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F0AC50" w14:textId="77777777" w:rsidR="009158C5" w:rsidRPr="009760BA" w:rsidRDefault="009158C5" w:rsidP="00B41547">
      <w:pPr>
        <w:pStyle w:val="aa"/>
        <w:spacing w:before="2"/>
        <w:ind w:right="283"/>
        <w:contextualSpacing/>
        <w:jc w:val="center"/>
        <w:rPr>
          <w:rFonts w:ascii="Times New Roman" w:hAnsi="Times New Roman"/>
          <w:sz w:val="24"/>
          <w:szCs w:val="24"/>
        </w:rPr>
      </w:pPr>
      <w:r w:rsidRPr="009760BA">
        <w:rPr>
          <w:rFonts w:ascii="Times New Roman" w:hAnsi="Times New Roman"/>
          <w:sz w:val="24"/>
          <w:szCs w:val="24"/>
        </w:rPr>
        <w:t>муниципальное бюджетное общеобразовательное учреждение</w:t>
      </w:r>
    </w:p>
    <w:p w14:paraId="180F65B6" w14:textId="77777777" w:rsidR="009158C5" w:rsidRPr="009760BA" w:rsidRDefault="009158C5" w:rsidP="00B41547">
      <w:pPr>
        <w:pStyle w:val="aa"/>
        <w:spacing w:before="2"/>
        <w:ind w:right="283"/>
        <w:contextualSpacing/>
        <w:jc w:val="center"/>
        <w:rPr>
          <w:rFonts w:ascii="Times New Roman" w:hAnsi="Times New Roman"/>
          <w:sz w:val="24"/>
          <w:szCs w:val="24"/>
        </w:rPr>
      </w:pPr>
      <w:r w:rsidRPr="009760BA">
        <w:rPr>
          <w:rFonts w:ascii="Times New Roman" w:hAnsi="Times New Roman"/>
          <w:sz w:val="24"/>
          <w:szCs w:val="24"/>
        </w:rPr>
        <w:t>Костомукшского городского округа</w:t>
      </w:r>
    </w:p>
    <w:p w14:paraId="21BDB922" w14:textId="77777777" w:rsidR="009158C5" w:rsidRPr="009760BA" w:rsidRDefault="009158C5" w:rsidP="00B41547">
      <w:pPr>
        <w:pStyle w:val="aa"/>
        <w:spacing w:before="2"/>
        <w:ind w:right="283" w:hanging="567"/>
        <w:contextualSpacing/>
        <w:jc w:val="center"/>
        <w:rPr>
          <w:rFonts w:ascii="Times New Roman" w:hAnsi="Times New Roman"/>
          <w:sz w:val="24"/>
          <w:szCs w:val="24"/>
        </w:rPr>
      </w:pPr>
      <w:r w:rsidRPr="009760BA">
        <w:rPr>
          <w:rFonts w:ascii="Times New Roman" w:hAnsi="Times New Roman"/>
          <w:sz w:val="24"/>
          <w:szCs w:val="24"/>
        </w:rPr>
        <w:t>"Средняя общеобразовательная школа №1 с углубленным изучением иностранного языка имени Я.В.Ругоева"</w:t>
      </w:r>
    </w:p>
    <w:p w14:paraId="57096DE3" w14:textId="5869A25B" w:rsidR="0092341C" w:rsidRDefault="009158C5" w:rsidP="00B41547">
      <w:pPr>
        <w:spacing w:before="2"/>
        <w:ind w:right="283"/>
        <w:contextualSpacing/>
        <w:jc w:val="center"/>
        <w:rPr>
          <w:sz w:val="28"/>
        </w:rPr>
      </w:pPr>
      <w:r>
        <w:rPr>
          <w:sz w:val="28"/>
        </w:rPr>
        <w:t xml:space="preserve"> </w:t>
      </w:r>
    </w:p>
    <w:p w14:paraId="1FC97595" w14:textId="77777777" w:rsidR="0092341C" w:rsidRDefault="0092341C" w:rsidP="00B41547">
      <w:pPr>
        <w:pStyle w:val="a4"/>
        <w:spacing w:before="2"/>
        <w:ind w:left="0" w:right="283" w:firstLine="0"/>
        <w:contextualSpacing/>
        <w:jc w:val="left"/>
        <w:rPr>
          <w:sz w:val="28"/>
        </w:rPr>
      </w:pPr>
    </w:p>
    <w:tbl>
      <w:tblPr>
        <w:tblW w:w="11082" w:type="dxa"/>
        <w:jc w:val="center"/>
        <w:tblLook w:val="04A0" w:firstRow="1" w:lastRow="0" w:firstColumn="1" w:lastColumn="0" w:noHBand="0" w:noVBand="1"/>
      </w:tblPr>
      <w:tblGrid>
        <w:gridCol w:w="3541"/>
        <w:gridCol w:w="3573"/>
        <w:gridCol w:w="3968"/>
      </w:tblGrid>
      <w:tr w:rsidR="009158C5" w:rsidRPr="00A849FF" w14:paraId="3E49F204" w14:textId="77777777" w:rsidTr="00ED5E12">
        <w:trPr>
          <w:trHeight w:val="1944"/>
          <w:jc w:val="center"/>
        </w:trPr>
        <w:tc>
          <w:tcPr>
            <w:tcW w:w="3541" w:type="dxa"/>
          </w:tcPr>
          <w:p w14:paraId="04B0C690" w14:textId="77777777" w:rsidR="009158C5" w:rsidRPr="009760BA" w:rsidRDefault="009158C5" w:rsidP="00B41547">
            <w:pPr>
              <w:pStyle w:val="aa"/>
              <w:spacing w:before="2"/>
              <w:ind w:right="283"/>
              <w:contextualSpacing/>
              <w:jc w:val="both"/>
              <w:rPr>
                <w:rFonts w:ascii="Times New Roman" w:hAnsi="Times New Roman"/>
                <w:sz w:val="24"/>
                <w:szCs w:val="24"/>
              </w:rPr>
            </w:pPr>
            <w:r w:rsidRPr="009760BA">
              <w:rPr>
                <w:rFonts w:ascii="Times New Roman" w:hAnsi="Times New Roman"/>
                <w:sz w:val="24"/>
                <w:szCs w:val="24"/>
              </w:rPr>
              <w:t>РАССМОТРЕНА</w:t>
            </w:r>
          </w:p>
          <w:p w14:paraId="0CBE40A8" w14:textId="77777777" w:rsidR="009158C5" w:rsidRPr="009760BA" w:rsidRDefault="009158C5" w:rsidP="00B41547">
            <w:pPr>
              <w:pStyle w:val="aa"/>
              <w:spacing w:before="2"/>
              <w:ind w:right="283"/>
              <w:contextualSpacing/>
              <w:rPr>
                <w:rFonts w:ascii="Times New Roman" w:hAnsi="Times New Roman"/>
                <w:sz w:val="24"/>
                <w:szCs w:val="24"/>
              </w:rPr>
            </w:pPr>
            <w:r w:rsidRPr="009760BA">
              <w:rPr>
                <w:rFonts w:ascii="Times New Roman" w:hAnsi="Times New Roman"/>
                <w:sz w:val="24"/>
                <w:szCs w:val="24"/>
              </w:rPr>
              <w:t xml:space="preserve"> на заседании Управляющего совета школы </w:t>
            </w:r>
          </w:p>
          <w:p w14:paraId="79C3254D" w14:textId="3BC3F62D" w:rsidR="009158C5" w:rsidRPr="009760BA" w:rsidRDefault="009158C5" w:rsidP="00B41547">
            <w:pPr>
              <w:pStyle w:val="aa"/>
              <w:tabs>
                <w:tab w:val="left" w:pos="3107"/>
              </w:tabs>
              <w:spacing w:before="2"/>
              <w:ind w:right="283"/>
              <w:contextualSpacing/>
              <w:jc w:val="both"/>
              <w:rPr>
                <w:rFonts w:ascii="Times New Roman" w:hAnsi="Times New Roman"/>
                <w:b/>
                <w:bCs/>
                <w:sz w:val="24"/>
                <w:szCs w:val="24"/>
              </w:rPr>
            </w:pPr>
            <w:r w:rsidRPr="007F59DD">
              <w:rPr>
                <w:rFonts w:ascii="Times New Roman" w:hAnsi="Times New Roman"/>
                <w:sz w:val="24"/>
                <w:szCs w:val="24"/>
              </w:rPr>
              <w:t>(</w:t>
            </w:r>
            <w:r w:rsidRPr="00ED5E12">
              <w:rPr>
                <w:rFonts w:ascii="Times New Roman" w:hAnsi="Times New Roman"/>
                <w:sz w:val="24"/>
                <w:szCs w:val="24"/>
              </w:rPr>
              <w:t>протокол</w:t>
            </w:r>
            <w:r w:rsidRPr="00ED5E12">
              <w:rPr>
                <w:rFonts w:ascii="Times New Roman" w:hAnsi="Times New Roman"/>
                <w:sz w:val="24"/>
                <w:szCs w:val="24"/>
                <w:lang w:val="en-US"/>
              </w:rPr>
              <w:t xml:space="preserve"> </w:t>
            </w:r>
            <w:r w:rsidRPr="00ED5E12">
              <w:rPr>
                <w:rFonts w:ascii="Times New Roman" w:hAnsi="Times New Roman"/>
                <w:sz w:val="24"/>
                <w:szCs w:val="24"/>
              </w:rPr>
              <w:t>от 28.08.202</w:t>
            </w:r>
            <w:r w:rsidR="00AB7EC9">
              <w:rPr>
                <w:rFonts w:ascii="Times New Roman" w:hAnsi="Times New Roman"/>
                <w:sz w:val="24"/>
                <w:szCs w:val="24"/>
              </w:rPr>
              <w:t>4</w:t>
            </w:r>
            <w:r w:rsidRPr="00ED5E12">
              <w:rPr>
                <w:rFonts w:ascii="Times New Roman" w:hAnsi="Times New Roman"/>
                <w:sz w:val="24"/>
                <w:szCs w:val="24"/>
              </w:rPr>
              <w:t>№ 1.)</w:t>
            </w:r>
          </w:p>
        </w:tc>
        <w:tc>
          <w:tcPr>
            <w:tcW w:w="3573" w:type="dxa"/>
          </w:tcPr>
          <w:p w14:paraId="4E7AE49F" w14:textId="77777777" w:rsidR="009158C5" w:rsidRPr="009760BA" w:rsidRDefault="009158C5" w:rsidP="00B41547">
            <w:pPr>
              <w:pStyle w:val="aa"/>
              <w:spacing w:before="2"/>
              <w:ind w:right="283"/>
              <w:contextualSpacing/>
              <w:rPr>
                <w:rFonts w:ascii="Times New Roman" w:hAnsi="Times New Roman"/>
                <w:sz w:val="24"/>
                <w:szCs w:val="24"/>
              </w:rPr>
            </w:pPr>
            <w:r w:rsidRPr="009760BA">
              <w:rPr>
                <w:rFonts w:ascii="Times New Roman" w:hAnsi="Times New Roman"/>
                <w:sz w:val="24"/>
                <w:szCs w:val="24"/>
              </w:rPr>
              <w:t>ПРИНЯТА</w:t>
            </w:r>
          </w:p>
          <w:p w14:paraId="5BA18618" w14:textId="77777777" w:rsidR="009158C5" w:rsidRPr="009760BA" w:rsidRDefault="009158C5" w:rsidP="00B41547">
            <w:pPr>
              <w:pStyle w:val="aa"/>
              <w:spacing w:before="2"/>
              <w:ind w:right="283"/>
              <w:contextualSpacing/>
              <w:rPr>
                <w:rFonts w:ascii="Times New Roman" w:hAnsi="Times New Roman"/>
                <w:sz w:val="24"/>
                <w:szCs w:val="24"/>
              </w:rPr>
            </w:pPr>
            <w:r w:rsidRPr="009760BA">
              <w:rPr>
                <w:rFonts w:ascii="Times New Roman" w:hAnsi="Times New Roman"/>
                <w:sz w:val="24"/>
                <w:szCs w:val="24"/>
              </w:rPr>
              <w:t xml:space="preserve">на педагогическом совете </w:t>
            </w:r>
          </w:p>
          <w:p w14:paraId="5EA23ADB" w14:textId="483AEFDF" w:rsidR="009158C5" w:rsidRPr="009760BA" w:rsidRDefault="009158C5" w:rsidP="00B41547">
            <w:pPr>
              <w:pStyle w:val="aa"/>
              <w:spacing w:before="2"/>
              <w:ind w:right="283"/>
              <w:contextualSpacing/>
              <w:rPr>
                <w:rFonts w:ascii="Times New Roman" w:hAnsi="Times New Roman"/>
                <w:b/>
                <w:sz w:val="24"/>
                <w:szCs w:val="24"/>
              </w:rPr>
            </w:pPr>
            <w:r w:rsidRPr="007F59DD">
              <w:rPr>
                <w:rFonts w:ascii="Times New Roman" w:hAnsi="Times New Roman"/>
                <w:sz w:val="24"/>
                <w:szCs w:val="24"/>
              </w:rPr>
              <w:t xml:space="preserve">(протокол </w:t>
            </w:r>
            <w:r w:rsidRPr="00ED5E12">
              <w:rPr>
                <w:rFonts w:ascii="Times New Roman" w:hAnsi="Times New Roman"/>
                <w:sz w:val="24"/>
                <w:szCs w:val="24"/>
              </w:rPr>
              <w:t>от 29.08.2024 № 1)</w:t>
            </w:r>
          </w:p>
        </w:tc>
        <w:tc>
          <w:tcPr>
            <w:tcW w:w="3968" w:type="dxa"/>
          </w:tcPr>
          <w:p w14:paraId="10B8D23B" w14:textId="77777777" w:rsidR="009158C5" w:rsidRPr="009760BA" w:rsidRDefault="009158C5" w:rsidP="00B41547">
            <w:pPr>
              <w:pStyle w:val="aa"/>
              <w:spacing w:before="2"/>
              <w:ind w:right="283"/>
              <w:contextualSpacing/>
              <w:jc w:val="right"/>
              <w:rPr>
                <w:rFonts w:ascii="Times New Roman" w:hAnsi="Times New Roman"/>
                <w:sz w:val="24"/>
                <w:szCs w:val="24"/>
              </w:rPr>
            </w:pPr>
            <w:r w:rsidRPr="009760BA">
              <w:rPr>
                <w:rFonts w:ascii="Times New Roman" w:hAnsi="Times New Roman"/>
                <w:sz w:val="24"/>
                <w:szCs w:val="24"/>
              </w:rPr>
              <w:t>УТВЕРЖДЕНА</w:t>
            </w:r>
          </w:p>
          <w:p w14:paraId="1D65DFC7" w14:textId="77777777" w:rsidR="009158C5" w:rsidRPr="009760BA" w:rsidRDefault="009158C5" w:rsidP="00B41547">
            <w:pPr>
              <w:pStyle w:val="aa"/>
              <w:spacing w:before="2"/>
              <w:ind w:right="283"/>
              <w:contextualSpacing/>
              <w:jc w:val="right"/>
              <w:rPr>
                <w:rFonts w:ascii="Times New Roman" w:hAnsi="Times New Roman"/>
                <w:sz w:val="24"/>
                <w:szCs w:val="24"/>
              </w:rPr>
            </w:pPr>
            <w:r w:rsidRPr="009760BA">
              <w:rPr>
                <w:rFonts w:ascii="Times New Roman" w:hAnsi="Times New Roman"/>
                <w:sz w:val="24"/>
                <w:szCs w:val="24"/>
              </w:rPr>
              <w:t>Директор МБОУ КГО</w:t>
            </w:r>
          </w:p>
          <w:p w14:paraId="68468D90" w14:textId="77777777" w:rsidR="009158C5" w:rsidRPr="009760BA" w:rsidRDefault="009158C5" w:rsidP="00B41547">
            <w:pPr>
              <w:pStyle w:val="aa"/>
              <w:spacing w:before="2"/>
              <w:ind w:right="283"/>
              <w:contextualSpacing/>
              <w:jc w:val="right"/>
              <w:rPr>
                <w:rFonts w:ascii="Times New Roman" w:hAnsi="Times New Roman"/>
                <w:sz w:val="24"/>
                <w:szCs w:val="24"/>
              </w:rPr>
            </w:pPr>
            <w:r w:rsidRPr="009760BA">
              <w:rPr>
                <w:rFonts w:ascii="Times New Roman" w:hAnsi="Times New Roman"/>
                <w:sz w:val="24"/>
                <w:szCs w:val="24"/>
              </w:rPr>
              <w:t xml:space="preserve"> «СОШ №1 им.Я.В.Ругоева» </w:t>
            </w:r>
          </w:p>
          <w:p w14:paraId="75B1B6F5" w14:textId="77777777" w:rsidR="009158C5" w:rsidRPr="009760BA" w:rsidRDefault="009158C5" w:rsidP="00B41547">
            <w:pPr>
              <w:pStyle w:val="aa"/>
              <w:spacing w:before="2"/>
              <w:ind w:right="283"/>
              <w:contextualSpacing/>
              <w:jc w:val="right"/>
              <w:rPr>
                <w:rFonts w:ascii="Times New Roman" w:hAnsi="Times New Roman"/>
                <w:sz w:val="24"/>
                <w:szCs w:val="24"/>
              </w:rPr>
            </w:pPr>
            <w:r>
              <w:rPr>
                <w:rFonts w:ascii="Times New Roman" w:hAnsi="Times New Roman"/>
                <w:sz w:val="24"/>
                <w:szCs w:val="24"/>
              </w:rPr>
              <w:t>____________</w:t>
            </w:r>
            <w:r w:rsidRPr="009760BA">
              <w:rPr>
                <w:rFonts w:ascii="Times New Roman" w:hAnsi="Times New Roman"/>
                <w:sz w:val="24"/>
                <w:szCs w:val="24"/>
              </w:rPr>
              <w:t>Н.Ю. Федотова</w:t>
            </w:r>
          </w:p>
          <w:p w14:paraId="3DC4D98D" w14:textId="1B02C662" w:rsidR="009158C5" w:rsidRPr="009760BA" w:rsidRDefault="009158C5" w:rsidP="00B41547">
            <w:pPr>
              <w:pStyle w:val="aa"/>
              <w:spacing w:before="2"/>
              <w:ind w:right="283"/>
              <w:contextualSpacing/>
              <w:jc w:val="center"/>
              <w:rPr>
                <w:rFonts w:ascii="Times New Roman" w:hAnsi="Times New Roman"/>
                <w:sz w:val="24"/>
                <w:szCs w:val="24"/>
              </w:rPr>
            </w:pPr>
            <w:r w:rsidRPr="009760BA">
              <w:rPr>
                <w:rFonts w:ascii="Times New Roman" w:hAnsi="Times New Roman"/>
                <w:sz w:val="24"/>
                <w:szCs w:val="24"/>
              </w:rPr>
              <w:t xml:space="preserve"> </w:t>
            </w:r>
            <w:r w:rsidRPr="007F59DD">
              <w:rPr>
                <w:rFonts w:ascii="Times New Roman" w:hAnsi="Times New Roman"/>
                <w:sz w:val="24"/>
                <w:szCs w:val="24"/>
              </w:rPr>
              <w:t xml:space="preserve">приказ от </w:t>
            </w:r>
            <w:r w:rsidRPr="00ED5E12">
              <w:rPr>
                <w:rFonts w:ascii="Times New Roman" w:hAnsi="Times New Roman"/>
                <w:sz w:val="24"/>
                <w:szCs w:val="24"/>
              </w:rPr>
              <w:t>29.08.2024 №2</w:t>
            </w:r>
            <w:r w:rsidR="00ED5E12" w:rsidRPr="00ED5E12">
              <w:rPr>
                <w:rFonts w:ascii="Times New Roman" w:hAnsi="Times New Roman"/>
                <w:sz w:val="24"/>
                <w:szCs w:val="24"/>
              </w:rPr>
              <w:t>2</w:t>
            </w:r>
            <w:r w:rsidRPr="00ED5E12">
              <w:rPr>
                <w:rFonts w:ascii="Times New Roman" w:hAnsi="Times New Roman"/>
                <w:sz w:val="24"/>
                <w:szCs w:val="24"/>
              </w:rPr>
              <w:t>3-о/д</w:t>
            </w:r>
          </w:p>
          <w:p w14:paraId="43DADC80" w14:textId="77777777" w:rsidR="009158C5" w:rsidRPr="009760BA" w:rsidRDefault="009158C5" w:rsidP="00B41547">
            <w:pPr>
              <w:pStyle w:val="aa"/>
              <w:tabs>
                <w:tab w:val="left" w:pos="3107"/>
              </w:tabs>
              <w:spacing w:before="2"/>
              <w:ind w:right="283"/>
              <w:contextualSpacing/>
              <w:jc w:val="right"/>
              <w:rPr>
                <w:rFonts w:ascii="Times New Roman" w:hAnsi="Times New Roman"/>
                <w:b/>
                <w:bCs/>
                <w:sz w:val="24"/>
                <w:szCs w:val="24"/>
              </w:rPr>
            </w:pPr>
          </w:p>
        </w:tc>
      </w:tr>
    </w:tbl>
    <w:p w14:paraId="0EB09FFC" w14:textId="77777777" w:rsidR="0092341C" w:rsidRDefault="0092341C" w:rsidP="00B41547">
      <w:pPr>
        <w:pStyle w:val="a4"/>
        <w:spacing w:before="2"/>
        <w:ind w:left="0" w:right="283" w:firstLine="0"/>
        <w:contextualSpacing/>
        <w:jc w:val="left"/>
        <w:rPr>
          <w:sz w:val="28"/>
        </w:rPr>
      </w:pPr>
    </w:p>
    <w:p w14:paraId="0BC04B77" w14:textId="6440A72D" w:rsidR="0092341C" w:rsidRDefault="009158C5" w:rsidP="00B41547">
      <w:pPr>
        <w:spacing w:before="2"/>
        <w:ind w:right="283"/>
        <w:contextualSpacing/>
        <w:rPr>
          <w:sz w:val="28"/>
        </w:rPr>
      </w:pPr>
      <w:r>
        <w:rPr>
          <w:spacing w:val="-2"/>
          <w:sz w:val="28"/>
        </w:rPr>
        <w:t xml:space="preserve"> </w:t>
      </w:r>
    </w:p>
    <w:p w14:paraId="6B1BBDE3" w14:textId="77777777" w:rsidR="0092341C" w:rsidRDefault="0092341C" w:rsidP="00B41547">
      <w:pPr>
        <w:pStyle w:val="a4"/>
        <w:spacing w:before="2"/>
        <w:ind w:left="0" w:right="283" w:firstLine="0"/>
        <w:contextualSpacing/>
        <w:jc w:val="left"/>
        <w:rPr>
          <w:sz w:val="32"/>
        </w:rPr>
      </w:pPr>
    </w:p>
    <w:p w14:paraId="2250AD5F" w14:textId="77777777" w:rsidR="0092341C" w:rsidRDefault="0092341C" w:rsidP="00B41547">
      <w:pPr>
        <w:pStyle w:val="a4"/>
        <w:spacing w:before="2"/>
        <w:ind w:left="0" w:right="283" w:firstLine="0"/>
        <w:contextualSpacing/>
        <w:jc w:val="left"/>
        <w:rPr>
          <w:sz w:val="32"/>
        </w:rPr>
      </w:pPr>
    </w:p>
    <w:p w14:paraId="0C17CB63" w14:textId="77777777" w:rsidR="0092341C" w:rsidRDefault="0092341C" w:rsidP="00B41547">
      <w:pPr>
        <w:pStyle w:val="a4"/>
        <w:spacing w:before="2"/>
        <w:ind w:left="0" w:right="283" w:firstLine="0"/>
        <w:contextualSpacing/>
        <w:jc w:val="left"/>
        <w:rPr>
          <w:sz w:val="32"/>
        </w:rPr>
      </w:pPr>
    </w:p>
    <w:p w14:paraId="07E25F73" w14:textId="77777777" w:rsidR="0092341C" w:rsidRDefault="0092341C" w:rsidP="00B41547">
      <w:pPr>
        <w:pStyle w:val="a4"/>
        <w:spacing w:before="2"/>
        <w:ind w:left="0" w:right="283" w:firstLine="0"/>
        <w:contextualSpacing/>
        <w:jc w:val="left"/>
        <w:rPr>
          <w:sz w:val="32"/>
        </w:rPr>
      </w:pPr>
    </w:p>
    <w:p w14:paraId="12746106" w14:textId="77777777" w:rsidR="0092341C" w:rsidRDefault="00DB6983" w:rsidP="00B41547">
      <w:pPr>
        <w:pStyle w:val="a6"/>
        <w:spacing w:before="2"/>
        <w:ind w:left="0" w:right="283"/>
        <w:contextualSpacing/>
      </w:pPr>
      <w:r>
        <w:t>АДАПТИРОВАННАЯ ОСНОВНАЯ ОБРАЗОВАТЕЛЬНАЯ</w:t>
      </w:r>
      <w:r>
        <w:rPr>
          <w:spacing w:val="-20"/>
        </w:rPr>
        <w:t xml:space="preserve"> </w:t>
      </w:r>
      <w:r>
        <w:t>ПРОГРАММА</w:t>
      </w:r>
    </w:p>
    <w:p w14:paraId="15BAD708" w14:textId="7EF4F769" w:rsidR="0092341C" w:rsidRDefault="00DB6983" w:rsidP="00B41547">
      <w:pPr>
        <w:pStyle w:val="a6"/>
        <w:spacing w:before="2"/>
        <w:ind w:left="0" w:right="283" w:firstLine="0"/>
        <w:contextualSpacing/>
      </w:pPr>
      <w:r>
        <w:t>ОСНОВНОГО</w:t>
      </w:r>
      <w:r>
        <w:rPr>
          <w:spacing w:val="-12"/>
        </w:rPr>
        <w:t xml:space="preserve"> </w:t>
      </w:r>
      <w:r>
        <w:t>ОБЩЕГО</w:t>
      </w:r>
      <w:r>
        <w:rPr>
          <w:spacing w:val="-14"/>
        </w:rPr>
        <w:t xml:space="preserve"> </w:t>
      </w:r>
      <w:r>
        <w:t>ОБРАЗОВАНИЯ</w:t>
      </w:r>
      <w:r>
        <w:rPr>
          <w:spacing w:val="-13"/>
        </w:rPr>
        <w:t xml:space="preserve"> </w:t>
      </w:r>
      <w:r w:rsidR="009158C5">
        <w:rPr>
          <w:spacing w:val="-13"/>
        </w:rPr>
        <w:t xml:space="preserve">ДЛЯ </w:t>
      </w:r>
      <w:r>
        <w:t xml:space="preserve">ОБУЧАЮЩИХСЯ С </w:t>
      </w:r>
      <w:r w:rsidR="009158C5">
        <w:t>ОГРАНИЧЕННЫМИ ВОЗМОЖНОСТЯМИ ЗДОРОВЬЯ</w:t>
      </w:r>
    </w:p>
    <w:p w14:paraId="16C46179" w14:textId="1C691DD3" w:rsidR="009158C5" w:rsidRDefault="009158C5" w:rsidP="00B41547">
      <w:pPr>
        <w:pStyle w:val="a6"/>
        <w:spacing w:before="2"/>
        <w:ind w:left="0" w:right="283" w:firstLine="0"/>
        <w:contextualSpacing/>
      </w:pPr>
      <w:r>
        <w:t>(задержка психического развития)</w:t>
      </w:r>
    </w:p>
    <w:p w14:paraId="3BD81C0F" w14:textId="77777777" w:rsidR="0092341C" w:rsidRDefault="00DB6983" w:rsidP="00B41547">
      <w:pPr>
        <w:pStyle w:val="a4"/>
        <w:spacing w:before="2"/>
        <w:ind w:left="0" w:right="283" w:firstLine="0"/>
        <w:contextualSpacing/>
        <w:jc w:val="center"/>
      </w:pPr>
      <w:r>
        <w:t>Срок</w:t>
      </w:r>
      <w:r>
        <w:rPr>
          <w:spacing w:val="-4"/>
        </w:rPr>
        <w:t xml:space="preserve"> </w:t>
      </w:r>
      <w:r>
        <w:t>реализации</w:t>
      </w:r>
      <w:r>
        <w:rPr>
          <w:spacing w:val="-1"/>
        </w:rPr>
        <w:t xml:space="preserve"> </w:t>
      </w:r>
      <w:r>
        <w:t>-5</w:t>
      </w:r>
      <w:r>
        <w:rPr>
          <w:spacing w:val="-1"/>
        </w:rPr>
        <w:t xml:space="preserve"> </w:t>
      </w:r>
      <w:r>
        <w:rPr>
          <w:spacing w:val="-5"/>
        </w:rPr>
        <w:t>лет</w:t>
      </w:r>
    </w:p>
    <w:p w14:paraId="6CB9303B" w14:textId="77777777" w:rsidR="0092341C" w:rsidRDefault="0092341C" w:rsidP="00B41547">
      <w:pPr>
        <w:pStyle w:val="a4"/>
        <w:spacing w:before="2"/>
        <w:ind w:left="0" w:right="283" w:firstLine="0"/>
        <w:contextualSpacing/>
        <w:jc w:val="left"/>
      </w:pPr>
    </w:p>
    <w:p w14:paraId="177C3DE6" w14:textId="77777777" w:rsidR="0092341C" w:rsidRDefault="0092341C" w:rsidP="00B41547">
      <w:pPr>
        <w:pStyle w:val="a4"/>
        <w:spacing w:before="2"/>
        <w:ind w:left="0" w:right="283" w:firstLine="0"/>
        <w:contextualSpacing/>
        <w:jc w:val="left"/>
      </w:pPr>
    </w:p>
    <w:p w14:paraId="145F5AC7" w14:textId="77777777" w:rsidR="0092341C" w:rsidRDefault="0092341C" w:rsidP="00B41547">
      <w:pPr>
        <w:pStyle w:val="a4"/>
        <w:spacing w:before="2"/>
        <w:ind w:left="0" w:right="283" w:firstLine="0"/>
        <w:contextualSpacing/>
        <w:jc w:val="left"/>
      </w:pPr>
    </w:p>
    <w:p w14:paraId="292A3CF1" w14:textId="77777777" w:rsidR="0092341C" w:rsidRDefault="0092341C" w:rsidP="00B41547">
      <w:pPr>
        <w:pStyle w:val="a4"/>
        <w:spacing w:before="2"/>
        <w:ind w:left="0" w:right="283" w:firstLine="0"/>
        <w:contextualSpacing/>
        <w:jc w:val="left"/>
      </w:pPr>
    </w:p>
    <w:p w14:paraId="5470A950" w14:textId="77777777" w:rsidR="0092341C" w:rsidRDefault="0092341C" w:rsidP="00B41547">
      <w:pPr>
        <w:pStyle w:val="a4"/>
        <w:spacing w:before="2"/>
        <w:ind w:left="0" w:right="283" w:firstLine="0"/>
        <w:contextualSpacing/>
        <w:jc w:val="left"/>
      </w:pPr>
    </w:p>
    <w:p w14:paraId="011C5202" w14:textId="77777777" w:rsidR="0092341C" w:rsidRDefault="0092341C" w:rsidP="00B41547">
      <w:pPr>
        <w:pStyle w:val="a4"/>
        <w:spacing w:before="2"/>
        <w:ind w:left="0" w:right="283" w:firstLine="0"/>
        <w:contextualSpacing/>
        <w:jc w:val="left"/>
      </w:pPr>
    </w:p>
    <w:p w14:paraId="3682D871" w14:textId="77777777" w:rsidR="0092341C" w:rsidRDefault="0092341C" w:rsidP="00B41547">
      <w:pPr>
        <w:pStyle w:val="a4"/>
        <w:spacing w:before="2"/>
        <w:ind w:left="0" w:right="283" w:firstLine="0"/>
        <w:contextualSpacing/>
        <w:jc w:val="left"/>
      </w:pPr>
    </w:p>
    <w:p w14:paraId="54B625FE" w14:textId="77777777" w:rsidR="0092341C" w:rsidRDefault="0092341C" w:rsidP="00B41547">
      <w:pPr>
        <w:pStyle w:val="a4"/>
        <w:spacing w:before="2"/>
        <w:ind w:left="0" w:right="283" w:firstLine="0"/>
        <w:contextualSpacing/>
        <w:jc w:val="left"/>
      </w:pPr>
    </w:p>
    <w:p w14:paraId="6ADC5664" w14:textId="77777777" w:rsidR="0092341C" w:rsidRDefault="0092341C" w:rsidP="00B41547">
      <w:pPr>
        <w:pStyle w:val="a4"/>
        <w:spacing w:before="2"/>
        <w:ind w:left="0" w:right="283" w:firstLine="0"/>
        <w:contextualSpacing/>
        <w:jc w:val="left"/>
      </w:pPr>
    </w:p>
    <w:p w14:paraId="21EB215B" w14:textId="77777777" w:rsidR="0092341C" w:rsidRDefault="0092341C" w:rsidP="00B41547">
      <w:pPr>
        <w:pStyle w:val="a4"/>
        <w:spacing w:before="2"/>
        <w:ind w:left="0" w:right="283" w:firstLine="0"/>
        <w:contextualSpacing/>
        <w:jc w:val="left"/>
      </w:pPr>
    </w:p>
    <w:p w14:paraId="546B709B" w14:textId="77777777" w:rsidR="0092341C" w:rsidRDefault="0092341C" w:rsidP="00B41547">
      <w:pPr>
        <w:pStyle w:val="a4"/>
        <w:spacing w:before="2"/>
        <w:ind w:left="0" w:right="283" w:firstLine="0"/>
        <w:contextualSpacing/>
        <w:jc w:val="left"/>
      </w:pPr>
    </w:p>
    <w:p w14:paraId="38CBCE44" w14:textId="77777777" w:rsidR="0092341C" w:rsidRDefault="0092341C" w:rsidP="00B41547">
      <w:pPr>
        <w:pStyle w:val="a4"/>
        <w:spacing w:before="2"/>
        <w:ind w:left="0" w:right="283" w:firstLine="0"/>
        <w:contextualSpacing/>
        <w:jc w:val="left"/>
      </w:pPr>
    </w:p>
    <w:p w14:paraId="7DB4C604" w14:textId="77777777" w:rsidR="0092341C" w:rsidRDefault="0092341C" w:rsidP="00B41547">
      <w:pPr>
        <w:pStyle w:val="a4"/>
        <w:spacing w:before="2"/>
        <w:ind w:left="0" w:right="283" w:firstLine="0"/>
        <w:contextualSpacing/>
        <w:jc w:val="left"/>
      </w:pPr>
    </w:p>
    <w:p w14:paraId="1B1D73F4" w14:textId="77777777" w:rsidR="0092341C" w:rsidRDefault="0092341C" w:rsidP="00B41547">
      <w:pPr>
        <w:pStyle w:val="a4"/>
        <w:spacing w:before="2"/>
        <w:ind w:left="0" w:right="283" w:firstLine="0"/>
        <w:contextualSpacing/>
        <w:jc w:val="left"/>
      </w:pPr>
    </w:p>
    <w:p w14:paraId="53F60BB7" w14:textId="77777777" w:rsidR="0092341C" w:rsidRDefault="0092341C" w:rsidP="00B41547">
      <w:pPr>
        <w:pStyle w:val="a4"/>
        <w:spacing w:before="2"/>
        <w:ind w:left="0" w:right="283" w:firstLine="0"/>
        <w:contextualSpacing/>
        <w:jc w:val="left"/>
      </w:pPr>
    </w:p>
    <w:p w14:paraId="600AC040" w14:textId="77777777" w:rsidR="0092341C" w:rsidRDefault="0092341C" w:rsidP="00B41547">
      <w:pPr>
        <w:pStyle w:val="a4"/>
        <w:spacing w:before="2"/>
        <w:ind w:left="0" w:right="283" w:firstLine="0"/>
        <w:contextualSpacing/>
        <w:jc w:val="left"/>
      </w:pPr>
    </w:p>
    <w:p w14:paraId="177E40AD" w14:textId="77777777" w:rsidR="0092341C" w:rsidRDefault="00DB6983" w:rsidP="00B41547">
      <w:pPr>
        <w:pStyle w:val="a4"/>
        <w:spacing w:before="2"/>
        <w:ind w:left="0" w:right="283" w:firstLine="0"/>
        <w:contextualSpacing/>
        <w:jc w:val="center"/>
      </w:pPr>
      <w:r>
        <w:rPr>
          <w:spacing w:val="-2"/>
        </w:rPr>
        <w:t>Костомукша</w:t>
      </w:r>
    </w:p>
    <w:p w14:paraId="6183F620" w14:textId="14CBD1F4" w:rsidR="0092341C" w:rsidRDefault="00DB6983" w:rsidP="00B41547">
      <w:pPr>
        <w:pStyle w:val="a4"/>
        <w:spacing w:before="2"/>
        <w:ind w:left="0" w:right="283" w:firstLine="0"/>
        <w:contextualSpacing/>
        <w:jc w:val="center"/>
      </w:pPr>
      <w:r>
        <w:rPr>
          <w:spacing w:val="-4"/>
        </w:rPr>
        <w:t>202</w:t>
      </w:r>
      <w:r w:rsidR="009158C5">
        <w:rPr>
          <w:spacing w:val="-4"/>
        </w:rPr>
        <w:t>4</w:t>
      </w:r>
    </w:p>
    <w:p w14:paraId="1E861C31" w14:textId="77777777" w:rsidR="0092341C" w:rsidRDefault="0092341C" w:rsidP="00B41547">
      <w:pPr>
        <w:pStyle w:val="a4"/>
        <w:spacing w:before="2"/>
        <w:ind w:left="0" w:right="283" w:firstLine="0"/>
        <w:contextualSpacing/>
        <w:jc w:val="left"/>
        <w:rPr>
          <w:sz w:val="20"/>
        </w:rPr>
      </w:pPr>
    </w:p>
    <w:p w14:paraId="19F4533A" w14:textId="77777777" w:rsidR="0092341C" w:rsidRDefault="0092341C" w:rsidP="00B41547">
      <w:pPr>
        <w:pStyle w:val="a4"/>
        <w:spacing w:before="2"/>
        <w:ind w:left="0" w:right="283" w:firstLine="0"/>
        <w:contextualSpacing/>
        <w:jc w:val="left"/>
        <w:rPr>
          <w:sz w:val="20"/>
        </w:rPr>
      </w:pPr>
    </w:p>
    <w:p w14:paraId="4D29A03A" w14:textId="77777777" w:rsidR="0092341C" w:rsidRDefault="0092341C" w:rsidP="00B41547">
      <w:pPr>
        <w:pStyle w:val="a4"/>
        <w:spacing w:before="2"/>
        <w:ind w:left="0" w:right="283" w:firstLine="0"/>
        <w:contextualSpacing/>
        <w:jc w:val="left"/>
        <w:rPr>
          <w:sz w:val="20"/>
        </w:rPr>
      </w:pPr>
    </w:p>
    <w:p w14:paraId="50F4A7D6" w14:textId="77777777" w:rsidR="0092341C" w:rsidRDefault="0092341C" w:rsidP="00B41547">
      <w:pPr>
        <w:pStyle w:val="a4"/>
        <w:spacing w:before="2"/>
        <w:ind w:left="0" w:right="283" w:firstLine="0"/>
        <w:contextualSpacing/>
        <w:jc w:val="left"/>
        <w:rPr>
          <w:sz w:val="20"/>
        </w:rPr>
      </w:pPr>
    </w:p>
    <w:p w14:paraId="54D7A39E" w14:textId="77777777" w:rsidR="0092341C" w:rsidRDefault="0092341C" w:rsidP="00B41547">
      <w:pPr>
        <w:pStyle w:val="a4"/>
        <w:spacing w:before="2"/>
        <w:ind w:left="0" w:right="283" w:firstLine="0"/>
        <w:contextualSpacing/>
        <w:jc w:val="left"/>
        <w:rPr>
          <w:sz w:val="20"/>
        </w:rPr>
      </w:pPr>
    </w:p>
    <w:p w14:paraId="6FACCD4C" w14:textId="67C6AC5C" w:rsidR="0092341C" w:rsidRDefault="009158C5" w:rsidP="00B41547">
      <w:pPr>
        <w:spacing w:before="2"/>
        <w:ind w:right="283"/>
        <w:contextualSpacing/>
        <w:jc w:val="center"/>
        <w:rPr>
          <w:rFonts w:ascii="Calibri"/>
          <w:sz w:val="20"/>
        </w:rPr>
      </w:pPr>
      <w:r>
        <w:rPr>
          <w:rFonts w:ascii="Calibri"/>
          <w:spacing w:val="-10"/>
          <w:sz w:val="20"/>
        </w:rPr>
        <w:t xml:space="preserve"> </w:t>
      </w:r>
    </w:p>
    <w:p w14:paraId="534CC1D6" w14:textId="77777777" w:rsidR="0092341C" w:rsidRDefault="0092341C" w:rsidP="00B41547">
      <w:pPr>
        <w:spacing w:before="2"/>
        <w:ind w:right="283"/>
        <w:contextualSpacing/>
        <w:jc w:val="center"/>
        <w:rPr>
          <w:rFonts w:ascii="Calibri"/>
          <w:sz w:val="20"/>
        </w:rPr>
        <w:sectPr w:rsidR="0092341C">
          <w:type w:val="continuous"/>
          <w:pgSz w:w="11920" w:h="16850"/>
          <w:pgMar w:top="760" w:right="980" w:bottom="0" w:left="840" w:header="720" w:footer="720" w:gutter="0"/>
          <w:cols w:space="720"/>
        </w:sectPr>
      </w:pPr>
    </w:p>
    <w:p w14:paraId="42B517DE" w14:textId="77777777" w:rsidR="0092341C" w:rsidRDefault="00DB6983" w:rsidP="00B41547">
      <w:pPr>
        <w:pStyle w:val="2"/>
        <w:spacing w:before="2" w:after="3"/>
        <w:ind w:left="0" w:right="283"/>
        <w:contextualSpacing/>
        <w:jc w:val="center"/>
      </w:pPr>
      <w:r>
        <w:rPr>
          <w:spacing w:val="-2"/>
        </w:rPr>
        <w:lastRenderedPageBreak/>
        <w:t>СОДЕРЖАНИЕ</w:t>
      </w:r>
    </w:p>
    <w:tbl>
      <w:tblPr>
        <w:tblStyle w:val="TableNormal"/>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3"/>
        <w:gridCol w:w="1291"/>
        <w:gridCol w:w="1253"/>
        <w:gridCol w:w="1832"/>
        <w:gridCol w:w="1176"/>
        <w:gridCol w:w="12"/>
        <w:gridCol w:w="1134"/>
      </w:tblGrid>
      <w:tr w:rsidR="00B91B75" w14:paraId="0D95AC90" w14:textId="5893D4A0" w:rsidTr="007A22DC">
        <w:trPr>
          <w:trHeight w:val="337"/>
        </w:trPr>
        <w:tc>
          <w:tcPr>
            <w:tcW w:w="9345" w:type="dxa"/>
            <w:gridSpan w:val="5"/>
            <w:shd w:val="clear" w:color="auto" w:fill="auto"/>
          </w:tcPr>
          <w:p w14:paraId="3861736B" w14:textId="53B9CD98" w:rsidR="00B91B75" w:rsidRPr="00B91B75" w:rsidRDefault="00B91B75" w:rsidP="00B41547">
            <w:pPr>
              <w:pStyle w:val="TableParagraph"/>
              <w:spacing w:before="2"/>
              <w:ind w:left="0" w:right="283"/>
              <w:contextualSpacing/>
              <w:jc w:val="center"/>
              <w:rPr>
                <w:sz w:val="26"/>
                <w:szCs w:val="26"/>
              </w:rPr>
            </w:pPr>
            <w:r w:rsidRPr="00B91B75">
              <w:rPr>
                <w:sz w:val="26"/>
                <w:szCs w:val="26"/>
              </w:rPr>
              <w:t>Наименование разделов, подразделов</w:t>
            </w:r>
          </w:p>
        </w:tc>
        <w:tc>
          <w:tcPr>
            <w:tcW w:w="1146" w:type="dxa"/>
            <w:gridSpan w:val="2"/>
            <w:shd w:val="clear" w:color="auto" w:fill="auto"/>
          </w:tcPr>
          <w:p w14:paraId="3A50DA10" w14:textId="2ABAEEB7" w:rsidR="00B91B75" w:rsidRPr="00B91B75" w:rsidRDefault="00B91B75" w:rsidP="00B41547">
            <w:pPr>
              <w:pStyle w:val="TableParagraph"/>
              <w:spacing w:before="2"/>
              <w:ind w:left="0" w:right="283"/>
              <w:contextualSpacing/>
              <w:jc w:val="center"/>
              <w:rPr>
                <w:sz w:val="26"/>
                <w:szCs w:val="26"/>
              </w:rPr>
            </w:pPr>
            <w:r w:rsidRPr="00B91B75">
              <w:rPr>
                <w:sz w:val="26"/>
                <w:szCs w:val="26"/>
              </w:rPr>
              <w:t>Страницы</w:t>
            </w:r>
          </w:p>
        </w:tc>
      </w:tr>
      <w:tr w:rsidR="0092341C" w14:paraId="6D05A3DC" w14:textId="77777777" w:rsidTr="00B91B75">
        <w:trPr>
          <w:trHeight w:val="336"/>
        </w:trPr>
        <w:tc>
          <w:tcPr>
            <w:tcW w:w="9357" w:type="dxa"/>
            <w:gridSpan w:val="6"/>
            <w:tcBorders>
              <w:right w:val="single" w:sz="4" w:space="0" w:color="auto"/>
            </w:tcBorders>
          </w:tcPr>
          <w:p w14:paraId="4209B7E0" w14:textId="7B4BF50A" w:rsidR="0092341C" w:rsidRDefault="00DB6983" w:rsidP="00B41547">
            <w:pPr>
              <w:pStyle w:val="TableParagraph"/>
              <w:spacing w:before="2"/>
              <w:ind w:left="0" w:right="283"/>
              <w:contextualSpacing/>
              <w:rPr>
                <w:b/>
                <w:sz w:val="24"/>
              </w:rPr>
            </w:pPr>
            <w:r>
              <w:rPr>
                <w:b/>
                <w:sz w:val="24"/>
              </w:rPr>
              <w:t>П</w:t>
            </w:r>
            <w:r w:rsidR="004F3096">
              <w:rPr>
                <w:b/>
                <w:sz w:val="24"/>
              </w:rPr>
              <w:t>ОЯСНИТЕЛЬНАЯ ЗАПИСКА</w:t>
            </w:r>
          </w:p>
        </w:tc>
        <w:tc>
          <w:tcPr>
            <w:tcW w:w="1134" w:type="dxa"/>
            <w:tcBorders>
              <w:left w:val="single" w:sz="4" w:space="0" w:color="auto"/>
            </w:tcBorders>
          </w:tcPr>
          <w:p w14:paraId="09DFE29F" w14:textId="77777777" w:rsidR="0092341C" w:rsidRDefault="00DB6983" w:rsidP="00B41547">
            <w:pPr>
              <w:pStyle w:val="TableParagraph"/>
              <w:spacing w:before="2"/>
              <w:ind w:left="0" w:right="283"/>
              <w:contextualSpacing/>
              <w:jc w:val="center"/>
              <w:rPr>
                <w:sz w:val="24"/>
              </w:rPr>
            </w:pPr>
            <w:r>
              <w:rPr>
                <w:spacing w:val="-10"/>
                <w:sz w:val="24"/>
              </w:rPr>
              <w:t>4</w:t>
            </w:r>
          </w:p>
        </w:tc>
      </w:tr>
      <w:tr w:rsidR="0092341C" w14:paraId="11F9E0C3" w14:textId="77777777" w:rsidTr="0073270C">
        <w:trPr>
          <w:trHeight w:val="553"/>
        </w:trPr>
        <w:tc>
          <w:tcPr>
            <w:tcW w:w="9357" w:type="dxa"/>
            <w:gridSpan w:val="6"/>
          </w:tcPr>
          <w:p w14:paraId="0C6C0E4F" w14:textId="42F245B6" w:rsidR="0092341C" w:rsidRDefault="00D40C94" w:rsidP="00B41547">
            <w:pPr>
              <w:pStyle w:val="TableParagraph"/>
              <w:spacing w:before="2"/>
              <w:ind w:left="0" w:right="283"/>
              <w:contextualSpacing/>
              <w:jc w:val="both"/>
              <w:rPr>
                <w:b/>
                <w:sz w:val="24"/>
              </w:rPr>
            </w:pPr>
            <w:r>
              <w:rPr>
                <w:b/>
                <w:sz w:val="24"/>
              </w:rPr>
              <w:t>1.</w:t>
            </w:r>
            <w:r w:rsidR="00DB6983">
              <w:rPr>
                <w:b/>
                <w:spacing w:val="-5"/>
                <w:sz w:val="24"/>
              </w:rPr>
              <w:t xml:space="preserve"> </w:t>
            </w:r>
            <w:r w:rsidR="00DB6983">
              <w:rPr>
                <w:b/>
                <w:sz w:val="24"/>
              </w:rPr>
              <w:t>Ц</w:t>
            </w:r>
            <w:r w:rsidR="004F3096">
              <w:rPr>
                <w:b/>
                <w:sz w:val="24"/>
              </w:rPr>
              <w:t xml:space="preserve">ЕЛЕВОЙ </w:t>
            </w:r>
            <w:r w:rsidR="009E0B2F">
              <w:rPr>
                <w:b/>
                <w:sz w:val="24"/>
              </w:rPr>
              <w:t>РАЗДЕЛ АООП</w:t>
            </w:r>
            <w:r w:rsidR="00DB6983">
              <w:rPr>
                <w:b/>
                <w:spacing w:val="-5"/>
                <w:sz w:val="24"/>
              </w:rPr>
              <w:t xml:space="preserve"> </w:t>
            </w:r>
            <w:r w:rsidR="009E0B2F">
              <w:rPr>
                <w:b/>
                <w:sz w:val="24"/>
              </w:rPr>
              <w:t>ООО</w:t>
            </w:r>
            <w:r w:rsidR="009E0B2F">
              <w:rPr>
                <w:b/>
                <w:spacing w:val="-5"/>
                <w:sz w:val="24"/>
              </w:rPr>
              <w:t xml:space="preserve"> ДЛЯ</w:t>
            </w:r>
            <w:r w:rsidR="004F3096">
              <w:rPr>
                <w:b/>
                <w:spacing w:val="-5"/>
                <w:sz w:val="24"/>
              </w:rPr>
              <w:t xml:space="preserve"> ОБУЧАЮЩИХСЯ </w:t>
            </w:r>
            <w:r w:rsidR="009E0B2F">
              <w:rPr>
                <w:b/>
                <w:spacing w:val="-5"/>
                <w:sz w:val="24"/>
              </w:rPr>
              <w:t xml:space="preserve">С ОСОБЫМИ ВОЗМОЖНОСТЯМИ ЗДОРОВЬЯ (ЗАДЕРЖКОЙ ПСИХИЧЕСКОГО РАЗВИТИЯ) </w:t>
            </w:r>
            <w:r w:rsidR="009E0B2F">
              <w:rPr>
                <w:b/>
                <w:sz w:val="24"/>
              </w:rPr>
              <w:t xml:space="preserve"> </w:t>
            </w:r>
          </w:p>
        </w:tc>
        <w:tc>
          <w:tcPr>
            <w:tcW w:w="1134" w:type="dxa"/>
          </w:tcPr>
          <w:p w14:paraId="286DA905" w14:textId="77777777" w:rsidR="0092341C" w:rsidRDefault="00DB6983" w:rsidP="00B41547">
            <w:pPr>
              <w:pStyle w:val="TableParagraph"/>
              <w:spacing w:before="2"/>
              <w:ind w:left="0" w:right="283"/>
              <w:contextualSpacing/>
              <w:jc w:val="center"/>
              <w:rPr>
                <w:sz w:val="24"/>
              </w:rPr>
            </w:pPr>
            <w:r>
              <w:rPr>
                <w:spacing w:val="-10"/>
                <w:sz w:val="24"/>
              </w:rPr>
              <w:t>5</w:t>
            </w:r>
          </w:p>
        </w:tc>
      </w:tr>
      <w:tr w:rsidR="0092341C" w14:paraId="1F8973FB" w14:textId="77777777" w:rsidTr="0073270C">
        <w:trPr>
          <w:trHeight w:val="275"/>
        </w:trPr>
        <w:tc>
          <w:tcPr>
            <w:tcW w:w="9357" w:type="dxa"/>
            <w:gridSpan w:val="6"/>
          </w:tcPr>
          <w:p w14:paraId="3A30584E" w14:textId="2006C5D6" w:rsidR="0092341C" w:rsidRDefault="00DB6983" w:rsidP="00B10CA3">
            <w:pPr>
              <w:pStyle w:val="TableParagraph"/>
              <w:numPr>
                <w:ilvl w:val="1"/>
                <w:numId w:val="295"/>
              </w:numPr>
              <w:tabs>
                <w:tab w:val="left" w:pos="832"/>
              </w:tabs>
              <w:spacing w:before="2"/>
              <w:ind w:left="0" w:right="283"/>
              <w:contextualSpacing/>
              <w:jc w:val="both"/>
              <w:rPr>
                <w:sz w:val="24"/>
              </w:rPr>
            </w:pPr>
            <w:r>
              <w:rPr>
                <w:sz w:val="24"/>
              </w:rPr>
              <w:t>Пояснительная</w:t>
            </w:r>
            <w:r>
              <w:rPr>
                <w:spacing w:val="-9"/>
                <w:sz w:val="24"/>
              </w:rPr>
              <w:t xml:space="preserve"> </w:t>
            </w:r>
            <w:r>
              <w:rPr>
                <w:spacing w:val="-2"/>
                <w:sz w:val="24"/>
              </w:rPr>
              <w:t>записка</w:t>
            </w:r>
          </w:p>
        </w:tc>
        <w:tc>
          <w:tcPr>
            <w:tcW w:w="1134" w:type="dxa"/>
          </w:tcPr>
          <w:p w14:paraId="6BB87C67" w14:textId="77777777" w:rsidR="0092341C" w:rsidRDefault="00DB6983" w:rsidP="00B41547">
            <w:pPr>
              <w:pStyle w:val="TableParagraph"/>
              <w:spacing w:before="2"/>
              <w:ind w:left="0" w:right="283"/>
              <w:contextualSpacing/>
              <w:jc w:val="center"/>
              <w:rPr>
                <w:sz w:val="24"/>
              </w:rPr>
            </w:pPr>
            <w:r>
              <w:rPr>
                <w:spacing w:val="-10"/>
                <w:sz w:val="24"/>
              </w:rPr>
              <w:t>5</w:t>
            </w:r>
          </w:p>
        </w:tc>
      </w:tr>
      <w:tr w:rsidR="0092341C" w14:paraId="525C52EA" w14:textId="77777777" w:rsidTr="0073270C">
        <w:trPr>
          <w:trHeight w:val="278"/>
        </w:trPr>
        <w:tc>
          <w:tcPr>
            <w:tcW w:w="9357" w:type="dxa"/>
            <w:gridSpan w:val="6"/>
          </w:tcPr>
          <w:p w14:paraId="773321B2" w14:textId="1F38BB32" w:rsidR="0092341C" w:rsidRDefault="00DB6983" w:rsidP="00B10CA3">
            <w:pPr>
              <w:pStyle w:val="TableParagraph"/>
              <w:numPr>
                <w:ilvl w:val="1"/>
                <w:numId w:val="295"/>
              </w:numPr>
              <w:tabs>
                <w:tab w:val="left" w:pos="832"/>
              </w:tabs>
              <w:spacing w:before="2"/>
              <w:ind w:left="0" w:right="283"/>
              <w:contextualSpacing/>
              <w:jc w:val="both"/>
              <w:rPr>
                <w:sz w:val="24"/>
              </w:rPr>
            </w:pPr>
            <w:r>
              <w:rPr>
                <w:sz w:val="24"/>
              </w:rPr>
              <w:t>Планируемые</w:t>
            </w:r>
            <w:r>
              <w:rPr>
                <w:spacing w:val="-9"/>
                <w:sz w:val="24"/>
              </w:rPr>
              <w:t xml:space="preserve"> </w:t>
            </w:r>
            <w:r>
              <w:rPr>
                <w:sz w:val="24"/>
              </w:rPr>
              <w:t>результаты</w:t>
            </w:r>
            <w:r>
              <w:rPr>
                <w:spacing w:val="-5"/>
                <w:sz w:val="24"/>
              </w:rPr>
              <w:t xml:space="preserve"> </w:t>
            </w:r>
            <w:r>
              <w:rPr>
                <w:sz w:val="24"/>
              </w:rPr>
              <w:t>освоения</w:t>
            </w:r>
            <w:r>
              <w:rPr>
                <w:spacing w:val="-5"/>
                <w:sz w:val="24"/>
              </w:rPr>
              <w:t xml:space="preserve"> </w:t>
            </w:r>
            <w:r>
              <w:rPr>
                <w:sz w:val="24"/>
              </w:rPr>
              <w:t>АООП</w:t>
            </w:r>
            <w:r>
              <w:rPr>
                <w:spacing w:val="-9"/>
                <w:sz w:val="24"/>
              </w:rPr>
              <w:t xml:space="preserve"> </w:t>
            </w:r>
            <w:r>
              <w:rPr>
                <w:spacing w:val="-5"/>
                <w:sz w:val="24"/>
              </w:rPr>
              <w:t>ООО</w:t>
            </w:r>
          </w:p>
        </w:tc>
        <w:tc>
          <w:tcPr>
            <w:tcW w:w="1134" w:type="dxa"/>
          </w:tcPr>
          <w:p w14:paraId="7FA0AEBC" w14:textId="77777777" w:rsidR="0092341C" w:rsidRDefault="00DB6983" w:rsidP="00B41547">
            <w:pPr>
              <w:pStyle w:val="TableParagraph"/>
              <w:spacing w:before="2"/>
              <w:ind w:left="0" w:right="283"/>
              <w:contextualSpacing/>
              <w:jc w:val="center"/>
              <w:rPr>
                <w:sz w:val="24"/>
              </w:rPr>
            </w:pPr>
            <w:r>
              <w:rPr>
                <w:spacing w:val="-10"/>
                <w:sz w:val="24"/>
              </w:rPr>
              <w:t>7</w:t>
            </w:r>
          </w:p>
        </w:tc>
      </w:tr>
      <w:tr w:rsidR="0092341C" w14:paraId="0EB467D2" w14:textId="77777777" w:rsidTr="00B91B75">
        <w:trPr>
          <w:trHeight w:val="356"/>
        </w:trPr>
        <w:tc>
          <w:tcPr>
            <w:tcW w:w="9357" w:type="dxa"/>
            <w:gridSpan w:val="6"/>
          </w:tcPr>
          <w:p w14:paraId="3AE5B526" w14:textId="35B22936" w:rsidR="0092341C" w:rsidRDefault="00DB6983" w:rsidP="00B41547">
            <w:pPr>
              <w:pStyle w:val="TableParagraph"/>
              <w:spacing w:before="2"/>
              <w:ind w:left="0" w:right="283"/>
              <w:contextualSpacing/>
              <w:jc w:val="both"/>
              <w:rPr>
                <w:sz w:val="24"/>
              </w:rPr>
            </w:pPr>
            <w:r>
              <w:rPr>
                <w:sz w:val="24"/>
              </w:rPr>
              <w:t>1.3.</w:t>
            </w:r>
            <w:r>
              <w:rPr>
                <w:spacing w:val="-9"/>
                <w:sz w:val="24"/>
              </w:rPr>
              <w:t xml:space="preserve"> </w:t>
            </w:r>
            <w:r>
              <w:rPr>
                <w:sz w:val="24"/>
              </w:rPr>
              <w:t>Система</w:t>
            </w:r>
            <w:r>
              <w:rPr>
                <w:spacing w:val="-8"/>
                <w:sz w:val="24"/>
              </w:rPr>
              <w:t xml:space="preserve"> </w:t>
            </w:r>
            <w:r>
              <w:rPr>
                <w:sz w:val="24"/>
              </w:rPr>
              <w:t>оценки</w:t>
            </w:r>
            <w:r>
              <w:rPr>
                <w:spacing w:val="-7"/>
                <w:sz w:val="24"/>
              </w:rPr>
              <w:t xml:space="preserve"> </w:t>
            </w:r>
            <w:r>
              <w:rPr>
                <w:sz w:val="24"/>
              </w:rPr>
              <w:t>достижения</w:t>
            </w:r>
            <w:r>
              <w:rPr>
                <w:spacing w:val="-10"/>
                <w:sz w:val="24"/>
              </w:rPr>
              <w:t xml:space="preserve"> </w:t>
            </w:r>
            <w:r>
              <w:rPr>
                <w:sz w:val="24"/>
              </w:rPr>
              <w:t>планируемых</w:t>
            </w:r>
            <w:r>
              <w:rPr>
                <w:spacing w:val="-3"/>
                <w:sz w:val="24"/>
              </w:rPr>
              <w:t xml:space="preserve"> </w:t>
            </w:r>
            <w:r>
              <w:rPr>
                <w:sz w:val="24"/>
              </w:rPr>
              <w:t>результатов</w:t>
            </w:r>
            <w:r w:rsidR="004F3096">
              <w:rPr>
                <w:spacing w:val="-8"/>
                <w:sz w:val="24"/>
              </w:rPr>
              <w:t xml:space="preserve"> </w:t>
            </w:r>
            <w:r>
              <w:rPr>
                <w:sz w:val="24"/>
              </w:rPr>
              <w:t>освоения АООП ООО</w:t>
            </w:r>
          </w:p>
        </w:tc>
        <w:tc>
          <w:tcPr>
            <w:tcW w:w="1134" w:type="dxa"/>
          </w:tcPr>
          <w:p w14:paraId="196339FD" w14:textId="78666D14" w:rsidR="0092341C" w:rsidRDefault="00F2159D" w:rsidP="00B41547">
            <w:pPr>
              <w:pStyle w:val="TableParagraph"/>
              <w:spacing w:before="2"/>
              <w:ind w:left="0" w:right="283"/>
              <w:contextualSpacing/>
              <w:jc w:val="center"/>
              <w:rPr>
                <w:sz w:val="24"/>
              </w:rPr>
            </w:pPr>
            <w:r>
              <w:rPr>
                <w:spacing w:val="-5"/>
                <w:sz w:val="24"/>
              </w:rPr>
              <w:t>14</w:t>
            </w:r>
          </w:p>
        </w:tc>
      </w:tr>
      <w:tr w:rsidR="0092341C" w14:paraId="3AEAC987" w14:textId="77777777" w:rsidTr="0073270C">
        <w:trPr>
          <w:trHeight w:val="551"/>
        </w:trPr>
        <w:tc>
          <w:tcPr>
            <w:tcW w:w="9357" w:type="dxa"/>
            <w:gridSpan w:val="6"/>
          </w:tcPr>
          <w:p w14:paraId="39FF8CA6" w14:textId="0C1AAEAC" w:rsidR="0092341C" w:rsidRDefault="004F3096" w:rsidP="00B41547">
            <w:pPr>
              <w:pStyle w:val="TableParagraph"/>
              <w:spacing w:before="2"/>
              <w:ind w:left="0" w:right="283"/>
              <w:contextualSpacing/>
              <w:jc w:val="both"/>
              <w:rPr>
                <w:b/>
                <w:sz w:val="24"/>
              </w:rPr>
            </w:pPr>
            <w:r>
              <w:rPr>
                <w:b/>
                <w:sz w:val="24"/>
              </w:rPr>
              <w:t xml:space="preserve">2. </w:t>
            </w:r>
            <w:r w:rsidR="00DB6983">
              <w:rPr>
                <w:b/>
                <w:sz w:val="24"/>
              </w:rPr>
              <w:t>Содержательный</w:t>
            </w:r>
            <w:r w:rsidR="00DB6983">
              <w:rPr>
                <w:b/>
                <w:spacing w:val="-8"/>
                <w:sz w:val="24"/>
              </w:rPr>
              <w:t xml:space="preserve"> </w:t>
            </w:r>
            <w:r w:rsidR="00DB6983">
              <w:rPr>
                <w:b/>
                <w:sz w:val="24"/>
              </w:rPr>
              <w:t>раздел</w:t>
            </w:r>
            <w:r w:rsidR="00DB6983">
              <w:rPr>
                <w:b/>
                <w:spacing w:val="-10"/>
                <w:sz w:val="24"/>
              </w:rPr>
              <w:t xml:space="preserve"> </w:t>
            </w:r>
            <w:r w:rsidR="00DB6983">
              <w:rPr>
                <w:b/>
                <w:sz w:val="24"/>
              </w:rPr>
              <w:t>АООП</w:t>
            </w:r>
            <w:r w:rsidR="00DB6983">
              <w:rPr>
                <w:b/>
                <w:spacing w:val="-6"/>
                <w:sz w:val="24"/>
              </w:rPr>
              <w:t xml:space="preserve"> </w:t>
            </w:r>
            <w:r w:rsidR="00DB6983">
              <w:rPr>
                <w:b/>
                <w:sz w:val="24"/>
              </w:rPr>
              <w:t>ООО</w:t>
            </w:r>
            <w:r w:rsidR="00DB6983">
              <w:rPr>
                <w:b/>
                <w:spacing w:val="-11"/>
                <w:sz w:val="24"/>
              </w:rPr>
              <w:t xml:space="preserve"> </w:t>
            </w:r>
            <w:r w:rsidR="00DB6983">
              <w:rPr>
                <w:b/>
                <w:sz w:val="24"/>
              </w:rPr>
              <w:t>для</w:t>
            </w:r>
            <w:r w:rsidR="00DB6983">
              <w:rPr>
                <w:b/>
                <w:spacing w:val="-14"/>
                <w:sz w:val="24"/>
              </w:rPr>
              <w:t xml:space="preserve"> </w:t>
            </w:r>
            <w:r w:rsidR="00DB6983">
              <w:rPr>
                <w:b/>
                <w:sz w:val="24"/>
              </w:rPr>
              <w:t xml:space="preserve">обучающихся </w:t>
            </w:r>
            <w:r>
              <w:rPr>
                <w:b/>
                <w:sz w:val="24"/>
              </w:rPr>
              <w:t>с</w:t>
            </w:r>
            <w:r>
              <w:rPr>
                <w:b/>
                <w:spacing w:val="-6"/>
                <w:sz w:val="24"/>
              </w:rPr>
              <w:t xml:space="preserve"> особыми возможностями здоровья (</w:t>
            </w:r>
            <w:r>
              <w:rPr>
                <w:b/>
                <w:sz w:val="24"/>
              </w:rPr>
              <w:t xml:space="preserve">задержкой </w:t>
            </w:r>
            <w:r>
              <w:rPr>
                <w:b/>
                <w:spacing w:val="-2"/>
                <w:sz w:val="24"/>
              </w:rPr>
              <w:t>психического развития).</w:t>
            </w:r>
            <w:r>
              <w:rPr>
                <w:b/>
                <w:sz w:val="24"/>
              </w:rPr>
              <w:t xml:space="preserve">  </w:t>
            </w:r>
          </w:p>
        </w:tc>
        <w:tc>
          <w:tcPr>
            <w:tcW w:w="1134" w:type="dxa"/>
          </w:tcPr>
          <w:p w14:paraId="1BC3A056" w14:textId="31BE98D9" w:rsidR="0092341C" w:rsidRDefault="00F2159D" w:rsidP="00B41547">
            <w:pPr>
              <w:pStyle w:val="TableParagraph"/>
              <w:spacing w:before="2"/>
              <w:ind w:left="0" w:right="283"/>
              <w:contextualSpacing/>
              <w:jc w:val="center"/>
              <w:rPr>
                <w:sz w:val="24"/>
              </w:rPr>
            </w:pPr>
            <w:r>
              <w:rPr>
                <w:spacing w:val="-5"/>
                <w:sz w:val="24"/>
              </w:rPr>
              <w:t>21</w:t>
            </w:r>
          </w:p>
        </w:tc>
      </w:tr>
      <w:tr w:rsidR="0092341C" w14:paraId="50FD3016" w14:textId="77777777" w:rsidTr="0073270C">
        <w:trPr>
          <w:trHeight w:val="275"/>
        </w:trPr>
        <w:tc>
          <w:tcPr>
            <w:tcW w:w="9357" w:type="dxa"/>
            <w:gridSpan w:val="6"/>
          </w:tcPr>
          <w:p w14:paraId="5C42020E" w14:textId="77777777" w:rsidR="0092341C" w:rsidRDefault="00DB6983" w:rsidP="00B41547">
            <w:pPr>
              <w:pStyle w:val="TableParagraph"/>
              <w:spacing w:before="2"/>
              <w:ind w:left="0" w:right="283"/>
              <w:contextualSpacing/>
              <w:rPr>
                <w:sz w:val="24"/>
              </w:rPr>
            </w:pPr>
            <w:r>
              <w:rPr>
                <w:sz w:val="24"/>
              </w:rPr>
              <w:t>2.1.Рабочие</w:t>
            </w:r>
            <w:r>
              <w:rPr>
                <w:spacing w:val="-6"/>
                <w:sz w:val="24"/>
              </w:rPr>
              <w:t xml:space="preserve"> </w:t>
            </w:r>
            <w:r>
              <w:rPr>
                <w:sz w:val="24"/>
              </w:rPr>
              <w:t>программы</w:t>
            </w:r>
            <w:r>
              <w:rPr>
                <w:spacing w:val="1"/>
                <w:sz w:val="24"/>
              </w:rPr>
              <w:t xml:space="preserve"> </w:t>
            </w:r>
            <w:r>
              <w:rPr>
                <w:sz w:val="24"/>
              </w:rPr>
              <w:t>учебных</w:t>
            </w:r>
            <w:r>
              <w:rPr>
                <w:spacing w:val="-2"/>
                <w:sz w:val="24"/>
              </w:rPr>
              <w:t xml:space="preserve"> предметов</w:t>
            </w:r>
          </w:p>
        </w:tc>
        <w:tc>
          <w:tcPr>
            <w:tcW w:w="1134" w:type="dxa"/>
          </w:tcPr>
          <w:p w14:paraId="6B55ADE6" w14:textId="6748C5B1" w:rsidR="0092341C" w:rsidRDefault="00F2159D" w:rsidP="00B41547">
            <w:pPr>
              <w:pStyle w:val="TableParagraph"/>
              <w:spacing w:before="2"/>
              <w:ind w:left="0" w:right="283"/>
              <w:contextualSpacing/>
              <w:jc w:val="center"/>
              <w:rPr>
                <w:sz w:val="24"/>
              </w:rPr>
            </w:pPr>
            <w:r>
              <w:rPr>
                <w:spacing w:val="-5"/>
                <w:sz w:val="24"/>
              </w:rPr>
              <w:t>21</w:t>
            </w:r>
          </w:p>
        </w:tc>
      </w:tr>
      <w:tr w:rsidR="0092341C" w14:paraId="4A6B30E0" w14:textId="77777777" w:rsidTr="0073270C">
        <w:trPr>
          <w:trHeight w:val="273"/>
        </w:trPr>
        <w:tc>
          <w:tcPr>
            <w:tcW w:w="9357" w:type="dxa"/>
            <w:gridSpan w:val="6"/>
          </w:tcPr>
          <w:p w14:paraId="1C2AAC9D" w14:textId="77777777" w:rsidR="0092341C" w:rsidRDefault="00DB6983" w:rsidP="00B41547">
            <w:pPr>
              <w:pStyle w:val="TableParagraph"/>
              <w:spacing w:before="2"/>
              <w:ind w:left="0" w:right="283"/>
              <w:contextualSpacing/>
              <w:rPr>
                <w:sz w:val="24"/>
              </w:rPr>
            </w:pPr>
            <w:r>
              <w:rPr>
                <w:sz w:val="24"/>
              </w:rPr>
              <w:t>2.1.1</w:t>
            </w:r>
            <w:r>
              <w:rPr>
                <w:spacing w:val="-5"/>
                <w:sz w:val="24"/>
              </w:rPr>
              <w:t xml:space="preserve"> </w:t>
            </w:r>
            <w:r>
              <w:rPr>
                <w:sz w:val="24"/>
              </w:rPr>
              <w:t>Рабочая</w:t>
            </w:r>
            <w:r>
              <w:rPr>
                <w:spacing w:val="-3"/>
                <w:sz w:val="24"/>
              </w:rPr>
              <w:t xml:space="preserve"> </w:t>
            </w:r>
            <w:r>
              <w:rPr>
                <w:sz w:val="24"/>
              </w:rPr>
              <w:t>программа</w:t>
            </w:r>
            <w:r>
              <w:rPr>
                <w:spacing w:val="-3"/>
                <w:sz w:val="24"/>
              </w:rPr>
              <w:t xml:space="preserve"> </w:t>
            </w:r>
            <w:r>
              <w:rPr>
                <w:sz w:val="24"/>
              </w:rPr>
              <w:t>по учебному</w:t>
            </w:r>
            <w:r>
              <w:rPr>
                <w:spacing w:val="-12"/>
                <w:sz w:val="24"/>
              </w:rPr>
              <w:t xml:space="preserve"> </w:t>
            </w:r>
            <w:r>
              <w:rPr>
                <w:sz w:val="24"/>
              </w:rPr>
              <w:t>предмету</w:t>
            </w:r>
            <w:r>
              <w:rPr>
                <w:spacing w:val="-4"/>
                <w:sz w:val="24"/>
              </w:rPr>
              <w:t xml:space="preserve"> </w:t>
            </w:r>
            <w:r>
              <w:rPr>
                <w:sz w:val="24"/>
              </w:rPr>
              <w:t xml:space="preserve">«Русский </w:t>
            </w:r>
            <w:r>
              <w:rPr>
                <w:spacing w:val="-2"/>
                <w:sz w:val="24"/>
              </w:rPr>
              <w:t>язык»</w:t>
            </w:r>
          </w:p>
        </w:tc>
        <w:tc>
          <w:tcPr>
            <w:tcW w:w="1134" w:type="dxa"/>
          </w:tcPr>
          <w:p w14:paraId="2C2CB6BD" w14:textId="36716014" w:rsidR="0092341C" w:rsidRDefault="00F2159D" w:rsidP="00B41547">
            <w:pPr>
              <w:pStyle w:val="TableParagraph"/>
              <w:spacing w:before="2"/>
              <w:ind w:left="0" w:right="283"/>
              <w:contextualSpacing/>
              <w:jc w:val="center"/>
              <w:rPr>
                <w:sz w:val="24"/>
              </w:rPr>
            </w:pPr>
            <w:r>
              <w:rPr>
                <w:spacing w:val="-5"/>
                <w:sz w:val="24"/>
              </w:rPr>
              <w:t>21</w:t>
            </w:r>
          </w:p>
        </w:tc>
      </w:tr>
      <w:tr w:rsidR="0092341C" w14:paraId="1C068AC2" w14:textId="77777777" w:rsidTr="0073270C">
        <w:trPr>
          <w:trHeight w:val="277"/>
        </w:trPr>
        <w:tc>
          <w:tcPr>
            <w:tcW w:w="9357" w:type="dxa"/>
            <w:gridSpan w:val="6"/>
          </w:tcPr>
          <w:p w14:paraId="0D3ECE68" w14:textId="77777777" w:rsidR="0092341C" w:rsidRDefault="00DB6983" w:rsidP="00B41547">
            <w:pPr>
              <w:pStyle w:val="TableParagraph"/>
              <w:spacing w:before="2"/>
              <w:ind w:left="0" w:right="283"/>
              <w:contextualSpacing/>
              <w:rPr>
                <w:sz w:val="24"/>
              </w:rPr>
            </w:pPr>
            <w:r>
              <w:rPr>
                <w:sz w:val="24"/>
              </w:rPr>
              <w:t>2.1.2.Рабочая</w:t>
            </w:r>
            <w:r>
              <w:rPr>
                <w:spacing w:val="-6"/>
                <w:sz w:val="24"/>
              </w:rPr>
              <w:t xml:space="preserve"> </w:t>
            </w:r>
            <w:r>
              <w:rPr>
                <w:sz w:val="24"/>
              </w:rPr>
              <w:t>программа</w:t>
            </w:r>
            <w:r>
              <w:rPr>
                <w:spacing w:val="-3"/>
                <w:sz w:val="24"/>
              </w:rPr>
              <w:t xml:space="preserve"> </w:t>
            </w:r>
            <w:r>
              <w:rPr>
                <w:sz w:val="24"/>
              </w:rPr>
              <w:t>по</w:t>
            </w:r>
            <w:r>
              <w:rPr>
                <w:spacing w:val="1"/>
                <w:sz w:val="24"/>
              </w:rPr>
              <w:t xml:space="preserve"> </w:t>
            </w:r>
            <w:r>
              <w:rPr>
                <w:sz w:val="24"/>
              </w:rPr>
              <w:t>учебному</w:t>
            </w:r>
            <w:r>
              <w:rPr>
                <w:spacing w:val="-13"/>
                <w:sz w:val="24"/>
              </w:rPr>
              <w:t xml:space="preserve"> </w:t>
            </w:r>
            <w:r>
              <w:rPr>
                <w:sz w:val="24"/>
              </w:rPr>
              <w:t>предмету</w:t>
            </w:r>
            <w:r>
              <w:rPr>
                <w:spacing w:val="-3"/>
                <w:sz w:val="24"/>
              </w:rPr>
              <w:t xml:space="preserve"> </w:t>
            </w:r>
            <w:r>
              <w:rPr>
                <w:spacing w:val="-2"/>
                <w:sz w:val="24"/>
              </w:rPr>
              <w:t>«Литература»</w:t>
            </w:r>
          </w:p>
        </w:tc>
        <w:tc>
          <w:tcPr>
            <w:tcW w:w="1134" w:type="dxa"/>
          </w:tcPr>
          <w:p w14:paraId="3D8114C4" w14:textId="5EB0F626" w:rsidR="0092341C" w:rsidRDefault="00F2159D" w:rsidP="00B41547">
            <w:pPr>
              <w:pStyle w:val="TableParagraph"/>
              <w:spacing w:before="2"/>
              <w:ind w:left="0" w:right="283"/>
              <w:contextualSpacing/>
              <w:jc w:val="center"/>
              <w:rPr>
                <w:sz w:val="24"/>
              </w:rPr>
            </w:pPr>
            <w:r>
              <w:rPr>
                <w:spacing w:val="-5"/>
                <w:sz w:val="24"/>
              </w:rPr>
              <w:t>59</w:t>
            </w:r>
          </w:p>
        </w:tc>
      </w:tr>
      <w:tr w:rsidR="0092341C" w14:paraId="467CCCB7" w14:textId="77777777" w:rsidTr="0073270C">
        <w:trPr>
          <w:trHeight w:val="552"/>
        </w:trPr>
        <w:tc>
          <w:tcPr>
            <w:tcW w:w="3793" w:type="dxa"/>
            <w:tcBorders>
              <w:right w:val="nil"/>
            </w:tcBorders>
          </w:tcPr>
          <w:p w14:paraId="4205E900" w14:textId="77777777" w:rsidR="0092341C" w:rsidRDefault="00DB6983" w:rsidP="00B41547">
            <w:pPr>
              <w:pStyle w:val="TableParagraph"/>
              <w:tabs>
                <w:tab w:val="left" w:pos="1593"/>
              </w:tabs>
              <w:spacing w:before="2"/>
              <w:ind w:left="0" w:right="283"/>
              <w:contextualSpacing/>
              <w:rPr>
                <w:sz w:val="24"/>
              </w:rPr>
            </w:pPr>
            <w:r>
              <w:rPr>
                <w:spacing w:val="-2"/>
                <w:sz w:val="24"/>
              </w:rPr>
              <w:t>2.1.3.</w:t>
            </w:r>
            <w:r>
              <w:rPr>
                <w:sz w:val="24"/>
              </w:rPr>
              <w:tab/>
            </w:r>
            <w:r>
              <w:rPr>
                <w:spacing w:val="-2"/>
                <w:sz w:val="24"/>
              </w:rPr>
              <w:t>Рабочая</w:t>
            </w:r>
          </w:p>
          <w:p w14:paraId="77C88B80" w14:textId="77777777" w:rsidR="0092341C" w:rsidRDefault="00DB6983" w:rsidP="00B41547">
            <w:pPr>
              <w:pStyle w:val="TableParagraph"/>
              <w:spacing w:before="2"/>
              <w:ind w:left="0" w:right="283"/>
              <w:contextualSpacing/>
              <w:rPr>
                <w:sz w:val="24"/>
              </w:rPr>
            </w:pPr>
            <w:r>
              <w:rPr>
                <w:sz w:val="24"/>
              </w:rPr>
              <w:t>(английский</w:t>
            </w:r>
            <w:r>
              <w:rPr>
                <w:spacing w:val="-4"/>
                <w:sz w:val="24"/>
              </w:rPr>
              <w:t xml:space="preserve"> </w:t>
            </w:r>
            <w:r>
              <w:rPr>
                <w:spacing w:val="-2"/>
                <w:sz w:val="24"/>
              </w:rPr>
              <w:t>язык)</w:t>
            </w:r>
          </w:p>
        </w:tc>
        <w:tc>
          <w:tcPr>
            <w:tcW w:w="1291" w:type="dxa"/>
            <w:tcBorders>
              <w:left w:val="nil"/>
              <w:right w:val="nil"/>
            </w:tcBorders>
          </w:tcPr>
          <w:p w14:paraId="639C99EB" w14:textId="45DFFD46" w:rsidR="0092341C" w:rsidRDefault="00DB6983" w:rsidP="00B41547">
            <w:pPr>
              <w:pStyle w:val="TableParagraph"/>
              <w:spacing w:before="2"/>
              <w:ind w:left="0" w:right="283"/>
              <w:contextualSpacing/>
              <w:rPr>
                <w:sz w:val="24"/>
              </w:rPr>
            </w:pPr>
            <w:r>
              <w:rPr>
                <w:spacing w:val="-2"/>
                <w:sz w:val="24"/>
              </w:rPr>
              <w:t>программ</w:t>
            </w:r>
          </w:p>
        </w:tc>
        <w:tc>
          <w:tcPr>
            <w:tcW w:w="1253" w:type="dxa"/>
            <w:tcBorders>
              <w:left w:val="nil"/>
              <w:right w:val="nil"/>
            </w:tcBorders>
          </w:tcPr>
          <w:p w14:paraId="09C9C648" w14:textId="77777777" w:rsidR="0092341C" w:rsidRDefault="00DB6983" w:rsidP="00B41547">
            <w:pPr>
              <w:pStyle w:val="TableParagraph"/>
              <w:spacing w:before="2"/>
              <w:ind w:left="0" w:right="283"/>
              <w:contextualSpacing/>
              <w:rPr>
                <w:sz w:val="24"/>
              </w:rPr>
            </w:pPr>
            <w:r>
              <w:rPr>
                <w:spacing w:val="-2"/>
                <w:sz w:val="24"/>
              </w:rPr>
              <w:t>предмета</w:t>
            </w:r>
          </w:p>
        </w:tc>
        <w:tc>
          <w:tcPr>
            <w:tcW w:w="1832" w:type="dxa"/>
            <w:tcBorders>
              <w:left w:val="nil"/>
              <w:right w:val="nil"/>
            </w:tcBorders>
          </w:tcPr>
          <w:p w14:paraId="1CC87FF1" w14:textId="77777777" w:rsidR="0092341C" w:rsidRDefault="00DB6983" w:rsidP="00B41547">
            <w:pPr>
              <w:pStyle w:val="TableParagraph"/>
              <w:spacing w:before="2"/>
              <w:ind w:left="0" w:right="283"/>
              <w:contextualSpacing/>
              <w:rPr>
                <w:sz w:val="24"/>
              </w:rPr>
            </w:pPr>
            <w:r>
              <w:rPr>
                <w:spacing w:val="-2"/>
                <w:sz w:val="24"/>
              </w:rPr>
              <w:t>«Иностранный</w:t>
            </w:r>
          </w:p>
        </w:tc>
        <w:tc>
          <w:tcPr>
            <w:tcW w:w="1188" w:type="dxa"/>
            <w:gridSpan w:val="2"/>
            <w:tcBorders>
              <w:left w:val="nil"/>
            </w:tcBorders>
          </w:tcPr>
          <w:p w14:paraId="52E0F47A" w14:textId="77777777" w:rsidR="0092341C" w:rsidRDefault="00DB6983" w:rsidP="00B41547">
            <w:pPr>
              <w:pStyle w:val="TableParagraph"/>
              <w:spacing w:before="2"/>
              <w:ind w:left="0" w:right="283"/>
              <w:contextualSpacing/>
              <w:rPr>
                <w:sz w:val="24"/>
              </w:rPr>
            </w:pPr>
            <w:r>
              <w:rPr>
                <w:spacing w:val="-4"/>
                <w:sz w:val="24"/>
              </w:rPr>
              <w:t>язык</w:t>
            </w:r>
          </w:p>
        </w:tc>
        <w:tc>
          <w:tcPr>
            <w:tcW w:w="1134" w:type="dxa"/>
          </w:tcPr>
          <w:p w14:paraId="1B0FC171" w14:textId="512EC8F2" w:rsidR="0092341C" w:rsidRDefault="00F2159D" w:rsidP="00B41547">
            <w:pPr>
              <w:pStyle w:val="TableParagraph"/>
              <w:spacing w:before="2"/>
              <w:ind w:left="0" w:right="283"/>
              <w:contextualSpacing/>
              <w:jc w:val="center"/>
              <w:rPr>
                <w:sz w:val="24"/>
              </w:rPr>
            </w:pPr>
            <w:r>
              <w:rPr>
                <w:spacing w:val="-5"/>
                <w:sz w:val="24"/>
              </w:rPr>
              <w:t>81</w:t>
            </w:r>
          </w:p>
        </w:tc>
      </w:tr>
      <w:tr w:rsidR="0092341C" w14:paraId="20FA94ED" w14:textId="77777777" w:rsidTr="0073270C">
        <w:trPr>
          <w:trHeight w:val="275"/>
        </w:trPr>
        <w:tc>
          <w:tcPr>
            <w:tcW w:w="9357" w:type="dxa"/>
            <w:gridSpan w:val="6"/>
          </w:tcPr>
          <w:p w14:paraId="3CC658F4" w14:textId="77777777" w:rsidR="0092341C" w:rsidRDefault="00DB6983" w:rsidP="00B41547">
            <w:pPr>
              <w:pStyle w:val="TableParagraph"/>
              <w:spacing w:before="2"/>
              <w:ind w:left="0" w:right="283"/>
              <w:contextualSpacing/>
              <w:rPr>
                <w:sz w:val="24"/>
              </w:rPr>
            </w:pPr>
            <w:r>
              <w:rPr>
                <w:sz w:val="24"/>
              </w:rPr>
              <w:t>2.1.4.</w:t>
            </w:r>
            <w:r>
              <w:rPr>
                <w:spacing w:val="56"/>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«История»</w:t>
            </w:r>
          </w:p>
        </w:tc>
        <w:tc>
          <w:tcPr>
            <w:tcW w:w="1134" w:type="dxa"/>
          </w:tcPr>
          <w:p w14:paraId="204F65A1" w14:textId="3FF33CCB" w:rsidR="0092341C" w:rsidRDefault="00F2159D" w:rsidP="00B41547">
            <w:pPr>
              <w:pStyle w:val="TableParagraph"/>
              <w:spacing w:before="2"/>
              <w:ind w:left="0" w:right="283"/>
              <w:contextualSpacing/>
              <w:jc w:val="center"/>
              <w:rPr>
                <w:sz w:val="24"/>
              </w:rPr>
            </w:pPr>
            <w:r>
              <w:rPr>
                <w:spacing w:val="-5"/>
                <w:sz w:val="24"/>
              </w:rPr>
              <w:t>115</w:t>
            </w:r>
          </w:p>
        </w:tc>
      </w:tr>
      <w:tr w:rsidR="0092341C" w14:paraId="1E8D6F06" w14:textId="77777777" w:rsidTr="0073270C">
        <w:trPr>
          <w:trHeight w:val="537"/>
        </w:trPr>
        <w:tc>
          <w:tcPr>
            <w:tcW w:w="9357" w:type="dxa"/>
            <w:gridSpan w:val="6"/>
          </w:tcPr>
          <w:p w14:paraId="48300DDB" w14:textId="77777777" w:rsidR="0092341C" w:rsidRDefault="00DB6983" w:rsidP="00B41547">
            <w:pPr>
              <w:pStyle w:val="TableParagraph"/>
              <w:spacing w:before="2"/>
              <w:ind w:left="0" w:right="283"/>
              <w:contextualSpacing/>
              <w:rPr>
                <w:sz w:val="24"/>
              </w:rPr>
            </w:pPr>
            <w:r>
              <w:rPr>
                <w:sz w:val="24"/>
              </w:rPr>
              <w:t>2.1.5.</w:t>
            </w:r>
            <w:r>
              <w:rPr>
                <w:spacing w:val="-2"/>
                <w:sz w:val="24"/>
              </w:rPr>
              <w:t xml:space="preserve"> </w:t>
            </w:r>
            <w:r>
              <w:rPr>
                <w:sz w:val="24"/>
              </w:rPr>
              <w:t>Рабочая</w:t>
            </w:r>
            <w:r>
              <w:rPr>
                <w:spacing w:val="-3"/>
                <w:sz w:val="24"/>
              </w:rPr>
              <w:t xml:space="preserve"> </w:t>
            </w:r>
            <w:r>
              <w:rPr>
                <w:sz w:val="24"/>
              </w:rPr>
              <w:t>программа</w:t>
            </w:r>
            <w:r>
              <w:rPr>
                <w:spacing w:val="-3"/>
                <w:sz w:val="24"/>
              </w:rPr>
              <w:t xml:space="preserve"> </w:t>
            </w:r>
            <w:r>
              <w:rPr>
                <w:sz w:val="24"/>
              </w:rPr>
              <w:t>по</w:t>
            </w:r>
            <w:r>
              <w:rPr>
                <w:spacing w:val="4"/>
                <w:sz w:val="24"/>
              </w:rPr>
              <w:t xml:space="preserve"> </w:t>
            </w:r>
            <w:r>
              <w:rPr>
                <w:sz w:val="24"/>
              </w:rPr>
              <w:t>учебному</w:t>
            </w:r>
            <w:r>
              <w:rPr>
                <w:spacing w:val="-13"/>
                <w:sz w:val="24"/>
              </w:rPr>
              <w:t xml:space="preserve"> </w:t>
            </w:r>
            <w:r>
              <w:rPr>
                <w:spacing w:val="-2"/>
                <w:sz w:val="24"/>
              </w:rPr>
              <w:t>предмету</w:t>
            </w:r>
          </w:p>
          <w:p w14:paraId="76906884" w14:textId="77777777" w:rsidR="0092341C" w:rsidRDefault="00DB6983" w:rsidP="00B41547">
            <w:pPr>
              <w:pStyle w:val="TableParagraph"/>
              <w:spacing w:before="2"/>
              <w:ind w:left="0" w:right="283"/>
              <w:contextualSpacing/>
              <w:rPr>
                <w:sz w:val="24"/>
              </w:rPr>
            </w:pPr>
            <w:r>
              <w:rPr>
                <w:spacing w:val="-2"/>
                <w:sz w:val="24"/>
              </w:rPr>
              <w:t>«Обществознание»</w:t>
            </w:r>
          </w:p>
        </w:tc>
        <w:tc>
          <w:tcPr>
            <w:tcW w:w="1134" w:type="dxa"/>
          </w:tcPr>
          <w:p w14:paraId="1D06879E" w14:textId="76114065" w:rsidR="0092341C" w:rsidRDefault="00F2159D" w:rsidP="00B41547">
            <w:pPr>
              <w:pStyle w:val="TableParagraph"/>
              <w:spacing w:before="2"/>
              <w:ind w:left="0" w:right="283"/>
              <w:contextualSpacing/>
              <w:jc w:val="center"/>
              <w:rPr>
                <w:sz w:val="24"/>
              </w:rPr>
            </w:pPr>
            <w:r>
              <w:rPr>
                <w:spacing w:val="-5"/>
                <w:sz w:val="24"/>
              </w:rPr>
              <w:t>159</w:t>
            </w:r>
          </w:p>
        </w:tc>
      </w:tr>
      <w:tr w:rsidR="0092341C" w14:paraId="5F5C7F7D" w14:textId="77777777" w:rsidTr="0073270C">
        <w:trPr>
          <w:trHeight w:val="273"/>
        </w:trPr>
        <w:tc>
          <w:tcPr>
            <w:tcW w:w="9357" w:type="dxa"/>
            <w:gridSpan w:val="6"/>
          </w:tcPr>
          <w:p w14:paraId="32E8FC9E" w14:textId="77777777" w:rsidR="0092341C" w:rsidRDefault="00DB6983" w:rsidP="00B41547">
            <w:pPr>
              <w:pStyle w:val="TableParagraph"/>
              <w:spacing w:before="2"/>
              <w:ind w:left="0" w:right="283"/>
              <w:contextualSpacing/>
              <w:rPr>
                <w:sz w:val="24"/>
              </w:rPr>
            </w:pPr>
            <w:r>
              <w:rPr>
                <w:sz w:val="24"/>
              </w:rPr>
              <w:t>2.1.6.</w:t>
            </w:r>
            <w:r>
              <w:rPr>
                <w:spacing w:val="-2"/>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«География»</w:t>
            </w:r>
          </w:p>
        </w:tc>
        <w:tc>
          <w:tcPr>
            <w:tcW w:w="1134" w:type="dxa"/>
          </w:tcPr>
          <w:p w14:paraId="2F2FFF28" w14:textId="146E7EF2" w:rsidR="0092341C" w:rsidRDefault="00F2159D" w:rsidP="00B41547">
            <w:pPr>
              <w:pStyle w:val="TableParagraph"/>
              <w:spacing w:before="2"/>
              <w:ind w:left="0" w:right="283"/>
              <w:contextualSpacing/>
              <w:jc w:val="center"/>
              <w:rPr>
                <w:sz w:val="24"/>
              </w:rPr>
            </w:pPr>
            <w:r>
              <w:rPr>
                <w:spacing w:val="-5"/>
                <w:sz w:val="24"/>
              </w:rPr>
              <w:t>181</w:t>
            </w:r>
          </w:p>
        </w:tc>
      </w:tr>
      <w:tr w:rsidR="0092341C" w14:paraId="4C10179B" w14:textId="77777777" w:rsidTr="0073270C">
        <w:trPr>
          <w:trHeight w:val="280"/>
        </w:trPr>
        <w:tc>
          <w:tcPr>
            <w:tcW w:w="9357" w:type="dxa"/>
            <w:gridSpan w:val="6"/>
          </w:tcPr>
          <w:p w14:paraId="7A93D611" w14:textId="77777777" w:rsidR="0092341C" w:rsidRDefault="00DB6983" w:rsidP="00B41547">
            <w:pPr>
              <w:pStyle w:val="TableParagraph"/>
              <w:spacing w:before="2"/>
              <w:ind w:left="0" w:right="283"/>
              <w:contextualSpacing/>
              <w:rPr>
                <w:sz w:val="24"/>
              </w:rPr>
            </w:pPr>
            <w:r>
              <w:rPr>
                <w:sz w:val="24"/>
              </w:rPr>
              <w:t>2.1.7.</w:t>
            </w:r>
            <w:r>
              <w:rPr>
                <w:spacing w:val="-4"/>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«Математика»</w:t>
            </w:r>
          </w:p>
        </w:tc>
        <w:tc>
          <w:tcPr>
            <w:tcW w:w="1134" w:type="dxa"/>
          </w:tcPr>
          <w:p w14:paraId="14884D74" w14:textId="449E010F" w:rsidR="0092341C" w:rsidRDefault="00F2159D" w:rsidP="00B41547">
            <w:pPr>
              <w:pStyle w:val="TableParagraph"/>
              <w:spacing w:before="2"/>
              <w:ind w:left="0" w:right="283"/>
              <w:contextualSpacing/>
              <w:jc w:val="center"/>
              <w:rPr>
                <w:sz w:val="24"/>
              </w:rPr>
            </w:pPr>
            <w:r>
              <w:rPr>
                <w:spacing w:val="-5"/>
                <w:sz w:val="24"/>
              </w:rPr>
              <w:t>194</w:t>
            </w:r>
          </w:p>
        </w:tc>
      </w:tr>
      <w:tr w:rsidR="0092341C" w14:paraId="5DE88D04" w14:textId="77777777" w:rsidTr="0073270C">
        <w:trPr>
          <w:trHeight w:val="270"/>
        </w:trPr>
        <w:tc>
          <w:tcPr>
            <w:tcW w:w="9357" w:type="dxa"/>
            <w:gridSpan w:val="6"/>
          </w:tcPr>
          <w:p w14:paraId="2066858E" w14:textId="77777777" w:rsidR="0092341C" w:rsidRDefault="00DB6983" w:rsidP="00B41547">
            <w:pPr>
              <w:pStyle w:val="TableParagraph"/>
              <w:spacing w:before="2"/>
              <w:ind w:left="0" w:right="283"/>
              <w:contextualSpacing/>
              <w:rPr>
                <w:sz w:val="24"/>
              </w:rPr>
            </w:pPr>
            <w:r>
              <w:rPr>
                <w:sz w:val="24"/>
              </w:rPr>
              <w:t>2.1.8.</w:t>
            </w:r>
            <w:r>
              <w:rPr>
                <w:spacing w:val="-4"/>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«Информатика»</w:t>
            </w:r>
          </w:p>
        </w:tc>
        <w:tc>
          <w:tcPr>
            <w:tcW w:w="1134" w:type="dxa"/>
          </w:tcPr>
          <w:p w14:paraId="181E4FD0" w14:textId="614B9D97" w:rsidR="0092341C" w:rsidRDefault="00F2159D" w:rsidP="00B41547">
            <w:pPr>
              <w:pStyle w:val="TableParagraph"/>
              <w:spacing w:before="2"/>
              <w:ind w:left="0" w:right="283"/>
              <w:contextualSpacing/>
              <w:jc w:val="center"/>
              <w:rPr>
                <w:sz w:val="24"/>
              </w:rPr>
            </w:pPr>
            <w:r>
              <w:rPr>
                <w:spacing w:val="-5"/>
                <w:sz w:val="24"/>
              </w:rPr>
              <w:t>221</w:t>
            </w:r>
          </w:p>
        </w:tc>
      </w:tr>
      <w:tr w:rsidR="0092341C" w14:paraId="5714E836" w14:textId="77777777" w:rsidTr="0073270C">
        <w:trPr>
          <w:trHeight w:val="268"/>
        </w:trPr>
        <w:tc>
          <w:tcPr>
            <w:tcW w:w="9357" w:type="dxa"/>
            <w:gridSpan w:val="6"/>
          </w:tcPr>
          <w:p w14:paraId="3D76C3F8" w14:textId="77777777" w:rsidR="0092341C" w:rsidRDefault="00DB6983" w:rsidP="00B41547">
            <w:pPr>
              <w:pStyle w:val="TableParagraph"/>
              <w:spacing w:before="2"/>
              <w:ind w:left="0" w:right="283"/>
              <w:contextualSpacing/>
              <w:rPr>
                <w:sz w:val="24"/>
              </w:rPr>
            </w:pPr>
            <w:r>
              <w:rPr>
                <w:sz w:val="24"/>
              </w:rPr>
              <w:t>2.1.9.</w:t>
            </w:r>
            <w:r>
              <w:rPr>
                <w:spacing w:val="-2"/>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«Физика»</w:t>
            </w:r>
          </w:p>
        </w:tc>
        <w:tc>
          <w:tcPr>
            <w:tcW w:w="1134" w:type="dxa"/>
          </w:tcPr>
          <w:p w14:paraId="1048E20E" w14:textId="6A3B63C5" w:rsidR="0092341C" w:rsidRDefault="00F2159D" w:rsidP="00B41547">
            <w:pPr>
              <w:pStyle w:val="TableParagraph"/>
              <w:spacing w:before="2"/>
              <w:ind w:left="0" w:right="283"/>
              <w:contextualSpacing/>
              <w:jc w:val="center"/>
              <w:rPr>
                <w:sz w:val="24"/>
              </w:rPr>
            </w:pPr>
            <w:r>
              <w:rPr>
                <w:spacing w:val="-5"/>
                <w:sz w:val="24"/>
              </w:rPr>
              <w:t>235</w:t>
            </w:r>
          </w:p>
        </w:tc>
      </w:tr>
      <w:tr w:rsidR="0092341C" w14:paraId="6EF520DF" w14:textId="77777777" w:rsidTr="0073270C">
        <w:trPr>
          <w:trHeight w:val="270"/>
        </w:trPr>
        <w:tc>
          <w:tcPr>
            <w:tcW w:w="9357" w:type="dxa"/>
            <w:gridSpan w:val="6"/>
          </w:tcPr>
          <w:p w14:paraId="581D3123" w14:textId="77777777" w:rsidR="0092341C" w:rsidRDefault="00DB6983" w:rsidP="00B41547">
            <w:pPr>
              <w:pStyle w:val="TableParagraph"/>
              <w:spacing w:before="2"/>
              <w:ind w:left="0" w:right="283"/>
              <w:contextualSpacing/>
              <w:rPr>
                <w:sz w:val="24"/>
              </w:rPr>
            </w:pPr>
            <w:r>
              <w:rPr>
                <w:sz w:val="24"/>
              </w:rPr>
              <w:t>2.1.10.</w:t>
            </w:r>
            <w:r>
              <w:rPr>
                <w:spacing w:val="-4"/>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«Биология»</w:t>
            </w:r>
          </w:p>
        </w:tc>
        <w:tc>
          <w:tcPr>
            <w:tcW w:w="1134" w:type="dxa"/>
          </w:tcPr>
          <w:p w14:paraId="72F2FD87" w14:textId="53492FC7" w:rsidR="0092341C" w:rsidRDefault="00F2159D" w:rsidP="00B41547">
            <w:pPr>
              <w:pStyle w:val="TableParagraph"/>
              <w:spacing w:before="2"/>
              <w:ind w:left="0" w:right="283"/>
              <w:contextualSpacing/>
              <w:jc w:val="center"/>
              <w:rPr>
                <w:sz w:val="24"/>
              </w:rPr>
            </w:pPr>
            <w:r>
              <w:rPr>
                <w:spacing w:val="-5"/>
                <w:sz w:val="24"/>
              </w:rPr>
              <w:t>256</w:t>
            </w:r>
          </w:p>
        </w:tc>
      </w:tr>
      <w:tr w:rsidR="0092341C" w14:paraId="215AC35C" w14:textId="77777777" w:rsidTr="0073270C">
        <w:trPr>
          <w:trHeight w:val="270"/>
        </w:trPr>
        <w:tc>
          <w:tcPr>
            <w:tcW w:w="9357" w:type="dxa"/>
            <w:gridSpan w:val="6"/>
          </w:tcPr>
          <w:p w14:paraId="4CFAFC87" w14:textId="77777777" w:rsidR="0092341C" w:rsidRDefault="00DB6983" w:rsidP="00B41547">
            <w:pPr>
              <w:pStyle w:val="TableParagraph"/>
              <w:spacing w:before="2"/>
              <w:ind w:left="0" w:right="283"/>
              <w:contextualSpacing/>
              <w:rPr>
                <w:sz w:val="24"/>
              </w:rPr>
            </w:pPr>
            <w:r>
              <w:rPr>
                <w:sz w:val="24"/>
              </w:rPr>
              <w:t>2.1.11.</w:t>
            </w:r>
            <w:r>
              <w:rPr>
                <w:spacing w:val="-4"/>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«Химия»</w:t>
            </w:r>
          </w:p>
        </w:tc>
        <w:tc>
          <w:tcPr>
            <w:tcW w:w="1134" w:type="dxa"/>
          </w:tcPr>
          <w:p w14:paraId="53B6A813" w14:textId="0B71FF3B" w:rsidR="0092341C" w:rsidRDefault="00F2159D" w:rsidP="00B41547">
            <w:pPr>
              <w:pStyle w:val="TableParagraph"/>
              <w:spacing w:before="2"/>
              <w:ind w:left="0" w:right="283"/>
              <w:contextualSpacing/>
              <w:jc w:val="center"/>
              <w:rPr>
                <w:sz w:val="24"/>
              </w:rPr>
            </w:pPr>
            <w:r>
              <w:rPr>
                <w:spacing w:val="-5"/>
                <w:sz w:val="24"/>
              </w:rPr>
              <w:t>283</w:t>
            </w:r>
          </w:p>
        </w:tc>
      </w:tr>
      <w:tr w:rsidR="0092341C" w14:paraId="5D89F53F" w14:textId="77777777" w:rsidTr="0073270C">
        <w:trPr>
          <w:trHeight w:val="534"/>
        </w:trPr>
        <w:tc>
          <w:tcPr>
            <w:tcW w:w="9357" w:type="dxa"/>
            <w:gridSpan w:val="6"/>
          </w:tcPr>
          <w:p w14:paraId="32056DD3" w14:textId="77777777" w:rsidR="0092341C" w:rsidRDefault="00DB6983" w:rsidP="00B41547">
            <w:pPr>
              <w:pStyle w:val="TableParagraph"/>
              <w:spacing w:before="2"/>
              <w:ind w:left="0" w:right="283"/>
              <w:contextualSpacing/>
              <w:rPr>
                <w:sz w:val="24"/>
              </w:rPr>
            </w:pPr>
            <w:r>
              <w:rPr>
                <w:sz w:val="24"/>
              </w:rPr>
              <w:t>2.1.12.</w:t>
            </w:r>
            <w:r>
              <w:rPr>
                <w:spacing w:val="-2"/>
                <w:sz w:val="24"/>
              </w:rPr>
              <w:t xml:space="preserve"> </w:t>
            </w:r>
            <w:r>
              <w:rPr>
                <w:sz w:val="24"/>
              </w:rPr>
              <w:t>Рабочая</w:t>
            </w:r>
            <w:r>
              <w:rPr>
                <w:spacing w:val="-2"/>
                <w:sz w:val="24"/>
              </w:rPr>
              <w:t xml:space="preserve"> </w:t>
            </w:r>
            <w:r>
              <w:rPr>
                <w:sz w:val="24"/>
              </w:rPr>
              <w:t>программа</w:t>
            </w:r>
            <w:r>
              <w:rPr>
                <w:spacing w:val="-3"/>
                <w:sz w:val="24"/>
              </w:rPr>
              <w:t xml:space="preserve"> </w:t>
            </w:r>
            <w:r>
              <w:rPr>
                <w:sz w:val="24"/>
              </w:rPr>
              <w:t>по</w:t>
            </w:r>
            <w:r>
              <w:rPr>
                <w:spacing w:val="3"/>
                <w:sz w:val="24"/>
              </w:rPr>
              <w:t xml:space="preserve"> </w:t>
            </w:r>
            <w:r>
              <w:rPr>
                <w:sz w:val="24"/>
              </w:rPr>
              <w:t>учебному</w:t>
            </w:r>
            <w:r>
              <w:rPr>
                <w:spacing w:val="-13"/>
                <w:sz w:val="24"/>
              </w:rPr>
              <w:t xml:space="preserve"> </w:t>
            </w:r>
            <w:r>
              <w:rPr>
                <w:spacing w:val="-2"/>
                <w:sz w:val="24"/>
              </w:rPr>
              <w:t>предмету</w:t>
            </w:r>
          </w:p>
          <w:p w14:paraId="1553037C" w14:textId="77777777" w:rsidR="0092341C" w:rsidRDefault="00DB6983" w:rsidP="00B41547">
            <w:pPr>
              <w:pStyle w:val="TableParagraph"/>
              <w:spacing w:before="2"/>
              <w:ind w:left="0" w:right="283"/>
              <w:contextualSpacing/>
              <w:rPr>
                <w:sz w:val="24"/>
              </w:rPr>
            </w:pPr>
            <w:r>
              <w:rPr>
                <w:sz w:val="24"/>
              </w:rPr>
              <w:t>«Изобразительное</w:t>
            </w:r>
            <w:r>
              <w:rPr>
                <w:spacing w:val="-6"/>
                <w:sz w:val="24"/>
              </w:rPr>
              <w:t xml:space="preserve"> </w:t>
            </w:r>
            <w:r>
              <w:rPr>
                <w:spacing w:val="-2"/>
                <w:sz w:val="24"/>
              </w:rPr>
              <w:t>искусство»</w:t>
            </w:r>
          </w:p>
        </w:tc>
        <w:tc>
          <w:tcPr>
            <w:tcW w:w="1134" w:type="dxa"/>
          </w:tcPr>
          <w:p w14:paraId="2CB958A1" w14:textId="2723C7F9" w:rsidR="0092341C" w:rsidRDefault="00F2159D" w:rsidP="00B41547">
            <w:pPr>
              <w:pStyle w:val="TableParagraph"/>
              <w:spacing w:before="2"/>
              <w:ind w:left="0" w:right="283"/>
              <w:contextualSpacing/>
              <w:jc w:val="center"/>
              <w:rPr>
                <w:sz w:val="24"/>
              </w:rPr>
            </w:pPr>
            <w:r>
              <w:rPr>
                <w:spacing w:val="-5"/>
                <w:sz w:val="24"/>
              </w:rPr>
              <w:t>301</w:t>
            </w:r>
          </w:p>
        </w:tc>
      </w:tr>
      <w:tr w:rsidR="0092341C" w14:paraId="1B0CCF27" w14:textId="77777777" w:rsidTr="0073270C">
        <w:trPr>
          <w:trHeight w:val="270"/>
        </w:trPr>
        <w:tc>
          <w:tcPr>
            <w:tcW w:w="9357" w:type="dxa"/>
            <w:gridSpan w:val="6"/>
          </w:tcPr>
          <w:p w14:paraId="10926D26" w14:textId="77777777" w:rsidR="0092341C" w:rsidRDefault="00DB6983" w:rsidP="00B41547">
            <w:pPr>
              <w:pStyle w:val="TableParagraph"/>
              <w:spacing w:before="2"/>
              <w:ind w:left="0" w:right="283"/>
              <w:contextualSpacing/>
              <w:rPr>
                <w:sz w:val="24"/>
              </w:rPr>
            </w:pPr>
            <w:r>
              <w:rPr>
                <w:sz w:val="24"/>
              </w:rPr>
              <w:t>2.1.13.</w:t>
            </w:r>
            <w:r>
              <w:rPr>
                <w:spacing w:val="-4"/>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«Музыка»</w:t>
            </w:r>
          </w:p>
        </w:tc>
        <w:tc>
          <w:tcPr>
            <w:tcW w:w="1134" w:type="dxa"/>
          </w:tcPr>
          <w:p w14:paraId="5C71F690" w14:textId="183A84D5" w:rsidR="0092341C" w:rsidRDefault="00F2159D" w:rsidP="00B41547">
            <w:pPr>
              <w:pStyle w:val="TableParagraph"/>
              <w:spacing w:before="2"/>
              <w:ind w:left="0" w:right="283"/>
              <w:contextualSpacing/>
              <w:jc w:val="center"/>
              <w:rPr>
                <w:sz w:val="24"/>
              </w:rPr>
            </w:pPr>
            <w:r>
              <w:rPr>
                <w:spacing w:val="-5"/>
                <w:sz w:val="24"/>
              </w:rPr>
              <w:t>320</w:t>
            </w:r>
          </w:p>
        </w:tc>
      </w:tr>
      <w:tr w:rsidR="0092341C" w14:paraId="78FD3878" w14:textId="77777777" w:rsidTr="0073270C">
        <w:trPr>
          <w:trHeight w:val="268"/>
        </w:trPr>
        <w:tc>
          <w:tcPr>
            <w:tcW w:w="9357" w:type="dxa"/>
            <w:gridSpan w:val="6"/>
          </w:tcPr>
          <w:p w14:paraId="5573C0AA" w14:textId="77777777" w:rsidR="0092341C" w:rsidRDefault="00DB6983" w:rsidP="00B41547">
            <w:pPr>
              <w:pStyle w:val="TableParagraph"/>
              <w:spacing w:before="2"/>
              <w:ind w:left="0" w:right="283"/>
              <w:contextualSpacing/>
              <w:rPr>
                <w:sz w:val="24"/>
              </w:rPr>
            </w:pPr>
            <w:r>
              <w:rPr>
                <w:sz w:val="24"/>
              </w:rPr>
              <w:t>2.1.14.</w:t>
            </w:r>
            <w:r>
              <w:rPr>
                <w:spacing w:val="-4"/>
                <w:sz w:val="24"/>
              </w:rPr>
              <w:t xml:space="preserve"> </w:t>
            </w:r>
            <w:r>
              <w:rPr>
                <w:sz w:val="24"/>
              </w:rPr>
              <w:t>Рабочая</w:t>
            </w:r>
            <w:r>
              <w:rPr>
                <w:spacing w:val="-1"/>
                <w:sz w:val="24"/>
              </w:rPr>
              <w:t xml:space="preserve"> </w:t>
            </w:r>
            <w:r>
              <w:rPr>
                <w:sz w:val="24"/>
              </w:rPr>
              <w:t>программа</w:t>
            </w:r>
            <w:r>
              <w:rPr>
                <w:spacing w:val="-2"/>
                <w:sz w:val="24"/>
              </w:rPr>
              <w:t xml:space="preserve"> </w:t>
            </w:r>
            <w:r>
              <w:rPr>
                <w:sz w:val="24"/>
              </w:rPr>
              <w:t>по</w:t>
            </w:r>
            <w:r>
              <w:rPr>
                <w:spacing w:val="4"/>
                <w:sz w:val="24"/>
              </w:rPr>
              <w:t xml:space="preserve"> </w:t>
            </w:r>
            <w:r>
              <w:rPr>
                <w:sz w:val="24"/>
              </w:rPr>
              <w:t>учебному</w:t>
            </w:r>
            <w:r>
              <w:rPr>
                <w:spacing w:val="-13"/>
                <w:sz w:val="24"/>
              </w:rPr>
              <w:t xml:space="preserve"> </w:t>
            </w:r>
            <w:r>
              <w:rPr>
                <w:sz w:val="24"/>
              </w:rPr>
              <w:t>предмету</w:t>
            </w:r>
            <w:r>
              <w:rPr>
                <w:spacing w:val="-4"/>
                <w:sz w:val="24"/>
              </w:rPr>
              <w:t xml:space="preserve"> </w:t>
            </w:r>
            <w:r>
              <w:rPr>
                <w:spacing w:val="-2"/>
                <w:sz w:val="24"/>
              </w:rPr>
              <w:t>«Технология»</w:t>
            </w:r>
          </w:p>
        </w:tc>
        <w:tc>
          <w:tcPr>
            <w:tcW w:w="1134" w:type="dxa"/>
          </w:tcPr>
          <w:p w14:paraId="54B32E1F" w14:textId="48787940" w:rsidR="0092341C" w:rsidRDefault="00F2159D" w:rsidP="00B41547">
            <w:pPr>
              <w:pStyle w:val="TableParagraph"/>
              <w:spacing w:before="2"/>
              <w:ind w:left="0" w:right="283"/>
              <w:contextualSpacing/>
              <w:jc w:val="center"/>
              <w:rPr>
                <w:sz w:val="24"/>
              </w:rPr>
            </w:pPr>
            <w:r>
              <w:rPr>
                <w:spacing w:val="-5"/>
                <w:sz w:val="24"/>
              </w:rPr>
              <w:t>340</w:t>
            </w:r>
          </w:p>
        </w:tc>
      </w:tr>
      <w:tr w:rsidR="0092341C" w14:paraId="15768E1B" w14:textId="77777777" w:rsidTr="0073270C">
        <w:trPr>
          <w:trHeight w:val="537"/>
        </w:trPr>
        <w:tc>
          <w:tcPr>
            <w:tcW w:w="9357" w:type="dxa"/>
            <w:gridSpan w:val="6"/>
          </w:tcPr>
          <w:p w14:paraId="256C524D" w14:textId="7567391E" w:rsidR="0092341C" w:rsidRDefault="00DB6983" w:rsidP="00B41547">
            <w:pPr>
              <w:pStyle w:val="TableParagraph"/>
              <w:spacing w:before="2"/>
              <w:ind w:left="0" w:right="283"/>
              <w:contextualSpacing/>
              <w:rPr>
                <w:sz w:val="24"/>
              </w:rPr>
            </w:pPr>
            <w:r>
              <w:rPr>
                <w:sz w:val="24"/>
              </w:rPr>
              <w:t>2.1.15.</w:t>
            </w:r>
            <w:r>
              <w:rPr>
                <w:spacing w:val="-8"/>
                <w:sz w:val="24"/>
              </w:rPr>
              <w:t xml:space="preserve"> </w:t>
            </w:r>
            <w:r>
              <w:rPr>
                <w:sz w:val="24"/>
              </w:rPr>
              <w:t>Рабочая</w:t>
            </w:r>
            <w:r>
              <w:rPr>
                <w:spacing w:val="-6"/>
                <w:sz w:val="24"/>
              </w:rPr>
              <w:t xml:space="preserve"> </w:t>
            </w:r>
            <w:r>
              <w:rPr>
                <w:sz w:val="24"/>
              </w:rPr>
              <w:t>программа</w:t>
            </w:r>
            <w:r>
              <w:rPr>
                <w:spacing w:val="-7"/>
                <w:sz w:val="24"/>
              </w:rPr>
              <w:t xml:space="preserve"> </w:t>
            </w:r>
            <w:r>
              <w:rPr>
                <w:sz w:val="24"/>
              </w:rPr>
              <w:t>по</w:t>
            </w:r>
            <w:r>
              <w:rPr>
                <w:spacing w:val="-2"/>
                <w:sz w:val="24"/>
              </w:rPr>
              <w:t xml:space="preserve"> </w:t>
            </w:r>
            <w:r>
              <w:rPr>
                <w:sz w:val="24"/>
              </w:rPr>
              <w:t>учебному</w:t>
            </w:r>
            <w:r>
              <w:rPr>
                <w:spacing w:val="-15"/>
                <w:sz w:val="24"/>
              </w:rPr>
              <w:t xml:space="preserve"> </w:t>
            </w:r>
            <w:r>
              <w:rPr>
                <w:sz w:val="24"/>
              </w:rPr>
              <w:t>предмету</w:t>
            </w:r>
            <w:r>
              <w:rPr>
                <w:spacing w:val="-10"/>
                <w:sz w:val="24"/>
              </w:rPr>
              <w:t xml:space="preserve"> </w:t>
            </w:r>
            <w:r>
              <w:rPr>
                <w:sz w:val="24"/>
              </w:rPr>
              <w:t>«</w:t>
            </w:r>
            <w:r w:rsidR="00F2159D">
              <w:rPr>
                <w:sz w:val="24"/>
              </w:rPr>
              <w:t>Ф</w:t>
            </w:r>
            <w:r>
              <w:rPr>
                <w:sz w:val="24"/>
              </w:rPr>
              <w:t>изическая культура»</w:t>
            </w:r>
          </w:p>
        </w:tc>
        <w:tc>
          <w:tcPr>
            <w:tcW w:w="1134" w:type="dxa"/>
          </w:tcPr>
          <w:p w14:paraId="479E0D71" w14:textId="36205167" w:rsidR="0092341C" w:rsidRDefault="00F2159D" w:rsidP="00B41547">
            <w:pPr>
              <w:pStyle w:val="TableParagraph"/>
              <w:spacing w:before="2"/>
              <w:ind w:left="0" w:right="283"/>
              <w:contextualSpacing/>
              <w:jc w:val="center"/>
              <w:rPr>
                <w:sz w:val="24"/>
              </w:rPr>
            </w:pPr>
            <w:r>
              <w:rPr>
                <w:spacing w:val="-5"/>
                <w:sz w:val="24"/>
              </w:rPr>
              <w:t>363</w:t>
            </w:r>
          </w:p>
        </w:tc>
      </w:tr>
      <w:tr w:rsidR="0092341C" w14:paraId="2F7AF61B" w14:textId="77777777" w:rsidTr="0073270C">
        <w:trPr>
          <w:trHeight w:val="551"/>
        </w:trPr>
        <w:tc>
          <w:tcPr>
            <w:tcW w:w="9357" w:type="dxa"/>
            <w:gridSpan w:val="6"/>
          </w:tcPr>
          <w:p w14:paraId="0036646D" w14:textId="4A66E1AD" w:rsidR="0092341C" w:rsidRDefault="00DB6983" w:rsidP="00B41547">
            <w:pPr>
              <w:pStyle w:val="TableParagraph"/>
              <w:spacing w:before="2"/>
              <w:ind w:left="0" w:right="283"/>
              <w:contextualSpacing/>
              <w:rPr>
                <w:sz w:val="24"/>
              </w:rPr>
            </w:pPr>
            <w:r>
              <w:rPr>
                <w:sz w:val="24"/>
              </w:rPr>
              <w:t>2.1.16.</w:t>
            </w:r>
            <w:r>
              <w:rPr>
                <w:spacing w:val="-10"/>
                <w:sz w:val="24"/>
              </w:rPr>
              <w:t xml:space="preserve"> </w:t>
            </w:r>
            <w:r>
              <w:rPr>
                <w:sz w:val="24"/>
              </w:rPr>
              <w:t>Рабочая</w:t>
            </w:r>
            <w:r>
              <w:rPr>
                <w:spacing w:val="-9"/>
                <w:sz w:val="24"/>
              </w:rPr>
              <w:t xml:space="preserve"> </w:t>
            </w:r>
            <w:r>
              <w:rPr>
                <w:sz w:val="24"/>
              </w:rPr>
              <w:t>программа</w:t>
            </w:r>
            <w:r>
              <w:rPr>
                <w:spacing w:val="-7"/>
                <w:sz w:val="24"/>
              </w:rPr>
              <w:t xml:space="preserve"> </w:t>
            </w:r>
            <w:r>
              <w:rPr>
                <w:sz w:val="24"/>
              </w:rPr>
              <w:t>по</w:t>
            </w:r>
            <w:r>
              <w:rPr>
                <w:spacing w:val="-5"/>
                <w:sz w:val="24"/>
              </w:rPr>
              <w:t xml:space="preserve"> </w:t>
            </w:r>
            <w:r>
              <w:rPr>
                <w:sz w:val="24"/>
              </w:rPr>
              <w:t>учебному</w:t>
            </w:r>
            <w:r>
              <w:rPr>
                <w:spacing w:val="-15"/>
                <w:sz w:val="24"/>
              </w:rPr>
              <w:t xml:space="preserve"> </w:t>
            </w:r>
            <w:r>
              <w:rPr>
                <w:sz w:val="24"/>
              </w:rPr>
              <w:t>предмету</w:t>
            </w:r>
            <w:r>
              <w:rPr>
                <w:spacing w:val="-10"/>
                <w:sz w:val="24"/>
              </w:rPr>
              <w:t xml:space="preserve"> </w:t>
            </w:r>
            <w:r>
              <w:rPr>
                <w:sz w:val="24"/>
              </w:rPr>
              <w:t xml:space="preserve">«Основы безопасности </w:t>
            </w:r>
            <w:r w:rsidR="00F2159D">
              <w:rPr>
                <w:sz w:val="24"/>
              </w:rPr>
              <w:t xml:space="preserve"> и защиты Родины</w:t>
            </w:r>
            <w:r>
              <w:rPr>
                <w:sz w:val="24"/>
              </w:rPr>
              <w:t>»</w:t>
            </w:r>
          </w:p>
        </w:tc>
        <w:tc>
          <w:tcPr>
            <w:tcW w:w="1134" w:type="dxa"/>
          </w:tcPr>
          <w:p w14:paraId="41B74911" w14:textId="447D7362" w:rsidR="0092341C" w:rsidRDefault="00F2159D" w:rsidP="00B41547">
            <w:pPr>
              <w:pStyle w:val="TableParagraph"/>
              <w:spacing w:before="2"/>
              <w:ind w:left="0" w:right="283"/>
              <w:contextualSpacing/>
              <w:jc w:val="center"/>
              <w:rPr>
                <w:sz w:val="24"/>
              </w:rPr>
            </w:pPr>
            <w:r>
              <w:rPr>
                <w:spacing w:val="-5"/>
                <w:sz w:val="24"/>
              </w:rPr>
              <w:t>387</w:t>
            </w:r>
          </w:p>
        </w:tc>
      </w:tr>
      <w:tr w:rsidR="0092341C" w14:paraId="4C68BBB2" w14:textId="77777777" w:rsidTr="0073270C">
        <w:trPr>
          <w:trHeight w:val="628"/>
        </w:trPr>
        <w:tc>
          <w:tcPr>
            <w:tcW w:w="9357" w:type="dxa"/>
            <w:gridSpan w:val="6"/>
          </w:tcPr>
          <w:p w14:paraId="1B404560" w14:textId="77777777" w:rsidR="0092341C" w:rsidRDefault="00DB6983" w:rsidP="00B41547">
            <w:pPr>
              <w:pStyle w:val="TableParagraph"/>
              <w:spacing w:before="2"/>
              <w:ind w:left="0" w:right="283"/>
              <w:contextualSpacing/>
              <w:rPr>
                <w:sz w:val="24"/>
              </w:rPr>
            </w:pPr>
            <w:r>
              <w:rPr>
                <w:sz w:val="24"/>
              </w:rPr>
              <w:t>2.1.17.</w:t>
            </w:r>
            <w:r>
              <w:rPr>
                <w:spacing w:val="-5"/>
                <w:sz w:val="24"/>
              </w:rPr>
              <w:t xml:space="preserve"> </w:t>
            </w:r>
            <w:r>
              <w:rPr>
                <w:sz w:val="24"/>
              </w:rPr>
              <w:t>Рабочая</w:t>
            </w:r>
            <w:r>
              <w:rPr>
                <w:spacing w:val="-5"/>
                <w:sz w:val="24"/>
              </w:rPr>
              <w:t xml:space="preserve"> </w:t>
            </w:r>
            <w:r>
              <w:rPr>
                <w:sz w:val="24"/>
              </w:rPr>
              <w:t>программа</w:t>
            </w:r>
            <w:r>
              <w:rPr>
                <w:spacing w:val="-6"/>
                <w:sz w:val="24"/>
              </w:rPr>
              <w:t xml:space="preserve"> </w:t>
            </w:r>
            <w:r>
              <w:rPr>
                <w:sz w:val="24"/>
              </w:rPr>
              <w:t>по</w:t>
            </w:r>
            <w:r>
              <w:rPr>
                <w:spacing w:val="-4"/>
                <w:sz w:val="24"/>
              </w:rPr>
              <w:t xml:space="preserve"> </w:t>
            </w:r>
            <w:r>
              <w:rPr>
                <w:sz w:val="24"/>
              </w:rPr>
              <w:t>учебному</w:t>
            </w:r>
            <w:r>
              <w:rPr>
                <w:spacing w:val="-10"/>
                <w:sz w:val="24"/>
              </w:rPr>
              <w:t xml:space="preserve"> </w:t>
            </w:r>
            <w:r>
              <w:rPr>
                <w:sz w:val="24"/>
              </w:rPr>
              <w:t>предмету</w:t>
            </w:r>
            <w:r>
              <w:rPr>
                <w:spacing w:val="40"/>
                <w:sz w:val="24"/>
              </w:rPr>
              <w:t xml:space="preserve"> </w:t>
            </w:r>
            <w:r>
              <w:rPr>
                <w:sz w:val="24"/>
              </w:rPr>
              <w:t>«Основы духовно-нравственной культуры народов России».</w:t>
            </w:r>
          </w:p>
        </w:tc>
        <w:tc>
          <w:tcPr>
            <w:tcW w:w="1134" w:type="dxa"/>
          </w:tcPr>
          <w:p w14:paraId="0BB22601" w14:textId="0E7F026B" w:rsidR="0092341C" w:rsidRDefault="00F2159D" w:rsidP="00B41547">
            <w:pPr>
              <w:pStyle w:val="TableParagraph"/>
              <w:spacing w:before="2"/>
              <w:ind w:left="0" w:right="283"/>
              <w:contextualSpacing/>
              <w:jc w:val="center"/>
              <w:rPr>
                <w:sz w:val="24"/>
              </w:rPr>
            </w:pPr>
            <w:r>
              <w:rPr>
                <w:spacing w:val="-5"/>
                <w:sz w:val="24"/>
              </w:rPr>
              <w:t>406</w:t>
            </w:r>
          </w:p>
        </w:tc>
      </w:tr>
      <w:tr w:rsidR="0092341C" w14:paraId="6B8C8088" w14:textId="77777777" w:rsidTr="0073270C">
        <w:trPr>
          <w:trHeight w:val="412"/>
        </w:trPr>
        <w:tc>
          <w:tcPr>
            <w:tcW w:w="9357" w:type="dxa"/>
            <w:gridSpan w:val="6"/>
          </w:tcPr>
          <w:p w14:paraId="68F57281" w14:textId="77777777" w:rsidR="0092341C" w:rsidRDefault="00DB6983" w:rsidP="00B41547">
            <w:pPr>
              <w:pStyle w:val="TableParagraph"/>
              <w:spacing w:before="2"/>
              <w:ind w:left="0" w:right="283"/>
              <w:contextualSpacing/>
              <w:rPr>
                <w:sz w:val="24"/>
              </w:rPr>
            </w:pPr>
            <w:r>
              <w:rPr>
                <w:sz w:val="24"/>
              </w:rPr>
              <w:t>2.1.18.</w:t>
            </w:r>
            <w:r>
              <w:rPr>
                <w:spacing w:val="-4"/>
                <w:sz w:val="24"/>
              </w:rPr>
              <w:t xml:space="preserve"> </w:t>
            </w:r>
            <w:r>
              <w:rPr>
                <w:sz w:val="24"/>
              </w:rPr>
              <w:t>Рабочая</w:t>
            </w:r>
            <w:r>
              <w:rPr>
                <w:spacing w:val="-1"/>
                <w:sz w:val="24"/>
              </w:rPr>
              <w:t xml:space="preserve"> </w:t>
            </w:r>
            <w:r>
              <w:rPr>
                <w:sz w:val="24"/>
              </w:rPr>
              <w:t>программа</w:t>
            </w:r>
            <w:r>
              <w:rPr>
                <w:spacing w:val="-3"/>
                <w:sz w:val="24"/>
              </w:rPr>
              <w:t xml:space="preserve"> </w:t>
            </w:r>
            <w:r>
              <w:rPr>
                <w:sz w:val="24"/>
              </w:rPr>
              <w:t>по</w:t>
            </w:r>
            <w:r>
              <w:rPr>
                <w:spacing w:val="1"/>
                <w:sz w:val="24"/>
              </w:rPr>
              <w:t xml:space="preserve"> </w:t>
            </w:r>
            <w:r>
              <w:rPr>
                <w:sz w:val="24"/>
              </w:rPr>
              <w:t>учебному</w:t>
            </w:r>
            <w:r>
              <w:rPr>
                <w:spacing w:val="-7"/>
                <w:sz w:val="24"/>
              </w:rPr>
              <w:t xml:space="preserve"> </w:t>
            </w:r>
            <w:r>
              <w:rPr>
                <w:sz w:val="24"/>
              </w:rPr>
              <w:t>предмету «Моя</w:t>
            </w:r>
            <w:r>
              <w:rPr>
                <w:spacing w:val="-1"/>
                <w:sz w:val="24"/>
              </w:rPr>
              <w:t xml:space="preserve"> </w:t>
            </w:r>
            <w:r>
              <w:rPr>
                <w:spacing w:val="-2"/>
                <w:sz w:val="24"/>
              </w:rPr>
              <w:t>Карелия».</w:t>
            </w:r>
          </w:p>
        </w:tc>
        <w:tc>
          <w:tcPr>
            <w:tcW w:w="1134" w:type="dxa"/>
          </w:tcPr>
          <w:p w14:paraId="2B36ACB6" w14:textId="4C8240C2" w:rsidR="0092341C" w:rsidRDefault="00F2159D" w:rsidP="00B41547">
            <w:pPr>
              <w:pStyle w:val="TableParagraph"/>
              <w:spacing w:before="2"/>
              <w:ind w:left="0" w:right="283"/>
              <w:contextualSpacing/>
              <w:jc w:val="center"/>
              <w:rPr>
                <w:sz w:val="24"/>
              </w:rPr>
            </w:pPr>
            <w:r>
              <w:rPr>
                <w:spacing w:val="-5"/>
                <w:sz w:val="24"/>
              </w:rPr>
              <w:t>428</w:t>
            </w:r>
          </w:p>
        </w:tc>
      </w:tr>
      <w:tr w:rsidR="0092341C" w14:paraId="780B4BA9" w14:textId="77777777" w:rsidTr="0073270C">
        <w:trPr>
          <w:trHeight w:val="551"/>
        </w:trPr>
        <w:tc>
          <w:tcPr>
            <w:tcW w:w="9357" w:type="dxa"/>
            <w:gridSpan w:val="6"/>
          </w:tcPr>
          <w:p w14:paraId="082BC703" w14:textId="77777777" w:rsidR="0092341C" w:rsidRDefault="00DB6983" w:rsidP="00B41547">
            <w:pPr>
              <w:pStyle w:val="TableParagraph"/>
              <w:spacing w:before="2"/>
              <w:ind w:left="0" w:right="283"/>
              <w:contextualSpacing/>
              <w:rPr>
                <w:sz w:val="24"/>
              </w:rPr>
            </w:pPr>
            <w:r>
              <w:rPr>
                <w:sz w:val="24"/>
              </w:rPr>
              <w:t>2.2.</w:t>
            </w:r>
            <w:r>
              <w:rPr>
                <w:spacing w:val="-10"/>
                <w:sz w:val="24"/>
              </w:rPr>
              <w:t xml:space="preserve"> </w:t>
            </w:r>
            <w:r>
              <w:rPr>
                <w:sz w:val="24"/>
              </w:rPr>
              <w:t>Программа</w:t>
            </w:r>
            <w:r>
              <w:rPr>
                <w:spacing w:val="-10"/>
                <w:sz w:val="24"/>
              </w:rPr>
              <w:t xml:space="preserve"> </w:t>
            </w:r>
            <w:r>
              <w:rPr>
                <w:sz w:val="24"/>
              </w:rPr>
              <w:t>формирования</w:t>
            </w:r>
            <w:r>
              <w:rPr>
                <w:spacing w:val="-3"/>
                <w:sz w:val="24"/>
              </w:rPr>
              <w:t xml:space="preserve"> </w:t>
            </w:r>
            <w:r>
              <w:rPr>
                <w:sz w:val="24"/>
              </w:rPr>
              <w:t>универсальных</w:t>
            </w:r>
            <w:r>
              <w:rPr>
                <w:spacing w:val="-6"/>
                <w:sz w:val="24"/>
              </w:rPr>
              <w:t xml:space="preserve"> </w:t>
            </w:r>
            <w:r>
              <w:rPr>
                <w:sz w:val="24"/>
              </w:rPr>
              <w:t>учебных</w:t>
            </w:r>
            <w:r>
              <w:rPr>
                <w:spacing w:val="-5"/>
                <w:sz w:val="24"/>
              </w:rPr>
              <w:t xml:space="preserve"> </w:t>
            </w:r>
            <w:r>
              <w:rPr>
                <w:sz w:val="24"/>
              </w:rPr>
              <w:t xml:space="preserve">действий </w:t>
            </w:r>
            <w:r>
              <w:rPr>
                <w:spacing w:val="-10"/>
                <w:sz w:val="24"/>
              </w:rPr>
              <w:t>у</w:t>
            </w:r>
          </w:p>
          <w:p w14:paraId="127E7D42" w14:textId="77777777" w:rsidR="0092341C" w:rsidRDefault="00DB6983" w:rsidP="00B41547">
            <w:pPr>
              <w:pStyle w:val="TableParagraph"/>
              <w:spacing w:before="2"/>
              <w:ind w:left="0" w:right="283"/>
              <w:contextualSpacing/>
              <w:rPr>
                <w:sz w:val="24"/>
              </w:rPr>
            </w:pPr>
            <w:r>
              <w:rPr>
                <w:sz w:val="24"/>
              </w:rPr>
              <w:t>обчающихся</w:t>
            </w:r>
            <w:r>
              <w:rPr>
                <w:spacing w:val="-1"/>
                <w:sz w:val="24"/>
              </w:rPr>
              <w:t xml:space="preserve"> </w:t>
            </w:r>
            <w:r>
              <w:rPr>
                <w:sz w:val="24"/>
              </w:rPr>
              <w:t>с</w:t>
            </w:r>
            <w:r>
              <w:rPr>
                <w:spacing w:val="-1"/>
                <w:sz w:val="24"/>
              </w:rPr>
              <w:t xml:space="preserve"> </w:t>
            </w:r>
            <w:r>
              <w:rPr>
                <w:spacing w:val="-5"/>
                <w:sz w:val="24"/>
              </w:rPr>
              <w:t>ЗПР</w:t>
            </w:r>
          </w:p>
        </w:tc>
        <w:tc>
          <w:tcPr>
            <w:tcW w:w="1134" w:type="dxa"/>
          </w:tcPr>
          <w:p w14:paraId="1998052D" w14:textId="0632A87C" w:rsidR="0092341C" w:rsidRDefault="00F2159D" w:rsidP="00B41547">
            <w:pPr>
              <w:pStyle w:val="TableParagraph"/>
              <w:spacing w:before="2"/>
              <w:ind w:left="0" w:right="283"/>
              <w:contextualSpacing/>
              <w:jc w:val="center"/>
              <w:rPr>
                <w:sz w:val="24"/>
              </w:rPr>
            </w:pPr>
            <w:r>
              <w:rPr>
                <w:spacing w:val="-5"/>
                <w:sz w:val="24"/>
              </w:rPr>
              <w:t>454</w:t>
            </w:r>
          </w:p>
        </w:tc>
      </w:tr>
      <w:tr w:rsidR="0092341C" w14:paraId="77B059A5" w14:textId="77777777" w:rsidTr="0073270C">
        <w:trPr>
          <w:trHeight w:val="275"/>
        </w:trPr>
        <w:tc>
          <w:tcPr>
            <w:tcW w:w="9357" w:type="dxa"/>
            <w:gridSpan w:val="6"/>
          </w:tcPr>
          <w:p w14:paraId="64629B10" w14:textId="77777777" w:rsidR="0092341C" w:rsidRDefault="00DB6983" w:rsidP="00B41547">
            <w:pPr>
              <w:pStyle w:val="TableParagraph"/>
              <w:spacing w:before="2"/>
              <w:ind w:left="0" w:right="283"/>
              <w:contextualSpacing/>
              <w:rPr>
                <w:sz w:val="24"/>
              </w:rPr>
            </w:pPr>
            <w:r>
              <w:rPr>
                <w:sz w:val="24"/>
              </w:rPr>
              <w:t>2.2.1.</w:t>
            </w:r>
            <w:r>
              <w:rPr>
                <w:spacing w:val="-6"/>
                <w:sz w:val="24"/>
              </w:rPr>
              <w:t xml:space="preserve"> </w:t>
            </w:r>
            <w:r>
              <w:rPr>
                <w:sz w:val="24"/>
              </w:rPr>
              <w:t>Целевой</w:t>
            </w:r>
            <w:r>
              <w:rPr>
                <w:spacing w:val="-4"/>
                <w:sz w:val="24"/>
              </w:rPr>
              <w:t xml:space="preserve"> </w:t>
            </w:r>
            <w:r>
              <w:rPr>
                <w:spacing w:val="-2"/>
                <w:sz w:val="24"/>
              </w:rPr>
              <w:t>раздел</w:t>
            </w:r>
          </w:p>
        </w:tc>
        <w:tc>
          <w:tcPr>
            <w:tcW w:w="1134" w:type="dxa"/>
          </w:tcPr>
          <w:p w14:paraId="35E39AA4" w14:textId="77EC2047" w:rsidR="0092341C" w:rsidRDefault="00F2159D" w:rsidP="00B41547">
            <w:pPr>
              <w:pStyle w:val="TableParagraph"/>
              <w:spacing w:before="2"/>
              <w:ind w:left="0" w:right="283"/>
              <w:contextualSpacing/>
              <w:jc w:val="center"/>
              <w:rPr>
                <w:sz w:val="24"/>
              </w:rPr>
            </w:pPr>
            <w:r>
              <w:rPr>
                <w:spacing w:val="-5"/>
                <w:sz w:val="24"/>
              </w:rPr>
              <w:t>455</w:t>
            </w:r>
          </w:p>
        </w:tc>
      </w:tr>
      <w:tr w:rsidR="0092341C" w14:paraId="226A70F3" w14:textId="77777777" w:rsidTr="0073270C">
        <w:trPr>
          <w:trHeight w:val="299"/>
        </w:trPr>
        <w:tc>
          <w:tcPr>
            <w:tcW w:w="9357" w:type="dxa"/>
            <w:gridSpan w:val="6"/>
          </w:tcPr>
          <w:p w14:paraId="436C0780" w14:textId="77777777" w:rsidR="0092341C" w:rsidRDefault="00DB6983" w:rsidP="00B41547">
            <w:pPr>
              <w:pStyle w:val="TableParagraph"/>
              <w:spacing w:before="2"/>
              <w:ind w:left="0" w:right="283"/>
              <w:contextualSpacing/>
              <w:rPr>
                <w:sz w:val="24"/>
              </w:rPr>
            </w:pPr>
            <w:r>
              <w:rPr>
                <w:sz w:val="24"/>
              </w:rPr>
              <w:t>2.2.2.</w:t>
            </w:r>
            <w:r>
              <w:rPr>
                <w:spacing w:val="-4"/>
                <w:sz w:val="24"/>
              </w:rPr>
              <w:t xml:space="preserve"> </w:t>
            </w:r>
            <w:r>
              <w:rPr>
                <w:sz w:val="24"/>
              </w:rPr>
              <w:t>Содержательный</w:t>
            </w:r>
            <w:r>
              <w:rPr>
                <w:spacing w:val="-3"/>
                <w:sz w:val="24"/>
              </w:rPr>
              <w:t xml:space="preserve"> </w:t>
            </w:r>
            <w:r>
              <w:rPr>
                <w:spacing w:val="-2"/>
                <w:sz w:val="24"/>
              </w:rPr>
              <w:t>раздел</w:t>
            </w:r>
          </w:p>
        </w:tc>
        <w:tc>
          <w:tcPr>
            <w:tcW w:w="1134" w:type="dxa"/>
          </w:tcPr>
          <w:p w14:paraId="22689D62" w14:textId="300E075F" w:rsidR="0092341C" w:rsidRDefault="00F2159D" w:rsidP="00B41547">
            <w:pPr>
              <w:pStyle w:val="TableParagraph"/>
              <w:spacing w:before="2"/>
              <w:ind w:left="0" w:right="283"/>
              <w:contextualSpacing/>
              <w:jc w:val="center"/>
              <w:rPr>
                <w:sz w:val="24"/>
              </w:rPr>
            </w:pPr>
            <w:r>
              <w:rPr>
                <w:spacing w:val="-5"/>
                <w:sz w:val="24"/>
              </w:rPr>
              <w:t>455</w:t>
            </w:r>
          </w:p>
        </w:tc>
      </w:tr>
      <w:tr w:rsidR="0092341C" w14:paraId="26094616" w14:textId="77777777" w:rsidTr="0073270C">
        <w:trPr>
          <w:trHeight w:val="552"/>
        </w:trPr>
        <w:tc>
          <w:tcPr>
            <w:tcW w:w="9357" w:type="dxa"/>
            <w:gridSpan w:val="6"/>
          </w:tcPr>
          <w:p w14:paraId="687BE487" w14:textId="77777777" w:rsidR="0092341C" w:rsidRDefault="00DB6983" w:rsidP="00B41547">
            <w:pPr>
              <w:pStyle w:val="TableParagraph"/>
              <w:spacing w:before="2"/>
              <w:ind w:left="0" w:right="283"/>
              <w:contextualSpacing/>
              <w:rPr>
                <w:sz w:val="24"/>
              </w:rPr>
            </w:pPr>
            <w:r>
              <w:rPr>
                <w:sz w:val="24"/>
              </w:rPr>
              <w:t>2.2.2.1.</w:t>
            </w:r>
            <w:r>
              <w:rPr>
                <w:spacing w:val="-6"/>
                <w:sz w:val="24"/>
              </w:rPr>
              <w:t xml:space="preserve"> </w:t>
            </w:r>
            <w:r>
              <w:rPr>
                <w:sz w:val="24"/>
              </w:rPr>
              <w:t>Описание</w:t>
            </w:r>
            <w:r>
              <w:rPr>
                <w:spacing w:val="-7"/>
                <w:sz w:val="24"/>
              </w:rPr>
              <w:t xml:space="preserve"> </w:t>
            </w:r>
            <w:r>
              <w:rPr>
                <w:sz w:val="24"/>
              </w:rPr>
              <w:t>реализации</w:t>
            </w:r>
            <w:r>
              <w:rPr>
                <w:spacing w:val="-4"/>
                <w:sz w:val="24"/>
              </w:rPr>
              <w:t xml:space="preserve"> </w:t>
            </w:r>
            <w:r>
              <w:rPr>
                <w:sz w:val="24"/>
              </w:rPr>
              <w:t>требований</w:t>
            </w:r>
            <w:r>
              <w:rPr>
                <w:spacing w:val="-8"/>
                <w:sz w:val="24"/>
              </w:rPr>
              <w:t xml:space="preserve"> </w:t>
            </w:r>
            <w:r>
              <w:rPr>
                <w:sz w:val="24"/>
              </w:rPr>
              <w:t>формирования</w:t>
            </w:r>
            <w:r>
              <w:rPr>
                <w:spacing w:val="-2"/>
                <w:sz w:val="24"/>
              </w:rPr>
              <w:t xml:space="preserve"> </w:t>
            </w:r>
            <w:r>
              <w:rPr>
                <w:spacing w:val="-5"/>
                <w:sz w:val="24"/>
              </w:rPr>
              <w:t>УУД</w:t>
            </w:r>
          </w:p>
          <w:p w14:paraId="73FB0F78" w14:textId="77777777" w:rsidR="0092341C" w:rsidRDefault="00DB6983" w:rsidP="00B41547">
            <w:pPr>
              <w:pStyle w:val="TableParagraph"/>
              <w:spacing w:before="2"/>
              <w:ind w:left="0" w:right="283"/>
              <w:contextualSpacing/>
              <w:rPr>
                <w:sz w:val="24"/>
              </w:rPr>
            </w:pPr>
            <w:r>
              <w:rPr>
                <w:sz w:val="24"/>
              </w:rPr>
              <w:t>в</w:t>
            </w:r>
            <w:r>
              <w:rPr>
                <w:spacing w:val="-5"/>
                <w:sz w:val="24"/>
              </w:rPr>
              <w:t xml:space="preserve"> </w:t>
            </w:r>
            <w:r>
              <w:rPr>
                <w:sz w:val="24"/>
              </w:rPr>
              <w:t>предметных</w:t>
            </w:r>
            <w:r>
              <w:rPr>
                <w:spacing w:val="2"/>
                <w:sz w:val="24"/>
              </w:rPr>
              <w:t xml:space="preserve"> </w:t>
            </w:r>
            <w:r>
              <w:rPr>
                <w:spacing w:val="-2"/>
                <w:sz w:val="24"/>
              </w:rPr>
              <w:t>результатах</w:t>
            </w:r>
          </w:p>
        </w:tc>
        <w:tc>
          <w:tcPr>
            <w:tcW w:w="1134" w:type="dxa"/>
          </w:tcPr>
          <w:p w14:paraId="018D552D" w14:textId="212E262D" w:rsidR="0092341C" w:rsidRDefault="00F2159D" w:rsidP="00B41547">
            <w:pPr>
              <w:pStyle w:val="TableParagraph"/>
              <w:spacing w:before="2"/>
              <w:ind w:left="0" w:right="283"/>
              <w:contextualSpacing/>
              <w:jc w:val="center"/>
              <w:rPr>
                <w:sz w:val="24"/>
              </w:rPr>
            </w:pPr>
            <w:r>
              <w:rPr>
                <w:spacing w:val="-5"/>
                <w:sz w:val="24"/>
              </w:rPr>
              <w:t>459</w:t>
            </w:r>
          </w:p>
        </w:tc>
      </w:tr>
      <w:tr w:rsidR="0092341C" w14:paraId="328EBB62" w14:textId="77777777" w:rsidTr="0073270C">
        <w:trPr>
          <w:trHeight w:val="803"/>
        </w:trPr>
        <w:tc>
          <w:tcPr>
            <w:tcW w:w="9357" w:type="dxa"/>
            <w:gridSpan w:val="6"/>
          </w:tcPr>
          <w:p w14:paraId="4CD2904F" w14:textId="77777777" w:rsidR="0092341C" w:rsidRDefault="00DB6983" w:rsidP="00B41547">
            <w:pPr>
              <w:pStyle w:val="TableParagraph"/>
              <w:spacing w:before="2"/>
              <w:ind w:left="0" w:right="283"/>
              <w:contextualSpacing/>
              <w:rPr>
                <w:sz w:val="24"/>
              </w:rPr>
            </w:pPr>
            <w:r>
              <w:rPr>
                <w:sz w:val="24"/>
              </w:rPr>
              <w:t>2.2.2.2.</w:t>
            </w:r>
            <w:r>
              <w:rPr>
                <w:spacing w:val="47"/>
                <w:sz w:val="24"/>
              </w:rPr>
              <w:t xml:space="preserve"> </w:t>
            </w:r>
            <w:r>
              <w:rPr>
                <w:sz w:val="24"/>
              </w:rPr>
              <w:t>Описание</w:t>
            </w:r>
            <w:r>
              <w:rPr>
                <w:spacing w:val="-6"/>
                <w:sz w:val="24"/>
              </w:rPr>
              <w:t xml:space="preserve"> </w:t>
            </w:r>
            <w:r>
              <w:rPr>
                <w:sz w:val="24"/>
              </w:rPr>
              <w:t>особенностей</w:t>
            </w:r>
            <w:r>
              <w:rPr>
                <w:spacing w:val="-4"/>
                <w:sz w:val="24"/>
              </w:rPr>
              <w:t xml:space="preserve"> </w:t>
            </w:r>
            <w:r>
              <w:rPr>
                <w:sz w:val="24"/>
              </w:rPr>
              <w:t>реализации</w:t>
            </w:r>
            <w:r>
              <w:rPr>
                <w:spacing w:val="-4"/>
                <w:sz w:val="24"/>
              </w:rPr>
              <w:t xml:space="preserve"> </w:t>
            </w:r>
            <w:r>
              <w:rPr>
                <w:spacing w:val="-2"/>
                <w:sz w:val="24"/>
              </w:rPr>
              <w:t>основных</w:t>
            </w:r>
          </w:p>
          <w:p w14:paraId="44F715A1" w14:textId="77777777" w:rsidR="0092341C" w:rsidRDefault="00DB6983" w:rsidP="00B41547">
            <w:pPr>
              <w:pStyle w:val="TableParagraph"/>
              <w:spacing w:before="2"/>
              <w:ind w:left="0" w:right="283"/>
              <w:contextualSpacing/>
              <w:rPr>
                <w:sz w:val="24"/>
              </w:rPr>
            </w:pPr>
            <w:r>
              <w:rPr>
                <w:sz w:val="24"/>
              </w:rPr>
              <w:t>направлений</w:t>
            </w:r>
            <w:r>
              <w:rPr>
                <w:spacing w:val="-9"/>
                <w:sz w:val="24"/>
              </w:rPr>
              <w:t xml:space="preserve"> </w:t>
            </w:r>
            <w:r>
              <w:rPr>
                <w:sz w:val="24"/>
              </w:rPr>
              <w:t>и</w:t>
            </w:r>
            <w:r>
              <w:rPr>
                <w:spacing w:val="-12"/>
                <w:sz w:val="24"/>
              </w:rPr>
              <w:t xml:space="preserve"> </w:t>
            </w:r>
            <w:r>
              <w:rPr>
                <w:sz w:val="24"/>
              </w:rPr>
              <w:t>форм</w:t>
            </w:r>
            <w:r>
              <w:rPr>
                <w:spacing w:val="-9"/>
                <w:sz w:val="24"/>
              </w:rPr>
              <w:t xml:space="preserve"> </w:t>
            </w:r>
            <w:r>
              <w:rPr>
                <w:sz w:val="24"/>
              </w:rPr>
              <w:t>учебно-исследовательской</w:t>
            </w:r>
            <w:r>
              <w:rPr>
                <w:spacing w:val="-10"/>
                <w:sz w:val="24"/>
              </w:rPr>
              <w:t xml:space="preserve"> </w:t>
            </w:r>
            <w:r>
              <w:rPr>
                <w:sz w:val="24"/>
              </w:rPr>
              <w:t>деятельности</w:t>
            </w:r>
            <w:r>
              <w:rPr>
                <w:spacing w:val="-7"/>
                <w:sz w:val="24"/>
              </w:rPr>
              <w:t xml:space="preserve"> </w:t>
            </w:r>
            <w:r>
              <w:rPr>
                <w:sz w:val="24"/>
              </w:rPr>
              <w:t>в рамках урочной и внеурочной работы</w:t>
            </w:r>
          </w:p>
        </w:tc>
        <w:tc>
          <w:tcPr>
            <w:tcW w:w="1134" w:type="dxa"/>
          </w:tcPr>
          <w:p w14:paraId="5605AB70" w14:textId="4246627B" w:rsidR="0092341C" w:rsidRDefault="00F2159D" w:rsidP="00B41547">
            <w:pPr>
              <w:pStyle w:val="TableParagraph"/>
              <w:spacing w:before="2"/>
              <w:ind w:left="0" w:right="283"/>
              <w:contextualSpacing/>
              <w:jc w:val="center"/>
              <w:rPr>
                <w:sz w:val="24"/>
              </w:rPr>
            </w:pPr>
            <w:r>
              <w:rPr>
                <w:spacing w:val="-5"/>
                <w:sz w:val="24"/>
              </w:rPr>
              <w:t>467</w:t>
            </w:r>
          </w:p>
        </w:tc>
      </w:tr>
      <w:tr w:rsidR="0092341C" w14:paraId="21FBCA9D" w14:textId="77777777" w:rsidTr="0073270C">
        <w:trPr>
          <w:trHeight w:val="309"/>
        </w:trPr>
        <w:tc>
          <w:tcPr>
            <w:tcW w:w="9357" w:type="dxa"/>
            <w:gridSpan w:val="6"/>
          </w:tcPr>
          <w:p w14:paraId="28B77452" w14:textId="77777777" w:rsidR="0092341C" w:rsidRDefault="00DB6983" w:rsidP="00B41547">
            <w:pPr>
              <w:pStyle w:val="TableParagraph"/>
              <w:spacing w:before="2"/>
              <w:ind w:left="0" w:right="283"/>
              <w:contextualSpacing/>
              <w:rPr>
                <w:sz w:val="24"/>
              </w:rPr>
            </w:pPr>
            <w:r>
              <w:rPr>
                <w:sz w:val="24"/>
              </w:rPr>
              <w:t>2.2.3.</w:t>
            </w:r>
            <w:r>
              <w:rPr>
                <w:spacing w:val="-5"/>
                <w:sz w:val="24"/>
              </w:rPr>
              <w:t xml:space="preserve"> </w:t>
            </w:r>
            <w:r>
              <w:rPr>
                <w:sz w:val="24"/>
              </w:rPr>
              <w:t>Организационный</w:t>
            </w:r>
            <w:r>
              <w:rPr>
                <w:spacing w:val="-1"/>
                <w:sz w:val="24"/>
              </w:rPr>
              <w:t xml:space="preserve"> </w:t>
            </w:r>
            <w:r>
              <w:rPr>
                <w:spacing w:val="-2"/>
                <w:sz w:val="24"/>
              </w:rPr>
              <w:t>раздел</w:t>
            </w:r>
          </w:p>
        </w:tc>
        <w:tc>
          <w:tcPr>
            <w:tcW w:w="1134" w:type="dxa"/>
          </w:tcPr>
          <w:p w14:paraId="20F63FD6" w14:textId="2D6F928B" w:rsidR="0092341C" w:rsidRDefault="00F2159D" w:rsidP="00B41547">
            <w:pPr>
              <w:pStyle w:val="TableParagraph"/>
              <w:spacing w:before="2"/>
              <w:ind w:left="0" w:right="283"/>
              <w:contextualSpacing/>
              <w:jc w:val="center"/>
              <w:rPr>
                <w:sz w:val="24"/>
              </w:rPr>
            </w:pPr>
            <w:r>
              <w:rPr>
                <w:spacing w:val="-5"/>
                <w:sz w:val="24"/>
              </w:rPr>
              <w:t>483</w:t>
            </w:r>
          </w:p>
        </w:tc>
      </w:tr>
      <w:tr w:rsidR="0092341C" w14:paraId="4B7F11C3" w14:textId="77777777" w:rsidTr="0073270C">
        <w:trPr>
          <w:trHeight w:val="275"/>
        </w:trPr>
        <w:tc>
          <w:tcPr>
            <w:tcW w:w="9357" w:type="dxa"/>
            <w:gridSpan w:val="6"/>
          </w:tcPr>
          <w:p w14:paraId="5398A2A7" w14:textId="77777777" w:rsidR="0092341C" w:rsidRDefault="00DB6983" w:rsidP="00B41547">
            <w:pPr>
              <w:pStyle w:val="TableParagraph"/>
              <w:spacing w:before="2"/>
              <w:ind w:left="0" w:right="283"/>
              <w:contextualSpacing/>
              <w:rPr>
                <w:sz w:val="24"/>
              </w:rPr>
            </w:pPr>
            <w:r>
              <w:rPr>
                <w:sz w:val="24"/>
              </w:rPr>
              <w:t>2.3.</w:t>
            </w:r>
            <w:r>
              <w:rPr>
                <w:spacing w:val="-9"/>
                <w:sz w:val="24"/>
              </w:rPr>
              <w:t xml:space="preserve"> </w:t>
            </w:r>
            <w:r>
              <w:rPr>
                <w:sz w:val="24"/>
              </w:rPr>
              <w:t>Программа</w:t>
            </w:r>
            <w:r>
              <w:rPr>
                <w:spacing w:val="-6"/>
                <w:sz w:val="24"/>
              </w:rPr>
              <w:t xml:space="preserve"> </w:t>
            </w:r>
            <w:r>
              <w:rPr>
                <w:sz w:val="24"/>
              </w:rPr>
              <w:t>коррекционной</w:t>
            </w:r>
            <w:r>
              <w:rPr>
                <w:spacing w:val="-3"/>
                <w:sz w:val="24"/>
              </w:rPr>
              <w:t xml:space="preserve"> </w:t>
            </w:r>
            <w:r>
              <w:rPr>
                <w:spacing w:val="-2"/>
                <w:sz w:val="24"/>
              </w:rPr>
              <w:t>работы</w:t>
            </w:r>
          </w:p>
        </w:tc>
        <w:tc>
          <w:tcPr>
            <w:tcW w:w="1134" w:type="dxa"/>
          </w:tcPr>
          <w:p w14:paraId="21A4D4A9" w14:textId="611F32A0" w:rsidR="0092341C" w:rsidRDefault="00F2159D" w:rsidP="00B41547">
            <w:pPr>
              <w:pStyle w:val="TableParagraph"/>
              <w:spacing w:before="2"/>
              <w:ind w:left="0" w:right="283"/>
              <w:contextualSpacing/>
              <w:jc w:val="center"/>
              <w:rPr>
                <w:sz w:val="24"/>
              </w:rPr>
            </w:pPr>
            <w:r>
              <w:rPr>
                <w:spacing w:val="-5"/>
                <w:sz w:val="24"/>
              </w:rPr>
              <w:t>485</w:t>
            </w:r>
          </w:p>
        </w:tc>
      </w:tr>
      <w:tr w:rsidR="0092341C" w14:paraId="29607C9D" w14:textId="77777777" w:rsidTr="0073270C">
        <w:trPr>
          <w:trHeight w:val="275"/>
        </w:trPr>
        <w:tc>
          <w:tcPr>
            <w:tcW w:w="9357" w:type="dxa"/>
            <w:gridSpan w:val="6"/>
          </w:tcPr>
          <w:p w14:paraId="64D952C9" w14:textId="77777777" w:rsidR="0092341C" w:rsidRDefault="00DB6983" w:rsidP="00B41547">
            <w:pPr>
              <w:pStyle w:val="TableParagraph"/>
              <w:spacing w:before="2"/>
              <w:ind w:left="0" w:right="283"/>
              <w:contextualSpacing/>
              <w:rPr>
                <w:sz w:val="24"/>
              </w:rPr>
            </w:pPr>
            <w:r>
              <w:rPr>
                <w:sz w:val="24"/>
              </w:rPr>
              <w:t>2.3.1.</w:t>
            </w:r>
            <w:r>
              <w:rPr>
                <w:spacing w:val="-3"/>
                <w:sz w:val="24"/>
              </w:rPr>
              <w:t xml:space="preserve"> </w:t>
            </w:r>
            <w:r>
              <w:rPr>
                <w:sz w:val="24"/>
              </w:rPr>
              <w:t>Пояснительная</w:t>
            </w:r>
            <w:r>
              <w:rPr>
                <w:spacing w:val="-1"/>
                <w:sz w:val="24"/>
              </w:rPr>
              <w:t xml:space="preserve"> </w:t>
            </w:r>
            <w:r>
              <w:rPr>
                <w:spacing w:val="-2"/>
                <w:sz w:val="24"/>
              </w:rPr>
              <w:t>записка</w:t>
            </w:r>
          </w:p>
        </w:tc>
        <w:tc>
          <w:tcPr>
            <w:tcW w:w="1134" w:type="dxa"/>
          </w:tcPr>
          <w:p w14:paraId="0049C6E9" w14:textId="47801534" w:rsidR="0092341C" w:rsidRDefault="00F2159D" w:rsidP="00B41547">
            <w:pPr>
              <w:pStyle w:val="TableParagraph"/>
              <w:spacing w:before="2"/>
              <w:ind w:left="0" w:right="283"/>
              <w:contextualSpacing/>
              <w:jc w:val="center"/>
              <w:rPr>
                <w:sz w:val="24"/>
              </w:rPr>
            </w:pPr>
            <w:r>
              <w:rPr>
                <w:spacing w:val="-5"/>
                <w:sz w:val="24"/>
              </w:rPr>
              <w:t>486</w:t>
            </w:r>
          </w:p>
        </w:tc>
      </w:tr>
      <w:tr w:rsidR="0092341C" w14:paraId="5B883D8D" w14:textId="77777777" w:rsidTr="0073270C">
        <w:trPr>
          <w:trHeight w:val="273"/>
        </w:trPr>
        <w:tc>
          <w:tcPr>
            <w:tcW w:w="9357" w:type="dxa"/>
            <w:gridSpan w:val="6"/>
          </w:tcPr>
          <w:p w14:paraId="75994DB4" w14:textId="77777777" w:rsidR="0092341C" w:rsidRDefault="00DB6983" w:rsidP="00B41547">
            <w:pPr>
              <w:pStyle w:val="TableParagraph"/>
              <w:spacing w:before="2"/>
              <w:ind w:left="0" w:right="283"/>
              <w:contextualSpacing/>
              <w:rPr>
                <w:sz w:val="24"/>
              </w:rPr>
            </w:pPr>
            <w:r>
              <w:rPr>
                <w:sz w:val="24"/>
              </w:rPr>
              <w:t>2.3.2.</w:t>
            </w:r>
            <w:r>
              <w:rPr>
                <w:spacing w:val="-3"/>
                <w:sz w:val="24"/>
              </w:rPr>
              <w:t xml:space="preserve"> </w:t>
            </w:r>
            <w:r>
              <w:rPr>
                <w:sz w:val="24"/>
              </w:rPr>
              <w:t>Целевой</w:t>
            </w:r>
            <w:r>
              <w:rPr>
                <w:spacing w:val="-1"/>
                <w:sz w:val="24"/>
              </w:rPr>
              <w:t xml:space="preserve"> </w:t>
            </w:r>
            <w:r>
              <w:rPr>
                <w:spacing w:val="-2"/>
                <w:sz w:val="24"/>
              </w:rPr>
              <w:t>раздел</w:t>
            </w:r>
          </w:p>
        </w:tc>
        <w:tc>
          <w:tcPr>
            <w:tcW w:w="1134" w:type="dxa"/>
          </w:tcPr>
          <w:p w14:paraId="1546E33C" w14:textId="7010C621" w:rsidR="0092341C" w:rsidRDefault="00F2159D" w:rsidP="00B41547">
            <w:pPr>
              <w:pStyle w:val="TableParagraph"/>
              <w:spacing w:before="2"/>
              <w:ind w:left="0" w:right="283"/>
              <w:contextualSpacing/>
              <w:jc w:val="center"/>
              <w:rPr>
                <w:sz w:val="24"/>
              </w:rPr>
            </w:pPr>
            <w:r>
              <w:rPr>
                <w:spacing w:val="-5"/>
                <w:sz w:val="24"/>
              </w:rPr>
              <w:t>487</w:t>
            </w:r>
          </w:p>
        </w:tc>
      </w:tr>
      <w:tr w:rsidR="0092341C" w14:paraId="21A7AE8E" w14:textId="77777777" w:rsidTr="0073270C">
        <w:trPr>
          <w:trHeight w:val="275"/>
        </w:trPr>
        <w:tc>
          <w:tcPr>
            <w:tcW w:w="9357" w:type="dxa"/>
            <w:gridSpan w:val="6"/>
          </w:tcPr>
          <w:p w14:paraId="14AE3260" w14:textId="77777777" w:rsidR="0092341C" w:rsidRDefault="00DB6983" w:rsidP="00B41547">
            <w:pPr>
              <w:pStyle w:val="TableParagraph"/>
              <w:spacing w:before="2"/>
              <w:ind w:left="0" w:right="283"/>
              <w:contextualSpacing/>
              <w:rPr>
                <w:sz w:val="24"/>
              </w:rPr>
            </w:pPr>
            <w:r>
              <w:rPr>
                <w:sz w:val="24"/>
              </w:rPr>
              <w:t>2.3.3.</w:t>
            </w:r>
            <w:r>
              <w:rPr>
                <w:spacing w:val="-4"/>
                <w:sz w:val="24"/>
              </w:rPr>
              <w:t xml:space="preserve"> </w:t>
            </w:r>
            <w:r>
              <w:rPr>
                <w:sz w:val="24"/>
              </w:rPr>
              <w:t>Содержательный</w:t>
            </w:r>
            <w:r>
              <w:rPr>
                <w:spacing w:val="-3"/>
                <w:sz w:val="24"/>
              </w:rPr>
              <w:t xml:space="preserve"> </w:t>
            </w:r>
            <w:r>
              <w:rPr>
                <w:spacing w:val="-2"/>
                <w:sz w:val="24"/>
              </w:rPr>
              <w:t>раздел</w:t>
            </w:r>
          </w:p>
        </w:tc>
        <w:tc>
          <w:tcPr>
            <w:tcW w:w="1134" w:type="dxa"/>
          </w:tcPr>
          <w:p w14:paraId="79CF52C8" w14:textId="19033185" w:rsidR="0092341C" w:rsidRDefault="00F2159D" w:rsidP="00B41547">
            <w:pPr>
              <w:pStyle w:val="TableParagraph"/>
              <w:spacing w:before="2"/>
              <w:ind w:left="0" w:right="283"/>
              <w:contextualSpacing/>
              <w:jc w:val="center"/>
              <w:rPr>
                <w:sz w:val="24"/>
              </w:rPr>
            </w:pPr>
            <w:r>
              <w:rPr>
                <w:spacing w:val="-5"/>
                <w:sz w:val="24"/>
              </w:rPr>
              <w:t>488</w:t>
            </w:r>
          </w:p>
        </w:tc>
      </w:tr>
    </w:tbl>
    <w:p w14:paraId="38E046A4" w14:textId="77777777" w:rsidR="0092341C" w:rsidRDefault="0092341C" w:rsidP="00B41547">
      <w:pPr>
        <w:spacing w:before="2"/>
        <w:ind w:right="283"/>
        <w:contextualSpacing/>
        <w:jc w:val="center"/>
        <w:rPr>
          <w:sz w:val="24"/>
        </w:rPr>
        <w:sectPr w:rsidR="0092341C">
          <w:pgSz w:w="11910" w:h="16840"/>
          <w:pgMar w:top="1040" w:right="160" w:bottom="280" w:left="1120" w:header="720" w:footer="720" w:gutter="0"/>
          <w:cols w:space="720"/>
        </w:sectPr>
      </w:pPr>
    </w:p>
    <w:tbl>
      <w:tblPr>
        <w:tblStyle w:val="TableNormal"/>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7"/>
        <w:gridCol w:w="1134"/>
      </w:tblGrid>
      <w:tr w:rsidR="0092341C" w14:paraId="7EECEB4E" w14:textId="77777777" w:rsidTr="00F43789">
        <w:trPr>
          <w:trHeight w:val="275"/>
        </w:trPr>
        <w:tc>
          <w:tcPr>
            <w:tcW w:w="9357" w:type="dxa"/>
          </w:tcPr>
          <w:p w14:paraId="0F02DF3E" w14:textId="77777777" w:rsidR="0092341C" w:rsidRDefault="00DB6983" w:rsidP="00B41547">
            <w:pPr>
              <w:pStyle w:val="TableParagraph"/>
              <w:spacing w:before="2"/>
              <w:ind w:left="0" w:right="283"/>
              <w:contextualSpacing/>
              <w:rPr>
                <w:sz w:val="24"/>
              </w:rPr>
            </w:pPr>
            <w:r>
              <w:rPr>
                <w:sz w:val="24"/>
              </w:rPr>
              <w:t>2.3.4.</w:t>
            </w:r>
            <w:r>
              <w:rPr>
                <w:spacing w:val="-3"/>
                <w:sz w:val="24"/>
              </w:rPr>
              <w:t xml:space="preserve"> </w:t>
            </w:r>
            <w:r>
              <w:rPr>
                <w:sz w:val="24"/>
              </w:rPr>
              <w:t>Механизм</w:t>
            </w:r>
            <w:r>
              <w:rPr>
                <w:spacing w:val="-2"/>
                <w:sz w:val="24"/>
              </w:rPr>
              <w:t xml:space="preserve"> </w:t>
            </w:r>
            <w:r>
              <w:rPr>
                <w:sz w:val="24"/>
              </w:rPr>
              <w:t>реализации</w:t>
            </w:r>
            <w:r>
              <w:rPr>
                <w:spacing w:val="-3"/>
                <w:sz w:val="24"/>
              </w:rPr>
              <w:t xml:space="preserve"> </w:t>
            </w:r>
            <w:r>
              <w:rPr>
                <w:spacing w:val="-2"/>
                <w:sz w:val="24"/>
              </w:rPr>
              <w:t>программы</w:t>
            </w:r>
          </w:p>
        </w:tc>
        <w:tc>
          <w:tcPr>
            <w:tcW w:w="1134" w:type="dxa"/>
          </w:tcPr>
          <w:p w14:paraId="7C3B02F2" w14:textId="1F578E95" w:rsidR="0092341C" w:rsidRDefault="00F2159D" w:rsidP="00F2159D">
            <w:pPr>
              <w:pStyle w:val="TableParagraph"/>
              <w:spacing w:before="2"/>
              <w:ind w:left="0" w:right="283"/>
              <w:contextualSpacing/>
              <w:jc w:val="center"/>
              <w:rPr>
                <w:sz w:val="24"/>
              </w:rPr>
            </w:pPr>
            <w:r>
              <w:rPr>
                <w:spacing w:val="-5"/>
                <w:sz w:val="24"/>
              </w:rPr>
              <w:t>495</w:t>
            </w:r>
          </w:p>
        </w:tc>
      </w:tr>
      <w:tr w:rsidR="0092341C" w14:paraId="163FDF2A" w14:textId="77777777" w:rsidTr="00F43789">
        <w:trPr>
          <w:trHeight w:val="275"/>
        </w:trPr>
        <w:tc>
          <w:tcPr>
            <w:tcW w:w="9357" w:type="dxa"/>
          </w:tcPr>
          <w:p w14:paraId="620C1708" w14:textId="77777777" w:rsidR="0092341C" w:rsidRDefault="00DB6983" w:rsidP="00B41547">
            <w:pPr>
              <w:pStyle w:val="TableParagraph"/>
              <w:spacing w:before="2"/>
              <w:ind w:left="0" w:right="283"/>
              <w:contextualSpacing/>
              <w:rPr>
                <w:sz w:val="24"/>
              </w:rPr>
            </w:pPr>
            <w:r>
              <w:rPr>
                <w:sz w:val="24"/>
              </w:rPr>
              <w:t>2.3.5.</w:t>
            </w:r>
            <w:r>
              <w:rPr>
                <w:spacing w:val="-3"/>
                <w:sz w:val="24"/>
              </w:rPr>
              <w:t xml:space="preserve"> </w:t>
            </w:r>
            <w:r>
              <w:rPr>
                <w:sz w:val="24"/>
              </w:rPr>
              <w:t>Требования</w:t>
            </w:r>
            <w:r>
              <w:rPr>
                <w:spacing w:val="-2"/>
                <w:sz w:val="24"/>
              </w:rPr>
              <w:t xml:space="preserve"> </w:t>
            </w:r>
            <w:r>
              <w:rPr>
                <w:sz w:val="24"/>
              </w:rPr>
              <w:t>к</w:t>
            </w:r>
            <w:r>
              <w:rPr>
                <w:spacing w:val="-1"/>
                <w:sz w:val="24"/>
              </w:rPr>
              <w:t xml:space="preserve"> </w:t>
            </w:r>
            <w:r>
              <w:rPr>
                <w:sz w:val="24"/>
              </w:rPr>
              <w:t>реализации</w:t>
            </w:r>
            <w:r>
              <w:rPr>
                <w:spacing w:val="-3"/>
                <w:sz w:val="24"/>
              </w:rPr>
              <w:t xml:space="preserve"> </w:t>
            </w:r>
            <w:r>
              <w:rPr>
                <w:spacing w:val="-2"/>
                <w:sz w:val="24"/>
              </w:rPr>
              <w:t>программы</w:t>
            </w:r>
          </w:p>
        </w:tc>
        <w:tc>
          <w:tcPr>
            <w:tcW w:w="1134" w:type="dxa"/>
          </w:tcPr>
          <w:p w14:paraId="04DC65F3" w14:textId="51BF0E73" w:rsidR="0092341C" w:rsidRDefault="00F2159D" w:rsidP="00F2159D">
            <w:pPr>
              <w:pStyle w:val="TableParagraph"/>
              <w:spacing w:before="2"/>
              <w:ind w:left="0" w:right="283"/>
              <w:contextualSpacing/>
              <w:jc w:val="center"/>
              <w:rPr>
                <w:sz w:val="24"/>
              </w:rPr>
            </w:pPr>
            <w:r>
              <w:rPr>
                <w:spacing w:val="-5"/>
                <w:sz w:val="24"/>
              </w:rPr>
              <w:t>498</w:t>
            </w:r>
          </w:p>
        </w:tc>
      </w:tr>
      <w:tr w:rsidR="0092341C" w14:paraId="664EA9C6" w14:textId="77777777" w:rsidTr="00F43789">
        <w:trPr>
          <w:trHeight w:val="275"/>
        </w:trPr>
        <w:tc>
          <w:tcPr>
            <w:tcW w:w="9357" w:type="dxa"/>
          </w:tcPr>
          <w:p w14:paraId="2B611777" w14:textId="77777777" w:rsidR="0092341C" w:rsidRDefault="00DB6983" w:rsidP="00B41547">
            <w:pPr>
              <w:pStyle w:val="TableParagraph"/>
              <w:spacing w:before="2"/>
              <w:ind w:left="0" w:right="283"/>
              <w:contextualSpacing/>
              <w:rPr>
                <w:sz w:val="24"/>
              </w:rPr>
            </w:pPr>
            <w:r>
              <w:rPr>
                <w:sz w:val="24"/>
              </w:rPr>
              <w:t>2.3.6</w:t>
            </w:r>
            <w:r>
              <w:rPr>
                <w:spacing w:val="-4"/>
                <w:sz w:val="24"/>
              </w:rPr>
              <w:t xml:space="preserve"> </w:t>
            </w:r>
            <w:r>
              <w:rPr>
                <w:sz w:val="24"/>
              </w:rPr>
              <w:t>Планируемые</w:t>
            </w:r>
            <w:r>
              <w:rPr>
                <w:spacing w:val="-4"/>
                <w:sz w:val="24"/>
              </w:rPr>
              <w:t xml:space="preserve"> </w:t>
            </w:r>
            <w:r>
              <w:rPr>
                <w:sz w:val="24"/>
              </w:rPr>
              <w:t>результаты</w:t>
            </w:r>
            <w:r>
              <w:rPr>
                <w:spacing w:val="-3"/>
                <w:sz w:val="24"/>
              </w:rPr>
              <w:t xml:space="preserve"> </w:t>
            </w:r>
            <w:r>
              <w:rPr>
                <w:sz w:val="24"/>
              </w:rPr>
              <w:t>коррекционной</w:t>
            </w:r>
            <w:r>
              <w:rPr>
                <w:spacing w:val="-1"/>
                <w:sz w:val="24"/>
              </w:rPr>
              <w:t xml:space="preserve"> </w:t>
            </w:r>
            <w:r>
              <w:rPr>
                <w:spacing w:val="-2"/>
                <w:sz w:val="24"/>
              </w:rPr>
              <w:t>работы</w:t>
            </w:r>
          </w:p>
        </w:tc>
        <w:tc>
          <w:tcPr>
            <w:tcW w:w="1134" w:type="dxa"/>
          </w:tcPr>
          <w:p w14:paraId="46CDF577" w14:textId="2E400B84" w:rsidR="0092341C" w:rsidRDefault="00F2159D" w:rsidP="00F2159D">
            <w:pPr>
              <w:pStyle w:val="TableParagraph"/>
              <w:spacing w:before="2"/>
              <w:ind w:left="0" w:right="283"/>
              <w:contextualSpacing/>
              <w:jc w:val="center"/>
              <w:rPr>
                <w:sz w:val="24"/>
              </w:rPr>
            </w:pPr>
            <w:r>
              <w:rPr>
                <w:spacing w:val="-5"/>
                <w:sz w:val="24"/>
              </w:rPr>
              <w:t>501</w:t>
            </w:r>
          </w:p>
        </w:tc>
      </w:tr>
      <w:tr w:rsidR="0092341C" w14:paraId="5DE58044" w14:textId="77777777" w:rsidTr="00F43789">
        <w:trPr>
          <w:trHeight w:val="534"/>
        </w:trPr>
        <w:tc>
          <w:tcPr>
            <w:tcW w:w="9357" w:type="dxa"/>
          </w:tcPr>
          <w:p w14:paraId="72D3FF12" w14:textId="77777777" w:rsidR="0092341C" w:rsidRDefault="00DB6983" w:rsidP="00B41547">
            <w:pPr>
              <w:pStyle w:val="TableParagraph"/>
              <w:spacing w:before="2"/>
              <w:ind w:left="0" w:right="283"/>
              <w:contextualSpacing/>
              <w:rPr>
                <w:sz w:val="24"/>
              </w:rPr>
            </w:pPr>
            <w:r>
              <w:rPr>
                <w:sz w:val="24"/>
              </w:rPr>
              <w:t>2.3.7.</w:t>
            </w:r>
            <w:r>
              <w:rPr>
                <w:spacing w:val="-2"/>
                <w:sz w:val="24"/>
              </w:rPr>
              <w:t xml:space="preserve"> </w:t>
            </w:r>
            <w:r>
              <w:rPr>
                <w:sz w:val="24"/>
              </w:rPr>
              <w:t>Рабочая</w:t>
            </w:r>
            <w:r>
              <w:rPr>
                <w:spacing w:val="-2"/>
                <w:sz w:val="24"/>
              </w:rPr>
              <w:t xml:space="preserve"> </w:t>
            </w:r>
            <w:r>
              <w:rPr>
                <w:sz w:val="24"/>
              </w:rPr>
              <w:t>программа</w:t>
            </w:r>
            <w:r>
              <w:rPr>
                <w:spacing w:val="-3"/>
                <w:sz w:val="24"/>
              </w:rPr>
              <w:t xml:space="preserve"> </w:t>
            </w:r>
            <w:r>
              <w:rPr>
                <w:sz w:val="24"/>
              </w:rPr>
              <w:t>коррекционного</w:t>
            </w:r>
            <w:r>
              <w:rPr>
                <w:spacing w:val="-1"/>
                <w:sz w:val="24"/>
              </w:rPr>
              <w:t xml:space="preserve"> </w:t>
            </w:r>
            <w:r>
              <w:rPr>
                <w:spacing w:val="-4"/>
                <w:sz w:val="24"/>
              </w:rPr>
              <w:t>курса</w:t>
            </w:r>
          </w:p>
          <w:p w14:paraId="49ED5631" w14:textId="77777777" w:rsidR="0092341C" w:rsidRDefault="00DB6983" w:rsidP="00B41547">
            <w:pPr>
              <w:pStyle w:val="TableParagraph"/>
              <w:spacing w:before="2"/>
              <w:ind w:left="0" w:right="283"/>
              <w:contextualSpacing/>
              <w:rPr>
                <w:sz w:val="24"/>
              </w:rPr>
            </w:pPr>
            <w:r>
              <w:rPr>
                <w:sz w:val="24"/>
              </w:rPr>
              <w:t>«Психокоррекционные</w:t>
            </w:r>
            <w:r>
              <w:rPr>
                <w:spacing w:val="-6"/>
                <w:sz w:val="24"/>
              </w:rPr>
              <w:t xml:space="preserve"> </w:t>
            </w:r>
            <w:r>
              <w:rPr>
                <w:sz w:val="24"/>
              </w:rPr>
              <w:t>занятия</w:t>
            </w:r>
            <w:r>
              <w:rPr>
                <w:spacing w:val="-3"/>
                <w:sz w:val="24"/>
              </w:rPr>
              <w:t xml:space="preserve"> </w:t>
            </w:r>
            <w:r>
              <w:rPr>
                <w:spacing w:val="-2"/>
                <w:sz w:val="24"/>
              </w:rPr>
              <w:t>(психологические)»</w:t>
            </w:r>
          </w:p>
        </w:tc>
        <w:tc>
          <w:tcPr>
            <w:tcW w:w="1134" w:type="dxa"/>
          </w:tcPr>
          <w:p w14:paraId="31106AFF" w14:textId="23EA0FDD" w:rsidR="0092341C" w:rsidRDefault="00F2159D" w:rsidP="00F2159D">
            <w:pPr>
              <w:pStyle w:val="TableParagraph"/>
              <w:spacing w:before="2"/>
              <w:ind w:left="0" w:right="283"/>
              <w:contextualSpacing/>
              <w:jc w:val="center"/>
              <w:rPr>
                <w:sz w:val="24"/>
              </w:rPr>
            </w:pPr>
            <w:r>
              <w:rPr>
                <w:spacing w:val="-5"/>
                <w:sz w:val="24"/>
              </w:rPr>
              <w:t>502</w:t>
            </w:r>
          </w:p>
        </w:tc>
      </w:tr>
      <w:tr w:rsidR="0092341C" w14:paraId="58438BA2" w14:textId="77777777" w:rsidTr="001B1BAB">
        <w:trPr>
          <w:trHeight w:val="553"/>
        </w:trPr>
        <w:tc>
          <w:tcPr>
            <w:tcW w:w="9357" w:type="dxa"/>
          </w:tcPr>
          <w:p w14:paraId="4876A36B" w14:textId="77777777" w:rsidR="0092341C" w:rsidRDefault="00DB6983" w:rsidP="001B1BAB">
            <w:pPr>
              <w:pStyle w:val="TableParagraph"/>
              <w:ind w:left="0" w:right="284"/>
              <w:contextualSpacing/>
              <w:rPr>
                <w:sz w:val="24"/>
              </w:rPr>
            </w:pPr>
            <w:r>
              <w:rPr>
                <w:sz w:val="24"/>
              </w:rPr>
              <w:t>2.3.7.</w:t>
            </w:r>
            <w:r>
              <w:rPr>
                <w:spacing w:val="-2"/>
                <w:sz w:val="24"/>
              </w:rPr>
              <w:t xml:space="preserve"> </w:t>
            </w:r>
            <w:r>
              <w:rPr>
                <w:sz w:val="24"/>
              </w:rPr>
              <w:t>Рабочая</w:t>
            </w:r>
            <w:r>
              <w:rPr>
                <w:spacing w:val="-2"/>
                <w:sz w:val="24"/>
              </w:rPr>
              <w:t xml:space="preserve"> </w:t>
            </w:r>
            <w:r>
              <w:rPr>
                <w:sz w:val="24"/>
              </w:rPr>
              <w:t>программа</w:t>
            </w:r>
            <w:r>
              <w:rPr>
                <w:spacing w:val="-3"/>
                <w:sz w:val="24"/>
              </w:rPr>
              <w:t xml:space="preserve"> </w:t>
            </w:r>
            <w:r>
              <w:rPr>
                <w:sz w:val="24"/>
              </w:rPr>
              <w:t>коррекционного</w:t>
            </w:r>
            <w:r>
              <w:rPr>
                <w:spacing w:val="-1"/>
                <w:sz w:val="24"/>
              </w:rPr>
              <w:t xml:space="preserve"> </w:t>
            </w:r>
            <w:r>
              <w:rPr>
                <w:spacing w:val="-4"/>
                <w:sz w:val="24"/>
              </w:rPr>
              <w:t>курса</w:t>
            </w:r>
          </w:p>
          <w:p w14:paraId="0A681D3C" w14:textId="77777777" w:rsidR="0092341C" w:rsidRDefault="00DB6983" w:rsidP="001B1BAB">
            <w:pPr>
              <w:pStyle w:val="TableParagraph"/>
              <w:ind w:left="0" w:right="284"/>
              <w:contextualSpacing/>
              <w:rPr>
                <w:sz w:val="24"/>
              </w:rPr>
            </w:pPr>
            <w:r>
              <w:rPr>
                <w:sz w:val="24"/>
              </w:rPr>
              <w:t>«Психокоррекционный</w:t>
            </w:r>
            <w:r>
              <w:rPr>
                <w:spacing w:val="-14"/>
                <w:sz w:val="24"/>
              </w:rPr>
              <w:t xml:space="preserve"> </w:t>
            </w:r>
            <w:r>
              <w:rPr>
                <w:sz w:val="24"/>
              </w:rPr>
              <w:t>курс»:</w:t>
            </w:r>
            <w:r>
              <w:rPr>
                <w:spacing w:val="-7"/>
                <w:sz w:val="24"/>
              </w:rPr>
              <w:t xml:space="preserve"> </w:t>
            </w:r>
            <w:r>
              <w:rPr>
                <w:sz w:val="24"/>
              </w:rPr>
              <w:t>«Психокоррекционные</w:t>
            </w:r>
            <w:r>
              <w:rPr>
                <w:spacing w:val="-14"/>
                <w:sz w:val="24"/>
              </w:rPr>
              <w:t xml:space="preserve"> </w:t>
            </w:r>
            <w:r>
              <w:rPr>
                <w:sz w:val="24"/>
              </w:rPr>
              <w:t xml:space="preserve">занятия </w:t>
            </w:r>
            <w:r>
              <w:rPr>
                <w:spacing w:val="-2"/>
                <w:sz w:val="24"/>
              </w:rPr>
              <w:t>(дефектологические)»</w:t>
            </w:r>
          </w:p>
        </w:tc>
        <w:tc>
          <w:tcPr>
            <w:tcW w:w="1134" w:type="dxa"/>
          </w:tcPr>
          <w:p w14:paraId="573646B6" w14:textId="5C46580E" w:rsidR="0092341C" w:rsidRDefault="00F2159D" w:rsidP="001B1BAB">
            <w:pPr>
              <w:pStyle w:val="TableParagraph"/>
              <w:ind w:left="0" w:right="283"/>
              <w:contextualSpacing/>
              <w:jc w:val="center"/>
              <w:rPr>
                <w:sz w:val="24"/>
              </w:rPr>
            </w:pPr>
            <w:r>
              <w:rPr>
                <w:spacing w:val="-5"/>
                <w:sz w:val="24"/>
              </w:rPr>
              <w:t>509</w:t>
            </w:r>
          </w:p>
        </w:tc>
      </w:tr>
      <w:tr w:rsidR="0092341C" w14:paraId="6D17B319" w14:textId="77777777" w:rsidTr="001B1BAB">
        <w:trPr>
          <w:trHeight w:val="405"/>
        </w:trPr>
        <w:tc>
          <w:tcPr>
            <w:tcW w:w="9357" w:type="dxa"/>
          </w:tcPr>
          <w:p w14:paraId="3250A5B0" w14:textId="77777777" w:rsidR="0092341C" w:rsidRDefault="00DB6983" w:rsidP="001B1BAB">
            <w:pPr>
              <w:pStyle w:val="TableParagraph"/>
              <w:ind w:left="0" w:right="284"/>
              <w:contextualSpacing/>
              <w:rPr>
                <w:sz w:val="24"/>
              </w:rPr>
            </w:pPr>
            <w:r>
              <w:rPr>
                <w:sz w:val="24"/>
              </w:rPr>
              <w:t>2.3.8.</w:t>
            </w:r>
            <w:r>
              <w:rPr>
                <w:spacing w:val="-7"/>
                <w:sz w:val="24"/>
              </w:rPr>
              <w:t xml:space="preserve"> </w:t>
            </w:r>
            <w:r>
              <w:rPr>
                <w:sz w:val="24"/>
              </w:rPr>
              <w:t>Рабочая</w:t>
            </w:r>
            <w:r>
              <w:rPr>
                <w:spacing w:val="-7"/>
                <w:sz w:val="24"/>
              </w:rPr>
              <w:t xml:space="preserve"> </w:t>
            </w:r>
            <w:r>
              <w:rPr>
                <w:sz w:val="24"/>
              </w:rPr>
              <w:t>программа</w:t>
            </w:r>
            <w:r>
              <w:rPr>
                <w:spacing w:val="40"/>
                <w:sz w:val="24"/>
              </w:rPr>
              <w:t xml:space="preserve"> </w:t>
            </w:r>
            <w:r>
              <w:rPr>
                <w:sz w:val="24"/>
              </w:rPr>
              <w:t>коррекционного</w:t>
            </w:r>
            <w:r>
              <w:rPr>
                <w:spacing w:val="-6"/>
                <w:sz w:val="24"/>
              </w:rPr>
              <w:t xml:space="preserve"> </w:t>
            </w:r>
            <w:r>
              <w:rPr>
                <w:sz w:val="24"/>
              </w:rPr>
              <w:t>курса</w:t>
            </w:r>
            <w:r>
              <w:rPr>
                <w:spacing w:val="-4"/>
                <w:sz w:val="24"/>
              </w:rPr>
              <w:t xml:space="preserve"> </w:t>
            </w:r>
            <w:r>
              <w:rPr>
                <w:sz w:val="24"/>
              </w:rPr>
              <w:t xml:space="preserve">«Логопедические </w:t>
            </w:r>
            <w:r>
              <w:rPr>
                <w:spacing w:val="-2"/>
                <w:sz w:val="24"/>
              </w:rPr>
              <w:t>занятия»</w:t>
            </w:r>
          </w:p>
        </w:tc>
        <w:tc>
          <w:tcPr>
            <w:tcW w:w="1134" w:type="dxa"/>
          </w:tcPr>
          <w:p w14:paraId="5AF110A0" w14:textId="4B7BB652" w:rsidR="0092341C" w:rsidRDefault="001B1BAB" w:rsidP="001B1BAB">
            <w:pPr>
              <w:pStyle w:val="TableParagraph"/>
              <w:ind w:left="0" w:right="283"/>
              <w:contextualSpacing/>
              <w:jc w:val="center"/>
              <w:rPr>
                <w:sz w:val="24"/>
              </w:rPr>
            </w:pPr>
            <w:r>
              <w:rPr>
                <w:spacing w:val="-5"/>
                <w:sz w:val="24"/>
              </w:rPr>
              <w:t>517</w:t>
            </w:r>
          </w:p>
        </w:tc>
      </w:tr>
      <w:tr w:rsidR="0092341C" w14:paraId="4288B062" w14:textId="77777777" w:rsidTr="00F43789">
        <w:trPr>
          <w:trHeight w:val="275"/>
        </w:trPr>
        <w:tc>
          <w:tcPr>
            <w:tcW w:w="9357" w:type="dxa"/>
          </w:tcPr>
          <w:p w14:paraId="413EB247" w14:textId="77777777" w:rsidR="0092341C" w:rsidRDefault="00DB6983" w:rsidP="00B41547">
            <w:pPr>
              <w:pStyle w:val="TableParagraph"/>
              <w:spacing w:before="2"/>
              <w:ind w:left="0" w:right="283"/>
              <w:contextualSpacing/>
              <w:rPr>
                <w:sz w:val="24"/>
              </w:rPr>
            </w:pPr>
            <w:r>
              <w:rPr>
                <w:sz w:val="24"/>
              </w:rPr>
              <w:t>2.4.</w:t>
            </w:r>
            <w:r>
              <w:rPr>
                <w:spacing w:val="-7"/>
                <w:sz w:val="24"/>
              </w:rPr>
              <w:t xml:space="preserve"> </w:t>
            </w:r>
            <w:r>
              <w:rPr>
                <w:sz w:val="24"/>
              </w:rPr>
              <w:t>Программа</w:t>
            </w:r>
            <w:r>
              <w:rPr>
                <w:spacing w:val="-4"/>
                <w:sz w:val="24"/>
              </w:rPr>
              <w:t xml:space="preserve"> </w:t>
            </w:r>
            <w:r>
              <w:rPr>
                <w:spacing w:val="-2"/>
                <w:sz w:val="24"/>
              </w:rPr>
              <w:t>воспитания</w:t>
            </w:r>
          </w:p>
        </w:tc>
        <w:tc>
          <w:tcPr>
            <w:tcW w:w="1134" w:type="dxa"/>
          </w:tcPr>
          <w:p w14:paraId="1D4A32B9" w14:textId="33DBFAF5" w:rsidR="0092341C" w:rsidRDefault="001B1BAB" w:rsidP="00F2159D">
            <w:pPr>
              <w:pStyle w:val="TableParagraph"/>
              <w:spacing w:before="2"/>
              <w:ind w:left="0" w:right="283"/>
              <w:contextualSpacing/>
              <w:jc w:val="center"/>
              <w:rPr>
                <w:sz w:val="24"/>
              </w:rPr>
            </w:pPr>
            <w:r>
              <w:rPr>
                <w:spacing w:val="-5"/>
                <w:sz w:val="24"/>
              </w:rPr>
              <w:t>525</w:t>
            </w:r>
          </w:p>
        </w:tc>
      </w:tr>
      <w:tr w:rsidR="0092341C" w14:paraId="2A0D5A92" w14:textId="77777777" w:rsidTr="00F43789">
        <w:trPr>
          <w:trHeight w:val="273"/>
        </w:trPr>
        <w:tc>
          <w:tcPr>
            <w:tcW w:w="9357" w:type="dxa"/>
          </w:tcPr>
          <w:p w14:paraId="10E37CE4" w14:textId="77777777" w:rsidR="0092341C" w:rsidRDefault="00DB6983" w:rsidP="00B41547">
            <w:pPr>
              <w:pStyle w:val="TableParagraph"/>
              <w:spacing w:before="2"/>
              <w:ind w:left="0" w:right="283"/>
              <w:contextualSpacing/>
              <w:rPr>
                <w:sz w:val="24"/>
              </w:rPr>
            </w:pPr>
            <w:r>
              <w:rPr>
                <w:sz w:val="24"/>
              </w:rPr>
              <w:t>Пояснительная</w:t>
            </w:r>
            <w:r>
              <w:rPr>
                <w:spacing w:val="-4"/>
                <w:sz w:val="24"/>
              </w:rPr>
              <w:t xml:space="preserve"> </w:t>
            </w:r>
            <w:r>
              <w:rPr>
                <w:spacing w:val="-2"/>
                <w:sz w:val="24"/>
              </w:rPr>
              <w:t>записка</w:t>
            </w:r>
          </w:p>
        </w:tc>
        <w:tc>
          <w:tcPr>
            <w:tcW w:w="1134" w:type="dxa"/>
          </w:tcPr>
          <w:p w14:paraId="023AEFC7" w14:textId="63C70D81" w:rsidR="0092341C" w:rsidRDefault="001B1BAB" w:rsidP="00F2159D">
            <w:pPr>
              <w:pStyle w:val="TableParagraph"/>
              <w:spacing w:before="2"/>
              <w:ind w:left="0" w:right="283"/>
              <w:contextualSpacing/>
              <w:jc w:val="center"/>
              <w:rPr>
                <w:sz w:val="24"/>
              </w:rPr>
            </w:pPr>
            <w:r>
              <w:rPr>
                <w:spacing w:val="-5"/>
                <w:sz w:val="24"/>
              </w:rPr>
              <w:t>525</w:t>
            </w:r>
          </w:p>
        </w:tc>
      </w:tr>
      <w:tr w:rsidR="0092341C" w14:paraId="4EC2DC9C" w14:textId="77777777" w:rsidTr="00F43789">
        <w:trPr>
          <w:trHeight w:val="275"/>
        </w:trPr>
        <w:tc>
          <w:tcPr>
            <w:tcW w:w="9357" w:type="dxa"/>
          </w:tcPr>
          <w:p w14:paraId="5D584C23" w14:textId="77777777" w:rsidR="0092341C" w:rsidRDefault="00DB6983" w:rsidP="00B41547">
            <w:pPr>
              <w:pStyle w:val="TableParagraph"/>
              <w:spacing w:before="2"/>
              <w:ind w:left="0" w:right="283"/>
              <w:contextualSpacing/>
              <w:rPr>
                <w:sz w:val="24"/>
              </w:rPr>
            </w:pPr>
            <w:r>
              <w:rPr>
                <w:sz w:val="24"/>
              </w:rPr>
              <w:t>2.4.1.</w:t>
            </w:r>
            <w:r>
              <w:rPr>
                <w:spacing w:val="-3"/>
                <w:sz w:val="24"/>
              </w:rPr>
              <w:t xml:space="preserve"> </w:t>
            </w:r>
            <w:r>
              <w:rPr>
                <w:sz w:val="24"/>
              </w:rPr>
              <w:t>Целевой</w:t>
            </w:r>
            <w:r>
              <w:rPr>
                <w:spacing w:val="-1"/>
                <w:sz w:val="24"/>
              </w:rPr>
              <w:t xml:space="preserve"> </w:t>
            </w:r>
            <w:r>
              <w:rPr>
                <w:spacing w:val="-2"/>
                <w:sz w:val="24"/>
              </w:rPr>
              <w:t>раздел</w:t>
            </w:r>
          </w:p>
        </w:tc>
        <w:tc>
          <w:tcPr>
            <w:tcW w:w="1134" w:type="dxa"/>
          </w:tcPr>
          <w:p w14:paraId="1F6DB4EE" w14:textId="3902C5BE" w:rsidR="0092341C" w:rsidRDefault="001B1BAB" w:rsidP="00F2159D">
            <w:pPr>
              <w:pStyle w:val="TableParagraph"/>
              <w:spacing w:before="2"/>
              <w:ind w:left="0" w:right="283"/>
              <w:contextualSpacing/>
              <w:jc w:val="center"/>
              <w:rPr>
                <w:sz w:val="24"/>
              </w:rPr>
            </w:pPr>
            <w:r>
              <w:rPr>
                <w:spacing w:val="-5"/>
                <w:sz w:val="24"/>
              </w:rPr>
              <w:t>525</w:t>
            </w:r>
          </w:p>
        </w:tc>
      </w:tr>
      <w:tr w:rsidR="0092341C" w14:paraId="366E0D79" w14:textId="77777777" w:rsidTr="00F43789">
        <w:trPr>
          <w:trHeight w:val="275"/>
        </w:trPr>
        <w:tc>
          <w:tcPr>
            <w:tcW w:w="9357" w:type="dxa"/>
          </w:tcPr>
          <w:p w14:paraId="249637D2" w14:textId="77777777" w:rsidR="0092341C" w:rsidRDefault="00DB6983" w:rsidP="00B41547">
            <w:pPr>
              <w:pStyle w:val="TableParagraph"/>
              <w:spacing w:before="2"/>
              <w:ind w:left="0" w:right="283"/>
              <w:contextualSpacing/>
              <w:rPr>
                <w:sz w:val="24"/>
              </w:rPr>
            </w:pPr>
            <w:r>
              <w:rPr>
                <w:sz w:val="24"/>
              </w:rPr>
              <w:t>2.4.1.1.</w:t>
            </w:r>
            <w:r>
              <w:rPr>
                <w:spacing w:val="-2"/>
                <w:sz w:val="24"/>
              </w:rPr>
              <w:t xml:space="preserve"> </w:t>
            </w:r>
            <w:r>
              <w:rPr>
                <w:sz w:val="24"/>
              </w:rPr>
              <w:t>Цели</w:t>
            </w:r>
            <w:r>
              <w:rPr>
                <w:spacing w:val="-1"/>
                <w:sz w:val="24"/>
              </w:rPr>
              <w:t xml:space="preserve"> </w:t>
            </w:r>
            <w:r>
              <w:rPr>
                <w:sz w:val="24"/>
              </w:rPr>
              <w:t>и</w:t>
            </w:r>
            <w:r>
              <w:rPr>
                <w:spacing w:val="-1"/>
                <w:sz w:val="24"/>
              </w:rPr>
              <w:t xml:space="preserve"> </w:t>
            </w:r>
            <w:r>
              <w:rPr>
                <w:sz w:val="24"/>
              </w:rPr>
              <w:t>задачи</w:t>
            </w:r>
            <w:r>
              <w:rPr>
                <w:spacing w:val="-1"/>
                <w:sz w:val="24"/>
              </w:rPr>
              <w:t xml:space="preserve"> </w:t>
            </w:r>
            <w:r>
              <w:rPr>
                <w:sz w:val="24"/>
              </w:rPr>
              <w:t xml:space="preserve">воспитания </w:t>
            </w:r>
            <w:r>
              <w:rPr>
                <w:spacing w:val="-2"/>
                <w:sz w:val="24"/>
              </w:rPr>
              <w:t>обучающихся</w:t>
            </w:r>
          </w:p>
        </w:tc>
        <w:tc>
          <w:tcPr>
            <w:tcW w:w="1134" w:type="dxa"/>
          </w:tcPr>
          <w:p w14:paraId="31E84363" w14:textId="510A1890" w:rsidR="0092341C" w:rsidRDefault="001B1BAB" w:rsidP="00F2159D">
            <w:pPr>
              <w:pStyle w:val="TableParagraph"/>
              <w:spacing w:before="2"/>
              <w:ind w:left="0" w:right="283"/>
              <w:contextualSpacing/>
              <w:jc w:val="center"/>
              <w:rPr>
                <w:sz w:val="24"/>
              </w:rPr>
            </w:pPr>
            <w:r>
              <w:rPr>
                <w:spacing w:val="-5"/>
                <w:sz w:val="24"/>
              </w:rPr>
              <w:t>526</w:t>
            </w:r>
          </w:p>
        </w:tc>
      </w:tr>
      <w:tr w:rsidR="0092341C" w14:paraId="44F62FAB" w14:textId="77777777" w:rsidTr="00F43789">
        <w:trPr>
          <w:trHeight w:val="275"/>
        </w:trPr>
        <w:tc>
          <w:tcPr>
            <w:tcW w:w="9357" w:type="dxa"/>
          </w:tcPr>
          <w:p w14:paraId="3707B300" w14:textId="77777777" w:rsidR="0092341C" w:rsidRDefault="00DB6983" w:rsidP="00B41547">
            <w:pPr>
              <w:pStyle w:val="TableParagraph"/>
              <w:spacing w:before="2"/>
              <w:ind w:left="0" w:right="283"/>
              <w:contextualSpacing/>
              <w:rPr>
                <w:sz w:val="24"/>
              </w:rPr>
            </w:pPr>
            <w:r>
              <w:rPr>
                <w:sz w:val="24"/>
              </w:rPr>
              <w:t>2.4.1.2.</w:t>
            </w:r>
            <w:r>
              <w:rPr>
                <w:spacing w:val="-3"/>
                <w:sz w:val="24"/>
              </w:rPr>
              <w:t xml:space="preserve"> </w:t>
            </w:r>
            <w:r>
              <w:rPr>
                <w:sz w:val="24"/>
              </w:rPr>
              <w:t>Направления</w:t>
            </w:r>
            <w:r>
              <w:rPr>
                <w:spacing w:val="-2"/>
                <w:sz w:val="24"/>
              </w:rPr>
              <w:t xml:space="preserve"> воспитания</w:t>
            </w:r>
          </w:p>
        </w:tc>
        <w:tc>
          <w:tcPr>
            <w:tcW w:w="1134" w:type="dxa"/>
          </w:tcPr>
          <w:p w14:paraId="3D6ACAE3" w14:textId="40131A5B" w:rsidR="0092341C" w:rsidRDefault="001B1BAB" w:rsidP="00F2159D">
            <w:pPr>
              <w:pStyle w:val="TableParagraph"/>
              <w:spacing w:before="2"/>
              <w:ind w:left="0" w:right="283"/>
              <w:contextualSpacing/>
              <w:jc w:val="center"/>
              <w:rPr>
                <w:sz w:val="24"/>
              </w:rPr>
            </w:pPr>
            <w:r>
              <w:rPr>
                <w:spacing w:val="-5"/>
                <w:sz w:val="24"/>
              </w:rPr>
              <w:t xml:space="preserve"> 526</w:t>
            </w:r>
          </w:p>
        </w:tc>
      </w:tr>
      <w:tr w:rsidR="0092341C" w14:paraId="5D55E01C" w14:textId="77777777" w:rsidTr="00F43789">
        <w:trPr>
          <w:trHeight w:val="273"/>
        </w:trPr>
        <w:tc>
          <w:tcPr>
            <w:tcW w:w="9357" w:type="dxa"/>
          </w:tcPr>
          <w:p w14:paraId="338F9EB8" w14:textId="77777777" w:rsidR="0092341C" w:rsidRDefault="00DB6983" w:rsidP="00B41547">
            <w:pPr>
              <w:pStyle w:val="TableParagraph"/>
              <w:spacing w:before="2"/>
              <w:ind w:left="0" w:right="283"/>
              <w:contextualSpacing/>
              <w:rPr>
                <w:sz w:val="24"/>
              </w:rPr>
            </w:pPr>
            <w:r>
              <w:rPr>
                <w:sz w:val="24"/>
              </w:rPr>
              <w:t>2.4.1.3.</w:t>
            </w:r>
            <w:r>
              <w:rPr>
                <w:spacing w:val="-3"/>
                <w:sz w:val="24"/>
              </w:rPr>
              <w:t xml:space="preserve"> </w:t>
            </w:r>
            <w:r>
              <w:rPr>
                <w:sz w:val="24"/>
              </w:rPr>
              <w:t>Целевые</w:t>
            </w:r>
            <w:r>
              <w:rPr>
                <w:spacing w:val="-4"/>
                <w:sz w:val="24"/>
              </w:rPr>
              <w:t xml:space="preserve"> </w:t>
            </w:r>
            <w:r>
              <w:rPr>
                <w:sz w:val="24"/>
              </w:rPr>
              <w:t>ориентиры</w:t>
            </w:r>
            <w:r>
              <w:rPr>
                <w:spacing w:val="-3"/>
                <w:sz w:val="24"/>
              </w:rPr>
              <w:t xml:space="preserve"> </w:t>
            </w:r>
            <w:r>
              <w:rPr>
                <w:sz w:val="24"/>
              </w:rPr>
              <w:t>результатов</w:t>
            </w:r>
            <w:r>
              <w:rPr>
                <w:spacing w:val="-2"/>
                <w:sz w:val="24"/>
              </w:rPr>
              <w:t xml:space="preserve"> воспитания</w:t>
            </w:r>
          </w:p>
        </w:tc>
        <w:tc>
          <w:tcPr>
            <w:tcW w:w="1134" w:type="dxa"/>
          </w:tcPr>
          <w:p w14:paraId="27C8CC64" w14:textId="5E545EE5" w:rsidR="0092341C" w:rsidRDefault="001B1BAB" w:rsidP="00F2159D">
            <w:pPr>
              <w:pStyle w:val="TableParagraph"/>
              <w:spacing w:before="2"/>
              <w:ind w:left="0" w:right="283"/>
              <w:contextualSpacing/>
              <w:jc w:val="center"/>
              <w:rPr>
                <w:sz w:val="24"/>
              </w:rPr>
            </w:pPr>
            <w:r>
              <w:rPr>
                <w:spacing w:val="-5"/>
                <w:sz w:val="24"/>
              </w:rPr>
              <w:t>527</w:t>
            </w:r>
          </w:p>
        </w:tc>
      </w:tr>
      <w:tr w:rsidR="0092341C" w14:paraId="50A60D93" w14:textId="77777777" w:rsidTr="00F43789">
        <w:trPr>
          <w:trHeight w:val="276"/>
        </w:trPr>
        <w:tc>
          <w:tcPr>
            <w:tcW w:w="9357" w:type="dxa"/>
          </w:tcPr>
          <w:p w14:paraId="42836C76" w14:textId="77777777" w:rsidR="0092341C" w:rsidRDefault="00DB6983" w:rsidP="00B41547">
            <w:pPr>
              <w:pStyle w:val="TableParagraph"/>
              <w:spacing w:before="2"/>
              <w:ind w:left="0" w:right="283"/>
              <w:contextualSpacing/>
              <w:rPr>
                <w:sz w:val="24"/>
              </w:rPr>
            </w:pPr>
            <w:r>
              <w:rPr>
                <w:sz w:val="24"/>
              </w:rPr>
              <w:t>2.4.2.</w:t>
            </w:r>
            <w:r>
              <w:rPr>
                <w:spacing w:val="-4"/>
                <w:sz w:val="24"/>
              </w:rPr>
              <w:t xml:space="preserve"> </w:t>
            </w:r>
            <w:r>
              <w:rPr>
                <w:sz w:val="24"/>
              </w:rPr>
              <w:t>Содержательный</w:t>
            </w:r>
            <w:r>
              <w:rPr>
                <w:spacing w:val="-3"/>
                <w:sz w:val="24"/>
              </w:rPr>
              <w:t xml:space="preserve"> </w:t>
            </w:r>
            <w:r>
              <w:rPr>
                <w:spacing w:val="-2"/>
                <w:sz w:val="24"/>
              </w:rPr>
              <w:t>раздел</w:t>
            </w:r>
          </w:p>
        </w:tc>
        <w:tc>
          <w:tcPr>
            <w:tcW w:w="1134" w:type="dxa"/>
          </w:tcPr>
          <w:p w14:paraId="46E4BFFC" w14:textId="33F97F10" w:rsidR="0092341C" w:rsidRDefault="001B1BAB" w:rsidP="00F2159D">
            <w:pPr>
              <w:pStyle w:val="TableParagraph"/>
              <w:spacing w:before="2"/>
              <w:ind w:left="0" w:right="283"/>
              <w:contextualSpacing/>
              <w:jc w:val="center"/>
              <w:rPr>
                <w:sz w:val="24"/>
              </w:rPr>
            </w:pPr>
            <w:r>
              <w:rPr>
                <w:spacing w:val="-5"/>
                <w:sz w:val="24"/>
              </w:rPr>
              <w:t>529</w:t>
            </w:r>
          </w:p>
        </w:tc>
      </w:tr>
      <w:tr w:rsidR="0092341C" w14:paraId="53C8B938" w14:textId="77777777" w:rsidTr="00F43789">
        <w:trPr>
          <w:trHeight w:val="275"/>
        </w:trPr>
        <w:tc>
          <w:tcPr>
            <w:tcW w:w="9357" w:type="dxa"/>
          </w:tcPr>
          <w:p w14:paraId="0D6390E1" w14:textId="77777777" w:rsidR="0092341C" w:rsidRDefault="00DB6983" w:rsidP="00B41547">
            <w:pPr>
              <w:pStyle w:val="TableParagraph"/>
              <w:spacing w:before="2"/>
              <w:ind w:left="0" w:right="283"/>
              <w:contextualSpacing/>
              <w:rPr>
                <w:sz w:val="24"/>
              </w:rPr>
            </w:pPr>
            <w:r>
              <w:rPr>
                <w:sz w:val="24"/>
              </w:rPr>
              <w:t>2.4.2.1.</w:t>
            </w:r>
            <w:r>
              <w:rPr>
                <w:spacing w:val="-2"/>
                <w:sz w:val="24"/>
              </w:rPr>
              <w:t xml:space="preserve"> </w:t>
            </w:r>
            <w:r>
              <w:rPr>
                <w:sz w:val="24"/>
              </w:rPr>
              <w:t>Уклад</w:t>
            </w:r>
            <w:r>
              <w:rPr>
                <w:spacing w:val="-2"/>
                <w:sz w:val="24"/>
              </w:rPr>
              <w:t xml:space="preserve"> </w:t>
            </w:r>
            <w:r>
              <w:rPr>
                <w:sz w:val="24"/>
              </w:rPr>
              <w:t xml:space="preserve">образовательной </w:t>
            </w:r>
            <w:r>
              <w:rPr>
                <w:spacing w:val="-2"/>
                <w:sz w:val="24"/>
              </w:rPr>
              <w:t>организации</w:t>
            </w:r>
          </w:p>
        </w:tc>
        <w:tc>
          <w:tcPr>
            <w:tcW w:w="1134" w:type="dxa"/>
          </w:tcPr>
          <w:p w14:paraId="3FB9BE5D" w14:textId="000C250D" w:rsidR="0092341C" w:rsidRDefault="001B1BAB" w:rsidP="00F2159D">
            <w:pPr>
              <w:pStyle w:val="TableParagraph"/>
              <w:spacing w:before="2"/>
              <w:ind w:left="0" w:right="283"/>
              <w:contextualSpacing/>
              <w:jc w:val="center"/>
              <w:rPr>
                <w:sz w:val="24"/>
              </w:rPr>
            </w:pPr>
            <w:r>
              <w:rPr>
                <w:spacing w:val="-5"/>
                <w:sz w:val="24"/>
              </w:rPr>
              <w:t>529</w:t>
            </w:r>
          </w:p>
        </w:tc>
      </w:tr>
      <w:tr w:rsidR="0092341C" w14:paraId="58F3A4FE" w14:textId="77777777" w:rsidTr="00F43789">
        <w:trPr>
          <w:trHeight w:val="534"/>
        </w:trPr>
        <w:tc>
          <w:tcPr>
            <w:tcW w:w="9357" w:type="dxa"/>
          </w:tcPr>
          <w:p w14:paraId="56768577" w14:textId="77777777" w:rsidR="0092341C" w:rsidRDefault="00DB6983" w:rsidP="00B41547">
            <w:pPr>
              <w:pStyle w:val="TableParagraph"/>
              <w:spacing w:before="2"/>
              <w:ind w:left="0" w:right="283"/>
              <w:contextualSpacing/>
              <w:rPr>
                <w:sz w:val="24"/>
              </w:rPr>
            </w:pPr>
            <w:r>
              <w:rPr>
                <w:sz w:val="24"/>
              </w:rPr>
              <w:t>2.4.2.2.</w:t>
            </w:r>
            <w:r>
              <w:rPr>
                <w:spacing w:val="-2"/>
                <w:sz w:val="24"/>
              </w:rPr>
              <w:t xml:space="preserve"> </w:t>
            </w:r>
            <w:r>
              <w:rPr>
                <w:sz w:val="24"/>
              </w:rPr>
              <w:t>Виды,</w:t>
            </w:r>
            <w:r>
              <w:rPr>
                <w:spacing w:val="-1"/>
                <w:sz w:val="24"/>
              </w:rPr>
              <w:t xml:space="preserve"> </w:t>
            </w:r>
            <w:r>
              <w:rPr>
                <w:sz w:val="24"/>
              </w:rPr>
              <w:t>формы</w:t>
            </w:r>
            <w:r>
              <w:rPr>
                <w:spacing w:val="-2"/>
                <w:sz w:val="24"/>
              </w:rPr>
              <w:t xml:space="preserve"> </w:t>
            </w:r>
            <w:r>
              <w:rPr>
                <w:sz w:val="24"/>
              </w:rPr>
              <w:t>и содержание</w:t>
            </w:r>
            <w:r>
              <w:rPr>
                <w:spacing w:val="-2"/>
                <w:sz w:val="24"/>
              </w:rPr>
              <w:t xml:space="preserve"> воспитательной</w:t>
            </w:r>
          </w:p>
          <w:p w14:paraId="1BEB0431" w14:textId="77777777" w:rsidR="0092341C" w:rsidRDefault="00DB6983" w:rsidP="00B41547">
            <w:pPr>
              <w:pStyle w:val="TableParagraph"/>
              <w:spacing w:before="2"/>
              <w:ind w:left="0" w:right="283"/>
              <w:contextualSpacing/>
              <w:rPr>
                <w:sz w:val="24"/>
              </w:rPr>
            </w:pPr>
            <w:r>
              <w:rPr>
                <w:spacing w:val="-2"/>
                <w:sz w:val="24"/>
              </w:rPr>
              <w:t>деятельности</w:t>
            </w:r>
          </w:p>
        </w:tc>
        <w:tc>
          <w:tcPr>
            <w:tcW w:w="1134" w:type="dxa"/>
          </w:tcPr>
          <w:p w14:paraId="220C9D1A" w14:textId="7618AAB6" w:rsidR="0092341C" w:rsidRDefault="001B1BAB" w:rsidP="00F2159D">
            <w:pPr>
              <w:pStyle w:val="TableParagraph"/>
              <w:spacing w:before="2"/>
              <w:ind w:left="0" w:right="283"/>
              <w:contextualSpacing/>
              <w:jc w:val="center"/>
              <w:rPr>
                <w:sz w:val="24"/>
              </w:rPr>
            </w:pPr>
            <w:r>
              <w:rPr>
                <w:spacing w:val="-5"/>
                <w:sz w:val="24"/>
              </w:rPr>
              <w:t>532</w:t>
            </w:r>
          </w:p>
        </w:tc>
      </w:tr>
      <w:tr w:rsidR="0092341C" w14:paraId="762C9D85" w14:textId="77777777" w:rsidTr="00F43789">
        <w:trPr>
          <w:trHeight w:val="275"/>
        </w:trPr>
        <w:tc>
          <w:tcPr>
            <w:tcW w:w="9357" w:type="dxa"/>
          </w:tcPr>
          <w:p w14:paraId="160D871B" w14:textId="77777777" w:rsidR="0092341C" w:rsidRDefault="00DB6983" w:rsidP="00B41547">
            <w:pPr>
              <w:pStyle w:val="TableParagraph"/>
              <w:spacing w:before="2"/>
              <w:ind w:left="0" w:right="283"/>
              <w:contextualSpacing/>
              <w:rPr>
                <w:sz w:val="24"/>
              </w:rPr>
            </w:pPr>
            <w:r>
              <w:rPr>
                <w:sz w:val="24"/>
              </w:rPr>
              <w:t>2.4.3.</w:t>
            </w:r>
            <w:r>
              <w:rPr>
                <w:spacing w:val="-5"/>
                <w:sz w:val="24"/>
              </w:rPr>
              <w:t xml:space="preserve"> </w:t>
            </w:r>
            <w:r>
              <w:rPr>
                <w:sz w:val="24"/>
              </w:rPr>
              <w:t>Организационный</w:t>
            </w:r>
            <w:r>
              <w:rPr>
                <w:spacing w:val="-1"/>
                <w:sz w:val="24"/>
              </w:rPr>
              <w:t xml:space="preserve"> </w:t>
            </w:r>
            <w:r>
              <w:rPr>
                <w:spacing w:val="-2"/>
                <w:sz w:val="24"/>
              </w:rPr>
              <w:t>раздел</w:t>
            </w:r>
          </w:p>
        </w:tc>
        <w:tc>
          <w:tcPr>
            <w:tcW w:w="1134" w:type="dxa"/>
          </w:tcPr>
          <w:p w14:paraId="2004E0B1" w14:textId="0D149623" w:rsidR="0092341C" w:rsidRDefault="001B1BAB" w:rsidP="00F2159D">
            <w:pPr>
              <w:pStyle w:val="TableParagraph"/>
              <w:spacing w:before="2"/>
              <w:ind w:left="0" w:right="283"/>
              <w:contextualSpacing/>
              <w:jc w:val="center"/>
              <w:rPr>
                <w:sz w:val="24"/>
              </w:rPr>
            </w:pPr>
            <w:r>
              <w:rPr>
                <w:spacing w:val="-5"/>
                <w:sz w:val="24"/>
              </w:rPr>
              <w:t>553</w:t>
            </w:r>
          </w:p>
        </w:tc>
      </w:tr>
      <w:tr w:rsidR="0092341C" w14:paraId="351C5EA0" w14:textId="77777777" w:rsidTr="00F43789">
        <w:trPr>
          <w:trHeight w:val="275"/>
        </w:trPr>
        <w:tc>
          <w:tcPr>
            <w:tcW w:w="9357" w:type="dxa"/>
          </w:tcPr>
          <w:p w14:paraId="28A3F280" w14:textId="77777777" w:rsidR="0092341C" w:rsidRDefault="00DB6983" w:rsidP="00B41547">
            <w:pPr>
              <w:pStyle w:val="TableParagraph"/>
              <w:spacing w:before="2"/>
              <w:ind w:left="0" w:right="283"/>
              <w:contextualSpacing/>
              <w:rPr>
                <w:sz w:val="24"/>
              </w:rPr>
            </w:pPr>
            <w:r>
              <w:rPr>
                <w:sz w:val="24"/>
              </w:rPr>
              <w:t>2.4.3.1.</w:t>
            </w:r>
            <w:r>
              <w:rPr>
                <w:spacing w:val="-1"/>
                <w:sz w:val="24"/>
              </w:rPr>
              <w:t xml:space="preserve"> </w:t>
            </w:r>
            <w:r>
              <w:rPr>
                <w:sz w:val="24"/>
              </w:rPr>
              <w:t>Кадровое</w:t>
            </w:r>
            <w:r>
              <w:rPr>
                <w:spacing w:val="-2"/>
                <w:sz w:val="24"/>
              </w:rPr>
              <w:t xml:space="preserve"> обеспечение</w:t>
            </w:r>
          </w:p>
        </w:tc>
        <w:tc>
          <w:tcPr>
            <w:tcW w:w="1134" w:type="dxa"/>
          </w:tcPr>
          <w:p w14:paraId="349AE3A7" w14:textId="3C9A77D2" w:rsidR="0092341C" w:rsidRDefault="001B1BAB" w:rsidP="00F2159D">
            <w:pPr>
              <w:pStyle w:val="TableParagraph"/>
              <w:spacing w:before="2"/>
              <w:ind w:left="0" w:right="283"/>
              <w:contextualSpacing/>
              <w:jc w:val="center"/>
              <w:rPr>
                <w:sz w:val="24"/>
              </w:rPr>
            </w:pPr>
            <w:r>
              <w:rPr>
                <w:spacing w:val="-5"/>
                <w:sz w:val="24"/>
              </w:rPr>
              <w:t>553</w:t>
            </w:r>
          </w:p>
        </w:tc>
      </w:tr>
      <w:tr w:rsidR="0092341C" w14:paraId="75904466" w14:textId="77777777" w:rsidTr="00F43789">
        <w:trPr>
          <w:trHeight w:val="275"/>
        </w:trPr>
        <w:tc>
          <w:tcPr>
            <w:tcW w:w="9357" w:type="dxa"/>
          </w:tcPr>
          <w:p w14:paraId="1C66FB9D" w14:textId="77777777" w:rsidR="0092341C" w:rsidRDefault="00DB6983" w:rsidP="00B41547">
            <w:pPr>
              <w:pStyle w:val="TableParagraph"/>
              <w:spacing w:before="2"/>
              <w:ind w:left="0" w:right="283"/>
              <w:contextualSpacing/>
              <w:rPr>
                <w:sz w:val="24"/>
              </w:rPr>
            </w:pPr>
            <w:r>
              <w:rPr>
                <w:sz w:val="24"/>
              </w:rPr>
              <w:t>2.4.3.2.</w:t>
            </w:r>
            <w:r>
              <w:rPr>
                <w:spacing w:val="-5"/>
                <w:sz w:val="24"/>
              </w:rPr>
              <w:t xml:space="preserve"> </w:t>
            </w:r>
            <w:r>
              <w:rPr>
                <w:sz w:val="24"/>
              </w:rPr>
              <w:t>Нормативно-правовое</w:t>
            </w:r>
            <w:r>
              <w:rPr>
                <w:spacing w:val="-5"/>
                <w:sz w:val="24"/>
              </w:rPr>
              <w:t xml:space="preserve"> </w:t>
            </w:r>
            <w:r>
              <w:rPr>
                <w:spacing w:val="-2"/>
                <w:sz w:val="24"/>
              </w:rPr>
              <w:t>обеспечение</w:t>
            </w:r>
          </w:p>
        </w:tc>
        <w:tc>
          <w:tcPr>
            <w:tcW w:w="1134" w:type="dxa"/>
          </w:tcPr>
          <w:p w14:paraId="35CF878F" w14:textId="26F9AC1F" w:rsidR="0092341C" w:rsidRDefault="001B1BAB" w:rsidP="00F2159D">
            <w:pPr>
              <w:pStyle w:val="TableParagraph"/>
              <w:spacing w:before="2"/>
              <w:ind w:left="0" w:right="283"/>
              <w:contextualSpacing/>
              <w:jc w:val="center"/>
              <w:rPr>
                <w:sz w:val="24"/>
              </w:rPr>
            </w:pPr>
            <w:r>
              <w:rPr>
                <w:spacing w:val="-5"/>
                <w:sz w:val="24"/>
              </w:rPr>
              <w:t>554</w:t>
            </w:r>
          </w:p>
        </w:tc>
      </w:tr>
      <w:tr w:rsidR="0092341C" w14:paraId="1DF4425C" w14:textId="77777777" w:rsidTr="00F43789">
        <w:trPr>
          <w:trHeight w:val="534"/>
        </w:trPr>
        <w:tc>
          <w:tcPr>
            <w:tcW w:w="9357" w:type="dxa"/>
          </w:tcPr>
          <w:p w14:paraId="3A9CF9E3" w14:textId="77777777" w:rsidR="0092341C" w:rsidRDefault="00DB6983" w:rsidP="00B41547">
            <w:pPr>
              <w:pStyle w:val="TableParagraph"/>
              <w:spacing w:before="2"/>
              <w:ind w:left="0" w:right="283"/>
              <w:contextualSpacing/>
              <w:rPr>
                <w:sz w:val="24"/>
              </w:rPr>
            </w:pPr>
            <w:r>
              <w:rPr>
                <w:sz w:val="24"/>
              </w:rPr>
              <w:t>2.4.3.3.</w:t>
            </w:r>
            <w:r>
              <w:rPr>
                <w:spacing w:val="-6"/>
                <w:sz w:val="24"/>
              </w:rPr>
              <w:t xml:space="preserve"> </w:t>
            </w:r>
            <w:r>
              <w:rPr>
                <w:sz w:val="24"/>
              </w:rPr>
              <w:t>Требования</w:t>
            </w:r>
            <w:r>
              <w:rPr>
                <w:spacing w:val="-6"/>
                <w:sz w:val="24"/>
              </w:rPr>
              <w:t xml:space="preserve"> </w:t>
            </w:r>
            <w:r>
              <w:rPr>
                <w:sz w:val="24"/>
              </w:rPr>
              <w:t>к</w:t>
            </w:r>
            <w:r>
              <w:rPr>
                <w:spacing w:val="-3"/>
                <w:sz w:val="24"/>
              </w:rPr>
              <w:t xml:space="preserve"> </w:t>
            </w:r>
            <w:r>
              <w:rPr>
                <w:sz w:val="24"/>
              </w:rPr>
              <w:t>условиям</w:t>
            </w:r>
            <w:r>
              <w:rPr>
                <w:spacing w:val="-6"/>
                <w:sz w:val="24"/>
              </w:rPr>
              <w:t xml:space="preserve"> </w:t>
            </w:r>
            <w:r>
              <w:rPr>
                <w:sz w:val="24"/>
              </w:rPr>
              <w:t>работы</w:t>
            </w:r>
            <w:r>
              <w:rPr>
                <w:spacing w:val="-7"/>
                <w:sz w:val="24"/>
              </w:rPr>
              <w:t xml:space="preserve"> </w:t>
            </w:r>
            <w:r>
              <w:rPr>
                <w:sz w:val="24"/>
              </w:rPr>
              <w:t>с</w:t>
            </w:r>
            <w:r>
              <w:rPr>
                <w:spacing w:val="-7"/>
                <w:sz w:val="24"/>
              </w:rPr>
              <w:t xml:space="preserve"> </w:t>
            </w:r>
            <w:r>
              <w:rPr>
                <w:sz w:val="24"/>
              </w:rPr>
              <w:t>обучающимися</w:t>
            </w:r>
            <w:r>
              <w:rPr>
                <w:spacing w:val="-4"/>
                <w:sz w:val="24"/>
              </w:rPr>
              <w:t xml:space="preserve"> </w:t>
            </w:r>
            <w:r>
              <w:rPr>
                <w:sz w:val="24"/>
              </w:rPr>
              <w:t xml:space="preserve">с </w:t>
            </w:r>
            <w:r>
              <w:rPr>
                <w:spacing w:val="-4"/>
                <w:sz w:val="24"/>
              </w:rPr>
              <w:t>ОВЗ</w:t>
            </w:r>
          </w:p>
        </w:tc>
        <w:tc>
          <w:tcPr>
            <w:tcW w:w="1134" w:type="dxa"/>
          </w:tcPr>
          <w:p w14:paraId="332B449E" w14:textId="3A368A93" w:rsidR="0092341C" w:rsidRDefault="001B1BAB" w:rsidP="00F2159D">
            <w:pPr>
              <w:pStyle w:val="TableParagraph"/>
              <w:spacing w:before="2"/>
              <w:ind w:left="0" w:right="283"/>
              <w:contextualSpacing/>
              <w:jc w:val="center"/>
              <w:rPr>
                <w:sz w:val="24"/>
              </w:rPr>
            </w:pPr>
            <w:r>
              <w:rPr>
                <w:spacing w:val="-5"/>
                <w:sz w:val="24"/>
              </w:rPr>
              <w:t>555</w:t>
            </w:r>
          </w:p>
        </w:tc>
      </w:tr>
      <w:tr w:rsidR="0092341C" w14:paraId="0C5E22A2" w14:textId="77777777" w:rsidTr="00F43789">
        <w:trPr>
          <w:trHeight w:val="537"/>
        </w:trPr>
        <w:tc>
          <w:tcPr>
            <w:tcW w:w="9357" w:type="dxa"/>
          </w:tcPr>
          <w:p w14:paraId="3EA2788C" w14:textId="77777777" w:rsidR="0092341C" w:rsidRDefault="00DB6983" w:rsidP="00B41547">
            <w:pPr>
              <w:pStyle w:val="TableParagraph"/>
              <w:spacing w:before="2"/>
              <w:ind w:left="0" w:right="283"/>
              <w:contextualSpacing/>
              <w:rPr>
                <w:sz w:val="24"/>
              </w:rPr>
            </w:pPr>
            <w:r>
              <w:rPr>
                <w:sz w:val="24"/>
              </w:rPr>
              <w:t>2.4.2.4.</w:t>
            </w:r>
            <w:r>
              <w:rPr>
                <w:spacing w:val="-4"/>
                <w:sz w:val="24"/>
              </w:rPr>
              <w:t xml:space="preserve"> </w:t>
            </w:r>
            <w:r>
              <w:rPr>
                <w:sz w:val="24"/>
              </w:rPr>
              <w:t>Система</w:t>
            </w:r>
            <w:r>
              <w:rPr>
                <w:spacing w:val="-5"/>
                <w:sz w:val="24"/>
              </w:rPr>
              <w:t xml:space="preserve"> </w:t>
            </w:r>
            <w:r>
              <w:rPr>
                <w:sz w:val="24"/>
              </w:rPr>
              <w:t>поощрения</w:t>
            </w:r>
            <w:r>
              <w:rPr>
                <w:spacing w:val="-4"/>
                <w:sz w:val="24"/>
              </w:rPr>
              <w:t xml:space="preserve"> </w:t>
            </w:r>
            <w:r>
              <w:rPr>
                <w:sz w:val="24"/>
              </w:rPr>
              <w:t>социальной успешности</w:t>
            </w:r>
            <w:r>
              <w:rPr>
                <w:spacing w:val="-2"/>
                <w:sz w:val="24"/>
              </w:rPr>
              <w:t xml:space="preserve"> </w:t>
            </w:r>
            <w:r>
              <w:rPr>
                <w:spacing w:val="-10"/>
                <w:sz w:val="24"/>
              </w:rPr>
              <w:t>и</w:t>
            </w:r>
          </w:p>
          <w:p w14:paraId="79F76461" w14:textId="77777777" w:rsidR="0092341C" w:rsidRDefault="00DB6983" w:rsidP="00B41547">
            <w:pPr>
              <w:pStyle w:val="TableParagraph"/>
              <w:spacing w:before="2"/>
              <w:ind w:left="0" w:right="283"/>
              <w:contextualSpacing/>
              <w:rPr>
                <w:sz w:val="24"/>
              </w:rPr>
            </w:pPr>
            <w:r>
              <w:rPr>
                <w:sz w:val="24"/>
              </w:rPr>
              <w:t>проявлений</w:t>
            </w:r>
            <w:r>
              <w:rPr>
                <w:spacing w:val="-6"/>
                <w:sz w:val="24"/>
              </w:rPr>
              <w:t xml:space="preserve"> </w:t>
            </w:r>
            <w:r>
              <w:rPr>
                <w:sz w:val="24"/>
              </w:rPr>
              <w:t>активной</w:t>
            </w:r>
            <w:r>
              <w:rPr>
                <w:spacing w:val="-5"/>
                <w:sz w:val="24"/>
              </w:rPr>
              <w:t xml:space="preserve"> </w:t>
            </w:r>
            <w:r>
              <w:rPr>
                <w:sz w:val="24"/>
              </w:rPr>
              <w:t>жизненной</w:t>
            </w:r>
            <w:r>
              <w:rPr>
                <w:spacing w:val="-4"/>
                <w:sz w:val="24"/>
              </w:rPr>
              <w:t xml:space="preserve"> </w:t>
            </w:r>
            <w:r>
              <w:rPr>
                <w:sz w:val="24"/>
              </w:rPr>
              <w:t>позиции</w:t>
            </w:r>
            <w:r>
              <w:rPr>
                <w:spacing w:val="-4"/>
                <w:sz w:val="24"/>
              </w:rPr>
              <w:t xml:space="preserve"> </w:t>
            </w:r>
            <w:r>
              <w:rPr>
                <w:spacing w:val="-2"/>
                <w:sz w:val="24"/>
              </w:rPr>
              <w:t>обучающихся</w:t>
            </w:r>
          </w:p>
        </w:tc>
        <w:tc>
          <w:tcPr>
            <w:tcW w:w="1134" w:type="dxa"/>
          </w:tcPr>
          <w:p w14:paraId="22D2CF0E" w14:textId="2D5510D8" w:rsidR="0092341C" w:rsidRDefault="001B1BAB" w:rsidP="00F2159D">
            <w:pPr>
              <w:pStyle w:val="TableParagraph"/>
              <w:spacing w:before="2"/>
              <w:ind w:left="0" w:right="283"/>
              <w:contextualSpacing/>
              <w:jc w:val="center"/>
              <w:rPr>
                <w:sz w:val="24"/>
              </w:rPr>
            </w:pPr>
            <w:r>
              <w:rPr>
                <w:spacing w:val="-5"/>
                <w:sz w:val="24"/>
              </w:rPr>
              <w:t>556</w:t>
            </w:r>
          </w:p>
        </w:tc>
      </w:tr>
      <w:tr w:rsidR="0092341C" w14:paraId="6EDE584E" w14:textId="77777777" w:rsidTr="00F43789">
        <w:trPr>
          <w:trHeight w:val="273"/>
        </w:trPr>
        <w:tc>
          <w:tcPr>
            <w:tcW w:w="9357" w:type="dxa"/>
          </w:tcPr>
          <w:p w14:paraId="12634C77" w14:textId="77777777" w:rsidR="0092341C" w:rsidRDefault="00DB6983" w:rsidP="00B41547">
            <w:pPr>
              <w:pStyle w:val="TableParagraph"/>
              <w:spacing w:before="2"/>
              <w:ind w:left="0" w:right="283"/>
              <w:contextualSpacing/>
              <w:rPr>
                <w:sz w:val="24"/>
              </w:rPr>
            </w:pPr>
            <w:r>
              <w:rPr>
                <w:sz w:val="24"/>
              </w:rPr>
              <w:t>2.4.2.5.</w:t>
            </w:r>
            <w:r>
              <w:rPr>
                <w:spacing w:val="-3"/>
                <w:sz w:val="24"/>
              </w:rPr>
              <w:t xml:space="preserve"> </w:t>
            </w:r>
            <w:r>
              <w:rPr>
                <w:sz w:val="24"/>
              </w:rPr>
              <w:t>Анализ</w:t>
            </w:r>
            <w:r>
              <w:rPr>
                <w:spacing w:val="-2"/>
                <w:sz w:val="24"/>
              </w:rPr>
              <w:t xml:space="preserve"> </w:t>
            </w:r>
            <w:r>
              <w:rPr>
                <w:sz w:val="24"/>
              </w:rPr>
              <w:t>воспитательного</w:t>
            </w:r>
            <w:r>
              <w:rPr>
                <w:spacing w:val="-2"/>
                <w:sz w:val="24"/>
              </w:rPr>
              <w:t xml:space="preserve"> процесса</w:t>
            </w:r>
          </w:p>
        </w:tc>
        <w:tc>
          <w:tcPr>
            <w:tcW w:w="1134" w:type="dxa"/>
          </w:tcPr>
          <w:p w14:paraId="067919C5" w14:textId="7FE6BCB7" w:rsidR="0092341C" w:rsidRDefault="001B1BAB" w:rsidP="00F2159D">
            <w:pPr>
              <w:pStyle w:val="TableParagraph"/>
              <w:spacing w:before="2"/>
              <w:ind w:left="0" w:right="283"/>
              <w:contextualSpacing/>
              <w:jc w:val="center"/>
              <w:rPr>
                <w:sz w:val="24"/>
              </w:rPr>
            </w:pPr>
            <w:r>
              <w:rPr>
                <w:spacing w:val="-5"/>
                <w:sz w:val="24"/>
              </w:rPr>
              <w:t>557</w:t>
            </w:r>
          </w:p>
        </w:tc>
      </w:tr>
      <w:tr w:rsidR="0092341C" w14:paraId="5E721E45" w14:textId="77777777" w:rsidTr="00F43789">
        <w:trPr>
          <w:trHeight w:val="806"/>
        </w:trPr>
        <w:tc>
          <w:tcPr>
            <w:tcW w:w="9357" w:type="dxa"/>
          </w:tcPr>
          <w:p w14:paraId="62EE9BF3" w14:textId="3861E597" w:rsidR="0092341C" w:rsidRDefault="00DB6983" w:rsidP="00B41547">
            <w:pPr>
              <w:pStyle w:val="TableParagraph"/>
              <w:spacing w:before="2"/>
              <w:ind w:left="0" w:right="283"/>
              <w:contextualSpacing/>
              <w:rPr>
                <w:b/>
                <w:sz w:val="24"/>
              </w:rPr>
            </w:pPr>
            <w:r>
              <w:rPr>
                <w:b/>
                <w:sz w:val="24"/>
              </w:rPr>
              <w:t>3.</w:t>
            </w:r>
            <w:r>
              <w:rPr>
                <w:b/>
                <w:spacing w:val="40"/>
                <w:sz w:val="24"/>
              </w:rPr>
              <w:t xml:space="preserve"> </w:t>
            </w:r>
            <w:r>
              <w:rPr>
                <w:b/>
                <w:sz w:val="24"/>
              </w:rPr>
              <w:t>Организационный</w:t>
            </w:r>
            <w:r>
              <w:rPr>
                <w:b/>
                <w:spacing w:val="-11"/>
                <w:sz w:val="24"/>
              </w:rPr>
              <w:t xml:space="preserve"> </w:t>
            </w:r>
            <w:r>
              <w:rPr>
                <w:b/>
                <w:sz w:val="24"/>
              </w:rPr>
              <w:t>раздел</w:t>
            </w:r>
            <w:r>
              <w:rPr>
                <w:b/>
                <w:spacing w:val="-9"/>
                <w:sz w:val="24"/>
              </w:rPr>
              <w:t xml:space="preserve"> </w:t>
            </w:r>
            <w:r>
              <w:rPr>
                <w:b/>
                <w:sz w:val="24"/>
              </w:rPr>
              <w:t>АООП</w:t>
            </w:r>
            <w:r>
              <w:rPr>
                <w:b/>
                <w:spacing w:val="-8"/>
                <w:sz w:val="24"/>
              </w:rPr>
              <w:t xml:space="preserve"> </w:t>
            </w:r>
            <w:r>
              <w:rPr>
                <w:b/>
                <w:sz w:val="24"/>
              </w:rPr>
              <w:t>ООО</w:t>
            </w:r>
            <w:r>
              <w:rPr>
                <w:b/>
                <w:spacing w:val="-11"/>
                <w:sz w:val="24"/>
              </w:rPr>
              <w:t xml:space="preserve"> </w:t>
            </w:r>
            <w:r>
              <w:rPr>
                <w:b/>
                <w:sz w:val="24"/>
              </w:rPr>
              <w:t xml:space="preserve">для </w:t>
            </w:r>
            <w:r w:rsidR="00D156E1">
              <w:rPr>
                <w:b/>
                <w:sz w:val="24"/>
              </w:rPr>
              <w:t>обучающихся</w:t>
            </w:r>
            <w:r>
              <w:rPr>
                <w:b/>
                <w:sz w:val="24"/>
              </w:rPr>
              <w:t xml:space="preserve"> задержкой психического</w:t>
            </w:r>
          </w:p>
          <w:p w14:paraId="76E19D9A" w14:textId="77777777" w:rsidR="0092341C" w:rsidRDefault="00DB6983" w:rsidP="00B41547">
            <w:pPr>
              <w:pStyle w:val="TableParagraph"/>
              <w:spacing w:before="2"/>
              <w:ind w:left="0" w:right="283"/>
              <w:contextualSpacing/>
              <w:rPr>
                <w:b/>
                <w:sz w:val="24"/>
              </w:rPr>
            </w:pPr>
            <w:r>
              <w:rPr>
                <w:b/>
                <w:spacing w:val="-2"/>
                <w:sz w:val="24"/>
              </w:rPr>
              <w:t>развития</w:t>
            </w:r>
          </w:p>
        </w:tc>
        <w:tc>
          <w:tcPr>
            <w:tcW w:w="1134" w:type="dxa"/>
          </w:tcPr>
          <w:p w14:paraId="48682577" w14:textId="4C1C59E6" w:rsidR="0092341C" w:rsidRDefault="001B1BAB" w:rsidP="00F2159D">
            <w:pPr>
              <w:pStyle w:val="TableParagraph"/>
              <w:spacing w:before="2"/>
              <w:ind w:left="0" w:right="283"/>
              <w:contextualSpacing/>
              <w:jc w:val="center"/>
              <w:rPr>
                <w:sz w:val="24"/>
              </w:rPr>
            </w:pPr>
            <w:r>
              <w:rPr>
                <w:spacing w:val="-5"/>
                <w:sz w:val="24"/>
              </w:rPr>
              <w:t>559</w:t>
            </w:r>
          </w:p>
        </w:tc>
      </w:tr>
      <w:tr w:rsidR="0092341C" w14:paraId="4F246716" w14:textId="77777777" w:rsidTr="00F43789">
        <w:trPr>
          <w:trHeight w:val="273"/>
        </w:trPr>
        <w:tc>
          <w:tcPr>
            <w:tcW w:w="9357" w:type="dxa"/>
          </w:tcPr>
          <w:p w14:paraId="5B002750" w14:textId="77777777" w:rsidR="0092341C" w:rsidRDefault="00DB6983" w:rsidP="00B41547">
            <w:pPr>
              <w:pStyle w:val="TableParagraph"/>
              <w:spacing w:before="2"/>
              <w:ind w:left="0" w:right="283"/>
              <w:contextualSpacing/>
              <w:rPr>
                <w:sz w:val="24"/>
              </w:rPr>
            </w:pPr>
            <w:r>
              <w:rPr>
                <w:sz w:val="24"/>
              </w:rPr>
              <w:t>3.1.</w:t>
            </w:r>
            <w:r>
              <w:rPr>
                <w:spacing w:val="-5"/>
                <w:sz w:val="24"/>
              </w:rPr>
              <w:t xml:space="preserve"> </w:t>
            </w:r>
            <w:r>
              <w:rPr>
                <w:sz w:val="24"/>
              </w:rPr>
              <w:t xml:space="preserve">Учебный </w:t>
            </w:r>
            <w:r>
              <w:rPr>
                <w:spacing w:val="-4"/>
                <w:sz w:val="24"/>
              </w:rPr>
              <w:t>план</w:t>
            </w:r>
          </w:p>
        </w:tc>
        <w:tc>
          <w:tcPr>
            <w:tcW w:w="1134" w:type="dxa"/>
          </w:tcPr>
          <w:p w14:paraId="2FF117A2" w14:textId="14DF675F" w:rsidR="0092341C" w:rsidRDefault="001B1BAB" w:rsidP="00F2159D">
            <w:pPr>
              <w:pStyle w:val="TableParagraph"/>
              <w:spacing w:before="2"/>
              <w:ind w:left="0" w:right="283"/>
              <w:contextualSpacing/>
              <w:jc w:val="center"/>
              <w:rPr>
                <w:sz w:val="24"/>
              </w:rPr>
            </w:pPr>
            <w:r>
              <w:rPr>
                <w:spacing w:val="-5"/>
                <w:sz w:val="24"/>
              </w:rPr>
              <w:t>559</w:t>
            </w:r>
          </w:p>
        </w:tc>
      </w:tr>
      <w:tr w:rsidR="0092341C" w14:paraId="166EC64D" w14:textId="77777777" w:rsidTr="00F43789">
        <w:trPr>
          <w:trHeight w:val="278"/>
        </w:trPr>
        <w:tc>
          <w:tcPr>
            <w:tcW w:w="9357" w:type="dxa"/>
          </w:tcPr>
          <w:p w14:paraId="42938A8A" w14:textId="77777777" w:rsidR="0092341C" w:rsidRDefault="00DB6983" w:rsidP="00B41547">
            <w:pPr>
              <w:pStyle w:val="TableParagraph"/>
              <w:spacing w:before="2"/>
              <w:ind w:left="0" w:right="283"/>
              <w:contextualSpacing/>
              <w:rPr>
                <w:sz w:val="24"/>
              </w:rPr>
            </w:pPr>
            <w:r>
              <w:rPr>
                <w:sz w:val="24"/>
              </w:rPr>
              <w:t>3.2.</w:t>
            </w:r>
            <w:r>
              <w:rPr>
                <w:spacing w:val="-5"/>
                <w:sz w:val="24"/>
              </w:rPr>
              <w:t xml:space="preserve"> </w:t>
            </w:r>
            <w:r>
              <w:rPr>
                <w:sz w:val="24"/>
              </w:rPr>
              <w:t>Календарный</w:t>
            </w:r>
            <w:r>
              <w:rPr>
                <w:spacing w:val="-2"/>
                <w:sz w:val="24"/>
              </w:rPr>
              <w:t xml:space="preserve"> </w:t>
            </w:r>
            <w:r>
              <w:rPr>
                <w:sz w:val="24"/>
              </w:rPr>
              <w:t>учебный</w:t>
            </w:r>
            <w:r>
              <w:rPr>
                <w:spacing w:val="-5"/>
                <w:sz w:val="24"/>
              </w:rPr>
              <w:t xml:space="preserve"> </w:t>
            </w:r>
            <w:r>
              <w:rPr>
                <w:spacing w:val="-2"/>
                <w:sz w:val="24"/>
              </w:rPr>
              <w:t>график</w:t>
            </w:r>
          </w:p>
        </w:tc>
        <w:tc>
          <w:tcPr>
            <w:tcW w:w="1134" w:type="dxa"/>
          </w:tcPr>
          <w:p w14:paraId="313697EA" w14:textId="3CFAA75F" w:rsidR="0092341C" w:rsidRDefault="001B1BAB" w:rsidP="00F2159D">
            <w:pPr>
              <w:pStyle w:val="TableParagraph"/>
              <w:spacing w:before="2"/>
              <w:ind w:left="0" w:right="283"/>
              <w:contextualSpacing/>
              <w:jc w:val="center"/>
              <w:rPr>
                <w:sz w:val="24"/>
              </w:rPr>
            </w:pPr>
            <w:r>
              <w:rPr>
                <w:spacing w:val="-5"/>
                <w:sz w:val="24"/>
              </w:rPr>
              <w:t>565</w:t>
            </w:r>
          </w:p>
        </w:tc>
      </w:tr>
      <w:tr w:rsidR="0092341C" w14:paraId="228D820F" w14:textId="77777777" w:rsidTr="00F43789">
        <w:trPr>
          <w:trHeight w:val="275"/>
        </w:trPr>
        <w:tc>
          <w:tcPr>
            <w:tcW w:w="9357" w:type="dxa"/>
          </w:tcPr>
          <w:p w14:paraId="32BA26BB" w14:textId="77777777" w:rsidR="0092341C" w:rsidRDefault="00DB6983" w:rsidP="00B41547">
            <w:pPr>
              <w:pStyle w:val="TableParagraph"/>
              <w:spacing w:before="2"/>
              <w:ind w:left="0" w:right="283"/>
              <w:contextualSpacing/>
              <w:rPr>
                <w:sz w:val="24"/>
              </w:rPr>
            </w:pPr>
            <w:r>
              <w:rPr>
                <w:sz w:val="24"/>
              </w:rPr>
              <w:t>3.3.</w:t>
            </w:r>
            <w:r>
              <w:rPr>
                <w:spacing w:val="-4"/>
                <w:sz w:val="24"/>
              </w:rPr>
              <w:t xml:space="preserve"> </w:t>
            </w:r>
            <w:r>
              <w:rPr>
                <w:sz w:val="24"/>
              </w:rPr>
              <w:t>План</w:t>
            </w:r>
            <w:r>
              <w:rPr>
                <w:spacing w:val="-6"/>
                <w:sz w:val="24"/>
              </w:rPr>
              <w:t xml:space="preserve"> </w:t>
            </w:r>
            <w:r>
              <w:rPr>
                <w:sz w:val="24"/>
              </w:rPr>
              <w:t>внеурочной</w:t>
            </w:r>
            <w:r>
              <w:rPr>
                <w:spacing w:val="-2"/>
                <w:sz w:val="24"/>
              </w:rPr>
              <w:t xml:space="preserve"> деятельности</w:t>
            </w:r>
          </w:p>
        </w:tc>
        <w:tc>
          <w:tcPr>
            <w:tcW w:w="1134" w:type="dxa"/>
          </w:tcPr>
          <w:p w14:paraId="2A6C9499" w14:textId="4B811BD5" w:rsidR="0092341C" w:rsidRDefault="001B1BAB" w:rsidP="00F2159D">
            <w:pPr>
              <w:pStyle w:val="TableParagraph"/>
              <w:spacing w:before="2"/>
              <w:ind w:left="0" w:right="283"/>
              <w:contextualSpacing/>
              <w:jc w:val="center"/>
              <w:rPr>
                <w:sz w:val="24"/>
              </w:rPr>
            </w:pPr>
            <w:r>
              <w:rPr>
                <w:spacing w:val="-5"/>
                <w:sz w:val="24"/>
              </w:rPr>
              <w:t>565</w:t>
            </w:r>
          </w:p>
        </w:tc>
      </w:tr>
      <w:tr w:rsidR="0092341C" w14:paraId="759E2B5C" w14:textId="77777777" w:rsidTr="00F43789">
        <w:trPr>
          <w:trHeight w:val="275"/>
        </w:trPr>
        <w:tc>
          <w:tcPr>
            <w:tcW w:w="9357" w:type="dxa"/>
          </w:tcPr>
          <w:p w14:paraId="29C33013" w14:textId="77777777" w:rsidR="0092341C" w:rsidRDefault="00DB6983" w:rsidP="00B41547">
            <w:pPr>
              <w:pStyle w:val="TableParagraph"/>
              <w:spacing w:before="2"/>
              <w:ind w:left="0" w:right="283"/>
              <w:contextualSpacing/>
              <w:rPr>
                <w:sz w:val="24"/>
              </w:rPr>
            </w:pPr>
            <w:r>
              <w:rPr>
                <w:sz w:val="24"/>
              </w:rPr>
              <w:t>3.4.</w:t>
            </w:r>
            <w:r>
              <w:rPr>
                <w:spacing w:val="-5"/>
                <w:sz w:val="24"/>
              </w:rPr>
              <w:t xml:space="preserve"> </w:t>
            </w:r>
            <w:r>
              <w:rPr>
                <w:sz w:val="24"/>
              </w:rPr>
              <w:t>Календарный</w:t>
            </w:r>
            <w:r>
              <w:rPr>
                <w:spacing w:val="-5"/>
                <w:sz w:val="24"/>
              </w:rPr>
              <w:t xml:space="preserve"> </w:t>
            </w:r>
            <w:r>
              <w:rPr>
                <w:sz w:val="24"/>
              </w:rPr>
              <w:t>план</w:t>
            </w:r>
            <w:r>
              <w:rPr>
                <w:spacing w:val="-9"/>
                <w:sz w:val="24"/>
              </w:rPr>
              <w:t xml:space="preserve"> </w:t>
            </w:r>
            <w:r>
              <w:rPr>
                <w:sz w:val="24"/>
              </w:rPr>
              <w:t>воспитательной</w:t>
            </w:r>
            <w:r>
              <w:rPr>
                <w:spacing w:val="-3"/>
                <w:sz w:val="24"/>
              </w:rPr>
              <w:t xml:space="preserve"> </w:t>
            </w:r>
            <w:r>
              <w:rPr>
                <w:spacing w:val="-2"/>
                <w:sz w:val="24"/>
              </w:rPr>
              <w:t>работы</w:t>
            </w:r>
          </w:p>
        </w:tc>
        <w:tc>
          <w:tcPr>
            <w:tcW w:w="1134" w:type="dxa"/>
          </w:tcPr>
          <w:p w14:paraId="40180C57" w14:textId="07F2B0F0" w:rsidR="0092341C" w:rsidRDefault="001B1BAB" w:rsidP="00F2159D">
            <w:pPr>
              <w:pStyle w:val="TableParagraph"/>
              <w:spacing w:before="2"/>
              <w:ind w:left="0" w:right="283"/>
              <w:contextualSpacing/>
              <w:jc w:val="center"/>
              <w:rPr>
                <w:sz w:val="24"/>
              </w:rPr>
            </w:pPr>
            <w:r>
              <w:rPr>
                <w:spacing w:val="-5"/>
                <w:sz w:val="24"/>
              </w:rPr>
              <w:t>571</w:t>
            </w:r>
          </w:p>
        </w:tc>
      </w:tr>
      <w:tr w:rsidR="0092341C" w14:paraId="157855A9" w14:textId="77777777" w:rsidTr="00F43789">
        <w:trPr>
          <w:trHeight w:val="534"/>
        </w:trPr>
        <w:tc>
          <w:tcPr>
            <w:tcW w:w="9357" w:type="dxa"/>
          </w:tcPr>
          <w:p w14:paraId="4FF26CBF" w14:textId="77777777" w:rsidR="0092341C" w:rsidRDefault="00DB6983" w:rsidP="00B41547">
            <w:pPr>
              <w:pStyle w:val="TableParagraph"/>
              <w:spacing w:before="2"/>
              <w:ind w:left="0" w:right="283"/>
              <w:contextualSpacing/>
              <w:rPr>
                <w:sz w:val="24"/>
              </w:rPr>
            </w:pPr>
            <w:r>
              <w:rPr>
                <w:sz w:val="24"/>
              </w:rPr>
              <w:t>3.5.</w:t>
            </w:r>
            <w:r>
              <w:rPr>
                <w:spacing w:val="-5"/>
                <w:sz w:val="24"/>
              </w:rPr>
              <w:t xml:space="preserve"> </w:t>
            </w:r>
            <w:r>
              <w:rPr>
                <w:sz w:val="24"/>
              </w:rPr>
              <w:t>Характеристика</w:t>
            </w:r>
            <w:r>
              <w:rPr>
                <w:spacing w:val="-1"/>
                <w:sz w:val="24"/>
              </w:rPr>
              <w:t xml:space="preserve"> </w:t>
            </w:r>
            <w:r>
              <w:rPr>
                <w:sz w:val="24"/>
              </w:rPr>
              <w:t>условий</w:t>
            </w:r>
            <w:r>
              <w:rPr>
                <w:spacing w:val="-3"/>
                <w:sz w:val="24"/>
              </w:rPr>
              <w:t xml:space="preserve"> </w:t>
            </w:r>
            <w:r>
              <w:rPr>
                <w:sz w:val="24"/>
              </w:rPr>
              <w:t>реализации</w:t>
            </w:r>
            <w:r>
              <w:rPr>
                <w:spacing w:val="-2"/>
                <w:sz w:val="24"/>
              </w:rPr>
              <w:t xml:space="preserve"> </w:t>
            </w:r>
            <w:r>
              <w:rPr>
                <w:sz w:val="24"/>
              </w:rPr>
              <w:t>АООП</w:t>
            </w:r>
            <w:r>
              <w:rPr>
                <w:spacing w:val="-4"/>
                <w:sz w:val="24"/>
              </w:rPr>
              <w:t xml:space="preserve"> </w:t>
            </w:r>
            <w:r>
              <w:rPr>
                <w:sz w:val="24"/>
              </w:rPr>
              <w:t>ООО</w:t>
            </w:r>
            <w:r>
              <w:rPr>
                <w:spacing w:val="-5"/>
                <w:sz w:val="24"/>
              </w:rPr>
              <w:t xml:space="preserve"> </w:t>
            </w:r>
            <w:r>
              <w:rPr>
                <w:sz w:val="24"/>
              </w:rPr>
              <w:t>обучающихся</w:t>
            </w:r>
            <w:r>
              <w:rPr>
                <w:spacing w:val="-2"/>
                <w:sz w:val="24"/>
              </w:rPr>
              <w:t xml:space="preserve"> </w:t>
            </w:r>
            <w:r>
              <w:rPr>
                <w:spacing w:val="-10"/>
                <w:sz w:val="24"/>
              </w:rPr>
              <w:t>с</w:t>
            </w:r>
          </w:p>
          <w:p w14:paraId="2242ACD6" w14:textId="77777777" w:rsidR="0092341C" w:rsidRDefault="00DB6983" w:rsidP="00B41547">
            <w:pPr>
              <w:pStyle w:val="TableParagraph"/>
              <w:spacing w:before="2"/>
              <w:ind w:left="0" w:right="283"/>
              <w:contextualSpacing/>
              <w:rPr>
                <w:sz w:val="24"/>
              </w:rPr>
            </w:pPr>
            <w:r>
              <w:rPr>
                <w:spacing w:val="-5"/>
                <w:sz w:val="24"/>
              </w:rPr>
              <w:t>ЗПР</w:t>
            </w:r>
          </w:p>
        </w:tc>
        <w:tc>
          <w:tcPr>
            <w:tcW w:w="1134" w:type="dxa"/>
          </w:tcPr>
          <w:p w14:paraId="72ED5239" w14:textId="662F04C5" w:rsidR="0092341C" w:rsidRDefault="001B1BAB" w:rsidP="00F2159D">
            <w:pPr>
              <w:pStyle w:val="TableParagraph"/>
              <w:spacing w:before="2"/>
              <w:ind w:left="0" w:right="283"/>
              <w:contextualSpacing/>
              <w:jc w:val="center"/>
              <w:rPr>
                <w:sz w:val="24"/>
              </w:rPr>
            </w:pPr>
            <w:r>
              <w:rPr>
                <w:spacing w:val="-5"/>
                <w:sz w:val="24"/>
              </w:rPr>
              <w:t>572</w:t>
            </w:r>
          </w:p>
        </w:tc>
      </w:tr>
      <w:tr w:rsidR="0092341C" w14:paraId="3B297812" w14:textId="77777777" w:rsidTr="00F43789">
        <w:trPr>
          <w:trHeight w:val="275"/>
        </w:trPr>
        <w:tc>
          <w:tcPr>
            <w:tcW w:w="9357" w:type="dxa"/>
          </w:tcPr>
          <w:p w14:paraId="447AFF19" w14:textId="77777777" w:rsidR="0092341C" w:rsidRDefault="00DB6983" w:rsidP="00B41547">
            <w:pPr>
              <w:pStyle w:val="TableParagraph"/>
              <w:spacing w:before="2"/>
              <w:ind w:left="0" w:right="283"/>
              <w:contextualSpacing/>
              <w:rPr>
                <w:sz w:val="24"/>
              </w:rPr>
            </w:pPr>
            <w:r>
              <w:rPr>
                <w:sz w:val="24"/>
              </w:rPr>
              <w:t>3.5.1.</w:t>
            </w:r>
            <w:r>
              <w:rPr>
                <w:spacing w:val="-4"/>
                <w:sz w:val="24"/>
              </w:rPr>
              <w:t xml:space="preserve"> </w:t>
            </w:r>
            <w:r>
              <w:rPr>
                <w:sz w:val="24"/>
              </w:rPr>
              <w:t>Общесистемные</w:t>
            </w:r>
            <w:r>
              <w:rPr>
                <w:spacing w:val="-3"/>
                <w:sz w:val="24"/>
              </w:rPr>
              <w:t xml:space="preserve"> </w:t>
            </w:r>
            <w:r>
              <w:rPr>
                <w:spacing w:val="-2"/>
                <w:sz w:val="24"/>
              </w:rPr>
              <w:t>требования</w:t>
            </w:r>
          </w:p>
        </w:tc>
        <w:tc>
          <w:tcPr>
            <w:tcW w:w="1134" w:type="dxa"/>
          </w:tcPr>
          <w:p w14:paraId="3D993F98" w14:textId="2EE328E4" w:rsidR="0092341C" w:rsidRDefault="001B1BAB" w:rsidP="00F2159D">
            <w:pPr>
              <w:pStyle w:val="TableParagraph"/>
              <w:spacing w:before="2"/>
              <w:ind w:left="0" w:right="283"/>
              <w:contextualSpacing/>
              <w:jc w:val="center"/>
              <w:rPr>
                <w:sz w:val="24"/>
              </w:rPr>
            </w:pPr>
            <w:r>
              <w:rPr>
                <w:spacing w:val="-5"/>
                <w:sz w:val="24"/>
              </w:rPr>
              <w:t>573</w:t>
            </w:r>
          </w:p>
        </w:tc>
      </w:tr>
      <w:tr w:rsidR="0092341C" w14:paraId="69D36773" w14:textId="77777777" w:rsidTr="00F43789">
        <w:trPr>
          <w:trHeight w:val="275"/>
        </w:trPr>
        <w:tc>
          <w:tcPr>
            <w:tcW w:w="9357" w:type="dxa"/>
          </w:tcPr>
          <w:p w14:paraId="40F019D0" w14:textId="77777777" w:rsidR="0092341C" w:rsidRDefault="00DB6983" w:rsidP="00B41547">
            <w:pPr>
              <w:pStyle w:val="TableParagraph"/>
              <w:spacing w:before="2"/>
              <w:ind w:left="0" w:right="283"/>
              <w:contextualSpacing/>
              <w:rPr>
                <w:sz w:val="24"/>
              </w:rPr>
            </w:pPr>
            <w:r>
              <w:rPr>
                <w:sz w:val="24"/>
              </w:rPr>
              <w:t>3.5.2</w:t>
            </w:r>
            <w:r>
              <w:rPr>
                <w:spacing w:val="-6"/>
                <w:sz w:val="24"/>
              </w:rPr>
              <w:t xml:space="preserve"> </w:t>
            </w:r>
            <w:r>
              <w:rPr>
                <w:sz w:val="24"/>
              </w:rPr>
              <w:t>Материально-техническое</w:t>
            </w:r>
            <w:r>
              <w:rPr>
                <w:spacing w:val="-5"/>
                <w:sz w:val="24"/>
              </w:rPr>
              <w:t xml:space="preserve"> </w:t>
            </w:r>
            <w:r>
              <w:rPr>
                <w:spacing w:val="-2"/>
                <w:sz w:val="24"/>
              </w:rPr>
              <w:t>обеспечение</w:t>
            </w:r>
          </w:p>
        </w:tc>
        <w:tc>
          <w:tcPr>
            <w:tcW w:w="1134" w:type="dxa"/>
          </w:tcPr>
          <w:p w14:paraId="561B2125" w14:textId="3FA8F4F3" w:rsidR="0092341C" w:rsidRDefault="001B1BAB" w:rsidP="00F2159D">
            <w:pPr>
              <w:pStyle w:val="TableParagraph"/>
              <w:spacing w:before="2"/>
              <w:ind w:left="0" w:right="283"/>
              <w:contextualSpacing/>
              <w:jc w:val="center"/>
              <w:rPr>
                <w:sz w:val="24"/>
              </w:rPr>
            </w:pPr>
            <w:r>
              <w:rPr>
                <w:spacing w:val="-5"/>
                <w:sz w:val="24"/>
              </w:rPr>
              <w:t>573</w:t>
            </w:r>
          </w:p>
        </w:tc>
      </w:tr>
      <w:tr w:rsidR="0092341C" w14:paraId="51000525" w14:textId="77777777" w:rsidTr="00F43789">
        <w:trPr>
          <w:trHeight w:val="275"/>
        </w:trPr>
        <w:tc>
          <w:tcPr>
            <w:tcW w:w="9357" w:type="dxa"/>
          </w:tcPr>
          <w:p w14:paraId="6E348CE7" w14:textId="642F7A00" w:rsidR="0092341C" w:rsidRDefault="00DB6983" w:rsidP="00B41547">
            <w:pPr>
              <w:pStyle w:val="TableParagraph"/>
              <w:spacing w:before="2"/>
              <w:ind w:left="0" w:right="283"/>
              <w:contextualSpacing/>
              <w:rPr>
                <w:sz w:val="24"/>
              </w:rPr>
            </w:pPr>
            <w:r>
              <w:rPr>
                <w:sz w:val="24"/>
              </w:rPr>
              <w:t>3.5.3.</w:t>
            </w:r>
            <w:r>
              <w:rPr>
                <w:spacing w:val="-4"/>
                <w:sz w:val="24"/>
              </w:rPr>
              <w:t xml:space="preserve"> </w:t>
            </w:r>
            <w:r w:rsidR="001B1BAB">
              <w:rPr>
                <w:sz w:val="24"/>
              </w:rPr>
              <w:t>Информационно-методические условия</w:t>
            </w:r>
          </w:p>
        </w:tc>
        <w:tc>
          <w:tcPr>
            <w:tcW w:w="1134" w:type="dxa"/>
          </w:tcPr>
          <w:p w14:paraId="710E69DC" w14:textId="2F869F52" w:rsidR="0092341C" w:rsidRDefault="001B1BAB" w:rsidP="00F2159D">
            <w:pPr>
              <w:pStyle w:val="TableParagraph"/>
              <w:spacing w:before="2"/>
              <w:ind w:left="0" w:right="283"/>
              <w:contextualSpacing/>
              <w:jc w:val="center"/>
              <w:rPr>
                <w:sz w:val="24"/>
              </w:rPr>
            </w:pPr>
            <w:r>
              <w:rPr>
                <w:spacing w:val="-5"/>
                <w:sz w:val="24"/>
              </w:rPr>
              <w:t>57</w:t>
            </w:r>
            <w:r w:rsidR="00300C79">
              <w:rPr>
                <w:spacing w:val="-5"/>
                <w:sz w:val="24"/>
              </w:rPr>
              <w:t>8</w:t>
            </w:r>
          </w:p>
        </w:tc>
      </w:tr>
      <w:tr w:rsidR="0092341C" w14:paraId="5230F63B" w14:textId="77777777" w:rsidTr="00F43789">
        <w:trPr>
          <w:trHeight w:val="273"/>
        </w:trPr>
        <w:tc>
          <w:tcPr>
            <w:tcW w:w="9357" w:type="dxa"/>
          </w:tcPr>
          <w:p w14:paraId="08D24FC2" w14:textId="38DCC831" w:rsidR="0092341C" w:rsidRDefault="00DB6983" w:rsidP="00B41547">
            <w:pPr>
              <w:pStyle w:val="TableParagraph"/>
              <w:spacing w:before="2"/>
              <w:ind w:left="0" w:right="283"/>
              <w:contextualSpacing/>
              <w:rPr>
                <w:sz w:val="24"/>
              </w:rPr>
            </w:pPr>
            <w:r>
              <w:rPr>
                <w:sz w:val="24"/>
              </w:rPr>
              <w:t>3.5.4.</w:t>
            </w:r>
            <w:r>
              <w:rPr>
                <w:spacing w:val="-4"/>
                <w:sz w:val="24"/>
              </w:rPr>
              <w:t xml:space="preserve"> </w:t>
            </w:r>
            <w:r w:rsidR="00300C79">
              <w:rPr>
                <w:sz w:val="24"/>
              </w:rPr>
              <w:t>Механизм достижения целевых ориентиров в системе условий реализации АООП ОО обучающихся с ЗПР</w:t>
            </w:r>
          </w:p>
        </w:tc>
        <w:tc>
          <w:tcPr>
            <w:tcW w:w="1134" w:type="dxa"/>
          </w:tcPr>
          <w:p w14:paraId="074A8DDC" w14:textId="4B0FBBBB" w:rsidR="0092341C" w:rsidRDefault="00300C79" w:rsidP="00F2159D">
            <w:pPr>
              <w:pStyle w:val="TableParagraph"/>
              <w:spacing w:before="2"/>
              <w:ind w:left="0" w:right="283"/>
              <w:contextualSpacing/>
              <w:jc w:val="center"/>
              <w:rPr>
                <w:sz w:val="24"/>
              </w:rPr>
            </w:pPr>
            <w:r>
              <w:rPr>
                <w:spacing w:val="-5"/>
                <w:sz w:val="24"/>
              </w:rPr>
              <w:t>580</w:t>
            </w:r>
          </w:p>
        </w:tc>
      </w:tr>
      <w:tr w:rsidR="0092341C" w14:paraId="3C95F1DA" w14:textId="77777777" w:rsidTr="00F43789">
        <w:trPr>
          <w:trHeight w:val="275"/>
        </w:trPr>
        <w:tc>
          <w:tcPr>
            <w:tcW w:w="9357" w:type="dxa"/>
          </w:tcPr>
          <w:p w14:paraId="3B630FF3" w14:textId="7A5CA962" w:rsidR="0092341C" w:rsidRDefault="00DB6983" w:rsidP="00B41547">
            <w:pPr>
              <w:pStyle w:val="TableParagraph"/>
              <w:spacing w:before="2"/>
              <w:ind w:left="0" w:right="283"/>
              <w:contextualSpacing/>
              <w:rPr>
                <w:sz w:val="24"/>
              </w:rPr>
            </w:pPr>
            <w:r>
              <w:rPr>
                <w:sz w:val="24"/>
              </w:rPr>
              <w:t>3.5.5.</w:t>
            </w:r>
            <w:r>
              <w:rPr>
                <w:spacing w:val="-1"/>
                <w:sz w:val="24"/>
              </w:rPr>
              <w:t xml:space="preserve"> </w:t>
            </w:r>
            <w:r w:rsidR="00300C79">
              <w:rPr>
                <w:sz w:val="24"/>
              </w:rPr>
              <w:t>Описание психолого-педагогических условий</w:t>
            </w:r>
          </w:p>
        </w:tc>
        <w:tc>
          <w:tcPr>
            <w:tcW w:w="1134" w:type="dxa"/>
          </w:tcPr>
          <w:p w14:paraId="6267A0F0" w14:textId="41C1B4A1" w:rsidR="0092341C" w:rsidRDefault="00300C79" w:rsidP="00F2159D">
            <w:pPr>
              <w:pStyle w:val="TableParagraph"/>
              <w:spacing w:before="2"/>
              <w:ind w:left="0" w:right="283"/>
              <w:contextualSpacing/>
              <w:jc w:val="center"/>
              <w:rPr>
                <w:sz w:val="24"/>
              </w:rPr>
            </w:pPr>
            <w:r>
              <w:rPr>
                <w:spacing w:val="-5"/>
                <w:sz w:val="24"/>
              </w:rPr>
              <w:t>582</w:t>
            </w:r>
          </w:p>
        </w:tc>
      </w:tr>
      <w:tr w:rsidR="00300C79" w14:paraId="590D8339" w14:textId="77777777" w:rsidTr="00F43789">
        <w:trPr>
          <w:trHeight w:val="275"/>
        </w:trPr>
        <w:tc>
          <w:tcPr>
            <w:tcW w:w="9357" w:type="dxa"/>
          </w:tcPr>
          <w:p w14:paraId="760FAEC4" w14:textId="49EB98D2" w:rsidR="00300C79" w:rsidRDefault="00300C79" w:rsidP="00B41547">
            <w:pPr>
              <w:pStyle w:val="TableParagraph"/>
              <w:spacing w:before="2"/>
              <w:ind w:left="0" w:right="283"/>
              <w:contextualSpacing/>
              <w:rPr>
                <w:sz w:val="24"/>
              </w:rPr>
            </w:pPr>
            <w:r>
              <w:rPr>
                <w:sz w:val="24"/>
              </w:rPr>
              <w:t>3.5.6.Кадровые условия</w:t>
            </w:r>
          </w:p>
        </w:tc>
        <w:tc>
          <w:tcPr>
            <w:tcW w:w="1134" w:type="dxa"/>
          </w:tcPr>
          <w:p w14:paraId="52B085E5" w14:textId="6E59D6E1" w:rsidR="00300C79" w:rsidRDefault="00300C79" w:rsidP="00F2159D">
            <w:pPr>
              <w:pStyle w:val="TableParagraph"/>
              <w:spacing w:before="2"/>
              <w:ind w:left="0" w:right="283"/>
              <w:contextualSpacing/>
              <w:jc w:val="center"/>
              <w:rPr>
                <w:spacing w:val="-5"/>
                <w:sz w:val="24"/>
              </w:rPr>
            </w:pPr>
            <w:r>
              <w:rPr>
                <w:spacing w:val="-5"/>
                <w:sz w:val="24"/>
              </w:rPr>
              <w:t>588</w:t>
            </w:r>
          </w:p>
        </w:tc>
      </w:tr>
      <w:tr w:rsidR="0092341C" w14:paraId="4A74DAF8" w14:textId="77777777" w:rsidTr="00F43789">
        <w:trPr>
          <w:trHeight w:val="275"/>
        </w:trPr>
        <w:tc>
          <w:tcPr>
            <w:tcW w:w="9357" w:type="dxa"/>
          </w:tcPr>
          <w:p w14:paraId="5F6C09CA" w14:textId="0AE8FB2A" w:rsidR="0092341C" w:rsidRDefault="00DB6983" w:rsidP="00B41547">
            <w:pPr>
              <w:pStyle w:val="TableParagraph"/>
              <w:spacing w:before="2"/>
              <w:ind w:left="0" w:right="283"/>
              <w:contextualSpacing/>
              <w:rPr>
                <w:sz w:val="24"/>
              </w:rPr>
            </w:pPr>
            <w:r>
              <w:rPr>
                <w:sz w:val="24"/>
              </w:rPr>
              <w:t>3.5.</w:t>
            </w:r>
            <w:r w:rsidR="00300C79">
              <w:rPr>
                <w:sz w:val="24"/>
              </w:rPr>
              <w:t>7</w:t>
            </w:r>
            <w:r>
              <w:rPr>
                <w:sz w:val="24"/>
              </w:rPr>
              <w:t>.</w:t>
            </w:r>
            <w:r>
              <w:rPr>
                <w:spacing w:val="-2"/>
                <w:sz w:val="24"/>
              </w:rPr>
              <w:t xml:space="preserve"> </w:t>
            </w:r>
            <w:r>
              <w:rPr>
                <w:sz w:val="24"/>
              </w:rPr>
              <w:t xml:space="preserve">Финансовые </w:t>
            </w:r>
            <w:r>
              <w:rPr>
                <w:spacing w:val="-2"/>
                <w:sz w:val="24"/>
              </w:rPr>
              <w:t>условия</w:t>
            </w:r>
          </w:p>
        </w:tc>
        <w:tc>
          <w:tcPr>
            <w:tcW w:w="1134" w:type="dxa"/>
          </w:tcPr>
          <w:p w14:paraId="4EC0832B" w14:textId="45380459" w:rsidR="0092341C" w:rsidRDefault="00300C79" w:rsidP="00F2159D">
            <w:pPr>
              <w:pStyle w:val="TableParagraph"/>
              <w:spacing w:before="2"/>
              <w:ind w:left="0" w:right="283"/>
              <w:contextualSpacing/>
              <w:jc w:val="center"/>
              <w:rPr>
                <w:sz w:val="24"/>
              </w:rPr>
            </w:pPr>
            <w:r>
              <w:rPr>
                <w:spacing w:val="-5"/>
                <w:sz w:val="24"/>
              </w:rPr>
              <w:t>591</w:t>
            </w:r>
          </w:p>
        </w:tc>
      </w:tr>
    </w:tbl>
    <w:p w14:paraId="0001277A" w14:textId="77777777" w:rsidR="0092341C" w:rsidRDefault="0092341C" w:rsidP="00B41547">
      <w:pPr>
        <w:spacing w:before="2"/>
        <w:ind w:right="283"/>
        <w:contextualSpacing/>
        <w:jc w:val="center"/>
        <w:rPr>
          <w:sz w:val="24"/>
        </w:rPr>
        <w:sectPr w:rsidR="0092341C">
          <w:footerReference w:type="default" r:id="rId8"/>
          <w:pgSz w:w="11910" w:h="16840"/>
          <w:pgMar w:top="1100" w:right="160" w:bottom="1260" w:left="1120" w:header="0" w:footer="1075" w:gutter="0"/>
          <w:pgNumType w:start="3"/>
          <w:cols w:space="720"/>
        </w:sectPr>
      </w:pPr>
    </w:p>
    <w:p w14:paraId="47541C75" w14:textId="77777777" w:rsidR="0092341C" w:rsidRPr="0073270C" w:rsidRDefault="00DB6983" w:rsidP="00B41547">
      <w:pPr>
        <w:pStyle w:val="3"/>
        <w:spacing w:before="2" w:line="240" w:lineRule="auto"/>
        <w:ind w:left="0" w:right="283"/>
        <w:contextualSpacing/>
        <w:jc w:val="center"/>
        <w:rPr>
          <w:sz w:val="26"/>
          <w:szCs w:val="26"/>
        </w:rPr>
      </w:pPr>
      <w:r w:rsidRPr="0073270C">
        <w:rPr>
          <w:sz w:val="26"/>
          <w:szCs w:val="26"/>
        </w:rPr>
        <w:t>Пояснительная</w:t>
      </w:r>
      <w:r w:rsidRPr="0073270C">
        <w:rPr>
          <w:spacing w:val="-7"/>
          <w:sz w:val="26"/>
          <w:szCs w:val="26"/>
        </w:rPr>
        <w:t xml:space="preserve"> </w:t>
      </w:r>
      <w:r w:rsidRPr="0073270C">
        <w:rPr>
          <w:spacing w:val="-2"/>
          <w:sz w:val="26"/>
          <w:szCs w:val="26"/>
        </w:rPr>
        <w:t>записка</w:t>
      </w:r>
    </w:p>
    <w:p w14:paraId="00D483A2" w14:textId="77777777" w:rsidR="0092341C" w:rsidRDefault="00DB6983" w:rsidP="00B41547">
      <w:pPr>
        <w:pStyle w:val="a4"/>
        <w:spacing w:before="2"/>
        <w:ind w:left="0" w:right="283"/>
        <w:contextualSpacing/>
      </w:pPr>
      <w:r>
        <w:t>Федеральный государственный образовательный стандарт основного общего образования (Приказ Минпросвещения России от 31.05.2021</w:t>
      </w:r>
      <w:r>
        <w:rPr>
          <w:spacing w:val="-2"/>
        </w:rPr>
        <w:t xml:space="preserve"> </w:t>
      </w:r>
      <w:r>
        <w:t>г. №</w:t>
      </w:r>
      <w:r>
        <w:rPr>
          <w:spacing w:val="-8"/>
        </w:rPr>
        <w:t xml:space="preserve"> </w:t>
      </w:r>
      <w:r>
        <w:t>287, зарегистрирован Министерством</w:t>
      </w:r>
      <w:r>
        <w:rPr>
          <w:spacing w:val="-9"/>
        </w:rPr>
        <w:t xml:space="preserve"> </w:t>
      </w:r>
      <w:r>
        <w:t>юстиции</w:t>
      </w:r>
      <w:r>
        <w:rPr>
          <w:spacing w:val="-7"/>
        </w:rPr>
        <w:t xml:space="preserve"> </w:t>
      </w:r>
      <w:r>
        <w:t>Российской</w:t>
      </w:r>
      <w:r>
        <w:rPr>
          <w:spacing w:val="-7"/>
        </w:rPr>
        <w:t xml:space="preserve"> </w:t>
      </w:r>
      <w:r>
        <w:t>Федерации</w:t>
      </w:r>
      <w:r>
        <w:rPr>
          <w:spacing w:val="-7"/>
        </w:rPr>
        <w:t xml:space="preserve"> </w:t>
      </w:r>
      <w:r>
        <w:t>05.07.2021</w:t>
      </w:r>
      <w:r>
        <w:rPr>
          <w:spacing w:val="-8"/>
        </w:rPr>
        <w:t xml:space="preserve"> </w:t>
      </w:r>
      <w:r>
        <w:t>г.,</w:t>
      </w:r>
      <w:r>
        <w:rPr>
          <w:spacing w:val="-8"/>
        </w:rPr>
        <w:t xml:space="preserve"> </w:t>
      </w:r>
      <w:r>
        <w:t>рег.</w:t>
      </w:r>
      <w:r>
        <w:rPr>
          <w:spacing w:val="-8"/>
        </w:rPr>
        <w:t xml:space="preserve"> </w:t>
      </w:r>
      <w:r>
        <w:t>номер</w:t>
      </w:r>
      <w:r>
        <w:rPr>
          <w:spacing w:val="-4"/>
        </w:rPr>
        <w:t xml:space="preserve"> </w:t>
      </w:r>
      <w:r>
        <w:t>–</w:t>
      </w:r>
      <w:r>
        <w:rPr>
          <w:spacing w:val="-8"/>
        </w:rPr>
        <w:t xml:space="preserve"> </w:t>
      </w:r>
      <w:r>
        <w:t>64101)</w:t>
      </w:r>
      <w:r>
        <w:rPr>
          <w:spacing w:val="-7"/>
        </w:rPr>
        <w:t xml:space="preserve"> </w:t>
      </w:r>
      <w:r>
        <w:t>(далее</w:t>
      </w:r>
      <w:r>
        <w:rPr>
          <w:spacing w:val="-8"/>
        </w:rPr>
        <w:t xml:space="preserve"> </w:t>
      </w:r>
      <w:r>
        <w:t>– ФГОС ООО) «обеспечивает вариативность содержания образовательных программ основного общего образования, возможность формирования программ основного общего образования различного уровня сложности и направленности с учетом образовательных потребностей и способностей обучающихся, включая детей с ограниченными возможностями здоровья» (Раздел 1. Общие положения, п.1).</w:t>
      </w:r>
    </w:p>
    <w:p w14:paraId="73CA97FE" w14:textId="77777777" w:rsidR="0092341C" w:rsidRDefault="00DB6983" w:rsidP="00B41547">
      <w:pPr>
        <w:pStyle w:val="a4"/>
        <w:spacing w:before="2"/>
        <w:ind w:left="0" w:right="283" w:firstLine="719"/>
        <w:contextualSpacing/>
      </w:pPr>
      <w:r>
        <w:t>Адаптированная основная образовательная программа основного общего образования для обучающихся с ограниченными возможностями здоровья (далее – АООП ООО обучающихся с ЗПР) разработана в соответствии с ФАОП ООО для обучающихся с ОВЗ, утвержденной Приказом Министерства просвещения Российской Федерации от 24.11.2022 № 1025 "Об утверждении федеральной адаптированной образовательной программы основного общего образования для обучающихся с ограниченными возможностями здоровья" (Зарегистрирован 21.03.2023 № 72653) и в соответствии с требованиями ФГОС ООО</w:t>
      </w:r>
    </w:p>
    <w:p w14:paraId="3E35E9AE" w14:textId="77777777" w:rsidR="0092341C" w:rsidRDefault="00DB6983" w:rsidP="00B41547">
      <w:pPr>
        <w:pStyle w:val="a4"/>
        <w:spacing w:before="2"/>
        <w:ind w:left="0" w:right="283"/>
        <w:contextualSpacing/>
      </w:pPr>
      <w:r>
        <w:t>АООП ООО разработана для обучающихся с задержкой психического развития (далее - ЗПР). Содержание АООП ООО представлено учебно-методической документацией (учебный план, календарный учебный график, рабочие программы учебных предметов, курсов, дисциплин (модулей), иных компонентов, программа воспитания, календарный план воспитательной работы), определяющей единые для Российской Федерации базовые объем и содержание образования уровня основного общего образования, планируемые результаты освоения образовательной программы</w:t>
      </w:r>
    </w:p>
    <w:p w14:paraId="355287B6" w14:textId="77777777" w:rsidR="0092341C" w:rsidRDefault="00DB6983" w:rsidP="00B41547">
      <w:pPr>
        <w:pStyle w:val="a4"/>
        <w:spacing w:before="2"/>
        <w:ind w:left="0" w:right="283"/>
        <w:contextualSpacing/>
      </w:pPr>
      <w:r>
        <w:t>Структура АООП ООО обучающихся с ЗПР включает целевой, содержательный и организационный разделы.</w:t>
      </w:r>
    </w:p>
    <w:p w14:paraId="1E5F36D6" w14:textId="45C76085" w:rsidR="009158C5" w:rsidRDefault="00DB6983" w:rsidP="00B41547">
      <w:pPr>
        <w:pStyle w:val="a4"/>
        <w:spacing w:before="2"/>
        <w:ind w:left="0" w:right="283"/>
        <w:contextualSpacing/>
      </w:pPr>
      <w:r>
        <w:t>Решение о получении образования обучающимся с ЗПР на уровне основного общего образования по адаптированной основной образовательной программе принимается на основе заключения психолого-медико-педагогической комиссии (далее – ПМПК), сформулированного по результатам его комплексного психолого-медико- педагогического</w:t>
      </w:r>
      <w:r>
        <w:rPr>
          <w:spacing w:val="-2"/>
        </w:rPr>
        <w:t xml:space="preserve"> </w:t>
      </w:r>
      <w:r>
        <w:t>обследования.</w:t>
      </w:r>
      <w:r>
        <w:rPr>
          <w:spacing w:val="-2"/>
        </w:rPr>
        <w:t xml:space="preserve"> </w:t>
      </w:r>
      <w:r>
        <w:t>АООП</w:t>
      </w:r>
      <w:r>
        <w:rPr>
          <w:spacing w:val="-3"/>
        </w:rPr>
        <w:t xml:space="preserve"> </w:t>
      </w:r>
      <w:r>
        <w:t>ООО обучающихся</w:t>
      </w:r>
      <w:r>
        <w:rPr>
          <w:spacing w:val="-2"/>
        </w:rPr>
        <w:t xml:space="preserve"> </w:t>
      </w:r>
      <w:r>
        <w:t>с</w:t>
      </w:r>
      <w:r>
        <w:rPr>
          <w:spacing w:val="-3"/>
        </w:rPr>
        <w:t xml:space="preserve"> </w:t>
      </w:r>
      <w:r>
        <w:t>ЗПР,</w:t>
      </w:r>
      <w:r>
        <w:rPr>
          <w:spacing w:val="-5"/>
        </w:rPr>
        <w:t xml:space="preserve"> </w:t>
      </w:r>
      <w:r>
        <w:t>имеющих</w:t>
      </w:r>
      <w:r>
        <w:rPr>
          <w:spacing w:val="-2"/>
        </w:rPr>
        <w:t xml:space="preserve"> </w:t>
      </w:r>
      <w:r>
        <w:t>инвалидность, дополняется индивидуальной программой реабилитации и/или абилитации инвалида (далее – ИПРА) в части создания специальных условий получения образования.</w:t>
      </w:r>
    </w:p>
    <w:p w14:paraId="190000C4" w14:textId="77777777" w:rsidR="009158C5" w:rsidRDefault="00DB6983" w:rsidP="00B41547">
      <w:pPr>
        <w:pStyle w:val="a4"/>
        <w:spacing w:before="2"/>
        <w:ind w:left="0" w:right="283" w:firstLine="719"/>
        <w:contextualSpacing/>
      </w:pPr>
      <w:r>
        <w:t>Организации, осуществляющие образовательную деятельность по имеющим государственную аккредитацию образовательным программам основного общего образования, разрабатывают адаптированную основную образовательную программу основного общего образования (далее соответственно - образовательная организация, АООП ООО) в соответствии с федеральным государственным образовательным стандартом основного общего образования (далее - ФГОС ООО) и ФАОП ООО. При этом содержание</w:t>
      </w:r>
      <w:r>
        <w:rPr>
          <w:spacing w:val="77"/>
        </w:rPr>
        <w:t xml:space="preserve"> </w:t>
      </w:r>
      <w:r>
        <w:t>и</w:t>
      </w:r>
      <w:r>
        <w:rPr>
          <w:spacing w:val="51"/>
          <w:w w:val="150"/>
        </w:rPr>
        <w:t xml:space="preserve"> </w:t>
      </w:r>
      <w:r>
        <w:t>планируемые</w:t>
      </w:r>
      <w:r>
        <w:rPr>
          <w:spacing w:val="50"/>
          <w:w w:val="150"/>
        </w:rPr>
        <w:t xml:space="preserve"> </w:t>
      </w:r>
      <w:r>
        <w:t>результаты</w:t>
      </w:r>
      <w:r>
        <w:rPr>
          <w:spacing w:val="51"/>
          <w:w w:val="150"/>
        </w:rPr>
        <w:t xml:space="preserve"> </w:t>
      </w:r>
      <w:r>
        <w:t>разработанной</w:t>
      </w:r>
      <w:r>
        <w:rPr>
          <w:spacing w:val="53"/>
          <w:w w:val="150"/>
        </w:rPr>
        <w:t xml:space="preserve"> </w:t>
      </w:r>
      <w:r>
        <w:t>образовательной</w:t>
      </w:r>
      <w:r>
        <w:rPr>
          <w:spacing w:val="53"/>
          <w:w w:val="150"/>
        </w:rPr>
        <w:t xml:space="preserve"> </w:t>
      </w:r>
      <w:r>
        <w:rPr>
          <w:spacing w:val="-2"/>
        </w:rPr>
        <w:t>организацией</w:t>
      </w:r>
      <w:r w:rsidR="009158C5">
        <w:t xml:space="preserve"> АООП</w:t>
      </w:r>
      <w:r w:rsidR="009158C5">
        <w:rPr>
          <w:spacing w:val="80"/>
        </w:rPr>
        <w:t xml:space="preserve"> </w:t>
      </w:r>
      <w:r w:rsidR="009158C5">
        <w:t>ООО</w:t>
      </w:r>
      <w:r w:rsidR="009158C5">
        <w:rPr>
          <w:spacing w:val="80"/>
        </w:rPr>
        <w:t xml:space="preserve"> </w:t>
      </w:r>
      <w:r w:rsidR="009158C5">
        <w:t>должны</w:t>
      </w:r>
      <w:r w:rsidR="009158C5">
        <w:rPr>
          <w:spacing w:val="80"/>
        </w:rPr>
        <w:t xml:space="preserve"> </w:t>
      </w:r>
      <w:r w:rsidR="009158C5">
        <w:t>быть</w:t>
      </w:r>
      <w:r w:rsidR="009158C5">
        <w:rPr>
          <w:spacing w:val="80"/>
        </w:rPr>
        <w:t xml:space="preserve"> </w:t>
      </w:r>
      <w:r w:rsidR="009158C5">
        <w:t>не</w:t>
      </w:r>
      <w:r w:rsidR="009158C5">
        <w:rPr>
          <w:spacing w:val="80"/>
        </w:rPr>
        <w:t xml:space="preserve"> </w:t>
      </w:r>
      <w:r w:rsidR="009158C5">
        <w:t>ниже</w:t>
      </w:r>
      <w:r w:rsidR="009158C5">
        <w:rPr>
          <w:spacing w:val="80"/>
        </w:rPr>
        <w:t xml:space="preserve"> </w:t>
      </w:r>
      <w:r w:rsidR="009158C5">
        <w:t>соответствующих</w:t>
      </w:r>
      <w:r w:rsidR="009158C5">
        <w:rPr>
          <w:spacing w:val="80"/>
        </w:rPr>
        <w:t xml:space="preserve"> </w:t>
      </w:r>
      <w:r w:rsidR="009158C5">
        <w:t>содержания</w:t>
      </w:r>
      <w:r w:rsidR="009158C5">
        <w:rPr>
          <w:spacing w:val="80"/>
        </w:rPr>
        <w:t xml:space="preserve"> </w:t>
      </w:r>
      <w:r w:rsidR="009158C5">
        <w:t>и</w:t>
      </w:r>
      <w:r w:rsidR="009158C5">
        <w:rPr>
          <w:spacing w:val="80"/>
        </w:rPr>
        <w:t xml:space="preserve"> </w:t>
      </w:r>
      <w:r w:rsidR="009158C5">
        <w:t>планируемых результатов ФАОП ООО.</w:t>
      </w:r>
    </w:p>
    <w:p w14:paraId="3F3BEA4B" w14:textId="7BD0EC23" w:rsidR="009158C5" w:rsidRDefault="009158C5" w:rsidP="00B41547">
      <w:pPr>
        <w:pStyle w:val="a4"/>
        <w:spacing w:before="2"/>
        <w:ind w:left="0" w:right="283" w:firstLine="719"/>
        <w:contextualSpacing/>
      </w:pPr>
      <w:r>
        <w:t>При разработке АООП ООО предусмотрено непосредственное применение при реализации обязательной части АООП ООО федеральных рабочих программ по учебным предметам</w:t>
      </w:r>
      <w:r>
        <w:rPr>
          <w:spacing w:val="40"/>
        </w:rPr>
        <w:t xml:space="preserve"> </w:t>
      </w:r>
      <w:r>
        <w:t>"Русский язык", "Литература", "История", "Обществознание", "География" и "Основы безопасности жизнедеятельности"</w:t>
      </w:r>
    </w:p>
    <w:p w14:paraId="4EECAD8A" w14:textId="77777777" w:rsidR="0092341C" w:rsidRDefault="0092341C" w:rsidP="00B41547">
      <w:pPr>
        <w:spacing w:before="2"/>
        <w:ind w:right="283"/>
        <w:contextualSpacing/>
        <w:sectPr w:rsidR="0092341C">
          <w:pgSz w:w="11910" w:h="16840"/>
          <w:pgMar w:top="1040" w:right="160" w:bottom="1340" w:left="1120" w:header="0" w:footer="1075" w:gutter="0"/>
          <w:cols w:space="720"/>
        </w:sectPr>
      </w:pPr>
    </w:p>
    <w:p w14:paraId="606D947D" w14:textId="35EB00BF" w:rsidR="0092341C" w:rsidRPr="0073270C" w:rsidRDefault="0073270C" w:rsidP="00B41547">
      <w:pPr>
        <w:pStyle w:val="3"/>
        <w:spacing w:before="2" w:line="240" w:lineRule="auto"/>
        <w:ind w:left="2127" w:right="283" w:hanging="2127"/>
        <w:contextualSpacing/>
        <w:rPr>
          <w:sz w:val="26"/>
          <w:szCs w:val="26"/>
        </w:rPr>
      </w:pPr>
      <w:r>
        <w:t xml:space="preserve">1. </w:t>
      </w:r>
      <w:r w:rsidR="00DB6983">
        <w:rPr>
          <w:spacing w:val="-5"/>
        </w:rPr>
        <w:t xml:space="preserve"> </w:t>
      </w:r>
      <w:r w:rsidR="00DB6983" w:rsidRPr="0073270C">
        <w:rPr>
          <w:sz w:val="26"/>
          <w:szCs w:val="26"/>
        </w:rPr>
        <w:t>Целевой</w:t>
      </w:r>
      <w:r w:rsidR="00DB6983" w:rsidRPr="0073270C">
        <w:rPr>
          <w:spacing w:val="-5"/>
          <w:sz w:val="26"/>
          <w:szCs w:val="26"/>
        </w:rPr>
        <w:t xml:space="preserve"> </w:t>
      </w:r>
      <w:r w:rsidR="00DB6983" w:rsidRPr="0073270C">
        <w:rPr>
          <w:sz w:val="26"/>
          <w:szCs w:val="26"/>
        </w:rPr>
        <w:t>раздел</w:t>
      </w:r>
      <w:r w:rsidR="00DB6983" w:rsidRPr="0073270C">
        <w:rPr>
          <w:spacing w:val="-5"/>
          <w:sz w:val="26"/>
          <w:szCs w:val="26"/>
        </w:rPr>
        <w:t xml:space="preserve"> </w:t>
      </w:r>
      <w:r w:rsidR="00DB6983" w:rsidRPr="0073270C">
        <w:rPr>
          <w:sz w:val="26"/>
          <w:szCs w:val="26"/>
        </w:rPr>
        <w:t>АООП</w:t>
      </w:r>
      <w:r w:rsidR="00DB6983" w:rsidRPr="0073270C">
        <w:rPr>
          <w:spacing w:val="-5"/>
          <w:sz w:val="26"/>
          <w:szCs w:val="26"/>
        </w:rPr>
        <w:t xml:space="preserve"> </w:t>
      </w:r>
      <w:r w:rsidR="00DB6983" w:rsidRPr="0073270C">
        <w:rPr>
          <w:sz w:val="26"/>
          <w:szCs w:val="26"/>
        </w:rPr>
        <w:t>ООО</w:t>
      </w:r>
      <w:r w:rsidR="00DB6983" w:rsidRPr="0073270C">
        <w:rPr>
          <w:spacing w:val="-5"/>
          <w:sz w:val="26"/>
          <w:szCs w:val="26"/>
        </w:rPr>
        <w:t xml:space="preserve"> </w:t>
      </w:r>
      <w:r w:rsidR="00DB6983" w:rsidRPr="0073270C">
        <w:rPr>
          <w:sz w:val="26"/>
          <w:szCs w:val="26"/>
        </w:rPr>
        <w:t>для</w:t>
      </w:r>
      <w:r w:rsidR="00DB6983" w:rsidRPr="0073270C">
        <w:rPr>
          <w:spacing w:val="-5"/>
          <w:sz w:val="26"/>
          <w:szCs w:val="26"/>
        </w:rPr>
        <w:t xml:space="preserve"> </w:t>
      </w:r>
      <w:r w:rsidR="00DB6983" w:rsidRPr="0073270C">
        <w:rPr>
          <w:sz w:val="26"/>
          <w:szCs w:val="26"/>
        </w:rPr>
        <w:t>обучающихся</w:t>
      </w:r>
      <w:r w:rsidR="00DB6983" w:rsidRPr="0073270C">
        <w:rPr>
          <w:spacing w:val="-5"/>
          <w:sz w:val="26"/>
          <w:szCs w:val="26"/>
        </w:rPr>
        <w:t xml:space="preserve"> </w:t>
      </w:r>
      <w:r w:rsidR="00DB6983" w:rsidRPr="0073270C">
        <w:rPr>
          <w:sz w:val="26"/>
          <w:szCs w:val="26"/>
        </w:rPr>
        <w:t>с</w:t>
      </w:r>
      <w:r w:rsidR="00DB6983" w:rsidRPr="0073270C">
        <w:rPr>
          <w:spacing w:val="-6"/>
          <w:sz w:val="26"/>
          <w:szCs w:val="26"/>
        </w:rPr>
        <w:t xml:space="preserve"> </w:t>
      </w:r>
      <w:r w:rsidR="00DB6983" w:rsidRPr="0073270C">
        <w:rPr>
          <w:sz w:val="26"/>
          <w:szCs w:val="26"/>
        </w:rPr>
        <w:t>задержкой психического развития</w:t>
      </w:r>
    </w:p>
    <w:p w14:paraId="66E6653C" w14:textId="77777777" w:rsidR="0092341C" w:rsidRDefault="0092341C" w:rsidP="00B41547">
      <w:pPr>
        <w:pStyle w:val="a4"/>
        <w:spacing w:before="2"/>
        <w:ind w:left="0" w:right="283" w:firstLine="0"/>
        <w:contextualSpacing/>
        <w:jc w:val="left"/>
        <w:rPr>
          <w:b/>
        </w:rPr>
      </w:pPr>
    </w:p>
    <w:p w14:paraId="2FC6A93B" w14:textId="77777777" w:rsidR="0092341C" w:rsidRDefault="00DB6983" w:rsidP="00B10CA3">
      <w:pPr>
        <w:pStyle w:val="a8"/>
        <w:numPr>
          <w:ilvl w:val="1"/>
          <w:numId w:val="201"/>
        </w:numPr>
        <w:tabs>
          <w:tab w:val="left" w:pos="1650"/>
        </w:tabs>
        <w:spacing w:before="2"/>
        <w:ind w:left="0" w:right="283"/>
        <w:contextualSpacing/>
        <w:jc w:val="both"/>
        <w:rPr>
          <w:b/>
          <w:sz w:val="24"/>
        </w:rPr>
      </w:pPr>
      <w:r>
        <w:rPr>
          <w:b/>
          <w:sz w:val="24"/>
        </w:rPr>
        <w:t>Пояснительная</w:t>
      </w:r>
      <w:r>
        <w:rPr>
          <w:b/>
          <w:spacing w:val="-7"/>
          <w:sz w:val="24"/>
        </w:rPr>
        <w:t xml:space="preserve"> </w:t>
      </w:r>
      <w:r>
        <w:rPr>
          <w:b/>
          <w:spacing w:val="-2"/>
          <w:sz w:val="24"/>
        </w:rPr>
        <w:t>записка.</w:t>
      </w:r>
    </w:p>
    <w:p w14:paraId="73570EA1" w14:textId="77777777" w:rsidR="0092341C" w:rsidRDefault="00DB6983" w:rsidP="00B41547">
      <w:pPr>
        <w:pStyle w:val="a4"/>
        <w:spacing w:before="2"/>
        <w:ind w:left="0" w:right="283"/>
        <w:contextualSpacing/>
      </w:pPr>
      <w:r>
        <w:t xml:space="preserve">АООП ООО для обучающихся с задержкой психического развития является основным документом, определяющим содержание общего образования, а также регламентирующим образовательную деятельность организации в единстве урочной и внеурочной деятельности при учете установленного ФГОС ООО соотношения обязательной части программы и части, формируемой участниками образовательных </w:t>
      </w:r>
      <w:r>
        <w:rPr>
          <w:spacing w:val="-2"/>
        </w:rPr>
        <w:t>отношений.</w:t>
      </w:r>
    </w:p>
    <w:p w14:paraId="6DD91A4A" w14:textId="77777777" w:rsidR="0092341C" w:rsidRDefault="00DB6983" w:rsidP="00B41547">
      <w:pPr>
        <w:pStyle w:val="a4"/>
        <w:spacing w:before="2"/>
        <w:ind w:left="0" w:right="283"/>
        <w:contextualSpacing/>
      </w:pPr>
      <w:r>
        <w:t>АООП ООО для обучающихся с ЗПР для обучающихся с задержкой психического развития (вариант 7) представляет собой образовательную программу, адаптированную для обучения, воспитания и социализации обучающихся с задержкой психического развития с учетом особенностей их психофизического развития, индивидуальных возможностей, особых образовательных потребностей, обеспечивающую коррекцию нарушений развития и социальную адаптацию.</w:t>
      </w:r>
    </w:p>
    <w:p w14:paraId="3CD286FD" w14:textId="77777777" w:rsidR="0092341C" w:rsidRDefault="00DB6983" w:rsidP="00B41547">
      <w:pPr>
        <w:pStyle w:val="a4"/>
        <w:spacing w:before="2"/>
        <w:ind w:left="0" w:right="283"/>
        <w:contextualSpacing/>
      </w:pPr>
      <w:r>
        <w:t>АООП ООО для обучающихся с ЗПР предназначена для освоения обучающимися, успешно освоившими адаптированную основную общеобразовательную программу начального общего образования (АООП НОО) обучающихся с ЗПР (варианты 7.1 и 7.2) в соответствии с ФГОС</w:t>
      </w:r>
      <w:r>
        <w:rPr>
          <w:spacing w:val="-1"/>
        </w:rPr>
        <w:t xml:space="preserve"> </w:t>
      </w:r>
      <w:r>
        <w:t>НОО обучающихся с ОВЗ, и при этом нуждающихся в</w:t>
      </w:r>
      <w:r>
        <w:rPr>
          <w:spacing w:val="-2"/>
        </w:rPr>
        <w:t xml:space="preserve"> </w:t>
      </w:r>
      <w:r>
        <w:t>пролонгации специальных образовательных условий на уровне основного общего образования.</w:t>
      </w:r>
    </w:p>
    <w:p w14:paraId="7391665B" w14:textId="77777777" w:rsidR="0092341C" w:rsidRDefault="00DB6983" w:rsidP="00B41547">
      <w:pPr>
        <w:pStyle w:val="3"/>
        <w:spacing w:before="2" w:line="240" w:lineRule="auto"/>
        <w:ind w:left="0" w:right="283"/>
        <w:contextualSpacing/>
      </w:pPr>
      <w:r>
        <w:t>Целями</w:t>
      </w:r>
      <w:r>
        <w:rPr>
          <w:spacing w:val="-5"/>
        </w:rPr>
        <w:t xml:space="preserve"> </w:t>
      </w:r>
      <w:r>
        <w:t>реализации</w:t>
      </w:r>
      <w:r>
        <w:rPr>
          <w:spacing w:val="-2"/>
        </w:rPr>
        <w:t xml:space="preserve"> </w:t>
      </w:r>
      <w:r>
        <w:t>АООП ООО</w:t>
      </w:r>
      <w:r>
        <w:rPr>
          <w:spacing w:val="-4"/>
        </w:rPr>
        <w:t xml:space="preserve"> </w:t>
      </w:r>
      <w:r>
        <w:t>для</w:t>
      </w:r>
      <w:r>
        <w:rPr>
          <w:spacing w:val="-1"/>
        </w:rPr>
        <w:t xml:space="preserve"> </w:t>
      </w:r>
      <w:r>
        <w:t>обучающихся</w:t>
      </w:r>
      <w:r>
        <w:rPr>
          <w:spacing w:val="-2"/>
        </w:rPr>
        <w:t xml:space="preserve"> </w:t>
      </w:r>
      <w:r>
        <w:t>с</w:t>
      </w:r>
      <w:r>
        <w:rPr>
          <w:spacing w:val="-4"/>
        </w:rPr>
        <w:t xml:space="preserve"> </w:t>
      </w:r>
      <w:r>
        <w:t>ЗПР</w:t>
      </w:r>
      <w:r>
        <w:rPr>
          <w:spacing w:val="-4"/>
        </w:rPr>
        <w:t xml:space="preserve"> </w:t>
      </w:r>
      <w:r>
        <w:rPr>
          <w:spacing w:val="-2"/>
        </w:rPr>
        <w:t>являются:</w:t>
      </w:r>
    </w:p>
    <w:p w14:paraId="379218EE" w14:textId="77777777" w:rsidR="00726F4F" w:rsidRDefault="00DB6983" w:rsidP="00B10CA3">
      <w:pPr>
        <w:pStyle w:val="a8"/>
        <w:numPr>
          <w:ilvl w:val="0"/>
          <w:numId w:val="200"/>
        </w:numPr>
        <w:tabs>
          <w:tab w:val="left" w:pos="1288"/>
        </w:tabs>
        <w:spacing w:before="2"/>
        <w:ind w:left="0" w:right="283" w:firstLine="141"/>
        <w:contextualSpacing/>
        <w:rPr>
          <w:sz w:val="24"/>
        </w:rPr>
      </w:pPr>
      <w:r>
        <w:rPr>
          <w:sz w:val="24"/>
        </w:rPr>
        <w:t>организация учебного процесса для обучающихся с ЗПР с учетом целей, содержания и планируемых результатов основного общего образования, отраженных в ФГОС ООО;</w:t>
      </w:r>
    </w:p>
    <w:p w14:paraId="1872BD65" w14:textId="69D8A72B" w:rsidR="0092341C" w:rsidRPr="00726F4F" w:rsidRDefault="00DB6983" w:rsidP="00B10CA3">
      <w:pPr>
        <w:pStyle w:val="a8"/>
        <w:numPr>
          <w:ilvl w:val="0"/>
          <w:numId w:val="200"/>
        </w:numPr>
        <w:tabs>
          <w:tab w:val="left" w:pos="1288"/>
        </w:tabs>
        <w:spacing w:before="2"/>
        <w:ind w:left="0" w:right="283" w:firstLine="141"/>
        <w:contextualSpacing/>
        <w:rPr>
          <w:sz w:val="24"/>
        </w:rPr>
      </w:pPr>
      <w:r w:rsidRPr="00726F4F">
        <w:rPr>
          <w:sz w:val="24"/>
        </w:rPr>
        <w:t>создание</w:t>
      </w:r>
      <w:r w:rsidRPr="00726F4F">
        <w:rPr>
          <w:spacing w:val="-5"/>
          <w:sz w:val="24"/>
        </w:rPr>
        <w:t xml:space="preserve"> </w:t>
      </w:r>
      <w:r w:rsidRPr="00726F4F">
        <w:rPr>
          <w:sz w:val="24"/>
        </w:rPr>
        <w:t>условий</w:t>
      </w:r>
      <w:r w:rsidRPr="00726F4F">
        <w:rPr>
          <w:spacing w:val="-3"/>
          <w:sz w:val="24"/>
        </w:rPr>
        <w:t xml:space="preserve"> </w:t>
      </w:r>
      <w:r w:rsidRPr="00726F4F">
        <w:rPr>
          <w:sz w:val="24"/>
        </w:rPr>
        <w:t>для</w:t>
      </w:r>
      <w:r w:rsidRPr="00726F4F">
        <w:rPr>
          <w:spacing w:val="-4"/>
          <w:sz w:val="24"/>
        </w:rPr>
        <w:t xml:space="preserve"> </w:t>
      </w:r>
      <w:r w:rsidRPr="00726F4F">
        <w:rPr>
          <w:sz w:val="24"/>
        </w:rPr>
        <w:t>становления</w:t>
      </w:r>
      <w:r w:rsidRPr="00726F4F">
        <w:rPr>
          <w:spacing w:val="-3"/>
          <w:sz w:val="24"/>
        </w:rPr>
        <w:t xml:space="preserve"> </w:t>
      </w:r>
      <w:r w:rsidRPr="00726F4F">
        <w:rPr>
          <w:sz w:val="24"/>
        </w:rPr>
        <w:t>и</w:t>
      </w:r>
      <w:r w:rsidRPr="00726F4F">
        <w:rPr>
          <w:spacing w:val="-6"/>
          <w:sz w:val="24"/>
        </w:rPr>
        <w:t xml:space="preserve"> </w:t>
      </w:r>
      <w:r w:rsidRPr="00726F4F">
        <w:rPr>
          <w:sz w:val="24"/>
        </w:rPr>
        <w:t>формирования</w:t>
      </w:r>
      <w:r w:rsidRPr="00726F4F">
        <w:rPr>
          <w:spacing w:val="-3"/>
          <w:sz w:val="24"/>
        </w:rPr>
        <w:t xml:space="preserve"> </w:t>
      </w:r>
      <w:r w:rsidRPr="00726F4F">
        <w:rPr>
          <w:sz w:val="24"/>
        </w:rPr>
        <w:t>личности</w:t>
      </w:r>
      <w:r w:rsidRPr="00726F4F">
        <w:rPr>
          <w:spacing w:val="-3"/>
          <w:sz w:val="24"/>
        </w:rPr>
        <w:t xml:space="preserve"> </w:t>
      </w:r>
      <w:r w:rsidRPr="00726F4F">
        <w:rPr>
          <w:spacing w:val="-2"/>
          <w:sz w:val="24"/>
        </w:rPr>
        <w:t>обучающегося;</w:t>
      </w:r>
    </w:p>
    <w:p w14:paraId="04D89546" w14:textId="77777777" w:rsidR="0092341C" w:rsidRDefault="00DB6983" w:rsidP="00B10CA3">
      <w:pPr>
        <w:pStyle w:val="a8"/>
        <w:numPr>
          <w:ilvl w:val="0"/>
          <w:numId w:val="200"/>
        </w:numPr>
        <w:tabs>
          <w:tab w:val="left" w:pos="1288"/>
        </w:tabs>
        <w:spacing w:before="2"/>
        <w:ind w:left="0" w:right="283" w:firstLine="141"/>
        <w:contextualSpacing/>
        <w:rPr>
          <w:sz w:val="24"/>
        </w:rPr>
      </w:pPr>
      <w:r>
        <w:rPr>
          <w:sz w:val="24"/>
        </w:rPr>
        <w:t>организация деятельности педагогических работников образовательной организации по созданию индивидуальных программ и учебных планов для обучающихся с ЗПР.</w:t>
      </w:r>
    </w:p>
    <w:p w14:paraId="03E36025" w14:textId="77777777" w:rsidR="0092341C" w:rsidRDefault="00DB6983" w:rsidP="00B41547">
      <w:pPr>
        <w:pStyle w:val="a4"/>
        <w:spacing w:before="2"/>
        <w:ind w:left="0" w:right="283"/>
        <w:contextualSpacing/>
      </w:pPr>
      <w:r>
        <w:t xml:space="preserve">Достижение поставленных целей реализации АООП ООО для обучающихся с ЗПР предусматривает решение следующих </w:t>
      </w:r>
      <w:r>
        <w:rPr>
          <w:b/>
        </w:rPr>
        <w:t>основных задач</w:t>
      </w:r>
      <w:r>
        <w:t>:</w:t>
      </w:r>
    </w:p>
    <w:p w14:paraId="44EC2A62"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3322BB42"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14:paraId="44F3E955" w14:textId="77777777" w:rsidR="009158C5" w:rsidRDefault="00DB6983" w:rsidP="00B10CA3">
      <w:pPr>
        <w:pStyle w:val="a8"/>
        <w:numPr>
          <w:ilvl w:val="0"/>
          <w:numId w:val="199"/>
        </w:numPr>
        <w:tabs>
          <w:tab w:val="left" w:pos="1289"/>
        </w:tabs>
        <w:spacing w:before="2"/>
        <w:ind w:left="0" w:right="283" w:firstLine="0"/>
        <w:contextualSpacing/>
        <w:rPr>
          <w:sz w:val="24"/>
        </w:rPr>
      </w:pPr>
      <w:r>
        <w:rPr>
          <w:sz w:val="24"/>
        </w:rPr>
        <w:t>обеспечение преемственности начального общего, основного общего и среднего общего образования;</w:t>
      </w:r>
    </w:p>
    <w:p w14:paraId="6AE6F649" w14:textId="2E33414E" w:rsidR="009158C5" w:rsidRPr="00726F4F" w:rsidRDefault="00DB6983" w:rsidP="00B10CA3">
      <w:pPr>
        <w:pStyle w:val="a8"/>
        <w:numPr>
          <w:ilvl w:val="0"/>
          <w:numId w:val="199"/>
        </w:numPr>
        <w:tabs>
          <w:tab w:val="left" w:pos="1289"/>
        </w:tabs>
        <w:spacing w:before="2"/>
        <w:ind w:left="0" w:right="283" w:firstLine="0"/>
        <w:contextualSpacing/>
        <w:rPr>
          <w:sz w:val="24"/>
        </w:rPr>
      </w:pPr>
      <w:r w:rsidRPr="009158C5">
        <w:rPr>
          <w:sz w:val="24"/>
        </w:rPr>
        <w:t>достижение</w:t>
      </w:r>
      <w:r w:rsidRPr="009158C5">
        <w:rPr>
          <w:spacing w:val="23"/>
          <w:sz w:val="24"/>
        </w:rPr>
        <w:t xml:space="preserve"> </w:t>
      </w:r>
      <w:r w:rsidRPr="009158C5">
        <w:rPr>
          <w:sz w:val="24"/>
        </w:rPr>
        <w:t>планируемых</w:t>
      </w:r>
      <w:r w:rsidRPr="009158C5">
        <w:rPr>
          <w:spacing w:val="27"/>
          <w:sz w:val="24"/>
        </w:rPr>
        <w:t xml:space="preserve"> </w:t>
      </w:r>
      <w:r w:rsidRPr="009158C5">
        <w:rPr>
          <w:sz w:val="24"/>
        </w:rPr>
        <w:t>результатов</w:t>
      </w:r>
      <w:r w:rsidRPr="009158C5">
        <w:rPr>
          <w:spacing w:val="25"/>
          <w:sz w:val="24"/>
        </w:rPr>
        <w:t xml:space="preserve"> </w:t>
      </w:r>
      <w:r w:rsidRPr="009158C5">
        <w:rPr>
          <w:sz w:val="24"/>
        </w:rPr>
        <w:t>освоения</w:t>
      </w:r>
      <w:r w:rsidRPr="009158C5">
        <w:rPr>
          <w:spacing w:val="25"/>
          <w:sz w:val="24"/>
        </w:rPr>
        <w:t xml:space="preserve"> </w:t>
      </w:r>
      <w:r w:rsidRPr="009158C5">
        <w:rPr>
          <w:sz w:val="24"/>
        </w:rPr>
        <w:t>АООП</w:t>
      </w:r>
      <w:r w:rsidRPr="009158C5">
        <w:rPr>
          <w:spacing w:val="24"/>
          <w:sz w:val="24"/>
        </w:rPr>
        <w:t xml:space="preserve"> </w:t>
      </w:r>
      <w:r w:rsidRPr="009158C5">
        <w:rPr>
          <w:sz w:val="24"/>
        </w:rPr>
        <w:t>ООО</w:t>
      </w:r>
      <w:r w:rsidRPr="009158C5">
        <w:rPr>
          <w:spacing w:val="25"/>
          <w:sz w:val="24"/>
        </w:rPr>
        <w:t xml:space="preserve"> </w:t>
      </w:r>
      <w:r w:rsidR="009158C5" w:rsidRPr="009158C5">
        <w:rPr>
          <w:sz w:val="24"/>
        </w:rPr>
        <w:t>для</w:t>
      </w:r>
      <w:r w:rsidR="009158C5" w:rsidRPr="009158C5">
        <w:rPr>
          <w:spacing w:val="25"/>
          <w:sz w:val="24"/>
        </w:rPr>
        <w:t xml:space="preserve"> обучающихся        с ЗПР</w:t>
      </w:r>
      <w:r w:rsidR="003D2539">
        <w:rPr>
          <w:spacing w:val="25"/>
          <w:sz w:val="24"/>
        </w:rPr>
        <w:t>;</w:t>
      </w:r>
      <w:r w:rsidR="009158C5" w:rsidRPr="00726F4F">
        <w:rPr>
          <w:sz w:val="24"/>
          <w:szCs w:val="24"/>
        </w:rPr>
        <w:t>обеспечение</w:t>
      </w:r>
      <w:r w:rsidR="009158C5" w:rsidRPr="00726F4F">
        <w:rPr>
          <w:spacing w:val="-7"/>
          <w:sz w:val="24"/>
          <w:szCs w:val="24"/>
        </w:rPr>
        <w:t xml:space="preserve"> </w:t>
      </w:r>
      <w:r w:rsidR="009158C5" w:rsidRPr="00726F4F">
        <w:rPr>
          <w:sz w:val="24"/>
          <w:szCs w:val="24"/>
        </w:rPr>
        <w:t>доступности</w:t>
      </w:r>
      <w:r w:rsidR="009158C5" w:rsidRPr="00726F4F">
        <w:rPr>
          <w:spacing w:val="-4"/>
          <w:sz w:val="24"/>
          <w:szCs w:val="24"/>
        </w:rPr>
        <w:t xml:space="preserve"> </w:t>
      </w:r>
      <w:r w:rsidR="009158C5" w:rsidRPr="00726F4F">
        <w:rPr>
          <w:sz w:val="24"/>
          <w:szCs w:val="24"/>
        </w:rPr>
        <w:t>получения</w:t>
      </w:r>
      <w:r w:rsidR="009158C5" w:rsidRPr="00726F4F">
        <w:rPr>
          <w:spacing w:val="-4"/>
          <w:sz w:val="24"/>
          <w:szCs w:val="24"/>
        </w:rPr>
        <w:t xml:space="preserve"> </w:t>
      </w:r>
      <w:r w:rsidR="009158C5" w:rsidRPr="00726F4F">
        <w:rPr>
          <w:sz w:val="24"/>
          <w:szCs w:val="24"/>
        </w:rPr>
        <w:t>качественного</w:t>
      </w:r>
      <w:r w:rsidR="009158C5" w:rsidRPr="00726F4F">
        <w:rPr>
          <w:spacing w:val="-4"/>
          <w:sz w:val="24"/>
          <w:szCs w:val="24"/>
        </w:rPr>
        <w:t xml:space="preserve"> </w:t>
      </w:r>
      <w:r w:rsidR="009158C5" w:rsidRPr="00726F4F">
        <w:rPr>
          <w:sz w:val="24"/>
          <w:szCs w:val="24"/>
        </w:rPr>
        <w:t>основного</w:t>
      </w:r>
      <w:r w:rsidR="009158C5" w:rsidRPr="00726F4F">
        <w:rPr>
          <w:spacing w:val="-4"/>
          <w:sz w:val="24"/>
          <w:szCs w:val="24"/>
        </w:rPr>
        <w:t xml:space="preserve"> </w:t>
      </w:r>
      <w:r w:rsidR="009158C5" w:rsidRPr="00726F4F">
        <w:rPr>
          <w:sz w:val="24"/>
          <w:szCs w:val="24"/>
        </w:rPr>
        <w:t>общего</w:t>
      </w:r>
      <w:r w:rsidR="009158C5" w:rsidRPr="00726F4F">
        <w:rPr>
          <w:spacing w:val="-3"/>
          <w:sz w:val="24"/>
          <w:szCs w:val="24"/>
        </w:rPr>
        <w:t xml:space="preserve"> </w:t>
      </w:r>
      <w:r w:rsidR="009158C5" w:rsidRPr="00726F4F">
        <w:rPr>
          <w:spacing w:val="-2"/>
          <w:sz w:val="24"/>
          <w:szCs w:val="24"/>
        </w:rPr>
        <w:t>образования;</w:t>
      </w:r>
    </w:p>
    <w:p w14:paraId="398347C1" w14:textId="4B311ACA" w:rsidR="003D2539" w:rsidRDefault="003D2539" w:rsidP="00B10CA3">
      <w:pPr>
        <w:pStyle w:val="a8"/>
        <w:numPr>
          <w:ilvl w:val="0"/>
          <w:numId w:val="199"/>
        </w:numPr>
        <w:tabs>
          <w:tab w:val="left" w:pos="1289"/>
        </w:tabs>
        <w:spacing w:before="2"/>
        <w:ind w:left="0" w:right="283" w:firstLine="0"/>
        <w:contextualSpacing/>
        <w:rPr>
          <w:sz w:val="24"/>
        </w:rPr>
      </w:pPr>
      <w:r>
        <w:rPr>
          <w:sz w:val="24"/>
        </w:rPr>
        <w:t>установление требований к воспитанию обучающихся с ЗПР как части образовательной программы и соответствующему усилению воспитательного и социализирующего потенциала образовательной организации, инклюзивного подхода в образовании, обеспечению индивидуализированного психолого-педагогического сопровождения каждого обучающегося с ЗПР на уровне основного общего образования;</w:t>
      </w:r>
    </w:p>
    <w:p w14:paraId="44D8D549"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выявление и развитие способностей обучающихся с ЗПР, их интересов</w:t>
      </w:r>
      <w:r>
        <w:rPr>
          <w:spacing w:val="40"/>
          <w:sz w:val="24"/>
        </w:rPr>
        <w:t xml:space="preserve"> </w:t>
      </w:r>
      <w:r>
        <w:rPr>
          <w:sz w:val="24"/>
        </w:rPr>
        <w:t>посредством</w:t>
      </w:r>
      <w:r>
        <w:rPr>
          <w:spacing w:val="-5"/>
          <w:sz w:val="24"/>
        </w:rPr>
        <w:t xml:space="preserve"> </w:t>
      </w:r>
      <w:r>
        <w:rPr>
          <w:sz w:val="24"/>
        </w:rPr>
        <w:t>включения</w:t>
      </w:r>
      <w:r>
        <w:rPr>
          <w:spacing w:val="-3"/>
          <w:sz w:val="24"/>
        </w:rPr>
        <w:t xml:space="preserve"> </w:t>
      </w:r>
      <w:r>
        <w:rPr>
          <w:sz w:val="24"/>
        </w:rPr>
        <w:t>их</w:t>
      </w:r>
      <w:r>
        <w:rPr>
          <w:spacing w:val="-1"/>
          <w:sz w:val="24"/>
        </w:rPr>
        <w:t xml:space="preserve"> </w:t>
      </w:r>
      <w:r>
        <w:rPr>
          <w:sz w:val="24"/>
        </w:rPr>
        <w:t>в</w:t>
      </w:r>
      <w:r>
        <w:rPr>
          <w:spacing w:val="-4"/>
          <w:sz w:val="24"/>
        </w:rPr>
        <w:t xml:space="preserve"> </w:t>
      </w:r>
      <w:r>
        <w:rPr>
          <w:sz w:val="24"/>
        </w:rPr>
        <w:t>деятельность</w:t>
      </w:r>
      <w:r>
        <w:rPr>
          <w:spacing w:val="-5"/>
          <w:sz w:val="24"/>
        </w:rPr>
        <w:t xml:space="preserve"> </w:t>
      </w:r>
      <w:r>
        <w:rPr>
          <w:sz w:val="24"/>
        </w:rPr>
        <w:t>клубов,</w:t>
      </w:r>
      <w:r>
        <w:rPr>
          <w:spacing w:val="-3"/>
          <w:sz w:val="24"/>
        </w:rPr>
        <w:t xml:space="preserve"> </w:t>
      </w:r>
      <w:r>
        <w:rPr>
          <w:sz w:val="24"/>
        </w:rPr>
        <w:t>секций,</w:t>
      </w:r>
      <w:r>
        <w:rPr>
          <w:spacing w:val="-3"/>
          <w:sz w:val="24"/>
        </w:rPr>
        <w:t xml:space="preserve"> </w:t>
      </w:r>
      <w:r>
        <w:rPr>
          <w:sz w:val="24"/>
        </w:rPr>
        <w:t>студий</w:t>
      </w:r>
      <w:r>
        <w:rPr>
          <w:spacing w:val="-3"/>
          <w:sz w:val="24"/>
        </w:rPr>
        <w:t xml:space="preserve"> </w:t>
      </w:r>
      <w:r>
        <w:rPr>
          <w:sz w:val="24"/>
        </w:rPr>
        <w:t>и</w:t>
      </w:r>
      <w:r>
        <w:rPr>
          <w:spacing w:val="-3"/>
          <w:sz w:val="24"/>
        </w:rPr>
        <w:t xml:space="preserve"> </w:t>
      </w:r>
      <w:r>
        <w:rPr>
          <w:sz w:val="24"/>
        </w:rPr>
        <w:t>кружков,</w:t>
      </w:r>
      <w:r>
        <w:rPr>
          <w:spacing w:val="-3"/>
          <w:sz w:val="24"/>
        </w:rPr>
        <w:t xml:space="preserve"> </w:t>
      </w:r>
      <w:r>
        <w:rPr>
          <w:sz w:val="24"/>
        </w:rPr>
        <w:t>включения</w:t>
      </w:r>
      <w:r>
        <w:rPr>
          <w:spacing w:val="-3"/>
          <w:sz w:val="24"/>
        </w:rPr>
        <w:t xml:space="preserve"> </w:t>
      </w:r>
      <w:r>
        <w:rPr>
          <w:sz w:val="24"/>
        </w:rPr>
        <w:t>в общественно полезную деятельность, в том числе с использованием возможностей образовательных организаций дополнительного образования;</w:t>
      </w:r>
    </w:p>
    <w:p w14:paraId="4D7B2A29"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 xml:space="preserve">организация творческих конкурсов, проектной и учебно-исследовательской </w:t>
      </w:r>
      <w:r>
        <w:rPr>
          <w:spacing w:val="-2"/>
          <w:sz w:val="24"/>
        </w:rPr>
        <w:t>деятельности;</w:t>
      </w:r>
    </w:p>
    <w:p w14:paraId="090D3C2B"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участие обучающихся, их родителей (законных представителей), педагогических работников в проектировании и развитии социальной среды образовательной</w:t>
      </w:r>
      <w:r>
        <w:rPr>
          <w:spacing w:val="40"/>
          <w:sz w:val="24"/>
        </w:rPr>
        <w:t xml:space="preserve"> </w:t>
      </w:r>
      <w:r>
        <w:rPr>
          <w:spacing w:val="-2"/>
          <w:sz w:val="24"/>
        </w:rPr>
        <w:t>организации;</w:t>
      </w:r>
    </w:p>
    <w:p w14:paraId="5BC9E5DB"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включение</w:t>
      </w:r>
      <w:r>
        <w:rPr>
          <w:spacing w:val="-3"/>
          <w:sz w:val="24"/>
        </w:rPr>
        <w:t xml:space="preserve"> </w:t>
      </w:r>
      <w:r>
        <w:rPr>
          <w:sz w:val="24"/>
        </w:rPr>
        <w:t>обучающихся</w:t>
      </w:r>
      <w:r>
        <w:rPr>
          <w:spacing w:val="-2"/>
          <w:sz w:val="24"/>
        </w:rPr>
        <w:t xml:space="preserve"> </w:t>
      </w:r>
      <w:r>
        <w:rPr>
          <w:sz w:val="24"/>
        </w:rPr>
        <w:t>в</w:t>
      </w:r>
      <w:r>
        <w:rPr>
          <w:spacing w:val="-3"/>
          <w:sz w:val="24"/>
        </w:rPr>
        <w:t xml:space="preserve"> </w:t>
      </w:r>
      <w:r>
        <w:rPr>
          <w:sz w:val="24"/>
        </w:rPr>
        <w:t>процессы</w:t>
      </w:r>
      <w:r>
        <w:rPr>
          <w:spacing w:val="-3"/>
          <w:sz w:val="24"/>
        </w:rPr>
        <w:t xml:space="preserve"> </w:t>
      </w:r>
      <w:r>
        <w:rPr>
          <w:sz w:val="24"/>
        </w:rPr>
        <w:t>познания</w:t>
      </w:r>
      <w:r>
        <w:rPr>
          <w:spacing w:val="-4"/>
          <w:sz w:val="24"/>
        </w:rPr>
        <w:t xml:space="preserve"> </w:t>
      </w:r>
      <w:r>
        <w:rPr>
          <w:sz w:val="24"/>
        </w:rPr>
        <w:t>и</w:t>
      </w:r>
      <w:r>
        <w:rPr>
          <w:spacing w:val="-1"/>
          <w:sz w:val="24"/>
        </w:rPr>
        <w:t xml:space="preserve"> </w:t>
      </w:r>
      <w:r>
        <w:rPr>
          <w:sz w:val="24"/>
        </w:rPr>
        <w:t>преобразования</w:t>
      </w:r>
      <w:r>
        <w:rPr>
          <w:spacing w:val="-2"/>
          <w:sz w:val="24"/>
        </w:rPr>
        <w:t xml:space="preserve"> </w:t>
      </w:r>
      <w:r>
        <w:rPr>
          <w:sz w:val="24"/>
        </w:rPr>
        <w:t>социальной</w:t>
      </w:r>
      <w:r>
        <w:rPr>
          <w:spacing w:val="-1"/>
          <w:sz w:val="24"/>
        </w:rPr>
        <w:t xml:space="preserve"> </w:t>
      </w:r>
      <w:r>
        <w:rPr>
          <w:sz w:val="24"/>
        </w:rPr>
        <w:t xml:space="preserve">среды (населенного пункта, района, города) для приобретения опыта реального управления и </w:t>
      </w:r>
      <w:r>
        <w:rPr>
          <w:spacing w:val="-2"/>
          <w:sz w:val="24"/>
        </w:rPr>
        <w:t>действия;</w:t>
      </w:r>
    </w:p>
    <w:p w14:paraId="6B83F127"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организация социального и учебно-исследовательского проектирования, профессиональной ориентации обучающихся при поддержке педагогических работников, психологов, социальных педагогов, сотрудничество с базовыми предприятиями, организациями профессионального образования, центрами профессиональной работы;</w:t>
      </w:r>
    </w:p>
    <w:p w14:paraId="3FC742E7" w14:textId="77777777" w:rsidR="0092341C" w:rsidRDefault="00DB6983" w:rsidP="00B10CA3">
      <w:pPr>
        <w:pStyle w:val="a8"/>
        <w:numPr>
          <w:ilvl w:val="0"/>
          <w:numId w:val="199"/>
        </w:numPr>
        <w:tabs>
          <w:tab w:val="left" w:pos="1289"/>
        </w:tabs>
        <w:spacing w:before="2"/>
        <w:ind w:left="0" w:right="283" w:firstLine="0"/>
        <w:contextualSpacing/>
        <w:rPr>
          <w:sz w:val="24"/>
        </w:rPr>
      </w:pPr>
      <w:r>
        <w:rPr>
          <w:sz w:val="24"/>
        </w:rPr>
        <w:t>создание условий для сохранения и укрепления физического, психологического и социального здоровья обучающихся, обеспечение их безопасности.</w:t>
      </w:r>
    </w:p>
    <w:p w14:paraId="5A5E7ABF" w14:textId="77777777" w:rsidR="0092341C" w:rsidRDefault="00DB6983" w:rsidP="00B41547">
      <w:pPr>
        <w:pStyle w:val="a4"/>
        <w:spacing w:before="2"/>
        <w:ind w:left="0" w:right="283"/>
        <w:contextualSpacing/>
      </w:pPr>
      <w:r>
        <w:t>АООП ООО для обучающихся с ЗПР базируется на требованиях, предъявляемых ФГОС ООО к целям, содержанию, планируемым результатам и условиям обучения на уровне основного общего образования;</w:t>
      </w:r>
    </w:p>
    <w:p w14:paraId="7597E1A0" w14:textId="77777777" w:rsidR="0092341C" w:rsidRDefault="00DB6983" w:rsidP="00B10CA3">
      <w:pPr>
        <w:pStyle w:val="a8"/>
        <w:numPr>
          <w:ilvl w:val="0"/>
          <w:numId w:val="198"/>
        </w:numPr>
        <w:tabs>
          <w:tab w:val="left" w:pos="1009"/>
        </w:tabs>
        <w:spacing w:before="2"/>
        <w:ind w:left="0" w:right="283"/>
        <w:contextualSpacing/>
        <w:rPr>
          <w:sz w:val="24"/>
        </w:rPr>
      </w:pPr>
      <w:r>
        <w:rPr>
          <w:b/>
          <w:sz w:val="24"/>
        </w:rPr>
        <w:t>принцип учета языка обучения</w:t>
      </w:r>
      <w:r>
        <w:rPr>
          <w:sz w:val="24"/>
        </w:rPr>
        <w:t>: с учетом условий функционирования образовательной организации АОП ООО определяет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14:paraId="5EB7BB12" w14:textId="77777777" w:rsidR="0092341C" w:rsidRDefault="00DB6983" w:rsidP="00B10CA3">
      <w:pPr>
        <w:pStyle w:val="a8"/>
        <w:numPr>
          <w:ilvl w:val="0"/>
          <w:numId w:val="198"/>
        </w:numPr>
        <w:tabs>
          <w:tab w:val="left" w:pos="1009"/>
        </w:tabs>
        <w:spacing w:before="2"/>
        <w:ind w:left="0" w:right="283"/>
        <w:contextualSpacing/>
        <w:rPr>
          <w:sz w:val="24"/>
        </w:rPr>
      </w:pPr>
      <w:r>
        <w:rPr>
          <w:b/>
          <w:sz w:val="24"/>
        </w:rPr>
        <w:t>принцип учета ведущей деятельности обучающегося</w:t>
      </w:r>
      <w:r>
        <w:rPr>
          <w:sz w:val="24"/>
        </w:rPr>
        <w:t>: АООП ООО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w:t>
      </w:r>
    </w:p>
    <w:p w14:paraId="49909CCC" w14:textId="77777777" w:rsidR="0092341C" w:rsidRDefault="00DB6983" w:rsidP="00B10CA3">
      <w:pPr>
        <w:pStyle w:val="a8"/>
        <w:numPr>
          <w:ilvl w:val="0"/>
          <w:numId w:val="198"/>
        </w:numPr>
        <w:tabs>
          <w:tab w:val="left" w:pos="1008"/>
        </w:tabs>
        <w:spacing w:before="2"/>
        <w:ind w:left="0" w:right="283" w:hanging="359"/>
        <w:contextualSpacing/>
        <w:rPr>
          <w:sz w:val="24"/>
        </w:rPr>
      </w:pPr>
      <w:r>
        <w:rPr>
          <w:sz w:val="24"/>
        </w:rPr>
        <w:t>и</w:t>
      </w:r>
      <w:r>
        <w:rPr>
          <w:spacing w:val="-7"/>
          <w:sz w:val="24"/>
        </w:rPr>
        <w:t xml:space="preserve"> </w:t>
      </w:r>
      <w:r>
        <w:rPr>
          <w:sz w:val="24"/>
        </w:rPr>
        <w:t>механизмы</w:t>
      </w:r>
      <w:r>
        <w:rPr>
          <w:spacing w:val="-4"/>
          <w:sz w:val="24"/>
        </w:rPr>
        <w:t xml:space="preserve"> </w:t>
      </w:r>
      <w:r>
        <w:rPr>
          <w:sz w:val="24"/>
        </w:rPr>
        <w:t>разработки</w:t>
      </w:r>
      <w:r>
        <w:rPr>
          <w:spacing w:val="-4"/>
          <w:sz w:val="24"/>
        </w:rPr>
        <w:t xml:space="preserve"> </w:t>
      </w:r>
      <w:r>
        <w:rPr>
          <w:sz w:val="24"/>
        </w:rPr>
        <w:t>индивидуальных</w:t>
      </w:r>
      <w:r>
        <w:rPr>
          <w:spacing w:val="-4"/>
          <w:sz w:val="24"/>
        </w:rPr>
        <w:t xml:space="preserve"> </w:t>
      </w:r>
      <w:r>
        <w:rPr>
          <w:sz w:val="24"/>
        </w:rPr>
        <w:t>программ</w:t>
      </w:r>
      <w:r>
        <w:rPr>
          <w:spacing w:val="-5"/>
          <w:sz w:val="24"/>
        </w:rPr>
        <w:t xml:space="preserve"> </w:t>
      </w:r>
      <w:r>
        <w:rPr>
          <w:sz w:val="24"/>
        </w:rPr>
        <w:t>и</w:t>
      </w:r>
      <w:r>
        <w:rPr>
          <w:spacing w:val="-1"/>
          <w:sz w:val="24"/>
        </w:rPr>
        <w:t xml:space="preserve"> </w:t>
      </w:r>
      <w:r>
        <w:rPr>
          <w:sz w:val="24"/>
        </w:rPr>
        <w:t>учебных</w:t>
      </w:r>
      <w:r>
        <w:rPr>
          <w:spacing w:val="-3"/>
          <w:sz w:val="24"/>
        </w:rPr>
        <w:t xml:space="preserve"> </w:t>
      </w:r>
      <w:r>
        <w:rPr>
          <w:sz w:val="24"/>
        </w:rPr>
        <w:t>планов</w:t>
      </w:r>
      <w:r>
        <w:rPr>
          <w:spacing w:val="-7"/>
          <w:sz w:val="24"/>
        </w:rPr>
        <w:t xml:space="preserve"> </w:t>
      </w:r>
      <w:r>
        <w:rPr>
          <w:spacing w:val="-2"/>
          <w:sz w:val="24"/>
        </w:rPr>
        <w:t>самоконтроль);</w:t>
      </w:r>
    </w:p>
    <w:p w14:paraId="4BDC103B" w14:textId="77777777" w:rsidR="0092341C" w:rsidRDefault="00DB6983" w:rsidP="00B10CA3">
      <w:pPr>
        <w:pStyle w:val="a8"/>
        <w:numPr>
          <w:ilvl w:val="0"/>
          <w:numId w:val="198"/>
        </w:numPr>
        <w:tabs>
          <w:tab w:val="left" w:pos="1009"/>
        </w:tabs>
        <w:spacing w:before="2"/>
        <w:ind w:left="0" w:right="283"/>
        <w:contextualSpacing/>
        <w:rPr>
          <w:sz w:val="24"/>
        </w:rPr>
      </w:pPr>
      <w:r>
        <w:rPr>
          <w:b/>
          <w:sz w:val="24"/>
        </w:rPr>
        <w:t>принцип индивидуализации обучения</w:t>
      </w:r>
      <w:r>
        <w:rPr>
          <w:sz w:val="24"/>
        </w:rPr>
        <w:t xml:space="preserve">: АООП ООО предусматривает возможность для обучающихся с ЗПР с учетом мнения родителей (законных представителей) </w:t>
      </w:r>
      <w:r>
        <w:rPr>
          <w:spacing w:val="-2"/>
          <w:sz w:val="24"/>
        </w:rPr>
        <w:t>обучающегося;</w:t>
      </w:r>
    </w:p>
    <w:p w14:paraId="54678445" w14:textId="77777777" w:rsidR="0092341C" w:rsidRDefault="00DB6983" w:rsidP="00B10CA3">
      <w:pPr>
        <w:pStyle w:val="a8"/>
        <w:numPr>
          <w:ilvl w:val="0"/>
          <w:numId w:val="198"/>
        </w:numPr>
        <w:tabs>
          <w:tab w:val="left" w:pos="1009"/>
        </w:tabs>
        <w:spacing w:before="2"/>
        <w:ind w:left="0" w:right="283"/>
        <w:contextualSpacing/>
        <w:rPr>
          <w:sz w:val="24"/>
        </w:rPr>
      </w:pPr>
      <w:r>
        <w:rPr>
          <w:b/>
          <w:sz w:val="24"/>
        </w:rPr>
        <w:t>системно-деятельностный подход</w:t>
      </w:r>
      <w:r>
        <w:rPr>
          <w:sz w:val="24"/>
        </w:rPr>
        <w:t xml:space="preserve">,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w:t>
      </w:r>
      <w:r>
        <w:rPr>
          <w:spacing w:val="-2"/>
          <w:sz w:val="24"/>
        </w:rPr>
        <w:t>образованию;</w:t>
      </w:r>
    </w:p>
    <w:p w14:paraId="224A26EE" w14:textId="77777777" w:rsidR="0092341C" w:rsidRDefault="00DB6983" w:rsidP="00B10CA3">
      <w:pPr>
        <w:pStyle w:val="a8"/>
        <w:numPr>
          <w:ilvl w:val="0"/>
          <w:numId w:val="198"/>
        </w:numPr>
        <w:tabs>
          <w:tab w:val="left" w:pos="1009"/>
        </w:tabs>
        <w:spacing w:before="2"/>
        <w:ind w:left="0" w:right="283"/>
        <w:contextualSpacing/>
        <w:rPr>
          <w:sz w:val="24"/>
        </w:rPr>
      </w:pPr>
      <w:r>
        <w:rPr>
          <w:b/>
          <w:sz w:val="24"/>
        </w:rPr>
        <w:t xml:space="preserve">принцип учета индивидуальных возрастных, психологических и физиологических особенностей обучающихся с ЗПР </w:t>
      </w:r>
      <w:r>
        <w:rPr>
          <w:sz w:val="24"/>
        </w:rPr>
        <w:t>при построении образовательного процесса и определении образовательно-воспитательных целей и путей их достижения;</w:t>
      </w:r>
    </w:p>
    <w:p w14:paraId="2DCDE304" w14:textId="2DB04317" w:rsidR="0092341C" w:rsidRPr="003D2539" w:rsidRDefault="00DB6983" w:rsidP="00B10CA3">
      <w:pPr>
        <w:pStyle w:val="a8"/>
        <w:numPr>
          <w:ilvl w:val="0"/>
          <w:numId w:val="198"/>
        </w:numPr>
        <w:tabs>
          <w:tab w:val="left" w:pos="1009"/>
        </w:tabs>
        <w:spacing w:before="2"/>
        <w:ind w:left="0" w:right="283"/>
        <w:contextualSpacing/>
        <w:rPr>
          <w:sz w:val="24"/>
        </w:rPr>
      </w:pPr>
      <w:r>
        <w:rPr>
          <w:b/>
          <w:sz w:val="24"/>
        </w:rPr>
        <w:t>принцип обеспечения фундаментального характера образования</w:t>
      </w:r>
      <w:r>
        <w:rPr>
          <w:sz w:val="24"/>
        </w:rPr>
        <w:t>, учета</w:t>
      </w:r>
      <w:r>
        <w:rPr>
          <w:spacing w:val="40"/>
          <w:sz w:val="24"/>
        </w:rPr>
        <w:t xml:space="preserve"> </w:t>
      </w:r>
      <w:r>
        <w:rPr>
          <w:sz w:val="24"/>
        </w:rPr>
        <w:t>специфики изучаемых учебных предметов;</w:t>
      </w:r>
    </w:p>
    <w:p w14:paraId="4C7BDE3A" w14:textId="77777777" w:rsidR="003D2539" w:rsidRDefault="003D2539" w:rsidP="00B10CA3">
      <w:pPr>
        <w:pStyle w:val="a8"/>
        <w:numPr>
          <w:ilvl w:val="0"/>
          <w:numId w:val="198"/>
        </w:numPr>
        <w:tabs>
          <w:tab w:val="left" w:pos="1009"/>
        </w:tabs>
        <w:spacing w:before="2"/>
        <w:ind w:left="0" w:right="283"/>
        <w:contextualSpacing/>
        <w:rPr>
          <w:sz w:val="24"/>
        </w:rPr>
      </w:pPr>
      <w:r>
        <w:rPr>
          <w:b/>
          <w:sz w:val="24"/>
        </w:rPr>
        <w:t>принцип</w:t>
      </w:r>
      <w:r>
        <w:rPr>
          <w:b/>
          <w:spacing w:val="-2"/>
          <w:sz w:val="24"/>
        </w:rPr>
        <w:t xml:space="preserve"> </w:t>
      </w:r>
      <w:r>
        <w:rPr>
          <w:b/>
          <w:sz w:val="24"/>
        </w:rPr>
        <w:t>интеграции</w:t>
      </w:r>
      <w:r>
        <w:rPr>
          <w:b/>
          <w:spacing w:val="-5"/>
          <w:sz w:val="24"/>
        </w:rPr>
        <w:t xml:space="preserve"> </w:t>
      </w:r>
      <w:r>
        <w:rPr>
          <w:b/>
          <w:sz w:val="24"/>
        </w:rPr>
        <w:t>обучения и</w:t>
      </w:r>
      <w:r>
        <w:rPr>
          <w:b/>
          <w:spacing w:val="-2"/>
          <w:sz w:val="24"/>
        </w:rPr>
        <w:t xml:space="preserve"> </w:t>
      </w:r>
      <w:r>
        <w:rPr>
          <w:b/>
          <w:sz w:val="24"/>
        </w:rPr>
        <w:t>воспитания</w:t>
      </w:r>
      <w:r>
        <w:rPr>
          <w:sz w:val="24"/>
        </w:rPr>
        <w:t>:</w:t>
      </w:r>
      <w:r>
        <w:rPr>
          <w:spacing w:val="-2"/>
          <w:sz w:val="24"/>
        </w:rPr>
        <w:t xml:space="preserve"> </w:t>
      </w:r>
      <w:r>
        <w:rPr>
          <w:sz w:val="24"/>
        </w:rPr>
        <w:t>АООП</w:t>
      </w:r>
      <w:r>
        <w:rPr>
          <w:spacing w:val="-3"/>
          <w:sz w:val="24"/>
        </w:rPr>
        <w:t xml:space="preserve"> </w:t>
      </w:r>
      <w:r>
        <w:rPr>
          <w:sz w:val="24"/>
        </w:rPr>
        <w:t>ООО</w:t>
      </w:r>
      <w:r>
        <w:rPr>
          <w:spacing w:val="-3"/>
          <w:sz w:val="24"/>
        </w:rPr>
        <w:t xml:space="preserve"> </w:t>
      </w:r>
      <w:r>
        <w:rPr>
          <w:sz w:val="24"/>
        </w:rPr>
        <w:t>для</w:t>
      </w:r>
      <w:r>
        <w:rPr>
          <w:spacing w:val="40"/>
          <w:sz w:val="24"/>
        </w:rPr>
        <w:t xml:space="preserve"> </w:t>
      </w:r>
      <w:r>
        <w:rPr>
          <w:sz w:val="24"/>
        </w:rPr>
        <w:t>обучающихся</w:t>
      </w:r>
      <w:r>
        <w:rPr>
          <w:spacing w:val="-2"/>
          <w:sz w:val="24"/>
        </w:rPr>
        <w:t xml:space="preserve"> </w:t>
      </w:r>
      <w:r>
        <w:rPr>
          <w:sz w:val="24"/>
        </w:rPr>
        <w:t>с</w:t>
      </w:r>
      <w:r>
        <w:rPr>
          <w:spacing w:val="-3"/>
          <w:sz w:val="24"/>
        </w:rPr>
        <w:t xml:space="preserve"> </w:t>
      </w:r>
      <w:r>
        <w:rPr>
          <w:sz w:val="24"/>
        </w:rPr>
        <w:t>ЗПР предусматривает связь урочной и внеурочной деятельности, предполагающий направленность учебного процесса на достижение личностных результатов освоения образовательной программы;</w:t>
      </w:r>
    </w:p>
    <w:p w14:paraId="77AC7F10" w14:textId="77777777" w:rsidR="0092341C" w:rsidRDefault="00DB6983" w:rsidP="00B10CA3">
      <w:pPr>
        <w:pStyle w:val="a8"/>
        <w:numPr>
          <w:ilvl w:val="0"/>
          <w:numId w:val="198"/>
        </w:numPr>
        <w:tabs>
          <w:tab w:val="left" w:pos="1009"/>
        </w:tabs>
        <w:spacing w:before="2"/>
        <w:ind w:left="0" w:right="283"/>
        <w:contextualSpacing/>
        <w:rPr>
          <w:sz w:val="24"/>
        </w:rPr>
      </w:pPr>
      <w:r>
        <w:rPr>
          <w:b/>
          <w:sz w:val="24"/>
        </w:rPr>
        <w:t>принцип здоровьесбережения</w:t>
      </w:r>
      <w:r>
        <w:rPr>
          <w:sz w:val="24"/>
        </w:rPr>
        <w:t>: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должны соответствовать требованиям, предусмотренным санитарными правилами и нормами Гигиенических нормативов и Санитарно-эпидемиологических требований.</w:t>
      </w:r>
    </w:p>
    <w:p w14:paraId="2F938E43" w14:textId="77777777" w:rsidR="0092341C" w:rsidRDefault="00DB6983" w:rsidP="00B41547">
      <w:pPr>
        <w:pStyle w:val="a4"/>
        <w:spacing w:before="2"/>
        <w:ind w:left="0" w:right="283"/>
        <w:contextualSpacing/>
      </w:pPr>
      <w:r>
        <w:t>АООП ООО для</w:t>
      </w:r>
      <w:r>
        <w:rPr>
          <w:spacing w:val="40"/>
        </w:rPr>
        <w:t xml:space="preserve"> </w:t>
      </w:r>
      <w:r>
        <w:t>обучающихся с ЗПР учитывает возрастные и психологические особенности обучающихся с задержкой психического развития.</w:t>
      </w:r>
    </w:p>
    <w:p w14:paraId="4AC56726" w14:textId="77777777" w:rsidR="0092341C" w:rsidRDefault="00DB6983" w:rsidP="00B41547">
      <w:pPr>
        <w:pStyle w:val="a4"/>
        <w:spacing w:before="2"/>
        <w:ind w:left="0" w:right="283"/>
        <w:contextualSpacing/>
      </w:pPr>
      <w:r>
        <w:t>Общими для всех обучающихся с ЗПР являются трудности произвольной саморегуляции, замедленный темп и неравномерное качество становления высших психических функций, мотивационных и когнитивных составляющих познавательной деятельности. Для значительной части обучающихся с ЗПР типичен дефицит не только познавательных, но и социально-перцептивных и коммуникативных способностей.</w:t>
      </w:r>
    </w:p>
    <w:p w14:paraId="1212E93C" w14:textId="77777777" w:rsidR="0092341C" w:rsidRDefault="00DB6983" w:rsidP="00B41547">
      <w:pPr>
        <w:pStyle w:val="a4"/>
        <w:spacing w:before="2"/>
        <w:ind w:left="0" w:right="283"/>
        <w:contextualSpacing/>
      </w:pPr>
      <w:r>
        <w:t>При организации обучения на уровне основного общего образования следует учитывать особенности познавательного развития, эмоционально-волевой и личностной сферы обучающихся с ЗПР, специфику усвоения ими учебного материала.</w:t>
      </w:r>
    </w:p>
    <w:p w14:paraId="7A8A60C2" w14:textId="77777777" w:rsidR="0092341C" w:rsidRDefault="00DB6983" w:rsidP="00B41547">
      <w:pPr>
        <w:pStyle w:val="a4"/>
        <w:spacing w:before="2"/>
        <w:ind w:left="0" w:right="283"/>
        <w:contextualSpacing/>
      </w:pPr>
      <w:r>
        <w:t>АООП ООО для</w:t>
      </w:r>
      <w:r>
        <w:rPr>
          <w:spacing w:val="40"/>
        </w:rPr>
        <w:t xml:space="preserve"> </w:t>
      </w:r>
      <w:r>
        <w:t>обучающихся с ЗПР определяет, что обучающиеся с задержкой психического развития получают образование, соответствующее по итоговым достижениям к моменту завершения обучения, планируемым результатам основного общего</w:t>
      </w:r>
      <w:r>
        <w:rPr>
          <w:spacing w:val="-1"/>
        </w:rPr>
        <w:t xml:space="preserve"> </w:t>
      </w:r>
      <w:r>
        <w:t>образования</w:t>
      </w:r>
      <w:r>
        <w:rPr>
          <w:spacing w:val="-1"/>
        </w:rPr>
        <w:t xml:space="preserve"> </w:t>
      </w:r>
      <w:r>
        <w:t>нормативно</w:t>
      </w:r>
      <w:r>
        <w:rPr>
          <w:spacing w:val="2"/>
        </w:rPr>
        <w:t xml:space="preserve"> </w:t>
      </w:r>
      <w:r>
        <w:t>развивающихся</w:t>
      </w:r>
      <w:r>
        <w:rPr>
          <w:spacing w:val="1"/>
        </w:rPr>
        <w:t xml:space="preserve"> </w:t>
      </w:r>
      <w:r>
        <w:t>сверстников,</w:t>
      </w:r>
      <w:r>
        <w:rPr>
          <w:spacing w:val="1"/>
        </w:rPr>
        <w:t xml:space="preserve"> </w:t>
      </w:r>
      <w:r>
        <w:t>и</w:t>
      </w:r>
      <w:r>
        <w:rPr>
          <w:spacing w:val="1"/>
        </w:rPr>
        <w:t xml:space="preserve"> </w:t>
      </w:r>
      <w:r>
        <w:t>в</w:t>
      </w:r>
      <w:r>
        <w:rPr>
          <w:spacing w:val="1"/>
        </w:rPr>
        <w:t xml:space="preserve"> </w:t>
      </w:r>
      <w:r>
        <w:t>те</w:t>
      </w:r>
      <w:r>
        <w:rPr>
          <w:spacing w:val="-2"/>
        </w:rPr>
        <w:t xml:space="preserve"> </w:t>
      </w:r>
      <w:r>
        <w:t>же</w:t>
      </w:r>
      <w:r>
        <w:rPr>
          <w:spacing w:val="1"/>
        </w:rPr>
        <w:t xml:space="preserve"> </w:t>
      </w:r>
      <w:r>
        <w:t>сроки</w:t>
      </w:r>
      <w:r>
        <w:rPr>
          <w:spacing w:val="2"/>
        </w:rPr>
        <w:t xml:space="preserve"> </w:t>
      </w:r>
      <w:r>
        <w:t>обучения</w:t>
      </w:r>
      <w:r>
        <w:rPr>
          <w:spacing w:val="2"/>
        </w:rPr>
        <w:t xml:space="preserve"> </w:t>
      </w:r>
      <w:r>
        <w:rPr>
          <w:spacing w:val="-5"/>
        </w:rPr>
        <w:t>(5</w:t>
      </w:r>
    </w:p>
    <w:p w14:paraId="29AEFAFF" w14:textId="77777777" w:rsidR="0092341C" w:rsidRDefault="00DB6983" w:rsidP="00B41547">
      <w:pPr>
        <w:pStyle w:val="a4"/>
        <w:spacing w:before="2"/>
        <w:ind w:left="0" w:right="283" w:firstLine="0"/>
        <w:contextualSpacing/>
      </w:pPr>
      <w:r>
        <w:t>-</w:t>
      </w:r>
      <w:r>
        <w:rPr>
          <w:spacing w:val="-5"/>
        </w:rPr>
        <w:t xml:space="preserve"> </w:t>
      </w:r>
      <w:r>
        <w:t>9</w:t>
      </w:r>
      <w:r>
        <w:rPr>
          <w:spacing w:val="-4"/>
        </w:rPr>
        <w:t xml:space="preserve"> </w:t>
      </w:r>
      <w:r>
        <w:t>классы)</w:t>
      </w:r>
      <w:r>
        <w:rPr>
          <w:spacing w:val="-6"/>
        </w:rPr>
        <w:t xml:space="preserve"> </w:t>
      </w:r>
      <w:r>
        <w:t>при</w:t>
      </w:r>
      <w:r>
        <w:rPr>
          <w:spacing w:val="-4"/>
        </w:rPr>
        <w:t xml:space="preserve"> </w:t>
      </w:r>
      <w:r>
        <w:t>создании</w:t>
      </w:r>
      <w:r>
        <w:rPr>
          <w:spacing w:val="-1"/>
        </w:rPr>
        <w:t xml:space="preserve"> </w:t>
      </w:r>
      <w:r>
        <w:t>условий, учитывающих их</w:t>
      </w:r>
      <w:r>
        <w:rPr>
          <w:spacing w:val="-2"/>
        </w:rPr>
        <w:t xml:space="preserve"> </w:t>
      </w:r>
      <w:r>
        <w:t>особые</w:t>
      </w:r>
      <w:r>
        <w:rPr>
          <w:spacing w:val="-6"/>
        </w:rPr>
        <w:t xml:space="preserve"> </w:t>
      </w:r>
      <w:r>
        <w:t>образовательные</w:t>
      </w:r>
      <w:r>
        <w:rPr>
          <w:spacing w:val="-6"/>
        </w:rPr>
        <w:t xml:space="preserve"> </w:t>
      </w:r>
      <w:r>
        <w:t>потребности. При обоснованной необходимости для обучающихся с ЗПР, независимо от применяемых образовательных технологий, срок получения основного общего образования может быть увеличен, но не более, чем до шести лет. В этом случае обучение может быть организовано по индивидуальному учебному плану, разрабатываемому образовательной организацией самостоятельно, с учетом пролонгации года. Соответствующая корректировка вносится в рабочие программы учебных предметов, курсов, модулей.</w:t>
      </w:r>
    </w:p>
    <w:p w14:paraId="38DFE0AE" w14:textId="77777777" w:rsidR="0092341C" w:rsidRDefault="00DB6983" w:rsidP="00B41547">
      <w:pPr>
        <w:pStyle w:val="a4"/>
        <w:spacing w:before="2"/>
        <w:ind w:left="0" w:right="283"/>
        <w:contextualSpacing/>
      </w:pPr>
      <w:r>
        <w:t>Для обучающихся с ЗПР необходим дифференцированный подход к отбору содержания программ учебных предметов с учетом особых образовательных</w:t>
      </w:r>
      <w:r>
        <w:rPr>
          <w:spacing w:val="40"/>
        </w:rPr>
        <w:t xml:space="preserve"> </w:t>
      </w:r>
      <w:r>
        <w:t>потребностей и возможностей обучающегося. Объем знаний и умений по учебным предметам несущественно сокращается за счет устранения избыточных по отношению к основному содержанию требований.</w:t>
      </w:r>
    </w:p>
    <w:p w14:paraId="7FBB3718" w14:textId="77777777" w:rsidR="0092341C" w:rsidRDefault="00DB6983" w:rsidP="00B41547">
      <w:pPr>
        <w:pStyle w:val="a4"/>
        <w:spacing w:before="2"/>
        <w:ind w:left="0" w:right="283"/>
        <w:contextualSpacing/>
      </w:pPr>
      <w:r>
        <w:t>В целях удовлетворения образовательных потребностей и интересов обучающихся с ЗПР могут разрабатываться индивидуальные учебные планы в пределах осваиваемой образовательной программы основного общего образования в порядке, установленном локальными нормативными актами образовательной организации</w:t>
      </w:r>
    </w:p>
    <w:p w14:paraId="4C3D8349" w14:textId="77777777" w:rsidR="0092341C" w:rsidRDefault="0092341C" w:rsidP="00B41547">
      <w:pPr>
        <w:pStyle w:val="a4"/>
        <w:spacing w:before="2"/>
        <w:ind w:left="0" w:right="283" w:firstLine="0"/>
        <w:contextualSpacing/>
        <w:jc w:val="left"/>
      </w:pPr>
    </w:p>
    <w:p w14:paraId="6EE27330" w14:textId="77777777" w:rsidR="0092341C" w:rsidRDefault="00DB6983" w:rsidP="00B10CA3">
      <w:pPr>
        <w:pStyle w:val="3"/>
        <w:numPr>
          <w:ilvl w:val="1"/>
          <w:numId w:val="201"/>
        </w:numPr>
        <w:tabs>
          <w:tab w:val="left" w:pos="1650"/>
        </w:tabs>
        <w:spacing w:before="2" w:line="240" w:lineRule="auto"/>
        <w:ind w:left="0" w:right="283"/>
        <w:contextualSpacing/>
        <w:jc w:val="both"/>
      </w:pPr>
      <w:r>
        <w:t>Планируемые</w:t>
      </w:r>
      <w:r>
        <w:rPr>
          <w:spacing w:val="-6"/>
        </w:rPr>
        <w:t xml:space="preserve"> </w:t>
      </w:r>
      <w:r>
        <w:t>результаты</w:t>
      </w:r>
      <w:r>
        <w:rPr>
          <w:spacing w:val="-3"/>
        </w:rPr>
        <w:t xml:space="preserve"> </w:t>
      </w:r>
      <w:r>
        <w:t>освоения</w:t>
      </w:r>
      <w:r>
        <w:rPr>
          <w:spacing w:val="-3"/>
        </w:rPr>
        <w:t xml:space="preserve"> </w:t>
      </w:r>
      <w:r>
        <w:t>АООП</w:t>
      </w:r>
      <w:r>
        <w:rPr>
          <w:spacing w:val="-3"/>
        </w:rPr>
        <w:t xml:space="preserve"> </w:t>
      </w:r>
      <w:r>
        <w:rPr>
          <w:spacing w:val="-4"/>
        </w:rPr>
        <w:t>ООО.</w:t>
      </w:r>
    </w:p>
    <w:p w14:paraId="0069F952" w14:textId="77777777" w:rsidR="0092341C" w:rsidRDefault="00DB6983" w:rsidP="00B41547">
      <w:pPr>
        <w:pStyle w:val="a4"/>
        <w:spacing w:before="2"/>
        <w:ind w:left="0" w:right="283"/>
        <w:contextualSpacing/>
      </w:pPr>
      <w:r>
        <w:t>Личностные, метапредметные и предметные результаты освоения обучающимися с задержкой психического развития АООП ООО для</w:t>
      </w:r>
      <w:r>
        <w:rPr>
          <w:spacing w:val="40"/>
        </w:rPr>
        <w:t xml:space="preserve"> </w:t>
      </w:r>
      <w:r>
        <w:t>обучающихся с ЗПР соответствуют ФГОС ООО с учетом их особых образовательных потребностей.</w:t>
      </w:r>
    </w:p>
    <w:p w14:paraId="7C8E5C15" w14:textId="77777777" w:rsidR="0092341C" w:rsidRDefault="00DB6983" w:rsidP="00B41547">
      <w:pPr>
        <w:pStyle w:val="a4"/>
        <w:spacing w:before="2"/>
        <w:ind w:left="0" w:right="283"/>
        <w:contextualSpacing/>
      </w:pPr>
      <w:r>
        <w:t>При проектировании планируемых результатов реализуется индивидуально- дифференцированный подход как один из ведущих в процессе образования обучающихся с ЗПР.</w:t>
      </w:r>
    </w:p>
    <w:p w14:paraId="7C6F92A7" w14:textId="77777777" w:rsidR="0092341C" w:rsidRDefault="00DB6983" w:rsidP="00B41547">
      <w:pPr>
        <w:pStyle w:val="a4"/>
        <w:spacing w:before="2"/>
        <w:ind w:left="0" w:right="283"/>
        <w:contextualSpacing/>
      </w:pPr>
      <w:r>
        <w:t>При проектировании планируемых предметных результатов по отдельным предметам необходимо учитывать особые образовательные потребности и возможности обучающихся с ЗПР.</w:t>
      </w:r>
    </w:p>
    <w:p w14:paraId="1E31C228" w14:textId="77777777" w:rsidR="0092341C" w:rsidRDefault="00DB6983" w:rsidP="00B41547">
      <w:pPr>
        <w:pStyle w:val="3"/>
        <w:spacing w:before="2" w:line="240" w:lineRule="auto"/>
        <w:ind w:left="0" w:right="283"/>
        <w:contextualSpacing/>
        <w:jc w:val="left"/>
      </w:pPr>
      <w:r>
        <w:t>Личностные</w:t>
      </w:r>
      <w:r>
        <w:rPr>
          <w:spacing w:val="-5"/>
        </w:rPr>
        <w:t xml:space="preserve"> </w:t>
      </w:r>
      <w:r>
        <w:rPr>
          <w:spacing w:val="-2"/>
        </w:rPr>
        <w:t>результаты</w:t>
      </w:r>
    </w:p>
    <w:p w14:paraId="75F239DE" w14:textId="77777777" w:rsidR="0092341C" w:rsidRDefault="0092341C" w:rsidP="00B41547">
      <w:pPr>
        <w:pStyle w:val="a4"/>
        <w:spacing w:before="2"/>
        <w:ind w:left="0" w:right="283" w:firstLine="0"/>
        <w:contextualSpacing/>
        <w:jc w:val="left"/>
        <w:rPr>
          <w:b/>
        </w:rPr>
      </w:pPr>
    </w:p>
    <w:p w14:paraId="68A2E279" w14:textId="77777777" w:rsidR="0092341C" w:rsidRDefault="00DB6983" w:rsidP="00B41547">
      <w:pPr>
        <w:pStyle w:val="a4"/>
        <w:spacing w:before="2"/>
        <w:ind w:left="0" w:right="283"/>
        <w:contextualSpacing/>
      </w:pPr>
      <w:r>
        <w:t>Личностные результаты освоения адаптированной основной образовательной программы для обучающихся с ЗПР в целом совпадают с личностными результатами, определенными во ФГОС ООО, включают результаты реализации всех предусмотренных программ и структурируются следующим образом:</w:t>
      </w:r>
    </w:p>
    <w:p w14:paraId="4BD71A4B" w14:textId="77777777" w:rsidR="0092341C" w:rsidRDefault="00DB6983" w:rsidP="00B41547">
      <w:pPr>
        <w:pStyle w:val="3"/>
        <w:spacing w:before="2" w:line="240" w:lineRule="auto"/>
        <w:ind w:left="0" w:right="283"/>
        <w:contextualSpacing/>
      </w:pPr>
      <w:r>
        <w:t>Результатом</w:t>
      </w:r>
      <w:r>
        <w:rPr>
          <w:spacing w:val="-7"/>
        </w:rPr>
        <w:t xml:space="preserve"> </w:t>
      </w:r>
      <w:r>
        <w:t>патриотического</w:t>
      </w:r>
      <w:r>
        <w:rPr>
          <w:spacing w:val="-4"/>
        </w:rPr>
        <w:t xml:space="preserve"> </w:t>
      </w:r>
      <w:r>
        <w:t>воспитания</w:t>
      </w:r>
      <w:r>
        <w:rPr>
          <w:spacing w:val="-4"/>
        </w:rPr>
        <w:t xml:space="preserve"> </w:t>
      </w:r>
      <w:r>
        <w:rPr>
          <w:spacing w:val="-2"/>
        </w:rPr>
        <w:t>является:</w:t>
      </w:r>
    </w:p>
    <w:p w14:paraId="16187D06" w14:textId="77777777" w:rsidR="0092341C" w:rsidRDefault="00DB6983" w:rsidP="00B10CA3">
      <w:pPr>
        <w:pStyle w:val="a8"/>
        <w:numPr>
          <w:ilvl w:val="0"/>
          <w:numId w:val="197"/>
        </w:numPr>
        <w:tabs>
          <w:tab w:val="left" w:pos="1290"/>
        </w:tabs>
        <w:spacing w:before="2"/>
        <w:ind w:left="0" w:right="283"/>
        <w:contextualSpacing/>
        <w:rPr>
          <w:sz w:val="24"/>
        </w:rPr>
      </w:pPr>
      <w:r>
        <w:rPr>
          <w:sz w:val="24"/>
        </w:rPr>
        <w:t>воспитание у обучающихся с ЗПР российской гражданской идентичности: патриотизма, уважения к Отечеству, прошлому</w:t>
      </w:r>
      <w:r>
        <w:rPr>
          <w:spacing w:val="-1"/>
          <w:sz w:val="24"/>
        </w:rPr>
        <w:t xml:space="preserve"> </w:t>
      </w:r>
      <w:r>
        <w:rPr>
          <w:sz w:val="24"/>
        </w:rPr>
        <w:t>и настоящему</w:t>
      </w:r>
      <w:r>
        <w:rPr>
          <w:spacing w:val="-1"/>
          <w:sz w:val="24"/>
        </w:rPr>
        <w:t xml:space="preserve"> </w:t>
      </w:r>
      <w:r>
        <w:rPr>
          <w:sz w:val="24"/>
        </w:rPr>
        <w:t>многонационального народа России;</w:t>
      </w:r>
    </w:p>
    <w:p w14:paraId="4481177C" w14:textId="77777777" w:rsidR="0092341C" w:rsidRDefault="00DB6983" w:rsidP="00B10CA3">
      <w:pPr>
        <w:pStyle w:val="a8"/>
        <w:numPr>
          <w:ilvl w:val="0"/>
          <w:numId w:val="197"/>
        </w:numPr>
        <w:tabs>
          <w:tab w:val="left" w:pos="1290"/>
        </w:tabs>
        <w:spacing w:before="2"/>
        <w:ind w:left="0" w:right="283"/>
        <w:contextualSpacing/>
        <w:rPr>
          <w:sz w:val="24"/>
        </w:rPr>
      </w:pPr>
      <w:r>
        <w:rPr>
          <w:sz w:val="24"/>
        </w:rPr>
        <w:t xml:space="preserve">осознание своей этнической принадлежности, знание истории, языка, культуры своего народа, своего края, основ культурного наследия народов России и </w:t>
      </w:r>
      <w:r>
        <w:rPr>
          <w:spacing w:val="-2"/>
          <w:sz w:val="24"/>
        </w:rPr>
        <w:t>человечества;</w:t>
      </w:r>
    </w:p>
    <w:p w14:paraId="276ED4C1" w14:textId="77777777" w:rsidR="0092341C" w:rsidRDefault="00DB6983" w:rsidP="00B10CA3">
      <w:pPr>
        <w:pStyle w:val="a8"/>
        <w:numPr>
          <w:ilvl w:val="0"/>
          <w:numId w:val="197"/>
        </w:numPr>
        <w:tabs>
          <w:tab w:val="left" w:pos="1290"/>
        </w:tabs>
        <w:spacing w:before="2"/>
        <w:ind w:left="0" w:right="283"/>
        <w:contextualSpacing/>
        <w:rPr>
          <w:sz w:val="24"/>
        </w:rPr>
      </w:pPr>
      <w:r>
        <w:rPr>
          <w:sz w:val="24"/>
        </w:rPr>
        <w:t>ценностное отношение к достижениям своей Родины – России, к науке, искусству, спорту,</w:t>
      </w:r>
      <w:r>
        <w:rPr>
          <w:spacing w:val="-1"/>
          <w:sz w:val="24"/>
        </w:rPr>
        <w:t xml:space="preserve"> </w:t>
      </w:r>
      <w:r>
        <w:rPr>
          <w:sz w:val="24"/>
        </w:rPr>
        <w:t>технологиям,</w:t>
      </w:r>
      <w:r>
        <w:rPr>
          <w:spacing w:val="-1"/>
          <w:sz w:val="24"/>
        </w:rPr>
        <w:t xml:space="preserve"> </w:t>
      </w:r>
      <w:r>
        <w:rPr>
          <w:sz w:val="24"/>
        </w:rPr>
        <w:t>боевым</w:t>
      </w:r>
      <w:r>
        <w:rPr>
          <w:spacing w:val="-2"/>
          <w:sz w:val="24"/>
        </w:rPr>
        <w:t xml:space="preserve"> </w:t>
      </w:r>
      <w:r>
        <w:rPr>
          <w:sz w:val="24"/>
        </w:rPr>
        <w:t>подвигам</w:t>
      </w:r>
      <w:r>
        <w:rPr>
          <w:spacing w:val="-2"/>
          <w:sz w:val="24"/>
        </w:rPr>
        <w:t xml:space="preserve"> </w:t>
      </w:r>
      <w:r>
        <w:rPr>
          <w:sz w:val="24"/>
        </w:rPr>
        <w:t>и трудовым</w:t>
      </w:r>
      <w:r>
        <w:rPr>
          <w:spacing w:val="-2"/>
          <w:sz w:val="24"/>
        </w:rPr>
        <w:t xml:space="preserve"> </w:t>
      </w:r>
      <w:r>
        <w:rPr>
          <w:sz w:val="24"/>
        </w:rPr>
        <w:t>достижениям</w:t>
      </w:r>
      <w:r>
        <w:rPr>
          <w:spacing w:val="-2"/>
          <w:sz w:val="24"/>
        </w:rPr>
        <w:t xml:space="preserve"> </w:t>
      </w:r>
      <w:r>
        <w:rPr>
          <w:sz w:val="24"/>
        </w:rPr>
        <w:t xml:space="preserve">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w:t>
      </w:r>
      <w:r>
        <w:rPr>
          <w:spacing w:val="-2"/>
          <w:sz w:val="24"/>
        </w:rPr>
        <w:t>стране.</w:t>
      </w:r>
    </w:p>
    <w:p w14:paraId="61E4A862" w14:textId="77777777" w:rsidR="0092341C" w:rsidRDefault="00DB6983" w:rsidP="00B41547">
      <w:pPr>
        <w:pStyle w:val="3"/>
        <w:spacing w:before="2" w:line="240" w:lineRule="auto"/>
        <w:ind w:left="0" w:right="283"/>
        <w:contextualSpacing/>
      </w:pPr>
      <w:r>
        <w:t>Результатом</w:t>
      </w:r>
      <w:r>
        <w:rPr>
          <w:spacing w:val="-7"/>
        </w:rPr>
        <w:t xml:space="preserve"> </w:t>
      </w:r>
      <w:r>
        <w:t>гражданского</w:t>
      </w:r>
      <w:r>
        <w:rPr>
          <w:spacing w:val="-6"/>
        </w:rPr>
        <w:t xml:space="preserve"> </w:t>
      </w:r>
      <w:r>
        <w:t>воспитания</w:t>
      </w:r>
      <w:r>
        <w:rPr>
          <w:spacing w:val="-5"/>
        </w:rPr>
        <w:t xml:space="preserve"> </w:t>
      </w:r>
      <w:r>
        <w:rPr>
          <w:spacing w:val="-2"/>
        </w:rPr>
        <w:t>является:</w:t>
      </w:r>
    </w:p>
    <w:p w14:paraId="1C1CA141" w14:textId="77777777" w:rsidR="0092341C" w:rsidRDefault="00DB6983" w:rsidP="00B10CA3">
      <w:pPr>
        <w:pStyle w:val="a8"/>
        <w:numPr>
          <w:ilvl w:val="0"/>
          <w:numId w:val="197"/>
        </w:numPr>
        <w:tabs>
          <w:tab w:val="left" w:pos="1289"/>
        </w:tabs>
        <w:spacing w:before="2"/>
        <w:ind w:left="0" w:right="283" w:hanging="280"/>
        <w:contextualSpacing/>
        <w:jc w:val="left"/>
        <w:rPr>
          <w:sz w:val="24"/>
        </w:rPr>
      </w:pPr>
      <w:r>
        <w:rPr>
          <w:sz w:val="24"/>
        </w:rPr>
        <w:t>чувство</w:t>
      </w:r>
      <w:r>
        <w:rPr>
          <w:spacing w:val="-3"/>
          <w:sz w:val="24"/>
        </w:rPr>
        <w:t xml:space="preserve"> </w:t>
      </w:r>
      <w:r>
        <w:rPr>
          <w:sz w:val="24"/>
        </w:rPr>
        <w:t>ответственности</w:t>
      </w:r>
      <w:r>
        <w:rPr>
          <w:spacing w:val="-3"/>
          <w:sz w:val="24"/>
        </w:rPr>
        <w:t xml:space="preserve"> </w:t>
      </w:r>
      <w:r>
        <w:rPr>
          <w:sz w:val="24"/>
        </w:rPr>
        <w:t>и</w:t>
      </w:r>
      <w:r>
        <w:rPr>
          <w:spacing w:val="-2"/>
          <w:sz w:val="24"/>
        </w:rPr>
        <w:t xml:space="preserve"> </w:t>
      </w:r>
      <w:r>
        <w:rPr>
          <w:sz w:val="24"/>
        </w:rPr>
        <w:t>долга</w:t>
      </w:r>
      <w:r>
        <w:rPr>
          <w:spacing w:val="-3"/>
          <w:sz w:val="24"/>
        </w:rPr>
        <w:t xml:space="preserve"> </w:t>
      </w:r>
      <w:r>
        <w:rPr>
          <w:sz w:val="24"/>
        </w:rPr>
        <w:t>перед</w:t>
      </w:r>
      <w:r>
        <w:rPr>
          <w:spacing w:val="-2"/>
          <w:sz w:val="24"/>
        </w:rPr>
        <w:t xml:space="preserve"> </w:t>
      </w:r>
      <w:r>
        <w:rPr>
          <w:sz w:val="24"/>
        </w:rPr>
        <w:t>своей</w:t>
      </w:r>
      <w:r>
        <w:rPr>
          <w:spacing w:val="-3"/>
          <w:sz w:val="24"/>
        </w:rPr>
        <w:t xml:space="preserve"> </w:t>
      </w:r>
      <w:r>
        <w:rPr>
          <w:sz w:val="24"/>
        </w:rPr>
        <w:t>семьей,</w:t>
      </w:r>
      <w:r>
        <w:rPr>
          <w:spacing w:val="-3"/>
          <w:sz w:val="24"/>
        </w:rPr>
        <w:t xml:space="preserve"> </w:t>
      </w:r>
      <w:r>
        <w:rPr>
          <w:sz w:val="24"/>
        </w:rPr>
        <w:t>малой</w:t>
      </w:r>
      <w:r>
        <w:rPr>
          <w:spacing w:val="-1"/>
          <w:sz w:val="24"/>
        </w:rPr>
        <w:t xml:space="preserve"> </w:t>
      </w:r>
      <w:r>
        <w:rPr>
          <w:sz w:val="24"/>
        </w:rPr>
        <w:t>и</w:t>
      </w:r>
      <w:r>
        <w:rPr>
          <w:spacing w:val="-3"/>
          <w:sz w:val="24"/>
        </w:rPr>
        <w:t xml:space="preserve"> </w:t>
      </w:r>
      <w:r>
        <w:rPr>
          <w:sz w:val="24"/>
        </w:rPr>
        <w:t>большой</w:t>
      </w:r>
      <w:r>
        <w:rPr>
          <w:spacing w:val="-2"/>
          <w:sz w:val="24"/>
        </w:rPr>
        <w:t xml:space="preserve"> Родиной;</w:t>
      </w:r>
    </w:p>
    <w:p w14:paraId="1162F270" w14:textId="77777777" w:rsidR="0092341C" w:rsidRDefault="00DB6983" w:rsidP="00B10CA3">
      <w:pPr>
        <w:pStyle w:val="a8"/>
        <w:numPr>
          <w:ilvl w:val="0"/>
          <w:numId w:val="197"/>
        </w:numPr>
        <w:tabs>
          <w:tab w:val="left" w:pos="1290"/>
        </w:tabs>
        <w:spacing w:before="2"/>
        <w:ind w:left="0" w:right="283"/>
        <w:contextualSpacing/>
        <w:jc w:val="left"/>
        <w:rPr>
          <w:sz w:val="24"/>
        </w:rPr>
      </w:pPr>
      <w:r>
        <w:rPr>
          <w:sz w:val="24"/>
        </w:rPr>
        <w:t>осознание</w:t>
      </w:r>
      <w:r>
        <w:rPr>
          <w:spacing w:val="80"/>
          <w:sz w:val="24"/>
        </w:rPr>
        <w:t xml:space="preserve"> </w:t>
      </w:r>
      <w:r>
        <w:rPr>
          <w:sz w:val="24"/>
        </w:rPr>
        <w:t>значения</w:t>
      </w:r>
      <w:r>
        <w:rPr>
          <w:spacing w:val="80"/>
          <w:sz w:val="24"/>
        </w:rPr>
        <w:t xml:space="preserve"> </w:t>
      </w:r>
      <w:r>
        <w:rPr>
          <w:sz w:val="24"/>
        </w:rPr>
        <w:t>семьи</w:t>
      </w:r>
      <w:r>
        <w:rPr>
          <w:spacing w:val="80"/>
          <w:sz w:val="24"/>
        </w:rPr>
        <w:t xml:space="preserve"> </w:t>
      </w:r>
      <w:r>
        <w:rPr>
          <w:sz w:val="24"/>
        </w:rPr>
        <w:t>в</w:t>
      </w:r>
      <w:r>
        <w:rPr>
          <w:spacing w:val="80"/>
          <w:sz w:val="24"/>
        </w:rPr>
        <w:t xml:space="preserve"> </w:t>
      </w:r>
      <w:r>
        <w:rPr>
          <w:sz w:val="24"/>
        </w:rPr>
        <w:t>жизни</w:t>
      </w:r>
      <w:r>
        <w:rPr>
          <w:spacing w:val="80"/>
          <w:sz w:val="24"/>
        </w:rPr>
        <w:t xml:space="preserve"> </w:t>
      </w:r>
      <w:r>
        <w:rPr>
          <w:sz w:val="24"/>
        </w:rPr>
        <w:t>человека</w:t>
      </w:r>
      <w:r>
        <w:rPr>
          <w:spacing w:val="80"/>
          <w:sz w:val="24"/>
        </w:rPr>
        <w:t xml:space="preserve"> </w:t>
      </w:r>
      <w:r>
        <w:rPr>
          <w:sz w:val="24"/>
        </w:rPr>
        <w:t>и</w:t>
      </w:r>
      <w:r>
        <w:rPr>
          <w:spacing w:val="80"/>
          <w:sz w:val="24"/>
        </w:rPr>
        <w:t xml:space="preserve"> </w:t>
      </w:r>
      <w:r>
        <w:rPr>
          <w:sz w:val="24"/>
        </w:rPr>
        <w:t>общества,</w:t>
      </w:r>
      <w:r>
        <w:rPr>
          <w:spacing w:val="80"/>
          <w:sz w:val="24"/>
        </w:rPr>
        <w:t xml:space="preserve"> </w:t>
      </w:r>
      <w:r>
        <w:rPr>
          <w:sz w:val="24"/>
        </w:rPr>
        <w:t>принятие</w:t>
      </w:r>
      <w:r>
        <w:rPr>
          <w:spacing w:val="80"/>
          <w:sz w:val="24"/>
        </w:rPr>
        <w:t xml:space="preserve"> </w:t>
      </w:r>
      <w:r>
        <w:rPr>
          <w:sz w:val="24"/>
        </w:rPr>
        <w:t>ценности семейной жизни, уважительное и заботливое отношение к членам своей семьи;</w:t>
      </w:r>
    </w:p>
    <w:p w14:paraId="1BFB7287" w14:textId="77777777" w:rsidR="0092341C" w:rsidRDefault="00DB6983" w:rsidP="00B10CA3">
      <w:pPr>
        <w:pStyle w:val="a8"/>
        <w:numPr>
          <w:ilvl w:val="0"/>
          <w:numId w:val="197"/>
        </w:numPr>
        <w:tabs>
          <w:tab w:val="left" w:pos="1289"/>
        </w:tabs>
        <w:spacing w:before="2"/>
        <w:ind w:left="0" w:right="283" w:hanging="280"/>
        <w:contextualSpacing/>
        <w:jc w:val="left"/>
        <w:rPr>
          <w:sz w:val="24"/>
        </w:rPr>
      </w:pPr>
      <w:r>
        <w:rPr>
          <w:sz w:val="24"/>
        </w:rPr>
        <w:t>активное</w:t>
      </w:r>
      <w:r>
        <w:rPr>
          <w:spacing w:val="-6"/>
          <w:sz w:val="24"/>
        </w:rPr>
        <w:t xml:space="preserve"> </w:t>
      </w:r>
      <w:r>
        <w:rPr>
          <w:sz w:val="24"/>
        </w:rPr>
        <w:t>участие</w:t>
      </w:r>
      <w:r>
        <w:rPr>
          <w:spacing w:val="-5"/>
          <w:sz w:val="24"/>
        </w:rPr>
        <w:t xml:space="preserve"> </w:t>
      </w:r>
      <w:r>
        <w:rPr>
          <w:sz w:val="24"/>
        </w:rPr>
        <w:t>в</w:t>
      </w:r>
      <w:r>
        <w:rPr>
          <w:spacing w:val="-6"/>
          <w:sz w:val="24"/>
        </w:rPr>
        <w:t xml:space="preserve"> </w:t>
      </w:r>
      <w:r>
        <w:rPr>
          <w:sz w:val="24"/>
        </w:rPr>
        <w:t>жизни</w:t>
      </w:r>
      <w:r>
        <w:rPr>
          <w:spacing w:val="-4"/>
          <w:sz w:val="24"/>
        </w:rPr>
        <w:t xml:space="preserve"> </w:t>
      </w:r>
      <w:r>
        <w:rPr>
          <w:sz w:val="24"/>
        </w:rPr>
        <w:t>образовательной</w:t>
      </w:r>
      <w:r>
        <w:rPr>
          <w:spacing w:val="-5"/>
          <w:sz w:val="24"/>
        </w:rPr>
        <w:t xml:space="preserve"> </w:t>
      </w:r>
      <w:r>
        <w:rPr>
          <w:sz w:val="24"/>
        </w:rPr>
        <w:t>организации,</w:t>
      </w:r>
      <w:r>
        <w:rPr>
          <w:spacing w:val="-4"/>
          <w:sz w:val="24"/>
        </w:rPr>
        <w:t xml:space="preserve"> </w:t>
      </w:r>
      <w:r>
        <w:rPr>
          <w:sz w:val="24"/>
        </w:rPr>
        <w:t>местного</w:t>
      </w:r>
      <w:r>
        <w:rPr>
          <w:spacing w:val="-4"/>
          <w:sz w:val="24"/>
        </w:rPr>
        <w:t xml:space="preserve"> </w:t>
      </w:r>
      <w:r>
        <w:rPr>
          <w:spacing w:val="-2"/>
          <w:sz w:val="24"/>
        </w:rPr>
        <w:t>сообщества;</w:t>
      </w:r>
    </w:p>
    <w:p w14:paraId="18657598" w14:textId="77777777" w:rsidR="0092341C" w:rsidRDefault="00DB6983" w:rsidP="00B10CA3">
      <w:pPr>
        <w:pStyle w:val="a8"/>
        <w:numPr>
          <w:ilvl w:val="0"/>
          <w:numId w:val="197"/>
        </w:numPr>
        <w:tabs>
          <w:tab w:val="left" w:pos="1289"/>
        </w:tabs>
        <w:spacing w:before="2"/>
        <w:ind w:left="0" w:right="283" w:hanging="280"/>
        <w:contextualSpacing/>
        <w:jc w:val="left"/>
        <w:rPr>
          <w:sz w:val="24"/>
        </w:rPr>
      </w:pPr>
      <w:r>
        <w:rPr>
          <w:sz w:val="24"/>
        </w:rPr>
        <w:t>неприятие</w:t>
      </w:r>
      <w:r>
        <w:rPr>
          <w:spacing w:val="-4"/>
          <w:sz w:val="24"/>
        </w:rPr>
        <w:t xml:space="preserve"> </w:t>
      </w:r>
      <w:r>
        <w:rPr>
          <w:sz w:val="24"/>
        </w:rPr>
        <w:t>любых</w:t>
      </w:r>
      <w:r>
        <w:rPr>
          <w:spacing w:val="-2"/>
          <w:sz w:val="24"/>
        </w:rPr>
        <w:t xml:space="preserve"> </w:t>
      </w:r>
      <w:r>
        <w:rPr>
          <w:sz w:val="24"/>
        </w:rPr>
        <w:t>форм</w:t>
      </w:r>
      <w:r>
        <w:rPr>
          <w:spacing w:val="-5"/>
          <w:sz w:val="24"/>
        </w:rPr>
        <w:t xml:space="preserve"> </w:t>
      </w:r>
      <w:r>
        <w:rPr>
          <w:sz w:val="24"/>
        </w:rPr>
        <w:t>экстремизма,</w:t>
      </w:r>
      <w:r>
        <w:rPr>
          <w:spacing w:val="-3"/>
          <w:sz w:val="24"/>
        </w:rPr>
        <w:t xml:space="preserve"> </w:t>
      </w:r>
      <w:r>
        <w:rPr>
          <w:spacing w:val="-2"/>
          <w:sz w:val="24"/>
        </w:rPr>
        <w:t>дискриминации;</w:t>
      </w:r>
    </w:p>
    <w:p w14:paraId="075D05D0" w14:textId="77777777" w:rsidR="0092341C" w:rsidRDefault="00DB6983" w:rsidP="00B10CA3">
      <w:pPr>
        <w:pStyle w:val="a8"/>
        <w:numPr>
          <w:ilvl w:val="0"/>
          <w:numId w:val="197"/>
        </w:numPr>
        <w:tabs>
          <w:tab w:val="left" w:pos="1290"/>
        </w:tabs>
        <w:spacing w:before="2"/>
        <w:ind w:left="0" w:right="283"/>
        <w:contextualSpacing/>
        <w:rPr>
          <w:sz w:val="24"/>
        </w:rPr>
      </w:pPr>
      <w:r>
        <w:rPr>
          <w:sz w:val="24"/>
        </w:rPr>
        <w:t>представление об основных правах, свободах и обязанностях гражданина, социальных нормах и правилах межличностных отношений, готовность к участию</w:t>
      </w:r>
      <w:r>
        <w:rPr>
          <w:spacing w:val="40"/>
          <w:sz w:val="24"/>
        </w:rPr>
        <w:t xml:space="preserve"> </w:t>
      </w:r>
      <w:r>
        <w:rPr>
          <w:sz w:val="24"/>
        </w:rPr>
        <w:t>в</w:t>
      </w:r>
      <w:r>
        <w:rPr>
          <w:spacing w:val="-2"/>
          <w:sz w:val="24"/>
        </w:rPr>
        <w:t xml:space="preserve"> </w:t>
      </w:r>
      <w:r>
        <w:rPr>
          <w:sz w:val="24"/>
        </w:rPr>
        <w:t>гуманитарной</w:t>
      </w:r>
      <w:r>
        <w:rPr>
          <w:spacing w:val="-1"/>
          <w:sz w:val="24"/>
        </w:rPr>
        <w:t xml:space="preserve"> </w:t>
      </w:r>
      <w:r>
        <w:rPr>
          <w:sz w:val="24"/>
        </w:rPr>
        <w:t>деятельности</w:t>
      </w:r>
      <w:r>
        <w:rPr>
          <w:spacing w:val="-1"/>
          <w:sz w:val="24"/>
        </w:rPr>
        <w:t xml:space="preserve"> </w:t>
      </w:r>
      <w:r>
        <w:rPr>
          <w:sz w:val="24"/>
        </w:rPr>
        <w:t>(волонтерство;</w:t>
      </w:r>
      <w:r>
        <w:rPr>
          <w:spacing w:val="-1"/>
          <w:sz w:val="24"/>
        </w:rPr>
        <w:t xml:space="preserve"> </w:t>
      </w:r>
      <w:r>
        <w:rPr>
          <w:sz w:val="24"/>
        </w:rPr>
        <w:t>помощь</w:t>
      </w:r>
      <w:r>
        <w:rPr>
          <w:spacing w:val="-1"/>
          <w:sz w:val="24"/>
        </w:rPr>
        <w:t xml:space="preserve"> </w:t>
      </w:r>
      <w:r>
        <w:rPr>
          <w:sz w:val="24"/>
        </w:rPr>
        <w:t>людям,</w:t>
      </w:r>
      <w:r>
        <w:rPr>
          <w:spacing w:val="-1"/>
          <w:sz w:val="24"/>
        </w:rPr>
        <w:t xml:space="preserve"> </w:t>
      </w:r>
      <w:r>
        <w:rPr>
          <w:sz w:val="24"/>
        </w:rPr>
        <w:t>нуждающимся</w:t>
      </w:r>
      <w:r>
        <w:rPr>
          <w:spacing w:val="-1"/>
          <w:sz w:val="24"/>
        </w:rPr>
        <w:t xml:space="preserve"> </w:t>
      </w:r>
      <w:r>
        <w:rPr>
          <w:sz w:val="24"/>
        </w:rPr>
        <w:t>в</w:t>
      </w:r>
      <w:r>
        <w:rPr>
          <w:spacing w:val="-2"/>
          <w:sz w:val="24"/>
        </w:rPr>
        <w:t xml:space="preserve"> </w:t>
      </w:r>
      <w:r>
        <w:rPr>
          <w:sz w:val="24"/>
        </w:rPr>
        <w:t>ней);</w:t>
      </w:r>
    </w:p>
    <w:p w14:paraId="16B4BBE1" w14:textId="77777777" w:rsidR="0092341C" w:rsidRDefault="00DB6983" w:rsidP="00B10CA3">
      <w:pPr>
        <w:pStyle w:val="a8"/>
        <w:numPr>
          <w:ilvl w:val="0"/>
          <w:numId w:val="197"/>
        </w:numPr>
        <w:tabs>
          <w:tab w:val="left" w:pos="1290"/>
        </w:tabs>
        <w:spacing w:before="2"/>
        <w:ind w:left="0" w:right="283"/>
        <w:contextualSpacing/>
        <w:rPr>
          <w:sz w:val="24"/>
        </w:rPr>
      </w:pPr>
      <w:r>
        <w:rPr>
          <w:sz w:val="24"/>
        </w:rPr>
        <w:t>участие</w:t>
      </w:r>
      <w:r>
        <w:rPr>
          <w:spacing w:val="-6"/>
          <w:sz w:val="24"/>
        </w:rPr>
        <w:t xml:space="preserve"> </w:t>
      </w:r>
      <w:r>
        <w:rPr>
          <w:sz w:val="24"/>
        </w:rPr>
        <w:t>в</w:t>
      </w:r>
      <w:r>
        <w:rPr>
          <w:spacing w:val="-6"/>
          <w:sz w:val="24"/>
        </w:rPr>
        <w:t xml:space="preserve"> </w:t>
      </w:r>
      <w:r>
        <w:rPr>
          <w:sz w:val="24"/>
        </w:rPr>
        <w:t>школьном</w:t>
      </w:r>
      <w:r>
        <w:rPr>
          <w:spacing w:val="-6"/>
          <w:sz w:val="24"/>
        </w:rPr>
        <w:t xml:space="preserve"> </w:t>
      </w:r>
      <w:r>
        <w:rPr>
          <w:sz w:val="24"/>
        </w:rPr>
        <w:t>самоуправлении</w:t>
      </w:r>
      <w:r>
        <w:rPr>
          <w:spacing w:val="-5"/>
          <w:sz w:val="24"/>
        </w:rPr>
        <w:t xml:space="preserve"> </w:t>
      </w:r>
      <w:r>
        <w:rPr>
          <w:sz w:val="24"/>
        </w:rPr>
        <w:t>и</w:t>
      </w:r>
      <w:r>
        <w:rPr>
          <w:spacing w:val="-5"/>
          <w:sz w:val="24"/>
        </w:rPr>
        <w:t xml:space="preserve"> </w:t>
      </w:r>
      <w:r>
        <w:rPr>
          <w:sz w:val="24"/>
        </w:rPr>
        <w:t>общественной</w:t>
      </w:r>
      <w:r>
        <w:rPr>
          <w:spacing w:val="-5"/>
          <w:sz w:val="24"/>
        </w:rPr>
        <w:t xml:space="preserve"> </w:t>
      </w:r>
      <w:r>
        <w:rPr>
          <w:sz w:val="24"/>
        </w:rPr>
        <w:t>жизни</w:t>
      </w:r>
      <w:r>
        <w:rPr>
          <w:spacing w:val="-5"/>
          <w:sz w:val="24"/>
        </w:rPr>
        <w:t xml:space="preserve"> </w:t>
      </w:r>
      <w:r>
        <w:rPr>
          <w:sz w:val="24"/>
        </w:rPr>
        <w:t>в</w:t>
      </w:r>
      <w:r>
        <w:rPr>
          <w:spacing w:val="-6"/>
          <w:sz w:val="24"/>
        </w:rPr>
        <w:t xml:space="preserve"> </w:t>
      </w:r>
      <w:r>
        <w:rPr>
          <w:sz w:val="24"/>
        </w:rPr>
        <w:t>пределах</w:t>
      </w:r>
      <w:r>
        <w:rPr>
          <w:spacing w:val="-3"/>
          <w:sz w:val="24"/>
        </w:rPr>
        <w:t xml:space="preserve"> </w:t>
      </w:r>
      <w:r>
        <w:rPr>
          <w:sz w:val="24"/>
        </w:rPr>
        <w:t>возрастных компетенций с учетом региональных, этнокультурных, социальных и экономических особенностей.</w:t>
      </w:r>
    </w:p>
    <w:p w14:paraId="2E986CDF" w14:textId="77777777" w:rsidR="0092341C" w:rsidRDefault="00DB6983" w:rsidP="00B41547">
      <w:pPr>
        <w:pStyle w:val="3"/>
        <w:spacing w:before="2" w:line="240" w:lineRule="auto"/>
        <w:ind w:left="0" w:right="283"/>
        <w:contextualSpacing/>
      </w:pPr>
      <w:r>
        <w:t>Результатом</w:t>
      </w:r>
      <w:r>
        <w:rPr>
          <w:spacing w:val="-8"/>
        </w:rPr>
        <w:t xml:space="preserve"> </w:t>
      </w:r>
      <w:r>
        <w:t>духовно-нравственного</w:t>
      </w:r>
      <w:r>
        <w:rPr>
          <w:spacing w:val="-4"/>
        </w:rPr>
        <w:t xml:space="preserve"> </w:t>
      </w:r>
      <w:r>
        <w:t>воспитания</w:t>
      </w:r>
      <w:r>
        <w:rPr>
          <w:spacing w:val="-4"/>
        </w:rPr>
        <w:t xml:space="preserve"> </w:t>
      </w:r>
      <w:r>
        <w:rPr>
          <w:spacing w:val="-2"/>
        </w:rPr>
        <w:t>является:</w:t>
      </w:r>
    </w:p>
    <w:p w14:paraId="28958174" w14:textId="77777777" w:rsidR="0092341C" w:rsidRDefault="00DB6983" w:rsidP="00B10CA3">
      <w:pPr>
        <w:pStyle w:val="a8"/>
        <w:numPr>
          <w:ilvl w:val="0"/>
          <w:numId w:val="197"/>
        </w:numPr>
        <w:tabs>
          <w:tab w:val="left" w:pos="1290"/>
        </w:tabs>
        <w:spacing w:before="2"/>
        <w:ind w:left="0" w:right="283"/>
        <w:contextualSpacing/>
        <w:rPr>
          <w:sz w:val="24"/>
        </w:rPr>
      </w:pPr>
      <w:r>
        <w:rPr>
          <w:sz w:val="24"/>
        </w:rPr>
        <w:t>развитие</w:t>
      </w:r>
      <w:r>
        <w:rPr>
          <w:spacing w:val="-1"/>
          <w:sz w:val="24"/>
        </w:rPr>
        <w:t xml:space="preserve"> </w:t>
      </w:r>
      <w:r>
        <w:rPr>
          <w:sz w:val="24"/>
        </w:rPr>
        <w:t>морального сознания и компетентности в решении моральных проблем</w:t>
      </w:r>
      <w:r>
        <w:rPr>
          <w:spacing w:val="-1"/>
          <w:sz w:val="24"/>
        </w:rPr>
        <w:t xml:space="preserve"> </w:t>
      </w:r>
      <w:r>
        <w:rPr>
          <w:sz w:val="24"/>
        </w:rPr>
        <w:t xml:space="preserve">на основе личностного выбора, формирование нравственных чувств и нравственного </w:t>
      </w:r>
      <w:r>
        <w:rPr>
          <w:spacing w:val="-2"/>
          <w:sz w:val="24"/>
        </w:rPr>
        <w:t>поведения;</w:t>
      </w:r>
    </w:p>
    <w:p w14:paraId="0A93FBD6" w14:textId="77777777" w:rsidR="0092341C" w:rsidRDefault="00DB6983" w:rsidP="00B10CA3">
      <w:pPr>
        <w:pStyle w:val="a8"/>
        <w:numPr>
          <w:ilvl w:val="0"/>
          <w:numId w:val="197"/>
        </w:numPr>
        <w:tabs>
          <w:tab w:val="left" w:pos="1290"/>
        </w:tabs>
        <w:spacing w:before="2"/>
        <w:ind w:left="0" w:right="283"/>
        <w:contextualSpacing/>
        <w:rPr>
          <w:sz w:val="24"/>
        </w:rPr>
      </w:pPr>
      <w:r>
        <w:rPr>
          <w:sz w:val="24"/>
        </w:rPr>
        <w:t>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14:paraId="6A30F929" w14:textId="77777777" w:rsidR="0092341C" w:rsidRDefault="00DB6983" w:rsidP="00B41547">
      <w:pPr>
        <w:pStyle w:val="3"/>
        <w:spacing w:before="2" w:line="240" w:lineRule="auto"/>
        <w:ind w:left="0" w:right="283"/>
        <w:contextualSpacing/>
      </w:pPr>
      <w:r>
        <w:t>Результатом</w:t>
      </w:r>
      <w:r>
        <w:rPr>
          <w:spacing w:val="-6"/>
        </w:rPr>
        <w:t xml:space="preserve"> </w:t>
      </w:r>
      <w:r>
        <w:t>эстетического</w:t>
      </w:r>
      <w:r>
        <w:rPr>
          <w:spacing w:val="-5"/>
        </w:rPr>
        <w:t xml:space="preserve"> </w:t>
      </w:r>
      <w:r>
        <w:t>воспитания</w:t>
      </w:r>
      <w:r>
        <w:rPr>
          <w:spacing w:val="-5"/>
        </w:rPr>
        <w:t xml:space="preserve"> </w:t>
      </w:r>
      <w:r>
        <w:rPr>
          <w:spacing w:val="-2"/>
        </w:rPr>
        <w:t>является:</w:t>
      </w:r>
    </w:p>
    <w:p w14:paraId="73D3917A" w14:textId="77777777" w:rsidR="0092341C" w:rsidRDefault="00DB6983" w:rsidP="00B10CA3">
      <w:pPr>
        <w:pStyle w:val="a8"/>
        <w:numPr>
          <w:ilvl w:val="0"/>
          <w:numId w:val="197"/>
        </w:numPr>
        <w:tabs>
          <w:tab w:val="left" w:pos="1290"/>
        </w:tabs>
        <w:spacing w:before="2"/>
        <w:ind w:left="0" w:right="283"/>
        <w:contextualSpacing/>
        <w:rPr>
          <w:sz w:val="24"/>
        </w:rPr>
      </w:pPr>
      <w:r>
        <w:rPr>
          <w:sz w:val="24"/>
        </w:rPr>
        <w:t>развитие эстетического сознания через освоение художественного наследия народов России и мира, творческой деятельности эстетического характера;</w:t>
      </w:r>
    </w:p>
    <w:p w14:paraId="1680F1A1" w14:textId="77777777" w:rsidR="0092341C" w:rsidRDefault="00DB6983" w:rsidP="00B10CA3">
      <w:pPr>
        <w:pStyle w:val="a8"/>
        <w:numPr>
          <w:ilvl w:val="0"/>
          <w:numId w:val="197"/>
        </w:numPr>
        <w:tabs>
          <w:tab w:val="left" w:pos="1290"/>
        </w:tabs>
        <w:spacing w:before="2"/>
        <w:ind w:left="0" w:right="283"/>
        <w:contextualSpacing/>
        <w:rPr>
          <w:sz w:val="24"/>
        </w:rPr>
      </w:pPr>
      <w:r>
        <w:rPr>
          <w:sz w:val="24"/>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6BC26E26" w14:textId="77777777" w:rsidR="0092341C" w:rsidRDefault="00DB6983" w:rsidP="00B41547">
      <w:pPr>
        <w:pStyle w:val="3"/>
        <w:spacing w:before="2" w:line="240" w:lineRule="auto"/>
        <w:ind w:left="0" w:right="283"/>
        <w:contextualSpacing/>
      </w:pPr>
      <w:r>
        <w:t>Результатом</w:t>
      </w:r>
      <w:r>
        <w:rPr>
          <w:spacing w:val="-7"/>
        </w:rPr>
        <w:t xml:space="preserve"> </w:t>
      </w:r>
      <w:r>
        <w:t>освоения</w:t>
      </w:r>
      <w:r>
        <w:rPr>
          <w:spacing w:val="-6"/>
        </w:rPr>
        <w:t xml:space="preserve"> </w:t>
      </w:r>
      <w:r>
        <w:t>ценностей</w:t>
      </w:r>
      <w:r>
        <w:rPr>
          <w:spacing w:val="-5"/>
        </w:rPr>
        <w:t xml:space="preserve"> </w:t>
      </w:r>
      <w:r>
        <w:t>научного</w:t>
      </w:r>
      <w:r>
        <w:rPr>
          <w:spacing w:val="-3"/>
        </w:rPr>
        <w:t xml:space="preserve"> </w:t>
      </w:r>
      <w:r>
        <w:t>познания</w:t>
      </w:r>
      <w:r>
        <w:rPr>
          <w:spacing w:val="-3"/>
        </w:rPr>
        <w:t xml:space="preserve"> </w:t>
      </w:r>
      <w:r>
        <w:rPr>
          <w:spacing w:val="-2"/>
        </w:rPr>
        <w:t>является:</w:t>
      </w:r>
    </w:p>
    <w:p w14:paraId="1D089EA5" w14:textId="77777777" w:rsidR="0092341C" w:rsidRDefault="00DB6983" w:rsidP="00B10CA3">
      <w:pPr>
        <w:pStyle w:val="a8"/>
        <w:numPr>
          <w:ilvl w:val="0"/>
          <w:numId w:val="197"/>
        </w:numPr>
        <w:tabs>
          <w:tab w:val="left" w:pos="1290"/>
        </w:tabs>
        <w:spacing w:before="2"/>
        <w:ind w:left="0" w:right="283"/>
        <w:contextualSpacing/>
        <w:jc w:val="left"/>
        <w:rPr>
          <w:sz w:val="24"/>
        </w:rPr>
      </w:pPr>
      <w:r>
        <w:rPr>
          <w:sz w:val="24"/>
        </w:rPr>
        <w:t>сформированность</w:t>
      </w:r>
      <w:r>
        <w:rPr>
          <w:spacing w:val="40"/>
          <w:sz w:val="24"/>
        </w:rPr>
        <w:t xml:space="preserve"> </w:t>
      </w:r>
      <w:r>
        <w:rPr>
          <w:sz w:val="24"/>
        </w:rPr>
        <w:t>мотивации</w:t>
      </w:r>
      <w:r>
        <w:rPr>
          <w:spacing w:val="40"/>
          <w:sz w:val="24"/>
        </w:rPr>
        <w:t xml:space="preserve"> </w:t>
      </w:r>
      <w:r>
        <w:rPr>
          <w:sz w:val="24"/>
        </w:rPr>
        <w:t>к</w:t>
      </w:r>
      <w:r>
        <w:rPr>
          <w:spacing w:val="40"/>
          <w:sz w:val="24"/>
        </w:rPr>
        <w:t xml:space="preserve"> </w:t>
      </w:r>
      <w:r>
        <w:rPr>
          <w:sz w:val="24"/>
        </w:rPr>
        <w:t>обучению</w:t>
      </w:r>
      <w:r>
        <w:rPr>
          <w:spacing w:val="40"/>
          <w:sz w:val="24"/>
        </w:rPr>
        <w:t xml:space="preserve"> </w:t>
      </w:r>
      <w:r>
        <w:rPr>
          <w:sz w:val="24"/>
        </w:rPr>
        <w:t>и</w:t>
      </w:r>
      <w:r>
        <w:rPr>
          <w:spacing w:val="40"/>
          <w:sz w:val="24"/>
        </w:rPr>
        <w:t xml:space="preserve"> </w:t>
      </w:r>
      <w:r>
        <w:rPr>
          <w:sz w:val="24"/>
        </w:rPr>
        <w:t>целенаправленной</w:t>
      </w:r>
      <w:r>
        <w:rPr>
          <w:spacing w:val="40"/>
          <w:sz w:val="24"/>
        </w:rPr>
        <w:t xml:space="preserve"> </w:t>
      </w:r>
      <w:r>
        <w:rPr>
          <w:sz w:val="24"/>
        </w:rPr>
        <w:t xml:space="preserve">познавательной </w:t>
      </w:r>
      <w:r>
        <w:rPr>
          <w:spacing w:val="-2"/>
          <w:sz w:val="24"/>
        </w:rPr>
        <w:t>деятельности;</w:t>
      </w:r>
    </w:p>
    <w:p w14:paraId="6EBAD6B6" w14:textId="77777777" w:rsidR="0092341C" w:rsidRDefault="00DB6983" w:rsidP="00B10CA3">
      <w:pPr>
        <w:pStyle w:val="a8"/>
        <w:numPr>
          <w:ilvl w:val="0"/>
          <w:numId w:val="197"/>
        </w:numPr>
        <w:tabs>
          <w:tab w:val="left" w:pos="1289"/>
        </w:tabs>
        <w:spacing w:before="2"/>
        <w:ind w:left="0" w:right="283" w:hanging="280"/>
        <w:contextualSpacing/>
        <w:jc w:val="left"/>
        <w:rPr>
          <w:sz w:val="24"/>
        </w:rPr>
      </w:pPr>
      <w:r>
        <w:rPr>
          <w:sz w:val="24"/>
        </w:rPr>
        <w:t>овладение</w:t>
      </w:r>
      <w:r>
        <w:rPr>
          <w:spacing w:val="-7"/>
          <w:sz w:val="24"/>
        </w:rPr>
        <w:t xml:space="preserve"> </w:t>
      </w:r>
      <w:r>
        <w:rPr>
          <w:sz w:val="24"/>
        </w:rPr>
        <w:t>языковой</w:t>
      </w:r>
      <w:r>
        <w:rPr>
          <w:spacing w:val="-5"/>
          <w:sz w:val="24"/>
        </w:rPr>
        <w:t xml:space="preserve"> </w:t>
      </w:r>
      <w:r>
        <w:rPr>
          <w:sz w:val="24"/>
        </w:rPr>
        <w:t>и</w:t>
      </w:r>
      <w:r>
        <w:rPr>
          <w:spacing w:val="-4"/>
          <w:sz w:val="24"/>
        </w:rPr>
        <w:t xml:space="preserve"> </w:t>
      </w:r>
      <w:r>
        <w:rPr>
          <w:sz w:val="24"/>
        </w:rPr>
        <w:t>читательской</w:t>
      </w:r>
      <w:r>
        <w:rPr>
          <w:spacing w:val="-5"/>
          <w:sz w:val="24"/>
        </w:rPr>
        <w:t xml:space="preserve"> </w:t>
      </w:r>
      <w:r>
        <w:rPr>
          <w:sz w:val="24"/>
        </w:rPr>
        <w:t>культурой</w:t>
      </w:r>
      <w:r>
        <w:rPr>
          <w:spacing w:val="-4"/>
          <w:sz w:val="24"/>
        </w:rPr>
        <w:t xml:space="preserve"> </w:t>
      </w:r>
      <w:r>
        <w:rPr>
          <w:sz w:val="24"/>
        </w:rPr>
        <w:t>как</w:t>
      </w:r>
      <w:r>
        <w:rPr>
          <w:spacing w:val="-5"/>
          <w:sz w:val="24"/>
        </w:rPr>
        <w:t xml:space="preserve"> </w:t>
      </w:r>
      <w:r>
        <w:rPr>
          <w:sz w:val="24"/>
        </w:rPr>
        <w:t>средством</w:t>
      </w:r>
      <w:r>
        <w:rPr>
          <w:spacing w:val="-5"/>
          <w:sz w:val="24"/>
        </w:rPr>
        <w:t xml:space="preserve"> </w:t>
      </w:r>
      <w:r>
        <w:rPr>
          <w:sz w:val="24"/>
        </w:rPr>
        <w:t>познания</w:t>
      </w:r>
      <w:r>
        <w:rPr>
          <w:spacing w:val="-4"/>
          <w:sz w:val="24"/>
        </w:rPr>
        <w:t xml:space="preserve"> </w:t>
      </w:r>
      <w:r>
        <w:rPr>
          <w:spacing w:val="-2"/>
          <w:sz w:val="24"/>
        </w:rPr>
        <w:t>мира;</w:t>
      </w:r>
    </w:p>
    <w:p w14:paraId="10CBFBDB" w14:textId="77777777" w:rsidR="0092341C" w:rsidRDefault="00DB6983" w:rsidP="00B10CA3">
      <w:pPr>
        <w:pStyle w:val="a8"/>
        <w:numPr>
          <w:ilvl w:val="0"/>
          <w:numId w:val="197"/>
        </w:numPr>
        <w:tabs>
          <w:tab w:val="left" w:pos="1289"/>
        </w:tabs>
        <w:spacing w:before="2"/>
        <w:ind w:left="0" w:right="283" w:hanging="280"/>
        <w:contextualSpacing/>
        <w:jc w:val="left"/>
        <w:rPr>
          <w:sz w:val="24"/>
        </w:rPr>
      </w:pPr>
      <w:r>
        <w:rPr>
          <w:sz w:val="24"/>
        </w:rPr>
        <w:t>установка</w:t>
      </w:r>
      <w:r>
        <w:rPr>
          <w:spacing w:val="-5"/>
          <w:sz w:val="24"/>
        </w:rPr>
        <w:t xml:space="preserve"> </w:t>
      </w:r>
      <w:r>
        <w:rPr>
          <w:sz w:val="24"/>
        </w:rPr>
        <w:t>на</w:t>
      </w:r>
      <w:r>
        <w:rPr>
          <w:spacing w:val="-3"/>
          <w:sz w:val="24"/>
        </w:rPr>
        <w:t xml:space="preserve"> </w:t>
      </w:r>
      <w:r>
        <w:rPr>
          <w:sz w:val="24"/>
        </w:rPr>
        <w:t>осмысление</w:t>
      </w:r>
      <w:r>
        <w:rPr>
          <w:spacing w:val="-3"/>
          <w:sz w:val="24"/>
        </w:rPr>
        <w:t xml:space="preserve"> </w:t>
      </w:r>
      <w:r>
        <w:rPr>
          <w:sz w:val="24"/>
        </w:rPr>
        <w:t>личного</w:t>
      </w:r>
      <w:r>
        <w:rPr>
          <w:spacing w:val="-2"/>
          <w:sz w:val="24"/>
        </w:rPr>
        <w:t xml:space="preserve"> </w:t>
      </w:r>
      <w:r>
        <w:rPr>
          <w:sz w:val="24"/>
        </w:rPr>
        <w:t>и</w:t>
      </w:r>
      <w:r>
        <w:rPr>
          <w:spacing w:val="-2"/>
          <w:sz w:val="24"/>
        </w:rPr>
        <w:t xml:space="preserve"> </w:t>
      </w:r>
      <w:r>
        <w:rPr>
          <w:sz w:val="24"/>
        </w:rPr>
        <w:t>чужого</w:t>
      </w:r>
      <w:r>
        <w:rPr>
          <w:spacing w:val="-2"/>
          <w:sz w:val="24"/>
        </w:rPr>
        <w:t xml:space="preserve"> </w:t>
      </w:r>
      <w:r>
        <w:rPr>
          <w:sz w:val="24"/>
        </w:rPr>
        <w:t>опыта,</w:t>
      </w:r>
      <w:r>
        <w:rPr>
          <w:spacing w:val="-2"/>
          <w:sz w:val="24"/>
        </w:rPr>
        <w:t xml:space="preserve"> </w:t>
      </w:r>
      <w:r>
        <w:rPr>
          <w:sz w:val="24"/>
        </w:rPr>
        <w:t>наблюдений,</w:t>
      </w:r>
      <w:r>
        <w:rPr>
          <w:spacing w:val="-5"/>
          <w:sz w:val="24"/>
        </w:rPr>
        <w:t xml:space="preserve"> </w:t>
      </w:r>
      <w:r>
        <w:rPr>
          <w:spacing w:val="-2"/>
          <w:sz w:val="24"/>
        </w:rPr>
        <w:t>поступков.</w:t>
      </w:r>
    </w:p>
    <w:p w14:paraId="7C89BE39" w14:textId="77777777" w:rsidR="0092341C" w:rsidRDefault="00DB6983" w:rsidP="00B41547">
      <w:pPr>
        <w:pStyle w:val="3"/>
        <w:spacing w:before="2" w:line="240" w:lineRule="auto"/>
        <w:ind w:left="0" w:right="283" w:firstLine="707"/>
        <w:contextualSpacing/>
        <w:jc w:val="left"/>
      </w:pPr>
      <w:r>
        <w:t>Результатом</w:t>
      </w:r>
      <w:r>
        <w:rPr>
          <w:spacing w:val="40"/>
        </w:rPr>
        <w:t xml:space="preserve"> </w:t>
      </w:r>
      <w:r>
        <w:t>физического</w:t>
      </w:r>
      <w:r>
        <w:rPr>
          <w:spacing w:val="40"/>
        </w:rPr>
        <w:t xml:space="preserve"> </w:t>
      </w:r>
      <w:r>
        <w:t>воспитания,</w:t>
      </w:r>
      <w:r>
        <w:rPr>
          <w:spacing w:val="40"/>
        </w:rPr>
        <w:t xml:space="preserve"> </w:t>
      </w:r>
      <w:r>
        <w:t>формирования</w:t>
      </w:r>
      <w:r>
        <w:rPr>
          <w:spacing w:val="40"/>
        </w:rPr>
        <w:t xml:space="preserve"> </w:t>
      </w:r>
      <w:r>
        <w:t>культуры</w:t>
      </w:r>
      <w:r>
        <w:rPr>
          <w:spacing w:val="40"/>
        </w:rPr>
        <w:t xml:space="preserve"> </w:t>
      </w:r>
      <w:r>
        <w:t>здоровья</w:t>
      </w:r>
      <w:r>
        <w:rPr>
          <w:spacing w:val="40"/>
        </w:rPr>
        <w:t xml:space="preserve"> </w:t>
      </w:r>
      <w:r>
        <w:t>и эмоционального благополучия является:</w:t>
      </w:r>
    </w:p>
    <w:p w14:paraId="5CFCCE38" w14:textId="77777777" w:rsidR="0092341C" w:rsidRDefault="00DB6983" w:rsidP="00B10CA3">
      <w:pPr>
        <w:pStyle w:val="a8"/>
        <w:numPr>
          <w:ilvl w:val="0"/>
          <w:numId w:val="197"/>
        </w:numPr>
        <w:tabs>
          <w:tab w:val="left" w:pos="1290"/>
        </w:tabs>
        <w:spacing w:before="2"/>
        <w:ind w:left="0" w:right="283"/>
        <w:contextualSpacing/>
        <w:rPr>
          <w:sz w:val="24"/>
        </w:rPr>
      </w:pPr>
      <w:r>
        <w:rPr>
          <w:sz w:val="24"/>
        </w:rPr>
        <w:t>формирование ценности здорового и безопасного образа жизни; усвоение правил индивидуального и коллективного безопасного поведения в чрезвычайных ситуациях, угрожающих жизни</w:t>
      </w:r>
      <w:r>
        <w:rPr>
          <w:spacing w:val="-4"/>
          <w:sz w:val="24"/>
        </w:rPr>
        <w:t xml:space="preserve"> </w:t>
      </w:r>
      <w:r>
        <w:rPr>
          <w:sz w:val="24"/>
        </w:rPr>
        <w:t>и</w:t>
      </w:r>
      <w:r>
        <w:rPr>
          <w:spacing w:val="-1"/>
          <w:sz w:val="24"/>
        </w:rPr>
        <w:t xml:space="preserve"> </w:t>
      </w:r>
      <w:r>
        <w:rPr>
          <w:sz w:val="24"/>
        </w:rPr>
        <w:t>здоровью</w:t>
      </w:r>
      <w:r>
        <w:rPr>
          <w:spacing w:val="-2"/>
          <w:sz w:val="24"/>
        </w:rPr>
        <w:t xml:space="preserve"> </w:t>
      </w:r>
      <w:r>
        <w:rPr>
          <w:sz w:val="24"/>
        </w:rPr>
        <w:t>людей,</w:t>
      </w:r>
      <w:r>
        <w:rPr>
          <w:spacing w:val="-2"/>
          <w:sz w:val="24"/>
        </w:rPr>
        <w:t xml:space="preserve"> </w:t>
      </w:r>
      <w:r>
        <w:rPr>
          <w:sz w:val="24"/>
        </w:rPr>
        <w:t>правил</w:t>
      </w:r>
      <w:r>
        <w:rPr>
          <w:spacing w:val="-2"/>
          <w:sz w:val="24"/>
        </w:rPr>
        <w:t xml:space="preserve"> </w:t>
      </w:r>
      <w:r>
        <w:rPr>
          <w:sz w:val="24"/>
        </w:rPr>
        <w:t>поведения</w:t>
      </w:r>
      <w:r>
        <w:rPr>
          <w:spacing w:val="-4"/>
          <w:sz w:val="24"/>
        </w:rPr>
        <w:t xml:space="preserve"> </w:t>
      </w:r>
      <w:r>
        <w:rPr>
          <w:sz w:val="24"/>
        </w:rPr>
        <w:t>на</w:t>
      </w:r>
      <w:r>
        <w:rPr>
          <w:spacing w:val="-3"/>
          <w:sz w:val="24"/>
        </w:rPr>
        <w:t xml:space="preserve"> </w:t>
      </w:r>
      <w:r>
        <w:rPr>
          <w:sz w:val="24"/>
        </w:rPr>
        <w:t>транспорте и на дорогах;</w:t>
      </w:r>
    </w:p>
    <w:p w14:paraId="69802317" w14:textId="77777777" w:rsidR="0092341C" w:rsidRDefault="00DB6983" w:rsidP="00B10CA3">
      <w:pPr>
        <w:pStyle w:val="a8"/>
        <w:numPr>
          <w:ilvl w:val="0"/>
          <w:numId w:val="197"/>
        </w:numPr>
        <w:tabs>
          <w:tab w:val="left" w:pos="1290"/>
        </w:tabs>
        <w:spacing w:before="2"/>
        <w:ind w:left="0" w:right="283"/>
        <w:contextualSpacing/>
        <w:rPr>
          <w:sz w:val="24"/>
        </w:rPr>
      </w:pPr>
      <w:r>
        <w:rPr>
          <w:sz w:val="24"/>
        </w:rPr>
        <w:t>осознание последствий и неприятие вредных привычек (употребления алкоголя, наркотиков, курения) и иных форм вреда для физического и психического</w:t>
      </w:r>
      <w:r>
        <w:rPr>
          <w:spacing w:val="40"/>
          <w:sz w:val="24"/>
        </w:rPr>
        <w:t xml:space="preserve"> </w:t>
      </w:r>
      <w:r>
        <w:rPr>
          <w:spacing w:val="-2"/>
          <w:sz w:val="24"/>
        </w:rPr>
        <w:t>здоровья;</w:t>
      </w:r>
    </w:p>
    <w:p w14:paraId="73CF2702" w14:textId="77777777" w:rsidR="0092341C" w:rsidRDefault="00DB6983" w:rsidP="00B10CA3">
      <w:pPr>
        <w:pStyle w:val="a8"/>
        <w:numPr>
          <w:ilvl w:val="0"/>
          <w:numId w:val="197"/>
        </w:numPr>
        <w:tabs>
          <w:tab w:val="left" w:pos="1290"/>
        </w:tabs>
        <w:spacing w:before="2"/>
        <w:ind w:left="0" w:right="283"/>
        <w:contextualSpacing/>
        <w:rPr>
          <w:sz w:val="24"/>
        </w:rPr>
      </w:pPr>
      <w:r>
        <w:rPr>
          <w:sz w:val="24"/>
        </w:rPr>
        <w:t xml:space="preserve">соблюдение правил безопасности, в том числе навыки безопасного поведения в </w:t>
      </w:r>
      <w:r>
        <w:rPr>
          <w:spacing w:val="-2"/>
          <w:sz w:val="24"/>
        </w:rPr>
        <w:t>интернет-среде;</w:t>
      </w:r>
    </w:p>
    <w:p w14:paraId="6D186904" w14:textId="77777777" w:rsidR="0092341C" w:rsidRDefault="00DB6983" w:rsidP="00B10CA3">
      <w:pPr>
        <w:pStyle w:val="a8"/>
        <w:numPr>
          <w:ilvl w:val="0"/>
          <w:numId w:val="197"/>
        </w:numPr>
        <w:tabs>
          <w:tab w:val="left" w:pos="1290"/>
        </w:tabs>
        <w:spacing w:before="2"/>
        <w:ind w:left="0" w:right="283"/>
        <w:contextualSpacing/>
        <w:rPr>
          <w:sz w:val="24"/>
        </w:rPr>
      </w:pPr>
      <w:r>
        <w:rPr>
          <w:sz w:val="24"/>
        </w:rPr>
        <w:t>способность адаптироваться к стрессовым ситуациям и меняющимся социальным, информационным и природным условиям;</w:t>
      </w:r>
    </w:p>
    <w:p w14:paraId="5C81B0DE" w14:textId="77777777" w:rsidR="0092341C" w:rsidRDefault="00DB6983" w:rsidP="00B10CA3">
      <w:pPr>
        <w:pStyle w:val="a8"/>
        <w:numPr>
          <w:ilvl w:val="0"/>
          <w:numId w:val="197"/>
        </w:numPr>
        <w:tabs>
          <w:tab w:val="left" w:pos="1290"/>
        </w:tabs>
        <w:spacing w:before="2"/>
        <w:ind w:left="0" w:right="283"/>
        <w:contextualSpacing/>
        <w:rPr>
          <w:sz w:val="24"/>
        </w:rPr>
      </w:pPr>
      <w:r>
        <w:rPr>
          <w:sz w:val="24"/>
        </w:rPr>
        <w:t>умение осознавать эмоциональное состояние себя и других, управлять</w:t>
      </w:r>
      <w:r>
        <w:rPr>
          <w:spacing w:val="40"/>
          <w:sz w:val="24"/>
        </w:rPr>
        <w:t xml:space="preserve"> </w:t>
      </w:r>
      <w:r>
        <w:rPr>
          <w:sz w:val="24"/>
        </w:rPr>
        <w:t>собственным эмоциональным состоянием;</w:t>
      </w:r>
    </w:p>
    <w:p w14:paraId="766B1C92" w14:textId="77777777" w:rsidR="0092341C" w:rsidRDefault="00DB6983" w:rsidP="00B10CA3">
      <w:pPr>
        <w:pStyle w:val="a8"/>
        <w:numPr>
          <w:ilvl w:val="0"/>
          <w:numId w:val="197"/>
        </w:numPr>
        <w:tabs>
          <w:tab w:val="left" w:pos="1290"/>
        </w:tabs>
        <w:spacing w:before="2"/>
        <w:ind w:left="0" w:right="283"/>
        <w:contextualSpacing/>
        <w:rPr>
          <w:sz w:val="24"/>
        </w:rPr>
      </w:pPr>
      <w:r>
        <w:rPr>
          <w:sz w:val="24"/>
        </w:rPr>
        <w:t>готовность принимать себя и других, не осуждая; признание своего права на ошибку и такого же права другого человека.</w:t>
      </w:r>
    </w:p>
    <w:p w14:paraId="06340AC6" w14:textId="77777777" w:rsidR="0092341C" w:rsidRDefault="00DB6983" w:rsidP="00B41547">
      <w:pPr>
        <w:pStyle w:val="3"/>
        <w:spacing w:before="2" w:line="240" w:lineRule="auto"/>
        <w:ind w:left="0" w:right="283"/>
        <w:contextualSpacing/>
      </w:pPr>
      <w:r>
        <w:t>Результатом</w:t>
      </w:r>
      <w:r>
        <w:rPr>
          <w:spacing w:val="-7"/>
        </w:rPr>
        <w:t xml:space="preserve"> </w:t>
      </w:r>
      <w:r>
        <w:t>трудового</w:t>
      </w:r>
      <w:r>
        <w:rPr>
          <w:spacing w:val="-4"/>
        </w:rPr>
        <w:t xml:space="preserve"> </w:t>
      </w:r>
      <w:r>
        <w:t>воспитания</w:t>
      </w:r>
      <w:r>
        <w:rPr>
          <w:spacing w:val="-4"/>
        </w:rPr>
        <w:t xml:space="preserve"> </w:t>
      </w:r>
      <w:r>
        <w:rPr>
          <w:spacing w:val="-2"/>
        </w:rPr>
        <w:t>является:</w:t>
      </w:r>
    </w:p>
    <w:p w14:paraId="158DF99E" w14:textId="77777777" w:rsidR="0092341C" w:rsidRDefault="00DB6983" w:rsidP="00B10CA3">
      <w:pPr>
        <w:pStyle w:val="a8"/>
        <w:numPr>
          <w:ilvl w:val="0"/>
          <w:numId w:val="197"/>
        </w:numPr>
        <w:tabs>
          <w:tab w:val="left" w:pos="1290"/>
        </w:tabs>
        <w:spacing w:before="2"/>
        <w:ind w:left="0" w:right="283"/>
        <w:contextualSpacing/>
        <w:jc w:val="left"/>
        <w:rPr>
          <w:sz w:val="24"/>
        </w:rPr>
      </w:pPr>
      <w:r>
        <w:rPr>
          <w:sz w:val="24"/>
        </w:rPr>
        <w:t>установка</w:t>
      </w:r>
      <w:r>
        <w:rPr>
          <w:spacing w:val="40"/>
          <w:sz w:val="24"/>
        </w:rPr>
        <w:t xml:space="preserve"> </w:t>
      </w:r>
      <w:r>
        <w:rPr>
          <w:sz w:val="24"/>
        </w:rPr>
        <w:t>на</w:t>
      </w:r>
      <w:r>
        <w:rPr>
          <w:spacing w:val="40"/>
          <w:sz w:val="24"/>
        </w:rPr>
        <w:t xml:space="preserve"> </w:t>
      </w:r>
      <w:r>
        <w:rPr>
          <w:sz w:val="24"/>
        </w:rPr>
        <w:t>активное</w:t>
      </w:r>
      <w:r>
        <w:rPr>
          <w:spacing w:val="40"/>
          <w:sz w:val="24"/>
        </w:rPr>
        <w:t xml:space="preserve"> </w:t>
      </w:r>
      <w:r>
        <w:rPr>
          <w:sz w:val="24"/>
        </w:rPr>
        <w:t>участие</w:t>
      </w:r>
      <w:r>
        <w:rPr>
          <w:spacing w:val="40"/>
          <w:sz w:val="24"/>
        </w:rPr>
        <w:t xml:space="preserve"> </w:t>
      </w:r>
      <w:r>
        <w:rPr>
          <w:sz w:val="24"/>
        </w:rPr>
        <w:t>в</w:t>
      </w:r>
      <w:r>
        <w:rPr>
          <w:spacing w:val="40"/>
          <w:sz w:val="24"/>
        </w:rPr>
        <w:t xml:space="preserve"> </w:t>
      </w:r>
      <w:r>
        <w:rPr>
          <w:sz w:val="24"/>
        </w:rPr>
        <w:t>решении</w:t>
      </w:r>
      <w:r>
        <w:rPr>
          <w:spacing w:val="40"/>
          <w:sz w:val="24"/>
        </w:rPr>
        <w:t xml:space="preserve"> </w:t>
      </w:r>
      <w:r>
        <w:rPr>
          <w:sz w:val="24"/>
        </w:rPr>
        <w:t>практических</w:t>
      </w:r>
      <w:r>
        <w:rPr>
          <w:spacing w:val="40"/>
          <w:sz w:val="24"/>
        </w:rPr>
        <w:t xml:space="preserve"> </w:t>
      </w:r>
      <w:r>
        <w:rPr>
          <w:sz w:val="24"/>
        </w:rPr>
        <w:t>задач</w:t>
      </w:r>
      <w:r>
        <w:rPr>
          <w:spacing w:val="40"/>
          <w:sz w:val="24"/>
        </w:rPr>
        <w:t xml:space="preserve"> </w:t>
      </w:r>
      <w:r>
        <w:rPr>
          <w:sz w:val="24"/>
        </w:rPr>
        <w:t>(в</w:t>
      </w:r>
      <w:r>
        <w:rPr>
          <w:spacing w:val="40"/>
          <w:sz w:val="24"/>
        </w:rPr>
        <w:t xml:space="preserve"> </w:t>
      </w:r>
      <w:r>
        <w:rPr>
          <w:sz w:val="24"/>
        </w:rPr>
        <w:t>рамках</w:t>
      </w:r>
      <w:r>
        <w:rPr>
          <w:spacing w:val="40"/>
          <w:sz w:val="24"/>
        </w:rPr>
        <w:t xml:space="preserve"> </w:t>
      </w:r>
      <w:r>
        <w:rPr>
          <w:sz w:val="24"/>
        </w:rPr>
        <w:t>семьи, школы, города);</w:t>
      </w:r>
    </w:p>
    <w:p w14:paraId="02ADD1E8" w14:textId="77777777" w:rsidR="0092341C" w:rsidRDefault="00DB6983" w:rsidP="00B10CA3">
      <w:pPr>
        <w:pStyle w:val="a8"/>
        <w:numPr>
          <w:ilvl w:val="0"/>
          <w:numId w:val="197"/>
        </w:numPr>
        <w:tabs>
          <w:tab w:val="left" w:pos="1290"/>
        </w:tabs>
        <w:spacing w:before="2"/>
        <w:ind w:left="0" w:right="283"/>
        <w:contextualSpacing/>
        <w:jc w:val="left"/>
        <w:rPr>
          <w:sz w:val="24"/>
        </w:rPr>
      </w:pPr>
      <w:r>
        <w:rPr>
          <w:sz w:val="24"/>
        </w:rPr>
        <w:t>интерес</w:t>
      </w:r>
      <w:r>
        <w:rPr>
          <w:spacing w:val="40"/>
          <w:sz w:val="24"/>
        </w:rPr>
        <w:t xml:space="preserve"> </w:t>
      </w:r>
      <w:r>
        <w:rPr>
          <w:sz w:val="24"/>
        </w:rPr>
        <w:t>к</w:t>
      </w:r>
      <w:r>
        <w:rPr>
          <w:spacing w:val="40"/>
          <w:sz w:val="24"/>
        </w:rPr>
        <w:t xml:space="preserve"> </w:t>
      </w:r>
      <w:r>
        <w:rPr>
          <w:sz w:val="24"/>
        </w:rPr>
        <w:t>практическому</w:t>
      </w:r>
      <w:r>
        <w:rPr>
          <w:spacing w:val="40"/>
          <w:sz w:val="24"/>
        </w:rPr>
        <w:t xml:space="preserve"> </w:t>
      </w:r>
      <w:r>
        <w:rPr>
          <w:sz w:val="24"/>
        </w:rPr>
        <w:t>изучению</w:t>
      </w:r>
      <w:r>
        <w:rPr>
          <w:spacing w:val="40"/>
          <w:sz w:val="24"/>
        </w:rPr>
        <w:t xml:space="preserve"> </w:t>
      </w:r>
      <w:r>
        <w:rPr>
          <w:sz w:val="24"/>
        </w:rPr>
        <w:t>профессий</w:t>
      </w:r>
      <w:r>
        <w:rPr>
          <w:spacing w:val="40"/>
          <w:sz w:val="24"/>
        </w:rPr>
        <w:t xml:space="preserve"> </w:t>
      </w:r>
      <w:r>
        <w:rPr>
          <w:sz w:val="24"/>
        </w:rPr>
        <w:t>и</w:t>
      </w:r>
      <w:r>
        <w:rPr>
          <w:spacing w:val="40"/>
          <w:sz w:val="24"/>
        </w:rPr>
        <w:t xml:space="preserve"> </w:t>
      </w:r>
      <w:r>
        <w:rPr>
          <w:sz w:val="24"/>
        </w:rPr>
        <w:t>труда</w:t>
      </w:r>
      <w:r>
        <w:rPr>
          <w:spacing w:val="40"/>
          <w:sz w:val="24"/>
        </w:rPr>
        <w:t xml:space="preserve"> </w:t>
      </w:r>
      <w:r>
        <w:rPr>
          <w:sz w:val="24"/>
        </w:rPr>
        <w:t>различного</w:t>
      </w:r>
      <w:r>
        <w:rPr>
          <w:spacing w:val="40"/>
          <w:sz w:val="24"/>
        </w:rPr>
        <w:t xml:space="preserve"> </w:t>
      </w:r>
      <w:r>
        <w:rPr>
          <w:sz w:val="24"/>
        </w:rPr>
        <w:t>рода,</w:t>
      </w:r>
      <w:r>
        <w:rPr>
          <w:spacing w:val="40"/>
          <w:sz w:val="24"/>
        </w:rPr>
        <w:t xml:space="preserve"> </w:t>
      </w:r>
      <w:r>
        <w:rPr>
          <w:sz w:val="24"/>
        </w:rPr>
        <w:t>в</w:t>
      </w:r>
      <w:r>
        <w:rPr>
          <w:spacing w:val="40"/>
          <w:sz w:val="24"/>
        </w:rPr>
        <w:t xml:space="preserve"> </w:t>
      </w:r>
      <w:r>
        <w:rPr>
          <w:sz w:val="24"/>
        </w:rPr>
        <w:t>том числе на основе применения изучаемого предметного знания;</w:t>
      </w:r>
    </w:p>
    <w:p w14:paraId="615A6AE6" w14:textId="77777777" w:rsidR="0092341C" w:rsidRDefault="00DB6983" w:rsidP="00B10CA3">
      <w:pPr>
        <w:pStyle w:val="a8"/>
        <w:numPr>
          <w:ilvl w:val="0"/>
          <w:numId w:val="197"/>
        </w:numPr>
        <w:tabs>
          <w:tab w:val="left" w:pos="1289"/>
        </w:tabs>
        <w:spacing w:before="2"/>
        <w:ind w:left="0" w:right="283" w:hanging="280"/>
        <w:contextualSpacing/>
        <w:jc w:val="left"/>
        <w:rPr>
          <w:sz w:val="24"/>
        </w:rPr>
      </w:pPr>
      <w:r>
        <w:rPr>
          <w:sz w:val="24"/>
        </w:rPr>
        <w:t>уважение</w:t>
      </w:r>
      <w:r>
        <w:rPr>
          <w:spacing w:val="-4"/>
          <w:sz w:val="24"/>
        </w:rPr>
        <w:t xml:space="preserve"> </w:t>
      </w:r>
      <w:r>
        <w:rPr>
          <w:sz w:val="24"/>
        </w:rPr>
        <w:t>к</w:t>
      </w:r>
      <w:r>
        <w:rPr>
          <w:spacing w:val="-2"/>
          <w:sz w:val="24"/>
        </w:rPr>
        <w:t xml:space="preserve"> </w:t>
      </w:r>
      <w:r>
        <w:rPr>
          <w:sz w:val="24"/>
        </w:rPr>
        <w:t>труду</w:t>
      </w:r>
      <w:r>
        <w:rPr>
          <w:spacing w:val="-7"/>
          <w:sz w:val="24"/>
        </w:rPr>
        <w:t xml:space="preserve"> </w:t>
      </w:r>
      <w:r>
        <w:rPr>
          <w:sz w:val="24"/>
        </w:rPr>
        <w:t>и</w:t>
      </w:r>
      <w:r>
        <w:rPr>
          <w:spacing w:val="-3"/>
          <w:sz w:val="24"/>
        </w:rPr>
        <w:t xml:space="preserve"> </w:t>
      </w:r>
      <w:r>
        <w:rPr>
          <w:sz w:val="24"/>
        </w:rPr>
        <w:t>результатам</w:t>
      </w:r>
      <w:r>
        <w:rPr>
          <w:spacing w:val="-3"/>
          <w:sz w:val="24"/>
        </w:rPr>
        <w:t xml:space="preserve"> </w:t>
      </w:r>
      <w:r>
        <w:rPr>
          <w:sz w:val="24"/>
        </w:rPr>
        <w:t>трудовой</w:t>
      </w:r>
      <w:r>
        <w:rPr>
          <w:spacing w:val="-2"/>
          <w:sz w:val="24"/>
        </w:rPr>
        <w:t xml:space="preserve"> деятельности;</w:t>
      </w:r>
    </w:p>
    <w:p w14:paraId="64C3ED8B" w14:textId="77777777" w:rsidR="0092341C" w:rsidRDefault="00DB6983" w:rsidP="00B10CA3">
      <w:pPr>
        <w:pStyle w:val="a8"/>
        <w:numPr>
          <w:ilvl w:val="0"/>
          <w:numId w:val="197"/>
        </w:numPr>
        <w:tabs>
          <w:tab w:val="left" w:pos="1290"/>
        </w:tabs>
        <w:spacing w:before="2"/>
        <w:ind w:left="0" w:right="283"/>
        <w:contextualSpacing/>
        <w:rPr>
          <w:sz w:val="24"/>
        </w:rPr>
      </w:pPr>
      <w:r>
        <w:rPr>
          <w:sz w:val="24"/>
        </w:rPr>
        <w:t>формирование</w:t>
      </w:r>
      <w:r>
        <w:rPr>
          <w:spacing w:val="-5"/>
          <w:sz w:val="24"/>
        </w:rPr>
        <w:t xml:space="preserve"> </w:t>
      </w:r>
      <w:r>
        <w:rPr>
          <w:sz w:val="24"/>
        </w:rPr>
        <w:t>готовности</w:t>
      </w:r>
      <w:r>
        <w:rPr>
          <w:spacing w:val="-3"/>
          <w:sz w:val="24"/>
        </w:rPr>
        <w:t xml:space="preserve"> </w:t>
      </w:r>
      <w:r>
        <w:rPr>
          <w:sz w:val="24"/>
        </w:rPr>
        <w:t>к</w:t>
      </w:r>
      <w:r>
        <w:rPr>
          <w:spacing w:val="-4"/>
          <w:sz w:val="24"/>
        </w:rPr>
        <w:t xml:space="preserve"> </w:t>
      </w:r>
      <w:r>
        <w:rPr>
          <w:sz w:val="24"/>
        </w:rPr>
        <w:t>осознанному</w:t>
      </w:r>
      <w:r>
        <w:rPr>
          <w:spacing w:val="-11"/>
          <w:sz w:val="24"/>
        </w:rPr>
        <w:t xml:space="preserve"> </w:t>
      </w:r>
      <w:r>
        <w:rPr>
          <w:sz w:val="24"/>
        </w:rPr>
        <w:t>построению</w:t>
      </w:r>
      <w:r>
        <w:rPr>
          <w:spacing w:val="-4"/>
          <w:sz w:val="24"/>
        </w:rPr>
        <w:t xml:space="preserve"> </w:t>
      </w:r>
      <w:r>
        <w:rPr>
          <w:sz w:val="24"/>
        </w:rPr>
        <w:t>дальнейшей</w:t>
      </w:r>
      <w:r>
        <w:rPr>
          <w:spacing w:val="-3"/>
          <w:sz w:val="24"/>
        </w:rPr>
        <w:t xml:space="preserve"> </w:t>
      </w:r>
      <w:r>
        <w:rPr>
          <w:sz w:val="24"/>
        </w:rPr>
        <w:t>индивидуальной траектории образования на основе ориентировки в мире профессий и профессиональных предпочтений, уважительного отношения к труду, разнообразного опыта участия в социально значимом труде.</w:t>
      </w:r>
    </w:p>
    <w:p w14:paraId="4B7CE53B" w14:textId="77777777" w:rsidR="0092341C" w:rsidRDefault="00DB6983" w:rsidP="00B41547">
      <w:pPr>
        <w:pStyle w:val="3"/>
        <w:spacing w:before="2" w:line="240" w:lineRule="auto"/>
        <w:ind w:left="0" w:right="283"/>
        <w:contextualSpacing/>
      </w:pPr>
      <w:r>
        <w:t>Результатом</w:t>
      </w:r>
      <w:r>
        <w:rPr>
          <w:spacing w:val="-7"/>
        </w:rPr>
        <w:t xml:space="preserve"> </w:t>
      </w:r>
      <w:r>
        <w:t>экологического</w:t>
      </w:r>
      <w:r>
        <w:rPr>
          <w:spacing w:val="-6"/>
        </w:rPr>
        <w:t xml:space="preserve"> </w:t>
      </w:r>
      <w:r>
        <w:t>воспитания</w:t>
      </w:r>
      <w:r>
        <w:rPr>
          <w:spacing w:val="-6"/>
        </w:rPr>
        <w:t xml:space="preserve"> </w:t>
      </w:r>
      <w:r>
        <w:rPr>
          <w:spacing w:val="-2"/>
        </w:rPr>
        <w:t>является:</w:t>
      </w:r>
    </w:p>
    <w:p w14:paraId="1172EC51" w14:textId="77777777" w:rsidR="0092341C" w:rsidRDefault="00DB6983" w:rsidP="00B10CA3">
      <w:pPr>
        <w:pStyle w:val="a8"/>
        <w:numPr>
          <w:ilvl w:val="0"/>
          <w:numId w:val="197"/>
        </w:numPr>
        <w:tabs>
          <w:tab w:val="left" w:pos="1290"/>
        </w:tabs>
        <w:spacing w:before="2"/>
        <w:ind w:left="0" w:right="283"/>
        <w:contextualSpacing/>
        <w:rPr>
          <w:sz w:val="24"/>
        </w:rPr>
      </w:pPr>
      <w:r>
        <w:rPr>
          <w:sz w:val="24"/>
        </w:rPr>
        <w:t>формирование основ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14:paraId="00E097C7" w14:textId="77777777" w:rsidR="0092341C" w:rsidRDefault="00DB6983" w:rsidP="00B10CA3">
      <w:pPr>
        <w:pStyle w:val="a8"/>
        <w:numPr>
          <w:ilvl w:val="0"/>
          <w:numId w:val="197"/>
        </w:numPr>
        <w:tabs>
          <w:tab w:val="left" w:pos="1289"/>
        </w:tabs>
        <w:spacing w:before="2"/>
        <w:ind w:left="0" w:right="283" w:hanging="280"/>
        <w:contextualSpacing/>
        <w:rPr>
          <w:sz w:val="24"/>
        </w:rPr>
      </w:pPr>
      <w:r>
        <w:rPr>
          <w:sz w:val="24"/>
        </w:rPr>
        <w:t>активное</w:t>
      </w:r>
      <w:r>
        <w:rPr>
          <w:spacing w:val="-8"/>
          <w:sz w:val="24"/>
        </w:rPr>
        <w:t xml:space="preserve"> </w:t>
      </w:r>
      <w:r>
        <w:rPr>
          <w:sz w:val="24"/>
        </w:rPr>
        <w:t>неприятие</w:t>
      </w:r>
      <w:r>
        <w:rPr>
          <w:spacing w:val="-5"/>
          <w:sz w:val="24"/>
        </w:rPr>
        <w:t xml:space="preserve"> </w:t>
      </w:r>
      <w:r>
        <w:rPr>
          <w:sz w:val="24"/>
        </w:rPr>
        <w:t>действий,</w:t>
      </w:r>
      <w:r>
        <w:rPr>
          <w:spacing w:val="-8"/>
          <w:sz w:val="24"/>
        </w:rPr>
        <w:t xml:space="preserve"> </w:t>
      </w:r>
      <w:r>
        <w:rPr>
          <w:sz w:val="24"/>
        </w:rPr>
        <w:t>приносящих</w:t>
      </w:r>
      <w:r>
        <w:rPr>
          <w:spacing w:val="-2"/>
          <w:sz w:val="24"/>
        </w:rPr>
        <w:t xml:space="preserve"> </w:t>
      </w:r>
      <w:r>
        <w:rPr>
          <w:sz w:val="24"/>
        </w:rPr>
        <w:t>вред</w:t>
      </w:r>
      <w:r>
        <w:rPr>
          <w:spacing w:val="-5"/>
          <w:sz w:val="24"/>
        </w:rPr>
        <w:t xml:space="preserve"> </w:t>
      </w:r>
      <w:r>
        <w:rPr>
          <w:sz w:val="24"/>
        </w:rPr>
        <w:t>окружающей</w:t>
      </w:r>
      <w:r>
        <w:rPr>
          <w:spacing w:val="-4"/>
          <w:sz w:val="24"/>
        </w:rPr>
        <w:t xml:space="preserve"> </w:t>
      </w:r>
      <w:r>
        <w:rPr>
          <w:spacing w:val="-2"/>
          <w:sz w:val="24"/>
        </w:rPr>
        <w:t>среде.</w:t>
      </w:r>
    </w:p>
    <w:p w14:paraId="432B512F" w14:textId="77777777" w:rsidR="0092341C" w:rsidRDefault="00DB6983" w:rsidP="00B41547">
      <w:pPr>
        <w:pStyle w:val="3"/>
        <w:spacing w:before="2" w:line="240" w:lineRule="auto"/>
        <w:ind w:left="0" w:right="283" w:firstLine="707"/>
        <w:contextualSpacing/>
      </w:pPr>
      <w:r>
        <w:t>Личностные результаты, обеспечивающие адаптацию обучающегося ЗПР к изменяющимся условиям социальной и природной среды:</w:t>
      </w:r>
    </w:p>
    <w:p w14:paraId="6FD65223" w14:textId="77777777" w:rsidR="0092341C" w:rsidRDefault="00DB6983" w:rsidP="00B10CA3">
      <w:pPr>
        <w:pStyle w:val="a8"/>
        <w:numPr>
          <w:ilvl w:val="0"/>
          <w:numId w:val="197"/>
        </w:numPr>
        <w:tabs>
          <w:tab w:val="left" w:pos="1290"/>
        </w:tabs>
        <w:spacing w:before="2"/>
        <w:ind w:left="0" w:right="283"/>
        <w:contextualSpacing/>
        <w:rPr>
          <w:sz w:val="24"/>
        </w:rPr>
      </w:pPr>
      <w:r>
        <w:rPr>
          <w:sz w:val="24"/>
        </w:rPr>
        <w:t>освоение социальных норм, правил поведения, ролей и форм социальной жизни в группах и сообществах, включая взрослые и социальные сообщества;</w:t>
      </w:r>
    </w:p>
    <w:p w14:paraId="0C19FAC2" w14:textId="77777777" w:rsidR="0092341C" w:rsidRDefault="00DB6983" w:rsidP="00B10CA3">
      <w:pPr>
        <w:pStyle w:val="a8"/>
        <w:numPr>
          <w:ilvl w:val="0"/>
          <w:numId w:val="197"/>
        </w:numPr>
        <w:tabs>
          <w:tab w:val="left" w:pos="1290"/>
        </w:tabs>
        <w:spacing w:before="2"/>
        <w:ind w:left="0" w:right="283"/>
        <w:contextualSpacing/>
        <w:rPr>
          <w:sz w:val="24"/>
        </w:rPr>
      </w:pPr>
      <w:r>
        <w:rPr>
          <w:sz w:val="24"/>
        </w:rPr>
        <w:t>повышение уровня своей компетентности через практическую деятельность, в том числе умение учиться у других людей;</w:t>
      </w:r>
    </w:p>
    <w:p w14:paraId="5BB5A9A2" w14:textId="77777777" w:rsidR="0092341C" w:rsidRDefault="00DB6983" w:rsidP="00B10CA3">
      <w:pPr>
        <w:pStyle w:val="a8"/>
        <w:numPr>
          <w:ilvl w:val="0"/>
          <w:numId w:val="197"/>
        </w:numPr>
        <w:tabs>
          <w:tab w:val="left" w:pos="1290"/>
        </w:tabs>
        <w:spacing w:before="2"/>
        <w:ind w:left="0" w:right="283"/>
        <w:contextualSpacing/>
        <w:rPr>
          <w:sz w:val="24"/>
        </w:rPr>
      </w:pPr>
      <w:r>
        <w:rPr>
          <w:sz w:val="24"/>
        </w:rPr>
        <w:t>формирование умений продуктивной коммуникации со сверстниками, детьми старшего и младшего возраста, взрослыми в ходе образовательной, общественно полезной, учебно-исследовательской, творческой и других видов деятельности;</w:t>
      </w:r>
    </w:p>
    <w:p w14:paraId="63399ECA" w14:textId="77777777" w:rsidR="0092341C" w:rsidRDefault="00DB6983" w:rsidP="00B10CA3">
      <w:pPr>
        <w:pStyle w:val="a8"/>
        <w:numPr>
          <w:ilvl w:val="0"/>
          <w:numId w:val="197"/>
        </w:numPr>
        <w:tabs>
          <w:tab w:val="left" w:pos="1290"/>
        </w:tabs>
        <w:spacing w:before="2"/>
        <w:ind w:left="0" w:right="283"/>
        <w:contextualSpacing/>
        <w:rPr>
          <w:sz w:val="24"/>
        </w:rPr>
      </w:pPr>
      <w:r>
        <w:rPr>
          <w:sz w:val="24"/>
        </w:rPr>
        <w:t>способность</w:t>
      </w:r>
      <w:r>
        <w:rPr>
          <w:spacing w:val="-1"/>
          <w:sz w:val="24"/>
        </w:rPr>
        <w:t xml:space="preserve"> </w:t>
      </w:r>
      <w:r>
        <w:rPr>
          <w:sz w:val="24"/>
        </w:rPr>
        <w:t>осознавать</w:t>
      </w:r>
      <w:r>
        <w:rPr>
          <w:spacing w:val="-3"/>
          <w:sz w:val="24"/>
        </w:rPr>
        <w:t xml:space="preserve"> </w:t>
      </w:r>
      <w:r>
        <w:rPr>
          <w:sz w:val="24"/>
        </w:rPr>
        <w:t>стрессовую ситуацию,</w:t>
      </w:r>
      <w:r>
        <w:rPr>
          <w:spacing w:val="-2"/>
          <w:sz w:val="24"/>
        </w:rPr>
        <w:t xml:space="preserve"> </w:t>
      </w:r>
      <w:r>
        <w:rPr>
          <w:sz w:val="24"/>
        </w:rPr>
        <w:t>оценивать</w:t>
      </w:r>
      <w:r>
        <w:rPr>
          <w:spacing w:val="-1"/>
          <w:sz w:val="24"/>
        </w:rPr>
        <w:t xml:space="preserve"> </w:t>
      </w:r>
      <w:r>
        <w:rPr>
          <w:sz w:val="24"/>
        </w:rPr>
        <w:t>происходящие</w:t>
      </w:r>
      <w:r>
        <w:rPr>
          <w:spacing w:val="-3"/>
          <w:sz w:val="24"/>
        </w:rPr>
        <w:t xml:space="preserve"> </w:t>
      </w:r>
      <w:r>
        <w:rPr>
          <w:sz w:val="24"/>
        </w:rPr>
        <w:t>изменения и их последствия; формулировать и оценивать риски, формировать опыт, уметь находить позитивное в произошедшей ситуации; быть готовым действовать в отсутствие гарантий успеха;</w:t>
      </w:r>
    </w:p>
    <w:p w14:paraId="348D9DA6" w14:textId="77777777" w:rsidR="0092341C" w:rsidRDefault="00DB6983" w:rsidP="00B10CA3">
      <w:pPr>
        <w:pStyle w:val="a8"/>
        <w:numPr>
          <w:ilvl w:val="0"/>
          <w:numId w:val="197"/>
        </w:numPr>
        <w:tabs>
          <w:tab w:val="left" w:pos="1290"/>
        </w:tabs>
        <w:spacing w:before="2"/>
        <w:ind w:left="0" w:right="283"/>
        <w:contextualSpacing/>
        <w:rPr>
          <w:sz w:val="24"/>
        </w:rPr>
      </w:pPr>
      <w:r>
        <w:rPr>
          <w:sz w:val="24"/>
        </w:rPr>
        <w:t>способность обучающихся с ЗПР к осознанию своих дефицитов (в речевом, двигательном, коммуникативном, волевом</w:t>
      </w:r>
      <w:r>
        <w:rPr>
          <w:spacing w:val="-1"/>
          <w:sz w:val="24"/>
        </w:rPr>
        <w:t xml:space="preserve"> </w:t>
      </w:r>
      <w:r>
        <w:rPr>
          <w:sz w:val="24"/>
        </w:rPr>
        <w:t>развитии)</w:t>
      </w:r>
      <w:r>
        <w:rPr>
          <w:spacing w:val="-1"/>
          <w:sz w:val="24"/>
        </w:rPr>
        <w:t xml:space="preserve"> </w:t>
      </w:r>
      <w:r>
        <w:rPr>
          <w:sz w:val="24"/>
        </w:rPr>
        <w:t>и проявление</w:t>
      </w:r>
      <w:r>
        <w:rPr>
          <w:spacing w:val="-1"/>
          <w:sz w:val="24"/>
        </w:rPr>
        <w:t xml:space="preserve"> </w:t>
      </w:r>
      <w:r>
        <w:rPr>
          <w:sz w:val="24"/>
        </w:rPr>
        <w:t xml:space="preserve">стремления к их </w:t>
      </w:r>
      <w:r>
        <w:rPr>
          <w:spacing w:val="-2"/>
          <w:sz w:val="24"/>
        </w:rPr>
        <w:t>преодолению;</w:t>
      </w:r>
    </w:p>
    <w:p w14:paraId="37E5C338" w14:textId="77777777" w:rsidR="0092341C" w:rsidRDefault="00DB6983" w:rsidP="00B10CA3">
      <w:pPr>
        <w:pStyle w:val="a8"/>
        <w:numPr>
          <w:ilvl w:val="0"/>
          <w:numId w:val="197"/>
        </w:numPr>
        <w:tabs>
          <w:tab w:val="left" w:pos="1290"/>
        </w:tabs>
        <w:spacing w:before="2"/>
        <w:ind w:left="0" w:right="283"/>
        <w:contextualSpacing/>
        <w:rPr>
          <w:sz w:val="24"/>
        </w:rPr>
      </w:pPr>
      <w:r>
        <w:rPr>
          <w:sz w:val="24"/>
        </w:rPr>
        <w:t>способность к саморазвитию и личностному самоопределению, умение ставить достижимые цели и строить реальные жизненные планы.</w:t>
      </w:r>
    </w:p>
    <w:p w14:paraId="047F13FD" w14:textId="77777777" w:rsidR="0092341C" w:rsidRDefault="00DB6983" w:rsidP="00B41547">
      <w:pPr>
        <w:spacing w:before="2"/>
        <w:ind w:right="283" w:firstLine="707"/>
        <w:contextualSpacing/>
        <w:rPr>
          <w:sz w:val="24"/>
        </w:rPr>
      </w:pPr>
      <w:r>
        <w:rPr>
          <w:sz w:val="24"/>
        </w:rPr>
        <w:t>Значимым личностным результатом освоения АООП ООО обучающихся с ЗПР, отражающим результаты освоения коррекционных курсов и Программы воспитания, является</w:t>
      </w:r>
      <w:r>
        <w:rPr>
          <w:spacing w:val="-6"/>
          <w:sz w:val="24"/>
        </w:rPr>
        <w:t xml:space="preserve"> </w:t>
      </w:r>
      <w:r>
        <w:rPr>
          <w:b/>
          <w:sz w:val="24"/>
        </w:rPr>
        <w:t>сформированность</w:t>
      </w:r>
      <w:r>
        <w:rPr>
          <w:b/>
          <w:spacing w:val="-6"/>
          <w:sz w:val="24"/>
        </w:rPr>
        <w:t xml:space="preserve"> </w:t>
      </w:r>
      <w:r>
        <w:rPr>
          <w:b/>
          <w:sz w:val="24"/>
        </w:rPr>
        <w:t>социальных</w:t>
      </w:r>
      <w:r>
        <w:rPr>
          <w:b/>
          <w:spacing w:val="-6"/>
          <w:sz w:val="24"/>
        </w:rPr>
        <w:t xml:space="preserve"> </w:t>
      </w:r>
      <w:r>
        <w:rPr>
          <w:b/>
          <w:sz w:val="24"/>
        </w:rPr>
        <w:t>(жизненных)</w:t>
      </w:r>
      <w:r>
        <w:rPr>
          <w:b/>
          <w:spacing w:val="-7"/>
          <w:sz w:val="24"/>
        </w:rPr>
        <w:t xml:space="preserve"> </w:t>
      </w:r>
      <w:r>
        <w:rPr>
          <w:b/>
          <w:sz w:val="24"/>
        </w:rPr>
        <w:t>компетенций</w:t>
      </w:r>
      <w:r>
        <w:rPr>
          <w:sz w:val="24"/>
        </w:rPr>
        <w:t>,</w:t>
      </w:r>
      <w:r>
        <w:rPr>
          <w:spacing w:val="-6"/>
          <w:sz w:val="24"/>
        </w:rPr>
        <w:t xml:space="preserve"> </w:t>
      </w:r>
      <w:r>
        <w:rPr>
          <w:sz w:val="24"/>
        </w:rPr>
        <w:t>необходимых</w:t>
      </w:r>
      <w:r>
        <w:rPr>
          <w:spacing w:val="-4"/>
          <w:sz w:val="24"/>
        </w:rPr>
        <w:t xml:space="preserve"> </w:t>
      </w:r>
      <w:r>
        <w:rPr>
          <w:sz w:val="24"/>
        </w:rPr>
        <w:t>для</w:t>
      </w:r>
    </w:p>
    <w:p w14:paraId="04EA4388" w14:textId="77777777" w:rsidR="0092341C" w:rsidRDefault="00DB6983" w:rsidP="00B41547">
      <w:pPr>
        <w:pStyle w:val="a4"/>
        <w:spacing w:before="2"/>
        <w:ind w:left="0" w:right="283" w:firstLine="0"/>
        <w:contextualSpacing/>
      </w:pPr>
      <w:r>
        <w:t>решения</w:t>
      </w:r>
      <w:r>
        <w:rPr>
          <w:spacing w:val="-7"/>
        </w:rPr>
        <w:t xml:space="preserve"> </w:t>
      </w:r>
      <w:r>
        <w:t>практико-ориентированных</w:t>
      </w:r>
      <w:r>
        <w:rPr>
          <w:spacing w:val="-8"/>
        </w:rPr>
        <w:t xml:space="preserve"> </w:t>
      </w:r>
      <w:r>
        <w:t>задач</w:t>
      </w:r>
      <w:r>
        <w:rPr>
          <w:spacing w:val="-8"/>
        </w:rPr>
        <w:t xml:space="preserve"> </w:t>
      </w:r>
      <w:r>
        <w:t>и</w:t>
      </w:r>
      <w:r>
        <w:rPr>
          <w:spacing w:val="-7"/>
        </w:rPr>
        <w:t xml:space="preserve"> </w:t>
      </w:r>
      <w:r>
        <w:t>обеспечивающих</w:t>
      </w:r>
      <w:r>
        <w:rPr>
          <w:spacing w:val="-5"/>
        </w:rPr>
        <w:t xml:space="preserve"> </w:t>
      </w:r>
      <w:r>
        <w:t>становление</w:t>
      </w:r>
      <w:r>
        <w:rPr>
          <w:spacing w:val="-8"/>
        </w:rPr>
        <w:t xml:space="preserve"> </w:t>
      </w:r>
      <w:r>
        <w:t>социальных отношений обучающихся с ЗПР в различных средах, в том числе:</w:t>
      </w:r>
    </w:p>
    <w:p w14:paraId="2A2D5A47" w14:textId="77777777" w:rsidR="0092341C" w:rsidRDefault="00DB6983" w:rsidP="00B10CA3">
      <w:pPr>
        <w:pStyle w:val="a8"/>
        <w:numPr>
          <w:ilvl w:val="0"/>
          <w:numId w:val="197"/>
        </w:numPr>
        <w:tabs>
          <w:tab w:val="left" w:pos="1290"/>
        </w:tabs>
        <w:spacing w:before="2"/>
        <w:ind w:left="0" w:right="283"/>
        <w:contextualSpacing/>
        <w:rPr>
          <w:sz w:val="24"/>
        </w:rPr>
      </w:pPr>
      <w:r>
        <w:rPr>
          <w:i/>
          <w:sz w:val="24"/>
        </w:rPr>
        <w:t>Развитие адекватных представлений о собственных возможностях, о насущно необходимом жизнеобеспечении</w:t>
      </w:r>
      <w:r>
        <w:rPr>
          <w:b/>
          <w:i/>
          <w:sz w:val="24"/>
        </w:rPr>
        <w:t xml:space="preserve">, </w:t>
      </w:r>
      <w:r>
        <w:rPr>
          <w:sz w:val="24"/>
        </w:rPr>
        <w:t>проявляющееся:</w:t>
      </w:r>
    </w:p>
    <w:p w14:paraId="28ED0D2B"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умении различать учебные ситуации, в которых они могут действовать самостоятельно, и ситуации, где следует воспользоваться справочной информацией или другими вспомогательными средствами;</w:t>
      </w:r>
    </w:p>
    <w:p w14:paraId="291EE704"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умении принимать решение в жизненной ситуации на основе переноса полученных</w:t>
      </w:r>
      <w:r>
        <w:rPr>
          <w:spacing w:val="40"/>
          <w:sz w:val="24"/>
        </w:rPr>
        <w:t xml:space="preserve"> </w:t>
      </w:r>
      <w:r>
        <w:rPr>
          <w:sz w:val="24"/>
        </w:rPr>
        <w:t>в ходе обучения знаний в актуальную ситуацию, восполнять дефицит информации;</w:t>
      </w:r>
    </w:p>
    <w:p w14:paraId="2191475E"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умении находить, отбирать и использовать нужную информацию в соответствии с контекстом жизненной ситуации;</w:t>
      </w:r>
    </w:p>
    <w:p w14:paraId="5D6B9C7D"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умении связаться удобным способом и запросить помощь, корректно и точно сформулировав возникшую проблему;</w:t>
      </w:r>
    </w:p>
    <w:p w14:paraId="045F6239" w14:textId="77777777" w:rsidR="0092341C" w:rsidRDefault="00DB6983" w:rsidP="00B10CA3">
      <w:pPr>
        <w:pStyle w:val="a8"/>
        <w:numPr>
          <w:ilvl w:val="0"/>
          <w:numId w:val="196"/>
        </w:numPr>
        <w:tabs>
          <w:tab w:val="left" w:pos="1008"/>
        </w:tabs>
        <w:spacing w:before="2"/>
        <w:ind w:left="0" w:right="283" w:hanging="359"/>
        <w:contextualSpacing/>
        <w:rPr>
          <w:sz w:val="24"/>
        </w:rPr>
      </w:pPr>
      <w:r>
        <w:rPr>
          <w:sz w:val="24"/>
        </w:rPr>
        <w:t>в</w:t>
      </w:r>
      <w:r>
        <w:rPr>
          <w:spacing w:val="-5"/>
          <w:sz w:val="24"/>
        </w:rPr>
        <w:t xml:space="preserve"> </w:t>
      </w:r>
      <w:r>
        <w:rPr>
          <w:sz w:val="24"/>
        </w:rPr>
        <w:t>умении</w:t>
      </w:r>
      <w:r>
        <w:rPr>
          <w:spacing w:val="-3"/>
          <w:sz w:val="24"/>
        </w:rPr>
        <w:t xml:space="preserve"> </w:t>
      </w:r>
      <w:r>
        <w:rPr>
          <w:sz w:val="24"/>
        </w:rPr>
        <w:t>оценивать</w:t>
      </w:r>
      <w:r>
        <w:rPr>
          <w:spacing w:val="-3"/>
          <w:sz w:val="24"/>
        </w:rPr>
        <w:t xml:space="preserve"> </w:t>
      </w:r>
      <w:r>
        <w:rPr>
          <w:sz w:val="24"/>
        </w:rPr>
        <w:t>собственные</w:t>
      </w:r>
      <w:r>
        <w:rPr>
          <w:spacing w:val="-5"/>
          <w:sz w:val="24"/>
        </w:rPr>
        <w:t xml:space="preserve"> </w:t>
      </w:r>
      <w:r>
        <w:rPr>
          <w:sz w:val="24"/>
        </w:rPr>
        <w:t>возможности,</w:t>
      </w:r>
      <w:r>
        <w:rPr>
          <w:spacing w:val="-3"/>
          <w:sz w:val="24"/>
        </w:rPr>
        <w:t xml:space="preserve"> </w:t>
      </w:r>
      <w:r>
        <w:rPr>
          <w:sz w:val="24"/>
        </w:rPr>
        <w:t>склонности</w:t>
      </w:r>
      <w:r>
        <w:rPr>
          <w:spacing w:val="-5"/>
          <w:sz w:val="24"/>
        </w:rPr>
        <w:t xml:space="preserve"> </w:t>
      </w:r>
      <w:r>
        <w:rPr>
          <w:sz w:val="24"/>
        </w:rPr>
        <w:t>и</w:t>
      </w:r>
      <w:r>
        <w:rPr>
          <w:spacing w:val="-3"/>
          <w:sz w:val="24"/>
        </w:rPr>
        <w:t xml:space="preserve"> </w:t>
      </w:r>
      <w:r>
        <w:rPr>
          <w:spacing w:val="-2"/>
          <w:sz w:val="24"/>
        </w:rPr>
        <w:t>интересы.</w:t>
      </w:r>
    </w:p>
    <w:p w14:paraId="5A47CD04" w14:textId="77777777" w:rsidR="0092341C" w:rsidRDefault="00DB6983" w:rsidP="00B10CA3">
      <w:pPr>
        <w:pStyle w:val="a8"/>
        <w:numPr>
          <w:ilvl w:val="1"/>
          <w:numId w:val="196"/>
        </w:numPr>
        <w:tabs>
          <w:tab w:val="left" w:pos="1289"/>
        </w:tabs>
        <w:spacing w:before="2"/>
        <w:ind w:left="0" w:right="283" w:hanging="280"/>
        <w:contextualSpacing/>
        <w:rPr>
          <w:i/>
          <w:sz w:val="24"/>
        </w:rPr>
      </w:pPr>
      <w:r>
        <w:rPr>
          <w:i/>
          <w:sz w:val="24"/>
        </w:rPr>
        <w:t>Овладение</w:t>
      </w:r>
      <w:r>
        <w:rPr>
          <w:i/>
          <w:spacing w:val="16"/>
          <w:sz w:val="24"/>
        </w:rPr>
        <w:t xml:space="preserve"> </w:t>
      </w:r>
      <w:r>
        <w:rPr>
          <w:i/>
          <w:sz w:val="24"/>
        </w:rPr>
        <w:t>социально-бытовыми</w:t>
      </w:r>
      <w:r>
        <w:rPr>
          <w:i/>
          <w:spacing w:val="20"/>
          <w:sz w:val="24"/>
        </w:rPr>
        <w:t xml:space="preserve"> </w:t>
      </w:r>
      <w:r>
        <w:rPr>
          <w:i/>
          <w:sz w:val="24"/>
        </w:rPr>
        <w:t>умениями,</w:t>
      </w:r>
      <w:r>
        <w:rPr>
          <w:i/>
          <w:spacing w:val="21"/>
          <w:sz w:val="24"/>
        </w:rPr>
        <w:t xml:space="preserve"> </w:t>
      </w:r>
      <w:r>
        <w:rPr>
          <w:i/>
          <w:sz w:val="24"/>
        </w:rPr>
        <w:t>используемыми</w:t>
      </w:r>
      <w:r>
        <w:rPr>
          <w:i/>
          <w:spacing w:val="20"/>
          <w:sz w:val="24"/>
        </w:rPr>
        <w:t xml:space="preserve"> </w:t>
      </w:r>
      <w:r>
        <w:rPr>
          <w:i/>
          <w:sz w:val="24"/>
        </w:rPr>
        <w:t>в</w:t>
      </w:r>
      <w:r>
        <w:rPr>
          <w:i/>
          <w:spacing w:val="18"/>
          <w:sz w:val="24"/>
        </w:rPr>
        <w:t xml:space="preserve"> </w:t>
      </w:r>
      <w:r>
        <w:rPr>
          <w:i/>
          <w:sz w:val="24"/>
        </w:rPr>
        <w:t>повседневной</w:t>
      </w:r>
      <w:r>
        <w:rPr>
          <w:i/>
          <w:spacing w:val="24"/>
          <w:sz w:val="24"/>
        </w:rPr>
        <w:t xml:space="preserve"> </w:t>
      </w:r>
      <w:r>
        <w:rPr>
          <w:i/>
          <w:spacing w:val="-2"/>
          <w:sz w:val="24"/>
        </w:rPr>
        <w:t>жизни,</w:t>
      </w:r>
    </w:p>
    <w:p w14:paraId="0F910805" w14:textId="77777777" w:rsidR="0092341C" w:rsidRDefault="00DB6983" w:rsidP="00B41547">
      <w:pPr>
        <w:pStyle w:val="a4"/>
        <w:spacing w:before="2"/>
        <w:ind w:left="0" w:right="283" w:firstLine="0"/>
        <w:contextualSpacing/>
        <w:jc w:val="left"/>
      </w:pPr>
      <w:r>
        <w:rPr>
          <w:spacing w:val="-2"/>
        </w:rPr>
        <w:t>проявляющееся:</w:t>
      </w:r>
    </w:p>
    <w:p w14:paraId="49ED5B11"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готовности брать на себя инициативу в повседневных бытовых делах и нести ответственность за результат своей работы;</w:t>
      </w:r>
    </w:p>
    <w:p w14:paraId="31CB7E4F"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стремлении овладевать необходимыми умениями и ориентироваться в актуальных социальных реалиях (ложная реклама, недостоверная информация, опасные интернет- сайты; качество товаров и продуктов питания и т.п.);</w:t>
      </w:r>
    </w:p>
    <w:p w14:paraId="66B95C16"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умении ориентироваться в требованиях и правилах проведения промежуточной и итоговой аттестации;</w:t>
      </w:r>
    </w:p>
    <w:p w14:paraId="700EAB74" w14:textId="77777777" w:rsidR="0092341C" w:rsidRDefault="00DB6983" w:rsidP="00B10CA3">
      <w:pPr>
        <w:pStyle w:val="a8"/>
        <w:numPr>
          <w:ilvl w:val="0"/>
          <w:numId w:val="196"/>
        </w:numPr>
        <w:tabs>
          <w:tab w:val="left" w:pos="1008"/>
        </w:tabs>
        <w:spacing w:before="2"/>
        <w:ind w:left="0" w:right="283" w:hanging="359"/>
        <w:contextualSpacing/>
        <w:rPr>
          <w:sz w:val="24"/>
        </w:rPr>
      </w:pPr>
      <w:r>
        <w:rPr>
          <w:sz w:val="24"/>
        </w:rPr>
        <w:t>в</w:t>
      </w:r>
      <w:r>
        <w:rPr>
          <w:spacing w:val="-7"/>
          <w:sz w:val="24"/>
        </w:rPr>
        <w:t xml:space="preserve"> </w:t>
      </w:r>
      <w:r>
        <w:rPr>
          <w:sz w:val="24"/>
        </w:rPr>
        <w:t>применении</w:t>
      </w:r>
      <w:r>
        <w:rPr>
          <w:spacing w:val="-3"/>
          <w:sz w:val="24"/>
        </w:rPr>
        <w:t xml:space="preserve"> </w:t>
      </w:r>
      <w:r>
        <w:rPr>
          <w:sz w:val="24"/>
        </w:rPr>
        <w:t>в</w:t>
      </w:r>
      <w:r>
        <w:rPr>
          <w:spacing w:val="-4"/>
          <w:sz w:val="24"/>
        </w:rPr>
        <w:t xml:space="preserve"> </w:t>
      </w:r>
      <w:r>
        <w:rPr>
          <w:sz w:val="24"/>
        </w:rPr>
        <w:t>повседневной</w:t>
      </w:r>
      <w:r>
        <w:rPr>
          <w:spacing w:val="-4"/>
          <w:sz w:val="24"/>
        </w:rPr>
        <w:t xml:space="preserve"> </w:t>
      </w:r>
      <w:r>
        <w:rPr>
          <w:sz w:val="24"/>
        </w:rPr>
        <w:t>жизни</w:t>
      </w:r>
      <w:r>
        <w:rPr>
          <w:spacing w:val="-3"/>
          <w:sz w:val="24"/>
        </w:rPr>
        <w:t xml:space="preserve"> </w:t>
      </w:r>
      <w:r>
        <w:rPr>
          <w:sz w:val="24"/>
        </w:rPr>
        <w:t>правил</w:t>
      </w:r>
      <w:r>
        <w:rPr>
          <w:spacing w:val="-3"/>
          <w:sz w:val="24"/>
        </w:rPr>
        <w:t xml:space="preserve"> </w:t>
      </w:r>
      <w:r>
        <w:rPr>
          <w:sz w:val="24"/>
        </w:rPr>
        <w:t>личной</w:t>
      </w:r>
      <w:r>
        <w:rPr>
          <w:spacing w:val="-3"/>
          <w:sz w:val="24"/>
        </w:rPr>
        <w:t xml:space="preserve"> </w:t>
      </w:r>
      <w:r>
        <w:rPr>
          <w:spacing w:val="-2"/>
          <w:sz w:val="24"/>
        </w:rPr>
        <w:t>безопасности.</w:t>
      </w:r>
    </w:p>
    <w:p w14:paraId="7DD47DD1" w14:textId="77777777" w:rsidR="0092341C" w:rsidRDefault="00DB6983" w:rsidP="00B10CA3">
      <w:pPr>
        <w:pStyle w:val="a8"/>
        <w:numPr>
          <w:ilvl w:val="1"/>
          <w:numId w:val="196"/>
        </w:numPr>
        <w:tabs>
          <w:tab w:val="left" w:pos="1290"/>
        </w:tabs>
        <w:spacing w:before="2"/>
        <w:ind w:left="0" w:right="283"/>
        <w:contextualSpacing/>
        <w:rPr>
          <w:sz w:val="24"/>
        </w:rPr>
      </w:pPr>
      <w:r>
        <w:rPr>
          <w:i/>
          <w:sz w:val="24"/>
        </w:rPr>
        <w:t xml:space="preserve">Овладение навыками коммуникации и принятыми ритуалами социального взаимодействия, </w:t>
      </w:r>
      <w:r>
        <w:rPr>
          <w:sz w:val="24"/>
        </w:rPr>
        <w:t>проявляющееся:</w:t>
      </w:r>
    </w:p>
    <w:p w14:paraId="5BEBC4B8"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обогащении опыта коммуникации подростка, расширении коммуникативного репертуара и гибкости общения в соответствии с контекстом социально- коммуникативной ситуации;</w:t>
      </w:r>
    </w:p>
    <w:p w14:paraId="7EE6A22E"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6"/>
          <w:sz w:val="24"/>
        </w:rPr>
        <w:t xml:space="preserve"> </w:t>
      </w:r>
      <w:r>
        <w:rPr>
          <w:sz w:val="24"/>
        </w:rPr>
        <w:t>умении</w:t>
      </w:r>
      <w:r>
        <w:rPr>
          <w:spacing w:val="-4"/>
          <w:sz w:val="24"/>
        </w:rPr>
        <w:t xml:space="preserve"> </w:t>
      </w:r>
      <w:r>
        <w:rPr>
          <w:sz w:val="24"/>
        </w:rPr>
        <w:t>использовать</w:t>
      </w:r>
      <w:r>
        <w:rPr>
          <w:spacing w:val="-5"/>
          <w:sz w:val="24"/>
        </w:rPr>
        <w:t xml:space="preserve"> </w:t>
      </w:r>
      <w:r>
        <w:rPr>
          <w:sz w:val="24"/>
        </w:rPr>
        <w:t>коммуникацию</w:t>
      </w:r>
      <w:r>
        <w:rPr>
          <w:spacing w:val="-4"/>
          <w:sz w:val="24"/>
        </w:rPr>
        <w:t xml:space="preserve"> </w:t>
      </w:r>
      <w:r>
        <w:rPr>
          <w:sz w:val="24"/>
        </w:rPr>
        <w:t>как</w:t>
      </w:r>
      <w:r>
        <w:rPr>
          <w:spacing w:val="-4"/>
          <w:sz w:val="24"/>
        </w:rPr>
        <w:t xml:space="preserve"> </w:t>
      </w:r>
      <w:r>
        <w:rPr>
          <w:sz w:val="24"/>
        </w:rPr>
        <w:t>средство</w:t>
      </w:r>
      <w:r>
        <w:rPr>
          <w:spacing w:val="-4"/>
          <w:sz w:val="24"/>
        </w:rPr>
        <w:t xml:space="preserve"> </w:t>
      </w:r>
      <w:r>
        <w:rPr>
          <w:sz w:val="24"/>
        </w:rPr>
        <w:t>достижения</w:t>
      </w:r>
      <w:r>
        <w:rPr>
          <w:spacing w:val="-4"/>
          <w:sz w:val="24"/>
        </w:rPr>
        <w:t xml:space="preserve"> </w:t>
      </w:r>
      <w:r>
        <w:rPr>
          <w:spacing w:val="-2"/>
          <w:sz w:val="24"/>
        </w:rPr>
        <w:t>цели;</w:t>
      </w:r>
    </w:p>
    <w:p w14:paraId="70E8A8A8"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5"/>
          <w:sz w:val="24"/>
        </w:rPr>
        <w:t xml:space="preserve"> </w:t>
      </w:r>
      <w:r>
        <w:rPr>
          <w:sz w:val="24"/>
        </w:rPr>
        <w:t>умении</w:t>
      </w:r>
      <w:r>
        <w:rPr>
          <w:spacing w:val="-3"/>
          <w:sz w:val="24"/>
        </w:rPr>
        <w:t xml:space="preserve"> </w:t>
      </w:r>
      <w:r>
        <w:rPr>
          <w:sz w:val="24"/>
        </w:rPr>
        <w:t>критически</w:t>
      </w:r>
      <w:r>
        <w:rPr>
          <w:spacing w:val="-3"/>
          <w:sz w:val="24"/>
        </w:rPr>
        <w:t xml:space="preserve"> </w:t>
      </w:r>
      <w:r>
        <w:rPr>
          <w:sz w:val="24"/>
        </w:rPr>
        <w:t>оценивать</w:t>
      </w:r>
      <w:r>
        <w:rPr>
          <w:spacing w:val="-5"/>
          <w:sz w:val="24"/>
        </w:rPr>
        <w:t xml:space="preserve"> </w:t>
      </w:r>
      <w:r>
        <w:rPr>
          <w:sz w:val="24"/>
        </w:rPr>
        <w:t>полученную</w:t>
      </w:r>
      <w:r>
        <w:rPr>
          <w:spacing w:val="-3"/>
          <w:sz w:val="24"/>
        </w:rPr>
        <w:t xml:space="preserve"> </w:t>
      </w:r>
      <w:r>
        <w:rPr>
          <w:sz w:val="24"/>
        </w:rPr>
        <w:t>от</w:t>
      </w:r>
      <w:r>
        <w:rPr>
          <w:spacing w:val="-3"/>
          <w:sz w:val="24"/>
        </w:rPr>
        <w:t xml:space="preserve"> </w:t>
      </w:r>
      <w:r>
        <w:rPr>
          <w:sz w:val="24"/>
        </w:rPr>
        <w:t>собеседника</w:t>
      </w:r>
      <w:r>
        <w:rPr>
          <w:spacing w:val="-4"/>
          <w:sz w:val="24"/>
        </w:rPr>
        <w:t xml:space="preserve"> </w:t>
      </w:r>
      <w:r>
        <w:rPr>
          <w:spacing w:val="-2"/>
          <w:sz w:val="24"/>
        </w:rPr>
        <w:t>информацию;</w:t>
      </w:r>
    </w:p>
    <w:p w14:paraId="289B2F3E"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7"/>
          <w:sz w:val="24"/>
        </w:rPr>
        <w:t xml:space="preserve"> </w:t>
      </w:r>
      <w:r>
        <w:rPr>
          <w:sz w:val="24"/>
        </w:rPr>
        <w:t>освоении</w:t>
      </w:r>
      <w:r>
        <w:rPr>
          <w:spacing w:val="-3"/>
          <w:sz w:val="24"/>
        </w:rPr>
        <w:t xml:space="preserve"> </w:t>
      </w:r>
      <w:r>
        <w:rPr>
          <w:sz w:val="24"/>
        </w:rPr>
        <w:t>культурных</w:t>
      </w:r>
      <w:r>
        <w:rPr>
          <w:spacing w:val="-4"/>
          <w:sz w:val="24"/>
        </w:rPr>
        <w:t xml:space="preserve"> </w:t>
      </w:r>
      <w:r>
        <w:rPr>
          <w:sz w:val="24"/>
        </w:rPr>
        <w:t>форм</w:t>
      </w:r>
      <w:r>
        <w:rPr>
          <w:spacing w:val="-3"/>
          <w:sz w:val="24"/>
        </w:rPr>
        <w:t xml:space="preserve"> </w:t>
      </w:r>
      <w:r>
        <w:rPr>
          <w:sz w:val="24"/>
        </w:rPr>
        <w:t>выражения</w:t>
      </w:r>
      <w:r>
        <w:rPr>
          <w:spacing w:val="-3"/>
          <w:sz w:val="24"/>
        </w:rPr>
        <w:t xml:space="preserve"> </w:t>
      </w:r>
      <w:r>
        <w:rPr>
          <w:sz w:val="24"/>
        </w:rPr>
        <w:t>своих</w:t>
      </w:r>
      <w:r>
        <w:rPr>
          <w:spacing w:val="-2"/>
          <w:sz w:val="24"/>
        </w:rPr>
        <w:t xml:space="preserve"> </w:t>
      </w:r>
      <w:r>
        <w:rPr>
          <w:sz w:val="24"/>
        </w:rPr>
        <w:t>чувств,</w:t>
      </w:r>
      <w:r>
        <w:rPr>
          <w:spacing w:val="-3"/>
          <w:sz w:val="24"/>
        </w:rPr>
        <w:t xml:space="preserve"> </w:t>
      </w:r>
      <w:r>
        <w:rPr>
          <w:sz w:val="24"/>
        </w:rPr>
        <w:t>мыслей,</w:t>
      </w:r>
      <w:r>
        <w:rPr>
          <w:spacing w:val="-3"/>
          <w:sz w:val="24"/>
        </w:rPr>
        <w:t xml:space="preserve"> </w:t>
      </w:r>
      <w:r>
        <w:rPr>
          <w:spacing w:val="-2"/>
          <w:sz w:val="24"/>
        </w:rPr>
        <w:t>потребностей;</w:t>
      </w:r>
    </w:p>
    <w:p w14:paraId="64701AE3"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29"/>
          <w:sz w:val="24"/>
        </w:rPr>
        <w:t xml:space="preserve"> </w:t>
      </w:r>
      <w:r>
        <w:rPr>
          <w:sz w:val="24"/>
        </w:rPr>
        <w:t>умении</w:t>
      </w:r>
      <w:r>
        <w:rPr>
          <w:spacing w:val="28"/>
          <w:sz w:val="24"/>
        </w:rPr>
        <w:t xml:space="preserve"> </w:t>
      </w:r>
      <w:r>
        <w:rPr>
          <w:sz w:val="24"/>
        </w:rPr>
        <w:t>передать</w:t>
      </w:r>
      <w:r>
        <w:rPr>
          <w:spacing w:val="28"/>
          <w:sz w:val="24"/>
        </w:rPr>
        <w:t xml:space="preserve"> </w:t>
      </w:r>
      <w:r>
        <w:rPr>
          <w:sz w:val="24"/>
        </w:rPr>
        <w:t>свои</w:t>
      </w:r>
      <w:r>
        <w:rPr>
          <w:spacing w:val="28"/>
          <w:sz w:val="24"/>
        </w:rPr>
        <w:t xml:space="preserve"> </w:t>
      </w:r>
      <w:r>
        <w:rPr>
          <w:sz w:val="24"/>
        </w:rPr>
        <w:t>впечатления, соображения,</w:t>
      </w:r>
      <w:r>
        <w:rPr>
          <w:spacing w:val="29"/>
          <w:sz w:val="24"/>
        </w:rPr>
        <w:t xml:space="preserve"> </w:t>
      </w:r>
      <w:r>
        <w:rPr>
          <w:sz w:val="24"/>
        </w:rPr>
        <w:t>умозаключения</w:t>
      </w:r>
      <w:r>
        <w:rPr>
          <w:spacing w:val="28"/>
          <w:sz w:val="24"/>
        </w:rPr>
        <w:t xml:space="preserve"> </w:t>
      </w:r>
      <w:r>
        <w:rPr>
          <w:sz w:val="24"/>
        </w:rPr>
        <w:t>так,</w:t>
      </w:r>
      <w:r>
        <w:rPr>
          <w:spacing w:val="28"/>
          <w:sz w:val="24"/>
        </w:rPr>
        <w:t xml:space="preserve"> </w:t>
      </w:r>
      <w:r>
        <w:rPr>
          <w:sz w:val="24"/>
        </w:rPr>
        <w:t>чтобы быть понятым другим человеком.</w:t>
      </w:r>
    </w:p>
    <w:p w14:paraId="3BC46D9A" w14:textId="77777777" w:rsidR="0092341C" w:rsidRDefault="00DB6983" w:rsidP="00B10CA3">
      <w:pPr>
        <w:pStyle w:val="a8"/>
        <w:numPr>
          <w:ilvl w:val="1"/>
          <w:numId w:val="196"/>
        </w:numPr>
        <w:tabs>
          <w:tab w:val="left" w:pos="1290"/>
        </w:tabs>
        <w:spacing w:before="2"/>
        <w:ind w:left="0" w:right="283"/>
        <w:contextualSpacing/>
        <w:jc w:val="left"/>
        <w:rPr>
          <w:sz w:val="24"/>
        </w:rPr>
      </w:pPr>
      <w:r>
        <w:rPr>
          <w:i/>
          <w:sz w:val="24"/>
        </w:rPr>
        <w:t>Развитие</w:t>
      </w:r>
      <w:r>
        <w:rPr>
          <w:i/>
          <w:spacing w:val="80"/>
          <w:sz w:val="24"/>
        </w:rPr>
        <w:t xml:space="preserve"> </w:t>
      </w:r>
      <w:r>
        <w:rPr>
          <w:i/>
          <w:sz w:val="24"/>
        </w:rPr>
        <w:t>способности</w:t>
      </w:r>
      <w:r>
        <w:rPr>
          <w:i/>
          <w:spacing w:val="80"/>
          <w:sz w:val="24"/>
        </w:rPr>
        <w:t xml:space="preserve"> </w:t>
      </w:r>
      <w:r>
        <w:rPr>
          <w:i/>
          <w:sz w:val="24"/>
        </w:rPr>
        <w:t>к</w:t>
      </w:r>
      <w:r>
        <w:rPr>
          <w:i/>
          <w:spacing w:val="80"/>
          <w:sz w:val="24"/>
        </w:rPr>
        <w:t xml:space="preserve"> </w:t>
      </w:r>
      <w:r>
        <w:rPr>
          <w:i/>
          <w:sz w:val="24"/>
        </w:rPr>
        <w:t>осмыслению</w:t>
      </w:r>
      <w:r>
        <w:rPr>
          <w:i/>
          <w:spacing w:val="80"/>
          <w:sz w:val="24"/>
        </w:rPr>
        <w:t xml:space="preserve"> </w:t>
      </w:r>
      <w:r>
        <w:rPr>
          <w:i/>
          <w:sz w:val="24"/>
        </w:rPr>
        <w:t>и</w:t>
      </w:r>
      <w:r>
        <w:rPr>
          <w:i/>
          <w:spacing w:val="80"/>
          <w:sz w:val="24"/>
        </w:rPr>
        <w:t xml:space="preserve"> </w:t>
      </w:r>
      <w:r>
        <w:rPr>
          <w:i/>
          <w:sz w:val="24"/>
        </w:rPr>
        <w:t>дифференциации</w:t>
      </w:r>
      <w:r>
        <w:rPr>
          <w:i/>
          <w:spacing w:val="80"/>
          <w:sz w:val="24"/>
        </w:rPr>
        <w:t xml:space="preserve"> </w:t>
      </w:r>
      <w:r>
        <w:rPr>
          <w:i/>
          <w:sz w:val="24"/>
        </w:rPr>
        <w:t>картины</w:t>
      </w:r>
      <w:r>
        <w:rPr>
          <w:i/>
          <w:spacing w:val="80"/>
          <w:sz w:val="24"/>
        </w:rPr>
        <w:t xml:space="preserve"> </w:t>
      </w:r>
      <w:r>
        <w:rPr>
          <w:i/>
          <w:sz w:val="24"/>
        </w:rPr>
        <w:t>мира,</w:t>
      </w:r>
      <w:r>
        <w:rPr>
          <w:i/>
          <w:spacing w:val="80"/>
          <w:sz w:val="24"/>
        </w:rPr>
        <w:t xml:space="preserve"> </w:t>
      </w:r>
      <w:r>
        <w:rPr>
          <w:i/>
          <w:sz w:val="24"/>
        </w:rPr>
        <w:t xml:space="preserve">ее пространственно-временной организации, </w:t>
      </w:r>
      <w:r>
        <w:rPr>
          <w:sz w:val="24"/>
        </w:rPr>
        <w:t>проявляющейся:</w:t>
      </w:r>
    </w:p>
    <w:p w14:paraId="79AD7F70"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 углублении</w:t>
      </w:r>
      <w:r>
        <w:rPr>
          <w:spacing w:val="-1"/>
          <w:sz w:val="24"/>
        </w:rPr>
        <w:t xml:space="preserve"> </w:t>
      </w:r>
      <w:r>
        <w:rPr>
          <w:sz w:val="24"/>
        </w:rPr>
        <w:t>представлений</w:t>
      </w:r>
      <w:r>
        <w:rPr>
          <w:spacing w:val="-1"/>
          <w:sz w:val="24"/>
        </w:rPr>
        <w:t xml:space="preserve"> </w:t>
      </w:r>
      <w:r>
        <w:rPr>
          <w:sz w:val="24"/>
        </w:rPr>
        <w:t>о</w:t>
      </w:r>
      <w:r>
        <w:rPr>
          <w:spacing w:val="-5"/>
          <w:sz w:val="24"/>
        </w:rPr>
        <w:t xml:space="preserve"> </w:t>
      </w:r>
      <w:r>
        <w:rPr>
          <w:sz w:val="24"/>
        </w:rPr>
        <w:t>целостной</w:t>
      </w:r>
      <w:r>
        <w:rPr>
          <w:spacing w:val="-1"/>
          <w:sz w:val="24"/>
        </w:rPr>
        <w:t xml:space="preserve"> </w:t>
      </w:r>
      <w:r>
        <w:rPr>
          <w:sz w:val="24"/>
        </w:rPr>
        <w:t>и</w:t>
      </w:r>
      <w:r>
        <w:rPr>
          <w:spacing w:val="-4"/>
          <w:sz w:val="24"/>
        </w:rPr>
        <w:t xml:space="preserve"> </w:t>
      </w:r>
      <w:r>
        <w:rPr>
          <w:sz w:val="24"/>
        </w:rPr>
        <w:t>подробной</w:t>
      </w:r>
      <w:r>
        <w:rPr>
          <w:spacing w:val="-4"/>
          <w:sz w:val="24"/>
        </w:rPr>
        <w:t xml:space="preserve"> </w:t>
      </w:r>
      <w:r>
        <w:rPr>
          <w:sz w:val="24"/>
        </w:rPr>
        <w:t>картине</w:t>
      </w:r>
      <w:r>
        <w:rPr>
          <w:spacing w:val="-3"/>
          <w:sz w:val="24"/>
        </w:rPr>
        <w:t xml:space="preserve"> </w:t>
      </w:r>
      <w:r>
        <w:rPr>
          <w:sz w:val="24"/>
        </w:rPr>
        <w:t>мира,</w:t>
      </w:r>
      <w:r>
        <w:rPr>
          <w:spacing w:val="-4"/>
          <w:sz w:val="24"/>
        </w:rPr>
        <w:t xml:space="preserve"> </w:t>
      </w:r>
      <w:r>
        <w:rPr>
          <w:sz w:val="24"/>
        </w:rPr>
        <w:t>упорядоченной</w:t>
      </w:r>
      <w:r>
        <w:rPr>
          <w:spacing w:val="-1"/>
          <w:sz w:val="24"/>
        </w:rPr>
        <w:t xml:space="preserve"> </w:t>
      </w:r>
      <w:r>
        <w:rPr>
          <w:sz w:val="24"/>
        </w:rPr>
        <w:t>в пространстве и времени, адекватной возрасту обучающегося;</w:t>
      </w:r>
    </w:p>
    <w:p w14:paraId="0FFEEB5E"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40"/>
          <w:sz w:val="24"/>
        </w:rPr>
        <w:t xml:space="preserve"> </w:t>
      </w:r>
      <w:r>
        <w:rPr>
          <w:sz w:val="24"/>
        </w:rPr>
        <w:t>развитии</w:t>
      </w:r>
      <w:r>
        <w:rPr>
          <w:spacing w:val="40"/>
          <w:sz w:val="24"/>
        </w:rPr>
        <w:t xml:space="preserve"> </w:t>
      </w:r>
      <w:r>
        <w:rPr>
          <w:sz w:val="24"/>
        </w:rPr>
        <w:t>активной</w:t>
      </w:r>
      <w:r>
        <w:rPr>
          <w:spacing w:val="40"/>
          <w:sz w:val="24"/>
        </w:rPr>
        <w:t xml:space="preserve"> </w:t>
      </w:r>
      <w:r>
        <w:rPr>
          <w:sz w:val="24"/>
        </w:rPr>
        <w:t>личностной</w:t>
      </w:r>
      <w:r>
        <w:rPr>
          <w:spacing w:val="40"/>
          <w:sz w:val="24"/>
        </w:rPr>
        <w:t xml:space="preserve"> </w:t>
      </w:r>
      <w:r>
        <w:rPr>
          <w:sz w:val="24"/>
        </w:rPr>
        <w:t>позиции</w:t>
      </w:r>
      <w:r>
        <w:rPr>
          <w:spacing w:val="40"/>
          <w:sz w:val="24"/>
        </w:rPr>
        <w:t xml:space="preserve"> </w:t>
      </w:r>
      <w:r>
        <w:rPr>
          <w:sz w:val="24"/>
        </w:rPr>
        <w:t>во</w:t>
      </w:r>
      <w:r>
        <w:rPr>
          <w:spacing w:val="40"/>
          <w:sz w:val="24"/>
        </w:rPr>
        <w:t xml:space="preserve"> </w:t>
      </w:r>
      <w:r>
        <w:rPr>
          <w:sz w:val="24"/>
        </w:rPr>
        <w:t>взаимодействии</w:t>
      </w:r>
      <w:r>
        <w:rPr>
          <w:spacing w:val="40"/>
          <w:sz w:val="24"/>
        </w:rPr>
        <w:t xml:space="preserve"> </w:t>
      </w:r>
      <w:r>
        <w:rPr>
          <w:sz w:val="24"/>
        </w:rPr>
        <w:t>с</w:t>
      </w:r>
      <w:r>
        <w:rPr>
          <w:spacing w:val="40"/>
          <w:sz w:val="24"/>
        </w:rPr>
        <w:t xml:space="preserve"> </w:t>
      </w:r>
      <w:r>
        <w:rPr>
          <w:sz w:val="24"/>
        </w:rPr>
        <w:t>миром,</w:t>
      </w:r>
      <w:r>
        <w:rPr>
          <w:spacing w:val="40"/>
          <w:sz w:val="24"/>
        </w:rPr>
        <w:t xml:space="preserve"> </w:t>
      </w:r>
      <w:r>
        <w:rPr>
          <w:sz w:val="24"/>
        </w:rPr>
        <w:t>понимании собственной результативности и умении адекватно оценить свои достижения;</w:t>
      </w:r>
    </w:p>
    <w:p w14:paraId="41983C68"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 умении принимать и включать в свой личный опыт жизненный опыт других людей, исключая асоциальные проявления;</w:t>
      </w:r>
    </w:p>
    <w:p w14:paraId="085231A9"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 адекватности поведения обучающегося с точки зрения опасности или безопасности для себя или для окружающих;</w:t>
      </w:r>
    </w:p>
    <w:p w14:paraId="5447C5A2"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4"/>
          <w:sz w:val="24"/>
        </w:rPr>
        <w:t xml:space="preserve"> </w:t>
      </w:r>
      <w:r>
        <w:rPr>
          <w:sz w:val="24"/>
        </w:rPr>
        <w:t>овладении</w:t>
      </w:r>
      <w:r>
        <w:rPr>
          <w:spacing w:val="-4"/>
          <w:sz w:val="24"/>
        </w:rPr>
        <w:t xml:space="preserve"> </w:t>
      </w:r>
      <w:r>
        <w:rPr>
          <w:sz w:val="24"/>
        </w:rPr>
        <w:t>основами</w:t>
      </w:r>
      <w:r>
        <w:rPr>
          <w:spacing w:val="-3"/>
          <w:sz w:val="24"/>
        </w:rPr>
        <w:t xml:space="preserve"> </w:t>
      </w:r>
      <w:r>
        <w:rPr>
          <w:sz w:val="24"/>
        </w:rPr>
        <w:t>финансовой</w:t>
      </w:r>
      <w:r>
        <w:rPr>
          <w:spacing w:val="-5"/>
          <w:sz w:val="24"/>
        </w:rPr>
        <w:t xml:space="preserve"> </w:t>
      </w:r>
      <w:r>
        <w:rPr>
          <w:sz w:val="24"/>
        </w:rPr>
        <w:t>и</w:t>
      </w:r>
      <w:r>
        <w:rPr>
          <w:spacing w:val="-3"/>
          <w:sz w:val="24"/>
        </w:rPr>
        <w:t xml:space="preserve"> </w:t>
      </w:r>
      <w:r>
        <w:rPr>
          <w:sz w:val="24"/>
        </w:rPr>
        <w:t>правовой</w:t>
      </w:r>
      <w:r>
        <w:rPr>
          <w:spacing w:val="-4"/>
          <w:sz w:val="24"/>
        </w:rPr>
        <w:t xml:space="preserve"> </w:t>
      </w:r>
      <w:r>
        <w:rPr>
          <w:spacing w:val="-2"/>
          <w:sz w:val="24"/>
        </w:rPr>
        <w:t>грамотности.</w:t>
      </w:r>
    </w:p>
    <w:p w14:paraId="6075BC41" w14:textId="77777777" w:rsidR="0092341C" w:rsidRDefault="00DB6983" w:rsidP="00B10CA3">
      <w:pPr>
        <w:pStyle w:val="a8"/>
        <w:numPr>
          <w:ilvl w:val="1"/>
          <w:numId w:val="196"/>
        </w:numPr>
        <w:tabs>
          <w:tab w:val="left" w:pos="1290"/>
        </w:tabs>
        <w:spacing w:before="2"/>
        <w:ind w:left="0" w:right="283"/>
        <w:contextualSpacing/>
        <w:rPr>
          <w:sz w:val="24"/>
        </w:rPr>
      </w:pPr>
      <w:r>
        <w:rPr>
          <w:i/>
          <w:sz w:val="24"/>
        </w:rPr>
        <w:t>Развитие способности к осмыслению социального окружения, своего места в нем, принятие соответствующих возрасту ценностей и социальных ролей</w:t>
      </w:r>
      <w:r>
        <w:rPr>
          <w:sz w:val="24"/>
        </w:rPr>
        <w:t xml:space="preserve">, </w:t>
      </w:r>
      <w:r>
        <w:rPr>
          <w:spacing w:val="-2"/>
          <w:sz w:val="24"/>
        </w:rPr>
        <w:t>проявляющейся:</w:t>
      </w:r>
    </w:p>
    <w:p w14:paraId="1FC3F2BD"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 умении регулировать свое поведение и эмоциональные реакции в разных социальных ситуациях с людьми разного статуса;</w:t>
      </w:r>
    </w:p>
    <w:p w14:paraId="3D3728A6" w14:textId="77777777" w:rsidR="0092341C" w:rsidRDefault="00DB6983" w:rsidP="00B10CA3">
      <w:pPr>
        <w:pStyle w:val="a8"/>
        <w:numPr>
          <w:ilvl w:val="0"/>
          <w:numId w:val="196"/>
        </w:numPr>
        <w:tabs>
          <w:tab w:val="left" w:pos="1009"/>
        </w:tabs>
        <w:spacing w:before="2"/>
        <w:ind w:left="0" w:right="283"/>
        <w:contextualSpacing/>
        <w:rPr>
          <w:sz w:val="24"/>
        </w:rPr>
      </w:pPr>
      <w:r>
        <w:rPr>
          <w:sz w:val="24"/>
        </w:rPr>
        <w:t>в</w:t>
      </w:r>
      <w:r>
        <w:rPr>
          <w:spacing w:val="-4"/>
          <w:sz w:val="24"/>
        </w:rPr>
        <w:t xml:space="preserve"> </w:t>
      </w:r>
      <w:r>
        <w:rPr>
          <w:sz w:val="24"/>
        </w:rPr>
        <w:t>освоении</w:t>
      </w:r>
      <w:r>
        <w:rPr>
          <w:spacing w:val="-2"/>
          <w:sz w:val="24"/>
        </w:rPr>
        <w:t xml:space="preserve"> </w:t>
      </w:r>
      <w:r>
        <w:rPr>
          <w:sz w:val="24"/>
        </w:rPr>
        <w:t>необходимых</w:t>
      </w:r>
      <w:r>
        <w:rPr>
          <w:spacing w:val="-2"/>
          <w:sz w:val="24"/>
        </w:rPr>
        <w:t xml:space="preserve"> </w:t>
      </w:r>
      <w:r>
        <w:rPr>
          <w:sz w:val="24"/>
        </w:rPr>
        <w:t>социальных</w:t>
      </w:r>
      <w:r>
        <w:rPr>
          <w:spacing w:val="-1"/>
          <w:sz w:val="24"/>
        </w:rPr>
        <w:t xml:space="preserve"> </w:t>
      </w:r>
      <w:r>
        <w:rPr>
          <w:sz w:val="24"/>
        </w:rPr>
        <w:t>ритуалов</w:t>
      </w:r>
      <w:r>
        <w:rPr>
          <w:spacing w:val="-4"/>
          <w:sz w:val="24"/>
        </w:rPr>
        <w:t xml:space="preserve"> </w:t>
      </w:r>
      <w:r>
        <w:rPr>
          <w:sz w:val="24"/>
        </w:rPr>
        <w:t>в</w:t>
      </w:r>
      <w:r>
        <w:rPr>
          <w:spacing w:val="-4"/>
          <w:sz w:val="24"/>
        </w:rPr>
        <w:t xml:space="preserve"> </w:t>
      </w:r>
      <w:r>
        <w:rPr>
          <w:sz w:val="24"/>
        </w:rPr>
        <w:t>ситуациях</w:t>
      </w:r>
      <w:r>
        <w:rPr>
          <w:spacing w:val="-1"/>
          <w:sz w:val="24"/>
        </w:rPr>
        <w:t xml:space="preserve"> </w:t>
      </w:r>
      <w:r>
        <w:rPr>
          <w:sz w:val="24"/>
        </w:rPr>
        <w:t>необходимости</w:t>
      </w:r>
      <w:r>
        <w:rPr>
          <w:spacing w:val="-2"/>
          <w:sz w:val="24"/>
        </w:rPr>
        <w:t xml:space="preserve"> </w:t>
      </w:r>
      <w:r>
        <w:rPr>
          <w:sz w:val="24"/>
        </w:rPr>
        <w:t>корректно привлечь к себе внимание, отстраниться от нежелательного контакта, выразить свои чувства, отказ, недовольство, сочувствие, намерение, опасение и др.;</w:t>
      </w:r>
    </w:p>
    <w:p w14:paraId="081F363C"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80"/>
          <w:w w:val="150"/>
          <w:sz w:val="24"/>
        </w:rPr>
        <w:t xml:space="preserve"> </w:t>
      </w:r>
      <w:r>
        <w:rPr>
          <w:sz w:val="24"/>
        </w:rPr>
        <w:t>соблюдении</w:t>
      </w:r>
      <w:r>
        <w:rPr>
          <w:spacing w:val="80"/>
          <w:w w:val="150"/>
          <w:sz w:val="24"/>
        </w:rPr>
        <w:t xml:space="preserve"> </w:t>
      </w:r>
      <w:r>
        <w:rPr>
          <w:sz w:val="24"/>
        </w:rPr>
        <w:t>адекватной</w:t>
      </w:r>
      <w:r>
        <w:rPr>
          <w:spacing w:val="80"/>
          <w:w w:val="150"/>
          <w:sz w:val="24"/>
        </w:rPr>
        <w:t xml:space="preserve"> </w:t>
      </w:r>
      <w:r>
        <w:rPr>
          <w:sz w:val="24"/>
        </w:rPr>
        <w:t>социальной</w:t>
      </w:r>
      <w:r>
        <w:rPr>
          <w:spacing w:val="80"/>
          <w:w w:val="150"/>
          <w:sz w:val="24"/>
        </w:rPr>
        <w:t xml:space="preserve"> </w:t>
      </w:r>
      <w:r>
        <w:rPr>
          <w:sz w:val="24"/>
        </w:rPr>
        <w:t>дистанции</w:t>
      </w:r>
      <w:r>
        <w:rPr>
          <w:spacing w:val="80"/>
          <w:w w:val="150"/>
          <w:sz w:val="24"/>
        </w:rPr>
        <w:t xml:space="preserve"> </w:t>
      </w:r>
      <w:r>
        <w:rPr>
          <w:sz w:val="24"/>
        </w:rPr>
        <w:t>в</w:t>
      </w:r>
      <w:r>
        <w:rPr>
          <w:spacing w:val="80"/>
          <w:w w:val="150"/>
          <w:sz w:val="24"/>
        </w:rPr>
        <w:t xml:space="preserve"> </w:t>
      </w:r>
      <w:r>
        <w:rPr>
          <w:sz w:val="24"/>
        </w:rPr>
        <w:t>разных</w:t>
      </w:r>
      <w:r>
        <w:rPr>
          <w:spacing w:val="80"/>
          <w:w w:val="150"/>
          <w:sz w:val="24"/>
        </w:rPr>
        <w:t xml:space="preserve"> </w:t>
      </w:r>
      <w:r>
        <w:rPr>
          <w:sz w:val="24"/>
        </w:rPr>
        <w:t xml:space="preserve">коммуникативных </w:t>
      </w:r>
      <w:r>
        <w:rPr>
          <w:spacing w:val="-2"/>
          <w:sz w:val="24"/>
        </w:rPr>
        <w:t>ситуациях;</w:t>
      </w:r>
    </w:p>
    <w:p w14:paraId="30704BAD"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80"/>
          <w:sz w:val="24"/>
        </w:rPr>
        <w:t xml:space="preserve"> </w:t>
      </w:r>
      <w:r>
        <w:rPr>
          <w:sz w:val="24"/>
        </w:rPr>
        <w:t>умении</w:t>
      </w:r>
      <w:r>
        <w:rPr>
          <w:spacing w:val="80"/>
          <w:sz w:val="24"/>
        </w:rPr>
        <w:t xml:space="preserve"> </w:t>
      </w:r>
      <w:r>
        <w:rPr>
          <w:sz w:val="24"/>
        </w:rPr>
        <w:t>корректно</w:t>
      </w:r>
      <w:r>
        <w:rPr>
          <w:spacing w:val="80"/>
          <w:sz w:val="24"/>
        </w:rPr>
        <w:t xml:space="preserve"> </w:t>
      </w:r>
      <w:r>
        <w:rPr>
          <w:sz w:val="24"/>
        </w:rPr>
        <w:t>устанавливать</w:t>
      </w:r>
      <w:r>
        <w:rPr>
          <w:spacing w:val="80"/>
          <w:sz w:val="24"/>
        </w:rPr>
        <w:t xml:space="preserve"> </w:t>
      </w:r>
      <w:r>
        <w:rPr>
          <w:sz w:val="24"/>
        </w:rPr>
        <w:t>и</w:t>
      </w:r>
      <w:r>
        <w:rPr>
          <w:spacing w:val="80"/>
          <w:w w:val="150"/>
          <w:sz w:val="24"/>
        </w:rPr>
        <w:t xml:space="preserve"> </w:t>
      </w:r>
      <w:r>
        <w:rPr>
          <w:sz w:val="24"/>
        </w:rPr>
        <w:t>ограничивать</w:t>
      </w:r>
      <w:r>
        <w:rPr>
          <w:spacing w:val="80"/>
          <w:sz w:val="24"/>
        </w:rPr>
        <w:t xml:space="preserve"> </w:t>
      </w:r>
      <w:r>
        <w:rPr>
          <w:sz w:val="24"/>
        </w:rPr>
        <w:t>контакт</w:t>
      </w:r>
      <w:r>
        <w:rPr>
          <w:spacing w:val="80"/>
          <w:sz w:val="24"/>
        </w:rPr>
        <w:t xml:space="preserve"> </w:t>
      </w:r>
      <w:r>
        <w:rPr>
          <w:sz w:val="24"/>
        </w:rPr>
        <w:t>в</w:t>
      </w:r>
      <w:r>
        <w:rPr>
          <w:spacing w:val="80"/>
          <w:sz w:val="24"/>
        </w:rPr>
        <w:t xml:space="preserve"> </w:t>
      </w:r>
      <w:r>
        <w:rPr>
          <w:sz w:val="24"/>
        </w:rPr>
        <w:t>зависимости</w:t>
      </w:r>
      <w:r>
        <w:rPr>
          <w:spacing w:val="80"/>
          <w:sz w:val="24"/>
        </w:rPr>
        <w:t xml:space="preserve"> </w:t>
      </w:r>
      <w:r>
        <w:rPr>
          <w:sz w:val="24"/>
        </w:rPr>
        <w:t>от</w:t>
      </w:r>
      <w:r>
        <w:rPr>
          <w:spacing w:val="80"/>
          <w:sz w:val="24"/>
        </w:rPr>
        <w:t xml:space="preserve"> </w:t>
      </w:r>
      <w:r>
        <w:rPr>
          <w:sz w:val="24"/>
        </w:rPr>
        <w:t>социальной ситуации;</w:t>
      </w:r>
    </w:p>
    <w:p w14:paraId="5F14084F" w14:textId="77777777" w:rsidR="0092341C" w:rsidRDefault="00DB6983" w:rsidP="00B10CA3">
      <w:pPr>
        <w:pStyle w:val="a8"/>
        <w:numPr>
          <w:ilvl w:val="0"/>
          <w:numId w:val="196"/>
        </w:numPr>
        <w:tabs>
          <w:tab w:val="left" w:pos="1009"/>
        </w:tabs>
        <w:spacing w:before="2"/>
        <w:ind w:left="0" w:right="283"/>
        <w:contextualSpacing/>
        <w:jc w:val="left"/>
        <w:rPr>
          <w:sz w:val="24"/>
        </w:rPr>
      </w:pPr>
      <w:r>
        <w:rPr>
          <w:sz w:val="24"/>
        </w:rPr>
        <w:t>в</w:t>
      </w:r>
      <w:r>
        <w:rPr>
          <w:spacing w:val="40"/>
          <w:sz w:val="24"/>
        </w:rPr>
        <w:t xml:space="preserve"> </w:t>
      </w:r>
      <w:r>
        <w:rPr>
          <w:sz w:val="24"/>
        </w:rPr>
        <w:t>умении</w:t>
      </w:r>
      <w:r>
        <w:rPr>
          <w:spacing w:val="40"/>
          <w:sz w:val="24"/>
        </w:rPr>
        <w:t xml:space="preserve"> </w:t>
      </w:r>
      <w:r>
        <w:rPr>
          <w:sz w:val="24"/>
        </w:rPr>
        <w:t>распознавать</w:t>
      </w:r>
      <w:r>
        <w:rPr>
          <w:spacing w:val="40"/>
          <w:sz w:val="24"/>
        </w:rPr>
        <w:t xml:space="preserve"> </w:t>
      </w:r>
      <w:r>
        <w:rPr>
          <w:sz w:val="24"/>
        </w:rPr>
        <w:t>и</w:t>
      </w:r>
      <w:r>
        <w:rPr>
          <w:spacing w:val="40"/>
          <w:sz w:val="24"/>
        </w:rPr>
        <w:t xml:space="preserve"> </w:t>
      </w:r>
      <w:r>
        <w:rPr>
          <w:sz w:val="24"/>
        </w:rPr>
        <w:t>противостоять</w:t>
      </w:r>
      <w:r>
        <w:rPr>
          <w:spacing w:val="40"/>
          <w:sz w:val="24"/>
        </w:rPr>
        <w:t xml:space="preserve"> </w:t>
      </w:r>
      <w:r>
        <w:rPr>
          <w:sz w:val="24"/>
        </w:rPr>
        <w:t>психологической</w:t>
      </w:r>
      <w:r>
        <w:rPr>
          <w:spacing w:val="40"/>
          <w:sz w:val="24"/>
        </w:rPr>
        <w:t xml:space="preserve"> </w:t>
      </w:r>
      <w:r>
        <w:rPr>
          <w:sz w:val="24"/>
        </w:rPr>
        <w:t>манипуляции,</w:t>
      </w:r>
      <w:r>
        <w:rPr>
          <w:spacing w:val="40"/>
          <w:sz w:val="24"/>
        </w:rPr>
        <w:t xml:space="preserve"> </w:t>
      </w:r>
      <w:r>
        <w:rPr>
          <w:sz w:val="24"/>
        </w:rPr>
        <w:t>социально неблагоприятному воздействию.</w:t>
      </w:r>
    </w:p>
    <w:p w14:paraId="1E8F9E16" w14:textId="77777777" w:rsidR="0092341C" w:rsidRDefault="0092341C" w:rsidP="00B41547">
      <w:pPr>
        <w:pStyle w:val="a4"/>
        <w:spacing w:before="2"/>
        <w:ind w:left="0" w:right="283" w:firstLine="0"/>
        <w:contextualSpacing/>
        <w:jc w:val="left"/>
      </w:pPr>
    </w:p>
    <w:p w14:paraId="06B06E3D" w14:textId="77777777" w:rsidR="0092341C" w:rsidRDefault="00DB6983" w:rsidP="00B41547">
      <w:pPr>
        <w:pStyle w:val="3"/>
        <w:spacing w:before="2" w:line="240" w:lineRule="auto"/>
        <w:ind w:left="0" w:right="283"/>
        <w:contextualSpacing/>
        <w:jc w:val="left"/>
      </w:pPr>
      <w:r>
        <w:t>Метапредметные</w:t>
      </w:r>
      <w:r>
        <w:rPr>
          <w:spacing w:val="-8"/>
        </w:rPr>
        <w:t xml:space="preserve"> </w:t>
      </w:r>
      <w:r>
        <w:rPr>
          <w:spacing w:val="-2"/>
        </w:rPr>
        <w:t>результаты</w:t>
      </w:r>
    </w:p>
    <w:p w14:paraId="3981CF23" w14:textId="77777777" w:rsidR="0092341C" w:rsidRDefault="0092341C" w:rsidP="00B41547">
      <w:pPr>
        <w:pStyle w:val="a4"/>
        <w:spacing w:before="2"/>
        <w:ind w:left="0" w:right="283" w:firstLine="0"/>
        <w:contextualSpacing/>
        <w:rPr>
          <w:b/>
        </w:rPr>
      </w:pPr>
    </w:p>
    <w:p w14:paraId="43F4354D" w14:textId="77777777" w:rsidR="0092341C" w:rsidRDefault="00DB6983" w:rsidP="00B41547">
      <w:pPr>
        <w:pStyle w:val="a4"/>
        <w:spacing w:before="2"/>
        <w:ind w:left="0" w:right="283"/>
        <w:contextualSpacing/>
      </w:pPr>
      <w:r>
        <w:t>Метапредметные результаты освоения адаптированной основной образовательной программы основного общего образования обучающихся с ЗПР достигаются аккумулированием результатов всех составляющих данной программы.</w:t>
      </w:r>
    </w:p>
    <w:p w14:paraId="0AAD9EAC" w14:textId="77777777" w:rsidR="0092341C" w:rsidRDefault="00DB6983" w:rsidP="00B41547">
      <w:pPr>
        <w:spacing w:before="2"/>
        <w:ind w:right="283" w:firstLine="707"/>
        <w:contextualSpacing/>
        <w:jc w:val="both"/>
        <w:rPr>
          <w:sz w:val="24"/>
        </w:rPr>
      </w:pPr>
      <w:r>
        <w:rPr>
          <w:sz w:val="24"/>
        </w:rPr>
        <w:t xml:space="preserve">У обучающихся с ЗПР могут быть в различной степени сформированы следующие виды </w:t>
      </w:r>
      <w:r>
        <w:rPr>
          <w:b/>
          <w:sz w:val="24"/>
        </w:rPr>
        <w:t>универсальных учебных познавательных действий</w:t>
      </w:r>
      <w:r>
        <w:rPr>
          <w:sz w:val="24"/>
        </w:rPr>
        <w:t>:</w:t>
      </w:r>
    </w:p>
    <w:p w14:paraId="41ACDBD7" w14:textId="77777777" w:rsidR="0092341C" w:rsidRDefault="00DB6983" w:rsidP="00B41547">
      <w:pPr>
        <w:pStyle w:val="4"/>
        <w:spacing w:before="2" w:line="240" w:lineRule="auto"/>
        <w:ind w:left="0" w:right="283"/>
        <w:contextualSpacing/>
        <w:rPr>
          <w:b w:val="0"/>
          <w:i w:val="0"/>
        </w:rPr>
      </w:pPr>
      <w:r>
        <w:t>Базовые</w:t>
      </w:r>
      <w:r>
        <w:rPr>
          <w:spacing w:val="-5"/>
        </w:rPr>
        <w:t xml:space="preserve"> </w:t>
      </w:r>
      <w:r>
        <w:t>логические</w:t>
      </w:r>
      <w:r>
        <w:rPr>
          <w:spacing w:val="-5"/>
        </w:rPr>
        <w:t xml:space="preserve"> </w:t>
      </w:r>
      <w:r>
        <w:rPr>
          <w:spacing w:val="-2"/>
        </w:rPr>
        <w:t>действия</w:t>
      </w:r>
      <w:r>
        <w:rPr>
          <w:b w:val="0"/>
          <w:i w:val="0"/>
          <w:spacing w:val="-2"/>
        </w:rPr>
        <w:t>:</w:t>
      </w:r>
    </w:p>
    <w:p w14:paraId="1F7A9927"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выявлять</w:t>
      </w:r>
      <w:r>
        <w:rPr>
          <w:spacing w:val="-6"/>
          <w:sz w:val="24"/>
        </w:rPr>
        <w:t xml:space="preserve"> </w:t>
      </w:r>
      <w:r>
        <w:rPr>
          <w:sz w:val="24"/>
        </w:rPr>
        <w:t>и</w:t>
      </w:r>
      <w:r>
        <w:rPr>
          <w:spacing w:val="-7"/>
          <w:sz w:val="24"/>
        </w:rPr>
        <w:t xml:space="preserve"> </w:t>
      </w:r>
      <w:r>
        <w:rPr>
          <w:sz w:val="24"/>
        </w:rPr>
        <w:t>характеризовать</w:t>
      </w:r>
      <w:r>
        <w:rPr>
          <w:spacing w:val="-4"/>
          <w:sz w:val="24"/>
        </w:rPr>
        <w:t xml:space="preserve"> </w:t>
      </w:r>
      <w:r>
        <w:rPr>
          <w:sz w:val="24"/>
        </w:rPr>
        <w:t>существенные</w:t>
      </w:r>
      <w:r>
        <w:rPr>
          <w:spacing w:val="-6"/>
          <w:sz w:val="24"/>
        </w:rPr>
        <w:t xml:space="preserve"> </w:t>
      </w:r>
      <w:r>
        <w:rPr>
          <w:sz w:val="24"/>
        </w:rPr>
        <w:t>признаки</w:t>
      </w:r>
      <w:r>
        <w:rPr>
          <w:spacing w:val="-5"/>
          <w:sz w:val="24"/>
        </w:rPr>
        <w:t xml:space="preserve"> </w:t>
      </w:r>
      <w:r>
        <w:rPr>
          <w:sz w:val="24"/>
        </w:rPr>
        <w:t>объектов</w:t>
      </w:r>
      <w:r>
        <w:rPr>
          <w:spacing w:val="-5"/>
          <w:sz w:val="24"/>
        </w:rPr>
        <w:t xml:space="preserve"> </w:t>
      </w:r>
      <w:r>
        <w:rPr>
          <w:spacing w:val="-2"/>
          <w:sz w:val="24"/>
        </w:rPr>
        <w:t>(явлений);</w:t>
      </w:r>
    </w:p>
    <w:p w14:paraId="3D524309" w14:textId="77777777" w:rsidR="0092341C" w:rsidRDefault="00DB6983" w:rsidP="00B10CA3">
      <w:pPr>
        <w:pStyle w:val="a8"/>
        <w:numPr>
          <w:ilvl w:val="1"/>
          <w:numId w:val="196"/>
        </w:numPr>
        <w:tabs>
          <w:tab w:val="left" w:pos="1290"/>
        </w:tabs>
        <w:spacing w:before="2"/>
        <w:ind w:left="0" w:right="283"/>
        <w:contextualSpacing/>
        <w:rPr>
          <w:sz w:val="24"/>
        </w:rPr>
      </w:pPr>
      <w:r>
        <w:rPr>
          <w:sz w:val="24"/>
        </w:rPr>
        <w:t>определять понятия, обобщать, устанавливать аналогии, классифицировать, в том числе самостоятельно выбирая основания и критерии для классификации, логически рассуждать, приходить к умозаключению (индуктивному, дедуктивному и по аналогии) и делать общие выводы;</w:t>
      </w:r>
    </w:p>
    <w:p w14:paraId="17E29041" w14:textId="77777777" w:rsidR="0092341C" w:rsidRDefault="00DB6983" w:rsidP="00B10CA3">
      <w:pPr>
        <w:pStyle w:val="a8"/>
        <w:numPr>
          <w:ilvl w:val="1"/>
          <w:numId w:val="196"/>
        </w:numPr>
        <w:tabs>
          <w:tab w:val="left" w:pos="1290"/>
        </w:tabs>
        <w:spacing w:before="2"/>
        <w:ind w:left="0" w:right="283"/>
        <w:contextualSpacing/>
        <w:rPr>
          <w:sz w:val="24"/>
        </w:rPr>
      </w:pPr>
      <w:r>
        <w:rPr>
          <w:sz w:val="24"/>
        </w:rPr>
        <w:t>выявлять</w:t>
      </w:r>
      <w:r>
        <w:rPr>
          <w:spacing w:val="-3"/>
          <w:sz w:val="24"/>
        </w:rPr>
        <w:t xml:space="preserve"> </w:t>
      </w:r>
      <w:r>
        <w:rPr>
          <w:sz w:val="24"/>
        </w:rPr>
        <w:t>дефициты</w:t>
      </w:r>
      <w:r>
        <w:rPr>
          <w:spacing w:val="-5"/>
          <w:sz w:val="24"/>
        </w:rPr>
        <w:t xml:space="preserve"> </w:t>
      </w:r>
      <w:r>
        <w:rPr>
          <w:sz w:val="24"/>
        </w:rPr>
        <w:t>информации,</w:t>
      </w:r>
      <w:r>
        <w:rPr>
          <w:spacing w:val="-4"/>
          <w:sz w:val="24"/>
        </w:rPr>
        <w:t xml:space="preserve"> </w:t>
      </w:r>
      <w:r>
        <w:rPr>
          <w:sz w:val="24"/>
        </w:rPr>
        <w:t>данных,</w:t>
      </w:r>
      <w:r>
        <w:rPr>
          <w:spacing w:val="-4"/>
          <w:sz w:val="24"/>
        </w:rPr>
        <w:t xml:space="preserve"> </w:t>
      </w:r>
      <w:r>
        <w:rPr>
          <w:sz w:val="24"/>
        </w:rPr>
        <w:t>необходимых</w:t>
      </w:r>
      <w:r>
        <w:rPr>
          <w:spacing w:val="-3"/>
          <w:sz w:val="24"/>
        </w:rPr>
        <w:t xml:space="preserve"> </w:t>
      </w:r>
      <w:r>
        <w:rPr>
          <w:sz w:val="24"/>
        </w:rPr>
        <w:t>для</w:t>
      </w:r>
      <w:r>
        <w:rPr>
          <w:spacing w:val="-4"/>
          <w:sz w:val="24"/>
        </w:rPr>
        <w:t xml:space="preserve"> </w:t>
      </w:r>
      <w:r>
        <w:rPr>
          <w:sz w:val="24"/>
        </w:rPr>
        <w:t>решения</w:t>
      </w:r>
      <w:r>
        <w:rPr>
          <w:spacing w:val="-7"/>
          <w:sz w:val="24"/>
        </w:rPr>
        <w:t xml:space="preserve"> </w:t>
      </w:r>
      <w:r>
        <w:rPr>
          <w:sz w:val="24"/>
        </w:rPr>
        <w:t xml:space="preserve">поставленной </w:t>
      </w:r>
      <w:r>
        <w:rPr>
          <w:spacing w:val="-2"/>
          <w:sz w:val="24"/>
        </w:rPr>
        <w:t>задачи;</w:t>
      </w:r>
    </w:p>
    <w:p w14:paraId="69C4DB3D"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устанавливать</w:t>
      </w:r>
      <w:r>
        <w:rPr>
          <w:spacing w:val="-6"/>
          <w:sz w:val="24"/>
        </w:rPr>
        <w:t xml:space="preserve"> </w:t>
      </w:r>
      <w:r>
        <w:rPr>
          <w:sz w:val="24"/>
        </w:rPr>
        <w:t>причинно-следственные</w:t>
      </w:r>
      <w:r>
        <w:rPr>
          <w:spacing w:val="-6"/>
          <w:sz w:val="24"/>
        </w:rPr>
        <w:t xml:space="preserve"> </w:t>
      </w:r>
      <w:r>
        <w:rPr>
          <w:sz w:val="24"/>
        </w:rPr>
        <w:t>связи</w:t>
      </w:r>
      <w:r>
        <w:rPr>
          <w:spacing w:val="-4"/>
          <w:sz w:val="24"/>
        </w:rPr>
        <w:t xml:space="preserve"> </w:t>
      </w:r>
      <w:r>
        <w:rPr>
          <w:sz w:val="24"/>
        </w:rPr>
        <w:t>при</w:t>
      </w:r>
      <w:r>
        <w:rPr>
          <w:spacing w:val="-3"/>
          <w:sz w:val="24"/>
        </w:rPr>
        <w:t xml:space="preserve"> </w:t>
      </w:r>
      <w:r>
        <w:rPr>
          <w:sz w:val="24"/>
        </w:rPr>
        <w:t>изучении</w:t>
      </w:r>
      <w:r>
        <w:rPr>
          <w:spacing w:val="-4"/>
          <w:sz w:val="24"/>
        </w:rPr>
        <w:t xml:space="preserve"> </w:t>
      </w:r>
      <w:r>
        <w:rPr>
          <w:sz w:val="24"/>
        </w:rPr>
        <w:t>явлений</w:t>
      </w:r>
      <w:r>
        <w:rPr>
          <w:spacing w:val="-6"/>
          <w:sz w:val="24"/>
        </w:rPr>
        <w:t xml:space="preserve"> </w:t>
      </w:r>
      <w:r>
        <w:rPr>
          <w:sz w:val="24"/>
        </w:rPr>
        <w:t>и</w:t>
      </w:r>
      <w:r>
        <w:rPr>
          <w:spacing w:val="-5"/>
          <w:sz w:val="24"/>
        </w:rPr>
        <w:t xml:space="preserve"> </w:t>
      </w:r>
      <w:r>
        <w:rPr>
          <w:spacing w:val="-2"/>
          <w:sz w:val="24"/>
        </w:rPr>
        <w:t>процессов;</w:t>
      </w:r>
    </w:p>
    <w:p w14:paraId="401B93E5"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самостоятельно выбирать способ решения учебной задачи (сравнивать несколько вариантов решения, выбирать наиболее подходящий);</w:t>
      </w:r>
    </w:p>
    <w:p w14:paraId="7D057EC5"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создавать, применять и преобразовывать знаки и символы, модели и схемы для решения учебных и познавательных задач.</w:t>
      </w:r>
    </w:p>
    <w:p w14:paraId="56DD4FD0" w14:textId="77777777" w:rsidR="0092341C" w:rsidRDefault="00DB6983" w:rsidP="00B41547">
      <w:pPr>
        <w:pStyle w:val="4"/>
        <w:spacing w:before="2" w:line="240" w:lineRule="auto"/>
        <w:ind w:left="0" w:right="283"/>
        <w:contextualSpacing/>
        <w:rPr>
          <w:b w:val="0"/>
          <w:i w:val="0"/>
        </w:rPr>
      </w:pPr>
      <w:r>
        <w:t>Базовые</w:t>
      </w:r>
      <w:r>
        <w:rPr>
          <w:spacing w:val="-4"/>
        </w:rPr>
        <w:t xml:space="preserve"> </w:t>
      </w:r>
      <w:r>
        <w:t>исследовательские</w:t>
      </w:r>
      <w:r>
        <w:rPr>
          <w:spacing w:val="-4"/>
        </w:rPr>
        <w:t xml:space="preserve"> </w:t>
      </w:r>
      <w:r>
        <w:rPr>
          <w:spacing w:val="-2"/>
        </w:rPr>
        <w:t>действия</w:t>
      </w:r>
      <w:r>
        <w:rPr>
          <w:b w:val="0"/>
          <w:i w:val="0"/>
          <w:spacing w:val="-2"/>
        </w:rPr>
        <w:t>:</w:t>
      </w:r>
    </w:p>
    <w:p w14:paraId="034BCF55"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использовать</w:t>
      </w:r>
      <w:r>
        <w:rPr>
          <w:spacing w:val="-7"/>
          <w:sz w:val="24"/>
        </w:rPr>
        <w:t xml:space="preserve"> </w:t>
      </w:r>
      <w:r>
        <w:rPr>
          <w:sz w:val="24"/>
        </w:rPr>
        <w:t>вопросы</w:t>
      </w:r>
      <w:r>
        <w:rPr>
          <w:spacing w:val="-4"/>
          <w:sz w:val="24"/>
        </w:rPr>
        <w:t xml:space="preserve"> </w:t>
      </w:r>
      <w:r>
        <w:rPr>
          <w:sz w:val="24"/>
        </w:rPr>
        <w:t>как</w:t>
      </w:r>
      <w:r>
        <w:rPr>
          <w:spacing w:val="-5"/>
          <w:sz w:val="24"/>
        </w:rPr>
        <w:t xml:space="preserve"> </w:t>
      </w:r>
      <w:r>
        <w:rPr>
          <w:sz w:val="24"/>
        </w:rPr>
        <w:t>инструмент</w:t>
      </w:r>
      <w:r>
        <w:rPr>
          <w:spacing w:val="-4"/>
          <w:sz w:val="24"/>
        </w:rPr>
        <w:t xml:space="preserve"> </w:t>
      </w:r>
      <w:r>
        <w:rPr>
          <w:spacing w:val="-2"/>
          <w:sz w:val="24"/>
        </w:rPr>
        <w:t>познания;</w:t>
      </w:r>
    </w:p>
    <w:p w14:paraId="0E5DB185" w14:textId="77777777" w:rsidR="0092341C" w:rsidRDefault="00DB6983" w:rsidP="00B10CA3">
      <w:pPr>
        <w:pStyle w:val="a8"/>
        <w:numPr>
          <w:ilvl w:val="1"/>
          <w:numId w:val="196"/>
        </w:numPr>
        <w:tabs>
          <w:tab w:val="left" w:pos="1290"/>
        </w:tabs>
        <w:spacing w:before="2"/>
        <w:ind w:left="0" w:right="283"/>
        <w:contextualSpacing/>
        <w:rPr>
          <w:sz w:val="24"/>
        </w:rPr>
      </w:pPr>
      <w:r>
        <w:rPr>
          <w:sz w:val="24"/>
        </w:rPr>
        <w:t xml:space="preserve">устанавливать искомое и данное, опираясь на полученные ответы на вопросы либо </w:t>
      </w:r>
      <w:r>
        <w:rPr>
          <w:spacing w:val="-2"/>
          <w:sz w:val="24"/>
        </w:rPr>
        <w:t>самостоятельно;</w:t>
      </w:r>
    </w:p>
    <w:p w14:paraId="3B6FF34A"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аргументировать</w:t>
      </w:r>
      <w:r>
        <w:rPr>
          <w:spacing w:val="-5"/>
          <w:sz w:val="24"/>
        </w:rPr>
        <w:t xml:space="preserve"> </w:t>
      </w:r>
      <w:r>
        <w:rPr>
          <w:sz w:val="24"/>
        </w:rPr>
        <w:t>свою</w:t>
      </w:r>
      <w:r>
        <w:rPr>
          <w:spacing w:val="-5"/>
          <w:sz w:val="24"/>
        </w:rPr>
        <w:t xml:space="preserve"> </w:t>
      </w:r>
      <w:r>
        <w:rPr>
          <w:sz w:val="24"/>
        </w:rPr>
        <w:t>позицию,</w:t>
      </w:r>
      <w:r>
        <w:rPr>
          <w:spacing w:val="-4"/>
          <w:sz w:val="24"/>
        </w:rPr>
        <w:t xml:space="preserve"> </w:t>
      </w:r>
      <w:r>
        <w:rPr>
          <w:spacing w:val="-2"/>
          <w:sz w:val="24"/>
        </w:rPr>
        <w:t>мнение;</w:t>
      </w:r>
    </w:p>
    <w:p w14:paraId="50D542A9"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 помощью педагога проводить опыт, несложный эксперимент, небольшое исследование по установлению особенностей объекта изучения, причинно- следственных связей и зависимостей объектов между собой;</w:t>
      </w:r>
    </w:p>
    <w:p w14:paraId="206B3300"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 помощью педагога или самостоятельно формулировать обобщения и выводы по результатам проведенного наблюдения, опыта, исследования;</w:t>
      </w:r>
    </w:p>
    <w:p w14:paraId="4B90462A"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прогнозировать</w:t>
      </w:r>
      <w:r>
        <w:rPr>
          <w:spacing w:val="-6"/>
          <w:sz w:val="24"/>
        </w:rPr>
        <w:t xml:space="preserve"> </w:t>
      </w:r>
      <w:r>
        <w:rPr>
          <w:sz w:val="24"/>
        </w:rPr>
        <w:t>возможное</w:t>
      </w:r>
      <w:r>
        <w:rPr>
          <w:spacing w:val="-5"/>
          <w:sz w:val="24"/>
        </w:rPr>
        <w:t xml:space="preserve"> </w:t>
      </w:r>
      <w:r>
        <w:rPr>
          <w:sz w:val="24"/>
        </w:rPr>
        <w:t>развитие</w:t>
      </w:r>
      <w:r>
        <w:rPr>
          <w:spacing w:val="-4"/>
          <w:sz w:val="24"/>
        </w:rPr>
        <w:t xml:space="preserve"> </w:t>
      </w:r>
      <w:r>
        <w:rPr>
          <w:sz w:val="24"/>
        </w:rPr>
        <w:t>процессов,</w:t>
      </w:r>
      <w:r>
        <w:rPr>
          <w:spacing w:val="-4"/>
          <w:sz w:val="24"/>
        </w:rPr>
        <w:t xml:space="preserve"> </w:t>
      </w:r>
      <w:r>
        <w:rPr>
          <w:sz w:val="24"/>
        </w:rPr>
        <w:t>событий</w:t>
      </w:r>
      <w:r>
        <w:rPr>
          <w:spacing w:val="-3"/>
          <w:sz w:val="24"/>
        </w:rPr>
        <w:t xml:space="preserve"> </w:t>
      </w:r>
      <w:r>
        <w:rPr>
          <w:sz w:val="24"/>
        </w:rPr>
        <w:t>и</w:t>
      </w:r>
      <w:r>
        <w:rPr>
          <w:spacing w:val="-6"/>
          <w:sz w:val="24"/>
        </w:rPr>
        <w:t xml:space="preserve"> </w:t>
      </w:r>
      <w:r>
        <w:rPr>
          <w:sz w:val="24"/>
        </w:rPr>
        <w:t>их</w:t>
      </w:r>
      <w:r>
        <w:rPr>
          <w:spacing w:val="-1"/>
          <w:sz w:val="24"/>
        </w:rPr>
        <w:t xml:space="preserve"> </w:t>
      </w:r>
      <w:r>
        <w:rPr>
          <w:spacing w:val="-2"/>
          <w:sz w:val="24"/>
        </w:rPr>
        <w:t>последствия.</w:t>
      </w:r>
    </w:p>
    <w:p w14:paraId="78E097D0" w14:textId="77777777" w:rsidR="0092341C" w:rsidRDefault="00DB6983" w:rsidP="00B41547">
      <w:pPr>
        <w:pStyle w:val="4"/>
        <w:spacing w:before="2" w:line="240" w:lineRule="auto"/>
        <w:ind w:left="0" w:right="283"/>
        <w:contextualSpacing/>
        <w:rPr>
          <w:b w:val="0"/>
          <w:i w:val="0"/>
        </w:rPr>
      </w:pPr>
      <w:r>
        <w:t>Работа</w:t>
      </w:r>
      <w:r>
        <w:rPr>
          <w:spacing w:val="1"/>
        </w:rPr>
        <w:t xml:space="preserve"> </w:t>
      </w:r>
      <w:r>
        <w:t xml:space="preserve">с </w:t>
      </w:r>
      <w:r>
        <w:rPr>
          <w:spacing w:val="-2"/>
        </w:rPr>
        <w:t>информацией</w:t>
      </w:r>
      <w:r>
        <w:rPr>
          <w:b w:val="0"/>
          <w:i w:val="0"/>
          <w:spacing w:val="-2"/>
        </w:rPr>
        <w:t>:</w:t>
      </w:r>
    </w:p>
    <w:p w14:paraId="5B2D0F9B"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пользоваться</w:t>
      </w:r>
      <w:r>
        <w:rPr>
          <w:spacing w:val="-7"/>
          <w:sz w:val="24"/>
        </w:rPr>
        <w:t xml:space="preserve"> </w:t>
      </w:r>
      <w:r>
        <w:rPr>
          <w:sz w:val="24"/>
        </w:rPr>
        <w:t>словарями</w:t>
      </w:r>
      <w:r>
        <w:rPr>
          <w:spacing w:val="-4"/>
          <w:sz w:val="24"/>
        </w:rPr>
        <w:t xml:space="preserve"> </w:t>
      </w:r>
      <w:r>
        <w:rPr>
          <w:sz w:val="24"/>
        </w:rPr>
        <w:t>и</w:t>
      </w:r>
      <w:r>
        <w:rPr>
          <w:spacing w:val="-4"/>
          <w:sz w:val="24"/>
        </w:rPr>
        <w:t xml:space="preserve"> </w:t>
      </w:r>
      <w:r>
        <w:rPr>
          <w:sz w:val="24"/>
        </w:rPr>
        <w:t>другими</w:t>
      </w:r>
      <w:r>
        <w:rPr>
          <w:spacing w:val="-4"/>
          <w:sz w:val="24"/>
        </w:rPr>
        <w:t xml:space="preserve"> </w:t>
      </w:r>
      <w:r>
        <w:rPr>
          <w:sz w:val="24"/>
        </w:rPr>
        <w:t>поисковыми</w:t>
      </w:r>
      <w:r>
        <w:rPr>
          <w:spacing w:val="-4"/>
          <w:sz w:val="24"/>
        </w:rPr>
        <w:t xml:space="preserve"> </w:t>
      </w:r>
      <w:r>
        <w:rPr>
          <w:spacing w:val="-2"/>
          <w:sz w:val="24"/>
        </w:rPr>
        <w:t>системами;</w:t>
      </w:r>
    </w:p>
    <w:p w14:paraId="6ABC8FB0" w14:textId="77777777" w:rsidR="0092341C" w:rsidRDefault="00DB6983" w:rsidP="00B10CA3">
      <w:pPr>
        <w:pStyle w:val="a8"/>
        <w:numPr>
          <w:ilvl w:val="1"/>
          <w:numId w:val="196"/>
        </w:numPr>
        <w:tabs>
          <w:tab w:val="left" w:pos="1290"/>
        </w:tabs>
        <w:spacing w:before="2"/>
        <w:ind w:left="0" w:right="283"/>
        <w:contextualSpacing/>
        <w:rPr>
          <w:sz w:val="24"/>
        </w:rPr>
      </w:pPr>
      <w:r>
        <w:rPr>
          <w:sz w:val="24"/>
        </w:rPr>
        <w:t>искать или отбирать информацию или данные из источников с учетом предложенной учебной задачи и заданных критериев;</w:t>
      </w:r>
    </w:p>
    <w:p w14:paraId="5EE13FBB" w14:textId="77777777" w:rsidR="0092341C" w:rsidRDefault="00DB6983" w:rsidP="00B10CA3">
      <w:pPr>
        <w:pStyle w:val="a8"/>
        <w:numPr>
          <w:ilvl w:val="1"/>
          <w:numId w:val="196"/>
        </w:numPr>
        <w:tabs>
          <w:tab w:val="left" w:pos="1290"/>
          <w:tab w:val="left" w:pos="2548"/>
          <w:tab w:val="left" w:pos="2958"/>
          <w:tab w:val="left" w:pos="5088"/>
          <w:tab w:val="left" w:pos="6716"/>
          <w:tab w:val="left" w:pos="8097"/>
          <w:tab w:val="left" w:pos="8973"/>
          <w:tab w:val="left" w:pos="9383"/>
        </w:tabs>
        <w:spacing w:before="2"/>
        <w:ind w:left="0" w:right="283"/>
        <w:contextualSpacing/>
        <w:rPr>
          <w:sz w:val="24"/>
        </w:rPr>
      </w:pPr>
      <w:r>
        <w:rPr>
          <w:spacing w:val="-2"/>
          <w:sz w:val="24"/>
        </w:rPr>
        <w:t>понимать</w:t>
      </w:r>
      <w:r>
        <w:rPr>
          <w:sz w:val="24"/>
        </w:rPr>
        <w:tab/>
      </w:r>
      <w:r>
        <w:rPr>
          <w:spacing w:val="-10"/>
          <w:sz w:val="24"/>
        </w:rPr>
        <w:t>и</w:t>
      </w:r>
      <w:r>
        <w:rPr>
          <w:sz w:val="24"/>
        </w:rPr>
        <w:tab/>
      </w:r>
      <w:r>
        <w:rPr>
          <w:spacing w:val="-2"/>
          <w:sz w:val="24"/>
        </w:rPr>
        <w:t>интерпретировать</w:t>
      </w:r>
      <w:r>
        <w:rPr>
          <w:sz w:val="24"/>
        </w:rPr>
        <w:tab/>
      </w:r>
      <w:r>
        <w:rPr>
          <w:spacing w:val="-2"/>
          <w:sz w:val="24"/>
        </w:rPr>
        <w:t>информацию</w:t>
      </w:r>
      <w:r>
        <w:rPr>
          <w:sz w:val="24"/>
        </w:rPr>
        <w:tab/>
      </w:r>
      <w:r>
        <w:rPr>
          <w:spacing w:val="-2"/>
          <w:sz w:val="24"/>
        </w:rPr>
        <w:t>различных</w:t>
      </w:r>
      <w:r>
        <w:rPr>
          <w:sz w:val="24"/>
        </w:rPr>
        <w:tab/>
      </w:r>
      <w:r>
        <w:rPr>
          <w:spacing w:val="-2"/>
          <w:sz w:val="24"/>
        </w:rPr>
        <w:t>видов</w:t>
      </w:r>
      <w:r>
        <w:rPr>
          <w:sz w:val="24"/>
        </w:rPr>
        <w:tab/>
      </w:r>
      <w:r>
        <w:rPr>
          <w:spacing w:val="-10"/>
          <w:sz w:val="24"/>
        </w:rPr>
        <w:t>и</w:t>
      </w:r>
      <w:r>
        <w:rPr>
          <w:sz w:val="24"/>
        </w:rPr>
        <w:tab/>
      </w:r>
      <w:r>
        <w:rPr>
          <w:spacing w:val="-4"/>
          <w:sz w:val="24"/>
        </w:rPr>
        <w:t xml:space="preserve">форм </w:t>
      </w:r>
      <w:r>
        <w:rPr>
          <w:spacing w:val="-2"/>
          <w:sz w:val="24"/>
        </w:rPr>
        <w:t>представления;</w:t>
      </w:r>
    </w:p>
    <w:p w14:paraId="0256DF40"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иллюстрировать</w:t>
      </w:r>
      <w:r>
        <w:rPr>
          <w:spacing w:val="-5"/>
          <w:sz w:val="24"/>
        </w:rPr>
        <w:t xml:space="preserve"> </w:t>
      </w:r>
      <w:r>
        <w:rPr>
          <w:sz w:val="24"/>
        </w:rPr>
        <w:t>решаемые</w:t>
      </w:r>
      <w:r>
        <w:rPr>
          <w:spacing w:val="-6"/>
          <w:sz w:val="24"/>
        </w:rPr>
        <w:t xml:space="preserve"> </w:t>
      </w:r>
      <w:r>
        <w:rPr>
          <w:sz w:val="24"/>
        </w:rPr>
        <w:t>задачи</w:t>
      </w:r>
      <w:r>
        <w:rPr>
          <w:spacing w:val="-4"/>
          <w:sz w:val="24"/>
        </w:rPr>
        <w:t xml:space="preserve"> </w:t>
      </w:r>
      <w:r>
        <w:rPr>
          <w:sz w:val="24"/>
        </w:rPr>
        <w:t>несложными</w:t>
      </w:r>
      <w:r>
        <w:rPr>
          <w:spacing w:val="-4"/>
          <w:sz w:val="24"/>
        </w:rPr>
        <w:t xml:space="preserve"> </w:t>
      </w:r>
      <w:r>
        <w:rPr>
          <w:spacing w:val="-2"/>
          <w:sz w:val="24"/>
        </w:rPr>
        <w:t>схемами;</w:t>
      </w:r>
    </w:p>
    <w:p w14:paraId="59BF4675"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эффективно</w:t>
      </w:r>
      <w:r>
        <w:rPr>
          <w:spacing w:val="-7"/>
          <w:sz w:val="24"/>
        </w:rPr>
        <w:t xml:space="preserve"> </w:t>
      </w:r>
      <w:r>
        <w:rPr>
          <w:sz w:val="24"/>
        </w:rPr>
        <w:t>запоминать</w:t>
      </w:r>
      <w:r>
        <w:rPr>
          <w:spacing w:val="-5"/>
          <w:sz w:val="24"/>
        </w:rPr>
        <w:t xml:space="preserve"> </w:t>
      </w:r>
      <w:r>
        <w:rPr>
          <w:sz w:val="24"/>
        </w:rPr>
        <w:t>и</w:t>
      </w:r>
      <w:r>
        <w:rPr>
          <w:spacing w:val="-5"/>
          <w:sz w:val="24"/>
        </w:rPr>
        <w:t xml:space="preserve"> </w:t>
      </w:r>
      <w:r>
        <w:rPr>
          <w:sz w:val="24"/>
        </w:rPr>
        <w:t>систематизировать</w:t>
      </w:r>
      <w:r>
        <w:rPr>
          <w:spacing w:val="-6"/>
          <w:sz w:val="24"/>
        </w:rPr>
        <w:t xml:space="preserve"> </w:t>
      </w:r>
      <w:r>
        <w:rPr>
          <w:spacing w:val="-2"/>
          <w:sz w:val="24"/>
        </w:rPr>
        <w:t>информацию;</w:t>
      </w:r>
    </w:p>
    <w:p w14:paraId="6082DD85" w14:textId="77777777" w:rsidR="0092341C" w:rsidRDefault="00DB6983" w:rsidP="00B10CA3">
      <w:pPr>
        <w:pStyle w:val="a8"/>
        <w:numPr>
          <w:ilvl w:val="1"/>
          <w:numId w:val="196"/>
        </w:numPr>
        <w:tabs>
          <w:tab w:val="left" w:pos="1290"/>
        </w:tabs>
        <w:spacing w:before="2"/>
        <w:ind w:left="0" w:right="283"/>
        <w:contextualSpacing/>
        <w:rPr>
          <w:sz w:val="24"/>
        </w:rPr>
      </w:pPr>
      <w:r>
        <w:rPr>
          <w:sz w:val="24"/>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 для решения учебных и познавательных задач.</w:t>
      </w:r>
    </w:p>
    <w:p w14:paraId="177924DD" w14:textId="77777777" w:rsidR="0092341C" w:rsidRDefault="00DB6983" w:rsidP="00B41547">
      <w:pPr>
        <w:spacing w:before="2"/>
        <w:ind w:right="283" w:firstLine="707"/>
        <w:contextualSpacing/>
        <w:rPr>
          <w:sz w:val="24"/>
        </w:rPr>
      </w:pPr>
      <w:r>
        <w:rPr>
          <w:sz w:val="24"/>
        </w:rPr>
        <w:t xml:space="preserve">У обучающихся с ЗПР могут быть в различной степени сформированы следующие виды </w:t>
      </w:r>
      <w:r>
        <w:rPr>
          <w:b/>
          <w:sz w:val="24"/>
        </w:rPr>
        <w:t>универсальных учебных коммуникативных действий</w:t>
      </w:r>
      <w:r>
        <w:rPr>
          <w:sz w:val="24"/>
        </w:rPr>
        <w:t>:</w:t>
      </w:r>
    </w:p>
    <w:p w14:paraId="1D87FB31" w14:textId="77777777" w:rsidR="0092341C" w:rsidRDefault="00DB6983" w:rsidP="00B41547">
      <w:pPr>
        <w:pStyle w:val="4"/>
        <w:spacing w:before="2" w:line="240" w:lineRule="auto"/>
        <w:ind w:left="0" w:right="283"/>
        <w:contextualSpacing/>
        <w:jc w:val="left"/>
      </w:pPr>
      <w:r>
        <w:rPr>
          <w:spacing w:val="-2"/>
        </w:rPr>
        <w:t>Общение:</w:t>
      </w:r>
    </w:p>
    <w:p w14:paraId="04BC5687" w14:textId="77777777" w:rsidR="0092341C" w:rsidRDefault="00DB6983" w:rsidP="00B10CA3">
      <w:pPr>
        <w:pStyle w:val="a8"/>
        <w:numPr>
          <w:ilvl w:val="1"/>
          <w:numId w:val="196"/>
        </w:numPr>
        <w:tabs>
          <w:tab w:val="left" w:pos="1290"/>
        </w:tabs>
        <w:spacing w:before="2"/>
        <w:ind w:left="0" w:right="283"/>
        <w:contextualSpacing/>
        <w:jc w:val="left"/>
        <w:rPr>
          <w:sz w:val="24"/>
        </w:rPr>
      </w:pPr>
      <w:r>
        <w:rPr>
          <w:sz w:val="24"/>
        </w:rPr>
        <w:t>осознанно использовать речевые средства в соответствии с задачей коммуникации для выражения своих чувств, мыслей и потребностей;</w:t>
      </w:r>
    </w:p>
    <w:p w14:paraId="485036B5" w14:textId="77777777" w:rsidR="0092341C" w:rsidRDefault="00DB6983" w:rsidP="00B10CA3">
      <w:pPr>
        <w:pStyle w:val="a8"/>
        <w:numPr>
          <w:ilvl w:val="1"/>
          <w:numId w:val="196"/>
        </w:numPr>
        <w:tabs>
          <w:tab w:val="left" w:pos="1290"/>
        </w:tabs>
        <w:spacing w:before="2"/>
        <w:ind w:left="0" w:right="283"/>
        <w:contextualSpacing/>
        <w:jc w:val="left"/>
        <w:rPr>
          <w:sz w:val="24"/>
        </w:rPr>
      </w:pPr>
      <w:r>
        <w:rPr>
          <w:sz w:val="24"/>
        </w:rPr>
        <w:t>выражать</w:t>
      </w:r>
      <w:r>
        <w:rPr>
          <w:spacing w:val="76"/>
          <w:sz w:val="24"/>
        </w:rPr>
        <w:t xml:space="preserve"> </w:t>
      </w:r>
      <w:r>
        <w:rPr>
          <w:sz w:val="24"/>
        </w:rPr>
        <w:t>свою</w:t>
      </w:r>
      <w:r>
        <w:rPr>
          <w:spacing w:val="76"/>
          <w:sz w:val="24"/>
        </w:rPr>
        <w:t xml:space="preserve"> </w:t>
      </w:r>
      <w:r>
        <w:rPr>
          <w:sz w:val="24"/>
        </w:rPr>
        <w:t>точку</w:t>
      </w:r>
      <w:r>
        <w:rPr>
          <w:spacing w:val="73"/>
          <w:sz w:val="24"/>
        </w:rPr>
        <w:t xml:space="preserve"> </w:t>
      </w:r>
      <w:r>
        <w:rPr>
          <w:sz w:val="24"/>
        </w:rPr>
        <w:t>зрения</w:t>
      </w:r>
      <w:r>
        <w:rPr>
          <w:spacing w:val="75"/>
          <w:sz w:val="24"/>
        </w:rPr>
        <w:t xml:space="preserve"> </w:t>
      </w:r>
      <w:r>
        <w:rPr>
          <w:sz w:val="24"/>
        </w:rPr>
        <w:t>в</w:t>
      </w:r>
      <w:r>
        <w:rPr>
          <w:spacing w:val="77"/>
          <w:sz w:val="24"/>
        </w:rPr>
        <w:t xml:space="preserve"> </w:t>
      </w:r>
      <w:r>
        <w:rPr>
          <w:sz w:val="24"/>
        </w:rPr>
        <w:t>устных</w:t>
      </w:r>
      <w:r>
        <w:rPr>
          <w:spacing w:val="77"/>
          <w:sz w:val="24"/>
        </w:rPr>
        <w:t xml:space="preserve"> </w:t>
      </w:r>
      <w:r>
        <w:rPr>
          <w:sz w:val="24"/>
        </w:rPr>
        <w:t>и</w:t>
      </w:r>
      <w:r>
        <w:rPr>
          <w:spacing w:val="74"/>
          <w:sz w:val="24"/>
        </w:rPr>
        <w:t xml:space="preserve"> </w:t>
      </w:r>
      <w:r>
        <w:rPr>
          <w:sz w:val="24"/>
        </w:rPr>
        <w:t>письменных</w:t>
      </w:r>
      <w:r>
        <w:rPr>
          <w:spacing w:val="78"/>
          <w:sz w:val="24"/>
        </w:rPr>
        <w:t xml:space="preserve"> </w:t>
      </w:r>
      <w:r>
        <w:rPr>
          <w:sz w:val="24"/>
        </w:rPr>
        <w:t>текстах</w:t>
      </w:r>
      <w:r>
        <w:rPr>
          <w:spacing w:val="78"/>
          <w:sz w:val="24"/>
        </w:rPr>
        <w:t xml:space="preserve"> </w:t>
      </w:r>
      <w:r>
        <w:rPr>
          <w:sz w:val="24"/>
        </w:rPr>
        <w:t>в</w:t>
      </w:r>
      <w:r>
        <w:rPr>
          <w:spacing w:val="73"/>
          <w:sz w:val="24"/>
        </w:rPr>
        <w:t xml:space="preserve"> </w:t>
      </w:r>
      <w:r>
        <w:rPr>
          <w:sz w:val="24"/>
        </w:rPr>
        <w:t>том</w:t>
      </w:r>
      <w:r>
        <w:rPr>
          <w:spacing w:val="75"/>
          <w:sz w:val="24"/>
        </w:rPr>
        <w:t xml:space="preserve"> </w:t>
      </w:r>
      <w:r>
        <w:rPr>
          <w:sz w:val="24"/>
        </w:rPr>
        <w:t>числе</w:t>
      </w:r>
      <w:r>
        <w:rPr>
          <w:spacing w:val="75"/>
          <w:sz w:val="24"/>
        </w:rPr>
        <w:t xml:space="preserve"> </w:t>
      </w:r>
      <w:r>
        <w:rPr>
          <w:sz w:val="24"/>
        </w:rPr>
        <w:t>с использованием информационно-коммуникационных технологий;</w:t>
      </w:r>
    </w:p>
    <w:p w14:paraId="484FAA66" w14:textId="77777777" w:rsidR="0092341C" w:rsidRDefault="00DB6983" w:rsidP="00B10CA3">
      <w:pPr>
        <w:pStyle w:val="a8"/>
        <w:numPr>
          <w:ilvl w:val="1"/>
          <w:numId w:val="196"/>
        </w:numPr>
        <w:tabs>
          <w:tab w:val="left" w:pos="1290"/>
        </w:tabs>
        <w:spacing w:before="2"/>
        <w:ind w:left="0" w:right="283"/>
        <w:contextualSpacing/>
        <w:jc w:val="left"/>
        <w:rPr>
          <w:sz w:val="24"/>
        </w:rPr>
      </w:pPr>
      <w:r>
        <w:rPr>
          <w:sz w:val="24"/>
        </w:rPr>
        <w:t>воспринимать</w:t>
      </w:r>
      <w:r>
        <w:rPr>
          <w:spacing w:val="40"/>
          <w:sz w:val="24"/>
        </w:rPr>
        <w:t xml:space="preserve"> </w:t>
      </w:r>
      <w:r>
        <w:rPr>
          <w:sz w:val="24"/>
        </w:rPr>
        <w:t>и</w:t>
      </w:r>
      <w:r>
        <w:rPr>
          <w:spacing w:val="40"/>
          <w:sz w:val="24"/>
        </w:rPr>
        <w:t xml:space="preserve"> </w:t>
      </w:r>
      <w:r>
        <w:rPr>
          <w:sz w:val="24"/>
        </w:rPr>
        <w:t>формулировать</w:t>
      </w:r>
      <w:r>
        <w:rPr>
          <w:spacing w:val="40"/>
          <w:sz w:val="24"/>
        </w:rPr>
        <w:t xml:space="preserve"> </w:t>
      </w:r>
      <w:r>
        <w:rPr>
          <w:sz w:val="24"/>
        </w:rPr>
        <w:t>суждения,</w:t>
      </w:r>
      <w:r>
        <w:rPr>
          <w:spacing w:val="40"/>
          <w:sz w:val="24"/>
        </w:rPr>
        <w:t xml:space="preserve"> </w:t>
      </w:r>
      <w:r>
        <w:rPr>
          <w:sz w:val="24"/>
        </w:rPr>
        <w:t>выражать</w:t>
      </w:r>
      <w:r>
        <w:rPr>
          <w:spacing w:val="40"/>
          <w:sz w:val="24"/>
        </w:rPr>
        <w:t xml:space="preserve"> </w:t>
      </w:r>
      <w:r>
        <w:rPr>
          <w:sz w:val="24"/>
        </w:rPr>
        <w:t>эмоции</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80"/>
          <w:sz w:val="24"/>
        </w:rPr>
        <w:t xml:space="preserve"> </w:t>
      </w:r>
      <w:r>
        <w:rPr>
          <w:sz w:val="24"/>
        </w:rPr>
        <w:t>условиями и целями общения;</w:t>
      </w:r>
    </w:p>
    <w:p w14:paraId="3348F36E" w14:textId="77777777" w:rsidR="0092341C" w:rsidRDefault="00DB6983" w:rsidP="00B10CA3">
      <w:pPr>
        <w:pStyle w:val="a8"/>
        <w:numPr>
          <w:ilvl w:val="1"/>
          <w:numId w:val="196"/>
        </w:numPr>
        <w:tabs>
          <w:tab w:val="left" w:pos="1290"/>
          <w:tab w:val="left" w:pos="2884"/>
          <w:tab w:val="left" w:pos="4563"/>
          <w:tab w:val="left" w:pos="5695"/>
          <w:tab w:val="left" w:pos="6909"/>
          <w:tab w:val="left" w:pos="8770"/>
        </w:tabs>
        <w:spacing w:before="2"/>
        <w:ind w:left="0" w:right="283"/>
        <w:contextualSpacing/>
        <w:jc w:val="left"/>
        <w:rPr>
          <w:sz w:val="24"/>
        </w:rPr>
      </w:pPr>
      <w:r>
        <w:rPr>
          <w:spacing w:val="-2"/>
          <w:sz w:val="24"/>
        </w:rPr>
        <w:t>распознавать</w:t>
      </w:r>
      <w:r>
        <w:rPr>
          <w:sz w:val="24"/>
        </w:rPr>
        <w:tab/>
      </w:r>
      <w:r>
        <w:rPr>
          <w:spacing w:val="-2"/>
          <w:sz w:val="24"/>
        </w:rPr>
        <w:t>невербальные</w:t>
      </w:r>
      <w:r>
        <w:rPr>
          <w:sz w:val="24"/>
        </w:rPr>
        <w:tab/>
      </w:r>
      <w:r>
        <w:rPr>
          <w:spacing w:val="-2"/>
          <w:sz w:val="24"/>
        </w:rPr>
        <w:t>средства</w:t>
      </w:r>
      <w:r>
        <w:rPr>
          <w:sz w:val="24"/>
        </w:rPr>
        <w:tab/>
      </w:r>
      <w:r>
        <w:rPr>
          <w:spacing w:val="-2"/>
          <w:sz w:val="24"/>
        </w:rPr>
        <w:t>общения,</w:t>
      </w:r>
      <w:r>
        <w:rPr>
          <w:sz w:val="24"/>
        </w:rPr>
        <w:tab/>
      </w:r>
      <w:r>
        <w:rPr>
          <w:spacing w:val="-2"/>
          <w:sz w:val="24"/>
        </w:rPr>
        <w:t>прогнозировать</w:t>
      </w:r>
      <w:r>
        <w:rPr>
          <w:sz w:val="24"/>
        </w:rPr>
        <w:tab/>
      </w:r>
      <w:r>
        <w:rPr>
          <w:spacing w:val="-2"/>
          <w:sz w:val="24"/>
        </w:rPr>
        <w:t xml:space="preserve">возможные </w:t>
      </w:r>
      <w:r>
        <w:rPr>
          <w:sz w:val="24"/>
        </w:rPr>
        <w:t>конфликтные ситуации, смягчая конфликты;</w:t>
      </w:r>
    </w:p>
    <w:p w14:paraId="10AF9DC7" w14:textId="77777777" w:rsidR="0092341C" w:rsidRDefault="00DB6983" w:rsidP="00B10CA3">
      <w:pPr>
        <w:pStyle w:val="a8"/>
        <w:numPr>
          <w:ilvl w:val="1"/>
          <w:numId w:val="196"/>
        </w:numPr>
        <w:tabs>
          <w:tab w:val="left" w:pos="1290"/>
        </w:tabs>
        <w:spacing w:before="2"/>
        <w:ind w:left="0" w:right="283"/>
        <w:contextualSpacing/>
        <w:jc w:val="left"/>
        <w:rPr>
          <w:sz w:val="24"/>
        </w:rPr>
      </w:pPr>
      <w:r>
        <w:rPr>
          <w:sz w:val="24"/>
        </w:rPr>
        <w:t>с</w:t>
      </w:r>
      <w:r>
        <w:rPr>
          <w:spacing w:val="-1"/>
          <w:sz w:val="24"/>
        </w:rPr>
        <w:t xml:space="preserve"> </w:t>
      </w:r>
      <w:r>
        <w:rPr>
          <w:sz w:val="24"/>
        </w:rPr>
        <w:t>помощью педагога</w:t>
      </w:r>
      <w:r>
        <w:rPr>
          <w:spacing w:val="-1"/>
          <w:sz w:val="24"/>
        </w:rPr>
        <w:t xml:space="preserve"> </w:t>
      </w:r>
      <w:r>
        <w:rPr>
          <w:sz w:val="24"/>
        </w:rPr>
        <w:t>или самостоятельно</w:t>
      </w:r>
      <w:r>
        <w:rPr>
          <w:spacing w:val="-1"/>
          <w:sz w:val="24"/>
        </w:rPr>
        <w:t xml:space="preserve"> </w:t>
      </w:r>
      <w:r>
        <w:rPr>
          <w:sz w:val="24"/>
        </w:rPr>
        <w:t>составлять устные</w:t>
      </w:r>
      <w:r>
        <w:rPr>
          <w:spacing w:val="-1"/>
          <w:sz w:val="24"/>
        </w:rPr>
        <w:t xml:space="preserve"> </w:t>
      </w:r>
      <w:r>
        <w:rPr>
          <w:sz w:val="24"/>
        </w:rPr>
        <w:t>и письменные</w:t>
      </w:r>
      <w:r>
        <w:rPr>
          <w:spacing w:val="-1"/>
          <w:sz w:val="24"/>
        </w:rPr>
        <w:t xml:space="preserve"> </w:t>
      </w:r>
      <w:r>
        <w:rPr>
          <w:sz w:val="24"/>
        </w:rPr>
        <w:t>тексты</w:t>
      </w:r>
      <w:r>
        <w:rPr>
          <w:spacing w:val="-1"/>
          <w:sz w:val="24"/>
        </w:rPr>
        <w:t xml:space="preserve"> </w:t>
      </w:r>
      <w:r>
        <w:rPr>
          <w:sz w:val="24"/>
        </w:rPr>
        <w:t xml:space="preserve">с использованием иллюстративных материалов для выступления перед аудиторией. </w:t>
      </w:r>
      <w:r>
        <w:rPr>
          <w:b/>
          <w:i/>
          <w:sz w:val="24"/>
        </w:rPr>
        <w:t xml:space="preserve">Совместная деятельность </w:t>
      </w:r>
      <w:r>
        <w:rPr>
          <w:sz w:val="24"/>
        </w:rPr>
        <w:t>(сотрудничество):</w:t>
      </w:r>
    </w:p>
    <w:p w14:paraId="3C449477" w14:textId="77777777" w:rsidR="0092341C" w:rsidRDefault="00DB6983" w:rsidP="00B10CA3">
      <w:pPr>
        <w:pStyle w:val="a8"/>
        <w:numPr>
          <w:ilvl w:val="1"/>
          <w:numId w:val="196"/>
        </w:numPr>
        <w:tabs>
          <w:tab w:val="left" w:pos="1290"/>
        </w:tabs>
        <w:spacing w:before="2"/>
        <w:ind w:left="0" w:right="283"/>
        <w:contextualSpacing/>
        <w:rPr>
          <w:sz w:val="24"/>
        </w:rPr>
      </w:pPr>
      <w:r>
        <w:rPr>
          <w:sz w:val="24"/>
        </w:rPr>
        <w:t>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2E006369" w14:textId="77777777" w:rsidR="0092341C" w:rsidRDefault="00DB6983" w:rsidP="00B10CA3">
      <w:pPr>
        <w:pStyle w:val="a8"/>
        <w:numPr>
          <w:ilvl w:val="1"/>
          <w:numId w:val="196"/>
        </w:numPr>
        <w:tabs>
          <w:tab w:val="left" w:pos="1290"/>
        </w:tabs>
        <w:spacing w:before="2"/>
        <w:ind w:left="0" w:right="283"/>
        <w:contextualSpacing/>
        <w:rPr>
          <w:sz w:val="24"/>
        </w:rPr>
      </w:pPr>
      <w:r>
        <w:rPr>
          <w:sz w:val="24"/>
        </w:rPr>
        <w:t>выполнять свою часть работы, достигать качественного результата и координировать свои действия с другими членами команды;</w:t>
      </w:r>
    </w:p>
    <w:p w14:paraId="5FF2863D"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оценивать</w:t>
      </w:r>
      <w:r>
        <w:rPr>
          <w:spacing w:val="-5"/>
          <w:sz w:val="24"/>
        </w:rPr>
        <w:t xml:space="preserve"> </w:t>
      </w:r>
      <w:r>
        <w:rPr>
          <w:sz w:val="24"/>
        </w:rPr>
        <w:t>качество</w:t>
      </w:r>
      <w:r>
        <w:rPr>
          <w:spacing w:val="-2"/>
          <w:sz w:val="24"/>
        </w:rPr>
        <w:t xml:space="preserve"> </w:t>
      </w:r>
      <w:r>
        <w:rPr>
          <w:sz w:val="24"/>
        </w:rPr>
        <w:t>своего</w:t>
      </w:r>
      <w:r>
        <w:rPr>
          <w:spacing w:val="-2"/>
          <w:sz w:val="24"/>
        </w:rPr>
        <w:t xml:space="preserve"> </w:t>
      </w:r>
      <w:r>
        <w:rPr>
          <w:sz w:val="24"/>
        </w:rPr>
        <w:t>вклада</w:t>
      </w:r>
      <w:r>
        <w:rPr>
          <w:spacing w:val="-3"/>
          <w:sz w:val="24"/>
        </w:rPr>
        <w:t xml:space="preserve"> </w:t>
      </w:r>
      <w:r>
        <w:rPr>
          <w:sz w:val="24"/>
        </w:rPr>
        <w:t>в</w:t>
      </w:r>
      <w:r>
        <w:rPr>
          <w:spacing w:val="-3"/>
          <w:sz w:val="24"/>
        </w:rPr>
        <w:t xml:space="preserve"> </w:t>
      </w:r>
      <w:r>
        <w:rPr>
          <w:sz w:val="24"/>
        </w:rPr>
        <w:t>общий</w:t>
      </w:r>
      <w:r>
        <w:rPr>
          <w:spacing w:val="-2"/>
          <w:sz w:val="24"/>
        </w:rPr>
        <w:t xml:space="preserve"> продукт;</w:t>
      </w:r>
    </w:p>
    <w:p w14:paraId="7614BCDB" w14:textId="77777777" w:rsidR="0092341C" w:rsidRDefault="00DB6983" w:rsidP="00B10CA3">
      <w:pPr>
        <w:pStyle w:val="a8"/>
        <w:numPr>
          <w:ilvl w:val="1"/>
          <w:numId w:val="196"/>
        </w:numPr>
        <w:tabs>
          <w:tab w:val="left" w:pos="1290"/>
        </w:tabs>
        <w:spacing w:before="2"/>
        <w:ind w:left="0" w:right="283"/>
        <w:contextualSpacing/>
        <w:rPr>
          <w:sz w:val="24"/>
        </w:rPr>
      </w:pPr>
      <w:r>
        <w:rPr>
          <w:sz w:val="24"/>
        </w:rPr>
        <w:t>принимать и разделять ответственность и проявлять готовность к предоставлению отчета перед группой.</w:t>
      </w:r>
    </w:p>
    <w:p w14:paraId="149E1094" w14:textId="77777777" w:rsidR="0092341C" w:rsidRDefault="00DB6983" w:rsidP="00B41547">
      <w:pPr>
        <w:spacing w:before="2"/>
        <w:ind w:right="283" w:firstLine="707"/>
        <w:contextualSpacing/>
        <w:rPr>
          <w:sz w:val="24"/>
        </w:rPr>
      </w:pPr>
      <w:r>
        <w:rPr>
          <w:sz w:val="24"/>
        </w:rPr>
        <w:t>У</w:t>
      </w:r>
      <w:r>
        <w:rPr>
          <w:spacing w:val="33"/>
          <w:sz w:val="24"/>
        </w:rPr>
        <w:t xml:space="preserve"> </w:t>
      </w:r>
      <w:r>
        <w:rPr>
          <w:sz w:val="24"/>
        </w:rPr>
        <w:t>обучающихся</w:t>
      </w:r>
      <w:r>
        <w:rPr>
          <w:spacing w:val="33"/>
          <w:sz w:val="24"/>
        </w:rPr>
        <w:t xml:space="preserve"> </w:t>
      </w:r>
      <w:r>
        <w:rPr>
          <w:sz w:val="24"/>
        </w:rPr>
        <w:t>с</w:t>
      </w:r>
      <w:r>
        <w:rPr>
          <w:spacing w:val="34"/>
          <w:sz w:val="24"/>
        </w:rPr>
        <w:t xml:space="preserve"> </w:t>
      </w:r>
      <w:r>
        <w:rPr>
          <w:sz w:val="24"/>
        </w:rPr>
        <w:t>ЗПР</w:t>
      </w:r>
      <w:r>
        <w:rPr>
          <w:spacing w:val="31"/>
          <w:sz w:val="24"/>
        </w:rPr>
        <w:t xml:space="preserve"> </w:t>
      </w:r>
      <w:r>
        <w:rPr>
          <w:sz w:val="24"/>
        </w:rPr>
        <w:t>формируются</w:t>
      </w:r>
      <w:r>
        <w:rPr>
          <w:spacing w:val="33"/>
          <w:sz w:val="24"/>
        </w:rPr>
        <w:t xml:space="preserve"> </w:t>
      </w:r>
      <w:r>
        <w:rPr>
          <w:sz w:val="24"/>
        </w:rPr>
        <w:t>следующие</w:t>
      </w:r>
      <w:r>
        <w:rPr>
          <w:spacing w:val="32"/>
          <w:sz w:val="24"/>
        </w:rPr>
        <w:t xml:space="preserve"> </w:t>
      </w:r>
      <w:r>
        <w:rPr>
          <w:sz w:val="24"/>
        </w:rPr>
        <w:t>виды</w:t>
      </w:r>
      <w:r>
        <w:rPr>
          <w:spacing w:val="37"/>
          <w:sz w:val="24"/>
        </w:rPr>
        <w:t xml:space="preserve"> </w:t>
      </w:r>
      <w:r>
        <w:rPr>
          <w:b/>
          <w:sz w:val="24"/>
        </w:rPr>
        <w:t>универсальных</w:t>
      </w:r>
      <w:r>
        <w:rPr>
          <w:b/>
          <w:spacing w:val="32"/>
          <w:sz w:val="24"/>
        </w:rPr>
        <w:t xml:space="preserve"> </w:t>
      </w:r>
      <w:r>
        <w:rPr>
          <w:b/>
          <w:sz w:val="24"/>
        </w:rPr>
        <w:t>учебных регулятивных действий</w:t>
      </w:r>
      <w:r>
        <w:rPr>
          <w:sz w:val="24"/>
        </w:rPr>
        <w:t>:</w:t>
      </w:r>
    </w:p>
    <w:p w14:paraId="0EEEAA5A" w14:textId="77777777" w:rsidR="0092341C" w:rsidRDefault="00DB6983" w:rsidP="00B41547">
      <w:pPr>
        <w:pStyle w:val="4"/>
        <w:spacing w:before="2" w:line="240" w:lineRule="auto"/>
        <w:ind w:left="0" w:right="283"/>
        <w:contextualSpacing/>
        <w:jc w:val="left"/>
        <w:rPr>
          <w:b w:val="0"/>
          <w:i w:val="0"/>
        </w:rPr>
      </w:pPr>
      <w:r>
        <w:rPr>
          <w:spacing w:val="-2"/>
        </w:rPr>
        <w:t>Самоорганизация</w:t>
      </w:r>
      <w:r>
        <w:rPr>
          <w:b w:val="0"/>
          <w:i w:val="0"/>
          <w:spacing w:val="-2"/>
        </w:rPr>
        <w:t>:</w:t>
      </w:r>
    </w:p>
    <w:p w14:paraId="7509F517" w14:textId="77777777" w:rsidR="0092341C" w:rsidRDefault="00DB6983" w:rsidP="00B10CA3">
      <w:pPr>
        <w:pStyle w:val="a8"/>
        <w:numPr>
          <w:ilvl w:val="1"/>
          <w:numId w:val="196"/>
        </w:numPr>
        <w:tabs>
          <w:tab w:val="left" w:pos="1289"/>
        </w:tabs>
        <w:spacing w:before="2"/>
        <w:ind w:left="0" w:right="283" w:hanging="280"/>
        <w:contextualSpacing/>
        <w:jc w:val="left"/>
        <w:rPr>
          <w:sz w:val="24"/>
        </w:rPr>
      </w:pPr>
      <w:r>
        <w:rPr>
          <w:sz w:val="24"/>
        </w:rPr>
        <w:t>самостоятельно</w:t>
      </w:r>
      <w:r>
        <w:rPr>
          <w:spacing w:val="-6"/>
          <w:sz w:val="24"/>
        </w:rPr>
        <w:t xml:space="preserve"> </w:t>
      </w:r>
      <w:r>
        <w:rPr>
          <w:sz w:val="24"/>
        </w:rPr>
        <w:t>составлять</w:t>
      </w:r>
      <w:r>
        <w:rPr>
          <w:spacing w:val="-4"/>
          <w:sz w:val="24"/>
        </w:rPr>
        <w:t xml:space="preserve"> </w:t>
      </w:r>
      <w:r>
        <w:rPr>
          <w:sz w:val="24"/>
        </w:rPr>
        <w:t>план</w:t>
      </w:r>
      <w:r>
        <w:rPr>
          <w:spacing w:val="-6"/>
          <w:sz w:val="24"/>
        </w:rPr>
        <w:t xml:space="preserve"> </w:t>
      </w:r>
      <w:r>
        <w:rPr>
          <w:sz w:val="24"/>
        </w:rPr>
        <w:t>предстоящей</w:t>
      </w:r>
      <w:r>
        <w:rPr>
          <w:spacing w:val="-3"/>
          <w:sz w:val="24"/>
        </w:rPr>
        <w:t xml:space="preserve"> </w:t>
      </w:r>
      <w:r>
        <w:rPr>
          <w:sz w:val="24"/>
        </w:rPr>
        <w:t>деятельности</w:t>
      </w:r>
      <w:r>
        <w:rPr>
          <w:spacing w:val="-4"/>
          <w:sz w:val="24"/>
        </w:rPr>
        <w:t xml:space="preserve"> </w:t>
      </w:r>
      <w:r>
        <w:rPr>
          <w:sz w:val="24"/>
        </w:rPr>
        <w:t>и</w:t>
      </w:r>
      <w:r>
        <w:rPr>
          <w:spacing w:val="-4"/>
          <w:sz w:val="24"/>
        </w:rPr>
        <w:t xml:space="preserve"> </w:t>
      </w:r>
      <w:r>
        <w:rPr>
          <w:sz w:val="24"/>
        </w:rPr>
        <w:t>следовать</w:t>
      </w:r>
      <w:r>
        <w:rPr>
          <w:spacing w:val="-3"/>
          <w:sz w:val="24"/>
        </w:rPr>
        <w:t xml:space="preserve"> </w:t>
      </w:r>
      <w:r>
        <w:rPr>
          <w:spacing w:val="-4"/>
          <w:sz w:val="24"/>
        </w:rPr>
        <w:t>ему;</w:t>
      </w:r>
    </w:p>
    <w:p w14:paraId="1A0C6E9D" w14:textId="77777777" w:rsidR="0092341C" w:rsidRDefault="00DB6983" w:rsidP="00B10CA3">
      <w:pPr>
        <w:pStyle w:val="a8"/>
        <w:numPr>
          <w:ilvl w:val="1"/>
          <w:numId w:val="196"/>
        </w:numPr>
        <w:tabs>
          <w:tab w:val="left" w:pos="1289"/>
        </w:tabs>
        <w:spacing w:before="2"/>
        <w:ind w:left="0" w:right="283" w:hanging="280"/>
        <w:contextualSpacing/>
        <w:jc w:val="left"/>
        <w:rPr>
          <w:sz w:val="24"/>
        </w:rPr>
      </w:pPr>
      <w:r>
        <w:rPr>
          <w:sz w:val="24"/>
        </w:rPr>
        <w:t>выявлять</w:t>
      </w:r>
      <w:r>
        <w:rPr>
          <w:spacing w:val="-5"/>
          <w:sz w:val="24"/>
        </w:rPr>
        <w:t xml:space="preserve"> </w:t>
      </w:r>
      <w:r>
        <w:rPr>
          <w:sz w:val="24"/>
        </w:rPr>
        <w:t>проблемы</w:t>
      </w:r>
      <w:r>
        <w:rPr>
          <w:spacing w:val="-3"/>
          <w:sz w:val="24"/>
        </w:rPr>
        <w:t xml:space="preserve"> </w:t>
      </w:r>
      <w:r>
        <w:rPr>
          <w:sz w:val="24"/>
        </w:rPr>
        <w:t>для</w:t>
      </w:r>
      <w:r>
        <w:rPr>
          <w:spacing w:val="-2"/>
          <w:sz w:val="24"/>
        </w:rPr>
        <w:t xml:space="preserve"> </w:t>
      </w:r>
      <w:r>
        <w:rPr>
          <w:sz w:val="24"/>
        </w:rPr>
        <w:t>решения</w:t>
      </w:r>
      <w:r>
        <w:rPr>
          <w:spacing w:val="-3"/>
          <w:sz w:val="24"/>
        </w:rPr>
        <w:t xml:space="preserve"> </w:t>
      </w:r>
      <w:r>
        <w:rPr>
          <w:sz w:val="24"/>
        </w:rPr>
        <w:t>в</w:t>
      </w:r>
      <w:r>
        <w:rPr>
          <w:spacing w:val="-4"/>
          <w:sz w:val="24"/>
        </w:rPr>
        <w:t xml:space="preserve"> </w:t>
      </w:r>
      <w:r>
        <w:rPr>
          <w:sz w:val="24"/>
        </w:rPr>
        <w:t>жизненных</w:t>
      </w:r>
      <w:r>
        <w:rPr>
          <w:spacing w:val="-4"/>
          <w:sz w:val="24"/>
        </w:rPr>
        <w:t xml:space="preserve"> </w:t>
      </w:r>
      <w:r>
        <w:rPr>
          <w:sz w:val="24"/>
        </w:rPr>
        <w:t>и учебных</w:t>
      </w:r>
      <w:r>
        <w:rPr>
          <w:spacing w:val="-2"/>
          <w:sz w:val="24"/>
        </w:rPr>
        <w:t xml:space="preserve"> ситуациях;</w:t>
      </w:r>
    </w:p>
    <w:p w14:paraId="69FC4F3B" w14:textId="77777777" w:rsidR="0092341C" w:rsidRDefault="00DB6983" w:rsidP="00B10CA3">
      <w:pPr>
        <w:pStyle w:val="a8"/>
        <w:numPr>
          <w:ilvl w:val="1"/>
          <w:numId w:val="196"/>
        </w:numPr>
        <w:tabs>
          <w:tab w:val="left" w:pos="1290"/>
        </w:tabs>
        <w:spacing w:before="2"/>
        <w:ind w:left="0" w:right="283"/>
        <w:contextualSpacing/>
        <w:rPr>
          <w:sz w:val="24"/>
        </w:rPr>
      </w:pPr>
      <w:r>
        <w:rPr>
          <w:sz w:val="24"/>
        </w:rPr>
        <w:t>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0F786E3E"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самостоятельно (или с помощью педагога/родителя) определять цели своего обучения, ставить и формулировать для себя новые задачи в учебе и познавательной деятельности;</w:t>
      </w:r>
    </w:p>
    <w:p w14:paraId="1A29F1E7"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14:paraId="5631F94B" w14:textId="77777777" w:rsidR="0092341C" w:rsidRDefault="00DB6983" w:rsidP="00B41547">
      <w:pPr>
        <w:spacing w:before="2"/>
        <w:ind w:right="283"/>
        <w:contextualSpacing/>
        <w:jc w:val="both"/>
        <w:rPr>
          <w:sz w:val="24"/>
        </w:rPr>
      </w:pPr>
      <w:r>
        <w:rPr>
          <w:b/>
          <w:i/>
          <w:sz w:val="24"/>
        </w:rPr>
        <w:t>Самоконтроль</w:t>
      </w:r>
      <w:r>
        <w:rPr>
          <w:b/>
          <w:i/>
          <w:spacing w:val="-5"/>
          <w:sz w:val="24"/>
        </w:rPr>
        <w:t xml:space="preserve"> </w:t>
      </w:r>
      <w:r>
        <w:rPr>
          <w:spacing w:val="-2"/>
          <w:sz w:val="24"/>
        </w:rPr>
        <w:t>(рефлексия):</w:t>
      </w:r>
    </w:p>
    <w:p w14:paraId="56358BEF" w14:textId="77777777" w:rsidR="0092341C" w:rsidRDefault="00DB6983" w:rsidP="00B10CA3">
      <w:pPr>
        <w:pStyle w:val="a8"/>
        <w:numPr>
          <w:ilvl w:val="1"/>
          <w:numId w:val="196"/>
        </w:numPr>
        <w:tabs>
          <w:tab w:val="left" w:pos="1290"/>
        </w:tabs>
        <w:spacing w:before="2"/>
        <w:ind w:left="0" w:right="283"/>
        <w:contextualSpacing/>
        <w:rPr>
          <w:sz w:val="24"/>
        </w:rPr>
      </w:pPr>
      <w:r>
        <w:rPr>
          <w:sz w:val="24"/>
        </w:rPr>
        <w:t>владеть основами самоконтроля, самооценки, принятия решений и осуществления осознанного выбора в учебной и познавательной деятельности;</w:t>
      </w:r>
    </w:p>
    <w:p w14:paraId="5F4639EC" w14:textId="77777777" w:rsidR="0092341C" w:rsidRDefault="00DB6983" w:rsidP="00B10CA3">
      <w:pPr>
        <w:pStyle w:val="a8"/>
        <w:numPr>
          <w:ilvl w:val="1"/>
          <w:numId w:val="196"/>
        </w:numPr>
        <w:tabs>
          <w:tab w:val="left" w:pos="1290"/>
        </w:tabs>
        <w:spacing w:before="2"/>
        <w:ind w:left="0" w:right="283"/>
        <w:contextualSpacing/>
        <w:rPr>
          <w:sz w:val="24"/>
        </w:rPr>
      </w:pPr>
      <w:r>
        <w:rPr>
          <w:sz w:val="24"/>
        </w:rPr>
        <w:t xml:space="preserve">оценивать правильность выполнения учебной задачи, собственные возможности ее </w:t>
      </w:r>
      <w:r>
        <w:rPr>
          <w:spacing w:val="-2"/>
          <w:sz w:val="24"/>
        </w:rPr>
        <w:t>решения;</w:t>
      </w:r>
    </w:p>
    <w:p w14:paraId="2428F45E" w14:textId="77777777" w:rsidR="0092341C" w:rsidRDefault="00DB6983" w:rsidP="00B10CA3">
      <w:pPr>
        <w:pStyle w:val="a8"/>
        <w:numPr>
          <w:ilvl w:val="1"/>
          <w:numId w:val="196"/>
        </w:numPr>
        <w:tabs>
          <w:tab w:val="left" w:pos="1290"/>
        </w:tabs>
        <w:spacing w:before="2"/>
        <w:ind w:left="0" w:right="283"/>
        <w:contextualSpacing/>
        <w:rPr>
          <w:sz w:val="24"/>
        </w:rPr>
      </w:pPr>
      <w:r>
        <w:rPr>
          <w:sz w:val="24"/>
        </w:rPr>
        <w:t>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523387A0"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давать</w:t>
      </w:r>
      <w:r>
        <w:rPr>
          <w:spacing w:val="-5"/>
          <w:sz w:val="24"/>
        </w:rPr>
        <w:t xml:space="preserve"> </w:t>
      </w:r>
      <w:r>
        <w:rPr>
          <w:sz w:val="24"/>
        </w:rPr>
        <w:t>адекватную</w:t>
      </w:r>
      <w:r>
        <w:rPr>
          <w:spacing w:val="-3"/>
          <w:sz w:val="24"/>
        </w:rPr>
        <w:t xml:space="preserve"> </w:t>
      </w:r>
      <w:r>
        <w:rPr>
          <w:sz w:val="24"/>
        </w:rPr>
        <w:t>оценку</w:t>
      </w:r>
      <w:r>
        <w:rPr>
          <w:spacing w:val="-8"/>
          <w:sz w:val="24"/>
        </w:rPr>
        <w:t xml:space="preserve"> </w:t>
      </w:r>
      <w:r>
        <w:rPr>
          <w:sz w:val="24"/>
        </w:rPr>
        <w:t>ситуации</w:t>
      </w:r>
      <w:r>
        <w:rPr>
          <w:spacing w:val="-3"/>
          <w:sz w:val="24"/>
        </w:rPr>
        <w:t xml:space="preserve"> </w:t>
      </w:r>
      <w:r>
        <w:rPr>
          <w:sz w:val="24"/>
        </w:rPr>
        <w:t>и</w:t>
      </w:r>
      <w:r>
        <w:rPr>
          <w:spacing w:val="-2"/>
          <w:sz w:val="24"/>
        </w:rPr>
        <w:t xml:space="preserve"> </w:t>
      </w:r>
      <w:r>
        <w:rPr>
          <w:sz w:val="24"/>
        </w:rPr>
        <w:t>предлагать</w:t>
      </w:r>
      <w:r>
        <w:rPr>
          <w:spacing w:val="-3"/>
          <w:sz w:val="24"/>
        </w:rPr>
        <w:t xml:space="preserve"> </w:t>
      </w:r>
      <w:r>
        <w:rPr>
          <w:sz w:val="24"/>
        </w:rPr>
        <w:t>план</w:t>
      </w:r>
      <w:r>
        <w:rPr>
          <w:spacing w:val="-3"/>
          <w:sz w:val="24"/>
        </w:rPr>
        <w:t xml:space="preserve"> </w:t>
      </w:r>
      <w:r>
        <w:rPr>
          <w:sz w:val="24"/>
        </w:rPr>
        <w:t>ее</w:t>
      </w:r>
      <w:r>
        <w:rPr>
          <w:spacing w:val="3"/>
          <w:sz w:val="24"/>
        </w:rPr>
        <w:t xml:space="preserve"> </w:t>
      </w:r>
      <w:r>
        <w:rPr>
          <w:spacing w:val="-2"/>
          <w:sz w:val="24"/>
        </w:rPr>
        <w:t>изменения;</w:t>
      </w:r>
    </w:p>
    <w:p w14:paraId="1DE6D7EC"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предвидеть</w:t>
      </w:r>
      <w:r>
        <w:rPr>
          <w:spacing w:val="-6"/>
          <w:sz w:val="24"/>
        </w:rPr>
        <w:t xml:space="preserve"> </w:t>
      </w:r>
      <w:r>
        <w:rPr>
          <w:sz w:val="24"/>
        </w:rPr>
        <w:t>трудности,</w:t>
      </w:r>
      <w:r>
        <w:rPr>
          <w:spacing w:val="-4"/>
          <w:sz w:val="24"/>
        </w:rPr>
        <w:t xml:space="preserve"> </w:t>
      </w:r>
      <w:r>
        <w:rPr>
          <w:sz w:val="24"/>
        </w:rPr>
        <w:t>которые</w:t>
      </w:r>
      <w:r>
        <w:rPr>
          <w:spacing w:val="-6"/>
          <w:sz w:val="24"/>
        </w:rPr>
        <w:t xml:space="preserve"> </w:t>
      </w:r>
      <w:r>
        <w:rPr>
          <w:sz w:val="24"/>
        </w:rPr>
        <w:t>могут</w:t>
      </w:r>
      <w:r>
        <w:rPr>
          <w:spacing w:val="-4"/>
          <w:sz w:val="24"/>
        </w:rPr>
        <w:t xml:space="preserve"> </w:t>
      </w:r>
      <w:r>
        <w:rPr>
          <w:sz w:val="24"/>
        </w:rPr>
        <w:t>возникнуть</w:t>
      </w:r>
      <w:r>
        <w:rPr>
          <w:spacing w:val="-4"/>
          <w:sz w:val="24"/>
        </w:rPr>
        <w:t xml:space="preserve"> </w:t>
      </w:r>
      <w:r>
        <w:rPr>
          <w:sz w:val="24"/>
        </w:rPr>
        <w:t>при</w:t>
      </w:r>
      <w:r>
        <w:rPr>
          <w:spacing w:val="-4"/>
          <w:sz w:val="24"/>
        </w:rPr>
        <w:t xml:space="preserve"> </w:t>
      </w:r>
      <w:r>
        <w:rPr>
          <w:sz w:val="24"/>
        </w:rPr>
        <w:t>решении</w:t>
      </w:r>
      <w:r>
        <w:rPr>
          <w:spacing w:val="-1"/>
          <w:sz w:val="24"/>
        </w:rPr>
        <w:t xml:space="preserve"> </w:t>
      </w:r>
      <w:r>
        <w:rPr>
          <w:sz w:val="24"/>
        </w:rPr>
        <w:t>учебной</w:t>
      </w:r>
      <w:r>
        <w:rPr>
          <w:spacing w:val="-4"/>
          <w:sz w:val="24"/>
        </w:rPr>
        <w:t xml:space="preserve"> </w:t>
      </w:r>
      <w:r>
        <w:rPr>
          <w:spacing w:val="-2"/>
          <w:sz w:val="24"/>
        </w:rPr>
        <w:t>задачи;</w:t>
      </w:r>
    </w:p>
    <w:p w14:paraId="72241615" w14:textId="77777777" w:rsidR="0092341C" w:rsidRDefault="00DB6983" w:rsidP="00B10CA3">
      <w:pPr>
        <w:pStyle w:val="a8"/>
        <w:numPr>
          <w:ilvl w:val="1"/>
          <w:numId w:val="196"/>
        </w:numPr>
        <w:tabs>
          <w:tab w:val="left" w:pos="1290"/>
        </w:tabs>
        <w:spacing w:before="2"/>
        <w:ind w:left="0" w:right="283"/>
        <w:contextualSpacing/>
        <w:rPr>
          <w:sz w:val="24"/>
        </w:rPr>
      </w:pPr>
      <w:r>
        <w:rPr>
          <w:sz w:val="24"/>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14:paraId="6D701B5D" w14:textId="77777777" w:rsidR="0092341C" w:rsidRDefault="00DB6983" w:rsidP="00B41547">
      <w:pPr>
        <w:pStyle w:val="4"/>
        <w:spacing w:before="2" w:line="240" w:lineRule="auto"/>
        <w:ind w:left="0" w:right="283"/>
        <w:contextualSpacing/>
        <w:rPr>
          <w:i w:val="0"/>
        </w:rPr>
      </w:pPr>
      <w:r>
        <w:t>Эмоциональный</w:t>
      </w:r>
      <w:r>
        <w:rPr>
          <w:spacing w:val="-5"/>
        </w:rPr>
        <w:t xml:space="preserve"> </w:t>
      </w:r>
      <w:r>
        <w:rPr>
          <w:spacing w:val="-2"/>
        </w:rPr>
        <w:t>интеллект</w:t>
      </w:r>
      <w:r>
        <w:rPr>
          <w:i w:val="0"/>
          <w:spacing w:val="-2"/>
        </w:rPr>
        <w:t>:</w:t>
      </w:r>
    </w:p>
    <w:p w14:paraId="00D6A2D2"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различать</w:t>
      </w:r>
      <w:r>
        <w:rPr>
          <w:spacing w:val="-6"/>
          <w:sz w:val="24"/>
        </w:rPr>
        <w:t xml:space="preserve"> </w:t>
      </w:r>
      <w:r>
        <w:rPr>
          <w:sz w:val="24"/>
        </w:rPr>
        <w:t>и</w:t>
      </w:r>
      <w:r>
        <w:rPr>
          <w:spacing w:val="-6"/>
          <w:sz w:val="24"/>
        </w:rPr>
        <w:t xml:space="preserve"> </w:t>
      </w:r>
      <w:r>
        <w:rPr>
          <w:sz w:val="24"/>
        </w:rPr>
        <w:t>называть</w:t>
      </w:r>
      <w:r>
        <w:rPr>
          <w:spacing w:val="-4"/>
          <w:sz w:val="24"/>
        </w:rPr>
        <w:t xml:space="preserve"> </w:t>
      </w:r>
      <w:r>
        <w:rPr>
          <w:sz w:val="24"/>
        </w:rPr>
        <w:t>эмоции,</w:t>
      </w:r>
      <w:r>
        <w:rPr>
          <w:spacing w:val="-4"/>
          <w:sz w:val="24"/>
        </w:rPr>
        <w:t xml:space="preserve"> </w:t>
      </w:r>
      <w:r>
        <w:rPr>
          <w:sz w:val="24"/>
        </w:rPr>
        <w:t>стараться</w:t>
      </w:r>
      <w:r>
        <w:rPr>
          <w:spacing w:val="-2"/>
          <w:sz w:val="24"/>
        </w:rPr>
        <w:t xml:space="preserve"> </w:t>
      </w:r>
      <w:r>
        <w:rPr>
          <w:sz w:val="24"/>
        </w:rPr>
        <w:t>управлять</w:t>
      </w:r>
      <w:r>
        <w:rPr>
          <w:spacing w:val="-4"/>
          <w:sz w:val="24"/>
        </w:rPr>
        <w:t xml:space="preserve"> </w:t>
      </w:r>
      <w:r>
        <w:rPr>
          <w:sz w:val="24"/>
        </w:rPr>
        <w:t>собственными</w:t>
      </w:r>
      <w:r>
        <w:rPr>
          <w:spacing w:val="-4"/>
          <w:sz w:val="24"/>
        </w:rPr>
        <w:t xml:space="preserve"> </w:t>
      </w:r>
      <w:r>
        <w:rPr>
          <w:spacing w:val="-2"/>
          <w:sz w:val="24"/>
        </w:rPr>
        <w:t>эмоциями;</w:t>
      </w:r>
    </w:p>
    <w:p w14:paraId="4530F249"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анализировать</w:t>
      </w:r>
      <w:r>
        <w:rPr>
          <w:spacing w:val="-7"/>
          <w:sz w:val="24"/>
        </w:rPr>
        <w:t xml:space="preserve"> </w:t>
      </w:r>
      <w:r>
        <w:rPr>
          <w:sz w:val="24"/>
        </w:rPr>
        <w:t>причины</w:t>
      </w:r>
      <w:r>
        <w:rPr>
          <w:spacing w:val="-5"/>
          <w:sz w:val="24"/>
        </w:rPr>
        <w:t xml:space="preserve"> </w:t>
      </w:r>
      <w:r>
        <w:rPr>
          <w:spacing w:val="-2"/>
          <w:sz w:val="24"/>
        </w:rPr>
        <w:t>эмоций;</w:t>
      </w:r>
    </w:p>
    <w:p w14:paraId="01CBA381"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ставить</w:t>
      </w:r>
      <w:r>
        <w:rPr>
          <w:spacing w:val="-3"/>
          <w:sz w:val="24"/>
        </w:rPr>
        <w:t xml:space="preserve"> </w:t>
      </w:r>
      <w:r>
        <w:rPr>
          <w:sz w:val="24"/>
        </w:rPr>
        <w:t>себя</w:t>
      </w:r>
      <w:r>
        <w:rPr>
          <w:spacing w:val="-2"/>
          <w:sz w:val="24"/>
        </w:rPr>
        <w:t xml:space="preserve"> </w:t>
      </w:r>
      <w:r>
        <w:rPr>
          <w:sz w:val="24"/>
        </w:rPr>
        <w:t>на</w:t>
      </w:r>
      <w:r>
        <w:rPr>
          <w:spacing w:val="-3"/>
          <w:sz w:val="24"/>
        </w:rPr>
        <w:t xml:space="preserve"> </w:t>
      </w:r>
      <w:r>
        <w:rPr>
          <w:sz w:val="24"/>
        </w:rPr>
        <w:t>место</w:t>
      </w:r>
      <w:r>
        <w:rPr>
          <w:spacing w:val="-2"/>
          <w:sz w:val="24"/>
        </w:rPr>
        <w:t xml:space="preserve"> </w:t>
      </w:r>
      <w:r>
        <w:rPr>
          <w:sz w:val="24"/>
        </w:rPr>
        <w:t>другого</w:t>
      </w:r>
      <w:r>
        <w:rPr>
          <w:spacing w:val="-2"/>
          <w:sz w:val="24"/>
        </w:rPr>
        <w:t xml:space="preserve"> </w:t>
      </w:r>
      <w:r>
        <w:rPr>
          <w:sz w:val="24"/>
        </w:rPr>
        <w:t>человека,</w:t>
      </w:r>
      <w:r>
        <w:rPr>
          <w:spacing w:val="-3"/>
          <w:sz w:val="24"/>
        </w:rPr>
        <w:t xml:space="preserve"> </w:t>
      </w:r>
      <w:r>
        <w:rPr>
          <w:sz w:val="24"/>
        </w:rPr>
        <w:t>понимать</w:t>
      </w:r>
      <w:r>
        <w:rPr>
          <w:spacing w:val="-2"/>
          <w:sz w:val="24"/>
        </w:rPr>
        <w:t xml:space="preserve"> </w:t>
      </w:r>
      <w:r>
        <w:rPr>
          <w:sz w:val="24"/>
        </w:rPr>
        <w:t>мотивы</w:t>
      </w:r>
      <w:r>
        <w:rPr>
          <w:spacing w:val="-3"/>
          <w:sz w:val="24"/>
        </w:rPr>
        <w:t xml:space="preserve"> </w:t>
      </w:r>
      <w:r>
        <w:rPr>
          <w:sz w:val="24"/>
        </w:rPr>
        <w:t>и</w:t>
      </w:r>
      <w:r>
        <w:rPr>
          <w:spacing w:val="-2"/>
          <w:sz w:val="24"/>
        </w:rPr>
        <w:t xml:space="preserve"> </w:t>
      </w:r>
      <w:r>
        <w:rPr>
          <w:sz w:val="24"/>
        </w:rPr>
        <w:t>намерения</w:t>
      </w:r>
      <w:r>
        <w:rPr>
          <w:spacing w:val="-2"/>
          <w:sz w:val="24"/>
        </w:rPr>
        <w:t xml:space="preserve"> другого;</w:t>
      </w:r>
    </w:p>
    <w:p w14:paraId="7C4C47A7"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регулировать</w:t>
      </w:r>
      <w:r>
        <w:rPr>
          <w:spacing w:val="-4"/>
          <w:sz w:val="24"/>
        </w:rPr>
        <w:t xml:space="preserve"> </w:t>
      </w:r>
      <w:r>
        <w:rPr>
          <w:sz w:val="24"/>
        </w:rPr>
        <w:t>способ</w:t>
      </w:r>
      <w:r>
        <w:rPr>
          <w:spacing w:val="-4"/>
          <w:sz w:val="24"/>
        </w:rPr>
        <w:t xml:space="preserve"> </w:t>
      </w:r>
      <w:r>
        <w:rPr>
          <w:sz w:val="24"/>
        </w:rPr>
        <w:t>выражения</w:t>
      </w:r>
      <w:r>
        <w:rPr>
          <w:spacing w:val="-3"/>
          <w:sz w:val="24"/>
        </w:rPr>
        <w:t xml:space="preserve"> </w:t>
      </w:r>
      <w:r>
        <w:rPr>
          <w:spacing w:val="-2"/>
          <w:sz w:val="24"/>
        </w:rPr>
        <w:t>эмоций.</w:t>
      </w:r>
    </w:p>
    <w:p w14:paraId="1565CFED" w14:textId="77777777" w:rsidR="0092341C" w:rsidRDefault="00DB6983" w:rsidP="00B41547">
      <w:pPr>
        <w:pStyle w:val="4"/>
        <w:spacing w:before="2" w:line="240" w:lineRule="auto"/>
        <w:ind w:left="0" w:right="283"/>
        <w:contextualSpacing/>
        <w:rPr>
          <w:b w:val="0"/>
          <w:i w:val="0"/>
        </w:rPr>
      </w:pPr>
      <w:r>
        <w:t>Принятие</w:t>
      </w:r>
      <w:r>
        <w:rPr>
          <w:spacing w:val="-3"/>
        </w:rPr>
        <w:t xml:space="preserve"> </w:t>
      </w:r>
      <w:r>
        <w:t>себя</w:t>
      </w:r>
      <w:r>
        <w:rPr>
          <w:spacing w:val="-1"/>
        </w:rPr>
        <w:t xml:space="preserve"> </w:t>
      </w:r>
      <w:r>
        <w:t>и</w:t>
      </w:r>
      <w:r>
        <w:rPr>
          <w:spacing w:val="-2"/>
        </w:rPr>
        <w:t xml:space="preserve"> других</w:t>
      </w:r>
      <w:r>
        <w:rPr>
          <w:b w:val="0"/>
          <w:i w:val="0"/>
          <w:spacing w:val="-2"/>
        </w:rPr>
        <w:t>:</w:t>
      </w:r>
    </w:p>
    <w:p w14:paraId="7DE6840C"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осознанно</w:t>
      </w:r>
      <w:r>
        <w:rPr>
          <w:spacing w:val="-3"/>
          <w:sz w:val="24"/>
        </w:rPr>
        <w:t xml:space="preserve"> </w:t>
      </w:r>
      <w:r>
        <w:rPr>
          <w:sz w:val="24"/>
        </w:rPr>
        <w:t>относиться</w:t>
      </w:r>
      <w:r>
        <w:rPr>
          <w:spacing w:val="-2"/>
          <w:sz w:val="24"/>
        </w:rPr>
        <w:t xml:space="preserve"> </w:t>
      </w:r>
      <w:r>
        <w:rPr>
          <w:sz w:val="24"/>
        </w:rPr>
        <w:t>к</w:t>
      </w:r>
      <w:r>
        <w:rPr>
          <w:spacing w:val="-4"/>
          <w:sz w:val="24"/>
        </w:rPr>
        <w:t xml:space="preserve"> </w:t>
      </w:r>
      <w:r>
        <w:rPr>
          <w:sz w:val="24"/>
        </w:rPr>
        <w:t>другому</w:t>
      </w:r>
      <w:r>
        <w:rPr>
          <w:spacing w:val="-6"/>
          <w:sz w:val="24"/>
        </w:rPr>
        <w:t xml:space="preserve"> </w:t>
      </w:r>
      <w:r>
        <w:rPr>
          <w:sz w:val="24"/>
        </w:rPr>
        <w:t>человеку,</w:t>
      </w:r>
      <w:r>
        <w:rPr>
          <w:spacing w:val="-2"/>
          <w:sz w:val="24"/>
        </w:rPr>
        <w:t xml:space="preserve"> </w:t>
      </w:r>
      <w:r>
        <w:rPr>
          <w:sz w:val="24"/>
        </w:rPr>
        <w:t xml:space="preserve">его </w:t>
      </w:r>
      <w:r>
        <w:rPr>
          <w:spacing w:val="-2"/>
          <w:sz w:val="24"/>
        </w:rPr>
        <w:t>мнению;</w:t>
      </w:r>
    </w:p>
    <w:p w14:paraId="0F64AF1B" w14:textId="77777777" w:rsidR="0092341C" w:rsidRDefault="00DB6983" w:rsidP="00B10CA3">
      <w:pPr>
        <w:pStyle w:val="a8"/>
        <w:numPr>
          <w:ilvl w:val="1"/>
          <w:numId w:val="196"/>
        </w:numPr>
        <w:tabs>
          <w:tab w:val="left" w:pos="1289"/>
        </w:tabs>
        <w:spacing w:before="2"/>
        <w:ind w:left="0" w:right="283" w:hanging="280"/>
        <w:contextualSpacing/>
        <w:rPr>
          <w:sz w:val="24"/>
        </w:rPr>
      </w:pPr>
      <w:r>
        <w:rPr>
          <w:sz w:val="24"/>
        </w:rPr>
        <w:t>признавать</w:t>
      </w:r>
      <w:r>
        <w:rPr>
          <w:spacing w:val="-3"/>
          <w:sz w:val="24"/>
        </w:rPr>
        <w:t xml:space="preserve"> </w:t>
      </w:r>
      <w:r>
        <w:rPr>
          <w:sz w:val="24"/>
        </w:rPr>
        <w:t>свое</w:t>
      </w:r>
      <w:r>
        <w:rPr>
          <w:spacing w:val="-3"/>
          <w:sz w:val="24"/>
        </w:rPr>
        <w:t xml:space="preserve"> </w:t>
      </w:r>
      <w:r>
        <w:rPr>
          <w:sz w:val="24"/>
        </w:rPr>
        <w:t>право</w:t>
      </w:r>
      <w:r>
        <w:rPr>
          <w:spacing w:val="1"/>
          <w:sz w:val="24"/>
        </w:rPr>
        <w:t xml:space="preserve"> </w:t>
      </w:r>
      <w:r>
        <w:rPr>
          <w:sz w:val="24"/>
        </w:rPr>
        <w:t>на</w:t>
      </w:r>
      <w:r>
        <w:rPr>
          <w:spacing w:val="-2"/>
          <w:sz w:val="24"/>
        </w:rPr>
        <w:t xml:space="preserve"> </w:t>
      </w:r>
      <w:r>
        <w:rPr>
          <w:sz w:val="24"/>
        </w:rPr>
        <w:t>ошибку</w:t>
      </w:r>
      <w:r>
        <w:rPr>
          <w:spacing w:val="-8"/>
          <w:sz w:val="24"/>
        </w:rPr>
        <w:t xml:space="preserve"> </w:t>
      </w:r>
      <w:r>
        <w:rPr>
          <w:sz w:val="24"/>
        </w:rPr>
        <w:t>и</w:t>
      </w:r>
      <w:r>
        <w:rPr>
          <w:spacing w:val="-1"/>
          <w:sz w:val="24"/>
        </w:rPr>
        <w:t xml:space="preserve"> </w:t>
      </w:r>
      <w:r>
        <w:rPr>
          <w:sz w:val="24"/>
        </w:rPr>
        <w:t>такое же</w:t>
      </w:r>
      <w:r>
        <w:rPr>
          <w:spacing w:val="-3"/>
          <w:sz w:val="24"/>
        </w:rPr>
        <w:t xml:space="preserve"> </w:t>
      </w:r>
      <w:r>
        <w:rPr>
          <w:sz w:val="24"/>
        </w:rPr>
        <w:t xml:space="preserve">право </w:t>
      </w:r>
      <w:r>
        <w:rPr>
          <w:spacing w:val="-2"/>
          <w:sz w:val="24"/>
        </w:rPr>
        <w:t>другого;</w:t>
      </w:r>
    </w:p>
    <w:p w14:paraId="6B796D27" w14:textId="71F2B449" w:rsidR="0092341C" w:rsidRPr="003D2539" w:rsidRDefault="00DB6983" w:rsidP="00B10CA3">
      <w:pPr>
        <w:pStyle w:val="a8"/>
        <w:numPr>
          <w:ilvl w:val="1"/>
          <w:numId w:val="196"/>
        </w:numPr>
        <w:tabs>
          <w:tab w:val="left" w:pos="1289"/>
        </w:tabs>
        <w:spacing w:before="2"/>
        <w:ind w:left="0" w:right="283" w:hanging="280"/>
        <w:contextualSpacing/>
        <w:rPr>
          <w:sz w:val="24"/>
        </w:rPr>
      </w:pPr>
      <w:r>
        <w:rPr>
          <w:sz w:val="24"/>
        </w:rPr>
        <w:t>осознавать</w:t>
      </w:r>
      <w:r>
        <w:rPr>
          <w:spacing w:val="-8"/>
          <w:sz w:val="24"/>
        </w:rPr>
        <w:t xml:space="preserve"> </w:t>
      </w:r>
      <w:r>
        <w:rPr>
          <w:sz w:val="24"/>
        </w:rPr>
        <w:t>невозможность</w:t>
      </w:r>
      <w:r>
        <w:rPr>
          <w:spacing w:val="-5"/>
          <w:sz w:val="24"/>
        </w:rPr>
        <w:t xml:space="preserve"> </w:t>
      </w:r>
      <w:r>
        <w:rPr>
          <w:sz w:val="24"/>
        </w:rPr>
        <w:t>контролировать</w:t>
      </w:r>
      <w:r>
        <w:rPr>
          <w:spacing w:val="-5"/>
          <w:sz w:val="24"/>
        </w:rPr>
        <w:t xml:space="preserve"> </w:t>
      </w:r>
      <w:r>
        <w:rPr>
          <w:sz w:val="24"/>
        </w:rPr>
        <w:t>все</w:t>
      </w:r>
      <w:r>
        <w:rPr>
          <w:spacing w:val="-5"/>
          <w:sz w:val="24"/>
        </w:rPr>
        <w:t xml:space="preserve"> </w:t>
      </w:r>
      <w:r>
        <w:rPr>
          <w:spacing w:val="-2"/>
          <w:sz w:val="24"/>
        </w:rPr>
        <w:t>вокруг.</w:t>
      </w:r>
    </w:p>
    <w:p w14:paraId="2C5D52F3" w14:textId="77777777" w:rsidR="0092341C" w:rsidRDefault="0092341C" w:rsidP="00B41547">
      <w:pPr>
        <w:pStyle w:val="a4"/>
        <w:spacing w:before="2"/>
        <w:ind w:left="0" w:right="283" w:firstLine="0"/>
        <w:contextualSpacing/>
        <w:jc w:val="left"/>
      </w:pPr>
    </w:p>
    <w:p w14:paraId="13440FC5" w14:textId="77777777" w:rsidR="0092341C" w:rsidRDefault="00DB6983" w:rsidP="00B41547">
      <w:pPr>
        <w:pStyle w:val="3"/>
        <w:spacing w:before="2" w:line="240" w:lineRule="auto"/>
        <w:ind w:left="0" w:right="283"/>
        <w:contextualSpacing/>
      </w:pPr>
      <w:r>
        <w:t>Предметные</w:t>
      </w:r>
      <w:r>
        <w:rPr>
          <w:spacing w:val="-4"/>
        </w:rPr>
        <w:t xml:space="preserve"> </w:t>
      </w:r>
      <w:r>
        <w:rPr>
          <w:spacing w:val="-2"/>
        </w:rPr>
        <w:t>результаты</w:t>
      </w:r>
    </w:p>
    <w:p w14:paraId="351DA3BA" w14:textId="77777777" w:rsidR="0092341C" w:rsidRDefault="0092341C" w:rsidP="00B41547">
      <w:pPr>
        <w:pStyle w:val="a4"/>
        <w:spacing w:before="2"/>
        <w:ind w:left="0" w:right="283" w:firstLine="0"/>
        <w:contextualSpacing/>
        <w:jc w:val="left"/>
        <w:rPr>
          <w:b/>
        </w:rPr>
      </w:pPr>
    </w:p>
    <w:p w14:paraId="4D1EE206" w14:textId="77777777" w:rsidR="0092341C" w:rsidRDefault="00DB6983" w:rsidP="00B41547">
      <w:pPr>
        <w:pStyle w:val="a4"/>
        <w:spacing w:before="2"/>
        <w:ind w:left="0" w:right="283"/>
        <w:contextualSpacing/>
      </w:pPr>
      <w:r>
        <w:t>Предметные результаты освоения АООП ООО ЗПР соответствуют требованиям, заявленным в ФГОС ООО, и раскрываются с учетом особых образовательных потребностей обучающихся с ЗПР.</w:t>
      </w:r>
    </w:p>
    <w:p w14:paraId="34D1D6A6" w14:textId="77777777" w:rsidR="0092341C" w:rsidRDefault="00DB6983" w:rsidP="00B41547">
      <w:pPr>
        <w:pStyle w:val="a4"/>
        <w:spacing w:before="2"/>
        <w:ind w:left="0" w:right="283"/>
        <w:contextualSpacing/>
      </w:pPr>
      <w:r>
        <w:t>Предметные результаты определяют требования к результатам освоения адаптированных</w:t>
      </w:r>
      <w:r>
        <w:rPr>
          <w:spacing w:val="26"/>
        </w:rPr>
        <w:t xml:space="preserve">  </w:t>
      </w:r>
      <w:r>
        <w:t>программ</w:t>
      </w:r>
      <w:r>
        <w:rPr>
          <w:spacing w:val="28"/>
        </w:rPr>
        <w:t xml:space="preserve">  </w:t>
      </w:r>
      <w:r>
        <w:t>основного</w:t>
      </w:r>
      <w:r>
        <w:rPr>
          <w:spacing w:val="28"/>
        </w:rPr>
        <w:t xml:space="preserve">  </w:t>
      </w:r>
      <w:r>
        <w:t>общего</w:t>
      </w:r>
      <w:r>
        <w:rPr>
          <w:spacing w:val="28"/>
        </w:rPr>
        <w:t xml:space="preserve">  </w:t>
      </w:r>
      <w:r>
        <w:t>образования</w:t>
      </w:r>
      <w:r>
        <w:rPr>
          <w:spacing w:val="28"/>
        </w:rPr>
        <w:t xml:space="preserve">  </w:t>
      </w:r>
      <w:r>
        <w:t>по</w:t>
      </w:r>
      <w:r>
        <w:rPr>
          <w:spacing w:val="27"/>
        </w:rPr>
        <w:t xml:space="preserve">  </w:t>
      </w:r>
      <w:r>
        <w:t>учебным</w:t>
      </w:r>
      <w:r>
        <w:rPr>
          <w:spacing w:val="28"/>
        </w:rPr>
        <w:t xml:space="preserve">  </w:t>
      </w:r>
      <w:r>
        <w:rPr>
          <w:spacing w:val="-2"/>
        </w:rPr>
        <w:t>предметам:</w:t>
      </w:r>
    </w:p>
    <w:p w14:paraId="7124694E" w14:textId="77777777" w:rsidR="0092341C" w:rsidRDefault="00DB6983" w:rsidP="00B41547">
      <w:pPr>
        <w:pStyle w:val="a4"/>
        <w:spacing w:before="2"/>
        <w:ind w:left="0" w:right="283" w:firstLine="0"/>
        <w:contextualSpacing/>
      </w:pPr>
      <w:r>
        <w:t>«Русский</w:t>
      </w:r>
      <w:r>
        <w:rPr>
          <w:spacing w:val="65"/>
        </w:rPr>
        <w:t xml:space="preserve">  </w:t>
      </w:r>
      <w:r>
        <w:t>язык»,</w:t>
      </w:r>
      <w:r>
        <w:rPr>
          <w:spacing w:val="68"/>
        </w:rPr>
        <w:t xml:space="preserve">  </w:t>
      </w:r>
      <w:r>
        <w:t>«Литература»,</w:t>
      </w:r>
      <w:r>
        <w:rPr>
          <w:spacing w:val="68"/>
        </w:rPr>
        <w:t xml:space="preserve">  </w:t>
      </w:r>
      <w:r>
        <w:t>«Иностранный</w:t>
      </w:r>
      <w:r>
        <w:rPr>
          <w:spacing w:val="65"/>
        </w:rPr>
        <w:t xml:space="preserve">  </w:t>
      </w:r>
      <w:r>
        <w:t>(английский)</w:t>
      </w:r>
      <w:r>
        <w:rPr>
          <w:spacing w:val="63"/>
        </w:rPr>
        <w:t xml:space="preserve">  </w:t>
      </w:r>
      <w:r>
        <w:t>язык»,</w:t>
      </w:r>
      <w:r>
        <w:rPr>
          <w:spacing w:val="68"/>
        </w:rPr>
        <w:t xml:space="preserve">  </w:t>
      </w:r>
      <w:r>
        <w:rPr>
          <w:spacing w:val="-2"/>
        </w:rPr>
        <w:t>«История»,</w:t>
      </w:r>
    </w:p>
    <w:p w14:paraId="1CE8CEB9" w14:textId="77777777" w:rsidR="0092341C" w:rsidRDefault="00DB6983" w:rsidP="00B41547">
      <w:pPr>
        <w:pStyle w:val="a4"/>
        <w:spacing w:before="2"/>
        <w:ind w:left="0" w:right="283" w:firstLine="0"/>
        <w:contextualSpacing/>
      </w:pPr>
      <w:r>
        <w:t>«Обществознание»,</w:t>
      </w:r>
      <w:r>
        <w:rPr>
          <w:spacing w:val="2"/>
        </w:rPr>
        <w:t xml:space="preserve"> </w:t>
      </w:r>
      <w:r>
        <w:t>«География»,</w:t>
      </w:r>
      <w:r>
        <w:rPr>
          <w:spacing w:val="4"/>
        </w:rPr>
        <w:t xml:space="preserve"> </w:t>
      </w:r>
      <w:r>
        <w:t>«Математика»,</w:t>
      </w:r>
      <w:r>
        <w:rPr>
          <w:spacing w:val="4"/>
        </w:rPr>
        <w:t xml:space="preserve"> </w:t>
      </w:r>
      <w:r>
        <w:t>«Информатика»,</w:t>
      </w:r>
      <w:r>
        <w:rPr>
          <w:spacing w:val="4"/>
        </w:rPr>
        <w:t xml:space="preserve"> </w:t>
      </w:r>
      <w:r>
        <w:t>«Физика»,</w:t>
      </w:r>
      <w:r>
        <w:rPr>
          <w:spacing w:val="4"/>
        </w:rPr>
        <w:t xml:space="preserve"> </w:t>
      </w:r>
      <w:r>
        <w:rPr>
          <w:spacing w:val="-2"/>
        </w:rPr>
        <w:t>«Биология»,</w:t>
      </w:r>
    </w:p>
    <w:p w14:paraId="2A4F4C93" w14:textId="77777777" w:rsidR="0092341C" w:rsidRDefault="00DB6983" w:rsidP="00B41547">
      <w:pPr>
        <w:pStyle w:val="a4"/>
        <w:spacing w:before="2"/>
        <w:ind w:left="0" w:right="283" w:firstLine="0"/>
        <w:contextualSpacing/>
      </w:pPr>
      <w:r>
        <w:t>«Химия», «Изобразительное искусство», «Музыка», «Технология», «Адаптивная физическая культура», «Основы безопасности жизнедеятельности», «Основы духовно- нравственной культуры России» на базовом уровне. Предметные результаты освоения адаптированной основной образовательной программы основного общего образования обучающихся с ЗПР раскрываются и конкретизируются в рабочих программах учебных предметов (п. 2.2.).</w:t>
      </w:r>
    </w:p>
    <w:p w14:paraId="3F39742D" w14:textId="77777777" w:rsidR="0092341C" w:rsidRDefault="0092341C" w:rsidP="00B41547">
      <w:pPr>
        <w:pStyle w:val="a4"/>
        <w:spacing w:before="2"/>
        <w:ind w:left="0" w:right="283" w:firstLine="0"/>
        <w:contextualSpacing/>
        <w:jc w:val="left"/>
      </w:pPr>
    </w:p>
    <w:p w14:paraId="1A2AB4D9" w14:textId="598B0D32" w:rsidR="0092341C" w:rsidRDefault="00DB6983" w:rsidP="00B41547">
      <w:pPr>
        <w:pStyle w:val="3"/>
        <w:spacing w:before="2" w:line="240" w:lineRule="auto"/>
        <w:ind w:left="0" w:right="283" w:firstLine="707"/>
        <w:contextualSpacing/>
      </w:pPr>
      <w:r>
        <w:t>Планируемые результаты освоения обучающимися с ЗПР АООП ООО дополняются результатами освоения ПКР:</w:t>
      </w:r>
    </w:p>
    <w:p w14:paraId="73689BC8" w14:textId="77777777" w:rsidR="0092341C" w:rsidRDefault="00DB6983" w:rsidP="00B10CA3">
      <w:pPr>
        <w:pStyle w:val="a8"/>
        <w:numPr>
          <w:ilvl w:val="0"/>
          <w:numId w:val="195"/>
        </w:numPr>
        <w:tabs>
          <w:tab w:val="left" w:pos="1804"/>
        </w:tabs>
        <w:spacing w:before="2"/>
        <w:ind w:left="0" w:right="283" w:firstLine="707"/>
        <w:contextualSpacing/>
        <w:rPr>
          <w:sz w:val="24"/>
        </w:rPr>
      </w:pPr>
      <w:r>
        <w:rPr>
          <w:i/>
          <w:sz w:val="24"/>
        </w:rPr>
        <w:t>результатами достижения каждым обучающимся сформированное конкретных качеств личности с учетом социокультурных норм и правил, жизненных компетенций, способности к социальной адаптации в обществе, в том числе</w:t>
      </w:r>
      <w:r>
        <w:rPr>
          <w:sz w:val="24"/>
        </w:rPr>
        <w:t>:</w:t>
      </w:r>
    </w:p>
    <w:p w14:paraId="0F2D3548"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сформированность социально значимых личностных качеств, включая ценностно- смысловые установки, отражающие гражданские позиции с учетом морально- нравственных норм и правил; правосознание, включая готовность к соблюдению прав и обязанностей гражданина Российской Федерации; социальные компетенции, включая, способность к осознанию российской идентичности в поликультурном социуме, значимость расширения социальных контактов, развития межличностных отношений при соблюдении социальных норм, правил поведения, ролей и форм взаимодействия в социуме;</w:t>
      </w:r>
    </w:p>
    <w:p w14:paraId="5461B4BE"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сформированность мотивации к качественному образованию и целенаправленной познавательной деятельности;</w:t>
      </w:r>
    </w:p>
    <w:p w14:paraId="435FAF98" w14:textId="77777777" w:rsidR="0092341C" w:rsidRDefault="00DB6983" w:rsidP="00B10CA3">
      <w:pPr>
        <w:pStyle w:val="a8"/>
        <w:numPr>
          <w:ilvl w:val="0"/>
          <w:numId w:val="194"/>
        </w:numPr>
        <w:tabs>
          <w:tab w:val="left" w:pos="1009"/>
        </w:tabs>
        <w:spacing w:before="2"/>
        <w:ind w:left="0" w:right="283"/>
        <w:contextualSpacing/>
        <w:jc w:val="left"/>
        <w:rPr>
          <w:sz w:val="24"/>
        </w:rPr>
      </w:pPr>
      <w:r>
        <w:rPr>
          <w:sz w:val="24"/>
        </w:rPr>
        <w:t>освоение</w:t>
      </w:r>
      <w:r>
        <w:rPr>
          <w:spacing w:val="40"/>
          <w:sz w:val="24"/>
        </w:rPr>
        <w:t xml:space="preserve"> </w:t>
      </w:r>
      <w:r>
        <w:rPr>
          <w:sz w:val="24"/>
        </w:rPr>
        <w:t>социальных</w:t>
      </w:r>
      <w:r>
        <w:rPr>
          <w:spacing w:val="40"/>
          <w:sz w:val="24"/>
        </w:rPr>
        <w:t xml:space="preserve"> </w:t>
      </w:r>
      <w:r>
        <w:rPr>
          <w:sz w:val="24"/>
        </w:rPr>
        <w:t>норм,</w:t>
      </w:r>
      <w:r>
        <w:rPr>
          <w:spacing w:val="40"/>
          <w:sz w:val="24"/>
        </w:rPr>
        <w:t xml:space="preserve"> </w:t>
      </w:r>
      <w:r>
        <w:rPr>
          <w:sz w:val="24"/>
        </w:rPr>
        <w:t>правил</w:t>
      </w:r>
      <w:r>
        <w:rPr>
          <w:spacing w:val="40"/>
          <w:sz w:val="24"/>
        </w:rPr>
        <w:t xml:space="preserve"> </w:t>
      </w:r>
      <w:r>
        <w:rPr>
          <w:sz w:val="24"/>
        </w:rPr>
        <w:t>поведения,</w:t>
      </w:r>
      <w:r>
        <w:rPr>
          <w:spacing w:val="40"/>
          <w:sz w:val="24"/>
        </w:rPr>
        <w:t xml:space="preserve"> </w:t>
      </w:r>
      <w:r>
        <w:rPr>
          <w:sz w:val="24"/>
        </w:rPr>
        <w:t>ролей</w:t>
      </w:r>
      <w:r>
        <w:rPr>
          <w:spacing w:val="40"/>
          <w:sz w:val="24"/>
        </w:rPr>
        <w:t xml:space="preserve"> </w:t>
      </w:r>
      <w:r>
        <w:rPr>
          <w:sz w:val="24"/>
        </w:rPr>
        <w:t>и</w:t>
      </w:r>
      <w:r>
        <w:rPr>
          <w:spacing w:val="40"/>
          <w:sz w:val="24"/>
        </w:rPr>
        <w:t xml:space="preserve"> </w:t>
      </w:r>
      <w:r>
        <w:rPr>
          <w:sz w:val="24"/>
        </w:rPr>
        <w:t>форм</w:t>
      </w:r>
      <w:r>
        <w:rPr>
          <w:spacing w:val="40"/>
          <w:sz w:val="24"/>
        </w:rPr>
        <w:t xml:space="preserve"> </w:t>
      </w:r>
      <w:r>
        <w:rPr>
          <w:sz w:val="24"/>
        </w:rPr>
        <w:t>социальной</w:t>
      </w:r>
      <w:r>
        <w:rPr>
          <w:spacing w:val="40"/>
          <w:sz w:val="24"/>
        </w:rPr>
        <w:t xml:space="preserve"> </w:t>
      </w:r>
      <w:r>
        <w:rPr>
          <w:sz w:val="24"/>
        </w:rPr>
        <w:t>жизни</w:t>
      </w:r>
      <w:r>
        <w:rPr>
          <w:spacing w:val="40"/>
          <w:sz w:val="24"/>
        </w:rPr>
        <w:t xml:space="preserve"> </w:t>
      </w:r>
      <w:r>
        <w:rPr>
          <w:sz w:val="24"/>
        </w:rPr>
        <w:t>в группах и сообществах, включая взрослые и социальные сообщества;</w:t>
      </w:r>
    </w:p>
    <w:p w14:paraId="48E03A80" w14:textId="77777777" w:rsidR="0092341C" w:rsidRDefault="00DB6983" w:rsidP="00B10CA3">
      <w:pPr>
        <w:pStyle w:val="a8"/>
        <w:numPr>
          <w:ilvl w:val="0"/>
          <w:numId w:val="194"/>
        </w:numPr>
        <w:tabs>
          <w:tab w:val="left" w:pos="1009"/>
          <w:tab w:val="left" w:pos="2543"/>
          <w:tab w:val="left" w:pos="3836"/>
          <w:tab w:val="left" w:pos="4913"/>
          <w:tab w:val="left" w:pos="5748"/>
          <w:tab w:val="left" w:pos="7670"/>
          <w:tab w:val="left" w:pos="8479"/>
        </w:tabs>
        <w:spacing w:before="2"/>
        <w:ind w:left="0" w:right="283"/>
        <w:contextualSpacing/>
        <w:jc w:val="left"/>
        <w:rPr>
          <w:sz w:val="24"/>
        </w:rPr>
      </w:pPr>
      <w:r>
        <w:rPr>
          <w:spacing w:val="-2"/>
          <w:sz w:val="24"/>
        </w:rPr>
        <w:t>способность</w:t>
      </w:r>
      <w:r>
        <w:rPr>
          <w:sz w:val="24"/>
        </w:rPr>
        <w:tab/>
      </w:r>
      <w:r>
        <w:rPr>
          <w:spacing w:val="-2"/>
          <w:sz w:val="24"/>
        </w:rPr>
        <w:t>повышать</w:t>
      </w:r>
      <w:r>
        <w:rPr>
          <w:sz w:val="24"/>
        </w:rPr>
        <w:tab/>
      </w:r>
      <w:r>
        <w:rPr>
          <w:spacing w:val="-2"/>
          <w:sz w:val="24"/>
        </w:rPr>
        <w:t>уровень</w:t>
      </w:r>
      <w:r>
        <w:rPr>
          <w:sz w:val="24"/>
        </w:rPr>
        <w:tab/>
      </w:r>
      <w:r>
        <w:rPr>
          <w:spacing w:val="-4"/>
          <w:sz w:val="24"/>
        </w:rPr>
        <w:t>своей</w:t>
      </w:r>
      <w:r>
        <w:rPr>
          <w:sz w:val="24"/>
        </w:rPr>
        <w:tab/>
      </w:r>
      <w:r>
        <w:rPr>
          <w:spacing w:val="-2"/>
          <w:sz w:val="24"/>
        </w:rPr>
        <w:t>компетентности</w:t>
      </w:r>
      <w:r>
        <w:rPr>
          <w:sz w:val="24"/>
        </w:rPr>
        <w:tab/>
      </w:r>
      <w:r>
        <w:rPr>
          <w:spacing w:val="-2"/>
          <w:sz w:val="24"/>
        </w:rPr>
        <w:t>через</w:t>
      </w:r>
      <w:r>
        <w:rPr>
          <w:sz w:val="24"/>
        </w:rPr>
        <w:tab/>
      </w:r>
      <w:r>
        <w:rPr>
          <w:spacing w:val="-2"/>
          <w:sz w:val="24"/>
        </w:rPr>
        <w:t xml:space="preserve">практическую </w:t>
      </w:r>
      <w:r>
        <w:rPr>
          <w:sz w:val="24"/>
        </w:rPr>
        <w:t>деятельность, в том числе умение учиться у других людей;</w:t>
      </w:r>
    </w:p>
    <w:p w14:paraId="5D3129FF" w14:textId="77777777" w:rsidR="0092341C" w:rsidRDefault="00DB6983" w:rsidP="00B10CA3">
      <w:pPr>
        <w:pStyle w:val="a8"/>
        <w:numPr>
          <w:ilvl w:val="0"/>
          <w:numId w:val="194"/>
        </w:numPr>
        <w:tabs>
          <w:tab w:val="left" w:pos="1009"/>
          <w:tab w:val="left" w:pos="2721"/>
          <w:tab w:val="left" w:pos="3693"/>
          <w:tab w:val="left" w:pos="5352"/>
          <w:tab w:val="left" w:pos="7087"/>
          <w:tab w:val="left" w:pos="7524"/>
          <w:tab w:val="left" w:pos="9210"/>
        </w:tabs>
        <w:spacing w:before="2"/>
        <w:ind w:left="0" w:right="283"/>
        <w:contextualSpacing/>
        <w:jc w:val="left"/>
        <w:rPr>
          <w:sz w:val="24"/>
        </w:rPr>
      </w:pPr>
      <w:r>
        <w:rPr>
          <w:spacing w:val="-2"/>
          <w:sz w:val="24"/>
        </w:rPr>
        <w:t>формирование</w:t>
      </w:r>
      <w:r>
        <w:rPr>
          <w:sz w:val="24"/>
        </w:rPr>
        <w:tab/>
      </w:r>
      <w:r>
        <w:rPr>
          <w:spacing w:val="-2"/>
          <w:sz w:val="24"/>
        </w:rPr>
        <w:t>умений</w:t>
      </w:r>
      <w:r>
        <w:rPr>
          <w:sz w:val="24"/>
        </w:rPr>
        <w:tab/>
      </w:r>
      <w:r>
        <w:rPr>
          <w:spacing w:val="-2"/>
          <w:sz w:val="24"/>
        </w:rPr>
        <w:t>продуктивной</w:t>
      </w:r>
      <w:r>
        <w:rPr>
          <w:sz w:val="24"/>
        </w:rPr>
        <w:tab/>
      </w:r>
      <w:r>
        <w:rPr>
          <w:spacing w:val="-2"/>
          <w:sz w:val="24"/>
        </w:rPr>
        <w:t>коммуникации</w:t>
      </w:r>
      <w:r>
        <w:rPr>
          <w:sz w:val="24"/>
        </w:rPr>
        <w:tab/>
      </w:r>
      <w:r>
        <w:rPr>
          <w:spacing w:val="-6"/>
          <w:sz w:val="24"/>
        </w:rPr>
        <w:t>со</w:t>
      </w:r>
      <w:r>
        <w:rPr>
          <w:sz w:val="24"/>
        </w:rPr>
        <w:tab/>
      </w:r>
      <w:r>
        <w:rPr>
          <w:spacing w:val="-2"/>
          <w:sz w:val="24"/>
        </w:rPr>
        <w:t>сверстниками,</w:t>
      </w:r>
      <w:r>
        <w:rPr>
          <w:sz w:val="24"/>
        </w:rPr>
        <w:tab/>
      </w:r>
      <w:r>
        <w:rPr>
          <w:spacing w:val="-2"/>
          <w:sz w:val="24"/>
        </w:rPr>
        <w:t xml:space="preserve">детьми </w:t>
      </w:r>
      <w:r>
        <w:rPr>
          <w:sz w:val="24"/>
        </w:rPr>
        <w:t>старшего</w:t>
      </w:r>
      <w:r>
        <w:rPr>
          <w:spacing w:val="71"/>
          <w:sz w:val="24"/>
        </w:rPr>
        <w:t xml:space="preserve"> </w:t>
      </w:r>
      <w:r>
        <w:rPr>
          <w:sz w:val="24"/>
        </w:rPr>
        <w:t>и</w:t>
      </w:r>
      <w:r>
        <w:rPr>
          <w:spacing w:val="72"/>
          <w:sz w:val="24"/>
        </w:rPr>
        <w:t xml:space="preserve"> </w:t>
      </w:r>
      <w:r>
        <w:rPr>
          <w:sz w:val="24"/>
        </w:rPr>
        <w:t>младшего</w:t>
      </w:r>
      <w:r>
        <w:rPr>
          <w:spacing w:val="73"/>
          <w:sz w:val="24"/>
        </w:rPr>
        <w:t xml:space="preserve"> </w:t>
      </w:r>
      <w:r>
        <w:rPr>
          <w:sz w:val="24"/>
        </w:rPr>
        <w:t>возраста,</w:t>
      </w:r>
      <w:r>
        <w:rPr>
          <w:spacing w:val="71"/>
          <w:sz w:val="24"/>
        </w:rPr>
        <w:t xml:space="preserve"> </w:t>
      </w:r>
      <w:r>
        <w:rPr>
          <w:sz w:val="24"/>
        </w:rPr>
        <w:t>взрослыми</w:t>
      </w:r>
      <w:r>
        <w:rPr>
          <w:spacing w:val="72"/>
          <w:sz w:val="24"/>
        </w:rPr>
        <w:t xml:space="preserve"> </w:t>
      </w:r>
      <w:r>
        <w:rPr>
          <w:sz w:val="24"/>
        </w:rPr>
        <w:t>в</w:t>
      </w:r>
      <w:r>
        <w:rPr>
          <w:spacing w:val="71"/>
          <w:sz w:val="24"/>
        </w:rPr>
        <w:t xml:space="preserve"> </w:t>
      </w:r>
      <w:r>
        <w:rPr>
          <w:sz w:val="24"/>
        </w:rPr>
        <w:t>ходе</w:t>
      </w:r>
      <w:r>
        <w:rPr>
          <w:spacing w:val="70"/>
          <w:sz w:val="24"/>
        </w:rPr>
        <w:t xml:space="preserve"> </w:t>
      </w:r>
      <w:r>
        <w:rPr>
          <w:sz w:val="24"/>
        </w:rPr>
        <w:t>образовательной,</w:t>
      </w:r>
      <w:r>
        <w:rPr>
          <w:spacing w:val="71"/>
          <w:sz w:val="24"/>
        </w:rPr>
        <w:t xml:space="preserve"> </w:t>
      </w:r>
      <w:r>
        <w:rPr>
          <w:sz w:val="24"/>
        </w:rPr>
        <w:t>общественно</w:t>
      </w:r>
    </w:p>
    <w:p w14:paraId="2339E955" w14:textId="77777777" w:rsidR="0092341C" w:rsidRDefault="00DB6983" w:rsidP="00B41547">
      <w:pPr>
        <w:pStyle w:val="a4"/>
        <w:spacing w:before="2"/>
        <w:ind w:left="0" w:right="283" w:firstLine="0"/>
        <w:contextualSpacing/>
      </w:pPr>
      <w:r>
        <w:t>полезной,</w:t>
      </w:r>
      <w:r>
        <w:rPr>
          <w:spacing w:val="-6"/>
        </w:rPr>
        <w:t xml:space="preserve"> </w:t>
      </w:r>
      <w:r>
        <w:t>учебно-исследовательской,</w:t>
      </w:r>
      <w:r>
        <w:rPr>
          <w:spacing w:val="-5"/>
        </w:rPr>
        <w:t xml:space="preserve"> </w:t>
      </w:r>
      <w:r>
        <w:t>творческой</w:t>
      </w:r>
      <w:r>
        <w:rPr>
          <w:spacing w:val="-5"/>
        </w:rPr>
        <w:t xml:space="preserve"> </w:t>
      </w:r>
      <w:r>
        <w:t>и</w:t>
      </w:r>
      <w:r>
        <w:rPr>
          <w:spacing w:val="-5"/>
        </w:rPr>
        <w:t xml:space="preserve"> </w:t>
      </w:r>
      <w:r>
        <w:t>других</w:t>
      </w:r>
      <w:r>
        <w:rPr>
          <w:spacing w:val="-3"/>
        </w:rPr>
        <w:t xml:space="preserve"> </w:t>
      </w:r>
      <w:r>
        <w:t>видов</w:t>
      </w:r>
      <w:r>
        <w:rPr>
          <w:spacing w:val="-6"/>
        </w:rPr>
        <w:t xml:space="preserve"> </w:t>
      </w:r>
      <w:r>
        <w:rPr>
          <w:spacing w:val="-2"/>
        </w:rPr>
        <w:t>деятельности;</w:t>
      </w:r>
    </w:p>
    <w:p w14:paraId="7FB931AD"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способность осознавать стрессовую ситуацию, оценивать происходящие изменения и их последствия; формулировать и оценивать риски, формировать опыт, уметь находить позитивное в произошедшей ситуации; быть готовым действовать в отсутствие гарантий успеха;</w:t>
      </w:r>
    </w:p>
    <w:p w14:paraId="7EB3A4D7" w14:textId="77777777" w:rsidR="0092341C" w:rsidRDefault="00DB6983" w:rsidP="00B10CA3">
      <w:pPr>
        <w:pStyle w:val="a8"/>
        <w:numPr>
          <w:ilvl w:val="0"/>
          <w:numId w:val="194"/>
        </w:numPr>
        <w:tabs>
          <w:tab w:val="left" w:pos="1009"/>
        </w:tabs>
        <w:spacing w:before="2"/>
        <w:ind w:left="0" w:right="283"/>
        <w:contextualSpacing/>
        <w:rPr>
          <w:sz w:val="24"/>
        </w:rPr>
      </w:pPr>
      <w:r>
        <w:rPr>
          <w:sz w:val="24"/>
        </w:rPr>
        <w:t xml:space="preserve">способность обучающихся с ЗПР к осознанию своих дефицитов (в речевом, двигательном, коммуникативном, волевом развитии) и проявление стремления к их </w:t>
      </w:r>
      <w:r>
        <w:rPr>
          <w:spacing w:val="-2"/>
          <w:sz w:val="24"/>
        </w:rPr>
        <w:t>преодолению;</w:t>
      </w:r>
    </w:p>
    <w:p w14:paraId="4CC7DAFE"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способность к саморазвитию и личностному самоопределению, умение ставить достижимые цели и строить реальные жизненные планы.</w:t>
      </w:r>
    </w:p>
    <w:p w14:paraId="2A292B1A" w14:textId="77777777" w:rsidR="0092341C" w:rsidRDefault="00DB6983" w:rsidP="00B10CA3">
      <w:pPr>
        <w:pStyle w:val="a8"/>
        <w:numPr>
          <w:ilvl w:val="0"/>
          <w:numId w:val="194"/>
        </w:numPr>
        <w:tabs>
          <w:tab w:val="left" w:pos="1009"/>
        </w:tabs>
        <w:spacing w:before="2"/>
        <w:ind w:left="0" w:right="283"/>
        <w:contextualSpacing/>
        <w:rPr>
          <w:sz w:val="24"/>
        </w:rPr>
      </w:pPr>
      <w:r>
        <w:rPr>
          <w:sz w:val="24"/>
        </w:rPr>
        <w:t>Значимым личностным результатом освоения АООП ООО для обучающихся с ЗПР, отражающим результаты освоения коррекционных курсов и Программы воспитания, является</w:t>
      </w:r>
      <w:r>
        <w:rPr>
          <w:spacing w:val="-1"/>
          <w:sz w:val="24"/>
        </w:rPr>
        <w:t xml:space="preserve"> </w:t>
      </w:r>
      <w:r>
        <w:rPr>
          <w:sz w:val="24"/>
        </w:rPr>
        <w:t>сформированность социальных (жизненных)</w:t>
      </w:r>
      <w:r>
        <w:rPr>
          <w:spacing w:val="-2"/>
          <w:sz w:val="24"/>
        </w:rPr>
        <w:t xml:space="preserve"> </w:t>
      </w:r>
      <w:r>
        <w:rPr>
          <w:sz w:val="24"/>
        </w:rPr>
        <w:t>компетенций,</w:t>
      </w:r>
      <w:r>
        <w:rPr>
          <w:spacing w:val="-1"/>
          <w:sz w:val="24"/>
        </w:rPr>
        <w:t xml:space="preserve"> </w:t>
      </w:r>
      <w:r>
        <w:rPr>
          <w:sz w:val="24"/>
        </w:rPr>
        <w:t xml:space="preserve">необходимых для решения практико-ориентированных задач и обеспечивающих становление социальных отношений обучающихся с ЗПР в различных средах, обеспечивающих адаптацию обучающегося с ЗПР к изменяющимся условиям социальной и природной </w:t>
      </w:r>
      <w:r>
        <w:rPr>
          <w:spacing w:val="-2"/>
          <w:sz w:val="24"/>
        </w:rPr>
        <w:t>среды;</w:t>
      </w:r>
    </w:p>
    <w:p w14:paraId="08673C58" w14:textId="77777777" w:rsidR="0092341C" w:rsidRDefault="00DB6983" w:rsidP="00B10CA3">
      <w:pPr>
        <w:pStyle w:val="a8"/>
        <w:numPr>
          <w:ilvl w:val="0"/>
          <w:numId w:val="195"/>
        </w:numPr>
        <w:tabs>
          <w:tab w:val="left" w:pos="1548"/>
        </w:tabs>
        <w:spacing w:before="2"/>
        <w:ind w:left="0" w:right="283" w:hanging="258"/>
        <w:contextualSpacing/>
        <w:rPr>
          <w:sz w:val="24"/>
        </w:rPr>
      </w:pPr>
      <w:r>
        <w:rPr>
          <w:i/>
          <w:sz w:val="24"/>
        </w:rPr>
        <w:t>результатами</w:t>
      </w:r>
      <w:r>
        <w:rPr>
          <w:i/>
          <w:spacing w:val="-6"/>
          <w:sz w:val="24"/>
        </w:rPr>
        <w:t xml:space="preserve"> </w:t>
      </w:r>
      <w:r>
        <w:rPr>
          <w:i/>
          <w:sz w:val="24"/>
        </w:rPr>
        <w:t>овладения</w:t>
      </w:r>
      <w:r>
        <w:rPr>
          <w:i/>
          <w:spacing w:val="-4"/>
          <w:sz w:val="24"/>
        </w:rPr>
        <w:t xml:space="preserve"> </w:t>
      </w:r>
      <w:r>
        <w:rPr>
          <w:i/>
          <w:sz w:val="24"/>
        </w:rPr>
        <w:t>универсальными</w:t>
      </w:r>
      <w:r>
        <w:rPr>
          <w:i/>
          <w:spacing w:val="-3"/>
          <w:sz w:val="24"/>
        </w:rPr>
        <w:t xml:space="preserve"> </w:t>
      </w:r>
      <w:r>
        <w:rPr>
          <w:i/>
          <w:sz w:val="24"/>
        </w:rPr>
        <w:t>учебными</w:t>
      </w:r>
      <w:r>
        <w:rPr>
          <w:i/>
          <w:spacing w:val="-3"/>
          <w:sz w:val="24"/>
        </w:rPr>
        <w:t xml:space="preserve"> </w:t>
      </w:r>
      <w:r>
        <w:rPr>
          <w:i/>
          <w:sz w:val="24"/>
        </w:rPr>
        <w:t>действиями,</w:t>
      </w:r>
      <w:r>
        <w:rPr>
          <w:i/>
          <w:spacing w:val="-3"/>
          <w:sz w:val="24"/>
        </w:rPr>
        <w:t xml:space="preserve"> </w:t>
      </w:r>
      <w:r>
        <w:rPr>
          <w:i/>
          <w:sz w:val="24"/>
        </w:rPr>
        <w:t>в</w:t>
      </w:r>
      <w:r>
        <w:rPr>
          <w:i/>
          <w:spacing w:val="-3"/>
          <w:sz w:val="24"/>
        </w:rPr>
        <w:t xml:space="preserve"> </w:t>
      </w:r>
      <w:r>
        <w:rPr>
          <w:i/>
          <w:sz w:val="24"/>
        </w:rPr>
        <w:t>том</w:t>
      </w:r>
      <w:r>
        <w:rPr>
          <w:i/>
          <w:spacing w:val="-3"/>
          <w:sz w:val="24"/>
        </w:rPr>
        <w:t xml:space="preserve"> </w:t>
      </w:r>
      <w:r>
        <w:rPr>
          <w:i/>
          <w:spacing w:val="-2"/>
          <w:sz w:val="24"/>
        </w:rPr>
        <w:t>числе</w:t>
      </w:r>
      <w:r>
        <w:rPr>
          <w:spacing w:val="-2"/>
          <w:sz w:val="24"/>
        </w:rPr>
        <w:t>:</w:t>
      </w:r>
    </w:p>
    <w:p w14:paraId="7B82C2C6"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самостоятельным мотивированным определением цели образования, задач собственной учебной и познавательной деятельности;</w:t>
      </w:r>
    </w:p>
    <w:p w14:paraId="627718B8" w14:textId="77777777" w:rsidR="0092341C" w:rsidRDefault="00DB6983" w:rsidP="00B10CA3">
      <w:pPr>
        <w:pStyle w:val="a8"/>
        <w:numPr>
          <w:ilvl w:val="0"/>
          <w:numId w:val="194"/>
        </w:numPr>
        <w:tabs>
          <w:tab w:val="left" w:pos="1009"/>
        </w:tabs>
        <w:spacing w:before="2"/>
        <w:ind w:left="0" w:right="283"/>
        <w:contextualSpacing/>
        <w:rPr>
          <w:sz w:val="24"/>
        </w:rPr>
      </w:pPr>
      <w:r>
        <w:rPr>
          <w:sz w:val="24"/>
        </w:rPr>
        <w:t>планированием путей достижения целей, выбора наиболее эффективных способов решения учебных, познавательных и задач, а также задач социальной практики;</w:t>
      </w:r>
    </w:p>
    <w:p w14:paraId="0DFC2F2D"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самостоятельным соотнесением собственных действий с планируемыми</w:t>
      </w:r>
      <w:r>
        <w:rPr>
          <w:spacing w:val="80"/>
          <w:sz w:val="24"/>
        </w:rPr>
        <w:t xml:space="preserve"> </w:t>
      </w:r>
      <w:r>
        <w:rPr>
          <w:sz w:val="24"/>
        </w:rPr>
        <w:t>результатами,</w:t>
      </w:r>
      <w:r>
        <w:rPr>
          <w:spacing w:val="-4"/>
          <w:sz w:val="24"/>
        </w:rPr>
        <w:t xml:space="preserve"> </w:t>
      </w:r>
      <w:r>
        <w:rPr>
          <w:sz w:val="24"/>
        </w:rPr>
        <w:t>осуществлением</w:t>
      </w:r>
      <w:r>
        <w:rPr>
          <w:spacing w:val="-5"/>
          <w:sz w:val="24"/>
        </w:rPr>
        <w:t xml:space="preserve"> </w:t>
      </w:r>
      <w:r>
        <w:rPr>
          <w:sz w:val="24"/>
        </w:rPr>
        <w:t>самоконтроля</w:t>
      </w:r>
      <w:r>
        <w:rPr>
          <w:spacing w:val="-4"/>
          <w:sz w:val="24"/>
        </w:rPr>
        <w:t xml:space="preserve"> </w:t>
      </w:r>
      <w:r>
        <w:rPr>
          <w:sz w:val="24"/>
        </w:rPr>
        <w:t>и</w:t>
      </w:r>
      <w:r>
        <w:rPr>
          <w:spacing w:val="-3"/>
          <w:sz w:val="24"/>
        </w:rPr>
        <w:t xml:space="preserve"> </w:t>
      </w:r>
      <w:r>
        <w:rPr>
          <w:sz w:val="24"/>
        </w:rPr>
        <w:t>самооценки</w:t>
      </w:r>
      <w:r>
        <w:rPr>
          <w:spacing w:val="-3"/>
          <w:sz w:val="24"/>
        </w:rPr>
        <w:t xml:space="preserve"> </w:t>
      </w:r>
      <w:r>
        <w:rPr>
          <w:sz w:val="24"/>
        </w:rPr>
        <w:t>собственной</w:t>
      </w:r>
      <w:r>
        <w:rPr>
          <w:spacing w:val="-3"/>
          <w:sz w:val="24"/>
        </w:rPr>
        <w:t xml:space="preserve"> </w:t>
      </w:r>
      <w:r>
        <w:rPr>
          <w:sz w:val="24"/>
        </w:rPr>
        <w:t>деятельности и деятельности других обучающихся в процессе достижения результата,</w:t>
      </w:r>
      <w:r>
        <w:rPr>
          <w:spacing w:val="40"/>
          <w:sz w:val="24"/>
        </w:rPr>
        <w:t xml:space="preserve"> </w:t>
      </w:r>
      <w:r>
        <w:rPr>
          <w:sz w:val="24"/>
        </w:rPr>
        <w:t>определением способов действий в рамках предложенных условий и требований; принятием решений и осуществления осознанного выбора в учебной и</w:t>
      </w:r>
      <w:r>
        <w:rPr>
          <w:spacing w:val="40"/>
          <w:sz w:val="24"/>
        </w:rPr>
        <w:t xml:space="preserve"> </w:t>
      </w:r>
      <w:r>
        <w:rPr>
          <w:sz w:val="24"/>
        </w:rPr>
        <w:t>познавательной деятельности; корректированием собственных действий с учетом изменяющейся ситуации; оцениванием правильности выполнения учебной задачи, собственных возможностей ее решения;</w:t>
      </w:r>
    </w:p>
    <w:p w14:paraId="1EAA8D25" w14:textId="77777777" w:rsidR="0092341C" w:rsidRDefault="00DB6983" w:rsidP="00B10CA3">
      <w:pPr>
        <w:pStyle w:val="a8"/>
        <w:numPr>
          <w:ilvl w:val="0"/>
          <w:numId w:val="194"/>
        </w:numPr>
        <w:tabs>
          <w:tab w:val="left" w:pos="1008"/>
        </w:tabs>
        <w:spacing w:before="2"/>
        <w:ind w:left="0" w:right="283" w:hanging="359"/>
        <w:contextualSpacing/>
        <w:rPr>
          <w:sz w:val="24"/>
        </w:rPr>
      </w:pPr>
      <w:r>
        <w:rPr>
          <w:sz w:val="24"/>
        </w:rPr>
        <w:t>планированием</w:t>
      </w:r>
      <w:r>
        <w:rPr>
          <w:spacing w:val="-8"/>
          <w:sz w:val="24"/>
        </w:rPr>
        <w:t xml:space="preserve"> </w:t>
      </w:r>
      <w:r>
        <w:rPr>
          <w:sz w:val="24"/>
        </w:rPr>
        <w:t>и</w:t>
      </w:r>
      <w:r>
        <w:rPr>
          <w:spacing w:val="-4"/>
          <w:sz w:val="24"/>
        </w:rPr>
        <w:t xml:space="preserve"> </w:t>
      </w:r>
      <w:r>
        <w:rPr>
          <w:sz w:val="24"/>
        </w:rPr>
        <w:t>регуляцией</w:t>
      </w:r>
      <w:r>
        <w:rPr>
          <w:spacing w:val="-5"/>
          <w:sz w:val="24"/>
        </w:rPr>
        <w:t xml:space="preserve"> </w:t>
      </w:r>
      <w:r>
        <w:rPr>
          <w:sz w:val="24"/>
        </w:rPr>
        <w:t>собственной</w:t>
      </w:r>
      <w:r>
        <w:rPr>
          <w:spacing w:val="-4"/>
          <w:sz w:val="24"/>
        </w:rPr>
        <w:t xml:space="preserve"> </w:t>
      </w:r>
      <w:r>
        <w:rPr>
          <w:spacing w:val="-2"/>
          <w:sz w:val="24"/>
        </w:rPr>
        <w:t>деятельности;</w:t>
      </w:r>
    </w:p>
    <w:p w14:paraId="0FF575F9" w14:textId="77777777" w:rsidR="0092341C" w:rsidRDefault="00DB6983" w:rsidP="00B10CA3">
      <w:pPr>
        <w:pStyle w:val="a8"/>
        <w:numPr>
          <w:ilvl w:val="0"/>
          <w:numId w:val="194"/>
        </w:numPr>
        <w:tabs>
          <w:tab w:val="left" w:pos="1009"/>
        </w:tabs>
        <w:spacing w:before="2"/>
        <w:ind w:left="0" w:right="283"/>
        <w:contextualSpacing/>
        <w:rPr>
          <w:sz w:val="24"/>
        </w:rPr>
      </w:pPr>
      <w:r>
        <w:rPr>
          <w:sz w:val="24"/>
        </w:rPr>
        <w:t>умением использовать смысловое чтение для извлечения, обобщения и систематизации информации из одного или нескольких источников с учетом поставленных целей, для решения учебных и познавательных задач;</w:t>
      </w:r>
    </w:p>
    <w:p w14:paraId="56BB8768" w14:textId="77777777" w:rsidR="0092341C" w:rsidRDefault="00DB6983" w:rsidP="00B10CA3">
      <w:pPr>
        <w:pStyle w:val="a8"/>
        <w:numPr>
          <w:ilvl w:val="0"/>
          <w:numId w:val="194"/>
        </w:numPr>
        <w:tabs>
          <w:tab w:val="left" w:pos="1009"/>
        </w:tabs>
        <w:spacing w:before="2"/>
        <w:ind w:left="0" w:right="283"/>
        <w:contextualSpacing/>
        <w:rPr>
          <w:sz w:val="24"/>
        </w:rPr>
      </w:pPr>
      <w:r>
        <w:rPr>
          <w:sz w:val="24"/>
        </w:rPr>
        <w:t>умением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осуществлять логическое рассуждение, делать умозаключения (индуктивные, дедуктивные и по аналогии), формулировать выводы;</w:t>
      </w:r>
    </w:p>
    <w:p w14:paraId="7346723A"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созданием, применением и преобразованием знаков и символов, моделей и схем для решения учебных и познавательных задач;</w:t>
      </w:r>
    </w:p>
    <w:p w14:paraId="709905EA" w14:textId="77777777" w:rsidR="0092341C" w:rsidRDefault="00DB6983" w:rsidP="00B10CA3">
      <w:pPr>
        <w:pStyle w:val="a8"/>
        <w:numPr>
          <w:ilvl w:val="0"/>
          <w:numId w:val="194"/>
        </w:numPr>
        <w:tabs>
          <w:tab w:val="left" w:pos="1009"/>
        </w:tabs>
        <w:spacing w:before="2"/>
        <w:ind w:left="0" w:right="283"/>
        <w:contextualSpacing/>
        <w:rPr>
          <w:sz w:val="24"/>
        </w:rPr>
      </w:pPr>
      <w:r>
        <w:rPr>
          <w:sz w:val="24"/>
        </w:rPr>
        <w:t>организацией учебного сотрудничества и совместной деятельности с педагогическим работником и сверстниками; осуществлением учебной и внеурочной деятельности индивидуально и в группе;</w:t>
      </w:r>
    </w:p>
    <w:p w14:paraId="3984E31C" w14:textId="77777777" w:rsidR="0092341C" w:rsidRDefault="00DB6983" w:rsidP="00B10CA3">
      <w:pPr>
        <w:pStyle w:val="a8"/>
        <w:numPr>
          <w:ilvl w:val="0"/>
          <w:numId w:val="194"/>
        </w:numPr>
        <w:tabs>
          <w:tab w:val="left" w:pos="1009"/>
        </w:tabs>
        <w:spacing w:before="2"/>
        <w:ind w:left="0" w:right="283"/>
        <w:contextualSpacing/>
        <w:rPr>
          <w:sz w:val="24"/>
        </w:rPr>
      </w:pPr>
      <w:r>
        <w:rPr>
          <w:sz w:val="24"/>
        </w:rPr>
        <w:t>соблюдением речевого этикета, в том числе реализация требований к культуре общения с учетом коммуникативной ситуации и речевых партнеров;</w:t>
      </w:r>
    </w:p>
    <w:p w14:paraId="3A0981D0" w14:textId="77777777" w:rsidR="0092341C" w:rsidRDefault="00DB6983" w:rsidP="00B10CA3">
      <w:pPr>
        <w:pStyle w:val="a8"/>
        <w:numPr>
          <w:ilvl w:val="0"/>
          <w:numId w:val="194"/>
        </w:numPr>
        <w:tabs>
          <w:tab w:val="left" w:pos="1009"/>
        </w:tabs>
        <w:spacing w:before="2"/>
        <w:ind w:left="0" w:right="283"/>
        <w:contextualSpacing/>
        <w:rPr>
          <w:sz w:val="24"/>
        </w:rPr>
      </w:pPr>
      <w:r>
        <w:rPr>
          <w:sz w:val="24"/>
        </w:rPr>
        <w:t>использованием речевых средств в соответствии с задачей коммуникации для выражения своих чувств, мыслей и потребностей;</w:t>
      </w:r>
    </w:p>
    <w:p w14:paraId="19C5DDD5" w14:textId="77777777" w:rsidR="0092341C" w:rsidRDefault="00DB6983" w:rsidP="00B10CA3">
      <w:pPr>
        <w:pStyle w:val="a8"/>
        <w:numPr>
          <w:ilvl w:val="0"/>
          <w:numId w:val="194"/>
        </w:numPr>
        <w:tabs>
          <w:tab w:val="left" w:pos="1009"/>
        </w:tabs>
        <w:spacing w:before="2"/>
        <w:ind w:left="0" w:right="283"/>
        <w:contextualSpacing/>
        <w:rPr>
          <w:sz w:val="24"/>
        </w:rPr>
      </w:pPr>
      <w:r>
        <w:rPr>
          <w:sz w:val="24"/>
        </w:rPr>
        <w:t>активным участием в диалоге (полилоге) при инициировании собственных высказываний, аргументации и доказательстве собственного мнения;</w:t>
      </w:r>
    </w:p>
    <w:p w14:paraId="56DC02FA" w14:textId="77777777" w:rsidR="0092341C" w:rsidRDefault="00DB6983" w:rsidP="00B10CA3">
      <w:pPr>
        <w:pStyle w:val="a8"/>
        <w:numPr>
          <w:ilvl w:val="0"/>
          <w:numId w:val="194"/>
        </w:numPr>
        <w:tabs>
          <w:tab w:val="left" w:pos="1008"/>
        </w:tabs>
        <w:spacing w:before="2"/>
        <w:ind w:left="0" w:right="283" w:hanging="359"/>
        <w:contextualSpacing/>
        <w:rPr>
          <w:sz w:val="24"/>
        </w:rPr>
      </w:pPr>
      <w:r>
        <w:rPr>
          <w:sz w:val="24"/>
        </w:rPr>
        <w:t>самостоятельным</w:t>
      </w:r>
      <w:r>
        <w:rPr>
          <w:spacing w:val="28"/>
          <w:sz w:val="24"/>
        </w:rPr>
        <w:t xml:space="preserve">  </w:t>
      </w:r>
      <w:r>
        <w:rPr>
          <w:sz w:val="24"/>
        </w:rPr>
        <w:t>разрешением</w:t>
      </w:r>
      <w:r>
        <w:rPr>
          <w:spacing w:val="30"/>
          <w:sz w:val="24"/>
        </w:rPr>
        <w:t xml:space="preserve">  </w:t>
      </w:r>
      <w:r>
        <w:rPr>
          <w:sz w:val="24"/>
        </w:rPr>
        <w:t>конфликтных</w:t>
      </w:r>
      <w:r>
        <w:rPr>
          <w:spacing w:val="32"/>
          <w:sz w:val="24"/>
        </w:rPr>
        <w:t xml:space="preserve">  </w:t>
      </w:r>
      <w:r>
        <w:rPr>
          <w:sz w:val="24"/>
        </w:rPr>
        <w:t>ситуаций</w:t>
      </w:r>
      <w:r>
        <w:rPr>
          <w:spacing w:val="31"/>
          <w:sz w:val="24"/>
        </w:rPr>
        <w:t xml:space="preserve">  </w:t>
      </w:r>
      <w:r>
        <w:rPr>
          <w:sz w:val="24"/>
        </w:rPr>
        <w:t>на</w:t>
      </w:r>
      <w:r>
        <w:rPr>
          <w:spacing w:val="30"/>
          <w:sz w:val="24"/>
        </w:rPr>
        <w:t xml:space="preserve">  </w:t>
      </w:r>
      <w:r>
        <w:rPr>
          <w:sz w:val="24"/>
        </w:rPr>
        <w:t>основе</w:t>
      </w:r>
      <w:r>
        <w:rPr>
          <w:spacing w:val="31"/>
          <w:sz w:val="24"/>
        </w:rPr>
        <w:t xml:space="preserve">  </w:t>
      </w:r>
      <w:r>
        <w:rPr>
          <w:spacing w:val="-2"/>
          <w:sz w:val="24"/>
        </w:rPr>
        <w:t>согласования</w:t>
      </w:r>
    </w:p>
    <w:p w14:paraId="15A1033F" w14:textId="77777777" w:rsidR="0092341C" w:rsidRDefault="00DB6983" w:rsidP="00B41547">
      <w:pPr>
        <w:pStyle w:val="a4"/>
        <w:spacing w:before="2"/>
        <w:ind w:left="0" w:right="283" w:firstLine="0"/>
        <w:contextualSpacing/>
        <w:jc w:val="left"/>
      </w:pPr>
      <w:r>
        <w:t>позиций</w:t>
      </w:r>
      <w:r>
        <w:rPr>
          <w:spacing w:val="80"/>
        </w:rPr>
        <w:t xml:space="preserve"> </w:t>
      </w:r>
      <w:r>
        <w:t>и</w:t>
      </w:r>
      <w:r>
        <w:rPr>
          <w:spacing w:val="80"/>
        </w:rPr>
        <w:t xml:space="preserve"> </w:t>
      </w:r>
      <w:r>
        <w:t>учета</w:t>
      </w:r>
      <w:r>
        <w:rPr>
          <w:spacing w:val="80"/>
        </w:rPr>
        <w:t xml:space="preserve"> </w:t>
      </w:r>
      <w:r>
        <w:t>интересов;</w:t>
      </w:r>
      <w:r>
        <w:rPr>
          <w:spacing w:val="80"/>
        </w:rPr>
        <w:t xml:space="preserve"> </w:t>
      </w:r>
      <w:r>
        <w:t>формулированием,</w:t>
      </w:r>
      <w:r>
        <w:rPr>
          <w:spacing w:val="80"/>
        </w:rPr>
        <w:t xml:space="preserve"> </w:t>
      </w:r>
      <w:r>
        <w:t>аргументацией</w:t>
      </w:r>
      <w:r>
        <w:rPr>
          <w:spacing w:val="80"/>
        </w:rPr>
        <w:t xml:space="preserve"> </w:t>
      </w:r>
      <w:r>
        <w:t>и</w:t>
      </w:r>
      <w:r>
        <w:rPr>
          <w:spacing w:val="80"/>
        </w:rPr>
        <w:t xml:space="preserve"> </w:t>
      </w:r>
      <w:r>
        <w:t>отстаиванием</w:t>
      </w:r>
      <w:r>
        <w:rPr>
          <w:spacing w:val="40"/>
        </w:rPr>
        <w:t xml:space="preserve"> </w:t>
      </w:r>
      <w:r>
        <w:t>собственного мнения;</w:t>
      </w:r>
    </w:p>
    <w:p w14:paraId="5D064447" w14:textId="77777777" w:rsidR="0092341C" w:rsidRDefault="00DB6983" w:rsidP="00B10CA3">
      <w:pPr>
        <w:pStyle w:val="a8"/>
        <w:numPr>
          <w:ilvl w:val="0"/>
          <w:numId w:val="194"/>
        </w:numPr>
        <w:tabs>
          <w:tab w:val="left" w:pos="1009"/>
        </w:tabs>
        <w:spacing w:before="2"/>
        <w:ind w:left="0" w:right="283"/>
        <w:contextualSpacing/>
        <w:jc w:val="left"/>
        <w:rPr>
          <w:sz w:val="24"/>
        </w:rPr>
      </w:pPr>
      <w:r>
        <w:rPr>
          <w:sz w:val="24"/>
        </w:rPr>
        <w:t>распознаванием невербальных средств общения, умением прогнозировать возможные конфликтные ситуации, смягчая конфликты;</w:t>
      </w:r>
    </w:p>
    <w:p w14:paraId="54764111" w14:textId="77777777" w:rsidR="0092341C" w:rsidRDefault="00DB6983" w:rsidP="00B10CA3">
      <w:pPr>
        <w:pStyle w:val="a8"/>
        <w:numPr>
          <w:ilvl w:val="0"/>
          <w:numId w:val="194"/>
        </w:numPr>
        <w:tabs>
          <w:tab w:val="left" w:pos="1009"/>
        </w:tabs>
        <w:spacing w:before="2"/>
        <w:ind w:left="0" w:right="283"/>
        <w:contextualSpacing/>
        <w:jc w:val="left"/>
        <w:rPr>
          <w:sz w:val="24"/>
        </w:rPr>
      </w:pPr>
      <w:r>
        <w:rPr>
          <w:sz w:val="24"/>
        </w:rPr>
        <w:t>владением</w:t>
      </w:r>
      <w:r>
        <w:rPr>
          <w:spacing w:val="-5"/>
          <w:sz w:val="24"/>
        </w:rPr>
        <w:t xml:space="preserve"> </w:t>
      </w:r>
      <w:r>
        <w:rPr>
          <w:sz w:val="24"/>
        </w:rPr>
        <w:t>устной</w:t>
      </w:r>
      <w:r>
        <w:rPr>
          <w:spacing w:val="-6"/>
          <w:sz w:val="24"/>
        </w:rPr>
        <w:t xml:space="preserve"> </w:t>
      </w:r>
      <w:r>
        <w:rPr>
          <w:sz w:val="24"/>
        </w:rPr>
        <w:t>и</w:t>
      </w:r>
      <w:r>
        <w:rPr>
          <w:spacing w:val="-5"/>
          <w:sz w:val="24"/>
        </w:rPr>
        <w:t xml:space="preserve"> </w:t>
      </w:r>
      <w:r>
        <w:rPr>
          <w:sz w:val="24"/>
        </w:rPr>
        <w:t>письменной</w:t>
      </w:r>
      <w:r>
        <w:rPr>
          <w:spacing w:val="-5"/>
          <w:sz w:val="24"/>
        </w:rPr>
        <w:t xml:space="preserve"> </w:t>
      </w:r>
      <w:r>
        <w:rPr>
          <w:sz w:val="24"/>
        </w:rPr>
        <w:t>речью,</w:t>
      </w:r>
      <w:r>
        <w:rPr>
          <w:spacing w:val="-6"/>
          <w:sz w:val="24"/>
        </w:rPr>
        <w:t xml:space="preserve"> </w:t>
      </w:r>
      <w:r>
        <w:rPr>
          <w:sz w:val="24"/>
        </w:rPr>
        <w:t>монологической</w:t>
      </w:r>
      <w:r>
        <w:rPr>
          <w:spacing w:val="-5"/>
          <w:sz w:val="24"/>
        </w:rPr>
        <w:t xml:space="preserve"> </w:t>
      </w:r>
      <w:r>
        <w:rPr>
          <w:sz w:val="24"/>
        </w:rPr>
        <w:t>контекстной</w:t>
      </w:r>
      <w:r>
        <w:rPr>
          <w:spacing w:val="-7"/>
          <w:sz w:val="24"/>
        </w:rPr>
        <w:t xml:space="preserve"> </w:t>
      </w:r>
      <w:r>
        <w:rPr>
          <w:spacing w:val="-2"/>
          <w:sz w:val="24"/>
        </w:rPr>
        <w:t>речью;</w:t>
      </w:r>
    </w:p>
    <w:p w14:paraId="57AB0AE2" w14:textId="77777777" w:rsidR="0092341C" w:rsidRDefault="00DB6983" w:rsidP="00B10CA3">
      <w:pPr>
        <w:pStyle w:val="a8"/>
        <w:numPr>
          <w:ilvl w:val="0"/>
          <w:numId w:val="194"/>
        </w:numPr>
        <w:tabs>
          <w:tab w:val="left" w:pos="1009"/>
        </w:tabs>
        <w:spacing w:before="2"/>
        <w:ind w:left="0" w:right="283"/>
        <w:contextualSpacing/>
        <w:jc w:val="left"/>
        <w:rPr>
          <w:sz w:val="24"/>
        </w:rPr>
      </w:pPr>
      <w:r>
        <w:rPr>
          <w:sz w:val="24"/>
        </w:rPr>
        <w:t>использованием</w:t>
      </w:r>
      <w:r>
        <w:rPr>
          <w:spacing w:val="-15"/>
          <w:sz w:val="24"/>
        </w:rPr>
        <w:t xml:space="preserve"> </w:t>
      </w:r>
      <w:r>
        <w:rPr>
          <w:sz w:val="24"/>
        </w:rPr>
        <w:t>информационно-коммуникационных</w:t>
      </w:r>
      <w:r>
        <w:rPr>
          <w:spacing w:val="-13"/>
          <w:sz w:val="24"/>
        </w:rPr>
        <w:t xml:space="preserve"> </w:t>
      </w:r>
      <w:r>
        <w:rPr>
          <w:spacing w:val="-2"/>
          <w:sz w:val="24"/>
        </w:rPr>
        <w:t>технологий;</w:t>
      </w:r>
    </w:p>
    <w:p w14:paraId="57CD548B" w14:textId="77777777" w:rsidR="0092341C" w:rsidRDefault="00DB6983" w:rsidP="00B10CA3">
      <w:pPr>
        <w:pStyle w:val="a8"/>
        <w:numPr>
          <w:ilvl w:val="0"/>
          <w:numId w:val="194"/>
        </w:numPr>
        <w:tabs>
          <w:tab w:val="left" w:pos="1009"/>
        </w:tabs>
        <w:spacing w:before="2"/>
        <w:ind w:left="0" w:right="283"/>
        <w:contextualSpacing/>
        <w:jc w:val="left"/>
        <w:rPr>
          <w:sz w:val="24"/>
        </w:rPr>
      </w:pPr>
      <w:r>
        <w:rPr>
          <w:sz w:val="24"/>
        </w:rPr>
        <w:t>экологическим</w:t>
      </w:r>
      <w:r>
        <w:rPr>
          <w:spacing w:val="40"/>
          <w:sz w:val="24"/>
        </w:rPr>
        <w:t xml:space="preserve"> </w:t>
      </w:r>
      <w:r>
        <w:rPr>
          <w:sz w:val="24"/>
        </w:rPr>
        <w:t>мышлением,</w:t>
      </w:r>
      <w:r>
        <w:rPr>
          <w:spacing w:val="40"/>
          <w:sz w:val="24"/>
        </w:rPr>
        <w:t xml:space="preserve"> </w:t>
      </w:r>
      <w:r>
        <w:rPr>
          <w:sz w:val="24"/>
        </w:rPr>
        <w:t>его</w:t>
      </w:r>
      <w:r>
        <w:rPr>
          <w:spacing w:val="40"/>
          <w:sz w:val="24"/>
        </w:rPr>
        <w:t xml:space="preserve"> </w:t>
      </w:r>
      <w:r>
        <w:rPr>
          <w:sz w:val="24"/>
        </w:rPr>
        <w:t>применением</w:t>
      </w:r>
      <w:r>
        <w:rPr>
          <w:spacing w:val="40"/>
          <w:sz w:val="24"/>
        </w:rPr>
        <w:t xml:space="preserve"> </w:t>
      </w:r>
      <w:r>
        <w:rPr>
          <w:sz w:val="24"/>
        </w:rPr>
        <w:t>в</w:t>
      </w:r>
      <w:r>
        <w:rPr>
          <w:spacing w:val="40"/>
          <w:sz w:val="24"/>
        </w:rPr>
        <w:t xml:space="preserve"> </w:t>
      </w:r>
      <w:r>
        <w:rPr>
          <w:sz w:val="24"/>
        </w:rPr>
        <w:t>познавательной,</w:t>
      </w:r>
      <w:r>
        <w:rPr>
          <w:spacing w:val="40"/>
          <w:sz w:val="24"/>
        </w:rPr>
        <w:t xml:space="preserve"> </w:t>
      </w:r>
      <w:r>
        <w:rPr>
          <w:sz w:val="24"/>
        </w:rPr>
        <w:t>коммуникативной, социальной практике и профессиональной ориентации;</w:t>
      </w:r>
    </w:p>
    <w:p w14:paraId="7B314D88" w14:textId="77777777" w:rsidR="0092341C" w:rsidRDefault="00DB6983" w:rsidP="00B10CA3">
      <w:pPr>
        <w:pStyle w:val="a8"/>
        <w:numPr>
          <w:ilvl w:val="0"/>
          <w:numId w:val="195"/>
        </w:numPr>
        <w:tabs>
          <w:tab w:val="left" w:pos="1736"/>
        </w:tabs>
        <w:spacing w:before="2"/>
        <w:ind w:left="0" w:right="283" w:firstLine="707"/>
        <w:contextualSpacing/>
        <w:rPr>
          <w:i/>
          <w:sz w:val="24"/>
        </w:rPr>
      </w:pPr>
      <w:r>
        <w:rPr>
          <w:i/>
          <w:sz w:val="24"/>
        </w:rPr>
        <w:t>достижениями планируемых предметных результатов образования и результатов коррекционно-развивающих курсов по Программе коррекционной работы, в том числе:</w:t>
      </w:r>
    </w:p>
    <w:p w14:paraId="2D784FF8" w14:textId="77777777" w:rsidR="0092341C" w:rsidRDefault="00DB6983" w:rsidP="00B10CA3">
      <w:pPr>
        <w:pStyle w:val="a8"/>
        <w:numPr>
          <w:ilvl w:val="0"/>
          <w:numId w:val="194"/>
        </w:numPr>
        <w:tabs>
          <w:tab w:val="left" w:pos="1009"/>
        </w:tabs>
        <w:spacing w:before="2"/>
        <w:ind w:left="0" w:right="283"/>
        <w:contextualSpacing/>
        <w:rPr>
          <w:sz w:val="24"/>
        </w:rPr>
      </w:pPr>
      <w:r>
        <w:rPr>
          <w:sz w:val="24"/>
        </w:rPr>
        <w:t>освоением в ходе изучения учебных предметов умений, специфических для данной предметной области, видов деятельности по получению нового знания в рамках учебного предмета, его преобразованию и применению в учебных, учебнопроектных</w:t>
      </w:r>
      <w:r>
        <w:rPr>
          <w:spacing w:val="40"/>
          <w:sz w:val="24"/>
        </w:rPr>
        <w:t xml:space="preserve"> </w:t>
      </w:r>
      <w:r>
        <w:rPr>
          <w:sz w:val="24"/>
        </w:rPr>
        <w:t>и социально-проектных ситуациях;</w:t>
      </w:r>
    </w:p>
    <w:p w14:paraId="7BA0B6C8" w14:textId="77777777" w:rsidR="0092341C" w:rsidRDefault="00DB6983" w:rsidP="00B10CA3">
      <w:pPr>
        <w:pStyle w:val="a8"/>
        <w:numPr>
          <w:ilvl w:val="0"/>
          <w:numId w:val="194"/>
        </w:numPr>
        <w:tabs>
          <w:tab w:val="left" w:pos="1009"/>
        </w:tabs>
        <w:spacing w:before="2"/>
        <w:ind w:left="0" w:right="283"/>
        <w:contextualSpacing/>
        <w:rPr>
          <w:sz w:val="24"/>
        </w:rPr>
      </w:pPr>
      <w:r>
        <w:rPr>
          <w:sz w:val="24"/>
        </w:rPr>
        <w:t>формированием и развитием научного типа мышления, научных представлений о ключевых теориях, типах и видах отношений, владение научной терминологией, ключевыми понятиями, методами и приемами;</w:t>
      </w:r>
    </w:p>
    <w:p w14:paraId="5F9100C1" w14:textId="77777777" w:rsidR="0092341C" w:rsidRDefault="00DB6983" w:rsidP="00B10CA3">
      <w:pPr>
        <w:pStyle w:val="a8"/>
        <w:numPr>
          <w:ilvl w:val="0"/>
          <w:numId w:val="194"/>
        </w:numPr>
        <w:tabs>
          <w:tab w:val="left" w:pos="1009"/>
        </w:tabs>
        <w:spacing w:before="2"/>
        <w:ind w:left="0" w:right="283"/>
        <w:contextualSpacing/>
        <w:rPr>
          <w:sz w:val="24"/>
        </w:rPr>
      </w:pPr>
      <w:r>
        <w:rPr>
          <w:sz w:val="24"/>
        </w:rPr>
        <w:t>освоением междисциплинарных учебных программ: "Формирование универсальных учебных действий", "Формирование ИКТ-компетентности обучающихся", "Основы учебно-исследовательской и проектной деятельности"; учебных программ по предметам учебного плана;</w:t>
      </w:r>
    </w:p>
    <w:p w14:paraId="58D6CDBE" w14:textId="77777777" w:rsidR="0092341C" w:rsidRDefault="00DB6983" w:rsidP="00B10CA3">
      <w:pPr>
        <w:pStyle w:val="a8"/>
        <w:numPr>
          <w:ilvl w:val="0"/>
          <w:numId w:val="194"/>
        </w:numPr>
        <w:tabs>
          <w:tab w:val="left" w:pos="1009"/>
        </w:tabs>
        <w:spacing w:before="2"/>
        <w:ind w:left="0" w:right="283"/>
        <w:contextualSpacing/>
        <w:rPr>
          <w:sz w:val="24"/>
        </w:rPr>
      </w:pPr>
      <w:r>
        <w:rPr>
          <w:sz w:val="24"/>
        </w:rPr>
        <w:t>применением различных способов поиска (в справочных источниках и в сети Интернет), обработки и передачи информации в соответствии с коммуникативными и познавательными задачами, в том числе при подготовке презентаций для устных ответов (например, выступлений).</w:t>
      </w:r>
    </w:p>
    <w:p w14:paraId="439FE5DD" w14:textId="77777777" w:rsidR="0092341C" w:rsidRDefault="0092341C" w:rsidP="00B41547">
      <w:pPr>
        <w:pStyle w:val="a4"/>
        <w:spacing w:before="2"/>
        <w:ind w:left="0" w:right="283" w:firstLine="0"/>
        <w:contextualSpacing/>
        <w:jc w:val="left"/>
        <w:rPr>
          <w:sz w:val="16"/>
        </w:rPr>
      </w:pPr>
    </w:p>
    <w:p w14:paraId="68422214" w14:textId="77777777" w:rsidR="0092341C" w:rsidRDefault="0092341C" w:rsidP="00B41547">
      <w:pPr>
        <w:spacing w:before="2"/>
        <w:ind w:right="283"/>
        <w:contextualSpacing/>
        <w:rPr>
          <w:sz w:val="16"/>
        </w:rPr>
        <w:sectPr w:rsidR="0092341C">
          <w:pgSz w:w="11910" w:h="16840"/>
          <w:pgMar w:top="1040" w:right="160" w:bottom="1320" w:left="1120" w:header="0" w:footer="1075" w:gutter="0"/>
          <w:cols w:space="720"/>
        </w:sectPr>
      </w:pPr>
    </w:p>
    <w:p w14:paraId="4C224E74" w14:textId="77777777" w:rsidR="0092341C" w:rsidRDefault="0092341C" w:rsidP="00B41547">
      <w:pPr>
        <w:pStyle w:val="a4"/>
        <w:spacing w:before="2"/>
        <w:ind w:left="0" w:right="283" w:firstLine="0"/>
        <w:contextualSpacing/>
        <w:jc w:val="left"/>
      </w:pPr>
    </w:p>
    <w:p w14:paraId="5B289546" w14:textId="5A0EB54D" w:rsidR="0092341C" w:rsidRDefault="00726F4F" w:rsidP="00B41547">
      <w:pPr>
        <w:pStyle w:val="2"/>
        <w:spacing w:before="2"/>
        <w:ind w:left="0" w:right="283"/>
        <w:contextualSpacing/>
      </w:pPr>
      <w:r>
        <w:rPr>
          <w:spacing w:val="-4"/>
        </w:rPr>
        <w:t xml:space="preserve"> </w:t>
      </w:r>
    </w:p>
    <w:p w14:paraId="3EF3962A" w14:textId="6FC4B60C" w:rsidR="0092341C" w:rsidRDefault="00DB6983" w:rsidP="00B10CA3">
      <w:pPr>
        <w:pStyle w:val="3"/>
        <w:numPr>
          <w:ilvl w:val="1"/>
          <w:numId w:val="201"/>
        </w:numPr>
        <w:tabs>
          <w:tab w:val="left" w:pos="459"/>
        </w:tabs>
        <w:spacing w:before="2" w:line="240" w:lineRule="auto"/>
        <w:ind w:left="0" w:right="283" w:hanging="414"/>
        <w:contextualSpacing/>
        <w:jc w:val="both"/>
      </w:pPr>
      <w:r>
        <w:rPr>
          <w:b w:val="0"/>
        </w:rPr>
        <w:br w:type="column"/>
      </w:r>
      <w:r>
        <w:t>Система</w:t>
      </w:r>
      <w:r>
        <w:rPr>
          <w:spacing w:val="48"/>
        </w:rPr>
        <w:t xml:space="preserve"> </w:t>
      </w:r>
      <w:r>
        <w:t>оценки</w:t>
      </w:r>
      <w:r>
        <w:rPr>
          <w:spacing w:val="49"/>
        </w:rPr>
        <w:t xml:space="preserve"> </w:t>
      </w:r>
      <w:r>
        <w:t>достижения</w:t>
      </w:r>
      <w:r>
        <w:rPr>
          <w:spacing w:val="51"/>
        </w:rPr>
        <w:t xml:space="preserve"> </w:t>
      </w:r>
      <w:r>
        <w:t>планируемых</w:t>
      </w:r>
      <w:r>
        <w:rPr>
          <w:spacing w:val="50"/>
        </w:rPr>
        <w:t xml:space="preserve"> </w:t>
      </w:r>
      <w:r>
        <w:t>результатов</w:t>
      </w:r>
      <w:r>
        <w:rPr>
          <w:spacing w:val="50"/>
        </w:rPr>
        <w:t xml:space="preserve"> </w:t>
      </w:r>
      <w:r>
        <w:t>освоения</w:t>
      </w:r>
      <w:r w:rsidR="00726F4F">
        <w:rPr>
          <w:spacing w:val="51"/>
        </w:rPr>
        <w:t xml:space="preserve"> </w:t>
      </w:r>
      <w:r>
        <w:rPr>
          <w:spacing w:val="-4"/>
        </w:rPr>
        <w:t>АООП</w:t>
      </w:r>
      <w:r w:rsidR="00726F4F">
        <w:rPr>
          <w:spacing w:val="-4"/>
        </w:rPr>
        <w:t xml:space="preserve"> ООО.</w:t>
      </w:r>
    </w:p>
    <w:p w14:paraId="21D4AD24" w14:textId="77777777" w:rsidR="0092341C" w:rsidRDefault="00DB6983" w:rsidP="00B41547">
      <w:pPr>
        <w:pStyle w:val="a4"/>
        <w:spacing w:before="2"/>
        <w:ind w:left="0" w:right="283" w:firstLine="0"/>
        <w:contextualSpacing/>
        <w:jc w:val="left"/>
      </w:pPr>
      <w:r>
        <w:t>Система</w:t>
      </w:r>
      <w:r>
        <w:rPr>
          <w:spacing w:val="57"/>
        </w:rPr>
        <w:t xml:space="preserve"> </w:t>
      </w:r>
      <w:r>
        <w:t>оценки</w:t>
      </w:r>
      <w:r>
        <w:rPr>
          <w:spacing w:val="62"/>
        </w:rPr>
        <w:t xml:space="preserve"> </w:t>
      </w:r>
      <w:r>
        <w:t>призвана</w:t>
      </w:r>
      <w:r>
        <w:rPr>
          <w:spacing w:val="63"/>
        </w:rPr>
        <w:t xml:space="preserve"> </w:t>
      </w:r>
      <w:r>
        <w:t>способствовать</w:t>
      </w:r>
      <w:r>
        <w:rPr>
          <w:spacing w:val="62"/>
        </w:rPr>
        <w:t xml:space="preserve"> </w:t>
      </w:r>
      <w:r>
        <w:t>поддержанию</w:t>
      </w:r>
      <w:r>
        <w:rPr>
          <w:spacing w:val="61"/>
        </w:rPr>
        <w:t xml:space="preserve"> </w:t>
      </w:r>
      <w:r>
        <w:t>единства</w:t>
      </w:r>
      <w:r>
        <w:rPr>
          <w:spacing w:val="60"/>
        </w:rPr>
        <w:t xml:space="preserve"> </w:t>
      </w:r>
      <w:r>
        <w:t>всей</w:t>
      </w:r>
      <w:r>
        <w:rPr>
          <w:spacing w:val="62"/>
        </w:rPr>
        <w:t xml:space="preserve"> </w:t>
      </w:r>
      <w:r>
        <w:rPr>
          <w:spacing w:val="-2"/>
        </w:rPr>
        <w:t>системы</w:t>
      </w:r>
    </w:p>
    <w:p w14:paraId="7702F66C" w14:textId="77777777" w:rsidR="0092341C" w:rsidRDefault="0092341C" w:rsidP="00B41547">
      <w:pPr>
        <w:spacing w:before="2"/>
        <w:ind w:right="283"/>
        <w:contextualSpacing/>
        <w:sectPr w:rsidR="0092341C">
          <w:type w:val="continuous"/>
          <w:pgSz w:w="11910" w:h="16840"/>
          <w:pgMar w:top="760" w:right="160" w:bottom="0" w:left="1120" w:header="0" w:footer="1075" w:gutter="0"/>
          <w:cols w:num="2" w:space="720" w:equalWidth="0">
            <w:col w:w="1205" w:space="40"/>
            <w:col w:w="9385"/>
          </w:cols>
        </w:sectPr>
      </w:pPr>
    </w:p>
    <w:p w14:paraId="47B47DDA" w14:textId="77777777" w:rsidR="0092341C" w:rsidRDefault="00DB6983" w:rsidP="00B41547">
      <w:pPr>
        <w:pStyle w:val="a4"/>
        <w:spacing w:before="2"/>
        <w:ind w:left="0" w:right="283" w:firstLine="0"/>
        <w:contextualSpacing/>
      </w:pPr>
      <w:r>
        <w:t xml:space="preserve">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АООП ООО для обучающихся с ЗПР и обеспечение эффективной обратной связи, позволяющей осуществлять управление образовательным </w:t>
      </w:r>
      <w:r>
        <w:rPr>
          <w:spacing w:val="-2"/>
        </w:rPr>
        <w:t>процессом.</w:t>
      </w:r>
    </w:p>
    <w:p w14:paraId="724CEE55" w14:textId="77777777" w:rsidR="0092341C" w:rsidRDefault="00DB6983" w:rsidP="00B41547">
      <w:pPr>
        <w:pStyle w:val="a4"/>
        <w:spacing w:before="2"/>
        <w:ind w:left="0" w:right="283"/>
        <w:contextualSpacing/>
      </w:pPr>
      <w:r>
        <w:t>При организации оценочных процедур для обучающихся в соответствии с АООП ООО для обучающихся с ЗПР создаются специальные условия, обусловленные особыми образовательными потребностями обучающихся с ЗПР и спецификой нарушения. Данные условия могут включать:</w:t>
      </w:r>
    </w:p>
    <w:p w14:paraId="0C60206D" w14:textId="77777777" w:rsidR="0092341C" w:rsidRDefault="00DB6983" w:rsidP="00B10CA3">
      <w:pPr>
        <w:pStyle w:val="a8"/>
        <w:numPr>
          <w:ilvl w:val="2"/>
          <w:numId w:val="201"/>
        </w:numPr>
        <w:tabs>
          <w:tab w:val="left" w:pos="1009"/>
        </w:tabs>
        <w:spacing w:before="2"/>
        <w:ind w:left="0" w:right="283"/>
        <w:contextualSpacing/>
        <w:rPr>
          <w:sz w:val="24"/>
        </w:rPr>
      </w:pPr>
      <w:r>
        <w:rPr>
          <w:sz w:val="24"/>
        </w:rPr>
        <w:t>особую форму организации текущего контроля успеваемости и промежуточной аттестации (в малой группе, индивидуальную) с учетом особых образовательных потребностей и индивидуальных особенностей обучающихся с ЗПР;</w:t>
      </w:r>
    </w:p>
    <w:p w14:paraId="5EC8BEA7" w14:textId="77777777" w:rsidR="0092341C" w:rsidRDefault="00DB6983" w:rsidP="00B10CA3">
      <w:pPr>
        <w:pStyle w:val="a8"/>
        <w:numPr>
          <w:ilvl w:val="2"/>
          <w:numId w:val="201"/>
        </w:numPr>
        <w:tabs>
          <w:tab w:val="left" w:pos="1009"/>
        </w:tabs>
        <w:spacing w:before="2"/>
        <w:ind w:left="0" w:right="283"/>
        <w:contextualSpacing/>
        <w:rPr>
          <w:sz w:val="24"/>
        </w:rPr>
      </w:pPr>
      <w:r>
        <w:rPr>
          <w:sz w:val="24"/>
        </w:rPr>
        <w:t xml:space="preserve">присутствие мотивационного этапа, способствующего психологическому настрою на </w:t>
      </w:r>
      <w:r>
        <w:rPr>
          <w:spacing w:val="-2"/>
          <w:sz w:val="24"/>
        </w:rPr>
        <w:t>работу;</w:t>
      </w:r>
    </w:p>
    <w:p w14:paraId="5646EA54" w14:textId="77777777" w:rsidR="0092341C" w:rsidRDefault="00DB6983" w:rsidP="00B10CA3">
      <w:pPr>
        <w:pStyle w:val="a8"/>
        <w:numPr>
          <w:ilvl w:val="2"/>
          <w:numId w:val="201"/>
        </w:numPr>
        <w:tabs>
          <w:tab w:val="left" w:pos="1009"/>
        </w:tabs>
        <w:spacing w:before="2"/>
        <w:ind w:left="0" w:right="283"/>
        <w:contextualSpacing/>
        <w:rPr>
          <w:sz w:val="24"/>
        </w:rPr>
      </w:pPr>
      <w:r>
        <w:rPr>
          <w:sz w:val="24"/>
        </w:rPr>
        <w:t>организующую помощь педагогического работника в рационализации распределения времени, отводимого на выполнение работы;</w:t>
      </w:r>
    </w:p>
    <w:p w14:paraId="7998744D" w14:textId="77777777" w:rsidR="0092341C" w:rsidRDefault="00DB6983" w:rsidP="00B10CA3">
      <w:pPr>
        <w:pStyle w:val="a8"/>
        <w:numPr>
          <w:ilvl w:val="2"/>
          <w:numId w:val="201"/>
        </w:numPr>
        <w:tabs>
          <w:tab w:val="left" w:pos="1009"/>
        </w:tabs>
        <w:spacing w:before="2"/>
        <w:ind w:left="0" w:right="283"/>
        <w:contextualSpacing/>
        <w:rPr>
          <w:sz w:val="24"/>
        </w:rPr>
      </w:pPr>
      <w:r>
        <w:rPr>
          <w:sz w:val="24"/>
        </w:rPr>
        <w:t>предоставление возможности использования справочной информации, разного рода визуальной поддержки (опорные схемы, алгоритмы учебных действий, смысловые опоры в виде ключевых слов, плана, образца) при самостоятельном применении;</w:t>
      </w:r>
    </w:p>
    <w:p w14:paraId="2323A068" w14:textId="77777777" w:rsidR="00726F4F" w:rsidRDefault="00DB6983" w:rsidP="00B41547">
      <w:pPr>
        <w:pStyle w:val="a4"/>
        <w:spacing w:before="2"/>
        <w:ind w:left="0" w:right="283" w:firstLine="0"/>
        <w:contextualSpacing/>
      </w:pPr>
      <w:r w:rsidRPr="00726F4F">
        <w:t>гибкость подхода к выбору формы и вида диагностического инструментария и контрольно-измерительных</w:t>
      </w:r>
      <w:r w:rsidRPr="00726F4F">
        <w:rPr>
          <w:spacing w:val="80"/>
        </w:rPr>
        <w:t xml:space="preserve">  </w:t>
      </w:r>
      <w:r w:rsidRPr="00726F4F">
        <w:t>материалов</w:t>
      </w:r>
      <w:r w:rsidRPr="00726F4F">
        <w:rPr>
          <w:spacing w:val="80"/>
        </w:rPr>
        <w:t xml:space="preserve">  </w:t>
      </w:r>
      <w:r w:rsidRPr="00726F4F">
        <w:t>с</w:t>
      </w:r>
      <w:r w:rsidRPr="00726F4F">
        <w:rPr>
          <w:spacing w:val="80"/>
        </w:rPr>
        <w:t xml:space="preserve">  </w:t>
      </w:r>
      <w:r w:rsidRPr="00726F4F">
        <w:t>учетом</w:t>
      </w:r>
      <w:r w:rsidRPr="00726F4F">
        <w:rPr>
          <w:spacing w:val="80"/>
        </w:rPr>
        <w:t xml:space="preserve">  </w:t>
      </w:r>
      <w:r w:rsidRPr="00726F4F">
        <w:t>особых</w:t>
      </w:r>
      <w:r w:rsidRPr="00726F4F">
        <w:rPr>
          <w:spacing w:val="80"/>
        </w:rPr>
        <w:t xml:space="preserve">  </w:t>
      </w:r>
      <w:r w:rsidRPr="00726F4F">
        <w:t>образовательных</w:t>
      </w:r>
      <w:r w:rsidR="00726F4F" w:rsidRPr="00726F4F">
        <w:t xml:space="preserve"> </w:t>
      </w:r>
      <w:r w:rsidR="00726F4F">
        <w:t>потребностей</w:t>
      </w:r>
    </w:p>
    <w:p w14:paraId="438D5F7A" w14:textId="7DC25429" w:rsidR="00726F4F" w:rsidRDefault="00726F4F" w:rsidP="00B41547">
      <w:pPr>
        <w:pStyle w:val="a4"/>
        <w:spacing w:before="2"/>
        <w:ind w:left="0" w:right="283" w:firstLine="0"/>
        <w:contextualSpacing/>
      </w:pPr>
      <w:r>
        <w:rPr>
          <w:spacing w:val="-4"/>
        </w:rPr>
        <w:t xml:space="preserve"> </w:t>
      </w:r>
      <w:r>
        <w:t>и</w:t>
      </w:r>
      <w:r>
        <w:rPr>
          <w:spacing w:val="-6"/>
        </w:rPr>
        <w:t xml:space="preserve"> </w:t>
      </w:r>
      <w:r>
        <w:t>индивидуальных</w:t>
      </w:r>
      <w:r>
        <w:rPr>
          <w:spacing w:val="-3"/>
        </w:rPr>
        <w:t xml:space="preserve"> </w:t>
      </w:r>
      <w:r>
        <w:t>возможностей</w:t>
      </w:r>
      <w:r>
        <w:rPr>
          <w:spacing w:val="-4"/>
        </w:rPr>
        <w:t xml:space="preserve"> </w:t>
      </w:r>
      <w:r>
        <w:t>обучающегося</w:t>
      </w:r>
      <w:r>
        <w:rPr>
          <w:spacing w:val="-4"/>
        </w:rPr>
        <w:t xml:space="preserve"> </w:t>
      </w:r>
      <w:r>
        <w:t>с</w:t>
      </w:r>
      <w:r>
        <w:rPr>
          <w:spacing w:val="-4"/>
        </w:rPr>
        <w:t xml:space="preserve"> ЗПР;</w:t>
      </w:r>
    </w:p>
    <w:p w14:paraId="2194A4B6" w14:textId="77777777" w:rsidR="00726F4F" w:rsidRDefault="00726F4F" w:rsidP="00B10CA3">
      <w:pPr>
        <w:pStyle w:val="a8"/>
        <w:numPr>
          <w:ilvl w:val="2"/>
          <w:numId w:val="201"/>
        </w:numPr>
        <w:tabs>
          <w:tab w:val="left" w:pos="1009"/>
        </w:tabs>
        <w:spacing w:before="2"/>
        <w:ind w:left="0" w:right="283"/>
        <w:contextualSpacing/>
        <w:rPr>
          <w:sz w:val="24"/>
        </w:rPr>
      </w:pPr>
      <w:r>
        <w:rPr>
          <w:sz w:val="24"/>
        </w:rPr>
        <w:t>большую вариативность оценочных процедур, методов оценки и состава инструментария оценивания, позволяющую определить образовательный результат каждого обучающегося с ЗПР;</w:t>
      </w:r>
    </w:p>
    <w:p w14:paraId="5E7FA857" w14:textId="77777777" w:rsidR="00726F4F" w:rsidRDefault="00726F4F" w:rsidP="00B10CA3">
      <w:pPr>
        <w:pStyle w:val="a8"/>
        <w:numPr>
          <w:ilvl w:val="2"/>
          <w:numId w:val="201"/>
        </w:numPr>
        <w:tabs>
          <w:tab w:val="left" w:pos="1009"/>
        </w:tabs>
        <w:spacing w:before="2"/>
        <w:ind w:left="0" w:right="283"/>
        <w:contextualSpacing/>
        <w:rPr>
          <w:sz w:val="24"/>
        </w:rPr>
      </w:pPr>
      <w:r>
        <w:rPr>
          <w:sz w:val="24"/>
        </w:rPr>
        <w:t>адаптацию инструкции с учетом особых образовательных потребностей и индивидуальных трудностей обучающихся с ЗПР (в частности, упрощение формулировок по грамматическому и семантическому оформлению, особое построение инструкции, отражающей этапность выполнения задания);</w:t>
      </w:r>
    </w:p>
    <w:p w14:paraId="626A03B8" w14:textId="77777777" w:rsidR="00726F4F" w:rsidRDefault="00726F4F" w:rsidP="00B10CA3">
      <w:pPr>
        <w:pStyle w:val="a8"/>
        <w:numPr>
          <w:ilvl w:val="2"/>
          <w:numId w:val="201"/>
        </w:numPr>
        <w:tabs>
          <w:tab w:val="left" w:pos="1009"/>
        </w:tabs>
        <w:spacing w:before="2"/>
        <w:ind w:left="0" w:right="283"/>
        <w:contextualSpacing/>
        <w:rPr>
          <w:sz w:val="24"/>
        </w:rPr>
      </w:pPr>
      <w:r>
        <w:rPr>
          <w:sz w:val="24"/>
        </w:rPr>
        <w:t>отслеживание</w:t>
      </w:r>
      <w:r>
        <w:rPr>
          <w:spacing w:val="-2"/>
          <w:sz w:val="24"/>
        </w:rPr>
        <w:t xml:space="preserve"> </w:t>
      </w:r>
      <w:r>
        <w:rPr>
          <w:sz w:val="24"/>
        </w:rPr>
        <w:t>действий обучающегося</w:t>
      </w:r>
      <w:r>
        <w:rPr>
          <w:spacing w:val="-1"/>
          <w:sz w:val="24"/>
        </w:rPr>
        <w:t xml:space="preserve"> </w:t>
      </w:r>
      <w:r>
        <w:rPr>
          <w:sz w:val="24"/>
        </w:rPr>
        <w:t>с ЗПР</w:t>
      </w:r>
      <w:r>
        <w:rPr>
          <w:spacing w:val="-1"/>
          <w:sz w:val="24"/>
        </w:rPr>
        <w:t xml:space="preserve"> </w:t>
      </w:r>
      <w:r>
        <w:rPr>
          <w:sz w:val="24"/>
        </w:rPr>
        <w:t>для</w:t>
      </w:r>
      <w:r>
        <w:rPr>
          <w:spacing w:val="-1"/>
          <w:sz w:val="24"/>
        </w:rPr>
        <w:t xml:space="preserve"> </w:t>
      </w:r>
      <w:r>
        <w:rPr>
          <w:sz w:val="24"/>
        </w:rPr>
        <w:t>оценки понимания</w:t>
      </w:r>
      <w:r>
        <w:rPr>
          <w:spacing w:val="-1"/>
          <w:sz w:val="24"/>
        </w:rPr>
        <w:t xml:space="preserve"> </w:t>
      </w:r>
      <w:r>
        <w:rPr>
          <w:sz w:val="24"/>
        </w:rPr>
        <w:t>им</w:t>
      </w:r>
      <w:r>
        <w:rPr>
          <w:spacing w:val="-2"/>
          <w:sz w:val="24"/>
        </w:rPr>
        <w:t xml:space="preserve"> </w:t>
      </w:r>
      <w:r>
        <w:rPr>
          <w:sz w:val="24"/>
        </w:rPr>
        <w:t>инструкции и, при необходимости, ее уточнение;</w:t>
      </w:r>
    </w:p>
    <w:p w14:paraId="181D9C30" w14:textId="77777777" w:rsidR="00726F4F" w:rsidRDefault="00726F4F" w:rsidP="00B10CA3">
      <w:pPr>
        <w:pStyle w:val="a8"/>
        <w:numPr>
          <w:ilvl w:val="2"/>
          <w:numId w:val="201"/>
        </w:numPr>
        <w:tabs>
          <w:tab w:val="left" w:pos="1008"/>
        </w:tabs>
        <w:spacing w:before="2"/>
        <w:ind w:left="0" w:right="283" w:hanging="359"/>
        <w:contextualSpacing/>
        <w:rPr>
          <w:sz w:val="24"/>
        </w:rPr>
      </w:pPr>
      <w:r>
        <w:rPr>
          <w:sz w:val="24"/>
        </w:rPr>
        <w:t>увеличение</w:t>
      </w:r>
      <w:r>
        <w:rPr>
          <w:spacing w:val="-4"/>
          <w:sz w:val="24"/>
        </w:rPr>
        <w:t xml:space="preserve"> </w:t>
      </w:r>
      <w:r>
        <w:rPr>
          <w:sz w:val="24"/>
        </w:rPr>
        <w:t>времени</w:t>
      </w:r>
      <w:r>
        <w:rPr>
          <w:spacing w:val="-3"/>
          <w:sz w:val="24"/>
        </w:rPr>
        <w:t xml:space="preserve"> </w:t>
      </w:r>
      <w:r>
        <w:rPr>
          <w:sz w:val="24"/>
        </w:rPr>
        <w:t>на</w:t>
      </w:r>
      <w:r>
        <w:rPr>
          <w:spacing w:val="-3"/>
          <w:sz w:val="24"/>
        </w:rPr>
        <w:t xml:space="preserve"> </w:t>
      </w:r>
      <w:r>
        <w:rPr>
          <w:sz w:val="24"/>
        </w:rPr>
        <w:t>выполнение</w:t>
      </w:r>
      <w:r>
        <w:rPr>
          <w:spacing w:val="-3"/>
          <w:sz w:val="24"/>
        </w:rPr>
        <w:t xml:space="preserve"> </w:t>
      </w:r>
      <w:r>
        <w:rPr>
          <w:spacing w:val="-2"/>
          <w:sz w:val="24"/>
        </w:rPr>
        <w:t>заданий;</w:t>
      </w:r>
    </w:p>
    <w:p w14:paraId="42FD97F5" w14:textId="77777777" w:rsidR="00726F4F" w:rsidRDefault="00726F4F" w:rsidP="00B10CA3">
      <w:pPr>
        <w:pStyle w:val="a8"/>
        <w:numPr>
          <w:ilvl w:val="2"/>
          <w:numId w:val="201"/>
        </w:numPr>
        <w:tabs>
          <w:tab w:val="left" w:pos="1009"/>
        </w:tabs>
        <w:spacing w:before="2"/>
        <w:ind w:left="0" w:right="283"/>
        <w:contextualSpacing/>
        <w:rPr>
          <w:sz w:val="24"/>
        </w:rPr>
      </w:pPr>
      <w:r>
        <w:rPr>
          <w:sz w:val="24"/>
        </w:rPr>
        <w:t>возможность организации короткого перерыва при нарастании в поведении обучающегося проявлений утомления, истощения.</w:t>
      </w:r>
    </w:p>
    <w:p w14:paraId="15BB6687" w14:textId="77777777" w:rsidR="00726F4F" w:rsidRDefault="00726F4F" w:rsidP="00B41547">
      <w:pPr>
        <w:pStyle w:val="a4"/>
        <w:spacing w:before="2"/>
        <w:ind w:left="0" w:right="283"/>
        <w:contextualSpacing/>
      </w:pPr>
      <w:r>
        <w:t>Объем и содержание рекомендуемых специальных условий проведения диагностических мероприятий определяется психолого-педагогическим консилиумом образовательной организации и вносится в специальный раздел индивидуального образовательного маршрута, доводится до сведения педагогических работников, родителей (законных представителей), администрации в соответствие с установленными правилами образовательной организации.</w:t>
      </w:r>
    </w:p>
    <w:p w14:paraId="5158F852" w14:textId="77777777" w:rsidR="00726F4F" w:rsidRDefault="00726F4F" w:rsidP="00B41547">
      <w:pPr>
        <w:pStyle w:val="a4"/>
        <w:spacing w:before="2"/>
        <w:ind w:left="0" w:right="283"/>
        <w:contextualSpacing/>
      </w:pPr>
      <w:r>
        <w:rPr>
          <w:u w:val="single"/>
        </w:rPr>
        <w:t>Основными направлениями и целями оценочной деятельности в образовательной</w:t>
      </w:r>
      <w:r>
        <w:t xml:space="preserve"> </w:t>
      </w:r>
      <w:r>
        <w:rPr>
          <w:u w:val="single"/>
        </w:rPr>
        <w:t>организации являются</w:t>
      </w:r>
      <w:r>
        <w:t>:</w:t>
      </w:r>
    </w:p>
    <w:p w14:paraId="5D3B533B" w14:textId="77777777" w:rsidR="00726F4F" w:rsidRDefault="00726F4F" w:rsidP="00B10CA3">
      <w:pPr>
        <w:pStyle w:val="a8"/>
        <w:numPr>
          <w:ilvl w:val="0"/>
          <w:numId w:val="193"/>
        </w:numPr>
        <w:tabs>
          <w:tab w:val="left" w:pos="1009"/>
        </w:tabs>
        <w:spacing w:before="2"/>
        <w:ind w:left="0" w:right="283"/>
        <w:contextualSpacing/>
        <w:rPr>
          <w:sz w:val="24"/>
        </w:rPr>
      </w:pPr>
      <w:r>
        <w:rPr>
          <w:sz w:val="24"/>
        </w:rPr>
        <w:t>оценка</w:t>
      </w:r>
      <w:r>
        <w:rPr>
          <w:spacing w:val="-2"/>
          <w:sz w:val="24"/>
        </w:rPr>
        <w:t xml:space="preserve"> </w:t>
      </w:r>
      <w:r>
        <w:rPr>
          <w:sz w:val="24"/>
        </w:rPr>
        <w:t>образовательных</w:t>
      </w:r>
      <w:r>
        <w:rPr>
          <w:spacing w:val="-2"/>
          <w:sz w:val="24"/>
        </w:rPr>
        <w:t xml:space="preserve"> </w:t>
      </w:r>
      <w:r>
        <w:rPr>
          <w:sz w:val="24"/>
        </w:rPr>
        <w:t>достижений</w:t>
      </w:r>
      <w:r>
        <w:rPr>
          <w:spacing w:val="-1"/>
          <w:sz w:val="24"/>
        </w:rPr>
        <w:t xml:space="preserve"> </w:t>
      </w:r>
      <w:r>
        <w:rPr>
          <w:sz w:val="24"/>
        </w:rPr>
        <w:t>обучающихся</w:t>
      </w:r>
      <w:r>
        <w:rPr>
          <w:spacing w:val="-3"/>
          <w:sz w:val="24"/>
        </w:rPr>
        <w:t xml:space="preserve"> </w:t>
      </w:r>
      <w:r>
        <w:rPr>
          <w:sz w:val="24"/>
        </w:rPr>
        <w:t>на</w:t>
      </w:r>
      <w:r>
        <w:rPr>
          <w:spacing w:val="-2"/>
          <w:sz w:val="24"/>
        </w:rPr>
        <w:t xml:space="preserve"> </w:t>
      </w:r>
      <w:r>
        <w:rPr>
          <w:sz w:val="24"/>
        </w:rPr>
        <w:t>различных этапах обучения</w:t>
      </w:r>
      <w:r>
        <w:rPr>
          <w:spacing w:val="-2"/>
          <w:sz w:val="24"/>
        </w:rPr>
        <w:t xml:space="preserve"> </w:t>
      </w:r>
      <w:r>
        <w:rPr>
          <w:sz w:val="24"/>
        </w:rPr>
        <w:t xml:space="preserve">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оценка результатов деятельности педагогических работников как основа аттестационных </w:t>
      </w:r>
      <w:r>
        <w:rPr>
          <w:spacing w:val="-2"/>
          <w:sz w:val="24"/>
        </w:rPr>
        <w:t>процедур;</w:t>
      </w:r>
    </w:p>
    <w:p w14:paraId="47F4D86C" w14:textId="77777777" w:rsidR="00726F4F" w:rsidRDefault="00726F4F" w:rsidP="00B10CA3">
      <w:pPr>
        <w:pStyle w:val="a8"/>
        <w:numPr>
          <w:ilvl w:val="0"/>
          <w:numId w:val="193"/>
        </w:numPr>
        <w:tabs>
          <w:tab w:val="left" w:pos="1009"/>
        </w:tabs>
        <w:spacing w:before="2"/>
        <w:ind w:left="0" w:right="283"/>
        <w:contextualSpacing/>
        <w:rPr>
          <w:sz w:val="24"/>
        </w:rPr>
      </w:pPr>
      <w:r>
        <w:rPr>
          <w:sz w:val="24"/>
        </w:rPr>
        <w:t>оценка результатов деятельности образовательной организации как основа аккредитационных процедур.</w:t>
      </w:r>
    </w:p>
    <w:p w14:paraId="171F86D8" w14:textId="77777777" w:rsidR="00726F4F" w:rsidRDefault="00726F4F" w:rsidP="00B41547">
      <w:pPr>
        <w:pStyle w:val="a4"/>
        <w:spacing w:before="2"/>
        <w:ind w:left="0" w:right="283"/>
        <w:contextualSpacing/>
      </w:pPr>
      <w:r>
        <w:t>Основным объектом системы оценки, ее содержательной и критериальной базой выступают требования ФГОС ООО, которые конкретизируются в планируемых результатах освоения обучающимися АООП ООО для обучающихся с ЗПР. Система оценки включает процедуры внутренней и внешней оценки.</w:t>
      </w:r>
    </w:p>
    <w:p w14:paraId="2F84DD9E" w14:textId="77777777" w:rsidR="00726F4F" w:rsidRDefault="00726F4F" w:rsidP="00B41547">
      <w:pPr>
        <w:pStyle w:val="3"/>
        <w:spacing w:before="2" w:line="240" w:lineRule="auto"/>
        <w:ind w:left="0" w:right="283"/>
        <w:contextualSpacing/>
      </w:pPr>
      <w:r>
        <w:t>Внутренняя</w:t>
      </w:r>
      <w:r>
        <w:rPr>
          <w:spacing w:val="-4"/>
        </w:rPr>
        <w:t xml:space="preserve"> </w:t>
      </w:r>
      <w:r>
        <w:t>оценка</w:t>
      </w:r>
      <w:r>
        <w:rPr>
          <w:spacing w:val="-4"/>
        </w:rPr>
        <w:t xml:space="preserve"> </w:t>
      </w:r>
      <w:r>
        <w:rPr>
          <w:spacing w:val="-2"/>
        </w:rPr>
        <w:t>включает:</w:t>
      </w:r>
    </w:p>
    <w:p w14:paraId="1736C560" w14:textId="77777777" w:rsidR="00726F4F" w:rsidRDefault="00726F4F" w:rsidP="00B10CA3">
      <w:pPr>
        <w:pStyle w:val="a8"/>
        <w:numPr>
          <w:ilvl w:val="0"/>
          <w:numId w:val="189"/>
        </w:numPr>
        <w:tabs>
          <w:tab w:val="left" w:pos="2009"/>
        </w:tabs>
        <w:spacing w:before="2"/>
        <w:ind w:left="0" w:right="283" w:hanging="359"/>
        <w:contextualSpacing/>
        <w:jc w:val="left"/>
        <w:rPr>
          <w:sz w:val="24"/>
        </w:rPr>
      </w:pPr>
      <w:r>
        <w:rPr>
          <w:sz w:val="24"/>
        </w:rPr>
        <w:t>стартовую</w:t>
      </w:r>
      <w:r>
        <w:rPr>
          <w:spacing w:val="-8"/>
          <w:sz w:val="24"/>
        </w:rPr>
        <w:t xml:space="preserve"> </w:t>
      </w:r>
      <w:r>
        <w:rPr>
          <w:spacing w:val="-2"/>
          <w:sz w:val="24"/>
        </w:rPr>
        <w:t>диагностику;</w:t>
      </w:r>
    </w:p>
    <w:p w14:paraId="2B3EB896" w14:textId="77777777" w:rsidR="00726F4F" w:rsidRDefault="00726F4F" w:rsidP="00B10CA3">
      <w:pPr>
        <w:pStyle w:val="a8"/>
        <w:numPr>
          <w:ilvl w:val="0"/>
          <w:numId w:val="189"/>
        </w:numPr>
        <w:tabs>
          <w:tab w:val="left" w:pos="2009"/>
        </w:tabs>
        <w:spacing w:before="2"/>
        <w:ind w:left="0" w:right="283" w:hanging="359"/>
        <w:contextualSpacing/>
        <w:jc w:val="left"/>
        <w:rPr>
          <w:sz w:val="24"/>
        </w:rPr>
      </w:pPr>
      <w:r>
        <w:rPr>
          <w:sz w:val="24"/>
        </w:rPr>
        <w:t>текущую</w:t>
      </w:r>
      <w:r>
        <w:rPr>
          <w:spacing w:val="-3"/>
          <w:sz w:val="24"/>
        </w:rPr>
        <w:t xml:space="preserve"> </w:t>
      </w:r>
      <w:r>
        <w:rPr>
          <w:sz w:val="24"/>
        </w:rPr>
        <w:t>и</w:t>
      </w:r>
      <w:r>
        <w:rPr>
          <w:spacing w:val="-3"/>
          <w:sz w:val="24"/>
        </w:rPr>
        <w:t xml:space="preserve"> </w:t>
      </w:r>
      <w:r>
        <w:rPr>
          <w:sz w:val="24"/>
        </w:rPr>
        <w:t>тематическую</w:t>
      </w:r>
      <w:r>
        <w:rPr>
          <w:spacing w:val="-2"/>
          <w:sz w:val="24"/>
        </w:rPr>
        <w:t xml:space="preserve"> оценку;</w:t>
      </w:r>
    </w:p>
    <w:p w14:paraId="203C1BA0" w14:textId="77777777" w:rsidR="00726F4F" w:rsidRDefault="00726F4F" w:rsidP="00B10CA3">
      <w:pPr>
        <w:pStyle w:val="a8"/>
        <w:numPr>
          <w:ilvl w:val="0"/>
          <w:numId w:val="189"/>
        </w:numPr>
        <w:tabs>
          <w:tab w:val="left" w:pos="2009"/>
        </w:tabs>
        <w:spacing w:before="2"/>
        <w:ind w:left="0" w:right="283" w:hanging="359"/>
        <w:contextualSpacing/>
        <w:jc w:val="left"/>
        <w:rPr>
          <w:sz w:val="24"/>
        </w:rPr>
      </w:pPr>
      <w:r>
        <w:rPr>
          <w:sz w:val="24"/>
        </w:rPr>
        <w:t>психолого-педагогическое</w:t>
      </w:r>
      <w:r>
        <w:rPr>
          <w:spacing w:val="-10"/>
          <w:sz w:val="24"/>
        </w:rPr>
        <w:t xml:space="preserve"> </w:t>
      </w:r>
      <w:r>
        <w:rPr>
          <w:spacing w:val="-2"/>
          <w:sz w:val="24"/>
        </w:rPr>
        <w:t>наблюдение;</w:t>
      </w:r>
    </w:p>
    <w:p w14:paraId="3CFC8764" w14:textId="77777777" w:rsidR="00726F4F" w:rsidRDefault="00726F4F" w:rsidP="00B10CA3">
      <w:pPr>
        <w:pStyle w:val="a8"/>
        <w:numPr>
          <w:ilvl w:val="0"/>
          <w:numId w:val="189"/>
        </w:numPr>
        <w:tabs>
          <w:tab w:val="left" w:pos="2009"/>
        </w:tabs>
        <w:spacing w:before="2"/>
        <w:ind w:left="0" w:right="283" w:hanging="359"/>
        <w:contextualSpacing/>
        <w:jc w:val="left"/>
        <w:rPr>
          <w:sz w:val="24"/>
        </w:rPr>
      </w:pPr>
      <w:r>
        <w:rPr>
          <w:sz w:val="24"/>
        </w:rPr>
        <w:t>внутренний</w:t>
      </w:r>
      <w:r>
        <w:rPr>
          <w:spacing w:val="-8"/>
          <w:sz w:val="24"/>
        </w:rPr>
        <w:t xml:space="preserve"> </w:t>
      </w:r>
      <w:r>
        <w:rPr>
          <w:sz w:val="24"/>
        </w:rPr>
        <w:t>мониторинг</w:t>
      </w:r>
      <w:r>
        <w:rPr>
          <w:spacing w:val="-7"/>
          <w:sz w:val="24"/>
        </w:rPr>
        <w:t xml:space="preserve"> </w:t>
      </w:r>
      <w:r>
        <w:rPr>
          <w:sz w:val="24"/>
        </w:rPr>
        <w:t>образовательных</w:t>
      </w:r>
      <w:r>
        <w:rPr>
          <w:spacing w:val="-5"/>
          <w:sz w:val="24"/>
        </w:rPr>
        <w:t xml:space="preserve"> </w:t>
      </w:r>
      <w:r>
        <w:rPr>
          <w:sz w:val="24"/>
        </w:rPr>
        <w:t>достижений</w:t>
      </w:r>
      <w:r>
        <w:rPr>
          <w:spacing w:val="-5"/>
          <w:sz w:val="24"/>
        </w:rPr>
        <w:t xml:space="preserve"> </w:t>
      </w:r>
      <w:r>
        <w:rPr>
          <w:spacing w:val="-2"/>
          <w:sz w:val="24"/>
        </w:rPr>
        <w:t>обучающихся.</w:t>
      </w:r>
    </w:p>
    <w:p w14:paraId="3EE2DEFF" w14:textId="77777777" w:rsidR="00726F4F" w:rsidRDefault="00726F4F" w:rsidP="00B41547">
      <w:pPr>
        <w:pStyle w:val="3"/>
        <w:spacing w:before="2" w:line="240" w:lineRule="auto"/>
        <w:ind w:left="0" w:right="283"/>
        <w:contextualSpacing/>
        <w:jc w:val="left"/>
      </w:pPr>
      <w:r>
        <w:t>Внешняя</w:t>
      </w:r>
      <w:r>
        <w:rPr>
          <w:spacing w:val="-4"/>
        </w:rPr>
        <w:t xml:space="preserve"> </w:t>
      </w:r>
      <w:r>
        <w:t>оценка</w:t>
      </w:r>
      <w:r>
        <w:rPr>
          <w:spacing w:val="-4"/>
        </w:rPr>
        <w:t xml:space="preserve"> </w:t>
      </w:r>
      <w:r>
        <w:rPr>
          <w:spacing w:val="-2"/>
        </w:rPr>
        <w:t>включает:</w:t>
      </w:r>
    </w:p>
    <w:p w14:paraId="2091A40C" w14:textId="77777777" w:rsidR="00726F4F" w:rsidRDefault="00726F4F" w:rsidP="00B10CA3">
      <w:pPr>
        <w:pStyle w:val="a8"/>
        <w:numPr>
          <w:ilvl w:val="0"/>
          <w:numId w:val="189"/>
        </w:numPr>
        <w:tabs>
          <w:tab w:val="left" w:pos="2009"/>
        </w:tabs>
        <w:spacing w:before="2"/>
        <w:ind w:left="0" w:right="283" w:hanging="359"/>
        <w:contextualSpacing/>
        <w:jc w:val="left"/>
        <w:rPr>
          <w:sz w:val="24"/>
        </w:rPr>
      </w:pPr>
      <w:r>
        <w:rPr>
          <w:sz w:val="24"/>
        </w:rPr>
        <w:t>независимую</w:t>
      </w:r>
      <w:r>
        <w:rPr>
          <w:spacing w:val="-5"/>
          <w:sz w:val="24"/>
        </w:rPr>
        <w:t xml:space="preserve"> </w:t>
      </w:r>
      <w:r>
        <w:rPr>
          <w:sz w:val="24"/>
        </w:rPr>
        <w:t>оценку</w:t>
      </w:r>
      <w:r>
        <w:rPr>
          <w:spacing w:val="-8"/>
          <w:sz w:val="24"/>
        </w:rPr>
        <w:t xml:space="preserve"> </w:t>
      </w:r>
      <w:r>
        <w:rPr>
          <w:sz w:val="24"/>
        </w:rPr>
        <w:t>качества</w:t>
      </w:r>
      <w:r>
        <w:rPr>
          <w:spacing w:val="-6"/>
          <w:sz w:val="24"/>
        </w:rPr>
        <w:t xml:space="preserve"> </w:t>
      </w:r>
      <w:r>
        <w:rPr>
          <w:spacing w:val="-2"/>
          <w:sz w:val="24"/>
        </w:rPr>
        <w:t>образования;</w:t>
      </w:r>
    </w:p>
    <w:p w14:paraId="0E4F17CF" w14:textId="77777777" w:rsidR="00726F4F" w:rsidRDefault="00726F4F" w:rsidP="00B10CA3">
      <w:pPr>
        <w:pStyle w:val="a8"/>
        <w:numPr>
          <w:ilvl w:val="0"/>
          <w:numId w:val="189"/>
        </w:numPr>
        <w:tabs>
          <w:tab w:val="left" w:pos="2010"/>
          <w:tab w:val="left" w:pos="4087"/>
          <w:tab w:val="left" w:pos="5831"/>
          <w:tab w:val="left" w:pos="7955"/>
          <w:tab w:val="left" w:pos="9804"/>
        </w:tabs>
        <w:spacing w:before="2"/>
        <w:ind w:left="0" w:right="283"/>
        <w:contextualSpacing/>
        <w:jc w:val="left"/>
        <w:rPr>
          <w:sz w:val="24"/>
        </w:rPr>
      </w:pPr>
      <w:r>
        <w:rPr>
          <w:spacing w:val="-2"/>
          <w:sz w:val="24"/>
        </w:rPr>
        <w:t>мониторинговые</w:t>
      </w:r>
      <w:r>
        <w:rPr>
          <w:sz w:val="24"/>
        </w:rPr>
        <w:tab/>
      </w:r>
      <w:r>
        <w:rPr>
          <w:spacing w:val="-2"/>
          <w:sz w:val="24"/>
        </w:rPr>
        <w:t>исследования</w:t>
      </w:r>
      <w:r>
        <w:rPr>
          <w:sz w:val="24"/>
        </w:rPr>
        <w:tab/>
      </w:r>
      <w:r>
        <w:rPr>
          <w:spacing w:val="-2"/>
          <w:sz w:val="24"/>
        </w:rPr>
        <w:t>муниципального,</w:t>
      </w:r>
      <w:r>
        <w:rPr>
          <w:sz w:val="24"/>
        </w:rPr>
        <w:tab/>
      </w:r>
      <w:r>
        <w:rPr>
          <w:spacing w:val="-2"/>
          <w:sz w:val="24"/>
        </w:rPr>
        <w:t>регионального</w:t>
      </w:r>
      <w:r>
        <w:rPr>
          <w:sz w:val="24"/>
        </w:rPr>
        <w:tab/>
      </w:r>
      <w:r>
        <w:rPr>
          <w:spacing w:val="-10"/>
          <w:sz w:val="24"/>
        </w:rPr>
        <w:t xml:space="preserve">и </w:t>
      </w:r>
      <w:r>
        <w:rPr>
          <w:sz w:val="24"/>
        </w:rPr>
        <w:t>федерального уровней.</w:t>
      </w:r>
    </w:p>
    <w:p w14:paraId="0B512390" w14:textId="77777777" w:rsidR="00726F4F" w:rsidRDefault="00726F4F" w:rsidP="00B41547">
      <w:pPr>
        <w:pStyle w:val="a4"/>
        <w:spacing w:before="2"/>
        <w:ind w:left="0" w:right="283"/>
        <w:contextualSpacing/>
      </w:pPr>
      <w: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42CE0A1A" w14:textId="77777777" w:rsidR="00726F4F" w:rsidRDefault="00726F4F" w:rsidP="00B41547">
      <w:pPr>
        <w:pStyle w:val="a4"/>
        <w:spacing w:before="2"/>
        <w:ind w:left="0" w:right="283"/>
        <w:contextualSpacing/>
      </w:pPr>
      <w:r>
        <w:rPr>
          <w:b/>
          <w:i/>
        </w:rPr>
        <w:t xml:space="preserve">Системно-деятельностный подход </w:t>
      </w:r>
      <w:r>
        <w:t>к оценке образовательных достижений обучающихся проявляется в оценке способности обучающихся к решению учебно- 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7FDC7017" w14:textId="77777777" w:rsidR="00726F4F" w:rsidRDefault="00726F4F" w:rsidP="00B41547">
      <w:pPr>
        <w:pStyle w:val="a4"/>
        <w:spacing w:before="2"/>
        <w:ind w:left="0" w:right="283"/>
        <w:contextualSpacing/>
      </w:pPr>
      <w:r>
        <w:rPr>
          <w:b/>
          <w:i/>
        </w:rPr>
        <w:t xml:space="preserve">Уровневый подход </w:t>
      </w:r>
      <w:r>
        <w:t>служит важнейшей основой для организации индивидуальной работы</w:t>
      </w:r>
      <w:r>
        <w:rPr>
          <w:spacing w:val="-3"/>
        </w:rPr>
        <w:t xml:space="preserve"> </w:t>
      </w:r>
      <w:r>
        <w:t>с</w:t>
      </w:r>
      <w:r>
        <w:rPr>
          <w:spacing w:val="-3"/>
        </w:rPr>
        <w:t xml:space="preserve"> </w:t>
      </w:r>
      <w:r>
        <w:t>обучающимися.</w:t>
      </w:r>
      <w:r>
        <w:rPr>
          <w:spacing w:val="-2"/>
        </w:rPr>
        <w:t xml:space="preserve"> </w:t>
      </w:r>
      <w:r>
        <w:t>Он</w:t>
      </w:r>
      <w:r>
        <w:rPr>
          <w:spacing w:val="-2"/>
        </w:rPr>
        <w:t xml:space="preserve"> </w:t>
      </w:r>
      <w:r>
        <w:t>реализуется</w:t>
      </w:r>
      <w:r>
        <w:rPr>
          <w:spacing w:val="-2"/>
        </w:rPr>
        <w:t xml:space="preserve"> </w:t>
      </w:r>
      <w:r>
        <w:t>как</w:t>
      </w:r>
      <w:r>
        <w:rPr>
          <w:spacing w:val="-2"/>
        </w:rPr>
        <w:t xml:space="preserve"> </w:t>
      </w:r>
      <w:r>
        <w:t>по</w:t>
      </w:r>
      <w:r>
        <w:rPr>
          <w:spacing w:val="-2"/>
        </w:rPr>
        <w:t xml:space="preserve"> </w:t>
      </w:r>
      <w:r>
        <w:t>отношению</w:t>
      </w:r>
      <w:r>
        <w:rPr>
          <w:spacing w:val="-4"/>
        </w:rPr>
        <w:t xml:space="preserve"> </w:t>
      </w:r>
      <w:r>
        <w:t>к</w:t>
      </w:r>
      <w:r>
        <w:rPr>
          <w:spacing w:val="-2"/>
        </w:rPr>
        <w:t xml:space="preserve"> </w:t>
      </w:r>
      <w:r>
        <w:t>содержанию</w:t>
      </w:r>
      <w:r>
        <w:rPr>
          <w:spacing w:val="-2"/>
        </w:rPr>
        <w:t xml:space="preserve"> </w:t>
      </w:r>
      <w:r>
        <w:t>оценки,</w:t>
      </w:r>
      <w:r>
        <w:rPr>
          <w:spacing w:val="-2"/>
        </w:rPr>
        <w:t xml:space="preserve"> </w:t>
      </w:r>
      <w:r>
        <w:t>так</w:t>
      </w:r>
      <w:r>
        <w:rPr>
          <w:spacing w:val="-4"/>
        </w:rPr>
        <w:t xml:space="preserve"> </w:t>
      </w:r>
      <w:r>
        <w:t>и</w:t>
      </w:r>
      <w:r>
        <w:rPr>
          <w:spacing w:val="-4"/>
        </w:rPr>
        <w:t xml:space="preserve"> </w:t>
      </w:r>
      <w:r>
        <w:t>к представлению и интерпретации результатов измерений.</w:t>
      </w:r>
    </w:p>
    <w:p w14:paraId="46C531B1" w14:textId="77777777" w:rsidR="00726F4F" w:rsidRDefault="00726F4F" w:rsidP="00B41547">
      <w:pPr>
        <w:pStyle w:val="a4"/>
        <w:spacing w:before="2"/>
        <w:ind w:left="0" w:right="283"/>
        <w:contextualSpacing/>
      </w:pPr>
      <w:r>
        <w:t>Уровневый подход реализуется за счет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w:t>
      </w:r>
      <w:r>
        <w:rPr>
          <w:spacing w:val="-2"/>
        </w:rPr>
        <w:t xml:space="preserve"> </w:t>
      </w:r>
      <w:r>
        <w:t>в</w:t>
      </w:r>
      <w:r>
        <w:rPr>
          <w:spacing w:val="-5"/>
        </w:rPr>
        <w:t xml:space="preserve"> </w:t>
      </w:r>
      <w:r>
        <w:t>ходе</w:t>
      </w:r>
      <w:r>
        <w:rPr>
          <w:spacing w:val="-5"/>
        </w:rPr>
        <w:t xml:space="preserve"> </w:t>
      </w:r>
      <w:r>
        <w:t>учебного</w:t>
      </w:r>
      <w:r>
        <w:rPr>
          <w:spacing w:val="-2"/>
        </w:rPr>
        <w:t xml:space="preserve"> </w:t>
      </w:r>
      <w:r>
        <w:t>процесса.</w:t>
      </w:r>
      <w:r>
        <w:rPr>
          <w:spacing w:val="-2"/>
        </w:rPr>
        <w:t xml:space="preserve"> </w:t>
      </w:r>
      <w:r>
        <w:t>Овладение</w:t>
      </w:r>
      <w:r>
        <w:rPr>
          <w:spacing w:val="-3"/>
        </w:rPr>
        <w:t xml:space="preserve"> </w:t>
      </w:r>
      <w:r>
        <w:t>базовым</w:t>
      </w:r>
      <w:r>
        <w:rPr>
          <w:spacing w:val="-1"/>
        </w:rPr>
        <w:t xml:space="preserve"> </w:t>
      </w:r>
      <w:r>
        <w:t>уровнем</w:t>
      </w:r>
      <w:r>
        <w:rPr>
          <w:spacing w:val="-3"/>
        </w:rPr>
        <w:t xml:space="preserve"> </w:t>
      </w:r>
      <w:r>
        <w:t>является</w:t>
      </w:r>
      <w:r>
        <w:rPr>
          <w:spacing w:val="-2"/>
        </w:rPr>
        <w:t xml:space="preserve"> </w:t>
      </w:r>
      <w:r>
        <w:t>границей, отделяющей знание от незнания, выступает достаточным для продолжения обучения и усвоения последующего учебного материала.</w:t>
      </w:r>
    </w:p>
    <w:p w14:paraId="16103F93" w14:textId="77777777" w:rsidR="00726F4F" w:rsidRDefault="00726F4F" w:rsidP="00B41547">
      <w:pPr>
        <w:spacing w:before="2"/>
        <w:ind w:right="283"/>
        <w:contextualSpacing/>
        <w:jc w:val="both"/>
        <w:rPr>
          <w:sz w:val="24"/>
        </w:rPr>
      </w:pPr>
      <w:r>
        <w:rPr>
          <w:b/>
          <w:i/>
          <w:sz w:val="24"/>
        </w:rPr>
        <w:t>Комплексный</w:t>
      </w:r>
      <w:r>
        <w:rPr>
          <w:b/>
          <w:i/>
          <w:spacing w:val="-7"/>
          <w:sz w:val="24"/>
        </w:rPr>
        <w:t xml:space="preserve"> </w:t>
      </w:r>
      <w:r>
        <w:rPr>
          <w:b/>
          <w:i/>
          <w:sz w:val="24"/>
        </w:rPr>
        <w:t>подход</w:t>
      </w:r>
      <w:r>
        <w:rPr>
          <w:b/>
          <w:i/>
          <w:spacing w:val="-1"/>
          <w:sz w:val="24"/>
        </w:rPr>
        <w:t xml:space="preserve"> </w:t>
      </w:r>
      <w:r>
        <w:rPr>
          <w:sz w:val="24"/>
        </w:rPr>
        <w:t>к</w:t>
      </w:r>
      <w:r>
        <w:rPr>
          <w:spacing w:val="-6"/>
          <w:sz w:val="24"/>
        </w:rPr>
        <w:t xml:space="preserve"> </w:t>
      </w:r>
      <w:r>
        <w:rPr>
          <w:sz w:val="24"/>
        </w:rPr>
        <w:t>оценке</w:t>
      </w:r>
      <w:r>
        <w:rPr>
          <w:spacing w:val="-6"/>
          <w:sz w:val="24"/>
        </w:rPr>
        <w:t xml:space="preserve"> </w:t>
      </w:r>
      <w:r>
        <w:rPr>
          <w:sz w:val="24"/>
        </w:rPr>
        <w:t>образовательных</w:t>
      </w:r>
      <w:r>
        <w:rPr>
          <w:spacing w:val="-3"/>
          <w:sz w:val="24"/>
        </w:rPr>
        <w:t xml:space="preserve"> </w:t>
      </w:r>
      <w:r>
        <w:rPr>
          <w:sz w:val="24"/>
        </w:rPr>
        <w:t>достижений</w:t>
      </w:r>
      <w:r>
        <w:rPr>
          <w:spacing w:val="-4"/>
          <w:sz w:val="24"/>
        </w:rPr>
        <w:t xml:space="preserve"> </w:t>
      </w:r>
      <w:r>
        <w:rPr>
          <w:sz w:val="24"/>
        </w:rPr>
        <w:t>реализуется</w:t>
      </w:r>
      <w:r>
        <w:rPr>
          <w:spacing w:val="-4"/>
          <w:sz w:val="24"/>
        </w:rPr>
        <w:t xml:space="preserve"> </w:t>
      </w:r>
      <w:r>
        <w:rPr>
          <w:spacing w:val="-2"/>
          <w:sz w:val="24"/>
        </w:rPr>
        <w:t>через:</w:t>
      </w:r>
    </w:p>
    <w:p w14:paraId="0863AFF1" w14:textId="77777777" w:rsidR="00726F4F" w:rsidRDefault="00726F4F" w:rsidP="00B10CA3">
      <w:pPr>
        <w:pStyle w:val="a8"/>
        <w:numPr>
          <w:ilvl w:val="0"/>
          <w:numId w:val="201"/>
        </w:numPr>
        <w:tabs>
          <w:tab w:val="left" w:pos="1008"/>
        </w:tabs>
        <w:spacing w:before="2"/>
        <w:ind w:left="0" w:right="283"/>
        <w:contextualSpacing/>
        <w:rPr>
          <w:sz w:val="24"/>
        </w:rPr>
      </w:pPr>
      <w:r>
        <w:rPr>
          <w:sz w:val="24"/>
        </w:rPr>
        <w:t>оценку</w:t>
      </w:r>
      <w:r>
        <w:rPr>
          <w:spacing w:val="-10"/>
          <w:sz w:val="24"/>
        </w:rPr>
        <w:t xml:space="preserve"> </w:t>
      </w:r>
      <w:r>
        <w:rPr>
          <w:sz w:val="24"/>
        </w:rPr>
        <w:t>предметных</w:t>
      </w:r>
      <w:r>
        <w:rPr>
          <w:spacing w:val="-1"/>
          <w:sz w:val="24"/>
        </w:rPr>
        <w:t xml:space="preserve"> </w:t>
      </w:r>
      <w:r>
        <w:rPr>
          <w:sz w:val="24"/>
        </w:rPr>
        <w:t>и</w:t>
      </w:r>
      <w:r>
        <w:rPr>
          <w:spacing w:val="-2"/>
          <w:sz w:val="24"/>
        </w:rPr>
        <w:t xml:space="preserve"> </w:t>
      </w:r>
      <w:r>
        <w:rPr>
          <w:sz w:val="24"/>
        </w:rPr>
        <w:t>метапредметных</w:t>
      </w:r>
      <w:r>
        <w:rPr>
          <w:spacing w:val="-1"/>
          <w:sz w:val="24"/>
        </w:rPr>
        <w:t xml:space="preserve"> </w:t>
      </w:r>
      <w:r>
        <w:rPr>
          <w:spacing w:val="-2"/>
          <w:sz w:val="24"/>
        </w:rPr>
        <w:t>результатов;</w:t>
      </w:r>
    </w:p>
    <w:p w14:paraId="7361533D" w14:textId="77777777" w:rsidR="00726F4F" w:rsidRDefault="00726F4F" w:rsidP="00B10CA3">
      <w:pPr>
        <w:pStyle w:val="a8"/>
        <w:numPr>
          <w:ilvl w:val="0"/>
          <w:numId w:val="201"/>
        </w:numPr>
        <w:tabs>
          <w:tab w:val="left" w:pos="1009"/>
        </w:tabs>
        <w:spacing w:before="2"/>
        <w:ind w:left="0" w:right="283"/>
        <w:contextualSpacing/>
        <w:rPr>
          <w:sz w:val="24"/>
        </w:rPr>
      </w:pPr>
      <w:r>
        <w:rPr>
          <w:sz w:val="24"/>
        </w:rPr>
        <w:t>использование комплекса оценочных процедур как основы для оценки динамики индивидуальных образовательных достижений обучающихся и для итоговой оценки; 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77C34F2E" w14:textId="77777777" w:rsidR="00726F4F" w:rsidRDefault="00726F4F" w:rsidP="00B10CA3">
      <w:pPr>
        <w:pStyle w:val="a8"/>
        <w:numPr>
          <w:ilvl w:val="0"/>
          <w:numId w:val="201"/>
        </w:numPr>
        <w:tabs>
          <w:tab w:val="left" w:pos="1009"/>
        </w:tabs>
        <w:spacing w:before="2"/>
        <w:ind w:left="0" w:right="283"/>
        <w:contextualSpacing/>
        <w:rPr>
          <w:sz w:val="24"/>
        </w:rPr>
      </w:pPr>
      <w:r>
        <w:rPr>
          <w:sz w:val="24"/>
        </w:rPr>
        <w:t>использование разнообразных методов и форм оценки, взаимно дополняющих друг друга: стандартизированных устных и письменных работ, проектов, практических (в том числе исследовательских) и творческих работ;</w:t>
      </w:r>
    </w:p>
    <w:p w14:paraId="1AC19A04" w14:textId="77777777" w:rsidR="00726F4F" w:rsidRDefault="00726F4F" w:rsidP="00B10CA3">
      <w:pPr>
        <w:pStyle w:val="a8"/>
        <w:numPr>
          <w:ilvl w:val="0"/>
          <w:numId w:val="201"/>
        </w:numPr>
        <w:tabs>
          <w:tab w:val="left" w:pos="1009"/>
        </w:tabs>
        <w:spacing w:before="2"/>
        <w:ind w:left="0" w:right="283"/>
        <w:contextualSpacing/>
        <w:rPr>
          <w:sz w:val="24"/>
        </w:rPr>
      </w:pPr>
      <w:r>
        <w:rPr>
          <w:sz w:val="24"/>
        </w:rPr>
        <w:t>использование форм работы, обеспечивающих возможность включения обучающихся в</w:t>
      </w:r>
      <w:r>
        <w:rPr>
          <w:spacing w:val="-4"/>
          <w:sz w:val="24"/>
        </w:rPr>
        <w:t xml:space="preserve"> </w:t>
      </w:r>
      <w:r>
        <w:rPr>
          <w:sz w:val="24"/>
        </w:rPr>
        <w:t>самостоятельную</w:t>
      </w:r>
      <w:r>
        <w:rPr>
          <w:spacing w:val="-3"/>
          <w:sz w:val="24"/>
        </w:rPr>
        <w:t xml:space="preserve"> </w:t>
      </w:r>
      <w:r>
        <w:rPr>
          <w:sz w:val="24"/>
        </w:rPr>
        <w:t>оценочную</w:t>
      </w:r>
      <w:r>
        <w:rPr>
          <w:spacing w:val="-3"/>
          <w:sz w:val="24"/>
        </w:rPr>
        <w:t xml:space="preserve"> </w:t>
      </w:r>
      <w:r>
        <w:rPr>
          <w:sz w:val="24"/>
        </w:rPr>
        <w:t>деятельность</w:t>
      </w:r>
      <w:r>
        <w:rPr>
          <w:spacing w:val="-3"/>
          <w:sz w:val="24"/>
        </w:rPr>
        <w:t xml:space="preserve"> </w:t>
      </w:r>
      <w:r>
        <w:rPr>
          <w:sz w:val="24"/>
        </w:rPr>
        <w:t>(самоанализ,</w:t>
      </w:r>
      <w:r>
        <w:rPr>
          <w:spacing w:val="-3"/>
          <w:sz w:val="24"/>
        </w:rPr>
        <w:t xml:space="preserve"> </w:t>
      </w:r>
      <w:r>
        <w:rPr>
          <w:sz w:val="24"/>
        </w:rPr>
        <w:t>самооценка, взаимооценка);</w:t>
      </w:r>
    </w:p>
    <w:p w14:paraId="103E3A23" w14:textId="77777777" w:rsidR="00726F4F" w:rsidRDefault="00726F4F" w:rsidP="00B10CA3">
      <w:pPr>
        <w:pStyle w:val="a8"/>
        <w:numPr>
          <w:ilvl w:val="0"/>
          <w:numId w:val="201"/>
        </w:numPr>
        <w:tabs>
          <w:tab w:val="left" w:pos="1009"/>
        </w:tabs>
        <w:spacing w:before="2"/>
        <w:ind w:left="0" w:right="283"/>
        <w:contextualSpacing/>
        <w:rPr>
          <w:sz w:val="24"/>
        </w:rPr>
      </w:pPr>
      <w:r>
        <w:rPr>
          <w:sz w:val="24"/>
        </w:rPr>
        <w:t>использование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14:paraId="3E490A69" w14:textId="77777777" w:rsidR="00726F4F" w:rsidRDefault="00726F4F" w:rsidP="00B41547">
      <w:pPr>
        <w:pStyle w:val="a4"/>
        <w:spacing w:before="2"/>
        <w:ind w:left="0" w:right="283"/>
        <w:contextualSpacing/>
      </w:pPr>
      <w:r>
        <w:rPr>
          <w:i/>
        </w:rPr>
        <w:t xml:space="preserve">Оценка личностных результатов </w:t>
      </w:r>
      <w:r>
        <w:t>обучающихся осуществляется через оценку достижения планируемых результатов освоения образовательной программы, которые устанавливаются требованиями ФГОС ООО.</w:t>
      </w:r>
    </w:p>
    <w:p w14:paraId="132132BE" w14:textId="77777777" w:rsidR="00726F4F" w:rsidRDefault="00726F4F" w:rsidP="00B41547">
      <w:pPr>
        <w:pStyle w:val="a4"/>
        <w:spacing w:before="2"/>
        <w:ind w:left="0" w:right="283"/>
        <w:contextualSpacing/>
      </w:pPr>
      <w: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w:t>
      </w:r>
    </w:p>
    <w:p w14:paraId="7BA45945" w14:textId="77777777" w:rsidR="00726F4F" w:rsidRDefault="00726F4F" w:rsidP="00B41547">
      <w:pPr>
        <w:pStyle w:val="a4"/>
        <w:spacing w:before="2"/>
        <w:ind w:left="0" w:right="283"/>
        <w:contextualSpacing/>
      </w:pPr>
      <w:r>
        <w:t>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общественно-полезной деятельности; ответственности за результаты обучения; способности делать осознанный выбор своей образовательной траектории, в</w:t>
      </w:r>
      <w:r>
        <w:rPr>
          <w:spacing w:val="40"/>
        </w:rPr>
        <w:t xml:space="preserve"> </w:t>
      </w:r>
      <w:r>
        <w:t>том числе выбор профессии; ценностно-смысловых установках обучающихся, формируемых средствами учебных предметов.</w:t>
      </w:r>
    </w:p>
    <w:p w14:paraId="6B019962" w14:textId="77777777" w:rsidR="00726F4F" w:rsidRDefault="00726F4F" w:rsidP="00B41547">
      <w:pPr>
        <w:pStyle w:val="a4"/>
        <w:spacing w:before="2"/>
        <w:ind w:left="0" w:right="283"/>
        <w:contextualSpacing/>
      </w:pPr>
      <w:r>
        <w:t xml:space="preserve">Результаты, полученные в ходе как внешних, так и внутренних мониторингов, допускается использовать только в виде агрегированных (усредненных, анонимных) </w:t>
      </w:r>
      <w:r>
        <w:rPr>
          <w:spacing w:val="-2"/>
        </w:rPr>
        <w:t>данных.</w:t>
      </w:r>
    </w:p>
    <w:p w14:paraId="37664567" w14:textId="77777777" w:rsidR="00726F4F" w:rsidRDefault="00726F4F" w:rsidP="00B41547">
      <w:pPr>
        <w:pStyle w:val="a4"/>
        <w:spacing w:before="2"/>
        <w:ind w:left="0" w:right="283"/>
        <w:contextualSpacing/>
      </w:pPr>
      <w:r>
        <w:rPr>
          <w:i/>
        </w:rPr>
        <w:t xml:space="preserve">Оценка метапредметных результатов </w:t>
      </w:r>
      <w:r>
        <w:t>представляет собой оценку достижения планируемых результатов освоения АООП ООО для обучающихся с ЗПР, которые отражают совокупность познавательных, коммуникативных и регулятивных универсальных учебных действий, а также систему междисциплинарных (межпредметных) понятий.</w:t>
      </w:r>
    </w:p>
    <w:p w14:paraId="6981638C" w14:textId="77777777" w:rsidR="00726F4F" w:rsidRDefault="00726F4F" w:rsidP="00B41547">
      <w:pPr>
        <w:pStyle w:val="a4"/>
        <w:spacing w:before="2"/>
        <w:ind w:left="0" w:right="283"/>
        <w:contextualSpacing/>
      </w:pPr>
      <w:r>
        <w:t>Формирование</w:t>
      </w:r>
      <w:r>
        <w:rPr>
          <w:spacing w:val="-8"/>
        </w:rPr>
        <w:t xml:space="preserve"> </w:t>
      </w:r>
      <w:r>
        <w:t>метапредметных</w:t>
      </w:r>
      <w:r>
        <w:rPr>
          <w:spacing w:val="-4"/>
        </w:rPr>
        <w:t xml:space="preserve"> </w:t>
      </w:r>
      <w:r>
        <w:rPr>
          <w:i/>
        </w:rPr>
        <w:t>результатов</w:t>
      </w:r>
      <w:r>
        <w:rPr>
          <w:i/>
          <w:spacing w:val="-8"/>
        </w:rPr>
        <w:t xml:space="preserve"> </w:t>
      </w:r>
      <w:r>
        <w:t>обеспечивается</w:t>
      </w:r>
      <w:r>
        <w:rPr>
          <w:spacing w:val="-6"/>
        </w:rPr>
        <w:t xml:space="preserve"> </w:t>
      </w:r>
      <w:r>
        <w:t>комплексом</w:t>
      </w:r>
      <w:r>
        <w:rPr>
          <w:spacing w:val="-8"/>
        </w:rPr>
        <w:t xml:space="preserve"> </w:t>
      </w:r>
      <w:r>
        <w:t>освоения программ учебных предметов и внеурочной деятельности.</w:t>
      </w:r>
    </w:p>
    <w:p w14:paraId="23D4D79D" w14:textId="77777777" w:rsidR="00726F4F" w:rsidRDefault="00726F4F" w:rsidP="00B41547">
      <w:pPr>
        <w:pStyle w:val="a4"/>
        <w:spacing w:before="2"/>
        <w:ind w:left="0" w:right="283" w:firstLine="0"/>
        <w:contextualSpacing/>
      </w:pPr>
      <w:r>
        <w:t>Основным</w:t>
      </w:r>
      <w:r>
        <w:rPr>
          <w:spacing w:val="-9"/>
        </w:rPr>
        <w:t xml:space="preserve"> </w:t>
      </w:r>
      <w:r>
        <w:t>объектом</w:t>
      </w:r>
      <w:r>
        <w:rPr>
          <w:spacing w:val="-6"/>
        </w:rPr>
        <w:t xml:space="preserve"> </w:t>
      </w:r>
      <w:r>
        <w:t>оценки</w:t>
      </w:r>
      <w:r>
        <w:rPr>
          <w:spacing w:val="-5"/>
        </w:rPr>
        <w:t xml:space="preserve"> </w:t>
      </w:r>
      <w:r>
        <w:t>метапредметных</w:t>
      </w:r>
      <w:r>
        <w:rPr>
          <w:spacing w:val="-4"/>
        </w:rPr>
        <w:t xml:space="preserve"> </w:t>
      </w:r>
      <w:r>
        <w:t>результатов</w:t>
      </w:r>
      <w:r>
        <w:rPr>
          <w:spacing w:val="-6"/>
        </w:rPr>
        <w:t xml:space="preserve"> </w:t>
      </w:r>
      <w:r>
        <w:t>является</w:t>
      </w:r>
      <w:r>
        <w:rPr>
          <w:spacing w:val="-5"/>
        </w:rPr>
        <w:t xml:space="preserve"> </w:t>
      </w:r>
      <w:r>
        <w:rPr>
          <w:spacing w:val="-2"/>
        </w:rPr>
        <w:t>овладение:</w:t>
      </w:r>
    </w:p>
    <w:p w14:paraId="37606F23" w14:textId="77777777" w:rsidR="00726F4F" w:rsidRDefault="00726F4F" w:rsidP="00B10CA3">
      <w:pPr>
        <w:pStyle w:val="a8"/>
        <w:numPr>
          <w:ilvl w:val="0"/>
          <w:numId w:val="201"/>
        </w:numPr>
        <w:tabs>
          <w:tab w:val="left" w:pos="1009"/>
        </w:tabs>
        <w:spacing w:before="2"/>
        <w:ind w:left="0" w:right="283"/>
        <w:contextualSpacing/>
        <w:rPr>
          <w:sz w:val="24"/>
        </w:rPr>
      </w:pPr>
      <w:r>
        <w:rPr>
          <w:sz w:val="24"/>
        </w:rPr>
        <w:t>познавательными универсальными учебными действиями (замещение,</w:t>
      </w:r>
      <w:r>
        <w:rPr>
          <w:spacing w:val="40"/>
          <w:sz w:val="24"/>
        </w:rPr>
        <w:t xml:space="preserve"> </w:t>
      </w:r>
      <w:r>
        <w:rPr>
          <w:sz w:val="24"/>
        </w:rPr>
        <w:t>моделирование,</w:t>
      </w:r>
      <w:r>
        <w:rPr>
          <w:spacing w:val="40"/>
          <w:sz w:val="24"/>
        </w:rPr>
        <w:t xml:space="preserve"> </w:t>
      </w:r>
      <w:r>
        <w:rPr>
          <w:sz w:val="24"/>
        </w:rPr>
        <w:t>кодирование</w:t>
      </w:r>
      <w:r>
        <w:rPr>
          <w:spacing w:val="40"/>
          <w:sz w:val="24"/>
        </w:rPr>
        <w:t xml:space="preserve"> </w:t>
      </w:r>
      <w:r>
        <w:rPr>
          <w:sz w:val="24"/>
        </w:rPr>
        <w:t>и</w:t>
      </w:r>
      <w:r>
        <w:rPr>
          <w:spacing w:val="40"/>
          <w:sz w:val="24"/>
        </w:rPr>
        <w:t xml:space="preserve"> </w:t>
      </w:r>
      <w:r>
        <w:rPr>
          <w:sz w:val="24"/>
        </w:rPr>
        <w:t>декодирование</w:t>
      </w:r>
      <w:r>
        <w:rPr>
          <w:spacing w:val="40"/>
          <w:sz w:val="24"/>
        </w:rPr>
        <w:t xml:space="preserve"> </w:t>
      </w:r>
      <w:r>
        <w:rPr>
          <w:sz w:val="24"/>
        </w:rPr>
        <w:t>информации,</w:t>
      </w:r>
      <w:r>
        <w:rPr>
          <w:spacing w:val="40"/>
          <w:sz w:val="24"/>
        </w:rPr>
        <w:t xml:space="preserve"> </w:t>
      </w:r>
      <w:r>
        <w:rPr>
          <w:sz w:val="24"/>
        </w:rPr>
        <w:t>логические</w:t>
      </w:r>
      <w:r>
        <w:rPr>
          <w:spacing w:val="40"/>
          <w:sz w:val="24"/>
        </w:rPr>
        <w:t xml:space="preserve"> </w:t>
      </w:r>
      <w:r>
        <w:rPr>
          <w:sz w:val="24"/>
        </w:rPr>
        <w:t>операции,</w:t>
      </w:r>
    </w:p>
    <w:p w14:paraId="25F4E109" w14:textId="77777777" w:rsidR="00726F4F" w:rsidRDefault="00726F4F" w:rsidP="00B41547">
      <w:pPr>
        <w:pStyle w:val="a4"/>
        <w:spacing w:before="2"/>
        <w:ind w:left="0" w:right="283" w:firstLine="0"/>
        <w:contextualSpacing/>
      </w:pPr>
      <w:r>
        <w:t>включая</w:t>
      </w:r>
      <w:r>
        <w:rPr>
          <w:spacing w:val="-3"/>
        </w:rPr>
        <w:t xml:space="preserve"> </w:t>
      </w:r>
      <w:r>
        <w:t>общие</w:t>
      </w:r>
      <w:r>
        <w:rPr>
          <w:spacing w:val="-3"/>
        </w:rPr>
        <w:t xml:space="preserve"> </w:t>
      </w:r>
      <w:r>
        <w:t>приемы</w:t>
      </w:r>
      <w:r>
        <w:rPr>
          <w:spacing w:val="-3"/>
        </w:rPr>
        <w:t xml:space="preserve"> </w:t>
      </w:r>
      <w:r>
        <w:t>решения</w:t>
      </w:r>
      <w:r>
        <w:rPr>
          <w:spacing w:val="-2"/>
        </w:rPr>
        <w:t xml:space="preserve"> задач);</w:t>
      </w:r>
    </w:p>
    <w:p w14:paraId="3E69DC41" w14:textId="77777777" w:rsidR="00726F4F" w:rsidRDefault="00726F4F" w:rsidP="00B10CA3">
      <w:pPr>
        <w:pStyle w:val="a8"/>
        <w:numPr>
          <w:ilvl w:val="0"/>
          <w:numId w:val="192"/>
        </w:numPr>
        <w:tabs>
          <w:tab w:val="left" w:pos="1009"/>
        </w:tabs>
        <w:spacing w:before="2"/>
        <w:ind w:left="0" w:right="283"/>
        <w:contextualSpacing/>
        <w:rPr>
          <w:sz w:val="24"/>
        </w:rPr>
      </w:pPr>
      <w:r>
        <w:rPr>
          <w:sz w:val="24"/>
        </w:rPr>
        <w:t>коммуникативными универсальными учебными действиями (приобретение умения учитывать позицию собеседника, организовывать и осуществлять сотрудничество, взаимодействие с педагогическими работниками и со сверстниками, адекватно передавать информацию и отображать предметное содержание и условия деятельности, учитывать разные</w:t>
      </w:r>
      <w:r>
        <w:rPr>
          <w:spacing w:val="-1"/>
          <w:sz w:val="24"/>
        </w:rPr>
        <w:t xml:space="preserve"> </w:t>
      </w:r>
      <w:r>
        <w:rPr>
          <w:sz w:val="24"/>
        </w:rPr>
        <w:t>мнения</w:t>
      </w:r>
      <w:r>
        <w:rPr>
          <w:spacing w:val="-2"/>
          <w:sz w:val="24"/>
        </w:rPr>
        <w:t xml:space="preserve"> </w:t>
      </w:r>
      <w:r>
        <w:rPr>
          <w:sz w:val="24"/>
        </w:rPr>
        <w:t>и</w:t>
      </w:r>
      <w:r>
        <w:rPr>
          <w:spacing w:val="-1"/>
          <w:sz w:val="24"/>
        </w:rPr>
        <w:t xml:space="preserve"> </w:t>
      </w:r>
      <w:r>
        <w:rPr>
          <w:sz w:val="24"/>
        </w:rPr>
        <w:t>интересы, аргументировать</w:t>
      </w:r>
      <w:r>
        <w:rPr>
          <w:spacing w:val="-2"/>
          <w:sz w:val="24"/>
        </w:rPr>
        <w:t xml:space="preserve"> </w:t>
      </w:r>
      <w:r>
        <w:rPr>
          <w:sz w:val="24"/>
        </w:rPr>
        <w:t>и обосновывать свою позицию, задавать вопросы, необходимые для организации собственной деятельности и сотрудничества с партнером);</w:t>
      </w:r>
    </w:p>
    <w:p w14:paraId="7E33761D" w14:textId="77777777" w:rsidR="00726F4F" w:rsidRDefault="00726F4F" w:rsidP="00B10CA3">
      <w:pPr>
        <w:pStyle w:val="a8"/>
        <w:numPr>
          <w:ilvl w:val="0"/>
          <w:numId w:val="192"/>
        </w:numPr>
        <w:tabs>
          <w:tab w:val="left" w:pos="1009"/>
        </w:tabs>
        <w:spacing w:before="2"/>
        <w:ind w:left="0" w:right="283"/>
        <w:contextualSpacing/>
        <w:rPr>
          <w:sz w:val="24"/>
        </w:rPr>
      </w:pPr>
      <w:r>
        <w:rPr>
          <w:sz w:val="24"/>
        </w:rPr>
        <w:t xml:space="preserve">регулятивными универсальными учебными действиями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 по результату и способу действия, актуальный контроль на уровне произвольного </w:t>
      </w:r>
      <w:r>
        <w:rPr>
          <w:spacing w:val="-2"/>
          <w:sz w:val="24"/>
        </w:rPr>
        <w:t>внимания).</w:t>
      </w:r>
    </w:p>
    <w:p w14:paraId="174721D6" w14:textId="77777777" w:rsidR="00726F4F" w:rsidRDefault="00726F4F" w:rsidP="00B41547">
      <w:pPr>
        <w:pStyle w:val="a4"/>
        <w:spacing w:before="2"/>
        <w:ind w:left="0" w:right="283"/>
        <w:contextualSpacing/>
      </w:pPr>
      <w:r>
        <w:t>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w:t>
      </w:r>
      <w:r>
        <w:rPr>
          <w:spacing w:val="-3"/>
        </w:rPr>
        <w:t xml:space="preserve"> </w:t>
      </w:r>
      <w:r>
        <w:t>образовательной</w:t>
      </w:r>
      <w:r>
        <w:rPr>
          <w:spacing w:val="-4"/>
        </w:rPr>
        <w:t xml:space="preserve"> </w:t>
      </w:r>
      <w:r>
        <w:t>организации.</w:t>
      </w:r>
      <w:r>
        <w:rPr>
          <w:spacing w:val="-4"/>
        </w:rPr>
        <w:t xml:space="preserve"> </w:t>
      </w:r>
      <w:r>
        <w:t>Инструментарий</w:t>
      </w:r>
      <w:r>
        <w:rPr>
          <w:spacing w:val="-4"/>
        </w:rPr>
        <w:t xml:space="preserve"> </w:t>
      </w:r>
      <w:r>
        <w:t>строится</w:t>
      </w:r>
      <w:r>
        <w:rPr>
          <w:spacing w:val="-4"/>
        </w:rPr>
        <w:t xml:space="preserve"> </w:t>
      </w:r>
      <w:r>
        <w:t>на</w:t>
      </w:r>
      <w:r>
        <w:rPr>
          <w:spacing w:val="-5"/>
        </w:rPr>
        <w:t xml:space="preserve"> </w:t>
      </w:r>
      <w:r>
        <w:t>межпредметной</w:t>
      </w:r>
      <w:r>
        <w:rPr>
          <w:spacing w:val="-4"/>
        </w:rPr>
        <w:t xml:space="preserve"> </w:t>
      </w:r>
      <w:r>
        <w:t>основе и может включать диагностические материалы по оценке читательской и цифровой грамотности, сформированности регулятивных, коммуникативных и познавательных универсальных учебных действий.</w:t>
      </w:r>
    </w:p>
    <w:p w14:paraId="1EE9C66B" w14:textId="77777777" w:rsidR="00726F4F" w:rsidRDefault="00726F4F" w:rsidP="00B41547">
      <w:pPr>
        <w:spacing w:before="2"/>
        <w:ind w:right="283" w:firstLine="707"/>
        <w:contextualSpacing/>
        <w:jc w:val="both"/>
        <w:rPr>
          <w:sz w:val="24"/>
        </w:rPr>
      </w:pPr>
      <w:r>
        <w:rPr>
          <w:i/>
          <w:sz w:val="24"/>
        </w:rPr>
        <w:t>Оценка формирования сферы жизненной (социальной) компетенции может проходить на основе метода экспертных оценок</w:t>
      </w:r>
      <w:r>
        <w:rPr>
          <w:sz w:val="24"/>
        </w:rPr>
        <w:t>.</w:t>
      </w:r>
    </w:p>
    <w:p w14:paraId="096DA8C7" w14:textId="77777777" w:rsidR="00726F4F" w:rsidRDefault="00726F4F" w:rsidP="00B41547">
      <w:pPr>
        <w:pStyle w:val="a4"/>
        <w:spacing w:before="2"/>
        <w:ind w:left="0" w:right="283" w:firstLine="0"/>
        <w:contextualSpacing/>
        <w:jc w:val="left"/>
      </w:pPr>
    </w:p>
    <w:p w14:paraId="4EF08CB8" w14:textId="77777777" w:rsidR="00726F4F" w:rsidRDefault="00726F4F" w:rsidP="00B41547">
      <w:pPr>
        <w:pStyle w:val="3"/>
        <w:spacing w:before="2" w:line="240" w:lineRule="auto"/>
        <w:ind w:left="0" w:right="283"/>
        <w:contextualSpacing/>
      </w:pPr>
      <w:r>
        <w:t>Рекомендуемые</w:t>
      </w:r>
      <w:r>
        <w:rPr>
          <w:spacing w:val="-5"/>
        </w:rPr>
        <w:t xml:space="preserve"> </w:t>
      </w:r>
      <w:r>
        <w:t>формы</w:t>
      </w:r>
      <w:r>
        <w:rPr>
          <w:spacing w:val="-4"/>
        </w:rPr>
        <w:t xml:space="preserve"> </w:t>
      </w:r>
      <w:r>
        <w:rPr>
          <w:spacing w:val="-2"/>
        </w:rPr>
        <w:t>оценки:</w:t>
      </w:r>
    </w:p>
    <w:p w14:paraId="7D53520C" w14:textId="77777777" w:rsidR="00726F4F" w:rsidRDefault="00726F4F" w:rsidP="00B10CA3">
      <w:pPr>
        <w:pStyle w:val="a8"/>
        <w:numPr>
          <w:ilvl w:val="0"/>
          <w:numId w:val="191"/>
        </w:numPr>
        <w:tabs>
          <w:tab w:val="left" w:pos="1009"/>
        </w:tabs>
        <w:spacing w:before="2"/>
        <w:ind w:left="0" w:right="283"/>
        <w:contextualSpacing/>
        <w:rPr>
          <w:sz w:val="24"/>
        </w:rPr>
      </w:pPr>
      <w:r>
        <w:rPr>
          <w:b/>
          <w:sz w:val="24"/>
        </w:rPr>
        <w:t xml:space="preserve">для проверки читательской грамотности </w:t>
      </w:r>
      <w:r>
        <w:rPr>
          <w:sz w:val="24"/>
        </w:rPr>
        <w:t>- письменная работа на межпредметной основе с учетом особых образовательных потребностей обучающихся с ЗПР;</w:t>
      </w:r>
    </w:p>
    <w:p w14:paraId="007F8316" w14:textId="77777777" w:rsidR="00726F4F" w:rsidRDefault="00726F4F" w:rsidP="00B10CA3">
      <w:pPr>
        <w:pStyle w:val="a8"/>
        <w:numPr>
          <w:ilvl w:val="0"/>
          <w:numId w:val="191"/>
        </w:numPr>
        <w:tabs>
          <w:tab w:val="left" w:pos="1009"/>
        </w:tabs>
        <w:spacing w:before="2"/>
        <w:ind w:left="0" w:right="283"/>
        <w:contextualSpacing/>
        <w:rPr>
          <w:sz w:val="24"/>
        </w:rPr>
      </w:pPr>
      <w:r>
        <w:rPr>
          <w:b/>
          <w:sz w:val="24"/>
        </w:rPr>
        <w:t xml:space="preserve">для проверки цифровой грамотности </w:t>
      </w:r>
      <w:r>
        <w:rPr>
          <w:sz w:val="24"/>
        </w:rPr>
        <w:t>- практическая работа в сочетании с письменной (компьютеризованной) частью;</w:t>
      </w:r>
    </w:p>
    <w:p w14:paraId="36D485AF" w14:textId="77777777" w:rsidR="00726F4F" w:rsidRDefault="00726F4F" w:rsidP="00B10CA3">
      <w:pPr>
        <w:pStyle w:val="a8"/>
        <w:numPr>
          <w:ilvl w:val="0"/>
          <w:numId w:val="191"/>
        </w:numPr>
        <w:tabs>
          <w:tab w:val="left" w:pos="1009"/>
        </w:tabs>
        <w:spacing w:before="2"/>
        <w:ind w:left="0" w:right="283"/>
        <w:contextualSpacing/>
        <w:rPr>
          <w:sz w:val="24"/>
        </w:rPr>
      </w:pPr>
      <w:r>
        <w:rPr>
          <w:b/>
          <w:sz w:val="24"/>
        </w:rPr>
        <w:t xml:space="preserve">для проверки сформированности регулятивных, коммуникативных и познавательных универсальных учебных действий </w:t>
      </w:r>
      <w:r>
        <w:rPr>
          <w:sz w:val="24"/>
        </w:rPr>
        <w:t>- экспертная оценка процесса и результатов выполнения групповых и (или) индивидуальных учебных проектов.</w:t>
      </w:r>
    </w:p>
    <w:p w14:paraId="1219683D" w14:textId="77777777" w:rsidR="00726F4F" w:rsidRDefault="00726F4F" w:rsidP="00B41547">
      <w:pPr>
        <w:pStyle w:val="a4"/>
        <w:spacing w:before="2"/>
        <w:ind w:left="0" w:right="283"/>
        <w:contextualSpacing/>
      </w:pPr>
      <w:r>
        <w:t xml:space="preserve">Каждый из перечисленных видов диагностики проводится с </w:t>
      </w:r>
      <w:r>
        <w:rPr>
          <w:b/>
        </w:rPr>
        <w:t xml:space="preserve">периодичностью не менее чем один раз в два года. </w:t>
      </w:r>
      <w:r>
        <w:t>Оценка достижения метапредметных результатов обучающегося с ЗПР должна быть направлена, прежде всего, на получение информации</w:t>
      </w:r>
      <w:r>
        <w:rPr>
          <w:spacing w:val="40"/>
        </w:rPr>
        <w:t xml:space="preserve"> </w:t>
      </w:r>
      <w:r>
        <w:t>об индивидуальном прогрессе обучающегося в достижении образовательных результатов. Важно также обеспечить индивидуализацию этапности освоения метапредметных результатов в связи с особенностями развития обучающегося с ЗПР.</w:t>
      </w:r>
    </w:p>
    <w:p w14:paraId="73C0AD0C" w14:textId="77777777" w:rsidR="00726F4F" w:rsidRDefault="00726F4F" w:rsidP="00B41547">
      <w:pPr>
        <w:pStyle w:val="a4"/>
        <w:spacing w:before="2"/>
        <w:ind w:left="0" w:right="283"/>
        <w:contextualSpacing/>
      </w:pPr>
      <w:r>
        <w:rPr>
          <w:b/>
        </w:rPr>
        <w:t xml:space="preserve">Групповые и (или) индивидуальные учебные проекты (далее - проект) </w:t>
      </w:r>
      <w:r>
        <w:t>выполняются обучающимся в рамках одного из учебных предметов или на</w:t>
      </w:r>
      <w:r>
        <w:rPr>
          <w:spacing w:val="40"/>
        </w:rPr>
        <w:t xml:space="preserve"> </w:t>
      </w:r>
      <w:r>
        <w:t>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 творческую и другие).</w:t>
      </w:r>
    </w:p>
    <w:p w14:paraId="41BB8ABD" w14:textId="77777777" w:rsidR="00726F4F" w:rsidRDefault="00726F4F" w:rsidP="00B41547">
      <w:pPr>
        <w:pStyle w:val="a4"/>
        <w:spacing w:before="2"/>
        <w:ind w:left="0" w:right="283" w:firstLine="0"/>
        <w:contextualSpacing/>
      </w:pPr>
      <w:r>
        <w:t>Выбор</w:t>
      </w:r>
      <w:r>
        <w:rPr>
          <w:spacing w:val="-3"/>
        </w:rPr>
        <w:t xml:space="preserve"> </w:t>
      </w:r>
      <w:r>
        <w:t>темы</w:t>
      </w:r>
      <w:r>
        <w:rPr>
          <w:spacing w:val="-3"/>
        </w:rPr>
        <w:t xml:space="preserve"> </w:t>
      </w:r>
      <w:r>
        <w:t>проекта</w:t>
      </w:r>
      <w:r>
        <w:rPr>
          <w:spacing w:val="-3"/>
        </w:rPr>
        <w:t xml:space="preserve"> </w:t>
      </w:r>
      <w:r>
        <w:t>осуществляется</w:t>
      </w:r>
      <w:r>
        <w:rPr>
          <w:spacing w:val="-2"/>
        </w:rPr>
        <w:t xml:space="preserve"> обучающимися.</w:t>
      </w:r>
    </w:p>
    <w:p w14:paraId="52C6455B" w14:textId="77777777" w:rsidR="00726F4F" w:rsidRDefault="00726F4F" w:rsidP="00B41547">
      <w:pPr>
        <w:pStyle w:val="3"/>
        <w:spacing w:before="2" w:line="240" w:lineRule="auto"/>
        <w:ind w:left="0" w:right="283"/>
        <w:contextualSpacing/>
        <w:rPr>
          <w:b w:val="0"/>
        </w:rPr>
      </w:pPr>
      <w:r>
        <w:t>Результатом</w:t>
      </w:r>
      <w:r>
        <w:rPr>
          <w:spacing w:val="-7"/>
        </w:rPr>
        <w:t xml:space="preserve"> </w:t>
      </w:r>
      <w:r>
        <w:t>проекта</w:t>
      </w:r>
      <w:r>
        <w:rPr>
          <w:spacing w:val="-6"/>
        </w:rPr>
        <w:t xml:space="preserve"> </w:t>
      </w:r>
      <w:r>
        <w:t>является</w:t>
      </w:r>
      <w:r>
        <w:rPr>
          <w:spacing w:val="-3"/>
        </w:rPr>
        <w:t xml:space="preserve"> </w:t>
      </w:r>
      <w:r>
        <w:t>одна</w:t>
      </w:r>
      <w:r>
        <w:rPr>
          <w:spacing w:val="-3"/>
        </w:rPr>
        <w:t xml:space="preserve"> </w:t>
      </w:r>
      <w:r>
        <w:t>из</w:t>
      </w:r>
      <w:r>
        <w:rPr>
          <w:spacing w:val="-3"/>
        </w:rPr>
        <w:t xml:space="preserve"> </w:t>
      </w:r>
      <w:r>
        <w:t>следующих</w:t>
      </w:r>
      <w:r>
        <w:rPr>
          <w:spacing w:val="-3"/>
        </w:rPr>
        <w:t xml:space="preserve"> </w:t>
      </w:r>
      <w:r>
        <w:rPr>
          <w:spacing w:val="-2"/>
        </w:rPr>
        <w:t>работ</w:t>
      </w:r>
      <w:r>
        <w:rPr>
          <w:b w:val="0"/>
          <w:spacing w:val="-2"/>
        </w:rPr>
        <w:t>:</w:t>
      </w:r>
    </w:p>
    <w:p w14:paraId="1B5FA5F4" w14:textId="77777777" w:rsidR="00726F4F" w:rsidRDefault="00726F4F" w:rsidP="00B10CA3">
      <w:pPr>
        <w:pStyle w:val="a8"/>
        <w:numPr>
          <w:ilvl w:val="1"/>
          <w:numId w:val="191"/>
        </w:numPr>
        <w:tabs>
          <w:tab w:val="left" w:pos="1009"/>
        </w:tabs>
        <w:spacing w:before="2"/>
        <w:ind w:left="0" w:right="283"/>
        <w:contextualSpacing/>
        <w:rPr>
          <w:sz w:val="24"/>
        </w:rPr>
      </w:pPr>
      <w:r>
        <w:rPr>
          <w:sz w:val="24"/>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3F6E38B7" w14:textId="77777777" w:rsidR="00726F4F" w:rsidRDefault="00726F4F" w:rsidP="00B10CA3">
      <w:pPr>
        <w:pStyle w:val="a8"/>
        <w:numPr>
          <w:ilvl w:val="1"/>
          <w:numId w:val="191"/>
        </w:numPr>
        <w:tabs>
          <w:tab w:val="left" w:pos="1008"/>
        </w:tabs>
        <w:spacing w:before="2"/>
        <w:ind w:left="0" w:right="283" w:hanging="359"/>
        <w:contextualSpacing/>
        <w:rPr>
          <w:sz w:val="24"/>
        </w:rPr>
      </w:pPr>
      <w:r>
        <w:rPr>
          <w:sz w:val="24"/>
        </w:rPr>
        <w:t>художественная</w:t>
      </w:r>
      <w:r>
        <w:rPr>
          <w:spacing w:val="13"/>
          <w:sz w:val="24"/>
        </w:rPr>
        <w:t xml:space="preserve"> </w:t>
      </w:r>
      <w:r>
        <w:rPr>
          <w:sz w:val="24"/>
        </w:rPr>
        <w:t>творческая</w:t>
      </w:r>
      <w:r>
        <w:rPr>
          <w:spacing w:val="15"/>
          <w:sz w:val="24"/>
        </w:rPr>
        <w:t xml:space="preserve"> </w:t>
      </w:r>
      <w:r>
        <w:rPr>
          <w:sz w:val="24"/>
        </w:rPr>
        <w:t>работа</w:t>
      </w:r>
      <w:r>
        <w:rPr>
          <w:spacing w:val="15"/>
          <w:sz w:val="24"/>
        </w:rPr>
        <w:t xml:space="preserve"> </w:t>
      </w:r>
      <w:r>
        <w:rPr>
          <w:sz w:val="24"/>
        </w:rPr>
        <w:t>(в</w:t>
      </w:r>
      <w:r>
        <w:rPr>
          <w:spacing w:val="14"/>
          <w:sz w:val="24"/>
        </w:rPr>
        <w:t xml:space="preserve"> </w:t>
      </w:r>
      <w:r>
        <w:rPr>
          <w:sz w:val="24"/>
        </w:rPr>
        <w:t>области</w:t>
      </w:r>
      <w:r>
        <w:rPr>
          <w:spacing w:val="16"/>
          <w:sz w:val="24"/>
        </w:rPr>
        <w:t xml:space="preserve"> </w:t>
      </w:r>
      <w:r>
        <w:rPr>
          <w:sz w:val="24"/>
        </w:rPr>
        <w:t>литературы,</w:t>
      </w:r>
      <w:r>
        <w:rPr>
          <w:spacing w:val="15"/>
          <w:sz w:val="24"/>
        </w:rPr>
        <w:t xml:space="preserve"> </w:t>
      </w:r>
      <w:r>
        <w:rPr>
          <w:sz w:val="24"/>
        </w:rPr>
        <w:t>музыки,</w:t>
      </w:r>
      <w:r>
        <w:rPr>
          <w:spacing w:val="16"/>
          <w:sz w:val="24"/>
        </w:rPr>
        <w:t xml:space="preserve"> </w:t>
      </w:r>
      <w:r>
        <w:rPr>
          <w:spacing w:val="-2"/>
          <w:sz w:val="24"/>
        </w:rPr>
        <w:t>изобразительного</w:t>
      </w:r>
    </w:p>
    <w:p w14:paraId="56512D9A" w14:textId="77777777" w:rsidR="00984DB6" w:rsidRDefault="00984DB6" w:rsidP="00B41547">
      <w:pPr>
        <w:pStyle w:val="a4"/>
        <w:spacing w:before="2"/>
        <w:ind w:left="0" w:right="283" w:firstLine="0"/>
        <w:contextualSpacing/>
      </w:pPr>
      <w:r>
        <w:t>искусства), представленная в виде прозаического или стихотворного произведения, инсценировки,</w:t>
      </w:r>
      <w:r>
        <w:rPr>
          <w:spacing w:val="-3"/>
        </w:rPr>
        <w:t xml:space="preserve"> </w:t>
      </w:r>
      <w:r>
        <w:t>художественной декламации,</w:t>
      </w:r>
      <w:r>
        <w:rPr>
          <w:spacing w:val="-1"/>
        </w:rPr>
        <w:t xml:space="preserve"> </w:t>
      </w:r>
      <w:r>
        <w:t>исполнения</w:t>
      </w:r>
      <w:r>
        <w:rPr>
          <w:spacing w:val="-1"/>
        </w:rPr>
        <w:t xml:space="preserve"> </w:t>
      </w:r>
      <w:r>
        <w:t>музыкального</w:t>
      </w:r>
      <w:r>
        <w:rPr>
          <w:spacing w:val="-1"/>
        </w:rPr>
        <w:t xml:space="preserve"> </w:t>
      </w:r>
      <w:r>
        <w:t>произведения, компьютерной анимации и других;</w:t>
      </w:r>
    </w:p>
    <w:p w14:paraId="034F3DCC" w14:textId="77777777" w:rsidR="00984DB6" w:rsidRDefault="00984DB6" w:rsidP="00B10CA3">
      <w:pPr>
        <w:pStyle w:val="a8"/>
        <w:numPr>
          <w:ilvl w:val="1"/>
          <w:numId w:val="191"/>
        </w:numPr>
        <w:tabs>
          <w:tab w:val="left" w:pos="1008"/>
        </w:tabs>
        <w:spacing w:before="2"/>
        <w:ind w:left="0" w:right="283" w:hanging="359"/>
        <w:contextualSpacing/>
        <w:rPr>
          <w:sz w:val="24"/>
        </w:rPr>
      </w:pPr>
      <w:r>
        <w:rPr>
          <w:sz w:val="24"/>
        </w:rPr>
        <w:t>материальный</w:t>
      </w:r>
      <w:r>
        <w:rPr>
          <w:spacing w:val="-7"/>
          <w:sz w:val="24"/>
        </w:rPr>
        <w:t xml:space="preserve"> </w:t>
      </w:r>
      <w:r>
        <w:rPr>
          <w:sz w:val="24"/>
        </w:rPr>
        <w:t>объект,</w:t>
      </w:r>
      <w:r>
        <w:rPr>
          <w:spacing w:val="-7"/>
          <w:sz w:val="24"/>
        </w:rPr>
        <w:t xml:space="preserve"> </w:t>
      </w:r>
      <w:r>
        <w:rPr>
          <w:sz w:val="24"/>
        </w:rPr>
        <w:t>макет,</w:t>
      </w:r>
      <w:r>
        <w:rPr>
          <w:spacing w:val="-5"/>
          <w:sz w:val="24"/>
        </w:rPr>
        <w:t xml:space="preserve"> </w:t>
      </w:r>
      <w:r>
        <w:rPr>
          <w:sz w:val="24"/>
        </w:rPr>
        <w:t>иное</w:t>
      </w:r>
      <w:r>
        <w:rPr>
          <w:spacing w:val="-5"/>
          <w:sz w:val="24"/>
        </w:rPr>
        <w:t xml:space="preserve"> </w:t>
      </w:r>
      <w:r>
        <w:rPr>
          <w:sz w:val="24"/>
        </w:rPr>
        <w:t>конструкторское</w:t>
      </w:r>
      <w:r>
        <w:rPr>
          <w:spacing w:val="-5"/>
          <w:sz w:val="24"/>
        </w:rPr>
        <w:t xml:space="preserve"> </w:t>
      </w:r>
      <w:r>
        <w:rPr>
          <w:spacing w:val="-2"/>
          <w:sz w:val="24"/>
        </w:rPr>
        <w:t>изделие;</w:t>
      </w:r>
    </w:p>
    <w:p w14:paraId="12026E37" w14:textId="77777777" w:rsidR="00984DB6" w:rsidRDefault="00984DB6" w:rsidP="00B10CA3">
      <w:pPr>
        <w:pStyle w:val="a8"/>
        <w:numPr>
          <w:ilvl w:val="1"/>
          <w:numId w:val="191"/>
        </w:numPr>
        <w:tabs>
          <w:tab w:val="left" w:pos="1008"/>
        </w:tabs>
        <w:spacing w:before="2"/>
        <w:ind w:left="0" w:right="283" w:hanging="359"/>
        <w:contextualSpacing/>
        <w:rPr>
          <w:sz w:val="24"/>
        </w:rPr>
      </w:pPr>
      <w:r>
        <w:rPr>
          <w:sz w:val="24"/>
        </w:rPr>
        <w:t>отчетные</w:t>
      </w:r>
      <w:r>
        <w:rPr>
          <w:spacing w:val="-5"/>
          <w:sz w:val="24"/>
        </w:rPr>
        <w:t xml:space="preserve"> </w:t>
      </w:r>
      <w:r>
        <w:rPr>
          <w:sz w:val="24"/>
        </w:rPr>
        <w:t>материалы</w:t>
      </w:r>
      <w:r>
        <w:rPr>
          <w:spacing w:val="-2"/>
          <w:sz w:val="24"/>
        </w:rPr>
        <w:t xml:space="preserve"> </w:t>
      </w:r>
      <w:r>
        <w:rPr>
          <w:sz w:val="24"/>
        </w:rPr>
        <w:t>по социальному</w:t>
      </w:r>
      <w:r>
        <w:rPr>
          <w:spacing w:val="-10"/>
          <w:sz w:val="24"/>
        </w:rPr>
        <w:t xml:space="preserve"> </w:t>
      </w:r>
      <w:r>
        <w:rPr>
          <w:spacing w:val="-2"/>
          <w:sz w:val="24"/>
        </w:rPr>
        <w:t>проекту.</w:t>
      </w:r>
    </w:p>
    <w:p w14:paraId="024AE2D1" w14:textId="77777777" w:rsidR="00984DB6" w:rsidRDefault="00984DB6" w:rsidP="00B41547">
      <w:pPr>
        <w:pStyle w:val="a4"/>
        <w:spacing w:before="2"/>
        <w:ind w:left="0" w:right="283"/>
        <w:contextualSpacing/>
      </w:pPr>
      <w:r>
        <w:t>Требования к организации проектной деятельности, к содержанию и направленности</w:t>
      </w:r>
      <w:r>
        <w:rPr>
          <w:spacing w:val="-3"/>
        </w:rPr>
        <w:t xml:space="preserve"> </w:t>
      </w:r>
      <w:r>
        <w:t>проекта</w:t>
      </w:r>
      <w:r>
        <w:rPr>
          <w:spacing w:val="-3"/>
        </w:rPr>
        <w:t xml:space="preserve"> </w:t>
      </w:r>
      <w:r>
        <w:t>разрабатываются образовательной</w:t>
      </w:r>
      <w:r>
        <w:rPr>
          <w:spacing w:val="-2"/>
        </w:rPr>
        <w:t xml:space="preserve"> </w:t>
      </w:r>
      <w:r>
        <w:t>организацией</w:t>
      </w:r>
      <w:r>
        <w:rPr>
          <w:spacing w:val="-2"/>
        </w:rPr>
        <w:t xml:space="preserve"> </w:t>
      </w:r>
      <w:r>
        <w:t>с</w:t>
      </w:r>
      <w:r>
        <w:rPr>
          <w:spacing w:val="-1"/>
        </w:rPr>
        <w:t xml:space="preserve"> </w:t>
      </w:r>
      <w:r>
        <w:t>учетом</w:t>
      </w:r>
      <w:r>
        <w:rPr>
          <w:spacing w:val="-3"/>
        </w:rPr>
        <w:t xml:space="preserve"> </w:t>
      </w:r>
      <w:r>
        <w:t>особых образовательных потребностей обучающихся с ЗПР.</w:t>
      </w:r>
    </w:p>
    <w:p w14:paraId="0DEC2433" w14:textId="77777777" w:rsidR="00984DB6" w:rsidRDefault="00984DB6" w:rsidP="00B41547">
      <w:pPr>
        <w:pStyle w:val="3"/>
        <w:spacing w:before="2" w:line="240" w:lineRule="auto"/>
        <w:ind w:left="0" w:right="283"/>
        <w:contextualSpacing/>
        <w:rPr>
          <w:b w:val="0"/>
        </w:rPr>
      </w:pPr>
      <w:r>
        <w:t>Проект</w:t>
      </w:r>
      <w:r>
        <w:rPr>
          <w:spacing w:val="-4"/>
        </w:rPr>
        <w:t xml:space="preserve"> </w:t>
      </w:r>
      <w:r>
        <w:t>оценивается</w:t>
      </w:r>
      <w:r>
        <w:rPr>
          <w:spacing w:val="-5"/>
        </w:rPr>
        <w:t xml:space="preserve"> </w:t>
      </w:r>
      <w:r>
        <w:t>по</w:t>
      </w:r>
      <w:r>
        <w:rPr>
          <w:spacing w:val="-4"/>
        </w:rPr>
        <w:t xml:space="preserve"> </w:t>
      </w:r>
      <w:r>
        <w:t>следующим</w:t>
      </w:r>
      <w:r>
        <w:rPr>
          <w:spacing w:val="-5"/>
        </w:rPr>
        <w:t xml:space="preserve"> </w:t>
      </w:r>
      <w:r>
        <w:rPr>
          <w:spacing w:val="-2"/>
        </w:rPr>
        <w:t>критериям</w:t>
      </w:r>
      <w:r>
        <w:rPr>
          <w:b w:val="0"/>
          <w:spacing w:val="-2"/>
        </w:rPr>
        <w:t>:</w:t>
      </w:r>
    </w:p>
    <w:p w14:paraId="37357BD1" w14:textId="77777777" w:rsidR="00984DB6" w:rsidRDefault="00984DB6" w:rsidP="00B10CA3">
      <w:pPr>
        <w:pStyle w:val="a8"/>
        <w:numPr>
          <w:ilvl w:val="1"/>
          <w:numId w:val="191"/>
        </w:numPr>
        <w:tabs>
          <w:tab w:val="left" w:pos="1009"/>
        </w:tabs>
        <w:spacing w:before="2"/>
        <w:ind w:left="0" w:right="283"/>
        <w:contextualSpacing/>
        <w:rPr>
          <w:sz w:val="24"/>
        </w:rPr>
      </w:pPr>
      <w:r>
        <w:rPr>
          <w:sz w:val="24"/>
        </w:rPr>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14:paraId="19DBCFC1" w14:textId="77777777" w:rsidR="00984DB6" w:rsidRDefault="00984DB6" w:rsidP="00B10CA3">
      <w:pPr>
        <w:pStyle w:val="a8"/>
        <w:numPr>
          <w:ilvl w:val="1"/>
          <w:numId w:val="191"/>
        </w:numPr>
        <w:tabs>
          <w:tab w:val="left" w:pos="1009"/>
        </w:tabs>
        <w:spacing w:before="2"/>
        <w:ind w:left="0" w:right="283"/>
        <w:contextualSpacing/>
        <w:rPr>
          <w:sz w:val="24"/>
        </w:rPr>
      </w:pPr>
      <w:r>
        <w:rPr>
          <w:sz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20BDD5E3" w14:textId="77777777" w:rsidR="00984DB6" w:rsidRDefault="00984DB6" w:rsidP="00B10CA3">
      <w:pPr>
        <w:pStyle w:val="a8"/>
        <w:numPr>
          <w:ilvl w:val="1"/>
          <w:numId w:val="191"/>
        </w:numPr>
        <w:tabs>
          <w:tab w:val="left" w:pos="1009"/>
        </w:tabs>
        <w:spacing w:before="2"/>
        <w:ind w:left="0" w:right="283"/>
        <w:contextualSpacing/>
        <w:rPr>
          <w:sz w:val="24"/>
        </w:rPr>
      </w:pPr>
      <w:r>
        <w:rPr>
          <w:sz w:val="24"/>
        </w:rPr>
        <w:t>сформированность 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14:paraId="2DC336D7" w14:textId="77777777" w:rsidR="00984DB6" w:rsidRDefault="00984DB6" w:rsidP="00B10CA3">
      <w:pPr>
        <w:pStyle w:val="a8"/>
        <w:numPr>
          <w:ilvl w:val="1"/>
          <w:numId w:val="191"/>
        </w:numPr>
        <w:tabs>
          <w:tab w:val="left" w:pos="1009"/>
        </w:tabs>
        <w:spacing w:before="2"/>
        <w:ind w:left="0" w:right="283"/>
        <w:contextualSpacing/>
        <w:rPr>
          <w:sz w:val="24"/>
        </w:rPr>
      </w:pPr>
      <w:r>
        <w:rPr>
          <w:sz w:val="24"/>
        </w:rPr>
        <w:t>сформированность коммуникативных универсальных учебных действий: умение ясно изложить и оформить выполненную работу, представить ее результаты, аргументированно ответить на вопросы.</w:t>
      </w:r>
    </w:p>
    <w:p w14:paraId="351B939F" w14:textId="77777777" w:rsidR="00984DB6" w:rsidRDefault="00984DB6" w:rsidP="00B41547">
      <w:pPr>
        <w:pStyle w:val="a4"/>
        <w:spacing w:before="2"/>
        <w:ind w:left="0" w:right="283"/>
        <w:contextualSpacing/>
      </w:pPr>
      <w:r>
        <w:rPr>
          <w:b/>
        </w:rPr>
        <w:t>Предметные</w:t>
      </w:r>
      <w:r>
        <w:rPr>
          <w:b/>
          <w:spacing w:val="-6"/>
        </w:rPr>
        <w:t xml:space="preserve"> </w:t>
      </w:r>
      <w:r>
        <w:rPr>
          <w:b/>
        </w:rPr>
        <w:t>результаты</w:t>
      </w:r>
      <w:r>
        <w:rPr>
          <w:b/>
          <w:spacing w:val="-4"/>
        </w:rPr>
        <w:t xml:space="preserve"> </w:t>
      </w:r>
      <w:r>
        <w:rPr>
          <w:b/>
        </w:rPr>
        <w:t>освоения</w:t>
      </w:r>
      <w:r>
        <w:rPr>
          <w:b/>
          <w:spacing w:val="-4"/>
        </w:rPr>
        <w:t xml:space="preserve"> </w:t>
      </w:r>
      <w:r>
        <w:rPr>
          <w:b/>
        </w:rPr>
        <w:t>АООП</w:t>
      </w:r>
      <w:r>
        <w:rPr>
          <w:b/>
          <w:spacing w:val="-4"/>
        </w:rPr>
        <w:t xml:space="preserve"> </w:t>
      </w:r>
      <w:r>
        <w:rPr>
          <w:b/>
        </w:rPr>
        <w:t xml:space="preserve">ООО </w:t>
      </w:r>
      <w:r>
        <w:t>для</w:t>
      </w:r>
      <w:r>
        <w:rPr>
          <w:spacing w:val="-4"/>
        </w:rPr>
        <w:t xml:space="preserve"> </w:t>
      </w:r>
      <w:r>
        <w:t>обучающихся</w:t>
      </w:r>
      <w:r>
        <w:rPr>
          <w:spacing w:val="-4"/>
        </w:rPr>
        <w:t xml:space="preserve"> </w:t>
      </w:r>
      <w:r>
        <w:t>с</w:t>
      </w:r>
      <w:r>
        <w:rPr>
          <w:spacing w:val="-5"/>
        </w:rPr>
        <w:t xml:space="preserve"> </w:t>
      </w:r>
      <w:r>
        <w:t>ЗПР</w:t>
      </w:r>
      <w:r>
        <w:rPr>
          <w:spacing w:val="-4"/>
        </w:rPr>
        <w:t xml:space="preserve"> </w:t>
      </w:r>
      <w:r>
        <w:t>(вариант 7)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7DFB1978" w14:textId="77777777" w:rsidR="00984DB6" w:rsidRDefault="00984DB6" w:rsidP="00B41547">
      <w:pPr>
        <w:pStyle w:val="a4"/>
        <w:spacing w:before="2"/>
        <w:ind w:left="0" w:right="283"/>
        <w:contextualSpacing/>
      </w:pPr>
      <w:r>
        <w:t>Оценка предметных результатов представляет собой оценку достижения обучающимися планируемых результатов по отдельным учебным предметам.</w:t>
      </w:r>
    </w:p>
    <w:p w14:paraId="250D0137" w14:textId="77777777" w:rsidR="00984DB6" w:rsidRDefault="00984DB6" w:rsidP="00B41547">
      <w:pPr>
        <w:pStyle w:val="a4"/>
        <w:spacing w:before="2"/>
        <w:ind w:left="0" w:right="283"/>
        <w:contextualSpacing/>
      </w:pPr>
      <w:r>
        <w:t>Основным предметом оценки является способность к решению учебно- 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 с учетом особых образовательных потребностей обучающихся с ЗПР.</w:t>
      </w:r>
    </w:p>
    <w:p w14:paraId="7EF44EC1" w14:textId="77777777" w:rsidR="00984DB6" w:rsidRDefault="00984DB6" w:rsidP="00B41547">
      <w:pPr>
        <w:pStyle w:val="a4"/>
        <w:spacing w:before="2"/>
        <w:ind w:left="0" w:right="283"/>
        <w:contextualSpacing/>
      </w:pPr>
      <w:r>
        <w:t>Для оценки предметных результатов используются критерии: знание и понимание, применение, функциональность.</w:t>
      </w:r>
    </w:p>
    <w:p w14:paraId="7D7E2FA8" w14:textId="77777777" w:rsidR="00984DB6" w:rsidRDefault="00984DB6" w:rsidP="00B41547">
      <w:pPr>
        <w:pStyle w:val="a4"/>
        <w:spacing w:before="2"/>
        <w:ind w:left="0" w:right="283"/>
        <w:contextualSpacing/>
      </w:pPr>
      <w:r>
        <w:rPr>
          <w:b/>
        </w:rPr>
        <w:t>Обобщенный критерий "знание и понимание</w:t>
      </w:r>
      <w:r>
        <w:t>" включает знание и понимание роли</w:t>
      </w:r>
      <w:r>
        <w:rPr>
          <w:spacing w:val="-1"/>
        </w:rPr>
        <w:t xml:space="preserve"> </w:t>
      </w:r>
      <w:r>
        <w:t>изучаемой</w:t>
      </w:r>
      <w:r>
        <w:rPr>
          <w:spacing w:val="-1"/>
        </w:rPr>
        <w:t xml:space="preserve"> </w:t>
      </w:r>
      <w:r>
        <w:t>области</w:t>
      </w:r>
      <w:r>
        <w:rPr>
          <w:spacing w:val="-1"/>
        </w:rPr>
        <w:t xml:space="preserve"> </w:t>
      </w:r>
      <w:r>
        <w:t>знания</w:t>
      </w:r>
      <w:r>
        <w:rPr>
          <w:spacing w:val="-4"/>
        </w:rPr>
        <w:t xml:space="preserve"> </w:t>
      </w:r>
      <w:r>
        <w:t>и</w:t>
      </w:r>
      <w:r>
        <w:rPr>
          <w:spacing w:val="-1"/>
        </w:rPr>
        <w:t xml:space="preserve"> </w:t>
      </w:r>
      <w:r>
        <w:t>(или)</w:t>
      </w:r>
      <w:r>
        <w:rPr>
          <w:spacing w:val="-3"/>
        </w:rPr>
        <w:t xml:space="preserve"> </w:t>
      </w:r>
      <w:r>
        <w:t>вида</w:t>
      </w:r>
      <w:r>
        <w:rPr>
          <w:spacing w:val="-3"/>
        </w:rPr>
        <w:t xml:space="preserve"> </w:t>
      </w:r>
      <w:r>
        <w:t>деятельности</w:t>
      </w:r>
      <w:r>
        <w:rPr>
          <w:spacing w:val="-1"/>
        </w:rPr>
        <w:t xml:space="preserve"> </w:t>
      </w:r>
      <w:r>
        <w:t>в</w:t>
      </w:r>
      <w:r>
        <w:rPr>
          <w:spacing w:val="-3"/>
        </w:rPr>
        <w:t xml:space="preserve"> </w:t>
      </w:r>
      <w:r>
        <w:t>различных</w:t>
      </w:r>
      <w:r>
        <w:rPr>
          <w:spacing w:val="-1"/>
        </w:rPr>
        <w:t xml:space="preserve"> </w:t>
      </w:r>
      <w:r>
        <w:t>контекстах,</w:t>
      </w:r>
      <w:r>
        <w:rPr>
          <w:spacing w:val="-2"/>
        </w:rPr>
        <w:t xml:space="preserve"> </w:t>
      </w:r>
      <w:r>
        <w:t>знание и понимание терминологии, понятий и идей, а также процедурных знаний или</w:t>
      </w:r>
      <w:r>
        <w:rPr>
          <w:spacing w:val="80"/>
        </w:rPr>
        <w:t xml:space="preserve"> </w:t>
      </w:r>
      <w:r>
        <w:rPr>
          <w:spacing w:val="-2"/>
        </w:rPr>
        <w:t>алгоритмов.</w:t>
      </w:r>
    </w:p>
    <w:p w14:paraId="6CF72F72" w14:textId="77777777" w:rsidR="00984DB6" w:rsidRDefault="00984DB6" w:rsidP="00B41547">
      <w:pPr>
        <w:spacing w:before="2"/>
        <w:ind w:right="283"/>
        <w:contextualSpacing/>
        <w:jc w:val="both"/>
        <w:rPr>
          <w:sz w:val="24"/>
        </w:rPr>
      </w:pPr>
      <w:r>
        <w:rPr>
          <w:b/>
          <w:sz w:val="24"/>
        </w:rPr>
        <w:t>Обобщенный</w:t>
      </w:r>
      <w:r>
        <w:rPr>
          <w:b/>
          <w:spacing w:val="-6"/>
          <w:sz w:val="24"/>
        </w:rPr>
        <w:t xml:space="preserve"> </w:t>
      </w:r>
      <w:r>
        <w:rPr>
          <w:b/>
          <w:sz w:val="24"/>
        </w:rPr>
        <w:t>критерий</w:t>
      </w:r>
      <w:r>
        <w:rPr>
          <w:b/>
          <w:spacing w:val="-5"/>
          <w:sz w:val="24"/>
        </w:rPr>
        <w:t xml:space="preserve"> </w:t>
      </w:r>
      <w:r>
        <w:rPr>
          <w:b/>
          <w:sz w:val="24"/>
        </w:rPr>
        <w:t xml:space="preserve">"применение" </w:t>
      </w:r>
      <w:r>
        <w:rPr>
          <w:spacing w:val="-2"/>
          <w:sz w:val="24"/>
        </w:rPr>
        <w:t>включает:</w:t>
      </w:r>
    </w:p>
    <w:p w14:paraId="61E42C83" w14:textId="77777777" w:rsidR="00984DB6" w:rsidRDefault="00984DB6" w:rsidP="00B10CA3">
      <w:pPr>
        <w:pStyle w:val="a8"/>
        <w:numPr>
          <w:ilvl w:val="0"/>
          <w:numId w:val="190"/>
        </w:numPr>
        <w:tabs>
          <w:tab w:val="left" w:pos="1009"/>
        </w:tabs>
        <w:spacing w:before="2"/>
        <w:ind w:left="0" w:right="283"/>
        <w:contextualSpacing/>
        <w:rPr>
          <w:sz w:val="24"/>
        </w:rPr>
      </w:pPr>
      <w:r>
        <w:rPr>
          <w:sz w:val="24"/>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14:paraId="6B1C2B48" w14:textId="73F82506" w:rsidR="00984DB6" w:rsidRDefault="00984DB6" w:rsidP="00B41547">
      <w:pPr>
        <w:pStyle w:val="a4"/>
        <w:spacing w:before="2"/>
        <w:ind w:left="0" w:right="283" w:firstLine="0"/>
        <w:contextualSpacing/>
      </w:pPr>
      <w:r>
        <w:t>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w:t>
      </w:r>
      <w:r>
        <w:rPr>
          <w:spacing w:val="40"/>
        </w:rPr>
        <w:t xml:space="preserve"> </w:t>
      </w:r>
      <w:r>
        <w:t>учебных</w:t>
      </w:r>
      <w:r>
        <w:rPr>
          <w:spacing w:val="40"/>
        </w:rPr>
        <w:t xml:space="preserve"> </w:t>
      </w:r>
      <w:r>
        <w:t>задач</w:t>
      </w:r>
      <w:r>
        <w:rPr>
          <w:spacing w:val="39"/>
        </w:rPr>
        <w:t xml:space="preserve"> </w:t>
      </w:r>
      <w:r>
        <w:t>или</w:t>
      </w:r>
      <w:r>
        <w:rPr>
          <w:spacing w:val="38"/>
        </w:rPr>
        <w:t xml:space="preserve"> </w:t>
      </w:r>
      <w:r>
        <w:t>проблем,</w:t>
      </w:r>
      <w:r>
        <w:rPr>
          <w:spacing w:val="39"/>
        </w:rPr>
        <w:t xml:space="preserve"> </w:t>
      </w:r>
      <w:r>
        <w:t>в</w:t>
      </w:r>
      <w:r>
        <w:rPr>
          <w:spacing w:val="39"/>
        </w:rPr>
        <w:t xml:space="preserve"> </w:t>
      </w:r>
      <w:r>
        <w:t>том</w:t>
      </w:r>
      <w:r>
        <w:rPr>
          <w:spacing w:val="36"/>
        </w:rPr>
        <w:t xml:space="preserve"> </w:t>
      </w:r>
      <w:r>
        <w:t>числе</w:t>
      </w:r>
      <w:r>
        <w:rPr>
          <w:spacing w:val="39"/>
        </w:rPr>
        <w:t xml:space="preserve"> </w:t>
      </w:r>
      <w:r>
        <w:t>в</w:t>
      </w:r>
      <w:r>
        <w:rPr>
          <w:spacing w:val="39"/>
        </w:rPr>
        <w:t xml:space="preserve"> </w:t>
      </w:r>
      <w:r>
        <w:t>ходе</w:t>
      </w:r>
      <w:r>
        <w:rPr>
          <w:spacing w:val="39"/>
        </w:rPr>
        <w:t xml:space="preserve"> </w:t>
      </w:r>
      <w:r>
        <w:t>поисковой</w:t>
      </w:r>
      <w:r>
        <w:rPr>
          <w:spacing w:val="40"/>
        </w:rPr>
        <w:t xml:space="preserve"> </w:t>
      </w:r>
      <w:r>
        <w:t>деятельности,</w:t>
      </w:r>
      <w:r w:rsidRPr="00984DB6">
        <w:t xml:space="preserve"> </w:t>
      </w:r>
      <w:r>
        <w:t>учебно-исследовательской</w:t>
      </w:r>
      <w:r>
        <w:rPr>
          <w:spacing w:val="-8"/>
        </w:rPr>
        <w:t xml:space="preserve"> </w:t>
      </w:r>
      <w:r>
        <w:t>и</w:t>
      </w:r>
      <w:r>
        <w:rPr>
          <w:spacing w:val="-4"/>
        </w:rPr>
        <w:t xml:space="preserve"> </w:t>
      </w:r>
      <w:r>
        <w:t>учебно-проектной</w:t>
      </w:r>
      <w:r>
        <w:rPr>
          <w:spacing w:val="-7"/>
        </w:rPr>
        <w:t xml:space="preserve"> </w:t>
      </w:r>
      <w:r>
        <w:rPr>
          <w:spacing w:val="-2"/>
        </w:rPr>
        <w:t>деятельности.</w:t>
      </w:r>
    </w:p>
    <w:p w14:paraId="32B56A8F" w14:textId="77777777" w:rsidR="00984DB6" w:rsidRDefault="00984DB6" w:rsidP="00B41547">
      <w:pPr>
        <w:pStyle w:val="a4"/>
        <w:spacing w:before="2"/>
        <w:ind w:left="0" w:right="283"/>
        <w:contextualSpacing/>
      </w:pPr>
      <w:r>
        <w:rPr>
          <w:b/>
        </w:rPr>
        <w:t>Обобщенный критерий "функциональность</w:t>
      </w:r>
      <w:r>
        <w:t>" включает осознанное использование приобретенных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14:paraId="74C5BE19" w14:textId="77777777" w:rsidR="00984DB6" w:rsidRDefault="00984DB6" w:rsidP="00B41547">
      <w:pPr>
        <w:spacing w:before="2"/>
        <w:ind w:right="283" w:firstLine="707"/>
        <w:contextualSpacing/>
        <w:jc w:val="both"/>
        <w:rPr>
          <w:sz w:val="24"/>
        </w:rPr>
      </w:pPr>
      <w:r>
        <w:rPr>
          <w:i/>
          <w:sz w:val="24"/>
        </w:rPr>
        <w:t xml:space="preserve">Оценка функциональной грамотности </w:t>
      </w:r>
      <w:r>
        <w:rPr>
          <w:sz w:val="24"/>
        </w:rPr>
        <w:t>направлена на выявление способности обучающихся применять предметные знания и умения во внеучебной ситуации, в реальной жизни.</w:t>
      </w:r>
    </w:p>
    <w:p w14:paraId="611AB03A" w14:textId="77777777" w:rsidR="00984DB6" w:rsidRDefault="00984DB6" w:rsidP="00B41547">
      <w:pPr>
        <w:spacing w:before="2"/>
        <w:ind w:right="283" w:firstLine="707"/>
        <w:contextualSpacing/>
        <w:jc w:val="both"/>
        <w:rPr>
          <w:sz w:val="24"/>
        </w:rPr>
      </w:pPr>
      <w:r>
        <w:rPr>
          <w:i/>
          <w:sz w:val="24"/>
        </w:rPr>
        <w:t xml:space="preserve">Оценка предметных результатов </w:t>
      </w:r>
      <w:r>
        <w:rPr>
          <w:sz w:val="24"/>
        </w:rPr>
        <w:t>осуществляется педагогическим работником в ходе процедур текущего, тематического, промежуточного и итогового контроля.</w:t>
      </w:r>
    </w:p>
    <w:p w14:paraId="57E797AE" w14:textId="77777777" w:rsidR="00984DB6" w:rsidRDefault="00984DB6" w:rsidP="00B41547">
      <w:pPr>
        <w:pStyle w:val="a4"/>
        <w:spacing w:before="2"/>
        <w:ind w:left="0" w:right="283" w:firstLine="0"/>
        <w:contextualSpacing/>
        <w:jc w:val="left"/>
      </w:pPr>
    </w:p>
    <w:p w14:paraId="6AB2DCA7" w14:textId="77777777" w:rsidR="00984DB6" w:rsidRDefault="00984DB6" w:rsidP="00B41547">
      <w:pPr>
        <w:pStyle w:val="3"/>
        <w:spacing w:before="2" w:line="240" w:lineRule="auto"/>
        <w:ind w:left="0" w:right="283" w:firstLine="707"/>
        <w:contextualSpacing/>
      </w:pPr>
      <w:r>
        <w:t>Особенности оценки по отдельному учебному предмету фиксируются в приложении к АООП ООО обучающихся с ЗПР.</w:t>
      </w:r>
    </w:p>
    <w:p w14:paraId="6AC7E8D4" w14:textId="77777777" w:rsidR="00984DB6" w:rsidRDefault="00984DB6" w:rsidP="00B41547">
      <w:pPr>
        <w:pStyle w:val="a4"/>
        <w:spacing w:before="2"/>
        <w:ind w:left="0" w:right="283"/>
        <w:contextualSpacing/>
      </w:pPr>
      <w:r>
        <w:t xml:space="preserve">Описание оценки предметных результатов по отдельному учебному предмету </w:t>
      </w:r>
      <w:r>
        <w:rPr>
          <w:spacing w:val="-2"/>
        </w:rPr>
        <w:t>включает:</w:t>
      </w:r>
    </w:p>
    <w:p w14:paraId="123BF804" w14:textId="77777777" w:rsidR="00984DB6" w:rsidRDefault="00984DB6" w:rsidP="00B10CA3">
      <w:pPr>
        <w:pStyle w:val="a8"/>
        <w:numPr>
          <w:ilvl w:val="1"/>
          <w:numId w:val="191"/>
        </w:numPr>
        <w:tabs>
          <w:tab w:val="left" w:pos="1009"/>
        </w:tabs>
        <w:spacing w:before="2"/>
        <w:ind w:left="0" w:right="283"/>
        <w:contextualSpacing/>
        <w:rPr>
          <w:sz w:val="24"/>
        </w:rPr>
      </w:pPr>
      <w:r>
        <w:rPr>
          <w:b/>
          <w:sz w:val="24"/>
        </w:rPr>
        <w:t xml:space="preserve">список итоговых планируемых результатов </w:t>
      </w:r>
      <w:r>
        <w:rPr>
          <w:sz w:val="24"/>
        </w:rPr>
        <w:t>с указанием этапов их формирования и способов оценки (например, текущая (тематическая), устно (письменно), практика);</w:t>
      </w:r>
    </w:p>
    <w:p w14:paraId="21A6739E" w14:textId="77777777" w:rsidR="00984DB6" w:rsidRDefault="00984DB6" w:rsidP="00B10CA3">
      <w:pPr>
        <w:pStyle w:val="a8"/>
        <w:numPr>
          <w:ilvl w:val="1"/>
          <w:numId w:val="191"/>
        </w:numPr>
        <w:tabs>
          <w:tab w:val="left" w:pos="1009"/>
        </w:tabs>
        <w:spacing w:before="2"/>
        <w:ind w:left="0" w:right="283"/>
        <w:contextualSpacing/>
        <w:rPr>
          <w:sz w:val="24"/>
        </w:rPr>
      </w:pPr>
      <w:r>
        <w:rPr>
          <w:b/>
          <w:sz w:val="24"/>
        </w:rPr>
        <w:t xml:space="preserve">требования к выставлению отметок за промежуточную аттестацию </w:t>
      </w:r>
      <w:r>
        <w:rPr>
          <w:sz w:val="24"/>
        </w:rPr>
        <w:t xml:space="preserve">(при необходимости - с учетом степени значимости отметок за отдельные оценочные </w:t>
      </w:r>
      <w:r>
        <w:rPr>
          <w:spacing w:val="-2"/>
          <w:sz w:val="24"/>
        </w:rPr>
        <w:t>процедуры);</w:t>
      </w:r>
    </w:p>
    <w:p w14:paraId="09AE36CA" w14:textId="77777777" w:rsidR="00984DB6" w:rsidRDefault="00984DB6" w:rsidP="00B10CA3">
      <w:pPr>
        <w:pStyle w:val="3"/>
        <w:numPr>
          <w:ilvl w:val="1"/>
          <w:numId w:val="191"/>
        </w:numPr>
        <w:tabs>
          <w:tab w:val="left" w:pos="1008"/>
        </w:tabs>
        <w:spacing w:before="2" w:line="240" w:lineRule="auto"/>
        <w:ind w:left="0" w:right="283" w:hanging="359"/>
        <w:contextualSpacing/>
        <w:rPr>
          <w:b w:val="0"/>
        </w:rPr>
      </w:pPr>
      <w:r>
        <w:t>график</w:t>
      </w:r>
      <w:r>
        <w:rPr>
          <w:spacing w:val="-5"/>
        </w:rPr>
        <w:t xml:space="preserve"> </w:t>
      </w:r>
      <w:r>
        <w:t>контрольных</w:t>
      </w:r>
      <w:r>
        <w:rPr>
          <w:spacing w:val="-7"/>
        </w:rPr>
        <w:t xml:space="preserve"> </w:t>
      </w:r>
      <w:r>
        <w:rPr>
          <w:spacing w:val="-2"/>
        </w:rPr>
        <w:t>мероприятий</w:t>
      </w:r>
      <w:r>
        <w:rPr>
          <w:b w:val="0"/>
          <w:spacing w:val="-2"/>
        </w:rPr>
        <w:t>.</w:t>
      </w:r>
    </w:p>
    <w:p w14:paraId="7B78944F" w14:textId="77777777" w:rsidR="00984DB6" w:rsidRDefault="00984DB6" w:rsidP="00B41547">
      <w:pPr>
        <w:pStyle w:val="a4"/>
        <w:spacing w:before="2"/>
        <w:ind w:left="0" w:right="283"/>
        <w:contextualSpacing/>
      </w:pPr>
      <w:r>
        <w:rPr>
          <w:b/>
          <w:i/>
        </w:rPr>
        <w:t xml:space="preserve">Стартовая диагностика </w:t>
      </w:r>
      <w:r>
        <w:t xml:space="preserve">проводится администрацией образовательной организации с целью оценки готовности к обучению на уровне основного общего </w:t>
      </w:r>
      <w:r>
        <w:rPr>
          <w:spacing w:val="-2"/>
        </w:rPr>
        <w:t>образования.</w:t>
      </w:r>
    </w:p>
    <w:p w14:paraId="5BDE8BFD" w14:textId="77777777" w:rsidR="00984DB6" w:rsidRDefault="00984DB6" w:rsidP="00B41547">
      <w:pPr>
        <w:pStyle w:val="a4"/>
        <w:spacing w:before="2"/>
        <w:ind w:left="0" w:right="283"/>
        <w:contextualSpacing/>
      </w:pPr>
      <w:r>
        <w:t>Стартовая диагностика проводится в начале 5 класса (первого года обучения на уровне</w:t>
      </w:r>
      <w:r>
        <w:rPr>
          <w:spacing w:val="-1"/>
        </w:rPr>
        <w:t xml:space="preserve"> </w:t>
      </w:r>
      <w:r>
        <w:t>основного общего образования)</w:t>
      </w:r>
      <w:r>
        <w:rPr>
          <w:spacing w:val="-1"/>
        </w:rPr>
        <w:t xml:space="preserve"> </w:t>
      </w:r>
      <w:r>
        <w:t>и выступает как основа</w:t>
      </w:r>
      <w:r>
        <w:rPr>
          <w:spacing w:val="-2"/>
        </w:rPr>
        <w:t xml:space="preserve"> </w:t>
      </w:r>
      <w:r>
        <w:t>(точка отсчета) для оценки динамики образовательных достижений обучающихся с ЗПР.</w:t>
      </w:r>
    </w:p>
    <w:p w14:paraId="03AD5B54" w14:textId="77777777" w:rsidR="00984DB6" w:rsidRDefault="00984DB6" w:rsidP="00B41547">
      <w:pPr>
        <w:pStyle w:val="a4"/>
        <w:spacing w:before="2"/>
        <w:ind w:left="0" w:right="283"/>
        <w:contextualSpacing/>
      </w:pPr>
      <w:r>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14:paraId="2C956701" w14:textId="77777777" w:rsidR="00984DB6" w:rsidRDefault="00984DB6" w:rsidP="00B41547">
      <w:pPr>
        <w:pStyle w:val="a4"/>
        <w:spacing w:before="2"/>
        <w:ind w:left="0" w:right="283"/>
        <w:contextualSpacing/>
      </w:pPr>
      <w:r>
        <w:t>Стартовая диагностика проводится педагогическими работниками 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7A9D61C2" w14:textId="77777777" w:rsidR="00984DB6" w:rsidRDefault="00984DB6" w:rsidP="00B41547">
      <w:pPr>
        <w:pStyle w:val="a4"/>
        <w:spacing w:before="2"/>
        <w:ind w:left="0" w:right="283"/>
        <w:contextualSpacing/>
      </w:pPr>
      <w:r>
        <w:rPr>
          <w:b/>
          <w:i/>
        </w:rPr>
        <w:t xml:space="preserve">Текущая оценка </w:t>
      </w:r>
      <w:r>
        <w:t>представляет собой процедуру оценки индивидуального продвижения обучающегося с ЗПР в освоении программы учебного предмета.</w:t>
      </w:r>
    </w:p>
    <w:p w14:paraId="02BC4BDD" w14:textId="77777777" w:rsidR="00984DB6" w:rsidRDefault="00984DB6" w:rsidP="00B41547">
      <w:pPr>
        <w:pStyle w:val="a4"/>
        <w:spacing w:before="2"/>
        <w:ind w:left="0" w:right="283"/>
        <w:contextualSpacing/>
      </w:pPr>
      <w: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w:t>
      </w:r>
      <w:r>
        <w:rPr>
          <w:spacing w:val="40"/>
        </w:rPr>
        <w:t xml:space="preserve"> </w:t>
      </w:r>
      <w:r>
        <w:t>и обучающимся существующих проблем в обучении.</w:t>
      </w:r>
    </w:p>
    <w:p w14:paraId="0CB6FE7B" w14:textId="77777777" w:rsidR="00984DB6" w:rsidRDefault="00984DB6" w:rsidP="00B41547">
      <w:pPr>
        <w:pStyle w:val="a4"/>
        <w:spacing w:before="2"/>
        <w:ind w:left="0" w:right="283"/>
        <w:contextualSpacing/>
      </w:pPr>
      <w: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14:paraId="634D7A11" w14:textId="77777777" w:rsidR="00984DB6" w:rsidRDefault="00984DB6" w:rsidP="00B41547">
      <w:pPr>
        <w:pStyle w:val="a4"/>
        <w:spacing w:before="2"/>
        <w:ind w:left="0" w:right="283"/>
        <w:contextualSpacing/>
      </w:pPr>
      <w:r>
        <w:t>В текущей оценке используются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p>
    <w:p w14:paraId="2E50D6A7" w14:textId="77777777" w:rsidR="00984DB6" w:rsidRDefault="00984DB6" w:rsidP="00B41547">
      <w:pPr>
        <w:pStyle w:val="a4"/>
        <w:spacing w:before="2"/>
        <w:ind w:left="0" w:right="283"/>
        <w:contextualSpacing/>
      </w:pPr>
      <w:r>
        <w:t xml:space="preserve">Результаты текущей оценки являются основой для индивидуализации учебного </w:t>
      </w:r>
      <w:r>
        <w:rPr>
          <w:spacing w:val="-2"/>
        </w:rPr>
        <w:t>процесса.</w:t>
      </w:r>
    </w:p>
    <w:p w14:paraId="6E479237" w14:textId="77777777" w:rsidR="00984DB6" w:rsidRDefault="00984DB6" w:rsidP="00B41547">
      <w:pPr>
        <w:pStyle w:val="a4"/>
        <w:spacing w:before="2"/>
        <w:ind w:left="0" w:right="283"/>
        <w:contextualSpacing/>
      </w:pPr>
      <w:r>
        <w:rPr>
          <w:b/>
          <w:i/>
        </w:rPr>
        <w:t xml:space="preserve">Тематическая оценка </w:t>
      </w:r>
      <w:r>
        <w:t>представляет собой процедуру оценки уровня достижения тематических планируемых результатов по учебному предмету.</w:t>
      </w:r>
    </w:p>
    <w:p w14:paraId="2F9DD425" w14:textId="77777777" w:rsidR="00984DB6" w:rsidRDefault="00984DB6" w:rsidP="00B41547">
      <w:pPr>
        <w:pStyle w:val="3"/>
        <w:spacing w:before="2" w:line="240" w:lineRule="auto"/>
        <w:ind w:left="0" w:right="283"/>
        <w:contextualSpacing/>
        <w:jc w:val="left"/>
        <w:rPr>
          <w:b w:val="0"/>
        </w:rPr>
      </w:pPr>
      <w:r>
        <w:t>Внутренний</w:t>
      </w:r>
      <w:r>
        <w:rPr>
          <w:spacing w:val="-8"/>
        </w:rPr>
        <w:t xml:space="preserve"> </w:t>
      </w:r>
      <w:r>
        <w:t>мониторинг</w:t>
      </w:r>
      <w:r>
        <w:rPr>
          <w:spacing w:val="-6"/>
        </w:rPr>
        <w:t xml:space="preserve"> </w:t>
      </w:r>
      <w:r>
        <w:t>представляет</w:t>
      </w:r>
      <w:r>
        <w:rPr>
          <w:spacing w:val="-5"/>
        </w:rPr>
        <w:t xml:space="preserve"> </w:t>
      </w:r>
      <w:r>
        <w:t>собой</w:t>
      </w:r>
      <w:r>
        <w:rPr>
          <w:spacing w:val="-5"/>
        </w:rPr>
        <w:t xml:space="preserve"> </w:t>
      </w:r>
      <w:r>
        <w:t>следующие</w:t>
      </w:r>
      <w:r>
        <w:rPr>
          <w:spacing w:val="-6"/>
        </w:rPr>
        <w:t xml:space="preserve"> </w:t>
      </w:r>
      <w:r>
        <w:rPr>
          <w:spacing w:val="-2"/>
        </w:rPr>
        <w:t>процедуры</w:t>
      </w:r>
      <w:r>
        <w:rPr>
          <w:b w:val="0"/>
          <w:spacing w:val="-2"/>
        </w:rPr>
        <w:t>:</w:t>
      </w:r>
    </w:p>
    <w:p w14:paraId="54E0683B" w14:textId="77777777" w:rsidR="00984DB6" w:rsidRDefault="00984DB6" w:rsidP="00B10CA3">
      <w:pPr>
        <w:pStyle w:val="a8"/>
        <w:numPr>
          <w:ilvl w:val="1"/>
          <w:numId w:val="191"/>
        </w:numPr>
        <w:tabs>
          <w:tab w:val="left" w:pos="865"/>
        </w:tabs>
        <w:spacing w:before="2"/>
        <w:ind w:left="0" w:right="283" w:hanging="283"/>
        <w:contextualSpacing/>
        <w:jc w:val="left"/>
        <w:rPr>
          <w:sz w:val="24"/>
        </w:rPr>
      </w:pPr>
      <w:r>
        <w:rPr>
          <w:sz w:val="24"/>
        </w:rPr>
        <w:t>стартовая</w:t>
      </w:r>
      <w:r>
        <w:rPr>
          <w:spacing w:val="-4"/>
          <w:sz w:val="24"/>
        </w:rPr>
        <w:t xml:space="preserve"> </w:t>
      </w:r>
      <w:r>
        <w:rPr>
          <w:spacing w:val="-2"/>
          <w:sz w:val="24"/>
        </w:rPr>
        <w:t>диагностика;</w:t>
      </w:r>
    </w:p>
    <w:p w14:paraId="400B82A4" w14:textId="77777777" w:rsidR="00984DB6" w:rsidRDefault="00984DB6" w:rsidP="00B10CA3">
      <w:pPr>
        <w:pStyle w:val="a8"/>
        <w:numPr>
          <w:ilvl w:val="1"/>
          <w:numId w:val="191"/>
        </w:numPr>
        <w:tabs>
          <w:tab w:val="left" w:pos="865"/>
        </w:tabs>
        <w:spacing w:before="2"/>
        <w:ind w:left="0" w:right="283" w:hanging="283"/>
        <w:contextualSpacing/>
        <w:jc w:val="left"/>
        <w:rPr>
          <w:sz w:val="24"/>
        </w:rPr>
      </w:pPr>
      <w:r>
        <w:rPr>
          <w:sz w:val="24"/>
        </w:rPr>
        <w:t>оценка</w:t>
      </w:r>
      <w:r>
        <w:rPr>
          <w:spacing w:val="-6"/>
          <w:sz w:val="24"/>
        </w:rPr>
        <w:t xml:space="preserve"> </w:t>
      </w:r>
      <w:r>
        <w:rPr>
          <w:sz w:val="24"/>
        </w:rPr>
        <w:t>уровня</w:t>
      </w:r>
      <w:r>
        <w:rPr>
          <w:spacing w:val="-4"/>
          <w:sz w:val="24"/>
        </w:rPr>
        <w:t xml:space="preserve"> </w:t>
      </w:r>
      <w:r>
        <w:rPr>
          <w:sz w:val="24"/>
        </w:rPr>
        <w:t>достижения</w:t>
      </w:r>
      <w:r>
        <w:rPr>
          <w:spacing w:val="-4"/>
          <w:sz w:val="24"/>
        </w:rPr>
        <w:t xml:space="preserve"> </w:t>
      </w:r>
      <w:r>
        <w:rPr>
          <w:sz w:val="24"/>
        </w:rPr>
        <w:t>предметных</w:t>
      </w:r>
      <w:r>
        <w:rPr>
          <w:spacing w:val="-4"/>
          <w:sz w:val="24"/>
        </w:rPr>
        <w:t xml:space="preserve"> </w:t>
      </w:r>
      <w:r>
        <w:rPr>
          <w:sz w:val="24"/>
        </w:rPr>
        <w:t>и</w:t>
      </w:r>
      <w:r>
        <w:rPr>
          <w:spacing w:val="-4"/>
          <w:sz w:val="24"/>
        </w:rPr>
        <w:t xml:space="preserve"> </w:t>
      </w:r>
      <w:r>
        <w:rPr>
          <w:sz w:val="24"/>
        </w:rPr>
        <w:t>метапредметных</w:t>
      </w:r>
      <w:r>
        <w:rPr>
          <w:spacing w:val="-3"/>
          <w:sz w:val="24"/>
        </w:rPr>
        <w:t xml:space="preserve"> </w:t>
      </w:r>
      <w:r>
        <w:rPr>
          <w:spacing w:val="-2"/>
          <w:sz w:val="24"/>
        </w:rPr>
        <w:t>результатов;</w:t>
      </w:r>
    </w:p>
    <w:p w14:paraId="149F93F0" w14:textId="77777777" w:rsidR="00984DB6" w:rsidRDefault="00984DB6" w:rsidP="00B10CA3">
      <w:pPr>
        <w:pStyle w:val="a8"/>
        <w:numPr>
          <w:ilvl w:val="1"/>
          <w:numId w:val="191"/>
        </w:numPr>
        <w:tabs>
          <w:tab w:val="left" w:pos="865"/>
        </w:tabs>
        <w:spacing w:before="2"/>
        <w:ind w:left="0" w:right="283" w:hanging="283"/>
        <w:contextualSpacing/>
        <w:jc w:val="left"/>
        <w:rPr>
          <w:sz w:val="24"/>
        </w:rPr>
      </w:pPr>
      <w:r>
        <w:rPr>
          <w:sz w:val="24"/>
        </w:rPr>
        <w:t>оценка</w:t>
      </w:r>
      <w:r>
        <w:rPr>
          <w:spacing w:val="-9"/>
          <w:sz w:val="24"/>
        </w:rPr>
        <w:t xml:space="preserve"> </w:t>
      </w:r>
      <w:r>
        <w:rPr>
          <w:sz w:val="24"/>
        </w:rPr>
        <w:t>уровня</w:t>
      </w:r>
      <w:r>
        <w:rPr>
          <w:spacing w:val="-7"/>
          <w:sz w:val="24"/>
        </w:rPr>
        <w:t xml:space="preserve"> </w:t>
      </w:r>
      <w:r>
        <w:rPr>
          <w:sz w:val="24"/>
        </w:rPr>
        <w:t>функциональной</w:t>
      </w:r>
      <w:r>
        <w:rPr>
          <w:spacing w:val="-6"/>
          <w:sz w:val="24"/>
        </w:rPr>
        <w:t xml:space="preserve"> </w:t>
      </w:r>
      <w:r>
        <w:rPr>
          <w:spacing w:val="-2"/>
          <w:sz w:val="24"/>
        </w:rPr>
        <w:t>грамотности;</w:t>
      </w:r>
    </w:p>
    <w:p w14:paraId="48FB272B" w14:textId="77777777" w:rsidR="00984DB6" w:rsidRDefault="00984DB6" w:rsidP="00B10CA3">
      <w:pPr>
        <w:pStyle w:val="a8"/>
        <w:numPr>
          <w:ilvl w:val="1"/>
          <w:numId w:val="191"/>
        </w:numPr>
        <w:tabs>
          <w:tab w:val="left" w:pos="865"/>
        </w:tabs>
        <w:spacing w:before="2"/>
        <w:ind w:left="0" w:right="283" w:hanging="284"/>
        <w:contextualSpacing/>
        <w:rPr>
          <w:sz w:val="24"/>
        </w:rPr>
      </w:pPr>
      <w:r>
        <w:rPr>
          <w:sz w:val="24"/>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14:paraId="661A7350" w14:textId="77777777" w:rsidR="00984DB6" w:rsidRDefault="00984DB6" w:rsidP="00B41547">
      <w:pPr>
        <w:pStyle w:val="a4"/>
        <w:spacing w:before="2"/>
        <w:ind w:left="0" w:right="283"/>
        <w:contextualSpacing/>
      </w:pPr>
      <w:r>
        <w:t>Содержание</w:t>
      </w:r>
      <w:r>
        <w:rPr>
          <w:spacing w:val="-4"/>
        </w:rPr>
        <w:t xml:space="preserve"> </w:t>
      </w:r>
      <w:r>
        <w:t>и</w:t>
      </w:r>
      <w:r>
        <w:rPr>
          <w:spacing w:val="-4"/>
        </w:rPr>
        <w:t xml:space="preserve"> </w:t>
      </w:r>
      <w:r>
        <w:t>периодичность</w:t>
      </w:r>
      <w:r>
        <w:rPr>
          <w:spacing w:val="-2"/>
        </w:rPr>
        <w:t xml:space="preserve"> </w:t>
      </w:r>
      <w:r>
        <w:t>внутреннего</w:t>
      </w:r>
      <w:r>
        <w:rPr>
          <w:spacing w:val="-3"/>
        </w:rPr>
        <w:t xml:space="preserve"> </w:t>
      </w:r>
      <w:r>
        <w:t>мониторинга</w:t>
      </w:r>
      <w:r>
        <w:rPr>
          <w:spacing w:val="-1"/>
        </w:rPr>
        <w:t xml:space="preserve"> </w:t>
      </w:r>
      <w:r>
        <w:t>устанавливается</w:t>
      </w:r>
      <w:r>
        <w:rPr>
          <w:spacing w:val="-3"/>
        </w:rPr>
        <w:t xml:space="preserve"> </w:t>
      </w:r>
      <w:r>
        <w:t>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1FC6A3F9" w14:textId="77777777" w:rsidR="00984DB6" w:rsidRDefault="00984DB6" w:rsidP="00B41547">
      <w:pPr>
        <w:pStyle w:val="a4"/>
        <w:spacing w:before="2"/>
        <w:ind w:left="0" w:right="283"/>
        <w:contextualSpacing/>
      </w:pPr>
      <w:r>
        <w:t>Система оценки достижения обучающимися с ЗПР планируемых результатов освоения АООП ООО для обучающихся с ЗПР должна предусматривать оценку достижения обучающимися с ЗПР планируемых результатов освоения ПКР.</w:t>
      </w:r>
    </w:p>
    <w:p w14:paraId="228D4E1E" w14:textId="77777777" w:rsidR="00984DB6" w:rsidRDefault="00984DB6" w:rsidP="00B41547">
      <w:pPr>
        <w:pStyle w:val="a4"/>
        <w:spacing w:before="2"/>
        <w:ind w:left="0" w:right="283"/>
        <w:contextualSpacing/>
      </w:pPr>
      <w:r>
        <w:t>Оценка достижений по Программе коррекционной работы имеет дифференцированный характер, в связи с чем может определяться индивидуальными программами развития обучающихся с ЗПР.</w:t>
      </w:r>
    </w:p>
    <w:p w14:paraId="6CB3407A" w14:textId="77777777" w:rsidR="00984DB6" w:rsidRDefault="00984DB6" w:rsidP="00B41547">
      <w:pPr>
        <w:tabs>
          <w:tab w:val="left" w:pos="1009"/>
        </w:tabs>
        <w:spacing w:before="2"/>
        <w:ind w:right="283"/>
        <w:contextualSpacing/>
        <w:rPr>
          <w:sz w:val="24"/>
        </w:rPr>
      </w:pPr>
    </w:p>
    <w:p w14:paraId="34067955" w14:textId="77777777" w:rsidR="00984DB6" w:rsidRDefault="00984DB6" w:rsidP="00B41547">
      <w:pPr>
        <w:pStyle w:val="3"/>
        <w:spacing w:before="2" w:line="240" w:lineRule="auto"/>
        <w:ind w:left="0" w:right="283" w:firstLine="707"/>
        <w:contextualSpacing/>
        <w:jc w:val="left"/>
      </w:pPr>
      <w:r>
        <w:t>Специальные</w:t>
      </w:r>
      <w:r>
        <w:rPr>
          <w:spacing w:val="-7"/>
        </w:rPr>
        <w:t xml:space="preserve"> </w:t>
      </w:r>
      <w:r>
        <w:t>условия</w:t>
      </w:r>
      <w:r>
        <w:rPr>
          <w:spacing w:val="-5"/>
        </w:rPr>
        <w:t xml:space="preserve"> </w:t>
      </w:r>
      <w:r>
        <w:t>проведения</w:t>
      </w:r>
      <w:r>
        <w:rPr>
          <w:spacing w:val="-8"/>
        </w:rPr>
        <w:t xml:space="preserve"> </w:t>
      </w:r>
      <w:r>
        <w:t>текущего</w:t>
      </w:r>
      <w:r>
        <w:rPr>
          <w:spacing w:val="-3"/>
        </w:rPr>
        <w:t xml:space="preserve"> </w:t>
      </w:r>
      <w:r>
        <w:t>контроля</w:t>
      </w:r>
      <w:r>
        <w:rPr>
          <w:spacing w:val="-5"/>
        </w:rPr>
        <w:t xml:space="preserve"> </w:t>
      </w:r>
      <w:r>
        <w:t>освоения</w:t>
      </w:r>
      <w:r>
        <w:rPr>
          <w:spacing w:val="-5"/>
        </w:rPr>
        <w:t xml:space="preserve"> </w:t>
      </w:r>
      <w:r>
        <w:t>АООП</w:t>
      </w:r>
      <w:r>
        <w:rPr>
          <w:spacing w:val="-5"/>
        </w:rPr>
        <w:t xml:space="preserve"> </w:t>
      </w:r>
      <w:r>
        <w:t>ООО, промежуточной и итоговой аттестации обучающихся с ЗПР</w:t>
      </w:r>
    </w:p>
    <w:p w14:paraId="776984F9" w14:textId="77777777" w:rsidR="00984DB6" w:rsidRDefault="00984DB6" w:rsidP="00B41547">
      <w:pPr>
        <w:pStyle w:val="a4"/>
        <w:spacing w:before="2"/>
        <w:ind w:left="0" w:right="283"/>
        <w:contextualSpacing/>
      </w:pPr>
      <w:r>
        <w:t>Специальные условия проведения текущего контроля, промежуточной и итоговой аттестации освоения АООП определяются для обучающихся с ЗПР в соответствии с их особыми образовательными потребностями и спецификой нарушения.</w:t>
      </w:r>
    </w:p>
    <w:p w14:paraId="261F2F28" w14:textId="77777777" w:rsidR="00984DB6" w:rsidRDefault="00984DB6" w:rsidP="00B41547">
      <w:pPr>
        <w:pStyle w:val="a4"/>
        <w:spacing w:before="2"/>
        <w:ind w:left="0" w:right="283"/>
        <w:contextualSpacing/>
      </w:pPr>
      <w:r>
        <w:t>Специальные образовательные условия проведения текущего контроля, промежуточной аттестации определяются на основании рекомендаций ППк образовательной организации, АООП ООО обучающихся с ЗПР, мониторинга уровня психофизического развития обучающегося, и в общем виде фиксируются в образовательной программе, индивидуально по обучающемуся – в заключении ППк,</w:t>
      </w:r>
    </w:p>
    <w:p w14:paraId="1560DE30" w14:textId="77777777" w:rsidR="00984DB6" w:rsidRDefault="00984DB6" w:rsidP="00B41547">
      <w:pPr>
        <w:pStyle w:val="a4"/>
        <w:spacing w:before="2"/>
        <w:ind w:left="0" w:right="283"/>
        <w:contextualSpacing/>
      </w:pPr>
      <w:r>
        <w:t>Специальные условия проведения текущего контроля успеваемости и промежуточной аттестации обучающихся с ЗПР могут включать:</w:t>
      </w:r>
    </w:p>
    <w:p w14:paraId="403883F2" w14:textId="77777777" w:rsidR="00984DB6" w:rsidRDefault="00984DB6" w:rsidP="00B10CA3">
      <w:pPr>
        <w:pStyle w:val="a8"/>
        <w:numPr>
          <w:ilvl w:val="2"/>
          <w:numId w:val="191"/>
        </w:numPr>
        <w:tabs>
          <w:tab w:val="left" w:pos="1290"/>
        </w:tabs>
        <w:spacing w:before="2"/>
        <w:ind w:left="0" w:right="283"/>
        <w:contextualSpacing/>
        <w:rPr>
          <w:sz w:val="24"/>
        </w:rPr>
      </w:pPr>
      <w:r>
        <w:rPr>
          <w:sz w:val="24"/>
        </w:rPr>
        <w:t>особую форму организации текущего контроля успеваемости и промежуточной аттестации (в малой группе, индивидуальную) с учетом особых образовательных потребностей и индивидуальных особенностей обучающихся с ЗПР;</w:t>
      </w:r>
    </w:p>
    <w:p w14:paraId="532AB0B5" w14:textId="77777777" w:rsidR="00984DB6" w:rsidRDefault="00984DB6" w:rsidP="00B10CA3">
      <w:pPr>
        <w:pStyle w:val="a8"/>
        <w:numPr>
          <w:ilvl w:val="2"/>
          <w:numId w:val="191"/>
        </w:numPr>
        <w:tabs>
          <w:tab w:val="left" w:pos="1290"/>
        </w:tabs>
        <w:spacing w:before="2"/>
        <w:ind w:left="0" w:right="283"/>
        <w:contextualSpacing/>
        <w:rPr>
          <w:sz w:val="24"/>
        </w:rPr>
      </w:pPr>
      <w:r>
        <w:rPr>
          <w:sz w:val="24"/>
        </w:rPr>
        <w:t>присутствие мотивационного этапа, способствующего психологическому настрою на работу;</w:t>
      </w:r>
    </w:p>
    <w:p w14:paraId="27C9E8C5" w14:textId="77777777" w:rsidR="00984DB6" w:rsidRDefault="00984DB6" w:rsidP="00B10CA3">
      <w:pPr>
        <w:pStyle w:val="a8"/>
        <w:numPr>
          <w:ilvl w:val="2"/>
          <w:numId w:val="191"/>
        </w:numPr>
        <w:tabs>
          <w:tab w:val="left" w:pos="1290"/>
        </w:tabs>
        <w:spacing w:before="2"/>
        <w:ind w:left="0" w:right="283"/>
        <w:contextualSpacing/>
        <w:rPr>
          <w:sz w:val="24"/>
        </w:rPr>
      </w:pPr>
      <w:r>
        <w:rPr>
          <w:sz w:val="24"/>
        </w:rPr>
        <w:t>организующую помощь педагога в рационализации распределения времени, отводимого на выполнение работы;</w:t>
      </w:r>
    </w:p>
    <w:p w14:paraId="07F39F51" w14:textId="77777777" w:rsidR="00984DB6" w:rsidRDefault="00984DB6" w:rsidP="00B10CA3">
      <w:pPr>
        <w:pStyle w:val="a8"/>
        <w:numPr>
          <w:ilvl w:val="2"/>
          <w:numId w:val="191"/>
        </w:numPr>
        <w:tabs>
          <w:tab w:val="left" w:pos="1290"/>
        </w:tabs>
        <w:spacing w:before="2"/>
        <w:ind w:left="0" w:right="283"/>
        <w:contextualSpacing/>
        <w:rPr>
          <w:sz w:val="24"/>
        </w:rPr>
      </w:pPr>
      <w:r>
        <w:rPr>
          <w:sz w:val="24"/>
        </w:rPr>
        <w:t>предоставление возможности использования справочной информации, разного</w:t>
      </w:r>
      <w:r>
        <w:rPr>
          <w:spacing w:val="80"/>
          <w:sz w:val="24"/>
        </w:rPr>
        <w:t xml:space="preserve"> </w:t>
      </w:r>
      <w:r>
        <w:rPr>
          <w:sz w:val="24"/>
        </w:rPr>
        <w:t xml:space="preserve">рода визуальной поддержки (опорные схемы, алгоритмы учебных действий, смысловые опоры в виде ключевых слов, плана, образца) при самостоятельном </w:t>
      </w:r>
      <w:r>
        <w:rPr>
          <w:spacing w:val="-2"/>
          <w:sz w:val="24"/>
        </w:rPr>
        <w:t>применении;</w:t>
      </w:r>
    </w:p>
    <w:p w14:paraId="2833A06C" w14:textId="77777777" w:rsidR="00984DB6" w:rsidRDefault="00984DB6" w:rsidP="00B10CA3">
      <w:pPr>
        <w:pStyle w:val="a8"/>
        <w:numPr>
          <w:ilvl w:val="2"/>
          <w:numId w:val="191"/>
        </w:numPr>
        <w:tabs>
          <w:tab w:val="left" w:pos="1290"/>
        </w:tabs>
        <w:spacing w:before="2"/>
        <w:ind w:left="0" w:right="283"/>
        <w:contextualSpacing/>
        <w:rPr>
          <w:sz w:val="24"/>
        </w:rPr>
      </w:pPr>
      <w:r>
        <w:rPr>
          <w:sz w:val="24"/>
        </w:rPr>
        <w:t>гибкость подхода к выбору формы и вида диагностического инструментария и контрольно-измерительных материалов с учетом особых образовательных потребностей и индивидуальных возможностей обучающегося с ЗПР;</w:t>
      </w:r>
    </w:p>
    <w:p w14:paraId="5F9E1956" w14:textId="77777777" w:rsidR="00984DB6" w:rsidRDefault="00984DB6" w:rsidP="00B10CA3">
      <w:pPr>
        <w:pStyle w:val="a8"/>
        <w:numPr>
          <w:ilvl w:val="2"/>
          <w:numId w:val="191"/>
        </w:numPr>
        <w:tabs>
          <w:tab w:val="left" w:pos="1290"/>
          <w:tab w:val="left" w:pos="1349"/>
        </w:tabs>
        <w:spacing w:before="2"/>
        <w:ind w:left="0" w:right="283"/>
        <w:contextualSpacing/>
        <w:rPr>
          <w:sz w:val="24"/>
        </w:rPr>
      </w:pPr>
      <w:r>
        <w:rPr>
          <w:sz w:val="24"/>
        </w:rPr>
        <w:tab/>
        <w:t>большую вариативность оценочных процедур, методов оценки и состава инструментария</w:t>
      </w:r>
      <w:r>
        <w:rPr>
          <w:spacing w:val="-2"/>
          <w:sz w:val="24"/>
        </w:rPr>
        <w:t xml:space="preserve"> </w:t>
      </w:r>
      <w:r>
        <w:rPr>
          <w:sz w:val="24"/>
        </w:rPr>
        <w:t>оценивания,</w:t>
      </w:r>
      <w:r>
        <w:rPr>
          <w:spacing w:val="-2"/>
          <w:sz w:val="24"/>
        </w:rPr>
        <w:t xml:space="preserve"> </w:t>
      </w:r>
      <w:r>
        <w:rPr>
          <w:sz w:val="24"/>
        </w:rPr>
        <w:t>позволяющую</w:t>
      </w:r>
      <w:r>
        <w:rPr>
          <w:spacing w:val="-1"/>
          <w:sz w:val="24"/>
        </w:rPr>
        <w:t xml:space="preserve"> </w:t>
      </w:r>
      <w:r>
        <w:rPr>
          <w:sz w:val="24"/>
        </w:rPr>
        <w:t>определить</w:t>
      </w:r>
      <w:r>
        <w:rPr>
          <w:spacing w:val="-1"/>
          <w:sz w:val="24"/>
        </w:rPr>
        <w:t xml:space="preserve"> </w:t>
      </w:r>
      <w:r>
        <w:rPr>
          <w:sz w:val="24"/>
        </w:rPr>
        <w:t>образовательный</w:t>
      </w:r>
      <w:r>
        <w:rPr>
          <w:spacing w:val="-1"/>
          <w:sz w:val="24"/>
        </w:rPr>
        <w:t xml:space="preserve"> </w:t>
      </w:r>
      <w:r>
        <w:rPr>
          <w:sz w:val="24"/>
        </w:rPr>
        <w:t>результат каждого обучающегося с ЗПР;</w:t>
      </w:r>
    </w:p>
    <w:p w14:paraId="7F87FEC8" w14:textId="77777777" w:rsidR="00984DB6" w:rsidRDefault="00984DB6" w:rsidP="00B10CA3">
      <w:pPr>
        <w:pStyle w:val="a8"/>
        <w:numPr>
          <w:ilvl w:val="2"/>
          <w:numId w:val="191"/>
        </w:numPr>
        <w:tabs>
          <w:tab w:val="left" w:pos="1290"/>
        </w:tabs>
        <w:spacing w:before="2"/>
        <w:ind w:left="0" w:right="283"/>
        <w:contextualSpacing/>
        <w:rPr>
          <w:sz w:val="24"/>
        </w:rPr>
      </w:pPr>
      <w:r>
        <w:rPr>
          <w:sz w:val="24"/>
        </w:rPr>
        <w:t>адаптацию инструкции с учетом особых образовательных потребностей и индивидуальных трудностей обучающихся с ЗПР (в частности, упрощение формулировок по грамматическому и семантическому оформлению, особое построение инструкции, отражающей этапность выполнения задания);</w:t>
      </w:r>
    </w:p>
    <w:p w14:paraId="1F464AB3" w14:textId="77777777" w:rsidR="00984DB6" w:rsidRDefault="00984DB6" w:rsidP="00B10CA3">
      <w:pPr>
        <w:pStyle w:val="a8"/>
        <w:numPr>
          <w:ilvl w:val="2"/>
          <w:numId w:val="191"/>
        </w:numPr>
        <w:tabs>
          <w:tab w:val="left" w:pos="1290"/>
        </w:tabs>
        <w:spacing w:before="2"/>
        <w:ind w:left="0" w:right="283"/>
        <w:contextualSpacing/>
        <w:rPr>
          <w:sz w:val="24"/>
        </w:rPr>
      </w:pPr>
      <w:r>
        <w:rPr>
          <w:sz w:val="24"/>
        </w:rPr>
        <w:t>отслеживание</w:t>
      </w:r>
      <w:r>
        <w:rPr>
          <w:spacing w:val="-5"/>
          <w:sz w:val="24"/>
        </w:rPr>
        <w:t xml:space="preserve"> </w:t>
      </w:r>
      <w:r>
        <w:rPr>
          <w:sz w:val="24"/>
        </w:rPr>
        <w:t>действий</w:t>
      </w:r>
      <w:r>
        <w:rPr>
          <w:spacing w:val="-6"/>
          <w:sz w:val="24"/>
        </w:rPr>
        <w:t xml:space="preserve"> </w:t>
      </w:r>
      <w:r>
        <w:rPr>
          <w:sz w:val="24"/>
        </w:rPr>
        <w:t>обучающегося</w:t>
      </w:r>
      <w:r>
        <w:rPr>
          <w:spacing w:val="-2"/>
          <w:sz w:val="24"/>
        </w:rPr>
        <w:t xml:space="preserve"> </w:t>
      </w:r>
      <w:r>
        <w:rPr>
          <w:sz w:val="24"/>
        </w:rPr>
        <w:t>с</w:t>
      </w:r>
      <w:r>
        <w:rPr>
          <w:spacing w:val="-5"/>
          <w:sz w:val="24"/>
        </w:rPr>
        <w:t xml:space="preserve"> </w:t>
      </w:r>
      <w:r>
        <w:rPr>
          <w:sz w:val="24"/>
        </w:rPr>
        <w:t>ЗПР</w:t>
      </w:r>
      <w:r>
        <w:rPr>
          <w:spacing w:val="-4"/>
          <w:sz w:val="24"/>
        </w:rPr>
        <w:t xml:space="preserve"> </w:t>
      </w:r>
      <w:r>
        <w:rPr>
          <w:sz w:val="24"/>
        </w:rPr>
        <w:t>для</w:t>
      </w:r>
      <w:r>
        <w:rPr>
          <w:spacing w:val="-4"/>
          <w:sz w:val="24"/>
        </w:rPr>
        <w:t xml:space="preserve"> </w:t>
      </w:r>
      <w:r>
        <w:rPr>
          <w:sz w:val="24"/>
        </w:rPr>
        <w:t>оценки</w:t>
      </w:r>
      <w:r>
        <w:rPr>
          <w:spacing w:val="-4"/>
          <w:sz w:val="24"/>
        </w:rPr>
        <w:t xml:space="preserve"> </w:t>
      </w:r>
      <w:r>
        <w:rPr>
          <w:sz w:val="24"/>
        </w:rPr>
        <w:t>понимания</w:t>
      </w:r>
      <w:r>
        <w:rPr>
          <w:spacing w:val="-7"/>
          <w:sz w:val="24"/>
        </w:rPr>
        <w:t xml:space="preserve"> </w:t>
      </w:r>
      <w:r>
        <w:rPr>
          <w:sz w:val="24"/>
        </w:rPr>
        <w:t>им</w:t>
      </w:r>
      <w:r>
        <w:rPr>
          <w:spacing w:val="-5"/>
          <w:sz w:val="24"/>
        </w:rPr>
        <w:t xml:space="preserve"> </w:t>
      </w:r>
      <w:r>
        <w:rPr>
          <w:sz w:val="24"/>
        </w:rPr>
        <w:t>инструкции и, при необходимости, ее уточнение;</w:t>
      </w:r>
    </w:p>
    <w:p w14:paraId="66AC7B3C" w14:textId="77777777" w:rsidR="00984DB6" w:rsidRDefault="00984DB6" w:rsidP="00B10CA3">
      <w:pPr>
        <w:pStyle w:val="a8"/>
        <w:numPr>
          <w:ilvl w:val="2"/>
          <w:numId w:val="191"/>
        </w:numPr>
        <w:tabs>
          <w:tab w:val="left" w:pos="1289"/>
        </w:tabs>
        <w:spacing w:before="2"/>
        <w:ind w:left="0" w:right="283" w:hanging="280"/>
        <w:contextualSpacing/>
        <w:rPr>
          <w:sz w:val="24"/>
        </w:rPr>
      </w:pPr>
      <w:r>
        <w:rPr>
          <w:sz w:val="24"/>
        </w:rPr>
        <w:t>увеличение</w:t>
      </w:r>
      <w:r>
        <w:rPr>
          <w:spacing w:val="-4"/>
          <w:sz w:val="24"/>
        </w:rPr>
        <w:t xml:space="preserve"> </w:t>
      </w:r>
      <w:r>
        <w:rPr>
          <w:sz w:val="24"/>
        </w:rPr>
        <w:t>времени</w:t>
      </w:r>
      <w:r>
        <w:rPr>
          <w:spacing w:val="-4"/>
          <w:sz w:val="24"/>
        </w:rPr>
        <w:t xml:space="preserve"> </w:t>
      </w:r>
      <w:r>
        <w:rPr>
          <w:sz w:val="24"/>
        </w:rPr>
        <w:t>на</w:t>
      </w:r>
      <w:r>
        <w:rPr>
          <w:spacing w:val="-4"/>
          <w:sz w:val="24"/>
        </w:rPr>
        <w:t xml:space="preserve"> </w:t>
      </w:r>
      <w:r>
        <w:rPr>
          <w:sz w:val="24"/>
        </w:rPr>
        <w:t>выполнение</w:t>
      </w:r>
      <w:r>
        <w:rPr>
          <w:spacing w:val="-3"/>
          <w:sz w:val="24"/>
        </w:rPr>
        <w:t xml:space="preserve"> </w:t>
      </w:r>
      <w:r>
        <w:rPr>
          <w:spacing w:val="-2"/>
          <w:sz w:val="24"/>
        </w:rPr>
        <w:t>заданий;</w:t>
      </w:r>
    </w:p>
    <w:p w14:paraId="02008E35" w14:textId="77777777" w:rsidR="00984DB6" w:rsidRDefault="00984DB6" w:rsidP="00B10CA3">
      <w:pPr>
        <w:pStyle w:val="a8"/>
        <w:numPr>
          <w:ilvl w:val="2"/>
          <w:numId w:val="191"/>
        </w:numPr>
        <w:tabs>
          <w:tab w:val="left" w:pos="1290"/>
        </w:tabs>
        <w:spacing w:before="2"/>
        <w:ind w:left="0" w:right="283"/>
        <w:contextualSpacing/>
        <w:rPr>
          <w:sz w:val="24"/>
        </w:rPr>
      </w:pPr>
      <w:r>
        <w:rPr>
          <w:sz w:val="24"/>
        </w:rPr>
        <w:t>возможность организации короткого перерыва при нарастании в поведении подростка проявлений утомления, истощения;</w:t>
      </w:r>
    </w:p>
    <w:p w14:paraId="6A5C3FD3" w14:textId="77777777" w:rsidR="00984DB6" w:rsidRDefault="00984DB6" w:rsidP="00B10CA3">
      <w:pPr>
        <w:pStyle w:val="a8"/>
        <w:numPr>
          <w:ilvl w:val="2"/>
          <w:numId w:val="191"/>
        </w:numPr>
        <w:tabs>
          <w:tab w:val="left" w:pos="1290"/>
        </w:tabs>
        <w:spacing w:before="2"/>
        <w:ind w:left="0" w:right="283"/>
        <w:contextualSpacing/>
        <w:rPr>
          <w:sz w:val="24"/>
        </w:rPr>
      </w:pPr>
      <w:r>
        <w:rPr>
          <w:sz w:val="24"/>
        </w:rPr>
        <w:t>исключение ситуаций, приводящих к эмоциональному травмированию обучающегося (в частности, негативных реакций со стороны педагога).</w:t>
      </w:r>
    </w:p>
    <w:p w14:paraId="700960D0" w14:textId="77777777" w:rsidR="00984DB6" w:rsidRDefault="00984DB6" w:rsidP="00B41547">
      <w:pPr>
        <w:pStyle w:val="a4"/>
        <w:spacing w:before="2"/>
        <w:ind w:left="0" w:right="283"/>
        <w:contextualSpacing/>
      </w:pPr>
      <w:r>
        <w:t>Соблюдение вышеперечисленных условий проведения текущего контроля успеваемости и промежуточной аттестации позволяет исключить негативное влияние сторонних факторов на продуктивность выполнения обучающимся с ЗПР тестовых заданий и выявить объективный уровень усвоения учебного материала.</w:t>
      </w:r>
    </w:p>
    <w:p w14:paraId="32D3F044" w14:textId="77777777" w:rsidR="00984DB6" w:rsidRDefault="00984DB6" w:rsidP="00B41547">
      <w:pPr>
        <w:pStyle w:val="a4"/>
        <w:spacing w:before="2"/>
        <w:ind w:left="0" w:right="283"/>
        <w:contextualSpacing/>
      </w:pPr>
      <w:r>
        <w:t>На заседаниях ППк определяется объем и содержание рекомендуемых</w:t>
      </w:r>
      <w:r>
        <w:rPr>
          <w:spacing w:val="40"/>
        </w:rPr>
        <w:t xml:space="preserve"> </w:t>
      </w:r>
      <w:r>
        <w:t>специальных условий проведения диагностических мероприятий. Решение ППк вносится</w:t>
      </w:r>
      <w:r>
        <w:rPr>
          <w:spacing w:val="40"/>
        </w:rPr>
        <w:t xml:space="preserve"> </w:t>
      </w:r>
      <w:r>
        <w:t>в специальный раздел индивидуального образовательного маршрута и доводится до сведения педагогов, родителей, администрации в соответствие с установленными правилами образовательной организации.</w:t>
      </w:r>
    </w:p>
    <w:p w14:paraId="07B53F57" w14:textId="77777777" w:rsidR="00984DB6" w:rsidRDefault="00984DB6" w:rsidP="00B41547">
      <w:pPr>
        <w:pStyle w:val="a4"/>
        <w:spacing w:before="2"/>
        <w:ind w:left="0" w:right="283"/>
        <w:contextualSpacing/>
      </w:pPr>
      <w:r>
        <w:t>Итоговая аттестация обучающихся с ЗПР проводится в соответствии с</w:t>
      </w:r>
      <w:r>
        <w:rPr>
          <w:spacing w:val="40"/>
        </w:rPr>
        <w:t xml:space="preserve"> </w:t>
      </w:r>
      <w:r>
        <w:t>заключением ПМПК о создании специальных условий при проведении государственной итоговой аттестации по образовательным программам основного общего образования</w:t>
      </w:r>
    </w:p>
    <w:p w14:paraId="4F4BAFE4" w14:textId="77777777" w:rsidR="00984DB6" w:rsidRDefault="00984DB6" w:rsidP="00B41547">
      <w:pPr>
        <w:pStyle w:val="4"/>
        <w:spacing w:before="2" w:line="240" w:lineRule="auto"/>
        <w:ind w:left="0" w:right="283" w:firstLine="707"/>
        <w:contextualSpacing/>
      </w:pPr>
      <w:r>
        <w:t xml:space="preserve">Мониторинг достижения обучающимися планируемых результатов ПКР </w:t>
      </w:r>
      <w:r>
        <w:rPr>
          <w:spacing w:val="-2"/>
        </w:rPr>
        <w:t>предполагает:</w:t>
      </w:r>
    </w:p>
    <w:p w14:paraId="25A79C04" w14:textId="77777777" w:rsidR="00984DB6" w:rsidRDefault="00984DB6" w:rsidP="00B10CA3">
      <w:pPr>
        <w:pStyle w:val="a8"/>
        <w:numPr>
          <w:ilvl w:val="0"/>
          <w:numId w:val="190"/>
        </w:numPr>
        <w:tabs>
          <w:tab w:val="left" w:pos="1009"/>
        </w:tabs>
        <w:spacing w:before="2"/>
        <w:ind w:left="0" w:right="283"/>
        <w:contextualSpacing/>
        <w:rPr>
          <w:sz w:val="24"/>
        </w:rPr>
      </w:pPr>
      <w:r>
        <w:rPr>
          <w:sz w:val="24"/>
        </w:rPr>
        <w:t>проведение специализированного комплексного психолого-педагогического обследования каждого обучающегося с ЗПР, в том числе показателей развития познавательной, эмоциональной, регуляторной, личностной, коммуникативной и речевой сфер, свидетельствующий о степени влияния нарушений развития на учебно- познавательную деятельность и социальную адаптацию, при переходе на уровень основного общего образования (стартовая диагностика в начале обучения в пятом классе), а также не реже одного раза в полугодие;</w:t>
      </w:r>
    </w:p>
    <w:p w14:paraId="2A19054B" w14:textId="77777777" w:rsidR="00984DB6" w:rsidRDefault="00984DB6" w:rsidP="00B10CA3">
      <w:pPr>
        <w:pStyle w:val="a8"/>
        <w:numPr>
          <w:ilvl w:val="0"/>
          <w:numId w:val="190"/>
        </w:numPr>
        <w:tabs>
          <w:tab w:val="left" w:pos="1009"/>
        </w:tabs>
        <w:spacing w:before="2"/>
        <w:ind w:left="0" w:right="283"/>
        <w:contextualSpacing/>
        <w:rPr>
          <w:sz w:val="24"/>
        </w:rPr>
      </w:pPr>
      <w:r>
        <w:rPr>
          <w:sz w:val="24"/>
        </w:rPr>
        <w:t>систематическое осуществление психолого-педагогических наблюдений в учебной и внеурочной деятельности;</w:t>
      </w:r>
    </w:p>
    <w:p w14:paraId="1CECDECC" w14:textId="77777777" w:rsidR="00984DB6" w:rsidRDefault="00984DB6" w:rsidP="00B10CA3">
      <w:pPr>
        <w:pStyle w:val="a8"/>
        <w:numPr>
          <w:ilvl w:val="0"/>
          <w:numId w:val="190"/>
        </w:numPr>
        <w:tabs>
          <w:tab w:val="left" w:pos="1009"/>
        </w:tabs>
        <w:spacing w:before="2"/>
        <w:ind w:left="0" w:right="283"/>
        <w:contextualSpacing/>
        <w:rPr>
          <w:sz w:val="24"/>
        </w:rPr>
      </w:pPr>
      <w:r>
        <w:rPr>
          <w:sz w:val="24"/>
        </w:rPr>
        <w:t xml:space="preserve">проведение мониторинга социальной ситуации и условий семейного воспитания (проводится в начале обучения в пятом классе, а также не реже одного раза в </w:t>
      </w:r>
      <w:r>
        <w:rPr>
          <w:spacing w:val="-2"/>
          <w:sz w:val="24"/>
        </w:rPr>
        <w:t>полугодие);</w:t>
      </w:r>
    </w:p>
    <w:p w14:paraId="462BF5B3" w14:textId="77777777" w:rsidR="00984DB6" w:rsidRDefault="00984DB6" w:rsidP="00B10CA3">
      <w:pPr>
        <w:pStyle w:val="a8"/>
        <w:numPr>
          <w:ilvl w:val="0"/>
          <w:numId w:val="190"/>
        </w:numPr>
        <w:tabs>
          <w:tab w:val="left" w:pos="1009"/>
        </w:tabs>
        <w:spacing w:before="2"/>
        <w:ind w:left="0" w:right="283"/>
        <w:contextualSpacing/>
        <w:rPr>
          <w:sz w:val="24"/>
        </w:rPr>
      </w:pPr>
      <w:r>
        <w:rPr>
          <w:sz w:val="24"/>
        </w:rPr>
        <w:t>изучение мнения о социокультурном развитии обучающихся педагогических работников и родителей (законных представителей) (проводится при переходе на уровень основного общего образования, а также не реже одного раза в полугодие).</w:t>
      </w:r>
    </w:p>
    <w:p w14:paraId="1F7DB9B5" w14:textId="77777777" w:rsidR="00984DB6" w:rsidRDefault="00984DB6" w:rsidP="00B41547">
      <w:pPr>
        <w:pStyle w:val="a4"/>
        <w:spacing w:before="2"/>
        <w:ind w:left="0" w:right="283"/>
        <w:contextualSpacing/>
      </w:pPr>
      <w:r>
        <w:t>Изучение достижения каждым обучающимся с ЗПР планируемых результатов ПКР проводится педагогическими работниками в том числе учителями-дефектологами, педагогами-психологами, учителями-логопедами, социальными педагогами, учителями- предметниками, классными руководителями.</w:t>
      </w:r>
    </w:p>
    <w:p w14:paraId="354A1AE3" w14:textId="77777777" w:rsidR="00984DB6" w:rsidRDefault="00984DB6" w:rsidP="00B41547">
      <w:pPr>
        <w:pStyle w:val="a4"/>
        <w:spacing w:before="2"/>
        <w:ind w:left="0" w:right="283"/>
        <w:contextualSpacing/>
      </w:pPr>
      <w:r>
        <w:t>Для оценки результатов освоения обучающимися с ЗПР ПКР, в том числе расширения сферы жизненной компетенции, используется метод экспертной оценки, который представляет собой процедуру оценки результатов на основе мнений группы специалистов (экспертов) и родителей обучающегося. Данная процедура осуществляется на заседаниях психолого-педагогического консилиума и объединяет всех участников образовательного процесса, сопровождающих обучающегося с ЗПР. Результаты освоения обучающимися с ЗПР ПКР не выносятся на итоговую оценку.</w:t>
      </w:r>
    </w:p>
    <w:p w14:paraId="76F650E6" w14:textId="77777777" w:rsidR="00984DB6" w:rsidRDefault="00984DB6" w:rsidP="00B41547">
      <w:pPr>
        <w:pStyle w:val="a4"/>
        <w:spacing w:before="2"/>
        <w:ind w:left="0" w:right="283" w:firstLine="0"/>
        <w:contextualSpacing/>
      </w:pPr>
      <w:r>
        <w:t>Решение</w:t>
      </w:r>
      <w:r>
        <w:rPr>
          <w:spacing w:val="24"/>
        </w:rPr>
        <w:t xml:space="preserve"> </w:t>
      </w:r>
      <w:r>
        <w:t>о</w:t>
      </w:r>
      <w:r>
        <w:rPr>
          <w:spacing w:val="26"/>
        </w:rPr>
        <w:t xml:space="preserve"> </w:t>
      </w:r>
      <w:r>
        <w:t>достижении</w:t>
      </w:r>
      <w:r>
        <w:rPr>
          <w:spacing w:val="25"/>
        </w:rPr>
        <w:t xml:space="preserve"> </w:t>
      </w:r>
      <w:r>
        <w:t>обучающимися</w:t>
      </w:r>
      <w:r>
        <w:rPr>
          <w:spacing w:val="26"/>
        </w:rPr>
        <w:t xml:space="preserve"> </w:t>
      </w:r>
      <w:r>
        <w:t>планируемых</w:t>
      </w:r>
      <w:r>
        <w:rPr>
          <w:spacing w:val="28"/>
        </w:rPr>
        <w:t xml:space="preserve"> </w:t>
      </w:r>
      <w:r>
        <w:t>результатов</w:t>
      </w:r>
      <w:r>
        <w:rPr>
          <w:spacing w:val="26"/>
        </w:rPr>
        <w:t xml:space="preserve"> </w:t>
      </w:r>
      <w:r>
        <w:t>ПКР</w:t>
      </w:r>
      <w:r>
        <w:rPr>
          <w:spacing w:val="26"/>
        </w:rPr>
        <w:t xml:space="preserve"> </w:t>
      </w:r>
      <w:r>
        <w:rPr>
          <w:spacing w:val="-2"/>
        </w:rPr>
        <w:t>принимает</w:t>
      </w:r>
    </w:p>
    <w:p w14:paraId="628A90F9" w14:textId="77777777" w:rsidR="00984DB6" w:rsidRDefault="00984DB6" w:rsidP="00B41547">
      <w:pPr>
        <w:spacing w:before="2"/>
        <w:ind w:right="283"/>
        <w:contextualSpacing/>
        <w:sectPr w:rsidR="00984DB6" w:rsidSect="00984DB6">
          <w:type w:val="continuous"/>
          <w:pgSz w:w="11910" w:h="16840"/>
          <w:pgMar w:top="1040" w:right="160" w:bottom="1260" w:left="1120" w:header="0" w:footer="1075" w:gutter="0"/>
          <w:cols w:space="720"/>
        </w:sectPr>
      </w:pPr>
    </w:p>
    <w:p w14:paraId="78E87F63" w14:textId="77777777" w:rsidR="00984DB6" w:rsidRDefault="00984DB6" w:rsidP="00B41547">
      <w:pPr>
        <w:pStyle w:val="a4"/>
        <w:spacing w:before="2"/>
        <w:ind w:left="0" w:right="283" w:firstLine="0"/>
        <w:contextualSpacing/>
      </w:pPr>
      <w:r>
        <w:t>психолого-педагогический консилиум образовательной организации на основе анализа материалов комплексного изучения каждого обучающегося, разрабатывает рекомендации для дальнейшего обучения.</w:t>
      </w:r>
    </w:p>
    <w:p w14:paraId="6E27791C" w14:textId="71C9FB1B" w:rsidR="00984DB6" w:rsidRPr="00984DB6" w:rsidRDefault="00984DB6" w:rsidP="00B41547">
      <w:pPr>
        <w:tabs>
          <w:tab w:val="left" w:pos="1009"/>
        </w:tabs>
        <w:spacing w:before="2"/>
        <w:ind w:right="283"/>
        <w:contextualSpacing/>
        <w:rPr>
          <w:sz w:val="24"/>
        </w:rPr>
        <w:sectPr w:rsidR="00984DB6" w:rsidRPr="00984DB6" w:rsidSect="00984DB6">
          <w:type w:val="continuous"/>
          <w:pgSz w:w="11910" w:h="16840"/>
          <w:pgMar w:top="1040" w:right="160" w:bottom="1260" w:left="1120" w:header="0" w:footer="1075" w:gutter="0"/>
          <w:cols w:space="720"/>
        </w:sectPr>
      </w:pPr>
    </w:p>
    <w:p w14:paraId="1E2F8D36" w14:textId="2643B3F7" w:rsidR="00984DB6" w:rsidRPr="00984DB6" w:rsidRDefault="00984DB6" w:rsidP="00B10CA3">
      <w:pPr>
        <w:pStyle w:val="3"/>
        <w:numPr>
          <w:ilvl w:val="0"/>
          <w:numId w:val="295"/>
        </w:numPr>
        <w:spacing w:before="2" w:line="240" w:lineRule="auto"/>
        <w:ind w:left="0" w:right="283"/>
        <w:contextualSpacing/>
        <w:rPr>
          <w:sz w:val="26"/>
          <w:szCs w:val="26"/>
        </w:rPr>
      </w:pPr>
      <w:r w:rsidRPr="00984DB6">
        <w:rPr>
          <w:sz w:val="26"/>
          <w:szCs w:val="26"/>
        </w:rPr>
        <w:t>Содержательный</w:t>
      </w:r>
      <w:r w:rsidRPr="00984DB6">
        <w:rPr>
          <w:spacing w:val="-6"/>
          <w:sz w:val="26"/>
          <w:szCs w:val="26"/>
        </w:rPr>
        <w:t xml:space="preserve"> </w:t>
      </w:r>
      <w:r w:rsidRPr="00984DB6">
        <w:rPr>
          <w:sz w:val="26"/>
          <w:szCs w:val="26"/>
        </w:rPr>
        <w:t>раздел</w:t>
      </w:r>
      <w:r w:rsidRPr="00984DB6">
        <w:rPr>
          <w:spacing w:val="-6"/>
          <w:sz w:val="26"/>
          <w:szCs w:val="26"/>
        </w:rPr>
        <w:t xml:space="preserve"> </w:t>
      </w:r>
      <w:r w:rsidRPr="00984DB6">
        <w:rPr>
          <w:sz w:val="26"/>
          <w:szCs w:val="26"/>
        </w:rPr>
        <w:t>АООП</w:t>
      </w:r>
      <w:r w:rsidRPr="00984DB6">
        <w:rPr>
          <w:spacing w:val="-6"/>
          <w:sz w:val="26"/>
          <w:szCs w:val="26"/>
        </w:rPr>
        <w:t xml:space="preserve"> </w:t>
      </w:r>
      <w:r w:rsidRPr="00984DB6">
        <w:rPr>
          <w:sz w:val="26"/>
          <w:szCs w:val="26"/>
        </w:rPr>
        <w:t>ООО</w:t>
      </w:r>
      <w:r w:rsidRPr="00984DB6">
        <w:rPr>
          <w:spacing w:val="-6"/>
          <w:sz w:val="26"/>
          <w:szCs w:val="26"/>
        </w:rPr>
        <w:t xml:space="preserve"> </w:t>
      </w:r>
      <w:r w:rsidRPr="00984DB6">
        <w:rPr>
          <w:sz w:val="26"/>
          <w:szCs w:val="26"/>
        </w:rPr>
        <w:t>для</w:t>
      </w:r>
      <w:r w:rsidRPr="00984DB6">
        <w:rPr>
          <w:spacing w:val="-9"/>
          <w:sz w:val="26"/>
          <w:szCs w:val="26"/>
        </w:rPr>
        <w:t xml:space="preserve"> </w:t>
      </w:r>
      <w:r w:rsidRPr="00984DB6">
        <w:rPr>
          <w:sz w:val="26"/>
          <w:szCs w:val="26"/>
        </w:rPr>
        <w:t>обучающихся с задержкой психического развития.</w:t>
      </w:r>
    </w:p>
    <w:p w14:paraId="21491B53" w14:textId="77777777" w:rsidR="00984DB6" w:rsidRDefault="00984DB6" w:rsidP="00B41547">
      <w:pPr>
        <w:pStyle w:val="a4"/>
        <w:spacing w:before="2"/>
        <w:ind w:left="0" w:right="283" w:firstLine="566"/>
        <w:contextualSpacing/>
      </w:pPr>
      <w:r>
        <w:t>Образовательный компонент направлен на приведение содержания образования в соответствие с возрастными особенностями учащихся с ЗПР. Стандарт ориентирован не только</w:t>
      </w:r>
      <w:r>
        <w:rPr>
          <w:spacing w:val="-3"/>
        </w:rPr>
        <w:t xml:space="preserve"> </w:t>
      </w:r>
      <w:r>
        <w:t>на</w:t>
      </w:r>
      <w:r>
        <w:rPr>
          <w:spacing w:val="-4"/>
        </w:rPr>
        <w:t xml:space="preserve"> </w:t>
      </w:r>
      <w:r>
        <w:t>знаниевый,</w:t>
      </w:r>
      <w:r>
        <w:rPr>
          <w:spacing w:val="-3"/>
        </w:rPr>
        <w:t xml:space="preserve"> </w:t>
      </w:r>
      <w:r>
        <w:t>но</w:t>
      </w:r>
      <w:r>
        <w:rPr>
          <w:spacing w:val="-3"/>
        </w:rPr>
        <w:t xml:space="preserve"> </w:t>
      </w:r>
      <w:r>
        <w:t>в</w:t>
      </w:r>
      <w:r>
        <w:rPr>
          <w:spacing w:val="-4"/>
        </w:rPr>
        <w:t xml:space="preserve"> </w:t>
      </w:r>
      <w:r>
        <w:t>первую</w:t>
      </w:r>
      <w:r>
        <w:rPr>
          <w:spacing w:val="-1"/>
        </w:rPr>
        <w:t xml:space="preserve"> </w:t>
      </w:r>
      <w:r>
        <w:t>очередь</w:t>
      </w:r>
      <w:r>
        <w:rPr>
          <w:spacing w:val="-3"/>
        </w:rPr>
        <w:t xml:space="preserve"> </w:t>
      </w:r>
      <w:r>
        <w:t>на</w:t>
      </w:r>
      <w:r>
        <w:rPr>
          <w:spacing w:val="-4"/>
        </w:rPr>
        <w:t xml:space="preserve"> </w:t>
      </w:r>
      <w:r>
        <w:t>деятельностный</w:t>
      </w:r>
      <w:r>
        <w:rPr>
          <w:spacing w:val="-5"/>
        </w:rPr>
        <w:t xml:space="preserve"> </w:t>
      </w:r>
      <w:r>
        <w:t>компонент</w:t>
      </w:r>
      <w:r>
        <w:rPr>
          <w:spacing w:val="-3"/>
        </w:rPr>
        <w:t xml:space="preserve"> </w:t>
      </w:r>
      <w:r>
        <w:t>образования,</w:t>
      </w:r>
      <w:r>
        <w:rPr>
          <w:spacing w:val="-3"/>
        </w:rPr>
        <w:t xml:space="preserve"> </w:t>
      </w:r>
      <w:r>
        <w:t>что позволяет повысить мотивацию обучения, в наибольшей степени реализовать способности, возможности, потребности и интересы ребенка.</w:t>
      </w:r>
    </w:p>
    <w:p w14:paraId="0CA9F64E" w14:textId="77777777" w:rsidR="00984DB6" w:rsidRDefault="00984DB6" w:rsidP="00B41547">
      <w:pPr>
        <w:pStyle w:val="a4"/>
        <w:spacing w:before="2"/>
        <w:ind w:left="0" w:right="283" w:firstLine="566"/>
        <w:contextualSpacing/>
      </w:pPr>
      <w:r>
        <w:t>Образовательный компонент адаптированной образовательной программы</w:t>
      </w:r>
      <w:r>
        <w:rPr>
          <w:spacing w:val="40"/>
        </w:rPr>
        <w:t xml:space="preserve"> </w:t>
      </w:r>
      <w:r>
        <w:t>основного общего образования определяет структуру и содержание адаптированных рабочих программ учебных предметов, курсов, дисциплин (модулей).</w:t>
      </w:r>
    </w:p>
    <w:p w14:paraId="6F5AB5D2" w14:textId="77777777" w:rsidR="00984DB6" w:rsidRDefault="00984DB6" w:rsidP="00B41547">
      <w:pPr>
        <w:pStyle w:val="a4"/>
        <w:spacing w:before="2"/>
        <w:ind w:left="0" w:right="283" w:firstLine="566"/>
        <w:contextualSpacing/>
      </w:pPr>
      <w:r>
        <w:t>Адаптированные рабочие программы учебных предметов, курсов, дисциплин (модулей) (далее - рабочие программы) являются нормативно-управленческими документами, представляющим систему организации образовательного процесса в классе по конкретному предмету, направленную на достижение планируемых результатов.</w:t>
      </w:r>
    </w:p>
    <w:p w14:paraId="05FE2EEE" w14:textId="77777777" w:rsidR="00984DB6" w:rsidRDefault="00984DB6" w:rsidP="00B41547">
      <w:pPr>
        <w:pStyle w:val="a4"/>
        <w:spacing w:before="2"/>
        <w:ind w:left="0" w:right="283" w:firstLine="566"/>
        <w:contextualSpacing/>
      </w:pPr>
      <w:r>
        <w:t xml:space="preserve">Рабочие программы конкретизируют распределение содержания образования по годам обучения, определяют последовательность изучения разделов с учетом внутрипредметных и межпредметных логических связей, возрастных особенностей учащихся и их образовательных потребностей. Рабочие программы детально раскрывают содержание изучаемого материала и содействуют сохранению единого образовательного пространства школы, а также достижение учащимися, обучающимся по адаптированной образовательной программе, соответствующего уровня общеобразовательных знаний и </w:t>
      </w:r>
      <w:r>
        <w:rPr>
          <w:spacing w:val="-2"/>
        </w:rPr>
        <w:t>умений.</w:t>
      </w:r>
    </w:p>
    <w:p w14:paraId="13CC188B" w14:textId="77777777" w:rsidR="00984DB6" w:rsidRDefault="00984DB6" w:rsidP="00B41547">
      <w:pPr>
        <w:pStyle w:val="a4"/>
        <w:spacing w:before="2"/>
        <w:ind w:left="0" w:right="283" w:firstLine="566"/>
        <w:contextualSpacing/>
        <w:rPr>
          <w:spacing w:val="-2"/>
        </w:rPr>
      </w:pPr>
      <w:r>
        <w:t>Обучающиеся с ОВЗ (ЗПР) получает образование по АОП ООО, полностью соответствующее по итоговым достижениям к моменту завершения обучения</w:t>
      </w:r>
      <w:r>
        <w:rPr>
          <w:spacing w:val="40"/>
        </w:rPr>
        <w:t xml:space="preserve"> </w:t>
      </w:r>
      <w:r>
        <w:t>образованию сверстников, не имеющих ограничений по возможностям здоровья. Эти требования</w:t>
      </w:r>
      <w:r>
        <w:rPr>
          <w:spacing w:val="-2"/>
        </w:rPr>
        <w:t xml:space="preserve"> </w:t>
      </w:r>
      <w:r>
        <w:t>дополняются</w:t>
      </w:r>
      <w:r>
        <w:rPr>
          <w:spacing w:val="-2"/>
        </w:rPr>
        <w:t xml:space="preserve"> </w:t>
      </w:r>
      <w:r>
        <w:t>специальными</w:t>
      </w:r>
      <w:r>
        <w:rPr>
          <w:spacing w:val="-2"/>
        </w:rPr>
        <w:t xml:space="preserve"> </w:t>
      </w:r>
      <w:r>
        <w:t>требованиями</w:t>
      </w:r>
      <w:r>
        <w:rPr>
          <w:spacing w:val="-1"/>
        </w:rPr>
        <w:t xml:space="preserve"> </w:t>
      </w:r>
      <w:r>
        <w:t>к</w:t>
      </w:r>
      <w:r>
        <w:rPr>
          <w:spacing w:val="-2"/>
        </w:rPr>
        <w:t xml:space="preserve"> </w:t>
      </w:r>
      <w:r>
        <w:t>результатам</w:t>
      </w:r>
      <w:r>
        <w:rPr>
          <w:spacing w:val="-2"/>
        </w:rPr>
        <w:t xml:space="preserve"> </w:t>
      </w:r>
      <w:r>
        <w:t>освоения</w:t>
      </w:r>
      <w:r>
        <w:rPr>
          <w:spacing w:val="-2"/>
        </w:rPr>
        <w:t xml:space="preserve"> </w:t>
      </w:r>
      <w:r>
        <w:t xml:space="preserve">программы коррекционной работы. Программа предусматривает формирование у учащихся общеучебных умений и навыков, универсальных способов деятельности и ключевых </w:t>
      </w:r>
      <w:r>
        <w:rPr>
          <w:spacing w:val="-2"/>
        </w:rPr>
        <w:t>компетенций.</w:t>
      </w:r>
    </w:p>
    <w:p w14:paraId="475FB1ED" w14:textId="17D63EDA" w:rsidR="0092341C" w:rsidRPr="00984DB6" w:rsidRDefault="00984DB6" w:rsidP="00B10CA3">
      <w:pPr>
        <w:pStyle w:val="1"/>
        <w:numPr>
          <w:ilvl w:val="1"/>
          <w:numId w:val="295"/>
        </w:numPr>
        <w:tabs>
          <w:tab w:val="left" w:pos="2369"/>
        </w:tabs>
        <w:spacing w:before="2" w:line="240" w:lineRule="auto"/>
        <w:ind w:left="0" w:right="283" w:hanging="719"/>
        <w:contextualSpacing/>
        <w:jc w:val="both"/>
        <w:rPr>
          <w:sz w:val="24"/>
          <w:szCs w:val="24"/>
        </w:rPr>
      </w:pPr>
      <w:r w:rsidRPr="00984DB6">
        <w:rPr>
          <w:sz w:val="24"/>
          <w:szCs w:val="24"/>
        </w:rPr>
        <w:t>Р</w:t>
      </w:r>
      <w:r w:rsidR="00DB6983" w:rsidRPr="00984DB6">
        <w:rPr>
          <w:sz w:val="24"/>
          <w:szCs w:val="24"/>
        </w:rPr>
        <w:t>абочие</w:t>
      </w:r>
      <w:r w:rsidR="00DB6983" w:rsidRPr="00984DB6">
        <w:rPr>
          <w:spacing w:val="-7"/>
          <w:sz w:val="24"/>
          <w:szCs w:val="24"/>
        </w:rPr>
        <w:t xml:space="preserve"> </w:t>
      </w:r>
      <w:r w:rsidR="00DB6983" w:rsidRPr="00984DB6">
        <w:rPr>
          <w:sz w:val="24"/>
          <w:szCs w:val="24"/>
        </w:rPr>
        <w:t>программы</w:t>
      </w:r>
      <w:r w:rsidR="00DB6983" w:rsidRPr="00984DB6">
        <w:rPr>
          <w:spacing w:val="-8"/>
          <w:sz w:val="24"/>
          <w:szCs w:val="24"/>
        </w:rPr>
        <w:t xml:space="preserve"> </w:t>
      </w:r>
      <w:r w:rsidR="00DB6983" w:rsidRPr="00984DB6">
        <w:rPr>
          <w:sz w:val="24"/>
          <w:szCs w:val="24"/>
        </w:rPr>
        <w:t>учебных</w:t>
      </w:r>
      <w:r w:rsidR="00DB6983" w:rsidRPr="00984DB6">
        <w:rPr>
          <w:spacing w:val="-5"/>
          <w:sz w:val="24"/>
          <w:szCs w:val="24"/>
        </w:rPr>
        <w:t xml:space="preserve"> </w:t>
      </w:r>
      <w:r w:rsidR="00DB6983" w:rsidRPr="00984DB6">
        <w:rPr>
          <w:spacing w:val="-2"/>
          <w:sz w:val="24"/>
          <w:szCs w:val="24"/>
        </w:rPr>
        <w:t>предметов.</w:t>
      </w:r>
    </w:p>
    <w:p w14:paraId="3D39B162" w14:textId="77777777" w:rsidR="0092341C" w:rsidRPr="00984DB6" w:rsidRDefault="00DB6983" w:rsidP="00B10CA3">
      <w:pPr>
        <w:pStyle w:val="a8"/>
        <w:numPr>
          <w:ilvl w:val="2"/>
          <w:numId w:val="295"/>
        </w:numPr>
        <w:tabs>
          <w:tab w:val="left" w:pos="1430"/>
        </w:tabs>
        <w:spacing w:before="2"/>
        <w:ind w:left="0" w:right="283" w:hanging="716"/>
        <w:contextualSpacing/>
        <w:rPr>
          <w:b/>
          <w:sz w:val="24"/>
          <w:szCs w:val="24"/>
        </w:rPr>
      </w:pPr>
      <w:r w:rsidRPr="00984DB6">
        <w:rPr>
          <w:b/>
          <w:sz w:val="24"/>
          <w:szCs w:val="24"/>
        </w:rPr>
        <w:t>Рабочая</w:t>
      </w:r>
      <w:r w:rsidRPr="00984DB6">
        <w:rPr>
          <w:b/>
          <w:spacing w:val="-9"/>
          <w:sz w:val="24"/>
          <w:szCs w:val="24"/>
        </w:rPr>
        <w:t xml:space="preserve"> </w:t>
      </w:r>
      <w:r w:rsidRPr="00984DB6">
        <w:rPr>
          <w:b/>
          <w:sz w:val="24"/>
          <w:szCs w:val="24"/>
        </w:rPr>
        <w:t>программа</w:t>
      </w:r>
      <w:r w:rsidRPr="00984DB6">
        <w:rPr>
          <w:b/>
          <w:spacing w:val="-5"/>
          <w:sz w:val="24"/>
          <w:szCs w:val="24"/>
        </w:rPr>
        <w:t xml:space="preserve"> </w:t>
      </w:r>
      <w:r w:rsidRPr="00984DB6">
        <w:rPr>
          <w:b/>
          <w:sz w:val="24"/>
          <w:szCs w:val="24"/>
        </w:rPr>
        <w:t>по</w:t>
      </w:r>
      <w:r w:rsidRPr="00984DB6">
        <w:rPr>
          <w:b/>
          <w:spacing w:val="-6"/>
          <w:sz w:val="24"/>
          <w:szCs w:val="24"/>
        </w:rPr>
        <w:t xml:space="preserve"> </w:t>
      </w:r>
      <w:r w:rsidRPr="00984DB6">
        <w:rPr>
          <w:b/>
          <w:sz w:val="24"/>
          <w:szCs w:val="24"/>
        </w:rPr>
        <w:t>учебному</w:t>
      </w:r>
      <w:r w:rsidRPr="00984DB6">
        <w:rPr>
          <w:b/>
          <w:spacing w:val="-6"/>
          <w:sz w:val="24"/>
          <w:szCs w:val="24"/>
        </w:rPr>
        <w:t xml:space="preserve"> </w:t>
      </w:r>
      <w:r w:rsidRPr="00984DB6">
        <w:rPr>
          <w:b/>
          <w:sz w:val="24"/>
          <w:szCs w:val="24"/>
        </w:rPr>
        <w:t>предмету</w:t>
      </w:r>
      <w:r w:rsidRPr="00984DB6">
        <w:rPr>
          <w:b/>
          <w:spacing w:val="-9"/>
          <w:sz w:val="24"/>
          <w:szCs w:val="24"/>
        </w:rPr>
        <w:t xml:space="preserve"> </w:t>
      </w:r>
      <w:r w:rsidRPr="00984DB6">
        <w:rPr>
          <w:b/>
          <w:sz w:val="24"/>
          <w:szCs w:val="24"/>
        </w:rPr>
        <w:t>“Русский</w:t>
      </w:r>
      <w:r w:rsidRPr="00984DB6">
        <w:rPr>
          <w:b/>
          <w:spacing w:val="-7"/>
          <w:sz w:val="24"/>
          <w:szCs w:val="24"/>
        </w:rPr>
        <w:t xml:space="preserve"> </w:t>
      </w:r>
      <w:r w:rsidRPr="00984DB6">
        <w:rPr>
          <w:b/>
          <w:spacing w:val="-2"/>
          <w:sz w:val="24"/>
          <w:szCs w:val="24"/>
        </w:rPr>
        <w:t>язык”.</w:t>
      </w:r>
    </w:p>
    <w:p w14:paraId="6956BFBC" w14:textId="77777777" w:rsidR="0092341C" w:rsidRDefault="00DB6983" w:rsidP="00B41547">
      <w:pPr>
        <w:pStyle w:val="a4"/>
        <w:spacing w:before="2"/>
        <w:ind w:left="0" w:right="283"/>
        <w:contextualSpacing/>
      </w:pPr>
      <w:r>
        <w:t>Программа по русскому языку включает пояснительную записку, содержание обучения, планируемые результаты освоения программы по русскому языку.</w:t>
      </w:r>
    </w:p>
    <w:p w14:paraId="400685E9" w14:textId="77777777" w:rsidR="0092341C" w:rsidRDefault="00DB6983" w:rsidP="00B41547">
      <w:pPr>
        <w:pStyle w:val="a4"/>
        <w:spacing w:before="2"/>
        <w:ind w:left="0" w:right="283"/>
        <w:contextualSpacing/>
      </w:pPr>
      <w:r>
        <w:t>Пояснительная записка отражает общие цели и задачи изучения русского языка, характеристику психологических предпосылок к его изучению обучающимися с ЗПР;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14:paraId="554C03B9" w14:textId="77777777" w:rsidR="0092341C" w:rsidRDefault="00DB6983" w:rsidP="00B41547">
      <w:pPr>
        <w:pStyle w:val="a4"/>
        <w:spacing w:before="2"/>
        <w:ind w:left="0" w:right="283"/>
        <w:contextualSpacing/>
      </w:pPr>
      <w:r>
        <w:t>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 Содержание обучения в каждом классе завершается перечнем универсальных учебных действий - познавательных, коммуникативных и регулятивных, которые возможно формировать средствами русского</w:t>
      </w:r>
      <w:r>
        <w:rPr>
          <w:spacing w:val="-1"/>
        </w:rPr>
        <w:t xml:space="preserve"> </w:t>
      </w:r>
      <w:r>
        <w:t>языка</w:t>
      </w:r>
      <w:r>
        <w:rPr>
          <w:spacing w:val="-1"/>
        </w:rPr>
        <w:t xml:space="preserve"> </w:t>
      </w:r>
      <w:r>
        <w:t>с учетом</w:t>
      </w:r>
      <w:r>
        <w:rPr>
          <w:spacing w:val="-2"/>
        </w:rPr>
        <w:t xml:space="preserve"> </w:t>
      </w:r>
      <w:r>
        <w:t>возрастных особенностей обучающихся с ЗПР на уровне основного общего образования.</w:t>
      </w:r>
    </w:p>
    <w:p w14:paraId="6037C65E" w14:textId="77777777" w:rsidR="0092341C" w:rsidRDefault="00DB6983" w:rsidP="00B41547">
      <w:pPr>
        <w:pStyle w:val="a4"/>
        <w:spacing w:before="2"/>
        <w:ind w:left="0" w:right="283"/>
        <w:contextualSpacing/>
      </w:pPr>
      <w:r>
        <w:t>Планируемые результаты освоения программы по русскому языку включают личностные,</w:t>
      </w:r>
      <w:r>
        <w:rPr>
          <w:spacing w:val="34"/>
        </w:rPr>
        <w:t xml:space="preserve"> </w:t>
      </w:r>
      <w:r>
        <w:t>метапредметные</w:t>
      </w:r>
      <w:r>
        <w:rPr>
          <w:spacing w:val="35"/>
        </w:rPr>
        <w:t xml:space="preserve"> </w:t>
      </w:r>
      <w:r>
        <w:t>результаты</w:t>
      </w:r>
      <w:r>
        <w:rPr>
          <w:spacing w:val="37"/>
        </w:rPr>
        <w:t xml:space="preserve"> </w:t>
      </w:r>
      <w:r>
        <w:t>за</w:t>
      </w:r>
      <w:r>
        <w:rPr>
          <w:spacing w:val="35"/>
        </w:rPr>
        <w:t xml:space="preserve"> </w:t>
      </w:r>
      <w:r>
        <w:t>весь</w:t>
      </w:r>
      <w:r>
        <w:rPr>
          <w:spacing w:val="37"/>
        </w:rPr>
        <w:t xml:space="preserve"> </w:t>
      </w:r>
      <w:r>
        <w:t>период</w:t>
      </w:r>
      <w:r>
        <w:rPr>
          <w:spacing w:val="36"/>
        </w:rPr>
        <w:t xml:space="preserve"> </w:t>
      </w:r>
      <w:r>
        <w:t>обучения</w:t>
      </w:r>
      <w:r>
        <w:rPr>
          <w:spacing w:val="35"/>
        </w:rPr>
        <w:t xml:space="preserve"> </w:t>
      </w:r>
      <w:r>
        <w:t>на</w:t>
      </w:r>
      <w:r>
        <w:rPr>
          <w:spacing w:val="38"/>
        </w:rPr>
        <w:t xml:space="preserve"> </w:t>
      </w:r>
      <w:r>
        <w:t>уровне</w:t>
      </w:r>
      <w:r>
        <w:rPr>
          <w:spacing w:val="36"/>
        </w:rPr>
        <w:t xml:space="preserve"> </w:t>
      </w:r>
      <w:r>
        <w:rPr>
          <w:spacing w:val="-2"/>
        </w:rPr>
        <w:t>основного</w:t>
      </w:r>
    </w:p>
    <w:p w14:paraId="690046F7" w14:textId="77777777" w:rsidR="0092341C" w:rsidRDefault="00DB6983" w:rsidP="00B41547">
      <w:pPr>
        <w:pStyle w:val="a4"/>
        <w:spacing w:before="2"/>
        <w:ind w:left="0" w:right="283" w:firstLine="0"/>
        <w:contextualSpacing/>
      </w:pPr>
      <w:r>
        <w:t xml:space="preserve">общего образования, а также предметные достижения обучающегося за каждый год </w:t>
      </w:r>
      <w:r>
        <w:rPr>
          <w:spacing w:val="-2"/>
        </w:rPr>
        <w:t>обучения.</w:t>
      </w:r>
    </w:p>
    <w:p w14:paraId="4AAF5A7B" w14:textId="77777777" w:rsidR="0092341C" w:rsidRDefault="00DB6983" w:rsidP="00B41547">
      <w:pPr>
        <w:pStyle w:val="a4"/>
        <w:spacing w:before="2"/>
        <w:ind w:left="0" w:right="283" w:firstLine="0"/>
        <w:contextualSpacing/>
      </w:pPr>
      <w:r>
        <w:t>Пояснительная</w:t>
      </w:r>
      <w:r>
        <w:rPr>
          <w:spacing w:val="-5"/>
        </w:rPr>
        <w:t xml:space="preserve"> </w:t>
      </w:r>
      <w:r>
        <w:rPr>
          <w:spacing w:val="-2"/>
        </w:rPr>
        <w:t>записка.</w:t>
      </w:r>
    </w:p>
    <w:p w14:paraId="442EF7FA" w14:textId="77777777" w:rsidR="0092341C" w:rsidRDefault="00DB6983" w:rsidP="00B41547">
      <w:pPr>
        <w:pStyle w:val="a4"/>
        <w:spacing w:before="2"/>
        <w:ind w:left="0" w:right="283"/>
        <w:contextualSpacing/>
      </w:pPr>
      <w:r>
        <w:t>Программа по русскому языку на уровне основного общего образования разработана с целью оказания методической помощи учителю русского языка в создании рабочей программы по учебному предмету, ориентированной на современные тенденции</w:t>
      </w:r>
      <w:r>
        <w:rPr>
          <w:spacing w:val="40"/>
        </w:rPr>
        <w:t xml:space="preserve"> </w:t>
      </w:r>
      <w:r>
        <w:t>в школьном образовании и активные методики обучения.</w:t>
      </w:r>
    </w:p>
    <w:p w14:paraId="58EBFCBF" w14:textId="77777777" w:rsidR="0092341C" w:rsidRDefault="00DB6983" w:rsidP="00B41547">
      <w:pPr>
        <w:spacing w:before="2"/>
        <w:ind w:right="283"/>
        <w:contextualSpacing/>
        <w:jc w:val="both"/>
        <w:rPr>
          <w:i/>
          <w:sz w:val="24"/>
        </w:rPr>
      </w:pPr>
      <w:r>
        <w:rPr>
          <w:i/>
          <w:sz w:val="24"/>
        </w:rPr>
        <w:t>Программа</w:t>
      </w:r>
      <w:r>
        <w:rPr>
          <w:i/>
          <w:spacing w:val="-5"/>
          <w:sz w:val="24"/>
        </w:rPr>
        <w:t xml:space="preserve"> </w:t>
      </w:r>
      <w:r>
        <w:rPr>
          <w:i/>
          <w:sz w:val="24"/>
        </w:rPr>
        <w:t>по</w:t>
      </w:r>
      <w:r>
        <w:rPr>
          <w:i/>
          <w:spacing w:val="-2"/>
          <w:sz w:val="24"/>
        </w:rPr>
        <w:t xml:space="preserve"> </w:t>
      </w:r>
      <w:r>
        <w:rPr>
          <w:i/>
          <w:sz w:val="24"/>
        </w:rPr>
        <w:t>русскому</w:t>
      </w:r>
      <w:r>
        <w:rPr>
          <w:i/>
          <w:spacing w:val="-3"/>
          <w:sz w:val="24"/>
        </w:rPr>
        <w:t xml:space="preserve"> </w:t>
      </w:r>
      <w:r>
        <w:rPr>
          <w:i/>
          <w:sz w:val="24"/>
        </w:rPr>
        <w:t>языку</w:t>
      </w:r>
      <w:r>
        <w:rPr>
          <w:i/>
          <w:spacing w:val="-2"/>
          <w:sz w:val="24"/>
        </w:rPr>
        <w:t xml:space="preserve"> </w:t>
      </w:r>
      <w:r>
        <w:rPr>
          <w:i/>
          <w:sz w:val="24"/>
        </w:rPr>
        <w:t>позволит</w:t>
      </w:r>
      <w:r>
        <w:rPr>
          <w:i/>
          <w:spacing w:val="-3"/>
          <w:sz w:val="24"/>
        </w:rPr>
        <w:t xml:space="preserve"> </w:t>
      </w:r>
      <w:r>
        <w:rPr>
          <w:i/>
          <w:spacing w:val="-2"/>
          <w:sz w:val="24"/>
        </w:rPr>
        <w:t>учителю:</w:t>
      </w:r>
    </w:p>
    <w:p w14:paraId="704C1DCD" w14:textId="77777777" w:rsidR="0092341C" w:rsidRDefault="00DB6983" w:rsidP="00B10CA3">
      <w:pPr>
        <w:pStyle w:val="a8"/>
        <w:numPr>
          <w:ilvl w:val="0"/>
          <w:numId w:val="188"/>
        </w:numPr>
        <w:tabs>
          <w:tab w:val="left" w:pos="1009"/>
        </w:tabs>
        <w:spacing w:before="2"/>
        <w:ind w:left="0" w:right="283"/>
        <w:contextualSpacing/>
        <w:rPr>
          <w:sz w:val="24"/>
        </w:rPr>
      </w:pPr>
      <w:r>
        <w:rPr>
          <w:sz w:val="24"/>
        </w:rPr>
        <w:t>реализовать в процессе преподавания русского языка современные подходы к достижению личностных, метапредметных и предметных результатов обучения, сформулированных в ФГОС ООО;</w:t>
      </w:r>
    </w:p>
    <w:p w14:paraId="33202953" w14:textId="77777777" w:rsidR="0092341C" w:rsidRDefault="00DB6983" w:rsidP="00B10CA3">
      <w:pPr>
        <w:pStyle w:val="a8"/>
        <w:numPr>
          <w:ilvl w:val="0"/>
          <w:numId w:val="188"/>
        </w:numPr>
        <w:tabs>
          <w:tab w:val="left" w:pos="1009"/>
        </w:tabs>
        <w:spacing w:before="2"/>
        <w:ind w:left="0" w:right="283"/>
        <w:contextualSpacing/>
        <w:rPr>
          <w:sz w:val="24"/>
        </w:rPr>
      </w:pPr>
      <w:r>
        <w:rPr>
          <w:sz w:val="24"/>
        </w:rPr>
        <w:t>определить и структурировать планируемые результаты обучения и содержание русского языка по годам обучения в соответствии с ФГОС ООО и с учетом особых образовательных потребностей обучающихся с ЗПР;</w:t>
      </w:r>
    </w:p>
    <w:p w14:paraId="73DE25B3" w14:textId="77777777" w:rsidR="0092341C" w:rsidRDefault="00DB6983" w:rsidP="00B10CA3">
      <w:pPr>
        <w:pStyle w:val="a8"/>
        <w:numPr>
          <w:ilvl w:val="0"/>
          <w:numId w:val="188"/>
        </w:numPr>
        <w:tabs>
          <w:tab w:val="left" w:pos="1009"/>
        </w:tabs>
        <w:spacing w:before="2"/>
        <w:ind w:left="0" w:right="283"/>
        <w:contextualSpacing/>
        <w:rPr>
          <w:sz w:val="24"/>
        </w:rPr>
      </w:pPr>
      <w:r>
        <w:rPr>
          <w:sz w:val="24"/>
        </w:rPr>
        <w:t>разработать календарно-тематическое планирование с учетом особых образовательных потребностей обучающихся с ЗПР.</w:t>
      </w:r>
    </w:p>
    <w:p w14:paraId="2C5927FC" w14:textId="77777777" w:rsidR="0092341C" w:rsidRDefault="00DB6983" w:rsidP="00B41547">
      <w:pPr>
        <w:pStyle w:val="a4"/>
        <w:spacing w:before="2"/>
        <w:ind w:left="0" w:right="283"/>
        <w:contextualSpacing/>
      </w:pPr>
      <w:r>
        <w:t>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14:paraId="735FAE02" w14:textId="77777777" w:rsidR="0092341C" w:rsidRDefault="00DB6983" w:rsidP="00B41547">
      <w:pPr>
        <w:pStyle w:val="a4"/>
        <w:spacing w:before="2"/>
        <w:ind w:left="0" w:right="283"/>
        <w:contextualSpacing/>
      </w:pPr>
      <w:r>
        <w:t>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 понимание его стилистических особенностей и выразительных возможностей,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ее самореализации в различных важных для человека областях.</w:t>
      </w:r>
    </w:p>
    <w:p w14:paraId="38A37D29" w14:textId="77777777" w:rsidR="0092341C" w:rsidRDefault="00DB6983" w:rsidP="00B41547">
      <w:pPr>
        <w:pStyle w:val="a4"/>
        <w:spacing w:before="2"/>
        <w:ind w:left="0" w:right="283"/>
        <w:contextualSpacing/>
      </w:pPr>
      <w:r>
        <w:t>Русский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p>
    <w:p w14:paraId="7305603D" w14:textId="77777777" w:rsidR="0092341C" w:rsidRDefault="00DB6983" w:rsidP="00B41547">
      <w:pPr>
        <w:pStyle w:val="a4"/>
        <w:spacing w:before="2"/>
        <w:ind w:left="0" w:right="283"/>
        <w:contextualSpacing/>
      </w:pPr>
      <w:r>
        <w:t>Обучение русскому языку направлено на совершенствование нравственной и коммуникативной культуры обучающегося, развитие его интеллектуальных и творческих способностей, мышления, памяти и воображения, навыков самостоятельной учебной деятельности, самообразования.</w:t>
      </w:r>
    </w:p>
    <w:p w14:paraId="3049F5E7" w14:textId="77777777" w:rsidR="0092341C" w:rsidRDefault="00DB6983" w:rsidP="00B41547">
      <w:pPr>
        <w:pStyle w:val="a4"/>
        <w:spacing w:before="2"/>
        <w:ind w:left="0" w:right="283"/>
        <w:contextualSpacing/>
      </w:pPr>
      <w:r>
        <w:t>Содержание программы по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ее, размышлять о ней, чтобы достигать своих целей, расширять свои знания и возможности, участвовать в социальной жизни.</w:t>
      </w:r>
    </w:p>
    <w:p w14:paraId="206B6E92" w14:textId="77777777" w:rsidR="0092341C" w:rsidRDefault="0092341C" w:rsidP="00B41547">
      <w:pPr>
        <w:pStyle w:val="a4"/>
        <w:spacing w:before="2"/>
        <w:ind w:left="0" w:right="283" w:firstLine="0"/>
        <w:contextualSpacing/>
        <w:jc w:val="left"/>
      </w:pPr>
    </w:p>
    <w:p w14:paraId="547D8DBC" w14:textId="77777777" w:rsidR="0092341C" w:rsidRDefault="00DB6983" w:rsidP="00B41547">
      <w:pPr>
        <w:spacing w:before="2"/>
        <w:ind w:right="283"/>
        <w:contextualSpacing/>
        <w:jc w:val="both"/>
        <w:rPr>
          <w:i/>
          <w:sz w:val="24"/>
        </w:rPr>
      </w:pPr>
      <w:r>
        <w:rPr>
          <w:i/>
          <w:sz w:val="24"/>
        </w:rPr>
        <w:t>Изучение</w:t>
      </w:r>
      <w:r>
        <w:rPr>
          <w:i/>
          <w:spacing w:val="-6"/>
          <w:sz w:val="24"/>
        </w:rPr>
        <w:t xml:space="preserve"> </w:t>
      </w:r>
      <w:r>
        <w:rPr>
          <w:i/>
          <w:sz w:val="24"/>
        </w:rPr>
        <w:t>русского</w:t>
      </w:r>
      <w:r>
        <w:rPr>
          <w:i/>
          <w:spacing w:val="-3"/>
          <w:sz w:val="24"/>
        </w:rPr>
        <w:t xml:space="preserve"> </w:t>
      </w:r>
      <w:r>
        <w:rPr>
          <w:i/>
          <w:sz w:val="24"/>
        </w:rPr>
        <w:t>языка</w:t>
      </w:r>
      <w:r>
        <w:rPr>
          <w:i/>
          <w:spacing w:val="-2"/>
          <w:sz w:val="24"/>
        </w:rPr>
        <w:t xml:space="preserve"> </w:t>
      </w:r>
      <w:r>
        <w:rPr>
          <w:i/>
          <w:sz w:val="24"/>
        </w:rPr>
        <w:t>направлено</w:t>
      </w:r>
      <w:r>
        <w:rPr>
          <w:i/>
          <w:spacing w:val="-3"/>
          <w:sz w:val="24"/>
        </w:rPr>
        <w:t xml:space="preserve"> </w:t>
      </w:r>
      <w:r>
        <w:rPr>
          <w:i/>
          <w:sz w:val="24"/>
        </w:rPr>
        <w:t>на</w:t>
      </w:r>
      <w:r>
        <w:rPr>
          <w:i/>
          <w:spacing w:val="-2"/>
          <w:sz w:val="24"/>
        </w:rPr>
        <w:t xml:space="preserve"> </w:t>
      </w:r>
      <w:r>
        <w:rPr>
          <w:i/>
          <w:sz w:val="24"/>
        </w:rPr>
        <w:t>достижение</w:t>
      </w:r>
      <w:r>
        <w:rPr>
          <w:i/>
          <w:spacing w:val="-4"/>
          <w:sz w:val="24"/>
        </w:rPr>
        <w:t xml:space="preserve"> </w:t>
      </w:r>
      <w:r>
        <w:rPr>
          <w:i/>
          <w:sz w:val="24"/>
        </w:rPr>
        <w:t>следующих</w:t>
      </w:r>
      <w:r>
        <w:rPr>
          <w:i/>
          <w:spacing w:val="-3"/>
          <w:sz w:val="24"/>
        </w:rPr>
        <w:t xml:space="preserve"> </w:t>
      </w:r>
      <w:r>
        <w:rPr>
          <w:i/>
          <w:spacing w:val="-2"/>
          <w:sz w:val="24"/>
        </w:rPr>
        <w:t>целей:</w:t>
      </w:r>
    </w:p>
    <w:p w14:paraId="6FB35610" w14:textId="77777777" w:rsidR="0092341C" w:rsidRDefault="00DB6983" w:rsidP="00B10CA3">
      <w:pPr>
        <w:pStyle w:val="a8"/>
        <w:numPr>
          <w:ilvl w:val="0"/>
          <w:numId w:val="188"/>
        </w:numPr>
        <w:tabs>
          <w:tab w:val="left" w:pos="1009"/>
        </w:tabs>
        <w:spacing w:before="2"/>
        <w:ind w:left="0" w:right="283"/>
        <w:contextualSpacing/>
        <w:rPr>
          <w:sz w:val="24"/>
        </w:rPr>
      </w:pPr>
      <w:r>
        <w:rPr>
          <w:sz w:val="24"/>
        </w:rPr>
        <w:t>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в разных сферах человеческой деятельности, проявление уважения к общероссийской и русской культуре, к культуре и языкам всех народов Российской Федерации;</w:t>
      </w:r>
    </w:p>
    <w:p w14:paraId="4DF98BD0" w14:textId="77777777" w:rsidR="0092341C" w:rsidRDefault="00DB6983" w:rsidP="00B10CA3">
      <w:pPr>
        <w:pStyle w:val="a8"/>
        <w:numPr>
          <w:ilvl w:val="0"/>
          <w:numId w:val="188"/>
        </w:numPr>
        <w:tabs>
          <w:tab w:val="left" w:pos="1009"/>
        </w:tabs>
        <w:spacing w:before="2"/>
        <w:ind w:left="0" w:right="283"/>
        <w:contextualSpacing/>
        <w:rPr>
          <w:sz w:val="24"/>
        </w:rPr>
      </w:pPr>
      <w:r>
        <w:rPr>
          <w:sz w:val="24"/>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14:paraId="2D11AD55" w14:textId="77777777" w:rsidR="0092341C" w:rsidRDefault="00DB6983" w:rsidP="00B10CA3">
      <w:pPr>
        <w:pStyle w:val="a8"/>
        <w:numPr>
          <w:ilvl w:val="0"/>
          <w:numId w:val="188"/>
        </w:numPr>
        <w:tabs>
          <w:tab w:val="left" w:pos="1009"/>
        </w:tabs>
        <w:spacing w:before="2"/>
        <w:ind w:left="0" w:right="283"/>
        <w:contextualSpacing/>
        <w:rPr>
          <w:sz w:val="24"/>
        </w:rPr>
      </w:pPr>
      <w:r>
        <w:rPr>
          <w:sz w:val="24"/>
        </w:rPr>
        <w:t xml:space="preserve">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словарного запаса и использование в собственной речевой практике грамматических средств (с учетом индивидуальных возможностей обучающихся); совершенствование орфографической и пунктуационной грамотности; воспитание стремления к речевому </w:t>
      </w:r>
      <w:r>
        <w:rPr>
          <w:spacing w:val="-2"/>
          <w:sz w:val="24"/>
        </w:rPr>
        <w:t>самосовершенствованию;</w:t>
      </w:r>
    </w:p>
    <w:p w14:paraId="1A335E56" w14:textId="77777777" w:rsidR="0092341C" w:rsidRDefault="00DB6983" w:rsidP="00B10CA3">
      <w:pPr>
        <w:pStyle w:val="a8"/>
        <w:numPr>
          <w:ilvl w:val="0"/>
          <w:numId w:val="188"/>
        </w:numPr>
        <w:tabs>
          <w:tab w:val="left" w:pos="1009"/>
        </w:tabs>
        <w:spacing w:before="2"/>
        <w:ind w:left="0" w:right="283"/>
        <w:contextualSpacing/>
        <w:rPr>
          <w:sz w:val="24"/>
        </w:rPr>
      </w:pPr>
      <w:r>
        <w:rPr>
          <w:sz w:val="24"/>
        </w:rPr>
        <w:t>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русским языком как средством получения различной информации, в том числе знаний по разным учебным предметам;</w:t>
      </w:r>
    </w:p>
    <w:p w14:paraId="3FB6D585" w14:textId="77777777" w:rsidR="0092341C" w:rsidRDefault="00DB6983" w:rsidP="00B10CA3">
      <w:pPr>
        <w:pStyle w:val="a8"/>
        <w:numPr>
          <w:ilvl w:val="0"/>
          <w:numId w:val="188"/>
        </w:numPr>
        <w:tabs>
          <w:tab w:val="left" w:pos="1009"/>
        </w:tabs>
        <w:spacing w:before="2"/>
        <w:ind w:left="0" w:right="283"/>
        <w:contextualSpacing/>
        <w:rPr>
          <w:sz w:val="24"/>
        </w:rPr>
      </w:pPr>
      <w:r>
        <w:rPr>
          <w:sz w:val="24"/>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определенных закономерностей и правил, конкретизации в процессе изучения русского языка;</w:t>
      </w:r>
    </w:p>
    <w:p w14:paraId="642A25B5" w14:textId="77777777" w:rsidR="0092341C" w:rsidRDefault="00DB6983" w:rsidP="00B10CA3">
      <w:pPr>
        <w:pStyle w:val="a8"/>
        <w:numPr>
          <w:ilvl w:val="0"/>
          <w:numId w:val="188"/>
        </w:numPr>
        <w:tabs>
          <w:tab w:val="left" w:pos="1009"/>
        </w:tabs>
        <w:spacing w:before="2"/>
        <w:ind w:left="0" w:right="283"/>
        <w:contextualSpacing/>
        <w:rPr>
          <w:sz w:val="24"/>
        </w:rPr>
      </w:pPr>
      <w:r>
        <w:rPr>
          <w:sz w:val="24"/>
        </w:rPr>
        <w:t>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смысла, коммуникативного намерения автора, логической структуры, роли языковых средств.</w:t>
      </w:r>
    </w:p>
    <w:p w14:paraId="3FF57B27" w14:textId="77777777" w:rsidR="0092341C" w:rsidRDefault="0092341C" w:rsidP="00B41547">
      <w:pPr>
        <w:pStyle w:val="a4"/>
        <w:spacing w:before="2"/>
        <w:ind w:left="0" w:right="283" w:firstLine="0"/>
        <w:contextualSpacing/>
        <w:jc w:val="left"/>
      </w:pPr>
    </w:p>
    <w:p w14:paraId="47825E4F"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5</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6F68E00D"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018E3D1E" w14:textId="77777777">
        <w:trPr>
          <w:trHeight w:val="827"/>
        </w:trPr>
        <w:tc>
          <w:tcPr>
            <w:tcW w:w="2410" w:type="dxa"/>
          </w:tcPr>
          <w:p w14:paraId="25684D62" w14:textId="413D0E5D" w:rsidR="0092341C" w:rsidRDefault="00DB6983" w:rsidP="00B41547">
            <w:pPr>
              <w:pStyle w:val="TableParagraph"/>
              <w:spacing w:before="2"/>
              <w:ind w:left="0" w:right="283"/>
              <w:contextualSpacing/>
              <w:jc w:val="center"/>
              <w:rPr>
                <w:b/>
                <w:sz w:val="24"/>
              </w:rPr>
            </w:pPr>
            <w:r>
              <w:rPr>
                <w:b/>
                <w:sz w:val="24"/>
              </w:rPr>
              <w:t>Общие</w:t>
            </w:r>
            <w:r w:rsidR="00984DB6">
              <w:rPr>
                <w:b/>
                <w:spacing w:val="80"/>
                <w:sz w:val="24"/>
              </w:rPr>
              <w:t xml:space="preserve"> </w:t>
            </w:r>
            <w:r>
              <w:rPr>
                <w:b/>
                <w:sz w:val="24"/>
              </w:rPr>
              <w:t>сведения</w:t>
            </w:r>
            <w:r>
              <w:rPr>
                <w:b/>
                <w:spacing w:val="80"/>
                <w:sz w:val="24"/>
              </w:rPr>
              <w:t xml:space="preserve"> </w:t>
            </w:r>
            <w:r>
              <w:rPr>
                <w:b/>
                <w:sz w:val="24"/>
              </w:rPr>
              <w:t xml:space="preserve">о </w:t>
            </w:r>
            <w:r>
              <w:rPr>
                <w:b/>
                <w:spacing w:val="-2"/>
                <w:sz w:val="24"/>
              </w:rPr>
              <w:t>языке.</w:t>
            </w:r>
          </w:p>
        </w:tc>
        <w:tc>
          <w:tcPr>
            <w:tcW w:w="6947" w:type="dxa"/>
          </w:tcPr>
          <w:p w14:paraId="2D6D696A" w14:textId="77777777" w:rsidR="0092341C" w:rsidRDefault="00DB6983" w:rsidP="00B41547">
            <w:pPr>
              <w:pStyle w:val="TableParagraph"/>
              <w:spacing w:before="2"/>
              <w:ind w:left="0" w:right="283"/>
              <w:contextualSpacing/>
              <w:jc w:val="center"/>
              <w:rPr>
                <w:b/>
                <w:sz w:val="24"/>
              </w:rPr>
            </w:pPr>
            <w:r>
              <w:rPr>
                <w:b/>
                <w:sz w:val="24"/>
              </w:rPr>
              <w:t>Богатство и выразительность русского языка. Лингвистика как наука о языке.</w:t>
            </w:r>
          </w:p>
          <w:p w14:paraId="5971E5EB" w14:textId="77777777" w:rsidR="0092341C" w:rsidRDefault="00DB6983" w:rsidP="00B41547">
            <w:pPr>
              <w:pStyle w:val="TableParagraph"/>
              <w:spacing w:before="2"/>
              <w:ind w:left="0" w:right="283"/>
              <w:contextualSpacing/>
              <w:jc w:val="center"/>
              <w:rPr>
                <w:b/>
                <w:sz w:val="24"/>
              </w:rPr>
            </w:pPr>
            <w:r>
              <w:rPr>
                <w:b/>
                <w:sz w:val="24"/>
              </w:rPr>
              <w:t>Основные</w:t>
            </w:r>
            <w:r>
              <w:rPr>
                <w:b/>
                <w:spacing w:val="-5"/>
                <w:sz w:val="24"/>
              </w:rPr>
              <w:t xml:space="preserve"> </w:t>
            </w:r>
            <w:r>
              <w:rPr>
                <w:b/>
                <w:sz w:val="24"/>
              </w:rPr>
              <w:t>разделы</w:t>
            </w:r>
            <w:r>
              <w:rPr>
                <w:b/>
                <w:spacing w:val="-2"/>
                <w:sz w:val="24"/>
              </w:rPr>
              <w:t xml:space="preserve"> лингвистики.</w:t>
            </w:r>
          </w:p>
        </w:tc>
      </w:tr>
      <w:tr w:rsidR="0092341C" w14:paraId="77BB4058" w14:textId="77777777">
        <w:trPr>
          <w:trHeight w:val="4968"/>
        </w:trPr>
        <w:tc>
          <w:tcPr>
            <w:tcW w:w="2410" w:type="dxa"/>
          </w:tcPr>
          <w:p w14:paraId="48CB6C15" w14:textId="77777777" w:rsidR="0092341C" w:rsidRDefault="00DB6983" w:rsidP="00B41547">
            <w:pPr>
              <w:pStyle w:val="TableParagraph"/>
              <w:spacing w:before="2"/>
              <w:ind w:left="0" w:right="283"/>
              <w:contextualSpacing/>
              <w:rPr>
                <w:sz w:val="24"/>
              </w:rPr>
            </w:pPr>
            <w:r>
              <w:rPr>
                <w:sz w:val="24"/>
              </w:rPr>
              <w:t>Язык и</w:t>
            </w:r>
            <w:r>
              <w:rPr>
                <w:spacing w:val="1"/>
                <w:sz w:val="24"/>
              </w:rPr>
              <w:t xml:space="preserve"> </w:t>
            </w:r>
            <w:r>
              <w:rPr>
                <w:spacing w:val="-4"/>
                <w:sz w:val="24"/>
              </w:rPr>
              <w:t>речь.</w:t>
            </w:r>
          </w:p>
        </w:tc>
        <w:tc>
          <w:tcPr>
            <w:tcW w:w="6947" w:type="dxa"/>
          </w:tcPr>
          <w:p w14:paraId="3EFE46B5" w14:textId="77777777" w:rsidR="0092341C" w:rsidRDefault="00DB6983" w:rsidP="00B41547">
            <w:pPr>
              <w:pStyle w:val="TableParagraph"/>
              <w:spacing w:before="2"/>
              <w:ind w:left="0" w:right="283"/>
              <w:contextualSpacing/>
              <w:jc w:val="both"/>
              <w:rPr>
                <w:sz w:val="24"/>
              </w:rPr>
            </w:pPr>
            <w:r>
              <w:rPr>
                <w:sz w:val="24"/>
              </w:rPr>
              <w:t>Язык и речь. Речь устная и письменная, монологическая и диалогическая, полилог.</w:t>
            </w:r>
          </w:p>
          <w:p w14:paraId="3BEB7455" w14:textId="77777777" w:rsidR="0092341C" w:rsidRDefault="00DB6983" w:rsidP="00B41547">
            <w:pPr>
              <w:pStyle w:val="TableParagraph"/>
              <w:spacing w:before="2"/>
              <w:ind w:left="0" w:right="283"/>
              <w:contextualSpacing/>
              <w:jc w:val="both"/>
              <w:rPr>
                <w:sz w:val="24"/>
              </w:rPr>
            </w:pPr>
            <w:r>
              <w:rPr>
                <w:sz w:val="24"/>
              </w:rPr>
              <w:t>Виды речевой деятельности (говорение, слушание, чтение, письмо), их особенности.</w:t>
            </w:r>
          </w:p>
          <w:p w14:paraId="52DAADE8" w14:textId="77777777" w:rsidR="0092341C" w:rsidRDefault="00DB6983" w:rsidP="00B41547">
            <w:pPr>
              <w:pStyle w:val="TableParagraph"/>
              <w:spacing w:before="2"/>
              <w:ind w:left="0" w:right="283"/>
              <w:contextualSpacing/>
              <w:jc w:val="both"/>
              <w:rPr>
                <w:sz w:val="24"/>
              </w:rPr>
            </w:pPr>
            <w:r>
              <w:rPr>
                <w:sz w:val="24"/>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2A4E6CA2" w14:textId="77777777" w:rsidR="0092341C" w:rsidRDefault="00DB6983" w:rsidP="00B41547">
            <w:pPr>
              <w:pStyle w:val="TableParagraph"/>
              <w:spacing w:before="2"/>
              <w:ind w:left="0" w:right="283"/>
              <w:contextualSpacing/>
              <w:jc w:val="both"/>
              <w:rPr>
                <w:sz w:val="24"/>
              </w:rPr>
            </w:pPr>
            <w:r>
              <w:rPr>
                <w:sz w:val="24"/>
              </w:rPr>
              <w:t>Устный</w:t>
            </w:r>
            <w:r>
              <w:rPr>
                <w:spacing w:val="-3"/>
                <w:sz w:val="24"/>
              </w:rPr>
              <w:t xml:space="preserve"> </w:t>
            </w:r>
            <w:r>
              <w:rPr>
                <w:sz w:val="24"/>
              </w:rPr>
              <w:t>пересказ прочитанного</w:t>
            </w:r>
            <w:r>
              <w:rPr>
                <w:spacing w:val="-3"/>
                <w:sz w:val="24"/>
              </w:rPr>
              <w:t xml:space="preserve"> </w:t>
            </w:r>
            <w:r>
              <w:rPr>
                <w:sz w:val="24"/>
              </w:rPr>
              <w:t>или</w:t>
            </w:r>
            <w:r>
              <w:rPr>
                <w:spacing w:val="-2"/>
                <w:sz w:val="24"/>
              </w:rPr>
              <w:t xml:space="preserve"> </w:t>
            </w:r>
            <w:r>
              <w:rPr>
                <w:sz w:val="24"/>
              </w:rPr>
              <w:t>прослушанного</w:t>
            </w:r>
            <w:r>
              <w:rPr>
                <w:spacing w:val="-1"/>
                <w:sz w:val="24"/>
              </w:rPr>
              <w:t xml:space="preserve"> </w:t>
            </w:r>
            <w:r>
              <w:rPr>
                <w:sz w:val="24"/>
              </w:rPr>
              <w:t>текста,</w:t>
            </w:r>
            <w:r>
              <w:rPr>
                <w:spacing w:val="-1"/>
                <w:sz w:val="24"/>
              </w:rPr>
              <w:t xml:space="preserve"> </w:t>
            </w:r>
            <w:r>
              <w:rPr>
                <w:sz w:val="24"/>
              </w:rPr>
              <w:t>в</w:t>
            </w:r>
            <w:r>
              <w:rPr>
                <w:spacing w:val="-4"/>
                <w:sz w:val="24"/>
              </w:rPr>
              <w:t xml:space="preserve"> </w:t>
            </w:r>
            <w:r>
              <w:rPr>
                <w:sz w:val="24"/>
              </w:rPr>
              <w:t>том числе с изменением лица рассказчика. Участие в диалоге на лингвистические темы (в рамках изученного) и темы на основе жизненных наблюдений.</w:t>
            </w:r>
          </w:p>
          <w:p w14:paraId="1DAA440B" w14:textId="77777777" w:rsidR="0092341C" w:rsidRDefault="00DB6983" w:rsidP="00B41547">
            <w:pPr>
              <w:pStyle w:val="TableParagraph"/>
              <w:spacing w:before="2"/>
              <w:ind w:left="0" w:right="283"/>
              <w:contextualSpacing/>
              <w:jc w:val="both"/>
              <w:rPr>
                <w:sz w:val="24"/>
              </w:rPr>
            </w:pPr>
            <w:r>
              <w:rPr>
                <w:sz w:val="24"/>
              </w:rPr>
              <w:t>Речевые формулы приветствия, прощания, просьбы, благодарности. Сочинение с опорой на сюжетную картину.</w:t>
            </w:r>
          </w:p>
          <w:p w14:paraId="28010E86" w14:textId="77777777" w:rsidR="0092341C" w:rsidRDefault="00DB6983" w:rsidP="00B41547">
            <w:pPr>
              <w:pStyle w:val="TableParagraph"/>
              <w:spacing w:before="2"/>
              <w:ind w:left="0" w:right="283"/>
              <w:contextualSpacing/>
              <w:jc w:val="both"/>
              <w:rPr>
                <w:sz w:val="24"/>
              </w:rPr>
            </w:pPr>
            <w:r>
              <w:rPr>
                <w:sz w:val="24"/>
              </w:rPr>
              <w:t xml:space="preserve">Сочинения различных видов с опорой на жизненный и читательский опыт, сюжетную картину (в том числе сочинения- </w:t>
            </w:r>
            <w:r>
              <w:rPr>
                <w:spacing w:val="-2"/>
                <w:sz w:val="24"/>
              </w:rPr>
              <w:t>миниатюры).</w:t>
            </w:r>
          </w:p>
          <w:p w14:paraId="4B96EAD1" w14:textId="77777777" w:rsidR="0092341C" w:rsidRDefault="00DB6983" w:rsidP="00B41547">
            <w:pPr>
              <w:pStyle w:val="TableParagraph"/>
              <w:spacing w:before="2"/>
              <w:ind w:left="0" w:right="283"/>
              <w:contextualSpacing/>
              <w:jc w:val="both"/>
              <w:rPr>
                <w:sz w:val="24"/>
              </w:rPr>
            </w:pPr>
            <w:r>
              <w:rPr>
                <w:sz w:val="24"/>
              </w:rPr>
              <w:t>Виды</w:t>
            </w:r>
            <w:r>
              <w:rPr>
                <w:spacing w:val="-10"/>
                <w:sz w:val="24"/>
              </w:rPr>
              <w:t xml:space="preserve"> </w:t>
            </w:r>
            <w:r>
              <w:rPr>
                <w:sz w:val="24"/>
              </w:rPr>
              <w:t>аудирования:</w:t>
            </w:r>
            <w:r>
              <w:rPr>
                <w:spacing w:val="-10"/>
                <w:sz w:val="24"/>
              </w:rPr>
              <w:t xml:space="preserve"> </w:t>
            </w:r>
            <w:r>
              <w:rPr>
                <w:sz w:val="24"/>
              </w:rPr>
              <w:t>выборочное,</w:t>
            </w:r>
            <w:r>
              <w:rPr>
                <w:spacing w:val="-10"/>
                <w:sz w:val="24"/>
              </w:rPr>
              <w:t xml:space="preserve"> </w:t>
            </w:r>
            <w:r>
              <w:rPr>
                <w:sz w:val="24"/>
              </w:rPr>
              <w:t>ознакомительное,</w:t>
            </w:r>
            <w:r>
              <w:rPr>
                <w:spacing w:val="-10"/>
                <w:sz w:val="24"/>
              </w:rPr>
              <w:t xml:space="preserve"> </w:t>
            </w:r>
            <w:r>
              <w:rPr>
                <w:sz w:val="24"/>
              </w:rPr>
              <w:t>детальное. Виды чтения: ознакомительное, поисковое.</w:t>
            </w:r>
          </w:p>
        </w:tc>
      </w:tr>
      <w:tr w:rsidR="0092341C" w14:paraId="726BFF01" w14:textId="77777777">
        <w:trPr>
          <w:trHeight w:val="1105"/>
        </w:trPr>
        <w:tc>
          <w:tcPr>
            <w:tcW w:w="2410" w:type="dxa"/>
          </w:tcPr>
          <w:p w14:paraId="65A069CD" w14:textId="77777777" w:rsidR="0092341C" w:rsidRDefault="00DB6983" w:rsidP="00B41547">
            <w:pPr>
              <w:pStyle w:val="TableParagraph"/>
              <w:spacing w:before="2"/>
              <w:ind w:left="0" w:right="283"/>
              <w:contextualSpacing/>
              <w:rPr>
                <w:sz w:val="24"/>
              </w:rPr>
            </w:pPr>
            <w:r>
              <w:rPr>
                <w:spacing w:val="-2"/>
                <w:sz w:val="24"/>
              </w:rPr>
              <w:t>Текст.</w:t>
            </w:r>
          </w:p>
        </w:tc>
        <w:tc>
          <w:tcPr>
            <w:tcW w:w="6947" w:type="dxa"/>
          </w:tcPr>
          <w:p w14:paraId="5607C4CC" w14:textId="77777777" w:rsidR="0092341C" w:rsidRDefault="00DB6983" w:rsidP="00B41547">
            <w:pPr>
              <w:pStyle w:val="TableParagraph"/>
              <w:tabs>
                <w:tab w:val="left" w:pos="925"/>
                <w:tab w:val="left" w:pos="1760"/>
                <w:tab w:val="left" w:pos="3064"/>
                <w:tab w:val="left" w:pos="4911"/>
                <w:tab w:val="left" w:pos="6588"/>
              </w:tabs>
              <w:spacing w:before="2"/>
              <w:ind w:left="0" w:right="283"/>
              <w:contextualSpacing/>
              <w:rPr>
                <w:sz w:val="24"/>
              </w:rPr>
            </w:pPr>
            <w:r>
              <w:rPr>
                <w:sz w:val="24"/>
              </w:rPr>
              <w:t xml:space="preserve">Текст и его основные признаки. Тема и главная мысль текста. Микротема текста. Ключевые слова. Функционально-смысловые </w:t>
            </w:r>
            <w:r>
              <w:rPr>
                <w:spacing w:val="-4"/>
                <w:sz w:val="24"/>
              </w:rPr>
              <w:t>типы</w:t>
            </w:r>
            <w:r>
              <w:rPr>
                <w:sz w:val="24"/>
              </w:rPr>
              <w:tab/>
            </w:r>
            <w:r>
              <w:rPr>
                <w:spacing w:val="-2"/>
                <w:sz w:val="24"/>
              </w:rPr>
              <w:t>речи:</w:t>
            </w:r>
            <w:r>
              <w:rPr>
                <w:sz w:val="24"/>
              </w:rPr>
              <w:tab/>
            </w:r>
            <w:r>
              <w:rPr>
                <w:spacing w:val="-2"/>
                <w:sz w:val="24"/>
              </w:rPr>
              <w:t>описание,</w:t>
            </w:r>
            <w:r>
              <w:rPr>
                <w:sz w:val="24"/>
              </w:rPr>
              <w:tab/>
            </w:r>
            <w:r>
              <w:rPr>
                <w:spacing w:val="-2"/>
                <w:sz w:val="24"/>
              </w:rPr>
              <w:t>повествование,</w:t>
            </w:r>
            <w:r>
              <w:rPr>
                <w:sz w:val="24"/>
              </w:rPr>
              <w:tab/>
            </w:r>
            <w:r>
              <w:rPr>
                <w:spacing w:val="-2"/>
                <w:sz w:val="24"/>
              </w:rPr>
              <w:t>рассуждение;</w:t>
            </w:r>
            <w:r>
              <w:rPr>
                <w:sz w:val="24"/>
              </w:rPr>
              <w:tab/>
            </w:r>
            <w:r>
              <w:rPr>
                <w:spacing w:val="-5"/>
                <w:sz w:val="24"/>
              </w:rPr>
              <w:t>их</w:t>
            </w:r>
          </w:p>
          <w:p w14:paraId="0315B276" w14:textId="77777777" w:rsidR="0092341C" w:rsidRDefault="00DB6983" w:rsidP="00B41547">
            <w:pPr>
              <w:pStyle w:val="TableParagraph"/>
              <w:spacing w:before="2"/>
              <w:ind w:left="0" w:right="283"/>
              <w:contextualSpacing/>
              <w:rPr>
                <w:sz w:val="24"/>
              </w:rPr>
            </w:pPr>
            <w:r>
              <w:rPr>
                <w:sz w:val="24"/>
              </w:rPr>
              <w:t>особенности.</w:t>
            </w:r>
            <w:r>
              <w:rPr>
                <w:spacing w:val="30"/>
                <w:sz w:val="24"/>
              </w:rPr>
              <w:t xml:space="preserve">  </w:t>
            </w:r>
            <w:r>
              <w:rPr>
                <w:sz w:val="24"/>
              </w:rPr>
              <w:t>Композиционная</w:t>
            </w:r>
            <w:r>
              <w:rPr>
                <w:spacing w:val="31"/>
                <w:sz w:val="24"/>
              </w:rPr>
              <w:t xml:space="preserve">  </w:t>
            </w:r>
            <w:r>
              <w:rPr>
                <w:sz w:val="24"/>
              </w:rPr>
              <w:t>структура</w:t>
            </w:r>
            <w:r>
              <w:rPr>
                <w:spacing w:val="31"/>
                <w:sz w:val="24"/>
              </w:rPr>
              <w:t xml:space="preserve">  </w:t>
            </w:r>
            <w:r>
              <w:rPr>
                <w:sz w:val="24"/>
              </w:rPr>
              <w:t>текста.</w:t>
            </w:r>
            <w:r>
              <w:rPr>
                <w:spacing w:val="31"/>
                <w:sz w:val="24"/>
              </w:rPr>
              <w:t xml:space="preserve">  </w:t>
            </w:r>
            <w:r>
              <w:rPr>
                <w:sz w:val="24"/>
              </w:rPr>
              <w:t>Абзац</w:t>
            </w:r>
            <w:r>
              <w:rPr>
                <w:spacing w:val="31"/>
                <w:sz w:val="24"/>
              </w:rPr>
              <w:t xml:space="preserve">  </w:t>
            </w:r>
            <w:r>
              <w:rPr>
                <w:spacing w:val="-5"/>
                <w:sz w:val="24"/>
              </w:rPr>
              <w:t>как</w:t>
            </w:r>
          </w:p>
        </w:tc>
      </w:tr>
    </w:tbl>
    <w:p w14:paraId="3422B4AA" w14:textId="77777777" w:rsidR="0092341C" w:rsidRDefault="0092341C" w:rsidP="00B41547">
      <w:pPr>
        <w:spacing w:before="2"/>
        <w:ind w:right="283"/>
        <w:contextualSpacing/>
        <w:rPr>
          <w:sz w:val="24"/>
        </w:rPr>
        <w:sectPr w:rsidR="0092341C">
          <w:pgSz w:w="11910" w:h="16840"/>
          <w:pgMar w:top="104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4498B90C" w14:textId="77777777">
        <w:trPr>
          <w:trHeight w:val="3866"/>
        </w:trPr>
        <w:tc>
          <w:tcPr>
            <w:tcW w:w="2410" w:type="dxa"/>
          </w:tcPr>
          <w:p w14:paraId="3279AC82" w14:textId="77777777" w:rsidR="0092341C" w:rsidRDefault="0092341C" w:rsidP="00B41547">
            <w:pPr>
              <w:pStyle w:val="TableParagraph"/>
              <w:spacing w:before="2"/>
              <w:ind w:left="0" w:right="283"/>
              <w:contextualSpacing/>
              <w:rPr>
                <w:sz w:val="24"/>
              </w:rPr>
            </w:pPr>
          </w:p>
        </w:tc>
        <w:tc>
          <w:tcPr>
            <w:tcW w:w="6947" w:type="dxa"/>
          </w:tcPr>
          <w:p w14:paraId="00DBCD66" w14:textId="77777777" w:rsidR="0092341C" w:rsidRDefault="00DB6983" w:rsidP="00B41547">
            <w:pPr>
              <w:pStyle w:val="TableParagraph"/>
              <w:tabs>
                <w:tab w:val="left" w:pos="2000"/>
                <w:tab w:val="left" w:pos="3039"/>
                <w:tab w:val="left" w:pos="4567"/>
                <w:tab w:val="left" w:pos="6071"/>
              </w:tabs>
              <w:spacing w:before="2"/>
              <w:ind w:left="0" w:right="283"/>
              <w:contextualSpacing/>
              <w:rPr>
                <w:sz w:val="24"/>
              </w:rPr>
            </w:pPr>
            <w:r>
              <w:rPr>
                <w:sz w:val="24"/>
              </w:rPr>
              <w:t>средство членения текста на композиционно-смысловые части. Средства</w:t>
            </w:r>
            <w:r>
              <w:rPr>
                <w:spacing w:val="40"/>
                <w:sz w:val="24"/>
              </w:rPr>
              <w:t xml:space="preserve"> </w:t>
            </w:r>
            <w:r>
              <w:rPr>
                <w:sz w:val="24"/>
              </w:rPr>
              <w:t>связи</w:t>
            </w:r>
            <w:r>
              <w:rPr>
                <w:spacing w:val="40"/>
                <w:sz w:val="24"/>
              </w:rPr>
              <w:t xml:space="preserve"> </w:t>
            </w:r>
            <w:r>
              <w:rPr>
                <w:sz w:val="24"/>
              </w:rPr>
              <w:t>предложений</w:t>
            </w:r>
            <w:r>
              <w:rPr>
                <w:spacing w:val="40"/>
                <w:sz w:val="24"/>
              </w:rPr>
              <w:t xml:space="preserve"> </w:t>
            </w:r>
            <w:r>
              <w:rPr>
                <w:sz w:val="24"/>
              </w:rPr>
              <w:t>и</w:t>
            </w:r>
            <w:r>
              <w:rPr>
                <w:spacing w:val="40"/>
                <w:sz w:val="24"/>
              </w:rPr>
              <w:t xml:space="preserve"> </w:t>
            </w:r>
            <w:r>
              <w:rPr>
                <w:sz w:val="24"/>
              </w:rPr>
              <w:t>частей</w:t>
            </w:r>
            <w:r>
              <w:rPr>
                <w:spacing w:val="40"/>
                <w:sz w:val="24"/>
              </w:rPr>
              <w:t xml:space="preserve"> </w:t>
            </w:r>
            <w:r>
              <w:rPr>
                <w:sz w:val="24"/>
              </w:rPr>
              <w:t>текста:</w:t>
            </w:r>
            <w:r>
              <w:rPr>
                <w:spacing w:val="40"/>
                <w:sz w:val="24"/>
              </w:rPr>
              <w:t xml:space="preserve"> </w:t>
            </w:r>
            <w:r>
              <w:rPr>
                <w:sz w:val="24"/>
              </w:rPr>
              <w:t>формы</w:t>
            </w:r>
            <w:r>
              <w:rPr>
                <w:spacing w:val="40"/>
                <w:sz w:val="24"/>
              </w:rPr>
              <w:t xml:space="preserve"> </w:t>
            </w:r>
            <w:r>
              <w:rPr>
                <w:sz w:val="24"/>
              </w:rPr>
              <w:t>слова,</w:t>
            </w:r>
            <w:r>
              <w:rPr>
                <w:spacing w:val="80"/>
                <w:sz w:val="24"/>
              </w:rPr>
              <w:t xml:space="preserve"> </w:t>
            </w:r>
            <w:r>
              <w:rPr>
                <w:spacing w:val="-2"/>
                <w:sz w:val="24"/>
              </w:rPr>
              <w:t>однокоренные</w:t>
            </w:r>
            <w:r>
              <w:rPr>
                <w:sz w:val="24"/>
              </w:rPr>
              <w:tab/>
            </w:r>
            <w:r>
              <w:rPr>
                <w:spacing w:val="-2"/>
                <w:sz w:val="24"/>
              </w:rPr>
              <w:t>слова,</w:t>
            </w:r>
            <w:r>
              <w:rPr>
                <w:sz w:val="24"/>
              </w:rPr>
              <w:tab/>
            </w:r>
            <w:r>
              <w:rPr>
                <w:spacing w:val="-2"/>
                <w:sz w:val="24"/>
              </w:rPr>
              <w:t>синонимы,</w:t>
            </w:r>
            <w:r>
              <w:rPr>
                <w:sz w:val="24"/>
              </w:rPr>
              <w:tab/>
            </w:r>
            <w:r>
              <w:rPr>
                <w:spacing w:val="-2"/>
                <w:sz w:val="24"/>
              </w:rPr>
              <w:t>антонимы,</w:t>
            </w:r>
            <w:r>
              <w:rPr>
                <w:sz w:val="24"/>
              </w:rPr>
              <w:tab/>
            </w:r>
            <w:r>
              <w:rPr>
                <w:spacing w:val="-2"/>
                <w:sz w:val="24"/>
              </w:rPr>
              <w:t xml:space="preserve">личные </w:t>
            </w:r>
            <w:r>
              <w:rPr>
                <w:sz w:val="24"/>
              </w:rPr>
              <w:t>местоимения, повтор слова.</w:t>
            </w:r>
          </w:p>
          <w:p w14:paraId="0B637130" w14:textId="77777777" w:rsidR="0092341C" w:rsidRDefault="00DB6983" w:rsidP="00B41547">
            <w:pPr>
              <w:pStyle w:val="TableParagraph"/>
              <w:spacing w:before="2"/>
              <w:ind w:left="0" w:right="283"/>
              <w:contextualSpacing/>
              <w:jc w:val="both"/>
              <w:rPr>
                <w:sz w:val="24"/>
              </w:rPr>
            </w:pPr>
            <w:r>
              <w:rPr>
                <w:sz w:val="24"/>
              </w:rPr>
              <w:t>Повествование</w:t>
            </w:r>
            <w:r>
              <w:rPr>
                <w:spacing w:val="-4"/>
                <w:sz w:val="24"/>
              </w:rPr>
              <w:t xml:space="preserve"> </w:t>
            </w:r>
            <w:r>
              <w:rPr>
                <w:sz w:val="24"/>
              </w:rPr>
              <w:t>как</w:t>
            </w:r>
            <w:r>
              <w:rPr>
                <w:spacing w:val="-3"/>
                <w:sz w:val="24"/>
              </w:rPr>
              <w:t xml:space="preserve"> </w:t>
            </w:r>
            <w:r>
              <w:rPr>
                <w:sz w:val="24"/>
              </w:rPr>
              <w:t>тип</w:t>
            </w:r>
            <w:r>
              <w:rPr>
                <w:spacing w:val="-4"/>
                <w:sz w:val="24"/>
              </w:rPr>
              <w:t xml:space="preserve"> </w:t>
            </w:r>
            <w:r>
              <w:rPr>
                <w:sz w:val="24"/>
              </w:rPr>
              <w:t>речи.</w:t>
            </w:r>
            <w:r>
              <w:rPr>
                <w:spacing w:val="-2"/>
                <w:sz w:val="24"/>
              </w:rPr>
              <w:t xml:space="preserve"> Рассказ.</w:t>
            </w:r>
          </w:p>
          <w:p w14:paraId="00F9FB96" w14:textId="77777777" w:rsidR="0092341C" w:rsidRDefault="00DB6983" w:rsidP="00B41547">
            <w:pPr>
              <w:pStyle w:val="TableParagraph"/>
              <w:spacing w:before="2"/>
              <w:ind w:left="0" w:right="283"/>
              <w:contextualSpacing/>
              <w:jc w:val="both"/>
              <w:rPr>
                <w:sz w:val="24"/>
              </w:rPr>
            </w:pPr>
            <w:r>
              <w:rPr>
                <w:sz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11354A80" w14:textId="77777777" w:rsidR="0092341C" w:rsidRDefault="00DB6983" w:rsidP="00B41547">
            <w:pPr>
              <w:pStyle w:val="TableParagraph"/>
              <w:spacing w:before="2"/>
              <w:ind w:left="0" w:right="283"/>
              <w:contextualSpacing/>
              <w:jc w:val="both"/>
              <w:rPr>
                <w:sz w:val="24"/>
              </w:rPr>
            </w:pPr>
            <w:r>
              <w:rPr>
                <w:sz w:val="24"/>
              </w:rPr>
              <w:t>Подробное, выборочное и сжатое изложение содержания прослушанного текста и прочитанного самостоятельно.</w:t>
            </w:r>
          </w:p>
          <w:p w14:paraId="4477D7A5" w14:textId="77777777" w:rsidR="0092341C" w:rsidRDefault="00DB6983" w:rsidP="00B41547">
            <w:pPr>
              <w:pStyle w:val="TableParagraph"/>
              <w:spacing w:before="2"/>
              <w:ind w:left="0" w:right="283"/>
              <w:contextualSpacing/>
              <w:rPr>
                <w:sz w:val="24"/>
              </w:rPr>
            </w:pPr>
            <w:r>
              <w:rPr>
                <w:sz w:val="24"/>
              </w:rPr>
              <w:t>Изложение содержания текста с изменением лица рассказчика. Информационная переработка текста: простой план текста и по совместно составленному сложному плану текста.</w:t>
            </w:r>
          </w:p>
        </w:tc>
      </w:tr>
      <w:tr w:rsidR="0092341C" w14:paraId="1860B989" w14:textId="77777777">
        <w:trPr>
          <w:trHeight w:val="828"/>
        </w:trPr>
        <w:tc>
          <w:tcPr>
            <w:tcW w:w="2410" w:type="dxa"/>
          </w:tcPr>
          <w:p w14:paraId="31FFCE9D" w14:textId="77777777" w:rsidR="0092341C" w:rsidRDefault="00DB6983" w:rsidP="00B41547">
            <w:pPr>
              <w:pStyle w:val="TableParagraph"/>
              <w:spacing w:before="2"/>
              <w:ind w:left="0" w:right="283"/>
              <w:contextualSpacing/>
              <w:rPr>
                <w:sz w:val="24"/>
              </w:rPr>
            </w:pPr>
            <w:r>
              <w:rPr>
                <w:spacing w:val="-2"/>
                <w:sz w:val="24"/>
              </w:rPr>
              <w:t xml:space="preserve">Функциональные </w:t>
            </w:r>
            <w:r>
              <w:rPr>
                <w:sz w:val="24"/>
              </w:rPr>
              <w:t>разновидности</w:t>
            </w:r>
            <w:r>
              <w:rPr>
                <w:spacing w:val="-15"/>
                <w:sz w:val="24"/>
              </w:rPr>
              <w:t xml:space="preserve"> </w:t>
            </w:r>
            <w:r>
              <w:rPr>
                <w:sz w:val="24"/>
              </w:rPr>
              <w:t>языка</w:t>
            </w:r>
          </w:p>
        </w:tc>
        <w:tc>
          <w:tcPr>
            <w:tcW w:w="6947" w:type="dxa"/>
          </w:tcPr>
          <w:p w14:paraId="3DA61AED" w14:textId="77777777" w:rsidR="0092341C" w:rsidRDefault="00DB6983" w:rsidP="00B41547">
            <w:pPr>
              <w:pStyle w:val="TableParagraph"/>
              <w:tabs>
                <w:tab w:val="left" w:pos="628"/>
                <w:tab w:val="left" w:pos="2220"/>
                <w:tab w:val="left" w:pos="3079"/>
                <w:tab w:val="left" w:pos="5170"/>
                <w:tab w:val="left" w:pos="6244"/>
              </w:tabs>
              <w:spacing w:before="2"/>
              <w:ind w:left="0" w:right="283"/>
              <w:contextualSpacing/>
              <w:rPr>
                <w:sz w:val="24"/>
              </w:rPr>
            </w:pPr>
            <w:r>
              <w:rPr>
                <w:sz w:val="24"/>
              </w:rPr>
              <w:t xml:space="preserve">Общее представление о функциональных разновидностях языка </w:t>
            </w:r>
            <w:r>
              <w:rPr>
                <w:spacing w:val="-5"/>
                <w:sz w:val="24"/>
              </w:rPr>
              <w:t>(о</w:t>
            </w:r>
            <w:r>
              <w:rPr>
                <w:sz w:val="24"/>
              </w:rPr>
              <w:tab/>
            </w:r>
            <w:r>
              <w:rPr>
                <w:spacing w:val="-2"/>
                <w:sz w:val="24"/>
              </w:rPr>
              <w:t>разговорной</w:t>
            </w:r>
            <w:r>
              <w:rPr>
                <w:sz w:val="24"/>
              </w:rPr>
              <w:tab/>
            </w:r>
            <w:r>
              <w:rPr>
                <w:spacing w:val="-4"/>
                <w:sz w:val="24"/>
              </w:rPr>
              <w:t>речи,</w:t>
            </w:r>
            <w:r>
              <w:rPr>
                <w:sz w:val="24"/>
              </w:rPr>
              <w:tab/>
            </w:r>
            <w:r>
              <w:rPr>
                <w:spacing w:val="-2"/>
                <w:sz w:val="24"/>
              </w:rPr>
              <w:t>функциональных</w:t>
            </w:r>
            <w:r>
              <w:rPr>
                <w:sz w:val="24"/>
              </w:rPr>
              <w:tab/>
            </w:r>
            <w:r>
              <w:rPr>
                <w:spacing w:val="-2"/>
                <w:sz w:val="24"/>
              </w:rPr>
              <w:t>стилях,</w:t>
            </w:r>
            <w:r>
              <w:rPr>
                <w:sz w:val="24"/>
              </w:rPr>
              <w:tab/>
            </w:r>
            <w:r>
              <w:rPr>
                <w:spacing w:val="-2"/>
                <w:sz w:val="24"/>
              </w:rPr>
              <w:t>языке</w:t>
            </w:r>
          </w:p>
          <w:p w14:paraId="2863D14A" w14:textId="77777777" w:rsidR="0092341C" w:rsidRDefault="00DB6983" w:rsidP="00B41547">
            <w:pPr>
              <w:pStyle w:val="TableParagraph"/>
              <w:spacing w:before="2"/>
              <w:ind w:left="0" w:right="283"/>
              <w:contextualSpacing/>
              <w:rPr>
                <w:sz w:val="24"/>
              </w:rPr>
            </w:pPr>
            <w:r>
              <w:rPr>
                <w:sz w:val="24"/>
              </w:rPr>
              <w:t>художественной</w:t>
            </w:r>
            <w:r>
              <w:rPr>
                <w:spacing w:val="-7"/>
                <w:sz w:val="24"/>
              </w:rPr>
              <w:t xml:space="preserve"> </w:t>
            </w:r>
            <w:r>
              <w:rPr>
                <w:spacing w:val="-2"/>
                <w:sz w:val="24"/>
              </w:rPr>
              <w:t>литературы).</w:t>
            </w:r>
          </w:p>
        </w:tc>
      </w:tr>
      <w:tr w:rsidR="0092341C" w14:paraId="1DBC8AC6" w14:textId="77777777">
        <w:trPr>
          <w:trHeight w:val="3863"/>
        </w:trPr>
        <w:tc>
          <w:tcPr>
            <w:tcW w:w="2410" w:type="dxa"/>
          </w:tcPr>
          <w:p w14:paraId="51BA7258" w14:textId="77777777" w:rsidR="0092341C" w:rsidRDefault="00DB6983" w:rsidP="00B41547">
            <w:pPr>
              <w:pStyle w:val="TableParagraph"/>
              <w:tabs>
                <w:tab w:val="left" w:pos="1371"/>
              </w:tabs>
              <w:spacing w:before="2"/>
              <w:ind w:left="0" w:right="283"/>
              <w:contextualSpacing/>
              <w:rPr>
                <w:sz w:val="24"/>
              </w:rPr>
            </w:pPr>
            <w:r>
              <w:rPr>
                <w:spacing w:val="-2"/>
                <w:sz w:val="24"/>
              </w:rPr>
              <w:t>Фонетика.</w:t>
            </w:r>
            <w:r>
              <w:rPr>
                <w:sz w:val="24"/>
              </w:rPr>
              <w:tab/>
            </w:r>
            <w:r>
              <w:rPr>
                <w:spacing w:val="-2"/>
                <w:sz w:val="24"/>
              </w:rPr>
              <w:t>Графика. Орфоэпия.</w:t>
            </w:r>
          </w:p>
        </w:tc>
        <w:tc>
          <w:tcPr>
            <w:tcW w:w="6947" w:type="dxa"/>
          </w:tcPr>
          <w:p w14:paraId="78C16EEF" w14:textId="77777777" w:rsidR="0092341C" w:rsidRDefault="00DB6983" w:rsidP="00B41547">
            <w:pPr>
              <w:pStyle w:val="TableParagraph"/>
              <w:spacing w:before="2"/>
              <w:ind w:left="0" w:right="283"/>
              <w:contextualSpacing/>
              <w:rPr>
                <w:sz w:val="24"/>
              </w:rPr>
            </w:pPr>
            <w:r>
              <w:rPr>
                <w:sz w:val="24"/>
              </w:rPr>
              <w:t>Фонетика</w:t>
            </w:r>
            <w:r>
              <w:rPr>
                <w:spacing w:val="-4"/>
                <w:sz w:val="24"/>
              </w:rPr>
              <w:t xml:space="preserve"> </w:t>
            </w:r>
            <w:r>
              <w:rPr>
                <w:sz w:val="24"/>
              </w:rPr>
              <w:t>и</w:t>
            </w:r>
            <w:r>
              <w:rPr>
                <w:spacing w:val="-2"/>
                <w:sz w:val="24"/>
              </w:rPr>
              <w:t xml:space="preserve"> </w:t>
            </w:r>
            <w:r>
              <w:rPr>
                <w:sz w:val="24"/>
              </w:rPr>
              <w:t>графика</w:t>
            </w:r>
            <w:r>
              <w:rPr>
                <w:spacing w:val="-4"/>
                <w:sz w:val="24"/>
              </w:rPr>
              <w:t xml:space="preserve"> </w:t>
            </w:r>
            <w:r>
              <w:rPr>
                <w:sz w:val="24"/>
              </w:rPr>
              <w:t>как</w:t>
            </w:r>
            <w:r>
              <w:rPr>
                <w:spacing w:val="-2"/>
                <w:sz w:val="24"/>
              </w:rPr>
              <w:t xml:space="preserve"> </w:t>
            </w:r>
            <w:r>
              <w:rPr>
                <w:sz w:val="24"/>
              </w:rPr>
              <w:t>разделы</w:t>
            </w:r>
            <w:r>
              <w:rPr>
                <w:spacing w:val="-2"/>
                <w:sz w:val="24"/>
              </w:rPr>
              <w:t xml:space="preserve"> лингвистики.</w:t>
            </w:r>
          </w:p>
          <w:p w14:paraId="2FC9C647" w14:textId="77777777" w:rsidR="0092341C" w:rsidRDefault="00DB6983" w:rsidP="00B41547">
            <w:pPr>
              <w:pStyle w:val="TableParagraph"/>
              <w:spacing w:before="2"/>
              <w:ind w:left="0" w:right="283"/>
              <w:contextualSpacing/>
              <w:rPr>
                <w:sz w:val="24"/>
              </w:rPr>
            </w:pPr>
            <w:r>
              <w:rPr>
                <w:sz w:val="24"/>
              </w:rPr>
              <w:t>Звук</w:t>
            </w:r>
            <w:r>
              <w:rPr>
                <w:spacing w:val="-8"/>
                <w:sz w:val="24"/>
              </w:rPr>
              <w:t xml:space="preserve"> </w:t>
            </w:r>
            <w:r>
              <w:rPr>
                <w:sz w:val="24"/>
              </w:rPr>
              <w:t>как</w:t>
            </w:r>
            <w:r>
              <w:rPr>
                <w:spacing w:val="-8"/>
                <w:sz w:val="24"/>
              </w:rPr>
              <w:t xml:space="preserve"> </w:t>
            </w:r>
            <w:r>
              <w:rPr>
                <w:sz w:val="24"/>
              </w:rPr>
              <w:t>единица</w:t>
            </w:r>
            <w:r>
              <w:rPr>
                <w:spacing w:val="-9"/>
                <w:sz w:val="24"/>
              </w:rPr>
              <w:t xml:space="preserve"> </w:t>
            </w:r>
            <w:r>
              <w:rPr>
                <w:sz w:val="24"/>
              </w:rPr>
              <w:t>языка.</w:t>
            </w:r>
            <w:r>
              <w:rPr>
                <w:spacing w:val="-8"/>
                <w:sz w:val="24"/>
              </w:rPr>
              <w:t xml:space="preserve"> </w:t>
            </w:r>
            <w:r>
              <w:rPr>
                <w:sz w:val="24"/>
              </w:rPr>
              <w:t>Смыслоразличительная</w:t>
            </w:r>
            <w:r>
              <w:rPr>
                <w:spacing w:val="-8"/>
                <w:sz w:val="24"/>
              </w:rPr>
              <w:t xml:space="preserve"> </w:t>
            </w:r>
            <w:r>
              <w:rPr>
                <w:sz w:val="24"/>
              </w:rPr>
              <w:t>роль</w:t>
            </w:r>
            <w:r>
              <w:rPr>
                <w:spacing w:val="-8"/>
                <w:sz w:val="24"/>
              </w:rPr>
              <w:t xml:space="preserve"> </w:t>
            </w:r>
            <w:r>
              <w:rPr>
                <w:sz w:val="24"/>
              </w:rPr>
              <w:t>звука. Система гласных звуков.</w:t>
            </w:r>
          </w:p>
          <w:p w14:paraId="6AC86A95" w14:textId="77777777" w:rsidR="0092341C" w:rsidRDefault="00DB6983" w:rsidP="00B41547">
            <w:pPr>
              <w:pStyle w:val="TableParagraph"/>
              <w:spacing w:before="2"/>
              <w:ind w:left="0" w:right="283"/>
              <w:contextualSpacing/>
              <w:rPr>
                <w:sz w:val="24"/>
              </w:rPr>
            </w:pPr>
            <w:r>
              <w:rPr>
                <w:sz w:val="24"/>
              </w:rPr>
              <w:t>Система</w:t>
            </w:r>
            <w:r>
              <w:rPr>
                <w:spacing w:val="-4"/>
                <w:sz w:val="24"/>
              </w:rPr>
              <w:t xml:space="preserve"> </w:t>
            </w:r>
            <w:r>
              <w:rPr>
                <w:sz w:val="24"/>
              </w:rPr>
              <w:t>согласных</w:t>
            </w:r>
            <w:r>
              <w:rPr>
                <w:spacing w:val="-2"/>
                <w:sz w:val="24"/>
              </w:rPr>
              <w:t xml:space="preserve"> звуков.</w:t>
            </w:r>
          </w:p>
          <w:p w14:paraId="25ADB956" w14:textId="77777777" w:rsidR="0092341C" w:rsidRDefault="00DB6983" w:rsidP="00B41547">
            <w:pPr>
              <w:pStyle w:val="TableParagraph"/>
              <w:spacing w:before="2"/>
              <w:ind w:left="0" w:right="283"/>
              <w:contextualSpacing/>
              <w:rPr>
                <w:sz w:val="24"/>
              </w:rPr>
            </w:pPr>
            <w:r>
              <w:rPr>
                <w:sz w:val="24"/>
              </w:rPr>
              <w:t>Изменение</w:t>
            </w:r>
            <w:r>
              <w:rPr>
                <w:spacing w:val="40"/>
                <w:sz w:val="24"/>
              </w:rPr>
              <w:t xml:space="preserve"> </w:t>
            </w:r>
            <w:r>
              <w:rPr>
                <w:sz w:val="24"/>
              </w:rPr>
              <w:t>звуков</w:t>
            </w:r>
            <w:r>
              <w:rPr>
                <w:spacing w:val="40"/>
                <w:sz w:val="24"/>
              </w:rPr>
              <w:t xml:space="preserve"> </w:t>
            </w:r>
            <w:r>
              <w:rPr>
                <w:sz w:val="24"/>
              </w:rPr>
              <w:t>в</w:t>
            </w:r>
            <w:r>
              <w:rPr>
                <w:spacing w:val="40"/>
                <w:sz w:val="24"/>
              </w:rPr>
              <w:t xml:space="preserve"> </w:t>
            </w:r>
            <w:r>
              <w:rPr>
                <w:sz w:val="24"/>
              </w:rPr>
              <w:t>речевом</w:t>
            </w:r>
            <w:r>
              <w:rPr>
                <w:spacing w:val="40"/>
                <w:sz w:val="24"/>
              </w:rPr>
              <w:t xml:space="preserve"> </w:t>
            </w:r>
            <w:r>
              <w:rPr>
                <w:sz w:val="24"/>
              </w:rPr>
              <w:t>потоке.</w:t>
            </w:r>
            <w:r>
              <w:rPr>
                <w:spacing w:val="40"/>
                <w:sz w:val="24"/>
              </w:rPr>
              <w:t xml:space="preserve"> </w:t>
            </w:r>
            <w:r>
              <w:rPr>
                <w:sz w:val="24"/>
              </w:rPr>
              <w:t>Элементы</w:t>
            </w:r>
            <w:r>
              <w:rPr>
                <w:spacing w:val="40"/>
                <w:sz w:val="24"/>
              </w:rPr>
              <w:t xml:space="preserve"> </w:t>
            </w:r>
            <w:r>
              <w:rPr>
                <w:sz w:val="24"/>
              </w:rPr>
              <w:t xml:space="preserve">фонетической </w:t>
            </w:r>
            <w:r>
              <w:rPr>
                <w:spacing w:val="-2"/>
                <w:sz w:val="24"/>
              </w:rPr>
              <w:t>транскрипции.</w:t>
            </w:r>
          </w:p>
          <w:p w14:paraId="14ABDE9A" w14:textId="77777777" w:rsidR="0092341C" w:rsidRDefault="00DB6983" w:rsidP="00B41547">
            <w:pPr>
              <w:pStyle w:val="TableParagraph"/>
              <w:spacing w:before="2"/>
              <w:ind w:left="0" w:right="283"/>
              <w:contextualSpacing/>
              <w:rPr>
                <w:sz w:val="24"/>
              </w:rPr>
            </w:pPr>
            <w:r>
              <w:rPr>
                <w:sz w:val="24"/>
              </w:rPr>
              <w:t>Слог.</w:t>
            </w:r>
            <w:r>
              <w:rPr>
                <w:spacing w:val="80"/>
                <w:sz w:val="24"/>
              </w:rPr>
              <w:t xml:space="preserve"> </w:t>
            </w:r>
            <w:r>
              <w:rPr>
                <w:sz w:val="24"/>
              </w:rPr>
              <w:t>Ударение.</w:t>
            </w:r>
            <w:r>
              <w:rPr>
                <w:spacing w:val="80"/>
                <w:sz w:val="24"/>
              </w:rPr>
              <w:t xml:space="preserve"> </w:t>
            </w:r>
            <w:r>
              <w:rPr>
                <w:sz w:val="24"/>
              </w:rPr>
              <w:t>Свойства</w:t>
            </w:r>
            <w:r>
              <w:rPr>
                <w:spacing w:val="80"/>
                <w:sz w:val="24"/>
              </w:rPr>
              <w:t xml:space="preserve"> </w:t>
            </w:r>
            <w:r>
              <w:rPr>
                <w:sz w:val="24"/>
              </w:rPr>
              <w:t>русского</w:t>
            </w:r>
            <w:r>
              <w:rPr>
                <w:spacing w:val="80"/>
                <w:sz w:val="24"/>
              </w:rPr>
              <w:t xml:space="preserve"> </w:t>
            </w:r>
            <w:r>
              <w:rPr>
                <w:sz w:val="24"/>
              </w:rPr>
              <w:t>ударения.</w:t>
            </w:r>
            <w:r>
              <w:rPr>
                <w:spacing w:val="80"/>
                <w:sz w:val="24"/>
              </w:rPr>
              <w:t xml:space="preserve"> </w:t>
            </w:r>
            <w:r>
              <w:rPr>
                <w:sz w:val="24"/>
              </w:rPr>
              <w:t>Соотношение звуков и букв.</w:t>
            </w:r>
          </w:p>
          <w:p w14:paraId="208782ED" w14:textId="77777777" w:rsidR="0092341C" w:rsidRDefault="00DB6983" w:rsidP="00B41547">
            <w:pPr>
              <w:pStyle w:val="TableParagraph"/>
              <w:spacing w:before="2"/>
              <w:ind w:left="0" w:right="283"/>
              <w:contextualSpacing/>
              <w:rPr>
                <w:sz w:val="24"/>
              </w:rPr>
            </w:pPr>
            <w:r>
              <w:rPr>
                <w:sz w:val="24"/>
              </w:rPr>
              <w:t>Фонетический</w:t>
            </w:r>
            <w:r>
              <w:rPr>
                <w:spacing w:val="-4"/>
                <w:sz w:val="24"/>
              </w:rPr>
              <w:t xml:space="preserve"> </w:t>
            </w:r>
            <w:r>
              <w:rPr>
                <w:sz w:val="24"/>
              </w:rPr>
              <w:t>разбор</w:t>
            </w:r>
            <w:r>
              <w:rPr>
                <w:spacing w:val="-3"/>
                <w:sz w:val="24"/>
              </w:rPr>
              <w:t xml:space="preserve"> </w:t>
            </w:r>
            <w:r>
              <w:rPr>
                <w:spacing w:val="-2"/>
                <w:sz w:val="24"/>
              </w:rPr>
              <w:t>слова.</w:t>
            </w:r>
          </w:p>
          <w:p w14:paraId="09B694CB" w14:textId="77777777" w:rsidR="0092341C" w:rsidRDefault="00DB6983" w:rsidP="00B41547">
            <w:pPr>
              <w:pStyle w:val="TableParagraph"/>
              <w:spacing w:before="2"/>
              <w:ind w:left="0" w:right="283"/>
              <w:contextualSpacing/>
              <w:rPr>
                <w:sz w:val="24"/>
              </w:rPr>
            </w:pPr>
            <w:r>
              <w:rPr>
                <w:sz w:val="24"/>
              </w:rPr>
              <w:t>Мягкий</w:t>
            </w:r>
            <w:r>
              <w:rPr>
                <w:spacing w:val="40"/>
                <w:sz w:val="24"/>
              </w:rPr>
              <w:t xml:space="preserve"> </w:t>
            </w:r>
            <w:r>
              <w:rPr>
                <w:sz w:val="24"/>
              </w:rPr>
              <w:t>знак</w:t>
            </w:r>
            <w:r>
              <w:rPr>
                <w:spacing w:val="40"/>
                <w:sz w:val="24"/>
              </w:rPr>
              <w:t xml:space="preserve"> </w:t>
            </w:r>
            <w:r>
              <w:rPr>
                <w:sz w:val="24"/>
              </w:rPr>
              <w:t>для</w:t>
            </w:r>
            <w:r>
              <w:rPr>
                <w:spacing w:val="40"/>
                <w:sz w:val="24"/>
              </w:rPr>
              <w:t xml:space="preserve"> </w:t>
            </w:r>
            <w:r>
              <w:rPr>
                <w:sz w:val="24"/>
              </w:rPr>
              <w:t>обозначения</w:t>
            </w:r>
            <w:r>
              <w:rPr>
                <w:spacing w:val="40"/>
                <w:sz w:val="24"/>
              </w:rPr>
              <w:t xml:space="preserve"> </w:t>
            </w:r>
            <w:r>
              <w:rPr>
                <w:sz w:val="24"/>
              </w:rPr>
              <w:t>мягкости</w:t>
            </w:r>
            <w:r>
              <w:rPr>
                <w:spacing w:val="40"/>
                <w:sz w:val="24"/>
              </w:rPr>
              <w:t xml:space="preserve"> </w:t>
            </w:r>
            <w:r>
              <w:rPr>
                <w:sz w:val="24"/>
              </w:rPr>
              <w:t>согласных.</w:t>
            </w:r>
            <w:r>
              <w:rPr>
                <w:spacing w:val="40"/>
                <w:sz w:val="24"/>
              </w:rPr>
              <w:t xml:space="preserve"> </w:t>
            </w:r>
            <w:r>
              <w:rPr>
                <w:sz w:val="24"/>
              </w:rPr>
              <w:t>Звуковое</w:t>
            </w:r>
            <w:r>
              <w:rPr>
                <w:spacing w:val="40"/>
                <w:sz w:val="24"/>
              </w:rPr>
              <w:t xml:space="preserve"> </w:t>
            </w:r>
            <w:r>
              <w:rPr>
                <w:sz w:val="24"/>
              </w:rPr>
              <w:t>значение букв “е, ё, ю, я.”</w:t>
            </w:r>
          </w:p>
          <w:p w14:paraId="3C76E94B" w14:textId="77777777" w:rsidR="0092341C" w:rsidRDefault="00DB6983" w:rsidP="00B41547">
            <w:pPr>
              <w:pStyle w:val="TableParagraph"/>
              <w:spacing w:before="2"/>
              <w:ind w:left="0" w:right="283"/>
              <w:contextualSpacing/>
              <w:rPr>
                <w:sz w:val="24"/>
              </w:rPr>
            </w:pPr>
            <w:r>
              <w:rPr>
                <w:sz w:val="24"/>
              </w:rPr>
              <w:t>Основные</w:t>
            </w:r>
            <w:r>
              <w:rPr>
                <w:spacing w:val="80"/>
                <w:sz w:val="24"/>
              </w:rPr>
              <w:t xml:space="preserve"> </w:t>
            </w:r>
            <w:r>
              <w:rPr>
                <w:sz w:val="24"/>
              </w:rPr>
              <w:t>выразительные</w:t>
            </w:r>
            <w:r>
              <w:rPr>
                <w:spacing w:val="80"/>
                <w:sz w:val="24"/>
              </w:rPr>
              <w:t xml:space="preserve"> </w:t>
            </w:r>
            <w:r>
              <w:rPr>
                <w:sz w:val="24"/>
              </w:rPr>
              <w:t>средства</w:t>
            </w:r>
            <w:r>
              <w:rPr>
                <w:spacing w:val="80"/>
                <w:sz w:val="24"/>
              </w:rPr>
              <w:t xml:space="preserve"> </w:t>
            </w:r>
            <w:r>
              <w:rPr>
                <w:sz w:val="24"/>
              </w:rPr>
              <w:t>фонетики.</w:t>
            </w:r>
            <w:r>
              <w:rPr>
                <w:spacing w:val="80"/>
                <w:sz w:val="24"/>
              </w:rPr>
              <w:t xml:space="preserve"> </w:t>
            </w:r>
            <w:r>
              <w:rPr>
                <w:sz w:val="24"/>
              </w:rPr>
              <w:t>Прописные</w:t>
            </w:r>
            <w:r>
              <w:rPr>
                <w:spacing w:val="80"/>
                <w:sz w:val="24"/>
              </w:rPr>
              <w:t xml:space="preserve"> </w:t>
            </w:r>
            <w:r>
              <w:rPr>
                <w:sz w:val="24"/>
              </w:rPr>
              <w:t>и строчные буквы.</w:t>
            </w:r>
          </w:p>
          <w:p w14:paraId="38E0A8E7" w14:textId="77777777" w:rsidR="0092341C" w:rsidRDefault="00DB6983" w:rsidP="00B41547">
            <w:pPr>
              <w:pStyle w:val="TableParagraph"/>
              <w:spacing w:before="2"/>
              <w:ind w:left="0" w:right="283"/>
              <w:contextualSpacing/>
              <w:rPr>
                <w:sz w:val="24"/>
              </w:rPr>
            </w:pPr>
            <w:r>
              <w:rPr>
                <w:sz w:val="24"/>
              </w:rPr>
              <w:t>Интонация,</w:t>
            </w:r>
            <w:r>
              <w:rPr>
                <w:spacing w:val="-4"/>
                <w:sz w:val="24"/>
              </w:rPr>
              <w:t xml:space="preserve"> </w:t>
            </w:r>
            <w:r>
              <w:rPr>
                <w:sz w:val="24"/>
              </w:rPr>
              <w:t>её</w:t>
            </w:r>
            <w:r>
              <w:rPr>
                <w:spacing w:val="-5"/>
                <w:sz w:val="24"/>
              </w:rPr>
              <w:t xml:space="preserve"> </w:t>
            </w:r>
            <w:r>
              <w:rPr>
                <w:sz w:val="24"/>
              </w:rPr>
              <w:t>функции.</w:t>
            </w:r>
            <w:r>
              <w:rPr>
                <w:spacing w:val="-3"/>
                <w:sz w:val="24"/>
              </w:rPr>
              <w:t xml:space="preserve"> </w:t>
            </w:r>
            <w:r>
              <w:rPr>
                <w:sz w:val="24"/>
              </w:rPr>
              <w:t>Основные</w:t>
            </w:r>
            <w:r>
              <w:rPr>
                <w:spacing w:val="-6"/>
                <w:sz w:val="24"/>
              </w:rPr>
              <w:t xml:space="preserve"> </w:t>
            </w:r>
            <w:r>
              <w:rPr>
                <w:sz w:val="24"/>
              </w:rPr>
              <w:t>элементы</w:t>
            </w:r>
            <w:r>
              <w:rPr>
                <w:spacing w:val="-3"/>
                <w:sz w:val="24"/>
              </w:rPr>
              <w:t xml:space="preserve"> </w:t>
            </w:r>
            <w:r>
              <w:rPr>
                <w:spacing w:val="-2"/>
                <w:sz w:val="24"/>
              </w:rPr>
              <w:t>интонации.</w:t>
            </w:r>
          </w:p>
        </w:tc>
      </w:tr>
      <w:tr w:rsidR="0092341C" w14:paraId="163B5553" w14:textId="77777777">
        <w:trPr>
          <w:trHeight w:val="827"/>
        </w:trPr>
        <w:tc>
          <w:tcPr>
            <w:tcW w:w="2410" w:type="dxa"/>
          </w:tcPr>
          <w:p w14:paraId="65249423" w14:textId="77777777" w:rsidR="0092341C" w:rsidRDefault="00DB6983" w:rsidP="00B41547">
            <w:pPr>
              <w:pStyle w:val="TableParagraph"/>
              <w:spacing w:before="2"/>
              <w:ind w:left="0" w:right="283"/>
              <w:contextualSpacing/>
              <w:rPr>
                <w:sz w:val="24"/>
              </w:rPr>
            </w:pPr>
            <w:r>
              <w:rPr>
                <w:spacing w:val="-2"/>
                <w:sz w:val="24"/>
              </w:rPr>
              <w:t>Орфография</w:t>
            </w:r>
          </w:p>
        </w:tc>
        <w:tc>
          <w:tcPr>
            <w:tcW w:w="6947" w:type="dxa"/>
          </w:tcPr>
          <w:p w14:paraId="4753E41F" w14:textId="77777777" w:rsidR="0092341C" w:rsidRDefault="00DB6983" w:rsidP="00B41547">
            <w:pPr>
              <w:pStyle w:val="TableParagraph"/>
              <w:spacing w:before="2"/>
              <w:ind w:left="0" w:right="283"/>
              <w:contextualSpacing/>
              <w:rPr>
                <w:sz w:val="24"/>
              </w:rPr>
            </w:pPr>
            <w:r>
              <w:rPr>
                <w:sz w:val="24"/>
              </w:rPr>
              <w:t>Орфография</w:t>
            </w:r>
            <w:r>
              <w:rPr>
                <w:spacing w:val="-2"/>
                <w:sz w:val="24"/>
              </w:rPr>
              <w:t xml:space="preserve"> </w:t>
            </w:r>
            <w:r>
              <w:rPr>
                <w:sz w:val="24"/>
              </w:rPr>
              <w:t>как</w:t>
            </w:r>
            <w:r>
              <w:rPr>
                <w:spacing w:val="-1"/>
                <w:sz w:val="24"/>
              </w:rPr>
              <w:t xml:space="preserve"> </w:t>
            </w:r>
            <w:r>
              <w:rPr>
                <w:sz w:val="24"/>
              </w:rPr>
              <w:t>раздел</w:t>
            </w:r>
            <w:r>
              <w:rPr>
                <w:spacing w:val="-4"/>
                <w:sz w:val="24"/>
              </w:rPr>
              <w:t xml:space="preserve"> </w:t>
            </w:r>
            <w:r>
              <w:rPr>
                <w:spacing w:val="-2"/>
                <w:sz w:val="24"/>
              </w:rPr>
              <w:t>лингвистики.</w:t>
            </w:r>
          </w:p>
          <w:p w14:paraId="78635831" w14:textId="77777777" w:rsidR="0092341C" w:rsidRDefault="00DB6983" w:rsidP="00B41547">
            <w:pPr>
              <w:pStyle w:val="TableParagraph"/>
              <w:spacing w:before="2"/>
              <w:ind w:left="0" w:right="283"/>
              <w:contextualSpacing/>
              <w:rPr>
                <w:sz w:val="24"/>
              </w:rPr>
            </w:pPr>
            <w:r>
              <w:rPr>
                <w:sz w:val="24"/>
              </w:rPr>
              <w:t>Понятие</w:t>
            </w:r>
            <w:r>
              <w:rPr>
                <w:spacing w:val="-9"/>
                <w:sz w:val="24"/>
              </w:rPr>
              <w:t xml:space="preserve"> </w:t>
            </w:r>
            <w:r>
              <w:rPr>
                <w:sz w:val="24"/>
              </w:rPr>
              <w:t>“орфограмма”.</w:t>
            </w:r>
            <w:r>
              <w:rPr>
                <w:spacing w:val="-7"/>
                <w:sz w:val="24"/>
              </w:rPr>
              <w:t xml:space="preserve"> </w:t>
            </w:r>
            <w:r>
              <w:rPr>
                <w:sz w:val="24"/>
              </w:rPr>
              <w:t>Буквенные</w:t>
            </w:r>
            <w:r>
              <w:rPr>
                <w:spacing w:val="-10"/>
                <w:sz w:val="24"/>
              </w:rPr>
              <w:t xml:space="preserve"> </w:t>
            </w:r>
            <w:r>
              <w:rPr>
                <w:sz w:val="24"/>
              </w:rPr>
              <w:t>и</w:t>
            </w:r>
            <w:r>
              <w:rPr>
                <w:spacing w:val="-9"/>
                <w:sz w:val="24"/>
              </w:rPr>
              <w:t xml:space="preserve"> </w:t>
            </w:r>
            <w:r>
              <w:rPr>
                <w:sz w:val="24"/>
              </w:rPr>
              <w:t>небуквенные</w:t>
            </w:r>
            <w:r>
              <w:rPr>
                <w:spacing w:val="-10"/>
                <w:sz w:val="24"/>
              </w:rPr>
              <w:t xml:space="preserve"> </w:t>
            </w:r>
            <w:r>
              <w:rPr>
                <w:sz w:val="24"/>
              </w:rPr>
              <w:t>орфограммы. Правописание разделительных “ъ ” и “ь”.</w:t>
            </w:r>
          </w:p>
        </w:tc>
      </w:tr>
      <w:tr w:rsidR="0092341C" w14:paraId="78C23112" w14:textId="77777777">
        <w:trPr>
          <w:trHeight w:val="3588"/>
        </w:trPr>
        <w:tc>
          <w:tcPr>
            <w:tcW w:w="2410" w:type="dxa"/>
          </w:tcPr>
          <w:p w14:paraId="7D451F00" w14:textId="77777777" w:rsidR="0092341C" w:rsidRDefault="00DB6983" w:rsidP="00B41547">
            <w:pPr>
              <w:pStyle w:val="TableParagraph"/>
              <w:spacing w:before="2"/>
              <w:ind w:left="0" w:right="283"/>
              <w:contextualSpacing/>
              <w:rPr>
                <w:sz w:val="24"/>
              </w:rPr>
            </w:pPr>
            <w:r>
              <w:rPr>
                <w:spacing w:val="-2"/>
                <w:sz w:val="24"/>
              </w:rPr>
              <w:t>Лексикология</w:t>
            </w:r>
          </w:p>
        </w:tc>
        <w:tc>
          <w:tcPr>
            <w:tcW w:w="6947" w:type="dxa"/>
          </w:tcPr>
          <w:p w14:paraId="5FC338A3" w14:textId="77777777" w:rsidR="0092341C" w:rsidRDefault="00DB6983" w:rsidP="00B41547">
            <w:pPr>
              <w:pStyle w:val="TableParagraph"/>
              <w:spacing w:before="2"/>
              <w:ind w:left="0" w:right="283"/>
              <w:contextualSpacing/>
              <w:jc w:val="both"/>
              <w:rPr>
                <w:sz w:val="24"/>
              </w:rPr>
            </w:pPr>
            <w:r>
              <w:rPr>
                <w:sz w:val="24"/>
              </w:rPr>
              <w:t>Лексикология</w:t>
            </w:r>
            <w:r>
              <w:rPr>
                <w:spacing w:val="-6"/>
                <w:sz w:val="24"/>
              </w:rPr>
              <w:t xml:space="preserve"> </w:t>
            </w:r>
            <w:r>
              <w:rPr>
                <w:sz w:val="24"/>
              </w:rPr>
              <w:t>как</w:t>
            </w:r>
            <w:r>
              <w:rPr>
                <w:spacing w:val="-3"/>
                <w:sz w:val="24"/>
              </w:rPr>
              <w:t xml:space="preserve"> </w:t>
            </w:r>
            <w:r>
              <w:rPr>
                <w:sz w:val="24"/>
              </w:rPr>
              <w:t>раздел</w:t>
            </w:r>
            <w:r>
              <w:rPr>
                <w:spacing w:val="-2"/>
                <w:sz w:val="24"/>
              </w:rPr>
              <w:t xml:space="preserve"> лингвистики.</w:t>
            </w:r>
          </w:p>
          <w:p w14:paraId="5F60A5F2" w14:textId="77777777" w:rsidR="0092341C" w:rsidRDefault="00DB6983" w:rsidP="00B41547">
            <w:pPr>
              <w:pStyle w:val="TableParagraph"/>
              <w:spacing w:before="2"/>
              <w:ind w:left="0" w:right="283"/>
              <w:contextualSpacing/>
              <w:jc w:val="both"/>
              <w:rPr>
                <w:sz w:val="24"/>
              </w:rPr>
            </w:pPr>
            <w:r>
              <w:rPr>
                <w:sz w:val="24"/>
              </w:rPr>
              <w:t>Основные способы толкования лексического значения слова (подбор однокоренных слов; подбор синонимов и антонимов); основные способы разъяснения значения слова (по контексту, с помощью толкового словаря).</w:t>
            </w:r>
          </w:p>
          <w:p w14:paraId="19CB21DD" w14:textId="77777777" w:rsidR="0092341C" w:rsidRDefault="00DB6983" w:rsidP="00B41547">
            <w:pPr>
              <w:pStyle w:val="TableParagraph"/>
              <w:spacing w:before="2"/>
              <w:ind w:left="0" w:right="283"/>
              <w:contextualSpacing/>
              <w:jc w:val="both"/>
              <w:rPr>
                <w:sz w:val="24"/>
              </w:rPr>
            </w:pPr>
            <w:r>
              <w:rPr>
                <w:sz w:val="24"/>
              </w:rPr>
              <w:t xml:space="preserve">Слова однозначные и многозначные. Прямое и переносное значения слова. Тематические группы слов. Обозначение родовых и видовых понятий. Синонимы. Антонимы. Омонимы. </w:t>
            </w:r>
            <w:r>
              <w:rPr>
                <w:spacing w:val="-2"/>
                <w:sz w:val="24"/>
              </w:rPr>
              <w:t>Паронимы.</w:t>
            </w:r>
          </w:p>
          <w:p w14:paraId="20DED2CF" w14:textId="77777777" w:rsidR="0092341C" w:rsidRDefault="00DB6983" w:rsidP="00B41547">
            <w:pPr>
              <w:pStyle w:val="TableParagraph"/>
              <w:spacing w:before="2"/>
              <w:ind w:left="0" w:right="283"/>
              <w:contextualSpacing/>
              <w:jc w:val="both"/>
              <w:rPr>
                <w:sz w:val="24"/>
              </w:rPr>
            </w:pPr>
            <w:r>
              <w:rPr>
                <w:sz w:val="24"/>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14:paraId="1F4A1988" w14:textId="77777777" w:rsidR="0092341C" w:rsidRDefault="00DB6983" w:rsidP="00B41547">
            <w:pPr>
              <w:pStyle w:val="TableParagraph"/>
              <w:spacing w:before="2"/>
              <w:ind w:left="0" w:right="283"/>
              <w:contextualSpacing/>
              <w:jc w:val="both"/>
              <w:rPr>
                <w:sz w:val="24"/>
              </w:rPr>
            </w:pPr>
            <w:r>
              <w:rPr>
                <w:sz w:val="24"/>
              </w:rPr>
              <w:t>Лексический</w:t>
            </w:r>
            <w:r>
              <w:rPr>
                <w:spacing w:val="-5"/>
                <w:sz w:val="24"/>
              </w:rPr>
              <w:t xml:space="preserve"> </w:t>
            </w:r>
            <w:r>
              <w:rPr>
                <w:sz w:val="24"/>
              </w:rPr>
              <w:t>анализ</w:t>
            </w:r>
            <w:r>
              <w:rPr>
                <w:spacing w:val="-3"/>
                <w:sz w:val="24"/>
              </w:rPr>
              <w:t xml:space="preserve"> </w:t>
            </w:r>
            <w:r>
              <w:rPr>
                <w:sz w:val="24"/>
              </w:rPr>
              <w:t>слов</w:t>
            </w:r>
            <w:r>
              <w:rPr>
                <w:spacing w:val="-4"/>
                <w:sz w:val="24"/>
              </w:rPr>
              <w:t xml:space="preserve"> </w:t>
            </w:r>
            <w:r>
              <w:rPr>
                <w:sz w:val="24"/>
              </w:rPr>
              <w:t>(в</w:t>
            </w:r>
            <w:r>
              <w:rPr>
                <w:spacing w:val="-4"/>
                <w:sz w:val="24"/>
              </w:rPr>
              <w:t xml:space="preserve"> </w:t>
            </w:r>
            <w:r>
              <w:rPr>
                <w:sz w:val="24"/>
              </w:rPr>
              <w:t>рамках</w:t>
            </w:r>
            <w:r>
              <w:rPr>
                <w:spacing w:val="-1"/>
                <w:sz w:val="24"/>
              </w:rPr>
              <w:t xml:space="preserve"> </w:t>
            </w:r>
            <w:r>
              <w:rPr>
                <w:spacing w:val="-2"/>
                <w:sz w:val="24"/>
              </w:rPr>
              <w:t>изученного).</w:t>
            </w:r>
          </w:p>
        </w:tc>
      </w:tr>
      <w:tr w:rsidR="0092341C" w14:paraId="466C81A8" w14:textId="77777777">
        <w:trPr>
          <w:trHeight w:val="1103"/>
        </w:trPr>
        <w:tc>
          <w:tcPr>
            <w:tcW w:w="2410" w:type="dxa"/>
          </w:tcPr>
          <w:p w14:paraId="4CE1885C" w14:textId="77777777" w:rsidR="0092341C" w:rsidRDefault="00DB6983" w:rsidP="00B41547">
            <w:pPr>
              <w:pStyle w:val="TableParagraph"/>
              <w:spacing w:before="2"/>
              <w:ind w:left="0" w:right="283"/>
              <w:contextualSpacing/>
              <w:rPr>
                <w:sz w:val="24"/>
              </w:rPr>
            </w:pPr>
            <w:r>
              <w:rPr>
                <w:spacing w:val="-2"/>
                <w:sz w:val="24"/>
              </w:rPr>
              <w:t>Морфемика. Орфография</w:t>
            </w:r>
          </w:p>
        </w:tc>
        <w:tc>
          <w:tcPr>
            <w:tcW w:w="6947" w:type="dxa"/>
          </w:tcPr>
          <w:p w14:paraId="0338FEFA" w14:textId="77777777" w:rsidR="0092341C" w:rsidRDefault="00DB6983" w:rsidP="00B41547">
            <w:pPr>
              <w:pStyle w:val="TableParagraph"/>
              <w:spacing w:before="2"/>
              <w:ind w:left="0" w:right="283"/>
              <w:contextualSpacing/>
              <w:rPr>
                <w:sz w:val="24"/>
              </w:rPr>
            </w:pPr>
            <w:r>
              <w:rPr>
                <w:sz w:val="24"/>
              </w:rPr>
              <w:t>Морфемика</w:t>
            </w:r>
            <w:r>
              <w:rPr>
                <w:spacing w:val="-3"/>
                <w:sz w:val="24"/>
              </w:rPr>
              <w:t xml:space="preserve"> </w:t>
            </w:r>
            <w:r>
              <w:rPr>
                <w:sz w:val="24"/>
              </w:rPr>
              <w:t>как</w:t>
            </w:r>
            <w:r>
              <w:rPr>
                <w:spacing w:val="-2"/>
                <w:sz w:val="24"/>
              </w:rPr>
              <w:t xml:space="preserve"> </w:t>
            </w:r>
            <w:r>
              <w:rPr>
                <w:sz w:val="24"/>
              </w:rPr>
              <w:t>раздел</w:t>
            </w:r>
            <w:r>
              <w:rPr>
                <w:spacing w:val="-1"/>
                <w:sz w:val="24"/>
              </w:rPr>
              <w:t xml:space="preserve"> </w:t>
            </w:r>
            <w:r>
              <w:rPr>
                <w:spacing w:val="-2"/>
                <w:sz w:val="24"/>
              </w:rPr>
              <w:t>лингвистики.</w:t>
            </w:r>
          </w:p>
          <w:p w14:paraId="3C9A7039" w14:textId="77777777" w:rsidR="0092341C" w:rsidRDefault="00DB6983" w:rsidP="00B41547">
            <w:pPr>
              <w:pStyle w:val="TableParagraph"/>
              <w:spacing w:before="2"/>
              <w:ind w:left="0" w:right="283"/>
              <w:contextualSpacing/>
              <w:rPr>
                <w:sz w:val="24"/>
              </w:rPr>
            </w:pPr>
            <w:r>
              <w:rPr>
                <w:sz w:val="24"/>
              </w:rPr>
              <w:t>Морфема</w:t>
            </w:r>
            <w:r>
              <w:rPr>
                <w:spacing w:val="40"/>
                <w:sz w:val="24"/>
              </w:rPr>
              <w:t xml:space="preserve"> </w:t>
            </w:r>
            <w:r>
              <w:rPr>
                <w:sz w:val="24"/>
              </w:rPr>
              <w:t>как</w:t>
            </w:r>
            <w:r>
              <w:rPr>
                <w:spacing w:val="40"/>
                <w:sz w:val="24"/>
              </w:rPr>
              <w:t xml:space="preserve"> </w:t>
            </w:r>
            <w:r>
              <w:rPr>
                <w:sz w:val="24"/>
              </w:rPr>
              <w:t>минимальная</w:t>
            </w:r>
            <w:r>
              <w:rPr>
                <w:spacing w:val="40"/>
                <w:sz w:val="24"/>
              </w:rPr>
              <w:t xml:space="preserve"> </w:t>
            </w:r>
            <w:r>
              <w:rPr>
                <w:sz w:val="24"/>
              </w:rPr>
              <w:t>значимая</w:t>
            </w:r>
            <w:r>
              <w:rPr>
                <w:spacing w:val="40"/>
                <w:sz w:val="24"/>
              </w:rPr>
              <w:t xml:space="preserve"> </w:t>
            </w:r>
            <w:r>
              <w:rPr>
                <w:sz w:val="24"/>
              </w:rPr>
              <w:t>единица</w:t>
            </w:r>
            <w:r>
              <w:rPr>
                <w:spacing w:val="40"/>
                <w:sz w:val="24"/>
              </w:rPr>
              <w:t xml:space="preserve"> </w:t>
            </w:r>
            <w:r>
              <w:rPr>
                <w:sz w:val="24"/>
              </w:rPr>
              <w:t>языка.</w:t>
            </w:r>
            <w:r>
              <w:rPr>
                <w:spacing w:val="40"/>
                <w:sz w:val="24"/>
              </w:rPr>
              <w:t xml:space="preserve"> </w:t>
            </w:r>
            <w:r>
              <w:rPr>
                <w:sz w:val="24"/>
              </w:rPr>
              <w:t>Основа</w:t>
            </w:r>
            <w:r>
              <w:rPr>
                <w:spacing w:val="40"/>
                <w:sz w:val="24"/>
              </w:rPr>
              <w:t xml:space="preserve"> </w:t>
            </w:r>
            <w:r>
              <w:rPr>
                <w:sz w:val="24"/>
              </w:rPr>
              <w:t>слова. Виды морфем (корень, приставка, суффикс, окончание).</w:t>
            </w:r>
          </w:p>
          <w:p w14:paraId="0BD0056B" w14:textId="77777777" w:rsidR="0092341C" w:rsidRDefault="00DB6983" w:rsidP="00B41547">
            <w:pPr>
              <w:pStyle w:val="TableParagraph"/>
              <w:spacing w:before="2"/>
              <w:ind w:left="0" w:right="283"/>
              <w:contextualSpacing/>
              <w:rPr>
                <w:sz w:val="24"/>
              </w:rPr>
            </w:pPr>
            <w:r>
              <w:rPr>
                <w:sz w:val="24"/>
              </w:rPr>
              <w:t>Чередование</w:t>
            </w:r>
            <w:r>
              <w:rPr>
                <w:spacing w:val="70"/>
                <w:w w:val="150"/>
                <w:sz w:val="24"/>
              </w:rPr>
              <w:t xml:space="preserve"> </w:t>
            </w:r>
            <w:r>
              <w:rPr>
                <w:sz w:val="24"/>
              </w:rPr>
              <w:t>звуков</w:t>
            </w:r>
            <w:r>
              <w:rPr>
                <w:spacing w:val="75"/>
                <w:w w:val="150"/>
                <w:sz w:val="24"/>
              </w:rPr>
              <w:t xml:space="preserve"> </w:t>
            </w:r>
            <w:r>
              <w:rPr>
                <w:sz w:val="24"/>
              </w:rPr>
              <w:t>в</w:t>
            </w:r>
            <w:r>
              <w:rPr>
                <w:spacing w:val="74"/>
                <w:w w:val="150"/>
                <w:sz w:val="24"/>
              </w:rPr>
              <w:t xml:space="preserve"> </w:t>
            </w:r>
            <w:r>
              <w:rPr>
                <w:sz w:val="24"/>
              </w:rPr>
              <w:t>морфемах</w:t>
            </w:r>
            <w:r>
              <w:rPr>
                <w:spacing w:val="75"/>
                <w:w w:val="150"/>
                <w:sz w:val="24"/>
              </w:rPr>
              <w:t xml:space="preserve"> </w:t>
            </w:r>
            <w:r>
              <w:rPr>
                <w:sz w:val="24"/>
              </w:rPr>
              <w:t>(в</w:t>
            </w:r>
            <w:r>
              <w:rPr>
                <w:spacing w:val="72"/>
                <w:w w:val="150"/>
                <w:sz w:val="24"/>
              </w:rPr>
              <w:t xml:space="preserve"> </w:t>
            </w:r>
            <w:r>
              <w:rPr>
                <w:sz w:val="24"/>
              </w:rPr>
              <w:t>том</w:t>
            </w:r>
            <w:r>
              <w:rPr>
                <w:spacing w:val="72"/>
                <w:w w:val="150"/>
                <w:sz w:val="24"/>
              </w:rPr>
              <w:t xml:space="preserve"> </w:t>
            </w:r>
            <w:r>
              <w:rPr>
                <w:sz w:val="24"/>
              </w:rPr>
              <w:t>числе</w:t>
            </w:r>
            <w:r>
              <w:rPr>
                <w:spacing w:val="73"/>
                <w:w w:val="150"/>
                <w:sz w:val="24"/>
              </w:rPr>
              <w:t xml:space="preserve"> </w:t>
            </w:r>
            <w:r>
              <w:rPr>
                <w:spacing w:val="-2"/>
                <w:sz w:val="24"/>
              </w:rPr>
              <w:t>чередование</w:t>
            </w:r>
          </w:p>
        </w:tc>
      </w:tr>
    </w:tbl>
    <w:p w14:paraId="4BB6F52E"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3E748CB8" w14:textId="77777777">
        <w:trPr>
          <w:trHeight w:val="3590"/>
        </w:trPr>
        <w:tc>
          <w:tcPr>
            <w:tcW w:w="2410" w:type="dxa"/>
          </w:tcPr>
          <w:p w14:paraId="44E8B5CF" w14:textId="77777777" w:rsidR="0092341C" w:rsidRDefault="0092341C" w:rsidP="00B41547">
            <w:pPr>
              <w:pStyle w:val="TableParagraph"/>
              <w:spacing w:before="2"/>
              <w:ind w:left="0" w:right="283"/>
              <w:contextualSpacing/>
              <w:rPr>
                <w:sz w:val="24"/>
              </w:rPr>
            </w:pPr>
          </w:p>
        </w:tc>
        <w:tc>
          <w:tcPr>
            <w:tcW w:w="6947" w:type="dxa"/>
          </w:tcPr>
          <w:p w14:paraId="2E93A6B5" w14:textId="77777777" w:rsidR="0092341C" w:rsidRDefault="00DB6983" w:rsidP="00B41547">
            <w:pPr>
              <w:pStyle w:val="TableParagraph"/>
              <w:spacing w:before="2"/>
              <w:ind w:left="0" w:right="283"/>
              <w:contextualSpacing/>
              <w:jc w:val="both"/>
              <w:rPr>
                <w:sz w:val="24"/>
              </w:rPr>
            </w:pPr>
            <w:r>
              <w:rPr>
                <w:sz w:val="24"/>
              </w:rPr>
              <w:t>гласных с нулём звука). Морфемный</w:t>
            </w:r>
            <w:r>
              <w:rPr>
                <w:spacing w:val="-3"/>
                <w:sz w:val="24"/>
              </w:rPr>
              <w:t xml:space="preserve"> </w:t>
            </w:r>
            <w:r>
              <w:rPr>
                <w:sz w:val="24"/>
              </w:rPr>
              <w:t>анализ</w:t>
            </w:r>
            <w:r>
              <w:rPr>
                <w:spacing w:val="-2"/>
                <w:sz w:val="24"/>
              </w:rPr>
              <w:t xml:space="preserve"> </w:t>
            </w:r>
            <w:r>
              <w:rPr>
                <w:spacing w:val="-4"/>
                <w:sz w:val="24"/>
              </w:rPr>
              <w:t>слов.</w:t>
            </w:r>
          </w:p>
          <w:p w14:paraId="716F45CB" w14:textId="77777777" w:rsidR="0092341C" w:rsidRDefault="00DB6983" w:rsidP="00B41547">
            <w:pPr>
              <w:pStyle w:val="TableParagraph"/>
              <w:spacing w:before="2"/>
              <w:ind w:left="0" w:right="283"/>
              <w:contextualSpacing/>
              <w:jc w:val="both"/>
              <w:rPr>
                <w:sz w:val="24"/>
              </w:rPr>
            </w:pPr>
            <w:r>
              <w:rPr>
                <w:sz w:val="24"/>
              </w:rPr>
              <w:t>Уместное использование слов с суффиксами оценки в собственной речи.</w:t>
            </w:r>
          </w:p>
          <w:p w14:paraId="54D566FE" w14:textId="77777777" w:rsidR="0092341C" w:rsidRDefault="00DB6983" w:rsidP="00B41547">
            <w:pPr>
              <w:pStyle w:val="TableParagraph"/>
              <w:spacing w:before="2"/>
              <w:ind w:left="0" w:right="283"/>
              <w:contextualSpacing/>
              <w:jc w:val="both"/>
              <w:rPr>
                <w:sz w:val="24"/>
              </w:rPr>
            </w:pPr>
            <w:r>
              <w:rPr>
                <w:sz w:val="24"/>
              </w:rPr>
              <w:t>Правописание корней с безударными проверяемыми, непроверяемыми гласными (в рамках изученного).</w:t>
            </w:r>
            <w:r>
              <w:rPr>
                <w:spacing w:val="40"/>
                <w:sz w:val="24"/>
              </w:rPr>
              <w:t xml:space="preserve"> </w:t>
            </w:r>
            <w:r>
              <w:rPr>
                <w:sz w:val="24"/>
              </w:rPr>
              <w:t>Правописание корней с проверяемыми, непроверяемыми, непроизносимыми согласными (в рамках изученного).</w:t>
            </w:r>
          </w:p>
          <w:p w14:paraId="19DD0DFF" w14:textId="77777777" w:rsidR="0092341C" w:rsidRDefault="00DB6983" w:rsidP="00B41547">
            <w:pPr>
              <w:pStyle w:val="TableParagraph"/>
              <w:spacing w:before="2"/>
              <w:ind w:left="0" w:right="283"/>
              <w:contextualSpacing/>
              <w:jc w:val="both"/>
              <w:rPr>
                <w:sz w:val="24"/>
              </w:rPr>
            </w:pPr>
            <w:r>
              <w:rPr>
                <w:sz w:val="24"/>
              </w:rPr>
              <w:t>Правописание “ё - о” после шипящих в корне слова. Правописание неизменяемых на письме приставок и приставок на “-з (-с)”.</w:t>
            </w:r>
          </w:p>
          <w:p w14:paraId="506E9C71" w14:textId="77777777" w:rsidR="0092341C" w:rsidRDefault="00DB6983" w:rsidP="00B41547">
            <w:pPr>
              <w:pStyle w:val="TableParagraph"/>
              <w:spacing w:before="2"/>
              <w:ind w:left="0" w:right="283"/>
              <w:contextualSpacing/>
              <w:jc w:val="both"/>
              <w:rPr>
                <w:sz w:val="24"/>
              </w:rPr>
            </w:pPr>
            <w:r>
              <w:rPr>
                <w:sz w:val="24"/>
              </w:rPr>
              <w:t>Правописание “ы - и” после приставок. Правописание “ы - и” после “ц”.</w:t>
            </w:r>
          </w:p>
        </w:tc>
      </w:tr>
      <w:tr w:rsidR="0092341C" w14:paraId="7B087812" w14:textId="77777777">
        <w:trPr>
          <w:trHeight w:val="1380"/>
        </w:trPr>
        <w:tc>
          <w:tcPr>
            <w:tcW w:w="2410" w:type="dxa"/>
          </w:tcPr>
          <w:p w14:paraId="18473761" w14:textId="77777777" w:rsidR="0092341C" w:rsidRDefault="00DB6983" w:rsidP="00B41547">
            <w:pPr>
              <w:pStyle w:val="TableParagraph"/>
              <w:tabs>
                <w:tab w:val="left" w:pos="1762"/>
              </w:tabs>
              <w:spacing w:before="2"/>
              <w:ind w:left="0" w:right="283"/>
              <w:contextualSpacing/>
              <w:rPr>
                <w:sz w:val="24"/>
              </w:rPr>
            </w:pPr>
            <w:r>
              <w:rPr>
                <w:spacing w:val="-2"/>
                <w:sz w:val="24"/>
              </w:rPr>
              <w:t>Морфология. Культура</w:t>
            </w:r>
            <w:r>
              <w:rPr>
                <w:sz w:val="24"/>
              </w:rPr>
              <w:tab/>
            </w:r>
            <w:r>
              <w:rPr>
                <w:spacing w:val="-4"/>
                <w:sz w:val="24"/>
              </w:rPr>
              <w:t xml:space="preserve">речи. </w:t>
            </w:r>
            <w:r>
              <w:rPr>
                <w:spacing w:val="-2"/>
                <w:sz w:val="24"/>
              </w:rPr>
              <w:t>Орфография.</w:t>
            </w:r>
          </w:p>
        </w:tc>
        <w:tc>
          <w:tcPr>
            <w:tcW w:w="6947" w:type="dxa"/>
          </w:tcPr>
          <w:p w14:paraId="7F24311E" w14:textId="77777777" w:rsidR="0092341C" w:rsidRDefault="00DB6983" w:rsidP="00B41547">
            <w:pPr>
              <w:pStyle w:val="TableParagraph"/>
              <w:spacing w:before="2"/>
              <w:ind w:left="0" w:right="283"/>
              <w:contextualSpacing/>
              <w:rPr>
                <w:sz w:val="24"/>
              </w:rPr>
            </w:pPr>
            <w:r>
              <w:rPr>
                <w:sz w:val="24"/>
              </w:rPr>
              <w:t>Морфология</w:t>
            </w:r>
            <w:r>
              <w:rPr>
                <w:spacing w:val="37"/>
                <w:sz w:val="24"/>
              </w:rPr>
              <w:t xml:space="preserve"> </w:t>
            </w:r>
            <w:r>
              <w:rPr>
                <w:sz w:val="24"/>
              </w:rPr>
              <w:t>как</w:t>
            </w:r>
            <w:r>
              <w:rPr>
                <w:spacing w:val="40"/>
                <w:sz w:val="24"/>
              </w:rPr>
              <w:t xml:space="preserve"> </w:t>
            </w:r>
            <w:r>
              <w:rPr>
                <w:sz w:val="24"/>
              </w:rPr>
              <w:t>раздел</w:t>
            </w:r>
            <w:r>
              <w:rPr>
                <w:spacing w:val="40"/>
                <w:sz w:val="24"/>
              </w:rPr>
              <w:t xml:space="preserve"> </w:t>
            </w:r>
            <w:r>
              <w:rPr>
                <w:sz w:val="24"/>
              </w:rPr>
              <w:t>грамматики.</w:t>
            </w:r>
            <w:r>
              <w:rPr>
                <w:spacing w:val="39"/>
                <w:sz w:val="24"/>
              </w:rPr>
              <w:t xml:space="preserve"> </w:t>
            </w:r>
            <w:r>
              <w:rPr>
                <w:sz w:val="24"/>
              </w:rPr>
              <w:t>Грамматическое</w:t>
            </w:r>
            <w:r>
              <w:rPr>
                <w:spacing w:val="38"/>
                <w:sz w:val="24"/>
              </w:rPr>
              <w:t xml:space="preserve"> </w:t>
            </w:r>
            <w:r>
              <w:rPr>
                <w:sz w:val="24"/>
              </w:rPr>
              <w:t xml:space="preserve">значение </w:t>
            </w:r>
            <w:r>
              <w:rPr>
                <w:spacing w:val="-2"/>
                <w:sz w:val="24"/>
              </w:rPr>
              <w:t>слова.</w:t>
            </w:r>
          </w:p>
          <w:p w14:paraId="2A7D4489" w14:textId="77777777" w:rsidR="0092341C" w:rsidRDefault="00DB6983" w:rsidP="00B41547">
            <w:pPr>
              <w:pStyle w:val="TableParagraph"/>
              <w:spacing w:before="2"/>
              <w:ind w:left="0" w:right="283"/>
              <w:contextualSpacing/>
              <w:rPr>
                <w:sz w:val="24"/>
              </w:rPr>
            </w:pPr>
            <w:r>
              <w:rPr>
                <w:sz w:val="24"/>
              </w:rPr>
              <w:t>Части</w:t>
            </w:r>
            <w:r>
              <w:rPr>
                <w:spacing w:val="26"/>
                <w:sz w:val="24"/>
              </w:rPr>
              <w:t xml:space="preserve"> </w:t>
            </w:r>
            <w:r>
              <w:rPr>
                <w:sz w:val="24"/>
              </w:rPr>
              <w:t>речи</w:t>
            </w:r>
            <w:r>
              <w:rPr>
                <w:spacing w:val="28"/>
                <w:sz w:val="24"/>
              </w:rPr>
              <w:t xml:space="preserve"> </w:t>
            </w:r>
            <w:r>
              <w:rPr>
                <w:sz w:val="24"/>
              </w:rPr>
              <w:t>как</w:t>
            </w:r>
            <w:r>
              <w:rPr>
                <w:spacing w:val="29"/>
                <w:sz w:val="24"/>
              </w:rPr>
              <w:t xml:space="preserve"> </w:t>
            </w:r>
            <w:r>
              <w:rPr>
                <w:sz w:val="24"/>
              </w:rPr>
              <w:t>лексико-грамматические</w:t>
            </w:r>
            <w:r>
              <w:rPr>
                <w:spacing w:val="27"/>
                <w:sz w:val="24"/>
              </w:rPr>
              <w:t xml:space="preserve"> </w:t>
            </w:r>
            <w:r>
              <w:rPr>
                <w:sz w:val="24"/>
              </w:rPr>
              <w:t>разряды</w:t>
            </w:r>
            <w:r>
              <w:rPr>
                <w:spacing w:val="28"/>
                <w:sz w:val="24"/>
              </w:rPr>
              <w:t xml:space="preserve"> </w:t>
            </w:r>
            <w:r>
              <w:rPr>
                <w:sz w:val="24"/>
              </w:rPr>
              <w:t>слов.</w:t>
            </w:r>
            <w:r>
              <w:rPr>
                <w:spacing w:val="28"/>
                <w:sz w:val="24"/>
              </w:rPr>
              <w:t xml:space="preserve"> </w:t>
            </w:r>
            <w:r>
              <w:rPr>
                <w:spacing w:val="-2"/>
                <w:sz w:val="24"/>
              </w:rPr>
              <w:t>Система</w:t>
            </w:r>
          </w:p>
          <w:p w14:paraId="22BB0055" w14:textId="77777777" w:rsidR="0092341C" w:rsidRDefault="00DB6983" w:rsidP="00B41547">
            <w:pPr>
              <w:pStyle w:val="TableParagraph"/>
              <w:spacing w:before="2"/>
              <w:ind w:left="0" w:right="283"/>
              <w:contextualSpacing/>
              <w:rPr>
                <w:sz w:val="24"/>
              </w:rPr>
            </w:pPr>
            <w:r>
              <w:rPr>
                <w:sz w:val="24"/>
              </w:rPr>
              <w:t>частей</w:t>
            </w:r>
            <w:r>
              <w:rPr>
                <w:spacing w:val="40"/>
                <w:sz w:val="24"/>
              </w:rPr>
              <w:t xml:space="preserve"> </w:t>
            </w:r>
            <w:r>
              <w:rPr>
                <w:sz w:val="24"/>
              </w:rPr>
              <w:t>речи</w:t>
            </w:r>
            <w:r>
              <w:rPr>
                <w:spacing w:val="40"/>
                <w:sz w:val="24"/>
              </w:rPr>
              <w:t xml:space="preserve"> </w:t>
            </w:r>
            <w:r>
              <w:rPr>
                <w:sz w:val="24"/>
              </w:rPr>
              <w:t>в</w:t>
            </w:r>
            <w:r>
              <w:rPr>
                <w:spacing w:val="40"/>
                <w:sz w:val="24"/>
              </w:rPr>
              <w:t xml:space="preserve"> </w:t>
            </w:r>
            <w:r>
              <w:rPr>
                <w:sz w:val="24"/>
              </w:rPr>
              <w:t>русском</w:t>
            </w:r>
            <w:r>
              <w:rPr>
                <w:spacing w:val="40"/>
                <w:sz w:val="24"/>
              </w:rPr>
              <w:t xml:space="preserve"> </w:t>
            </w:r>
            <w:r>
              <w:rPr>
                <w:sz w:val="24"/>
              </w:rPr>
              <w:t>языке.</w:t>
            </w:r>
            <w:r>
              <w:rPr>
                <w:spacing w:val="40"/>
                <w:sz w:val="24"/>
              </w:rPr>
              <w:t xml:space="preserve"> </w:t>
            </w:r>
            <w:r>
              <w:rPr>
                <w:sz w:val="24"/>
              </w:rPr>
              <w:t>Самостоятельные</w:t>
            </w:r>
            <w:r>
              <w:rPr>
                <w:spacing w:val="40"/>
                <w:sz w:val="24"/>
              </w:rPr>
              <w:t xml:space="preserve"> </w:t>
            </w:r>
            <w:r>
              <w:rPr>
                <w:sz w:val="24"/>
              </w:rPr>
              <w:t>и</w:t>
            </w:r>
            <w:r>
              <w:rPr>
                <w:spacing w:val="40"/>
                <w:sz w:val="24"/>
              </w:rPr>
              <w:t xml:space="preserve"> </w:t>
            </w:r>
            <w:r>
              <w:rPr>
                <w:sz w:val="24"/>
              </w:rPr>
              <w:t>служебные части речи.</w:t>
            </w:r>
          </w:p>
        </w:tc>
      </w:tr>
      <w:tr w:rsidR="00984DB6" w14:paraId="1AABF069" w14:textId="77777777">
        <w:trPr>
          <w:trHeight w:val="1380"/>
        </w:trPr>
        <w:tc>
          <w:tcPr>
            <w:tcW w:w="2410" w:type="dxa"/>
          </w:tcPr>
          <w:p w14:paraId="5EB365E3" w14:textId="01866E0C" w:rsidR="00984DB6" w:rsidRDefault="00984DB6" w:rsidP="00B41547">
            <w:pPr>
              <w:pStyle w:val="TableParagraph"/>
              <w:tabs>
                <w:tab w:val="left" w:pos="1762"/>
              </w:tabs>
              <w:spacing w:before="2"/>
              <w:ind w:left="0" w:right="283"/>
              <w:contextualSpacing/>
              <w:rPr>
                <w:spacing w:val="-2"/>
                <w:sz w:val="24"/>
              </w:rPr>
            </w:pPr>
            <w:r>
              <w:rPr>
                <w:spacing w:val="-4"/>
                <w:sz w:val="24"/>
              </w:rPr>
              <w:t xml:space="preserve">Имя </w:t>
            </w:r>
            <w:r>
              <w:rPr>
                <w:spacing w:val="-2"/>
                <w:sz w:val="24"/>
              </w:rPr>
              <w:t>существительное.</w:t>
            </w:r>
          </w:p>
        </w:tc>
        <w:tc>
          <w:tcPr>
            <w:tcW w:w="6947" w:type="dxa"/>
          </w:tcPr>
          <w:p w14:paraId="1D386F05" w14:textId="77777777" w:rsidR="00984DB6" w:rsidRDefault="00984DB6" w:rsidP="00B41547">
            <w:pPr>
              <w:pStyle w:val="TableParagraph"/>
              <w:tabs>
                <w:tab w:val="left" w:pos="1613"/>
                <w:tab w:val="left" w:pos="2688"/>
                <w:tab w:val="left" w:pos="4946"/>
                <w:tab w:val="left" w:pos="6702"/>
              </w:tabs>
              <w:spacing w:before="2"/>
              <w:ind w:left="0" w:right="283"/>
              <w:contextualSpacing/>
              <w:rPr>
                <w:sz w:val="24"/>
              </w:rPr>
            </w:pPr>
            <w:r>
              <w:rPr>
                <w:sz w:val="24"/>
              </w:rPr>
              <w:t>Имя</w:t>
            </w:r>
            <w:r>
              <w:rPr>
                <w:spacing w:val="40"/>
                <w:sz w:val="24"/>
              </w:rPr>
              <w:t xml:space="preserve"> </w:t>
            </w:r>
            <w:r>
              <w:rPr>
                <w:sz w:val="24"/>
              </w:rPr>
              <w:t>существительное</w:t>
            </w:r>
            <w:r>
              <w:rPr>
                <w:spacing w:val="40"/>
                <w:sz w:val="24"/>
              </w:rPr>
              <w:t xml:space="preserve"> </w:t>
            </w:r>
            <w:r>
              <w:rPr>
                <w:sz w:val="24"/>
              </w:rPr>
              <w:t>как</w:t>
            </w:r>
            <w:r>
              <w:rPr>
                <w:spacing w:val="40"/>
                <w:sz w:val="24"/>
              </w:rPr>
              <w:t xml:space="preserve"> </w:t>
            </w:r>
            <w:r>
              <w:rPr>
                <w:sz w:val="24"/>
              </w:rPr>
              <w:t>часть</w:t>
            </w:r>
            <w:r>
              <w:rPr>
                <w:spacing w:val="40"/>
                <w:sz w:val="24"/>
              </w:rPr>
              <w:t xml:space="preserve"> </w:t>
            </w:r>
            <w:r>
              <w:rPr>
                <w:sz w:val="24"/>
              </w:rPr>
              <w:t>речи.</w:t>
            </w:r>
            <w:r>
              <w:rPr>
                <w:spacing w:val="40"/>
                <w:sz w:val="24"/>
              </w:rPr>
              <w:t xml:space="preserve"> </w:t>
            </w:r>
            <w:r>
              <w:rPr>
                <w:sz w:val="24"/>
              </w:rPr>
              <w:t>Общее</w:t>
            </w:r>
            <w:r>
              <w:rPr>
                <w:spacing w:val="40"/>
                <w:sz w:val="24"/>
              </w:rPr>
              <w:t xml:space="preserve"> </w:t>
            </w:r>
            <w:r>
              <w:rPr>
                <w:sz w:val="24"/>
              </w:rPr>
              <w:t>грамматическое значение,</w:t>
            </w:r>
            <w:r>
              <w:rPr>
                <w:spacing w:val="-1"/>
                <w:sz w:val="24"/>
              </w:rPr>
              <w:t xml:space="preserve"> </w:t>
            </w:r>
            <w:r>
              <w:rPr>
                <w:sz w:val="24"/>
              </w:rPr>
              <w:t>морфологические</w:t>
            </w:r>
            <w:r>
              <w:rPr>
                <w:spacing w:val="-1"/>
                <w:sz w:val="24"/>
              </w:rPr>
              <w:t xml:space="preserve"> </w:t>
            </w:r>
            <w:r>
              <w:rPr>
                <w:sz w:val="24"/>
              </w:rPr>
              <w:t>признаки</w:t>
            </w:r>
            <w:r>
              <w:rPr>
                <w:spacing w:val="-2"/>
                <w:sz w:val="24"/>
              </w:rPr>
              <w:t xml:space="preserve"> </w:t>
            </w:r>
            <w:r>
              <w:rPr>
                <w:sz w:val="24"/>
              </w:rPr>
              <w:t>и</w:t>
            </w:r>
            <w:r>
              <w:rPr>
                <w:spacing w:val="-1"/>
                <w:sz w:val="24"/>
              </w:rPr>
              <w:t xml:space="preserve"> </w:t>
            </w:r>
            <w:r>
              <w:rPr>
                <w:sz w:val="24"/>
              </w:rPr>
              <w:t>синтаксические</w:t>
            </w:r>
            <w:r>
              <w:rPr>
                <w:spacing w:val="-1"/>
                <w:sz w:val="24"/>
              </w:rPr>
              <w:t xml:space="preserve"> </w:t>
            </w:r>
            <w:r>
              <w:rPr>
                <w:sz w:val="24"/>
              </w:rPr>
              <w:t>функции имени существительного. Роль имени существительного в речи. Лексико-грамматические</w:t>
            </w:r>
            <w:r>
              <w:rPr>
                <w:spacing w:val="80"/>
                <w:sz w:val="24"/>
              </w:rPr>
              <w:t xml:space="preserve"> </w:t>
            </w:r>
            <w:r>
              <w:rPr>
                <w:sz w:val="24"/>
              </w:rPr>
              <w:t>разряды</w:t>
            </w:r>
            <w:r>
              <w:rPr>
                <w:spacing w:val="80"/>
                <w:sz w:val="24"/>
              </w:rPr>
              <w:t xml:space="preserve"> </w:t>
            </w:r>
            <w:r>
              <w:rPr>
                <w:sz w:val="24"/>
              </w:rPr>
              <w:t>имён</w:t>
            </w:r>
            <w:r>
              <w:rPr>
                <w:spacing w:val="80"/>
                <w:sz w:val="24"/>
              </w:rPr>
              <w:t xml:space="preserve"> </w:t>
            </w:r>
            <w:r>
              <w:rPr>
                <w:sz w:val="24"/>
              </w:rPr>
              <w:t>существительных</w:t>
            </w:r>
            <w:r>
              <w:rPr>
                <w:spacing w:val="80"/>
                <w:sz w:val="24"/>
              </w:rPr>
              <w:t xml:space="preserve"> </w:t>
            </w:r>
            <w:r>
              <w:rPr>
                <w:sz w:val="24"/>
              </w:rPr>
              <w:t xml:space="preserve">по </w:t>
            </w:r>
            <w:r>
              <w:rPr>
                <w:spacing w:val="-2"/>
                <w:sz w:val="24"/>
              </w:rPr>
              <w:t>значению,</w:t>
            </w:r>
            <w:r>
              <w:rPr>
                <w:sz w:val="24"/>
              </w:rPr>
              <w:tab/>
            </w:r>
            <w:r>
              <w:rPr>
                <w:spacing w:val="-2"/>
                <w:sz w:val="24"/>
              </w:rPr>
              <w:t>имена</w:t>
            </w:r>
            <w:r>
              <w:rPr>
                <w:sz w:val="24"/>
              </w:rPr>
              <w:tab/>
            </w:r>
            <w:r>
              <w:rPr>
                <w:spacing w:val="-2"/>
                <w:sz w:val="24"/>
              </w:rPr>
              <w:t>существительные</w:t>
            </w:r>
            <w:r>
              <w:rPr>
                <w:sz w:val="24"/>
              </w:rPr>
              <w:tab/>
            </w:r>
            <w:r>
              <w:rPr>
                <w:spacing w:val="-2"/>
                <w:sz w:val="24"/>
              </w:rPr>
              <w:t>собственные</w:t>
            </w:r>
            <w:r>
              <w:rPr>
                <w:sz w:val="24"/>
              </w:rPr>
              <w:tab/>
            </w:r>
            <w:r>
              <w:rPr>
                <w:spacing w:val="-10"/>
                <w:sz w:val="24"/>
              </w:rPr>
              <w:t xml:space="preserve">и </w:t>
            </w:r>
            <w:r>
              <w:rPr>
                <w:spacing w:val="-2"/>
                <w:sz w:val="24"/>
              </w:rPr>
              <w:t>нарицательные;</w:t>
            </w:r>
          </w:p>
          <w:p w14:paraId="1907D030" w14:textId="77777777" w:rsidR="00984DB6" w:rsidRDefault="00984DB6" w:rsidP="00B41547">
            <w:pPr>
              <w:pStyle w:val="TableParagraph"/>
              <w:spacing w:before="2"/>
              <w:ind w:left="0" w:right="283"/>
              <w:contextualSpacing/>
              <w:rPr>
                <w:sz w:val="24"/>
              </w:rPr>
            </w:pPr>
            <w:r>
              <w:rPr>
                <w:sz w:val="24"/>
              </w:rPr>
              <w:t>имена</w:t>
            </w:r>
            <w:r>
              <w:rPr>
                <w:spacing w:val="-11"/>
                <w:sz w:val="24"/>
              </w:rPr>
              <w:t xml:space="preserve"> </w:t>
            </w:r>
            <w:r>
              <w:rPr>
                <w:sz w:val="24"/>
              </w:rPr>
              <w:t>существительные</w:t>
            </w:r>
            <w:r>
              <w:rPr>
                <w:spacing w:val="-12"/>
                <w:sz w:val="24"/>
              </w:rPr>
              <w:t xml:space="preserve"> </w:t>
            </w:r>
            <w:r>
              <w:rPr>
                <w:sz w:val="24"/>
              </w:rPr>
              <w:t>одушевлённые</w:t>
            </w:r>
            <w:r>
              <w:rPr>
                <w:spacing w:val="-12"/>
                <w:sz w:val="24"/>
              </w:rPr>
              <w:t xml:space="preserve"> </w:t>
            </w:r>
            <w:r>
              <w:rPr>
                <w:sz w:val="24"/>
              </w:rPr>
              <w:t>и</w:t>
            </w:r>
            <w:r>
              <w:rPr>
                <w:spacing w:val="-10"/>
                <w:sz w:val="24"/>
              </w:rPr>
              <w:t xml:space="preserve"> </w:t>
            </w:r>
            <w:r>
              <w:rPr>
                <w:sz w:val="24"/>
              </w:rPr>
              <w:t>неодушевлённые. Род, число, падеж имени существительного.</w:t>
            </w:r>
          </w:p>
          <w:p w14:paraId="5BCA7759" w14:textId="77777777" w:rsidR="00984DB6" w:rsidRDefault="00984DB6" w:rsidP="00B41547">
            <w:pPr>
              <w:pStyle w:val="TableParagraph"/>
              <w:spacing w:before="2"/>
              <w:ind w:left="0" w:right="283"/>
              <w:contextualSpacing/>
              <w:rPr>
                <w:sz w:val="24"/>
              </w:rPr>
            </w:pPr>
            <w:r>
              <w:rPr>
                <w:sz w:val="24"/>
              </w:rPr>
              <w:t>Имена</w:t>
            </w:r>
            <w:r>
              <w:rPr>
                <w:spacing w:val="-4"/>
                <w:sz w:val="24"/>
              </w:rPr>
              <w:t xml:space="preserve"> </w:t>
            </w:r>
            <w:r>
              <w:rPr>
                <w:sz w:val="24"/>
              </w:rPr>
              <w:t>существительные</w:t>
            </w:r>
            <w:r>
              <w:rPr>
                <w:spacing w:val="-5"/>
                <w:sz w:val="24"/>
              </w:rPr>
              <w:t xml:space="preserve"> </w:t>
            </w:r>
            <w:r>
              <w:rPr>
                <w:sz w:val="24"/>
              </w:rPr>
              <w:t>общего</w:t>
            </w:r>
            <w:r>
              <w:rPr>
                <w:spacing w:val="-3"/>
                <w:sz w:val="24"/>
              </w:rPr>
              <w:t xml:space="preserve"> </w:t>
            </w:r>
            <w:r>
              <w:rPr>
                <w:spacing w:val="-2"/>
                <w:sz w:val="24"/>
              </w:rPr>
              <w:t>рода.</w:t>
            </w:r>
          </w:p>
          <w:p w14:paraId="0151727B" w14:textId="77777777" w:rsidR="00984DB6" w:rsidRDefault="00984DB6" w:rsidP="00B41547">
            <w:pPr>
              <w:pStyle w:val="TableParagraph"/>
              <w:spacing w:before="2"/>
              <w:ind w:left="0" w:right="283"/>
              <w:contextualSpacing/>
              <w:jc w:val="both"/>
              <w:rPr>
                <w:sz w:val="24"/>
              </w:rPr>
            </w:pPr>
            <w:r>
              <w:rPr>
                <w:sz w:val="24"/>
              </w:rPr>
              <w:t>Имена существительные, имеющие форму</w:t>
            </w:r>
            <w:r>
              <w:rPr>
                <w:spacing w:val="-3"/>
                <w:sz w:val="24"/>
              </w:rPr>
              <w:t xml:space="preserve"> </w:t>
            </w:r>
            <w:r>
              <w:rPr>
                <w:sz w:val="24"/>
              </w:rPr>
              <w:t>только единственного или только множественного числа. Типы склонения имён существительных. Разносклоняемые имена существительные. Несклоняемые имена существительные. Морфологический анализ имён существительных. Нормы произношения, нормы постановки ударения, нормы словоизменения имён существительных. Правописание собственных имён существительных. Правописание “ь” на конце имён существительных после шипящих.</w:t>
            </w:r>
          </w:p>
          <w:p w14:paraId="2CA18C16" w14:textId="77777777" w:rsidR="00984DB6" w:rsidRDefault="00984DB6" w:rsidP="00B41547">
            <w:pPr>
              <w:pStyle w:val="TableParagraph"/>
              <w:spacing w:before="2"/>
              <w:ind w:left="0" w:right="283"/>
              <w:contextualSpacing/>
              <w:rPr>
                <w:sz w:val="24"/>
              </w:rPr>
            </w:pPr>
            <w:r>
              <w:rPr>
                <w:sz w:val="24"/>
              </w:rPr>
              <w:t>Правописание безударных окончаний имён существительных. Правописание</w:t>
            </w:r>
            <w:r>
              <w:rPr>
                <w:spacing w:val="34"/>
                <w:sz w:val="24"/>
              </w:rPr>
              <w:t xml:space="preserve"> </w:t>
            </w:r>
            <w:r>
              <w:rPr>
                <w:sz w:val="24"/>
              </w:rPr>
              <w:t>“о</w:t>
            </w:r>
            <w:r>
              <w:rPr>
                <w:spacing w:val="36"/>
                <w:sz w:val="24"/>
              </w:rPr>
              <w:t xml:space="preserve"> </w:t>
            </w:r>
            <w:r>
              <w:rPr>
                <w:sz w:val="24"/>
              </w:rPr>
              <w:t>-</w:t>
            </w:r>
            <w:r>
              <w:rPr>
                <w:spacing w:val="34"/>
                <w:sz w:val="24"/>
              </w:rPr>
              <w:t xml:space="preserve"> </w:t>
            </w:r>
            <w:r>
              <w:rPr>
                <w:sz w:val="24"/>
              </w:rPr>
              <w:t>е</w:t>
            </w:r>
            <w:r>
              <w:rPr>
                <w:spacing w:val="36"/>
                <w:sz w:val="24"/>
              </w:rPr>
              <w:t xml:space="preserve"> </w:t>
            </w:r>
            <w:r>
              <w:rPr>
                <w:sz w:val="24"/>
              </w:rPr>
              <w:t>(ё)”</w:t>
            </w:r>
            <w:r>
              <w:rPr>
                <w:spacing w:val="33"/>
                <w:sz w:val="24"/>
              </w:rPr>
              <w:t xml:space="preserve"> </w:t>
            </w:r>
            <w:r>
              <w:rPr>
                <w:sz w:val="24"/>
              </w:rPr>
              <w:t>после</w:t>
            </w:r>
            <w:r>
              <w:rPr>
                <w:spacing w:val="34"/>
                <w:sz w:val="24"/>
              </w:rPr>
              <w:t xml:space="preserve"> </w:t>
            </w:r>
            <w:r>
              <w:rPr>
                <w:sz w:val="24"/>
              </w:rPr>
              <w:t>шипящих</w:t>
            </w:r>
            <w:r>
              <w:rPr>
                <w:spacing w:val="37"/>
                <w:sz w:val="24"/>
              </w:rPr>
              <w:t xml:space="preserve"> </w:t>
            </w:r>
            <w:r>
              <w:rPr>
                <w:sz w:val="24"/>
              </w:rPr>
              <w:t>и</w:t>
            </w:r>
            <w:r>
              <w:rPr>
                <w:spacing w:val="33"/>
                <w:sz w:val="24"/>
              </w:rPr>
              <w:t xml:space="preserve"> </w:t>
            </w:r>
            <w:r>
              <w:rPr>
                <w:sz w:val="24"/>
              </w:rPr>
              <w:t>“ц”</w:t>
            </w:r>
            <w:r>
              <w:rPr>
                <w:spacing w:val="34"/>
                <w:sz w:val="24"/>
              </w:rPr>
              <w:t xml:space="preserve"> </w:t>
            </w:r>
            <w:r>
              <w:rPr>
                <w:sz w:val="24"/>
              </w:rPr>
              <w:t>в</w:t>
            </w:r>
            <w:r>
              <w:rPr>
                <w:spacing w:val="34"/>
                <w:sz w:val="24"/>
              </w:rPr>
              <w:t xml:space="preserve"> </w:t>
            </w:r>
            <w:r>
              <w:rPr>
                <w:sz w:val="24"/>
              </w:rPr>
              <w:t>суффиксах</w:t>
            </w:r>
            <w:r>
              <w:rPr>
                <w:spacing w:val="34"/>
                <w:sz w:val="24"/>
              </w:rPr>
              <w:t xml:space="preserve"> </w:t>
            </w:r>
            <w:r>
              <w:rPr>
                <w:sz w:val="24"/>
              </w:rPr>
              <w:t>и окончаниях имён существительных.</w:t>
            </w:r>
          </w:p>
          <w:p w14:paraId="4C87F2B2" w14:textId="77777777" w:rsidR="00984DB6" w:rsidRDefault="00984DB6" w:rsidP="00B41547">
            <w:pPr>
              <w:pStyle w:val="TableParagraph"/>
              <w:spacing w:before="2"/>
              <w:ind w:left="0" w:right="283"/>
              <w:contextualSpacing/>
              <w:rPr>
                <w:sz w:val="24"/>
              </w:rPr>
            </w:pPr>
            <w:r>
              <w:rPr>
                <w:sz w:val="24"/>
              </w:rPr>
              <w:t>Правописание</w:t>
            </w:r>
            <w:r>
              <w:rPr>
                <w:spacing w:val="-7"/>
                <w:sz w:val="24"/>
              </w:rPr>
              <w:t xml:space="preserve"> </w:t>
            </w:r>
            <w:r>
              <w:rPr>
                <w:sz w:val="24"/>
              </w:rPr>
              <w:t>суффиксов</w:t>
            </w:r>
            <w:r>
              <w:rPr>
                <w:spacing w:val="-7"/>
                <w:sz w:val="24"/>
              </w:rPr>
              <w:t xml:space="preserve"> </w:t>
            </w:r>
            <w:r>
              <w:rPr>
                <w:sz w:val="24"/>
              </w:rPr>
              <w:t>“-чик</w:t>
            </w:r>
            <w:r>
              <w:rPr>
                <w:spacing w:val="-6"/>
                <w:sz w:val="24"/>
              </w:rPr>
              <w:t xml:space="preserve"> </w:t>
            </w:r>
            <w:r>
              <w:rPr>
                <w:sz w:val="24"/>
              </w:rPr>
              <w:t>щик-;</w:t>
            </w:r>
            <w:r>
              <w:rPr>
                <w:spacing w:val="-6"/>
                <w:sz w:val="24"/>
              </w:rPr>
              <w:t xml:space="preserve"> </w:t>
            </w:r>
            <w:r>
              <w:rPr>
                <w:sz w:val="24"/>
              </w:rPr>
              <w:t>-ек</w:t>
            </w:r>
            <w:r>
              <w:rPr>
                <w:spacing w:val="-6"/>
                <w:sz w:val="24"/>
              </w:rPr>
              <w:t xml:space="preserve"> </w:t>
            </w:r>
            <w:r>
              <w:rPr>
                <w:sz w:val="24"/>
              </w:rPr>
              <w:t>ик- (-чик-)” имён существительных.</w:t>
            </w:r>
          </w:p>
          <w:p w14:paraId="16767FAE" w14:textId="77777777" w:rsidR="00984DB6" w:rsidRDefault="00984DB6" w:rsidP="00B41547">
            <w:pPr>
              <w:pStyle w:val="TableParagraph"/>
              <w:spacing w:before="2"/>
              <w:ind w:left="0" w:right="283"/>
              <w:contextualSpacing/>
              <w:rPr>
                <w:sz w:val="24"/>
              </w:rPr>
            </w:pPr>
            <w:r>
              <w:rPr>
                <w:sz w:val="24"/>
              </w:rPr>
              <w:t>Правописание</w:t>
            </w:r>
            <w:r>
              <w:rPr>
                <w:spacing w:val="-5"/>
                <w:sz w:val="24"/>
              </w:rPr>
              <w:t xml:space="preserve"> </w:t>
            </w:r>
            <w:r>
              <w:rPr>
                <w:sz w:val="24"/>
              </w:rPr>
              <w:t>корней</w:t>
            </w:r>
            <w:r>
              <w:rPr>
                <w:spacing w:val="-2"/>
                <w:sz w:val="24"/>
              </w:rPr>
              <w:t xml:space="preserve"> </w:t>
            </w:r>
            <w:r>
              <w:rPr>
                <w:sz w:val="24"/>
              </w:rPr>
              <w:t>с</w:t>
            </w:r>
            <w:r>
              <w:rPr>
                <w:spacing w:val="-6"/>
                <w:sz w:val="24"/>
              </w:rPr>
              <w:t xml:space="preserve"> </w:t>
            </w:r>
            <w:r>
              <w:rPr>
                <w:sz w:val="24"/>
              </w:rPr>
              <w:t>чередованием</w:t>
            </w:r>
            <w:r>
              <w:rPr>
                <w:spacing w:val="-3"/>
                <w:sz w:val="24"/>
              </w:rPr>
              <w:t xml:space="preserve"> </w:t>
            </w:r>
            <w:r>
              <w:rPr>
                <w:sz w:val="24"/>
              </w:rPr>
              <w:t>“а</w:t>
            </w:r>
            <w:r>
              <w:rPr>
                <w:spacing w:val="-3"/>
                <w:sz w:val="24"/>
              </w:rPr>
              <w:t xml:space="preserve"> </w:t>
            </w:r>
            <w:r>
              <w:rPr>
                <w:sz w:val="24"/>
              </w:rPr>
              <w:t>//</w:t>
            </w:r>
            <w:r>
              <w:rPr>
                <w:spacing w:val="-2"/>
                <w:sz w:val="24"/>
              </w:rPr>
              <w:t xml:space="preserve"> </w:t>
            </w:r>
            <w:r>
              <w:rPr>
                <w:sz w:val="24"/>
              </w:rPr>
              <w:t>о</w:t>
            </w:r>
            <w:r>
              <w:rPr>
                <w:spacing w:val="-2"/>
                <w:sz w:val="24"/>
              </w:rPr>
              <w:t xml:space="preserve"> </w:t>
            </w:r>
            <w:r>
              <w:rPr>
                <w:sz w:val="24"/>
              </w:rPr>
              <w:t>”:</w:t>
            </w:r>
            <w:r>
              <w:rPr>
                <w:spacing w:val="1"/>
                <w:sz w:val="24"/>
              </w:rPr>
              <w:t xml:space="preserve"> </w:t>
            </w:r>
            <w:r>
              <w:rPr>
                <w:sz w:val="24"/>
              </w:rPr>
              <w:t>“-</w:t>
            </w:r>
            <w:r>
              <w:rPr>
                <w:spacing w:val="-4"/>
                <w:sz w:val="24"/>
              </w:rPr>
              <w:t>лаг-</w:t>
            </w:r>
          </w:p>
          <w:p w14:paraId="5B0CEC4F" w14:textId="77777777" w:rsidR="00984DB6" w:rsidRDefault="00984DB6" w:rsidP="00B41547">
            <w:pPr>
              <w:pStyle w:val="TableParagraph"/>
              <w:spacing w:before="2"/>
              <w:ind w:left="0" w:right="283"/>
              <w:contextualSpacing/>
              <w:rPr>
                <w:sz w:val="24"/>
              </w:rPr>
            </w:pPr>
            <w:r>
              <w:rPr>
                <w:sz w:val="24"/>
              </w:rPr>
              <w:t>-</w:t>
            </w:r>
            <w:r>
              <w:rPr>
                <w:spacing w:val="-5"/>
                <w:sz w:val="24"/>
              </w:rPr>
              <w:t xml:space="preserve"> </w:t>
            </w:r>
            <w:r>
              <w:rPr>
                <w:sz w:val="24"/>
              </w:rPr>
              <w:t>-лож-;</w:t>
            </w:r>
            <w:r>
              <w:rPr>
                <w:spacing w:val="-1"/>
                <w:sz w:val="24"/>
              </w:rPr>
              <w:t xml:space="preserve"> </w:t>
            </w:r>
            <w:r>
              <w:rPr>
                <w:sz w:val="24"/>
              </w:rPr>
              <w:t>-раст</w:t>
            </w:r>
            <w:r>
              <w:rPr>
                <w:spacing w:val="-1"/>
                <w:sz w:val="24"/>
              </w:rPr>
              <w:t xml:space="preserve"> </w:t>
            </w:r>
            <w:r>
              <w:rPr>
                <w:sz w:val="24"/>
              </w:rPr>
              <w:t>ращ</w:t>
            </w:r>
            <w:r>
              <w:rPr>
                <w:spacing w:val="-2"/>
                <w:sz w:val="24"/>
              </w:rPr>
              <w:t xml:space="preserve"> </w:t>
            </w:r>
            <w:r>
              <w:rPr>
                <w:sz w:val="24"/>
              </w:rPr>
              <w:t>рос-;</w:t>
            </w:r>
            <w:r>
              <w:rPr>
                <w:spacing w:val="-1"/>
                <w:sz w:val="24"/>
              </w:rPr>
              <w:t xml:space="preserve"> </w:t>
            </w:r>
            <w:r>
              <w:rPr>
                <w:sz w:val="24"/>
              </w:rPr>
              <w:t>-гар</w:t>
            </w:r>
            <w:r>
              <w:rPr>
                <w:spacing w:val="-1"/>
                <w:sz w:val="24"/>
              </w:rPr>
              <w:t xml:space="preserve"> </w:t>
            </w:r>
            <w:r>
              <w:rPr>
                <w:sz w:val="24"/>
              </w:rPr>
              <w:t>гор-,</w:t>
            </w:r>
            <w:r>
              <w:rPr>
                <w:spacing w:val="-1"/>
                <w:sz w:val="24"/>
              </w:rPr>
              <w:t xml:space="preserve"> </w:t>
            </w:r>
            <w:r>
              <w:rPr>
                <w:sz w:val="24"/>
              </w:rPr>
              <w:t>-</w:t>
            </w:r>
            <w:r>
              <w:rPr>
                <w:spacing w:val="-5"/>
                <w:sz w:val="24"/>
              </w:rPr>
              <w:t>зар</w:t>
            </w:r>
          </w:p>
          <w:p w14:paraId="19D27216" w14:textId="77777777" w:rsidR="00984DB6" w:rsidRDefault="00984DB6" w:rsidP="00B41547">
            <w:pPr>
              <w:pStyle w:val="TableParagraph"/>
              <w:spacing w:before="2"/>
              <w:ind w:left="0" w:right="283"/>
              <w:contextualSpacing/>
              <w:rPr>
                <w:sz w:val="24"/>
              </w:rPr>
            </w:pPr>
            <w:r>
              <w:rPr>
                <w:sz w:val="24"/>
              </w:rPr>
              <w:t>зор-;</w:t>
            </w:r>
            <w:r>
              <w:rPr>
                <w:spacing w:val="-3"/>
                <w:sz w:val="24"/>
              </w:rPr>
              <w:t xml:space="preserve"> </w:t>
            </w:r>
            <w:r>
              <w:rPr>
                <w:sz w:val="24"/>
              </w:rPr>
              <w:t>-клан</w:t>
            </w:r>
            <w:r>
              <w:rPr>
                <w:spacing w:val="-2"/>
                <w:sz w:val="24"/>
              </w:rPr>
              <w:t xml:space="preserve"> </w:t>
            </w:r>
            <w:r>
              <w:rPr>
                <w:sz w:val="24"/>
              </w:rPr>
              <w:t>клон-,</w:t>
            </w:r>
            <w:r>
              <w:rPr>
                <w:spacing w:val="-3"/>
                <w:sz w:val="24"/>
              </w:rPr>
              <w:t xml:space="preserve"> </w:t>
            </w:r>
            <w:r>
              <w:rPr>
                <w:sz w:val="24"/>
              </w:rPr>
              <w:t>-скак</w:t>
            </w:r>
            <w:r>
              <w:rPr>
                <w:spacing w:val="-2"/>
                <w:sz w:val="24"/>
              </w:rPr>
              <w:t xml:space="preserve"> </w:t>
            </w:r>
            <w:r>
              <w:rPr>
                <w:sz w:val="24"/>
              </w:rPr>
              <w:t>скоч-</w:t>
            </w:r>
            <w:r>
              <w:rPr>
                <w:spacing w:val="-5"/>
                <w:sz w:val="24"/>
              </w:rPr>
              <w:t>”.</w:t>
            </w:r>
          </w:p>
          <w:p w14:paraId="2358A483" w14:textId="396F723C" w:rsidR="00984DB6" w:rsidRDefault="00984DB6" w:rsidP="00B41547">
            <w:pPr>
              <w:pStyle w:val="TableParagraph"/>
              <w:spacing w:before="2"/>
              <w:ind w:left="0" w:right="283"/>
              <w:contextualSpacing/>
              <w:rPr>
                <w:sz w:val="24"/>
              </w:rPr>
            </w:pPr>
            <w:r>
              <w:rPr>
                <w:spacing w:val="-2"/>
                <w:sz w:val="24"/>
              </w:rPr>
              <w:t>Слитное</w:t>
            </w:r>
            <w:r>
              <w:rPr>
                <w:sz w:val="24"/>
              </w:rPr>
              <w:tab/>
            </w:r>
            <w:r>
              <w:rPr>
                <w:spacing w:val="-10"/>
                <w:sz w:val="24"/>
              </w:rPr>
              <w:t>и</w:t>
            </w:r>
            <w:r>
              <w:rPr>
                <w:sz w:val="24"/>
              </w:rPr>
              <w:tab/>
            </w:r>
            <w:r>
              <w:rPr>
                <w:spacing w:val="-2"/>
                <w:sz w:val="24"/>
              </w:rPr>
              <w:t>раздельное</w:t>
            </w:r>
            <w:r>
              <w:rPr>
                <w:sz w:val="24"/>
              </w:rPr>
              <w:tab/>
            </w:r>
            <w:r>
              <w:rPr>
                <w:spacing w:val="-2"/>
                <w:sz w:val="24"/>
              </w:rPr>
              <w:t>написание</w:t>
            </w:r>
            <w:r>
              <w:rPr>
                <w:sz w:val="24"/>
              </w:rPr>
              <w:tab/>
            </w:r>
            <w:r>
              <w:rPr>
                <w:spacing w:val="-4"/>
                <w:sz w:val="24"/>
              </w:rPr>
              <w:t>“не”</w:t>
            </w:r>
            <w:r>
              <w:rPr>
                <w:sz w:val="24"/>
              </w:rPr>
              <w:tab/>
            </w:r>
            <w:r>
              <w:rPr>
                <w:spacing w:val="-10"/>
                <w:sz w:val="24"/>
              </w:rPr>
              <w:t>с</w:t>
            </w:r>
            <w:r>
              <w:rPr>
                <w:sz w:val="24"/>
              </w:rPr>
              <w:tab/>
            </w:r>
            <w:r>
              <w:rPr>
                <w:spacing w:val="-2"/>
                <w:sz w:val="24"/>
              </w:rPr>
              <w:t>именами существительными.</w:t>
            </w:r>
          </w:p>
        </w:tc>
      </w:tr>
      <w:tr w:rsidR="00984DB6" w14:paraId="369FD0EA" w14:textId="77777777">
        <w:trPr>
          <w:trHeight w:val="1380"/>
        </w:trPr>
        <w:tc>
          <w:tcPr>
            <w:tcW w:w="2410" w:type="dxa"/>
          </w:tcPr>
          <w:p w14:paraId="58890836" w14:textId="58C56AC6" w:rsidR="00984DB6" w:rsidRDefault="00984DB6" w:rsidP="00B41547">
            <w:pPr>
              <w:pStyle w:val="TableParagraph"/>
              <w:tabs>
                <w:tab w:val="left" w:pos="1762"/>
              </w:tabs>
              <w:spacing w:before="2"/>
              <w:ind w:left="0" w:right="283"/>
              <w:contextualSpacing/>
              <w:rPr>
                <w:spacing w:val="-2"/>
                <w:sz w:val="24"/>
              </w:rPr>
            </w:pPr>
            <w:r>
              <w:rPr>
                <w:sz w:val="24"/>
              </w:rPr>
              <w:t>Имя</w:t>
            </w:r>
            <w:r>
              <w:rPr>
                <w:spacing w:val="-2"/>
                <w:sz w:val="24"/>
              </w:rPr>
              <w:t xml:space="preserve"> прилагательное.</w:t>
            </w:r>
          </w:p>
        </w:tc>
        <w:tc>
          <w:tcPr>
            <w:tcW w:w="6947" w:type="dxa"/>
          </w:tcPr>
          <w:p w14:paraId="289E084C" w14:textId="77777777" w:rsidR="00984DB6" w:rsidRDefault="00984DB6" w:rsidP="00B41547">
            <w:pPr>
              <w:pStyle w:val="TableParagraph"/>
              <w:spacing w:before="2"/>
              <w:ind w:left="0" w:right="283"/>
              <w:contextualSpacing/>
              <w:jc w:val="both"/>
              <w:rPr>
                <w:sz w:val="24"/>
              </w:rPr>
            </w:pPr>
            <w:r>
              <w:rPr>
                <w:sz w:val="24"/>
              </w:rPr>
              <w:t>Имя прилагательное как часть речи. Общее грамматическое значение,</w:t>
            </w:r>
            <w:r>
              <w:rPr>
                <w:spacing w:val="-2"/>
                <w:sz w:val="24"/>
              </w:rPr>
              <w:t xml:space="preserve"> </w:t>
            </w:r>
            <w:r>
              <w:rPr>
                <w:sz w:val="24"/>
              </w:rPr>
              <w:t>морфологические</w:t>
            </w:r>
            <w:r>
              <w:rPr>
                <w:spacing w:val="-2"/>
                <w:sz w:val="24"/>
              </w:rPr>
              <w:t xml:space="preserve"> </w:t>
            </w:r>
            <w:r>
              <w:rPr>
                <w:sz w:val="24"/>
              </w:rPr>
              <w:t>признаки</w:t>
            </w:r>
            <w:r>
              <w:rPr>
                <w:spacing w:val="-3"/>
                <w:sz w:val="24"/>
              </w:rPr>
              <w:t xml:space="preserve"> </w:t>
            </w:r>
            <w:r>
              <w:rPr>
                <w:sz w:val="24"/>
              </w:rPr>
              <w:t>и</w:t>
            </w:r>
            <w:r>
              <w:rPr>
                <w:spacing w:val="-1"/>
                <w:sz w:val="24"/>
              </w:rPr>
              <w:t xml:space="preserve"> </w:t>
            </w:r>
            <w:r>
              <w:rPr>
                <w:sz w:val="24"/>
              </w:rPr>
              <w:t>синтаксические</w:t>
            </w:r>
            <w:r>
              <w:rPr>
                <w:spacing w:val="-2"/>
                <w:sz w:val="24"/>
              </w:rPr>
              <w:t xml:space="preserve"> </w:t>
            </w:r>
            <w:r>
              <w:rPr>
                <w:sz w:val="24"/>
              </w:rPr>
              <w:t>функции имени прилагательного. Роль имени прилагательного в речи. Имена</w:t>
            </w:r>
            <w:r>
              <w:rPr>
                <w:spacing w:val="68"/>
                <w:sz w:val="24"/>
              </w:rPr>
              <w:t xml:space="preserve"> </w:t>
            </w:r>
            <w:r>
              <w:rPr>
                <w:sz w:val="24"/>
              </w:rPr>
              <w:t>прилагательные</w:t>
            </w:r>
            <w:r>
              <w:rPr>
                <w:spacing w:val="70"/>
                <w:sz w:val="24"/>
              </w:rPr>
              <w:t xml:space="preserve"> </w:t>
            </w:r>
            <w:r>
              <w:rPr>
                <w:sz w:val="24"/>
              </w:rPr>
              <w:t>полные</w:t>
            </w:r>
            <w:r>
              <w:rPr>
                <w:spacing w:val="69"/>
                <w:sz w:val="24"/>
              </w:rPr>
              <w:t xml:space="preserve"> </w:t>
            </w:r>
            <w:r>
              <w:rPr>
                <w:sz w:val="24"/>
              </w:rPr>
              <w:t>и</w:t>
            </w:r>
            <w:r>
              <w:rPr>
                <w:spacing w:val="73"/>
                <w:sz w:val="24"/>
              </w:rPr>
              <w:t xml:space="preserve"> </w:t>
            </w:r>
            <w:r>
              <w:rPr>
                <w:sz w:val="24"/>
              </w:rPr>
              <w:t>краткие,</w:t>
            </w:r>
            <w:r>
              <w:rPr>
                <w:spacing w:val="71"/>
                <w:sz w:val="24"/>
              </w:rPr>
              <w:t xml:space="preserve"> </w:t>
            </w:r>
            <w:r>
              <w:rPr>
                <w:sz w:val="24"/>
              </w:rPr>
              <w:t>их</w:t>
            </w:r>
            <w:r>
              <w:rPr>
                <w:spacing w:val="74"/>
                <w:sz w:val="24"/>
              </w:rPr>
              <w:t xml:space="preserve"> </w:t>
            </w:r>
            <w:r>
              <w:rPr>
                <w:spacing w:val="-2"/>
                <w:sz w:val="24"/>
              </w:rPr>
              <w:t>синтаксические</w:t>
            </w:r>
          </w:p>
          <w:p w14:paraId="090327FB" w14:textId="77777777" w:rsidR="00984DB6" w:rsidRDefault="00984DB6" w:rsidP="00B41547">
            <w:pPr>
              <w:pStyle w:val="TableParagraph"/>
              <w:spacing w:before="2"/>
              <w:ind w:left="0" w:right="283"/>
              <w:contextualSpacing/>
              <w:rPr>
                <w:spacing w:val="-2"/>
                <w:sz w:val="24"/>
              </w:rPr>
            </w:pPr>
            <w:r>
              <w:rPr>
                <w:spacing w:val="-2"/>
                <w:sz w:val="24"/>
              </w:rPr>
              <w:t>функции.</w:t>
            </w:r>
          </w:p>
          <w:p w14:paraId="59218F24" w14:textId="77777777" w:rsidR="00984DB6" w:rsidRDefault="00984DB6" w:rsidP="00B41547">
            <w:pPr>
              <w:pStyle w:val="TableParagraph"/>
              <w:spacing w:before="2"/>
              <w:ind w:left="0" w:right="283"/>
              <w:contextualSpacing/>
              <w:jc w:val="both"/>
              <w:rPr>
                <w:sz w:val="24"/>
              </w:rPr>
            </w:pPr>
            <w:r>
              <w:rPr>
                <w:sz w:val="24"/>
              </w:rPr>
              <w:t>Склонение</w:t>
            </w:r>
            <w:r>
              <w:rPr>
                <w:spacing w:val="-4"/>
                <w:sz w:val="24"/>
              </w:rPr>
              <w:t xml:space="preserve"> </w:t>
            </w:r>
            <w:r>
              <w:rPr>
                <w:sz w:val="24"/>
              </w:rPr>
              <w:t>имён</w:t>
            </w:r>
            <w:r>
              <w:rPr>
                <w:spacing w:val="-3"/>
                <w:sz w:val="24"/>
              </w:rPr>
              <w:t xml:space="preserve"> </w:t>
            </w:r>
            <w:r>
              <w:rPr>
                <w:spacing w:val="-2"/>
                <w:sz w:val="24"/>
              </w:rPr>
              <w:t>прилагательных.</w:t>
            </w:r>
          </w:p>
          <w:p w14:paraId="777D3270" w14:textId="77777777" w:rsidR="00984DB6" w:rsidRDefault="00984DB6" w:rsidP="00B41547">
            <w:pPr>
              <w:pStyle w:val="TableParagraph"/>
              <w:spacing w:before="2"/>
              <w:ind w:left="0" w:right="283"/>
              <w:contextualSpacing/>
              <w:jc w:val="both"/>
              <w:rPr>
                <w:sz w:val="24"/>
              </w:rPr>
            </w:pPr>
            <w:r>
              <w:rPr>
                <w:sz w:val="24"/>
              </w:rPr>
              <w:t>Морфологический анализ имён прилагательных. Нормы словоизменения, произношения имён прилагательных, постановки ударения (в рамках изученного).</w:t>
            </w:r>
          </w:p>
          <w:p w14:paraId="1904F524" w14:textId="77777777" w:rsidR="00984DB6" w:rsidRDefault="00984DB6" w:rsidP="00B41547">
            <w:pPr>
              <w:pStyle w:val="TableParagraph"/>
              <w:spacing w:before="2"/>
              <w:ind w:left="0" w:right="283"/>
              <w:contextualSpacing/>
              <w:rPr>
                <w:sz w:val="24"/>
              </w:rPr>
            </w:pPr>
            <w:r>
              <w:rPr>
                <w:sz w:val="24"/>
              </w:rPr>
              <w:t>Правописание безударных окончаний имён прилагательных. Правописание</w:t>
            </w:r>
            <w:r>
              <w:rPr>
                <w:spacing w:val="40"/>
                <w:sz w:val="24"/>
              </w:rPr>
              <w:t xml:space="preserve"> </w:t>
            </w:r>
            <w:r>
              <w:rPr>
                <w:sz w:val="24"/>
              </w:rPr>
              <w:t>“о</w:t>
            </w:r>
            <w:r>
              <w:rPr>
                <w:spacing w:val="71"/>
                <w:sz w:val="24"/>
              </w:rPr>
              <w:t xml:space="preserve"> </w:t>
            </w:r>
            <w:r>
              <w:rPr>
                <w:sz w:val="24"/>
              </w:rPr>
              <w:t>-</w:t>
            </w:r>
            <w:r>
              <w:rPr>
                <w:spacing w:val="72"/>
                <w:sz w:val="24"/>
              </w:rPr>
              <w:t xml:space="preserve"> </w:t>
            </w:r>
            <w:r>
              <w:rPr>
                <w:sz w:val="24"/>
              </w:rPr>
              <w:t>е”</w:t>
            </w:r>
            <w:r>
              <w:rPr>
                <w:spacing w:val="71"/>
                <w:sz w:val="24"/>
              </w:rPr>
              <w:t xml:space="preserve"> </w:t>
            </w:r>
            <w:r>
              <w:rPr>
                <w:sz w:val="24"/>
              </w:rPr>
              <w:t>после</w:t>
            </w:r>
            <w:r>
              <w:rPr>
                <w:spacing w:val="40"/>
                <w:sz w:val="24"/>
              </w:rPr>
              <w:t xml:space="preserve"> </w:t>
            </w:r>
            <w:r>
              <w:rPr>
                <w:sz w:val="24"/>
              </w:rPr>
              <w:t>шипящих</w:t>
            </w:r>
            <w:r>
              <w:rPr>
                <w:spacing w:val="72"/>
                <w:sz w:val="24"/>
              </w:rPr>
              <w:t xml:space="preserve"> </w:t>
            </w:r>
            <w:r>
              <w:rPr>
                <w:sz w:val="24"/>
              </w:rPr>
              <w:t>и</w:t>
            </w:r>
            <w:r>
              <w:rPr>
                <w:spacing w:val="71"/>
                <w:sz w:val="24"/>
              </w:rPr>
              <w:t xml:space="preserve"> </w:t>
            </w:r>
            <w:r>
              <w:rPr>
                <w:sz w:val="24"/>
              </w:rPr>
              <w:t>“ц”</w:t>
            </w:r>
            <w:r>
              <w:rPr>
                <w:spacing w:val="40"/>
                <w:sz w:val="24"/>
              </w:rPr>
              <w:t xml:space="preserve"> </w:t>
            </w:r>
            <w:r>
              <w:rPr>
                <w:sz w:val="24"/>
              </w:rPr>
              <w:t>в</w:t>
            </w:r>
            <w:r>
              <w:rPr>
                <w:spacing w:val="40"/>
                <w:sz w:val="24"/>
              </w:rPr>
              <w:t xml:space="preserve"> </w:t>
            </w:r>
            <w:r>
              <w:rPr>
                <w:sz w:val="24"/>
              </w:rPr>
              <w:t>суффиксах</w:t>
            </w:r>
            <w:r>
              <w:rPr>
                <w:spacing w:val="72"/>
                <w:sz w:val="24"/>
              </w:rPr>
              <w:t xml:space="preserve"> </w:t>
            </w:r>
            <w:r>
              <w:rPr>
                <w:sz w:val="24"/>
              </w:rPr>
              <w:t>и окончаниях</w:t>
            </w:r>
            <w:r>
              <w:rPr>
                <w:spacing w:val="28"/>
                <w:sz w:val="24"/>
              </w:rPr>
              <w:t xml:space="preserve"> </w:t>
            </w:r>
            <w:r>
              <w:rPr>
                <w:sz w:val="24"/>
              </w:rPr>
              <w:t>имён прилагательных.</w:t>
            </w:r>
            <w:r>
              <w:rPr>
                <w:spacing w:val="26"/>
                <w:sz w:val="24"/>
              </w:rPr>
              <w:t xml:space="preserve"> </w:t>
            </w:r>
            <w:r>
              <w:rPr>
                <w:sz w:val="24"/>
              </w:rPr>
              <w:t>Правописание кратких</w:t>
            </w:r>
            <w:r>
              <w:rPr>
                <w:spacing w:val="28"/>
                <w:sz w:val="24"/>
              </w:rPr>
              <w:t xml:space="preserve"> </w:t>
            </w:r>
            <w:r>
              <w:rPr>
                <w:sz w:val="24"/>
              </w:rPr>
              <w:t>форм имён прилагательных с основой на шипящий.</w:t>
            </w:r>
          </w:p>
          <w:p w14:paraId="1C0CEAFE" w14:textId="6E3D22B1" w:rsidR="00984DB6" w:rsidRDefault="00984DB6" w:rsidP="00B41547">
            <w:pPr>
              <w:pStyle w:val="TableParagraph"/>
              <w:spacing w:before="2"/>
              <w:ind w:left="0" w:right="283"/>
              <w:contextualSpacing/>
              <w:rPr>
                <w:sz w:val="24"/>
              </w:rPr>
            </w:pPr>
            <w:r>
              <w:rPr>
                <w:spacing w:val="-2"/>
                <w:sz w:val="24"/>
              </w:rPr>
              <w:t>Слитное</w:t>
            </w:r>
            <w:r>
              <w:rPr>
                <w:sz w:val="24"/>
              </w:rPr>
              <w:tab/>
            </w:r>
            <w:r>
              <w:rPr>
                <w:spacing w:val="-10"/>
                <w:sz w:val="24"/>
              </w:rPr>
              <w:t>и</w:t>
            </w:r>
            <w:r>
              <w:rPr>
                <w:sz w:val="24"/>
              </w:rPr>
              <w:tab/>
            </w:r>
            <w:r>
              <w:rPr>
                <w:spacing w:val="-2"/>
                <w:sz w:val="24"/>
              </w:rPr>
              <w:t>раздельное</w:t>
            </w:r>
            <w:r>
              <w:rPr>
                <w:sz w:val="24"/>
              </w:rPr>
              <w:tab/>
            </w:r>
            <w:r>
              <w:rPr>
                <w:spacing w:val="-2"/>
                <w:sz w:val="24"/>
              </w:rPr>
              <w:t>написание</w:t>
            </w:r>
            <w:r>
              <w:rPr>
                <w:sz w:val="24"/>
              </w:rPr>
              <w:tab/>
            </w:r>
            <w:r>
              <w:rPr>
                <w:spacing w:val="-4"/>
                <w:sz w:val="24"/>
              </w:rPr>
              <w:t>“не”</w:t>
            </w:r>
            <w:r>
              <w:rPr>
                <w:sz w:val="24"/>
              </w:rPr>
              <w:tab/>
            </w:r>
            <w:r>
              <w:rPr>
                <w:spacing w:val="-10"/>
                <w:sz w:val="24"/>
              </w:rPr>
              <w:t>с</w:t>
            </w:r>
            <w:r>
              <w:rPr>
                <w:sz w:val="24"/>
              </w:rPr>
              <w:tab/>
            </w:r>
            <w:r>
              <w:rPr>
                <w:spacing w:val="-2"/>
                <w:sz w:val="24"/>
              </w:rPr>
              <w:t>именами прилагательными.</w:t>
            </w:r>
          </w:p>
        </w:tc>
      </w:tr>
      <w:tr w:rsidR="00984DB6" w14:paraId="46507E21" w14:textId="77777777">
        <w:trPr>
          <w:trHeight w:val="1380"/>
        </w:trPr>
        <w:tc>
          <w:tcPr>
            <w:tcW w:w="2410" w:type="dxa"/>
          </w:tcPr>
          <w:p w14:paraId="1F7A6CA8" w14:textId="3CCE6009" w:rsidR="00984DB6" w:rsidRDefault="00984DB6" w:rsidP="00B41547">
            <w:pPr>
              <w:pStyle w:val="TableParagraph"/>
              <w:tabs>
                <w:tab w:val="left" w:pos="1762"/>
              </w:tabs>
              <w:spacing w:before="2"/>
              <w:ind w:left="0" w:right="283"/>
              <w:contextualSpacing/>
              <w:rPr>
                <w:spacing w:val="-2"/>
                <w:sz w:val="24"/>
              </w:rPr>
            </w:pPr>
            <w:r>
              <w:rPr>
                <w:spacing w:val="-2"/>
                <w:sz w:val="24"/>
              </w:rPr>
              <w:t>Глагол.</w:t>
            </w:r>
          </w:p>
        </w:tc>
        <w:tc>
          <w:tcPr>
            <w:tcW w:w="6947" w:type="dxa"/>
          </w:tcPr>
          <w:p w14:paraId="54471C40" w14:textId="77777777" w:rsidR="00984DB6" w:rsidRDefault="00984DB6" w:rsidP="00B41547">
            <w:pPr>
              <w:pStyle w:val="TableParagraph"/>
              <w:spacing w:before="2"/>
              <w:ind w:left="0" w:right="283"/>
              <w:contextualSpacing/>
              <w:jc w:val="both"/>
              <w:rPr>
                <w:sz w:val="24"/>
              </w:rPr>
            </w:pPr>
            <w:r>
              <w:rPr>
                <w:sz w:val="24"/>
              </w:rPr>
              <w:t>Глагол как часть речи. Общее грамматическое значение, морфологические признаки и синтаксические функции глагола. Роль глагола в словосочетании и предложении, в речи.</w:t>
            </w:r>
          </w:p>
          <w:p w14:paraId="47139B11" w14:textId="77777777" w:rsidR="00984DB6" w:rsidRDefault="00984DB6" w:rsidP="00B41547">
            <w:pPr>
              <w:pStyle w:val="TableParagraph"/>
              <w:spacing w:before="2"/>
              <w:ind w:left="0" w:right="283"/>
              <w:contextualSpacing/>
              <w:rPr>
                <w:sz w:val="24"/>
              </w:rPr>
            </w:pPr>
            <w:r>
              <w:rPr>
                <w:sz w:val="24"/>
              </w:rPr>
              <w:t>Глаголы</w:t>
            </w:r>
            <w:r>
              <w:rPr>
                <w:spacing w:val="40"/>
                <w:sz w:val="24"/>
              </w:rPr>
              <w:t xml:space="preserve"> </w:t>
            </w:r>
            <w:r>
              <w:rPr>
                <w:sz w:val="24"/>
              </w:rPr>
              <w:t>совершенного</w:t>
            </w:r>
            <w:r>
              <w:rPr>
                <w:spacing w:val="40"/>
                <w:sz w:val="24"/>
              </w:rPr>
              <w:t xml:space="preserve"> </w:t>
            </w:r>
            <w:r>
              <w:rPr>
                <w:sz w:val="24"/>
              </w:rPr>
              <w:t>и</w:t>
            </w:r>
            <w:r>
              <w:rPr>
                <w:spacing w:val="40"/>
                <w:sz w:val="24"/>
              </w:rPr>
              <w:t xml:space="preserve"> </w:t>
            </w:r>
            <w:r>
              <w:rPr>
                <w:sz w:val="24"/>
              </w:rPr>
              <w:t>несовершенного</w:t>
            </w:r>
            <w:r>
              <w:rPr>
                <w:spacing w:val="40"/>
                <w:sz w:val="24"/>
              </w:rPr>
              <w:t xml:space="preserve"> </w:t>
            </w:r>
            <w:r>
              <w:rPr>
                <w:sz w:val="24"/>
              </w:rPr>
              <w:t>вида,</w:t>
            </w:r>
            <w:r>
              <w:rPr>
                <w:spacing w:val="40"/>
                <w:sz w:val="24"/>
              </w:rPr>
              <w:t xml:space="preserve"> </w:t>
            </w:r>
            <w:r>
              <w:rPr>
                <w:sz w:val="24"/>
              </w:rPr>
              <w:t>возвратные</w:t>
            </w:r>
            <w:r>
              <w:rPr>
                <w:spacing w:val="40"/>
                <w:sz w:val="24"/>
              </w:rPr>
              <w:t xml:space="preserve"> </w:t>
            </w:r>
            <w:r>
              <w:rPr>
                <w:sz w:val="24"/>
              </w:rPr>
              <w:t xml:space="preserve">и </w:t>
            </w:r>
            <w:r>
              <w:rPr>
                <w:spacing w:val="-2"/>
                <w:sz w:val="24"/>
              </w:rPr>
              <w:t>невозвратные.</w:t>
            </w:r>
          </w:p>
          <w:p w14:paraId="5630B085" w14:textId="77777777" w:rsidR="00984DB6" w:rsidRDefault="00984DB6" w:rsidP="00B41547">
            <w:pPr>
              <w:pStyle w:val="TableParagraph"/>
              <w:spacing w:before="2"/>
              <w:ind w:left="0" w:right="283"/>
              <w:contextualSpacing/>
              <w:rPr>
                <w:sz w:val="24"/>
              </w:rPr>
            </w:pPr>
            <w:r>
              <w:rPr>
                <w:sz w:val="24"/>
              </w:rPr>
              <w:t>Инфинитив и его грамматические свойства. Основа инфинитива, основа настоящего (будущего простого) времени глагола.</w:t>
            </w:r>
          </w:p>
          <w:p w14:paraId="24F0B3E3" w14:textId="77777777" w:rsidR="00984DB6" w:rsidRDefault="00984DB6" w:rsidP="00B41547">
            <w:pPr>
              <w:pStyle w:val="TableParagraph"/>
              <w:spacing w:before="2"/>
              <w:ind w:left="0" w:right="283"/>
              <w:contextualSpacing/>
              <w:rPr>
                <w:sz w:val="24"/>
              </w:rPr>
            </w:pPr>
            <w:r>
              <w:rPr>
                <w:sz w:val="24"/>
              </w:rPr>
              <w:t>Спряжение</w:t>
            </w:r>
            <w:r>
              <w:rPr>
                <w:spacing w:val="-3"/>
                <w:sz w:val="24"/>
              </w:rPr>
              <w:t xml:space="preserve"> </w:t>
            </w:r>
            <w:r>
              <w:rPr>
                <w:spacing w:val="-2"/>
                <w:sz w:val="24"/>
              </w:rPr>
              <w:t>глагола.</w:t>
            </w:r>
          </w:p>
          <w:p w14:paraId="4131CF93" w14:textId="77777777" w:rsidR="00984DB6" w:rsidRDefault="00984DB6" w:rsidP="00B41547">
            <w:pPr>
              <w:pStyle w:val="TableParagraph"/>
              <w:tabs>
                <w:tab w:val="left" w:pos="1062"/>
                <w:tab w:val="left" w:pos="2959"/>
                <w:tab w:val="left" w:pos="4145"/>
                <w:tab w:val="left" w:pos="5552"/>
                <w:tab w:val="left" w:pos="6720"/>
              </w:tabs>
              <w:spacing w:before="2"/>
              <w:ind w:left="0" w:right="283"/>
              <w:contextualSpacing/>
              <w:rPr>
                <w:sz w:val="24"/>
              </w:rPr>
            </w:pPr>
            <w:r>
              <w:rPr>
                <w:spacing w:val="-2"/>
                <w:sz w:val="24"/>
              </w:rPr>
              <w:t>Нормы</w:t>
            </w:r>
            <w:r>
              <w:rPr>
                <w:sz w:val="24"/>
              </w:rPr>
              <w:tab/>
            </w:r>
            <w:r>
              <w:rPr>
                <w:spacing w:val="-2"/>
                <w:sz w:val="24"/>
              </w:rPr>
              <w:t>словоизменения</w:t>
            </w:r>
            <w:r>
              <w:rPr>
                <w:sz w:val="24"/>
              </w:rPr>
              <w:tab/>
            </w:r>
            <w:r>
              <w:rPr>
                <w:spacing w:val="-2"/>
                <w:sz w:val="24"/>
              </w:rPr>
              <w:t>глаголов,</w:t>
            </w:r>
            <w:r>
              <w:rPr>
                <w:sz w:val="24"/>
              </w:rPr>
              <w:tab/>
            </w:r>
            <w:r>
              <w:rPr>
                <w:spacing w:val="-2"/>
                <w:sz w:val="24"/>
              </w:rPr>
              <w:t>постановки</w:t>
            </w:r>
            <w:r>
              <w:rPr>
                <w:sz w:val="24"/>
              </w:rPr>
              <w:tab/>
            </w:r>
            <w:r>
              <w:rPr>
                <w:spacing w:val="-2"/>
                <w:sz w:val="24"/>
              </w:rPr>
              <w:t>ударения</w:t>
            </w:r>
            <w:r>
              <w:rPr>
                <w:sz w:val="24"/>
              </w:rPr>
              <w:tab/>
            </w:r>
            <w:r>
              <w:rPr>
                <w:spacing w:val="-10"/>
                <w:sz w:val="24"/>
              </w:rPr>
              <w:t xml:space="preserve">в </w:t>
            </w:r>
            <w:r>
              <w:rPr>
                <w:sz w:val="24"/>
              </w:rPr>
              <w:t>глагольных формах (в рамках изученного).</w:t>
            </w:r>
          </w:p>
          <w:p w14:paraId="2EF51883" w14:textId="77777777" w:rsidR="00984DB6" w:rsidRDefault="00984DB6" w:rsidP="00B41547">
            <w:pPr>
              <w:pStyle w:val="TableParagraph"/>
              <w:spacing w:before="2"/>
              <w:ind w:left="0" w:right="283"/>
              <w:contextualSpacing/>
              <w:rPr>
                <w:sz w:val="24"/>
              </w:rPr>
            </w:pPr>
            <w:r>
              <w:rPr>
                <w:sz w:val="24"/>
              </w:rPr>
              <w:t>Правописание</w:t>
            </w:r>
            <w:r>
              <w:rPr>
                <w:spacing w:val="-3"/>
                <w:sz w:val="24"/>
              </w:rPr>
              <w:t xml:space="preserve"> </w:t>
            </w:r>
            <w:r>
              <w:rPr>
                <w:sz w:val="24"/>
              </w:rPr>
              <w:t>корней</w:t>
            </w:r>
            <w:r>
              <w:rPr>
                <w:spacing w:val="-2"/>
                <w:sz w:val="24"/>
              </w:rPr>
              <w:t xml:space="preserve"> </w:t>
            </w:r>
            <w:r>
              <w:rPr>
                <w:sz w:val="24"/>
              </w:rPr>
              <w:t>с</w:t>
            </w:r>
            <w:r>
              <w:rPr>
                <w:spacing w:val="-6"/>
                <w:sz w:val="24"/>
              </w:rPr>
              <w:t xml:space="preserve"> </w:t>
            </w:r>
            <w:r>
              <w:rPr>
                <w:sz w:val="24"/>
              </w:rPr>
              <w:t>чередованием</w:t>
            </w:r>
            <w:r>
              <w:rPr>
                <w:spacing w:val="-3"/>
                <w:sz w:val="24"/>
              </w:rPr>
              <w:t xml:space="preserve"> </w:t>
            </w:r>
            <w:r>
              <w:rPr>
                <w:sz w:val="24"/>
              </w:rPr>
              <w:t>“е</w:t>
            </w:r>
            <w:r>
              <w:rPr>
                <w:spacing w:val="-3"/>
                <w:sz w:val="24"/>
              </w:rPr>
              <w:t xml:space="preserve"> </w:t>
            </w:r>
            <w:r>
              <w:rPr>
                <w:sz w:val="24"/>
              </w:rPr>
              <w:t>//</w:t>
            </w:r>
            <w:r>
              <w:rPr>
                <w:spacing w:val="-2"/>
                <w:sz w:val="24"/>
              </w:rPr>
              <w:t xml:space="preserve"> </w:t>
            </w:r>
            <w:r>
              <w:rPr>
                <w:sz w:val="24"/>
              </w:rPr>
              <w:t>и</w:t>
            </w:r>
            <w:r>
              <w:rPr>
                <w:spacing w:val="-2"/>
                <w:sz w:val="24"/>
              </w:rPr>
              <w:t xml:space="preserve"> </w:t>
            </w:r>
            <w:r>
              <w:rPr>
                <w:sz w:val="24"/>
              </w:rPr>
              <w:t>”:</w:t>
            </w:r>
            <w:r>
              <w:rPr>
                <w:spacing w:val="-1"/>
                <w:sz w:val="24"/>
              </w:rPr>
              <w:t xml:space="preserve"> </w:t>
            </w:r>
            <w:r>
              <w:rPr>
                <w:sz w:val="24"/>
              </w:rPr>
              <w:t>“-</w:t>
            </w:r>
            <w:r>
              <w:rPr>
                <w:spacing w:val="-4"/>
                <w:sz w:val="24"/>
              </w:rPr>
              <w:t>бер-</w:t>
            </w:r>
          </w:p>
          <w:p w14:paraId="0BBA38D4" w14:textId="77777777" w:rsidR="00984DB6" w:rsidRDefault="00984DB6" w:rsidP="00B41547">
            <w:pPr>
              <w:pStyle w:val="TableParagraph"/>
              <w:spacing w:before="2"/>
              <w:ind w:left="0" w:right="283"/>
              <w:contextualSpacing/>
              <w:rPr>
                <w:sz w:val="24"/>
              </w:rPr>
            </w:pPr>
            <w:r>
              <w:rPr>
                <w:sz w:val="24"/>
              </w:rPr>
              <w:t>-</w:t>
            </w:r>
            <w:r>
              <w:rPr>
                <w:spacing w:val="-5"/>
                <w:sz w:val="24"/>
              </w:rPr>
              <w:t xml:space="preserve"> </w:t>
            </w:r>
            <w:r>
              <w:rPr>
                <w:sz w:val="24"/>
              </w:rPr>
              <w:t>-бир-,</w:t>
            </w:r>
            <w:r>
              <w:rPr>
                <w:spacing w:val="-2"/>
                <w:sz w:val="24"/>
              </w:rPr>
              <w:t xml:space="preserve"> </w:t>
            </w:r>
            <w:r>
              <w:rPr>
                <w:sz w:val="24"/>
              </w:rPr>
              <w:t>-блеет</w:t>
            </w:r>
            <w:r>
              <w:rPr>
                <w:spacing w:val="-1"/>
                <w:sz w:val="24"/>
              </w:rPr>
              <w:t xml:space="preserve"> </w:t>
            </w:r>
            <w:r>
              <w:rPr>
                <w:sz w:val="24"/>
              </w:rPr>
              <w:t>блист-,</w:t>
            </w:r>
            <w:r>
              <w:rPr>
                <w:spacing w:val="-2"/>
                <w:sz w:val="24"/>
              </w:rPr>
              <w:t xml:space="preserve"> </w:t>
            </w:r>
            <w:r>
              <w:rPr>
                <w:sz w:val="24"/>
              </w:rPr>
              <w:t>-дер</w:t>
            </w:r>
            <w:r>
              <w:rPr>
                <w:spacing w:val="-2"/>
                <w:sz w:val="24"/>
              </w:rPr>
              <w:t xml:space="preserve"> </w:t>
            </w:r>
            <w:r>
              <w:rPr>
                <w:sz w:val="24"/>
              </w:rPr>
              <w:t>дир-,</w:t>
            </w:r>
            <w:r>
              <w:rPr>
                <w:spacing w:val="-1"/>
                <w:sz w:val="24"/>
              </w:rPr>
              <w:t xml:space="preserve"> </w:t>
            </w:r>
            <w:r>
              <w:rPr>
                <w:sz w:val="24"/>
              </w:rPr>
              <w:t>-жег</w:t>
            </w:r>
            <w:r>
              <w:rPr>
                <w:spacing w:val="-3"/>
                <w:sz w:val="24"/>
              </w:rPr>
              <w:t xml:space="preserve"> </w:t>
            </w:r>
            <w:r>
              <w:rPr>
                <w:sz w:val="24"/>
              </w:rPr>
              <w:t>жиг-,</w:t>
            </w:r>
            <w:r>
              <w:rPr>
                <w:spacing w:val="-1"/>
                <w:sz w:val="24"/>
              </w:rPr>
              <w:t xml:space="preserve"> </w:t>
            </w:r>
            <w:r>
              <w:rPr>
                <w:spacing w:val="-10"/>
                <w:sz w:val="24"/>
              </w:rPr>
              <w:t>-</w:t>
            </w:r>
          </w:p>
          <w:p w14:paraId="0222CB53" w14:textId="77777777" w:rsidR="00984DB6" w:rsidRDefault="00984DB6" w:rsidP="00B41547">
            <w:pPr>
              <w:pStyle w:val="TableParagraph"/>
              <w:spacing w:before="2"/>
              <w:ind w:left="0" w:right="283"/>
              <w:contextualSpacing/>
              <w:rPr>
                <w:sz w:val="24"/>
              </w:rPr>
            </w:pPr>
            <w:r>
              <w:rPr>
                <w:sz w:val="24"/>
              </w:rPr>
              <w:t>мер</w:t>
            </w:r>
            <w:r>
              <w:rPr>
                <w:spacing w:val="-6"/>
                <w:sz w:val="24"/>
              </w:rPr>
              <w:t xml:space="preserve"> </w:t>
            </w:r>
            <w:r>
              <w:rPr>
                <w:sz w:val="24"/>
              </w:rPr>
              <w:t>мир-,</w:t>
            </w:r>
            <w:r>
              <w:rPr>
                <w:spacing w:val="-6"/>
                <w:sz w:val="24"/>
              </w:rPr>
              <w:t xml:space="preserve"> </w:t>
            </w:r>
            <w:r>
              <w:rPr>
                <w:sz w:val="24"/>
              </w:rPr>
              <w:t>-пер</w:t>
            </w:r>
            <w:r>
              <w:rPr>
                <w:spacing w:val="-6"/>
                <w:sz w:val="24"/>
              </w:rPr>
              <w:t xml:space="preserve"> </w:t>
            </w:r>
            <w:r>
              <w:rPr>
                <w:sz w:val="24"/>
              </w:rPr>
              <w:t>пир-,</w:t>
            </w:r>
            <w:r>
              <w:rPr>
                <w:spacing w:val="-6"/>
                <w:sz w:val="24"/>
              </w:rPr>
              <w:t xml:space="preserve"> </w:t>
            </w:r>
            <w:r>
              <w:rPr>
                <w:sz w:val="24"/>
              </w:rPr>
              <w:t>-стел</w:t>
            </w:r>
            <w:r>
              <w:rPr>
                <w:spacing w:val="-6"/>
                <w:sz w:val="24"/>
              </w:rPr>
              <w:t xml:space="preserve"> </w:t>
            </w:r>
            <w:r>
              <w:rPr>
                <w:sz w:val="24"/>
              </w:rPr>
              <w:t>стил-,</w:t>
            </w:r>
            <w:r>
              <w:rPr>
                <w:spacing w:val="-6"/>
                <w:sz w:val="24"/>
              </w:rPr>
              <w:t xml:space="preserve"> </w:t>
            </w:r>
            <w:r>
              <w:rPr>
                <w:sz w:val="24"/>
              </w:rPr>
              <w:t xml:space="preserve">-тер </w:t>
            </w:r>
            <w:r>
              <w:rPr>
                <w:spacing w:val="-2"/>
                <w:sz w:val="24"/>
              </w:rPr>
              <w:t>тир-”.</w:t>
            </w:r>
          </w:p>
          <w:p w14:paraId="0BDEEC5F" w14:textId="77777777" w:rsidR="00984DB6" w:rsidRDefault="00984DB6" w:rsidP="00B41547">
            <w:pPr>
              <w:pStyle w:val="TableParagraph"/>
              <w:spacing w:before="2"/>
              <w:ind w:left="0" w:right="283"/>
              <w:contextualSpacing/>
              <w:jc w:val="both"/>
              <w:rPr>
                <w:sz w:val="24"/>
              </w:rPr>
            </w:pPr>
            <w:r>
              <w:rPr>
                <w:sz w:val="24"/>
              </w:rPr>
              <w:t>Использование “ь” как показателя грамматической формы в инфинитиве, в форме 2-го лица единственного числа после шипящих. Правописание</w:t>
            </w:r>
          </w:p>
          <w:p w14:paraId="021EBB5B" w14:textId="77777777" w:rsidR="00984DB6" w:rsidRDefault="00984DB6" w:rsidP="00B41547">
            <w:pPr>
              <w:pStyle w:val="TableParagraph"/>
              <w:spacing w:before="2"/>
              <w:ind w:left="0" w:right="283"/>
              <w:contextualSpacing/>
              <w:jc w:val="both"/>
              <w:rPr>
                <w:sz w:val="24"/>
              </w:rPr>
            </w:pPr>
            <w:r>
              <w:rPr>
                <w:sz w:val="24"/>
              </w:rPr>
              <w:t>“-тся</w:t>
            </w:r>
            <w:r>
              <w:rPr>
                <w:spacing w:val="-2"/>
                <w:sz w:val="24"/>
              </w:rPr>
              <w:t xml:space="preserve"> </w:t>
            </w:r>
            <w:r>
              <w:rPr>
                <w:sz w:val="24"/>
              </w:rPr>
              <w:t>”</w:t>
            </w:r>
            <w:r>
              <w:rPr>
                <w:spacing w:val="-3"/>
                <w:sz w:val="24"/>
              </w:rPr>
              <w:t xml:space="preserve"> </w:t>
            </w:r>
            <w:r>
              <w:rPr>
                <w:sz w:val="24"/>
              </w:rPr>
              <w:t>и</w:t>
            </w:r>
            <w:r>
              <w:rPr>
                <w:spacing w:val="-2"/>
                <w:sz w:val="24"/>
              </w:rPr>
              <w:t xml:space="preserve"> </w:t>
            </w:r>
            <w:r>
              <w:rPr>
                <w:sz w:val="24"/>
              </w:rPr>
              <w:t>“-ться”</w:t>
            </w:r>
            <w:r>
              <w:rPr>
                <w:spacing w:val="-1"/>
                <w:sz w:val="24"/>
              </w:rPr>
              <w:t xml:space="preserve"> </w:t>
            </w:r>
            <w:r>
              <w:rPr>
                <w:sz w:val="24"/>
              </w:rPr>
              <w:t>в</w:t>
            </w:r>
            <w:r>
              <w:rPr>
                <w:spacing w:val="-2"/>
                <w:sz w:val="24"/>
              </w:rPr>
              <w:t xml:space="preserve"> </w:t>
            </w:r>
            <w:r>
              <w:rPr>
                <w:sz w:val="24"/>
              </w:rPr>
              <w:t>глаголах,</w:t>
            </w:r>
            <w:r>
              <w:rPr>
                <w:spacing w:val="-2"/>
                <w:sz w:val="24"/>
              </w:rPr>
              <w:t xml:space="preserve"> </w:t>
            </w:r>
            <w:r>
              <w:rPr>
                <w:sz w:val="24"/>
              </w:rPr>
              <w:t>суффиксов</w:t>
            </w:r>
            <w:r>
              <w:rPr>
                <w:spacing w:val="-3"/>
                <w:sz w:val="24"/>
              </w:rPr>
              <w:t xml:space="preserve"> </w:t>
            </w:r>
            <w:r>
              <w:rPr>
                <w:sz w:val="24"/>
              </w:rPr>
              <w:t>“-ова</w:t>
            </w:r>
            <w:r>
              <w:rPr>
                <w:spacing w:val="-1"/>
                <w:sz w:val="24"/>
              </w:rPr>
              <w:t xml:space="preserve"> </w:t>
            </w:r>
            <w:r>
              <w:rPr>
                <w:sz w:val="24"/>
              </w:rPr>
              <w:t>ева-</w:t>
            </w:r>
            <w:r>
              <w:rPr>
                <w:spacing w:val="-10"/>
                <w:sz w:val="24"/>
              </w:rPr>
              <w:t>,</w:t>
            </w:r>
          </w:p>
          <w:p w14:paraId="70063710" w14:textId="77777777" w:rsidR="00984DB6" w:rsidRDefault="00984DB6" w:rsidP="00B41547">
            <w:pPr>
              <w:pStyle w:val="TableParagraph"/>
              <w:spacing w:before="2"/>
              <w:ind w:left="0" w:right="283"/>
              <w:contextualSpacing/>
              <w:jc w:val="both"/>
              <w:rPr>
                <w:sz w:val="24"/>
              </w:rPr>
            </w:pPr>
            <w:r>
              <w:rPr>
                <w:sz w:val="24"/>
              </w:rPr>
              <w:t>-ыва</w:t>
            </w:r>
            <w:r>
              <w:rPr>
                <w:spacing w:val="-4"/>
                <w:sz w:val="24"/>
              </w:rPr>
              <w:t xml:space="preserve"> </w:t>
            </w:r>
            <w:r>
              <w:rPr>
                <w:sz w:val="24"/>
              </w:rPr>
              <w:t>ива-</w:t>
            </w:r>
            <w:r>
              <w:rPr>
                <w:spacing w:val="-5"/>
                <w:sz w:val="24"/>
              </w:rPr>
              <w:t>”.</w:t>
            </w:r>
          </w:p>
          <w:p w14:paraId="397B476C" w14:textId="77777777" w:rsidR="00984DB6" w:rsidRDefault="00984DB6" w:rsidP="00B41547">
            <w:pPr>
              <w:pStyle w:val="TableParagraph"/>
              <w:tabs>
                <w:tab w:val="left" w:pos="1793"/>
                <w:tab w:val="left" w:pos="2825"/>
                <w:tab w:val="left" w:pos="3628"/>
                <w:tab w:val="left" w:pos="5009"/>
                <w:tab w:val="left" w:pos="5726"/>
                <w:tab w:val="left" w:pos="6062"/>
              </w:tabs>
              <w:spacing w:before="2"/>
              <w:ind w:left="0" w:right="283"/>
              <w:contextualSpacing/>
              <w:rPr>
                <w:sz w:val="24"/>
              </w:rPr>
            </w:pPr>
            <w:r>
              <w:rPr>
                <w:sz w:val="24"/>
              </w:rPr>
              <w:t xml:space="preserve">Правописание безударных личных окончаний глагола. </w:t>
            </w:r>
            <w:r>
              <w:rPr>
                <w:spacing w:val="-2"/>
                <w:sz w:val="24"/>
              </w:rPr>
              <w:t>Правописание</w:t>
            </w:r>
            <w:r>
              <w:rPr>
                <w:sz w:val="24"/>
              </w:rPr>
              <w:tab/>
            </w:r>
            <w:r>
              <w:rPr>
                <w:spacing w:val="-2"/>
                <w:sz w:val="24"/>
              </w:rPr>
              <w:t>гласной</w:t>
            </w:r>
            <w:r>
              <w:rPr>
                <w:sz w:val="24"/>
              </w:rPr>
              <w:tab/>
            </w:r>
            <w:r>
              <w:rPr>
                <w:spacing w:val="-4"/>
                <w:sz w:val="24"/>
              </w:rPr>
              <w:t>перед</w:t>
            </w:r>
            <w:r>
              <w:rPr>
                <w:sz w:val="24"/>
              </w:rPr>
              <w:tab/>
            </w:r>
            <w:r>
              <w:rPr>
                <w:spacing w:val="-2"/>
                <w:sz w:val="24"/>
              </w:rPr>
              <w:t>суффиксом</w:t>
            </w:r>
            <w:r>
              <w:rPr>
                <w:sz w:val="24"/>
              </w:rPr>
              <w:tab/>
            </w:r>
            <w:r>
              <w:rPr>
                <w:spacing w:val="-2"/>
                <w:sz w:val="24"/>
              </w:rPr>
              <w:t>“-л-”</w:t>
            </w:r>
            <w:r>
              <w:rPr>
                <w:sz w:val="24"/>
              </w:rPr>
              <w:tab/>
            </w:r>
            <w:r>
              <w:rPr>
                <w:spacing w:val="-10"/>
                <w:sz w:val="24"/>
              </w:rPr>
              <w:t>в</w:t>
            </w:r>
            <w:r>
              <w:rPr>
                <w:sz w:val="24"/>
              </w:rPr>
              <w:tab/>
            </w:r>
            <w:r>
              <w:rPr>
                <w:spacing w:val="-2"/>
                <w:sz w:val="24"/>
              </w:rPr>
              <w:t xml:space="preserve">формах </w:t>
            </w:r>
            <w:r>
              <w:rPr>
                <w:sz w:val="24"/>
              </w:rPr>
              <w:t>прошедшего времени глагола.</w:t>
            </w:r>
          </w:p>
          <w:p w14:paraId="36A72C05" w14:textId="496FBF65" w:rsidR="00984DB6" w:rsidRDefault="00984DB6" w:rsidP="00B41547">
            <w:pPr>
              <w:pStyle w:val="TableParagraph"/>
              <w:spacing w:before="2"/>
              <w:ind w:left="0" w:right="283"/>
              <w:contextualSpacing/>
              <w:rPr>
                <w:sz w:val="24"/>
              </w:rPr>
            </w:pPr>
            <w:r>
              <w:rPr>
                <w:sz w:val="24"/>
              </w:rPr>
              <w:t>Слитное</w:t>
            </w:r>
            <w:r>
              <w:rPr>
                <w:spacing w:val="-4"/>
                <w:sz w:val="24"/>
              </w:rPr>
              <w:t xml:space="preserve"> </w:t>
            </w:r>
            <w:r>
              <w:rPr>
                <w:sz w:val="24"/>
              </w:rPr>
              <w:t>и</w:t>
            </w:r>
            <w:r>
              <w:rPr>
                <w:spacing w:val="-2"/>
                <w:sz w:val="24"/>
              </w:rPr>
              <w:t xml:space="preserve"> </w:t>
            </w:r>
            <w:r>
              <w:rPr>
                <w:sz w:val="24"/>
              </w:rPr>
              <w:t>раздельное</w:t>
            </w:r>
            <w:r>
              <w:rPr>
                <w:spacing w:val="-4"/>
                <w:sz w:val="24"/>
              </w:rPr>
              <w:t xml:space="preserve"> </w:t>
            </w:r>
            <w:r>
              <w:rPr>
                <w:sz w:val="24"/>
              </w:rPr>
              <w:t>написание</w:t>
            </w:r>
            <w:r>
              <w:rPr>
                <w:spacing w:val="-3"/>
                <w:sz w:val="24"/>
              </w:rPr>
              <w:t xml:space="preserve"> </w:t>
            </w:r>
            <w:r>
              <w:rPr>
                <w:sz w:val="24"/>
              </w:rPr>
              <w:t>“не”</w:t>
            </w:r>
            <w:r>
              <w:rPr>
                <w:spacing w:val="-3"/>
                <w:sz w:val="24"/>
              </w:rPr>
              <w:t xml:space="preserve"> </w:t>
            </w:r>
            <w:r>
              <w:rPr>
                <w:sz w:val="24"/>
              </w:rPr>
              <w:t>с</w:t>
            </w:r>
            <w:r>
              <w:rPr>
                <w:spacing w:val="-3"/>
                <w:sz w:val="24"/>
              </w:rPr>
              <w:t xml:space="preserve"> </w:t>
            </w:r>
            <w:r>
              <w:rPr>
                <w:spacing w:val="-2"/>
                <w:sz w:val="24"/>
              </w:rPr>
              <w:t>глаголами.</w:t>
            </w:r>
          </w:p>
        </w:tc>
      </w:tr>
      <w:tr w:rsidR="00984DB6" w14:paraId="7F8A7A57" w14:textId="77777777">
        <w:trPr>
          <w:trHeight w:val="1380"/>
        </w:trPr>
        <w:tc>
          <w:tcPr>
            <w:tcW w:w="2410" w:type="dxa"/>
          </w:tcPr>
          <w:p w14:paraId="11260CBA" w14:textId="10F239E0" w:rsidR="00984DB6" w:rsidRDefault="00984DB6" w:rsidP="00B41547">
            <w:pPr>
              <w:pStyle w:val="TableParagraph"/>
              <w:tabs>
                <w:tab w:val="left" w:pos="1762"/>
              </w:tabs>
              <w:spacing w:before="2"/>
              <w:ind w:left="0" w:right="283"/>
              <w:contextualSpacing/>
              <w:rPr>
                <w:spacing w:val="-2"/>
                <w:sz w:val="24"/>
              </w:rPr>
            </w:pPr>
            <w:r>
              <w:rPr>
                <w:sz w:val="24"/>
              </w:rPr>
              <w:t>Синтаксис.</w:t>
            </w:r>
            <w:r>
              <w:rPr>
                <w:spacing w:val="-5"/>
                <w:sz w:val="24"/>
              </w:rPr>
              <w:t xml:space="preserve"> </w:t>
            </w:r>
            <w:r>
              <w:rPr>
                <w:sz w:val="24"/>
              </w:rPr>
              <w:t>Культура речи. Пунктуация.</w:t>
            </w:r>
          </w:p>
        </w:tc>
        <w:tc>
          <w:tcPr>
            <w:tcW w:w="6947" w:type="dxa"/>
          </w:tcPr>
          <w:p w14:paraId="37A2EF36" w14:textId="77777777" w:rsidR="00984DB6" w:rsidRDefault="00984DB6" w:rsidP="00B41547">
            <w:pPr>
              <w:pStyle w:val="TableParagraph"/>
              <w:spacing w:before="2"/>
              <w:ind w:left="0" w:right="283"/>
              <w:contextualSpacing/>
              <w:jc w:val="both"/>
              <w:rPr>
                <w:sz w:val="24"/>
              </w:rPr>
            </w:pPr>
            <w:r>
              <w:rPr>
                <w:sz w:val="24"/>
              </w:rPr>
              <w:t xml:space="preserve">Синтаксис как раздел грамматики. Словосочетание и предложение как единицы синтаксиса. Словосочетание и его признаки. Основные виды словосочетаний по морфологическим свойствам главного слова (именные, глагольные, наречные). Средства связи слов в словосочетании. Синтаксический анализ </w:t>
            </w:r>
            <w:r>
              <w:rPr>
                <w:spacing w:val="-2"/>
                <w:sz w:val="24"/>
              </w:rPr>
              <w:t>словосочетания.</w:t>
            </w:r>
          </w:p>
          <w:p w14:paraId="00BFC43C" w14:textId="77777777" w:rsidR="00984DB6" w:rsidRDefault="00984DB6" w:rsidP="00B41547">
            <w:pPr>
              <w:pStyle w:val="TableParagraph"/>
              <w:tabs>
                <w:tab w:val="left" w:pos="2611"/>
                <w:tab w:val="left" w:pos="4791"/>
              </w:tabs>
              <w:spacing w:before="2"/>
              <w:ind w:left="0" w:right="283"/>
              <w:contextualSpacing/>
              <w:jc w:val="both"/>
              <w:rPr>
                <w:sz w:val="24"/>
              </w:rPr>
            </w:pPr>
            <w:r>
              <w:rPr>
                <w:sz w:val="24"/>
              </w:rPr>
              <w:t xml:space="preserve">Предложение и его признаки. Виды предложений по цели высказывания и эмоциональной окраске. Смысловые и </w:t>
            </w:r>
            <w:r>
              <w:rPr>
                <w:spacing w:val="-2"/>
                <w:sz w:val="24"/>
              </w:rPr>
              <w:t>интонационные</w:t>
            </w:r>
            <w:r>
              <w:rPr>
                <w:sz w:val="24"/>
              </w:rPr>
              <w:tab/>
            </w:r>
            <w:r>
              <w:rPr>
                <w:spacing w:val="-2"/>
                <w:sz w:val="24"/>
              </w:rPr>
              <w:t>особенности</w:t>
            </w:r>
            <w:r>
              <w:rPr>
                <w:sz w:val="24"/>
              </w:rPr>
              <w:tab/>
            </w:r>
            <w:r>
              <w:rPr>
                <w:spacing w:val="-2"/>
                <w:sz w:val="24"/>
              </w:rPr>
              <w:t xml:space="preserve">повествовательных, </w:t>
            </w:r>
            <w:r>
              <w:rPr>
                <w:sz w:val="24"/>
              </w:rPr>
              <w:t>вопросительных, побудительных; восклицательных и невосклицательных предложений. Знаки препинания: знаки завершения (в конце предложения), выделения, разделения (повторение). Главные члены предложения (грамматическая основа). Подлежащее и морфологические средства его выражения: именем существительным или местоимением в именительном падеже, сочетанием имени существительного в форме</w:t>
            </w:r>
            <w:r>
              <w:rPr>
                <w:spacing w:val="53"/>
                <w:w w:val="150"/>
                <w:sz w:val="24"/>
              </w:rPr>
              <w:t xml:space="preserve">  </w:t>
            </w:r>
            <w:r>
              <w:rPr>
                <w:sz w:val="24"/>
              </w:rPr>
              <w:t>именительного</w:t>
            </w:r>
            <w:r>
              <w:rPr>
                <w:spacing w:val="53"/>
                <w:w w:val="150"/>
                <w:sz w:val="24"/>
              </w:rPr>
              <w:t xml:space="preserve">  </w:t>
            </w:r>
            <w:r>
              <w:rPr>
                <w:sz w:val="24"/>
              </w:rPr>
              <w:t>падежа</w:t>
            </w:r>
            <w:r>
              <w:rPr>
                <w:spacing w:val="53"/>
                <w:w w:val="150"/>
                <w:sz w:val="24"/>
              </w:rPr>
              <w:t xml:space="preserve">  </w:t>
            </w:r>
            <w:r>
              <w:rPr>
                <w:sz w:val="24"/>
              </w:rPr>
              <w:t>с</w:t>
            </w:r>
            <w:r>
              <w:rPr>
                <w:spacing w:val="54"/>
                <w:w w:val="150"/>
                <w:sz w:val="24"/>
              </w:rPr>
              <w:t xml:space="preserve">  </w:t>
            </w:r>
            <w:r>
              <w:rPr>
                <w:sz w:val="24"/>
              </w:rPr>
              <w:t>существительным</w:t>
            </w:r>
            <w:r>
              <w:rPr>
                <w:spacing w:val="54"/>
                <w:w w:val="150"/>
                <w:sz w:val="24"/>
              </w:rPr>
              <w:t xml:space="preserve">  </w:t>
            </w:r>
            <w:r>
              <w:rPr>
                <w:spacing w:val="-5"/>
                <w:sz w:val="24"/>
              </w:rPr>
              <w:t>или</w:t>
            </w:r>
          </w:p>
          <w:p w14:paraId="1616B560" w14:textId="691F8FF7" w:rsidR="00984DB6" w:rsidRDefault="00984DB6" w:rsidP="00B41547">
            <w:pPr>
              <w:pStyle w:val="TableParagraph"/>
              <w:spacing w:before="2"/>
              <w:ind w:left="0" w:right="283"/>
              <w:contextualSpacing/>
              <w:jc w:val="both"/>
              <w:rPr>
                <w:sz w:val="24"/>
              </w:rPr>
            </w:pPr>
            <w:r>
              <w:rPr>
                <w:sz w:val="24"/>
              </w:rPr>
              <w:t>местоимением</w:t>
            </w:r>
            <w:r>
              <w:rPr>
                <w:spacing w:val="67"/>
                <w:w w:val="150"/>
                <w:sz w:val="24"/>
              </w:rPr>
              <w:t xml:space="preserve"> </w:t>
            </w:r>
            <w:r>
              <w:rPr>
                <w:sz w:val="24"/>
              </w:rPr>
              <w:t>в</w:t>
            </w:r>
            <w:r>
              <w:rPr>
                <w:spacing w:val="69"/>
                <w:w w:val="150"/>
                <w:sz w:val="24"/>
              </w:rPr>
              <w:t xml:space="preserve"> </w:t>
            </w:r>
            <w:r>
              <w:rPr>
                <w:sz w:val="24"/>
              </w:rPr>
              <w:t>форме</w:t>
            </w:r>
            <w:r>
              <w:rPr>
                <w:spacing w:val="70"/>
                <w:w w:val="150"/>
                <w:sz w:val="24"/>
              </w:rPr>
              <w:t xml:space="preserve"> </w:t>
            </w:r>
            <w:r>
              <w:rPr>
                <w:sz w:val="24"/>
              </w:rPr>
              <w:t>творительного</w:t>
            </w:r>
            <w:r>
              <w:rPr>
                <w:spacing w:val="69"/>
                <w:w w:val="150"/>
                <w:sz w:val="24"/>
              </w:rPr>
              <w:t xml:space="preserve"> </w:t>
            </w:r>
            <w:r>
              <w:rPr>
                <w:sz w:val="24"/>
              </w:rPr>
              <w:t>падежа</w:t>
            </w:r>
            <w:r>
              <w:rPr>
                <w:spacing w:val="68"/>
                <w:w w:val="150"/>
                <w:sz w:val="24"/>
              </w:rPr>
              <w:t xml:space="preserve"> </w:t>
            </w:r>
            <w:r>
              <w:rPr>
                <w:sz w:val="24"/>
              </w:rPr>
              <w:t>с</w:t>
            </w:r>
            <w:r>
              <w:rPr>
                <w:spacing w:val="70"/>
                <w:w w:val="150"/>
                <w:sz w:val="24"/>
              </w:rPr>
              <w:t xml:space="preserve"> </w:t>
            </w:r>
            <w:r>
              <w:rPr>
                <w:spacing w:val="-2"/>
                <w:sz w:val="24"/>
              </w:rPr>
              <w:t>предлогом;</w:t>
            </w:r>
            <w:r>
              <w:rPr>
                <w:sz w:val="24"/>
              </w:rPr>
              <w:t xml:space="preserve"> сочетанием имени числительного в форме именительного</w:t>
            </w:r>
            <w:r>
              <w:rPr>
                <w:spacing w:val="40"/>
                <w:sz w:val="24"/>
              </w:rPr>
              <w:t xml:space="preserve"> </w:t>
            </w:r>
            <w:r>
              <w:rPr>
                <w:sz w:val="24"/>
              </w:rPr>
              <w:t>падежа с существительным в форме родительного падежа. Сказуемое и морфологические средства его выражения: глаголом, именем существительным, именем прилагательным.</w:t>
            </w:r>
          </w:p>
          <w:p w14:paraId="0038E78A" w14:textId="77777777" w:rsidR="00984DB6" w:rsidRDefault="00984DB6" w:rsidP="00B41547">
            <w:pPr>
              <w:pStyle w:val="TableParagraph"/>
              <w:spacing w:before="2"/>
              <w:ind w:left="0" w:right="283"/>
              <w:contextualSpacing/>
              <w:jc w:val="both"/>
              <w:rPr>
                <w:sz w:val="24"/>
              </w:rPr>
            </w:pPr>
            <w:r>
              <w:rPr>
                <w:sz w:val="24"/>
              </w:rPr>
              <w:t>Тире</w:t>
            </w:r>
            <w:r>
              <w:rPr>
                <w:spacing w:val="-1"/>
                <w:sz w:val="24"/>
              </w:rPr>
              <w:t xml:space="preserve"> </w:t>
            </w:r>
            <w:r>
              <w:rPr>
                <w:sz w:val="24"/>
              </w:rPr>
              <w:t>между</w:t>
            </w:r>
            <w:r>
              <w:rPr>
                <w:spacing w:val="-5"/>
                <w:sz w:val="24"/>
              </w:rPr>
              <w:t xml:space="preserve"> </w:t>
            </w:r>
            <w:r>
              <w:rPr>
                <w:sz w:val="24"/>
              </w:rPr>
              <w:t>подлежащим</w:t>
            </w:r>
            <w:r>
              <w:rPr>
                <w:spacing w:val="-1"/>
                <w:sz w:val="24"/>
              </w:rPr>
              <w:t xml:space="preserve"> </w:t>
            </w:r>
            <w:r>
              <w:rPr>
                <w:sz w:val="24"/>
              </w:rPr>
              <w:t>и</w:t>
            </w:r>
            <w:r>
              <w:rPr>
                <w:spacing w:val="1"/>
                <w:sz w:val="24"/>
              </w:rPr>
              <w:t xml:space="preserve"> </w:t>
            </w:r>
            <w:r>
              <w:rPr>
                <w:spacing w:val="-2"/>
                <w:sz w:val="24"/>
              </w:rPr>
              <w:t>сказуемым.</w:t>
            </w:r>
          </w:p>
          <w:p w14:paraId="22174D6F" w14:textId="77777777" w:rsidR="00984DB6" w:rsidRDefault="00984DB6" w:rsidP="00B41547">
            <w:pPr>
              <w:pStyle w:val="TableParagraph"/>
              <w:spacing w:before="2"/>
              <w:ind w:left="0" w:right="283"/>
              <w:contextualSpacing/>
              <w:jc w:val="both"/>
              <w:rPr>
                <w:sz w:val="24"/>
              </w:rPr>
            </w:pPr>
            <w:r>
              <w:rPr>
                <w:sz w:val="24"/>
              </w:rPr>
              <w:t xml:space="preserve">Предложения распространённые и нераспространённые. 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 условия, </w:t>
            </w:r>
            <w:r>
              <w:rPr>
                <w:spacing w:val="-2"/>
                <w:sz w:val="24"/>
              </w:rPr>
              <w:t>уступки).</w:t>
            </w:r>
          </w:p>
          <w:p w14:paraId="73026CEB" w14:textId="77777777" w:rsidR="00984DB6" w:rsidRDefault="00984DB6" w:rsidP="00B41547">
            <w:pPr>
              <w:pStyle w:val="TableParagraph"/>
              <w:spacing w:before="2"/>
              <w:ind w:left="0" w:right="283"/>
              <w:contextualSpacing/>
              <w:jc w:val="both"/>
              <w:rPr>
                <w:sz w:val="24"/>
              </w:rPr>
            </w:pPr>
            <w:r>
              <w:rPr>
                <w:sz w:val="24"/>
              </w:rPr>
              <w:t>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“и”, союзами “а, но, однако, зато, да (в значении и), да (в значении но)”. Предложения с обобщающим словом при однородных членах. Предложения с обращением, особенности интонации. Обращение и средства его выражения. Синтаксический анализ простого и простого осложнённого предложений.</w:t>
            </w:r>
          </w:p>
          <w:p w14:paraId="3F197A8B" w14:textId="77777777" w:rsidR="00984DB6" w:rsidRDefault="00984DB6" w:rsidP="00B41547">
            <w:pPr>
              <w:pStyle w:val="TableParagraph"/>
              <w:spacing w:before="2"/>
              <w:ind w:left="0" w:right="283"/>
              <w:contextualSpacing/>
              <w:jc w:val="both"/>
              <w:rPr>
                <w:sz w:val="24"/>
              </w:rPr>
            </w:pPr>
            <w:r>
              <w:rPr>
                <w:sz w:val="24"/>
              </w:rPr>
              <w:t>Пунктуационное оформление предложений, осложнённых однородными членами, связанными бессоюзной связью, одиночным союзом “и”, союзами “а, но, однако, зато, да (в значении и), да (в значении но)”.</w:t>
            </w:r>
          </w:p>
          <w:p w14:paraId="4F7EF40C" w14:textId="77777777" w:rsidR="00984DB6" w:rsidRDefault="00984DB6" w:rsidP="00B41547">
            <w:pPr>
              <w:pStyle w:val="TableParagraph"/>
              <w:spacing w:before="2"/>
              <w:ind w:left="0" w:right="283"/>
              <w:contextualSpacing/>
              <w:jc w:val="both"/>
              <w:rPr>
                <w:sz w:val="24"/>
              </w:rPr>
            </w:pPr>
            <w:r>
              <w:rPr>
                <w:sz w:val="24"/>
              </w:rPr>
              <w:t>Предложения простые и сложные. Сложные предложения с бессоюзной и союзной связью.</w:t>
            </w:r>
            <w:r>
              <w:rPr>
                <w:spacing w:val="-1"/>
                <w:sz w:val="24"/>
              </w:rPr>
              <w:t xml:space="preserve"> </w:t>
            </w:r>
            <w:r>
              <w:rPr>
                <w:sz w:val="24"/>
              </w:rPr>
              <w:t>Предложения</w:t>
            </w:r>
            <w:r>
              <w:rPr>
                <w:spacing w:val="-1"/>
                <w:sz w:val="24"/>
              </w:rPr>
              <w:t xml:space="preserve"> </w:t>
            </w:r>
            <w:r>
              <w:rPr>
                <w:sz w:val="24"/>
              </w:rPr>
              <w:t xml:space="preserve">сложносочинённые и сложноподчинённые (общее представление, практическое </w:t>
            </w:r>
            <w:r>
              <w:rPr>
                <w:spacing w:val="-2"/>
                <w:sz w:val="24"/>
              </w:rPr>
              <w:t>усвоение).</w:t>
            </w:r>
          </w:p>
          <w:p w14:paraId="54654A1F" w14:textId="77777777" w:rsidR="00984DB6" w:rsidRDefault="00984DB6" w:rsidP="00B41547">
            <w:pPr>
              <w:pStyle w:val="TableParagraph"/>
              <w:spacing w:before="2"/>
              <w:ind w:left="0" w:right="283"/>
              <w:contextualSpacing/>
              <w:jc w:val="both"/>
              <w:rPr>
                <w:sz w:val="24"/>
              </w:rPr>
            </w:pPr>
            <w:r>
              <w:rPr>
                <w:sz w:val="24"/>
              </w:rPr>
              <w:t>Пунктуационное оформление сложных предложений, состоящих из частей, связанных бессоюзной связью и союзами “и, но, а, однако, зато, да”.</w:t>
            </w:r>
          </w:p>
          <w:p w14:paraId="4CD97854" w14:textId="77777777" w:rsidR="00984DB6" w:rsidRDefault="00984DB6" w:rsidP="00B41547">
            <w:pPr>
              <w:pStyle w:val="TableParagraph"/>
              <w:spacing w:before="2"/>
              <w:ind w:left="0" w:right="283"/>
              <w:contextualSpacing/>
              <w:jc w:val="both"/>
              <w:rPr>
                <w:sz w:val="24"/>
              </w:rPr>
            </w:pPr>
            <w:r>
              <w:rPr>
                <w:sz w:val="24"/>
              </w:rPr>
              <w:t>Предложения</w:t>
            </w:r>
            <w:r>
              <w:rPr>
                <w:spacing w:val="-4"/>
                <w:sz w:val="24"/>
              </w:rPr>
              <w:t xml:space="preserve"> </w:t>
            </w:r>
            <w:r>
              <w:rPr>
                <w:sz w:val="24"/>
              </w:rPr>
              <w:t>с</w:t>
            </w:r>
            <w:r>
              <w:rPr>
                <w:spacing w:val="-3"/>
                <w:sz w:val="24"/>
              </w:rPr>
              <w:t xml:space="preserve"> </w:t>
            </w:r>
            <w:r>
              <w:rPr>
                <w:sz w:val="24"/>
              </w:rPr>
              <w:t>прямой</w:t>
            </w:r>
            <w:r>
              <w:rPr>
                <w:spacing w:val="-3"/>
                <w:sz w:val="24"/>
              </w:rPr>
              <w:t xml:space="preserve"> </w:t>
            </w:r>
            <w:r>
              <w:rPr>
                <w:spacing w:val="-2"/>
                <w:sz w:val="24"/>
              </w:rPr>
              <w:t>речью.</w:t>
            </w:r>
          </w:p>
          <w:p w14:paraId="4DEA0C07" w14:textId="77777777" w:rsidR="00984DB6" w:rsidRDefault="00984DB6" w:rsidP="00B41547">
            <w:pPr>
              <w:pStyle w:val="TableParagraph"/>
              <w:spacing w:before="2"/>
              <w:ind w:left="0" w:right="283"/>
              <w:contextualSpacing/>
              <w:rPr>
                <w:sz w:val="24"/>
              </w:rPr>
            </w:pPr>
            <w:r>
              <w:rPr>
                <w:sz w:val="24"/>
              </w:rPr>
              <w:t>Пунктуационное</w:t>
            </w:r>
            <w:r>
              <w:rPr>
                <w:spacing w:val="-8"/>
                <w:sz w:val="24"/>
              </w:rPr>
              <w:t xml:space="preserve"> </w:t>
            </w:r>
            <w:r>
              <w:rPr>
                <w:sz w:val="24"/>
              </w:rPr>
              <w:t>оформление</w:t>
            </w:r>
            <w:r>
              <w:rPr>
                <w:spacing w:val="-6"/>
                <w:sz w:val="24"/>
              </w:rPr>
              <w:t xml:space="preserve"> </w:t>
            </w:r>
            <w:r>
              <w:rPr>
                <w:sz w:val="24"/>
              </w:rPr>
              <w:t>предложений</w:t>
            </w:r>
            <w:r>
              <w:rPr>
                <w:spacing w:val="-7"/>
                <w:sz w:val="24"/>
              </w:rPr>
              <w:t xml:space="preserve"> </w:t>
            </w:r>
            <w:r>
              <w:rPr>
                <w:sz w:val="24"/>
              </w:rPr>
              <w:t>с</w:t>
            </w:r>
            <w:r>
              <w:rPr>
                <w:spacing w:val="-10"/>
                <w:sz w:val="24"/>
              </w:rPr>
              <w:t xml:space="preserve"> </w:t>
            </w:r>
            <w:r>
              <w:rPr>
                <w:sz w:val="24"/>
              </w:rPr>
              <w:t>прямой</w:t>
            </w:r>
            <w:r>
              <w:rPr>
                <w:spacing w:val="-7"/>
                <w:sz w:val="24"/>
              </w:rPr>
              <w:t xml:space="preserve"> </w:t>
            </w:r>
            <w:r>
              <w:rPr>
                <w:sz w:val="24"/>
              </w:rPr>
              <w:t xml:space="preserve">речью. </w:t>
            </w:r>
            <w:r>
              <w:rPr>
                <w:spacing w:val="-2"/>
                <w:sz w:val="24"/>
              </w:rPr>
              <w:t>Диалог.</w:t>
            </w:r>
          </w:p>
          <w:p w14:paraId="7BC2E9A6" w14:textId="26DC3665" w:rsidR="00984DB6" w:rsidRDefault="00984DB6" w:rsidP="00B41547">
            <w:pPr>
              <w:pStyle w:val="TableParagraph"/>
              <w:spacing w:before="2"/>
              <w:ind w:left="0" w:right="283"/>
              <w:contextualSpacing/>
              <w:rPr>
                <w:sz w:val="24"/>
              </w:rPr>
            </w:pPr>
            <w:r>
              <w:rPr>
                <w:sz w:val="24"/>
              </w:rPr>
              <w:t>Пунктуационное</w:t>
            </w:r>
            <w:r>
              <w:rPr>
                <w:spacing w:val="40"/>
                <w:sz w:val="24"/>
              </w:rPr>
              <w:t xml:space="preserve"> </w:t>
            </w:r>
            <w:r>
              <w:rPr>
                <w:sz w:val="24"/>
              </w:rPr>
              <w:t>оформление</w:t>
            </w:r>
            <w:r>
              <w:rPr>
                <w:spacing w:val="40"/>
                <w:sz w:val="24"/>
              </w:rPr>
              <w:t xml:space="preserve"> </w:t>
            </w:r>
            <w:r>
              <w:rPr>
                <w:sz w:val="24"/>
              </w:rPr>
              <w:t>диалога</w:t>
            </w:r>
            <w:r>
              <w:rPr>
                <w:spacing w:val="40"/>
                <w:sz w:val="24"/>
              </w:rPr>
              <w:t xml:space="preserve"> </w:t>
            </w:r>
            <w:r>
              <w:rPr>
                <w:sz w:val="24"/>
              </w:rPr>
              <w:t>на</w:t>
            </w:r>
            <w:r>
              <w:rPr>
                <w:spacing w:val="40"/>
                <w:sz w:val="24"/>
              </w:rPr>
              <w:t xml:space="preserve"> </w:t>
            </w:r>
            <w:r>
              <w:rPr>
                <w:sz w:val="24"/>
              </w:rPr>
              <w:t>письме.</w:t>
            </w:r>
            <w:r>
              <w:rPr>
                <w:spacing w:val="40"/>
                <w:sz w:val="24"/>
              </w:rPr>
              <w:t xml:space="preserve"> </w:t>
            </w:r>
            <w:r>
              <w:rPr>
                <w:sz w:val="24"/>
              </w:rPr>
              <w:t>Пунктуация как раздел лингвистики.</w:t>
            </w:r>
          </w:p>
        </w:tc>
      </w:tr>
    </w:tbl>
    <w:p w14:paraId="5275934F" w14:textId="77777777" w:rsidR="0092341C" w:rsidRDefault="0092341C" w:rsidP="00B41547">
      <w:pPr>
        <w:pStyle w:val="a4"/>
        <w:spacing w:before="2"/>
        <w:ind w:left="0" w:right="283" w:firstLine="0"/>
        <w:contextualSpacing/>
        <w:jc w:val="left"/>
        <w:rPr>
          <w:b/>
          <w:i/>
        </w:rPr>
      </w:pPr>
    </w:p>
    <w:p w14:paraId="03A10DBA"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6</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54984BBF"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0442BAF8" w14:textId="77777777">
        <w:trPr>
          <w:trHeight w:val="830"/>
        </w:trPr>
        <w:tc>
          <w:tcPr>
            <w:tcW w:w="2410" w:type="dxa"/>
          </w:tcPr>
          <w:p w14:paraId="719EBA8C" w14:textId="77777777" w:rsidR="0092341C" w:rsidRDefault="00DB6983" w:rsidP="00B41547">
            <w:pPr>
              <w:pStyle w:val="TableParagraph"/>
              <w:spacing w:before="2"/>
              <w:ind w:left="0" w:right="283" w:hanging="627"/>
              <w:contextualSpacing/>
              <w:rPr>
                <w:b/>
                <w:sz w:val="24"/>
              </w:rPr>
            </w:pPr>
            <w:r>
              <w:rPr>
                <w:b/>
                <w:sz w:val="24"/>
              </w:rPr>
              <w:t>Общие</w:t>
            </w:r>
            <w:r>
              <w:rPr>
                <w:b/>
                <w:spacing w:val="-15"/>
                <w:sz w:val="24"/>
              </w:rPr>
              <w:t xml:space="preserve"> </w:t>
            </w:r>
            <w:r>
              <w:rPr>
                <w:b/>
                <w:sz w:val="24"/>
              </w:rPr>
              <w:t>сведения</w:t>
            </w:r>
            <w:r>
              <w:rPr>
                <w:b/>
                <w:spacing w:val="-15"/>
                <w:sz w:val="24"/>
              </w:rPr>
              <w:t xml:space="preserve"> </w:t>
            </w:r>
            <w:r>
              <w:rPr>
                <w:b/>
                <w:sz w:val="24"/>
              </w:rPr>
              <w:t xml:space="preserve">о </w:t>
            </w:r>
            <w:r>
              <w:rPr>
                <w:b/>
                <w:spacing w:val="-2"/>
                <w:sz w:val="24"/>
              </w:rPr>
              <w:t>языке.</w:t>
            </w:r>
          </w:p>
        </w:tc>
        <w:tc>
          <w:tcPr>
            <w:tcW w:w="6947" w:type="dxa"/>
          </w:tcPr>
          <w:p w14:paraId="716776BB" w14:textId="77777777" w:rsidR="0092341C" w:rsidRDefault="00DB6983" w:rsidP="00B41547">
            <w:pPr>
              <w:pStyle w:val="TableParagraph"/>
              <w:spacing w:before="2"/>
              <w:ind w:left="0" w:right="283"/>
              <w:contextualSpacing/>
              <w:jc w:val="center"/>
              <w:rPr>
                <w:b/>
                <w:sz w:val="24"/>
              </w:rPr>
            </w:pPr>
            <w:r>
              <w:rPr>
                <w:b/>
                <w:sz w:val="24"/>
              </w:rPr>
              <w:t>Русский</w:t>
            </w:r>
            <w:r>
              <w:rPr>
                <w:b/>
                <w:spacing w:val="-3"/>
                <w:sz w:val="24"/>
              </w:rPr>
              <w:t xml:space="preserve"> </w:t>
            </w:r>
            <w:r>
              <w:rPr>
                <w:b/>
                <w:sz w:val="24"/>
              </w:rPr>
              <w:t>язык</w:t>
            </w:r>
            <w:r>
              <w:rPr>
                <w:b/>
                <w:spacing w:val="-1"/>
                <w:sz w:val="24"/>
              </w:rPr>
              <w:t xml:space="preserve"> </w:t>
            </w:r>
            <w:r>
              <w:rPr>
                <w:b/>
                <w:sz w:val="24"/>
              </w:rPr>
              <w:t>-</w:t>
            </w:r>
            <w:r>
              <w:rPr>
                <w:b/>
                <w:spacing w:val="-4"/>
                <w:sz w:val="24"/>
              </w:rPr>
              <w:t xml:space="preserve"> </w:t>
            </w:r>
            <w:r>
              <w:rPr>
                <w:b/>
                <w:sz w:val="24"/>
              </w:rPr>
              <w:t>государственный</w:t>
            </w:r>
            <w:r>
              <w:rPr>
                <w:b/>
                <w:spacing w:val="-3"/>
                <w:sz w:val="24"/>
              </w:rPr>
              <w:t xml:space="preserve"> </w:t>
            </w:r>
            <w:r>
              <w:rPr>
                <w:b/>
                <w:sz w:val="24"/>
              </w:rPr>
              <w:t>язык</w:t>
            </w:r>
            <w:r>
              <w:rPr>
                <w:b/>
                <w:spacing w:val="-2"/>
                <w:sz w:val="24"/>
              </w:rPr>
              <w:t xml:space="preserve"> Российской</w:t>
            </w:r>
          </w:p>
          <w:p w14:paraId="2942D71A" w14:textId="77777777" w:rsidR="0092341C" w:rsidRDefault="00DB6983" w:rsidP="00B41547">
            <w:pPr>
              <w:pStyle w:val="TableParagraph"/>
              <w:spacing w:before="2"/>
              <w:ind w:left="0" w:right="283"/>
              <w:contextualSpacing/>
              <w:jc w:val="center"/>
              <w:rPr>
                <w:b/>
                <w:sz w:val="24"/>
              </w:rPr>
            </w:pPr>
            <w:r>
              <w:rPr>
                <w:b/>
                <w:sz w:val="24"/>
              </w:rPr>
              <w:t>Федерации</w:t>
            </w:r>
            <w:r>
              <w:rPr>
                <w:b/>
                <w:spacing w:val="-8"/>
                <w:sz w:val="24"/>
              </w:rPr>
              <w:t xml:space="preserve"> </w:t>
            </w:r>
            <w:r>
              <w:rPr>
                <w:b/>
                <w:sz w:val="24"/>
              </w:rPr>
              <w:t>и</w:t>
            </w:r>
            <w:r>
              <w:rPr>
                <w:b/>
                <w:spacing w:val="-5"/>
                <w:sz w:val="24"/>
              </w:rPr>
              <w:t xml:space="preserve"> </w:t>
            </w:r>
            <w:r>
              <w:rPr>
                <w:b/>
                <w:sz w:val="24"/>
              </w:rPr>
              <w:t>язык</w:t>
            </w:r>
            <w:r>
              <w:rPr>
                <w:b/>
                <w:spacing w:val="-6"/>
                <w:sz w:val="24"/>
              </w:rPr>
              <w:t xml:space="preserve"> </w:t>
            </w:r>
            <w:r>
              <w:rPr>
                <w:b/>
                <w:sz w:val="24"/>
              </w:rPr>
              <w:t>межнационального</w:t>
            </w:r>
            <w:r>
              <w:rPr>
                <w:b/>
                <w:spacing w:val="-6"/>
                <w:sz w:val="24"/>
              </w:rPr>
              <w:t xml:space="preserve"> </w:t>
            </w:r>
            <w:r>
              <w:rPr>
                <w:b/>
                <w:sz w:val="24"/>
              </w:rPr>
              <w:t>общения.</w:t>
            </w:r>
            <w:r>
              <w:rPr>
                <w:b/>
                <w:spacing w:val="-6"/>
                <w:sz w:val="24"/>
              </w:rPr>
              <w:t xml:space="preserve"> </w:t>
            </w:r>
            <w:r>
              <w:rPr>
                <w:b/>
                <w:sz w:val="24"/>
              </w:rPr>
              <w:t>Понятие</w:t>
            </w:r>
            <w:r>
              <w:rPr>
                <w:b/>
                <w:spacing w:val="-7"/>
                <w:sz w:val="24"/>
              </w:rPr>
              <w:t xml:space="preserve"> </w:t>
            </w:r>
            <w:r>
              <w:rPr>
                <w:b/>
                <w:sz w:val="24"/>
              </w:rPr>
              <w:t>о литературном языке.</w:t>
            </w:r>
          </w:p>
        </w:tc>
      </w:tr>
      <w:tr w:rsidR="0092341C" w14:paraId="73BC3B0D" w14:textId="77777777" w:rsidTr="003D2539">
        <w:trPr>
          <w:trHeight w:val="827"/>
        </w:trPr>
        <w:tc>
          <w:tcPr>
            <w:tcW w:w="2410" w:type="dxa"/>
            <w:tcBorders>
              <w:bottom w:val="single" w:sz="4" w:space="0" w:color="auto"/>
            </w:tcBorders>
          </w:tcPr>
          <w:p w14:paraId="0F0B6A41" w14:textId="77777777" w:rsidR="0092341C" w:rsidRDefault="00DB6983" w:rsidP="00B41547">
            <w:pPr>
              <w:pStyle w:val="TableParagraph"/>
              <w:spacing w:before="2"/>
              <w:ind w:left="0" w:right="283"/>
              <w:contextualSpacing/>
              <w:rPr>
                <w:sz w:val="24"/>
              </w:rPr>
            </w:pPr>
            <w:r>
              <w:rPr>
                <w:sz w:val="24"/>
              </w:rPr>
              <w:t>Язык</w:t>
            </w:r>
            <w:r>
              <w:rPr>
                <w:spacing w:val="-2"/>
                <w:sz w:val="24"/>
              </w:rPr>
              <w:t xml:space="preserve"> </w:t>
            </w:r>
            <w:r>
              <w:rPr>
                <w:sz w:val="24"/>
              </w:rPr>
              <w:t>и</w:t>
            </w:r>
            <w:r>
              <w:rPr>
                <w:spacing w:val="1"/>
                <w:sz w:val="24"/>
              </w:rPr>
              <w:t xml:space="preserve"> </w:t>
            </w:r>
            <w:r>
              <w:rPr>
                <w:spacing w:val="-4"/>
                <w:sz w:val="24"/>
              </w:rPr>
              <w:t>речь</w:t>
            </w:r>
          </w:p>
        </w:tc>
        <w:tc>
          <w:tcPr>
            <w:tcW w:w="6947" w:type="dxa"/>
            <w:tcBorders>
              <w:bottom w:val="single" w:sz="4" w:space="0" w:color="auto"/>
            </w:tcBorders>
          </w:tcPr>
          <w:p w14:paraId="43F7EEE5" w14:textId="77777777" w:rsidR="0092341C" w:rsidRDefault="00DB6983" w:rsidP="00B41547">
            <w:pPr>
              <w:pStyle w:val="TableParagraph"/>
              <w:tabs>
                <w:tab w:val="left" w:pos="2760"/>
                <w:tab w:val="left" w:pos="5898"/>
              </w:tabs>
              <w:spacing w:before="2"/>
              <w:ind w:left="0" w:right="283"/>
              <w:contextualSpacing/>
              <w:rPr>
                <w:sz w:val="24"/>
              </w:rPr>
            </w:pPr>
            <w:r>
              <w:rPr>
                <w:spacing w:val="-2"/>
                <w:sz w:val="24"/>
              </w:rPr>
              <w:t>Монолог-описание,</w:t>
            </w:r>
            <w:r>
              <w:rPr>
                <w:sz w:val="24"/>
              </w:rPr>
              <w:tab/>
            </w:r>
            <w:r>
              <w:rPr>
                <w:spacing w:val="-2"/>
                <w:sz w:val="24"/>
              </w:rPr>
              <w:t>монолог-повествование,</w:t>
            </w:r>
            <w:r>
              <w:rPr>
                <w:sz w:val="24"/>
              </w:rPr>
              <w:tab/>
            </w:r>
            <w:r>
              <w:rPr>
                <w:spacing w:val="-2"/>
                <w:sz w:val="24"/>
              </w:rPr>
              <w:t xml:space="preserve">монолог- </w:t>
            </w:r>
            <w:r>
              <w:rPr>
                <w:sz w:val="24"/>
              </w:rPr>
              <w:t>рассуждение; сообщение на лингвистическую тему.</w:t>
            </w:r>
          </w:p>
          <w:p w14:paraId="19949246" w14:textId="77777777" w:rsidR="0092341C" w:rsidRDefault="00DB6983" w:rsidP="00B41547">
            <w:pPr>
              <w:pStyle w:val="TableParagraph"/>
              <w:spacing w:before="2"/>
              <w:ind w:left="0" w:right="283"/>
              <w:contextualSpacing/>
              <w:rPr>
                <w:sz w:val="24"/>
              </w:rPr>
            </w:pPr>
            <w:r>
              <w:rPr>
                <w:sz w:val="24"/>
              </w:rPr>
              <w:t>Виды</w:t>
            </w:r>
            <w:r>
              <w:rPr>
                <w:spacing w:val="-5"/>
                <w:sz w:val="24"/>
              </w:rPr>
              <w:t xml:space="preserve"> </w:t>
            </w:r>
            <w:r>
              <w:rPr>
                <w:sz w:val="24"/>
              </w:rPr>
              <w:t>диалога:</w:t>
            </w:r>
            <w:r>
              <w:rPr>
                <w:spacing w:val="-2"/>
                <w:sz w:val="24"/>
              </w:rPr>
              <w:t xml:space="preserve"> </w:t>
            </w:r>
            <w:r>
              <w:rPr>
                <w:sz w:val="24"/>
              </w:rPr>
              <w:t>побуждение</w:t>
            </w:r>
            <w:r>
              <w:rPr>
                <w:spacing w:val="-3"/>
                <w:sz w:val="24"/>
              </w:rPr>
              <w:t xml:space="preserve"> </w:t>
            </w:r>
            <w:r>
              <w:rPr>
                <w:sz w:val="24"/>
              </w:rPr>
              <w:t>к</w:t>
            </w:r>
            <w:r>
              <w:rPr>
                <w:spacing w:val="-2"/>
                <w:sz w:val="24"/>
              </w:rPr>
              <w:t xml:space="preserve"> </w:t>
            </w:r>
            <w:r>
              <w:rPr>
                <w:sz w:val="24"/>
              </w:rPr>
              <w:t>действию,</w:t>
            </w:r>
            <w:r>
              <w:rPr>
                <w:spacing w:val="-2"/>
                <w:sz w:val="24"/>
              </w:rPr>
              <w:t xml:space="preserve"> </w:t>
            </w:r>
            <w:r>
              <w:rPr>
                <w:sz w:val="24"/>
              </w:rPr>
              <w:t>обмен</w:t>
            </w:r>
            <w:r>
              <w:rPr>
                <w:spacing w:val="-4"/>
                <w:sz w:val="24"/>
              </w:rPr>
              <w:t xml:space="preserve"> </w:t>
            </w:r>
            <w:r>
              <w:rPr>
                <w:spacing w:val="-2"/>
                <w:sz w:val="24"/>
              </w:rPr>
              <w:t>мнениями.</w:t>
            </w:r>
          </w:p>
        </w:tc>
      </w:tr>
      <w:tr w:rsidR="0092341C" w14:paraId="76F56CD7" w14:textId="77777777" w:rsidTr="003D2539">
        <w:trPr>
          <w:trHeight w:val="1103"/>
        </w:trPr>
        <w:tc>
          <w:tcPr>
            <w:tcW w:w="2410" w:type="dxa"/>
            <w:tcBorders>
              <w:top w:val="single" w:sz="4" w:space="0" w:color="auto"/>
              <w:left w:val="single" w:sz="4" w:space="0" w:color="auto"/>
              <w:bottom w:val="single" w:sz="4" w:space="0" w:color="auto"/>
              <w:right w:val="single" w:sz="4" w:space="0" w:color="auto"/>
            </w:tcBorders>
          </w:tcPr>
          <w:p w14:paraId="173267B2" w14:textId="77777777" w:rsidR="0092341C" w:rsidRDefault="00DB6983" w:rsidP="00B41547">
            <w:pPr>
              <w:pStyle w:val="TableParagraph"/>
              <w:spacing w:before="2"/>
              <w:ind w:left="0" w:right="283"/>
              <w:contextualSpacing/>
              <w:rPr>
                <w:sz w:val="24"/>
              </w:rPr>
            </w:pPr>
            <w:r>
              <w:rPr>
                <w:spacing w:val="-2"/>
                <w:sz w:val="24"/>
              </w:rPr>
              <w:t>Текст</w:t>
            </w:r>
          </w:p>
        </w:tc>
        <w:tc>
          <w:tcPr>
            <w:tcW w:w="6947" w:type="dxa"/>
            <w:tcBorders>
              <w:top w:val="single" w:sz="4" w:space="0" w:color="auto"/>
              <w:left w:val="single" w:sz="4" w:space="0" w:color="auto"/>
              <w:bottom w:val="single" w:sz="4" w:space="0" w:color="auto"/>
              <w:right w:val="single" w:sz="4" w:space="0" w:color="auto"/>
            </w:tcBorders>
          </w:tcPr>
          <w:p w14:paraId="03C0E8D1" w14:textId="77777777" w:rsidR="0092341C" w:rsidRDefault="00DB6983" w:rsidP="00B41547">
            <w:pPr>
              <w:pStyle w:val="TableParagraph"/>
              <w:spacing w:before="2"/>
              <w:ind w:left="0" w:right="283"/>
              <w:contextualSpacing/>
              <w:jc w:val="both"/>
              <w:rPr>
                <w:sz w:val="24"/>
              </w:rPr>
            </w:pPr>
            <w:r>
              <w:rPr>
                <w:sz w:val="24"/>
              </w:rPr>
              <w:t>Смысловой анализ текста: его композиционных особенностей, микротем и абзацев, способов и средств связи предложений в тексте;</w:t>
            </w:r>
            <w:r>
              <w:rPr>
                <w:spacing w:val="60"/>
                <w:w w:val="150"/>
                <w:sz w:val="24"/>
              </w:rPr>
              <w:t xml:space="preserve"> </w:t>
            </w:r>
            <w:r>
              <w:rPr>
                <w:sz w:val="24"/>
              </w:rPr>
              <w:t>использование</w:t>
            </w:r>
            <w:r>
              <w:rPr>
                <w:spacing w:val="60"/>
                <w:w w:val="150"/>
                <w:sz w:val="24"/>
              </w:rPr>
              <w:t xml:space="preserve"> </w:t>
            </w:r>
            <w:r>
              <w:rPr>
                <w:sz w:val="24"/>
              </w:rPr>
              <w:t>языковых</w:t>
            </w:r>
            <w:r>
              <w:rPr>
                <w:spacing w:val="63"/>
                <w:w w:val="150"/>
                <w:sz w:val="24"/>
              </w:rPr>
              <w:t xml:space="preserve"> </w:t>
            </w:r>
            <w:r>
              <w:rPr>
                <w:sz w:val="24"/>
              </w:rPr>
              <w:t>средств</w:t>
            </w:r>
            <w:r>
              <w:rPr>
                <w:spacing w:val="61"/>
                <w:w w:val="150"/>
                <w:sz w:val="24"/>
              </w:rPr>
              <w:t xml:space="preserve"> </w:t>
            </w:r>
            <w:r>
              <w:rPr>
                <w:sz w:val="24"/>
              </w:rPr>
              <w:t>выразительности</w:t>
            </w:r>
            <w:r>
              <w:rPr>
                <w:spacing w:val="63"/>
                <w:w w:val="150"/>
                <w:sz w:val="24"/>
              </w:rPr>
              <w:t xml:space="preserve"> </w:t>
            </w:r>
            <w:r>
              <w:rPr>
                <w:spacing w:val="-5"/>
                <w:sz w:val="24"/>
              </w:rPr>
              <w:t>(в</w:t>
            </w:r>
          </w:p>
          <w:p w14:paraId="1AB0428A" w14:textId="77777777" w:rsidR="0092341C" w:rsidRDefault="00DB6983" w:rsidP="00B41547">
            <w:pPr>
              <w:pStyle w:val="TableParagraph"/>
              <w:spacing w:before="2"/>
              <w:ind w:left="0" w:right="283"/>
              <w:contextualSpacing/>
              <w:jc w:val="both"/>
              <w:rPr>
                <w:sz w:val="24"/>
              </w:rPr>
            </w:pPr>
            <w:r>
              <w:rPr>
                <w:sz w:val="24"/>
              </w:rPr>
              <w:t>рамках</w:t>
            </w:r>
            <w:r>
              <w:rPr>
                <w:spacing w:val="-1"/>
                <w:sz w:val="24"/>
              </w:rPr>
              <w:t xml:space="preserve"> </w:t>
            </w:r>
            <w:r>
              <w:rPr>
                <w:spacing w:val="-2"/>
                <w:sz w:val="24"/>
              </w:rPr>
              <w:t>изученного).</w:t>
            </w:r>
          </w:p>
        </w:tc>
      </w:tr>
    </w:tbl>
    <w:p w14:paraId="405D6399"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19B070E9" w14:textId="77777777">
        <w:trPr>
          <w:trHeight w:val="1382"/>
        </w:trPr>
        <w:tc>
          <w:tcPr>
            <w:tcW w:w="2410" w:type="dxa"/>
          </w:tcPr>
          <w:p w14:paraId="59C2C936" w14:textId="77777777" w:rsidR="0092341C" w:rsidRDefault="0092341C" w:rsidP="00B41547">
            <w:pPr>
              <w:pStyle w:val="TableParagraph"/>
              <w:spacing w:before="2"/>
              <w:ind w:left="0" w:right="283"/>
              <w:contextualSpacing/>
              <w:rPr>
                <w:sz w:val="24"/>
              </w:rPr>
            </w:pPr>
          </w:p>
        </w:tc>
        <w:tc>
          <w:tcPr>
            <w:tcW w:w="6947" w:type="dxa"/>
          </w:tcPr>
          <w:p w14:paraId="20ADF449" w14:textId="77777777" w:rsidR="0092341C" w:rsidRDefault="00DB6983" w:rsidP="00B41547">
            <w:pPr>
              <w:pStyle w:val="TableParagraph"/>
              <w:spacing w:before="2"/>
              <w:ind w:left="0" w:right="283"/>
              <w:contextualSpacing/>
              <w:jc w:val="both"/>
              <w:rPr>
                <w:sz w:val="24"/>
              </w:rPr>
            </w:pPr>
            <w:r>
              <w:rPr>
                <w:sz w:val="24"/>
              </w:rPr>
              <w:t>Информационная переработка текста. План текста (простой, сложный; назывной, вопросный); главная и второстепенная информация текста; пересказ текста. Описание как тип речи.</w:t>
            </w:r>
          </w:p>
          <w:p w14:paraId="4C815BED" w14:textId="77777777" w:rsidR="0092341C" w:rsidRDefault="00DB6983" w:rsidP="00B41547">
            <w:pPr>
              <w:pStyle w:val="TableParagraph"/>
              <w:spacing w:before="2"/>
              <w:ind w:left="0" w:right="283"/>
              <w:contextualSpacing/>
              <w:jc w:val="both"/>
              <w:rPr>
                <w:sz w:val="24"/>
              </w:rPr>
            </w:pPr>
            <w:r>
              <w:rPr>
                <w:sz w:val="24"/>
              </w:rPr>
              <w:t>Описание внешности человека. Описание помещения. Описание</w:t>
            </w:r>
            <w:r>
              <w:rPr>
                <w:spacing w:val="-8"/>
                <w:sz w:val="24"/>
              </w:rPr>
              <w:t xml:space="preserve"> </w:t>
            </w:r>
            <w:r>
              <w:rPr>
                <w:sz w:val="24"/>
              </w:rPr>
              <w:t>природы.</w:t>
            </w:r>
            <w:r>
              <w:rPr>
                <w:spacing w:val="-4"/>
                <w:sz w:val="24"/>
              </w:rPr>
              <w:t xml:space="preserve"> </w:t>
            </w:r>
            <w:r>
              <w:rPr>
                <w:sz w:val="24"/>
              </w:rPr>
              <w:t>Описание</w:t>
            </w:r>
            <w:r>
              <w:rPr>
                <w:spacing w:val="-5"/>
                <w:sz w:val="24"/>
              </w:rPr>
              <w:t xml:space="preserve"> </w:t>
            </w:r>
            <w:r>
              <w:rPr>
                <w:sz w:val="24"/>
              </w:rPr>
              <w:t>местности.</w:t>
            </w:r>
            <w:r>
              <w:rPr>
                <w:spacing w:val="-4"/>
                <w:sz w:val="24"/>
              </w:rPr>
              <w:t xml:space="preserve"> </w:t>
            </w:r>
            <w:r>
              <w:rPr>
                <w:sz w:val="24"/>
              </w:rPr>
              <w:t>Описание</w:t>
            </w:r>
            <w:r>
              <w:rPr>
                <w:spacing w:val="-5"/>
                <w:sz w:val="24"/>
              </w:rPr>
              <w:t xml:space="preserve"> </w:t>
            </w:r>
            <w:r>
              <w:rPr>
                <w:spacing w:val="-2"/>
                <w:sz w:val="24"/>
              </w:rPr>
              <w:t>действий.</w:t>
            </w:r>
          </w:p>
        </w:tc>
      </w:tr>
      <w:tr w:rsidR="0092341C" w14:paraId="2DFCE93C" w14:textId="77777777">
        <w:trPr>
          <w:trHeight w:val="827"/>
        </w:trPr>
        <w:tc>
          <w:tcPr>
            <w:tcW w:w="2410" w:type="dxa"/>
          </w:tcPr>
          <w:p w14:paraId="20E85E02" w14:textId="77777777" w:rsidR="0092341C" w:rsidRDefault="00DB6983" w:rsidP="00B41547">
            <w:pPr>
              <w:pStyle w:val="TableParagraph"/>
              <w:spacing w:before="2"/>
              <w:ind w:left="0" w:right="283"/>
              <w:contextualSpacing/>
              <w:rPr>
                <w:sz w:val="24"/>
              </w:rPr>
            </w:pPr>
            <w:r>
              <w:rPr>
                <w:spacing w:val="-2"/>
                <w:sz w:val="24"/>
              </w:rPr>
              <w:t>Функциональные разновидности</w:t>
            </w:r>
          </w:p>
          <w:p w14:paraId="0D6B3185" w14:textId="77777777" w:rsidR="0092341C" w:rsidRDefault="00DB6983" w:rsidP="00B41547">
            <w:pPr>
              <w:pStyle w:val="TableParagraph"/>
              <w:spacing w:before="2"/>
              <w:ind w:left="0" w:right="283"/>
              <w:contextualSpacing/>
              <w:rPr>
                <w:sz w:val="24"/>
              </w:rPr>
            </w:pPr>
            <w:r>
              <w:rPr>
                <w:spacing w:val="-2"/>
                <w:sz w:val="24"/>
              </w:rPr>
              <w:t>языка.</w:t>
            </w:r>
          </w:p>
        </w:tc>
        <w:tc>
          <w:tcPr>
            <w:tcW w:w="6947" w:type="dxa"/>
          </w:tcPr>
          <w:p w14:paraId="64577708" w14:textId="77777777" w:rsidR="0092341C" w:rsidRDefault="00DB6983" w:rsidP="00B41547">
            <w:pPr>
              <w:pStyle w:val="TableParagraph"/>
              <w:tabs>
                <w:tab w:val="left" w:pos="2531"/>
                <w:tab w:val="left" w:pos="3379"/>
                <w:tab w:val="left" w:pos="4694"/>
                <w:tab w:val="left" w:pos="5900"/>
              </w:tabs>
              <w:spacing w:before="2"/>
              <w:ind w:left="0" w:right="283"/>
              <w:contextualSpacing/>
              <w:rPr>
                <w:sz w:val="24"/>
              </w:rPr>
            </w:pPr>
            <w:r>
              <w:rPr>
                <w:spacing w:val="-2"/>
                <w:sz w:val="24"/>
              </w:rPr>
              <w:t>Официально-деловой</w:t>
            </w:r>
            <w:r>
              <w:rPr>
                <w:sz w:val="24"/>
              </w:rPr>
              <w:tab/>
            </w:r>
            <w:r>
              <w:rPr>
                <w:spacing w:val="-2"/>
                <w:sz w:val="24"/>
              </w:rPr>
              <w:t>стиль.</w:t>
            </w:r>
            <w:r>
              <w:rPr>
                <w:sz w:val="24"/>
              </w:rPr>
              <w:tab/>
            </w:r>
            <w:r>
              <w:rPr>
                <w:spacing w:val="-2"/>
                <w:sz w:val="24"/>
              </w:rPr>
              <w:t>Заявление.</w:t>
            </w:r>
            <w:r>
              <w:rPr>
                <w:sz w:val="24"/>
              </w:rPr>
              <w:tab/>
            </w:r>
            <w:r>
              <w:rPr>
                <w:spacing w:val="-2"/>
                <w:sz w:val="24"/>
              </w:rPr>
              <w:t>Расписка.</w:t>
            </w:r>
            <w:r>
              <w:rPr>
                <w:sz w:val="24"/>
              </w:rPr>
              <w:tab/>
            </w:r>
            <w:r>
              <w:rPr>
                <w:spacing w:val="-2"/>
                <w:sz w:val="24"/>
              </w:rPr>
              <w:t>Научный стиль.</w:t>
            </w:r>
          </w:p>
          <w:p w14:paraId="0A7E6532" w14:textId="77777777" w:rsidR="0092341C" w:rsidRDefault="00DB6983" w:rsidP="00B41547">
            <w:pPr>
              <w:pStyle w:val="TableParagraph"/>
              <w:spacing w:before="2"/>
              <w:ind w:left="0" w:right="283"/>
              <w:contextualSpacing/>
              <w:rPr>
                <w:sz w:val="24"/>
              </w:rPr>
            </w:pPr>
            <w:r>
              <w:rPr>
                <w:sz w:val="24"/>
              </w:rPr>
              <w:t>Словарная</w:t>
            </w:r>
            <w:r>
              <w:rPr>
                <w:spacing w:val="-3"/>
                <w:sz w:val="24"/>
              </w:rPr>
              <w:t xml:space="preserve"> </w:t>
            </w:r>
            <w:r>
              <w:rPr>
                <w:sz w:val="24"/>
              </w:rPr>
              <w:t>статья.</w:t>
            </w:r>
            <w:r>
              <w:rPr>
                <w:spacing w:val="-2"/>
                <w:sz w:val="24"/>
              </w:rPr>
              <w:t xml:space="preserve"> </w:t>
            </w:r>
            <w:r>
              <w:rPr>
                <w:sz w:val="24"/>
              </w:rPr>
              <w:t>Научное</w:t>
            </w:r>
            <w:r>
              <w:rPr>
                <w:spacing w:val="-3"/>
                <w:sz w:val="24"/>
              </w:rPr>
              <w:t xml:space="preserve"> </w:t>
            </w:r>
            <w:r>
              <w:rPr>
                <w:spacing w:val="-2"/>
                <w:sz w:val="24"/>
              </w:rPr>
              <w:t>сообщение.</w:t>
            </w:r>
          </w:p>
        </w:tc>
      </w:tr>
      <w:tr w:rsidR="0092341C" w14:paraId="438EFBFA" w14:textId="77777777">
        <w:trPr>
          <w:trHeight w:val="4692"/>
        </w:trPr>
        <w:tc>
          <w:tcPr>
            <w:tcW w:w="2410" w:type="dxa"/>
          </w:tcPr>
          <w:p w14:paraId="5A8C73DE" w14:textId="77777777" w:rsidR="0092341C" w:rsidRDefault="00DB6983" w:rsidP="00B41547">
            <w:pPr>
              <w:pStyle w:val="TableParagraph"/>
              <w:spacing w:before="2"/>
              <w:ind w:left="0" w:right="283"/>
              <w:contextualSpacing/>
              <w:rPr>
                <w:sz w:val="24"/>
              </w:rPr>
            </w:pPr>
            <w:r>
              <w:rPr>
                <w:spacing w:val="-2"/>
                <w:sz w:val="24"/>
              </w:rPr>
              <w:t xml:space="preserve">Лексикология. </w:t>
            </w:r>
            <w:r>
              <w:rPr>
                <w:sz w:val="24"/>
              </w:rPr>
              <w:t>Культура</w:t>
            </w:r>
            <w:r>
              <w:rPr>
                <w:spacing w:val="-8"/>
                <w:sz w:val="24"/>
              </w:rPr>
              <w:t xml:space="preserve"> </w:t>
            </w:r>
            <w:r>
              <w:rPr>
                <w:spacing w:val="-4"/>
                <w:sz w:val="24"/>
              </w:rPr>
              <w:t>речи.</w:t>
            </w:r>
          </w:p>
        </w:tc>
        <w:tc>
          <w:tcPr>
            <w:tcW w:w="6947" w:type="dxa"/>
          </w:tcPr>
          <w:p w14:paraId="5945FA04" w14:textId="77777777" w:rsidR="0092341C" w:rsidRDefault="00DB6983" w:rsidP="00B41547">
            <w:pPr>
              <w:pStyle w:val="TableParagraph"/>
              <w:spacing w:before="2"/>
              <w:ind w:left="0" w:right="283"/>
              <w:contextualSpacing/>
              <w:jc w:val="both"/>
              <w:rPr>
                <w:sz w:val="24"/>
              </w:rPr>
            </w:pPr>
            <w:r>
              <w:rPr>
                <w:sz w:val="24"/>
              </w:rPr>
              <w:t>Лексика русского языка с точки зрения её происхождения: исконно русские и заимствованные слова.</w:t>
            </w:r>
          </w:p>
          <w:p w14:paraId="6C955AA5" w14:textId="77777777" w:rsidR="0092341C" w:rsidRDefault="00DB6983" w:rsidP="00B41547">
            <w:pPr>
              <w:pStyle w:val="TableParagraph"/>
              <w:spacing w:before="2"/>
              <w:ind w:left="0" w:right="283"/>
              <w:contextualSpacing/>
              <w:jc w:val="both"/>
              <w:rPr>
                <w:sz w:val="24"/>
              </w:rPr>
            </w:pPr>
            <w:r>
              <w:rPr>
                <w:sz w:val="24"/>
              </w:rPr>
              <w:t>Лексика русского языка с точки зрения принадлежности к активному и пассивному запасу: неологизмы, устаревшие слова (историзмы и архаизмы).</w:t>
            </w:r>
          </w:p>
          <w:p w14:paraId="38C35B10" w14:textId="77777777" w:rsidR="0092341C" w:rsidRDefault="00DB6983" w:rsidP="00B41547">
            <w:pPr>
              <w:pStyle w:val="TableParagraph"/>
              <w:spacing w:before="2"/>
              <w:ind w:left="0" w:right="283"/>
              <w:contextualSpacing/>
              <w:jc w:val="both"/>
              <w:rPr>
                <w:sz w:val="24"/>
              </w:rPr>
            </w:pPr>
            <w:r>
              <w:rPr>
                <w:sz w:val="24"/>
              </w:rPr>
              <w:t xml:space="preserve">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 Стилистические пласты лексики: стилистически нейтральная, высокая и сниженная лексика. Лексический анализ </w:t>
            </w:r>
            <w:r>
              <w:rPr>
                <w:spacing w:val="-2"/>
                <w:sz w:val="24"/>
              </w:rPr>
              <w:t>слов.</w:t>
            </w:r>
          </w:p>
          <w:p w14:paraId="398936AD" w14:textId="77777777" w:rsidR="0092341C" w:rsidRDefault="00DB6983" w:rsidP="00B41547">
            <w:pPr>
              <w:pStyle w:val="TableParagraph"/>
              <w:spacing w:before="2"/>
              <w:ind w:left="0" w:right="283"/>
              <w:contextualSpacing/>
              <w:jc w:val="both"/>
              <w:rPr>
                <w:sz w:val="24"/>
              </w:rPr>
            </w:pPr>
            <w:r>
              <w:rPr>
                <w:sz w:val="24"/>
              </w:rPr>
              <w:t>Фразеологизмы. Их признаки и значение. Употребление лексических средств в соответствии с ситуацией общения.</w:t>
            </w:r>
          </w:p>
          <w:p w14:paraId="600357B9" w14:textId="77777777" w:rsidR="0092341C" w:rsidRDefault="00DB6983" w:rsidP="00B41547">
            <w:pPr>
              <w:pStyle w:val="TableParagraph"/>
              <w:spacing w:before="2"/>
              <w:ind w:left="0" w:right="283"/>
              <w:contextualSpacing/>
              <w:jc w:val="both"/>
              <w:rPr>
                <w:sz w:val="24"/>
              </w:rPr>
            </w:pPr>
            <w:r>
              <w:rPr>
                <w:sz w:val="24"/>
              </w:rPr>
              <w:t xml:space="preserve">Оценка своей и чужой речи с точки зрения точного, уместного и выразительного словоупотребления. Эпитеты, метафоры, </w:t>
            </w:r>
            <w:r>
              <w:rPr>
                <w:spacing w:val="-2"/>
                <w:sz w:val="24"/>
              </w:rPr>
              <w:t>олицетворения.</w:t>
            </w:r>
          </w:p>
          <w:p w14:paraId="7B493BFB" w14:textId="77777777" w:rsidR="0092341C" w:rsidRDefault="00DB6983" w:rsidP="00B41547">
            <w:pPr>
              <w:pStyle w:val="TableParagraph"/>
              <w:spacing w:before="2"/>
              <w:ind w:left="0" w:right="283"/>
              <w:contextualSpacing/>
              <w:jc w:val="both"/>
              <w:rPr>
                <w:sz w:val="24"/>
              </w:rPr>
            </w:pPr>
            <w:r>
              <w:rPr>
                <w:sz w:val="24"/>
              </w:rPr>
              <w:t>Лексические</w:t>
            </w:r>
            <w:r>
              <w:rPr>
                <w:spacing w:val="-3"/>
                <w:sz w:val="24"/>
              </w:rPr>
              <w:t xml:space="preserve"> </w:t>
            </w:r>
            <w:r>
              <w:rPr>
                <w:spacing w:val="-2"/>
                <w:sz w:val="24"/>
              </w:rPr>
              <w:t>словари.</w:t>
            </w:r>
          </w:p>
        </w:tc>
      </w:tr>
      <w:tr w:rsidR="0092341C" w14:paraId="14B1E426" w14:textId="77777777">
        <w:trPr>
          <w:trHeight w:val="2760"/>
        </w:trPr>
        <w:tc>
          <w:tcPr>
            <w:tcW w:w="2410" w:type="dxa"/>
          </w:tcPr>
          <w:p w14:paraId="5F657FF5" w14:textId="77777777" w:rsidR="0092341C" w:rsidRDefault="00DB6983" w:rsidP="00B41547">
            <w:pPr>
              <w:pStyle w:val="TableParagraph"/>
              <w:tabs>
                <w:tab w:val="left" w:pos="1762"/>
              </w:tabs>
              <w:spacing w:before="2"/>
              <w:ind w:left="0" w:right="283"/>
              <w:contextualSpacing/>
              <w:rPr>
                <w:sz w:val="24"/>
              </w:rPr>
            </w:pPr>
            <w:r>
              <w:rPr>
                <w:spacing w:val="-2"/>
                <w:sz w:val="24"/>
              </w:rPr>
              <w:t>Словообразование. Культура</w:t>
            </w:r>
            <w:r>
              <w:rPr>
                <w:sz w:val="24"/>
              </w:rPr>
              <w:tab/>
            </w:r>
            <w:r>
              <w:rPr>
                <w:spacing w:val="-4"/>
                <w:sz w:val="24"/>
              </w:rPr>
              <w:t xml:space="preserve">речи. </w:t>
            </w:r>
            <w:r>
              <w:rPr>
                <w:spacing w:val="-2"/>
                <w:sz w:val="24"/>
              </w:rPr>
              <w:t>Орфография.</w:t>
            </w:r>
          </w:p>
        </w:tc>
        <w:tc>
          <w:tcPr>
            <w:tcW w:w="6947" w:type="dxa"/>
          </w:tcPr>
          <w:p w14:paraId="53EAC78C" w14:textId="77777777" w:rsidR="0092341C" w:rsidRDefault="00DB6983" w:rsidP="00B41547">
            <w:pPr>
              <w:pStyle w:val="TableParagraph"/>
              <w:spacing w:before="2"/>
              <w:ind w:left="0" w:right="283"/>
              <w:contextualSpacing/>
              <w:jc w:val="both"/>
              <w:rPr>
                <w:sz w:val="24"/>
              </w:rPr>
            </w:pPr>
            <w:r>
              <w:rPr>
                <w:sz w:val="24"/>
              </w:rPr>
              <w:t>Формообразующие и словообразующие морфемы.</w:t>
            </w:r>
            <w:r>
              <w:rPr>
                <w:spacing w:val="40"/>
                <w:sz w:val="24"/>
              </w:rPr>
              <w:t xml:space="preserve"> </w:t>
            </w:r>
            <w:r>
              <w:rPr>
                <w:sz w:val="24"/>
              </w:rPr>
              <w:t>Производящая основа.</w:t>
            </w:r>
          </w:p>
          <w:p w14:paraId="70F63520" w14:textId="77777777" w:rsidR="0092341C" w:rsidRDefault="00DB6983" w:rsidP="00B41547">
            <w:pPr>
              <w:pStyle w:val="TableParagraph"/>
              <w:spacing w:before="2"/>
              <w:ind w:left="0" w:right="283"/>
              <w:contextualSpacing/>
              <w:jc w:val="both"/>
              <w:rPr>
                <w:sz w:val="24"/>
              </w:rPr>
            </w:pPr>
            <w:r>
              <w:rPr>
                <w:sz w:val="24"/>
              </w:rPr>
              <w:t xml:space="preserve">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w:t>
            </w:r>
            <w:r>
              <w:rPr>
                <w:spacing w:val="-2"/>
                <w:sz w:val="24"/>
              </w:rPr>
              <w:t>другую).</w:t>
            </w:r>
          </w:p>
          <w:p w14:paraId="306102B7" w14:textId="77777777" w:rsidR="0092341C" w:rsidRDefault="00DB6983" w:rsidP="00B41547">
            <w:pPr>
              <w:pStyle w:val="TableParagraph"/>
              <w:spacing w:before="2"/>
              <w:ind w:left="0" w:right="283"/>
              <w:contextualSpacing/>
              <w:jc w:val="both"/>
              <w:rPr>
                <w:sz w:val="24"/>
              </w:rPr>
            </w:pPr>
            <w:r>
              <w:rPr>
                <w:sz w:val="24"/>
              </w:rPr>
              <w:t>Морфемный</w:t>
            </w:r>
            <w:r>
              <w:rPr>
                <w:spacing w:val="-7"/>
                <w:sz w:val="24"/>
              </w:rPr>
              <w:t xml:space="preserve"> </w:t>
            </w:r>
            <w:r>
              <w:rPr>
                <w:sz w:val="24"/>
              </w:rPr>
              <w:t>и</w:t>
            </w:r>
            <w:r>
              <w:rPr>
                <w:spacing w:val="-7"/>
                <w:sz w:val="24"/>
              </w:rPr>
              <w:t xml:space="preserve"> </w:t>
            </w:r>
            <w:r>
              <w:rPr>
                <w:sz w:val="24"/>
              </w:rPr>
              <w:t>словообразовательный</w:t>
            </w:r>
            <w:r>
              <w:rPr>
                <w:spacing w:val="-7"/>
                <w:sz w:val="24"/>
              </w:rPr>
              <w:t xml:space="preserve"> </w:t>
            </w:r>
            <w:r>
              <w:rPr>
                <w:sz w:val="24"/>
              </w:rPr>
              <w:t>анализ</w:t>
            </w:r>
            <w:r>
              <w:rPr>
                <w:spacing w:val="-7"/>
                <w:sz w:val="24"/>
              </w:rPr>
              <w:t xml:space="preserve"> </w:t>
            </w:r>
            <w:r>
              <w:rPr>
                <w:sz w:val="24"/>
              </w:rPr>
              <w:t>слов.</w:t>
            </w:r>
            <w:r>
              <w:rPr>
                <w:spacing w:val="-7"/>
                <w:sz w:val="24"/>
              </w:rPr>
              <w:t xml:space="preserve"> </w:t>
            </w:r>
            <w:r>
              <w:rPr>
                <w:sz w:val="24"/>
              </w:rPr>
              <w:t>Правописание сложных и сложносокращённых слов. Нормы правописания корня “-кас- - -кос-” с чередованием “а // о”, гласных в приставках “пре- ” и “при-”.</w:t>
            </w:r>
          </w:p>
        </w:tc>
      </w:tr>
      <w:tr w:rsidR="0092341C" w14:paraId="71EC3418" w14:textId="77777777">
        <w:trPr>
          <w:trHeight w:val="1379"/>
        </w:trPr>
        <w:tc>
          <w:tcPr>
            <w:tcW w:w="2410" w:type="dxa"/>
          </w:tcPr>
          <w:p w14:paraId="078A4C17" w14:textId="77777777" w:rsidR="0092341C" w:rsidRDefault="00DB6983" w:rsidP="00B41547">
            <w:pPr>
              <w:pStyle w:val="TableParagraph"/>
              <w:tabs>
                <w:tab w:val="left" w:pos="1762"/>
              </w:tabs>
              <w:spacing w:before="2"/>
              <w:ind w:left="0" w:right="283"/>
              <w:contextualSpacing/>
              <w:rPr>
                <w:sz w:val="24"/>
              </w:rPr>
            </w:pPr>
            <w:r>
              <w:rPr>
                <w:spacing w:val="-2"/>
                <w:sz w:val="24"/>
              </w:rPr>
              <w:t>Морфология. Культура</w:t>
            </w:r>
            <w:r>
              <w:rPr>
                <w:sz w:val="24"/>
              </w:rPr>
              <w:tab/>
            </w:r>
            <w:r>
              <w:rPr>
                <w:spacing w:val="-4"/>
                <w:sz w:val="24"/>
              </w:rPr>
              <w:t xml:space="preserve">речи. </w:t>
            </w:r>
            <w:r>
              <w:rPr>
                <w:spacing w:val="-2"/>
                <w:sz w:val="24"/>
              </w:rPr>
              <w:t>Орфография.</w:t>
            </w:r>
          </w:p>
          <w:p w14:paraId="5F95D05E" w14:textId="77777777" w:rsidR="0092341C" w:rsidRDefault="00DB6983" w:rsidP="00B41547">
            <w:pPr>
              <w:pStyle w:val="TableParagraph"/>
              <w:spacing w:before="2"/>
              <w:ind w:left="0" w:right="283"/>
              <w:contextualSpacing/>
              <w:rPr>
                <w:sz w:val="24"/>
              </w:rPr>
            </w:pPr>
            <w:r>
              <w:rPr>
                <w:spacing w:val="-4"/>
                <w:sz w:val="24"/>
              </w:rPr>
              <w:t xml:space="preserve">Имя </w:t>
            </w:r>
            <w:r>
              <w:rPr>
                <w:spacing w:val="-2"/>
                <w:sz w:val="24"/>
              </w:rPr>
              <w:t>существительное.</w:t>
            </w:r>
          </w:p>
        </w:tc>
        <w:tc>
          <w:tcPr>
            <w:tcW w:w="6947" w:type="dxa"/>
          </w:tcPr>
          <w:p w14:paraId="116780F7" w14:textId="77777777" w:rsidR="0092341C" w:rsidRDefault="00DB6983" w:rsidP="00B41547">
            <w:pPr>
              <w:pStyle w:val="TableParagraph"/>
              <w:spacing w:before="2"/>
              <w:ind w:left="0" w:right="283"/>
              <w:contextualSpacing/>
              <w:jc w:val="both"/>
              <w:rPr>
                <w:sz w:val="24"/>
              </w:rPr>
            </w:pPr>
            <w:r>
              <w:rPr>
                <w:sz w:val="24"/>
              </w:rPr>
              <w:t>Особенности</w:t>
            </w:r>
            <w:r>
              <w:rPr>
                <w:spacing w:val="-4"/>
                <w:sz w:val="24"/>
              </w:rPr>
              <w:t xml:space="preserve"> </w:t>
            </w:r>
            <w:r>
              <w:rPr>
                <w:spacing w:val="-2"/>
                <w:sz w:val="24"/>
              </w:rPr>
              <w:t>словообразования.</w:t>
            </w:r>
          </w:p>
          <w:p w14:paraId="4ACB3CE7" w14:textId="77777777" w:rsidR="0092341C" w:rsidRDefault="00DB6983" w:rsidP="00B41547">
            <w:pPr>
              <w:pStyle w:val="TableParagraph"/>
              <w:spacing w:before="2"/>
              <w:ind w:left="0" w:right="283"/>
              <w:contextualSpacing/>
              <w:jc w:val="both"/>
              <w:rPr>
                <w:sz w:val="24"/>
              </w:rPr>
            </w:pPr>
            <w:r>
              <w:rPr>
                <w:sz w:val="24"/>
              </w:rPr>
              <w:t>Нормы произношения имён существительных, нормы постановки ударения (в рамках изученного). Нормы словоизменения имён существительных. Нормы слитного и дефисного написания “пол- ” и “полу-” со словами.</w:t>
            </w:r>
          </w:p>
        </w:tc>
      </w:tr>
      <w:tr w:rsidR="0092341C" w14:paraId="196D3D48" w14:textId="77777777">
        <w:trPr>
          <w:trHeight w:val="2760"/>
        </w:trPr>
        <w:tc>
          <w:tcPr>
            <w:tcW w:w="2410" w:type="dxa"/>
          </w:tcPr>
          <w:p w14:paraId="0D97762E" w14:textId="77777777" w:rsidR="0092341C" w:rsidRDefault="00DB6983" w:rsidP="00B41547">
            <w:pPr>
              <w:pStyle w:val="TableParagraph"/>
              <w:spacing w:before="2"/>
              <w:ind w:left="0" w:right="283"/>
              <w:contextualSpacing/>
              <w:rPr>
                <w:sz w:val="24"/>
              </w:rPr>
            </w:pPr>
            <w:r>
              <w:rPr>
                <w:sz w:val="24"/>
              </w:rPr>
              <w:t>Имя</w:t>
            </w:r>
            <w:r>
              <w:rPr>
                <w:spacing w:val="-2"/>
                <w:sz w:val="24"/>
              </w:rPr>
              <w:t xml:space="preserve"> прилагательное.</w:t>
            </w:r>
          </w:p>
        </w:tc>
        <w:tc>
          <w:tcPr>
            <w:tcW w:w="6947" w:type="dxa"/>
          </w:tcPr>
          <w:p w14:paraId="069D8720" w14:textId="77777777" w:rsidR="0092341C" w:rsidRDefault="00DB6983" w:rsidP="00B41547">
            <w:pPr>
              <w:pStyle w:val="TableParagraph"/>
              <w:tabs>
                <w:tab w:val="left" w:pos="1920"/>
                <w:tab w:val="left" w:pos="3772"/>
                <w:tab w:val="left" w:pos="4206"/>
                <w:tab w:val="left" w:pos="6208"/>
              </w:tabs>
              <w:spacing w:before="2"/>
              <w:ind w:left="0" w:right="283"/>
              <w:contextualSpacing/>
              <w:rPr>
                <w:sz w:val="24"/>
              </w:rPr>
            </w:pPr>
            <w:r>
              <w:rPr>
                <w:spacing w:val="-2"/>
                <w:sz w:val="24"/>
              </w:rPr>
              <w:t>Качественные,</w:t>
            </w:r>
            <w:r>
              <w:rPr>
                <w:sz w:val="24"/>
              </w:rPr>
              <w:tab/>
            </w:r>
            <w:r>
              <w:rPr>
                <w:spacing w:val="-2"/>
                <w:sz w:val="24"/>
              </w:rPr>
              <w:t>относительные</w:t>
            </w:r>
            <w:r>
              <w:rPr>
                <w:sz w:val="24"/>
              </w:rPr>
              <w:tab/>
            </w:r>
            <w:r>
              <w:rPr>
                <w:spacing w:val="-10"/>
                <w:sz w:val="24"/>
              </w:rPr>
              <w:t>и</w:t>
            </w:r>
            <w:r>
              <w:rPr>
                <w:sz w:val="24"/>
              </w:rPr>
              <w:tab/>
            </w:r>
            <w:r>
              <w:rPr>
                <w:spacing w:val="-2"/>
                <w:sz w:val="24"/>
              </w:rPr>
              <w:t>притяжательные</w:t>
            </w:r>
            <w:r>
              <w:rPr>
                <w:sz w:val="24"/>
              </w:rPr>
              <w:tab/>
            </w:r>
            <w:r>
              <w:rPr>
                <w:spacing w:val="-2"/>
                <w:sz w:val="24"/>
              </w:rPr>
              <w:t>имена прилагательные.</w:t>
            </w:r>
          </w:p>
          <w:p w14:paraId="645583E1" w14:textId="77777777" w:rsidR="0092341C" w:rsidRDefault="00DB6983" w:rsidP="00B41547">
            <w:pPr>
              <w:pStyle w:val="TableParagraph"/>
              <w:tabs>
                <w:tab w:val="left" w:pos="2238"/>
                <w:tab w:val="left" w:pos="2983"/>
                <w:tab w:val="left" w:pos="4933"/>
              </w:tabs>
              <w:spacing w:before="2"/>
              <w:ind w:left="0" w:right="283"/>
              <w:contextualSpacing/>
              <w:rPr>
                <w:sz w:val="24"/>
              </w:rPr>
            </w:pPr>
            <w:r>
              <w:rPr>
                <w:sz w:val="24"/>
              </w:rPr>
              <w:t xml:space="preserve">Степени сравнения качественных имён прилагательных. </w:t>
            </w:r>
            <w:r>
              <w:rPr>
                <w:spacing w:val="-2"/>
                <w:sz w:val="24"/>
              </w:rPr>
              <w:t>Словообразование</w:t>
            </w:r>
            <w:r>
              <w:rPr>
                <w:sz w:val="24"/>
              </w:rPr>
              <w:tab/>
            </w:r>
            <w:r>
              <w:rPr>
                <w:spacing w:val="-4"/>
                <w:sz w:val="24"/>
              </w:rPr>
              <w:t>имён</w:t>
            </w:r>
            <w:r>
              <w:rPr>
                <w:sz w:val="24"/>
              </w:rPr>
              <w:tab/>
            </w:r>
            <w:r>
              <w:rPr>
                <w:spacing w:val="-2"/>
                <w:sz w:val="24"/>
              </w:rPr>
              <w:t>прилагательных.</w:t>
            </w:r>
            <w:r>
              <w:rPr>
                <w:sz w:val="24"/>
              </w:rPr>
              <w:tab/>
            </w:r>
            <w:r>
              <w:rPr>
                <w:spacing w:val="-2"/>
                <w:sz w:val="24"/>
              </w:rPr>
              <w:t xml:space="preserve">Морфологический </w:t>
            </w:r>
            <w:r>
              <w:rPr>
                <w:sz w:val="24"/>
              </w:rPr>
              <w:t>анализ</w:t>
            </w:r>
            <w:r>
              <w:rPr>
                <w:spacing w:val="-4"/>
                <w:sz w:val="24"/>
              </w:rPr>
              <w:t xml:space="preserve"> </w:t>
            </w:r>
            <w:r>
              <w:rPr>
                <w:sz w:val="24"/>
              </w:rPr>
              <w:t>имён</w:t>
            </w:r>
            <w:r>
              <w:rPr>
                <w:spacing w:val="-4"/>
                <w:sz w:val="24"/>
              </w:rPr>
              <w:t xml:space="preserve"> </w:t>
            </w:r>
            <w:r>
              <w:rPr>
                <w:sz w:val="24"/>
              </w:rPr>
              <w:t>прилагательных.</w:t>
            </w:r>
            <w:r>
              <w:rPr>
                <w:spacing w:val="-4"/>
                <w:sz w:val="24"/>
              </w:rPr>
              <w:t xml:space="preserve"> </w:t>
            </w:r>
            <w:r>
              <w:rPr>
                <w:sz w:val="24"/>
              </w:rPr>
              <w:t>Правописание</w:t>
            </w:r>
            <w:r>
              <w:rPr>
                <w:spacing w:val="-5"/>
                <w:sz w:val="24"/>
              </w:rPr>
              <w:t xml:space="preserve"> </w:t>
            </w:r>
            <w:r>
              <w:rPr>
                <w:sz w:val="24"/>
              </w:rPr>
              <w:t>“н</w:t>
            </w:r>
            <w:r>
              <w:rPr>
                <w:spacing w:val="-4"/>
                <w:sz w:val="24"/>
              </w:rPr>
              <w:t xml:space="preserve"> </w:t>
            </w:r>
            <w:r>
              <w:rPr>
                <w:sz w:val="24"/>
              </w:rPr>
              <w:t>”</w:t>
            </w:r>
            <w:r>
              <w:rPr>
                <w:spacing w:val="-5"/>
                <w:sz w:val="24"/>
              </w:rPr>
              <w:t xml:space="preserve"> </w:t>
            </w:r>
            <w:r>
              <w:rPr>
                <w:sz w:val="24"/>
              </w:rPr>
              <w:t>и</w:t>
            </w:r>
            <w:r>
              <w:rPr>
                <w:spacing w:val="-4"/>
                <w:sz w:val="24"/>
              </w:rPr>
              <w:t xml:space="preserve"> </w:t>
            </w:r>
            <w:r>
              <w:rPr>
                <w:sz w:val="24"/>
              </w:rPr>
              <w:t>“нн”</w:t>
            </w:r>
            <w:r>
              <w:rPr>
                <w:spacing w:val="-5"/>
                <w:sz w:val="24"/>
              </w:rPr>
              <w:t xml:space="preserve"> </w:t>
            </w:r>
            <w:r>
              <w:rPr>
                <w:sz w:val="24"/>
              </w:rPr>
              <w:t>в</w:t>
            </w:r>
            <w:r>
              <w:rPr>
                <w:spacing w:val="-3"/>
                <w:sz w:val="24"/>
              </w:rPr>
              <w:t xml:space="preserve"> </w:t>
            </w:r>
            <w:r>
              <w:rPr>
                <w:sz w:val="24"/>
              </w:rPr>
              <w:t>именах прилагательных.</w:t>
            </w:r>
            <w:r>
              <w:rPr>
                <w:spacing w:val="33"/>
                <w:sz w:val="24"/>
              </w:rPr>
              <w:t xml:space="preserve"> </w:t>
            </w:r>
            <w:r>
              <w:rPr>
                <w:sz w:val="24"/>
              </w:rPr>
              <w:t>Правописание</w:t>
            </w:r>
            <w:r>
              <w:rPr>
                <w:spacing w:val="32"/>
                <w:sz w:val="24"/>
              </w:rPr>
              <w:t xml:space="preserve"> </w:t>
            </w:r>
            <w:r>
              <w:rPr>
                <w:sz w:val="24"/>
              </w:rPr>
              <w:t>суффиксов</w:t>
            </w:r>
            <w:r>
              <w:rPr>
                <w:spacing w:val="32"/>
                <w:sz w:val="24"/>
              </w:rPr>
              <w:t xml:space="preserve"> </w:t>
            </w:r>
            <w:r>
              <w:rPr>
                <w:sz w:val="24"/>
              </w:rPr>
              <w:t>“-к-</w:t>
            </w:r>
            <w:r>
              <w:rPr>
                <w:spacing w:val="32"/>
                <w:sz w:val="24"/>
              </w:rPr>
              <w:t xml:space="preserve"> </w:t>
            </w:r>
            <w:r>
              <w:rPr>
                <w:sz w:val="24"/>
              </w:rPr>
              <w:t>”</w:t>
            </w:r>
            <w:r>
              <w:rPr>
                <w:spacing w:val="32"/>
                <w:sz w:val="24"/>
              </w:rPr>
              <w:t xml:space="preserve"> </w:t>
            </w:r>
            <w:r>
              <w:rPr>
                <w:sz w:val="24"/>
              </w:rPr>
              <w:t>и</w:t>
            </w:r>
            <w:r>
              <w:rPr>
                <w:spacing w:val="34"/>
                <w:sz w:val="24"/>
              </w:rPr>
              <w:t xml:space="preserve"> </w:t>
            </w:r>
            <w:r>
              <w:rPr>
                <w:sz w:val="24"/>
              </w:rPr>
              <w:t>“-ск-”</w:t>
            </w:r>
            <w:r>
              <w:rPr>
                <w:spacing w:val="32"/>
                <w:sz w:val="24"/>
              </w:rPr>
              <w:t xml:space="preserve"> </w:t>
            </w:r>
            <w:r>
              <w:rPr>
                <w:sz w:val="24"/>
              </w:rPr>
              <w:t xml:space="preserve">имён </w:t>
            </w:r>
            <w:r>
              <w:rPr>
                <w:spacing w:val="-2"/>
                <w:sz w:val="24"/>
              </w:rPr>
              <w:t>прилагательных.</w:t>
            </w:r>
          </w:p>
          <w:p w14:paraId="3FB143DA" w14:textId="77777777" w:rsidR="0092341C" w:rsidRDefault="00DB6983" w:rsidP="00B41547">
            <w:pPr>
              <w:pStyle w:val="TableParagraph"/>
              <w:spacing w:before="2"/>
              <w:ind w:left="0" w:right="283"/>
              <w:contextualSpacing/>
              <w:rPr>
                <w:sz w:val="24"/>
              </w:rPr>
            </w:pPr>
            <w:r>
              <w:rPr>
                <w:sz w:val="24"/>
              </w:rPr>
              <w:t>Правописание</w:t>
            </w:r>
            <w:r>
              <w:rPr>
                <w:spacing w:val="-5"/>
                <w:sz w:val="24"/>
              </w:rPr>
              <w:t xml:space="preserve"> </w:t>
            </w:r>
            <w:r>
              <w:rPr>
                <w:sz w:val="24"/>
              </w:rPr>
              <w:t>сложных</w:t>
            </w:r>
            <w:r>
              <w:rPr>
                <w:spacing w:val="-4"/>
                <w:sz w:val="24"/>
              </w:rPr>
              <w:t xml:space="preserve"> </w:t>
            </w:r>
            <w:r>
              <w:rPr>
                <w:sz w:val="24"/>
              </w:rPr>
              <w:t>имён</w:t>
            </w:r>
            <w:r>
              <w:rPr>
                <w:spacing w:val="-4"/>
                <w:sz w:val="24"/>
              </w:rPr>
              <w:t xml:space="preserve"> </w:t>
            </w:r>
            <w:r>
              <w:rPr>
                <w:spacing w:val="-2"/>
                <w:sz w:val="24"/>
              </w:rPr>
              <w:t>прилагательных.</w:t>
            </w:r>
          </w:p>
          <w:p w14:paraId="0E84D85E" w14:textId="77777777" w:rsidR="0092341C" w:rsidRDefault="00DB6983" w:rsidP="00B41547">
            <w:pPr>
              <w:pStyle w:val="TableParagraph"/>
              <w:spacing w:before="2"/>
              <w:ind w:left="0" w:right="283"/>
              <w:contextualSpacing/>
              <w:rPr>
                <w:sz w:val="24"/>
              </w:rPr>
            </w:pPr>
            <w:r>
              <w:rPr>
                <w:sz w:val="24"/>
              </w:rPr>
              <w:t>Нормы произношения имён прилагательных, нормы ударения (в рамках изученного).</w:t>
            </w:r>
          </w:p>
        </w:tc>
      </w:tr>
      <w:tr w:rsidR="0092341C" w14:paraId="082A57F8" w14:textId="77777777">
        <w:trPr>
          <w:trHeight w:val="275"/>
        </w:trPr>
        <w:tc>
          <w:tcPr>
            <w:tcW w:w="2410" w:type="dxa"/>
          </w:tcPr>
          <w:p w14:paraId="0ED4B04D" w14:textId="77777777" w:rsidR="0092341C" w:rsidRDefault="00DB6983" w:rsidP="00B41547">
            <w:pPr>
              <w:pStyle w:val="TableParagraph"/>
              <w:spacing w:before="2"/>
              <w:ind w:left="0" w:right="283"/>
              <w:contextualSpacing/>
              <w:rPr>
                <w:sz w:val="24"/>
              </w:rPr>
            </w:pPr>
            <w:r>
              <w:rPr>
                <w:sz w:val="24"/>
              </w:rPr>
              <w:t>Имя</w:t>
            </w:r>
            <w:r>
              <w:rPr>
                <w:spacing w:val="-4"/>
                <w:sz w:val="24"/>
              </w:rPr>
              <w:t xml:space="preserve"> </w:t>
            </w:r>
            <w:r>
              <w:rPr>
                <w:spacing w:val="-2"/>
                <w:sz w:val="24"/>
              </w:rPr>
              <w:t>числительное.</w:t>
            </w:r>
          </w:p>
        </w:tc>
        <w:tc>
          <w:tcPr>
            <w:tcW w:w="6947" w:type="dxa"/>
          </w:tcPr>
          <w:p w14:paraId="107C35D8" w14:textId="77777777" w:rsidR="0092341C" w:rsidRDefault="00DB6983" w:rsidP="00B41547">
            <w:pPr>
              <w:pStyle w:val="TableParagraph"/>
              <w:tabs>
                <w:tab w:val="left" w:pos="1113"/>
                <w:tab w:val="left" w:pos="3073"/>
                <w:tab w:val="left" w:pos="4307"/>
                <w:tab w:val="left" w:pos="5264"/>
              </w:tabs>
              <w:spacing w:before="2"/>
              <w:ind w:left="0" w:right="283"/>
              <w:contextualSpacing/>
              <w:rPr>
                <w:sz w:val="24"/>
              </w:rPr>
            </w:pPr>
            <w:r>
              <w:rPr>
                <w:spacing w:val="-2"/>
                <w:sz w:val="24"/>
              </w:rPr>
              <w:t>Общее</w:t>
            </w:r>
            <w:r>
              <w:rPr>
                <w:sz w:val="24"/>
              </w:rPr>
              <w:tab/>
            </w:r>
            <w:r>
              <w:rPr>
                <w:spacing w:val="-2"/>
                <w:sz w:val="24"/>
              </w:rPr>
              <w:t>грамматическое</w:t>
            </w:r>
            <w:r>
              <w:rPr>
                <w:sz w:val="24"/>
              </w:rPr>
              <w:tab/>
            </w:r>
            <w:r>
              <w:rPr>
                <w:spacing w:val="-2"/>
                <w:sz w:val="24"/>
              </w:rPr>
              <w:t>значение</w:t>
            </w:r>
            <w:r>
              <w:rPr>
                <w:sz w:val="24"/>
              </w:rPr>
              <w:tab/>
            </w:r>
            <w:r>
              <w:rPr>
                <w:spacing w:val="-4"/>
                <w:sz w:val="24"/>
              </w:rPr>
              <w:t>имени</w:t>
            </w:r>
            <w:r>
              <w:rPr>
                <w:sz w:val="24"/>
              </w:rPr>
              <w:tab/>
            </w:r>
            <w:r>
              <w:rPr>
                <w:spacing w:val="-2"/>
                <w:sz w:val="24"/>
              </w:rPr>
              <w:t>числительного.</w:t>
            </w:r>
          </w:p>
        </w:tc>
      </w:tr>
    </w:tbl>
    <w:p w14:paraId="5B7D76EB"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4C28C566" w14:textId="77777777">
        <w:trPr>
          <w:trHeight w:val="4418"/>
        </w:trPr>
        <w:tc>
          <w:tcPr>
            <w:tcW w:w="2410" w:type="dxa"/>
          </w:tcPr>
          <w:p w14:paraId="77480D8E" w14:textId="77777777" w:rsidR="0092341C" w:rsidRDefault="0092341C" w:rsidP="00B41547">
            <w:pPr>
              <w:pStyle w:val="TableParagraph"/>
              <w:spacing w:before="2"/>
              <w:ind w:left="0" w:right="283"/>
              <w:contextualSpacing/>
              <w:rPr>
                <w:sz w:val="24"/>
              </w:rPr>
            </w:pPr>
          </w:p>
        </w:tc>
        <w:tc>
          <w:tcPr>
            <w:tcW w:w="6947" w:type="dxa"/>
          </w:tcPr>
          <w:p w14:paraId="223CE7EA" w14:textId="77777777" w:rsidR="0092341C" w:rsidRDefault="00DB6983" w:rsidP="00B41547">
            <w:pPr>
              <w:pStyle w:val="TableParagraph"/>
              <w:spacing w:before="2"/>
              <w:ind w:left="0" w:right="283"/>
              <w:contextualSpacing/>
              <w:rPr>
                <w:sz w:val="24"/>
              </w:rPr>
            </w:pPr>
            <w:r>
              <w:rPr>
                <w:sz w:val="24"/>
              </w:rPr>
              <w:t>Синтаксические</w:t>
            </w:r>
            <w:r>
              <w:rPr>
                <w:spacing w:val="-6"/>
                <w:sz w:val="24"/>
              </w:rPr>
              <w:t xml:space="preserve"> </w:t>
            </w:r>
            <w:r>
              <w:rPr>
                <w:sz w:val="24"/>
              </w:rPr>
              <w:t>функции</w:t>
            </w:r>
            <w:r>
              <w:rPr>
                <w:spacing w:val="-5"/>
                <w:sz w:val="24"/>
              </w:rPr>
              <w:t xml:space="preserve"> </w:t>
            </w:r>
            <w:r>
              <w:rPr>
                <w:sz w:val="24"/>
              </w:rPr>
              <w:t>имён</w:t>
            </w:r>
            <w:r>
              <w:rPr>
                <w:spacing w:val="-5"/>
                <w:sz w:val="24"/>
              </w:rPr>
              <w:t xml:space="preserve"> </w:t>
            </w:r>
            <w:r>
              <w:rPr>
                <w:spacing w:val="-2"/>
                <w:sz w:val="24"/>
              </w:rPr>
              <w:t>числительных.</w:t>
            </w:r>
          </w:p>
          <w:p w14:paraId="1599C212" w14:textId="77777777" w:rsidR="0092341C" w:rsidRDefault="00DB6983" w:rsidP="00B41547">
            <w:pPr>
              <w:pStyle w:val="TableParagraph"/>
              <w:spacing w:before="2"/>
              <w:ind w:left="0" w:right="283"/>
              <w:contextualSpacing/>
              <w:rPr>
                <w:sz w:val="24"/>
              </w:rPr>
            </w:pPr>
            <w:r>
              <w:rPr>
                <w:sz w:val="24"/>
              </w:rPr>
              <w:t>Разряды</w:t>
            </w:r>
            <w:r>
              <w:rPr>
                <w:spacing w:val="80"/>
                <w:sz w:val="24"/>
              </w:rPr>
              <w:t xml:space="preserve"> </w:t>
            </w:r>
            <w:r>
              <w:rPr>
                <w:sz w:val="24"/>
              </w:rPr>
              <w:t>имён</w:t>
            </w:r>
            <w:r>
              <w:rPr>
                <w:spacing w:val="80"/>
                <w:sz w:val="24"/>
              </w:rPr>
              <w:t xml:space="preserve"> </w:t>
            </w:r>
            <w:r>
              <w:rPr>
                <w:sz w:val="24"/>
              </w:rPr>
              <w:t>числительных</w:t>
            </w:r>
            <w:r>
              <w:rPr>
                <w:spacing w:val="80"/>
                <w:sz w:val="24"/>
              </w:rPr>
              <w:t xml:space="preserve"> </w:t>
            </w:r>
            <w:r>
              <w:rPr>
                <w:sz w:val="24"/>
              </w:rPr>
              <w:t>по</w:t>
            </w:r>
            <w:r>
              <w:rPr>
                <w:spacing w:val="80"/>
                <w:sz w:val="24"/>
              </w:rPr>
              <w:t xml:space="preserve"> </w:t>
            </w:r>
            <w:r>
              <w:rPr>
                <w:sz w:val="24"/>
              </w:rPr>
              <w:t>значению:</w:t>
            </w:r>
            <w:r>
              <w:rPr>
                <w:spacing w:val="80"/>
                <w:sz w:val="24"/>
              </w:rPr>
              <w:t xml:space="preserve"> </w:t>
            </w:r>
            <w:r>
              <w:rPr>
                <w:sz w:val="24"/>
              </w:rPr>
              <w:t>количественные (целые, дробные, собирательные), порядковые числительные.</w:t>
            </w:r>
          </w:p>
          <w:p w14:paraId="46B6D9A5" w14:textId="77777777" w:rsidR="0092341C" w:rsidRDefault="00DB6983" w:rsidP="00B41547">
            <w:pPr>
              <w:pStyle w:val="TableParagraph"/>
              <w:spacing w:before="2"/>
              <w:ind w:left="0" w:right="283"/>
              <w:contextualSpacing/>
              <w:rPr>
                <w:sz w:val="24"/>
              </w:rPr>
            </w:pPr>
            <w:r>
              <w:rPr>
                <w:sz w:val="24"/>
              </w:rPr>
              <w:t>Разряды</w:t>
            </w:r>
            <w:r>
              <w:rPr>
                <w:spacing w:val="40"/>
                <w:sz w:val="24"/>
              </w:rPr>
              <w:t xml:space="preserve"> </w:t>
            </w:r>
            <w:r>
              <w:rPr>
                <w:sz w:val="24"/>
              </w:rPr>
              <w:t>имён</w:t>
            </w:r>
            <w:r>
              <w:rPr>
                <w:spacing w:val="40"/>
                <w:sz w:val="24"/>
              </w:rPr>
              <w:t xml:space="preserve"> </w:t>
            </w:r>
            <w:r>
              <w:rPr>
                <w:sz w:val="24"/>
              </w:rPr>
              <w:t>числительных</w:t>
            </w:r>
            <w:r>
              <w:rPr>
                <w:spacing w:val="40"/>
                <w:sz w:val="24"/>
              </w:rPr>
              <w:t xml:space="preserve"> </w:t>
            </w:r>
            <w:r>
              <w:rPr>
                <w:sz w:val="24"/>
              </w:rPr>
              <w:t>по</w:t>
            </w:r>
            <w:r>
              <w:rPr>
                <w:spacing w:val="40"/>
                <w:sz w:val="24"/>
              </w:rPr>
              <w:t xml:space="preserve"> </w:t>
            </w:r>
            <w:r>
              <w:rPr>
                <w:sz w:val="24"/>
              </w:rPr>
              <w:t>строению:</w:t>
            </w:r>
            <w:r>
              <w:rPr>
                <w:spacing w:val="40"/>
                <w:sz w:val="24"/>
              </w:rPr>
              <w:t xml:space="preserve"> </w:t>
            </w:r>
            <w:r>
              <w:rPr>
                <w:sz w:val="24"/>
              </w:rPr>
              <w:t>простые,</w:t>
            </w:r>
            <w:r>
              <w:rPr>
                <w:spacing w:val="40"/>
                <w:sz w:val="24"/>
              </w:rPr>
              <w:t xml:space="preserve"> </w:t>
            </w:r>
            <w:r>
              <w:rPr>
                <w:sz w:val="24"/>
              </w:rPr>
              <w:t>сложные, составные числительные.</w:t>
            </w:r>
          </w:p>
          <w:p w14:paraId="6FC8761D" w14:textId="77777777" w:rsidR="0092341C" w:rsidRDefault="00DB6983" w:rsidP="00B41547">
            <w:pPr>
              <w:pStyle w:val="TableParagraph"/>
              <w:spacing w:before="2"/>
              <w:ind w:left="0" w:right="283"/>
              <w:contextualSpacing/>
              <w:rPr>
                <w:sz w:val="24"/>
              </w:rPr>
            </w:pPr>
            <w:r>
              <w:rPr>
                <w:sz w:val="24"/>
              </w:rPr>
              <w:t>Словообразование</w:t>
            </w:r>
            <w:r>
              <w:rPr>
                <w:spacing w:val="-4"/>
                <w:sz w:val="24"/>
              </w:rPr>
              <w:t xml:space="preserve"> </w:t>
            </w:r>
            <w:r>
              <w:rPr>
                <w:sz w:val="24"/>
              </w:rPr>
              <w:t>имён</w:t>
            </w:r>
            <w:r>
              <w:rPr>
                <w:spacing w:val="-2"/>
                <w:sz w:val="24"/>
              </w:rPr>
              <w:t xml:space="preserve"> числительных.</w:t>
            </w:r>
          </w:p>
          <w:p w14:paraId="78683B4E" w14:textId="77777777" w:rsidR="0092341C" w:rsidRDefault="00DB6983" w:rsidP="00B41547">
            <w:pPr>
              <w:pStyle w:val="TableParagraph"/>
              <w:spacing w:before="2"/>
              <w:ind w:left="0" w:right="283"/>
              <w:contextualSpacing/>
              <w:rPr>
                <w:sz w:val="24"/>
              </w:rPr>
            </w:pPr>
            <w:r>
              <w:rPr>
                <w:sz w:val="24"/>
              </w:rPr>
              <w:t>Склонение количественных и порядковых имён числительных. Правильное образование форм имён числительных. Правильное употребление собирательных имён числительных.</w:t>
            </w:r>
          </w:p>
          <w:p w14:paraId="51B81A71" w14:textId="77777777" w:rsidR="0092341C" w:rsidRDefault="00DB6983" w:rsidP="00B41547">
            <w:pPr>
              <w:pStyle w:val="TableParagraph"/>
              <w:spacing w:before="2"/>
              <w:ind w:left="0" w:right="283"/>
              <w:contextualSpacing/>
              <w:rPr>
                <w:sz w:val="24"/>
              </w:rPr>
            </w:pPr>
            <w:r>
              <w:rPr>
                <w:sz w:val="24"/>
              </w:rPr>
              <w:t>Употребление</w:t>
            </w:r>
            <w:r>
              <w:rPr>
                <w:spacing w:val="37"/>
                <w:sz w:val="24"/>
              </w:rPr>
              <w:t xml:space="preserve"> </w:t>
            </w:r>
            <w:r>
              <w:rPr>
                <w:sz w:val="24"/>
              </w:rPr>
              <w:t>имён</w:t>
            </w:r>
            <w:r>
              <w:rPr>
                <w:spacing w:val="40"/>
                <w:sz w:val="24"/>
              </w:rPr>
              <w:t xml:space="preserve"> </w:t>
            </w:r>
            <w:r>
              <w:rPr>
                <w:sz w:val="24"/>
              </w:rPr>
              <w:t>числительных</w:t>
            </w:r>
            <w:r>
              <w:rPr>
                <w:spacing w:val="40"/>
                <w:sz w:val="24"/>
              </w:rPr>
              <w:t xml:space="preserve"> </w:t>
            </w:r>
            <w:r>
              <w:rPr>
                <w:sz w:val="24"/>
              </w:rPr>
              <w:t>в</w:t>
            </w:r>
            <w:r>
              <w:rPr>
                <w:spacing w:val="37"/>
                <w:sz w:val="24"/>
              </w:rPr>
              <w:t xml:space="preserve"> </w:t>
            </w:r>
            <w:r>
              <w:rPr>
                <w:sz w:val="24"/>
              </w:rPr>
              <w:t>научных</w:t>
            </w:r>
            <w:r>
              <w:rPr>
                <w:spacing w:val="40"/>
                <w:sz w:val="24"/>
              </w:rPr>
              <w:t xml:space="preserve"> </w:t>
            </w:r>
            <w:r>
              <w:rPr>
                <w:sz w:val="24"/>
              </w:rPr>
              <w:t>текстах,</w:t>
            </w:r>
            <w:r>
              <w:rPr>
                <w:spacing w:val="40"/>
                <w:sz w:val="24"/>
              </w:rPr>
              <w:t xml:space="preserve"> </w:t>
            </w:r>
            <w:r>
              <w:rPr>
                <w:sz w:val="24"/>
              </w:rPr>
              <w:t xml:space="preserve">деловой </w:t>
            </w:r>
            <w:r>
              <w:rPr>
                <w:spacing w:val="-4"/>
                <w:sz w:val="24"/>
              </w:rPr>
              <w:t>речи.</w:t>
            </w:r>
          </w:p>
          <w:p w14:paraId="1EDB4BAD" w14:textId="77777777" w:rsidR="0092341C" w:rsidRDefault="00DB6983" w:rsidP="00B41547">
            <w:pPr>
              <w:pStyle w:val="TableParagraph"/>
              <w:spacing w:before="2"/>
              <w:ind w:left="0" w:right="283"/>
              <w:contextualSpacing/>
              <w:rPr>
                <w:sz w:val="24"/>
              </w:rPr>
            </w:pPr>
            <w:r>
              <w:rPr>
                <w:sz w:val="24"/>
              </w:rPr>
              <w:t>Морфологический</w:t>
            </w:r>
            <w:r>
              <w:rPr>
                <w:spacing w:val="-5"/>
                <w:sz w:val="24"/>
              </w:rPr>
              <w:t xml:space="preserve"> </w:t>
            </w:r>
            <w:r>
              <w:rPr>
                <w:sz w:val="24"/>
              </w:rPr>
              <w:t>анализ</w:t>
            </w:r>
            <w:r>
              <w:rPr>
                <w:spacing w:val="-4"/>
                <w:sz w:val="24"/>
              </w:rPr>
              <w:t xml:space="preserve"> </w:t>
            </w:r>
            <w:r>
              <w:rPr>
                <w:sz w:val="24"/>
              </w:rPr>
              <w:t>имён</w:t>
            </w:r>
            <w:r>
              <w:rPr>
                <w:spacing w:val="-4"/>
                <w:sz w:val="24"/>
              </w:rPr>
              <w:t xml:space="preserve"> </w:t>
            </w:r>
            <w:r>
              <w:rPr>
                <w:spacing w:val="-2"/>
                <w:sz w:val="24"/>
              </w:rPr>
              <w:t>числительных.</w:t>
            </w:r>
          </w:p>
          <w:p w14:paraId="5DF2F188" w14:textId="77777777" w:rsidR="0092341C" w:rsidRDefault="00DB6983" w:rsidP="00B41547">
            <w:pPr>
              <w:pStyle w:val="TableParagraph"/>
              <w:spacing w:before="2"/>
              <w:ind w:left="0" w:right="283"/>
              <w:contextualSpacing/>
              <w:jc w:val="both"/>
              <w:rPr>
                <w:sz w:val="24"/>
              </w:rPr>
            </w:pPr>
            <w:r>
              <w:rPr>
                <w:sz w:val="24"/>
              </w:rPr>
              <w:t>Нормы правописания имён числительных: написание “ь” в именах числительных; написание двойных согласных; слитное, раздельное, дефисное написание числительных; нормы правописания окончаний числительных.</w:t>
            </w:r>
          </w:p>
        </w:tc>
      </w:tr>
      <w:tr w:rsidR="0092341C" w14:paraId="60E1A1E8" w14:textId="77777777">
        <w:trPr>
          <w:trHeight w:val="4692"/>
        </w:trPr>
        <w:tc>
          <w:tcPr>
            <w:tcW w:w="2410" w:type="dxa"/>
          </w:tcPr>
          <w:p w14:paraId="5329AF79" w14:textId="77777777" w:rsidR="0092341C" w:rsidRDefault="00DB6983" w:rsidP="00B41547">
            <w:pPr>
              <w:pStyle w:val="TableParagraph"/>
              <w:spacing w:before="2"/>
              <w:ind w:left="0" w:right="283"/>
              <w:contextualSpacing/>
              <w:rPr>
                <w:sz w:val="24"/>
              </w:rPr>
            </w:pPr>
            <w:r>
              <w:rPr>
                <w:spacing w:val="-2"/>
                <w:sz w:val="24"/>
              </w:rPr>
              <w:t>Местоимение.</w:t>
            </w:r>
          </w:p>
        </w:tc>
        <w:tc>
          <w:tcPr>
            <w:tcW w:w="6947" w:type="dxa"/>
          </w:tcPr>
          <w:p w14:paraId="013D917F" w14:textId="77777777" w:rsidR="0092341C" w:rsidRDefault="00DB6983" w:rsidP="00B41547">
            <w:pPr>
              <w:pStyle w:val="TableParagraph"/>
              <w:spacing w:before="2"/>
              <w:ind w:left="0" w:right="283"/>
              <w:contextualSpacing/>
              <w:jc w:val="both"/>
              <w:rPr>
                <w:sz w:val="24"/>
              </w:rPr>
            </w:pPr>
            <w:r>
              <w:rPr>
                <w:sz w:val="24"/>
              </w:rPr>
              <w:t>Общее грамматическое значение местоимения. Синтаксические функции местоимений.</w:t>
            </w:r>
          </w:p>
          <w:p w14:paraId="32037520" w14:textId="77777777" w:rsidR="0092341C" w:rsidRDefault="00DB6983" w:rsidP="00B41547">
            <w:pPr>
              <w:pStyle w:val="TableParagraph"/>
              <w:tabs>
                <w:tab w:val="left" w:pos="2676"/>
                <w:tab w:val="left" w:pos="5075"/>
              </w:tabs>
              <w:spacing w:before="2"/>
              <w:ind w:left="0" w:right="283"/>
              <w:contextualSpacing/>
              <w:jc w:val="both"/>
              <w:rPr>
                <w:sz w:val="24"/>
              </w:rPr>
            </w:pPr>
            <w:r>
              <w:rPr>
                <w:sz w:val="24"/>
              </w:rPr>
              <w:t xml:space="preserve">Разряды местоимений: личные, возвратное, вопросительные, </w:t>
            </w:r>
            <w:r>
              <w:rPr>
                <w:spacing w:val="-2"/>
                <w:sz w:val="24"/>
              </w:rPr>
              <w:t>относительные,</w:t>
            </w:r>
            <w:r>
              <w:rPr>
                <w:sz w:val="24"/>
              </w:rPr>
              <w:tab/>
            </w:r>
            <w:r>
              <w:rPr>
                <w:spacing w:val="-2"/>
                <w:sz w:val="24"/>
              </w:rPr>
              <w:t>указательные,</w:t>
            </w:r>
            <w:r>
              <w:rPr>
                <w:sz w:val="24"/>
              </w:rPr>
              <w:tab/>
            </w:r>
            <w:r>
              <w:rPr>
                <w:spacing w:val="-2"/>
                <w:sz w:val="24"/>
              </w:rPr>
              <w:t xml:space="preserve">притяжательные, </w:t>
            </w:r>
            <w:r>
              <w:rPr>
                <w:sz w:val="24"/>
              </w:rPr>
              <w:t>неопределённые, отрицательные, определительные.</w:t>
            </w:r>
          </w:p>
          <w:p w14:paraId="49B12B1C" w14:textId="77777777" w:rsidR="0092341C" w:rsidRDefault="00DB6983" w:rsidP="00B41547">
            <w:pPr>
              <w:pStyle w:val="TableParagraph"/>
              <w:spacing w:before="2"/>
              <w:ind w:left="0" w:right="283"/>
              <w:contextualSpacing/>
              <w:jc w:val="both"/>
              <w:rPr>
                <w:sz w:val="24"/>
              </w:rPr>
            </w:pPr>
            <w:r>
              <w:rPr>
                <w:sz w:val="24"/>
              </w:rPr>
              <w:t>Склонение местоимений. Словообразование</w:t>
            </w:r>
            <w:r>
              <w:rPr>
                <w:spacing w:val="-4"/>
                <w:sz w:val="24"/>
              </w:rPr>
              <w:t xml:space="preserve"> </w:t>
            </w:r>
            <w:r>
              <w:rPr>
                <w:spacing w:val="-2"/>
                <w:sz w:val="24"/>
              </w:rPr>
              <w:t>местоимений.</w:t>
            </w:r>
          </w:p>
          <w:p w14:paraId="2CCFB863" w14:textId="77777777" w:rsidR="0092341C" w:rsidRDefault="00DB6983" w:rsidP="00B41547">
            <w:pPr>
              <w:pStyle w:val="TableParagraph"/>
              <w:spacing w:before="2"/>
              <w:ind w:left="0" w:right="283"/>
              <w:contextualSpacing/>
              <w:jc w:val="both"/>
              <w:rPr>
                <w:sz w:val="24"/>
              </w:rPr>
            </w:pPr>
            <w:r>
              <w:rPr>
                <w:sz w:val="24"/>
              </w:rPr>
              <w:t>Роль местоимений в речи. 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в тексте.</w:t>
            </w:r>
          </w:p>
          <w:p w14:paraId="37E17CA4" w14:textId="77777777" w:rsidR="0092341C" w:rsidRDefault="00DB6983" w:rsidP="00B41547">
            <w:pPr>
              <w:pStyle w:val="TableParagraph"/>
              <w:spacing w:before="2"/>
              <w:ind w:left="0" w:right="283"/>
              <w:contextualSpacing/>
              <w:jc w:val="both"/>
              <w:rPr>
                <w:sz w:val="24"/>
              </w:rPr>
            </w:pPr>
            <w:r>
              <w:rPr>
                <w:sz w:val="24"/>
              </w:rPr>
              <w:t>Морфологический</w:t>
            </w:r>
            <w:r>
              <w:rPr>
                <w:spacing w:val="-6"/>
                <w:sz w:val="24"/>
              </w:rPr>
              <w:t xml:space="preserve"> </w:t>
            </w:r>
            <w:r>
              <w:rPr>
                <w:sz w:val="24"/>
              </w:rPr>
              <w:t>анализ</w:t>
            </w:r>
            <w:r>
              <w:rPr>
                <w:spacing w:val="-5"/>
                <w:sz w:val="24"/>
              </w:rPr>
              <w:t xml:space="preserve"> </w:t>
            </w:r>
            <w:r>
              <w:rPr>
                <w:spacing w:val="-2"/>
                <w:sz w:val="24"/>
              </w:rPr>
              <w:t>местоимений.</w:t>
            </w:r>
          </w:p>
          <w:p w14:paraId="60776EC7" w14:textId="77777777" w:rsidR="0092341C" w:rsidRDefault="00DB6983" w:rsidP="00B41547">
            <w:pPr>
              <w:pStyle w:val="TableParagraph"/>
              <w:spacing w:before="2"/>
              <w:ind w:left="0" w:right="283"/>
              <w:contextualSpacing/>
              <w:jc w:val="both"/>
              <w:rPr>
                <w:sz w:val="24"/>
              </w:rPr>
            </w:pPr>
            <w:r>
              <w:rPr>
                <w:sz w:val="24"/>
              </w:rPr>
              <w:t xml:space="preserve">Нормы правописания местоимений: правописание местоимений с “не и ни”; слитное, раздельное и дефисное написание </w:t>
            </w:r>
            <w:r>
              <w:rPr>
                <w:spacing w:val="-2"/>
                <w:sz w:val="24"/>
              </w:rPr>
              <w:t>местоимений.</w:t>
            </w:r>
          </w:p>
        </w:tc>
      </w:tr>
      <w:tr w:rsidR="0092341C" w14:paraId="58033D2D" w14:textId="77777777">
        <w:trPr>
          <w:trHeight w:val="2759"/>
        </w:trPr>
        <w:tc>
          <w:tcPr>
            <w:tcW w:w="2410" w:type="dxa"/>
          </w:tcPr>
          <w:p w14:paraId="4B0D2469" w14:textId="77777777" w:rsidR="0092341C" w:rsidRDefault="00DB6983" w:rsidP="00B41547">
            <w:pPr>
              <w:pStyle w:val="TableParagraph"/>
              <w:spacing w:before="2"/>
              <w:ind w:left="0" w:right="283"/>
              <w:contextualSpacing/>
              <w:rPr>
                <w:sz w:val="24"/>
              </w:rPr>
            </w:pPr>
            <w:r>
              <w:rPr>
                <w:spacing w:val="-2"/>
                <w:sz w:val="24"/>
              </w:rPr>
              <w:t>Глагол.</w:t>
            </w:r>
          </w:p>
        </w:tc>
        <w:tc>
          <w:tcPr>
            <w:tcW w:w="6947" w:type="dxa"/>
          </w:tcPr>
          <w:p w14:paraId="523AB5E5" w14:textId="77777777" w:rsidR="0092341C" w:rsidRDefault="00DB6983" w:rsidP="00B41547">
            <w:pPr>
              <w:pStyle w:val="TableParagraph"/>
              <w:spacing w:before="2"/>
              <w:ind w:left="0" w:right="283"/>
              <w:contextualSpacing/>
              <w:jc w:val="both"/>
              <w:rPr>
                <w:sz w:val="24"/>
              </w:rPr>
            </w:pPr>
            <w:r>
              <w:rPr>
                <w:sz w:val="24"/>
              </w:rPr>
              <w:t>Переходные</w:t>
            </w:r>
            <w:r>
              <w:rPr>
                <w:spacing w:val="-3"/>
                <w:sz w:val="24"/>
              </w:rPr>
              <w:t xml:space="preserve"> </w:t>
            </w:r>
            <w:r>
              <w:rPr>
                <w:sz w:val="24"/>
              </w:rPr>
              <w:t>и</w:t>
            </w:r>
            <w:r>
              <w:rPr>
                <w:spacing w:val="-1"/>
                <w:sz w:val="24"/>
              </w:rPr>
              <w:t xml:space="preserve"> </w:t>
            </w:r>
            <w:r>
              <w:rPr>
                <w:sz w:val="24"/>
              </w:rPr>
              <w:t>непереходные</w:t>
            </w:r>
            <w:r>
              <w:rPr>
                <w:spacing w:val="-3"/>
                <w:sz w:val="24"/>
              </w:rPr>
              <w:t xml:space="preserve"> </w:t>
            </w:r>
            <w:r>
              <w:rPr>
                <w:sz w:val="24"/>
              </w:rPr>
              <w:t>глаголы.</w:t>
            </w:r>
            <w:r>
              <w:rPr>
                <w:spacing w:val="-1"/>
                <w:sz w:val="24"/>
              </w:rPr>
              <w:t xml:space="preserve"> </w:t>
            </w:r>
            <w:r>
              <w:rPr>
                <w:sz w:val="24"/>
              </w:rPr>
              <w:t>Разноспрягаемые</w:t>
            </w:r>
            <w:r>
              <w:rPr>
                <w:spacing w:val="-2"/>
                <w:sz w:val="24"/>
              </w:rPr>
              <w:t xml:space="preserve"> </w:t>
            </w:r>
            <w:r>
              <w:rPr>
                <w:sz w:val="24"/>
              </w:rPr>
              <w:t>глаголы. Безличные глаголы. Использование личных глаголов в безличном значении.</w:t>
            </w:r>
          </w:p>
          <w:p w14:paraId="316105A8" w14:textId="77777777" w:rsidR="0092341C" w:rsidRDefault="00DB6983" w:rsidP="00B41547">
            <w:pPr>
              <w:pStyle w:val="TableParagraph"/>
              <w:spacing w:before="2"/>
              <w:ind w:left="0" w:right="283"/>
              <w:contextualSpacing/>
              <w:rPr>
                <w:sz w:val="24"/>
              </w:rPr>
            </w:pPr>
            <w:r>
              <w:rPr>
                <w:sz w:val="24"/>
              </w:rPr>
              <w:t>Изъявительное,</w:t>
            </w:r>
            <w:r>
              <w:rPr>
                <w:spacing w:val="-6"/>
                <w:sz w:val="24"/>
              </w:rPr>
              <w:t xml:space="preserve"> </w:t>
            </w:r>
            <w:r>
              <w:rPr>
                <w:sz w:val="24"/>
              </w:rPr>
              <w:t>условное</w:t>
            </w:r>
            <w:r>
              <w:rPr>
                <w:spacing w:val="-9"/>
                <w:sz w:val="24"/>
              </w:rPr>
              <w:t xml:space="preserve"> </w:t>
            </w:r>
            <w:r>
              <w:rPr>
                <w:sz w:val="24"/>
              </w:rPr>
              <w:t>и</w:t>
            </w:r>
            <w:r>
              <w:rPr>
                <w:spacing w:val="-8"/>
                <w:sz w:val="24"/>
              </w:rPr>
              <w:t xml:space="preserve"> </w:t>
            </w:r>
            <w:r>
              <w:rPr>
                <w:sz w:val="24"/>
              </w:rPr>
              <w:t>повелительное</w:t>
            </w:r>
            <w:r>
              <w:rPr>
                <w:spacing w:val="-9"/>
                <w:sz w:val="24"/>
              </w:rPr>
              <w:t xml:space="preserve"> </w:t>
            </w:r>
            <w:r>
              <w:rPr>
                <w:sz w:val="24"/>
              </w:rPr>
              <w:t>наклонения</w:t>
            </w:r>
            <w:r>
              <w:rPr>
                <w:spacing w:val="-8"/>
                <w:sz w:val="24"/>
              </w:rPr>
              <w:t xml:space="preserve"> </w:t>
            </w:r>
            <w:r>
              <w:rPr>
                <w:sz w:val="24"/>
              </w:rPr>
              <w:t>глагола. Нормы ударения в глагольных формах (в рамках изученного). Нормы словоизменения глаголов.</w:t>
            </w:r>
          </w:p>
          <w:p w14:paraId="7222D459" w14:textId="77777777" w:rsidR="0092341C" w:rsidRDefault="00DB6983" w:rsidP="00B41547">
            <w:pPr>
              <w:pStyle w:val="TableParagraph"/>
              <w:spacing w:before="2"/>
              <w:ind w:left="0" w:right="283"/>
              <w:contextualSpacing/>
              <w:rPr>
                <w:sz w:val="24"/>
              </w:rPr>
            </w:pPr>
            <w:r>
              <w:rPr>
                <w:sz w:val="24"/>
              </w:rPr>
              <w:t>Видовременная</w:t>
            </w:r>
            <w:r>
              <w:rPr>
                <w:spacing w:val="-9"/>
                <w:sz w:val="24"/>
              </w:rPr>
              <w:t xml:space="preserve"> </w:t>
            </w:r>
            <w:r>
              <w:rPr>
                <w:sz w:val="24"/>
              </w:rPr>
              <w:t>соотнесённость</w:t>
            </w:r>
            <w:r>
              <w:rPr>
                <w:spacing w:val="-9"/>
                <w:sz w:val="24"/>
              </w:rPr>
              <w:t xml:space="preserve"> </w:t>
            </w:r>
            <w:r>
              <w:rPr>
                <w:sz w:val="24"/>
              </w:rPr>
              <w:t>глагольных</w:t>
            </w:r>
            <w:r>
              <w:rPr>
                <w:spacing w:val="-7"/>
                <w:sz w:val="24"/>
              </w:rPr>
              <w:t xml:space="preserve"> </w:t>
            </w:r>
            <w:r>
              <w:rPr>
                <w:sz w:val="24"/>
              </w:rPr>
              <w:t>форм</w:t>
            </w:r>
            <w:r>
              <w:rPr>
                <w:spacing w:val="-9"/>
                <w:sz w:val="24"/>
              </w:rPr>
              <w:t xml:space="preserve"> </w:t>
            </w:r>
            <w:r>
              <w:rPr>
                <w:sz w:val="24"/>
              </w:rPr>
              <w:t>в</w:t>
            </w:r>
            <w:r>
              <w:rPr>
                <w:spacing w:val="-10"/>
                <w:sz w:val="24"/>
              </w:rPr>
              <w:t xml:space="preserve"> </w:t>
            </w:r>
            <w:r>
              <w:rPr>
                <w:sz w:val="24"/>
              </w:rPr>
              <w:t>тексте. Морфологический анализ глаголов.</w:t>
            </w:r>
          </w:p>
          <w:p w14:paraId="3D393DC3" w14:textId="77777777" w:rsidR="0092341C" w:rsidRDefault="00DB6983" w:rsidP="00B41547">
            <w:pPr>
              <w:pStyle w:val="TableParagraph"/>
              <w:spacing w:before="2"/>
              <w:ind w:left="0" w:right="283"/>
              <w:contextualSpacing/>
              <w:rPr>
                <w:sz w:val="24"/>
              </w:rPr>
            </w:pPr>
            <w:r>
              <w:rPr>
                <w:sz w:val="24"/>
              </w:rPr>
              <w:t>Использование</w:t>
            </w:r>
            <w:r>
              <w:rPr>
                <w:spacing w:val="40"/>
                <w:sz w:val="24"/>
              </w:rPr>
              <w:t xml:space="preserve"> </w:t>
            </w:r>
            <w:r>
              <w:rPr>
                <w:sz w:val="24"/>
              </w:rPr>
              <w:t>“ь”</w:t>
            </w:r>
            <w:r>
              <w:rPr>
                <w:spacing w:val="40"/>
                <w:sz w:val="24"/>
              </w:rPr>
              <w:t xml:space="preserve"> </w:t>
            </w:r>
            <w:r>
              <w:rPr>
                <w:sz w:val="24"/>
              </w:rPr>
              <w:t>как</w:t>
            </w:r>
            <w:r>
              <w:rPr>
                <w:spacing w:val="40"/>
                <w:sz w:val="24"/>
              </w:rPr>
              <w:t xml:space="preserve"> </w:t>
            </w:r>
            <w:r>
              <w:rPr>
                <w:sz w:val="24"/>
              </w:rPr>
              <w:t>показателя</w:t>
            </w:r>
            <w:r>
              <w:rPr>
                <w:spacing w:val="40"/>
                <w:sz w:val="24"/>
              </w:rPr>
              <w:t xml:space="preserve"> </w:t>
            </w:r>
            <w:r>
              <w:rPr>
                <w:sz w:val="24"/>
              </w:rPr>
              <w:t>грамматической</w:t>
            </w:r>
            <w:r>
              <w:rPr>
                <w:spacing w:val="40"/>
                <w:sz w:val="24"/>
              </w:rPr>
              <w:t xml:space="preserve"> </w:t>
            </w:r>
            <w:r>
              <w:rPr>
                <w:sz w:val="24"/>
              </w:rPr>
              <w:t>формы</w:t>
            </w:r>
            <w:r>
              <w:rPr>
                <w:spacing w:val="40"/>
                <w:sz w:val="24"/>
              </w:rPr>
              <w:t xml:space="preserve"> </w:t>
            </w:r>
            <w:r>
              <w:rPr>
                <w:sz w:val="24"/>
              </w:rPr>
              <w:t>в</w:t>
            </w:r>
            <w:r>
              <w:rPr>
                <w:spacing w:val="80"/>
                <w:sz w:val="24"/>
              </w:rPr>
              <w:t xml:space="preserve"> </w:t>
            </w:r>
            <w:r>
              <w:rPr>
                <w:sz w:val="24"/>
              </w:rPr>
              <w:t>повелительном наклонении глагола.</w:t>
            </w:r>
          </w:p>
        </w:tc>
      </w:tr>
    </w:tbl>
    <w:p w14:paraId="0F4ED14D" w14:textId="77777777" w:rsidR="0092341C" w:rsidRDefault="0092341C" w:rsidP="00B41547">
      <w:pPr>
        <w:pStyle w:val="a4"/>
        <w:spacing w:before="2"/>
        <w:ind w:left="0" w:right="283" w:firstLine="0"/>
        <w:contextualSpacing/>
        <w:jc w:val="left"/>
        <w:rPr>
          <w:b/>
          <w:i/>
        </w:rPr>
      </w:pPr>
    </w:p>
    <w:p w14:paraId="5DC0244E"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7</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2F3D9A0E"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2BA63F54" w14:textId="77777777" w:rsidTr="003D2539">
        <w:trPr>
          <w:trHeight w:val="551"/>
        </w:trPr>
        <w:tc>
          <w:tcPr>
            <w:tcW w:w="2410" w:type="dxa"/>
            <w:tcBorders>
              <w:bottom w:val="single" w:sz="4" w:space="0" w:color="auto"/>
            </w:tcBorders>
          </w:tcPr>
          <w:p w14:paraId="694BDD21" w14:textId="77777777" w:rsidR="0092341C" w:rsidRDefault="00DB6983" w:rsidP="00B41547">
            <w:pPr>
              <w:pStyle w:val="TableParagraph"/>
              <w:spacing w:before="2"/>
              <w:ind w:left="0" w:right="283"/>
              <w:contextualSpacing/>
              <w:rPr>
                <w:b/>
                <w:sz w:val="24"/>
              </w:rPr>
            </w:pPr>
            <w:r>
              <w:rPr>
                <w:b/>
                <w:sz w:val="24"/>
              </w:rPr>
              <w:t>Общие</w:t>
            </w:r>
            <w:r>
              <w:rPr>
                <w:b/>
                <w:spacing w:val="80"/>
                <w:sz w:val="24"/>
              </w:rPr>
              <w:t xml:space="preserve"> </w:t>
            </w:r>
            <w:r>
              <w:rPr>
                <w:b/>
                <w:sz w:val="24"/>
              </w:rPr>
              <w:t>сведения</w:t>
            </w:r>
            <w:r>
              <w:rPr>
                <w:b/>
                <w:spacing w:val="80"/>
                <w:sz w:val="24"/>
              </w:rPr>
              <w:t xml:space="preserve"> </w:t>
            </w:r>
            <w:r>
              <w:rPr>
                <w:b/>
                <w:sz w:val="24"/>
              </w:rPr>
              <w:t xml:space="preserve">о </w:t>
            </w:r>
            <w:r>
              <w:rPr>
                <w:b/>
                <w:spacing w:val="-2"/>
                <w:sz w:val="24"/>
              </w:rPr>
              <w:t>языке.</w:t>
            </w:r>
          </w:p>
        </w:tc>
        <w:tc>
          <w:tcPr>
            <w:tcW w:w="6947" w:type="dxa"/>
            <w:tcBorders>
              <w:bottom w:val="single" w:sz="4" w:space="0" w:color="auto"/>
            </w:tcBorders>
          </w:tcPr>
          <w:p w14:paraId="1E6F3739" w14:textId="77777777" w:rsidR="0092341C" w:rsidRDefault="00DB6983" w:rsidP="00B41547">
            <w:pPr>
              <w:pStyle w:val="TableParagraph"/>
              <w:spacing w:before="2"/>
              <w:ind w:left="0" w:right="283"/>
              <w:contextualSpacing/>
              <w:rPr>
                <w:b/>
                <w:sz w:val="24"/>
              </w:rPr>
            </w:pPr>
            <w:r>
              <w:rPr>
                <w:b/>
                <w:sz w:val="24"/>
              </w:rPr>
              <w:t>Русский</w:t>
            </w:r>
            <w:r>
              <w:rPr>
                <w:b/>
                <w:spacing w:val="80"/>
                <w:sz w:val="24"/>
              </w:rPr>
              <w:t xml:space="preserve"> </w:t>
            </w:r>
            <w:r>
              <w:rPr>
                <w:b/>
                <w:sz w:val="24"/>
              </w:rPr>
              <w:t>язык</w:t>
            </w:r>
            <w:r>
              <w:rPr>
                <w:b/>
                <w:spacing w:val="80"/>
                <w:sz w:val="24"/>
              </w:rPr>
              <w:t xml:space="preserve"> </w:t>
            </w:r>
            <w:r>
              <w:rPr>
                <w:b/>
                <w:sz w:val="24"/>
              </w:rPr>
              <w:t>как</w:t>
            </w:r>
            <w:r>
              <w:rPr>
                <w:b/>
                <w:spacing w:val="80"/>
                <w:sz w:val="24"/>
              </w:rPr>
              <w:t xml:space="preserve"> </w:t>
            </w:r>
            <w:r>
              <w:rPr>
                <w:b/>
                <w:sz w:val="24"/>
              </w:rPr>
              <w:t>развивающееся</w:t>
            </w:r>
            <w:r>
              <w:rPr>
                <w:b/>
                <w:spacing w:val="80"/>
                <w:sz w:val="24"/>
              </w:rPr>
              <w:t xml:space="preserve"> </w:t>
            </w:r>
            <w:r>
              <w:rPr>
                <w:b/>
                <w:sz w:val="24"/>
              </w:rPr>
              <w:t>явление.</w:t>
            </w:r>
            <w:r>
              <w:rPr>
                <w:b/>
                <w:spacing w:val="80"/>
                <w:sz w:val="24"/>
              </w:rPr>
              <w:t xml:space="preserve"> </w:t>
            </w:r>
            <w:r>
              <w:rPr>
                <w:b/>
                <w:sz w:val="24"/>
              </w:rPr>
              <w:t>Взаимосвязь языка, культуры и истории народа.</w:t>
            </w:r>
          </w:p>
        </w:tc>
      </w:tr>
      <w:tr w:rsidR="0092341C" w14:paraId="68EFE353" w14:textId="77777777" w:rsidTr="00584C10">
        <w:trPr>
          <w:trHeight w:val="1192"/>
        </w:trPr>
        <w:tc>
          <w:tcPr>
            <w:tcW w:w="2410" w:type="dxa"/>
            <w:tcBorders>
              <w:top w:val="single" w:sz="4" w:space="0" w:color="auto"/>
              <w:left w:val="single" w:sz="4" w:space="0" w:color="auto"/>
              <w:bottom w:val="single" w:sz="4" w:space="0" w:color="auto"/>
              <w:right w:val="single" w:sz="4" w:space="0" w:color="auto"/>
            </w:tcBorders>
          </w:tcPr>
          <w:p w14:paraId="23D84725" w14:textId="77777777" w:rsidR="0092341C" w:rsidRDefault="00DB6983" w:rsidP="00B41547">
            <w:pPr>
              <w:pStyle w:val="TableParagraph"/>
              <w:spacing w:before="2"/>
              <w:ind w:left="0" w:right="283"/>
              <w:contextualSpacing/>
              <w:rPr>
                <w:sz w:val="24"/>
              </w:rPr>
            </w:pPr>
            <w:r>
              <w:rPr>
                <w:sz w:val="24"/>
              </w:rPr>
              <w:t>Язык и</w:t>
            </w:r>
            <w:r>
              <w:rPr>
                <w:spacing w:val="1"/>
                <w:sz w:val="24"/>
              </w:rPr>
              <w:t xml:space="preserve"> </w:t>
            </w:r>
            <w:r>
              <w:rPr>
                <w:spacing w:val="-4"/>
                <w:sz w:val="24"/>
              </w:rPr>
              <w:t>речь.</w:t>
            </w:r>
          </w:p>
        </w:tc>
        <w:tc>
          <w:tcPr>
            <w:tcW w:w="6947" w:type="dxa"/>
            <w:tcBorders>
              <w:top w:val="single" w:sz="4" w:space="0" w:color="auto"/>
              <w:left w:val="single" w:sz="4" w:space="0" w:color="auto"/>
              <w:bottom w:val="single" w:sz="4" w:space="0" w:color="auto"/>
              <w:right w:val="single" w:sz="4" w:space="0" w:color="auto"/>
            </w:tcBorders>
          </w:tcPr>
          <w:p w14:paraId="3B2E10D0" w14:textId="77777777" w:rsidR="0092341C" w:rsidRDefault="00DB6983" w:rsidP="00B41547">
            <w:pPr>
              <w:pStyle w:val="TableParagraph"/>
              <w:tabs>
                <w:tab w:val="left" w:pos="2852"/>
                <w:tab w:val="left" w:pos="5901"/>
              </w:tabs>
              <w:spacing w:before="2"/>
              <w:ind w:left="0" w:right="283"/>
              <w:contextualSpacing/>
              <w:rPr>
                <w:sz w:val="24"/>
              </w:rPr>
            </w:pPr>
            <w:r>
              <w:rPr>
                <w:spacing w:val="-2"/>
                <w:sz w:val="24"/>
              </w:rPr>
              <w:t>Монолог-описание,</w:t>
            </w:r>
            <w:r>
              <w:rPr>
                <w:sz w:val="24"/>
              </w:rPr>
              <w:tab/>
            </w:r>
            <w:r>
              <w:rPr>
                <w:spacing w:val="-2"/>
                <w:sz w:val="24"/>
              </w:rPr>
              <w:t>монолог-рассуждение,</w:t>
            </w:r>
            <w:r>
              <w:rPr>
                <w:sz w:val="24"/>
              </w:rPr>
              <w:tab/>
            </w:r>
            <w:r>
              <w:rPr>
                <w:spacing w:val="-2"/>
                <w:sz w:val="24"/>
              </w:rPr>
              <w:t>монолог- повествование.</w:t>
            </w:r>
          </w:p>
          <w:p w14:paraId="7147C224" w14:textId="445DF55D" w:rsidR="0092341C" w:rsidRDefault="00DB6983" w:rsidP="00B41547">
            <w:pPr>
              <w:pStyle w:val="TableParagraph"/>
              <w:spacing w:before="2"/>
              <w:ind w:left="0" w:right="283"/>
              <w:contextualSpacing/>
              <w:rPr>
                <w:sz w:val="24"/>
              </w:rPr>
            </w:pPr>
            <w:r>
              <w:rPr>
                <w:sz w:val="24"/>
              </w:rPr>
              <w:t>Виды</w:t>
            </w:r>
            <w:r>
              <w:rPr>
                <w:spacing w:val="4"/>
                <w:sz w:val="24"/>
              </w:rPr>
              <w:t xml:space="preserve"> </w:t>
            </w:r>
            <w:r>
              <w:rPr>
                <w:sz w:val="24"/>
              </w:rPr>
              <w:t>диалога:</w:t>
            </w:r>
            <w:r>
              <w:rPr>
                <w:spacing w:val="5"/>
                <w:sz w:val="24"/>
              </w:rPr>
              <w:t xml:space="preserve"> </w:t>
            </w:r>
            <w:r>
              <w:rPr>
                <w:sz w:val="24"/>
              </w:rPr>
              <w:t>побуждение</w:t>
            </w:r>
            <w:r>
              <w:rPr>
                <w:spacing w:val="4"/>
                <w:sz w:val="24"/>
              </w:rPr>
              <w:t xml:space="preserve"> </w:t>
            </w:r>
            <w:r>
              <w:rPr>
                <w:sz w:val="24"/>
              </w:rPr>
              <w:t>к</w:t>
            </w:r>
            <w:r>
              <w:rPr>
                <w:spacing w:val="5"/>
                <w:sz w:val="24"/>
              </w:rPr>
              <w:t xml:space="preserve"> </w:t>
            </w:r>
            <w:r>
              <w:rPr>
                <w:sz w:val="24"/>
              </w:rPr>
              <w:t>действию,</w:t>
            </w:r>
            <w:r>
              <w:rPr>
                <w:spacing w:val="4"/>
                <w:sz w:val="24"/>
              </w:rPr>
              <w:t xml:space="preserve"> </w:t>
            </w:r>
            <w:r>
              <w:rPr>
                <w:sz w:val="24"/>
              </w:rPr>
              <w:t>обмен</w:t>
            </w:r>
            <w:r>
              <w:rPr>
                <w:spacing w:val="4"/>
                <w:sz w:val="24"/>
              </w:rPr>
              <w:t xml:space="preserve"> </w:t>
            </w:r>
            <w:r>
              <w:rPr>
                <w:sz w:val="24"/>
              </w:rPr>
              <w:t>мнениями,</w:t>
            </w:r>
            <w:r>
              <w:rPr>
                <w:spacing w:val="5"/>
                <w:sz w:val="24"/>
              </w:rPr>
              <w:t xml:space="preserve"> </w:t>
            </w:r>
            <w:r>
              <w:rPr>
                <w:spacing w:val="-2"/>
                <w:sz w:val="24"/>
              </w:rPr>
              <w:t>запрос</w:t>
            </w:r>
            <w:r w:rsidR="00584C10">
              <w:rPr>
                <w:sz w:val="24"/>
              </w:rPr>
              <w:t xml:space="preserve"> информации,</w:t>
            </w:r>
            <w:r w:rsidR="00584C10">
              <w:rPr>
                <w:spacing w:val="-5"/>
                <w:sz w:val="24"/>
              </w:rPr>
              <w:t xml:space="preserve"> </w:t>
            </w:r>
            <w:r w:rsidR="00584C10">
              <w:rPr>
                <w:sz w:val="24"/>
              </w:rPr>
              <w:t>сообщение</w:t>
            </w:r>
            <w:r w:rsidR="00584C10">
              <w:rPr>
                <w:spacing w:val="-4"/>
                <w:sz w:val="24"/>
              </w:rPr>
              <w:t xml:space="preserve"> </w:t>
            </w:r>
            <w:r w:rsidR="00584C10">
              <w:rPr>
                <w:spacing w:val="-2"/>
                <w:sz w:val="24"/>
              </w:rPr>
              <w:t>информации.</w:t>
            </w:r>
          </w:p>
        </w:tc>
      </w:tr>
    </w:tbl>
    <w:p w14:paraId="55F0D7EB" w14:textId="77777777" w:rsidR="0092341C" w:rsidRDefault="0092341C" w:rsidP="00B41547">
      <w:pPr>
        <w:spacing w:before="2"/>
        <w:ind w:right="283"/>
        <w:contextualSpacing/>
        <w:rPr>
          <w:sz w:val="24"/>
        </w:rPr>
        <w:sectPr w:rsidR="0092341C">
          <w:type w:val="continuous"/>
          <w:pgSz w:w="11910" w:h="16840"/>
          <w:pgMar w:top="1100" w:right="160" w:bottom="145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476135C4" w14:textId="77777777">
        <w:trPr>
          <w:trHeight w:val="4692"/>
        </w:trPr>
        <w:tc>
          <w:tcPr>
            <w:tcW w:w="2410" w:type="dxa"/>
          </w:tcPr>
          <w:p w14:paraId="02897EFB" w14:textId="77777777" w:rsidR="0092341C" w:rsidRDefault="00DB6983" w:rsidP="00B41547">
            <w:pPr>
              <w:pStyle w:val="TableParagraph"/>
              <w:spacing w:before="2"/>
              <w:ind w:left="0" w:right="283"/>
              <w:contextualSpacing/>
              <w:rPr>
                <w:sz w:val="24"/>
              </w:rPr>
            </w:pPr>
            <w:r>
              <w:rPr>
                <w:spacing w:val="-2"/>
                <w:sz w:val="24"/>
              </w:rPr>
              <w:t>Текст.</w:t>
            </w:r>
          </w:p>
        </w:tc>
        <w:tc>
          <w:tcPr>
            <w:tcW w:w="6947" w:type="dxa"/>
          </w:tcPr>
          <w:p w14:paraId="6FD92185" w14:textId="77777777" w:rsidR="0092341C" w:rsidRDefault="00DB6983" w:rsidP="00B41547">
            <w:pPr>
              <w:pStyle w:val="TableParagraph"/>
              <w:spacing w:before="2"/>
              <w:ind w:left="0" w:right="283"/>
              <w:contextualSpacing/>
              <w:jc w:val="both"/>
              <w:rPr>
                <w:sz w:val="24"/>
              </w:rPr>
            </w:pPr>
            <w:r>
              <w:rPr>
                <w:sz w:val="24"/>
              </w:rPr>
              <w:t xml:space="preserve">Текст как речевое произведение. Основные признаки текста </w:t>
            </w:r>
            <w:r>
              <w:rPr>
                <w:spacing w:val="-2"/>
                <w:sz w:val="24"/>
              </w:rPr>
              <w:t>(обобщение).</w:t>
            </w:r>
          </w:p>
          <w:p w14:paraId="77E7F050" w14:textId="77777777" w:rsidR="0092341C" w:rsidRDefault="00DB6983" w:rsidP="00B41547">
            <w:pPr>
              <w:pStyle w:val="TableParagraph"/>
              <w:spacing w:before="2"/>
              <w:ind w:left="0" w:right="283"/>
              <w:contextualSpacing/>
              <w:jc w:val="both"/>
              <w:rPr>
                <w:sz w:val="24"/>
              </w:rPr>
            </w:pPr>
            <w:r>
              <w:rPr>
                <w:sz w:val="24"/>
              </w:rPr>
              <w:t>Структура</w:t>
            </w:r>
            <w:r>
              <w:rPr>
                <w:spacing w:val="-4"/>
                <w:sz w:val="24"/>
              </w:rPr>
              <w:t xml:space="preserve"> </w:t>
            </w:r>
            <w:r>
              <w:rPr>
                <w:sz w:val="24"/>
              </w:rPr>
              <w:t>текста.</w:t>
            </w:r>
            <w:r>
              <w:rPr>
                <w:spacing w:val="-3"/>
                <w:sz w:val="24"/>
              </w:rPr>
              <w:t xml:space="preserve"> </w:t>
            </w:r>
            <w:r>
              <w:rPr>
                <w:spacing w:val="-2"/>
                <w:sz w:val="24"/>
              </w:rPr>
              <w:t>Абзац.</w:t>
            </w:r>
          </w:p>
          <w:p w14:paraId="17FB2DB8" w14:textId="77777777" w:rsidR="0092341C" w:rsidRDefault="00DB6983" w:rsidP="00B41547">
            <w:pPr>
              <w:pStyle w:val="TableParagraph"/>
              <w:spacing w:before="2"/>
              <w:ind w:left="0" w:right="283"/>
              <w:contextualSpacing/>
              <w:jc w:val="both"/>
              <w:rPr>
                <w:sz w:val="24"/>
              </w:rPr>
            </w:pPr>
            <w:r>
              <w:rPr>
                <w:sz w:val="24"/>
              </w:rPr>
              <w:t>Информационная переработка текста: план текста (простой, сложный; назывной, вопросный, тезисный); главная и второстепенная информация текста. Способы и средства связи предложений в тексте (обобщение).</w:t>
            </w:r>
          </w:p>
          <w:p w14:paraId="1A159AAD" w14:textId="77777777" w:rsidR="0092341C" w:rsidRDefault="00DB6983" w:rsidP="00B41547">
            <w:pPr>
              <w:pStyle w:val="TableParagraph"/>
              <w:spacing w:before="2"/>
              <w:ind w:left="0" w:right="283"/>
              <w:contextualSpacing/>
              <w:jc w:val="both"/>
              <w:rPr>
                <w:sz w:val="24"/>
              </w:rPr>
            </w:pPr>
            <w:r>
              <w:rPr>
                <w:sz w:val="24"/>
              </w:rPr>
              <w:t>Языковые средства выразительности в тексте: фонетические (звукопись), словообразовательные, лексические (обобщение).</w:t>
            </w:r>
          </w:p>
          <w:p w14:paraId="49DBA67B" w14:textId="77777777" w:rsidR="0092341C" w:rsidRDefault="00DB6983" w:rsidP="00B41547">
            <w:pPr>
              <w:pStyle w:val="TableParagraph"/>
              <w:spacing w:before="2"/>
              <w:ind w:left="0" w:right="283"/>
              <w:contextualSpacing/>
              <w:jc w:val="both"/>
              <w:rPr>
                <w:sz w:val="24"/>
              </w:rPr>
            </w:pPr>
            <w:r>
              <w:rPr>
                <w:sz w:val="24"/>
              </w:rPr>
              <w:t xml:space="preserve">Устное рассуждение на дискуссионную тему; его языковые </w:t>
            </w:r>
            <w:r>
              <w:rPr>
                <w:spacing w:val="-2"/>
                <w:sz w:val="24"/>
              </w:rPr>
              <w:t>особенности.</w:t>
            </w:r>
          </w:p>
          <w:p w14:paraId="0A8E890A" w14:textId="77777777" w:rsidR="0092341C" w:rsidRDefault="00DB6983" w:rsidP="00B41547">
            <w:pPr>
              <w:pStyle w:val="TableParagraph"/>
              <w:spacing w:before="2"/>
              <w:ind w:left="0" w:right="283"/>
              <w:contextualSpacing/>
              <w:jc w:val="both"/>
              <w:rPr>
                <w:sz w:val="24"/>
              </w:rPr>
            </w:pPr>
            <w:r>
              <w:rPr>
                <w:sz w:val="24"/>
              </w:rPr>
              <w:t>Рассуждение как функционально-смысловой тип речи. Структурные особенности текста-рассуждения. Смысловой анализ текста: его композиционных особенностей, микротем и абзацев,</w:t>
            </w:r>
            <w:r>
              <w:rPr>
                <w:spacing w:val="28"/>
                <w:sz w:val="24"/>
              </w:rPr>
              <w:t xml:space="preserve">  </w:t>
            </w:r>
            <w:r>
              <w:rPr>
                <w:sz w:val="24"/>
              </w:rPr>
              <w:t>способов</w:t>
            </w:r>
            <w:r>
              <w:rPr>
                <w:spacing w:val="31"/>
                <w:sz w:val="24"/>
              </w:rPr>
              <w:t xml:space="preserve">  </w:t>
            </w:r>
            <w:r>
              <w:rPr>
                <w:sz w:val="24"/>
              </w:rPr>
              <w:t>и</w:t>
            </w:r>
            <w:r>
              <w:rPr>
                <w:spacing w:val="31"/>
                <w:sz w:val="24"/>
              </w:rPr>
              <w:t xml:space="preserve">  </w:t>
            </w:r>
            <w:r>
              <w:rPr>
                <w:sz w:val="24"/>
              </w:rPr>
              <w:t>средств</w:t>
            </w:r>
            <w:r>
              <w:rPr>
                <w:spacing w:val="31"/>
                <w:sz w:val="24"/>
              </w:rPr>
              <w:t xml:space="preserve">  </w:t>
            </w:r>
            <w:r>
              <w:rPr>
                <w:sz w:val="24"/>
              </w:rPr>
              <w:t>связи</w:t>
            </w:r>
            <w:r>
              <w:rPr>
                <w:spacing w:val="31"/>
                <w:sz w:val="24"/>
              </w:rPr>
              <w:t xml:space="preserve">  </w:t>
            </w:r>
            <w:r>
              <w:rPr>
                <w:sz w:val="24"/>
              </w:rPr>
              <w:t>предложений</w:t>
            </w:r>
            <w:r>
              <w:rPr>
                <w:spacing w:val="32"/>
                <w:sz w:val="24"/>
              </w:rPr>
              <w:t xml:space="preserve">  </w:t>
            </w:r>
            <w:r>
              <w:rPr>
                <w:sz w:val="24"/>
              </w:rPr>
              <w:t>в</w:t>
            </w:r>
            <w:r>
              <w:rPr>
                <w:spacing w:val="31"/>
                <w:sz w:val="24"/>
              </w:rPr>
              <w:t xml:space="preserve">  </w:t>
            </w:r>
            <w:r>
              <w:rPr>
                <w:spacing w:val="-2"/>
                <w:sz w:val="24"/>
              </w:rPr>
              <w:t>тексте;</w:t>
            </w:r>
          </w:p>
          <w:p w14:paraId="192BFBA2" w14:textId="77777777" w:rsidR="0092341C" w:rsidRDefault="00DB6983" w:rsidP="00B41547">
            <w:pPr>
              <w:pStyle w:val="TableParagraph"/>
              <w:spacing w:before="2"/>
              <w:ind w:left="0" w:right="283"/>
              <w:contextualSpacing/>
              <w:jc w:val="both"/>
              <w:rPr>
                <w:sz w:val="24"/>
              </w:rPr>
            </w:pPr>
            <w:r>
              <w:rPr>
                <w:sz w:val="24"/>
              </w:rPr>
              <w:t xml:space="preserve">использование языковых средств выразительности (в рамках </w:t>
            </w:r>
            <w:r>
              <w:rPr>
                <w:spacing w:val="-2"/>
                <w:sz w:val="24"/>
              </w:rPr>
              <w:t>изученного).</w:t>
            </w:r>
          </w:p>
        </w:tc>
      </w:tr>
      <w:tr w:rsidR="0092341C" w14:paraId="1856B422" w14:textId="77777777">
        <w:trPr>
          <w:trHeight w:val="2483"/>
        </w:trPr>
        <w:tc>
          <w:tcPr>
            <w:tcW w:w="2410" w:type="dxa"/>
          </w:tcPr>
          <w:p w14:paraId="775877B7" w14:textId="77777777" w:rsidR="0092341C" w:rsidRDefault="00DB6983" w:rsidP="00B41547">
            <w:pPr>
              <w:pStyle w:val="TableParagraph"/>
              <w:spacing w:before="2"/>
              <w:ind w:left="0" w:right="283"/>
              <w:contextualSpacing/>
              <w:rPr>
                <w:sz w:val="24"/>
              </w:rPr>
            </w:pPr>
            <w:r>
              <w:rPr>
                <w:spacing w:val="-2"/>
                <w:sz w:val="24"/>
              </w:rPr>
              <w:t>Функциональные разновидности языка.</w:t>
            </w:r>
          </w:p>
        </w:tc>
        <w:tc>
          <w:tcPr>
            <w:tcW w:w="6947" w:type="dxa"/>
          </w:tcPr>
          <w:p w14:paraId="17F5ADAE" w14:textId="77777777" w:rsidR="0092341C" w:rsidRDefault="00DB6983" w:rsidP="00B41547">
            <w:pPr>
              <w:pStyle w:val="TableParagraph"/>
              <w:spacing w:before="2"/>
              <w:ind w:left="0" w:right="283"/>
              <w:contextualSpacing/>
              <w:jc w:val="both"/>
              <w:rPr>
                <w:sz w:val="24"/>
              </w:rPr>
            </w:pPr>
            <w:r>
              <w:rPr>
                <w:sz w:val="24"/>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4714ABFA" w14:textId="77777777" w:rsidR="0092341C" w:rsidRDefault="00DB6983" w:rsidP="00B41547">
            <w:pPr>
              <w:pStyle w:val="TableParagraph"/>
              <w:spacing w:before="2"/>
              <w:ind w:left="0" w:right="283"/>
              <w:contextualSpacing/>
              <w:jc w:val="both"/>
              <w:rPr>
                <w:sz w:val="24"/>
              </w:rPr>
            </w:pPr>
            <w:r>
              <w:rPr>
                <w:sz w:val="24"/>
              </w:rPr>
              <w:t>Публицистический стиль. Сфера употребления, функции, языковые особенности.</w:t>
            </w:r>
          </w:p>
          <w:p w14:paraId="7F165F65" w14:textId="77777777" w:rsidR="0092341C" w:rsidRDefault="00DB6983" w:rsidP="00B41547">
            <w:pPr>
              <w:pStyle w:val="TableParagraph"/>
              <w:spacing w:before="2"/>
              <w:ind w:left="0" w:right="283"/>
              <w:contextualSpacing/>
              <w:jc w:val="both"/>
              <w:rPr>
                <w:sz w:val="24"/>
              </w:rPr>
            </w:pPr>
            <w:r>
              <w:rPr>
                <w:sz w:val="24"/>
              </w:rPr>
              <w:t>Жанры</w:t>
            </w:r>
            <w:r>
              <w:rPr>
                <w:spacing w:val="-1"/>
                <w:sz w:val="24"/>
              </w:rPr>
              <w:t xml:space="preserve"> </w:t>
            </w:r>
            <w:r>
              <w:rPr>
                <w:sz w:val="24"/>
              </w:rPr>
              <w:t>публицистического</w:t>
            </w:r>
            <w:r>
              <w:rPr>
                <w:spacing w:val="-1"/>
                <w:sz w:val="24"/>
              </w:rPr>
              <w:t xml:space="preserve"> </w:t>
            </w:r>
            <w:r>
              <w:rPr>
                <w:sz w:val="24"/>
              </w:rPr>
              <w:t>стиля</w:t>
            </w:r>
            <w:r>
              <w:rPr>
                <w:spacing w:val="-1"/>
                <w:sz w:val="24"/>
              </w:rPr>
              <w:t xml:space="preserve"> </w:t>
            </w:r>
            <w:r>
              <w:rPr>
                <w:sz w:val="24"/>
              </w:rPr>
              <w:t>(репортаж,</w:t>
            </w:r>
            <w:r>
              <w:rPr>
                <w:spacing w:val="-1"/>
                <w:sz w:val="24"/>
              </w:rPr>
              <w:t xml:space="preserve"> </w:t>
            </w:r>
            <w:r>
              <w:rPr>
                <w:sz w:val="24"/>
              </w:rPr>
              <w:t>заметка,</w:t>
            </w:r>
            <w:r>
              <w:rPr>
                <w:spacing w:val="-1"/>
                <w:sz w:val="24"/>
              </w:rPr>
              <w:t xml:space="preserve"> </w:t>
            </w:r>
            <w:r>
              <w:rPr>
                <w:sz w:val="24"/>
              </w:rPr>
              <w:t>интервью). Употребление языковых средств выразительности в текстах публицистического стиля. Официально-деловой стиль. Сфера употребления, функции, языковые особенности. Инструкция.</w:t>
            </w:r>
          </w:p>
        </w:tc>
      </w:tr>
      <w:tr w:rsidR="0092341C" w14:paraId="719D09F7" w14:textId="77777777">
        <w:trPr>
          <w:trHeight w:val="551"/>
        </w:trPr>
        <w:tc>
          <w:tcPr>
            <w:tcW w:w="2410" w:type="dxa"/>
          </w:tcPr>
          <w:p w14:paraId="51493B5E" w14:textId="77777777" w:rsidR="0092341C" w:rsidRDefault="00DB6983" w:rsidP="00B41547">
            <w:pPr>
              <w:pStyle w:val="TableParagraph"/>
              <w:spacing w:before="2"/>
              <w:ind w:left="0" w:right="283"/>
              <w:contextualSpacing/>
              <w:rPr>
                <w:sz w:val="24"/>
              </w:rPr>
            </w:pPr>
            <w:r>
              <w:rPr>
                <w:spacing w:val="-2"/>
                <w:sz w:val="24"/>
              </w:rPr>
              <w:t>Морфология.</w:t>
            </w:r>
          </w:p>
          <w:p w14:paraId="017755C7" w14:textId="77777777" w:rsidR="0092341C" w:rsidRDefault="00DB6983" w:rsidP="00B41547">
            <w:pPr>
              <w:pStyle w:val="TableParagraph"/>
              <w:spacing w:before="2"/>
              <w:ind w:left="0" w:right="283"/>
              <w:contextualSpacing/>
              <w:rPr>
                <w:sz w:val="24"/>
              </w:rPr>
            </w:pPr>
            <w:r>
              <w:rPr>
                <w:sz w:val="24"/>
              </w:rPr>
              <w:t>Культура</w:t>
            </w:r>
            <w:r>
              <w:rPr>
                <w:spacing w:val="-10"/>
                <w:sz w:val="24"/>
              </w:rPr>
              <w:t xml:space="preserve"> </w:t>
            </w:r>
            <w:r>
              <w:rPr>
                <w:spacing w:val="-2"/>
                <w:sz w:val="24"/>
              </w:rPr>
              <w:t>речи.</w:t>
            </w:r>
          </w:p>
        </w:tc>
        <w:tc>
          <w:tcPr>
            <w:tcW w:w="6947" w:type="dxa"/>
          </w:tcPr>
          <w:p w14:paraId="5A22517D" w14:textId="77777777" w:rsidR="0092341C" w:rsidRDefault="00DB6983" w:rsidP="00B41547">
            <w:pPr>
              <w:pStyle w:val="TableParagraph"/>
              <w:spacing w:before="2"/>
              <w:ind w:left="0" w:right="283"/>
              <w:contextualSpacing/>
              <w:rPr>
                <w:sz w:val="24"/>
              </w:rPr>
            </w:pPr>
            <w:r>
              <w:rPr>
                <w:sz w:val="24"/>
              </w:rPr>
              <w:t>Морфология</w:t>
            </w:r>
            <w:r>
              <w:rPr>
                <w:spacing w:val="-2"/>
                <w:sz w:val="24"/>
              </w:rPr>
              <w:t xml:space="preserve"> </w:t>
            </w:r>
            <w:r>
              <w:rPr>
                <w:sz w:val="24"/>
              </w:rPr>
              <w:t>как</w:t>
            </w:r>
            <w:r>
              <w:rPr>
                <w:spacing w:val="-2"/>
                <w:sz w:val="24"/>
              </w:rPr>
              <w:t xml:space="preserve"> </w:t>
            </w:r>
            <w:r>
              <w:rPr>
                <w:sz w:val="24"/>
              </w:rPr>
              <w:t>раздел</w:t>
            </w:r>
            <w:r>
              <w:rPr>
                <w:spacing w:val="-4"/>
                <w:sz w:val="24"/>
              </w:rPr>
              <w:t xml:space="preserve"> </w:t>
            </w:r>
            <w:r>
              <w:rPr>
                <w:sz w:val="24"/>
              </w:rPr>
              <w:t>науки</w:t>
            </w:r>
            <w:r>
              <w:rPr>
                <w:spacing w:val="-2"/>
                <w:sz w:val="24"/>
              </w:rPr>
              <w:t xml:space="preserve"> </w:t>
            </w:r>
            <w:r>
              <w:rPr>
                <w:sz w:val="24"/>
              </w:rPr>
              <w:t>о</w:t>
            </w:r>
            <w:r>
              <w:rPr>
                <w:spacing w:val="-2"/>
                <w:sz w:val="24"/>
              </w:rPr>
              <w:t xml:space="preserve"> </w:t>
            </w:r>
            <w:r>
              <w:rPr>
                <w:sz w:val="24"/>
              </w:rPr>
              <w:t>языке</w:t>
            </w:r>
            <w:r>
              <w:rPr>
                <w:spacing w:val="-1"/>
                <w:sz w:val="24"/>
              </w:rPr>
              <w:t xml:space="preserve"> </w:t>
            </w:r>
            <w:r>
              <w:rPr>
                <w:spacing w:val="-2"/>
                <w:sz w:val="24"/>
              </w:rPr>
              <w:t>(обобщение).</w:t>
            </w:r>
          </w:p>
        </w:tc>
      </w:tr>
      <w:tr w:rsidR="0092341C" w14:paraId="03D77D66" w14:textId="77777777" w:rsidTr="003D2539">
        <w:trPr>
          <w:trHeight w:val="4692"/>
        </w:trPr>
        <w:tc>
          <w:tcPr>
            <w:tcW w:w="2410" w:type="dxa"/>
            <w:tcBorders>
              <w:bottom w:val="single" w:sz="4" w:space="0" w:color="auto"/>
            </w:tcBorders>
          </w:tcPr>
          <w:p w14:paraId="30944111" w14:textId="77777777" w:rsidR="0092341C" w:rsidRDefault="00DB6983" w:rsidP="00B41547">
            <w:pPr>
              <w:pStyle w:val="TableParagraph"/>
              <w:spacing w:before="2"/>
              <w:ind w:left="0" w:right="283"/>
              <w:contextualSpacing/>
              <w:rPr>
                <w:sz w:val="24"/>
              </w:rPr>
            </w:pPr>
            <w:r>
              <w:rPr>
                <w:spacing w:val="-2"/>
                <w:sz w:val="24"/>
              </w:rPr>
              <w:t>Причастие.</w:t>
            </w:r>
          </w:p>
        </w:tc>
        <w:tc>
          <w:tcPr>
            <w:tcW w:w="6947" w:type="dxa"/>
            <w:tcBorders>
              <w:bottom w:val="single" w:sz="4" w:space="0" w:color="auto"/>
            </w:tcBorders>
          </w:tcPr>
          <w:p w14:paraId="4290F83A" w14:textId="77777777" w:rsidR="0092341C" w:rsidRDefault="00DB6983" w:rsidP="00B41547">
            <w:pPr>
              <w:pStyle w:val="TableParagraph"/>
              <w:spacing w:before="2"/>
              <w:ind w:left="0" w:right="283"/>
              <w:contextualSpacing/>
              <w:rPr>
                <w:sz w:val="24"/>
              </w:rPr>
            </w:pPr>
            <w:r>
              <w:rPr>
                <w:sz w:val="24"/>
              </w:rPr>
              <w:t>Причастия</w:t>
            </w:r>
            <w:r>
              <w:rPr>
                <w:spacing w:val="40"/>
                <w:sz w:val="24"/>
              </w:rPr>
              <w:t xml:space="preserve"> </w:t>
            </w:r>
            <w:r>
              <w:rPr>
                <w:sz w:val="24"/>
              </w:rPr>
              <w:t>как</w:t>
            </w:r>
            <w:r>
              <w:rPr>
                <w:spacing w:val="40"/>
                <w:sz w:val="24"/>
              </w:rPr>
              <w:t xml:space="preserve"> </w:t>
            </w:r>
            <w:r>
              <w:rPr>
                <w:sz w:val="24"/>
              </w:rPr>
              <w:t>особая</w:t>
            </w:r>
            <w:r>
              <w:rPr>
                <w:spacing w:val="40"/>
                <w:sz w:val="24"/>
              </w:rPr>
              <w:t xml:space="preserve"> </w:t>
            </w:r>
            <w:r>
              <w:rPr>
                <w:sz w:val="24"/>
              </w:rPr>
              <w:t>группа</w:t>
            </w:r>
            <w:r>
              <w:rPr>
                <w:spacing w:val="39"/>
                <w:sz w:val="24"/>
              </w:rPr>
              <w:t xml:space="preserve"> </w:t>
            </w:r>
            <w:r>
              <w:rPr>
                <w:sz w:val="24"/>
              </w:rPr>
              <w:t>слов.</w:t>
            </w:r>
            <w:r>
              <w:rPr>
                <w:spacing w:val="40"/>
                <w:sz w:val="24"/>
              </w:rPr>
              <w:t xml:space="preserve"> </w:t>
            </w:r>
            <w:r>
              <w:rPr>
                <w:sz w:val="24"/>
              </w:rPr>
              <w:t>Признаки</w:t>
            </w:r>
            <w:r>
              <w:rPr>
                <w:spacing w:val="39"/>
                <w:sz w:val="24"/>
              </w:rPr>
              <w:t xml:space="preserve"> </w:t>
            </w:r>
            <w:r>
              <w:rPr>
                <w:sz w:val="24"/>
              </w:rPr>
              <w:t>глагола</w:t>
            </w:r>
            <w:r>
              <w:rPr>
                <w:spacing w:val="39"/>
                <w:sz w:val="24"/>
              </w:rPr>
              <w:t xml:space="preserve"> </w:t>
            </w:r>
            <w:r>
              <w:rPr>
                <w:sz w:val="24"/>
              </w:rPr>
              <w:t>и</w:t>
            </w:r>
            <w:r>
              <w:rPr>
                <w:spacing w:val="40"/>
                <w:sz w:val="24"/>
              </w:rPr>
              <w:t xml:space="preserve"> </w:t>
            </w:r>
            <w:r>
              <w:rPr>
                <w:sz w:val="24"/>
              </w:rPr>
              <w:t>имени прилагательного в причастии.</w:t>
            </w:r>
          </w:p>
          <w:p w14:paraId="4E8F94BF" w14:textId="77777777" w:rsidR="0092341C" w:rsidRDefault="00DB6983" w:rsidP="00B41547">
            <w:pPr>
              <w:pStyle w:val="TableParagraph"/>
              <w:spacing w:before="2"/>
              <w:ind w:left="0" w:right="283"/>
              <w:contextualSpacing/>
              <w:rPr>
                <w:sz w:val="24"/>
              </w:rPr>
            </w:pPr>
            <w:r>
              <w:rPr>
                <w:sz w:val="24"/>
              </w:rPr>
              <w:t>Причастия</w:t>
            </w:r>
            <w:r>
              <w:rPr>
                <w:spacing w:val="-3"/>
                <w:sz w:val="24"/>
              </w:rPr>
              <w:t xml:space="preserve"> </w:t>
            </w:r>
            <w:r>
              <w:rPr>
                <w:sz w:val="24"/>
              </w:rPr>
              <w:t>настоящего</w:t>
            </w:r>
            <w:r>
              <w:rPr>
                <w:spacing w:val="-2"/>
                <w:sz w:val="24"/>
              </w:rPr>
              <w:t xml:space="preserve"> </w:t>
            </w:r>
            <w:r>
              <w:rPr>
                <w:sz w:val="24"/>
              </w:rPr>
              <w:t>и</w:t>
            </w:r>
            <w:r>
              <w:rPr>
                <w:spacing w:val="-3"/>
                <w:sz w:val="24"/>
              </w:rPr>
              <w:t xml:space="preserve"> </w:t>
            </w:r>
            <w:r>
              <w:rPr>
                <w:sz w:val="24"/>
              </w:rPr>
              <w:t>прошедшего</w:t>
            </w:r>
            <w:r>
              <w:rPr>
                <w:spacing w:val="-2"/>
                <w:sz w:val="24"/>
              </w:rPr>
              <w:t xml:space="preserve"> времени.</w:t>
            </w:r>
          </w:p>
          <w:p w14:paraId="754A4EC2" w14:textId="77777777" w:rsidR="0092341C" w:rsidRDefault="00DB6983" w:rsidP="00B41547">
            <w:pPr>
              <w:pStyle w:val="TableParagraph"/>
              <w:spacing w:before="2"/>
              <w:ind w:left="0" w:right="283"/>
              <w:contextualSpacing/>
              <w:rPr>
                <w:sz w:val="24"/>
              </w:rPr>
            </w:pPr>
            <w:r>
              <w:rPr>
                <w:sz w:val="24"/>
              </w:rPr>
              <w:t>Действительные и</w:t>
            </w:r>
            <w:r>
              <w:rPr>
                <w:spacing w:val="28"/>
                <w:sz w:val="24"/>
              </w:rPr>
              <w:t xml:space="preserve"> </w:t>
            </w:r>
            <w:r>
              <w:rPr>
                <w:sz w:val="24"/>
              </w:rPr>
              <w:t>страдательные причастия. Полные и</w:t>
            </w:r>
            <w:r>
              <w:rPr>
                <w:spacing w:val="28"/>
                <w:sz w:val="24"/>
              </w:rPr>
              <w:t xml:space="preserve"> </w:t>
            </w:r>
            <w:r>
              <w:rPr>
                <w:sz w:val="24"/>
              </w:rPr>
              <w:t>краткие формы страдательных причастий. Склонение причастий.</w:t>
            </w:r>
          </w:p>
          <w:p w14:paraId="3EBC4D7B" w14:textId="77777777" w:rsidR="0092341C" w:rsidRDefault="00DB6983" w:rsidP="00B41547">
            <w:pPr>
              <w:pStyle w:val="TableParagraph"/>
              <w:spacing w:before="2"/>
              <w:ind w:left="0" w:right="283"/>
              <w:contextualSpacing/>
              <w:rPr>
                <w:sz w:val="24"/>
              </w:rPr>
            </w:pPr>
            <w:r>
              <w:rPr>
                <w:sz w:val="24"/>
              </w:rPr>
              <w:t>Причастие</w:t>
            </w:r>
            <w:r>
              <w:rPr>
                <w:spacing w:val="-9"/>
                <w:sz w:val="24"/>
              </w:rPr>
              <w:t xml:space="preserve"> </w:t>
            </w:r>
            <w:r>
              <w:rPr>
                <w:sz w:val="24"/>
              </w:rPr>
              <w:t>в</w:t>
            </w:r>
            <w:r>
              <w:rPr>
                <w:spacing w:val="-8"/>
                <w:sz w:val="24"/>
              </w:rPr>
              <w:t xml:space="preserve"> </w:t>
            </w:r>
            <w:r>
              <w:rPr>
                <w:sz w:val="24"/>
              </w:rPr>
              <w:t>составе</w:t>
            </w:r>
            <w:r>
              <w:rPr>
                <w:spacing w:val="-8"/>
                <w:sz w:val="24"/>
              </w:rPr>
              <w:t xml:space="preserve"> </w:t>
            </w:r>
            <w:r>
              <w:rPr>
                <w:sz w:val="24"/>
              </w:rPr>
              <w:t>словосочетаний.</w:t>
            </w:r>
            <w:r>
              <w:rPr>
                <w:spacing w:val="-8"/>
                <w:sz w:val="24"/>
              </w:rPr>
              <w:t xml:space="preserve"> </w:t>
            </w:r>
            <w:r>
              <w:rPr>
                <w:sz w:val="24"/>
              </w:rPr>
              <w:t>Причастный</w:t>
            </w:r>
            <w:r>
              <w:rPr>
                <w:spacing w:val="-8"/>
                <w:sz w:val="24"/>
              </w:rPr>
              <w:t xml:space="preserve"> </w:t>
            </w:r>
            <w:r>
              <w:rPr>
                <w:sz w:val="24"/>
              </w:rPr>
              <w:t>оборот. Морфологический анализ причастий.</w:t>
            </w:r>
          </w:p>
          <w:p w14:paraId="58F53BD4" w14:textId="77777777" w:rsidR="0092341C" w:rsidRDefault="00DB6983" w:rsidP="00B41547">
            <w:pPr>
              <w:pStyle w:val="TableParagraph"/>
              <w:spacing w:before="2"/>
              <w:ind w:left="0" w:right="283"/>
              <w:contextualSpacing/>
              <w:jc w:val="both"/>
              <w:rPr>
                <w:sz w:val="24"/>
              </w:rPr>
            </w:pPr>
            <w:r>
              <w:rPr>
                <w:sz w:val="24"/>
              </w:rPr>
              <w:t>Употребление причастия в речи. Созвучные причастия и имена прилагательные (висящий - висячий, горящий - горячий). Употребление причастий с суффиксом “-ся”. Согласование причастий в словосочетаниях типа “прич. + сущ.”. Ударение в некоторых формах причастий. Правописание падежных окончаний причастий. Правописание гласных в суффиксах причастий. Правописание “н ” и “нн” в суффиксах причастий и отглагольных имён прилагательных. Правописание окончаний причастий. Слитное</w:t>
            </w:r>
            <w:r>
              <w:rPr>
                <w:spacing w:val="-1"/>
                <w:sz w:val="24"/>
              </w:rPr>
              <w:t xml:space="preserve"> </w:t>
            </w:r>
            <w:r>
              <w:rPr>
                <w:sz w:val="24"/>
              </w:rPr>
              <w:t>и раздельное</w:t>
            </w:r>
            <w:r>
              <w:rPr>
                <w:spacing w:val="-1"/>
                <w:sz w:val="24"/>
              </w:rPr>
              <w:t xml:space="preserve"> </w:t>
            </w:r>
            <w:r>
              <w:rPr>
                <w:sz w:val="24"/>
              </w:rPr>
              <w:t>написание</w:t>
            </w:r>
            <w:r>
              <w:rPr>
                <w:spacing w:val="-1"/>
                <w:sz w:val="24"/>
              </w:rPr>
              <w:t xml:space="preserve"> </w:t>
            </w:r>
            <w:r>
              <w:rPr>
                <w:sz w:val="24"/>
              </w:rPr>
              <w:t>“не”</w:t>
            </w:r>
            <w:r>
              <w:rPr>
                <w:spacing w:val="-1"/>
                <w:sz w:val="24"/>
              </w:rPr>
              <w:t xml:space="preserve"> </w:t>
            </w:r>
            <w:r>
              <w:rPr>
                <w:sz w:val="24"/>
              </w:rPr>
              <w:t>с</w:t>
            </w:r>
            <w:r>
              <w:rPr>
                <w:spacing w:val="-1"/>
                <w:sz w:val="24"/>
              </w:rPr>
              <w:t xml:space="preserve"> </w:t>
            </w:r>
            <w:r>
              <w:rPr>
                <w:sz w:val="24"/>
              </w:rPr>
              <w:t>причастиями.</w:t>
            </w:r>
          </w:p>
          <w:p w14:paraId="53050D2E" w14:textId="77777777" w:rsidR="0092341C" w:rsidRDefault="00DB6983" w:rsidP="00B41547">
            <w:pPr>
              <w:pStyle w:val="TableParagraph"/>
              <w:spacing w:before="2"/>
              <w:ind w:left="0" w:right="283"/>
              <w:contextualSpacing/>
              <w:jc w:val="both"/>
              <w:rPr>
                <w:sz w:val="24"/>
              </w:rPr>
            </w:pPr>
            <w:r>
              <w:rPr>
                <w:sz w:val="24"/>
              </w:rPr>
              <w:t>Знаки</w:t>
            </w:r>
            <w:r>
              <w:rPr>
                <w:spacing w:val="-7"/>
                <w:sz w:val="24"/>
              </w:rPr>
              <w:t xml:space="preserve"> </w:t>
            </w:r>
            <w:r>
              <w:rPr>
                <w:sz w:val="24"/>
              </w:rPr>
              <w:t>препинания</w:t>
            </w:r>
            <w:r>
              <w:rPr>
                <w:spacing w:val="-4"/>
                <w:sz w:val="24"/>
              </w:rPr>
              <w:t xml:space="preserve"> </w:t>
            </w:r>
            <w:r>
              <w:rPr>
                <w:sz w:val="24"/>
              </w:rPr>
              <w:t>в</w:t>
            </w:r>
            <w:r>
              <w:rPr>
                <w:spacing w:val="-5"/>
                <w:sz w:val="24"/>
              </w:rPr>
              <w:t xml:space="preserve"> </w:t>
            </w:r>
            <w:r>
              <w:rPr>
                <w:sz w:val="24"/>
              </w:rPr>
              <w:t>предложениях</w:t>
            </w:r>
            <w:r>
              <w:rPr>
                <w:spacing w:val="-3"/>
                <w:sz w:val="24"/>
              </w:rPr>
              <w:t xml:space="preserve"> </w:t>
            </w:r>
            <w:r>
              <w:rPr>
                <w:sz w:val="24"/>
              </w:rPr>
              <w:t>с</w:t>
            </w:r>
            <w:r>
              <w:rPr>
                <w:spacing w:val="-5"/>
                <w:sz w:val="24"/>
              </w:rPr>
              <w:t xml:space="preserve"> </w:t>
            </w:r>
            <w:r>
              <w:rPr>
                <w:sz w:val="24"/>
              </w:rPr>
              <w:t>причастным</w:t>
            </w:r>
            <w:r>
              <w:rPr>
                <w:spacing w:val="-6"/>
                <w:sz w:val="24"/>
              </w:rPr>
              <w:t xml:space="preserve"> </w:t>
            </w:r>
            <w:r>
              <w:rPr>
                <w:spacing w:val="-2"/>
                <w:sz w:val="24"/>
              </w:rPr>
              <w:t>оборотом.</w:t>
            </w:r>
          </w:p>
        </w:tc>
      </w:tr>
      <w:tr w:rsidR="0092341C" w14:paraId="697B2289" w14:textId="77777777" w:rsidTr="003D2539">
        <w:trPr>
          <w:trHeight w:val="1379"/>
        </w:trPr>
        <w:tc>
          <w:tcPr>
            <w:tcW w:w="2410" w:type="dxa"/>
            <w:tcBorders>
              <w:top w:val="single" w:sz="4" w:space="0" w:color="auto"/>
              <w:left w:val="single" w:sz="4" w:space="0" w:color="auto"/>
              <w:bottom w:val="single" w:sz="4" w:space="0" w:color="auto"/>
              <w:right w:val="single" w:sz="4" w:space="0" w:color="auto"/>
            </w:tcBorders>
          </w:tcPr>
          <w:p w14:paraId="7CF263CE" w14:textId="77777777" w:rsidR="0092341C" w:rsidRDefault="00DB6983" w:rsidP="00B41547">
            <w:pPr>
              <w:pStyle w:val="TableParagraph"/>
              <w:spacing w:before="2"/>
              <w:ind w:left="0" w:right="283"/>
              <w:contextualSpacing/>
              <w:rPr>
                <w:sz w:val="24"/>
              </w:rPr>
            </w:pPr>
            <w:r>
              <w:rPr>
                <w:spacing w:val="-2"/>
                <w:sz w:val="24"/>
              </w:rPr>
              <w:t>Деепричастие.</w:t>
            </w:r>
          </w:p>
        </w:tc>
        <w:tc>
          <w:tcPr>
            <w:tcW w:w="6947" w:type="dxa"/>
            <w:tcBorders>
              <w:top w:val="single" w:sz="4" w:space="0" w:color="auto"/>
              <w:left w:val="single" w:sz="4" w:space="0" w:color="auto"/>
              <w:bottom w:val="single" w:sz="4" w:space="0" w:color="auto"/>
              <w:right w:val="single" w:sz="4" w:space="0" w:color="auto"/>
            </w:tcBorders>
          </w:tcPr>
          <w:p w14:paraId="79EBC70D" w14:textId="77777777" w:rsidR="0092341C" w:rsidRDefault="00DB6983" w:rsidP="00B41547">
            <w:pPr>
              <w:pStyle w:val="TableParagraph"/>
              <w:spacing w:before="2"/>
              <w:ind w:left="0" w:right="283"/>
              <w:contextualSpacing/>
              <w:jc w:val="both"/>
              <w:rPr>
                <w:sz w:val="24"/>
              </w:rPr>
            </w:pPr>
            <w:r>
              <w:rPr>
                <w:sz w:val="24"/>
              </w:rPr>
              <w:t>Деепричастия как особая группа слов. Признаки глагола и наречия в деепричастии. Синтаксическая функция деепричастия, роль в речи.</w:t>
            </w:r>
          </w:p>
          <w:p w14:paraId="6540293E" w14:textId="77777777" w:rsidR="0092341C" w:rsidRDefault="00DB6983" w:rsidP="00B41547">
            <w:pPr>
              <w:pStyle w:val="TableParagraph"/>
              <w:spacing w:before="2"/>
              <w:ind w:left="0" w:right="283"/>
              <w:contextualSpacing/>
              <w:jc w:val="both"/>
              <w:rPr>
                <w:sz w:val="24"/>
              </w:rPr>
            </w:pPr>
            <w:r>
              <w:rPr>
                <w:sz w:val="24"/>
              </w:rPr>
              <w:t>Деепричастия совершенного и несовершенного вида. Деепричастие в составе словосочетаний. Деепричастный оборот.</w:t>
            </w:r>
          </w:p>
        </w:tc>
      </w:tr>
    </w:tbl>
    <w:p w14:paraId="33E8DB01"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7F450516" w14:textId="77777777">
        <w:trPr>
          <w:trHeight w:val="2210"/>
        </w:trPr>
        <w:tc>
          <w:tcPr>
            <w:tcW w:w="2410" w:type="dxa"/>
          </w:tcPr>
          <w:p w14:paraId="07268B29" w14:textId="77777777" w:rsidR="0092341C" w:rsidRDefault="0092341C" w:rsidP="00B41547">
            <w:pPr>
              <w:pStyle w:val="TableParagraph"/>
              <w:spacing w:before="2"/>
              <w:ind w:left="0" w:right="283"/>
              <w:contextualSpacing/>
              <w:rPr>
                <w:sz w:val="24"/>
              </w:rPr>
            </w:pPr>
          </w:p>
        </w:tc>
        <w:tc>
          <w:tcPr>
            <w:tcW w:w="6947" w:type="dxa"/>
          </w:tcPr>
          <w:p w14:paraId="6CB5568B" w14:textId="77777777" w:rsidR="0092341C" w:rsidRDefault="00DB6983" w:rsidP="00B41547">
            <w:pPr>
              <w:pStyle w:val="TableParagraph"/>
              <w:spacing w:before="2"/>
              <w:ind w:left="0" w:right="283"/>
              <w:contextualSpacing/>
              <w:rPr>
                <w:sz w:val="24"/>
              </w:rPr>
            </w:pPr>
            <w:r>
              <w:rPr>
                <w:sz w:val="24"/>
              </w:rPr>
              <w:t>Морфологический</w:t>
            </w:r>
            <w:r>
              <w:rPr>
                <w:spacing w:val="-15"/>
                <w:sz w:val="24"/>
              </w:rPr>
              <w:t xml:space="preserve"> </w:t>
            </w:r>
            <w:r>
              <w:rPr>
                <w:sz w:val="24"/>
              </w:rPr>
              <w:t>анализ</w:t>
            </w:r>
            <w:r>
              <w:rPr>
                <w:spacing w:val="-15"/>
                <w:sz w:val="24"/>
              </w:rPr>
              <w:t xml:space="preserve"> </w:t>
            </w:r>
            <w:r>
              <w:rPr>
                <w:sz w:val="24"/>
              </w:rPr>
              <w:t>деепричастий. Постановка ударения в деепричастиях.</w:t>
            </w:r>
          </w:p>
          <w:p w14:paraId="03C60A9C" w14:textId="77777777" w:rsidR="0092341C" w:rsidRDefault="00DB6983" w:rsidP="00B41547">
            <w:pPr>
              <w:pStyle w:val="TableParagraph"/>
              <w:spacing w:before="2"/>
              <w:ind w:left="0" w:right="283"/>
              <w:contextualSpacing/>
              <w:rPr>
                <w:sz w:val="24"/>
              </w:rPr>
            </w:pPr>
            <w:r>
              <w:rPr>
                <w:sz w:val="24"/>
              </w:rPr>
              <w:t>Правописание</w:t>
            </w:r>
            <w:r>
              <w:rPr>
                <w:spacing w:val="40"/>
                <w:sz w:val="24"/>
              </w:rPr>
              <w:t xml:space="preserve"> </w:t>
            </w:r>
            <w:r>
              <w:rPr>
                <w:sz w:val="24"/>
              </w:rPr>
              <w:t>гласных</w:t>
            </w:r>
            <w:r>
              <w:rPr>
                <w:spacing w:val="40"/>
                <w:sz w:val="24"/>
              </w:rPr>
              <w:t xml:space="preserve"> </w:t>
            </w:r>
            <w:r>
              <w:rPr>
                <w:sz w:val="24"/>
              </w:rPr>
              <w:t>в</w:t>
            </w:r>
            <w:r>
              <w:rPr>
                <w:spacing w:val="40"/>
                <w:sz w:val="24"/>
              </w:rPr>
              <w:t xml:space="preserve"> </w:t>
            </w:r>
            <w:r>
              <w:rPr>
                <w:sz w:val="24"/>
              </w:rPr>
              <w:t>суффиксах</w:t>
            </w:r>
            <w:r>
              <w:rPr>
                <w:spacing w:val="40"/>
                <w:sz w:val="24"/>
              </w:rPr>
              <w:t xml:space="preserve"> </w:t>
            </w:r>
            <w:r>
              <w:rPr>
                <w:sz w:val="24"/>
              </w:rPr>
              <w:t>деепричастий.</w:t>
            </w:r>
            <w:r>
              <w:rPr>
                <w:spacing w:val="40"/>
                <w:sz w:val="24"/>
              </w:rPr>
              <w:t xml:space="preserve"> </w:t>
            </w:r>
            <w:r>
              <w:rPr>
                <w:sz w:val="24"/>
              </w:rPr>
              <w:t>Слитное</w:t>
            </w:r>
            <w:r>
              <w:rPr>
                <w:spacing w:val="40"/>
                <w:sz w:val="24"/>
              </w:rPr>
              <w:t xml:space="preserve"> </w:t>
            </w:r>
            <w:r>
              <w:rPr>
                <w:sz w:val="24"/>
              </w:rPr>
              <w:t>и раздельное написание “не” с деепричастиями.</w:t>
            </w:r>
          </w:p>
          <w:p w14:paraId="5F91BCBD" w14:textId="77777777" w:rsidR="0092341C" w:rsidRDefault="00DB6983" w:rsidP="00B41547">
            <w:pPr>
              <w:pStyle w:val="TableParagraph"/>
              <w:tabs>
                <w:tab w:val="left" w:pos="1719"/>
                <w:tab w:val="left" w:pos="3276"/>
                <w:tab w:val="left" w:pos="5034"/>
                <w:tab w:val="left" w:pos="5526"/>
              </w:tabs>
              <w:spacing w:before="2"/>
              <w:ind w:left="0" w:right="283"/>
              <w:contextualSpacing/>
              <w:rPr>
                <w:sz w:val="24"/>
              </w:rPr>
            </w:pPr>
            <w:r>
              <w:rPr>
                <w:spacing w:val="-2"/>
                <w:sz w:val="24"/>
              </w:rPr>
              <w:t>Правильное</w:t>
            </w:r>
            <w:r>
              <w:rPr>
                <w:sz w:val="24"/>
              </w:rPr>
              <w:tab/>
            </w:r>
            <w:r>
              <w:rPr>
                <w:spacing w:val="-2"/>
                <w:sz w:val="24"/>
              </w:rPr>
              <w:t>построение</w:t>
            </w:r>
            <w:r>
              <w:rPr>
                <w:sz w:val="24"/>
              </w:rPr>
              <w:tab/>
            </w:r>
            <w:r>
              <w:rPr>
                <w:spacing w:val="-2"/>
                <w:sz w:val="24"/>
              </w:rPr>
              <w:t>предложений</w:t>
            </w:r>
            <w:r>
              <w:rPr>
                <w:sz w:val="24"/>
              </w:rPr>
              <w:tab/>
            </w:r>
            <w:r>
              <w:rPr>
                <w:spacing w:val="-10"/>
                <w:sz w:val="24"/>
              </w:rPr>
              <w:t>с</w:t>
            </w:r>
            <w:r>
              <w:rPr>
                <w:sz w:val="24"/>
              </w:rPr>
              <w:tab/>
            </w:r>
            <w:r>
              <w:rPr>
                <w:spacing w:val="-2"/>
                <w:sz w:val="24"/>
              </w:rPr>
              <w:t xml:space="preserve">одиночными </w:t>
            </w:r>
            <w:r>
              <w:rPr>
                <w:sz w:val="24"/>
              </w:rPr>
              <w:t>деепричастиями и деепричастными оборотами.</w:t>
            </w:r>
          </w:p>
          <w:p w14:paraId="75029618" w14:textId="77777777" w:rsidR="0092341C" w:rsidRDefault="00DB6983" w:rsidP="00B41547">
            <w:pPr>
              <w:pStyle w:val="TableParagraph"/>
              <w:spacing w:before="2"/>
              <w:ind w:left="0" w:right="283"/>
              <w:contextualSpacing/>
              <w:rPr>
                <w:sz w:val="24"/>
              </w:rPr>
            </w:pPr>
            <w:r>
              <w:rPr>
                <w:sz w:val="24"/>
              </w:rPr>
              <w:t>Знаки препинания в предложениях с одиночным деепричастием и деепричастным оборотом.</w:t>
            </w:r>
          </w:p>
        </w:tc>
      </w:tr>
      <w:tr w:rsidR="0092341C" w14:paraId="6FA8180A" w14:textId="77777777" w:rsidTr="00584C10">
        <w:trPr>
          <w:trHeight w:val="3855"/>
        </w:trPr>
        <w:tc>
          <w:tcPr>
            <w:tcW w:w="2410" w:type="dxa"/>
          </w:tcPr>
          <w:p w14:paraId="15E10C43" w14:textId="77777777" w:rsidR="0092341C" w:rsidRDefault="00DB6983" w:rsidP="00B41547">
            <w:pPr>
              <w:pStyle w:val="TableParagraph"/>
              <w:spacing w:before="2"/>
              <w:ind w:left="0" w:right="283"/>
              <w:contextualSpacing/>
              <w:rPr>
                <w:sz w:val="24"/>
              </w:rPr>
            </w:pPr>
            <w:r>
              <w:rPr>
                <w:spacing w:val="-2"/>
                <w:sz w:val="24"/>
              </w:rPr>
              <w:t>Наречие.</w:t>
            </w:r>
          </w:p>
        </w:tc>
        <w:tc>
          <w:tcPr>
            <w:tcW w:w="6947" w:type="dxa"/>
          </w:tcPr>
          <w:p w14:paraId="75A03623" w14:textId="77777777" w:rsidR="0092341C" w:rsidRDefault="00DB6983" w:rsidP="00B41547">
            <w:pPr>
              <w:pStyle w:val="TableParagraph"/>
              <w:spacing w:before="2"/>
              <w:ind w:left="0" w:right="283"/>
              <w:contextualSpacing/>
              <w:rPr>
                <w:sz w:val="24"/>
              </w:rPr>
            </w:pPr>
            <w:r>
              <w:rPr>
                <w:sz w:val="24"/>
              </w:rPr>
              <w:t>Общее</w:t>
            </w:r>
            <w:r>
              <w:rPr>
                <w:spacing w:val="-5"/>
                <w:sz w:val="24"/>
              </w:rPr>
              <w:t xml:space="preserve"> </w:t>
            </w:r>
            <w:r>
              <w:rPr>
                <w:sz w:val="24"/>
              </w:rPr>
              <w:t>грамматическое</w:t>
            </w:r>
            <w:r>
              <w:rPr>
                <w:spacing w:val="-2"/>
                <w:sz w:val="24"/>
              </w:rPr>
              <w:t xml:space="preserve"> </w:t>
            </w:r>
            <w:r>
              <w:rPr>
                <w:sz w:val="24"/>
              </w:rPr>
              <w:t>значение</w:t>
            </w:r>
            <w:r>
              <w:rPr>
                <w:spacing w:val="-3"/>
                <w:sz w:val="24"/>
              </w:rPr>
              <w:t xml:space="preserve"> </w:t>
            </w:r>
            <w:r>
              <w:rPr>
                <w:spacing w:val="-2"/>
                <w:sz w:val="24"/>
              </w:rPr>
              <w:t>наречий.</w:t>
            </w:r>
          </w:p>
          <w:p w14:paraId="1E49C7B7" w14:textId="77777777" w:rsidR="0092341C" w:rsidRDefault="00DB6983" w:rsidP="00B41547">
            <w:pPr>
              <w:pStyle w:val="TableParagraph"/>
              <w:spacing w:before="2"/>
              <w:ind w:left="0" w:right="283"/>
              <w:contextualSpacing/>
              <w:rPr>
                <w:sz w:val="24"/>
              </w:rPr>
            </w:pPr>
            <w:r>
              <w:rPr>
                <w:sz w:val="24"/>
              </w:rPr>
              <w:t>Разряды</w:t>
            </w:r>
            <w:r>
              <w:rPr>
                <w:spacing w:val="80"/>
                <w:sz w:val="24"/>
              </w:rPr>
              <w:t xml:space="preserve"> </w:t>
            </w:r>
            <w:r>
              <w:rPr>
                <w:sz w:val="24"/>
              </w:rPr>
              <w:t>наречий</w:t>
            </w:r>
            <w:r>
              <w:rPr>
                <w:spacing w:val="80"/>
                <w:sz w:val="24"/>
              </w:rPr>
              <w:t xml:space="preserve"> </w:t>
            </w:r>
            <w:r>
              <w:rPr>
                <w:sz w:val="24"/>
              </w:rPr>
              <w:t>по</w:t>
            </w:r>
            <w:r>
              <w:rPr>
                <w:spacing w:val="80"/>
                <w:sz w:val="24"/>
              </w:rPr>
              <w:t xml:space="preserve"> </w:t>
            </w:r>
            <w:r>
              <w:rPr>
                <w:sz w:val="24"/>
              </w:rPr>
              <w:t>значению.</w:t>
            </w:r>
            <w:r>
              <w:rPr>
                <w:spacing w:val="80"/>
                <w:sz w:val="24"/>
              </w:rPr>
              <w:t xml:space="preserve"> </w:t>
            </w:r>
            <w:r>
              <w:rPr>
                <w:sz w:val="24"/>
              </w:rPr>
              <w:t>Простая</w:t>
            </w:r>
            <w:r>
              <w:rPr>
                <w:spacing w:val="80"/>
                <w:sz w:val="24"/>
              </w:rPr>
              <w:t xml:space="preserve"> </w:t>
            </w:r>
            <w:r>
              <w:rPr>
                <w:sz w:val="24"/>
              </w:rPr>
              <w:t>и</w:t>
            </w:r>
            <w:r>
              <w:rPr>
                <w:spacing w:val="80"/>
                <w:sz w:val="24"/>
              </w:rPr>
              <w:t xml:space="preserve"> </w:t>
            </w:r>
            <w:r>
              <w:rPr>
                <w:sz w:val="24"/>
              </w:rPr>
              <w:t>составная</w:t>
            </w:r>
            <w:r>
              <w:rPr>
                <w:spacing w:val="80"/>
                <w:sz w:val="24"/>
              </w:rPr>
              <w:t xml:space="preserve"> </w:t>
            </w:r>
            <w:r>
              <w:rPr>
                <w:sz w:val="24"/>
              </w:rPr>
              <w:t>формы сравнительной и превосходной степеней сравнения наречий.</w:t>
            </w:r>
          </w:p>
          <w:p w14:paraId="0F7F79A5" w14:textId="77777777" w:rsidR="0092341C" w:rsidRDefault="00DB6983" w:rsidP="00B41547">
            <w:pPr>
              <w:pStyle w:val="TableParagraph"/>
              <w:spacing w:before="2"/>
              <w:ind w:left="0" w:right="283"/>
              <w:contextualSpacing/>
              <w:rPr>
                <w:sz w:val="24"/>
              </w:rPr>
            </w:pPr>
            <w:r>
              <w:rPr>
                <w:sz w:val="24"/>
              </w:rPr>
              <w:t>Словообразование наречий. Синтаксические</w:t>
            </w:r>
            <w:r>
              <w:rPr>
                <w:spacing w:val="-7"/>
                <w:sz w:val="24"/>
              </w:rPr>
              <w:t xml:space="preserve"> </w:t>
            </w:r>
            <w:r>
              <w:rPr>
                <w:sz w:val="24"/>
              </w:rPr>
              <w:t>свойства</w:t>
            </w:r>
            <w:r>
              <w:rPr>
                <w:spacing w:val="-8"/>
                <w:sz w:val="24"/>
              </w:rPr>
              <w:t xml:space="preserve"> </w:t>
            </w:r>
            <w:r>
              <w:rPr>
                <w:sz w:val="24"/>
              </w:rPr>
              <w:t>наречий. Морфологический</w:t>
            </w:r>
            <w:r>
              <w:rPr>
                <w:spacing w:val="-6"/>
                <w:sz w:val="24"/>
              </w:rPr>
              <w:t xml:space="preserve"> </w:t>
            </w:r>
            <w:r>
              <w:rPr>
                <w:sz w:val="24"/>
              </w:rPr>
              <w:t>анализ</w:t>
            </w:r>
            <w:r>
              <w:rPr>
                <w:spacing w:val="-5"/>
                <w:sz w:val="24"/>
              </w:rPr>
              <w:t xml:space="preserve"> </w:t>
            </w:r>
            <w:r>
              <w:rPr>
                <w:spacing w:val="-2"/>
                <w:sz w:val="24"/>
              </w:rPr>
              <w:t>наречий.</w:t>
            </w:r>
          </w:p>
          <w:p w14:paraId="286A7154" w14:textId="77777777" w:rsidR="0092341C" w:rsidRDefault="00DB6983" w:rsidP="00B41547">
            <w:pPr>
              <w:pStyle w:val="TableParagraph"/>
              <w:spacing w:before="2"/>
              <w:ind w:left="0" w:right="283"/>
              <w:contextualSpacing/>
              <w:rPr>
                <w:sz w:val="24"/>
              </w:rPr>
            </w:pPr>
            <w:r>
              <w:rPr>
                <w:sz w:val="24"/>
              </w:rPr>
              <w:t>Нормы</w:t>
            </w:r>
            <w:r>
              <w:rPr>
                <w:spacing w:val="31"/>
                <w:sz w:val="24"/>
              </w:rPr>
              <w:t xml:space="preserve"> </w:t>
            </w:r>
            <w:r>
              <w:rPr>
                <w:sz w:val="24"/>
              </w:rPr>
              <w:t>постановки</w:t>
            </w:r>
            <w:r>
              <w:rPr>
                <w:spacing w:val="35"/>
                <w:sz w:val="24"/>
              </w:rPr>
              <w:t xml:space="preserve"> </w:t>
            </w:r>
            <w:r>
              <w:rPr>
                <w:sz w:val="24"/>
              </w:rPr>
              <w:t>ударения</w:t>
            </w:r>
            <w:r>
              <w:rPr>
                <w:spacing w:val="32"/>
                <w:sz w:val="24"/>
              </w:rPr>
              <w:t xml:space="preserve"> </w:t>
            </w:r>
            <w:r>
              <w:rPr>
                <w:sz w:val="24"/>
              </w:rPr>
              <w:t>в</w:t>
            </w:r>
            <w:r>
              <w:rPr>
                <w:spacing w:val="31"/>
                <w:sz w:val="24"/>
              </w:rPr>
              <w:t xml:space="preserve"> </w:t>
            </w:r>
            <w:r>
              <w:rPr>
                <w:sz w:val="24"/>
              </w:rPr>
              <w:t>наречиях,</w:t>
            </w:r>
            <w:r>
              <w:rPr>
                <w:spacing w:val="32"/>
                <w:sz w:val="24"/>
              </w:rPr>
              <w:t xml:space="preserve"> </w:t>
            </w:r>
            <w:r>
              <w:rPr>
                <w:sz w:val="24"/>
              </w:rPr>
              <w:t>нормы</w:t>
            </w:r>
            <w:r>
              <w:rPr>
                <w:spacing w:val="31"/>
                <w:sz w:val="24"/>
              </w:rPr>
              <w:t xml:space="preserve"> </w:t>
            </w:r>
            <w:r>
              <w:rPr>
                <w:sz w:val="24"/>
              </w:rPr>
              <w:t>произношения наречий. Нормы образования степеней сравнения наречий.</w:t>
            </w:r>
          </w:p>
          <w:p w14:paraId="168A7ACF" w14:textId="77777777" w:rsidR="0092341C" w:rsidRDefault="00DB6983" w:rsidP="00B41547">
            <w:pPr>
              <w:pStyle w:val="TableParagraph"/>
              <w:spacing w:before="2"/>
              <w:ind w:left="0" w:right="283"/>
              <w:contextualSpacing/>
              <w:rPr>
                <w:sz w:val="24"/>
              </w:rPr>
            </w:pPr>
            <w:r>
              <w:rPr>
                <w:sz w:val="24"/>
              </w:rPr>
              <w:t>Роль</w:t>
            </w:r>
            <w:r>
              <w:rPr>
                <w:spacing w:val="-2"/>
                <w:sz w:val="24"/>
              </w:rPr>
              <w:t xml:space="preserve"> </w:t>
            </w:r>
            <w:r>
              <w:rPr>
                <w:sz w:val="24"/>
              </w:rPr>
              <w:t>наречий</w:t>
            </w:r>
            <w:r>
              <w:rPr>
                <w:spacing w:val="-2"/>
                <w:sz w:val="24"/>
              </w:rPr>
              <w:t xml:space="preserve"> </w:t>
            </w:r>
            <w:r>
              <w:rPr>
                <w:sz w:val="24"/>
              </w:rPr>
              <w:t>в</w:t>
            </w:r>
            <w:r>
              <w:rPr>
                <w:spacing w:val="-2"/>
                <w:sz w:val="24"/>
              </w:rPr>
              <w:t xml:space="preserve"> тексте.</w:t>
            </w:r>
          </w:p>
          <w:p w14:paraId="59962220" w14:textId="77777777" w:rsidR="0092341C" w:rsidRDefault="00DB6983" w:rsidP="00B41547">
            <w:pPr>
              <w:pStyle w:val="TableParagraph"/>
              <w:spacing w:before="2"/>
              <w:ind w:left="0" w:right="283"/>
              <w:contextualSpacing/>
              <w:jc w:val="both"/>
              <w:rPr>
                <w:sz w:val="24"/>
              </w:rPr>
            </w:pPr>
            <w:r>
              <w:rPr>
                <w:sz w:val="24"/>
              </w:rPr>
              <w:t>Правописание наречий: слитное, раздельное, дефисное написание;</w:t>
            </w:r>
            <w:r>
              <w:rPr>
                <w:spacing w:val="-3"/>
                <w:sz w:val="24"/>
              </w:rPr>
              <w:t xml:space="preserve"> </w:t>
            </w:r>
            <w:r>
              <w:rPr>
                <w:sz w:val="24"/>
              </w:rPr>
              <w:t>слитное</w:t>
            </w:r>
            <w:r>
              <w:rPr>
                <w:spacing w:val="-5"/>
                <w:sz w:val="24"/>
              </w:rPr>
              <w:t xml:space="preserve"> </w:t>
            </w:r>
            <w:r>
              <w:rPr>
                <w:sz w:val="24"/>
              </w:rPr>
              <w:t>и</w:t>
            </w:r>
            <w:r>
              <w:rPr>
                <w:spacing w:val="-2"/>
                <w:sz w:val="24"/>
              </w:rPr>
              <w:t xml:space="preserve"> </w:t>
            </w:r>
            <w:r>
              <w:rPr>
                <w:sz w:val="24"/>
              </w:rPr>
              <w:t>раздельное</w:t>
            </w:r>
            <w:r>
              <w:rPr>
                <w:spacing w:val="-4"/>
                <w:sz w:val="24"/>
              </w:rPr>
              <w:t xml:space="preserve"> </w:t>
            </w:r>
            <w:r>
              <w:rPr>
                <w:sz w:val="24"/>
              </w:rPr>
              <w:t>написание</w:t>
            </w:r>
            <w:r>
              <w:rPr>
                <w:spacing w:val="-4"/>
                <w:sz w:val="24"/>
              </w:rPr>
              <w:t xml:space="preserve"> </w:t>
            </w:r>
            <w:r>
              <w:rPr>
                <w:sz w:val="24"/>
              </w:rPr>
              <w:t>“не”</w:t>
            </w:r>
            <w:r>
              <w:rPr>
                <w:spacing w:val="-4"/>
                <w:sz w:val="24"/>
              </w:rPr>
              <w:t xml:space="preserve"> </w:t>
            </w:r>
            <w:r>
              <w:rPr>
                <w:sz w:val="24"/>
              </w:rPr>
              <w:t>с</w:t>
            </w:r>
            <w:r>
              <w:rPr>
                <w:spacing w:val="-4"/>
                <w:sz w:val="24"/>
              </w:rPr>
              <w:t xml:space="preserve"> </w:t>
            </w:r>
            <w:r>
              <w:rPr>
                <w:sz w:val="24"/>
              </w:rPr>
              <w:t>наречиями;</w:t>
            </w:r>
            <w:r>
              <w:rPr>
                <w:spacing w:val="-3"/>
                <w:sz w:val="24"/>
              </w:rPr>
              <w:t xml:space="preserve"> </w:t>
            </w:r>
            <w:r>
              <w:rPr>
                <w:sz w:val="24"/>
              </w:rPr>
              <w:t>“н ” и “нн” в наречиях на “-о (-е)”; правописание суффиксов “-а ” и “-о” наречий с приставками “из-, до-, с-, в-, на-, за-”; употребление “ь” после шипящих на конце наречий; правописание суффиксов наречий “-о ” и “-е” после шипящих.</w:t>
            </w:r>
          </w:p>
        </w:tc>
      </w:tr>
      <w:tr w:rsidR="0092341C" w14:paraId="0D4584AA" w14:textId="77777777">
        <w:trPr>
          <w:trHeight w:val="1103"/>
        </w:trPr>
        <w:tc>
          <w:tcPr>
            <w:tcW w:w="2410" w:type="dxa"/>
          </w:tcPr>
          <w:p w14:paraId="1EAF1F7C" w14:textId="77777777" w:rsidR="0092341C" w:rsidRDefault="00DB6983" w:rsidP="00B41547">
            <w:pPr>
              <w:pStyle w:val="TableParagraph"/>
              <w:tabs>
                <w:tab w:val="left" w:pos="1271"/>
              </w:tabs>
              <w:spacing w:before="2"/>
              <w:ind w:left="0" w:right="283"/>
              <w:contextualSpacing/>
              <w:rPr>
                <w:sz w:val="24"/>
              </w:rPr>
            </w:pPr>
            <w:r>
              <w:rPr>
                <w:spacing w:val="-2"/>
                <w:sz w:val="24"/>
              </w:rPr>
              <w:t>Слова</w:t>
            </w:r>
            <w:r>
              <w:rPr>
                <w:sz w:val="24"/>
              </w:rPr>
              <w:tab/>
            </w:r>
            <w:r>
              <w:rPr>
                <w:spacing w:val="-2"/>
                <w:sz w:val="24"/>
              </w:rPr>
              <w:t>категории состояния.</w:t>
            </w:r>
          </w:p>
        </w:tc>
        <w:tc>
          <w:tcPr>
            <w:tcW w:w="6947" w:type="dxa"/>
          </w:tcPr>
          <w:p w14:paraId="3F57A898" w14:textId="77777777" w:rsidR="0092341C" w:rsidRDefault="00DB6983" w:rsidP="00B41547">
            <w:pPr>
              <w:pStyle w:val="TableParagraph"/>
              <w:spacing w:before="2"/>
              <w:ind w:left="0" w:right="283"/>
              <w:contextualSpacing/>
              <w:jc w:val="both"/>
              <w:rPr>
                <w:sz w:val="24"/>
              </w:rPr>
            </w:pPr>
            <w:r>
              <w:rPr>
                <w:sz w:val="24"/>
              </w:rPr>
              <w:t>Вопрос о словах категории состояния в системе частей речи. Общее грамматическое значение, морфологические признаки и синтаксическая</w:t>
            </w:r>
            <w:r>
              <w:rPr>
                <w:spacing w:val="53"/>
                <w:sz w:val="24"/>
              </w:rPr>
              <w:t xml:space="preserve"> </w:t>
            </w:r>
            <w:r>
              <w:rPr>
                <w:sz w:val="24"/>
              </w:rPr>
              <w:t>функция</w:t>
            </w:r>
            <w:r>
              <w:rPr>
                <w:spacing w:val="55"/>
                <w:sz w:val="24"/>
              </w:rPr>
              <w:t xml:space="preserve"> </w:t>
            </w:r>
            <w:r>
              <w:rPr>
                <w:sz w:val="24"/>
              </w:rPr>
              <w:t>слов</w:t>
            </w:r>
            <w:r>
              <w:rPr>
                <w:spacing w:val="55"/>
                <w:sz w:val="24"/>
              </w:rPr>
              <w:t xml:space="preserve"> </w:t>
            </w:r>
            <w:r>
              <w:rPr>
                <w:sz w:val="24"/>
              </w:rPr>
              <w:t>категории</w:t>
            </w:r>
            <w:r>
              <w:rPr>
                <w:spacing w:val="55"/>
                <w:sz w:val="24"/>
              </w:rPr>
              <w:t xml:space="preserve"> </w:t>
            </w:r>
            <w:r>
              <w:rPr>
                <w:sz w:val="24"/>
              </w:rPr>
              <w:t>состояния.</w:t>
            </w:r>
            <w:r>
              <w:rPr>
                <w:spacing w:val="54"/>
                <w:sz w:val="24"/>
              </w:rPr>
              <w:t xml:space="preserve"> </w:t>
            </w:r>
            <w:r>
              <w:rPr>
                <w:sz w:val="24"/>
              </w:rPr>
              <w:t>Роль</w:t>
            </w:r>
            <w:r>
              <w:rPr>
                <w:spacing w:val="56"/>
                <w:sz w:val="24"/>
              </w:rPr>
              <w:t xml:space="preserve"> </w:t>
            </w:r>
            <w:r>
              <w:rPr>
                <w:spacing w:val="-4"/>
                <w:sz w:val="24"/>
              </w:rPr>
              <w:t>слов</w:t>
            </w:r>
          </w:p>
          <w:p w14:paraId="20EBB32D" w14:textId="77777777" w:rsidR="0092341C" w:rsidRDefault="00DB6983" w:rsidP="00B41547">
            <w:pPr>
              <w:pStyle w:val="TableParagraph"/>
              <w:spacing w:before="2"/>
              <w:ind w:left="0" w:right="283"/>
              <w:contextualSpacing/>
              <w:jc w:val="both"/>
              <w:rPr>
                <w:sz w:val="24"/>
              </w:rPr>
            </w:pPr>
            <w:r>
              <w:rPr>
                <w:sz w:val="24"/>
              </w:rPr>
              <w:t>категории</w:t>
            </w:r>
            <w:r>
              <w:rPr>
                <w:spacing w:val="-4"/>
                <w:sz w:val="24"/>
              </w:rPr>
              <w:t xml:space="preserve"> </w:t>
            </w:r>
            <w:r>
              <w:rPr>
                <w:sz w:val="24"/>
              </w:rPr>
              <w:t>состояния</w:t>
            </w:r>
            <w:r>
              <w:rPr>
                <w:spacing w:val="-3"/>
                <w:sz w:val="24"/>
              </w:rPr>
              <w:t xml:space="preserve"> </w:t>
            </w:r>
            <w:r>
              <w:rPr>
                <w:sz w:val="24"/>
              </w:rPr>
              <w:t>в</w:t>
            </w:r>
            <w:r>
              <w:rPr>
                <w:spacing w:val="-5"/>
                <w:sz w:val="24"/>
              </w:rPr>
              <w:t xml:space="preserve"> </w:t>
            </w:r>
            <w:r>
              <w:rPr>
                <w:spacing w:val="-4"/>
                <w:sz w:val="24"/>
              </w:rPr>
              <w:t>речи.</w:t>
            </w:r>
          </w:p>
        </w:tc>
      </w:tr>
      <w:tr w:rsidR="0092341C" w14:paraId="0CEF0F91" w14:textId="77777777">
        <w:trPr>
          <w:trHeight w:val="551"/>
        </w:trPr>
        <w:tc>
          <w:tcPr>
            <w:tcW w:w="2410" w:type="dxa"/>
          </w:tcPr>
          <w:p w14:paraId="3EFF33E4" w14:textId="77777777" w:rsidR="0092341C" w:rsidRDefault="00DB6983" w:rsidP="00B41547">
            <w:pPr>
              <w:pStyle w:val="TableParagraph"/>
              <w:tabs>
                <w:tab w:val="left" w:pos="1731"/>
              </w:tabs>
              <w:spacing w:before="2"/>
              <w:ind w:left="0" w:right="283"/>
              <w:contextualSpacing/>
              <w:rPr>
                <w:sz w:val="24"/>
              </w:rPr>
            </w:pPr>
            <w:r>
              <w:rPr>
                <w:spacing w:val="-2"/>
                <w:sz w:val="24"/>
              </w:rPr>
              <w:t>Служебные</w:t>
            </w:r>
            <w:r>
              <w:rPr>
                <w:sz w:val="24"/>
              </w:rPr>
              <w:tab/>
            </w:r>
            <w:r>
              <w:rPr>
                <w:spacing w:val="-2"/>
                <w:sz w:val="24"/>
              </w:rPr>
              <w:t>части</w:t>
            </w:r>
          </w:p>
          <w:p w14:paraId="5F768C44" w14:textId="77777777" w:rsidR="0092341C" w:rsidRDefault="00DB6983" w:rsidP="00B41547">
            <w:pPr>
              <w:pStyle w:val="TableParagraph"/>
              <w:spacing w:before="2"/>
              <w:ind w:left="0" w:right="283"/>
              <w:contextualSpacing/>
              <w:rPr>
                <w:sz w:val="24"/>
              </w:rPr>
            </w:pPr>
            <w:r>
              <w:rPr>
                <w:spacing w:val="-4"/>
                <w:sz w:val="24"/>
              </w:rPr>
              <w:t>речи.</w:t>
            </w:r>
          </w:p>
        </w:tc>
        <w:tc>
          <w:tcPr>
            <w:tcW w:w="6947" w:type="dxa"/>
          </w:tcPr>
          <w:p w14:paraId="61EFEFC2" w14:textId="77777777" w:rsidR="0092341C" w:rsidRDefault="00DB6983" w:rsidP="00B41547">
            <w:pPr>
              <w:pStyle w:val="TableParagraph"/>
              <w:tabs>
                <w:tab w:val="left" w:pos="1043"/>
                <w:tab w:val="left" w:pos="2875"/>
                <w:tab w:val="left" w:pos="4266"/>
                <w:tab w:val="left" w:pos="5177"/>
                <w:tab w:val="left" w:pos="5958"/>
              </w:tabs>
              <w:spacing w:before="2"/>
              <w:ind w:left="0" w:right="283"/>
              <w:contextualSpacing/>
              <w:rPr>
                <w:sz w:val="24"/>
              </w:rPr>
            </w:pPr>
            <w:r>
              <w:rPr>
                <w:spacing w:val="-2"/>
                <w:sz w:val="24"/>
              </w:rPr>
              <w:t>Общая</w:t>
            </w:r>
            <w:r>
              <w:rPr>
                <w:sz w:val="24"/>
              </w:rPr>
              <w:tab/>
            </w:r>
            <w:r>
              <w:rPr>
                <w:spacing w:val="-2"/>
                <w:sz w:val="24"/>
              </w:rPr>
              <w:t>характеристика</w:t>
            </w:r>
            <w:r>
              <w:rPr>
                <w:sz w:val="24"/>
              </w:rPr>
              <w:tab/>
            </w:r>
            <w:r>
              <w:rPr>
                <w:spacing w:val="-2"/>
                <w:sz w:val="24"/>
              </w:rPr>
              <w:t>служебных</w:t>
            </w:r>
            <w:r>
              <w:rPr>
                <w:sz w:val="24"/>
              </w:rPr>
              <w:tab/>
            </w:r>
            <w:r>
              <w:rPr>
                <w:spacing w:val="-2"/>
                <w:sz w:val="24"/>
              </w:rPr>
              <w:t>частей</w:t>
            </w:r>
            <w:r>
              <w:rPr>
                <w:sz w:val="24"/>
              </w:rPr>
              <w:tab/>
            </w:r>
            <w:r>
              <w:rPr>
                <w:spacing w:val="-2"/>
                <w:sz w:val="24"/>
              </w:rPr>
              <w:t>речи.</w:t>
            </w:r>
            <w:r>
              <w:rPr>
                <w:sz w:val="24"/>
              </w:rPr>
              <w:tab/>
            </w:r>
            <w:r>
              <w:rPr>
                <w:spacing w:val="-2"/>
                <w:sz w:val="24"/>
              </w:rPr>
              <w:t>Отличие</w:t>
            </w:r>
          </w:p>
          <w:p w14:paraId="4CCDC443" w14:textId="77777777" w:rsidR="0092341C" w:rsidRDefault="00DB6983" w:rsidP="00B41547">
            <w:pPr>
              <w:pStyle w:val="TableParagraph"/>
              <w:spacing w:before="2"/>
              <w:ind w:left="0" w:right="283"/>
              <w:contextualSpacing/>
              <w:rPr>
                <w:sz w:val="24"/>
              </w:rPr>
            </w:pPr>
            <w:r>
              <w:rPr>
                <w:sz w:val="24"/>
              </w:rPr>
              <w:t>самостоятельных</w:t>
            </w:r>
            <w:r>
              <w:rPr>
                <w:spacing w:val="-3"/>
                <w:sz w:val="24"/>
              </w:rPr>
              <w:t xml:space="preserve"> </w:t>
            </w:r>
            <w:r>
              <w:rPr>
                <w:sz w:val="24"/>
              </w:rPr>
              <w:t>частей</w:t>
            </w:r>
            <w:r>
              <w:rPr>
                <w:spacing w:val="-3"/>
                <w:sz w:val="24"/>
              </w:rPr>
              <w:t xml:space="preserve"> </w:t>
            </w:r>
            <w:r>
              <w:rPr>
                <w:sz w:val="24"/>
              </w:rPr>
              <w:t>речи</w:t>
            </w:r>
            <w:r>
              <w:rPr>
                <w:spacing w:val="-3"/>
                <w:sz w:val="24"/>
              </w:rPr>
              <w:t xml:space="preserve"> </w:t>
            </w:r>
            <w:r>
              <w:rPr>
                <w:sz w:val="24"/>
              </w:rPr>
              <w:t>от</w:t>
            </w:r>
            <w:r>
              <w:rPr>
                <w:spacing w:val="-3"/>
                <w:sz w:val="24"/>
              </w:rPr>
              <w:t xml:space="preserve"> </w:t>
            </w:r>
            <w:r>
              <w:rPr>
                <w:spacing w:val="-2"/>
                <w:sz w:val="24"/>
              </w:rPr>
              <w:t>служебных.</w:t>
            </w:r>
          </w:p>
        </w:tc>
      </w:tr>
      <w:tr w:rsidR="0092341C" w14:paraId="6EF8AD05" w14:textId="77777777">
        <w:trPr>
          <w:trHeight w:val="3311"/>
        </w:trPr>
        <w:tc>
          <w:tcPr>
            <w:tcW w:w="2410" w:type="dxa"/>
          </w:tcPr>
          <w:p w14:paraId="4A34DD41" w14:textId="77777777" w:rsidR="0092341C" w:rsidRDefault="00DB6983" w:rsidP="00B41547">
            <w:pPr>
              <w:pStyle w:val="TableParagraph"/>
              <w:spacing w:before="2"/>
              <w:ind w:left="0" w:right="283"/>
              <w:contextualSpacing/>
              <w:rPr>
                <w:sz w:val="24"/>
              </w:rPr>
            </w:pPr>
            <w:r>
              <w:rPr>
                <w:spacing w:val="-2"/>
                <w:sz w:val="24"/>
              </w:rPr>
              <w:t>Предлог.</w:t>
            </w:r>
          </w:p>
        </w:tc>
        <w:tc>
          <w:tcPr>
            <w:tcW w:w="6947" w:type="dxa"/>
          </w:tcPr>
          <w:p w14:paraId="6918ED90" w14:textId="77777777" w:rsidR="0092341C" w:rsidRDefault="00DB6983" w:rsidP="00B41547">
            <w:pPr>
              <w:pStyle w:val="TableParagraph"/>
              <w:spacing w:before="2"/>
              <w:ind w:left="0" w:right="283"/>
              <w:contextualSpacing/>
              <w:jc w:val="both"/>
              <w:rPr>
                <w:sz w:val="24"/>
              </w:rPr>
            </w:pPr>
            <w:r>
              <w:rPr>
                <w:sz w:val="24"/>
              </w:rPr>
              <w:t xml:space="preserve">Предлог как служебная часть речи. Грамматические функции </w:t>
            </w:r>
            <w:r>
              <w:rPr>
                <w:spacing w:val="-2"/>
                <w:sz w:val="24"/>
              </w:rPr>
              <w:t>предлогов.</w:t>
            </w:r>
          </w:p>
          <w:p w14:paraId="7C5E9D2D" w14:textId="77777777" w:rsidR="0092341C" w:rsidRDefault="00DB6983" w:rsidP="00B41547">
            <w:pPr>
              <w:pStyle w:val="TableParagraph"/>
              <w:spacing w:before="2"/>
              <w:ind w:left="0" w:right="283"/>
              <w:contextualSpacing/>
              <w:jc w:val="both"/>
              <w:rPr>
                <w:sz w:val="24"/>
              </w:rPr>
            </w:pPr>
            <w:r>
              <w:rPr>
                <w:sz w:val="24"/>
              </w:rPr>
              <w:t>Разряды предлогов по происхождению: предлоги производные и непроизводные. Разряды предлогов по строению: предлоги простые и составные. Морфологический анализ предлогов.</w:t>
            </w:r>
          </w:p>
          <w:p w14:paraId="54C0CED1" w14:textId="77777777" w:rsidR="0092341C" w:rsidRDefault="00DB6983" w:rsidP="00B41547">
            <w:pPr>
              <w:pStyle w:val="TableParagraph"/>
              <w:spacing w:before="2"/>
              <w:ind w:left="0" w:right="283"/>
              <w:contextualSpacing/>
              <w:jc w:val="both"/>
              <w:rPr>
                <w:sz w:val="24"/>
              </w:rPr>
            </w:pPr>
            <w:r>
              <w:rPr>
                <w:sz w:val="24"/>
              </w:rPr>
              <w:t>Употребление предлогов в речи в соответствии с их значением и стилистическими особенностями.</w:t>
            </w:r>
          </w:p>
          <w:p w14:paraId="03CB115B" w14:textId="77777777" w:rsidR="0092341C" w:rsidRDefault="00DB6983" w:rsidP="00B41547">
            <w:pPr>
              <w:pStyle w:val="TableParagraph"/>
              <w:spacing w:before="2"/>
              <w:ind w:left="0" w:right="283"/>
              <w:contextualSpacing/>
              <w:jc w:val="both"/>
              <w:rPr>
                <w:sz w:val="24"/>
              </w:rPr>
            </w:pPr>
            <w:r>
              <w:rPr>
                <w:sz w:val="24"/>
              </w:rPr>
              <w:t>Нормы употребления имён существительных и местоимений с предлогами. Правильное использование предлогов “из - с, в -</w:t>
            </w:r>
            <w:r>
              <w:rPr>
                <w:spacing w:val="40"/>
                <w:sz w:val="24"/>
              </w:rPr>
              <w:t xml:space="preserve"> </w:t>
            </w:r>
            <w:r>
              <w:rPr>
                <w:sz w:val="24"/>
              </w:rPr>
              <w:t>на”. Правильное образование предложно-падежных форм с предлогами “по, благодаря, согласно, вопреки, наперерез”.</w:t>
            </w:r>
          </w:p>
          <w:p w14:paraId="206572FA" w14:textId="77777777" w:rsidR="0092341C" w:rsidRDefault="00DB6983" w:rsidP="00B41547">
            <w:pPr>
              <w:pStyle w:val="TableParagraph"/>
              <w:spacing w:before="2"/>
              <w:ind w:left="0" w:right="283"/>
              <w:contextualSpacing/>
              <w:jc w:val="both"/>
              <w:rPr>
                <w:sz w:val="24"/>
              </w:rPr>
            </w:pPr>
            <w:r>
              <w:rPr>
                <w:sz w:val="24"/>
              </w:rPr>
              <w:t>Правописание</w:t>
            </w:r>
            <w:r>
              <w:rPr>
                <w:spacing w:val="-7"/>
                <w:sz w:val="24"/>
              </w:rPr>
              <w:t xml:space="preserve"> </w:t>
            </w:r>
            <w:r>
              <w:rPr>
                <w:sz w:val="24"/>
              </w:rPr>
              <w:t>производных</w:t>
            </w:r>
            <w:r>
              <w:rPr>
                <w:spacing w:val="-6"/>
                <w:sz w:val="24"/>
              </w:rPr>
              <w:t xml:space="preserve"> </w:t>
            </w:r>
            <w:r>
              <w:rPr>
                <w:spacing w:val="-2"/>
                <w:sz w:val="24"/>
              </w:rPr>
              <w:t>предлогов.</w:t>
            </w:r>
          </w:p>
        </w:tc>
      </w:tr>
      <w:tr w:rsidR="0092341C" w14:paraId="3ED2F6A4" w14:textId="77777777">
        <w:trPr>
          <w:trHeight w:val="2760"/>
        </w:trPr>
        <w:tc>
          <w:tcPr>
            <w:tcW w:w="2410" w:type="dxa"/>
          </w:tcPr>
          <w:p w14:paraId="55128E9A" w14:textId="77777777" w:rsidR="0092341C" w:rsidRDefault="00DB6983" w:rsidP="00B41547">
            <w:pPr>
              <w:pStyle w:val="TableParagraph"/>
              <w:spacing w:before="2"/>
              <w:ind w:left="0" w:right="283"/>
              <w:contextualSpacing/>
              <w:rPr>
                <w:sz w:val="24"/>
              </w:rPr>
            </w:pPr>
            <w:r>
              <w:rPr>
                <w:spacing w:val="-4"/>
                <w:sz w:val="24"/>
              </w:rPr>
              <w:t>Союз</w:t>
            </w:r>
          </w:p>
        </w:tc>
        <w:tc>
          <w:tcPr>
            <w:tcW w:w="6947" w:type="dxa"/>
          </w:tcPr>
          <w:p w14:paraId="43F59877" w14:textId="77777777" w:rsidR="0092341C" w:rsidRDefault="00DB6983" w:rsidP="00B41547">
            <w:pPr>
              <w:pStyle w:val="TableParagraph"/>
              <w:spacing w:before="2"/>
              <w:ind w:left="0" w:right="283"/>
              <w:contextualSpacing/>
              <w:jc w:val="both"/>
              <w:rPr>
                <w:sz w:val="24"/>
              </w:rPr>
            </w:pPr>
            <w:r>
              <w:rPr>
                <w:sz w:val="24"/>
              </w:rPr>
              <w:t xml:space="preserve">Союз как служебная часть речи. Союз как средство связи однородных членов предложения и частей сложного </w:t>
            </w:r>
            <w:r>
              <w:rPr>
                <w:spacing w:val="-2"/>
                <w:sz w:val="24"/>
              </w:rPr>
              <w:t>предложения</w:t>
            </w:r>
          </w:p>
          <w:p w14:paraId="3FE6E3FF" w14:textId="77777777" w:rsidR="0092341C" w:rsidRDefault="00DB6983" w:rsidP="00B41547">
            <w:pPr>
              <w:pStyle w:val="TableParagraph"/>
              <w:spacing w:before="2"/>
              <w:ind w:left="0" w:right="283"/>
              <w:contextualSpacing/>
              <w:jc w:val="both"/>
              <w:rPr>
                <w:sz w:val="24"/>
              </w:rPr>
            </w:pPr>
            <w:r>
              <w:rPr>
                <w:sz w:val="24"/>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14:paraId="17C59484" w14:textId="77777777" w:rsidR="0092341C" w:rsidRDefault="00DB6983" w:rsidP="00B41547">
            <w:pPr>
              <w:pStyle w:val="TableParagraph"/>
              <w:spacing w:before="2"/>
              <w:ind w:left="0" w:right="283"/>
              <w:contextualSpacing/>
              <w:jc w:val="both"/>
              <w:rPr>
                <w:sz w:val="24"/>
              </w:rPr>
            </w:pPr>
            <w:r>
              <w:rPr>
                <w:sz w:val="24"/>
              </w:rPr>
              <w:t>Морфологический</w:t>
            </w:r>
            <w:r>
              <w:rPr>
                <w:spacing w:val="-6"/>
                <w:sz w:val="24"/>
              </w:rPr>
              <w:t xml:space="preserve"> </w:t>
            </w:r>
            <w:r>
              <w:rPr>
                <w:sz w:val="24"/>
              </w:rPr>
              <w:t>анализ</w:t>
            </w:r>
            <w:r>
              <w:rPr>
                <w:spacing w:val="-5"/>
                <w:sz w:val="24"/>
              </w:rPr>
              <w:t xml:space="preserve"> </w:t>
            </w:r>
            <w:r>
              <w:rPr>
                <w:spacing w:val="-2"/>
                <w:sz w:val="24"/>
              </w:rPr>
              <w:t>союзов.</w:t>
            </w:r>
          </w:p>
          <w:p w14:paraId="11DF4E7E" w14:textId="77777777" w:rsidR="0092341C" w:rsidRDefault="00DB6983" w:rsidP="00B41547">
            <w:pPr>
              <w:pStyle w:val="TableParagraph"/>
              <w:spacing w:before="2"/>
              <w:ind w:left="0" w:right="283"/>
              <w:contextualSpacing/>
              <w:jc w:val="both"/>
              <w:rPr>
                <w:sz w:val="24"/>
              </w:rPr>
            </w:pPr>
            <w:r>
              <w:rPr>
                <w:sz w:val="24"/>
              </w:rPr>
              <w:t>Роль союзов в тексте. Употребление союзов в речи в соответствии</w:t>
            </w:r>
            <w:r>
              <w:rPr>
                <w:spacing w:val="3"/>
                <w:sz w:val="24"/>
              </w:rPr>
              <w:t xml:space="preserve"> </w:t>
            </w:r>
            <w:r>
              <w:rPr>
                <w:sz w:val="24"/>
              </w:rPr>
              <w:t>с</w:t>
            </w:r>
            <w:r>
              <w:rPr>
                <w:spacing w:val="5"/>
                <w:sz w:val="24"/>
              </w:rPr>
              <w:t xml:space="preserve"> </w:t>
            </w:r>
            <w:r>
              <w:rPr>
                <w:sz w:val="24"/>
              </w:rPr>
              <w:t>их</w:t>
            </w:r>
            <w:r>
              <w:rPr>
                <w:spacing w:val="6"/>
                <w:sz w:val="24"/>
              </w:rPr>
              <w:t xml:space="preserve"> </w:t>
            </w:r>
            <w:r>
              <w:rPr>
                <w:sz w:val="24"/>
              </w:rPr>
              <w:t>значением</w:t>
            </w:r>
            <w:r>
              <w:rPr>
                <w:spacing w:val="5"/>
                <w:sz w:val="24"/>
              </w:rPr>
              <w:t xml:space="preserve"> </w:t>
            </w:r>
            <w:r>
              <w:rPr>
                <w:sz w:val="24"/>
              </w:rPr>
              <w:t>и</w:t>
            </w:r>
            <w:r>
              <w:rPr>
                <w:spacing w:val="6"/>
                <w:sz w:val="24"/>
              </w:rPr>
              <w:t xml:space="preserve"> </w:t>
            </w:r>
            <w:r>
              <w:rPr>
                <w:sz w:val="24"/>
              </w:rPr>
              <w:t>стилистическими</w:t>
            </w:r>
            <w:r>
              <w:rPr>
                <w:spacing w:val="6"/>
                <w:sz w:val="24"/>
              </w:rPr>
              <w:t xml:space="preserve"> </w:t>
            </w:r>
            <w:r>
              <w:rPr>
                <w:spacing w:val="-2"/>
                <w:sz w:val="24"/>
              </w:rPr>
              <w:t>особенностями.</w:t>
            </w:r>
          </w:p>
        </w:tc>
      </w:tr>
    </w:tbl>
    <w:p w14:paraId="3E4CB444"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7A2218F8" w14:textId="77777777">
        <w:trPr>
          <w:trHeight w:val="1658"/>
        </w:trPr>
        <w:tc>
          <w:tcPr>
            <w:tcW w:w="2410" w:type="dxa"/>
          </w:tcPr>
          <w:p w14:paraId="1FAC6182" w14:textId="77777777" w:rsidR="0092341C" w:rsidRDefault="0092341C" w:rsidP="00B41547">
            <w:pPr>
              <w:pStyle w:val="TableParagraph"/>
              <w:spacing w:before="2"/>
              <w:ind w:left="0" w:right="283"/>
              <w:contextualSpacing/>
              <w:rPr>
                <w:sz w:val="24"/>
              </w:rPr>
            </w:pPr>
          </w:p>
        </w:tc>
        <w:tc>
          <w:tcPr>
            <w:tcW w:w="6947" w:type="dxa"/>
          </w:tcPr>
          <w:p w14:paraId="332572AC" w14:textId="77777777" w:rsidR="0092341C" w:rsidRDefault="00DB6983" w:rsidP="00B41547">
            <w:pPr>
              <w:pStyle w:val="TableParagraph"/>
              <w:spacing w:before="2"/>
              <w:ind w:left="0" w:right="283"/>
              <w:contextualSpacing/>
              <w:jc w:val="both"/>
              <w:rPr>
                <w:sz w:val="24"/>
              </w:rPr>
            </w:pPr>
            <w:r>
              <w:rPr>
                <w:sz w:val="24"/>
              </w:rPr>
              <w:t xml:space="preserve">Использование союзов как средства связи предложений и частей </w:t>
            </w:r>
            <w:r>
              <w:rPr>
                <w:spacing w:val="-2"/>
                <w:sz w:val="24"/>
              </w:rPr>
              <w:t>текста.</w:t>
            </w:r>
          </w:p>
          <w:p w14:paraId="3EACFE09" w14:textId="77777777" w:rsidR="0092341C" w:rsidRDefault="00DB6983" w:rsidP="00B41547">
            <w:pPr>
              <w:pStyle w:val="TableParagraph"/>
              <w:spacing w:before="2"/>
              <w:ind w:left="0" w:right="283"/>
              <w:contextualSpacing/>
              <w:jc w:val="both"/>
              <w:rPr>
                <w:sz w:val="24"/>
              </w:rPr>
            </w:pPr>
            <w:r>
              <w:rPr>
                <w:sz w:val="24"/>
              </w:rPr>
              <w:t>Правописание</w:t>
            </w:r>
            <w:r>
              <w:rPr>
                <w:spacing w:val="-9"/>
                <w:sz w:val="24"/>
              </w:rPr>
              <w:t xml:space="preserve"> </w:t>
            </w:r>
            <w:r>
              <w:rPr>
                <w:spacing w:val="-2"/>
                <w:sz w:val="24"/>
              </w:rPr>
              <w:t>союзов.</w:t>
            </w:r>
          </w:p>
          <w:p w14:paraId="0D9A7909" w14:textId="77777777" w:rsidR="0092341C" w:rsidRDefault="00DB6983" w:rsidP="00B41547">
            <w:pPr>
              <w:pStyle w:val="TableParagraph"/>
              <w:spacing w:before="2"/>
              <w:ind w:left="0" w:right="283"/>
              <w:contextualSpacing/>
              <w:jc w:val="both"/>
              <w:rPr>
                <w:sz w:val="24"/>
              </w:rPr>
            </w:pPr>
            <w:r>
              <w:rPr>
                <w:sz w:val="24"/>
              </w:rPr>
              <w:t>Знаки препинания в сложных союзных предложениях. Знаки препинания в предложениях с союзом и, связывающим однородные члены и части сложного предложения.</w:t>
            </w:r>
          </w:p>
        </w:tc>
      </w:tr>
      <w:tr w:rsidR="0092341C" w14:paraId="2BCC4AE0" w14:textId="77777777">
        <w:trPr>
          <w:trHeight w:val="3864"/>
        </w:trPr>
        <w:tc>
          <w:tcPr>
            <w:tcW w:w="2410" w:type="dxa"/>
          </w:tcPr>
          <w:p w14:paraId="0924E5F9" w14:textId="77777777" w:rsidR="0092341C" w:rsidRDefault="00DB6983" w:rsidP="00B41547">
            <w:pPr>
              <w:pStyle w:val="TableParagraph"/>
              <w:spacing w:before="2"/>
              <w:ind w:left="0" w:right="283"/>
              <w:contextualSpacing/>
              <w:rPr>
                <w:sz w:val="24"/>
              </w:rPr>
            </w:pPr>
            <w:r>
              <w:rPr>
                <w:spacing w:val="-2"/>
                <w:sz w:val="24"/>
              </w:rPr>
              <w:t>Частица.</w:t>
            </w:r>
          </w:p>
        </w:tc>
        <w:tc>
          <w:tcPr>
            <w:tcW w:w="6947" w:type="dxa"/>
          </w:tcPr>
          <w:p w14:paraId="679728F1" w14:textId="77777777" w:rsidR="0092341C" w:rsidRDefault="00DB6983" w:rsidP="00B41547">
            <w:pPr>
              <w:pStyle w:val="TableParagraph"/>
              <w:spacing w:before="2"/>
              <w:ind w:left="0" w:right="283"/>
              <w:contextualSpacing/>
              <w:jc w:val="both"/>
              <w:rPr>
                <w:sz w:val="24"/>
              </w:rPr>
            </w:pPr>
            <w:r>
              <w:rPr>
                <w:sz w:val="24"/>
              </w:rPr>
              <w:t>Частица</w:t>
            </w:r>
            <w:r>
              <w:rPr>
                <w:spacing w:val="-5"/>
                <w:sz w:val="24"/>
              </w:rPr>
              <w:t xml:space="preserve"> </w:t>
            </w:r>
            <w:r>
              <w:rPr>
                <w:sz w:val="24"/>
              </w:rPr>
              <w:t>как</w:t>
            </w:r>
            <w:r>
              <w:rPr>
                <w:spacing w:val="-3"/>
                <w:sz w:val="24"/>
              </w:rPr>
              <w:t xml:space="preserve"> </w:t>
            </w:r>
            <w:r>
              <w:rPr>
                <w:sz w:val="24"/>
              </w:rPr>
              <w:t>служебная</w:t>
            </w:r>
            <w:r>
              <w:rPr>
                <w:spacing w:val="-1"/>
                <w:sz w:val="24"/>
              </w:rPr>
              <w:t xml:space="preserve"> </w:t>
            </w:r>
            <w:r>
              <w:rPr>
                <w:sz w:val="24"/>
              </w:rPr>
              <w:t>часть</w:t>
            </w:r>
            <w:r>
              <w:rPr>
                <w:spacing w:val="-3"/>
                <w:sz w:val="24"/>
              </w:rPr>
              <w:t xml:space="preserve"> </w:t>
            </w:r>
            <w:r>
              <w:rPr>
                <w:spacing w:val="-4"/>
                <w:sz w:val="24"/>
              </w:rPr>
              <w:t>речи.</w:t>
            </w:r>
          </w:p>
          <w:p w14:paraId="2D0A9B31" w14:textId="77777777" w:rsidR="0092341C" w:rsidRDefault="00DB6983" w:rsidP="00B41547">
            <w:pPr>
              <w:pStyle w:val="TableParagraph"/>
              <w:spacing w:before="2"/>
              <w:ind w:left="0" w:right="283"/>
              <w:contextualSpacing/>
              <w:jc w:val="both"/>
              <w:rPr>
                <w:sz w:val="24"/>
              </w:rPr>
            </w:pPr>
            <w:r>
              <w:rPr>
                <w:sz w:val="24"/>
              </w:rPr>
              <w:t>Разряды частиц по значению и употреблению: формообразующие, отрицательные, модальные.</w:t>
            </w:r>
          </w:p>
          <w:p w14:paraId="0AF06106" w14:textId="77777777" w:rsidR="0092341C" w:rsidRDefault="00DB6983" w:rsidP="00B41547">
            <w:pPr>
              <w:pStyle w:val="TableParagraph"/>
              <w:spacing w:before="2"/>
              <w:ind w:left="0" w:right="283"/>
              <w:contextualSpacing/>
              <w:jc w:val="both"/>
              <w:rPr>
                <w:sz w:val="24"/>
              </w:rPr>
            </w:pPr>
            <w:r>
              <w:rPr>
                <w:sz w:val="24"/>
              </w:rPr>
              <w:t>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 Интонационные особенности предложений с частицами.</w:t>
            </w:r>
          </w:p>
          <w:p w14:paraId="42C6DBD3" w14:textId="77777777" w:rsidR="0092341C" w:rsidRDefault="00DB6983" w:rsidP="00B41547">
            <w:pPr>
              <w:pStyle w:val="TableParagraph"/>
              <w:spacing w:before="2"/>
              <w:ind w:left="0" w:right="283"/>
              <w:contextualSpacing/>
              <w:jc w:val="both"/>
              <w:rPr>
                <w:sz w:val="24"/>
              </w:rPr>
            </w:pPr>
            <w:r>
              <w:rPr>
                <w:sz w:val="24"/>
              </w:rPr>
              <w:t>Морфологический</w:t>
            </w:r>
            <w:r>
              <w:rPr>
                <w:spacing w:val="-8"/>
                <w:sz w:val="24"/>
              </w:rPr>
              <w:t xml:space="preserve"> </w:t>
            </w:r>
            <w:r>
              <w:rPr>
                <w:sz w:val="24"/>
              </w:rPr>
              <w:t>анализ</w:t>
            </w:r>
            <w:r>
              <w:rPr>
                <w:spacing w:val="-5"/>
                <w:sz w:val="24"/>
              </w:rPr>
              <w:t xml:space="preserve"> </w:t>
            </w:r>
            <w:r>
              <w:rPr>
                <w:spacing w:val="-2"/>
                <w:sz w:val="24"/>
              </w:rPr>
              <w:t>частиц.</w:t>
            </w:r>
          </w:p>
          <w:p w14:paraId="61EC13C7" w14:textId="77777777" w:rsidR="0092341C" w:rsidRDefault="00DB6983" w:rsidP="00B41547">
            <w:pPr>
              <w:pStyle w:val="TableParagraph"/>
              <w:spacing w:before="2"/>
              <w:ind w:left="0" w:right="283"/>
              <w:contextualSpacing/>
              <w:jc w:val="both"/>
              <w:rPr>
                <w:sz w:val="24"/>
              </w:rPr>
            </w:pPr>
            <w:r>
              <w:rPr>
                <w:sz w:val="24"/>
              </w:rPr>
              <w:t>Смысловые различия частиц “не” и “ни”. Использование частиц “не” и “ни” в письменной речи. Различение приставки “не-” и частицы</w:t>
            </w:r>
            <w:r>
              <w:rPr>
                <w:spacing w:val="25"/>
                <w:sz w:val="24"/>
              </w:rPr>
              <w:t xml:space="preserve"> </w:t>
            </w:r>
            <w:r>
              <w:rPr>
                <w:sz w:val="24"/>
              </w:rPr>
              <w:t>“не”.</w:t>
            </w:r>
            <w:r>
              <w:rPr>
                <w:spacing w:val="27"/>
                <w:sz w:val="24"/>
              </w:rPr>
              <w:t xml:space="preserve"> </w:t>
            </w:r>
            <w:r>
              <w:rPr>
                <w:sz w:val="24"/>
              </w:rPr>
              <w:t>Слитное</w:t>
            </w:r>
            <w:r>
              <w:rPr>
                <w:spacing w:val="25"/>
                <w:sz w:val="24"/>
              </w:rPr>
              <w:t xml:space="preserve"> </w:t>
            </w:r>
            <w:r>
              <w:rPr>
                <w:sz w:val="24"/>
              </w:rPr>
              <w:t>и</w:t>
            </w:r>
            <w:r>
              <w:rPr>
                <w:spacing w:val="28"/>
                <w:sz w:val="24"/>
              </w:rPr>
              <w:t xml:space="preserve"> </w:t>
            </w:r>
            <w:r>
              <w:rPr>
                <w:sz w:val="24"/>
              </w:rPr>
              <w:t>раздельное</w:t>
            </w:r>
            <w:r>
              <w:rPr>
                <w:spacing w:val="24"/>
                <w:sz w:val="24"/>
              </w:rPr>
              <w:t xml:space="preserve"> </w:t>
            </w:r>
            <w:r>
              <w:rPr>
                <w:sz w:val="24"/>
              </w:rPr>
              <w:t>написание</w:t>
            </w:r>
            <w:r>
              <w:rPr>
                <w:spacing w:val="28"/>
                <w:sz w:val="24"/>
              </w:rPr>
              <w:t xml:space="preserve"> </w:t>
            </w:r>
            <w:r>
              <w:rPr>
                <w:sz w:val="24"/>
              </w:rPr>
              <w:t>“не”</w:t>
            </w:r>
            <w:r>
              <w:rPr>
                <w:spacing w:val="27"/>
                <w:sz w:val="24"/>
              </w:rPr>
              <w:t xml:space="preserve"> </w:t>
            </w:r>
            <w:r>
              <w:rPr>
                <w:sz w:val="24"/>
              </w:rPr>
              <w:t>с</w:t>
            </w:r>
            <w:r>
              <w:rPr>
                <w:spacing w:val="28"/>
                <w:sz w:val="24"/>
              </w:rPr>
              <w:t xml:space="preserve"> </w:t>
            </w:r>
            <w:r>
              <w:rPr>
                <w:spacing w:val="-2"/>
                <w:sz w:val="24"/>
              </w:rPr>
              <w:t>разными</w:t>
            </w:r>
          </w:p>
          <w:p w14:paraId="38BFA93D" w14:textId="77777777" w:rsidR="0092341C" w:rsidRDefault="00DB6983" w:rsidP="00B41547">
            <w:pPr>
              <w:pStyle w:val="TableParagraph"/>
              <w:spacing w:before="2"/>
              <w:ind w:left="0" w:right="283"/>
              <w:contextualSpacing/>
              <w:jc w:val="both"/>
              <w:rPr>
                <w:sz w:val="24"/>
              </w:rPr>
            </w:pPr>
            <w:r>
              <w:rPr>
                <w:sz w:val="24"/>
              </w:rPr>
              <w:t>частями речи (обобщение). Правописание частиц “бы, ли, же” с другими словами. Дефисное написание частиц “-то, -таки, -ка”.</w:t>
            </w:r>
          </w:p>
        </w:tc>
      </w:tr>
      <w:tr w:rsidR="0092341C" w14:paraId="1A89CB2B" w14:textId="77777777">
        <w:trPr>
          <w:trHeight w:val="3312"/>
        </w:trPr>
        <w:tc>
          <w:tcPr>
            <w:tcW w:w="2410" w:type="dxa"/>
          </w:tcPr>
          <w:p w14:paraId="57613250" w14:textId="77777777" w:rsidR="0092341C" w:rsidRDefault="00DB6983" w:rsidP="00B41547">
            <w:pPr>
              <w:pStyle w:val="TableParagraph"/>
              <w:tabs>
                <w:tab w:val="left" w:pos="2173"/>
              </w:tabs>
              <w:spacing w:before="2"/>
              <w:ind w:left="0" w:right="283"/>
              <w:contextualSpacing/>
              <w:jc w:val="both"/>
              <w:rPr>
                <w:sz w:val="24"/>
              </w:rPr>
            </w:pPr>
            <w:r>
              <w:rPr>
                <w:spacing w:val="-2"/>
                <w:sz w:val="24"/>
              </w:rPr>
              <w:t>Междометия</w:t>
            </w:r>
            <w:r>
              <w:rPr>
                <w:sz w:val="24"/>
              </w:rPr>
              <w:tab/>
            </w:r>
            <w:r>
              <w:rPr>
                <w:spacing w:val="-10"/>
                <w:sz w:val="24"/>
              </w:rPr>
              <w:t xml:space="preserve">и </w:t>
            </w:r>
            <w:r>
              <w:rPr>
                <w:spacing w:val="-2"/>
                <w:sz w:val="24"/>
              </w:rPr>
              <w:t xml:space="preserve">звукоподражательны </w:t>
            </w:r>
            <w:r>
              <w:rPr>
                <w:sz w:val="24"/>
              </w:rPr>
              <w:t>е слова.</w:t>
            </w:r>
          </w:p>
        </w:tc>
        <w:tc>
          <w:tcPr>
            <w:tcW w:w="6947" w:type="dxa"/>
          </w:tcPr>
          <w:p w14:paraId="46D41715" w14:textId="77777777" w:rsidR="0092341C" w:rsidRDefault="00DB6983" w:rsidP="00B41547">
            <w:pPr>
              <w:pStyle w:val="TableParagraph"/>
              <w:spacing w:before="2"/>
              <w:ind w:left="0" w:right="283"/>
              <w:contextualSpacing/>
              <w:jc w:val="both"/>
              <w:rPr>
                <w:sz w:val="24"/>
              </w:rPr>
            </w:pPr>
            <w:r>
              <w:rPr>
                <w:sz w:val="24"/>
              </w:rPr>
              <w:t>Междометия</w:t>
            </w:r>
            <w:r>
              <w:rPr>
                <w:spacing w:val="-5"/>
                <w:sz w:val="24"/>
              </w:rPr>
              <w:t xml:space="preserve"> </w:t>
            </w:r>
            <w:r>
              <w:rPr>
                <w:sz w:val="24"/>
              </w:rPr>
              <w:t>как</w:t>
            </w:r>
            <w:r>
              <w:rPr>
                <w:spacing w:val="-2"/>
                <w:sz w:val="24"/>
              </w:rPr>
              <w:t xml:space="preserve"> </w:t>
            </w:r>
            <w:r>
              <w:rPr>
                <w:sz w:val="24"/>
              </w:rPr>
              <w:t>особая</w:t>
            </w:r>
            <w:r>
              <w:rPr>
                <w:spacing w:val="-2"/>
                <w:sz w:val="24"/>
              </w:rPr>
              <w:t xml:space="preserve"> </w:t>
            </w:r>
            <w:r>
              <w:rPr>
                <w:sz w:val="24"/>
              </w:rPr>
              <w:t>группа</w:t>
            </w:r>
            <w:r>
              <w:rPr>
                <w:spacing w:val="-3"/>
                <w:sz w:val="24"/>
              </w:rPr>
              <w:t xml:space="preserve"> </w:t>
            </w:r>
            <w:r>
              <w:rPr>
                <w:spacing w:val="-2"/>
                <w:sz w:val="24"/>
              </w:rPr>
              <w:t>слов.</w:t>
            </w:r>
          </w:p>
          <w:p w14:paraId="5186494F" w14:textId="77777777" w:rsidR="0092341C" w:rsidRDefault="00DB6983" w:rsidP="00B41547">
            <w:pPr>
              <w:pStyle w:val="TableParagraph"/>
              <w:spacing w:before="2"/>
              <w:ind w:left="0" w:right="283"/>
              <w:contextualSpacing/>
              <w:jc w:val="both"/>
              <w:rPr>
                <w:sz w:val="24"/>
              </w:rPr>
            </w:pPr>
            <w:r>
              <w:rPr>
                <w:sz w:val="24"/>
              </w:rPr>
              <w:t>Разряды междометий по значению (выражающие чувства, побуждающие</w:t>
            </w:r>
            <w:r>
              <w:rPr>
                <w:spacing w:val="-2"/>
                <w:sz w:val="24"/>
              </w:rPr>
              <w:t xml:space="preserve"> </w:t>
            </w:r>
            <w:r>
              <w:rPr>
                <w:sz w:val="24"/>
              </w:rPr>
              <w:t>к</w:t>
            </w:r>
            <w:r>
              <w:rPr>
                <w:spacing w:val="-1"/>
                <w:sz w:val="24"/>
              </w:rPr>
              <w:t xml:space="preserve"> </w:t>
            </w:r>
            <w:r>
              <w:rPr>
                <w:sz w:val="24"/>
              </w:rPr>
              <w:t>действию,</w:t>
            </w:r>
            <w:r>
              <w:rPr>
                <w:spacing w:val="-2"/>
                <w:sz w:val="24"/>
              </w:rPr>
              <w:t xml:space="preserve"> </w:t>
            </w:r>
            <w:r>
              <w:rPr>
                <w:sz w:val="24"/>
              </w:rPr>
              <w:t>этикетные</w:t>
            </w:r>
            <w:r>
              <w:rPr>
                <w:spacing w:val="-3"/>
                <w:sz w:val="24"/>
              </w:rPr>
              <w:t xml:space="preserve"> </w:t>
            </w:r>
            <w:r>
              <w:rPr>
                <w:sz w:val="24"/>
              </w:rPr>
              <w:t>междометия);</w:t>
            </w:r>
            <w:r>
              <w:rPr>
                <w:spacing w:val="-2"/>
                <w:sz w:val="24"/>
              </w:rPr>
              <w:t xml:space="preserve"> </w:t>
            </w:r>
            <w:r>
              <w:rPr>
                <w:sz w:val="24"/>
              </w:rPr>
              <w:t>междометия производные и непроизводные.</w:t>
            </w:r>
          </w:p>
          <w:p w14:paraId="27B73CE2" w14:textId="77777777" w:rsidR="0092341C" w:rsidRDefault="00DB6983" w:rsidP="00B41547">
            <w:pPr>
              <w:pStyle w:val="TableParagraph"/>
              <w:spacing w:before="2"/>
              <w:ind w:left="0" w:right="283"/>
              <w:contextualSpacing/>
              <w:jc w:val="both"/>
              <w:rPr>
                <w:sz w:val="24"/>
              </w:rPr>
            </w:pPr>
            <w:r>
              <w:rPr>
                <w:sz w:val="24"/>
              </w:rPr>
              <w:t xml:space="preserve">Морфологический анализ междометий. Звукоподражательные </w:t>
            </w:r>
            <w:r>
              <w:rPr>
                <w:spacing w:val="-2"/>
                <w:sz w:val="24"/>
              </w:rPr>
              <w:t>слова.</w:t>
            </w:r>
          </w:p>
          <w:p w14:paraId="3BA77422" w14:textId="77777777" w:rsidR="0092341C" w:rsidRDefault="00DB6983" w:rsidP="00B41547">
            <w:pPr>
              <w:pStyle w:val="TableParagraph"/>
              <w:spacing w:before="2"/>
              <w:ind w:left="0" w:right="283"/>
              <w:contextualSpacing/>
              <w:jc w:val="both"/>
              <w:rPr>
                <w:sz w:val="24"/>
              </w:rPr>
            </w:pPr>
            <w:r>
              <w:rPr>
                <w:sz w:val="24"/>
              </w:rPr>
              <w:t>Использование междометий и звукоподражательных слов в разговорной и художественной речи как средства создания экспрессии. Интонационное и пунктуационное выделение междометий и звукоподражательных слов в предложении. Омонимия</w:t>
            </w:r>
            <w:r>
              <w:rPr>
                <w:spacing w:val="10"/>
                <w:sz w:val="24"/>
              </w:rPr>
              <w:t xml:space="preserve"> </w:t>
            </w:r>
            <w:r>
              <w:rPr>
                <w:sz w:val="24"/>
              </w:rPr>
              <w:t>слов</w:t>
            </w:r>
            <w:r>
              <w:rPr>
                <w:spacing w:val="13"/>
                <w:sz w:val="24"/>
              </w:rPr>
              <w:t xml:space="preserve"> </w:t>
            </w:r>
            <w:r>
              <w:rPr>
                <w:sz w:val="24"/>
              </w:rPr>
              <w:t>разных</w:t>
            </w:r>
            <w:r>
              <w:rPr>
                <w:spacing w:val="13"/>
                <w:sz w:val="24"/>
              </w:rPr>
              <w:t xml:space="preserve"> </w:t>
            </w:r>
            <w:r>
              <w:rPr>
                <w:sz w:val="24"/>
              </w:rPr>
              <w:t>частей</w:t>
            </w:r>
            <w:r>
              <w:rPr>
                <w:spacing w:val="13"/>
                <w:sz w:val="24"/>
              </w:rPr>
              <w:t xml:space="preserve"> </w:t>
            </w:r>
            <w:r>
              <w:rPr>
                <w:sz w:val="24"/>
              </w:rPr>
              <w:t>речи.</w:t>
            </w:r>
            <w:r>
              <w:rPr>
                <w:spacing w:val="13"/>
                <w:sz w:val="24"/>
              </w:rPr>
              <w:t xml:space="preserve"> </w:t>
            </w:r>
            <w:r>
              <w:rPr>
                <w:sz w:val="24"/>
              </w:rPr>
              <w:t>Грамматическая</w:t>
            </w:r>
            <w:r>
              <w:rPr>
                <w:spacing w:val="13"/>
                <w:sz w:val="24"/>
              </w:rPr>
              <w:t xml:space="preserve"> </w:t>
            </w:r>
            <w:r>
              <w:rPr>
                <w:spacing w:val="-2"/>
                <w:sz w:val="24"/>
              </w:rPr>
              <w:t>омонимия.</w:t>
            </w:r>
          </w:p>
          <w:p w14:paraId="221F0183" w14:textId="77777777" w:rsidR="0092341C" w:rsidRDefault="00DB6983" w:rsidP="00B41547">
            <w:pPr>
              <w:pStyle w:val="TableParagraph"/>
              <w:spacing w:before="2"/>
              <w:ind w:left="0" w:right="283"/>
              <w:contextualSpacing/>
              <w:jc w:val="both"/>
              <w:rPr>
                <w:sz w:val="24"/>
              </w:rPr>
            </w:pPr>
            <w:r>
              <w:rPr>
                <w:sz w:val="24"/>
              </w:rPr>
              <w:t>Использование</w:t>
            </w:r>
            <w:r>
              <w:rPr>
                <w:spacing w:val="-6"/>
                <w:sz w:val="24"/>
              </w:rPr>
              <w:t xml:space="preserve"> </w:t>
            </w:r>
            <w:r>
              <w:rPr>
                <w:sz w:val="24"/>
              </w:rPr>
              <w:t>грамматических</w:t>
            </w:r>
            <w:r>
              <w:rPr>
                <w:spacing w:val="-3"/>
                <w:sz w:val="24"/>
              </w:rPr>
              <w:t xml:space="preserve"> </w:t>
            </w:r>
            <w:r>
              <w:rPr>
                <w:sz w:val="24"/>
              </w:rPr>
              <w:t>омонимов</w:t>
            </w:r>
            <w:r>
              <w:rPr>
                <w:spacing w:val="-6"/>
                <w:sz w:val="24"/>
              </w:rPr>
              <w:t xml:space="preserve"> </w:t>
            </w:r>
            <w:r>
              <w:rPr>
                <w:sz w:val="24"/>
              </w:rPr>
              <w:t>в</w:t>
            </w:r>
            <w:r>
              <w:rPr>
                <w:spacing w:val="-5"/>
                <w:sz w:val="24"/>
              </w:rPr>
              <w:t xml:space="preserve"> </w:t>
            </w:r>
            <w:r>
              <w:rPr>
                <w:spacing w:val="-4"/>
                <w:sz w:val="24"/>
              </w:rPr>
              <w:t>речи.</w:t>
            </w:r>
          </w:p>
        </w:tc>
      </w:tr>
    </w:tbl>
    <w:p w14:paraId="3343FC86" w14:textId="77777777" w:rsidR="0092341C" w:rsidRDefault="0092341C" w:rsidP="00B41547">
      <w:pPr>
        <w:pStyle w:val="a4"/>
        <w:spacing w:before="2"/>
        <w:ind w:left="0" w:right="283" w:firstLine="0"/>
        <w:contextualSpacing/>
        <w:jc w:val="left"/>
        <w:rPr>
          <w:b/>
          <w:i/>
        </w:rPr>
      </w:pPr>
    </w:p>
    <w:p w14:paraId="523B7A98"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8</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4EDAF1DC"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42EFAFA6" w14:textId="77777777">
        <w:trPr>
          <w:trHeight w:val="551"/>
        </w:trPr>
        <w:tc>
          <w:tcPr>
            <w:tcW w:w="2410" w:type="dxa"/>
          </w:tcPr>
          <w:p w14:paraId="407D5A31" w14:textId="77777777" w:rsidR="0092341C" w:rsidRDefault="00DB6983" w:rsidP="00B41547">
            <w:pPr>
              <w:pStyle w:val="TableParagraph"/>
              <w:spacing w:before="2"/>
              <w:ind w:left="0" w:right="283" w:hanging="627"/>
              <w:contextualSpacing/>
              <w:rPr>
                <w:b/>
                <w:sz w:val="24"/>
              </w:rPr>
            </w:pPr>
            <w:r>
              <w:rPr>
                <w:b/>
                <w:sz w:val="24"/>
              </w:rPr>
              <w:t>Общие</w:t>
            </w:r>
            <w:r>
              <w:rPr>
                <w:b/>
                <w:spacing w:val="-15"/>
                <w:sz w:val="24"/>
              </w:rPr>
              <w:t xml:space="preserve"> </w:t>
            </w:r>
            <w:r>
              <w:rPr>
                <w:b/>
                <w:sz w:val="24"/>
              </w:rPr>
              <w:t>сведения</w:t>
            </w:r>
            <w:r>
              <w:rPr>
                <w:b/>
                <w:spacing w:val="-15"/>
                <w:sz w:val="24"/>
              </w:rPr>
              <w:t xml:space="preserve"> </w:t>
            </w:r>
            <w:r>
              <w:rPr>
                <w:b/>
                <w:sz w:val="24"/>
              </w:rPr>
              <w:t xml:space="preserve">о </w:t>
            </w:r>
            <w:r>
              <w:rPr>
                <w:b/>
                <w:spacing w:val="-2"/>
                <w:sz w:val="24"/>
              </w:rPr>
              <w:t>языке.</w:t>
            </w:r>
          </w:p>
        </w:tc>
        <w:tc>
          <w:tcPr>
            <w:tcW w:w="6947" w:type="dxa"/>
          </w:tcPr>
          <w:p w14:paraId="23F9D867" w14:textId="77777777" w:rsidR="0092341C" w:rsidRDefault="00DB6983" w:rsidP="00B41547">
            <w:pPr>
              <w:pStyle w:val="TableParagraph"/>
              <w:spacing w:before="2"/>
              <w:ind w:left="0" w:right="283"/>
              <w:contextualSpacing/>
              <w:rPr>
                <w:b/>
                <w:sz w:val="24"/>
              </w:rPr>
            </w:pPr>
            <w:r>
              <w:rPr>
                <w:b/>
                <w:sz w:val="24"/>
              </w:rPr>
              <w:t>Русский</w:t>
            </w:r>
            <w:r>
              <w:rPr>
                <w:b/>
                <w:spacing w:val="-3"/>
                <w:sz w:val="24"/>
              </w:rPr>
              <w:t xml:space="preserve"> </w:t>
            </w:r>
            <w:r>
              <w:rPr>
                <w:b/>
                <w:sz w:val="24"/>
              </w:rPr>
              <w:t>язык</w:t>
            </w:r>
            <w:r>
              <w:rPr>
                <w:b/>
                <w:spacing w:val="-3"/>
                <w:sz w:val="24"/>
              </w:rPr>
              <w:t xml:space="preserve"> </w:t>
            </w:r>
            <w:r>
              <w:rPr>
                <w:b/>
                <w:sz w:val="24"/>
              </w:rPr>
              <w:t>в</w:t>
            </w:r>
            <w:r>
              <w:rPr>
                <w:b/>
                <w:spacing w:val="-3"/>
                <w:sz w:val="24"/>
              </w:rPr>
              <w:t xml:space="preserve"> </w:t>
            </w:r>
            <w:r>
              <w:rPr>
                <w:b/>
                <w:sz w:val="24"/>
              </w:rPr>
              <w:t>кругу</w:t>
            </w:r>
            <w:r>
              <w:rPr>
                <w:b/>
                <w:spacing w:val="-5"/>
                <w:sz w:val="24"/>
              </w:rPr>
              <w:t xml:space="preserve"> </w:t>
            </w:r>
            <w:r>
              <w:rPr>
                <w:b/>
                <w:sz w:val="24"/>
              </w:rPr>
              <w:t>других</w:t>
            </w:r>
            <w:r>
              <w:rPr>
                <w:b/>
                <w:spacing w:val="-3"/>
                <w:sz w:val="24"/>
              </w:rPr>
              <w:t xml:space="preserve"> </w:t>
            </w:r>
            <w:r>
              <w:rPr>
                <w:b/>
                <w:sz w:val="24"/>
              </w:rPr>
              <w:t>славянских</w:t>
            </w:r>
            <w:r>
              <w:rPr>
                <w:b/>
                <w:spacing w:val="-2"/>
                <w:sz w:val="24"/>
              </w:rPr>
              <w:t xml:space="preserve"> языков.</w:t>
            </w:r>
          </w:p>
        </w:tc>
      </w:tr>
      <w:tr w:rsidR="0092341C" w14:paraId="206CFE41" w14:textId="77777777">
        <w:trPr>
          <w:trHeight w:val="551"/>
        </w:trPr>
        <w:tc>
          <w:tcPr>
            <w:tcW w:w="2410" w:type="dxa"/>
          </w:tcPr>
          <w:p w14:paraId="0032510B" w14:textId="77777777" w:rsidR="0092341C" w:rsidRDefault="00DB6983" w:rsidP="00B41547">
            <w:pPr>
              <w:pStyle w:val="TableParagraph"/>
              <w:spacing w:before="2"/>
              <w:ind w:left="0" w:right="283"/>
              <w:contextualSpacing/>
              <w:rPr>
                <w:sz w:val="24"/>
              </w:rPr>
            </w:pPr>
            <w:r>
              <w:rPr>
                <w:sz w:val="24"/>
              </w:rPr>
              <w:t>Язык и</w:t>
            </w:r>
            <w:r>
              <w:rPr>
                <w:spacing w:val="1"/>
                <w:sz w:val="24"/>
              </w:rPr>
              <w:t xml:space="preserve"> </w:t>
            </w:r>
            <w:r>
              <w:rPr>
                <w:spacing w:val="-4"/>
                <w:sz w:val="24"/>
              </w:rPr>
              <w:t>речь.</w:t>
            </w:r>
          </w:p>
        </w:tc>
        <w:tc>
          <w:tcPr>
            <w:tcW w:w="6947" w:type="dxa"/>
          </w:tcPr>
          <w:p w14:paraId="255BCF64" w14:textId="77777777" w:rsidR="0092341C" w:rsidRDefault="00DB6983" w:rsidP="00B41547">
            <w:pPr>
              <w:pStyle w:val="TableParagraph"/>
              <w:tabs>
                <w:tab w:val="left" w:pos="2852"/>
                <w:tab w:val="left" w:pos="5901"/>
              </w:tabs>
              <w:spacing w:before="2"/>
              <w:ind w:left="0" w:right="283"/>
              <w:contextualSpacing/>
              <w:rPr>
                <w:sz w:val="24"/>
              </w:rPr>
            </w:pPr>
            <w:r>
              <w:rPr>
                <w:spacing w:val="-2"/>
                <w:sz w:val="24"/>
              </w:rPr>
              <w:t>Монолог-описание,</w:t>
            </w:r>
            <w:r>
              <w:rPr>
                <w:sz w:val="24"/>
              </w:rPr>
              <w:tab/>
            </w:r>
            <w:r>
              <w:rPr>
                <w:spacing w:val="-2"/>
                <w:sz w:val="24"/>
              </w:rPr>
              <w:t>монолог-рассуждение,</w:t>
            </w:r>
            <w:r>
              <w:rPr>
                <w:sz w:val="24"/>
              </w:rPr>
              <w:tab/>
            </w:r>
            <w:r>
              <w:rPr>
                <w:spacing w:val="-2"/>
                <w:sz w:val="24"/>
              </w:rPr>
              <w:t>монолог-</w:t>
            </w:r>
          </w:p>
          <w:p w14:paraId="4E2FF23D" w14:textId="77777777" w:rsidR="0092341C" w:rsidRDefault="00DB6983" w:rsidP="00B41547">
            <w:pPr>
              <w:pStyle w:val="TableParagraph"/>
              <w:spacing w:before="2"/>
              <w:ind w:left="0" w:right="283"/>
              <w:contextualSpacing/>
              <w:rPr>
                <w:sz w:val="24"/>
              </w:rPr>
            </w:pPr>
            <w:r>
              <w:rPr>
                <w:sz w:val="24"/>
              </w:rPr>
              <w:t>повествование;</w:t>
            </w:r>
            <w:r>
              <w:rPr>
                <w:spacing w:val="-6"/>
                <w:sz w:val="24"/>
              </w:rPr>
              <w:t xml:space="preserve"> </w:t>
            </w:r>
            <w:r>
              <w:rPr>
                <w:sz w:val="24"/>
              </w:rPr>
              <w:t>выступление</w:t>
            </w:r>
            <w:r>
              <w:rPr>
                <w:spacing w:val="-5"/>
                <w:sz w:val="24"/>
              </w:rPr>
              <w:t xml:space="preserve"> </w:t>
            </w:r>
            <w:r>
              <w:rPr>
                <w:sz w:val="24"/>
              </w:rPr>
              <w:t>с</w:t>
            </w:r>
            <w:r>
              <w:rPr>
                <w:spacing w:val="-4"/>
                <w:sz w:val="24"/>
              </w:rPr>
              <w:t xml:space="preserve"> </w:t>
            </w:r>
            <w:r>
              <w:rPr>
                <w:sz w:val="24"/>
              </w:rPr>
              <w:t>научным</w:t>
            </w:r>
            <w:r>
              <w:rPr>
                <w:spacing w:val="-3"/>
                <w:sz w:val="24"/>
              </w:rPr>
              <w:t xml:space="preserve"> </w:t>
            </w:r>
            <w:r>
              <w:rPr>
                <w:sz w:val="24"/>
              </w:rPr>
              <w:t>сообщением.</w:t>
            </w:r>
            <w:r>
              <w:rPr>
                <w:spacing w:val="-3"/>
                <w:sz w:val="24"/>
              </w:rPr>
              <w:t xml:space="preserve"> </w:t>
            </w:r>
            <w:r>
              <w:rPr>
                <w:spacing w:val="-2"/>
                <w:sz w:val="24"/>
              </w:rPr>
              <w:t>Диалог.</w:t>
            </w:r>
          </w:p>
        </w:tc>
      </w:tr>
      <w:tr w:rsidR="0092341C" w14:paraId="0B325C39" w14:textId="77777777">
        <w:trPr>
          <w:trHeight w:val="1656"/>
        </w:trPr>
        <w:tc>
          <w:tcPr>
            <w:tcW w:w="2410" w:type="dxa"/>
          </w:tcPr>
          <w:p w14:paraId="1062D344" w14:textId="77777777" w:rsidR="0092341C" w:rsidRDefault="00DB6983" w:rsidP="00B41547">
            <w:pPr>
              <w:pStyle w:val="TableParagraph"/>
              <w:spacing w:before="2"/>
              <w:ind w:left="0" w:right="283"/>
              <w:contextualSpacing/>
              <w:rPr>
                <w:sz w:val="24"/>
              </w:rPr>
            </w:pPr>
            <w:r>
              <w:rPr>
                <w:spacing w:val="-2"/>
                <w:sz w:val="24"/>
              </w:rPr>
              <w:t>Текст.</w:t>
            </w:r>
          </w:p>
        </w:tc>
        <w:tc>
          <w:tcPr>
            <w:tcW w:w="6947" w:type="dxa"/>
          </w:tcPr>
          <w:p w14:paraId="3A4F8E67" w14:textId="77777777" w:rsidR="0092341C" w:rsidRDefault="00DB6983" w:rsidP="00B41547">
            <w:pPr>
              <w:pStyle w:val="TableParagraph"/>
              <w:spacing w:before="2"/>
              <w:ind w:left="0" w:right="283"/>
              <w:contextualSpacing/>
              <w:jc w:val="both"/>
              <w:rPr>
                <w:sz w:val="24"/>
              </w:rPr>
            </w:pPr>
            <w:r>
              <w:rPr>
                <w:sz w:val="24"/>
              </w:rPr>
              <w:t>Текст</w:t>
            </w:r>
            <w:r>
              <w:rPr>
                <w:spacing w:val="-2"/>
                <w:sz w:val="24"/>
              </w:rPr>
              <w:t xml:space="preserve"> </w:t>
            </w:r>
            <w:r>
              <w:rPr>
                <w:sz w:val="24"/>
              </w:rPr>
              <w:t>и</w:t>
            </w:r>
            <w:r>
              <w:rPr>
                <w:spacing w:val="-2"/>
                <w:sz w:val="24"/>
              </w:rPr>
              <w:t xml:space="preserve"> </w:t>
            </w:r>
            <w:r>
              <w:rPr>
                <w:sz w:val="24"/>
              </w:rPr>
              <w:t>его</w:t>
            </w:r>
            <w:r>
              <w:rPr>
                <w:spacing w:val="-2"/>
                <w:sz w:val="24"/>
              </w:rPr>
              <w:t xml:space="preserve"> </w:t>
            </w:r>
            <w:r>
              <w:rPr>
                <w:sz w:val="24"/>
              </w:rPr>
              <w:t>основные</w:t>
            </w:r>
            <w:r>
              <w:rPr>
                <w:spacing w:val="-3"/>
                <w:sz w:val="24"/>
              </w:rPr>
              <w:t xml:space="preserve"> </w:t>
            </w:r>
            <w:r>
              <w:rPr>
                <w:spacing w:val="-2"/>
                <w:sz w:val="24"/>
              </w:rPr>
              <w:t>признаки.</w:t>
            </w:r>
          </w:p>
          <w:p w14:paraId="1916CFD3" w14:textId="77777777" w:rsidR="0092341C" w:rsidRDefault="00DB6983" w:rsidP="00B41547">
            <w:pPr>
              <w:pStyle w:val="TableParagraph"/>
              <w:spacing w:before="2"/>
              <w:ind w:left="0" w:right="283"/>
              <w:contextualSpacing/>
              <w:jc w:val="both"/>
              <w:rPr>
                <w:sz w:val="24"/>
              </w:rPr>
            </w:pPr>
            <w:r>
              <w:rPr>
                <w:sz w:val="24"/>
              </w:rPr>
              <w:t xml:space="preserve">Особенности функционально-смысловых типов речи (повествование, описание, рассуждение). Информационная переработка текста: извлечение информации из различных </w:t>
            </w:r>
            <w:r>
              <w:rPr>
                <w:spacing w:val="-2"/>
                <w:sz w:val="24"/>
              </w:rPr>
              <w:t>источников;</w:t>
            </w:r>
          </w:p>
          <w:p w14:paraId="1B2F934B" w14:textId="77777777" w:rsidR="0092341C" w:rsidRDefault="00DB6983" w:rsidP="00B41547">
            <w:pPr>
              <w:pStyle w:val="TableParagraph"/>
              <w:spacing w:before="2"/>
              <w:ind w:left="0" w:right="283"/>
              <w:contextualSpacing/>
              <w:jc w:val="both"/>
              <w:rPr>
                <w:sz w:val="24"/>
              </w:rPr>
            </w:pPr>
            <w:r>
              <w:rPr>
                <w:sz w:val="24"/>
              </w:rPr>
              <w:t>использование</w:t>
            </w:r>
            <w:r>
              <w:rPr>
                <w:spacing w:val="-9"/>
                <w:sz w:val="24"/>
              </w:rPr>
              <w:t xml:space="preserve"> </w:t>
            </w:r>
            <w:r>
              <w:rPr>
                <w:sz w:val="24"/>
              </w:rPr>
              <w:t>лингвистических</w:t>
            </w:r>
            <w:r>
              <w:rPr>
                <w:spacing w:val="-5"/>
                <w:sz w:val="24"/>
              </w:rPr>
              <w:t xml:space="preserve"> </w:t>
            </w:r>
            <w:r>
              <w:rPr>
                <w:sz w:val="24"/>
              </w:rPr>
              <w:t>словарей;</w:t>
            </w:r>
            <w:r>
              <w:rPr>
                <w:spacing w:val="-6"/>
                <w:sz w:val="24"/>
              </w:rPr>
              <w:t xml:space="preserve"> </w:t>
            </w:r>
            <w:r>
              <w:rPr>
                <w:sz w:val="24"/>
              </w:rPr>
              <w:t>тезисы,</w:t>
            </w:r>
            <w:r>
              <w:rPr>
                <w:spacing w:val="-5"/>
                <w:sz w:val="24"/>
              </w:rPr>
              <w:t xml:space="preserve"> </w:t>
            </w:r>
            <w:r>
              <w:rPr>
                <w:spacing w:val="-2"/>
                <w:sz w:val="24"/>
              </w:rPr>
              <w:t>конспект.</w:t>
            </w:r>
          </w:p>
        </w:tc>
      </w:tr>
      <w:tr w:rsidR="0092341C" w14:paraId="4418B5A9" w14:textId="77777777">
        <w:trPr>
          <w:trHeight w:val="1655"/>
        </w:trPr>
        <w:tc>
          <w:tcPr>
            <w:tcW w:w="2410" w:type="dxa"/>
            <w:tcBorders>
              <w:bottom w:val="nil"/>
            </w:tcBorders>
          </w:tcPr>
          <w:p w14:paraId="26089E1F" w14:textId="77777777" w:rsidR="0092341C" w:rsidRDefault="00DB6983" w:rsidP="00B41547">
            <w:pPr>
              <w:pStyle w:val="TableParagraph"/>
              <w:spacing w:before="2"/>
              <w:ind w:left="0" w:right="283"/>
              <w:contextualSpacing/>
              <w:rPr>
                <w:sz w:val="24"/>
              </w:rPr>
            </w:pPr>
            <w:r>
              <w:rPr>
                <w:spacing w:val="-2"/>
                <w:sz w:val="24"/>
              </w:rPr>
              <w:t>Функциональные разновидности языка.</w:t>
            </w:r>
          </w:p>
        </w:tc>
        <w:tc>
          <w:tcPr>
            <w:tcW w:w="6947" w:type="dxa"/>
            <w:tcBorders>
              <w:bottom w:val="nil"/>
            </w:tcBorders>
          </w:tcPr>
          <w:p w14:paraId="33A6D392" w14:textId="77777777" w:rsidR="0092341C" w:rsidRDefault="00DB6983" w:rsidP="00B41547">
            <w:pPr>
              <w:pStyle w:val="TableParagraph"/>
              <w:tabs>
                <w:tab w:val="left" w:pos="4198"/>
                <w:tab w:val="left" w:pos="5871"/>
              </w:tabs>
              <w:spacing w:before="2"/>
              <w:ind w:left="0" w:right="283"/>
              <w:contextualSpacing/>
              <w:rPr>
                <w:sz w:val="24"/>
              </w:rPr>
            </w:pPr>
            <w:r>
              <w:rPr>
                <w:sz w:val="24"/>
              </w:rPr>
              <w:t>Официально-деловой</w:t>
            </w:r>
            <w:r>
              <w:rPr>
                <w:spacing w:val="80"/>
                <w:sz w:val="24"/>
              </w:rPr>
              <w:t xml:space="preserve"> </w:t>
            </w:r>
            <w:r>
              <w:rPr>
                <w:sz w:val="24"/>
              </w:rPr>
              <w:t>стиль.</w:t>
            </w:r>
            <w:r>
              <w:rPr>
                <w:spacing w:val="80"/>
                <w:sz w:val="24"/>
              </w:rPr>
              <w:t xml:space="preserve"> </w:t>
            </w:r>
            <w:r>
              <w:rPr>
                <w:sz w:val="24"/>
              </w:rPr>
              <w:t>Сфера</w:t>
            </w:r>
            <w:r>
              <w:rPr>
                <w:sz w:val="24"/>
              </w:rPr>
              <w:tab/>
            </w:r>
            <w:r>
              <w:rPr>
                <w:spacing w:val="-2"/>
                <w:sz w:val="24"/>
              </w:rPr>
              <w:t>употребления,</w:t>
            </w:r>
            <w:r>
              <w:rPr>
                <w:sz w:val="24"/>
              </w:rPr>
              <w:tab/>
            </w:r>
            <w:r>
              <w:rPr>
                <w:spacing w:val="-2"/>
                <w:sz w:val="24"/>
              </w:rPr>
              <w:t xml:space="preserve">функции, </w:t>
            </w:r>
            <w:r>
              <w:rPr>
                <w:sz w:val="24"/>
              </w:rPr>
              <w:t>языковые особенности.</w:t>
            </w:r>
          </w:p>
          <w:p w14:paraId="220F4662" w14:textId="77777777" w:rsidR="0092341C" w:rsidRDefault="00DB6983" w:rsidP="00B41547">
            <w:pPr>
              <w:pStyle w:val="TableParagraph"/>
              <w:spacing w:before="2"/>
              <w:ind w:left="0" w:right="283"/>
              <w:contextualSpacing/>
              <w:rPr>
                <w:sz w:val="24"/>
              </w:rPr>
            </w:pPr>
            <w:r>
              <w:rPr>
                <w:sz w:val="24"/>
              </w:rPr>
              <w:t>Жанры</w:t>
            </w:r>
            <w:r>
              <w:rPr>
                <w:spacing w:val="31"/>
                <w:sz w:val="24"/>
              </w:rPr>
              <w:t xml:space="preserve"> </w:t>
            </w:r>
            <w:r>
              <w:rPr>
                <w:sz w:val="24"/>
              </w:rPr>
              <w:t>официально-делового</w:t>
            </w:r>
            <w:r>
              <w:rPr>
                <w:spacing w:val="31"/>
                <w:sz w:val="24"/>
              </w:rPr>
              <w:t xml:space="preserve"> </w:t>
            </w:r>
            <w:r>
              <w:rPr>
                <w:sz w:val="24"/>
              </w:rPr>
              <w:t>стиля</w:t>
            </w:r>
            <w:r>
              <w:rPr>
                <w:spacing w:val="31"/>
                <w:sz w:val="24"/>
              </w:rPr>
              <w:t xml:space="preserve"> </w:t>
            </w:r>
            <w:r>
              <w:rPr>
                <w:sz w:val="24"/>
              </w:rPr>
              <w:t>(заявление,</w:t>
            </w:r>
            <w:r>
              <w:rPr>
                <w:spacing w:val="31"/>
                <w:sz w:val="24"/>
              </w:rPr>
              <w:t xml:space="preserve"> </w:t>
            </w:r>
            <w:r>
              <w:rPr>
                <w:sz w:val="24"/>
              </w:rPr>
              <w:t>объяснительная записка, автобиография, характеристика).</w:t>
            </w:r>
          </w:p>
          <w:p w14:paraId="3F0BD5E0" w14:textId="77777777" w:rsidR="0092341C" w:rsidRDefault="00DB6983" w:rsidP="00B41547">
            <w:pPr>
              <w:pStyle w:val="TableParagraph"/>
              <w:tabs>
                <w:tab w:val="left" w:pos="1263"/>
                <w:tab w:val="left" w:pos="2109"/>
                <w:tab w:val="left" w:pos="2978"/>
                <w:tab w:val="left" w:pos="4668"/>
                <w:tab w:val="left" w:pos="5850"/>
              </w:tabs>
              <w:spacing w:before="2"/>
              <w:ind w:left="0" w:right="283"/>
              <w:contextualSpacing/>
              <w:rPr>
                <w:sz w:val="24"/>
              </w:rPr>
            </w:pPr>
            <w:r>
              <w:rPr>
                <w:spacing w:val="-2"/>
                <w:sz w:val="24"/>
              </w:rPr>
              <w:t>Научный</w:t>
            </w:r>
            <w:r>
              <w:rPr>
                <w:sz w:val="24"/>
              </w:rPr>
              <w:tab/>
            </w:r>
            <w:r>
              <w:rPr>
                <w:spacing w:val="-2"/>
                <w:sz w:val="24"/>
              </w:rPr>
              <w:t>стиль.</w:t>
            </w:r>
            <w:r>
              <w:rPr>
                <w:sz w:val="24"/>
              </w:rPr>
              <w:tab/>
            </w:r>
            <w:r>
              <w:rPr>
                <w:spacing w:val="-2"/>
                <w:sz w:val="24"/>
              </w:rPr>
              <w:t>Сфера</w:t>
            </w:r>
            <w:r>
              <w:rPr>
                <w:sz w:val="24"/>
              </w:rPr>
              <w:tab/>
            </w:r>
            <w:r>
              <w:rPr>
                <w:spacing w:val="-2"/>
                <w:sz w:val="24"/>
              </w:rPr>
              <w:t>употребления,</w:t>
            </w:r>
            <w:r>
              <w:rPr>
                <w:sz w:val="24"/>
              </w:rPr>
              <w:tab/>
            </w:r>
            <w:r>
              <w:rPr>
                <w:spacing w:val="-2"/>
                <w:sz w:val="24"/>
              </w:rPr>
              <w:t>функции,</w:t>
            </w:r>
            <w:r>
              <w:rPr>
                <w:sz w:val="24"/>
              </w:rPr>
              <w:tab/>
            </w:r>
            <w:r>
              <w:rPr>
                <w:spacing w:val="-2"/>
                <w:sz w:val="24"/>
              </w:rPr>
              <w:t>языковые особенности.</w:t>
            </w:r>
          </w:p>
        </w:tc>
      </w:tr>
    </w:tbl>
    <w:p w14:paraId="02FDF295"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45E13562" w14:textId="77777777">
        <w:trPr>
          <w:trHeight w:val="830"/>
        </w:trPr>
        <w:tc>
          <w:tcPr>
            <w:tcW w:w="2410" w:type="dxa"/>
          </w:tcPr>
          <w:p w14:paraId="634FFDF7" w14:textId="77777777" w:rsidR="0092341C" w:rsidRDefault="0092341C" w:rsidP="00B41547">
            <w:pPr>
              <w:pStyle w:val="TableParagraph"/>
              <w:spacing w:before="2"/>
              <w:ind w:left="0" w:right="283"/>
              <w:contextualSpacing/>
              <w:rPr>
                <w:sz w:val="24"/>
              </w:rPr>
            </w:pPr>
          </w:p>
        </w:tc>
        <w:tc>
          <w:tcPr>
            <w:tcW w:w="6947" w:type="dxa"/>
          </w:tcPr>
          <w:p w14:paraId="0ECEE3A6" w14:textId="77777777" w:rsidR="0092341C" w:rsidRDefault="00DB6983" w:rsidP="00B41547">
            <w:pPr>
              <w:pStyle w:val="TableParagraph"/>
              <w:spacing w:before="2"/>
              <w:ind w:left="0" w:right="283"/>
              <w:contextualSpacing/>
              <w:rPr>
                <w:sz w:val="24"/>
              </w:rPr>
            </w:pPr>
            <w:r>
              <w:rPr>
                <w:sz w:val="24"/>
              </w:rPr>
              <w:t>Жанры</w:t>
            </w:r>
            <w:r>
              <w:rPr>
                <w:spacing w:val="80"/>
                <w:sz w:val="24"/>
              </w:rPr>
              <w:t xml:space="preserve"> </w:t>
            </w:r>
            <w:r>
              <w:rPr>
                <w:sz w:val="24"/>
              </w:rPr>
              <w:t>научного</w:t>
            </w:r>
            <w:r>
              <w:rPr>
                <w:spacing w:val="80"/>
                <w:sz w:val="24"/>
              </w:rPr>
              <w:t xml:space="preserve"> </w:t>
            </w:r>
            <w:r>
              <w:rPr>
                <w:sz w:val="24"/>
              </w:rPr>
              <w:t>стиля</w:t>
            </w:r>
            <w:r>
              <w:rPr>
                <w:spacing w:val="80"/>
                <w:sz w:val="24"/>
              </w:rPr>
              <w:t xml:space="preserve"> </w:t>
            </w:r>
            <w:r>
              <w:rPr>
                <w:sz w:val="24"/>
              </w:rPr>
              <w:t>(реферат,</w:t>
            </w:r>
            <w:r>
              <w:rPr>
                <w:spacing w:val="80"/>
                <w:sz w:val="24"/>
              </w:rPr>
              <w:t xml:space="preserve"> </w:t>
            </w:r>
            <w:r>
              <w:rPr>
                <w:sz w:val="24"/>
              </w:rPr>
              <w:t>доклад</w:t>
            </w:r>
            <w:r>
              <w:rPr>
                <w:spacing w:val="80"/>
                <w:sz w:val="24"/>
              </w:rPr>
              <w:t xml:space="preserve"> </w:t>
            </w:r>
            <w:r>
              <w:rPr>
                <w:sz w:val="24"/>
              </w:rPr>
              <w:t>на</w:t>
            </w:r>
            <w:r>
              <w:rPr>
                <w:spacing w:val="80"/>
                <w:sz w:val="24"/>
              </w:rPr>
              <w:t xml:space="preserve"> </w:t>
            </w:r>
            <w:r>
              <w:rPr>
                <w:sz w:val="24"/>
              </w:rPr>
              <w:t>научную</w:t>
            </w:r>
            <w:r>
              <w:rPr>
                <w:spacing w:val="80"/>
                <w:sz w:val="24"/>
              </w:rPr>
              <w:t xml:space="preserve"> </w:t>
            </w:r>
            <w:r>
              <w:rPr>
                <w:sz w:val="24"/>
              </w:rPr>
              <w:t>тему). Сочетание</w:t>
            </w:r>
            <w:r>
              <w:rPr>
                <w:spacing w:val="20"/>
                <w:sz w:val="24"/>
              </w:rPr>
              <w:t xml:space="preserve"> </w:t>
            </w:r>
            <w:r>
              <w:rPr>
                <w:sz w:val="24"/>
              </w:rPr>
              <w:t>различных</w:t>
            </w:r>
            <w:r>
              <w:rPr>
                <w:spacing w:val="24"/>
                <w:sz w:val="24"/>
              </w:rPr>
              <w:t xml:space="preserve"> </w:t>
            </w:r>
            <w:r>
              <w:rPr>
                <w:sz w:val="24"/>
              </w:rPr>
              <w:t>функциональных</w:t>
            </w:r>
            <w:r>
              <w:rPr>
                <w:spacing w:val="26"/>
                <w:sz w:val="24"/>
              </w:rPr>
              <w:t xml:space="preserve"> </w:t>
            </w:r>
            <w:r>
              <w:rPr>
                <w:sz w:val="24"/>
              </w:rPr>
              <w:t>разновидностей</w:t>
            </w:r>
            <w:r>
              <w:rPr>
                <w:spacing w:val="25"/>
                <w:sz w:val="24"/>
              </w:rPr>
              <w:t xml:space="preserve"> </w:t>
            </w:r>
            <w:r>
              <w:rPr>
                <w:sz w:val="24"/>
              </w:rPr>
              <w:t>языка</w:t>
            </w:r>
            <w:r>
              <w:rPr>
                <w:spacing w:val="24"/>
                <w:sz w:val="24"/>
              </w:rPr>
              <w:t xml:space="preserve"> </w:t>
            </w:r>
            <w:r>
              <w:rPr>
                <w:spacing w:val="-10"/>
                <w:sz w:val="24"/>
              </w:rPr>
              <w:t>в</w:t>
            </w:r>
          </w:p>
          <w:p w14:paraId="32000589" w14:textId="77777777" w:rsidR="0092341C" w:rsidRDefault="00DB6983" w:rsidP="00B41547">
            <w:pPr>
              <w:pStyle w:val="TableParagraph"/>
              <w:spacing w:before="2"/>
              <w:ind w:left="0" w:right="283"/>
              <w:contextualSpacing/>
              <w:rPr>
                <w:sz w:val="24"/>
              </w:rPr>
            </w:pPr>
            <w:r>
              <w:rPr>
                <w:sz w:val="24"/>
              </w:rPr>
              <w:t>тексте,</w:t>
            </w:r>
            <w:r>
              <w:rPr>
                <w:spacing w:val="-3"/>
                <w:sz w:val="24"/>
              </w:rPr>
              <w:t xml:space="preserve"> </w:t>
            </w:r>
            <w:r>
              <w:rPr>
                <w:sz w:val="24"/>
              </w:rPr>
              <w:t>средства</w:t>
            </w:r>
            <w:r>
              <w:rPr>
                <w:spacing w:val="-3"/>
                <w:sz w:val="24"/>
              </w:rPr>
              <w:t xml:space="preserve"> </w:t>
            </w:r>
            <w:r>
              <w:rPr>
                <w:sz w:val="24"/>
              </w:rPr>
              <w:t>связи</w:t>
            </w:r>
            <w:r>
              <w:rPr>
                <w:spacing w:val="-3"/>
                <w:sz w:val="24"/>
              </w:rPr>
              <w:t xml:space="preserve"> </w:t>
            </w:r>
            <w:r>
              <w:rPr>
                <w:sz w:val="24"/>
              </w:rPr>
              <w:t>предложений</w:t>
            </w:r>
            <w:r>
              <w:rPr>
                <w:spacing w:val="-2"/>
                <w:sz w:val="24"/>
              </w:rPr>
              <w:t xml:space="preserve"> </w:t>
            </w:r>
            <w:r>
              <w:rPr>
                <w:sz w:val="24"/>
              </w:rPr>
              <w:t>в</w:t>
            </w:r>
            <w:r>
              <w:rPr>
                <w:spacing w:val="-3"/>
                <w:sz w:val="24"/>
              </w:rPr>
              <w:t xml:space="preserve"> </w:t>
            </w:r>
            <w:r>
              <w:rPr>
                <w:spacing w:val="-2"/>
                <w:sz w:val="24"/>
              </w:rPr>
              <w:t>тексте.</w:t>
            </w:r>
          </w:p>
        </w:tc>
      </w:tr>
      <w:tr w:rsidR="0092341C" w14:paraId="7F504473" w14:textId="77777777">
        <w:trPr>
          <w:trHeight w:val="827"/>
        </w:trPr>
        <w:tc>
          <w:tcPr>
            <w:tcW w:w="2410" w:type="dxa"/>
          </w:tcPr>
          <w:p w14:paraId="6BC9B78E" w14:textId="77777777" w:rsidR="0092341C" w:rsidRDefault="00DB6983" w:rsidP="00B41547">
            <w:pPr>
              <w:pStyle w:val="TableParagraph"/>
              <w:spacing w:before="2"/>
              <w:ind w:left="0" w:right="283"/>
              <w:contextualSpacing/>
              <w:rPr>
                <w:sz w:val="24"/>
              </w:rPr>
            </w:pPr>
            <w:r>
              <w:rPr>
                <w:sz w:val="24"/>
              </w:rPr>
              <w:t>Синтаксис.</w:t>
            </w:r>
            <w:r>
              <w:rPr>
                <w:spacing w:val="-15"/>
                <w:sz w:val="24"/>
              </w:rPr>
              <w:t xml:space="preserve"> </w:t>
            </w:r>
            <w:r>
              <w:rPr>
                <w:sz w:val="24"/>
              </w:rPr>
              <w:t>Культура речи. Пунктуация.</w:t>
            </w:r>
          </w:p>
        </w:tc>
        <w:tc>
          <w:tcPr>
            <w:tcW w:w="6947" w:type="dxa"/>
          </w:tcPr>
          <w:p w14:paraId="3493C350" w14:textId="77777777" w:rsidR="0092341C" w:rsidRDefault="00DB6983" w:rsidP="00B41547">
            <w:pPr>
              <w:pStyle w:val="TableParagraph"/>
              <w:spacing w:before="2"/>
              <w:ind w:left="0" w:right="283"/>
              <w:contextualSpacing/>
              <w:rPr>
                <w:sz w:val="24"/>
              </w:rPr>
            </w:pPr>
            <w:r>
              <w:rPr>
                <w:sz w:val="24"/>
              </w:rPr>
              <w:t>Синтаксис</w:t>
            </w:r>
            <w:r>
              <w:rPr>
                <w:spacing w:val="-4"/>
                <w:sz w:val="24"/>
              </w:rPr>
              <w:t xml:space="preserve"> </w:t>
            </w:r>
            <w:r>
              <w:rPr>
                <w:sz w:val="24"/>
              </w:rPr>
              <w:t>как</w:t>
            </w:r>
            <w:r>
              <w:rPr>
                <w:spacing w:val="-2"/>
                <w:sz w:val="24"/>
              </w:rPr>
              <w:t xml:space="preserve"> </w:t>
            </w:r>
            <w:r>
              <w:rPr>
                <w:sz w:val="24"/>
              </w:rPr>
              <w:t>раздел</w:t>
            </w:r>
            <w:r>
              <w:rPr>
                <w:spacing w:val="-2"/>
                <w:sz w:val="24"/>
              </w:rPr>
              <w:t xml:space="preserve"> лингвистики.</w:t>
            </w:r>
          </w:p>
          <w:p w14:paraId="23B8B04D" w14:textId="77777777" w:rsidR="0092341C" w:rsidRDefault="00DB6983" w:rsidP="00B41547">
            <w:pPr>
              <w:pStyle w:val="TableParagraph"/>
              <w:spacing w:before="2"/>
              <w:ind w:left="0" w:right="283"/>
              <w:contextualSpacing/>
              <w:rPr>
                <w:sz w:val="24"/>
              </w:rPr>
            </w:pPr>
            <w:r>
              <w:rPr>
                <w:sz w:val="24"/>
              </w:rPr>
              <w:t>Словосочетание</w:t>
            </w:r>
            <w:r>
              <w:rPr>
                <w:spacing w:val="-9"/>
                <w:sz w:val="24"/>
              </w:rPr>
              <w:t xml:space="preserve"> </w:t>
            </w:r>
            <w:r>
              <w:rPr>
                <w:sz w:val="24"/>
              </w:rPr>
              <w:t>и</w:t>
            </w:r>
            <w:r>
              <w:rPr>
                <w:spacing w:val="-8"/>
                <w:sz w:val="24"/>
              </w:rPr>
              <w:t xml:space="preserve"> </w:t>
            </w:r>
            <w:r>
              <w:rPr>
                <w:sz w:val="24"/>
              </w:rPr>
              <w:t>предложение</w:t>
            </w:r>
            <w:r>
              <w:rPr>
                <w:spacing w:val="-9"/>
                <w:sz w:val="24"/>
              </w:rPr>
              <w:t xml:space="preserve"> </w:t>
            </w:r>
            <w:r>
              <w:rPr>
                <w:sz w:val="24"/>
              </w:rPr>
              <w:t>как</w:t>
            </w:r>
            <w:r>
              <w:rPr>
                <w:spacing w:val="-8"/>
                <w:sz w:val="24"/>
              </w:rPr>
              <w:t xml:space="preserve"> </w:t>
            </w:r>
            <w:r>
              <w:rPr>
                <w:sz w:val="24"/>
              </w:rPr>
              <w:t>единицы</w:t>
            </w:r>
            <w:r>
              <w:rPr>
                <w:spacing w:val="-8"/>
                <w:sz w:val="24"/>
              </w:rPr>
              <w:t xml:space="preserve"> </w:t>
            </w:r>
            <w:r>
              <w:rPr>
                <w:sz w:val="24"/>
              </w:rPr>
              <w:t>синтаксиса. Пунктуация. Функции знаков препинания.</w:t>
            </w:r>
          </w:p>
        </w:tc>
      </w:tr>
      <w:tr w:rsidR="0092341C" w14:paraId="20D72F44" w14:textId="77777777">
        <w:trPr>
          <w:trHeight w:val="1931"/>
        </w:trPr>
        <w:tc>
          <w:tcPr>
            <w:tcW w:w="2410" w:type="dxa"/>
          </w:tcPr>
          <w:p w14:paraId="455EDEBF" w14:textId="77777777" w:rsidR="0092341C" w:rsidRDefault="00DB6983" w:rsidP="00B41547">
            <w:pPr>
              <w:pStyle w:val="TableParagraph"/>
              <w:spacing w:before="2"/>
              <w:ind w:left="0" w:right="283"/>
              <w:contextualSpacing/>
              <w:rPr>
                <w:sz w:val="24"/>
              </w:rPr>
            </w:pPr>
            <w:r>
              <w:rPr>
                <w:spacing w:val="-2"/>
                <w:sz w:val="24"/>
              </w:rPr>
              <w:t>Словосочетание.</w:t>
            </w:r>
          </w:p>
        </w:tc>
        <w:tc>
          <w:tcPr>
            <w:tcW w:w="6947" w:type="dxa"/>
          </w:tcPr>
          <w:p w14:paraId="63941FAC" w14:textId="77777777" w:rsidR="0092341C" w:rsidRDefault="00DB6983" w:rsidP="00B41547">
            <w:pPr>
              <w:pStyle w:val="TableParagraph"/>
              <w:spacing w:before="2"/>
              <w:ind w:left="0" w:right="283"/>
              <w:contextualSpacing/>
              <w:jc w:val="both"/>
              <w:rPr>
                <w:sz w:val="24"/>
              </w:rPr>
            </w:pPr>
            <w:r>
              <w:rPr>
                <w:sz w:val="24"/>
              </w:rPr>
              <w:t>Основные</w:t>
            </w:r>
            <w:r>
              <w:rPr>
                <w:spacing w:val="-5"/>
                <w:sz w:val="24"/>
              </w:rPr>
              <w:t xml:space="preserve"> </w:t>
            </w:r>
            <w:r>
              <w:rPr>
                <w:sz w:val="24"/>
              </w:rPr>
              <w:t>признаки</w:t>
            </w:r>
            <w:r>
              <w:rPr>
                <w:spacing w:val="-4"/>
                <w:sz w:val="24"/>
              </w:rPr>
              <w:t xml:space="preserve"> </w:t>
            </w:r>
            <w:r>
              <w:rPr>
                <w:spacing w:val="-2"/>
                <w:sz w:val="24"/>
              </w:rPr>
              <w:t>словосочетания.</w:t>
            </w:r>
          </w:p>
          <w:p w14:paraId="449004F7" w14:textId="77777777" w:rsidR="0092341C" w:rsidRDefault="00DB6983" w:rsidP="00B41547">
            <w:pPr>
              <w:pStyle w:val="TableParagraph"/>
              <w:spacing w:before="2"/>
              <w:ind w:left="0" w:right="283"/>
              <w:contextualSpacing/>
              <w:jc w:val="both"/>
              <w:rPr>
                <w:sz w:val="24"/>
              </w:rPr>
            </w:pPr>
            <w:r>
              <w:rPr>
                <w:sz w:val="24"/>
              </w:rPr>
              <w:t>Виды словосочетаний по морфологическим свойствам главного слова: глагольные, именные, наречные.</w:t>
            </w:r>
          </w:p>
          <w:p w14:paraId="641B5EC1" w14:textId="77777777" w:rsidR="0092341C" w:rsidRDefault="00DB6983" w:rsidP="00B41547">
            <w:pPr>
              <w:pStyle w:val="TableParagraph"/>
              <w:spacing w:before="2"/>
              <w:ind w:left="0" w:right="283"/>
              <w:contextualSpacing/>
              <w:jc w:val="both"/>
              <w:rPr>
                <w:sz w:val="24"/>
              </w:rPr>
            </w:pPr>
            <w:r>
              <w:rPr>
                <w:sz w:val="24"/>
              </w:rPr>
              <w:t>Типы подчинительной связи слов в словосочетании: согласование, управление, примыкание. Синтаксический анализ словосочетаний. Грамматическая синонимия словосочетаний.</w:t>
            </w:r>
          </w:p>
          <w:p w14:paraId="090F08F4" w14:textId="77777777" w:rsidR="0092341C" w:rsidRDefault="00DB6983" w:rsidP="00B41547">
            <w:pPr>
              <w:pStyle w:val="TableParagraph"/>
              <w:spacing w:before="2"/>
              <w:ind w:left="0" w:right="283"/>
              <w:contextualSpacing/>
              <w:jc w:val="both"/>
              <w:rPr>
                <w:sz w:val="24"/>
              </w:rPr>
            </w:pPr>
            <w:r>
              <w:rPr>
                <w:sz w:val="24"/>
              </w:rPr>
              <w:t>Нормы</w:t>
            </w:r>
            <w:r>
              <w:rPr>
                <w:spacing w:val="-2"/>
                <w:sz w:val="24"/>
              </w:rPr>
              <w:t xml:space="preserve"> </w:t>
            </w:r>
            <w:r>
              <w:rPr>
                <w:sz w:val="24"/>
              </w:rPr>
              <w:t>построения</w:t>
            </w:r>
            <w:r>
              <w:rPr>
                <w:spacing w:val="-2"/>
                <w:sz w:val="24"/>
              </w:rPr>
              <w:t xml:space="preserve"> словосочетаний.</w:t>
            </w:r>
          </w:p>
        </w:tc>
      </w:tr>
      <w:tr w:rsidR="0092341C" w14:paraId="039B4BA7" w14:textId="77777777">
        <w:trPr>
          <w:trHeight w:val="5796"/>
        </w:trPr>
        <w:tc>
          <w:tcPr>
            <w:tcW w:w="2410" w:type="dxa"/>
          </w:tcPr>
          <w:p w14:paraId="7A3D0723" w14:textId="77777777" w:rsidR="0092341C" w:rsidRDefault="00DB6983" w:rsidP="00B41547">
            <w:pPr>
              <w:pStyle w:val="TableParagraph"/>
              <w:spacing w:before="2"/>
              <w:ind w:left="0" w:right="283"/>
              <w:contextualSpacing/>
              <w:rPr>
                <w:sz w:val="24"/>
              </w:rPr>
            </w:pPr>
            <w:r>
              <w:rPr>
                <w:spacing w:val="-2"/>
                <w:sz w:val="24"/>
              </w:rPr>
              <w:t>Предложение.</w:t>
            </w:r>
          </w:p>
        </w:tc>
        <w:tc>
          <w:tcPr>
            <w:tcW w:w="6947" w:type="dxa"/>
          </w:tcPr>
          <w:p w14:paraId="1247B5D7" w14:textId="77777777" w:rsidR="0092341C" w:rsidRDefault="00DB6983" w:rsidP="00B41547">
            <w:pPr>
              <w:pStyle w:val="TableParagraph"/>
              <w:tabs>
                <w:tab w:val="left" w:pos="1520"/>
                <w:tab w:val="left" w:pos="1559"/>
                <w:tab w:val="left" w:pos="3048"/>
                <w:tab w:val="left" w:pos="3218"/>
                <w:tab w:val="left" w:pos="3434"/>
                <w:tab w:val="left" w:pos="4983"/>
                <w:tab w:val="left" w:pos="5299"/>
                <w:tab w:val="left" w:pos="6288"/>
              </w:tabs>
              <w:spacing w:before="2"/>
              <w:ind w:left="0" w:right="283"/>
              <w:contextualSpacing/>
              <w:rPr>
                <w:sz w:val="24"/>
              </w:rPr>
            </w:pPr>
            <w:r>
              <w:rPr>
                <w:sz w:val="24"/>
              </w:rPr>
              <w:t>Предложение.</w:t>
            </w:r>
            <w:r>
              <w:rPr>
                <w:spacing w:val="40"/>
                <w:sz w:val="24"/>
              </w:rPr>
              <w:t xml:space="preserve"> </w:t>
            </w:r>
            <w:r>
              <w:rPr>
                <w:sz w:val="24"/>
              </w:rPr>
              <w:t>Основные</w:t>
            </w:r>
            <w:r>
              <w:rPr>
                <w:spacing w:val="40"/>
                <w:sz w:val="24"/>
              </w:rPr>
              <w:t xml:space="preserve"> </w:t>
            </w:r>
            <w:r>
              <w:rPr>
                <w:sz w:val="24"/>
              </w:rPr>
              <w:t>признаки</w:t>
            </w:r>
            <w:r>
              <w:rPr>
                <w:spacing w:val="40"/>
                <w:sz w:val="24"/>
              </w:rPr>
              <w:t xml:space="preserve"> </w:t>
            </w:r>
            <w:r>
              <w:rPr>
                <w:sz w:val="24"/>
              </w:rPr>
              <w:t>предложения:</w:t>
            </w:r>
            <w:r>
              <w:rPr>
                <w:spacing w:val="40"/>
                <w:sz w:val="24"/>
              </w:rPr>
              <w:t xml:space="preserve"> </w:t>
            </w:r>
            <w:r>
              <w:rPr>
                <w:sz w:val="24"/>
              </w:rPr>
              <w:t>смысловая</w:t>
            </w:r>
            <w:r>
              <w:rPr>
                <w:spacing w:val="40"/>
                <w:sz w:val="24"/>
              </w:rPr>
              <w:t xml:space="preserve"> </w:t>
            </w:r>
            <w:r>
              <w:rPr>
                <w:sz w:val="24"/>
              </w:rPr>
              <w:t>и интонационная законченность, грамматическая оформленность. Виды</w:t>
            </w:r>
            <w:r>
              <w:rPr>
                <w:spacing w:val="31"/>
                <w:sz w:val="24"/>
              </w:rPr>
              <w:t xml:space="preserve"> </w:t>
            </w:r>
            <w:r>
              <w:rPr>
                <w:sz w:val="24"/>
              </w:rPr>
              <w:t>предложений</w:t>
            </w:r>
            <w:r>
              <w:rPr>
                <w:spacing w:val="32"/>
                <w:sz w:val="24"/>
              </w:rPr>
              <w:t xml:space="preserve"> </w:t>
            </w:r>
            <w:r>
              <w:rPr>
                <w:sz w:val="24"/>
              </w:rPr>
              <w:t>по</w:t>
            </w:r>
            <w:r>
              <w:rPr>
                <w:spacing w:val="29"/>
                <w:sz w:val="24"/>
              </w:rPr>
              <w:t xml:space="preserve"> </w:t>
            </w:r>
            <w:r>
              <w:rPr>
                <w:sz w:val="24"/>
              </w:rPr>
              <w:t>цели</w:t>
            </w:r>
            <w:r>
              <w:rPr>
                <w:spacing w:val="32"/>
                <w:sz w:val="24"/>
              </w:rPr>
              <w:t xml:space="preserve"> </w:t>
            </w:r>
            <w:r>
              <w:rPr>
                <w:sz w:val="24"/>
              </w:rPr>
              <w:t>высказывания</w:t>
            </w:r>
            <w:r>
              <w:rPr>
                <w:spacing w:val="31"/>
                <w:sz w:val="24"/>
              </w:rPr>
              <w:t xml:space="preserve"> </w:t>
            </w:r>
            <w:r>
              <w:rPr>
                <w:sz w:val="24"/>
              </w:rPr>
              <w:t>(повествовательные, вопросительные,</w:t>
            </w:r>
            <w:r>
              <w:rPr>
                <w:spacing w:val="40"/>
                <w:sz w:val="24"/>
              </w:rPr>
              <w:t xml:space="preserve"> </w:t>
            </w:r>
            <w:r>
              <w:rPr>
                <w:sz w:val="24"/>
              </w:rPr>
              <w:t>побудительные)</w:t>
            </w:r>
            <w:r>
              <w:rPr>
                <w:spacing w:val="40"/>
                <w:sz w:val="24"/>
              </w:rPr>
              <w:t xml:space="preserve"> </w:t>
            </w:r>
            <w:r>
              <w:rPr>
                <w:sz w:val="24"/>
              </w:rPr>
              <w:t>и</w:t>
            </w:r>
            <w:r>
              <w:rPr>
                <w:spacing w:val="40"/>
                <w:sz w:val="24"/>
              </w:rPr>
              <w:t xml:space="preserve"> </w:t>
            </w:r>
            <w:r>
              <w:rPr>
                <w:sz w:val="24"/>
              </w:rPr>
              <w:t>по</w:t>
            </w:r>
            <w:r>
              <w:rPr>
                <w:spacing w:val="40"/>
                <w:sz w:val="24"/>
              </w:rPr>
              <w:t xml:space="preserve"> </w:t>
            </w:r>
            <w:r>
              <w:rPr>
                <w:sz w:val="24"/>
              </w:rPr>
              <w:t>эмоциональной</w:t>
            </w:r>
            <w:r>
              <w:rPr>
                <w:spacing w:val="40"/>
                <w:sz w:val="24"/>
              </w:rPr>
              <w:t xml:space="preserve"> </w:t>
            </w:r>
            <w:r>
              <w:rPr>
                <w:sz w:val="24"/>
              </w:rPr>
              <w:t>окраске (восклицательные,</w:t>
            </w:r>
            <w:r>
              <w:rPr>
                <w:spacing w:val="80"/>
                <w:sz w:val="24"/>
              </w:rPr>
              <w:t xml:space="preserve"> </w:t>
            </w:r>
            <w:r>
              <w:rPr>
                <w:sz w:val="24"/>
              </w:rPr>
              <w:t>невосклицательные).</w:t>
            </w:r>
            <w:r>
              <w:rPr>
                <w:spacing w:val="80"/>
                <w:sz w:val="24"/>
              </w:rPr>
              <w:t xml:space="preserve"> </w:t>
            </w:r>
            <w:r>
              <w:rPr>
                <w:sz w:val="24"/>
              </w:rPr>
              <w:t>Их</w:t>
            </w:r>
            <w:r>
              <w:rPr>
                <w:spacing w:val="80"/>
                <w:sz w:val="24"/>
              </w:rPr>
              <w:t xml:space="preserve"> </w:t>
            </w:r>
            <w:r>
              <w:rPr>
                <w:sz w:val="24"/>
              </w:rPr>
              <w:t>интонационные</w:t>
            </w:r>
            <w:r>
              <w:rPr>
                <w:spacing w:val="40"/>
                <w:sz w:val="24"/>
              </w:rPr>
              <w:t xml:space="preserve"> </w:t>
            </w:r>
            <w:r>
              <w:rPr>
                <w:sz w:val="24"/>
              </w:rPr>
              <w:t xml:space="preserve">и </w:t>
            </w:r>
            <w:r>
              <w:rPr>
                <w:spacing w:val="-2"/>
                <w:sz w:val="24"/>
              </w:rPr>
              <w:t>смысловые</w:t>
            </w:r>
            <w:r>
              <w:rPr>
                <w:sz w:val="24"/>
              </w:rPr>
              <w:tab/>
            </w:r>
            <w:r>
              <w:rPr>
                <w:sz w:val="24"/>
              </w:rPr>
              <w:tab/>
            </w:r>
            <w:r>
              <w:rPr>
                <w:spacing w:val="-2"/>
                <w:sz w:val="24"/>
              </w:rPr>
              <w:t>особенности.</w:t>
            </w:r>
            <w:r>
              <w:rPr>
                <w:sz w:val="24"/>
              </w:rPr>
              <w:tab/>
            </w:r>
            <w:r>
              <w:rPr>
                <w:sz w:val="24"/>
              </w:rPr>
              <w:tab/>
            </w:r>
            <w:r>
              <w:rPr>
                <w:spacing w:val="-2"/>
                <w:sz w:val="24"/>
              </w:rPr>
              <w:t>Употребление</w:t>
            </w:r>
            <w:r>
              <w:rPr>
                <w:sz w:val="24"/>
              </w:rPr>
              <w:tab/>
            </w:r>
            <w:r>
              <w:rPr>
                <w:spacing w:val="-2"/>
                <w:sz w:val="24"/>
              </w:rPr>
              <w:t>языковых</w:t>
            </w:r>
            <w:r>
              <w:rPr>
                <w:sz w:val="24"/>
              </w:rPr>
              <w:tab/>
            </w:r>
            <w:r>
              <w:rPr>
                <w:spacing w:val="-4"/>
                <w:sz w:val="24"/>
              </w:rPr>
              <w:t xml:space="preserve">форм </w:t>
            </w:r>
            <w:r>
              <w:rPr>
                <w:spacing w:val="-2"/>
                <w:sz w:val="24"/>
              </w:rPr>
              <w:t>выражения</w:t>
            </w:r>
            <w:r>
              <w:rPr>
                <w:sz w:val="24"/>
              </w:rPr>
              <w:tab/>
            </w:r>
            <w:r>
              <w:rPr>
                <w:spacing w:val="-2"/>
                <w:sz w:val="24"/>
              </w:rPr>
              <w:t>побуждения</w:t>
            </w:r>
            <w:r>
              <w:rPr>
                <w:sz w:val="24"/>
              </w:rPr>
              <w:tab/>
            </w:r>
            <w:r>
              <w:rPr>
                <w:spacing w:val="-10"/>
                <w:sz w:val="24"/>
              </w:rPr>
              <w:t>в</w:t>
            </w:r>
            <w:r>
              <w:rPr>
                <w:sz w:val="24"/>
              </w:rPr>
              <w:tab/>
            </w:r>
            <w:r>
              <w:rPr>
                <w:sz w:val="24"/>
              </w:rPr>
              <w:tab/>
            </w:r>
            <w:r>
              <w:rPr>
                <w:spacing w:val="-2"/>
                <w:sz w:val="24"/>
              </w:rPr>
              <w:t>побудительных</w:t>
            </w:r>
            <w:r>
              <w:rPr>
                <w:sz w:val="24"/>
              </w:rPr>
              <w:tab/>
            </w:r>
            <w:r>
              <w:rPr>
                <w:spacing w:val="-2"/>
                <w:sz w:val="24"/>
              </w:rPr>
              <w:t xml:space="preserve">предложениях. </w:t>
            </w:r>
            <w:r>
              <w:rPr>
                <w:sz w:val="24"/>
              </w:rPr>
              <w:t>Средства оформления предложения в устной и письменной речи (интонация, логическое ударение, знаки препинания).</w:t>
            </w:r>
          </w:p>
          <w:p w14:paraId="6417B0C6" w14:textId="77777777" w:rsidR="0092341C" w:rsidRDefault="00DB6983" w:rsidP="00B41547">
            <w:pPr>
              <w:pStyle w:val="TableParagraph"/>
              <w:spacing w:before="2"/>
              <w:ind w:left="0" w:right="283"/>
              <w:contextualSpacing/>
              <w:jc w:val="both"/>
              <w:rPr>
                <w:sz w:val="24"/>
              </w:rPr>
            </w:pPr>
            <w:r>
              <w:rPr>
                <w:sz w:val="24"/>
              </w:rPr>
              <w:t>Виды предложений по количеству грамматических основ (простые, сложные).</w:t>
            </w:r>
          </w:p>
          <w:p w14:paraId="7BE59A8E" w14:textId="77777777" w:rsidR="0092341C" w:rsidRDefault="00DB6983" w:rsidP="00B41547">
            <w:pPr>
              <w:pStyle w:val="TableParagraph"/>
              <w:spacing w:before="2"/>
              <w:ind w:left="0" w:right="283"/>
              <w:contextualSpacing/>
              <w:jc w:val="both"/>
              <w:rPr>
                <w:sz w:val="24"/>
              </w:rPr>
            </w:pPr>
            <w:r>
              <w:rPr>
                <w:sz w:val="24"/>
              </w:rPr>
              <w:t>Виды простых предложений по наличию главных членов (двусоставные, односоставные).</w:t>
            </w:r>
          </w:p>
          <w:p w14:paraId="326738BE" w14:textId="77777777" w:rsidR="0092341C" w:rsidRDefault="00DB6983" w:rsidP="00B41547">
            <w:pPr>
              <w:pStyle w:val="TableParagraph"/>
              <w:spacing w:before="2"/>
              <w:ind w:left="0" w:right="283"/>
              <w:contextualSpacing/>
              <w:jc w:val="both"/>
              <w:rPr>
                <w:sz w:val="24"/>
              </w:rPr>
            </w:pPr>
            <w:r>
              <w:rPr>
                <w:sz w:val="24"/>
              </w:rPr>
              <w:t>Виды предложений по наличию второстепенных членов (распространённые, нераспространённые).</w:t>
            </w:r>
          </w:p>
          <w:p w14:paraId="3CF88DF1" w14:textId="77777777" w:rsidR="0092341C" w:rsidRDefault="00DB6983" w:rsidP="00B41547">
            <w:pPr>
              <w:pStyle w:val="TableParagraph"/>
              <w:spacing w:before="2"/>
              <w:ind w:left="0" w:right="283"/>
              <w:contextualSpacing/>
              <w:jc w:val="both"/>
              <w:rPr>
                <w:sz w:val="24"/>
              </w:rPr>
            </w:pPr>
            <w:r>
              <w:rPr>
                <w:sz w:val="24"/>
              </w:rPr>
              <w:t>Предложения</w:t>
            </w:r>
            <w:r>
              <w:rPr>
                <w:spacing w:val="-3"/>
                <w:sz w:val="24"/>
              </w:rPr>
              <w:t xml:space="preserve"> </w:t>
            </w:r>
            <w:r>
              <w:rPr>
                <w:sz w:val="24"/>
              </w:rPr>
              <w:t>полные</w:t>
            </w:r>
            <w:r>
              <w:rPr>
                <w:spacing w:val="-5"/>
                <w:sz w:val="24"/>
              </w:rPr>
              <w:t xml:space="preserve"> </w:t>
            </w:r>
            <w:r>
              <w:rPr>
                <w:sz w:val="24"/>
              </w:rPr>
              <w:t>и</w:t>
            </w:r>
            <w:r>
              <w:rPr>
                <w:spacing w:val="-4"/>
                <w:sz w:val="24"/>
              </w:rPr>
              <w:t xml:space="preserve"> </w:t>
            </w:r>
            <w:r>
              <w:rPr>
                <w:spacing w:val="-2"/>
                <w:sz w:val="24"/>
              </w:rPr>
              <w:t>неполные.</w:t>
            </w:r>
          </w:p>
          <w:p w14:paraId="266A23E1" w14:textId="77777777" w:rsidR="0092341C" w:rsidRDefault="00DB6983" w:rsidP="00B41547">
            <w:pPr>
              <w:pStyle w:val="TableParagraph"/>
              <w:spacing w:before="2"/>
              <w:ind w:left="0" w:right="283"/>
              <w:contextualSpacing/>
              <w:jc w:val="both"/>
              <w:rPr>
                <w:sz w:val="24"/>
              </w:rPr>
            </w:pPr>
            <w:r>
              <w:rPr>
                <w:sz w:val="24"/>
              </w:rPr>
              <w:t>Употребление неполных предложений в диалогической речи, соблюдение в устной речи интонации неполного предложения.</w:t>
            </w:r>
          </w:p>
          <w:p w14:paraId="50EF3399" w14:textId="77777777" w:rsidR="0092341C" w:rsidRDefault="00DB6983" w:rsidP="00B41547">
            <w:pPr>
              <w:pStyle w:val="TableParagraph"/>
              <w:spacing w:before="2"/>
              <w:ind w:left="0" w:right="283"/>
              <w:contextualSpacing/>
              <w:jc w:val="both"/>
              <w:rPr>
                <w:sz w:val="24"/>
              </w:rPr>
            </w:pPr>
            <w:r>
              <w:rPr>
                <w:sz w:val="24"/>
              </w:rPr>
              <w:t>Грамматические, интонационные и пунктуационные</w:t>
            </w:r>
            <w:r>
              <w:rPr>
                <w:spacing w:val="40"/>
                <w:sz w:val="24"/>
              </w:rPr>
              <w:t xml:space="preserve"> </w:t>
            </w:r>
            <w:r>
              <w:rPr>
                <w:sz w:val="24"/>
              </w:rPr>
              <w:t>особенности предложений со словами “да”, “нет”. Нормы построения простого предложения, использования инверсии.</w:t>
            </w:r>
          </w:p>
        </w:tc>
      </w:tr>
      <w:tr w:rsidR="0092341C" w14:paraId="3D47033F" w14:textId="77777777">
        <w:trPr>
          <w:trHeight w:val="2207"/>
        </w:trPr>
        <w:tc>
          <w:tcPr>
            <w:tcW w:w="2410" w:type="dxa"/>
          </w:tcPr>
          <w:p w14:paraId="77B1FBB0" w14:textId="77777777" w:rsidR="0092341C" w:rsidRDefault="00DB6983" w:rsidP="00B41547">
            <w:pPr>
              <w:pStyle w:val="TableParagraph"/>
              <w:spacing w:before="2"/>
              <w:ind w:left="0" w:right="283"/>
              <w:contextualSpacing/>
              <w:rPr>
                <w:sz w:val="24"/>
              </w:rPr>
            </w:pPr>
            <w:r>
              <w:rPr>
                <w:spacing w:val="-2"/>
                <w:sz w:val="24"/>
              </w:rPr>
              <w:t xml:space="preserve">Двусоставное предложение. </w:t>
            </w:r>
            <w:r>
              <w:rPr>
                <w:sz w:val="24"/>
              </w:rPr>
              <w:t>Главные</w:t>
            </w:r>
            <w:r>
              <w:rPr>
                <w:spacing w:val="-15"/>
                <w:sz w:val="24"/>
              </w:rPr>
              <w:t xml:space="preserve"> </w:t>
            </w:r>
            <w:r>
              <w:rPr>
                <w:sz w:val="24"/>
              </w:rPr>
              <w:t xml:space="preserve">члены </w:t>
            </w:r>
            <w:r>
              <w:rPr>
                <w:spacing w:val="-2"/>
                <w:sz w:val="24"/>
              </w:rPr>
              <w:t>предложения.</w:t>
            </w:r>
          </w:p>
        </w:tc>
        <w:tc>
          <w:tcPr>
            <w:tcW w:w="6947" w:type="dxa"/>
          </w:tcPr>
          <w:p w14:paraId="02118DB8" w14:textId="77777777" w:rsidR="0092341C" w:rsidRDefault="00DB6983" w:rsidP="00B41547">
            <w:pPr>
              <w:pStyle w:val="TableParagraph"/>
              <w:spacing w:before="2"/>
              <w:ind w:left="0" w:right="283"/>
              <w:contextualSpacing/>
              <w:jc w:val="both"/>
              <w:rPr>
                <w:sz w:val="24"/>
              </w:rPr>
            </w:pPr>
            <w:r>
              <w:rPr>
                <w:sz w:val="24"/>
              </w:rPr>
              <w:t>Подлежащее</w:t>
            </w:r>
            <w:r>
              <w:rPr>
                <w:spacing w:val="-7"/>
                <w:sz w:val="24"/>
              </w:rPr>
              <w:t xml:space="preserve"> </w:t>
            </w:r>
            <w:r>
              <w:rPr>
                <w:sz w:val="24"/>
              </w:rPr>
              <w:t>и</w:t>
            </w:r>
            <w:r>
              <w:rPr>
                <w:spacing w:val="-6"/>
                <w:sz w:val="24"/>
              </w:rPr>
              <w:t xml:space="preserve"> </w:t>
            </w:r>
            <w:r>
              <w:rPr>
                <w:sz w:val="24"/>
              </w:rPr>
              <w:t>сказуемое</w:t>
            </w:r>
            <w:r>
              <w:rPr>
                <w:spacing w:val="-7"/>
                <w:sz w:val="24"/>
              </w:rPr>
              <w:t xml:space="preserve"> </w:t>
            </w:r>
            <w:r>
              <w:rPr>
                <w:sz w:val="24"/>
              </w:rPr>
              <w:t>как</w:t>
            </w:r>
            <w:r>
              <w:rPr>
                <w:spacing w:val="-6"/>
                <w:sz w:val="24"/>
              </w:rPr>
              <w:t xml:space="preserve"> </w:t>
            </w:r>
            <w:r>
              <w:rPr>
                <w:sz w:val="24"/>
              </w:rPr>
              <w:t>главные</w:t>
            </w:r>
            <w:r>
              <w:rPr>
                <w:spacing w:val="-8"/>
                <w:sz w:val="24"/>
              </w:rPr>
              <w:t xml:space="preserve"> </w:t>
            </w:r>
            <w:r>
              <w:rPr>
                <w:sz w:val="24"/>
              </w:rPr>
              <w:t>члены</w:t>
            </w:r>
            <w:r>
              <w:rPr>
                <w:spacing w:val="-6"/>
                <w:sz w:val="24"/>
              </w:rPr>
              <w:t xml:space="preserve"> </w:t>
            </w:r>
            <w:r>
              <w:rPr>
                <w:sz w:val="24"/>
              </w:rPr>
              <w:t>предложения. Способы выражения подлежащего.</w:t>
            </w:r>
          </w:p>
          <w:p w14:paraId="76768C34" w14:textId="77777777" w:rsidR="0092341C" w:rsidRDefault="00DB6983" w:rsidP="00B41547">
            <w:pPr>
              <w:pStyle w:val="TableParagraph"/>
              <w:spacing w:before="2"/>
              <w:ind w:left="0" w:right="283"/>
              <w:contextualSpacing/>
              <w:jc w:val="both"/>
              <w:rPr>
                <w:sz w:val="24"/>
              </w:rPr>
            </w:pPr>
            <w:r>
              <w:rPr>
                <w:sz w:val="24"/>
              </w:rPr>
              <w:t>Виды сказуемого (простое глагольное, составное глагольное, составное именное) и способы его выражения.</w:t>
            </w:r>
          </w:p>
          <w:p w14:paraId="3CEDA838" w14:textId="77777777" w:rsidR="0092341C" w:rsidRDefault="00DB6983" w:rsidP="00B41547">
            <w:pPr>
              <w:pStyle w:val="TableParagraph"/>
              <w:spacing w:before="2"/>
              <w:ind w:left="0" w:right="283"/>
              <w:contextualSpacing/>
              <w:jc w:val="both"/>
              <w:rPr>
                <w:sz w:val="24"/>
              </w:rPr>
            </w:pPr>
            <w:r>
              <w:rPr>
                <w:sz w:val="24"/>
              </w:rPr>
              <w:t>Тире</w:t>
            </w:r>
            <w:r>
              <w:rPr>
                <w:spacing w:val="-1"/>
                <w:sz w:val="24"/>
              </w:rPr>
              <w:t xml:space="preserve"> </w:t>
            </w:r>
            <w:r>
              <w:rPr>
                <w:sz w:val="24"/>
              </w:rPr>
              <w:t>между</w:t>
            </w:r>
            <w:r>
              <w:rPr>
                <w:spacing w:val="-5"/>
                <w:sz w:val="24"/>
              </w:rPr>
              <w:t xml:space="preserve"> </w:t>
            </w:r>
            <w:r>
              <w:rPr>
                <w:sz w:val="24"/>
              </w:rPr>
              <w:t>подлежащим</w:t>
            </w:r>
            <w:r>
              <w:rPr>
                <w:spacing w:val="-1"/>
                <w:sz w:val="24"/>
              </w:rPr>
              <w:t xml:space="preserve"> </w:t>
            </w:r>
            <w:r>
              <w:rPr>
                <w:sz w:val="24"/>
              </w:rPr>
              <w:t>и</w:t>
            </w:r>
            <w:r>
              <w:rPr>
                <w:spacing w:val="1"/>
                <w:sz w:val="24"/>
              </w:rPr>
              <w:t xml:space="preserve"> </w:t>
            </w:r>
            <w:r>
              <w:rPr>
                <w:spacing w:val="-2"/>
                <w:sz w:val="24"/>
              </w:rPr>
              <w:t>сказуемым.</w:t>
            </w:r>
          </w:p>
          <w:p w14:paraId="045B4A88" w14:textId="77777777" w:rsidR="0092341C" w:rsidRDefault="00DB6983" w:rsidP="00B41547">
            <w:pPr>
              <w:pStyle w:val="TableParagraph"/>
              <w:spacing w:before="2"/>
              <w:ind w:left="0" w:right="283"/>
              <w:contextualSpacing/>
              <w:jc w:val="both"/>
              <w:rPr>
                <w:sz w:val="24"/>
              </w:rPr>
            </w:pPr>
            <w:r>
              <w:rPr>
                <w:sz w:val="24"/>
              </w:rPr>
              <w:t>Нормы согласования сказуемого с подлежащим, выраженным словосочетанием, сложносокращёнными словами, словами “большинство - меньшинство”, количественными сочетаниями.</w:t>
            </w:r>
          </w:p>
        </w:tc>
      </w:tr>
      <w:tr w:rsidR="0092341C" w14:paraId="77839B16" w14:textId="77777777">
        <w:trPr>
          <w:trHeight w:val="2208"/>
        </w:trPr>
        <w:tc>
          <w:tcPr>
            <w:tcW w:w="2410" w:type="dxa"/>
          </w:tcPr>
          <w:p w14:paraId="6854586F" w14:textId="77777777" w:rsidR="0092341C" w:rsidRDefault="00DB6983" w:rsidP="00B41547">
            <w:pPr>
              <w:pStyle w:val="TableParagraph"/>
              <w:spacing w:before="2"/>
              <w:ind w:left="0" w:right="283"/>
              <w:contextualSpacing/>
              <w:rPr>
                <w:sz w:val="24"/>
              </w:rPr>
            </w:pPr>
            <w:r>
              <w:rPr>
                <w:spacing w:val="-2"/>
                <w:sz w:val="24"/>
              </w:rPr>
              <w:t xml:space="preserve">Второстепенные </w:t>
            </w:r>
            <w:r>
              <w:rPr>
                <w:sz w:val="24"/>
              </w:rPr>
              <w:t>члены</w:t>
            </w:r>
            <w:r>
              <w:rPr>
                <w:spacing w:val="-15"/>
                <w:sz w:val="24"/>
              </w:rPr>
              <w:t xml:space="preserve"> </w:t>
            </w:r>
            <w:r>
              <w:rPr>
                <w:sz w:val="24"/>
              </w:rPr>
              <w:t>предложения.</w:t>
            </w:r>
          </w:p>
        </w:tc>
        <w:tc>
          <w:tcPr>
            <w:tcW w:w="6947" w:type="dxa"/>
          </w:tcPr>
          <w:p w14:paraId="06D17E48" w14:textId="77777777" w:rsidR="0092341C" w:rsidRDefault="00DB6983" w:rsidP="00B41547">
            <w:pPr>
              <w:pStyle w:val="TableParagraph"/>
              <w:spacing w:before="2"/>
              <w:ind w:left="0" w:right="283"/>
              <w:contextualSpacing/>
              <w:jc w:val="both"/>
              <w:rPr>
                <w:sz w:val="24"/>
              </w:rPr>
            </w:pPr>
            <w:r>
              <w:rPr>
                <w:sz w:val="24"/>
              </w:rPr>
              <w:t>Второстепенные члены предложения, их виды. Определение как второстепенный член предложения. Определения согласованные и несогласованные. Приложение как особый вид определения. Дополнение</w:t>
            </w:r>
            <w:r>
              <w:rPr>
                <w:spacing w:val="-6"/>
                <w:sz w:val="24"/>
              </w:rPr>
              <w:t xml:space="preserve"> </w:t>
            </w:r>
            <w:r>
              <w:rPr>
                <w:sz w:val="24"/>
              </w:rPr>
              <w:t>как</w:t>
            </w:r>
            <w:r>
              <w:rPr>
                <w:spacing w:val="-5"/>
                <w:sz w:val="24"/>
              </w:rPr>
              <w:t xml:space="preserve"> </w:t>
            </w:r>
            <w:r>
              <w:rPr>
                <w:sz w:val="24"/>
              </w:rPr>
              <w:t>второстепенный</w:t>
            </w:r>
            <w:r>
              <w:rPr>
                <w:spacing w:val="-5"/>
                <w:sz w:val="24"/>
              </w:rPr>
              <w:t xml:space="preserve"> </w:t>
            </w:r>
            <w:r>
              <w:rPr>
                <w:sz w:val="24"/>
              </w:rPr>
              <w:t>член</w:t>
            </w:r>
            <w:r>
              <w:rPr>
                <w:spacing w:val="-4"/>
                <w:sz w:val="24"/>
              </w:rPr>
              <w:t xml:space="preserve"> </w:t>
            </w:r>
            <w:r>
              <w:rPr>
                <w:sz w:val="24"/>
              </w:rPr>
              <w:t>предложения.</w:t>
            </w:r>
            <w:r>
              <w:rPr>
                <w:spacing w:val="-5"/>
                <w:sz w:val="24"/>
              </w:rPr>
              <w:t xml:space="preserve"> </w:t>
            </w:r>
            <w:r>
              <w:rPr>
                <w:sz w:val="24"/>
              </w:rPr>
              <w:t>Дополнения прямые и косвенные.</w:t>
            </w:r>
          </w:p>
          <w:p w14:paraId="2DE64F79" w14:textId="77777777" w:rsidR="0092341C" w:rsidRDefault="00DB6983" w:rsidP="00B41547">
            <w:pPr>
              <w:pStyle w:val="TableParagraph"/>
              <w:spacing w:before="2"/>
              <w:ind w:left="0" w:right="283"/>
              <w:contextualSpacing/>
              <w:jc w:val="both"/>
              <w:rPr>
                <w:sz w:val="24"/>
              </w:rPr>
            </w:pPr>
            <w:r>
              <w:rPr>
                <w:sz w:val="24"/>
              </w:rPr>
              <w:t>Обстоятельство как второстепенный член предложения. Виды обстоятельств (места, времени, причины, цели, образа действия, меры и степени, условия, уступки).</w:t>
            </w:r>
          </w:p>
        </w:tc>
      </w:tr>
      <w:tr w:rsidR="0092341C" w14:paraId="4B0F8021" w14:textId="77777777">
        <w:trPr>
          <w:trHeight w:val="275"/>
        </w:trPr>
        <w:tc>
          <w:tcPr>
            <w:tcW w:w="2410" w:type="dxa"/>
            <w:tcBorders>
              <w:bottom w:val="nil"/>
            </w:tcBorders>
          </w:tcPr>
          <w:p w14:paraId="0EE19BCC" w14:textId="77777777" w:rsidR="0092341C" w:rsidRDefault="00DB6983" w:rsidP="00B41547">
            <w:pPr>
              <w:pStyle w:val="TableParagraph"/>
              <w:spacing w:before="2"/>
              <w:ind w:left="0" w:right="283"/>
              <w:contextualSpacing/>
              <w:rPr>
                <w:sz w:val="24"/>
              </w:rPr>
            </w:pPr>
            <w:r>
              <w:rPr>
                <w:spacing w:val="-2"/>
                <w:sz w:val="24"/>
              </w:rPr>
              <w:t>Односоставные</w:t>
            </w:r>
          </w:p>
        </w:tc>
        <w:tc>
          <w:tcPr>
            <w:tcW w:w="6947" w:type="dxa"/>
            <w:tcBorders>
              <w:bottom w:val="nil"/>
            </w:tcBorders>
          </w:tcPr>
          <w:p w14:paraId="00229DE1" w14:textId="77777777" w:rsidR="0092341C" w:rsidRDefault="00DB6983" w:rsidP="00B41547">
            <w:pPr>
              <w:pStyle w:val="TableParagraph"/>
              <w:spacing w:before="2"/>
              <w:ind w:left="0" w:right="283"/>
              <w:contextualSpacing/>
              <w:rPr>
                <w:sz w:val="24"/>
              </w:rPr>
            </w:pPr>
            <w:r>
              <w:rPr>
                <w:sz w:val="24"/>
              </w:rPr>
              <w:t>Односоставные</w:t>
            </w:r>
            <w:r>
              <w:rPr>
                <w:spacing w:val="-8"/>
                <w:sz w:val="24"/>
              </w:rPr>
              <w:t xml:space="preserve"> </w:t>
            </w:r>
            <w:r>
              <w:rPr>
                <w:sz w:val="24"/>
              </w:rPr>
              <w:t>предложения,</w:t>
            </w:r>
            <w:r>
              <w:rPr>
                <w:spacing w:val="-3"/>
                <w:sz w:val="24"/>
              </w:rPr>
              <w:t xml:space="preserve"> </w:t>
            </w:r>
            <w:r>
              <w:rPr>
                <w:sz w:val="24"/>
              </w:rPr>
              <w:t>их</w:t>
            </w:r>
            <w:r>
              <w:rPr>
                <w:spacing w:val="-2"/>
                <w:sz w:val="24"/>
              </w:rPr>
              <w:t xml:space="preserve"> </w:t>
            </w:r>
            <w:r>
              <w:rPr>
                <w:sz w:val="24"/>
              </w:rPr>
              <w:t>грамматические</w:t>
            </w:r>
            <w:r>
              <w:rPr>
                <w:spacing w:val="-4"/>
                <w:sz w:val="24"/>
              </w:rPr>
              <w:t xml:space="preserve"> </w:t>
            </w:r>
            <w:r>
              <w:rPr>
                <w:spacing w:val="-2"/>
                <w:sz w:val="24"/>
              </w:rPr>
              <w:t>признаки.</w:t>
            </w:r>
          </w:p>
        </w:tc>
      </w:tr>
    </w:tbl>
    <w:p w14:paraId="2CB33F18"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1C205AEA" w14:textId="77777777">
        <w:trPr>
          <w:trHeight w:val="1934"/>
        </w:trPr>
        <w:tc>
          <w:tcPr>
            <w:tcW w:w="2410" w:type="dxa"/>
          </w:tcPr>
          <w:p w14:paraId="73883A0E" w14:textId="77777777" w:rsidR="0092341C" w:rsidRDefault="00DB6983" w:rsidP="00B41547">
            <w:pPr>
              <w:pStyle w:val="TableParagraph"/>
              <w:spacing w:before="2"/>
              <w:ind w:left="0" w:right="283"/>
              <w:contextualSpacing/>
              <w:rPr>
                <w:sz w:val="24"/>
              </w:rPr>
            </w:pPr>
            <w:r>
              <w:rPr>
                <w:spacing w:val="-2"/>
                <w:sz w:val="24"/>
              </w:rPr>
              <w:t>предложения.</w:t>
            </w:r>
          </w:p>
        </w:tc>
        <w:tc>
          <w:tcPr>
            <w:tcW w:w="6947" w:type="dxa"/>
          </w:tcPr>
          <w:p w14:paraId="4C283015" w14:textId="77777777" w:rsidR="0092341C" w:rsidRDefault="00DB6983" w:rsidP="00B41547">
            <w:pPr>
              <w:pStyle w:val="TableParagraph"/>
              <w:spacing w:before="2"/>
              <w:ind w:left="0" w:right="283"/>
              <w:contextualSpacing/>
              <w:jc w:val="both"/>
              <w:rPr>
                <w:sz w:val="24"/>
              </w:rPr>
            </w:pPr>
            <w:r>
              <w:rPr>
                <w:sz w:val="24"/>
              </w:rPr>
              <w:t>Грамматические различия односоставных предложений и двусоставных неполных предложений.</w:t>
            </w:r>
          </w:p>
          <w:p w14:paraId="3CC97F5A" w14:textId="77777777" w:rsidR="0092341C" w:rsidRDefault="00DB6983" w:rsidP="00B41547">
            <w:pPr>
              <w:pStyle w:val="TableParagraph"/>
              <w:spacing w:before="2"/>
              <w:ind w:left="0" w:right="283"/>
              <w:contextualSpacing/>
              <w:jc w:val="both"/>
              <w:rPr>
                <w:sz w:val="24"/>
              </w:rPr>
            </w:pPr>
            <w:r>
              <w:rPr>
                <w:sz w:val="24"/>
              </w:rPr>
              <w:t>Виды односоставных предложений: назывные, определённо- личные, неопределённо-личные, обобщённо-личные, безличные предложения. Синтаксическая синонимия односоставных и двусоставных предложений.</w:t>
            </w:r>
          </w:p>
          <w:p w14:paraId="192784DA" w14:textId="77777777" w:rsidR="0092341C" w:rsidRDefault="00DB6983" w:rsidP="00B41547">
            <w:pPr>
              <w:pStyle w:val="TableParagraph"/>
              <w:spacing w:before="2"/>
              <w:ind w:left="0" w:right="283"/>
              <w:contextualSpacing/>
              <w:jc w:val="both"/>
              <w:rPr>
                <w:sz w:val="24"/>
              </w:rPr>
            </w:pPr>
            <w:r>
              <w:rPr>
                <w:sz w:val="24"/>
              </w:rPr>
              <w:t>Употребление</w:t>
            </w:r>
            <w:r>
              <w:rPr>
                <w:spacing w:val="-6"/>
                <w:sz w:val="24"/>
              </w:rPr>
              <w:t xml:space="preserve"> </w:t>
            </w:r>
            <w:r>
              <w:rPr>
                <w:sz w:val="24"/>
              </w:rPr>
              <w:t>односоставных</w:t>
            </w:r>
            <w:r>
              <w:rPr>
                <w:spacing w:val="-4"/>
                <w:sz w:val="24"/>
              </w:rPr>
              <w:t xml:space="preserve"> </w:t>
            </w:r>
            <w:r>
              <w:rPr>
                <w:sz w:val="24"/>
              </w:rPr>
              <w:t>предложений</w:t>
            </w:r>
            <w:r>
              <w:rPr>
                <w:spacing w:val="-5"/>
                <w:sz w:val="24"/>
              </w:rPr>
              <w:t xml:space="preserve"> </w:t>
            </w:r>
            <w:r>
              <w:rPr>
                <w:sz w:val="24"/>
              </w:rPr>
              <w:t>в</w:t>
            </w:r>
            <w:r>
              <w:rPr>
                <w:spacing w:val="-5"/>
                <w:sz w:val="24"/>
              </w:rPr>
              <w:t xml:space="preserve"> </w:t>
            </w:r>
            <w:r>
              <w:rPr>
                <w:spacing w:val="-2"/>
                <w:sz w:val="24"/>
              </w:rPr>
              <w:t>речи.</w:t>
            </w:r>
          </w:p>
        </w:tc>
      </w:tr>
      <w:tr w:rsidR="0092341C" w14:paraId="44D6570E" w14:textId="77777777">
        <w:trPr>
          <w:trHeight w:val="3588"/>
        </w:trPr>
        <w:tc>
          <w:tcPr>
            <w:tcW w:w="2410" w:type="dxa"/>
          </w:tcPr>
          <w:p w14:paraId="204C93EF" w14:textId="77777777" w:rsidR="0092341C" w:rsidRDefault="00DB6983" w:rsidP="00B41547">
            <w:pPr>
              <w:pStyle w:val="TableParagraph"/>
              <w:spacing w:before="2"/>
              <w:ind w:left="0" w:right="283"/>
              <w:contextualSpacing/>
              <w:rPr>
                <w:sz w:val="24"/>
              </w:rPr>
            </w:pPr>
            <w:r>
              <w:rPr>
                <w:spacing w:val="-2"/>
                <w:sz w:val="24"/>
              </w:rPr>
              <w:t xml:space="preserve">Простое осложнённое предложение. </w:t>
            </w:r>
            <w:r>
              <w:rPr>
                <w:sz w:val="24"/>
              </w:rPr>
              <w:t>Предложения</w:t>
            </w:r>
            <w:r>
              <w:rPr>
                <w:spacing w:val="-15"/>
                <w:sz w:val="24"/>
              </w:rPr>
              <w:t xml:space="preserve"> </w:t>
            </w:r>
            <w:r>
              <w:rPr>
                <w:sz w:val="24"/>
              </w:rPr>
              <w:t xml:space="preserve">с </w:t>
            </w:r>
            <w:r>
              <w:rPr>
                <w:spacing w:val="-2"/>
                <w:sz w:val="24"/>
              </w:rPr>
              <w:t>однородными членами.</w:t>
            </w:r>
          </w:p>
        </w:tc>
        <w:tc>
          <w:tcPr>
            <w:tcW w:w="6947" w:type="dxa"/>
          </w:tcPr>
          <w:p w14:paraId="34D3F1E5" w14:textId="77777777" w:rsidR="0092341C" w:rsidRDefault="00DB6983" w:rsidP="00B41547">
            <w:pPr>
              <w:pStyle w:val="TableParagraph"/>
              <w:spacing w:before="2"/>
              <w:ind w:left="0" w:right="283"/>
              <w:contextualSpacing/>
              <w:jc w:val="both"/>
              <w:rPr>
                <w:sz w:val="24"/>
              </w:rPr>
            </w:pPr>
            <w:r>
              <w:rPr>
                <w:sz w:val="24"/>
              </w:rPr>
              <w:t>Однородные члены предложения, их признаки, средства связи. Союзная и бессоюзная связь однородных членов предложения.</w:t>
            </w:r>
          </w:p>
          <w:p w14:paraId="41F3AF44" w14:textId="77777777" w:rsidR="0092341C" w:rsidRDefault="00DB6983" w:rsidP="00B41547">
            <w:pPr>
              <w:pStyle w:val="TableParagraph"/>
              <w:spacing w:before="2"/>
              <w:ind w:left="0" w:right="283"/>
              <w:contextualSpacing/>
              <w:jc w:val="both"/>
              <w:rPr>
                <w:sz w:val="24"/>
              </w:rPr>
            </w:pPr>
            <w:r>
              <w:rPr>
                <w:sz w:val="24"/>
              </w:rPr>
              <w:t>Однородные</w:t>
            </w:r>
            <w:r>
              <w:rPr>
                <w:spacing w:val="-7"/>
                <w:sz w:val="24"/>
              </w:rPr>
              <w:t xml:space="preserve"> </w:t>
            </w:r>
            <w:r>
              <w:rPr>
                <w:sz w:val="24"/>
              </w:rPr>
              <w:t>и</w:t>
            </w:r>
            <w:r>
              <w:rPr>
                <w:spacing w:val="-4"/>
                <w:sz w:val="24"/>
              </w:rPr>
              <w:t xml:space="preserve"> </w:t>
            </w:r>
            <w:r>
              <w:rPr>
                <w:sz w:val="24"/>
              </w:rPr>
              <w:t>неоднородные</w:t>
            </w:r>
            <w:r>
              <w:rPr>
                <w:spacing w:val="-6"/>
                <w:sz w:val="24"/>
              </w:rPr>
              <w:t xml:space="preserve"> </w:t>
            </w:r>
            <w:r>
              <w:rPr>
                <w:spacing w:val="-2"/>
                <w:sz w:val="24"/>
              </w:rPr>
              <w:t>определения.</w:t>
            </w:r>
          </w:p>
          <w:p w14:paraId="3C978BB6" w14:textId="77777777" w:rsidR="0092341C" w:rsidRDefault="00DB6983" w:rsidP="00B41547">
            <w:pPr>
              <w:pStyle w:val="TableParagraph"/>
              <w:spacing w:before="2"/>
              <w:ind w:left="0" w:right="283"/>
              <w:contextualSpacing/>
              <w:jc w:val="both"/>
              <w:rPr>
                <w:sz w:val="24"/>
              </w:rPr>
            </w:pPr>
            <w:r>
              <w:rPr>
                <w:sz w:val="24"/>
              </w:rPr>
              <w:t>Предложения с обобщающими словами при однородных членах. Нормы построения предложений с однородными членами, связанными двойными союзами “не только... но и, как... так и”.</w:t>
            </w:r>
          </w:p>
          <w:p w14:paraId="1CD78DF3" w14:textId="77777777" w:rsidR="0092341C" w:rsidRDefault="00DB6983" w:rsidP="00B41547">
            <w:pPr>
              <w:pStyle w:val="TableParagraph"/>
              <w:spacing w:before="2"/>
              <w:ind w:left="0" w:right="283"/>
              <w:contextualSpacing/>
              <w:jc w:val="both"/>
              <w:rPr>
                <w:sz w:val="24"/>
              </w:rPr>
            </w:pPr>
            <w:r>
              <w:rPr>
                <w:sz w:val="24"/>
              </w:rPr>
              <w:t>Нормы постановки знаков препинания в предложениях с однородными членами, связанными попарно, с помощью повторяющихся союзов (“и... и, или... или, либо... либо, ни... ни, то... то”). Нормы постановки знаков препинания в предложениях с обобщающими словами при однородных членах.</w:t>
            </w:r>
          </w:p>
          <w:p w14:paraId="146D6C09" w14:textId="77777777" w:rsidR="0092341C" w:rsidRDefault="00DB6983" w:rsidP="00B41547">
            <w:pPr>
              <w:pStyle w:val="TableParagraph"/>
              <w:spacing w:before="2"/>
              <w:ind w:left="0" w:right="283"/>
              <w:contextualSpacing/>
              <w:jc w:val="both"/>
              <w:rPr>
                <w:sz w:val="24"/>
              </w:rPr>
            </w:pPr>
            <w:r>
              <w:rPr>
                <w:sz w:val="24"/>
              </w:rPr>
              <w:t>Нормы постановки знаков препинания в простом и сложном предложениях с союзом “и”.</w:t>
            </w:r>
          </w:p>
        </w:tc>
      </w:tr>
      <w:tr w:rsidR="0092341C" w14:paraId="5BEB3B1C" w14:textId="77777777">
        <w:trPr>
          <w:trHeight w:val="2760"/>
        </w:trPr>
        <w:tc>
          <w:tcPr>
            <w:tcW w:w="2410" w:type="dxa"/>
          </w:tcPr>
          <w:p w14:paraId="6DD6A05B" w14:textId="77777777" w:rsidR="0092341C" w:rsidRDefault="00DB6983" w:rsidP="00B41547">
            <w:pPr>
              <w:pStyle w:val="TableParagraph"/>
              <w:spacing w:before="2"/>
              <w:ind w:left="0" w:right="283"/>
              <w:contextualSpacing/>
              <w:jc w:val="both"/>
              <w:rPr>
                <w:sz w:val="24"/>
              </w:rPr>
            </w:pPr>
            <w:r>
              <w:rPr>
                <w:sz w:val="24"/>
              </w:rPr>
              <w:t xml:space="preserve">Предложения с </w:t>
            </w:r>
            <w:r>
              <w:rPr>
                <w:spacing w:val="-2"/>
                <w:sz w:val="24"/>
              </w:rPr>
              <w:t>обособленными членами.</w:t>
            </w:r>
          </w:p>
        </w:tc>
        <w:tc>
          <w:tcPr>
            <w:tcW w:w="6947" w:type="dxa"/>
          </w:tcPr>
          <w:p w14:paraId="5DD2AEF4" w14:textId="77777777" w:rsidR="0092341C" w:rsidRDefault="00DB6983" w:rsidP="00B41547">
            <w:pPr>
              <w:pStyle w:val="TableParagraph"/>
              <w:spacing w:before="2"/>
              <w:ind w:left="0" w:right="283"/>
              <w:contextualSpacing/>
              <w:jc w:val="both"/>
              <w:rPr>
                <w:sz w:val="24"/>
              </w:rPr>
            </w:pPr>
            <w:r>
              <w:rPr>
                <w:sz w:val="24"/>
              </w:rPr>
              <w:t>Обособление. Виды обособленных членов предложения (обособленные определения, обособленные приложения, обособленные обстоятельства, обособленные дополнения). Уточняющие члены предложения, пояснительные и присоединительные конструкции.</w:t>
            </w:r>
          </w:p>
          <w:p w14:paraId="768EB60E" w14:textId="77777777" w:rsidR="0092341C" w:rsidRDefault="00DB6983" w:rsidP="00B41547">
            <w:pPr>
              <w:pStyle w:val="TableParagraph"/>
              <w:spacing w:before="2"/>
              <w:ind w:left="0" w:right="283"/>
              <w:contextualSpacing/>
              <w:jc w:val="both"/>
              <w:rPr>
                <w:sz w:val="24"/>
              </w:rPr>
            </w:pPr>
            <w:r>
              <w:rPr>
                <w:sz w:val="24"/>
              </w:rPr>
              <w:t>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w:t>
            </w:r>
            <w:r>
              <w:rPr>
                <w:spacing w:val="-3"/>
                <w:sz w:val="24"/>
              </w:rPr>
              <w:t xml:space="preserve"> </w:t>
            </w:r>
            <w:r>
              <w:rPr>
                <w:sz w:val="24"/>
              </w:rPr>
              <w:t>обстоятельств,</w:t>
            </w:r>
            <w:r>
              <w:rPr>
                <w:spacing w:val="-1"/>
                <w:sz w:val="24"/>
              </w:rPr>
              <w:t xml:space="preserve"> </w:t>
            </w:r>
            <w:r>
              <w:rPr>
                <w:sz w:val="24"/>
              </w:rPr>
              <w:t>уточняющих</w:t>
            </w:r>
            <w:r>
              <w:rPr>
                <w:spacing w:val="-1"/>
                <w:sz w:val="24"/>
              </w:rPr>
              <w:t xml:space="preserve"> </w:t>
            </w:r>
            <w:r>
              <w:rPr>
                <w:sz w:val="24"/>
              </w:rPr>
              <w:t>членов,</w:t>
            </w:r>
            <w:r>
              <w:rPr>
                <w:spacing w:val="-3"/>
                <w:sz w:val="24"/>
              </w:rPr>
              <w:t xml:space="preserve"> </w:t>
            </w:r>
            <w:r>
              <w:rPr>
                <w:sz w:val="24"/>
              </w:rPr>
              <w:t>пояснительных и присоединительных конструкций.</w:t>
            </w:r>
          </w:p>
        </w:tc>
      </w:tr>
      <w:tr w:rsidR="0092341C" w14:paraId="52FA1B7F" w14:textId="77777777">
        <w:trPr>
          <w:trHeight w:val="3864"/>
        </w:trPr>
        <w:tc>
          <w:tcPr>
            <w:tcW w:w="2410" w:type="dxa"/>
          </w:tcPr>
          <w:p w14:paraId="6A477D1B" w14:textId="77777777" w:rsidR="0092341C" w:rsidRDefault="00DB6983" w:rsidP="00B41547">
            <w:pPr>
              <w:pStyle w:val="TableParagraph"/>
              <w:spacing w:before="2"/>
              <w:ind w:left="0" w:right="283"/>
              <w:contextualSpacing/>
              <w:rPr>
                <w:sz w:val="24"/>
              </w:rPr>
            </w:pPr>
            <w:r>
              <w:rPr>
                <w:sz w:val="24"/>
              </w:rPr>
              <w:t xml:space="preserve">Предложения с </w:t>
            </w:r>
            <w:r>
              <w:rPr>
                <w:spacing w:val="-2"/>
                <w:sz w:val="24"/>
              </w:rPr>
              <w:t xml:space="preserve">обращениями, </w:t>
            </w:r>
            <w:r>
              <w:rPr>
                <w:sz w:val="24"/>
              </w:rPr>
              <w:t xml:space="preserve">вводными и </w:t>
            </w:r>
            <w:r>
              <w:rPr>
                <w:spacing w:val="-2"/>
                <w:sz w:val="24"/>
              </w:rPr>
              <w:t>вставными конструкциями.</w:t>
            </w:r>
          </w:p>
        </w:tc>
        <w:tc>
          <w:tcPr>
            <w:tcW w:w="6947" w:type="dxa"/>
          </w:tcPr>
          <w:p w14:paraId="53977024" w14:textId="77777777" w:rsidR="0092341C" w:rsidRDefault="00DB6983" w:rsidP="00B41547">
            <w:pPr>
              <w:pStyle w:val="TableParagraph"/>
              <w:spacing w:before="2"/>
              <w:ind w:left="0" w:right="283"/>
              <w:contextualSpacing/>
              <w:jc w:val="both"/>
              <w:rPr>
                <w:sz w:val="24"/>
              </w:rPr>
            </w:pPr>
            <w:r>
              <w:rPr>
                <w:sz w:val="24"/>
              </w:rPr>
              <w:t>Обращение. Основные функции обращения. Распространённое и нераспространённое обращение. Вводные конструкции.</w:t>
            </w:r>
          </w:p>
          <w:p w14:paraId="73B5EE2A" w14:textId="77777777" w:rsidR="0092341C" w:rsidRDefault="00DB6983" w:rsidP="00B41547">
            <w:pPr>
              <w:pStyle w:val="TableParagraph"/>
              <w:spacing w:before="2"/>
              <w:ind w:left="0" w:right="283"/>
              <w:contextualSpacing/>
              <w:jc w:val="both"/>
              <w:rPr>
                <w:sz w:val="24"/>
              </w:rPr>
            </w:pPr>
            <w:r>
              <w:rPr>
                <w:sz w:val="24"/>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 Вставные конструкции.</w:t>
            </w:r>
          </w:p>
          <w:p w14:paraId="257EC057" w14:textId="77777777" w:rsidR="0092341C" w:rsidRDefault="00DB6983" w:rsidP="00B41547">
            <w:pPr>
              <w:pStyle w:val="TableParagraph"/>
              <w:spacing w:before="2"/>
              <w:ind w:left="0" w:right="283"/>
              <w:contextualSpacing/>
              <w:jc w:val="both"/>
              <w:rPr>
                <w:sz w:val="24"/>
              </w:rPr>
            </w:pPr>
            <w:r>
              <w:rPr>
                <w:sz w:val="24"/>
              </w:rPr>
              <w:t>Омонимия членов предложения и вводных слов, словосочетаний и предложений.</w:t>
            </w:r>
          </w:p>
          <w:p w14:paraId="0AA57F7C" w14:textId="77777777" w:rsidR="0092341C" w:rsidRDefault="00DB6983" w:rsidP="00B41547">
            <w:pPr>
              <w:pStyle w:val="TableParagraph"/>
              <w:spacing w:before="2"/>
              <w:ind w:left="0" w:right="283"/>
              <w:contextualSpacing/>
              <w:jc w:val="both"/>
              <w:rPr>
                <w:sz w:val="24"/>
              </w:rPr>
            </w:pPr>
            <w:r>
              <w:rPr>
                <w:sz w:val="24"/>
              </w:rPr>
              <w:t>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0A185C2A" w14:textId="77777777" w:rsidR="0092341C" w:rsidRDefault="00DB6983" w:rsidP="00B41547">
            <w:pPr>
              <w:pStyle w:val="TableParagraph"/>
              <w:spacing w:before="2"/>
              <w:ind w:left="0" w:right="283"/>
              <w:contextualSpacing/>
              <w:jc w:val="both"/>
              <w:rPr>
                <w:sz w:val="24"/>
              </w:rPr>
            </w:pPr>
            <w:r>
              <w:rPr>
                <w:sz w:val="24"/>
              </w:rPr>
              <w:t>Нормы постановки знаков препинания в предложениях с вводными</w:t>
            </w:r>
            <w:r>
              <w:rPr>
                <w:spacing w:val="63"/>
                <w:sz w:val="24"/>
              </w:rPr>
              <w:t xml:space="preserve">  </w:t>
            </w:r>
            <w:r>
              <w:rPr>
                <w:sz w:val="24"/>
              </w:rPr>
              <w:t>и</w:t>
            </w:r>
            <w:r>
              <w:rPr>
                <w:spacing w:val="65"/>
                <w:sz w:val="24"/>
              </w:rPr>
              <w:t xml:space="preserve">  </w:t>
            </w:r>
            <w:r>
              <w:rPr>
                <w:sz w:val="24"/>
              </w:rPr>
              <w:t>вставными</w:t>
            </w:r>
            <w:r>
              <w:rPr>
                <w:spacing w:val="65"/>
                <w:sz w:val="24"/>
              </w:rPr>
              <w:t xml:space="preserve">  </w:t>
            </w:r>
            <w:r>
              <w:rPr>
                <w:sz w:val="24"/>
              </w:rPr>
              <w:t>конструкциями,</w:t>
            </w:r>
            <w:r>
              <w:rPr>
                <w:spacing w:val="65"/>
                <w:sz w:val="24"/>
              </w:rPr>
              <w:t xml:space="preserve">  </w:t>
            </w:r>
            <w:r>
              <w:rPr>
                <w:sz w:val="24"/>
              </w:rPr>
              <w:t>обращениями</w:t>
            </w:r>
            <w:r>
              <w:rPr>
                <w:spacing w:val="64"/>
                <w:sz w:val="24"/>
              </w:rPr>
              <w:t xml:space="preserve">  </w:t>
            </w:r>
            <w:r>
              <w:rPr>
                <w:spacing w:val="-10"/>
                <w:sz w:val="24"/>
              </w:rPr>
              <w:t>и</w:t>
            </w:r>
          </w:p>
          <w:p w14:paraId="63947FDD" w14:textId="77777777" w:rsidR="0092341C" w:rsidRDefault="00DB6983" w:rsidP="00B41547">
            <w:pPr>
              <w:pStyle w:val="TableParagraph"/>
              <w:spacing w:before="2"/>
              <w:ind w:left="0" w:right="283"/>
              <w:contextualSpacing/>
              <w:rPr>
                <w:sz w:val="24"/>
              </w:rPr>
            </w:pPr>
            <w:r>
              <w:rPr>
                <w:spacing w:val="-2"/>
                <w:sz w:val="24"/>
              </w:rPr>
              <w:t>междометиями.</w:t>
            </w:r>
          </w:p>
        </w:tc>
      </w:tr>
    </w:tbl>
    <w:p w14:paraId="5FFDCBA6" w14:textId="77777777" w:rsidR="0092341C" w:rsidRDefault="0092341C" w:rsidP="00B41547">
      <w:pPr>
        <w:pStyle w:val="a4"/>
        <w:spacing w:before="2"/>
        <w:ind w:left="0" w:right="283" w:firstLine="0"/>
        <w:contextualSpacing/>
        <w:jc w:val="left"/>
        <w:rPr>
          <w:b/>
          <w:i/>
        </w:rPr>
      </w:pPr>
    </w:p>
    <w:p w14:paraId="267A8A74"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9</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461E543D" w14:textId="77777777" w:rsidR="0092341C" w:rsidRDefault="0092341C" w:rsidP="00B41547">
      <w:pPr>
        <w:pStyle w:val="a4"/>
        <w:spacing w:before="2" w:after="1"/>
        <w:ind w:left="0" w:right="283" w:firstLine="0"/>
        <w:contextualSpacing/>
        <w:jc w:val="left"/>
        <w:rPr>
          <w:b/>
          <w:i/>
          <w:sz w:val="20"/>
        </w:rPr>
      </w:pPr>
    </w:p>
    <w:tbl>
      <w:tblPr>
        <w:tblStyle w:val="TableNormal"/>
        <w:tblW w:w="0" w:type="auto"/>
        <w:tblInd w:w="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6947"/>
      </w:tblGrid>
      <w:tr w:rsidR="0092341C" w14:paraId="6C29509C" w14:textId="77777777" w:rsidTr="00584C10">
        <w:trPr>
          <w:trHeight w:val="551"/>
        </w:trPr>
        <w:tc>
          <w:tcPr>
            <w:tcW w:w="2410" w:type="dxa"/>
          </w:tcPr>
          <w:p w14:paraId="149288AC" w14:textId="77777777" w:rsidR="0092341C" w:rsidRDefault="00DB6983" w:rsidP="00B41547">
            <w:pPr>
              <w:pStyle w:val="TableParagraph"/>
              <w:spacing w:before="2"/>
              <w:ind w:left="0" w:right="283"/>
              <w:contextualSpacing/>
              <w:rPr>
                <w:b/>
                <w:sz w:val="24"/>
              </w:rPr>
            </w:pPr>
            <w:r>
              <w:rPr>
                <w:b/>
                <w:sz w:val="24"/>
              </w:rPr>
              <w:t>Общие</w:t>
            </w:r>
            <w:r>
              <w:rPr>
                <w:b/>
                <w:spacing w:val="77"/>
                <w:w w:val="150"/>
                <w:sz w:val="24"/>
              </w:rPr>
              <w:t xml:space="preserve"> </w:t>
            </w:r>
            <w:r>
              <w:rPr>
                <w:b/>
                <w:sz w:val="24"/>
              </w:rPr>
              <w:t>сведения</w:t>
            </w:r>
            <w:r>
              <w:rPr>
                <w:b/>
                <w:spacing w:val="76"/>
                <w:w w:val="150"/>
                <w:sz w:val="24"/>
              </w:rPr>
              <w:t xml:space="preserve"> </w:t>
            </w:r>
            <w:r>
              <w:rPr>
                <w:b/>
                <w:spacing w:val="-10"/>
                <w:sz w:val="24"/>
              </w:rPr>
              <w:t>о</w:t>
            </w:r>
          </w:p>
          <w:p w14:paraId="5491E029" w14:textId="77777777" w:rsidR="0092341C" w:rsidRDefault="00DB6983" w:rsidP="00B41547">
            <w:pPr>
              <w:pStyle w:val="TableParagraph"/>
              <w:spacing w:before="2"/>
              <w:ind w:left="0" w:right="283"/>
              <w:contextualSpacing/>
              <w:rPr>
                <w:b/>
                <w:sz w:val="24"/>
              </w:rPr>
            </w:pPr>
            <w:r>
              <w:rPr>
                <w:b/>
                <w:spacing w:val="-2"/>
                <w:sz w:val="24"/>
              </w:rPr>
              <w:t>языке.</w:t>
            </w:r>
          </w:p>
        </w:tc>
        <w:tc>
          <w:tcPr>
            <w:tcW w:w="6947" w:type="dxa"/>
          </w:tcPr>
          <w:p w14:paraId="7B516F24" w14:textId="77777777" w:rsidR="0092341C" w:rsidRDefault="00DB6983" w:rsidP="00B41547">
            <w:pPr>
              <w:pStyle w:val="TableParagraph"/>
              <w:spacing w:before="2"/>
              <w:ind w:left="0" w:right="283"/>
              <w:contextualSpacing/>
              <w:rPr>
                <w:b/>
                <w:sz w:val="24"/>
              </w:rPr>
            </w:pPr>
            <w:r>
              <w:rPr>
                <w:b/>
                <w:sz w:val="24"/>
              </w:rPr>
              <w:t>Роль</w:t>
            </w:r>
            <w:r>
              <w:rPr>
                <w:b/>
                <w:spacing w:val="-5"/>
                <w:sz w:val="24"/>
              </w:rPr>
              <w:t xml:space="preserve"> </w:t>
            </w:r>
            <w:r>
              <w:rPr>
                <w:b/>
                <w:sz w:val="24"/>
              </w:rPr>
              <w:t>русского</w:t>
            </w:r>
            <w:r>
              <w:rPr>
                <w:b/>
                <w:spacing w:val="-2"/>
                <w:sz w:val="24"/>
              </w:rPr>
              <w:t xml:space="preserve"> </w:t>
            </w:r>
            <w:r>
              <w:rPr>
                <w:b/>
                <w:sz w:val="24"/>
              </w:rPr>
              <w:t>языка в</w:t>
            </w:r>
            <w:r>
              <w:rPr>
                <w:b/>
                <w:spacing w:val="-2"/>
                <w:sz w:val="24"/>
              </w:rPr>
              <w:t xml:space="preserve"> </w:t>
            </w:r>
            <w:r>
              <w:rPr>
                <w:b/>
                <w:sz w:val="24"/>
              </w:rPr>
              <w:t>Российской</w:t>
            </w:r>
            <w:r>
              <w:rPr>
                <w:b/>
                <w:spacing w:val="-2"/>
                <w:sz w:val="24"/>
              </w:rPr>
              <w:t xml:space="preserve"> Федерации.</w:t>
            </w:r>
          </w:p>
          <w:p w14:paraId="7E21A7A5" w14:textId="77777777" w:rsidR="0092341C" w:rsidRDefault="00DB6983" w:rsidP="00B41547">
            <w:pPr>
              <w:pStyle w:val="TableParagraph"/>
              <w:spacing w:before="2"/>
              <w:ind w:left="0" w:right="283"/>
              <w:contextualSpacing/>
              <w:rPr>
                <w:b/>
                <w:sz w:val="24"/>
              </w:rPr>
            </w:pPr>
            <w:r>
              <w:rPr>
                <w:b/>
                <w:sz w:val="24"/>
              </w:rPr>
              <w:t>Русский</w:t>
            </w:r>
            <w:r>
              <w:rPr>
                <w:b/>
                <w:spacing w:val="-3"/>
                <w:sz w:val="24"/>
              </w:rPr>
              <w:t xml:space="preserve"> </w:t>
            </w:r>
            <w:r>
              <w:rPr>
                <w:b/>
                <w:sz w:val="24"/>
              </w:rPr>
              <w:t>язык</w:t>
            </w:r>
            <w:r>
              <w:rPr>
                <w:b/>
                <w:spacing w:val="-3"/>
                <w:sz w:val="24"/>
              </w:rPr>
              <w:t xml:space="preserve"> </w:t>
            </w:r>
            <w:r>
              <w:rPr>
                <w:b/>
                <w:sz w:val="24"/>
              </w:rPr>
              <w:t>в</w:t>
            </w:r>
            <w:r>
              <w:rPr>
                <w:b/>
                <w:spacing w:val="-2"/>
                <w:sz w:val="24"/>
              </w:rPr>
              <w:t xml:space="preserve"> </w:t>
            </w:r>
            <w:r>
              <w:rPr>
                <w:b/>
                <w:sz w:val="24"/>
              </w:rPr>
              <w:t>современном</w:t>
            </w:r>
            <w:r>
              <w:rPr>
                <w:b/>
                <w:spacing w:val="-3"/>
                <w:sz w:val="24"/>
              </w:rPr>
              <w:t xml:space="preserve"> </w:t>
            </w:r>
            <w:r>
              <w:rPr>
                <w:b/>
                <w:spacing w:val="-4"/>
                <w:sz w:val="24"/>
              </w:rPr>
              <w:t>мире.</w:t>
            </w:r>
          </w:p>
        </w:tc>
      </w:tr>
      <w:tr w:rsidR="0092341C" w14:paraId="1E5DFBE5" w14:textId="77777777" w:rsidTr="00584C10">
        <w:trPr>
          <w:trHeight w:val="551"/>
        </w:trPr>
        <w:tc>
          <w:tcPr>
            <w:tcW w:w="2410" w:type="dxa"/>
          </w:tcPr>
          <w:p w14:paraId="080671A1" w14:textId="77777777" w:rsidR="0092341C" w:rsidRDefault="00DB6983" w:rsidP="00B41547">
            <w:pPr>
              <w:pStyle w:val="TableParagraph"/>
              <w:spacing w:before="2"/>
              <w:ind w:left="0" w:right="283"/>
              <w:contextualSpacing/>
              <w:rPr>
                <w:sz w:val="24"/>
              </w:rPr>
            </w:pPr>
            <w:r>
              <w:rPr>
                <w:sz w:val="24"/>
              </w:rPr>
              <w:t>Язык и</w:t>
            </w:r>
            <w:r>
              <w:rPr>
                <w:spacing w:val="1"/>
                <w:sz w:val="24"/>
              </w:rPr>
              <w:t xml:space="preserve"> </w:t>
            </w:r>
            <w:r>
              <w:rPr>
                <w:spacing w:val="-4"/>
                <w:sz w:val="24"/>
              </w:rPr>
              <w:t>речь.</w:t>
            </w:r>
          </w:p>
        </w:tc>
        <w:tc>
          <w:tcPr>
            <w:tcW w:w="6947" w:type="dxa"/>
          </w:tcPr>
          <w:p w14:paraId="7A41D1D3" w14:textId="77777777" w:rsidR="0092341C" w:rsidRDefault="00DB6983" w:rsidP="00B41547">
            <w:pPr>
              <w:pStyle w:val="TableParagraph"/>
              <w:spacing w:before="2"/>
              <w:ind w:left="0" w:right="283"/>
              <w:contextualSpacing/>
              <w:rPr>
                <w:sz w:val="24"/>
              </w:rPr>
            </w:pPr>
            <w:r>
              <w:rPr>
                <w:sz w:val="24"/>
              </w:rPr>
              <w:t>Речь</w:t>
            </w:r>
            <w:r>
              <w:rPr>
                <w:spacing w:val="50"/>
                <w:w w:val="150"/>
                <w:sz w:val="24"/>
              </w:rPr>
              <w:t xml:space="preserve"> </w:t>
            </w:r>
            <w:r>
              <w:rPr>
                <w:sz w:val="24"/>
              </w:rPr>
              <w:t>устная</w:t>
            </w:r>
            <w:r>
              <w:rPr>
                <w:spacing w:val="79"/>
                <w:sz w:val="24"/>
              </w:rPr>
              <w:t xml:space="preserve"> </w:t>
            </w:r>
            <w:r>
              <w:rPr>
                <w:sz w:val="24"/>
              </w:rPr>
              <w:t>и</w:t>
            </w:r>
            <w:r>
              <w:rPr>
                <w:spacing w:val="78"/>
                <w:sz w:val="24"/>
              </w:rPr>
              <w:t xml:space="preserve"> </w:t>
            </w:r>
            <w:r>
              <w:rPr>
                <w:sz w:val="24"/>
              </w:rPr>
              <w:t>письменная,</w:t>
            </w:r>
            <w:r>
              <w:rPr>
                <w:spacing w:val="78"/>
                <w:sz w:val="24"/>
              </w:rPr>
              <w:t xml:space="preserve"> </w:t>
            </w:r>
            <w:r>
              <w:rPr>
                <w:sz w:val="24"/>
              </w:rPr>
              <w:t>монологическая</w:t>
            </w:r>
            <w:r>
              <w:rPr>
                <w:spacing w:val="77"/>
                <w:sz w:val="24"/>
              </w:rPr>
              <w:t xml:space="preserve"> </w:t>
            </w:r>
            <w:r>
              <w:rPr>
                <w:sz w:val="24"/>
              </w:rPr>
              <w:t>и</w:t>
            </w:r>
            <w:r>
              <w:rPr>
                <w:spacing w:val="79"/>
                <w:sz w:val="24"/>
              </w:rPr>
              <w:t xml:space="preserve"> </w:t>
            </w:r>
            <w:r>
              <w:rPr>
                <w:spacing w:val="-2"/>
                <w:sz w:val="24"/>
              </w:rPr>
              <w:t>диалогическая,</w:t>
            </w:r>
          </w:p>
          <w:p w14:paraId="4A1B8F87" w14:textId="77777777" w:rsidR="0092341C" w:rsidRDefault="00DB6983" w:rsidP="00B41547">
            <w:pPr>
              <w:pStyle w:val="TableParagraph"/>
              <w:spacing w:before="2"/>
              <w:ind w:left="0" w:right="283"/>
              <w:contextualSpacing/>
              <w:rPr>
                <w:sz w:val="24"/>
              </w:rPr>
            </w:pPr>
            <w:r>
              <w:rPr>
                <w:sz w:val="24"/>
              </w:rPr>
              <w:t>полилог</w:t>
            </w:r>
            <w:r>
              <w:rPr>
                <w:spacing w:val="-4"/>
                <w:sz w:val="24"/>
              </w:rPr>
              <w:t xml:space="preserve"> </w:t>
            </w:r>
            <w:r>
              <w:rPr>
                <w:spacing w:val="-2"/>
                <w:sz w:val="24"/>
              </w:rPr>
              <w:t>(повторение).</w:t>
            </w:r>
          </w:p>
        </w:tc>
      </w:tr>
    </w:tbl>
    <w:p w14:paraId="16954F78"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062D6956" w14:textId="77777777">
        <w:trPr>
          <w:trHeight w:val="4968"/>
        </w:trPr>
        <w:tc>
          <w:tcPr>
            <w:tcW w:w="2410" w:type="dxa"/>
          </w:tcPr>
          <w:p w14:paraId="791668CF" w14:textId="77777777" w:rsidR="0092341C" w:rsidRDefault="0092341C" w:rsidP="00B41547">
            <w:pPr>
              <w:pStyle w:val="TableParagraph"/>
              <w:spacing w:before="2"/>
              <w:ind w:left="0" w:right="283"/>
              <w:contextualSpacing/>
              <w:rPr>
                <w:sz w:val="24"/>
              </w:rPr>
            </w:pPr>
          </w:p>
        </w:tc>
        <w:tc>
          <w:tcPr>
            <w:tcW w:w="6947" w:type="dxa"/>
          </w:tcPr>
          <w:p w14:paraId="6BBFD292" w14:textId="77777777" w:rsidR="0092341C" w:rsidRDefault="00DB6983" w:rsidP="00B41547">
            <w:pPr>
              <w:pStyle w:val="TableParagraph"/>
              <w:spacing w:before="2"/>
              <w:ind w:left="0" w:right="283"/>
              <w:contextualSpacing/>
              <w:rPr>
                <w:sz w:val="24"/>
              </w:rPr>
            </w:pPr>
            <w:r>
              <w:rPr>
                <w:sz w:val="24"/>
              </w:rPr>
              <w:t>Виды</w:t>
            </w:r>
            <w:r>
              <w:rPr>
                <w:spacing w:val="40"/>
                <w:sz w:val="24"/>
              </w:rPr>
              <w:t xml:space="preserve"> </w:t>
            </w:r>
            <w:r>
              <w:rPr>
                <w:sz w:val="24"/>
              </w:rPr>
              <w:t>речевой</w:t>
            </w:r>
            <w:r>
              <w:rPr>
                <w:spacing w:val="40"/>
                <w:sz w:val="24"/>
              </w:rPr>
              <w:t xml:space="preserve"> </w:t>
            </w:r>
            <w:r>
              <w:rPr>
                <w:sz w:val="24"/>
              </w:rPr>
              <w:t>деятельности:</w:t>
            </w:r>
            <w:r>
              <w:rPr>
                <w:spacing w:val="40"/>
                <w:sz w:val="24"/>
              </w:rPr>
              <w:t xml:space="preserve"> </w:t>
            </w:r>
            <w:r>
              <w:rPr>
                <w:sz w:val="24"/>
              </w:rPr>
              <w:t>говорение,</w:t>
            </w:r>
            <w:r>
              <w:rPr>
                <w:spacing w:val="40"/>
                <w:sz w:val="24"/>
              </w:rPr>
              <w:t xml:space="preserve"> </w:t>
            </w:r>
            <w:r>
              <w:rPr>
                <w:sz w:val="24"/>
              </w:rPr>
              <w:t>письмо,</w:t>
            </w:r>
            <w:r>
              <w:rPr>
                <w:spacing w:val="40"/>
                <w:sz w:val="24"/>
              </w:rPr>
              <w:t xml:space="preserve"> </w:t>
            </w:r>
            <w:r>
              <w:rPr>
                <w:sz w:val="24"/>
              </w:rPr>
              <w:t>аудирование, чтение (повторение).</w:t>
            </w:r>
          </w:p>
          <w:p w14:paraId="38FE112B" w14:textId="77777777" w:rsidR="0092341C" w:rsidRDefault="00DB6983" w:rsidP="00B41547">
            <w:pPr>
              <w:pStyle w:val="TableParagraph"/>
              <w:tabs>
                <w:tab w:val="left" w:pos="897"/>
                <w:tab w:val="left" w:pos="1880"/>
                <w:tab w:val="left" w:pos="3304"/>
                <w:tab w:val="left" w:pos="5343"/>
              </w:tabs>
              <w:spacing w:before="2"/>
              <w:ind w:left="0" w:right="283"/>
              <w:contextualSpacing/>
              <w:rPr>
                <w:sz w:val="24"/>
              </w:rPr>
            </w:pPr>
            <w:r>
              <w:rPr>
                <w:sz w:val="24"/>
              </w:rPr>
              <w:t xml:space="preserve">Виды аудирования: выборочное, ознакомительное, детальное. </w:t>
            </w:r>
            <w:r>
              <w:rPr>
                <w:spacing w:val="-4"/>
                <w:sz w:val="24"/>
              </w:rPr>
              <w:t>Виды</w:t>
            </w:r>
            <w:r>
              <w:rPr>
                <w:sz w:val="24"/>
              </w:rPr>
              <w:tab/>
            </w:r>
            <w:r>
              <w:rPr>
                <w:spacing w:val="-2"/>
                <w:sz w:val="24"/>
              </w:rPr>
              <w:t>чтения:</w:t>
            </w:r>
            <w:r>
              <w:rPr>
                <w:sz w:val="24"/>
              </w:rPr>
              <w:tab/>
            </w:r>
            <w:r>
              <w:rPr>
                <w:spacing w:val="-2"/>
                <w:sz w:val="24"/>
              </w:rPr>
              <w:t>изучающее,</w:t>
            </w:r>
            <w:r>
              <w:rPr>
                <w:sz w:val="24"/>
              </w:rPr>
              <w:tab/>
            </w:r>
            <w:r>
              <w:rPr>
                <w:spacing w:val="-2"/>
                <w:sz w:val="24"/>
              </w:rPr>
              <w:t>ознакомительное,</w:t>
            </w:r>
            <w:r>
              <w:rPr>
                <w:sz w:val="24"/>
              </w:rPr>
              <w:tab/>
            </w:r>
            <w:r>
              <w:rPr>
                <w:spacing w:val="-2"/>
                <w:sz w:val="24"/>
              </w:rPr>
              <w:t>просмотровое, поисковое.</w:t>
            </w:r>
          </w:p>
          <w:p w14:paraId="05E56848" w14:textId="77777777" w:rsidR="0092341C" w:rsidRDefault="00DB6983" w:rsidP="00B41547">
            <w:pPr>
              <w:pStyle w:val="TableParagraph"/>
              <w:spacing w:before="2"/>
              <w:ind w:left="0" w:right="283"/>
              <w:contextualSpacing/>
              <w:jc w:val="both"/>
              <w:rPr>
                <w:sz w:val="24"/>
              </w:rPr>
            </w:pPr>
            <w:r>
              <w:rPr>
                <w:sz w:val="24"/>
              </w:rPr>
              <w:t xml:space="preserve">Создание устных и письменных высказываний разной коммуникативной направленности в зависимости от темы и условий общения, с опорой на жизненный и читательский опыт, на иллюстрации, фотографии, сюжетную картину (в том числе </w:t>
            </w:r>
            <w:r>
              <w:rPr>
                <w:spacing w:val="-2"/>
                <w:sz w:val="24"/>
              </w:rPr>
              <w:t>сочинения-миниатюры).</w:t>
            </w:r>
          </w:p>
          <w:p w14:paraId="4CDE3479" w14:textId="77777777" w:rsidR="0092341C" w:rsidRDefault="00DB6983" w:rsidP="00B41547">
            <w:pPr>
              <w:pStyle w:val="TableParagraph"/>
              <w:spacing w:before="2"/>
              <w:ind w:left="0" w:right="283"/>
              <w:contextualSpacing/>
              <w:jc w:val="both"/>
              <w:rPr>
                <w:sz w:val="24"/>
              </w:rPr>
            </w:pPr>
            <w:r>
              <w:rPr>
                <w:sz w:val="24"/>
              </w:rPr>
              <w:t>Подробное, сжатое, выборочное изложение прочитанного или прослушанного текста.</w:t>
            </w:r>
          </w:p>
          <w:p w14:paraId="038FE725" w14:textId="77777777" w:rsidR="0092341C" w:rsidRDefault="00DB6983" w:rsidP="00B41547">
            <w:pPr>
              <w:pStyle w:val="TableParagraph"/>
              <w:tabs>
                <w:tab w:val="left" w:pos="2549"/>
                <w:tab w:val="left" w:pos="4949"/>
              </w:tabs>
              <w:spacing w:before="2"/>
              <w:ind w:left="0" w:right="283"/>
              <w:contextualSpacing/>
              <w:jc w:val="both"/>
              <w:rPr>
                <w:sz w:val="24"/>
              </w:rPr>
            </w:pPr>
            <w:r>
              <w:rPr>
                <w:sz w:val="24"/>
              </w:rPr>
              <w:t xml:space="preserve">Соблюдение языковых норм (орфоэпических, лексических, </w:t>
            </w:r>
            <w:r>
              <w:rPr>
                <w:spacing w:val="-2"/>
                <w:sz w:val="24"/>
              </w:rPr>
              <w:t>грамматических,</w:t>
            </w:r>
            <w:r>
              <w:rPr>
                <w:sz w:val="24"/>
              </w:rPr>
              <w:tab/>
            </w:r>
            <w:r>
              <w:rPr>
                <w:spacing w:val="-2"/>
                <w:sz w:val="24"/>
              </w:rPr>
              <w:t>стилистических,</w:t>
            </w:r>
            <w:r>
              <w:rPr>
                <w:sz w:val="24"/>
              </w:rPr>
              <w:tab/>
            </w:r>
            <w:r>
              <w:rPr>
                <w:spacing w:val="-2"/>
                <w:sz w:val="24"/>
              </w:rPr>
              <w:t xml:space="preserve">орфографических, </w:t>
            </w:r>
            <w:r>
              <w:rPr>
                <w:sz w:val="24"/>
              </w:rPr>
              <w:t>пунктуационных) русского литературного языка в речевой практике при создании устных и письменных высказываний. Приёмы</w:t>
            </w:r>
            <w:r>
              <w:rPr>
                <w:spacing w:val="-6"/>
                <w:sz w:val="24"/>
              </w:rPr>
              <w:t xml:space="preserve"> </w:t>
            </w:r>
            <w:r>
              <w:rPr>
                <w:sz w:val="24"/>
              </w:rPr>
              <w:t>работы</w:t>
            </w:r>
            <w:r>
              <w:rPr>
                <w:spacing w:val="-3"/>
                <w:sz w:val="24"/>
              </w:rPr>
              <w:t xml:space="preserve"> </w:t>
            </w:r>
            <w:r>
              <w:rPr>
                <w:sz w:val="24"/>
              </w:rPr>
              <w:t>с</w:t>
            </w:r>
            <w:r>
              <w:rPr>
                <w:spacing w:val="-2"/>
                <w:sz w:val="24"/>
              </w:rPr>
              <w:t xml:space="preserve"> </w:t>
            </w:r>
            <w:r>
              <w:rPr>
                <w:sz w:val="24"/>
              </w:rPr>
              <w:t>учебной</w:t>
            </w:r>
            <w:r>
              <w:rPr>
                <w:spacing w:val="-5"/>
                <w:sz w:val="24"/>
              </w:rPr>
              <w:t xml:space="preserve"> </w:t>
            </w:r>
            <w:r>
              <w:rPr>
                <w:sz w:val="24"/>
              </w:rPr>
              <w:t>книгой,</w:t>
            </w:r>
            <w:r>
              <w:rPr>
                <w:spacing w:val="-5"/>
                <w:sz w:val="24"/>
              </w:rPr>
              <w:t xml:space="preserve"> </w:t>
            </w:r>
            <w:r>
              <w:rPr>
                <w:sz w:val="24"/>
              </w:rPr>
              <w:t>лингвистическими</w:t>
            </w:r>
            <w:r>
              <w:rPr>
                <w:spacing w:val="-1"/>
                <w:sz w:val="24"/>
              </w:rPr>
              <w:t xml:space="preserve"> </w:t>
            </w:r>
            <w:r>
              <w:rPr>
                <w:spacing w:val="-2"/>
                <w:sz w:val="24"/>
              </w:rPr>
              <w:t>словарями,</w:t>
            </w:r>
          </w:p>
          <w:p w14:paraId="42A31A1C" w14:textId="77777777" w:rsidR="0092341C" w:rsidRDefault="00DB6983" w:rsidP="00B41547">
            <w:pPr>
              <w:pStyle w:val="TableParagraph"/>
              <w:spacing w:before="2"/>
              <w:ind w:left="0" w:right="283"/>
              <w:contextualSpacing/>
              <w:jc w:val="both"/>
              <w:rPr>
                <w:sz w:val="24"/>
              </w:rPr>
            </w:pPr>
            <w:r>
              <w:rPr>
                <w:sz w:val="24"/>
              </w:rPr>
              <w:t>справочной</w:t>
            </w:r>
            <w:r>
              <w:rPr>
                <w:spacing w:val="-5"/>
                <w:sz w:val="24"/>
              </w:rPr>
              <w:t xml:space="preserve"> </w:t>
            </w:r>
            <w:r>
              <w:rPr>
                <w:spacing w:val="-2"/>
                <w:sz w:val="24"/>
              </w:rPr>
              <w:t>литературой.</w:t>
            </w:r>
          </w:p>
        </w:tc>
      </w:tr>
      <w:tr w:rsidR="0092341C" w14:paraId="5DA3324E" w14:textId="77777777">
        <w:trPr>
          <w:trHeight w:val="1933"/>
        </w:trPr>
        <w:tc>
          <w:tcPr>
            <w:tcW w:w="2410" w:type="dxa"/>
          </w:tcPr>
          <w:p w14:paraId="172EAE75" w14:textId="77777777" w:rsidR="0092341C" w:rsidRDefault="00DB6983" w:rsidP="00B41547">
            <w:pPr>
              <w:pStyle w:val="TableParagraph"/>
              <w:spacing w:before="2"/>
              <w:ind w:left="0" w:right="283"/>
              <w:contextualSpacing/>
              <w:rPr>
                <w:sz w:val="24"/>
              </w:rPr>
            </w:pPr>
            <w:r>
              <w:rPr>
                <w:spacing w:val="-2"/>
                <w:sz w:val="24"/>
              </w:rPr>
              <w:t>Текст.</w:t>
            </w:r>
          </w:p>
        </w:tc>
        <w:tc>
          <w:tcPr>
            <w:tcW w:w="6947" w:type="dxa"/>
          </w:tcPr>
          <w:p w14:paraId="74E78A67" w14:textId="77777777" w:rsidR="0092341C" w:rsidRDefault="00DB6983" w:rsidP="00B41547">
            <w:pPr>
              <w:pStyle w:val="TableParagraph"/>
              <w:spacing w:before="2"/>
              <w:ind w:left="0" w:right="283"/>
              <w:contextualSpacing/>
              <w:jc w:val="both"/>
              <w:rPr>
                <w:sz w:val="24"/>
              </w:rPr>
            </w:pPr>
            <w:r>
              <w:rPr>
                <w:sz w:val="24"/>
              </w:rPr>
              <w:t xml:space="preserve">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w:t>
            </w:r>
            <w:r>
              <w:rPr>
                <w:spacing w:val="-2"/>
                <w:sz w:val="24"/>
              </w:rPr>
              <w:t>произведении.</w:t>
            </w:r>
          </w:p>
          <w:p w14:paraId="71B591B1" w14:textId="77777777" w:rsidR="0092341C" w:rsidRDefault="00DB6983" w:rsidP="00B41547">
            <w:pPr>
              <w:pStyle w:val="TableParagraph"/>
              <w:spacing w:before="2"/>
              <w:ind w:left="0" w:right="283"/>
              <w:contextualSpacing/>
              <w:jc w:val="both"/>
              <w:rPr>
                <w:sz w:val="24"/>
              </w:rPr>
            </w:pPr>
            <w:r>
              <w:rPr>
                <w:sz w:val="24"/>
              </w:rPr>
              <w:t>Особенности употребления</w:t>
            </w:r>
            <w:r>
              <w:rPr>
                <w:spacing w:val="-3"/>
                <w:sz w:val="24"/>
              </w:rPr>
              <w:t xml:space="preserve"> </w:t>
            </w:r>
            <w:r>
              <w:rPr>
                <w:sz w:val="24"/>
              </w:rPr>
              <w:t>языковых</w:t>
            </w:r>
            <w:r>
              <w:rPr>
                <w:spacing w:val="-1"/>
                <w:sz w:val="24"/>
              </w:rPr>
              <w:t xml:space="preserve"> </w:t>
            </w:r>
            <w:r>
              <w:rPr>
                <w:sz w:val="24"/>
              </w:rPr>
              <w:t>средств</w:t>
            </w:r>
            <w:r>
              <w:rPr>
                <w:spacing w:val="-3"/>
                <w:sz w:val="24"/>
              </w:rPr>
              <w:t xml:space="preserve"> </w:t>
            </w:r>
            <w:r>
              <w:rPr>
                <w:sz w:val="24"/>
              </w:rPr>
              <w:t>выразительности</w:t>
            </w:r>
            <w:r>
              <w:rPr>
                <w:spacing w:val="-2"/>
                <w:sz w:val="24"/>
              </w:rPr>
              <w:t xml:space="preserve"> </w:t>
            </w:r>
            <w:r>
              <w:rPr>
                <w:sz w:val="24"/>
              </w:rPr>
              <w:t>в текстах, принадлежащих к различным функционально- смысловым типам речи. Информационная переработка текста.</w:t>
            </w:r>
          </w:p>
        </w:tc>
      </w:tr>
      <w:tr w:rsidR="0092341C" w14:paraId="0FBB2048" w14:textId="77777777">
        <w:trPr>
          <w:trHeight w:val="4692"/>
        </w:trPr>
        <w:tc>
          <w:tcPr>
            <w:tcW w:w="2410" w:type="dxa"/>
          </w:tcPr>
          <w:p w14:paraId="58CDAFAE" w14:textId="77777777" w:rsidR="0092341C" w:rsidRDefault="00DB6983" w:rsidP="00B41547">
            <w:pPr>
              <w:pStyle w:val="TableParagraph"/>
              <w:spacing w:before="2"/>
              <w:ind w:left="0" w:right="283"/>
              <w:contextualSpacing/>
              <w:rPr>
                <w:sz w:val="24"/>
              </w:rPr>
            </w:pPr>
            <w:r>
              <w:rPr>
                <w:spacing w:val="-2"/>
                <w:sz w:val="24"/>
              </w:rPr>
              <w:t>Функциональные разновидности языка.</w:t>
            </w:r>
          </w:p>
        </w:tc>
        <w:tc>
          <w:tcPr>
            <w:tcW w:w="6947" w:type="dxa"/>
          </w:tcPr>
          <w:p w14:paraId="65D97BC7" w14:textId="77777777" w:rsidR="0092341C" w:rsidRDefault="00DB6983" w:rsidP="00B41547">
            <w:pPr>
              <w:pStyle w:val="TableParagraph"/>
              <w:spacing w:before="2"/>
              <w:ind w:left="0" w:right="283"/>
              <w:contextualSpacing/>
              <w:jc w:val="both"/>
              <w:rPr>
                <w:sz w:val="24"/>
              </w:rPr>
            </w:pPr>
            <w:r>
              <w:rPr>
                <w:sz w:val="24"/>
              </w:rPr>
              <w:t>Функциональные разновидности современного русского языка: разговорная речь; функциональные стили: научный (научно- учебный), публицистический, официально-деловой; язык художественной литературы (повторение, обобщение).</w:t>
            </w:r>
          </w:p>
          <w:p w14:paraId="636E6BC4" w14:textId="77777777" w:rsidR="0092341C" w:rsidRDefault="00DB6983" w:rsidP="00B41547">
            <w:pPr>
              <w:pStyle w:val="TableParagraph"/>
              <w:spacing w:before="2"/>
              <w:ind w:left="0" w:right="283"/>
              <w:contextualSpacing/>
              <w:jc w:val="both"/>
              <w:rPr>
                <w:sz w:val="24"/>
              </w:rPr>
            </w:pPr>
            <w:r>
              <w:rPr>
                <w:sz w:val="24"/>
              </w:rPr>
              <w:t xml:space="preserve">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w:t>
            </w:r>
            <w:r>
              <w:rPr>
                <w:spacing w:val="-2"/>
                <w:sz w:val="24"/>
              </w:rPr>
              <w:t>рецензия.</w:t>
            </w:r>
          </w:p>
          <w:p w14:paraId="1E291C51" w14:textId="77777777" w:rsidR="0092341C" w:rsidRDefault="00DB6983" w:rsidP="00B41547">
            <w:pPr>
              <w:pStyle w:val="TableParagraph"/>
              <w:spacing w:before="2"/>
              <w:ind w:left="0" w:right="283"/>
              <w:contextualSpacing/>
              <w:jc w:val="both"/>
              <w:rPr>
                <w:sz w:val="24"/>
              </w:rPr>
            </w:pPr>
            <w:r>
              <w:rPr>
                <w:sz w:val="24"/>
              </w:rPr>
              <w:t>Язык художественной литературы и его отличие от других разновидностей современного русского языка. Основные признаки художественной речи:</w:t>
            </w:r>
          </w:p>
          <w:p w14:paraId="2A30084C" w14:textId="77777777" w:rsidR="0092341C" w:rsidRDefault="00DB6983" w:rsidP="00B41547">
            <w:pPr>
              <w:pStyle w:val="TableParagraph"/>
              <w:spacing w:before="2"/>
              <w:ind w:left="0" w:right="283"/>
              <w:contextualSpacing/>
              <w:jc w:val="both"/>
              <w:rPr>
                <w:sz w:val="24"/>
              </w:rPr>
            </w:pPr>
            <w:r>
              <w:rPr>
                <w:sz w:val="24"/>
              </w:rPr>
              <w:t>образность, широкое использование изобразительно- выразительных средств, а также языковых средств других функциональных разновидностей языка. Основные изобразительно-выразительные средства русского языка, их использование в речи (метафора, эпитет, сравнение, гипербола, олицетворение и другие).</w:t>
            </w:r>
          </w:p>
        </w:tc>
      </w:tr>
      <w:tr w:rsidR="0092341C" w14:paraId="00B80BEE" w14:textId="77777777" w:rsidTr="003D2539">
        <w:trPr>
          <w:trHeight w:val="1104"/>
        </w:trPr>
        <w:tc>
          <w:tcPr>
            <w:tcW w:w="2410" w:type="dxa"/>
            <w:tcBorders>
              <w:bottom w:val="single" w:sz="4" w:space="0" w:color="auto"/>
            </w:tcBorders>
          </w:tcPr>
          <w:p w14:paraId="18D22760" w14:textId="77777777" w:rsidR="0092341C" w:rsidRDefault="00DB6983" w:rsidP="00B41547">
            <w:pPr>
              <w:pStyle w:val="TableParagraph"/>
              <w:spacing w:before="2"/>
              <w:ind w:left="0" w:right="283"/>
              <w:contextualSpacing/>
              <w:rPr>
                <w:sz w:val="24"/>
              </w:rPr>
            </w:pPr>
            <w:r>
              <w:rPr>
                <w:sz w:val="24"/>
              </w:rPr>
              <w:t>Синтаксис.</w:t>
            </w:r>
            <w:r>
              <w:rPr>
                <w:spacing w:val="-5"/>
                <w:sz w:val="24"/>
              </w:rPr>
              <w:t xml:space="preserve"> </w:t>
            </w:r>
            <w:r>
              <w:rPr>
                <w:sz w:val="24"/>
              </w:rPr>
              <w:t>Культура речи. Пунктуация.</w:t>
            </w:r>
          </w:p>
          <w:p w14:paraId="513D50B6" w14:textId="77777777" w:rsidR="0092341C" w:rsidRDefault="00DB6983" w:rsidP="00B41547">
            <w:pPr>
              <w:pStyle w:val="TableParagraph"/>
              <w:spacing w:before="2"/>
              <w:ind w:left="0" w:right="283"/>
              <w:contextualSpacing/>
              <w:rPr>
                <w:sz w:val="24"/>
              </w:rPr>
            </w:pPr>
            <w:r>
              <w:rPr>
                <w:spacing w:val="-2"/>
                <w:sz w:val="24"/>
              </w:rPr>
              <w:t>Сложное предложение.</w:t>
            </w:r>
          </w:p>
        </w:tc>
        <w:tc>
          <w:tcPr>
            <w:tcW w:w="6947" w:type="dxa"/>
            <w:tcBorders>
              <w:bottom w:val="single" w:sz="4" w:space="0" w:color="auto"/>
            </w:tcBorders>
          </w:tcPr>
          <w:p w14:paraId="384E30DB" w14:textId="77777777" w:rsidR="0092341C" w:rsidRDefault="00DB6983" w:rsidP="00B41547">
            <w:pPr>
              <w:pStyle w:val="TableParagraph"/>
              <w:spacing w:before="2"/>
              <w:ind w:left="0" w:right="283"/>
              <w:contextualSpacing/>
              <w:rPr>
                <w:sz w:val="24"/>
              </w:rPr>
            </w:pPr>
            <w:r>
              <w:rPr>
                <w:sz w:val="24"/>
              </w:rPr>
              <w:t>Понятие о сложном предложении (повторение). Классификация сложных предложений.</w:t>
            </w:r>
          </w:p>
          <w:p w14:paraId="2AB51A20" w14:textId="77777777" w:rsidR="0092341C" w:rsidRDefault="00DB6983" w:rsidP="00B41547">
            <w:pPr>
              <w:pStyle w:val="TableParagraph"/>
              <w:spacing w:before="2"/>
              <w:ind w:left="0" w:right="283"/>
              <w:contextualSpacing/>
              <w:rPr>
                <w:sz w:val="24"/>
              </w:rPr>
            </w:pPr>
            <w:r>
              <w:rPr>
                <w:sz w:val="24"/>
              </w:rPr>
              <w:t>Смысловое,</w:t>
            </w:r>
            <w:r>
              <w:rPr>
                <w:spacing w:val="80"/>
                <w:sz w:val="24"/>
              </w:rPr>
              <w:t xml:space="preserve"> </w:t>
            </w:r>
            <w:r>
              <w:rPr>
                <w:sz w:val="24"/>
              </w:rPr>
              <w:t>структурное</w:t>
            </w:r>
            <w:r>
              <w:rPr>
                <w:spacing w:val="80"/>
                <w:sz w:val="24"/>
              </w:rPr>
              <w:t xml:space="preserve"> </w:t>
            </w:r>
            <w:r>
              <w:rPr>
                <w:sz w:val="24"/>
              </w:rPr>
              <w:t>и</w:t>
            </w:r>
            <w:r>
              <w:rPr>
                <w:spacing w:val="80"/>
                <w:sz w:val="24"/>
              </w:rPr>
              <w:t xml:space="preserve"> </w:t>
            </w:r>
            <w:r>
              <w:rPr>
                <w:sz w:val="24"/>
              </w:rPr>
              <w:t>интонационное</w:t>
            </w:r>
            <w:r>
              <w:rPr>
                <w:spacing w:val="80"/>
                <w:sz w:val="24"/>
              </w:rPr>
              <w:t xml:space="preserve"> </w:t>
            </w:r>
            <w:r>
              <w:rPr>
                <w:sz w:val="24"/>
              </w:rPr>
              <w:t>единство</w:t>
            </w:r>
            <w:r>
              <w:rPr>
                <w:spacing w:val="80"/>
                <w:sz w:val="24"/>
              </w:rPr>
              <w:t xml:space="preserve"> </w:t>
            </w:r>
            <w:r>
              <w:rPr>
                <w:sz w:val="24"/>
              </w:rPr>
              <w:t>частей сложного предложения.</w:t>
            </w:r>
          </w:p>
        </w:tc>
      </w:tr>
      <w:tr w:rsidR="0092341C" w14:paraId="1F680523" w14:textId="77777777" w:rsidTr="003D2539">
        <w:trPr>
          <w:trHeight w:val="1379"/>
        </w:trPr>
        <w:tc>
          <w:tcPr>
            <w:tcW w:w="2410" w:type="dxa"/>
            <w:tcBorders>
              <w:top w:val="single" w:sz="4" w:space="0" w:color="auto"/>
              <w:left w:val="single" w:sz="4" w:space="0" w:color="auto"/>
              <w:bottom w:val="single" w:sz="4" w:space="0" w:color="auto"/>
              <w:right w:val="single" w:sz="4" w:space="0" w:color="auto"/>
            </w:tcBorders>
          </w:tcPr>
          <w:p w14:paraId="2FAE55D2" w14:textId="77777777" w:rsidR="0092341C" w:rsidRDefault="00DB6983" w:rsidP="00B41547">
            <w:pPr>
              <w:pStyle w:val="TableParagraph"/>
              <w:spacing w:before="2"/>
              <w:ind w:left="0" w:right="283"/>
              <w:contextualSpacing/>
              <w:rPr>
                <w:sz w:val="24"/>
              </w:rPr>
            </w:pPr>
            <w:r>
              <w:rPr>
                <w:spacing w:val="-2"/>
                <w:sz w:val="24"/>
              </w:rPr>
              <w:t>Сложносочинённое предложение.</w:t>
            </w:r>
          </w:p>
        </w:tc>
        <w:tc>
          <w:tcPr>
            <w:tcW w:w="6947" w:type="dxa"/>
            <w:tcBorders>
              <w:top w:val="single" w:sz="4" w:space="0" w:color="auto"/>
              <w:left w:val="single" w:sz="4" w:space="0" w:color="auto"/>
              <w:bottom w:val="single" w:sz="4" w:space="0" w:color="auto"/>
              <w:right w:val="single" w:sz="4" w:space="0" w:color="auto"/>
            </w:tcBorders>
          </w:tcPr>
          <w:p w14:paraId="4E1F2125" w14:textId="77777777" w:rsidR="0092341C" w:rsidRDefault="00DB6983" w:rsidP="00B41547">
            <w:pPr>
              <w:pStyle w:val="TableParagraph"/>
              <w:spacing w:before="2"/>
              <w:ind w:left="0" w:right="283"/>
              <w:contextualSpacing/>
              <w:jc w:val="both"/>
              <w:rPr>
                <w:sz w:val="24"/>
              </w:rPr>
            </w:pPr>
            <w:r>
              <w:rPr>
                <w:sz w:val="24"/>
              </w:rPr>
              <w:t>Понятие</w:t>
            </w:r>
            <w:r>
              <w:rPr>
                <w:spacing w:val="-6"/>
                <w:sz w:val="24"/>
              </w:rPr>
              <w:t xml:space="preserve"> </w:t>
            </w:r>
            <w:r>
              <w:rPr>
                <w:sz w:val="24"/>
              </w:rPr>
              <w:t>о</w:t>
            </w:r>
            <w:r>
              <w:rPr>
                <w:spacing w:val="-5"/>
                <w:sz w:val="24"/>
              </w:rPr>
              <w:t xml:space="preserve"> </w:t>
            </w:r>
            <w:r>
              <w:rPr>
                <w:sz w:val="24"/>
              </w:rPr>
              <w:t>сложносочинённом</w:t>
            </w:r>
            <w:r>
              <w:rPr>
                <w:spacing w:val="-5"/>
                <w:sz w:val="24"/>
              </w:rPr>
              <w:t xml:space="preserve"> </w:t>
            </w:r>
            <w:r>
              <w:rPr>
                <w:sz w:val="24"/>
              </w:rPr>
              <w:t>предложении,</w:t>
            </w:r>
            <w:r>
              <w:rPr>
                <w:spacing w:val="-5"/>
                <w:sz w:val="24"/>
              </w:rPr>
              <w:t xml:space="preserve"> </w:t>
            </w:r>
            <w:r>
              <w:rPr>
                <w:sz w:val="24"/>
              </w:rPr>
              <w:t>его</w:t>
            </w:r>
            <w:r>
              <w:rPr>
                <w:spacing w:val="-4"/>
                <w:sz w:val="24"/>
              </w:rPr>
              <w:t xml:space="preserve"> </w:t>
            </w:r>
            <w:r>
              <w:rPr>
                <w:spacing w:val="-2"/>
                <w:sz w:val="24"/>
              </w:rPr>
              <w:t>строении.</w:t>
            </w:r>
          </w:p>
          <w:p w14:paraId="1B477534" w14:textId="77777777" w:rsidR="0092341C" w:rsidRDefault="00DB6983" w:rsidP="00B41547">
            <w:pPr>
              <w:pStyle w:val="TableParagraph"/>
              <w:spacing w:before="2"/>
              <w:ind w:left="0" w:right="283"/>
              <w:contextualSpacing/>
              <w:jc w:val="both"/>
              <w:rPr>
                <w:sz w:val="24"/>
              </w:rPr>
            </w:pPr>
            <w:r>
              <w:rPr>
                <w:sz w:val="24"/>
              </w:rPr>
              <w:t>Виды сложносочинённых предложений. Средства связи частей сложносочинённого предложения. Интонационные особенности сложносочинённых предложений с разными смысловыми отношениями между частями.</w:t>
            </w:r>
          </w:p>
        </w:tc>
      </w:tr>
    </w:tbl>
    <w:p w14:paraId="7499E0DC"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635F5A9A" w14:textId="77777777">
        <w:trPr>
          <w:trHeight w:val="1934"/>
        </w:trPr>
        <w:tc>
          <w:tcPr>
            <w:tcW w:w="2410" w:type="dxa"/>
          </w:tcPr>
          <w:p w14:paraId="4E544D42" w14:textId="77777777" w:rsidR="0092341C" w:rsidRDefault="0092341C" w:rsidP="00B41547">
            <w:pPr>
              <w:pStyle w:val="TableParagraph"/>
              <w:spacing w:before="2"/>
              <w:ind w:left="0" w:right="283"/>
              <w:contextualSpacing/>
              <w:rPr>
                <w:sz w:val="24"/>
              </w:rPr>
            </w:pPr>
          </w:p>
        </w:tc>
        <w:tc>
          <w:tcPr>
            <w:tcW w:w="6947" w:type="dxa"/>
          </w:tcPr>
          <w:p w14:paraId="1324C834" w14:textId="77777777" w:rsidR="0092341C" w:rsidRDefault="00DB6983" w:rsidP="00B41547">
            <w:pPr>
              <w:pStyle w:val="TableParagraph"/>
              <w:spacing w:before="2"/>
              <w:ind w:left="0" w:right="283"/>
              <w:contextualSpacing/>
              <w:jc w:val="both"/>
              <w:rPr>
                <w:sz w:val="24"/>
              </w:rPr>
            </w:pPr>
            <w:r>
              <w:rPr>
                <w:sz w:val="24"/>
              </w:rPr>
              <w:t>Употребление сложносочинённых предложений в речи. Грамматическая синонимия сложносочинённых предложений и простых предложений с однородными членами.</w:t>
            </w:r>
          </w:p>
          <w:p w14:paraId="05212399" w14:textId="77777777" w:rsidR="0092341C" w:rsidRDefault="00DB6983" w:rsidP="00B41547">
            <w:pPr>
              <w:pStyle w:val="TableParagraph"/>
              <w:spacing w:before="2"/>
              <w:ind w:left="0" w:right="283"/>
              <w:contextualSpacing/>
              <w:jc w:val="both"/>
              <w:rPr>
                <w:sz w:val="24"/>
              </w:rPr>
            </w:pPr>
            <w:r>
              <w:rPr>
                <w:sz w:val="24"/>
              </w:rPr>
              <w:t>Нормы построения сложносочинённого предложения; нормы постановки знаков препинания в сложных предложениях (обобщение). Синтаксический и пунктуационный анализ сложносочинённых предложений.</w:t>
            </w:r>
          </w:p>
        </w:tc>
      </w:tr>
      <w:tr w:rsidR="0092341C" w14:paraId="7B6E0D13" w14:textId="77777777" w:rsidTr="003D2539">
        <w:trPr>
          <w:trHeight w:val="8554"/>
        </w:trPr>
        <w:tc>
          <w:tcPr>
            <w:tcW w:w="2410" w:type="dxa"/>
            <w:tcBorders>
              <w:bottom w:val="single" w:sz="4" w:space="0" w:color="auto"/>
            </w:tcBorders>
          </w:tcPr>
          <w:p w14:paraId="5C23C4B9" w14:textId="77777777" w:rsidR="0092341C" w:rsidRDefault="00DB6983" w:rsidP="00B41547">
            <w:pPr>
              <w:pStyle w:val="TableParagraph"/>
              <w:spacing w:before="2"/>
              <w:ind w:left="0" w:right="283"/>
              <w:contextualSpacing/>
              <w:rPr>
                <w:sz w:val="24"/>
              </w:rPr>
            </w:pPr>
            <w:r>
              <w:rPr>
                <w:spacing w:val="-2"/>
                <w:sz w:val="24"/>
              </w:rPr>
              <w:t>Сложноподчинённое предложение.</w:t>
            </w:r>
          </w:p>
        </w:tc>
        <w:tc>
          <w:tcPr>
            <w:tcW w:w="6947" w:type="dxa"/>
            <w:tcBorders>
              <w:bottom w:val="single" w:sz="4" w:space="0" w:color="auto"/>
            </w:tcBorders>
          </w:tcPr>
          <w:p w14:paraId="633ED3EF" w14:textId="77777777" w:rsidR="0092341C" w:rsidRDefault="00DB6983" w:rsidP="00B41547">
            <w:pPr>
              <w:pStyle w:val="TableParagraph"/>
              <w:spacing w:before="2"/>
              <w:ind w:left="0" w:right="283"/>
              <w:contextualSpacing/>
              <w:jc w:val="both"/>
              <w:rPr>
                <w:sz w:val="24"/>
              </w:rPr>
            </w:pPr>
            <w:r>
              <w:rPr>
                <w:sz w:val="24"/>
              </w:rPr>
              <w:t>Понятие о сложноподчинённом предложении. Главная и придаточная части предложения.</w:t>
            </w:r>
          </w:p>
          <w:p w14:paraId="7C5552C9" w14:textId="77777777" w:rsidR="0092341C" w:rsidRDefault="00DB6983" w:rsidP="00B41547">
            <w:pPr>
              <w:pStyle w:val="TableParagraph"/>
              <w:spacing w:before="2"/>
              <w:ind w:left="0" w:right="283"/>
              <w:contextualSpacing/>
              <w:jc w:val="both"/>
              <w:rPr>
                <w:sz w:val="24"/>
              </w:rPr>
            </w:pPr>
            <w:r>
              <w:rPr>
                <w:sz w:val="24"/>
              </w:rPr>
              <w:t>Союзы и союзные слова. Различия подчинительных союзов и союзных слов.</w:t>
            </w:r>
          </w:p>
          <w:p w14:paraId="7055D67D" w14:textId="77777777" w:rsidR="0092341C" w:rsidRDefault="00DB6983" w:rsidP="00B41547">
            <w:pPr>
              <w:pStyle w:val="TableParagraph"/>
              <w:spacing w:before="2"/>
              <w:ind w:left="0" w:right="283"/>
              <w:contextualSpacing/>
              <w:jc w:val="both"/>
              <w:rPr>
                <w:sz w:val="24"/>
              </w:rPr>
            </w:pPr>
            <w:r>
              <w:rPr>
                <w:sz w:val="24"/>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281261C9" w14:textId="77777777" w:rsidR="0092341C" w:rsidRDefault="00DB6983" w:rsidP="00B41547">
            <w:pPr>
              <w:pStyle w:val="TableParagraph"/>
              <w:spacing w:before="2"/>
              <w:ind w:left="0" w:right="283"/>
              <w:contextualSpacing/>
              <w:jc w:val="both"/>
              <w:rPr>
                <w:sz w:val="24"/>
              </w:rPr>
            </w:pPr>
            <w:r>
              <w:rPr>
                <w:sz w:val="24"/>
              </w:rPr>
              <w:t>Грамматическая</w:t>
            </w:r>
            <w:r>
              <w:rPr>
                <w:spacing w:val="-2"/>
                <w:sz w:val="24"/>
              </w:rPr>
              <w:t xml:space="preserve"> </w:t>
            </w:r>
            <w:r>
              <w:rPr>
                <w:sz w:val="24"/>
              </w:rPr>
              <w:t>синонимия</w:t>
            </w:r>
            <w:r>
              <w:rPr>
                <w:spacing w:val="-4"/>
                <w:sz w:val="24"/>
              </w:rPr>
              <w:t xml:space="preserve"> </w:t>
            </w:r>
            <w:r>
              <w:rPr>
                <w:sz w:val="24"/>
              </w:rPr>
              <w:t>сложноподчинённых</w:t>
            </w:r>
            <w:r>
              <w:rPr>
                <w:spacing w:val="-4"/>
                <w:sz w:val="24"/>
              </w:rPr>
              <w:t xml:space="preserve"> </w:t>
            </w:r>
            <w:r>
              <w:rPr>
                <w:sz w:val="24"/>
              </w:rPr>
              <w:t>предложений</w:t>
            </w:r>
            <w:r>
              <w:rPr>
                <w:spacing w:val="-5"/>
                <w:sz w:val="24"/>
              </w:rPr>
              <w:t xml:space="preserve"> </w:t>
            </w:r>
            <w:r>
              <w:rPr>
                <w:sz w:val="24"/>
              </w:rPr>
              <w:t>и простых предложений с обособленными членами.</w:t>
            </w:r>
          </w:p>
          <w:p w14:paraId="643E36E8" w14:textId="77777777" w:rsidR="0092341C" w:rsidRDefault="00DB6983" w:rsidP="00B41547">
            <w:pPr>
              <w:pStyle w:val="TableParagraph"/>
              <w:tabs>
                <w:tab w:val="left" w:pos="3238"/>
                <w:tab w:val="left" w:pos="5666"/>
              </w:tabs>
              <w:spacing w:before="2"/>
              <w:ind w:left="0" w:right="283"/>
              <w:contextualSpacing/>
              <w:jc w:val="both"/>
              <w:rPr>
                <w:sz w:val="24"/>
              </w:rPr>
            </w:pPr>
            <w:r>
              <w:rPr>
                <w:sz w:val="24"/>
              </w:rPr>
              <w:t>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места, времени. Сложноподчинённые предложения с придаточными причины, цели и следствия. Сложноподчинённые предложения с придаточными условия, уступки. Сложноподчинённые предложения</w:t>
            </w:r>
            <w:r>
              <w:rPr>
                <w:spacing w:val="-4"/>
                <w:sz w:val="24"/>
              </w:rPr>
              <w:t xml:space="preserve"> </w:t>
            </w:r>
            <w:r>
              <w:rPr>
                <w:sz w:val="24"/>
              </w:rPr>
              <w:t>с</w:t>
            </w:r>
            <w:r>
              <w:rPr>
                <w:spacing w:val="-5"/>
                <w:sz w:val="24"/>
              </w:rPr>
              <w:t xml:space="preserve"> </w:t>
            </w:r>
            <w:r>
              <w:rPr>
                <w:sz w:val="24"/>
              </w:rPr>
              <w:t>придаточными</w:t>
            </w:r>
            <w:r>
              <w:rPr>
                <w:spacing w:val="-4"/>
                <w:sz w:val="24"/>
              </w:rPr>
              <w:t xml:space="preserve"> </w:t>
            </w:r>
            <w:r>
              <w:rPr>
                <w:sz w:val="24"/>
              </w:rPr>
              <w:t>образа</w:t>
            </w:r>
            <w:r>
              <w:rPr>
                <w:spacing w:val="-5"/>
                <w:sz w:val="24"/>
              </w:rPr>
              <w:t xml:space="preserve"> </w:t>
            </w:r>
            <w:r>
              <w:rPr>
                <w:sz w:val="24"/>
              </w:rPr>
              <w:t>действия,</w:t>
            </w:r>
            <w:r>
              <w:rPr>
                <w:spacing w:val="-4"/>
                <w:sz w:val="24"/>
              </w:rPr>
              <w:t xml:space="preserve"> </w:t>
            </w:r>
            <w:r>
              <w:rPr>
                <w:sz w:val="24"/>
              </w:rPr>
              <w:t>меры</w:t>
            </w:r>
            <w:r>
              <w:rPr>
                <w:spacing w:val="-3"/>
                <w:sz w:val="24"/>
              </w:rPr>
              <w:t xml:space="preserve"> </w:t>
            </w:r>
            <w:r>
              <w:rPr>
                <w:sz w:val="24"/>
              </w:rPr>
              <w:t>и</w:t>
            </w:r>
            <w:r>
              <w:rPr>
                <w:spacing w:val="-4"/>
                <w:sz w:val="24"/>
              </w:rPr>
              <w:t xml:space="preserve"> </w:t>
            </w:r>
            <w:r>
              <w:rPr>
                <w:sz w:val="24"/>
              </w:rPr>
              <w:t>степени</w:t>
            </w:r>
            <w:r>
              <w:rPr>
                <w:spacing w:val="-4"/>
                <w:sz w:val="24"/>
              </w:rPr>
              <w:t xml:space="preserve"> </w:t>
            </w:r>
            <w:r>
              <w:rPr>
                <w:sz w:val="24"/>
              </w:rPr>
              <w:t xml:space="preserve">и сравнительными. Нормы построения сложноподчинённого предложения; место придаточного определительного в </w:t>
            </w:r>
            <w:r>
              <w:rPr>
                <w:spacing w:val="-2"/>
                <w:sz w:val="24"/>
              </w:rPr>
              <w:t>сложноподчинённом</w:t>
            </w:r>
            <w:r>
              <w:rPr>
                <w:sz w:val="24"/>
              </w:rPr>
              <w:tab/>
            </w:r>
            <w:r>
              <w:rPr>
                <w:spacing w:val="-2"/>
                <w:sz w:val="24"/>
              </w:rPr>
              <w:t>предложении;</w:t>
            </w:r>
            <w:r>
              <w:rPr>
                <w:sz w:val="24"/>
              </w:rPr>
              <w:tab/>
            </w:r>
            <w:r>
              <w:rPr>
                <w:spacing w:val="-2"/>
                <w:sz w:val="24"/>
              </w:rPr>
              <w:t xml:space="preserve">построение </w:t>
            </w:r>
            <w:r>
              <w:rPr>
                <w:sz w:val="24"/>
              </w:rPr>
              <w:t>сложноподчинённого предложения с придаточным изъяснительным, присоединённым к главной части союзом чтобы, союзными словами какой, который. Типичные грамматические ошибки при построении сложноподчинённых предложений. Сложноподчинённые предложения с несколькими придаточными. Однородное, неоднородное и последовательное подчинение придаточных частей. Нормы постановки знаков препинания в сложноподчинённых предложениях.</w:t>
            </w:r>
          </w:p>
          <w:p w14:paraId="41CD48C9" w14:textId="77777777" w:rsidR="0092341C" w:rsidRDefault="00DB6983" w:rsidP="00B41547">
            <w:pPr>
              <w:pStyle w:val="TableParagraph"/>
              <w:spacing w:before="2"/>
              <w:ind w:left="0" w:right="283"/>
              <w:contextualSpacing/>
              <w:jc w:val="both"/>
              <w:rPr>
                <w:sz w:val="24"/>
              </w:rPr>
            </w:pPr>
            <w:r>
              <w:rPr>
                <w:sz w:val="24"/>
              </w:rPr>
              <w:t xml:space="preserve">Синтаксический и пунктуационный анализ сложноподчинённых </w:t>
            </w:r>
            <w:r>
              <w:rPr>
                <w:spacing w:val="-2"/>
                <w:sz w:val="24"/>
              </w:rPr>
              <w:t>предложений.</w:t>
            </w:r>
          </w:p>
        </w:tc>
      </w:tr>
      <w:tr w:rsidR="0092341C" w14:paraId="111D91C9" w14:textId="77777777" w:rsidTr="003D2539">
        <w:trPr>
          <w:trHeight w:val="3589"/>
        </w:trPr>
        <w:tc>
          <w:tcPr>
            <w:tcW w:w="2410" w:type="dxa"/>
            <w:tcBorders>
              <w:top w:val="single" w:sz="4" w:space="0" w:color="auto"/>
              <w:left w:val="single" w:sz="4" w:space="0" w:color="auto"/>
              <w:bottom w:val="single" w:sz="4" w:space="0" w:color="auto"/>
              <w:right w:val="single" w:sz="4" w:space="0" w:color="auto"/>
            </w:tcBorders>
          </w:tcPr>
          <w:p w14:paraId="47F88BBC" w14:textId="77777777" w:rsidR="0092341C" w:rsidRDefault="00DB6983" w:rsidP="00B41547">
            <w:pPr>
              <w:pStyle w:val="TableParagraph"/>
              <w:spacing w:before="2"/>
              <w:ind w:left="0" w:right="283"/>
              <w:contextualSpacing/>
              <w:rPr>
                <w:sz w:val="24"/>
              </w:rPr>
            </w:pPr>
            <w:r>
              <w:rPr>
                <w:sz w:val="24"/>
              </w:rPr>
              <w:t>Бессоюзное</w:t>
            </w:r>
            <w:r>
              <w:rPr>
                <w:spacing w:val="22"/>
                <w:sz w:val="24"/>
              </w:rPr>
              <w:t xml:space="preserve"> </w:t>
            </w:r>
            <w:r>
              <w:rPr>
                <w:sz w:val="24"/>
              </w:rPr>
              <w:t xml:space="preserve">сложное </w:t>
            </w:r>
            <w:r>
              <w:rPr>
                <w:spacing w:val="-2"/>
                <w:sz w:val="24"/>
              </w:rPr>
              <w:t>предложение.</w:t>
            </w:r>
          </w:p>
        </w:tc>
        <w:tc>
          <w:tcPr>
            <w:tcW w:w="6947" w:type="dxa"/>
            <w:tcBorders>
              <w:top w:val="single" w:sz="4" w:space="0" w:color="auto"/>
              <w:left w:val="single" w:sz="4" w:space="0" w:color="auto"/>
              <w:bottom w:val="single" w:sz="4" w:space="0" w:color="auto"/>
              <w:right w:val="single" w:sz="4" w:space="0" w:color="auto"/>
            </w:tcBorders>
          </w:tcPr>
          <w:p w14:paraId="251592A0" w14:textId="77777777" w:rsidR="0092341C" w:rsidRDefault="00DB6983" w:rsidP="00B41547">
            <w:pPr>
              <w:pStyle w:val="TableParagraph"/>
              <w:spacing w:before="2"/>
              <w:ind w:left="0" w:right="283"/>
              <w:contextualSpacing/>
              <w:jc w:val="both"/>
              <w:rPr>
                <w:sz w:val="24"/>
              </w:rPr>
            </w:pPr>
            <w:r>
              <w:rPr>
                <w:sz w:val="24"/>
              </w:rPr>
              <w:t>Понятие о бессоюзном сложном предложении. 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14:paraId="47A6CA1C" w14:textId="77777777" w:rsidR="0092341C" w:rsidRDefault="00DB6983" w:rsidP="00B41547">
            <w:pPr>
              <w:pStyle w:val="TableParagraph"/>
              <w:spacing w:before="2"/>
              <w:ind w:left="0" w:right="283"/>
              <w:contextualSpacing/>
              <w:rPr>
                <w:sz w:val="24"/>
              </w:rPr>
            </w:pPr>
            <w:r>
              <w:rPr>
                <w:sz w:val="24"/>
              </w:rPr>
              <w:t>Бессоюзные сложные предложения со значением перечисления. Запятая и точка с запятой в бессоюзном сложном предложении. Бессоюзные</w:t>
            </w:r>
            <w:r>
              <w:rPr>
                <w:spacing w:val="80"/>
                <w:sz w:val="24"/>
              </w:rPr>
              <w:t xml:space="preserve"> </w:t>
            </w:r>
            <w:r>
              <w:rPr>
                <w:sz w:val="24"/>
              </w:rPr>
              <w:t>сложные</w:t>
            </w:r>
            <w:r>
              <w:rPr>
                <w:spacing w:val="80"/>
                <w:sz w:val="24"/>
              </w:rPr>
              <w:t xml:space="preserve"> </w:t>
            </w:r>
            <w:r>
              <w:rPr>
                <w:sz w:val="24"/>
              </w:rPr>
              <w:t>предложения</w:t>
            </w:r>
            <w:r>
              <w:rPr>
                <w:spacing w:val="80"/>
                <w:sz w:val="24"/>
              </w:rPr>
              <w:t xml:space="preserve"> </w:t>
            </w:r>
            <w:r>
              <w:rPr>
                <w:sz w:val="24"/>
              </w:rPr>
              <w:t>со</w:t>
            </w:r>
            <w:r>
              <w:rPr>
                <w:spacing w:val="80"/>
                <w:sz w:val="24"/>
              </w:rPr>
              <w:t xml:space="preserve"> </w:t>
            </w:r>
            <w:r>
              <w:rPr>
                <w:sz w:val="24"/>
              </w:rPr>
              <w:t>значением</w:t>
            </w:r>
            <w:r>
              <w:rPr>
                <w:spacing w:val="80"/>
                <w:sz w:val="24"/>
              </w:rPr>
              <w:t xml:space="preserve"> </w:t>
            </w:r>
            <w:r>
              <w:rPr>
                <w:sz w:val="24"/>
              </w:rPr>
              <w:t>причины, пояснения,</w:t>
            </w:r>
            <w:r>
              <w:rPr>
                <w:spacing w:val="80"/>
                <w:sz w:val="24"/>
              </w:rPr>
              <w:t xml:space="preserve"> </w:t>
            </w:r>
            <w:r>
              <w:rPr>
                <w:sz w:val="24"/>
              </w:rPr>
              <w:t>дополнения.</w:t>
            </w:r>
            <w:r>
              <w:rPr>
                <w:spacing w:val="80"/>
                <w:sz w:val="24"/>
              </w:rPr>
              <w:t xml:space="preserve"> </w:t>
            </w:r>
            <w:r>
              <w:rPr>
                <w:sz w:val="24"/>
              </w:rPr>
              <w:t>Двоеточие</w:t>
            </w:r>
            <w:r>
              <w:rPr>
                <w:spacing w:val="80"/>
                <w:sz w:val="24"/>
              </w:rPr>
              <w:t xml:space="preserve"> </w:t>
            </w:r>
            <w:r>
              <w:rPr>
                <w:sz w:val="24"/>
              </w:rPr>
              <w:t>в</w:t>
            </w:r>
            <w:r>
              <w:rPr>
                <w:spacing w:val="80"/>
                <w:sz w:val="24"/>
              </w:rPr>
              <w:t xml:space="preserve"> </w:t>
            </w:r>
            <w:r>
              <w:rPr>
                <w:sz w:val="24"/>
              </w:rPr>
              <w:t>бессоюзном</w:t>
            </w:r>
            <w:r>
              <w:rPr>
                <w:spacing w:val="80"/>
                <w:sz w:val="24"/>
              </w:rPr>
              <w:t xml:space="preserve"> </w:t>
            </w:r>
            <w:r>
              <w:rPr>
                <w:sz w:val="24"/>
              </w:rPr>
              <w:t>сложном</w:t>
            </w:r>
            <w:r>
              <w:rPr>
                <w:spacing w:val="40"/>
                <w:sz w:val="24"/>
              </w:rPr>
              <w:t xml:space="preserve"> </w:t>
            </w:r>
            <w:r>
              <w:rPr>
                <w:spacing w:val="-2"/>
                <w:sz w:val="24"/>
              </w:rPr>
              <w:t>предложении.</w:t>
            </w:r>
          </w:p>
          <w:p w14:paraId="64A460AC" w14:textId="77777777" w:rsidR="0092341C" w:rsidRDefault="00DB6983" w:rsidP="00B41547">
            <w:pPr>
              <w:pStyle w:val="TableParagraph"/>
              <w:tabs>
                <w:tab w:val="left" w:pos="1834"/>
                <w:tab w:val="left" w:pos="3221"/>
                <w:tab w:val="left" w:pos="5058"/>
                <w:tab w:val="left" w:pos="5764"/>
              </w:tabs>
              <w:spacing w:before="2"/>
              <w:ind w:left="0" w:right="283"/>
              <w:contextualSpacing/>
              <w:rPr>
                <w:sz w:val="24"/>
              </w:rPr>
            </w:pPr>
            <w:r>
              <w:rPr>
                <w:spacing w:val="-2"/>
                <w:sz w:val="24"/>
              </w:rPr>
              <w:t>Бессоюзные</w:t>
            </w:r>
            <w:r>
              <w:rPr>
                <w:sz w:val="24"/>
              </w:rPr>
              <w:tab/>
            </w:r>
            <w:r>
              <w:rPr>
                <w:spacing w:val="-2"/>
                <w:sz w:val="24"/>
              </w:rPr>
              <w:t>сложные</w:t>
            </w:r>
            <w:r>
              <w:rPr>
                <w:sz w:val="24"/>
              </w:rPr>
              <w:tab/>
            </w:r>
            <w:r>
              <w:rPr>
                <w:spacing w:val="-2"/>
                <w:sz w:val="24"/>
              </w:rPr>
              <w:t>предложения</w:t>
            </w:r>
            <w:r>
              <w:rPr>
                <w:sz w:val="24"/>
              </w:rPr>
              <w:tab/>
            </w:r>
            <w:r>
              <w:rPr>
                <w:spacing w:val="-6"/>
                <w:sz w:val="24"/>
              </w:rPr>
              <w:t>со</w:t>
            </w:r>
            <w:r>
              <w:rPr>
                <w:sz w:val="24"/>
              </w:rPr>
              <w:tab/>
            </w:r>
            <w:r>
              <w:rPr>
                <w:spacing w:val="-2"/>
                <w:sz w:val="24"/>
              </w:rPr>
              <w:t xml:space="preserve">значением </w:t>
            </w:r>
            <w:r>
              <w:rPr>
                <w:sz w:val="24"/>
              </w:rPr>
              <w:t>противопоставления,</w:t>
            </w:r>
            <w:r>
              <w:rPr>
                <w:spacing w:val="37"/>
                <w:sz w:val="24"/>
              </w:rPr>
              <w:t xml:space="preserve"> </w:t>
            </w:r>
            <w:r>
              <w:rPr>
                <w:sz w:val="24"/>
              </w:rPr>
              <w:t>времени,</w:t>
            </w:r>
            <w:r>
              <w:rPr>
                <w:spacing w:val="40"/>
                <w:sz w:val="24"/>
              </w:rPr>
              <w:t xml:space="preserve"> </w:t>
            </w:r>
            <w:r>
              <w:rPr>
                <w:sz w:val="24"/>
              </w:rPr>
              <w:t>условия</w:t>
            </w:r>
            <w:r>
              <w:rPr>
                <w:spacing w:val="37"/>
                <w:sz w:val="24"/>
              </w:rPr>
              <w:t xml:space="preserve"> </w:t>
            </w:r>
            <w:r>
              <w:rPr>
                <w:sz w:val="24"/>
              </w:rPr>
              <w:t>и</w:t>
            </w:r>
            <w:r>
              <w:rPr>
                <w:spacing w:val="38"/>
                <w:sz w:val="24"/>
              </w:rPr>
              <w:t xml:space="preserve"> </w:t>
            </w:r>
            <w:r>
              <w:rPr>
                <w:sz w:val="24"/>
              </w:rPr>
              <w:t>следствия,</w:t>
            </w:r>
            <w:r>
              <w:rPr>
                <w:spacing w:val="38"/>
                <w:sz w:val="24"/>
              </w:rPr>
              <w:t xml:space="preserve"> </w:t>
            </w:r>
            <w:r>
              <w:rPr>
                <w:spacing w:val="-2"/>
                <w:sz w:val="24"/>
              </w:rPr>
              <w:t>сравнения.</w:t>
            </w:r>
          </w:p>
        </w:tc>
      </w:tr>
    </w:tbl>
    <w:p w14:paraId="366E83B1"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6947"/>
      </w:tblGrid>
      <w:tr w:rsidR="0092341C" w14:paraId="10659B0C" w14:textId="77777777">
        <w:trPr>
          <w:trHeight w:val="553"/>
        </w:trPr>
        <w:tc>
          <w:tcPr>
            <w:tcW w:w="2410" w:type="dxa"/>
          </w:tcPr>
          <w:p w14:paraId="48BEF591" w14:textId="77777777" w:rsidR="0092341C" w:rsidRDefault="0092341C" w:rsidP="00B41547">
            <w:pPr>
              <w:pStyle w:val="TableParagraph"/>
              <w:spacing w:before="2"/>
              <w:ind w:left="0" w:right="283"/>
              <w:contextualSpacing/>
              <w:rPr>
                <w:sz w:val="24"/>
              </w:rPr>
            </w:pPr>
          </w:p>
        </w:tc>
        <w:tc>
          <w:tcPr>
            <w:tcW w:w="6947" w:type="dxa"/>
          </w:tcPr>
          <w:p w14:paraId="60DF9477" w14:textId="77777777" w:rsidR="0092341C" w:rsidRDefault="00DB6983" w:rsidP="00B41547">
            <w:pPr>
              <w:pStyle w:val="TableParagraph"/>
              <w:spacing w:before="2"/>
              <w:ind w:left="0" w:right="283"/>
              <w:contextualSpacing/>
              <w:rPr>
                <w:sz w:val="24"/>
              </w:rPr>
            </w:pPr>
            <w:r>
              <w:rPr>
                <w:sz w:val="24"/>
              </w:rPr>
              <w:t>Тире</w:t>
            </w:r>
            <w:r>
              <w:rPr>
                <w:spacing w:val="63"/>
                <w:sz w:val="24"/>
              </w:rPr>
              <w:t xml:space="preserve"> </w:t>
            </w:r>
            <w:r>
              <w:rPr>
                <w:sz w:val="24"/>
              </w:rPr>
              <w:t>в</w:t>
            </w:r>
            <w:r>
              <w:rPr>
                <w:spacing w:val="64"/>
                <w:sz w:val="24"/>
              </w:rPr>
              <w:t xml:space="preserve"> </w:t>
            </w:r>
            <w:r>
              <w:rPr>
                <w:sz w:val="24"/>
              </w:rPr>
              <w:t>бессоюзном</w:t>
            </w:r>
            <w:r>
              <w:rPr>
                <w:spacing w:val="64"/>
                <w:sz w:val="24"/>
              </w:rPr>
              <w:t xml:space="preserve"> </w:t>
            </w:r>
            <w:r>
              <w:rPr>
                <w:sz w:val="24"/>
              </w:rPr>
              <w:t>сложном</w:t>
            </w:r>
            <w:r>
              <w:rPr>
                <w:spacing w:val="64"/>
                <w:sz w:val="24"/>
              </w:rPr>
              <w:t xml:space="preserve"> </w:t>
            </w:r>
            <w:r>
              <w:rPr>
                <w:sz w:val="24"/>
              </w:rPr>
              <w:t>предложении</w:t>
            </w:r>
            <w:r>
              <w:rPr>
                <w:spacing w:val="63"/>
                <w:sz w:val="24"/>
              </w:rPr>
              <w:t xml:space="preserve"> </w:t>
            </w:r>
            <w:r>
              <w:rPr>
                <w:sz w:val="24"/>
              </w:rPr>
              <w:t>Синтаксический</w:t>
            </w:r>
            <w:r>
              <w:rPr>
                <w:spacing w:val="64"/>
                <w:sz w:val="24"/>
              </w:rPr>
              <w:t xml:space="preserve"> </w:t>
            </w:r>
            <w:r>
              <w:rPr>
                <w:spacing w:val="-10"/>
                <w:sz w:val="24"/>
              </w:rPr>
              <w:t>и</w:t>
            </w:r>
          </w:p>
          <w:p w14:paraId="7C4F7C6F" w14:textId="77777777" w:rsidR="0092341C" w:rsidRDefault="00DB6983" w:rsidP="00B41547">
            <w:pPr>
              <w:pStyle w:val="TableParagraph"/>
              <w:spacing w:before="2"/>
              <w:ind w:left="0" w:right="283"/>
              <w:contextualSpacing/>
              <w:rPr>
                <w:sz w:val="24"/>
              </w:rPr>
            </w:pPr>
            <w:r>
              <w:rPr>
                <w:sz w:val="24"/>
              </w:rPr>
              <w:t>пунктуационный</w:t>
            </w:r>
            <w:r>
              <w:rPr>
                <w:spacing w:val="-7"/>
                <w:sz w:val="24"/>
              </w:rPr>
              <w:t xml:space="preserve"> </w:t>
            </w:r>
            <w:r>
              <w:rPr>
                <w:sz w:val="24"/>
              </w:rPr>
              <w:t>анализ</w:t>
            </w:r>
            <w:r>
              <w:rPr>
                <w:spacing w:val="-6"/>
                <w:sz w:val="24"/>
              </w:rPr>
              <w:t xml:space="preserve"> </w:t>
            </w:r>
            <w:r>
              <w:rPr>
                <w:sz w:val="24"/>
              </w:rPr>
              <w:t>бессоюзных</w:t>
            </w:r>
            <w:r>
              <w:rPr>
                <w:spacing w:val="-5"/>
                <w:sz w:val="24"/>
              </w:rPr>
              <w:t xml:space="preserve"> </w:t>
            </w:r>
            <w:r>
              <w:rPr>
                <w:sz w:val="24"/>
              </w:rPr>
              <w:t>сложных</w:t>
            </w:r>
            <w:r>
              <w:rPr>
                <w:spacing w:val="-7"/>
                <w:sz w:val="24"/>
              </w:rPr>
              <w:t xml:space="preserve"> </w:t>
            </w:r>
            <w:r>
              <w:rPr>
                <w:spacing w:val="-2"/>
                <w:sz w:val="24"/>
              </w:rPr>
              <w:t>предложений.</w:t>
            </w:r>
          </w:p>
        </w:tc>
      </w:tr>
      <w:tr w:rsidR="0092341C" w14:paraId="1D308FAF" w14:textId="77777777">
        <w:trPr>
          <w:trHeight w:val="1379"/>
        </w:trPr>
        <w:tc>
          <w:tcPr>
            <w:tcW w:w="2410" w:type="dxa"/>
          </w:tcPr>
          <w:p w14:paraId="24F9E46B" w14:textId="77777777" w:rsidR="0092341C" w:rsidRDefault="00DB6983" w:rsidP="00B41547">
            <w:pPr>
              <w:pStyle w:val="TableParagraph"/>
              <w:tabs>
                <w:tab w:val="left" w:pos="1551"/>
                <w:tab w:val="left" w:pos="2197"/>
              </w:tabs>
              <w:spacing w:before="2"/>
              <w:ind w:left="0" w:right="283"/>
              <w:contextualSpacing/>
              <w:rPr>
                <w:sz w:val="24"/>
              </w:rPr>
            </w:pPr>
            <w:r>
              <w:rPr>
                <w:spacing w:val="-2"/>
                <w:sz w:val="24"/>
              </w:rPr>
              <w:t>Сложные предложения</w:t>
            </w:r>
            <w:r>
              <w:rPr>
                <w:sz w:val="24"/>
              </w:rPr>
              <w:tab/>
            </w:r>
            <w:r>
              <w:rPr>
                <w:sz w:val="24"/>
              </w:rPr>
              <w:tab/>
            </w:r>
            <w:r>
              <w:rPr>
                <w:spacing w:val="-10"/>
                <w:sz w:val="24"/>
              </w:rPr>
              <w:t xml:space="preserve">с </w:t>
            </w:r>
            <w:r>
              <w:rPr>
                <w:spacing w:val="-2"/>
                <w:sz w:val="24"/>
              </w:rPr>
              <w:t>разными</w:t>
            </w:r>
            <w:r>
              <w:rPr>
                <w:sz w:val="24"/>
              </w:rPr>
              <w:tab/>
            </w:r>
            <w:r>
              <w:rPr>
                <w:spacing w:val="-2"/>
                <w:sz w:val="24"/>
              </w:rPr>
              <w:t>видами</w:t>
            </w:r>
          </w:p>
          <w:p w14:paraId="21BC942C" w14:textId="77777777" w:rsidR="0092341C" w:rsidRDefault="00DB6983" w:rsidP="00B41547">
            <w:pPr>
              <w:pStyle w:val="TableParagraph"/>
              <w:tabs>
                <w:tab w:val="left" w:pos="2173"/>
              </w:tabs>
              <w:spacing w:before="2"/>
              <w:ind w:left="0" w:right="283"/>
              <w:contextualSpacing/>
              <w:rPr>
                <w:sz w:val="24"/>
              </w:rPr>
            </w:pPr>
            <w:r>
              <w:rPr>
                <w:spacing w:val="-2"/>
                <w:sz w:val="24"/>
              </w:rPr>
              <w:t>союзной</w:t>
            </w:r>
            <w:r>
              <w:rPr>
                <w:sz w:val="24"/>
              </w:rPr>
              <w:tab/>
            </w:r>
            <w:r>
              <w:rPr>
                <w:spacing w:val="-10"/>
                <w:sz w:val="24"/>
              </w:rPr>
              <w:t>и</w:t>
            </w:r>
          </w:p>
          <w:p w14:paraId="5A8D1168" w14:textId="77777777" w:rsidR="0092341C" w:rsidRDefault="00DB6983" w:rsidP="00B41547">
            <w:pPr>
              <w:pStyle w:val="TableParagraph"/>
              <w:spacing w:before="2"/>
              <w:ind w:left="0" w:right="283"/>
              <w:contextualSpacing/>
              <w:rPr>
                <w:sz w:val="24"/>
              </w:rPr>
            </w:pPr>
            <w:r>
              <w:rPr>
                <w:sz w:val="24"/>
              </w:rPr>
              <w:t>бессоюзной</w:t>
            </w:r>
            <w:r>
              <w:rPr>
                <w:spacing w:val="-5"/>
                <w:sz w:val="24"/>
              </w:rPr>
              <w:t xml:space="preserve"> </w:t>
            </w:r>
            <w:r>
              <w:rPr>
                <w:spacing w:val="-2"/>
                <w:sz w:val="24"/>
              </w:rPr>
              <w:t>связи.</w:t>
            </w:r>
          </w:p>
        </w:tc>
        <w:tc>
          <w:tcPr>
            <w:tcW w:w="6947" w:type="dxa"/>
          </w:tcPr>
          <w:p w14:paraId="70E1B02D" w14:textId="77777777" w:rsidR="0092341C" w:rsidRDefault="00DB6983" w:rsidP="00B41547">
            <w:pPr>
              <w:pStyle w:val="TableParagraph"/>
              <w:tabs>
                <w:tab w:val="left" w:pos="2184"/>
                <w:tab w:val="left" w:pos="2699"/>
                <w:tab w:val="left" w:pos="4835"/>
                <w:tab w:val="left" w:pos="5910"/>
              </w:tabs>
              <w:spacing w:before="2"/>
              <w:ind w:left="0" w:right="283"/>
              <w:contextualSpacing/>
              <w:rPr>
                <w:sz w:val="24"/>
              </w:rPr>
            </w:pPr>
            <w:r>
              <w:rPr>
                <w:sz w:val="24"/>
              </w:rPr>
              <w:t xml:space="preserve">Типы сложных предложений с разными видами связи. </w:t>
            </w:r>
            <w:r>
              <w:rPr>
                <w:spacing w:val="-2"/>
                <w:sz w:val="24"/>
              </w:rPr>
              <w:t>Синтаксический</w:t>
            </w:r>
            <w:r>
              <w:rPr>
                <w:sz w:val="24"/>
              </w:rPr>
              <w:tab/>
            </w:r>
            <w:r>
              <w:rPr>
                <w:spacing w:val="-10"/>
                <w:sz w:val="24"/>
              </w:rPr>
              <w:t>и</w:t>
            </w:r>
            <w:r>
              <w:rPr>
                <w:sz w:val="24"/>
              </w:rPr>
              <w:tab/>
            </w:r>
            <w:r>
              <w:rPr>
                <w:spacing w:val="-2"/>
                <w:sz w:val="24"/>
              </w:rPr>
              <w:t>пунктуационный</w:t>
            </w:r>
            <w:r>
              <w:rPr>
                <w:sz w:val="24"/>
              </w:rPr>
              <w:tab/>
            </w:r>
            <w:r>
              <w:rPr>
                <w:spacing w:val="-2"/>
                <w:sz w:val="24"/>
              </w:rPr>
              <w:t>анализ</w:t>
            </w:r>
            <w:r>
              <w:rPr>
                <w:sz w:val="24"/>
              </w:rPr>
              <w:tab/>
            </w:r>
            <w:r>
              <w:rPr>
                <w:spacing w:val="-2"/>
                <w:sz w:val="24"/>
              </w:rPr>
              <w:t xml:space="preserve">сложных </w:t>
            </w:r>
            <w:r>
              <w:rPr>
                <w:sz w:val="24"/>
              </w:rPr>
              <w:t>предложений с разными видами союзной и бессоюзной связи.</w:t>
            </w:r>
          </w:p>
        </w:tc>
      </w:tr>
      <w:tr w:rsidR="0092341C" w14:paraId="730D173C" w14:textId="77777777">
        <w:trPr>
          <w:trHeight w:val="2207"/>
        </w:trPr>
        <w:tc>
          <w:tcPr>
            <w:tcW w:w="2410" w:type="dxa"/>
          </w:tcPr>
          <w:p w14:paraId="6B04DE40" w14:textId="77777777" w:rsidR="0092341C" w:rsidRDefault="00DB6983" w:rsidP="00B41547">
            <w:pPr>
              <w:pStyle w:val="TableParagraph"/>
              <w:spacing w:before="2"/>
              <w:ind w:left="0" w:right="283"/>
              <w:contextualSpacing/>
              <w:rPr>
                <w:sz w:val="24"/>
              </w:rPr>
            </w:pPr>
            <w:r>
              <w:rPr>
                <w:sz w:val="24"/>
              </w:rPr>
              <w:t>Прямая</w:t>
            </w:r>
            <w:r>
              <w:rPr>
                <w:spacing w:val="40"/>
                <w:sz w:val="24"/>
              </w:rPr>
              <w:t xml:space="preserve"> </w:t>
            </w:r>
            <w:r>
              <w:rPr>
                <w:sz w:val="24"/>
              </w:rPr>
              <w:t>и</w:t>
            </w:r>
            <w:r>
              <w:rPr>
                <w:spacing w:val="40"/>
                <w:sz w:val="24"/>
              </w:rPr>
              <w:t xml:space="preserve"> </w:t>
            </w:r>
            <w:r>
              <w:rPr>
                <w:sz w:val="24"/>
              </w:rPr>
              <w:t xml:space="preserve">косвенная </w:t>
            </w:r>
            <w:r>
              <w:rPr>
                <w:spacing w:val="-4"/>
                <w:sz w:val="24"/>
              </w:rPr>
              <w:t>речь</w:t>
            </w:r>
          </w:p>
        </w:tc>
        <w:tc>
          <w:tcPr>
            <w:tcW w:w="6947" w:type="dxa"/>
          </w:tcPr>
          <w:p w14:paraId="34CF2780" w14:textId="77777777" w:rsidR="0092341C" w:rsidRDefault="00DB6983" w:rsidP="00B41547">
            <w:pPr>
              <w:pStyle w:val="TableParagraph"/>
              <w:spacing w:before="2"/>
              <w:ind w:left="0" w:right="283"/>
              <w:contextualSpacing/>
              <w:rPr>
                <w:sz w:val="24"/>
              </w:rPr>
            </w:pPr>
            <w:r>
              <w:rPr>
                <w:sz w:val="24"/>
              </w:rPr>
              <w:t>Прямая и косвенная речь. Синонимия предложений с прямой и косвенной речью.</w:t>
            </w:r>
          </w:p>
          <w:p w14:paraId="0A2B22DC" w14:textId="77777777" w:rsidR="0092341C" w:rsidRDefault="00DB6983" w:rsidP="00B41547">
            <w:pPr>
              <w:pStyle w:val="TableParagraph"/>
              <w:tabs>
                <w:tab w:val="left" w:pos="1002"/>
                <w:tab w:val="left" w:pos="2390"/>
                <w:tab w:val="left" w:pos="3283"/>
                <w:tab w:val="left" w:pos="4712"/>
                <w:tab w:val="left" w:pos="5035"/>
                <w:tab w:val="left" w:pos="6726"/>
              </w:tabs>
              <w:spacing w:before="2"/>
              <w:ind w:left="0" w:right="283"/>
              <w:contextualSpacing/>
              <w:rPr>
                <w:sz w:val="24"/>
              </w:rPr>
            </w:pPr>
            <w:r>
              <w:rPr>
                <w:sz w:val="24"/>
              </w:rPr>
              <w:t>Цитирование. Способы включения цитат в высказывание.</w:t>
            </w:r>
            <w:r>
              <w:rPr>
                <w:spacing w:val="40"/>
                <w:sz w:val="24"/>
              </w:rPr>
              <w:t xml:space="preserve"> </w:t>
            </w:r>
            <w:r>
              <w:rPr>
                <w:sz w:val="24"/>
              </w:rPr>
              <w:t>Нормы</w:t>
            </w:r>
            <w:r>
              <w:rPr>
                <w:spacing w:val="32"/>
                <w:sz w:val="24"/>
              </w:rPr>
              <w:t xml:space="preserve"> </w:t>
            </w:r>
            <w:r>
              <w:rPr>
                <w:sz w:val="24"/>
              </w:rPr>
              <w:t>построения</w:t>
            </w:r>
            <w:r>
              <w:rPr>
                <w:spacing w:val="33"/>
                <w:sz w:val="24"/>
              </w:rPr>
              <w:t xml:space="preserve"> </w:t>
            </w:r>
            <w:r>
              <w:rPr>
                <w:sz w:val="24"/>
              </w:rPr>
              <w:t>предложений</w:t>
            </w:r>
            <w:r>
              <w:rPr>
                <w:spacing w:val="34"/>
                <w:sz w:val="24"/>
              </w:rPr>
              <w:t xml:space="preserve"> </w:t>
            </w:r>
            <w:r>
              <w:rPr>
                <w:sz w:val="24"/>
              </w:rPr>
              <w:t>с</w:t>
            </w:r>
            <w:r>
              <w:rPr>
                <w:spacing w:val="32"/>
                <w:sz w:val="24"/>
              </w:rPr>
              <w:t xml:space="preserve"> </w:t>
            </w:r>
            <w:r>
              <w:rPr>
                <w:sz w:val="24"/>
              </w:rPr>
              <w:t>прямой</w:t>
            </w:r>
            <w:r>
              <w:rPr>
                <w:spacing w:val="31"/>
                <w:sz w:val="24"/>
              </w:rPr>
              <w:t xml:space="preserve"> </w:t>
            </w:r>
            <w:r>
              <w:rPr>
                <w:sz w:val="24"/>
              </w:rPr>
              <w:t>и</w:t>
            </w:r>
            <w:r>
              <w:rPr>
                <w:spacing w:val="31"/>
                <w:sz w:val="24"/>
              </w:rPr>
              <w:t xml:space="preserve"> </w:t>
            </w:r>
            <w:r>
              <w:rPr>
                <w:sz w:val="24"/>
              </w:rPr>
              <w:t>косвенной</w:t>
            </w:r>
            <w:r>
              <w:rPr>
                <w:spacing w:val="34"/>
                <w:sz w:val="24"/>
              </w:rPr>
              <w:t xml:space="preserve"> </w:t>
            </w:r>
            <w:r>
              <w:rPr>
                <w:sz w:val="24"/>
              </w:rPr>
              <w:t xml:space="preserve">речью; </w:t>
            </w:r>
            <w:r>
              <w:rPr>
                <w:spacing w:val="-2"/>
                <w:sz w:val="24"/>
              </w:rPr>
              <w:t>нормы</w:t>
            </w:r>
            <w:r>
              <w:rPr>
                <w:sz w:val="24"/>
              </w:rPr>
              <w:tab/>
            </w:r>
            <w:r>
              <w:rPr>
                <w:spacing w:val="-2"/>
                <w:sz w:val="24"/>
              </w:rPr>
              <w:t>постановки</w:t>
            </w:r>
            <w:r>
              <w:rPr>
                <w:sz w:val="24"/>
              </w:rPr>
              <w:tab/>
            </w:r>
            <w:r>
              <w:rPr>
                <w:spacing w:val="-2"/>
                <w:sz w:val="24"/>
              </w:rPr>
              <w:t>знаков</w:t>
            </w:r>
            <w:r>
              <w:rPr>
                <w:sz w:val="24"/>
              </w:rPr>
              <w:tab/>
            </w:r>
            <w:r>
              <w:rPr>
                <w:spacing w:val="-2"/>
                <w:sz w:val="24"/>
              </w:rPr>
              <w:t>препинания</w:t>
            </w:r>
            <w:r>
              <w:rPr>
                <w:sz w:val="24"/>
              </w:rPr>
              <w:tab/>
            </w:r>
            <w:r>
              <w:rPr>
                <w:spacing w:val="-10"/>
                <w:sz w:val="24"/>
              </w:rPr>
              <w:t>в</w:t>
            </w:r>
            <w:r>
              <w:rPr>
                <w:sz w:val="24"/>
              </w:rPr>
              <w:tab/>
            </w:r>
            <w:r>
              <w:rPr>
                <w:spacing w:val="-2"/>
                <w:sz w:val="24"/>
              </w:rPr>
              <w:t>предложениях</w:t>
            </w:r>
            <w:r>
              <w:rPr>
                <w:sz w:val="24"/>
              </w:rPr>
              <w:tab/>
            </w:r>
            <w:r>
              <w:rPr>
                <w:spacing w:val="-10"/>
                <w:sz w:val="24"/>
              </w:rPr>
              <w:t xml:space="preserve">с </w:t>
            </w:r>
            <w:r>
              <w:rPr>
                <w:sz w:val="24"/>
              </w:rPr>
              <w:t>косвенной речью, с прямой речью, при цитировании.</w:t>
            </w:r>
          </w:p>
          <w:p w14:paraId="33E4FEBB" w14:textId="77777777" w:rsidR="0092341C" w:rsidRDefault="00DB6983" w:rsidP="00B41547">
            <w:pPr>
              <w:pStyle w:val="TableParagraph"/>
              <w:spacing w:before="2"/>
              <w:ind w:left="0" w:right="283"/>
              <w:contextualSpacing/>
              <w:rPr>
                <w:sz w:val="24"/>
              </w:rPr>
            </w:pPr>
            <w:r>
              <w:rPr>
                <w:sz w:val="24"/>
              </w:rPr>
              <w:t>Применение</w:t>
            </w:r>
            <w:r>
              <w:rPr>
                <w:spacing w:val="40"/>
                <w:sz w:val="24"/>
              </w:rPr>
              <w:t xml:space="preserve"> </w:t>
            </w:r>
            <w:r>
              <w:rPr>
                <w:sz w:val="24"/>
              </w:rPr>
              <w:t>знаний</w:t>
            </w:r>
            <w:r>
              <w:rPr>
                <w:spacing w:val="40"/>
                <w:sz w:val="24"/>
              </w:rPr>
              <w:t xml:space="preserve"> </w:t>
            </w:r>
            <w:r>
              <w:rPr>
                <w:sz w:val="24"/>
              </w:rPr>
              <w:t>по</w:t>
            </w:r>
            <w:r>
              <w:rPr>
                <w:spacing w:val="40"/>
                <w:sz w:val="24"/>
              </w:rPr>
              <w:t xml:space="preserve"> </w:t>
            </w:r>
            <w:r>
              <w:rPr>
                <w:sz w:val="24"/>
              </w:rPr>
              <w:t>синтаксису</w:t>
            </w:r>
            <w:r>
              <w:rPr>
                <w:spacing w:val="40"/>
                <w:sz w:val="24"/>
              </w:rPr>
              <w:t xml:space="preserve"> </w:t>
            </w:r>
            <w:r>
              <w:rPr>
                <w:sz w:val="24"/>
              </w:rPr>
              <w:t>и</w:t>
            </w:r>
            <w:r>
              <w:rPr>
                <w:spacing w:val="40"/>
                <w:sz w:val="24"/>
              </w:rPr>
              <w:t xml:space="preserve"> </w:t>
            </w:r>
            <w:r>
              <w:rPr>
                <w:sz w:val="24"/>
              </w:rPr>
              <w:t>пунктуации</w:t>
            </w:r>
            <w:r>
              <w:rPr>
                <w:spacing w:val="40"/>
                <w:sz w:val="24"/>
              </w:rPr>
              <w:t xml:space="preserve"> </w:t>
            </w:r>
            <w:r>
              <w:rPr>
                <w:sz w:val="24"/>
              </w:rPr>
              <w:t>в</w:t>
            </w:r>
            <w:r>
              <w:rPr>
                <w:spacing w:val="40"/>
                <w:sz w:val="24"/>
              </w:rPr>
              <w:t xml:space="preserve"> </w:t>
            </w:r>
            <w:r>
              <w:rPr>
                <w:sz w:val="24"/>
              </w:rPr>
              <w:t>практике</w:t>
            </w:r>
            <w:r>
              <w:rPr>
                <w:spacing w:val="40"/>
                <w:sz w:val="24"/>
              </w:rPr>
              <w:t xml:space="preserve"> </w:t>
            </w:r>
            <w:r>
              <w:rPr>
                <w:spacing w:val="-2"/>
                <w:sz w:val="24"/>
              </w:rPr>
              <w:t>правописания.</w:t>
            </w:r>
          </w:p>
        </w:tc>
      </w:tr>
      <w:tr w:rsidR="0092341C" w14:paraId="1D5AA176" w14:textId="77777777">
        <w:trPr>
          <w:trHeight w:val="828"/>
        </w:trPr>
        <w:tc>
          <w:tcPr>
            <w:tcW w:w="2410" w:type="dxa"/>
          </w:tcPr>
          <w:p w14:paraId="584147B1" w14:textId="77777777" w:rsidR="0092341C" w:rsidRDefault="00DB6983" w:rsidP="00B41547">
            <w:pPr>
              <w:pStyle w:val="TableParagraph"/>
              <w:tabs>
                <w:tab w:val="left" w:pos="2173"/>
              </w:tabs>
              <w:spacing w:before="2"/>
              <w:ind w:left="0" w:right="283"/>
              <w:contextualSpacing/>
              <w:rPr>
                <w:sz w:val="24"/>
              </w:rPr>
            </w:pPr>
            <w:r>
              <w:rPr>
                <w:spacing w:val="-2"/>
                <w:sz w:val="24"/>
              </w:rPr>
              <w:t>Повторение</w:t>
            </w:r>
            <w:r>
              <w:rPr>
                <w:sz w:val="24"/>
              </w:rPr>
              <w:tab/>
            </w:r>
            <w:r>
              <w:rPr>
                <w:spacing w:val="-10"/>
                <w:sz w:val="24"/>
              </w:rPr>
              <w:t>и</w:t>
            </w:r>
          </w:p>
          <w:p w14:paraId="5B68248B" w14:textId="77777777" w:rsidR="0092341C" w:rsidRDefault="00DB6983" w:rsidP="00B41547">
            <w:pPr>
              <w:pStyle w:val="TableParagraph"/>
              <w:spacing w:before="2"/>
              <w:ind w:left="0" w:right="283"/>
              <w:contextualSpacing/>
              <w:rPr>
                <w:sz w:val="24"/>
              </w:rPr>
            </w:pPr>
            <w:r>
              <w:rPr>
                <w:spacing w:val="-2"/>
                <w:sz w:val="24"/>
              </w:rPr>
              <w:t>систематизация изученного.</w:t>
            </w:r>
          </w:p>
        </w:tc>
        <w:tc>
          <w:tcPr>
            <w:tcW w:w="6947" w:type="dxa"/>
          </w:tcPr>
          <w:p w14:paraId="454EE121" w14:textId="77777777" w:rsidR="0092341C" w:rsidRDefault="00DB6983" w:rsidP="00B41547">
            <w:pPr>
              <w:pStyle w:val="TableParagraph"/>
              <w:spacing w:before="2"/>
              <w:ind w:left="0" w:right="283"/>
              <w:contextualSpacing/>
              <w:rPr>
                <w:sz w:val="24"/>
              </w:rPr>
            </w:pPr>
            <w:r>
              <w:rPr>
                <w:sz w:val="24"/>
              </w:rPr>
              <w:t>Фонетика</w:t>
            </w:r>
            <w:r>
              <w:rPr>
                <w:spacing w:val="75"/>
                <w:sz w:val="24"/>
              </w:rPr>
              <w:t xml:space="preserve"> </w:t>
            </w:r>
            <w:r>
              <w:rPr>
                <w:sz w:val="24"/>
              </w:rPr>
              <w:t>и</w:t>
            </w:r>
            <w:r>
              <w:rPr>
                <w:spacing w:val="79"/>
                <w:sz w:val="24"/>
              </w:rPr>
              <w:t xml:space="preserve"> </w:t>
            </w:r>
            <w:r>
              <w:rPr>
                <w:sz w:val="24"/>
              </w:rPr>
              <w:t>графика.</w:t>
            </w:r>
            <w:r>
              <w:rPr>
                <w:spacing w:val="76"/>
                <w:sz w:val="24"/>
              </w:rPr>
              <w:t xml:space="preserve"> </w:t>
            </w:r>
            <w:r>
              <w:rPr>
                <w:sz w:val="24"/>
              </w:rPr>
              <w:t>Лексикология</w:t>
            </w:r>
            <w:r>
              <w:rPr>
                <w:spacing w:val="75"/>
                <w:sz w:val="24"/>
              </w:rPr>
              <w:t xml:space="preserve"> </w:t>
            </w:r>
            <w:r>
              <w:rPr>
                <w:sz w:val="24"/>
              </w:rPr>
              <w:t>(лексика)</w:t>
            </w:r>
            <w:r>
              <w:rPr>
                <w:spacing w:val="77"/>
                <w:sz w:val="24"/>
              </w:rPr>
              <w:t xml:space="preserve"> </w:t>
            </w:r>
            <w:r>
              <w:rPr>
                <w:sz w:val="24"/>
              </w:rPr>
              <w:t>и</w:t>
            </w:r>
            <w:r>
              <w:rPr>
                <w:spacing w:val="50"/>
                <w:w w:val="150"/>
                <w:sz w:val="24"/>
              </w:rPr>
              <w:t xml:space="preserve"> </w:t>
            </w:r>
            <w:r>
              <w:rPr>
                <w:spacing w:val="-2"/>
                <w:sz w:val="24"/>
              </w:rPr>
              <w:t>фразеология.</w:t>
            </w:r>
          </w:p>
          <w:p w14:paraId="7E1F99C2" w14:textId="77777777" w:rsidR="0092341C" w:rsidRDefault="00DB6983" w:rsidP="00B41547">
            <w:pPr>
              <w:pStyle w:val="TableParagraph"/>
              <w:tabs>
                <w:tab w:val="left" w:pos="1712"/>
                <w:tab w:val="left" w:pos="3998"/>
                <w:tab w:val="left" w:pos="5690"/>
              </w:tabs>
              <w:spacing w:before="2"/>
              <w:ind w:left="0" w:right="283"/>
              <w:contextualSpacing/>
              <w:rPr>
                <w:sz w:val="24"/>
              </w:rPr>
            </w:pPr>
            <w:r>
              <w:rPr>
                <w:spacing w:val="-2"/>
                <w:sz w:val="24"/>
              </w:rPr>
              <w:t>Морфемика.</w:t>
            </w:r>
            <w:r>
              <w:rPr>
                <w:sz w:val="24"/>
              </w:rPr>
              <w:tab/>
            </w:r>
            <w:r>
              <w:rPr>
                <w:spacing w:val="-2"/>
                <w:sz w:val="24"/>
              </w:rPr>
              <w:t>Словообразование.</w:t>
            </w:r>
            <w:r>
              <w:rPr>
                <w:sz w:val="24"/>
              </w:rPr>
              <w:tab/>
            </w:r>
            <w:r>
              <w:rPr>
                <w:spacing w:val="-2"/>
                <w:sz w:val="24"/>
              </w:rPr>
              <w:t>Морфология.</w:t>
            </w:r>
            <w:r>
              <w:rPr>
                <w:sz w:val="24"/>
              </w:rPr>
              <w:tab/>
            </w:r>
            <w:r>
              <w:rPr>
                <w:spacing w:val="-2"/>
                <w:sz w:val="24"/>
              </w:rPr>
              <w:t xml:space="preserve">Синтаксис. </w:t>
            </w:r>
            <w:r>
              <w:rPr>
                <w:sz w:val="24"/>
              </w:rPr>
              <w:t>Орфография. Пунктуация.</w:t>
            </w:r>
          </w:p>
        </w:tc>
      </w:tr>
    </w:tbl>
    <w:p w14:paraId="38F0FA9E" w14:textId="77777777" w:rsidR="0092341C" w:rsidRDefault="0092341C" w:rsidP="00B41547">
      <w:pPr>
        <w:pStyle w:val="a4"/>
        <w:spacing w:before="2"/>
        <w:ind w:left="0" w:right="283" w:firstLine="0"/>
        <w:contextualSpacing/>
        <w:jc w:val="left"/>
        <w:rPr>
          <w:b/>
          <w:i/>
        </w:rPr>
      </w:pPr>
    </w:p>
    <w:p w14:paraId="0FCB5592" w14:textId="77777777" w:rsidR="0092341C" w:rsidRDefault="00DB6983" w:rsidP="00B41547">
      <w:pPr>
        <w:pStyle w:val="3"/>
        <w:spacing w:before="2" w:line="240" w:lineRule="auto"/>
        <w:ind w:left="0" w:right="283" w:firstLine="707"/>
        <w:contextualSpacing/>
      </w:pPr>
      <w:r>
        <w:t>Планируемые результаты освоения программы по русскому языку на уровне основного общего образования.</w:t>
      </w:r>
    </w:p>
    <w:p w14:paraId="069E712C" w14:textId="77777777" w:rsidR="0092341C" w:rsidRDefault="00DB6983" w:rsidP="00B41547">
      <w:pPr>
        <w:pStyle w:val="a4"/>
        <w:spacing w:before="2"/>
        <w:ind w:left="0" w:right="283"/>
        <w:contextualSpacing/>
      </w:pPr>
      <w:r>
        <w:rPr>
          <w:b/>
          <w:i/>
        </w:rPr>
        <w:t xml:space="preserve">Личностные результаты </w:t>
      </w:r>
      <w:r>
        <w:t>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7686221" w14:textId="77777777" w:rsidR="0092341C" w:rsidRDefault="00DB6983" w:rsidP="00B41547">
      <w:pPr>
        <w:pStyle w:val="a4"/>
        <w:spacing w:before="2"/>
        <w:ind w:left="0" w:right="283"/>
        <w:contextualSpacing/>
      </w:pPr>
      <w:r>
        <w:t>В результате изучения русского языка на уровне основного общего образования у обучающегося с ЗПР будут сформированы следующие личностные результаты:</w:t>
      </w:r>
    </w:p>
    <w:p w14:paraId="4A8947DB" w14:textId="77777777" w:rsidR="0092341C" w:rsidRDefault="00DB6983" w:rsidP="00B10CA3">
      <w:pPr>
        <w:pStyle w:val="4"/>
        <w:numPr>
          <w:ilvl w:val="0"/>
          <w:numId w:val="55"/>
        </w:numPr>
        <w:tabs>
          <w:tab w:val="left" w:pos="1548"/>
        </w:tabs>
        <w:spacing w:before="2" w:line="240" w:lineRule="auto"/>
        <w:ind w:left="0" w:right="283" w:hanging="258"/>
        <w:contextualSpacing/>
      </w:pPr>
      <w:r>
        <w:t>гражданского</w:t>
      </w:r>
      <w:r>
        <w:rPr>
          <w:spacing w:val="-6"/>
        </w:rPr>
        <w:t xml:space="preserve"> </w:t>
      </w:r>
      <w:r>
        <w:rPr>
          <w:spacing w:val="-2"/>
        </w:rPr>
        <w:t>воспитания:</w:t>
      </w:r>
    </w:p>
    <w:p w14:paraId="0F967B6C" w14:textId="77777777" w:rsidR="0092341C" w:rsidRDefault="00DB6983" w:rsidP="00B10CA3">
      <w:pPr>
        <w:pStyle w:val="a8"/>
        <w:numPr>
          <w:ilvl w:val="0"/>
          <w:numId w:val="187"/>
        </w:numPr>
        <w:tabs>
          <w:tab w:val="left" w:pos="1009"/>
        </w:tabs>
        <w:spacing w:before="2"/>
        <w:ind w:left="0" w:right="283"/>
        <w:contextualSpacing/>
        <w:rPr>
          <w:sz w:val="24"/>
        </w:rPr>
      </w:pPr>
      <w:r>
        <w:rPr>
          <w:sz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отраженными в литературных произведениях, написанных на русском языке;</w:t>
      </w:r>
    </w:p>
    <w:p w14:paraId="1B099010" w14:textId="77777777" w:rsidR="0092341C" w:rsidRDefault="00DB6983" w:rsidP="00B10CA3">
      <w:pPr>
        <w:pStyle w:val="a8"/>
        <w:numPr>
          <w:ilvl w:val="0"/>
          <w:numId w:val="187"/>
        </w:numPr>
        <w:tabs>
          <w:tab w:val="left" w:pos="1009"/>
        </w:tabs>
        <w:spacing w:before="2"/>
        <w:ind w:left="0" w:right="283"/>
        <w:contextualSpacing/>
        <w:rPr>
          <w:sz w:val="24"/>
        </w:rPr>
      </w:pPr>
      <w:r>
        <w:rPr>
          <w:sz w:val="24"/>
        </w:rPr>
        <w:t>неприятие любых форм экстремизма, дискриминации; понимание роли различных социальных институтов в жизни человека;</w:t>
      </w:r>
    </w:p>
    <w:p w14:paraId="58E887A2" w14:textId="77777777" w:rsidR="0092341C" w:rsidRDefault="00DB6983" w:rsidP="00B10CA3">
      <w:pPr>
        <w:pStyle w:val="a8"/>
        <w:numPr>
          <w:ilvl w:val="0"/>
          <w:numId w:val="187"/>
        </w:numPr>
        <w:tabs>
          <w:tab w:val="left" w:pos="1009"/>
        </w:tabs>
        <w:spacing w:before="2"/>
        <w:ind w:left="0" w:right="283"/>
        <w:contextualSpacing/>
        <w:rPr>
          <w:sz w:val="24"/>
        </w:rPr>
      </w:pPr>
      <w:r>
        <w:rPr>
          <w:sz w:val="24"/>
        </w:rPr>
        <w:t>представление</w:t>
      </w:r>
      <w:r>
        <w:rPr>
          <w:spacing w:val="-3"/>
          <w:sz w:val="24"/>
        </w:rPr>
        <w:t xml:space="preserve"> </w:t>
      </w:r>
      <w:r>
        <w:rPr>
          <w:sz w:val="24"/>
        </w:rPr>
        <w:t>об</w:t>
      </w:r>
      <w:r>
        <w:rPr>
          <w:spacing w:val="-2"/>
          <w:sz w:val="24"/>
        </w:rPr>
        <w:t xml:space="preserve"> </w:t>
      </w:r>
      <w:r>
        <w:rPr>
          <w:sz w:val="24"/>
        </w:rPr>
        <w:t>основных</w:t>
      </w:r>
      <w:r>
        <w:rPr>
          <w:spacing w:val="-1"/>
          <w:sz w:val="24"/>
        </w:rPr>
        <w:t xml:space="preserve"> </w:t>
      </w:r>
      <w:r>
        <w:rPr>
          <w:sz w:val="24"/>
        </w:rPr>
        <w:t>правах,</w:t>
      </w:r>
      <w:r>
        <w:rPr>
          <w:spacing w:val="-2"/>
          <w:sz w:val="24"/>
        </w:rPr>
        <w:t xml:space="preserve"> </w:t>
      </w:r>
      <w:r>
        <w:rPr>
          <w:sz w:val="24"/>
        </w:rPr>
        <w:t>свободах</w:t>
      </w:r>
      <w:r>
        <w:rPr>
          <w:spacing w:val="-2"/>
          <w:sz w:val="24"/>
        </w:rPr>
        <w:t xml:space="preserve"> </w:t>
      </w:r>
      <w:r>
        <w:rPr>
          <w:sz w:val="24"/>
        </w:rPr>
        <w:t>и</w:t>
      </w:r>
      <w:r>
        <w:rPr>
          <w:spacing w:val="-4"/>
          <w:sz w:val="24"/>
        </w:rPr>
        <w:t xml:space="preserve"> </w:t>
      </w:r>
      <w:r>
        <w:rPr>
          <w:sz w:val="24"/>
        </w:rPr>
        <w:t>обязанностях гражданина,</w:t>
      </w:r>
      <w:r>
        <w:rPr>
          <w:spacing w:val="-2"/>
          <w:sz w:val="24"/>
        </w:rPr>
        <w:t xml:space="preserve"> </w:t>
      </w:r>
      <w:r>
        <w:rPr>
          <w:sz w:val="24"/>
        </w:rPr>
        <w:t>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русском языке; готовность к разнообразной совместной деятельности, стремление к взаимопониманию и взаимопомощи, активное участие в самоуправлении; готовность к участию в гуманитарной деятельности (помощь людям, нуждающимся в ней; волонтерство);</w:t>
      </w:r>
    </w:p>
    <w:p w14:paraId="6BA8392D" w14:textId="77777777" w:rsidR="0092341C" w:rsidRDefault="00DB6983" w:rsidP="00B10CA3">
      <w:pPr>
        <w:pStyle w:val="3"/>
        <w:numPr>
          <w:ilvl w:val="0"/>
          <w:numId w:val="55"/>
        </w:numPr>
        <w:tabs>
          <w:tab w:val="left" w:pos="1548"/>
        </w:tabs>
        <w:spacing w:before="2" w:line="240" w:lineRule="auto"/>
        <w:ind w:left="0" w:right="283" w:hanging="258"/>
        <w:contextualSpacing/>
      </w:pPr>
      <w:r>
        <w:t>патриотического</w:t>
      </w:r>
      <w:r>
        <w:rPr>
          <w:spacing w:val="-9"/>
        </w:rPr>
        <w:t xml:space="preserve"> </w:t>
      </w:r>
      <w:r>
        <w:rPr>
          <w:spacing w:val="-2"/>
        </w:rPr>
        <w:t>воспитания:</w:t>
      </w:r>
    </w:p>
    <w:p w14:paraId="7329824B" w14:textId="4569F831" w:rsidR="0092341C" w:rsidRDefault="00DB6983" w:rsidP="00B41547">
      <w:pPr>
        <w:pStyle w:val="a4"/>
        <w:spacing w:before="2"/>
        <w:ind w:left="0" w:right="283"/>
        <w:contextualSpacing/>
      </w:pPr>
      <w:r>
        <w:t>осознание российской гражданской идентичности в поликультурном и многоконфессиональном обществе, понимание роли русского языка как государственного языка Российской 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 народов России, ценностное отношение к русскому языку,</w:t>
      </w:r>
      <w:r>
        <w:rPr>
          <w:spacing w:val="42"/>
        </w:rPr>
        <w:t xml:space="preserve"> </w:t>
      </w:r>
      <w:r>
        <w:t>к</w:t>
      </w:r>
      <w:r>
        <w:rPr>
          <w:spacing w:val="43"/>
        </w:rPr>
        <w:t xml:space="preserve"> </w:t>
      </w:r>
      <w:r>
        <w:t>достижениям</w:t>
      </w:r>
      <w:r>
        <w:rPr>
          <w:spacing w:val="42"/>
        </w:rPr>
        <w:t xml:space="preserve"> </w:t>
      </w:r>
      <w:r>
        <w:t>своей</w:t>
      </w:r>
      <w:r>
        <w:rPr>
          <w:spacing w:val="43"/>
        </w:rPr>
        <w:t xml:space="preserve"> </w:t>
      </w:r>
      <w:r>
        <w:t>Родины</w:t>
      </w:r>
      <w:r>
        <w:rPr>
          <w:spacing w:val="46"/>
        </w:rPr>
        <w:t xml:space="preserve"> </w:t>
      </w:r>
      <w:r>
        <w:t>-</w:t>
      </w:r>
      <w:r>
        <w:rPr>
          <w:spacing w:val="40"/>
        </w:rPr>
        <w:t xml:space="preserve"> </w:t>
      </w:r>
      <w:r>
        <w:t>России,</w:t>
      </w:r>
      <w:r>
        <w:rPr>
          <w:spacing w:val="39"/>
        </w:rPr>
        <w:t xml:space="preserve"> </w:t>
      </w:r>
      <w:r>
        <w:t>к</w:t>
      </w:r>
      <w:r>
        <w:rPr>
          <w:spacing w:val="44"/>
        </w:rPr>
        <w:t xml:space="preserve"> </w:t>
      </w:r>
      <w:r>
        <w:t>науке,</w:t>
      </w:r>
      <w:r>
        <w:rPr>
          <w:spacing w:val="42"/>
        </w:rPr>
        <w:t xml:space="preserve"> </w:t>
      </w:r>
      <w:r>
        <w:t>искусству,</w:t>
      </w:r>
      <w:r>
        <w:rPr>
          <w:spacing w:val="43"/>
        </w:rPr>
        <w:t xml:space="preserve"> </w:t>
      </w:r>
      <w:r>
        <w:t>боевым</w:t>
      </w:r>
      <w:r>
        <w:rPr>
          <w:spacing w:val="41"/>
        </w:rPr>
        <w:t xml:space="preserve"> </w:t>
      </w:r>
      <w:r>
        <w:t>подвигам</w:t>
      </w:r>
      <w:r>
        <w:rPr>
          <w:spacing w:val="42"/>
        </w:rPr>
        <w:t xml:space="preserve"> </w:t>
      </w:r>
      <w:r>
        <w:rPr>
          <w:spacing w:val="-10"/>
        </w:rPr>
        <w:t>и</w:t>
      </w:r>
      <w:r w:rsidR="00B2680D">
        <w:rPr>
          <w:spacing w:val="-10"/>
        </w:rPr>
        <w:t xml:space="preserve"> </w:t>
      </w:r>
      <w:r>
        <w:t>трудовым достижениям народа, в том числе отраженным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1A787368" w14:textId="77777777" w:rsidR="0092341C" w:rsidRDefault="00DB6983" w:rsidP="00B10CA3">
      <w:pPr>
        <w:pStyle w:val="3"/>
        <w:numPr>
          <w:ilvl w:val="0"/>
          <w:numId w:val="55"/>
        </w:numPr>
        <w:tabs>
          <w:tab w:val="left" w:pos="1548"/>
        </w:tabs>
        <w:spacing w:before="2" w:line="240" w:lineRule="auto"/>
        <w:ind w:left="0" w:right="283" w:hanging="258"/>
        <w:contextualSpacing/>
      </w:pPr>
      <w:r>
        <w:t>духовно-нравственного</w:t>
      </w:r>
      <w:r>
        <w:rPr>
          <w:spacing w:val="-9"/>
        </w:rPr>
        <w:t xml:space="preserve"> </w:t>
      </w:r>
      <w:r>
        <w:rPr>
          <w:spacing w:val="-2"/>
        </w:rPr>
        <w:t>воспитания:</w:t>
      </w:r>
    </w:p>
    <w:p w14:paraId="19F00F83" w14:textId="77777777" w:rsidR="0092341C" w:rsidRDefault="00DB6983" w:rsidP="00B41547">
      <w:pPr>
        <w:pStyle w:val="a4"/>
        <w:spacing w:before="2"/>
        <w:ind w:left="0" w:right="283"/>
        <w:contextualSpacing/>
      </w:pPr>
      <w:r>
        <w:t>ориентация на моральные ценности и нормы в ситуациях нравственного выбора, готовность оценивать свое поведение, в том числе коммуникативное, и поступки, а также поведение и поступки других людей с позиции нравственных и правовых норм с учетом осознания последствий</w:t>
      </w:r>
      <w:r>
        <w:rPr>
          <w:spacing w:val="-1"/>
        </w:rPr>
        <w:t xml:space="preserve"> </w:t>
      </w:r>
      <w:r>
        <w:t>поступков; активное</w:t>
      </w:r>
      <w:r>
        <w:rPr>
          <w:spacing w:val="-1"/>
        </w:rPr>
        <w:t xml:space="preserve"> </w:t>
      </w:r>
      <w:r>
        <w:t>неприятие</w:t>
      </w:r>
      <w:r>
        <w:rPr>
          <w:spacing w:val="-1"/>
        </w:rPr>
        <w:t xml:space="preserve"> </w:t>
      </w:r>
      <w:r>
        <w:t>асоциальных</w:t>
      </w:r>
      <w:r>
        <w:rPr>
          <w:spacing w:val="-1"/>
        </w:rPr>
        <w:t xml:space="preserve"> </w:t>
      </w:r>
      <w:r>
        <w:t>поступков, свобода</w:t>
      </w:r>
      <w:r>
        <w:rPr>
          <w:spacing w:val="-1"/>
        </w:rPr>
        <w:t xml:space="preserve"> </w:t>
      </w:r>
      <w:r>
        <w:t>и ответственность личности в условиях индивидуального и общественного пространства;</w:t>
      </w:r>
    </w:p>
    <w:p w14:paraId="298FC6F1" w14:textId="77777777" w:rsidR="0092341C" w:rsidRDefault="00DB6983" w:rsidP="00B10CA3">
      <w:pPr>
        <w:pStyle w:val="3"/>
        <w:numPr>
          <w:ilvl w:val="0"/>
          <w:numId w:val="55"/>
        </w:numPr>
        <w:tabs>
          <w:tab w:val="left" w:pos="1548"/>
        </w:tabs>
        <w:spacing w:before="2" w:line="240" w:lineRule="auto"/>
        <w:ind w:left="0" w:right="283" w:hanging="258"/>
        <w:contextualSpacing/>
      </w:pPr>
      <w:r>
        <w:t>эстетического</w:t>
      </w:r>
      <w:r>
        <w:rPr>
          <w:spacing w:val="-6"/>
        </w:rPr>
        <w:t xml:space="preserve"> </w:t>
      </w:r>
      <w:r>
        <w:rPr>
          <w:spacing w:val="-2"/>
        </w:rPr>
        <w:t>воспитания:</w:t>
      </w:r>
    </w:p>
    <w:p w14:paraId="0BCFE7CB" w14:textId="77777777" w:rsidR="0092341C" w:rsidRDefault="00DB6983" w:rsidP="00B10CA3">
      <w:pPr>
        <w:pStyle w:val="a8"/>
        <w:numPr>
          <w:ilvl w:val="0"/>
          <w:numId w:val="187"/>
        </w:numPr>
        <w:tabs>
          <w:tab w:val="left" w:pos="1009"/>
        </w:tabs>
        <w:spacing w:before="2"/>
        <w:ind w:left="0" w:right="283"/>
        <w:contextualSpacing/>
        <w:rPr>
          <w:sz w:val="24"/>
        </w:rPr>
      </w:pPr>
      <w:r>
        <w:rPr>
          <w:sz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41FBFADD" w14:textId="77777777" w:rsidR="0092341C" w:rsidRDefault="00DB6983" w:rsidP="00B10CA3">
      <w:pPr>
        <w:pStyle w:val="a8"/>
        <w:numPr>
          <w:ilvl w:val="0"/>
          <w:numId w:val="187"/>
        </w:numPr>
        <w:tabs>
          <w:tab w:val="left" w:pos="1009"/>
        </w:tabs>
        <w:spacing w:before="2"/>
        <w:ind w:left="0" w:right="283"/>
        <w:contextualSpacing/>
        <w:rPr>
          <w:sz w:val="24"/>
        </w:rPr>
      </w:pPr>
      <w:r>
        <w:rPr>
          <w:sz w:val="24"/>
        </w:rPr>
        <w:t>осознание важности русского языка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w:t>
      </w:r>
      <w:r>
        <w:rPr>
          <w:spacing w:val="80"/>
          <w:sz w:val="24"/>
        </w:rPr>
        <w:t xml:space="preserve"> </w:t>
      </w:r>
      <w:r>
        <w:rPr>
          <w:sz w:val="24"/>
        </w:rPr>
        <w:t>разных видах искусства;</w:t>
      </w:r>
    </w:p>
    <w:p w14:paraId="7AD3B8E3" w14:textId="77777777" w:rsidR="0092341C" w:rsidRDefault="00DB6983" w:rsidP="00B10CA3">
      <w:pPr>
        <w:pStyle w:val="3"/>
        <w:numPr>
          <w:ilvl w:val="0"/>
          <w:numId w:val="55"/>
        </w:numPr>
        <w:tabs>
          <w:tab w:val="left" w:pos="1806"/>
        </w:tabs>
        <w:spacing w:before="2" w:line="240" w:lineRule="auto"/>
        <w:ind w:left="0" w:right="283" w:firstLine="707"/>
        <w:contextualSpacing/>
      </w:pPr>
      <w:r>
        <w:t>физического воспитания, формирования культуры здоровья и эмоционального благополучия:</w:t>
      </w:r>
    </w:p>
    <w:p w14:paraId="2768DD0B" w14:textId="77777777" w:rsidR="0092341C" w:rsidRDefault="00DB6983" w:rsidP="00B10CA3">
      <w:pPr>
        <w:pStyle w:val="a8"/>
        <w:numPr>
          <w:ilvl w:val="0"/>
          <w:numId w:val="187"/>
        </w:numPr>
        <w:tabs>
          <w:tab w:val="left" w:pos="1009"/>
        </w:tabs>
        <w:spacing w:before="2"/>
        <w:ind w:left="0" w:right="283"/>
        <w:contextualSpacing/>
        <w:rPr>
          <w:sz w:val="24"/>
        </w:rPr>
      </w:pPr>
      <w:r>
        <w:rPr>
          <w:sz w:val="24"/>
        </w:rPr>
        <w:t>осознание</w:t>
      </w:r>
      <w:r>
        <w:rPr>
          <w:spacing w:val="-2"/>
          <w:sz w:val="24"/>
        </w:rPr>
        <w:t xml:space="preserve"> </w:t>
      </w:r>
      <w:r>
        <w:rPr>
          <w:sz w:val="24"/>
        </w:rPr>
        <w:t>ценности жизни с</w:t>
      </w:r>
      <w:r>
        <w:rPr>
          <w:spacing w:val="-2"/>
          <w:sz w:val="24"/>
        </w:rPr>
        <w:t xml:space="preserve"> </w:t>
      </w:r>
      <w:r>
        <w:rPr>
          <w:sz w:val="24"/>
        </w:rPr>
        <w:t>опорой на</w:t>
      </w:r>
      <w:r>
        <w:rPr>
          <w:spacing w:val="-2"/>
          <w:sz w:val="24"/>
        </w:rPr>
        <w:t xml:space="preserve"> </w:t>
      </w:r>
      <w:r>
        <w:rPr>
          <w:sz w:val="24"/>
        </w:rPr>
        <w:t>собственный</w:t>
      </w:r>
      <w:r>
        <w:rPr>
          <w:spacing w:val="-1"/>
          <w:sz w:val="24"/>
        </w:rPr>
        <w:t xml:space="preserve"> </w:t>
      </w:r>
      <w:r>
        <w:rPr>
          <w:sz w:val="24"/>
        </w:rPr>
        <w:t>жизненный и читательский опыт,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7CF4BD25" w14:textId="77777777" w:rsidR="0092341C" w:rsidRDefault="00DB6983" w:rsidP="00B10CA3">
      <w:pPr>
        <w:pStyle w:val="a8"/>
        <w:numPr>
          <w:ilvl w:val="0"/>
          <w:numId w:val="187"/>
        </w:numPr>
        <w:tabs>
          <w:tab w:val="left" w:pos="1009"/>
        </w:tabs>
        <w:spacing w:before="2"/>
        <w:ind w:left="0" w:right="283"/>
        <w:contextualSpacing/>
        <w:rPr>
          <w:sz w:val="24"/>
        </w:rPr>
      </w:pPr>
      <w:r>
        <w:rPr>
          <w:sz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сети Интернет в процессе школьного языкового образования;</w:t>
      </w:r>
    </w:p>
    <w:p w14:paraId="54091F97" w14:textId="77777777" w:rsidR="0092341C" w:rsidRDefault="00DB6983" w:rsidP="00B10CA3">
      <w:pPr>
        <w:pStyle w:val="a8"/>
        <w:numPr>
          <w:ilvl w:val="0"/>
          <w:numId w:val="187"/>
        </w:numPr>
        <w:tabs>
          <w:tab w:val="left" w:pos="1009"/>
        </w:tabs>
        <w:spacing w:before="2"/>
        <w:ind w:left="0" w:right="283"/>
        <w:contextualSpacing/>
        <w:rPr>
          <w:sz w:val="24"/>
        </w:rPr>
      </w:pPr>
      <w:r>
        <w:rPr>
          <w:sz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7D0DB41A" w14:textId="77777777" w:rsidR="0092341C" w:rsidRDefault="00DB6983" w:rsidP="00B10CA3">
      <w:pPr>
        <w:pStyle w:val="a8"/>
        <w:numPr>
          <w:ilvl w:val="0"/>
          <w:numId w:val="187"/>
        </w:numPr>
        <w:tabs>
          <w:tab w:val="left" w:pos="1008"/>
        </w:tabs>
        <w:spacing w:before="2"/>
        <w:ind w:left="0" w:right="283" w:hanging="359"/>
        <w:contextualSpacing/>
        <w:rPr>
          <w:sz w:val="24"/>
        </w:rPr>
      </w:pPr>
      <w:r>
        <w:rPr>
          <w:sz w:val="24"/>
        </w:rPr>
        <w:t>умение</w:t>
      </w:r>
      <w:r>
        <w:rPr>
          <w:spacing w:val="-4"/>
          <w:sz w:val="24"/>
        </w:rPr>
        <w:t xml:space="preserve"> </w:t>
      </w:r>
      <w:r>
        <w:rPr>
          <w:sz w:val="24"/>
        </w:rPr>
        <w:t>принимать</w:t>
      </w:r>
      <w:r>
        <w:rPr>
          <w:spacing w:val="-2"/>
          <w:sz w:val="24"/>
        </w:rPr>
        <w:t xml:space="preserve"> </w:t>
      </w:r>
      <w:r>
        <w:rPr>
          <w:sz w:val="24"/>
        </w:rPr>
        <w:t>себя</w:t>
      </w:r>
      <w:r>
        <w:rPr>
          <w:spacing w:val="-3"/>
          <w:sz w:val="24"/>
        </w:rPr>
        <w:t xml:space="preserve"> </w:t>
      </w:r>
      <w:r>
        <w:rPr>
          <w:sz w:val="24"/>
        </w:rPr>
        <w:t>и</w:t>
      </w:r>
      <w:r>
        <w:rPr>
          <w:spacing w:val="-2"/>
          <w:sz w:val="24"/>
        </w:rPr>
        <w:t xml:space="preserve"> </w:t>
      </w:r>
      <w:r>
        <w:rPr>
          <w:sz w:val="24"/>
        </w:rPr>
        <w:t>других,</w:t>
      </w:r>
      <w:r>
        <w:rPr>
          <w:spacing w:val="-2"/>
          <w:sz w:val="24"/>
        </w:rPr>
        <w:t xml:space="preserve"> </w:t>
      </w:r>
      <w:r>
        <w:rPr>
          <w:sz w:val="24"/>
        </w:rPr>
        <w:t>не</w:t>
      </w:r>
      <w:r>
        <w:rPr>
          <w:spacing w:val="-3"/>
          <w:sz w:val="24"/>
        </w:rPr>
        <w:t xml:space="preserve"> </w:t>
      </w:r>
      <w:r>
        <w:rPr>
          <w:spacing w:val="-2"/>
          <w:sz w:val="24"/>
        </w:rPr>
        <w:t>осуждая;</w:t>
      </w:r>
    </w:p>
    <w:p w14:paraId="11C337E5" w14:textId="77777777" w:rsidR="0092341C" w:rsidRDefault="00DB6983" w:rsidP="00B10CA3">
      <w:pPr>
        <w:pStyle w:val="a8"/>
        <w:numPr>
          <w:ilvl w:val="0"/>
          <w:numId w:val="187"/>
        </w:numPr>
        <w:tabs>
          <w:tab w:val="left" w:pos="1009"/>
        </w:tabs>
        <w:spacing w:before="2"/>
        <w:ind w:left="0" w:right="283"/>
        <w:contextualSpacing/>
        <w:rPr>
          <w:sz w:val="24"/>
        </w:rPr>
      </w:pPr>
      <w:r>
        <w:rPr>
          <w:sz w:val="24"/>
        </w:rPr>
        <w:t>умение осознавать свое эмоциональное состояние и эмоциональное состояние других, использовать адекватные языковые средства для выражения своего состояния, в том числе опираясь на примеры из литературных произведений, написанных на русском языке, сформированность навыков рефлексии, признание своего права на ошибку и такого же права другого человека;</w:t>
      </w:r>
    </w:p>
    <w:p w14:paraId="0943F5C8" w14:textId="77777777" w:rsidR="0092341C" w:rsidRDefault="00DB6983" w:rsidP="00B10CA3">
      <w:pPr>
        <w:pStyle w:val="3"/>
        <w:numPr>
          <w:ilvl w:val="0"/>
          <w:numId w:val="55"/>
        </w:numPr>
        <w:tabs>
          <w:tab w:val="left" w:pos="1548"/>
        </w:tabs>
        <w:spacing w:before="2" w:line="240" w:lineRule="auto"/>
        <w:ind w:left="0" w:right="283" w:hanging="258"/>
        <w:contextualSpacing/>
      </w:pPr>
      <w:r>
        <w:t>трудового</w:t>
      </w:r>
      <w:r>
        <w:rPr>
          <w:spacing w:val="-3"/>
        </w:rPr>
        <w:t xml:space="preserve"> </w:t>
      </w:r>
      <w:r>
        <w:rPr>
          <w:spacing w:val="-2"/>
        </w:rPr>
        <w:t>воспитания:</w:t>
      </w:r>
    </w:p>
    <w:p w14:paraId="0F38A5DE" w14:textId="77777777" w:rsidR="0092341C" w:rsidRDefault="00DB6983" w:rsidP="00B10CA3">
      <w:pPr>
        <w:pStyle w:val="a8"/>
        <w:numPr>
          <w:ilvl w:val="0"/>
          <w:numId w:val="187"/>
        </w:numPr>
        <w:tabs>
          <w:tab w:val="left" w:pos="1009"/>
        </w:tabs>
        <w:spacing w:before="2"/>
        <w:ind w:left="0" w:right="283"/>
        <w:contextualSpacing/>
        <w:rPr>
          <w:sz w:val="24"/>
        </w:rPr>
      </w:pPr>
      <w:r>
        <w:rPr>
          <w:sz w:val="24"/>
        </w:rPr>
        <w:t>установка на активное участие в решении практических задач (в рамках семьи,</w:t>
      </w:r>
      <w:r>
        <w:rPr>
          <w:spacing w:val="40"/>
          <w:sz w:val="24"/>
        </w:rPr>
        <w:t xml:space="preserve"> </w:t>
      </w:r>
      <w:r>
        <w:rPr>
          <w:sz w:val="24"/>
        </w:rPr>
        <w:t>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0B3FEF92" w14:textId="77777777" w:rsidR="0092341C" w:rsidRDefault="00DB6983" w:rsidP="00B10CA3">
      <w:pPr>
        <w:pStyle w:val="a8"/>
        <w:numPr>
          <w:ilvl w:val="0"/>
          <w:numId w:val="187"/>
        </w:numPr>
        <w:tabs>
          <w:tab w:val="left" w:pos="1009"/>
        </w:tabs>
        <w:spacing w:before="2"/>
        <w:ind w:left="0" w:right="283"/>
        <w:contextualSpacing/>
        <w:rPr>
          <w:sz w:val="24"/>
        </w:rPr>
      </w:pPr>
      <w:r>
        <w:rPr>
          <w:sz w:val="24"/>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w:t>
      </w:r>
    </w:p>
    <w:p w14:paraId="2ED6772D" w14:textId="77777777" w:rsidR="0092341C" w:rsidRDefault="00DB6983" w:rsidP="00B10CA3">
      <w:pPr>
        <w:pStyle w:val="a8"/>
        <w:numPr>
          <w:ilvl w:val="0"/>
          <w:numId w:val="187"/>
        </w:numPr>
        <w:tabs>
          <w:tab w:val="left" w:pos="1009"/>
        </w:tabs>
        <w:spacing w:before="2"/>
        <w:ind w:left="0" w:right="283"/>
        <w:contextualSpacing/>
        <w:rPr>
          <w:sz w:val="24"/>
        </w:rPr>
      </w:pPr>
      <w:r>
        <w:rPr>
          <w:sz w:val="24"/>
        </w:rPr>
        <w:t>траектории образования и жизненных планов с учетом личных и общественных интересов и потребностей;</w:t>
      </w:r>
    </w:p>
    <w:p w14:paraId="74A6C998" w14:textId="77777777" w:rsidR="0092341C" w:rsidRDefault="00DB6983" w:rsidP="00B10CA3">
      <w:pPr>
        <w:pStyle w:val="a8"/>
        <w:numPr>
          <w:ilvl w:val="0"/>
          <w:numId w:val="187"/>
        </w:numPr>
        <w:tabs>
          <w:tab w:val="left" w:pos="1008"/>
        </w:tabs>
        <w:spacing w:before="2"/>
        <w:ind w:left="0" w:right="283" w:hanging="359"/>
        <w:contextualSpacing/>
        <w:rPr>
          <w:sz w:val="24"/>
        </w:rPr>
      </w:pPr>
      <w:r>
        <w:rPr>
          <w:sz w:val="24"/>
        </w:rPr>
        <w:t>умение</w:t>
      </w:r>
      <w:r>
        <w:rPr>
          <w:spacing w:val="-3"/>
          <w:sz w:val="24"/>
        </w:rPr>
        <w:t xml:space="preserve"> </w:t>
      </w:r>
      <w:r>
        <w:rPr>
          <w:sz w:val="24"/>
        </w:rPr>
        <w:t>рассказать</w:t>
      </w:r>
      <w:r>
        <w:rPr>
          <w:spacing w:val="-1"/>
          <w:sz w:val="24"/>
        </w:rPr>
        <w:t xml:space="preserve"> </w:t>
      </w:r>
      <w:r>
        <w:rPr>
          <w:sz w:val="24"/>
        </w:rPr>
        <w:t>о</w:t>
      </w:r>
      <w:r>
        <w:rPr>
          <w:spacing w:val="-2"/>
          <w:sz w:val="24"/>
        </w:rPr>
        <w:t xml:space="preserve"> </w:t>
      </w:r>
      <w:r>
        <w:rPr>
          <w:sz w:val="24"/>
        </w:rPr>
        <w:t>своих</w:t>
      </w:r>
      <w:r>
        <w:rPr>
          <w:spacing w:val="-2"/>
          <w:sz w:val="24"/>
        </w:rPr>
        <w:t xml:space="preserve"> </w:t>
      </w:r>
      <w:r>
        <w:rPr>
          <w:sz w:val="24"/>
        </w:rPr>
        <w:t>планах на</w:t>
      </w:r>
      <w:r>
        <w:rPr>
          <w:spacing w:val="-2"/>
          <w:sz w:val="24"/>
        </w:rPr>
        <w:t xml:space="preserve"> будущее;</w:t>
      </w:r>
    </w:p>
    <w:p w14:paraId="3D90BAAA" w14:textId="77777777" w:rsidR="0092341C" w:rsidRDefault="00DB6983" w:rsidP="00B10CA3">
      <w:pPr>
        <w:pStyle w:val="3"/>
        <w:numPr>
          <w:ilvl w:val="0"/>
          <w:numId w:val="55"/>
        </w:numPr>
        <w:tabs>
          <w:tab w:val="left" w:pos="1548"/>
        </w:tabs>
        <w:spacing w:before="2" w:line="240" w:lineRule="auto"/>
        <w:ind w:left="0" w:right="283" w:hanging="258"/>
        <w:contextualSpacing/>
      </w:pPr>
      <w:r>
        <w:t>экологического</w:t>
      </w:r>
      <w:r>
        <w:rPr>
          <w:spacing w:val="-8"/>
        </w:rPr>
        <w:t xml:space="preserve"> </w:t>
      </w:r>
      <w:r>
        <w:rPr>
          <w:spacing w:val="-2"/>
        </w:rPr>
        <w:t>воспитания:</w:t>
      </w:r>
    </w:p>
    <w:p w14:paraId="7455DBB4" w14:textId="77777777" w:rsidR="0092341C" w:rsidRDefault="00DB6983" w:rsidP="00B10CA3">
      <w:pPr>
        <w:pStyle w:val="a8"/>
        <w:numPr>
          <w:ilvl w:val="0"/>
          <w:numId w:val="187"/>
        </w:numPr>
        <w:tabs>
          <w:tab w:val="left" w:pos="1009"/>
        </w:tabs>
        <w:spacing w:before="2"/>
        <w:ind w:left="0" w:right="283"/>
        <w:contextualSpacing/>
        <w:rPr>
          <w:sz w:val="24"/>
        </w:rPr>
      </w:pPr>
      <w:r>
        <w:rPr>
          <w:sz w:val="24"/>
        </w:rPr>
        <w:t>ориентация на применение знаний из области социальных и естественных наук для решения</w:t>
      </w:r>
      <w:r>
        <w:rPr>
          <w:spacing w:val="29"/>
          <w:sz w:val="24"/>
        </w:rPr>
        <w:t xml:space="preserve"> </w:t>
      </w:r>
      <w:r>
        <w:rPr>
          <w:sz w:val="24"/>
        </w:rPr>
        <w:t>задач</w:t>
      </w:r>
      <w:r>
        <w:rPr>
          <w:spacing w:val="28"/>
          <w:sz w:val="24"/>
        </w:rPr>
        <w:t xml:space="preserve"> </w:t>
      </w:r>
      <w:r>
        <w:rPr>
          <w:sz w:val="24"/>
        </w:rPr>
        <w:t>в</w:t>
      </w:r>
      <w:r>
        <w:rPr>
          <w:spacing w:val="31"/>
          <w:sz w:val="24"/>
        </w:rPr>
        <w:t xml:space="preserve"> </w:t>
      </w:r>
      <w:r>
        <w:rPr>
          <w:sz w:val="24"/>
        </w:rPr>
        <w:t>области</w:t>
      </w:r>
      <w:r>
        <w:rPr>
          <w:spacing w:val="30"/>
          <w:sz w:val="24"/>
        </w:rPr>
        <w:t xml:space="preserve"> </w:t>
      </w:r>
      <w:r>
        <w:rPr>
          <w:sz w:val="24"/>
        </w:rPr>
        <w:t>окружающей</w:t>
      </w:r>
      <w:r>
        <w:rPr>
          <w:spacing w:val="30"/>
          <w:sz w:val="24"/>
        </w:rPr>
        <w:t xml:space="preserve"> </w:t>
      </w:r>
      <w:r>
        <w:rPr>
          <w:sz w:val="24"/>
        </w:rPr>
        <w:t>среды,</w:t>
      </w:r>
      <w:r>
        <w:rPr>
          <w:spacing w:val="31"/>
          <w:sz w:val="24"/>
        </w:rPr>
        <w:t xml:space="preserve"> </w:t>
      </w:r>
      <w:r>
        <w:rPr>
          <w:sz w:val="24"/>
        </w:rPr>
        <w:t>планирования</w:t>
      </w:r>
      <w:r>
        <w:rPr>
          <w:spacing w:val="29"/>
          <w:sz w:val="24"/>
        </w:rPr>
        <w:t xml:space="preserve"> </w:t>
      </w:r>
      <w:r>
        <w:rPr>
          <w:sz w:val="24"/>
        </w:rPr>
        <w:t>поступков</w:t>
      </w:r>
      <w:r>
        <w:rPr>
          <w:spacing w:val="28"/>
          <w:sz w:val="24"/>
        </w:rPr>
        <w:t xml:space="preserve"> </w:t>
      </w:r>
      <w:r>
        <w:rPr>
          <w:sz w:val="24"/>
        </w:rPr>
        <w:t>и</w:t>
      </w:r>
      <w:r>
        <w:rPr>
          <w:spacing w:val="30"/>
          <w:sz w:val="24"/>
        </w:rPr>
        <w:t xml:space="preserve"> </w:t>
      </w:r>
      <w:r>
        <w:rPr>
          <w:sz w:val="24"/>
        </w:rPr>
        <w:t>оценки</w:t>
      </w:r>
      <w:r>
        <w:rPr>
          <w:spacing w:val="27"/>
          <w:sz w:val="24"/>
        </w:rPr>
        <w:t xml:space="preserve"> </w:t>
      </w:r>
      <w:r>
        <w:rPr>
          <w:sz w:val="24"/>
        </w:rPr>
        <w:t>их</w:t>
      </w:r>
    </w:p>
    <w:p w14:paraId="05A02D97" w14:textId="77777777" w:rsidR="0092341C" w:rsidRDefault="00DB6983" w:rsidP="00B41547">
      <w:pPr>
        <w:pStyle w:val="a4"/>
        <w:spacing w:before="2"/>
        <w:ind w:left="0" w:right="283" w:firstLine="0"/>
        <w:contextualSpacing/>
      </w:pPr>
      <w:r>
        <w:t>возможных последствий для окружающей среды, умение точно, логично выражать свою точку зрения на экологические проблемы;</w:t>
      </w:r>
    </w:p>
    <w:p w14:paraId="6D01A490" w14:textId="77777777" w:rsidR="0092341C" w:rsidRDefault="00DB6983" w:rsidP="00B10CA3">
      <w:pPr>
        <w:pStyle w:val="a8"/>
        <w:numPr>
          <w:ilvl w:val="0"/>
          <w:numId w:val="187"/>
        </w:numPr>
        <w:tabs>
          <w:tab w:val="left" w:pos="1009"/>
        </w:tabs>
        <w:spacing w:before="2"/>
        <w:ind w:left="0" w:right="283"/>
        <w:contextualSpacing/>
        <w:rPr>
          <w:sz w:val="24"/>
        </w:rPr>
      </w:pPr>
      <w:r>
        <w:rPr>
          <w:sz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w:t>
      </w:r>
      <w:r>
        <w:rPr>
          <w:spacing w:val="-7"/>
          <w:sz w:val="24"/>
        </w:rPr>
        <w:t xml:space="preserve"> </w:t>
      </w:r>
      <w:r>
        <w:rPr>
          <w:sz w:val="24"/>
        </w:rPr>
        <w:t>произведениями,</w:t>
      </w:r>
      <w:r>
        <w:rPr>
          <w:spacing w:val="-7"/>
          <w:sz w:val="24"/>
        </w:rPr>
        <w:t xml:space="preserve"> </w:t>
      </w:r>
      <w:r>
        <w:rPr>
          <w:sz w:val="24"/>
        </w:rPr>
        <w:t>поднимающими</w:t>
      </w:r>
      <w:r>
        <w:rPr>
          <w:spacing w:val="-7"/>
          <w:sz w:val="24"/>
        </w:rPr>
        <w:t xml:space="preserve"> </w:t>
      </w:r>
      <w:r>
        <w:rPr>
          <w:sz w:val="24"/>
        </w:rPr>
        <w:t>экологические</w:t>
      </w:r>
      <w:r>
        <w:rPr>
          <w:spacing w:val="-8"/>
          <w:sz w:val="24"/>
        </w:rPr>
        <w:t xml:space="preserve"> </w:t>
      </w:r>
      <w:r>
        <w:rPr>
          <w:sz w:val="24"/>
        </w:rPr>
        <w:t>проблемы,</w:t>
      </w:r>
      <w:r>
        <w:rPr>
          <w:spacing w:val="-7"/>
          <w:sz w:val="24"/>
        </w:rPr>
        <w:t xml:space="preserve"> </w:t>
      </w:r>
      <w:r>
        <w:rPr>
          <w:sz w:val="24"/>
        </w:rPr>
        <w:t>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731316AE" w14:textId="77777777" w:rsidR="0092341C" w:rsidRDefault="00DB6983" w:rsidP="00B10CA3">
      <w:pPr>
        <w:pStyle w:val="4"/>
        <w:numPr>
          <w:ilvl w:val="0"/>
          <w:numId w:val="55"/>
        </w:numPr>
        <w:tabs>
          <w:tab w:val="left" w:pos="1548"/>
        </w:tabs>
        <w:spacing w:before="2" w:line="240" w:lineRule="auto"/>
        <w:ind w:left="0" w:right="283" w:hanging="258"/>
        <w:contextualSpacing/>
      </w:pPr>
      <w:r>
        <w:t>ценности</w:t>
      </w:r>
      <w:r>
        <w:rPr>
          <w:spacing w:val="-3"/>
        </w:rPr>
        <w:t xml:space="preserve"> </w:t>
      </w:r>
      <w:r>
        <w:t>научного</w:t>
      </w:r>
      <w:r>
        <w:rPr>
          <w:spacing w:val="-5"/>
        </w:rPr>
        <w:t xml:space="preserve"> </w:t>
      </w:r>
      <w:r>
        <w:rPr>
          <w:spacing w:val="-2"/>
        </w:rPr>
        <w:t>познания:</w:t>
      </w:r>
    </w:p>
    <w:p w14:paraId="3E5A007B" w14:textId="77777777" w:rsidR="0092341C" w:rsidRDefault="00DB6983" w:rsidP="00B10CA3">
      <w:pPr>
        <w:pStyle w:val="a8"/>
        <w:numPr>
          <w:ilvl w:val="0"/>
          <w:numId w:val="187"/>
        </w:numPr>
        <w:tabs>
          <w:tab w:val="left" w:pos="1008"/>
        </w:tabs>
        <w:spacing w:before="2"/>
        <w:ind w:left="0" w:right="283" w:hanging="359"/>
        <w:contextualSpacing/>
        <w:rPr>
          <w:sz w:val="24"/>
        </w:rPr>
      </w:pPr>
      <w:r>
        <w:rPr>
          <w:sz w:val="24"/>
        </w:rPr>
        <w:t>ориентация</w:t>
      </w:r>
      <w:r>
        <w:rPr>
          <w:spacing w:val="-6"/>
          <w:sz w:val="24"/>
        </w:rPr>
        <w:t xml:space="preserve"> </w:t>
      </w:r>
      <w:r>
        <w:rPr>
          <w:sz w:val="24"/>
        </w:rPr>
        <w:t>в</w:t>
      </w:r>
      <w:r>
        <w:rPr>
          <w:spacing w:val="-4"/>
          <w:sz w:val="24"/>
        </w:rPr>
        <w:t xml:space="preserve"> </w:t>
      </w:r>
      <w:r>
        <w:rPr>
          <w:sz w:val="24"/>
        </w:rPr>
        <w:t>деятельности</w:t>
      </w:r>
      <w:r>
        <w:rPr>
          <w:spacing w:val="-3"/>
          <w:sz w:val="24"/>
        </w:rPr>
        <w:t xml:space="preserve"> </w:t>
      </w:r>
      <w:r>
        <w:rPr>
          <w:sz w:val="24"/>
        </w:rPr>
        <w:t>на</w:t>
      </w:r>
      <w:r>
        <w:rPr>
          <w:spacing w:val="-4"/>
          <w:sz w:val="24"/>
        </w:rPr>
        <w:t xml:space="preserve"> </w:t>
      </w:r>
      <w:r>
        <w:rPr>
          <w:sz w:val="24"/>
        </w:rPr>
        <w:t>современную</w:t>
      </w:r>
      <w:r>
        <w:rPr>
          <w:spacing w:val="-3"/>
          <w:sz w:val="24"/>
        </w:rPr>
        <w:t xml:space="preserve"> </w:t>
      </w:r>
      <w:r>
        <w:rPr>
          <w:sz w:val="24"/>
        </w:rPr>
        <w:t>систему</w:t>
      </w:r>
      <w:r>
        <w:rPr>
          <w:spacing w:val="-7"/>
          <w:sz w:val="24"/>
        </w:rPr>
        <w:t xml:space="preserve"> </w:t>
      </w:r>
      <w:r>
        <w:rPr>
          <w:sz w:val="24"/>
        </w:rPr>
        <w:t>научных</w:t>
      </w:r>
      <w:r>
        <w:rPr>
          <w:spacing w:val="-2"/>
          <w:sz w:val="24"/>
        </w:rPr>
        <w:t xml:space="preserve"> представлений</w:t>
      </w:r>
    </w:p>
    <w:p w14:paraId="1DD13E7C" w14:textId="77777777" w:rsidR="0092341C" w:rsidRDefault="00DB6983" w:rsidP="00B10CA3">
      <w:pPr>
        <w:pStyle w:val="a8"/>
        <w:numPr>
          <w:ilvl w:val="0"/>
          <w:numId w:val="187"/>
        </w:numPr>
        <w:tabs>
          <w:tab w:val="left" w:pos="1009"/>
        </w:tabs>
        <w:spacing w:before="2"/>
        <w:ind w:left="0" w:right="283"/>
        <w:contextualSpacing/>
        <w:rPr>
          <w:sz w:val="24"/>
        </w:rPr>
      </w:pPr>
      <w:r>
        <w:rPr>
          <w:sz w:val="24"/>
        </w:rPr>
        <w:t>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7F56DFAD" w14:textId="77777777" w:rsidR="0092341C" w:rsidRDefault="00DB6983" w:rsidP="00B10CA3">
      <w:pPr>
        <w:pStyle w:val="4"/>
        <w:numPr>
          <w:ilvl w:val="0"/>
          <w:numId w:val="55"/>
        </w:numPr>
        <w:tabs>
          <w:tab w:val="left" w:pos="1715"/>
        </w:tabs>
        <w:spacing w:before="2" w:line="240" w:lineRule="auto"/>
        <w:ind w:left="0" w:right="283" w:firstLine="707"/>
        <w:contextualSpacing/>
        <w:rPr>
          <w:b w:val="0"/>
          <w:i w:val="0"/>
        </w:rPr>
      </w:pPr>
      <w:r>
        <w:t>адаптации обучающегося к изменяющимся условиям социальной и природной среды:</w:t>
      </w:r>
    </w:p>
    <w:p w14:paraId="42CFFEBC" w14:textId="77777777" w:rsidR="0092341C" w:rsidRDefault="00DB6983" w:rsidP="00B10CA3">
      <w:pPr>
        <w:pStyle w:val="a8"/>
        <w:numPr>
          <w:ilvl w:val="0"/>
          <w:numId w:val="187"/>
        </w:numPr>
        <w:tabs>
          <w:tab w:val="left" w:pos="1009"/>
        </w:tabs>
        <w:spacing w:before="2"/>
        <w:ind w:left="0" w:right="283"/>
        <w:contextualSpacing/>
        <w:rPr>
          <w:sz w:val="24"/>
        </w:rPr>
      </w:pPr>
      <w:r>
        <w:rPr>
          <w:sz w:val="24"/>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w:t>
      </w:r>
      <w:r>
        <w:rPr>
          <w:spacing w:val="40"/>
          <w:sz w:val="24"/>
        </w:rPr>
        <w:t xml:space="preserve"> </w:t>
      </w:r>
      <w:r>
        <w:rPr>
          <w:sz w:val="24"/>
        </w:rPr>
        <w:t>также в рамках социального взаимодействия с людьми из другой культурной среды;</w:t>
      </w:r>
    </w:p>
    <w:p w14:paraId="406C5B1F" w14:textId="77777777" w:rsidR="0092341C" w:rsidRDefault="00DB6983" w:rsidP="00B10CA3">
      <w:pPr>
        <w:pStyle w:val="a8"/>
        <w:numPr>
          <w:ilvl w:val="0"/>
          <w:numId w:val="187"/>
        </w:numPr>
        <w:tabs>
          <w:tab w:val="left" w:pos="1009"/>
        </w:tabs>
        <w:spacing w:before="2"/>
        <w:ind w:left="0" w:right="283"/>
        <w:contextualSpacing/>
        <w:rPr>
          <w:sz w:val="24"/>
        </w:rPr>
      </w:pPr>
      <w:r>
        <w:rPr>
          <w:sz w:val="24"/>
        </w:rPr>
        <w:t>потребность во взаимодействии в условиях неопределенности, открытость опыту и знаниям других, потребность в действии в условиях неопределенности, в повышении уровня своей компетентности через практическую деятельность, в том числе умение учиться у</w:t>
      </w:r>
      <w:r>
        <w:rPr>
          <w:spacing w:val="-3"/>
          <w:sz w:val="24"/>
        </w:rPr>
        <w:t xml:space="preserve"> </w:t>
      </w:r>
      <w:r>
        <w:rPr>
          <w:sz w:val="24"/>
        </w:rPr>
        <w:t>других людей, получать в совместной деятельности новые знания, навыки и компетенции из опыта других, необходимость в формировании новых знаний, умений 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 умение оперировать основными понятиями, терминами и представлениями в области концепции устойчивого</w:t>
      </w:r>
      <w:r>
        <w:rPr>
          <w:spacing w:val="40"/>
          <w:sz w:val="24"/>
        </w:rPr>
        <w:t xml:space="preserve"> </w:t>
      </w:r>
      <w:r>
        <w:rPr>
          <w:sz w:val="24"/>
        </w:rPr>
        <w:t>развития, анализировать и выявлять взаимосвязь природы, общества и экономики, оценивать свои действия с учетом влияния на окружающую среду, достижения целей и преодоления вызовов, возможных глобальных последствий;</w:t>
      </w:r>
    </w:p>
    <w:p w14:paraId="17F09286" w14:textId="77777777" w:rsidR="0092341C" w:rsidRDefault="00DB6983" w:rsidP="00B10CA3">
      <w:pPr>
        <w:pStyle w:val="a8"/>
        <w:numPr>
          <w:ilvl w:val="0"/>
          <w:numId w:val="187"/>
        </w:numPr>
        <w:tabs>
          <w:tab w:val="left" w:pos="1009"/>
        </w:tabs>
        <w:spacing w:before="2"/>
        <w:ind w:left="0" w:right="283"/>
        <w:contextualSpacing/>
        <w:rPr>
          <w:sz w:val="24"/>
        </w:rPr>
      </w:pPr>
      <w:r>
        <w:rPr>
          <w:sz w:val="24"/>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сложившейся ситуации, быть готовым действовать в отсутствие гарантий успеха.</w:t>
      </w:r>
    </w:p>
    <w:p w14:paraId="0331E57E" w14:textId="77777777" w:rsidR="0092341C" w:rsidRDefault="00DB6983" w:rsidP="00B41547">
      <w:pPr>
        <w:pStyle w:val="a4"/>
        <w:spacing w:before="2"/>
        <w:ind w:left="0" w:right="283"/>
        <w:contextualSpacing/>
      </w:pPr>
      <w:r>
        <w:t>В результате изучения русского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2C3DB8D7" w14:textId="77777777" w:rsidR="0092341C" w:rsidRDefault="00DB6983" w:rsidP="00B41547">
      <w:pPr>
        <w:spacing w:before="2"/>
        <w:ind w:right="283"/>
        <w:contextualSpacing/>
        <w:jc w:val="both"/>
        <w:rPr>
          <w:b/>
          <w:i/>
          <w:sz w:val="24"/>
        </w:rPr>
      </w:pPr>
      <w:r>
        <w:rPr>
          <w:sz w:val="24"/>
        </w:rPr>
        <w:t>У</w:t>
      </w:r>
      <w:r>
        <w:rPr>
          <w:spacing w:val="30"/>
          <w:sz w:val="24"/>
        </w:rPr>
        <w:t xml:space="preserve"> </w:t>
      </w:r>
      <w:r>
        <w:rPr>
          <w:sz w:val="24"/>
        </w:rPr>
        <w:t>обучающегося</w:t>
      </w:r>
      <w:r>
        <w:rPr>
          <w:spacing w:val="31"/>
          <w:sz w:val="24"/>
        </w:rPr>
        <w:t xml:space="preserve"> </w:t>
      </w:r>
      <w:r>
        <w:rPr>
          <w:sz w:val="24"/>
        </w:rPr>
        <w:t>будут</w:t>
      </w:r>
      <w:r>
        <w:rPr>
          <w:spacing w:val="35"/>
          <w:sz w:val="24"/>
        </w:rPr>
        <w:t xml:space="preserve"> </w:t>
      </w:r>
      <w:r>
        <w:rPr>
          <w:sz w:val="24"/>
        </w:rPr>
        <w:t>сформированы</w:t>
      </w:r>
      <w:r>
        <w:rPr>
          <w:spacing w:val="31"/>
          <w:sz w:val="24"/>
        </w:rPr>
        <w:t xml:space="preserve"> </w:t>
      </w:r>
      <w:r>
        <w:rPr>
          <w:sz w:val="24"/>
        </w:rPr>
        <w:t>следующие</w:t>
      </w:r>
      <w:r>
        <w:rPr>
          <w:spacing w:val="37"/>
          <w:sz w:val="24"/>
        </w:rPr>
        <w:t xml:space="preserve"> </w:t>
      </w:r>
      <w:r>
        <w:rPr>
          <w:b/>
          <w:i/>
          <w:sz w:val="24"/>
        </w:rPr>
        <w:t>базовые</w:t>
      </w:r>
      <w:r>
        <w:rPr>
          <w:b/>
          <w:i/>
          <w:spacing w:val="30"/>
          <w:sz w:val="24"/>
        </w:rPr>
        <w:t xml:space="preserve"> </w:t>
      </w:r>
      <w:r>
        <w:rPr>
          <w:b/>
          <w:i/>
          <w:sz w:val="24"/>
        </w:rPr>
        <w:t>логические</w:t>
      </w:r>
      <w:r>
        <w:rPr>
          <w:b/>
          <w:i/>
          <w:spacing w:val="31"/>
          <w:sz w:val="24"/>
        </w:rPr>
        <w:t xml:space="preserve"> </w:t>
      </w:r>
      <w:r>
        <w:rPr>
          <w:b/>
          <w:i/>
          <w:spacing w:val="-2"/>
          <w:sz w:val="24"/>
        </w:rPr>
        <w:t>действия</w:t>
      </w:r>
    </w:p>
    <w:p w14:paraId="56E8CE13" w14:textId="77777777" w:rsidR="0092341C" w:rsidRDefault="00DB6983" w:rsidP="00B41547">
      <w:pPr>
        <w:pStyle w:val="a4"/>
        <w:spacing w:before="2"/>
        <w:ind w:left="0" w:right="283" w:firstLine="0"/>
        <w:contextualSpacing/>
      </w:pPr>
      <w:r>
        <w:t>как</w:t>
      </w:r>
      <w:r>
        <w:rPr>
          <w:spacing w:val="-8"/>
        </w:rPr>
        <w:t xml:space="preserve"> </w:t>
      </w:r>
      <w:r>
        <w:t>часть</w:t>
      </w:r>
      <w:r>
        <w:rPr>
          <w:spacing w:val="-6"/>
        </w:rPr>
        <w:t xml:space="preserve"> </w:t>
      </w:r>
      <w:r>
        <w:t>познавательных</w:t>
      </w:r>
      <w:r>
        <w:rPr>
          <w:spacing w:val="-3"/>
        </w:rPr>
        <w:t xml:space="preserve"> </w:t>
      </w:r>
      <w:r>
        <w:t>универсальных</w:t>
      </w:r>
      <w:r>
        <w:rPr>
          <w:spacing w:val="-4"/>
        </w:rPr>
        <w:t xml:space="preserve"> </w:t>
      </w:r>
      <w:r>
        <w:t>учебных</w:t>
      </w:r>
      <w:r>
        <w:rPr>
          <w:spacing w:val="-4"/>
        </w:rPr>
        <w:t xml:space="preserve"> </w:t>
      </w:r>
      <w:r>
        <w:rPr>
          <w:spacing w:val="-2"/>
        </w:rPr>
        <w:t>действий:</w:t>
      </w:r>
    </w:p>
    <w:p w14:paraId="3C3681B3"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выявлять и характеризовать существенные признаки языковых единиц, языковых явлений и процессов;</w:t>
      </w:r>
    </w:p>
    <w:p w14:paraId="1D814E55" w14:textId="77777777" w:rsidR="0092341C" w:rsidRDefault="00DB6983" w:rsidP="00B10CA3">
      <w:pPr>
        <w:pStyle w:val="a8"/>
        <w:numPr>
          <w:ilvl w:val="0"/>
          <w:numId w:val="186"/>
        </w:numPr>
        <w:tabs>
          <w:tab w:val="left" w:pos="1009"/>
        </w:tabs>
        <w:spacing w:before="2"/>
        <w:ind w:left="0" w:right="283"/>
        <w:contextualSpacing/>
        <w:rPr>
          <w:sz w:val="24"/>
        </w:rPr>
      </w:pPr>
      <w:r>
        <w:rPr>
          <w:sz w:val="24"/>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04A6E441"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118F4F22"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выявлять дефицит информации текста, необходимой для решения поставленной учебной задачи;</w:t>
      </w:r>
    </w:p>
    <w:p w14:paraId="41DB83B3"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выявлять причинно-следственные связи при изучении языковых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14:paraId="1D583449" w14:textId="77777777" w:rsidR="0092341C" w:rsidRDefault="00DB6983" w:rsidP="00B10CA3">
      <w:pPr>
        <w:pStyle w:val="a8"/>
        <w:numPr>
          <w:ilvl w:val="0"/>
          <w:numId w:val="186"/>
        </w:numPr>
        <w:tabs>
          <w:tab w:val="left" w:pos="1009"/>
        </w:tabs>
        <w:spacing w:before="2"/>
        <w:ind w:left="0" w:right="283"/>
        <w:contextualSpacing/>
        <w:rPr>
          <w:sz w:val="24"/>
        </w:rPr>
      </w:pPr>
      <w:r>
        <w:rPr>
          <w:sz w:val="24"/>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учетом самостоятельно выделенных критериев.</w:t>
      </w:r>
    </w:p>
    <w:p w14:paraId="5BDA8838"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базовые исследовательские действия </w:t>
      </w:r>
      <w:r>
        <w:rPr>
          <w:sz w:val="24"/>
        </w:rPr>
        <w:t>как часть познавательных универсальных учебных действий:</w:t>
      </w:r>
    </w:p>
    <w:p w14:paraId="69A8B2EB" w14:textId="77777777" w:rsidR="0092341C" w:rsidRDefault="00DB6983" w:rsidP="00B10CA3">
      <w:pPr>
        <w:pStyle w:val="a8"/>
        <w:numPr>
          <w:ilvl w:val="0"/>
          <w:numId w:val="186"/>
        </w:numPr>
        <w:tabs>
          <w:tab w:val="left" w:pos="1009"/>
        </w:tabs>
        <w:spacing w:before="2"/>
        <w:ind w:left="0" w:right="283"/>
        <w:contextualSpacing/>
        <w:rPr>
          <w:sz w:val="24"/>
        </w:rPr>
      </w:pPr>
      <w:r>
        <w:rPr>
          <w:sz w:val="24"/>
        </w:rPr>
        <w:t xml:space="preserve">использовать вопросы как исследовательский инструмент познания в языковом </w:t>
      </w:r>
      <w:r>
        <w:rPr>
          <w:spacing w:val="-2"/>
          <w:sz w:val="24"/>
        </w:rPr>
        <w:t>образовании;</w:t>
      </w:r>
    </w:p>
    <w:p w14:paraId="07E4D4C4" w14:textId="77777777" w:rsidR="0092341C" w:rsidRDefault="00DB6983" w:rsidP="00B10CA3">
      <w:pPr>
        <w:pStyle w:val="a8"/>
        <w:numPr>
          <w:ilvl w:val="0"/>
          <w:numId w:val="186"/>
        </w:numPr>
        <w:tabs>
          <w:tab w:val="left" w:pos="1009"/>
        </w:tabs>
        <w:spacing w:before="2"/>
        <w:ind w:left="0" w:right="283"/>
        <w:contextualSpacing/>
        <w:rPr>
          <w:sz w:val="24"/>
        </w:rPr>
      </w:pPr>
      <w:r>
        <w:rPr>
          <w:sz w:val="24"/>
        </w:rPr>
        <w:t xml:space="preserve">формулировать вопросы, фиксирующие несоответствие между реальным и желательным состоянием ситуации, и самостоятельно устанавливать искомое и </w:t>
      </w:r>
      <w:r>
        <w:rPr>
          <w:spacing w:val="-2"/>
          <w:sz w:val="24"/>
        </w:rPr>
        <w:t>данное;</w:t>
      </w:r>
    </w:p>
    <w:p w14:paraId="70C30C30" w14:textId="77777777" w:rsidR="0092341C" w:rsidRDefault="00DB6983" w:rsidP="00B10CA3">
      <w:pPr>
        <w:pStyle w:val="a8"/>
        <w:numPr>
          <w:ilvl w:val="0"/>
          <w:numId w:val="186"/>
        </w:numPr>
        <w:tabs>
          <w:tab w:val="left" w:pos="1009"/>
        </w:tabs>
        <w:spacing w:before="2"/>
        <w:ind w:left="0" w:right="283"/>
        <w:contextualSpacing/>
        <w:rPr>
          <w:sz w:val="24"/>
        </w:rPr>
      </w:pPr>
      <w:r>
        <w:rPr>
          <w:sz w:val="24"/>
        </w:rPr>
        <w:t>формировать гипотезу об истинности собственных суждений и суждений других, аргументировать свою позицию, мнение;</w:t>
      </w:r>
    </w:p>
    <w:p w14:paraId="05B774FE" w14:textId="77777777" w:rsidR="0092341C" w:rsidRDefault="00DB6983" w:rsidP="00B10CA3">
      <w:pPr>
        <w:pStyle w:val="a8"/>
        <w:numPr>
          <w:ilvl w:val="0"/>
          <w:numId w:val="186"/>
        </w:numPr>
        <w:tabs>
          <w:tab w:val="left" w:pos="1009"/>
        </w:tabs>
        <w:spacing w:before="2"/>
        <w:ind w:left="0" w:right="283"/>
        <w:contextualSpacing/>
        <w:rPr>
          <w:sz w:val="24"/>
        </w:rPr>
      </w:pPr>
      <w:r>
        <w:rPr>
          <w:sz w:val="24"/>
        </w:rPr>
        <w:t>составлять алгоритм действий и использовать его для решения учебных задач; проводить по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14:paraId="6A0FE8F2" w14:textId="77777777" w:rsidR="0092341C" w:rsidRDefault="00DB6983" w:rsidP="00B10CA3">
      <w:pPr>
        <w:pStyle w:val="a8"/>
        <w:numPr>
          <w:ilvl w:val="0"/>
          <w:numId w:val="186"/>
        </w:numPr>
        <w:tabs>
          <w:tab w:val="left" w:pos="1009"/>
        </w:tabs>
        <w:spacing w:before="2"/>
        <w:ind w:left="0" w:right="283"/>
        <w:contextualSpacing/>
        <w:rPr>
          <w:sz w:val="24"/>
        </w:rPr>
      </w:pPr>
      <w:r>
        <w:rPr>
          <w:sz w:val="24"/>
        </w:rPr>
        <w:t>оценивать на применимость и достоверность информацию, полученную в ходе лингвистического исследования (эксперимента);</w:t>
      </w:r>
    </w:p>
    <w:p w14:paraId="7F688059" w14:textId="77777777" w:rsidR="0092341C" w:rsidRDefault="00DB6983" w:rsidP="00B10CA3">
      <w:pPr>
        <w:pStyle w:val="a8"/>
        <w:numPr>
          <w:ilvl w:val="0"/>
          <w:numId w:val="186"/>
        </w:numPr>
        <w:tabs>
          <w:tab w:val="left" w:pos="1009"/>
        </w:tabs>
        <w:spacing w:before="2"/>
        <w:ind w:left="0" w:right="283"/>
        <w:contextualSpacing/>
        <w:rPr>
          <w:sz w:val="24"/>
        </w:rPr>
      </w:pPr>
      <w:r>
        <w:rPr>
          <w:sz w:val="24"/>
        </w:rPr>
        <w:t xml:space="preserve">формулировать обобщения и выводы по результатам проведенного наблюдения, исследования, владеть инструментами оценки достоверности полученных выводов и </w:t>
      </w:r>
      <w:r>
        <w:rPr>
          <w:spacing w:val="-2"/>
          <w:sz w:val="24"/>
        </w:rPr>
        <w:t>обобщений;</w:t>
      </w:r>
    </w:p>
    <w:p w14:paraId="6710E0DF"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прогнозировать возможное дальнейшее развитие процессов, событий и их</w:t>
      </w:r>
      <w:r>
        <w:rPr>
          <w:spacing w:val="40"/>
          <w:sz w:val="24"/>
        </w:rPr>
        <w:t xml:space="preserve"> </w:t>
      </w:r>
      <w:r>
        <w:rPr>
          <w:sz w:val="24"/>
        </w:rPr>
        <w:t>последствия в аналогичных или сходных ситуациях, а также выдвигать предположения об их развитии в новых условиях и контекстах.</w:t>
      </w:r>
    </w:p>
    <w:p w14:paraId="0D8FC5AC"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умения работать с информацией </w:t>
      </w:r>
      <w:r>
        <w:rPr>
          <w:sz w:val="24"/>
        </w:rPr>
        <w:t>как часть познавательных универсальных учебных действий:</w:t>
      </w:r>
    </w:p>
    <w:p w14:paraId="5F9F1839"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применять различные методы, инструменты и запросы при поиске и отборе информации с учетом предложенной учебной задачи и заданных критериев;</w:t>
      </w:r>
    </w:p>
    <w:p w14:paraId="75711A25"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выбирать, анализировать, интерпретировать, обобщать и систематизировать информацию, представленную в текстах, таблицах, схемах;</w:t>
      </w:r>
    </w:p>
    <w:p w14:paraId="0F04FCAC" w14:textId="77777777" w:rsidR="0092341C" w:rsidRDefault="00DB6983" w:rsidP="00B10CA3">
      <w:pPr>
        <w:pStyle w:val="a8"/>
        <w:numPr>
          <w:ilvl w:val="0"/>
          <w:numId w:val="186"/>
        </w:numPr>
        <w:tabs>
          <w:tab w:val="left" w:pos="1009"/>
        </w:tabs>
        <w:spacing w:before="2"/>
        <w:ind w:left="0" w:right="283"/>
        <w:contextualSpacing/>
        <w:rPr>
          <w:sz w:val="24"/>
        </w:rPr>
      </w:pPr>
      <w:r>
        <w:rPr>
          <w:sz w:val="24"/>
        </w:rPr>
        <w:t>использовать различные</w:t>
      </w:r>
      <w:r>
        <w:rPr>
          <w:spacing w:val="-1"/>
          <w:sz w:val="24"/>
        </w:rPr>
        <w:t xml:space="preserve"> </w:t>
      </w:r>
      <w:r>
        <w:rPr>
          <w:sz w:val="24"/>
        </w:rPr>
        <w:t>виды аудирования и чтения для оценки текста</w:t>
      </w:r>
      <w:r>
        <w:rPr>
          <w:spacing w:val="-1"/>
          <w:sz w:val="24"/>
        </w:rPr>
        <w:t xml:space="preserve"> </w:t>
      </w:r>
      <w:r>
        <w:rPr>
          <w:sz w:val="24"/>
        </w:rPr>
        <w:t>с</w:t>
      </w:r>
      <w:r>
        <w:rPr>
          <w:spacing w:val="-1"/>
          <w:sz w:val="24"/>
        </w:rPr>
        <w:t xml:space="preserve"> </w:t>
      </w:r>
      <w:r>
        <w:rPr>
          <w:sz w:val="24"/>
        </w:rPr>
        <w:t>точки зрения достоверности и применимости содержащейся в нем информации и усвоения необходимой информации с целью решения учебных задач;</w:t>
      </w:r>
    </w:p>
    <w:p w14:paraId="4D5E1672" w14:textId="77777777" w:rsidR="0092341C" w:rsidRDefault="00DB6983" w:rsidP="00B10CA3">
      <w:pPr>
        <w:pStyle w:val="a8"/>
        <w:numPr>
          <w:ilvl w:val="0"/>
          <w:numId w:val="186"/>
        </w:numPr>
        <w:tabs>
          <w:tab w:val="left" w:pos="1009"/>
        </w:tabs>
        <w:spacing w:before="2"/>
        <w:ind w:left="0" w:right="283"/>
        <w:contextualSpacing/>
        <w:rPr>
          <w:sz w:val="24"/>
        </w:rPr>
      </w:pPr>
      <w:r>
        <w:rPr>
          <w:sz w:val="24"/>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14:paraId="2D8FE397" w14:textId="77777777" w:rsidR="0092341C" w:rsidRDefault="00DB6983" w:rsidP="00B10CA3">
      <w:pPr>
        <w:pStyle w:val="a8"/>
        <w:numPr>
          <w:ilvl w:val="0"/>
          <w:numId w:val="186"/>
        </w:numPr>
        <w:tabs>
          <w:tab w:val="left" w:pos="1009"/>
        </w:tabs>
        <w:spacing w:before="2"/>
        <w:ind w:left="0" w:right="283"/>
        <w:contextualSpacing/>
        <w:rPr>
          <w:sz w:val="24"/>
        </w:rPr>
      </w:pPr>
      <w:r>
        <w:rPr>
          <w:sz w:val="24"/>
        </w:rPr>
        <w:t>находить сходные аргументы (подтверждающие или опровергающие одну и ту же идею, версию) в различных информационных источниках;</w:t>
      </w:r>
    </w:p>
    <w:p w14:paraId="041AD8F9" w14:textId="77777777" w:rsidR="0092341C" w:rsidRDefault="00DB6983" w:rsidP="00B10CA3">
      <w:pPr>
        <w:pStyle w:val="a8"/>
        <w:numPr>
          <w:ilvl w:val="0"/>
          <w:numId w:val="186"/>
        </w:numPr>
        <w:tabs>
          <w:tab w:val="left" w:pos="1009"/>
        </w:tabs>
        <w:spacing w:before="2"/>
        <w:ind w:left="0" w:right="283"/>
        <w:contextualSpacing/>
        <w:rPr>
          <w:sz w:val="24"/>
        </w:rPr>
      </w:pPr>
      <w:r>
        <w:rPr>
          <w:sz w:val="24"/>
        </w:rPr>
        <w:t xml:space="preserve">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w:t>
      </w:r>
      <w:r>
        <w:rPr>
          <w:spacing w:val="-2"/>
          <w:sz w:val="24"/>
        </w:rPr>
        <w:t>установки;</w:t>
      </w:r>
    </w:p>
    <w:p w14:paraId="1A763BB7" w14:textId="77777777" w:rsidR="0092341C" w:rsidRDefault="00DB6983" w:rsidP="00B10CA3">
      <w:pPr>
        <w:pStyle w:val="a8"/>
        <w:numPr>
          <w:ilvl w:val="0"/>
          <w:numId w:val="186"/>
        </w:numPr>
        <w:tabs>
          <w:tab w:val="left" w:pos="1009"/>
        </w:tabs>
        <w:spacing w:before="2"/>
        <w:ind w:left="0" w:right="283"/>
        <w:contextualSpacing/>
        <w:rPr>
          <w:sz w:val="24"/>
        </w:rPr>
      </w:pPr>
      <w:r>
        <w:rPr>
          <w:sz w:val="24"/>
        </w:rPr>
        <w:t>оценивать надежность информации по критериям, предложенным учителем или сформулированным самостоятельно;</w:t>
      </w:r>
    </w:p>
    <w:p w14:paraId="44DDA12A" w14:textId="77777777" w:rsidR="0092341C" w:rsidRDefault="00DB6983" w:rsidP="00B10CA3">
      <w:pPr>
        <w:pStyle w:val="a8"/>
        <w:numPr>
          <w:ilvl w:val="0"/>
          <w:numId w:val="186"/>
        </w:numPr>
        <w:tabs>
          <w:tab w:val="left" w:pos="1008"/>
        </w:tabs>
        <w:spacing w:before="2"/>
        <w:ind w:left="0" w:right="283" w:hanging="359"/>
        <w:contextualSpacing/>
        <w:rPr>
          <w:sz w:val="24"/>
        </w:rPr>
      </w:pPr>
      <w:r>
        <w:rPr>
          <w:sz w:val="24"/>
        </w:rPr>
        <w:t>эффективно</w:t>
      </w:r>
      <w:r>
        <w:rPr>
          <w:spacing w:val="-7"/>
          <w:sz w:val="24"/>
        </w:rPr>
        <w:t xml:space="preserve"> </w:t>
      </w:r>
      <w:r>
        <w:rPr>
          <w:sz w:val="24"/>
        </w:rPr>
        <w:t>запоминать</w:t>
      </w:r>
      <w:r>
        <w:rPr>
          <w:spacing w:val="-5"/>
          <w:sz w:val="24"/>
        </w:rPr>
        <w:t xml:space="preserve"> </w:t>
      </w:r>
      <w:r>
        <w:rPr>
          <w:sz w:val="24"/>
        </w:rPr>
        <w:t>и</w:t>
      </w:r>
      <w:r>
        <w:rPr>
          <w:spacing w:val="-5"/>
          <w:sz w:val="24"/>
        </w:rPr>
        <w:t xml:space="preserve"> </w:t>
      </w:r>
      <w:r>
        <w:rPr>
          <w:sz w:val="24"/>
        </w:rPr>
        <w:t>систематизировать</w:t>
      </w:r>
      <w:r>
        <w:rPr>
          <w:spacing w:val="-6"/>
          <w:sz w:val="24"/>
        </w:rPr>
        <w:t xml:space="preserve"> </w:t>
      </w:r>
      <w:r>
        <w:rPr>
          <w:spacing w:val="-2"/>
          <w:sz w:val="24"/>
        </w:rPr>
        <w:t>информацию.</w:t>
      </w:r>
    </w:p>
    <w:p w14:paraId="057C9F41" w14:textId="77777777" w:rsidR="0092341C" w:rsidRDefault="00DB6983" w:rsidP="00B41547">
      <w:pPr>
        <w:pStyle w:val="a4"/>
        <w:spacing w:before="2"/>
        <w:ind w:left="0" w:right="283" w:firstLine="0"/>
        <w:contextualSpacing/>
      </w:pPr>
      <w:r>
        <w:t>У</w:t>
      </w:r>
      <w:r>
        <w:rPr>
          <w:spacing w:val="48"/>
          <w:w w:val="150"/>
        </w:rPr>
        <w:t xml:space="preserve"> </w:t>
      </w:r>
      <w:r>
        <w:t>обучающегося</w:t>
      </w:r>
      <w:r>
        <w:rPr>
          <w:spacing w:val="50"/>
          <w:w w:val="150"/>
        </w:rPr>
        <w:t xml:space="preserve"> </w:t>
      </w:r>
      <w:r>
        <w:t>будут</w:t>
      </w:r>
      <w:r>
        <w:rPr>
          <w:spacing w:val="51"/>
          <w:w w:val="150"/>
        </w:rPr>
        <w:t xml:space="preserve"> </w:t>
      </w:r>
      <w:r>
        <w:t>сформированы</w:t>
      </w:r>
      <w:r>
        <w:rPr>
          <w:spacing w:val="50"/>
          <w:w w:val="150"/>
        </w:rPr>
        <w:t xml:space="preserve"> </w:t>
      </w:r>
      <w:r>
        <w:t>следующие</w:t>
      </w:r>
      <w:r>
        <w:rPr>
          <w:spacing w:val="54"/>
          <w:w w:val="150"/>
        </w:rPr>
        <w:t xml:space="preserve"> </w:t>
      </w:r>
      <w:r>
        <w:t>умения</w:t>
      </w:r>
      <w:r>
        <w:rPr>
          <w:spacing w:val="50"/>
          <w:w w:val="150"/>
        </w:rPr>
        <w:t xml:space="preserve"> </w:t>
      </w:r>
      <w:r>
        <w:t>общения</w:t>
      </w:r>
      <w:r>
        <w:rPr>
          <w:spacing w:val="50"/>
          <w:w w:val="150"/>
        </w:rPr>
        <w:t xml:space="preserve"> </w:t>
      </w:r>
      <w:r>
        <w:t>как</w:t>
      </w:r>
      <w:r>
        <w:rPr>
          <w:spacing w:val="51"/>
          <w:w w:val="150"/>
        </w:rPr>
        <w:t xml:space="preserve"> </w:t>
      </w:r>
      <w:r>
        <w:rPr>
          <w:spacing w:val="-2"/>
        </w:rPr>
        <w:t>часть</w:t>
      </w:r>
    </w:p>
    <w:p w14:paraId="18F62FAC" w14:textId="77777777" w:rsidR="0092341C" w:rsidRDefault="00DB6983" w:rsidP="00B41547">
      <w:pPr>
        <w:pStyle w:val="4"/>
        <w:spacing w:before="2" w:line="240" w:lineRule="auto"/>
        <w:ind w:left="0" w:right="283"/>
        <w:contextualSpacing/>
        <w:rPr>
          <w:b w:val="0"/>
          <w:i w:val="0"/>
        </w:rPr>
      </w:pPr>
      <w:r>
        <w:t>коммуникативных</w:t>
      </w:r>
      <w:r>
        <w:rPr>
          <w:spacing w:val="-9"/>
        </w:rPr>
        <w:t xml:space="preserve"> </w:t>
      </w:r>
      <w:r>
        <w:t>универсальных</w:t>
      </w:r>
      <w:r>
        <w:rPr>
          <w:spacing w:val="-6"/>
        </w:rPr>
        <w:t xml:space="preserve"> </w:t>
      </w:r>
      <w:r>
        <w:t>учебных</w:t>
      </w:r>
      <w:r>
        <w:rPr>
          <w:spacing w:val="-4"/>
        </w:rPr>
        <w:t xml:space="preserve"> </w:t>
      </w:r>
      <w:r>
        <w:rPr>
          <w:spacing w:val="-2"/>
        </w:rPr>
        <w:t>действий</w:t>
      </w:r>
      <w:r>
        <w:rPr>
          <w:b w:val="0"/>
          <w:i w:val="0"/>
          <w:spacing w:val="-2"/>
        </w:rPr>
        <w:t>:</w:t>
      </w:r>
    </w:p>
    <w:p w14:paraId="378F8FA9"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w:t>
      </w:r>
    </w:p>
    <w:p w14:paraId="19870663" w14:textId="77777777" w:rsidR="0092341C" w:rsidRDefault="00DB6983" w:rsidP="00B10CA3">
      <w:pPr>
        <w:pStyle w:val="a8"/>
        <w:numPr>
          <w:ilvl w:val="0"/>
          <w:numId w:val="186"/>
        </w:numPr>
        <w:tabs>
          <w:tab w:val="left" w:pos="1008"/>
        </w:tabs>
        <w:spacing w:before="2"/>
        <w:ind w:left="0" w:right="283" w:hanging="359"/>
        <w:contextualSpacing/>
        <w:rPr>
          <w:sz w:val="24"/>
        </w:rPr>
      </w:pPr>
      <w:r>
        <w:rPr>
          <w:sz w:val="24"/>
        </w:rPr>
        <w:t>распознавать</w:t>
      </w:r>
      <w:r>
        <w:rPr>
          <w:spacing w:val="-6"/>
          <w:sz w:val="24"/>
        </w:rPr>
        <w:t xml:space="preserve"> </w:t>
      </w:r>
      <w:r>
        <w:rPr>
          <w:sz w:val="24"/>
        </w:rPr>
        <w:t>невербальные</w:t>
      </w:r>
      <w:r>
        <w:rPr>
          <w:spacing w:val="-6"/>
          <w:sz w:val="24"/>
        </w:rPr>
        <w:t xml:space="preserve"> </w:t>
      </w:r>
      <w:r>
        <w:rPr>
          <w:sz w:val="24"/>
        </w:rPr>
        <w:t>средства</w:t>
      </w:r>
      <w:r>
        <w:rPr>
          <w:spacing w:val="-6"/>
          <w:sz w:val="24"/>
        </w:rPr>
        <w:t xml:space="preserve"> </w:t>
      </w:r>
      <w:r>
        <w:rPr>
          <w:sz w:val="24"/>
        </w:rPr>
        <w:t>общения,</w:t>
      </w:r>
      <w:r>
        <w:rPr>
          <w:spacing w:val="-4"/>
          <w:sz w:val="24"/>
        </w:rPr>
        <w:t xml:space="preserve"> </w:t>
      </w:r>
      <w:r>
        <w:rPr>
          <w:sz w:val="24"/>
        </w:rPr>
        <w:t>понимать</w:t>
      </w:r>
      <w:r>
        <w:rPr>
          <w:spacing w:val="-6"/>
          <w:sz w:val="24"/>
        </w:rPr>
        <w:t xml:space="preserve"> </w:t>
      </w:r>
      <w:r>
        <w:rPr>
          <w:sz w:val="24"/>
        </w:rPr>
        <w:t>значение</w:t>
      </w:r>
      <w:r>
        <w:rPr>
          <w:spacing w:val="-4"/>
          <w:sz w:val="24"/>
        </w:rPr>
        <w:t xml:space="preserve"> </w:t>
      </w:r>
      <w:r>
        <w:rPr>
          <w:sz w:val="24"/>
        </w:rPr>
        <w:t>социальных</w:t>
      </w:r>
      <w:r>
        <w:rPr>
          <w:spacing w:val="-2"/>
          <w:sz w:val="24"/>
        </w:rPr>
        <w:t xml:space="preserve"> знаков;</w:t>
      </w:r>
    </w:p>
    <w:p w14:paraId="6C0CBC15" w14:textId="77777777" w:rsidR="0092341C" w:rsidRDefault="00DB6983" w:rsidP="00B10CA3">
      <w:pPr>
        <w:pStyle w:val="a8"/>
        <w:numPr>
          <w:ilvl w:val="0"/>
          <w:numId w:val="186"/>
        </w:numPr>
        <w:tabs>
          <w:tab w:val="left" w:pos="1009"/>
        </w:tabs>
        <w:spacing w:before="2"/>
        <w:ind w:left="0" w:right="283"/>
        <w:contextualSpacing/>
        <w:rPr>
          <w:sz w:val="24"/>
        </w:rPr>
      </w:pPr>
      <w:r>
        <w:rPr>
          <w:sz w:val="24"/>
        </w:rPr>
        <w:t>знать и распознавать предпосылки конфликтных ситуаций и смягчать конфликты, вести переговоры;</w:t>
      </w:r>
    </w:p>
    <w:p w14:paraId="3F9873B4"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понимать намерения других, проявлять уважительное отношение к собеседнику и в корректной форме формулировать свои возражения;</w:t>
      </w:r>
    </w:p>
    <w:p w14:paraId="569BA6D1"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 ходе диалога (дискуссии) задавать вопросы по существу обсуждаемой темы и высказывать</w:t>
      </w:r>
      <w:r>
        <w:rPr>
          <w:spacing w:val="-3"/>
          <w:sz w:val="24"/>
        </w:rPr>
        <w:t xml:space="preserve"> </w:t>
      </w:r>
      <w:r>
        <w:rPr>
          <w:sz w:val="24"/>
        </w:rPr>
        <w:t>идеи,</w:t>
      </w:r>
      <w:r>
        <w:rPr>
          <w:spacing w:val="-3"/>
          <w:sz w:val="24"/>
        </w:rPr>
        <w:t xml:space="preserve"> </w:t>
      </w:r>
      <w:r>
        <w:rPr>
          <w:sz w:val="24"/>
        </w:rPr>
        <w:t>нацеленные</w:t>
      </w:r>
      <w:r>
        <w:rPr>
          <w:spacing w:val="-5"/>
          <w:sz w:val="24"/>
        </w:rPr>
        <w:t xml:space="preserve"> </w:t>
      </w:r>
      <w:r>
        <w:rPr>
          <w:sz w:val="24"/>
        </w:rPr>
        <w:t>на</w:t>
      </w:r>
      <w:r>
        <w:rPr>
          <w:spacing w:val="-4"/>
          <w:sz w:val="24"/>
        </w:rPr>
        <w:t xml:space="preserve"> </w:t>
      </w:r>
      <w:r>
        <w:rPr>
          <w:sz w:val="24"/>
        </w:rPr>
        <w:t>решение</w:t>
      </w:r>
      <w:r>
        <w:rPr>
          <w:spacing w:val="-4"/>
          <w:sz w:val="24"/>
        </w:rPr>
        <w:t xml:space="preserve"> </w:t>
      </w:r>
      <w:r>
        <w:rPr>
          <w:sz w:val="24"/>
        </w:rPr>
        <w:t>задачи</w:t>
      </w:r>
      <w:r>
        <w:rPr>
          <w:spacing w:val="-2"/>
          <w:sz w:val="24"/>
        </w:rPr>
        <w:t xml:space="preserve"> </w:t>
      </w:r>
      <w:r>
        <w:rPr>
          <w:sz w:val="24"/>
        </w:rPr>
        <w:t>и</w:t>
      </w:r>
      <w:r>
        <w:rPr>
          <w:spacing w:val="-2"/>
          <w:sz w:val="24"/>
        </w:rPr>
        <w:t xml:space="preserve"> </w:t>
      </w:r>
      <w:r>
        <w:rPr>
          <w:sz w:val="24"/>
        </w:rPr>
        <w:t>поддержание</w:t>
      </w:r>
      <w:r>
        <w:rPr>
          <w:spacing w:val="-4"/>
          <w:sz w:val="24"/>
        </w:rPr>
        <w:t xml:space="preserve"> </w:t>
      </w:r>
      <w:r>
        <w:rPr>
          <w:sz w:val="24"/>
        </w:rPr>
        <w:t xml:space="preserve">благожелательности </w:t>
      </w:r>
      <w:r>
        <w:rPr>
          <w:spacing w:val="-2"/>
          <w:sz w:val="24"/>
        </w:rPr>
        <w:t>общения;</w:t>
      </w:r>
    </w:p>
    <w:p w14:paraId="2C5B8561" w14:textId="77777777" w:rsidR="0092341C" w:rsidRDefault="00DB6983" w:rsidP="00B10CA3">
      <w:pPr>
        <w:pStyle w:val="a8"/>
        <w:numPr>
          <w:ilvl w:val="0"/>
          <w:numId w:val="186"/>
        </w:numPr>
        <w:tabs>
          <w:tab w:val="left" w:pos="1009"/>
        </w:tabs>
        <w:spacing w:before="2"/>
        <w:ind w:left="0" w:right="283"/>
        <w:contextualSpacing/>
        <w:rPr>
          <w:sz w:val="24"/>
        </w:rPr>
      </w:pPr>
      <w:r>
        <w:rPr>
          <w:sz w:val="24"/>
        </w:rPr>
        <w:t>сопоставлять свои суждения с суждениями других участников диалога, обнаруживать различие и сходство позиций;</w:t>
      </w:r>
    </w:p>
    <w:p w14:paraId="4E18B1D4"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публично представлять результаты проведенного языкового анализа, выполненного лингвистического эксперимента, исследования, проекта;</w:t>
      </w:r>
    </w:p>
    <w:p w14:paraId="246AF8D2" w14:textId="77777777" w:rsidR="0092341C" w:rsidRDefault="00DB6983" w:rsidP="00B10CA3">
      <w:pPr>
        <w:pStyle w:val="a8"/>
        <w:numPr>
          <w:ilvl w:val="0"/>
          <w:numId w:val="186"/>
        </w:numPr>
        <w:tabs>
          <w:tab w:val="left" w:pos="1009"/>
        </w:tabs>
        <w:spacing w:before="2"/>
        <w:ind w:left="0" w:right="283"/>
        <w:contextualSpacing/>
        <w:rPr>
          <w:sz w:val="24"/>
        </w:rPr>
      </w:pPr>
      <w:r>
        <w:rPr>
          <w:sz w:val="24"/>
        </w:rPr>
        <w:t>самостоятельно выбирать формат выступления с учетом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36D84BDC"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умения самоорганизации как части </w:t>
      </w:r>
      <w:r>
        <w:rPr>
          <w:b/>
          <w:i/>
          <w:sz w:val="24"/>
        </w:rPr>
        <w:t>регулятивных универсальных учебных действий</w:t>
      </w:r>
      <w:r>
        <w:rPr>
          <w:sz w:val="24"/>
        </w:rPr>
        <w:t>:</w:t>
      </w:r>
    </w:p>
    <w:p w14:paraId="22E2F9E9"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выявлять проблемы для решения в учебных и жизненных ситуациях; ориентироваться в различных подходах к принятию решений (индивидуальное, принятие решения в группе, принятие решения группой);</w:t>
      </w:r>
    </w:p>
    <w:p w14:paraId="789A21F4" w14:textId="77777777" w:rsidR="0092341C" w:rsidRDefault="00DB6983" w:rsidP="00B10CA3">
      <w:pPr>
        <w:pStyle w:val="a8"/>
        <w:numPr>
          <w:ilvl w:val="0"/>
          <w:numId w:val="186"/>
        </w:numPr>
        <w:tabs>
          <w:tab w:val="left" w:pos="1009"/>
        </w:tabs>
        <w:spacing w:before="2"/>
        <w:ind w:left="0" w:right="283"/>
        <w:contextualSpacing/>
        <w:rPr>
          <w:sz w:val="24"/>
        </w:rPr>
      </w:pPr>
      <w:r>
        <w:rPr>
          <w:sz w:val="24"/>
        </w:rPr>
        <w:t>самостоятельно</w:t>
      </w:r>
      <w:r>
        <w:rPr>
          <w:spacing w:val="-2"/>
          <w:sz w:val="24"/>
        </w:rPr>
        <w:t xml:space="preserve"> </w:t>
      </w:r>
      <w:r>
        <w:rPr>
          <w:sz w:val="24"/>
        </w:rPr>
        <w:t>составлять</w:t>
      </w:r>
      <w:r>
        <w:rPr>
          <w:spacing w:val="-2"/>
          <w:sz w:val="24"/>
        </w:rPr>
        <w:t xml:space="preserve"> </w:t>
      </w:r>
      <w:r>
        <w:rPr>
          <w:sz w:val="24"/>
        </w:rPr>
        <w:t>алгоритм</w:t>
      </w:r>
      <w:r>
        <w:rPr>
          <w:spacing w:val="-3"/>
          <w:sz w:val="24"/>
        </w:rPr>
        <w:t xml:space="preserve"> </w:t>
      </w:r>
      <w:r>
        <w:rPr>
          <w:sz w:val="24"/>
        </w:rPr>
        <w:t>решения</w:t>
      </w:r>
      <w:r>
        <w:rPr>
          <w:spacing w:val="-5"/>
          <w:sz w:val="24"/>
        </w:rPr>
        <w:t xml:space="preserve"> </w:t>
      </w:r>
      <w:r>
        <w:rPr>
          <w:sz w:val="24"/>
        </w:rPr>
        <w:t>задачи</w:t>
      </w:r>
      <w:r>
        <w:rPr>
          <w:spacing w:val="-1"/>
          <w:sz w:val="24"/>
        </w:rPr>
        <w:t xml:space="preserve"> </w:t>
      </w:r>
      <w:r>
        <w:rPr>
          <w:sz w:val="24"/>
        </w:rPr>
        <w:t>(или</w:t>
      </w:r>
      <w:r>
        <w:rPr>
          <w:spacing w:val="-1"/>
          <w:sz w:val="24"/>
        </w:rPr>
        <w:t xml:space="preserve"> </w:t>
      </w:r>
      <w:r>
        <w:rPr>
          <w:sz w:val="24"/>
        </w:rPr>
        <w:t>его</w:t>
      </w:r>
      <w:r>
        <w:rPr>
          <w:spacing w:val="-2"/>
          <w:sz w:val="24"/>
        </w:rPr>
        <w:t xml:space="preserve"> </w:t>
      </w:r>
      <w:r>
        <w:rPr>
          <w:sz w:val="24"/>
        </w:rPr>
        <w:t>часть),</w:t>
      </w:r>
      <w:r>
        <w:rPr>
          <w:spacing w:val="-3"/>
          <w:sz w:val="24"/>
        </w:rPr>
        <w:t xml:space="preserve"> </w:t>
      </w:r>
      <w:r>
        <w:rPr>
          <w:sz w:val="24"/>
        </w:rPr>
        <w:t>выбирать</w:t>
      </w:r>
      <w:r>
        <w:rPr>
          <w:spacing w:val="-2"/>
          <w:sz w:val="24"/>
        </w:rPr>
        <w:t xml:space="preserve"> </w:t>
      </w:r>
      <w:r>
        <w:rPr>
          <w:sz w:val="24"/>
        </w:rPr>
        <w:t>способ решения учебной задачи с учетом имеющихся</w:t>
      </w:r>
      <w:r>
        <w:rPr>
          <w:spacing w:val="-1"/>
          <w:sz w:val="24"/>
        </w:rPr>
        <w:t xml:space="preserve"> </w:t>
      </w:r>
      <w:r>
        <w:rPr>
          <w:sz w:val="24"/>
        </w:rPr>
        <w:t>ресурсов и собственных возможностей, аргументировать предлагаемые варианты решений;</w:t>
      </w:r>
    </w:p>
    <w:p w14:paraId="4C158454" w14:textId="77777777" w:rsidR="0092341C" w:rsidRDefault="00DB6983" w:rsidP="00B10CA3">
      <w:pPr>
        <w:pStyle w:val="a8"/>
        <w:numPr>
          <w:ilvl w:val="0"/>
          <w:numId w:val="186"/>
        </w:numPr>
        <w:tabs>
          <w:tab w:val="left" w:pos="1008"/>
        </w:tabs>
        <w:spacing w:before="2"/>
        <w:ind w:left="0" w:right="283" w:hanging="359"/>
        <w:contextualSpacing/>
        <w:rPr>
          <w:sz w:val="24"/>
        </w:rPr>
      </w:pPr>
      <w:r>
        <w:rPr>
          <w:sz w:val="24"/>
        </w:rPr>
        <w:t>составлять</w:t>
      </w:r>
      <w:r>
        <w:rPr>
          <w:spacing w:val="-4"/>
          <w:sz w:val="24"/>
        </w:rPr>
        <w:t xml:space="preserve"> </w:t>
      </w:r>
      <w:r>
        <w:rPr>
          <w:sz w:val="24"/>
        </w:rPr>
        <w:t>план</w:t>
      </w:r>
      <w:r>
        <w:rPr>
          <w:spacing w:val="-2"/>
          <w:sz w:val="24"/>
        </w:rPr>
        <w:t xml:space="preserve"> </w:t>
      </w:r>
      <w:r>
        <w:rPr>
          <w:sz w:val="24"/>
        </w:rPr>
        <w:t>действий,</w:t>
      </w:r>
      <w:r>
        <w:rPr>
          <w:spacing w:val="-3"/>
          <w:sz w:val="24"/>
        </w:rPr>
        <w:t xml:space="preserve"> </w:t>
      </w:r>
      <w:r>
        <w:rPr>
          <w:sz w:val="24"/>
        </w:rPr>
        <w:t>вносить</w:t>
      </w:r>
      <w:r>
        <w:rPr>
          <w:spacing w:val="-2"/>
          <w:sz w:val="24"/>
        </w:rPr>
        <w:t xml:space="preserve"> </w:t>
      </w:r>
      <w:r>
        <w:rPr>
          <w:sz w:val="24"/>
        </w:rPr>
        <w:t>необходимые</w:t>
      </w:r>
      <w:r>
        <w:rPr>
          <w:spacing w:val="-5"/>
          <w:sz w:val="24"/>
        </w:rPr>
        <w:t xml:space="preserve"> </w:t>
      </w:r>
      <w:r>
        <w:rPr>
          <w:sz w:val="24"/>
        </w:rPr>
        <w:t>коррективы</w:t>
      </w:r>
      <w:r>
        <w:rPr>
          <w:spacing w:val="-3"/>
          <w:sz w:val="24"/>
        </w:rPr>
        <w:t xml:space="preserve"> </w:t>
      </w:r>
      <w:r>
        <w:rPr>
          <w:sz w:val="24"/>
        </w:rPr>
        <w:t>в</w:t>
      </w:r>
      <w:r>
        <w:rPr>
          <w:spacing w:val="-4"/>
          <w:sz w:val="24"/>
        </w:rPr>
        <w:t xml:space="preserve"> </w:t>
      </w:r>
      <w:r>
        <w:rPr>
          <w:sz w:val="24"/>
        </w:rPr>
        <w:t>ходе</w:t>
      </w:r>
      <w:r>
        <w:rPr>
          <w:spacing w:val="-3"/>
          <w:sz w:val="24"/>
        </w:rPr>
        <w:t xml:space="preserve"> </w:t>
      </w:r>
      <w:r>
        <w:rPr>
          <w:sz w:val="24"/>
        </w:rPr>
        <w:t>его</w:t>
      </w:r>
      <w:r>
        <w:rPr>
          <w:spacing w:val="-2"/>
          <w:sz w:val="24"/>
        </w:rPr>
        <w:t xml:space="preserve"> реализации;</w:t>
      </w:r>
    </w:p>
    <w:p w14:paraId="70825990" w14:textId="77777777" w:rsidR="0092341C" w:rsidRDefault="00DB6983" w:rsidP="00B10CA3">
      <w:pPr>
        <w:pStyle w:val="a8"/>
        <w:numPr>
          <w:ilvl w:val="0"/>
          <w:numId w:val="186"/>
        </w:numPr>
        <w:tabs>
          <w:tab w:val="left" w:pos="1008"/>
        </w:tabs>
        <w:spacing w:before="2"/>
        <w:ind w:left="0" w:right="283" w:hanging="359"/>
        <w:contextualSpacing/>
        <w:rPr>
          <w:sz w:val="24"/>
        </w:rPr>
      </w:pPr>
      <w:r>
        <w:rPr>
          <w:sz w:val="24"/>
        </w:rPr>
        <w:t>делать</w:t>
      </w:r>
      <w:r>
        <w:rPr>
          <w:spacing w:val="-3"/>
          <w:sz w:val="24"/>
        </w:rPr>
        <w:t xml:space="preserve"> </w:t>
      </w:r>
      <w:r>
        <w:rPr>
          <w:sz w:val="24"/>
        </w:rPr>
        <w:t>выбор</w:t>
      </w:r>
      <w:r>
        <w:rPr>
          <w:spacing w:val="-2"/>
          <w:sz w:val="24"/>
        </w:rPr>
        <w:t xml:space="preserve"> </w:t>
      </w:r>
      <w:r>
        <w:rPr>
          <w:sz w:val="24"/>
        </w:rPr>
        <w:t>и</w:t>
      </w:r>
      <w:r>
        <w:rPr>
          <w:spacing w:val="-1"/>
          <w:sz w:val="24"/>
        </w:rPr>
        <w:t xml:space="preserve"> </w:t>
      </w:r>
      <w:r>
        <w:rPr>
          <w:sz w:val="24"/>
        </w:rPr>
        <w:t>брать</w:t>
      </w:r>
      <w:r>
        <w:rPr>
          <w:spacing w:val="-2"/>
          <w:sz w:val="24"/>
        </w:rPr>
        <w:t xml:space="preserve"> </w:t>
      </w:r>
      <w:r>
        <w:rPr>
          <w:sz w:val="24"/>
        </w:rPr>
        <w:t>ответственность</w:t>
      </w:r>
      <w:r>
        <w:rPr>
          <w:spacing w:val="-2"/>
          <w:sz w:val="24"/>
        </w:rPr>
        <w:t xml:space="preserve"> </w:t>
      </w:r>
      <w:r>
        <w:rPr>
          <w:sz w:val="24"/>
        </w:rPr>
        <w:t>за</w:t>
      </w:r>
      <w:r>
        <w:rPr>
          <w:spacing w:val="-3"/>
          <w:sz w:val="24"/>
        </w:rPr>
        <w:t xml:space="preserve"> </w:t>
      </w:r>
      <w:r>
        <w:rPr>
          <w:spacing w:val="-2"/>
          <w:sz w:val="24"/>
        </w:rPr>
        <w:t>решение.</w:t>
      </w:r>
    </w:p>
    <w:p w14:paraId="53B2DB5A"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умения самоконтроля, эмоционального интеллекта как части </w:t>
      </w:r>
      <w:r>
        <w:rPr>
          <w:b/>
          <w:i/>
          <w:sz w:val="24"/>
        </w:rPr>
        <w:t>регулятивных универсальных учебных действий</w:t>
      </w:r>
      <w:r>
        <w:rPr>
          <w:sz w:val="24"/>
        </w:rPr>
        <w:t>:</w:t>
      </w:r>
    </w:p>
    <w:p w14:paraId="0F95F738" w14:textId="77777777" w:rsidR="0092341C" w:rsidRDefault="00DB6983" w:rsidP="00B10CA3">
      <w:pPr>
        <w:pStyle w:val="a8"/>
        <w:numPr>
          <w:ilvl w:val="0"/>
          <w:numId w:val="186"/>
        </w:numPr>
        <w:tabs>
          <w:tab w:val="left" w:pos="1009"/>
        </w:tabs>
        <w:spacing w:before="2"/>
        <w:ind w:left="0" w:right="283"/>
        <w:contextualSpacing/>
        <w:rPr>
          <w:sz w:val="24"/>
        </w:rPr>
      </w:pPr>
      <w:r>
        <w:rPr>
          <w:sz w:val="24"/>
        </w:rPr>
        <w:t xml:space="preserve">владеть разными способами самоконтроля (в том числе речевого), самомотивации и </w:t>
      </w:r>
      <w:r>
        <w:rPr>
          <w:spacing w:val="-2"/>
          <w:sz w:val="24"/>
        </w:rPr>
        <w:t>рефлексии;</w:t>
      </w:r>
    </w:p>
    <w:p w14:paraId="0739EBED" w14:textId="77777777" w:rsidR="0092341C" w:rsidRDefault="00DB6983" w:rsidP="00B10CA3">
      <w:pPr>
        <w:pStyle w:val="a8"/>
        <w:numPr>
          <w:ilvl w:val="0"/>
          <w:numId w:val="186"/>
        </w:numPr>
        <w:tabs>
          <w:tab w:val="left" w:pos="1009"/>
        </w:tabs>
        <w:spacing w:before="2"/>
        <w:ind w:left="0" w:right="283"/>
        <w:contextualSpacing/>
        <w:rPr>
          <w:sz w:val="24"/>
        </w:rPr>
      </w:pPr>
      <w:r>
        <w:rPr>
          <w:sz w:val="24"/>
        </w:rPr>
        <w:t>давать адекватную оценку учебной ситуации и предлагать план ее изменения; предвидеть трудности, которые могут возникнуть при решении учебной задачи, и адаптировать решение к меняющимся обстоятельствам;</w:t>
      </w:r>
    </w:p>
    <w:p w14:paraId="541C88A3" w14:textId="77777777" w:rsidR="0092341C" w:rsidRDefault="00DB6983" w:rsidP="00B10CA3">
      <w:pPr>
        <w:pStyle w:val="a8"/>
        <w:numPr>
          <w:ilvl w:val="0"/>
          <w:numId w:val="186"/>
        </w:numPr>
        <w:tabs>
          <w:tab w:val="left" w:pos="1009"/>
        </w:tabs>
        <w:spacing w:before="2"/>
        <w:ind w:left="0" w:right="283"/>
        <w:contextualSpacing/>
        <w:rPr>
          <w:sz w:val="24"/>
        </w:rPr>
      </w:pPr>
      <w:r>
        <w:rPr>
          <w:sz w:val="24"/>
        </w:rPr>
        <w:t>объяснять причины достижения (недостижения) результата деятельности; понимать причины коммуникативных неудач и уметь предупреждать их, давать оценку приобретенному речевому опыту и корректировать собственную речь с учетом целей</w:t>
      </w:r>
      <w:r>
        <w:rPr>
          <w:spacing w:val="40"/>
          <w:sz w:val="24"/>
        </w:rPr>
        <w:t xml:space="preserve"> </w:t>
      </w:r>
      <w:r>
        <w:rPr>
          <w:sz w:val="24"/>
        </w:rPr>
        <w:t>и условий общения; оценивать соответствие результата цели и условиям общения;</w:t>
      </w:r>
    </w:p>
    <w:p w14:paraId="65B2AF20" w14:textId="77777777" w:rsidR="0092341C" w:rsidRDefault="00DB6983" w:rsidP="00B10CA3">
      <w:pPr>
        <w:pStyle w:val="a8"/>
        <w:numPr>
          <w:ilvl w:val="0"/>
          <w:numId w:val="186"/>
        </w:numPr>
        <w:tabs>
          <w:tab w:val="left" w:pos="1008"/>
        </w:tabs>
        <w:spacing w:before="2"/>
        <w:ind w:left="0" w:right="283" w:hanging="359"/>
        <w:contextualSpacing/>
        <w:rPr>
          <w:sz w:val="24"/>
        </w:rPr>
      </w:pPr>
      <w:r>
        <w:rPr>
          <w:sz w:val="24"/>
        </w:rPr>
        <w:t>развивать</w:t>
      </w:r>
      <w:r>
        <w:rPr>
          <w:spacing w:val="-7"/>
          <w:sz w:val="24"/>
        </w:rPr>
        <w:t xml:space="preserve"> </w:t>
      </w:r>
      <w:r>
        <w:rPr>
          <w:sz w:val="24"/>
        </w:rPr>
        <w:t>способность</w:t>
      </w:r>
      <w:r>
        <w:rPr>
          <w:spacing w:val="-5"/>
          <w:sz w:val="24"/>
        </w:rPr>
        <w:t xml:space="preserve"> </w:t>
      </w:r>
      <w:r>
        <w:rPr>
          <w:sz w:val="24"/>
        </w:rPr>
        <w:t>управлять</w:t>
      </w:r>
      <w:r>
        <w:rPr>
          <w:spacing w:val="-4"/>
          <w:sz w:val="24"/>
        </w:rPr>
        <w:t xml:space="preserve"> </w:t>
      </w:r>
      <w:r>
        <w:rPr>
          <w:sz w:val="24"/>
        </w:rPr>
        <w:t>собственными</w:t>
      </w:r>
      <w:r>
        <w:rPr>
          <w:spacing w:val="-4"/>
          <w:sz w:val="24"/>
        </w:rPr>
        <w:t xml:space="preserve"> </w:t>
      </w:r>
      <w:r>
        <w:rPr>
          <w:sz w:val="24"/>
        </w:rPr>
        <w:t>эмоциями</w:t>
      </w:r>
      <w:r>
        <w:rPr>
          <w:spacing w:val="-5"/>
          <w:sz w:val="24"/>
        </w:rPr>
        <w:t xml:space="preserve"> </w:t>
      </w:r>
      <w:r>
        <w:rPr>
          <w:sz w:val="24"/>
        </w:rPr>
        <w:t>и</w:t>
      </w:r>
      <w:r>
        <w:rPr>
          <w:spacing w:val="-4"/>
          <w:sz w:val="24"/>
        </w:rPr>
        <w:t xml:space="preserve"> </w:t>
      </w:r>
      <w:r>
        <w:rPr>
          <w:sz w:val="24"/>
        </w:rPr>
        <w:t>эмоциями</w:t>
      </w:r>
      <w:r>
        <w:rPr>
          <w:spacing w:val="-4"/>
          <w:sz w:val="24"/>
        </w:rPr>
        <w:t xml:space="preserve"> </w:t>
      </w:r>
      <w:r>
        <w:rPr>
          <w:spacing w:val="-2"/>
          <w:sz w:val="24"/>
        </w:rPr>
        <w:t>других;</w:t>
      </w:r>
    </w:p>
    <w:p w14:paraId="12F55DA2"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14:paraId="6A15BEC1" w14:textId="77777777" w:rsidR="0092341C" w:rsidRDefault="00DB6983" w:rsidP="00B10CA3">
      <w:pPr>
        <w:pStyle w:val="a8"/>
        <w:numPr>
          <w:ilvl w:val="0"/>
          <w:numId w:val="186"/>
        </w:numPr>
        <w:tabs>
          <w:tab w:val="left" w:pos="1009"/>
        </w:tabs>
        <w:spacing w:before="2"/>
        <w:ind w:left="0" w:right="283"/>
        <w:contextualSpacing/>
        <w:rPr>
          <w:sz w:val="24"/>
        </w:rPr>
      </w:pPr>
      <w:r>
        <w:rPr>
          <w:sz w:val="24"/>
        </w:rPr>
        <w:t>осознанно относиться к другому человеку и его мнению; признавать свое и чужое право на ошибку; принимать себя и других, не осуждая; проявлять открытость;</w:t>
      </w:r>
    </w:p>
    <w:p w14:paraId="5F43E713" w14:textId="77777777" w:rsidR="0092341C" w:rsidRDefault="00DB6983" w:rsidP="00B10CA3">
      <w:pPr>
        <w:pStyle w:val="a8"/>
        <w:numPr>
          <w:ilvl w:val="0"/>
          <w:numId w:val="186"/>
        </w:numPr>
        <w:tabs>
          <w:tab w:val="left" w:pos="1008"/>
        </w:tabs>
        <w:spacing w:before="2"/>
        <w:ind w:left="0" w:right="283" w:hanging="359"/>
        <w:contextualSpacing/>
        <w:rPr>
          <w:sz w:val="24"/>
        </w:rPr>
      </w:pPr>
      <w:r>
        <w:rPr>
          <w:sz w:val="24"/>
        </w:rPr>
        <w:t>осознавать</w:t>
      </w:r>
      <w:r>
        <w:rPr>
          <w:spacing w:val="-8"/>
          <w:sz w:val="24"/>
        </w:rPr>
        <w:t xml:space="preserve"> </w:t>
      </w:r>
      <w:r>
        <w:rPr>
          <w:sz w:val="24"/>
        </w:rPr>
        <w:t>невозможность</w:t>
      </w:r>
      <w:r>
        <w:rPr>
          <w:spacing w:val="-5"/>
          <w:sz w:val="24"/>
        </w:rPr>
        <w:t xml:space="preserve"> </w:t>
      </w:r>
      <w:r>
        <w:rPr>
          <w:sz w:val="24"/>
        </w:rPr>
        <w:t>контролировать</w:t>
      </w:r>
      <w:r>
        <w:rPr>
          <w:spacing w:val="-5"/>
          <w:sz w:val="24"/>
        </w:rPr>
        <w:t xml:space="preserve"> </w:t>
      </w:r>
      <w:r>
        <w:rPr>
          <w:sz w:val="24"/>
        </w:rPr>
        <w:t>все</w:t>
      </w:r>
      <w:r>
        <w:rPr>
          <w:spacing w:val="-5"/>
          <w:sz w:val="24"/>
        </w:rPr>
        <w:t xml:space="preserve"> </w:t>
      </w:r>
      <w:r>
        <w:rPr>
          <w:spacing w:val="-2"/>
          <w:sz w:val="24"/>
        </w:rPr>
        <w:t>вокруг.</w:t>
      </w:r>
    </w:p>
    <w:p w14:paraId="0E408FE0" w14:textId="77777777" w:rsidR="0092341C" w:rsidRDefault="00DB6983" w:rsidP="00B41547">
      <w:pPr>
        <w:pStyle w:val="a4"/>
        <w:spacing w:before="2"/>
        <w:ind w:left="0" w:right="283"/>
        <w:contextualSpacing/>
      </w:pPr>
      <w:r>
        <w:t xml:space="preserve">У обучающегося будут сформированы следующие умения совместной </w:t>
      </w:r>
      <w:r>
        <w:rPr>
          <w:spacing w:val="-2"/>
        </w:rPr>
        <w:t>деятельности:</w:t>
      </w:r>
    </w:p>
    <w:p w14:paraId="5DDC40C4"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65AD887A"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4D599207" w14:textId="77777777" w:rsidR="0092341C" w:rsidRDefault="00DB6983" w:rsidP="00B10CA3">
      <w:pPr>
        <w:pStyle w:val="a8"/>
        <w:numPr>
          <w:ilvl w:val="0"/>
          <w:numId w:val="186"/>
        </w:numPr>
        <w:tabs>
          <w:tab w:val="left" w:pos="1009"/>
        </w:tabs>
        <w:spacing w:before="2"/>
        <w:ind w:left="0" w:right="283"/>
        <w:contextualSpacing/>
        <w:rPr>
          <w:sz w:val="24"/>
        </w:rPr>
      </w:pPr>
      <w:r>
        <w:rPr>
          <w:sz w:val="24"/>
        </w:rPr>
        <w:t>уметь обобщать мнения нескольких людей, проявлять готовность руководить, выполнять поручения, подчиняться;</w:t>
      </w:r>
    </w:p>
    <w:p w14:paraId="0043EAFE" w14:textId="77777777" w:rsidR="0092341C" w:rsidRDefault="00DB6983" w:rsidP="00B10CA3">
      <w:pPr>
        <w:pStyle w:val="a8"/>
        <w:numPr>
          <w:ilvl w:val="0"/>
          <w:numId w:val="186"/>
        </w:numPr>
        <w:tabs>
          <w:tab w:val="left" w:pos="1009"/>
        </w:tabs>
        <w:spacing w:before="2"/>
        <w:ind w:left="0" w:right="283"/>
        <w:contextualSpacing/>
        <w:rPr>
          <w:sz w:val="24"/>
        </w:rPr>
      </w:pPr>
      <w:r>
        <w:rPr>
          <w:sz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489ABA96" w14:textId="77777777" w:rsidR="0092341C" w:rsidRDefault="00DB6983" w:rsidP="00B10CA3">
      <w:pPr>
        <w:pStyle w:val="a8"/>
        <w:numPr>
          <w:ilvl w:val="0"/>
          <w:numId w:val="186"/>
        </w:numPr>
        <w:tabs>
          <w:tab w:val="left" w:pos="1009"/>
        </w:tabs>
        <w:spacing w:before="2"/>
        <w:ind w:left="0" w:right="283"/>
        <w:contextualSpacing/>
        <w:rPr>
          <w:sz w:val="24"/>
        </w:rPr>
      </w:pPr>
      <w:r>
        <w:rPr>
          <w:sz w:val="24"/>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72F4DBB1" w14:textId="77777777" w:rsidR="0092341C" w:rsidRDefault="00DB6983" w:rsidP="00B10CA3">
      <w:pPr>
        <w:pStyle w:val="a8"/>
        <w:numPr>
          <w:ilvl w:val="0"/>
          <w:numId w:val="186"/>
        </w:numPr>
        <w:tabs>
          <w:tab w:val="left" w:pos="1009"/>
        </w:tabs>
        <w:spacing w:before="2"/>
        <w:ind w:left="0" w:right="283"/>
        <w:contextualSpacing/>
        <w:rPr>
          <w:sz w:val="24"/>
        </w:rPr>
      </w:pPr>
      <w:r>
        <w:rPr>
          <w:sz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p>
    <w:p w14:paraId="369CFD4D" w14:textId="77777777" w:rsidR="0092341C" w:rsidRDefault="0092341C" w:rsidP="00B41547">
      <w:pPr>
        <w:pStyle w:val="a4"/>
        <w:spacing w:before="2"/>
        <w:ind w:left="0" w:right="283" w:firstLine="0"/>
        <w:contextualSpacing/>
        <w:jc w:val="left"/>
      </w:pPr>
    </w:p>
    <w:p w14:paraId="3FAE514F" w14:textId="77777777" w:rsidR="0092341C" w:rsidRDefault="00DB6983" w:rsidP="00B41547">
      <w:pPr>
        <w:pStyle w:val="4"/>
        <w:spacing w:before="2" w:line="240" w:lineRule="auto"/>
        <w:ind w:left="0" w:right="283" w:firstLine="707"/>
        <w:contextualSpacing/>
        <w:rPr>
          <w:b w:val="0"/>
          <w:i w:val="0"/>
        </w:rPr>
      </w:pPr>
      <w:r>
        <w:t>К концу обучения в 5 классе обучающийся получит следующие предметные результаты по отдельным темам программы по русскому языку</w:t>
      </w:r>
      <w:r>
        <w:rPr>
          <w:b w:val="0"/>
          <w:i w:val="0"/>
        </w:rPr>
        <w:t>:</w:t>
      </w:r>
    </w:p>
    <w:p w14:paraId="1D72117A" w14:textId="77777777" w:rsidR="0092341C" w:rsidRDefault="00DB6983" w:rsidP="00B41547">
      <w:pPr>
        <w:spacing w:before="2"/>
        <w:ind w:right="283"/>
        <w:contextualSpacing/>
        <w:jc w:val="both"/>
        <w:rPr>
          <w:i/>
          <w:sz w:val="24"/>
        </w:rPr>
      </w:pPr>
      <w:r>
        <w:rPr>
          <w:i/>
          <w:sz w:val="24"/>
        </w:rPr>
        <w:t>Общие</w:t>
      </w:r>
      <w:r>
        <w:rPr>
          <w:i/>
          <w:spacing w:val="-2"/>
          <w:sz w:val="24"/>
        </w:rPr>
        <w:t xml:space="preserve"> </w:t>
      </w:r>
      <w:r>
        <w:rPr>
          <w:i/>
          <w:sz w:val="24"/>
        </w:rPr>
        <w:t>сведения</w:t>
      </w:r>
      <w:r>
        <w:rPr>
          <w:i/>
          <w:spacing w:val="-3"/>
          <w:sz w:val="24"/>
        </w:rPr>
        <w:t xml:space="preserve"> </w:t>
      </w:r>
      <w:r>
        <w:rPr>
          <w:i/>
          <w:sz w:val="24"/>
        </w:rPr>
        <w:t>о</w:t>
      </w:r>
      <w:r>
        <w:rPr>
          <w:i/>
          <w:spacing w:val="-2"/>
          <w:sz w:val="24"/>
        </w:rPr>
        <w:t xml:space="preserve"> языке.</w:t>
      </w:r>
    </w:p>
    <w:p w14:paraId="3C153DA0" w14:textId="77777777" w:rsidR="0092341C" w:rsidRDefault="00DB6983" w:rsidP="00B41547">
      <w:pPr>
        <w:pStyle w:val="a4"/>
        <w:spacing w:before="2"/>
        <w:ind w:left="0" w:right="283"/>
        <w:contextualSpacing/>
      </w:pPr>
      <w:r>
        <w:t>Осознавать богатство и выразительность русского языка, приводить примеры с направляющей помощью педагога.</w:t>
      </w:r>
    </w:p>
    <w:p w14:paraId="15EA07D5" w14:textId="77777777" w:rsidR="0092341C" w:rsidRDefault="00DB6983" w:rsidP="00B41547">
      <w:pPr>
        <w:pStyle w:val="a4"/>
        <w:spacing w:before="2"/>
        <w:ind w:left="0" w:right="283"/>
        <w:contextualSpacing/>
      </w:pPr>
      <w:r>
        <w:t>Знать основные разделы лингвистики, основные единицы языка и речи (звук, морфема, слово, словосочетание, предложение) при необходимости с использованием смысловой опоры.</w:t>
      </w:r>
    </w:p>
    <w:p w14:paraId="4E3B2EA6" w14:textId="77777777" w:rsidR="0092341C" w:rsidRDefault="00DB6983" w:rsidP="00B41547">
      <w:pPr>
        <w:pStyle w:val="3"/>
        <w:spacing w:before="2" w:line="240" w:lineRule="auto"/>
        <w:ind w:left="0" w:right="283"/>
        <w:contextualSpacing/>
      </w:pPr>
      <w:r>
        <w:t>Язык</w:t>
      </w:r>
      <w:r>
        <w:rPr>
          <w:spacing w:val="-1"/>
        </w:rPr>
        <w:t xml:space="preserve"> </w:t>
      </w:r>
      <w:r>
        <w:t>и</w:t>
      </w:r>
      <w:r>
        <w:rPr>
          <w:spacing w:val="-1"/>
        </w:rPr>
        <w:t xml:space="preserve"> </w:t>
      </w:r>
      <w:r>
        <w:rPr>
          <w:spacing w:val="-2"/>
        </w:rPr>
        <w:t>речь.</w:t>
      </w:r>
    </w:p>
    <w:p w14:paraId="4F797FF4" w14:textId="77777777" w:rsidR="0092341C" w:rsidRDefault="00DB6983" w:rsidP="00B41547">
      <w:pPr>
        <w:pStyle w:val="a4"/>
        <w:spacing w:before="2"/>
        <w:ind w:left="0" w:right="283"/>
        <w:contextualSpacing/>
      </w:pPr>
      <w: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 ориентированных учебных задач и в повседневной жизни.</w:t>
      </w:r>
    </w:p>
    <w:p w14:paraId="032E91D4" w14:textId="77777777" w:rsidR="0092341C" w:rsidRDefault="00DB6983" w:rsidP="00B41547">
      <w:pPr>
        <w:pStyle w:val="a4"/>
        <w:spacing w:before="2"/>
        <w:ind w:left="0" w:right="283"/>
        <w:contextualSpacing/>
      </w:pPr>
      <w:r>
        <w:t>Создавать устные монологические высказывания по вопросному плану объёмом не менее 5 предложений на основе жизненных наблюдений, чтения научно-учебной, художественной и научно-популярной литературы.</w:t>
      </w:r>
    </w:p>
    <w:p w14:paraId="2C9D31DB" w14:textId="77777777" w:rsidR="0092341C" w:rsidRDefault="00DB6983" w:rsidP="00B41547">
      <w:pPr>
        <w:pStyle w:val="a4"/>
        <w:spacing w:before="2"/>
        <w:ind w:left="0" w:right="283"/>
        <w:contextualSpacing/>
      </w:pPr>
      <w:r>
        <w:t>Участвовать в диалоге на лингвистические темы (в рамках изученного) и в диалоге и полилоге на основе жизненных наблюдений объёмом не менее 2 реплик.</w:t>
      </w:r>
    </w:p>
    <w:p w14:paraId="258E6F1C" w14:textId="77777777" w:rsidR="0092341C" w:rsidRDefault="00DB6983" w:rsidP="00B41547">
      <w:pPr>
        <w:pStyle w:val="a4"/>
        <w:spacing w:before="2"/>
        <w:ind w:left="0" w:right="283"/>
        <w:contextualSpacing/>
      </w:pPr>
      <w:r>
        <w:t>Владеть различными видами аудирования: выборочным, ознакомительным, детальным научно-учебных и художественных текстов различных функционально- смысловых типов речи.</w:t>
      </w:r>
    </w:p>
    <w:p w14:paraId="644959C4" w14:textId="77777777" w:rsidR="0092341C" w:rsidRDefault="00DB6983" w:rsidP="00B41547">
      <w:pPr>
        <w:pStyle w:val="a4"/>
        <w:spacing w:before="2"/>
        <w:ind w:left="0" w:right="283" w:firstLine="0"/>
        <w:contextualSpacing/>
      </w:pPr>
      <w:r>
        <w:t>Владеть</w:t>
      </w:r>
      <w:r>
        <w:rPr>
          <w:spacing w:val="-7"/>
        </w:rPr>
        <w:t xml:space="preserve"> </w:t>
      </w:r>
      <w:r>
        <w:t>различными</w:t>
      </w:r>
      <w:r>
        <w:rPr>
          <w:spacing w:val="-5"/>
        </w:rPr>
        <w:t xml:space="preserve"> </w:t>
      </w:r>
      <w:r>
        <w:t>видами</w:t>
      </w:r>
      <w:r>
        <w:rPr>
          <w:spacing w:val="-5"/>
        </w:rPr>
        <w:t xml:space="preserve"> </w:t>
      </w:r>
      <w:r>
        <w:t>чтения:</w:t>
      </w:r>
      <w:r>
        <w:rPr>
          <w:spacing w:val="-5"/>
        </w:rPr>
        <w:t xml:space="preserve"> </w:t>
      </w:r>
      <w:r>
        <w:t>ознакомительным,</w:t>
      </w:r>
      <w:r>
        <w:rPr>
          <w:spacing w:val="-4"/>
        </w:rPr>
        <w:t xml:space="preserve"> </w:t>
      </w:r>
      <w:r>
        <w:rPr>
          <w:spacing w:val="-2"/>
        </w:rPr>
        <w:t>поисковым.</w:t>
      </w:r>
    </w:p>
    <w:p w14:paraId="6D0590D0" w14:textId="77777777" w:rsidR="0092341C" w:rsidRDefault="00DB6983" w:rsidP="00B41547">
      <w:pPr>
        <w:pStyle w:val="a4"/>
        <w:spacing w:before="2"/>
        <w:ind w:left="0" w:right="283" w:firstLine="0"/>
        <w:contextualSpacing/>
      </w:pPr>
      <w:r>
        <w:t>Устно</w:t>
      </w:r>
      <w:r>
        <w:rPr>
          <w:spacing w:val="13"/>
        </w:rPr>
        <w:t xml:space="preserve"> </w:t>
      </w:r>
      <w:r>
        <w:t>пересказывать</w:t>
      </w:r>
      <w:r>
        <w:rPr>
          <w:spacing w:val="16"/>
        </w:rPr>
        <w:t xml:space="preserve"> </w:t>
      </w:r>
      <w:r>
        <w:t>прочитанный</w:t>
      </w:r>
      <w:r>
        <w:rPr>
          <w:spacing w:val="14"/>
        </w:rPr>
        <w:t xml:space="preserve"> </w:t>
      </w:r>
      <w:r>
        <w:t>или</w:t>
      </w:r>
      <w:r>
        <w:rPr>
          <w:spacing w:val="17"/>
        </w:rPr>
        <w:t xml:space="preserve"> </w:t>
      </w:r>
      <w:r>
        <w:t>прослушанный</w:t>
      </w:r>
      <w:r>
        <w:rPr>
          <w:spacing w:val="15"/>
        </w:rPr>
        <w:t xml:space="preserve"> </w:t>
      </w:r>
      <w:r>
        <w:t>текст</w:t>
      </w:r>
      <w:r>
        <w:rPr>
          <w:spacing w:val="16"/>
        </w:rPr>
        <w:t xml:space="preserve"> </w:t>
      </w:r>
      <w:r>
        <w:t>объёмом</w:t>
      </w:r>
      <w:r>
        <w:rPr>
          <w:spacing w:val="15"/>
        </w:rPr>
        <w:t xml:space="preserve"> </w:t>
      </w:r>
      <w:r>
        <w:t>не</w:t>
      </w:r>
      <w:r>
        <w:rPr>
          <w:spacing w:val="15"/>
        </w:rPr>
        <w:t xml:space="preserve"> </w:t>
      </w:r>
      <w:r>
        <w:t>менее</w:t>
      </w:r>
      <w:r>
        <w:rPr>
          <w:spacing w:val="16"/>
        </w:rPr>
        <w:t xml:space="preserve"> </w:t>
      </w:r>
      <w:r>
        <w:rPr>
          <w:spacing w:val="-5"/>
        </w:rPr>
        <w:t>90</w:t>
      </w:r>
    </w:p>
    <w:p w14:paraId="099168E3" w14:textId="77777777" w:rsidR="0092341C" w:rsidRDefault="00DB6983" w:rsidP="00B41547">
      <w:pPr>
        <w:pStyle w:val="a4"/>
        <w:spacing w:before="2"/>
        <w:ind w:left="0" w:right="283" w:firstLine="0"/>
        <w:contextualSpacing/>
        <w:jc w:val="left"/>
      </w:pPr>
      <w:r>
        <w:rPr>
          <w:spacing w:val="-2"/>
        </w:rPr>
        <w:t>слов.</w:t>
      </w:r>
    </w:p>
    <w:p w14:paraId="2A71808B" w14:textId="77777777" w:rsidR="0092341C" w:rsidRDefault="00DB6983" w:rsidP="00B41547">
      <w:pPr>
        <w:pStyle w:val="a4"/>
        <w:tabs>
          <w:tab w:val="left" w:pos="2572"/>
          <w:tab w:val="left" w:pos="4040"/>
          <w:tab w:val="left" w:pos="5846"/>
          <w:tab w:val="left" w:pos="6232"/>
          <w:tab w:val="left" w:pos="7860"/>
          <w:tab w:val="left" w:pos="9810"/>
        </w:tabs>
        <w:spacing w:before="2"/>
        <w:ind w:left="0" w:right="283" w:firstLine="0"/>
        <w:contextualSpacing/>
        <w:jc w:val="left"/>
      </w:pPr>
      <w:r>
        <w:rPr>
          <w:spacing w:val="-2"/>
        </w:rPr>
        <w:t>Понимать</w:t>
      </w:r>
      <w:r>
        <w:tab/>
      </w:r>
      <w:r>
        <w:rPr>
          <w:spacing w:val="-2"/>
        </w:rPr>
        <w:t>содержание</w:t>
      </w:r>
      <w:r>
        <w:tab/>
      </w:r>
      <w:r>
        <w:rPr>
          <w:spacing w:val="-2"/>
        </w:rPr>
        <w:t>прослушанных</w:t>
      </w:r>
      <w:r>
        <w:tab/>
      </w:r>
      <w:r>
        <w:rPr>
          <w:spacing w:val="-10"/>
        </w:rPr>
        <w:t>и</w:t>
      </w:r>
      <w:r>
        <w:tab/>
      </w:r>
      <w:r>
        <w:rPr>
          <w:spacing w:val="-2"/>
        </w:rPr>
        <w:t>прочитанных</w:t>
      </w:r>
      <w:r>
        <w:tab/>
        <w:t>научно-</w:t>
      </w:r>
      <w:r>
        <w:rPr>
          <w:spacing w:val="-2"/>
        </w:rPr>
        <w:t>учебных</w:t>
      </w:r>
      <w:r>
        <w:tab/>
      </w:r>
      <w:r>
        <w:rPr>
          <w:spacing w:val="-10"/>
        </w:rPr>
        <w:t>и</w:t>
      </w:r>
    </w:p>
    <w:p w14:paraId="5F5D1130" w14:textId="77777777" w:rsidR="0092341C" w:rsidRDefault="00DB6983" w:rsidP="00B41547">
      <w:pPr>
        <w:pStyle w:val="a4"/>
        <w:spacing w:before="2"/>
        <w:ind w:left="0" w:right="283" w:firstLine="0"/>
        <w:contextualSpacing/>
      </w:pPr>
      <w:r>
        <w:t>художественных текстов различных функционально-смысловых типов речи объёмом не менее 120 слов: устно и письменно формулировать тему и главную мысль текста; формулировать вопросы по опорным словам по содержанию текста и отвечать на них; 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90 слов; для сжатого изложения не менее 100 слов).</w:t>
      </w:r>
    </w:p>
    <w:p w14:paraId="305E84EE" w14:textId="77777777" w:rsidR="0092341C" w:rsidRDefault="00DB6983" w:rsidP="00B41547">
      <w:pPr>
        <w:pStyle w:val="a4"/>
        <w:spacing w:before="2"/>
        <w:ind w:left="0" w:right="283"/>
        <w:contextualSpacing/>
      </w:pPr>
      <w:r>
        <w:t>Осуществлять выбор языковых средств для создания высказывания в соответствии с целью, темой и коммуникативным замыслом с использованием речевого клише.</w:t>
      </w:r>
    </w:p>
    <w:p w14:paraId="351E7468" w14:textId="77777777" w:rsidR="0092341C" w:rsidRDefault="00DB6983" w:rsidP="00B41547">
      <w:pPr>
        <w:pStyle w:val="a4"/>
        <w:spacing w:before="2"/>
        <w:ind w:left="0" w:right="283"/>
        <w:contextualSpacing/>
      </w:pPr>
      <w:r>
        <w:t>Соблюдать на письме нормы современного русского литературного языка, в том числе во время списывания текста объёмом 80-90 слов; словарного диктанта объёмом 10- 15 слов; диктанта на основе связного текста объёмом 80-90 слов, составленного с учётом ранее изученных правил правописания (в том числе содержащего изученные в течение первого года обучения орфограммы (не более</w:t>
      </w:r>
    </w:p>
    <w:p w14:paraId="6C647A5E" w14:textId="77777777" w:rsidR="0092341C" w:rsidRDefault="00DB6983" w:rsidP="00B41547">
      <w:pPr>
        <w:pStyle w:val="a4"/>
        <w:spacing w:before="2"/>
        <w:ind w:left="0" w:right="283" w:firstLine="0"/>
        <w:contextualSpacing/>
      </w:pPr>
      <w:r>
        <w:t>12) пунктограммы (не более 2-3) и слова с непроверяемыми написаниями (не более 5)</w:t>
      </w:r>
      <w:r>
        <w:rPr>
          <w:spacing w:val="12"/>
        </w:rPr>
        <w:t xml:space="preserve"> </w:t>
      </w:r>
      <w:r>
        <w:t>уметь</w:t>
      </w:r>
      <w:r>
        <w:rPr>
          <w:spacing w:val="14"/>
        </w:rPr>
        <w:t xml:space="preserve"> </w:t>
      </w:r>
      <w:r>
        <w:t>пользоваться</w:t>
      </w:r>
      <w:r>
        <w:rPr>
          <w:spacing w:val="11"/>
        </w:rPr>
        <w:t xml:space="preserve"> </w:t>
      </w:r>
      <w:r>
        <w:t>разными</w:t>
      </w:r>
      <w:r>
        <w:rPr>
          <w:spacing w:val="14"/>
        </w:rPr>
        <w:t xml:space="preserve"> </w:t>
      </w:r>
      <w:r>
        <w:t>видами</w:t>
      </w:r>
      <w:r>
        <w:rPr>
          <w:spacing w:val="14"/>
        </w:rPr>
        <w:t xml:space="preserve"> </w:t>
      </w:r>
      <w:r>
        <w:t>лексических</w:t>
      </w:r>
      <w:r>
        <w:rPr>
          <w:spacing w:val="15"/>
        </w:rPr>
        <w:t xml:space="preserve"> </w:t>
      </w:r>
      <w:r>
        <w:t>словарей;</w:t>
      </w:r>
      <w:r>
        <w:rPr>
          <w:spacing w:val="14"/>
        </w:rPr>
        <w:t xml:space="preserve"> </w:t>
      </w:r>
      <w:r>
        <w:t>соблюдать</w:t>
      </w:r>
      <w:r>
        <w:rPr>
          <w:spacing w:val="14"/>
        </w:rPr>
        <w:t xml:space="preserve"> </w:t>
      </w:r>
      <w:r>
        <w:t>в</w:t>
      </w:r>
      <w:r>
        <w:rPr>
          <w:spacing w:val="15"/>
        </w:rPr>
        <w:t xml:space="preserve"> </w:t>
      </w:r>
      <w:r>
        <w:rPr>
          <w:spacing w:val="-2"/>
        </w:rPr>
        <w:t>устной</w:t>
      </w:r>
    </w:p>
    <w:p w14:paraId="65B75804" w14:textId="77777777" w:rsidR="0092341C" w:rsidRDefault="00DB6983" w:rsidP="00B41547">
      <w:pPr>
        <w:pStyle w:val="a4"/>
        <w:spacing w:before="2"/>
        <w:ind w:left="0" w:right="283" w:firstLine="0"/>
        <w:contextualSpacing/>
      </w:pPr>
      <w:r>
        <w:t>речи</w:t>
      </w:r>
      <w:r>
        <w:rPr>
          <w:spacing w:val="-2"/>
        </w:rPr>
        <w:t xml:space="preserve"> </w:t>
      </w:r>
      <w:r>
        <w:t>и</w:t>
      </w:r>
      <w:r>
        <w:rPr>
          <w:spacing w:val="-2"/>
        </w:rPr>
        <w:t xml:space="preserve"> </w:t>
      </w:r>
      <w:r>
        <w:t>на</w:t>
      </w:r>
      <w:r>
        <w:rPr>
          <w:spacing w:val="-2"/>
        </w:rPr>
        <w:t xml:space="preserve"> </w:t>
      </w:r>
      <w:r>
        <w:t>письме</w:t>
      </w:r>
      <w:r>
        <w:rPr>
          <w:spacing w:val="-2"/>
        </w:rPr>
        <w:t xml:space="preserve"> </w:t>
      </w:r>
      <w:r>
        <w:t>правила</w:t>
      </w:r>
      <w:r>
        <w:rPr>
          <w:spacing w:val="-3"/>
        </w:rPr>
        <w:t xml:space="preserve"> </w:t>
      </w:r>
      <w:r>
        <w:t>речевого</w:t>
      </w:r>
      <w:r>
        <w:rPr>
          <w:spacing w:val="-1"/>
        </w:rPr>
        <w:t xml:space="preserve"> </w:t>
      </w:r>
      <w:r>
        <w:rPr>
          <w:spacing w:val="-2"/>
        </w:rPr>
        <w:t>этикета.</w:t>
      </w:r>
    </w:p>
    <w:p w14:paraId="45B872A3" w14:textId="77777777" w:rsidR="0092341C" w:rsidRDefault="00DB6983" w:rsidP="00B41547">
      <w:pPr>
        <w:spacing w:before="2"/>
        <w:ind w:right="283"/>
        <w:contextualSpacing/>
        <w:rPr>
          <w:sz w:val="24"/>
        </w:rPr>
      </w:pPr>
      <w:r>
        <w:rPr>
          <w:i/>
          <w:spacing w:val="-2"/>
          <w:sz w:val="24"/>
        </w:rPr>
        <w:t>Текст</w:t>
      </w:r>
      <w:r>
        <w:rPr>
          <w:spacing w:val="-2"/>
          <w:sz w:val="24"/>
        </w:rPr>
        <w:t>.</w:t>
      </w:r>
    </w:p>
    <w:p w14:paraId="5012A13E" w14:textId="77777777" w:rsidR="0092341C" w:rsidRDefault="00DB6983" w:rsidP="00B41547">
      <w:pPr>
        <w:pStyle w:val="a4"/>
        <w:spacing w:before="2"/>
        <w:ind w:left="0" w:right="283"/>
        <w:contextualSpacing/>
      </w:pPr>
      <w:r>
        <w:t>Распознавать по смысловой опоре основные признаки текста; членить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14:paraId="75C0B30B" w14:textId="77777777" w:rsidR="0092341C" w:rsidRDefault="00DB6983" w:rsidP="00B41547">
      <w:pPr>
        <w:pStyle w:val="a4"/>
        <w:spacing w:before="2"/>
        <w:ind w:left="0" w:right="283"/>
        <w:contextualSpacing/>
      </w:pPr>
      <w:r>
        <w:t>Проводить смысловой анализ текста с направляющей помощью педагога, его композиционных особенностей, определять количество микротем и абзацев.</w:t>
      </w:r>
    </w:p>
    <w:p w14:paraId="7CA19FEF" w14:textId="77777777" w:rsidR="0092341C" w:rsidRDefault="00DB6983" w:rsidP="00B41547">
      <w:pPr>
        <w:pStyle w:val="a4"/>
        <w:spacing w:before="2"/>
        <w:ind w:left="0" w:right="283"/>
        <w:contextualSpacing/>
      </w:pPr>
      <w:r>
        <w:t>Характеризовать</w:t>
      </w:r>
      <w:r>
        <w:rPr>
          <w:spacing w:val="-4"/>
        </w:rPr>
        <w:t xml:space="preserve"> </w:t>
      </w:r>
      <w:r>
        <w:t>текст</w:t>
      </w:r>
      <w:r>
        <w:rPr>
          <w:spacing w:val="-5"/>
        </w:rPr>
        <w:t xml:space="preserve"> </w:t>
      </w:r>
      <w:r>
        <w:t>с</w:t>
      </w:r>
      <w:r>
        <w:rPr>
          <w:spacing w:val="-4"/>
        </w:rPr>
        <w:t xml:space="preserve"> </w:t>
      </w:r>
      <w:r>
        <w:t>использованием</w:t>
      </w:r>
      <w:r>
        <w:rPr>
          <w:spacing w:val="-4"/>
        </w:rPr>
        <w:t xml:space="preserve"> </w:t>
      </w:r>
      <w:r>
        <w:t>алгоритма</w:t>
      </w:r>
      <w:r>
        <w:rPr>
          <w:spacing w:val="-4"/>
        </w:rPr>
        <w:t xml:space="preserve"> </w:t>
      </w:r>
      <w:r>
        <w:t>последовательности</w:t>
      </w:r>
      <w:r>
        <w:rPr>
          <w:spacing w:val="-3"/>
        </w:rPr>
        <w:t xml:space="preserve"> </w:t>
      </w:r>
      <w:r>
        <w:t>действий</w:t>
      </w:r>
      <w:r>
        <w:rPr>
          <w:spacing w:val="-3"/>
        </w:rPr>
        <w:t xml:space="preserve"> </w:t>
      </w:r>
      <w:r>
        <w:t>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14:paraId="5F81863D" w14:textId="77777777" w:rsidR="0092341C" w:rsidRDefault="00DB6983" w:rsidP="00B41547">
      <w:pPr>
        <w:pStyle w:val="a4"/>
        <w:spacing w:before="2"/>
        <w:ind w:left="0" w:right="283"/>
        <w:contextualSpacing/>
      </w:pPr>
      <w:r>
        <w:t>Использовать знание основных признаков текста, особенностей функционально- смысловых типов речи, функциональных разновидностей языка в практике создания текста (в рамках изученного). Распознавать с использованием опорной схемы.</w:t>
      </w:r>
    </w:p>
    <w:p w14:paraId="0707BA17" w14:textId="77777777" w:rsidR="0092341C" w:rsidRDefault="00DB6983" w:rsidP="00B41547">
      <w:pPr>
        <w:pStyle w:val="a4"/>
        <w:spacing w:before="2"/>
        <w:ind w:left="0" w:right="283"/>
        <w:contextualSpacing/>
      </w:pPr>
      <w:r>
        <w:t>Применять знание основных признаков текста (повествование) в практике его создания по вопросному плану.</w:t>
      </w:r>
    </w:p>
    <w:p w14:paraId="4E7AB55C" w14:textId="77777777" w:rsidR="0092341C" w:rsidRDefault="00DB6983" w:rsidP="00B41547">
      <w:pPr>
        <w:pStyle w:val="a4"/>
        <w:spacing w:before="2"/>
        <w:ind w:left="0" w:right="283"/>
        <w:contextualSpacing/>
      </w:pPr>
      <w:r>
        <w:t>Создавать тексты-повествования с опорой на жизненный и читательский опыт по вопросному плану; тексты с опорой на сюжетную картину (в том числе сочинения- миниатюры объёмом 3 и более предложений; сочинения объёмом не менее 60 слов по развёрнутому плану).</w:t>
      </w:r>
    </w:p>
    <w:p w14:paraId="548C5C51" w14:textId="77777777" w:rsidR="0092341C" w:rsidRDefault="00DB6983" w:rsidP="00B41547">
      <w:pPr>
        <w:pStyle w:val="a4"/>
        <w:spacing w:before="2"/>
        <w:ind w:left="0" w:right="283"/>
        <w:contextualSpacing/>
      </w:pPr>
      <w:r>
        <w:t>Восстанавливать деформированный текст; осуществлять корректировку восстановленного текста с опорой на образец.</w:t>
      </w:r>
    </w:p>
    <w:p w14:paraId="27BE7DB9" w14:textId="77777777" w:rsidR="0092341C" w:rsidRDefault="00DB6983" w:rsidP="00B41547">
      <w:pPr>
        <w:pStyle w:val="a4"/>
        <w:spacing w:before="2"/>
        <w:ind w:left="0" w:right="283"/>
        <w:contextualSpacing/>
      </w:pPr>
      <w:r>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 целью дальнейшего воспроизведения содержания текста в устной и письменной форме; передавать содержание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51E9E411" w14:textId="77777777" w:rsidR="0092341C" w:rsidRDefault="00DB6983" w:rsidP="00B41547">
      <w:pPr>
        <w:pStyle w:val="a4"/>
        <w:spacing w:before="2"/>
        <w:ind w:left="0" w:right="283" w:firstLine="0"/>
        <w:contextualSpacing/>
      </w:pPr>
      <w:r>
        <w:t>Представлять</w:t>
      </w:r>
      <w:r>
        <w:rPr>
          <w:spacing w:val="-3"/>
        </w:rPr>
        <w:t xml:space="preserve"> </w:t>
      </w:r>
      <w:r>
        <w:t>сообщение</w:t>
      </w:r>
      <w:r>
        <w:rPr>
          <w:spacing w:val="-3"/>
        </w:rPr>
        <w:t xml:space="preserve"> </w:t>
      </w:r>
      <w:r>
        <w:t>на</w:t>
      </w:r>
      <w:r>
        <w:rPr>
          <w:spacing w:val="-3"/>
        </w:rPr>
        <w:t xml:space="preserve"> </w:t>
      </w:r>
      <w:r>
        <w:t>заданную</w:t>
      </w:r>
      <w:r>
        <w:rPr>
          <w:spacing w:val="1"/>
        </w:rPr>
        <w:t xml:space="preserve"> </w:t>
      </w:r>
      <w:r>
        <w:t>тему</w:t>
      </w:r>
      <w:r>
        <w:rPr>
          <w:spacing w:val="-7"/>
        </w:rPr>
        <w:t xml:space="preserve"> </w:t>
      </w:r>
      <w:r>
        <w:t>в</w:t>
      </w:r>
      <w:r>
        <w:rPr>
          <w:spacing w:val="-1"/>
        </w:rPr>
        <w:t xml:space="preserve"> </w:t>
      </w:r>
      <w:r>
        <w:t>виде</w:t>
      </w:r>
      <w:r>
        <w:rPr>
          <w:spacing w:val="-2"/>
        </w:rPr>
        <w:t xml:space="preserve"> презентации.</w:t>
      </w:r>
    </w:p>
    <w:p w14:paraId="14DF536B" w14:textId="77777777" w:rsidR="0092341C" w:rsidRDefault="00DB6983" w:rsidP="00B41547">
      <w:pPr>
        <w:pStyle w:val="a4"/>
        <w:spacing w:before="2"/>
        <w:ind w:left="0" w:right="283"/>
        <w:contextualSpacing/>
      </w:pPr>
      <w:r>
        <w:t>Редактировать собственные и созданные другими обучающимися тексты с целью совершенствования их содержания (проверка фактического материала, начальный логический анализ текста целостность, связность, информативность).</w:t>
      </w:r>
    </w:p>
    <w:p w14:paraId="568FF148" w14:textId="77777777" w:rsidR="0092341C" w:rsidRDefault="00DB6983" w:rsidP="00B41547">
      <w:pPr>
        <w:spacing w:before="2"/>
        <w:ind w:right="283"/>
        <w:contextualSpacing/>
        <w:jc w:val="both"/>
        <w:rPr>
          <w:i/>
          <w:sz w:val="24"/>
        </w:rPr>
      </w:pPr>
      <w:r>
        <w:rPr>
          <w:i/>
          <w:sz w:val="24"/>
        </w:rPr>
        <w:t>Функциональные</w:t>
      </w:r>
      <w:r>
        <w:rPr>
          <w:i/>
          <w:spacing w:val="-7"/>
          <w:sz w:val="24"/>
        </w:rPr>
        <w:t xml:space="preserve"> </w:t>
      </w:r>
      <w:r>
        <w:rPr>
          <w:i/>
          <w:sz w:val="24"/>
        </w:rPr>
        <w:t>разновидности</w:t>
      </w:r>
      <w:r>
        <w:rPr>
          <w:i/>
          <w:spacing w:val="-7"/>
          <w:sz w:val="24"/>
        </w:rPr>
        <w:t xml:space="preserve"> </w:t>
      </w:r>
      <w:r>
        <w:rPr>
          <w:i/>
          <w:spacing w:val="-2"/>
          <w:sz w:val="24"/>
        </w:rPr>
        <w:t>языка.</w:t>
      </w:r>
    </w:p>
    <w:p w14:paraId="6B2846F2" w14:textId="77777777" w:rsidR="0092341C" w:rsidRDefault="00DB6983" w:rsidP="00B41547">
      <w:pPr>
        <w:pStyle w:val="a4"/>
        <w:spacing w:before="2"/>
        <w:ind w:left="0" w:right="283"/>
        <w:contextualSpacing/>
      </w:pPr>
      <w:r>
        <w:t>Иметь общее представление об особенностях разговорной речи, функциональных стилей, языка художественной литературы.</w:t>
      </w:r>
    </w:p>
    <w:p w14:paraId="0336B26C" w14:textId="77777777" w:rsidR="0092341C" w:rsidRDefault="00DB6983" w:rsidP="00B41547">
      <w:pPr>
        <w:pStyle w:val="a4"/>
        <w:spacing w:before="2"/>
        <w:ind w:left="0" w:right="283"/>
        <w:contextualSpacing/>
      </w:pPr>
      <w:r>
        <w:t>Устанавливать различия текстов разговорного характера, научных, публицистических, официально-деловых, текстов художественной литературы (экстралингвистические особенности, лингвистические особенности на уровне употребления лексических средств, типичных синтаксических конструкций).</w:t>
      </w:r>
    </w:p>
    <w:p w14:paraId="70C513DD" w14:textId="77777777" w:rsidR="0092341C" w:rsidRDefault="00DB6983" w:rsidP="00B41547">
      <w:pPr>
        <w:pStyle w:val="a4"/>
        <w:spacing w:before="2"/>
        <w:ind w:left="0" w:right="283"/>
        <w:contextualSpacing/>
      </w:pPr>
      <w: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(с опорой на заданный алгоритм и (или) с помощью учителя).</w:t>
      </w:r>
    </w:p>
    <w:p w14:paraId="5397E7E4" w14:textId="77777777" w:rsidR="0092341C" w:rsidRDefault="00DB6983" w:rsidP="00B41547">
      <w:pPr>
        <w:pStyle w:val="a4"/>
        <w:spacing w:before="2"/>
        <w:ind w:left="0" w:right="283" w:firstLine="0"/>
        <w:contextualSpacing/>
      </w:pPr>
      <w:r>
        <w:t>Осуществлять</w:t>
      </w:r>
      <w:r>
        <w:rPr>
          <w:spacing w:val="-6"/>
        </w:rPr>
        <w:t xml:space="preserve"> </w:t>
      </w:r>
      <w:r>
        <w:t>исправление</w:t>
      </w:r>
      <w:r>
        <w:rPr>
          <w:spacing w:val="-6"/>
        </w:rPr>
        <w:t xml:space="preserve"> </w:t>
      </w:r>
      <w:r>
        <w:t>речевых</w:t>
      </w:r>
      <w:r>
        <w:rPr>
          <w:spacing w:val="-2"/>
        </w:rPr>
        <w:t xml:space="preserve"> </w:t>
      </w:r>
      <w:r>
        <w:t>недостатков,</w:t>
      </w:r>
      <w:r>
        <w:rPr>
          <w:spacing w:val="-5"/>
        </w:rPr>
        <w:t xml:space="preserve"> </w:t>
      </w:r>
      <w:r>
        <w:t>редактирование</w:t>
      </w:r>
      <w:r>
        <w:rPr>
          <w:spacing w:val="-5"/>
        </w:rPr>
        <w:t xml:space="preserve"> </w:t>
      </w:r>
      <w:r>
        <w:rPr>
          <w:spacing w:val="-2"/>
        </w:rPr>
        <w:t>текста.</w:t>
      </w:r>
    </w:p>
    <w:p w14:paraId="05A7F12B" w14:textId="77777777" w:rsidR="0092341C" w:rsidRDefault="00DB6983" w:rsidP="00B41547">
      <w:pPr>
        <w:pStyle w:val="a4"/>
        <w:spacing w:before="2"/>
        <w:ind w:left="0" w:right="283"/>
        <w:contextualSpacing/>
      </w:pPr>
      <w:r>
        <w:t>Выступать перед аудиторией сверстников с небольшими информационными сообщениями, сообщением и небольшим докладом на учебную тему.</w:t>
      </w:r>
    </w:p>
    <w:p w14:paraId="16DBC236" w14:textId="77777777" w:rsidR="0092341C" w:rsidRDefault="00DB6983" w:rsidP="00B41547">
      <w:pPr>
        <w:spacing w:before="2"/>
        <w:ind w:right="283"/>
        <w:contextualSpacing/>
        <w:jc w:val="both"/>
        <w:rPr>
          <w:i/>
          <w:sz w:val="24"/>
        </w:rPr>
      </w:pPr>
      <w:r>
        <w:rPr>
          <w:i/>
          <w:sz w:val="24"/>
        </w:rPr>
        <w:t>Фонетика.</w:t>
      </w:r>
      <w:r>
        <w:rPr>
          <w:i/>
          <w:spacing w:val="-2"/>
          <w:sz w:val="24"/>
        </w:rPr>
        <w:t xml:space="preserve"> </w:t>
      </w:r>
      <w:r>
        <w:rPr>
          <w:i/>
          <w:sz w:val="24"/>
        </w:rPr>
        <w:t>Графика.</w:t>
      </w:r>
      <w:r>
        <w:rPr>
          <w:i/>
          <w:spacing w:val="-1"/>
          <w:sz w:val="24"/>
        </w:rPr>
        <w:t xml:space="preserve"> </w:t>
      </w:r>
      <w:r>
        <w:rPr>
          <w:i/>
          <w:spacing w:val="-2"/>
          <w:sz w:val="24"/>
        </w:rPr>
        <w:t>Орфоэпия.</w:t>
      </w:r>
    </w:p>
    <w:p w14:paraId="07B63EF4" w14:textId="77777777" w:rsidR="0092341C" w:rsidRDefault="00DB6983" w:rsidP="00B41547">
      <w:pPr>
        <w:pStyle w:val="a4"/>
        <w:spacing w:before="2"/>
        <w:ind w:left="0" w:right="283"/>
        <w:contextualSpacing/>
      </w:pPr>
      <w:r>
        <w:t>Характеризовать звуки с использованием визуальной опоры; понимать различие между звуком и буквой, характеризовать систему звуков.</w:t>
      </w:r>
    </w:p>
    <w:p w14:paraId="7599C5FE" w14:textId="77777777" w:rsidR="0092341C" w:rsidRDefault="00DB6983" w:rsidP="00B41547">
      <w:pPr>
        <w:pStyle w:val="a4"/>
        <w:spacing w:before="2"/>
        <w:ind w:left="0" w:right="283" w:firstLine="0"/>
        <w:contextualSpacing/>
      </w:pPr>
      <w:r>
        <w:t>Проводить</w:t>
      </w:r>
      <w:r>
        <w:rPr>
          <w:spacing w:val="-3"/>
        </w:rPr>
        <w:t xml:space="preserve"> </w:t>
      </w:r>
      <w:r>
        <w:t>фонетический</w:t>
      </w:r>
      <w:r>
        <w:rPr>
          <w:spacing w:val="-2"/>
        </w:rPr>
        <w:t xml:space="preserve"> </w:t>
      </w:r>
      <w:r>
        <w:t>разбор</w:t>
      </w:r>
      <w:r>
        <w:rPr>
          <w:spacing w:val="-2"/>
        </w:rPr>
        <w:t xml:space="preserve"> </w:t>
      </w:r>
      <w:r>
        <w:t>слова</w:t>
      </w:r>
      <w:r>
        <w:rPr>
          <w:spacing w:val="-3"/>
        </w:rPr>
        <w:t xml:space="preserve"> </w:t>
      </w:r>
      <w:r>
        <w:t>по</w:t>
      </w:r>
      <w:r>
        <w:rPr>
          <w:spacing w:val="-2"/>
        </w:rPr>
        <w:t xml:space="preserve"> алгоритму.</w:t>
      </w:r>
    </w:p>
    <w:p w14:paraId="274D99AF" w14:textId="77777777" w:rsidR="0092341C" w:rsidRDefault="00DB6983" w:rsidP="00B41547">
      <w:pPr>
        <w:pStyle w:val="a4"/>
        <w:spacing w:before="2"/>
        <w:ind w:left="0" w:right="283"/>
        <w:contextualSpacing/>
      </w:pPr>
      <w:r>
        <w:t>Использовать</w:t>
      </w:r>
      <w:r>
        <w:rPr>
          <w:spacing w:val="-1"/>
        </w:rPr>
        <w:t xml:space="preserve"> </w:t>
      </w:r>
      <w:r>
        <w:t>знания</w:t>
      </w:r>
      <w:r>
        <w:rPr>
          <w:spacing w:val="-1"/>
        </w:rPr>
        <w:t xml:space="preserve"> </w:t>
      </w:r>
      <w:r>
        <w:t>по</w:t>
      </w:r>
      <w:r>
        <w:rPr>
          <w:spacing w:val="-1"/>
        </w:rPr>
        <w:t xml:space="preserve"> </w:t>
      </w:r>
      <w:r>
        <w:t>фонетике,</w:t>
      </w:r>
      <w:r>
        <w:rPr>
          <w:spacing w:val="-1"/>
        </w:rPr>
        <w:t xml:space="preserve"> </w:t>
      </w:r>
      <w:r>
        <w:t>графике</w:t>
      </w:r>
      <w:r>
        <w:rPr>
          <w:spacing w:val="-2"/>
        </w:rPr>
        <w:t xml:space="preserve"> </w:t>
      </w:r>
      <w:r>
        <w:t>и орфоэпии в</w:t>
      </w:r>
      <w:r>
        <w:rPr>
          <w:spacing w:val="-2"/>
        </w:rPr>
        <w:t xml:space="preserve"> </w:t>
      </w:r>
      <w:r>
        <w:t>практике</w:t>
      </w:r>
      <w:r>
        <w:rPr>
          <w:spacing w:val="-2"/>
        </w:rPr>
        <w:t xml:space="preserve"> </w:t>
      </w:r>
      <w:r>
        <w:t>произношения</w:t>
      </w:r>
      <w:r>
        <w:rPr>
          <w:spacing w:val="-1"/>
        </w:rPr>
        <w:t xml:space="preserve"> </w:t>
      </w:r>
      <w:r>
        <w:t>и правописания слов.</w:t>
      </w:r>
    </w:p>
    <w:p w14:paraId="670DA484" w14:textId="77777777" w:rsidR="0092341C" w:rsidRDefault="00DB6983" w:rsidP="00B41547">
      <w:pPr>
        <w:spacing w:before="2"/>
        <w:ind w:right="283"/>
        <w:contextualSpacing/>
        <w:rPr>
          <w:sz w:val="24"/>
        </w:rPr>
      </w:pPr>
      <w:r>
        <w:rPr>
          <w:i/>
          <w:spacing w:val="-2"/>
          <w:sz w:val="24"/>
        </w:rPr>
        <w:t>Орфография</w:t>
      </w:r>
      <w:r>
        <w:rPr>
          <w:spacing w:val="-2"/>
          <w:sz w:val="24"/>
        </w:rPr>
        <w:t>.</w:t>
      </w:r>
    </w:p>
    <w:p w14:paraId="116D42E8" w14:textId="77777777" w:rsidR="0092341C" w:rsidRDefault="00DB6983" w:rsidP="00B41547">
      <w:pPr>
        <w:pStyle w:val="a4"/>
        <w:spacing w:before="2"/>
        <w:ind w:left="0" w:right="283"/>
        <w:contextualSpacing/>
        <w:jc w:val="left"/>
      </w:pPr>
      <w:r>
        <w:t>Оперировать</w:t>
      </w:r>
      <w:r>
        <w:rPr>
          <w:spacing w:val="80"/>
        </w:rPr>
        <w:t xml:space="preserve"> </w:t>
      </w:r>
      <w:r>
        <w:t>понятием</w:t>
      </w:r>
      <w:r>
        <w:rPr>
          <w:spacing w:val="80"/>
        </w:rPr>
        <w:t xml:space="preserve"> </w:t>
      </w:r>
      <w:r>
        <w:t>“орфограмма”</w:t>
      </w:r>
      <w:r>
        <w:rPr>
          <w:spacing w:val="80"/>
        </w:rPr>
        <w:t xml:space="preserve"> </w:t>
      </w:r>
      <w:r>
        <w:t>и</w:t>
      </w:r>
      <w:r>
        <w:rPr>
          <w:spacing w:val="80"/>
        </w:rPr>
        <w:t xml:space="preserve"> </w:t>
      </w:r>
      <w:r>
        <w:t>различать</w:t>
      </w:r>
      <w:r>
        <w:rPr>
          <w:spacing w:val="80"/>
        </w:rPr>
        <w:t xml:space="preserve"> </w:t>
      </w:r>
      <w:r>
        <w:t>буквенные</w:t>
      </w:r>
      <w:r>
        <w:rPr>
          <w:spacing w:val="80"/>
        </w:rPr>
        <w:t xml:space="preserve"> </w:t>
      </w:r>
      <w:r>
        <w:t>и</w:t>
      </w:r>
      <w:r>
        <w:rPr>
          <w:spacing w:val="80"/>
        </w:rPr>
        <w:t xml:space="preserve"> </w:t>
      </w:r>
      <w:r>
        <w:t>небуквенные орфограммы при проведении орфографического анализа слова.</w:t>
      </w:r>
    </w:p>
    <w:p w14:paraId="27AC87CA" w14:textId="77777777" w:rsidR="0092341C" w:rsidRDefault="00DB6983" w:rsidP="00B41547">
      <w:pPr>
        <w:pStyle w:val="a4"/>
        <w:spacing w:before="2"/>
        <w:ind w:left="0" w:right="283" w:firstLine="0"/>
        <w:contextualSpacing/>
        <w:jc w:val="left"/>
      </w:pPr>
      <w:r>
        <w:t>Распознавать</w:t>
      </w:r>
      <w:r>
        <w:rPr>
          <w:spacing w:val="-6"/>
        </w:rPr>
        <w:t xml:space="preserve"> </w:t>
      </w:r>
      <w:r>
        <w:t>изученные</w:t>
      </w:r>
      <w:r>
        <w:rPr>
          <w:spacing w:val="-7"/>
        </w:rPr>
        <w:t xml:space="preserve"> </w:t>
      </w:r>
      <w:r>
        <w:rPr>
          <w:spacing w:val="-2"/>
        </w:rPr>
        <w:t>орфограммы.</w:t>
      </w:r>
    </w:p>
    <w:p w14:paraId="20E20B21" w14:textId="77777777" w:rsidR="0092341C" w:rsidRDefault="00DB6983" w:rsidP="00B41547">
      <w:pPr>
        <w:pStyle w:val="a4"/>
        <w:spacing w:before="2"/>
        <w:ind w:left="0" w:right="283"/>
        <w:contextualSpacing/>
        <w:jc w:val="left"/>
      </w:pPr>
      <w:r>
        <w:t>Применять</w:t>
      </w:r>
      <w:r>
        <w:rPr>
          <w:spacing w:val="-3"/>
        </w:rPr>
        <w:t xml:space="preserve"> </w:t>
      </w:r>
      <w:r>
        <w:t>знания</w:t>
      </w:r>
      <w:r>
        <w:rPr>
          <w:spacing w:val="-3"/>
        </w:rPr>
        <w:t xml:space="preserve"> </w:t>
      </w:r>
      <w:r>
        <w:t>по</w:t>
      </w:r>
      <w:r>
        <w:rPr>
          <w:spacing w:val="-3"/>
        </w:rPr>
        <w:t xml:space="preserve"> </w:t>
      </w:r>
      <w:r>
        <w:t>орфографии</w:t>
      </w:r>
      <w:r>
        <w:rPr>
          <w:spacing w:val="-3"/>
        </w:rPr>
        <w:t xml:space="preserve"> </w:t>
      </w:r>
      <w:r>
        <w:t>в</w:t>
      </w:r>
      <w:r>
        <w:rPr>
          <w:spacing w:val="-4"/>
        </w:rPr>
        <w:t xml:space="preserve"> </w:t>
      </w:r>
      <w:r>
        <w:t>практике</w:t>
      </w:r>
      <w:r>
        <w:rPr>
          <w:spacing w:val="-4"/>
        </w:rPr>
        <w:t xml:space="preserve"> </w:t>
      </w:r>
      <w:r>
        <w:t>правописания</w:t>
      </w:r>
      <w:r>
        <w:rPr>
          <w:spacing w:val="-3"/>
        </w:rPr>
        <w:t xml:space="preserve"> </w:t>
      </w:r>
      <w:r>
        <w:t>(в</w:t>
      </w:r>
      <w:r>
        <w:rPr>
          <w:spacing w:val="-5"/>
        </w:rPr>
        <w:t xml:space="preserve"> </w:t>
      </w:r>
      <w:r>
        <w:t>том</w:t>
      </w:r>
      <w:r>
        <w:rPr>
          <w:spacing w:val="-4"/>
        </w:rPr>
        <w:t xml:space="preserve"> </w:t>
      </w:r>
      <w:r>
        <w:t>числе</w:t>
      </w:r>
      <w:r>
        <w:rPr>
          <w:spacing w:val="-4"/>
        </w:rPr>
        <w:t xml:space="preserve"> </w:t>
      </w:r>
      <w:r>
        <w:t>применять знание о правописании разделительных “ъ и ь”).</w:t>
      </w:r>
    </w:p>
    <w:p w14:paraId="1AD1B40D" w14:textId="77777777" w:rsidR="0092341C" w:rsidRDefault="00DB6983" w:rsidP="00B41547">
      <w:pPr>
        <w:spacing w:before="2"/>
        <w:ind w:right="283"/>
        <w:contextualSpacing/>
        <w:rPr>
          <w:sz w:val="24"/>
        </w:rPr>
      </w:pPr>
      <w:r>
        <w:rPr>
          <w:i/>
          <w:spacing w:val="-2"/>
          <w:sz w:val="24"/>
        </w:rPr>
        <w:t>Лексикология</w:t>
      </w:r>
      <w:r>
        <w:rPr>
          <w:spacing w:val="-2"/>
          <w:sz w:val="24"/>
        </w:rPr>
        <w:t>.</w:t>
      </w:r>
    </w:p>
    <w:p w14:paraId="79F52000" w14:textId="77777777" w:rsidR="0092341C" w:rsidRDefault="00DB6983" w:rsidP="00B41547">
      <w:pPr>
        <w:pStyle w:val="a4"/>
        <w:spacing w:before="2"/>
        <w:ind w:left="0" w:right="283"/>
        <w:contextualSpacing/>
      </w:pPr>
      <w: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p w14:paraId="4BD99291" w14:textId="77777777" w:rsidR="0092341C" w:rsidRDefault="00DB6983" w:rsidP="00B41547">
      <w:pPr>
        <w:pStyle w:val="a4"/>
        <w:spacing w:before="2"/>
        <w:ind w:left="0" w:right="283"/>
        <w:contextualSpacing/>
      </w:pPr>
      <w:r>
        <w:t>Распознавать однозначные и многозначные слова, различать прямое и переносное значения слова.</w:t>
      </w:r>
    </w:p>
    <w:p w14:paraId="74D8942C" w14:textId="77777777" w:rsidR="0092341C" w:rsidRDefault="00DB6983" w:rsidP="00B41547">
      <w:pPr>
        <w:pStyle w:val="a4"/>
        <w:spacing w:before="2"/>
        <w:ind w:left="0" w:right="283"/>
        <w:contextualSpacing/>
      </w:pPr>
      <w:r>
        <w:t>Распознавать синонимы, антонимы, омонимы; различать многозначные слова и омонимы; уметь правильно употреблять слова-паронимы.</w:t>
      </w:r>
    </w:p>
    <w:p w14:paraId="33B95179" w14:textId="77777777" w:rsidR="0092341C" w:rsidRDefault="00DB6983" w:rsidP="00B41547">
      <w:pPr>
        <w:pStyle w:val="a4"/>
        <w:spacing w:before="2"/>
        <w:ind w:left="0" w:right="283" w:firstLine="0"/>
        <w:contextualSpacing/>
      </w:pPr>
      <w:r>
        <w:t>Характеризовать</w:t>
      </w:r>
      <w:r>
        <w:rPr>
          <w:spacing w:val="-5"/>
        </w:rPr>
        <w:t xml:space="preserve"> </w:t>
      </w:r>
      <w:r>
        <w:t>тематические</w:t>
      </w:r>
      <w:r>
        <w:rPr>
          <w:spacing w:val="-6"/>
        </w:rPr>
        <w:t xml:space="preserve"> </w:t>
      </w:r>
      <w:r>
        <w:t>группы</w:t>
      </w:r>
      <w:r>
        <w:rPr>
          <w:spacing w:val="-5"/>
        </w:rPr>
        <w:t xml:space="preserve"> </w:t>
      </w:r>
      <w:r>
        <w:t>слов,</w:t>
      </w:r>
      <w:r>
        <w:rPr>
          <w:spacing w:val="-5"/>
        </w:rPr>
        <w:t xml:space="preserve"> </w:t>
      </w:r>
      <w:r>
        <w:t>родовые</w:t>
      </w:r>
      <w:r>
        <w:rPr>
          <w:spacing w:val="-6"/>
        </w:rPr>
        <w:t xml:space="preserve"> </w:t>
      </w:r>
      <w:r>
        <w:t>и</w:t>
      </w:r>
      <w:r>
        <w:rPr>
          <w:spacing w:val="-5"/>
        </w:rPr>
        <w:t xml:space="preserve"> </w:t>
      </w:r>
      <w:r>
        <w:t>видовые</w:t>
      </w:r>
      <w:r>
        <w:rPr>
          <w:spacing w:val="-6"/>
        </w:rPr>
        <w:t xml:space="preserve"> </w:t>
      </w:r>
      <w:r>
        <w:t>понятия. Проводить лексический анализ слов (в рамках изученного).</w:t>
      </w:r>
    </w:p>
    <w:p w14:paraId="6777619A" w14:textId="77777777" w:rsidR="0092341C" w:rsidRDefault="00DB6983" w:rsidP="00B41547">
      <w:pPr>
        <w:pStyle w:val="a4"/>
        <w:spacing w:before="2"/>
        <w:ind w:left="0" w:right="283"/>
        <w:contextualSpacing/>
      </w:pPr>
      <w:r>
        <w:t>Уметь пользоваться лексическими словарями (толковым словарём, словарями синонимов, антонимов, омонимов, паронимов).</w:t>
      </w:r>
    </w:p>
    <w:p w14:paraId="69E83832" w14:textId="77777777" w:rsidR="0092341C" w:rsidRDefault="00DB6983" w:rsidP="00B41547">
      <w:pPr>
        <w:spacing w:before="2"/>
        <w:ind w:right="283"/>
        <w:contextualSpacing/>
        <w:jc w:val="both"/>
        <w:rPr>
          <w:sz w:val="24"/>
        </w:rPr>
      </w:pPr>
      <w:r>
        <w:rPr>
          <w:i/>
          <w:sz w:val="24"/>
        </w:rPr>
        <w:t>Морфемика.</w:t>
      </w:r>
      <w:r>
        <w:rPr>
          <w:i/>
          <w:spacing w:val="-2"/>
          <w:sz w:val="24"/>
        </w:rPr>
        <w:t xml:space="preserve"> Орфография</w:t>
      </w:r>
      <w:r>
        <w:rPr>
          <w:spacing w:val="-2"/>
          <w:sz w:val="24"/>
        </w:rPr>
        <w:t>.</w:t>
      </w:r>
    </w:p>
    <w:p w14:paraId="0CC0BB8C" w14:textId="77777777" w:rsidR="0092341C" w:rsidRDefault="00DB6983" w:rsidP="00B41547">
      <w:pPr>
        <w:pStyle w:val="a4"/>
        <w:spacing w:before="2"/>
        <w:ind w:left="0" w:right="283" w:firstLine="0"/>
        <w:contextualSpacing/>
      </w:pPr>
      <w:r>
        <w:t>Характеризовать</w:t>
      </w:r>
      <w:r>
        <w:rPr>
          <w:spacing w:val="-6"/>
        </w:rPr>
        <w:t xml:space="preserve"> </w:t>
      </w:r>
      <w:r>
        <w:t>морфему</w:t>
      </w:r>
      <w:r>
        <w:rPr>
          <w:spacing w:val="-7"/>
        </w:rPr>
        <w:t xml:space="preserve"> </w:t>
      </w:r>
      <w:r>
        <w:t>как</w:t>
      </w:r>
      <w:r>
        <w:rPr>
          <w:spacing w:val="-4"/>
        </w:rPr>
        <w:t xml:space="preserve"> </w:t>
      </w:r>
      <w:r>
        <w:t>минимальную</w:t>
      </w:r>
      <w:r>
        <w:rPr>
          <w:spacing w:val="-3"/>
        </w:rPr>
        <w:t xml:space="preserve"> </w:t>
      </w:r>
      <w:r>
        <w:t>значимую</w:t>
      </w:r>
      <w:r>
        <w:rPr>
          <w:spacing w:val="-3"/>
        </w:rPr>
        <w:t xml:space="preserve"> </w:t>
      </w:r>
      <w:r>
        <w:t>единицу</w:t>
      </w:r>
      <w:r>
        <w:rPr>
          <w:spacing w:val="-10"/>
        </w:rPr>
        <w:t xml:space="preserve"> </w:t>
      </w:r>
      <w:r>
        <w:rPr>
          <w:spacing w:val="-2"/>
        </w:rPr>
        <w:t>языка.</w:t>
      </w:r>
    </w:p>
    <w:p w14:paraId="58E7941E" w14:textId="77777777" w:rsidR="0092341C" w:rsidRDefault="00DB6983" w:rsidP="00B41547">
      <w:pPr>
        <w:pStyle w:val="a4"/>
        <w:spacing w:before="2"/>
        <w:ind w:left="0" w:right="283"/>
        <w:contextualSpacing/>
      </w:pPr>
      <w:r>
        <w:t>Распознавать морфемы в слове (корень, приставку, суффикс, окончание), выделять основу слова.</w:t>
      </w:r>
    </w:p>
    <w:p w14:paraId="472A2DD2" w14:textId="77777777" w:rsidR="0092341C" w:rsidRDefault="00DB6983" w:rsidP="00B41547">
      <w:pPr>
        <w:pStyle w:val="a4"/>
        <w:spacing w:before="2"/>
        <w:ind w:left="0" w:right="283" w:firstLine="0"/>
        <w:contextualSpacing/>
      </w:pPr>
      <w:r>
        <w:t>Проводить</w:t>
      </w:r>
      <w:r>
        <w:rPr>
          <w:spacing w:val="-3"/>
        </w:rPr>
        <w:t xml:space="preserve"> </w:t>
      </w:r>
      <w:r>
        <w:t>морфемный</w:t>
      </w:r>
      <w:r>
        <w:rPr>
          <w:spacing w:val="-4"/>
        </w:rPr>
        <w:t xml:space="preserve"> </w:t>
      </w:r>
      <w:r>
        <w:t>разбор</w:t>
      </w:r>
      <w:r>
        <w:rPr>
          <w:spacing w:val="-3"/>
        </w:rPr>
        <w:t xml:space="preserve"> </w:t>
      </w:r>
      <w:r>
        <w:t>слов</w:t>
      </w:r>
      <w:r>
        <w:rPr>
          <w:spacing w:val="-3"/>
        </w:rPr>
        <w:t xml:space="preserve"> </w:t>
      </w:r>
      <w:r>
        <w:t>по</w:t>
      </w:r>
      <w:r>
        <w:rPr>
          <w:spacing w:val="-2"/>
        </w:rPr>
        <w:t xml:space="preserve"> алгоритму.</w:t>
      </w:r>
    </w:p>
    <w:p w14:paraId="382CB2D9" w14:textId="77777777" w:rsidR="0092341C" w:rsidRDefault="00DB6983" w:rsidP="00B41547">
      <w:pPr>
        <w:pStyle w:val="a4"/>
        <w:spacing w:before="2"/>
        <w:ind w:left="0" w:right="283"/>
        <w:contextualSpacing/>
      </w:pPr>
      <w:r>
        <w:t>Применять знания по морфемике при выполнении языкового анализа различных видов (при решении практико-ориентированных учебных задач) и в практике правописания неизменяемых приставок и приставок на “-з (-с)”; “ы - и”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“ё - о” после шипящих в корне слова; “ы - и” после</w:t>
      </w:r>
      <w:r>
        <w:rPr>
          <w:spacing w:val="40"/>
        </w:rPr>
        <w:t xml:space="preserve"> </w:t>
      </w:r>
      <w:r>
        <w:rPr>
          <w:spacing w:val="-4"/>
        </w:rPr>
        <w:t>“ц”.</w:t>
      </w:r>
    </w:p>
    <w:p w14:paraId="25D5F557" w14:textId="77777777" w:rsidR="0092341C" w:rsidRDefault="00DB6983" w:rsidP="00B41547">
      <w:pPr>
        <w:pStyle w:val="a4"/>
        <w:spacing w:before="2"/>
        <w:ind w:left="0" w:right="283" w:firstLine="0"/>
        <w:contextualSpacing/>
      </w:pPr>
      <w:r>
        <w:t>Уместно</w:t>
      </w:r>
      <w:r>
        <w:rPr>
          <w:spacing w:val="-6"/>
        </w:rPr>
        <w:t xml:space="preserve"> </w:t>
      </w:r>
      <w:r>
        <w:t>использовать</w:t>
      </w:r>
      <w:r>
        <w:rPr>
          <w:spacing w:val="-4"/>
        </w:rPr>
        <w:t xml:space="preserve"> </w:t>
      </w:r>
      <w:r>
        <w:t>слова</w:t>
      </w:r>
      <w:r>
        <w:rPr>
          <w:spacing w:val="-5"/>
        </w:rPr>
        <w:t xml:space="preserve"> </w:t>
      </w:r>
      <w:r>
        <w:t>с</w:t>
      </w:r>
      <w:r>
        <w:rPr>
          <w:spacing w:val="-2"/>
        </w:rPr>
        <w:t xml:space="preserve"> </w:t>
      </w:r>
      <w:r>
        <w:t>суффиксами</w:t>
      </w:r>
      <w:r>
        <w:rPr>
          <w:spacing w:val="-3"/>
        </w:rPr>
        <w:t xml:space="preserve"> </w:t>
      </w:r>
      <w:r>
        <w:t>оценки</w:t>
      </w:r>
      <w:r>
        <w:rPr>
          <w:spacing w:val="-3"/>
        </w:rPr>
        <w:t xml:space="preserve"> </w:t>
      </w:r>
      <w:r>
        <w:t>в</w:t>
      </w:r>
      <w:r>
        <w:rPr>
          <w:spacing w:val="-4"/>
        </w:rPr>
        <w:t xml:space="preserve"> </w:t>
      </w:r>
      <w:r>
        <w:t>собственной</w:t>
      </w:r>
      <w:r>
        <w:rPr>
          <w:spacing w:val="-3"/>
        </w:rPr>
        <w:t xml:space="preserve"> </w:t>
      </w:r>
      <w:r>
        <w:rPr>
          <w:spacing w:val="-2"/>
        </w:rPr>
        <w:t>речи.</w:t>
      </w:r>
    </w:p>
    <w:p w14:paraId="1C31E186" w14:textId="77777777" w:rsidR="0092341C" w:rsidRDefault="00DB6983" w:rsidP="00B41547">
      <w:pPr>
        <w:spacing w:before="2"/>
        <w:ind w:right="283"/>
        <w:contextualSpacing/>
        <w:jc w:val="both"/>
        <w:rPr>
          <w:sz w:val="24"/>
        </w:rPr>
      </w:pPr>
      <w:r>
        <w:rPr>
          <w:i/>
          <w:sz w:val="24"/>
        </w:rPr>
        <w:t>Морфология.</w:t>
      </w:r>
      <w:r>
        <w:rPr>
          <w:i/>
          <w:spacing w:val="-5"/>
          <w:sz w:val="24"/>
        </w:rPr>
        <w:t xml:space="preserve"> </w:t>
      </w:r>
      <w:r>
        <w:rPr>
          <w:i/>
          <w:sz w:val="24"/>
        </w:rPr>
        <w:t>Культура</w:t>
      </w:r>
      <w:r>
        <w:rPr>
          <w:i/>
          <w:spacing w:val="-1"/>
          <w:sz w:val="24"/>
        </w:rPr>
        <w:t xml:space="preserve"> </w:t>
      </w:r>
      <w:r>
        <w:rPr>
          <w:i/>
          <w:sz w:val="24"/>
        </w:rPr>
        <w:t>речи.</w:t>
      </w:r>
      <w:r>
        <w:rPr>
          <w:i/>
          <w:spacing w:val="-2"/>
          <w:sz w:val="24"/>
        </w:rPr>
        <w:t xml:space="preserve"> Орфография</w:t>
      </w:r>
      <w:r>
        <w:rPr>
          <w:spacing w:val="-2"/>
          <w:sz w:val="24"/>
        </w:rPr>
        <w:t>.</w:t>
      </w:r>
    </w:p>
    <w:p w14:paraId="40A5A021" w14:textId="77777777" w:rsidR="0092341C" w:rsidRDefault="00DB6983" w:rsidP="00B41547">
      <w:pPr>
        <w:pStyle w:val="a4"/>
        <w:spacing w:before="2"/>
        <w:ind w:left="0" w:right="283"/>
        <w:contextualSpacing/>
      </w:pPr>
      <w: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p w14:paraId="2CFCF2A6" w14:textId="77777777" w:rsidR="0092341C" w:rsidRDefault="00DB6983" w:rsidP="00B41547">
      <w:pPr>
        <w:pStyle w:val="a4"/>
        <w:spacing w:before="2"/>
        <w:ind w:left="0" w:right="283" w:firstLine="0"/>
        <w:contextualSpacing/>
      </w:pPr>
      <w:r>
        <w:t>Распознавать</w:t>
      </w:r>
      <w:r>
        <w:rPr>
          <w:spacing w:val="-8"/>
        </w:rPr>
        <w:t xml:space="preserve"> </w:t>
      </w:r>
      <w:r>
        <w:t>имена</w:t>
      </w:r>
      <w:r>
        <w:rPr>
          <w:spacing w:val="-5"/>
        </w:rPr>
        <w:t xml:space="preserve"> </w:t>
      </w:r>
      <w:r>
        <w:t>существительные,</w:t>
      </w:r>
      <w:r>
        <w:rPr>
          <w:spacing w:val="-6"/>
        </w:rPr>
        <w:t xml:space="preserve"> </w:t>
      </w:r>
      <w:r>
        <w:t>имена</w:t>
      </w:r>
      <w:r>
        <w:rPr>
          <w:spacing w:val="-5"/>
        </w:rPr>
        <w:t xml:space="preserve"> </w:t>
      </w:r>
      <w:r>
        <w:t>прилагательные,</w:t>
      </w:r>
      <w:r>
        <w:rPr>
          <w:spacing w:val="-5"/>
        </w:rPr>
        <w:t xml:space="preserve"> </w:t>
      </w:r>
      <w:r>
        <w:rPr>
          <w:spacing w:val="-2"/>
        </w:rPr>
        <w:t>глаголы.</w:t>
      </w:r>
    </w:p>
    <w:p w14:paraId="7EF589EA" w14:textId="77777777" w:rsidR="0092341C" w:rsidRDefault="00DB6983" w:rsidP="00B41547">
      <w:pPr>
        <w:pStyle w:val="a4"/>
        <w:spacing w:before="2"/>
        <w:ind w:left="0" w:right="283"/>
        <w:contextualSpacing/>
      </w:pPr>
      <w:r>
        <w:t>Проводить морфологический разбор по алгоритму имён существительных, частичный морфологический разбор по алгоритму имён прилагательных, глаголов.</w:t>
      </w:r>
    </w:p>
    <w:p w14:paraId="2CB8DE61" w14:textId="77777777" w:rsidR="0092341C" w:rsidRDefault="00DB6983" w:rsidP="00B41547">
      <w:pPr>
        <w:pStyle w:val="a4"/>
        <w:spacing w:before="2"/>
        <w:ind w:left="0" w:right="283"/>
        <w:contextualSpacing/>
      </w:pPr>
      <w:r>
        <w:t>Применять знания по морфологии при выполнении языкового анализа различных видов (при решении практико-ориентированных учебных задач) и в речевой практике.</w:t>
      </w:r>
    </w:p>
    <w:p w14:paraId="3D5FB15B" w14:textId="77777777" w:rsidR="0092341C" w:rsidRDefault="00DB6983" w:rsidP="00B41547">
      <w:pPr>
        <w:spacing w:before="2"/>
        <w:ind w:right="283"/>
        <w:contextualSpacing/>
        <w:jc w:val="both"/>
        <w:rPr>
          <w:sz w:val="24"/>
        </w:rPr>
      </w:pPr>
      <w:r>
        <w:rPr>
          <w:i/>
          <w:sz w:val="24"/>
        </w:rPr>
        <w:t>Имя</w:t>
      </w:r>
      <w:r>
        <w:rPr>
          <w:i/>
          <w:spacing w:val="-2"/>
          <w:sz w:val="24"/>
        </w:rPr>
        <w:t xml:space="preserve"> существительное</w:t>
      </w:r>
      <w:r>
        <w:rPr>
          <w:spacing w:val="-2"/>
          <w:sz w:val="24"/>
        </w:rPr>
        <w:t>.</w:t>
      </w:r>
    </w:p>
    <w:p w14:paraId="1B23C0C2" w14:textId="77777777" w:rsidR="0092341C" w:rsidRDefault="00DB6983" w:rsidP="00B41547">
      <w:pPr>
        <w:pStyle w:val="a4"/>
        <w:spacing w:before="2"/>
        <w:ind w:left="0" w:right="283"/>
        <w:contextualSpacing/>
      </w:pPr>
      <w:r>
        <w:t>Определять общее грамматическое значение, морфологические признаки и синтаксические функции имени существительного по смысловой опоре; объяснять его роль в речи.</w:t>
      </w:r>
    </w:p>
    <w:p w14:paraId="45A69E01" w14:textId="77777777" w:rsidR="0092341C" w:rsidRDefault="00DB6983" w:rsidP="00B41547">
      <w:pPr>
        <w:pStyle w:val="a4"/>
        <w:spacing w:before="2"/>
        <w:ind w:left="0" w:right="283"/>
        <w:contextualSpacing/>
      </w:pPr>
      <w:r>
        <w:t>Определять лексико-грамматические разряды имён существительных по</w:t>
      </w:r>
      <w:r>
        <w:rPr>
          <w:spacing w:val="40"/>
        </w:rPr>
        <w:t xml:space="preserve"> </w:t>
      </w:r>
      <w:r>
        <w:t>смысловой опоре.</w:t>
      </w:r>
    </w:p>
    <w:p w14:paraId="240869CD" w14:textId="77777777" w:rsidR="0092341C" w:rsidRDefault="00DB6983" w:rsidP="00B41547">
      <w:pPr>
        <w:pStyle w:val="a4"/>
        <w:spacing w:before="2"/>
        <w:ind w:left="0" w:right="283"/>
        <w:contextualSpacing/>
      </w:pPr>
      <w:r>
        <w:t>Различать типы склонения имён существительных, выявлять разносклоняемые и несклоняемые имена существительные после совместного анализа.</w:t>
      </w:r>
    </w:p>
    <w:p w14:paraId="71CFA45A" w14:textId="77777777" w:rsidR="0092341C" w:rsidRDefault="00DB6983" w:rsidP="00B41547">
      <w:pPr>
        <w:pStyle w:val="a4"/>
        <w:spacing w:before="2"/>
        <w:ind w:left="0" w:right="283" w:firstLine="0"/>
        <w:contextualSpacing/>
      </w:pPr>
      <w:r>
        <w:t>Проводить морфологический разбор по алгоритму имён существительных. Соблюдать</w:t>
      </w:r>
      <w:r>
        <w:rPr>
          <w:spacing w:val="56"/>
        </w:rPr>
        <w:t xml:space="preserve">  </w:t>
      </w:r>
      <w:r>
        <w:t>нормы</w:t>
      </w:r>
      <w:r>
        <w:rPr>
          <w:spacing w:val="58"/>
        </w:rPr>
        <w:t xml:space="preserve">  </w:t>
      </w:r>
      <w:r>
        <w:t>словоизменения,</w:t>
      </w:r>
      <w:r>
        <w:rPr>
          <w:spacing w:val="56"/>
        </w:rPr>
        <w:t xml:space="preserve">  </w:t>
      </w:r>
      <w:r>
        <w:t>произношения</w:t>
      </w:r>
      <w:r>
        <w:rPr>
          <w:spacing w:val="57"/>
        </w:rPr>
        <w:t xml:space="preserve">  </w:t>
      </w:r>
      <w:r>
        <w:t>имён</w:t>
      </w:r>
      <w:r>
        <w:rPr>
          <w:spacing w:val="58"/>
        </w:rPr>
        <w:t xml:space="preserve">  </w:t>
      </w:r>
      <w:r>
        <w:rPr>
          <w:spacing w:val="-2"/>
        </w:rPr>
        <w:t>существительных,</w:t>
      </w:r>
    </w:p>
    <w:p w14:paraId="45E10A74" w14:textId="77777777" w:rsidR="0092341C" w:rsidRDefault="00DB6983" w:rsidP="00B41547">
      <w:pPr>
        <w:pStyle w:val="a4"/>
        <w:spacing w:before="2"/>
        <w:ind w:left="0" w:right="283" w:firstLine="0"/>
        <w:contextualSpacing/>
      </w:pPr>
      <w:r>
        <w:t xml:space="preserve">постановки в них ударения (в рамках изученного), употребления несклоняемых имён </w:t>
      </w:r>
      <w:r>
        <w:rPr>
          <w:spacing w:val="-2"/>
        </w:rPr>
        <w:t>существительных.</w:t>
      </w:r>
    </w:p>
    <w:p w14:paraId="655AE46C" w14:textId="77777777" w:rsidR="0092341C" w:rsidRDefault="00DB6983" w:rsidP="00B41547">
      <w:pPr>
        <w:pStyle w:val="a4"/>
        <w:spacing w:before="2"/>
        <w:ind w:left="0" w:right="283"/>
        <w:contextualSpacing/>
      </w:pPr>
      <w:r>
        <w:t>Соблюдать нормы правописания имён существительных: безударных окончаний;</w:t>
      </w:r>
      <w:r>
        <w:rPr>
          <w:spacing w:val="40"/>
        </w:rPr>
        <w:t xml:space="preserve"> </w:t>
      </w:r>
      <w:r>
        <w:t>“о - е (ё)” после шипящих и “ц” в суффиксах и окончаниях; суффиксов “-чик щик-, -ек ик- (-чик-)”; корней с чередованием “а // о ”: “-лаг лож; -раст ращ рос-; -гар гор-, -зар зор-; - клан клон-, -скак скоч-”;</w:t>
      </w:r>
    </w:p>
    <w:p w14:paraId="6AF9ECBB" w14:textId="77777777" w:rsidR="0092341C" w:rsidRDefault="00DB6983" w:rsidP="00B41547">
      <w:pPr>
        <w:pStyle w:val="a4"/>
        <w:spacing w:before="2"/>
        <w:ind w:left="0" w:right="283"/>
        <w:contextualSpacing/>
      </w:pPr>
      <w:r>
        <w:t>употребления и неупотребления “ь” на конце имён существительных после шипящих; слитное и раздельное написание “не ” с именами существительными; правописание собственных имён существительных.</w:t>
      </w:r>
    </w:p>
    <w:p w14:paraId="10FBB88C" w14:textId="77777777" w:rsidR="0092341C" w:rsidRDefault="00DB6983" w:rsidP="00B41547">
      <w:pPr>
        <w:spacing w:before="2"/>
        <w:ind w:right="283"/>
        <w:contextualSpacing/>
        <w:jc w:val="both"/>
        <w:rPr>
          <w:sz w:val="24"/>
        </w:rPr>
      </w:pPr>
      <w:r>
        <w:rPr>
          <w:i/>
          <w:sz w:val="24"/>
        </w:rPr>
        <w:t>Имя</w:t>
      </w:r>
      <w:r>
        <w:rPr>
          <w:i/>
          <w:spacing w:val="-2"/>
          <w:sz w:val="24"/>
        </w:rPr>
        <w:t xml:space="preserve"> прилагательное</w:t>
      </w:r>
      <w:r>
        <w:rPr>
          <w:spacing w:val="-2"/>
          <w:sz w:val="24"/>
        </w:rPr>
        <w:t>.</w:t>
      </w:r>
    </w:p>
    <w:p w14:paraId="23E39B04" w14:textId="77777777" w:rsidR="0092341C" w:rsidRDefault="00DB6983" w:rsidP="00B41547">
      <w:pPr>
        <w:pStyle w:val="a4"/>
        <w:spacing w:before="2"/>
        <w:ind w:left="0" w:right="283"/>
        <w:contextualSpacing/>
      </w:pPr>
      <w:r>
        <w:t>Определять общее грамматическое значение, морфологические признаки и синтаксические функции имени прилагательного по смысловой опоре; объяснять его роль в речи; различать полную и краткую формы имён прилагательных.</w:t>
      </w:r>
    </w:p>
    <w:p w14:paraId="6DBEBF38" w14:textId="77777777" w:rsidR="0092341C" w:rsidRDefault="00DB6983" w:rsidP="00B41547">
      <w:pPr>
        <w:pStyle w:val="a4"/>
        <w:spacing w:before="2"/>
        <w:ind w:left="0" w:right="283"/>
        <w:contextualSpacing/>
      </w:pPr>
      <w:r>
        <w:t>Проводить частичный морфологический разбор по алгоритму имён</w:t>
      </w:r>
      <w:r>
        <w:rPr>
          <w:spacing w:val="40"/>
        </w:rPr>
        <w:t xml:space="preserve"> </w:t>
      </w:r>
      <w:r>
        <w:t>прилагательных (в рамках изученного).</w:t>
      </w:r>
    </w:p>
    <w:p w14:paraId="49BAAE38" w14:textId="77777777" w:rsidR="0092341C" w:rsidRDefault="00DB6983" w:rsidP="00B41547">
      <w:pPr>
        <w:pStyle w:val="a4"/>
        <w:spacing w:before="2"/>
        <w:ind w:left="0" w:right="283"/>
        <w:contextualSpacing/>
      </w:pPr>
      <w:r>
        <w:t>Соблюдать нормы словоизменения, произношения имён прилагательных, постановки в них ударения (в рамках изученного).</w:t>
      </w:r>
    </w:p>
    <w:p w14:paraId="19BA8352" w14:textId="77777777" w:rsidR="0092341C" w:rsidRDefault="00DB6983" w:rsidP="00B41547">
      <w:pPr>
        <w:pStyle w:val="a4"/>
        <w:spacing w:before="2"/>
        <w:ind w:left="0" w:right="283"/>
        <w:contextualSpacing/>
      </w:pPr>
      <w:r>
        <w:t>Соблюдать</w:t>
      </w:r>
      <w:r>
        <w:rPr>
          <w:spacing w:val="-6"/>
        </w:rPr>
        <w:t xml:space="preserve"> </w:t>
      </w:r>
      <w:r>
        <w:t>нормы</w:t>
      </w:r>
      <w:r>
        <w:rPr>
          <w:spacing w:val="-4"/>
        </w:rPr>
        <w:t xml:space="preserve"> </w:t>
      </w:r>
      <w:r>
        <w:t>правописания</w:t>
      </w:r>
      <w:r>
        <w:rPr>
          <w:spacing w:val="-7"/>
        </w:rPr>
        <w:t xml:space="preserve"> </w:t>
      </w:r>
      <w:r>
        <w:t>имён</w:t>
      </w:r>
      <w:r>
        <w:rPr>
          <w:spacing w:val="-4"/>
        </w:rPr>
        <w:t xml:space="preserve"> </w:t>
      </w:r>
      <w:r>
        <w:t>прилагательных:</w:t>
      </w:r>
      <w:r>
        <w:rPr>
          <w:spacing w:val="-4"/>
        </w:rPr>
        <w:t xml:space="preserve"> </w:t>
      </w:r>
      <w:r>
        <w:t>безударных</w:t>
      </w:r>
      <w:r>
        <w:rPr>
          <w:spacing w:val="-3"/>
        </w:rPr>
        <w:t xml:space="preserve"> </w:t>
      </w:r>
      <w:r>
        <w:t>окончаний;</w:t>
      </w:r>
      <w:r>
        <w:rPr>
          <w:spacing w:val="-4"/>
        </w:rPr>
        <w:t xml:space="preserve"> </w:t>
      </w:r>
      <w:r>
        <w:t xml:space="preserve">“о - е” после шипящих и “ц” в суффиксах и окончаниях; кратких форм имён прилагательных с основой на шипящие; нормы слитного и раздельного написания не с именами </w:t>
      </w:r>
      <w:r>
        <w:rPr>
          <w:spacing w:val="-2"/>
        </w:rPr>
        <w:t>прилагательными.</w:t>
      </w:r>
    </w:p>
    <w:p w14:paraId="234CA6A0" w14:textId="77777777" w:rsidR="0092341C" w:rsidRDefault="00DB6983" w:rsidP="00B41547">
      <w:pPr>
        <w:spacing w:before="2"/>
        <w:ind w:right="283"/>
        <w:contextualSpacing/>
        <w:rPr>
          <w:sz w:val="24"/>
        </w:rPr>
      </w:pPr>
      <w:r>
        <w:rPr>
          <w:i/>
          <w:spacing w:val="-2"/>
          <w:sz w:val="24"/>
        </w:rPr>
        <w:t>Глагол</w:t>
      </w:r>
      <w:r>
        <w:rPr>
          <w:spacing w:val="-2"/>
          <w:sz w:val="24"/>
        </w:rPr>
        <w:t>.</w:t>
      </w:r>
    </w:p>
    <w:p w14:paraId="4EA106B1" w14:textId="77777777" w:rsidR="0092341C" w:rsidRDefault="00DB6983" w:rsidP="00B41547">
      <w:pPr>
        <w:pStyle w:val="a4"/>
        <w:spacing w:before="2"/>
        <w:ind w:left="0" w:right="283"/>
        <w:contextualSpacing/>
      </w:pPr>
      <w:r>
        <w:t>Определять общее грамматическое значение, морфологические признаки и синтаксические функции глагола по смысловой опоре; объяснять его роль в словосочетании и предложении, а также в речи.</w:t>
      </w:r>
    </w:p>
    <w:p w14:paraId="128A817B" w14:textId="77777777" w:rsidR="0092341C" w:rsidRDefault="00DB6983" w:rsidP="00B41547">
      <w:pPr>
        <w:pStyle w:val="a4"/>
        <w:spacing w:before="2"/>
        <w:ind w:left="0" w:right="283"/>
        <w:contextualSpacing/>
      </w:pPr>
      <w:r>
        <w:t xml:space="preserve">Различать глаголы совершенного и несовершенного вида, возвратные и </w:t>
      </w:r>
      <w:r>
        <w:rPr>
          <w:spacing w:val="-2"/>
        </w:rPr>
        <w:t>невозвратные.</w:t>
      </w:r>
    </w:p>
    <w:p w14:paraId="6696029B" w14:textId="77777777" w:rsidR="0092341C" w:rsidRDefault="00DB6983" w:rsidP="00B41547">
      <w:pPr>
        <w:pStyle w:val="a4"/>
        <w:spacing w:before="2"/>
        <w:ind w:left="0" w:right="283"/>
        <w:contextualSpacing/>
      </w:pPr>
      <w:r>
        <w:t>Называть грамматические свойства инфинитива (неопределённой формы) глагола, выделять его основу; выделять основу настоящего (будущего простого) времени глагола.</w:t>
      </w:r>
    </w:p>
    <w:p w14:paraId="23EED39F" w14:textId="77777777" w:rsidR="0092341C" w:rsidRDefault="00DB6983" w:rsidP="00B41547">
      <w:pPr>
        <w:pStyle w:val="a4"/>
        <w:spacing w:before="2"/>
        <w:ind w:left="0" w:right="283" w:firstLine="0"/>
        <w:contextualSpacing/>
      </w:pPr>
      <w:r>
        <w:t>Определять</w:t>
      </w:r>
      <w:r>
        <w:rPr>
          <w:spacing w:val="-6"/>
        </w:rPr>
        <w:t xml:space="preserve"> </w:t>
      </w:r>
      <w:r>
        <w:t>спряжение</w:t>
      </w:r>
      <w:r>
        <w:rPr>
          <w:spacing w:val="-7"/>
        </w:rPr>
        <w:t xml:space="preserve"> </w:t>
      </w:r>
      <w:r>
        <w:t>глагола, уметь</w:t>
      </w:r>
      <w:r>
        <w:rPr>
          <w:spacing w:val="-3"/>
        </w:rPr>
        <w:t xml:space="preserve"> </w:t>
      </w:r>
      <w:r>
        <w:t>спрягать</w:t>
      </w:r>
      <w:r>
        <w:rPr>
          <w:spacing w:val="-3"/>
        </w:rPr>
        <w:t xml:space="preserve"> </w:t>
      </w:r>
      <w:r>
        <w:rPr>
          <w:spacing w:val="-2"/>
        </w:rPr>
        <w:t>глаголы.</w:t>
      </w:r>
    </w:p>
    <w:p w14:paraId="1C39300A" w14:textId="77777777" w:rsidR="0092341C" w:rsidRDefault="00DB6983" w:rsidP="00B41547">
      <w:pPr>
        <w:pStyle w:val="a4"/>
        <w:spacing w:before="2"/>
        <w:ind w:left="0" w:right="283"/>
        <w:contextualSpacing/>
      </w:pPr>
      <w:r>
        <w:t xml:space="preserve">Проводить частичный морфологический разбор по алгоритму глаголов (в рамках </w:t>
      </w:r>
      <w:r>
        <w:rPr>
          <w:spacing w:val="-2"/>
        </w:rPr>
        <w:t>изученного).</w:t>
      </w:r>
    </w:p>
    <w:p w14:paraId="58F4A8BA" w14:textId="77777777" w:rsidR="0092341C" w:rsidRDefault="00DB6983" w:rsidP="00B41547">
      <w:pPr>
        <w:pStyle w:val="a4"/>
        <w:spacing w:before="2"/>
        <w:ind w:left="0" w:right="283"/>
        <w:contextualSpacing/>
      </w:pPr>
      <w:r>
        <w:t>Соблюдать нормы словоизменения глаголов, постановки ударения в глагольных формах (в рамках изученного).</w:t>
      </w:r>
    </w:p>
    <w:p w14:paraId="3CF9D125" w14:textId="77777777" w:rsidR="0092341C" w:rsidRDefault="00DB6983" w:rsidP="00B41547">
      <w:pPr>
        <w:pStyle w:val="a4"/>
        <w:spacing w:before="2"/>
        <w:ind w:left="0" w:right="283"/>
        <w:contextualSpacing/>
      </w:pPr>
      <w:r>
        <w:t>Соблюдать нормы правописания глаголов: корней с чередованием “е // и”; “ь” в глаголах во 2-м лице единственного числа; “-тся ” и “-ться” в глаголах; суффиксов “-ова ева-, -ыва ива-”; личных окончаний глагола, гласной перед суффиксом “-л-” в формах прошедшего времени глагола; слитного и раздельного написания “не” с глаголами.</w:t>
      </w:r>
    </w:p>
    <w:p w14:paraId="56D94FA8" w14:textId="77777777" w:rsidR="0092341C" w:rsidRDefault="00DB6983" w:rsidP="00B41547">
      <w:pPr>
        <w:spacing w:before="2"/>
        <w:ind w:right="283"/>
        <w:contextualSpacing/>
        <w:jc w:val="both"/>
        <w:rPr>
          <w:i/>
          <w:sz w:val="24"/>
        </w:rPr>
      </w:pPr>
      <w:r>
        <w:rPr>
          <w:i/>
          <w:sz w:val="24"/>
        </w:rPr>
        <w:t>Синтаксис.</w:t>
      </w:r>
      <w:r>
        <w:rPr>
          <w:i/>
          <w:spacing w:val="-2"/>
          <w:sz w:val="24"/>
        </w:rPr>
        <w:t xml:space="preserve"> </w:t>
      </w:r>
      <w:r>
        <w:rPr>
          <w:i/>
          <w:sz w:val="24"/>
        </w:rPr>
        <w:t>Культура</w:t>
      </w:r>
      <w:r>
        <w:rPr>
          <w:i/>
          <w:spacing w:val="-2"/>
          <w:sz w:val="24"/>
        </w:rPr>
        <w:t xml:space="preserve"> </w:t>
      </w:r>
      <w:r>
        <w:rPr>
          <w:i/>
          <w:sz w:val="24"/>
        </w:rPr>
        <w:t>речи.</w:t>
      </w:r>
      <w:r>
        <w:rPr>
          <w:i/>
          <w:spacing w:val="-2"/>
          <w:sz w:val="24"/>
        </w:rPr>
        <w:t xml:space="preserve"> Пунктуация.</w:t>
      </w:r>
    </w:p>
    <w:p w14:paraId="69D1CA5A" w14:textId="77777777" w:rsidR="0092341C" w:rsidRDefault="00DB6983" w:rsidP="00B41547">
      <w:pPr>
        <w:pStyle w:val="a4"/>
        <w:spacing w:before="2"/>
        <w:ind w:left="0" w:right="283"/>
        <w:contextualSpacing/>
      </w:pPr>
      <w:r>
        <w:t>Распознавать единицы синтаксиса (словосочетание и предложение); проводить синтаксический разбор словосочетаний и простых предложений; проводить пунктуационный</w:t>
      </w:r>
      <w:r>
        <w:rPr>
          <w:spacing w:val="80"/>
        </w:rPr>
        <w:t xml:space="preserve"> </w:t>
      </w:r>
      <w:r>
        <w:t>анализ</w:t>
      </w:r>
      <w:r>
        <w:rPr>
          <w:spacing w:val="80"/>
        </w:rPr>
        <w:t xml:space="preserve"> </w:t>
      </w:r>
      <w:r>
        <w:t>простых</w:t>
      </w:r>
      <w:r>
        <w:rPr>
          <w:spacing w:val="80"/>
        </w:rPr>
        <w:t xml:space="preserve"> </w:t>
      </w:r>
      <w:r>
        <w:t>осложнённых</w:t>
      </w:r>
      <w:r>
        <w:rPr>
          <w:spacing w:val="80"/>
        </w:rPr>
        <w:t xml:space="preserve"> </w:t>
      </w:r>
      <w:r>
        <w:t>и</w:t>
      </w:r>
      <w:r>
        <w:rPr>
          <w:spacing w:val="80"/>
        </w:rPr>
        <w:t xml:space="preserve"> </w:t>
      </w:r>
      <w:r>
        <w:t>сложных</w:t>
      </w:r>
      <w:r>
        <w:rPr>
          <w:spacing w:val="80"/>
        </w:rPr>
        <w:t xml:space="preserve"> </w:t>
      </w:r>
      <w:r>
        <w:t>предложений</w:t>
      </w:r>
      <w:r>
        <w:rPr>
          <w:spacing w:val="80"/>
        </w:rPr>
        <w:t xml:space="preserve"> </w:t>
      </w:r>
      <w:r>
        <w:t>(в</w:t>
      </w:r>
      <w:r>
        <w:rPr>
          <w:spacing w:val="80"/>
        </w:rPr>
        <w:t xml:space="preserve"> </w:t>
      </w:r>
      <w:r>
        <w:t>рамках</w:t>
      </w:r>
    </w:p>
    <w:p w14:paraId="0E9D1FEA" w14:textId="77777777" w:rsidR="0092341C" w:rsidRDefault="00DB6983" w:rsidP="00B41547">
      <w:pPr>
        <w:pStyle w:val="a4"/>
        <w:spacing w:before="2"/>
        <w:ind w:left="0" w:right="283" w:firstLine="0"/>
        <w:contextualSpacing/>
      </w:pPr>
      <w:r>
        <w:t>изученного); применять знания по синтаксису и пунктуации при выполнении языкового анализа различных видов и в речевой практике.</w:t>
      </w:r>
    </w:p>
    <w:p w14:paraId="3CDE0191" w14:textId="77777777" w:rsidR="0092341C" w:rsidRDefault="00DB6983" w:rsidP="00B41547">
      <w:pPr>
        <w:pStyle w:val="a4"/>
        <w:spacing w:before="2"/>
        <w:ind w:left="0" w:right="283"/>
        <w:contextualSpacing/>
      </w:pPr>
      <w:r>
        <w:t>Распознавать при необходимости с визуальной поддержкой словосочетания по морфологическим свойствам главного слова (именные, глагольные, наречные);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морфологические средства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морфологические средства выражения второстепенных членов предложения (в рамках изученного).</w:t>
      </w:r>
    </w:p>
    <w:p w14:paraId="2BEEDBF0" w14:textId="77777777" w:rsidR="0092341C" w:rsidRDefault="00DB6983" w:rsidP="00B41547">
      <w:pPr>
        <w:pStyle w:val="a4"/>
        <w:spacing w:before="2"/>
        <w:ind w:left="0" w:right="283"/>
        <w:contextualSpacing/>
      </w:pPr>
      <w:r>
        <w:t>Соблюдать на письме пунктуационные нормы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и, союзами а, но, однако, зато, да</w:t>
      </w:r>
      <w:r>
        <w:rPr>
          <w:spacing w:val="-1"/>
        </w:rPr>
        <w:t xml:space="preserve"> </w:t>
      </w:r>
      <w:r>
        <w:t>(в</w:t>
      </w:r>
      <w:r>
        <w:rPr>
          <w:spacing w:val="-1"/>
        </w:rPr>
        <w:t xml:space="preserve"> </w:t>
      </w:r>
      <w:r>
        <w:t>значении и),</w:t>
      </w:r>
      <w:r>
        <w:rPr>
          <w:spacing w:val="-1"/>
        </w:rPr>
        <w:t xml:space="preserve"> </w:t>
      </w:r>
      <w:r>
        <w:t>да</w:t>
      </w:r>
      <w:r>
        <w:rPr>
          <w:spacing w:val="-1"/>
        </w:rPr>
        <w:t xml:space="preserve"> </w:t>
      </w:r>
      <w:r>
        <w:t>(в</w:t>
      </w:r>
      <w:r>
        <w:rPr>
          <w:spacing w:val="-1"/>
        </w:rPr>
        <w:t xml:space="preserve"> </w:t>
      </w:r>
      <w:r>
        <w:t>значении но); с</w:t>
      </w:r>
      <w:r>
        <w:rPr>
          <w:spacing w:val="-1"/>
        </w:rPr>
        <w:t xml:space="preserve"> </w:t>
      </w:r>
      <w:r>
        <w:t>обобщающим</w:t>
      </w:r>
      <w:r>
        <w:rPr>
          <w:spacing w:val="-1"/>
        </w:rPr>
        <w:t xml:space="preserve"> </w:t>
      </w:r>
      <w:r>
        <w:t>словом</w:t>
      </w:r>
      <w:r>
        <w:rPr>
          <w:spacing w:val="-1"/>
        </w:rPr>
        <w:t xml:space="preserve"> </w:t>
      </w:r>
      <w:r>
        <w:t xml:space="preserve">при однородных членах при необходимости с визуальной поддержкой; с обращением при необходимости с визуальной поддержкой; в предложениях с прямой речью при необходимости с визуальной поддержкой; в сложных предложениях, состоящих из частей, связанных бессоюзной связью и союзами и, но, а, однако, зато, да; оформлять на письме диалог по </w:t>
      </w:r>
      <w:r>
        <w:rPr>
          <w:spacing w:val="-2"/>
        </w:rPr>
        <w:t>образцу.</w:t>
      </w:r>
    </w:p>
    <w:p w14:paraId="05784BE0" w14:textId="77777777" w:rsidR="0092341C" w:rsidRDefault="0092341C" w:rsidP="00B41547">
      <w:pPr>
        <w:pStyle w:val="a4"/>
        <w:spacing w:before="2"/>
        <w:ind w:left="0" w:right="283" w:firstLine="0"/>
        <w:contextualSpacing/>
        <w:jc w:val="left"/>
      </w:pPr>
    </w:p>
    <w:p w14:paraId="73038100" w14:textId="77777777" w:rsidR="0092341C" w:rsidRDefault="00DB6983" w:rsidP="00B41547">
      <w:pPr>
        <w:pStyle w:val="4"/>
        <w:spacing w:before="2" w:line="240" w:lineRule="auto"/>
        <w:ind w:left="0" w:right="283" w:firstLine="707"/>
        <w:contextualSpacing/>
        <w:rPr>
          <w:b w:val="0"/>
          <w:i w:val="0"/>
        </w:rPr>
      </w:pPr>
      <w:r>
        <w:t>К концу обучения в 6 классе обучающийся получит следующие предметные результаты по отдельным темам программы по русскому языку</w:t>
      </w:r>
      <w:r>
        <w:rPr>
          <w:b w:val="0"/>
          <w:i w:val="0"/>
        </w:rPr>
        <w:t>:</w:t>
      </w:r>
    </w:p>
    <w:p w14:paraId="6878D8C8" w14:textId="77777777" w:rsidR="0092341C" w:rsidRDefault="00DB6983" w:rsidP="00B41547">
      <w:pPr>
        <w:spacing w:before="2"/>
        <w:ind w:right="283"/>
        <w:contextualSpacing/>
        <w:jc w:val="both"/>
        <w:rPr>
          <w:i/>
          <w:sz w:val="24"/>
        </w:rPr>
      </w:pPr>
      <w:r>
        <w:rPr>
          <w:i/>
          <w:sz w:val="24"/>
        </w:rPr>
        <w:t>Общие</w:t>
      </w:r>
      <w:r>
        <w:rPr>
          <w:i/>
          <w:spacing w:val="-2"/>
          <w:sz w:val="24"/>
        </w:rPr>
        <w:t xml:space="preserve"> </w:t>
      </w:r>
      <w:r>
        <w:rPr>
          <w:i/>
          <w:sz w:val="24"/>
        </w:rPr>
        <w:t>сведения</w:t>
      </w:r>
      <w:r>
        <w:rPr>
          <w:i/>
          <w:spacing w:val="-3"/>
          <w:sz w:val="24"/>
        </w:rPr>
        <w:t xml:space="preserve"> </w:t>
      </w:r>
      <w:r>
        <w:rPr>
          <w:i/>
          <w:sz w:val="24"/>
        </w:rPr>
        <w:t>о</w:t>
      </w:r>
      <w:r>
        <w:rPr>
          <w:i/>
          <w:spacing w:val="-2"/>
          <w:sz w:val="24"/>
        </w:rPr>
        <w:t xml:space="preserve"> языке.</w:t>
      </w:r>
    </w:p>
    <w:p w14:paraId="7F214D30" w14:textId="77777777" w:rsidR="0092341C" w:rsidRDefault="00DB6983" w:rsidP="00B41547">
      <w:pPr>
        <w:pStyle w:val="a4"/>
        <w:spacing w:before="2"/>
        <w:ind w:left="0" w:right="283"/>
        <w:contextualSpacing/>
      </w:pPr>
      <w:r>
        <w:t>Характеризовать (самостоятельно, с помощью учителя и (или) других участников образовательного процесса) функции русского языка как государственного языка Российской Федерации и языка межнационального общения; с опорой на разные источники информации и в рамках изученного приводить примеры использования русского языка как государственного языка Российской Федерации и как языка межнационального общения.</w:t>
      </w:r>
    </w:p>
    <w:p w14:paraId="3B9B3727" w14:textId="77777777" w:rsidR="0092341C" w:rsidRDefault="00DB6983" w:rsidP="00B41547">
      <w:pPr>
        <w:pStyle w:val="a4"/>
        <w:spacing w:before="2"/>
        <w:ind w:left="0" w:right="283" w:firstLine="0"/>
        <w:contextualSpacing/>
      </w:pPr>
      <w:r>
        <w:t>Иметь</w:t>
      </w:r>
      <w:r>
        <w:rPr>
          <w:spacing w:val="-6"/>
        </w:rPr>
        <w:t xml:space="preserve"> </w:t>
      </w:r>
      <w:r>
        <w:t>представление</w:t>
      </w:r>
      <w:r>
        <w:rPr>
          <w:spacing w:val="-4"/>
        </w:rPr>
        <w:t xml:space="preserve"> </w:t>
      </w:r>
      <w:r>
        <w:t>о</w:t>
      </w:r>
      <w:r>
        <w:rPr>
          <w:spacing w:val="-4"/>
        </w:rPr>
        <w:t xml:space="preserve"> </w:t>
      </w:r>
      <w:r>
        <w:t>русском</w:t>
      </w:r>
      <w:r>
        <w:rPr>
          <w:spacing w:val="-4"/>
        </w:rPr>
        <w:t xml:space="preserve"> </w:t>
      </w:r>
      <w:r>
        <w:t>литературном</w:t>
      </w:r>
      <w:r>
        <w:rPr>
          <w:spacing w:val="-2"/>
        </w:rPr>
        <w:t xml:space="preserve"> языке.</w:t>
      </w:r>
    </w:p>
    <w:p w14:paraId="4C9FB1CD" w14:textId="77777777" w:rsidR="0092341C" w:rsidRDefault="00DB6983" w:rsidP="00B41547">
      <w:pPr>
        <w:spacing w:before="2"/>
        <w:ind w:right="283"/>
        <w:contextualSpacing/>
        <w:jc w:val="both"/>
        <w:rPr>
          <w:i/>
          <w:sz w:val="24"/>
        </w:rPr>
      </w:pPr>
      <w:r>
        <w:rPr>
          <w:i/>
          <w:sz w:val="24"/>
        </w:rPr>
        <w:t>Язык</w:t>
      </w:r>
      <w:r>
        <w:rPr>
          <w:i/>
          <w:spacing w:val="-1"/>
          <w:sz w:val="24"/>
        </w:rPr>
        <w:t xml:space="preserve"> </w:t>
      </w:r>
      <w:r>
        <w:rPr>
          <w:i/>
          <w:sz w:val="24"/>
        </w:rPr>
        <w:t xml:space="preserve">и </w:t>
      </w:r>
      <w:r>
        <w:rPr>
          <w:i/>
          <w:spacing w:val="-2"/>
          <w:sz w:val="24"/>
        </w:rPr>
        <w:t>речь.</w:t>
      </w:r>
    </w:p>
    <w:p w14:paraId="2574EF20" w14:textId="77777777" w:rsidR="0092341C" w:rsidRDefault="00DB6983" w:rsidP="00B41547">
      <w:pPr>
        <w:pStyle w:val="a4"/>
        <w:spacing w:before="2"/>
        <w:ind w:left="0" w:right="283"/>
        <w:contextualSpacing/>
      </w:pPr>
      <w:r>
        <w:t>Создавать устные монологические высказывания объёмом не менее 6 предложений на основе жизненных наблюдений, чтения научно-учебной, художественной и доступной для понимания научно-популярной литературы (монолог-описание, монолог- повествование, монолог - рассуждение); выступать с сообщением на лингвистическую тему с опорой на презентацию, развернутый план.</w:t>
      </w:r>
    </w:p>
    <w:p w14:paraId="12065673" w14:textId="77777777" w:rsidR="0092341C" w:rsidRDefault="00DB6983" w:rsidP="00B41547">
      <w:pPr>
        <w:pStyle w:val="a4"/>
        <w:spacing w:before="2"/>
        <w:ind w:left="0" w:right="283"/>
        <w:contextualSpacing/>
      </w:pPr>
      <w:r>
        <w:t>Участвовать в диалоге (побуждение к действию, обмен мнениями) объёмом не менее 4 реплик.</w:t>
      </w:r>
    </w:p>
    <w:p w14:paraId="182F399E" w14:textId="77777777" w:rsidR="0092341C" w:rsidRDefault="00DB6983" w:rsidP="00B41547">
      <w:pPr>
        <w:pStyle w:val="a4"/>
        <w:spacing w:before="2"/>
        <w:ind w:left="0" w:right="283"/>
        <w:contextualSpacing/>
      </w:pPr>
      <w:r>
        <w:t>Владеть различными видами аудирования: выборочным, ознакомительным, детальным научно-учебных и художественных текстов различных функционально- смысловых типов речи.</w:t>
      </w:r>
    </w:p>
    <w:p w14:paraId="66C232F2" w14:textId="77777777" w:rsidR="0092341C" w:rsidRDefault="00DB6983" w:rsidP="00B41547">
      <w:pPr>
        <w:pStyle w:val="a4"/>
        <w:spacing w:before="2"/>
        <w:ind w:left="0" w:right="283" w:firstLine="0"/>
        <w:contextualSpacing/>
      </w:pPr>
      <w:r>
        <w:t>Владеть</w:t>
      </w:r>
      <w:r>
        <w:rPr>
          <w:spacing w:val="-8"/>
        </w:rPr>
        <w:t xml:space="preserve"> </w:t>
      </w:r>
      <w:r>
        <w:t>различными</w:t>
      </w:r>
      <w:r>
        <w:rPr>
          <w:spacing w:val="-5"/>
        </w:rPr>
        <w:t xml:space="preserve"> </w:t>
      </w:r>
      <w:r>
        <w:t>видами</w:t>
      </w:r>
      <w:r>
        <w:rPr>
          <w:spacing w:val="-6"/>
        </w:rPr>
        <w:t xml:space="preserve"> </w:t>
      </w:r>
      <w:r>
        <w:t>чтения:</w:t>
      </w:r>
      <w:r>
        <w:rPr>
          <w:spacing w:val="-5"/>
        </w:rPr>
        <w:t xml:space="preserve"> </w:t>
      </w:r>
      <w:r>
        <w:t>ознакомительным,</w:t>
      </w:r>
      <w:r>
        <w:rPr>
          <w:spacing w:val="-6"/>
        </w:rPr>
        <w:t xml:space="preserve"> </w:t>
      </w:r>
      <w:r>
        <w:t>изучающим,</w:t>
      </w:r>
      <w:r>
        <w:rPr>
          <w:spacing w:val="-3"/>
        </w:rPr>
        <w:t xml:space="preserve"> </w:t>
      </w:r>
      <w:r>
        <w:rPr>
          <w:spacing w:val="-2"/>
        </w:rPr>
        <w:t>поисковым.</w:t>
      </w:r>
    </w:p>
    <w:p w14:paraId="432951DE" w14:textId="77777777" w:rsidR="0092341C" w:rsidRDefault="00DB6983" w:rsidP="00B41547">
      <w:pPr>
        <w:pStyle w:val="a4"/>
        <w:spacing w:before="2"/>
        <w:ind w:left="0" w:right="283"/>
        <w:contextualSpacing/>
      </w:pPr>
      <w:r>
        <w:t>Устно пересказывать прочитанный или прослушанный текст объёмом не менее 100 слов с опорой на план, опорные слова.</w:t>
      </w:r>
    </w:p>
    <w:p w14:paraId="005837A7" w14:textId="77777777" w:rsidR="0092341C" w:rsidRDefault="00DB6983" w:rsidP="00B41547">
      <w:pPr>
        <w:pStyle w:val="a4"/>
        <w:spacing w:before="2"/>
        <w:ind w:left="0" w:right="283"/>
        <w:contextualSpacing/>
      </w:pPr>
      <w: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170 слов: устно и письменно формулировать тему и главную мысль текста после предварительного анализа, вопросы по содержанию текста и отвечать на них; подробно и сжато передавать в устной и письменной форме содержание прочитанных научно- учебных и художественных текстов различных функционально-смысловых типов речи с опорой на план (для подробного изложения объём исходного текста должен составлять не менее 150 слов; для сжатого изложения не менее 140-150 слов).</w:t>
      </w:r>
    </w:p>
    <w:p w14:paraId="535BB5BE" w14:textId="77777777" w:rsidR="0092341C" w:rsidRDefault="00DB6983" w:rsidP="00B41547">
      <w:pPr>
        <w:pStyle w:val="a4"/>
        <w:spacing w:before="2"/>
        <w:ind w:left="0" w:right="283"/>
        <w:contextualSpacing/>
      </w:pPr>
      <w: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00581D16" w14:textId="77777777" w:rsidR="0092341C" w:rsidRDefault="00DB6983" w:rsidP="00B41547">
      <w:pPr>
        <w:pStyle w:val="a4"/>
        <w:spacing w:before="2"/>
        <w:ind w:left="0" w:right="283"/>
        <w:contextualSpacing/>
      </w:pPr>
      <w:r>
        <w:t>Соблюдать</w:t>
      </w:r>
      <w:r>
        <w:rPr>
          <w:spacing w:val="-3"/>
        </w:rPr>
        <w:t xml:space="preserve"> </w:t>
      </w:r>
      <w:r>
        <w:t>в</w:t>
      </w:r>
      <w:r>
        <w:rPr>
          <w:spacing w:val="-2"/>
        </w:rPr>
        <w:t xml:space="preserve"> </w:t>
      </w:r>
      <w:r>
        <w:t>устной</w:t>
      </w:r>
      <w:r>
        <w:rPr>
          <w:spacing w:val="-3"/>
        </w:rPr>
        <w:t xml:space="preserve"> </w:t>
      </w:r>
      <w:r>
        <w:t>речи</w:t>
      </w:r>
      <w:r>
        <w:rPr>
          <w:spacing w:val="-3"/>
        </w:rPr>
        <w:t xml:space="preserve"> </w:t>
      </w:r>
      <w:r>
        <w:t>и</w:t>
      </w:r>
      <w:r>
        <w:rPr>
          <w:spacing w:val="-3"/>
        </w:rPr>
        <w:t xml:space="preserve"> </w:t>
      </w:r>
      <w:r>
        <w:t>на</w:t>
      </w:r>
      <w:r>
        <w:rPr>
          <w:spacing w:val="-4"/>
        </w:rPr>
        <w:t xml:space="preserve"> </w:t>
      </w:r>
      <w:r>
        <w:t>письме</w:t>
      </w:r>
      <w:r>
        <w:rPr>
          <w:spacing w:val="-4"/>
        </w:rPr>
        <w:t xml:space="preserve"> </w:t>
      </w:r>
      <w:r>
        <w:t>нормы</w:t>
      </w:r>
      <w:r>
        <w:rPr>
          <w:spacing w:val="-3"/>
        </w:rPr>
        <w:t xml:space="preserve"> </w:t>
      </w:r>
      <w:r>
        <w:t>современного</w:t>
      </w:r>
      <w:r>
        <w:rPr>
          <w:spacing w:val="-3"/>
        </w:rPr>
        <w:t xml:space="preserve"> </w:t>
      </w:r>
      <w:r>
        <w:t>русского</w:t>
      </w:r>
      <w:r>
        <w:rPr>
          <w:spacing w:val="-1"/>
        </w:rPr>
        <w:t xml:space="preserve"> </w:t>
      </w:r>
      <w:r>
        <w:t>литературного языка,</w:t>
      </w:r>
      <w:r>
        <w:rPr>
          <w:spacing w:val="-1"/>
        </w:rPr>
        <w:t xml:space="preserve"> </w:t>
      </w:r>
      <w:r>
        <w:t>в</w:t>
      </w:r>
      <w:r>
        <w:rPr>
          <w:spacing w:val="-1"/>
        </w:rPr>
        <w:t xml:space="preserve"> </w:t>
      </w:r>
      <w:r>
        <w:t>том</w:t>
      </w:r>
      <w:r>
        <w:rPr>
          <w:spacing w:val="-1"/>
        </w:rPr>
        <w:t xml:space="preserve"> </w:t>
      </w:r>
      <w:r>
        <w:t>числе</w:t>
      </w:r>
      <w:r>
        <w:rPr>
          <w:spacing w:val="-1"/>
        </w:rPr>
        <w:t xml:space="preserve"> </w:t>
      </w:r>
      <w:r>
        <w:t>во время списывания текста</w:t>
      </w:r>
      <w:r>
        <w:rPr>
          <w:spacing w:val="-1"/>
        </w:rPr>
        <w:t xml:space="preserve"> </w:t>
      </w:r>
      <w:r>
        <w:t>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второго года обучения орфограммы (не более 16), пунктограммы (не более 3-4) и слова (не более 7) с непроверяемыми написаниями); соблюдать в устной речи и на письме правила речевого этикета.</w:t>
      </w:r>
    </w:p>
    <w:p w14:paraId="4F60756F" w14:textId="77777777" w:rsidR="0092341C" w:rsidRDefault="00DB6983" w:rsidP="00B41547">
      <w:pPr>
        <w:spacing w:before="2"/>
        <w:ind w:right="283"/>
        <w:contextualSpacing/>
        <w:rPr>
          <w:sz w:val="24"/>
        </w:rPr>
      </w:pPr>
      <w:r>
        <w:rPr>
          <w:i/>
          <w:spacing w:val="-2"/>
          <w:sz w:val="24"/>
        </w:rPr>
        <w:t>Текст</w:t>
      </w:r>
      <w:r>
        <w:rPr>
          <w:spacing w:val="-2"/>
          <w:sz w:val="24"/>
        </w:rPr>
        <w:t>.</w:t>
      </w:r>
    </w:p>
    <w:p w14:paraId="4286161E" w14:textId="77777777" w:rsidR="0092341C" w:rsidRDefault="00DB6983" w:rsidP="00B41547">
      <w:pPr>
        <w:pStyle w:val="a4"/>
        <w:spacing w:before="2"/>
        <w:ind w:left="0" w:right="283"/>
        <w:contextualSpacing/>
      </w:pPr>
      <w:r>
        <w:t>Анализировать текст текста с направляющей помощью педагога с точки зрения его соответствия основным признакам; с точки зрения его принадлежности к функционально- смысловому типу речи.</w:t>
      </w:r>
    </w:p>
    <w:p w14:paraId="2D0B4940" w14:textId="77777777" w:rsidR="0092341C" w:rsidRDefault="00DB6983" w:rsidP="00B41547">
      <w:pPr>
        <w:pStyle w:val="a4"/>
        <w:spacing w:before="2"/>
        <w:ind w:left="0" w:right="283"/>
        <w:contextualSpacing/>
      </w:pPr>
      <w:r>
        <w:t>Характеризовать</w:t>
      </w:r>
      <w:r>
        <w:rPr>
          <w:spacing w:val="-2"/>
        </w:rPr>
        <w:t xml:space="preserve"> </w:t>
      </w:r>
      <w:r>
        <w:t>тексты</w:t>
      </w:r>
      <w:r>
        <w:rPr>
          <w:spacing w:val="-3"/>
        </w:rPr>
        <w:t xml:space="preserve"> </w:t>
      </w:r>
      <w:r>
        <w:t>с</w:t>
      </w:r>
      <w:r>
        <w:rPr>
          <w:spacing w:val="-3"/>
        </w:rPr>
        <w:t xml:space="preserve"> </w:t>
      </w:r>
      <w:r>
        <w:t>использованием</w:t>
      </w:r>
      <w:r>
        <w:rPr>
          <w:spacing w:val="-3"/>
        </w:rPr>
        <w:t xml:space="preserve"> </w:t>
      </w:r>
      <w:r>
        <w:t>алгоритма</w:t>
      </w:r>
      <w:r>
        <w:rPr>
          <w:spacing w:val="-3"/>
        </w:rPr>
        <w:t xml:space="preserve"> </w:t>
      </w:r>
      <w:r>
        <w:t>последовательности</w:t>
      </w:r>
      <w:r>
        <w:rPr>
          <w:spacing w:val="-1"/>
        </w:rPr>
        <w:t xml:space="preserve"> </w:t>
      </w:r>
      <w:r>
        <w:t>действий различных функционально-смысловых типов речи; характеризовать особенности</w:t>
      </w:r>
      <w:r>
        <w:rPr>
          <w:spacing w:val="40"/>
        </w:rPr>
        <w:t xml:space="preserve"> </w:t>
      </w:r>
      <w:r>
        <w:t xml:space="preserve">описания как типа речи (описание внешности человека, помещения, природы, местности, </w:t>
      </w:r>
      <w:r>
        <w:rPr>
          <w:spacing w:val="-2"/>
        </w:rPr>
        <w:t>действий).</w:t>
      </w:r>
    </w:p>
    <w:p w14:paraId="2505F99D" w14:textId="77777777" w:rsidR="0092341C" w:rsidRDefault="00DB6983" w:rsidP="00B41547">
      <w:pPr>
        <w:pStyle w:val="a4"/>
        <w:spacing w:before="2"/>
        <w:ind w:left="0" w:right="283"/>
        <w:contextualSpacing/>
      </w:pPr>
      <w:r>
        <w:t>Выявлять средства связи предложений в тексте, в том числе притяжательные и указательные местоимения, видовременную соотнесённость глагольных форм текста с направляющей помощью педагога.</w:t>
      </w:r>
    </w:p>
    <w:p w14:paraId="7145BBF2" w14:textId="77777777" w:rsidR="0092341C" w:rsidRDefault="00DB6983" w:rsidP="00B41547">
      <w:pPr>
        <w:pStyle w:val="a4"/>
        <w:spacing w:before="2"/>
        <w:ind w:left="0" w:right="283"/>
        <w:contextualSpacing/>
      </w:pPr>
      <w:r>
        <w:t>Применять знания с использованием речевого клише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14:paraId="1B4830CC" w14:textId="77777777" w:rsidR="0092341C" w:rsidRDefault="00DB6983" w:rsidP="00B41547">
      <w:pPr>
        <w:pStyle w:val="a4"/>
        <w:spacing w:before="2"/>
        <w:ind w:left="0" w:right="283"/>
        <w:contextualSpacing/>
      </w:pPr>
      <w:r>
        <w:t>Проводить смысловой анализ текста, его композиционных особенностей, определять количество микротем и абзацев текста с направляющей помощью педагога.</w:t>
      </w:r>
    </w:p>
    <w:p w14:paraId="3B84BB94" w14:textId="77777777" w:rsidR="0092341C" w:rsidRDefault="00DB6983" w:rsidP="00B41547">
      <w:pPr>
        <w:pStyle w:val="a4"/>
        <w:spacing w:before="2"/>
        <w:ind w:left="0" w:right="283"/>
        <w:contextualSpacing/>
      </w:pPr>
      <w:r>
        <w:t>Создавать тексты различных функционально-смысловых типов речи с опорой на план (повествование, описание внешности человека, помещения, природы, местности, действий) с опорой на жизненный и читательский опыт; произведение искусства (в том числе сочинения- миниатюры объёмом 4 и более предложений; классные сочинения объёмом не менее 90 слов с учётом функциональной разновидности и жанра сочинения, характера темы).</w:t>
      </w:r>
    </w:p>
    <w:p w14:paraId="6E1D02D1" w14:textId="77777777" w:rsidR="0092341C" w:rsidRDefault="00DB6983" w:rsidP="00B41547">
      <w:pPr>
        <w:pStyle w:val="a4"/>
        <w:spacing w:before="2"/>
        <w:ind w:left="0" w:right="283"/>
        <w:contextualSpacing/>
      </w:pPr>
      <w:r>
        <w:t>Владеть навыками информационной переработки текста: составлять план прочитанного текста после предварительного анализа (простой,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w:t>
      </w:r>
      <w:r>
        <w:rPr>
          <w:spacing w:val="40"/>
        </w:rPr>
        <w:t xml:space="preserve"> </w:t>
      </w:r>
      <w:r>
        <w:t>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A01F4E6" w14:textId="77777777" w:rsidR="0092341C" w:rsidRDefault="00DB6983" w:rsidP="00B41547">
      <w:pPr>
        <w:pStyle w:val="a4"/>
        <w:spacing w:before="2"/>
        <w:ind w:left="0" w:right="283" w:firstLine="0"/>
        <w:contextualSpacing/>
      </w:pPr>
      <w:r>
        <w:t>Представлять</w:t>
      </w:r>
      <w:r>
        <w:rPr>
          <w:spacing w:val="-3"/>
        </w:rPr>
        <w:t xml:space="preserve"> </w:t>
      </w:r>
      <w:r>
        <w:t>сообщение</w:t>
      </w:r>
      <w:r>
        <w:rPr>
          <w:spacing w:val="-3"/>
        </w:rPr>
        <w:t xml:space="preserve"> </w:t>
      </w:r>
      <w:r>
        <w:t>на</w:t>
      </w:r>
      <w:r>
        <w:rPr>
          <w:spacing w:val="-3"/>
        </w:rPr>
        <w:t xml:space="preserve"> </w:t>
      </w:r>
      <w:r>
        <w:t>заданную</w:t>
      </w:r>
      <w:r>
        <w:rPr>
          <w:spacing w:val="-1"/>
        </w:rPr>
        <w:t xml:space="preserve"> </w:t>
      </w:r>
      <w:r>
        <w:t>тему</w:t>
      </w:r>
      <w:r>
        <w:rPr>
          <w:spacing w:val="-7"/>
        </w:rPr>
        <w:t xml:space="preserve"> </w:t>
      </w:r>
      <w:r>
        <w:t>в</w:t>
      </w:r>
      <w:r>
        <w:rPr>
          <w:spacing w:val="-1"/>
        </w:rPr>
        <w:t xml:space="preserve"> </w:t>
      </w:r>
      <w:r>
        <w:t>виде</w:t>
      </w:r>
      <w:r>
        <w:rPr>
          <w:spacing w:val="-2"/>
        </w:rPr>
        <w:t xml:space="preserve"> презентации.</w:t>
      </w:r>
    </w:p>
    <w:p w14:paraId="681D07D3" w14:textId="77777777" w:rsidR="0092341C" w:rsidRDefault="00DB6983" w:rsidP="00B41547">
      <w:pPr>
        <w:pStyle w:val="a4"/>
        <w:spacing w:before="2"/>
        <w:ind w:left="0" w:right="283"/>
        <w:contextualSpacing/>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3CC2158D" w14:textId="77777777" w:rsidR="0092341C" w:rsidRDefault="00DB6983" w:rsidP="00B41547">
      <w:pPr>
        <w:pStyle w:val="a4"/>
        <w:spacing w:before="2"/>
        <w:ind w:left="0" w:right="283"/>
        <w:contextualSpacing/>
      </w:pPr>
      <w:r>
        <w:t>Редактировать собственные тексты с опорой на знание норм современного</w:t>
      </w:r>
      <w:r>
        <w:rPr>
          <w:spacing w:val="40"/>
        </w:rPr>
        <w:t xml:space="preserve"> </w:t>
      </w:r>
      <w:r>
        <w:t>русского литературного языка.</w:t>
      </w:r>
    </w:p>
    <w:p w14:paraId="28090075" w14:textId="77777777" w:rsidR="0092341C" w:rsidRDefault="00DB6983" w:rsidP="00B41547">
      <w:pPr>
        <w:spacing w:before="2"/>
        <w:ind w:right="283"/>
        <w:contextualSpacing/>
        <w:jc w:val="both"/>
        <w:rPr>
          <w:i/>
          <w:sz w:val="24"/>
        </w:rPr>
      </w:pPr>
      <w:r>
        <w:rPr>
          <w:i/>
          <w:sz w:val="24"/>
        </w:rPr>
        <w:t>Функциональные</w:t>
      </w:r>
      <w:r>
        <w:rPr>
          <w:i/>
          <w:spacing w:val="-11"/>
          <w:sz w:val="24"/>
        </w:rPr>
        <w:t xml:space="preserve"> </w:t>
      </w:r>
      <w:r>
        <w:rPr>
          <w:i/>
          <w:sz w:val="24"/>
        </w:rPr>
        <w:t>разновидности</w:t>
      </w:r>
      <w:r>
        <w:rPr>
          <w:i/>
          <w:spacing w:val="-7"/>
          <w:sz w:val="24"/>
        </w:rPr>
        <w:t xml:space="preserve"> </w:t>
      </w:r>
      <w:r>
        <w:rPr>
          <w:i/>
          <w:spacing w:val="-2"/>
          <w:sz w:val="24"/>
        </w:rPr>
        <w:t>языка.</w:t>
      </w:r>
    </w:p>
    <w:p w14:paraId="7C633E13" w14:textId="77777777" w:rsidR="0092341C" w:rsidRDefault="00DB6983" w:rsidP="00B41547">
      <w:pPr>
        <w:pStyle w:val="a4"/>
        <w:spacing w:before="2"/>
        <w:ind w:left="0" w:right="283"/>
        <w:contextualSpacing/>
      </w:pPr>
      <w:r>
        <w:t>Характеризовать особенности с использованием алгоритма последовательности действий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w:t>
      </w:r>
      <w:r>
        <w:rPr>
          <w:spacing w:val="-2"/>
        </w:rPr>
        <w:t xml:space="preserve"> </w:t>
      </w:r>
      <w:r>
        <w:t>разновидностей</w:t>
      </w:r>
      <w:r>
        <w:rPr>
          <w:spacing w:val="-4"/>
        </w:rPr>
        <w:t xml:space="preserve"> </w:t>
      </w:r>
      <w:r>
        <w:t>языка</w:t>
      </w:r>
      <w:r>
        <w:rPr>
          <w:spacing w:val="-4"/>
        </w:rPr>
        <w:t xml:space="preserve"> </w:t>
      </w:r>
      <w:r>
        <w:t>и</w:t>
      </w:r>
      <w:r>
        <w:rPr>
          <w:spacing w:val="-4"/>
        </w:rPr>
        <w:t xml:space="preserve"> </w:t>
      </w:r>
      <w:r>
        <w:t>жанров</w:t>
      </w:r>
      <w:r>
        <w:rPr>
          <w:spacing w:val="-5"/>
        </w:rPr>
        <w:t xml:space="preserve"> </w:t>
      </w:r>
      <w:r>
        <w:t>(рассказ;</w:t>
      </w:r>
      <w:r>
        <w:rPr>
          <w:spacing w:val="-4"/>
        </w:rPr>
        <w:t xml:space="preserve"> </w:t>
      </w:r>
      <w:r>
        <w:t>заявление,</w:t>
      </w:r>
      <w:r>
        <w:rPr>
          <w:spacing w:val="-4"/>
        </w:rPr>
        <w:t xml:space="preserve"> </w:t>
      </w:r>
      <w:r>
        <w:t>расписка;</w:t>
      </w:r>
      <w:r>
        <w:rPr>
          <w:spacing w:val="-4"/>
        </w:rPr>
        <w:t xml:space="preserve"> </w:t>
      </w:r>
      <w:r>
        <w:t>словарная статья, научное сообщение).</w:t>
      </w:r>
    </w:p>
    <w:p w14:paraId="06515A3D" w14:textId="77777777" w:rsidR="0092341C" w:rsidRDefault="00DB6983" w:rsidP="00B41547">
      <w:pPr>
        <w:pStyle w:val="a4"/>
        <w:spacing w:before="2"/>
        <w:ind w:left="0" w:right="283"/>
        <w:contextualSpacing/>
      </w:pPr>
      <w:r>
        <w:t>Применять знания об официально-деловом и научном стиле при выполнении языкового анализа различных видов и в речевой практике.</w:t>
      </w:r>
    </w:p>
    <w:p w14:paraId="79FF8909" w14:textId="77777777" w:rsidR="0092341C" w:rsidRDefault="00DB6983" w:rsidP="00B41547">
      <w:pPr>
        <w:spacing w:before="2"/>
        <w:ind w:right="283"/>
        <w:contextualSpacing/>
        <w:jc w:val="both"/>
        <w:rPr>
          <w:i/>
          <w:sz w:val="24"/>
        </w:rPr>
      </w:pPr>
      <w:r>
        <w:rPr>
          <w:i/>
          <w:sz w:val="24"/>
        </w:rPr>
        <w:t>Лексикология.</w:t>
      </w:r>
      <w:r>
        <w:rPr>
          <w:i/>
          <w:spacing w:val="-3"/>
          <w:sz w:val="24"/>
        </w:rPr>
        <w:t xml:space="preserve"> </w:t>
      </w:r>
      <w:r>
        <w:rPr>
          <w:i/>
          <w:sz w:val="24"/>
        </w:rPr>
        <w:t>Культура</w:t>
      </w:r>
      <w:r>
        <w:rPr>
          <w:i/>
          <w:spacing w:val="-2"/>
          <w:sz w:val="24"/>
        </w:rPr>
        <w:t xml:space="preserve"> речи.</w:t>
      </w:r>
    </w:p>
    <w:p w14:paraId="5B3904EC" w14:textId="77777777" w:rsidR="0092341C" w:rsidRDefault="00DB6983" w:rsidP="00B41547">
      <w:pPr>
        <w:pStyle w:val="a4"/>
        <w:spacing w:before="2"/>
        <w:ind w:left="0" w:right="283"/>
        <w:contextualSpacing/>
      </w:pPr>
      <w: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w:t>
      </w:r>
      <w:r>
        <w:rPr>
          <w:spacing w:val="40"/>
        </w:rPr>
        <w:t xml:space="preserve"> </w:t>
      </w:r>
      <w:r>
        <w:t>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w:t>
      </w:r>
    </w:p>
    <w:p w14:paraId="357EA5E1" w14:textId="77777777" w:rsidR="0092341C" w:rsidRDefault="00DB6983" w:rsidP="00B41547">
      <w:pPr>
        <w:pStyle w:val="a4"/>
        <w:spacing w:before="2"/>
        <w:ind w:left="0" w:right="283"/>
        <w:contextualSpacing/>
      </w:pPr>
      <w:r>
        <w:t>Распознавать с опорой на образец эпитеты, метафоры, олицетворения; понимать их основное коммуникативное назначение в художественном тексте и использовать в речи с целью повышения её богатства и выразительности.</w:t>
      </w:r>
    </w:p>
    <w:p w14:paraId="56AE81E7" w14:textId="77777777" w:rsidR="0092341C" w:rsidRDefault="00DB6983" w:rsidP="00B41547">
      <w:pPr>
        <w:pStyle w:val="a4"/>
        <w:spacing w:before="2"/>
        <w:ind w:left="0" w:right="283"/>
        <w:contextualSpacing/>
      </w:pPr>
      <w:r>
        <w:t>Распознавать в тексте фразеологизмы, уметь определять после предварительного анализа их значения; характеризовать ситуацию употребления фразеологизма.</w:t>
      </w:r>
    </w:p>
    <w:p w14:paraId="7FBA5A99" w14:textId="77777777" w:rsidR="0092341C" w:rsidRDefault="00DB6983" w:rsidP="00B41547">
      <w:pPr>
        <w:pStyle w:val="a4"/>
        <w:spacing w:before="2"/>
        <w:ind w:left="0" w:right="283"/>
        <w:contextualSpacing/>
      </w:pPr>
      <w: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2B329E10" w14:textId="77777777" w:rsidR="0092341C" w:rsidRDefault="00DB6983" w:rsidP="00B41547">
      <w:pPr>
        <w:spacing w:before="2"/>
        <w:ind w:right="283"/>
        <w:contextualSpacing/>
        <w:jc w:val="both"/>
        <w:rPr>
          <w:i/>
          <w:sz w:val="24"/>
        </w:rPr>
      </w:pPr>
      <w:r>
        <w:rPr>
          <w:i/>
          <w:sz w:val="24"/>
        </w:rPr>
        <w:t>Словообразование.</w:t>
      </w:r>
      <w:r>
        <w:rPr>
          <w:i/>
          <w:spacing w:val="-6"/>
          <w:sz w:val="24"/>
        </w:rPr>
        <w:t xml:space="preserve"> </w:t>
      </w:r>
      <w:r>
        <w:rPr>
          <w:i/>
          <w:sz w:val="24"/>
        </w:rPr>
        <w:t>Культура</w:t>
      </w:r>
      <w:r>
        <w:rPr>
          <w:i/>
          <w:spacing w:val="-4"/>
          <w:sz w:val="24"/>
        </w:rPr>
        <w:t xml:space="preserve"> </w:t>
      </w:r>
      <w:r>
        <w:rPr>
          <w:i/>
          <w:sz w:val="24"/>
        </w:rPr>
        <w:t>речи.</w:t>
      </w:r>
      <w:r>
        <w:rPr>
          <w:i/>
          <w:spacing w:val="-4"/>
          <w:sz w:val="24"/>
        </w:rPr>
        <w:t xml:space="preserve"> </w:t>
      </w:r>
      <w:r>
        <w:rPr>
          <w:i/>
          <w:spacing w:val="-2"/>
          <w:sz w:val="24"/>
        </w:rPr>
        <w:t>Орфография.</w:t>
      </w:r>
    </w:p>
    <w:p w14:paraId="4FE696AA" w14:textId="77777777" w:rsidR="0092341C" w:rsidRDefault="00DB6983" w:rsidP="00B41547">
      <w:pPr>
        <w:pStyle w:val="a4"/>
        <w:spacing w:before="2"/>
        <w:ind w:left="0" w:right="283" w:firstLine="0"/>
        <w:contextualSpacing/>
      </w:pPr>
      <w:r>
        <w:t>Распознавать</w:t>
      </w:r>
      <w:r>
        <w:rPr>
          <w:spacing w:val="-6"/>
        </w:rPr>
        <w:t xml:space="preserve"> </w:t>
      </w:r>
      <w:r>
        <w:t>формообразующие</w:t>
      </w:r>
      <w:r>
        <w:rPr>
          <w:spacing w:val="-7"/>
        </w:rPr>
        <w:t xml:space="preserve"> </w:t>
      </w:r>
      <w:r>
        <w:t>и</w:t>
      </w:r>
      <w:r>
        <w:rPr>
          <w:spacing w:val="-6"/>
        </w:rPr>
        <w:t xml:space="preserve"> </w:t>
      </w:r>
      <w:r>
        <w:t>словообразующие</w:t>
      </w:r>
      <w:r>
        <w:rPr>
          <w:spacing w:val="-7"/>
        </w:rPr>
        <w:t xml:space="preserve"> </w:t>
      </w:r>
      <w:r>
        <w:t>морфемы</w:t>
      </w:r>
      <w:r>
        <w:rPr>
          <w:spacing w:val="-6"/>
        </w:rPr>
        <w:t xml:space="preserve"> </w:t>
      </w:r>
      <w:r>
        <w:t>в</w:t>
      </w:r>
      <w:r>
        <w:rPr>
          <w:spacing w:val="-7"/>
        </w:rPr>
        <w:t xml:space="preserve"> </w:t>
      </w:r>
      <w:r>
        <w:t>слове; выделять производящую основу.</w:t>
      </w:r>
    </w:p>
    <w:p w14:paraId="5C2EE334" w14:textId="77777777" w:rsidR="0092341C" w:rsidRDefault="00DB6983" w:rsidP="00B41547">
      <w:pPr>
        <w:pStyle w:val="a4"/>
        <w:spacing w:before="2"/>
        <w:ind w:left="0" w:right="283"/>
        <w:contextualSpacing/>
      </w:pPr>
      <w:r>
        <w:t>Определять способы словообразования с направляющей помощью педагога (приставочный, суффиксальный, приставочно-суффиксальный, бессуффиксный,</w:t>
      </w:r>
      <w:r>
        <w:rPr>
          <w:spacing w:val="40"/>
        </w:rPr>
        <w:t xml:space="preserve"> </w:t>
      </w:r>
      <w:r>
        <w:t>сложение, переход из одной части речи в другую); проводить морфемный и словообразовательный разбор слов с опорой на алгоритм; применять знания по</w:t>
      </w:r>
      <w:r>
        <w:rPr>
          <w:spacing w:val="40"/>
        </w:rPr>
        <w:t xml:space="preserve"> </w:t>
      </w:r>
      <w:r>
        <w:t>морфемике и словообразованию при выполнении языкового анализа различных видов.</w:t>
      </w:r>
    </w:p>
    <w:p w14:paraId="0DCF2DDE" w14:textId="77777777" w:rsidR="0092341C" w:rsidRDefault="00DB6983" w:rsidP="00B41547">
      <w:pPr>
        <w:pStyle w:val="a4"/>
        <w:spacing w:before="2"/>
        <w:ind w:left="0" w:right="283" w:firstLine="0"/>
        <w:contextualSpacing/>
      </w:pPr>
      <w:r>
        <w:t>Соблюдать</w:t>
      </w:r>
      <w:r>
        <w:rPr>
          <w:spacing w:val="-7"/>
        </w:rPr>
        <w:t xml:space="preserve"> </w:t>
      </w:r>
      <w:r>
        <w:t>нормы</w:t>
      </w:r>
      <w:r>
        <w:rPr>
          <w:spacing w:val="-3"/>
        </w:rPr>
        <w:t xml:space="preserve"> </w:t>
      </w:r>
      <w:r>
        <w:t>словообразования</w:t>
      </w:r>
      <w:r>
        <w:rPr>
          <w:spacing w:val="-3"/>
        </w:rPr>
        <w:t xml:space="preserve"> </w:t>
      </w:r>
      <w:r>
        <w:t>имён</w:t>
      </w:r>
      <w:r>
        <w:rPr>
          <w:spacing w:val="-3"/>
        </w:rPr>
        <w:t xml:space="preserve"> </w:t>
      </w:r>
      <w:r>
        <w:rPr>
          <w:spacing w:val="-2"/>
        </w:rPr>
        <w:t>прилагательных.</w:t>
      </w:r>
    </w:p>
    <w:p w14:paraId="601F474F" w14:textId="77777777" w:rsidR="0092341C" w:rsidRDefault="00DB6983" w:rsidP="00B41547">
      <w:pPr>
        <w:pStyle w:val="a4"/>
        <w:spacing w:before="2"/>
        <w:ind w:left="0" w:right="283"/>
        <w:contextualSpacing/>
        <w:jc w:val="right"/>
      </w:pPr>
      <w:r>
        <w:t>Распознавать изученные орфограммы; проводить орфографический анализ слов по алгоритму учебных действий; применять</w:t>
      </w:r>
      <w:r>
        <w:rPr>
          <w:spacing w:val="-1"/>
        </w:rPr>
        <w:t xml:space="preserve"> </w:t>
      </w:r>
      <w:r>
        <w:t>знания по орфографии в</w:t>
      </w:r>
      <w:r>
        <w:rPr>
          <w:spacing w:val="-2"/>
        </w:rPr>
        <w:t xml:space="preserve"> </w:t>
      </w:r>
      <w:r>
        <w:t>практике правописания. Соблюдать</w:t>
      </w:r>
      <w:r>
        <w:rPr>
          <w:spacing w:val="40"/>
        </w:rPr>
        <w:t xml:space="preserve"> </w:t>
      </w:r>
      <w:r>
        <w:t>нормы</w:t>
      </w:r>
      <w:r>
        <w:rPr>
          <w:spacing w:val="40"/>
        </w:rPr>
        <w:t xml:space="preserve"> </w:t>
      </w:r>
      <w:r>
        <w:t>правописания</w:t>
      </w:r>
      <w:r>
        <w:rPr>
          <w:spacing w:val="40"/>
        </w:rPr>
        <w:t xml:space="preserve"> </w:t>
      </w:r>
      <w:r>
        <w:t>сложных</w:t>
      </w:r>
      <w:r>
        <w:rPr>
          <w:spacing w:val="40"/>
        </w:rPr>
        <w:t xml:space="preserve"> </w:t>
      </w:r>
      <w:r>
        <w:t>и</w:t>
      </w:r>
      <w:r>
        <w:rPr>
          <w:spacing w:val="40"/>
        </w:rPr>
        <w:t xml:space="preserve"> </w:t>
      </w:r>
      <w:r>
        <w:t>сложносокращённых</w:t>
      </w:r>
      <w:r>
        <w:rPr>
          <w:spacing w:val="40"/>
        </w:rPr>
        <w:t xml:space="preserve"> </w:t>
      </w:r>
      <w:r>
        <w:t>слов;</w:t>
      </w:r>
      <w:r>
        <w:rPr>
          <w:spacing w:val="40"/>
        </w:rPr>
        <w:t xml:space="preserve"> </w:t>
      </w:r>
      <w:r>
        <w:t>нормы</w:t>
      </w:r>
      <w:r>
        <w:rPr>
          <w:spacing w:val="40"/>
        </w:rPr>
        <w:t xml:space="preserve"> </w:t>
      </w:r>
      <w:r>
        <w:t>правописания</w:t>
      </w:r>
      <w:r>
        <w:rPr>
          <w:spacing w:val="22"/>
        </w:rPr>
        <w:t xml:space="preserve"> </w:t>
      </w:r>
      <w:r>
        <w:t>корня</w:t>
      </w:r>
      <w:r>
        <w:rPr>
          <w:spacing w:val="26"/>
        </w:rPr>
        <w:t xml:space="preserve"> </w:t>
      </w:r>
      <w:r>
        <w:t>“-кас</w:t>
      </w:r>
      <w:r>
        <w:rPr>
          <w:spacing w:val="26"/>
        </w:rPr>
        <w:t xml:space="preserve"> </w:t>
      </w:r>
      <w:r>
        <w:t>кос-”</w:t>
      </w:r>
      <w:r>
        <w:rPr>
          <w:spacing w:val="25"/>
        </w:rPr>
        <w:t xml:space="preserve"> </w:t>
      </w:r>
      <w:r>
        <w:t>с</w:t>
      </w:r>
      <w:r>
        <w:rPr>
          <w:spacing w:val="25"/>
        </w:rPr>
        <w:t xml:space="preserve"> </w:t>
      </w:r>
      <w:r>
        <w:t>чередованием</w:t>
      </w:r>
      <w:r>
        <w:rPr>
          <w:spacing w:val="26"/>
        </w:rPr>
        <w:t xml:space="preserve"> </w:t>
      </w:r>
      <w:r>
        <w:t>“а</w:t>
      </w:r>
      <w:r>
        <w:rPr>
          <w:spacing w:val="25"/>
        </w:rPr>
        <w:t xml:space="preserve"> </w:t>
      </w:r>
      <w:r>
        <w:t>//</w:t>
      </w:r>
      <w:r>
        <w:rPr>
          <w:spacing w:val="27"/>
        </w:rPr>
        <w:t xml:space="preserve"> </w:t>
      </w:r>
      <w:r>
        <w:t>о”,</w:t>
      </w:r>
      <w:r>
        <w:rPr>
          <w:spacing w:val="27"/>
        </w:rPr>
        <w:t xml:space="preserve"> </w:t>
      </w:r>
      <w:r>
        <w:t>гласных</w:t>
      </w:r>
      <w:r>
        <w:rPr>
          <w:spacing w:val="28"/>
        </w:rPr>
        <w:t xml:space="preserve"> </w:t>
      </w:r>
      <w:r>
        <w:t>в</w:t>
      </w:r>
      <w:r>
        <w:rPr>
          <w:spacing w:val="26"/>
        </w:rPr>
        <w:t xml:space="preserve"> </w:t>
      </w:r>
      <w:r>
        <w:t>приставках</w:t>
      </w:r>
      <w:r>
        <w:rPr>
          <w:spacing w:val="29"/>
        </w:rPr>
        <w:t xml:space="preserve"> </w:t>
      </w:r>
      <w:r>
        <w:t>“пре-</w:t>
      </w:r>
      <w:r>
        <w:rPr>
          <w:spacing w:val="26"/>
        </w:rPr>
        <w:t xml:space="preserve"> </w:t>
      </w:r>
      <w:r>
        <w:t>”</w:t>
      </w:r>
      <w:r>
        <w:rPr>
          <w:spacing w:val="26"/>
        </w:rPr>
        <w:t xml:space="preserve"> </w:t>
      </w:r>
      <w:r>
        <w:rPr>
          <w:spacing w:val="-10"/>
        </w:rPr>
        <w:t>и</w:t>
      </w:r>
    </w:p>
    <w:p w14:paraId="2AFF7B3D" w14:textId="77777777" w:rsidR="0092341C" w:rsidRDefault="00DB6983" w:rsidP="00B41547">
      <w:pPr>
        <w:pStyle w:val="a4"/>
        <w:spacing w:before="2"/>
        <w:ind w:left="0" w:right="283" w:firstLine="0"/>
        <w:contextualSpacing/>
      </w:pPr>
      <w:r>
        <w:t>“при-”</w:t>
      </w:r>
      <w:r>
        <w:rPr>
          <w:spacing w:val="-5"/>
        </w:rPr>
        <w:t xml:space="preserve"> </w:t>
      </w:r>
      <w:r>
        <w:t>по</w:t>
      </w:r>
      <w:r>
        <w:rPr>
          <w:spacing w:val="-4"/>
        </w:rPr>
        <w:t xml:space="preserve"> </w:t>
      </w:r>
      <w:r>
        <w:t>визуальной</w:t>
      </w:r>
      <w:r>
        <w:rPr>
          <w:spacing w:val="-3"/>
        </w:rPr>
        <w:t xml:space="preserve"> </w:t>
      </w:r>
      <w:r>
        <w:rPr>
          <w:spacing w:val="-2"/>
        </w:rPr>
        <w:t>опоре.</w:t>
      </w:r>
    </w:p>
    <w:p w14:paraId="2627AF53" w14:textId="77777777" w:rsidR="0092341C" w:rsidRDefault="00DB6983" w:rsidP="00B41547">
      <w:pPr>
        <w:spacing w:before="2"/>
        <w:ind w:right="283"/>
        <w:contextualSpacing/>
        <w:jc w:val="both"/>
        <w:rPr>
          <w:i/>
          <w:sz w:val="24"/>
        </w:rPr>
      </w:pPr>
      <w:r>
        <w:rPr>
          <w:i/>
          <w:sz w:val="24"/>
        </w:rPr>
        <w:t>Морфология.</w:t>
      </w:r>
      <w:r>
        <w:rPr>
          <w:i/>
          <w:spacing w:val="-5"/>
          <w:sz w:val="24"/>
        </w:rPr>
        <w:t xml:space="preserve"> </w:t>
      </w:r>
      <w:r>
        <w:rPr>
          <w:i/>
          <w:sz w:val="24"/>
        </w:rPr>
        <w:t>Культура</w:t>
      </w:r>
      <w:r>
        <w:rPr>
          <w:i/>
          <w:spacing w:val="-1"/>
          <w:sz w:val="24"/>
        </w:rPr>
        <w:t xml:space="preserve"> </w:t>
      </w:r>
      <w:r>
        <w:rPr>
          <w:i/>
          <w:sz w:val="24"/>
        </w:rPr>
        <w:t>речи.</w:t>
      </w:r>
      <w:r>
        <w:rPr>
          <w:i/>
          <w:spacing w:val="-2"/>
          <w:sz w:val="24"/>
        </w:rPr>
        <w:t xml:space="preserve"> Орфография.</w:t>
      </w:r>
    </w:p>
    <w:p w14:paraId="5B7DC6A9" w14:textId="77777777" w:rsidR="0092341C" w:rsidRDefault="00DB6983" w:rsidP="00B41547">
      <w:pPr>
        <w:pStyle w:val="a4"/>
        <w:spacing w:before="2"/>
        <w:ind w:left="0" w:right="283" w:firstLine="0"/>
        <w:contextualSpacing/>
      </w:pPr>
      <w:r>
        <w:t>Характеризовать</w:t>
      </w:r>
      <w:r>
        <w:rPr>
          <w:spacing w:val="-7"/>
        </w:rPr>
        <w:t xml:space="preserve"> </w:t>
      </w:r>
      <w:r>
        <w:t>особенности</w:t>
      </w:r>
      <w:r>
        <w:rPr>
          <w:spacing w:val="-4"/>
        </w:rPr>
        <w:t xml:space="preserve"> </w:t>
      </w:r>
      <w:r>
        <w:t>словообразования</w:t>
      </w:r>
      <w:r>
        <w:rPr>
          <w:spacing w:val="-5"/>
        </w:rPr>
        <w:t xml:space="preserve"> </w:t>
      </w:r>
      <w:r>
        <w:t>имён</w:t>
      </w:r>
      <w:r>
        <w:rPr>
          <w:spacing w:val="-4"/>
        </w:rPr>
        <w:t xml:space="preserve"> </w:t>
      </w:r>
      <w:r>
        <w:rPr>
          <w:spacing w:val="-2"/>
        </w:rPr>
        <w:t>существительных.</w:t>
      </w:r>
    </w:p>
    <w:p w14:paraId="033B347D" w14:textId="77777777" w:rsidR="0092341C" w:rsidRDefault="00DB6983" w:rsidP="00B41547">
      <w:pPr>
        <w:pStyle w:val="a4"/>
        <w:spacing w:before="2"/>
        <w:ind w:left="0" w:right="283"/>
        <w:contextualSpacing/>
      </w:pPr>
      <w:r>
        <w:t>Соблюдать нормы слитного и дефисного написания “пол- и полу-” со словами по визуальной опоре.</w:t>
      </w:r>
    </w:p>
    <w:p w14:paraId="115952E4" w14:textId="77777777" w:rsidR="0092341C" w:rsidRDefault="00DB6983" w:rsidP="00B41547">
      <w:pPr>
        <w:pStyle w:val="a4"/>
        <w:spacing w:before="2"/>
        <w:ind w:left="0" w:right="283"/>
        <w:contextualSpacing/>
      </w:pPr>
      <w:r>
        <w:t>Соблюдать нормы произношения, постановки ударения (в рамках изученного), словоизменения имён существительных.</w:t>
      </w:r>
    </w:p>
    <w:p w14:paraId="2ACDA024" w14:textId="77777777" w:rsidR="0092341C" w:rsidRDefault="00DB6983" w:rsidP="00B41547">
      <w:pPr>
        <w:pStyle w:val="a4"/>
        <w:spacing w:before="2"/>
        <w:ind w:left="0" w:right="283"/>
        <w:contextualSpacing/>
      </w:pPr>
      <w:r>
        <w:t>Различать качественные, относительные и притяжательные имена прилагательные, степени сравнения качественных имён прилагательных.</w:t>
      </w:r>
    </w:p>
    <w:p w14:paraId="2D854F1C" w14:textId="77777777" w:rsidR="0092341C" w:rsidRDefault="00DB6983" w:rsidP="00B41547">
      <w:pPr>
        <w:pStyle w:val="a4"/>
        <w:spacing w:before="2"/>
        <w:ind w:left="0" w:right="283"/>
        <w:contextualSpacing/>
      </w:pPr>
      <w:r>
        <w:t>Соблюдать нормы словообразования имён прилагательных; нормы произношения имён прилагательных, нормы ударения (в рамках изученного); соблюдать нормы правописания “н ” и “нн” в именах прилагательных, суффиксов “-к- ” и “-ск-” имён прилагательных, сложных имён прилагательных по алгоритму учебных действий.</w:t>
      </w:r>
    </w:p>
    <w:p w14:paraId="0EEB4B75" w14:textId="77777777" w:rsidR="0092341C" w:rsidRDefault="00DB6983" w:rsidP="00B41547">
      <w:pPr>
        <w:pStyle w:val="a4"/>
        <w:spacing w:before="2"/>
        <w:ind w:left="0" w:right="283"/>
        <w:contextualSpacing/>
      </w:pPr>
      <w:r>
        <w:t>Распознавать числительные; определять с опорой на алгоритм общее грамматическое значение имени числительного; различать по визуальной опоре разряды имён числительных по значению, по строению.</w:t>
      </w:r>
    </w:p>
    <w:p w14:paraId="73BA938E" w14:textId="77777777" w:rsidR="0092341C" w:rsidRDefault="00DB6983" w:rsidP="00B41547">
      <w:pPr>
        <w:pStyle w:val="a4"/>
        <w:spacing w:before="2"/>
        <w:ind w:left="0" w:right="283"/>
        <w:contextualSpacing/>
      </w:pPr>
      <w:r>
        <w:t>Уметь 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 особенности употребления в научных текстах, деловой речи.</w:t>
      </w:r>
    </w:p>
    <w:p w14:paraId="57BB966F" w14:textId="77777777" w:rsidR="0092341C" w:rsidRDefault="00DB6983" w:rsidP="00B41547">
      <w:pPr>
        <w:pStyle w:val="a4"/>
        <w:spacing w:before="2"/>
        <w:ind w:left="0" w:right="283"/>
        <w:contextualSpacing/>
      </w:pPr>
      <w:r>
        <w:t>Правильно употреблять собирательные имена числительные; соблюдать нормы правописания имён числительных, в том числе написание “ь” в именах числительных; написание двойных согласных; слитное, раздельное, дефисное написание числительных; нормы правописания окончаний числительных с направляющей помощью педагога.</w:t>
      </w:r>
    </w:p>
    <w:p w14:paraId="5287173C" w14:textId="77777777" w:rsidR="0092341C" w:rsidRDefault="00DB6983" w:rsidP="00B41547">
      <w:pPr>
        <w:pStyle w:val="a4"/>
        <w:spacing w:before="2"/>
        <w:ind w:left="0" w:right="283"/>
        <w:contextualSpacing/>
      </w:pPr>
      <w:r>
        <w:t>Распознавать местоимения; определять с опорой на алгоритм общее грамматическое значение; различать разряды местоимений; уметь склонять местоимения по смысловой опоре; характеризовать особенности их склонения, словообразования, синтаксических функций, роли в речи.</w:t>
      </w:r>
    </w:p>
    <w:p w14:paraId="23933CC1" w14:textId="77777777" w:rsidR="0092341C" w:rsidRDefault="00DB6983" w:rsidP="00B41547">
      <w:pPr>
        <w:pStyle w:val="a4"/>
        <w:spacing w:before="2"/>
        <w:ind w:left="0" w:right="283"/>
        <w:contextualSpacing/>
      </w:pPr>
      <w: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нормы правописания местоимений с “не ” и “ни ”, слитного, раздельного и дефисного написания местоимений по визуальной опоре.</w:t>
      </w:r>
    </w:p>
    <w:p w14:paraId="628E776D" w14:textId="77777777" w:rsidR="0092341C" w:rsidRDefault="00DB6983" w:rsidP="00B41547">
      <w:pPr>
        <w:pStyle w:val="a4"/>
        <w:spacing w:before="2"/>
        <w:ind w:left="0" w:right="283" w:firstLine="0"/>
        <w:contextualSpacing/>
      </w:pPr>
      <w:r>
        <w:t>Соблюдать</w:t>
      </w:r>
      <w:r>
        <w:rPr>
          <w:spacing w:val="-5"/>
        </w:rPr>
        <w:t xml:space="preserve"> </w:t>
      </w:r>
      <w:r>
        <w:t>нормы</w:t>
      </w:r>
      <w:r>
        <w:rPr>
          <w:spacing w:val="-2"/>
        </w:rPr>
        <w:t xml:space="preserve"> </w:t>
      </w:r>
      <w:r>
        <w:t>правописания</w:t>
      </w:r>
      <w:r>
        <w:rPr>
          <w:spacing w:val="-1"/>
        </w:rPr>
        <w:t xml:space="preserve"> </w:t>
      </w:r>
      <w:r>
        <w:t>гласных</w:t>
      </w:r>
      <w:r>
        <w:rPr>
          <w:spacing w:val="1"/>
        </w:rPr>
        <w:t xml:space="preserve"> </w:t>
      </w:r>
      <w:r>
        <w:t>в</w:t>
      </w:r>
      <w:r>
        <w:rPr>
          <w:spacing w:val="-1"/>
        </w:rPr>
        <w:t xml:space="preserve"> </w:t>
      </w:r>
      <w:r>
        <w:t>суффиксах</w:t>
      </w:r>
      <w:r>
        <w:rPr>
          <w:spacing w:val="1"/>
        </w:rPr>
        <w:t xml:space="preserve"> </w:t>
      </w:r>
      <w:r>
        <w:t>“-ова(ть),</w:t>
      </w:r>
      <w:r>
        <w:rPr>
          <w:spacing w:val="-2"/>
        </w:rPr>
        <w:t xml:space="preserve"> </w:t>
      </w:r>
      <w:r>
        <w:t>-ева(ть)</w:t>
      </w:r>
      <w:r>
        <w:rPr>
          <w:spacing w:val="-2"/>
        </w:rPr>
        <w:t xml:space="preserve"> </w:t>
      </w:r>
      <w:r>
        <w:t>и</w:t>
      </w:r>
      <w:r>
        <w:rPr>
          <w:spacing w:val="2"/>
        </w:rPr>
        <w:t xml:space="preserve"> </w:t>
      </w:r>
      <w:r>
        <w:t>-</w:t>
      </w:r>
      <w:r>
        <w:rPr>
          <w:spacing w:val="-2"/>
        </w:rPr>
        <w:t>ыва(ть),</w:t>
      </w:r>
    </w:p>
    <w:p w14:paraId="0E887D19" w14:textId="77777777" w:rsidR="0092341C" w:rsidRDefault="00DB6983" w:rsidP="00B41547">
      <w:pPr>
        <w:pStyle w:val="a4"/>
        <w:spacing w:before="2"/>
        <w:ind w:left="0" w:right="283" w:firstLine="0"/>
        <w:contextualSpacing/>
      </w:pPr>
      <w:r>
        <w:t>-ива(ть)”</w:t>
      </w:r>
      <w:r>
        <w:rPr>
          <w:spacing w:val="-6"/>
        </w:rPr>
        <w:t xml:space="preserve"> </w:t>
      </w:r>
      <w:r>
        <w:t>по</w:t>
      </w:r>
      <w:r>
        <w:rPr>
          <w:spacing w:val="-4"/>
        </w:rPr>
        <w:t xml:space="preserve"> </w:t>
      </w:r>
      <w:r>
        <w:t>смысловой</w:t>
      </w:r>
      <w:r>
        <w:rPr>
          <w:spacing w:val="-3"/>
        </w:rPr>
        <w:t xml:space="preserve"> </w:t>
      </w:r>
      <w:r>
        <w:rPr>
          <w:spacing w:val="-2"/>
        </w:rPr>
        <w:t>опоре.</w:t>
      </w:r>
    </w:p>
    <w:p w14:paraId="2533DC29" w14:textId="77777777" w:rsidR="0092341C" w:rsidRDefault="00DB6983" w:rsidP="00B41547">
      <w:pPr>
        <w:pStyle w:val="a4"/>
        <w:spacing w:before="2"/>
        <w:ind w:left="0" w:right="283"/>
        <w:contextualSpacing/>
      </w:pPr>
      <w:r>
        <w:t>Распознавать переходные и непереходные глаголы; разноспрягаемые глаголы; определять с</w:t>
      </w:r>
      <w:r>
        <w:rPr>
          <w:spacing w:val="-1"/>
        </w:rPr>
        <w:t xml:space="preserve"> </w:t>
      </w:r>
      <w:r>
        <w:t>опорой на</w:t>
      </w:r>
      <w:r>
        <w:rPr>
          <w:spacing w:val="-4"/>
        </w:rPr>
        <w:t xml:space="preserve"> </w:t>
      </w:r>
      <w:r>
        <w:t>алгоритм</w:t>
      </w:r>
      <w:r>
        <w:rPr>
          <w:spacing w:val="-1"/>
        </w:rPr>
        <w:t xml:space="preserve"> </w:t>
      </w:r>
      <w:r>
        <w:t>наклонение</w:t>
      </w:r>
      <w:r>
        <w:rPr>
          <w:spacing w:val="-1"/>
        </w:rPr>
        <w:t xml:space="preserve"> </w:t>
      </w:r>
      <w:r>
        <w:t>глагола,</w:t>
      </w:r>
      <w:r>
        <w:rPr>
          <w:spacing w:val="-1"/>
        </w:rPr>
        <w:t xml:space="preserve"> </w:t>
      </w:r>
      <w:r>
        <w:t>значение</w:t>
      </w:r>
      <w:r>
        <w:rPr>
          <w:spacing w:val="-1"/>
        </w:rPr>
        <w:t xml:space="preserve"> </w:t>
      </w:r>
      <w:r>
        <w:t>глаголов</w:t>
      </w:r>
      <w:r>
        <w:rPr>
          <w:spacing w:val="-1"/>
        </w:rPr>
        <w:t xml:space="preserve"> </w:t>
      </w:r>
      <w:r>
        <w:t>в</w:t>
      </w:r>
      <w:r>
        <w:rPr>
          <w:spacing w:val="-1"/>
        </w:rPr>
        <w:t xml:space="preserve"> </w:t>
      </w:r>
      <w:r>
        <w:t>изъявительном, условном и повелительном наклонении; различать безличные и личные глаголы.</w:t>
      </w:r>
    </w:p>
    <w:p w14:paraId="5191CD96" w14:textId="77777777" w:rsidR="0092341C" w:rsidRDefault="00DB6983" w:rsidP="00B41547">
      <w:pPr>
        <w:pStyle w:val="a4"/>
        <w:spacing w:before="2"/>
        <w:ind w:left="0" w:right="283"/>
        <w:contextualSpacing/>
        <w:jc w:val="right"/>
      </w:pPr>
      <w:r>
        <w:t>Соблюдать нормы правописания “ь” в формах глагола повелительного наклонения. Проводить</w:t>
      </w:r>
      <w:r>
        <w:rPr>
          <w:spacing w:val="40"/>
        </w:rPr>
        <w:t xml:space="preserve"> </w:t>
      </w:r>
      <w:r>
        <w:t>морфологический</w:t>
      </w:r>
      <w:r>
        <w:rPr>
          <w:spacing w:val="40"/>
        </w:rPr>
        <w:t xml:space="preserve"> </w:t>
      </w:r>
      <w:r>
        <w:t>анализ</w:t>
      </w:r>
      <w:r>
        <w:rPr>
          <w:spacing w:val="40"/>
        </w:rPr>
        <w:t xml:space="preserve"> </w:t>
      </w:r>
      <w:r>
        <w:t>по</w:t>
      </w:r>
      <w:r>
        <w:rPr>
          <w:spacing w:val="40"/>
        </w:rPr>
        <w:t xml:space="preserve"> </w:t>
      </w:r>
      <w:r>
        <w:t>алгоритму</w:t>
      </w:r>
      <w:r>
        <w:rPr>
          <w:spacing w:val="40"/>
        </w:rPr>
        <w:t xml:space="preserve"> </w:t>
      </w:r>
      <w:r>
        <w:t>имён</w:t>
      </w:r>
      <w:r>
        <w:rPr>
          <w:spacing w:val="40"/>
        </w:rPr>
        <w:t xml:space="preserve"> </w:t>
      </w:r>
      <w:r>
        <w:t>прилагательных,</w:t>
      </w:r>
      <w:r>
        <w:rPr>
          <w:spacing w:val="40"/>
        </w:rPr>
        <w:t xml:space="preserve"> </w:t>
      </w:r>
      <w:r>
        <w:t>имён числительных,</w:t>
      </w:r>
      <w:r>
        <w:rPr>
          <w:spacing w:val="-2"/>
        </w:rPr>
        <w:t xml:space="preserve"> </w:t>
      </w:r>
      <w:r>
        <w:t>местоимений,</w:t>
      </w:r>
      <w:r>
        <w:rPr>
          <w:spacing w:val="1"/>
        </w:rPr>
        <w:t xml:space="preserve"> </w:t>
      </w:r>
      <w:r>
        <w:t>глаголов; применять</w:t>
      </w:r>
      <w:r>
        <w:rPr>
          <w:spacing w:val="2"/>
        </w:rPr>
        <w:t xml:space="preserve"> </w:t>
      </w:r>
      <w:r>
        <w:t>знания</w:t>
      </w:r>
      <w:r>
        <w:rPr>
          <w:spacing w:val="-1"/>
        </w:rPr>
        <w:t xml:space="preserve"> </w:t>
      </w:r>
      <w:r>
        <w:t>по морфологии</w:t>
      </w:r>
      <w:r>
        <w:rPr>
          <w:spacing w:val="2"/>
        </w:rPr>
        <w:t xml:space="preserve"> </w:t>
      </w:r>
      <w:r>
        <w:t>при</w:t>
      </w:r>
      <w:r>
        <w:rPr>
          <w:spacing w:val="2"/>
        </w:rPr>
        <w:t xml:space="preserve"> </w:t>
      </w:r>
      <w:r>
        <w:rPr>
          <w:spacing w:val="-2"/>
        </w:rPr>
        <w:t>выполнении</w:t>
      </w:r>
    </w:p>
    <w:p w14:paraId="6188D246" w14:textId="77777777" w:rsidR="0092341C" w:rsidRDefault="00DB6983" w:rsidP="00B41547">
      <w:pPr>
        <w:pStyle w:val="a4"/>
        <w:spacing w:before="2"/>
        <w:ind w:left="0" w:right="283" w:firstLine="0"/>
        <w:contextualSpacing/>
      </w:pPr>
      <w:r>
        <w:t>языкового</w:t>
      </w:r>
      <w:r>
        <w:rPr>
          <w:spacing w:val="-5"/>
        </w:rPr>
        <w:t xml:space="preserve"> </w:t>
      </w:r>
      <w:r>
        <w:t>анализа</w:t>
      </w:r>
      <w:r>
        <w:rPr>
          <w:spacing w:val="-4"/>
        </w:rPr>
        <w:t xml:space="preserve"> </w:t>
      </w:r>
      <w:r>
        <w:t>различных</w:t>
      </w:r>
      <w:r>
        <w:rPr>
          <w:spacing w:val="-1"/>
        </w:rPr>
        <w:t xml:space="preserve"> </w:t>
      </w:r>
      <w:r>
        <w:t>видов</w:t>
      </w:r>
      <w:r>
        <w:rPr>
          <w:spacing w:val="-4"/>
        </w:rPr>
        <w:t xml:space="preserve"> </w:t>
      </w:r>
      <w:r>
        <w:t>и</w:t>
      </w:r>
      <w:r>
        <w:rPr>
          <w:spacing w:val="-2"/>
        </w:rPr>
        <w:t xml:space="preserve"> </w:t>
      </w:r>
      <w:r>
        <w:t>в</w:t>
      </w:r>
      <w:r>
        <w:rPr>
          <w:spacing w:val="-4"/>
        </w:rPr>
        <w:t xml:space="preserve"> </w:t>
      </w:r>
      <w:r>
        <w:t>речевой</w:t>
      </w:r>
      <w:r>
        <w:rPr>
          <w:spacing w:val="-2"/>
        </w:rPr>
        <w:t xml:space="preserve"> практике.</w:t>
      </w:r>
    </w:p>
    <w:p w14:paraId="58F7BF04" w14:textId="77777777" w:rsidR="0092341C" w:rsidRDefault="00DB6983" w:rsidP="00B41547">
      <w:pPr>
        <w:pStyle w:val="a4"/>
        <w:spacing w:before="2"/>
        <w:ind w:left="0" w:right="283"/>
        <w:contextualSpacing/>
      </w:pPr>
      <w:r>
        <w:t>Проводить фонетический анализ слов; использовать знания по фонетике и графике в практике произношения и правописания слов.</w:t>
      </w:r>
    </w:p>
    <w:p w14:paraId="3367D266" w14:textId="77777777" w:rsidR="0092341C" w:rsidRDefault="00DB6983" w:rsidP="00B41547">
      <w:pPr>
        <w:pStyle w:val="a4"/>
        <w:spacing w:before="2"/>
        <w:ind w:left="0" w:right="283"/>
        <w:contextualSpacing/>
      </w:pPr>
      <w:r>
        <w:t>Распознавать изученные орфограммы; проводить орфографический анализ слов; применять знания по орфографии в практике правописания.</w:t>
      </w:r>
    </w:p>
    <w:p w14:paraId="30FF53A5" w14:textId="77777777" w:rsidR="0092341C" w:rsidRDefault="00DB6983" w:rsidP="00B41547">
      <w:pPr>
        <w:pStyle w:val="a4"/>
        <w:spacing w:before="2"/>
        <w:ind w:left="0" w:right="283"/>
        <w:contextualSpacing/>
      </w:pPr>
      <w:r>
        <w:t>Проводить синтаксический анализ словосочетаний, синтаксический разбор предложений (в рамках изученного) при необходимости с визуальной поддержкой; применять знания по синтаксису и пунктуации при выполнении языкового анализа различных видов и в речевой практике.</w:t>
      </w:r>
    </w:p>
    <w:p w14:paraId="4E38AA72" w14:textId="77777777" w:rsidR="0092341C" w:rsidRDefault="0092341C" w:rsidP="00B41547">
      <w:pPr>
        <w:pStyle w:val="a4"/>
        <w:spacing w:before="2"/>
        <w:ind w:left="0" w:right="283" w:firstLine="0"/>
        <w:contextualSpacing/>
        <w:jc w:val="left"/>
      </w:pPr>
    </w:p>
    <w:p w14:paraId="6EEFB885" w14:textId="77777777" w:rsidR="0092341C" w:rsidRDefault="00DB6983" w:rsidP="00B41547">
      <w:pPr>
        <w:pStyle w:val="4"/>
        <w:spacing w:before="2" w:line="240" w:lineRule="auto"/>
        <w:ind w:left="0" w:right="283" w:firstLine="707"/>
        <w:contextualSpacing/>
        <w:jc w:val="left"/>
      </w:pPr>
      <w:r>
        <w:t>К</w:t>
      </w:r>
      <w:r>
        <w:rPr>
          <w:spacing w:val="40"/>
        </w:rPr>
        <w:t xml:space="preserve"> </w:t>
      </w:r>
      <w:r>
        <w:t>концу</w:t>
      </w:r>
      <w:r>
        <w:rPr>
          <w:spacing w:val="40"/>
        </w:rPr>
        <w:t xml:space="preserve"> </w:t>
      </w:r>
      <w:r>
        <w:t>обучения</w:t>
      </w:r>
      <w:r>
        <w:rPr>
          <w:spacing w:val="40"/>
        </w:rPr>
        <w:t xml:space="preserve"> </w:t>
      </w:r>
      <w:r>
        <w:t>в</w:t>
      </w:r>
      <w:r>
        <w:rPr>
          <w:spacing w:val="40"/>
        </w:rPr>
        <w:t xml:space="preserve"> </w:t>
      </w:r>
      <w:r>
        <w:t>7</w:t>
      </w:r>
      <w:r>
        <w:rPr>
          <w:spacing w:val="40"/>
        </w:rPr>
        <w:t xml:space="preserve"> </w:t>
      </w:r>
      <w:r>
        <w:t>классе</w:t>
      </w:r>
      <w:r>
        <w:rPr>
          <w:spacing w:val="40"/>
        </w:rPr>
        <w:t xml:space="preserve"> </w:t>
      </w:r>
      <w:r>
        <w:t>обучающийся</w:t>
      </w:r>
      <w:r>
        <w:rPr>
          <w:spacing w:val="40"/>
        </w:rPr>
        <w:t xml:space="preserve"> </w:t>
      </w:r>
      <w:r>
        <w:t>получит</w:t>
      </w:r>
      <w:r>
        <w:rPr>
          <w:spacing w:val="40"/>
        </w:rPr>
        <w:t xml:space="preserve"> </w:t>
      </w:r>
      <w:r>
        <w:t>следующие</w:t>
      </w:r>
      <w:r>
        <w:rPr>
          <w:spacing w:val="40"/>
        </w:rPr>
        <w:t xml:space="preserve"> </w:t>
      </w:r>
      <w:r>
        <w:t>предметные результаты по отдельным темам программы по русскому языку:</w:t>
      </w:r>
    </w:p>
    <w:p w14:paraId="7D86AFBD" w14:textId="77777777" w:rsidR="0092341C" w:rsidRDefault="00DB6983" w:rsidP="00B41547">
      <w:pPr>
        <w:spacing w:before="2"/>
        <w:ind w:right="283"/>
        <w:contextualSpacing/>
        <w:rPr>
          <w:i/>
          <w:sz w:val="24"/>
        </w:rPr>
      </w:pPr>
      <w:r>
        <w:rPr>
          <w:i/>
          <w:sz w:val="24"/>
        </w:rPr>
        <w:t>Общие</w:t>
      </w:r>
      <w:r>
        <w:rPr>
          <w:i/>
          <w:spacing w:val="-2"/>
          <w:sz w:val="24"/>
        </w:rPr>
        <w:t xml:space="preserve"> </w:t>
      </w:r>
      <w:r>
        <w:rPr>
          <w:i/>
          <w:sz w:val="24"/>
        </w:rPr>
        <w:t>сведения</w:t>
      </w:r>
      <w:r>
        <w:rPr>
          <w:i/>
          <w:spacing w:val="-3"/>
          <w:sz w:val="24"/>
        </w:rPr>
        <w:t xml:space="preserve"> </w:t>
      </w:r>
      <w:r>
        <w:rPr>
          <w:i/>
          <w:sz w:val="24"/>
        </w:rPr>
        <w:t>о</w:t>
      </w:r>
      <w:r>
        <w:rPr>
          <w:i/>
          <w:spacing w:val="-2"/>
          <w:sz w:val="24"/>
        </w:rPr>
        <w:t xml:space="preserve"> языке.</w:t>
      </w:r>
    </w:p>
    <w:p w14:paraId="3310D561" w14:textId="77777777" w:rsidR="0092341C" w:rsidRDefault="00DB6983" w:rsidP="00B41547">
      <w:pPr>
        <w:pStyle w:val="a4"/>
        <w:spacing w:before="2"/>
        <w:ind w:left="0" w:right="283" w:firstLine="0"/>
        <w:contextualSpacing/>
        <w:jc w:val="left"/>
      </w:pPr>
      <w:r>
        <w:t>Иметь</w:t>
      </w:r>
      <w:r>
        <w:rPr>
          <w:spacing w:val="-3"/>
        </w:rPr>
        <w:t xml:space="preserve"> </w:t>
      </w:r>
      <w:r>
        <w:t>представление</w:t>
      </w:r>
      <w:r>
        <w:rPr>
          <w:spacing w:val="-3"/>
        </w:rPr>
        <w:t xml:space="preserve"> </w:t>
      </w:r>
      <w:r>
        <w:t>о</w:t>
      </w:r>
      <w:r>
        <w:rPr>
          <w:spacing w:val="-2"/>
        </w:rPr>
        <w:t xml:space="preserve"> </w:t>
      </w:r>
      <w:r>
        <w:t>языке</w:t>
      </w:r>
      <w:r>
        <w:rPr>
          <w:spacing w:val="-3"/>
        </w:rPr>
        <w:t xml:space="preserve"> </w:t>
      </w:r>
      <w:r>
        <w:t>как</w:t>
      </w:r>
      <w:r>
        <w:rPr>
          <w:spacing w:val="-2"/>
        </w:rPr>
        <w:t xml:space="preserve"> </w:t>
      </w:r>
      <w:r>
        <w:t>развивающемся</w:t>
      </w:r>
      <w:r>
        <w:rPr>
          <w:spacing w:val="-2"/>
        </w:rPr>
        <w:t xml:space="preserve"> явлении.</w:t>
      </w:r>
    </w:p>
    <w:p w14:paraId="27D6BD7C" w14:textId="77777777" w:rsidR="0092341C" w:rsidRDefault="00DB6983" w:rsidP="00B41547">
      <w:pPr>
        <w:pStyle w:val="a4"/>
        <w:spacing w:before="2"/>
        <w:ind w:left="0" w:right="283" w:firstLine="0"/>
        <w:contextualSpacing/>
        <w:jc w:val="left"/>
      </w:pPr>
      <w:r>
        <w:t>Осознавать</w:t>
      </w:r>
      <w:r>
        <w:rPr>
          <w:spacing w:val="-6"/>
        </w:rPr>
        <w:t xml:space="preserve"> </w:t>
      </w:r>
      <w:r>
        <w:t>взаимосвязь</w:t>
      </w:r>
      <w:r>
        <w:rPr>
          <w:spacing w:val="-4"/>
        </w:rPr>
        <w:t xml:space="preserve"> </w:t>
      </w:r>
      <w:r>
        <w:t>языка,</w:t>
      </w:r>
      <w:r>
        <w:rPr>
          <w:spacing w:val="-3"/>
        </w:rPr>
        <w:t xml:space="preserve"> </w:t>
      </w:r>
      <w:r>
        <w:t>культуры</w:t>
      </w:r>
      <w:r>
        <w:rPr>
          <w:spacing w:val="-4"/>
        </w:rPr>
        <w:t xml:space="preserve"> </w:t>
      </w:r>
      <w:r>
        <w:t>и</w:t>
      </w:r>
      <w:r>
        <w:rPr>
          <w:spacing w:val="-4"/>
        </w:rPr>
        <w:t xml:space="preserve"> </w:t>
      </w:r>
      <w:r>
        <w:t>истории</w:t>
      </w:r>
      <w:r>
        <w:rPr>
          <w:spacing w:val="-3"/>
        </w:rPr>
        <w:t xml:space="preserve"> </w:t>
      </w:r>
      <w:r>
        <w:t>народа</w:t>
      </w:r>
      <w:r>
        <w:rPr>
          <w:spacing w:val="-5"/>
        </w:rPr>
        <w:t xml:space="preserve"> </w:t>
      </w:r>
      <w:r>
        <w:t>(приводить</w:t>
      </w:r>
      <w:r>
        <w:rPr>
          <w:spacing w:val="-3"/>
        </w:rPr>
        <w:t xml:space="preserve"> </w:t>
      </w:r>
      <w:r>
        <w:rPr>
          <w:spacing w:val="-2"/>
        </w:rPr>
        <w:t>примеры).</w:t>
      </w:r>
    </w:p>
    <w:p w14:paraId="74301051" w14:textId="77777777" w:rsidR="0092341C" w:rsidRDefault="00DB6983" w:rsidP="00B41547">
      <w:pPr>
        <w:spacing w:before="2"/>
        <w:ind w:right="283"/>
        <w:contextualSpacing/>
        <w:rPr>
          <w:i/>
          <w:sz w:val="24"/>
        </w:rPr>
      </w:pPr>
      <w:r>
        <w:rPr>
          <w:i/>
          <w:sz w:val="24"/>
        </w:rPr>
        <w:t>Язык</w:t>
      </w:r>
      <w:r>
        <w:rPr>
          <w:i/>
          <w:spacing w:val="-1"/>
          <w:sz w:val="24"/>
        </w:rPr>
        <w:t xml:space="preserve"> </w:t>
      </w:r>
      <w:r>
        <w:rPr>
          <w:i/>
          <w:sz w:val="24"/>
        </w:rPr>
        <w:t xml:space="preserve">и </w:t>
      </w:r>
      <w:r>
        <w:rPr>
          <w:i/>
          <w:spacing w:val="-2"/>
          <w:sz w:val="24"/>
        </w:rPr>
        <w:t>речь.</w:t>
      </w:r>
    </w:p>
    <w:p w14:paraId="72EEDE32" w14:textId="77777777" w:rsidR="0092341C" w:rsidRDefault="00DB6983" w:rsidP="00B41547">
      <w:pPr>
        <w:pStyle w:val="a4"/>
        <w:spacing w:before="2"/>
        <w:ind w:left="0" w:right="283"/>
        <w:contextualSpacing/>
      </w:pPr>
      <w:r>
        <w:t>Создавать устные монологические высказывания с опорой на план, опорные слова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 повествование); выступать с научным сообщением с опорой на презентацию, развёрнутый план.</w:t>
      </w:r>
    </w:p>
    <w:p w14:paraId="50CF1E39" w14:textId="77777777" w:rsidR="0092341C" w:rsidRDefault="00DB6983" w:rsidP="00B41547">
      <w:pPr>
        <w:pStyle w:val="a4"/>
        <w:spacing w:before="2"/>
        <w:ind w:left="0" w:right="283"/>
        <w:contextualSpacing/>
      </w:pPr>
      <w:r>
        <w:t>Участвовать в диалоге на лингвистические темы (в рамках изученного) и темы на основе жизненных наблюдений объёмом не менее 4 реплик.</w:t>
      </w:r>
    </w:p>
    <w:p w14:paraId="34C74680" w14:textId="77777777" w:rsidR="0092341C" w:rsidRDefault="00DB6983" w:rsidP="00B41547">
      <w:pPr>
        <w:pStyle w:val="a4"/>
        <w:spacing w:before="2"/>
        <w:ind w:left="0" w:right="283"/>
        <w:contextualSpacing/>
      </w:pPr>
      <w:r>
        <w:t>Владеть различными видами диалога: диалог запрос информации, диалог сообщение информации.</w:t>
      </w:r>
    </w:p>
    <w:p w14:paraId="7FF11AB2" w14:textId="77777777" w:rsidR="0092341C" w:rsidRDefault="00DB6983" w:rsidP="00B41547">
      <w:pPr>
        <w:pStyle w:val="a4"/>
        <w:tabs>
          <w:tab w:val="left" w:pos="2522"/>
          <w:tab w:val="left" w:pos="4191"/>
          <w:tab w:val="left" w:pos="5347"/>
          <w:tab w:val="left" w:pos="7054"/>
          <w:tab w:val="left" w:pos="8830"/>
        </w:tabs>
        <w:spacing w:before="2"/>
        <w:ind w:left="0" w:right="283"/>
        <w:contextualSpacing/>
        <w:jc w:val="left"/>
      </w:pPr>
      <w:r>
        <w:rPr>
          <w:spacing w:val="-2"/>
        </w:rPr>
        <w:t>Владеть</w:t>
      </w:r>
      <w:r>
        <w:tab/>
      </w:r>
      <w:r>
        <w:rPr>
          <w:spacing w:val="-2"/>
        </w:rPr>
        <w:t>различными</w:t>
      </w:r>
      <w:r>
        <w:tab/>
      </w:r>
      <w:r>
        <w:rPr>
          <w:spacing w:val="-2"/>
        </w:rPr>
        <w:t>видами</w:t>
      </w:r>
      <w:r>
        <w:tab/>
      </w:r>
      <w:r>
        <w:rPr>
          <w:spacing w:val="-2"/>
        </w:rPr>
        <w:t>аудирования</w:t>
      </w:r>
      <w:r>
        <w:tab/>
      </w:r>
      <w:r>
        <w:rPr>
          <w:spacing w:val="-2"/>
        </w:rPr>
        <w:t>(выборочное,</w:t>
      </w:r>
      <w:r>
        <w:tab/>
      </w:r>
      <w:r>
        <w:rPr>
          <w:spacing w:val="-2"/>
        </w:rPr>
        <w:t xml:space="preserve">детальное) </w:t>
      </w:r>
      <w:r>
        <w:t>публицистических текстов различных функционально-смысловых типов речи.</w:t>
      </w:r>
    </w:p>
    <w:p w14:paraId="5F9A2562" w14:textId="77777777" w:rsidR="0092341C" w:rsidRDefault="00DB6983" w:rsidP="00B41547">
      <w:pPr>
        <w:pStyle w:val="a4"/>
        <w:tabs>
          <w:tab w:val="left" w:pos="2426"/>
          <w:tab w:val="left" w:pos="3997"/>
          <w:tab w:val="left" w:pos="5057"/>
          <w:tab w:val="left" w:pos="6134"/>
          <w:tab w:val="left" w:pos="8020"/>
        </w:tabs>
        <w:spacing w:before="2"/>
        <w:ind w:left="0" w:right="283"/>
        <w:contextualSpacing/>
        <w:jc w:val="left"/>
      </w:pPr>
      <w:r>
        <w:rPr>
          <w:spacing w:val="-2"/>
        </w:rPr>
        <w:t>Владеть</w:t>
      </w:r>
      <w:r>
        <w:tab/>
      </w:r>
      <w:r>
        <w:rPr>
          <w:spacing w:val="-2"/>
        </w:rPr>
        <w:t>различными</w:t>
      </w:r>
      <w:r>
        <w:tab/>
      </w:r>
      <w:r>
        <w:rPr>
          <w:spacing w:val="-2"/>
        </w:rPr>
        <w:t>видами</w:t>
      </w:r>
      <w:r>
        <w:tab/>
      </w:r>
      <w:r>
        <w:rPr>
          <w:spacing w:val="-2"/>
        </w:rPr>
        <w:t>чтения:</w:t>
      </w:r>
      <w:r>
        <w:tab/>
      </w:r>
      <w:r>
        <w:rPr>
          <w:spacing w:val="-2"/>
        </w:rPr>
        <w:t>просмотровым,</w:t>
      </w:r>
      <w:r>
        <w:tab/>
      </w:r>
      <w:r>
        <w:rPr>
          <w:spacing w:val="-2"/>
        </w:rPr>
        <w:t>ознакомительным, изучающим.</w:t>
      </w:r>
    </w:p>
    <w:p w14:paraId="37991138" w14:textId="77777777" w:rsidR="0092341C" w:rsidRDefault="00DB6983" w:rsidP="00B41547">
      <w:pPr>
        <w:pStyle w:val="a4"/>
        <w:spacing w:before="2"/>
        <w:ind w:left="0" w:right="283" w:firstLine="0"/>
        <w:contextualSpacing/>
        <w:jc w:val="left"/>
      </w:pPr>
      <w:r>
        <w:t>Устно пересказывать</w:t>
      </w:r>
      <w:r>
        <w:rPr>
          <w:spacing w:val="3"/>
        </w:rPr>
        <w:t xml:space="preserve"> </w:t>
      </w:r>
      <w:r>
        <w:t>прослушанный</w:t>
      </w:r>
      <w:r>
        <w:rPr>
          <w:spacing w:val="4"/>
        </w:rPr>
        <w:t xml:space="preserve"> </w:t>
      </w:r>
      <w:r>
        <w:t>или</w:t>
      </w:r>
      <w:r>
        <w:rPr>
          <w:spacing w:val="1"/>
        </w:rPr>
        <w:t xml:space="preserve"> </w:t>
      </w:r>
      <w:r>
        <w:t>прочитанный</w:t>
      </w:r>
      <w:r>
        <w:rPr>
          <w:spacing w:val="4"/>
        </w:rPr>
        <w:t xml:space="preserve"> </w:t>
      </w:r>
      <w:r>
        <w:t>текст</w:t>
      </w:r>
      <w:r>
        <w:rPr>
          <w:spacing w:val="11"/>
        </w:rPr>
        <w:t xml:space="preserve"> </w:t>
      </w:r>
      <w:r>
        <w:t>объёмом</w:t>
      </w:r>
      <w:r>
        <w:rPr>
          <w:spacing w:val="2"/>
        </w:rPr>
        <w:t xml:space="preserve"> </w:t>
      </w:r>
      <w:r>
        <w:t>не</w:t>
      </w:r>
      <w:r>
        <w:rPr>
          <w:spacing w:val="3"/>
        </w:rPr>
        <w:t xml:space="preserve"> </w:t>
      </w:r>
      <w:r>
        <w:t>менее</w:t>
      </w:r>
      <w:r>
        <w:rPr>
          <w:spacing w:val="3"/>
        </w:rPr>
        <w:t xml:space="preserve"> </w:t>
      </w:r>
      <w:r>
        <w:rPr>
          <w:spacing w:val="-5"/>
        </w:rPr>
        <w:t>110</w:t>
      </w:r>
    </w:p>
    <w:p w14:paraId="06366B69" w14:textId="77777777" w:rsidR="0092341C" w:rsidRDefault="00DB6983" w:rsidP="00B41547">
      <w:pPr>
        <w:pStyle w:val="a4"/>
        <w:spacing w:before="2"/>
        <w:ind w:left="0" w:right="283" w:firstLine="0"/>
        <w:contextualSpacing/>
        <w:jc w:val="left"/>
      </w:pPr>
      <w:r>
        <w:rPr>
          <w:spacing w:val="-2"/>
        </w:rPr>
        <w:t>слов.</w:t>
      </w:r>
    </w:p>
    <w:p w14:paraId="70C35B5B" w14:textId="77777777" w:rsidR="0092341C" w:rsidRDefault="00DB6983" w:rsidP="00B41547">
      <w:pPr>
        <w:pStyle w:val="a4"/>
        <w:spacing w:before="2"/>
        <w:ind w:left="0" w:right="283" w:firstLine="0"/>
        <w:contextualSpacing/>
        <w:jc w:val="left"/>
      </w:pPr>
      <w:r>
        <w:t>Понимать</w:t>
      </w:r>
      <w:r>
        <w:rPr>
          <w:spacing w:val="47"/>
        </w:rPr>
        <w:t xml:space="preserve"> </w:t>
      </w:r>
      <w:r>
        <w:t>содержание</w:t>
      </w:r>
      <w:r>
        <w:rPr>
          <w:spacing w:val="46"/>
        </w:rPr>
        <w:t xml:space="preserve"> </w:t>
      </w:r>
      <w:r>
        <w:t>прослушанных</w:t>
      </w:r>
      <w:r>
        <w:rPr>
          <w:spacing w:val="49"/>
        </w:rPr>
        <w:t xml:space="preserve"> </w:t>
      </w:r>
      <w:r>
        <w:t>и</w:t>
      </w:r>
      <w:r>
        <w:rPr>
          <w:spacing w:val="47"/>
        </w:rPr>
        <w:t xml:space="preserve"> </w:t>
      </w:r>
      <w:r>
        <w:t>прочитанных</w:t>
      </w:r>
      <w:r>
        <w:rPr>
          <w:spacing w:val="49"/>
        </w:rPr>
        <w:t xml:space="preserve"> </w:t>
      </w:r>
      <w:r>
        <w:t>публицистических</w:t>
      </w:r>
      <w:r>
        <w:rPr>
          <w:spacing w:val="49"/>
        </w:rPr>
        <w:t xml:space="preserve"> </w:t>
      </w:r>
      <w:r>
        <w:rPr>
          <w:spacing w:val="-2"/>
        </w:rPr>
        <w:t>текстов</w:t>
      </w:r>
    </w:p>
    <w:p w14:paraId="1194A574" w14:textId="77777777" w:rsidR="0092341C" w:rsidRDefault="00DB6983" w:rsidP="00B41547">
      <w:pPr>
        <w:pStyle w:val="a4"/>
        <w:spacing w:before="2"/>
        <w:ind w:left="0" w:right="283" w:firstLine="0"/>
        <w:contextualSpacing/>
      </w:pPr>
      <w:r>
        <w:t>(рассуждение-доказательство, рассуждение-объяснение, рассуждение- размышление) объёмом не менее 220 слов: устно и письменно формулировать тему и главную мысль текста по предварительному совместному анализу; формулировать вопросы по содержанию текста и отвечать на них; подробно, сжато и выборочно передавать в устной</w:t>
      </w:r>
      <w:r>
        <w:rPr>
          <w:spacing w:val="40"/>
        </w:rPr>
        <w:t xml:space="preserve"> </w:t>
      </w:r>
      <w:r>
        <w:t>и письменной форме по плану, перечню вопросов содержание прослушанных публицистических текстов (для подробного изложения объём исходного текста должен составлять не менее 170 слов; для сжатого и выборочного изложения не менее 190 слов).</w:t>
      </w:r>
    </w:p>
    <w:p w14:paraId="0E9BFC21" w14:textId="77777777" w:rsidR="0092341C" w:rsidRDefault="00DB6983" w:rsidP="00B41547">
      <w:pPr>
        <w:pStyle w:val="a4"/>
        <w:spacing w:before="2"/>
        <w:ind w:left="0" w:right="283"/>
        <w:contextualSpacing/>
      </w:pPr>
      <w:r>
        <w:t>Осуществлять адекватный выбор языковых средств для создания высказывания в соответствии с целью, темой и коммуникативным замыслом.</w:t>
      </w:r>
    </w:p>
    <w:p w14:paraId="11243F2E" w14:textId="77777777" w:rsidR="0092341C" w:rsidRDefault="00DB6983" w:rsidP="00B41547">
      <w:pPr>
        <w:pStyle w:val="a4"/>
        <w:spacing w:before="2"/>
        <w:ind w:left="0" w:right="283"/>
        <w:contextualSpacing/>
      </w:pPr>
      <w:r>
        <w:t>Соблюдать</w:t>
      </w:r>
      <w:r>
        <w:rPr>
          <w:spacing w:val="-3"/>
        </w:rPr>
        <w:t xml:space="preserve"> </w:t>
      </w:r>
      <w:r>
        <w:t>в</w:t>
      </w:r>
      <w:r>
        <w:rPr>
          <w:spacing w:val="-3"/>
        </w:rPr>
        <w:t xml:space="preserve"> </w:t>
      </w:r>
      <w:r>
        <w:t>устной</w:t>
      </w:r>
      <w:r>
        <w:rPr>
          <w:spacing w:val="-3"/>
        </w:rPr>
        <w:t xml:space="preserve"> </w:t>
      </w:r>
      <w:r>
        <w:t>речи</w:t>
      </w:r>
      <w:r>
        <w:rPr>
          <w:spacing w:val="-3"/>
        </w:rPr>
        <w:t xml:space="preserve"> </w:t>
      </w:r>
      <w:r>
        <w:t>и</w:t>
      </w:r>
      <w:r>
        <w:rPr>
          <w:spacing w:val="-3"/>
        </w:rPr>
        <w:t xml:space="preserve"> </w:t>
      </w:r>
      <w:r>
        <w:t>на</w:t>
      </w:r>
      <w:r>
        <w:rPr>
          <w:spacing w:val="-4"/>
        </w:rPr>
        <w:t xml:space="preserve"> </w:t>
      </w:r>
      <w:r>
        <w:t>письме</w:t>
      </w:r>
      <w:r>
        <w:rPr>
          <w:spacing w:val="-4"/>
        </w:rPr>
        <w:t xml:space="preserve"> </w:t>
      </w:r>
      <w:r>
        <w:t>нормы</w:t>
      </w:r>
      <w:r>
        <w:rPr>
          <w:spacing w:val="-3"/>
        </w:rPr>
        <w:t xml:space="preserve"> </w:t>
      </w:r>
      <w:r>
        <w:t>современного</w:t>
      </w:r>
      <w:r>
        <w:rPr>
          <w:spacing w:val="-3"/>
        </w:rPr>
        <w:t xml:space="preserve"> </w:t>
      </w:r>
      <w:r>
        <w:t>русского</w:t>
      </w:r>
      <w:r>
        <w:rPr>
          <w:spacing w:val="-2"/>
        </w:rPr>
        <w:t xml:space="preserve"> </w:t>
      </w:r>
      <w:r>
        <w:t>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 (в том числе содержащего не более 20 орфограмм, 4-5 пунктограмм и не более 7 слов с непроверяемыми написаниями); соблюдать на письме правила речевого этикета.</w:t>
      </w:r>
    </w:p>
    <w:p w14:paraId="36987C3D" w14:textId="77777777" w:rsidR="0092341C" w:rsidRDefault="00DB6983" w:rsidP="00B41547">
      <w:pPr>
        <w:spacing w:before="2"/>
        <w:ind w:right="283"/>
        <w:contextualSpacing/>
        <w:rPr>
          <w:sz w:val="24"/>
        </w:rPr>
      </w:pPr>
      <w:r>
        <w:rPr>
          <w:i/>
          <w:spacing w:val="-2"/>
          <w:sz w:val="24"/>
        </w:rPr>
        <w:t>Текст</w:t>
      </w:r>
      <w:r>
        <w:rPr>
          <w:spacing w:val="-2"/>
          <w:sz w:val="24"/>
        </w:rPr>
        <w:t>.</w:t>
      </w:r>
    </w:p>
    <w:p w14:paraId="12E2F04D" w14:textId="77777777" w:rsidR="0092341C" w:rsidRDefault="00DB6983" w:rsidP="00B41547">
      <w:pPr>
        <w:pStyle w:val="a4"/>
        <w:spacing w:before="2"/>
        <w:ind w:left="0" w:right="283"/>
        <w:contextualSpacing/>
      </w:pPr>
      <w:r>
        <w:t>Анализировать с направляющей помощью педагога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14:paraId="27298008" w14:textId="77777777" w:rsidR="0092341C" w:rsidRDefault="00DB6983" w:rsidP="00B41547">
      <w:pPr>
        <w:pStyle w:val="a4"/>
        <w:spacing w:before="2"/>
        <w:ind w:left="0" w:right="283"/>
        <w:contextualSpacing/>
      </w:pPr>
      <w:r>
        <w:t>Проводить по предварительному совместному анализу смысловой анализ текста, его композиционных особенностей, определять количество микротем и абзацев.</w:t>
      </w:r>
    </w:p>
    <w:p w14:paraId="7E21865F" w14:textId="77777777" w:rsidR="0092341C" w:rsidRDefault="00DB6983" w:rsidP="00B41547">
      <w:pPr>
        <w:pStyle w:val="a4"/>
        <w:spacing w:before="2"/>
        <w:ind w:left="0" w:right="283" w:firstLine="0"/>
        <w:contextualSpacing/>
      </w:pPr>
      <w:r>
        <w:t>Выявлять</w:t>
      </w:r>
      <w:r>
        <w:rPr>
          <w:spacing w:val="59"/>
        </w:rPr>
        <w:t xml:space="preserve"> </w:t>
      </w:r>
      <w:r>
        <w:t>лексические</w:t>
      </w:r>
      <w:r>
        <w:rPr>
          <w:spacing w:val="62"/>
        </w:rPr>
        <w:t xml:space="preserve"> </w:t>
      </w:r>
      <w:r>
        <w:t>и</w:t>
      </w:r>
      <w:r>
        <w:rPr>
          <w:spacing w:val="61"/>
        </w:rPr>
        <w:t xml:space="preserve"> </w:t>
      </w:r>
      <w:r>
        <w:t>грамматические</w:t>
      </w:r>
      <w:r>
        <w:rPr>
          <w:spacing w:val="60"/>
        </w:rPr>
        <w:t xml:space="preserve"> </w:t>
      </w:r>
      <w:r>
        <w:t>средства</w:t>
      </w:r>
      <w:r>
        <w:rPr>
          <w:spacing w:val="60"/>
        </w:rPr>
        <w:t xml:space="preserve"> </w:t>
      </w:r>
      <w:r>
        <w:t>связи</w:t>
      </w:r>
      <w:r>
        <w:rPr>
          <w:spacing w:val="61"/>
        </w:rPr>
        <w:t xml:space="preserve"> </w:t>
      </w:r>
      <w:r>
        <w:t>предложений</w:t>
      </w:r>
      <w:r>
        <w:rPr>
          <w:spacing w:val="60"/>
        </w:rPr>
        <w:t xml:space="preserve"> </w:t>
      </w:r>
      <w:r>
        <w:t>и</w:t>
      </w:r>
      <w:r>
        <w:rPr>
          <w:spacing w:val="62"/>
        </w:rPr>
        <w:t xml:space="preserve"> </w:t>
      </w:r>
      <w:r>
        <w:rPr>
          <w:spacing w:val="-2"/>
        </w:rPr>
        <w:t>частей</w:t>
      </w:r>
    </w:p>
    <w:p w14:paraId="672CF80D" w14:textId="77777777" w:rsidR="0092341C" w:rsidRDefault="00DB6983" w:rsidP="00B41547">
      <w:pPr>
        <w:pStyle w:val="a4"/>
        <w:spacing w:before="2"/>
        <w:ind w:left="0" w:right="283" w:firstLine="0"/>
        <w:contextualSpacing/>
        <w:jc w:val="left"/>
      </w:pPr>
      <w:r>
        <w:rPr>
          <w:spacing w:val="-2"/>
        </w:rPr>
        <w:t>текста.</w:t>
      </w:r>
    </w:p>
    <w:p w14:paraId="4334E935" w14:textId="77777777" w:rsidR="0092341C" w:rsidRDefault="00DB6983" w:rsidP="00B41547">
      <w:pPr>
        <w:pStyle w:val="a4"/>
        <w:spacing w:before="2"/>
        <w:ind w:left="0" w:right="283" w:firstLine="0"/>
        <w:contextualSpacing/>
        <w:jc w:val="left"/>
      </w:pPr>
      <w:r>
        <w:t>Создавать</w:t>
      </w:r>
      <w:r>
        <w:rPr>
          <w:spacing w:val="51"/>
        </w:rPr>
        <w:t xml:space="preserve"> </w:t>
      </w:r>
      <w:r>
        <w:t>с</w:t>
      </w:r>
      <w:r>
        <w:rPr>
          <w:spacing w:val="53"/>
        </w:rPr>
        <w:t xml:space="preserve"> </w:t>
      </w:r>
      <w:r>
        <w:t>опорой</w:t>
      </w:r>
      <w:r>
        <w:rPr>
          <w:spacing w:val="54"/>
        </w:rPr>
        <w:t xml:space="preserve"> </w:t>
      </w:r>
      <w:r>
        <w:t>на</w:t>
      </w:r>
      <w:r>
        <w:rPr>
          <w:spacing w:val="53"/>
        </w:rPr>
        <w:t xml:space="preserve"> </w:t>
      </w:r>
      <w:r>
        <w:t>план,</w:t>
      </w:r>
      <w:r>
        <w:rPr>
          <w:spacing w:val="53"/>
        </w:rPr>
        <w:t xml:space="preserve"> </w:t>
      </w:r>
      <w:r>
        <w:t>опорные</w:t>
      </w:r>
      <w:r>
        <w:rPr>
          <w:spacing w:val="52"/>
        </w:rPr>
        <w:t xml:space="preserve"> </w:t>
      </w:r>
      <w:r>
        <w:t>слова</w:t>
      </w:r>
      <w:r>
        <w:rPr>
          <w:spacing w:val="54"/>
        </w:rPr>
        <w:t xml:space="preserve"> </w:t>
      </w:r>
      <w:r>
        <w:t>тексты</w:t>
      </w:r>
      <w:r>
        <w:rPr>
          <w:spacing w:val="53"/>
        </w:rPr>
        <w:t xml:space="preserve"> </w:t>
      </w:r>
      <w:r>
        <w:t>различных</w:t>
      </w:r>
      <w:r>
        <w:rPr>
          <w:spacing w:val="55"/>
        </w:rPr>
        <w:t xml:space="preserve"> </w:t>
      </w:r>
      <w:r>
        <w:rPr>
          <w:spacing w:val="-2"/>
        </w:rPr>
        <w:t>функционально-</w:t>
      </w:r>
    </w:p>
    <w:p w14:paraId="5FE371F7" w14:textId="77777777" w:rsidR="0092341C" w:rsidRDefault="00DB6983" w:rsidP="00B41547">
      <w:pPr>
        <w:pStyle w:val="a4"/>
        <w:spacing w:before="2"/>
        <w:ind w:left="0" w:right="283" w:firstLine="0"/>
        <w:contextualSpacing/>
      </w:pPr>
      <w:r>
        <w:t>смысловых типов речи с опорой на жизненный и читательский опыт; на произведения искусства (в том числе сочинения-миниатюры объёмом 5 и более предложений;</w:t>
      </w:r>
      <w:r>
        <w:rPr>
          <w:spacing w:val="40"/>
        </w:rPr>
        <w:t xml:space="preserve"> </w:t>
      </w:r>
      <w:r>
        <w:t>сочинения объёмом от 60 слов с учётом стиля и жанра сочинения, характера темы).</w:t>
      </w:r>
    </w:p>
    <w:p w14:paraId="3397F729" w14:textId="77777777" w:rsidR="0092341C" w:rsidRDefault="00DB6983" w:rsidP="00B41547">
      <w:pPr>
        <w:pStyle w:val="a4"/>
        <w:spacing w:before="2"/>
        <w:ind w:left="0" w:right="283"/>
        <w:contextualSpacing/>
      </w:pPr>
      <w:r>
        <w:t>Владеть умениями информационной переработки текста после предварительного анализа: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7F19EFB" w14:textId="77777777" w:rsidR="0092341C" w:rsidRDefault="00DB6983" w:rsidP="00B41547">
      <w:pPr>
        <w:pStyle w:val="a4"/>
        <w:spacing w:before="2"/>
        <w:ind w:left="0" w:right="283" w:firstLine="0"/>
        <w:contextualSpacing/>
      </w:pPr>
      <w:r>
        <w:t>Представлять</w:t>
      </w:r>
      <w:r>
        <w:rPr>
          <w:spacing w:val="-3"/>
        </w:rPr>
        <w:t xml:space="preserve"> </w:t>
      </w:r>
      <w:r>
        <w:t>сообщение</w:t>
      </w:r>
      <w:r>
        <w:rPr>
          <w:spacing w:val="-3"/>
        </w:rPr>
        <w:t xml:space="preserve"> </w:t>
      </w:r>
      <w:r>
        <w:t>на</w:t>
      </w:r>
      <w:r>
        <w:rPr>
          <w:spacing w:val="-3"/>
        </w:rPr>
        <w:t xml:space="preserve"> </w:t>
      </w:r>
      <w:r>
        <w:t>заданную</w:t>
      </w:r>
      <w:r>
        <w:rPr>
          <w:spacing w:val="-1"/>
        </w:rPr>
        <w:t xml:space="preserve"> </w:t>
      </w:r>
      <w:r>
        <w:t>тему</w:t>
      </w:r>
      <w:r>
        <w:rPr>
          <w:spacing w:val="-7"/>
        </w:rPr>
        <w:t xml:space="preserve"> </w:t>
      </w:r>
      <w:r>
        <w:t>в</w:t>
      </w:r>
      <w:r>
        <w:rPr>
          <w:spacing w:val="-1"/>
        </w:rPr>
        <w:t xml:space="preserve"> </w:t>
      </w:r>
      <w:r>
        <w:t>виде</w:t>
      </w:r>
      <w:r>
        <w:rPr>
          <w:spacing w:val="-2"/>
        </w:rPr>
        <w:t xml:space="preserve"> презентации.</w:t>
      </w:r>
    </w:p>
    <w:p w14:paraId="3B6D0123" w14:textId="77777777" w:rsidR="0092341C" w:rsidRDefault="00DB6983" w:rsidP="00B41547">
      <w:pPr>
        <w:pStyle w:val="a4"/>
        <w:spacing w:before="2"/>
        <w:ind w:left="0" w:right="283"/>
        <w:contextualSpacing/>
      </w:pPr>
      <w:r>
        <w:t>Представлять содержание научно-учебного текста в виде таблицы, схемы; представлять содержание таблицы, схемы в виде текста.</w:t>
      </w:r>
    </w:p>
    <w:p w14:paraId="5FD18284" w14:textId="77777777" w:rsidR="0092341C" w:rsidRDefault="00DB6983" w:rsidP="00B41547">
      <w:pPr>
        <w:pStyle w:val="a4"/>
        <w:spacing w:before="2"/>
        <w:ind w:left="0" w:right="283"/>
        <w:contextualSpacing/>
      </w:pPr>
      <w: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опорой на знание норм современного русского литературного языка.</w:t>
      </w:r>
    </w:p>
    <w:p w14:paraId="0388E3E3" w14:textId="77777777" w:rsidR="0092341C" w:rsidRDefault="00DB6983" w:rsidP="00B41547">
      <w:pPr>
        <w:spacing w:before="2"/>
        <w:ind w:right="283"/>
        <w:contextualSpacing/>
        <w:jc w:val="both"/>
        <w:rPr>
          <w:i/>
          <w:sz w:val="24"/>
        </w:rPr>
      </w:pPr>
      <w:r>
        <w:rPr>
          <w:i/>
          <w:sz w:val="24"/>
        </w:rPr>
        <w:t>Функциональные</w:t>
      </w:r>
      <w:r>
        <w:rPr>
          <w:i/>
          <w:spacing w:val="-11"/>
          <w:sz w:val="24"/>
        </w:rPr>
        <w:t xml:space="preserve"> </w:t>
      </w:r>
      <w:r>
        <w:rPr>
          <w:i/>
          <w:sz w:val="24"/>
        </w:rPr>
        <w:t>разновидности</w:t>
      </w:r>
      <w:r>
        <w:rPr>
          <w:i/>
          <w:spacing w:val="-7"/>
          <w:sz w:val="24"/>
        </w:rPr>
        <w:t xml:space="preserve"> </w:t>
      </w:r>
      <w:r>
        <w:rPr>
          <w:i/>
          <w:spacing w:val="-2"/>
          <w:sz w:val="24"/>
        </w:rPr>
        <w:t>языка.</w:t>
      </w:r>
    </w:p>
    <w:p w14:paraId="1FB7AA74" w14:textId="77777777" w:rsidR="0092341C" w:rsidRDefault="00DB6983" w:rsidP="00B41547">
      <w:pPr>
        <w:pStyle w:val="a4"/>
        <w:spacing w:before="2"/>
        <w:ind w:left="0" w:right="283"/>
        <w:contextualSpacing/>
      </w:pPr>
      <w:r>
        <w:t>Характеризовать с направляющей помощью педагога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6412F476" w14:textId="77777777" w:rsidR="0092341C" w:rsidRDefault="00DB6983" w:rsidP="00B41547">
      <w:pPr>
        <w:pStyle w:val="a4"/>
        <w:spacing w:before="2"/>
        <w:ind w:left="0" w:right="283"/>
        <w:contextualSpacing/>
      </w:pPr>
      <w:r>
        <w:t>Характеризовать с направляющей помощью педагога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w:t>
      </w:r>
      <w:r>
        <w:rPr>
          <w:spacing w:val="40"/>
        </w:rPr>
        <w:t xml:space="preserve"> </w:t>
      </w:r>
      <w:r>
        <w:t xml:space="preserve">построения текстов публицистического стиля, особенности жанров (интервью, репортаж, </w:t>
      </w:r>
      <w:r>
        <w:rPr>
          <w:spacing w:val="-2"/>
        </w:rPr>
        <w:t>заметка).</w:t>
      </w:r>
    </w:p>
    <w:p w14:paraId="46394848" w14:textId="77777777" w:rsidR="0092341C" w:rsidRDefault="00DB6983" w:rsidP="00B41547">
      <w:pPr>
        <w:pStyle w:val="a4"/>
        <w:spacing w:before="2"/>
        <w:ind w:left="0" w:right="283"/>
        <w:contextualSpacing/>
      </w:pPr>
      <w:r>
        <w:t>Создавать с опорой на план, опорные слова тексты публицистического стиля в жанре репортажа, заметки, интервью; оформлять деловые бумаги (инструкция).</w:t>
      </w:r>
    </w:p>
    <w:p w14:paraId="1E96BDD6" w14:textId="77777777" w:rsidR="0092341C" w:rsidRDefault="00DB6983" w:rsidP="00B41547">
      <w:pPr>
        <w:pStyle w:val="a4"/>
        <w:spacing w:before="2"/>
        <w:ind w:left="0" w:right="283" w:firstLine="0"/>
        <w:contextualSpacing/>
      </w:pPr>
      <w:r>
        <w:t>Владеть</w:t>
      </w:r>
      <w:r>
        <w:rPr>
          <w:spacing w:val="-6"/>
        </w:rPr>
        <w:t xml:space="preserve"> </w:t>
      </w:r>
      <w:r>
        <w:t>нормами</w:t>
      </w:r>
      <w:r>
        <w:rPr>
          <w:spacing w:val="-5"/>
        </w:rPr>
        <w:t xml:space="preserve"> </w:t>
      </w:r>
      <w:r>
        <w:t>построения</w:t>
      </w:r>
      <w:r>
        <w:rPr>
          <w:spacing w:val="-5"/>
        </w:rPr>
        <w:t xml:space="preserve"> </w:t>
      </w:r>
      <w:r>
        <w:t>текстов</w:t>
      </w:r>
      <w:r>
        <w:rPr>
          <w:spacing w:val="-5"/>
        </w:rPr>
        <w:t xml:space="preserve"> </w:t>
      </w:r>
      <w:r>
        <w:t>публицистического</w:t>
      </w:r>
      <w:r>
        <w:rPr>
          <w:spacing w:val="-5"/>
        </w:rPr>
        <w:t xml:space="preserve"> </w:t>
      </w:r>
      <w:r>
        <w:rPr>
          <w:spacing w:val="-2"/>
        </w:rPr>
        <w:t>стиля.</w:t>
      </w:r>
    </w:p>
    <w:p w14:paraId="17FD7FC1" w14:textId="77777777" w:rsidR="0092341C" w:rsidRDefault="00DB6983" w:rsidP="00B41547">
      <w:pPr>
        <w:pStyle w:val="a4"/>
        <w:spacing w:before="2"/>
        <w:ind w:left="0" w:right="283"/>
        <w:contextualSpacing/>
      </w:pPr>
      <w: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14:paraId="731ACDC0" w14:textId="77777777" w:rsidR="0092341C" w:rsidRDefault="00DB6983" w:rsidP="00B41547">
      <w:pPr>
        <w:pStyle w:val="a4"/>
        <w:spacing w:before="2"/>
        <w:ind w:left="0" w:right="283"/>
        <w:contextualSpacing/>
      </w:pPr>
      <w:r>
        <w:t>Применять знания о функциональных разновидностях языка при выполнении языкового анализа различных видов и в речевой практике.</w:t>
      </w:r>
    </w:p>
    <w:p w14:paraId="66543941" w14:textId="77777777" w:rsidR="0092341C" w:rsidRDefault="00DB6983" w:rsidP="00B41547">
      <w:pPr>
        <w:spacing w:before="2"/>
        <w:ind w:right="283"/>
        <w:contextualSpacing/>
        <w:jc w:val="both"/>
        <w:rPr>
          <w:i/>
          <w:sz w:val="24"/>
        </w:rPr>
      </w:pPr>
      <w:r>
        <w:rPr>
          <w:i/>
          <w:sz w:val="24"/>
        </w:rPr>
        <w:t>Система</w:t>
      </w:r>
      <w:r>
        <w:rPr>
          <w:i/>
          <w:spacing w:val="-3"/>
          <w:sz w:val="24"/>
        </w:rPr>
        <w:t xml:space="preserve"> </w:t>
      </w:r>
      <w:r>
        <w:rPr>
          <w:i/>
          <w:spacing w:val="-2"/>
          <w:sz w:val="24"/>
        </w:rPr>
        <w:t>языка.</w:t>
      </w:r>
    </w:p>
    <w:p w14:paraId="48257237" w14:textId="77777777" w:rsidR="0092341C" w:rsidRDefault="00DB6983" w:rsidP="00B41547">
      <w:pPr>
        <w:pStyle w:val="a4"/>
        <w:spacing w:before="2"/>
        <w:ind w:left="0" w:right="283"/>
        <w:contextualSpacing/>
      </w:pPr>
      <w:r>
        <w:t>Распознавать изученные орфограммы; проводить с опорой на алгоритм орфографический анализ слов; применять знания по орфографии в практике</w:t>
      </w:r>
      <w:r>
        <w:rPr>
          <w:spacing w:val="40"/>
        </w:rPr>
        <w:t xml:space="preserve"> </w:t>
      </w:r>
      <w:r>
        <w:rPr>
          <w:spacing w:val="-2"/>
        </w:rPr>
        <w:t>правописания.</w:t>
      </w:r>
    </w:p>
    <w:p w14:paraId="5F9B8EA1" w14:textId="77777777" w:rsidR="0092341C" w:rsidRDefault="00DB6983" w:rsidP="00B41547">
      <w:pPr>
        <w:pStyle w:val="a4"/>
        <w:spacing w:before="2"/>
        <w:ind w:left="0" w:right="283"/>
        <w:contextualSpacing/>
      </w:pPr>
      <w:r>
        <w:t>Использовать знания по морфемике и словообразованию при выполнении языкового анализа различных видов и в практике правописания.</w:t>
      </w:r>
    </w:p>
    <w:p w14:paraId="6DBBB0D8" w14:textId="77777777" w:rsidR="0092341C" w:rsidRDefault="00DB6983" w:rsidP="00B41547">
      <w:pPr>
        <w:pStyle w:val="a4"/>
        <w:spacing w:before="2"/>
        <w:ind w:left="0" w:right="283"/>
        <w:contextualSpacing/>
      </w:pPr>
      <w:r>
        <w:t>Объяснять по предварительному совместному анализу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p w14:paraId="547C400F" w14:textId="77777777" w:rsidR="0092341C" w:rsidRDefault="00DB6983" w:rsidP="00B41547">
      <w:pPr>
        <w:pStyle w:val="a4"/>
        <w:spacing w:before="2"/>
        <w:ind w:left="0" w:right="283"/>
        <w:contextualSpacing/>
      </w:pPr>
      <w:r>
        <w:t>Распознавать по визуальной опоре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p w14:paraId="3DB26760" w14:textId="77777777" w:rsidR="0092341C" w:rsidRDefault="00DB6983" w:rsidP="00B41547">
      <w:pPr>
        <w:pStyle w:val="a4"/>
        <w:spacing w:before="2"/>
        <w:ind w:left="0" w:right="283"/>
        <w:contextualSpacing/>
      </w:pPr>
      <w:r>
        <w:t>Характеризовать с опорой на алгоритм слово с точки зрения сферы его употребления, происхождения, активного и пассивного запаса и стилистической окраски; проводить с опорой на алгоритм лексический анализ слов; применять знания по лексике и фразеологии при выполнении языкового анализа различных видов и в речевой практике.</w:t>
      </w:r>
    </w:p>
    <w:p w14:paraId="0034A53F" w14:textId="77777777" w:rsidR="0092341C" w:rsidRDefault="00DB6983" w:rsidP="00B41547">
      <w:pPr>
        <w:pStyle w:val="a4"/>
        <w:spacing w:before="2"/>
        <w:ind w:left="0" w:right="283" w:firstLine="0"/>
        <w:contextualSpacing/>
      </w:pPr>
      <w:r>
        <w:t>Использовать</w:t>
      </w:r>
      <w:r>
        <w:rPr>
          <w:spacing w:val="-6"/>
        </w:rPr>
        <w:t xml:space="preserve"> </w:t>
      </w:r>
      <w:r>
        <w:t>грамматические</w:t>
      </w:r>
      <w:r>
        <w:rPr>
          <w:spacing w:val="-5"/>
        </w:rPr>
        <w:t xml:space="preserve"> </w:t>
      </w:r>
      <w:r>
        <w:t>словари</w:t>
      </w:r>
      <w:r>
        <w:rPr>
          <w:spacing w:val="-4"/>
        </w:rPr>
        <w:t xml:space="preserve"> </w:t>
      </w:r>
      <w:r>
        <w:t>и</w:t>
      </w:r>
      <w:r>
        <w:rPr>
          <w:spacing w:val="-3"/>
        </w:rPr>
        <w:t xml:space="preserve"> </w:t>
      </w:r>
      <w:r>
        <w:t>справочники</w:t>
      </w:r>
      <w:r>
        <w:rPr>
          <w:spacing w:val="-4"/>
        </w:rPr>
        <w:t xml:space="preserve"> </w:t>
      </w:r>
      <w:r>
        <w:t>в</w:t>
      </w:r>
      <w:r>
        <w:rPr>
          <w:spacing w:val="-5"/>
        </w:rPr>
        <w:t xml:space="preserve"> </w:t>
      </w:r>
      <w:r>
        <w:t>речевой</w:t>
      </w:r>
      <w:r>
        <w:rPr>
          <w:spacing w:val="-3"/>
        </w:rPr>
        <w:t xml:space="preserve"> </w:t>
      </w:r>
      <w:r>
        <w:rPr>
          <w:spacing w:val="-2"/>
        </w:rPr>
        <w:t>практике.</w:t>
      </w:r>
    </w:p>
    <w:p w14:paraId="7EB40D6B" w14:textId="77777777" w:rsidR="0092341C" w:rsidRDefault="00DB6983" w:rsidP="00B41547">
      <w:pPr>
        <w:spacing w:before="2"/>
        <w:ind w:right="283"/>
        <w:contextualSpacing/>
        <w:jc w:val="both"/>
        <w:rPr>
          <w:i/>
          <w:sz w:val="24"/>
        </w:rPr>
      </w:pPr>
      <w:r>
        <w:rPr>
          <w:i/>
          <w:sz w:val="24"/>
        </w:rPr>
        <w:t>Морфология.</w:t>
      </w:r>
      <w:r>
        <w:rPr>
          <w:i/>
          <w:spacing w:val="-4"/>
          <w:sz w:val="24"/>
        </w:rPr>
        <w:t xml:space="preserve"> </w:t>
      </w:r>
      <w:r>
        <w:rPr>
          <w:i/>
          <w:sz w:val="24"/>
        </w:rPr>
        <w:t>Культура</w:t>
      </w:r>
      <w:r>
        <w:rPr>
          <w:i/>
          <w:spacing w:val="-1"/>
          <w:sz w:val="24"/>
        </w:rPr>
        <w:t xml:space="preserve"> </w:t>
      </w:r>
      <w:r>
        <w:rPr>
          <w:i/>
          <w:spacing w:val="-2"/>
          <w:sz w:val="24"/>
        </w:rPr>
        <w:t>речи.</w:t>
      </w:r>
    </w:p>
    <w:p w14:paraId="5C73B02A" w14:textId="77777777" w:rsidR="0092341C" w:rsidRDefault="00DB6983" w:rsidP="00B41547">
      <w:pPr>
        <w:pStyle w:val="a4"/>
        <w:spacing w:before="2"/>
        <w:ind w:left="0" w:right="283"/>
        <w:contextualSpacing/>
      </w:pPr>
      <w:r>
        <w:t>Распознавать по алгоритму учебных действий причастия и деепричастия, наречия, служебные слова (предлоги, союзы, частицы), междометия, звукоподражательные слова и проводить их морфологический разбор: определять общее грамматическое значение, морфологические признаки, синтаксические функции.</w:t>
      </w:r>
    </w:p>
    <w:p w14:paraId="5D3A31DE" w14:textId="77777777" w:rsidR="0092341C" w:rsidRDefault="00DB6983" w:rsidP="00B41547">
      <w:pPr>
        <w:spacing w:before="2"/>
        <w:ind w:right="283"/>
        <w:contextualSpacing/>
        <w:rPr>
          <w:sz w:val="24"/>
        </w:rPr>
      </w:pPr>
      <w:r>
        <w:rPr>
          <w:i/>
          <w:spacing w:val="-2"/>
          <w:sz w:val="24"/>
        </w:rPr>
        <w:t>Причастие</w:t>
      </w:r>
      <w:r>
        <w:rPr>
          <w:spacing w:val="-2"/>
          <w:sz w:val="24"/>
        </w:rPr>
        <w:t>.</w:t>
      </w:r>
    </w:p>
    <w:p w14:paraId="1C980018" w14:textId="77777777" w:rsidR="0092341C" w:rsidRDefault="00DB6983" w:rsidP="00B41547">
      <w:pPr>
        <w:pStyle w:val="a4"/>
        <w:spacing w:before="2"/>
        <w:ind w:left="0" w:right="283"/>
        <w:contextualSpacing/>
        <w:jc w:val="left"/>
      </w:pPr>
      <w:r>
        <w:t>Характеризовать причастия как особую группу слов. Определять с направляющей помощью педагога признаки глагола и имени прилагательного в причастии.</w:t>
      </w:r>
    </w:p>
    <w:p w14:paraId="0E486885" w14:textId="77777777" w:rsidR="0092341C" w:rsidRDefault="00DB6983" w:rsidP="00B41547">
      <w:pPr>
        <w:pStyle w:val="a4"/>
        <w:spacing w:before="2"/>
        <w:ind w:left="0" w:right="283"/>
        <w:contextualSpacing/>
      </w:pPr>
      <w:r>
        <w:t>Распознавать с опорой на образец причастия настоящего и прошедшего времени, действительные и страдательные причастия. Различать и характеризовать с опорой на образец полные и краткие формы страдательных причастий. Склонять причастия.</w:t>
      </w:r>
    </w:p>
    <w:p w14:paraId="0ADE7AF4" w14:textId="77777777" w:rsidR="0092341C" w:rsidRDefault="00DB6983" w:rsidP="00B41547">
      <w:pPr>
        <w:pStyle w:val="a4"/>
        <w:spacing w:before="2"/>
        <w:ind w:left="0" w:right="283"/>
        <w:contextualSpacing/>
      </w:pPr>
      <w:r>
        <w:t>Проводить по алгоритму учебных действий морфологический разбор причастий, применять это умение в речевой практике.</w:t>
      </w:r>
    </w:p>
    <w:p w14:paraId="141FA4CE" w14:textId="77777777" w:rsidR="0092341C" w:rsidRDefault="00DB6983" w:rsidP="00B41547">
      <w:pPr>
        <w:pStyle w:val="a4"/>
        <w:spacing w:before="2"/>
        <w:ind w:left="0" w:right="283"/>
        <w:contextualSpacing/>
      </w:pPr>
      <w:r>
        <w:t>Составлять по смысловой опоре словосочетания с причастием в роли зависимого слова. Конструировать по смысловой опоре причастные обороты. Определять роль причастия в предложении.</w:t>
      </w:r>
    </w:p>
    <w:p w14:paraId="1D02353A" w14:textId="77777777" w:rsidR="0092341C" w:rsidRDefault="00DB6983" w:rsidP="00B41547">
      <w:pPr>
        <w:pStyle w:val="a4"/>
        <w:spacing w:before="2"/>
        <w:ind w:left="0" w:right="283"/>
        <w:contextualSpacing/>
      </w:pPr>
      <w:r>
        <w:t>Уместно использовать причастия в речи. Различать созвучные причастия и имена прилагательные (висящий - висячий, горящий - горячий). Правильно употреблять причастия с суффиксом “-ся”. Правильно устанавливать согласование в словосочетаниях типа “прич. + сущ.”.</w:t>
      </w:r>
    </w:p>
    <w:p w14:paraId="113A01EE" w14:textId="77777777" w:rsidR="0092341C" w:rsidRDefault="00DB6983" w:rsidP="00B41547">
      <w:pPr>
        <w:pStyle w:val="a4"/>
        <w:spacing w:before="2"/>
        <w:ind w:left="0" w:right="283" w:firstLine="0"/>
        <w:contextualSpacing/>
      </w:pPr>
      <w:r>
        <w:t>Правильно</w:t>
      </w:r>
      <w:r>
        <w:rPr>
          <w:spacing w:val="-6"/>
        </w:rPr>
        <w:t xml:space="preserve"> </w:t>
      </w:r>
      <w:r>
        <w:t>ставить</w:t>
      </w:r>
      <w:r>
        <w:rPr>
          <w:spacing w:val="-2"/>
        </w:rPr>
        <w:t xml:space="preserve"> </w:t>
      </w:r>
      <w:r>
        <w:t>ударение</w:t>
      </w:r>
      <w:r>
        <w:rPr>
          <w:spacing w:val="-5"/>
        </w:rPr>
        <w:t xml:space="preserve"> </w:t>
      </w:r>
      <w:r>
        <w:t>в</w:t>
      </w:r>
      <w:r>
        <w:rPr>
          <w:spacing w:val="-5"/>
        </w:rPr>
        <w:t xml:space="preserve"> </w:t>
      </w:r>
      <w:r>
        <w:t>некоторых</w:t>
      </w:r>
      <w:r>
        <w:rPr>
          <w:spacing w:val="-2"/>
        </w:rPr>
        <w:t xml:space="preserve"> </w:t>
      </w:r>
      <w:r>
        <w:t>формах</w:t>
      </w:r>
      <w:r>
        <w:rPr>
          <w:spacing w:val="-1"/>
        </w:rPr>
        <w:t xml:space="preserve"> </w:t>
      </w:r>
      <w:r>
        <w:rPr>
          <w:spacing w:val="-2"/>
        </w:rPr>
        <w:t>причастий.</w:t>
      </w:r>
    </w:p>
    <w:p w14:paraId="7968D383" w14:textId="77777777" w:rsidR="0092341C" w:rsidRDefault="00DB6983" w:rsidP="00B41547">
      <w:pPr>
        <w:pStyle w:val="a4"/>
        <w:spacing w:before="2"/>
        <w:ind w:left="0" w:right="283"/>
        <w:contextualSpacing/>
      </w:pPr>
      <w:r>
        <w:t>Применять по визуальной опоре правила правописания падежных окончаний и суффиксов причастий; “н ”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14:paraId="45873071" w14:textId="77777777" w:rsidR="0092341C" w:rsidRDefault="00DB6983" w:rsidP="00B41547">
      <w:pPr>
        <w:pStyle w:val="a4"/>
        <w:spacing w:before="2"/>
        <w:ind w:left="0" w:right="283"/>
        <w:contextualSpacing/>
      </w:pPr>
      <w:r>
        <w:t>Правильно расставлять по алгоритму учебных действий знаки препинания в предложениях с причастным оборотом.</w:t>
      </w:r>
    </w:p>
    <w:p w14:paraId="6E5A2F99" w14:textId="77777777" w:rsidR="0092341C" w:rsidRDefault="00DB6983" w:rsidP="00B41547">
      <w:pPr>
        <w:spacing w:before="2"/>
        <w:ind w:right="283"/>
        <w:contextualSpacing/>
        <w:rPr>
          <w:sz w:val="24"/>
        </w:rPr>
      </w:pPr>
      <w:r>
        <w:rPr>
          <w:i/>
          <w:spacing w:val="-2"/>
          <w:sz w:val="24"/>
        </w:rPr>
        <w:t>Деепричастие</w:t>
      </w:r>
      <w:r>
        <w:rPr>
          <w:spacing w:val="-2"/>
          <w:sz w:val="24"/>
        </w:rPr>
        <w:t>.</w:t>
      </w:r>
    </w:p>
    <w:p w14:paraId="14E0E48A" w14:textId="77777777" w:rsidR="0092341C" w:rsidRDefault="00DB6983" w:rsidP="00B41547">
      <w:pPr>
        <w:pStyle w:val="a4"/>
        <w:tabs>
          <w:tab w:val="left" w:pos="3290"/>
          <w:tab w:val="left" w:pos="4944"/>
          <w:tab w:val="left" w:pos="5553"/>
          <w:tab w:val="left" w:pos="6582"/>
          <w:tab w:val="left" w:pos="7565"/>
          <w:tab w:val="left" w:pos="8355"/>
          <w:tab w:val="left" w:pos="9825"/>
        </w:tabs>
        <w:spacing w:before="2"/>
        <w:ind w:left="0" w:right="283"/>
        <w:contextualSpacing/>
        <w:jc w:val="left"/>
      </w:pPr>
      <w:r>
        <w:rPr>
          <w:spacing w:val="-2"/>
        </w:rPr>
        <w:t>Характеризовать</w:t>
      </w:r>
      <w:r>
        <w:tab/>
      </w:r>
      <w:r>
        <w:rPr>
          <w:spacing w:val="-2"/>
        </w:rPr>
        <w:t>деепричастия</w:t>
      </w:r>
      <w:r>
        <w:tab/>
      </w:r>
      <w:r>
        <w:rPr>
          <w:spacing w:val="-4"/>
        </w:rPr>
        <w:t>как</w:t>
      </w:r>
      <w:r>
        <w:tab/>
      </w:r>
      <w:r>
        <w:rPr>
          <w:spacing w:val="-2"/>
        </w:rPr>
        <w:t>особую</w:t>
      </w:r>
      <w:r>
        <w:tab/>
      </w:r>
      <w:r>
        <w:rPr>
          <w:spacing w:val="-2"/>
        </w:rPr>
        <w:t>группу</w:t>
      </w:r>
      <w:r>
        <w:tab/>
      </w:r>
      <w:r>
        <w:rPr>
          <w:spacing w:val="-2"/>
        </w:rPr>
        <w:t>слов.</w:t>
      </w:r>
      <w:r>
        <w:tab/>
      </w:r>
      <w:r>
        <w:rPr>
          <w:spacing w:val="-2"/>
        </w:rPr>
        <w:t>Определять</w:t>
      </w:r>
      <w:r>
        <w:tab/>
      </w:r>
      <w:r>
        <w:rPr>
          <w:spacing w:val="-10"/>
        </w:rPr>
        <w:t xml:space="preserve">с </w:t>
      </w:r>
      <w:r>
        <w:t>направляющей помощью педагога признаки глагола и наречия в деепричастии.</w:t>
      </w:r>
    </w:p>
    <w:p w14:paraId="12AC419A" w14:textId="77777777" w:rsidR="0092341C" w:rsidRDefault="00DB6983" w:rsidP="00B41547">
      <w:pPr>
        <w:pStyle w:val="a4"/>
        <w:spacing w:before="2"/>
        <w:ind w:left="0" w:right="283" w:firstLine="0"/>
        <w:contextualSpacing/>
        <w:jc w:val="left"/>
      </w:pPr>
      <w:r>
        <w:t>Распознавать</w:t>
      </w:r>
      <w:r>
        <w:rPr>
          <w:spacing w:val="29"/>
        </w:rPr>
        <w:t xml:space="preserve"> </w:t>
      </w:r>
      <w:r>
        <w:t>с</w:t>
      </w:r>
      <w:r>
        <w:rPr>
          <w:spacing w:val="30"/>
        </w:rPr>
        <w:t xml:space="preserve"> </w:t>
      </w:r>
      <w:r>
        <w:t>опорой</w:t>
      </w:r>
      <w:r>
        <w:rPr>
          <w:spacing w:val="29"/>
        </w:rPr>
        <w:t xml:space="preserve"> </w:t>
      </w:r>
      <w:r>
        <w:t>на</w:t>
      </w:r>
      <w:r>
        <w:rPr>
          <w:spacing w:val="30"/>
        </w:rPr>
        <w:t xml:space="preserve"> </w:t>
      </w:r>
      <w:r>
        <w:t>образец</w:t>
      </w:r>
      <w:r>
        <w:rPr>
          <w:spacing w:val="32"/>
        </w:rPr>
        <w:t xml:space="preserve"> </w:t>
      </w:r>
      <w:r>
        <w:t>деепричастия</w:t>
      </w:r>
      <w:r>
        <w:rPr>
          <w:spacing w:val="30"/>
        </w:rPr>
        <w:t xml:space="preserve"> </w:t>
      </w:r>
      <w:r>
        <w:t>совершенного</w:t>
      </w:r>
      <w:r>
        <w:rPr>
          <w:spacing w:val="31"/>
        </w:rPr>
        <w:t xml:space="preserve"> </w:t>
      </w:r>
      <w:r>
        <w:t>и</w:t>
      </w:r>
      <w:r>
        <w:rPr>
          <w:spacing w:val="32"/>
        </w:rPr>
        <w:t xml:space="preserve"> </w:t>
      </w:r>
      <w:r>
        <w:rPr>
          <w:spacing w:val="-2"/>
        </w:rPr>
        <w:t>несовершенного</w:t>
      </w:r>
    </w:p>
    <w:p w14:paraId="755D5EA6" w14:textId="77777777" w:rsidR="0092341C" w:rsidRDefault="00DB6983" w:rsidP="00B41547">
      <w:pPr>
        <w:pStyle w:val="a4"/>
        <w:spacing w:before="2"/>
        <w:ind w:left="0" w:right="283" w:firstLine="0"/>
        <w:contextualSpacing/>
        <w:jc w:val="left"/>
      </w:pPr>
      <w:r>
        <w:rPr>
          <w:spacing w:val="-2"/>
        </w:rPr>
        <w:t>вида.</w:t>
      </w:r>
    </w:p>
    <w:p w14:paraId="1A04FEDE" w14:textId="77777777" w:rsidR="0092341C" w:rsidRDefault="00DB6983" w:rsidP="00B41547">
      <w:pPr>
        <w:pStyle w:val="a4"/>
        <w:tabs>
          <w:tab w:val="left" w:pos="2714"/>
          <w:tab w:val="left" w:pos="3275"/>
          <w:tab w:val="left" w:pos="4656"/>
          <w:tab w:val="left" w:pos="5844"/>
          <w:tab w:val="left" w:pos="7095"/>
          <w:tab w:val="left" w:pos="9246"/>
        </w:tabs>
        <w:spacing w:before="2"/>
        <w:ind w:left="0" w:right="283" w:firstLine="0"/>
        <w:contextualSpacing/>
        <w:jc w:val="left"/>
      </w:pPr>
      <w:r>
        <w:rPr>
          <w:spacing w:val="-2"/>
        </w:rPr>
        <w:t>Проводить</w:t>
      </w:r>
      <w:r>
        <w:tab/>
      </w:r>
      <w:r>
        <w:rPr>
          <w:spacing w:val="-5"/>
        </w:rPr>
        <w:t>по</w:t>
      </w:r>
      <w:r>
        <w:tab/>
      </w:r>
      <w:r>
        <w:rPr>
          <w:spacing w:val="-2"/>
        </w:rPr>
        <w:t>алгоритму</w:t>
      </w:r>
      <w:r>
        <w:tab/>
      </w:r>
      <w:r>
        <w:rPr>
          <w:spacing w:val="-2"/>
        </w:rPr>
        <w:t>учебных</w:t>
      </w:r>
      <w:r>
        <w:tab/>
      </w:r>
      <w:r>
        <w:rPr>
          <w:spacing w:val="-2"/>
        </w:rPr>
        <w:t>действий</w:t>
      </w:r>
      <w:r>
        <w:tab/>
      </w:r>
      <w:r>
        <w:rPr>
          <w:spacing w:val="-2"/>
        </w:rPr>
        <w:t>морфологический</w:t>
      </w:r>
      <w:r>
        <w:tab/>
      </w:r>
      <w:r>
        <w:rPr>
          <w:spacing w:val="-2"/>
        </w:rPr>
        <w:t>разбор</w:t>
      </w:r>
    </w:p>
    <w:p w14:paraId="4CB2482A" w14:textId="77777777" w:rsidR="0092341C" w:rsidRDefault="00DB6983" w:rsidP="00B41547">
      <w:pPr>
        <w:pStyle w:val="a4"/>
        <w:spacing w:before="2"/>
        <w:ind w:left="0" w:right="283" w:firstLine="0"/>
        <w:contextualSpacing/>
        <w:jc w:val="left"/>
      </w:pPr>
      <w:r>
        <w:t>деепричастий,</w:t>
      </w:r>
      <w:r>
        <w:rPr>
          <w:spacing w:val="-6"/>
        </w:rPr>
        <w:t xml:space="preserve"> </w:t>
      </w:r>
      <w:r>
        <w:t>применять</w:t>
      </w:r>
      <w:r>
        <w:rPr>
          <w:spacing w:val="-4"/>
        </w:rPr>
        <w:t xml:space="preserve"> </w:t>
      </w:r>
      <w:r>
        <w:t>это</w:t>
      </w:r>
      <w:r>
        <w:rPr>
          <w:spacing w:val="-3"/>
        </w:rPr>
        <w:t xml:space="preserve"> </w:t>
      </w:r>
      <w:r>
        <w:t>умение</w:t>
      </w:r>
      <w:r>
        <w:rPr>
          <w:spacing w:val="-5"/>
        </w:rPr>
        <w:t xml:space="preserve"> </w:t>
      </w:r>
      <w:r>
        <w:t>в</w:t>
      </w:r>
      <w:r>
        <w:rPr>
          <w:spacing w:val="-4"/>
        </w:rPr>
        <w:t xml:space="preserve"> </w:t>
      </w:r>
      <w:r>
        <w:t>речевой</w:t>
      </w:r>
      <w:r>
        <w:rPr>
          <w:spacing w:val="-4"/>
        </w:rPr>
        <w:t xml:space="preserve"> </w:t>
      </w:r>
      <w:r>
        <w:rPr>
          <w:spacing w:val="-2"/>
        </w:rPr>
        <w:t>практике.</w:t>
      </w:r>
    </w:p>
    <w:p w14:paraId="6E8751F7" w14:textId="77777777" w:rsidR="0092341C" w:rsidRDefault="00DB6983" w:rsidP="00B41547">
      <w:pPr>
        <w:pStyle w:val="a4"/>
        <w:spacing w:before="2"/>
        <w:ind w:left="0" w:right="283" w:firstLine="0"/>
        <w:contextualSpacing/>
        <w:jc w:val="left"/>
      </w:pPr>
      <w:r>
        <w:t>Конструировать</w:t>
      </w:r>
      <w:r>
        <w:rPr>
          <w:spacing w:val="-8"/>
        </w:rPr>
        <w:t xml:space="preserve"> </w:t>
      </w:r>
      <w:r>
        <w:t>по</w:t>
      </w:r>
      <w:r>
        <w:rPr>
          <w:spacing w:val="-8"/>
        </w:rPr>
        <w:t xml:space="preserve"> </w:t>
      </w:r>
      <w:r>
        <w:t>смысловой</w:t>
      </w:r>
      <w:r>
        <w:rPr>
          <w:spacing w:val="-8"/>
        </w:rPr>
        <w:t xml:space="preserve"> </w:t>
      </w:r>
      <w:r>
        <w:t>опоре</w:t>
      </w:r>
      <w:r>
        <w:rPr>
          <w:spacing w:val="-9"/>
        </w:rPr>
        <w:t xml:space="preserve"> </w:t>
      </w:r>
      <w:r>
        <w:t>деепричастный</w:t>
      </w:r>
      <w:r>
        <w:rPr>
          <w:spacing w:val="-8"/>
        </w:rPr>
        <w:t xml:space="preserve"> </w:t>
      </w:r>
      <w:r>
        <w:t>оборот. Определять роль деепричастия в предложении.</w:t>
      </w:r>
    </w:p>
    <w:p w14:paraId="58606159" w14:textId="77777777" w:rsidR="0092341C" w:rsidRDefault="00DB6983" w:rsidP="00B41547">
      <w:pPr>
        <w:pStyle w:val="a4"/>
        <w:spacing w:before="2"/>
        <w:ind w:left="0" w:right="283"/>
        <w:contextualSpacing/>
        <w:jc w:val="left"/>
      </w:pPr>
      <w:r>
        <w:t>Уместно</w:t>
      </w:r>
      <w:r>
        <w:rPr>
          <w:spacing w:val="80"/>
        </w:rPr>
        <w:t xml:space="preserve"> </w:t>
      </w:r>
      <w:r>
        <w:t>использовать</w:t>
      </w:r>
      <w:r>
        <w:rPr>
          <w:spacing w:val="80"/>
        </w:rPr>
        <w:t xml:space="preserve"> </w:t>
      </w:r>
      <w:r>
        <w:t>деепричастия</w:t>
      </w:r>
      <w:r>
        <w:rPr>
          <w:spacing w:val="80"/>
        </w:rPr>
        <w:t xml:space="preserve"> </w:t>
      </w:r>
      <w:r>
        <w:t>в</w:t>
      </w:r>
      <w:r>
        <w:rPr>
          <w:spacing w:val="80"/>
        </w:rPr>
        <w:t xml:space="preserve"> </w:t>
      </w:r>
      <w:r>
        <w:t>речи.</w:t>
      </w:r>
      <w:r>
        <w:rPr>
          <w:spacing w:val="80"/>
        </w:rPr>
        <w:t xml:space="preserve"> </w:t>
      </w:r>
      <w:r>
        <w:t>Правильно</w:t>
      </w:r>
      <w:r>
        <w:rPr>
          <w:spacing w:val="80"/>
        </w:rPr>
        <w:t xml:space="preserve"> </w:t>
      </w:r>
      <w:r>
        <w:t>ставить</w:t>
      </w:r>
      <w:r>
        <w:rPr>
          <w:spacing w:val="80"/>
        </w:rPr>
        <w:t xml:space="preserve"> </w:t>
      </w:r>
      <w:r>
        <w:t>ударение</w:t>
      </w:r>
      <w:r>
        <w:rPr>
          <w:spacing w:val="80"/>
        </w:rPr>
        <w:t xml:space="preserve"> </w:t>
      </w:r>
      <w:r>
        <w:t>в</w:t>
      </w:r>
      <w:r>
        <w:rPr>
          <w:spacing w:val="80"/>
        </w:rPr>
        <w:t xml:space="preserve"> </w:t>
      </w:r>
      <w:r>
        <w:rPr>
          <w:spacing w:val="-2"/>
        </w:rPr>
        <w:t>деепричастиях.</w:t>
      </w:r>
    </w:p>
    <w:p w14:paraId="04836D7A" w14:textId="77777777" w:rsidR="0092341C" w:rsidRDefault="00DB6983" w:rsidP="00B41547">
      <w:pPr>
        <w:pStyle w:val="a4"/>
        <w:spacing w:before="2"/>
        <w:ind w:left="0" w:right="283"/>
        <w:contextualSpacing/>
        <w:jc w:val="left"/>
      </w:pPr>
      <w:r>
        <w:t>Применять</w:t>
      </w:r>
      <w:r>
        <w:rPr>
          <w:spacing w:val="80"/>
          <w:w w:val="150"/>
        </w:rPr>
        <w:t xml:space="preserve"> </w:t>
      </w:r>
      <w:r>
        <w:t>по</w:t>
      </w:r>
      <w:r>
        <w:rPr>
          <w:spacing w:val="80"/>
          <w:w w:val="150"/>
        </w:rPr>
        <w:t xml:space="preserve"> </w:t>
      </w:r>
      <w:r>
        <w:t>визуальной</w:t>
      </w:r>
      <w:r>
        <w:rPr>
          <w:spacing w:val="80"/>
          <w:w w:val="150"/>
        </w:rPr>
        <w:t xml:space="preserve"> </w:t>
      </w:r>
      <w:r>
        <w:t>опоре</w:t>
      </w:r>
      <w:r>
        <w:rPr>
          <w:spacing w:val="80"/>
          <w:w w:val="150"/>
        </w:rPr>
        <w:t xml:space="preserve"> </w:t>
      </w:r>
      <w:r>
        <w:t>правила</w:t>
      </w:r>
      <w:r>
        <w:rPr>
          <w:spacing w:val="80"/>
          <w:w w:val="150"/>
        </w:rPr>
        <w:t xml:space="preserve"> </w:t>
      </w:r>
      <w:r>
        <w:t>написания</w:t>
      </w:r>
      <w:r>
        <w:rPr>
          <w:spacing w:val="80"/>
          <w:w w:val="150"/>
        </w:rPr>
        <w:t xml:space="preserve"> </w:t>
      </w:r>
      <w:r>
        <w:t>гласных</w:t>
      </w:r>
      <w:r>
        <w:rPr>
          <w:spacing w:val="80"/>
          <w:w w:val="150"/>
        </w:rPr>
        <w:t xml:space="preserve"> </w:t>
      </w:r>
      <w:r>
        <w:t>в</w:t>
      </w:r>
      <w:r>
        <w:rPr>
          <w:spacing w:val="80"/>
          <w:w w:val="150"/>
        </w:rPr>
        <w:t xml:space="preserve"> </w:t>
      </w:r>
      <w:r>
        <w:t>суффиксах деепричастий; правила слитного и раздельного написания не с деепричастиями.</w:t>
      </w:r>
    </w:p>
    <w:p w14:paraId="410B8224" w14:textId="77777777" w:rsidR="0092341C" w:rsidRDefault="00DB6983" w:rsidP="00B41547">
      <w:pPr>
        <w:pStyle w:val="a4"/>
        <w:tabs>
          <w:tab w:val="left" w:pos="2693"/>
          <w:tab w:val="left" w:pos="3225"/>
          <w:tab w:val="left" w:pos="4635"/>
          <w:tab w:val="left" w:pos="5513"/>
          <w:tab w:val="left" w:pos="6592"/>
          <w:tab w:val="left" w:pos="8233"/>
          <w:tab w:val="left" w:pos="8621"/>
        </w:tabs>
        <w:spacing w:before="2"/>
        <w:ind w:left="0" w:right="283"/>
        <w:contextualSpacing/>
        <w:jc w:val="left"/>
      </w:pPr>
      <w:r>
        <w:rPr>
          <w:spacing w:val="-2"/>
        </w:rPr>
        <w:t>Правильно</w:t>
      </w:r>
      <w:r>
        <w:tab/>
      </w:r>
      <w:r>
        <w:rPr>
          <w:spacing w:val="-6"/>
        </w:rPr>
        <w:t>по</w:t>
      </w:r>
      <w:r>
        <w:tab/>
      </w:r>
      <w:r>
        <w:rPr>
          <w:spacing w:val="-2"/>
        </w:rPr>
        <w:t>смысловой</w:t>
      </w:r>
      <w:r>
        <w:tab/>
      </w:r>
      <w:r>
        <w:rPr>
          <w:spacing w:val="-2"/>
        </w:rPr>
        <w:t>опоре</w:t>
      </w:r>
      <w:r>
        <w:tab/>
      </w:r>
      <w:r>
        <w:rPr>
          <w:spacing w:val="-2"/>
        </w:rPr>
        <w:t>строить</w:t>
      </w:r>
      <w:r>
        <w:tab/>
      </w:r>
      <w:r>
        <w:rPr>
          <w:spacing w:val="-2"/>
        </w:rPr>
        <w:t>предложения</w:t>
      </w:r>
      <w:r>
        <w:tab/>
      </w:r>
      <w:r>
        <w:rPr>
          <w:spacing w:val="-10"/>
        </w:rPr>
        <w:t>с</w:t>
      </w:r>
      <w:r>
        <w:tab/>
      </w:r>
      <w:r>
        <w:rPr>
          <w:spacing w:val="-2"/>
        </w:rPr>
        <w:t xml:space="preserve">одиночными </w:t>
      </w:r>
      <w:r>
        <w:t>деепричастиями и деепричастными оборотами.</w:t>
      </w:r>
    </w:p>
    <w:p w14:paraId="718C67FB" w14:textId="77777777" w:rsidR="0092341C" w:rsidRDefault="00DB6983" w:rsidP="00B41547">
      <w:pPr>
        <w:pStyle w:val="a4"/>
        <w:spacing w:before="2"/>
        <w:ind w:left="0" w:right="283"/>
        <w:contextualSpacing/>
        <w:jc w:val="left"/>
      </w:pPr>
      <w:r>
        <w:t>Правильно</w:t>
      </w:r>
      <w:r>
        <w:rPr>
          <w:spacing w:val="80"/>
        </w:rPr>
        <w:t xml:space="preserve"> </w:t>
      </w:r>
      <w:r>
        <w:t>по</w:t>
      </w:r>
      <w:r>
        <w:rPr>
          <w:spacing w:val="80"/>
        </w:rPr>
        <w:t xml:space="preserve"> </w:t>
      </w:r>
      <w:r>
        <w:t>алгоритму</w:t>
      </w:r>
      <w:r>
        <w:rPr>
          <w:spacing w:val="80"/>
        </w:rPr>
        <w:t xml:space="preserve"> </w:t>
      </w:r>
      <w:r>
        <w:t>учебных</w:t>
      </w:r>
      <w:r>
        <w:rPr>
          <w:spacing w:val="80"/>
        </w:rPr>
        <w:t xml:space="preserve"> </w:t>
      </w:r>
      <w:r>
        <w:t>действий</w:t>
      </w:r>
      <w:r>
        <w:rPr>
          <w:spacing w:val="80"/>
        </w:rPr>
        <w:t xml:space="preserve"> </w:t>
      </w:r>
      <w:r>
        <w:t>расставлять</w:t>
      </w:r>
      <w:r>
        <w:rPr>
          <w:spacing w:val="80"/>
        </w:rPr>
        <w:t xml:space="preserve"> </w:t>
      </w:r>
      <w:r>
        <w:t>знаки</w:t>
      </w:r>
      <w:r>
        <w:rPr>
          <w:spacing w:val="80"/>
        </w:rPr>
        <w:t xml:space="preserve"> </w:t>
      </w:r>
      <w:r>
        <w:t>препинания</w:t>
      </w:r>
      <w:r>
        <w:rPr>
          <w:spacing w:val="80"/>
        </w:rPr>
        <w:t xml:space="preserve"> </w:t>
      </w:r>
      <w:r>
        <w:t>в предложениях с одиночным деепричастием и деепричастным оборотом.</w:t>
      </w:r>
    </w:p>
    <w:p w14:paraId="327DFE46" w14:textId="77777777" w:rsidR="0092341C" w:rsidRDefault="00DB6983" w:rsidP="00B41547">
      <w:pPr>
        <w:spacing w:before="2"/>
        <w:ind w:right="283"/>
        <w:contextualSpacing/>
        <w:rPr>
          <w:sz w:val="24"/>
        </w:rPr>
      </w:pPr>
      <w:r>
        <w:rPr>
          <w:i/>
          <w:spacing w:val="-2"/>
          <w:sz w:val="24"/>
        </w:rPr>
        <w:t>Наречие</w:t>
      </w:r>
      <w:r>
        <w:rPr>
          <w:spacing w:val="-2"/>
          <w:sz w:val="24"/>
        </w:rPr>
        <w:t>.</w:t>
      </w:r>
    </w:p>
    <w:p w14:paraId="26908119" w14:textId="77777777" w:rsidR="0092341C" w:rsidRDefault="00DB6983" w:rsidP="00B41547">
      <w:pPr>
        <w:pStyle w:val="a4"/>
        <w:spacing w:before="2"/>
        <w:ind w:left="0" w:right="283"/>
        <w:contextualSpacing/>
      </w:pPr>
      <w:r>
        <w:t>Распознавать с опорой на образец наречия в речи. Определять общее грамматическое значение наречий; различать разряды наречий по значению; характеризовать</w:t>
      </w:r>
      <w:r>
        <w:rPr>
          <w:spacing w:val="-5"/>
        </w:rPr>
        <w:t xml:space="preserve"> </w:t>
      </w:r>
      <w:r>
        <w:t>особенности</w:t>
      </w:r>
      <w:r>
        <w:rPr>
          <w:spacing w:val="-5"/>
        </w:rPr>
        <w:t xml:space="preserve"> </w:t>
      </w:r>
      <w:r>
        <w:t>словообразования</w:t>
      </w:r>
      <w:r>
        <w:rPr>
          <w:spacing w:val="-5"/>
        </w:rPr>
        <w:t xml:space="preserve"> </w:t>
      </w:r>
      <w:r>
        <w:t>наречий,</w:t>
      </w:r>
      <w:r>
        <w:rPr>
          <w:spacing w:val="-5"/>
        </w:rPr>
        <w:t xml:space="preserve"> </w:t>
      </w:r>
      <w:r>
        <w:t>их</w:t>
      </w:r>
      <w:r>
        <w:rPr>
          <w:spacing w:val="-4"/>
        </w:rPr>
        <w:t xml:space="preserve"> </w:t>
      </w:r>
      <w:r>
        <w:t>синтаксических</w:t>
      </w:r>
      <w:r>
        <w:rPr>
          <w:spacing w:val="-4"/>
        </w:rPr>
        <w:t xml:space="preserve"> </w:t>
      </w:r>
      <w:r>
        <w:t>свойств,</w:t>
      </w:r>
      <w:r>
        <w:rPr>
          <w:spacing w:val="-5"/>
        </w:rPr>
        <w:t xml:space="preserve"> </w:t>
      </w:r>
      <w:r>
        <w:t>роли в речи.</w:t>
      </w:r>
    </w:p>
    <w:p w14:paraId="10B5625E" w14:textId="77777777" w:rsidR="0092341C" w:rsidRDefault="00DB6983" w:rsidP="00B41547">
      <w:pPr>
        <w:pStyle w:val="a4"/>
        <w:spacing w:before="2"/>
        <w:ind w:left="0" w:right="283"/>
        <w:contextualSpacing/>
      </w:pPr>
      <w:r>
        <w:t>Проводить по алгоритму учебных действий морфологический анализ наречий, применять это умение в речевой практике.</w:t>
      </w:r>
    </w:p>
    <w:p w14:paraId="198B722A" w14:textId="77777777" w:rsidR="0092341C" w:rsidRDefault="00DB6983" w:rsidP="00B41547">
      <w:pPr>
        <w:pStyle w:val="a4"/>
        <w:spacing w:before="2"/>
        <w:ind w:left="0" w:right="283"/>
        <w:contextualSpacing/>
      </w:pPr>
      <w:r>
        <w:t>Соблюдать нормы образования степеней сравнения наречий, произношения наречий, постановки в них ударения.</w:t>
      </w:r>
    </w:p>
    <w:p w14:paraId="15A769B6" w14:textId="77777777" w:rsidR="0092341C" w:rsidRDefault="00DB6983" w:rsidP="00B41547">
      <w:pPr>
        <w:pStyle w:val="a4"/>
        <w:spacing w:before="2"/>
        <w:ind w:left="0" w:right="283"/>
        <w:contextualSpacing/>
      </w:pPr>
      <w:r>
        <w:t>Применять по визуальной опоре правила слитного, раздельного и дефисного написания наречий; написания “н ” и “нн ” в наречиях на “-о ” и “-е”; написания суффиксов “-а ” и “-о” наречий с приставками “из-, до-, с-, в-, на-, за-”; употребления “ь” на конце наречий после шипящих; написания суффиксов наречий “-о ” и “-е” после шипящих; написания “е ” и “и” в приставках “не- ” и “ни-” наречий; слитного и раздельного написания “не” с наречиями.</w:t>
      </w:r>
    </w:p>
    <w:p w14:paraId="528F2449" w14:textId="77777777" w:rsidR="0092341C" w:rsidRDefault="00DB6983" w:rsidP="00B41547">
      <w:pPr>
        <w:spacing w:before="2"/>
        <w:ind w:right="283"/>
        <w:contextualSpacing/>
        <w:jc w:val="both"/>
        <w:rPr>
          <w:i/>
          <w:sz w:val="24"/>
        </w:rPr>
      </w:pPr>
      <w:r>
        <w:rPr>
          <w:i/>
          <w:sz w:val="24"/>
        </w:rPr>
        <w:t>Слова</w:t>
      </w:r>
      <w:r>
        <w:rPr>
          <w:i/>
          <w:spacing w:val="-2"/>
          <w:sz w:val="24"/>
        </w:rPr>
        <w:t xml:space="preserve"> </w:t>
      </w:r>
      <w:r>
        <w:rPr>
          <w:i/>
          <w:sz w:val="24"/>
        </w:rPr>
        <w:t>категории</w:t>
      </w:r>
      <w:r>
        <w:rPr>
          <w:i/>
          <w:spacing w:val="-1"/>
          <w:sz w:val="24"/>
        </w:rPr>
        <w:t xml:space="preserve"> </w:t>
      </w:r>
      <w:r>
        <w:rPr>
          <w:i/>
          <w:spacing w:val="-2"/>
          <w:sz w:val="24"/>
        </w:rPr>
        <w:t>состояния.</w:t>
      </w:r>
    </w:p>
    <w:p w14:paraId="586FF510" w14:textId="77777777" w:rsidR="0092341C" w:rsidRDefault="00DB6983" w:rsidP="00B41547">
      <w:pPr>
        <w:pStyle w:val="a4"/>
        <w:spacing w:before="2"/>
        <w:ind w:left="0" w:right="283" w:firstLine="0"/>
        <w:contextualSpacing/>
      </w:pPr>
      <w:r>
        <w:t>Иметь</w:t>
      </w:r>
      <w:r>
        <w:rPr>
          <w:spacing w:val="-5"/>
        </w:rPr>
        <w:t xml:space="preserve"> </w:t>
      </w:r>
      <w:r>
        <w:t>общее</w:t>
      </w:r>
      <w:r>
        <w:rPr>
          <w:spacing w:val="-4"/>
        </w:rPr>
        <w:t xml:space="preserve"> </w:t>
      </w:r>
      <w:r>
        <w:t>представление</w:t>
      </w:r>
      <w:r>
        <w:rPr>
          <w:spacing w:val="-4"/>
        </w:rPr>
        <w:t xml:space="preserve"> </w:t>
      </w:r>
      <w:r>
        <w:t>о</w:t>
      </w:r>
      <w:r>
        <w:rPr>
          <w:spacing w:val="-3"/>
        </w:rPr>
        <w:t xml:space="preserve"> </w:t>
      </w:r>
      <w:r>
        <w:t>словах</w:t>
      </w:r>
      <w:r>
        <w:rPr>
          <w:spacing w:val="-1"/>
        </w:rPr>
        <w:t xml:space="preserve"> </w:t>
      </w:r>
      <w:r>
        <w:t>категории</w:t>
      </w:r>
      <w:r>
        <w:rPr>
          <w:spacing w:val="-2"/>
        </w:rPr>
        <w:t xml:space="preserve"> </w:t>
      </w:r>
      <w:r>
        <w:t>состояния</w:t>
      </w:r>
      <w:r>
        <w:rPr>
          <w:spacing w:val="-3"/>
        </w:rPr>
        <w:t xml:space="preserve"> </w:t>
      </w:r>
      <w:r>
        <w:t>в</w:t>
      </w:r>
      <w:r>
        <w:rPr>
          <w:spacing w:val="-4"/>
        </w:rPr>
        <w:t xml:space="preserve"> </w:t>
      </w:r>
      <w:r>
        <w:t>системе</w:t>
      </w:r>
      <w:r>
        <w:rPr>
          <w:spacing w:val="-4"/>
        </w:rPr>
        <w:t xml:space="preserve"> </w:t>
      </w:r>
      <w:r>
        <w:t>частей</w:t>
      </w:r>
      <w:r>
        <w:rPr>
          <w:spacing w:val="-2"/>
        </w:rPr>
        <w:t xml:space="preserve"> речи.</w:t>
      </w:r>
    </w:p>
    <w:p w14:paraId="5A1939E8" w14:textId="77777777" w:rsidR="0092341C" w:rsidRDefault="00DB6983" w:rsidP="00B41547">
      <w:pPr>
        <w:spacing w:before="2"/>
        <w:ind w:right="283"/>
        <w:contextualSpacing/>
        <w:jc w:val="both"/>
        <w:rPr>
          <w:i/>
          <w:sz w:val="24"/>
        </w:rPr>
      </w:pPr>
      <w:r>
        <w:rPr>
          <w:i/>
          <w:sz w:val="24"/>
        </w:rPr>
        <w:t>Служебные</w:t>
      </w:r>
      <w:r>
        <w:rPr>
          <w:i/>
          <w:spacing w:val="-3"/>
          <w:sz w:val="24"/>
        </w:rPr>
        <w:t xml:space="preserve"> </w:t>
      </w:r>
      <w:r>
        <w:rPr>
          <w:i/>
          <w:sz w:val="24"/>
        </w:rPr>
        <w:t>части</w:t>
      </w:r>
      <w:r>
        <w:rPr>
          <w:i/>
          <w:spacing w:val="-2"/>
          <w:sz w:val="24"/>
        </w:rPr>
        <w:t xml:space="preserve"> </w:t>
      </w:r>
      <w:r>
        <w:rPr>
          <w:i/>
          <w:spacing w:val="-4"/>
          <w:sz w:val="24"/>
        </w:rPr>
        <w:t>речи.</w:t>
      </w:r>
    </w:p>
    <w:p w14:paraId="14CF63FB" w14:textId="77777777" w:rsidR="0092341C" w:rsidRDefault="00DB6983" w:rsidP="00B41547">
      <w:pPr>
        <w:pStyle w:val="a4"/>
        <w:spacing w:before="2"/>
        <w:ind w:left="0" w:right="283"/>
        <w:contextualSpacing/>
      </w:pPr>
      <w:r>
        <w:t>Давать общую характеристику служебных частей речи; объяснять их отличия от самостоятельных частей речи.</w:t>
      </w:r>
    </w:p>
    <w:p w14:paraId="733B60D5" w14:textId="77777777" w:rsidR="0092341C" w:rsidRDefault="00DB6983" w:rsidP="00B41547">
      <w:pPr>
        <w:spacing w:before="2"/>
        <w:ind w:right="283"/>
        <w:contextualSpacing/>
        <w:rPr>
          <w:sz w:val="24"/>
        </w:rPr>
      </w:pPr>
      <w:r>
        <w:rPr>
          <w:i/>
          <w:spacing w:val="-2"/>
          <w:sz w:val="24"/>
        </w:rPr>
        <w:t>Предлог</w:t>
      </w:r>
      <w:r>
        <w:rPr>
          <w:spacing w:val="-2"/>
          <w:sz w:val="24"/>
        </w:rPr>
        <w:t>.</w:t>
      </w:r>
    </w:p>
    <w:p w14:paraId="47FEC49D" w14:textId="77777777" w:rsidR="0092341C" w:rsidRDefault="00DB6983" w:rsidP="00B41547">
      <w:pPr>
        <w:pStyle w:val="a4"/>
        <w:spacing w:before="2"/>
        <w:ind w:left="0" w:right="283"/>
        <w:contextualSpacing/>
        <w:jc w:val="left"/>
      </w:pPr>
      <w:r>
        <w:t>Характеризовать</w:t>
      </w:r>
      <w:r>
        <w:rPr>
          <w:spacing w:val="-3"/>
        </w:rPr>
        <w:t xml:space="preserve"> </w:t>
      </w:r>
      <w:r>
        <w:t>предлог</w:t>
      </w:r>
      <w:r>
        <w:rPr>
          <w:spacing w:val="-3"/>
        </w:rPr>
        <w:t xml:space="preserve"> </w:t>
      </w:r>
      <w:r>
        <w:t>как</w:t>
      </w:r>
      <w:r>
        <w:rPr>
          <w:spacing w:val="-3"/>
        </w:rPr>
        <w:t xml:space="preserve"> </w:t>
      </w:r>
      <w:r>
        <w:t>служебную</w:t>
      </w:r>
      <w:r>
        <w:rPr>
          <w:spacing w:val="-3"/>
        </w:rPr>
        <w:t xml:space="preserve"> </w:t>
      </w:r>
      <w:r>
        <w:t>часть</w:t>
      </w:r>
      <w:r>
        <w:rPr>
          <w:spacing w:val="-3"/>
        </w:rPr>
        <w:t xml:space="preserve"> </w:t>
      </w:r>
      <w:r>
        <w:t>речи;</w:t>
      </w:r>
      <w:r>
        <w:rPr>
          <w:spacing w:val="-3"/>
        </w:rPr>
        <w:t xml:space="preserve"> </w:t>
      </w:r>
      <w:r>
        <w:t>различать</w:t>
      </w:r>
      <w:r>
        <w:rPr>
          <w:spacing w:val="-4"/>
        </w:rPr>
        <w:t xml:space="preserve"> </w:t>
      </w:r>
      <w:r>
        <w:t>с</w:t>
      </w:r>
      <w:r>
        <w:rPr>
          <w:spacing w:val="-3"/>
        </w:rPr>
        <w:t xml:space="preserve"> </w:t>
      </w:r>
      <w:r>
        <w:t>опорой</w:t>
      </w:r>
      <w:r>
        <w:rPr>
          <w:spacing w:val="-2"/>
        </w:rPr>
        <w:t xml:space="preserve"> </w:t>
      </w:r>
      <w:r>
        <w:t>на</w:t>
      </w:r>
      <w:r>
        <w:rPr>
          <w:spacing w:val="-6"/>
        </w:rPr>
        <w:t xml:space="preserve"> </w:t>
      </w:r>
      <w:r>
        <w:t>образец производные и непроизводные предлоги, простые и составные предлоги.</w:t>
      </w:r>
    </w:p>
    <w:p w14:paraId="13C990FB" w14:textId="77777777" w:rsidR="0092341C" w:rsidRDefault="00DB6983" w:rsidP="00B41547">
      <w:pPr>
        <w:pStyle w:val="a4"/>
        <w:spacing w:before="2"/>
        <w:ind w:left="0" w:right="283"/>
        <w:contextualSpacing/>
      </w:pPr>
      <w:r>
        <w:t xml:space="preserve">Употреблять предлоги в речи в соответствии с их значением и стилистическими особенностями; соблюдать по визуальной опоре нормы правописания производных </w:t>
      </w:r>
      <w:r>
        <w:rPr>
          <w:spacing w:val="-2"/>
        </w:rPr>
        <w:t>предлогов.</w:t>
      </w:r>
    </w:p>
    <w:p w14:paraId="3ED64E6F" w14:textId="77777777" w:rsidR="0092341C" w:rsidRDefault="00DB6983" w:rsidP="00B41547">
      <w:pPr>
        <w:pStyle w:val="a4"/>
        <w:spacing w:before="2"/>
        <w:ind w:left="0" w:right="283"/>
        <w:contextualSpacing/>
      </w:pPr>
      <w:r>
        <w:t>Соблюдать нормы употребления имён существительных и местоимений с предлогами, предлогов “из - с”, “в - на” в составе словосочетаний; правила правописания по смысловой опоре производных предлогов.</w:t>
      </w:r>
    </w:p>
    <w:p w14:paraId="3E8BD96F" w14:textId="77777777" w:rsidR="0092341C" w:rsidRDefault="00DB6983" w:rsidP="00B41547">
      <w:pPr>
        <w:pStyle w:val="a4"/>
        <w:spacing w:before="2"/>
        <w:ind w:left="0" w:right="283"/>
        <w:contextualSpacing/>
      </w:pPr>
      <w:r>
        <w:t>Проводить морфологический анализ предлогов, применять это умение при выполнении языкового анализа различных видов и в речевой практике.</w:t>
      </w:r>
    </w:p>
    <w:p w14:paraId="16213A63" w14:textId="77777777" w:rsidR="0092341C" w:rsidRDefault="00DB6983" w:rsidP="00B41547">
      <w:pPr>
        <w:spacing w:before="2"/>
        <w:ind w:right="283"/>
        <w:contextualSpacing/>
        <w:rPr>
          <w:i/>
          <w:sz w:val="24"/>
        </w:rPr>
      </w:pPr>
      <w:r>
        <w:rPr>
          <w:i/>
          <w:spacing w:val="-4"/>
          <w:sz w:val="24"/>
        </w:rPr>
        <w:t>Союз</w:t>
      </w:r>
    </w:p>
    <w:p w14:paraId="13C9B13F" w14:textId="77777777" w:rsidR="0092341C" w:rsidRDefault="00DB6983" w:rsidP="00B41547">
      <w:pPr>
        <w:pStyle w:val="a4"/>
        <w:spacing w:before="2"/>
        <w:ind w:left="0" w:right="283"/>
        <w:contextualSpacing/>
      </w:pPr>
      <w:r>
        <w:t>Характеризовать союз как служебную часть речи; различать с опорой на образец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14:paraId="3BA18A17" w14:textId="77777777" w:rsidR="0092341C" w:rsidRDefault="00DB6983" w:rsidP="00B41547">
      <w:pPr>
        <w:pStyle w:val="a4"/>
        <w:spacing w:before="2"/>
        <w:ind w:left="0" w:right="283"/>
        <w:contextualSpacing/>
      </w:pPr>
      <w:r>
        <w:t>Употреблять союзы в речи в соответствии с их значением и стилистическими особенностями; соблюдать нормы правописания союзов, постановки с опорой на схему знаков препинания в сложных союзных предложениях, постановки с опорой на схему знаков препинания в предложениях с союзом и, связывающим однородные члены и части сложного предложения.</w:t>
      </w:r>
    </w:p>
    <w:p w14:paraId="3F3B63C8" w14:textId="77777777" w:rsidR="0092341C" w:rsidRDefault="00DB6983" w:rsidP="00B41547">
      <w:pPr>
        <w:pStyle w:val="a4"/>
        <w:spacing w:before="2"/>
        <w:ind w:left="0" w:right="283"/>
        <w:contextualSpacing/>
      </w:pPr>
      <w:r>
        <w:t xml:space="preserve">Проводить морфологический анализ союзов, применять это умение в речевой </w:t>
      </w:r>
      <w:r>
        <w:rPr>
          <w:spacing w:val="-2"/>
        </w:rPr>
        <w:t>практике.</w:t>
      </w:r>
    </w:p>
    <w:p w14:paraId="646FB7CF" w14:textId="77777777" w:rsidR="0092341C" w:rsidRDefault="00DB6983" w:rsidP="00B41547">
      <w:pPr>
        <w:spacing w:before="2"/>
        <w:ind w:right="283"/>
        <w:contextualSpacing/>
        <w:rPr>
          <w:sz w:val="24"/>
        </w:rPr>
      </w:pPr>
      <w:r>
        <w:rPr>
          <w:i/>
          <w:spacing w:val="-2"/>
          <w:sz w:val="24"/>
        </w:rPr>
        <w:t>Частица</w:t>
      </w:r>
      <w:r>
        <w:rPr>
          <w:spacing w:val="-2"/>
          <w:sz w:val="24"/>
        </w:rPr>
        <w:t>.</w:t>
      </w:r>
    </w:p>
    <w:p w14:paraId="2CEB7D55" w14:textId="77777777" w:rsidR="0092341C" w:rsidRDefault="00DB6983" w:rsidP="00B41547">
      <w:pPr>
        <w:pStyle w:val="a4"/>
        <w:spacing w:before="2"/>
        <w:ind w:left="0" w:right="283"/>
        <w:contextualSpacing/>
      </w:pPr>
      <w: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p>
    <w:p w14:paraId="6133E664" w14:textId="77777777" w:rsidR="0092341C" w:rsidRDefault="00DB6983" w:rsidP="00B41547">
      <w:pPr>
        <w:pStyle w:val="a4"/>
        <w:spacing w:before="2"/>
        <w:ind w:left="0" w:right="283"/>
        <w:contextualSpacing/>
      </w:pPr>
      <w:r>
        <w:t>Употреблять частицы в речи в соответствии с их значением и стилистической окраской; соблюдать по визуальной опоре нормы правописания частиц.</w:t>
      </w:r>
    </w:p>
    <w:p w14:paraId="1F1A733B" w14:textId="77777777" w:rsidR="0092341C" w:rsidRDefault="00DB6983" w:rsidP="00B41547">
      <w:pPr>
        <w:pStyle w:val="a4"/>
        <w:spacing w:before="2"/>
        <w:ind w:left="0" w:right="283"/>
        <w:contextualSpacing/>
      </w:pPr>
      <w:r>
        <w:t xml:space="preserve">Проводить морфологический анализ частиц, применять это умение в речевой </w:t>
      </w:r>
      <w:r>
        <w:rPr>
          <w:spacing w:val="-2"/>
        </w:rPr>
        <w:t>практике.</w:t>
      </w:r>
    </w:p>
    <w:p w14:paraId="54C35D4C" w14:textId="77777777" w:rsidR="0092341C" w:rsidRDefault="00DB6983" w:rsidP="00B41547">
      <w:pPr>
        <w:spacing w:before="2"/>
        <w:ind w:right="283"/>
        <w:contextualSpacing/>
        <w:jc w:val="both"/>
        <w:rPr>
          <w:i/>
          <w:sz w:val="24"/>
        </w:rPr>
      </w:pPr>
      <w:r>
        <w:rPr>
          <w:i/>
          <w:sz w:val="24"/>
        </w:rPr>
        <w:t>Междометия</w:t>
      </w:r>
      <w:r>
        <w:rPr>
          <w:i/>
          <w:spacing w:val="-4"/>
          <w:sz w:val="24"/>
        </w:rPr>
        <w:t xml:space="preserve"> </w:t>
      </w:r>
      <w:r>
        <w:rPr>
          <w:i/>
          <w:sz w:val="24"/>
        </w:rPr>
        <w:t>и</w:t>
      </w:r>
      <w:r>
        <w:rPr>
          <w:i/>
          <w:spacing w:val="-2"/>
          <w:sz w:val="24"/>
        </w:rPr>
        <w:t xml:space="preserve"> </w:t>
      </w:r>
      <w:r>
        <w:rPr>
          <w:i/>
          <w:sz w:val="24"/>
        </w:rPr>
        <w:t>звукоподражательные</w:t>
      </w:r>
      <w:r>
        <w:rPr>
          <w:i/>
          <w:spacing w:val="-3"/>
          <w:sz w:val="24"/>
        </w:rPr>
        <w:t xml:space="preserve"> </w:t>
      </w:r>
      <w:r>
        <w:rPr>
          <w:i/>
          <w:spacing w:val="-2"/>
          <w:sz w:val="24"/>
        </w:rPr>
        <w:t>слова.</w:t>
      </w:r>
    </w:p>
    <w:p w14:paraId="65DF15A8" w14:textId="77777777" w:rsidR="0092341C" w:rsidRDefault="00DB6983" w:rsidP="00B41547">
      <w:pPr>
        <w:pStyle w:val="a4"/>
        <w:spacing w:before="2"/>
        <w:ind w:left="0" w:right="283"/>
        <w:contextualSpacing/>
      </w:pPr>
      <w: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14:paraId="3A4EC132" w14:textId="77777777" w:rsidR="0092341C" w:rsidRDefault="00DB6983" w:rsidP="00B41547">
      <w:pPr>
        <w:pStyle w:val="a4"/>
        <w:spacing w:before="2"/>
        <w:ind w:left="0" w:right="283"/>
        <w:contextualSpacing/>
      </w:pPr>
      <w:r>
        <w:t xml:space="preserve">Проводить морфологический анализ междометий; применять это умение в речевой </w:t>
      </w:r>
      <w:r>
        <w:rPr>
          <w:spacing w:val="-2"/>
        </w:rPr>
        <w:t>практике.</w:t>
      </w:r>
    </w:p>
    <w:p w14:paraId="7A567BF8" w14:textId="77777777" w:rsidR="0092341C" w:rsidRDefault="00DB6983" w:rsidP="00B41547">
      <w:pPr>
        <w:pStyle w:val="a4"/>
        <w:spacing w:before="2"/>
        <w:ind w:left="0" w:right="283"/>
        <w:contextualSpacing/>
      </w:pPr>
      <w:r>
        <w:t xml:space="preserve">Соблюдать с опорой на схему пунктуационные нормы оформления предложений с </w:t>
      </w:r>
      <w:r>
        <w:rPr>
          <w:spacing w:val="-2"/>
        </w:rPr>
        <w:t>междометиями.</w:t>
      </w:r>
    </w:p>
    <w:p w14:paraId="62DECD02" w14:textId="77777777" w:rsidR="0092341C" w:rsidRDefault="0092341C" w:rsidP="00B41547">
      <w:pPr>
        <w:pStyle w:val="a4"/>
        <w:spacing w:before="2"/>
        <w:ind w:left="0" w:right="283" w:firstLine="0"/>
        <w:contextualSpacing/>
        <w:jc w:val="left"/>
      </w:pPr>
    </w:p>
    <w:p w14:paraId="186B9F91" w14:textId="77777777" w:rsidR="0092341C" w:rsidRDefault="00DB6983" w:rsidP="00B41547">
      <w:pPr>
        <w:pStyle w:val="4"/>
        <w:spacing w:before="2" w:line="240" w:lineRule="auto"/>
        <w:ind w:left="0" w:right="283" w:firstLine="707"/>
        <w:contextualSpacing/>
        <w:rPr>
          <w:b w:val="0"/>
          <w:i w:val="0"/>
        </w:rPr>
      </w:pPr>
      <w:r>
        <w:t>К концу обучения в 8 классе обучающийся получит следующие предметные результаты по отдельным темам программы по русскому языку</w:t>
      </w:r>
      <w:r>
        <w:rPr>
          <w:b w:val="0"/>
          <w:i w:val="0"/>
        </w:rPr>
        <w:t>:</w:t>
      </w:r>
    </w:p>
    <w:p w14:paraId="73D54F58" w14:textId="77777777" w:rsidR="0092341C" w:rsidRDefault="00DB6983" w:rsidP="00B41547">
      <w:pPr>
        <w:pStyle w:val="a4"/>
        <w:spacing w:before="2"/>
        <w:ind w:left="0" w:right="283" w:firstLine="0"/>
        <w:contextualSpacing/>
      </w:pPr>
      <w:r>
        <w:t>Общие</w:t>
      </w:r>
      <w:r>
        <w:rPr>
          <w:spacing w:val="-4"/>
        </w:rPr>
        <w:t xml:space="preserve"> </w:t>
      </w:r>
      <w:r>
        <w:t>сведения</w:t>
      </w:r>
      <w:r>
        <w:rPr>
          <w:spacing w:val="-2"/>
        </w:rPr>
        <w:t xml:space="preserve"> </w:t>
      </w:r>
      <w:r>
        <w:t>о</w:t>
      </w:r>
      <w:r>
        <w:rPr>
          <w:spacing w:val="-2"/>
        </w:rPr>
        <w:t xml:space="preserve"> языке.</w:t>
      </w:r>
    </w:p>
    <w:p w14:paraId="5951E2B8" w14:textId="77777777" w:rsidR="0092341C" w:rsidRDefault="00DB6983" w:rsidP="00B41547">
      <w:pPr>
        <w:pStyle w:val="a4"/>
        <w:spacing w:before="2"/>
        <w:ind w:left="0" w:right="283" w:firstLine="0"/>
        <w:contextualSpacing/>
      </w:pPr>
      <w:r>
        <w:t>Иметь</w:t>
      </w:r>
      <w:r>
        <w:rPr>
          <w:spacing w:val="-5"/>
        </w:rPr>
        <w:t xml:space="preserve"> </w:t>
      </w:r>
      <w:r>
        <w:t>представление</w:t>
      </w:r>
      <w:r>
        <w:rPr>
          <w:spacing w:val="-6"/>
        </w:rPr>
        <w:t xml:space="preserve"> </w:t>
      </w:r>
      <w:r>
        <w:t>о</w:t>
      </w:r>
      <w:r>
        <w:rPr>
          <w:spacing w:val="-5"/>
        </w:rPr>
        <w:t xml:space="preserve"> </w:t>
      </w:r>
      <w:r>
        <w:t>русском</w:t>
      </w:r>
      <w:r>
        <w:rPr>
          <w:spacing w:val="-6"/>
        </w:rPr>
        <w:t xml:space="preserve"> </w:t>
      </w:r>
      <w:r>
        <w:t>языке</w:t>
      </w:r>
      <w:r>
        <w:rPr>
          <w:spacing w:val="-5"/>
        </w:rPr>
        <w:t xml:space="preserve"> </w:t>
      </w:r>
      <w:r>
        <w:t>как</w:t>
      </w:r>
      <w:r>
        <w:rPr>
          <w:spacing w:val="-5"/>
        </w:rPr>
        <w:t xml:space="preserve"> </w:t>
      </w:r>
      <w:r>
        <w:t>одном</w:t>
      </w:r>
      <w:r>
        <w:rPr>
          <w:spacing w:val="-6"/>
        </w:rPr>
        <w:t xml:space="preserve"> </w:t>
      </w:r>
      <w:r>
        <w:t>из</w:t>
      </w:r>
      <w:r>
        <w:rPr>
          <w:spacing w:val="-5"/>
        </w:rPr>
        <w:t xml:space="preserve"> </w:t>
      </w:r>
      <w:r>
        <w:t>славянских</w:t>
      </w:r>
      <w:r>
        <w:rPr>
          <w:spacing w:val="-3"/>
        </w:rPr>
        <w:t xml:space="preserve"> </w:t>
      </w:r>
      <w:r>
        <w:t>языков. Язык и речь.</w:t>
      </w:r>
    </w:p>
    <w:p w14:paraId="3573A182" w14:textId="77777777" w:rsidR="0092341C" w:rsidRDefault="00DB6983" w:rsidP="00B41547">
      <w:pPr>
        <w:pStyle w:val="a4"/>
        <w:spacing w:before="2"/>
        <w:ind w:left="0" w:right="283"/>
        <w:contextualSpacing/>
      </w:pPr>
      <w:r>
        <w:t>Создавать устные монологические высказывания с опорой на план, опорные слова объёмом не менее 8 предложений на основе жизненных наблюдений, личных</w:t>
      </w:r>
      <w:r>
        <w:rPr>
          <w:spacing w:val="40"/>
        </w:rPr>
        <w:t xml:space="preserve"> </w:t>
      </w:r>
      <w:r>
        <w:t>впечатлений, чтения научно-учебной, художественной, научно-популярной и публицистической литературы (монолог-описание, монолог-рассуждение, монолог- повествование); выступать с научным сообщением с использованием презентации, плана.</w:t>
      </w:r>
    </w:p>
    <w:p w14:paraId="3007CAF3" w14:textId="77777777" w:rsidR="0092341C" w:rsidRDefault="00DB6983" w:rsidP="00B41547">
      <w:pPr>
        <w:pStyle w:val="a4"/>
        <w:spacing w:before="2"/>
        <w:ind w:left="0" w:right="283"/>
        <w:contextualSpacing/>
      </w:pPr>
      <w:r>
        <w:t>Участвовать в диалоге на лингвистические темы (в рамках изученного) и темы на основе жизненных наблюдений (объём не менее 5 реплик).</w:t>
      </w:r>
    </w:p>
    <w:p w14:paraId="36019422" w14:textId="77777777" w:rsidR="0092341C" w:rsidRDefault="00DB6983" w:rsidP="00B41547">
      <w:pPr>
        <w:pStyle w:val="a4"/>
        <w:spacing w:before="2"/>
        <w:ind w:left="0" w:right="283"/>
        <w:contextualSpacing/>
      </w:pPr>
      <w: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14:paraId="759CBD9B" w14:textId="77777777" w:rsidR="0092341C" w:rsidRDefault="00DB6983" w:rsidP="00B41547">
      <w:pPr>
        <w:pStyle w:val="a4"/>
        <w:spacing w:before="2"/>
        <w:ind w:left="0" w:right="283"/>
        <w:contextualSpacing/>
      </w:pPr>
      <w:r>
        <w:t>Владеть различными видами чтения: просмотровым, ознакомительным, изучающим, поисковым.</w:t>
      </w:r>
    </w:p>
    <w:p w14:paraId="692BB998" w14:textId="77777777" w:rsidR="0092341C" w:rsidRDefault="00DB6983" w:rsidP="00B41547">
      <w:pPr>
        <w:pStyle w:val="a4"/>
        <w:spacing w:before="2"/>
        <w:ind w:left="0" w:right="283"/>
        <w:contextualSpacing/>
      </w:pPr>
      <w:r>
        <w:t>Устно пересказывать с опорой на план, опорные слова прочитанный или прослушанный текст объёмом не менее 130 слов.</w:t>
      </w:r>
    </w:p>
    <w:p w14:paraId="4D7BF680" w14:textId="77777777" w:rsidR="0092341C" w:rsidRDefault="00DB6983" w:rsidP="00B41547">
      <w:pPr>
        <w:pStyle w:val="a4"/>
        <w:spacing w:before="2"/>
        <w:ind w:left="0" w:right="283"/>
        <w:contextualSpacing/>
      </w:pPr>
      <w: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w:t>
      </w:r>
      <w:r>
        <w:rPr>
          <w:spacing w:val="-2"/>
        </w:rPr>
        <w:t xml:space="preserve"> </w:t>
      </w:r>
      <w:r>
        <w:t>объёмом</w:t>
      </w:r>
      <w:r>
        <w:rPr>
          <w:spacing w:val="-1"/>
        </w:rPr>
        <w:t xml:space="preserve"> </w:t>
      </w:r>
      <w:r>
        <w:t>не</w:t>
      </w:r>
      <w:r>
        <w:rPr>
          <w:spacing w:val="-3"/>
        </w:rPr>
        <w:t xml:space="preserve"> </w:t>
      </w:r>
      <w:r>
        <w:t>менее 270</w:t>
      </w:r>
      <w:r>
        <w:rPr>
          <w:spacing w:val="-2"/>
        </w:rPr>
        <w:t xml:space="preserve"> </w:t>
      </w:r>
      <w:r>
        <w:t>слов:</w:t>
      </w:r>
      <w:r>
        <w:rPr>
          <w:spacing w:val="-2"/>
        </w:rPr>
        <w:t xml:space="preserve"> </w:t>
      </w:r>
      <w:r>
        <w:t>подробно,</w:t>
      </w:r>
      <w:r>
        <w:rPr>
          <w:spacing w:val="-2"/>
        </w:rPr>
        <w:t xml:space="preserve"> </w:t>
      </w:r>
      <w:r>
        <w:t>сжато</w:t>
      </w:r>
      <w:r>
        <w:rPr>
          <w:spacing w:val="-2"/>
        </w:rPr>
        <w:t xml:space="preserve"> </w:t>
      </w:r>
      <w:r>
        <w:t>и</w:t>
      </w:r>
      <w:r>
        <w:rPr>
          <w:spacing w:val="-2"/>
        </w:rPr>
        <w:t xml:space="preserve"> </w:t>
      </w:r>
      <w:r>
        <w:t>выборочно с</w:t>
      </w:r>
      <w:r>
        <w:rPr>
          <w:spacing w:val="-3"/>
        </w:rPr>
        <w:t xml:space="preserve"> </w:t>
      </w:r>
      <w:r>
        <w:t>опорой</w:t>
      </w:r>
      <w:r>
        <w:rPr>
          <w:spacing w:val="-2"/>
        </w:rPr>
        <w:t xml:space="preserve"> </w:t>
      </w:r>
      <w:r>
        <w:t>на</w:t>
      </w:r>
      <w:r>
        <w:rPr>
          <w:spacing w:val="-3"/>
        </w:rPr>
        <w:t xml:space="preserve"> </w:t>
      </w:r>
      <w:r>
        <w:t>план,</w:t>
      </w:r>
      <w:r>
        <w:rPr>
          <w:spacing w:val="-2"/>
        </w:rPr>
        <w:t xml:space="preserve"> </w:t>
      </w:r>
      <w:r>
        <w:t>опорные слова передавать в устной и письменной форме содержание прослушанных и</w:t>
      </w:r>
      <w:r>
        <w:rPr>
          <w:spacing w:val="40"/>
        </w:rPr>
        <w:t xml:space="preserve"> </w:t>
      </w:r>
      <w:r>
        <w:t>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220 слов; для сжатого и выборочного изложения не менее 250 слов).</w:t>
      </w:r>
    </w:p>
    <w:p w14:paraId="27AC7720" w14:textId="77777777" w:rsidR="0092341C" w:rsidRDefault="00DB6983" w:rsidP="00B41547">
      <w:pPr>
        <w:pStyle w:val="a4"/>
        <w:spacing w:before="2"/>
        <w:ind w:left="0" w:right="283"/>
        <w:contextualSpacing/>
      </w:pPr>
      <w:r>
        <w:t>Осуществлять выбор языковых средств для создания высказывания в соответствии с целью, темой и коммуникативным замыслом с использованием речевого клише.</w:t>
      </w:r>
    </w:p>
    <w:p w14:paraId="1E62CC50" w14:textId="77777777" w:rsidR="0092341C" w:rsidRDefault="00DB6983" w:rsidP="00B41547">
      <w:pPr>
        <w:pStyle w:val="a4"/>
        <w:spacing w:before="2"/>
        <w:ind w:left="0" w:right="283"/>
        <w:contextualSpacing/>
      </w:pPr>
      <w:r>
        <w:t>Соблюдать</w:t>
      </w:r>
      <w:r>
        <w:rPr>
          <w:spacing w:val="-3"/>
        </w:rPr>
        <w:t xml:space="preserve"> </w:t>
      </w:r>
      <w:r>
        <w:t>в</w:t>
      </w:r>
      <w:r>
        <w:rPr>
          <w:spacing w:val="-3"/>
        </w:rPr>
        <w:t xml:space="preserve"> </w:t>
      </w:r>
      <w:r>
        <w:t>устной</w:t>
      </w:r>
      <w:r>
        <w:rPr>
          <w:spacing w:val="-3"/>
        </w:rPr>
        <w:t xml:space="preserve"> </w:t>
      </w:r>
      <w:r>
        <w:t>речи</w:t>
      </w:r>
      <w:r>
        <w:rPr>
          <w:spacing w:val="-3"/>
        </w:rPr>
        <w:t xml:space="preserve"> </w:t>
      </w:r>
      <w:r>
        <w:t>и</w:t>
      </w:r>
      <w:r>
        <w:rPr>
          <w:spacing w:val="-3"/>
        </w:rPr>
        <w:t xml:space="preserve"> </w:t>
      </w:r>
      <w:r>
        <w:t>на</w:t>
      </w:r>
      <w:r>
        <w:rPr>
          <w:spacing w:val="-4"/>
        </w:rPr>
        <w:t xml:space="preserve"> </w:t>
      </w:r>
      <w:r>
        <w:t>письме</w:t>
      </w:r>
      <w:r>
        <w:rPr>
          <w:spacing w:val="-4"/>
        </w:rPr>
        <w:t xml:space="preserve"> </w:t>
      </w:r>
      <w:r>
        <w:t>нормы</w:t>
      </w:r>
      <w:r>
        <w:rPr>
          <w:spacing w:val="-3"/>
        </w:rPr>
        <w:t xml:space="preserve"> </w:t>
      </w:r>
      <w:r>
        <w:t>современного</w:t>
      </w:r>
      <w:r>
        <w:rPr>
          <w:spacing w:val="-3"/>
        </w:rPr>
        <w:t xml:space="preserve"> </w:t>
      </w:r>
      <w:r>
        <w:t>русского</w:t>
      </w:r>
      <w:r>
        <w:rPr>
          <w:spacing w:val="-2"/>
        </w:rPr>
        <w:t xml:space="preserve"> </w:t>
      </w:r>
      <w:r>
        <w:t>литературного языка, в том числе во время списывания текста объёмом 100-120 слов; словарного диктанта объёмом 25-30 слов; диктанта на основе связного текста объёмом 100-120 слов, составленного с учётом ранее изученных правил содержащего не более 24 орфограмм, 10 пунктограмм и не более 10 слов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и на письме правила русского речевого этикета.</w:t>
      </w:r>
    </w:p>
    <w:p w14:paraId="4F44C9B1" w14:textId="77777777" w:rsidR="0092341C" w:rsidRDefault="00DB6983" w:rsidP="00B41547">
      <w:pPr>
        <w:spacing w:before="2"/>
        <w:ind w:right="283"/>
        <w:contextualSpacing/>
        <w:rPr>
          <w:sz w:val="24"/>
        </w:rPr>
      </w:pPr>
      <w:r>
        <w:rPr>
          <w:i/>
          <w:spacing w:val="-2"/>
          <w:sz w:val="24"/>
        </w:rPr>
        <w:t>Текст</w:t>
      </w:r>
      <w:r>
        <w:rPr>
          <w:spacing w:val="-2"/>
          <w:sz w:val="24"/>
        </w:rPr>
        <w:t>.</w:t>
      </w:r>
    </w:p>
    <w:p w14:paraId="1CFA60B9" w14:textId="77777777" w:rsidR="0092341C" w:rsidRDefault="00DB6983" w:rsidP="00B41547">
      <w:pPr>
        <w:pStyle w:val="a4"/>
        <w:spacing w:before="2"/>
        <w:ind w:left="0" w:right="283"/>
        <w:contextualSpacing/>
      </w:pPr>
      <w:r>
        <w:t xml:space="preserve">Анализировать по смысловой опоре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по визуальной опоре способы и средства связи предложений в тексте; анализировать текст с точки зрения его принадлежности к функционально-смысловому типу речи; анализировать языковые средства выразительности в тексте (фонетические, словообразовательные, лексические, </w:t>
      </w:r>
      <w:r>
        <w:rPr>
          <w:spacing w:val="-2"/>
        </w:rPr>
        <w:t>морфологические).</w:t>
      </w:r>
    </w:p>
    <w:p w14:paraId="4C5D4F61" w14:textId="77777777" w:rsidR="0092341C" w:rsidRDefault="00DB6983" w:rsidP="00B41547">
      <w:pPr>
        <w:pStyle w:val="a4"/>
        <w:spacing w:before="2"/>
        <w:ind w:left="0" w:right="283"/>
        <w:contextualSpacing/>
      </w:pPr>
      <w:r>
        <w:t>Распознавать с направляющей помощью педагога тексты разных функционально- смысловых типов речи; анализировать с опорой на алгоритм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14:paraId="32BB2297" w14:textId="77777777" w:rsidR="0092341C" w:rsidRDefault="00DB6983" w:rsidP="00B41547">
      <w:pPr>
        <w:pStyle w:val="a4"/>
        <w:spacing w:before="2"/>
        <w:ind w:left="0" w:right="283"/>
        <w:contextualSpacing/>
      </w:pPr>
      <w:r>
        <w:t>Создавать по плану, опорным словам тексты различных функционально- смысловых типов речи с опорой на жизненный и читательский опыт; тексты с опорой на произведения искусства (в том числе сочинения-миниатюры объёмом 6 и более предложений; сочинения объёмом от 80 слов с учётом стиля и жанра сочинения,</w:t>
      </w:r>
      <w:r>
        <w:rPr>
          <w:spacing w:val="80"/>
        </w:rPr>
        <w:t xml:space="preserve"> </w:t>
      </w:r>
      <w:r>
        <w:t>характера темы).</w:t>
      </w:r>
    </w:p>
    <w:p w14:paraId="502AD957" w14:textId="77777777" w:rsidR="0092341C" w:rsidRDefault="00DB6983" w:rsidP="00B41547">
      <w:pPr>
        <w:pStyle w:val="a4"/>
        <w:spacing w:before="2"/>
        <w:ind w:left="0" w:right="283"/>
        <w:contextualSpacing/>
      </w:pPr>
      <w:r>
        <w:t xml:space="preserve">Владеть умениями информационной переработки текста: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её в учебной </w:t>
      </w:r>
      <w:r>
        <w:rPr>
          <w:spacing w:val="-2"/>
        </w:rPr>
        <w:t>деятельности.</w:t>
      </w:r>
    </w:p>
    <w:p w14:paraId="16E0BA52" w14:textId="77777777" w:rsidR="0092341C" w:rsidRDefault="00DB6983" w:rsidP="00B41547">
      <w:pPr>
        <w:pStyle w:val="a4"/>
        <w:spacing w:before="2"/>
        <w:ind w:left="0" w:right="283" w:firstLine="0"/>
        <w:contextualSpacing/>
      </w:pPr>
      <w:r>
        <w:t>Представлять</w:t>
      </w:r>
      <w:r>
        <w:rPr>
          <w:spacing w:val="-3"/>
        </w:rPr>
        <w:t xml:space="preserve"> </w:t>
      </w:r>
      <w:r>
        <w:t>сообщение</w:t>
      </w:r>
      <w:r>
        <w:rPr>
          <w:spacing w:val="-3"/>
        </w:rPr>
        <w:t xml:space="preserve"> </w:t>
      </w:r>
      <w:r>
        <w:t>на</w:t>
      </w:r>
      <w:r>
        <w:rPr>
          <w:spacing w:val="-3"/>
        </w:rPr>
        <w:t xml:space="preserve"> </w:t>
      </w:r>
      <w:r>
        <w:t>заданную</w:t>
      </w:r>
      <w:r>
        <w:rPr>
          <w:spacing w:val="-1"/>
        </w:rPr>
        <w:t xml:space="preserve"> </w:t>
      </w:r>
      <w:r>
        <w:t>тему</w:t>
      </w:r>
      <w:r>
        <w:rPr>
          <w:spacing w:val="-7"/>
        </w:rPr>
        <w:t xml:space="preserve"> </w:t>
      </w:r>
      <w:r>
        <w:t>в</w:t>
      </w:r>
      <w:r>
        <w:rPr>
          <w:spacing w:val="-1"/>
        </w:rPr>
        <w:t xml:space="preserve"> </w:t>
      </w:r>
      <w:r>
        <w:t>виде</w:t>
      </w:r>
      <w:r>
        <w:rPr>
          <w:spacing w:val="-2"/>
        </w:rPr>
        <w:t xml:space="preserve"> презентации.</w:t>
      </w:r>
    </w:p>
    <w:p w14:paraId="46589BDA" w14:textId="77777777" w:rsidR="0092341C" w:rsidRDefault="00DB6983" w:rsidP="00B41547">
      <w:pPr>
        <w:pStyle w:val="a4"/>
        <w:spacing w:before="2"/>
        <w:ind w:left="0" w:right="283"/>
        <w:contextualSpacing/>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505FDFA6" w14:textId="77777777" w:rsidR="0092341C" w:rsidRDefault="00DB6983" w:rsidP="00B41547">
      <w:pPr>
        <w:pStyle w:val="a4"/>
        <w:spacing w:before="2"/>
        <w:ind w:left="0" w:right="283"/>
        <w:contextualSpacing/>
      </w:pPr>
      <w:r>
        <w:t>Редактировать тексты: собственные и созданные другими обучающимися тексты с целью совершенствования их содержания и формы; сопоставлять исходный и отредактированный тексты.</w:t>
      </w:r>
    </w:p>
    <w:p w14:paraId="0913BAE6" w14:textId="77777777" w:rsidR="0092341C" w:rsidRDefault="00DB6983" w:rsidP="00B41547">
      <w:pPr>
        <w:spacing w:before="2"/>
        <w:ind w:right="283"/>
        <w:contextualSpacing/>
        <w:jc w:val="both"/>
        <w:rPr>
          <w:i/>
          <w:sz w:val="24"/>
        </w:rPr>
      </w:pPr>
      <w:r>
        <w:rPr>
          <w:i/>
          <w:sz w:val="24"/>
        </w:rPr>
        <w:t>Функциональные</w:t>
      </w:r>
      <w:r>
        <w:rPr>
          <w:i/>
          <w:spacing w:val="-11"/>
          <w:sz w:val="24"/>
        </w:rPr>
        <w:t xml:space="preserve"> </w:t>
      </w:r>
      <w:r>
        <w:rPr>
          <w:i/>
          <w:sz w:val="24"/>
        </w:rPr>
        <w:t>разновидности</w:t>
      </w:r>
      <w:r>
        <w:rPr>
          <w:i/>
          <w:spacing w:val="-7"/>
          <w:sz w:val="24"/>
        </w:rPr>
        <w:t xml:space="preserve"> </w:t>
      </w:r>
      <w:r>
        <w:rPr>
          <w:i/>
          <w:spacing w:val="-2"/>
          <w:sz w:val="24"/>
        </w:rPr>
        <w:t>языка.</w:t>
      </w:r>
    </w:p>
    <w:p w14:paraId="2DE26F3E" w14:textId="51381ED5" w:rsidR="0092341C" w:rsidRDefault="00DB6983" w:rsidP="00B41547">
      <w:pPr>
        <w:pStyle w:val="a4"/>
        <w:spacing w:before="2"/>
        <w:ind w:left="0" w:right="283"/>
        <w:contextualSpacing/>
      </w:pPr>
      <w: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w:t>
      </w:r>
      <w:r>
        <w:rPr>
          <w:spacing w:val="31"/>
        </w:rPr>
        <w:t xml:space="preserve">  </w:t>
      </w:r>
      <w:r>
        <w:t>научного</w:t>
      </w:r>
      <w:r>
        <w:rPr>
          <w:spacing w:val="33"/>
        </w:rPr>
        <w:t xml:space="preserve">  </w:t>
      </w:r>
      <w:r>
        <w:t>стиля</w:t>
      </w:r>
      <w:r>
        <w:rPr>
          <w:spacing w:val="32"/>
        </w:rPr>
        <w:t xml:space="preserve">  </w:t>
      </w:r>
      <w:r>
        <w:t>(реферат,</w:t>
      </w:r>
      <w:r>
        <w:rPr>
          <w:spacing w:val="32"/>
        </w:rPr>
        <w:t xml:space="preserve">  </w:t>
      </w:r>
      <w:r>
        <w:t>доклад</w:t>
      </w:r>
      <w:r>
        <w:rPr>
          <w:spacing w:val="33"/>
        </w:rPr>
        <w:t xml:space="preserve">  </w:t>
      </w:r>
      <w:r>
        <w:t>на</w:t>
      </w:r>
      <w:r>
        <w:rPr>
          <w:spacing w:val="31"/>
        </w:rPr>
        <w:t xml:space="preserve">  </w:t>
      </w:r>
      <w:r>
        <w:t>научную</w:t>
      </w:r>
      <w:r>
        <w:rPr>
          <w:spacing w:val="32"/>
        </w:rPr>
        <w:t xml:space="preserve">  </w:t>
      </w:r>
      <w:r>
        <w:t>тему),</w:t>
      </w:r>
      <w:r>
        <w:rPr>
          <w:spacing w:val="33"/>
        </w:rPr>
        <w:t xml:space="preserve">  </w:t>
      </w:r>
      <w:r>
        <w:t>выявлять</w:t>
      </w:r>
      <w:r>
        <w:rPr>
          <w:spacing w:val="33"/>
        </w:rPr>
        <w:t xml:space="preserve">  </w:t>
      </w:r>
      <w:r>
        <w:rPr>
          <w:spacing w:val="-2"/>
        </w:rPr>
        <w:t>сочетание</w:t>
      </w:r>
      <w:r w:rsidR="00B2680D">
        <w:rPr>
          <w:spacing w:val="-2"/>
        </w:rPr>
        <w:t xml:space="preserve"> </w:t>
      </w:r>
      <w:r>
        <w:t>различных функциональных разновидностей языка в тексте, средства связи предложений</w:t>
      </w:r>
      <w:r>
        <w:rPr>
          <w:spacing w:val="40"/>
        </w:rPr>
        <w:t xml:space="preserve"> </w:t>
      </w:r>
      <w:r>
        <w:t>в тексте.</w:t>
      </w:r>
    </w:p>
    <w:p w14:paraId="62D25FFC" w14:textId="77777777" w:rsidR="0092341C" w:rsidRDefault="00DB6983" w:rsidP="00B41547">
      <w:pPr>
        <w:pStyle w:val="a4"/>
        <w:spacing w:before="2"/>
        <w:ind w:left="0" w:right="283"/>
        <w:contextualSpacing/>
      </w:pPr>
      <w:r>
        <w:t>Создавать тексты с опорой на образец официально-делового стиля (заявление, объяснительная записка, автобиография, характеристика), публицистических жанров; оформлять деловые бумаги с опорой на образец.</w:t>
      </w:r>
    </w:p>
    <w:p w14:paraId="3BB924CF" w14:textId="77777777" w:rsidR="0092341C" w:rsidRDefault="00DB6983" w:rsidP="00B41547">
      <w:pPr>
        <w:pStyle w:val="a4"/>
        <w:spacing w:before="2"/>
        <w:ind w:left="0" w:right="283"/>
        <w:contextualSpacing/>
      </w:pPr>
      <w:r>
        <w:t>Осуществлять выбор языковых средств для создания высказывания в соответствии с целью, темой и коммуникативным замыслом.</w:t>
      </w:r>
    </w:p>
    <w:p w14:paraId="48C5E002" w14:textId="77777777" w:rsidR="0092341C" w:rsidRDefault="00DB6983" w:rsidP="00B41547">
      <w:pPr>
        <w:spacing w:before="2"/>
        <w:ind w:right="283"/>
        <w:contextualSpacing/>
        <w:jc w:val="both"/>
        <w:rPr>
          <w:i/>
          <w:sz w:val="24"/>
        </w:rPr>
      </w:pPr>
      <w:r>
        <w:rPr>
          <w:i/>
          <w:sz w:val="24"/>
        </w:rPr>
        <w:t>Синтаксис.</w:t>
      </w:r>
      <w:r>
        <w:rPr>
          <w:i/>
          <w:spacing w:val="-2"/>
          <w:sz w:val="24"/>
        </w:rPr>
        <w:t xml:space="preserve"> </w:t>
      </w:r>
      <w:r>
        <w:rPr>
          <w:i/>
          <w:sz w:val="24"/>
        </w:rPr>
        <w:t>Культура</w:t>
      </w:r>
      <w:r>
        <w:rPr>
          <w:i/>
          <w:spacing w:val="-2"/>
          <w:sz w:val="24"/>
        </w:rPr>
        <w:t xml:space="preserve"> </w:t>
      </w:r>
      <w:r>
        <w:rPr>
          <w:i/>
          <w:sz w:val="24"/>
        </w:rPr>
        <w:t>речи.</w:t>
      </w:r>
      <w:r>
        <w:rPr>
          <w:i/>
          <w:spacing w:val="-2"/>
          <w:sz w:val="24"/>
        </w:rPr>
        <w:t xml:space="preserve"> Пунктуация.</w:t>
      </w:r>
    </w:p>
    <w:p w14:paraId="6A2F7927" w14:textId="77777777" w:rsidR="0092341C" w:rsidRDefault="00DB6983" w:rsidP="00B41547">
      <w:pPr>
        <w:pStyle w:val="a4"/>
        <w:spacing w:before="2"/>
        <w:ind w:left="0" w:right="283" w:firstLine="0"/>
        <w:contextualSpacing/>
        <w:jc w:val="left"/>
      </w:pPr>
      <w:r>
        <w:t>Иметь представление о синтаксисе как разделе лингвистики. Распознавать</w:t>
      </w:r>
      <w:r>
        <w:rPr>
          <w:spacing w:val="-6"/>
        </w:rPr>
        <w:t xml:space="preserve"> </w:t>
      </w:r>
      <w:r>
        <w:t>словосочетание</w:t>
      </w:r>
      <w:r>
        <w:rPr>
          <w:spacing w:val="-7"/>
        </w:rPr>
        <w:t xml:space="preserve"> </w:t>
      </w:r>
      <w:r>
        <w:t>и</w:t>
      </w:r>
      <w:r>
        <w:rPr>
          <w:spacing w:val="-6"/>
        </w:rPr>
        <w:t xml:space="preserve"> </w:t>
      </w:r>
      <w:r>
        <w:t>предложение</w:t>
      </w:r>
      <w:r>
        <w:rPr>
          <w:spacing w:val="-7"/>
        </w:rPr>
        <w:t xml:space="preserve"> </w:t>
      </w:r>
      <w:r>
        <w:t>как</w:t>
      </w:r>
      <w:r>
        <w:rPr>
          <w:spacing w:val="-6"/>
        </w:rPr>
        <w:t xml:space="preserve"> </w:t>
      </w:r>
      <w:r>
        <w:t>единицы</w:t>
      </w:r>
      <w:r>
        <w:rPr>
          <w:spacing w:val="-6"/>
        </w:rPr>
        <w:t xml:space="preserve"> </w:t>
      </w:r>
      <w:r>
        <w:t>синтаксиса. Различать функции знаков препинания.</w:t>
      </w:r>
    </w:p>
    <w:p w14:paraId="3A47B17F" w14:textId="77777777" w:rsidR="0092341C" w:rsidRDefault="00DB6983" w:rsidP="00B41547">
      <w:pPr>
        <w:spacing w:before="2"/>
        <w:ind w:right="283"/>
        <w:contextualSpacing/>
        <w:rPr>
          <w:i/>
          <w:sz w:val="24"/>
        </w:rPr>
      </w:pPr>
      <w:r>
        <w:rPr>
          <w:i/>
          <w:spacing w:val="-2"/>
          <w:sz w:val="24"/>
        </w:rPr>
        <w:t>Словосочетание</w:t>
      </w:r>
    </w:p>
    <w:p w14:paraId="6B71374A" w14:textId="77777777" w:rsidR="0092341C" w:rsidRDefault="00DB6983" w:rsidP="00B41547">
      <w:pPr>
        <w:pStyle w:val="a4"/>
        <w:spacing w:before="2"/>
        <w:ind w:left="0" w:right="283"/>
        <w:contextualSpacing/>
      </w:pPr>
      <w:r>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p w14:paraId="71631022" w14:textId="77777777" w:rsidR="0092341C" w:rsidRDefault="00DB6983" w:rsidP="00B41547">
      <w:pPr>
        <w:pStyle w:val="a4"/>
        <w:spacing w:before="2"/>
        <w:ind w:left="0" w:right="283" w:firstLine="0"/>
        <w:contextualSpacing/>
      </w:pPr>
      <w:r>
        <w:t>Применять</w:t>
      </w:r>
      <w:r>
        <w:rPr>
          <w:spacing w:val="-3"/>
        </w:rPr>
        <w:t xml:space="preserve"> </w:t>
      </w:r>
      <w:r>
        <w:t>нормы</w:t>
      </w:r>
      <w:r>
        <w:rPr>
          <w:spacing w:val="-3"/>
        </w:rPr>
        <w:t xml:space="preserve"> </w:t>
      </w:r>
      <w:r>
        <w:t>построения</w:t>
      </w:r>
      <w:r>
        <w:rPr>
          <w:spacing w:val="-3"/>
        </w:rPr>
        <w:t xml:space="preserve"> </w:t>
      </w:r>
      <w:r>
        <w:rPr>
          <w:spacing w:val="-2"/>
        </w:rPr>
        <w:t>словосочетаний.</w:t>
      </w:r>
    </w:p>
    <w:p w14:paraId="006EEB1B" w14:textId="77777777" w:rsidR="0092341C" w:rsidRDefault="00DB6983" w:rsidP="00B41547">
      <w:pPr>
        <w:spacing w:before="2"/>
        <w:ind w:right="283"/>
        <w:contextualSpacing/>
        <w:rPr>
          <w:sz w:val="24"/>
        </w:rPr>
      </w:pPr>
      <w:r>
        <w:rPr>
          <w:i/>
          <w:spacing w:val="-2"/>
          <w:sz w:val="24"/>
        </w:rPr>
        <w:t>Предложение</w:t>
      </w:r>
      <w:r>
        <w:rPr>
          <w:spacing w:val="-2"/>
          <w:sz w:val="24"/>
        </w:rPr>
        <w:t>.</w:t>
      </w:r>
    </w:p>
    <w:p w14:paraId="3A3E1CF0" w14:textId="77777777" w:rsidR="0092341C" w:rsidRDefault="00DB6983" w:rsidP="00B41547">
      <w:pPr>
        <w:pStyle w:val="a4"/>
        <w:tabs>
          <w:tab w:val="left" w:pos="3304"/>
          <w:tab w:val="left" w:pos="4570"/>
          <w:tab w:val="left" w:pos="5805"/>
          <w:tab w:val="left" w:pos="7503"/>
          <w:tab w:val="left" w:pos="8671"/>
        </w:tabs>
        <w:spacing w:before="2"/>
        <w:ind w:left="0" w:right="283"/>
        <w:contextualSpacing/>
        <w:jc w:val="left"/>
      </w:pPr>
      <w:r>
        <w:rPr>
          <w:spacing w:val="-2"/>
        </w:rPr>
        <w:t>Характеризовать</w:t>
      </w:r>
      <w:r>
        <w:tab/>
      </w:r>
      <w:r>
        <w:rPr>
          <w:spacing w:val="-2"/>
        </w:rPr>
        <w:t>основные</w:t>
      </w:r>
      <w:r>
        <w:tab/>
      </w:r>
      <w:r>
        <w:rPr>
          <w:spacing w:val="-2"/>
        </w:rPr>
        <w:t>признаки</w:t>
      </w:r>
      <w:r>
        <w:tab/>
      </w:r>
      <w:r>
        <w:rPr>
          <w:spacing w:val="-2"/>
        </w:rPr>
        <w:t>предложения,</w:t>
      </w:r>
      <w:r>
        <w:tab/>
      </w:r>
      <w:r>
        <w:rPr>
          <w:spacing w:val="-2"/>
        </w:rPr>
        <w:t>средства</w:t>
      </w:r>
      <w:r>
        <w:tab/>
      </w:r>
      <w:r>
        <w:rPr>
          <w:spacing w:val="-2"/>
        </w:rPr>
        <w:t xml:space="preserve">оформления </w:t>
      </w:r>
      <w:r>
        <w:t>предложения в устной и письменной речи; различать функции знаков препинания.</w:t>
      </w:r>
    </w:p>
    <w:p w14:paraId="7BE8EA84" w14:textId="77777777" w:rsidR="0092341C" w:rsidRDefault="00DB6983" w:rsidP="00B41547">
      <w:pPr>
        <w:pStyle w:val="a4"/>
        <w:spacing w:before="2"/>
        <w:ind w:left="0" w:right="283"/>
        <w:contextualSpacing/>
      </w:pPr>
      <w:r>
        <w:t xml:space="preserve">Распознавать предложения по цели высказывания, эмоциональной окраске, характеризовать с опорой на алгоритм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w:t>
      </w:r>
      <w:r>
        <w:rPr>
          <w:spacing w:val="-2"/>
        </w:rPr>
        <w:t>изложения.</w:t>
      </w:r>
    </w:p>
    <w:p w14:paraId="3179D2A0" w14:textId="77777777" w:rsidR="0092341C" w:rsidRDefault="00DB6983" w:rsidP="00B41547">
      <w:pPr>
        <w:pStyle w:val="a4"/>
        <w:spacing w:before="2"/>
        <w:ind w:left="0" w:right="283"/>
        <w:contextualSpacing/>
      </w:pPr>
      <w:r>
        <w:t>Распознавать предложения по количеству грамматических основ; различать с опорой на визуализацию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большинство меньшинство, количественными сочетаниями. Применять с опорой на алгоритм нормы постановки тире между подлежащим и сказуемым.</w:t>
      </w:r>
    </w:p>
    <w:p w14:paraId="29920397" w14:textId="77777777" w:rsidR="0092341C" w:rsidRDefault="00DB6983" w:rsidP="00B41547">
      <w:pPr>
        <w:pStyle w:val="a4"/>
        <w:spacing w:before="2"/>
        <w:ind w:left="0" w:right="283"/>
        <w:contextualSpacing/>
      </w:pPr>
      <w:r>
        <w:t xml:space="preserve">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w:t>
      </w:r>
      <w:r>
        <w:rPr>
          <w:spacing w:val="-2"/>
        </w:rPr>
        <w:t>предложения).</w:t>
      </w:r>
    </w:p>
    <w:p w14:paraId="61A08BEC" w14:textId="77777777" w:rsidR="0092341C" w:rsidRDefault="00DB6983" w:rsidP="00B41547">
      <w:pPr>
        <w:pStyle w:val="a4"/>
        <w:spacing w:before="2"/>
        <w:ind w:left="0" w:right="283"/>
        <w:contextualSpacing/>
      </w:pPr>
      <w:r>
        <w:t>Различать с опорой на визуализацию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6724D54B" w14:textId="77777777" w:rsidR="0092341C" w:rsidRDefault="00DB6983" w:rsidP="00B41547">
      <w:pPr>
        <w:pStyle w:val="a4"/>
        <w:spacing w:before="2"/>
        <w:ind w:left="0" w:right="283"/>
        <w:contextualSpacing/>
      </w:pPr>
      <w:r>
        <w:t>Распознавать с направляющей помощью педагога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определённо- личное предложение, неопределённо-личное предложение, обобщённо-личное предложение, безличное предложение); характеризовать с направляющей помощью педагога грамматические различия односоставных предложений и двусоставных</w:t>
      </w:r>
      <w:r>
        <w:rPr>
          <w:spacing w:val="40"/>
        </w:rPr>
        <w:t xml:space="preserve"> </w:t>
      </w:r>
      <w:r>
        <w:t>неполных предложений; выявлять с опорой на алгоритм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“да”, “нет”.</w:t>
      </w:r>
    </w:p>
    <w:p w14:paraId="0B17820E" w14:textId="77777777" w:rsidR="0092341C" w:rsidRDefault="00DB6983" w:rsidP="00B41547">
      <w:pPr>
        <w:pStyle w:val="a4"/>
        <w:spacing w:before="2"/>
        <w:ind w:left="0" w:right="283"/>
        <w:contextualSpacing/>
      </w:pPr>
      <w:r>
        <w:t>Характеризовать с использованием визуальной опоры признаки однородных</w:t>
      </w:r>
      <w:r>
        <w:rPr>
          <w:spacing w:val="40"/>
        </w:rPr>
        <w:t xml:space="preserve"> </w:t>
      </w:r>
      <w:r>
        <w:t>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w:t>
      </w:r>
    </w:p>
    <w:p w14:paraId="2FE9179B" w14:textId="77777777" w:rsidR="0092341C" w:rsidRDefault="00DB6983" w:rsidP="00B41547">
      <w:pPr>
        <w:pStyle w:val="a4"/>
        <w:spacing w:before="2"/>
        <w:ind w:left="0" w:right="283" w:firstLine="0"/>
        <w:contextualSpacing/>
        <w:jc w:val="left"/>
      </w:pPr>
      <w:r>
        <w:t>членах;</w:t>
      </w:r>
      <w:r>
        <w:rPr>
          <w:spacing w:val="-3"/>
        </w:rPr>
        <w:t xml:space="preserve"> </w:t>
      </w:r>
      <w:r>
        <w:t>понимать</w:t>
      </w:r>
      <w:r>
        <w:rPr>
          <w:spacing w:val="-3"/>
        </w:rPr>
        <w:t xml:space="preserve"> </w:t>
      </w:r>
      <w:r>
        <w:t>особенности употребления</w:t>
      </w:r>
      <w:r>
        <w:rPr>
          <w:spacing w:val="-3"/>
        </w:rPr>
        <w:t xml:space="preserve"> </w:t>
      </w:r>
      <w:r>
        <w:t>в</w:t>
      </w:r>
      <w:r>
        <w:rPr>
          <w:spacing w:val="-6"/>
        </w:rPr>
        <w:t xml:space="preserve"> </w:t>
      </w:r>
      <w:r>
        <w:t>речи</w:t>
      </w:r>
      <w:r>
        <w:rPr>
          <w:spacing w:val="-2"/>
        </w:rPr>
        <w:t xml:space="preserve"> </w:t>
      </w:r>
      <w:r>
        <w:t>сочетаний</w:t>
      </w:r>
      <w:r>
        <w:rPr>
          <w:spacing w:val="-2"/>
        </w:rPr>
        <w:t xml:space="preserve"> </w:t>
      </w:r>
      <w:r>
        <w:t>однородных</w:t>
      </w:r>
      <w:r>
        <w:rPr>
          <w:spacing w:val="-4"/>
        </w:rPr>
        <w:t xml:space="preserve"> </w:t>
      </w:r>
      <w:r>
        <w:t>членов</w:t>
      </w:r>
      <w:r>
        <w:rPr>
          <w:spacing w:val="-4"/>
        </w:rPr>
        <w:t xml:space="preserve"> </w:t>
      </w:r>
      <w:r>
        <w:t xml:space="preserve">разных </w:t>
      </w:r>
      <w:r>
        <w:rPr>
          <w:spacing w:val="-2"/>
        </w:rPr>
        <w:t>типов.</w:t>
      </w:r>
    </w:p>
    <w:p w14:paraId="1C3B6F00" w14:textId="77777777" w:rsidR="0092341C" w:rsidRDefault="00DB6983" w:rsidP="00B41547">
      <w:pPr>
        <w:pStyle w:val="a4"/>
        <w:spacing w:before="2"/>
        <w:ind w:left="0" w:right="283"/>
        <w:contextualSpacing/>
      </w:pPr>
      <w:r>
        <w:t>Применять нормы построения предложений с однородными членами, связанными двойными союзами “не только... но и, как... так и”.</w:t>
      </w:r>
    </w:p>
    <w:p w14:paraId="2F1E16BD" w14:textId="77777777" w:rsidR="0092341C" w:rsidRDefault="00DB6983" w:rsidP="00B41547">
      <w:pPr>
        <w:pStyle w:val="a4"/>
        <w:spacing w:before="2"/>
        <w:ind w:left="0" w:right="283"/>
        <w:contextualSpacing/>
      </w:pPr>
      <w:r>
        <w:t>Применять</w:t>
      </w:r>
      <w:r>
        <w:rPr>
          <w:spacing w:val="-2"/>
        </w:rPr>
        <w:t xml:space="preserve"> </w:t>
      </w:r>
      <w:r>
        <w:t>при</w:t>
      </w:r>
      <w:r>
        <w:rPr>
          <w:spacing w:val="-2"/>
        </w:rPr>
        <w:t xml:space="preserve"> </w:t>
      </w:r>
      <w:r>
        <w:t>необходимости</w:t>
      </w:r>
      <w:r>
        <w:rPr>
          <w:spacing w:val="-2"/>
        </w:rPr>
        <w:t xml:space="preserve"> </w:t>
      </w:r>
      <w:r>
        <w:t>с</w:t>
      </w:r>
      <w:r>
        <w:rPr>
          <w:spacing w:val="-3"/>
        </w:rPr>
        <w:t xml:space="preserve"> </w:t>
      </w:r>
      <w:r>
        <w:t>визуальной</w:t>
      </w:r>
      <w:r>
        <w:rPr>
          <w:spacing w:val="-2"/>
        </w:rPr>
        <w:t xml:space="preserve"> </w:t>
      </w:r>
      <w:r>
        <w:t>поддержкой</w:t>
      </w:r>
      <w:r>
        <w:rPr>
          <w:spacing w:val="-2"/>
        </w:rPr>
        <w:t xml:space="preserve"> </w:t>
      </w:r>
      <w:r>
        <w:t>нормы</w:t>
      </w:r>
      <w:r>
        <w:rPr>
          <w:spacing w:val="-3"/>
        </w:rPr>
        <w:t xml:space="preserve"> </w:t>
      </w:r>
      <w:r>
        <w:t>постановки</w:t>
      </w:r>
      <w:r>
        <w:rPr>
          <w:spacing w:val="-2"/>
        </w:rPr>
        <w:t xml:space="preserve"> </w:t>
      </w:r>
      <w:r>
        <w:t>знаков препинания в предложениях с однородными членами, связанными попарно, с помощью повторяющихся союзов (“и... и, или... или, либо... либо, ни... ни, то... то”); нормы постановки знаков препинания в предложениях с обобщающим словом при однородных членах при необходимости с визуальной поддержкой.</w:t>
      </w:r>
    </w:p>
    <w:p w14:paraId="305B0BEE" w14:textId="77777777" w:rsidR="0092341C" w:rsidRDefault="00DB6983" w:rsidP="00B41547">
      <w:pPr>
        <w:pStyle w:val="a4"/>
        <w:spacing w:before="2"/>
        <w:ind w:left="0" w:right="283"/>
        <w:contextualSpacing/>
      </w:pPr>
      <w:r>
        <w:t>Распознавать простые неосложнённые предложения, в том числе предложения с неоднородными определениями;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p>
    <w:p w14:paraId="2FE576F0" w14:textId="77777777" w:rsidR="0092341C" w:rsidRDefault="00DB6983" w:rsidP="00B41547">
      <w:pPr>
        <w:pStyle w:val="a4"/>
        <w:spacing w:before="2"/>
        <w:ind w:left="0" w:right="283"/>
        <w:contextualSpacing/>
      </w:pPr>
      <w:r>
        <w:t>Различать</w:t>
      </w:r>
      <w:r>
        <w:rPr>
          <w:spacing w:val="-5"/>
        </w:rPr>
        <w:t xml:space="preserve"> </w:t>
      </w:r>
      <w:r>
        <w:t>виды</w:t>
      </w:r>
      <w:r>
        <w:rPr>
          <w:spacing w:val="-5"/>
        </w:rPr>
        <w:t xml:space="preserve"> </w:t>
      </w:r>
      <w:r>
        <w:t>обособленных</w:t>
      </w:r>
      <w:r>
        <w:rPr>
          <w:spacing w:val="-4"/>
        </w:rPr>
        <w:t xml:space="preserve"> </w:t>
      </w:r>
      <w:r>
        <w:t>членов</w:t>
      </w:r>
      <w:r>
        <w:rPr>
          <w:spacing w:val="-6"/>
        </w:rPr>
        <w:t xml:space="preserve"> </w:t>
      </w:r>
      <w:r>
        <w:t>предложения,</w:t>
      </w:r>
      <w:r>
        <w:rPr>
          <w:spacing w:val="-5"/>
        </w:rPr>
        <w:t xml:space="preserve"> </w:t>
      </w:r>
      <w:r>
        <w:t>применять</w:t>
      </w:r>
      <w:r>
        <w:rPr>
          <w:spacing w:val="-5"/>
        </w:rPr>
        <w:t xml:space="preserve"> </w:t>
      </w:r>
      <w:r>
        <w:t>нормы</w:t>
      </w:r>
      <w:r>
        <w:rPr>
          <w:spacing w:val="-5"/>
        </w:rPr>
        <w:t xml:space="preserve"> </w:t>
      </w:r>
      <w:r>
        <w:t>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нормы постановки знаков препинания в предложениях</w:t>
      </w:r>
      <w:r>
        <w:rPr>
          <w:spacing w:val="40"/>
        </w:rPr>
        <w:t xml:space="preserve"> </w:t>
      </w:r>
      <w:r>
        <w:t>с вводными и вставными конструкциями, обращениями и междометиями.</w:t>
      </w:r>
    </w:p>
    <w:p w14:paraId="1110A7FD" w14:textId="77777777" w:rsidR="0092341C" w:rsidRDefault="00DB6983" w:rsidP="00B41547">
      <w:pPr>
        <w:pStyle w:val="a4"/>
        <w:spacing w:before="2"/>
        <w:ind w:left="0" w:right="283"/>
        <w:contextualSpacing/>
      </w:pPr>
      <w:r>
        <w:t>Различать группы вводных слов по значению, различать вводные предложения и вставные конструкции; понимать особенности употребления предложений с вводными словами, вводными предложениями и вставными конструкциями, обращениями и междометиями</w:t>
      </w:r>
      <w:r>
        <w:rPr>
          <w:spacing w:val="-1"/>
        </w:rPr>
        <w:t xml:space="preserve"> </w:t>
      </w:r>
      <w:r>
        <w:t>в</w:t>
      </w:r>
      <w:r>
        <w:rPr>
          <w:spacing w:val="-3"/>
        </w:rPr>
        <w:t xml:space="preserve"> </w:t>
      </w:r>
      <w:r>
        <w:t>речи, понимать</w:t>
      </w:r>
      <w:r>
        <w:rPr>
          <w:spacing w:val="-4"/>
        </w:rPr>
        <w:t xml:space="preserve"> </w:t>
      </w:r>
      <w:r>
        <w:t>их функции;</w:t>
      </w:r>
      <w:r>
        <w:rPr>
          <w:spacing w:val="-4"/>
        </w:rPr>
        <w:t xml:space="preserve"> </w:t>
      </w:r>
      <w:r>
        <w:t>выявлять</w:t>
      </w:r>
      <w:r>
        <w:rPr>
          <w:spacing w:val="-2"/>
        </w:rPr>
        <w:t xml:space="preserve"> </w:t>
      </w:r>
      <w:r>
        <w:t>синонимию</w:t>
      </w:r>
      <w:r>
        <w:rPr>
          <w:spacing w:val="-2"/>
        </w:rPr>
        <w:t xml:space="preserve"> </w:t>
      </w:r>
      <w:r>
        <w:t>членов</w:t>
      </w:r>
      <w:r>
        <w:rPr>
          <w:spacing w:val="-3"/>
        </w:rPr>
        <w:t xml:space="preserve"> </w:t>
      </w:r>
      <w:r>
        <w:t>предложения</w:t>
      </w:r>
      <w:r>
        <w:rPr>
          <w:spacing w:val="-4"/>
        </w:rPr>
        <w:t xml:space="preserve"> </w:t>
      </w:r>
      <w:r>
        <w:t>и вводных слов, словосочетаний и предложений.</w:t>
      </w:r>
    </w:p>
    <w:p w14:paraId="47093D5F" w14:textId="77777777" w:rsidR="0092341C" w:rsidRDefault="00DB6983" w:rsidP="00B41547">
      <w:pPr>
        <w:pStyle w:val="a4"/>
        <w:spacing w:before="2"/>
        <w:ind w:left="0" w:right="283"/>
        <w:contextualSpacing/>
      </w:pPr>
      <w:r>
        <w:t>Применять нормы построения предложений с вводными словами и</w:t>
      </w:r>
      <w:r>
        <w:rPr>
          <w:spacing w:val="40"/>
        </w:rPr>
        <w:t xml:space="preserve"> </w:t>
      </w:r>
      <w:r>
        <w:t>предложениями, вставными конструкциями, обращениями (распространёнными и нераспространёнными), междометиями.</w:t>
      </w:r>
    </w:p>
    <w:p w14:paraId="488442A6" w14:textId="77777777" w:rsidR="0092341C" w:rsidRDefault="00DB6983" w:rsidP="00B41547">
      <w:pPr>
        <w:pStyle w:val="a4"/>
        <w:spacing w:before="2"/>
        <w:ind w:left="0" w:right="283"/>
        <w:contextualSpacing/>
      </w:pPr>
      <w:r>
        <w:t>Распознавать при необходимости с визуальной поддержкой сложные предложения, конструкции с чужой речью (в рамках изученного).</w:t>
      </w:r>
    </w:p>
    <w:p w14:paraId="14FDABAE" w14:textId="77777777" w:rsidR="0092341C" w:rsidRDefault="00DB6983" w:rsidP="00B41547">
      <w:pPr>
        <w:pStyle w:val="a4"/>
        <w:spacing w:before="2"/>
        <w:ind w:left="0" w:right="283"/>
        <w:contextualSpacing/>
      </w:pPr>
      <w:r>
        <w:t>Проводить с опорой на алгоритм синтаксический разбор словосочетаний, синтаксический и пунктуационный разбор предложений; применять знания по синтаксису и пунктуации при выполнении языкового анализа различных видов и в речевой практике.</w:t>
      </w:r>
    </w:p>
    <w:p w14:paraId="128C9148" w14:textId="77777777" w:rsidR="0092341C" w:rsidRDefault="00DB6983" w:rsidP="00B41547">
      <w:pPr>
        <w:pStyle w:val="4"/>
        <w:spacing w:before="2" w:line="240" w:lineRule="auto"/>
        <w:ind w:left="0" w:right="283" w:firstLine="707"/>
        <w:contextualSpacing/>
      </w:pPr>
      <w:r>
        <w:t>К концу обучения в 9 классе обучающийся получит следующие предметные результаты по отдельным темам программы по русскому языку:</w:t>
      </w:r>
    </w:p>
    <w:p w14:paraId="35AE4169" w14:textId="77777777" w:rsidR="0092341C" w:rsidRDefault="00DB6983" w:rsidP="00B41547">
      <w:pPr>
        <w:spacing w:before="2"/>
        <w:ind w:right="283"/>
        <w:contextualSpacing/>
        <w:jc w:val="both"/>
        <w:rPr>
          <w:i/>
          <w:sz w:val="24"/>
        </w:rPr>
      </w:pPr>
      <w:r>
        <w:rPr>
          <w:i/>
          <w:sz w:val="24"/>
        </w:rPr>
        <w:t>Общие</w:t>
      </w:r>
      <w:r>
        <w:rPr>
          <w:i/>
          <w:spacing w:val="-2"/>
          <w:sz w:val="24"/>
        </w:rPr>
        <w:t xml:space="preserve"> </w:t>
      </w:r>
      <w:r>
        <w:rPr>
          <w:i/>
          <w:sz w:val="24"/>
        </w:rPr>
        <w:t>сведения</w:t>
      </w:r>
      <w:r>
        <w:rPr>
          <w:i/>
          <w:spacing w:val="-3"/>
          <w:sz w:val="24"/>
        </w:rPr>
        <w:t xml:space="preserve"> </w:t>
      </w:r>
      <w:r>
        <w:rPr>
          <w:i/>
          <w:sz w:val="24"/>
        </w:rPr>
        <w:t>о</w:t>
      </w:r>
      <w:r>
        <w:rPr>
          <w:i/>
          <w:spacing w:val="-2"/>
          <w:sz w:val="24"/>
        </w:rPr>
        <w:t xml:space="preserve"> языке.</w:t>
      </w:r>
    </w:p>
    <w:p w14:paraId="79103335" w14:textId="77777777" w:rsidR="0092341C" w:rsidRDefault="00DB6983" w:rsidP="00B41547">
      <w:pPr>
        <w:pStyle w:val="a4"/>
        <w:spacing w:before="2"/>
        <w:ind w:left="0" w:right="283"/>
        <w:contextualSpacing/>
      </w:pPr>
      <w:r>
        <w:t>Осознавать роль русского языка в жизни человека, государства, общества; понимать внутренние и внешние функции русского языка и уметь (самостоятельно, с помощью учителя и (или) других участников образовательного процесса) рассказать о</w:t>
      </w:r>
      <w:r>
        <w:rPr>
          <w:spacing w:val="40"/>
        </w:rPr>
        <w:t xml:space="preserve"> </w:t>
      </w:r>
      <w:r>
        <w:rPr>
          <w:spacing w:val="-4"/>
        </w:rPr>
        <w:t>них.</w:t>
      </w:r>
    </w:p>
    <w:p w14:paraId="7D895ED4" w14:textId="77777777" w:rsidR="0092341C" w:rsidRDefault="00DB6983" w:rsidP="00B41547">
      <w:pPr>
        <w:spacing w:before="2"/>
        <w:ind w:right="283"/>
        <w:contextualSpacing/>
        <w:jc w:val="both"/>
        <w:rPr>
          <w:i/>
          <w:sz w:val="24"/>
        </w:rPr>
      </w:pPr>
      <w:r>
        <w:rPr>
          <w:i/>
          <w:sz w:val="24"/>
        </w:rPr>
        <w:t>Язык</w:t>
      </w:r>
      <w:r>
        <w:rPr>
          <w:i/>
          <w:spacing w:val="-1"/>
          <w:sz w:val="24"/>
        </w:rPr>
        <w:t xml:space="preserve"> </w:t>
      </w:r>
      <w:r>
        <w:rPr>
          <w:i/>
          <w:sz w:val="24"/>
        </w:rPr>
        <w:t xml:space="preserve">и </w:t>
      </w:r>
      <w:r>
        <w:rPr>
          <w:i/>
          <w:spacing w:val="-2"/>
          <w:sz w:val="24"/>
        </w:rPr>
        <w:t>речь.</w:t>
      </w:r>
    </w:p>
    <w:p w14:paraId="1A07DE7C" w14:textId="77777777" w:rsidR="0092341C" w:rsidRDefault="00DB6983" w:rsidP="00B41547">
      <w:pPr>
        <w:pStyle w:val="a4"/>
        <w:spacing w:before="2"/>
        <w:ind w:left="0" w:right="283"/>
        <w:contextualSpacing/>
      </w:pPr>
      <w:r>
        <w:t>Создавать</w:t>
      </w:r>
      <w:r>
        <w:rPr>
          <w:spacing w:val="-2"/>
        </w:rPr>
        <w:t xml:space="preserve"> </w:t>
      </w:r>
      <w:r>
        <w:t>с</w:t>
      </w:r>
      <w:r>
        <w:rPr>
          <w:spacing w:val="-3"/>
        </w:rPr>
        <w:t xml:space="preserve"> </w:t>
      </w:r>
      <w:r>
        <w:t>использованием</w:t>
      </w:r>
      <w:r>
        <w:rPr>
          <w:spacing w:val="-3"/>
        </w:rPr>
        <w:t xml:space="preserve"> </w:t>
      </w:r>
      <w:r>
        <w:t>речевого</w:t>
      </w:r>
      <w:r>
        <w:rPr>
          <w:spacing w:val="-3"/>
        </w:rPr>
        <w:t xml:space="preserve"> </w:t>
      </w:r>
      <w:r>
        <w:t>клише</w:t>
      </w:r>
      <w:r>
        <w:rPr>
          <w:spacing w:val="-1"/>
        </w:rPr>
        <w:t xml:space="preserve"> </w:t>
      </w:r>
      <w:r>
        <w:t>устные</w:t>
      </w:r>
      <w:r>
        <w:rPr>
          <w:spacing w:val="-4"/>
        </w:rPr>
        <w:t xml:space="preserve"> </w:t>
      </w:r>
      <w:r>
        <w:t>монологические</w:t>
      </w:r>
      <w:r>
        <w:rPr>
          <w:spacing w:val="-5"/>
        </w:rPr>
        <w:t xml:space="preserve"> </w:t>
      </w:r>
      <w:r>
        <w:t xml:space="preserve">высказывания объёмом не менее 80 слов на основе наблюдений, личных впечатлений, чтения научно- 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w:t>
      </w:r>
      <w:r>
        <w:rPr>
          <w:spacing w:val="-2"/>
        </w:rPr>
        <w:t>сообщением.</w:t>
      </w:r>
    </w:p>
    <w:p w14:paraId="3AEEEB14" w14:textId="77777777" w:rsidR="0092341C" w:rsidRDefault="00DB6983" w:rsidP="00B41547">
      <w:pPr>
        <w:pStyle w:val="a4"/>
        <w:spacing w:before="2"/>
        <w:ind w:left="0" w:right="283"/>
        <w:contextualSpacing/>
      </w:pPr>
      <w:r>
        <w:t>Участвовать</w:t>
      </w:r>
      <w:r>
        <w:rPr>
          <w:spacing w:val="-3"/>
        </w:rPr>
        <w:t xml:space="preserve"> </w:t>
      </w:r>
      <w:r>
        <w:t>в</w:t>
      </w:r>
      <w:r>
        <w:rPr>
          <w:spacing w:val="-4"/>
        </w:rPr>
        <w:t xml:space="preserve"> </w:t>
      </w:r>
      <w:r>
        <w:t>диалогическом</w:t>
      </w:r>
      <w:r>
        <w:rPr>
          <w:spacing w:val="-4"/>
        </w:rPr>
        <w:t xml:space="preserve"> </w:t>
      </w:r>
      <w:r>
        <w:t>и</w:t>
      </w:r>
      <w:r>
        <w:rPr>
          <w:spacing w:val="-3"/>
        </w:rPr>
        <w:t xml:space="preserve"> </w:t>
      </w:r>
      <w:r>
        <w:t>полилогическом</w:t>
      </w:r>
      <w:r>
        <w:rPr>
          <w:spacing w:val="-4"/>
        </w:rPr>
        <w:t xml:space="preserve"> </w:t>
      </w:r>
      <w:r>
        <w:t>общении</w:t>
      </w:r>
      <w:r>
        <w:rPr>
          <w:spacing w:val="-3"/>
        </w:rPr>
        <w:t xml:space="preserve"> </w:t>
      </w:r>
      <w:r>
        <w:t>(побуждение</w:t>
      </w:r>
      <w:r>
        <w:rPr>
          <w:spacing w:val="-4"/>
        </w:rPr>
        <w:t xml:space="preserve"> </w:t>
      </w:r>
      <w:r>
        <w:t>к</w:t>
      </w:r>
      <w:r>
        <w:rPr>
          <w:spacing w:val="-3"/>
        </w:rPr>
        <w:t xml:space="preserve"> </w:t>
      </w:r>
      <w:r>
        <w:t>действию, обмен мнениями, запрос информации, сообщение информации) на бытовые, научно- учебные (в том числе лингвистические) темы (объём не менее 6 реплик).</w:t>
      </w:r>
    </w:p>
    <w:p w14:paraId="44D9BB1D" w14:textId="77777777" w:rsidR="0092341C" w:rsidRDefault="00DB6983" w:rsidP="00B41547">
      <w:pPr>
        <w:pStyle w:val="a4"/>
        <w:spacing w:before="2"/>
        <w:ind w:left="0" w:right="283"/>
        <w:contextualSpacing/>
      </w:pPr>
      <w: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14:paraId="6FEC2AF6" w14:textId="77777777" w:rsidR="0092341C" w:rsidRDefault="00DB6983" w:rsidP="00B41547">
      <w:pPr>
        <w:pStyle w:val="a4"/>
        <w:spacing w:before="2"/>
        <w:ind w:left="0" w:right="283"/>
        <w:contextualSpacing/>
      </w:pPr>
      <w:r>
        <w:t>Владеть различными видами чтения: просмотровым, ознакомительным, изучающим, поисковым.</w:t>
      </w:r>
    </w:p>
    <w:p w14:paraId="523920FE" w14:textId="77777777" w:rsidR="0092341C" w:rsidRDefault="00DB6983" w:rsidP="00B41547">
      <w:pPr>
        <w:pStyle w:val="a4"/>
        <w:spacing w:before="2"/>
        <w:ind w:left="0" w:right="283"/>
        <w:contextualSpacing/>
      </w:pPr>
      <w:r>
        <w:t>Устно пересказывать с опорой на план, опорные слова прочитанный или прослушанный текст объёмом не менее 150 слов.</w:t>
      </w:r>
    </w:p>
    <w:p w14:paraId="74B39367" w14:textId="77777777" w:rsidR="0092341C" w:rsidRDefault="00DB6983" w:rsidP="00B41547">
      <w:pPr>
        <w:pStyle w:val="a4"/>
        <w:spacing w:before="2"/>
        <w:ind w:left="0" w:right="283"/>
        <w:contextualSpacing/>
      </w:pPr>
      <w:r>
        <w:t>Осуществлять выбор языковых средств для создания высказывания в соответствии с целью, темой и коммуникативным замыслом.</w:t>
      </w:r>
    </w:p>
    <w:p w14:paraId="282ABC2C" w14:textId="77777777" w:rsidR="0092341C" w:rsidRDefault="00DB6983" w:rsidP="00B41547">
      <w:pPr>
        <w:pStyle w:val="a4"/>
        <w:spacing w:before="2"/>
        <w:ind w:left="0" w:right="283"/>
        <w:contextualSpacing/>
      </w:pPr>
      <w:r>
        <w:t>Соблюдать</w:t>
      </w:r>
      <w:r>
        <w:rPr>
          <w:spacing w:val="-3"/>
        </w:rPr>
        <w:t xml:space="preserve"> </w:t>
      </w:r>
      <w:r>
        <w:t>в</w:t>
      </w:r>
      <w:r>
        <w:rPr>
          <w:spacing w:val="-2"/>
        </w:rPr>
        <w:t xml:space="preserve"> </w:t>
      </w:r>
      <w:r>
        <w:t>устной</w:t>
      </w:r>
      <w:r>
        <w:rPr>
          <w:spacing w:val="-3"/>
        </w:rPr>
        <w:t xml:space="preserve"> </w:t>
      </w:r>
      <w:r>
        <w:t>речи</w:t>
      </w:r>
      <w:r>
        <w:rPr>
          <w:spacing w:val="-3"/>
        </w:rPr>
        <w:t xml:space="preserve"> </w:t>
      </w:r>
      <w:r>
        <w:t>и</w:t>
      </w:r>
      <w:r>
        <w:rPr>
          <w:spacing w:val="-3"/>
        </w:rPr>
        <w:t xml:space="preserve"> </w:t>
      </w:r>
      <w:r>
        <w:t>на</w:t>
      </w:r>
      <w:r>
        <w:rPr>
          <w:spacing w:val="-4"/>
        </w:rPr>
        <w:t xml:space="preserve"> </w:t>
      </w:r>
      <w:r>
        <w:t>письме</w:t>
      </w:r>
      <w:r>
        <w:rPr>
          <w:spacing w:val="-4"/>
        </w:rPr>
        <w:t xml:space="preserve"> </w:t>
      </w:r>
      <w:r>
        <w:t>нормы</w:t>
      </w:r>
      <w:r>
        <w:rPr>
          <w:spacing w:val="-3"/>
        </w:rPr>
        <w:t xml:space="preserve"> </w:t>
      </w:r>
      <w:r>
        <w:t>современного</w:t>
      </w:r>
      <w:r>
        <w:rPr>
          <w:spacing w:val="-3"/>
        </w:rPr>
        <w:t xml:space="preserve"> </w:t>
      </w:r>
      <w:r>
        <w:t>русского</w:t>
      </w:r>
      <w:r>
        <w:rPr>
          <w:spacing w:val="-1"/>
        </w:rPr>
        <w:t xml:space="preserve"> </w:t>
      </w:r>
      <w:r>
        <w:t xml:space="preserve">литературного языка, в том числе во время списывания текста объёмом 120- 130 слов; словарного диктанта объёмом 30-35 слов; диктанта на основе связного текста объёмом 120-130 слов, составленного с учётом ранее изученных правил правописания (в том числе содержащего не более 24 орфограмм, 15 пунктограмм и не более 10 слов с непроверяемыми </w:t>
      </w:r>
      <w:r>
        <w:rPr>
          <w:spacing w:val="-2"/>
        </w:rPr>
        <w:t>написаниями).</w:t>
      </w:r>
    </w:p>
    <w:p w14:paraId="0A81B13D" w14:textId="77777777" w:rsidR="0092341C" w:rsidRDefault="00DB6983" w:rsidP="00B41547">
      <w:pPr>
        <w:spacing w:before="2"/>
        <w:ind w:right="283"/>
        <w:contextualSpacing/>
        <w:rPr>
          <w:sz w:val="24"/>
        </w:rPr>
      </w:pPr>
      <w:r>
        <w:rPr>
          <w:i/>
          <w:spacing w:val="-2"/>
          <w:sz w:val="24"/>
        </w:rPr>
        <w:t>Текст</w:t>
      </w:r>
      <w:r>
        <w:rPr>
          <w:spacing w:val="-2"/>
          <w:sz w:val="24"/>
        </w:rPr>
        <w:t>.</w:t>
      </w:r>
    </w:p>
    <w:p w14:paraId="2C792F0D" w14:textId="77777777" w:rsidR="0092341C" w:rsidRDefault="00DB6983" w:rsidP="00B41547">
      <w:pPr>
        <w:pStyle w:val="a4"/>
        <w:spacing w:before="2"/>
        <w:ind w:left="0" w:right="283"/>
        <w:contextualSpacing/>
      </w:pPr>
      <w:r>
        <w:t>Анализировать с использованием речевого клише текст: определять и комментировать тему и главную мысль текста; подбирать заголовок, отражающий тему или главную мысль текста.</w:t>
      </w:r>
    </w:p>
    <w:p w14:paraId="400EE0E9" w14:textId="77777777" w:rsidR="0092341C" w:rsidRDefault="00DB6983" w:rsidP="00B41547">
      <w:pPr>
        <w:pStyle w:val="a4"/>
        <w:spacing w:before="2"/>
        <w:ind w:left="0" w:right="283" w:firstLine="0"/>
        <w:contextualSpacing/>
      </w:pPr>
      <w:r>
        <w:t>Устанавливать принадлежность текста к функционально-смысловому типу речи. Находить</w:t>
      </w:r>
      <w:r>
        <w:rPr>
          <w:spacing w:val="56"/>
        </w:rPr>
        <w:t xml:space="preserve"> </w:t>
      </w:r>
      <w:r>
        <w:t>в</w:t>
      </w:r>
      <w:r>
        <w:rPr>
          <w:spacing w:val="58"/>
        </w:rPr>
        <w:t xml:space="preserve"> </w:t>
      </w:r>
      <w:r>
        <w:t>тексте</w:t>
      </w:r>
      <w:r>
        <w:rPr>
          <w:spacing w:val="58"/>
        </w:rPr>
        <w:t xml:space="preserve"> </w:t>
      </w:r>
      <w:r>
        <w:t>типовые</w:t>
      </w:r>
      <w:r>
        <w:rPr>
          <w:spacing w:val="58"/>
        </w:rPr>
        <w:t xml:space="preserve"> </w:t>
      </w:r>
      <w:r>
        <w:t>фрагменты</w:t>
      </w:r>
      <w:r>
        <w:rPr>
          <w:spacing w:val="58"/>
        </w:rPr>
        <w:t xml:space="preserve"> </w:t>
      </w:r>
      <w:r>
        <w:t>(описание,</w:t>
      </w:r>
      <w:r>
        <w:rPr>
          <w:spacing w:val="59"/>
        </w:rPr>
        <w:t xml:space="preserve"> </w:t>
      </w:r>
      <w:r>
        <w:t>повествование,</w:t>
      </w:r>
      <w:r>
        <w:rPr>
          <w:spacing w:val="59"/>
        </w:rPr>
        <w:t xml:space="preserve"> </w:t>
      </w:r>
      <w:r>
        <w:rPr>
          <w:spacing w:val="-2"/>
        </w:rPr>
        <w:t>рассуждение-</w:t>
      </w:r>
    </w:p>
    <w:p w14:paraId="15D726A9" w14:textId="77777777" w:rsidR="0092341C" w:rsidRDefault="00DB6983" w:rsidP="00B41547">
      <w:pPr>
        <w:pStyle w:val="a4"/>
        <w:spacing w:before="2"/>
        <w:ind w:left="0" w:right="283" w:firstLine="0"/>
        <w:contextualSpacing/>
      </w:pPr>
      <w:r>
        <w:t>доказательство,</w:t>
      </w:r>
      <w:r>
        <w:rPr>
          <w:spacing w:val="-6"/>
        </w:rPr>
        <w:t xml:space="preserve"> </w:t>
      </w:r>
      <w:r>
        <w:t>оценочные</w:t>
      </w:r>
      <w:r>
        <w:rPr>
          <w:spacing w:val="-6"/>
        </w:rPr>
        <w:t xml:space="preserve"> </w:t>
      </w:r>
      <w:r>
        <w:rPr>
          <w:spacing w:val="-2"/>
        </w:rPr>
        <w:t>высказывания).</w:t>
      </w:r>
    </w:p>
    <w:p w14:paraId="79F2D6F7" w14:textId="77777777" w:rsidR="0092341C" w:rsidRDefault="00DB6983" w:rsidP="00B41547">
      <w:pPr>
        <w:pStyle w:val="a4"/>
        <w:spacing w:before="2"/>
        <w:ind w:left="0" w:right="283"/>
        <w:contextualSpacing/>
      </w:pPr>
      <w:r>
        <w:t xml:space="preserve">Прогнозировать содержание текста по заголовку, ключевым словам, зачину или </w:t>
      </w:r>
      <w:r>
        <w:rPr>
          <w:spacing w:val="-2"/>
        </w:rPr>
        <w:t>концовке.</w:t>
      </w:r>
    </w:p>
    <w:p w14:paraId="742DBD0F" w14:textId="77777777" w:rsidR="0092341C" w:rsidRDefault="00DB6983" w:rsidP="00B41547">
      <w:pPr>
        <w:pStyle w:val="a4"/>
        <w:spacing w:before="2"/>
        <w:ind w:left="0" w:right="283" w:firstLine="0"/>
        <w:contextualSpacing/>
      </w:pPr>
      <w:r>
        <w:t>Выявлять</w:t>
      </w:r>
      <w:r>
        <w:rPr>
          <w:spacing w:val="-7"/>
        </w:rPr>
        <w:t xml:space="preserve"> </w:t>
      </w:r>
      <w:r>
        <w:t>отличительные</w:t>
      </w:r>
      <w:r>
        <w:rPr>
          <w:spacing w:val="-7"/>
        </w:rPr>
        <w:t xml:space="preserve"> </w:t>
      </w:r>
      <w:r>
        <w:t>признаки</w:t>
      </w:r>
      <w:r>
        <w:rPr>
          <w:spacing w:val="-5"/>
        </w:rPr>
        <w:t xml:space="preserve"> </w:t>
      </w:r>
      <w:r>
        <w:t>текстов</w:t>
      </w:r>
      <w:r>
        <w:rPr>
          <w:spacing w:val="-6"/>
        </w:rPr>
        <w:t xml:space="preserve"> </w:t>
      </w:r>
      <w:r>
        <w:t>разных</w:t>
      </w:r>
      <w:r>
        <w:rPr>
          <w:spacing w:val="-2"/>
        </w:rPr>
        <w:t xml:space="preserve"> жанров.</w:t>
      </w:r>
    </w:p>
    <w:p w14:paraId="19BAE80E" w14:textId="77777777" w:rsidR="0092341C" w:rsidRDefault="00DB6983" w:rsidP="00B41547">
      <w:pPr>
        <w:pStyle w:val="a4"/>
        <w:spacing w:before="2"/>
        <w:ind w:left="0" w:right="283"/>
        <w:contextualSpacing/>
      </w:pPr>
      <w:r>
        <w:t xml:space="preserve">Создавать с использованием речевого клише высказывание на основе текста: выражать своё отношение к прочитанному или прослушанному в устной и письменной </w:t>
      </w:r>
      <w:r>
        <w:rPr>
          <w:spacing w:val="-2"/>
        </w:rPr>
        <w:t>форме.</w:t>
      </w:r>
    </w:p>
    <w:p w14:paraId="32652173" w14:textId="77777777" w:rsidR="0092341C" w:rsidRDefault="00DB6983" w:rsidP="00B41547">
      <w:pPr>
        <w:pStyle w:val="a4"/>
        <w:spacing w:before="2"/>
        <w:ind w:left="0" w:right="283"/>
        <w:contextualSpacing/>
      </w:pPr>
      <w:r>
        <w:t>Создавать с использованием речевого клише тексты с опорой на жизненный и читательский опыт; на произведения искусства (в том числе сочинения-миниатюры объёмом 7 и более предложений или объёмом не менее 5-6 предложений сложной структуры, если этот объём позволяет раскрыть тему, выразить главную мысль); сочинения объёмом от 100 слов с учётом стиля и жанра сочинения, характера темы.</w:t>
      </w:r>
    </w:p>
    <w:p w14:paraId="6CC113BD" w14:textId="77777777" w:rsidR="0092341C" w:rsidRDefault="00DB6983" w:rsidP="00B41547">
      <w:pPr>
        <w:pStyle w:val="a4"/>
        <w:spacing w:before="2"/>
        <w:ind w:left="0" w:right="283"/>
        <w:contextualSpacing/>
      </w:pPr>
      <w:r>
        <w:t>Владеть умениями информационной переработки текста: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461F2721" w14:textId="77777777" w:rsidR="0092341C" w:rsidRDefault="00DB6983" w:rsidP="00B41547">
      <w:pPr>
        <w:pStyle w:val="a4"/>
        <w:spacing w:before="2"/>
        <w:ind w:left="0" w:right="283" w:firstLine="0"/>
        <w:contextualSpacing/>
      </w:pPr>
      <w:r>
        <w:t>Представлять</w:t>
      </w:r>
      <w:r>
        <w:rPr>
          <w:spacing w:val="-3"/>
        </w:rPr>
        <w:t xml:space="preserve"> </w:t>
      </w:r>
      <w:r>
        <w:t>сообщение</w:t>
      </w:r>
      <w:r>
        <w:rPr>
          <w:spacing w:val="-3"/>
        </w:rPr>
        <w:t xml:space="preserve"> </w:t>
      </w:r>
      <w:r>
        <w:t>на</w:t>
      </w:r>
      <w:r>
        <w:rPr>
          <w:spacing w:val="-3"/>
        </w:rPr>
        <w:t xml:space="preserve"> </w:t>
      </w:r>
      <w:r>
        <w:t>заданную</w:t>
      </w:r>
      <w:r>
        <w:rPr>
          <w:spacing w:val="-1"/>
        </w:rPr>
        <w:t xml:space="preserve"> </w:t>
      </w:r>
      <w:r>
        <w:t>тему</w:t>
      </w:r>
      <w:r>
        <w:rPr>
          <w:spacing w:val="-7"/>
        </w:rPr>
        <w:t xml:space="preserve"> </w:t>
      </w:r>
      <w:r>
        <w:t>в</w:t>
      </w:r>
      <w:r>
        <w:rPr>
          <w:spacing w:val="-1"/>
        </w:rPr>
        <w:t xml:space="preserve"> </w:t>
      </w:r>
      <w:r>
        <w:t>виде</w:t>
      </w:r>
      <w:r>
        <w:rPr>
          <w:spacing w:val="-2"/>
        </w:rPr>
        <w:t xml:space="preserve"> презентации.</w:t>
      </w:r>
    </w:p>
    <w:p w14:paraId="342D055D" w14:textId="77777777" w:rsidR="0092341C" w:rsidRDefault="00DB6983" w:rsidP="00B41547">
      <w:pPr>
        <w:pStyle w:val="a4"/>
        <w:spacing w:before="2"/>
        <w:ind w:left="0" w:right="283"/>
        <w:contextualSpacing/>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3E339B99" w14:textId="77777777" w:rsidR="0092341C" w:rsidRDefault="00DB6983" w:rsidP="00B41547">
      <w:pPr>
        <w:pStyle w:val="a4"/>
        <w:spacing w:before="2"/>
        <w:ind w:left="0" w:right="283"/>
        <w:contextualSpacing/>
      </w:pPr>
      <w:r>
        <w:t>Подробно и сжато передавать в устной и письменной форме содержание прослушанных и прочитанных текстов различных функционально-смысловых типов речи после предварительного анализа (для подробного изложения объём исходного текста должен составлять не менее</w:t>
      </w:r>
      <w:r>
        <w:rPr>
          <w:spacing w:val="-1"/>
        </w:rPr>
        <w:t xml:space="preserve"> </w:t>
      </w:r>
      <w:r>
        <w:t>250 слов; для сжатого и выборочного изложения не</w:t>
      </w:r>
      <w:r>
        <w:rPr>
          <w:spacing w:val="-1"/>
        </w:rPr>
        <w:t xml:space="preserve"> </w:t>
      </w:r>
      <w:r>
        <w:t xml:space="preserve">менее 280 </w:t>
      </w:r>
      <w:r>
        <w:rPr>
          <w:spacing w:val="-2"/>
        </w:rPr>
        <w:t>слов).</w:t>
      </w:r>
    </w:p>
    <w:p w14:paraId="5CE51C1D" w14:textId="77777777" w:rsidR="0092341C" w:rsidRDefault="00DB6983" w:rsidP="00B41547">
      <w:pPr>
        <w:pStyle w:val="a4"/>
        <w:spacing w:before="2"/>
        <w:ind w:left="0" w:right="283"/>
        <w:contextualSpacing/>
      </w:pPr>
      <w:r>
        <w:t>Редактировать собственные и созданные другими обучающимися тексты с целью совершенствования их содержания (проверка фактического материала, начальный логический анализ текста целостность, связность, информативность).</w:t>
      </w:r>
    </w:p>
    <w:p w14:paraId="5C747513" w14:textId="77777777" w:rsidR="0092341C" w:rsidRDefault="00DB6983" w:rsidP="00B41547">
      <w:pPr>
        <w:spacing w:before="2"/>
        <w:ind w:right="283"/>
        <w:contextualSpacing/>
        <w:jc w:val="both"/>
        <w:rPr>
          <w:i/>
          <w:sz w:val="24"/>
        </w:rPr>
      </w:pPr>
      <w:r>
        <w:rPr>
          <w:i/>
          <w:sz w:val="24"/>
        </w:rPr>
        <w:t>Функциональные</w:t>
      </w:r>
      <w:r>
        <w:rPr>
          <w:i/>
          <w:spacing w:val="-11"/>
          <w:sz w:val="24"/>
        </w:rPr>
        <w:t xml:space="preserve"> </w:t>
      </w:r>
      <w:r>
        <w:rPr>
          <w:i/>
          <w:sz w:val="24"/>
        </w:rPr>
        <w:t>разновидности</w:t>
      </w:r>
      <w:r>
        <w:rPr>
          <w:i/>
          <w:spacing w:val="-7"/>
          <w:sz w:val="24"/>
        </w:rPr>
        <w:t xml:space="preserve"> </w:t>
      </w:r>
      <w:r>
        <w:rPr>
          <w:i/>
          <w:spacing w:val="-2"/>
          <w:sz w:val="24"/>
        </w:rPr>
        <w:t>языка.</w:t>
      </w:r>
    </w:p>
    <w:p w14:paraId="3EA100EA" w14:textId="7103A1B3" w:rsidR="0092341C" w:rsidRDefault="00DB6983" w:rsidP="00B41547">
      <w:pPr>
        <w:pStyle w:val="a4"/>
        <w:spacing w:before="2"/>
        <w:ind w:left="0" w:right="283"/>
        <w:contextualSpacing/>
      </w:pPr>
      <w:r>
        <w:t xml:space="preserve">Характеризовать сферу употребления, функции, типичные ситуации речевого общения, задачи речи, языковые средства, характерные для научного стиля;основные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w:t>
      </w:r>
      <w:r>
        <w:rPr>
          <w:spacing w:val="-2"/>
        </w:rPr>
        <w:t>произведении.</w:t>
      </w:r>
    </w:p>
    <w:p w14:paraId="41ACE3E1" w14:textId="77777777" w:rsidR="0092341C" w:rsidRDefault="00DB6983" w:rsidP="00B41547">
      <w:pPr>
        <w:pStyle w:val="a4"/>
        <w:spacing w:before="2"/>
        <w:ind w:left="0" w:right="283"/>
        <w:contextualSpacing/>
      </w:pPr>
      <w: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20AF0489" w14:textId="77777777" w:rsidR="0092341C" w:rsidRDefault="00DB6983" w:rsidP="00B41547">
      <w:pPr>
        <w:pStyle w:val="a4"/>
        <w:spacing w:before="2"/>
        <w:ind w:left="0" w:right="283"/>
        <w:contextualSpacing/>
      </w:pPr>
      <w:r>
        <w:t>Использовать с помощью визуальной опоры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754DAE6B" w14:textId="77777777" w:rsidR="0092341C" w:rsidRDefault="00DB6983" w:rsidP="00B41547">
      <w:pPr>
        <w:pStyle w:val="a4"/>
        <w:spacing w:before="2"/>
        <w:ind w:left="0" w:right="283" w:firstLine="0"/>
        <w:contextualSpacing/>
      </w:pPr>
      <w:r>
        <w:t>Составлять</w:t>
      </w:r>
      <w:r>
        <w:rPr>
          <w:spacing w:val="-5"/>
        </w:rPr>
        <w:t xml:space="preserve"> </w:t>
      </w:r>
      <w:r>
        <w:t>с</w:t>
      </w:r>
      <w:r>
        <w:rPr>
          <w:spacing w:val="-4"/>
        </w:rPr>
        <w:t xml:space="preserve"> </w:t>
      </w:r>
      <w:r>
        <w:t>опорой</w:t>
      </w:r>
      <w:r>
        <w:rPr>
          <w:spacing w:val="-3"/>
        </w:rPr>
        <w:t xml:space="preserve"> </w:t>
      </w:r>
      <w:r>
        <w:t>на</w:t>
      </w:r>
      <w:r>
        <w:rPr>
          <w:spacing w:val="-6"/>
        </w:rPr>
        <w:t xml:space="preserve"> </w:t>
      </w:r>
      <w:r>
        <w:t>образец</w:t>
      </w:r>
      <w:r>
        <w:rPr>
          <w:spacing w:val="-3"/>
        </w:rPr>
        <w:t xml:space="preserve"> </w:t>
      </w:r>
      <w:r>
        <w:t>тезисы,</w:t>
      </w:r>
      <w:r>
        <w:rPr>
          <w:spacing w:val="-3"/>
        </w:rPr>
        <w:t xml:space="preserve"> </w:t>
      </w:r>
      <w:r>
        <w:t>конспект,</w:t>
      </w:r>
      <w:r>
        <w:rPr>
          <w:spacing w:val="-3"/>
        </w:rPr>
        <w:t xml:space="preserve"> </w:t>
      </w:r>
      <w:r>
        <w:t>писать</w:t>
      </w:r>
      <w:r>
        <w:rPr>
          <w:spacing w:val="-3"/>
        </w:rPr>
        <w:t xml:space="preserve"> </w:t>
      </w:r>
      <w:r>
        <w:t>рецензию,</w:t>
      </w:r>
      <w:r>
        <w:rPr>
          <w:spacing w:val="-3"/>
        </w:rPr>
        <w:t xml:space="preserve"> </w:t>
      </w:r>
      <w:r>
        <w:rPr>
          <w:spacing w:val="-2"/>
        </w:rPr>
        <w:t>реферат.</w:t>
      </w:r>
    </w:p>
    <w:p w14:paraId="402936FB" w14:textId="77777777" w:rsidR="0092341C" w:rsidRDefault="00DB6983" w:rsidP="00B41547">
      <w:pPr>
        <w:pStyle w:val="a4"/>
        <w:spacing w:before="2"/>
        <w:ind w:left="0" w:right="283"/>
        <w:contextualSpacing/>
      </w:pPr>
      <w: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14:paraId="082F1B9F" w14:textId="77777777" w:rsidR="0092341C" w:rsidRDefault="00DB6983" w:rsidP="00B41547">
      <w:pPr>
        <w:pStyle w:val="a4"/>
        <w:spacing w:before="2"/>
        <w:ind w:left="0" w:right="283"/>
        <w:contextualSpacing/>
      </w:pPr>
      <w:r>
        <w:t>Выявлять отличительные особенности языка художественной литературы в сравнении с другими функциональными разновидностями языка. Распознавать с использованием опорной схемы метафору, олицетворение, эпитет, гиперболу, сравнение.</w:t>
      </w:r>
    </w:p>
    <w:p w14:paraId="12434D79" w14:textId="77777777" w:rsidR="0092341C" w:rsidRDefault="00DB6983" w:rsidP="00B41547">
      <w:pPr>
        <w:spacing w:before="2"/>
        <w:ind w:right="283"/>
        <w:contextualSpacing/>
        <w:jc w:val="both"/>
        <w:rPr>
          <w:sz w:val="24"/>
        </w:rPr>
      </w:pPr>
      <w:r>
        <w:rPr>
          <w:i/>
          <w:sz w:val="24"/>
        </w:rPr>
        <w:t>Синтаксис.</w:t>
      </w:r>
      <w:r>
        <w:rPr>
          <w:i/>
          <w:spacing w:val="-5"/>
          <w:sz w:val="24"/>
        </w:rPr>
        <w:t xml:space="preserve"> </w:t>
      </w:r>
      <w:r>
        <w:rPr>
          <w:i/>
          <w:sz w:val="24"/>
        </w:rPr>
        <w:t>Культура</w:t>
      </w:r>
      <w:r>
        <w:rPr>
          <w:i/>
          <w:spacing w:val="-3"/>
          <w:sz w:val="24"/>
        </w:rPr>
        <w:t xml:space="preserve"> </w:t>
      </w:r>
      <w:r>
        <w:rPr>
          <w:i/>
          <w:sz w:val="24"/>
        </w:rPr>
        <w:t>речи.</w:t>
      </w:r>
      <w:r>
        <w:rPr>
          <w:i/>
          <w:spacing w:val="-2"/>
          <w:sz w:val="24"/>
        </w:rPr>
        <w:t xml:space="preserve"> </w:t>
      </w:r>
      <w:r>
        <w:rPr>
          <w:i/>
          <w:sz w:val="24"/>
        </w:rPr>
        <w:t>Пунктуация.</w:t>
      </w:r>
      <w:r>
        <w:rPr>
          <w:i/>
          <w:spacing w:val="-3"/>
          <w:sz w:val="24"/>
        </w:rPr>
        <w:t xml:space="preserve"> </w:t>
      </w:r>
      <w:r>
        <w:rPr>
          <w:i/>
          <w:sz w:val="24"/>
        </w:rPr>
        <w:t>Сложносочиненное</w:t>
      </w:r>
      <w:r>
        <w:rPr>
          <w:i/>
          <w:spacing w:val="-3"/>
          <w:sz w:val="24"/>
        </w:rPr>
        <w:t xml:space="preserve"> </w:t>
      </w:r>
      <w:r>
        <w:rPr>
          <w:i/>
          <w:spacing w:val="-2"/>
          <w:sz w:val="24"/>
        </w:rPr>
        <w:t>предложение</w:t>
      </w:r>
      <w:r>
        <w:rPr>
          <w:spacing w:val="-2"/>
          <w:sz w:val="24"/>
        </w:rPr>
        <w:t>.</w:t>
      </w:r>
    </w:p>
    <w:p w14:paraId="3AFFE2F7" w14:textId="77777777" w:rsidR="0092341C" w:rsidRDefault="00DB6983" w:rsidP="00B41547">
      <w:pPr>
        <w:pStyle w:val="a4"/>
        <w:spacing w:before="2"/>
        <w:ind w:left="0" w:right="283"/>
        <w:contextualSpacing/>
      </w:pPr>
      <w:r>
        <w:t xml:space="preserve">Выявлять основные средства синтаксической связи между частями сложного </w:t>
      </w:r>
      <w:r>
        <w:rPr>
          <w:spacing w:val="-2"/>
        </w:rPr>
        <w:t>предложения.</w:t>
      </w:r>
    </w:p>
    <w:p w14:paraId="05B2E691" w14:textId="77777777" w:rsidR="0092341C" w:rsidRDefault="00DB6983" w:rsidP="00B41547">
      <w:pPr>
        <w:pStyle w:val="a4"/>
        <w:spacing w:before="2"/>
        <w:ind w:left="0" w:right="283"/>
        <w:contextualSpacing/>
      </w:pPr>
      <w:r>
        <w:t xml:space="preserve">Распознавать при необходимости с опорой на алгоритм сложные предложения с разными видами связи, бессоюзные и союзные предложения (сложносочинённые и </w:t>
      </w:r>
      <w:r>
        <w:rPr>
          <w:spacing w:val="-2"/>
        </w:rPr>
        <w:t>сложноподчинённые).</w:t>
      </w:r>
    </w:p>
    <w:p w14:paraId="3B43EB12" w14:textId="77777777" w:rsidR="0092341C" w:rsidRDefault="00DB6983" w:rsidP="00B41547">
      <w:pPr>
        <w:pStyle w:val="a4"/>
        <w:spacing w:before="2"/>
        <w:ind w:left="0" w:right="283"/>
        <w:contextualSpacing/>
      </w:pPr>
      <w:r>
        <w:t>Характеризовать при необходимости по смысловой опоре сложносочинённое предложение, его строение, смысловое, структурное и интонационное единство частей сложного предложения.</w:t>
      </w:r>
    </w:p>
    <w:p w14:paraId="379DD354" w14:textId="77777777" w:rsidR="0092341C" w:rsidRDefault="00DB6983" w:rsidP="00B41547">
      <w:pPr>
        <w:pStyle w:val="a4"/>
        <w:spacing w:before="2"/>
        <w:ind w:left="0" w:right="283"/>
        <w:contextualSpacing/>
      </w:pPr>
      <w:r>
        <w:t>Выявлять смысловые отношения</w:t>
      </w:r>
      <w:r>
        <w:rPr>
          <w:spacing w:val="-1"/>
        </w:rPr>
        <w:t xml:space="preserve"> </w:t>
      </w:r>
      <w:r>
        <w:t>между</w:t>
      </w:r>
      <w:r>
        <w:rPr>
          <w:spacing w:val="-3"/>
        </w:rPr>
        <w:t xml:space="preserve"> </w:t>
      </w:r>
      <w:r>
        <w:t>частями сложносочинённого</w:t>
      </w:r>
      <w:r>
        <w:rPr>
          <w:spacing w:val="-1"/>
        </w:rPr>
        <w:t xml:space="preserve"> </w:t>
      </w:r>
      <w:r>
        <w:t>предложения, интонационные особенности сложносочинённых предложений с разными типами смысловых отношений между частями.</w:t>
      </w:r>
    </w:p>
    <w:p w14:paraId="3CC1036D" w14:textId="77777777" w:rsidR="0092341C" w:rsidRDefault="00DB6983" w:rsidP="00B41547">
      <w:pPr>
        <w:pStyle w:val="a4"/>
        <w:spacing w:before="2"/>
        <w:ind w:left="0" w:right="283" w:firstLine="0"/>
        <w:contextualSpacing/>
      </w:pPr>
      <w:r>
        <w:t>Понимать</w:t>
      </w:r>
      <w:r>
        <w:rPr>
          <w:spacing w:val="-6"/>
        </w:rPr>
        <w:t xml:space="preserve"> </w:t>
      </w:r>
      <w:r>
        <w:t>особенности</w:t>
      </w:r>
      <w:r>
        <w:rPr>
          <w:spacing w:val="-8"/>
        </w:rPr>
        <w:t xml:space="preserve"> </w:t>
      </w:r>
      <w:r>
        <w:t>употребления</w:t>
      </w:r>
      <w:r>
        <w:rPr>
          <w:spacing w:val="-6"/>
        </w:rPr>
        <w:t xml:space="preserve"> </w:t>
      </w:r>
      <w:r>
        <w:t>сложносочинённых</w:t>
      </w:r>
      <w:r>
        <w:rPr>
          <w:spacing w:val="-7"/>
        </w:rPr>
        <w:t xml:space="preserve"> </w:t>
      </w:r>
      <w:r>
        <w:t>предложений</w:t>
      </w:r>
      <w:r>
        <w:rPr>
          <w:spacing w:val="-6"/>
        </w:rPr>
        <w:t xml:space="preserve"> </w:t>
      </w:r>
      <w:r>
        <w:t>в</w:t>
      </w:r>
      <w:r>
        <w:rPr>
          <w:spacing w:val="-7"/>
        </w:rPr>
        <w:t xml:space="preserve"> </w:t>
      </w:r>
      <w:r>
        <w:t>речи. Понимать основные нормы построения сложносочинённого предложения.</w:t>
      </w:r>
    </w:p>
    <w:p w14:paraId="53AD3221" w14:textId="77777777" w:rsidR="0092341C" w:rsidRDefault="00DB6983" w:rsidP="00B41547">
      <w:pPr>
        <w:pStyle w:val="a4"/>
        <w:spacing w:before="2"/>
        <w:ind w:left="0" w:right="283"/>
        <w:contextualSpacing/>
      </w:pPr>
      <w: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36690B68" w14:textId="77777777" w:rsidR="0092341C" w:rsidRDefault="00DB6983" w:rsidP="00B41547">
      <w:pPr>
        <w:pStyle w:val="a4"/>
        <w:spacing w:before="2"/>
        <w:ind w:left="0" w:right="283"/>
        <w:contextualSpacing/>
      </w:pPr>
      <w:r>
        <w:t>Проводить при необходимости с опорой на алгоритм синтаксический и пунктуационный разбор сложносочинённых предложений.</w:t>
      </w:r>
    </w:p>
    <w:p w14:paraId="76E77270" w14:textId="77777777" w:rsidR="0092341C" w:rsidRDefault="00DB6983" w:rsidP="00B41547">
      <w:pPr>
        <w:pStyle w:val="a4"/>
        <w:spacing w:before="2"/>
        <w:ind w:left="0" w:right="283"/>
        <w:contextualSpacing/>
      </w:pPr>
      <w:r>
        <w:t xml:space="preserve">Применять нормы постановки знаков препинания в сложносочинённых </w:t>
      </w:r>
      <w:r>
        <w:rPr>
          <w:spacing w:val="-2"/>
        </w:rPr>
        <w:t>предложениях.</w:t>
      </w:r>
    </w:p>
    <w:p w14:paraId="281E34D7" w14:textId="77777777" w:rsidR="0092341C" w:rsidRDefault="00DB6983" w:rsidP="00B41547">
      <w:pPr>
        <w:spacing w:before="2"/>
        <w:ind w:right="283"/>
        <w:contextualSpacing/>
        <w:jc w:val="both"/>
        <w:rPr>
          <w:i/>
          <w:sz w:val="24"/>
        </w:rPr>
      </w:pPr>
      <w:r>
        <w:rPr>
          <w:i/>
          <w:sz w:val="24"/>
        </w:rPr>
        <w:t>Сложноподчинённое</w:t>
      </w:r>
      <w:r>
        <w:rPr>
          <w:i/>
          <w:spacing w:val="-9"/>
          <w:sz w:val="24"/>
        </w:rPr>
        <w:t xml:space="preserve"> </w:t>
      </w:r>
      <w:r>
        <w:rPr>
          <w:i/>
          <w:spacing w:val="-2"/>
          <w:sz w:val="24"/>
        </w:rPr>
        <w:t>предложение.</w:t>
      </w:r>
    </w:p>
    <w:p w14:paraId="29DDE337" w14:textId="77777777" w:rsidR="0092341C" w:rsidRDefault="00DB6983" w:rsidP="00B41547">
      <w:pPr>
        <w:pStyle w:val="a4"/>
        <w:spacing w:before="2"/>
        <w:ind w:left="0" w:right="283"/>
        <w:contextualSpacing/>
      </w:pPr>
      <w:r>
        <w:t>Распознавать при необходимости с опорой на алгоритм сложноподчинённые предложения, выделять главную и придаточную части предложения, средства связи</w:t>
      </w:r>
      <w:r>
        <w:rPr>
          <w:spacing w:val="40"/>
        </w:rPr>
        <w:t xml:space="preserve"> </w:t>
      </w:r>
      <w:r>
        <w:t>частей сложноподчинённого предложения.</w:t>
      </w:r>
    </w:p>
    <w:p w14:paraId="406276EB" w14:textId="77777777" w:rsidR="0092341C" w:rsidRDefault="00DB6983" w:rsidP="00B41547">
      <w:pPr>
        <w:pStyle w:val="a4"/>
        <w:spacing w:before="2"/>
        <w:ind w:left="0" w:right="283"/>
        <w:contextualSpacing/>
      </w:pPr>
      <w:r>
        <w:t>Различать при необходимости с опорой на таблицу подчинительные союзы и союзные слова.</w:t>
      </w:r>
    </w:p>
    <w:p w14:paraId="1C78E938" w14:textId="77777777" w:rsidR="0092341C" w:rsidRDefault="00DB6983" w:rsidP="00B41547">
      <w:pPr>
        <w:pStyle w:val="a4"/>
        <w:spacing w:before="2"/>
        <w:ind w:left="0" w:right="283"/>
        <w:contextualSpacing/>
      </w:pPr>
      <w:r>
        <w:t>Различать при необходимости по смысловой опоре виды сложноподчинённых предложений по</w:t>
      </w:r>
      <w:r>
        <w:rPr>
          <w:spacing w:val="-4"/>
        </w:rPr>
        <w:t xml:space="preserve"> </w:t>
      </w:r>
      <w:r>
        <w:t>характеру</w:t>
      </w:r>
      <w:r>
        <w:rPr>
          <w:spacing w:val="-4"/>
        </w:rPr>
        <w:t xml:space="preserve"> </w:t>
      </w:r>
      <w:r>
        <w:t>смысловых отношений между</w:t>
      </w:r>
      <w:r>
        <w:rPr>
          <w:spacing w:val="-6"/>
        </w:rPr>
        <w:t xml:space="preserve"> </w:t>
      </w:r>
      <w:r>
        <w:t>главной и придаточной частями, структуре, синтаксическим средствам связи, выявлять особенности их строения.</w:t>
      </w:r>
    </w:p>
    <w:p w14:paraId="6597C6A2" w14:textId="77777777" w:rsidR="0092341C" w:rsidRDefault="00DB6983" w:rsidP="00B41547">
      <w:pPr>
        <w:pStyle w:val="a4"/>
        <w:spacing w:before="2"/>
        <w:ind w:left="0" w:right="283"/>
        <w:contextualSpacing/>
      </w:pPr>
      <w:r>
        <w:t>Выявлять с использованием опорной схемы сложноподчинённые предложения с несколькими придаточными, сложноподчинённые предложения с придаточной частью определительной,</w:t>
      </w:r>
      <w:r>
        <w:rPr>
          <w:spacing w:val="-5"/>
        </w:rPr>
        <w:t xml:space="preserve"> </w:t>
      </w:r>
      <w:r>
        <w:t>изъяснительной</w:t>
      </w:r>
      <w:r>
        <w:rPr>
          <w:spacing w:val="-7"/>
        </w:rPr>
        <w:t xml:space="preserve"> </w:t>
      </w:r>
      <w:r>
        <w:t>и</w:t>
      </w:r>
      <w:r>
        <w:rPr>
          <w:spacing w:val="-5"/>
        </w:rPr>
        <w:t xml:space="preserve"> </w:t>
      </w:r>
      <w:r>
        <w:t>обстоятельственной</w:t>
      </w:r>
      <w:r>
        <w:rPr>
          <w:spacing w:val="-5"/>
        </w:rPr>
        <w:t xml:space="preserve"> </w:t>
      </w:r>
      <w:r>
        <w:t>(места,</w:t>
      </w:r>
      <w:r>
        <w:rPr>
          <w:spacing w:val="-5"/>
        </w:rPr>
        <w:t xml:space="preserve"> </w:t>
      </w:r>
      <w:r>
        <w:t>времени,</w:t>
      </w:r>
      <w:r>
        <w:rPr>
          <w:spacing w:val="-5"/>
        </w:rPr>
        <w:t xml:space="preserve"> </w:t>
      </w:r>
      <w:r>
        <w:t>причины,</w:t>
      </w:r>
      <w:r>
        <w:rPr>
          <w:spacing w:val="-5"/>
        </w:rPr>
        <w:t xml:space="preserve"> </w:t>
      </w:r>
      <w:r>
        <w:t>образа действия, меры и степени, сравнения, условия, уступки, следствия, цели).</w:t>
      </w:r>
    </w:p>
    <w:p w14:paraId="09150770" w14:textId="77777777" w:rsidR="0092341C" w:rsidRDefault="00DB6983" w:rsidP="00B41547">
      <w:pPr>
        <w:pStyle w:val="a4"/>
        <w:spacing w:before="2"/>
        <w:ind w:left="0" w:right="283"/>
        <w:contextualSpacing/>
      </w:pPr>
      <w:r>
        <w:t>Выявлять однородное,</w:t>
      </w:r>
      <w:r>
        <w:rPr>
          <w:spacing w:val="-2"/>
        </w:rPr>
        <w:t xml:space="preserve"> </w:t>
      </w:r>
      <w:r>
        <w:t>неоднородное</w:t>
      </w:r>
      <w:r>
        <w:rPr>
          <w:spacing w:val="-2"/>
        </w:rPr>
        <w:t xml:space="preserve"> </w:t>
      </w:r>
      <w:r>
        <w:t>и последовательное подчинение</w:t>
      </w:r>
      <w:r>
        <w:rPr>
          <w:spacing w:val="-2"/>
        </w:rPr>
        <w:t xml:space="preserve"> </w:t>
      </w:r>
      <w:r>
        <w:t xml:space="preserve">придаточных </w:t>
      </w:r>
      <w:r>
        <w:rPr>
          <w:spacing w:val="-2"/>
        </w:rPr>
        <w:t>частей.</w:t>
      </w:r>
    </w:p>
    <w:p w14:paraId="06CB0645" w14:textId="77777777" w:rsidR="0092341C" w:rsidRDefault="00DB6983" w:rsidP="00B41547">
      <w:pPr>
        <w:pStyle w:val="a4"/>
        <w:spacing w:before="2"/>
        <w:ind w:left="0" w:right="283"/>
        <w:contextualSpacing/>
      </w:pPr>
      <w:r>
        <w:t>Понимать явления грамматической синонимии сложноподчинённых предложений</w:t>
      </w:r>
      <w:r>
        <w:rPr>
          <w:spacing w:val="40"/>
        </w:rPr>
        <w:t xml:space="preserve"> </w:t>
      </w:r>
      <w:r>
        <w:t>и простых предложений с обособленными членами; использовать соответствующие конструкции в речи.</w:t>
      </w:r>
    </w:p>
    <w:p w14:paraId="35BC297C" w14:textId="77777777" w:rsidR="0092341C" w:rsidRDefault="00DB6983" w:rsidP="00B41547">
      <w:pPr>
        <w:pStyle w:val="a4"/>
        <w:spacing w:before="2"/>
        <w:ind w:left="0" w:right="283"/>
        <w:contextualSpacing/>
      </w:pPr>
      <w:r>
        <w:t>Понимать основные нормы построения сложноподчинённого предложения, особенности употребления сложноподчинённых предложений в речи.</w:t>
      </w:r>
    </w:p>
    <w:p w14:paraId="0E90382A" w14:textId="77777777" w:rsidR="0092341C" w:rsidRDefault="00DB6983" w:rsidP="00B41547">
      <w:pPr>
        <w:pStyle w:val="a4"/>
        <w:spacing w:before="2"/>
        <w:ind w:left="0" w:right="283"/>
        <w:contextualSpacing/>
      </w:pPr>
      <w:r>
        <w:t xml:space="preserve">Проводить синтаксический и пунктуационный разбор сложноподчинённых </w:t>
      </w:r>
      <w:r>
        <w:rPr>
          <w:spacing w:val="-2"/>
        </w:rPr>
        <w:t>предложений.</w:t>
      </w:r>
    </w:p>
    <w:p w14:paraId="4DC76CFD" w14:textId="77777777" w:rsidR="0092341C" w:rsidRDefault="00DB6983" w:rsidP="00B41547">
      <w:pPr>
        <w:pStyle w:val="a4"/>
        <w:spacing w:before="2"/>
        <w:ind w:left="0" w:right="283"/>
        <w:contextualSpacing/>
      </w:pPr>
      <w:r>
        <w:t>Применять при необходимости с опорой на образец нормы построения сложноподчинённых предложений и постановки знаков препинания в них.</w:t>
      </w:r>
    </w:p>
    <w:p w14:paraId="76ACF58E" w14:textId="77777777" w:rsidR="0092341C" w:rsidRDefault="00DB6983" w:rsidP="00B41547">
      <w:pPr>
        <w:spacing w:before="2"/>
        <w:ind w:right="283"/>
        <w:contextualSpacing/>
        <w:jc w:val="both"/>
        <w:rPr>
          <w:i/>
          <w:sz w:val="24"/>
        </w:rPr>
      </w:pPr>
      <w:r>
        <w:rPr>
          <w:i/>
          <w:sz w:val="24"/>
        </w:rPr>
        <w:t>Бессоюзное</w:t>
      </w:r>
      <w:r>
        <w:rPr>
          <w:i/>
          <w:spacing w:val="-5"/>
          <w:sz w:val="24"/>
        </w:rPr>
        <w:t xml:space="preserve"> </w:t>
      </w:r>
      <w:r>
        <w:rPr>
          <w:i/>
          <w:sz w:val="24"/>
        </w:rPr>
        <w:t>сложное</w:t>
      </w:r>
      <w:r>
        <w:rPr>
          <w:i/>
          <w:spacing w:val="-5"/>
          <w:sz w:val="24"/>
        </w:rPr>
        <w:t xml:space="preserve"> </w:t>
      </w:r>
      <w:r>
        <w:rPr>
          <w:i/>
          <w:spacing w:val="-2"/>
          <w:sz w:val="24"/>
        </w:rPr>
        <w:t>предложение.</w:t>
      </w:r>
    </w:p>
    <w:p w14:paraId="64554C02" w14:textId="77777777" w:rsidR="0092341C" w:rsidRDefault="00DB6983" w:rsidP="00B41547">
      <w:pPr>
        <w:pStyle w:val="a4"/>
        <w:spacing w:before="2"/>
        <w:ind w:left="0" w:right="283"/>
        <w:contextualSpacing/>
      </w:pPr>
      <w:r>
        <w:t>Характеризовать при необходимости с опорой на образец смысловые отношения между частями бессоюзного сложного предложения, интонационное и пунктуационное выражение этих отношений.</w:t>
      </w:r>
    </w:p>
    <w:p w14:paraId="3751D9A5" w14:textId="77777777" w:rsidR="0092341C" w:rsidRDefault="00DB6983" w:rsidP="00B41547">
      <w:pPr>
        <w:pStyle w:val="a4"/>
        <w:spacing w:before="2"/>
        <w:ind w:left="0" w:right="283"/>
        <w:contextualSpacing/>
      </w:pPr>
      <w: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5A175E84" w14:textId="77777777" w:rsidR="0092341C" w:rsidRDefault="00DB6983" w:rsidP="00B41547">
      <w:pPr>
        <w:pStyle w:val="a4"/>
        <w:spacing w:before="2"/>
        <w:ind w:left="0" w:right="283"/>
        <w:contextualSpacing/>
      </w:pPr>
      <w:r>
        <w:t xml:space="preserve">Проводить синтаксический и пунктуационный разбор бессоюзных сложных </w:t>
      </w:r>
      <w:r>
        <w:rPr>
          <w:spacing w:val="-2"/>
        </w:rPr>
        <w:t>предложений.</w:t>
      </w:r>
    </w:p>
    <w:p w14:paraId="4D91C40C" w14:textId="77777777" w:rsidR="0092341C" w:rsidRDefault="00DB6983" w:rsidP="00B41547">
      <w:pPr>
        <w:pStyle w:val="a4"/>
        <w:spacing w:before="2"/>
        <w:ind w:left="0" w:right="283"/>
        <w:contextualSpacing/>
      </w:pPr>
      <w:r>
        <w:t>Выявлять грамматическую синонимию бессоюзных сложных предложений и союзных сложных предложений, использовать соответствующие конструкции в речи; применять нормы постановки знаков препинания в бессоюзных сложных предложениях.</w:t>
      </w:r>
    </w:p>
    <w:p w14:paraId="6C1ACEE2" w14:textId="77777777" w:rsidR="0092341C" w:rsidRDefault="00DB6983" w:rsidP="00B41547">
      <w:pPr>
        <w:spacing w:before="2"/>
        <w:ind w:right="283"/>
        <w:contextualSpacing/>
        <w:jc w:val="both"/>
        <w:rPr>
          <w:i/>
          <w:sz w:val="24"/>
        </w:rPr>
      </w:pPr>
      <w:r>
        <w:rPr>
          <w:i/>
          <w:sz w:val="24"/>
        </w:rPr>
        <w:t>Сложные</w:t>
      </w:r>
      <w:r>
        <w:rPr>
          <w:i/>
          <w:spacing w:val="-6"/>
          <w:sz w:val="24"/>
        </w:rPr>
        <w:t xml:space="preserve"> </w:t>
      </w:r>
      <w:r>
        <w:rPr>
          <w:i/>
          <w:sz w:val="24"/>
        </w:rPr>
        <w:t>предложения</w:t>
      </w:r>
      <w:r>
        <w:rPr>
          <w:i/>
          <w:spacing w:val="-7"/>
          <w:sz w:val="24"/>
        </w:rPr>
        <w:t xml:space="preserve"> </w:t>
      </w:r>
      <w:r>
        <w:rPr>
          <w:i/>
          <w:sz w:val="24"/>
        </w:rPr>
        <w:t>с</w:t>
      </w:r>
      <w:r>
        <w:rPr>
          <w:i/>
          <w:spacing w:val="-4"/>
          <w:sz w:val="24"/>
        </w:rPr>
        <w:t xml:space="preserve"> </w:t>
      </w:r>
      <w:r>
        <w:rPr>
          <w:i/>
          <w:sz w:val="24"/>
        </w:rPr>
        <w:t>разными</w:t>
      </w:r>
      <w:r>
        <w:rPr>
          <w:i/>
          <w:spacing w:val="-2"/>
          <w:sz w:val="24"/>
        </w:rPr>
        <w:t xml:space="preserve"> </w:t>
      </w:r>
      <w:r>
        <w:rPr>
          <w:i/>
          <w:sz w:val="24"/>
        </w:rPr>
        <w:t>видами</w:t>
      </w:r>
      <w:r>
        <w:rPr>
          <w:i/>
          <w:spacing w:val="-3"/>
          <w:sz w:val="24"/>
        </w:rPr>
        <w:t xml:space="preserve"> </w:t>
      </w:r>
      <w:r>
        <w:rPr>
          <w:i/>
          <w:sz w:val="24"/>
        </w:rPr>
        <w:t>союзной</w:t>
      </w:r>
      <w:r>
        <w:rPr>
          <w:i/>
          <w:spacing w:val="-3"/>
          <w:sz w:val="24"/>
        </w:rPr>
        <w:t xml:space="preserve"> </w:t>
      </w:r>
      <w:r>
        <w:rPr>
          <w:i/>
          <w:sz w:val="24"/>
        </w:rPr>
        <w:t>и</w:t>
      </w:r>
      <w:r>
        <w:rPr>
          <w:i/>
          <w:spacing w:val="-3"/>
          <w:sz w:val="24"/>
        </w:rPr>
        <w:t xml:space="preserve"> </w:t>
      </w:r>
      <w:r>
        <w:rPr>
          <w:i/>
          <w:sz w:val="24"/>
        </w:rPr>
        <w:t>бессоюзной</w:t>
      </w:r>
      <w:r>
        <w:rPr>
          <w:i/>
          <w:spacing w:val="-2"/>
          <w:sz w:val="24"/>
        </w:rPr>
        <w:t xml:space="preserve"> связи.</w:t>
      </w:r>
    </w:p>
    <w:p w14:paraId="5B7F9BBA" w14:textId="77777777" w:rsidR="0092341C" w:rsidRDefault="00DB6983" w:rsidP="00B41547">
      <w:pPr>
        <w:pStyle w:val="a4"/>
        <w:spacing w:before="2"/>
        <w:ind w:left="0" w:right="283"/>
        <w:contextualSpacing/>
      </w:pPr>
      <w:r>
        <w:t>Распознавать с использованием алгоритма последовательности действий, типы сложных предложений с разными видами связи.</w:t>
      </w:r>
    </w:p>
    <w:p w14:paraId="49861080" w14:textId="77777777" w:rsidR="0092341C" w:rsidRDefault="00DB6983" w:rsidP="00B41547">
      <w:pPr>
        <w:pStyle w:val="a4"/>
        <w:spacing w:before="2"/>
        <w:ind w:left="0" w:right="283" w:firstLine="0"/>
        <w:contextualSpacing/>
      </w:pPr>
      <w:r>
        <w:t>Понимать</w:t>
      </w:r>
      <w:r>
        <w:rPr>
          <w:spacing w:val="26"/>
        </w:rPr>
        <w:t xml:space="preserve"> </w:t>
      </w:r>
      <w:r>
        <w:t>основные</w:t>
      </w:r>
      <w:r>
        <w:rPr>
          <w:spacing w:val="26"/>
        </w:rPr>
        <w:t xml:space="preserve"> </w:t>
      </w:r>
      <w:r>
        <w:t>нормы</w:t>
      </w:r>
      <w:r>
        <w:rPr>
          <w:spacing w:val="27"/>
        </w:rPr>
        <w:t xml:space="preserve"> </w:t>
      </w:r>
      <w:r>
        <w:t>построения</w:t>
      </w:r>
      <w:r>
        <w:rPr>
          <w:spacing w:val="28"/>
        </w:rPr>
        <w:t xml:space="preserve"> </w:t>
      </w:r>
      <w:r>
        <w:t>сложных</w:t>
      </w:r>
      <w:r>
        <w:rPr>
          <w:spacing w:val="29"/>
        </w:rPr>
        <w:t xml:space="preserve"> </w:t>
      </w:r>
      <w:r>
        <w:t>предложений</w:t>
      </w:r>
      <w:r>
        <w:rPr>
          <w:spacing w:val="28"/>
        </w:rPr>
        <w:t xml:space="preserve"> </w:t>
      </w:r>
      <w:r>
        <w:t>с</w:t>
      </w:r>
      <w:r>
        <w:rPr>
          <w:spacing w:val="27"/>
        </w:rPr>
        <w:t xml:space="preserve"> </w:t>
      </w:r>
      <w:r>
        <w:t>разными</w:t>
      </w:r>
      <w:r>
        <w:rPr>
          <w:spacing w:val="29"/>
        </w:rPr>
        <w:t xml:space="preserve"> </w:t>
      </w:r>
      <w:r>
        <w:rPr>
          <w:spacing w:val="-2"/>
        </w:rPr>
        <w:t>видами</w:t>
      </w:r>
    </w:p>
    <w:p w14:paraId="3733E7DA" w14:textId="77777777" w:rsidR="0092341C" w:rsidRDefault="0092341C" w:rsidP="00B41547">
      <w:pPr>
        <w:spacing w:before="2"/>
        <w:ind w:right="283"/>
        <w:contextualSpacing/>
        <w:sectPr w:rsidR="0092341C">
          <w:pgSz w:w="11910" w:h="16840"/>
          <w:pgMar w:top="1040" w:right="160" w:bottom="1340" w:left="1120" w:header="0" w:footer="1075" w:gutter="0"/>
          <w:cols w:space="720"/>
        </w:sectPr>
      </w:pPr>
    </w:p>
    <w:p w14:paraId="5D525881" w14:textId="77777777" w:rsidR="0092341C" w:rsidRDefault="00DB6983" w:rsidP="00B41547">
      <w:pPr>
        <w:pStyle w:val="a4"/>
        <w:spacing w:before="2"/>
        <w:ind w:left="0" w:right="283" w:firstLine="0"/>
        <w:contextualSpacing/>
        <w:jc w:val="left"/>
      </w:pPr>
      <w:r>
        <w:rPr>
          <w:spacing w:val="-2"/>
        </w:rPr>
        <w:t>связи.</w:t>
      </w:r>
    </w:p>
    <w:p w14:paraId="3B1A438D" w14:textId="77777777" w:rsidR="0092341C" w:rsidRDefault="00DB6983" w:rsidP="00B41547">
      <w:pPr>
        <w:pStyle w:val="a4"/>
        <w:spacing w:before="2"/>
        <w:ind w:left="0" w:right="283" w:firstLine="0"/>
        <w:contextualSpacing/>
        <w:jc w:val="left"/>
      </w:pPr>
      <w:r>
        <w:br w:type="column"/>
        <w:t>Употреблять</w:t>
      </w:r>
      <w:r>
        <w:rPr>
          <w:spacing w:val="-5"/>
        </w:rPr>
        <w:t xml:space="preserve"> </w:t>
      </w:r>
      <w:r>
        <w:t>сложные</w:t>
      </w:r>
      <w:r>
        <w:rPr>
          <w:spacing w:val="-4"/>
        </w:rPr>
        <w:t xml:space="preserve"> </w:t>
      </w:r>
      <w:r>
        <w:t>предложения</w:t>
      </w:r>
      <w:r>
        <w:rPr>
          <w:spacing w:val="-2"/>
        </w:rPr>
        <w:t xml:space="preserve"> </w:t>
      </w:r>
      <w:r>
        <w:t>с</w:t>
      </w:r>
      <w:r>
        <w:rPr>
          <w:spacing w:val="-3"/>
        </w:rPr>
        <w:t xml:space="preserve"> </w:t>
      </w:r>
      <w:r>
        <w:t>разными</w:t>
      </w:r>
      <w:r>
        <w:rPr>
          <w:spacing w:val="-3"/>
        </w:rPr>
        <w:t xml:space="preserve"> </w:t>
      </w:r>
      <w:r>
        <w:t>видами</w:t>
      </w:r>
      <w:r>
        <w:rPr>
          <w:spacing w:val="-2"/>
        </w:rPr>
        <w:t xml:space="preserve"> </w:t>
      </w:r>
      <w:r>
        <w:t>связи</w:t>
      </w:r>
      <w:r>
        <w:rPr>
          <w:spacing w:val="-2"/>
        </w:rPr>
        <w:t xml:space="preserve"> </w:t>
      </w:r>
      <w:r>
        <w:t>в</w:t>
      </w:r>
      <w:r>
        <w:rPr>
          <w:spacing w:val="-3"/>
        </w:rPr>
        <w:t xml:space="preserve"> </w:t>
      </w:r>
      <w:r>
        <w:rPr>
          <w:spacing w:val="-2"/>
        </w:rPr>
        <w:t>речи.</w:t>
      </w:r>
    </w:p>
    <w:p w14:paraId="799E4745" w14:textId="77777777" w:rsidR="0092341C" w:rsidRDefault="00DB6983" w:rsidP="00B41547">
      <w:pPr>
        <w:pStyle w:val="a4"/>
        <w:spacing w:before="2"/>
        <w:ind w:left="0" w:right="283" w:firstLine="0"/>
        <w:contextualSpacing/>
        <w:jc w:val="left"/>
      </w:pPr>
      <w:r>
        <w:t>Проводить</w:t>
      </w:r>
      <w:r>
        <w:rPr>
          <w:spacing w:val="67"/>
        </w:rPr>
        <w:t xml:space="preserve"> </w:t>
      </w:r>
      <w:r>
        <w:t>синтаксический</w:t>
      </w:r>
      <w:r>
        <w:rPr>
          <w:spacing w:val="67"/>
        </w:rPr>
        <w:t xml:space="preserve"> </w:t>
      </w:r>
      <w:r>
        <w:t>и</w:t>
      </w:r>
      <w:r>
        <w:rPr>
          <w:spacing w:val="70"/>
        </w:rPr>
        <w:t xml:space="preserve"> </w:t>
      </w:r>
      <w:r>
        <w:t>пунктуационный</w:t>
      </w:r>
      <w:r>
        <w:rPr>
          <w:spacing w:val="69"/>
        </w:rPr>
        <w:t xml:space="preserve"> </w:t>
      </w:r>
      <w:r>
        <w:t>разбор</w:t>
      </w:r>
      <w:r>
        <w:rPr>
          <w:spacing w:val="69"/>
        </w:rPr>
        <w:t xml:space="preserve"> </w:t>
      </w:r>
      <w:r>
        <w:t>сложных</w:t>
      </w:r>
      <w:r>
        <w:rPr>
          <w:spacing w:val="71"/>
        </w:rPr>
        <w:t xml:space="preserve"> </w:t>
      </w:r>
      <w:r>
        <w:t>предложений</w:t>
      </w:r>
      <w:r>
        <w:rPr>
          <w:spacing w:val="70"/>
        </w:rPr>
        <w:t xml:space="preserve"> </w:t>
      </w:r>
      <w:r>
        <w:rPr>
          <w:spacing w:val="-10"/>
        </w:rPr>
        <w:t>с</w:t>
      </w:r>
    </w:p>
    <w:p w14:paraId="4821141B" w14:textId="77777777" w:rsidR="0092341C" w:rsidRDefault="0092341C" w:rsidP="00B41547">
      <w:pPr>
        <w:spacing w:before="2"/>
        <w:ind w:right="283"/>
        <w:contextualSpacing/>
        <w:sectPr w:rsidR="0092341C">
          <w:type w:val="continuous"/>
          <w:pgSz w:w="11910" w:h="16840"/>
          <w:pgMar w:top="760" w:right="160" w:bottom="0" w:left="1120" w:header="0" w:footer="1075" w:gutter="0"/>
          <w:cols w:num="2" w:space="720" w:equalWidth="0">
            <w:col w:w="1197" w:space="40"/>
            <w:col w:w="9393"/>
          </w:cols>
        </w:sectPr>
      </w:pPr>
    </w:p>
    <w:p w14:paraId="380D3B55" w14:textId="77777777" w:rsidR="0092341C" w:rsidRDefault="00DB6983" w:rsidP="00B41547">
      <w:pPr>
        <w:pStyle w:val="a4"/>
        <w:spacing w:before="2"/>
        <w:ind w:left="0" w:right="283" w:firstLine="0"/>
        <w:contextualSpacing/>
      </w:pPr>
      <w:r>
        <w:t>разными</w:t>
      </w:r>
      <w:r>
        <w:rPr>
          <w:spacing w:val="-3"/>
        </w:rPr>
        <w:t xml:space="preserve"> </w:t>
      </w:r>
      <w:r>
        <w:t>видами</w:t>
      </w:r>
      <w:r>
        <w:rPr>
          <w:spacing w:val="-3"/>
        </w:rPr>
        <w:t xml:space="preserve"> </w:t>
      </w:r>
      <w:r>
        <w:rPr>
          <w:spacing w:val="-2"/>
        </w:rPr>
        <w:t>связи.</w:t>
      </w:r>
    </w:p>
    <w:p w14:paraId="6EA9F874" w14:textId="77777777" w:rsidR="0092341C" w:rsidRDefault="00DB6983" w:rsidP="00B41547">
      <w:pPr>
        <w:pStyle w:val="a4"/>
        <w:spacing w:before="2"/>
        <w:ind w:left="0" w:right="283"/>
        <w:contextualSpacing/>
      </w:pPr>
      <w:r>
        <w:t>Применять правила при необходимости с использованием опорной схемы постановки знаков препинания в сложных предложениях с разными видами связи.</w:t>
      </w:r>
    </w:p>
    <w:p w14:paraId="09AD6C69" w14:textId="77777777" w:rsidR="0092341C" w:rsidRDefault="00DB6983" w:rsidP="00B41547">
      <w:pPr>
        <w:spacing w:before="2"/>
        <w:ind w:right="283"/>
        <w:contextualSpacing/>
        <w:jc w:val="both"/>
        <w:rPr>
          <w:i/>
          <w:sz w:val="24"/>
        </w:rPr>
      </w:pPr>
      <w:r>
        <w:rPr>
          <w:i/>
          <w:sz w:val="24"/>
        </w:rPr>
        <w:t>Прямая</w:t>
      </w:r>
      <w:r>
        <w:rPr>
          <w:i/>
          <w:spacing w:val="-2"/>
          <w:sz w:val="24"/>
        </w:rPr>
        <w:t xml:space="preserve"> </w:t>
      </w:r>
      <w:r>
        <w:rPr>
          <w:i/>
          <w:sz w:val="24"/>
        </w:rPr>
        <w:t>и</w:t>
      </w:r>
      <w:r>
        <w:rPr>
          <w:i/>
          <w:spacing w:val="-2"/>
          <w:sz w:val="24"/>
        </w:rPr>
        <w:t xml:space="preserve"> </w:t>
      </w:r>
      <w:r>
        <w:rPr>
          <w:i/>
          <w:sz w:val="24"/>
        </w:rPr>
        <w:t>косвенная</w:t>
      </w:r>
      <w:r>
        <w:rPr>
          <w:i/>
          <w:spacing w:val="-2"/>
          <w:sz w:val="24"/>
        </w:rPr>
        <w:t xml:space="preserve"> </w:t>
      </w:r>
      <w:r>
        <w:rPr>
          <w:i/>
          <w:spacing w:val="-4"/>
          <w:sz w:val="24"/>
        </w:rPr>
        <w:t>речь.</w:t>
      </w:r>
    </w:p>
    <w:p w14:paraId="5D24ABC5" w14:textId="77777777" w:rsidR="0092341C" w:rsidRDefault="00DB6983" w:rsidP="00B41547">
      <w:pPr>
        <w:pStyle w:val="a4"/>
        <w:spacing w:before="2"/>
        <w:ind w:left="0" w:right="283"/>
        <w:contextualSpacing/>
      </w:pPr>
      <w:r>
        <w:t>Распознавать прямую и косвенную речь; выявлять синонимию предложений с прямой и косвенной речью.</w:t>
      </w:r>
    </w:p>
    <w:p w14:paraId="62DE842C" w14:textId="77777777" w:rsidR="0092341C" w:rsidRDefault="00DB6983" w:rsidP="00B41547">
      <w:pPr>
        <w:pStyle w:val="a4"/>
        <w:spacing w:before="2"/>
        <w:ind w:left="0" w:right="283" w:firstLine="0"/>
        <w:contextualSpacing/>
      </w:pPr>
      <w:r>
        <w:t>Уметь</w:t>
      </w:r>
      <w:r>
        <w:rPr>
          <w:spacing w:val="-5"/>
        </w:rPr>
        <w:t xml:space="preserve"> </w:t>
      </w:r>
      <w:r>
        <w:t>цитировать</w:t>
      </w:r>
      <w:r>
        <w:rPr>
          <w:spacing w:val="-3"/>
        </w:rPr>
        <w:t xml:space="preserve"> </w:t>
      </w:r>
      <w:r>
        <w:t>и</w:t>
      </w:r>
      <w:r>
        <w:rPr>
          <w:spacing w:val="-4"/>
        </w:rPr>
        <w:t xml:space="preserve"> </w:t>
      </w:r>
      <w:r>
        <w:t>применять</w:t>
      </w:r>
      <w:r>
        <w:rPr>
          <w:spacing w:val="-3"/>
        </w:rPr>
        <w:t xml:space="preserve"> </w:t>
      </w:r>
      <w:r>
        <w:t>разные</w:t>
      </w:r>
      <w:r>
        <w:rPr>
          <w:spacing w:val="-4"/>
        </w:rPr>
        <w:t xml:space="preserve"> </w:t>
      </w:r>
      <w:r>
        <w:t>способы</w:t>
      </w:r>
      <w:r>
        <w:rPr>
          <w:spacing w:val="-3"/>
        </w:rPr>
        <w:t xml:space="preserve"> </w:t>
      </w:r>
      <w:r>
        <w:t>включения</w:t>
      </w:r>
      <w:r>
        <w:rPr>
          <w:spacing w:val="-2"/>
        </w:rPr>
        <w:t xml:space="preserve"> </w:t>
      </w:r>
      <w:r>
        <w:t>цитат</w:t>
      </w:r>
      <w:r>
        <w:rPr>
          <w:spacing w:val="-3"/>
        </w:rPr>
        <w:t xml:space="preserve"> </w:t>
      </w:r>
      <w:r>
        <w:t>в</w:t>
      </w:r>
      <w:r>
        <w:rPr>
          <w:spacing w:val="-3"/>
        </w:rPr>
        <w:t xml:space="preserve"> </w:t>
      </w:r>
      <w:r>
        <w:rPr>
          <w:spacing w:val="-2"/>
        </w:rPr>
        <w:t>высказывание.</w:t>
      </w:r>
    </w:p>
    <w:p w14:paraId="0D818380" w14:textId="77777777" w:rsidR="0092341C" w:rsidRDefault="00DB6983" w:rsidP="00B41547">
      <w:pPr>
        <w:pStyle w:val="a4"/>
        <w:spacing w:before="2"/>
        <w:ind w:left="0" w:right="283"/>
        <w:contextualSpacing/>
      </w:pPr>
      <w:r>
        <w:t xml:space="preserve">Применять правила построения предложений с прямой и косвенной речью, при </w:t>
      </w:r>
      <w:r>
        <w:rPr>
          <w:spacing w:val="-2"/>
        </w:rPr>
        <w:t>цитировании.</w:t>
      </w:r>
    </w:p>
    <w:p w14:paraId="3C9E6E1D" w14:textId="77777777" w:rsidR="0092341C" w:rsidRDefault="00DB6983" w:rsidP="00B41547">
      <w:pPr>
        <w:pStyle w:val="a4"/>
        <w:spacing w:before="2"/>
        <w:ind w:left="0" w:right="283"/>
        <w:contextualSpacing/>
      </w:pPr>
      <w:r>
        <w:t>Включение обучающихся во внешние процедуры оценки достижений по предмету “Русский язык”, в том числе всероссийские проверочные работы и другие подобные мероприятия, проводится только с желания самих обучающихся с ЗПР и их родителей (законных представителей).</w:t>
      </w:r>
    </w:p>
    <w:p w14:paraId="34A2EC6E" w14:textId="69550848" w:rsidR="00B2680D" w:rsidRDefault="00DB6983" w:rsidP="00B41547">
      <w:pPr>
        <w:pStyle w:val="a4"/>
        <w:spacing w:before="2"/>
        <w:ind w:left="0" w:right="283"/>
        <w:contextualSpacing/>
      </w:pPr>
      <w:r>
        <w:t>По</w:t>
      </w:r>
      <w:r>
        <w:rPr>
          <w:spacing w:val="-4"/>
        </w:rPr>
        <w:t xml:space="preserve"> </w:t>
      </w:r>
      <w:r>
        <w:t>результатам</w:t>
      </w:r>
      <w:r>
        <w:rPr>
          <w:spacing w:val="-2"/>
        </w:rPr>
        <w:t xml:space="preserve"> </w:t>
      </w:r>
      <w:r>
        <w:t>промежуточной</w:t>
      </w:r>
      <w:r>
        <w:rPr>
          <w:spacing w:val="-2"/>
        </w:rPr>
        <w:t xml:space="preserve"> </w:t>
      </w:r>
      <w:r>
        <w:t>оценки</w:t>
      </w:r>
      <w:r>
        <w:rPr>
          <w:spacing w:val="-2"/>
        </w:rPr>
        <w:t xml:space="preserve"> </w:t>
      </w:r>
      <w:r>
        <w:t>овладения</w:t>
      </w:r>
      <w:r>
        <w:rPr>
          <w:spacing w:val="-3"/>
        </w:rPr>
        <w:t xml:space="preserve"> </w:t>
      </w:r>
      <w:r>
        <w:t>содержанием учебного</w:t>
      </w:r>
      <w:r>
        <w:rPr>
          <w:spacing w:val="-3"/>
        </w:rPr>
        <w:t xml:space="preserve"> </w:t>
      </w:r>
      <w:r>
        <w:t>предмета “Русский язык” принимается решение о сохранении, корректировке поставленных задач, обсуждения на психолого-педагогическом консилиуме (учебно-методическом совете и (или) другом объединении) образовательной организации с целью выявления причин и согласования плана совместных действий педагогического коллектива, организации взаимодействия с родителями обучающегося с ЗПР.</w:t>
      </w:r>
    </w:p>
    <w:p w14:paraId="0CF07E32" w14:textId="77777777" w:rsidR="0092341C" w:rsidRPr="00EA65D9" w:rsidRDefault="00DB6983" w:rsidP="00B10CA3">
      <w:pPr>
        <w:pStyle w:val="1"/>
        <w:numPr>
          <w:ilvl w:val="2"/>
          <w:numId w:val="295"/>
        </w:numPr>
        <w:tabs>
          <w:tab w:val="left" w:pos="1571"/>
        </w:tabs>
        <w:spacing w:before="2" w:line="240" w:lineRule="auto"/>
        <w:ind w:left="716" w:right="283" w:hanging="716"/>
        <w:contextualSpacing/>
      </w:pPr>
      <w:r w:rsidRPr="00B2680D">
        <w:rPr>
          <w:sz w:val="24"/>
          <w:szCs w:val="24"/>
        </w:rPr>
        <w:t>Рабочая</w:t>
      </w:r>
      <w:r w:rsidRPr="00B2680D">
        <w:rPr>
          <w:spacing w:val="-11"/>
          <w:sz w:val="24"/>
          <w:szCs w:val="24"/>
        </w:rPr>
        <w:t xml:space="preserve"> </w:t>
      </w:r>
      <w:r w:rsidRPr="00B2680D">
        <w:rPr>
          <w:sz w:val="24"/>
          <w:szCs w:val="24"/>
        </w:rPr>
        <w:t>программа</w:t>
      </w:r>
      <w:r w:rsidRPr="00B2680D">
        <w:rPr>
          <w:spacing w:val="-5"/>
          <w:sz w:val="24"/>
          <w:szCs w:val="24"/>
        </w:rPr>
        <w:t xml:space="preserve"> </w:t>
      </w:r>
      <w:r w:rsidRPr="00B2680D">
        <w:rPr>
          <w:sz w:val="24"/>
          <w:szCs w:val="24"/>
        </w:rPr>
        <w:t>по</w:t>
      </w:r>
      <w:r w:rsidRPr="00B2680D">
        <w:rPr>
          <w:spacing w:val="-6"/>
          <w:sz w:val="24"/>
          <w:szCs w:val="24"/>
        </w:rPr>
        <w:t xml:space="preserve"> </w:t>
      </w:r>
      <w:r w:rsidRPr="00B2680D">
        <w:rPr>
          <w:sz w:val="24"/>
          <w:szCs w:val="24"/>
        </w:rPr>
        <w:t>учебному</w:t>
      </w:r>
      <w:r w:rsidRPr="00B2680D">
        <w:rPr>
          <w:spacing w:val="-5"/>
          <w:sz w:val="24"/>
          <w:szCs w:val="24"/>
        </w:rPr>
        <w:t xml:space="preserve"> </w:t>
      </w:r>
      <w:r w:rsidRPr="00B2680D">
        <w:rPr>
          <w:sz w:val="24"/>
          <w:szCs w:val="24"/>
        </w:rPr>
        <w:t>предмету</w:t>
      </w:r>
      <w:r w:rsidRPr="00B2680D">
        <w:rPr>
          <w:spacing w:val="-9"/>
          <w:sz w:val="24"/>
          <w:szCs w:val="24"/>
        </w:rPr>
        <w:t xml:space="preserve"> </w:t>
      </w:r>
      <w:r w:rsidRPr="00B2680D">
        <w:rPr>
          <w:spacing w:val="-2"/>
          <w:sz w:val="24"/>
          <w:szCs w:val="24"/>
        </w:rPr>
        <w:t>“Литература”</w:t>
      </w:r>
      <w:r w:rsidR="00EA65D9">
        <w:rPr>
          <w:spacing w:val="-2"/>
          <w:sz w:val="24"/>
          <w:szCs w:val="24"/>
        </w:rPr>
        <w:t>.</w:t>
      </w:r>
    </w:p>
    <w:p w14:paraId="2FB0099E" w14:textId="77777777" w:rsidR="00EA65D9" w:rsidRDefault="00EA65D9" w:rsidP="00B41547">
      <w:pPr>
        <w:pStyle w:val="a4"/>
        <w:spacing w:before="2"/>
        <w:ind w:left="0" w:right="283" w:firstLine="0"/>
        <w:contextualSpacing/>
      </w:pPr>
      <w:r>
        <w:t>Программа по литературе включает пояснительную записку, содержание обучения, планируемые результаты освоения программы по литературе.</w:t>
      </w:r>
    </w:p>
    <w:p w14:paraId="2B87AC4C" w14:textId="04355452" w:rsidR="00EA65D9" w:rsidRDefault="00EA65D9" w:rsidP="00B10CA3">
      <w:pPr>
        <w:pStyle w:val="1"/>
        <w:numPr>
          <w:ilvl w:val="0"/>
          <w:numId w:val="295"/>
        </w:numPr>
        <w:tabs>
          <w:tab w:val="left" w:pos="1571"/>
        </w:tabs>
        <w:spacing w:before="2" w:line="240" w:lineRule="auto"/>
        <w:ind w:left="0" w:right="283"/>
        <w:contextualSpacing/>
        <w:sectPr w:rsidR="00EA65D9">
          <w:type w:val="continuous"/>
          <w:pgSz w:w="11910" w:h="16840"/>
          <w:pgMar w:top="760" w:right="160" w:bottom="0" w:left="1120" w:header="0" w:footer="1075" w:gutter="0"/>
          <w:cols w:space="720"/>
        </w:sectPr>
      </w:pPr>
    </w:p>
    <w:p w14:paraId="34B92244" w14:textId="77777777" w:rsidR="0092341C" w:rsidRDefault="00DB6983" w:rsidP="00B41547">
      <w:pPr>
        <w:pStyle w:val="4"/>
        <w:spacing w:before="2" w:line="240" w:lineRule="auto"/>
        <w:ind w:left="0" w:right="283"/>
        <w:contextualSpacing/>
      </w:pPr>
      <w:r>
        <w:t>Пояснительная</w:t>
      </w:r>
      <w:r>
        <w:rPr>
          <w:spacing w:val="-7"/>
        </w:rPr>
        <w:t xml:space="preserve"> </w:t>
      </w:r>
      <w:r>
        <w:rPr>
          <w:spacing w:val="-2"/>
        </w:rPr>
        <w:t>записка.</w:t>
      </w:r>
    </w:p>
    <w:p w14:paraId="3D644E10" w14:textId="77777777" w:rsidR="0092341C" w:rsidRDefault="00DB6983" w:rsidP="00B41547">
      <w:pPr>
        <w:pStyle w:val="a4"/>
        <w:spacing w:before="2"/>
        <w:ind w:left="0" w:right="283"/>
        <w:contextualSpacing/>
      </w:pPr>
      <w:r>
        <w:t xml:space="preserve">Программа по литературе разработана с целью оказания методической помощи учителю литературы в создании рабочей программы по учебному предмету, ориентированной на современные тенденции в образовании и активные методики </w:t>
      </w:r>
      <w:r>
        <w:rPr>
          <w:spacing w:val="-2"/>
        </w:rPr>
        <w:t>обучения.</w:t>
      </w:r>
    </w:p>
    <w:p w14:paraId="4C13A0F7" w14:textId="77777777" w:rsidR="0092341C" w:rsidRDefault="00DB6983" w:rsidP="00B41547">
      <w:pPr>
        <w:pStyle w:val="4"/>
        <w:spacing w:before="2" w:line="240" w:lineRule="auto"/>
        <w:ind w:left="0" w:right="283"/>
        <w:contextualSpacing/>
      </w:pPr>
      <w:r>
        <w:t>Программа</w:t>
      </w:r>
      <w:r>
        <w:rPr>
          <w:spacing w:val="-6"/>
        </w:rPr>
        <w:t xml:space="preserve"> </w:t>
      </w:r>
      <w:r>
        <w:t>по</w:t>
      </w:r>
      <w:r>
        <w:rPr>
          <w:spacing w:val="-2"/>
        </w:rPr>
        <w:t xml:space="preserve"> </w:t>
      </w:r>
      <w:r>
        <w:t>литературе</w:t>
      </w:r>
      <w:r>
        <w:rPr>
          <w:spacing w:val="-4"/>
        </w:rPr>
        <w:t xml:space="preserve"> </w:t>
      </w:r>
      <w:r>
        <w:t xml:space="preserve">позволит </w:t>
      </w:r>
      <w:r>
        <w:rPr>
          <w:spacing w:val="-2"/>
        </w:rPr>
        <w:t>учителю:</w:t>
      </w:r>
    </w:p>
    <w:p w14:paraId="281305D0" w14:textId="77777777" w:rsidR="0092341C" w:rsidRDefault="00DB6983" w:rsidP="00B10CA3">
      <w:pPr>
        <w:pStyle w:val="a8"/>
        <w:numPr>
          <w:ilvl w:val="0"/>
          <w:numId w:val="185"/>
        </w:numPr>
        <w:tabs>
          <w:tab w:val="left" w:pos="1009"/>
        </w:tabs>
        <w:spacing w:before="2"/>
        <w:ind w:left="0" w:right="283"/>
        <w:contextualSpacing/>
        <w:rPr>
          <w:sz w:val="24"/>
        </w:rPr>
      </w:pPr>
      <w:r>
        <w:rPr>
          <w:sz w:val="24"/>
        </w:rPr>
        <w:t>реализовать в процессе преподавания литературы современные подходы к формированию личностных, метапредметных и предметных результатов обучения, сформулированных в ФГОС ООО;</w:t>
      </w:r>
    </w:p>
    <w:p w14:paraId="7CD2CD7B" w14:textId="77777777" w:rsidR="0092341C" w:rsidRDefault="00DB6983" w:rsidP="00B10CA3">
      <w:pPr>
        <w:pStyle w:val="a8"/>
        <w:numPr>
          <w:ilvl w:val="0"/>
          <w:numId w:val="185"/>
        </w:numPr>
        <w:tabs>
          <w:tab w:val="left" w:pos="1009"/>
        </w:tabs>
        <w:spacing w:before="2"/>
        <w:ind w:left="0" w:right="283"/>
        <w:contextualSpacing/>
        <w:rPr>
          <w:sz w:val="24"/>
        </w:rPr>
      </w:pPr>
      <w:r>
        <w:rPr>
          <w:sz w:val="24"/>
        </w:rPr>
        <w:t>определить обязательную (инвариантную) часть содержания по литературе; определить и структурировать планируемые результаты обучения и содержание учебного предмета по годам обучения в соответствии с ФГОС ООО, рабочей программой воспитания.</w:t>
      </w:r>
    </w:p>
    <w:p w14:paraId="3E21EE7B" w14:textId="77777777" w:rsidR="0092341C" w:rsidRDefault="00DB6983" w:rsidP="00B41547">
      <w:pPr>
        <w:pStyle w:val="a4"/>
        <w:spacing w:before="2"/>
        <w:ind w:left="0" w:right="283"/>
        <w:contextualSpacing/>
      </w:pPr>
      <w:r>
        <w:t>Личностные и метапредметные результаты в программе по литературе представлены с учетом особенностей преподавания учебного предмета на уровне основного общего образования и особых образовательных потребностей обучающихся с ЗПР, планируемые предметные результаты распределены по годам обучения.</w:t>
      </w:r>
    </w:p>
    <w:p w14:paraId="36C6B5D5" w14:textId="77777777" w:rsidR="0092341C" w:rsidRDefault="00DB6983" w:rsidP="00B41547">
      <w:pPr>
        <w:pStyle w:val="a4"/>
        <w:spacing w:before="2"/>
        <w:ind w:left="0" w:right="283"/>
        <w:contextualSpacing/>
      </w:pPr>
      <w:r>
        <w:t>Литература в наибольшей степени способствует формированию духовного облика</w:t>
      </w:r>
      <w:r>
        <w:rPr>
          <w:spacing w:val="40"/>
        </w:rPr>
        <w:t xml:space="preserve"> </w:t>
      </w:r>
      <w:r>
        <w:t>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14:paraId="003A7B5C" w14:textId="77777777" w:rsidR="0092341C" w:rsidRDefault="00DB6983" w:rsidP="00B41547">
      <w:pPr>
        <w:pStyle w:val="a4"/>
        <w:spacing w:before="2"/>
        <w:ind w:left="0" w:right="283"/>
        <w:contextualSpacing/>
      </w:pPr>
      <w: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обучающихся, их психического и литературного развития, жизненного и читательского опыта.</w:t>
      </w:r>
    </w:p>
    <w:p w14:paraId="5E9B16C4" w14:textId="77777777" w:rsidR="0092341C" w:rsidRDefault="00DB6983" w:rsidP="00B41547">
      <w:pPr>
        <w:pStyle w:val="a4"/>
        <w:spacing w:before="2"/>
        <w:ind w:left="0" w:right="283"/>
        <w:contextualSpacing/>
      </w:pPr>
      <w:r>
        <w:t>Полноценное литературное образование на уровне основного общего образования невозможно без учета преемственности с учебным предметом “Литературное чтение” на уровне начального общего образования, межпредметных связей с русским языком, учебным</w:t>
      </w:r>
      <w:r>
        <w:rPr>
          <w:spacing w:val="-4"/>
        </w:rPr>
        <w:t xml:space="preserve"> </w:t>
      </w:r>
      <w:r>
        <w:t>предметом</w:t>
      </w:r>
      <w:r>
        <w:rPr>
          <w:spacing w:val="-4"/>
        </w:rPr>
        <w:t xml:space="preserve"> </w:t>
      </w:r>
      <w:r>
        <w:t>“История”</w:t>
      </w:r>
      <w:r>
        <w:rPr>
          <w:spacing w:val="-4"/>
        </w:rPr>
        <w:t xml:space="preserve"> </w:t>
      </w:r>
      <w:r>
        <w:t>и учебными</w:t>
      </w:r>
      <w:r>
        <w:rPr>
          <w:spacing w:val="-2"/>
        </w:rPr>
        <w:t xml:space="preserve"> </w:t>
      </w:r>
      <w:r>
        <w:t>предметами</w:t>
      </w:r>
      <w:r>
        <w:rPr>
          <w:spacing w:val="-2"/>
        </w:rPr>
        <w:t xml:space="preserve"> </w:t>
      </w:r>
      <w:r>
        <w:t>предметной</w:t>
      </w:r>
      <w:r>
        <w:rPr>
          <w:spacing w:val="-2"/>
        </w:rPr>
        <w:t xml:space="preserve"> </w:t>
      </w:r>
      <w:r>
        <w:t>области</w:t>
      </w:r>
      <w:r>
        <w:rPr>
          <w:spacing w:val="-2"/>
        </w:rPr>
        <w:t xml:space="preserve"> </w:t>
      </w:r>
      <w:r>
        <w:t>“Искусство”,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p>
    <w:p w14:paraId="7EC54CB2" w14:textId="77777777" w:rsidR="0092341C" w:rsidRDefault="00DB6983" w:rsidP="00B41547">
      <w:pPr>
        <w:pStyle w:val="a4"/>
        <w:spacing w:before="2"/>
        <w:ind w:left="0" w:right="283"/>
        <w:contextualSpacing/>
      </w:pPr>
      <w:r>
        <w:t>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w:t>
      </w:r>
    </w:p>
    <w:p w14:paraId="721C3BAD" w14:textId="77777777" w:rsidR="0092341C" w:rsidRDefault="00DB6983" w:rsidP="00B41547">
      <w:pPr>
        <w:pStyle w:val="a4"/>
        <w:spacing w:before="2"/>
        <w:ind w:left="0" w:right="283"/>
        <w:contextualSpacing/>
      </w:pPr>
      <w:r>
        <w:t>Основные виды деятельности обучающихся с ЗПР перечислены при изучении каждой монографической или обзорной темы и направлены на достижение планируемых результатов обучения литературе.</w:t>
      </w:r>
    </w:p>
    <w:p w14:paraId="402A5528" w14:textId="77777777" w:rsidR="0092341C" w:rsidRDefault="00DB6983" w:rsidP="00B41547">
      <w:pPr>
        <w:pStyle w:val="a4"/>
        <w:spacing w:before="2"/>
        <w:ind w:left="0" w:right="283"/>
        <w:contextualSpacing/>
      </w:pPr>
      <w:r>
        <w:rPr>
          <w:b/>
          <w:i/>
        </w:rPr>
        <w:t xml:space="preserve">Цели изучения литературы </w:t>
      </w:r>
      <w:r>
        <w:t>на уровне основного общего образования состоят в формировании</w:t>
      </w:r>
      <w:r>
        <w:rPr>
          <w:spacing w:val="63"/>
        </w:rPr>
        <w:t xml:space="preserve">  </w:t>
      </w:r>
      <w:r>
        <w:t>у</w:t>
      </w:r>
      <w:r>
        <w:rPr>
          <w:spacing w:val="57"/>
        </w:rPr>
        <w:t xml:space="preserve">  </w:t>
      </w:r>
      <w:r>
        <w:t>обучающихся</w:t>
      </w:r>
      <w:r>
        <w:rPr>
          <w:spacing w:val="61"/>
        </w:rPr>
        <w:t xml:space="preserve">  </w:t>
      </w:r>
      <w:r>
        <w:t>потребности</w:t>
      </w:r>
      <w:r>
        <w:rPr>
          <w:spacing w:val="61"/>
        </w:rPr>
        <w:t xml:space="preserve">  </w:t>
      </w:r>
      <w:r>
        <w:t>в</w:t>
      </w:r>
      <w:r>
        <w:rPr>
          <w:spacing w:val="61"/>
        </w:rPr>
        <w:t xml:space="preserve">  </w:t>
      </w:r>
      <w:r>
        <w:t>качественном</w:t>
      </w:r>
      <w:r>
        <w:rPr>
          <w:spacing w:val="62"/>
        </w:rPr>
        <w:t xml:space="preserve">  </w:t>
      </w:r>
      <w:r>
        <w:t>чтении,</w:t>
      </w:r>
      <w:r>
        <w:rPr>
          <w:spacing w:val="61"/>
        </w:rPr>
        <w:t xml:space="preserve">  </w:t>
      </w:r>
      <w:r>
        <w:t>культуры</w:t>
      </w:r>
    </w:p>
    <w:p w14:paraId="3311BC5E"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4A743E03" w14:textId="77777777" w:rsidR="0092341C" w:rsidRDefault="00DB6983" w:rsidP="00B41547">
      <w:pPr>
        <w:pStyle w:val="a4"/>
        <w:spacing w:before="2"/>
        <w:ind w:left="0" w:right="283" w:firstLine="0"/>
        <w:contextualSpacing/>
      </w:pPr>
      <w:r>
        <w:t>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воплощенных в отечественной и зарубежной литературе. Специальной целью преподавания литературы является целенаправленное развитие у обучающегося с ЗПР способности к адекватному восприятию и пониманию смысла различных литературных произведений и самостоятельному истолкованию прочитанного в устной и письменной форме.</w:t>
      </w:r>
    </w:p>
    <w:p w14:paraId="687BC717" w14:textId="77777777" w:rsidR="0092341C" w:rsidRDefault="00DB6983" w:rsidP="00B41547">
      <w:pPr>
        <w:pStyle w:val="a4"/>
        <w:spacing w:before="2"/>
        <w:ind w:left="0" w:right="283"/>
        <w:contextualSpacing/>
      </w:pPr>
      <w:r>
        <w:t>Достижение целей изучения литературы возможно при решении учебных задач, которые постепенно усложняются от 5 к 9 классу и учитывают особые образовательные потребности обучающихся с ЗПР.</w:t>
      </w:r>
    </w:p>
    <w:p w14:paraId="6F919A90" w14:textId="77777777" w:rsidR="0092341C" w:rsidRDefault="00DB6983" w:rsidP="00B41547">
      <w:pPr>
        <w:pStyle w:val="a4"/>
        <w:spacing w:before="2"/>
        <w:ind w:left="0" w:right="283"/>
        <w:contextualSpacing/>
      </w:pPr>
      <w:r>
        <w:rPr>
          <w:b/>
          <w:i/>
        </w:rPr>
        <w:t xml:space="preserve">Задачи, </w:t>
      </w:r>
      <w:r>
        <w:t>связанные с пониманием литературы как одной из основных национально- 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обучающихся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w:t>
      </w:r>
    </w:p>
    <w:p w14:paraId="3FE38504" w14:textId="77777777" w:rsidR="0092341C" w:rsidRDefault="00DB6983" w:rsidP="00B41547">
      <w:pPr>
        <w:pStyle w:val="a4"/>
        <w:spacing w:before="2"/>
        <w:ind w:left="0" w:right="283"/>
        <w:contextualSpacing/>
      </w:pPr>
      <w:r>
        <w:t>Задачи, связанные с осознанием значимости чтения и изучения литературы для дальнейшего развития обучающихся, с формированием их потребности в</w:t>
      </w:r>
      <w:r>
        <w:rPr>
          <w:spacing w:val="40"/>
        </w:rPr>
        <w:t xml:space="preserve"> </w:t>
      </w:r>
      <w:r>
        <w:t>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литературы,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посвященных литературе, чтению, книжной культуре.</w:t>
      </w:r>
    </w:p>
    <w:p w14:paraId="1672CA4A" w14:textId="77777777" w:rsidR="0092341C" w:rsidRDefault="00DB6983" w:rsidP="00B41547">
      <w:pPr>
        <w:pStyle w:val="a4"/>
        <w:spacing w:before="2"/>
        <w:ind w:left="0" w:right="283"/>
        <w:contextualSpacing/>
      </w:pPr>
      <w:r>
        <w:t>Задачи, связанные с воспитанием квалифицированного читателя, обладающего эстетическим</w:t>
      </w:r>
      <w:r>
        <w:rPr>
          <w:spacing w:val="-4"/>
        </w:rPr>
        <w:t xml:space="preserve"> </w:t>
      </w:r>
      <w:r>
        <w:t>вкусом,</w:t>
      </w:r>
      <w:r>
        <w:rPr>
          <w:spacing w:val="-3"/>
        </w:rPr>
        <w:t xml:space="preserve"> </w:t>
      </w:r>
      <w:r>
        <w:t>с</w:t>
      </w:r>
      <w:r>
        <w:rPr>
          <w:spacing w:val="-2"/>
        </w:rPr>
        <w:t xml:space="preserve"> </w:t>
      </w:r>
      <w:r>
        <w:t>формированием</w:t>
      </w:r>
      <w:r>
        <w:rPr>
          <w:spacing w:val="-2"/>
        </w:rPr>
        <w:t xml:space="preserve"> </w:t>
      </w:r>
      <w:r>
        <w:t>умений</w:t>
      </w:r>
      <w:r>
        <w:rPr>
          <w:spacing w:val="-2"/>
        </w:rPr>
        <w:t xml:space="preserve"> </w:t>
      </w:r>
      <w:r>
        <w:t>воспринимать,</w:t>
      </w:r>
      <w:r>
        <w:rPr>
          <w:spacing w:val="-5"/>
        </w:rPr>
        <w:t xml:space="preserve"> </w:t>
      </w:r>
      <w:r>
        <w:t>анализировать,</w:t>
      </w:r>
      <w:r>
        <w:rPr>
          <w:spacing w:val="-3"/>
        </w:rPr>
        <w:t xml:space="preserve"> </w:t>
      </w:r>
      <w:r>
        <w:t>критически оценивать и интерпретировать прочитанное, направлены на формирование у</w:t>
      </w:r>
      <w:r>
        <w:rPr>
          <w:spacing w:val="40"/>
        </w:rPr>
        <w:t xml:space="preserve"> </w:t>
      </w:r>
      <w:r>
        <w:t>обучающихся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 культурном контексте, сопоставлять с произведениями других видов искусства; развитие читательских умений, творческих способностей, эстетического вкуса.</w:t>
      </w:r>
    </w:p>
    <w:p w14:paraId="4CC73892" w14:textId="77777777" w:rsidR="0092341C" w:rsidRDefault="00DB6983" w:rsidP="00B41547">
      <w:pPr>
        <w:pStyle w:val="a4"/>
        <w:spacing w:before="2"/>
        <w:ind w:left="0" w:right="283"/>
        <w:contextualSpacing/>
      </w:pPr>
      <w:r>
        <w:t>Эти задачи направлены на развитие умения выявлять проблематику произведений</w:t>
      </w:r>
      <w:r>
        <w:rPr>
          <w:spacing w:val="80"/>
        </w:rPr>
        <w:t xml:space="preserve"> </w:t>
      </w:r>
      <w:r>
        <w:t>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w:t>
      </w:r>
      <w:r>
        <w:rPr>
          <w:spacing w:val="40"/>
        </w:rPr>
        <w:t xml:space="preserve"> </w:t>
      </w:r>
      <w:r>
        <w:t>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w:t>
      </w:r>
    </w:p>
    <w:p w14:paraId="11D22204" w14:textId="77777777" w:rsidR="0092341C" w:rsidRDefault="00DB6983" w:rsidP="00B41547">
      <w:pPr>
        <w:pStyle w:val="a4"/>
        <w:spacing w:before="2"/>
        <w:ind w:left="0" w:right="283"/>
        <w:contextualSpacing/>
      </w:pPr>
      <w:r>
        <w:t>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w:t>
      </w:r>
    </w:p>
    <w:p w14:paraId="456FB949"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6A240A72" w14:textId="77777777" w:rsidR="0092341C" w:rsidRDefault="00DB6983" w:rsidP="00B41547">
      <w:pPr>
        <w:pStyle w:val="a4"/>
        <w:spacing w:before="2"/>
        <w:ind w:left="0" w:right="283" w:firstLine="0"/>
        <w:contextualSpacing/>
      </w:pPr>
      <w:r>
        <w:t>речи обучающихся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w:t>
      </w:r>
    </w:p>
    <w:p w14:paraId="03B1AAF5" w14:textId="77777777" w:rsidR="0092341C" w:rsidRDefault="0092341C" w:rsidP="00B41547">
      <w:pPr>
        <w:pStyle w:val="a4"/>
        <w:spacing w:before="2"/>
        <w:ind w:left="0" w:right="283" w:firstLine="0"/>
        <w:contextualSpacing/>
        <w:jc w:val="left"/>
      </w:pPr>
    </w:p>
    <w:p w14:paraId="51F82FED"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5</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39537668" w14:textId="77777777" w:rsidR="0092341C" w:rsidRDefault="0092341C" w:rsidP="00B41547">
      <w:pPr>
        <w:pStyle w:val="a4"/>
        <w:spacing w:before="2" w:after="1"/>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6B9CCF16" w14:textId="77777777">
        <w:trPr>
          <w:trHeight w:val="278"/>
        </w:trPr>
        <w:tc>
          <w:tcPr>
            <w:tcW w:w="2977" w:type="dxa"/>
          </w:tcPr>
          <w:p w14:paraId="51F24F6B" w14:textId="77777777" w:rsidR="0092341C" w:rsidRDefault="00DB6983" w:rsidP="00B41547">
            <w:pPr>
              <w:pStyle w:val="TableParagraph"/>
              <w:spacing w:before="2"/>
              <w:ind w:left="0" w:right="283"/>
              <w:contextualSpacing/>
              <w:rPr>
                <w:b/>
                <w:sz w:val="24"/>
              </w:rPr>
            </w:pPr>
            <w:r>
              <w:rPr>
                <w:b/>
                <w:spacing w:val="-2"/>
                <w:sz w:val="24"/>
              </w:rPr>
              <w:t>Мифология</w:t>
            </w:r>
          </w:p>
        </w:tc>
        <w:tc>
          <w:tcPr>
            <w:tcW w:w="6583" w:type="dxa"/>
          </w:tcPr>
          <w:p w14:paraId="57DD9B54" w14:textId="77777777" w:rsidR="0092341C" w:rsidRDefault="00DB6983" w:rsidP="00B41547">
            <w:pPr>
              <w:pStyle w:val="TableParagraph"/>
              <w:spacing w:before="2"/>
              <w:ind w:left="0" w:right="283"/>
              <w:contextualSpacing/>
              <w:rPr>
                <w:b/>
                <w:sz w:val="24"/>
              </w:rPr>
            </w:pPr>
            <w:r>
              <w:rPr>
                <w:b/>
                <w:sz w:val="24"/>
              </w:rPr>
              <w:t>Мифы</w:t>
            </w:r>
            <w:r>
              <w:rPr>
                <w:b/>
                <w:spacing w:val="-2"/>
                <w:sz w:val="24"/>
              </w:rPr>
              <w:t xml:space="preserve"> </w:t>
            </w:r>
            <w:r>
              <w:rPr>
                <w:b/>
                <w:sz w:val="24"/>
              </w:rPr>
              <w:t>народов</w:t>
            </w:r>
            <w:r>
              <w:rPr>
                <w:b/>
                <w:spacing w:val="-1"/>
                <w:sz w:val="24"/>
              </w:rPr>
              <w:t xml:space="preserve"> </w:t>
            </w:r>
            <w:r>
              <w:rPr>
                <w:b/>
                <w:sz w:val="24"/>
              </w:rPr>
              <w:t>России</w:t>
            </w:r>
            <w:r>
              <w:rPr>
                <w:b/>
                <w:spacing w:val="-1"/>
                <w:sz w:val="24"/>
              </w:rPr>
              <w:t xml:space="preserve"> </w:t>
            </w:r>
            <w:r>
              <w:rPr>
                <w:b/>
                <w:sz w:val="24"/>
              </w:rPr>
              <w:t>и</w:t>
            </w:r>
            <w:r>
              <w:rPr>
                <w:b/>
                <w:spacing w:val="-1"/>
                <w:sz w:val="24"/>
              </w:rPr>
              <w:t xml:space="preserve"> </w:t>
            </w:r>
            <w:r>
              <w:rPr>
                <w:b/>
                <w:spacing w:val="-2"/>
                <w:sz w:val="24"/>
              </w:rPr>
              <w:t>мира.</w:t>
            </w:r>
          </w:p>
        </w:tc>
      </w:tr>
      <w:tr w:rsidR="0092341C" w14:paraId="1D1DB05A" w14:textId="77777777">
        <w:trPr>
          <w:trHeight w:val="551"/>
        </w:trPr>
        <w:tc>
          <w:tcPr>
            <w:tcW w:w="2977" w:type="dxa"/>
          </w:tcPr>
          <w:p w14:paraId="79C17C92" w14:textId="77777777" w:rsidR="0092341C" w:rsidRDefault="00DB6983" w:rsidP="00B41547">
            <w:pPr>
              <w:pStyle w:val="TableParagraph"/>
              <w:spacing w:before="2"/>
              <w:ind w:left="0" w:right="283"/>
              <w:contextualSpacing/>
              <w:rPr>
                <w:sz w:val="24"/>
              </w:rPr>
            </w:pPr>
            <w:r>
              <w:rPr>
                <w:spacing w:val="-2"/>
                <w:sz w:val="24"/>
              </w:rPr>
              <w:t>Фольклор.</w:t>
            </w:r>
          </w:p>
        </w:tc>
        <w:tc>
          <w:tcPr>
            <w:tcW w:w="6583" w:type="dxa"/>
          </w:tcPr>
          <w:p w14:paraId="0ED4D75E" w14:textId="77777777" w:rsidR="0092341C" w:rsidRDefault="00DB6983" w:rsidP="00B41547">
            <w:pPr>
              <w:pStyle w:val="TableParagraph"/>
              <w:spacing w:before="2"/>
              <w:ind w:left="0" w:right="283"/>
              <w:contextualSpacing/>
              <w:rPr>
                <w:sz w:val="24"/>
              </w:rPr>
            </w:pPr>
            <w:r>
              <w:rPr>
                <w:sz w:val="24"/>
              </w:rPr>
              <w:t>Малые</w:t>
            </w:r>
            <w:r>
              <w:rPr>
                <w:spacing w:val="-6"/>
                <w:sz w:val="24"/>
              </w:rPr>
              <w:t xml:space="preserve"> </w:t>
            </w:r>
            <w:r>
              <w:rPr>
                <w:sz w:val="24"/>
              </w:rPr>
              <w:t>жанры:</w:t>
            </w:r>
            <w:r>
              <w:rPr>
                <w:spacing w:val="-3"/>
                <w:sz w:val="24"/>
              </w:rPr>
              <w:t xml:space="preserve"> </w:t>
            </w:r>
            <w:r>
              <w:rPr>
                <w:sz w:val="24"/>
              </w:rPr>
              <w:t>пословицы,</w:t>
            </w:r>
            <w:r>
              <w:rPr>
                <w:spacing w:val="-3"/>
                <w:sz w:val="24"/>
              </w:rPr>
              <w:t xml:space="preserve"> </w:t>
            </w:r>
            <w:r>
              <w:rPr>
                <w:sz w:val="24"/>
              </w:rPr>
              <w:t>поговорки,</w:t>
            </w:r>
            <w:r>
              <w:rPr>
                <w:spacing w:val="-6"/>
                <w:sz w:val="24"/>
              </w:rPr>
              <w:t xml:space="preserve"> </w:t>
            </w:r>
            <w:r>
              <w:rPr>
                <w:sz w:val="24"/>
              </w:rPr>
              <w:t>загадки.</w:t>
            </w:r>
            <w:r>
              <w:rPr>
                <w:spacing w:val="-5"/>
                <w:sz w:val="24"/>
              </w:rPr>
              <w:t xml:space="preserve"> </w:t>
            </w:r>
            <w:r>
              <w:rPr>
                <w:spacing w:val="-2"/>
                <w:sz w:val="24"/>
              </w:rPr>
              <w:t>Сказки</w:t>
            </w:r>
          </w:p>
          <w:p w14:paraId="1656DB09" w14:textId="77777777" w:rsidR="0092341C" w:rsidRDefault="00DB6983" w:rsidP="00B41547">
            <w:pPr>
              <w:pStyle w:val="TableParagraph"/>
              <w:spacing w:before="2"/>
              <w:ind w:left="0" w:right="283"/>
              <w:contextualSpacing/>
              <w:rPr>
                <w:sz w:val="24"/>
              </w:rPr>
            </w:pPr>
            <w:r>
              <w:rPr>
                <w:sz w:val="24"/>
              </w:rPr>
              <w:t>народов</w:t>
            </w:r>
            <w:r>
              <w:rPr>
                <w:spacing w:val="-6"/>
                <w:sz w:val="24"/>
              </w:rPr>
              <w:t xml:space="preserve"> </w:t>
            </w:r>
            <w:r>
              <w:rPr>
                <w:sz w:val="24"/>
              </w:rPr>
              <w:t>России</w:t>
            </w:r>
            <w:r>
              <w:rPr>
                <w:spacing w:val="-3"/>
                <w:sz w:val="24"/>
              </w:rPr>
              <w:t xml:space="preserve"> </w:t>
            </w:r>
            <w:r>
              <w:rPr>
                <w:sz w:val="24"/>
              </w:rPr>
              <w:t>и народов</w:t>
            </w:r>
            <w:r>
              <w:rPr>
                <w:spacing w:val="-4"/>
                <w:sz w:val="24"/>
              </w:rPr>
              <w:t xml:space="preserve"> </w:t>
            </w:r>
            <w:r>
              <w:rPr>
                <w:sz w:val="24"/>
              </w:rPr>
              <w:t>мира</w:t>
            </w:r>
            <w:r>
              <w:rPr>
                <w:spacing w:val="-3"/>
                <w:sz w:val="24"/>
              </w:rPr>
              <w:t xml:space="preserve"> </w:t>
            </w:r>
            <w:r>
              <w:rPr>
                <w:sz w:val="24"/>
              </w:rPr>
              <w:t>(не</w:t>
            </w:r>
            <w:r>
              <w:rPr>
                <w:spacing w:val="-4"/>
                <w:sz w:val="24"/>
              </w:rPr>
              <w:t xml:space="preserve"> </w:t>
            </w:r>
            <w:r>
              <w:rPr>
                <w:sz w:val="24"/>
              </w:rPr>
              <w:t>менее</w:t>
            </w:r>
            <w:r>
              <w:rPr>
                <w:spacing w:val="-3"/>
                <w:sz w:val="24"/>
              </w:rPr>
              <w:t xml:space="preserve"> </w:t>
            </w:r>
            <w:r>
              <w:rPr>
                <w:spacing w:val="-2"/>
                <w:sz w:val="24"/>
              </w:rPr>
              <w:t>двух).</w:t>
            </w:r>
          </w:p>
        </w:tc>
      </w:tr>
      <w:tr w:rsidR="0092341C" w14:paraId="30D427F9" w14:textId="77777777">
        <w:trPr>
          <w:trHeight w:val="2484"/>
        </w:trPr>
        <w:tc>
          <w:tcPr>
            <w:tcW w:w="2977" w:type="dxa"/>
          </w:tcPr>
          <w:p w14:paraId="17033C7F" w14:textId="77777777" w:rsidR="0092341C" w:rsidRDefault="00DB6983" w:rsidP="00B41547">
            <w:pPr>
              <w:pStyle w:val="TableParagraph"/>
              <w:spacing w:before="2"/>
              <w:ind w:left="0" w:right="283"/>
              <w:contextualSpacing/>
              <w:rPr>
                <w:sz w:val="24"/>
              </w:rPr>
            </w:pPr>
            <w:r>
              <w:rPr>
                <w:sz w:val="24"/>
              </w:rPr>
              <w:t>Литература первой половины</w:t>
            </w:r>
            <w:r>
              <w:rPr>
                <w:spacing w:val="-15"/>
                <w:sz w:val="24"/>
              </w:rPr>
              <w:t xml:space="preserve"> </w:t>
            </w:r>
            <w:r>
              <w:rPr>
                <w:sz w:val="24"/>
              </w:rPr>
              <w:t>XIX</w:t>
            </w:r>
            <w:r>
              <w:rPr>
                <w:spacing w:val="-15"/>
                <w:sz w:val="24"/>
              </w:rPr>
              <w:t xml:space="preserve"> </w:t>
            </w:r>
            <w:r>
              <w:rPr>
                <w:sz w:val="24"/>
              </w:rPr>
              <w:t>века.</w:t>
            </w:r>
          </w:p>
        </w:tc>
        <w:tc>
          <w:tcPr>
            <w:tcW w:w="6583" w:type="dxa"/>
          </w:tcPr>
          <w:p w14:paraId="723498C5" w14:textId="77777777" w:rsidR="0092341C" w:rsidRDefault="00DB6983" w:rsidP="00B41547">
            <w:pPr>
              <w:pStyle w:val="TableParagraph"/>
              <w:spacing w:before="2"/>
              <w:ind w:left="0" w:right="283"/>
              <w:contextualSpacing/>
              <w:rPr>
                <w:sz w:val="24"/>
              </w:rPr>
            </w:pPr>
            <w:r>
              <w:rPr>
                <w:sz w:val="24"/>
              </w:rPr>
              <w:t>И.А. Крылов. Басни (две по выбору). Например, “Волк на псарне”,</w:t>
            </w:r>
            <w:r>
              <w:rPr>
                <w:spacing w:val="-6"/>
                <w:sz w:val="24"/>
              </w:rPr>
              <w:t xml:space="preserve"> </w:t>
            </w:r>
            <w:r>
              <w:rPr>
                <w:sz w:val="24"/>
              </w:rPr>
              <w:t>“Листы</w:t>
            </w:r>
            <w:r>
              <w:rPr>
                <w:spacing w:val="-6"/>
                <w:sz w:val="24"/>
              </w:rPr>
              <w:t xml:space="preserve"> </w:t>
            </w:r>
            <w:r>
              <w:rPr>
                <w:sz w:val="24"/>
              </w:rPr>
              <w:t>и</w:t>
            </w:r>
            <w:r>
              <w:rPr>
                <w:spacing w:val="-6"/>
                <w:sz w:val="24"/>
              </w:rPr>
              <w:t xml:space="preserve"> </w:t>
            </w:r>
            <w:r>
              <w:rPr>
                <w:sz w:val="24"/>
              </w:rPr>
              <w:t>Корни”,</w:t>
            </w:r>
            <w:r>
              <w:rPr>
                <w:spacing w:val="-6"/>
                <w:sz w:val="24"/>
              </w:rPr>
              <w:t xml:space="preserve"> </w:t>
            </w:r>
            <w:r>
              <w:rPr>
                <w:sz w:val="24"/>
              </w:rPr>
              <w:t>“Свинья</w:t>
            </w:r>
            <w:r>
              <w:rPr>
                <w:spacing w:val="-6"/>
                <w:sz w:val="24"/>
              </w:rPr>
              <w:t xml:space="preserve"> </w:t>
            </w:r>
            <w:r>
              <w:rPr>
                <w:sz w:val="24"/>
              </w:rPr>
              <w:t>под</w:t>
            </w:r>
            <w:r>
              <w:rPr>
                <w:spacing w:val="-6"/>
                <w:sz w:val="24"/>
              </w:rPr>
              <w:t xml:space="preserve"> </w:t>
            </w:r>
            <w:r>
              <w:rPr>
                <w:sz w:val="24"/>
              </w:rPr>
              <w:t>Дубом”,</w:t>
            </w:r>
            <w:r>
              <w:rPr>
                <w:spacing w:val="-6"/>
                <w:sz w:val="24"/>
              </w:rPr>
              <w:t xml:space="preserve"> </w:t>
            </w:r>
            <w:r>
              <w:rPr>
                <w:sz w:val="24"/>
              </w:rPr>
              <w:t>“Квартет”, “Осёл и Соловей”, “Ворона и Лисица”.</w:t>
            </w:r>
          </w:p>
          <w:p w14:paraId="66D5A617" w14:textId="77777777" w:rsidR="0092341C" w:rsidRDefault="00DB6983" w:rsidP="00B41547">
            <w:pPr>
              <w:pStyle w:val="TableParagraph"/>
              <w:spacing w:before="2"/>
              <w:ind w:left="0" w:right="283"/>
              <w:contextualSpacing/>
              <w:rPr>
                <w:sz w:val="24"/>
              </w:rPr>
            </w:pPr>
            <w:r>
              <w:rPr>
                <w:sz w:val="24"/>
              </w:rPr>
              <w:t>А.С.</w:t>
            </w:r>
            <w:r>
              <w:rPr>
                <w:spacing w:val="-6"/>
                <w:sz w:val="24"/>
              </w:rPr>
              <w:t xml:space="preserve"> </w:t>
            </w:r>
            <w:r>
              <w:rPr>
                <w:sz w:val="24"/>
              </w:rPr>
              <w:t>Пушкин.</w:t>
            </w:r>
            <w:r>
              <w:rPr>
                <w:spacing w:val="-6"/>
                <w:sz w:val="24"/>
              </w:rPr>
              <w:t xml:space="preserve"> </w:t>
            </w:r>
            <w:r>
              <w:rPr>
                <w:sz w:val="24"/>
              </w:rPr>
              <w:t>Стихотворения</w:t>
            </w:r>
            <w:r>
              <w:rPr>
                <w:spacing w:val="-6"/>
                <w:sz w:val="24"/>
              </w:rPr>
              <w:t xml:space="preserve"> </w:t>
            </w:r>
            <w:r>
              <w:rPr>
                <w:sz w:val="24"/>
              </w:rPr>
              <w:t>(не</w:t>
            </w:r>
            <w:r>
              <w:rPr>
                <w:spacing w:val="-6"/>
                <w:sz w:val="24"/>
              </w:rPr>
              <w:t xml:space="preserve"> </w:t>
            </w:r>
            <w:r>
              <w:rPr>
                <w:sz w:val="24"/>
              </w:rPr>
              <w:t>менее</w:t>
            </w:r>
            <w:r>
              <w:rPr>
                <w:spacing w:val="-7"/>
                <w:sz w:val="24"/>
              </w:rPr>
              <w:t xml:space="preserve"> </w:t>
            </w:r>
            <w:r>
              <w:rPr>
                <w:sz w:val="24"/>
              </w:rPr>
              <w:t>двух).</w:t>
            </w:r>
            <w:r>
              <w:rPr>
                <w:spacing w:val="-5"/>
                <w:sz w:val="24"/>
              </w:rPr>
              <w:t xml:space="preserve"> </w:t>
            </w:r>
            <w:r>
              <w:rPr>
                <w:sz w:val="24"/>
              </w:rPr>
              <w:t>“Зимнее</w:t>
            </w:r>
            <w:r>
              <w:rPr>
                <w:spacing w:val="-4"/>
                <w:sz w:val="24"/>
              </w:rPr>
              <w:t xml:space="preserve"> </w:t>
            </w:r>
            <w:r>
              <w:rPr>
                <w:sz w:val="24"/>
              </w:rPr>
              <w:t xml:space="preserve">утро”, “Зимний вечер”, “Няне” и другие, “Сказка о мёртвой царевне и о семи богатырях”. М.Ю. Лермонтов. Стихотворение </w:t>
            </w:r>
            <w:r>
              <w:rPr>
                <w:spacing w:val="-2"/>
                <w:sz w:val="24"/>
              </w:rPr>
              <w:t>“Бородино”.</w:t>
            </w:r>
          </w:p>
          <w:p w14:paraId="2D51A92E" w14:textId="77777777" w:rsidR="0092341C" w:rsidRDefault="00DB6983" w:rsidP="00B41547">
            <w:pPr>
              <w:pStyle w:val="TableParagraph"/>
              <w:spacing w:before="2"/>
              <w:ind w:left="0" w:right="283"/>
              <w:contextualSpacing/>
              <w:rPr>
                <w:sz w:val="24"/>
              </w:rPr>
            </w:pPr>
            <w:r>
              <w:rPr>
                <w:sz w:val="24"/>
              </w:rPr>
              <w:t>Н.В.</w:t>
            </w:r>
            <w:r>
              <w:rPr>
                <w:spacing w:val="-6"/>
                <w:sz w:val="24"/>
              </w:rPr>
              <w:t xml:space="preserve"> </w:t>
            </w:r>
            <w:r>
              <w:rPr>
                <w:sz w:val="24"/>
              </w:rPr>
              <w:t>Гоголь.</w:t>
            </w:r>
            <w:r>
              <w:rPr>
                <w:spacing w:val="-6"/>
                <w:sz w:val="24"/>
              </w:rPr>
              <w:t xml:space="preserve"> </w:t>
            </w:r>
            <w:r>
              <w:rPr>
                <w:sz w:val="24"/>
              </w:rPr>
              <w:t>Повесть</w:t>
            </w:r>
            <w:r>
              <w:rPr>
                <w:spacing w:val="-6"/>
                <w:sz w:val="24"/>
              </w:rPr>
              <w:t xml:space="preserve"> </w:t>
            </w:r>
            <w:r>
              <w:rPr>
                <w:sz w:val="24"/>
              </w:rPr>
              <w:t>“Ночь</w:t>
            </w:r>
            <w:r>
              <w:rPr>
                <w:spacing w:val="-6"/>
                <w:sz w:val="24"/>
              </w:rPr>
              <w:t xml:space="preserve"> </w:t>
            </w:r>
            <w:r>
              <w:rPr>
                <w:sz w:val="24"/>
              </w:rPr>
              <w:t>перед</w:t>
            </w:r>
            <w:r>
              <w:rPr>
                <w:spacing w:val="-6"/>
                <w:sz w:val="24"/>
              </w:rPr>
              <w:t xml:space="preserve"> </w:t>
            </w:r>
            <w:r>
              <w:rPr>
                <w:sz w:val="24"/>
              </w:rPr>
              <w:t>Рождеством”</w:t>
            </w:r>
            <w:r>
              <w:rPr>
                <w:spacing w:val="-6"/>
                <w:sz w:val="24"/>
              </w:rPr>
              <w:t xml:space="preserve"> </w:t>
            </w:r>
            <w:r>
              <w:rPr>
                <w:sz w:val="24"/>
              </w:rPr>
              <w:t>из</w:t>
            </w:r>
            <w:r>
              <w:rPr>
                <w:spacing w:val="-6"/>
                <w:sz w:val="24"/>
              </w:rPr>
              <w:t xml:space="preserve"> </w:t>
            </w:r>
            <w:r>
              <w:rPr>
                <w:sz w:val="24"/>
              </w:rPr>
              <w:t>сборника “Вечера на хуторе близ Диканьки”.</w:t>
            </w:r>
          </w:p>
        </w:tc>
      </w:tr>
      <w:tr w:rsidR="0092341C" w14:paraId="6DBCC404" w14:textId="77777777">
        <w:trPr>
          <w:trHeight w:val="2207"/>
        </w:trPr>
        <w:tc>
          <w:tcPr>
            <w:tcW w:w="2977" w:type="dxa"/>
          </w:tcPr>
          <w:p w14:paraId="560E4243" w14:textId="77777777" w:rsidR="0092341C" w:rsidRDefault="00DB6983" w:rsidP="00B41547">
            <w:pPr>
              <w:pStyle w:val="TableParagraph"/>
              <w:spacing w:before="2"/>
              <w:ind w:left="0" w:right="283"/>
              <w:contextualSpacing/>
              <w:rPr>
                <w:sz w:val="24"/>
              </w:rPr>
            </w:pPr>
            <w:r>
              <w:rPr>
                <w:sz w:val="24"/>
              </w:rPr>
              <w:t>Литература второй половины</w:t>
            </w:r>
            <w:r>
              <w:rPr>
                <w:spacing w:val="-15"/>
                <w:sz w:val="24"/>
              </w:rPr>
              <w:t xml:space="preserve"> </w:t>
            </w:r>
            <w:r>
              <w:rPr>
                <w:sz w:val="24"/>
              </w:rPr>
              <w:t>XIX</w:t>
            </w:r>
            <w:r>
              <w:rPr>
                <w:spacing w:val="-15"/>
                <w:sz w:val="24"/>
              </w:rPr>
              <w:t xml:space="preserve"> </w:t>
            </w:r>
            <w:r>
              <w:rPr>
                <w:sz w:val="24"/>
              </w:rPr>
              <w:t>века.</w:t>
            </w:r>
          </w:p>
        </w:tc>
        <w:tc>
          <w:tcPr>
            <w:tcW w:w="6583" w:type="dxa"/>
          </w:tcPr>
          <w:p w14:paraId="7C10F720" w14:textId="77777777" w:rsidR="0092341C" w:rsidRDefault="00DB6983" w:rsidP="00B41547">
            <w:pPr>
              <w:pStyle w:val="TableParagraph"/>
              <w:spacing w:before="2"/>
              <w:ind w:left="0" w:right="283"/>
              <w:contextualSpacing/>
              <w:rPr>
                <w:sz w:val="24"/>
              </w:rPr>
            </w:pPr>
            <w:r>
              <w:rPr>
                <w:sz w:val="24"/>
              </w:rPr>
              <w:t>И.С.</w:t>
            </w:r>
            <w:r>
              <w:rPr>
                <w:spacing w:val="-11"/>
                <w:sz w:val="24"/>
              </w:rPr>
              <w:t xml:space="preserve"> </w:t>
            </w:r>
            <w:r>
              <w:rPr>
                <w:sz w:val="24"/>
              </w:rPr>
              <w:t>Тургенев.</w:t>
            </w:r>
            <w:r>
              <w:rPr>
                <w:spacing w:val="-11"/>
                <w:sz w:val="24"/>
              </w:rPr>
              <w:t xml:space="preserve"> </w:t>
            </w:r>
            <w:r>
              <w:rPr>
                <w:sz w:val="24"/>
              </w:rPr>
              <w:t>Слово</w:t>
            </w:r>
            <w:r>
              <w:rPr>
                <w:spacing w:val="-11"/>
                <w:sz w:val="24"/>
              </w:rPr>
              <w:t xml:space="preserve"> </w:t>
            </w:r>
            <w:r>
              <w:rPr>
                <w:sz w:val="24"/>
              </w:rPr>
              <w:t>о</w:t>
            </w:r>
            <w:r>
              <w:rPr>
                <w:spacing w:val="-11"/>
                <w:sz w:val="24"/>
              </w:rPr>
              <w:t xml:space="preserve"> </w:t>
            </w:r>
            <w:r>
              <w:rPr>
                <w:sz w:val="24"/>
              </w:rPr>
              <w:t>писателе. Рассказ “Муму”.</w:t>
            </w:r>
          </w:p>
          <w:p w14:paraId="31E59152" w14:textId="77777777" w:rsidR="0092341C" w:rsidRDefault="00DB6983" w:rsidP="00B41547">
            <w:pPr>
              <w:pStyle w:val="TableParagraph"/>
              <w:spacing w:before="2"/>
              <w:ind w:left="0" w:right="283"/>
              <w:contextualSpacing/>
              <w:rPr>
                <w:sz w:val="24"/>
              </w:rPr>
            </w:pPr>
            <w:r>
              <w:rPr>
                <w:sz w:val="24"/>
              </w:rPr>
              <w:t>Н.А. Некрасов. Слово о поэте. Стихотворение</w:t>
            </w:r>
            <w:r>
              <w:rPr>
                <w:spacing w:val="-15"/>
                <w:sz w:val="24"/>
              </w:rPr>
              <w:t xml:space="preserve"> </w:t>
            </w:r>
            <w:r>
              <w:rPr>
                <w:sz w:val="24"/>
              </w:rPr>
              <w:t>“Крестьянские</w:t>
            </w:r>
            <w:r>
              <w:rPr>
                <w:spacing w:val="-15"/>
                <w:sz w:val="24"/>
              </w:rPr>
              <w:t xml:space="preserve"> </w:t>
            </w:r>
            <w:r>
              <w:rPr>
                <w:sz w:val="24"/>
              </w:rPr>
              <w:t>дети”.</w:t>
            </w:r>
          </w:p>
          <w:p w14:paraId="4F04B2A8" w14:textId="77777777" w:rsidR="0092341C" w:rsidRDefault="00DB6983" w:rsidP="00B41547">
            <w:pPr>
              <w:pStyle w:val="TableParagraph"/>
              <w:spacing w:before="2"/>
              <w:ind w:left="0" w:right="283"/>
              <w:contextualSpacing/>
              <w:rPr>
                <w:sz w:val="24"/>
              </w:rPr>
            </w:pPr>
            <w:r>
              <w:rPr>
                <w:sz w:val="24"/>
              </w:rPr>
              <w:t>Поэма</w:t>
            </w:r>
            <w:r>
              <w:rPr>
                <w:spacing w:val="-6"/>
                <w:sz w:val="24"/>
              </w:rPr>
              <w:t xml:space="preserve"> </w:t>
            </w:r>
            <w:r>
              <w:rPr>
                <w:sz w:val="24"/>
              </w:rPr>
              <w:t>“Мороз,</w:t>
            </w:r>
            <w:r>
              <w:rPr>
                <w:spacing w:val="-6"/>
                <w:sz w:val="24"/>
              </w:rPr>
              <w:t xml:space="preserve"> </w:t>
            </w:r>
            <w:r>
              <w:rPr>
                <w:sz w:val="24"/>
              </w:rPr>
              <w:t>Красный</w:t>
            </w:r>
            <w:r>
              <w:rPr>
                <w:spacing w:val="-6"/>
                <w:sz w:val="24"/>
              </w:rPr>
              <w:t xml:space="preserve"> </w:t>
            </w:r>
            <w:r>
              <w:rPr>
                <w:sz w:val="24"/>
              </w:rPr>
              <w:t>нос”</w:t>
            </w:r>
            <w:r>
              <w:rPr>
                <w:spacing w:val="-6"/>
                <w:sz w:val="24"/>
              </w:rPr>
              <w:t xml:space="preserve"> </w:t>
            </w:r>
            <w:r>
              <w:rPr>
                <w:sz w:val="24"/>
              </w:rPr>
              <w:t>(отрывок</w:t>
            </w:r>
            <w:r>
              <w:rPr>
                <w:spacing w:val="-6"/>
                <w:sz w:val="24"/>
              </w:rPr>
              <w:t xml:space="preserve"> </w:t>
            </w:r>
            <w:r>
              <w:rPr>
                <w:sz w:val="24"/>
              </w:rPr>
              <w:t>“Есть</w:t>
            </w:r>
            <w:r>
              <w:rPr>
                <w:spacing w:val="-6"/>
                <w:sz w:val="24"/>
              </w:rPr>
              <w:t xml:space="preserve"> </w:t>
            </w:r>
            <w:r>
              <w:rPr>
                <w:sz w:val="24"/>
              </w:rPr>
              <w:t>женщины</w:t>
            </w:r>
            <w:r>
              <w:rPr>
                <w:spacing w:val="-6"/>
                <w:sz w:val="24"/>
              </w:rPr>
              <w:t xml:space="preserve"> </w:t>
            </w:r>
            <w:r>
              <w:rPr>
                <w:sz w:val="24"/>
              </w:rPr>
              <w:t>в русских селеньях”).</w:t>
            </w:r>
          </w:p>
          <w:p w14:paraId="0246B5E5" w14:textId="77777777" w:rsidR="0092341C" w:rsidRDefault="00DB6983" w:rsidP="00B41547">
            <w:pPr>
              <w:pStyle w:val="TableParagraph"/>
              <w:spacing w:before="2"/>
              <w:ind w:left="0" w:right="283"/>
              <w:contextualSpacing/>
              <w:rPr>
                <w:sz w:val="24"/>
              </w:rPr>
            </w:pPr>
            <w:r>
              <w:rPr>
                <w:sz w:val="24"/>
              </w:rPr>
              <w:t>Л.Н.</w:t>
            </w:r>
            <w:r>
              <w:rPr>
                <w:spacing w:val="-10"/>
                <w:sz w:val="24"/>
              </w:rPr>
              <w:t xml:space="preserve"> </w:t>
            </w:r>
            <w:r>
              <w:rPr>
                <w:sz w:val="24"/>
              </w:rPr>
              <w:t>Толстой.</w:t>
            </w:r>
            <w:r>
              <w:rPr>
                <w:spacing w:val="-10"/>
                <w:sz w:val="24"/>
              </w:rPr>
              <w:t xml:space="preserve"> </w:t>
            </w:r>
            <w:r>
              <w:rPr>
                <w:sz w:val="24"/>
              </w:rPr>
              <w:t>Слово</w:t>
            </w:r>
            <w:r>
              <w:rPr>
                <w:spacing w:val="-10"/>
                <w:sz w:val="24"/>
              </w:rPr>
              <w:t xml:space="preserve"> </w:t>
            </w:r>
            <w:r>
              <w:rPr>
                <w:sz w:val="24"/>
              </w:rPr>
              <w:t>о</w:t>
            </w:r>
            <w:r>
              <w:rPr>
                <w:spacing w:val="-10"/>
                <w:sz w:val="24"/>
              </w:rPr>
              <w:t xml:space="preserve"> </w:t>
            </w:r>
            <w:r>
              <w:rPr>
                <w:sz w:val="24"/>
              </w:rPr>
              <w:t>писателе. Рассказ “Кавказский пленник”.</w:t>
            </w:r>
          </w:p>
        </w:tc>
      </w:tr>
      <w:tr w:rsidR="0092341C" w14:paraId="5F4E9B2F" w14:textId="77777777">
        <w:trPr>
          <w:trHeight w:val="4968"/>
        </w:trPr>
        <w:tc>
          <w:tcPr>
            <w:tcW w:w="2977" w:type="dxa"/>
          </w:tcPr>
          <w:p w14:paraId="7DB8C5A3" w14:textId="77777777" w:rsidR="0092341C" w:rsidRDefault="00DB6983" w:rsidP="00B41547">
            <w:pPr>
              <w:pStyle w:val="TableParagraph"/>
              <w:spacing w:before="2"/>
              <w:ind w:left="0" w:right="283"/>
              <w:contextualSpacing/>
              <w:rPr>
                <w:sz w:val="24"/>
              </w:rPr>
            </w:pPr>
            <w:r>
              <w:rPr>
                <w:sz w:val="24"/>
              </w:rPr>
              <w:t>Литература</w:t>
            </w:r>
            <w:r>
              <w:rPr>
                <w:spacing w:val="-15"/>
                <w:sz w:val="24"/>
              </w:rPr>
              <w:t xml:space="preserve"> </w:t>
            </w:r>
            <w:r>
              <w:rPr>
                <w:sz w:val="24"/>
              </w:rPr>
              <w:t xml:space="preserve">XIX-XX </w:t>
            </w:r>
            <w:r>
              <w:rPr>
                <w:spacing w:val="-2"/>
                <w:sz w:val="24"/>
              </w:rPr>
              <w:t>веков.</w:t>
            </w:r>
          </w:p>
        </w:tc>
        <w:tc>
          <w:tcPr>
            <w:tcW w:w="6583" w:type="dxa"/>
          </w:tcPr>
          <w:p w14:paraId="3482FC9F" w14:textId="77777777" w:rsidR="0092341C" w:rsidRDefault="00DB6983" w:rsidP="00B41547">
            <w:pPr>
              <w:pStyle w:val="TableParagraph"/>
              <w:spacing w:before="2"/>
              <w:ind w:left="0" w:right="283"/>
              <w:contextualSpacing/>
              <w:rPr>
                <w:sz w:val="24"/>
              </w:rPr>
            </w:pPr>
            <w:r>
              <w:rPr>
                <w:sz w:val="24"/>
              </w:rPr>
              <w:t>Стихотворения отечественных поэтов XIX-XX веков о родной природе и о связи человека с Родиной (не менее трех стихотворений трёх поэтов). Например, стихотворения А.К. Толстого,</w:t>
            </w:r>
            <w:r>
              <w:rPr>
                <w:spacing w:val="-6"/>
                <w:sz w:val="24"/>
              </w:rPr>
              <w:t xml:space="preserve"> </w:t>
            </w:r>
            <w:r>
              <w:rPr>
                <w:sz w:val="24"/>
              </w:rPr>
              <w:t>Ф.И.</w:t>
            </w:r>
            <w:r>
              <w:rPr>
                <w:spacing w:val="-6"/>
                <w:sz w:val="24"/>
              </w:rPr>
              <w:t xml:space="preserve"> </w:t>
            </w:r>
            <w:r>
              <w:rPr>
                <w:sz w:val="24"/>
              </w:rPr>
              <w:t>Тютчева,</w:t>
            </w:r>
            <w:r>
              <w:rPr>
                <w:spacing w:val="-6"/>
                <w:sz w:val="24"/>
              </w:rPr>
              <w:t xml:space="preserve"> </w:t>
            </w:r>
            <w:r>
              <w:rPr>
                <w:sz w:val="24"/>
              </w:rPr>
              <w:t>А.А.</w:t>
            </w:r>
            <w:r>
              <w:rPr>
                <w:spacing w:val="-6"/>
                <w:sz w:val="24"/>
              </w:rPr>
              <w:t xml:space="preserve"> </w:t>
            </w:r>
            <w:r>
              <w:rPr>
                <w:sz w:val="24"/>
              </w:rPr>
              <w:t>Фета,</w:t>
            </w:r>
            <w:r>
              <w:rPr>
                <w:spacing w:val="-4"/>
                <w:sz w:val="24"/>
              </w:rPr>
              <w:t xml:space="preserve"> </w:t>
            </w:r>
            <w:r>
              <w:rPr>
                <w:sz w:val="24"/>
              </w:rPr>
              <w:t>И.А.</w:t>
            </w:r>
            <w:r>
              <w:rPr>
                <w:spacing w:val="-6"/>
                <w:sz w:val="24"/>
              </w:rPr>
              <w:t xml:space="preserve"> </w:t>
            </w:r>
            <w:r>
              <w:rPr>
                <w:sz w:val="24"/>
              </w:rPr>
              <w:t>Бунина,</w:t>
            </w:r>
            <w:r>
              <w:rPr>
                <w:spacing w:val="-6"/>
                <w:sz w:val="24"/>
              </w:rPr>
              <w:t xml:space="preserve"> </w:t>
            </w:r>
            <w:r>
              <w:rPr>
                <w:sz w:val="24"/>
              </w:rPr>
              <w:t>А.А.</w:t>
            </w:r>
            <w:r>
              <w:rPr>
                <w:spacing w:val="-3"/>
                <w:sz w:val="24"/>
              </w:rPr>
              <w:t xml:space="preserve"> </w:t>
            </w:r>
            <w:r>
              <w:rPr>
                <w:sz w:val="24"/>
              </w:rPr>
              <w:t>Блока, С.А. Есенина, Н.М. Рубцова.</w:t>
            </w:r>
          </w:p>
          <w:p w14:paraId="202223B9" w14:textId="77777777" w:rsidR="0092341C" w:rsidRDefault="00DB6983" w:rsidP="00B41547">
            <w:pPr>
              <w:pStyle w:val="TableParagraph"/>
              <w:spacing w:before="2"/>
              <w:ind w:left="0" w:right="283"/>
              <w:contextualSpacing/>
              <w:rPr>
                <w:sz w:val="24"/>
              </w:rPr>
            </w:pPr>
            <w:r>
              <w:rPr>
                <w:sz w:val="24"/>
              </w:rPr>
              <w:t>Юмористические</w:t>
            </w:r>
            <w:r>
              <w:rPr>
                <w:spacing w:val="-10"/>
                <w:sz w:val="24"/>
              </w:rPr>
              <w:t xml:space="preserve"> </w:t>
            </w:r>
            <w:r>
              <w:rPr>
                <w:sz w:val="24"/>
              </w:rPr>
              <w:t>рассказы</w:t>
            </w:r>
            <w:r>
              <w:rPr>
                <w:spacing w:val="-9"/>
                <w:sz w:val="24"/>
              </w:rPr>
              <w:t xml:space="preserve"> </w:t>
            </w:r>
            <w:r>
              <w:rPr>
                <w:sz w:val="24"/>
              </w:rPr>
              <w:t>отечественных</w:t>
            </w:r>
            <w:r>
              <w:rPr>
                <w:spacing w:val="-10"/>
                <w:sz w:val="24"/>
              </w:rPr>
              <w:t xml:space="preserve"> </w:t>
            </w:r>
            <w:r>
              <w:rPr>
                <w:sz w:val="24"/>
              </w:rPr>
              <w:t>писателей</w:t>
            </w:r>
            <w:r>
              <w:rPr>
                <w:spacing w:val="-9"/>
                <w:sz w:val="24"/>
              </w:rPr>
              <w:t xml:space="preserve"> </w:t>
            </w:r>
            <w:r>
              <w:rPr>
                <w:sz w:val="24"/>
              </w:rPr>
              <w:t>XIX- XX веков</w:t>
            </w:r>
          </w:p>
          <w:p w14:paraId="58C14061" w14:textId="77777777" w:rsidR="0092341C" w:rsidRDefault="00DB6983" w:rsidP="00B41547">
            <w:pPr>
              <w:pStyle w:val="TableParagraph"/>
              <w:spacing w:before="2"/>
              <w:ind w:left="0" w:right="283"/>
              <w:contextualSpacing/>
              <w:rPr>
                <w:sz w:val="24"/>
              </w:rPr>
            </w:pPr>
            <w:r>
              <w:rPr>
                <w:sz w:val="24"/>
              </w:rPr>
              <w:t>А.П.</w:t>
            </w:r>
            <w:r>
              <w:rPr>
                <w:spacing w:val="-6"/>
                <w:sz w:val="24"/>
              </w:rPr>
              <w:t xml:space="preserve"> </w:t>
            </w:r>
            <w:r>
              <w:rPr>
                <w:sz w:val="24"/>
              </w:rPr>
              <w:t>Чехов</w:t>
            </w:r>
            <w:r>
              <w:rPr>
                <w:spacing w:val="-7"/>
                <w:sz w:val="24"/>
              </w:rPr>
              <w:t xml:space="preserve"> </w:t>
            </w:r>
            <w:r>
              <w:rPr>
                <w:sz w:val="24"/>
              </w:rPr>
              <w:t>(один</w:t>
            </w:r>
            <w:r>
              <w:rPr>
                <w:spacing w:val="-6"/>
                <w:sz w:val="24"/>
              </w:rPr>
              <w:t xml:space="preserve"> </w:t>
            </w:r>
            <w:r>
              <w:rPr>
                <w:sz w:val="24"/>
              </w:rPr>
              <w:t>рассказ</w:t>
            </w:r>
            <w:r>
              <w:rPr>
                <w:spacing w:val="-6"/>
                <w:sz w:val="24"/>
              </w:rPr>
              <w:t xml:space="preserve"> </w:t>
            </w:r>
            <w:r>
              <w:rPr>
                <w:sz w:val="24"/>
              </w:rPr>
              <w:t>по</w:t>
            </w:r>
            <w:r>
              <w:rPr>
                <w:spacing w:val="-6"/>
                <w:sz w:val="24"/>
              </w:rPr>
              <w:t xml:space="preserve"> </w:t>
            </w:r>
            <w:r>
              <w:rPr>
                <w:sz w:val="24"/>
              </w:rPr>
              <w:t>выбору).</w:t>
            </w:r>
            <w:r>
              <w:rPr>
                <w:spacing w:val="-6"/>
                <w:sz w:val="24"/>
              </w:rPr>
              <w:t xml:space="preserve"> </w:t>
            </w:r>
            <w:r>
              <w:rPr>
                <w:sz w:val="24"/>
              </w:rPr>
              <w:t>Например,</w:t>
            </w:r>
            <w:r>
              <w:rPr>
                <w:spacing w:val="-6"/>
                <w:sz w:val="24"/>
              </w:rPr>
              <w:t xml:space="preserve"> </w:t>
            </w:r>
            <w:r>
              <w:rPr>
                <w:sz w:val="24"/>
              </w:rPr>
              <w:t>“Лошадиная фамилия”, “Мальчики”, “Хирургия” и другие.</w:t>
            </w:r>
          </w:p>
          <w:p w14:paraId="08CFB0B8" w14:textId="77777777" w:rsidR="0092341C" w:rsidRDefault="00DB6983" w:rsidP="00B41547">
            <w:pPr>
              <w:pStyle w:val="TableParagraph"/>
              <w:spacing w:before="2"/>
              <w:ind w:left="0" w:right="283"/>
              <w:contextualSpacing/>
              <w:rPr>
                <w:sz w:val="24"/>
              </w:rPr>
            </w:pPr>
            <w:r>
              <w:rPr>
                <w:sz w:val="24"/>
              </w:rPr>
              <w:t>М.М. Зощенко (один рассказ по выбору). Например, “Галоша”,</w:t>
            </w:r>
            <w:r>
              <w:rPr>
                <w:spacing w:val="-6"/>
                <w:sz w:val="24"/>
              </w:rPr>
              <w:t xml:space="preserve"> </w:t>
            </w:r>
            <w:r>
              <w:rPr>
                <w:sz w:val="24"/>
              </w:rPr>
              <w:t>“Лёля</w:t>
            </w:r>
            <w:r>
              <w:rPr>
                <w:spacing w:val="-8"/>
                <w:sz w:val="24"/>
              </w:rPr>
              <w:t xml:space="preserve"> </w:t>
            </w:r>
            <w:r>
              <w:rPr>
                <w:sz w:val="24"/>
              </w:rPr>
              <w:t>и</w:t>
            </w:r>
            <w:r>
              <w:rPr>
                <w:spacing w:val="-8"/>
                <w:sz w:val="24"/>
              </w:rPr>
              <w:t xml:space="preserve"> </w:t>
            </w:r>
            <w:r>
              <w:rPr>
                <w:sz w:val="24"/>
              </w:rPr>
              <w:t>Минька”,</w:t>
            </w:r>
            <w:r>
              <w:rPr>
                <w:spacing w:val="-8"/>
                <w:sz w:val="24"/>
              </w:rPr>
              <w:t xml:space="preserve"> </w:t>
            </w:r>
            <w:r>
              <w:rPr>
                <w:sz w:val="24"/>
              </w:rPr>
              <w:t>“Ёлка”,</w:t>
            </w:r>
            <w:r>
              <w:rPr>
                <w:spacing w:val="-8"/>
                <w:sz w:val="24"/>
              </w:rPr>
              <w:t xml:space="preserve"> </w:t>
            </w:r>
            <w:r>
              <w:rPr>
                <w:sz w:val="24"/>
              </w:rPr>
              <w:t>“Золотые</w:t>
            </w:r>
            <w:r>
              <w:rPr>
                <w:spacing w:val="-8"/>
                <w:sz w:val="24"/>
              </w:rPr>
              <w:t xml:space="preserve"> </w:t>
            </w:r>
            <w:r>
              <w:rPr>
                <w:sz w:val="24"/>
              </w:rPr>
              <w:t>слова”, “Встреча” и другие.</w:t>
            </w:r>
          </w:p>
          <w:p w14:paraId="22BB3067" w14:textId="77777777" w:rsidR="0092341C" w:rsidRDefault="00DB6983" w:rsidP="00B41547">
            <w:pPr>
              <w:pStyle w:val="TableParagraph"/>
              <w:spacing w:before="2"/>
              <w:ind w:left="0" w:right="283"/>
              <w:contextualSpacing/>
              <w:rPr>
                <w:sz w:val="24"/>
              </w:rPr>
            </w:pPr>
            <w:r>
              <w:rPr>
                <w:sz w:val="24"/>
              </w:rPr>
              <w:t>Произведения отечественной литературы о природе и животных</w:t>
            </w:r>
            <w:r>
              <w:rPr>
                <w:spacing w:val="-6"/>
                <w:sz w:val="24"/>
              </w:rPr>
              <w:t xml:space="preserve"> </w:t>
            </w:r>
            <w:r>
              <w:rPr>
                <w:sz w:val="24"/>
              </w:rPr>
              <w:t>(одно</w:t>
            </w:r>
            <w:r>
              <w:rPr>
                <w:spacing w:val="-8"/>
                <w:sz w:val="24"/>
              </w:rPr>
              <w:t xml:space="preserve"> </w:t>
            </w:r>
            <w:r>
              <w:rPr>
                <w:sz w:val="24"/>
              </w:rPr>
              <w:t>произведение</w:t>
            </w:r>
            <w:r>
              <w:rPr>
                <w:spacing w:val="-9"/>
                <w:sz w:val="24"/>
              </w:rPr>
              <w:t xml:space="preserve"> </w:t>
            </w:r>
            <w:r>
              <w:rPr>
                <w:sz w:val="24"/>
              </w:rPr>
              <w:t>по</w:t>
            </w:r>
            <w:r>
              <w:rPr>
                <w:spacing w:val="-8"/>
                <w:sz w:val="24"/>
              </w:rPr>
              <w:t xml:space="preserve"> </w:t>
            </w:r>
            <w:r>
              <w:rPr>
                <w:sz w:val="24"/>
              </w:rPr>
              <w:t>выбору).</w:t>
            </w:r>
            <w:r>
              <w:rPr>
                <w:spacing w:val="-8"/>
                <w:sz w:val="24"/>
              </w:rPr>
              <w:t xml:space="preserve"> </w:t>
            </w:r>
            <w:r>
              <w:rPr>
                <w:sz w:val="24"/>
              </w:rPr>
              <w:t>Например,</w:t>
            </w:r>
            <w:r>
              <w:rPr>
                <w:spacing w:val="-8"/>
                <w:sz w:val="24"/>
              </w:rPr>
              <w:t xml:space="preserve"> </w:t>
            </w:r>
            <w:r>
              <w:rPr>
                <w:sz w:val="24"/>
              </w:rPr>
              <w:t>А.И. Куприна, М.М. Пришвина, К.Г. Паустовского.</w:t>
            </w:r>
          </w:p>
          <w:p w14:paraId="023CA3AF" w14:textId="77777777" w:rsidR="0092341C" w:rsidRDefault="00DB6983" w:rsidP="00B41547">
            <w:pPr>
              <w:pStyle w:val="TableParagraph"/>
              <w:spacing w:before="2"/>
              <w:ind w:left="0" w:right="283"/>
              <w:contextualSpacing/>
              <w:rPr>
                <w:sz w:val="24"/>
              </w:rPr>
            </w:pPr>
            <w:r>
              <w:rPr>
                <w:sz w:val="24"/>
              </w:rPr>
              <w:t>А.П.</w:t>
            </w:r>
            <w:r>
              <w:rPr>
                <w:spacing w:val="-6"/>
                <w:sz w:val="24"/>
              </w:rPr>
              <w:t xml:space="preserve"> </w:t>
            </w:r>
            <w:r>
              <w:rPr>
                <w:sz w:val="24"/>
              </w:rPr>
              <w:t>Платонов.</w:t>
            </w:r>
            <w:r>
              <w:rPr>
                <w:spacing w:val="-6"/>
                <w:sz w:val="24"/>
              </w:rPr>
              <w:t xml:space="preserve"> </w:t>
            </w:r>
            <w:r>
              <w:rPr>
                <w:sz w:val="24"/>
              </w:rPr>
              <w:t>Рассказы</w:t>
            </w:r>
            <w:r>
              <w:rPr>
                <w:spacing w:val="-6"/>
                <w:sz w:val="24"/>
              </w:rPr>
              <w:t xml:space="preserve"> </w:t>
            </w:r>
            <w:r>
              <w:rPr>
                <w:sz w:val="24"/>
              </w:rPr>
              <w:t>(один</w:t>
            </w:r>
            <w:r>
              <w:rPr>
                <w:spacing w:val="-6"/>
                <w:sz w:val="24"/>
              </w:rPr>
              <w:t xml:space="preserve"> </w:t>
            </w:r>
            <w:r>
              <w:rPr>
                <w:sz w:val="24"/>
              </w:rPr>
              <w:t>по</w:t>
            </w:r>
            <w:r>
              <w:rPr>
                <w:spacing w:val="-6"/>
                <w:sz w:val="24"/>
              </w:rPr>
              <w:t xml:space="preserve"> </w:t>
            </w:r>
            <w:r>
              <w:rPr>
                <w:sz w:val="24"/>
              </w:rPr>
              <w:t>выбору).</w:t>
            </w:r>
            <w:r>
              <w:rPr>
                <w:spacing w:val="-6"/>
                <w:sz w:val="24"/>
              </w:rPr>
              <w:t xml:space="preserve"> </w:t>
            </w:r>
            <w:r>
              <w:rPr>
                <w:sz w:val="24"/>
              </w:rPr>
              <w:t>Например, “Корова”, “Никита” и другие.</w:t>
            </w:r>
          </w:p>
          <w:p w14:paraId="6B600FE4" w14:textId="77777777" w:rsidR="0092341C" w:rsidRDefault="00DB6983" w:rsidP="00B41547">
            <w:pPr>
              <w:pStyle w:val="TableParagraph"/>
              <w:spacing w:before="2"/>
              <w:ind w:left="0" w:right="283"/>
              <w:contextualSpacing/>
              <w:rPr>
                <w:sz w:val="24"/>
              </w:rPr>
            </w:pPr>
            <w:r>
              <w:rPr>
                <w:sz w:val="24"/>
              </w:rPr>
              <w:t>В.П.</w:t>
            </w:r>
            <w:r>
              <w:rPr>
                <w:spacing w:val="-3"/>
                <w:sz w:val="24"/>
              </w:rPr>
              <w:t xml:space="preserve"> </w:t>
            </w:r>
            <w:r>
              <w:rPr>
                <w:sz w:val="24"/>
              </w:rPr>
              <w:t>Астафьев.</w:t>
            </w:r>
            <w:r>
              <w:rPr>
                <w:spacing w:val="-3"/>
                <w:sz w:val="24"/>
              </w:rPr>
              <w:t xml:space="preserve"> </w:t>
            </w:r>
            <w:r>
              <w:rPr>
                <w:sz w:val="24"/>
              </w:rPr>
              <w:t>Рассказ “Васюткино</w:t>
            </w:r>
            <w:r>
              <w:rPr>
                <w:spacing w:val="-2"/>
                <w:sz w:val="24"/>
              </w:rPr>
              <w:t xml:space="preserve"> озеро”.</w:t>
            </w:r>
          </w:p>
        </w:tc>
      </w:tr>
      <w:tr w:rsidR="0092341C" w14:paraId="0EBCC176" w14:textId="77777777">
        <w:trPr>
          <w:trHeight w:val="1379"/>
        </w:trPr>
        <w:tc>
          <w:tcPr>
            <w:tcW w:w="2977" w:type="dxa"/>
          </w:tcPr>
          <w:p w14:paraId="65A4467E" w14:textId="77777777" w:rsidR="0092341C" w:rsidRDefault="00DB6983" w:rsidP="00B41547">
            <w:pPr>
              <w:pStyle w:val="TableParagraph"/>
              <w:spacing w:before="2"/>
              <w:ind w:left="0" w:right="283"/>
              <w:contextualSpacing/>
              <w:rPr>
                <w:sz w:val="24"/>
              </w:rPr>
            </w:pPr>
            <w:r>
              <w:rPr>
                <w:sz w:val="24"/>
              </w:rPr>
              <w:t>Литература</w:t>
            </w:r>
            <w:r>
              <w:rPr>
                <w:spacing w:val="-4"/>
                <w:sz w:val="24"/>
              </w:rPr>
              <w:t xml:space="preserve"> </w:t>
            </w:r>
            <w:r>
              <w:rPr>
                <w:sz w:val="24"/>
              </w:rPr>
              <w:t>XX-XXI</w:t>
            </w:r>
            <w:r>
              <w:rPr>
                <w:spacing w:val="-3"/>
                <w:sz w:val="24"/>
              </w:rPr>
              <w:t xml:space="preserve"> </w:t>
            </w:r>
            <w:r>
              <w:rPr>
                <w:spacing w:val="-2"/>
                <w:sz w:val="24"/>
              </w:rPr>
              <w:t>веков</w:t>
            </w:r>
          </w:p>
        </w:tc>
        <w:tc>
          <w:tcPr>
            <w:tcW w:w="6583" w:type="dxa"/>
          </w:tcPr>
          <w:p w14:paraId="6A31499B" w14:textId="77777777" w:rsidR="0092341C" w:rsidRDefault="00DB6983" w:rsidP="00B41547">
            <w:pPr>
              <w:pStyle w:val="TableParagraph"/>
              <w:spacing w:before="2"/>
              <w:ind w:left="0" w:right="283"/>
              <w:contextualSpacing/>
              <w:rPr>
                <w:sz w:val="24"/>
              </w:rPr>
            </w:pPr>
            <w:r>
              <w:rPr>
                <w:sz w:val="24"/>
              </w:rPr>
              <w:t>Произведения</w:t>
            </w:r>
            <w:r>
              <w:rPr>
                <w:spacing w:val="-6"/>
                <w:sz w:val="24"/>
              </w:rPr>
              <w:t xml:space="preserve"> </w:t>
            </w:r>
            <w:r>
              <w:rPr>
                <w:sz w:val="24"/>
              </w:rPr>
              <w:t>отечественной</w:t>
            </w:r>
            <w:r>
              <w:rPr>
                <w:spacing w:val="-8"/>
                <w:sz w:val="24"/>
              </w:rPr>
              <w:t xml:space="preserve"> </w:t>
            </w:r>
            <w:r>
              <w:rPr>
                <w:sz w:val="24"/>
              </w:rPr>
              <w:t>прозы</w:t>
            </w:r>
            <w:r>
              <w:rPr>
                <w:spacing w:val="-6"/>
                <w:sz w:val="24"/>
              </w:rPr>
              <w:t xml:space="preserve"> </w:t>
            </w:r>
            <w:r>
              <w:rPr>
                <w:sz w:val="24"/>
              </w:rPr>
              <w:t>на</w:t>
            </w:r>
            <w:r>
              <w:rPr>
                <w:spacing w:val="-7"/>
                <w:sz w:val="24"/>
              </w:rPr>
              <w:t xml:space="preserve"> </w:t>
            </w:r>
            <w:r>
              <w:rPr>
                <w:sz w:val="24"/>
              </w:rPr>
              <w:t>тему</w:t>
            </w:r>
            <w:r>
              <w:rPr>
                <w:spacing w:val="-12"/>
                <w:sz w:val="24"/>
              </w:rPr>
              <w:t xml:space="preserve"> </w:t>
            </w:r>
            <w:r>
              <w:rPr>
                <w:sz w:val="24"/>
              </w:rPr>
              <w:t>“Человек</w:t>
            </w:r>
            <w:r>
              <w:rPr>
                <w:spacing w:val="-6"/>
                <w:sz w:val="24"/>
              </w:rPr>
              <w:t xml:space="preserve"> </w:t>
            </w:r>
            <w:r>
              <w:rPr>
                <w:sz w:val="24"/>
              </w:rPr>
              <w:t>на войне” (одно произведение по выбору). Например, Л.А. Кассиль. “Дорогие мои мальчишки”; Ю.Я. Яковлев.</w:t>
            </w:r>
          </w:p>
          <w:p w14:paraId="7FE1A67B" w14:textId="77777777" w:rsidR="0092341C" w:rsidRDefault="00DB6983" w:rsidP="00B41547">
            <w:pPr>
              <w:pStyle w:val="TableParagraph"/>
              <w:spacing w:before="2"/>
              <w:ind w:left="0" w:right="283"/>
              <w:contextualSpacing/>
              <w:rPr>
                <w:sz w:val="24"/>
              </w:rPr>
            </w:pPr>
            <w:r>
              <w:rPr>
                <w:sz w:val="24"/>
              </w:rPr>
              <w:t>“Девочки</w:t>
            </w:r>
            <w:r>
              <w:rPr>
                <w:spacing w:val="-8"/>
                <w:sz w:val="24"/>
              </w:rPr>
              <w:t xml:space="preserve"> </w:t>
            </w:r>
            <w:r>
              <w:rPr>
                <w:sz w:val="24"/>
              </w:rPr>
              <w:t>с</w:t>
            </w:r>
            <w:r>
              <w:rPr>
                <w:spacing w:val="-8"/>
                <w:sz w:val="24"/>
              </w:rPr>
              <w:t xml:space="preserve"> </w:t>
            </w:r>
            <w:r>
              <w:rPr>
                <w:sz w:val="24"/>
              </w:rPr>
              <w:t>Васильевского</w:t>
            </w:r>
            <w:r>
              <w:rPr>
                <w:spacing w:val="-8"/>
                <w:sz w:val="24"/>
              </w:rPr>
              <w:t xml:space="preserve"> </w:t>
            </w:r>
            <w:r>
              <w:rPr>
                <w:sz w:val="24"/>
              </w:rPr>
              <w:t>острова”;</w:t>
            </w:r>
            <w:r>
              <w:rPr>
                <w:spacing w:val="-6"/>
                <w:sz w:val="24"/>
              </w:rPr>
              <w:t xml:space="preserve"> </w:t>
            </w:r>
            <w:r>
              <w:rPr>
                <w:sz w:val="24"/>
              </w:rPr>
              <w:t>В.П.</w:t>
            </w:r>
            <w:r>
              <w:rPr>
                <w:spacing w:val="-8"/>
                <w:sz w:val="24"/>
              </w:rPr>
              <w:t xml:space="preserve"> </w:t>
            </w:r>
            <w:r>
              <w:rPr>
                <w:sz w:val="24"/>
              </w:rPr>
              <w:t>Катаев.</w:t>
            </w:r>
            <w:r>
              <w:rPr>
                <w:spacing w:val="-8"/>
                <w:sz w:val="24"/>
              </w:rPr>
              <w:t xml:space="preserve"> </w:t>
            </w:r>
            <w:r>
              <w:rPr>
                <w:sz w:val="24"/>
              </w:rPr>
              <w:t>“Сын полка” и другие.</w:t>
            </w:r>
          </w:p>
        </w:tc>
      </w:tr>
    </w:tbl>
    <w:p w14:paraId="7A567A3F" w14:textId="77777777" w:rsidR="0092341C" w:rsidRDefault="0092341C" w:rsidP="00B41547">
      <w:pPr>
        <w:spacing w:before="2"/>
        <w:ind w:right="283"/>
        <w:contextualSpacing/>
        <w:rPr>
          <w:sz w:val="24"/>
        </w:rPr>
        <w:sectPr w:rsidR="0092341C">
          <w:pgSz w:w="11910" w:h="16840"/>
          <w:pgMar w:top="104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3F024C3B" w14:textId="77777777">
        <w:trPr>
          <w:trHeight w:val="2762"/>
        </w:trPr>
        <w:tc>
          <w:tcPr>
            <w:tcW w:w="2977" w:type="dxa"/>
          </w:tcPr>
          <w:p w14:paraId="629CAD6F" w14:textId="77777777" w:rsidR="0092341C" w:rsidRDefault="00DB6983" w:rsidP="00B41547">
            <w:pPr>
              <w:pStyle w:val="TableParagraph"/>
              <w:spacing w:before="2"/>
              <w:ind w:left="0" w:right="283"/>
              <w:contextualSpacing/>
              <w:rPr>
                <w:sz w:val="24"/>
              </w:rPr>
            </w:pPr>
            <w:r>
              <w:rPr>
                <w:spacing w:val="-2"/>
                <w:sz w:val="24"/>
              </w:rPr>
              <w:t xml:space="preserve">Произведения </w:t>
            </w:r>
            <w:r>
              <w:rPr>
                <w:sz w:val="24"/>
              </w:rPr>
              <w:t>отечественных</w:t>
            </w:r>
            <w:r>
              <w:rPr>
                <w:spacing w:val="-15"/>
                <w:sz w:val="24"/>
              </w:rPr>
              <w:t xml:space="preserve"> </w:t>
            </w:r>
            <w:r>
              <w:rPr>
                <w:sz w:val="24"/>
              </w:rPr>
              <w:t xml:space="preserve">писателей XIX-XXI веков на тему </w:t>
            </w:r>
            <w:r>
              <w:rPr>
                <w:spacing w:val="-2"/>
                <w:sz w:val="24"/>
              </w:rPr>
              <w:t>детства</w:t>
            </w:r>
          </w:p>
        </w:tc>
        <w:tc>
          <w:tcPr>
            <w:tcW w:w="6583" w:type="dxa"/>
          </w:tcPr>
          <w:p w14:paraId="2FB6608E" w14:textId="77777777" w:rsidR="0092341C" w:rsidRDefault="00DB6983" w:rsidP="00B41547">
            <w:pPr>
              <w:pStyle w:val="TableParagraph"/>
              <w:spacing w:before="2"/>
              <w:ind w:left="0" w:right="283"/>
              <w:contextualSpacing/>
              <w:rPr>
                <w:sz w:val="24"/>
              </w:rPr>
            </w:pPr>
            <w:r>
              <w:rPr>
                <w:sz w:val="24"/>
              </w:rPr>
              <w:t>В.Г. Короленко, В.П. Катаева, В.П. Крапивина, Ю.П. Казакова, А.Г. Алексина, В.П. Астафьева, В.К. Железникова, Ю.Я. Яковлева, Ю.И. Коваля, Н.Ю. Абгарян (одно произведение по выбору). Произведения приключенческого жанра</w:t>
            </w:r>
            <w:r>
              <w:rPr>
                <w:spacing w:val="-8"/>
                <w:sz w:val="24"/>
              </w:rPr>
              <w:t xml:space="preserve"> </w:t>
            </w:r>
            <w:r>
              <w:rPr>
                <w:sz w:val="24"/>
              </w:rPr>
              <w:t>отечественных</w:t>
            </w:r>
            <w:r>
              <w:rPr>
                <w:spacing w:val="-7"/>
                <w:sz w:val="24"/>
              </w:rPr>
              <w:t xml:space="preserve"> </w:t>
            </w:r>
            <w:r>
              <w:rPr>
                <w:sz w:val="24"/>
              </w:rPr>
              <w:t>писателей</w:t>
            </w:r>
            <w:r>
              <w:rPr>
                <w:spacing w:val="-8"/>
                <w:sz w:val="24"/>
              </w:rPr>
              <w:t xml:space="preserve"> </w:t>
            </w:r>
            <w:r>
              <w:rPr>
                <w:sz w:val="24"/>
              </w:rPr>
              <w:t>(одно</w:t>
            </w:r>
            <w:r>
              <w:rPr>
                <w:spacing w:val="-8"/>
                <w:sz w:val="24"/>
              </w:rPr>
              <w:t xml:space="preserve"> </w:t>
            </w:r>
            <w:r>
              <w:rPr>
                <w:sz w:val="24"/>
              </w:rPr>
              <w:t>по</w:t>
            </w:r>
            <w:r>
              <w:rPr>
                <w:spacing w:val="-8"/>
                <w:sz w:val="24"/>
              </w:rPr>
              <w:t xml:space="preserve"> </w:t>
            </w:r>
            <w:r>
              <w:rPr>
                <w:sz w:val="24"/>
              </w:rPr>
              <w:t>выбору).</w:t>
            </w:r>
            <w:r>
              <w:rPr>
                <w:spacing w:val="-7"/>
                <w:sz w:val="24"/>
              </w:rPr>
              <w:t xml:space="preserve"> </w:t>
            </w:r>
            <w:r>
              <w:rPr>
                <w:sz w:val="24"/>
              </w:rPr>
              <w:t>Например, К. Булычёв “Девочка, с которой ничего не случится”, “Миллион приключений” и другие (главы по выбору).</w:t>
            </w:r>
          </w:p>
          <w:p w14:paraId="02A2EA47" w14:textId="77777777" w:rsidR="0092341C" w:rsidRDefault="00DB6983" w:rsidP="00B41547">
            <w:pPr>
              <w:pStyle w:val="TableParagraph"/>
              <w:spacing w:before="2"/>
              <w:ind w:left="0" w:right="283"/>
              <w:contextualSpacing/>
              <w:rPr>
                <w:sz w:val="24"/>
              </w:rPr>
            </w:pPr>
            <w:r>
              <w:rPr>
                <w:sz w:val="24"/>
              </w:rPr>
              <w:t>Литература народов Российской Федерации. Стихотворения (одно</w:t>
            </w:r>
            <w:r>
              <w:rPr>
                <w:spacing w:val="-6"/>
                <w:sz w:val="24"/>
              </w:rPr>
              <w:t xml:space="preserve"> </w:t>
            </w:r>
            <w:r>
              <w:rPr>
                <w:sz w:val="24"/>
              </w:rPr>
              <w:t>по</w:t>
            </w:r>
            <w:r>
              <w:rPr>
                <w:spacing w:val="-6"/>
                <w:sz w:val="24"/>
              </w:rPr>
              <w:t xml:space="preserve"> </w:t>
            </w:r>
            <w:r>
              <w:rPr>
                <w:sz w:val="24"/>
              </w:rPr>
              <w:t>выбору).</w:t>
            </w:r>
            <w:r>
              <w:rPr>
                <w:spacing w:val="-6"/>
                <w:sz w:val="24"/>
              </w:rPr>
              <w:t xml:space="preserve"> </w:t>
            </w:r>
            <w:r>
              <w:rPr>
                <w:sz w:val="24"/>
              </w:rPr>
              <w:t>Например,</w:t>
            </w:r>
            <w:r>
              <w:rPr>
                <w:spacing w:val="-6"/>
                <w:sz w:val="24"/>
              </w:rPr>
              <w:t xml:space="preserve"> </w:t>
            </w:r>
            <w:r>
              <w:rPr>
                <w:sz w:val="24"/>
              </w:rPr>
              <w:t>Р.Г.</w:t>
            </w:r>
            <w:r>
              <w:rPr>
                <w:spacing w:val="-6"/>
                <w:sz w:val="24"/>
              </w:rPr>
              <w:t xml:space="preserve"> </w:t>
            </w:r>
            <w:r>
              <w:rPr>
                <w:sz w:val="24"/>
              </w:rPr>
              <w:t>Гамзатов.</w:t>
            </w:r>
            <w:r>
              <w:rPr>
                <w:spacing w:val="-6"/>
                <w:sz w:val="24"/>
              </w:rPr>
              <w:t xml:space="preserve"> </w:t>
            </w:r>
            <w:r>
              <w:rPr>
                <w:sz w:val="24"/>
              </w:rPr>
              <w:t>“Песня</w:t>
            </w:r>
            <w:r>
              <w:rPr>
                <w:spacing w:val="-6"/>
                <w:sz w:val="24"/>
              </w:rPr>
              <w:t xml:space="preserve"> </w:t>
            </w:r>
            <w:r>
              <w:rPr>
                <w:sz w:val="24"/>
              </w:rPr>
              <w:t>соловья”; М. Карим. “Эту песню мать мне пела”.</w:t>
            </w:r>
          </w:p>
        </w:tc>
      </w:tr>
      <w:tr w:rsidR="0092341C" w14:paraId="2263480A" w14:textId="77777777">
        <w:trPr>
          <w:trHeight w:val="5796"/>
        </w:trPr>
        <w:tc>
          <w:tcPr>
            <w:tcW w:w="2977" w:type="dxa"/>
          </w:tcPr>
          <w:p w14:paraId="5633543E" w14:textId="77777777" w:rsidR="0092341C" w:rsidRDefault="00DB6983" w:rsidP="00B41547">
            <w:pPr>
              <w:pStyle w:val="TableParagraph"/>
              <w:spacing w:before="2"/>
              <w:ind w:left="0" w:right="283"/>
              <w:contextualSpacing/>
              <w:rPr>
                <w:sz w:val="24"/>
              </w:rPr>
            </w:pPr>
            <w:r>
              <w:rPr>
                <w:sz w:val="24"/>
              </w:rPr>
              <w:t>Зарубежная</w:t>
            </w:r>
            <w:r>
              <w:rPr>
                <w:spacing w:val="-6"/>
                <w:sz w:val="24"/>
              </w:rPr>
              <w:t xml:space="preserve"> </w:t>
            </w:r>
            <w:r>
              <w:rPr>
                <w:spacing w:val="-2"/>
                <w:sz w:val="24"/>
              </w:rPr>
              <w:t>литература.</w:t>
            </w:r>
          </w:p>
        </w:tc>
        <w:tc>
          <w:tcPr>
            <w:tcW w:w="6583" w:type="dxa"/>
          </w:tcPr>
          <w:p w14:paraId="0A33B315" w14:textId="77777777" w:rsidR="0092341C" w:rsidRDefault="00DB6983" w:rsidP="00B41547">
            <w:pPr>
              <w:pStyle w:val="TableParagraph"/>
              <w:spacing w:before="2"/>
              <w:ind w:left="0" w:right="283"/>
              <w:contextualSpacing/>
              <w:rPr>
                <w:sz w:val="24"/>
              </w:rPr>
            </w:pPr>
            <w:r>
              <w:rPr>
                <w:sz w:val="24"/>
              </w:rPr>
              <w:t>Х.К. Андерсен. Сказки (одна по выбору). Например, “Снежная королева”, “Соловей” и другие. Зарубежная сказочная</w:t>
            </w:r>
            <w:r>
              <w:rPr>
                <w:spacing w:val="-7"/>
                <w:sz w:val="24"/>
              </w:rPr>
              <w:t xml:space="preserve"> </w:t>
            </w:r>
            <w:r>
              <w:rPr>
                <w:sz w:val="24"/>
              </w:rPr>
              <w:t>проза</w:t>
            </w:r>
            <w:r>
              <w:rPr>
                <w:spacing w:val="-8"/>
                <w:sz w:val="24"/>
              </w:rPr>
              <w:t xml:space="preserve"> </w:t>
            </w:r>
            <w:r>
              <w:rPr>
                <w:sz w:val="24"/>
              </w:rPr>
              <w:t>(одно</w:t>
            </w:r>
            <w:r>
              <w:rPr>
                <w:spacing w:val="-10"/>
                <w:sz w:val="24"/>
              </w:rPr>
              <w:t xml:space="preserve"> </w:t>
            </w:r>
            <w:r>
              <w:rPr>
                <w:sz w:val="24"/>
              </w:rPr>
              <w:t>произведение</w:t>
            </w:r>
            <w:r>
              <w:rPr>
                <w:spacing w:val="-8"/>
                <w:sz w:val="24"/>
              </w:rPr>
              <w:t xml:space="preserve"> </w:t>
            </w:r>
            <w:r>
              <w:rPr>
                <w:sz w:val="24"/>
              </w:rPr>
              <w:t>по</w:t>
            </w:r>
            <w:r>
              <w:rPr>
                <w:spacing w:val="-7"/>
                <w:sz w:val="24"/>
              </w:rPr>
              <w:t xml:space="preserve"> </w:t>
            </w:r>
            <w:r>
              <w:rPr>
                <w:sz w:val="24"/>
              </w:rPr>
              <w:t>выбору).</w:t>
            </w:r>
            <w:r>
              <w:rPr>
                <w:spacing w:val="-5"/>
                <w:sz w:val="24"/>
              </w:rPr>
              <w:t xml:space="preserve"> </w:t>
            </w:r>
            <w:r>
              <w:rPr>
                <w:sz w:val="24"/>
              </w:rPr>
              <w:t xml:space="preserve">Например, Л. Кэрролл. “Алиса в Стране Чудес” (главы по выбору), Дж.Р.Р. Толкин “Хоббит, или Туда и обратно” (главы по </w:t>
            </w:r>
            <w:r>
              <w:rPr>
                <w:spacing w:val="-2"/>
                <w:sz w:val="24"/>
              </w:rPr>
              <w:t>выбору).</w:t>
            </w:r>
          </w:p>
          <w:p w14:paraId="7C69D6F6" w14:textId="77777777" w:rsidR="0092341C" w:rsidRDefault="00DB6983" w:rsidP="00B41547">
            <w:pPr>
              <w:pStyle w:val="TableParagraph"/>
              <w:spacing w:before="2"/>
              <w:ind w:left="0" w:right="283"/>
              <w:contextualSpacing/>
              <w:rPr>
                <w:sz w:val="24"/>
              </w:rPr>
            </w:pPr>
            <w:r>
              <w:rPr>
                <w:sz w:val="24"/>
              </w:rPr>
              <w:t>Зарубежная проза о детях и подростках (одно произведение по выбору). Например, М. Твен. “Приключения Тома Сойера”</w:t>
            </w:r>
            <w:r>
              <w:rPr>
                <w:spacing w:val="-6"/>
                <w:sz w:val="24"/>
              </w:rPr>
              <w:t xml:space="preserve"> </w:t>
            </w:r>
            <w:r>
              <w:rPr>
                <w:sz w:val="24"/>
              </w:rPr>
              <w:t>(главы</w:t>
            </w:r>
            <w:r>
              <w:rPr>
                <w:spacing w:val="-6"/>
                <w:sz w:val="24"/>
              </w:rPr>
              <w:t xml:space="preserve"> </w:t>
            </w:r>
            <w:r>
              <w:rPr>
                <w:sz w:val="24"/>
              </w:rPr>
              <w:t>по</w:t>
            </w:r>
            <w:r>
              <w:rPr>
                <w:spacing w:val="-5"/>
                <w:sz w:val="24"/>
              </w:rPr>
              <w:t xml:space="preserve"> </w:t>
            </w:r>
            <w:r>
              <w:rPr>
                <w:sz w:val="24"/>
              </w:rPr>
              <w:t>выбору);</w:t>
            </w:r>
            <w:r>
              <w:rPr>
                <w:spacing w:val="-5"/>
                <w:sz w:val="24"/>
              </w:rPr>
              <w:t xml:space="preserve"> </w:t>
            </w:r>
            <w:r>
              <w:rPr>
                <w:sz w:val="24"/>
              </w:rPr>
              <w:t>Дж.</w:t>
            </w:r>
            <w:r>
              <w:rPr>
                <w:spacing w:val="-5"/>
                <w:sz w:val="24"/>
              </w:rPr>
              <w:t xml:space="preserve"> </w:t>
            </w:r>
            <w:r>
              <w:rPr>
                <w:sz w:val="24"/>
              </w:rPr>
              <w:t>Лондон.</w:t>
            </w:r>
            <w:r>
              <w:rPr>
                <w:spacing w:val="-5"/>
                <w:sz w:val="24"/>
              </w:rPr>
              <w:t xml:space="preserve"> </w:t>
            </w:r>
            <w:r>
              <w:rPr>
                <w:sz w:val="24"/>
              </w:rPr>
              <w:t>“Сказание</w:t>
            </w:r>
            <w:r>
              <w:rPr>
                <w:spacing w:val="-6"/>
                <w:sz w:val="24"/>
              </w:rPr>
              <w:t xml:space="preserve"> </w:t>
            </w:r>
            <w:r>
              <w:rPr>
                <w:sz w:val="24"/>
              </w:rPr>
              <w:t>о</w:t>
            </w:r>
            <w:r>
              <w:rPr>
                <w:spacing w:val="-5"/>
                <w:sz w:val="24"/>
              </w:rPr>
              <w:t xml:space="preserve"> </w:t>
            </w:r>
            <w:r>
              <w:rPr>
                <w:sz w:val="24"/>
              </w:rPr>
              <w:t>Кише”; Р. Брэдбери. Рассказы. Например, “Каникулы”, “Звук бегущих ног”, “Зелёное утро” и другие произведения.</w:t>
            </w:r>
          </w:p>
          <w:p w14:paraId="03688D43" w14:textId="77777777" w:rsidR="0092341C" w:rsidRDefault="00DB6983" w:rsidP="00B41547">
            <w:pPr>
              <w:pStyle w:val="TableParagraph"/>
              <w:spacing w:before="2"/>
              <w:ind w:left="0" w:right="283"/>
              <w:contextualSpacing/>
              <w:rPr>
                <w:sz w:val="24"/>
              </w:rPr>
            </w:pPr>
            <w:r>
              <w:rPr>
                <w:sz w:val="24"/>
              </w:rPr>
              <w:t>Зарубежная</w:t>
            </w:r>
            <w:r>
              <w:rPr>
                <w:spacing w:val="-8"/>
                <w:sz w:val="24"/>
              </w:rPr>
              <w:t xml:space="preserve"> </w:t>
            </w:r>
            <w:r>
              <w:rPr>
                <w:sz w:val="24"/>
              </w:rPr>
              <w:t>приключенческая</w:t>
            </w:r>
            <w:r>
              <w:rPr>
                <w:spacing w:val="-8"/>
                <w:sz w:val="24"/>
              </w:rPr>
              <w:t xml:space="preserve"> </w:t>
            </w:r>
            <w:r>
              <w:rPr>
                <w:sz w:val="24"/>
              </w:rPr>
              <w:t>проза</w:t>
            </w:r>
            <w:r>
              <w:rPr>
                <w:spacing w:val="-8"/>
                <w:sz w:val="24"/>
              </w:rPr>
              <w:t xml:space="preserve"> </w:t>
            </w:r>
            <w:r>
              <w:rPr>
                <w:sz w:val="24"/>
              </w:rPr>
              <w:t>(одно</w:t>
            </w:r>
            <w:r>
              <w:rPr>
                <w:spacing w:val="-8"/>
                <w:sz w:val="24"/>
              </w:rPr>
              <w:t xml:space="preserve"> </w:t>
            </w:r>
            <w:r>
              <w:rPr>
                <w:sz w:val="24"/>
              </w:rPr>
              <w:t>произведение</w:t>
            </w:r>
            <w:r>
              <w:rPr>
                <w:spacing w:val="-4"/>
                <w:sz w:val="24"/>
              </w:rPr>
              <w:t xml:space="preserve"> </w:t>
            </w:r>
            <w:r>
              <w:rPr>
                <w:sz w:val="24"/>
              </w:rPr>
              <w:t xml:space="preserve">по </w:t>
            </w:r>
            <w:r>
              <w:rPr>
                <w:spacing w:val="-2"/>
                <w:sz w:val="24"/>
              </w:rPr>
              <w:t>выбору).</w:t>
            </w:r>
          </w:p>
          <w:p w14:paraId="5CFFFA69" w14:textId="77777777" w:rsidR="0092341C" w:rsidRDefault="00DB6983" w:rsidP="00B41547">
            <w:pPr>
              <w:pStyle w:val="TableParagraph"/>
              <w:spacing w:before="2"/>
              <w:ind w:left="0" w:right="283"/>
              <w:contextualSpacing/>
              <w:rPr>
                <w:sz w:val="24"/>
              </w:rPr>
            </w:pPr>
            <w:r>
              <w:rPr>
                <w:sz w:val="24"/>
              </w:rPr>
              <w:t>Например,</w:t>
            </w:r>
            <w:r>
              <w:rPr>
                <w:spacing w:val="-9"/>
                <w:sz w:val="24"/>
              </w:rPr>
              <w:t xml:space="preserve"> </w:t>
            </w:r>
            <w:r>
              <w:rPr>
                <w:sz w:val="24"/>
              </w:rPr>
              <w:t>Р.Л.</w:t>
            </w:r>
            <w:r>
              <w:rPr>
                <w:spacing w:val="-9"/>
                <w:sz w:val="24"/>
              </w:rPr>
              <w:t xml:space="preserve"> </w:t>
            </w:r>
            <w:r>
              <w:rPr>
                <w:sz w:val="24"/>
              </w:rPr>
              <w:t>Стивенсон.</w:t>
            </w:r>
            <w:r>
              <w:rPr>
                <w:spacing w:val="-9"/>
                <w:sz w:val="24"/>
              </w:rPr>
              <w:t xml:space="preserve"> </w:t>
            </w:r>
            <w:r>
              <w:rPr>
                <w:sz w:val="24"/>
              </w:rPr>
              <w:t>“Остров</w:t>
            </w:r>
            <w:r>
              <w:rPr>
                <w:spacing w:val="-9"/>
                <w:sz w:val="24"/>
              </w:rPr>
              <w:t xml:space="preserve"> </w:t>
            </w:r>
            <w:r>
              <w:rPr>
                <w:sz w:val="24"/>
              </w:rPr>
              <w:t>сокровищ”,</w:t>
            </w:r>
            <w:r>
              <w:rPr>
                <w:spacing w:val="-9"/>
                <w:sz w:val="24"/>
              </w:rPr>
              <w:t xml:space="preserve"> </w:t>
            </w:r>
            <w:r>
              <w:rPr>
                <w:sz w:val="24"/>
              </w:rPr>
              <w:t>“Чёрная стрела” и другие.</w:t>
            </w:r>
          </w:p>
          <w:p w14:paraId="63367B63" w14:textId="77777777" w:rsidR="0092341C" w:rsidRDefault="00DB6983" w:rsidP="00B41547">
            <w:pPr>
              <w:pStyle w:val="TableParagraph"/>
              <w:spacing w:before="2"/>
              <w:ind w:left="0" w:right="283"/>
              <w:contextualSpacing/>
              <w:rPr>
                <w:sz w:val="24"/>
              </w:rPr>
            </w:pPr>
            <w:r>
              <w:rPr>
                <w:sz w:val="24"/>
              </w:rPr>
              <w:t>Зарубежная</w:t>
            </w:r>
            <w:r>
              <w:rPr>
                <w:spacing w:val="-7"/>
                <w:sz w:val="24"/>
              </w:rPr>
              <w:t xml:space="preserve"> </w:t>
            </w:r>
            <w:r>
              <w:rPr>
                <w:sz w:val="24"/>
              </w:rPr>
              <w:t>проза</w:t>
            </w:r>
            <w:r>
              <w:rPr>
                <w:spacing w:val="-8"/>
                <w:sz w:val="24"/>
              </w:rPr>
              <w:t xml:space="preserve"> </w:t>
            </w:r>
            <w:r>
              <w:rPr>
                <w:sz w:val="24"/>
              </w:rPr>
              <w:t>о</w:t>
            </w:r>
            <w:r>
              <w:rPr>
                <w:spacing w:val="-7"/>
                <w:sz w:val="24"/>
              </w:rPr>
              <w:t xml:space="preserve"> </w:t>
            </w:r>
            <w:r>
              <w:rPr>
                <w:sz w:val="24"/>
              </w:rPr>
              <w:t>животных</w:t>
            </w:r>
            <w:r>
              <w:rPr>
                <w:spacing w:val="-6"/>
                <w:sz w:val="24"/>
              </w:rPr>
              <w:t xml:space="preserve"> </w:t>
            </w:r>
            <w:r>
              <w:rPr>
                <w:sz w:val="24"/>
              </w:rPr>
              <w:t>(одно</w:t>
            </w:r>
            <w:r>
              <w:rPr>
                <w:spacing w:val="-7"/>
                <w:sz w:val="24"/>
              </w:rPr>
              <w:t xml:space="preserve"> </w:t>
            </w:r>
            <w:r>
              <w:rPr>
                <w:sz w:val="24"/>
              </w:rPr>
              <w:t>произведение</w:t>
            </w:r>
            <w:r>
              <w:rPr>
                <w:spacing w:val="-8"/>
                <w:sz w:val="24"/>
              </w:rPr>
              <w:t xml:space="preserve"> </w:t>
            </w:r>
            <w:r>
              <w:rPr>
                <w:sz w:val="24"/>
              </w:rPr>
              <w:t xml:space="preserve">по </w:t>
            </w:r>
            <w:r>
              <w:rPr>
                <w:spacing w:val="-2"/>
                <w:sz w:val="24"/>
              </w:rPr>
              <w:t>выбору).</w:t>
            </w:r>
          </w:p>
          <w:p w14:paraId="3C287EB9" w14:textId="77777777" w:rsidR="0092341C" w:rsidRDefault="00DB6983" w:rsidP="00B41547">
            <w:pPr>
              <w:pStyle w:val="TableParagraph"/>
              <w:spacing w:before="2"/>
              <w:ind w:left="0" w:right="283"/>
              <w:contextualSpacing/>
              <w:rPr>
                <w:sz w:val="24"/>
              </w:rPr>
            </w:pPr>
            <w:r>
              <w:rPr>
                <w:sz w:val="24"/>
              </w:rPr>
              <w:t>Э.</w:t>
            </w:r>
            <w:r>
              <w:rPr>
                <w:spacing w:val="-4"/>
                <w:sz w:val="24"/>
              </w:rPr>
              <w:t xml:space="preserve"> </w:t>
            </w:r>
            <w:r>
              <w:rPr>
                <w:sz w:val="24"/>
              </w:rPr>
              <w:t>Сетон-Томпсон.</w:t>
            </w:r>
            <w:r>
              <w:rPr>
                <w:spacing w:val="-4"/>
                <w:sz w:val="24"/>
              </w:rPr>
              <w:t xml:space="preserve"> </w:t>
            </w:r>
            <w:r>
              <w:rPr>
                <w:sz w:val="24"/>
              </w:rPr>
              <w:t>“Королевская</w:t>
            </w:r>
            <w:r>
              <w:rPr>
                <w:spacing w:val="-3"/>
                <w:sz w:val="24"/>
              </w:rPr>
              <w:t xml:space="preserve"> </w:t>
            </w:r>
            <w:r>
              <w:rPr>
                <w:spacing w:val="-2"/>
                <w:sz w:val="24"/>
              </w:rPr>
              <w:t>аналостанка”;</w:t>
            </w:r>
          </w:p>
          <w:p w14:paraId="78925F69" w14:textId="77777777" w:rsidR="0092341C" w:rsidRDefault="00DB6983" w:rsidP="00B41547">
            <w:pPr>
              <w:pStyle w:val="TableParagraph"/>
              <w:spacing w:before="2"/>
              <w:ind w:left="0" w:right="283"/>
              <w:contextualSpacing/>
              <w:jc w:val="both"/>
              <w:rPr>
                <w:sz w:val="24"/>
              </w:rPr>
            </w:pPr>
            <w:r>
              <w:rPr>
                <w:sz w:val="24"/>
              </w:rPr>
              <w:t>Дж.</w:t>
            </w:r>
            <w:r>
              <w:rPr>
                <w:spacing w:val="-7"/>
                <w:sz w:val="24"/>
              </w:rPr>
              <w:t xml:space="preserve"> </w:t>
            </w:r>
            <w:r>
              <w:rPr>
                <w:sz w:val="24"/>
              </w:rPr>
              <w:t>Даррелл.</w:t>
            </w:r>
            <w:r>
              <w:rPr>
                <w:spacing w:val="-6"/>
                <w:sz w:val="24"/>
              </w:rPr>
              <w:t xml:space="preserve"> </w:t>
            </w:r>
            <w:r>
              <w:rPr>
                <w:sz w:val="24"/>
              </w:rPr>
              <w:t>“Говорящий</w:t>
            </w:r>
            <w:r>
              <w:rPr>
                <w:spacing w:val="-7"/>
                <w:sz w:val="24"/>
              </w:rPr>
              <w:t xml:space="preserve"> </w:t>
            </w:r>
            <w:r>
              <w:rPr>
                <w:sz w:val="24"/>
              </w:rPr>
              <w:t>свёрток”;</w:t>
            </w:r>
            <w:r>
              <w:rPr>
                <w:spacing w:val="-7"/>
                <w:sz w:val="24"/>
              </w:rPr>
              <w:t xml:space="preserve"> </w:t>
            </w:r>
            <w:r>
              <w:rPr>
                <w:sz w:val="24"/>
              </w:rPr>
              <w:t>Дж.</w:t>
            </w:r>
            <w:r>
              <w:rPr>
                <w:spacing w:val="-7"/>
                <w:sz w:val="24"/>
              </w:rPr>
              <w:t xml:space="preserve"> </w:t>
            </w:r>
            <w:r>
              <w:rPr>
                <w:sz w:val="24"/>
              </w:rPr>
              <w:t>Лондон.</w:t>
            </w:r>
            <w:r>
              <w:rPr>
                <w:spacing w:val="-7"/>
                <w:sz w:val="24"/>
              </w:rPr>
              <w:t xml:space="preserve"> </w:t>
            </w:r>
            <w:r>
              <w:rPr>
                <w:sz w:val="24"/>
              </w:rPr>
              <w:t>“Белый клык”; Дж.Р. Киплинг.</w:t>
            </w:r>
            <w:r>
              <w:rPr>
                <w:spacing w:val="-1"/>
                <w:sz w:val="24"/>
              </w:rPr>
              <w:t xml:space="preserve"> </w:t>
            </w:r>
            <w:r>
              <w:rPr>
                <w:sz w:val="24"/>
              </w:rPr>
              <w:t>“Маугли”, “Рикки-Тикки-Тави” и другие произведения.</w:t>
            </w:r>
          </w:p>
        </w:tc>
      </w:tr>
    </w:tbl>
    <w:p w14:paraId="55CF7C13" w14:textId="77777777" w:rsidR="0092341C" w:rsidRDefault="0092341C" w:rsidP="00B41547">
      <w:pPr>
        <w:pStyle w:val="a4"/>
        <w:spacing w:before="2"/>
        <w:ind w:left="0" w:right="283" w:firstLine="0"/>
        <w:contextualSpacing/>
        <w:jc w:val="left"/>
        <w:rPr>
          <w:b/>
          <w:i/>
        </w:rPr>
      </w:pPr>
    </w:p>
    <w:p w14:paraId="13D7D9F1"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6</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5AD0C1C0"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0E06DCC4" w14:textId="77777777">
        <w:trPr>
          <w:trHeight w:val="275"/>
        </w:trPr>
        <w:tc>
          <w:tcPr>
            <w:tcW w:w="2977" w:type="dxa"/>
          </w:tcPr>
          <w:p w14:paraId="15A5BC5E" w14:textId="77777777" w:rsidR="0092341C" w:rsidRDefault="00DB6983" w:rsidP="00B41547">
            <w:pPr>
              <w:pStyle w:val="TableParagraph"/>
              <w:spacing w:before="2"/>
              <w:ind w:left="0" w:right="283"/>
              <w:contextualSpacing/>
              <w:rPr>
                <w:b/>
                <w:sz w:val="24"/>
              </w:rPr>
            </w:pPr>
            <w:r>
              <w:rPr>
                <w:b/>
                <w:sz w:val="24"/>
              </w:rPr>
              <w:t>Античная</w:t>
            </w:r>
            <w:r>
              <w:rPr>
                <w:b/>
                <w:spacing w:val="-1"/>
                <w:sz w:val="24"/>
              </w:rPr>
              <w:t xml:space="preserve"> </w:t>
            </w:r>
            <w:r>
              <w:rPr>
                <w:b/>
                <w:spacing w:val="-2"/>
                <w:sz w:val="24"/>
              </w:rPr>
              <w:t>литература.</w:t>
            </w:r>
          </w:p>
        </w:tc>
        <w:tc>
          <w:tcPr>
            <w:tcW w:w="6583" w:type="dxa"/>
          </w:tcPr>
          <w:p w14:paraId="12381EEB" w14:textId="77777777" w:rsidR="0092341C" w:rsidRDefault="00DB6983" w:rsidP="00B41547">
            <w:pPr>
              <w:pStyle w:val="TableParagraph"/>
              <w:spacing w:before="2"/>
              <w:ind w:left="0" w:right="283"/>
              <w:contextualSpacing/>
              <w:rPr>
                <w:b/>
                <w:sz w:val="24"/>
              </w:rPr>
            </w:pPr>
            <w:r>
              <w:rPr>
                <w:b/>
                <w:sz w:val="24"/>
              </w:rPr>
              <w:t>Гомер.</w:t>
            </w:r>
            <w:r>
              <w:rPr>
                <w:b/>
                <w:spacing w:val="-1"/>
                <w:sz w:val="24"/>
              </w:rPr>
              <w:t xml:space="preserve"> </w:t>
            </w:r>
            <w:r>
              <w:rPr>
                <w:b/>
                <w:sz w:val="24"/>
              </w:rPr>
              <w:t>Поэмы.</w:t>
            </w:r>
            <w:r>
              <w:rPr>
                <w:b/>
                <w:spacing w:val="-1"/>
                <w:sz w:val="24"/>
              </w:rPr>
              <w:t xml:space="preserve"> </w:t>
            </w:r>
            <w:r>
              <w:rPr>
                <w:b/>
                <w:sz w:val="24"/>
              </w:rPr>
              <w:t>“Илиада”,</w:t>
            </w:r>
            <w:r>
              <w:rPr>
                <w:b/>
                <w:spacing w:val="-1"/>
                <w:sz w:val="24"/>
              </w:rPr>
              <w:t xml:space="preserve"> </w:t>
            </w:r>
            <w:r>
              <w:rPr>
                <w:b/>
                <w:sz w:val="24"/>
              </w:rPr>
              <w:t xml:space="preserve">“Одиссея” </w:t>
            </w:r>
            <w:r>
              <w:rPr>
                <w:b/>
                <w:spacing w:val="-2"/>
                <w:sz w:val="24"/>
              </w:rPr>
              <w:t>(фрагменты).</w:t>
            </w:r>
          </w:p>
        </w:tc>
      </w:tr>
      <w:tr w:rsidR="0092341C" w14:paraId="4F71E29A" w14:textId="77777777">
        <w:trPr>
          <w:trHeight w:val="827"/>
        </w:trPr>
        <w:tc>
          <w:tcPr>
            <w:tcW w:w="2977" w:type="dxa"/>
          </w:tcPr>
          <w:p w14:paraId="384FF1F1" w14:textId="77777777" w:rsidR="0092341C" w:rsidRDefault="00DB6983" w:rsidP="00B41547">
            <w:pPr>
              <w:pStyle w:val="TableParagraph"/>
              <w:spacing w:before="2"/>
              <w:ind w:left="0" w:right="283"/>
              <w:contextualSpacing/>
              <w:rPr>
                <w:sz w:val="24"/>
              </w:rPr>
            </w:pPr>
            <w:r>
              <w:rPr>
                <w:spacing w:val="-2"/>
                <w:sz w:val="24"/>
              </w:rPr>
              <w:t>Фольклор.</w:t>
            </w:r>
          </w:p>
        </w:tc>
        <w:tc>
          <w:tcPr>
            <w:tcW w:w="6583" w:type="dxa"/>
          </w:tcPr>
          <w:p w14:paraId="6E0180DE" w14:textId="77777777" w:rsidR="0092341C" w:rsidRDefault="00DB6983" w:rsidP="00B41547">
            <w:pPr>
              <w:pStyle w:val="TableParagraph"/>
              <w:spacing w:before="2"/>
              <w:ind w:left="0" w:right="283"/>
              <w:contextualSpacing/>
              <w:rPr>
                <w:sz w:val="24"/>
              </w:rPr>
            </w:pPr>
            <w:r>
              <w:rPr>
                <w:sz w:val="24"/>
              </w:rPr>
              <w:t>Русские</w:t>
            </w:r>
            <w:r>
              <w:rPr>
                <w:spacing w:val="-6"/>
                <w:sz w:val="24"/>
              </w:rPr>
              <w:t xml:space="preserve"> </w:t>
            </w:r>
            <w:r>
              <w:rPr>
                <w:sz w:val="24"/>
              </w:rPr>
              <w:t>былины</w:t>
            </w:r>
            <w:r>
              <w:rPr>
                <w:spacing w:val="-5"/>
                <w:sz w:val="24"/>
              </w:rPr>
              <w:t xml:space="preserve"> </w:t>
            </w:r>
            <w:r>
              <w:rPr>
                <w:sz w:val="24"/>
              </w:rPr>
              <w:t>(одно</w:t>
            </w:r>
            <w:r>
              <w:rPr>
                <w:spacing w:val="-5"/>
                <w:sz w:val="24"/>
              </w:rPr>
              <w:t xml:space="preserve"> </w:t>
            </w:r>
            <w:r>
              <w:rPr>
                <w:sz w:val="24"/>
              </w:rPr>
              <w:t>произведение).</w:t>
            </w:r>
            <w:r>
              <w:rPr>
                <w:spacing w:val="-5"/>
                <w:sz w:val="24"/>
              </w:rPr>
              <w:t xml:space="preserve"> </w:t>
            </w:r>
            <w:r>
              <w:rPr>
                <w:sz w:val="24"/>
              </w:rPr>
              <w:t>Например,</w:t>
            </w:r>
            <w:r>
              <w:rPr>
                <w:spacing w:val="-4"/>
                <w:sz w:val="24"/>
              </w:rPr>
              <w:t xml:space="preserve"> </w:t>
            </w:r>
            <w:r>
              <w:rPr>
                <w:spacing w:val="-2"/>
                <w:sz w:val="24"/>
              </w:rPr>
              <w:t>“Илья</w:t>
            </w:r>
          </w:p>
          <w:p w14:paraId="4AB9A814" w14:textId="77777777" w:rsidR="0092341C" w:rsidRDefault="00DB6983" w:rsidP="00B41547">
            <w:pPr>
              <w:pStyle w:val="TableParagraph"/>
              <w:spacing w:before="2"/>
              <w:ind w:left="0" w:right="283"/>
              <w:contextualSpacing/>
              <w:rPr>
                <w:sz w:val="24"/>
              </w:rPr>
            </w:pPr>
            <w:r>
              <w:rPr>
                <w:sz w:val="24"/>
              </w:rPr>
              <w:t>Муромец</w:t>
            </w:r>
            <w:r>
              <w:rPr>
                <w:spacing w:val="-8"/>
                <w:sz w:val="24"/>
              </w:rPr>
              <w:t xml:space="preserve"> </w:t>
            </w:r>
            <w:r>
              <w:rPr>
                <w:sz w:val="24"/>
              </w:rPr>
              <w:t>и</w:t>
            </w:r>
            <w:r>
              <w:rPr>
                <w:spacing w:val="-7"/>
                <w:sz w:val="24"/>
              </w:rPr>
              <w:t xml:space="preserve"> </w:t>
            </w:r>
            <w:r>
              <w:rPr>
                <w:sz w:val="24"/>
              </w:rPr>
              <w:t>Соловей-разбойник”,</w:t>
            </w:r>
            <w:r>
              <w:rPr>
                <w:spacing w:val="-8"/>
                <w:sz w:val="24"/>
              </w:rPr>
              <w:t xml:space="preserve"> </w:t>
            </w:r>
            <w:r>
              <w:rPr>
                <w:sz w:val="24"/>
              </w:rPr>
              <w:t>“Садко”.</w:t>
            </w:r>
            <w:r>
              <w:rPr>
                <w:spacing w:val="-8"/>
                <w:sz w:val="24"/>
              </w:rPr>
              <w:t xml:space="preserve"> </w:t>
            </w:r>
            <w:r>
              <w:rPr>
                <w:sz w:val="24"/>
              </w:rPr>
              <w:t>Малые</w:t>
            </w:r>
            <w:r>
              <w:rPr>
                <w:spacing w:val="-9"/>
                <w:sz w:val="24"/>
              </w:rPr>
              <w:t xml:space="preserve"> </w:t>
            </w:r>
            <w:r>
              <w:rPr>
                <w:sz w:val="24"/>
              </w:rPr>
              <w:t>жанры фольклора: пословицы, поговорки, загадки.</w:t>
            </w:r>
          </w:p>
        </w:tc>
      </w:tr>
      <w:tr w:rsidR="0092341C" w14:paraId="0E706922" w14:textId="77777777">
        <w:trPr>
          <w:trHeight w:val="551"/>
        </w:trPr>
        <w:tc>
          <w:tcPr>
            <w:tcW w:w="2977" w:type="dxa"/>
          </w:tcPr>
          <w:p w14:paraId="5F0F17E4" w14:textId="77777777" w:rsidR="0092341C" w:rsidRDefault="00DB6983" w:rsidP="00B41547">
            <w:pPr>
              <w:pStyle w:val="TableParagraph"/>
              <w:spacing w:before="2"/>
              <w:ind w:left="0" w:right="283"/>
              <w:contextualSpacing/>
              <w:rPr>
                <w:sz w:val="24"/>
              </w:rPr>
            </w:pPr>
            <w:r>
              <w:rPr>
                <w:spacing w:val="-2"/>
                <w:sz w:val="24"/>
              </w:rPr>
              <w:t>Древнерусская</w:t>
            </w:r>
          </w:p>
          <w:p w14:paraId="61147FE2" w14:textId="77777777" w:rsidR="0092341C" w:rsidRDefault="00DB6983" w:rsidP="00B41547">
            <w:pPr>
              <w:pStyle w:val="TableParagraph"/>
              <w:spacing w:before="2"/>
              <w:ind w:left="0" w:right="283"/>
              <w:contextualSpacing/>
              <w:rPr>
                <w:sz w:val="24"/>
              </w:rPr>
            </w:pPr>
            <w:r>
              <w:rPr>
                <w:spacing w:val="-2"/>
                <w:sz w:val="24"/>
              </w:rPr>
              <w:t>литература.</w:t>
            </w:r>
          </w:p>
        </w:tc>
        <w:tc>
          <w:tcPr>
            <w:tcW w:w="6583" w:type="dxa"/>
          </w:tcPr>
          <w:p w14:paraId="6A7AFD2E" w14:textId="77777777" w:rsidR="0092341C" w:rsidRDefault="00DB6983" w:rsidP="00B41547">
            <w:pPr>
              <w:pStyle w:val="TableParagraph"/>
              <w:spacing w:before="2"/>
              <w:ind w:left="0" w:right="283"/>
              <w:contextualSpacing/>
              <w:rPr>
                <w:sz w:val="24"/>
              </w:rPr>
            </w:pPr>
            <w:r>
              <w:rPr>
                <w:sz w:val="24"/>
              </w:rPr>
              <w:t>“Повесть</w:t>
            </w:r>
            <w:r>
              <w:rPr>
                <w:spacing w:val="-4"/>
                <w:sz w:val="24"/>
              </w:rPr>
              <w:t xml:space="preserve"> </w:t>
            </w:r>
            <w:r>
              <w:rPr>
                <w:sz w:val="24"/>
              </w:rPr>
              <w:t>временных</w:t>
            </w:r>
            <w:r>
              <w:rPr>
                <w:spacing w:val="-2"/>
                <w:sz w:val="24"/>
              </w:rPr>
              <w:t xml:space="preserve"> </w:t>
            </w:r>
            <w:r>
              <w:rPr>
                <w:sz w:val="24"/>
              </w:rPr>
              <w:t>лет”:</w:t>
            </w:r>
            <w:r>
              <w:rPr>
                <w:spacing w:val="-3"/>
                <w:sz w:val="24"/>
              </w:rPr>
              <w:t xml:space="preserve"> </w:t>
            </w:r>
            <w:r>
              <w:rPr>
                <w:sz w:val="24"/>
              </w:rPr>
              <w:t>фрагмент</w:t>
            </w:r>
            <w:r>
              <w:rPr>
                <w:spacing w:val="-3"/>
                <w:sz w:val="24"/>
              </w:rPr>
              <w:t xml:space="preserve"> </w:t>
            </w:r>
            <w:r>
              <w:rPr>
                <w:sz w:val="24"/>
              </w:rPr>
              <w:t>“Сказание</w:t>
            </w:r>
            <w:r>
              <w:rPr>
                <w:spacing w:val="-7"/>
                <w:sz w:val="24"/>
              </w:rPr>
              <w:t xml:space="preserve"> </w:t>
            </w:r>
            <w:r>
              <w:rPr>
                <w:spacing w:val="-10"/>
                <w:sz w:val="24"/>
              </w:rPr>
              <w:t>о</w:t>
            </w:r>
          </w:p>
          <w:p w14:paraId="0B4FC620" w14:textId="77777777" w:rsidR="0092341C" w:rsidRDefault="00DB6983" w:rsidP="00B41547">
            <w:pPr>
              <w:pStyle w:val="TableParagraph"/>
              <w:spacing w:before="2"/>
              <w:ind w:left="0" w:right="283"/>
              <w:contextualSpacing/>
              <w:rPr>
                <w:sz w:val="24"/>
              </w:rPr>
            </w:pPr>
            <w:r>
              <w:rPr>
                <w:sz w:val="24"/>
              </w:rPr>
              <w:t>белгородском</w:t>
            </w:r>
            <w:r>
              <w:rPr>
                <w:spacing w:val="-1"/>
                <w:sz w:val="24"/>
              </w:rPr>
              <w:t xml:space="preserve"> </w:t>
            </w:r>
            <w:r>
              <w:rPr>
                <w:spacing w:val="-2"/>
                <w:sz w:val="24"/>
              </w:rPr>
              <w:t>киселе”.</w:t>
            </w:r>
          </w:p>
        </w:tc>
      </w:tr>
      <w:tr w:rsidR="0092341C" w14:paraId="10103409" w14:textId="77777777" w:rsidTr="003D2539">
        <w:trPr>
          <w:trHeight w:val="1932"/>
        </w:trPr>
        <w:tc>
          <w:tcPr>
            <w:tcW w:w="2977" w:type="dxa"/>
            <w:tcBorders>
              <w:bottom w:val="single" w:sz="4" w:space="0" w:color="auto"/>
            </w:tcBorders>
          </w:tcPr>
          <w:p w14:paraId="097DF6FA" w14:textId="77777777" w:rsidR="0092341C" w:rsidRDefault="00DB6983" w:rsidP="00B41547">
            <w:pPr>
              <w:pStyle w:val="TableParagraph"/>
              <w:spacing w:before="2"/>
              <w:ind w:left="0" w:right="283"/>
              <w:contextualSpacing/>
              <w:rPr>
                <w:sz w:val="24"/>
              </w:rPr>
            </w:pPr>
            <w:r>
              <w:rPr>
                <w:sz w:val="24"/>
              </w:rPr>
              <w:t>Литература первой половины</w:t>
            </w:r>
            <w:r>
              <w:rPr>
                <w:spacing w:val="-15"/>
                <w:sz w:val="24"/>
              </w:rPr>
              <w:t xml:space="preserve"> </w:t>
            </w:r>
            <w:r>
              <w:rPr>
                <w:sz w:val="24"/>
              </w:rPr>
              <w:t>XIX</w:t>
            </w:r>
            <w:r>
              <w:rPr>
                <w:spacing w:val="-15"/>
                <w:sz w:val="24"/>
              </w:rPr>
              <w:t xml:space="preserve"> </w:t>
            </w:r>
            <w:r>
              <w:rPr>
                <w:sz w:val="24"/>
              </w:rPr>
              <w:t>века.</w:t>
            </w:r>
          </w:p>
        </w:tc>
        <w:tc>
          <w:tcPr>
            <w:tcW w:w="6583" w:type="dxa"/>
            <w:tcBorders>
              <w:bottom w:val="single" w:sz="4" w:space="0" w:color="auto"/>
            </w:tcBorders>
          </w:tcPr>
          <w:p w14:paraId="40787C15" w14:textId="77777777" w:rsidR="0092341C" w:rsidRDefault="00DB6983" w:rsidP="00B41547">
            <w:pPr>
              <w:pStyle w:val="TableParagraph"/>
              <w:spacing w:before="2"/>
              <w:ind w:left="0" w:right="283"/>
              <w:contextualSpacing/>
              <w:rPr>
                <w:sz w:val="24"/>
              </w:rPr>
            </w:pPr>
            <w:r>
              <w:rPr>
                <w:sz w:val="24"/>
              </w:rPr>
              <w:t>А.С. Пушкин. Стихотворения (не менее двух). “Песнь о вещем</w:t>
            </w:r>
            <w:r>
              <w:rPr>
                <w:spacing w:val="-6"/>
                <w:sz w:val="24"/>
              </w:rPr>
              <w:t xml:space="preserve"> </w:t>
            </w:r>
            <w:r>
              <w:rPr>
                <w:sz w:val="24"/>
              </w:rPr>
              <w:t>Олеге”,</w:t>
            </w:r>
            <w:r>
              <w:rPr>
                <w:spacing w:val="-7"/>
                <w:sz w:val="24"/>
              </w:rPr>
              <w:t xml:space="preserve"> </w:t>
            </w:r>
            <w:r>
              <w:rPr>
                <w:sz w:val="24"/>
              </w:rPr>
              <w:t>“Зимняя</w:t>
            </w:r>
            <w:r>
              <w:rPr>
                <w:spacing w:val="-7"/>
                <w:sz w:val="24"/>
              </w:rPr>
              <w:t xml:space="preserve"> </w:t>
            </w:r>
            <w:r>
              <w:rPr>
                <w:sz w:val="24"/>
              </w:rPr>
              <w:t>дорога”,</w:t>
            </w:r>
            <w:r>
              <w:rPr>
                <w:spacing w:val="-7"/>
                <w:sz w:val="24"/>
              </w:rPr>
              <w:t xml:space="preserve"> </w:t>
            </w:r>
            <w:r>
              <w:rPr>
                <w:sz w:val="24"/>
              </w:rPr>
              <w:t>“Узник”,</w:t>
            </w:r>
            <w:r>
              <w:rPr>
                <w:spacing w:val="-7"/>
                <w:sz w:val="24"/>
              </w:rPr>
              <w:t xml:space="preserve"> </w:t>
            </w:r>
            <w:r>
              <w:rPr>
                <w:sz w:val="24"/>
              </w:rPr>
              <w:t>“Туча”</w:t>
            </w:r>
            <w:r>
              <w:rPr>
                <w:spacing w:val="-8"/>
                <w:sz w:val="24"/>
              </w:rPr>
              <w:t xml:space="preserve"> </w:t>
            </w:r>
            <w:r>
              <w:rPr>
                <w:sz w:val="24"/>
              </w:rPr>
              <w:t>и</w:t>
            </w:r>
            <w:r>
              <w:rPr>
                <w:spacing w:val="-7"/>
                <w:sz w:val="24"/>
              </w:rPr>
              <w:t xml:space="preserve"> </w:t>
            </w:r>
            <w:r>
              <w:rPr>
                <w:sz w:val="24"/>
              </w:rPr>
              <w:t>другие. Роман “Дубровский”.</w:t>
            </w:r>
          </w:p>
          <w:p w14:paraId="693D125C" w14:textId="77777777" w:rsidR="0092341C" w:rsidRDefault="00DB6983" w:rsidP="00B41547">
            <w:pPr>
              <w:pStyle w:val="TableParagraph"/>
              <w:spacing w:before="2"/>
              <w:ind w:left="0" w:right="283"/>
              <w:contextualSpacing/>
              <w:rPr>
                <w:sz w:val="24"/>
              </w:rPr>
            </w:pPr>
            <w:r>
              <w:rPr>
                <w:sz w:val="24"/>
              </w:rPr>
              <w:t>М.Ю.</w:t>
            </w:r>
            <w:r>
              <w:rPr>
                <w:spacing w:val="-7"/>
                <w:sz w:val="24"/>
              </w:rPr>
              <w:t xml:space="preserve"> </w:t>
            </w:r>
            <w:r>
              <w:rPr>
                <w:sz w:val="24"/>
              </w:rPr>
              <w:t>Лермонтов.</w:t>
            </w:r>
            <w:r>
              <w:rPr>
                <w:spacing w:val="-7"/>
                <w:sz w:val="24"/>
              </w:rPr>
              <w:t xml:space="preserve"> </w:t>
            </w:r>
            <w:r>
              <w:rPr>
                <w:sz w:val="24"/>
              </w:rPr>
              <w:t>Стихотворения</w:t>
            </w:r>
            <w:r>
              <w:rPr>
                <w:spacing w:val="-7"/>
                <w:sz w:val="24"/>
              </w:rPr>
              <w:t xml:space="preserve"> </w:t>
            </w:r>
            <w:r>
              <w:rPr>
                <w:sz w:val="24"/>
              </w:rPr>
              <w:t>(не</w:t>
            </w:r>
            <w:r>
              <w:rPr>
                <w:spacing w:val="-7"/>
                <w:sz w:val="24"/>
              </w:rPr>
              <w:t xml:space="preserve"> </w:t>
            </w:r>
            <w:r>
              <w:rPr>
                <w:sz w:val="24"/>
              </w:rPr>
              <w:t>менее</w:t>
            </w:r>
            <w:r>
              <w:rPr>
                <w:spacing w:val="-8"/>
                <w:sz w:val="24"/>
              </w:rPr>
              <w:t xml:space="preserve"> </w:t>
            </w:r>
            <w:r>
              <w:rPr>
                <w:sz w:val="24"/>
              </w:rPr>
              <w:t>двух).</w:t>
            </w:r>
            <w:r>
              <w:rPr>
                <w:spacing w:val="-6"/>
                <w:sz w:val="24"/>
              </w:rPr>
              <w:t xml:space="preserve"> </w:t>
            </w:r>
            <w:r>
              <w:rPr>
                <w:sz w:val="24"/>
              </w:rPr>
              <w:t>“Три пальмы”, “Листок”, “Утёс” и другие.</w:t>
            </w:r>
          </w:p>
          <w:p w14:paraId="66F6405E" w14:textId="77777777" w:rsidR="0092341C" w:rsidRDefault="00DB6983" w:rsidP="00B41547">
            <w:pPr>
              <w:pStyle w:val="TableParagraph"/>
              <w:spacing w:before="2"/>
              <w:ind w:left="0" w:right="283"/>
              <w:contextualSpacing/>
              <w:rPr>
                <w:sz w:val="24"/>
              </w:rPr>
            </w:pPr>
            <w:r>
              <w:rPr>
                <w:sz w:val="24"/>
              </w:rPr>
              <w:t>А.В.</w:t>
            </w:r>
            <w:r>
              <w:rPr>
                <w:spacing w:val="-10"/>
                <w:sz w:val="24"/>
              </w:rPr>
              <w:t xml:space="preserve"> </w:t>
            </w:r>
            <w:r>
              <w:rPr>
                <w:sz w:val="24"/>
              </w:rPr>
              <w:t>Кольцов.</w:t>
            </w:r>
            <w:r>
              <w:rPr>
                <w:spacing w:val="-10"/>
                <w:sz w:val="24"/>
              </w:rPr>
              <w:t xml:space="preserve"> </w:t>
            </w:r>
            <w:r>
              <w:rPr>
                <w:sz w:val="24"/>
              </w:rPr>
              <w:t>Стихотворения</w:t>
            </w:r>
            <w:r>
              <w:rPr>
                <w:spacing w:val="-10"/>
                <w:sz w:val="24"/>
              </w:rPr>
              <w:t xml:space="preserve"> </w:t>
            </w:r>
            <w:r>
              <w:rPr>
                <w:sz w:val="24"/>
              </w:rPr>
              <w:t>(одно</w:t>
            </w:r>
            <w:r>
              <w:rPr>
                <w:spacing w:val="-10"/>
                <w:sz w:val="24"/>
              </w:rPr>
              <w:t xml:space="preserve"> </w:t>
            </w:r>
            <w:r>
              <w:rPr>
                <w:sz w:val="24"/>
              </w:rPr>
              <w:t>произведение). Например, “Косарь”, “Соловей” и другие.</w:t>
            </w:r>
          </w:p>
        </w:tc>
      </w:tr>
      <w:tr w:rsidR="0092341C" w14:paraId="5CE7B52C" w14:textId="77777777" w:rsidTr="003D2539">
        <w:trPr>
          <w:trHeight w:val="1103"/>
        </w:trPr>
        <w:tc>
          <w:tcPr>
            <w:tcW w:w="2977" w:type="dxa"/>
            <w:tcBorders>
              <w:top w:val="single" w:sz="4" w:space="0" w:color="auto"/>
              <w:left w:val="single" w:sz="4" w:space="0" w:color="auto"/>
              <w:bottom w:val="single" w:sz="4" w:space="0" w:color="auto"/>
              <w:right w:val="single" w:sz="4" w:space="0" w:color="auto"/>
            </w:tcBorders>
          </w:tcPr>
          <w:p w14:paraId="58A90799" w14:textId="77777777" w:rsidR="0092341C" w:rsidRDefault="00DB6983" w:rsidP="00B41547">
            <w:pPr>
              <w:pStyle w:val="TableParagraph"/>
              <w:spacing w:before="2"/>
              <w:ind w:left="0" w:right="283"/>
              <w:contextualSpacing/>
              <w:rPr>
                <w:sz w:val="24"/>
              </w:rPr>
            </w:pPr>
            <w:r>
              <w:rPr>
                <w:sz w:val="24"/>
              </w:rPr>
              <w:t>Литература второй половины</w:t>
            </w:r>
            <w:r>
              <w:rPr>
                <w:spacing w:val="-15"/>
                <w:sz w:val="24"/>
              </w:rPr>
              <w:t xml:space="preserve"> </w:t>
            </w:r>
            <w:r>
              <w:rPr>
                <w:sz w:val="24"/>
              </w:rPr>
              <w:t>XIX</w:t>
            </w:r>
            <w:r>
              <w:rPr>
                <w:spacing w:val="-15"/>
                <w:sz w:val="24"/>
              </w:rPr>
              <w:t xml:space="preserve"> </w:t>
            </w:r>
            <w:r>
              <w:rPr>
                <w:sz w:val="24"/>
              </w:rPr>
              <w:t>века.</w:t>
            </w:r>
          </w:p>
        </w:tc>
        <w:tc>
          <w:tcPr>
            <w:tcW w:w="6583" w:type="dxa"/>
            <w:tcBorders>
              <w:top w:val="single" w:sz="4" w:space="0" w:color="auto"/>
              <w:left w:val="single" w:sz="4" w:space="0" w:color="auto"/>
              <w:bottom w:val="single" w:sz="4" w:space="0" w:color="auto"/>
              <w:right w:val="single" w:sz="4" w:space="0" w:color="auto"/>
            </w:tcBorders>
          </w:tcPr>
          <w:p w14:paraId="6795599D" w14:textId="77777777" w:rsidR="0092341C" w:rsidRDefault="00DB6983" w:rsidP="00B41547">
            <w:pPr>
              <w:pStyle w:val="TableParagraph"/>
              <w:spacing w:before="2"/>
              <w:ind w:left="0" w:right="283"/>
              <w:contextualSpacing/>
              <w:rPr>
                <w:sz w:val="24"/>
              </w:rPr>
            </w:pPr>
            <w:r>
              <w:rPr>
                <w:sz w:val="24"/>
              </w:rPr>
              <w:t>Ф.И. Тютчев. Стихотворения (одно произведение). “Есть в осени первоначальной...”, “С поляны коршун поднялся...”. А.А.</w:t>
            </w:r>
            <w:r>
              <w:rPr>
                <w:spacing w:val="-6"/>
                <w:sz w:val="24"/>
              </w:rPr>
              <w:t xml:space="preserve"> </w:t>
            </w:r>
            <w:r>
              <w:rPr>
                <w:sz w:val="24"/>
              </w:rPr>
              <w:t>Фет.</w:t>
            </w:r>
            <w:r>
              <w:rPr>
                <w:spacing w:val="-6"/>
                <w:sz w:val="24"/>
              </w:rPr>
              <w:t xml:space="preserve"> </w:t>
            </w:r>
            <w:r>
              <w:rPr>
                <w:sz w:val="24"/>
              </w:rPr>
              <w:t>Стихотворения</w:t>
            </w:r>
            <w:r>
              <w:rPr>
                <w:spacing w:val="-6"/>
                <w:sz w:val="24"/>
              </w:rPr>
              <w:t xml:space="preserve"> </w:t>
            </w:r>
            <w:r>
              <w:rPr>
                <w:sz w:val="24"/>
              </w:rPr>
              <w:t>(одно</w:t>
            </w:r>
            <w:r>
              <w:rPr>
                <w:spacing w:val="-6"/>
                <w:sz w:val="24"/>
              </w:rPr>
              <w:t xml:space="preserve"> </w:t>
            </w:r>
            <w:r>
              <w:rPr>
                <w:sz w:val="24"/>
              </w:rPr>
              <w:t>произведение).</w:t>
            </w:r>
            <w:r>
              <w:rPr>
                <w:spacing w:val="-6"/>
                <w:sz w:val="24"/>
              </w:rPr>
              <w:t xml:space="preserve"> </w:t>
            </w:r>
            <w:r>
              <w:rPr>
                <w:sz w:val="24"/>
              </w:rPr>
              <w:t>“Учись</w:t>
            </w:r>
            <w:r>
              <w:rPr>
                <w:spacing w:val="-4"/>
                <w:sz w:val="24"/>
              </w:rPr>
              <w:t xml:space="preserve"> </w:t>
            </w:r>
            <w:r>
              <w:rPr>
                <w:sz w:val="24"/>
              </w:rPr>
              <w:t>у</w:t>
            </w:r>
            <w:r>
              <w:rPr>
                <w:spacing w:val="-11"/>
                <w:sz w:val="24"/>
              </w:rPr>
              <w:t xml:space="preserve"> </w:t>
            </w:r>
            <w:r>
              <w:rPr>
                <w:sz w:val="24"/>
              </w:rPr>
              <w:t>них</w:t>
            </w:r>
          </w:p>
          <w:p w14:paraId="679BBE7D" w14:textId="77777777" w:rsidR="0092341C" w:rsidRDefault="00DB6983" w:rsidP="00B41547">
            <w:pPr>
              <w:pStyle w:val="TableParagraph"/>
              <w:spacing w:before="2"/>
              <w:ind w:left="0" w:right="283"/>
              <w:contextualSpacing/>
              <w:rPr>
                <w:sz w:val="24"/>
              </w:rPr>
            </w:pPr>
            <w:r>
              <w:rPr>
                <w:sz w:val="24"/>
              </w:rPr>
              <w:t>-</w:t>
            </w:r>
            <w:r>
              <w:rPr>
                <w:spacing w:val="-2"/>
                <w:sz w:val="24"/>
              </w:rPr>
              <w:t xml:space="preserve"> </w:t>
            </w:r>
            <w:r>
              <w:rPr>
                <w:sz w:val="24"/>
              </w:rPr>
              <w:t>у</w:t>
            </w:r>
            <w:r>
              <w:rPr>
                <w:spacing w:val="-6"/>
                <w:sz w:val="24"/>
              </w:rPr>
              <w:t xml:space="preserve"> </w:t>
            </w:r>
            <w:r>
              <w:rPr>
                <w:sz w:val="24"/>
              </w:rPr>
              <w:t>дуба,</w:t>
            </w:r>
            <w:r>
              <w:rPr>
                <w:spacing w:val="4"/>
                <w:sz w:val="24"/>
              </w:rPr>
              <w:t xml:space="preserve"> </w:t>
            </w:r>
            <w:r>
              <w:rPr>
                <w:sz w:val="24"/>
              </w:rPr>
              <w:t>у</w:t>
            </w:r>
            <w:r>
              <w:rPr>
                <w:spacing w:val="-6"/>
                <w:sz w:val="24"/>
              </w:rPr>
              <w:t xml:space="preserve"> </w:t>
            </w:r>
            <w:r>
              <w:rPr>
                <w:sz w:val="24"/>
              </w:rPr>
              <w:t>берёзы...”,</w:t>
            </w:r>
            <w:r>
              <w:rPr>
                <w:spacing w:val="2"/>
                <w:sz w:val="24"/>
              </w:rPr>
              <w:t xml:space="preserve"> </w:t>
            </w:r>
            <w:r>
              <w:rPr>
                <w:sz w:val="24"/>
              </w:rPr>
              <w:t>“Я</w:t>
            </w:r>
            <w:r>
              <w:rPr>
                <w:spacing w:val="-1"/>
                <w:sz w:val="24"/>
              </w:rPr>
              <w:t xml:space="preserve"> </w:t>
            </w:r>
            <w:r>
              <w:rPr>
                <w:sz w:val="24"/>
              </w:rPr>
              <w:t>пришёл</w:t>
            </w:r>
            <w:r>
              <w:rPr>
                <w:spacing w:val="2"/>
                <w:sz w:val="24"/>
              </w:rPr>
              <w:t xml:space="preserve"> </w:t>
            </w:r>
            <w:r>
              <w:rPr>
                <w:sz w:val="24"/>
              </w:rPr>
              <w:t>к</w:t>
            </w:r>
            <w:r>
              <w:rPr>
                <w:spacing w:val="-2"/>
                <w:sz w:val="24"/>
              </w:rPr>
              <w:t xml:space="preserve"> </w:t>
            </w:r>
            <w:r>
              <w:rPr>
                <w:sz w:val="24"/>
              </w:rPr>
              <w:t>тебе</w:t>
            </w:r>
            <w:r>
              <w:rPr>
                <w:spacing w:val="-2"/>
                <w:sz w:val="24"/>
              </w:rPr>
              <w:t xml:space="preserve"> </w:t>
            </w:r>
            <w:r>
              <w:rPr>
                <w:sz w:val="24"/>
              </w:rPr>
              <w:t>с</w:t>
            </w:r>
            <w:r>
              <w:rPr>
                <w:spacing w:val="-1"/>
                <w:sz w:val="24"/>
              </w:rPr>
              <w:t xml:space="preserve"> </w:t>
            </w:r>
            <w:r>
              <w:rPr>
                <w:spacing w:val="-2"/>
                <w:sz w:val="24"/>
              </w:rPr>
              <w:t>приветом...”.</w:t>
            </w:r>
          </w:p>
        </w:tc>
      </w:tr>
    </w:tbl>
    <w:p w14:paraId="401E4B2D"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487AD959" w14:textId="77777777">
        <w:trPr>
          <w:trHeight w:val="1658"/>
        </w:trPr>
        <w:tc>
          <w:tcPr>
            <w:tcW w:w="2977" w:type="dxa"/>
          </w:tcPr>
          <w:p w14:paraId="6536D04B" w14:textId="77777777" w:rsidR="0092341C" w:rsidRDefault="0092341C" w:rsidP="00B41547">
            <w:pPr>
              <w:pStyle w:val="TableParagraph"/>
              <w:spacing w:before="2"/>
              <w:ind w:left="0" w:right="283"/>
              <w:contextualSpacing/>
              <w:rPr>
                <w:sz w:val="24"/>
              </w:rPr>
            </w:pPr>
          </w:p>
        </w:tc>
        <w:tc>
          <w:tcPr>
            <w:tcW w:w="6583" w:type="dxa"/>
          </w:tcPr>
          <w:p w14:paraId="02E1AA03" w14:textId="77777777" w:rsidR="0092341C" w:rsidRDefault="00DB6983" w:rsidP="00B41547">
            <w:pPr>
              <w:pStyle w:val="TableParagraph"/>
              <w:spacing w:before="2"/>
              <w:ind w:left="0" w:right="283"/>
              <w:contextualSpacing/>
              <w:rPr>
                <w:sz w:val="24"/>
              </w:rPr>
            </w:pPr>
            <w:r>
              <w:rPr>
                <w:sz w:val="24"/>
              </w:rPr>
              <w:t>И.С.</w:t>
            </w:r>
            <w:r>
              <w:rPr>
                <w:spacing w:val="-11"/>
                <w:sz w:val="24"/>
              </w:rPr>
              <w:t xml:space="preserve"> </w:t>
            </w:r>
            <w:r>
              <w:rPr>
                <w:sz w:val="24"/>
              </w:rPr>
              <w:t>Тургенев.</w:t>
            </w:r>
            <w:r>
              <w:rPr>
                <w:spacing w:val="-11"/>
                <w:sz w:val="24"/>
              </w:rPr>
              <w:t xml:space="preserve"> </w:t>
            </w:r>
            <w:r>
              <w:rPr>
                <w:sz w:val="24"/>
              </w:rPr>
              <w:t>Рассказ</w:t>
            </w:r>
            <w:r>
              <w:rPr>
                <w:spacing w:val="-9"/>
                <w:sz w:val="24"/>
              </w:rPr>
              <w:t xml:space="preserve"> </w:t>
            </w:r>
            <w:r>
              <w:rPr>
                <w:sz w:val="24"/>
              </w:rPr>
              <w:t>“Бежин</w:t>
            </w:r>
            <w:r>
              <w:rPr>
                <w:spacing w:val="-11"/>
                <w:sz w:val="24"/>
              </w:rPr>
              <w:t xml:space="preserve"> </w:t>
            </w:r>
            <w:r>
              <w:rPr>
                <w:sz w:val="24"/>
              </w:rPr>
              <w:t>луг”. Н.С. Лесков. Сказ “Левша”.</w:t>
            </w:r>
          </w:p>
          <w:p w14:paraId="2643E39F" w14:textId="77777777" w:rsidR="0092341C" w:rsidRDefault="00DB6983" w:rsidP="00B41547">
            <w:pPr>
              <w:pStyle w:val="TableParagraph"/>
              <w:spacing w:before="2"/>
              <w:ind w:left="0" w:right="283"/>
              <w:contextualSpacing/>
              <w:rPr>
                <w:sz w:val="24"/>
              </w:rPr>
            </w:pPr>
            <w:r>
              <w:rPr>
                <w:sz w:val="24"/>
              </w:rPr>
              <w:t>Л.Н.</w:t>
            </w:r>
            <w:r>
              <w:rPr>
                <w:spacing w:val="-3"/>
                <w:sz w:val="24"/>
              </w:rPr>
              <w:t xml:space="preserve"> </w:t>
            </w:r>
            <w:r>
              <w:rPr>
                <w:sz w:val="24"/>
              </w:rPr>
              <w:t>Толстой.</w:t>
            </w:r>
            <w:r>
              <w:rPr>
                <w:spacing w:val="-3"/>
                <w:sz w:val="24"/>
              </w:rPr>
              <w:t xml:space="preserve"> </w:t>
            </w:r>
            <w:r>
              <w:rPr>
                <w:sz w:val="24"/>
              </w:rPr>
              <w:t>Повесть</w:t>
            </w:r>
            <w:r>
              <w:rPr>
                <w:spacing w:val="-3"/>
                <w:sz w:val="24"/>
              </w:rPr>
              <w:t xml:space="preserve"> </w:t>
            </w:r>
            <w:r>
              <w:rPr>
                <w:sz w:val="24"/>
              </w:rPr>
              <w:t>“Детство”</w:t>
            </w:r>
            <w:r>
              <w:rPr>
                <w:spacing w:val="-2"/>
                <w:sz w:val="24"/>
              </w:rPr>
              <w:t xml:space="preserve"> (главы).</w:t>
            </w:r>
          </w:p>
          <w:p w14:paraId="15801CE3" w14:textId="77777777" w:rsidR="0092341C" w:rsidRDefault="00DB6983" w:rsidP="00B41547">
            <w:pPr>
              <w:pStyle w:val="TableParagraph"/>
              <w:spacing w:before="2"/>
              <w:ind w:left="0" w:right="283"/>
              <w:contextualSpacing/>
              <w:rPr>
                <w:sz w:val="24"/>
              </w:rPr>
            </w:pPr>
            <w:r>
              <w:rPr>
                <w:sz w:val="24"/>
              </w:rPr>
              <w:t>А.П.</w:t>
            </w:r>
            <w:r>
              <w:rPr>
                <w:spacing w:val="-5"/>
                <w:sz w:val="24"/>
              </w:rPr>
              <w:t xml:space="preserve"> </w:t>
            </w:r>
            <w:r>
              <w:rPr>
                <w:sz w:val="24"/>
              </w:rPr>
              <w:t>Чехов.</w:t>
            </w:r>
            <w:r>
              <w:rPr>
                <w:spacing w:val="-5"/>
                <w:sz w:val="24"/>
              </w:rPr>
              <w:t xml:space="preserve"> </w:t>
            </w:r>
            <w:r>
              <w:rPr>
                <w:sz w:val="24"/>
              </w:rPr>
              <w:t>Рассказы</w:t>
            </w:r>
            <w:r>
              <w:rPr>
                <w:spacing w:val="-5"/>
                <w:sz w:val="24"/>
              </w:rPr>
              <w:t xml:space="preserve"> </w:t>
            </w:r>
            <w:r>
              <w:rPr>
                <w:sz w:val="24"/>
              </w:rPr>
              <w:t>(два</w:t>
            </w:r>
            <w:r>
              <w:rPr>
                <w:spacing w:val="-7"/>
                <w:sz w:val="24"/>
              </w:rPr>
              <w:t xml:space="preserve"> </w:t>
            </w:r>
            <w:r>
              <w:rPr>
                <w:sz w:val="24"/>
              </w:rPr>
              <w:t>по</w:t>
            </w:r>
            <w:r>
              <w:rPr>
                <w:spacing w:val="-5"/>
                <w:sz w:val="24"/>
              </w:rPr>
              <w:t xml:space="preserve"> </w:t>
            </w:r>
            <w:r>
              <w:rPr>
                <w:sz w:val="24"/>
              </w:rPr>
              <w:t>выбору).</w:t>
            </w:r>
            <w:r>
              <w:rPr>
                <w:spacing w:val="-5"/>
                <w:sz w:val="24"/>
              </w:rPr>
              <w:t xml:space="preserve"> </w:t>
            </w:r>
            <w:r>
              <w:rPr>
                <w:sz w:val="24"/>
              </w:rPr>
              <w:t>Например,</w:t>
            </w:r>
            <w:r>
              <w:rPr>
                <w:spacing w:val="-5"/>
                <w:sz w:val="24"/>
              </w:rPr>
              <w:t xml:space="preserve"> </w:t>
            </w:r>
            <w:r>
              <w:rPr>
                <w:sz w:val="24"/>
              </w:rPr>
              <w:t>“Толстый</w:t>
            </w:r>
            <w:r>
              <w:rPr>
                <w:spacing w:val="-5"/>
                <w:sz w:val="24"/>
              </w:rPr>
              <w:t xml:space="preserve"> </w:t>
            </w:r>
            <w:r>
              <w:rPr>
                <w:sz w:val="24"/>
              </w:rPr>
              <w:t>и тонкий”, “Хамелеон”, “Смерть чиновника” и другие.</w:t>
            </w:r>
          </w:p>
          <w:p w14:paraId="6EE0FDF0" w14:textId="77777777" w:rsidR="0092341C" w:rsidRDefault="00DB6983" w:rsidP="00B41547">
            <w:pPr>
              <w:pStyle w:val="TableParagraph"/>
              <w:spacing w:before="2"/>
              <w:ind w:left="0" w:right="283"/>
              <w:contextualSpacing/>
              <w:rPr>
                <w:sz w:val="24"/>
              </w:rPr>
            </w:pPr>
            <w:r>
              <w:rPr>
                <w:sz w:val="24"/>
              </w:rPr>
              <w:t>А.И.</w:t>
            </w:r>
            <w:r>
              <w:rPr>
                <w:spacing w:val="-4"/>
                <w:sz w:val="24"/>
              </w:rPr>
              <w:t xml:space="preserve"> </w:t>
            </w:r>
            <w:r>
              <w:rPr>
                <w:sz w:val="24"/>
              </w:rPr>
              <w:t>Куприн.</w:t>
            </w:r>
            <w:r>
              <w:rPr>
                <w:spacing w:val="-4"/>
                <w:sz w:val="24"/>
              </w:rPr>
              <w:t xml:space="preserve"> </w:t>
            </w:r>
            <w:r>
              <w:rPr>
                <w:sz w:val="24"/>
              </w:rPr>
              <w:t>Рассказ</w:t>
            </w:r>
            <w:r>
              <w:rPr>
                <w:spacing w:val="-4"/>
                <w:sz w:val="24"/>
              </w:rPr>
              <w:t xml:space="preserve"> </w:t>
            </w:r>
            <w:r>
              <w:rPr>
                <w:sz w:val="24"/>
              </w:rPr>
              <w:t>“Чудесный</w:t>
            </w:r>
            <w:r>
              <w:rPr>
                <w:spacing w:val="-3"/>
                <w:sz w:val="24"/>
              </w:rPr>
              <w:t xml:space="preserve"> </w:t>
            </w:r>
            <w:r>
              <w:rPr>
                <w:spacing w:val="-2"/>
                <w:sz w:val="24"/>
              </w:rPr>
              <w:t>доктор”.</w:t>
            </w:r>
          </w:p>
        </w:tc>
      </w:tr>
      <w:tr w:rsidR="0092341C" w14:paraId="6FAAF7DA" w14:textId="77777777">
        <w:trPr>
          <w:trHeight w:val="1103"/>
        </w:trPr>
        <w:tc>
          <w:tcPr>
            <w:tcW w:w="2977" w:type="dxa"/>
          </w:tcPr>
          <w:p w14:paraId="2BF0FA3C" w14:textId="77777777" w:rsidR="0092341C" w:rsidRDefault="00DB6983" w:rsidP="00B41547">
            <w:pPr>
              <w:pStyle w:val="TableParagraph"/>
              <w:spacing w:before="2"/>
              <w:ind w:left="0" w:right="283"/>
              <w:contextualSpacing/>
              <w:rPr>
                <w:sz w:val="24"/>
              </w:rPr>
            </w:pPr>
            <w:r>
              <w:rPr>
                <w:sz w:val="24"/>
              </w:rPr>
              <w:t xml:space="preserve">Литература XX века. </w:t>
            </w:r>
            <w:r>
              <w:rPr>
                <w:spacing w:val="-2"/>
                <w:sz w:val="24"/>
              </w:rPr>
              <w:t xml:space="preserve">Стихотворения </w:t>
            </w:r>
            <w:r>
              <w:rPr>
                <w:sz w:val="24"/>
              </w:rPr>
              <w:t>отечественных</w:t>
            </w:r>
            <w:r>
              <w:rPr>
                <w:spacing w:val="-15"/>
                <w:sz w:val="24"/>
              </w:rPr>
              <w:t xml:space="preserve"> </w:t>
            </w:r>
            <w:r>
              <w:rPr>
                <w:sz w:val="24"/>
              </w:rPr>
              <w:t>поэтов</w:t>
            </w:r>
          </w:p>
          <w:p w14:paraId="56BC8D89" w14:textId="77777777" w:rsidR="0092341C" w:rsidRDefault="00DB6983" w:rsidP="00B41547">
            <w:pPr>
              <w:pStyle w:val="TableParagraph"/>
              <w:spacing w:before="2"/>
              <w:ind w:left="0" w:right="283"/>
              <w:contextualSpacing/>
              <w:rPr>
                <w:sz w:val="24"/>
              </w:rPr>
            </w:pPr>
            <w:r>
              <w:rPr>
                <w:sz w:val="24"/>
              </w:rPr>
              <w:t>начала</w:t>
            </w:r>
            <w:r>
              <w:rPr>
                <w:spacing w:val="-5"/>
                <w:sz w:val="24"/>
              </w:rPr>
              <w:t xml:space="preserve"> </w:t>
            </w:r>
            <w:r>
              <w:rPr>
                <w:sz w:val="24"/>
              </w:rPr>
              <w:t>XX</w:t>
            </w:r>
            <w:r>
              <w:rPr>
                <w:spacing w:val="-1"/>
                <w:sz w:val="24"/>
              </w:rPr>
              <w:t xml:space="preserve"> </w:t>
            </w:r>
            <w:r>
              <w:rPr>
                <w:spacing w:val="-4"/>
                <w:sz w:val="24"/>
              </w:rPr>
              <w:t>века.</w:t>
            </w:r>
          </w:p>
        </w:tc>
        <w:tc>
          <w:tcPr>
            <w:tcW w:w="6583" w:type="dxa"/>
          </w:tcPr>
          <w:p w14:paraId="1A8EB463" w14:textId="77777777" w:rsidR="0092341C" w:rsidRDefault="00DB6983" w:rsidP="00B41547">
            <w:pPr>
              <w:pStyle w:val="TableParagraph"/>
              <w:spacing w:before="2"/>
              <w:ind w:left="0" w:right="283"/>
              <w:contextualSpacing/>
              <w:rPr>
                <w:sz w:val="24"/>
              </w:rPr>
            </w:pPr>
            <w:r>
              <w:rPr>
                <w:sz w:val="24"/>
              </w:rPr>
              <w:t>А.А.</w:t>
            </w:r>
            <w:r>
              <w:rPr>
                <w:spacing w:val="-3"/>
                <w:sz w:val="24"/>
              </w:rPr>
              <w:t xml:space="preserve"> </w:t>
            </w:r>
            <w:r>
              <w:rPr>
                <w:sz w:val="24"/>
              </w:rPr>
              <w:t>Блок</w:t>
            </w:r>
            <w:r>
              <w:rPr>
                <w:spacing w:val="-1"/>
                <w:sz w:val="24"/>
              </w:rPr>
              <w:t xml:space="preserve"> </w:t>
            </w:r>
            <w:r>
              <w:rPr>
                <w:sz w:val="24"/>
              </w:rPr>
              <w:t>“Летний</w:t>
            </w:r>
            <w:r>
              <w:rPr>
                <w:spacing w:val="-2"/>
                <w:sz w:val="24"/>
              </w:rPr>
              <w:t xml:space="preserve"> </w:t>
            </w:r>
            <w:r>
              <w:rPr>
                <w:sz w:val="24"/>
              </w:rPr>
              <w:t>вечер”.</w:t>
            </w:r>
            <w:r>
              <w:rPr>
                <w:spacing w:val="-2"/>
                <w:sz w:val="24"/>
              </w:rPr>
              <w:t xml:space="preserve"> </w:t>
            </w:r>
            <w:r>
              <w:rPr>
                <w:sz w:val="24"/>
              </w:rPr>
              <w:t>С.А.</w:t>
            </w:r>
            <w:r>
              <w:rPr>
                <w:spacing w:val="-2"/>
                <w:sz w:val="24"/>
              </w:rPr>
              <w:t xml:space="preserve"> </w:t>
            </w:r>
            <w:r>
              <w:rPr>
                <w:sz w:val="24"/>
              </w:rPr>
              <w:t>Есенин</w:t>
            </w:r>
            <w:r>
              <w:rPr>
                <w:spacing w:val="-2"/>
                <w:sz w:val="24"/>
              </w:rPr>
              <w:t xml:space="preserve"> “Пороша”.</w:t>
            </w:r>
          </w:p>
        </w:tc>
      </w:tr>
      <w:tr w:rsidR="0092341C" w14:paraId="2B9966D1" w14:textId="77777777">
        <w:trPr>
          <w:trHeight w:val="827"/>
        </w:trPr>
        <w:tc>
          <w:tcPr>
            <w:tcW w:w="2977" w:type="dxa"/>
          </w:tcPr>
          <w:p w14:paraId="0CF367C0" w14:textId="77777777" w:rsidR="0092341C" w:rsidRDefault="00DB6983" w:rsidP="00B41547">
            <w:pPr>
              <w:pStyle w:val="TableParagraph"/>
              <w:spacing w:before="2"/>
              <w:ind w:left="0" w:right="283"/>
              <w:contextualSpacing/>
              <w:rPr>
                <w:sz w:val="24"/>
              </w:rPr>
            </w:pPr>
            <w:r>
              <w:rPr>
                <w:spacing w:val="-2"/>
                <w:sz w:val="24"/>
              </w:rPr>
              <w:t>Стихотворения</w:t>
            </w:r>
          </w:p>
          <w:p w14:paraId="70DFE679" w14:textId="77777777" w:rsidR="0092341C" w:rsidRDefault="00DB6983" w:rsidP="00B41547">
            <w:pPr>
              <w:pStyle w:val="TableParagraph"/>
              <w:spacing w:before="2"/>
              <w:ind w:left="0" w:right="283"/>
              <w:contextualSpacing/>
              <w:rPr>
                <w:sz w:val="24"/>
              </w:rPr>
            </w:pPr>
            <w:r>
              <w:rPr>
                <w:sz w:val="24"/>
              </w:rPr>
              <w:t>отечественных</w:t>
            </w:r>
            <w:r>
              <w:rPr>
                <w:spacing w:val="-15"/>
                <w:sz w:val="24"/>
              </w:rPr>
              <w:t xml:space="preserve"> </w:t>
            </w:r>
            <w:r>
              <w:rPr>
                <w:sz w:val="24"/>
              </w:rPr>
              <w:t>поэтов</w:t>
            </w:r>
            <w:r>
              <w:rPr>
                <w:spacing w:val="-15"/>
                <w:sz w:val="24"/>
              </w:rPr>
              <w:t xml:space="preserve"> </w:t>
            </w:r>
            <w:r>
              <w:rPr>
                <w:sz w:val="24"/>
              </w:rPr>
              <w:t xml:space="preserve">XX </w:t>
            </w:r>
            <w:r>
              <w:rPr>
                <w:spacing w:val="-4"/>
                <w:sz w:val="24"/>
              </w:rPr>
              <w:t>века</w:t>
            </w:r>
          </w:p>
        </w:tc>
        <w:tc>
          <w:tcPr>
            <w:tcW w:w="6583" w:type="dxa"/>
          </w:tcPr>
          <w:p w14:paraId="589992DC" w14:textId="77777777" w:rsidR="0092341C" w:rsidRDefault="00DB6983" w:rsidP="00B41547">
            <w:pPr>
              <w:pStyle w:val="TableParagraph"/>
              <w:spacing w:before="2"/>
              <w:ind w:left="0" w:right="283"/>
              <w:contextualSpacing/>
              <w:rPr>
                <w:sz w:val="24"/>
              </w:rPr>
            </w:pPr>
            <w:r>
              <w:rPr>
                <w:sz w:val="24"/>
              </w:rPr>
              <w:t>Стихотворения</w:t>
            </w:r>
            <w:r>
              <w:rPr>
                <w:spacing w:val="-4"/>
                <w:sz w:val="24"/>
              </w:rPr>
              <w:t xml:space="preserve"> </w:t>
            </w:r>
            <w:r>
              <w:rPr>
                <w:sz w:val="24"/>
              </w:rPr>
              <w:t>О.Ф.</w:t>
            </w:r>
            <w:r>
              <w:rPr>
                <w:spacing w:val="-4"/>
                <w:sz w:val="24"/>
              </w:rPr>
              <w:t xml:space="preserve"> </w:t>
            </w:r>
            <w:r>
              <w:rPr>
                <w:sz w:val="24"/>
              </w:rPr>
              <w:t>Берггольц,</w:t>
            </w:r>
            <w:r>
              <w:rPr>
                <w:spacing w:val="-3"/>
                <w:sz w:val="24"/>
              </w:rPr>
              <w:t xml:space="preserve"> </w:t>
            </w:r>
            <w:r>
              <w:rPr>
                <w:sz w:val="24"/>
              </w:rPr>
              <w:t>B.C.</w:t>
            </w:r>
            <w:r>
              <w:rPr>
                <w:spacing w:val="-4"/>
                <w:sz w:val="24"/>
              </w:rPr>
              <w:t xml:space="preserve"> </w:t>
            </w:r>
            <w:r>
              <w:rPr>
                <w:sz w:val="24"/>
              </w:rPr>
              <w:t>Высоцкого,</w:t>
            </w:r>
            <w:r>
              <w:rPr>
                <w:spacing w:val="-3"/>
                <w:sz w:val="24"/>
              </w:rPr>
              <w:t xml:space="preserve"> </w:t>
            </w:r>
            <w:r>
              <w:rPr>
                <w:spacing w:val="-4"/>
                <w:sz w:val="24"/>
              </w:rPr>
              <w:t>Е.А.</w:t>
            </w:r>
          </w:p>
          <w:p w14:paraId="16A3F923" w14:textId="77777777" w:rsidR="0092341C" w:rsidRDefault="00DB6983" w:rsidP="00B41547">
            <w:pPr>
              <w:pStyle w:val="TableParagraph"/>
              <w:spacing w:before="2"/>
              <w:ind w:left="0" w:right="283"/>
              <w:contextualSpacing/>
              <w:rPr>
                <w:sz w:val="24"/>
              </w:rPr>
            </w:pPr>
            <w:r>
              <w:rPr>
                <w:sz w:val="24"/>
              </w:rPr>
              <w:t>Евтушенко, Ю.Д. Левитанского, Ю.П. Мориц, Б.Ш. Окуджавы</w:t>
            </w:r>
            <w:r>
              <w:rPr>
                <w:spacing w:val="-7"/>
                <w:sz w:val="24"/>
              </w:rPr>
              <w:t xml:space="preserve"> </w:t>
            </w:r>
            <w:r>
              <w:rPr>
                <w:sz w:val="24"/>
              </w:rPr>
              <w:t>(не</w:t>
            </w:r>
            <w:r>
              <w:rPr>
                <w:spacing w:val="-8"/>
                <w:sz w:val="24"/>
              </w:rPr>
              <w:t xml:space="preserve"> </w:t>
            </w:r>
            <w:r>
              <w:rPr>
                <w:sz w:val="24"/>
              </w:rPr>
              <w:t>менее</w:t>
            </w:r>
            <w:r>
              <w:rPr>
                <w:spacing w:val="-8"/>
                <w:sz w:val="24"/>
              </w:rPr>
              <w:t xml:space="preserve"> </w:t>
            </w:r>
            <w:r>
              <w:rPr>
                <w:sz w:val="24"/>
              </w:rPr>
              <w:t>двух</w:t>
            </w:r>
            <w:r>
              <w:rPr>
                <w:spacing w:val="-5"/>
                <w:sz w:val="24"/>
              </w:rPr>
              <w:t xml:space="preserve"> </w:t>
            </w:r>
            <w:r>
              <w:rPr>
                <w:sz w:val="24"/>
              </w:rPr>
              <w:t>стихотворений</w:t>
            </w:r>
            <w:r>
              <w:rPr>
                <w:spacing w:val="-9"/>
                <w:sz w:val="24"/>
              </w:rPr>
              <w:t xml:space="preserve"> </w:t>
            </w:r>
            <w:r>
              <w:rPr>
                <w:sz w:val="24"/>
              </w:rPr>
              <w:t>двух</w:t>
            </w:r>
            <w:r>
              <w:rPr>
                <w:spacing w:val="-4"/>
                <w:sz w:val="24"/>
              </w:rPr>
              <w:t xml:space="preserve"> </w:t>
            </w:r>
            <w:r>
              <w:rPr>
                <w:sz w:val="24"/>
              </w:rPr>
              <w:t>поэтов)</w:t>
            </w:r>
          </w:p>
        </w:tc>
      </w:tr>
      <w:tr w:rsidR="0092341C" w14:paraId="52B32B42" w14:textId="77777777">
        <w:trPr>
          <w:trHeight w:val="1380"/>
        </w:trPr>
        <w:tc>
          <w:tcPr>
            <w:tcW w:w="2977" w:type="dxa"/>
          </w:tcPr>
          <w:p w14:paraId="370A351F" w14:textId="77777777" w:rsidR="0092341C" w:rsidRDefault="00DB6983" w:rsidP="00B41547">
            <w:pPr>
              <w:pStyle w:val="TableParagraph"/>
              <w:spacing w:before="2"/>
              <w:ind w:left="0" w:right="283"/>
              <w:contextualSpacing/>
              <w:rPr>
                <w:sz w:val="24"/>
              </w:rPr>
            </w:pPr>
            <w:r>
              <w:rPr>
                <w:sz w:val="24"/>
              </w:rPr>
              <w:t>Проза отечественных писателей конца XX - начала</w:t>
            </w:r>
            <w:r>
              <w:rPr>
                <w:spacing w:val="-10"/>
                <w:sz w:val="24"/>
              </w:rPr>
              <w:t xml:space="preserve"> </w:t>
            </w:r>
            <w:r>
              <w:rPr>
                <w:sz w:val="24"/>
              </w:rPr>
              <w:t>XXI</w:t>
            </w:r>
            <w:r>
              <w:rPr>
                <w:spacing w:val="-13"/>
                <w:sz w:val="24"/>
              </w:rPr>
              <w:t xml:space="preserve"> </w:t>
            </w:r>
            <w:r>
              <w:rPr>
                <w:sz w:val="24"/>
              </w:rPr>
              <w:t>века,</w:t>
            </w:r>
            <w:r>
              <w:rPr>
                <w:spacing w:val="-9"/>
                <w:sz w:val="24"/>
              </w:rPr>
              <w:t xml:space="preserve"> </w:t>
            </w:r>
            <w:r>
              <w:rPr>
                <w:sz w:val="24"/>
              </w:rPr>
              <w:t>в</w:t>
            </w:r>
            <w:r>
              <w:rPr>
                <w:spacing w:val="-10"/>
                <w:sz w:val="24"/>
              </w:rPr>
              <w:t xml:space="preserve"> </w:t>
            </w:r>
            <w:r>
              <w:rPr>
                <w:sz w:val="24"/>
              </w:rPr>
              <w:t>том числе о Великой</w:t>
            </w:r>
          </w:p>
          <w:p w14:paraId="1DA4ADE5" w14:textId="77777777" w:rsidR="0092341C" w:rsidRDefault="00DB6983" w:rsidP="00B41547">
            <w:pPr>
              <w:pStyle w:val="TableParagraph"/>
              <w:spacing w:before="2"/>
              <w:ind w:left="0" w:right="283"/>
              <w:contextualSpacing/>
              <w:rPr>
                <w:sz w:val="24"/>
              </w:rPr>
            </w:pPr>
            <w:r>
              <w:rPr>
                <w:sz w:val="24"/>
              </w:rPr>
              <w:t>Отечественной</w:t>
            </w:r>
            <w:r>
              <w:rPr>
                <w:spacing w:val="-5"/>
                <w:sz w:val="24"/>
              </w:rPr>
              <w:t xml:space="preserve"> </w:t>
            </w:r>
            <w:r>
              <w:rPr>
                <w:spacing w:val="-2"/>
                <w:sz w:val="24"/>
              </w:rPr>
              <w:t>войне.</w:t>
            </w:r>
          </w:p>
        </w:tc>
        <w:tc>
          <w:tcPr>
            <w:tcW w:w="6583" w:type="dxa"/>
          </w:tcPr>
          <w:p w14:paraId="51AFF68B" w14:textId="77777777" w:rsidR="0092341C" w:rsidRDefault="00DB6983" w:rsidP="00B41547">
            <w:pPr>
              <w:pStyle w:val="TableParagraph"/>
              <w:spacing w:before="2"/>
              <w:ind w:left="0" w:right="283"/>
              <w:contextualSpacing/>
              <w:rPr>
                <w:sz w:val="24"/>
              </w:rPr>
            </w:pPr>
            <w:r>
              <w:rPr>
                <w:sz w:val="24"/>
              </w:rPr>
              <w:t>Б.Л.</w:t>
            </w:r>
            <w:r>
              <w:rPr>
                <w:spacing w:val="-10"/>
                <w:sz w:val="24"/>
              </w:rPr>
              <w:t xml:space="preserve"> </w:t>
            </w:r>
            <w:r>
              <w:rPr>
                <w:sz w:val="24"/>
              </w:rPr>
              <w:t>Васильев.</w:t>
            </w:r>
            <w:r>
              <w:rPr>
                <w:spacing w:val="-10"/>
                <w:sz w:val="24"/>
              </w:rPr>
              <w:t xml:space="preserve"> </w:t>
            </w:r>
            <w:r>
              <w:rPr>
                <w:sz w:val="24"/>
              </w:rPr>
              <w:t>Слово</w:t>
            </w:r>
            <w:r>
              <w:rPr>
                <w:spacing w:val="-10"/>
                <w:sz w:val="24"/>
              </w:rPr>
              <w:t xml:space="preserve"> </w:t>
            </w:r>
            <w:r>
              <w:rPr>
                <w:sz w:val="24"/>
              </w:rPr>
              <w:t>о</w:t>
            </w:r>
            <w:r>
              <w:rPr>
                <w:spacing w:val="-10"/>
                <w:sz w:val="24"/>
              </w:rPr>
              <w:t xml:space="preserve"> </w:t>
            </w:r>
            <w:r>
              <w:rPr>
                <w:sz w:val="24"/>
              </w:rPr>
              <w:t>писателе. Рассказ “Экспонат №...”.</w:t>
            </w:r>
          </w:p>
          <w:p w14:paraId="66920FDB" w14:textId="77777777" w:rsidR="0092341C" w:rsidRDefault="00DB6983" w:rsidP="00B41547">
            <w:pPr>
              <w:pStyle w:val="TableParagraph"/>
              <w:spacing w:before="2"/>
              <w:ind w:left="0" w:right="283"/>
              <w:contextualSpacing/>
              <w:rPr>
                <w:sz w:val="24"/>
              </w:rPr>
            </w:pPr>
            <w:r>
              <w:rPr>
                <w:sz w:val="24"/>
              </w:rPr>
              <w:t>В.Г.</w:t>
            </w:r>
            <w:r>
              <w:rPr>
                <w:spacing w:val="-1"/>
                <w:sz w:val="24"/>
              </w:rPr>
              <w:t xml:space="preserve"> </w:t>
            </w:r>
            <w:r>
              <w:rPr>
                <w:sz w:val="24"/>
              </w:rPr>
              <w:t>Распутин.</w:t>
            </w:r>
            <w:r>
              <w:rPr>
                <w:spacing w:val="-1"/>
                <w:sz w:val="24"/>
              </w:rPr>
              <w:t xml:space="preserve"> </w:t>
            </w:r>
            <w:r>
              <w:rPr>
                <w:sz w:val="24"/>
              </w:rPr>
              <w:t>Слово</w:t>
            </w:r>
            <w:r>
              <w:rPr>
                <w:spacing w:val="-1"/>
                <w:sz w:val="24"/>
              </w:rPr>
              <w:t xml:space="preserve"> </w:t>
            </w:r>
            <w:r>
              <w:rPr>
                <w:sz w:val="24"/>
              </w:rPr>
              <w:t xml:space="preserve">о </w:t>
            </w:r>
            <w:r>
              <w:rPr>
                <w:spacing w:val="-2"/>
                <w:sz w:val="24"/>
              </w:rPr>
              <w:t>писателе.</w:t>
            </w:r>
          </w:p>
          <w:p w14:paraId="0C772AD7" w14:textId="77777777" w:rsidR="0092341C" w:rsidRDefault="00DB6983" w:rsidP="00B41547">
            <w:pPr>
              <w:pStyle w:val="TableParagraph"/>
              <w:spacing w:before="2"/>
              <w:ind w:left="0" w:right="283"/>
              <w:contextualSpacing/>
              <w:rPr>
                <w:sz w:val="24"/>
              </w:rPr>
            </w:pPr>
            <w:r>
              <w:rPr>
                <w:sz w:val="24"/>
              </w:rPr>
              <w:t>Рассказ</w:t>
            </w:r>
            <w:r>
              <w:rPr>
                <w:spacing w:val="-8"/>
                <w:sz w:val="24"/>
              </w:rPr>
              <w:t xml:space="preserve"> </w:t>
            </w:r>
            <w:r>
              <w:rPr>
                <w:sz w:val="24"/>
              </w:rPr>
              <w:t>“Уроки</w:t>
            </w:r>
            <w:r>
              <w:rPr>
                <w:spacing w:val="-8"/>
                <w:sz w:val="24"/>
              </w:rPr>
              <w:t xml:space="preserve"> </w:t>
            </w:r>
            <w:r>
              <w:rPr>
                <w:sz w:val="24"/>
              </w:rPr>
              <w:t>французского”</w:t>
            </w:r>
            <w:r>
              <w:rPr>
                <w:spacing w:val="-9"/>
                <w:sz w:val="24"/>
              </w:rPr>
              <w:t xml:space="preserve"> </w:t>
            </w:r>
            <w:r>
              <w:rPr>
                <w:sz w:val="24"/>
              </w:rPr>
              <w:t>(одно</w:t>
            </w:r>
            <w:r>
              <w:rPr>
                <w:spacing w:val="-8"/>
                <w:sz w:val="24"/>
              </w:rPr>
              <w:t xml:space="preserve"> </w:t>
            </w:r>
            <w:r>
              <w:rPr>
                <w:sz w:val="24"/>
              </w:rPr>
              <w:t>произведение</w:t>
            </w:r>
            <w:r>
              <w:rPr>
                <w:spacing w:val="-9"/>
                <w:sz w:val="24"/>
              </w:rPr>
              <w:t xml:space="preserve"> </w:t>
            </w:r>
            <w:r>
              <w:rPr>
                <w:sz w:val="24"/>
              </w:rPr>
              <w:t xml:space="preserve">по </w:t>
            </w:r>
            <w:r>
              <w:rPr>
                <w:spacing w:val="-2"/>
                <w:sz w:val="24"/>
              </w:rPr>
              <w:t>выбору)</w:t>
            </w:r>
          </w:p>
        </w:tc>
      </w:tr>
      <w:tr w:rsidR="0092341C" w14:paraId="639963E7" w14:textId="77777777">
        <w:trPr>
          <w:trHeight w:val="1103"/>
        </w:trPr>
        <w:tc>
          <w:tcPr>
            <w:tcW w:w="2977" w:type="dxa"/>
          </w:tcPr>
          <w:p w14:paraId="3E8F62CF" w14:textId="77777777" w:rsidR="0092341C" w:rsidRDefault="00DB6983" w:rsidP="00B41547">
            <w:pPr>
              <w:pStyle w:val="TableParagraph"/>
              <w:spacing w:before="2"/>
              <w:ind w:left="0" w:right="283"/>
              <w:contextualSpacing/>
              <w:rPr>
                <w:sz w:val="24"/>
              </w:rPr>
            </w:pPr>
            <w:r>
              <w:rPr>
                <w:spacing w:val="-2"/>
                <w:sz w:val="24"/>
              </w:rPr>
              <w:t xml:space="preserve">Произведения </w:t>
            </w:r>
            <w:r>
              <w:rPr>
                <w:sz w:val="24"/>
              </w:rPr>
              <w:t>отечественных</w:t>
            </w:r>
            <w:r>
              <w:rPr>
                <w:spacing w:val="-15"/>
                <w:sz w:val="24"/>
              </w:rPr>
              <w:t xml:space="preserve"> </w:t>
            </w:r>
            <w:r>
              <w:rPr>
                <w:sz w:val="24"/>
              </w:rPr>
              <w:t>писателей на тему взросления</w:t>
            </w:r>
          </w:p>
          <w:p w14:paraId="1DCE8541" w14:textId="77777777" w:rsidR="0092341C" w:rsidRDefault="00DB6983" w:rsidP="00B41547">
            <w:pPr>
              <w:pStyle w:val="TableParagraph"/>
              <w:spacing w:before="2"/>
              <w:ind w:left="0" w:right="283"/>
              <w:contextualSpacing/>
              <w:rPr>
                <w:sz w:val="24"/>
              </w:rPr>
            </w:pPr>
            <w:r>
              <w:rPr>
                <w:spacing w:val="-2"/>
                <w:sz w:val="24"/>
              </w:rPr>
              <w:t>человека.</w:t>
            </w:r>
          </w:p>
        </w:tc>
        <w:tc>
          <w:tcPr>
            <w:tcW w:w="6583" w:type="dxa"/>
          </w:tcPr>
          <w:p w14:paraId="16DAD13A" w14:textId="77777777" w:rsidR="0092341C" w:rsidRDefault="00DB6983" w:rsidP="00B41547">
            <w:pPr>
              <w:pStyle w:val="TableParagraph"/>
              <w:spacing w:before="2"/>
              <w:ind w:left="0" w:right="283"/>
              <w:contextualSpacing/>
              <w:rPr>
                <w:sz w:val="24"/>
              </w:rPr>
            </w:pPr>
            <w:r>
              <w:rPr>
                <w:sz w:val="24"/>
              </w:rPr>
              <w:t>Р.П. Погодин “Кирпичные острова”; Р.И. Фраерман “Дикая собака Динго, или Повесть о первой любви”; Ю.И. Коваль “Самая</w:t>
            </w:r>
            <w:r>
              <w:rPr>
                <w:spacing w:val="-5"/>
                <w:sz w:val="24"/>
              </w:rPr>
              <w:t xml:space="preserve"> </w:t>
            </w:r>
            <w:r>
              <w:rPr>
                <w:sz w:val="24"/>
              </w:rPr>
              <w:t>лёгкая</w:t>
            </w:r>
            <w:r>
              <w:rPr>
                <w:spacing w:val="-5"/>
                <w:sz w:val="24"/>
              </w:rPr>
              <w:t xml:space="preserve"> </w:t>
            </w:r>
            <w:r>
              <w:rPr>
                <w:sz w:val="24"/>
              </w:rPr>
              <w:t>лодка</w:t>
            </w:r>
            <w:r>
              <w:rPr>
                <w:spacing w:val="-6"/>
                <w:sz w:val="24"/>
              </w:rPr>
              <w:t xml:space="preserve"> </w:t>
            </w:r>
            <w:r>
              <w:rPr>
                <w:sz w:val="24"/>
              </w:rPr>
              <w:t>в</w:t>
            </w:r>
            <w:r>
              <w:rPr>
                <w:spacing w:val="-4"/>
                <w:sz w:val="24"/>
              </w:rPr>
              <w:t xml:space="preserve"> </w:t>
            </w:r>
            <w:r>
              <w:rPr>
                <w:sz w:val="24"/>
              </w:rPr>
              <w:t>мире”</w:t>
            </w:r>
            <w:r>
              <w:rPr>
                <w:spacing w:val="-6"/>
                <w:sz w:val="24"/>
              </w:rPr>
              <w:t xml:space="preserve"> </w:t>
            </w:r>
            <w:r>
              <w:rPr>
                <w:sz w:val="24"/>
              </w:rPr>
              <w:t>(одно</w:t>
            </w:r>
            <w:r>
              <w:rPr>
                <w:spacing w:val="-5"/>
                <w:sz w:val="24"/>
              </w:rPr>
              <w:t xml:space="preserve"> </w:t>
            </w:r>
            <w:r>
              <w:rPr>
                <w:sz w:val="24"/>
              </w:rPr>
              <w:t>произведение</w:t>
            </w:r>
            <w:r>
              <w:rPr>
                <w:spacing w:val="-6"/>
                <w:sz w:val="24"/>
              </w:rPr>
              <w:t xml:space="preserve"> </w:t>
            </w:r>
            <w:r>
              <w:rPr>
                <w:sz w:val="24"/>
              </w:rPr>
              <w:t>по</w:t>
            </w:r>
            <w:r>
              <w:rPr>
                <w:spacing w:val="-5"/>
                <w:sz w:val="24"/>
              </w:rPr>
              <w:t xml:space="preserve"> </w:t>
            </w:r>
            <w:r>
              <w:rPr>
                <w:sz w:val="24"/>
              </w:rPr>
              <w:t>выбору)</w:t>
            </w:r>
          </w:p>
        </w:tc>
      </w:tr>
      <w:tr w:rsidR="0092341C" w14:paraId="0FBD5367" w14:textId="77777777">
        <w:trPr>
          <w:trHeight w:val="1103"/>
        </w:trPr>
        <w:tc>
          <w:tcPr>
            <w:tcW w:w="2977" w:type="dxa"/>
          </w:tcPr>
          <w:p w14:paraId="0E9A79DA" w14:textId="77777777" w:rsidR="0092341C" w:rsidRDefault="00DB6983" w:rsidP="00B41547">
            <w:pPr>
              <w:pStyle w:val="TableParagraph"/>
              <w:spacing w:before="2"/>
              <w:ind w:left="0" w:right="283"/>
              <w:contextualSpacing/>
              <w:rPr>
                <w:sz w:val="24"/>
              </w:rPr>
            </w:pPr>
            <w:r>
              <w:rPr>
                <w:spacing w:val="-2"/>
                <w:sz w:val="24"/>
              </w:rPr>
              <w:t xml:space="preserve">Произведения современных </w:t>
            </w:r>
            <w:r>
              <w:rPr>
                <w:sz w:val="24"/>
              </w:rPr>
              <w:t>отечественных</w:t>
            </w:r>
            <w:r>
              <w:rPr>
                <w:spacing w:val="-15"/>
                <w:sz w:val="24"/>
              </w:rPr>
              <w:t xml:space="preserve"> </w:t>
            </w:r>
            <w:r>
              <w:rPr>
                <w:sz w:val="24"/>
              </w:rPr>
              <w:t>писателей-</w:t>
            </w:r>
          </w:p>
          <w:p w14:paraId="57414702" w14:textId="77777777" w:rsidR="0092341C" w:rsidRDefault="00DB6983" w:rsidP="00B41547">
            <w:pPr>
              <w:pStyle w:val="TableParagraph"/>
              <w:spacing w:before="2"/>
              <w:ind w:left="0" w:right="283"/>
              <w:contextualSpacing/>
              <w:rPr>
                <w:sz w:val="24"/>
              </w:rPr>
            </w:pPr>
            <w:r>
              <w:rPr>
                <w:spacing w:val="-2"/>
                <w:sz w:val="24"/>
              </w:rPr>
              <w:t>фантастов.</w:t>
            </w:r>
          </w:p>
        </w:tc>
        <w:tc>
          <w:tcPr>
            <w:tcW w:w="6583" w:type="dxa"/>
          </w:tcPr>
          <w:p w14:paraId="7E4DF502" w14:textId="77777777" w:rsidR="0092341C" w:rsidRDefault="00DB6983" w:rsidP="00B41547">
            <w:pPr>
              <w:pStyle w:val="TableParagraph"/>
              <w:spacing w:before="2"/>
              <w:ind w:left="0" w:right="283"/>
              <w:contextualSpacing/>
              <w:rPr>
                <w:sz w:val="24"/>
              </w:rPr>
            </w:pPr>
            <w:r>
              <w:rPr>
                <w:sz w:val="24"/>
              </w:rPr>
              <w:t>А.В.</w:t>
            </w:r>
            <w:r>
              <w:rPr>
                <w:spacing w:val="-6"/>
                <w:sz w:val="24"/>
              </w:rPr>
              <w:t xml:space="preserve"> </w:t>
            </w:r>
            <w:r>
              <w:rPr>
                <w:sz w:val="24"/>
              </w:rPr>
              <w:t>Жвалевский</w:t>
            </w:r>
            <w:r>
              <w:rPr>
                <w:spacing w:val="-7"/>
                <w:sz w:val="24"/>
              </w:rPr>
              <w:t xml:space="preserve"> </w:t>
            </w:r>
            <w:r>
              <w:rPr>
                <w:sz w:val="24"/>
              </w:rPr>
              <w:t>и</w:t>
            </w:r>
            <w:r>
              <w:rPr>
                <w:spacing w:val="-6"/>
                <w:sz w:val="24"/>
              </w:rPr>
              <w:t xml:space="preserve"> </w:t>
            </w:r>
            <w:r>
              <w:rPr>
                <w:sz w:val="24"/>
              </w:rPr>
              <w:t>Е.Б.</w:t>
            </w:r>
            <w:r>
              <w:rPr>
                <w:spacing w:val="-7"/>
                <w:sz w:val="24"/>
              </w:rPr>
              <w:t xml:space="preserve"> </w:t>
            </w:r>
            <w:r>
              <w:rPr>
                <w:sz w:val="24"/>
              </w:rPr>
              <w:t>Пастернак</w:t>
            </w:r>
            <w:r>
              <w:rPr>
                <w:spacing w:val="-6"/>
                <w:sz w:val="24"/>
              </w:rPr>
              <w:t xml:space="preserve"> </w:t>
            </w:r>
            <w:r>
              <w:rPr>
                <w:sz w:val="24"/>
              </w:rPr>
              <w:t>“Время</w:t>
            </w:r>
            <w:r>
              <w:rPr>
                <w:spacing w:val="-5"/>
                <w:sz w:val="24"/>
              </w:rPr>
              <w:t xml:space="preserve"> </w:t>
            </w:r>
            <w:r>
              <w:rPr>
                <w:sz w:val="24"/>
              </w:rPr>
              <w:t>всегда</w:t>
            </w:r>
            <w:r>
              <w:rPr>
                <w:spacing w:val="-7"/>
                <w:sz w:val="24"/>
              </w:rPr>
              <w:t xml:space="preserve"> </w:t>
            </w:r>
            <w:r>
              <w:rPr>
                <w:sz w:val="24"/>
              </w:rPr>
              <w:t>хорошее”; С.В. Лукьяненко “Мальчик и Тьма”; В.В. Ледерман “Календарь ма(й)я” (не менее двух)</w:t>
            </w:r>
          </w:p>
        </w:tc>
      </w:tr>
      <w:tr w:rsidR="0092341C" w14:paraId="0CDED9AF" w14:textId="77777777">
        <w:trPr>
          <w:trHeight w:val="1104"/>
        </w:trPr>
        <w:tc>
          <w:tcPr>
            <w:tcW w:w="2977" w:type="dxa"/>
          </w:tcPr>
          <w:p w14:paraId="6D354BB1" w14:textId="77777777" w:rsidR="0092341C" w:rsidRDefault="00DB6983" w:rsidP="00B41547">
            <w:pPr>
              <w:pStyle w:val="TableParagraph"/>
              <w:spacing w:before="2"/>
              <w:ind w:left="0" w:right="283"/>
              <w:contextualSpacing/>
              <w:rPr>
                <w:sz w:val="24"/>
              </w:rPr>
            </w:pPr>
            <w:r>
              <w:rPr>
                <w:sz w:val="24"/>
              </w:rPr>
              <w:t>Литература народов Российской</w:t>
            </w:r>
            <w:r>
              <w:rPr>
                <w:spacing w:val="-15"/>
                <w:sz w:val="24"/>
              </w:rPr>
              <w:t xml:space="preserve"> </w:t>
            </w:r>
            <w:r>
              <w:rPr>
                <w:sz w:val="24"/>
              </w:rPr>
              <w:t>Федерации.</w:t>
            </w:r>
          </w:p>
        </w:tc>
        <w:tc>
          <w:tcPr>
            <w:tcW w:w="6583" w:type="dxa"/>
          </w:tcPr>
          <w:p w14:paraId="30A5A4C3" w14:textId="77777777" w:rsidR="0092341C" w:rsidRDefault="00DB6983" w:rsidP="00B41547">
            <w:pPr>
              <w:pStyle w:val="TableParagraph"/>
              <w:spacing w:before="2"/>
              <w:ind w:left="0" w:right="283"/>
              <w:contextualSpacing/>
              <w:rPr>
                <w:sz w:val="24"/>
              </w:rPr>
            </w:pPr>
            <w:r>
              <w:rPr>
                <w:sz w:val="24"/>
              </w:rPr>
              <w:t>М. Карим “Бессмертие” (фрагменты); Г. Тукай “Родная деревня”, “Книга”; К. Кулиев “Когда на меня навалилась беда...”,</w:t>
            </w:r>
            <w:r>
              <w:rPr>
                <w:spacing w:val="-4"/>
                <w:sz w:val="24"/>
              </w:rPr>
              <w:t xml:space="preserve"> </w:t>
            </w:r>
            <w:r>
              <w:rPr>
                <w:sz w:val="24"/>
              </w:rPr>
              <w:t>“Каким</w:t>
            </w:r>
            <w:r>
              <w:rPr>
                <w:spacing w:val="-5"/>
                <w:sz w:val="24"/>
              </w:rPr>
              <w:t xml:space="preserve"> </w:t>
            </w:r>
            <w:r>
              <w:rPr>
                <w:sz w:val="24"/>
              </w:rPr>
              <w:t>бы</w:t>
            </w:r>
            <w:r>
              <w:rPr>
                <w:spacing w:val="-4"/>
                <w:sz w:val="24"/>
              </w:rPr>
              <w:t xml:space="preserve"> </w:t>
            </w:r>
            <w:r>
              <w:rPr>
                <w:sz w:val="24"/>
              </w:rPr>
              <w:t>малым</w:t>
            </w:r>
            <w:r>
              <w:rPr>
                <w:spacing w:val="-5"/>
                <w:sz w:val="24"/>
              </w:rPr>
              <w:t xml:space="preserve"> </w:t>
            </w:r>
            <w:r>
              <w:rPr>
                <w:sz w:val="24"/>
              </w:rPr>
              <w:t>ни</w:t>
            </w:r>
            <w:r>
              <w:rPr>
                <w:spacing w:val="-4"/>
                <w:sz w:val="24"/>
              </w:rPr>
              <w:t xml:space="preserve"> </w:t>
            </w:r>
            <w:r>
              <w:rPr>
                <w:sz w:val="24"/>
              </w:rPr>
              <w:t>был</w:t>
            </w:r>
            <w:r>
              <w:rPr>
                <w:spacing w:val="-4"/>
                <w:sz w:val="24"/>
              </w:rPr>
              <w:t xml:space="preserve"> </w:t>
            </w:r>
            <w:r>
              <w:rPr>
                <w:sz w:val="24"/>
              </w:rPr>
              <w:t>мой</w:t>
            </w:r>
            <w:r>
              <w:rPr>
                <w:spacing w:val="-4"/>
                <w:sz w:val="24"/>
              </w:rPr>
              <w:t xml:space="preserve"> </w:t>
            </w:r>
            <w:r>
              <w:rPr>
                <w:sz w:val="24"/>
              </w:rPr>
              <w:t>народ...”,</w:t>
            </w:r>
            <w:r>
              <w:rPr>
                <w:spacing w:val="-4"/>
                <w:sz w:val="24"/>
              </w:rPr>
              <w:t xml:space="preserve"> </w:t>
            </w:r>
            <w:r>
              <w:rPr>
                <w:sz w:val="24"/>
              </w:rPr>
              <w:t>“Что</w:t>
            </w:r>
            <w:r>
              <w:rPr>
                <w:spacing w:val="-4"/>
                <w:sz w:val="24"/>
              </w:rPr>
              <w:t xml:space="preserve"> </w:t>
            </w:r>
            <w:r>
              <w:rPr>
                <w:sz w:val="24"/>
              </w:rPr>
              <w:t>б</w:t>
            </w:r>
            <w:r>
              <w:rPr>
                <w:spacing w:val="-4"/>
                <w:sz w:val="24"/>
              </w:rPr>
              <w:t xml:space="preserve"> </w:t>
            </w:r>
            <w:r>
              <w:rPr>
                <w:sz w:val="24"/>
              </w:rPr>
              <w:t>ни</w:t>
            </w:r>
          </w:p>
          <w:p w14:paraId="5DAE9033" w14:textId="77777777" w:rsidR="0092341C" w:rsidRDefault="00DB6983" w:rsidP="00B41547">
            <w:pPr>
              <w:pStyle w:val="TableParagraph"/>
              <w:spacing w:before="2"/>
              <w:ind w:left="0" w:right="283"/>
              <w:contextualSpacing/>
              <w:rPr>
                <w:sz w:val="24"/>
              </w:rPr>
            </w:pPr>
            <w:r>
              <w:rPr>
                <w:sz w:val="24"/>
              </w:rPr>
              <w:t>делалось</w:t>
            </w:r>
            <w:r>
              <w:rPr>
                <w:spacing w:val="-1"/>
                <w:sz w:val="24"/>
              </w:rPr>
              <w:t xml:space="preserve"> </w:t>
            </w:r>
            <w:r>
              <w:rPr>
                <w:sz w:val="24"/>
              </w:rPr>
              <w:t>на</w:t>
            </w:r>
            <w:r>
              <w:rPr>
                <w:spacing w:val="-2"/>
                <w:sz w:val="24"/>
              </w:rPr>
              <w:t xml:space="preserve"> </w:t>
            </w:r>
            <w:r>
              <w:rPr>
                <w:sz w:val="24"/>
              </w:rPr>
              <w:t>свете...”</w:t>
            </w:r>
            <w:r>
              <w:rPr>
                <w:spacing w:val="-2"/>
                <w:sz w:val="24"/>
              </w:rPr>
              <w:t xml:space="preserve"> </w:t>
            </w:r>
            <w:r>
              <w:rPr>
                <w:sz w:val="24"/>
              </w:rPr>
              <w:t>(одно</w:t>
            </w:r>
            <w:r>
              <w:rPr>
                <w:spacing w:val="-1"/>
                <w:sz w:val="24"/>
              </w:rPr>
              <w:t xml:space="preserve"> </w:t>
            </w:r>
            <w:r>
              <w:rPr>
                <w:spacing w:val="-2"/>
                <w:sz w:val="24"/>
              </w:rPr>
              <w:t>произведение)</w:t>
            </w:r>
          </w:p>
        </w:tc>
      </w:tr>
      <w:tr w:rsidR="0092341C" w14:paraId="3D6380E7" w14:textId="77777777">
        <w:trPr>
          <w:trHeight w:val="1657"/>
        </w:trPr>
        <w:tc>
          <w:tcPr>
            <w:tcW w:w="2977" w:type="dxa"/>
          </w:tcPr>
          <w:p w14:paraId="5C51CA4A" w14:textId="77777777" w:rsidR="0092341C" w:rsidRDefault="00DB6983" w:rsidP="00B41547">
            <w:pPr>
              <w:pStyle w:val="TableParagraph"/>
              <w:spacing w:before="2"/>
              <w:ind w:left="0" w:right="283"/>
              <w:contextualSpacing/>
              <w:rPr>
                <w:sz w:val="24"/>
              </w:rPr>
            </w:pPr>
            <w:r>
              <w:rPr>
                <w:sz w:val="24"/>
              </w:rPr>
              <w:t>Зарубежная</w:t>
            </w:r>
            <w:r>
              <w:rPr>
                <w:spacing w:val="-6"/>
                <w:sz w:val="24"/>
              </w:rPr>
              <w:t xml:space="preserve"> </w:t>
            </w:r>
            <w:r>
              <w:rPr>
                <w:spacing w:val="-2"/>
                <w:sz w:val="24"/>
              </w:rPr>
              <w:t>литература.</w:t>
            </w:r>
          </w:p>
        </w:tc>
        <w:tc>
          <w:tcPr>
            <w:tcW w:w="6583" w:type="dxa"/>
          </w:tcPr>
          <w:p w14:paraId="48CA702B" w14:textId="77777777" w:rsidR="0092341C" w:rsidRDefault="00DB6983" w:rsidP="00B41547">
            <w:pPr>
              <w:pStyle w:val="TableParagraph"/>
              <w:spacing w:before="2"/>
              <w:ind w:left="0" w:right="283"/>
              <w:contextualSpacing/>
              <w:rPr>
                <w:sz w:val="24"/>
              </w:rPr>
            </w:pPr>
            <w:r>
              <w:rPr>
                <w:sz w:val="24"/>
              </w:rPr>
              <w:t>Д.</w:t>
            </w:r>
            <w:r>
              <w:rPr>
                <w:spacing w:val="-2"/>
                <w:sz w:val="24"/>
              </w:rPr>
              <w:t xml:space="preserve"> </w:t>
            </w:r>
            <w:r>
              <w:rPr>
                <w:sz w:val="24"/>
              </w:rPr>
              <w:t>Дефо.</w:t>
            </w:r>
            <w:r>
              <w:rPr>
                <w:spacing w:val="-1"/>
                <w:sz w:val="24"/>
              </w:rPr>
              <w:t xml:space="preserve"> </w:t>
            </w:r>
            <w:r>
              <w:rPr>
                <w:sz w:val="24"/>
              </w:rPr>
              <w:t>“Робинзон</w:t>
            </w:r>
            <w:r>
              <w:rPr>
                <w:spacing w:val="-3"/>
                <w:sz w:val="24"/>
              </w:rPr>
              <w:t xml:space="preserve"> </w:t>
            </w:r>
            <w:r>
              <w:rPr>
                <w:sz w:val="24"/>
              </w:rPr>
              <w:t>Крузо”</w:t>
            </w:r>
            <w:r>
              <w:rPr>
                <w:spacing w:val="-3"/>
                <w:sz w:val="24"/>
              </w:rPr>
              <w:t xml:space="preserve"> </w:t>
            </w:r>
            <w:r>
              <w:rPr>
                <w:sz w:val="24"/>
              </w:rPr>
              <w:t>(главы</w:t>
            </w:r>
            <w:r>
              <w:rPr>
                <w:spacing w:val="-2"/>
                <w:sz w:val="24"/>
              </w:rPr>
              <w:t xml:space="preserve"> </w:t>
            </w:r>
            <w:r>
              <w:rPr>
                <w:sz w:val="24"/>
              </w:rPr>
              <w:t>по</w:t>
            </w:r>
            <w:r>
              <w:rPr>
                <w:spacing w:val="-1"/>
                <w:sz w:val="24"/>
              </w:rPr>
              <w:t xml:space="preserve"> </w:t>
            </w:r>
            <w:r>
              <w:rPr>
                <w:spacing w:val="-2"/>
                <w:sz w:val="24"/>
              </w:rPr>
              <w:t>выбору).</w:t>
            </w:r>
          </w:p>
          <w:p w14:paraId="193E020E" w14:textId="77777777" w:rsidR="0092341C" w:rsidRDefault="00DB6983" w:rsidP="00B41547">
            <w:pPr>
              <w:pStyle w:val="TableParagraph"/>
              <w:spacing w:before="2"/>
              <w:ind w:left="0" w:right="283"/>
              <w:contextualSpacing/>
              <w:rPr>
                <w:sz w:val="24"/>
              </w:rPr>
            </w:pPr>
            <w:r>
              <w:rPr>
                <w:sz w:val="24"/>
              </w:rPr>
              <w:t>Дж.</w:t>
            </w:r>
            <w:r>
              <w:rPr>
                <w:spacing w:val="-7"/>
                <w:sz w:val="24"/>
              </w:rPr>
              <w:t xml:space="preserve"> </w:t>
            </w:r>
            <w:r>
              <w:rPr>
                <w:sz w:val="24"/>
              </w:rPr>
              <w:t>Свифт.</w:t>
            </w:r>
            <w:r>
              <w:rPr>
                <w:spacing w:val="-7"/>
                <w:sz w:val="24"/>
              </w:rPr>
              <w:t xml:space="preserve"> </w:t>
            </w:r>
            <w:r>
              <w:rPr>
                <w:sz w:val="24"/>
              </w:rPr>
              <w:t>“Путешествия</w:t>
            </w:r>
            <w:r>
              <w:rPr>
                <w:spacing w:val="-7"/>
                <w:sz w:val="24"/>
              </w:rPr>
              <w:t xml:space="preserve"> </w:t>
            </w:r>
            <w:r>
              <w:rPr>
                <w:sz w:val="24"/>
              </w:rPr>
              <w:t>Гулливера”</w:t>
            </w:r>
            <w:r>
              <w:rPr>
                <w:spacing w:val="-6"/>
                <w:sz w:val="24"/>
              </w:rPr>
              <w:t xml:space="preserve"> </w:t>
            </w:r>
            <w:r>
              <w:rPr>
                <w:sz w:val="24"/>
              </w:rPr>
              <w:t>(главы</w:t>
            </w:r>
            <w:r>
              <w:rPr>
                <w:spacing w:val="-6"/>
                <w:sz w:val="24"/>
              </w:rPr>
              <w:t xml:space="preserve"> </w:t>
            </w:r>
            <w:r>
              <w:rPr>
                <w:sz w:val="24"/>
              </w:rPr>
              <w:t>по</w:t>
            </w:r>
            <w:r>
              <w:rPr>
                <w:spacing w:val="-7"/>
                <w:sz w:val="24"/>
              </w:rPr>
              <w:t xml:space="preserve"> </w:t>
            </w:r>
            <w:r>
              <w:rPr>
                <w:sz w:val="24"/>
              </w:rPr>
              <w:t>выбору).</w:t>
            </w:r>
            <w:r>
              <w:rPr>
                <w:spacing w:val="-7"/>
                <w:sz w:val="24"/>
              </w:rPr>
              <w:t xml:space="preserve"> </w:t>
            </w:r>
            <w:r>
              <w:rPr>
                <w:sz w:val="24"/>
              </w:rPr>
              <w:t>Ж. Верн. “Дети капитана Гранта” (главы по выбору). X. Ли. “Убить пересмешника” (главы по выбору), Дж.К. Роулинг.</w:t>
            </w:r>
          </w:p>
          <w:p w14:paraId="7AE1A428" w14:textId="77777777" w:rsidR="0092341C" w:rsidRDefault="00DB6983" w:rsidP="00B41547">
            <w:pPr>
              <w:pStyle w:val="TableParagraph"/>
              <w:spacing w:before="2"/>
              <w:ind w:left="0" w:right="283"/>
              <w:contextualSpacing/>
              <w:rPr>
                <w:sz w:val="24"/>
              </w:rPr>
            </w:pPr>
            <w:r>
              <w:rPr>
                <w:sz w:val="24"/>
              </w:rPr>
              <w:t>“Гарри</w:t>
            </w:r>
            <w:r>
              <w:rPr>
                <w:spacing w:val="-6"/>
                <w:sz w:val="24"/>
              </w:rPr>
              <w:t xml:space="preserve"> </w:t>
            </w:r>
            <w:r>
              <w:rPr>
                <w:sz w:val="24"/>
              </w:rPr>
              <w:t>Поттер”</w:t>
            </w:r>
            <w:r>
              <w:rPr>
                <w:spacing w:val="-6"/>
                <w:sz w:val="24"/>
              </w:rPr>
              <w:t xml:space="preserve"> </w:t>
            </w:r>
            <w:r>
              <w:rPr>
                <w:sz w:val="24"/>
              </w:rPr>
              <w:t>(главы</w:t>
            </w:r>
            <w:r>
              <w:rPr>
                <w:spacing w:val="-2"/>
                <w:sz w:val="24"/>
              </w:rPr>
              <w:t xml:space="preserve"> </w:t>
            </w:r>
            <w:r>
              <w:rPr>
                <w:sz w:val="24"/>
              </w:rPr>
              <w:t>по</w:t>
            </w:r>
            <w:r>
              <w:rPr>
                <w:spacing w:val="-5"/>
                <w:sz w:val="24"/>
              </w:rPr>
              <w:t xml:space="preserve"> </w:t>
            </w:r>
            <w:r>
              <w:rPr>
                <w:sz w:val="24"/>
              </w:rPr>
              <w:t>выбору),</w:t>
            </w:r>
            <w:r>
              <w:rPr>
                <w:spacing w:val="-5"/>
                <w:sz w:val="24"/>
              </w:rPr>
              <w:t xml:space="preserve"> </w:t>
            </w:r>
            <w:r>
              <w:rPr>
                <w:sz w:val="24"/>
              </w:rPr>
              <w:t>Д.</w:t>
            </w:r>
            <w:r>
              <w:rPr>
                <w:spacing w:val="-5"/>
                <w:sz w:val="24"/>
              </w:rPr>
              <w:t xml:space="preserve"> </w:t>
            </w:r>
            <w:r>
              <w:rPr>
                <w:sz w:val="24"/>
              </w:rPr>
              <w:t>У.</w:t>
            </w:r>
            <w:r>
              <w:rPr>
                <w:spacing w:val="-5"/>
                <w:sz w:val="24"/>
              </w:rPr>
              <w:t xml:space="preserve"> </w:t>
            </w:r>
            <w:r>
              <w:rPr>
                <w:sz w:val="24"/>
              </w:rPr>
              <w:t>Джонс.</w:t>
            </w:r>
            <w:r>
              <w:rPr>
                <w:spacing w:val="-5"/>
                <w:sz w:val="24"/>
              </w:rPr>
              <w:t xml:space="preserve"> </w:t>
            </w:r>
            <w:r>
              <w:rPr>
                <w:sz w:val="24"/>
              </w:rPr>
              <w:t>“Дом</w:t>
            </w:r>
            <w:r>
              <w:rPr>
                <w:spacing w:val="-4"/>
                <w:sz w:val="24"/>
              </w:rPr>
              <w:t xml:space="preserve"> </w:t>
            </w:r>
            <w:r>
              <w:rPr>
                <w:sz w:val="24"/>
              </w:rPr>
              <w:t xml:space="preserve">с </w:t>
            </w:r>
            <w:r>
              <w:rPr>
                <w:spacing w:val="-2"/>
                <w:sz w:val="24"/>
              </w:rPr>
              <w:t>характером”</w:t>
            </w:r>
          </w:p>
        </w:tc>
      </w:tr>
    </w:tbl>
    <w:p w14:paraId="2D54E6D3" w14:textId="77777777" w:rsidR="0092341C" w:rsidRDefault="0092341C" w:rsidP="00B41547">
      <w:pPr>
        <w:pStyle w:val="a4"/>
        <w:spacing w:before="2"/>
        <w:ind w:left="0" w:right="283" w:firstLine="0"/>
        <w:contextualSpacing/>
        <w:jc w:val="left"/>
        <w:rPr>
          <w:b/>
          <w:i/>
        </w:rPr>
      </w:pPr>
    </w:p>
    <w:p w14:paraId="2D27FC61"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7</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7209D2E7"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78927A90" w14:textId="77777777" w:rsidTr="003D2539">
        <w:trPr>
          <w:trHeight w:val="551"/>
        </w:trPr>
        <w:tc>
          <w:tcPr>
            <w:tcW w:w="2977" w:type="dxa"/>
            <w:tcBorders>
              <w:bottom w:val="single" w:sz="4" w:space="0" w:color="auto"/>
            </w:tcBorders>
          </w:tcPr>
          <w:p w14:paraId="7DECD490" w14:textId="77777777" w:rsidR="0092341C" w:rsidRDefault="00DB6983" w:rsidP="00B41547">
            <w:pPr>
              <w:pStyle w:val="TableParagraph"/>
              <w:spacing w:before="2"/>
              <w:ind w:left="0" w:right="283" w:hanging="166"/>
              <w:contextualSpacing/>
              <w:rPr>
                <w:b/>
                <w:sz w:val="24"/>
              </w:rPr>
            </w:pPr>
            <w:r>
              <w:rPr>
                <w:b/>
                <w:spacing w:val="-2"/>
                <w:sz w:val="24"/>
              </w:rPr>
              <w:t>Древнерусская литература.</w:t>
            </w:r>
          </w:p>
        </w:tc>
        <w:tc>
          <w:tcPr>
            <w:tcW w:w="6583" w:type="dxa"/>
            <w:tcBorders>
              <w:bottom w:val="single" w:sz="4" w:space="0" w:color="auto"/>
            </w:tcBorders>
          </w:tcPr>
          <w:p w14:paraId="01A380D7" w14:textId="77777777" w:rsidR="0092341C" w:rsidRDefault="00DB6983" w:rsidP="00B41547">
            <w:pPr>
              <w:pStyle w:val="TableParagraph"/>
              <w:spacing w:before="2"/>
              <w:ind w:left="0" w:right="283" w:hanging="809"/>
              <w:contextualSpacing/>
              <w:rPr>
                <w:b/>
                <w:sz w:val="24"/>
              </w:rPr>
            </w:pPr>
            <w:r>
              <w:rPr>
                <w:b/>
                <w:sz w:val="24"/>
              </w:rPr>
              <w:t>Древнерусские</w:t>
            </w:r>
            <w:r>
              <w:rPr>
                <w:b/>
                <w:spacing w:val="-14"/>
                <w:sz w:val="24"/>
              </w:rPr>
              <w:t xml:space="preserve"> </w:t>
            </w:r>
            <w:r>
              <w:rPr>
                <w:b/>
                <w:sz w:val="24"/>
              </w:rPr>
              <w:t>повести:</w:t>
            </w:r>
            <w:r>
              <w:rPr>
                <w:b/>
                <w:spacing w:val="-13"/>
                <w:sz w:val="24"/>
              </w:rPr>
              <w:t xml:space="preserve"> </w:t>
            </w:r>
            <w:r>
              <w:rPr>
                <w:b/>
                <w:sz w:val="24"/>
              </w:rPr>
              <w:t>“Поучение”</w:t>
            </w:r>
            <w:r>
              <w:rPr>
                <w:b/>
                <w:spacing w:val="-13"/>
                <w:sz w:val="24"/>
              </w:rPr>
              <w:t xml:space="preserve"> </w:t>
            </w:r>
            <w:r>
              <w:rPr>
                <w:b/>
                <w:sz w:val="24"/>
              </w:rPr>
              <w:t>Владимира Мономаха (в сокращении).</w:t>
            </w:r>
          </w:p>
        </w:tc>
      </w:tr>
      <w:tr w:rsidR="0092341C" w14:paraId="324B0B74" w14:textId="77777777" w:rsidTr="003D2539">
        <w:trPr>
          <w:trHeight w:val="2760"/>
        </w:trPr>
        <w:tc>
          <w:tcPr>
            <w:tcW w:w="2977" w:type="dxa"/>
            <w:tcBorders>
              <w:top w:val="single" w:sz="4" w:space="0" w:color="auto"/>
              <w:left w:val="single" w:sz="4" w:space="0" w:color="auto"/>
              <w:bottom w:val="single" w:sz="4" w:space="0" w:color="auto"/>
              <w:right w:val="single" w:sz="4" w:space="0" w:color="auto"/>
            </w:tcBorders>
          </w:tcPr>
          <w:p w14:paraId="2674EAF0" w14:textId="77777777" w:rsidR="0092341C" w:rsidRDefault="00DB6983" w:rsidP="00B41547">
            <w:pPr>
              <w:pStyle w:val="TableParagraph"/>
              <w:spacing w:before="2"/>
              <w:ind w:left="0" w:right="283"/>
              <w:contextualSpacing/>
              <w:rPr>
                <w:sz w:val="24"/>
              </w:rPr>
            </w:pPr>
            <w:r>
              <w:rPr>
                <w:sz w:val="24"/>
              </w:rPr>
              <w:t>Литература первой половины</w:t>
            </w:r>
            <w:r>
              <w:rPr>
                <w:spacing w:val="-15"/>
                <w:sz w:val="24"/>
              </w:rPr>
              <w:t xml:space="preserve"> </w:t>
            </w:r>
            <w:r>
              <w:rPr>
                <w:sz w:val="24"/>
              </w:rPr>
              <w:t>XIX</w:t>
            </w:r>
            <w:r>
              <w:rPr>
                <w:spacing w:val="-15"/>
                <w:sz w:val="24"/>
              </w:rPr>
              <w:t xml:space="preserve"> </w:t>
            </w:r>
            <w:r>
              <w:rPr>
                <w:sz w:val="24"/>
              </w:rPr>
              <w:t>века.</w:t>
            </w:r>
          </w:p>
        </w:tc>
        <w:tc>
          <w:tcPr>
            <w:tcW w:w="6583" w:type="dxa"/>
            <w:tcBorders>
              <w:top w:val="single" w:sz="4" w:space="0" w:color="auto"/>
              <w:left w:val="single" w:sz="4" w:space="0" w:color="auto"/>
              <w:bottom w:val="single" w:sz="4" w:space="0" w:color="auto"/>
              <w:right w:val="single" w:sz="4" w:space="0" w:color="auto"/>
            </w:tcBorders>
          </w:tcPr>
          <w:p w14:paraId="6E65CB88" w14:textId="77777777" w:rsidR="0092341C" w:rsidRDefault="00DB6983" w:rsidP="00B41547">
            <w:pPr>
              <w:pStyle w:val="TableParagraph"/>
              <w:spacing w:before="2"/>
              <w:ind w:left="0" w:right="283"/>
              <w:contextualSpacing/>
              <w:rPr>
                <w:sz w:val="24"/>
              </w:rPr>
            </w:pPr>
            <w:r>
              <w:rPr>
                <w:sz w:val="24"/>
              </w:rPr>
              <w:t>А.С.</w:t>
            </w:r>
            <w:r>
              <w:rPr>
                <w:spacing w:val="-6"/>
                <w:sz w:val="24"/>
              </w:rPr>
              <w:t xml:space="preserve"> </w:t>
            </w:r>
            <w:r>
              <w:rPr>
                <w:sz w:val="24"/>
              </w:rPr>
              <w:t>Пушкин.</w:t>
            </w:r>
            <w:r>
              <w:rPr>
                <w:spacing w:val="-6"/>
                <w:sz w:val="24"/>
              </w:rPr>
              <w:t xml:space="preserve"> </w:t>
            </w:r>
            <w:r>
              <w:rPr>
                <w:sz w:val="24"/>
              </w:rPr>
              <w:t>Стихотворения</w:t>
            </w:r>
            <w:r>
              <w:rPr>
                <w:spacing w:val="-6"/>
                <w:sz w:val="24"/>
              </w:rPr>
              <w:t xml:space="preserve"> </w:t>
            </w:r>
            <w:r>
              <w:rPr>
                <w:sz w:val="24"/>
              </w:rPr>
              <w:t>(не</w:t>
            </w:r>
            <w:r>
              <w:rPr>
                <w:spacing w:val="-6"/>
                <w:sz w:val="24"/>
              </w:rPr>
              <w:t xml:space="preserve"> </w:t>
            </w:r>
            <w:r>
              <w:rPr>
                <w:sz w:val="24"/>
              </w:rPr>
              <w:t>менее</w:t>
            </w:r>
            <w:r>
              <w:rPr>
                <w:spacing w:val="-7"/>
                <w:sz w:val="24"/>
              </w:rPr>
              <w:t xml:space="preserve"> </w:t>
            </w:r>
            <w:r>
              <w:rPr>
                <w:sz w:val="24"/>
              </w:rPr>
              <w:t>трех).</w:t>
            </w:r>
            <w:r>
              <w:rPr>
                <w:spacing w:val="-6"/>
                <w:sz w:val="24"/>
              </w:rPr>
              <w:t xml:space="preserve"> </w:t>
            </w:r>
            <w:r>
              <w:rPr>
                <w:sz w:val="24"/>
              </w:rPr>
              <w:t>Например,</w:t>
            </w:r>
            <w:r>
              <w:rPr>
                <w:spacing w:val="-6"/>
                <w:sz w:val="24"/>
              </w:rPr>
              <w:t xml:space="preserve"> </w:t>
            </w:r>
            <w:r>
              <w:rPr>
                <w:sz w:val="24"/>
              </w:rPr>
              <w:t>“Во глубине сибирских руд...”, “19 октября” (“Роняет лес багряный свой убор...”), “И. И. Пущину”, “На холмах Грузии лежит ночная мгла...” и другие. “Повести Белкина” (“Станционный</w:t>
            </w:r>
            <w:r>
              <w:rPr>
                <w:spacing w:val="-1"/>
                <w:sz w:val="24"/>
              </w:rPr>
              <w:t xml:space="preserve"> </w:t>
            </w:r>
            <w:r>
              <w:rPr>
                <w:sz w:val="24"/>
              </w:rPr>
              <w:t>смотритель”).</w:t>
            </w:r>
            <w:r>
              <w:rPr>
                <w:spacing w:val="-1"/>
                <w:sz w:val="24"/>
              </w:rPr>
              <w:t xml:space="preserve"> </w:t>
            </w:r>
            <w:r>
              <w:rPr>
                <w:sz w:val="24"/>
              </w:rPr>
              <w:t>Поэма</w:t>
            </w:r>
            <w:r>
              <w:rPr>
                <w:spacing w:val="-1"/>
                <w:sz w:val="24"/>
              </w:rPr>
              <w:t xml:space="preserve"> </w:t>
            </w:r>
            <w:r>
              <w:rPr>
                <w:sz w:val="24"/>
              </w:rPr>
              <w:t>“Полтава”</w:t>
            </w:r>
            <w:r>
              <w:rPr>
                <w:spacing w:val="-2"/>
                <w:sz w:val="24"/>
              </w:rPr>
              <w:t xml:space="preserve"> </w:t>
            </w:r>
            <w:r>
              <w:rPr>
                <w:sz w:val="24"/>
              </w:rPr>
              <w:t>(фрагмент)</w:t>
            </w:r>
            <w:r>
              <w:rPr>
                <w:spacing w:val="-1"/>
                <w:sz w:val="24"/>
              </w:rPr>
              <w:t xml:space="preserve"> </w:t>
            </w:r>
            <w:r>
              <w:rPr>
                <w:sz w:val="24"/>
              </w:rPr>
              <w:t xml:space="preserve">и </w:t>
            </w:r>
            <w:r>
              <w:rPr>
                <w:spacing w:val="-2"/>
                <w:sz w:val="24"/>
              </w:rPr>
              <w:t>другие.</w:t>
            </w:r>
          </w:p>
          <w:p w14:paraId="523E1226" w14:textId="77777777" w:rsidR="0092341C" w:rsidRDefault="00DB6983" w:rsidP="00B41547">
            <w:pPr>
              <w:pStyle w:val="TableParagraph"/>
              <w:spacing w:before="2"/>
              <w:ind w:left="0" w:right="283"/>
              <w:contextualSpacing/>
              <w:rPr>
                <w:sz w:val="24"/>
              </w:rPr>
            </w:pPr>
            <w:r>
              <w:rPr>
                <w:sz w:val="24"/>
              </w:rPr>
              <w:t>М.Ю.</w:t>
            </w:r>
            <w:r>
              <w:rPr>
                <w:spacing w:val="-7"/>
                <w:sz w:val="24"/>
              </w:rPr>
              <w:t xml:space="preserve"> </w:t>
            </w:r>
            <w:r>
              <w:rPr>
                <w:sz w:val="24"/>
              </w:rPr>
              <w:t>Лермонтов.</w:t>
            </w:r>
            <w:r>
              <w:rPr>
                <w:spacing w:val="-7"/>
                <w:sz w:val="24"/>
              </w:rPr>
              <w:t xml:space="preserve"> </w:t>
            </w:r>
            <w:r>
              <w:rPr>
                <w:sz w:val="24"/>
              </w:rPr>
              <w:t>Стихотворения</w:t>
            </w:r>
            <w:r>
              <w:rPr>
                <w:spacing w:val="-7"/>
                <w:sz w:val="24"/>
              </w:rPr>
              <w:t xml:space="preserve"> </w:t>
            </w:r>
            <w:r>
              <w:rPr>
                <w:sz w:val="24"/>
              </w:rPr>
              <w:t>(не</w:t>
            </w:r>
            <w:r>
              <w:rPr>
                <w:spacing w:val="-7"/>
                <w:sz w:val="24"/>
              </w:rPr>
              <w:t xml:space="preserve"> </w:t>
            </w:r>
            <w:r>
              <w:rPr>
                <w:sz w:val="24"/>
              </w:rPr>
              <w:t>менее</w:t>
            </w:r>
            <w:r>
              <w:rPr>
                <w:spacing w:val="-8"/>
                <w:sz w:val="24"/>
              </w:rPr>
              <w:t xml:space="preserve"> </w:t>
            </w:r>
            <w:r>
              <w:rPr>
                <w:sz w:val="24"/>
              </w:rPr>
              <w:t>трех).</w:t>
            </w:r>
            <w:r>
              <w:rPr>
                <w:spacing w:val="-7"/>
                <w:sz w:val="24"/>
              </w:rPr>
              <w:t xml:space="preserve"> </w:t>
            </w:r>
            <w:r>
              <w:rPr>
                <w:sz w:val="24"/>
              </w:rPr>
              <w:t>Например, “Узник”, “Парус”, “Тучи”, “Желанье” (“Отворите мне темницу...”), “Когда волнуется желтеющая нива...”, “Ангел”, “Молитва” (“В минуту жизни трудную...”) и другие. “Песня</w:t>
            </w:r>
          </w:p>
        </w:tc>
      </w:tr>
    </w:tbl>
    <w:p w14:paraId="04033E35"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35969F7C" w14:textId="77777777">
        <w:trPr>
          <w:trHeight w:val="830"/>
        </w:trPr>
        <w:tc>
          <w:tcPr>
            <w:tcW w:w="2977" w:type="dxa"/>
          </w:tcPr>
          <w:p w14:paraId="0B761B4C" w14:textId="77777777" w:rsidR="0092341C" w:rsidRDefault="0092341C" w:rsidP="00B41547">
            <w:pPr>
              <w:pStyle w:val="TableParagraph"/>
              <w:spacing w:before="2"/>
              <w:ind w:left="0" w:right="283"/>
              <w:contextualSpacing/>
              <w:rPr>
                <w:sz w:val="24"/>
              </w:rPr>
            </w:pPr>
          </w:p>
        </w:tc>
        <w:tc>
          <w:tcPr>
            <w:tcW w:w="6583" w:type="dxa"/>
          </w:tcPr>
          <w:p w14:paraId="4D01F43F" w14:textId="77777777" w:rsidR="0092341C" w:rsidRDefault="00DB6983" w:rsidP="00B41547">
            <w:pPr>
              <w:pStyle w:val="TableParagraph"/>
              <w:spacing w:before="2"/>
              <w:ind w:left="0" w:right="283"/>
              <w:contextualSpacing/>
              <w:rPr>
                <w:sz w:val="24"/>
              </w:rPr>
            </w:pPr>
            <w:r>
              <w:rPr>
                <w:sz w:val="24"/>
              </w:rPr>
              <w:t>про</w:t>
            </w:r>
            <w:r>
              <w:rPr>
                <w:spacing w:val="-7"/>
                <w:sz w:val="24"/>
              </w:rPr>
              <w:t xml:space="preserve"> </w:t>
            </w:r>
            <w:r>
              <w:rPr>
                <w:sz w:val="24"/>
              </w:rPr>
              <w:t>царя</w:t>
            </w:r>
            <w:r>
              <w:rPr>
                <w:spacing w:val="-7"/>
                <w:sz w:val="24"/>
              </w:rPr>
              <w:t xml:space="preserve"> </w:t>
            </w:r>
            <w:r>
              <w:rPr>
                <w:sz w:val="24"/>
              </w:rPr>
              <w:t>Ивана</w:t>
            </w:r>
            <w:r>
              <w:rPr>
                <w:spacing w:val="-7"/>
                <w:sz w:val="24"/>
              </w:rPr>
              <w:t xml:space="preserve"> </w:t>
            </w:r>
            <w:r>
              <w:rPr>
                <w:sz w:val="24"/>
              </w:rPr>
              <w:t>Васильевича,</w:t>
            </w:r>
            <w:r>
              <w:rPr>
                <w:spacing w:val="-7"/>
                <w:sz w:val="24"/>
              </w:rPr>
              <w:t xml:space="preserve"> </w:t>
            </w:r>
            <w:r>
              <w:rPr>
                <w:sz w:val="24"/>
              </w:rPr>
              <w:t>молодого</w:t>
            </w:r>
            <w:r>
              <w:rPr>
                <w:spacing w:val="-7"/>
                <w:sz w:val="24"/>
              </w:rPr>
              <w:t xml:space="preserve"> </w:t>
            </w:r>
            <w:r>
              <w:rPr>
                <w:sz w:val="24"/>
              </w:rPr>
              <w:t>опричника</w:t>
            </w:r>
            <w:r>
              <w:rPr>
                <w:spacing w:val="-8"/>
                <w:sz w:val="24"/>
              </w:rPr>
              <w:t xml:space="preserve"> </w:t>
            </w:r>
            <w:r>
              <w:rPr>
                <w:sz w:val="24"/>
              </w:rPr>
              <w:t>и</w:t>
            </w:r>
            <w:r>
              <w:rPr>
                <w:spacing w:val="-4"/>
                <w:sz w:val="24"/>
              </w:rPr>
              <w:t xml:space="preserve"> </w:t>
            </w:r>
            <w:r>
              <w:rPr>
                <w:sz w:val="24"/>
              </w:rPr>
              <w:t>удалого купца Калашникова”.</w:t>
            </w:r>
          </w:p>
          <w:p w14:paraId="5F03F338" w14:textId="77777777" w:rsidR="0092341C" w:rsidRDefault="00DB6983" w:rsidP="00B41547">
            <w:pPr>
              <w:pStyle w:val="TableParagraph"/>
              <w:spacing w:before="2"/>
              <w:ind w:left="0" w:right="283"/>
              <w:contextualSpacing/>
              <w:rPr>
                <w:sz w:val="24"/>
              </w:rPr>
            </w:pPr>
            <w:r>
              <w:rPr>
                <w:sz w:val="24"/>
              </w:rPr>
              <w:t>Н.В.</w:t>
            </w:r>
            <w:r>
              <w:rPr>
                <w:spacing w:val="-3"/>
                <w:sz w:val="24"/>
              </w:rPr>
              <w:t xml:space="preserve"> </w:t>
            </w:r>
            <w:r>
              <w:rPr>
                <w:sz w:val="24"/>
              </w:rPr>
              <w:t>Гоголь.</w:t>
            </w:r>
            <w:r>
              <w:rPr>
                <w:spacing w:val="-2"/>
                <w:sz w:val="24"/>
              </w:rPr>
              <w:t xml:space="preserve"> </w:t>
            </w:r>
            <w:r>
              <w:rPr>
                <w:sz w:val="24"/>
              </w:rPr>
              <w:t>Повесть</w:t>
            </w:r>
            <w:r>
              <w:rPr>
                <w:spacing w:val="-3"/>
                <w:sz w:val="24"/>
              </w:rPr>
              <w:t xml:space="preserve"> </w:t>
            </w:r>
            <w:r>
              <w:rPr>
                <w:sz w:val="24"/>
              </w:rPr>
              <w:t>“Тарас</w:t>
            </w:r>
            <w:r>
              <w:rPr>
                <w:spacing w:val="-1"/>
                <w:sz w:val="24"/>
              </w:rPr>
              <w:t xml:space="preserve"> </w:t>
            </w:r>
            <w:r>
              <w:rPr>
                <w:spacing w:val="-2"/>
                <w:sz w:val="24"/>
              </w:rPr>
              <w:t>Бульба”.</w:t>
            </w:r>
          </w:p>
        </w:tc>
      </w:tr>
      <w:tr w:rsidR="0092341C" w14:paraId="0E62E26E" w14:textId="77777777">
        <w:trPr>
          <w:trHeight w:val="4692"/>
        </w:trPr>
        <w:tc>
          <w:tcPr>
            <w:tcW w:w="2977" w:type="dxa"/>
          </w:tcPr>
          <w:p w14:paraId="6E71205A" w14:textId="77777777" w:rsidR="0092341C" w:rsidRDefault="00DB6983" w:rsidP="00B41547">
            <w:pPr>
              <w:pStyle w:val="TableParagraph"/>
              <w:spacing w:before="2"/>
              <w:ind w:left="0" w:right="283"/>
              <w:contextualSpacing/>
              <w:rPr>
                <w:sz w:val="24"/>
              </w:rPr>
            </w:pPr>
            <w:r>
              <w:rPr>
                <w:sz w:val="24"/>
              </w:rPr>
              <w:t>Литература второй половины</w:t>
            </w:r>
            <w:r>
              <w:rPr>
                <w:spacing w:val="-15"/>
                <w:sz w:val="24"/>
              </w:rPr>
              <w:t xml:space="preserve"> </w:t>
            </w:r>
            <w:r>
              <w:rPr>
                <w:sz w:val="24"/>
              </w:rPr>
              <w:t>XIX</w:t>
            </w:r>
            <w:r>
              <w:rPr>
                <w:spacing w:val="-15"/>
                <w:sz w:val="24"/>
              </w:rPr>
              <w:t xml:space="preserve"> </w:t>
            </w:r>
            <w:r>
              <w:rPr>
                <w:sz w:val="24"/>
              </w:rPr>
              <w:t>века.</w:t>
            </w:r>
          </w:p>
        </w:tc>
        <w:tc>
          <w:tcPr>
            <w:tcW w:w="6583" w:type="dxa"/>
          </w:tcPr>
          <w:p w14:paraId="04F30167" w14:textId="77777777" w:rsidR="0092341C" w:rsidRDefault="00DB6983" w:rsidP="00B41547">
            <w:pPr>
              <w:pStyle w:val="TableParagraph"/>
              <w:spacing w:before="2"/>
              <w:ind w:left="0" w:right="283"/>
              <w:contextualSpacing/>
              <w:rPr>
                <w:sz w:val="24"/>
              </w:rPr>
            </w:pPr>
            <w:r>
              <w:rPr>
                <w:sz w:val="24"/>
              </w:rPr>
              <w:t>И.С.</w:t>
            </w:r>
            <w:r>
              <w:rPr>
                <w:spacing w:val="-6"/>
                <w:sz w:val="24"/>
              </w:rPr>
              <w:t xml:space="preserve"> </w:t>
            </w:r>
            <w:r>
              <w:rPr>
                <w:sz w:val="24"/>
              </w:rPr>
              <w:t>Тургенев.</w:t>
            </w:r>
            <w:r>
              <w:rPr>
                <w:spacing w:val="-6"/>
                <w:sz w:val="24"/>
              </w:rPr>
              <w:t xml:space="preserve"> </w:t>
            </w:r>
            <w:r>
              <w:rPr>
                <w:sz w:val="24"/>
              </w:rPr>
              <w:t>Рассказы</w:t>
            </w:r>
            <w:r>
              <w:rPr>
                <w:spacing w:val="-6"/>
                <w:sz w:val="24"/>
              </w:rPr>
              <w:t xml:space="preserve"> </w:t>
            </w:r>
            <w:r>
              <w:rPr>
                <w:sz w:val="24"/>
              </w:rPr>
              <w:t>из</w:t>
            </w:r>
            <w:r>
              <w:rPr>
                <w:spacing w:val="-6"/>
                <w:sz w:val="24"/>
              </w:rPr>
              <w:t xml:space="preserve"> </w:t>
            </w:r>
            <w:r>
              <w:rPr>
                <w:sz w:val="24"/>
              </w:rPr>
              <w:t>цикла</w:t>
            </w:r>
            <w:r>
              <w:rPr>
                <w:spacing w:val="-7"/>
                <w:sz w:val="24"/>
              </w:rPr>
              <w:t xml:space="preserve"> </w:t>
            </w:r>
            <w:r>
              <w:rPr>
                <w:sz w:val="24"/>
              </w:rPr>
              <w:t>“Записки</w:t>
            </w:r>
            <w:r>
              <w:rPr>
                <w:spacing w:val="-6"/>
                <w:sz w:val="24"/>
              </w:rPr>
              <w:t xml:space="preserve"> </w:t>
            </w:r>
            <w:r>
              <w:rPr>
                <w:sz w:val="24"/>
              </w:rPr>
              <w:t>охотника”</w:t>
            </w:r>
            <w:r>
              <w:rPr>
                <w:spacing w:val="-7"/>
                <w:sz w:val="24"/>
              </w:rPr>
              <w:t xml:space="preserve"> </w:t>
            </w:r>
            <w:r>
              <w:rPr>
                <w:sz w:val="24"/>
              </w:rPr>
              <w:t>(одно произведение по выбору). Например, “Бирюк”, “Хорь и Калиныч” и другие. Стихотворения в прозе. Например, “Русский язык”, “Воробей” и другие.</w:t>
            </w:r>
          </w:p>
          <w:p w14:paraId="798984B0" w14:textId="77777777" w:rsidR="0092341C" w:rsidRDefault="00DB6983" w:rsidP="00B41547">
            <w:pPr>
              <w:pStyle w:val="TableParagraph"/>
              <w:spacing w:before="2"/>
              <w:ind w:left="0" w:right="283"/>
              <w:contextualSpacing/>
              <w:rPr>
                <w:sz w:val="24"/>
              </w:rPr>
            </w:pPr>
            <w:r>
              <w:rPr>
                <w:sz w:val="24"/>
              </w:rPr>
              <w:t>Л.Н.</w:t>
            </w:r>
            <w:r>
              <w:rPr>
                <w:spacing w:val="-3"/>
                <w:sz w:val="24"/>
              </w:rPr>
              <w:t xml:space="preserve"> </w:t>
            </w:r>
            <w:r>
              <w:rPr>
                <w:sz w:val="24"/>
              </w:rPr>
              <w:t>Толстой.</w:t>
            </w:r>
            <w:r>
              <w:rPr>
                <w:spacing w:val="-2"/>
                <w:sz w:val="24"/>
              </w:rPr>
              <w:t xml:space="preserve"> </w:t>
            </w:r>
            <w:r>
              <w:rPr>
                <w:sz w:val="24"/>
              </w:rPr>
              <w:t>Рассказ</w:t>
            </w:r>
            <w:r>
              <w:rPr>
                <w:spacing w:val="-2"/>
                <w:sz w:val="24"/>
              </w:rPr>
              <w:t xml:space="preserve"> </w:t>
            </w:r>
            <w:r>
              <w:rPr>
                <w:sz w:val="24"/>
              </w:rPr>
              <w:t>“После</w:t>
            </w:r>
            <w:r>
              <w:rPr>
                <w:spacing w:val="-3"/>
                <w:sz w:val="24"/>
              </w:rPr>
              <w:t xml:space="preserve"> </w:t>
            </w:r>
            <w:r>
              <w:rPr>
                <w:spacing w:val="-2"/>
                <w:sz w:val="24"/>
              </w:rPr>
              <w:t>бала”.</w:t>
            </w:r>
          </w:p>
          <w:p w14:paraId="2BB43D97" w14:textId="77777777" w:rsidR="0092341C" w:rsidRDefault="00DB6983" w:rsidP="00B41547">
            <w:pPr>
              <w:pStyle w:val="TableParagraph"/>
              <w:spacing w:before="2"/>
              <w:ind w:left="0" w:right="283"/>
              <w:contextualSpacing/>
              <w:rPr>
                <w:sz w:val="24"/>
              </w:rPr>
            </w:pPr>
            <w:r>
              <w:rPr>
                <w:sz w:val="24"/>
              </w:rPr>
              <w:t>Н.А. Некрасов. Стихотворения (одно произведение). Например,</w:t>
            </w:r>
            <w:r>
              <w:rPr>
                <w:spacing w:val="-8"/>
                <w:sz w:val="24"/>
              </w:rPr>
              <w:t xml:space="preserve"> </w:t>
            </w:r>
            <w:r>
              <w:rPr>
                <w:sz w:val="24"/>
              </w:rPr>
              <w:t>“Размышления</w:t>
            </w:r>
            <w:r>
              <w:rPr>
                <w:spacing w:val="-7"/>
                <w:sz w:val="24"/>
              </w:rPr>
              <w:t xml:space="preserve"> </w:t>
            </w:r>
            <w:r>
              <w:rPr>
                <w:sz w:val="24"/>
              </w:rPr>
              <w:t>у</w:t>
            </w:r>
            <w:r>
              <w:rPr>
                <w:spacing w:val="-13"/>
                <w:sz w:val="24"/>
              </w:rPr>
              <w:t xml:space="preserve"> </w:t>
            </w:r>
            <w:r>
              <w:rPr>
                <w:sz w:val="24"/>
              </w:rPr>
              <w:t>парадного</w:t>
            </w:r>
            <w:r>
              <w:rPr>
                <w:spacing w:val="-8"/>
                <w:sz w:val="24"/>
              </w:rPr>
              <w:t xml:space="preserve"> </w:t>
            </w:r>
            <w:r>
              <w:rPr>
                <w:sz w:val="24"/>
              </w:rPr>
              <w:t>подъезда”,</w:t>
            </w:r>
            <w:r>
              <w:rPr>
                <w:spacing w:val="-8"/>
                <w:sz w:val="24"/>
              </w:rPr>
              <w:t xml:space="preserve"> </w:t>
            </w:r>
            <w:r>
              <w:rPr>
                <w:sz w:val="24"/>
              </w:rPr>
              <w:t>“Железная дорога” и другие.</w:t>
            </w:r>
          </w:p>
          <w:p w14:paraId="3CAB81D4" w14:textId="77777777" w:rsidR="0092341C" w:rsidRDefault="00DB6983" w:rsidP="00B41547">
            <w:pPr>
              <w:pStyle w:val="TableParagraph"/>
              <w:spacing w:before="2"/>
              <w:ind w:left="0" w:right="283"/>
              <w:contextualSpacing/>
              <w:rPr>
                <w:sz w:val="24"/>
              </w:rPr>
            </w:pPr>
            <w:r>
              <w:rPr>
                <w:sz w:val="24"/>
              </w:rPr>
              <w:t>Поэзия</w:t>
            </w:r>
            <w:r>
              <w:rPr>
                <w:spacing w:val="-5"/>
                <w:sz w:val="24"/>
              </w:rPr>
              <w:t xml:space="preserve"> </w:t>
            </w:r>
            <w:r>
              <w:rPr>
                <w:sz w:val="24"/>
              </w:rPr>
              <w:t>второй</w:t>
            </w:r>
            <w:r>
              <w:rPr>
                <w:spacing w:val="-7"/>
                <w:sz w:val="24"/>
              </w:rPr>
              <w:t xml:space="preserve"> </w:t>
            </w:r>
            <w:r>
              <w:rPr>
                <w:sz w:val="24"/>
              </w:rPr>
              <w:t>половины</w:t>
            </w:r>
            <w:r>
              <w:rPr>
                <w:spacing w:val="-5"/>
                <w:sz w:val="24"/>
              </w:rPr>
              <w:t xml:space="preserve"> </w:t>
            </w:r>
            <w:r>
              <w:rPr>
                <w:sz w:val="24"/>
              </w:rPr>
              <w:t>XIX</w:t>
            </w:r>
            <w:r>
              <w:rPr>
                <w:spacing w:val="-6"/>
                <w:sz w:val="24"/>
              </w:rPr>
              <w:t xml:space="preserve"> </w:t>
            </w:r>
            <w:r>
              <w:rPr>
                <w:sz w:val="24"/>
              </w:rPr>
              <w:t>века.</w:t>
            </w:r>
            <w:r>
              <w:rPr>
                <w:spacing w:val="-5"/>
                <w:sz w:val="24"/>
              </w:rPr>
              <w:t xml:space="preserve"> </w:t>
            </w:r>
            <w:r>
              <w:rPr>
                <w:sz w:val="24"/>
              </w:rPr>
              <w:t>Ф.И.</w:t>
            </w:r>
            <w:r>
              <w:rPr>
                <w:spacing w:val="-5"/>
                <w:sz w:val="24"/>
              </w:rPr>
              <w:t xml:space="preserve"> </w:t>
            </w:r>
            <w:r>
              <w:rPr>
                <w:sz w:val="24"/>
              </w:rPr>
              <w:t>Тютчев,</w:t>
            </w:r>
            <w:r>
              <w:rPr>
                <w:spacing w:val="-5"/>
                <w:sz w:val="24"/>
              </w:rPr>
              <w:t xml:space="preserve"> </w:t>
            </w:r>
            <w:r>
              <w:rPr>
                <w:sz w:val="24"/>
              </w:rPr>
              <w:t>А.А.</w:t>
            </w:r>
            <w:r>
              <w:rPr>
                <w:spacing w:val="-5"/>
                <w:sz w:val="24"/>
              </w:rPr>
              <w:t xml:space="preserve"> </w:t>
            </w:r>
            <w:r>
              <w:rPr>
                <w:sz w:val="24"/>
              </w:rPr>
              <w:t>Фет, А.К. Толстой и другие (одно стихотворение по выбору).</w:t>
            </w:r>
          </w:p>
          <w:p w14:paraId="1AA06FCB" w14:textId="77777777" w:rsidR="0092341C" w:rsidRDefault="00DB6983" w:rsidP="00B41547">
            <w:pPr>
              <w:pStyle w:val="TableParagraph"/>
              <w:spacing w:before="2"/>
              <w:ind w:left="0" w:right="283"/>
              <w:contextualSpacing/>
              <w:rPr>
                <w:sz w:val="24"/>
              </w:rPr>
            </w:pPr>
            <w:r>
              <w:rPr>
                <w:sz w:val="24"/>
              </w:rPr>
              <w:t>М.Е. Салтыков-Щедрин. Сказки (одно произведение по выбору).</w:t>
            </w:r>
            <w:r>
              <w:rPr>
                <w:spacing w:val="-6"/>
                <w:sz w:val="24"/>
              </w:rPr>
              <w:t xml:space="preserve"> </w:t>
            </w:r>
            <w:r>
              <w:rPr>
                <w:sz w:val="24"/>
              </w:rPr>
              <w:t>Например,</w:t>
            </w:r>
            <w:r>
              <w:rPr>
                <w:spacing w:val="-6"/>
                <w:sz w:val="24"/>
              </w:rPr>
              <w:t xml:space="preserve"> </w:t>
            </w:r>
            <w:r>
              <w:rPr>
                <w:sz w:val="24"/>
              </w:rPr>
              <w:t>“Повесть</w:t>
            </w:r>
            <w:r>
              <w:rPr>
                <w:spacing w:val="-6"/>
                <w:sz w:val="24"/>
              </w:rPr>
              <w:t xml:space="preserve"> </w:t>
            </w:r>
            <w:r>
              <w:rPr>
                <w:sz w:val="24"/>
              </w:rPr>
              <w:t>о</w:t>
            </w:r>
            <w:r>
              <w:rPr>
                <w:spacing w:val="-6"/>
                <w:sz w:val="24"/>
              </w:rPr>
              <w:t xml:space="preserve"> </w:t>
            </w:r>
            <w:r>
              <w:rPr>
                <w:sz w:val="24"/>
              </w:rPr>
              <w:t>том,</w:t>
            </w:r>
            <w:r>
              <w:rPr>
                <w:spacing w:val="-6"/>
                <w:sz w:val="24"/>
              </w:rPr>
              <w:t xml:space="preserve"> </w:t>
            </w:r>
            <w:r>
              <w:rPr>
                <w:sz w:val="24"/>
              </w:rPr>
              <w:t>как</w:t>
            </w:r>
            <w:r>
              <w:rPr>
                <w:spacing w:val="-6"/>
                <w:sz w:val="24"/>
              </w:rPr>
              <w:t xml:space="preserve"> </w:t>
            </w:r>
            <w:r>
              <w:rPr>
                <w:sz w:val="24"/>
              </w:rPr>
              <w:t>один</w:t>
            </w:r>
            <w:r>
              <w:rPr>
                <w:spacing w:val="-7"/>
                <w:sz w:val="24"/>
              </w:rPr>
              <w:t xml:space="preserve"> </w:t>
            </w:r>
            <w:r>
              <w:rPr>
                <w:sz w:val="24"/>
              </w:rPr>
              <w:t>мужик</w:t>
            </w:r>
            <w:r>
              <w:rPr>
                <w:spacing w:val="-6"/>
                <w:sz w:val="24"/>
              </w:rPr>
              <w:t xml:space="preserve"> </w:t>
            </w:r>
            <w:r>
              <w:rPr>
                <w:sz w:val="24"/>
              </w:rPr>
              <w:t>двух генералов прокормил”, “Дикий помещик”, “Премудрый пискарь” и другие. Произведения отечественных и зарубежных писателей на историческую тему (одно произведение).</w:t>
            </w:r>
            <w:r>
              <w:rPr>
                <w:spacing w:val="-3"/>
                <w:sz w:val="24"/>
              </w:rPr>
              <w:t xml:space="preserve"> </w:t>
            </w:r>
            <w:r>
              <w:rPr>
                <w:sz w:val="24"/>
              </w:rPr>
              <w:t>Например,</w:t>
            </w:r>
            <w:r>
              <w:rPr>
                <w:spacing w:val="-3"/>
                <w:sz w:val="24"/>
              </w:rPr>
              <w:t xml:space="preserve"> </w:t>
            </w:r>
            <w:r>
              <w:rPr>
                <w:sz w:val="24"/>
              </w:rPr>
              <w:t>А.К.</w:t>
            </w:r>
            <w:r>
              <w:rPr>
                <w:spacing w:val="-3"/>
                <w:sz w:val="24"/>
              </w:rPr>
              <w:t xml:space="preserve"> </w:t>
            </w:r>
            <w:r>
              <w:rPr>
                <w:sz w:val="24"/>
              </w:rPr>
              <w:t>Толстого,</w:t>
            </w:r>
            <w:r>
              <w:rPr>
                <w:spacing w:val="-3"/>
                <w:sz w:val="24"/>
              </w:rPr>
              <w:t xml:space="preserve"> </w:t>
            </w:r>
            <w:r>
              <w:rPr>
                <w:sz w:val="24"/>
              </w:rPr>
              <w:t>Р.</w:t>
            </w:r>
            <w:r>
              <w:rPr>
                <w:spacing w:val="-3"/>
                <w:sz w:val="24"/>
              </w:rPr>
              <w:t xml:space="preserve"> </w:t>
            </w:r>
            <w:r>
              <w:rPr>
                <w:sz w:val="24"/>
              </w:rPr>
              <w:t>Сабатини,</w:t>
            </w:r>
            <w:r>
              <w:rPr>
                <w:spacing w:val="-3"/>
                <w:sz w:val="24"/>
              </w:rPr>
              <w:t xml:space="preserve"> </w:t>
            </w:r>
            <w:r>
              <w:rPr>
                <w:sz w:val="24"/>
              </w:rPr>
              <w:t>Ф.</w:t>
            </w:r>
          </w:p>
          <w:p w14:paraId="17ED870E" w14:textId="77777777" w:rsidR="0092341C" w:rsidRDefault="00DB6983" w:rsidP="00B41547">
            <w:pPr>
              <w:pStyle w:val="TableParagraph"/>
              <w:spacing w:before="2"/>
              <w:ind w:left="0" w:right="283"/>
              <w:contextualSpacing/>
              <w:rPr>
                <w:sz w:val="24"/>
              </w:rPr>
            </w:pPr>
            <w:r>
              <w:rPr>
                <w:spacing w:val="-2"/>
                <w:sz w:val="24"/>
              </w:rPr>
              <w:t>Купера.</w:t>
            </w:r>
          </w:p>
        </w:tc>
      </w:tr>
      <w:tr w:rsidR="0092341C" w14:paraId="15A0E824" w14:textId="77777777">
        <w:trPr>
          <w:trHeight w:val="2207"/>
        </w:trPr>
        <w:tc>
          <w:tcPr>
            <w:tcW w:w="2977" w:type="dxa"/>
          </w:tcPr>
          <w:p w14:paraId="02954E3C" w14:textId="77777777" w:rsidR="0092341C" w:rsidRDefault="00DB6983" w:rsidP="00B41547">
            <w:pPr>
              <w:pStyle w:val="TableParagraph"/>
              <w:spacing w:before="2"/>
              <w:ind w:left="0" w:right="283"/>
              <w:contextualSpacing/>
              <w:rPr>
                <w:sz w:val="24"/>
              </w:rPr>
            </w:pPr>
            <w:r>
              <w:rPr>
                <w:sz w:val="24"/>
              </w:rPr>
              <w:t>Литература</w:t>
            </w:r>
            <w:r>
              <w:rPr>
                <w:spacing w:val="-4"/>
                <w:sz w:val="24"/>
              </w:rPr>
              <w:t xml:space="preserve"> </w:t>
            </w:r>
            <w:r>
              <w:rPr>
                <w:sz w:val="24"/>
              </w:rPr>
              <w:t>конца</w:t>
            </w:r>
            <w:r>
              <w:rPr>
                <w:spacing w:val="-4"/>
                <w:sz w:val="24"/>
              </w:rPr>
              <w:t xml:space="preserve"> </w:t>
            </w:r>
            <w:r>
              <w:rPr>
                <w:sz w:val="24"/>
              </w:rPr>
              <w:t>XIX</w:t>
            </w:r>
            <w:r>
              <w:rPr>
                <w:spacing w:val="1"/>
                <w:sz w:val="24"/>
              </w:rPr>
              <w:t xml:space="preserve"> </w:t>
            </w:r>
            <w:r>
              <w:rPr>
                <w:spacing w:val="-10"/>
                <w:sz w:val="24"/>
              </w:rPr>
              <w:t>-</w:t>
            </w:r>
          </w:p>
          <w:p w14:paraId="34E71715" w14:textId="77777777" w:rsidR="0092341C" w:rsidRDefault="00DB6983" w:rsidP="00B41547">
            <w:pPr>
              <w:pStyle w:val="TableParagraph"/>
              <w:spacing w:before="2"/>
              <w:ind w:left="0" w:right="283"/>
              <w:contextualSpacing/>
              <w:rPr>
                <w:sz w:val="24"/>
              </w:rPr>
            </w:pPr>
            <w:r>
              <w:rPr>
                <w:sz w:val="24"/>
              </w:rPr>
              <w:t>начала</w:t>
            </w:r>
            <w:r>
              <w:rPr>
                <w:spacing w:val="-5"/>
                <w:sz w:val="24"/>
              </w:rPr>
              <w:t xml:space="preserve"> </w:t>
            </w:r>
            <w:r>
              <w:rPr>
                <w:sz w:val="24"/>
              </w:rPr>
              <w:t>XX</w:t>
            </w:r>
            <w:r>
              <w:rPr>
                <w:spacing w:val="-1"/>
                <w:sz w:val="24"/>
              </w:rPr>
              <w:t xml:space="preserve"> </w:t>
            </w:r>
            <w:r>
              <w:rPr>
                <w:spacing w:val="-4"/>
                <w:sz w:val="24"/>
              </w:rPr>
              <w:t>века.</w:t>
            </w:r>
          </w:p>
        </w:tc>
        <w:tc>
          <w:tcPr>
            <w:tcW w:w="6583" w:type="dxa"/>
          </w:tcPr>
          <w:p w14:paraId="206D5ED2" w14:textId="77777777" w:rsidR="0092341C" w:rsidRDefault="00DB6983" w:rsidP="00B41547">
            <w:pPr>
              <w:pStyle w:val="TableParagraph"/>
              <w:spacing w:before="2"/>
              <w:ind w:left="0" w:right="283"/>
              <w:contextualSpacing/>
              <w:rPr>
                <w:sz w:val="24"/>
              </w:rPr>
            </w:pPr>
            <w:r>
              <w:rPr>
                <w:sz w:val="24"/>
              </w:rPr>
              <w:t>А.П.</w:t>
            </w:r>
            <w:r>
              <w:rPr>
                <w:spacing w:val="-6"/>
                <w:sz w:val="24"/>
              </w:rPr>
              <w:t xml:space="preserve"> </w:t>
            </w:r>
            <w:r>
              <w:rPr>
                <w:sz w:val="24"/>
              </w:rPr>
              <w:t>Чехов.</w:t>
            </w:r>
            <w:r>
              <w:rPr>
                <w:spacing w:val="-6"/>
                <w:sz w:val="24"/>
              </w:rPr>
              <w:t xml:space="preserve"> </w:t>
            </w:r>
            <w:r>
              <w:rPr>
                <w:sz w:val="24"/>
              </w:rPr>
              <w:t>Рассказы</w:t>
            </w:r>
            <w:r>
              <w:rPr>
                <w:spacing w:val="-6"/>
                <w:sz w:val="24"/>
              </w:rPr>
              <w:t xml:space="preserve"> </w:t>
            </w:r>
            <w:r>
              <w:rPr>
                <w:sz w:val="24"/>
              </w:rPr>
              <w:t>(один</w:t>
            </w:r>
            <w:r>
              <w:rPr>
                <w:spacing w:val="-8"/>
                <w:sz w:val="24"/>
              </w:rPr>
              <w:t xml:space="preserve"> </w:t>
            </w:r>
            <w:r>
              <w:rPr>
                <w:sz w:val="24"/>
              </w:rPr>
              <w:t>по</w:t>
            </w:r>
            <w:r>
              <w:rPr>
                <w:spacing w:val="-6"/>
                <w:sz w:val="24"/>
              </w:rPr>
              <w:t xml:space="preserve"> </w:t>
            </w:r>
            <w:r>
              <w:rPr>
                <w:sz w:val="24"/>
              </w:rPr>
              <w:t>выбору).</w:t>
            </w:r>
            <w:r>
              <w:rPr>
                <w:spacing w:val="-6"/>
                <w:sz w:val="24"/>
              </w:rPr>
              <w:t xml:space="preserve"> </w:t>
            </w:r>
            <w:r>
              <w:rPr>
                <w:sz w:val="24"/>
              </w:rPr>
              <w:t>Например,</w:t>
            </w:r>
            <w:r>
              <w:rPr>
                <w:spacing w:val="-6"/>
                <w:sz w:val="24"/>
              </w:rPr>
              <w:t xml:space="preserve"> </w:t>
            </w:r>
            <w:r>
              <w:rPr>
                <w:sz w:val="24"/>
              </w:rPr>
              <w:t>“Тоска”, “Злоумышленник” и другие.</w:t>
            </w:r>
          </w:p>
          <w:p w14:paraId="1EDB4EC5" w14:textId="77777777" w:rsidR="0092341C" w:rsidRDefault="00DB6983" w:rsidP="00B41547">
            <w:pPr>
              <w:pStyle w:val="TableParagraph"/>
              <w:spacing w:before="2"/>
              <w:ind w:left="0" w:right="283"/>
              <w:contextualSpacing/>
              <w:rPr>
                <w:sz w:val="24"/>
              </w:rPr>
            </w:pPr>
            <w:r>
              <w:rPr>
                <w:sz w:val="24"/>
              </w:rPr>
              <w:t>М. Горький. Ранние рассказы (одно произведение по выбору).</w:t>
            </w:r>
            <w:r>
              <w:rPr>
                <w:spacing w:val="-7"/>
                <w:sz w:val="24"/>
              </w:rPr>
              <w:t xml:space="preserve"> </w:t>
            </w:r>
            <w:r>
              <w:rPr>
                <w:sz w:val="24"/>
              </w:rPr>
              <w:t>Например,</w:t>
            </w:r>
            <w:r>
              <w:rPr>
                <w:spacing w:val="-7"/>
                <w:sz w:val="24"/>
              </w:rPr>
              <w:t xml:space="preserve"> </w:t>
            </w:r>
            <w:r>
              <w:rPr>
                <w:sz w:val="24"/>
              </w:rPr>
              <w:t>“Старуха</w:t>
            </w:r>
            <w:r>
              <w:rPr>
                <w:spacing w:val="-6"/>
                <w:sz w:val="24"/>
              </w:rPr>
              <w:t xml:space="preserve"> </w:t>
            </w:r>
            <w:r>
              <w:rPr>
                <w:sz w:val="24"/>
              </w:rPr>
              <w:t>Изергиль”</w:t>
            </w:r>
            <w:r>
              <w:rPr>
                <w:spacing w:val="-8"/>
                <w:sz w:val="24"/>
              </w:rPr>
              <w:t xml:space="preserve"> </w:t>
            </w:r>
            <w:r>
              <w:rPr>
                <w:sz w:val="24"/>
              </w:rPr>
              <w:t>(легенда</w:t>
            </w:r>
            <w:r>
              <w:rPr>
                <w:spacing w:val="-8"/>
                <w:sz w:val="24"/>
              </w:rPr>
              <w:t xml:space="preserve"> </w:t>
            </w:r>
            <w:r>
              <w:rPr>
                <w:sz w:val="24"/>
              </w:rPr>
              <w:t>о</w:t>
            </w:r>
            <w:r>
              <w:rPr>
                <w:spacing w:val="-7"/>
                <w:sz w:val="24"/>
              </w:rPr>
              <w:t xml:space="preserve"> </w:t>
            </w:r>
            <w:r>
              <w:rPr>
                <w:sz w:val="24"/>
              </w:rPr>
              <w:t>Данко), “Челкаш” и другие.</w:t>
            </w:r>
          </w:p>
          <w:p w14:paraId="5E69A30C" w14:textId="77777777" w:rsidR="0092341C" w:rsidRDefault="00DB6983" w:rsidP="00B41547">
            <w:pPr>
              <w:pStyle w:val="TableParagraph"/>
              <w:spacing w:before="2"/>
              <w:ind w:left="0" w:right="283"/>
              <w:contextualSpacing/>
              <w:jc w:val="both"/>
              <w:rPr>
                <w:sz w:val="24"/>
              </w:rPr>
            </w:pPr>
            <w:r>
              <w:rPr>
                <w:sz w:val="24"/>
              </w:rPr>
              <w:t>Сатирические произведения отечественных и зарубежных писателей</w:t>
            </w:r>
            <w:r>
              <w:rPr>
                <w:spacing w:val="-6"/>
                <w:sz w:val="24"/>
              </w:rPr>
              <w:t xml:space="preserve"> </w:t>
            </w:r>
            <w:r>
              <w:rPr>
                <w:sz w:val="24"/>
              </w:rPr>
              <w:t>(не</w:t>
            </w:r>
            <w:r>
              <w:rPr>
                <w:spacing w:val="-7"/>
                <w:sz w:val="24"/>
              </w:rPr>
              <w:t xml:space="preserve"> </w:t>
            </w:r>
            <w:r>
              <w:rPr>
                <w:sz w:val="24"/>
              </w:rPr>
              <w:t>менее</w:t>
            </w:r>
            <w:r>
              <w:rPr>
                <w:spacing w:val="-7"/>
                <w:sz w:val="24"/>
              </w:rPr>
              <w:t xml:space="preserve"> </w:t>
            </w:r>
            <w:r>
              <w:rPr>
                <w:sz w:val="24"/>
              </w:rPr>
              <w:t>двух).</w:t>
            </w:r>
            <w:r>
              <w:rPr>
                <w:spacing w:val="-5"/>
                <w:sz w:val="24"/>
              </w:rPr>
              <w:t xml:space="preserve"> </w:t>
            </w:r>
            <w:r>
              <w:rPr>
                <w:sz w:val="24"/>
              </w:rPr>
              <w:t>Например,</w:t>
            </w:r>
            <w:r>
              <w:rPr>
                <w:spacing w:val="-6"/>
                <w:sz w:val="24"/>
              </w:rPr>
              <w:t xml:space="preserve"> </w:t>
            </w:r>
            <w:r>
              <w:rPr>
                <w:sz w:val="24"/>
              </w:rPr>
              <w:t>М.М.</w:t>
            </w:r>
            <w:r>
              <w:rPr>
                <w:spacing w:val="-6"/>
                <w:sz w:val="24"/>
              </w:rPr>
              <w:t xml:space="preserve"> </w:t>
            </w:r>
            <w:r>
              <w:rPr>
                <w:sz w:val="24"/>
              </w:rPr>
              <w:t>Зощенко,</w:t>
            </w:r>
            <w:r>
              <w:rPr>
                <w:spacing w:val="-2"/>
                <w:sz w:val="24"/>
              </w:rPr>
              <w:t xml:space="preserve"> </w:t>
            </w:r>
            <w:r>
              <w:rPr>
                <w:sz w:val="24"/>
              </w:rPr>
              <w:t>А.Т. Аверченко, Н. Тэффи, О. Генри, Я. Гашека.</w:t>
            </w:r>
          </w:p>
        </w:tc>
      </w:tr>
      <w:tr w:rsidR="0092341C" w14:paraId="51433E35" w14:textId="77777777">
        <w:trPr>
          <w:trHeight w:val="552"/>
        </w:trPr>
        <w:tc>
          <w:tcPr>
            <w:tcW w:w="2977" w:type="dxa"/>
          </w:tcPr>
          <w:p w14:paraId="58F66C51" w14:textId="77777777" w:rsidR="0092341C" w:rsidRDefault="00DB6983" w:rsidP="00B41547">
            <w:pPr>
              <w:pStyle w:val="TableParagraph"/>
              <w:spacing w:before="2"/>
              <w:ind w:left="0" w:right="283"/>
              <w:contextualSpacing/>
              <w:rPr>
                <w:sz w:val="24"/>
              </w:rPr>
            </w:pPr>
            <w:r>
              <w:rPr>
                <w:sz w:val="24"/>
              </w:rPr>
              <w:t>Литература</w:t>
            </w:r>
            <w:r>
              <w:rPr>
                <w:spacing w:val="-6"/>
                <w:sz w:val="24"/>
              </w:rPr>
              <w:t xml:space="preserve"> </w:t>
            </w:r>
            <w:r>
              <w:rPr>
                <w:spacing w:val="-2"/>
                <w:sz w:val="24"/>
              </w:rPr>
              <w:t>первой</w:t>
            </w:r>
          </w:p>
          <w:p w14:paraId="00A644F5" w14:textId="77777777" w:rsidR="0092341C" w:rsidRDefault="00DB6983" w:rsidP="00B41547">
            <w:pPr>
              <w:pStyle w:val="TableParagraph"/>
              <w:spacing w:before="2"/>
              <w:ind w:left="0" w:right="283"/>
              <w:contextualSpacing/>
              <w:rPr>
                <w:sz w:val="24"/>
              </w:rPr>
            </w:pPr>
            <w:r>
              <w:rPr>
                <w:sz w:val="24"/>
              </w:rPr>
              <w:t>половины</w:t>
            </w:r>
            <w:r>
              <w:rPr>
                <w:spacing w:val="-3"/>
                <w:sz w:val="24"/>
              </w:rPr>
              <w:t xml:space="preserve"> </w:t>
            </w:r>
            <w:r>
              <w:rPr>
                <w:sz w:val="24"/>
              </w:rPr>
              <w:t>XX</w:t>
            </w:r>
            <w:r>
              <w:rPr>
                <w:spacing w:val="-3"/>
                <w:sz w:val="24"/>
              </w:rPr>
              <w:t xml:space="preserve"> </w:t>
            </w:r>
            <w:r>
              <w:rPr>
                <w:spacing w:val="-4"/>
                <w:sz w:val="24"/>
              </w:rPr>
              <w:t>века.</w:t>
            </w:r>
          </w:p>
        </w:tc>
        <w:tc>
          <w:tcPr>
            <w:tcW w:w="6583" w:type="dxa"/>
          </w:tcPr>
          <w:p w14:paraId="05B02334" w14:textId="77777777" w:rsidR="0092341C" w:rsidRDefault="00DB6983" w:rsidP="00B41547">
            <w:pPr>
              <w:pStyle w:val="TableParagraph"/>
              <w:spacing w:before="2"/>
              <w:ind w:left="0" w:right="283"/>
              <w:contextualSpacing/>
              <w:rPr>
                <w:sz w:val="24"/>
              </w:rPr>
            </w:pPr>
            <w:r>
              <w:rPr>
                <w:sz w:val="24"/>
              </w:rPr>
              <w:t>А.С.</w:t>
            </w:r>
            <w:r>
              <w:rPr>
                <w:spacing w:val="-2"/>
                <w:sz w:val="24"/>
              </w:rPr>
              <w:t xml:space="preserve"> </w:t>
            </w:r>
            <w:r>
              <w:rPr>
                <w:sz w:val="24"/>
              </w:rPr>
              <w:t>Грин.</w:t>
            </w:r>
            <w:r>
              <w:rPr>
                <w:spacing w:val="-2"/>
                <w:sz w:val="24"/>
              </w:rPr>
              <w:t xml:space="preserve"> </w:t>
            </w:r>
            <w:r>
              <w:rPr>
                <w:sz w:val="24"/>
              </w:rPr>
              <w:t>Слово</w:t>
            </w:r>
            <w:r>
              <w:rPr>
                <w:spacing w:val="-2"/>
                <w:sz w:val="24"/>
              </w:rPr>
              <w:t xml:space="preserve"> </w:t>
            </w:r>
            <w:r>
              <w:rPr>
                <w:sz w:val="24"/>
              </w:rPr>
              <w:t>о</w:t>
            </w:r>
            <w:r>
              <w:rPr>
                <w:spacing w:val="-1"/>
                <w:sz w:val="24"/>
              </w:rPr>
              <w:t xml:space="preserve"> </w:t>
            </w:r>
            <w:r>
              <w:rPr>
                <w:sz w:val="24"/>
              </w:rPr>
              <w:t>писателе.</w:t>
            </w:r>
            <w:r>
              <w:rPr>
                <w:spacing w:val="-2"/>
                <w:sz w:val="24"/>
              </w:rPr>
              <w:t xml:space="preserve"> </w:t>
            </w:r>
            <w:r>
              <w:rPr>
                <w:sz w:val="24"/>
              </w:rPr>
              <w:t>Феерия</w:t>
            </w:r>
            <w:r>
              <w:rPr>
                <w:spacing w:val="-2"/>
                <w:sz w:val="24"/>
              </w:rPr>
              <w:t xml:space="preserve"> </w:t>
            </w:r>
            <w:r>
              <w:rPr>
                <w:sz w:val="24"/>
              </w:rPr>
              <w:t>“Алые</w:t>
            </w:r>
            <w:r>
              <w:rPr>
                <w:spacing w:val="-3"/>
                <w:sz w:val="24"/>
              </w:rPr>
              <w:t xml:space="preserve"> </w:t>
            </w:r>
            <w:r>
              <w:rPr>
                <w:spacing w:val="-2"/>
                <w:sz w:val="24"/>
              </w:rPr>
              <w:t>паруса”.</w:t>
            </w:r>
          </w:p>
        </w:tc>
      </w:tr>
      <w:tr w:rsidR="0092341C" w14:paraId="1B060DC9" w14:textId="77777777">
        <w:trPr>
          <w:trHeight w:val="2759"/>
        </w:trPr>
        <w:tc>
          <w:tcPr>
            <w:tcW w:w="2977" w:type="dxa"/>
          </w:tcPr>
          <w:p w14:paraId="1BB6650F" w14:textId="77777777" w:rsidR="0092341C" w:rsidRDefault="00DB6983" w:rsidP="00B41547">
            <w:pPr>
              <w:pStyle w:val="TableParagraph"/>
              <w:spacing w:before="2"/>
              <w:ind w:left="0" w:right="283"/>
              <w:contextualSpacing/>
              <w:rPr>
                <w:sz w:val="24"/>
              </w:rPr>
            </w:pPr>
            <w:r>
              <w:rPr>
                <w:sz w:val="24"/>
              </w:rPr>
              <w:t>Отечественная поэзия первой половины XX века. Стихотворения на тему</w:t>
            </w:r>
            <w:r>
              <w:rPr>
                <w:spacing w:val="-14"/>
                <w:sz w:val="24"/>
              </w:rPr>
              <w:t xml:space="preserve"> </w:t>
            </w:r>
            <w:r>
              <w:rPr>
                <w:sz w:val="24"/>
              </w:rPr>
              <w:t>мечты</w:t>
            </w:r>
            <w:r>
              <w:rPr>
                <w:spacing w:val="-12"/>
                <w:sz w:val="24"/>
              </w:rPr>
              <w:t xml:space="preserve"> </w:t>
            </w:r>
            <w:r>
              <w:rPr>
                <w:sz w:val="24"/>
              </w:rPr>
              <w:t>и</w:t>
            </w:r>
            <w:r>
              <w:rPr>
                <w:spacing w:val="-12"/>
                <w:sz w:val="24"/>
              </w:rPr>
              <w:t xml:space="preserve"> </w:t>
            </w:r>
            <w:r>
              <w:rPr>
                <w:sz w:val="24"/>
              </w:rPr>
              <w:t>реальности.</w:t>
            </w:r>
          </w:p>
        </w:tc>
        <w:tc>
          <w:tcPr>
            <w:tcW w:w="6583" w:type="dxa"/>
          </w:tcPr>
          <w:p w14:paraId="3F4FB6F5" w14:textId="77777777" w:rsidR="0092341C" w:rsidRDefault="00DB6983" w:rsidP="00B41547">
            <w:pPr>
              <w:pStyle w:val="TableParagraph"/>
              <w:spacing w:before="2"/>
              <w:ind w:left="0" w:right="283"/>
              <w:contextualSpacing/>
              <w:rPr>
                <w:sz w:val="24"/>
              </w:rPr>
            </w:pPr>
            <w:r>
              <w:rPr>
                <w:sz w:val="24"/>
              </w:rPr>
              <w:t>Стихотворения</w:t>
            </w:r>
            <w:r>
              <w:rPr>
                <w:spacing w:val="-5"/>
                <w:sz w:val="24"/>
              </w:rPr>
              <w:t xml:space="preserve"> </w:t>
            </w:r>
            <w:r>
              <w:rPr>
                <w:sz w:val="24"/>
              </w:rPr>
              <w:t>на</w:t>
            </w:r>
            <w:r>
              <w:rPr>
                <w:spacing w:val="-6"/>
                <w:sz w:val="24"/>
              </w:rPr>
              <w:t xml:space="preserve"> </w:t>
            </w:r>
            <w:r>
              <w:rPr>
                <w:sz w:val="24"/>
              </w:rPr>
              <w:t>тему</w:t>
            </w:r>
            <w:r>
              <w:rPr>
                <w:spacing w:val="-8"/>
                <w:sz w:val="24"/>
              </w:rPr>
              <w:t xml:space="preserve"> </w:t>
            </w:r>
            <w:r>
              <w:rPr>
                <w:sz w:val="24"/>
              </w:rPr>
              <w:t>мечты</w:t>
            </w:r>
            <w:r>
              <w:rPr>
                <w:spacing w:val="-5"/>
                <w:sz w:val="24"/>
              </w:rPr>
              <w:t xml:space="preserve"> </w:t>
            </w:r>
            <w:r>
              <w:rPr>
                <w:sz w:val="24"/>
              </w:rPr>
              <w:t>и</w:t>
            </w:r>
            <w:r>
              <w:rPr>
                <w:spacing w:val="-2"/>
                <w:sz w:val="24"/>
              </w:rPr>
              <w:t xml:space="preserve"> </w:t>
            </w:r>
            <w:r>
              <w:rPr>
                <w:sz w:val="24"/>
              </w:rPr>
              <w:t>реальности</w:t>
            </w:r>
            <w:r>
              <w:rPr>
                <w:spacing w:val="-5"/>
                <w:sz w:val="24"/>
              </w:rPr>
              <w:t xml:space="preserve"> </w:t>
            </w:r>
            <w:r>
              <w:rPr>
                <w:sz w:val="24"/>
              </w:rPr>
              <w:t>(одно-два</w:t>
            </w:r>
            <w:r>
              <w:rPr>
                <w:spacing w:val="-7"/>
                <w:sz w:val="24"/>
              </w:rPr>
              <w:t xml:space="preserve"> </w:t>
            </w:r>
            <w:r>
              <w:rPr>
                <w:sz w:val="24"/>
              </w:rPr>
              <w:t>по выбору). Например, стихотворения</w:t>
            </w:r>
          </w:p>
          <w:p w14:paraId="702AABEB" w14:textId="77777777" w:rsidR="0092341C" w:rsidRDefault="00DB6983" w:rsidP="00B10CA3">
            <w:pPr>
              <w:pStyle w:val="TableParagraph"/>
              <w:numPr>
                <w:ilvl w:val="0"/>
                <w:numId w:val="184"/>
              </w:numPr>
              <w:tabs>
                <w:tab w:val="left" w:pos="338"/>
              </w:tabs>
              <w:spacing w:before="2"/>
              <w:ind w:left="0" w:right="283" w:firstLine="0"/>
              <w:contextualSpacing/>
              <w:rPr>
                <w:sz w:val="24"/>
              </w:rPr>
            </w:pPr>
            <w:r>
              <w:rPr>
                <w:sz w:val="24"/>
              </w:rPr>
              <w:t>А.</w:t>
            </w:r>
            <w:r>
              <w:rPr>
                <w:spacing w:val="-5"/>
                <w:sz w:val="24"/>
              </w:rPr>
              <w:t xml:space="preserve"> </w:t>
            </w:r>
            <w:r>
              <w:rPr>
                <w:sz w:val="24"/>
              </w:rPr>
              <w:t>Блока,</w:t>
            </w:r>
            <w:r>
              <w:rPr>
                <w:spacing w:val="-5"/>
                <w:sz w:val="24"/>
              </w:rPr>
              <w:t xml:space="preserve"> </w:t>
            </w:r>
            <w:r>
              <w:rPr>
                <w:sz w:val="24"/>
              </w:rPr>
              <w:t>Н.С.</w:t>
            </w:r>
            <w:r>
              <w:rPr>
                <w:spacing w:val="-5"/>
                <w:sz w:val="24"/>
              </w:rPr>
              <w:t xml:space="preserve"> </w:t>
            </w:r>
            <w:r>
              <w:rPr>
                <w:sz w:val="24"/>
              </w:rPr>
              <w:t>Гумилёва,</w:t>
            </w:r>
            <w:r>
              <w:rPr>
                <w:spacing w:val="-5"/>
                <w:sz w:val="24"/>
              </w:rPr>
              <w:t xml:space="preserve"> </w:t>
            </w:r>
            <w:r>
              <w:rPr>
                <w:sz w:val="24"/>
              </w:rPr>
              <w:t>М.</w:t>
            </w:r>
            <w:r>
              <w:rPr>
                <w:spacing w:val="-5"/>
                <w:sz w:val="24"/>
              </w:rPr>
              <w:t xml:space="preserve"> </w:t>
            </w:r>
            <w:r>
              <w:rPr>
                <w:sz w:val="24"/>
              </w:rPr>
              <w:t>И.</w:t>
            </w:r>
            <w:r>
              <w:rPr>
                <w:spacing w:val="-5"/>
                <w:sz w:val="24"/>
              </w:rPr>
              <w:t xml:space="preserve"> </w:t>
            </w:r>
            <w:r>
              <w:rPr>
                <w:sz w:val="24"/>
              </w:rPr>
              <w:t>Цветаевой</w:t>
            </w:r>
            <w:r>
              <w:rPr>
                <w:spacing w:val="-5"/>
                <w:sz w:val="24"/>
              </w:rPr>
              <w:t xml:space="preserve"> </w:t>
            </w:r>
            <w:r>
              <w:rPr>
                <w:sz w:val="24"/>
              </w:rPr>
              <w:t>и</w:t>
            </w:r>
            <w:r>
              <w:rPr>
                <w:spacing w:val="-5"/>
                <w:sz w:val="24"/>
              </w:rPr>
              <w:t xml:space="preserve"> </w:t>
            </w:r>
            <w:r>
              <w:rPr>
                <w:sz w:val="24"/>
              </w:rPr>
              <w:t xml:space="preserve">других </w:t>
            </w:r>
            <w:r>
              <w:rPr>
                <w:spacing w:val="-2"/>
                <w:sz w:val="24"/>
              </w:rPr>
              <w:t>авторов.</w:t>
            </w:r>
          </w:p>
          <w:p w14:paraId="30124B30" w14:textId="77777777" w:rsidR="0092341C" w:rsidRDefault="00DB6983" w:rsidP="00B10CA3">
            <w:pPr>
              <w:pStyle w:val="TableParagraph"/>
              <w:numPr>
                <w:ilvl w:val="0"/>
                <w:numId w:val="184"/>
              </w:numPr>
              <w:tabs>
                <w:tab w:val="left" w:pos="325"/>
              </w:tabs>
              <w:spacing w:before="2"/>
              <w:ind w:left="0" w:right="283" w:firstLine="0"/>
              <w:contextualSpacing/>
              <w:rPr>
                <w:sz w:val="24"/>
              </w:rPr>
            </w:pPr>
            <w:r>
              <w:rPr>
                <w:sz w:val="24"/>
              </w:rPr>
              <w:t>В. Маяковский. Стихотворения (одно по выбору). Например, “Необычайное приключение, бывшее с Владимиром</w:t>
            </w:r>
            <w:r>
              <w:rPr>
                <w:spacing w:val="-8"/>
                <w:sz w:val="24"/>
              </w:rPr>
              <w:t xml:space="preserve"> </w:t>
            </w:r>
            <w:r>
              <w:rPr>
                <w:sz w:val="24"/>
              </w:rPr>
              <w:t>Маяковским</w:t>
            </w:r>
            <w:r>
              <w:rPr>
                <w:spacing w:val="-8"/>
                <w:sz w:val="24"/>
              </w:rPr>
              <w:t xml:space="preserve"> </w:t>
            </w:r>
            <w:r>
              <w:rPr>
                <w:sz w:val="24"/>
              </w:rPr>
              <w:t>летом</w:t>
            </w:r>
            <w:r>
              <w:rPr>
                <w:spacing w:val="-8"/>
                <w:sz w:val="24"/>
              </w:rPr>
              <w:t xml:space="preserve"> </w:t>
            </w:r>
            <w:r>
              <w:rPr>
                <w:sz w:val="24"/>
              </w:rPr>
              <w:t>на</w:t>
            </w:r>
            <w:r>
              <w:rPr>
                <w:spacing w:val="-8"/>
                <w:sz w:val="24"/>
              </w:rPr>
              <w:t xml:space="preserve"> </w:t>
            </w:r>
            <w:r>
              <w:rPr>
                <w:sz w:val="24"/>
              </w:rPr>
              <w:t>даче”,</w:t>
            </w:r>
            <w:r>
              <w:rPr>
                <w:spacing w:val="-6"/>
                <w:sz w:val="24"/>
              </w:rPr>
              <w:t xml:space="preserve"> </w:t>
            </w:r>
            <w:r>
              <w:rPr>
                <w:sz w:val="24"/>
              </w:rPr>
              <w:t>“Хорошее отношение к лошадям” и другие.</w:t>
            </w:r>
          </w:p>
          <w:p w14:paraId="48DB2ACE" w14:textId="77777777" w:rsidR="0092341C" w:rsidRDefault="00DB6983" w:rsidP="00B41547">
            <w:pPr>
              <w:pStyle w:val="TableParagraph"/>
              <w:spacing w:before="2"/>
              <w:ind w:left="0" w:right="283"/>
              <w:contextualSpacing/>
              <w:rPr>
                <w:sz w:val="24"/>
              </w:rPr>
            </w:pPr>
            <w:r>
              <w:rPr>
                <w:sz w:val="24"/>
              </w:rPr>
              <w:t>А.П.</w:t>
            </w:r>
            <w:r>
              <w:rPr>
                <w:spacing w:val="-7"/>
                <w:sz w:val="24"/>
              </w:rPr>
              <w:t xml:space="preserve"> </w:t>
            </w:r>
            <w:r>
              <w:rPr>
                <w:sz w:val="24"/>
              </w:rPr>
              <w:t>Платонов.</w:t>
            </w:r>
            <w:r>
              <w:rPr>
                <w:spacing w:val="-7"/>
                <w:sz w:val="24"/>
              </w:rPr>
              <w:t xml:space="preserve"> </w:t>
            </w:r>
            <w:r>
              <w:rPr>
                <w:sz w:val="24"/>
              </w:rPr>
              <w:t>Рассказы</w:t>
            </w:r>
            <w:r>
              <w:rPr>
                <w:spacing w:val="-7"/>
                <w:sz w:val="24"/>
              </w:rPr>
              <w:t xml:space="preserve"> </w:t>
            </w:r>
            <w:r>
              <w:rPr>
                <w:sz w:val="24"/>
              </w:rPr>
              <w:t>(один</w:t>
            </w:r>
            <w:r>
              <w:rPr>
                <w:spacing w:val="-7"/>
                <w:sz w:val="24"/>
              </w:rPr>
              <w:t xml:space="preserve"> </w:t>
            </w:r>
            <w:r>
              <w:rPr>
                <w:sz w:val="24"/>
              </w:rPr>
              <w:t>по</w:t>
            </w:r>
            <w:r>
              <w:rPr>
                <w:spacing w:val="-7"/>
                <w:sz w:val="24"/>
              </w:rPr>
              <w:t xml:space="preserve"> </w:t>
            </w:r>
            <w:r>
              <w:rPr>
                <w:sz w:val="24"/>
              </w:rPr>
              <w:t>выбору).</w:t>
            </w:r>
            <w:r>
              <w:rPr>
                <w:spacing w:val="-7"/>
                <w:sz w:val="24"/>
              </w:rPr>
              <w:t xml:space="preserve"> </w:t>
            </w:r>
            <w:r>
              <w:rPr>
                <w:sz w:val="24"/>
              </w:rPr>
              <w:t>Например, “Юшка”,“Неизвестный цветок” и другие.</w:t>
            </w:r>
          </w:p>
        </w:tc>
      </w:tr>
      <w:tr w:rsidR="0092341C" w14:paraId="326EB84F" w14:textId="77777777">
        <w:trPr>
          <w:trHeight w:val="551"/>
        </w:trPr>
        <w:tc>
          <w:tcPr>
            <w:tcW w:w="2977" w:type="dxa"/>
          </w:tcPr>
          <w:p w14:paraId="524B8F8A" w14:textId="77777777" w:rsidR="0092341C" w:rsidRDefault="00DB6983" w:rsidP="00B41547">
            <w:pPr>
              <w:pStyle w:val="TableParagraph"/>
              <w:spacing w:before="2"/>
              <w:ind w:left="0" w:right="283"/>
              <w:contextualSpacing/>
              <w:rPr>
                <w:sz w:val="24"/>
              </w:rPr>
            </w:pPr>
            <w:r>
              <w:rPr>
                <w:sz w:val="24"/>
              </w:rPr>
              <w:t>Литература</w:t>
            </w:r>
            <w:r>
              <w:rPr>
                <w:spacing w:val="-6"/>
                <w:sz w:val="24"/>
              </w:rPr>
              <w:t xml:space="preserve"> </w:t>
            </w:r>
            <w:r>
              <w:rPr>
                <w:spacing w:val="-2"/>
                <w:sz w:val="24"/>
              </w:rPr>
              <w:t>второй</w:t>
            </w:r>
          </w:p>
          <w:p w14:paraId="37CE91D3" w14:textId="77777777" w:rsidR="0092341C" w:rsidRDefault="00DB6983" w:rsidP="00B41547">
            <w:pPr>
              <w:pStyle w:val="TableParagraph"/>
              <w:spacing w:before="2"/>
              <w:ind w:left="0" w:right="283"/>
              <w:contextualSpacing/>
              <w:rPr>
                <w:sz w:val="24"/>
              </w:rPr>
            </w:pPr>
            <w:r>
              <w:rPr>
                <w:sz w:val="24"/>
              </w:rPr>
              <w:t>половины</w:t>
            </w:r>
            <w:r>
              <w:rPr>
                <w:spacing w:val="-3"/>
                <w:sz w:val="24"/>
              </w:rPr>
              <w:t xml:space="preserve"> </w:t>
            </w:r>
            <w:r>
              <w:rPr>
                <w:sz w:val="24"/>
              </w:rPr>
              <w:t>XX</w:t>
            </w:r>
            <w:r>
              <w:rPr>
                <w:spacing w:val="-3"/>
                <w:sz w:val="24"/>
              </w:rPr>
              <w:t xml:space="preserve"> </w:t>
            </w:r>
            <w:r>
              <w:rPr>
                <w:spacing w:val="-4"/>
                <w:sz w:val="24"/>
              </w:rPr>
              <w:t>века.</w:t>
            </w:r>
          </w:p>
        </w:tc>
        <w:tc>
          <w:tcPr>
            <w:tcW w:w="6583" w:type="dxa"/>
          </w:tcPr>
          <w:p w14:paraId="0ABD2CB0" w14:textId="77777777" w:rsidR="0092341C" w:rsidRDefault="00DB6983" w:rsidP="00B41547">
            <w:pPr>
              <w:pStyle w:val="TableParagraph"/>
              <w:spacing w:before="2"/>
              <w:ind w:left="0" w:right="283"/>
              <w:contextualSpacing/>
              <w:rPr>
                <w:sz w:val="24"/>
              </w:rPr>
            </w:pPr>
            <w:r>
              <w:rPr>
                <w:sz w:val="24"/>
              </w:rPr>
              <w:t>В.М.</w:t>
            </w:r>
            <w:r>
              <w:rPr>
                <w:spacing w:val="-3"/>
                <w:sz w:val="24"/>
              </w:rPr>
              <w:t xml:space="preserve"> </w:t>
            </w:r>
            <w:r>
              <w:rPr>
                <w:sz w:val="24"/>
              </w:rPr>
              <w:t>Шукшин.</w:t>
            </w:r>
            <w:r>
              <w:rPr>
                <w:spacing w:val="-3"/>
                <w:sz w:val="24"/>
              </w:rPr>
              <w:t xml:space="preserve"> </w:t>
            </w:r>
            <w:r>
              <w:rPr>
                <w:sz w:val="24"/>
              </w:rPr>
              <w:t>Рассказы</w:t>
            </w:r>
            <w:r>
              <w:rPr>
                <w:spacing w:val="-3"/>
                <w:sz w:val="24"/>
              </w:rPr>
              <w:t xml:space="preserve"> </w:t>
            </w:r>
            <w:r>
              <w:rPr>
                <w:sz w:val="24"/>
              </w:rPr>
              <w:t>(один</w:t>
            </w:r>
            <w:r>
              <w:rPr>
                <w:spacing w:val="-3"/>
                <w:sz w:val="24"/>
              </w:rPr>
              <w:t xml:space="preserve"> </w:t>
            </w:r>
            <w:r>
              <w:rPr>
                <w:sz w:val="24"/>
              </w:rPr>
              <w:t>по</w:t>
            </w:r>
            <w:r>
              <w:rPr>
                <w:spacing w:val="-3"/>
                <w:sz w:val="24"/>
              </w:rPr>
              <w:t xml:space="preserve"> </w:t>
            </w:r>
            <w:r>
              <w:rPr>
                <w:sz w:val="24"/>
              </w:rPr>
              <w:t>выбору).</w:t>
            </w:r>
            <w:r>
              <w:rPr>
                <w:spacing w:val="-3"/>
                <w:sz w:val="24"/>
              </w:rPr>
              <w:t xml:space="preserve"> </w:t>
            </w:r>
            <w:r>
              <w:rPr>
                <w:spacing w:val="-2"/>
                <w:sz w:val="24"/>
              </w:rPr>
              <w:t>Например,</w:t>
            </w:r>
          </w:p>
          <w:p w14:paraId="16681808" w14:textId="77777777" w:rsidR="0092341C" w:rsidRDefault="00DB6983" w:rsidP="00B41547">
            <w:pPr>
              <w:pStyle w:val="TableParagraph"/>
              <w:spacing w:before="2"/>
              <w:ind w:left="0" w:right="283"/>
              <w:contextualSpacing/>
              <w:rPr>
                <w:sz w:val="24"/>
              </w:rPr>
            </w:pPr>
            <w:r>
              <w:rPr>
                <w:sz w:val="24"/>
              </w:rPr>
              <w:t>“Чудик”,</w:t>
            </w:r>
            <w:r>
              <w:rPr>
                <w:spacing w:val="-4"/>
                <w:sz w:val="24"/>
              </w:rPr>
              <w:t xml:space="preserve"> </w:t>
            </w:r>
            <w:r>
              <w:rPr>
                <w:sz w:val="24"/>
              </w:rPr>
              <w:t>“Стенька</w:t>
            </w:r>
            <w:r>
              <w:rPr>
                <w:spacing w:val="-3"/>
                <w:sz w:val="24"/>
              </w:rPr>
              <w:t xml:space="preserve"> </w:t>
            </w:r>
            <w:r>
              <w:rPr>
                <w:sz w:val="24"/>
              </w:rPr>
              <w:t>Разин”,</w:t>
            </w:r>
            <w:r>
              <w:rPr>
                <w:spacing w:val="-4"/>
                <w:sz w:val="24"/>
              </w:rPr>
              <w:t xml:space="preserve"> </w:t>
            </w:r>
            <w:r>
              <w:rPr>
                <w:sz w:val="24"/>
              </w:rPr>
              <w:t>“Критики”</w:t>
            </w:r>
            <w:r>
              <w:rPr>
                <w:spacing w:val="-3"/>
                <w:sz w:val="24"/>
              </w:rPr>
              <w:t xml:space="preserve"> </w:t>
            </w:r>
            <w:r>
              <w:rPr>
                <w:sz w:val="24"/>
              </w:rPr>
              <w:t>и</w:t>
            </w:r>
            <w:r>
              <w:rPr>
                <w:spacing w:val="-3"/>
                <w:sz w:val="24"/>
              </w:rPr>
              <w:t xml:space="preserve"> </w:t>
            </w:r>
            <w:r>
              <w:rPr>
                <w:spacing w:val="-2"/>
                <w:sz w:val="24"/>
              </w:rPr>
              <w:t>другие.</w:t>
            </w:r>
          </w:p>
        </w:tc>
      </w:tr>
      <w:tr w:rsidR="0092341C" w14:paraId="2CE6FB5C" w14:textId="77777777">
        <w:trPr>
          <w:trHeight w:val="828"/>
        </w:trPr>
        <w:tc>
          <w:tcPr>
            <w:tcW w:w="2977" w:type="dxa"/>
          </w:tcPr>
          <w:p w14:paraId="5CA17A86" w14:textId="77777777" w:rsidR="0092341C" w:rsidRDefault="00DB6983" w:rsidP="00B41547">
            <w:pPr>
              <w:pStyle w:val="TableParagraph"/>
              <w:spacing w:before="2"/>
              <w:ind w:left="0" w:right="283"/>
              <w:contextualSpacing/>
              <w:rPr>
                <w:sz w:val="24"/>
              </w:rPr>
            </w:pPr>
            <w:r>
              <w:rPr>
                <w:spacing w:val="-2"/>
                <w:sz w:val="24"/>
              </w:rPr>
              <w:t xml:space="preserve">Стихотворения </w:t>
            </w:r>
            <w:r>
              <w:rPr>
                <w:sz w:val="24"/>
              </w:rPr>
              <w:t>отечественных</w:t>
            </w:r>
            <w:r>
              <w:rPr>
                <w:spacing w:val="-15"/>
                <w:sz w:val="24"/>
              </w:rPr>
              <w:t xml:space="preserve"> </w:t>
            </w:r>
            <w:r>
              <w:rPr>
                <w:sz w:val="24"/>
              </w:rPr>
              <w:t>поэтов</w:t>
            </w:r>
          </w:p>
          <w:p w14:paraId="39E65FFD" w14:textId="77777777" w:rsidR="0092341C" w:rsidRDefault="00DB6983" w:rsidP="00B41547">
            <w:pPr>
              <w:pStyle w:val="TableParagraph"/>
              <w:spacing w:before="2"/>
              <w:ind w:left="0" w:right="283"/>
              <w:contextualSpacing/>
              <w:rPr>
                <w:sz w:val="24"/>
              </w:rPr>
            </w:pPr>
            <w:r>
              <w:rPr>
                <w:sz w:val="24"/>
              </w:rPr>
              <w:t>XX-</w:t>
            </w:r>
            <w:r>
              <w:rPr>
                <w:spacing w:val="-2"/>
                <w:sz w:val="24"/>
              </w:rPr>
              <w:t xml:space="preserve"> </w:t>
            </w:r>
            <w:r>
              <w:rPr>
                <w:sz w:val="24"/>
              </w:rPr>
              <w:t>XXI</w:t>
            </w:r>
            <w:r>
              <w:rPr>
                <w:spacing w:val="-2"/>
                <w:sz w:val="24"/>
              </w:rPr>
              <w:t xml:space="preserve"> веков.</w:t>
            </w:r>
          </w:p>
        </w:tc>
        <w:tc>
          <w:tcPr>
            <w:tcW w:w="6583" w:type="dxa"/>
          </w:tcPr>
          <w:p w14:paraId="55FD49AC" w14:textId="77777777" w:rsidR="0092341C" w:rsidRDefault="00DB6983" w:rsidP="00B41547">
            <w:pPr>
              <w:pStyle w:val="TableParagraph"/>
              <w:spacing w:before="2"/>
              <w:ind w:left="0" w:right="283"/>
              <w:contextualSpacing/>
              <w:rPr>
                <w:sz w:val="24"/>
              </w:rPr>
            </w:pPr>
            <w:r>
              <w:rPr>
                <w:sz w:val="24"/>
              </w:rPr>
              <w:t>Стихотворения</w:t>
            </w:r>
            <w:r>
              <w:rPr>
                <w:spacing w:val="-3"/>
                <w:sz w:val="24"/>
              </w:rPr>
              <w:t xml:space="preserve"> </w:t>
            </w:r>
            <w:r>
              <w:rPr>
                <w:sz w:val="24"/>
              </w:rPr>
              <w:t>М.И.</w:t>
            </w:r>
            <w:r>
              <w:rPr>
                <w:spacing w:val="-3"/>
                <w:sz w:val="24"/>
              </w:rPr>
              <w:t xml:space="preserve"> </w:t>
            </w:r>
            <w:r>
              <w:rPr>
                <w:sz w:val="24"/>
              </w:rPr>
              <w:t>Цветаевой,</w:t>
            </w:r>
            <w:r>
              <w:rPr>
                <w:spacing w:val="-3"/>
                <w:sz w:val="24"/>
              </w:rPr>
              <w:t xml:space="preserve"> </w:t>
            </w:r>
            <w:r>
              <w:rPr>
                <w:sz w:val="24"/>
              </w:rPr>
              <w:t>Е.А.</w:t>
            </w:r>
            <w:r>
              <w:rPr>
                <w:spacing w:val="-3"/>
                <w:sz w:val="24"/>
              </w:rPr>
              <w:t xml:space="preserve"> </w:t>
            </w:r>
            <w:r>
              <w:rPr>
                <w:sz w:val="24"/>
              </w:rPr>
              <w:t>Евтушенко,</w:t>
            </w:r>
            <w:r>
              <w:rPr>
                <w:spacing w:val="-2"/>
                <w:sz w:val="24"/>
              </w:rPr>
              <w:t xml:space="preserve"> </w:t>
            </w:r>
            <w:r>
              <w:rPr>
                <w:spacing w:val="-4"/>
                <w:sz w:val="24"/>
              </w:rPr>
              <w:t>Б.А.</w:t>
            </w:r>
          </w:p>
          <w:p w14:paraId="71002060" w14:textId="77777777" w:rsidR="0092341C" w:rsidRDefault="00DB6983" w:rsidP="00B41547">
            <w:pPr>
              <w:pStyle w:val="TableParagraph"/>
              <w:spacing w:before="2"/>
              <w:ind w:left="0" w:right="283"/>
              <w:contextualSpacing/>
              <w:rPr>
                <w:sz w:val="24"/>
              </w:rPr>
            </w:pPr>
            <w:r>
              <w:rPr>
                <w:sz w:val="24"/>
              </w:rPr>
              <w:t>Ахмадулиной,</w:t>
            </w:r>
            <w:r>
              <w:rPr>
                <w:spacing w:val="-7"/>
                <w:sz w:val="24"/>
              </w:rPr>
              <w:t xml:space="preserve"> </w:t>
            </w:r>
            <w:r>
              <w:rPr>
                <w:sz w:val="24"/>
              </w:rPr>
              <w:t>Ю.Д.</w:t>
            </w:r>
            <w:r>
              <w:rPr>
                <w:spacing w:val="-7"/>
                <w:sz w:val="24"/>
              </w:rPr>
              <w:t xml:space="preserve"> </w:t>
            </w:r>
            <w:r>
              <w:rPr>
                <w:sz w:val="24"/>
              </w:rPr>
              <w:t>Левитанского</w:t>
            </w:r>
            <w:r>
              <w:rPr>
                <w:spacing w:val="-4"/>
                <w:sz w:val="24"/>
              </w:rPr>
              <w:t xml:space="preserve"> </w:t>
            </w:r>
            <w:r>
              <w:rPr>
                <w:sz w:val="24"/>
              </w:rPr>
              <w:t>-</w:t>
            </w:r>
            <w:r>
              <w:rPr>
                <w:spacing w:val="-8"/>
                <w:sz w:val="24"/>
              </w:rPr>
              <w:t xml:space="preserve"> </w:t>
            </w:r>
            <w:r>
              <w:rPr>
                <w:sz w:val="24"/>
              </w:rPr>
              <w:t>Ъ-4</w:t>
            </w:r>
            <w:r>
              <w:rPr>
                <w:spacing w:val="-7"/>
                <w:sz w:val="24"/>
              </w:rPr>
              <w:t xml:space="preserve"> </w:t>
            </w:r>
            <w:r>
              <w:rPr>
                <w:sz w:val="24"/>
              </w:rPr>
              <w:t>стихотворения</w:t>
            </w:r>
            <w:r>
              <w:rPr>
                <w:spacing w:val="-7"/>
                <w:sz w:val="24"/>
              </w:rPr>
              <w:t xml:space="preserve"> </w:t>
            </w:r>
            <w:r>
              <w:rPr>
                <w:sz w:val="24"/>
              </w:rPr>
              <w:t xml:space="preserve">на </w:t>
            </w:r>
            <w:r>
              <w:rPr>
                <w:spacing w:val="-2"/>
                <w:sz w:val="24"/>
              </w:rPr>
              <w:t>выбор.</w:t>
            </w:r>
          </w:p>
        </w:tc>
      </w:tr>
      <w:tr w:rsidR="0092341C" w14:paraId="5CF43718" w14:textId="77777777">
        <w:trPr>
          <w:trHeight w:val="1379"/>
        </w:trPr>
        <w:tc>
          <w:tcPr>
            <w:tcW w:w="2977" w:type="dxa"/>
          </w:tcPr>
          <w:p w14:paraId="3445D542" w14:textId="77777777" w:rsidR="0092341C" w:rsidRDefault="00DB6983" w:rsidP="00B41547">
            <w:pPr>
              <w:pStyle w:val="TableParagraph"/>
              <w:spacing w:before="2"/>
              <w:ind w:left="0" w:right="283"/>
              <w:contextualSpacing/>
              <w:rPr>
                <w:sz w:val="24"/>
              </w:rPr>
            </w:pPr>
            <w:r>
              <w:rPr>
                <w:spacing w:val="-2"/>
                <w:sz w:val="24"/>
              </w:rPr>
              <w:t xml:space="preserve">Произведения </w:t>
            </w:r>
            <w:r>
              <w:rPr>
                <w:sz w:val="24"/>
              </w:rPr>
              <w:t>отечественных</w:t>
            </w:r>
            <w:r>
              <w:rPr>
                <w:spacing w:val="-15"/>
                <w:sz w:val="24"/>
              </w:rPr>
              <w:t xml:space="preserve"> </w:t>
            </w:r>
            <w:r>
              <w:rPr>
                <w:sz w:val="24"/>
              </w:rPr>
              <w:t>прозаиков второй половины XX - начала XXI века.</w:t>
            </w:r>
          </w:p>
        </w:tc>
        <w:tc>
          <w:tcPr>
            <w:tcW w:w="6583" w:type="dxa"/>
          </w:tcPr>
          <w:p w14:paraId="761320D6" w14:textId="77777777" w:rsidR="0092341C" w:rsidRDefault="00DB6983" w:rsidP="00B41547">
            <w:pPr>
              <w:pStyle w:val="TableParagraph"/>
              <w:spacing w:before="2"/>
              <w:ind w:left="0" w:right="283"/>
              <w:contextualSpacing/>
              <w:rPr>
                <w:sz w:val="24"/>
              </w:rPr>
            </w:pPr>
            <w:r>
              <w:rPr>
                <w:sz w:val="24"/>
              </w:rPr>
              <w:t>Ф.А. Абрамов. Слово о писателе. Рассказ “О чём плачут лошади”. Ф.А.</w:t>
            </w:r>
            <w:r>
              <w:rPr>
                <w:spacing w:val="-10"/>
                <w:sz w:val="24"/>
              </w:rPr>
              <w:t xml:space="preserve"> </w:t>
            </w:r>
            <w:r>
              <w:rPr>
                <w:sz w:val="24"/>
              </w:rPr>
              <w:t>Искандер.</w:t>
            </w:r>
            <w:r>
              <w:rPr>
                <w:spacing w:val="-10"/>
                <w:sz w:val="24"/>
              </w:rPr>
              <w:t xml:space="preserve"> </w:t>
            </w:r>
            <w:r>
              <w:rPr>
                <w:sz w:val="24"/>
              </w:rPr>
              <w:t>Слово</w:t>
            </w:r>
            <w:r>
              <w:rPr>
                <w:spacing w:val="-10"/>
                <w:sz w:val="24"/>
              </w:rPr>
              <w:t xml:space="preserve"> </w:t>
            </w:r>
            <w:r>
              <w:rPr>
                <w:sz w:val="24"/>
              </w:rPr>
              <w:t>о</w:t>
            </w:r>
            <w:r>
              <w:rPr>
                <w:spacing w:val="-10"/>
                <w:sz w:val="24"/>
              </w:rPr>
              <w:t xml:space="preserve"> </w:t>
            </w:r>
            <w:r>
              <w:rPr>
                <w:sz w:val="24"/>
              </w:rPr>
              <w:t>писателе.</w:t>
            </w:r>
          </w:p>
          <w:p w14:paraId="56DFA61B" w14:textId="77777777" w:rsidR="0092341C" w:rsidRDefault="00DB6983" w:rsidP="00B41547">
            <w:pPr>
              <w:pStyle w:val="TableParagraph"/>
              <w:spacing w:before="2"/>
              <w:ind w:left="0" w:right="283"/>
              <w:contextualSpacing/>
              <w:rPr>
                <w:sz w:val="24"/>
              </w:rPr>
            </w:pPr>
            <w:r>
              <w:rPr>
                <w:sz w:val="24"/>
              </w:rPr>
              <w:t>Рассказ</w:t>
            </w:r>
            <w:r>
              <w:rPr>
                <w:spacing w:val="-8"/>
                <w:sz w:val="24"/>
              </w:rPr>
              <w:t xml:space="preserve"> </w:t>
            </w:r>
            <w:r>
              <w:rPr>
                <w:sz w:val="24"/>
              </w:rPr>
              <w:t>“Тринадцатый</w:t>
            </w:r>
            <w:r>
              <w:rPr>
                <w:spacing w:val="-10"/>
                <w:sz w:val="24"/>
              </w:rPr>
              <w:t xml:space="preserve"> </w:t>
            </w:r>
            <w:r>
              <w:rPr>
                <w:sz w:val="24"/>
              </w:rPr>
              <w:t>подвиг</w:t>
            </w:r>
            <w:r>
              <w:rPr>
                <w:spacing w:val="-9"/>
                <w:sz w:val="24"/>
              </w:rPr>
              <w:t xml:space="preserve"> </w:t>
            </w:r>
            <w:r>
              <w:rPr>
                <w:sz w:val="24"/>
              </w:rPr>
              <w:t>Геракла”</w:t>
            </w:r>
            <w:r>
              <w:rPr>
                <w:spacing w:val="-9"/>
                <w:sz w:val="24"/>
              </w:rPr>
              <w:t xml:space="preserve"> </w:t>
            </w:r>
            <w:r>
              <w:rPr>
                <w:sz w:val="24"/>
              </w:rPr>
              <w:t>(одно</w:t>
            </w:r>
            <w:r>
              <w:rPr>
                <w:spacing w:val="-8"/>
                <w:sz w:val="24"/>
              </w:rPr>
              <w:t xml:space="preserve"> </w:t>
            </w:r>
            <w:r>
              <w:rPr>
                <w:sz w:val="24"/>
              </w:rPr>
              <w:t>произведение по выбору).</w:t>
            </w:r>
          </w:p>
        </w:tc>
      </w:tr>
      <w:tr w:rsidR="0092341C" w14:paraId="60D4572B" w14:textId="77777777">
        <w:trPr>
          <w:trHeight w:val="278"/>
        </w:trPr>
        <w:tc>
          <w:tcPr>
            <w:tcW w:w="2977" w:type="dxa"/>
            <w:tcBorders>
              <w:bottom w:val="nil"/>
            </w:tcBorders>
          </w:tcPr>
          <w:p w14:paraId="1FF27308" w14:textId="77777777" w:rsidR="0092341C" w:rsidRDefault="00DB6983" w:rsidP="00B41547">
            <w:pPr>
              <w:pStyle w:val="TableParagraph"/>
              <w:spacing w:before="2"/>
              <w:ind w:left="0" w:right="283"/>
              <w:contextualSpacing/>
              <w:rPr>
                <w:sz w:val="24"/>
              </w:rPr>
            </w:pPr>
            <w:r>
              <w:rPr>
                <w:sz w:val="24"/>
              </w:rPr>
              <w:t>Тема</w:t>
            </w:r>
            <w:r>
              <w:rPr>
                <w:spacing w:val="-6"/>
                <w:sz w:val="24"/>
              </w:rPr>
              <w:t xml:space="preserve"> </w:t>
            </w:r>
            <w:r>
              <w:rPr>
                <w:spacing w:val="-2"/>
                <w:sz w:val="24"/>
              </w:rPr>
              <w:t>взаимоотношения</w:t>
            </w:r>
          </w:p>
        </w:tc>
        <w:tc>
          <w:tcPr>
            <w:tcW w:w="6583" w:type="dxa"/>
            <w:tcBorders>
              <w:bottom w:val="nil"/>
            </w:tcBorders>
          </w:tcPr>
          <w:p w14:paraId="3333AF2E" w14:textId="77777777" w:rsidR="0092341C" w:rsidRDefault="00DB6983" w:rsidP="00B41547">
            <w:pPr>
              <w:pStyle w:val="TableParagraph"/>
              <w:spacing w:before="2"/>
              <w:ind w:left="0" w:right="283"/>
              <w:contextualSpacing/>
              <w:rPr>
                <w:sz w:val="24"/>
              </w:rPr>
            </w:pPr>
            <w:r>
              <w:rPr>
                <w:sz w:val="24"/>
              </w:rPr>
              <w:t>Л.Л.</w:t>
            </w:r>
            <w:r>
              <w:rPr>
                <w:spacing w:val="-4"/>
                <w:sz w:val="24"/>
              </w:rPr>
              <w:t xml:space="preserve"> </w:t>
            </w:r>
            <w:r>
              <w:rPr>
                <w:sz w:val="24"/>
              </w:rPr>
              <w:t>Волкова.</w:t>
            </w:r>
            <w:r>
              <w:rPr>
                <w:spacing w:val="-1"/>
                <w:sz w:val="24"/>
              </w:rPr>
              <w:t xml:space="preserve"> </w:t>
            </w:r>
            <w:r>
              <w:rPr>
                <w:sz w:val="24"/>
              </w:rPr>
              <w:t>“Всем</w:t>
            </w:r>
            <w:r>
              <w:rPr>
                <w:spacing w:val="-2"/>
                <w:sz w:val="24"/>
              </w:rPr>
              <w:t xml:space="preserve"> </w:t>
            </w:r>
            <w:r>
              <w:rPr>
                <w:sz w:val="24"/>
              </w:rPr>
              <w:t>выйти</w:t>
            </w:r>
            <w:r>
              <w:rPr>
                <w:spacing w:val="-3"/>
                <w:sz w:val="24"/>
              </w:rPr>
              <w:t xml:space="preserve"> </w:t>
            </w:r>
            <w:r>
              <w:rPr>
                <w:sz w:val="24"/>
              </w:rPr>
              <w:t>из</w:t>
            </w:r>
            <w:r>
              <w:rPr>
                <w:spacing w:val="-4"/>
                <w:sz w:val="24"/>
              </w:rPr>
              <w:t xml:space="preserve"> </w:t>
            </w:r>
            <w:r>
              <w:rPr>
                <w:sz w:val="24"/>
              </w:rPr>
              <w:t>кадра”,</w:t>
            </w:r>
            <w:r>
              <w:rPr>
                <w:spacing w:val="-1"/>
                <w:sz w:val="24"/>
              </w:rPr>
              <w:t xml:space="preserve"> </w:t>
            </w:r>
            <w:r>
              <w:rPr>
                <w:sz w:val="24"/>
              </w:rPr>
              <w:t>Т.В. Михеева.</w:t>
            </w:r>
            <w:r>
              <w:rPr>
                <w:spacing w:val="1"/>
                <w:sz w:val="24"/>
              </w:rPr>
              <w:t xml:space="preserve"> </w:t>
            </w:r>
            <w:r>
              <w:rPr>
                <w:spacing w:val="-2"/>
                <w:sz w:val="24"/>
              </w:rPr>
              <w:t>“Лёгкие</w:t>
            </w:r>
          </w:p>
        </w:tc>
      </w:tr>
    </w:tbl>
    <w:p w14:paraId="4D20F632"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6C26DA99" w14:textId="77777777">
        <w:trPr>
          <w:trHeight w:val="830"/>
        </w:trPr>
        <w:tc>
          <w:tcPr>
            <w:tcW w:w="2977" w:type="dxa"/>
          </w:tcPr>
          <w:p w14:paraId="0491B362" w14:textId="77777777" w:rsidR="0092341C" w:rsidRDefault="00DB6983" w:rsidP="00B41547">
            <w:pPr>
              <w:pStyle w:val="TableParagraph"/>
              <w:spacing w:before="2"/>
              <w:ind w:left="0" w:right="283"/>
              <w:contextualSpacing/>
              <w:rPr>
                <w:sz w:val="24"/>
              </w:rPr>
            </w:pPr>
            <w:r>
              <w:rPr>
                <w:sz w:val="24"/>
              </w:rPr>
              <w:t>поколений,</w:t>
            </w:r>
            <w:r>
              <w:rPr>
                <w:spacing w:val="-15"/>
                <w:sz w:val="24"/>
              </w:rPr>
              <w:t xml:space="preserve"> </w:t>
            </w:r>
            <w:r>
              <w:rPr>
                <w:sz w:val="24"/>
              </w:rPr>
              <w:t>становления человека, выбора им</w:t>
            </w:r>
          </w:p>
          <w:p w14:paraId="649B7A8F" w14:textId="77777777" w:rsidR="0092341C" w:rsidRDefault="00DB6983" w:rsidP="00B41547">
            <w:pPr>
              <w:pStyle w:val="TableParagraph"/>
              <w:spacing w:before="2"/>
              <w:ind w:left="0" w:right="283"/>
              <w:contextualSpacing/>
              <w:rPr>
                <w:sz w:val="24"/>
              </w:rPr>
            </w:pPr>
            <w:r>
              <w:rPr>
                <w:sz w:val="24"/>
              </w:rPr>
              <w:t>жизненного</w:t>
            </w:r>
            <w:r>
              <w:rPr>
                <w:spacing w:val="-4"/>
                <w:sz w:val="24"/>
              </w:rPr>
              <w:t xml:space="preserve"> пути.</w:t>
            </w:r>
          </w:p>
        </w:tc>
        <w:tc>
          <w:tcPr>
            <w:tcW w:w="6583" w:type="dxa"/>
          </w:tcPr>
          <w:p w14:paraId="3BB9B67D" w14:textId="77777777" w:rsidR="0092341C" w:rsidRDefault="00DB6983" w:rsidP="00B41547">
            <w:pPr>
              <w:pStyle w:val="TableParagraph"/>
              <w:spacing w:before="2"/>
              <w:ind w:left="0" w:right="283"/>
              <w:contextualSpacing/>
              <w:rPr>
                <w:sz w:val="24"/>
              </w:rPr>
            </w:pPr>
            <w:r>
              <w:rPr>
                <w:sz w:val="24"/>
              </w:rPr>
              <w:t>горы”,</w:t>
            </w:r>
            <w:r>
              <w:rPr>
                <w:spacing w:val="-5"/>
                <w:sz w:val="24"/>
              </w:rPr>
              <w:t xml:space="preserve"> </w:t>
            </w:r>
            <w:r>
              <w:rPr>
                <w:sz w:val="24"/>
              </w:rPr>
              <w:t>У.</w:t>
            </w:r>
            <w:r>
              <w:rPr>
                <w:spacing w:val="-5"/>
                <w:sz w:val="24"/>
              </w:rPr>
              <w:t xml:space="preserve"> </w:t>
            </w:r>
            <w:r>
              <w:rPr>
                <w:sz w:val="24"/>
              </w:rPr>
              <w:t>Старк.</w:t>
            </w:r>
            <w:r>
              <w:rPr>
                <w:spacing w:val="-5"/>
                <w:sz w:val="24"/>
              </w:rPr>
              <w:t xml:space="preserve"> </w:t>
            </w:r>
            <w:r>
              <w:rPr>
                <w:sz w:val="24"/>
              </w:rPr>
              <w:t>“Умеешь</w:t>
            </w:r>
            <w:r>
              <w:rPr>
                <w:spacing w:val="-5"/>
                <w:sz w:val="24"/>
              </w:rPr>
              <w:t xml:space="preserve"> </w:t>
            </w:r>
            <w:r>
              <w:rPr>
                <w:sz w:val="24"/>
              </w:rPr>
              <w:t>ли</w:t>
            </w:r>
            <w:r>
              <w:rPr>
                <w:spacing w:val="-4"/>
                <w:sz w:val="24"/>
              </w:rPr>
              <w:t xml:space="preserve"> </w:t>
            </w:r>
            <w:r>
              <w:rPr>
                <w:sz w:val="24"/>
              </w:rPr>
              <w:t>ты</w:t>
            </w:r>
            <w:r>
              <w:rPr>
                <w:spacing w:val="-5"/>
                <w:sz w:val="24"/>
              </w:rPr>
              <w:t xml:space="preserve"> </w:t>
            </w:r>
            <w:r>
              <w:rPr>
                <w:sz w:val="24"/>
              </w:rPr>
              <w:t>свистеть,</w:t>
            </w:r>
            <w:r>
              <w:rPr>
                <w:spacing w:val="-5"/>
                <w:sz w:val="24"/>
              </w:rPr>
              <w:t xml:space="preserve"> </w:t>
            </w:r>
            <w:r>
              <w:rPr>
                <w:sz w:val="24"/>
              </w:rPr>
              <w:t>Йоханна?”</w:t>
            </w:r>
            <w:r>
              <w:rPr>
                <w:spacing w:val="-6"/>
                <w:sz w:val="24"/>
              </w:rPr>
              <w:t xml:space="preserve"> </w:t>
            </w:r>
            <w:r>
              <w:rPr>
                <w:sz w:val="24"/>
              </w:rPr>
              <w:t>(не менее</w:t>
            </w:r>
            <w:r>
              <w:rPr>
                <w:spacing w:val="-6"/>
                <w:sz w:val="24"/>
              </w:rPr>
              <w:t xml:space="preserve"> </w:t>
            </w:r>
            <w:r>
              <w:rPr>
                <w:sz w:val="24"/>
              </w:rPr>
              <w:t>двух</w:t>
            </w:r>
            <w:r>
              <w:rPr>
                <w:spacing w:val="-3"/>
                <w:sz w:val="24"/>
              </w:rPr>
              <w:t xml:space="preserve"> </w:t>
            </w:r>
            <w:r>
              <w:rPr>
                <w:sz w:val="24"/>
              </w:rPr>
              <w:t>произведений</w:t>
            </w:r>
            <w:r>
              <w:rPr>
                <w:spacing w:val="-5"/>
                <w:sz w:val="24"/>
              </w:rPr>
              <w:t xml:space="preserve"> </w:t>
            </w:r>
            <w:r>
              <w:rPr>
                <w:sz w:val="24"/>
              </w:rPr>
              <w:t>современных</w:t>
            </w:r>
            <w:r>
              <w:rPr>
                <w:spacing w:val="-4"/>
                <w:sz w:val="24"/>
              </w:rPr>
              <w:t xml:space="preserve"> </w:t>
            </w:r>
            <w:r>
              <w:rPr>
                <w:sz w:val="24"/>
              </w:rPr>
              <w:t>отечественных</w:t>
            </w:r>
            <w:r>
              <w:rPr>
                <w:spacing w:val="-5"/>
                <w:sz w:val="24"/>
              </w:rPr>
              <w:t xml:space="preserve"> </w:t>
            </w:r>
            <w:r>
              <w:rPr>
                <w:spacing w:val="-10"/>
                <w:sz w:val="24"/>
              </w:rPr>
              <w:t>и</w:t>
            </w:r>
          </w:p>
          <w:p w14:paraId="5E9A9A85" w14:textId="77777777" w:rsidR="0092341C" w:rsidRDefault="00DB6983" w:rsidP="00B41547">
            <w:pPr>
              <w:pStyle w:val="TableParagraph"/>
              <w:spacing w:before="2"/>
              <w:ind w:left="0" w:right="283"/>
              <w:contextualSpacing/>
              <w:rPr>
                <w:sz w:val="24"/>
              </w:rPr>
            </w:pPr>
            <w:r>
              <w:rPr>
                <w:sz w:val="24"/>
              </w:rPr>
              <w:t>зарубежных</w:t>
            </w:r>
            <w:r>
              <w:rPr>
                <w:spacing w:val="-5"/>
                <w:sz w:val="24"/>
              </w:rPr>
              <w:t xml:space="preserve"> </w:t>
            </w:r>
            <w:r>
              <w:rPr>
                <w:spacing w:val="-2"/>
                <w:sz w:val="24"/>
              </w:rPr>
              <w:t>писателей)</w:t>
            </w:r>
          </w:p>
        </w:tc>
      </w:tr>
      <w:tr w:rsidR="0092341C" w14:paraId="3E2B1205" w14:textId="77777777">
        <w:trPr>
          <w:trHeight w:val="1379"/>
        </w:trPr>
        <w:tc>
          <w:tcPr>
            <w:tcW w:w="2977" w:type="dxa"/>
          </w:tcPr>
          <w:p w14:paraId="299D0A35" w14:textId="77777777" w:rsidR="0092341C" w:rsidRDefault="00DB6983" w:rsidP="00B41547">
            <w:pPr>
              <w:pStyle w:val="TableParagraph"/>
              <w:spacing w:before="2"/>
              <w:ind w:left="0" w:right="283"/>
              <w:contextualSpacing/>
              <w:rPr>
                <w:sz w:val="24"/>
              </w:rPr>
            </w:pPr>
            <w:r>
              <w:rPr>
                <w:sz w:val="24"/>
              </w:rPr>
              <w:t>Зарубежная</w:t>
            </w:r>
            <w:r>
              <w:rPr>
                <w:spacing w:val="-6"/>
                <w:sz w:val="24"/>
              </w:rPr>
              <w:t xml:space="preserve"> </w:t>
            </w:r>
            <w:r>
              <w:rPr>
                <w:spacing w:val="-2"/>
                <w:sz w:val="24"/>
              </w:rPr>
              <w:t>литература.</w:t>
            </w:r>
          </w:p>
        </w:tc>
        <w:tc>
          <w:tcPr>
            <w:tcW w:w="6583" w:type="dxa"/>
          </w:tcPr>
          <w:p w14:paraId="089D5904" w14:textId="77777777" w:rsidR="0092341C" w:rsidRDefault="00DB6983" w:rsidP="00B41547">
            <w:pPr>
              <w:pStyle w:val="TableParagraph"/>
              <w:spacing w:before="2"/>
              <w:ind w:left="0" w:right="283"/>
              <w:contextualSpacing/>
              <w:rPr>
                <w:sz w:val="24"/>
              </w:rPr>
            </w:pPr>
            <w:r>
              <w:rPr>
                <w:sz w:val="24"/>
              </w:rPr>
              <w:t>М.</w:t>
            </w:r>
            <w:r>
              <w:rPr>
                <w:spacing w:val="-6"/>
                <w:sz w:val="24"/>
              </w:rPr>
              <w:t xml:space="preserve"> </w:t>
            </w:r>
            <w:r>
              <w:rPr>
                <w:sz w:val="24"/>
              </w:rPr>
              <w:t>де</w:t>
            </w:r>
            <w:r>
              <w:rPr>
                <w:spacing w:val="-6"/>
                <w:sz w:val="24"/>
              </w:rPr>
              <w:t xml:space="preserve"> </w:t>
            </w:r>
            <w:r>
              <w:rPr>
                <w:sz w:val="24"/>
              </w:rPr>
              <w:t>Сервантес</w:t>
            </w:r>
            <w:r>
              <w:rPr>
                <w:spacing w:val="-7"/>
                <w:sz w:val="24"/>
              </w:rPr>
              <w:t xml:space="preserve"> </w:t>
            </w:r>
            <w:r>
              <w:rPr>
                <w:sz w:val="24"/>
              </w:rPr>
              <w:t>Сааведра.</w:t>
            </w:r>
            <w:r>
              <w:rPr>
                <w:spacing w:val="-6"/>
                <w:sz w:val="24"/>
              </w:rPr>
              <w:t xml:space="preserve"> </w:t>
            </w:r>
            <w:r>
              <w:rPr>
                <w:sz w:val="24"/>
              </w:rPr>
              <w:t>Роман</w:t>
            </w:r>
            <w:r>
              <w:rPr>
                <w:spacing w:val="-6"/>
                <w:sz w:val="24"/>
              </w:rPr>
              <w:t xml:space="preserve"> </w:t>
            </w:r>
            <w:r>
              <w:rPr>
                <w:sz w:val="24"/>
              </w:rPr>
              <w:t>“Хитроумный</w:t>
            </w:r>
            <w:r>
              <w:rPr>
                <w:spacing w:val="-6"/>
                <w:sz w:val="24"/>
              </w:rPr>
              <w:t xml:space="preserve"> </w:t>
            </w:r>
            <w:r>
              <w:rPr>
                <w:sz w:val="24"/>
              </w:rPr>
              <w:t>идальго</w:t>
            </w:r>
            <w:r>
              <w:rPr>
                <w:spacing w:val="-6"/>
                <w:sz w:val="24"/>
              </w:rPr>
              <w:t xml:space="preserve"> </w:t>
            </w:r>
            <w:r>
              <w:rPr>
                <w:sz w:val="24"/>
              </w:rPr>
              <w:t>Дон Кихот Ламанчский” (главы).</w:t>
            </w:r>
          </w:p>
          <w:p w14:paraId="176CA60D" w14:textId="77777777" w:rsidR="0092341C" w:rsidRDefault="00DB6983" w:rsidP="00B41547">
            <w:pPr>
              <w:pStyle w:val="TableParagraph"/>
              <w:spacing w:before="2"/>
              <w:ind w:left="0" w:right="283"/>
              <w:contextualSpacing/>
              <w:rPr>
                <w:sz w:val="24"/>
              </w:rPr>
            </w:pPr>
            <w:r>
              <w:rPr>
                <w:sz w:val="24"/>
              </w:rPr>
              <w:t>П.</w:t>
            </w:r>
            <w:r>
              <w:rPr>
                <w:spacing w:val="-6"/>
                <w:sz w:val="24"/>
              </w:rPr>
              <w:t xml:space="preserve"> </w:t>
            </w:r>
            <w:r>
              <w:rPr>
                <w:sz w:val="24"/>
              </w:rPr>
              <w:t>Мериме.</w:t>
            </w:r>
            <w:r>
              <w:rPr>
                <w:spacing w:val="-6"/>
                <w:sz w:val="24"/>
              </w:rPr>
              <w:t xml:space="preserve"> </w:t>
            </w:r>
            <w:r>
              <w:rPr>
                <w:sz w:val="24"/>
              </w:rPr>
              <w:t>“Маттео</w:t>
            </w:r>
            <w:r>
              <w:rPr>
                <w:spacing w:val="-6"/>
                <w:sz w:val="24"/>
              </w:rPr>
              <w:t xml:space="preserve"> </w:t>
            </w:r>
            <w:r>
              <w:rPr>
                <w:sz w:val="24"/>
              </w:rPr>
              <w:t>Фальконе”;</w:t>
            </w:r>
            <w:r>
              <w:rPr>
                <w:spacing w:val="-6"/>
                <w:sz w:val="24"/>
              </w:rPr>
              <w:t xml:space="preserve"> </w:t>
            </w:r>
            <w:r>
              <w:rPr>
                <w:sz w:val="24"/>
              </w:rPr>
              <w:t>О.</w:t>
            </w:r>
            <w:r>
              <w:rPr>
                <w:spacing w:val="-6"/>
                <w:sz w:val="24"/>
              </w:rPr>
              <w:t xml:space="preserve"> </w:t>
            </w:r>
            <w:r>
              <w:rPr>
                <w:sz w:val="24"/>
              </w:rPr>
              <w:t>Генри.</w:t>
            </w:r>
            <w:r>
              <w:rPr>
                <w:spacing w:val="-6"/>
                <w:sz w:val="24"/>
              </w:rPr>
              <w:t xml:space="preserve"> </w:t>
            </w:r>
            <w:r>
              <w:rPr>
                <w:sz w:val="24"/>
              </w:rPr>
              <w:t>“Дары</w:t>
            </w:r>
            <w:r>
              <w:rPr>
                <w:spacing w:val="-6"/>
                <w:sz w:val="24"/>
              </w:rPr>
              <w:t xml:space="preserve"> </w:t>
            </w:r>
            <w:r>
              <w:rPr>
                <w:sz w:val="24"/>
              </w:rPr>
              <w:t>волхвов”, “Последний лист”, А. де Сент-Экзюпери. Повесть-сказка “Маленький принц”. (одно произведение по выбору).</w:t>
            </w:r>
          </w:p>
        </w:tc>
      </w:tr>
    </w:tbl>
    <w:p w14:paraId="155F26BB" w14:textId="77777777" w:rsidR="0092341C" w:rsidRDefault="0092341C" w:rsidP="00B41547">
      <w:pPr>
        <w:pStyle w:val="a4"/>
        <w:spacing w:before="2"/>
        <w:ind w:left="0" w:right="283" w:firstLine="0"/>
        <w:contextualSpacing/>
        <w:jc w:val="left"/>
        <w:rPr>
          <w:b/>
          <w:i/>
        </w:rPr>
      </w:pPr>
    </w:p>
    <w:p w14:paraId="7E5D9066" w14:textId="77777777" w:rsidR="0092341C" w:rsidRDefault="00DB6983" w:rsidP="00B41547">
      <w:pPr>
        <w:pStyle w:val="3"/>
        <w:spacing w:before="2" w:line="240" w:lineRule="auto"/>
        <w:ind w:left="0" w:right="283"/>
        <w:contextualSpacing/>
        <w:jc w:val="left"/>
      </w:pPr>
      <w:r>
        <w:t>Содержание</w:t>
      </w:r>
      <w:r>
        <w:rPr>
          <w:spacing w:val="-6"/>
        </w:rPr>
        <w:t xml:space="preserve"> </w:t>
      </w:r>
      <w:r>
        <w:t>обучения</w:t>
      </w:r>
      <w:r>
        <w:rPr>
          <w:spacing w:val="-2"/>
        </w:rPr>
        <w:t xml:space="preserve"> </w:t>
      </w:r>
      <w:r>
        <w:t>в</w:t>
      </w:r>
      <w:r>
        <w:rPr>
          <w:spacing w:val="-2"/>
        </w:rPr>
        <w:t xml:space="preserve"> </w:t>
      </w:r>
      <w:r>
        <w:t>8</w:t>
      </w:r>
      <w:r>
        <w:rPr>
          <w:spacing w:val="-2"/>
        </w:rPr>
        <w:t xml:space="preserve"> </w:t>
      </w:r>
      <w:r>
        <w:t>классе</w:t>
      </w:r>
      <w:r>
        <w:rPr>
          <w:spacing w:val="-3"/>
        </w:rPr>
        <w:t xml:space="preserve"> </w:t>
      </w:r>
      <w:r>
        <w:t>представлено</w:t>
      </w:r>
      <w:r>
        <w:rPr>
          <w:spacing w:val="-2"/>
        </w:rPr>
        <w:t xml:space="preserve"> </w:t>
      </w:r>
      <w:r>
        <w:t>в</w:t>
      </w:r>
      <w:r>
        <w:rPr>
          <w:spacing w:val="-2"/>
        </w:rPr>
        <w:t xml:space="preserve"> таблице:</w:t>
      </w:r>
    </w:p>
    <w:p w14:paraId="6679894C" w14:textId="77777777" w:rsidR="0092341C" w:rsidRDefault="0092341C" w:rsidP="00B41547">
      <w:pPr>
        <w:pStyle w:val="a4"/>
        <w:spacing w:before="2"/>
        <w:ind w:left="0" w:right="283" w:firstLine="0"/>
        <w:contextualSpacing/>
        <w:jc w:val="left"/>
        <w:rPr>
          <w:b/>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5DBCE27B" w14:textId="77777777">
        <w:trPr>
          <w:trHeight w:val="551"/>
        </w:trPr>
        <w:tc>
          <w:tcPr>
            <w:tcW w:w="2977" w:type="dxa"/>
          </w:tcPr>
          <w:p w14:paraId="5F950658" w14:textId="77777777" w:rsidR="0092341C" w:rsidRDefault="00DB6983" w:rsidP="00B41547">
            <w:pPr>
              <w:pStyle w:val="TableParagraph"/>
              <w:spacing w:before="2"/>
              <w:ind w:left="0" w:right="283" w:hanging="166"/>
              <w:contextualSpacing/>
              <w:rPr>
                <w:b/>
                <w:sz w:val="24"/>
              </w:rPr>
            </w:pPr>
            <w:r>
              <w:rPr>
                <w:b/>
                <w:spacing w:val="-2"/>
                <w:sz w:val="24"/>
              </w:rPr>
              <w:t>Древнерусская литература.</w:t>
            </w:r>
          </w:p>
        </w:tc>
        <w:tc>
          <w:tcPr>
            <w:tcW w:w="6583" w:type="dxa"/>
          </w:tcPr>
          <w:p w14:paraId="732140B9" w14:textId="77777777" w:rsidR="0092341C" w:rsidRDefault="00DB6983" w:rsidP="00B41547">
            <w:pPr>
              <w:pStyle w:val="TableParagraph"/>
              <w:spacing w:before="2"/>
              <w:ind w:left="0" w:right="283" w:hanging="939"/>
              <w:contextualSpacing/>
              <w:rPr>
                <w:b/>
                <w:sz w:val="24"/>
              </w:rPr>
            </w:pPr>
            <w:r>
              <w:rPr>
                <w:b/>
                <w:sz w:val="24"/>
              </w:rPr>
              <w:t>Житийная</w:t>
            </w:r>
            <w:r>
              <w:rPr>
                <w:b/>
                <w:spacing w:val="-13"/>
                <w:sz w:val="24"/>
              </w:rPr>
              <w:t xml:space="preserve"> </w:t>
            </w:r>
            <w:r>
              <w:rPr>
                <w:b/>
                <w:sz w:val="24"/>
              </w:rPr>
              <w:t>литература.</w:t>
            </w:r>
            <w:r>
              <w:rPr>
                <w:b/>
                <w:spacing w:val="-13"/>
                <w:sz w:val="24"/>
              </w:rPr>
              <w:t xml:space="preserve"> </w:t>
            </w:r>
            <w:r>
              <w:rPr>
                <w:b/>
                <w:sz w:val="24"/>
              </w:rPr>
              <w:t>“Житие</w:t>
            </w:r>
            <w:r>
              <w:rPr>
                <w:b/>
                <w:spacing w:val="-14"/>
                <w:sz w:val="24"/>
              </w:rPr>
              <w:t xml:space="preserve"> </w:t>
            </w:r>
            <w:r>
              <w:rPr>
                <w:b/>
                <w:sz w:val="24"/>
              </w:rPr>
              <w:t xml:space="preserve">Сергия </w:t>
            </w:r>
            <w:r>
              <w:rPr>
                <w:b/>
                <w:spacing w:val="-2"/>
                <w:sz w:val="24"/>
              </w:rPr>
              <w:t>Радонежского”.</w:t>
            </w:r>
          </w:p>
        </w:tc>
      </w:tr>
      <w:tr w:rsidR="0092341C" w14:paraId="4851AE7F" w14:textId="77777777">
        <w:trPr>
          <w:trHeight w:val="275"/>
        </w:trPr>
        <w:tc>
          <w:tcPr>
            <w:tcW w:w="2977" w:type="dxa"/>
          </w:tcPr>
          <w:p w14:paraId="32496A77" w14:textId="77777777" w:rsidR="0092341C" w:rsidRDefault="00DB6983" w:rsidP="00B41547">
            <w:pPr>
              <w:pStyle w:val="TableParagraph"/>
              <w:spacing w:before="2"/>
              <w:ind w:left="0" w:right="283"/>
              <w:contextualSpacing/>
              <w:rPr>
                <w:sz w:val="24"/>
              </w:rPr>
            </w:pPr>
            <w:r>
              <w:rPr>
                <w:sz w:val="24"/>
              </w:rPr>
              <w:t>Литература</w:t>
            </w:r>
            <w:r>
              <w:rPr>
                <w:spacing w:val="-4"/>
                <w:sz w:val="24"/>
              </w:rPr>
              <w:t xml:space="preserve"> </w:t>
            </w:r>
            <w:r>
              <w:rPr>
                <w:sz w:val="24"/>
              </w:rPr>
              <w:t>XVIII</w:t>
            </w:r>
            <w:r>
              <w:rPr>
                <w:spacing w:val="-3"/>
                <w:sz w:val="24"/>
              </w:rPr>
              <w:t xml:space="preserve"> </w:t>
            </w:r>
            <w:r>
              <w:rPr>
                <w:spacing w:val="-4"/>
                <w:sz w:val="24"/>
              </w:rPr>
              <w:t>века.</w:t>
            </w:r>
          </w:p>
        </w:tc>
        <w:tc>
          <w:tcPr>
            <w:tcW w:w="6583" w:type="dxa"/>
          </w:tcPr>
          <w:p w14:paraId="458632A5" w14:textId="77777777" w:rsidR="0092341C" w:rsidRDefault="00DB6983" w:rsidP="00B41547">
            <w:pPr>
              <w:pStyle w:val="TableParagraph"/>
              <w:spacing w:before="2"/>
              <w:ind w:left="0" w:right="283"/>
              <w:contextualSpacing/>
              <w:rPr>
                <w:sz w:val="24"/>
              </w:rPr>
            </w:pPr>
            <w:r>
              <w:rPr>
                <w:sz w:val="24"/>
              </w:rPr>
              <w:t>Д.И.</w:t>
            </w:r>
            <w:r>
              <w:rPr>
                <w:spacing w:val="-5"/>
                <w:sz w:val="24"/>
              </w:rPr>
              <w:t xml:space="preserve"> </w:t>
            </w:r>
            <w:r>
              <w:rPr>
                <w:sz w:val="24"/>
              </w:rPr>
              <w:t>Фонвизин.</w:t>
            </w:r>
            <w:r>
              <w:rPr>
                <w:spacing w:val="-2"/>
                <w:sz w:val="24"/>
              </w:rPr>
              <w:t xml:space="preserve"> </w:t>
            </w:r>
            <w:r>
              <w:rPr>
                <w:sz w:val="24"/>
              </w:rPr>
              <w:t>Слово</w:t>
            </w:r>
            <w:r>
              <w:rPr>
                <w:spacing w:val="-5"/>
                <w:sz w:val="24"/>
              </w:rPr>
              <w:t xml:space="preserve"> </w:t>
            </w:r>
            <w:r>
              <w:rPr>
                <w:sz w:val="24"/>
              </w:rPr>
              <w:t>о</w:t>
            </w:r>
            <w:r>
              <w:rPr>
                <w:spacing w:val="-2"/>
                <w:sz w:val="24"/>
              </w:rPr>
              <w:t xml:space="preserve"> </w:t>
            </w:r>
            <w:r>
              <w:rPr>
                <w:sz w:val="24"/>
              </w:rPr>
              <w:t>писателе.</w:t>
            </w:r>
            <w:r>
              <w:rPr>
                <w:spacing w:val="-2"/>
                <w:sz w:val="24"/>
              </w:rPr>
              <w:t xml:space="preserve"> </w:t>
            </w:r>
            <w:r>
              <w:rPr>
                <w:sz w:val="24"/>
              </w:rPr>
              <w:t>Комедия</w:t>
            </w:r>
            <w:r>
              <w:rPr>
                <w:spacing w:val="-2"/>
                <w:sz w:val="24"/>
              </w:rPr>
              <w:t xml:space="preserve"> “Недоросль”.</w:t>
            </w:r>
          </w:p>
        </w:tc>
      </w:tr>
      <w:tr w:rsidR="0092341C" w14:paraId="23402335" w14:textId="77777777">
        <w:trPr>
          <w:trHeight w:val="2208"/>
        </w:trPr>
        <w:tc>
          <w:tcPr>
            <w:tcW w:w="2977" w:type="dxa"/>
          </w:tcPr>
          <w:p w14:paraId="00A00DB7" w14:textId="77777777" w:rsidR="0092341C" w:rsidRDefault="00DB6983" w:rsidP="00B41547">
            <w:pPr>
              <w:pStyle w:val="TableParagraph"/>
              <w:spacing w:before="2"/>
              <w:ind w:left="0" w:right="283"/>
              <w:contextualSpacing/>
              <w:rPr>
                <w:sz w:val="24"/>
              </w:rPr>
            </w:pPr>
            <w:r>
              <w:rPr>
                <w:sz w:val="24"/>
              </w:rPr>
              <w:t>Литература первой половины</w:t>
            </w:r>
            <w:r>
              <w:rPr>
                <w:spacing w:val="-15"/>
                <w:sz w:val="24"/>
              </w:rPr>
              <w:t xml:space="preserve"> </w:t>
            </w:r>
            <w:r>
              <w:rPr>
                <w:sz w:val="24"/>
              </w:rPr>
              <w:t>XIX</w:t>
            </w:r>
            <w:r>
              <w:rPr>
                <w:spacing w:val="-15"/>
                <w:sz w:val="24"/>
              </w:rPr>
              <w:t xml:space="preserve"> </w:t>
            </w:r>
            <w:r>
              <w:rPr>
                <w:sz w:val="24"/>
              </w:rPr>
              <w:t>века.</w:t>
            </w:r>
          </w:p>
        </w:tc>
        <w:tc>
          <w:tcPr>
            <w:tcW w:w="6583" w:type="dxa"/>
          </w:tcPr>
          <w:p w14:paraId="173AD536" w14:textId="77777777" w:rsidR="0092341C" w:rsidRDefault="00DB6983" w:rsidP="00B41547">
            <w:pPr>
              <w:pStyle w:val="TableParagraph"/>
              <w:spacing w:before="2"/>
              <w:ind w:left="0" w:right="283"/>
              <w:contextualSpacing/>
              <w:rPr>
                <w:sz w:val="24"/>
              </w:rPr>
            </w:pPr>
            <w:r>
              <w:rPr>
                <w:sz w:val="24"/>
              </w:rPr>
              <w:t>А.С.</w:t>
            </w:r>
            <w:r>
              <w:rPr>
                <w:spacing w:val="-6"/>
                <w:sz w:val="24"/>
              </w:rPr>
              <w:t xml:space="preserve"> </w:t>
            </w:r>
            <w:r>
              <w:rPr>
                <w:sz w:val="24"/>
              </w:rPr>
              <w:t>Пушкин.</w:t>
            </w:r>
            <w:r>
              <w:rPr>
                <w:spacing w:val="-6"/>
                <w:sz w:val="24"/>
              </w:rPr>
              <w:t xml:space="preserve"> </w:t>
            </w:r>
            <w:r>
              <w:rPr>
                <w:sz w:val="24"/>
              </w:rPr>
              <w:t>Стихотворения</w:t>
            </w:r>
            <w:r>
              <w:rPr>
                <w:spacing w:val="-6"/>
                <w:sz w:val="24"/>
              </w:rPr>
              <w:t xml:space="preserve"> </w:t>
            </w:r>
            <w:r>
              <w:rPr>
                <w:sz w:val="24"/>
              </w:rPr>
              <w:t>(не</w:t>
            </w:r>
            <w:r>
              <w:rPr>
                <w:spacing w:val="-6"/>
                <w:sz w:val="24"/>
              </w:rPr>
              <w:t xml:space="preserve"> </w:t>
            </w:r>
            <w:r>
              <w:rPr>
                <w:sz w:val="24"/>
              </w:rPr>
              <w:t>менее</w:t>
            </w:r>
            <w:r>
              <w:rPr>
                <w:spacing w:val="-7"/>
                <w:sz w:val="24"/>
              </w:rPr>
              <w:t xml:space="preserve"> </w:t>
            </w:r>
            <w:r>
              <w:rPr>
                <w:sz w:val="24"/>
              </w:rPr>
              <w:t>двух).</w:t>
            </w:r>
            <w:r>
              <w:rPr>
                <w:spacing w:val="-6"/>
                <w:sz w:val="24"/>
              </w:rPr>
              <w:t xml:space="preserve"> </w:t>
            </w:r>
            <w:r>
              <w:rPr>
                <w:sz w:val="24"/>
              </w:rPr>
              <w:t>Например,</w:t>
            </w:r>
            <w:r>
              <w:rPr>
                <w:spacing w:val="-6"/>
                <w:sz w:val="24"/>
              </w:rPr>
              <w:t xml:space="preserve"> </w:t>
            </w:r>
            <w:r>
              <w:rPr>
                <w:sz w:val="24"/>
              </w:rPr>
              <w:t>“К Чаадаеву”, “Анчар” и другие. “Маленькие трагедии” (одна пьеса по выбору). Например, “Моцарт и Сальери”, “Каменный гость”. Роман “Капитанская дочка”.</w:t>
            </w:r>
          </w:p>
          <w:p w14:paraId="47124725" w14:textId="77777777" w:rsidR="0092341C" w:rsidRDefault="00DB6983" w:rsidP="00B41547">
            <w:pPr>
              <w:pStyle w:val="TableParagraph"/>
              <w:spacing w:before="2"/>
              <w:ind w:left="0" w:right="283"/>
              <w:contextualSpacing/>
              <w:rPr>
                <w:sz w:val="24"/>
              </w:rPr>
            </w:pPr>
            <w:r>
              <w:rPr>
                <w:sz w:val="24"/>
              </w:rPr>
              <w:t>М.Ю.</w:t>
            </w:r>
            <w:r>
              <w:rPr>
                <w:spacing w:val="-7"/>
                <w:sz w:val="24"/>
              </w:rPr>
              <w:t xml:space="preserve"> </w:t>
            </w:r>
            <w:r>
              <w:rPr>
                <w:sz w:val="24"/>
              </w:rPr>
              <w:t>Лермонтов.</w:t>
            </w:r>
            <w:r>
              <w:rPr>
                <w:spacing w:val="-7"/>
                <w:sz w:val="24"/>
              </w:rPr>
              <w:t xml:space="preserve"> </w:t>
            </w:r>
            <w:r>
              <w:rPr>
                <w:sz w:val="24"/>
              </w:rPr>
              <w:t>Стихотворения</w:t>
            </w:r>
            <w:r>
              <w:rPr>
                <w:spacing w:val="-7"/>
                <w:sz w:val="24"/>
              </w:rPr>
              <w:t xml:space="preserve"> </w:t>
            </w:r>
            <w:r>
              <w:rPr>
                <w:sz w:val="24"/>
              </w:rPr>
              <w:t>(не</w:t>
            </w:r>
            <w:r>
              <w:rPr>
                <w:spacing w:val="-7"/>
                <w:sz w:val="24"/>
              </w:rPr>
              <w:t xml:space="preserve"> </w:t>
            </w:r>
            <w:r>
              <w:rPr>
                <w:sz w:val="24"/>
              </w:rPr>
              <w:t>менее</w:t>
            </w:r>
            <w:r>
              <w:rPr>
                <w:spacing w:val="-8"/>
                <w:sz w:val="24"/>
              </w:rPr>
              <w:t xml:space="preserve"> </w:t>
            </w:r>
            <w:r>
              <w:rPr>
                <w:sz w:val="24"/>
              </w:rPr>
              <w:t>двух).</w:t>
            </w:r>
            <w:r>
              <w:rPr>
                <w:spacing w:val="-6"/>
                <w:sz w:val="24"/>
              </w:rPr>
              <w:t xml:space="preserve"> </w:t>
            </w:r>
            <w:r>
              <w:rPr>
                <w:sz w:val="24"/>
              </w:rPr>
              <w:t>Например, “Я не хочу, чтоб свет узнал...”, “Из-под таинственной, холодной</w:t>
            </w:r>
            <w:r>
              <w:rPr>
                <w:spacing w:val="-6"/>
                <w:sz w:val="24"/>
              </w:rPr>
              <w:t xml:space="preserve"> </w:t>
            </w:r>
            <w:r>
              <w:rPr>
                <w:sz w:val="24"/>
              </w:rPr>
              <w:t>полумаски...”,</w:t>
            </w:r>
            <w:r>
              <w:rPr>
                <w:spacing w:val="-4"/>
                <w:sz w:val="24"/>
              </w:rPr>
              <w:t xml:space="preserve"> </w:t>
            </w:r>
            <w:r>
              <w:rPr>
                <w:sz w:val="24"/>
              </w:rPr>
              <w:t>“Нищий”</w:t>
            </w:r>
            <w:r>
              <w:rPr>
                <w:spacing w:val="-5"/>
                <w:sz w:val="24"/>
              </w:rPr>
              <w:t xml:space="preserve"> </w:t>
            </w:r>
            <w:r>
              <w:rPr>
                <w:sz w:val="24"/>
              </w:rPr>
              <w:t>и</w:t>
            </w:r>
            <w:r>
              <w:rPr>
                <w:spacing w:val="-4"/>
                <w:sz w:val="24"/>
              </w:rPr>
              <w:t xml:space="preserve"> </w:t>
            </w:r>
            <w:r>
              <w:rPr>
                <w:sz w:val="24"/>
              </w:rPr>
              <w:t>другие.</w:t>
            </w:r>
            <w:r>
              <w:rPr>
                <w:spacing w:val="-4"/>
                <w:sz w:val="24"/>
              </w:rPr>
              <w:t xml:space="preserve"> </w:t>
            </w:r>
            <w:r>
              <w:rPr>
                <w:sz w:val="24"/>
              </w:rPr>
              <w:t>Поэма</w:t>
            </w:r>
            <w:r>
              <w:rPr>
                <w:spacing w:val="-6"/>
                <w:sz w:val="24"/>
              </w:rPr>
              <w:t xml:space="preserve"> </w:t>
            </w:r>
            <w:r>
              <w:rPr>
                <w:sz w:val="24"/>
              </w:rPr>
              <w:t>“Мцыри”. Н.В. Гоголь. Повесть “Шинель”. Комедия “Ревизор”.</w:t>
            </w:r>
          </w:p>
        </w:tc>
      </w:tr>
      <w:tr w:rsidR="0092341C" w14:paraId="540FC210" w14:textId="77777777">
        <w:trPr>
          <w:trHeight w:val="1655"/>
        </w:trPr>
        <w:tc>
          <w:tcPr>
            <w:tcW w:w="2977" w:type="dxa"/>
          </w:tcPr>
          <w:p w14:paraId="6E93726E" w14:textId="77777777" w:rsidR="0092341C" w:rsidRDefault="00DB6983" w:rsidP="00B41547">
            <w:pPr>
              <w:pStyle w:val="TableParagraph"/>
              <w:spacing w:before="2"/>
              <w:ind w:left="0" w:right="283"/>
              <w:contextualSpacing/>
              <w:rPr>
                <w:sz w:val="24"/>
              </w:rPr>
            </w:pPr>
            <w:r>
              <w:rPr>
                <w:sz w:val="24"/>
              </w:rPr>
              <w:t>Литература второй половины</w:t>
            </w:r>
            <w:r>
              <w:rPr>
                <w:spacing w:val="-15"/>
                <w:sz w:val="24"/>
              </w:rPr>
              <w:t xml:space="preserve"> </w:t>
            </w:r>
            <w:r>
              <w:rPr>
                <w:sz w:val="24"/>
              </w:rPr>
              <w:t>XIX</w:t>
            </w:r>
            <w:r>
              <w:rPr>
                <w:spacing w:val="-15"/>
                <w:sz w:val="24"/>
              </w:rPr>
              <w:t xml:space="preserve"> </w:t>
            </w:r>
            <w:r>
              <w:rPr>
                <w:sz w:val="24"/>
              </w:rPr>
              <w:t>века.</w:t>
            </w:r>
          </w:p>
        </w:tc>
        <w:tc>
          <w:tcPr>
            <w:tcW w:w="6583" w:type="dxa"/>
          </w:tcPr>
          <w:p w14:paraId="2999DF6C" w14:textId="77777777" w:rsidR="0092341C" w:rsidRDefault="00DB6983" w:rsidP="00B41547">
            <w:pPr>
              <w:pStyle w:val="TableParagraph"/>
              <w:spacing w:before="2"/>
              <w:ind w:left="0" w:right="283"/>
              <w:contextualSpacing/>
              <w:rPr>
                <w:sz w:val="24"/>
              </w:rPr>
            </w:pPr>
            <w:r>
              <w:rPr>
                <w:sz w:val="24"/>
              </w:rPr>
              <w:t>И.С.</w:t>
            </w:r>
            <w:r>
              <w:rPr>
                <w:spacing w:val="-6"/>
                <w:sz w:val="24"/>
              </w:rPr>
              <w:t xml:space="preserve"> </w:t>
            </w:r>
            <w:r>
              <w:rPr>
                <w:sz w:val="24"/>
              </w:rPr>
              <w:t>Тургенев.</w:t>
            </w:r>
            <w:r>
              <w:rPr>
                <w:spacing w:val="-6"/>
                <w:sz w:val="24"/>
              </w:rPr>
              <w:t xml:space="preserve"> </w:t>
            </w:r>
            <w:r>
              <w:rPr>
                <w:sz w:val="24"/>
              </w:rPr>
              <w:t>Повести</w:t>
            </w:r>
            <w:r>
              <w:rPr>
                <w:spacing w:val="-6"/>
                <w:sz w:val="24"/>
              </w:rPr>
              <w:t xml:space="preserve"> </w:t>
            </w:r>
            <w:r>
              <w:rPr>
                <w:sz w:val="24"/>
              </w:rPr>
              <w:t>(одна</w:t>
            </w:r>
            <w:r>
              <w:rPr>
                <w:spacing w:val="-7"/>
                <w:sz w:val="24"/>
              </w:rPr>
              <w:t xml:space="preserve"> </w:t>
            </w:r>
            <w:r>
              <w:rPr>
                <w:sz w:val="24"/>
              </w:rPr>
              <w:t>по</w:t>
            </w:r>
            <w:r>
              <w:rPr>
                <w:spacing w:val="-6"/>
                <w:sz w:val="24"/>
              </w:rPr>
              <w:t xml:space="preserve"> </w:t>
            </w:r>
            <w:r>
              <w:rPr>
                <w:sz w:val="24"/>
              </w:rPr>
              <w:t>выбору).</w:t>
            </w:r>
            <w:r>
              <w:rPr>
                <w:spacing w:val="-6"/>
                <w:sz w:val="24"/>
              </w:rPr>
              <w:t xml:space="preserve"> </w:t>
            </w:r>
            <w:r>
              <w:rPr>
                <w:sz w:val="24"/>
              </w:rPr>
              <w:t>Например,</w:t>
            </w:r>
            <w:r>
              <w:rPr>
                <w:spacing w:val="-6"/>
                <w:sz w:val="24"/>
              </w:rPr>
              <w:t xml:space="preserve"> </w:t>
            </w:r>
            <w:r>
              <w:rPr>
                <w:sz w:val="24"/>
              </w:rPr>
              <w:t>“Ася”, “Первая любовь”.</w:t>
            </w:r>
          </w:p>
          <w:p w14:paraId="0F1CF6A6" w14:textId="77777777" w:rsidR="0092341C" w:rsidRDefault="00DB6983" w:rsidP="00B41547">
            <w:pPr>
              <w:pStyle w:val="TableParagraph"/>
              <w:spacing w:before="2"/>
              <w:ind w:left="0" w:right="283"/>
              <w:contextualSpacing/>
              <w:rPr>
                <w:sz w:val="24"/>
              </w:rPr>
            </w:pPr>
            <w:r>
              <w:rPr>
                <w:sz w:val="24"/>
              </w:rPr>
              <w:t>Ф.М.</w:t>
            </w:r>
            <w:r>
              <w:rPr>
                <w:spacing w:val="-6"/>
                <w:sz w:val="24"/>
              </w:rPr>
              <w:t xml:space="preserve"> </w:t>
            </w:r>
            <w:r>
              <w:rPr>
                <w:sz w:val="24"/>
              </w:rPr>
              <w:t>Достоевский.</w:t>
            </w:r>
            <w:r>
              <w:rPr>
                <w:spacing w:val="-6"/>
                <w:sz w:val="24"/>
              </w:rPr>
              <w:t xml:space="preserve"> </w:t>
            </w:r>
            <w:r>
              <w:rPr>
                <w:sz w:val="24"/>
              </w:rPr>
              <w:t>“Бедные</w:t>
            </w:r>
            <w:r>
              <w:rPr>
                <w:spacing w:val="-8"/>
                <w:sz w:val="24"/>
              </w:rPr>
              <w:t xml:space="preserve"> </w:t>
            </w:r>
            <w:r>
              <w:rPr>
                <w:sz w:val="24"/>
              </w:rPr>
              <w:t>люди”,</w:t>
            </w:r>
            <w:r>
              <w:rPr>
                <w:spacing w:val="-6"/>
                <w:sz w:val="24"/>
              </w:rPr>
              <w:t xml:space="preserve"> </w:t>
            </w:r>
            <w:r>
              <w:rPr>
                <w:sz w:val="24"/>
              </w:rPr>
              <w:t>“Белые</w:t>
            </w:r>
            <w:r>
              <w:rPr>
                <w:spacing w:val="-8"/>
                <w:sz w:val="24"/>
              </w:rPr>
              <w:t xml:space="preserve"> </w:t>
            </w:r>
            <w:r>
              <w:rPr>
                <w:sz w:val="24"/>
              </w:rPr>
              <w:t>ночи”</w:t>
            </w:r>
            <w:r>
              <w:rPr>
                <w:spacing w:val="-7"/>
                <w:sz w:val="24"/>
              </w:rPr>
              <w:t xml:space="preserve"> </w:t>
            </w:r>
            <w:r>
              <w:rPr>
                <w:sz w:val="24"/>
              </w:rPr>
              <w:t>(одно произведение по выбору).</w:t>
            </w:r>
          </w:p>
          <w:p w14:paraId="652EEB8F" w14:textId="77777777" w:rsidR="0092341C" w:rsidRDefault="00DB6983" w:rsidP="00B41547">
            <w:pPr>
              <w:pStyle w:val="TableParagraph"/>
              <w:spacing w:before="2"/>
              <w:ind w:left="0" w:right="283"/>
              <w:contextualSpacing/>
              <w:rPr>
                <w:sz w:val="24"/>
              </w:rPr>
            </w:pPr>
            <w:r>
              <w:rPr>
                <w:sz w:val="24"/>
              </w:rPr>
              <w:t>Л.Н.</w:t>
            </w:r>
            <w:r>
              <w:rPr>
                <w:spacing w:val="-6"/>
                <w:sz w:val="24"/>
              </w:rPr>
              <w:t xml:space="preserve"> </w:t>
            </w:r>
            <w:r>
              <w:rPr>
                <w:sz w:val="24"/>
              </w:rPr>
              <w:t>Толстой.</w:t>
            </w:r>
            <w:r>
              <w:rPr>
                <w:spacing w:val="-6"/>
                <w:sz w:val="24"/>
              </w:rPr>
              <w:t xml:space="preserve"> </w:t>
            </w:r>
            <w:r>
              <w:rPr>
                <w:sz w:val="24"/>
              </w:rPr>
              <w:t>Повести</w:t>
            </w:r>
            <w:r>
              <w:rPr>
                <w:spacing w:val="-6"/>
                <w:sz w:val="24"/>
              </w:rPr>
              <w:t xml:space="preserve"> </w:t>
            </w:r>
            <w:r>
              <w:rPr>
                <w:sz w:val="24"/>
              </w:rPr>
              <w:t>и</w:t>
            </w:r>
            <w:r>
              <w:rPr>
                <w:spacing w:val="-6"/>
                <w:sz w:val="24"/>
              </w:rPr>
              <w:t xml:space="preserve"> </w:t>
            </w:r>
            <w:r>
              <w:rPr>
                <w:sz w:val="24"/>
              </w:rPr>
              <w:t>рассказы</w:t>
            </w:r>
            <w:r>
              <w:rPr>
                <w:spacing w:val="-6"/>
                <w:sz w:val="24"/>
              </w:rPr>
              <w:t xml:space="preserve"> </w:t>
            </w:r>
            <w:r>
              <w:rPr>
                <w:sz w:val="24"/>
              </w:rPr>
              <w:t>(одно</w:t>
            </w:r>
            <w:r>
              <w:rPr>
                <w:spacing w:val="-6"/>
                <w:sz w:val="24"/>
              </w:rPr>
              <w:t xml:space="preserve"> </w:t>
            </w:r>
            <w:r>
              <w:rPr>
                <w:sz w:val="24"/>
              </w:rPr>
              <w:t>произведение</w:t>
            </w:r>
            <w:r>
              <w:rPr>
                <w:spacing w:val="-7"/>
                <w:sz w:val="24"/>
              </w:rPr>
              <w:t xml:space="preserve"> </w:t>
            </w:r>
            <w:r>
              <w:rPr>
                <w:sz w:val="24"/>
              </w:rPr>
              <w:t>по выбору). Например, “Отрочество” (главы).</w:t>
            </w:r>
          </w:p>
        </w:tc>
      </w:tr>
      <w:tr w:rsidR="0092341C" w14:paraId="354F41D9" w14:textId="77777777">
        <w:trPr>
          <w:trHeight w:val="1106"/>
        </w:trPr>
        <w:tc>
          <w:tcPr>
            <w:tcW w:w="2977" w:type="dxa"/>
          </w:tcPr>
          <w:p w14:paraId="7B94B5FA" w14:textId="77777777" w:rsidR="0092341C" w:rsidRDefault="00DB6983" w:rsidP="00B41547">
            <w:pPr>
              <w:pStyle w:val="TableParagraph"/>
              <w:spacing w:before="2"/>
              <w:ind w:left="0" w:right="283"/>
              <w:contextualSpacing/>
              <w:rPr>
                <w:sz w:val="24"/>
              </w:rPr>
            </w:pPr>
            <w:r>
              <w:rPr>
                <w:sz w:val="24"/>
              </w:rPr>
              <w:t>Литература первой половины</w:t>
            </w:r>
            <w:r>
              <w:rPr>
                <w:spacing w:val="-3"/>
                <w:sz w:val="24"/>
              </w:rPr>
              <w:t xml:space="preserve"> </w:t>
            </w:r>
            <w:r>
              <w:rPr>
                <w:sz w:val="24"/>
              </w:rPr>
              <w:t>XX</w:t>
            </w:r>
            <w:r>
              <w:rPr>
                <w:spacing w:val="-3"/>
                <w:sz w:val="24"/>
              </w:rPr>
              <w:t xml:space="preserve"> </w:t>
            </w:r>
            <w:r>
              <w:rPr>
                <w:spacing w:val="-4"/>
                <w:sz w:val="24"/>
              </w:rPr>
              <w:t>века.</w:t>
            </w:r>
          </w:p>
          <w:p w14:paraId="131633AE" w14:textId="77777777" w:rsidR="0092341C" w:rsidRDefault="00DB6983" w:rsidP="00B41547">
            <w:pPr>
              <w:pStyle w:val="TableParagraph"/>
              <w:spacing w:before="2"/>
              <w:ind w:left="0" w:right="283"/>
              <w:contextualSpacing/>
              <w:rPr>
                <w:sz w:val="24"/>
              </w:rPr>
            </w:pPr>
            <w:r>
              <w:rPr>
                <w:sz w:val="24"/>
              </w:rPr>
              <w:t>Произведения</w:t>
            </w:r>
            <w:r>
              <w:rPr>
                <w:spacing w:val="-15"/>
                <w:sz w:val="24"/>
              </w:rPr>
              <w:t xml:space="preserve"> </w:t>
            </w:r>
            <w:r>
              <w:rPr>
                <w:sz w:val="24"/>
              </w:rPr>
              <w:t>писателей русского зарубежья.</w:t>
            </w:r>
          </w:p>
        </w:tc>
        <w:tc>
          <w:tcPr>
            <w:tcW w:w="6583" w:type="dxa"/>
          </w:tcPr>
          <w:p w14:paraId="55C9576D" w14:textId="77777777" w:rsidR="0092341C" w:rsidRDefault="00DB6983" w:rsidP="00B41547">
            <w:pPr>
              <w:pStyle w:val="TableParagraph"/>
              <w:spacing w:before="2"/>
              <w:ind w:left="0" w:right="283"/>
              <w:contextualSpacing/>
              <w:rPr>
                <w:sz w:val="24"/>
              </w:rPr>
            </w:pPr>
            <w:r>
              <w:rPr>
                <w:sz w:val="24"/>
              </w:rPr>
              <w:t xml:space="preserve">И.С. </w:t>
            </w:r>
            <w:r>
              <w:rPr>
                <w:spacing w:val="-2"/>
                <w:sz w:val="24"/>
              </w:rPr>
              <w:t>Шмелёв.</w:t>
            </w:r>
          </w:p>
          <w:p w14:paraId="282BD9CC" w14:textId="77777777" w:rsidR="0092341C" w:rsidRDefault="00DB6983" w:rsidP="00B41547">
            <w:pPr>
              <w:pStyle w:val="TableParagraph"/>
              <w:spacing w:before="2"/>
              <w:ind w:left="0" w:right="283"/>
              <w:contextualSpacing/>
              <w:rPr>
                <w:sz w:val="24"/>
              </w:rPr>
            </w:pPr>
            <w:r>
              <w:rPr>
                <w:sz w:val="24"/>
              </w:rPr>
              <w:t>Рассказ</w:t>
            </w:r>
            <w:r>
              <w:rPr>
                <w:spacing w:val="-5"/>
                <w:sz w:val="24"/>
              </w:rPr>
              <w:t xml:space="preserve"> </w:t>
            </w:r>
            <w:r>
              <w:rPr>
                <w:sz w:val="24"/>
              </w:rPr>
              <w:t>“Как</w:t>
            </w:r>
            <w:r>
              <w:rPr>
                <w:spacing w:val="-5"/>
                <w:sz w:val="24"/>
              </w:rPr>
              <w:t xml:space="preserve"> </w:t>
            </w:r>
            <w:r>
              <w:rPr>
                <w:sz w:val="24"/>
              </w:rPr>
              <w:t>я</w:t>
            </w:r>
            <w:r>
              <w:rPr>
                <w:spacing w:val="-5"/>
                <w:sz w:val="24"/>
              </w:rPr>
              <w:t xml:space="preserve"> </w:t>
            </w:r>
            <w:r>
              <w:rPr>
                <w:sz w:val="24"/>
              </w:rPr>
              <w:t>стал</w:t>
            </w:r>
            <w:r>
              <w:rPr>
                <w:spacing w:val="-5"/>
                <w:sz w:val="24"/>
              </w:rPr>
              <w:t xml:space="preserve"> </w:t>
            </w:r>
            <w:r>
              <w:rPr>
                <w:sz w:val="24"/>
              </w:rPr>
              <w:t>писателем”.</w:t>
            </w:r>
            <w:r>
              <w:rPr>
                <w:spacing w:val="-5"/>
                <w:sz w:val="24"/>
              </w:rPr>
              <w:t xml:space="preserve"> </w:t>
            </w:r>
            <w:r>
              <w:rPr>
                <w:sz w:val="24"/>
              </w:rPr>
              <w:t>М.А.</w:t>
            </w:r>
            <w:r>
              <w:rPr>
                <w:spacing w:val="-4"/>
                <w:sz w:val="24"/>
              </w:rPr>
              <w:t xml:space="preserve"> </w:t>
            </w:r>
            <w:r>
              <w:rPr>
                <w:sz w:val="24"/>
              </w:rPr>
              <w:t>Осоргин.</w:t>
            </w:r>
            <w:r>
              <w:rPr>
                <w:spacing w:val="-5"/>
                <w:sz w:val="24"/>
              </w:rPr>
              <w:t xml:space="preserve"> </w:t>
            </w:r>
            <w:r>
              <w:rPr>
                <w:sz w:val="24"/>
              </w:rPr>
              <w:t>Слово</w:t>
            </w:r>
            <w:r>
              <w:rPr>
                <w:spacing w:val="-5"/>
                <w:sz w:val="24"/>
              </w:rPr>
              <w:t xml:space="preserve"> </w:t>
            </w:r>
            <w:r>
              <w:rPr>
                <w:sz w:val="24"/>
              </w:rPr>
              <w:t>о писателе. Рассказ “Пенсне”.</w:t>
            </w:r>
          </w:p>
        </w:tc>
      </w:tr>
      <w:tr w:rsidR="0092341C" w14:paraId="38943283" w14:textId="77777777">
        <w:trPr>
          <w:trHeight w:val="1103"/>
        </w:trPr>
        <w:tc>
          <w:tcPr>
            <w:tcW w:w="2977" w:type="dxa"/>
          </w:tcPr>
          <w:p w14:paraId="3C9DFA66" w14:textId="77777777" w:rsidR="0092341C" w:rsidRDefault="00DB6983" w:rsidP="00B41547">
            <w:pPr>
              <w:pStyle w:val="TableParagraph"/>
              <w:spacing w:before="2"/>
              <w:ind w:left="0" w:right="283"/>
              <w:contextualSpacing/>
              <w:rPr>
                <w:sz w:val="24"/>
              </w:rPr>
            </w:pPr>
            <w:r>
              <w:rPr>
                <w:sz w:val="24"/>
              </w:rPr>
              <w:t>Поэзия</w:t>
            </w:r>
            <w:r>
              <w:rPr>
                <w:spacing w:val="-15"/>
                <w:sz w:val="24"/>
              </w:rPr>
              <w:t xml:space="preserve"> </w:t>
            </w:r>
            <w:r>
              <w:rPr>
                <w:sz w:val="24"/>
              </w:rPr>
              <w:t>первой</w:t>
            </w:r>
            <w:r>
              <w:rPr>
                <w:spacing w:val="-15"/>
                <w:sz w:val="24"/>
              </w:rPr>
              <w:t xml:space="preserve"> </w:t>
            </w:r>
            <w:r>
              <w:rPr>
                <w:sz w:val="24"/>
              </w:rPr>
              <w:t>половины XX века.</w:t>
            </w:r>
          </w:p>
        </w:tc>
        <w:tc>
          <w:tcPr>
            <w:tcW w:w="6583" w:type="dxa"/>
          </w:tcPr>
          <w:p w14:paraId="139BE95C" w14:textId="77777777" w:rsidR="0092341C" w:rsidRDefault="00DB6983" w:rsidP="00B41547">
            <w:pPr>
              <w:pStyle w:val="TableParagraph"/>
              <w:spacing w:before="2"/>
              <w:ind w:left="0" w:right="283"/>
              <w:contextualSpacing/>
              <w:rPr>
                <w:sz w:val="24"/>
              </w:rPr>
            </w:pPr>
            <w:r>
              <w:rPr>
                <w:sz w:val="24"/>
              </w:rPr>
              <w:t>В.В. Маяковский. “Необычайное приключение, бывшее с Владимиром Маяковским летом на даче”. Б.Л. Пастернак. “Красавица</w:t>
            </w:r>
            <w:r>
              <w:rPr>
                <w:spacing w:val="-5"/>
                <w:sz w:val="24"/>
              </w:rPr>
              <w:t xml:space="preserve"> </w:t>
            </w:r>
            <w:r>
              <w:rPr>
                <w:sz w:val="24"/>
              </w:rPr>
              <w:t>моя,</w:t>
            </w:r>
            <w:r>
              <w:rPr>
                <w:spacing w:val="-4"/>
                <w:sz w:val="24"/>
              </w:rPr>
              <w:t xml:space="preserve"> </w:t>
            </w:r>
            <w:r>
              <w:rPr>
                <w:sz w:val="24"/>
              </w:rPr>
              <w:t>вся</w:t>
            </w:r>
            <w:r>
              <w:rPr>
                <w:spacing w:val="-4"/>
                <w:sz w:val="24"/>
              </w:rPr>
              <w:t xml:space="preserve"> </w:t>
            </w:r>
            <w:r>
              <w:rPr>
                <w:sz w:val="24"/>
              </w:rPr>
              <w:t>стать..</w:t>
            </w:r>
            <w:r>
              <w:rPr>
                <w:spacing w:val="-4"/>
                <w:sz w:val="24"/>
              </w:rPr>
              <w:t xml:space="preserve"> </w:t>
            </w:r>
            <w:r>
              <w:rPr>
                <w:sz w:val="24"/>
              </w:rPr>
              <w:t>”,</w:t>
            </w:r>
            <w:r>
              <w:rPr>
                <w:spacing w:val="-4"/>
                <w:sz w:val="24"/>
              </w:rPr>
              <w:t xml:space="preserve"> </w:t>
            </w:r>
            <w:r>
              <w:rPr>
                <w:sz w:val="24"/>
              </w:rPr>
              <w:t>“Весна</w:t>
            </w:r>
            <w:r>
              <w:rPr>
                <w:spacing w:val="-5"/>
                <w:sz w:val="24"/>
              </w:rPr>
              <w:t xml:space="preserve"> </w:t>
            </w:r>
            <w:r>
              <w:rPr>
                <w:sz w:val="24"/>
              </w:rPr>
              <w:t>в</w:t>
            </w:r>
            <w:r>
              <w:rPr>
                <w:spacing w:val="-5"/>
                <w:sz w:val="24"/>
              </w:rPr>
              <w:t xml:space="preserve"> </w:t>
            </w:r>
            <w:r>
              <w:rPr>
                <w:sz w:val="24"/>
              </w:rPr>
              <w:t>лесу”</w:t>
            </w:r>
            <w:r>
              <w:rPr>
                <w:spacing w:val="-3"/>
                <w:sz w:val="24"/>
              </w:rPr>
              <w:t xml:space="preserve"> </w:t>
            </w:r>
            <w:r>
              <w:rPr>
                <w:sz w:val="24"/>
              </w:rPr>
              <w:t>(1-2</w:t>
            </w:r>
            <w:r>
              <w:rPr>
                <w:spacing w:val="-4"/>
                <w:sz w:val="24"/>
              </w:rPr>
              <w:t xml:space="preserve"> </w:t>
            </w:r>
            <w:r>
              <w:rPr>
                <w:sz w:val="24"/>
              </w:rPr>
              <w:t>на</w:t>
            </w:r>
            <w:r>
              <w:rPr>
                <w:spacing w:val="-5"/>
                <w:sz w:val="24"/>
              </w:rPr>
              <w:t xml:space="preserve"> </w:t>
            </w:r>
            <w:r>
              <w:rPr>
                <w:sz w:val="24"/>
              </w:rPr>
              <w:t>выбор).</w:t>
            </w:r>
          </w:p>
          <w:p w14:paraId="5F541AC7" w14:textId="77777777" w:rsidR="0092341C" w:rsidRDefault="00DB6983" w:rsidP="00B41547">
            <w:pPr>
              <w:pStyle w:val="TableParagraph"/>
              <w:spacing w:before="2"/>
              <w:ind w:left="0" w:right="283"/>
              <w:contextualSpacing/>
              <w:rPr>
                <w:sz w:val="24"/>
              </w:rPr>
            </w:pPr>
            <w:r>
              <w:rPr>
                <w:sz w:val="24"/>
              </w:rPr>
              <w:t>М.И.</w:t>
            </w:r>
            <w:r>
              <w:rPr>
                <w:spacing w:val="-2"/>
                <w:sz w:val="24"/>
              </w:rPr>
              <w:t xml:space="preserve"> </w:t>
            </w:r>
            <w:r>
              <w:rPr>
                <w:sz w:val="24"/>
              </w:rPr>
              <w:t>Цветаева.</w:t>
            </w:r>
            <w:r>
              <w:rPr>
                <w:spacing w:val="-1"/>
                <w:sz w:val="24"/>
              </w:rPr>
              <w:t xml:space="preserve"> </w:t>
            </w:r>
            <w:r>
              <w:rPr>
                <w:sz w:val="24"/>
              </w:rPr>
              <w:t>“Идёшь,</w:t>
            </w:r>
            <w:r>
              <w:rPr>
                <w:spacing w:val="-2"/>
                <w:sz w:val="24"/>
              </w:rPr>
              <w:t xml:space="preserve"> </w:t>
            </w:r>
            <w:r>
              <w:rPr>
                <w:sz w:val="24"/>
              </w:rPr>
              <w:t>на</w:t>
            </w:r>
            <w:r>
              <w:rPr>
                <w:spacing w:val="-2"/>
                <w:sz w:val="24"/>
              </w:rPr>
              <w:t xml:space="preserve"> </w:t>
            </w:r>
            <w:r>
              <w:rPr>
                <w:sz w:val="24"/>
              </w:rPr>
              <w:t>меня</w:t>
            </w:r>
            <w:r>
              <w:rPr>
                <w:spacing w:val="-1"/>
                <w:sz w:val="24"/>
              </w:rPr>
              <w:t xml:space="preserve"> </w:t>
            </w:r>
            <w:r>
              <w:rPr>
                <w:sz w:val="24"/>
              </w:rPr>
              <w:t>похожий...”,</w:t>
            </w:r>
            <w:r>
              <w:rPr>
                <w:spacing w:val="-1"/>
                <w:sz w:val="24"/>
              </w:rPr>
              <w:t xml:space="preserve"> </w:t>
            </w:r>
            <w:r>
              <w:rPr>
                <w:spacing w:val="-2"/>
                <w:sz w:val="24"/>
              </w:rPr>
              <w:t>“Бабушке”.</w:t>
            </w:r>
          </w:p>
        </w:tc>
      </w:tr>
      <w:tr w:rsidR="0092341C" w14:paraId="107BC3BB" w14:textId="77777777">
        <w:trPr>
          <w:trHeight w:val="2484"/>
        </w:trPr>
        <w:tc>
          <w:tcPr>
            <w:tcW w:w="2977" w:type="dxa"/>
          </w:tcPr>
          <w:p w14:paraId="2862ACD9" w14:textId="77777777" w:rsidR="0092341C" w:rsidRDefault="00DB6983" w:rsidP="00B41547">
            <w:pPr>
              <w:pStyle w:val="TableParagraph"/>
              <w:spacing w:before="2"/>
              <w:ind w:left="0" w:right="283"/>
              <w:contextualSpacing/>
              <w:rPr>
                <w:sz w:val="24"/>
              </w:rPr>
            </w:pPr>
            <w:r>
              <w:rPr>
                <w:sz w:val="24"/>
              </w:rPr>
              <w:t>Литература второй половины</w:t>
            </w:r>
            <w:r>
              <w:rPr>
                <w:spacing w:val="-15"/>
                <w:sz w:val="24"/>
              </w:rPr>
              <w:t xml:space="preserve"> </w:t>
            </w:r>
            <w:r>
              <w:rPr>
                <w:sz w:val="24"/>
              </w:rPr>
              <w:t>XX</w:t>
            </w:r>
            <w:r>
              <w:rPr>
                <w:spacing w:val="-15"/>
                <w:sz w:val="24"/>
              </w:rPr>
              <w:t xml:space="preserve"> </w:t>
            </w:r>
            <w:r>
              <w:rPr>
                <w:sz w:val="24"/>
              </w:rPr>
              <w:t>века.</w:t>
            </w:r>
          </w:p>
        </w:tc>
        <w:tc>
          <w:tcPr>
            <w:tcW w:w="6583" w:type="dxa"/>
          </w:tcPr>
          <w:p w14:paraId="6C8DD1D4" w14:textId="77777777" w:rsidR="0092341C" w:rsidRDefault="00DB6983" w:rsidP="00B41547">
            <w:pPr>
              <w:pStyle w:val="TableParagraph"/>
              <w:spacing w:before="2"/>
              <w:ind w:left="0" w:right="283"/>
              <w:contextualSpacing/>
              <w:rPr>
                <w:sz w:val="24"/>
              </w:rPr>
            </w:pPr>
            <w:r>
              <w:rPr>
                <w:sz w:val="24"/>
              </w:rPr>
              <w:t>А.Т. Твардовский. Поэма “Василий Тёркин” (главы “Переправа”,</w:t>
            </w:r>
            <w:r>
              <w:rPr>
                <w:spacing w:val="-5"/>
                <w:sz w:val="24"/>
              </w:rPr>
              <w:t xml:space="preserve"> </w:t>
            </w:r>
            <w:r>
              <w:rPr>
                <w:sz w:val="24"/>
              </w:rPr>
              <w:t>“Г</w:t>
            </w:r>
            <w:r>
              <w:rPr>
                <w:spacing w:val="-7"/>
                <w:sz w:val="24"/>
              </w:rPr>
              <w:t xml:space="preserve"> </w:t>
            </w:r>
            <w:r>
              <w:rPr>
                <w:sz w:val="24"/>
              </w:rPr>
              <w:t>армонь”,</w:t>
            </w:r>
            <w:r>
              <w:rPr>
                <w:spacing w:val="-6"/>
                <w:sz w:val="24"/>
              </w:rPr>
              <w:t xml:space="preserve"> </w:t>
            </w:r>
            <w:r>
              <w:rPr>
                <w:sz w:val="24"/>
              </w:rPr>
              <w:t>“Два</w:t>
            </w:r>
            <w:r>
              <w:rPr>
                <w:spacing w:val="-7"/>
                <w:sz w:val="24"/>
              </w:rPr>
              <w:t xml:space="preserve"> </w:t>
            </w:r>
            <w:r>
              <w:rPr>
                <w:sz w:val="24"/>
              </w:rPr>
              <w:t>солдата”,</w:t>
            </w:r>
            <w:r>
              <w:rPr>
                <w:spacing w:val="-6"/>
                <w:sz w:val="24"/>
              </w:rPr>
              <w:t xml:space="preserve"> </w:t>
            </w:r>
            <w:r>
              <w:rPr>
                <w:sz w:val="24"/>
              </w:rPr>
              <w:t>“Поединок”</w:t>
            </w:r>
            <w:r>
              <w:rPr>
                <w:spacing w:val="-7"/>
                <w:sz w:val="24"/>
              </w:rPr>
              <w:t xml:space="preserve"> </w:t>
            </w:r>
            <w:r>
              <w:rPr>
                <w:sz w:val="24"/>
              </w:rPr>
              <w:t xml:space="preserve">и </w:t>
            </w:r>
            <w:r>
              <w:rPr>
                <w:spacing w:val="-2"/>
                <w:sz w:val="24"/>
              </w:rPr>
              <w:t>другие).</w:t>
            </w:r>
          </w:p>
          <w:p w14:paraId="17B7996B" w14:textId="77777777" w:rsidR="0092341C" w:rsidRDefault="00DB6983" w:rsidP="00B41547">
            <w:pPr>
              <w:pStyle w:val="TableParagraph"/>
              <w:spacing w:before="2"/>
              <w:ind w:left="0" w:right="283"/>
              <w:contextualSpacing/>
              <w:rPr>
                <w:sz w:val="24"/>
              </w:rPr>
            </w:pPr>
            <w:r>
              <w:rPr>
                <w:sz w:val="24"/>
              </w:rPr>
              <w:t>М.А.</w:t>
            </w:r>
            <w:r>
              <w:rPr>
                <w:spacing w:val="-3"/>
                <w:sz w:val="24"/>
              </w:rPr>
              <w:t xml:space="preserve"> </w:t>
            </w:r>
            <w:r>
              <w:rPr>
                <w:sz w:val="24"/>
              </w:rPr>
              <w:t>Шолохов.</w:t>
            </w:r>
            <w:r>
              <w:rPr>
                <w:spacing w:val="-2"/>
                <w:sz w:val="24"/>
              </w:rPr>
              <w:t xml:space="preserve"> </w:t>
            </w:r>
            <w:r>
              <w:rPr>
                <w:sz w:val="24"/>
              </w:rPr>
              <w:t>Рассказ</w:t>
            </w:r>
            <w:r>
              <w:rPr>
                <w:spacing w:val="-4"/>
                <w:sz w:val="24"/>
              </w:rPr>
              <w:t xml:space="preserve"> </w:t>
            </w:r>
            <w:r>
              <w:rPr>
                <w:sz w:val="24"/>
              </w:rPr>
              <w:t>“Судьба</w:t>
            </w:r>
            <w:r>
              <w:rPr>
                <w:spacing w:val="-2"/>
                <w:sz w:val="24"/>
              </w:rPr>
              <w:t xml:space="preserve"> человека”.</w:t>
            </w:r>
          </w:p>
          <w:p w14:paraId="79856AD2" w14:textId="77777777" w:rsidR="0092341C" w:rsidRDefault="00DB6983" w:rsidP="00B41547">
            <w:pPr>
              <w:pStyle w:val="TableParagraph"/>
              <w:spacing w:before="2"/>
              <w:ind w:left="0" w:right="283"/>
              <w:contextualSpacing/>
              <w:rPr>
                <w:sz w:val="24"/>
              </w:rPr>
            </w:pPr>
            <w:r>
              <w:rPr>
                <w:sz w:val="24"/>
              </w:rPr>
              <w:t>А.</w:t>
            </w:r>
            <w:r>
              <w:rPr>
                <w:spacing w:val="-6"/>
                <w:sz w:val="24"/>
              </w:rPr>
              <w:t xml:space="preserve"> </w:t>
            </w:r>
            <w:r>
              <w:rPr>
                <w:sz w:val="24"/>
              </w:rPr>
              <w:t>И.</w:t>
            </w:r>
            <w:r>
              <w:rPr>
                <w:spacing w:val="-7"/>
                <w:sz w:val="24"/>
              </w:rPr>
              <w:t xml:space="preserve"> </w:t>
            </w:r>
            <w:r>
              <w:rPr>
                <w:sz w:val="24"/>
              </w:rPr>
              <w:t>Солженицын.</w:t>
            </w:r>
            <w:r>
              <w:rPr>
                <w:spacing w:val="-9"/>
                <w:sz w:val="24"/>
              </w:rPr>
              <w:t xml:space="preserve"> </w:t>
            </w:r>
            <w:r>
              <w:rPr>
                <w:sz w:val="24"/>
              </w:rPr>
              <w:t>Рассказ</w:t>
            </w:r>
            <w:r>
              <w:rPr>
                <w:spacing w:val="-6"/>
                <w:sz w:val="24"/>
              </w:rPr>
              <w:t xml:space="preserve"> </w:t>
            </w:r>
            <w:r>
              <w:rPr>
                <w:sz w:val="24"/>
              </w:rPr>
              <w:t>“Матрёнин</w:t>
            </w:r>
            <w:r>
              <w:rPr>
                <w:spacing w:val="-6"/>
                <w:sz w:val="24"/>
              </w:rPr>
              <w:t xml:space="preserve"> </w:t>
            </w:r>
            <w:r>
              <w:rPr>
                <w:sz w:val="24"/>
              </w:rPr>
              <w:t>двор”.</w:t>
            </w:r>
            <w:r>
              <w:rPr>
                <w:spacing w:val="-6"/>
                <w:sz w:val="24"/>
              </w:rPr>
              <w:t xml:space="preserve"> </w:t>
            </w:r>
            <w:r>
              <w:rPr>
                <w:sz w:val="24"/>
              </w:rPr>
              <w:t>Произведения отечественных прозаиков второй половины XXXXI века (одно произведение по выбору). Например, произведения Е.И. Носова, А.Н. и Б.Н. Стругацких, В.Ф. Тендрякова, Б.П.</w:t>
            </w:r>
          </w:p>
          <w:p w14:paraId="0E5FE909" w14:textId="77777777" w:rsidR="0092341C" w:rsidRDefault="00DB6983" w:rsidP="00B41547">
            <w:pPr>
              <w:pStyle w:val="TableParagraph"/>
              <w:spacing w:before="2"/>
              <w:ind w:left="0" w:right="283"/>
              <w:contextualSpacing/>
              <w:rPr>
                <w:sz w:val="24"/>
              </w:rPr>
            </w:pPr>
            <w:r>
              <w:rPr>
                <w:sz w:val="24"/>
              </w:rPr>
              <w:t>Екимова</w:t>
            </w:r>
            <w:r>
              <w:rPr>
                <w:spacing w:val="-3"/>
                <w:sz w:val="24"/>
              </w:rPr>
              <w:t xml:space="preserve"> </w:t>
            </w:r>
            <w:r>
              <w:rPr>
                <w:sz w:val="24"/>
              </w:rPr>
              <w:t xml:space="preserve">и </w:t>
            </w:r>
            <w:r>
              <w:rPr>
                <w:spacing w:val="-2"/>
                <w:sz w:val="24"/>
              </w:rPr>
              <w:t>другие.</w:t>
            </w:r>
          </w:p>
        </w:tc>
      </w:tr>
      <w:tr w:rsidR="0092341C" w14:paraId="10010D10" w14:textId="77777777">
        <w:trPr>
          <w:trHeight w:val="1103"/>
        </w:trPr>
        <w:tc>
          <w:tcPr>
            <w:tcW w:w="2977" w:type="dxa"/>
          </w:tcPr>
          <w:p w14:paraId="77109F04" w14:textId="77777777" w:rsidR="0092341C" w:rsidRDefault="00DB6983" w:rsidP="00B41547">
            <w:pPr>
              <w:pStyle w:val="TableParagraph"/>
              <w:spacing w:before="2"/>
              <w:ind w:left="0" w:right="283"/>
              <w:contextualSpacing/>
              <w:rPr>
                <w:sz w:val="24"/>
              </w:rPr>
            </w:pPr>
            <w:r>
              <w:rPr>
                <w:spacing w:val="-2"/>
                <w:sz w:val="24"/>
              </w:rPr>
              <w:t xml:space="preserve">Произведения </w:t>
            </w:r>
            <w:r>
              <w:rPr>
                <w:sz w:val="24"/>
              </w:rPr>
              <w:t>отечественных прозаиков второй</w:t>
            </w:r>
            <w:r>
              <w:rPr>
                <w:spacing w:val="-15"/>
                <w:sz w:val="24"/>
              </w:rPr>
              <w:t xml:space="preserve"> </w:t>
            </w:r>
            <w:r>
              <w:rPr>
                <w:sz w:val="24"/>
              </w:rPr>
              <w:t>половины</w:t>
            </w:r>
            <w:r>
              <w:rPr>
                <w:spacing w:val="-15"/>
                <w:sz w:val="24"/>
              </w:rPr>
              <w:t xml:space="preserve"> </w:t>
            </w:r>
            <w:r>
              <w:rPr>
                <w:sz w:val="24"/>
              </w:rPr>
              <w:t>XX-XXI</w:t>
            </w:r>
          </w:p>
          <w:p w14:paraId="53B16499" w14:textId="77777777" w:rsidR="0092341C" w:rsidRDefault="00DB6983" w:rsidP="00B41547">
            <w:pPr>
              <w:pStyle w:val="TableParagraph"/>
              <w:spacing w:before="2"/>
              <w:ind w:left="0" w:right="283"/>
              <w:contextualSpacing/>
              <w:rPr>
                <w:sz w:val="24"/>
              </w:rPr>
            </w:pPr>
            <w:r>
              <w:rPr>
                <w:spacing w:val="-2"/>
                <w:sz w:val="24"/>
              </w:rPr>
              <w:t>века.</w:t>
            </w:r>
          </w:p>
        </w:tc>
        <w:tc>
          <w:tcPr>
            <w:tcW w:w="6583" w:type="dxa"/>
          </w:tcPr>
          <w:p w14:paraId="576D1D12" w14:textId="77777777" w:rsidR="0092341C" w:rsidRDefault="00DB6983" w:rsidP="00B41547">
            <w:pPr>
              <w:pStyle w:val="TableParagraph"/>
              <w:spacing w:before="2"/>
              <w:ind w:left="0" w:right="283"/>
              <w:contextualSpacing/>
              <w:rPr>
                <w:sz w:val="24"/>
              </w:rPr>
            </w:pPr>
            <w:r>
              <w:rPr>
                <w:sz w:val="24"/>
              </w:rPr>
              <w:t>Е.И.</w:t>
            </w:r>
            <w:r>
              <w:rPr>
                <w:spacing w:val="-5"/>
                <w:sz w:val="24"/>
              </w:rPr>
              <w:t xml:space="preserve"> </w:t>
            </w:r>
            <w:r>
              <w:rPr>
                <w:sz w:val="24"/>
              </w:rPr>
              <w:t>Носов.</w:t>
            </w:r>
            <w:r>
              <w:rPr>
                <w:spacing w:val="-2"/>
                <w:sz w:val="24"/>
              </w:rPr>
              <w:t xml:space="preserve"> </w:t>
            </w:r>
            <w:r>
              <w:rPr>
                <w:sz w:val="24"/>
              </w:rPr>
              <w:t>Слово</w:t>
            </w:r>
            <w:r>
              <w:rPr>
                <w:spacing w:val="-1"/>
                <w:sz w:val="24"/>
              </w:rPr>
              <w:t xml:space="preserve"> </w:t>
            </w:r>
            <w:r>
              <w:rPr>
                <w:sz w:val="24"/>
              </w:rPr>
              <w:t>о</w:t>
            </w:r>
            <w:r>
              <w:rPr>
                <w:spacing w:val="-2"/>
                <w:sz w:val="24"/>
              </w:rPr>
              <w:t xml:space="preserve"> </w:t>
            </w:r>
            <w:r>
              <w:rPr>
                <w:sz w:val="24"/>
              </w:rPr>
              <w:t>писателе.</w:t>
            </w:r>
            <w:r>
              <w:rPr>
                <w:spacing w:val="-1"/>
                <w:sz w:val="24"/>
              </w:rPr>
              <w:t xml:space="preserve"> </w:t>
            </w:r>
            <w:r>
              <w:rPr>
                <w:sz w:val="24"/>
              </w:rPr>
              <w:t>Рассказ</w:t>
            </w:r>
            <w:r>
              <w:rPr>
                <w:spacing w:val="-2"/>
                <w:sz w:val="24"/>
              </w:rPr>
              <w:t xml:space="preserve"> </w:t>
            </w:r>
            <w:r>
              <w:rPr>
                <w:sz w:val="24"/>
              </w:rPr>
              <w:t xml:space="preserve">“Кукла” </w:t>
            </w:r>
            <w:r>
              <w:rPr>
                <w:spacing w:val="-2"/>
                <w:sz w:val="24"/>
              </w:rPr>
              <w:t>(“Акимыч”).</w:t>
            </w:r>
          </w:p>
        </w:tc>
      </w:tr>
      <w:tr w:rsidR="0092341C" w14:paraId="3EA6F931" w14:textId="77777777">
        <w:trPr>
          <w:trHeight w:val="551"/>
        </w:trPr>
        <w:tc>
          <w:tcPr>
            <w:tcW w:w="2977" w:type="dxa"/>
            <w:tcBorders>
              <w:bottom w:val="nil"/>
            </w:tcBorders>
          </w:tcPr>
          <w:p w14:paraId="135EEA45" w14:textId="77777777" w:rsidR="0092341C" w:rsidRDefault="00DB6983" w:rsidP="00B41547">
            <w:pPr>
              <w:pStyle w:val="TableParagraph"/>
              <w:spacing w:before="2"/>
              <w:ind w:left="0" w:right="283"/>
              <w:contextualSpacing/>
              <w:rPr>
                <w:sz w:val="24"/>
              </w:rPr>
            </w:pPr>
            <w:r>
              <w:rPr>
                <w:spacing w:val="-2"/>
                <w:sz w:val="24"/>
              </w:rPr>
              <w:t>Произведения</w:t>
            </w:r>
          </w:p>
          <w:p w14:paraId="3B4E092C" w14:textId="77777777" w:rsidR="0092341C" w:rsidRDefault="00DB6983" w:rsidP="00B41547">
            <w:pPr>
              <w:pStyle w:val="TableParagraph"/>
              <w:spacing w:before="2"/>
              <w:ind w:left="0" w:right="283"/>
              <w:contextualSpacing/>
              <w:rPr>
                <w:sz w:val="24"/>
              </w:rPr>
            </w:pPr>
            <w:r>
              <w:rPr>
                <w:sz w:val="24"/>
              </w:rPr>
              <w:t>отечественных</w:t>
            </w:r>
            <w:r>
              <w:rPr>
                <w:spacing w:val="-4"/>
                <w:sz w:val="24"/>
              </w:rPr>
              <w:t xml:space="preserve"> </w:t>
            </w:r>
            <w:r>
              <w:rPr>
                <w:spacing w:val="-10"/>
                <w:sz w:val="24"/>
              </w:rPr>
              <w:t>и</w:t>
            </w:r>
          </w:p>
        </w:tc>
        <w:tc>
          <w:tcPr>
            <w:tcW w:w="6583" w:type="dxa"/>
            <w:tcBorders>
              <w:bottom w:val="nil"/>
            </w:tcBorders>
          </w:tcPr>
          <w:p w14:paraId="3BC2A7FD" w14:textId="77777777" w:rsidR="0092341C" w:rsidRDefault="00DB6983" w:rsidP="00B41547">
            <w:pPr>
              <w:pStyle w:val="TableParagraph"/>
              <w:spacing w:before="2"/>
              <w:ind w:left="0" w:right="283"/>
              <w:contextualSpacing/>
              <w:rPr>
                <w:sz w:val="24"/>
              </w:rPr>
            </w:pPr>
            <w:r>
              <w:rPr>
                <w:sz w:val="24"/>
              </w:rPr>
              <w:t>Одно</w:t>
            </w:r>
            <w:r>
              <w:rPr>
                <w:spacing w:val="-3"/>
                <w:sz w:val="24"/>
              </w:rPr>
              <w:t xml:space="preserve"> </w:t>
            </w:r>
            <w:r>
              <w:rPr>
                <w:sz w:val="24"/>
              </w:rPr>
              <w:t>произведение</w:t>
            </w:r>
            <w:r>
              <w:rPr>
                <w:spacing w:val="-3"/>
                <w:sz w:val="24"/>
              </w:rPr>
              <w:t xml:space="preserve"> </w:t>
            </w:r>
            <w:r>
              <w:rPr>
                <w:sz w:val="24"/>
              </w:rPr>
              <w:t>на</w:t>
            </w:r>
            <w:r>
              <w:rPr>
                <w:spacing w:val="-6"/>
                <w:sz w:val="24"/>
              </w:rPr>
              <w:t xml:space="preserve"> </w:t>
            </w:r>
            <w:r>
              <w:rPr>
                <w:sz w:val="24"/>
              </w:rPr>
              <w:t>тему</w:t>
            </w:r>
            <w:r>
              <w:rPr>
                <w:spacing w:val="-5"/>
                <w:sz w:val="24"/>
              </w:rPr>
              <w:t xml:space="preserve"> </w:t>
            </w:r>
            <w:r>
              <w:rPr>
                <w:sz w:val="24"/>
              </w:rPr>
              <w:t>“Человек</w:t>
            </w:r>
            <w:r>
              <w:rPr>
                <w:spacing w:val="-2"/>
                <w:sz w:val="24"/>
              </w:rPr>
              <w:t xml:space="preserve"> </w:t>
            </w:r>
            <w:r>
              <w:rPr>
                <w:sz w:val="24"/>
              </w:rPr>
              <w:t>в</w:t>
            </w:r>
            <w:r>
              <w:rPr>
                <w:spacing w:val="-3"/>
                <w:sz w:val="24"/>
              </w:rPr>
              <w:t xml:space="preserve"> </w:t>
            </w:r>
            <w:r>
              <w:rPr>
                <w:spacing w:val="-2"/>
                <w:sz w:val="24"/>
              </w:rPr>
              <w:t>ситуации</w:t>
            </w:r>
          </w:p>
          <w:p w14:paraId="35B367EF" w14:textId="77777777" w:rsidR="0092341C" w:rsidRDefault="00DB6983" w:rsidP="00B41547">
            <w:pPr>
              <w:pStyle w:val="TableParagraph"/>
              <w:spacing w:before="2"/>
              <w:ind w:left="0" w:right="283"/>
              <w:contextualSpacing/>
              <w:rPr>
                <w:sz w:val="24"/>
              </w:rPr>
            </w:pPr>
            <w:r>
              <w:rPr>
                <w:sz w:val="24"/>
              </w:rPr>
              <w:t>нравственного</w:t>
            </w:r>
            <w:r>
              <w:rPr>
                <w:spacing w:val="-5"/>
                <w:sz w:val="24"/>
              </w:rPr>
              <w:t xml:space="preserve"> </w:t>
            </w:r>
            <w:r>
              <w:rPr>
                <w:sz w:val="24"/>
              </w:rPr>
              <w:t>выбора”.</w:t>
            </w:r>
            <w:r>
              <w:rPr>
                <w:spacing w:val="-4"/>
                <w:sz w:val="24"/>
              </w:rPr>
              <w:t xml:space="preserve"> </w:t>
            </w:r>
            <w:r>
              <w:rPr>
                <w:sz w:val="24"/>
              </w:rPr>
              <w:t>Например,</w:t>
            </w:r>
            <w:r>
              <w:rPr>
                <w:spacing w:val="-5"/>
                <w:sz w:val="24"/>
              </w:rPr>
              <w:t xml:space="preserve"> </w:t>
            </w:r>
            <w:r>
              <w:rPr>
                <w:sz w:val="24"/>
              </w:rPr>
              <w:t>произведения</w:t>
            </w:r>
            <w:r>
              <w:rPr>
                <w:spacing w:val="-4"/>
                <w:sz w:val="24"/>
              </w:rPr>
              <w:t xml:space="preserve"> В.П.</w:t>
            </w:r>
          </w:p>
        </w:tc>
      </w:tr>
    </w:tbl>
    <w:p w14:paraId="26B29D93"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583"/>
      </w:tblGrid>
      <w:tr w:rsidR="0092341C" w14:paraId="7DB48AF0" w14:textId="77777777">
        <w:trPr>
          <w:trHeight w:val="830"/>
        </w:trPr>
        <w:tc>
          <w:tcPr>
            <w:tcW w:w="2977" w:type="dxa"/>
          </w:tcPr>
          <w:p w14:paraId="2D53E2E6" w14:textId="77777777" w:rsidR="0092341C" w:rsidRDefault="00DB6983" w:rsidP="00B41547">
            <w:pPr>
              <w:pStyle w:val="TableParagraph"/>
              <w:spacing w:before="2"/>
              <w:ind w:left="0" w:right="283"/>
              <w:contextualSpacing/>
              <w:rPr>
                <w:sz w:val="24"/>
              </w:rPr>
            </w:pPr>
            <w:r>
              <w:rPr>
                <w:sz w:val="24"/>
              </w:rPr>
              <w:t>зарубежных прозаиков второй</w:t>
            </w:r>
            <w:r>
              <w:rPr>
                <w:spacing w:val="-15"/>
                <w:sz w:val="24"/>
              </w:rPr>
              <w:t xml:space="preserve"> </w:t>
            </w:r>
            <w:r>
              <w:rPr>
                <w:sz w:val="24"/>
              </w:rPr>
              <w:t>половины</w:t>
            </w:r>
            <w:r>
              <w:rPr>
                <w:spacing w:val="-15"/>
                <w:sz w:val="24"/>
              </w:rPr>
              <w:t xml:space="preserve"> </w:t>
            </w:r>
            <w:r>
              <w:rPr>
                <w:sz w:val="24"/>
              </w:rPr>
              <w:t>XX-XXI</w:t>
            </w:r>
          </w:p>
          <w:p w14:paraId="06346AE0" w14:textId="77777777" w:rsidR="0092341C" w:rsidRDefault="00DB6983" w:rsidP="00B41547">
            <w:pPr>
              <w:pStyle w:val="TableParagraph"/>
              <w:spacing w:before="2"/>
              <w:ind w:left="0" w:right="283"/>
              <w:contextualSpacing/>
              <w:rPr>
                <w:sz w:val="24"/>
              </w:rPr>
            </w:pPr>
            <w:r>
              <w:rPr>
                <w:spacing w:val="-4"/>
                <w:sz w:val="24"/>
              </w:rPr>
              <w:t>века</w:t>
            </w:r>
          </w:p>
        </w:tc>
        <w:tc>
          <w:tcPr>
            <w:tcW w:w="6583" w:type="dxa"/>
          </w:tcPr>
          <w:p w14:paraId="23F4B445" w14:textId="77777777" w:rsidR="0092341C" w:rsidRDefault="00DB6983" w:rsidP="00B41547">
            <w:pPr>
              <w:pStyle w:val="TableParagraph"/>
              <w:spacing w:before="2"/>
              <w:ind w:left="0" w:right="283"/>
              <w:contextualSpacing/>
              <w:rPr>
                <w:sz w:val="24"/>
              </w:rPr>
            </w:pPr>
            <w:r>
              <w:rPr>
                <w:sz w:val="24"/>
              </w:rPr>
              <w:t>Астафьева,</w:t>
            </w:r>
            <w:r>
              <w:rPr>
                <w:spacing w:val="-8"/>
                <w:sz w:val="24"/>
              </w:rPr>
              <w:t xml:space="preserve"> </w:t>
            </w:r>
            <w:r>
              <w:rPr>
                <w:sz w:val="24"/>
              </w:rPr>
              <w:t>Ю.В.</w:t>
            </w:r>
            <w:r>
              <w:rPr>
                <w:spacing w:val="-8"/>
                <w:sz w:val="24"/>
              </w:rPr>
              <w:t xml:space="preserve"> </w:t>
            </w:r>
            <w:r>
              <w:rPr>
                <w:sz w:val="24"/>
              </w:rPr>
              <w:t>Бондарева,</w:t>
            </w:r>
            <w:r>
              <w:rPr>
                <w:spacing w:val="-8"/>
                <w:sz w:val="24"/>
              </w:rPr>
              <w:t xml:space="preserve"> </w:t>
            </w:r>
            <w:r>
              <w:rPr>
                <w:sz w:val="24"/>
              </w:rPr>
              <w:t>Н.С.</w:t>
            </w:r>
            <w:r>
              <w:rPr>
                <w:spacing w:val="-8"/>
                <w:sz w:val="24"/>
              </w:rPr>
              <w:t xml:space="preserve"> </w:t>
            </w:r>
            <w:r>
              <w:rPr>
                <w:sz w:val="24"/>
              </w:rPr>
              <w:t>Дашевской,</w:t>
            </w:r>
            <w:r>
              <w:rPr>
                <w:spacing w:val="-8"/>
                <w:sz w:val="24"/>
              </w:rPr>
              <w:t xml:space="preserve"> </w:t>
            </w:r>
            <w:r>
              <w:rPr>
                <w:sz w:val="24"/>
              </w:rPr>
              <w:t>Дж. Сэлинджера, К. Патерсон, Б. Кауфман и другие.</w:t>
            </w:r>
          </w:p>
        </w:tc>
      </w:tr>
      <w:tr w:rsidR="0092341C" w14:paraId="5EBFBD6E" w14:textId="77777777">
        <w:trPr>
          <w:trHeight w:val="1103"/>
        </w:trPr>
        <w:tc>
          <w:tcPr>
            <w:tcW w:w="2977" w:type="dxa"/>
          </w:tcPr>
          <w:p w14:paraId="12430B28" w14:textId="77777777" w:rsidR="0092341C" w:rsidRDefault="00DB6983" w:rsidP="00B41547">
            <w:pPr>
              <w:pStyle w:val="TableParagraph"/>
              <w:spacing w:before="2"/>
              <w:ind w:left="0" w:right="283"/>
              <w:contextualSpacing/>
              <w:jc w:val="both"/>
              <w:rPr>
                <w:sz w:val="24"/>
              </w:rPr>
            </w:pPr>
            <w:r>
              <w:rPr>
                <w:sz w:val="24"/>
              </w:rPr>
              <w:t>Поэзия</w:t>
            </w:r>
            <w:r>
              <w:rPr>
                <w:spacing w:val="-7"/>
                <w:sz w:val="24"/>
              </w:rPr>
              <w:t xml:space="preserve"> </w:t>
            </w:r>
            <w:r>
              <w:rPr>
                <w:sz w:val="24"/>
              </w:rPr>
              <w:t>второй</w:t>
            </w:r>
            <w:r>
              <w:rPr>
                <w:spacing w:val="-9"/>
                <w:sz w:val="24"/>
              </w:rPr>
              <w:t xml:space="preserve"> </w:t>
            </w:r>
            <w:r>
              <w:rPr>
                <w:sz w:val="24"/>
              </w:rPr>
              <w:t>половины XX</w:t>
            </w:r>
            <w:r>
              <w:rPr>
                <w:spacing w:val="-8"/>
                <w:sz w:val="24"/>
              </w:rPr>
              <w:t xml:space="preserve"> </w:t>
            </w:r>
            <w:r>
              <w:rPr>
                <w:sz w:val="24"/>
              </w:rPr>
              <w:t>-</w:t>
            </w:r>
            <w:r>
              <w:rPr>
                <w:spacing w:val="-8"/>
                <w:sz w:val="24"/>
              </w:rPr>
              <w:t xml:space="preserve"> </w:t>
            </w:r>
            <w:r>
              <w:rPr>
                <w:sz w:val="24"/>
              </w:rPr>
              <w:t>начала</w:t>
            </w:r>
            <w:r>
              <w:rPr>
                <w:spacing w:val="-8"/>
                <w:sz w:val="24"/>
              </w:rPr>
              <w:t xml:space="preserve"> </w:t>
            </w:r>
            <w:r>
              <w:rPr>
                <w:sz w:val="24"/>
              </w:rPr>
              <w:t>XXI</w:t>
            </w:r>
            <w:r>
              <w:rPr>
                <w:spacing w:val="-8"/>
                <w:sz w:val="24"/>
              </w:rPr>
              <w:t xml:space="preserve"> </w:t>
            </w:r>
            <w:r>
              <w:rPr>
                <w:sz w:val="24"/>
              </w:rPr>
              <w:t>века</w:t>
            </w:r>
            <w:r>
              <w:rPr>
                <w:spacing w:val="-8"/>
                <w:sz w:val="24"/>
              </w:rPr>
              <w:t xml:space="preserve"> </w:t>
            </w:r>
            <w:r>
              <w:rPr>
                <w:sz w:val="24"/>
              </w:rPr>
              <w:t>(не менее трёх</w:t>
            </w:r>
          </w:p>
          <w:p w14:paraId="310FBBA6" w14:textId="77777777" w:rsidR="0092341C" w:rsidRDefault="00DB6983" w:rsidP="00B41547">
            <w:pPr>
              <w:pStyle w:val="TableParagraph"/>
              <w:spacing w:before="2"/>
              <w:ind w:left="0" w:right="283"/>
              <w:contextualSpacing/>
              <w:rPr>
                <w:sz w:val="24"/>
              </w:rPr>
            </w:pPr>
            <w:r>
              <w:rPr>
                <w:spacing w:val="-2"/>
                <w:sz w:val="24"/>
              </w:rPr>
              <w:t>стихотворений).</w:t>
            </w:r>
          </w:p>
        </w:tc>
        <w:tc>
          <w:tcPr>
            <w:tcW w:w="6583" w:type="dxa"/>
          </w:tcPr>
          <w:p w14:paraId="439E9909" w14:textId="77777777" w:rsidR="0092341C" w:rsidRDefault="00DB6983" w:rsidP="00B41547">
            <w:pPr>
              <w:pStyle w:val="TableParagraph"/>
              <w:spacing w:before="2"/>
              <w:ind w:left="0" w:right="283"/>
              <w:contextualSpacing/>
              <w:rPr>
                <w:sz w:val="24"/>
              </w:rPr>
            </w:pPr>
            <w:r>
              <w:rPr>
                <w:sz w:val="24"/>
              </w:rPr>
              <w:t>Н.А.</w:t>
            </w:r>
            <w:r>
              <w:rPr>
                <w:spacing w:val="-6"/>
                <w:sz w:val="24"/>
              </w:rPr>
              <w:t xml:space="preserve"> </w:t>
            </w:r>
            <w:r>
              <w:rPr>
                <w:sz w:val="24"/>
              </w:rPr>
              <w:t>Заболоцкий.</w:t>
            </w:r>
            <w:r>
              <w:rPr>
                <w:spacing w:val="-6"/>
                <w:sz w:val="24"/>
              </w:rPr>
              <w:t xml:space="preserve"> </w:t>
            </w:r>
            <w:r>
              <w:rPr>
                <w:sz w:val="24"/>
              </w:rPr>
              <w:t>“Русское</w:t>
            </w:r>
            <w:r>
              <w:rPr>
                <w:spacing w:val="-7"/>
                <w:sz w:val="24"/>
              </w:rPr>
              <w:t xml:space="preserve"> </w:t>
            </w:r>
            <w:r>
              <w:rPr>
                <w:sz w:val="24"/>
              </w:rPr>
              <w:t>поле”,</w:t>
            </w:r>
            <w:r>
              <w:rPr>
                <w:spacing w:val="-6"/>
                <w:sz w:val="24"/>
              </w:rPr>
              <w:t xml:space="preserve"> </w:t>
            </w:r>
            <w:r>
              <w:rPr>
                <w:sz w:val="24"/>
              </w:rPr>
              <w:t>“Вечер</w:t>
            </w:r>
            <w:r>
              <w:rPr>
                <w:spacing w:val="-6"/>
                <w:sz w:val="24"/>
              </w:rPr>
              <w:t xml:space="preserve"> </w:t>
            </w:r>
            <w:r>
              <w:rPr>
                <w:sz w:val="24"/>
              </w:rPr>
              <w:t>на</w:t>
            </w:r>
            <w:r>
              <w:rPr>
                <w:spacing w:val="-7"/>
                <w:sz w:val="24"/>
              </w:rPr>
              <w:t xml:space="preserve"> </w:t>
            </w:r>
            <w:r>
              <w:rPr>
                <w:sz w:val="24"/>
              </w:rPr>
              <w:t>Оке”,</w:t>
            </w:r>
            <w:r>
              <w:rPr>
                <w:spacing w:val="-6"/>
                <w:sz w:val="24"/>
              </w:rPr>
              <w:t xml:space="preserve"> </w:t>
            </w:r>
            <w:r>
              <w:rPr>
                <w:sz w:val="24"/>
              </w:rPr>
              <w:t>“Уступи мне, скворец, уголок...”.</w:t>
            </w:r>
          </w:p>
          <w:p w14:paraId="3661BDEB" w14:textId="77777777" w:rsidR="0092341C" w:rsidRDefault="00DB6983" w:rsidP="00B41547">
            <w:pPr>
              <w:pStyle w:val="TableParagraph"/>
              <w:spacing w:before="2"/>
              <w:ind w:left="0" w:right="283"/>
              <w:contextualSpacing/>
              <w:rPr>
                <w:sz w:val="24"/>
              </w:rPr>
            </w:pPr>
            <w:r>
              <w:rPr>
                <w:sz w:val="24"/>
              </w:rPr>
              <w:t>М.В.</w:t>
            </w:r>
            <w:r>
              <w:rPr>
                <w:spacing w:val="-8"/>
                <w:sz w:val="24"/>
              </w:rPr>
              <w:t xml:space="preserve"> </w:t>
            </w:r>
            <w:r>
              <w:rPr>
                <w:sz w:val="24"/>
              </w:rPr>
              <w:t>Исаковский.</w:t>
            </w:r>
            <w:r>
              <w:rPr>
                <w:spacing w:val="-8"/>
                <w:sz w:val="24"/>
              </w:rPr>
              <w:t xml:space="preserve"> </w:t>
            </w:r>
            <w:r>
              <w:rPr>
                <w:sz w:val="24"/>
              </w:rPr>
              <w:t>“Катюша”,</w:t>
            </w:r>
            <w:r>
              <w:rPr>
                <w:spacing w:val="-8"/>
                <w:sz w:val="24"/>
              </w:rPr>
              <w:t xml:space="preserve"> </w:t>
            </w:r>
            <w:r>
              <w:rPr>
                <w:sz w:val="24"/>
              </w:rPr>
              <w:t>“Враги</w:t>
            </w:r>
            <w:r>
              <w:rPr>
                <w:spacing w:val="-8"/>
                <w:sz w:val="24"/>
              </w:rPr>
              <w:t xml:space="preserve"> </w:t>
            </w:r>
            <w:r>
              <w:rPr>
                <w:sz w:val="24"/>
              </w:rPr>
              <w:t>сожгли</w:t>
            </w:r>
            <w:r>
              <w:rPr>
                <w:spacing w:val="-8"/>
                <w:sz w:val="24"/>
              </w:rPr>
              <w:t xml:space="preserve"> </w:t>
            </w:r>
            <w:r>
              <w:rPr>
                <w:sz w:val="24"/>
              </w:rPr>
              <w:t>родную</w:t>
            </w:r>
            <w:r>
              <w:rPr>
                <w:spacing w:val="-8"/>
                <w:sz w:val="24"/>
              </w:rPr>
              <w:t xml:space="preserve"> </w:t>
            </w:r>
            <w:r>
              <w:rPr>
                <w:sz w:val="24"/>
              </w:rPr>
              <w:t>хату”. Е.А. Евтушенко. “Людей неинтересных в мире нет...”.</w:t>
            </w:r>
          </w:p>
        </w:tc>
      </w:tr>
      <w:tr w:rsidR="0092341C" w14:paraId="2D8B3BA7" w14:textId="77777777">
        <w:trPr>
          <w:trHeight w:val="551"/>
        </w:trPr>
        <w:tc>
          <w:tcPr>
            <w:tcW w:w="2977" w:type="dxa"/>
          </w:tcPr>
          <w:p w14:paraId="7CD315BA" w14:textId="77777777" w:rsidR="0092341C" w:rsidRDefault="00DB6983" w:rsidP="00B41547">
            <w:pPr>
              <w:pStyle w:val="TableParagraph"/>
              <w:spacing w:before="2"/>
              <w:ind w:left="0" w:right="283"/>
              <w:contextualSpacing/>
              <w:rPr>
                <w:sz w:val="24"/>
              </w:rPr>
            </w:pPr>
            <w:r>
              <w:rPr>
                <w:sz w:val="24"/>
              </w:rPr>
              <w:t>Зарубежная</w:t>
            </w:r>
            <w:r>
              <w:rPr>
                <w:spacing w:val="-6"/>
                <w:sz w:val="24"/>
              </w:rPr>
              <w:t xml:space="preserve"> </w:t>
            </w:r>
            <w:r>
              <w:rPr>
                <w:spacing w:val="-2"/>
                <w:sz w:val="24"/>
              </w:rPr>
              <w:t>литература.</w:t>
            </w:r>
          </w:p>
        </w:tc>
        <w:tc>
          <w:tcPr>
            <w:tcW w:w="6583" w:type="dxa"/>
          </w:tcPr>
          <w:p w14:paraId="48F56892" w14:textId="77777777" w:rsidR="0092341C" w:rsidRDefault="00DB6983" w:rsidP="00B41547">
            <w:pPr>
              <w:pStyle w:val="TableParagraph"/>
              <w:spacing w:before="2"/>
              <w:ind w:left="0" w:right="283"/>
              <w:contextualSpacing/>
              <w:rPr>
                <w:sz w:val="24"/>
              </w:rPr>
            </w:pPr>
            <w:r>
              <w:rPr>
                <w:sz w:val="24"/>
              </w:rPr>
              <w:t>У.</w:t>
            </w:r>
            <w:r>
              <w:rPr>
                <w:spacing w:val="-4"/>
                <w:sz w:val="24"/>
              </w:rPr>
              <w:t xml:space="preserve"> </w:t>
            </w:r>
            <w:r>
              <w:rPr>
                <w:sz w:val="24"/>
              </w:rPr>
              <w:t>Шекспир.</w:t>
            </w:r>
            <w:r>
              <w:rPr>
                <w:spacing w:val="-2"/>
                <w:sz w:val="24"/>
              </w:rPr>
              <w:t xml:space="preserve"> </w:t>
            </w:r>
            <w:r>
              <w:rPr>
                <w:sz w:val="24"/>
              </w:rPr>
              <w:t>Трагедия</w:t>
            </w:r>
            <w:r>
              <w:rPr>
                <w:spacing w:val="-5"/>
                <w:sz w:val="24"/>
              </w:rPr>
              <w:t xml:space="preserve"> </w:t>
            </w:r>
            <w:r>
              <w:rPr>
                <w:sz w:val="24"/>
              </w:rPr>
              <w:t>“Ромео</w:t>
            </w:r>
            <w:r>
              <w:rPr>
                <w:spacing w:val="-2"/>
                <w:sz w:val="24"/>
              </w:rPr>
              <w:t xml:space="preserve"> </w:t>
            </w:r>
            <w:r>
              <w:rPr>
                <w:sz w:val="24"/>
              </w:rPr>
              <w:t>и</w:t>
            </w:r>
            <w:r>
              <w:rPr>
                <w:spacing w:val="-2"/>
                <w:sz w:val="24"/>
              </w:rPr>
              <w:t xml:space="preserve"> </w:t>
            </w:r>
            <w:r>
              <w:rPr>
                <w:sz w:val="24"/>
              </w:rPr>
              <w:t>Джульетта”</w:t>
            </w:r>
            <w:r>
              <w:rPr>
                <w:spacing w:val="-3"/>
                <w:sz w:val="24"/>
              </w:rPr>
              <w:t xml:space="preserve"> </w:t>
            </w:r>
            <w:r>
              <w:rPr>
                <w:sz w:val="24"/>
              </w:rPr>
              <w:t>(фрагменты</w:t>
            </w:r>
            <w:r>
              <w:rPr>
                <w:spacing w:val="-1"/>
                <w:sz w:val="24"/>
              </w:rPr>
              <w:t xml:space="preserve"> </w:t>
            </w:r>
            <w:r>
              <w:rPr>
                <w:spacing w:val="-5"/>
                <w:sz w:val="24"/>
              </w:rPr>
              <w:t>по</w:t>
            </w:r>
          </w:p>
          <w:p w14:paraId="09B98761" w14:textId="77777777" w:rsidR="0092341C" w:rsidRDefault="00DB6983" w:rsidP="00B41547">
            <w:pPr>
              <w:pStyle w:val="TableParagraph"/>
              <w:spacing w:before="2"/>
              <w:ind w:left="0" w:right="283"/>
              <w:contextualSpacing/>
              <w:rPr>
                <w:sz w:val="24"/>
              </w:rPr>
            </w:pPr>
            <w:r>
              <w:rPr>
                <w:spacing w:val="-2"/>
                <w:sz w:val="24"/>
              </w:rPr>
              <w:t>выбору).</w:t>
            </w:r>
          </w:p>
        </w:tc>
      </w:tr>
    </w:tbl>
    <w:p w14:paraId="517C3DF9" w14:textId="77777777" w:rsidR="0092341C" w:rsidRDefault="0092341C" w:rsidP="00B41547">
      <w:pPr>
        <w:pStyle w:val="a4"/>
        <w:spacing w:before="2"/>
        <w:ind w:left="0" w:right="283" w:firstLine="0"/>
        <w:contextualSpacing/>
        <w:jc w:val="left"/>
        <w:rPr>
          <w:b/>
        </w:rPr>
      </w:pPr>
    </w:p>
    <w:p w14:paraId="26625E2A" w14:textId="77777777" w:rsidR="0092341C" w:rsidRDefault="00DB6983" w:rsidP="00B41547">
      <w:pPr>
        <w:spacing w:before="2"/>
        <w:ind w:right="283"/>
        <w:contextualSpacing/>
        <w:rPr>
          <w:sz w:val="24"/>
        </w:rPr>
      </w:pPr>
      <w:r>
        <w:rPr>
          <w:b/>
          <w:sz w:val="24"/>
        </w:rPr>
        <w:t>Содержание</w:t>
      </w:r>
      <w:r>
        <w:rPr>
          <w:b/>
          <w:spacing w:val="-6"/>
          <w:sz w:val="24"/>
        </w:rPr>
        <w:t xml:space="preserve"> </w:t>
      </w:r>
      <w:r>
        <w:rPr>
          <w:b/>
          <w:sz w:val="24"/>
        </w:rPr>
        <w:t>обучения</w:t>
      </w:r>
      <w:r>
        <w:rPr>
          <w:b/>
          <w:spacing w:val="-2"/>
          <w:sz w:val="24"/>
        </w:rPr>
        <w:t xml:space="preserve"> </w:t>
      </w:r>
      <w:r>
        <w:rPr>
          <w:b/>
          <w:sz w:val="24"/>
        </w:rPr>
        <w:t>в</w:t>
      </w:r>
      <w:r>
        <w:rPr>
          <w:b/>
          <w:spacing w:val="-2"/>
          <w:sz w:val="24"/>
        </w:rPr>
        <w:t xml:space="preserve"> </w:t>
      </w:r>
      <w:r>
        <w:rPr>
          <w:b/>
          <w:sz w:val="24"/>
        </w:rPr>
        <w:t>9</w:t>
      </w:r>
      <w:r>
        <w:rPr>
          <w:b/>
          <w:spacing w:val="-2"/>
          <w:sz w:val="24"/>
        </w:rPr>
        <w:t xml:space="preserve"> </w:t>
      </w:r>
      <w:r>
        <w:rPr>
          <w:b/>
          <w:sz w:val="24"/>
        </w:rPr>
        <w:t>классе</w:t>
      </w:r>
      <w:r>
        <w:rPr>
          <w:b/>
          <w:spacing w:val="-3"/>
          <w:sz w:val="24"/>
        </w:rPr>
        <w:t xml:space="preserve"> </w:t>
      </w:r>
      <w:r>
        <w:rPr>
          <w:b/>
          <w:sz w:val="24"/>
        </w:rPr>
        <w:t>представлено</w:t>
      </w:r>
      <w:r>
        <w:rPr>
          <w:b/>
          <w:spacing w:val="-2"/>
          <w:sz w:val="24"/>
        </w:rPr>
        <w:t xml:space="preserve"> </w:t>
      </w:r>
      <w:r>
        <w:rPr>
          <w:b/>
          <w:sz w:val="24"/>
        </w:rPr>
        <w:t>в</w:t>
      </w:r>
      <w:r>
        <w:rPr>
          <w:b/>
          <w:spacing w:val="-2"/>
          <w:sz w:val="24"/>
        </w:rPr>
        <w:t xml:space="preserve"> таблице</w:t>
      </w:r>
      <w:r>
        <w:rPr>
          <w:spacing w:val="-2"/>
          <w:sz w:val="24"/>
        </w:rPr>
        <w:t>:</w:t>
      </w:r>
    </w:p>
    <w:p w14:paraId="26C32988" w14:textId="77777777" w:rsidR="0092341C" w:rsidRDefault="0092341C" w:rsidP="00B41547">
      <w:pPr>
        <w:pStyle w:val="a4"/>
        <w:spacing w:before="2"/>
        <w:ind w:left="0" w:right="283" w:firstLine="0"/>
        <w:contextualSpacing/>
        <w:jc w:val="left"/>
        <w:rPr>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6458"/>
      </w:tblGrid>
      <w:tr w:rsidR="0092341C" w14:paraId="76B7E03F" w14:textId="77777777">
        <w:trPr>
          <w:trHeight w:val="551"/>
        </w:trPr>
        <w:tc>
          <w:tcPr>
            <w:tcW w:w="2977" w:type="dxa"/>
          </w:tcPr>
          <w:p w14:paraId="281D09B2" w14:textId="77777777" w:rsidR="0092341C" w:rsidRDefault="00DB6983" w:rsidP="00B41547">
            <w:pPr>
              <w:pStyle w:val="TableParagraph"/>
              <w:spacing w:before="2"/>
              <w:ind w:left="0" w:right="283"/>
              <w:contextualSpacing/>
              <w:rPr>
                <w:b/>
                <w:sz w:val="24"/>
              </w:rPr>
            </w:pPr>
            <w:r>
              <w:rPr>
                <w:b/>
                <w:spacing w:val="-2"/>
                <w:sz w:val="24"/>
              </w:rPr>
              <w:t>Древнерусская литература</w:t>
            </w:r>
          </w:p>
        </w:tc>
        <w:tc>
          <w:tcPr>
            <w:tcW w:w="6458" w:type="dxa"/>
          </w:tcPr>
          <w:p w14:paraId="7D09A97B" w14:textId="77777777" w:rsidR="0092341C" w:rsidRDefault="00DB6983" w:rsidP="00B41547">
            <w:pPr>
              <w:pStyle w:val="TableParagraph"/>
              <w:spacing w:before="2"/>
              <w:ind w:left="0" w:right="283"/>
              <w:contextualSpacing/>
              <w:rPr>
                <w:b/>
                <w:sz w:val="24"/>
              </w:rPr>
            </w:pPr>
            <w:r>
              <w:rPr>
                <w:b/>
                <w:sz w:val="24"/>
              </w:rPr>
              <w:t>“Слово</w:t>
            </w:r>
            <w:r>
              <w:rPr>
                <w:b/>
                <w:spacing w:val="-1"/>
                <w:sz w:val="24"/>
              </w:rPr>
              <w:t xml:space="preserve"> </w:t>
            </w:r>
            <w:r>
              <w:rPr>
                <w:b/>
                <w:sz w:val="24"/>
              </w:rPr>
              <w:t>о</w:t>
            </w:r>
            <w:r>
              <w:rPr>
                <w:b/>
                <w:spacing w:val="-1"/>
                <w:sz w:val="24"/>
              </w:rPr>
              <w:t xml:space="preserve"> </w:t>
            </w:r>
            <w:r>
              <w:rPr>
                <w:b/>
                <w:sz w:val="24"/>
              </w:rPr>
              <w:t>полку</w:t>
            </w:r>
            <w:r>
              <w:rPr>
                <w:b/>
                <w:spacing w:val="-1"/>
                <w:sz w:val="24"/>
              </w:rPr>
              <w:t xml:space="preserve"> </w:t>
            </w:r>
            <w:r>
              <w:rPr>
                <w:b/>
                <w:spacing w:val="-2"/>
                <w:sz w:val="24"/>
              </w:rPr>
              <w:t>Игореве”</w:t>
            </w:r>
          </w:p>
        </w:tc>
      </w:tr>
      <w:tr w:rsidR="0092341C" w14:paraId="19A541ED" w14:textId="77777777">
        <w:trPr>
          <w:trHeight w:val="1932"/>
        </w:trPr>
        <w:tc>
          <w:tcPr>
            <w:tcW w:w="2977" w:type="dxa"/>
          </w:tcPr>
          <w:p w14:paraId="0722C7CD" w14:textId="77777777" w:rsidR="0092341C" w:rsidRDefault="00DB6983" w:rsidP="00B41547">
            <w:pPr>
              <w:pStyle w:val="TableParagraph"/>
              <w:spacing w:before="2"/>
              <w:ind w:left="0" w:right="283"/>
              <w:contextualSpacing/>
              <w:rPr>
                <w:sz w:val="24"/>
              </w:rPr>
            </w:pPr>
            <w:r>
              <w:rPr>
                <w:sz w:val="24"/>
              </w:rPr>
              <w:t>Литература</w:t>
            </w:r>
            <w:r>
              <w:rPr>
                <w:spacing w:val="-4"/>
                <w:sz w:val="24"/>
              </w:rPr>
              <w:t xml:space="preserve"> </w:t>
            </w:r>
            <w:r>
              <w:rPr>
                <w:sz w:val="24"/>
              </w:rPr>
              <w:t>XVIII</w:t>
            </w:r>
            <w:r>
              <w:rPr>
                <w:spacing w:val="-3"/>
                <w:sz w:val="24"/>
              </w:rPr>
              <w:t xml:space="preserve"> </w:t>
            </w:r>
            <w:r>
              <w:rPr>
                <w:spacing w:val="-4"/>
                <w:sz w:val="24"/>
              </w:rPr>
              <w:t>века.</w:t>
            </w:r>
          </w:p>
        </w:tc>
        <w:tc>
          <w:tcPr>
            <w:tcW w:w="6458" w:type="dxa"/>
          </w:tcPr>
          <w:p w14:paraId="5C57C123" w14:textId="77777777" w:rsidR="0092341C" w:rsidRDefault="00DB6983" w:rsidP="00B41547">
            <w:pPr>
              <w:pStyle w:val="TableParagraph"/>
              <w:spacing w:before="2"/>
              <w:ind w:left="0" w:right="283"/>
              <w:contextualSpacing/>
              <w:rPr>
                <w:sz w:val="24"/>
              </w:rPr>
            </w:pPr>
            <w:r>
              <w:rPr>
                <w:sz w:val="24"/>
              </w:rPr>
              <w:t>М.В. Ломоносов. “Ода на день восшествия на Всероссийский престол Ея Величества Государыни Императрицы</w:t>
            </w:r>
            <w:r>
              <w:rPr>
                <w:spacing w:val="-8"/>
                <w:sz w:val="24"/>
              </w:rPr>
              <w:t xml:space="preserve"> </w:t>
            </w:r>
            <w:r>
              <w:rPr>
                <w:sz w:val="24"/>
              </w:rPr>
              <w:t>Елисаветы</w:t>
            </w:r>
            <w:r>
              <w:rPr>
                <w:spacing w:val="-8"/>
                <w:sz w:val="24"/>
              </w:rPr>
              <w:t xml:space="preserve"> </w:t>
            </w:r>
            <w:r>
              <w:rPr>
                <w:sz w:val="24"/>
              </w:rPr>
              <w:t>Петровны</w:t>
            </w:r>
            <w:r>
              <w:rPr>
                <w:spacing w:val="-8"/>
                <w:sz w:val="24"/>
              </w:rPr>
              <w:t xml:space="preserve"> </w:t>
            </w:r>
            <w:r>
              <w:rPr>
                <w:sz w:val="24"/>
              </w:rPr>
              <w:t>1747</w:t>
            </w:r>
            <w:r>
              <w:rPr>
                <w:spacing w:val="-8"/>
                <w:sz w:val="24"/>
              </w:rPr>
              <w:t xml:space="preserve"> </w:t>
            </w:r>
            <w:r>
              <w:rPr>
                <w:sz w:val="24"/>
              </w:rPr>
              <w:t>года”</w:t>
            </w:r>
            <w:r>
              <w:rPr>
                <w:spacing w:val="-7"/>
                <w:sz w:val="24"/>
              </w:rPr>
              <w:t xml:space="preserve"> </w:t>
            </w:r>
            <w:r>
              <w:rPr>
                <w:sz w:val="24"/>
              </w:rPr>
              <w:t>и</w:t>
            </w:r>
            <w:r>
              <w:rPr>
                <w:spacing w:val="-8"/>
                <w:sz w:val="24"/>
              </w:rPr>
              <w:t xml:space="preserve"> </w:t>
            </w:r>
            <w:r>
              <w:rPr>
                <w:sz w:val="24"/>
              </w:rPr>
              <w:t>другие стихотворения (по выбору).</w:t>
            </w:r>
          </w:p>
          <w:p w14:paraId="2D99485D" w14:textId="77777777" w:rsidR="0092341C" w:rsidRDefault="00DB6983" w:rsidP="00B41547">
            <w:pPr>
              <w:pStyle w:val="TableParagraph"/>
              <w:spacing w:before="2"/>
              <w:ind w:left="0" w:right="283"/>
              <w:contextualSpacing/>
              <w:rPr>
                <w:sz w:val="24"/>
              </w:rPr>
            </w:pPr>
            <w:r>
              <w:rPr>
                <w:sz w:val="24"/>
              </w:rPr>
              <w:t>Г.Р.</w:t>
            </w:r>
            <w:r>
              <w:rPr>
                <w:spacing w:val="-8"/>
                <w:sz w:val="24"/>
              </w:rPr>
              <w:t xml:space="preserve"> </w:t>
            </w:r>
            <w:r>
              <w:rPr>
                <w:sz w:val="24"/>
              </w:rPr>
              <w:t>Державин.</w:t>
            </w:r>
            <w:r>
              <w:rPr>
                <w:spacing w:val="-8"/>
                <w:sz w:val="24"/>
              </w:rPr>
              <w:t xml:space="preserve"> </w:t>
            </w:r>
            <w:r>
              <w:rPr>
                <w:sz w:val="24"/>
              </w:rPr>
              <w:t>Стихотворения</w:t>
            </w:r>
            <w:r>
              <w:rPr>
                <w:spacing w:val="-8"/>
                <w:sz w:val="24"/>
              </w:rPr>
              <w:t xml:space="preserve"> </w:t>
            </w:r>
            <w:r>
              <w:rPr>
                <w:sz w:val="24"/>
              </w:rPr>
              <w:t>(одно</w:t>
            </w:r>
            <w:r>
              <w:rPr>
                <w:spacing w:val="-8"/>
                <w:sz w:val="24"/>
              </w:rPr>
              <w:t xml:space="preserve"> </w:t>
            </w:r>
            <w:r>
              <w:rPr>
                <w:sz w:val="24"/>
              </w:rPr>
              <w:t>по</w:t>
            </w:r>
            <w:r>
              <w:rPr>
                <w:spacing w:val="-8"/>
                <w:sz w:val="24"/>
              </w:rPr>
              <w:t xml:space="preserve"> </w:t>
            </w:r>
            <w:r>
              <w:rPr>
                <w:sz w:val="24"/>
              </w:rPr>
              <w:t>выбору).</w:t>
            </w:r>
            <w:r>
              <w:rPr>
                <w:spacing w:val="-7"/>
                <w:sz w:val="24"/>
              </w:rPr>
              <w:t xml:space="preserve"> </w:t>
            </w:r>
            <w:r>
              <w:rPr>
                <w:sz w:val="24"/>
              </w:rPr>
              <w:t>Например, “Властителям и судиям”, “Памятник” и другие.</w:t>
            </w:r>
          </w:p>
          <w:p w14:paraId="6C79D9CB" w14:textId="77777777" w:rsidR="0092341C" w:rsidRDefault="00DB6983" w:rsidP="00B41547">
            <w:pPr>
              <w:pStyle w:val="TableParagraph"/>
              <w:spacing w:before="2"/>
              <w:ind w:left="0" w:right="283"/>
              <w:contextualSpacing/>
              <w:rPr>
                <w:sz w:val="24"/>
              </w:rPr>
            </w:pPr>
            <w:r>
              <w:rPr>
                <w:sz w:val="24"/>
              </w:rPr>
              <w:t>Н.М.</w:t>
            </w:r>
            <w:r>
              <w:rPr>
                <w:spacing w:val="-4"/>
                <w:sz w:val="24"/>
              </w:rPr>
              <w:t xml:space="preserve"> </w:t>
            </w:r>
            <w:r>
              <w:rPr>
                <w:sz w:val="24"/>
              </w:rPr>
              <w:t>Карамзин.</w:t>
            </w:r>
            <w:r>
              <w:rPr>
                <w:spacing w:val="-3"/>
                <w:sz w:val="24"/>
              </w:rPr>
              <w:t xml:space="preserve"> </w:t>
            </w:r>
            <w:r>
              <w:rPr>
                <w:sz w:val="24"/>
              </w:rPr>
              <w:t>Повесть</w:t>
            </w:r>
            <w:r>
              <w:rPr>
                <w:spacing w:val="-3"/>
                <w:sz w:val="24"/>
              </w:rPr>
              <w:t xml:space="preserve"> </w:t>
            </w:r>
            <w:r>
              <w:rPr>
                <w:sz w:val="24"/>
              </w:rPr>
              <w:t>“Бедная</w:t>
            </w:r>
            <w:r>
              <w:rPr>
                <w:spacing w:val="-3"/>
                <w:sz w:val="24"/>
              </w:rPr>
              <w:t xml:space="preserve"> </w:t>
            </w:r>
            <w:r>
              <w:rPr>
                <w:spacing w:val="-2"/>
                <w:sz w:val="24"/>
              </w:rPr>
              <w:t>Лиза”.</w:t>
            </w:r>
          </w:p>
        </w:tc>
      </w:tr>
      <w:tr w:rsidR="0092341C" w14:paraId="3516F514" w14:textId="77777777" w:rsidTr="003D2539">
        <w:trPr>
          <w:trHeight w:val="7176"/>
        </w:trPr>
        <w:tc>
          <w:tcPr>
            <w:tcW w:w="2977" w:type="dxa"/>
            <w:tcBorders>
              <w:bottom w:val="single" w:sz="4" w:space="0" w:color="auto"/>
            </w:tcBorders>
          </w:tcPr>
          <w:p w14:paraId="73DEDA44" w14:textId="77777777" w:rsidR="0092341C" w:rsidRDefault="00DB6983" w:rsidP="00B41547">
            <w:pPr>
              <w:pStyle w:val="TableParagraph"/>
              <w:spacing w:before="2"/>
              <w:ind w:left="0" w:right="283"/>
              <w:contextualSpacing/>
              <w:rPr>
                <w:sz w:val="24"/>
              </w:rPr>
            </w:pPr>
            <w:r>
              <w:rPr>
                <w:sz w:val="24"/>
              </w:rPr>
              <w:t>Литература первой половины</w:t>
            </w:r>
            <w:r>
              <w:rPr>
                <w:spacing w:val="-15"/>
                <w:sz w:val="24"/>
              </w:rPr>
              <w:t xml:space="preserve"> </w:t>
            </w:r>
            <w:r>
              <w:rPr>
                <w:sz w:val="24"/>
              </w:rPr>
              <w:t>XIX</w:t>
            </w:r>
            <w:r>
              <w:rPr>
                <w:spacing w:val="-15"/>
                <w:sz w:val="24"/>
              </w:rPr>
              <w:t xml:space="preserve"> </w:t>
            </w:r>
            <w:r>
              <w:rPr>
                <w:sz w:val="24"/>
              </w:rPr>
              <w:t>века.</w:t>
            </w:r>
          </w:p>
        </w:tc>
        <w:tc>
          <w:tcPr>
            <w:tcW w:w="6458" w:type="dxa"/>
            <w:tcBorders>
              <w:bottom w:val="single" w:sz="4" w:space="0" w:color="auto"/>
            </w:tcBorders>
          </w:tcPr>
          <w:p w14:paraId="4768533F" w14:textId="77777777" w:rsidR="0092341C" w:rsidRDefault="00DB6983" w:rsidP="00B41547">
            <w:pPr>
              <w:pStyle w:val="TableParagraph"/>
              <w:spacing w:before="2"/>
              <w:ind w:left="0" w:right="283"/>
              <w:contextualSpacing/>
              <w:rPr>
                <w:sz w:val="24"/>
              </w:rPr>
            </w:pPr>
            <w:r>
              <w:rPr>
                <w:sz w:val="24"/>
              </w:rPr>
              <w:t>В.А. Жуковский. Баллады, элегии (одна по выбору). Например,</w:t>
            </w:r>
            <w:r>
              <w:rPr>
                <w:spacing w:val="-9"/>
                <w:sz w:val="24"/>
              </w:rPr>
              <w:t xml:space="preserve"> </w:t>
            </w:r>
            <w:r>
              <w:rPr>
                <w:sz w:val="24"/>
              </w:rPr>
              <w:t>“Светлана”,</w:t>
            </w:r>
            <w:r>
              <w:rPr>
                <w:spacing w:val="-7"/>
                <w:sz w:val="24"/>
              </w:rPr>
              <w:t xml:space="preserve"> </w:t>
            </w:r>
            <w:r>
              <w:rPr>
                <w:sz w:val="24"/>
              </w:rPr>
              <w:t>“Невыразимое”,</w:t>
            </w:r>
            <w:r>
              <w:rPr>
                <w:spacing w:val="-9"/>
                <w:sz w:val="24"/>
              </w:rPr>
              <w:t xml:space="preserve"> </w:t>
            </w:r>
            <w:r>
              <w:rPr>
                <w:sz w:val="24"/>
              </w:rPr>
              <w:t>“Море”</w:t>
            </w:r>
            <w:r>
              <w:rPr>
                <w:spacing w:val="-10"/>
                <w:sz w:val="24"/>
              </w:rPr>
              <w:t xml:space="preserve"> </w:t>
            </w:r>
            <w:r>
              <w:rPr>
                <w:sz w:val="24"/>
              </w:rPr>
              <w:t>и</w:t>
            </w:r>
            <w:r>
              <w:rPr>
                <w:spacing w:val="-9"/>
                <w:sz w:val="24"/>
              </w:rPr>
              <w:t xml:space="preserve"> </w:t>
            </w:r>
            <w:r>
              <w:rPr>
                <w:sz w:val="24"/>
              </w:rPr>
              <w:t>другие. А.С. Грибоедов. Комедия “Горе от ума”.</w:t>
            </w:r>
          </w:p>
          <w:p w14:paraId="084E6B23" w14:textId="77777777" w:rsidR="0092341C" w:rsidRDefault="00DB6983" w:rsidP="00B41547">
            <w:pPr>
              <w:pStyle w:val="TableParagraph"/>
              <w:spacing w:before="2"/>
              <w:ind w:left="0" w:right="283"/>
              <w:contextualSpacing/>
              <w:rPr>
                <w:sz w:val="24"/>
              </w:rPr>
            </w:pPr>
            <w:r>
              <w:rPr>
                <w:sz w:val="24"/>
              </w:rPr>
              <w:t>Поэзия</w:t>
            </w:r>
            <w:r>
              <w:rPr>
                <w:spacing w:val="-7"/>
                <w:sz w:val="24"/>
              </w:rPr>
              <w:t xml:space="preserve"> </w:t>
            </w:r>
            <w:r>
              <w:rPr>
                <w:sz w:val="24"/>
              </w:rPr>
              <w:t>пушкинской</w:t>
            </w:r>
            <w:r>
              <w:rPr>
                <w:spacing w:val="-7"/>
                <w:sz w:val="24"/>
              </w:rPr>
              <w:t xml:space="preserve"> </w:t>
            </w:r>
            <w:r>
              <w:rPr>
                <w:sz w:val="24"/>
              </w:rPr>
              <w:t>эпохи.К.</w:t>
            </w:r>
            <w:r>
              <w:rPr>
                <w:spacing w:val="-4"/>
                <w:sz w:val="24"/>
              </w:rPr>
              <w:t xml:space="preserve"> </w:t>
            </w:r>
            <w:r>
              <w:rPr>
                <w:sz w:val="24"/>
              </w:rPr>
              <w:t>Н.</w:t>
            </w:r>
            <w:r>
              <w:rPr>
                <w:spacing w:val="-7"/>
                <w:sz w:val="24"/>
              </w:rPr>
              <w:t xml:space="preserve"> </w:t>
            </w:r>
            <w:r>
              <w:rPr>
                <w:sz w:val="24"/>
              </w:rPr>
              <w:t>Батюшков,</w:t>
            </w:r>
            <w:r>
              <w:rPr>
                <w:spacing w:val="-7"/>
                <w:sz w:val="24"/>
              </w:rPr>
              <w:t xml:space="preserve"> </w:t>
            </w:r>
            <w:r>
              <w:rPr>
                <w:sz w:val="24"/>
              </w:rPr>
              <w:t>А.А.</w:t>
            </w:r>
            <w:r>
              <w:rPr>
                <w:spacing w:val="-7"/>
                <w:sz w:val="24"/>
              </w:rPr>
              <w:t xml:space="preserve"> </w:t>
            </w:r>
            <w:r>
              <w:rPr>
                <w:sz w:val="24"/>
              </w:rPr>
              <w:t>Дельвиг, Н.М. Языков, Е.А. Баратынский (не менее двух стихотворений по выбору).</w:t>
            </w:r>
          </w:p>
          <w:p w14:paraId="4370C99F" w14:textId="77777777" w:rsidR="0092341C" w:rsidRDefault="00DB6983" w:rsidP="00B41547">
            <w:pPr>
              <w:pStyle w:val="TableParagraph"/>
              <w:spacing w:before="2"/>
              <w:ind w:left="0" w:right="283"/>
              <w:contextualSpacing/>
              <w:rPr>
                <w:sz w:val="24"/>
              </w:rPr>
            </w:pPr>
            <w:r>
              <w:rPr>
                <w:sz w:val="24"/>
              </w:rPr>
              <w:t>А.С. Пушкин. Стихотворения. Например, “Бесы”, “Брожу ли я вдоль улиц шумных...”, “...Вновь я посетил...”, “Из Пиндемонти”, “К морю”, “К...” (“Я помню чудное мгновенье...”), “Мадонна”, “Осень” (отрывок), “Отцы- пустынники</w:t>
            </w:r>
            <w:r>
              <w:rPr>
                <w:spacing w:val="-6"/>
                <w:sz w:val="24"/>
              </w:rPr>
              <w:t xml:space="preserve"> </w:t>
            </w:r>
            <w:r>
              <w:rPr>
                <w:sz w:val="24"/>
              </w:rPr>
              <w:t>и</w:t>
            </w:r>
            <w:r>
              <w:rPr>
                <w:spacing w:val="-6"/>
                <w:sz w:val="24"/>
              </w:rPr>
              <w:t xml:space="preserve"> </w:t>
            </w:r>
            <w:r>
              <w:rPr>
                <w:sz w:val="24"/>
              </w:rPr>
              <w:t>жёны</w:t>
            </w:r>
            <w:r>
              <w:rPr>
                <w:spacing w:val="-6"/>
                <w:sz w:val="24"/>
              </w:rPr>
              <w:t xml:space="preserve"> </w:t>
            </w:r>
            <w:r>
              <w:rPr>
                <w:sz w:val="24"/>
              </w:rPr>
              <w:t>непорочны...”,</w:t>
            </w:r>
            <w:r>
              <w:rPr>
                <w:spacing w:val="-6"/>
                <w:sz w:val="24"/>
              </w:rPr>
              <w:t xml:space="preserve"> </w:t>
            </w:r>
            <w:r>
              <w:rPr>
                <w:sz w:val="24"/>
              </w:rPr>
              <w:t>“Пора,</w:t>
            </w:r>
            <w:r>
              <w:rPr>
                <w:spacing w:val="-6"/>
                <w:sz w:val="24"/>
              </w:rPr>
              <w:t xml:space="preserve"> </w:t>
            </w:r>
            <w:r>
              <w:rPr>
                <w:sz w:val="24"/>
              </w:rPr>
              <w:t>мой</w:t>
            </w:r>
            <w:r>
              <w:rPr>
                <w:spacing w:val="-4"/>
                <w:sz w:val="24"/>
              </w:rPr>
              <w:t xml:space="preserve"> </w:t>
            </w:r>
            <w:r>
              <w:rPr>
                <w:sz w:val="24"/>
              </w:rPr>
              <w:t>друг,</w:t>
            </w:r>
            <w:r>
              <w:rPr>
                <w:spacing w:val="-6"/>
                <w:sz w:val="24"/>
              </w:rPr>
              <w:t xml:space="preserve"> </w:t>
            </w:r>
            <w:r>
              <w:rPr>
                <w:sz w:val="24"/>
              </w:rPr>
              <w:t>пора! Покоя сердце просит...”, “Поэт”, “Пророк”, “Свободы сеятель пустынный...”, “Элегия” (“Безумных лет угасшее веселье...”),</w:t>
            </w:r>
            <w:r>
              <w:rPr>
                <w:spacing w:val="-3"/>
                <w:sz w:val="24"/>
              </w:rPr>
              <w:t xml:space="preserve"> </w:t>
            </w:r>
            <w:r>
              <w:rPr>
                <w:sz w:val="24"/>
              </w:rPr>
              <w:t>“Я</w:t>
            </w:r>
            <w:r>
              <w:rPr>
                <w:spacing w:val="-3"/>
                <w:sz w:val="24"/>
              </w:rPr>
              <w:t xml:space="preserve"> </w:t>
            </w:r>
            <w:r>
              <w:rPr>
                <w:sz w:val="24"/>
              </w:rPr>
              <w:t>вас</w:t>
            </w:r>
            <w:r>
              <w:rPr>
                <w:spacing w:val="-4"/>
                <w:sz w:val="24"/>
              </w:rPr>
              <w:t xml:space="preserve"> </w:t>
            </w:r>
            <w:r>
              <w:rPr>
                <w:sz w:val="24"/>
              </w:rPr>
              <w:t>любил:</w:t>
            </w:r>
            <w:r>
              <w:rPr>
                <w:spacing w:val="-3"/>
                <w:sz w:val="24"/>
              </w:rPr>
              <w:t xml:space="preserve"> </w:t>
            </w:r>
            <w:r>
              <w:rPr>
                <w:sz w:val="24"/>
              </w:rPr>
              <w:t>любовь</w:t>
            </w:r>
            <w:r>
              <w:rPr>
                <w:spacing w:val="-3"/>
                <w:sz w:val="24"/>
              </w:rPr>
              <w:t xml:space="preserve"> </w:t>
            </w:r>
            <w:r>
              <w:rPr>
                <w:sz w:val="24"/>
              </w:rPr>
              <w:t>ещё,</w:t>
            </w:r>
            <w:r>
              <w:rPr>
                <w:spacing w:val="-3"/>
                <w:sz w:val="24"/>
              </w:rPr>
              <w:t xml:space="preserve"> </w:t>
            </w:r>
            <w:r>
              <w:rPr>
                <w:sz w:val="24"/>
              </w:rPr>
              <w:t>быть</w:t>
            </w:r>
            <w:r>
              <w:rPr>
                <w:spacing w:val="-2"/>
                <w:sz w:val="24"/>
              </w:rPr>
              <w:t xml:space="preserve"> </w:t>
            </w:r>
            <w:r>
              <w:rPr>
                <w:sz w:val="24"/>
              </w:rPr>
              <w:t>может...”,</w:t>
            </w:r>
            <w:r>
              <w:rPr>
                <w:spacing w:val="-3"/>
                <w:sz w:val="24"/>
              </w:rPr>
              <w:t xml:space="preserve"> </w:t>
            </w:r>
            <w:r>
              <w:rPr>
                <w:sz w:val="24"/>
              </w:rPr>
              <w:t>“Я памятник</w:t>
            </w:r>
            <w:r>
              <w:rPr>
                <w:spacing w:val="-2"/>
                <w:sz w:val="24"/>
              </w:rPr>
              <w:t xml:space="preserve"> </w:t>
            </w:r>
            <w:r>
              <w:rPr>
                <w:sz w:val="24"/>
              </w:rPr>
              <w:t>себе</w:t>
            </w:r>
            <w:r>
              <w:rPr>
                <w:spacing w:val="-3"/>
                <w:sz w:val="24"/>
              </w:rPr>
              <w:t xml:space="preserve"> </w:t>
            </w:r>
            <w:r>
              <w:rPr>
                <w:sz w:val="24"/>
              </w:rPr>
              <w:t>воздвиг</w:t>
            </w:r>
            <w:r>
              <w:rPr>
                <w:spacing w:val="-5"/>
                <w:sz w:val="24"/>
              </w:rPr>
              <w:t xml:space="preserve"> </w:t>
            </w:r>
            <w:r>
              <w:rPr>
                <w:sz w:val="24"/>
              </w:rPr>
              <w:t>нерукотворный...”</w:t>
            </w:r>
            <w:r>
              <w:rPr>
                <w:spacing w:val="-3"/>
                <w:sz w:val="24"/>
              </w:rPr>
              <w:t xml:space="preserve"> </w:t>
            </w:r>
            <w:r>
              <w:rPr>
                <w:sz w:val="24"/>
              </w:rPr>
              <w:t>и</w:t>
            </w:r>
            <w:r>
              <w:rPr>
                <w:spacing w:val="-2"/>
                <w:sz w:val="24"/>
              </w:rPr>
              <w:t xml:space="preserve"> </w:t>
            </w:r>
            <w:r>
              <w:rPr>
                <w:sz w:val="24"/>
              </w:rPr>
              <w:t>другие.</w:t>
            </w:r>
            <w:r>
              <w:rPr>
                <w:spacing w:val="-2"/>
                <w:sz w:val="24"/>
              </w:rPr>
              <w:t xml:space="preserve"> </w:t>
            </w:r>
            <w:r>
              <w:rPr>
                <w:sz w:val="24"/>
              </w:rPr>
              <w:t>Поэма “Медный всадник”. Роман в стихах “Евгений Онегин”.</w:t>
            </w:r>
          </w:p>
          <w:p w14:paraId="58F3C389" w14:textId="77777777" w:rsidR="0092341C" w:rsidRDefault="00DB6983" w:rsidP="00B41547">
            <w:pPr>
              <w:pStyle w:val="TableParagraph"/>
              <w:spacing w:before="2"/>
              <w:ind w:left="0" w:right="283"/>
              <w:contextualSpacing/>
              <w:rPr>
                <w:sz w:val="24"/>
              </w:rPr>
            </w:pPr>
            <w:r>
              <w:rPr>
                <w:sz w:val="24"/>
              </w:rPr>
              <w:t>М.Ю. Лермонтов. Стихотворения. 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w:t>
            </w:r>
            <w:r>
              <w:rPr>
                <w:spacing w:val="-6"/>
                <w:sz w:val="24"/>
              </w:rPr>
              <w:t xml:space="preserve"> </w:t>
            </w:r>
            <w:r>
              <w:rPr>
                <w:sz w:val="24"/>
              </w:rPr>
              <w:t>Роман</w:t>
            </w:r>
            <w:r>
              <w:rPr>
                <w:spacing w:val="-6"/>
                <w:sz w:val="24"/>
              </w:rPr>
              <w:t xml:space="preserve"> </w:t>
            </w:r>
            <w:r>
              <w:rPr>
                <w:sz w:val="24"/>
              </w:rPr>
              <w:t>“Герой</w:t>
            </w:r>
            <w:r>
              <w:rPr>
                <w:spacing w:val="-7"/>
                <w:sz w:val="24"/>
              </w:rPr>
              <w:t xml:space="preserve"> </w:t>
            </w:r>
            <w:r>
              <w:rPr>
                <w:sz w:val="24"/>
              </w:rPr>
              <w:t>нашего</w:t>
            </w:r>
            <w:r>
              <w:rPr>
                <w:spacing w:val="-6"/>
                <w:sz w:val="24"/>
              </w:rPr>
              <w:t xml:space="preserve"> </w:t>
            </w:r>
            <w:r>
              <w:rPr>
                <w:sz w:val="24"/>
              </w:rPr>
              <w:t>времени”.</w:t>
            </w:r>
            <w:r>
              <w:rPr>
                <w:spacing w:val="-6"/>
                <w:sz w:val="24"/>
              </w:rPr>
              <w:t xml:space="preserve"> </w:t>
            </w:r>
            <w:r>
              <w:rPr>
                <w:sz w:val="24"/>
              </w:rPr>
              <w:t>Н.В.</w:t>
            </w:r>
            <w:r>
              <w:rPr>
                <w:spacing w:val="-4"/>
                <w:sz w:val="24"/>
              </w:rPr>
              <w:t xml:space="preserve"> </w:t>
            </w:r>
            <w:r>
              <w:rPr>
                <w:sz w:val="24"/>
              </w:rPr>
              <w:t>Гоголь.</w:t>
            </w:r>
            <w:r>
              <w:rPr>
                <w:spacing w:val="-6"/>
                <w:sz w:val="24"/>
              </w:rPr>
              <w:t xml:space="preserve"> </w:t>
            </w:r>
            <w:r>
              <w:rPr>
                <w:sz w:val="24"/>
              </w:rPr>
              <w:t>Поэма</w:t>
            </w:r>
          </w:p>
          <w:p w14:paraId="1AA13264" w14:textId="77777777" w:rsidR="0092341C" w:rsidRDefault="00DB6983" w:rsidP="00B41547">
            <w:pPr>
              <w:pStyle w:val="TableParagraph"/>
              <w:spacing w:before="2"/>
              <w:ind w:left="0" w:right="283"/>
              <w:contextualSpacing/>
              <w:rPr>
                <w:sz w:val="24"/>
              </w:rPr>
            </w:pPr>
            <w:r>
              <w:rPr>
                <w:sz w:val="24"/>
              </w:rPr>
              <w:t>“Мёртвые</w:t>
            </w:r>
            <w:r>
              <w:rPr>
                <w:spacing w:val="-3"/>
                <w:sz w:val="24"/>
              </w:rPr>
              <w:t xml:space="preserve"> </w:t>
            </w:r>
            <w:r>
              <w:rPr>
                <w:spacing w:val="-2"/>
                <w:sz w:val="24"/>
              </w:rPr>
              <w:t>души”.</w:t>
            </w:r>
          </w:p>
        </w:tc>
      </w:tr>
      <w:tr w:rsidR="0092341C" w14:paraId="07103C32" w14:textId="77777777" w:rsidTr="003D2539">
        <w:trPr>
          <w:trHeight w:val="1103"/>
        </w:trPr>
        <w:tc>
          <w:tcPr>
            <w:tcW w:w="2977" w:type="dxa"/>
            <w:tcBorders>
              <w:top w:val="single" w:sz="4" w:space="0" w:color="auto"/>
              <w:left w:val="single" w:sz="4" w:space="0" w:color="auto"/>
              <w:bottom w:val="single" w:sz="4" w:space="0" w:color="auto"/>
              <w:right w:val="single" w:sz="4" w:space="0" w:color="auto"/>
            </w:tcBorders>
          </w:tcPr>
          <w:p w14:paraId="4CC4D66F" w14:textId="77777777" w:rsidR="0092341C" w:rsidRDefault="00DB6983" w:rsidP="00B41547">
            <w:pPr>
              <w:pStyle w:val="TableParagraph"/>
              <w:spacing w:before="2"/>
              <w:ind w:left="0" w:right="283"/>
              <w:contextualSpacing/>
              <w:rPr>
                <w:sz w:val="24"/>
              </w:rPr>
            </w:pPr>
            <w:r>
              <w:rPr>
                <w:sz w:val="24"/>
              </w:rPr>
              <w:t>Отечественная проза первой</w:t>
            </w:r>
            <w:r>
              <w:rPr>
                <w:spacing w:val="-14"/>
                <w:sz w:val="24"/>
              </w:rPr>
              <w:t xml:space="preserve"> </w:t>
            </w:r>
            <w:r>
              <w:rPr>
                <w:sz w:val="24"/>
              </w:rPr>
              <w:t>половины</w:t>
            </w:r>
            <w:r>
              <w:rPr>
                <w:spacing w:val="-14"/>
                <w:sz w:val="24"/>
              </w:rPr>
              <w:t xml:space="preserve"> </w:t>
            </w:r>
            <w:r>
              <w:rPr>
                <w:sz w:val="24"/>
              </w:rPr>
              <w:t>XIX</w:t>
            </w:r>
            <w:r>
              <w:rPr>
                <w:spacing w:val="-13"/>
                <w:sz w:val="24"/>
              </w:rPr>
              <w:t xml:space="preserve"> </w:t>
            </w:r>
            <w:r>
              <w:rPr>
                <w:sz w:val="24"/>
              </w:rPr>
              <w:t>в.</w:t>
            </w:r>
          </w:p>
        </w:tc>
        <w:tc>
          <w:tcPr>
            <w:tcW w:w="6458" w:type="dxa"/>
            <w:tcBorders>
              <w:top w:val="single" w:sz="4" w:space="0" w:color="auto"/>
              <w:left w:val="single" w:sz="4" w:space="0" w:color="auto"/>
              <w:bottom w:val="single" w:sz="4" w:space="0" w:color="auto"/>
              <w:right w:val="single" w:sz="4" w:space="0" w:color="auto"/>
            </w:tcBorders>
          </w:tcPr>
          <w:p w14:paraId="366335D1" w14:textId="77777777" w:rsidR="0092341C" w:rsidRDefault="00DB6983" w:rsidP="00B41547">
            <w:pPr>
              <w:pStyle w:val="TableParagraph"/>
              <w:spacing w:before="2"/>
              <w:ind w:left="0" w:right="283"/>
              <w:contextualSpacing/>
              <w:rPr>
                <w:sz w:val="24"/>
              </w:rPr>
            </w:pPr>
            <w:r>
              <w:rPr>
                <w:sz w:val="24"/>
              </w:rPr>
              <w:t>(одно произведение по выбору). Например, произведения: “Лафертовская</w:t>
            </w:r>
            <w:r>
              <w:rPr>
                <w:spacing w:val="-11"/>
                <w:sz w:val="24"/>
              </w:rPr>
              <w:t xml:space="preserve"> </w:t>
            </w:r>
            <w:r>
              <w:rPr>
                <w:sz w:val="24"/>
              </w:rPr>
              <w:t>маковница”</w:t>
            </w:r>
            <w:r>
              <w:rPr>
                <w:spacing w:val="-12"/>
                <w:sz w:val="24"/>
              </w:rPr>
              <w:t xml:space="preserve"> </w:t>
            </w:r>
            <w:r>
              <w:rPr>
                <w:sz w:val="24"/>
              </w:rPr>
              <w:t>Антония</w:t>
            </w:r>
            <w:r>
              <w:rPr>
                <w:spacing w:val="-11"/>
                <w:sz w:val="24"/>
              </w:rPr>
              <w:t xml:space="preserve"> </w:t>
            </w:r>
            <w:r>
              <w:rPr>
                <w:sz w:val="24"/>
              </w:rPr>
              <w:t>Погорельского,</w:t>
            </w:r>
            <w:r>
              <w:rPr>
                <w:spacing w:val="-11"/>
                <w:sz w:val="24"/>
              </w:rPr>
              <w:t xml:space="preserve"> </w:t>
            </w:r>
            <w:r>
              <w:rPr>
                <w:sz w:val="24"/>
              </w:rPr>
              <w:t>“Часы</w:t>
            </w:r>
          </w:p>
          <w:p w14:paraId="1714766F" w14:textId="77777777" w:rsidR="0092341C" w:rsidRDefault="00DB6983" w:rsidP="00B41547">
            <w:pPr>
              <w:pStyle w:val="TableParagraph"/>
              <w:spacing w:before="2"/>
              <w:ind w:left="0" w:right="283"/>
              <w:contextualSpacing/>
              <w:rPr>
                <w:sz w:val="24"/>
              </w:rPr>
            </w:pPr>
            <w:r>
              <w:rPr>
                <w:sz w:val="24"/>
              </w:rPr>
              <w:t>и</w:t>
            </w:r>
            <w:r>
              <w:rPr>
                <w:spacing w:val="-6"/>
                <w:sz w:val="24"/>
              </w:rPr>
              <w:t xml:space="preserve"> </w:t>
            </w:r>
            <w:r>
              <w:rPr>
                <w:sz w:val="24"/>
              </w:rPr>
              <w:t>зеркало”</w:t>
            </w:r>
            <w:r>
              <w:rPr>
                <w:spacing w:val="-7"/>
                <w:sz w:val="24"/>
              </w:rPr>
              <w:t xml:space="preserve"> </w:t>
            </w:r>
            <w:r>
              <w:rPr>
                <w:sz w:val="24"/>
              </w:rPr>
              <w:t>А.А.</w:t>
            </w:r>
            <w:r>
              <w:rPr>
                <w:spacing w:val="-6"/>
                <w:sz w:val="24"/>
              </w:rPr>
              <w:t xml:space="preserve"> </w:t>
            </w:r>
            <w:r>
              <w:rPr>
                <w:sz w:val="24"/>
              </w:rPr>
              <w:t>Бестужева-</w:t>
            </w:r>
            <w:r>
              <w:rPr>
                <w:spacing w:val="-7"/>
                <w:sz w:val="24"/>
              </w:rPr>
              <w:t xml:space="preserve"> </w:t>
            </w:r>
            <w:r>
              <w:rPr>
                <w:sz w:val="24"/>
              </w:rPr>
              <w:t>Марлинского,</w:t>
            </w:r>
            <w:r>
              <w:rPr>
                <w:spacing w:val="-6"/>
                <w:sz w:val="24"/>
              </w:rPr>
              <w:t xml:space="preserve"> </w:t>
            </w:r>
            <w:r>
              <w:rPr>
                <w:sz w:val="24"/>
              </w:rPr>
              <w:t>“Кто</w:t>
            </w:r>
            <w:r>
              <w:rPr>
                <w:spacing w:val="-9"/>
                <w:sz w:val="24"/>
              </w:rPr>
              <w:t xml:space="preserve"> </w:t>
            </w:r>
            <w:r>
              <w:rPr>
                <w:sz w:val="24"/>
              </w:rPr>
              <w:t>виноват?” (главы по выбору) А.И. Герцена и другие.</w:t>
            </w:r>
          </w:p>
        </w:tc>
      </w:tr>
      <w:tr w:rsidR="00CF47FB" w14:paraId="10581482" w14:textId="77777777" w:rsidTr="007A22DC">
        <w:trPr>
          <w:trHeight w:val="2762"/>
        </w:trPr>
        <w:tc>
          <w:tcPr>
            <w:tcW w:w="2977" w:type="dxa"/>
          </w:tcPr>
          <w:p w14:paraId="145D23D0" w14:textId="1E177D32" w:rsidR="00CF47FB" w:rsidRDefault="00CF47FB" w:rsidP="00B41547">
            <w:pPr>
              <w:pStyle w:val="TableParagraph"/>
              <w:spacing w:before="2"/>
              <w:ind w:left="0" w:right="283"/>
              <w:contextualSpacing/>
              <w:rPr>
                <w:sz w:val="24"/>
              </w:rPr>
            </w:pPr>
            <w:r>
              <w:rPr>
                <w:spacing w:val="-13"/>
                <w:sz w:val="24"/>
              </w:rPr>
              <w:tab/>
            </w:r>
            <w:r>
              <w:rPr>
                <w:sz w:val="24"/>
              </w:rPr>
              <w:t>Зарубежная</w:t>
            </w:r>
            <w:r>
              <w:rPr>
                <w:spacing w:val="-6"/>
                <w:sz w:val="24"/>
              </w:rPr>
              <w:t xml:space="preserve"> </w:t>
            </w:r>
            <w:r>
              <w:rPr>
                <w:spacing w:val="-2"/>
                <w:sz w:val="24"/>
              </w:rPr>
              <w:t>литература.</w:t>
            </w:r>
          </w:p>
        </w:tc>
        <w:tc>
          <w:tcPr>
            <w:tcW w:w="6458" w:type="dxa"/>
          </w:tcPr>
          <w:p w14:paraId="54338E2B" w14:textId="77777777" w:rsidR="00CF47FB" w:rsidRDefault="00CF47FB" w:rsidP="00B41547">
            <w:pPr>
              <w:pStyle w:val="TableParagraph"/>
              <w:spacing w:before="2"/>
              <w:ind w:left="0" w:right="283"/>
              <w:contextualSpacing/>
              <w:rPr>
                <w:sz w:val="24"/>
              </w:rPr>
            </w:pPr>
            <w:r>
              <w:rPr>
                <w:sz w:val="24"/>
              </w:rPr>
              <w:t>Данте.</w:t>
            </w:r>
            <w:r>
              <w:rPr>
                <w:spacing w:val="-7"/>
                <w:sz w:val="24"/>
              </w:rPr>
              <w:t xml:space="preserve"> </w:t>
            </w:r>
            <w:r>
              <w:rPr>
                <w:sz w:val="24"/>
              </w:rPr>
              <w:t>“Божественная</w:t>
            </w:r>
            <w:r>
              <w:rPr>
                <w:spacing w:val="-7"/>
                <w:sz w:val="24"/>
              </w:rPr>
              <w:t xml:space="preserve"> </w:t>
            </w:r>
            <w:r>
              <w:rPr>
                <w:sz w:val="24"/>
              </w:rPr>
              <w:t>комедия”</w:t>
            </w:r>
            <w:r>
              <w:rPr>
                <w:spacing w:val="-8"/>
                <w:sz w:val="24"/>
              </w:rPr>
              <w:t xml:space="preserve"> </w:t>
            </w:r>
            <w:r>
              <w:rPr>
                <w:sz w:val="24"/>
              </w:rPr>
              <w:t>(один</w:t>
            </w:r>
            <w:r>
              <w:rPr>
                <w:spacing w:val="-7"/>
                <w:sz w:val="24"/>
              </w:rPr>
              <w:t xml:space="preserve"> </w:t>
            </w:r>
            <w:r>
              <w:rPr>
                <w:sz w:val="24"/>
              </w:rPr>
              <w:t>фрагмент</w:t>
            </w:r>
            <w:r>
              <w:rPr>
                <w:spacing w:val="-7"/>
                <w:sz w:val="24"/>
              </w:rPr>
              <w:t xml:space="preserve"> </w:t>
            </w:r>
            <w:r>
              <w:rPr>
                <w:sz w:val="24"/>
              </w:rPr>
              <w:t>по</w:t>
            </w:r>
            <w:r>
              <w:rPr>
                <w:spacing w:val="-7"/>
                <w:sz w:val="24"/>
              </w:rPr>
              <w:t xml:space="preserve"> </w:t>
            </w:r>
            <w:r>
              <w:rPr>
                <w:sz w:val="24"/>
              </w:rPr>
              <w:t>выбору). У. Шекспир. Трагедия “Гамлет” (фрагменты по выбору).</w:t>
            </w:r>
          </w:p>
          <w:p w14:paraId="58E1FCE2" w14:textId="77777777" w:rsidR="00CF47FB" w:rsidRDefault="00CF47FB" w:rsidP="00B41547">
            <w:pPr>
              <w:pStyle w:val="TableParagraph"/>
              <w:spacing w:before="2"/>
              <w:ind w:left="0" w:right="283"/>
              <w:contextualSpacing/>
              <w:rPr>
                <w:sz w:val="24"/>
              </w:rPr>
            </w:pPr>
            <w:r>
              <w:rPr>
                <w:sz w:val="24"/>
              </w:rPr>
              <w:t>И.-В. Гёте. Трагедия “Фауст” (один фрагмент по выбору). Дж.Г.</w:t>
            </w:r>
            <w:r>
              <w:rPr>
                <w:spacing w:val="-8"/>
                <w:sz w:val="24"/>
              </w:rPr>
              <w:t xml:space="preserve"> </w:t>
            </w:r>
            <w:r>
              <w:rPr>
                <w:sz w:val="24"/>
              </w:rPr>
              <w:t>Байрон.</w:t>
            </w:r>
            <w:r>
              <w:rPr>
                <w:spacing w:val="-7"/>
                <w:sz w:val="24"/>
              </w:rPr>
              <w:t xml:space="preserve"> </w:t>
            </w:r>
            <w:r>
              <w:rPr>
                <w:sz w:val="24"/>
              </w:rPr>
              <w:t>Стихотворения</w:t>
            </w:r>
            <w:r>
              <w:rPr>
                <w:spacing w:val="-7"/>
                <w:sz w:val="24"/>
              </w:rPr>
              <w:t xml:space="preserve"> </w:t>
            </w:r>
            <w:r>
              <w:rPr>
                <w:sz w:val="24"/>
              </w:rPr>
              <w:t>(одно</w:t>
            </w:r>
            <w:r>
              <w:rPr>
                <w:spacing w:val="-7"/>
                <w:sz w:val="24"/>
              </w:rPr>
              <w:t xml:space="preserve"> </w:t>
            </w:r>
            <w:r>
              <w:rPr>
                <w:sz w:val="24"/>
              </w:rPr>
              <w:t>по</w:t>
            </w:r>
            <w:r>
              <w:rPr>
                <w:spacing w:val="-5"/>
                <w:sz w:val="24"/>
              </w:rPr>
              <w:t xml:space="preserve"> </w:t>
            </w:r>
            <w:r>
              <w:rPr>
                <w:sz w:val="24"/>
              </w:rPr>
              <w:t>выбору).</w:t>
            </w:r>
            <w:r>
              <w:rPr>
                <w:spacing w:val="-6"/>
                <w:sz w:val="24"/>
              </w:rPr>
              <w:t xml:space="preserve"> </w:t>
            </w:r>
            <w:r>
              <w:rPr>
                <w:sz w:val="24"/>
              </w:rPr>
              <w:t>Например, “Душа моя мрачна. Скорей, певец, скорей!..”, “Прощание Наполеона” и другие. Поэма “Паломничество Чайльд- Гарольда” (не менее одного фрагмента по выбору).</w:t>
            </w:r>
          </w:p>
          <w:p w14:paraId="70AF4E34" w14:textId="77777777" w:rsidR="00CF47FB" w:rsidRDefault="00CF47FB" w:rsidP="00B41547">
            <w:pPr>
              <w:pStyle w:val="TableParagraph"/>
              <w:spacing w:before="2"/>
              <w:ind w:left="0" w:right="283"/>
              <w:contextualSpacing/>
              <w:rPr>
                <w:sz w:val="24"/>
              </w:rPr>
            </w:pPr>
            <w:r>
              <w:rPr>
                <w:sz w:val="24"/>
              </w:rPr>
              <w:t>Зарубежная проза первой половины XIX в. (одно произведение</w:t>
            </w:r>
            <w:r>
              <w:rPr>
                <w:spacing w:val="-8"/>
                <w:sz w:val="24"/>
              </w:rPr>
              <w:t xml:space="preserve"> </w:t>
            </w:r>
            <w:r>
              <w:rPr>
                <w:sz w:val="24"/>
              </w:rPr>
              <w:t>по</w:t>
            </w:r>
            <w:r>
              <w:rPr>
                <w:spacing w:val="-7"/>
                <w:sz w:val="24"/>
              </w:rPr>
              <w:t xml:space="preserve"> </w:t>
            </w:r>
            <w:r>
              <w:rPr>
                <w:sz w:val="24"/>
              </w:rPr>
              <w:t>выбору).</w:t>
            </w:r>
            <w:r>
              <w:rPr>
                <w:spacing w:val="-6"/>
                <w:sz w:val="24"/>
              </w:rPr>
              <w:t xml:space="preserve"> </w:t>
            </w:r>
            <w:r>
              <w:rPr>
                <w:sz w:val="24"/>
              </w:rPr>
              <w:t>Например,</w:t>
            </w:r>
            <w:r>
              <w:rPr>
                <w:spacing w:val="-7"/>
                <w:sz w:val="24"/>
              </w:rPr>
              <w:t xml:space="preserve"> </w:t>
            </w:r>
            <w:r>
              <w:rPr>
                <w:sz w:val="24"/>
              </w:rPr>
              <w:t>произведения</w:t>
            </w:r>
            <w:r>
              <w:rPr>
                <w:spacing w:val="-7"/>
                <w:sz w:val="24"/>
              </w:rPr>
              <w:t xml:space="preserve"> </w:t>
            </w:r>
            <w:r>
              <w:rPr>
                <w:sz w:val="24"/>
              </w:rPr>
              <w:t>Э. Т.А. Гофмана, В. Гюго, В. Скотта и других авторов.</w:t>
            </w:r>
          </w:p>
        </w:tc>
      </w:tr>
    </w:tbl>
    <w:p w14:paraId="08D9D9B6" w14:textId="77777777" w:rsidR="0092341C" w:rsidRDefault="00DB6983" w:rsidP="00B41547">
      <w:pPr>
        <w:pStyle w:val="4"/>
        <w:spacing w:before="2" w:line="240" w:lineRule="auto"/>
        <w:ind w:left="0" w:right="283" w:firstLine="707"/>
        <w:contextualSpacing/>
      </w:pPr>
      <w:r>
        <w:t>Планируемые результаты освоения программы по литературе на уровне основного общего образования.</w:t>
      </w:r>
    </w:p>
    <w:p w14:paraId="2881CD06" w14:textId="77777777" w:rsidR="0092341C" w:rsidRDefault="00DB6983" w:rsidP="00B41547">
      <w:pPr>
        <w:pStyle w:val="a4"/>
        <w:spacing w:before="2"/>
        <w:ind w:left="0" w:right="283"/>
        <w:contextualSpacing/>
      </w:pPr>
      <w:r>
        <w:t>Результаты обучения по учебному предмету “Литература” оцениваются с учетом особых образовательных потребностей и возможностей обучающихся с ЗПР. Для обучающихся с ЗПР возможно изменение формулировки заданий на “пошаговую”, адаптацию предлагаемого обучающемуся тестового (контрольно-оценочного) материала, использование справочной информации.</w:t>
      </w:r>
    </w:p>
    <w:p w14:paraId="16A31D1C" w14:textId="77777777" w:rsidR="0092341C" w:rsidRDefault="00DB6983" w:rsidP="00B41547">
      <w:pPr>
        <w:pStyle w:val="a4"/>
        <w:spacing w:before="2"/>
        <w:ind w:left="0" w:right="283"/>
        <w:contextualSpacing/>
      </w:pPr>
      <w:r>
        <w:t>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 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AA086AA" w14:textId="77777777" w:rsidR="0092341C" w:rsidRDefault="00DB6983" w:rsidP="00B41547">
      <w:pPr>
        <w:pStyle w:val="a4"/>
        <w:spacing w:before="2"/>
        <w:ind w:left="0" w:right="283"/>
        <w:contextualSpacing/>
      </w:pPr>
      <w:r>
        <w:t xml:space="preserve">В результате изучения литературы на уровне основного общего образования у обучающегося будут сформированы следующие </w:t>
      </w:r>
      <w:r>
        <w:rPr>
          <w:b/>
          <w:i/>
        </w:rPr>
        <w:t>личностные результаты</w:t>
      </w:r>
      <w:r>
        <w:t>:</w:t>
      </w:r>
    </w:p>
    <w:p w14:paraId="4B5AEE87" w14:textId="77777777" w:rsidR="0092341C" w:rsidRDefault="00DB6983" w:rsidP="00B10CA3">
      <w:pPr>
        <w:pStyle w:val="3"/>
        <w:numPr>
          <w:ilvl w:val="0"/>
          <w:numId w:val="54"/>
        </w:numPr>
        <w:tabs>
          <w:tab w:val="left" w:pos="1548"/>
        </w:tabs>
        <w:spacing w:before="2" w:line="240" w:lineRule="auto"/>
        <w:ind w:left="0" w:right="283" w:hanging="258"/>
        <w:contextualSpacing/>
      </w:pPr>
      <w:r>
        <w:t>гражданского</w:t>
      </w:r>
      <w:r>
        <w:rPr>
          <w:spacing w:val="-7"/>
        </w:rPr>
        <w:t xml:space="preserve"> </w:t>
      </w:r>
      <w:r>
        <w:rPr>
          <w:spacing w:val="-2"/>
        </w:rPr>
        <w:t>воспитания:</w:t>
      </w:r>
    </w:p>
    <w:p w14:paraId="7A7D8D2A" w14:textId="77777777" w:rsidR="0092341C" w:rsidRDefault="00DB6983" w:rsidP="00B10CA3">
      <w:pPr>
        <w:pStyle w:val="a8"/>
        <w:numPr>
          <w:ilvl w:val="0"/>
          <w:numId w:val="183"/>
        </w:numPr>
        <w:tabs>
          <w:tab w:val="left" w:pos="1009"/>
        </w:tabs>
        <w:spacing w:before="2"/>
        <w:ind w:left="0" w:right="283"/>
        <w:contextualSpacing/>
        <w:rPr>
          <w:sz w:val="24"/>
        </w:rPr>
      </w:pPr>
      <w:r>
        <w:rPr>
          <w:sz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отраженными в литературных произведениях;</w:t>
      </w:r>
    </w:p>
    <w:p w14:paraId="3D9D7DCB" w14:textId="77777777" w:rsidR="0092341C" w:rsidRDefault="00DB6983" w:rsidP="00B10CA3">
      <w:pPr>
        <w:pStyle w:val="a8"/>
        <w:numPr>
          <w:ilvl w:val="0"/>
          <w:numId w:val="183"/>
        </w:numPr>
        <w:tabs>
          <w:tab w:val="left" w:pos="1009"/>
        </w:tabs>
        <w:spacing w:before="2"/>
        <w:ind w:left="0" w:right="283"/>
        <w:contextualSpacing/>
        <w:rPr>
          <w:sz w:val="24"/>
        </w:rPr>
      </w:pPr>
      <w:r>
        <w:rPr>
          <w:sz w:val="24"/>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w:t>
      </w:r>
      <w:r>
        <w:rPr>
          <w:spacing w:val="-1"/>
          <w:sz w:val="24"/>
        </w:rPr>
        <w:t xml:space="preserve"> </w:t>
      </w:r>
      <w:r>
        <w:rPr>
          <w:sz w:val="24"/>
        </w:rPr>
        <w:t>социальных</w:t>
      </w:r>
      <w:r>
        <w:rPr>
          <w:spacing w:val="-1"/>
          <w:sz w:val="24"/>
        </w:rPr>
        <w:t xml:space="preserve"> </w:t>
      </w:r>
      <w:r>
        <w:rPr>
          <w:sz w:val="24"/>
        </w:rPr>
        <w:t>нормах</w:t>
      </w:r>
      <w:r>
        <w:rPr>
          <w:spacing w:val="-1"/>
          <w:sz w:val="24"/>
        </w:rPr>
        <w:t xml:space="preserve"> </w:t>
      </w:r>
      <w:r>
        <w:rPr>
          <w:sz w:val="24"/>
        </w:rPr>
        <w:t>и правилах</w:t>
      </w:r>
      <w:r>
        <w:rPr>
          <w:spacing w:val="-1"/>
          <w:sz w:val="24"/>
        </w:rPr>
        <w:t xml:space="preserve"> </w:t>
      </w:r>
      <w:r>
        <w:rPr>
          <w:sz w:val="24"/>
        </w:rPr>
        <w:t>межличностных отношений в поликультурном и многоконфессиональном обществе, в том числе с опорой на примеры из литературы;</w:t>
      </w:r>
    </w:p>
    <w:p w14:paraId="5DEFA033" w14:textId="77777777" w:rsidR="0092341C" w:rsidRDefault="00DB6983" w:rsidP="00B10CA3">
      <w:pPr>
        <w:pStyle w:val="a8"/>
        <w:numPr>
          <w:ilvl w:val="0"/>
          <w:numId w:val="183"/>
        </w:numPr>
        <w:tabs>
          <w:tab w:val="left" w:pos="1009"/>
        </w:tabs>
        <w:spacing w:before="2"/>
        <w:ind w:left="0" w:right="283"/>
        <w:contextualSpacing/>
        <w:rPr>
          <w:sz w:val="24"/>
        </w:rPr>
      </w:pPr>
      <w:r>
        <w:rPr>
          <w:sz w:val="24"/>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в том числе с опорой на примеры из литературы, активное участие в самоуправлении; готовность к участию в гуманитарной деятельности;</w:t>
      </w:r>
    </w:p>
    <w:p w14:paraId="4CE19AFE" w14:textId="77777777" w:rsidR="0092341C" w:rsidRDefault="00DB6983" w:rsidP="00B10CA3">
      <w:pPr>
        <w:pStyle w:val="3"/>
        <w:numPr>
          <w:ilvl w:val="0"/>
          <w:numId w:val="54"/>
        </w:numPr>
        <w:tabs>
          <w:tab w:val="left" w:pos="1548"/>
        </w:tabs>
        <w:spacing w:before="2" w:line="240" w:lineRule="auto"/>
        <w:ind w:left="0" w:right="283" w:hanging="258"/>
        <w:contextualSpacing/>
      </w:pPr>
      <w:r>
        <w:t>патриотического</w:t>
      </w:r>
      <w:r>
        <w:rPr>
          <w:spacing w:val="-9"/>
        </w:rPr>
        <w:t xml:space="preserve"> </w:t>
      </w:r>
      <w:r>
        <w:rPr>
          <w:spacing w:val="-2"/>
        </w:rPr>
        <w:t>воспитания:</w:t>
      </w:r>
    </w:p>
    <w:p w14:paraId="0603F3A5"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w:t>
      </w:r>
      <w:r>
        <w:rPr>
          <w:spacing w:val="-1"/>
          <w:sz w:val="24"/>
        </w:rPr>
        <w:t xml:space="preserve"> </w:t>
      </w:r>
      <w:r>
        <w:rPr>
          <w:sz w:val="24"/>
        </w:rPr>
        <w:t>русской и зарубежной литературы, а</w:t>
      </w:r>
      <w:r>
        <w:rPr>
          <w:spacing w:val="-1"/>
          <w:sz w:val="24"/>
        </w:rPr>
        <w:t xml:space="preserve"> </w:t>
      </w:r>
      <w:r>
        <w:rPr>
          <w:sz w:val="24"/>
        </w:rPr>
        <w:t>также</w:t>
      </w:r>
      <w:r>
        <w:rPr>
          <w:spacing w:val="-1"/>
          <w:sz w:val="24"/>
        </w:rPr>
        <w:t xml:space="preserve"> </w:t>
      </w:r>
      <w:r>
        <w:rPr>
          <w:sz w:val="24"/>
        </w:rPr>
        <w:t xml:space="preserve">литератур народов </w:t>
      </w:r>
      <w:r>
        <w:rPr>
          <w:spacing w:val="-2"/>
          <w:sz w:val="24"/>
        </w:rPr>
        <w:t>России;</w:t>
      </w:r>
    </w:p>
    <w:p w14:paraId="60A6AD99" w14:textId="77777777" w:rsidR="0092341C" w:rsidRDefault="00DB6983" w:rsidP="00B10CA3">
      <w:pPr>
        <w:pStyle w:val="a8"/>
        <w:numPr>
          <w:ilvl w:val="0"/>
          <w:numId w:val="183"/>
        </w:numPr>
        <w:tabs>
          <w:tab w:val="left" w:pos="1009"/>
        </w:tabs>
        <w:spacing w:before="2"/>
        <w:ind w:left="0" w:right="283"/>
        <w:contextualSpacing/>
        <w:rPr>
          <w:sz w:val="24"/>
        </w:rPr>
      </w:pPr>
      <w:r>
        <w:rPr>
          <w:sz w:val="24"/>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отраженным в художественных произведениях; уважение к символам России, государственным праздникам, историческому и природному наследию и памятникам,</w:t>
      </w:r>
    </w:p>
    <w:p w14:paraId="4BB88FD6" w14:textId="77777777" w:rsidR="0092341C" w:rsidRDefault="00DB6983" w:rsidP="00B41547">
      <w:pPr>
        <w:pStyle w:val="a4"/>
        <w:spacing w:before="2"/>
        <w:ind w:left="0" w:right="283" w:firstLine="0"/>
        <w:contextualSpacing/>
      </w:pPr>
      <w:r>
        <w:t>традициям разных народов, проживающих в родной стране, обращая внимание на их воплощение в литературе;</w:t>
      </w:r>
    </w:p>
    <w:p w14:paraId="0272D764" w14:textId="77777777" w:rsidR="0092341C" w:rsidRDefault="00DB6983" w:rsidP="00B10CA3">
      <w:pPr>
        <w:pStyle w:val="3"/>
        <w:numPr>
          <w:ilvl w:val="0"/>
          <w:numId w:val="54"/>
        </w:numPr>
        <w:tabs>
          <w:tab w:val="left" w:pos="1548"/>
        </w:tabs>
        <w:spacing w:before="2" w:line="240" w:lineRule="auto"/>
        <w:ind w:left="0" w:right="283" w:hanging="258"/>
        <w:contextualSpacing/>
      </w:pPr>
      <w:r>
        <w:t>духовно-нравственного</w:t>
      </w:r>
      <w:r>
        <w:rPr>
          <w:spacing w:val="-9"/>
        </w:rPr>
        <w:t xml:space="preserve"> </w:t>
      </w:r>
      <w:r>
        <w:rPr>
          <w:spacing w:val="-2"/>
        </w:rPr>
        <w:t>воспитания:</w:t>
      </w:r>
    </w:p>
    <w:p w14:paraId="0ABDD838"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w:t>
      </w:r>
    </w:p>
    <w:p w14:paraId="301C9B5D" w14:textId="77777777" w:rsidR="0092341C" w:rsidRDefault="00DB6983" w:rsidP="00B10CA3">
      <w:pPr>
        <w:pStyle w:val="a8"/>
        <w:numPr>
          <w:ilvl w:val="0"/>
          <w:numId w:val="183"/>
        </w:numPr>
        <w:tabs>
          <w:tab w:val="left" w:pos="1009"/>
        </w:tabs>
        <w:spacing w:before="2"/>
        <w:ind w:left="0" w:right="283"/>
        <w:contextualSpacing/>
        <w:rPr>
          <w:sz w:val="24"/>
        </w:rPr>
      </w:pPr>
      <w:r>
        <w:rPr>
          <w:sz w:val="24"/>
        </w:rPr>
        <w:t>активное неприятие асоциальных поступков, свобода и ответственность личности в условиях индивидуального и общественного пространства;</w:t>
      </w:r>
    </w:p>
    <w:p w14:paraId="5481000A" w14:textId="77777777" w:rsidR="0092341C" w:rsidRDefault="00DB6983" w:rsidP="00B10CA3">
      <w:pPr>
        <w:pStyle w:val="4"/>
        <w:numPr>
          <w:ilvl w:val="0"/>
          <w:numId w:val="54"/>
        </w:numPr>
        <w:tabs>
          <w:tab w:val="left" w:pos="1548"/>
        </w:tabs>
        <w:spacing w:before="2" w:line="240" w:lineRule="auto"/>
        <w:ind w:left="0" w:right="283" w:hanging="258"/>
        <w:contextualSpacing/>
      </w:pPr>
      <w:r>
        <w:t>эстетического</w:t>
      </w:r>
      <w:r>
        <w:rPr>
          <w:spacing w:val="-5"/>
        </w:rPr>
        <w:t xml:space="preserve"> </w:t>
      </w:r>
      <w:r>
        <w:rPr>
          <w:spacing w:val="-2"/>
        </w:rPr>
        <w:t>воспитания:</w:t>
      </w:r>
    </w:p>
    <w:p w14:paraId="73EB523D" w14:textId="77777777" w:rsidR="0092341C" w:rsidRDefault="00DB6983" w:rsidP="00B10CA3">
      <w:pPr>
        <w:pStyle w:val="a8"/>
        <w:numPr>
          <w:ilvl w:val="0"/>
          <w:numId w:val="183"/>
        </w:numPr>
        <w:tabs>
          <w:tab w:val="left" w:pos="1009"/>
        </w:tabs>
        <w:spacing w:before="2"/>
        <w:ind w:left="0" w:right="283"/>
        <w:contextualSpacing/>
        <w:rPr>
          <w:sz w:val="24"/>
        </w:rPr>
      </w:pPr>
      <w:r>
        <w:rPr>
          <w:sz w:val="24"/>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25BEE526"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осознание важности художественной литературы и культуры как средства коммуникации и самовыражения;</w:t>
      </w:r>
    </w:p>
    <w:p w14:paraId="2769A75E" w14:textId="77777777" w:rsidR="0092341C" w:rsidRDefault="00DB6983" w:rsidP="00B10CA3">
      <w:pPr>
        <w:pStyle w:val="a8"/>
        <w:numPr>
          <w:ilvl w:val="0"/>
          <w:numId w:val="183"/>
        </w:numPr>
        <w:tabs>
          <w:tab w:val="left" w:pos="1009"/>
        </w:tabs>
        <w:spacing w:before="2"/>
        <w:ind w:left="0" w:right="283"/>
        <w:contextualSpacing/>
        <w:rPr>
          <w:sz w:val="24"/>
        </w:rPr>
      </w:pPr>
      <w:r>
        <w:rPr>
          <w:sz w:val="24"/>
        </w:rPr>
        <w:t>понимание ценности отечественного и мирового искусства, роли этнических культурных традиций и народного творчества; стремление к самовыражению в</w:t>
      </w:r>
      <w:r>
        <w:rPr>
          <w:spacing w:val="40"/>
          <w:sz w:val="24"/>
        </w:rPr>
        <w:t xml:space="preserve"> </w:t>
      </w:r>
      <w:r>
        <w:rPr>
          <w:sz w:val="24"/>
        </w:rPr>
        <w:t>разных видах искусства;</w:t>
      </w:r>
    </w:p>
    <w:p w14:paraId="1B467C58" w14:textId="77777777" w:rsidR="0092341C" w:rsidRDefault="00DB6983" w:rsidP="00B10CA3">
      <w:pPr>
        <w:pStyle w:val="4"/>
        <w:numPr>
          <w:ilvl w:val="0"/>
          <w:numId w:val="54"/>
        </w:numPr>
        <w:tabs>
          <w:tab w:val="left" w:pos="1839"/>
        </w:tabs>
        <w:spacing w:before="2" w:line="240" w:lineRule="auto"/>
        <w:ind w:left="0" w:right="283" w:firstLine="707"/>
        <w:contextualSpacing/>
      </w:pPr>
      <w:r>
        <w:t>физического воспитания, формирования культуры здоровья и эмоционального благополучия:</w:t>
      </w:r>
    </w:p>
    <w:p w14:paraId="7A1D0279"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осознание</w:t>
      </w:r>
      <w:r>
        <w:rPr>
          <w:spacing w:val="-2"/>
          <w:sz w:val="24"/>
        </w:rPr>
        <w:t xml:space="preserve"> </w:t>
      </w:r>
      <w:r>
        <w:rPr>
          <w:sz w:val="24"/>
        </w:rPr>
        <w:t>ценности жизни с</w:t>
      </w:r>
      <w:r>
        <w:rPr>
          <w:spacing w:val="-2"/>
          <w:sz w:val="24"/>
        </w:rPr>
        <w:t xml:space="preserve"> </w:t>
      </w:r>
      <w:r>
        <w:rPr>
          <w:sz w:val="24"/>
        </w:rPr>
        <w:t>опорой на</w:t>
      </w:r>
      <w:r>
        <w:rPr>
          <w:spacing w:val="-2"/>
          <w:sz w:val="24"/>
        </w:rPr>
        <w:t xml:space="preserve"> </w:t>
      </w:r>
      <w:r>
        <w:rPr>
          <w:sz w:val="24"/>
        </w:rPr>
        <w:t>собственный</w:t>
      </w:r>
      <w:r>
        <w:rPr>
          <w:spacing w:val="-1"/>
          <w:sz w:val="24"/>
        </w:rPr>
        <w:t xml:space="preserve"> </w:t>
      </w:r>
      <w:r>
        <w:rPr>
          <w:sz w:val="24"/>
        </w:rPr>
        <w:t>жизненный и читательский опыт,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45F4D93D" w14:textId="77777777" w:rsidR="0092341C" w:rsidRDefault="00DB6983" w:rsidP="00B10CA3">
      <w:pPr>
        <w:pStyle w:val="a8"/>
        <w:numPr>
          <w:ilvl w:val="0"/>
          <w:numId w:val="183"/>
        </w:numPr>
        <w:tabs>
          <w:tab w:val="left" w:pos="1009"/>
        </w:tabs>
        <w:spacing w:before="2"/>
        <w:ind w:left="0" w:right="283"/>
        <w:contextualSpacing/>
        <w:rPr>
          <w:sz w:val="24"/>
        </w:rPr>
      </w:pPr>
      <w:r>
        <w:rPr>
          <w:sz w:val="24"/>
        </w:rPr>
        <w:t xml:space="preserve">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навыки безопасного поведения в сети </w:t>
      </w:r>
      <w:r>
        <w:rPr>
          <w:spacing w:val="-2"/>
          <w:sz w:val="24"/>
        </w:rPr>
        <w:t>Интернет;</w:t>
      </w:r>
    </w:p>
    <w:p w14:paraId="5D3EC79C" w14:textId="77777777" w:rsidR="0092341C" w:rsidRDefault="00DB6983" w:rsidP="00B10CA3">
      <w:pPr>
        <w:pStyle w:val="a8"/>
        <w:numPr>
          <w:ilvl w:val="0"/>
          <w:numId w:val="183"/>
        </w:numPr>
        <w:tabs>
          <w:tab w:val="left" w:pos="1009"/>
        </w:tabs>
        <w:spacing w:before="2"/>
        <w:ind w:left="0" w:right="283"/>
        <w:contextualSpacing/>
        <w:rPr>
          <w:sz w:val="24"/>
        </w:rPr>
      </w:pPr>
      <w:r>
        <w:rPr>
          <w:sz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умение осознавать эмоциональное состояние себя и других, опираясь на примеры из литературных произведений, уметь управлять собственным эмоциональным состоянием, сформированность навыка рефлексии, признание</w:t>
      </w:r>
      <w:r>
        <w:rPr>
          <w:spacing w:val="-1"/>
          <w:sz w:val="24"/>
        </w:rPr>
        <w:t xml:space="preserve"> </w:t>
      </w:r>
      <w:r>
        <w:rPr>
          <w:sz w:val="24"/>
        </w:rPr>
        <w:t>своего права</w:t>
      </w:r>
      <w:r>
        <w:rPr>
          <w:spacing w:val="-1"/>
          <w:sz w:val="24"/>
        </w:rPr>
        <w:t xml:space="preserve"> </w:t>
      </w:r>
      <w:r>
        <w:rPr>
          <w:sz w:val="24"/>
        </w:rPr>
        <w:t>на</w:t>
      </w:r>
      <w:r>
        <w:rPr>
          <w:spacing w:val="-1"/>
          <w:sz w:val="24"/>
        </w:rPr>
        <w:t xml:space="preserve"> </w:t>
      </w:r>
      <w:r>
        <w:rPr>
          <w:sz w:val="24"/>
        </w:rPr>
        <w:t>ошибку и такого же права другого человека с оценкой поступков литературных героев;</w:t>
      </w:r>
    </w:p>
    <w:p w14:paraId="4C7C8C54" w14:textId="77777777" w:rsidR="0092341C" w:rsidRDefault="00DB6983" w:rsidP="00B10CA3">
      <w:pPr>
        <w:pStyle w:val="4"/>
        <w:numPr>
          <w:ilvl w:val="0"/>
          <w:numId w:val="54"/>
        </w:numPr>
        <w:tabs>
          <w:tab w:val="left" w:pos="1548"/>
        </w:tabs>
        <w:spacing w:before="2" w:line="240" w:lineRule="auto"/>
        <w:ind w:left="0" w:right="283" w:hanging="258"/>
        <w:contextualSpacing/>
      </w:pPr>
      <w:r>
        <w:t>трудового</w:t>
      </w:r>
      <w:r>
        <w:rPr>
          <w:spacing w:val="-2"/>
        </w:rPr>
        <w:t xml:space="preserve"> воспитания:</w:t>
      </w:r>
    </w:p>
    <w:p w14:paraId="6120587E" w14:textId="77777777" w:rsidR="0092341C" w:rsidRDefault="00DB6983" w:rsidP="00B10CA3">
      <w:pPr>
        <w:pStyle w:val="a8"/>
        <w:numPr>
          <w:ilvl w:val="0"/>
          <w:numId w:val="183"/>
        </w:numPr>
        <w:tabs>
          <w:tab w:val="left" w:pos="1009"/>
        </w:tabs>
        <w:spacing w:before="2"/>
        <w:ind w:left="0" w:right="283"/>
        <w:contextualSpacing/>
        <w:rPr>
          <w:sz w:val="24"/>
        </w:rPr>
      </w:pPr>
      <w:r>
        <w:rPr>
          <w:sz w:val="24"/>
        </w:rPr>
        <w:t>установка на активное участие в решении практических задач (в рамках семьи,</w:t>
      </w:r>
      <w:r>
        <w:rPr>
          <w:spacing w:val="40"/>
          <w:sz w:val="24"/>
        </w:rPr>
        <w:t xml:space="preserve"> </w:t>
      </w:r>
      <w:r>
        <w:rPr>
          <w:sz w:val="24"/>
        </w:rPr>
        <w:t>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30EFBBC8" w14:textId="77777777" w:rsidR="0092341C" w:rsidRDefault="00DB6983" w:rsidP="00B10CA3">
      <w:pPr>
        <w:pStyle w:val="a8"/>
        <w:numPr>
          <w:ilvl w:val="0"/>
          <w:numId w:val="183"/>
        </w:numPr>
        <w:tabs>
          <w:tab w:val="left" w:pos="1009"/>
        </w:tabs>
        <w:spacing w:before="2"/>
        <w:ind w:left="0" w:right="283"/>
        <w:contextualSpacing/>
        <w:rPr>
          <w:sz w:val="24"/>
        </w:rPr>
      </w:pPr>
      <w:r>
        <w:rPr>
          <w:sz w:val="24"/>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14:paraId="7803B19B"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w:t>
      </w:r>
      <w:r>
        <w:rPr>
          <w:spacing w:val="-2"/>
          <w:sz w:val="24"/>
        </w:rPr>
        <w:t xml:space="preserve"> </w:t>
      </w:r>
      <w:r>
        <w:rPr>
          <w:sz w:val="24"/>
        </w:rPr>
        <w:t>трудовой</w:t>
      </w:r>
      <w:r>
        <w:rPr>
          <w:spacing w:val="-1"/>
          <w:sz w:val="24"/>
        </w:rPr>
        <w:t xml:space="preserve"> </w:t>
      </w:r>
      <w:r>
        <w:rPr>
          <w:sz w:val="24"/>
        </w:rPr>
        <w:t>деятельности,</w:t>
      </w:r>
      <w:r>
        <w:rPr>
          <w:spacing w:val="-1"/>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при изучении произведений русского фольклора и литературы, осознанный выбор и построение индивидуальной</w:t>
      </w:r>
      <w:r>
        <w:rPr>
          <w:spacing w:val="40"/>
          <w:sz w:val="24"/>
        </w:rPr>
        <w:t xml:space="preserve"> </w:t>
      </w:r>
      <w:r>
        <w:rPr>
          <w:sz w:val="24"/>
        </w:rPr>
        <w:t>траектории образования и жизненных планов с учетом личных и общественных интересов и потребностей;</w:t>
      </w:r>
    </w:p>
    <w:p w14:paraId="40C1923A" w14:textId="77777777" w:rsidR="0092341C" w:rsidRDefault="00DB6983" w:rsidP="00B10CA3">
      <w:pPr>
        <w:pStyle w:val="4"/>
        <w:numPr>
          <w:ilvl w:val="0"/>
          <w:numId w:val="54"/>
        </w:numPr>
        <w:tabs>
          <w:tab w:val="left" w:pos="1548"/>
        </w:tabs>
        <w:spacing w:before="2" w:line="240" w:lineRule="auto"/>
        <w:ind w:left="0" w:right="283" w:hanging="258"/>
        <w:contextualSpacing/>
      </w:pPr>
      <w:r>
        <w:t>экологического</w:t>
      </w:r>
      <w:r>
        <w:rPr>
          <w:spacing w:val="-7"/>
        </w:rPr>
        <w:t xml:space="preserve"> </w:t>
      </w:r>
      <w:r>
        <w:rPr>
          <w:spacing w:val="-2"/>
        </w:rPr>
        <w:t>воспитания:</w:t>
      </w:r>
    </w:p>
    <w:p w14:paraId="51EB8FD6"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54F9D9EF" w14:textId="77777777" w:rsidR="0092341C" w:rsidRDefault="00DB6983" w:rsidP="00B10CA3">
      <w:pPr>
        <w:pStyle w:val="a8"/>
        <w:numPr>
          <w:ilvl w:val="0"/>
          <w:numId w:val="183"/>
        </w:numPr>
        <w:tabs>
          <w:tab w:val="left" w:pos="1009"/>
        </w:tabs>
        <w:spacing w:before="2"/>
        <w:ind w:left="0" w:right="283"/>
        <w:contextualSpacing/>
        <w:rPr>
          <w:sz w:val="24"/>
        </w:rPr>
      </w:pPr>
      <w:r>
        <w:rPr>
          <w:sz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w:t>
      </w:r>
      <w:r>
        <w:rPr>
          <w:spacing w:val="40"/>
          <w:sz w:val="24"/>
        </w:rPr>
        <w:t xml:space="preserve"> </w:t>
      </w:r>
      <w:r>
        <w:rPr>
          <w:sz w:val="24"/>
        </w:rPr>
        <w:t>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102A93D2" w14:textId="77777777" w:rsidR="0092341C" w:rsidRDefault="00DB6983" w:rsidP="00B10CA3">
      <w:pPr>
        <w:pStyle w:val="4"/>
        <w:numPr>
          <w:ilvl w:val="0"/>
          <w:numId w:val="54"/>
        </w:numPr>
        <w:tabs>
          <w:tab w:val="left" w:pos="1548"/>
        </w:tabs>
        <w:spacing w:before="2" w:line="240" w:lineRule="auto"/>
        <w:ind w:left="0" w:right="283" w:hanging="258"/>
        <w:contextualSpacing/>
      </w:pPr>
      <w:r>
        <w:t>ценности</w:t>
      </w:r>
      <w:r>
        <w:rPr>
          <w:spacing w:val="-3"/>
        </w:rPr>
        <w:t xml:space="preserve"> </w:t>
      </w:r>
      <w:r>
        <w:t>научного</w:t>
      </w:r>
      <w:r>
        <w:rPr>
          <w:spacing w:val="-5"/>
        </w:rPr>
        <w:t xml:space="preserve"> </w:t>
      </w:r>
      <w:r>
        <w:rPr>
          <w:spacing w:val="-2"/>
        </w:rPr>
        <w:t>познания:</w:t>
      </w:r>
    </w:p>
    <w:p w14:paraId="4C75ABA4"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w:t>
      </w:r>
    </w:p>
    <w:p w14:paraId="59468FF0"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овладение языковой и читательской культурой как средством познания мира, овладение</w:t>
      </w:r>
      <w:r>
        <w:rPr>
          <w:spacing w:val="-5"/>
          <w:sz w:val="24"/>
        </w:rPr>
        <w:t xml:space="preserve"> </w:t>
      </w:r>
      <w:r>
        <w:rPr>
          <w:sz w:val="24"/>
        </w:rPr>
        <w:t>основными</w:t>
      </w:r>
      <w:r>
        <w:rPr>
          <w:spacing w:val="-3"/>
          <w:sz w:val="24"/>
        </w:rPr>
        <w:t xml:space="preserve"> </w:t>
      </w:r>
      <w:r>
        <w:rPr>
          <w:sz w:val="24"/>
        </w:rPr>
        <w:t>навыками</w:t>
      </w:r>
      <w:r>
        <w:rPr>
          <w:spacing w:val="-3"/>
          <w:sz w:val="24"/>
        </w:rPr>
        <w:t xml:space="preserve"> </w:t>
      </w:r>
      <w:r>
        <w:rPr>
          <w:sz w:val="24"/>
        </w:rPr>
        <w:t>исследовательской</w:t>
      </w:r>
      <w:r>
        <w:rPr>
          <w:spacing w:val="-3"/>
          <w:sz w:val="24"/>
        </w:rPr>
        <w:t xml:space="preserve"> </w:t>
      </w:r>
      <w:r>
        <w:rPr>
          <w:sz w:val="24"/>
        </w:rPr>
        <w:t>деятельности</w:t>
      </w:r>
      <w:r>
        <w:rPr>
          <w:spacing w:val="-3"/>
          <w:sz w:val="24"/>
        </w:rPr>
        <w:t xml:space="preserve"> </w:t>
      </w:r>
      <w:r>
        <w:rPr>
          <w:sz w:val="24"/>
        </w:rPr>
        <w:t>с</w:t>
      </w:r>
      <w:r>
        <w:rPr>
          <w:spacing w:val="-3"/>
          <w:sz w:val="24"/>
        </w:rPr>
        <w:t xml:space="preserve"> </w:t>
      </w:r>
      <w:r>
        <w:rPr>
          <w:sz w:val="24"/>
        </w:rPr>
        <w:t>учетом</w:t>
      </w:r>
      <w:r>
        <w:rPr>
          <w:spacing w:val="-5"/>
          <w:sz w:val="24"/>
        </w:rPr>
        <w:t xml:space="preserve"> </w:t>
      </w:r>
      <w:r>
        <w:rPr>
          <w:sz w:val="24"/>
        </w:rPr>
        <w:t xml:space="preserve">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w:t>
      </w:r>
      <w:r>
        <w:rPr>
          <w:spacing w:val="-2"/>
          <w:sz w:val="24"/>
        </w:rPr>
        <w:t>благополучия;</w:t>
      </w:r>
    </w:p>
    <w:p w14:paraId="030CD078" w14:textId="77777777" w:rsidR="0092341C" w:rsidRDefault="00DB6983" w:rsidP="00B10CA3">
      <w:pPr>
        <w:pStyle w:val="4"/>
        <w:numPr>
          <w:ilvl w:val="0"/>
          <w:numId w:val="54"/>
        </w:numPr>
        <w:tabs>
          <w:tab w:val="left" w:pos="1549"/>
        </w:tabs>
        <w:spacing w:before="2" w:line="240" w:lineRule="auto"/>
        <w:ind w:left="0" w:right="283" w:firstLine="707"/>
        <w:contextualSpacing/>
      </w:pPr>
      <w:r>
        <w:t>обеспечение</w:t>
      </w:r>
      <w:r>
        <w:rPr>
          <w:spacing w:val="-5"/>
        </w:rPr>
        <w:t xml:space="preserve"> </w:t>
      </w:r>
      <w:r>
        <w:t>адаптации</w:t>
      </w:r>
      <w:r>
        <w:rPr>
          <w:spacing w:val="-4"/>
        </w:rPr>
        <w:t xml:space="preserve"> </w:t>
      </w:r>
      <w:r>
        <w:t>обучающегося</w:t>
      </w:r>
      <w:r>
        <w:rPr>
          <w:spacing w:val="-4"/>
        </w:rPr>
        <w:t xml:space="preserve"> </w:t>
      </w:r>
      <w:r>
        <w:t>к</w:t>
      </w:r>
      <w:r>
        <w:rPr>
          <w:spacing w:val="-4"/>
        </w:rPr>
        <w:t xml:space="preserve"> </w:t>
      </w:r>
      <w:r>
        <w:t>изменяющимся</w:t>
      </w:r>
      <w:r>
        <w:rPr>
          <w:spacing w:val="-3"/>
        </w:rPr>
        <w:t xml:space="preserve"> </w:t>
      </w:r>
      <w:r>
        <w:t>условиям</w:t>
      </w:r>
      <w:r>
        <w:rPr>
          <w:spacing w:val="-3"/>
        </w:rPr>
        <w:t xml:space="preserve"> </w:t>
      </w:r>
      <w:r>
        <w:t>социальной и природной среды:</w:t>
      </w:r>
    </w:p>
    <w:p w14:paraId="1DA63CC0" w14:textId="77777777" w:rsidR="0092341C" w:rsidRDefault="00DB6983" w:rsidP="00B10CA3">
      <w:pPr>
        <w:pStyle w:val="a8"/>
        <w:numPr>
          <w:ilvl w:val="0"/>
          <w:numId w:val="183"/>
        </w:numPr>
        <w:tabs>
          <w:tab w:val="left" w:pos="1009"/>
        </w:tabs>
        <w:spacing w:before="2"/>
        <w:ind w:left="0" w:right="283"/>
        <w:contextualSpacing/>
        <w:rPr>
          <w:sz w:val="24"/>
        </w:rPr>
      </w:pPr>
      <w:r>
        <w:rPr>
          <w:sz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w:t>
      </w:r>
      <w:r>
        <w:rPr>
          <w:spacing w:val="40"/>
          <w:sz w:val="24"/>
        </w:rPr>
        <w:t xml:space="preserve"> </w:t>
      </w:r>
      <w:r>
        <w:rPr>
          <w:sz w:val="24"/>
        </w:rPr>
        <w:t>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14:paraId="0D754B3A" w14:textId="77777777" w:rsidR="0092341C" w:rsidRDefault="00DB6983" w:rsidP="00B10CA3">
      <w:pPr>
        <w:pStyle w:val="a8"/>
        <w:numPr>
          <w:ilvl w:val="0"/>
          <w:numId w:val="183"/>
        </w:numPr>
        <w:tabs>
          <w:tab w:val="left" w:pos="1009"/>
        </w:tabs>
        <w:spacing w:before="2"/>
        <w:ind w:left="0" w:right="283"/>
        <w:contextualSpacing/>
        <w:rPr>
          <w:sz w:val="24"/>
        </w:rPr>
      </w:pPr>
      <w:r>
        <w:rPr>
          <w:sz w:val="24"/>
        </w:rPr>
        <w:t xml:space="preserve">потребность во взаимодействии в условиях неопределенности, открытость опыту и знаниям других, 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свое развитие, умение оперировать основными понятиями, терминами и представлениями в области концепции устойчивого развития; анализировать и выявлять взаимосвязи природы, общества и экономики; оценивать свои действия с учетом влияния на окружающую среду, достижений целей и преодоления вызовов, возможных глобальных </w:t>
      </w:r>
      <w:r>
        <w:rPr>
          <w:spacing w:val="-2"/>
          <w:sz w:val="24"/>
        </w:rPr>
        <w:t>последствий;</w:t>
      </w:r>
    </w:p>
    <w:p w14:paraId="67D3A066" w14:textId="77777777" w:rsidR="0092341C" w:rsidRDefault="00DB6983" w:rsidP="00B10CA3">
      <w:pPr>
        <w:pStyle w:val="a8"/>
        <w:numPr>
          <w:ilvl w:val="0"/>
          <w:numId w:val="183"/>
        </w:numPr>
        <w:tabs>
          <w:tab w:val="left" w:pos="1009"/>
        </w:tabs>
        <w:spacing w:before="2"/>
        <w:ind w:left="0" w:right="283"/>
        <w:contextualSpacing/>
        <w:rPr>
          <w:sz w:val="24"/>
        </w:rPr>
      </w:pPr>
      <w:r>
        <w:rPr>
          <w:sz w:val="24"/>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ситуации; быть готовым действовать в отсутствии гарантий успеха.</w:t>
      </w:r>
    </w:p>
    <w:p w14:paraId="3CBD48F7" w14:textId="77777777" w:rsidR="0092341C" w:rsidRDefault="00DB6983" w:rsidP="00B41547">
      <w:pPr>
        <w:pStyle w:val="a4"/>
        <w:spacing w:before="2"/>
        <w:ind w:left="0" w:right="283"/>
        <w:contextualSpacing/>
      </w:pPr>
      <w:r>
        <w:t>В результате изучения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06F3A4D2" w14:textId="77777777" w:rsidR="0092341C" w:rsidRDefault="00DB6983" w:rsidP="00B41547">
      <w:pPr>
        <w:spacing w:before="2"/>
        <w:ind w:right="283" w:firstLine="707"/>
        <w:contextualSpacing/>
        <w:jc w:val="both"/>
        <w:rPr>
          <w:sz w:val="24"/>
        </w:rPr>
      </w:pPr>
      <w:r>
        <w:rPr>
          <w:sz w:val="24"/>
        </w:rPr>
        <w:t>У обучающегося будут сформированы следующие базовые логические действия</w:t>
      </w:r>
      <w:r>
        <w:rPr>
          <w:spacing w:val="40"/>
          <w:sz w:val="24"/>
        </w:rPr>
        <w:t xml:space="preserve"> </w:t>
      </w:r>
      <w:r>
        <w:rPr>
          <w:sz w:val="24"/>
        </w:rPr>
        <w:t xml:space="preserve">как часть </w:t>
      </w:r>
      <w:r>
        <w:rPr>
          <w:b/>
          <w:i/>
          <w:sz w:val="24"/>
        </w:rPr>
        <w:t>познавательных универсальных учебных действий</w:t>
      </w:r>
      <w:r>
        <w:rPr>
          <w:sz w:val="24"/>
        </w:rPr>
        <w:t>:</w:t>
      </w:r>
    </w:p>
    <w:p w14:paraId="4C06D27F"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14:paraId="3CC6338B" w14:textId="77777777" w:rsidR="0092341C" w:rsidRDefault="00DB6983" w:rsidP="00B10CA3">
      <w:pPr>
        <w:pStyle w:val="a8"/>
        <w:numPr>
          <w:ilvl w:val="0"/>
          <w:numId w:val="182"/>
        </w:numPr>
        <w:tabs>
          <w:tab w:val="left" w:pos="1009"/>
        </w:tabs>
        <w:spacing w:before="2"/>
        <w:ind w:left="0" w:right="283"/>
        <w:contextualSpacing/>
        <w:rPr>
          <w:sz w:val="24"/>
        </w:rPr>
      </w:pPr>
      <w:r>
        <w:rPr>
          <w:sz w:val="24"/>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1AB43A6F"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 учетом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 с учетом учебной задачи;</w:t>
      </w:r>
    </w:p>
    <w:p w14:paraId="0F326D20"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выявлять дефициты информации, данных, необходимых для решения поставленной учебной задачи;</w:t>
      </w:r>
    </w:p>
    <w:p w14:paraId="1C910BF7" w14:textId="77777777" w:rsidR="0092341C" w:rsidRDefault="00DB6983" w:rsidP="00B10CA3">
      <w:pPr>
        <w:pStyle w:val="a8"/>
        <w:numPr>
          <w:ilvl w:val="0"/>
          <w:numId w:val="182"/>
        </w:numPr>
        <w:tabs>
          <w:tab w:val="left" w:pos="1009"/>
        </w:tabs>
        <w:spacing w:before="2"/>
        <w:ind w:left="0" w:right="283"/>
        <w:contextualSpacing/>
        <w:rPr>
          <w:sz w:val="24"/>
        </w:rPr>
      </w:pPr>
      <w:r>
        <w:rPr>
          <w:sz w:val="24"/>
        </w:rPr>
        <w:t xml:space="preserve">выявлять причинно-следственные связи при изучении литературных явлений и процессов; делать выводы с использованием дедуктивных и индуктивных умозаключений, умозаключений по аналогии; формулировать гипотезы об их </w:t>
      </w:r>
      <w:r>
        <w:rPr>
          <w:spacing w:val="-2"/>
          <w:sz w:val="24"/>
        </w:rPr>
        <w:t>взаимосвязях;</w:t>
      </w:r>
    </w:p>
    <w:p w14:paraId="0384C412"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учетом самостоятельно выделенных критериев).</w:t>
      </w:r>
    </w:p>
    <w:p w14:paraId="1762A901"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базовые исследовательские действия к</w:t>
      </w:r>
      <w:r>
        <w:rPr>
          <w:sz w:val="24"/>
        </w:rPr>
        <w:t>ак часть познавательных универсальных учебных действий:</w:t>
      </w:r>
    </w:p>
    <w:p w14:paraId="3EFA4343" w14:textId="77777777" w:rsidR="0092341C" w:rsidRDefault="00DB6983" w:rsidP="00B10CA3">
      <w:pPr>
        <w:pStyle w:val="a8"/>
        <w:numPr>
          <w:ilvl w:val="0"/>
          <w:numId w:val="182"/>
        </w:numPr>
        <w:tabs>
          <w:tab w:val="left" w:pos="1009"/>
        </w:tabs>
        <w:spacing w:before="2"/>
        <w:ind w:left="0" w:right="283"/>
        <w:contextualSpacing/>
        <w:rPr>
          <w:sz w:val="24"/>
        </w:rPr>
      </w:pPr>
      <w:r>
        <w:rPr>
          <w:sz w:val="24"/>
        </w:rPr>
        <w:t xml:space="preserve">использовать вопросы как исследовательский инструмент познания в литературном </w:t>
      </w:r>
      <w:r>
        <w:rPr>
          <w:spacing w:val="-2"/>
          <w:sz w:val="24"/>
        </w:rPr>
        <w:t>образовании;</w:t>
      </w:r>
    </w:p>
    <w:p w14:paraId="21F32826" w14:textId="77777777" w:rsidR="0092341C" w:rsidRDefault="00DB6983" w:rsidP="00B10CA3">
      <w:pPr>
        <w:pStyle w:val="a8"/>
        <w:numPr>
          <w:ilvl w:val="0"/>
          <w:numId w:val="182"/>
        </w:numPr>
        <w:tabs>
          <w:tab w:val="left" w:pos="1009"/>
        </w:tabs>
        <w:spacing w:before="2"/>
        <w:ind w:left="0" w:right="283"/>
        <w:contextualSpacing/>
        <w:rPr>
          <w:sz w:val="24"/>
        </w:rPr>
      </w:pPr>
      <w:r>
        <w:rPr>
          <w:sz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0858063C" w14:textId="77777777" w:rsidR="0092341C" w:rsidRDefault="00DB6983" w:rsidP="00B10CA3">
      <w:pPr>
        <w:pStyle w:val="a8"/>
        <w:numPr>
          <w:ilvl w:val="0"/>
          <w:numId w:val="182"/>
        </w:numPr>
        <w:tabs>
          <w:tab w:val="left" w:pos="1009"/>
        </w:tabs>
        <w:spacing w:before="2"/>
        <w:ind w:left="0" w:right="283"/>
        <w:contextualSpacing/>
        <w:rPr>
          <w:sz w:val="24"/>
        </w:rPr>
      </w:pPr>
      <w:r>
        <w:rPr>
          <w:sz w:val="24"/>
        </w:rPr>
        <w:t>формировать гипотезу об истинности собственных суждений и суждений других, аргументировать свою позицию, мнение;</w:t>
      </w:r>
    </w:p>
    <w:p w14:paraId="33F3E9C3"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проводить по самостоятельно составленному плану небольшое исследование по установлению особенностей литературного объекта изучения, причинно- следственных связей и зависимостей объектов между собой;</w:t>
      </w:r>
    </w:p>
    <w:p w14:paraId="2F5BBFFF" w14:textId="77777777" w:rsidR="0092341C" w:rsidRDefault="00DB6983" w:rsidP="00B10CA3">
      <w:pPr>
        <w:pStyle w:val="a8"/>
        <w:numPr>
          <w:ilvl w:val="0"/>
          <w:numId w:val="182"/>
        </w:numPr>
        <w:tabs>
          <w:tab w:val="left" w:pos="1009"/>
        </w:tabs>
        <w:spacing w:before="2"/>
        <w:ind w:left="0" w:right="283"/>
        <w:contextualSpacing/>
        <w:rPr>
          <w:sz w:val="24"/>
        </w:rPr>
      </w:pPr>
      <w:r>
        <w:rPr>
          <w:sz w:val="24"/>
        </w:rPr>
        <w:t>оценивать на применимость и достоверность информацию, полученную в ходе исследования (эксперимента);</w:t>
      </w:r>
    </w:p>
    <w:p w14:paraId="6DE17186"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7CCD245A"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64F88881"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умения работать с информацией </w:t>
      </w:r>
      <w:r>
        <w:rPr>
          <w:sz w:val="24"/>
        </w:rPr>
        <w:t>как часть познавательных универсальных учебных действий:</w:t>
      </w:r>
    </w:p>
    <w:p w14:paraId="2D99A7CA"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применять различные методы, инструменты и запросы при поиске и отборе литературной и другой информации или данных из источников с учетом предложенной учебной задачи и заданных критериев;</w:t>
      </w:r>
    </w:p>
    <w:p w14:paraId="7AC6AB93"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выбирать, анализировать, систематизировать и интерпретировать литературную и другую информацию различных видов и форм представления;</w:t>
      </w:r>
    </w:p>
    <w:p w14:paraId="32B11346" w14:textId="77777777" w:rsidR="0092341C" w:rsidRDefault="00DB6983" w:rsidP="00B10CA3">
      <w:pPr>
        <w:pStyle w:val="a8"/>
        <w:numPr>
          <w:ilvl w:val="0"/>
          <w:numId w:val="182"/>
        </w:numPr>
        <w:tabs>
          <w:tab w:val="left" w:pos="1009"/>
        </w:tabs>
        <w:spacing w:before="2"/>
        <w:ind w:left="0" w:right="283"/>
        <w:contextualSpacing/>
        <w:rPr>
          <w:sz w:val="24"/>
        </w:rPr>
      </w:pPr>
      <w:r>
        <w:rPr>
          <w:sz w:val="24"/>
        </w:rPr>
        <w:t>находить сходные аргументы (подтверждающие или опровергающие одну и ту же идею, версию) в различных информационных источниках;</w:t>
      </w:r>
    </w:p>
    <w:p w14:paraId="4E3D3B6C"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6AEAAA34" w14:textId="77777777" w:rsidR="0092341C" w:rsidRDefault="00DB6983" w:rsidP="00B10CA3">
      <w:pPr>
        <w:pStyle w:val="a8"/>
        <w:numPr>
          <w:ilvl w:val="0"/>
          <w:numId w:val="182"/>
        </w:numPr>
        <w:tabs>
          <w:tab w:val="left" w:pos="1009"/>
        </w:tabs>
        <w:spacing w:before="2"/>
        <w:ind w:left="0" w:right="283"/>
        <w:contextualSpacing/>
        <w:rPr>
          <w:sz w:val="24"/>
        </w:rPr>
      </w:pPr>
      <w:r>
        <w:rPr>
          <w:sz w:val="24"/>
        </w:rPr>
        <w:t>оценивать надежность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14:paraId="4790733E" w14:textId="77777777" w:rsidR="0092341C" w:rsidRDefault="00DB6983" w:rsidP="00B41547">
      <w:pPr>
        <w:pStyle w:val="a4"/>
        <w:spacing w:before="2"/>
        <w:ind w:left="0" w:right="283" w:firstLine="0"/>
        <w:contextualSpacing/>
      </w:pPr>
      <w:r>
        <w:t>У</w:t>
      </w:r>
      <w:r>
        <w:rPr>
          <w:spacing w:val="49"/>
          <w:w w:val="150"/>
        </w:rPr>
        <w:t xml:space="preserve"> </w:t>
      </w:r>
      <w:r>
        <w:t>обучающегося</w:t>
      </w:r>
      <w:r>
        <w:rPr>
          <w:spacing w:val="51"/>
          <w:w w:val="150"/>
        </w:rPr>
        <w:t xml:space="preserve"> </w:t>
      </w:r>
      <w:r>
        <w:t>будут</w:t>
      </w:r>
      <w:r>
        <w:rPr>
          <w:spacing w:val="51"/>
          <w:w w:val="150"/>
        </w:rPr>
        <w:t xml:space="preserve"> </w:t>
      </w:r>
      <w:r>
        <w:t>сформированы</w:t>
      </w:r>
      <w:r>
        <w:rPr>
          <w:spacing w:val="51"/>
          <w:w w:val="150"/>
        </w:rPr>
        <w:t xml:space="preserve"> </w:t>
      </w:r>
      <w:r>
        <w:t>следующие</w:t>
      </w:r>
      <w:r>
        <w:rPr>
          <w:spacing w:val="55"/>
          <w:w w:val="150"/>
        </w:rPr>
        <w:t xml:space="preserve"> </w:t>
      </w:r>
      <w:r>
        <w:t>умения</w:t>
      </w:r>
      <w:r>
        <w:rPr>
          <w:spacing w:val="50"/>
          <w:w w:val="150"/>
        </w:rPr>
        <w:t xml:space="preserve"> </w:t>
      </w:r>
      <w:r>
        <w:t>общения</w:t>
      </w:r>
      <w:r>
        <w:rPr>
          <w:spacing w:val="51"/>
          <w:w w:val="150"/>
        </w:rPr>
        <w:t xml:space="preserve"> </w:t>
      </w:r>
      <w:r>
        <w:t>как</w:t>
      </w:r>
      <w:r>
        <w:rPr>
          <w:spacing w:val="52"/>
          <w:w w:val="150"/>
        </w:rPr>
        <w:t xml:space="preserve"> </w:t>
      </w:r>
      <w:r>
        <w:rPr>
          <w:spacing w:val="-2"/>
        </w:rPr>
        <w:t>часть</w:t>
      </w:r>
    </w:p>
    <w:p w14:paraId="0BA1F029" w14:textId="77777777" w:rsidR="0092341C" w:rsidRDefault="00DB6983" w:rsidP="00B41547">
      <w:pPr>
        <w:pStyle w:val="4"/>
        <w:spacing w:before="2" w:line="240" w:lineRule="auto"/>
        <w:ind w:left="0" w:right="283"/>
        <w:contextualSpacing/>
        <w:rPr>
          <w:b w:val="0"/>
          <w:i w:val="0"/>
        </w:rPr>
      </w:pPr>
      <w:r>
        <w:t>коммуникативных</w:t>
      </w:r>
      <w:r>
        <w:rPr>
          <w:spacing w:val="-9"/>
        </w:rPr>
        <w:t xml:space="preserve"> </w:t>
      </w:r>
      <w:r>
        <w:t>универсальных</w:t>
      </w:r>
      <w:r>
        <w:rPr>
          <w:spacing w:val="-6"/>
        </w:rPr>
        <w:t xml:space="preserve"> </w:t>
      </w:r>
      <w:r>
        <w:t>учебных</w:t>
      </w:r>
      <w:r>
        <w:rPr>
          <w:spacing w:val="-4"/>
        </w:rPr>
        <w:t xml:space="preserve"> </w:t>
      </w:r>
      <w:r>
        <w:rPr>
          <w:spacing w:val="-2"/>
        </w:rPr>
        <w:t>действий</w:t>
      </w:r>
      <w:r>
        <w:rPr>
          <w:b w:val="0"/>
          <w:i w:val="0"/>
          <w:spacing w:val="-2"/>
        </w:rPr>
        <w:t>:</w:t>
      </w:r>
    </w:p>
    <w:p w14:paraId="5E87182E"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14:paraId="7FB77AE4" w14:textId="77777777" w:rsidR="0092341C" w:rsidRDefault="00DB6983" w:rsidP="00B10CA3">
      <w:pPr>
        <w:pStyle w:val="a8"/>
        <w:numPr>
          <w:ilvl w:val="0"/>
          <w:numId w:val="182"/>
        </w:numPr>
        <w:tabs>
          <w:tab w:val="left" w:pos="1009"/>
        </w:tabs>
        <w:spacing w:before="2"/>
        <w:ind w:left="0" w:right="283"/>
        <w:contextualSpacing/>
        <w:rPr>
          <w:sz w:val="24"/>
        </w:rPr>
      </w:pPr>
      <w:r>
        <w:rPr>
          <w:sz w:val="24"/>
        </w:rPr>
        <w:t>распознавать</w:t>
      </w:r>
      <w:r>
        <w:rPr>
          <w:spacing w:val="-3"/>
          <w:sz w:val="24"/>
        </w:rPr>
        <w:t xml:space="preserve"> </w:t>
      </w:r>
      <w:r>
        <w:rPr>
          <w:sz w:val="24"/>
        </w:rPr>
        <w:t>невербальные</w:t>
      </w:r>
      <w:r>
        <w:rPr>
          <w:spacing w:val="-5"/>
          <w:sz w:val="24"/>
        </w:rPr>
        <w:t xml:space="preserve"> </w:t>
      </w:r>
      <w:r>
        <w:rPr>
          <w:sz w:val="24"/>
        </w:rPr>
        <w:t>средства</w:t>
      </w:r>
      <w:r>
        <w:rPr>
          <w:spacing w:val="-4"/>
          <w:sz w:val="24"/>
        </w:rPr>
        <w:t xml:space="preserve"> </w:t>
      </w:r>
      <w:r>
        <w:rPr>
          <w:sz w:val="24"/>
        </w:rPr>
        <w:t>общения,</w:t>
      </w:r>
      <w:r>
        <w:rPr>
          <w:spacing w:val="-3"/>
          <w:sz w:val="24"/>
        </w:rPr>
        <w:t xml:space="preserve"> </w:t>
      </w:r>
      <w:r>
        <w:rPr>
          <w:sz w:val="24"/>
        </w:rPr>
        <w:t>понимать</w:t>
      </w:r>
      <w:r>
        <w:rPr>
          <w:spacing w:val="-5"/>
          <w:sz w:val="24"/>
        </w:rPr>
        <w:t xml:space="preserve"> </w:t>
      </w:r>
      <w:r>
        <w:rPr>
          <w:sz w:val="24"/>
        </w:rPr>
        <w:t>значение</w:t>
      </w:r>
      <w:r>
        <w:rPr>
          <w:spacing w:val="-4"/>
          <w:sz w:val="24"/>
        </w:rPr>
        <w:t xml:space="preserve"> </w:t>
      </w:r>
      <w:r>
        <w:rPr>
          <w:sz w:val="24"/>
        </w:rPr>
        <w:t>социальных</w:t>
      </w:r>
      <w:r>
        <w:rPr>
          <w:spacing w:val="-1"/>
          <w:sz w:val="24"/>
        </w:rPr>
        <w:t xml:space="preserve"> </w:t>
      </w:r>
      <w:r>
        <w:rPr>
          <w:sz w:val="24"/>
        </w:rPr>
        <w:t>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14:paraId="3CF28965"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w:t>
      </w:r>
      <w:r>
        <w:rPr>
          <w:spacing w:val="-1"/>
          <w:sz w:val="24"/>
        </w:rPr>
        <w:t xml:space="preserve"> </w:t>
      </w:r>
      <w:r>
        <w:rPr>
          <w:sz w:val="24"/>
        </w:rPr>
        <w:t>на</w:t>
      </w:r>
      <w:r>
        <w:rPr>
          <w:spacing w:val="-1"/>
          <w:sz w:val="24"/>
        </w:rPr>
        <w:t xml:space="preserve"> </w:t>
      </w:r>
      <w:r>
        <w:rPr>
          <w:sz w:val="24"/>
        </w:rPr>
        <w:t>решение учебной задачи и поддержание</w:t>
      </w:r>
      <w:r>
        <w:rPr>
          <w:spacing w:val="-1"/>
          <w:sz w:val="24"/>
        </w:rPr>
        <w:t xml:space="preserve"> </w:t>
      </w:r>
      <w:r>
        <w:rPr>
          <w:sz w:val="24"/>
        </w:rPr>
        <w:t>благожелательности общения; сопоставлять свои суждения с суждениями других участников диалога, обнаруживать различие и сходство позиций;</w:t>
      </w:r>
    </w:p>
    <w:p w14:paraId="3F8DB83D"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публично представлять результаты выполненного опыта (литературоведческого эксперимента, исследования, проекта);</w:t>
      </w:r>
    </w:p>
    <w:p w14:paraId="3AE1E01D"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065F9E37"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умения самоорганизации как части </w:t>
      </w:r>
      <w:r>
        <w:rPr>
          <w:b/>
          <w:i/>
          <w:sz w:val="24"/>
        </w:rPr>
        <w:t>регулятивных универсальных учебных действий</w:t>
      </w:r>
      <w:r>
        <w:rPr>
          <w:sz w:val="24"/>
        </w:rPr>
        <w:t>:</w:t>
      </w:r>
    </w:p>
    <w:p w14:paraId="1D456A1E"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выявлять проблемы для решения в учебных и жизненных ситуациях, анализируя ситуации, изображенные в художественной литературе;</w:t>
      </w:r>
    </w:p>
    <w:p w14:paraId="0B04B4FA" w14:textId="77777777" w:rsidR="0092341C" w:rsidRDefault="00DB6983" w:rsidP="00B10CA3">
      <w:pPr>
        <w:pStyle w:val="a8"/>
        <w:numPr>
          <w:ilvl w:val="0"/>
          <w:numId w:val="182"/>
        </w:numPr>
        <w:tabs>
          <w:tab w:val="left" w:pos="1009"/>
        </w:tabs>
        <w:spacing w:before="2"/>
        <w:ind w:left="0" w:right="283"/>
        <w:contextualSpacing/>
        <w:rPr>
          <w:sz w:val="24"/>
        </w:rPr>
      </w:pPr>
      <w:r>
        <w:rPr>
          <w:sz w:val="24"/>
        </w:rPr>
        <w:t>ориентироваться в различных подходах принятия решений (индивидуальное,</w:t>
      </w:r>
      <w:r>
        <w:rPr>
          <w:spacing w:val="40"/>
          <w:sz w:val="24"/>
        </w:rPr>
        <w:t xml:space="preserve"> </w:t>
      </w:r>
      <w:r>
        <w:rPr>
          <w:sz w:val="24"/>
        </w:rPr>
        <w:t>принятие решения в группе, принятие решений группой);</w:t>
      </w:r>
    </w:p>
    <w:p w14:paraId="4E9F9783"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самостоятельно составлять алгоритм решения учебной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5B845B5F" w14:textId="77777777" w:rsidR="0092341C" w:rsidRDefault="00DB6983" w:rsidP="00B10CA3">
      <w:pPr>
        <w:pStyle w:val="a8"/>
        <w:numPr>
          <w:ilvl w:val="0"/>
          <w:numId w:val="182"/>
        </w:numPr>
        <w:tabs>
          <w:tab w:val="left" w:pos="1009"/>
        </w:tabs>
        <w:spacing w:before="2"/>
        <w:ind w:left="0" w:right="283"/>
        <w:contextualSpacing/>
        <w:rPr>
          <w:sz w:val="24"/>
        </w:rPr>
      </w:pPr>
      <w:r>
        <w:rPr>
          <w:sz w:val="24"/>
        </w:rPr>
        <w:t>составлять план действий (план реализации намеченного алгоритма решения) и корректировать предложенный алгоритм с учетом получения новых знаний об изучаемом литературном объекте; делать выбор и брать ответственность за решение.</w:t>
      </w:r>
    </w:p>
    <w:p w14:paraId="7FB24318"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умения самоконтроля, эмоционального интеллекта </w:t>
      </w:r>
      <w:r>
        <w:rPr>
          <w:sz w:val="24"/>
        </w:rPr>
        <w:t>как части регулятивных универсальных учебных действий:</w:t>
      </w:r>
    </w:p>
    <w:p w14:paraId="74C4EC06" w14:textId="77777777" w:rsidR="0092341C" w:rsidRDefault="00DB6983" w:rsidP="00B10CA3">
      <w:pPr>
        <w:pStyle w:val="a8"/>
        <w:numPr>
          <w:ilvl w:val="0"/>
          <w:numId w:val="182"/>
        </w:numPr>
        <w:tabs>
          <w:tab w:val="left" w:pos="1009"/>
        </w:tabs>
        <w:spacing w:before="2"/>
        <w:ind w:left="0" w:right="283"/>
        <w:contextualSpacing/>
        <w:rPr>
          <w:sz w:val="24"/>
        </w:rPr>
      </w:pPr>
      <w:r>
        <w:rPr>
          <w:sz w:val="24"/>
        </w:rPr>
        <w:t xml:space="preserve">владеть способами самоконтроля, самомотивации и рефлексии в литературном </w:t>
      </w:r>
      <w:r>
        <w:rPr>
          <w:spacing w:val="-2"/>
          <w:sz w:val="24"/>
        </w:rPr>
        <w:t>образовании;</w:t>
      </w:r>
    </w:p>
    <w:p w14:paraId="419F8935" w14:textId="77777777" w:rsidR="0092341C" w:rsidRDefault="00DB6983" w:rsidP="00B10CA3">
      <w:pPr>
        <w:pStyle w:val="a8"/>
        <w:numPr>
          <w:ilvl w:val="0"/>
          <w:numId w:val="182"/>
        </w:numPr>
        <w:tabs>
          <w:tab w:val="left" w:pos="1009"/>
        </w:tabs>
        <w:spacing w:before="2"/>
        <w:ind w:left="0" w:right="283"/>
        <w:contextualSpacing/>
        <w:rPr>
          <w:sz w:val="24"/>
        </w:rPr>
      </w:pPr>
      <w:r>
        <w:rPr>
          <w:sz w:val="24"/>
        </w:rPr>
        <w:t>давать адекватную оценку учебной ситуации и предлагать план ее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205F86CE" w14:textId="77777777" w:rsidR="0092341C" w:rsidRDefault="00DB6983" w:rsidP="00B10CA3">
      <w:pPr>
        <w:pStyle w:val="a8"/>
        <w:numPr>
          <w:ilvl w:val="0"/>
          <w:numId w:val="182"/>
        </w:numPr>
        <w:tabs>
          <w:tab w:val="left" w:pos="1009"/>
        </w:tabs>
        <w:spacing w:before="2"/>
        <w:ind w:left="0" w:right="283"/>
        <w:contextualSpacing/>
        <w:rPr>
          <w:sz w:val="24"/>
        </w:rPr>
      </w:pPr>
      <w:r>
        <w:rPr>
          <w:sz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 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0BC34A6E" w14:textId="77777777" w:rsidR="0092341C" w:rsidRDefault="00DB6983" w:rsidP="00B10CA3">
      <w:pPr>
        <w:pStyle w:val="a8"/>
        <w:numPr>
          <w:ilvl w:val="0"/>
          <w:numId w:val="182"/>
        </w:numPr>
        <w:tabs>
          <w:tab w:val="left" w:pos="1009"/>
        </w:tabs>
        <w:spacing w:before="2"/>
        <w:ind w:left="0" w:right="283"/>
        <w:contextualSpacing/>
        <w:rPr>
          <w:sz w:val="24"/>
        </w:rPr>
      </w:pPr>
      <w:r>
        <w:rPr>
          <w:sz w:val="24"/>
        </w:rPr>
        <w:t>развивать способность различать и называть собственные эмоции, управлять ими и эмоциями других;</w:t>
      </w:r>
    </w:p>
    <w:p w14:paraId="5E0B1D46"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выявлять и анализировать причины эмоций; 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14:paraId="1A6A488A" w14:textId="77777777" w:rsidR="0092341C" w:rsidRDefault="00DB6983" w:rsidP="00B10CA3">
      <w:pPr>
        <w:pStyle w:val="a8"/>
        <w:numPr>
          <w:ilvl w:val="0"/>
          <w:numId w:val="182"/>
        </w:numPr>
        <w:tabs>
          <w:tab w:val="left" w:pos="1009"/>
        </w:tabs>
        <w:spacing w:before="2"/>
        <w:ind w:left="0" w:right="283"/>
        <w:contextualSpacing/>
        <w:rPr>
          <w:sz w:val="24"/>
        </w:rPr>
      </w:pPr>
      <w:r>
        <w:rPr>
          <w:sz w:val="24"/>
        </w:rPr>
        <w:t>осознанно относиться к другому человеку, его мнению, размышляя над взаимоотношениями литературных героев; признавать свое право на ошибку и такое же право другого;</w:t>
      </w:r>
    </w:p>
    <w:p w14:paraId="7A6D92E5"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принимать себя и других, не осуждая; проявлять открытость себе и другим;</w:t>
      </w:r>
      <w:r>
        <w:rPr>
          <w:spacing w:val="40"/>
          <w:sz w:val="24"/>
        </w:rPr>
        <w:t xml:space="preserve"> </w:t>
      </w:r>
      <w:r>
        <w:rPr>
          <w:sz w:val="24"/>
        </w:rPr>
        <w:t>осознавать невозможность контролировать все вокруг.</w:t>
      </w:r>
    </w:p>
    <w:p w14:paraId="58A9674E" w14:textId="77777777" w:rsidR="0092341C" w:rsidRDefault="00DB6983" w:rsidP="00B41547">
      <w:pPr>
        <w:spacing w:before="2"/>
        <w:ind w:right="283" w:firstLine="707"/>
        <w:contextualSpacing/>
        <w:jc w:val="both"/>
        <w:rPr>
          <w:b/>
          <w:i/>
          <w:sz w:val="24"/>
        </w:rPr>
      </w:pPr>
      <w:r>
        <w:rPr>
          <w:sz w:val="24"/>
        </w:rPr>
        <w:t xml:space="preserve">У обучающегося будут сформированы следующие умения </w:t>
      </w:r>
      <w:r>
        <w:rPr>
          <w:b/>
          <w:i/>
          <w:sz w:val="24"/>
        </w:rPr>
        <w:t xml:space="preserve">совместной </w:t>
      </w:r>
      <w:r>
        <w:rPr>
          <w:b/>
          <w:i/>
          <w:spacing w:val="-2"/>
          <w:sz w:val="24"/>
        </w:rPr>
        <w:t>деятельности:</w:t>
      </w:r>
    </w:p>
    <w:p w14:paraId="75ED0EF3" w14:textId="77777777" w:rsidR="0092341C" w:rsidRDefault="00DB6983" w:rsidP="00B10CA3">
      <w:pPr>
        <w:pStyle w:val="a8"/>
        <w:numPr>
          <w:ilvl w:val="0"/>
          <w:numId w:val="182"/>
        </w:numPr>
        <w:tabs>
          <w:tab w:val="left" w:pos="1009"/>
        </w:tabs>
        <w:spacing w:before="2"/>
        <w:ind w:left="0" w:right="283"/>
        <w:contextualSpacing/>
        <w:rPr>
          <w:sz w:val="24"/>
        </w:rPr>
      </w:pPr>
      <w:r>
        <w:rPr>
          <w:sz w:val="24"/>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14:paraId="22636489" w14:textId="77777777" w:rsidR="0092341C" w:rsidRDefault="00DB6983" w:rsidP="00B10CA3">
      <w:pPr>
        <w:pStyle w:val="a8"/>
        <w:numPr>
          <w:ilvl w:val="0"/>
          <w:numId w:val="182"/>
        </w:numPr>
        <w:tabs>
          <w:tab w:val="left" w:pos="1009"/>
        </w:tabs>
        <w:spacing w:before="2"/>
        <w:ind w:left="0" w:right="283"/>
        <w:contextualSpacing/>
        <w:rPr>
          <w:sz w:val="24"/>
        </w:rPr>
      </w:pPr>
      <w:r>
        <w:rPr>
          <w:sz w:val="24"/>
        </w:rPr>
        <w:t>принимать цель совместной учебной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5A1490BE" w14:textId="77777777" w:rsidR="0092341C" w:rsidRDefault="00DB6983" w:rsidP="00B10CA3">
      <w:pPr>
        <w:pStyle w:val="a8"/>
        <w:numPr>
          <w:ilvl w:val="0"/>
          <w:numId w:val="182"/>
        </w:numPr>
        <w:tabs>
          <w:tab w:val="left" w:pos="1009"/>
        </w:tabs>
        <w:spacing w:before="2"/>
        <w:ind w:left="0" w:right="283"/>
        <w:contextualSpacing/>
        <w:rPr>
          <w:sz w:val="24"/>
        </w:rPr>
      </w:pPr>
      <w:r>
        <w:rPr>
          <w:sz w:val="24"/>
        </w:rPr>
        <w:t>уметь обобщать мнения нескольких людей;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учетом</w:t>
      </w:r>
      <w:r>
        <w:rPr>
          <w:spacing w:val="-6"/>
          <w:sz w:val="24"/>
        </w:rPr>
        <w:t xml:space="preserve"> </w:t>
      </w:r>
      <w:r>
        <w:rPr>
          <w:sz w:val="24"/>
        </w:rPr>
        <w:t>предпочтений</w:t>
      </w:r>
      <w:r>
        <w:rPr>
          <w:spacing w:val="-5"/>
          <w:sz w:val="24"/>
        </w:rPr>
        <w:t xml:space="preserve"> </w:t>
      </w:r>
      <w:r>
        <w:rPr>
          <w:sz w:val="24"/>
        </w:rPr>
        <w:t>и</w:t>
      </w:r>
      <w:r>
        <w:rPr>
          <w:spacing w:val="-7"/>
          <w:sz w:val="24"/>
        </w:rPr>
        <w:t xml:space="preserve"> </w:t>
      </w:r>
      <w:r>
        <w:rPr>
          <w:sz w:val="24"/>
        </w:rPr>
        <w:t>возможностей</w:t>
      </w:r>
      <w:r>
        <w:rPr>
          <w:spacing w:val="-5"/>
          <w:sz w:val="24"/>
        </w:rPr>
        <w:t xml:space="preserve"> </w:t>
      </w:r>
      <w:r>
        <w:rPr>
          <w:sz w:val="24"/>
        </w:rPr>
        <w:t>всех</w:t>
      </w:r>
      <w:r>
        <w:rPr>
          <w:spacing w:val="-1"/>
          <w:sz w:val="24"/>
        </w:rPr>
        <w:t xml:space="preserve"> </w:t>
      </w:r>
      <w:r>
        <w:rPr>
          <w:sz w:val="24"/>
        </w:rPr>
        <w:t>участников</w:t>
      </w:r>
      <w:r>
        <w:rPr>
          <w:spacing w:val="-6"/>
          <w:sz w:val="24"/>
        </w:rPr>
        <w:t xml:space="preserve"> </w:t>
      </w:r>
      <w:r>
        <w:rPr>
          <w:sz w:val="24"/>
        </w:rPr>
        <w:t>взаимодействия),</w:t>
      </w:r>
      <w:r>
        <w:rPr>
          <w:spacing w:val="-6"/>
          <w:sz w:val="24"/>
        </w:rPr>
        <w:t xml:space="preserve"> </w:t>
      </w:r>
      <w:r>
        <w:rPr>
          <w:sz w:val="24"/>
        </w:rPr>
        <w:t>распределять задачи между членами команды, участвовать в групповых формах работы (обсуждения, обмен мнений, “мозговые штурмы” и иные);</w:t>
      </w:r>
    </w:p>
    <w:p w14:paraId="6201B2F8" w14:textId="77777777" w:rsidR="0092341C" w:rsidRDefault="00DB6983" w:rsidP="00B10CA3">
      <w:pPr>
        <w:pStyle w:val="a8"/>
        <w:numPr>
          <w:ilvl w:val="0"/>
          <w:numId w:val="182"/>
        </w:numPr>
        <w:tabs>
          <w:tab w:val="left" w:pos="1009"/>
        </w:tabs>
        <w:spacing w:before="2"/>
        <w:ind w:left="0" w:right="283"/>
        <w:contextualSpacing/>
        <w:rPr>
          <w:sz w:val="24"/>
        </w:rPr>
      </w:pPr>
      <w:r>
        <w:rPr>
          <w:sz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763BCE26" w14:textId="77777777" w:rsidR="0092341C" w:rsidRDefault="00DB6983" w:rsidP="00B41547">
      <w:pPr>
        <w:pStyle w:val="3"/>
        <w:spacing w:before="2" w:line="240" w:lineRule="auto"/>
        <w:ind w:left="0" w:right="283" w:firstLine="707"/>
        <w:contextualSpacing/>
      </w:pPr>
      <w:r>
        <w:t>Предметные результаты освоения программы по литературе на уровне основного общего образования должны обеспечивать:</w:t>
      </w:r>
    </w:p>
    <w:p w14:paraId="6F6083E2" w14:textId="77777777" w:rsidR="0092341C" w:rsidRDefault="00DB6983" w:rsidP="00B10CA3">
      <w:pPr>
        <w:pStyle w:val="a8"/>
        <w:numPr>
          <w:ilvl w:val="1"/>
          <w:numId w:val="182"/>
        </w:numPr>
        <w:tabs>
          <w:tab w:val="left" w:pos="1563"/>
        </w:tabs>
        <w:spacing w:before="2"/>
        <w:ind w:left="0" w:right="283" w:firstLine="707"/>
        <w:contextualSpacing/>
        <w:rPr>
          <w:sz w:val="24"/>
        </w:rPr>
      </w:pPr>
      <w:r>
        <w:rPr>
          <w:sz w:val="24"/>
        </w:rPr>
        <w:t>понимание духовно-нравственной и культурной ценности литературы и ее роли</w:t>
      </w:r>
      <w:r>
        <w:rPr>
          <w:spacing w:val="40"/>
          <w:sz w:val="24"/>
        </w:rPr>
        <w:t xml:space="preserve"> </w:t>
      </w:r>
      <w:r>
        <w:rPr>
          <w:sz w:val="24"/>
        </w:rPr>
        <w:t>в формировании гражданственности и патриотизма, укреплении единства многонационального народа Российской Федерации;</w:t>
      </w:r>
    </w:p>
    <w:p w14:paraId="64B06D82" w14:textId="77777777" w:rsidR="0092341C" w:rsidRDefault="00DB6983" w:rsidP="00B10CA3">
      <w:pPr>
        <w:pStyle w:val="a8"/>
        <w:numPr>
          <w:ilvl w:val="1"/>
          <w:numId w:val="182"/>
        </w:numPr>
        <w:tabs>
          <w:tab w:val="left" w:pos="1549"/>
        </w:tabs>
        <w:spacing w:before="2"/>
        <w:ind w:left="0" w:right="283" w:firstLine="707"/>
        <w:contextualSpacing/>
        <w:rPr>
          <w:sz w:val="24"/>
        </w:rPr>
      </w:pPr>
      <w:r>
        <w:rPr>
          <w:sz w:val="24"/>
        </w:rPr>
        <w:t>понимание</w:t>
      </w:r>
      <w:r>
        <w:rPr>
          <w:spacing w:val="-4"/>
          <w:sz w:val="24"/>
        </w:rPr>
        <w:t xml:space="preserve"> </w:t>
      </w:r>
      <w:r>
        <w:rPr>
          <w:sz w:val="24"/>
        </w:rPr>
        <w:t>специфики</w:t>
      </w:r>
      <w:r>
        <w:rPr>
          <w:spacing w:val="-2"/>
          <w:sz w:val="24"/>
        </w:rPr>
        <w:t xml:space="preserve"> </w:t>
      </w:r>
      <w:r>
        <w:rPr>
          <w:sz w:val="24"/>
        </w:rPr>
        <w:t>литературы</w:t>
      </w:r>
      <w:r>
        <w:rPr>
          <w:spacing w:val="-4"/>
          <w:sz w:val="24"/>
        </w:rPr>
        <w:t xml:space="preserve"> </w:t>
      </w:r>
      <w:r>
        <w:rPr>
          <w:sz w:val="24"/>
        </w:rPr>
        <w:t>как</w:t>
      </w:r>
      <w:r>
        <w:rPr>
          <w:spacing w:val="-3"/>
          <w:sz w:val="24"/>
        </w:rPr>
        <w:t xml:space="preserve"> </w:t>
      </w:r>
      <w:r>
        <w:rPr>
          <w:sz w:val="24"/>
        </w:rPr>
        <w:t>вида</w:t>
      </w:r>
      <w:r>
        <w:rPr>
          <w:spacing w:val="-2"/>
          <w:sz w:val="24"/>
        </w:rPr>
        <w:t xml:space="preserve"> </w:t>
      </w:r>
      <w:r>
        <w:rPr>
          <w:sz w:val="24"/>
        </w:rPr>
        <w:t>искусства,</w:t>
      </w:r>
      <w:r>
        <w:rPr>
          <w:spacing w:val="-3"/>
          <w:sz w:val="24"/>
        </w:rPr>
        <w:t xml:space="preserve"> </w:t>
      </w:r>
      <w:r>
        <w:rPr>
          <w:sz w:val="24"/>
        </w:rPr>
        <w:t>принципиальных</w:t>
      </w:r>
      <w:r>
        <w:rPr>
          <w:spacing w:val="-1"/>
          <w:sz w:val="24"/>
        </w:rPr>
        <w:t xml:space="preserve"> </w:t>
      </w:r>
      <w:r>
        <w:rPr>
          <w:sz w:val="24"/>
        </w:rPr>
        <w:t>отличий художественного текста от текста научного, делового, публицистического;</w:t>
      </w:r>
    </w:p>
    <w:p w14:paraId="5F661088" w14:textId="77777777" w:rsidR="0092341C" w:rsidRDefault="00DB6983" w:rsidP="00B10CA3">
      <w:pPr>
        <w:pStyle w:val="a8"/>
        <w:numPr>
          <w:ilvl w:val="1"/>
          <w:numId w:val="182"/>
        </w:numPr>
        <w:tabs>
          <w:tab w:val="left" w:pos="1655"/>
        </w:tabs>
        <w:spacing w:before="2"/>
        <w:ind w:left="0" w:right="283" w:firstLine="707"/>
        <w:contextualSpacing/>
        <w:rPr>
          <w:sz w:val="24"/>
        </w:rPr>
      </w:pPr>
      <w:r>
        <w:rPr>
          <w:sz w:val="24"/>
        </w:rPr>
        <w:t>овладение элементарными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w:t>
      </w:r>
    </w:p>
    <w:p w14:paraId="6995185B" w14:textId="77777777" w:rsidR="0092341C" w:rsidRDefault="00DB6983" w:rsidP="00B10CA3">
      <w:pPr>
        <w:pStyle w:val="a8"/>
        <w:numPr>
          <w:ilvl w:val="1"/>
          <w:numId w:val="182"/>
        </w:numPr>
        <w:tabs>
          <w:tab w:val="left" w:pos="1705"/>
        </w:tabs>
        <w:spacing w:before="2"/>
        <w:ind w:left="0" w:right="283" w:firstLine="707"/>
        <w:contextualSpacing/>
        <w:rPr>
          <w:sz w:val="24"/>
        </w:rPr>
      </w:pPr>
      <w:r>
        <w:rPr>
          <w:sz w:val="24"/>
        </w:rPr>
        <w:t>овладение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w:t>
      </w:r>
      <w:r>
        <w:rPr>
          <w:spacing w:val="40"/>
          <w:sz w:val="24"/>
        </w:rPr>
        <w:t xml:space="preserve"> </w:t>
      </w:r>
      <w:r>
        <w:rPr>
          <w:sz w:val="24"/>
        </w:rPr>
        <w:t>воплощенные в нем реалии, характеризовать авторский пафос, выявлять особенности языка художественного произведения, поэтической и прозаической речи;</w:t>
      </w:r>
    </w:p>
    <w:p w14:paraId="17D44AEE" w14:textId="77777777" w:rsidR="0092341C" w:rsidRDefault="00DB6983" w:rsidP="00B10CA3">
      <w:pPr>
        <w:pStyle w:val="a8"/>
        <w:numPr>
          <w:ilvl w:val="1"/>
          <w:numId w:val="182"/>
        </w:numPr>
        <w:tabs>
          <w:tab w:val="left" w:pos="1568"/>
        </w:tabs>
        <w:spacing w:before="2"/>
        <w:ind w:left="0" w:right="283" w:firstLine="707"/>
        <w:contextualSpacing/>
        <w:rPr>
          <w:sz w:val="24"/>
        </w:rPr>
      </w:pPr>
      <w:r>
        <w:rPr>
          <w:sz w:val="24"/>
        </w:rPr>
        <w:t>иметь представление о теоретико-литературных понятиях и уметь использовать их на базовом уровне в процессе анализа, интерпретации произведений и оформления собственных оценок и наблюдений (художественная литература и устное народное творчество, проза и поэзия, художественный образ, факт и вымысел, литературные направления (классицизм, сентиментализм, романтизм, реализм), роды (лирика, эпос, драма),</w:t>
      </w:r>
      <w:r>
        <w:rPr>
          <w:spacing w:val="22"/>
          <w:sz w:val="24"/>
        </w:rPr>
        <w:t xml:space="preserve"> </w:t>
      </w:r>
      <w:r>
        <w:rPr>
          <w:sz w:val="24"/>
        </w:rPr>
        <w:t>жанры</w:t>
      </w:r>
      <w:r>
        <w:rPr>
          <w:spacing w:val="26"/>
          <w:sz w:val="24"/>
        </w:rPr>
        <w:t xml:space="preserve"> </w:t>
      </w:r>
      <w:r>
        <w:rPr>
          <w:sz w:val="24"/>
        </w:rPr>
        <w:t>(рассказ,</w:t>
      </w:r>
      <w:r>
        <w:rPr>
          <w:spacing w:val="25"/>
          <w:sz w:val="24"/>
        </w:rPr>
        <w:t xml:space="preserve"> </w:t>
      </w:r>
      <w:r>
        <w:rPr>
          <w:sz w:val="24"/>
        </w:rPr>
        <w:t>притча,</w:t>
      </w:r>
      <w:r>
        <w:rPr>
          <w:spacing w:val="26"/>
          <w:sz w:val="24"/>
        </w:rPr>
        <w:t xml:space="preserve"> </w:t>
      </w:r>
      <w:r>
        <w:rPr>
          <w:sz w:val="24"/>
        </w:rPr>
        <w:t>повесть,</w:t>
      </w:r>
      <w:r>
        <w:rPr>
          <w:spacing w:val="25"/>
          <w:sz w:val="24"/>
        </w:rPr>
        <w:t xml:space="preserve"> </w:t>
      </w:r>
      <w:r>
        <w:rPr>
          <w:sz w:val="24"/>
        </w:rPr>
        <w:t>роман,</w:t>
      </w:r>
      <w:r>
        <w:rPr>
          <w:spacing w:val="26"/>
          <w:sz w:val="24"/>
        </w:rPr>
        <w:t xml:space="preserve"> </w:t>
      </w:r>
      <w:r>
        <w:rPr>
          <w:sz w:val="24"/>
        </w:rPr>
        <w:t>комедия,</w:t>
      </w:r>
      <w:r>
        <w:rPr>
          <w:spacing w:val="24"/>
          <w:sz w:val="24"/>
        </w:rPr>
        <w:t xml:space="preserve"> </w:t>
      </w:r>
      <w:r>
        <w:rPr>
          <w:sz w:val="24"/>
        </w:rPr>
        <w:t>драма,</w:t>
      </w:r>
      <w:r>
        <w:rPr>
          <w:spacing w:val="25"/>
          <w:sz w:val="24"/>
        </w:rPr>
        <w:t xml:space="preserve"> </w:t>
      </w:r>
      <w:r>
        <w:rPr>
          <w:sz w:val="24"/>
        </w:rPr>
        <w:t>трагедия,</w:t>
      </w:r>
      <w:r>
        <w:rPr>
          <w:spacing w:val="26"/>
          <w:sz w:val="24"/>
        </w:rPr>
        <w:t xml:space="preserve"> </w:t>
      </w:r>
      <w:r>
        <w:rPr>
          <w:sz w:val="24"/>
        </w:rPr>
        <w:t>поэма,</w:t>
      </w:r>
      <w:r>
        <w:rPr>
          <w:spacing w:val="26"/>
          <w:sz w:val="24"/>
        </w:rPr>
        <w:t xml:space="preserve"> </w:t>
      </w:r>
      <w:r>
        <w:rPr>
          <w:spacing w:val="-2"/>
          <w:sz w:val="24"/>
        </w:rPr>
        <w:t>басня,</w:t>
      </w:r>
    </w:p>
    <w:p w14:paraId="50F77F50" w14:textId="77777777" w:rsidR="0092341C" w:rsidRDefault="00DB6983" w:rsidP="00B41547">
      <w:pPr>
        <w:pStyle w:val="a4"/>
        <w:spacing w:before="2"/>
        <w:ind w:left="0" w:right="283" w:firstLine="0"/>
        <w:contextualSpacing/>
      </w:pPr>
      <w:r>
        <w:t>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w:t>
      </w:r>
      <w:r>
        <w:rPr>
          <w:spacing w:val="40"/>
        </w:rPr>
        <w:t xml:space="preserve"> </w:t>
      </w:r>
      <w:r>
        <w:t xml:space="preserve">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стиль; стих и проза, стихотворный метр (хорей, ямб, дактиль, амфибрахий, анапест), ритм, рифма, строфа, </w:t>
      </w:r>
      <w:r>
        <w:rPr>
          <w:spacing w:val="-2"/>
        </w:rPr>
        <w:t>афоризм;</w:t>
      </w:r>
    </w:p>
    <w:p w14:paraId="41DC0FB5" w14:textId="77777777" w:rsidR="0092341C" w:rsidRDefault="00DB6983" w:rsidP="00B10CA3">
      <w:pPr>
        <w:pStyle w:val="a8"/>
        <w:numPr>
          <w:ilvl w:val="1"/>
          <w:numId w:val="182"/>
        </w:numPr>
        <w:tabs>
          <w:tab w:val="left" w:pos="1587"/>
        </w:tabs>
        <w:spacing w:before="2"/>
        <w:ind w:left="0" w:right="283" w:firstLine="707"/>
        <w:contextualSpacing/>
        <w:rPr>
          <w:sz w:val="24"/>
        </w:rPr>
      </w:pPr>
      <w:r>
        <w:rPr>
          <w:sz w:val="24"/>
        </w:rPr>
        <w:t>овладение базовым умением рассматривать изученные произведения в рамках историко-литературного процесса (определять с направляющей помощью педагога и при помощи “ленты времени” принадлежность произведения к историческому времени, определенному литературному направлению);</w:t>
      </w:r>
    </w:p>
    <w:p w14:paraId="32535EF5" w14:textId="77777777" w:rsidR="0092341C" w:rsidRDefault="00DB6983" w:rsidP="00B10CA3">
      <w:pPr>
        <w:pStyle w:val="a8"/>
        <w:numPr>
          <w:ilvl w:val="1"/>
          <w:numId w:val="182"/>
        </w:numPr>
        <w:tabs>
          <w:tab w:val="left" w:pos="1616"/>
        </w:tabs>
        <w:spacing w:before="2"/>
        <w:ind w:left="0" w:right="283" w:firstLine="707"/>
        <w:contextualSpacing/>
        <w:rPr>
          <w:sz w:val="24"/>
        </w:rPr>
      </w:pPr>
      <w:r>
        <w:rPr>
          <w:sz w:val="24"/>
        </w:rPr>
        <w:t>овладение умением выявлять связь между важнейшими фактами биографии писателей (в</w:t>
      </w:r>
      <w:r>
        <w:rPr>
          <w:spacing w:val="-3"/>
          <w:sz w:val="24"/>
        </w:rPr>
        <w:t xml:space="preserve"> </w:t>
      </w:r>
      <w:r>
        <w:rPr>
          <w:sz w:val="24"/>
        </w:rPr>
        <w:t>том</w:t>
      </w:r>
      <w:r>
        <w:rPr>
          <w:spacing w:val="-2"/>
          <w:sz w:val="24"/>
        </w:rPr>
        <w:t xml:space="preserve"> </w:t>
      </w:r>
      <w:r>
        <w:rPr>
          <w:sz w:val="24"/>
        </w:rPr>
        <w:t>числе</w:t>
      </w:r>
      <w:r>
        <w:rPr>
          <w:spacing w:val="-2"/>
          <w:sz w:val="24"/>
        </w:rPr>
        <w:t xml:space="preserve"> </w:t>
      </w:r>
      <w:r>
        <w:rPr>
          <w:sz w:val="24"/>
        </w:rPr>
        <w:t>А.С.</w:t>
      </w:r>
      <w:r>
        <w:rPr>
          <w:spacing w:val="-1"/>
          <w:sz w:val="24"/>
        </w:rPr>
        <w:t xml:space="preserve"> </w:t>
      </w:r>
      <w:r>
        <w:rPr>
          <w:sz w:val="24"/>
        </w:rPr>
        <w:t>Грибоедова,</w:t>
      </w:r>
      <w:r>
        <w:rPr>
          <w:spacing w:val="-1"/>
          <w:sz w:val="24"/>
        </w:rPr>
        <w:t xml:space="preserve"> </w:t>
      </w:r>
      <w:r>
        <w:rPr>
          <w:sz w:val="24"/>
        </w:rPr>
        <w:t>А.С.</w:t>
      </w:r>
      <w:r>
        <w:rPr>
          <w:spacing w:val="-3"/>
          <w:sz w:val="24"/>
        </w:rPr>
        <w:t xml:space="preserve"> </w:t>
      </w:r>
      <w:r>
        <w:rPr>
          <w:sz w:val="24"/>
        </w:rPr>
        <w:t>Пушкина,</w:t>
      </w:r>
      <w:r>
        <w:rPr>
          <w:spacing w:val="-1"/>
          <w:sz w:val="24"/>
        </w:rPr>
        <w:t xml:space="preserve"> </w:t>
      </w:r>
      <w:r>
        <w:rPr>
          <w:sz w:val="24"/>
        </w:rPr>
        <w:t>М.Ю.</w:t>
      </w:r>
      <w:r>
        <w:rPr>
          <w:spacing w:val="-1"/>
          <w:sz w:val="24"/>
        </w:rPr>
        <w:t xml:space="preserve"> </w:t>
      </w:r>
      <w:r>
        <w:rPr>
          <w:sz w:val="24"/>
        </w:rPr>
        <w:t>Лермонтова,</w:t>
      </w:r>
      <w:r>
        <w:rPr>
          <w:spacing w:val="-1"/>
          <w:sz w:val="24"/>
        </w:rPr>
        <w:t xml:space="preserve"> </w:t>
      </w:r>
      <w:r>
        <w:rPr>
          <w:sz w:val="24"/>
        </w:rPr>
        <w:t>Н.В.</w:t>
      </w:r>
      <w:r>
        <w:rPr>
          <w:spacing w:val="-1"/>
          <w:sz w:val="24"/>
        </w:rPr>
        <w:t xml:space="preserve"> </w:t>
      </w:r>
      <w:r>
        <w:rPr>
          <w:sz w:val="24"/>
        </w:rPr>
        <w:t>Гоголя)</w:t>
      </w:r>
      <w:r>
        <w:rPr>
          <w:spacing w:val="-1"/>
          <w:sz w:val="24"/>
        </w:rPr>
        <w:t xml:space="preserve"> </w:t>
      </w:r>
      <w:r>
        <w:rPr>
          <w:sz w:val="24"/>
        </w:rPr>
        <w:t xml:space="preserve">и особенностями исторической эпохи, авторского мировоззрения, проблематики </w:t>
      </w:r>
      <w:r>
        <w:rPr>
          <w:spacing w:val="-2"/>
          <w:sz w:val="24"/>
        </w:rPr>
        <w:t>произведений;</w:t>
      </w:r>
    </w:p>
    <w:p w14:paraId="436EAC6E" w14:textId="77777777" w:rsidR="0092341C" w:rsidRDefault="00DB6983" w:rsidP="00B10CA3">
      <w:pPr>
        <w:pStyle w:val="a8"/>
        <w:numPr>
          <w:ilvl w:val="1"/>
          <w:numId w:val="182"/>
        </w:numPr>
        <w:tabs>
          <w:tab w:val="left" w:pos="1703"/>
        </w:tabs>
        <w:spacing w:before="2"/>
        <w:ind w:left="0" w:right="283" w:firstLine="707"/>
        <w:contextualSpacing/>
        <w:rPr>
          <w:sz w:val="24"/>
        </w:rPr>
      </w:pPr>
      <w:r>
        <w:rPr>
          <w:sz w:val="24"/>
        </w:rPr>
        <w:t>овладение умением сопоставлять произведения, их фрагменты, образы персонажей,</w:t>
      </w:r>
      <w:r>
        <w:rPr>
          <w:spacing w:val="-1"/>
          <w:sz w:val="24"/>
        </w:rPr>
        <w:t xml:space="preserve"> </w:t>
      </w:r>
      <w:r>
        <w:rPr>
          <w:sz w:val="24"/>
        </w:rPr>
        <w:t>литературные</w:t>
      </w:r>
      <w:r>
        <w:rPr>
          <w:spacing w:val="-2"/>
          <w:sz w:val="24"/>
        </w:rPr>
        <w:t xml:space="preserve"> </w:t>
      </w:r>
      <w:r>
        <w:rPr>
          <w:sz w:val="24"/>
        </w:rPr>
        <w:t>явления</w:t>
      </w:r>
      <w:r>
        <w:rPr>
          <w:spacing w:val="-1"/>
          <w:sz w:val="24"/>
        </w:rPr>
        <w:t xml:space="preserve"> </w:t>
      </w:r>
      <w:r>
        <w:rPr>
          <w:sz w:val="24"/>
        </w:rPr>
        <w:t>и факты,</w:t>
      </w:r>
      <w:r>
        <w:rPr>
          <w:spacing w:val="-1"/>
          <w:sz w:val="24"/>
        </w:rPr>
        <w:t xml:space="preserve"> </w:t>
      </w:r>
      <w:r>
        <w:rPr>
          <w:sz w:val="24"/>
        </w:rPr>
        <w:t>сюжеты</w:t>
      </w:r>
      <w:r>
        <w:rPr>
          <w:spacing w:val="-1"/>
          <w:sz w:val="24"/>
        </w:rPr>
        <w:t xml:space="preserve"> </w:t>
      </w:r>
      <w:r>
        <w:rPr>
          <w:sz w:val="24"/>
        </w:rPr>
        <w:t>разных литературных произведений, темы, проблемы, жанры, приемы, эпизоды текста;</w:t>
      </w:r>
    </w:p>
    <w:p w14:paraId="07D9C01F" w14:textId="77777777" w:rsidR="0092341C" w:rsidRDefault="00DB6983" w:rsidP="00B10CA3">
      <w:pPr>
        <w:pStyle w:val="a8"/>
        <w:numPr>
          <w:ilvl w:val="1"/>
          <w:numId w:val="182"/>
        </w:numPr>
        <w:tabs>
          <w:tab w:val="left" w:pos="1616"/>
        </w:tabs>
        <w:spacing w:before="2"/>
        <w:ind w:left="0" w:right="283" w:firstLine="707"/>
        <w:contextualSpacing/>
        <w:rPr>
          <w:sz w:val="24"/>
        </w:rPr>
      </w:pPr>
      <w:r>
        <w:rPr>
          <w:sz w:val="24"/>
        </w:rPr>
        <w:t>овладение умением сопоставлять по опорной схеме или опорным вопросам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47AC15AA" w14:textId="77777777" w:rsidR="0092341C" w:rsidRDefault="00DB6983" w:rsidP="00B10CA3">
      <w:pPr>
        <w:pStyle w:val="a8"/>
        <w:numPr>
          <w:ilvl w:val="1"/>
          <w:numId w:val="182"/>
        </w:numPr>
        <w:tabs>
          <w:tab w:val="left" w:pos="1859"/>
        </w:tabs>
        <w:spacing w:before="2"/>
        <w:ind w:left="0" w:right="283" w:firstLine="707"/>
        <w:contextualSpacing/>
        <w:rPr>
          <w:sz w:val="24"/>
        </w:rPr>
      </w:pPr>
      <w:r>
        <w:rPr>
          <w:sz w:val="24"/>
        </w:rPr>
        <w:t>совершенствование умения выразительно (с учетом индивидуальных особенностей обучающихся с ЗПР) читать, в том числе наизусть, не менее 10 произведений и (или) фрагментов;</w:t>
      </w:r>
    </w:p>
    <w:p w14:paraId="2FC801A3" w14:textId="77777777" w:rsidR="0092341C" w:rsidRDefault="00DB6983" w:rsidP="00B10CA3">
      <w:pPr>
        <w:pStyle w:val="a8"/>
        <w:numPr>
          <w:ilvl w:val="1"/>
          <w:numId w:val="182"/>
        </w:numPr>
        <w:tabs>
          <w:tab w:val="left" w:pos="1751"/>
        </w:tabs>
        <w:spacing w:before="2"/>
        <w:ind w:left="0" w:right="283" w:firstLine="707"/>
        <w:contextualSpacing/>
        <w:rPr>
          <w:sz w:val="24"/>
        </w:rPr>
      </w:pPr>
      <w:r>
        <w:rPr>
          <w:sz w:val="24"/>
        </w:rPr>
        <w:t>овладение умением пересказывать прочитанное произведение по опорным схемам и наводящим вопросам,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26F38CC1" w14:textId="77777777" w:rsidR="0092341C" w:rsidRDefault="00DB6983" w:rsidP="00B10CA3">
      <w:pPr>
        <w:pStyle w:val="a8"/>
        <w:numPr>
          <w:ilvl w:val="1"/>
          <w:numId w:val="182"/>
        </w:numPr>
        <w:tabs>
          <w:tab w:val="left" w:pos="1707"/>
        </w:tabs>
        <w:spacing w:before="2"/>
        <w:ind w:left="0" w:right="283" w:firstLine="707"/>
        <w:contextualSpacing/>
        <w:rPr>
          <w:sz w:val="24"/>
        </w:rPr>
      </w:pPr>
      <w:r>
        <w:rPr>
          <w:sz w:val="24"/>
        </w:rPr>
        <w:t>развитие умения участвовать в диалоге о прочитанном произведении, давать аргументированную оценку прочитанному;</w:t>
      </w:r>
    </w:p>
    <w:p w14:paraId="686B86FA" w14:textId="77777777" w:rsidR="0092341C" w:rsidRDefault="00DB6983" w:rsidP="00B10CA3">
      <w:pPr>
        <w:pStyle w:val="a8"/>
        <w:numPr>
          <w:ilvl w:val="1"/>
          <w:numId w:val="182"/>
        </w:numPr>
        <w:tabs>
          <w:tab w:val="left" w:pos="1753"/>
        </w:tabs>
        <w:spacing w:before="2"/>
        <w:ind w:left="0" w:right="283" w:firstLine="707"/>
        <w:contextualSpacing/>
        <w:rPr>
          <w:sz w:val="24"/>
        </w:rPr>
      </w:pPr>
      <w:r>
        <w:rPr>
          <w:sz w:val="24"/>
        </w:rPr>
        <w:t>совершенствование умения создавать устные и письменные высказывания разных жанров, писать сочинение по заданной теме с опорой на прочитанные произведения (не менее 200 слов), аннотацию, отзыв;</w:t>
      </w:r>
    </w:p>
    <w:p w14:paraId="00260DE0" w14:textId="77777777" w:rsidR="0092341C" w:rsidRDefault="00DB6983" w:rsidP="00B10CA3">
      <w:pPr>
        <w:pStyle w:val="a8"/>
        <w:numPr>
          <w:ilvl w:val="1"/>
          <w:numId w:val="182"/>
        </w:numPr>
        <w:tabs>
          <w:tab w:val="left" w:pos="1765"/>
        </w:tabs>
        <w:spacing w:before="2"/>
        <w:ind w:left="0" w:right="283" w:firstLine="707"/>
        <w:contextualSpacing/>
        <w:rPr>
          <w:sz w:val="24"/>
        </w:rPr>
      </w:pPr>
      <w:r>
        <w:rPr>
          <w:sz w:val="24"/>
        </w:rPr>
        <w:t>овладение базовыми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“Слово о полку Игореве”; стихотворения М.В. Ломоносова, Г.Р. Державина; комедия Д.И. Фонвизина “Недоросль”, повесть Н.М. Карамзина “Бедная Лиза”, басни И.А. Крылова; стихотворения и баллады В.А. Жуковского, комедия А.С. Грибоедова “Горе от ума”, произведения А.С. Пушкина: стихотворения, поэма “Медный всадник”, роман в стихах “Евгений Онегин”, роман “Капитанская дочка”, повесть “Станционный смотритель”, произведения М.Ю. Лермонтова: стихотворения, “Песня про царя Ивана Васильевича, молодого опричника и удалого купца Калашникова”, поэма “Мцыри”, роман “Герой нашего времени”, произведения Н.В. Гоголя: комедия “Ревизор”, повесть “Шинель”, поэма “Мертвые души”, стихотворения Ф.И. Тютчева, А.А. Фета, Н.А. Некрасова;</w:t>
      </w:r>
      <w:r>
        <w:rPr>
          <w:spacing w:val="7"/>
          <w:sz w:val="24"/>
        </w:rPr>
        <w:t xml:space="preserve"> </w:t>
      </w:r>
      <w:r>
        <w:rPr>
          <w:sz w:val="24"/>
        </w:rPr>
        <w:t>“Повесть</w:t>
      </w:r>
      <w:r>
        <w:rPr>
          <w:spacing w:val="10"/>
          <w:sz w:val="24"/>
        </w:rPr>
        <w:t xml:space="preserve"> </w:t>
      </w:r>
      <w:r>
        <w:rPr>
          <w:sz w:val="24"/>
        </w:rPr>
        <w:t>о</w:t>
      </w:r>
      <w:r>
        <w:rPr>
          <w:spacing w:val="14"/>
          <w:sz w:val="24"/>
        </w:rPr>
        <w:t xml:space="preserve"> </w:t>
      </w:r>
      <w:r>
        <w:rPr>
          <w:sz w:val="24"/>
        </w:rPr>
        <w:t>том,</w:t>
      </w:r>
      <w:r>
        <w:rPr>
          <w:spacing w:val="9"/>
          <w:sz w:val="24"/>
        </w:rPr>
        <w:t xml:space="preserve"> </w:t>
      </w:r>
      <w:r>
        <w:rPr>
          <w:sz w:val="24"/>
        </w:rPr>
        <w:t>как</w:t>
      </w:r>
      <w:r>
        <w:rPr>
          <w:spacing w:val="10"/>
          <w:sz w:val="24"/>
        </w:rPr>
        <w:t xml:space="preserve"> </w:t>
      </w:r>
      <w:r>
        <w:rPr>
          <w:sz w:val="24"/>
        </w:rPr>
        <w:t>один</w:t>
      </w:r>
      <w:r>
        <w:rPr>
          <w:spacing w:val="10"/>
          <w:sz w:val="24"/>
        </w:rPr>
        <w:t xml:space="preserve"> </w:t>
      </w:r>
      <w:r>
        <w:rPr>
          <w:sz w:val="24"/>
        </w:rPr>
        <w:t>мужик</w:t>
      </w:r>
      <w:r>
        <w:rPr>
          <w:spacing w:val="10"/>
          <w:sz w:val="24"/>
        </w:rPr>
        <w:t xml:space="preserve"> </w:t>
      </w:r>
      <w:r>
        <w:rPr>
          <w:sz w:val="24"/>
        </w:rPr>
        <w:t>двух</w:t>
      </w:r>
      <w:r>
        <w:rPr>
          <w:spacing w:val="14"/>
          <w:sz w:val="24"/>
        </w:rPr>
        <w:t xml:space="preserve"> </w:t>
      </w:r>
      <w:r>
        <w:rPr>
          <w:sz w:val="24"/>
        </w:rPr>
        <w:t>генералов</w:t>
      </w:r>
      <w:r>
        <w:rPr>
          <w:spacing w:val="9"/>
          <w:sz w:val="24"/>
        </w:rPr>
        <w:t xml:space="preserve"> </w:t>
      </w:r>
      <w:r>
        <w:rPr>
          <w:sz w:val="24"/>
        </w:rPr>
        <w:t>прокормил”</w:t>
      </w:r>
      <w:r>
        <w:rPr>
          <w:spacing w:val="9"/>
          <w:sz w:val="24"/>
        </w:rPr>
        <w:t xml:space="preserve"> </w:t>
      </w:r>
      <w:r>
        <w:rPr>
          <w:sz w:val="24"/>
        </w:rPr>
        <w:t>М.Е.</w:t>
      </w:r>
      <w:r>
        <w:rPr>
          <w:spacing w:val="9"/>
          <w:sz w:val="24"/>
        </w:rPr>
        <w:t xml:space="preserve"> </w:t>
      </w:r>
      <w:r>
        <w:rPr>
          <w:spacing w:val="-2"/>
          <w:sz w:val="24"/>
        </w:rPr>
        <w:t>Салтыкова-</w:t>
      </w:r>
    </w:p>
    <w:p w14:paraId="3F993C5F" w14:textId="77777777" w:rsidR="0092341C" w:rsidRDefault="00DB6983" w:rsidP="00B41547">
      <w:pPr>
        <w:pStyle w:val="a4"/>
        <w:spacing w:before="2"/>
        <w:ind w:left="0" w:right="283" w:firstLine="0"/>
        <w:contextualSpacing/>
      </w:pPr>
      <w:r>
        <w:t>Щедрина, по одному произведению (по выбору) следующих писателей: Ф.М.</w:t>
      </w:r>
      <w:r>
        <w:rPr>
          <w:spacing w:val="40"/>
        </w:rPr>
        <w:t xml:space="preserve"> </w:t>
      </w:r>
      <w:r>
        <w:t>Достоевский, И.С. Тургенев, Л.Н. Толстой, Н.С. Лесков, рассказы А.П. Чехова, стихотворения И.А. Бунина, А.А. Блока, В.В. Маяковского, С.А. Есенина, А.А.</w:t>
      </w:r>
      <w:r>
        <w:rPr>
          <w:spacing w:val="40"/>
        </w:rPr>
        <w:t xml:space="preserve"> </w:t>
      </w:r>
      <w:r>
        <w:t>Ахматовой, М.И. Цветаевой, О.Э. Мандельштама, Б.Л. Пастернака, рассказ М.А. Шолохова “Судьба человека”, поэма А.Т. Твардовского “Василий Теркин” (избранные главы); рассказы В.М. Шукшина: “Чудик”, “Стенька Разин”, рассказ А.И. Солженицына “Матренин двор”, рассказ В.Г. Распутина “Уроки французского”, по одному</w:t>
      </w:r>
      <w:r>
        <w:rPr>
          <w:spacing w:val="40"/>
        </w:rPr>
        <w:t xml:space="preserve"> </w:t>
      </w:r>
      <w:r>
        <w:t xml:space="preserve">произведению (по выбору) А.П. Платонова, М.А. Булгакова, произведения литературы второй половины XX - XXI в.: не менее трех прозаиков по выбору (в том числе Ф.А. Абрамов, Ч.Т. Айтматов, В.П. Астафьев, В.И. Белов, В.В. Быков, Ф.А.Искандер, Ю.П. Казаков, В.Л. Кондратьев, Е.И. Носов, А.Н. и Б.Н. Стругацкие, В.Ф. Тендряков), не менее трех поэтов по выбору (в том числе Р.Г. Гамзатов, О.Ф. Берггольц, И.А. Бродский, А.А. Вознесенский, ВС. Высоцкий, Е.А. Евтушенко, Н.А. Заболоцкий, Ю.П. Кузнецов, А.С. Кушнер, Б.Ш. Окуджава, Р.И. Рождественский, Н.М. Рубцов), Гомера, М. Сервантеса, У. </w:t>
      </w:r>
      <w:r>
        <w:rPr>
          <w:spacing w:val="-2"/>
        </w:rPr>
        <w:t>Шекспира;</w:t>
      </w:r>
    </w:p>
    <w:p w14:paraId="74ADE472" w14:textId="77777777" w:rsidR="0092341C" w:rsidRDefault="00DB6983" w:rsidP="00B10CA3">
      <w:pPr>
        <w:pStyle w:val="a8"/>
        <w:numPr>
          <w:ilvl w:val="1"/>
          <w:numId w:val="182"/>
        </w:numPr>
        <w:tabs>
          <w:tab w:val="left" w:pos="1753"/>
        </w:tabs>
        <w:spacing w:before="2"/>
        <w:ind w:left="0" w:right="283" w:firstLine="707"/>
        <w:contextualSpacing/>
        <w:rPr>
          <w:sz w:val="24"/>
        </w:rPr>
      </w:pPr>
      <w:r>
        <w:rPr>
          <w:sz w:val="24"/>
        </w:rPr>
        <w:t>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4E21E4BF" w14:textId="77777777" w:rsidR="0092341C" w:rsidRDefault="00DB6983" w:rsidP="00B10CA3">
      <w:pPr>
        <w:pStyle w:val="a8"/>
        <w:numPr>
          <w:ilvl w:val="1"/>
          <w:numId w:val="182"/>
        </w:numPr>
        <w:tabs>
          <w:tab w:val="left" w:pos="1715"/>
        </w:tabs>
        <w:spacing w:before="2"/>
        <w:ind w:left="0" w:right="283" w:firstLine="707"/>
        <w:contextualSpacing/>
        <w:rPr>
          <w:sz w:val="24"/>
        </w:rPr>
      </w:pPr>
      <w:r>
        <w:rPr>
          <w:sz w:val="24"/>
        </w:rPr>
        <w:t>развитие умения планировать собственное досуговое чтение, формировать и обогащать свой круг чтения, в том числе за счет произведений современной литературы;</w:t>
      </w:r>
    </w:p>
    <w:p w14:paraId="05514CA1" w14:textId="77777777" w:rsidR="0092341C" w:rsidRDefault="00DB6983" w:rsidP="00B10CA3">
      <w:pPr>
        <w:pStyle w:val="a8"/>
        <w:numPr>
          <w:ilvl w:val="1"/>
          <w:numId w:val="182"/>
        </w:numPr>
        <w:tabs>
          <w:tab w:val="left" w:pos="1799"/>
        </w:tabs>
        <w:spacing w:before="2"/>
        <w:ind w:left="0" w:right="283" w:firstLine="707"/>
        <w:contextualSpacing/>
        <w:rPr>
          <w:sz w:val="24"/>
        </w:rPr>
      </w:pPr>
      <w:r>
        <w:rPr>
          <w:sz w:val="24"/>
        </w:rPr>
        <w:t xml:space="preserve">формирование умения участвовать в проектной или исследовательской деятельности (с приобретением опыта публичного представления полученных </w:t>
      </w:r>
      <w:r>
        <w:rPr>
          <w:spacing w:val="-2"/>
          <w:sz w:val="24"/>
        </w:rPr>
        <w:t>результатов);</w:t>
      </w:r>
    </w:p>
    <w:p w14:paraId="1AF57CC8" w14:textId="77777777" w:rsidR="0092341C" w:rsidRDefault="00DB6983" w:rsidP="00B10CA3">
      <w:pPr>
        <w:pStyle w:val="a8"/>
        <w:numPr>
          <w:ilvl w:val="1"/>
          <w:numId w:val="182"/>
        </w:numPr>
        <w:tabs>
          <w:tab w:val="left" w:pos="1787"/>
        </w:tabs>
        <w:spacing w:before="2"/>
        <w:ind w:left="0" w:right="283" w:firstLine="707"/>
        <w:contextualSpacing/>
        <w:rPr>
          <w:sz w:val="24"/>
        </w:rPr>
      </w:pPr>
      <w:r>
        <w:rPr>
          <w:sz w:val="24"/>
        </w:rPr>
        <w:t>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включенных в федеральный перечень, для выполнения учебной задачи; применять ИКТ, соблюдать правила информационной безопасности.</w:t>
      </w:r>
    </w:p>
    <w:p w14:paraId="39848C1D" w14:textId="77777777" w:rsidR="0092341C" w:rsidRDefault="00DB6983" w:rsidP="00B41547">
      <w:pPr>
        <w:pStyle w:val="4"/>
        <w:spacing w:before="2" w:line="240" w:lineRule="auto"/>
        <w:ind w:left="0" w:right="283" w:firstLine="707"/>
        <w:contextualSpacing/>
      </w:pPr>
      <w:r>
        <w:t>Предметные результаты изучения литературы. К концу обучения в 5 классе обучающийся научится:</w:t>
      </w:r>
    </w:p>
    <w:p w14:paraId="2CFFF619" w14:textId="77777777" w:rsidR="0092341C" w:rsidRDefault="00DB6983" w:rsidP="00B10CA3">
      <w:pPr>
        <w:pStyle w:val="a8"/>
        <w:numPr>
          <w:ilvl w:val="0"/>
          <w:numId w:val="181"/>
        </w:numPr>
        <w:tabs>
          <w:tab w:val="left" w:pos="1009"/>
        </w:tabs>
        <w:spacing w:before="2"/>
        <w:ind w:left="0" w:right="283"/>
        <w:contextualSpacing/>
        <w:rPr>
          <w:sz w:val="24"/>
        </w:rPr>
      </w:pPr>
      <w:r>
        <w:rPr>
          <w:sz w:val="24"/>
        </w:rPr>
        <w:t>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p w14:paraId="7290F472"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w:t>
      </w:r>
      <w:r>
        <w:rPr>
          <w:spacing w:val="-2"/>
          <w:sz w:val="24"/>
        </w:rPr>
        <w:t xml:space="preserve"> </w:t>
      </w:r>
      <w:r>
        <w:rPr>
          <w:sz w:val="24"/>
        </w:rPr>
        <w:t>что</w:t>
      </w:r>
      <w:r>
        <w:rPr>
          <w:spacing w:val="-2"/>
          <w:sz w:val="24"/>
        </w:rPr>
        <w:t xml:space="preserve"> </w:t>
      </w:r>
      <w:r>
        <w:rPr>
          <w:sz w:val="24"/>
        </w:rPr>
        <w:t>литература -</w:t>
      </w:r>
      <w:r>
        <w:rPr>
          <w:spacing w:val="-2"/>
          <w:sz w:val="24"/>
        </w:rPr>
        <w:t xml:space="preserve"> </w:t>
      </w:r>
      <w:r>
        <w:rPr>
          <w:sz w:val="24"/>
        </w:rPr>
        <w:t>это</w:t>
      </w:r>
      <w:r>
        <w:rPr>
          <w:spacing w:val="-2"/>
          <w:sz w:val="24"/>
        </w:rPr>
        <w:t xml:space="preserve"> </w:t>
      </w:r>
      <w:r>
        <w:rPr>
          <w:sz w:val="24"/>
        </w:rPr>
        <w:t>вид</w:t>
      </w:r>
      <w:r>
        <w:rPr>
          <w:spacing w:val="-2"/>
          <w:sz w:val="24"/>
        </w:rPr>
        <w:t xml:space="preserve"> </w:t>
      </w:r>
      <w:r>
        <w:rPr>
          <w:sz w:val="24"/>
        </w:rPr>
        <w:t>искусства, и</w:t>
      </w:r>
      <w:r>
        <w:rPr>
          <w:spacing w:val="-1"/>
          <w:sz w:val="24"/>
        </w:rPr>
        <w:t xml:space="preserve"> </w:t>
      </w:r>
      <w:r>
        <w:rPr>
          <w:sz w:val="24"/>
        </w:rPr>
        <w:t>что</w:t>
      </w:r>
      <w:r>
        <w:rPr>
          <w:spacing w:val="-2"/>
          <w:sz w:val="24"/>
        </w:rPr>
        <w:t xml:space="preserve"> </w:t>
      </w:r>
      <w:r>
        <w:rPr>
          <w:sz w:val="24"/>
        </w:rPr>
        <w:t>художественный</w:t>
      </w:r>
      <w:r>
        <w:rPr>
          <w:spacing w:val="-2"/>
          <w:sz w:val="24"/>
        </w:rPr>
        <w:t xml:space="preserve"> </w:t>
      </w:r>
      <w:r>
        <w:rPr>
          <w:sz w:val="24"/>
        </w:rPr>
        <w:t>текст</w:t>
      </w:r>
      <w:r>
        <w:rPr>
          <w:spacing w:val="-2"/>
          <w:sz w:val="24"/>
        </w:rPr>
        <w:t xml:space="preserve"> </w:t>
      </w:r>
      <w:r>
        <w:rPr>
          <w:sz w:val="24"/>
        </w:rPr>
        <w:t>отличается от текста научного, делового, публицистического;</w:t>
      </w:r>
    </w:p>
    <w:p w14:paraId="3DFEB1AD"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владеть элементарными умениями воспринимать, анализировать и оценивать прочитанные произведения:</w:t>
      </w:r>
    </w:p>
    <w:p w14:paraId="6EF301DA"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определять тему и главную мысль произведения, иметь начальные представления о родах и жанрах литературы; характеризовать героев- персонажей, давать их сравнительные</w:t>
      </w:r>
      <w:r>
        <w:rPr>
          <w:spacing w:val="-6"/>
          <w:sz w:val="24"/>
        </w:rPr>
        <w:t xml:space="preserve"> </w:t>
      </w:r>
      <w:r>
        <w:rPr>
          <w:sz w:val="24"/>
        </w:rPr>
        <w:t>характеристики</w:t>
      </w:r>
      <w:r>
        <w:rPr>
          <w:spacing w:val="-4"/>
          <w:sz w:val="24"/>
        </w:rPr>
        <w:t xml:space="preserve"> </w:t>
      </w:r>
      <w:r>
        <w:rPr>
          <w:sz w:val="24"/>
        </w:rPr>
        <w:t>по</w:t>
      </w:r>
      <w:r>
        <w:rPr>
          <w:spacing w:val="-4"/>
          <w:sz w:val="24"/>
        </w:rPr>
        <w:t xml:space="preserve"> </w:t>
      </w:r>
      <w:r>
        <w:rPr>
          <w:sz w:val="24"/>
        </w:rPr>
        <w:t>опорной</w:t>
      </w:r>
      <w:r>
        <w:rPr>
          <w:spacing w:val="-4"/>
          <w:sz w:val="24"/>
        </w:rPr>
        <w:t xml:space="preserve"> </w:t>
      </w:r>
      <w:r>
        <w:rPr>
          <w:sz w:val="24"/>
        </w:rPr>
        <w:t>схеме</w:t>
      </w:r>
      <w:r>
        <w:rPr>
          <w:spacing w:val="-5"/>
          <w:sz w:val="24"/>
        </w:rPr>
        <w:t xml:space="preserve"> </w:t>
      </w:r>
      <w:r>
        <w:rPr>
          <w:sz w:val="24"/>
        </w:rPr>
        <w:t>с</w:t>
      </w:r>
      <w:r>
        <w:rPr>
          <w:spacing w:val="-5"/>
          <w:sz w:val="24"/>
        </w:rPr>
        <w:t xml:space="preserve"> </w:t>
      </w:r>
      <w:r>
        <w:rPr>
          <w:sz w:val="24"/>
        </w:rPr>
        <w:t>направляющей</w:t>
      </w:r>
      <w:r>
        <w:rPr>
          <w:spacing w:val="-4"/>
          <w:sz w:val="24"/>
        </w:rPr>
        <w:t xml:space="preserve"> </w:t>
      </w:r>
      <w:r>
        <w:rPr>
          <w:sz w:val="24"/>
        </w:rPr>
        <w:t>помощью</w:t>
      </w:r>
      <w:r>
        <w:rPr>
          <w:spacing w:val="-4"/>
          <w:sz w:val="24"/>
        </w:rPr>
        <w:t xml:space="preserve"> </w:t>
      </w:r>
      <w:r>
        <w:rPr>
          <w:sz w:val="24"/>
        </w:rPr>
        <w:t>педагога;</w:t>
      </w:r>
    </w:p>
    <w:p w14:paraId="7B9AF763"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смысл теоретико-литературных понятий и учиться с направляющей помощью педагога использовать их в процессе анализа произведений:</w:t>
      </w:r>
      <w:r>
        <w:rPr>
          <w:spacing w:val="40"/>
          <w:sz w:val="24"/>
        </w:rPr>
        <w:t xml:space="preserve"> </w:t>
      </w:r>
      <w:r>
        <w:rPr>
          <w:sz w:val="24"/>
        </w:rPr>
        <w:t>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портрет, пейзаж, художественная деталь; эпитет, сравнение, метафора, олицетворение; ритм, рифма;</w:t>
      </w:r>
    </w:p>
    <w:p w14:paraId="03118016" w14:textId="77777777" w:rsidR="0092341C" w:rsidRDefault="00DB6983" w:rsidP="00B10CA3">
      <w:pPr>
        <w:pStyle w:val="a8"/>
        <w:numPr>
          <w:ilvl w:val="0"/>
          <w:numId w:val="181"/>
        </w:numPr>
        <w:tabs>
          <w:tab w:val="left" w:pos="1008"/>
        </w:tabs>
        <w:spacing w:before="2"/>
        <w:ind w:left="0" w:right="283" w:hanging="359"/>
        <w:contextualSpacing/>
        <w:rPr>
          <w:sz w:val="24"/>
        </w:rPr>
      </w:pPr>
      <w:r>
        <w:rPr>
          <w:sz w:val="24"/>
        </w:rPr>
        <w:t>сопоставлять</w:t>
      </w:r>
      <w:r>
        <w:rPr>
          <w:spacing w:val="-4"/>
          <w:sz w:val="24"/>
        </w:rPr>
        <w:t xml:space="preserve"> </w:t>
      </w:r>
      <w:r>
        <w:rPr>
          <w:sz w:val="24"/>
        </w:rPr>
        <w:t>по</w:t>
      </w:r>
      <w:r>
        <w:rPr>
          <w:spacing w:val="-3"/>
          <w:sz w:val="24"/>
        </w:rPr>
        <w:t xml:space="preserve"> </w:t>
      </w:r>
      <w:r>
        <w:rPr>
          <w:sz w:val="24"/>
        </w:rPr>
        <w:t>опорному</w:t>
      </w:r>
      <w:r>
        <w:rPr>
          <w:spacing w:val="-7"/>
          <w:sz w:val="24"/>
        </w:rPr>
        <w:t xml:space="preserve"> </w:t>
      </w:r>
      <w:r>
        <w:rPr>
          <w:sz w:val="24"/>
        </w:rPr>
        <w:t>плану</w:t>
      </w:r>
      <w:r>
        <w:rPr>
          <w:spacing w:val="-7"/>
          <w:sz w:val="24"/>
        </w:rPr>
        <w:t xml:space="preserve"> </w:t>
      </w:r>
      <w:r>
        <w:rPr>
          <w:sz w:val="24"/>
        </w:rPr>
        <w:t>темы</w:t>
      </w:r>
      <w:r>
        <w:rPr>
          <w:spacing w:val="-3"/>
          <w:sz w:val="24"/>
        </w:rPr>
        <w:t xml:space="preserve"> </w:t>
      </w:r>
      <w:r>
        <w:rPr>
          <w:sz w:val="24"/>
        </w:rPr>
        <w:t>и</w:t>
      </w:r>
      <w:r>
        <w:rPr>
          <w:spacing w:val="-2"/>
          <w:sz w:val="24"/>
        </w:rPr>
        <w:t xml:space="preserve"> </w:t>
      </w:r>
      <w:r>
        <w:rPr>
          <w:sz w:val="24"/>
        </w:rPr>
        <w:t>сюжеты</w:t>
      </w:r>
      <w:r>
        <w:rPr>
          <w:spacing w:val="-3"/>
          <w:sz w:val="24"/>
        </w:rPr>
        <w:t xml:space="preserve"> </w:t>
      </w:r>
      <w:r>
        <w:rPr>
          <w:sz w:val="24"/>
        </w:rPr>
        <w:t>произведений,</w:t>
      </w:r>
      <w:r>
        <w:rPr>
          <w:spacing w:val="-2"/>
          <w:sz w:val="24"/>
        </w:rPr>
        <w:t xml:space="preserve"> </w:t>
      </w:r>
      <w:r>
        <w:rPr>
          <w:sz w:val="24"/>
        </w:rPr>
        <w:t>образы</w:t>
      </w:r>
      <w:r>
        <w:rPr>
          <w:spacing w:val="-2"/>
          <w:sz w:val="24"/>
        </w:rPr>
        <w:t xml:space="preserve"> персонажей;</w:t>
      </w:r>
    </w:p>
    <w:p w14:paraId="516B8DDA"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с направляющей помощью педагога изученные произведения фольклора и художественной литературы с произведениями других видов искусства (с учётом актуального уровня развития обучающихся с ЗПР);</w:t>
      </w:r>
    </w:p>
    <w:p w14:paraId="47AEBC1A"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выразительно читать, в том числе наизусть произведения, и (или) фрагменты (не</w:t>
      </w:r>
      <w:r>
        <w:rPr>
          <w:spacing w:val="40"/>
          <w:sz w:val="24"/>
        </w:rPr>
        <w:t xml:space="preserve"> </w:t>
      </w:r>
      <w:r>
        <w:rPr>
          <w:sz w:val="24"/>
        </w:rPr>
        <w:t>менее 3 поэтических произведений, не выученных ранее);</w:t>
      </w:r>
    </w:p>
    <w:p w14:paraId="1573182D"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пересказывать прочитанное произведение по опорным словам, плану, используя подробный, сжатый пересказ, отвечать на вопросы по прочитанному произведению и</w:t>
      </w:r>
      <w:r>
        <w:rPr>
          <w:spacing w:val="40"/>
          <w:sz w:val="24"/>
        </w:rPr>
        <w:t xml:space="preserve"> </w:t>
      </w:r>
      <w:r>
        <w:rPr>
          <w:sz w:val="24"/>
        </w:rPr>
        <w:t>с направляющей помощью педагога формулировать вопросы к тексту;</w:t>
      </w:r>
    </w:p>
    <w:p w14:paraId="7B732AF2"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 в беседе и диалоге о прочитанном произведении; создавать устные и письменные высказывания разных жанров объемом не менее 50 слов (с учётом актуального уровня развития обучающихся с ЗПР);</w:t>
      </w:r>
    </w:p>
    <w:p w14:paraId="0C437363"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w:t>
      </w:r>
      <w:r>
        <w:rPr>
          <w:spacing w:val="-4"/>
          <w:sz w:val="24"/>
        </w:rPr>
        <w:t xml:space="preserve"> </w:t>
      </w:r>
      <w:r>
        <w:rPr>
          <w:sz w:val="24"/>
        </w:rPr>
        <w:t>направляющей</w:t>
      </w:r>
      <w:r>
        <w:rPr>
          <w:spacing w:val="-3"/>
          <w:sz w:val="24"/>
        </w:rPr>
        <w:t xml:space="preserve"> </w:t>
      </w:r>
      <w:r>
        <w:rPr>
          <w:sz w:val="24"/>
        </w:rPr>
        <w:t>помощью</w:t>
      </w:r>
      <w:r>
        <w:rPr>
          <w:spacing w:val="-3"/>
          <w:sz w:val="24"/>
        </w:rPr>
        <w:t xml:space="preserve"> </w:t>
      </w:r>
      <w:r>
        <w:rPr>
          <w:sz w:val="24"/>
        </w:rPr>
        <w:t>педагога</w:t>
      </w:r>
      <w:r>
        <w:rPr>
          <w:spacing w:val="-4"/>
          <w:sz w:val="24"/>
        </w:rPr>
        <w:t xml:space="preserve"> </w:t>
      </w:r>
      <w:r>
        <w:rPr>
          <w:sz w:val="24"/>
        </w:rPr>
        <w:t>осуществлять</w:t>
      </w:r>
      <w:r>
        <w:rPr>
          <w:spacing w:val="-3"/>
          <w:sz w:val="24"/>
        </w:rPr>
        <w:t xml:space="preserve"> </w:t>
      </w:r>
      <w:r>
        <w:rPr>
          <w:sz w:val="24"/>
        </w:rPr>
        <w:t>начальные</w:t>
      </w:r>
      <w:r>
        <w:rPr>
          <w:spacing w:val="-2"/>
          <w:sz w:val="24"/>
        </w:rPr>
        <w:t xml:space="preserve"> </w:t>
      </w:r>
      <w:r>
        <w:rPr>
          <w:sz w:val="24"/>
        </w:rPr>
        <w:t>умения</w:t>
      </w:r>
      <w:r>
        <w:rPr>
          <w:spacing w:val="-3"/>
          <w:sz w:val="24"/>
        </w:rPr>
        <w:t xml:space="preserve"> </w:t>
      </w:r>
      <w:r>
        <w:rPr>
          <w:sz w:val="24"/>
        </w:rPr>
        <w:t>интерпретации</w:t>
      </w:r>
      <w:r>
        <w:rPr>
          <w:spacing w:val="-5"/>
          <w:sz w:val="24"/>
        </w:rPr>
        <w:t xml:space="preserve"> </w:t>
      </w:r>
      <w:r>
        <w:rPr>
          <w:sz w:val="24"/>
        </w:rPr>
        <w:t>и оценки изученных произведений фольклора и литературы;</w:t>
      </w:r>
    </w:p>
    <w:p w14:paraId="12AE5EFB"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осознавать</w:t>
      </w:r>
      <w:r>
        <w:rPr>
          <w:spacing w:val="-2"/>
          <w:sz w:val="24"/>
        </w:rPr>
        <w:t xml:space="preserve"> </w:t>
      </w:r>
      <w:r>
        <w:rPr>
          <w:sz w:val="24"/>
        </w:rPr>
        <w:t>важность</w:t>
      </w:r>
      <w:r>
        <w:rPr>
          <w:spacing w:val="-2"/>
          <w:sz w:val="24"/>
        </w:rPr>
        <w:t xml:space="preserve"> </w:t>
      </w:r>
      <w:r>
        <w:rPr>
          <w:sz w:val="24"/>
        </w:rPr>
        <w:t>чтения</w:t>
      </w:r>
      <w:r>
        <w:rPr>
          <w:spacing w:val="-2"/>
          <w:sz w:val="24"/>
        </w:rPr>
        <w:t xml:space="preserve"> </w:t>
      </w:r>
      <w:r>
        <w:rPr>
          <w:sz w:val="24"/>
        </w:rPr>
        <w:t>и</w:t>
      </w:r>
      <w:r>
        <w:rPr>
          <w:spacing w:val="-1"/>
          <w:sz w:val="24"/>
        </w:rPr>
        <w:t xml:space="preserve"> </w:t>
      </w:r>
      <w:r>
        <w:rPr>
          <w:sz w:val="24"/>
        </w:rPr>
        <w:t>изучения</w:t>
      </w:r>
      <w:r>
        <w:rPr>
          <w:spacing w:val="-2"/>
          <w:sz w:val="24"/>
        </w:rPr>
        <w:t xml:space="preserve"> </w:t>
      </w:r>
      <w:r>
        <w:rPr>
          <w:sz w:val="24"/>
        </w:rPr>
        <w:t>произведений устного</w:t>
      </w:r>
      <w:r>
        <w:rPr>
          <w:spacing w:val="-2"/>
          <w:sz w:val="24"/>
        </w:rPr>
        <w:t xml:space="preserve"> </w:t>
      </w:r>
      <w:r>
        <w:rPr>
          <w:sz w:val="24"/>
        </w:rPr>
        <w:t>народного</w:t>
      </w:r>
      <w:r>
        <w:rPr>
          <w:spacing w:val="-2"/>
          <w:sz w:val="24"/>
        </w:rPr>
        <w:t xml:space="preserve"> </w:t>
      </w:r>
      <w:r>
        <w:rPr>
          <w:sz w:val="24"/>
        </w:rPr>
        <w:t>творчества</w:t>
      </w:r>
      <w:r>
        <w:rPr>
          <w:spacing w:val="-3"/>
          <w:sz w:val="24"/>
        </w:rPr>
        <w:t xml:space="preserve"> </w:t>
      </w:r>
      <w:r>
        <w:rPr>
          <w:sz w:val="24"/>
        </w:rPr>
        <w:t>и художественной литературы для познания мира, а также для собственного развития;</w:t>
      </w:r>
    </w:p>
    <w:p w14:paraId="467E77A2"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планировать с направляющей помощью педагога собственное досуговое чтение, расширять свой круг чтения, в том числе за счёт произведений современной литературы для детей и подростков;</w:t>
      </w:r>
    </w:p>
    <w:p w14:paraId="7CC06162"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 в создании элементарных учебных проектов с направляющей помощью педагога и учиться публично представлять их результаты (с учётом актуального уровня развития обучающихся с ЗПР);</w:t>
      </w:r>
    </w:p>
    <w:p w14:paraId="7B64DD24"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w:t>
      </w:r>
      <w:r>
        <w:rPr>
          <w:spacing w:val="-1"/>
          <w:sz w:val="24"/>
        </w:rPr>
        <w:t xml:space="preserve"> </w:t>
      </w:r>
      <w:r>
        <w:rPr>
          <w:sz w:val="24"/>
        </w:rPr>
        <w:t>направляющей помощью педагога</w:t>
      </w:r>
      <w:r>
        <w:rPr>
          <w:spacing w:val="-1"/>
          <w:sz w:val="24"/>
        </w:rPr>
        <w:t xml:space="preserve"> </w:t>
      </w:r>
      <w:r>
        <w:rPr>
          <w:sz w:val="24"/>
        </w:rPr>
        <w:t>демонстрировать начальные умения</w:t>
      </w:r>
      <w:r>
        <w:rPr>
          <w:spacing w:val="-2"/>
          <w:sz w:val="24"/>
        </w:rPr>
        <w:t xml:space="preserve"> </w:t>
      </w:r>
      <w:r>
        <w:rPr>
          <w:sz w:val="24"/>
        </w:rPr>
        <w:t>использовать словари и справочники, в том числе в электронной форме; с направляющей помощью педагога пользоваться электронными библиотеками и другими интернет-ресурсами, соблюдая правила информационной безопасности.</w:t>
      </w:r>
    </w:p>
    <w:p w14:paraId="6784A7AF" w14:textId="77777777" w:rsidR="0092341C" w:rsidRDefault="0092341C" w:rsidP="00B41547">
      <w:pPr>
        <w:pStyle w:val="a4"/>
        <w:spacing w:before="2"/>
        <w:ind w:left="0" w:right="283" w:firstLine="0"/>
        <w:contextualSpacing/>
        <w:jc w:val="left"/>
      </w:pPr>
    </w:p>
    <w:p w14:paraId="6721DD48" w14:textId="77777777" w:rsidR="0092341C" w:rsidRDefault="00DB6983" w:rsidP="00B41547">
      <w:pPr>
        <w:pStyle w:val="4"/>
        <w:spacing w:before="2" w:line="240" w:lineRule="auto"/>
        <w:ind w:left="0" w:right="283" w:firstLine="707"/>
        <w:contextualSpacing/>
      </w:pPr>
      <w:r>
        <w:t>Предметные результаты изучения литературы. К концу обучения в 6 классе обучающийся научится:</w:t>
      </w:r>
    </w:p>
    <w:p w14:paraId="193304E6" w14:textId="77777777" w:rsidR="0092341C" w:rsidRDefault="00DB6983" w:rsidP="00B10CA3">
      <w:pPr>
        <w:pStyle w:val="a8"/>
        <w:numPr>
          <w:ilvl w:val="0"/>
          <w:numId w:val="181"/>
        </w:numPr>
        <w:tabs>
          <w:tab w:val="left" w:pos="1009"/>
        </w:tabs>
        <w:spacing w:before="2"/>
        <w:ind w:left="0" w:right="283"/>
        <w:contextualSpacing/>
        <w:rPr>
          <w:sz w:val="24"/>
        </w:rPr>
      </w:pPr>
      <w:r>
        <w:rPr>
          <w:sz w:val="24"/>
        </w:rPr>
        <w:t>иметь представления об общечеловеческой и духовно-нравственной ценности литературы, осознавать её роль в воспитании любви к Родине и укреплении единства многонационального народа Российской Федерации;</w:t>
      </w:r>
    </w:p>
    <w:p w14:paraId="554FBB0D" w14:textId="77777777" w:rsidR="0092341C" w:rsidRDefault="00DB6983" w:rsidP="00B10CA3">
      <w:pPr>
        <w:pStyle w:val="a8"/>
        <w:numPr>
          <w:ilvl w:val="0"/>
          <w:numId w:val="181"/>
        </w:numPr>
        <w:tabs>
          <w:tab w:val="left" w:pos="1009"/>
        </w:tabs>
        <w:spacing w:before="2"/>
        <w:ind w:left="0" w:right="283"/>
        <w:contextualSpacing/>
        <w:rPr>
          <w:sz w:val="24"/>
        </w:rPr>
      </w:pPr>
      <w:r>
        <w:rPr>
          <w:sz w:val="24"/>
        </w:rPr>
        <w:t>иметь представления об особенностях литературы как вида словесного искусства, отличать художественный текст от текста научного, делового, публицистического;</w:t>
      </w:r>
    </w:p>
    <w:p w14:paraId="6EC7D735"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осуществлять элементарный смысловой анализ произведений фольклора и художественной литературы; воспринимать, анализировать и оценивать прочитанное (с учётом актуального уровня развития обучающихся с ЗПР):</w:t>
      </w:r>
    </w:p>
    <w:p w14:paraId="03980544"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определять тему и главную мысль произведения, основные вопросы, поднятые автором; указывать родовую и жанровую принадлежность произведения, используя справочные материалы; выявлять позицию героя и авторскую позицию; характеризовать героев-персонажей, давать их сравнительные характеристики по опорной схеме, плану;</w:t>
      </w:r>
    </w:p>
    <w:p w14:paraId="7A0EC2AA"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сущность теоретико-литературных понятий и с направляющей помощью педагога использовать их в процессе анализа произведений: художественная литература и устное народное творчество; проза и поэзия; художественный образ; роды (лирика, эпос), жанры (рассказ, повесть, роман, басня); тема, идея,</w:t>
      </w:r>
      <w:r>
        <w:rPr>
          <w:spacing w:val="40"/>
          <w:sz w:val="24"/>
        </w:rPr>
        <w:t xml:space="preserve"> </w:t>
      </w:r>
      <w:r>
        <w:rPr>
          <w:sz w:val="24"/>
        </w:rPr>
        <w:t>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эпитет, метафора, сравнение; олицетворение, гипербола; стихотворный метр (хорей, ямб), ритм, рифма;</w:t>
      </w:r>
    </w:p>
    <w:p w14:paraId="234EE01B"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с направляющей помощью педагога произведения, их фрагменты, образы персонажей, сюжеты разных литературных произведений, темы, проблемы, жанры (с учётом актуального уровня развития обучающихся с ЗПР);</w:t>
      </w:r>
    </w:p>
    <w:p w14:paraId="049AD9BE"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с направляющей помощью педагога изученные произведения художественной литературы с произведениями других видов искусства (живопись, музыка, театр, кино);</w:t>
      </w:r>
    </w:p>
    <w:p w14:paraId="439FFD74"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выразительно читать стихи и прозу, в том числе наизусть произведения, и (или) фрагменты (не менее 4-5 поэтических произведений, не выученных ранее);</w:t>
      </w:r>
    </w:p>
    <w:p w14:paraId="6BCB2427"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пересказывать прочитанное произведение, используя подробный, сжатый, выборочный пересказ, отвечать на вопросы по прочитанному произведению и с направляющей помощью педагога формулировать вопросы к тексту; участвовать в беседе и диалоге о прочитанном произведении; создавать устные и письменные высказывания разных жанров (объёмом не менее 80 слов), писать сочинение по заданной теме с опорой на прочитанные произведения;</w:t>
      </w:r>
    </w:p>
    <w:p w14:paraId="6B36E447"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владеть умениями интерпретации и оценки изученных произведений фольклора, древнерусской, русской и зарубежной литературы и современных авторов с использованием методов смыслового чтения;</w:t>
      </w:r>
    </w:p>
    <w:p w14:paraId="33E0583A"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осознавать</w:t>
      </w:r>
      <w:r>
        <w:rPr>
          <w:spacing w:val="-2"/>
          <w:sz w:val="24"/>
        </w:rPr>
        <w:t xml:space="preserve"> </w:t>
      </w:r>
      <w:r>
        <w:rPr>
          <w:sz w:val="24"/>
        </w:rPr>
        <w:t>важность</w:t>
      </w:r>
      <w:r>
        <w:rPr>
          <w:spacing w:val="-2"/>
          <w:sz w:val="24"/>
        </w:rPr>
        <w:t xml:space="preserve"> </w:t>
      </w:r>
      <w:r>
        <w:rPr>
          <w:sz w:val="24"/>
        </w:rPr>
        <w:t>чтения</w:t>
      </w:r>
      <w:r>
        <w:rPr>
          <w:spacing w:val="-2"/>
          <w:sz w:val="24"/>
        </w:rPr>
        <w:t xml:space="preserve"> </w:t>
      </w:r>
      <w:r>
        <w:rPr>
          <w:sz w:val="24"/>
        </w:rPr>
        <w:t>и</w:t>
      </w:r>
      <w:r>
        <w:rPr>
          <w:spacing w:val="-1"/>
          <w:sz w:val="24"/>
        </w:rPr>
        <w:t xml:space="preserve"> </w:t>
      </w:r>
      <w:r>
        <w:rPr>
          <w:sz w:val="24"/>
        </w:rPr>
        <w:t>изучения</w:t>
      </w:r>
      <w:r>
        <w:rPr>
          <w:spacing w:val="-2"/>
          <w:sz w:val="24"/>
        </w:rPr>
        <w:t xml:space="preserve"> </w:t>
      </w:r>
      <w:r>
        <w:rPr>
          <w:sz w:val="24"/>
        </w:rPr>
        <w:t>произведений устного</w:t>
      </w:r>
      <w:r>
        <w:rPr>
          <w:spacing w:val="-2"/>
          <w:sz w:val="24"/>
        </w:rPr>
        <w:t xml:space="preserve"> </w:t>
      </w:r>
      <w:r>
        <w:rPr>
          <w:sz w:val="24"/>
        </w:rPr>
        <w:t>народного</w:t>
      </w:r>
      <w:r>
        <w:rPr>
          <w:spacing w:val="-2"/>
          <w:sz w:val="24"/>
        </w:rPr>
        <w:t xml:space="preserve"> </w:t>
      </w:r>
      <w:r>
        <w:rPr>
          <w:sz w:val="24"/>
        </w:rPr>
        <w:t>творчества</w:t>
      </w:r>
      <w:r>
        <w:rPr>
          <w:spacing w:val="-3"/>
          <w:sz w:val="24"/>
        </w:rPr>
        <w:t xml:space="preserve"> </w:t>
      </w:r>
      <w:r>
        <w:rPr>
          <w:sz w:val="24"/>
        </w:rPr>
        <w:t>и художественной литературы для познания мира, а также для собственного развития;</w:t>
      </w:r>
    </w:p>
    <w:p w14:paraId="40A57A38"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планировать собственное досуговое чтение, обогащать свой круг чтения по рекомендациям педагога, в том числе за счёт произведений современной литературы для детей и подростков;</w:t>
      </w:r>
    </w:p>
    <w:p w14:paraId="274E8552" w14:textId="77777777" w:rsidR="0092341C" w:rsidRDefault="00DB6983" w:rsidP="00B10CA3">
      <w:pPr>
        <w:pStyle w:val="a8"/>
        <w:numPr>
          <w:ilvl w:val="0"/>
          <w:numId w:val="181"/>
        </w:numPr>
        <w:tabs>
          <w:tab w:val="left" w:pos="1009"/>
        </w:tabs>
        <w:spacing w:before="2"/>
        <w:ind w:left="0" w:right="283"/>
        <w:contextualSpacing/>
        <w:rPr>
          <w:sz w:val="24"/>
        </w:rPr>
      </w:pPr>
      <w:r>
        <w:rPr>
          <w:sz w:val="24"/>
        </w:rPr>
        <w:t xml:space="preserve">развивать умения коллективной проектной или исследовательской деятельности с направляющей помощью педагога и учиться публично представлять полученные </w:t>
      </w:r>
      <w:r>
        <w:rPr>
          <w:spacing w:val="-2"/>
          <w:sz w:val="24"/>
        </w:rPr>
        <w:t>результаты;</w:t>
      </w:r>
    </w:p>
    <w:p w14:paraId="0A5D5F80" w14:textId="77777777" w:rsidR="0092341C" w:rsidRDefault="00DB6983" w:rsidP="00B10CA3">
      <w:pPr>
        <w:pStyle w:val="a8"/>
        <w:numPr>
          <w:ilvl w:val="0"/>
          <w:numId w:val="181"/>
        </w:numPr>
        <w:tabs>
          <w:tab w:val="left" w:pos="1009"/>
        </w:tabs>
        <w:spacing w:before="2"/>
        <w:ind w:left="0" w:right="283"/>
        <w:contextualSpacing/>
        <w:rPr>
          <w:sz w:val="24"/>
        </w:rPr>
      </w:pPr>
      <w:r>
        <w:rPr>
          <w:sz w:val="24"/>
        </w:rPr>
        <w:t>развивать умение использовать словари и справочники, в том числе в электронной форме; пользоваться с направляющей помощью педагога электронными</w:t>
      </w:r>
      <w:r>
        <w:rPr>
          <w:spacing w:val="40"/>
          <w:sz w:val="24"/>
        </w:rPr>
        <w:t xml:space="preserve"> </w:t>
      </w:r>
      <w:r>
        <w:rPr>
          <w:sz w:val="24"/>
        </w:rPr>
        <w:t xml:space="preserve">библиотеками и другими интернет-ресурсами, соблюдая правила информационной </w:t>
      </w:r>
      <w:r>
        <w:rPr>
          <w:spacing w:val="-2"/>
          <w:sz w:val="24"/>
        </w:rPr>
        <w:t>безопасности.</w:t>
      </w:r>
    </w:p>
    <w:p w14:paraId="3B257AA1" w14:textId="77777777" w:rsidR="0092341C" w:rsidRDefault="00DB6983" w:rsidP="00B41547">
      <w:pPr>
        <w:pStyle w:val="4"/>
        <w:spacing w:before="2" w:line="240" w:lineRule="auto"/>
        <w:ind w:left="0" w:right="283" w:firstLine="707"/>
        <w:contextualSpacing/>
      </w:pPr>
      <w:r>
        <w:t>Предметные результаты изучения литературы. К концу обучения в 7 классе обучающийся научится:</w:t>
      </w:r>
    </w:p>
    <w:p w14:paraId="27DE571E" w14:textId="77777777" w:rsidR="0092341C" w:rsidRDefault="00DB6983" w:rsidP="00B10CA3">
      <w:pPr>
        <w:pStyle w:val="a8"/>
        <w:numPr>
          <w:ilvl w:val="0"/>
          <w:numId w:val="181"/>
        </w:numPr>
        <w:tabs>
          <w:tab w:val="left" w:pos="1008"/>
        </w:tabs>
        <w:spacing w:before="2"/>
        <w:ind w:left="0" w:right="283" w:hanging="359"/>
        <w:contextualSpacing/>
        <w:rPr>
          <w:sz w:val="24"/>
        </w:rPr>
      </w:pPr>
      <w:r>
        <w:rPr>
          <w:sz w:val="24"/>
        </w:rPr>
        <w:t>иметь</w:t>
      </w:r>
      <w:r>
        <w:rPr>
          <w:spacing w:val="-6"/>
          <w:sz w:val="24"/>
        </w:rPr>
        <w:t xml:space="preserve"> </w:t>
      </w:r>
      <w:r>
        <w:rPr>
          <w:sz w:val="24"/>
        </w:rPr>
        <w:t>представления</w:t>
      </w:r>
      <w:r>
        <w:rPr>
          <w:spacing w:val="-4"/>
          <w:sz w:val="24"/>
        </w:rPr>
        <w:t xml:space="preserve"> </w:t>
      </w:r>
      <w:r>
        <w:rPr>
          <w:sz w:val="24"/>
        </w:rPr>
        <w:t>об</w:t>
      </w:r>
      <w:r>
        <w:rPr>
          <w:spacing w:val="-4"/>
          <w:sz w:val="24"/>
        </w:rPr>
        <w:t xml:space="preserve"> </w:t>
      </w:r>
      <w:r>
        <w:rPr>
          <w:sz w:val="24"/>
        </w:rPr>
        <w:t>общечеловеческой</w:t>
      </w:r>
      <w:r>
        <w:rPr>
          <w:spacing w:val="-4"/>
          <w:sz w:val="24"/>
        </w:rPr>
        <w:t xml:space="preserve"> </w:t>
      </w:r>
      <w:r>
        <w:rPr>
          <w:sz w:val="24"/>
        </w:rPr>
        <w:t>и</w:t>
      </w:r>
      <w:r>
        <w:rPr>
          <w:spacing w:val="-3"/>
          <w:sz w:val="24"/>
        </w:rPr>
        <w:t xml:space="preserve"> </w:t>
      </w:r>
      <w:r>
        <w:rPr>
          <w:sz w:val="24"/>
        </w:rPr>
        <w:t>духовно-</w:t>
      </w:r>
      <w:r>
        <w:rPr>
          <w:spacing w:val="-2"/>
          <w:sz w:val="24"/>
        </w:rPr>
        <w:t>нравственной</w:t>
      </w:r>
    </w:p>
    <w:p w14:paraId="17C0F191" w14:textId="77777777" w:rsidR="0092341C" w:rsidRDefault="00DB6983" w:rsidP="00B10CA3">
      <w:pPr>
        <w:pStyle w:val="a8"/>
        <w:numPr>
          <w:ilvl w:val="0"/>
          <w:numId w:val="181"/>
        </w:numPr>
        <w:tabs>
          <w:tab w:val="left" w:pos="1009"/>
        </w:tabs>
        <w:spacing w:before="2"/>
        <w:ind w:left="0" w:right="283"/>
        <w:contextualSpacing/>
        <w:rPr>
          <w:sz w:val="24"/>
        </w:rPr>
      </w:pPr>
      <w:r>
        <w:rPr>
          <w:sz w:val="24"/>
        </w:rPr>
        <w:t>ценности литературы, осознавать её роль в воспитании любви к Родине и укреплении единства многонационального народа Российской Федерации;</w:t>
      </w:r>
    </w:p>
    <w:p w14:paraId="60000F15" w14:textId="77777777" w:rsidR="0092341C" w:rsidRDefault="00DB6983" w:rsidP="00B10CA3">
      <w:pPr>
        <w:pStyle w:val="a8"/>
        <w:numPr>
          <w:ilvl w:val="0"/>
          <w:numId w:val="181"/>
        </w:numPr>
        <w:tabs>
          <w:tab w:val="left" w:pos="1009"/>
        </w:tabs>
        <w:spacing w:before="2"/>
        <w:ind w:left="0" w:right="283"/>
        <w:contextualSpacing/>
        <w:rPr>
          <w:sz w:val="24"/>
        </w:rPr>
      </w:pPr>
      <w:r>
        <w:rPr>
          <w:sz w:val="24"/>
        </w:rPr>
        <w:t xml:space="preserve">иметь представления о специфике литературы как вида словесного искусства, выявлять отличия художественного текста от текста научного, делового, </w:t>
      </w:r>
      <w:r>
        <w:rPr>
          <w:spacing w:val="-2"/>
          <w:sz w:val="24"/>
        </w:rPr>
        <w:t>публицистического;</w:t>
      </w:r>
    </w:p>
    <w:p w14:paraId="7D4F7670"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проводить, с опорой на план, смысловой анализ произведений фольклора и художественной литературы; воспринимать, анализировать и оценивать прочитанное (с учётом актуального уровня развития обучающихся с ЗПР), иметь представление, что в литературных произведениях отражена художественная картина мира:</w:t>
      </w:r>
    </w:p>
    <w:p w14:paraId="6C7F9069" w14:textId="77777777" w:rsidR="0092341C" w:rsidRDefault="00DB6983" w:rsidP="00B10CA3">
      <w:pPr>
        <w:pStyle w:val="a8"/>
        <w:numPr>
          <w:ilvl w:val="0"/>
          <w:numId w:val="181"/>
        </w:numPr>
        <w:tabs>
          <w:tab w:val="left" w:pos="1009"/>
        </w:tabs>
        <w:spacing w:before="2"/>
        <w:ind w:left="0" w:right="283"/>
        <w:contextualSpacing/>
        <w:rPr>
          <w:sz w:val="24"/>
        </w:rPr>
      </w:pPr>
      <w:r>
        <w:rPr>
          <w:sz w:val="24"/>
        </w:rPr>
        <w:t>анализировать с направляющей помощью педагога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проблематики произведений (с учётом актуального уровня развития обучающихся с ЗПР);</w:t>
      </w:r>
    </w:p>
    <w:p w14:paraId="74D3F15F"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роды (лирика, эпос), жанры (рассказ,</w:t>
      </w:r>
      <w:r>
        <w:rPr>
          <w:spacing w:val="40"/>
          <w:sz w:val="24"/>
        </w:rPr>
        <w:t xml:space="preserve">  </w:t>
      </w:r>
      <w:r>
        <w:rPr>
          <w:sz w:val="24"/>
        </w:rPr>
        <w:t>повесть,</w:t>
      </w:r>
      <w:r>
        <w:rPr>
          <w:spacing w:val="40"/>
          <w:sz w:val="24"/>
        </w:rPr>
        <w:t xml:space="preserve">  </w:t>
      </w:r>
      <w:r>
        <w:rPr>
          <w:sz w:val="24"/>
        </w:rPr>
        <w:t>роман,</w:t>
      </w:r>
      <w:r>
        <w:rPr>
          <w:spacing w:val="40"/>
          <w:sz w:val="24"/>
        </w:rPr>
        <w:t xml:space="preserve">  </w:t>
      </w:r>
      <w:r>
        <w:rPr>
          <w:sz w:val="24"/>
        </w:rPr>
        <w:t>поэма,</w:t>
      </w:r>
      <w:r>
        <w:rPr>
          <w:spacing w:val="40"/>
          <w:sz w:val="24"/>
        </w:rPr>
        <w:t xml:space="preserve">  </w:t>
      </w:r>
      <w:r>
        <w:rPr>
          <w:sz w:val="24"/>
        </w:rPr>
        <w:t>песня);</w:t>
      </w:r>
      <w:r>
        <w:rPr>
          <w:spacing w:val="40"/>
          <w:sz w:val="24"/>
        </w:rPr>
        <w:t xml:space="preserve">  </w:t>
      </w:r>
      <w:r>
        <w:rPr>
          <w:sz w:val="24"/>
        </w:rPr>
        <w:t>тема,</w:t>
      </w:r>
      <w:r>
        <w:rPr>
          <w:spacing w:val="40"/>
          <w:sz w:val="24"/>
        </w:rPr>
        <w:t xml:space="preserve">  </w:t>
      </w:r>
      <w:r>
        <w:rPr>
          <w:sz w:val="24"/>
        </w:rPr>
        <w:t>идея,</w:t>
      </w:r>
      <w:r>
        <w:rPr>
          <w:spacing w:val="40"/>
          <w:sz w:val="24"/>
        </w:rPr>
        <w:t xml:space="preserve">  </w:t>
      </w:r>
      <w:r>
        <w:rPr>
          <w:sz w:val="24"/>
        </w:rPr>
        <w:t>проблематика;</w:t>
      </w:r>
      <w:r>
        <w:rPr>
          <w:spacing w:val="40"/>
          <w:sz w:val="24"/>
        </w:rPr>
        <w:t xml:space="preserve">  </w:t>
      </w:r>
      <w:r>
        <w:rPr>
          <w:sz w:val="24"/>
        </w:rPr>
        <w:t>сюжет,</w:t>
      </w:r>
    </w:p>
    <w:p w14:paraId="7DD4EB0E" w14:textId="77777777" w:rsidR="0092341C" w:rsidRDefault="00DB6983" w:rsidP="00B41547">
      <w:pPr>
        <w:pStyle w:val="a4"/>
        <w:spacing w:before="2"/>
        <w:ind w:left="0" w:right="283" w:firstLine="0"/>
        <w:contextualSpacing/>
      </w:pPr>
      <w:r>
        <w:t>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портрет, пейзаж, интерьер; юмор, ирония; эпитет, метафора, сравнение; олицетворение, гипербола; антитеза, аллегория; стихотворный метр (хорей, ямб, дактиль), ритм, рифма, строфа;</w:t>
      </w:r>
    </w:p>
    <w:p w14:paraId="6C4A821B"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выделять, с направляющей помощью педагога, в произведениях элементы художественной формы и обнаруживать связи между ними;</w:t>
      </w:r>
    </w:p>
    <w:p w14:paraId="016E26B2"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по плану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14:paraId="79CF28E4"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изученные</w:t>
      </w:r>
      <w:r>
        <w:rPr>
          <w:spacing w:val="-1"/>
          <w:sz w:val="24"/>
        </w:rPr>
        <w:t xml:space="preserve"> </w:t>
      </w:r>
      <w:r>
        <w:rPr>
          <w:sz w:val="24"/>
        </w:rPr>
        <w:t>произведения</w:t>
      </w:r>
      <w:r>
        <w:rPr>
          <w:spacing w:val="-4"/>
          <w:sz w:val="24"/>
        </w:rPr>
        <w:t xml:space="preserve"> </w:t>
      </w:r>
      <w:r>
        <w:rPr>
          <w:sz w:val="24"/>
        </w:rPr>
        <w:t>художественной литературы с произведениями других видов</w:t>
      </w:r>
      <w:r>
        <w:rPr>
          <w:spacing w:val="-5"/>
          <w:sz w:val="24"/>
        </w:rPr>
        <w:t xml:space="preserve"> </w:t>
      </w:r>
      <w:r>
        <w:rPr>
          <w:sz w:val="24"/>
        </w:rPr>
        <w:t>искусства</w:t>
      </w:r>
      <w:r>
        <w:rPr>
          <w:spacing w:val="-2"/>
          <w:sz w:val="24"/>
        </w:rPr>
        <w:t xml:space="preserve"> </w:t>
      </w:r>
      <w:r>
        <w:rPr>
          <w:sz w:val="24"/>
        </w:rPr>
        <w:t>(живопись,</w:t>
      </w:r>
      <w:r>
        <w:rPr>
          <w:spacing w:val="-5"/>
          <w:sz w:val="24"/>
        </w:rPr>
        <w:t xml:space="preserve"> </w:t>
      </w:r>
      <w:r>
        <w:rPr>
          <w:sz w:val="24"/>
        </w:rPr>
        <w:t>музыка,</w:t>
      </w:r>
      <w:r>
        <w:rPr>
          <w:spacing w:val="-3"/>
          <w:sz w:val="24"/>
        </w:rPr>
        <w:t xml:space="preserve"> </w:t>
      </w:r>
      <w:r>
        <w:rPr>
          <w:sz w:val="24"/>
        </w:rPr>
        <w:t>театр,</w:t>
      </w:r>
      <w:r>
        <w:rPr>
          <w:spacing w:val="-2"/>
          <w:sz w:val="24"/>
        </w:rPr>
        <w:t xml:space="preserve"> </w:t>
      </w:r>
      <w:r>
        <w:rPr>
          <w:sz w:val="24"/>
        </w:rPr>
        <w:t>кино);</w:t>
      </w:r>
      <w:r>
        <w:rPr>
          <w:spacing w:val="-2"/>
          <w:sz w:val="24"/>
        </w:rPr>
        <w:t xml:space="preserve"> </w:t>
      </w:r>
      <w:r>
        <w:rPr>
          <w:sz w:val="24"/>
        </w:rPr>
        <w:t>выразительно</w:t>
      </w:r>
      <w:r>
        <w:rPr>
          <w:spacing w:val="-2"/>
          <w:sz w:val="24"/>
        </w:rPr>
        <w:t xml:space="preserve"> </w:t>
      </w:r>
      <w:r>
        <w:rPr>
          <w:sz w:val="24"/>
        </w:rPr>
        <w:t>читать</w:t>
      </w:r>
      <w:r>
        <w:rPr>
          <w:spacing w:val="-4"/>
          <w:sz w:val="24"/>
        </w:rPr>
        <w:t xml:space="preserve"> </w:t>
      </w:r>
      <w:r>
        <w:rPr>
          <w:sz w:val="24"/>
        </w:rPr>
        <w:t>стихи</w:t>
      </w:r>
      <w:r>
        <w:rPr>
          <w:spacing w:val="-6"/>
          <w:sz w:val="24"/>
        </w:rPr>
        <w:t xml:space="preserve"> </w:t>
      </w:r>
      <w:r>
        <w:rPr>
          <w:sz w:val="24"/>
        </w:rPr>
        <w:t>и прозу, в том числе наизусть (не менее 6-7 поэтических произведений, не выученных ранее), передавая личное отношение к произведению (с учётом актуального уровня развития обучающихся с ЗПР);</w:t>
      </w:r>
    </w:p>
    <w:p w14:paraId="1B60B5CE"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w:t>
      </w:r>
    </w:p>
    <w:p w14:paraId="682B7254"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 в беседе и диалоге о прочитанном произведении, давать аргументированную оценку прочитанному;</w:t>
      </w:r>
    </w:p>
    <w:p w14:paraId="65CE0031"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создавать устные</w:t>
      </w:r>
      <w:r>
        <w:rPr>
          <w:spacing w:val="-1"/>
          <w:sz w:val="24"/>
        </w:rPr>
        <w:t xml:space="preserve"> </w:t>
      </w:r>
      <w:r>
        <w:rPr>
          <w:sz w:val="24"/>
        </w:rPr>
        <w:t>и письменные</w:t>
      </w:r>
      <w:r>
        <w:rPr>
          <w:spacing w:val="-1"/>
          <w:sz w:val="24"/>
        </w:rPr>
        <w:t xml:space="preserve"> </w:t>
      </w:r>
      <w:r>
        <w:rPr>
          <w:sz w:val="24"/>
        </w:rPr>
        <w:t>высказывания разных жанров (объёмом</w:t>
      </w:r>
      <w:r>
        <w:rPr>
          <w:spacing w:val="-1"/>
          <w:sz w:val="24"/>
        </w:rPr>
        <w:t xml:space="preserve"> </w:t>
      </w:r>
      <w:r>
        <w:rPr>
          <w:sz w:val="24"/>
        </w:rPr>
        <w:t>не</w:t>
      </w:r>
      <w:r>
        <w:rPr>
          <w:spacing w:val="-1"/>
          <w:sz w:val="24"/>
        </w:rPr>
        <w:t xml:space="preserve"> </w:t>
      </w:r>
      <w:r>
        <w:rPr>
          <w:sz w:val="24"/>
        </w:rPr>
        <w:t>менее 100- 110 слов), писать сочинение-рассуждение по заданной теме с опорой на прочитанные произведения; с направляющей помощью педагога исправлять и редактировать собственные письменные тексты; с направляющей помощью педагога собирать материал и обрабатывать информацию, необходимую для составления плана,</w:t>
      </w:r>
      <w:r>
        <w:rPr>
          <w:spacing w:val="40"/>
          <w:sz w:val="24"/>
        </w:rPr>
        <w:t xml:space="preserve"> </w:t>
      </w:r>
      <w:r>
        <w:rPr>
          <w:sz w:val="24"/>
        </w:rPr>
        <w:t>таблицы, схемы, доклада, конспекта на предложенную педагогом литературную тему;</w:t>
      </w:r>
    </w:p>
    <w:p w14:paraId="2AEA456C"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 направляющей помощью педагога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w:t>
      </w:r>
    </w:p>
    <w:p w14:paraId="7876101B"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осознавать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14:paraId="6454CDC6" w14:textId="77777777" w:rsidR="0092341C" w:rsidRDefault="00DB6983" w:rsidP="00B10CA3">
      <w:pPr>
        <w:pStyle w:val="a8"/>
        <w:numPr>
          <w:ilvl w:val="0"/>
          <w:numId w:val="181"/>
        </w:numPr>
        <w:tabs>
          <w:tab w:val="left" w:pos="1009"/>
        </w:tabs>
        <w:spacing w:before="2"/>
        <w:ind w:left="0" w:right="283"/>
        <w:contextualSpacing/>
        <w:rPr>
          <w:sz w:val="24"/>
        </w:rPr>
      </w:pPr>
      <w:r>
        <w:rPr>
          <w:sz w:val="24"/>
        </w:rPr>
        <w:t xml:space="preserve">планировать своё досуговое чтение, обогащать свой круг чтения по рекомендациям педагога, в том числе за счёт произведений современной литературы для детей и </w:t>
      </w:r>
      <w:r>
        <w:rPr>
          <w:spacing w:val="-2"/>
          <w:sz w:val="24"/>
        </w:rPr>
        <w:t>подростков;</w:t>
      </w:r>
    </w:p>
    <w:p w14:paraId="24670969"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 в коллективной и индивидуальной проектной или исследовательской деятельности и публично представлять полученные результаты;</w:t>
      </w:r>
    </w:p>
    <w:p w14:paraId="1FE0CAE0" w14:textId="77777777" w:rsidR="0092341C" w:rsidRDefault="00DB6983" w:rsidP="00B10CA3">
      <w:pPr>
        <w:pStyle w:val="a8"/>
        <w:numPr>
          <w:ilvl w:val="0"/>
          <w:numId w:val="181"/>
        </w:numPr>
        <w:tabs>
          <w:tab w:val="left" w:pos="1009"/>
        </w:tabs>
        <w:spacing w:before="2"/>
        <w:ind w:left="0" w:right="283"/>
        <w:contextualSpacing/>
        <w:rPr>
          <w:sz w:val="24"/>
        </w:rPr>
      </w:pPr>
      <w:r>
        <w:rPr>
          <w:sz w:val="24"/>
        </w:rPr>
        <w:t>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w:t>
      </w:r>
    </w:p>
    <w:p w14:paraId="0DD3C307" w14:textId="77777777" w:rsidR="0092341C" w:rsidRDefault="00DB6983" w:rsidP="00B41547">
      <w:pPr>
        <w:pStyle w:val="4"/>
        <w:spacing w:before="2" w:line="240" w:lineRule="auto"/>
        <w:ind w:left="0" w:right="283" w:firstLine="707"/>
        <w:contextualSpacing/>
      </w:pPr>
      <w:r>
        <w:t>Предметные результаты изучения литературы. К концу обучения в 8 классе обучающийся научится:</w:t>
      </w:r>
    </w:p>
    <w:p w14:paraId="0FED9A3E"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14:paraId="294306EE"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0B6D9A1A"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проводить с опорой на план, образец смысловой анализ произведений</w:t>
      </w:r>
      <w:r>
        <w:rPr>
          <w:spacing w:val="40"/>
          <w:sz w:val="24"/>
        </w:rPr>
        <w:t xml:space="preserve"> </w:t>
      </w:r>
      <w:r>
        <w:rPr>
          <w:sz w:val="24"/>
        </w:rPr>
        <w:t>художественной литературы; воспринимать, анализировать, интерпретировать и оценивать прочитанное (с учётом актуального уровня развития обучающихся с ЗПР):</w:t>
      </w:r>
    </w:p>
    <w:p w14:paraId="3133C9A6" w14:textId="77777777" w:rsidR="0092341C" w:rsidRDefault="00DB6983" w:rsidP="00B10CA3">
      <w:pPr>
        <w:pStyle w:val="a8"/>
        <w:numPr>
          <w:ilvl w:val="0"/>
          <w:numId w:val="181"/>
        </w:numPr>
        <w:tabs>
          <w:tab w:val="left" w:pos="1009"/>
        </w:tabs>
        <w:spacing w:before="2"/>
        <w:ind w:left="0" w:right="283"/>
        <w:contextualSpacing/>
        <w:rPr>
          <w:sz w:val="24"/>
        </w:rPr>
      </w:pPr>
      <w:r>
        <w:rPr>
          <w:sz w:val="24"/>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по плану героев - персонажей, давать их сравнительные характеристики; выявлять особенности композиции и основной конфликт произведения; объяснять на базовом уровне своё понимание нравственно- философской, социально-исторической проблематики произведений (с учётом актуального уровня развития обучающихся с ЗПР); выявлять языковые особенности художественного произведения, поэтической и прозаической речи; находить</w:t>
      </w:r>
      <w:r>
        <w:rPr>
          <w:spacing w:val="40"/>
          <w:sz w:val="24"/>
        </w:rPr>
        <w:t xml:space="preserve"> </w:t>
      </w:r>
      <w:r>
        <w:rPr>
          <w:sz w:val="24"/>
        </w:rPr>
        <w:t>основные изобразительно-выразительные средства, характерные для творческой манеры и стиля писателя;</w:t>
      </w:r>
    </w:p>
    <w:p w14:paraId="2ACBAD9D"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сущность и смысловые функции теоретико-литературных понятий и самостоятельно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поэма, песня, сонет, лиро-эпические (поэма, баллада); тема, идея, проблематика;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портрет, пейзаж, интерьер; юмор, ирония, сатира, сарказм; эпитет, метафора, сравнение; олицетворение, гипербола; стихотворный метр (хорей, ямб, дактиль), ритм, рифма, строфа; афоризм;</w:t>
      </w:r>
    </w:p>
    <w:p w14:paraId="62D01E60"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учиться рассматривать отдельные изученные произведения в рамках историко- литературного процесса (определять и учитывать при анализе принадлежность произведения к историческому времени, определённому литературному</w:t>
      </w:r>
      <w:r>
        <w:rPr>
          <w:spacing w:val="40"/>
          <w:sz w:val="24"/>
        </w:rPr>
        <w:t xml:space="preserve"> </w:t>
      </w:r>
      <w:r>
        <w:rPr>
          <w:spacing w:val="-2"/>
          <w:sz w:val="24"/>
        </w:rPr>
        <w:t>направлению);</w:t>
      </w:r>
    </w:p>
    <w:p w14:paraId="652A2782"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выделять с направляющей помощью педагога в произведениях элементы художественной формы и обнаруживать связи между ними; определять родо- жанровую специфику изученного художественного произведения;</w:t>
      </w:r>
    </w:p>
    <w:p w14:paraId="1D3A8FE1"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по плану, схеме произведения, их фрагменты, образы персонажей, литературные явления и факты, сюжеты разных литературных произведений, темы, проблемы, жанры, эпизоды текста;</w:t>
      </w:r>
    </w:p>
    <w:p w14:paraId="6AAE628F"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по плану, схеме изученные произведения художественной литературы с произведениями других видов искусства (изобразительное искусство, музыка, театр, кино, фотоискусство);</w:t>
      </w:r>
    </w:p>
    <w:p w14:paraId="3F07EE27"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выразительно читать стихи и прозу, в том числе наизусть (не менее 8-9 поэтических произведений, не выученных ранее), передавая личное отношение к произведению (с учётом актуального уровня развития обучающихся с ЗПР);</w:t>
      </w:r>
    </w:p>
    <w:p w14:paraId="2E481EB8"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пересказывать изученное произведение, используя различные виды пересказов, отвечать на вопросы и самостоятельно формулировать вопросы к тексту;</w:t>
      </w:r>
    </w:p>
    <w:p w14:paraId="1FCF3670"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w:t>
      </w:r>
      <w:r>
        <w:rPr>
          <w:spacing w:val="-4"/>
          <w:sz w:val="24"/>
        </w:rPr>
        <w:t xml:space="preserve"> </w:t>
      </w:r>
      <w:r>
        <w:rPr>
          <w:sz w:val="24"/>
        </w:rPr>
        <w:t>в</w:t>
      </w:r>
      <w:r>
        <w:rPr>
          <w:spacing w:val="-5"/>
          <w:sz w:val="24"/>
        </w:rPr>
        <w:t xml:space="preserve"> </w:t>
      </w:r>
      <w:r>
        <w:rPr>
          <w:sz w:val="24"/>
        </w:rPr>
        <w:t>беседе</w:t>
      </w:r>
      <w:r>
        <w:rPr>
          <w:spacing w:val="-5"/>
          <w:sz w:val="24"/>
        </w:rPr>
        <w:t xml:space="preserve"> </w:t>
      </w:r>
      <w:r>
        <w:rPr>
          <w:sz w:val="24"/>
        </w:rPr>
        <w:t>и</w:t>
      </w:r>
      <w:r>
        <w:rPr>
          <w:spacing w:val="-4"/>
          <w:sz w:val="24"/>
        </w:rPr>
        <w:t xml:space="preserve"> </w:t>
      </w:r>
      <w:r>
        <w:rPr>
          <w:sz w:val="24"/>
        </w:rPr>
        <w:t>диалоге</w:t>
      </w:r>
      <w:r>
        <w:rPr>
          <w:spacing w:val="-5"/>
          <w:sz w:val="24"/>
        </w:rPr>
        <w:t xml:space="preserve"> </w:t>
      </w:r>
      <w:r>
        <w:rPr>
          <w:sz w:val="24"/>
        </w:rPr>
        <w:t>о</w:t>
      </w:r>
      <w:r>
        <w:rPr>
          <w:spacing w:val="-4"/>
          <w:sz w:val="24"/>
        </w:rPr>
        <w:t xml:space="preserve"> </w:t>
      </w:r>
      <w:r>
        <w:rPr>
          <w:sz w:val="24"/>
        </w:rPr>
        <w:t>прочитанном</w:t>
      </w:r>
      <w:r>
        <w:rPr>
          <w:spacing w:val="-7"/>
          <w:sz w:val="24"/>
        </w:rPr>
        <w:t xml:space="preserve"> </w:t>
      </w:r>
      <w:r>
        <w:rPr>
          <w:sz w:val="24"/>
        </w:rPr>
        <w:t>произведении,</w:t>
      </w:r>
      <w:r>
        <w:rPr>
          <w:spacing w:val="-4"/>
          <w:sz w:val="24"/>
        </w:rPr>
        <w:t xml:space="preserve"> </w:t>
      </w:r>
      <w:r>
        <w:rPr>
          <w:sz w:val="24"/>
        </w:rPr>
        <w:t>соотносить</w:t>
      </w:r>
      <w:r>
        <w:rPr>
          <w:spacing w:val="-4"/>
          <w:sz w:val="24"/>
        </w:rPr>
        <w:t xml:space="preserve"> </w:t>
      </w:r>
      <w:r>
        <w:rPr>
          <w:sz w:val="24"/>
        </w:rPr>
        <w:t xml:space="preserve">собственную позицию с позициями участников диалога, давать аргументированную оценку </w:t>
      </w:r>
      <w:r>
        <w:rPr>
          <w:spacing w:val="-2"/>
          <w:sz w:val="24"/>
        </w:rPr>
        <w:t>прочитанному;</w:t>
      </w:r>
    </w:p>
    <w:p w14:paraId="6B682600"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с направляющей помощью педагога исправлять и редактировать собственные письменные тексты; собирать с направляющей помощью педагога, материал и обрабатывать информацию, необходимую для составления плана,</w:t>
      </w:r>
      <w:r>
        <w:rPr>
          <w:spacing w:val="40"/>
          <w:sz w:val="24"/>
        </w:rPr>
        <w:t xml:space="preserve"> </w:t>
      </w:r>
      <w:r>
        <w:rPr>
          <w:sz w:val="24"/>
        </w:rPr>
        <w:t>таблицы, схемы, доклада, конспекта, эссе, отзыва на самостоятельно выбранную литературную тему, применяя различные виды цитирования;</w:t>
      </w:r>
    </w:p>
    <w:p w14:paraId="6CAD7493"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 направляющей помощью педагога интерпретировать и оценивать текстуально изученные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w:t>
      </w:r>
    </w:p>
    <w:p w14:paraId="555E0E75"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осознавать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w:t>
      </w:r>
      <w:r>
        <w:rPr>
          <w:spacing w:val="-3"/>
          <w:sz w:val="24"/>
        </w:rPr>
        <w:t xml:space="preserve"> </w:t>
      </w:r>
      <w:r>
        <w:rPr>
          <w:sz w:val="24"/>
        </w:rPr>
        <w:t>также средства собственного развития;</w:t>
      </w:r>
    </w:p>
    <w:p w14:paraId="145D7D71"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планировать своё досуговое чтение, обогащать свой литературный кругозор по рекомендациям педагога, в том числе за счёт произведений современной литературы;</w:t>
      </w:r>
    </w:p>
    <w:p w14:paraId="61A210D8"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 в коллективной и индивидуальной проектной и исследовательской деятельности и публично представлять полученные результаты;</w:t>
      </w:r>
    </w:p>
    <w:p w14:paraId="216D2289"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самостоятельно использовать энциклопедии, словари и справочники, в том числе в электронной форме; пользоваться электронными библиотеками и подбирать в сети Интернет проверенные источники для выполнения учебных задач; применять ИКТ, соблюдая правила информационной безопасности.</w:t>
      </w:r>
    </w:p>
    <w:p w14:paraId="72D2A31B" w14:textId="77777777" w:rsidR="0092341C" w:rsidRDefault="00DB6983" w:rsidP="00B41547">
      <w:pPr>
        <w:pStyle w:val="4"/>
        <w:spacing w:before="2" w:line="240" w:lineRule="auto"/>
        <w:ind w:left="0" w:right="283" w:firstLine="707"/>
        <w:contextualSpacing/>
      </w:pPr>
      <w:r>
        <w:t>Предметные результаты изучения литературы. К концу обучения в 9 классе обучающийся научится:</w:t>
      </w:r>
    </w:p>
    <w:p w14:paraId="15C82BA3"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14:paraId="3B3EC430" w14:textId="77777777" w:rsidR="0092341C" w:rsidRDefault="00DB6983" w:rsidP="00B10CA3">
      <w:pPr>
        <w:pStyle w:val="a8"/>
        <w:numPr>
          <w:ilvl w:val="0"/>
          <w:numId w:val="181"/>
        </w:numPr>
        <w:tabs>
          <w:tab w:val="left" w:pos="1009"/>
        </w:tabs>
        <w:spacing w:before="2"/>
        <w:ind w:left="0" w:right="283"/>
        <w:contextualSpacing/>
        <w:rPr>
          <w:sz w:val="24"/>
        </w:rPr>
      </w:pPr>
      <w:r>
        <w:rPr>
          <w:sz w:val="24"/>
        </w:rPr>
        <w:t xml:space="preserve">понимать специфические черты литературы как вида словесного искусства, выявлять главные отличия художественного текста от текста научного, делового, </w:t>
      </w:r>
      <w:r>
        <w:rPr>
          <w:spacing w:val="-2"/>
          <w:sz w:val="24"/>
        </w:rPr>
        <w:t>публицистического;</w:t>
      </w:r>
    </w:p>
    <w:p w14:paraId="71F93336" w14:textId="77777777" w:rsidR="0092341C" w:rsidRDefault="00DB6983" w:rsidP="00B10CA3">
      <w:pPr>
        <w:pStyle w:val="a8"/>
        <w:numPr>
          <w:ilvl w:val="0"/>
          <w:numId w:val="181"/>
        </w:numPr>
        <w:tabs>
          <w:tab w:val="left" w:pos="1009"/>
        </w:tabs>
        <w:spacing w:before="2"/>
        <w:ind w:left="0" w:right="283"/>
        <w:contextualSpacing/>
        <w:rPr>
          <w:sz w:val="24"/>
        </w:rPr>
      </w:pPr>
      <w:r>
        <w:rPr>
          <w:sz w:val="24"/>
        </w:rPr>
        <w:t xml:space="preserve">уметь самостоятельно проводить смысловой анализ произведений художественной литературы (от древнерусской до современной) с опорой на предложенный план; анализировать с опорой на образец, план литературные произведения разных жанров; воспринимать, анализировать, интерпретировать и оценивать прочитанное (с учётом актуального уровня развития обучающихся с ЗПР), иметь представление об условности художественной картины мира, отражённой в литературных произведениях с учётом неоднозначности заложенных в них художественных </w:t>
      </w:r>
      <w:r>
        <w:rPr>
          <w:spacing w:val="-2"/>
          <w:sz w:val="24"/>
        </w:rPr>
        <w:t>смыслов:</w:t>
      </w:r>
    </w:p>
    <w:p w14:paraId="002E8D4A" w14:textId="77777777" w:rsidR="0092341C" w:rsidRDefault="00DB6983" w:rsidP="00B10CA3">
      <w:pPr>
        <w:pStyle w:val="a8"/>
        <w:numPr>
          <w:ilvl w:val="0"/>
          <w:numId w:val="181"/>
        </w:numPr>
        <w:tabs>
          <w:tab w:val="left" w:pos="1009"/>
        </w:tabs>
        <w:spacing w:before="2"/>
        <w:ind w:left="0" w:right="283"/>
        <w:contextualSpacing/>
        <w:rPr>
          <w:sz w:val="24"/>
        </w:rPr>
      </w:pPr>
      <w:r>
        <w:rPr>
          <w:sz w:val="24"/>
        </w:rPr>
        <w:t>анализировать по предложенному плану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по плану героев-персонажей, давать их сравнительные характеристики, оценивать систему образов; выявлять особенности композиции</w:t>
      </w:r>
      <w:r>
        <w:rPr>
          <w:spacing w:val="-5"/>
          <w:sz w:val="24"/>
        </w:rPr>
        <w:t xml:space="preserve"> </w:t>
      </w:r>
      <w:r>
        <w:rPr>
          <w:sz w:val="24"/>
        </w:rPr>
        <w:t>и</w:t>
      </w:r>
      <w:r>
        <w:rPr>
          <w:spacing w:val="-2"/>
          <w:sz w:val="24"/>
        </w:rPr>
        <w:t xml:space="preserve"> </w:t>
      </w:r>
      <w:r>
        <w:rPr>
          <w:sz w:val="24"/>
        </w:rPr>
        <w:t>основной</w:t>
      </w:r>
      <w:r>
        <w:rPr>
          <w:spacing w:val="-2"/>
          <w:sz w:val="24"/>
        </w:rPr>
        <w:t xml:space="preserve"> </w:t>
      </w:r>
      <w:r>
        <w:rPr>
          <w:sz w:val="24"/>
        </w:rPr>
        <w:t>конфликт</w:t>
      </w:r>
      <w:r>
        <w:rPr>
          <w:spacing w:val="-5"/>
          <w:sz w:val="24"/>
        </w:rPr>
        <w:t xml:space="preserve"> </w:t>
      </w:r>
      <w:r>
        <w:rPr>
          <w:sz w:val="24"/>
        </w:rPr>
        <w:t>произведения;</w:t>
      </w:r>
      <w:r>
        <w:rPr>
          <w:spacing w:val="-3"/>
          <w:sz w:val="24"/>
        </w:rPr>
        <w:t xml:space="preserve"> </w:t>
      </w:r>
      <w:r>
        <w:rPr>
          <w:sz w:val="24"/>
        </w:rPr>
        <w:t>выявлять,</w:t>
      </w:r>
      <w:r>
        <w:rPr>
          <w:spacing w:val="-6"/>
          <w:sz w:val="24"/>
        </w:rPr>
        <w:t xml:space="preserve"> </w:t>
      </w:r>
      <w:r>
        <w:rPr>
          <w:sz w:val="24"/>
        </w:rPr>
        <w:t>с</w:t>
      </w:r>
      <w:r>
        <w:rPr>
          <w:spacing w:val="-4"/>
          <w:sz w:val="24"/>
        </w:rPr>
        <w:t xml:space="preserve"> </w:t>
      </w:r>
      <w:r>
        <w:rPr>
          <w:sz w:val="24"/>
        </w:rPr>
        <w:t>направляющей</w:t>
      </w:r>
      <w:r>
        <w:rPr>
          <w:spacing w:val="-2"/>
          <w:sz w:val="24"/>
        </w:rPr>
        <w:t xml:space="preserve"> </w:t>
      </w:r>
      <w:r>
        <w:rPr>
          <w:sz w:val="24"/>
        </w:rPr>
        <w:t>помощью педагога, формы авторской оценки героев, событий, характер авторских взаимоотношений с читателем как адресатом произведения; объяснять своё</w:t>
      </w:r>
      <w:r>
        <w:rPr>
          <w:spacing w:val="40"/>
          <w:sz w:val="24"/>
        </w:rPr>
        <w:t xml:space="preserve"> </w:t>
      </w:r>
      <w:r>
        <w:rPr>
          <w:sz w:val="24"/>
        </w:rPr>
        <w:t xml:space="preserve">понимание нравственно-философской, социально-исторической и эстетической проблематики произведений (с учётом актуального уровня развития обучающихся с ЗПР); выявлять языковые особенности художественного произведения, поэтической и прозаической речи; находить, с направляющей помощью педагога основные изобразительно-выразительные средства, характерные для творческой манеры </w:t>
      </w:r>
      <w:r>
        <w:rPr>
          <w:spacing w:val="-2"/>
          <w:sz w:val="24"/>
        </w:rPr>
        <w:t>писателя;</w:t>
      </w:r>
    </w:p>
    <w:p w14:paraId="14EF0E4D"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понимать сущность и смысловые функции теоретико-литературных понятий и использовать их с направляющей помощью педагога в процессе анализа и интерпретации произведений: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w:t>
      </w:r>
    </w:p>
    <w:p w14:paraId="6CC58E83" w14:textId="77777777" w:rsidR="0092341C" w:rsidRDefault="00DB6983" w:rsidP="00B41547">
      <w:pPr>
        <w:pStyle w:val="a4"/>
        <w:spacing w:before="2"/>
        <w:ind w:left="0" w:right="283" w:firstLine="0"/>
        <w:contextualSpacing/>
      </w:pPr>
      <w:r>
        <w:t>драма), жанры (рассказ, притча, повесть, роман, комедия, драма, трагедия, баллада, послание, поэма, ода, элегия, песня, отрывок, сонет, лиро-эпические (поэма, баллада); тема, идея, проблематика; пафос (героический, патриотический, гражданский и другое); сюжет, композиция, эпиграф; стадии развития действия: экспозиция, завязка, развитие действия, кульминация, развязка, эпилог; конфликт; образ автора, повествователь, рассказчик, литературный герой (персонаж), лирический герой, лирический персонаж; портрет, пейзаж, интерьер, художественная деталь; реплика, диалог, монолог; юмор, ирония, сатира, сарказм, гротеск; эпитет, метафора,</w:t>
      </w:r>
      <w:r>
        <w:rPr>
          <w:spacing w:val="40"/>
        </w:rPr>
        <w:t xml:space="preserve"> </w:t>
      </w:r>
      <w:r>
        <w:t>сравнение, олицетворение, гипербола; антитеза, аллегория; стиль; стихотворный метр (хорей, ямб, дактиль), ритм, рифма, строфа; афоризм;</w:t>
      </w:r>
    </w:p>
    <w:p w14:paraId="71F91938" w14:textId="77777777" w:rsidR="0092341C" w:rsidRDefault="00DB6983" w:rsidP="00B10CA3">
      <w:pPr>
        <w:pStyle w:val="a8"/>
        <w:numPr>
          <w:ilvl w:val="0"/>
          <w:numId w:val="181"/>
        </w:numPr>
        <w:tabs>
          <w:tab w:val="left" w:pos="1009"/>
        </w:tabs>
        <w:spacing w:before="2"/>
        <w:ind w:left="0" w:right="283"/>
        <w:contextualSpacing/>
        <w:rPr>
          <w:sz w:val="24"/>
        </w:rPr>
      </w:pPr>
      <w:r>
        <w:rPr>
          <w:sz w:val="24"/>
        </w:rPr>
        <w:t xml:space="preserve">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w:t>
      </w:r>
      <w:r>
        <w:rPr>
          <w:spacing w:val="-2"/>
          <w:sz w:val="24"/>
        </w:rPr>
        <w:t>времени);</w:t>
      </w:r>
    </w:p>
    <w:p w14:paraId="7C496D41"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выявлять с направляющей помощью педагога связь между важнейшими фактами биографии писателей (в том числе А.С. Грибоедова, А.С. Пушкина, М.Ю.</w:t>
      </w:r>
      <w:r>
        <w:rPr>
          <w:spacing w:val="40"/>
          <w:sz w:val="24"/>
        </w:rPr>
        <w:t xml:space="preserve"> </w:t>
      </w:r>
      <w:r>
        <w:rPr>
          <w:sz w:val="24"/>
        </w:rPr>
        <w:t>Лермонтова, Н.В. Гоголя) и особенностями исторической эпохи;</w:t>
      </w:r>
    </w:p>
    <w:p w14:paraId="27F156D1"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выделять с направляющей помощью педагога в произведениях элементы художественной формы и обнаруживать связи между ними; определять</w:t>
      </w:r>
      <w:r>
        <w:rPr>
          <w:spacing w:val="40"/>
          <w:sz w:val="24"/>
        </w:rPr>
        <w:t xml:space="preserve"> </w:t>
      </w:r>
      <w:r>
        <w:rPr>
          <w:sz w:val="24"/>
        </w:rPr>
        <w:t>родожанровую специфику изученного художественного произведения;</w:t>
      </w:r>
    </w:p>
    <w:p w14:paraId="709C61AB"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по плану, образцу произведения, их фрагменты, образы персонажей, литературные явления и факты, сюжеты разных литературных произведений, темы, проблемы, жанры, эпизоды текста;</w:t>
      </w:r>
    </w:p>
    <w:p w14:paraId="3A5BE3D8"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сопоставлять по плану, образцу</w:t>
      </w:r>
      <w:r>
        <w:rPr>
          <w:spacing w:val="-5"/>
          <w:sz w:val="24"/>
        </w:rPr>
        <w:t xml:space="preserve"> </w:t>
      </w:r>
      <w:r>
        <w:rPr>
          <w:sz w:val="24"/>
        </w:rPr>
        <w:t>изученные произведения</w:t>
      </w:r>
      <w:r>
        <w:rPr>
          <w:spacing w:val="-1"/>
          <w:sz w:val="24"/>
        </w:rPr>
        <w:t xml:space="preserve"> </w:t>
      </w:r>
      <w:r>
        <w:rPr>
          <w:sz w:val="24"/>
        </w:rPr>
        <w:t>художественной литературы с произведениями других видов</w:t>
      </w:r>
      <w:r>
        <w:rPr>
          <w:spacing w:val="-1"/>
          <w:sz w:val="24"/>
        </w:rPr>
        <w:t xml:space="preserve"> </w:t>
      </w:r>
      <w:r>
        <w:rPr>
          <w:sz w:val="24"/>
        </w:rPr>
        <w:t>искусства (изобразительное искусство, музыка, театр, балет, кино, фотоискусство, компьютерная графика);</w:t>
      </w:r>
    </w:p>
    <w:p w14:paraId="72409FB8" w14:textId="77777777" w:rsidR="0092341C" w:rsidRDefault="00DB6983" w:rsidP="00B10CA3">
      <w:pPr>
        <w:pStyle w:val="a8"/>
        <w:numPr>
          <w:ilvl w:val="0"/>
          <w:numId w:val="181"/>
        </w:numPr>
        <w:tabs>
          <w:tab w:val="left" w:pos="1009"/>
        </w:tabs>
        <w:spacing w:before="2"/>
        <w:ind w:left="0" w:right="283"/>
        <w:contextualSpacing/>
        <w:rPr>
          <w:sz w:val="24"/>
        </w:rPr>
      </w:pPr>
      <w:r>
        <w:rPr>
          <w:sz w:val="24"/>
        </w:rPr>
        <w:t>выразительно читать стихи и прозу, в том числе наизусть (не менее 9-10 поэтических произведений, не выученных ранее), передавая личное отношение к произведению (с учётом актуального уровня развития обучающихся с ЗПР);</w:t>
      </w:r>
    </w:p>
    <w:p w14:paraId="343C5646"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пересказывать изученное произведение, используя различные виды устных и письменных пересказов, отвечать на вопросы по прочитанному произведению и самостоятельно формулировать вопросы к тексту;</w:t>
      </w:r>
    </w:p>
    <w:p w14:paraId="09C67BCC"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w:t>
      </w:r>
      <w:r>
        <w:rPr>
          <w:spacing w:val="-3"/>
          <w:sz w:val="24"/>
        </w:rPr>
        <w:t xml:space="preserve"> </w:t>
      </w:r>
      <w:r>
        <w:rPr>
          <w:sz w:val="24"/>
        </w:rPr>
        <w:t>в</w:t>
      </w:r>
      <w:r>
        <w:rPr>
          <w:spacing w:val="-4"/>
          <w:sz w:val="24"/>
        </w:rPr>
        <w:t xml:space="preserve"> </w:t>
      </w:r>
      <w:r>
        <w:rPr>
          <w:sz w:val="24"/>
        </w:rPr>
        <w:t>беседе</w:t>
      </w:r>
      <w:r>
        <w:rPr>
          <w:spacing w:val="-4"/>
          <w:sz w:val="24"/>
        </w:rPr>
        <w:t xml:space="preserve"> </w:t>
      </w:r>
      <w:r>
        <w:rPr>
          <w:sz w:val="24"/>
        </w:rPr>
        <w:t>и</w:t>
      </w:r>
      <w:r>
        <w:rPr>
          <w:spacing w:val="-3"/>
          <w:sz w:val="24"/>
        </w:rPr>
        <w:t xml:space="preserve"> </w:t>
      </w:r>
      <w:r>
        <w:rPr>
          <w:sz w:val="24"/>
        </w:rPr>
        <w:t>диалоге</w:t>
      </w:r>
      <w:r>
        <w:rPr>
          <w:spacing w:val="-4"/>
          <w:sz w:val="24"/>
        </w:rPr>
        <w:t xml:space="preserve"> </w:t>
      </w:r>
      <w:r>
        <w:rPr>
          <w:sz w:val="24"/>
        </w:rPr>
        <w:t>о</w:t>
      </w:r>
      <w:r>
        <w:rPr>
          <w:spacing w:val="-3"/>
          <w:sz w:val="24"/>
        </w:rPr>
        <w:t xml:space="preserve"> </w:t>
      </w:r>
      <w:r>
        <w:rPr>
          <w:sz w:val="24"/>
        </w:rPr>
        <w:t>прочитанном</w:t>
      </w:r>
      <w:r>
        <w:rPr>
          <w:spacing w:val="-7"/>
          <w:sz w:val="24"/>
        </w:rPr>
        <w:t xml:space="preserve"> </w:t>
      </w:r>
      <w:r>
        <w:rPr>
          <w:sz w:val="24"/>
        </w:rPr>
        <w:t>произведении,</w:t>
      </w:r>
      <w:r>
        <w:rPr>
          <w:spacing w:val="-3"/>
          <w:sz w:val="24"/>
        </w:rPr>
        <w:t xml:space="preserve"> </w:t>
      </w:r>
      <w:r>
        <w:rPr>
          <w:sz w:val="24"/>
        </w:rPr>
        <w:t>соотносить</w:t>
      </w:r>
      <w:r>
        <w:rPr>
          <w:spacing w:val="-3"/>
          <w:sz w:val="24"/>
        </w:rPr>
        <w:t xml:space="preserve"> </w:t>
      </w:r>
      <w:r>
        <w:rPr>
          <w:sz w:val="24"/>
        </w:rPr>
        <w:t>собственную позицию с мнениями участников дискуссии, давать аргументированную оценку прочитанному и отстаивать свою точку зрения;</w:t>
      </w:r>
    </w:p>
    <w:p w14:paraId="1E87F5B6"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представлять устный или письменный ответ на проблемный вопрос; с направляющей помощью педагога исправлять и редактировать собственные и чужие письменные тексты; собирать с направляющей помощью педагога материал и обрабатывать информацию, необходимую для составления плана, таблицы, схемы, доклада, конспекта, эссе, отзыва, рецензии на самостоятельно выбранную литературную тему, применяя различные виды цитирования;</w:t>
      </w:r>
    </w:p>
    <w:p w14:paraId="60EA0E39" w14:textId="77777777" w:rsidR="0092341C" w:rsidRDefault="00DB6983" w:rsidP="00B10CA3">
      <w:pPr>
        <w:pStyle w:val="a8"/>
        <w:numPr>
          <w:ilvl w:val="0"/>
          <w:numId w:val="181"/>
        </w:numPr>
        <w:tabs>
          <w:tab w:val="left" w:pos="1009"/>
        </w:tabs>
        <w:spacing w:before="2"/>
        <w:ind w:left="0" w:right="283"/>
        <w:contextualSpacing/>
        <w:rPr>
          <w:sz w:val="24"/>
        </w:rPr>
      </w:pPr>
      <w:r>
        <w:rPr>
          <w:sz w:val="24"/>
        </w:rPr>
        <w:t>с направляющей помощью педагога интерпретировать и оценивать текстуально изученные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w:t>
      </w:r>
    </w:p>
    <w:p w14:paraId="0E308903" w14:textId="77777777" w:rsidR="0092341C" w:rsidRDefault="00DB6983" w:rsidP="00B10CA3">
      <w:pPr>
        <w:pStyle w:val="a8"/>
        <w:numPr>
          <w:ilvl w:val="0"/>
          <w:numId w:val="181"/>
        </w:numPr>
        <w:tabs>
          <w:tab w:val="left" w:pos="1009"/>
        </w:tabs>
        <w:spacing w:before="2"/>
        <w:ind w:left="0" w:right="283"/>
        <w:contextualSpacing/>
        <w:rPr>
          <w:sz w:val="24"/>
        </w:rPr>
      </w:pPr>
      <w:r>
        <w:rPr>
          <w:sz w:val="24"/>
        </w:rPr>
        <w:t>осознавать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11E7F5B2" w14:textId="77777777" w:rsidR="0092341C" w:rsidRDefault="00DB6983" w:rsidP="00B10CA3">
      <w:pPr>
        <w:pStyle w:val="a8"/>
        <w:numPr>
          <w:ilvl w:val="0"/>
          <w:numId w:val="181"/>
        </w:numPr>
        <w:tabs>
          <w:tab w:val="left" w:pos="1009"/>
        </w:tabs>
        <w:spacing w:before="2"/>
        <w:ind w:left="0" w:right="283"/>
        <w:contextualSpacing/>
        <w:rPr>
          <w:sz w:val="24"/>
        </w:rPr>
      </w:pPr>
      <w:r>
        <w:rPr>
          <w:sz w:val="24"/>
        </w:rPr>
        <w:t>планировать своё досуговое чтение, обогащать свой литературный кругозор по рекомендациям</w:t>
      </w:r>
      <w:r>
        <w:rPr>
          <w:spacing w:val="-2"/>
          <w:sz w:val="24"/>
        </w:rPr>
        <w:t xml:space="preserve"> </w:t>
      </w:r>
      <w:r>
        <w:rPr>
          <w:sz w:val="24"/>
        </w:rPr>
        <w:t>педагога,</w:t>
      </w:r>
      <w:r>
        <w:rPr>
          <w:spacing w:val="-1"/>
          <w:sz w:val="24"/>
        </w:rPr>
        <w:t xml:space="preserve"> </w:t>
      </w:r>
      <w:r>
        <w:rPr>
          <w:sz w:val="24"/>
        </w:rPr>
        <w:t>а</w:t>
      </w:r>
      <w:r>
        <w:rPr>
          <w:spacing w:val="-2"/>
          <w:sz w:val="24"/>
        </w:rPr>
        <w:t xml:space="preserve"> </w:t>
      </w:r>
      <w:r>
        <w:rPr>
          <w:sz w:val="24"/>
        </w:rPr>
        <w:t>также</w:t>
      </w:r>
      <w:r>
        <w:rPr>
          <w:spacing w:val="-2"/>
          <w:sz w:val="24"/>
        </w:rPr>
        <w:t xml:space="preserve"> </w:t>
      </w:r>
      <w:r>
        <w:rPr>
          <w:sz w:val="24"/>
        </w:rPr>
        <w:t>проверенных интернет-ресурсов,</w:t>
      </w:r>
      <w:r>
        <w:rPr>
          <w:spacing w:val="-2"/>
          <w:sz w:val="24"/>
        </w:rPr>
        <w:t xml:space="preserve"> </w:t>
      </w:r>
      <w:r>
        <w:rPr>
          <w:sz w:val="24"/>
        </w:rPr>
        <w:t>в том</w:t>
      </w:r>
      <w:r>
        <w:rPr>
          <w:spacing w:val="-2"/>
          <w:sz w:val="24"/>
        </w:rPr>
        <w:t xml:space="preserve"> </w:t>
      </w:r>
      <w:r>
        <w:rPr>
          <w:sz w:val="24"/>
        </w:rPr>
        <w:t>числе</w:t>
      </w:r>
      <w:r>
        <w:rPr>
          <w:spacing w:val="-2"/>
          <w:sz w:val="24"/>
        </w:rPr>
        <w:t xml:space="preserve"> </w:t>
      </w:r>
      <w:r>
        <w:rPr>
          <w:sz w:val="24"/>
        </w:rPr>
        <w:t>за счёт произведений современной литературы;</w:t>
      </w:r>
    </w:p>
    <w:p w14:paraId="0AC9779F"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участвовать в коллективной и индивидуальной проектной и исследовательской деятельности и уметь публично презентовать полученные результаты;</w:t>
      </w:r>
    </w:p>
    <w:p w14:paraId="6DFECCF3" w14:textId="77777777" w:rsidR="0092341C" w:rsidRDefault="00DB6983" w:rsidP="00B10CA3">
      <w:pPr>
        <w:pStyle w:val="a8"/>
        <w:numPr>
          <w:ilvl w:val="0"/>
          <w:numId w:val="181"/>
        </w:numPr>
        <w:tabs>
          <w:tab w:val="left" w:pos="1009"/>
        </w:tabs>
        <w:spacing w:before="2"/>
        <w:ind w:left="0" w:right="283"/>
        <w:contextualSpacing/>
        <w:rPr>
          <w:sz w:val="24"/>
        </w:rPr>
      </w:pPr>
      <w:r>
        <w:rPr>
          <w:sz w:val="24"/>
        </w:rPr>
        <w:t>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поискав сети Интернет; применять ИКТ, соблюдая правила</w:t>
      </w:r>
      <w:r>
        <w:rPr>
          <w:spacing w:val="40"/>
          <w:sz w:val="24"/>
        </w:rPr>
        <w:t xml:space="preserve"> </w:t>
      </w:r>
      <w:r>
        <w:rPr>
          <w:sz w:val="24"/>
        </w:rPr>
        <w:t>информационной безопасности.</w:t>
      </w:r>
    </w:p>
    <w:p w14:paraId="63097D56" w14:textId="77777777" w:rsidR="0092341C" w:rsidRDefault="00DB6983" w:rsidP="00B41547">
      <w:pPr>
        <w:pStyle w:val="a4"/>
        <w:spacing w:before="2"/>
        <w:ind w:left="0" w:right="283"/>
        <w:contextualSpacing/>
      </w:pPr>
      <w: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14:paraId="7E1A3E34" w14:textId="77777777" w:rsidR="0092341C" w:rsidRDefault="0092341C" w:rsidP="00B41547">
      <w:pPr>
        <w:pStyle w:val="a4"/>
        <w:spacing w:before="2"/>
        <w:ind w:left="0" w:right="283" w:firstLine="0"/>
        <w:contextualSpacing/>
        <w:jc w:val="left"/>
      </w:pPr>
    </w:p>
    <w:p w14:paraId="4FD15BA8" w14:textId="77777777" w:rsidR="0092341C" w:rsidRPr="00225A9A" w:rsidRDefault="00DB6983" w:rsidP="00B10CA3">
      <w:pPr>
        <w:pStyle w:val="1"/>
        <w:numPr>
          <w:ilvl w:val="2"/>
          <w:numId w:val="295"/>
        </w:numPr>
        <w:tabs>
          <w:tab w:val="left" w:pos="1430"/>
          <w:tab w:val="left" w:pos="1434"/>
        </w:tabs>
        <w:spacing w:before="2" w:line="240" w:lineRule="auto"/>
        <w:contextualSpacing/>
        <w:jc w:val="center"/>
        <w:rPr>
          <w:sz w:val="24"/>
          <w:szCs w:val="24"/>
        </w:rPr>
      </w:pPr>
      <w:r w:rsidRPr="00225A9A">
        <w:rPr>
          <w:sz w:val="24"/>
          <w:szCs w:val="24"/>
        </w:rPr>
        <w:t>Рабочая</w:t>
      </w:r>
      <w:r w:rsidRPr="00225A9A">
        <w:rPr>
          <w:spacing w:val="40"/>
          <w:sz w:val="24"/>
          <w:szCs w:val="24"/>
        </w:rPr>
        <w:t xml:space="preserve"> </w:t>
      </w:r>
      <w:r w:rsidRPr="00225A9A">
        <w:rPr>
          <w:sz w:val="24"/>
          <w:szCs w:val="24"/>
        </w:rPr>
        <w:t>программа</w:t>
      </w:r>
      <w:r w:rsidRPr="00225A9A">
        <w:rPr>
          <w:spacing w:val="40"/>
          <w:sz w:val="24"/>
          <w:szCs w:val="24"/>
        </w:rPr>
        <w:t xml:space="preserve"> </w:t>
      </w:r>
      <w:r w:rsidRPr="00225A9A">
        <w:rPr>
          <w:sz w:val="24"/>
          <w:szCs w:val="24"/>
        </w:rPr>
        <w:t>предмета</w:t>
      </w:r>
      <w:r w:rsidRPr="00225A9A">
        <w:rPr>
          <w:spacing w:val="40"/>
          <w:sz w:val="24"/>
          <w:szCs w:val="24"/>
        </w:rPr>
        <w:t xml:space="preserve"> </w:t>
      </w:r>
      <w:r w:rsidRPr="00225A9A">
        <w:rPr>
          <w:sz w:val="24"/>
          <w:szCs w:val="24"/>
        </w:rPr>
        <w:t>«Иностранный</w:t>
      </w:r>
      <w:r w:rsidRPr="00225A9A">
        <w:rPr>
          <w:spacing w:val="40"/>
          <w:sz w:val="24"/>
          <w:szCs w:val="24"/>
        </w:rPr>
        <w:t xml:space="preserve"> </w:t>
      </w:r>
      <w:r w:rsidRPr="00225A9A">
        <w:rPr>
          <w:sz w:val="24"/>
          <w:szCs w:val="24"/>
        </w:rPr>
        <w:t>язык</w:t>
      </w:r>
      <w:r w:rsidRPr="00225A9A">
        <w:rPr>
          <w:spacing w:val="40"/>
          <w:sz w:val="24"/>
          <w:szCs w:val="24"/>
        </w:rPr>
        <w:t xml:space="preserve"> </w:t>
      </w:r>
      <w:r w:rsidRPr="00225A9A">
        <w:rPr>
          <w:sz w:val="24"/>
          <w:szCs w:val="24"/>
        </w:rPr>
        <w:t xml:space="preserve">(английский </w:t>
      </w:r>
      <w:r w:rsidRPr="00225A9A">
        <w:rPr>
          <w:spacing w:val="-2"/>
          <w:sz w:val="24"/>
          <w:szCs w:val="24"/>
        </w:rPr>
        <w:t>язык)</w:t>
      </w:r>
    </w:p>
    <w:p w14:paraId="2DB62528" w14:textId="77777777" w:rsidR="0092341C" w:rsidRDefault="00DB6983" w:rsidP="00B41547">
      <w:pPr>
        <w:pStyle w:val="a4"/>
        <w:spacing w:before="2"/>
        <w:ind w:left="0" w:right="283" w:firstLine="0"/>
        <w:contextualSpacing/>
        <w:jc w:val="left"/>
      </w:pPr>
      <w:r>
        <w:t>ПОЯСНИТЕЛЬНАЯ</w:t>
      </w:r>
      <w:r>
        <w:rPr>
          <w:spacing w:val="-11"/>
        </w:rPr>
        <w:t xml:space="preserve"> </w:t>
      </w:r>
      <w:r>
        <w:rPr>
          <w:spacing w:val="-2"/>
        </w:rPr>
        <w:t>ЗАПИСКА</w:t>
      </w:r>
    </w:p>
    <w:p w14:paraId="3FBC434D" w14:textId="77777777" w:rsidR="0092341C" w:rsidRDefault="0092341C" w:rsidP="00B41547">
      <w:pPr>
        <w:pStyle w:val="a4"/>
        <w:spacing w:before="2"/>
        <w:ind w:left="0" w:right="283" w:firstLine="0"/>
        <w:contextualSpacing/>
        <w:jc w:val="left"/>
      </w:pPr>
    </w:p>
    <w:p w14:paraId="346EBDA9" w14:textId="77777777" w:rsidR="0092341C" w:rsidRDefault="00DB6983" w:rsidP="00B41547">
      <w:pPr>
        <w:pStyle w:val="a4"/>
        <w:spacing w:before="2"/>
        <w:ind w:left="0" w:right="283"/>
        <w:contextualSpacing/>
      </w:pPr>
      <w:r>
        <w:t>Рабочая программа по английскому языку для обучающихся с задержкой психического развития (ЗПР) на уровне основного общего образования составлена с учетом требований к результатам освоения основной образовательной программы,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w:t>
      </w:r>
      <w:r>
        <w:rPr>
          <w:spacing w:val="80"/>
        </w:rPr>
        <w:t xml:space="preserve"> </w:t>
      </w:r>
      <w:r>
        <w:t>номер</w:t>
      </w:r>
      <w:r>
        <w:rPr>
          <w:spacing w:val="40"/>
        </w:rPr>
        <w:t xml:space="preserve"> </w:t>
      </w:r>
      <w:r>
        <w:t>– 64101)</w:t>
      </w:r>
      <w:r>
        <w:rPr>
          <w:spacing w:val="-1"/>
        </w:rPr>
        <w:t xml:space="preserve"> </w:t>
      </w:r>
      <w:r>
        <w:t>(далее</w:t>
      </w:r>
      <w:r>
        <w:rPr>
          <w:spacing w:val="40"/>
        </w:rPr>
        <w:t xml:space="preserve"> </w:t>
      </w:r>
      <w:r>
        <w:t>– ФГОС ООО), а</w:t>
      </w:r>
      <w:r>
        <w:rPr>
          <w:spacing w:val="-1"/>
        </w:rPr>
        <w:t xml:space="preserve"> </w:t>
      </w:r>
      <w:r>
        <w:t>также в</w:t>
      </w:r>
      <w:r>
        <w:rPr>
          <w:spacing w:val="-1"/>
        </w:rPr>
        <w:t xml:space="preserve"> </w:t>
      </w:r>
      <w:r>
        <w:t>соответствии с</w:t>
      </w:r>
      <w:r>
        <w:rPr>
          <w:spacing w:val="-1"/>
        </w:rPr>
        <w:t xml:space="preserve"> </w:t>
      </w:r>
      <w:r>
        <w:t>направлениями работы</w:t>
      </w:r>
      <w:r>
        <w:rPr>
          <w:spacing w:val="-1"/>
        </w:rPr>
        <w:t xml:space="preserve"> </w:t>
      </w:r>
      <w:r>
        <w:t>по формированию ценностных установок и социально-значимых качеств личности, указанными в программе воспитания.</w:t>
      </w:r>
    </w:p>
    <w:p w14:paraId="176ECA53" w14:textId="77777777" w:rsidR="0092341C" w:rsidRDefault="00DB6983" w:rsidP="00B41547">
      <w:pPr>
        <w:pStyle w:val="a4"/>
        <w:spacing w:before="2"/>
        <w:ind w:left="0" w:right="283"/>
        <w:contextualSpacing/>
      </w:pPr>
      <w:r>
        <w:t>Изучение иностранного языка является необходимым для современного культурного человека. Оно направлено на формирование коммуникативной культуры обучающихся, осознание роли языков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 Для лиц с ЗПР владение английским языком открывает дополнительные возможности для понимания современного мира, профессиональной деятельности, интеграции в обществе. Ряд речевых особенностей восприятия обращённой и формирования самостоятельной речи у обучающихся с ЗПР, в частности, недостаточная способность к звуковому</w:t>
      </w:r>
      <w:r>
        <w:rPr>
          <w:spacing w:val="-3"/>
        </w:rPr>
        <w:t xml:space="preserve"> </w:t>
      </w:r>
      <w:r>
        <w:t>и смысловому</w:t>
      </w:r>
      <w:r>
        <w:rPr>
          <w:spacing w:val="-3"/>
        </w:rPr>
        <w:t xml:space="preserve"> </w:t>
      </w:r>
      <w:r>
        <w:t>анализу</w:t>
      </w:r>
      <w:r>
        <w:rPr>
          <w:spacing w:val="-5"/>
        </w:rPr>
        <w:t xml:space="preserve"> </w:t>
      </w:r>
      <w:r>
        <w:t>речи, как правило, вызывают трудности в овладении рецептивными и продуктивными навыками речи, что необходимо учитывать при планировании конечного уровня практического владения языком. В результате изучения курса иностранного языка у обучающихся с ЗПР формируются начальные навыки общения на иностранном языке, первоначальные представления о роли и значимости иностранного языка в жизни современного человека в поликультурном мире.</w:t>
      </w:r>
    </w:p>
    <w:p w14:paraId="10548209" w14:textId="77777777" w:rsidR="0092341C" w:rsidRDefault="00DB6983" w:rsidP="00B41547">
      <w:pPr>
        <w:pStyle w:val="a4"/>
        <w:spacing w:before="2"/>
        <w:ind w:left="0" w:right="283"/>
        <w:contextualSpacing/>
      </w:pPr>
      <w:r>
        <w:t>Знание иностранного языка обеспечивает формирование представлений об особенностях культуры стран изучаемого языка, что в свою очередь является необходимым условием для воспитания у обучающихся с ЗПР толерантного отношения к представителям его культуры.</w:t>
      </w:r>
    </w:p>
    <w:p w14:paraId="150D495F" w14:textId="77777777" w:rsidR="0092341C" w:rsidRDefault="00DB6983" w:rsidP="00B41547">
      <w:pPr>
        <w:pStyle w:val="a4"/>
        <w:spacing w:before="2"/>
        <w:ind w:left="0" w:right="283"/>
        <w:contextualSpacing/>
      </w:pPr>
      <w:r>
        <w:t>Готовность к обучению иностранному</w:t>
      </w:r>
      <w:r>
        <w:rPr>
          <w:spacing w:val="-4"/>
        </w:rPr>
        <w:t xml:space="preserve"> </w:t>
      </w:r>
      <w:r>
        <w:t>языку у детей с ЗПР несколько снижена, что связано со слабой познавательной активностью, недостаточностью внимания, памяти, пространственной ориентировки и другими особенностями, отрицательно влияющими на</w:t>
      </w:r>
    </w:p>
    <w:p w14:paraId="419D9603" w14:textId="77777777" w:rsidR="0092341C" w:rsidRDefault="00DB6983" w:rsidP="00B41547">
      <w:pPr>
        <w:pStyle w:val="a4"/>
        <w:spacing w:before="2"/>
        <w:ind w:left="0" w:right="283" w:firstLine="0"/>
        <w:contextualSpacing/>
      </w:pPr>
      <w:r>
        <w:t>успешность их обучения и воспитания. Программа для детей с ЗПР не предполагает сокращения тематических разделов. Однако объем изучаемого лексического, синтаксического и грамматического материала претерпевает существенные изменения. Может быть изменен объем изучаемого грамматического материала. Исключение его вызвано малой практической значимостью и сложностью, которую он представляет для детей с ЗПР. За счет освободившегося времени более детально отрабатывается материал по чтению, развитию устной речи и доступной грамматики.</w:t>
      </w:r>
    </w:p>
    <w:p w14:paraId="5590CC6D" w14:textId="77777777" w:rsidR="0092341C" w:rsidRDefault="00DB6983" w:rsidP="00B41547">
      <w:pPr>
        <w:pStyle w:val="a4"/>
        <w:spacing w:before="2"/>
        <w:ind w:left="0" w:right="283"/>
        <w:contextualSpacing/>
      </w:pPr>
      <w:r>
        <w:t>На уроках иностранного языка формируются лексические умения в ходе выполнения упражнений, которые обеспечивают запоминание новых слов и выражений и употребление их в речи. Используются информационно-коммуникационные технологии, что позволяет «особенному» ребенку с удовольствием заниматься английским языком. При овладении диалогической речью в ситуациях повседневного общения ребенок учится вести элементарный диалог побудительного характера: отдавать распоряжения,</w:t>
      </w:r>
      <w:r>
        <w:rPr>
          <w:spacing w:val="40"/>
        </w:rPr>
        <w:t xml:space="preserve"> </w:t>
      </w:r>
      <w:r>
        <w:t>предлагать сделать что-либо. Так как внимание особенного ребенка не может долго концентрироваться на выполнении однообразных и утомительных упражнений, для переключения внимания можно использовать игровые ситуации и занимательные</w:t>
      </w:r>
      <w:r>
        <w:rPr>
          <w:spacing w:val="80"/>
        </w:rPr>
        <w:t xml:space="preserve"> </w:t>
      </w:r>
      <w:r>
        <w:t>сюжеты. Разнообразие упражнений и игр помогает ребенку легче и быстрее запомнить изучаемый материал, а это ведет к расширению лингвистического кругозора: помогает освоить элементарные лингвистические представления, доступные и необходимые для овладения устной и письменной речью на английском языке. Использование моделей предложений очень важно для постепенного развития мышления, внимания, памяти, восприятия и воображения ребенка. Развитие метапредметных умений предполагает умение</w:t>
      </w:r>
      <w:r>
        <w:rPr>
          <w:spacing w:val="-2"/>
        </w:rPr>
        <w:t xml:space="preserve"> </w:t>
      </w:r>
      <w:r>
        <w:t>действовать</w:t>
      </w:r>
      <w:r>
        <w:rPr>
          <w:spacing w:val="-1"/>
        </w:rPr>
        <w:t xml:space="preserve"> </w:t>
      </w:r>
      <w:r>
        <w:t>по</w:t>
      </w:r>
      <w:r>
        <w:rPr>
          <w:spacing w:val="-1"/>
        </w:rPr>
        <w:t xml:space="preserve"> </w:t>
      </w:r>
      <w:r>
        <w:t>образцу</w:t>
      </w:r>
      <w:r>
        <w:rPr>
          <w:spacing w:val="-8"/>
        </w:rPr>
        <w:t xml:space="preserve"> </w:t>
      </w:r>
      <w:r>
        <w:t>при выполнении упражнений</w:t>
      </w:r>
      <w:r>
        <w:rPr>
          <w:spacing w:val="-3"/>
        </w:rPr>
        <w:t xml:space="preserve"> </w:t>
      </w:r>
      <w:r>
        <w:t>и составлении элементарных высказываний. Таким образом, достигается минимально достаточный уровень коммуникативной компетенции, ведь приоритетом при изучении иностранного языка является формирование речевых умений в говорении. В основе обучения иностранному языку</w:t>
      </w:r>
      <w:r>
        <w:rPr>
          <w:spacing w:val="-3"/>
        </w:rPr>
        <w:t xml:space="preserve"> </w:t>
      </w:r>
      <w:r>
        <w:t>детей с ЗПР лежит обучение чтению. Письмо на всех этапах обучения используется только как средство, способствующее более прочному усвоению лексико- грамматического материала, а также формированию навыков и умений в чтении и устной речи. В лексический минимум можно не включать малоупотребительные слова, а лучше расширить интернациональную лексику, которую легко понять при чтении. Узнавание таких слов способствует развитию догадки, кроме того, закрепляются буквенно-звуковые соответствия. Возможен акцент внимания на чтении и переводе прочитанного, поскольку при переводе дети осознают смысл прочитанного и у них исчезает боязнь пред незнакомым текстом. Новую лексику можно отрабатывать в предложениях и сочетать это с работой со словарем. На дом задаются не новые упражнения, а отработанные на уроке. Объем домашнего чтения можно сокращать, задания давать выборочно. Все задания для формирования и развития речевых умений на уроке являются коммуникативными, т. е. в их выполнении есть коммуникативный смысл, формируется социокультурная компетенция, а значит, впоследствии состоится выход в реальное общение и постепенная социализация в иноязычной культуре. Коррекционная задача должна четко ориентировать педагога на развитие способностей и возможностей ребенка и на исправление имеющихся недостатков на основе использования специальных педагогических и психологических приемов. Педагог, планируя занятие, должен определить, какие психические процессы (внимание, восприятие, память, мышление, речь) будут наиболее задействованы в ходе занятия. Именно на эти процессы и надо ориентироваться, формулируя коррекционную задачу. Сам учебный материал определяет, какие анализаторы будут наиболее задействованы на уроке. Коррекционно-развивающая задача должна быть предельно конкретной, и конкретная коррекционная направленность является обязательным условием хорошего урока. Создание благоприятного психологического климата, ситуации успеха, использование здоровьесберегающих технологий, адаптированной программы с учетом</w:t>
      </w:r>
      <w:r>
        <w:rPr>
          <w:spacing w:val="39"/>
        </w:rPr>
        <w:t xml:space="preserve">  </w:t>
      </w:r>
      <w:r>
        <w:t>особенностей</w:t>
      </w:r>
      <w:r>
        <w:rPr>
          <w:spacing w:val="43"/>
        </w:rPr>
        <w:t xml:space="preserve">  </w:t>
      </w:r>
      <w:r>
        <w:t>психофизического</w:t>
      </w:r>
      <w:r>
        <w:rPr>
          <w:spacing w:val="42"/>
        </w:rPr>
        <w:t xml:space="preserve">  </w:t>
      </w:r>
      <w:r>
        <w:t>развития</w:t>
      </w:r>
      <w:r>
        <w:rPr>
          <w:spacing w:val="41"/>
        </w:rPr>
        <w:t xml:space="preserve">  </w:t>
      </w:r>
      <w:r>
        <w:t>и</w:t>
      </w:r>
      <w:r>
        <w:rPr>
          <w:spacing w:val="42"/>
        </w:rPr>
        <w:t xml:space="preserve">  </w:t>
      </w:r>
      <w:r>
        <w:t>возможностей</w:t>
      </w:r>
      <w:r>
        <w:rPr>
          <w:spacing w:val="43"/>
        </w:rPr>
        <w:t xml:space="preserve">  </w:t>
      </w:r>
      <w:r>
        <w:t>особых</w:t>
      </w:r>
      <w:r>
        <w:rPr>
          <w:spacing w:val="43"/>
        </w:rPr>
        <w:t xml:space="preserve">  </w:t>
      </w:r>
      <w:r>
        <w:rPr>
          <w:spacing w:val="-2"/>
        </w:rPr>
        <w:t>детей,</w:t>
      </w:r>
    </w:p>
    <w:p w14:paraId="1567DD8F" w14:textId="77777777" w:rsidR="0092341C" w:rsidRDefault="00DB6983" w:rsidP="00B41547">
      <w:pPr>
        <w:pStyle w:val="a4"/>
        <w:spacing w:before="2"/>
        <w:ind w:left="0" w:right="283" w:firstLine="0"/>
        <w:contextualSpacing/>
      </w:pPr>
      <w:r>
        <w:t>иллюстративного и 21 аудиоматериала, интерактивных элементарных заданий на CD и ситуации успеха</w:t>
      </w:r>
      <w:r>
        <w:rPr>
          <w:spacing w:val="-1"/>
        </w:rPr>
        <w:t xml:space="preserve"> </w:t>
      </w:r>
      <w:r>
        <w:t>просто необходимы на</w:t>
      </w:r>
      <w:r>
        <w:rPr>
          <w:spacing w:val="-3"/>
        </w:rPr>
        <w:t xml:space="preserve"> </w:t>
      </w:r>
      <w:r>
        <w:t>каждом уроке, чтобы ребенок с</w:t>
      </w:r>
      <w:r>
        <w:rPr>
          <w:spacing w:val="-1"/>
        </w:rPr>
        <w:t xml:space="preserve"> </w:t>
      </w:r>
      <w:r>
        <w:t>ЗПР</w:t>
      </w:r>
      <w:r>
        <w:rPr>
          <w:spacing w:val="-2"/>
        </w:rPr>
        <w:t xml:space="preserve"> </w:t>
      </w:r>
      <w:r>
        <w:t>почувствовал радость от малого, но хорошо выполненного задания. Специфика обучения иностранному языку</w:t>
      </w:r>
      <w:r>
        <w:rPr>
          <w:spacing w:val="-3"/>
        </w:rPr>
        <w:t xml:space="preserve"> </w:t>
      </w:r>
      <w:r>
        <w:t>детей с ЗПР предполагает большое количество игрового, занимательного материала и наличие зрительных опор, необходимых для усвоения разных структур. Психологические особенности детей с ЗПР таковы, что даже в подростковом возрасте наряду</w:t>
      </w:r>
      <w:r>
        <w:rPr>
          <w:spacing w:val="-1"/>
        </w:rPr>
        <w:t xml:space="preserve"> </w:t>
      </w:r>
      <w:r>
        <w:t>с учебной значительное место занимает игровая деятельность.</w:t>
      </w:r>
      <w:r>
        <w:rPr>
          <w:spacing w:val="-1"/>
        </w:rPr>
        <w:t xml:space="preserve"> </w:t>
      </w:r>
      <w:r>
        <w:t>Поэтому</w:t>
      </w:r>
      <w:r>
        <w:rPr>
          <w:spacing w:val="-1"/>
        </w:rPr>
        <w:t xml:space="preserve"> </w:t>
      </w:r>
      <w:r>
        <w:t>введение в урок элементов игры, игровая подача материала повышают работоспособность детей на уроке и способствует развитию у них познавательных интересов.</w:t>
      </w:r>
    </w:p>
    <w:p w14:paraId="4CAB664E" w14:textId="77777777" w:rsidR="0092341C" w:rsidRDefault="00DB6983" w:rsidP="00B41547">
      <w:pPr>
        <w:pStyle w:val="a4"/>
        <w:spacing w:before="2"/>
        <w:ind w:left="0" w:right="283"/>
        <w:contextualSpacing/>
      </w:pPr>
      <w:r>
        <w:t>Программа дисциплины «Иностранный (английский) язык» направлена на формирование ценностных ориентиров, связанных с культурой непрерывного самообразования и саморазвития, а также на развитие личностных качеств, необходимых для участия в совместной деятельности, в частности, уважительного отношения к окружающим. В процессе освоения данной учебной дисциплины у обучающихся с ЗПР формируется готовность к участию в диалоге в рамках межкультурного общения.</w:t>
      </w:r>
    </w:p>
    <w:p w14:paraId="66809061" w14:textId="77777777" w:rsidR="0092341C" w:rsidRDefault="00DB6983" w:rsidP="00B41547">
      <w:pPr>
        <w:pStyle w:val="a4"/>
        <w:spacing w:before="2"/>
        <w:ind w:left="0" w:right="283"/>
        <w:contextualSpacing/>
      </w:pPr>
      <w:r>
        <w:t>Программа составлена с учетом особенностей преподавания данного учебного предметам для обучающихся с ЗПР. В программе представлены цель и коррекционные задачи, базовые положения обучения английскому языку обучающихся с ЗПР на уровне основного общего образования.</w:t>
      </w:r>
    </w:p>
    <w:p w14:paraId="7FA9C776" w14:textId="2CBA68E5" w:rsidR="0092341C" w:rsidRDefault="00DB6983" w:rsidP="00B41547">
      <w:pPr>
        <w:tabs>
          <w:tab w:val="left" w:pos="1807"/>
          <w:tab w:val="left" w:pos="3490"/>
          <w:tab w:val="left" w:pos="4312"/>
          <w:tab w:val="left" w:pos="4780"/>
          <w:tab w:val="left" w:pos="5704"/>
          <w:tab w:val="left" w:pos="6980"/>
          <w:tab w:val="left" w:pos="7954"/>
        </w:tabs>
        <w:spacing w:before="2"/>
        <w:ind w:right="283"/>
        <w:contextualSpacing/>
      </w:pPr>
      <w:r>
        <w:rPr>
          <w:b/>
          <w:sz w:val="24"/>
        </w:rPr>
        <w:t>Общая</w:t>
      </w:r>
      <w:r>
        <w:rPr>
          <w:b/>
          <w:spacing w:val="-2"/>
          <w:sz w:val="24"/>
        </w:rPr>
        <w:t xml:space="preserve"> </w:t>
      </w:r>
      <w:r>
        <w:rPr>
          <w:b/>
          <w:sz w:val="24"/>
        </w:rPr>
        <w:t>характеристика</w:t>
      </w:r>
      <w:r>
        <w:rPr>
          <w:b/>
          <w:spacing w:val="-2"/>
          <w:sz w:val="24"/>
        </w:rPr>
        <w:t xml:space="preserve"> </w:t>
      </w:r>
      <w:r>
        <w:rPr>
          <w:b/>
          <w:sz w:val="24"/>
        </w:rPr>
        <w:t>учебного</w:t>
      </w:r>
      <w:r>
        <w:rPr>
          <w:b/>
          <w:spacing w:val="-2"/>
          <w:sz w:val="24"/>
        </w:rPr>
        <w:t xml:space="preserve"> </w:t>
      </w:r>
      <w:r>
        <w:rPr>
          <w:b/>
          <w:sz w:val="24"/>
        </w:rPr>
        <w:t>предмета</w:t>
      </w:r>
      <w:r>
        <w:rPr>
          <w:b/>
          <w:spacing w:val="-2"/>
          <w:sz w:val="24"/>
        </w:rPr>
        <w:t xml:space="preserve"> </w:t>
      </w:r>
      <w:r>
        <w:rPr>
          <w:b/>
          <w:sz w:val="24"/>
        </w:rPr>
        <w:t>«Иностранный</w:t>
      </w:r>
      <w:r>
        <w:rPr>
          <w:b/>
          <w:spacing w:val="-2"/>
          <w:sz w:val="24"/>
        </w:rPr>
        <w:t xml:space="preserve"> </w:t>
      </w:r>
      <w:r>
        <w:rPr>
          <w:b/>
          <w:sz w:val="24"/>
        </w:rPr>
        <w:t>(английский)</w:t>
      </w:r>
      <w:r>
        <w:rPr>
          <w:b/>
          <w:spacing w:val="-2"/>
          <w:sz w:val="24"/>
        </w:rPr>
        <w:t xml:space="preserve"> </w:t>
      </w:r>
      <w:r>
        <w:rPr>
          <w:b/>
          <w:sz w:val="24"/>
        </w:rPr>
        <w:t xml:space="preserve">язык» </w:t>
      </w:r>
      <w:r>
        <w:rPr>
          <w:spacing w:val="-2"/>
          <w:sz w:val="24"/>
        </w:rPr>
        <w:t>Обучение</w:t>
      </w:r>
      <w:r>
        <w:rPr>
          <w:sz w:val="24"/>
        </w:rPr>
        <w:tab/>
      </w:r>
      <w:r>
        <w:rPr>
          <w:spacing w:val="-2"/>
          <w:sz w:val="24"/>
        </w:rPr>
        <w:t>иностранному</w:t>
      </w:r>
      <w:r>
        <w:rPr>
          <w:sz w:val="24"/>
        </w:rPr>
        <w:tab/>
      </w:r>
      <w:r>
        <w:rPr>
          <w:spacing w:val="-4"/>
          <w:sz w:val="24"/>
        </w:rPr>
        <w:t>языку</w:t>
      </w:r>
      <w:r>
        <w:rPr>
          <w:sz w:val="24"/>
        </w:rPr>
        <w:tab/>
      </w:r>
      <w:r>
        <w:rPr>
          <w:spacing w:val="-6"/>
          <w:sz w:val="24"/>
        </w:rPr>
        <w:t>на</w:t>
      </w:r>
      <w:r>
        <w:rPr>
          <w:sz w:val="24"/>
        </w:rPr>
        <w:tab/>
      </w:r>
      <w:r>
        <w:rPr>
          <w:spacing w:val="-2"/>
          <w:sz w:val="24"/>
        </w:rPr>
        <w:t>уровне</w:t>
      </w:r>
      <w:r>
        <w:rPr>
          <w:sz w:val="24"/>
        </w:rPr>
        <w:tab/>
      </w:r>
      <w:r>
        <w:rPr>
          <w:spacing w:val="-2"/>
          <w:sz w:val="24"/>
        </w:rPr>
        <w:t>основного</w:t>
      </w:r>
      <w:r>
        <w:rPr>
          <w:sz w:val="24"/>
        </w:rPr>
        <w:tab/>
      </w:r>
      <w:r>
        <w:rPr>
          <w:spacing w:val="-2"/>
          <w:sz w:val="24"/>
        </w:rPr>
        <w:t>общего</w:t>
      </w:r>
      <w:r>
        <w:rPr>
          <w:sz w:val="24"/>
        </w:rPr>
        <w:tab/>
      </w:r>
      <w:r>
        <w:rPr>
          <w:spacing w:val="-2"/>
          <w:sz w:val="24"/>
        </w:rPr>
        <w:t xml:space="preserve">образования </w:t>
      </w:r>
      <w:r>
        <w:rPr>
          <w:sz w:val="24"/>
        </w:rPr>
        <w:t>осуществляется</w:t>
      </w:r>
      <w:r>
        <w:rPr>
          <w:spacing w:val="-4"/>
          <w:sz w:val="24"/>
        </w:rPr>
        <w:t xml:space="preserve"> </w:t>
      </w:r>
      <w:r>
        <w:rPr>
          <w:sz w:val="24"/>
        </w:rPr>
        <w:t>с учетом</w:t>
      </w:r>
      <w:r>
        <w:rPr>
          <w:spacing w:val="-4"/>
          <w:sz w:val="24"/>
        </w:rPr>
        <w:t xml:space="preserve"> </w:t>
      </w:r>
      <w:r>
        <w:rPr>
          <w:sz w:val="24"/>
        </w:rPr>
        <w:t>индивидуальных</w:t>
      </w:r>
      <w:r>
        <w:rPr>
          <w:spacing w:val="-5"/>
          <w:sz w:val="24"/>
        </w:rPr>
        <w:t xml:space="preserve"> </w:t>
      </w:r>
      <w:r>
        <w:rPr>
          <w:sz w:val="24"/>
        </w:rPr>
        <w:t>психофизических</w:t>
      </w:r>
      <w:r>
        <w:rPr>
          <w:spacing w:val="-3"/>
          <w:sz w:val="24"/>
        </w:rPr>
        <w:t xml:space="preserve"> </w:t>
      </w:r>
      <w:r>
        <w:rPr>
          <w:sz w:val="24"/>
        </w:rPr>
        <w:t>особенностей</w:t>
      </w:r>
      <w:r>
        <w:rPr>
          <w:spacing w:val="-3"/>
          <w:sz w:val="24"/>
        </w:rPr>
        <w:t xml:space="preserve"> </w:t>
      </w:r>
      <w:r>
        <w:rPr>
          <w:sz w:val="24"/>
        </w:rPr>
        <w:t>обучающихся</w:t>
      </w:r>
      <w:r>
        <w:rPr>
          <w:spacing w:val="-3"/>
          <w:sz w:val="24"/>
        </w:rPr>
        <w:t xml:space="preserve"> </w:t>
      </w:r>
      <w:r>
        <w:rPr>
          <w:spacing w:val="-10"/>
          <w:sz w:val="24"/>
        </w:rPr>
        <w:t>с</w:t>
      </w:r>
      <w:r w:rsidR="00CF47FB">
        <w:rPr>
          <w:spacing w:val="-10"/>
          <w:sz w:val="24"/>
        </w:rPr>
        <w:t xml:space="preserve"> </w:t>
      </w:r>
      <w:r>
        <w:t>ЗПР,</w:t>
      </w:r>
      <w:r>
        <w:rPr>
          <w:spacing w:val="-5"/>
        </w:rPr>
        <w:t xml:space="preserve"> </w:t>
      </w:r>
      <w:r>
        <w:t>особенностей</w:t>
      </w:r>
      <w:r>
        <w:rPr>
          <w:spacing w:val="-4"/>
        </w:rPr>
        <w:t xml:space="preserve"> </w:t>
      </w:r>
      <w:r>
        <w:t>их</w:t>
      </w:r>
      <w:r>
        <w:rPr>
          <w:spacing w:val="-3"/>
        </w:rPr>
        <w:t xml:space="preserve"> </w:t>
      </w:r>
      <w:r>
        <w:t>речемыслительной</w:t>
      </w:r>
      <w:r>
        <w:rPr>
          <w:spacing w:val="-4"/>
        </w:rPr>
        <w:t xml:space="preserve"> </w:t>
      </w:r>
      <w:r>
        <w:rPr>
          <w:spacing w:val="-2"/>
        </w:rPr>
        <w:t>деятельности.</w:t>
      </w:r>
    </w:p>
    <w:p w14:paraId="2F5607EF" w14:textId="77777777" w:rsidR="0092341C" w:rsidRDefault="00DB6983" w:rsidP="00B41547">
      <w:pPr>
        <w:pStyle w:val="a4"/>
        <w:spacing w:before="2"/>
        <w:ind w:left="0" w:right="283"/>
        <w:contextualSpacing/>
      </w:pPr>
      <w:r>
        <w:t>Обучение</w:t>
      </w:r>
      <w:r>
        <w:rPr>
          <w:spacing w:val="-3"/>
        </w:rPr>
        <w:t xml:space="preserve"> </w:t>
      </w:r>
      <w:r>
        <w:t>английскому</w:t>
      </w:r>
      <w:r>
        <w:rPr>
          <w:spacing w:val="-6"/>
        </w:rPr>
        <w:t xml:space="preserve"> </w:t>
      </w:r>
      <w:r>
        <w:t>языку</w:t>
      </w:r>
      <w:r>
        <w:rPr>
          <w:spacing w:val="-9"/>
        </w:rPr>
        <w:t xml:space="preserve"> </w:t>
      </w:r>
      <w:r>
        <w:t>на уровне</w:t>
      </w:r>
      <w:r>
        <w:rPr>
          <w:spacing w:val="-3"/>
        </w:rPr>
        <w:t xml:space="preserve"> </w:t>
      </w:r>
      <w:r>
        <w:t>основного</w:t>
      </w:r>
      <w:r>
        <w:rPr>
          <w:spacing w:val="-2"/>
        </w:rPr>
        <w:t xml:space="preserve"> </w:t>
      </w:r>
      <w:r>
        <w:t>общего</w:t>
      </w:r>
      <w:r>
        <w:rPr>
          <w:spacing w:val="-2"/>
        </w:rPr>
        <w:t xml:space="preserve"> </w:t>
      </w:r>
      <w:r>
        <w:t>образования</w:t>
      </w:r>
      <w:r>
        <w:rPr>
          <w:spacing w:val="-2"/>
        </w:rPr>
        <w:t xml:space="preserve"> </w:t>
      </w:r>
      <w:r>
        <w:t>строится</w:t>
      </w:r>
      <w:r>
        <w:rPr>
          <w:spacing w:val="-2"/>
        </w:rPr>
        <w:t xml:space="preserve"> </w:t>
      </w:r>
      <w:r>
        <w:t xml:space="preserve">на основе следующих </w:t>
      </w:r>
      <w:r>
        <w:rPr>
          <w:i/>
        </w:rPr>
        <w:t>базовых положений</w:t>
      </w:r>
      <w:r>
        <w:t>:</w:t>
      </w:r>
    </w:p>
    <w:p w14:paraId="127B1E4A" w14:textId="77777777" w:rsidR="0092341C" w:rsidRDefault="00DB6983" w:rsidP="00B10CA3">
      <w:pPr>
        <w:pStyle w:val="a8"/>
        <w:numPr>
          <w:ilvl w:val="0"/>
          <w:numId w:val="180"/>
        </w:numPr>
        <w:tabs>
          <w:tab w:val="left" w:pos="1290"/>
        </w:tabs>
        <w:spacing w:before="2"/>
        <w:ind w:left="0" w:right="283"/>
        <w:contextualSpacing/>
        <w:rPr>
          <w:sz w:val="24"/>
        </w:rPr>
      </w:pPr>
      <w:r>
        <w:rPr>
          <w:sz w:val="24"/>
        </w:rPr>
        <w:t xml:space="preserve">важным условием является организация искусственной англоязычной речевой </w:t>
      </w:r>
      <w:r>
        <w:rPr>
          <w:spacing w:val="-2"/>
          <w:sz w:val="24"/>
        </w:rPr>
        <w:t>среды;</w:t>
      </w:r>
    </w:p>
    <w:p w14:paraId="1845B4C8" w14:textId="77777777" w:rsidR="0092341C" w:rsidRDefault="00DB6983" w:rsidP="00B10CA3">
      <w:pPr>
        <w:pStyle w:val="a8"/>
        <w:numPr>
          <w:ilvl w:val="0"/>
          <w:numId w:val="180"/>
        </w:numPr>
        <w:tabs>
          <w:tab w:val="left" w:pos="1290"/>
        </w:tabs>
        <w:spacing w:before="2"/>
        <w:ind w:left="0" w:right="283"/>
        <w:contextualSpacing/>
        <w:rPr>
          <w:sz w:val="24"/>
        </w:rPr>
      </w:pPr>
      <w:r>
        <w:rPr>
          <w:sz w:val="24"/>
        </w:rPr>
        <w:t>изучаемые образцы речи соответствуют языковым нормам современного английского языка и предъявляются через общение с учителем и аудирование с обязательным применением наглядных средств;</w:t>
      </w:r>
    </w:p>
    <w:p w14:paraId="45352377" w14:textId="77777777" w:rsidR="0092341C" w:rsidRDefault="00DB6983" w:rsidP="00B10CA3">
      <w:pPr>
        <w:pStyle w:val="a8"/>
        <w:numPr>
          <w:ilvl w:val="0"/>
          <w:numId w:val="180"/>
        </w:numPr>
        <w:tabs>
          <w:tab w:val="left" w:pos="1290"/>
        </w:tabs>
        <w:spacing w:before="2"/>
        <w:ind w:left="0" w:right="283"/>
        <w:contextualSpacing/>
        <w:rPr>
          <w:sz w:val="24"/>
        </w:rPr>
      </w:pPr>
      <w:r>
        <w:rPr>
          <w:sz w:val="24"/>
        </w:rPr>
        <w:t>отбор языкового материала осуществляется на основе тематики, соответствующей возрастным интересам и потребностям обучающихся с учетом реалий</w:t>
      </w:r>
      <w:r>
        <w:rPr>
          <w:spacing w:val="40"/>
          <w:sz w:val="24"/>
        </w:rPr>
        <w:t xml:space="preserve"> </w:t>
      </w:r>
      <w:r>
        <w:rPr>
          <w:sz w:val="24"/>
        </w:rPr>
        <w:t>современного мира; отбираемый для изучения языковой материал обладает высокой частотностью;</w:t>
      </w:r>
    </w:p>
    <w:p w14:paraId="229E58A9" w14:textId="77777777" w:rsidR="0092341C" w:rsidRDefault="00DB6983" w:rsidP="00B10CA3">
      <w:pPr>
        <w:pStyle w:val="a8"/>
        <w:numPr>
          <w:ilvl w:val="0"/>
          <w:numId w:val="180"/>
        </w:numPr>
        <w:tabs>
          <w:tab w:val="left" w:pos="1290"/>
        </w:tabs>
        <w:spacing w:before="2"/>
        <w:ind w:left="0" w:right="283"/>
        <w:contextualSpacing/>
        <w:rPr>
          <w:sz w:val="24"/>
        </w:rPr>
      </w:pPr>
      <w:r>
        <w:rPr>
          <w:sz w:val="24"/>
        </w:rPr>
        <w:t>предлагаемый</w:t>
      </w:r>
      <w:r>
        <w:rPr>
          <w:spacing w:val="-2"/>
          <w:sz w:val="24"/>
        </w:rPr>
        <w:t xml:space="preserve"> </w:t>
      </w:r>
      <w:r>
        <w:rPr>
          <w:sz w:val="24"/>
        </w:rPr>
        <w:t>для</w:t>
      </w:r>
      <w:r>
        <w:rPr>
          <w:spacing w:val="-2"/>
          <w:sz w:val="24"/>
        </w:rPr>
        <w:t xml:space="preserve"> </w:t>
      </w:r>
      <w:r>
        <w:rPr>
          <w:sz w:val="24"/>
        </w:rPr>
        <w:t>изучения</w:t>
      </w:r>
      <w:r>
        <w:rPr>
          <w:spacing w:val="-2"/>
          <w:sz w:val="24"/>
        </w:rPr>
        <w:t xml:space="preserve"> </w:t>
      </w:r>
      <w:r>
        <w:rPr>
          <w:sz w:val="24"/>
        </w:rPr>
        <w:t>на</w:t>
      </w:r>
      <w:r>
        <w:rPr>
          <w:spacing w:val="-3"/>
          <w:sz w:val="24"/>
        </w:rPr>
        <w:t xml:space="preserve"> </w:t>
      </w:r>
      <w:r>
        <w:rPr>
          <w:sz w:val="24"/>
        </w:rPr>
        <w:t>иностранном</w:t>
      </w:r>
      <w:r>
        <w:rPr>
          <w:spacing w:val="-3"/>
          <w:sz w:val="24"/>
        </w:rPr>
        <w:t xml:space="preserve"> </w:t>
      </w:r>
      <w:r>
        <w:rPr>
          <w:sz w:val="24"/>
        </w:rPr>
        <w:t>языке</w:t>
      </w:r>
      <w:r>
        <w:rPr>
          <w:spacing w:val="-3"/>
          <w:sz w:val="24"/>
        </w:rPr>
        <w:t xml:space="preserve"> </w:t>
      </w:r>
      <w:r>
        <w:rPr>
          <w:sz w:val="24"/>
        </w:rPr>
        <w:t>языковой</w:t>
      </w:r>
      <w:r>
        <w:rPr>
          <w:spacing w:val="-1"/>
          <w:sz w:val="24"/>
        </w:rPr>
        <w:t xml:space="preserve"> </w:t>
      </w:r>
      <w:r>
        <w:rPr>
          <w:sz w:val="24"/>
        </w:rPr>
        <w:t>материал</w:t>
      </w:r>
      <w:r>
        <w:rPr>
          <w:spacing w:val="-2"/>
          <w:sz w:val="24"/>
        </w:rPr>
        <w:t xml:space="preserve"> </w:t>
      </w:r>
      <w:r>
        <w:rPr>
          <w:sz w:val="24"/>
        </w:rPr>
        <w:t>должен</w:t>
      </w:r>
      <w:r>
        <w:rPr>
          <w:spacing w:val="-1"/>
          <w:sz w:val="24"/>
        </w:rPr>
        <w:t xml:space="preserve"> </w:t>
      </w:r>
      <w:r>
        <w:rPr>
          <w:sz w:val="24"/>
        </w:rPr>
        <w:t>быть знаком обучающимся на родном языке;</w:t>
      </w:r>
    </w:p>
    <w:p w14:paraId="2FBC095D" w14:textId="77777777" w:rsidR="0092341C" w:rsidRDefault="00DB6983" w:rsidP="00B10CA3">
      <w:pPr>
        <w:pStyle w:val="a8"/>
        <w:numPr>
          <w:ilvl w:val="0"/>
          <w:numId w:val="180"/>
        </w:numPr>
        <w:tabs>
          <w:tab w:val="left" w:pos="1290"/>
        </w:tabs>
        <w:spacing w:before="2"/>
        <w:ind w:left="0" w:right="283"/>
        <w:contextualSpacing/>
        <w:rPr>
          <w:sz w:val="24"/>
        </w:rPr>
      </w:pPr>
      <w:r>
        <w:rPr>
          <w:sz w:val="24"/>
        </w:rPr>
        <w:t>обязательным условием является включение речевой деятельности на иностранном языке в различные виды деятельности (учебную, игровую, предметно- практическую), при этом должны быть задействованы различные анализаторные системы восприятия информации;</w:t>
      </w:r>
    </w:p>
    <w:p w14:paraId="5BBFF094" w14:textId="77777777" w:rsidR="0092341C" w:rsidRDefault="00DB6983" w:rsidP="00B10CA3">
      <w:pPr>
        <w:pStyle w:val="a8"/>
        <w:numPr>
          <w:ilvl w:val="0"/>
          <w:numId w:val="180"/>
        </w:numPr>
        <w:tabs>
          <w:tab w:val="left" w:pos="1290"/>
        </w:tabs>
        <w:spacing w:before="2"/>
        <w:ind w:left="0" w:right="283"/>
        <w:contextualSpacing/>
        <w:rPr>
          <w:sz w:val="24"/>
        </w:rPr>
      </w:pPr>
      <w:r>
        <w:rPr>
          <w:sz w:val="24"/>
        </w:rPr>
        <w:t xml:space="preserve">уроки строятся по принципу формирования потребности в общении; мотивация обучающегося с ЗПР к общению на английском языке имеет принципиальное </w:t>
      </w:r>
      <w:r>
        <w:rPr>
          <w:spacing w:val="-2"/>
          <w:sz w:val="24"/>
        </w:rPr>
        <w:t>значение;</w:t>
      </w:r>
    </w:p>
    <w:p w14:paraId="6D7D35A7" w14:textId="77777777" w:rsidR="0092341C" w:rsidRDefault="00DB6983" w:rsidP="00B10CA3">
      <w:pPr>
        <w:pStyle w:val="a8"/>
        <w:numPr>
          <w:ilvl w:val="0"/>
          <w:numId w:val="180"/>
        </w:numPr>
        <w:tabs>
          <w:tab w:val="left" w:pos="1290"/>
        </w:tabs>
        <w:spacing w:before="2"/>
        <w:ind w:left="0" w:right="283"/>
        <w:contextualSpacing/>
        <w:rPr>
          <w:sz w:val="24"/>
        </w:rPr>
      </w:pPr>
      <w:r>
        <w:rPr>
          <w:sz w:val="24"/>
        </w:rPr>
        <w:t>аудирование является одним из важнейших видов учебной деятельности, при этом необходимо учитывать особенности восприятия и запоминания вербальной информации у обучающихся с ЗПР подросткового возраста и обеспечивать наглядность предъявляемого материала на каждом этапе урока.</w:t>
      </w:r>
    </w:p>
    <w:p w14:paraId="136E9CA0" w14:textId="3B74B89D" w:rsidR="0092341C" w:rsidRDefault="00DB6983" w:rsidP="00B10CA3">
      <w:pPr>
        <w:pStyle w:val="a8"/>
        <w:numPr>
          <w:ilvl w:val="0"/>
          <w:numId w:val="180"/>
        </w:numPr>
        <w:tabs>
          <w:tab w:val="left" w:pos="1290"/>
        </w:tabs>
        <w:spacing w:before="2"/>
        <w:ind w:left="0" w:right="283"/>
        <w:contextualSpacing/>
        <w:rPr>
          <w:sz w:val="24"/>
        </w:rPr>
      </w:pPr>
      <w:r w:rsidRPr="00CF47FB">
        <w:rPr>
          <w:sz w:val="24"/>
        </w:rPr>
        <w:t>для обучающихся с ЗПР допустимо приближенное произношение английских звуков, английская речь должна быть доступна для понимания</w:t>
      </w:r>
      <w:r w:rsidR="00CF47FB">
        <w:rPr>
          <w:sz w:val="24"/>
        </w:rPr>
        <w:t>.</w:t>
      </w:r>
    </w:p>
    <w:p w14:paraId="1011446F" w14:textId="77777777" w:rsidR="0092341C" w:rsidRDefault="00DB6983" w:rsidP="00B41547">
      <w:pPr>
        <w:pStyle w:val="a4"/>
        <w:spacing w:before="2"/>
        <w:ind w:left="0" w:right="283"/>
        <w:contextualSpacing/>
      </w:pPr>
      <w:r>
        <w:t>При реализации курса «Иностранный язык» необходимо учитывать следующие специфические образовательные потребности обучающихся с ЗПР на уровне основного общего образования:</w:t>
      </w:r>
    </w:p>
    <w:p w14:paraId="017B1186" w14:textId="77777777" w:rsidR="0092341C" w:rsidRDefault="00DB6983" w:rsidP="00B10CA3">
      <w:pPr>
        <w:pStyle w:val="a8"/>
        <w:numPr>
          <w:ilvl w:val="1"/>
          <w:numId w:val="180"/>
        </w:numPr>
        <w:tabs>
          <w:tab w:val="left" w:pos="1575"/>
        </w:tabs>
        <w:spacing w:before="2"/>
        <w:ind w:left="0" w:right="283"/>
        <w:contextualSpacing/>
        <w:rPr>
          <w:sz w:val="24"/>
        </w:rPr>
      </w:pPr>
      <w:r>
        <w:rPr>
          <w:sz w:val="24"/>
        </w:rPr>
        <w:t>развитие познавательной деятельности в процессе изучения иностранного языка обучающимися с ЗПР, создание условий для развития высших психических функций, формирования учебных действий и речевой деятельности;</w:t>
      </w:r>
    </w:p>
    <w:p w14:paraId="695BE1D2" w14:textId="77777777" w:rsidR="0092341C" w:rsidRDefault="00DB6983" w:rsidP="00B10CA3">
      <w:pPr>
        <w:pStyle w:val="a8"/>
        <w:numPr>
          <w:ilvl w:val="1"/>
          <w:numId w:val="180"/>
        </w:numPr>
        <w:tabs>
          <w:tab w:val="left" w:pos="1575"/>
        </w:tabs>
        <w:spacing w:before="2"/>
        <w:ind w:left="0" w:right="283"/>
        <w:contextualSpacing/>
        <w:rPr>
          <w:sz w:val="24"/>
        </w:rPr>
      </w:pPr>
      <w:r>
        <w:rPr>
          <w:sz w:val="24"/>
        </w:rPr>
        <w:t>развитие учебно-познавательной мотивации, интереса к изучению иностранного языка в связи с его значимостью в будущей профессиональной деятельности и необходимостью</w:t>
      </w:r>
      <w:r>
        <w:rPr>
          <w:spacing w:val="-4"/>
          <w:sz w:val="24"/>
        </w:rPr>
        <w:t xml:space="preserve"> </w:t>
      </w:r>
      <w:r>
        <w:rPr>
          <w:sz w:val="24"/>
        </w:rPr>
        <w:t>более</w:t>
      </w:r>
      <w:r>
        <w:rPr>
          <w:spacing w:val="-7"/>
          <w:sz w:val="24"/>
        </w:rPr>
        <w:t xml:space="preserve"> </w:t>
      </w:r>
      <w:r>
        <w:rPr>
          <w:sz w:val="24"/>
        </w:rPr>
        <w:t>полной</w:t>
      </w:r>
      <w:r>
        <w:rPr>
          <w:spacing w:val="-4"/>
          <w:sz w:val="24"/>
        </w:rPr>
        <w:t xml:space="preserve"> </w:t>
      </w:r>
      <w:r>
        <w:rPr>
          <w:sz w:val="24"/>
        </w:rPr>
        <w:t>социальной</w:t>
      </w:r>
      <w:r>
        <w:rPr>
          <w:spacing w:val="-6"/>
          <w:sz w:val="24"/>
        </w:rPr>
        <w:t xml:space="preserve"> </w:t>
      </w:r>
      <w:r>
        <w:rPr>
          <w:sz w:val="24"/>
        </w:rPr>
        <w:t>интеграции</w:t>
      </w:r>
      <w:r>
        <w:rPr>
          <w:spacing w:val="-4"/>
          <w:sz w:val="24"/>
        </w:rPr>
        <w:t xml:space="preserve"> </w:t>
      </w:r>
      <w:r>
        <w:rPr>
          <w:sz w:val="24"/>
        </w:rPr>
        <w:t>в</w:t>
      </w:r>
      <w:r>
        <w:rPr>
          <w:spacing w:val="-5"/>
          <w:sz w:val="24"/>
        </w:rPr>
        <w:t xml:space="preserve"> </w:t>
      </w:r>
      <w:r>
        <w:rPr>
          <w:sz w:val="24"/>
        </w:rPr>
        <w:t>современном</w:t>
      </w:r>
      <w:r>
        <w:rPr>
          <w:spacing w:val="-3"/>
          <w:sz w:val="24"/>
        </w:rPr>
        <w:t xml:space="preserve"> </w:t>
      </w:r>
      <w:r>
        <w:rPr>
          <w:sz w:val="24"/>
        </w:rPr>
        <w:t>обществе;</w:t>
      </w:r>
    </w:p>
    <w:p w14:paraId="04F33293" w14:textId="77777777" w:rsidR="0092341C" w:rsidRDefault="00DB6983" w:rsidP="00B10CA3">
      <w:pPr>
        <w:pStyle w:val="a8"/>
        <w:numPr>
          <w:ilvl w:val="1"/>
          <w:numId w:val="180"/>
        </w:numPr>
        <w:tabs>
          <w:tab w:val="left" w:pos="1575"/>
        </w:tabs>
        <w:spacing w:before="2"/>
        <w:ind w:left="0" w:right="283"/>
        <w:contextualSpacing/>
        <w:rPr>
          <w:sz w:val="24"/>
        </w:rPr>
      </w:pPr>
      <w:r>
        <w:rPr>
          <w:sz w:val="24"/>
        </w:rPr>
        <w:t>обучение</w:t>
      </w:r>
      <w:r>
        <w:rPr>
          <w:spacing w:val="-2"/>
          <w:sz w:val="24"/>
        </w:rPr>
        <w:t xml:space="preserve"> </w:t>
      </w:r>
      <w:r>
        <w:rPr>
          <w:sz w:val="24"/>
        </w:rPr>
        <w:t>навыкам</w:t>
      </w:r>
      <w:r>
        <w:rPr>
          <w:spacing w:val="-2"/>
          <w:sz w:val="24"/>
        </w:rPr>
        <w:t xml:space="preserve"> </w:t>
      </w:r>
      <w:r>
        <w:rPr>
          <w:sz w:val="24"/>
        </w:rPr>
        <w:t>общения</w:t>
      </w:r>
      <w:r>
        <w:rPr>
          <w:spacing w:val="-1"/>
          <w:sz w:val="24"/>
        </w:rPr>
        <w:t xml:space="preserve"> </w:t>
      </w:r>
      <w:r>
        <w:rPr>
          <w:sz w:val="24"/>
        </w:rPr>
        <w:t>и взаимодействия</w:t>
      </w:r>
      <w:r>
        <w:rPr>
          <w:spacing w:val="-3"/>
          <w:sz w:val="24"/>
        </w:rPr>
        <w:t xml:space="preserve"> </w:t>
      </w:r>
      <w:r>
        <w:rPr>
          <w:sz w:val="24"/>
        </w:rPr>
        <w:t>на</w:t>
      </w:r>
      <w:r>
        <w:rPr>
          <w:spacing w:val="-2"/>
          <w:sz w:val="24"/>
        </w:rPr>
        <w:t xml:space="preserve"> </w:t>
      </w:r>
      <w:r>
        <w:rPr>
          <w:sz w:val="24"/>
        </w:rPr>
        <w:t>иностранном</w:t>
      </w:r>
      <w:r>
        <w:rPr>
          <w:spacing w:val="-2"/>
          <w:sz w:val="24"/>
        </w:rPr>
        <w:t xml:space="preserve"> </w:t>
      </w:r>
      <w:r>
        <w:rPr>
          <w:sz w:val="24"/>
        </w:rPr>
        <w:t>языке</w:t>
      </w:r>
      <w:r>
        <w:rPr>
          <w:spacing w:val="-3"/>
          <w:sz w:val="24"/>
        </w:rPr>
        <w:t xml:space="preserve"> </w:t>
      </w:r>
      <w:r>
        <w:rPr>
          <w:sz w:val="24"/>
        </w:rPr>
        <w:t>в</w:t>
      </w:r>
      <w:r>
        <w:rPr>
          <w:spacing w:val="-2"/>
          <w:sz w:val="24"/>
        </w:rPr>
        <w:t xml:space="preserve"> </w:t>
      </w:r>
      <w:r>
        <w:rPr>
          <w:sz w:val="24"/>
        </w:rPr>
        <w:t>контексте различных коммуникативных ситуаций.</w:t>
      </w:r>
    </w:p>
    <w:p w14:paraId="00E7E4F5" w14:textId="77777777" w:rsidR="0092341C" w:rsidRDefault="00DB6983" w:rsidP="00B41547">
      <w:pPr>
        <w:pStyle w:val="a4"/>
        <w:spacing w:before="2"/>
        <w:ind w:left="0" w:right="283"/>
        <w:contextualSpacing/>
      </w:pPr>
      <w:r>
        <w:t>Коррекционно-развивающий потенциал учебного предмета «Иностранный (английский) язык» способствует развитию коммуникативных навыков обучающихся с ЗПР, создает условия для введения обучающихся в культуру страны изучаемого языка, развития представлений о культуре родной стороны, обеспечивает расширение кругозора и всестороннее развитие личности.</w:t>
      </w:r>
    </w:p>
    <w:p w14:paraId="5B473D48" w14:textId="77777777" w:rsidR="0092341C" w:rsidRDefault="0092341C" w:rsidP="00B41547">
      <w:pPr>
        <w:pStyle w:val="a4"/>
        <w:spacing w:before="2"/>
        <w:ind w:left="0" w:right="283" w:firstLine="0"/>
        <w:contextualSpacing/>
        <w:jc w:val="left"/>
      </w:pPr>
    </w:p>
    <w:p w14:paraId="5706C86D" w14:textId="77777777" w:rsidR="0092341C" w:rsidRDefault="00DB6983" w:rsidP="00B41547">
      <w:pPr>
        <w:pStyle w:val="3"/>
        <w:spacing w:before="2" w:line="240" w:lineRule="auto"/>
        <w:ind w:left="0" w:right="283"/>
        <w:contextualSpacing/>
      </w:pPr>
      <w:r>
        <w:t>Цель</w:t>
      </w:r>
      <w:r>
        <w:rPr>
          <w:spacing w:val="-6"/>
        </w:rPr>
        <w:t xml:space="preserve"> </w:t>
      </w:r>
      <w:r>
        <w:t>и</w:t>
      </w:r>
      <w:r>
        <w:rPr>
          <w:spacing w:val="-3"/>
        </w:rPr>
        <w:t xml:space="preserve"> </w:t>
      </w:r>
      <w:r>
        <w:t>задачи</w:t>
      </w:r>
      <w:r>
        <w:rPr>
          <w:spacing w:val="-5"/>
        </w:rPr>
        <w:t xml:space="preserve"> </w:t>
      </w:r>
      <w:r>
        <w:t>учебного</w:t>
      </w:r>
      <w:r>
        <w:rPr>
          <w:spacing w:val="-3"/>
        </w:rPr>
        <w:t xml:space="preserve"> </w:t>
      </w:r>
      <w:r>
        <w:t>предмета</w:t>
      </w:r>
      <w:r>
        <w:rPr>
          <w:spacing w:val="-4"/>
        </w:rPr>
        <w:t xml:space="preserve"> </w:t>
      </w:r>
      <w:r>
        <w:t>«Иностранный</w:t>
      </w:r>
      <w:r>
        <w:rPr>
          <w:spacing w:val="-3"/>
        </w:rPr>
        <w:t xml:space="preserve"> </w:t>
      </w:r>
      <w:r>
        <w:t>(английский)</w:t>
      </w:r>
      <w:r>
        <w:rPr>
          <w:spacing w:val="-3"/>
        </w:rPr>
        <w:t xml:space="preserve"> </w:t>
      </w:r>
      <w:r>
        <w:rPr>
          <w:spacing w:val="-2"/>
        </w:rPr>
        <w:t>язык»</w:t>
      </w:r>
    </w:p>
    <w:p w14:paraId="3A43D7AA" w14:textId="77777777" w:rsidR="0092341C" w:rsidRDefault="00DB6983" w:rsidP="00B41547">
      <w:pPr>
        <w:pStyle w:val="a4"/>
        <w:spacing w:before="2"/>
        <w:ind w:left="0" w:right="283"/>
        <w:contextualSpacing/>
      </w:pPr>
      <w:r>
        <w:t xml:space="preserve">Общие цели иноязычного образования становятся более сложными по структуре, формулируются на </w:t>
      </w:r>
      <w:r>
        <w:rPr>
          <w:i/>
        </w:rPr>
        <w:t xml:space="preserve">ценностном, когнитивном и прагматическом </w:t>
      </w:r>
      <w:r>
        <w:t>уровнях и, соответственно, воплощаются в личностных, метапредметных/ обще-учебных/ универсальных и предметных результатах обучения. А иностранные языки признаются средством общения и ценным ресурсом личности для самореализации и социальной адаптации; инструментом развития умений поиска, обработки и использования информации в познавательных целях, одним из средств воспитания качеств гражданина, патриота; развития национального самосознания, стремления к взаимопониманию между людьми разных стран.</w:t>
      </w:r>
    </w:p>
    <w:p w14:paraId="57B554F8" w14:textId="77777777" w:rsidR="0092341C" w:rsidRDefault="00DB6983" w:rsidP="00B41547">
      <w:pPr>
        <w:pStyle w:val="a4"/>
        <w:spacing w:before="2"/>
        <w:ind w:left="0" w:right="283"/>
        <w:contextualSpacing/>
      </w:pPr>
      <w:r>
        <w:t xml:space="preserve">На прагматическом уровне </w:t>
      </w:r>
      <w:r>
        <w:rPr>
          <w:i/>
        </w:rPr>
        <w:t xml:space="preserve">целью иноязычного образования </w:t>
      </w:r>
      <w:r>
        <w:t>провозглашено формирование коммуникативной компетенции обучающихся в единстве таких её составляющих, как речевая, языковая, социокультурная, компенсаторная компетенции:</w:t>
      </w:r>
    </w:p>
    <w:p w14:paraId="6289A17B" w14:textId="77777777" w:rsidR="0092341C" w:rsidRDefault="00DB6983" w:rsidP="00B41547">
      <w:pPr>
        <w:pStyle w:val="a4"/>
        <w:spacing w:before="2"/>
        <w:ind w:left="0" w:right="283"/>
        <w:contextualSpacing/>
      </w:pPr>
      <w:r>
        <w:rPr>
          <w:i/>
        </w:rPr>
        <w:t xml:space="preserve">речевая компетенция – </w:t>
      </w:r>
      <w:r>
        <w:t>развитие коммуникативных умений в четырёх основных видах речевой деятельности (говорении, аудировании, чтении, письме);</w:t>
      </w:r>
    </w:p>
    <w:p w14:paraId="5504E165" w14:textId="77777777" w:rsidR="0092341C" w:rsidRDefault="00DB6983" w:rsidP="00B41547">
      <w:pPr>
        <w:pStyle w:val="a4"/>
        <w:spacing w:before="2"/>
        <w:ind w:left="0" w:right="283"/>
        <w:contextualSpacing/>
      </w:pPr>
      <w:r>
        <w:rPr>
          <w:i/>
        </w:rPr>
        <w:t xml:space="preserve">языковая компетенция </w:t>
      </w:r>
      <w:r>
        <w:t>–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3747C73E" w14:textId="77777777" w:rsidR="0092341C" w:rsidRDefault="00DB6983" w:rsidP="00B41547">
      <w:pPr>
        <w:pStyle w:val="a4"/>
        <w:spacing w:before="2"/>
        <w:ind w:left="0" w:right="283"/>
        <w:contextualSpacing/>
      </w:pPr>
      <w:r>
        <w:rPr>
          <w:i/>
        </w:rPr>
        <w:t xml:space="preserve">социокультурная/межкультурная компетенция – </w:t>
      </w:r>
      <w:r>
        <w:t>приобщение к культуре, традициям реалиям стран/страны изучаемого языка в рамках тем и ситуаций общения, отвечающих опыту, интересам, психологическим особенностям учащихся основной школы на разных её этапах; формирование умения представлять свою страну, её культуру в условиях межкультурного общения;</w:t>
      </w:r>
    </w:p>
    <w:p w14:paraId="57B37069" w14:textId="77777777" w:rsidR="0092341C" w:rsidRDefault="00DB6983" w:rsidP="00B41547">
      <w:pPr>
        <w:pStyle w:val="a4"/>
        <w:spacing w:before="2"/>
        <w:ind w:left="0" w:right="283"/>
        <w:contextualSpacing/>
      </w:pPr>
      <w:r>
        <w:rPr>
          <w:i/>
        </w:rPr>
        <w:t xml:space="preserve">компенсаторная компетенция </w:t>
      </w:r>
      <w:r>
        <w:t>– развитие умений выходить из положения в условиях дефицита языковых средств при получении и передаче информации.</w:t>
      </w:r>
    </w:p>
    <w:p w14:paraId="19EC52A6" w14:textId="77777777" w:rsidR="0092341C" w:rsidRDefault="00DB6983" w:rsidP="00B41547">
      <w:pPr>
        <w:pStyle w:val="a4"/>
        <w:spacing w:before="2"/>
        <w:ind w:left="0" w:right="283"/>
        <w:contextualSpacing/>
      </w:pPr>
      <w:r>
        <w:rPr>
          <w:i/>
        </w:rPr>
        <w:t xml:space="preserve">Целью </w:t>
      </w:r>
      <w:r>
        <w:t>дисциплины «Иностранный (английский) язык» для обучающихся с ЗПР является формирование у них коммуникативной компетенции в единстве представленных выше составляющих.</w:t>
      </w:r>
    </w:p>
    <w:p w14:paraId="1A2B705E" w14:textId="77777777" w:rsidR="0092341C" w:rsidRDefault="00DB6983" w:rsidP="00B41547">
      <w:pPr>
        <w:pStyle w:val="a4"/>
        <w:spacing w:before="2"/>
        <w:ind w:left="0" w:right="283" w:firstLine="0"/>
        <w:contextualSpacing/>
      </w:pPr>
      <w:r>
        <w:t>В</w:t>
      </w:r>
      <w:r>
        <w:rPr>
          <w:spacing w:val="-6"/>
        </w:rPr>
        <w:t xml:space="preserve"> </w:t>
      </w:r>
      <w:r>
        <w:t>рамках предлагаемого</w:t>
      </w:r>
      <w:r>
        <w:rPr>
          <w:spacing w:val="-2"/>
        </w:rPr>
        <w:t xml:space="preserve"> </w:t>
      </w:r>
      <w:r>
        <w:t>курса</w:t>
      </w:r>
      <w:r>
        <w:rPr>
          <w:spacing w:val="-2"/>
        </w:rPr>
        <w:t xml:space="preserve"> </w:t>
      </w:r>
      <w:r>
        <w:t>решается</w:t>
      </w:r>
      <w:r>
        <w:rPr>
          <w:spacing w:val="-2"/>
        </w:rPr>
        <w:t xml:space="preserve"> </w:t>
      </w:r>
      <w:r>
        <w:t>ряд</w:t>
      </w:r>
      <w:r>
        <w:rPr>
          <w:spacing w:val="-2"/>
        </w:rPr>
        <w:t xml:space="preserve"> </w:t>
      </w:r>
      <w:r>
        <w:t>общеобразовательных</w:t>
      </w:r>
      <w:r>
        <w:rPr>
          <w:spacing w:val="5"/>
        </w:rPr>
        <w:t xml:space="preserve"> </w:t>
      </w:r>
      <w:r>
        <w:rPr>
          <w:i/>
          <w:spacing w:val="-2"/>
        </w:rPr>
        <w:t>задач</w:t>
      </w:r>
      <w:r>
        <w:rPr>
          <w:spacing w:val="-2"/>
        </w:rPr>
        <w:t>:</w:t>
      </w:r>
    </w:p>
    <w:p w14:paraId="0F827342" w14:textId="77777777" w:rsidR="0092341C" w:rsidRDefault="00DB6983" w:rsidP="00B10CA3">
      <w:pPr>
        <w:pStyle w:val="a8"/>
        <w:numPr>
          <w:ilvl w:val="0"/>
          <w:numId w:val="180"/>
        </w:numPr>
        <w:tabs>
          <w:tab w:val="left" w:pos="1289"/>
        </w:tabs>
        <w:spacing w:before="2"/>
        <w:ind w:left="0" w:right="283" w:hanging="280"/>
        <w:contextualSpacing/>
        <w:rPr>
          <w:sz w:val="24"/>
        </w:rPr>
      </w:pPr>
      <w:r>
        <w:rPr>
          <w:sz w:val="24"/>
        </w:rPr>
        <w:t>формирование</w:t>
      </w:r>
      <w:r>
        <w:rPr>
          <w:spacing w:val="-8"/>
          <w:sz w:val="24"/>
        </w:rPr>
        <w:t xml:space="preserve"> </w:t>
      </w:r>
      <w:r>
        <w:rPr>
          <w:sz w:val="24"/>
        </w:rPr>
        <w:t>элементарных</w:t>
      </w:r>
      <w:r>
        <w:rPr>
          <w:spacing w:val="-4"/>
          <w:sz w:val="24"/>
        </w:rPr>
        <w:t xml:space="preserve"> </w:t>
      </w:r>
      <w:r>
        <w:rPr>
          <w:sz w:val="24"/>
        </w:rPr>
        <w:t>коммуникативных</w:t>
      </w:r>
      <w:r>
        <w:rPr>
          <w:spacing w:val="-4"/>
          <w:sz w:val="24"/>
        </w:rPr>
        <w:t xml:space="preserve"> </w:t>
      </w:r>
      <w:r>
        <w:rPr>
          <w:sz w:val="24"/>
        </w:rPr>
        <w:t>навыков</w:t>
      </w:r>
      <w:r>
        <w:rPr>
          <w:spacing w:val="-6"/>
          <w:sz w:val="24"/>
        </w:rPr>
        <w:t xml:space="preserve"> </w:t>
      </w:r>
      <w:r>
        <w:rPr>
          <w:sz w:val="24"/>
        </w:rPr>
        <w:t>на</w:t>
      </w:r>
      <w:r>
        <w:rPr>
          <w:spacing w:val="-6"/>
          <w:sz w:val="24"/>
        </w:rPr>
        <w:t xml:space="preserve"> </w:t>
      </w:r>
      <w:r>
        <w:rPr>
          <w:sz w:val="24"/>
        </w:rPr>
        <w:t>иностранном</w:t>
      </w:r>
      <w:r>
        <w:rPr>
          <w:spacing w:val="-5"/>
          <w:sz w:val="24"/>
        </w:rPr>
        <w:t xml:space="preserve"> </w:t>
      </w:r>
      <w:r>
        <w:rPr>
          <w:spacing w:val="-2"/>
          <w:sz w:val="24"/>
        </w:rPr>
        <w:t>языке;</w:t>
      </w:r>
    </w:p>
    <w:p w14:paraId="1A8C6BCB" w14:textId="77777777" w:rsidR="0092341C" w:rsidRDefault="00DB6983" w:rsidP="00B10CA3">
      <w:pPr>
        <w:pStyle w:val="a8"/>
        <w:numPr>
          <w:ilvl w:val="0"/>
          <w:numId w:val="180"/>
        </w:numPr>
        <w:tabs>
          <w:tab w:val="left" w:pos="1289"/>
        </w:tabs>
        <w:spacing w:before="2"/>
        <w:ind w:left="0" w:right="283" w:hanging="280"/>
        <w:contextualSpacing/>
        <w:rPr>
          <w:sz w:val="24"/>
        </w:rPr>
      </w:pPr>
      <w:r>
        <w:rPr>
          <w:sz w:val="24"/>
        </w:rPr>
        <w:t>формирование</w:t>
      </w:r>
      <w:r>
        <w:rPr>
          <w:spacing w:val="-6"/>
          <w:sz w:val="24"/>
        </w:rPr>
        <w:t xml:space="preserve"> </w:t>
      </w:r>
      <w:r>
        <w:rPr>
          <w:sz w:val="24"/>
        </w:rPr>
        <w:t>навыков</w:t>
      </w:r>
      <w:r>
        <w:rPr>
          <w:spacing w:val="-4"/>
          <w:sz w:val="24"/>
        </w:rPr>
        <w:t xml:space="preserve"> </w:t>
      </w:r>
      <w:r>
        <w:rPr>
          <w:sz w:val="24"/>
        </w:rPr>
        <w:t>речевого</w:t>
      </w:r>
      <w:r>
        <w:rPr>
          <w:spacing w:val="-2"/>
          <w:sz w:val="24"/>
        </w:rPr>
        <w:t xml:space="preserve"> </w:t>
      </w:r>
      <w:r>
        <w:rPr>
          <w:sz w:val="24"/>
        </w:rPr>
        <w:t>поведения</w:t>
      </w:r>
      <w:r>
        <w:rPr>
          <w:spacing w:val="-3"/>
          <w:sz w:val="24"/>
        </w:rPr>
        <w:t xml:space="preserve"> </w:t>
      </w:r>
      <w:r>
        <w:rPr>
          <w:sz w:val="24"/>
        </w:rPr>
        <w:t>на</w:t>
      </w:r>
      <w:r>
        <w:rPr>
          <w:spacing w:val="-4"/>
          <w:sz w:val="24"/>
        </w:rPr>
        <w:t xml:space="preserve"> </w:t>
      </w:r>
      <w:r>
        <w:rPr>
          <w:sz w:val="24"/>
        </w:rPr>
        <w:t>иностранном</w:t>
      </w:r>
      <w:r>
        <w:rPr>
          <w:spacing w:val="-3"/>
          <w:sz w:val="24"/>
        </w:rPr>
        <w:t xml:space="preserve"> </w:t>
      </w:r>
      <w:r>
        <w:rPr>
          <w:spacing w:val="-2"/>
          <w:sz w:val="24"/>
        </w:rPr>
        <w:t>языке:</w:t>
      </w:r>
    </w:p>
    <w:p w14:paraId="3947FA7E" w14:textId="77777777" w:rsidR="0092341C" w:rsidRDefault="00DB6983" w:rsidP="00B10CA3">
      <w:pPr>
        <w:pStyle w:val="a8"/>
        <w:numPr>
          <w:ilvl w:val="1"/>
          <w:numId w:val="180"/>
        </w:numPr>
        <w:tabs>
          <w:tab w:val="left" w:pos="1574"/>
        </w:tabs>
        <w:spacing w:before="2"/>
        <w:ind w:left="0" w:right="283" w:hanging="220"/>
        <w:contextualSpacing/>
        <w:rPr>
          <w:sz w:val="24"/>
        </w:rPr>
      </w:pPr>
      <w:r>
        <w:rPr>
          <w:sz w:val="24"/>
        </w:rPr>
        <w:t>формирование</w:t>
      </w:r>
      <w:r>
        <w:rPr>
          <w:spacing w:val="-7"/>
          <w:sz w:val="24"/>
        </w:rPr>
        <w:t xml:space="preserve"> </w:t>
      </w:r>
      <w:r>
        <w:rPr>
          <w:sz w:val="24"/>
        </w:rPr>
        <w:t>навыков</w:t>
      </w:r>
      <w:r>
        <w:rPr>
          <w:spacing w:val="-6"/>
          <w:sz w:val="24"/>
        </w:rPr>
        <w:t xml:space="preserve"> </w:t>
      </w:r>
      <w:r>
        <w:rPr>
          <w:sz w:val="24"/>
        </w:rPr>
        <w:t>диалогической</w:t>
      </w:r>
      <w:r>
        <w:rPr>
          <w:spacing w:val="-6"/>
          <w:sz w:val="24"/>
        </w:rPr>
        <w:t xml:space="preserve"> </w:t>
      </w:r>
      <w:r>
        <w:rPr>
          <w:sz w:val="24"/>
        </w:rPr>
        <w:t>англоязычной</w:t>
      </w:r>
      <w:r>
        <w:rPr>
          <w:spacing w:val="-5"/>
          <w:sz w:val="24"/>
        </w:rPr>
        <w:t xml:space="preserve"> </w:t>
      </w:r>
      <w:r>
        <w:rPr>
          <w:spacing w:val="-2"/>
          <w:sz w:val="24"/>
        </w:rPr>
        <w:t>речи;</w:t>
      </w:r>
    </w:p>
    <w:p w14:paraId="196177F6" w14:textId="77777777" w:rsidR="0092341C" w:rsidRDefault="00DB6983" w:rsidP="00B10CA3">
      <w:pPr>
        <w:pStyle w:val="a8"/>
        <w:numPr>
          <w:ilvl w:val="1"/>
          <w:numId w:val="180"/>
        </w:numPr>
        <w:tabs>
          <w:tab w:val="left" w:pos="1574"/>
        </w:tabs>
        <w:spacing w:before="2"/>
        <w:ind w:left="0" w:right="283" w:hanging="220"/>
        <w:contextualSpacing/>
        <w:rPr>
          <w:sz w:val="24"/>
        </w:rPr>
      </w:pPr>
      <w:r>
        <w:rPr>
          <w:sz w:val="24"/>
        </w:rPr>
        <w:t>формирование</w:t>
      </w:r>
      <w:r>
        <w:rPr>
          <w:spacing w:val="-8"/>
          <w:sz w:val="24"/>
        </w:rPr>
        <w:t xml:space="preserve"> </w:t>
      </w:r>
      <w:r>
        <w:rPr>
          <w:sz w:val="24"/>
        </w:rPr>
        <w:t>навыков</w:t>
      </w:r>
      <w:r>
        <w:rPr>
          <w:spacing w:val="-7"/>
          <w:sz w:val="24"/>
        </w:rPr>
        <w:t xml:space="preserve"> </w:t>
      </w:r>
      <w:r>
        <w:rPr>
          <w:sz w:val="24"/>
        </w:rPr>
        <w:t>монологической</w:t>
      </w:r>
      <w:r>
        <w:rPr>
          <w:spacing w:val="-7"/>
          <w:sz w:val="24"/>
        </w:rPr>
        <w:t xml:space="preserve"> </w:t>
      </w:r>
      <w:r>
        <w:rPr>
          <w:sz w:val="24"/>
        </w:rPr>
        <w:t>англоязычной</w:t>
      </w:r>
      <w:r>
        <w:rPr>
          <w:spacing w:val="-6"/>
          <w:sz w:val="24"/>
        </w:rPr>
        <w:t xml:space="preserve"> </w:t>
      </w:r>
      <w:r>
        <w:rPr>
          <w:spacing w:val="-2"/>
          <w:sz w:val="24"/>
        </w:rPr>
        <w:t>речи;</w:t>
      </w:r>
    </w:p>
    <w:p w14:paraId="4B43D715" w14:textId="77777777" w:rsidR="0092341C" w:rsidRDefault="00DB6983" w:rsidP="00B10CA3">
      <w:pPr>
        <w:pStyle w:val="a8"/>
        <w:numPr>
          <w:ilvl w:val="0"/>
          <w:numId w:val="180"/>
        </w:numPr>
        <w:tabs>
          <w:tab w:val="left" w:pos="1289"/>
        </w:tabs>
        <w:spacing w:before="2"/>
        <w:ind w:left="0" w:right="283" w:hanging="280"/>
        <w:contextualSpacing/>
        <w:rPr>
          <w:sz w:val="24"/>
        </w:rPr>
      </w:pPr>
      <w:r>
        <w:rPr>
          <w:sz w:val="24"/>
        </w:rPr>
        <w:t>формирование</w:t>
      </w:r>
      <w:r>
        <w:rPr>
          <w:spacing w:val="-8"/>
          <w:sz w:val="24"/>
        </w:rPr>
        <w:t xml:space="preserve"> </w:t>
      </w:r>
      <w:r>
        <w:rPr>
          <w:sz w:val="24"/>
        </w:rPr>
        <w:t>представлений</w:t>
      </w:r>
      <w:r>
        <w:rPr>
          <w:spacing w:val="-4"/>
          <w:sz w:val="24"/>
        </w:rPr>
        <w:t xml:space="preserve"> </w:t>
      </w:r>
      <w:r>
        <w:rPr>
          <w:sz w:val="24"/>
        </w:rPr>
        <w:t>о</w:t>
      </w:r>
      <w:r>
        <w:rPr>
          <w:spacing w:val="-4"/>
          <w:sz w:val="24"/>
        </w:rPr>
        <w:t xml:space="preserve"> </w:t>
      </w:r>
      <w:r>
        <w:rPr>
          <w:sz w:val="24"/>
        </w:rPr>
        <w:t>культуре</w:t>
      </w:r>
      <w:r>
        <w:rPr>
          <w:spacing w:val="-4"/>
          <w:sz w:val="24"/>
        </w:rPr>
        <w:t xml:space="preserve"> </w:t>
      </w:r>
      <w:r>
        <w:rPr>
          <w:sz w:val="24"/>
        </w:rPr>
        <w:t>страны</w:t>
      </w:r>
      <w:r>
        <w:rPr>
          <w:spacing w:val="-4"/>
          <w:sz w:val="24"/>
        </w:rPr>
        <w:t xml:space="preserve"> </w:t>
      </w:r>
      <w:r>
        <w:rPr>
          <w:sz w:val="24"/>
        </w:rPr>
        <w:t>изучаемого</w:t>
      </w:r>
      <w:r>
        <w:rPr>
          <w:spacing w:val="-4"/>
          <w:sz w:val="24"/>
        </w:rPr>
        <w:t xml:space="preserve"> </w:t>
      </w:r>
      <w:r>
        <w:rPr>
          <w:spacing w:val="-2"/>
          <w:sz w:val="24"/>
        </w:rPr>
        <w:t>языка;</w:t>
      </w:r>
    </w:p>
    <w:p w14:paraId="049F1BBF" w14:textId="77777777" w:rsidR="0092341C" w:rsidRDefault="00DB6983" w:rsidP="00B10CA3">
      <w:pPr>
        <w:pStyle w:val="a8"/>
        <w:numPr>
          <w:ilvl w:val="0"/>
          <w:numId w:val="180"/>
        </w:numPr>
        <w:tabs>
          <w:tab w:val="left" w:pos="1290"/>
        </w:tabs>
        <w:spacing w:before="2"/>
        <w:ind w:left="0" w:right="283"/>
        <w:contextualSpacing/>
        <w:rPr>
          <w:sz w:val="24"/>
        </w:rPr>
      </w:pPr>
      <w:r>
        <w:rPr>
          <w:sz w:val="24"/>
        </w:rPr>
        <w:t>формирование представлений о значимости иностранного языка в будущей профессиональной деятельности.</w:t>
      </w:r>
    </w:p>
    <w:p w14:paraId="66F81D11" w14:textId="77777777" w:rsidR="0092341C" w:rsidRDefault="00DB6983" w:rsidP="00B41547">
      <w:pPr>
        <w:pStyle w:val="a4"/>
        <w:spacing w:before="2"/>
        <w:ind w:left="0" w:right="283" w:firstLine="0"/>
        <w:contextualSpacing/>
      </w:pPr>
      <w:r>
        <w:t>В</w:t>
      </w:r>
      <w:r>
        <w:rPr>
          <w:spacing w:val="76"/>
          <w:w w:val="150"/>
        </w:rPr>
        <w:t xml:space="preserve"> </w:t>
      </w:r>
      <w:r>
        <w:t>курсе</w:t>
      </w:r>
      <w:r>
        <w:rPr>
          <w:spacing w:val="26"/>
        </w:rPr>
        <w:t xml:space="preserve">  </w:t>
      </w:r>
      <w:r>
        <w:t>английского</w:t>
      </w:r>
      <w:r>
        <w:rPr>
          <w:spacing w:val="25"/>
        </w:rPr>
        <w:t xml:space="preserve">  </w:t>
      </w:r>
      <w:r>
        <w:t>языка</w:t>
      </w:r>
      <w:r>
        <w:rPr>
          <w:spacing w:val="25"/>
        </w:rPr>
        <w:t xml:space="preserve">  </w:t>
      </w:r>
      <w:r>
        <w:t>для</w:t>
      </w:r>
      <w:r>
        <w:rPr>
          <w:spacing w:val="26"/>
        </w:rPr>
        <w:t xml:space="preserve">  </w:t>
      </w:r>
      <w:r>
        <w:t>обучающихся</w:t>
      </w:r>
      <w:r>
        <w:rPr>
          <w:spacing w:val="25"/>
        </w:rPr>
        <w:t xml:space="preserve">  </w:t>
      </w:r>
      <w:r>
        <w:t>с</w:t>
      </w:r>
      <w:r>
        <w:rPr>
          <w:spacing w:val="25"/>
        </w:rPr>
        <w:t xml:space="preserve">  </w:t>
      </w:r>
      <w:r>
        <w:t>ЗПР</w:t>
      </w:r>
      <w:r>
        <w:rPr>
          <w:spacing w:val="26"/>
        </w:rPr>
        <w:t xml:space="preserve">  </w:t>
      </w:r>
      <w:r>
        <w:t>решаются</w:t>
      </w:r>
      <w:r>
        <w:rPr>
          <w:spacing w:val="26"/>
        </w:rPr>
        <w:t xml:space="preserve">  </w:t>
      </w:r>
      <w:r>
        <w:rPr>
          <w:spacing w:val="-2"/>
        </w:rPr>
        <w:t>следующие</w:t>
      </w:r>
    </w:p>
    <w:p w14:paraId="577FF53C" w14:textId="77777777" w:rsidR="0092341C" w:rsidRDefault="00DB6983" w:rsidP="00B41547">
      <w:pPr>
        <w:spacing w:before="2"/>
        <w:ind w:right="283"/>
        <w:contextualSpacing/>
        <w:jc w:val="both"/>
        <w:rPr>
          <w:sz w:val="24"/>
        </w:rPr>
      </w:pPr>
      <w:r>
        <w:rPr>
          <w:i/>
          <w:sz w:val="24"/>
        </w:rPr>
        <w:t>коррекционные</w:t>
      </w:r>
      <w:r>
        <w:rPr>
          <w:i/>
          <w:spacing w:val="-10"/>
          <w:sz w:val="24"/>
        </w:rPr>
        <w:t xml:space="preserve"> </w:t>
      </w:r>
      <w:r>
        <w:rPr>
          <w:i/>
          <w:spacing w:val="-2"/>
          <w:sz w:val="24"/>
        </w:rPr>
        <w:t>задачи</w:t>
      </w:r>
      <w:r>
        <w:rPr>
          <w:spacing w:val="-2"/>
          <w:sz w:val="24"/>
        </w:rPr>
        <w:t>:</w:t>
      </w:r>
    </w:p>
    <w:p w14:paraId="62EFD364" w14:textId="77777777" w:rsidR="0092341C" w:rsidRDefault="00DB6983" w:rsidP="00B10CA3">
      <w:pPr>
        <w:pStyle w:val="a8"/>
        <w:numPr>
          <w:ilvl w:val="0"/>
          <w:numId w:val="180"/>
        </w:numPr>
        <w:tabs>
          <w:tab w:val="left" w:pos="1289"/>
        </w:tabs>
        <w:spacing w:before="2"/>
        <w:ind w:left="0" w:right="283" w:hanging="280"/>
        <w:contextualSpacing/>
        <w:rPr>
          <w:sz w:val="24"/>
        </w:rPr>
      </w:pPr>
      <w:r>
        <w:rPr>
          <w:sz w:val="24"/>
        </w:rPr>
        <w:t>расширение</w:t>
      </w:r>
      <w:r>
        <w:rPr>
          <w:spacing w:val="-7"/>
          <w:sz w:val="24"/>
        </w:rPr>
        <w:t xml:space="preserve"> </w:t>
      </w:r>
      <w:r>
        <w:rPr>
          <w:sz w:val="24"/>
        </w:rPr>
        <w:t>представлений</w:t>
      </w:r>
      <w:r>
        <w:rPr>
          <w:spacing w:val="-1"/>
          <w:sz w:val="24"/>
        </w:rPr>
        <w:t xml:space="preserve"> </w:t>
      </w:r>
      <w:r>
        <w:rPr>
          <w:sz w:val="24"/>
        </w:rPr>
        <w:t>об</w:t>
      </w:r>
      <w:r>
        <w:rPr>
          <w:spacing w:val="-3"/>
          <w:sz w:val="24"/>
        </w:rPr>
        <w:t xml:space="preserve"> </w:t>
      </w:r>
      <w:r>
        <w:rPr>
          <w:sz w:val="24"/>
        </w:rPr>
        <w:t>окружающем</w:t>
      </w:r>
      <w:r>
        <w:rPr>
          <w:spacing w:val="-5"/>
          <w:sz w:val="24"/>
        </w:rPr>
        <w:t xml:space="preserve"> </w:t>
      </w:r>
      <w:r>
        <w:rPr>
          <w:sz w:val="24"/>
        </w:rPr>
        <w:t>социальном</w:t>
      </w:r>
      <w:r>
        <w:rPr>
          <w:spacing w:val="-4"/>
          <w:sz w:val="24"/>
        </w:rPr>
        <w:t xml:space="preserve"> </w:t>
      </w:r>
      <w:r>
        <w:rPr>
          <w:spacing w:val="-2"/>
          <w:sz w:val="24"/>
        </w:rPr>
        <w:t>мире;</w:t>
      </w:r>
    </w:p>
    <w:p w14:paraId="258D7FF1" w14:textId="77777777" w:rsidR="0092341C" w:rsidRDefault="00DB6983" w:rsidP="00B10CA3">
      <w:pPr>
        <w:pStyle w:val="a8"/>
        <w:numPr>
          <w:ilvl w:val="0"/>
          <w:numId w:val="180"/>
        </w:numPr>
        <w:tabs>
          <w:tab w:val="left" w:pos="1289"/>
        </w:tabs>
        <w:spacing w:before="2"/>
        <w:ind w:left="0" w:right="283" w:hanging="280"/>
        <w:contextualSpacing/>
        <w:rPr>
          <w:sz w:val="24"/>
        </w:rPr>
      </w:pPr>
      <w:r>
        <w:rPr>
          <w:sz w:val="24"/>
        </w:rPr>
        <w:t>формирование</w:t>
      </w:r>
      <w:r>
        <w:rPr>
          <w:spacing w:val="-6"/>
          <w:sz w:val="24"/>
        </w:rPr>
        <w:t xml:space="preserve"> </w:t>
      </w:r>
      <w:r>
        <w:rPr>
          <w:sz w:val="24"/>
        </w:rPr>
        <w:t>навыка</w:t>
      </w:r>
      <w:r>
        <w:rPr>
          <w:spacing w:val="-6"/>
          <w:sz w:val="24"/>
        </w:rPr>
        <w:t xml:space="preserve"> </w:t>
      </w:r>
      <w:r>
        <w:rPr>
          <w:sz w:val="24"/>
        </w:rPr>
        <w:t>понимания</w:t>
      </w:r>
      <w:r>
        <w:rPr>
          <w:spacing w:val="-5"/>
          <w:sz w:val="24"/>
        </w:rPr>
        <w:t xml:space="preserve"> </w:t>
      </w:r>
      <w:r>
        <w:rPr>
          <w:sz w:val="24"/>
        </w:rPr>
        <w:t>обращенной</w:t>
      </w:r>
      <w:r>
        <w:rPr>
          <w:spacing w:val="-5"/>
          <w:sz w:val="24"/>
        </w:rPr>
        <w:t xml:space="preserve"> </w:t>
      </w:r>
      <w:r>
        <w:rPr>
          <w:sz w:val="24"/>
        </w:rPr>
        <w:t>иноязычной</w:t>
      </w:r>
      <w:r>
        <w:rPr>
          <w:spacing w:val="-4"/>
          <w:sz w:val="24"/>
        </w:rPr>
        <w:t xml:space="preserve"> </w:t>
      </w:r>
      <w:r>
        <w:rPr>
          <w:spacing w:val="-2"/>
          <w:sz w:val="24"/>
        </w:rPr>
        <w:t>речи;</w:t>
      </w:r>
    </w:p>
    <w:p w14:paraId="40720782" w14:textId="77777777" w:rsidR="0092341C" w:rsidRDefault="00DB6983" w:rsidP="00B10CA3">
      <w:pPr>
        <w:pStyle w:val="a8"/>
        <w:numPr>
          <w:ilvl w:val="0"/>
          <w:numId w:val="180"/>
        </w:numPr>
        <w:tabs>
          <w:tab w:val="left" w:pos="1290"/>
        </w:tabs>
        <w:spacing w:before="2"/>
        <w:ind w:left="0" w:right="283"/>
        <w:contextualSpacing/>
        <w:rPr>
          <w:sz w:val="24"/>
        </w:rPr>
      </w:pPr>
      <w:r>
        <w:rPr>
          <w:sz w:val="24"/>
        </w:rPr>
        <w:t>развитие познавательной деятельности, своеобразие которой обусловлено несовершенством познавательных психических процессов и незрелостью эмоционально-волевой сферы;</w:t>
      </w:r>
    </w:p>
    <w:p w14:paraId="7196E096" w14:textId="77777777" w:rsidR="0092341C" w:rsidRDefault="00DB6983" w:rsidP="00B10CA3">
      <w:pPr>
        <w:pStyle w:val="a8"/>
        <w:numPr>
          <w:ilvl w:val="0"/>
          <w:numId w:val="180"/>
        </w:numPr>
        <w:tabs>
          <w:tab w:val="left" w:pos="1289"/>
        </w:tabs>
        <w:spacing w:before="2"/>
        <w:ind w:left="0" w:right="283" w:hanging="280"/>
        <w:contextualSpacing/>
        <w:rPr>
          <w:sz w:val="24"/>
        </w:rPr>
      </w:pPr>
      <w:r>
        <w:rPr>
          <w:sz w:val="24"/>
        </w:rPr>
        <w:t>развитие</w:t>
      </w:r>
      <w:r>
        <w:rPr>
          <w:spacing w:val="-4"/>
          <w:sz w:val="24"/>
        </w:rPr>
        <w:t xml:space="preserve"> </w:t>
      </w:r>
      <w:r>
        <w:rPr>
          <w:sz w:val="24"/>
        </w:rPr>
        <w:t>навыков</w:t>
      </w:r>
      <w:r>
        <w:rPr>
          <w:spacing w:val="-4"/>
          <w:sz w:val="24"/>
        </w:rPr>
        <w:t xml:space="preserve"> </w:t>
      </w:r>
      <w:r>
        <w:rPr>
          <w:sz w:val="24"/>
        </w:rPr>
        <w:t>смыслового</w:t>
      </w:r>
      <w:r>
        <w:rPr>
          <w:spacing w:val="-2"/>
          <w:sz w:val="24"/>
        </w:rPr>
        <w:t xml:space="preserve"> чтения;</w:t>
      </w:r>
    </w:p>
    <w:p w14:paraId="4432DCF1" w14:textId="77777777" w:rsidR="0092341C" w:rsidRDefault="00DB6983" w:rsidP="00B10CA3">
      <w:pPr>
        <w:pStyle w:val="a8"/>
        <w:numPr>
          <w:ilvl w:val="0"/>
          <w:numId w:val="180"/>
        </w:numPr>
        <w:tabs>
          <w:tab w:val="left" w:pos="1290"/>
          <w:tab w:val="left" w:pos="2630"/>
          <w:tab w:val="left" w:pos="4483"/>
          <w:tab w:val="left" w:pos="5686"/>
          <w:tab w:val="left" w:pos="7377"/>
          <w:tab w:val="left" w:pos="7763"/>
          <w:tab w:val="left" w:pos="8629"/>
          <w:tab w:val="left" w:pos="9802"/>
        </w:tabs>
        <w:spacing w:before="2"/>
        <w:ind w:left="0" w:right="283"/>
        <w:contextualSpacing/>
        <w:jc w:val="left"/>
        <w:rPr>
          <w:sz w:val="24"/>
        </w:rPr>
      </w:pPr>
      <w:r>
        <w:rPr>
          <w:spacing w:val="-2"/>
          <w:sz w:val="24"/>
        </w:rPr>
        <w:t>коррекция</w:t>
      </w:r>
      <w:r>
        <w:rPr>
          <w:sz w:val="24"/>
        </w:rPr>
        <w:tab/>
      </w:r>
      <w:r>
        <w:rPr>
          <w:spacing w:val="-2"/>
          <w:sz w:val="24"/>
        </w:rPr>
        <w:t>специфических</w:t>
      </w:r>
      <w:r>
        <w:rPr>
          <w:sz w:val="24"/>
        </w:rPr>
        <w:tab/>
      </w:r>
      <w:r>
        <w:rPr>
          <w:spacing w:val="-2"/>
          <w:sz w:val="24"/>
        </w:rPr>
        <w:t>проблем,</w:t>
      </w:r>
      <w:r>
        <w:rPr>
          <w:sz w:val="24"/>
        </w:rPr>
        <w:tab/>
      </w:r>
      <w:r>
        <w:rPr>
          <w:spacing w:val="-2"/>
          <w:sz w:val="24"/>
        </w:rPr>
        <w:t>возникающих</w:t>
      </w:r>
      <w:r>
        <w:rPr>
          <w:sz w:val="24"/>
        </w:rPr>
        <w:tab/>
      </w:r>
      <w:r>
        <w:rPr>
          <w:spacing w:val="-10"/>
          <w:sz w:val="24"/>
        </w:rPr>
        <w:t>в</w:t>
      </w:r>
      <w:r>
        <w:rPr>
          <w:sz w:val="24"/>
        </w:rPr>
        <w:tab/>
      </w:r>
      <w:r>
        <w:rPr>
          <w:spacing w:val="-2"/>
          <w:sz w:val="24"/>
        </w:rPr>
        <w:t>сфере</w:t>
      </w:r>
      <w:r>
        <w:rPr>
          <w:sz w:val="24"/>
        </w:rPr>
        <w:tab/>
      </w:r>
      <w:r>
        <w:rPr>
          <w:spacing w:val="-2"/>
          <w:sz w:val="24"/>
        </w:rPr>
        <w:t>общения</w:t>
      </w:r>
      <w:r>
        <w:rPr>
          <w:sz w:val="24"/>
        </w:rPr>
        <w:tab/>
      </w:r>
      <w:r>
        <w:rPr>
          <w:spacing w:val="-10"/>
          <w:sz w:val="24"/>
        </w:rPr>
        <w:t xml:space="preserve">и </w:t>
      </w:r>
      <w:r>
        <w:rPr>
          <w:sz w:val="24"/>
        </w:rPr>
        <w:t>взаимодействии с собеседником у обучающихся с ЗПР подросткового возраста;</w:t>
      </w:r>
    </w:p>
    <w:p w14:paraId="6E52EC87" w14:textId="77777777" w:rsidR="0092341C" w:rsidRDefault="00DB6983" w:rsidP="00B10CA3">
      <w:pPr>
        <w:pStyle w:val="a8"/>
        <w:numPr>
          <w:ilvl w:val="0"/>
          <w:numId w:val="180"/>
        </w:numPr>
        <w:tabs>
          <w:tab w:val="left" w:pos="1290"/>
        </w:tabs>
        <w:spacing w:before="2"/>
        <w:ind w:left="0" w:right="283"/>
        <w:contextualSpacing/>
        <w:jc w:val="left"/>
        <w:rPr>
          <w:sz w:val="24"/>
        </w:rPr>
      </w:pPr>
      <w:r>
        <w:rPr>
          <w:sz w:val="24"/>
        </w:rPr>
        <w:t>развитие</w:t>
      </w:r>
      <w:r>
        <w:rPr>
          <w:spacing w:val="80"/>
          <w:sz w:val="24"/>
        </w:rPr>
        <w:t xml:space="preserve"> </w:t>
      </w:r>
      <w:r>
        <w:rPr>
          <w:sz w:val="24"/>
        </w:rPr>
        <w:t>навыков</w:t>
      </w:r>
      <w:r>
        <w:rPr>
          <w:spacing w:val="80"/>
          <w:sz w:val="24"/>
        </w:rPr>
        <w:t xml:space="preserve"> </w:t>
      </w:r>
      <w:r>
        <w:rPr>
          <w:sz w:val="24"/>
        </w:rPr>
        <w:t>сотрудничества</w:t>
      </w:r>
      <w:r>
        <w:rPr>
          <w:spacing w:val="80"/>
          <w:sz w:val="24"/>
        </w:rPr>
        <w:t xml:space="preserve"> </w:t>
      </w:r>
      <w:r>
        <w:rPr>
          <w:sz w:val="24"/>
        </w:rPr>
        <w:t>со</w:t>
      </w:r>
      <w:r>
        <w:rPr>
          <w:spacing w:val="80"/>
          <w:sz w:val="24"/>
        </w:rPr>
        <w:t xml:space="preserve"> </w:t>
      </w:r>
      <w:r>
        <w:rPr>
          <w:sz w:val="24"/>
        </w:rPr>
        <w:t>взрослыми</w:t>
      </w:r>
      <w:r>
        <w:rPr>
          <w:spacing w:val="80"/>
          <w:sz w:val="24"/>
        </w:rPr>
        <w:t xml:space="preserve"> </w:t>
      </w:r>
      <w:r>
        <w:rPr>
          <w:sz w:val="24"/>
        </w:rPr>
        <w:t>и</w:t>
      </w:r>
      <w:r>
        <w:rPr>
          <w:spacing w:val="80"/>
          <w:sz w:val="24"/>
        </w:rPr>
        <w:t xml:space="preserve"> </w:t>
      </w:r>
      <w:r>
        <w:rPr>
          <w:sz w:val="24"/>
        </w:rPr>
        <w:t>сверстниками</w:t>
      </w:r>
      <w:r>
        <w:rPr>
          <w:spacing w:val="79"/>
          <w:sz w:val="24"/>
        </w:rPr>
        <w:t xml:space="preserve"> </w:t>
      </w:r>
      <w:r>
        <w:rPr>
          <w:sz w:val="24"/>
        </w:rPr>
        <w:t>в</w:t>
      </w:r>
      <w:r>
        <w:rPr>
          <w:spacing w:val="80"/>
          <w:sz w:val="24"/>
        </w:rPr>
        <w:t xml:space="preserve"> </w:t>
      </w:r>
      <w:r>
        <w:rPr>
          <w:sz w:val="24"/>
        </w:rPr>
        <w:t>различных социальных ситуациях;</w:t>
      </w:r>
    </w:p>
    <w:p w14:paraId="7E48F538" w14:textId="77777777" w:rsidR="0092341C" w:rsidRDefault="00DB6983" w:rsidP="00B10CA3">
      <w:pPr>
        <w:pStyle w:val="a8"/>
        <w:numPr>
          <w:ilvl w:val="0"/>
          <w:numId w:val="180"/>
        </w:numPr>
        <w:tabs>
          <w:tab w:val="left" w:pos="1290"/>
        </w:tabs>
        <w:spacing w:before="2"/>
        <w:ind w:left="0" w:right="283"/>
        <w:contextualSpacing/>
        <w:jc w:val="left"/>
        <w:rPr>
          <w:sz w:val="24"/>
        </w:rPr>
      </w:pPr>
      <w:r>
        <w:rPr>
          <w:sz w:val="24"/>
        </w:rPr>
        <w:t>развитие</w:t>
      </w:r>
      <w:r>
        <w:rPr>
          <w:spacing w:val="80"/>
          <w:sz w:val="24"/>
        </w:rPr>
        <w:t xml:space="preserve"> </w:t>
      </w:r>
      <w:r>
        <w:rPr>
          <w:sz w:val="24"/>
        </w:rPr>
        <w:t>английской</w:t>
      </w:r>
      <w:r>
        <w:rPr>
          <w:spacing w:val="80"/>
          <w:sz w:val="24"/>
        </w:rPr>
        <w:t xml:space="preserve"> </w:t>
      </w:r>
      <w:r>
        <w:rPr>
          <w:sz w:val="24"/>
        </w:rPr>
        <w:t>речи</w:t>
      </w:r>
      <w:r>
        <w:rPr>
          <w:spacing w:val="80"/>
          <w:sz w:val="24"/>
        </w:rPr>
        <w:t xml:space="preserve"> </w:t>
      </w:r>
      <w:r>
        <w:rPr>
          <w:sz w:val="24"/>
        </w:rPr>
        <w:t>в</w:t>
      </w:r>
      <w:r>
        <w:rPr>
          <w:spacing w:val="80"/>
          <w:sz w:val="24"/>
        </w:rPr>
        <w:t xml:space="preserve"> </w:t>
      </w:r>
      <w:r>
        <w:rPr>
          <w:sz w:val="24"/>
        </w:rPr>
        <w:t>связи</w:t>
      </w:r>
      <w:r>
        <w:rPr>
          <w:spacing w:val="80"/>
          <w:sz w:val="24"/>
        </w:rPr>
        <w:t xml:space="preserve"> </w:t>
      </w:r>
      <w:r>
        <w:rPr>
          <w:sz w:val="24"/>
        </w:rPr>
        <w:t>с</w:t>
      </w:r>
      <w:r>
        <w:rPr>
          <w:spacing w:val="80"/>
          <w:sz w:val="24"/>
        </w:rPr>
        <w:t xml:space="preserve"> </w:t>
      </w:r>
      <w:r>
        <w:rPr>
          <w:sz w:val="24"/>
        </w:rPr>
        <w:t>организованной</w:t>
      </w:r>
      <w:r>
        <w:rPr>
          <w:spacing w:val="80"/>
          <w:sz w:val="24"/>
        </w:rPr>
        <w:t xml:space="preserve"> </w:t>
      </w:r>
      <w:r>
        <w:rPr>
          <w:sz w:val="24"/>
        </w:rPr>
        <w:t xml:space="preserve">предметно-практической </w:t>
      </w:r>
      <w:r>
        <w:rPr>
          <w:spacing w:val="-2"/>
          <w:sz w:val="24"/>
        </w:rPr>
        <w:t>деятельностью;</w:t>
      </w:r>
    </w:p>
    <w:p w14:paraId="4FF4610D" w14:textId="77777777" w:rsidR="0092341C" w:rsidRDefault="00DB6983" w:rsidP="00B10CA3">
      <w:pPr>
        <w:pStyle w:val="a8"/>
        <w:numPr>
          <w:ilvl w:val="0"/>
          <w:numId w:val="180"/>
        </w:numPr>
        <w:tabs>
          <w:tab w:val="left" w:pos="1289"/>
        </w:tabs>
        <w:spacing w:before="2"/>
        <w:ind w:left="0" w:right="283" w:hanging="280"/>
        <w:contextualSpacing/>
        <w:jc w:val="left"/>
        <w:rPr>
          <w:sz w:val="24"/>
        </w:rPr>
      </w:pPr>
      <w:r>
        <w:rPr>
          <w:sz w:val="24"/>
        </w:rPr>
        <w:t>развитие</w:t>
      </w:r>
      <w:r>
        <w:rPr>
          <w:spacing w:val="-9"/>
          <w:sz w:val="24"/>
        </w:rPr>
        <w:t xml:space="preserve"> </w:t>
      </w:r>
      <w:r>
        <w:rPr>
          <w:sz w:val="24"/>
        </w:rPr>
        <w:t>способности</w:t>
      </w:r>
      <w:r>
        <w:rPr>
          <w:spacing w:val="-6"/>
          <w:sz w:val="24"/>
        </w:rPr>
        <w:t xml:space="preserve"> </w:t>
      </w:r>
      <w:r>
        <w:rPr>
          <w:sz w:val="24"/>
        </w:rPr>
        <w:t>вести</w:t>
      </w:r>
      <w:r>
        <w:rPr>
          <w:spacing w:val="-6"/>
          <w:sz w:val="24"/>
        </w:rPr>
        <w:t xml:space="preserve"> </w:t>
      </w:r>
      <w:r>
        <w:rPr>
          <w:sz w:val="24"/>
        </w:rPr>
        <w:t>целенаправленную</w:t>
      </w:r>
      <w:r>
        <w:rPr>
          <w:spacing w:val="-2"/>
          <w:sz w:val="24"/>
        </w:rPr>
        <w:t xml:space="preserve"> </w:t>
      </w:r>
      <w:r>
        <w:rPr>
          <w:sz w:val="24"/>
        </w:rPr>
        <w:t>учебную</w:t>
      </w:r>
      <w:r>
        <w:rPr>
          <w:spacing w:val="-5"/>
          <w:sz w:val="24"/>
        </w:rPr>
        <w:t xml:space="preserve"> </w:t>
      </w:r>
      <w:r>
        <w:rPr>
          <w:spacing w:val="-2"/>
          <w:sz w:val="24"/>
        </w:rPr>
        <w:t>деятельность.</w:t>
      </w:r>
    </w:p>
    <w:p w14:paraId="6D3C055D" w14:textId="77777777" w:rsidR="0092341C" w:rsidRDefault="00DB6983" w:rsidP="00B41547">
      <w:pPr>
        <w:pStyle w:val="a4"/>
        <w:spacing w:before="2"/>
        <w:ind w:left="0" w:right="283"/>
        <w:contextualSpacing/>
      </w:pPr>
      <w:r>
        <w:t>Иностранный язык является важным инструментом формирования универсальных учебных действий обучающихся с ЗПР: осуществлять поиск, обработку и использование информации в познавательных целях, выходить из положения в условиях дефицита языковых средств при получении и передаче информации, развивать коммуникативные компетенции и т.д.</w:t>
      </w:r>
    </w:p>
    <w:p w14:paraId="32A6B23A" w14:textId="77777777" w:rsidR="0092341C" w:rsidRDefault="00DB6983" w:rsidP="00B41547">
      <w:pPr>
        <w:pStyle w:val="a4"/>
        <w:spacing w:before="2"/>
        <w:ind w:left="0" w:right="283"/>
        <w:contextualSpacing/>
      </w:pPr>
      <w:r>
        <w:t>В соответствии с личностно ориентированной парадигмой образования основными подходами к обучению иностранным языкам, зафиксированными в ПООП ООО,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добиться достижения планируемых результатов в рамках содержания, отобранного для обучающихся с ЗПР, с учетом их особых образовательных потребностей на уровне основного общего образования.</w:t>
      </w:r>
    </w:p>
    <w:p w14:paraId="48D61FCD" w14:textId="77777777" w:rsidR="0092341C" w:rsidRDefault="0092341C" w:rsidP="00B41547">
      <w:pPr>
        <w:pStyle w:val="a4"/>
        <w:spacing w:before="2"/>
        <w:ind w:left="0" w:right="283" w:firstLine="0"/>
        <w:contextualSpacing/>
        <w:jc w:val="left"/>
      </w:pPr>
    </w:p>
    <w:p w14:paraId="598EC460" w14:textId="77777777" w:rsidR="0092341C" w:rsidRDefault="00DB6983" w:rsidP="00B41547">
      <w:pPr>
        <w:pStyle w:val="3"/>
        <w:spacing w:before="2" w:line="240" w:lineRule="auto"/>
        <w:ind w:left="0" w:right="283"/>
        <w:contextualSpacing/>
      </w:pPr>
      <w:r>
        <w:t>Место</w:t>
      </w:r>
      <w:r>
        <w:rPr>
          <w:spacing w:val="-6"/>
        </w:rPr>
        <w:t xml:space="preserve"> </w:t>
      </w:r>
      <w:r>
        <w:t>учебного</w:t>
      </w:r>
      <w:r>
        <w:rPr>
          <w:spacing w:val="-4"/>
        </w:rPr>
        <w:t xml:space="preserve"> </w:t>
      </w:r>
      <w:r>
        <w:t>предмета</w:t>
      </w:r>
      <w:r>
        <w:rPr>
          <w:spacing w:val="-4"/>
        </w:rPr>
        <w:t xml:space="preserve"> </w:t>
      </w:r>
      <w:r>
        <w:t>«Иностранный</w:t>
      </w:r>
      <w:r>
        <w:rPr>
          <w:spacing w:val="-4"/>
        </w:rPr>
        <w:t xml:space="preserve"> </w:t>
      </w:r>
      <w:r>
        <w:t>(английский</w:t>
      </w:r>
      <w:r>
        <w:rPr>
          <w:spacing w:val="-3"/>
        </w:rPr>
        <w:t xml:space="preserve"> </w:t>
      </w:r>
      <w:r>
        <w:t>язык)</w:t>
      </w:r>
      <w:r>
        <w:rPr>
          <w:spacing w:val="-4"/>
        </w:rPr>
        <w:t xml:space="preserve"> </w:t>
      </w:r>
      <w:r>
        <w:t>в</w:t>
      </w:r>
      <w:r>
        <w:rPr>
          <w:spacing w:val="-5"/>
        </w:rPr>
        <w:t xml:space="preserve"> </w:t>
      </w:r>
      <w:r>
        <w:t>учебном</w:t>
      </w:r>
      <w:r>
        <w:rPr>
          <w:spacing w:val="-4"/>
        </w:rPr>
        <w:t xml:space="preserve"> </w:t>
      </w:r>
      <w:r>
        <w:rPr>
          <w:spacing w:val="-2"/>
        </w:rPr>
        <w:t>плане</w:t>
      </w:r>
    </w:p>
    <w:p w14:paraId="55108CF6" w14:textId="77777777" w:rsidR="0092341C" w:rsidRDefault="00DB6983" w:rsidP="00B41547">
      <w:pPr>
        <w:pStyle w:val="a4"/>
        <w:spacing w:before="2"/>
        <w:ind w:left="0" w:right="283" w:firstLine="0"/>
        <w:contextualSpacing/>
      </w:pPr>
      <w:r>
        <w:t>Учебный</w:t>
      </w:r>
      <w:r>
        <w:rPr>
          <w:spacing w:val="-1"/>
        </w:rPr>
        <w:t xml:space="preserve"> </w:t>
      </w:r>
      <w:r>
        <w:t>предмет</w:t>
      </w:r>
      <w:r>
        <w:rPr>
          <w:spacing w:val="3"/>
        </w:rPr>
        <w:t xml:space="preserve"> </w:t>
      </w:r>
      <w:r>
        <w:t>«Иностранный</w:t>
      </w:r>
      <w:r>
        <w:rPr>
          <w:spacing w:val="1"/>
        </w:rPr>
        <w:t xml:space="preserve"> </w:t>
      </w:r>
      <w:r>
        <w:t>(английский)</w:t>
      </w:r>
      <w:r>
        <w:rPr>
          <w:spacing w:val="-3"/>
        </w:rPr>
        <w:t xml:space="preserve"> </w:t>
      </w:r>
      <w:r>
        <w:t>язык»</w:t>
      </w:r>
      <w:r>
        <w:rPr>
          <w:spacing w:val="-6"/>
        </w:rPr>
        <w:t xml:space="preserve"> </w:t>
      </w:r>
      <w:r>
        <w:t>входит</w:t>
      </w:r>
      <w:r>
        <w:rPr>
          <w:spacing w:val="-2"/>
        </w:rPr>
        <w:t xml:space="preserve"> </w:t>
      </w:r>
      <w:r>
        <w:t>в предметную</w:t>
      </w:r>
      <w:r>
        <w:rPr>
          <w:spacing w:val="2"/>
        </w:rPr>
        <w:t xml:space="preserve"> </w:t>
      </w:r>
      <w:r>
        <w:rPr>
          <w:spacing w:val="-2"/>
        </w:rPr>
        <w:t>область</w:t>
      </w:r>
    </w:p>
    <w:p w14:paraId="76FC9D65" w14:textId="77777777" w:rsidR="0092341C" w:rsidRDefault="00DB6983" w:rsidP="00B41547">
      <w:pPr>
        <w:pStyle w:val="a4"/>
        <w:spacing w:before="2"/>
        <w:ind w:left="0" w:right="283" w:firstLine="0"/>
        <w:contextualSpacing/>
      </w:pPr>
      <w:r>
        <w:t>«Иностранные языки» и является обязательным для изучения. На уровне основного общего образования количество учебных часов, выделяемых на изучение иностранного языка, – 3 часа</w:t>
      </w:r>
      <w:r>
        <w:rPr>
          <w:spacing w:val="-1"/>
        </w:rPr>
        <w:t xml:space="preserve"> </w:t>
      </w:r>
      <w:r>
        <w:t>в</w:t>
      </w:r>
      <w:r>
        <w:rPr>
          <w:spacing w:val="-1"/>
        </w:rPr>
        <w:t xml:space="preserve"> </w:t>
      </w:r>
      <w:r>
        <w:t>неделю, что составляет по 102 учебных часа</w:t>
      </w:r>
      <w:r>
        <w:rPr>
          <w:spacing w:val="-1"/>
        </w:rPr>
        <w:t xml:space="preserve"> </w:t>
      </w:r>
      <w:r>
        <w:t>на</w:t>
      </w:r>
      <w:r>
        <w:rPr>
          <w:spacing w:val="-1"/>
        </w:rPr>
        <w:t xml:space="preserve"> </w:t>
      </w:r>
      <w:r>
        <w:t>каждом</w:t>
      </w:r>
      <w:r>
        <w:rPr>
          <w:spacing w:val="-1"/>
        </w:rPr>
        <w:t xml:space="preserve"> </w:t>
      </w:r>
      <w:r>
        <w:t>году</w:t>
      </w:r>
      <w:r>
        <w:rPr>
          <w:spacing w:val="-5"/>
        </w:rPr>
        <w:t xml:space="preserve"> </w:t>
      </w:r>
      <w:r>
        <w:t>обучения с</w:t>
      </w:r>
      <w:r>
        <w:rPr>
          <w:spacing w:val="-1"/>
        </w:rPr>
        <w:t xml:space="preserve"> </w:t>
      </w:r>
      <w:r>
        <w:t>5 по 9 класс.</w:t>
      </w:r>
    </w:p>
    <w:p w14:paraId="542F1856" w14:textId="77777777" w:rsidR="0092341C" w:rsidRDefault="0092341C" w:rsidP="00B41547">
      <w:pPr>
        <w:pStyle w:val="a4"/>
        <w:spacing w:before="2"/>
        <w:ind w:left="0" w:right="283" w:firstLine="0"/>
        <w:contextualSpacing/>
        <w:jc w:val="left"/>
      </w:pPr>
    </w:p>
    <w:p w14:paraId="2DC583C5" w14:textId="77777777" w:rsidR="0092341C" w:rsidRDefault="00DB6983" w:rsidP="00B41547">
      <w:pPr>
        <w:pStyle w:val="a4"/>
        <w:spacing w:before="2"/>
        <w:ind w:left="0" w:right="283" w:firstLine="0"/>
        <w:contextualSpacing/>
      </w:pPr>
      <w:r>
        <w:t>СОДЕРЖАНИЕ</w:t>
      </w:r>
      <w:r>
        <w:rPr>
          <w:spacing w:val="-3"/>
        </w:rPr>
        <w:t xml:space="preserve"> </w:t>
      </w:r>
      <w:r>
        <w:rPr>
          <w:spacing w:val="-2"/>
        </w:rPr>
        <w:t>ОБУЧЕНИЯ</w:t>
      </w:r>
    </w:p>
    <w:p w14:paraId="0D5CDEF5" w14:textId="77777777" w:rsidR="0092341C" w:rsidRDefault="00DB6983" w:rsidP="00B41547">
      <w:pPr>
        <w:pStyle w:val="a4"/>
        <w:spacing w:before="2"/>
        <w:ind w:left="0" w:right="283" w:firstLine="0"/>
        <w:contextualSpacing/>
      </w:pPr>
      <w:r>
        <w:t>УЧЕБНОМУ</w:t>
      </w:r>
      <w:r>
        <w:rPr>
          <w:spacing w:val="-8"/>
        </w:rPr>
        <w:t xml:space="preserve"> </w:t>
      </w:r>
      <w:r>
        <w:t>ПРЕДМЕТУ</w:t>
      </w:r>
      <w:r>
        <w:rPr>
          <w:spacing w:val="-2"/>
        </w:rPr>
        <w:t xml:space="preserve"> </w:t>
      </w:r>
      <w:r>
        <w:t>«ИНОСТРАННЫЙ</w:t>
      </w:r>
      <w:r>
        <w:rPr>
          <w:spacing w:val="-4"/>
        </w:rPr>
        <w:t xml:space="preserve"> </w:t>
      </w:r>
      <w:r>
        <w:t>(АНГЛИЙСКИЙ)</w:t>
      </w:r>
      <w:r>
        <w:rPr>
          <w:spacing w:val="-5"/>
        </w:rPr>
        <w:t xml:space="preserve"> </w:t>
      </w:r>
      <w:r>
        <w:rPr>
          <w:spacing w:val="-2"/>
        </w:rPr>
        <w:t>ЯЗЫК»</w:t>
      </w:r>
    </w:p>
    <w:p w14:paraId="3EE20DEF" w14:textId="77777777" w:rsidR="0092341C" w:rsidRDefault="00DB6983" w:rsidP="00B41547">
      <w:pPr>
        <w:pStyle w:val="3"/>
        <w:spacing w:before="2" w:line="240" w:lineRule="auto"/>
        <w:ind w:left="0" w:right="283" w:firstLine="707"/>
        <w:contextualSpacing/>
        <w:jc w:val="left"/>
      </w:pPr>
      <w:r>
        <w:t>Тематика</w:t>
      </w:r>
      <w:r>
        <w:rPr>
          <w:spacing w:val="-7"/>
        </w:rPr>
        <w:t xml:space="preserve"> </w:t>
      </w:r>
      <w:r>
        <w:t>для</w:t>
      </w:r>
      <w:r>
        <w:rPr>
          <w:spacing w:val="-4"/>
        </w:rPr>
        <w:t xml:space="preserve"> </w:t>
      </w:r>
      <w:r>
        <w:t>организации</w:t>
      </w:r>
      <w:r>
        <w:rPr>
          <w:spacing w:val="-4"/>
        </w:rPr>
        <w:t xml:space="preserve"> </w:t>
      </w:r>
      <w:r>
        <w:t>ситуации</w:t>
      </w:r>
      <w:r>
        <w:rPr>
          <w:spacing w:val="-4"/>
        </w:rPr>
        <w:t xml:space="preserve"> </w:t>
      </w:r>
      <w:r>
        <w:t>общения</w:t>
      </w:r>
      <w:r>
        <w:rPr>
          <w:spacing w:val="-4"/>
        </w:rPr>
        <w:t xml:space="preserve"> </w:t>
      </w:r>
      <w:r>
        <w:t>по</w:t>
      </w:r>
      <w:r>
        <w:rPr>
          <w:spacing w:val="-4"/>
        </w:rPr>
        <w:t xml:space="preserve"> </w:t>
      </w:r>
      <w:r>
        <w:t>годам</w:t>
      </w:r>
      <w:r>
        <w:rPr>
          <w:spacing w:val="-5"/>
        </w:rPr>
        <w:t xml:space="preserve"> </w:t>
      </w:r>
      <w:r>
        <w:t>обучения: 5 КЛАСС</w:t>
      </w:r>
    </w:p>
    <w:p w14:paraId="013D54C2" w14:textId="77777777" w:rsidR="0092341C" w:rsidRDefault="00DB6983" w:rsidP="00B41547">
      <w:pPr>
        <w:pStyle w:val="a4"/>
        <w:spacing w:before="2"/>
        <w:ind w:left="0" w:right="283"/>
        <w:contextualSpacing/>
      </w:pPr>
      <w:r>
        <w:rPr>
          <w:b/>
        </w:rPr>
        <w:t>Я и моя семья</w:t>
      </w:r>
      <w:r>
        <w:t>, Знакомство, страны и национальности, семейные фотографии, профессии в семье, семейные праздники, день рождения.</w:t>
      </w:r>
    </w:p>
    <w:p w14:paraId="16B5FF1D" w14:textId="77777777" w:rsidR="0092341C" w:rsidRDefault="00DB6983" w:rsidP="00B41547">
      <w:pPr>
        <w:spacing w:before="2"/>
        <w:ind w:right="283" w:firstLine="707"/>
        <w:contextualSpacing/>
        <w:rPr>
          <w:sz w:val="24"/>
        </w:rPr>
      </w:pPr>
      <w:r>
        <w:rPr>
          <w:b/>
          <w:sz w:val="24"/>
        </w:rPr>
        <w:t>Мои</w:t>
      </w:r>
      <w:r>
        <w:rPr>
          <w:b/>
          <w:spacing w:val="40"/>
          <w:sz w:val="24"/>
        </w:rPr>
        <w:t xml:space="preserve"> </w:t>
      </w:r>
      <w:r>
        <w:rPr>
          <w:b/>
          <w:sz w:val="24"/>
        </w:rPr>
        <w:t>друзья</w:t>
      </w:r>
      <w:r>
        <w:rPr>
          <w:b/>
          <w:spacing w:val="40"/>
          <w:sz w:val="24"/>
        </w:rPr>
        <w:t xml:space="preserve"> </w:t>
      </w:r>
      <w:r>
        <w:rPr>
          <w:b/>
          <w:sz w:val="24"/>
        </w:rPr>
        <w:t>и</w:t>
      </w:r>
      <w:r>
        <w:rPr>
          <w:b/>
          <w:spacing w:val="40"/>
          <w:sz w:val="24"/>
        </w:rPr>
        <w:t xml:space="preserve"> </w:t>
      </w:r>
      <w:r>
        <w:rPr>
          <w:b/>
          <w:sz w:val="24"/>
        </w:rPr>
        <w:t>наши</w:t>
      </w:r>
      <w:r>
        <w:rPr>
          <w:b/>
          <w:spacing w:val="40"/>
          <w:sz w:val="24"/>
        </w:rPr>
        <w:t xml:space="preserve"> </w:t>
      </w:r>
      <w:r>
        <w:rPr>
          <w:b/>
          <w:sz w:val="24"/>
        </w:rPr>
        <w:t>увлечения.</w:t>
      </w:r>
      <w:r>
        <w:rPr>
          <w:b/>
          <w:spacing w:val="40"/>
          <w:sz w:val="24"/>
        </w:rPr>
        <w:t xml:space="preserve"> </w:t>
      </w:r>
      <w:r>
        <w:rPr>
          <w:sz w:val="24"/>
        </w:rPr>
        <w:t>Наши</w:t>
      </w:r>
      <w:r>
        <w:rPr>
          <w:spacing w:val="40"/>
          <w:sz w:val="24"/>
        </w:rPr>
        <w:t xml:space="preserve"> </w:t>
      </w:r>
      <w:r>
        <w:rPr>
          <w:sz w:val="24"/>
        </w:rPr>
        <w:t>интересы,</w:t>
      </w:r>
      <w:r>
        <w:rPr>
          <w:spacing w:val="40"/>
          <w:sz w:val="24"/>
        </w:rPr>
        <w:t xml:space="preserve"> </w:t>
      </w:r>
      <w:r>
        <w:rPr>
          <w:sz w:val="24"/>
        </w:rPr>
        <w:t>игры,</w:t>
      </w:r>
      <w:r>
        <w:rPr>
          <w:spacing w:val="40"/>
          <w:sz w:val="24"/>
        </w:rPr>
        <w:t xml:space="preserve"> </w:t>
      </w:r>
      <w:r>
        <w:rPr>
          <w:sz w:val="24"/>
        </w:rPr>
        <w:t>кино,</w:t>
      </w:r>
      <w:r>
        <w:rPr>
          <w:spacing w:val="40"/>
          <w:sz w:val="24"/>
        </w:rPr>
        <w:t xml:space="preserve"> </w:t>
      </w:r>
      <w:r>
        <w:rPr>
          <w:sz w:val="24"/>
        </w:rPr>
        <w:t>спорт</w:t>
      </w:r>
      <w:r>
        <w:rPr>
          <w:spacing w:val="40"/>
          <w:sz w:val="24"/>
        </w:rPr>
        <w:t xml:space="preserve"> </w:t>
      </w:r>
      <w:r>
        <w:rPr>
          <w:sz w:val="24"/>
        </w:rPr>
        <w:t>посещение кружков, спортивных секций.</w:t>
      </w:r>
    </w:p>
    <w:p w14:paraId="5F08B112" w14:textId="77777777" w:rsidR="0092341C" w:rsidRDefault="00DB6983" w:rsidP="00B41547">
      <w:pPr>
        <w:pStyle w:val="a4"/>
        <w:spacing w:before="2"/>
        <w:ind w:left="0" w:right="283" w:firstLine="0"/>
        <w:contextualSpacing/>
        <w:jc w:val="left"/>
      </w:pPr>
      <w:r>
        <w:rPr>
          <w:b/>
        </w:rPr>
        <w:t>Моя</w:t>
      </w:r>
      <w:r>
        <w:rPr>
          <w:b/>
          <w:spacing w:val="-4"/>
        </w:rPr>
        <w:t xml:space="preserve"> </w:t>
      </w:r>
      <w:r>
        <w:rPr>
          <w:b/>
        </w:rPr>
        <w:t>школа.</w:t>
      </w:r>
      <w:r>
        <w:rPr>
          <w:b/>
          <w:spacing w:val="-3"/>
        </w:rPr>
        <w:t xml:space="preserve"> </w:t>
      </w:r>
      <w:r>
        <w:t>Школьные</w:t>
      </w:r>
      <w:r>
        <w:rPr>
          <w:spacing w:val="-4"/>
        </w:rPr>
        <w:t xml:space="preserve"> </w:t>
      </w:r>
      <w:r>
        <w:t>предметы,</w:t>
      </w:r>
      <w:r>
        <w:rPr>
          <w:spacing w:val="-2"/>
        </w:rPr>
        <w:t xml:space="preserve"> </w:t>
      </w:r>
      <w:r>
        <w:t>мой</w:t>
      </w:r>
      <w:r>
        <w:rPr>
          <w:spacing w:val="-3"/>
        </w:rPr>
        <w:t xml:space="preserve"> </w:t>
      </w:r>
      <w:r>
        <w:t>любимый</w:t>
      </w:r>
      <w:r>
        <w:rPr>
          <w:spacing w:val="-1"/>
        </w:rPr>
        <w:t xml:space="preserve"> </w:t>
      </w:r>
      <w:r>
        <w:t>урок,</w:t>
      </w:r>
      <w:r>
        <w:rPr>
          <w:spacing w:val="-2"/>
        </w:rPr>
        <w:t xml:space="preserve"> </w:t>
      </w:r>
      <w:r>
        <w:t>мой</w:t>
      </w:r>
      <w:r>
        <w:rPr>
          <w:spacing w:val="-3"/>
        </w:rPr>
        <w:t xml:space="preserve"> </w:t>
      </w:r>
      <w:r>
        <w:t>портфель,</w:t>
      </w:r>
      <w:r>
        <w:rPr>
          <w:spacing w:val="-5"/>
        </w:rPr>
        <w:t xml:space="preserve"> </w:t>
      </w:r>
      <w:r>
        <w:t>мой</w:t>
      </w:r>
      <w:r>
        <w:rPr>
          <w:spacing w:val="-2"/>
        </w:rPr>
        <w:t xml:space="preserve"> день.</w:t>
      </w:r>
    </w:p>
    <w:p w14:paraId="6B7DE434" w14:textId="77777777" w:rsidR="0092341C" w:rsidRDefault="00DB6983" w:rsidP="00B41547">
      <w:pPr>
        <w:pStyle w:val="a4"/>
        <w:spacing w:before="2"/>
        <w:ind w:left="0" w:right="283"/>
        <w:contextualSpacing/>
        <w:jc w:val="left"/>
      </w:pPr>
      <w:r>
        <w:rPr>
          <w:b/>
        </w:rPr>
        <w:t>Моя</w:t>
      </w:r>
      <w:r>
        <w:rPr>
          <w:b/>
          <w:spacing w:val="40"/>
        </w:rPr>
        <w:t xml:space="preserve"> </w:t>
      </w:r>
      <w:r>
        <w:rPr>
          <w:b/>
        </w:rPr>
        <w:t>квартира.</w:t>
      </w:r>
      <w:r>
        <w:rPr>
          <w:b/>
          <w:spacing w:val="40"/>
        </w:rPr>
        <w:t xml:space="preserve"> </w:t>
      </w:r>
      <w:r>
        <w:t>Моя</w:t>
      </w:r>
      <w:r>
        <w:rPr>
          <w:spacing w:val="40"/>
        </w:rPr>
        <w:t xml:space="preserve"> </w:t>
      </w:r>
      <w:r>
        <w:t>комната,</w:t>
      </w:r>
      <w:r>
        <w:rPr>
          <w:spacing w:val="40"/>
        </w:rPr>
        <w:t xml:space="preserve"> </w:t>
      </w:r>
      <w:r>
        <w:t>названия</w:t>
      </w:r>
      <w:r>
        <w:rPr>
          <w:spacing w:val="40"/>
        </w:rPr>
        <w:t xml:space="preserve"> </w:t>
      </w:r>
      <w:r>
        <w:t>предметов</w:t>
      </w:r>
      <w:r>
        <w:rPr>
          <w:spacing w:val="40"/>
        </w:rPr>
        <w:t xml:space="preserve"> </w:t>
      </w:r>
      <w:r>
        <w:t>мебели,</w:t>
      </w:r>
      <w:r>
        <w:rPr>
          <w:spacing w:val="40"/>
        </w:rPr>
        <w:t xml:space="preserve"> </w:t>
      </w:r>
      <w:r>
        <w:t>с</w:t>
      </w:r>
      <w:r>
        <w:rPr>
          <w:spacing w:val="40"/>
        </w:rPr>
        <w:t xml:space="preserve"> </w:t>
      </w:r>
      <w:r>
        <w:t>кем</w:t>
      </w:r>
      <w:r>
        <w:rPr>
          <w:spacing w:val="40"/>
        </w:rPr>
        <w:t xml:space="preserve"> </w:t>
      </w:r>
      <w:r>
        <w:t>я</w:t>
      </w:r>
      <w:r>
        <w:rPr>
          <w:spacing w:val="40"/>
        </w:rPr>
        <w:t xml:space="preserve"> </w:t>
      </w:r>
      <w:r>
        <w:t>живу,</w:t>
      </w:r>
      <w:r>
        <w:rPr>
          <w:spacing w:val="40"/>
        </w:rPr>
        <w:t xml:space="preserve"> </w:t>
      </w:r>
      <w:r>
        <w:t>мои</w:t>
      </w:r>
      <w:r>
        <w:rPr>
          <w:spacing w:val="40"/>
        </w:rPr>
        <w:t xml:space="preserve"> </w:t>
      </w:r>
      <w:r>
        <w:rPr>
          <w:spacing w:val="-2"/>
        </w:rPr>
        <w:t>питомцы.</w:t>
      </w:r>
    </w:p>
    <w:p w14:paraId="57A88D2F" w14:textId="77777777" w:rsidR="0092341C" w:rsidRDefault="0092341C" w:rsidP="00B41547">
      <w:pPr>
        <w:pStyle w:val="a4"/>
        <w:spacing w:before="2"/>
        <w:ind w:left="0" w:right="283" w:firstLine="0"/>
        <w:contextualSpacing/>
        <w:jc w:val="left"/>
      </w:pPr>
    </w:p>
    <w:p w14:paraId="783D2C4C" w14:textId="77777777" w:rsidR="0092341C" w:rsidRDefault="00DB6983" w:rsidP="00B10CA3">
      <w:pPr>
        <w:pStyle w:val="2"/>
        <w:numPr>
          <w:ilvl w:val="0"/>
          <w:numId w:val="179"/>
        </w:numPr>
        <w:tabs>
          <w:tab w:val="left" w:pos="762"/>
        </w:tabs>
        <w:spacing w:before="2"/>
        <w:ind w:left="0" w:right="283"/>
        <w:contextualSpacing/>
      </w:pPr>
      <w:r>
        <w:rPr>
          <w:spacing w:val="-2"/>
        </w:rPr>
        <w:t>КЛАСС</w:t>
      </w:r>
    </w:p>
    <w:p w14:paraId="5DD952D9" w14:textId="77777777" w:rsidR="0092341C" w:rsidRDefault="00DB6983" w:rsidP="00B41547">
      <w:pPr>
        <w:pStyle w:val="a4"/>
        <w:spacing w:before="2"/>
        <w:ind w:left="0" w:right="283"/>
        <w:contextualSpacing/>
        <w:jc w:val="left"/>
      </w:pPr>
      <w:r>
        <w:rPr>
          <w:b/>
        </w:rPr>
        <w:t>Мой</w:t>
      </w:r>
      <w:r>
        <w:rPr>
          <w:b/>
          <w:spacing w:val="40"/>
        </w:rPr>
        <w:t xml:space="preserve"> </w:t>
      </w:r>
      <w:r>
        <w:rPr>
          <w:b/>
        </w:rPr>
        <w:t>день.</w:t>
      </w:r>
      <w:r>
        <w:rPr>
          <w:b/>
          <w:spacing w:val="40"/>
        </w:rPr>
        <w:t xml:space="preserve"> </w:t>
      </w:r>
      <w:r>
        <w:t>Распорядок</w:t>
      </w:r>
      <w:r>
        <w:rPr>
          <w:spacing w:val="40"/>
        </w:rPr>
        <w:t xml:space="preserve"> </w:t>
      </w:r>
      <w:r>
        <w:t>дня,</w:t>
      </w:r>
      <w:r>
        <w:rPr>
          <w:spacing w:val="40"/>
        </w:rPr>
        <w:t xml:space="preserve"> </w:t>
      </w:r>
      <w:r>
        <w:t>что</w:t>
      </w:r>
      <w:r>
        <w:rPr>
          <w:spacing w:val="40"/>
        </w:rPr>
        <w:t xml:space="preserve"> </w:t>
      </w:r>
      <w:r>
        <w:t>я</w:t>
      </w:r>
      <w:r>
        <w:rPr>
          <w:spacing w:val="40"/>
        </w:rPr>
        <w:t xml:space="preserve"> </w:t>
      </w:r>
      <w:r>
        <w:t>делаю</w:t>
      </w:r>
      <w:r>
        <w:rPr>
          <w:spacing w:val="40"/>
        </w:rPr>
        <w:t xml:space="preserve"> </w:t>
      </w:r>
      <w:r>
        <w:t>в</w:t>
      </w:r>
      <w:r>
        <w:rPr>
          <w:spacing w:val="40"/>
        </w:rPr>
        <w:t xml:space="preserve"> </w:t>
      </w:r>
      <w:r>
        <w:t>свободное</w:t>
      </w:r>
      <w:r>
        <w:rPr>
          <w:spacing w:val="40"/>
        </w:rPr>
        <w:t xml:space="preserve"> </w:t>
      </w:r>
      <w:r>
        <w:t>время,</w:t>
      </w:r>
      <w:r>
        <w:rPr>
          <w:spacing w:val="40"/>
        </w:rPr>
        <w:t xml:space="preserve"> </w:t>
      </w:r>
      <w:r>
        <w:t>как</w:t>
      </w:r>
      <w:r>
        <w:rPr>
          <w:spacing w:val="40"/>
        </w:rPr>
        <w:t xml:space="preserve"> </w:t>
      </w:r>
      <w:r>
        <w:t>я</w:t>
      </w:r>
      <w:r>
        <w:rPr>
          <w:spacing w:val="40"/>
        </w:rPr>
        <w:t xml:space="preserve"> </w:t>
      </w:r>
      <w:r>
        <w:t>ухаживаю</w:t>
      </w:r>
      <w:r>
        <w:rPr>
          <w:spacing w:val="40"/>
        </w:rPr>
        <w:t xml:space="preserve"> </w:t>
      </w:r>
      <w:r>
        <w:t>за питомцами, как я помогаю по дому.</w:t>
      </w:r>
    </w:p>
    <w:p w14:paraId="754C36C1" w14:textId="77777777" w:rsidR="0092341C" w:rsidRDefault="00DB6983" w:rsidP="00B41547">
      <w:pPr>
        <w:pStyle w:val="a4"/>
        <w:spacing w:before="2"/>
        <w:ind w:left="0" w:right="283" w:firstLine="0"/>
        <w:contextualSpacing/>
        <w:jc w:val="left"/>
      </w:pPr>
      <w:r>
        <w:rPr>
          <w:b/>
        </w:rPr>
        <w:t>Мой</w:t>
      </w:r>
      <w:r>
        <w:rPr>
          <w:b/>
          <w:spacing w:val="-6"/>
        </w:rPr>
        <w:t xml:space="preserve"> </w:t>
      </w:r>
      <w:r>
        <w:rPr>
          <w:b/>
        </w:rPr>
        <w:t>город.</w:t>
      </w:r>
      <w:r>
        <w:rPr>
          <w:b/>
          <w:spacing w:val="-3"/>
        </w:rPr>
        <w:t xml:space="preserve"> </w:t>
      </w:r>
      <w:r>
        <w:t>Городские</w:t>
      </w:r>
      <w:r>
        <w:rPr>
          <w:spacing w:val="-7"/>
        </w:rPr>
        <w:t xml:space="preserve"> </w:t>
      </w:r>
      <w:r>
        <w:t>объекты,</w:t>
      </w:r>
      <w:r>
        <w:rPr>
          <w:spacing w:val="-4"/>
        </w:rPr>
        <w:t xml:space="preserve"> </w:t>
      </w:r>
      <w:r>
        <w:t>транспорт,</w:t>
      </w:r>
      <w:r>
        <w:rPr>
          <w:spacing w:val="-6"/>
        </w:rPr>
        <w:t xml:space="preserve"> </w:t>
      </w:r>
      <w:r>
        <w:t>посещение</w:t>
      </w:r>
      <w:r>
        <w:rPr>
          <w:spacing w:val="-5"/>
        </w:rPr>
        <w:t xml:space="preserve"> </w:t>
      </w:r>
      <w:r>
        <w:t>кафе,</w:t>
      </w:r>
      <w:r>
        <w:rPr>
          <w:spacing w:val="-3"/>
        </w:rPr>
        <w:t xml:space="preserve"> </w:t>
      </w:r>
      <w:r>
        <w:rPr>
          <w:spacing w:val="-2"/>
        </w:rPr>
        <w:t>магазины.</w:t>
      </w:r>
    </w:p>
    <w:p w14:paraId="07DD87D9" w14:textId="77777777" w:rsidR="0092341C" w:rsidRDefault="00DB6983" w:rsidP="00B41547">
      <w:pPr>
        <w:pStyle w:val="a4"/>
        <w:spacing w:before="2"/>
        <w:ind w:left="0" w:right="283"/>
        <w:contextualSpacing/>
        <w:jc w:val="left"/>
      </w:pPr>
      <w:r>
        <w:rPr>
          <w:b/>
        </w:rPr>
        <w:t xml:space="preserve">Моя любимая еда. </w:t>
      </w:r>
      <w:r>
        <w:t>Что взять на пикник, покупка продуктов, правильное питание, приготовление еды, рецепты.</w:t>
      </w:r>
    </w:p>
    <w:p w14:paraId="58B13B84" w14:textId="77777777" w:rsidR="0092341C" w:rsidRDefault="00DB6983" w:rsidP="00B41547">
      <w:pPr>
        <w:spacing w:before="2"/>
        <w:ind w:right="283" w:firstLine="707"/>
        <w:contextualSpacing/>
        <w:rPr>
          <w:sz w:val="24"/>
        </w:rPr>
      </w:pPr>
      <w:r>
        <w:rPr>
          <w:b/>
          <w:sz w:val="24"/>
        </w:rPr>
        <w:t xml:space="preserve">Моя любимая одежда. </w:t>
      </w:r>
      <w:r>
        <w:rPr>
          <w:sz w:val="24"/>
        </w:rPr>
        <w:t>Летняя и зимняя одежда, школьная форма, как я выбираю одежду, внешний вид.</w:t>
      </w:r>
    </w:p>
    <w:p w14:paraId="22450CD3" w14:textId="77777777" w:rsidR="0092341C" w:rsidRDefault="0092341C" w:rsidP="00B41547">
      <w:pPr>
        <w:pStyle w:val="a4"/>
        <w:spacing w:before="2"/>
        <w:ind w:left="0" w:right="283" w:firstLine="0"/>
        <w:contextualSpacing/>
        <w:jc w:val="left"/>
      </w:pPr>
    </w:p>
    <w:p w14:paraId="4E09B446" w14:textId="77777777" w:rsidR="0092341C" w:rsidRDefault="00DB6983" w:rsidP="00B10CA3">
      <w:pPr>
        <w:pStyle w:val="2"/>
        <w:numPr>
          <w:ilvl w:val="0"/>
          <w:numId w:val="179"/>
        </w:numPr>
        <w:tabs>
          <w:tab w:val="left" w:pos="762"/>
        </w:tabs>
        <w:spacing w:before="2"/>
        <w:ind w:left="0" w:right="283"/>
        <w:contextualSpacing/>
      </w:pPr>
      <w:r>
        <w:rPr>
          <w:spacing w:val="-2"/>
        </w:rPr>
        <w:t>КЛАСС</w:t>
      </w:r>
    </w:p>
    <w:p w14:paraId="6555AF0E" w14:textId="77777777" w:rsidR="0092341C" w:rsidRDefault="00DB6983" w:rsidP="00B41547">
      <w:pPr>
        <w:pStyle w:val="a4"/>
        <w:tabs>
          <w:tab w:val="left" w:pos="2528"/>
          <w:tab w:val="left" w:pos="3551"/>
          <w:tab w:val="left" w:pos="4594"/>
          <w:tab w:val="left" w:pos="5779"/>
          <w:tab w:val="left" w:pos="6400"/>
          <w:tab w:val="left" w:pos="7669"/>
          <w:tab w:val="left" w:pos="8021"/>
          <w:tab w:val="left" w:pos="9232"/>
        </w:tabs>
        <w:spacing w:before="2"/>
        <w:ind w:left="0" w:right="283"/>
        <w:contextualSpacing/>
        <w:jc w:val="left"/>
      </w:pPr>
      <w:r>
        <w:rPr>
          <w:b/>
          <w:spacing w:val="-2"/>
        </w:rPr>
        <w:t>Природа.</w:t>
      </w:r>
      <w:r>
        <w:rPr>
          <w:b/>
        </w:rPr>
        <w:tab/>
      </w:r>
      <w:r>
        <w:rPr>
          <w:spacing w:val="-2"/>
        </w:rPr>
        <w:t>Погода,</w:t>
      </w:r>
      <w:r>
        <w:tab/>
      </w:r>
      <w:r>
        <w:rPr>
          <w:spacing w:val="-2"/>
        </w:rPr>
        <w:t>явления</w:t>
      </w:r>
      <w:r>
        <w:tab/>
      </w:r>
      <w:r>
        <w:rPr>
          <w:spacing w:val="-2"/>
        </w:rPr>
        <w:t>природы,</w:t>
      </w:r>
      <w:r>
        <w:tab/>
      </w:r>
      <w:r>
        <w:rPr>
          <w:spacing w:val="-4"/>
        </w:rPr>
        <w:t>мир</w:t>
      </w:r>
      <w:r>
        <w:tab/>
      </w:r>
      <w:r>
        <w:rPr>
          <w:spacing w:val="-2"/>
        </w:rPr>
        <w:t>животных</w:t>
      </w:r>
      <w:r>
        <w:tab/>
      </w:r>
      <w:r>
        <w:rPr>
          <w:spacing w:val="-10"/>
        </w:rPr>
        <w:t>и</w:t>
      </w:r>
      <w:r>
        <w:tab/>
      </w:r>
      <w:r>
        <w:rPr>
          <w:spacing w:val="-2"/>
        </w:rPr>
        <w:t>растений,</w:t>
      </w:r>
      <w:r>
        <w:tab/>
      </w:r>
      <w:r>
        <w:rPr>
          <w:spacing w:val="-2"/>
        </w:rPr>
        <w:t xml:space="preserve">охрана </w:t>
      </w:r>
      <w:r>
        <w:t>окружающей среды.</w:t>
      </w:r>
    </w:p>
    <w:p w14:paraId="23298CD2" w14:textId="77777777" w:rsidR="0092341C" w:rsidRDefault="00DB6983" w:rsidP="00B41547">
      <w:pPr>
        <w:pStyle w:val="a4"/>
        <w:spacing w:before="2"/>
        <w:ind w:left="0" w:right="283"/>
        <w:contextualSpacing/>
        <w:jc w:val="left"/>
      </w:pPr>
      <w:r>
        <w:rPr>
          <w:b/>
        </w:rPr>
        <w:t xml:space="preserve">Путешествия. </w:t>
      </w:r>
      <w:r>
        <w:t>Разные виды транспорта, мои каникулы, аэропорт, гостиницы, куда поехать летом и зимой, развлечения.</w:t>
      </w:r>
    </w:p>
    <w:p w14:paraId="0C0C1AE0" w14:textId="77777777" w:rsidR="0092341C" w:rsidRDefault="00DB6983" w:rsidP="00B41547">
      <w:pPr>
        <w:pStyle w:val="a4"/>
        <w:spacing w:before="2"/>
        <w:ind w:left="0" w:right="283"/>
        <w:contextualSpacing/>
        <w:jc w:val="left"/>
      </w:pPr>
      <w:r>
        <w:rPr>
          <w:b/>
        </w:rPr>
        <w:t xml:space="preserve">Профессии и работа. </w:t>
      </w:r>
      <w:r>
        <w:t>Выбор профессии, продолжение образования. Профессии в семье и описание рабочего дня и профессиональных обязанностей взрослых.</w:t>
      </w:r>
    </w:p>
    <w:p w14:paraId="476FBAE6" w14:textId="77777777" w:rsidR="0092341C" w:rsidRDefault="00DB6983" w:rsidP="00B41547">
      <w:pPr>
        <w:spacing w:before="2"/>
        <w:ind w:right="283" w:firstLine="707"/>
        <w:contextualSpacing/>
        <w:rPr>
          <w:sz w:val="24"/>
        </w:rPr>
      </w:pPr>
      <w:r>
        <w:rPr>
          <w:b/>
          <w:sz w:val="24"/>
        </w:rPr>
        <w:t>Праздники</w:t>
      </w:r>
      <w:r>
        <w:rPr>
          <w:b/>
          <w:spacing w:val="40"/>
          <w:sz w:val="24"/>
        </w:rPr>
        <w:t xml:space="preserve"> </w:t>
      </w:r>
      <w:r>
        <w:rPr>
          <w:b/>
          <w:sz w:val="24"/>
        </w:rPr>
        <w:t>и</w:t>
      </w:r>
      <w:r>
        <w:rPr>
          <w:b/>
          <w:spacing w:val="40"/>
          <w:sz w:val="24"/>
        </w:rPr>
        <w:t xml:space="preserve"> </w:t>
      </w:r>
      <w:r>
        <w:rPr>
          <w:b/>
          <w:sz w:val="24"/>
        </w:rPr>
        <w:t>знаменательные</w:t>
      </w:r>
      <w:r>
        <w:rPr>
          <w:b/>
          <w:spacing w:val="40"/>
          <w:sz w:val="24"/>
        </w:rPr>
        <w:t xml:space="preserve"> </w:t>
      </w:r>
      <w:r>
        <w:rPr>
          <w:b/>
          <w:sz w:val="24"/>
        </w:rPr>
        <w:t>даты</w:t>
      </w:r>
      <w:r>
        <w:rPr>
          <w:b/>
          <w:spacing w:val="40"/>
          <w:sz w:val="24"/>
        </w:rPr>
        <w:t xml:space="preserve"> </w:t>
      </w:r>
      <w:r>
        <w:rPr>
          <w:sz w:val="24"/>
        </w:rPr>
        <w:t>в</w:t>
      </w:r>
      <w:r>
        <w:rPr>
          <w:spacing w:val="40"/>
          <w:sz w:val="24"/>
        </w:rPr>
        <w:t xml:space="preserve"> </w:t>
      </w:r>
      <w:r>
        <w:rPr>
          <w:sz w:val="24"/>
        </w:rPr>
        <w:t>различных</w:t>
      </w:r>
      <w:r>
        <w:rPr>
          <w:spacing w:val="40"/>
          <w:sz w:val="24"/>
        </w:rPr>
        <w:t xml:space="preserve"> </w:t>
      </w:r>
      <w:r>
        <w:rPr>
          <w:sz w:val="24"/>
        </w:rPr>
        <w:t>странах</w:t>
      </w:r>
      <w:r>
        <w:rPr>
          <w:spacing w:val="40"/>
          <w:sz w:val="24"/>
        </w:rPr>
        <w:t xml:space="preserve"> </w:t>
      </w:r>
      <w:r>
        <w:rPr>
          <w:sz w:val="24"/>
        </w:rPr>
        <w:t>мира.</w:t>
      </w:r>
      <w:r>
        <w:rPr>
          <w:spacing w:val="40"/>
          <w:sz w:val="24"/>
        </w:rPr>
        <w:t xml:space="preserve"> </w:t>
      </w:r>
      <w:r>
        <w:rPr>
          <w:sz w:val="24"/>
        </w:rPr>
        <w:t>Популярные</w:t>
      </w:r>
      <w:r>
        <w:rPr>
          <w:spacing w:val="40"/>
          <w:sz w:val="24"/>
        </w:rPr>
        <w:t xml:space="preserve"> </w:t>
      </w:r>
      <w:r>
        <w:rPr>
          <w:sz w:val="24"/>
        </w:rPr>
        <w:t>праздники в России и Великобритании, посещение фестиваля.</w:t>
      </w:r>
    </w:p>
    <w:p w14:paraId="2461D3E3" w14:textId="77777777" w:rsidR="0092341C" w:rsidRDefault="0092341C" w:rsidP="00B41547">
      <w:pPr>
        <w:pStyle w:val="a4"/>
        <w:spacing w:before="2"/>
        <w:ind w:left="0" w:right="283" w:firstLine="0"/>
        <w:contextualSpacing/>
        <w:jc w:val="left"/>
      </w:pPr>
    </w:p>
    <w:p w14:paraId="580A6622" w14:textId="77777777" w:rsidR="0092341C" w:rsidRDefault="00DB6983" w:rsidP="00B10CA3">
      <w:pPr>
        <w:pStyle w:val="2"/>
        <w:numPr>
          <w:ilvl w:val="0"/>
          <w:numId w:val="179"/>
        </w:numPr>
        <w:tabs>
          <w:tab w:val="left" w:pos="762"/>
        </w:tabs>
        <w:spacing w:before="2"/>
        <w:ind w:left="0" w:right="283"/>
        <w:contextualSpacing/>
      </w:pPr>
      <w:r>
        <w:rPr>
          <w:spacing w:val="-2"/>
        </w:rPr>
        <w:t>КЛАСС</w:t>
      </w:r>
    </w:p>
    <w:p w14:paraId="21FD08CF" w14:textId="77777777" w:rsidR="0092341C" w:rsidRDefault="00DB6983" w:rsidP="00B41547">
      <w:pPr>
        <w:spacing w:before="2"/>
        <w:ind w:right="283"/>
        <w:contextualSpacing/>
        <w:rPr>
          <w:sz w:val="24"/>
        </w:rPr>
      </w:pPr>
      <w:r>
        <w:rPr>
          <w:b/>
          <w:sz w:val="24"/>
        </w:rPr>
        <w:t>Интернет</w:t>
      </w:r>
      <w:r>
        <w:rPr>
          <w:b/>
          <w:spacing w:val="-8"/>
          <w:sz w:val="24"/>
        </w:rPr>
        <w:t xml:space="preserve"> </w:t>
      </w:r>
      <w:r>
        <w:rPr>
          <w:b/>
          <w:sz w:val="24"/>
        </w:rPr>
        <w:t>и</w:t>
      </w:r>
      <w:r>
        <w:rPr>
          <w:b/>
          <w:spacing w:val="-4"/>
          <w:sz w:val="24"/>
        </w:rPr>
        <w:t xml:space="preserve"> </w:t>
      </w:r>
      <w:r>
        <w:rPr>
          <w:b/>
          <w:sz w:val="24"/>
        </w:rPr>
        <w:t>гаджеты.</w:t>
      </w:r>
      <w:r>
        <w:rPr>
          <w:b/>
          <w:spacing w:val="-5"/>
          <w:sz w:val="24"/>
        </w:rPr>
        <w:t xml:space="preserve"> </w:t>
      </w:r>
      <w:r>
        <w:rPr>
          <w:sz w:val="24"/>
        </w:rPr>
        <w:t>Интернет-технологии,</w:t>
      </w:r>
      <w:r>
        <w:rPr>
          <w:spacing w:val="-4"/>
          <w:sz w:val="24"/>
        </w:rPr>
        <w:t xml:space="preserve"> </w:t>
      </w:r>
      <w:r>
        <w:rPr>
          <w:sz w:val="24"/>
        </w:rPr>
        <w:t>социальные</w:t>
      </w:r>
      <w:r>
        <w:rPr>
          <w:spacing w:val="-6"/>
          <w:sz w:val="24"/>
        </w:rPr>
        <w:t xml:space="preserve"> </w:t>
      </w:r>
      <w:r>
        <w:rPr>
          <w:sz w:val="24"/>
        </w:rPr>
        <w:t>сети,</w:t>
      </w:r>
      <w:r>
        <w:rPr>
          <w:spacing w:val="-4"/>
          <w:sz w:val="24"/>
        </w:rPr>
        <w:t xml:space="preserve"> </w:t>
      </w:r>
      <w:r>
        <w:rPr>
          <w:spacing w:val="-2"/>
          <w:sz w:val="24"/>
        </w:rPr>
        <w:t>блоги.</w:t>
      </w:r>
    </w:p>
    <w:p w14:paraId="0347BA9B" w14:textId="77777777" w:rsidR="0092341C" w:rsidRDefault="00DB6983" w:rsidP="00B41547">
      <w:pPr>
        <w:pStyle w:val="a4"/>
        <w:spacing w:before="2"/>
        <w:ind w:left="0" w:right="283"/>
        <w:contextualSpacing/>
        <w:jc w:val="left"/>
      </w:pPr>
      <w:r>
        <w:rPr>
          <w:b/>
        </w:rPr>
        <w:t xml:space="preserve">Здоровье. </w:t>
      </w:r>
      <w:r>
        <w:t>Здоровый образ жизни, самочувствие, правильное питание, режим дня, меры профилактики.</w:t>
      </w:r>
    </w:p>
    <w:p w14:paraId="71CE71C5" w14:textId="77777777" w:rsidR="0092341C" w:rsidRDefault="00DB6983" w:rsidP="00B41547">
      <w:pPr>
        <w:pStyle w:val="a4"/>
        <w:tabs>
          <w:tab w:val="left" w:pos="2177"/>
          <w:tab w:val="left" w:pos="4024"/>
          <w:tab w:val="left" w:pos="6370"/>
          <w:tab w:val="left" w:pos="7536"/>
        </w:tabs>
        <w:spacing w:before="2"/>
        <w:ind w:left="0" w:right="283"/>
        <w:contextualSpacing/>
        <w:jc w:val="left"/>
      </w:pPr>
      <w:r>
        <w:rPr>
          <w:b/>
          <w:spacing w:val="-4"/>
        </w:rPr>
        <w:t>Наука</w:t>
      </w:r>
      <w:r>
        <w:rPr>
          <w:b/>
        </w:rPr>
        <w:tab/>
        <w:t>и</w:t>
      </w:r>
      <w:r>
        <w:rPr>
          <w:b/>
          <w:spacing w:val="80"/>
        </w:rPr>
        <w:t xml:space="preserve"> </w:t>
      </w:r>
      <w:r>
        <w:rPr>
          <w:b/>
        </w:rPr>
        <w:t>технологии.</w:t>
      </w:r>
      <w:r>
        <w:rPr>
          <w:b/>
        </w:rPr>
        <w:tab/>
      </w:r>
      <w:r>
        <w:rPr>
          <w:spacing w:val="-2"/>
        </w:rPr>
        <w:t>Научно-технический</w:t>
      </w:r>
      <w:r>
        <w:tab/>
      </w:r>
      <w:r>
        <w:rPr>
          <w:spacing w:val="-2"/>
        </w:rPr>
        <w:t>прогресс,</w:t>
      </w:r>
      <w:r>
        <w:tab/>
        <w:t>влияние</w:t>
      </w:r>
      <w:r>
        <w:rPr>
          <w:spacing w:val="80"/>
        </w:rPr>
        <w:t xml:space="preserve"> </w:t>
      </w:r>
      <w:r>
        <w:t>современных технологий на жизнь человека, знаменитые изобретатели;</w:t>
      </w:r>
    </w:p>
    <w:p w14:paraId="17EF8BE1" w14:textId="77777777" w:rsidR="0092341C" w:rsidRDefault="00DB6983" w:rsidP="00B41547">
      <w:pPr>
        <w:spacing w:before="2"/>
        <w:ind w:right="283"/>
        <w:contextualSpacing/>
        <w:rPr>
          <w:sz w:val="24"/>
        </w:rPr>
      </w:pPr>
      <w:r>
        <w:rPr>
          <w:b/>
          <w:sz w:val="24"/>
        </w:rPr>
        <w:t>Выдающиеся</w:t>
      </w:r>
      <w:r>
        <w:rPr>
          <w:b/>
          <w:spacing w:val="-4"/>
          <w:sz w:val="24"/>
        </w:rPr>
        <w:t xml:space="preserve"> </w:t>
      </w:r>
      <w:r>
        <w:rPr>
          <w:b/>
          <w:sz w:val="24"/>
        </w:rPr>
        <w:t>люди.</w:t>
      </w:r>
      <w:r>
        <w:rPr>
          <w:b/>
          <w:spacing w:val="-2"/>
          <w:sz w:val="24"/>
        </w:rPr>
        <w:t xml:space="preserve"> </w:t>
      </w:r>
      <w:r>
        <w:rPr>
          <w:sz w:val="24"/>
        </w:rPr>
        <w:t>Писатели,</w:t>
      </w:r>
      <w:r>
        <w:rPr>
          <w:spacing w:val="-4"/>
          <w:sz w:val="24"/>
        </w:rPr>
        <w:t xml:space="preserve"> </w:t>
      </w:r>
      <w:r>
        <w:rPr>
          <w:sz w:val="24"/>
        </w:rPr>
        <w:t>спортсмены,</w:t>
      </w:r>
      <w:r>
        <w:rPr>
          <w:spacing w:val="-3"/>
          <w:sz w:val="24"/>
        </w:rPr>
        <w:t xml:space="preserve"> </w:t>
      </w:r>
      <w:r>
        <w:rPr>
          <w:spacing w:val="-2"/>
          <w:sz w:val="24"/>
        </w:rPr>
        <w:t>актеры.</w:t>
      </w:r>
    </w:p>
    <w:p w14:paraId="5BD60423" w14:textId="77777777" w:rsidR="0092341C" w:rsidRDefault="0092341C" w:rsidP="00B41547">
      <w:pPr>
        <w:pStyle w:val="a4"/>
        <w:spacing w:before="2"/>
        <w:ind w:left="0" w:right="283" w:firstLine="0"/>
        <w:contextualSpacing/>
        <w:jc w:val="left"/>
      </w:pPr>
    </w:p>
    <w:p w14:paraId="3C69A4E8" w14:textId="77777777" w:rsidR="0092341C" w:rsidRDefault="00DB6983" w:rsidP="00B10CA3">
      <w:pPr>
        <w:pStyle w:val="2"/>
        <w:numPr>
          <w:ilvl w:val="0"/>
          <w:numId w:val="179"/>
        </w:numPr>
        <w:tabs>
          <w:tab w:val="left" w:pos="762"/>
        </w:tabs>
        <w:spacing w:before="2"/>
        <w:ind w:left="0" w:right="283"/>
        <w:contextualSpacing/>
      </w:pPr>
      <w:r>
        <w:rPr>
          <w:spacing w:val="-2"/>
        </w:rPr>
        <w:t>КЛАСС</w:t>
      </w:r>
    </w:p>
    <w:p w14:paraId="3BE82B3A" w14:textId="77777777" w:rsidR="0092341C" w:rsidRDefault="00DB6983" w:rsidP="00B41547">
      <w:pPr>
        <w:spacing w:before="2"/>
        <w:ind w:right="283" w:firstLine="707"/>
        <w:contextualSpacing/>
        <w:jc w:val="both"/>
        <w:rPr>
          <w:sz w:val="24"/>
        </w:rPr>
      </w:pPr>
      <w:r>
        <w:rPr>
          <w:b/>
          <w:sz w:val="24"/>
        </w:rPr>
        <w:t xml:space="preserve">Культура и искусство. </w:t>
      </w:r>
      <w:r>
        <w:rPr>
          <w:sz w:val="24"/>
        </w:rPr>
        <w:t>Музыка, посещение музея и выставки, театра, описание картины, сюжета фильма.</w:t>
      </w:r>
    </w:p>
    <w:p w14:paraId="54CF2CD5" w14:textId="77777777" w:rsidR="0092341C" w:rsidRDefault="00DB6983" w:rsidP="00B41547">
      <w:pPr>
        <w:pStyle w:val="a4"/>
        <w:spacing w:before="2"/>
        <w:ind w:left="0" w:right="283"/>
        <w:contextualSpacing/>
      </w:pPr>
      <w:r>
        <w:rPr>
          <w:b/>
        </w:rPr>
        <w:t xml:space="preserve">Кино. </w:t>
      </w:r>
      <w:r>
        <w:t xml:space="preserve">Мой любимый фильм, мультфильм, любимый актер, персонаж, описание </w:t>
      </w:r>
      <w:r>
        <w:rPr>
          <w:spacing w:val="-2"/>
        </w:rPr>
        <w:t>сюжета.</w:t>
      </w:r>
    </w:p>
    <w:p w14:paraId="2AF7BC46" w14:textId="77777777" w:rsidR="0092341C" w:rsidRDefault="00DB6983" w:rsidP="00B41547">
      <w:pPr>
        <w:pStyle w:val="a4"/>
        <w:spacing w:before="2"/>
        <w:ind w:left="0" w:right="283"/>
        <w:contextualSpacing/>
      </w:pPr>
      <w:r>
        <w:rPr>
          <w:b/>
        </w:rPr>
        <w:t xml:space="preserve">Книги. </w:t>
      </w:r>
      <w:r>
        <w:t>Жанры литературных произведений, мой любимый писатель, мой</w:t>
      </w:r>
      <w:r>
        <w:rPr>
          <w:spacing w:val="40"/>
        </w:rPr>
        <w:t xml:space="preserve"> </w:t>
      </w:r>
      <w:r>
        <w:t>любимый персонаж, известные писатели России и Великобритании, экранизации литературных произведений.</w:t>
      </w:r>
    </w:p>
    <w:p w14:paraId="7CFE9B8C" w14:textId="77777777" w:rsidR="0092341C" w:rsidRDefault="00DB6983" w:rsidP="00B41547">
      <w:pPr>
        <w:spacing w:before="2"/>
        <w:ind w:right="283" w:firstLine="707"/>
        <w:contextualSpacing/>
        <w:jc w:val="both"/>
        <w:rPr>
          <w:sz w:val="24"/>
        </w:rPr>
      </w:pPr>
      <w:r>
        <w:rPr>
          <w:b/>
          <w:sz w:val="24"/>
        </w:rPr>
        <w:t xml:space="preserve">Иностранные языки. </w:t>
      </w:r>
      <w:r>
        <w:rPr>
          <w:sz w:val="24"/>
        </w:rPr>
        <w:t xml:space="preserve">Язык международного общения, общение с англоязычными </w:t>
      </w:r>
      <w:r>
        <w:rPr>
          <w:spacing w:val="-2"/>
          <w:sz w:val="24"/>
        </w:rPr>
        <w:t>друзьями.</w:t>
      </w:r>
    </w:p>
    <w:p w14:paraId="4EA24D0F" w14:textId="77777777" w:rsidR="0092341C" w:rsidRDefault="0092341C" w:rsidP="00B41547">
      <w:pPr>
        <w:pStyle w:val="a4"/>
        <w:spacing w:before="2"/>
        <w:ind w:left="0" w:right="283" w:firstLine="0"/>
        <w:contextualSpacing/>
        <w:jc w:val="left"/>
      </w:pPr>
    </w:p>
    <w:p w14:paraId="43731463" w14:textId="77777777" w:rsidR="0092341C" w:rsidRDefault="00DB6983" w:rsidP="00B41547">
      <w:pPr>
        <w:pStyle w:val="3"/>
        <w:spacing w:before="2" w:line="240" w:lineRule="auto"/>
        <w:ind w:left="0" w:right="283"/>
        <w:contextualSpacing/>
      </w:pPr>
      <w:r>
        <w:t>Тематическое</w:t>
      </w:r>
      <w:r>
        <w:rPr>
          <w:spacing w:val="-6"/>
        </w:rPr>
        <w:t xml:space="preserve"> </w:t>
      </w:r>
      <w:r>
        <w:rPr>
          <w:spacing w:val="-2"/>
        </w:rPr>
        <w:t>планирование</w:t>
      </w:r>
    </w:p>
    <w:p w14:paraId="30E1EEEF" w14:textId="77777777" w:rsidR="0092341C" w:rsidRDefault="00DB6983" w:rsidP="00B41547">
      <w:pPr>
        <w:pStyle w:val="a4"/>
        <w:spacing w:before="2"/>
        <w:ind w:left="0" w:right="283"/>
        <w:contextualSpacing/>
      </w:pPr>
      <w:r>
        <w:t>При изучении тем каждого раздела программы предполагается организация художественной проектной работы, изучение английского языка в процессе предметно- практической деятельности.</w:t>
      </w:r>
    </w:p>
    <w:p w14:paraId="66981FE9" w14:textId="77777777" w:rsidR="0092341C" w:rsidRDefault="0092341C" w:rsidP="00B41547">
      <w:pPr>
        <w:pStyle w:val="a4"/>
        <w:spacing w:before="2"/>
        <w:ind w:left="0" w:right="283" w:firstLine="0"/>
        <w:contextualSpacing/>
        <w:jc w:val="left"/>
      </w:pPr>
    </w:p>
    <w:p w14:paraId="750D2CB8" w14:textId="77777777" w:rsidR="0092341C" w:rsidRDefault="00DB6983" w:rsidP="00B10CA3">
      <w:pPr>
        <w:pStyle w:val="2"/>
        <w:numPr>
          <w:ilvl w:val="0"/>
          <w:numId w:val="178"/>
        </w:numPr>
        <w:tabs>
          <w:tab w:val="left" w:pos="762"/>
        </w:tabs>
        <w:spacing w:before="2"/>
        <w:ind w:left="0" w:right="283"/>
        <w:contextualSpacing/>
      </w:pPr>
      <w:r>
        <w:rPr>
          <w:spacing w:val="-2"/>
        </w:rPr>
        <w:t>КЛАСС</w:t>
      </w:r>
    </w:p>
    <w:p w14:paraId="15799172" w14:textId="77777777" w:rsidR="0092341C" w:rsidRDefault="0092341C" w:rsidP="00B41547">
      <w:pPr>
        <w:pStyle w:val="a4"/>
        <w:spacing w:before="2"/>
        <w:ind w:left="0" w:right="283" w:firstLine="0"/>
        <w:contextualSpacing/>
        <w:jc w:val="left"/>
        <w:rPr>
          <w:b/>
        </w:rPr>
      </w:pPr>
    </w:p>
    <w:p w14:paraId="73CD8CF7" w14:textId="77777777" w:rsidR="0092341C" w:rsidRDefault="00DB6983" w:rsidP="00B41547">
      <w:pPr>
        <w:pStyle w:val="3"/>
        <w:spacing w:before="2" w:line="240" w:lineRule="auto"/>
        <w:ind w:left="0" w:right="283"/>
        <w:contextualSpacing/>
        <w:jc w:val="left"/>
      </w:pPr>
      <w:r>
        <w:t>Раздел</w:t>
      </w:r>
      <w:r>
        <w:rPr>
          <w:spacing w:val="-4"/>
        </w:rPr>
        <w:t xml:space="preserve"> </w:t>
      </w:r>
      <w:r>
        <w:t>1.</w:t>
      </w:r>
      <w:r>
        <w:rPr>
          <w:spacing w:val="1"/>
        </w:rPr>
        <w:t xml:space="preserve"> </w:t>
      </w:r>
      <w:r>
        <w:t>Я</w:t>
      </w:r>
      <w:r>
        <w:rPr>
          <w:spacing w:val="-1"/>
        </w:rPr>
        <w:t xml:space="preserve"> </w:t>
      </w:r>
      <w:r>
        <w:t>и</w:t>
      </w:r>
      <w:r>
        <w:rPr>
          <w:spacing w:val="-2"/>
        </w:rPr>
        <w:t xml:space="preserve"> </w:t>
      </w:r>
      <w:r>
        <w:t xml:space="preserve">моя </w:t>
      </w:r>
      <w:r>
        <w:rPr>
          <w:spacing w:val="-4"/>
        </w:rPr>
        <w:t>семья</w:t>
      </w:r>
    </w:p>
    <w:p w14:paraId="0802D75E" w14:textId="77777777" w:rsidR="0092341C" w:rsidRDefault="00DB6983" w:rsidP="00B41547">
      <w:pPr>
        <w:pStyle w:val="a4"/>
        <w:spacing w:before="2"/>
        <w:ind w:left="0" w:right="283" w:firstLine="0"/>
        <w:contextualSpacing/>
        <w:jc w:val="left"/>
      </w:pPr>
      <w:r>
        <w:t>Тема</w:t>
      </w:r>
      <w:r>
        <w:rPr>
          <w:spacing w:val="-9"/>
        </w:rPr>
        <w:t xml:space="preserve"> </w:t>
      </w:r>
      <w:r>
        <w:t>1.</w:t>
      </w:r>
      <w:r>
        <w:rPr>
          <w:spacing w:val="-8"/>
        </w:rPr>
        <w:t xml:space="preserve"> </w:t>
      </w:r>
      <w:r>
        <w:t>Знакомство,</w:t>
      </w:r>
      <w:r>
        <w:rPr>
          <w:spacing w:val="-7"/>
        </w:rPr>
        <w:t xml:space="preserve"> </w:t>
      </w:r>
      <w:r>
        <w:t>страны</w:t>
      </w:r>
      <w:r>
        <w:rPr>
          <w:spacing w:val="-8"/>
        </w:rPr>
        <w:t xml:space="preserve"> </w:t>
      </w:r>
      <w:r>
        <w:t>и</w:t>
      </w:r>
      <w:r>
        <w:rPr>
          <w:spacing w:val="-8"/>
        </w:rPr>
        <w:t xml:space="preserve"> </w:t>
      </w:r>
      <w:r>
        <w:t>национальности. Тема 2. Семейные фотографии.</w:t>
      </w:r>
    </w:p>
    <w:p w14:paraId="700CE73E" w14:textId="77777777" w:rsidR="0092341C" w:rsidRDefault="00DB6983" w:rsidP="00B41547">
      <w:pPr>
        <w:pStyle w:val="a4"/>
        <w:spacing w:before="2"/>
        <w:ind w:left="0" w:right="283" w:firstLine="0"/>
        <w:contextualSpacing/>
        <w:jc w:val="left"/>
      </w:pPr>
      <w:r>
        <w:t>Тема</w:t>
      </w:r>
      <w:r>
        <w:rPr>
          <w:spacing w:val="-2"/>
        </w:rPr>
        <w:t xml:space="preserve"> </w:t>
      </w:r>
      <w:r>
        <w:t>3.</w:t>
      </w:r>
      <w:r>
        <w:rPr>
          <w:spacing w:val="-1"/>
        </w:rPr>
        <w:t xml:space="preserve"> </w:t>
      </w:r>
      <w:r>
        <w:t>Профессии</w:t>
      </w:r>
      <w:r>
        <w:rPr>
          <w:spacing w:val="-1"/>
        </w:rPr>
        <w:t xml:space="preserve"> </w:t>
      </w:r>
      <w:r>
        <w:t>в</w:t>
      </w:r>
      <w:r>
        <w:rPr>
          <w:spacing w:val="-2"/>
        </w:rPr>
        <w:t xml:space="preserve"> семье.</w:t>
      </w:r>
    </w:p>
    <w:p w14:paraId="3A103B45" w14:textId="77777777" w:rsidR="0092341C" w:rsidRDefault="00DB6983" w:rsidP="00B41547">
      <w:pPr>
        <w:pStyle w:val="a4"/>
        <w:spacing w:before="2"/>
        <w:ind w:left="0" w:right="283" w:firstLine="0"/>
        <w:contextualSpacing/>
        <w:jc w:val="left"/>
      </w:pPr>
      <w:r>
        <w:t>Тема</w:t>
      </w:r>
      <w:r>
        <w:rPr>
          <w:spacing w:val="-3"/>
        </w:rPr>
        <w:t xml:space="preserve"> </w:t>
      </w:r>
      <w:r>
        <w:t>4.</w:t>
      </w:r>
      <w:r>
        <w:rPr>
          <w:spacing w:val="-2"/>
        </w:rPr>
        <w:t xml:space="preserve"> </w:t>
      </w:r>
      <w:r>
        <w:t>Семейные</w:t>
      </w:r>
      <w:r>
        <w:rPr>
          <w:spacing w:val="-4"/>
        </w:rPr>
        <w:t xml:space="preserve"> </w:t>
      </w:r>
      <w:r>
        <w:t>праздники,</w:t>
      </w:r>
      <w:r>
        <w:rPr>
          <w:spacing w:val="-2"/>
        </w:rPr>
        <w:t xml:space="preserve"> </w:t>
      </w:r>
      <w:r>
        <w:t>День</w:t>
      </w:r>
      <w:r>
        <w:rPr>
          <w:spacing w:val="-1"/>
        </w:rPr>
        <w:t xml:space="preserve"> </w:t>
      </w:r>
      <w:r>
        <w:rPr>
          <w:spacing w:val="-2"/>
        </w:rPr>
        <w:t>рождения.</w:t>
      </w:r>
    </w:p>
    <w:p w14:paraId="1BBEA8C0" w14:textId="77777777" w:rsidR="0092341C" w:rsidRDefault="0092341C" w:rsidP="00B41547">
      <w:pPr>
        <w:pStyle w:val="a4"/>
        <w:spacing w:before="2"/>
        <w:ind w:left="0" w:right="283" w:firstLine="0"/>
        <w:contextualSpacing/>
        <w:jc w:val="left"/>
      </w:pPr>
    </w:p>
    <w:p w14:paraId="7C5C89B0"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051B3122"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7F389321" w14:textId="77777777" w:rsidR="0092341C" w:rsidRDefault="00DB6983" w:rsidP="00B41547">
      <w:pPr>
        <w:pStyle w:val="a4"/>
        <w:spacing w:before="2"/>
        <w:ind w:left="0" w:right="283" w:firstLine="0"/>
        <w:contextualSpacing/>
        <w:jc w:val="left"/>
      </w:pPr>
      <w:r>
        <w:t>составлять</w:t>
      </w:r>
      <w:r>
        <w:rPr>
          <w:spacing w:val="-3"/>
        </w:rPr>
        <w:t xml:space="preserve"> </w:t>
      </w:r>
      <w:r>
        <w:t>краткий</w:t>
      </w:r>
      <w:r>
        <w:rPr>
          <w:spacing w:val="-4"/>
        </w:rPr>
        <w:t xml:space="preserve"> </w:t>
      </w:r>
      <w:r>
        <w:t>рассказ</w:t>
      </w:r>
      <w:r>
        <w:rPr>
          <w:spacing w:val="-4"/>
        </w:rPr>
        <w:t xml:space="preserve"> </w:t>
      </w:r>
      <w:r>
        <w:t>о</w:t>
      </w:r>
      <w:r>
        <w:rPr>
          <w:spacing w:val="-3"/>
        </w:rPr>
        <w:t xml:space="preserve"> </w:t>
      </w:r>
      <w:r>
        <w:rPr>
          <w:spacing w:val="-4"/>
        </w:rPr>
        <w:t>себе;</w:t>
      </w:r>
    </w:p>
    <w:p w14:paraId="38715884" w14:textId="77777777" w:rsidR="0092341C" w:rsidRDefault="00DB6983" w:rsidP="00B41547">
      <w:pPr>
        <w:pStyle w:val="a4"/>
        <w:spacing w:before="2"/>
        <w:ind w:left="0" w:right="283" w:firstLine="0"/>
        <w:contextualSpacing/>
        <w:jc w:val="left"/>
      </w:pPr>
      <w:r>
        <w:t>составлять</w:t>
      </w:r>
      <w:r>
        <w:rPr>
          <w:spacing w:val="-5"/>
        </w:rPr>
        <w:t xml:space="preserve"> </w:t>
      </w:r>
      <w:r>
        <w:t>краткое</w:t>
      </w:r>
      <w:r>
        <w:rPr>
          <w:spacing w:val="-6"/>
        </w:rPr>
        <w:t xml:space="preserve"> </w:t>
      </w:r>
      <w:r>
        <w:t>описание</w:t>
      </w:r>
      <w:r>
        <w:rPr>
          <w:spacing w:val="-6"/>
        </w:rPr>
        <w:t xml:space="preserve"> </w:t>
      </w:r>
      <w:r>
        <w:t>внешности</w:t>
      </w:r>
      <w:r>
        <w:rPr>
          <w:spacing w:val="-5"/>
        </w:rPr>
        <w:t xml:space="preserve"> </w:t>
      </w:r>
      <w:r>
        <w:t>и</w:t>
      </w:r>
      <w:r>
        <w:rPr>
          <w:spacing w:val="-7"/>
        </w:rPr>
        <w:t xml:space="preserve"> </w:t>
      </w:r>
      <w:r>
        <w:t>характера</w:t>
      </w:r>
      <w:r>
        <w:rPr>
          <w:spacing w:val="-6"/>
        </w:rPr>
        <w:t xml:space="preserve"> </w:t>
      </w:r>
      <w:r>
        <w:t>членов</w:t>
      </w:r>
      <w:r>
        <w:rPr>
          <w:spacing w:val="-6"/>
        </w:rPr>
        <w:t xml:space="preserve"> </w:t>
      </w:r>
      <w:r>
        <w:t>семьи; составлять коллективный видео блог о профессиях в семьях; составлять краткий рассказ о своей семье;</w:t>
      </w:r>
    </w:p>
    <w:p w14:paraId="6F5D9FC9"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75C7C812" w14:textId="77777777" w:rsidR="0092341C" w:rsidRDefault="00DB6983" w:rsidP="00B41547">
      <w:pPr>
        <w:pStyle w:val="a4"/>
        <w:spacing w:before="2"/>
        <w:ind w:left="0" w:right="283" w:firstLine="0"/>
        <w:contextualSpacing/>
        <w:jc w:val="left"/>
      </w:pPr>
      <w:r>
        <w:t>заполнять</w:t>
      </w:r>
      <w:r>
        <w:rPr>
          <w:spacing w:val="-2"/>
        </w:rPr>
        <w:t xml:space="preserve"> </w:t>
      </w:r>
      <w:r>
        <w:t>свои</w:t>
      </w:r>
      <w:r>
        <w:rPr>
          <w:spacing w:val="-2"/>
        </w:rPr>
        <w:t xml:space="preserve"> </w:t>
      </w:r>
      <w:r>
        <w:t>личные</w:t>
      </w:r>
      <w:r>
        <w:rPr>
          <w:spacing w:val="-6"/>
        </w:rPr>
        <w:t xml:space="preserve"> </w:t>
      </w:r>
      <w:r>
        <w:t>данные</w:t>
      </w:r>
      <w:r>
        <w:rPr>
          <w:spacing w:val="-4"/>
        </w:rPr>
        <w:t xml:space="preserve"> </w:t>
      </w:r>
      <w:r>
        <w:t>в</w:t>
      </w:r>
      <w:r>
        <w:rPr>
          <w:spacing w:val="-2"/>
        </w:rPr>
        <w:t xml:space="preserve"> анкету;</w:t>
      </w:r>
    </w:p>
    <w:p w14:paraId="0C5343AB" w14:textId="77777777" w:rsidR="0092341C" w:rsidRDefault="00DB6983" w:rsidP="00B41547">
      <w:pPr>
        <w:pStyle w:val="a4"/>
        <w:spacing w:before="2"/>
        <w:ind w:left="0" w:right="283" w:firstLine="0"/>
        <w:contextualSpacing/>
        <w:jc w:val="left"/>
      </w:pPr>
      <w:r>
        <w:t>писать</w:t>
      </w:r>
      <w:r>
        <w:rPr>
          <w:spacing w:val="-4"/>
        </w:rPr>
        <w:t xml:space="preserve"> </w:t>
      </w:r>
      <w:r>
        <w:t>поздравительные</w:t>
      </w:r>
      <w:r>
        <w:rPr>
          <w:spacing w:val="-5"/>
        </w:rPr>
        <w:t xml:space="preserve"> </w:t>
      </w:r>
      <w:r>
        <w:t>открытки</w:t>
      </w:r>
      <w:r>
        <w:rPr>
          <w:spacing w:val="-4"/>
        </w:rPr>
        <w:t xml:space="preserve"> </w:t>
      </w:r>
      <w:r>
        <w:t>с</w:t>
      </w:r>
      <w:r>
        <w:rPr>
          <w:spacing w:val="-5"/>
        </w:rPr>
        <w:t xml:space="preserve"> </w:t>
      </w:r>
      <w:r>
        <w:t>Днем</w:t>
      </w:r>
      <w:r>
        <w:rPr>
          <w:spacing w:val="-5"/>
        </w:rPr>
        <w:t xml:space="preserve"> </w:t>
      </w:r>
      <w:r>
        <w:t>рождения,</w:t>
      </w:r>
      <w:r>
        <w:rPr>
          <w:spacing w:val="-4"/>
        </w:rPr>
        <w:t xml:space="preserve"> </w:t>
      </w:r>
      <w:r>
        <w:t>Новым</w:t>
      </w:r>
      <w:r>
        <w:rPr>
          <w:spacing w:val="-6"/>
        </w:rPr>
        <w:t xml:space="preserve"> </w:t>
      </w:r>
      <w:r>
        <w:t>годом,</w:t>
      </w:r>
      <w:r>
        <w:rPr>
          <w:spacing w:val="-4"/>
        </w:rPr>
        <w:t xml:space="preserve"> </w:t>
      </w:r>
      <w:r>
        <w:t>8</w:t>
      </w:r>
      <w:r>
        <w:rPr>
          <w:spacing w:val="-4"/>
        </w:rPr>
        <w:t xml:space="preserve"> </w:t>
      </w:r>
      <w:r>
        <w:t>марта; составлять краткую презентацию о семейных праздниках;</w:t>
      </w:r>
    </w:p>
    <w:p w14:paraId="7157A49A" w14:textId="77777777" w:rsidR="0092341C" w:rsidRDefault="00DB6983" w:rsidP="00B41547">
      <w:pPr>
        <w:pStyle w:val="a4"/>
        <w:tabs>
          <w:tab w:val="left" w:pos="2647"/>
          <w:tab w:val="left" w:pos="3364"/>
          <w:tab w:val="left" w:pos="3971"/>
          <w:tab w:val="left" w:pos="5456"/>
          <w:tab w:val="left" w:pos="6261"/>
          <w:tab w:val="left" w:pos="6624"/>
          <w:tab w:val="left" w:pos="8048"/>
          <w:tab w:val="left" w:pos="9804"/>
        </w:tabs>
        <w:spacing w:before="2"/>
        <w:ind w:left="0" w:right="283"/>
        <w:contextualSpacing/>
        <w:jc w:val="left"/>
      </w:pPr>
      <w:r>
        <w:rPr>
          <w:spacing w:val="-2"/>
        </w:rPr>
        <w:t>составлять</w:t>
      </w:r>
      <w:r>
        <w:tab/>
      </w:r>
      <w:r>
        <w:rPr>
          <w:spacing w:val="-4"/>
        </w:rPr>
        <w:t>пост</w:t>
      </w:r>
      <w:r>
        <w:tab/>
      </w:r>
      <w:r>
        <w:rPr>
          <w:spacing w:val="-4"/>
        </w:rPr>
        <w:t>для</w:t>
      </w:r>
      <w:r>
        <w:tab/>
      </w:r>
      <w:r>
        <w:rPr>
          <w:spacing w:val="-2"/>
        </w:rPr>
        <w:t>социальных</w:t>
      </w:r>
      <w:r>
        <w:tab/>
      </w:r>
      <w:r>
        <w:rPr>
          <w:spacing w:val="-2"/>
        </w:rPr>
        <w:t>сетей</w:t>
      </w:r>
      <w:r>
        <w:tab/>
      </w:r>
      <w:r>
        <w:rPr>
          <w:spacing w:val="-10"/>
        </w:rPr>
        <w:t>с</w:t>
      </w:r>
      <w:r>
        <w:tab/>
      </w:r>
      <w:r>
        <w:rPr>
          <w:spacing w:val="-2"/>
        </w:rPr>
        <w:t>семейными</w:t>
      </w:r>
      <w:r>
        <w:tab/>
      </w:r>
      <w:r>
        <w:rPr>
          <w:spacing w:val="-2"/>
        </w:rPr>
        <w:t>фотографиями</w:t>
      </w:r>
      <w:r>
        <w:tab/>
      </w:r>
      <w:r>
        <w:rPr>
          <w:spacing w:val="-10"/>
        </w:rPr>
        <w:t xml:space="preserve">и </w:t>
      </w:r>
      <w:r>
        <w:rPr>
          <w:spacing w:val="-2"/>
        </w:rPr>
        <w:t>комментариями.</w:t>
      </w:r>
    </w:p>
    <w:p w14:paraId="4A528B9A" w14:textId="77777777" w:rsidR="0092341C" w:rsidRDefault="0092341C" w:rsidP="00B41547">
      <w:pPr>
        <w:pStyle w:val="a4"/>
        <w:spacing w:before="2"/>
        <w:ind w:left="0" w:right="283" w:firstLine="0"/>
        <w:contextualSpacing/>
        <w:jc w:val="left"/>
      </w:pPr>
    </w:p>
    <w:p w14:paraId="5BC25CE6"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4A72C81C" w14:textId="77777777" w:rsidR="0092341C" w:rsidRDefault="00DB6983" w:rsidP="00B41547">
      <w:pPr>
        <w:pStyle w:val="a4"/>
        <w:spacing w:before="2"/>
        <w:ind w:left="0" w:right="283"/>
        <w:contextualSpacing/>
      </w:pPr>
      <w: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3073AADF"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 xml:space="preserve">речь следующих </w:t>
      </w:r>
      <w:r>
        <w:rPr>
          <w:spacing w:val="-2"/>
        </w:rPr>
        <w:t>конструкций:</w:t>
      </w:r>
    </w:p>
    <w:p w14:paraId="606EF88A" w14:textId="77777777" w:rsidR="0092341C" w:rsidRDefault="00DB6983" w:rsidP="00B41547">
      <w:pPr>
        <w:spacing w:before="2"/>
        <w:ind w:right="283" w:firstLine="707"/>
        <w:contextualSpacing/>
        <w:rPr>
          <w:i/>
          <w:sz w:val="24"/>
        </w:rPr>
      </w:pPr>
      <w:r>
        <w:rPr>
          <w:sz w:val="24"/>
        </w:rPr>
        <w:t xml:space="preserve">личные местоимения </w:t>
      </w:r>
      <w:r>
        <w:rPr>
          <w:i/>
          <w:sz w:val="24"/>
        </w:rPr>
        <w:t xml:space="preserve">+ to be </w:t>
      </w:r>
      <w:r>
        <w:rPr>
          <w:sz w:val="24"/>
        </w:rPr>
        <w:t xml:space="preserve">в лексико-грамматических единствах типа </w:t>
      </w:r>
      <w:r>
        <w:rPr>
          <w:i/>
          <w:sz w:val="24"/>
        </w:rPr>
        <w:t>I’m Masha, I’m David, I’m ten, I’m fine, We are students…;</w:t>
      </w:r>
    </w:p>
    <w:p w14:paraId="1C41A392" w14:textId="77777777" w:rsidR="0092341C" w:rsidRDefault="00DB6983" w:rsidP="00B41547">
      <w:pPr>
        <w:pStyle w:val="a4"/>
        <w:spacing w:before="2"/>
        <w:ind w:left="0" w:right="283" w:firstLine="0"/>
        <w:contextualSpacing/>
        <w:jc w:val="left"/>
      </w:pPr>
      <w:r>
        <w:t>притяжательных</w:t>
      </w:r>
      <w:r>
        <w:rPr>
          <w:spacing w:val="7"/>
        </w:rPr>
        <w:t xml:space="preserve"> </w:t>
      </w:r>
      <w:r>
        <w:t>прилагательных</w:t>
      </w:r>
      <w:r>
        <w:rPr>
          <w:spacing w:val="11"/>
        </w:rPr>
        <w:t xml:space="preserve"> </w:t>
      </w:r>
      <w:r>
        <w:t>для</w:t>
      </w:r>
      <w:r>
        <w:rPr>
          <w:spacing w:val="10"/>
        </w:rPr>
        <w:t xml:space="preserve"> </w:t>
      </w:r>
      <w:r>
        <w:t>описания</w:t>
      </w:r>
      <w:r>
        <w:rPr>
          <w:spacing w:val="10"/>
        </w:rPr>
        <w:t xml:space="preserve"> </w:t>
      </w:r>
      <w:r>
        <w:t>членов</w:t>
      </w:r>
      <w:r>
        <w:rPr>
          <w:spacing w:val="9"/>
        </w:rPr>
        <w:t xml:space="preserve"> </w:t>
      </w:r>
      <w:r>
        <w:t>семьи,</w:t>
      </w:r>
      <w:r>
        <w:rPr>
          <w:spacing w:val="10"/>
        </w:rPr>
        <w:t xml:space="preserve"> </w:t>
      </w:r>
      <w:r>
        <w:t>их</w:t>
      </w:r>
      <w:r>
        <w:rPr>
          <w:spacing w:val="12"/>
        </w:rPr>
        <w:t xml:space="preserve"> </w:t>
      </w:r>
      <w:r>
        <w:t>имен,</w:t>
      </w:r>
      <w:r>
        <w:rPr>
          <w:spacing w:val="11"/>
        </w:rPr>
        <w:t xml:space="preserve"> </w:t>
      </w:r>
      <w:r>
        <w:rPr>
          <w:spacing w:val="-2"/>
        </w:rPr>
        <w:t>профессий:</w:t>
      </w:r>
    </w:p>
    <w:p w14:paraId="1D2CDEEC" w14:textId="77777777" w:rsidR="0092341C" w:rsidRPr="009158C5" w:rsidRDefault="00DB6983" w:rsidP="00B41547">
      <w:pPr>
        <w:spacing w:before="2"/>
        <w:ind w:right="283"/>
        <w:contextualSpacing/>
        <w:rPr>
          <w:i/>
          <w:sz w:val="24"/>
          <w:lang w:val="en-US"/>
        </w:rPr>
      </w:pPr>
      <w:r w:rsidRPr="009158C5">
        <w:rPr>
          <w:i/>
          <w:sz w:val="24"/>
          <w:lang w:val="en-US"/>
        </w:rPr>
        <w:t>my</w:t>
      </w:r>
      <w:r w:rsidRPr="009158C5">
        <w:rPr>
          <w:i/>
          <w:spacing w:val="-3"/>
          <w:sz w:val="24"/>
          <w:lang w:val="en-US"/>
        </w:rPr>
        <w:t xml:space="preserve"> </w:t>
      </w:r>
      <w:r w:rsidRPr="009158C5">
        <w:rPr>
          <w:i/>
          <w:sz w:val="24"/>
          <w:lang w:val="en-US"/>
        </w:rPr>
        <w:t>mother is,</w:t>
      </w:r>
      <w:r w:rsidRPr="009158C5">
        <w:rPr>
          <w:i/>
          <w:spacing w:val="-1"/>
          <w:sz w:val="24"/>
          <w:lang w:val="en-US"/>
        </w:rPr>
        <w:t xml:space="preserve"> </w:t>
      </w:r>
      <w:r w:rsidRPr="009158C5">
        <w:rPr>
          <w:i/>
          <w:sz w:val="24"/>
          <w:lang w:val="en-US"/>
        </w:rPr>
        <w:t>her name</w:t>
      </w:r>
      <w:r w:rsidRPr="009158C5">
        <w:rPr>
          <w:i/>
          <w:spacing w:val="-1"/>
          <w:sz w:val="24"/>
          <w:lang w:val="en-US"/>
        </w:rPr>
        <w:t xml:space="preserve"> </w:t>
      </w:r>
      <w:r w:rsidRPr="009158C5">
        <w:rPr>
          <w:i/>
          <w:spacing w:val="-4"/>
          <w:sz w:val="24"/>
          <w:lang w:val="en-US"/>
        </w:rPr>
        <w:t>is…;</w:t>
      </w:r>
    </w:p>
    <w:p w14:paraId="5D70D721" w14:textId="77777777" w:rsidR="0092341C" w:rsidRDefault="00DB6983" w:rsidP="00B41547">
      <w:pPr>
        <w:spacing w:before="2"/>
        <w:ind w:right="283"/>
        <w:contextualSpacing/>
        <w:rPr>
          <w:i/>
          <w:sz w:val="24"/>
        </w:rPr>
      </w:pPr>
      <w:r>
        <w:rPr>
          <w:sz w:val="24"/>
        </w:rPr>
        <w:t>указательные</w:t>
      </w:r>
      <w:r>
        <w:rPr>
          <w:spacing w:val="16"/>
          <w:sz w:val="24"/>
        </w:rPr>
        <w:t xml:space="preserve"> </w:t>
      </w:r>
      <w:r>
        <w:rPr>
          <w:sz w:val="24"/>
        </w:rPr>
        <w:t>местоимения</w:t>
      </w:r>
      <w:r>
        <w:rPr>
          <w:spacing w:val="19"/>
          <w:sz w:val="24"/>
        </w:rPr>
        <w:t xml:space="preserve"> </w:t>
      </w:r>
      <w:r>
        <w:rPr>
          <w:sz w:val="24"/>
        </w:rPr>
        <w:t>для</w:t>
      </w:r>
      <w:r>
        <w:rPr>
          <w:spacing w:val="18"/>
          <w:sz w:val="24"/>
        </w:rPr>
        <w:t xml:space="preserve"> </w:t>
      </w:r>
      <w:r>
        <w:rPr>
          <w:sz w:val="24"/>
        </w:rPr>
        <w:t>описания</w:t>
      </w:r>
      <w:r>
        <w:rPr>
          <w:spacing w:val="19"/>
          <w:sz w:val="24"/>
        </w:rPr>
        <w:t xml:space="preserve"> </w:t>
      </w:r>
      <w:r>
        <w:rPr>
          <w:sz w:val="24"/>
        </w:rPr>
        <w:t>семейной</w:t>
      </w:r>
      <w:r>
        <w:rPr>
          <w:spacing w:val="16"/>
          <w:sz w:val="24"/>
        </w:rPr>
        <w:t xml:space="preserve"> </w:t>
      </w:r>
      <w:r>
        <w:rPr>
          <w:sz w:val="24"/>
        </w:rPr>
        <w:t>фотографии:</w:t>
      </w:r>
      <w:r>
        <w:rPr>
          <w:spacing w:val="27"/>
          <w:sz w:val="24"/>
        </w:rPr>
        <w:t xml:space="preserve"> </w:t>
      </w:r>
      <w:r>
        <w:rPr>
          <w:i/>
          <w:sz w:val="24"/>
        </w:rPr>
        <w:t>This</w:t>
      </w:r>
      <w:r>
        <w:rPr>
          <w:i/>
          <w:spacing w:val="17"/>
          <w:sz w:val="24"/>
        </w:rPr>
        <w:t xml:space="preserve"> </w:t>
      </w:r>
      <w:r>
        <w:rPr>
          <w:i/>
          <w:sz w:val="24"/>
        </w:rPr>
        <w:t>is</w:t>
      </w:r>
      <w:r>
        <w:rPr>
          <w:i/>
          <w:spacing w:val="20"/>
          <w:sz w:val="24"/>
        </w:rPr>
        <w:t xml:space="preserve"> </w:t>
      </w:r>
      <w:r>
        <w:rPr>
          <w:i/>
          <w:sz w:val="24"/>
        </w:rPr>
        <w:t>my</w:t>
      </w:r>
      <w:r>
        <w:rPr>
          <w:i/>
          <w:spacing w:val="18"/>
          <w:sz w:val="24"/>
        </w:rPr>
        <w:t xml:space="preserve"> </w:t>
      </w:r>
      <w:r>
        <w:rPr>
          <w:i/>
          <w:spacing w:val="-2"/>
          <w:sz w:val="24"/>
        </w:rPr>
        <w:t>mother.</w:t>
      </w:r>
    </w:p>
    <w:p w14:paraId="4CF9ED32" w14:textId="77777777" w:rsidR="0092341C" w:rsidRPr="00ED5E12" w:rsidRDefault="00DB6983" w:rsidP="00B41547">
      <w:pPr>
        <w:spacing w:before="2"/>
        <w:ind w:right="283"/>
        <w:contextualSpacing/>
        <w:rPr>
          <w:i/>
          <w:sz w:val="24"/>
        </w:rPr>
      </w:pPr>
      <w:r w:rsidRPr="00D0546D">
        <w:rPr>
          <w:i/>
          <w:sz w:val="24"/>
          <w:lang w:val="en-US"/>
        </w:rPr>
        <w:t>That</w:t>
      </w:r>
      <w:r w:rsidRPr="00ED5E12">
        <w:rPr>
          <w:i/>
          <w:sz w:val="24"/>
        </w:rPr>
        <w:t xml:space="preserve"> </w:t>
      </w:r>
      <w:r w:rsidRPr="00D0546D">
        <w:rPr>
          <w:i/>
          <w:sz w:val="24"/>
          <w:lang w:val="en-US"/>
        </w:rPr>
        <w:t>is</w:t>
      </w:r>
      <w:r w:rsidRPr="00ED5E12">
        <w:rPr>
          <w:i/>
          <w:sz w:val="24"/>
        </w:rPr>
        <w:t xml:space="preserve"> </w:t>
      </w:r>
      <w:r w:rsidRPr="00D0546D">
        <w:rPr>
          <w:i/>
          <w:sz w:val="24"/>
          <w:lang w:val="en-US"/>
        </w:rPr>
        <w:t>her</w:t>
      </w:r>
      <w:r w:rsidRPr="00ED5E12">
        <w:rPr>
          <w:i/>
          <w:sz w:val="24"/>
        </w:rPr>
        <w:t xml:space="preserve"> </w:t>
      </w:r>
      <w:r w:rsidRPr="00D0546D">
        <w:rPr>
          <w:i/>
          <w:spacing w:val="-2"/>
          <w:sz w:val="24"/>
          <w:lang w:val="en-US"/>
        </w:rPr>
        <w:t>sister</w:t>
      </w:r>
      <w:r w:rsidRPr="00ED5E12">
        <w:rPr>
          <w:i/>
          <w:spacing w:val="-2"/>
          <w:sz w:val="24"/>
        </w:rPr>
        <w:t>;</w:t>
      </w:r>
    </w:p>
    <w:p w14:paraId="2B0D79B2" w14:textId="77777777" w:rsidR="0092341C" w:rsidRPr="00ED5E12" w:rsidRDefault="00DB6983" w:rsidP="00B41547">
      <w:pPr>
        <w:spacing w:before="2"/>
        <w:ind w:right="283"/>
        <w:contextualSpacing/>
        <w:rPr>
          <w:sz w:val="24"/>
        </w:rPr>
      </w:pPr>
      <w:r w:rsidRPr="00D0546D">
        <w:rPr>
          <w:i/>
          <w:sz w:val="24"/>
          <w:lang w:val="en-US"/>
        </w:rPr>
        <w:t>have</w:t>
      </w:r>
      <w:r w:rsidRPr="00ED5E12">
        <w:rPr>
          <w:i/>
          <w:spacing w:val="-3"/>
          <w:sz w:val="24"/>
        </w:rPr>
        <w:t xml:space="preserve"> </w:t>
      </w:r>
      <w:r w:rsidRPr="00D0546D">
        <w:rPr>
          <w:i/>
          <w:sz w:val="24"/>
          <w:lang w:val="en-US"/>
        </w:rPr>
        <w:t>got</w:t>
      </w:r>
      <w:r w:rsidRPr="00ED5E12">
        <w:rPr>
          <w:i/>
          <w:sz w:val="24"/>
        </w:rPr>
        <w:t xml:space="preserve"> </w:t>
      </w:r>
      <w:r>
        <w:rPr>
          <w:sz w:val="24"/>
        </w:rPr>
        <w:t>для</w:t>
      </w:r>
      <w:r w:rsidRPr="00ED5E12">
        <w:rPr>
          <w:spacing w:val="-2"/>
          <w:sz w:val="24"/>
        </w:rPr>
        <w:t xml:space="preserve"> </w:t>
      </w:r>
      <w:r>
        <w:rPr>
          <w:sz w:val="24"/>
        </w:rPr>
        <w:t>перечисления</w:t>
      </w:r>
      <w:r w:rsidRPr="00ED5E12">
        <w:rPr>
          <w:sz w:val="24"/>
        </w:rPr>
        <w:t xml:space="preserve"> </w:t>
      </w:r>
      <w:r>
        <w:rPr>
          <w:sz w:val="24"/>
        </w:rPr>
        <w:t>членов</w:t>
      </w:r>
      <w:r w:rsidRPr="00ED5E12">
        <w:rPr>
          <w:spacing w:val="-1"/>
          <w:sz w:val="24"/>
        </w:rPr>
        <w:t xml:space="preserve"> </w:t>
      </w:r>
      <w:r>
        <w:rPr>
          <w:spacing w:val="-2"/>
          <w:sz w:val="24"/>
        </w:rPr>
        <w:t>семьи</w:t>
      </w:r>
      <w:r w:rsidRPr="00ED5E12">
        <w:rPr>
          <w:spacing w:val="-2"/>
          <w:sz w:val="24"/>
        </w:rPr>
        <w:t>;</w:t>
      </w:r>
    </w:p>
    <w:p w14:paraId="3F027609" w14:textId="77777777" w:rsidR="0092341C" w:rsidRDefault="00DB6983" w:rsidP="00B41547">
      <w:pPr>
        <w:pStyle w:val="a4"/>
        <w:spacing w:before="2"/>
        <w:ind w:left="0" w:right="283"/>
        <w:contextualSpacing/>
        <w:jc w:val="left"/>
        <w:rPr>
          <w:i/>
        </w:rPr>
      </w:pPr>
      <w:r>
        <w:t>форма</w:t>
      </w:r>
      <w:r>
        <w:rPr>
          <w:spacing w:val="29"/>
        </w:rPr>
        <w:t xml:space="preserve"> </w:t>
      </w:r>
      <w:r>
        <w:t>повелительного</w:t>
      </w:r>
      <w:r>
        <w:rPr>
          <w:spacing w:val="28"/>
        </w:rPr>
        <w:t xml:space="preserve"> </w:t>
      </w:r>
      <w:r>
        <w:t>наклонения</w:t>
      </w:r>
      <w:r>
        <w:rPr>
          <w:spacing w:val="30"/>
        </w:rPr>
        <w:t xml:space="preserve"> </w:t>
      </w:r>
      <w:r>
        <w:t>глаголов,</w:t>
      </w:r>
      <w:r>
        <w:rPr>
          <w:spacing w:val="28"/>
        </w:rPr>
        <w:t xml:space="preserve"> </w:t>
      </w:r>
      <w:r>
        <w:t>связанных</w:t>
      </w:r>
      <w:r>
        <w:rPr>
          <w:spacing w:val="30"/>
        </w:rPr>
        <w:t xml:space="preserve"> </w:t>
      </w:r>
      <w:r>
        <w:t>с</w:t>
      </w:r>
      <w:r>
        <w:rPr>
          <w:spacing w:val="32"/>
        </w:rPr>
        <w:t xml:space="preserve"> </w:t>
      </w:r>
      <w:r>
        <w:t>учебной</w:t>
      </w:r>
      <w:r>
        <w:rPr>
          <w:spacing w:val="31"/>
        </w:rPr>
        <w:t xml:space="preserve"> </w:t>
      </w:r>
      <w:r>
        <w:t xml:space="preserve">деятельностью для сообщения инструкций в ситуациях общения на уроке: </w:t>
      </w:r>
      <w:r>
        <w:rPr>
          <w:i/>
        </w:rPr>
        <w:t>Close your books.</w:t>
      </w:r>
    </w:p>
    <w:p w14:paraId="5C76FEF9"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1:</w:t>
      </w:r>
    </w:p>
    <w:p w14:paraId="5C209024" w14:textId="77777777" w:rsidR="0092341C" w:rsidRDefault="00DB6983" w:rsidP="00B41547">
      <w:pPr>
        <w:spacing w:before="2"/>
        <w:ind w:right="283"/>
        <w:contextualSpacing/>
        <w:rPr>
          <w:i/>
          <w:sz w:val="24"/>
        </w:rPr>
      </w:pPr>
      <w:r>
        <w:rPr>
          <w:sz w:val="24"/>
        </w:rPr>
        <w:t>названия членов семьи</w:t>
      </w:r>
      <w:r>
        <w:rPr>
          <w:i/>
          <w:sz w:val="24"/>
        </w:rPr>
        <w:t xml:space="preserve">: mother, father, brother, sister </w:t>
      </w:r>
      <w:r>
        <w:rPr>
          <w:sz w:val="24"/>
        </w:rPr>
        <w:t>и др. употребление</w:t>
      </w:r>
      <w:r>
        <w:rPr>
          <w:spacing w:val="-7"/>
          <w:sz w:val="24"/>
        </w:rPr>
        <w:t xml:space="preserve"> </w:t>
      </w:r>
      <w:r>
        <w:rPr>
          <w:sz w:val="24"/>
        </w:rPr>
        <w:t>конструкции</w:t>
      </w:r>
      <w:r>
        <w:rPr>
          <w:spacing w:val="-3"/>
          <w:sz w:val="24"/>
        </w:rPr>
        <w:t xml:space="preserve"> </w:t>
      </w:r>
      <w:r>
        <w:rPr>
          <w:i/>
          <w:sz w:val="24"/>
        </w:rPr>
        <w:t>have</w:t>
      </w:r>
      <w:r>
        <w:rPr>
          <w:i/>
          <w:spacing w:val="-7"/>
          <w:sz w:val="24"/>
        </w:rPr>
        <w:t xml:space="preserve"> </w:t>
      </w:r>
      <w:r>
        <w:rPr>
          <w:i/>
          <w:sz w:val="24"/>
        </w:rPr>
        <w:t>got</w:t>
      </w:r>
      <w:r>
        <w:rPr>
          <w:i/>
          <w:spacing w:val="-6"/>
          <w:sz w:val="24"/>
        </w:rPr>
        <w:t xml:space="preserve"> </w:t>
      </w:r>
      <w:r>
        <w:rPr>
          <w:sz w:val="24"/>
        </w:rPr>
        <w:t>для</w:t>
      </w:r>
      <w:r>
        <w:rPr>
          <w:spacing w:val="-6"/>
          <w:sz w:val="24"/>
        </w:rPr>
        <w:t xml:space="preserve"> </w:t>
      </w:r>
      <w:r>
        <w:rPr>
          <w:sz w:val="24"/>
        </w:rPr>
        <w:t>обозначения</w:t>
      </w:r>
      <w:r>
        <w:rPr>
          <w:spacing w:val="-6"/>
          <w:sz w:val="24"/>
        </w:rPr>
        <w:t xml:space="preserve"> </w:t>
      </w:r>
      <w:r>
        <w:rPr>
          <w:sz w:val="24"/>
        </w:rPr>
        <w:t xml:space="preserve">принадлежности; формулы приветствия и прощания: </w:t>
      </w:r>
      <w:r>
        <w:rPr>
          <w:i/>
          <w:sz w:val="24"/>
        </w:rPr>
        <w:t>hi, hello, bye;</w:t>
      </w:r>
    </w:p>
    <w:p w14:paraId="68468E51" w14:textId="77777777" w:rsidR="0092341C" w:rsidRDefault="00DB6983" w:rsidP="00B41547">
      <w:pPr>
        <w:spacing w:before="2"/>
        <w:ind w:right="283"/>
        <w:contextualSpacing/>
        <w:rPr>
          <w:sz w:val="24"/>
        </w:rPr>
      </w:pPr>
      <w:r>
        <w:rPr>
          <w:sz w:val="24"/>
        </w:rPr>
        <w:t xml:space="preserve">личные местоимения: </w:t>
      </w:r>
      <w:r>
        <w:rPr>
          <w:i/>
          <w:sz w:val="24"/>
        </w:rPr>
        <w:t>I, we, you, she, he</w:t>
      </w:r>
      <w:r>
        <w:rPr>
          <w:sz w:val="24"/>
        </w:rPr>
        <w:t xml:space="preserve">…; притяжательные прилагательные: </w:t>
      </w:r>
      <w:r>
        <w:rPr>
          <w:i/>
          <w:sz w:val="24"/>
        </w:rPr>
        <w:t>his, her</w:t>
      </w:r>
      <w:r>
        <w:rPr>
          <w:sz w:val="24"/>
        </w:rPr>
        <w:t>…; названия</w:t>
      </w:r>
      <w:r>
        <w:rPr>
          <w:spacing w:val="-8"/>
          <w:sz w:val="24"/>
        </w:rPr>
        <w:t xml:space="preserve"> </w:t>
      </w:r>
      <w:r>
        <w:rPr>
          <w:sz w:val="24"/>
        </w:rPr>
        <w:t>профессий:</w:t>
      </w:r>
      <w:r>
        <w:rPr>
          <w:spacing w:val="-6"/>
          <w:sz w:val="24"/>
        </w:rPr>
        <w:t xml:space="preserve"> </w:t>
      </w:r>
      <w:r>
        <w:rPr>
          <w:i/>
          <w:sz w:val="24"/>
        </w:rPr>
        <w:t>doctor,</w:t>
      </w:r>
      <w:r>
        <w:rPr>
          <w:i/>
          <w:spacing w:val="-8"/>
          <w:sz w:val="24"/>
        </w:rPr>
        <w:t xml:space="preserve"> </w:t>
      </w:r>
      <w:r>
        <w:rPr>
          <w:i/>
          <w:sz w:val="24"/>
        </w:rPr>
        <w:t>teacher,</w:t>
      </w:r>
      <w:r>
        <w:rPr>
          <w:i/>
          <w:spacing w:val="-8"/>
          <w:sz w:val="24"/>
        </w:rPr>
        <w:t xml:space="preserve"> </w:t>
      </w:r>
      <w:r>
        <w:rPr>
          <w:i/>
          <w:sz w:val="24"/>
        </w:rPr>
        <w:t>taxi</w:t>
      </w:r>
      <w:r>
        <w:rPr>
          <w:i/>
          <w:spacing w:val="-8"/>
          <w:sz w:val="24"/>
        </w:rPr>
        <w:t xml:space="preserve"> </w:t>
      </w:r>
      <w:r>
        <w:rPr>
          <w:i/>
          <w:sz w:val="24"/>
        </w:rPr>
        <w:t>driver</w:t>
      </w:r>
      <w:r>
        <w:rPr>
          <w:sz w:val="24"/>
        </w:rPr>
        <w:t>…; числительные 1-12:</w:t>
      </w:r>
    </w:p>
    <w:p w14:paraId="75CEA013" w14:textId="77777777" w:rsidR="0092341C" w:rsidRDefault="00DB6983" w:rsidP="00B41547">
      <w:pPr>
        <w:spacing w:before="2"/>
        <w:ind w:right="283"/>
        <w:contextualSpacing/>
        <w:rPr>
          <w:i/>
          <w:sz w:val="24"/>
        </w:rPr>
      </w:pPr>
      <w:r>
        <w:rPr>
          <w:sz w:val="24"/>
        </w:rPr>
        <w:t>названия</w:t>
      </w:r>
      <w:r>
        <w:rPr>
          <w:spacing w:val="-5"/>
          <w:sz w:val="24"/>
        </w:rPr>
        <w:t xml:space="preserve"> </w:t>
      </w:r>
      <w:r>
        <w:rPr>
          <w:sz w:val="24"/>
        </w:rPr>
        <w:t>стран,</w:t>
      </w:r>
      <w:r>
        <w:rPr>
          <w:spacing w:val="-3"/>
          <w:sz w:val="24"/>
        </w:rPr>
        <w:t xml:space="preserve"> </w:t>
      </w:r>
      <w:r>
        <w:rPr>
          <w:sz w:val="24"/>
        </w:rPr>
        <w:t>национальностей:</w:t>
      </w:r>
      <w:r>
        <w:rPr>
          <w:spacing w:val="1"/>
          <w:sz w:val="24"/>
        </w:rPr>
        <w:t xml:space="preserve"> </w:t>
      </w:r>
      <w:r>
        <w:rPr>
          <w:i/>
          <w:sz w:val="24"/>
        </w:rPr>
        <w:t>Russia,</w:t>
      </w:r>
      <w:r>
        <w:rPr>
          <w:i/>
          <w:spacing w:val="-3"/>
          <w:sz w:val="24"/>
        </w:rPr>
        <w:t xml:space="preserve"> </w:t>
      </w:r>
      <w:r>
        <w:rPr>
          <w:i/>
          <w:sz w:val="24"/>
        </w:rPr>
        <w:t>UK,</w:t>
      </w:r>
      <w:r>
        <w:rPr>
          <w:i/>
          <w:spacing w:val="-6"/>
          <w:sz w:val="24"/>
        </w:rPr>
        <w:t xml:space="preserve"> </w:t>
      </w:r>
      <w:r>
        <w:rPr>
          <w:i/>
          <w:sz w:val="24"/>
        </w:rPr>
        <w:t>Russian,</w:t>
      </w:r>
      <w:r>
        <w:rPr>
          <w:i/>
          <w:spacing w:val="-2"/>
          <w:sz w:val="24"/>
        </w:rPr>
        <w:t xml:space="preserve"> British;</w:t>
      </w:r>
    </w:p>
    <w:p w14:paraId="12DFF343" w14:textId="77777777" w:rsidR="0092341C" w:rsidRPr="009158C5" w:rsidRDefault="00DB6983" w:rsidP="00B41547">
      <w:pPr>
        <w:spacing w:before="2"/>
        <w:ind w:right="283"/>
        <w:contextualSpacing/>
        <w:rPr>
          <w:i/>
          <w:sz w:val="24"/>
          <w:lang w:val="en-US"/>
        </w:rPr>
      </w:pPr>
      <w:r>
        <w:rPr>
          <w:sz w:val="24"/>
        </w:rPr>
        <w:t>речевые</w:t>
      </w:r>
      <w:r w:rsidRPr="009158C5">
        <w:rPr>
          <w:spacing w:val="-3"/>
          <w:sz w:val="24"/>
          <w:lang w:val="en-US"/>
        </w:rPr>
        <w:t xml:space="preserve"> </w:t>
      </w:r>
      <w:r>
        <w:rPr>
          <w:sz w:val="24"/>
        </w:rPr>
        <w:t>клише</w:t>
      </w:r>
      <w:r w:rsidRPr="009158C5">
        <w:rPr>
          <w:sz w:val="24"/>
          <w:lang w:val="en-US"/>
        </w:rPr>
        <w:t>:</w:t>
      </w:r>
      <w:r w:rsidRPr="009158C5">
        <w:rPr>
          <w:spacing w:val="1"/>
          <w:sz w:val="24"/>
          <w:lang w:val="en-US"/>
        </w:rPr>
        <w:t xml:space="preserve"> </w:t>
      </w:r>
      <w:r w:rsidRPr="009158C5">
        <w:rPr>
          <w:i/>
          <w:sz w:val="24"/>
          <w:lang w:val="en-US"/>
        </w:rPr>
        <w:t>What</w:t>
      </w:r>
      <w:r w:rsidRPr="009158C5">
        <w:rPr>
          <w:i/>
          <w:spacing w:val="-1"/>
          <w:sz w:val="24"/>
          <w:lang w:val="en-US"/>
        </w:rPr>
        <w:t xml:space="preserve"> </w:t>
      </w:r>
      <w:r w:rsidRPr="009158C5">
        <w:rPr>
          <w:i/>
          <w:sz w:val="24"/>
          <w:lang w:val="en-US"/>
        </w:rPr>
        <w:t>is</w:t>
      </w:r>
      <w:r w:rsidRPr="009158C5">
        <w:rPr>
          <w:i/>
          <w:spacing w:val="1"/>
          <w:sz w:val="24"/>
          <w:lang w:val="en-US"/>
        </w:rPr>
        <w:t xml:space="preserve"> </w:t>
      </w:r>
      <w:r w:rsidRPr="009158C5">
        <w:rPr>
          <w:i/>
          <w:sz w:val="24"/>
          <w:lang w:val="en-US"/>
        </w:rPr>
        <w:t>your</w:t>
      </w:r>
      <w:r w:rsidRPr="009158C5">
        <w:rPr>
          <w:i/>
          <w:spacing w:val="-1"/>
          <w:sz w:val="24"/>
          <w:lang w:val="en-US"/>
        </w:rPr>
        <w:t xml:space="preserve"> </w:t>
      </w:r>
      <w:r w:rsidRPr="009158C5">
        <w:rPr>
          <w:i/>
          <w:sz w:val="24"/>
          <w:lang w:val="en-US"/>
        </w:rPr>
        <w:t>name?,</w:t>
      </w:r>
      <w:r w:rsidRPr="009158C5">
        <w:rPr>
          <w:i/>
          <w:spacing w:val="-1"/>
          <w:sz w:val="24"/>
          <w:lang w:val="en-US"/>
        </w:rPr>
        <w:t xml:space="preserve"> </w:t>
      </w:r>
      <w:r w:rsidRPr="009158C5">
        <w:rPr>
          <w:i/>
          <w:sz w:val="24"/>
          <w:lang w:val="en-US"/>
        </w:rPr>
        <w:t>How</w:t>
      </w:r>
      <w:r w:rsidRPr="009158C5">
        <w:rPr>
          <w:i/>
          <w:spacing w:val="-1"/>
          <w:sz w:val="24"/>
          <w:lang w:val="en-US"/>
        </w:rPr>
        <w:t xml:space="preserve"> </w:t>
      </w:r>
      <w:r w:rsidRPr="009158C5">
        <w:rPr>
          <w:i/>
          <w:sz w:val="24"/>
          <w:lang w:val="en-US"/>
        </w:rPr>
        <w:t>old</w:t>
      </w:r>
      <w:r w:rsidRPr="009158C5">
        <w:rPr>
          <w:i/>
          <w:spacing w:val="-1"/>
          <w:sz w:val="24"/>
          <w:lang w:val="en-US"/>
        </w:rPr>
        <w:t xml:space="preserve"> </w:t>
      </w:r>
      <w:r w:rsidRPr="009158C5">
        <w:rPr>
          <w:i/>
          <w:sz w:val="24"/>
          <w:lang w:val="en-US"/>
        </w:rPr>
        <w:t>are</w:t>
      </w:r>
      <w:r w:rsidRPr="009158C5">
        <w:rPr>
          <w:i/>
          <w:spacing w:val="-2"/>
          <w:sz w:val="24"/>
          <w:lang w:val="en-US"/>
        </w:rPr>
        <w:t xml:space="preserve"> </w:t>
      </w:r>
      <w:r w:rsidRPr="009158C5">
        <w:rPr>
          <w:i/>
          <w:sz w:val="24"/>
          <w:lang w:val="en-US"/>
        </w:rPr>
        <w:t>you?,</w:t>
      </w:r>
      <w:r w:rsidRPr="009158C5">
        <w:rPr>
          <w:i/>
          <w:spacing w:val="1"/>
          <w:sz w:val="24"/>
          <w:lang w:val="en-US"/>
        </w:rPr>
        <w:t xml:space="preserve"> </w:t>
      </w:r>
      <w:r w:rsidRPr="009158C5">
        <w:rPr>
          <w:i/>
          <w:sz w:val="24"/>
          <w:lang w:val="en-US"/>
        </w:rPr>
        <w:t>Where</w:t>
      </w:r>
      <w:r w:rsidRPr="009158C5">
        <w:rPr>
          <w:i/>
          <w:spacing w:val="-2"/>
          <w:sz w:val="24"/>
          <w:lang w:val="en-US"/>
        </w:rPr>
        <w:t xml:space="preserve"> </w:t>
      </w:r>
      <w:r w:rsidRPr="009158C5">
        <w:rPr>
          <w:i/>
          <w:sz w:val="24"/>
          <w:lang w:val="en-US"/>
        </w:rPr>
        <w:t>are you</w:t>
      </w:r>
      <w:r w:rsidRPr="009158C5">
        <w:rPr>
          <w:i/>
          <w:spacing w:val="-1"/>
          <w:sz w:val="24"/>
          <w:lang w:val="en-US"/>
        </w:rPr>
        <w:t xml:space="preserve"> </w:t>
      </w:r>
      <w:r w:rsidRPr="009158C5">
        <w:rPr>
          <w:i/>
          <w:spacing w:val="-2"/>
          <w:sz w:val="24"/>
          <w:lang w:val="en-US"/>
        </w:rPr>
        <w:t>from?;</w:t>
      </w:r>
    </w:p>
    <w:p w14:paraId="34841CA5" w14:textId="77777777" w:rsidR="0092341C" w:rsidRDefault="00DB6983" w:rsidP="00B41547">
      <w:pPr>
        <w:spacing w:before="2"/>
        <w:ind w:right="283"/>
        <w:contextualSpacing/>
        <w:rPr>
          <w:sz w:val="24"/>
        </w:rPr>
      </w:pPr>
      <w:r>
        <w:rPr>
          <w:sz w:val="24"/>
        </w:rPr>
        <w:t>лексико-грамматическое единство</w:t>
      </w:r>
      <w:r>
        <w:rPr>
          <w:spacing w:val="40"/>
          <w:sz w:val="24"/>
        </w:rPr>
        <w:t xml:space="preserve"> </w:t>
      </w:r>
      <w:r>
        <w:rPr>
          <w:i/>
          <w:sz w:val="24"/>
        </w:rPr>
        <w:t>they met in</w:t>
      </w:r>
      <w:r>
        <w:rPr>
          <w:sz w:val="24"/>
        </w:rPr>
        <w:t>….; лексико-грамматическое</w:t>
      </w:r>
      <w:r>
        <w:rPr>
          <w:spacing w:val="-7"/>
          <w:sz w:val="24"/>
        </w:rPr>
        <w:t xml:space="preserve"> </w:t>
      </w:r>
      <w:r>
        <w:rPr>
          <w:sz w:val="24"/>
        </w:rPr>
        <w:t>единство</w:t>
      </w:r>
      <w:r>
        <w:rPr>
          <w:spacing w:val="40"/>
          <w:sz w:val="24"/>
        </w:rPr>
        <w:t xml:space="preserve"> </w:t>
      </w:r>
      <w:r>
        <w:rPr>
          <w:i/>
          <w:sz w:val="24"/>
        </w:rPr>
        <w:t>he</w:t>
      </w:r>
      <w:r>
        <w:rPr>
          <w:i/>
          <w:spacing w:val="-7"/>
          <w:sz w:val="24"/>
        </w:rPr>
        <w:t xml:space="preserve"> </w:t>
      </w:r>
      <w:r>
        <w:rPr>
          <w:i/>
          <w:sz w:val="24"/>
        </w:rPr>
        <w:t>was</w:t>
      </w:r>
      <w:r>
        <w:rPr>
          <w:i/>
          <w:spacing w:val="-6"/>
          <w:sz w:val="24"/>
        </w:rPr>
        <w:t xml:space="preserve"> </w:t>
      </w:r>
      <w:r>
        <w:rPr>
          <w:i/>
          <w:sz w:val="24"/>
        </w:rPr>
        <w:t>born</w:t>
      </w:r>
      <w:r>
        <w:rPr>
          <w:i/>
          <w:spacing w:val="-6"/>
          <w:sz w:val="24"/>
        </w:rPr>
        <w:t xml:space="preserve"> </w:t>
      </w:r>
      <w:r>
        <w:rPr>
          <w:i/>
          <w:sz w:val="24"/>
        </w:rPr>
        <w:t>in</w:t>
      </w:r>
      <w:r>
        <w:rPr>
          <w:sz w:val="24"/>
        </w:rPr>
        <w:t>….;</w:t>
      </w:r>
    </w:p>
    <w:p w14:paraId="4B4BAE79" w14:textId="77777777" w:rsidR="0092341C" w:rsidRDefault="00DB6983" w:rsidP="00B41547">
      <w:pPr>
        <w:spacing w:before="2"/>
        <w:ind w:right="283"/>
        <w:contextualSpacing/>
        <w:rPr>
          <w:i/>
          <w:sz w:val="24"/>
        </w:rPr>
      </w:pPr>
      <w:r>
        <w:rPr>
          <w:sz w:val="24"/>
        </w:rPr>
        <w:t>речевое</w:t>
      </w:r>
      <w:r>
        <w:rPr>
          <w:spacing w:val="-4"/>
          <w:sz w:val="24"/>
        </w:rPr>
        <w:t xml:space="preserve"> </w:t>
      </w:r>
      <w:r>
        <w:rPr>
          <w:sz w:val="24"/>
        </w:rPr>
        <w:t>клише</w:t>
      </w:r>
      <w:r>
        <w:rPr>
          <w:spacing w:val="-2"/>
          <w:sz w:val="24"/>
        </w:rPr>
        <w:t xml:space="preserve"> </w:t>
      </w:r>
      <w:r>
        <w:rPr>
          <w:sz w:val="24"/>
        </w:rPr>
        <w:t>для</w:t>
      </w:r>
      <w:r>
        <w:rPr>
          <w:spacing w:val="-1"/>
          <w:sz w:val="24"/>
        </w:rPr>
        <w:t xml:space="preserve"> </w:t>
      </w:r>
      <w:r>
        <w:rPr>
          <w:sz w:val="24"/>
        </w:rPr>
        <w:t>поздравления</w:t>
      </w:r>
      <w:r>
        <w:rPr>
          <w:spacing w:val="-1"/>
          <w:sz w:val="24"/>
        </w:rPr>
        <w:t xml:space="preserve"> </w:t>
      </w:r>
      <w:r>
        <w:rPr>
          <w:sz w:val="24"/>
        </w:rPr>
        <w:t>с</w:t>
      </w:r>
      <w:r>
        <w:rPr>
          <w:spacing w:val="-2"/>
          <w:sz w:val="24"/>
        </w:rPr>
        <w:t xml:space="preserve"> </w:t>
      </w:r>
      <w:r>
        <w:rPr>
          <w:sz w:val="24"/>
        </w:rPr>
        <w:t>Днем</w:t>
      </w:r>
      <w:r>
        <w:rPr>
          <w:spacing w:val="-2"/>
          <w:sz w:val="24"/>
        </w:rPr>
        <w:t xml:space="preserve"> </w:t>
      </w:r>
      <w:r>
        <w:rPr>
          <w:sz w:val="24"/>
        </w:rPr>
        <w:t>рождения</w:t>
      </w:r>
      <w:r>
        <w:rPr>
          <w:spacing w:val="1"/>
          <w:sz w:val="24"/>
        </w:rPr>
        <w:t xml:space="preserve"> </w:t>
      </w:r>
      <w:r>
        <w:rPr>
          <w:i/>
          <w:sz w:val="24"/>
        </w:rPr>
        <w:t>Happy</w:t>
      </w:r>
      <w:r>
        <w:rPr>
          <w:i/>
          <w:spacing w:val="-2"/>
          <w:sz w:val="24"/>
        </w:rPr>
        <w:t xml:space="preserve"> birthday!</w:t>
      </w:r>
    </w:p>
    <w:p w14:paraId="31712B34" w14:textId="77777777" w:rsidR="0092341C" w:rsidRDefault="0092341C" w:rsidP="00B41547">
      <w:pPr>
        <w:pStyle w:val="a4"/>
        <w:spacing w:before="2"/>
        <w:ind w:left="0" w:right="283" w:firstLine="0"/>
        <w:contextualSpacing/>
        <w:jc w:val="left"/>
        <w:rPr>
          <w:i/>
        </w:rPr>
      </w:pPr>
    </w:p>
    <w:p w14:paraId="5D933C29" w14:textId="77777777" w:rsidR="0092341C" w:rsidRDefault="00DB6983" w:rsidP="00B41547">
      <w:pPr>
        <w:pStyle w:val="3"/>
        <w:spacing w:before="2" w:line="240" w:lineRule="auto"/>
        <w:ind w:left="0" w:right="283"/>
        <w:contextualSpacing/>
        <w:jc w:val="left"/>
      </w:pPr>
      <w:r>
        <w:t>Раздел</w:t>
      </w:r>
      <w:r>
        <w:rPr>
          <w:spacing w:val="-3"/>
        </w:rPr>
        <w:t xml:space="preserve"> </w:t>
      </w:r>
      <w:r>
        <w:t>2.</w:t>
      </w:r>
      <w:r>
        <w:rPr>
          <w:spacing w:val="1"/>
        </w:rPr>
        <w:t xml:space="preserve"> </w:t>
      </w:r>
      <w:r>
        <w:t>Мои</w:t>
      </w:r>
      <w:r>
        <w:rPr>
          <w:spacing w:val="-2"/>
        </w:rPr>
        <w:t xml:space="preserve"> </w:t>
      </w:r>
      <w:r>
        <w:t>друзья</w:t>
      </w:r>
      <w:r>
        <w:rPr>
          <w:spacing w:val="-1"/>
        </w:rPr>
        <w:t xml:space="preserve"> </w:t>
      </w:r>
      <w:r>
        <w:t>и</w:t>
      </w:r>
      <w:r>
        <w:rPr>
          <w:spacing w:val="-2"/>
        </w:rPr>
        <w:t xml:space="preserve"> </w:t>
      </w:r>
      <w:r>
        <w:t>наши</w:t>
      </w:r>
      <w:r>
        <w:rPr>
          <w:spacing w:val="-1"/>
        </w:rPr>
        <w:t xml:space="preserve"> </w:t>
      </w:r>
      <w:r>
        <w:rPr>
          <w:spacing w:val="-2"/>
        </w:rPr>
        <w:t>увлечения</w:t>
      </w:r>
    </w:p>
    <w:p w14:paraId="7477DBAA" w14:textId="77777777" w:rsidR="0092341C" w:rsidRDefault="00DB6983" w:rsidP="00B41547">
      <w:pPr>
        <w:pStyle w:val="a4"/>
        <w:spacing w:before="2"/>
        <w:ind w:left="0" w:right="283" w:firstLine="0"/>
        <w:contextualSpacing/>
        <w:jc w:val="left"/>
      </w:pPr>
      <w:r>
        <w:t>Тема 1. Наши увлечения. Тема</w:t>
      </w:r>
      <w:r>
        <w:rPr>
          <w:spacing w:val="-8"/>
        </w:rPr>
        <w:t xml:space="preserve"> </w:t>
      </w:r>
      <w:r>
        <w:t>2.</w:t>
      </w:r>
      <w:r>
        <w:rPr>
          <w:spacing w:val="-7"/>
        </w:rPr>
        <w:t xml:space="preserve"> </w:t>
      </w:r>
      <w:r>
        <w:t>Спорт</w:t>
      </w:r>
      <w:r>
        <w:rPr>
          <w:spacing w:val="-7"/>
        </w:rPr>
        <w:t xml:space="preserve"> </w:t>
      </w:r>
      <w:r>
        <w:t>в</w:t>
      </w:r>
      <w:r>
        <w:rPr>
          <w:spacing w:val="-8"/>
        </w:rPr>
        <w:t xml:space="preserve"> </w:t>
      </w:r>
      <w:r>
        <w:t>нашей</w:t>
      </w:r>
      <w:r>
        <w:rPr>
          <w:spacing w:val="-7"/>
        </w:rPr>
        <w:t xml:space="preserve"> </w:t>
      </w:r>
      <w:r>
        <w:t>жизни. Тема 3. Поход в кино.</w:t>
      </w:r>
    </w:p>
    <w:p w14:paraId="00FD01C7" w14:textId="77777777" w:rsidR="0092341C" w:rsidRDefault="00DB6983" w:rsidP="00B41547">
      <w:pPr>
        <w:pStyle w:val="a4"/>
        <w:spacing w:before="2"/>
        <w:ind w:left="0" w:right="283" w:firstLine="0"/>
        <w:contextualSpacing/>
        <w:jc w:val="left"/>
      </w:pPr>
      <w:r>
        <w:t>Тема</w:t>
      </w:r>
      <w:r>
        <w:rPr>
          <w:spacing w:val="-4"/>
        </w:rPr>
        <w:t xml:space="preserve"> </w:t>
      </w:r>
      <w:r>
        <w:t>4.</w:t>
      </w:r>
      <w:r>
        <w:rPr>
          <w:spacing w:val="-2"/>
        </w:rPr>
        <w:t xml:space="preserve"> </w:t>
      </w:r>
      <w:r>
        <w:t>Мое</w:t>
      </w:r>
      <w:r>
        <w:rPr>
          <w:spacing w:val="-1"/>
        </w:rPr>
        <w:t xml:space="preserve"> </w:t>
      </w:r>
      <w:r>
        <w:t>свободное</w:t>
      </w:r>
      <w:r>
        <w:rPr>
          <w:spacing w:val="-1"/>
        </w:rPr>
        <w:t xml:space="preserve"> </w:t>
      </w:r>
      <w:r>
        <w:rPr>
          <w:spacing w:val="-2"/>
        </w:rPr>
        <w:t>время.</w:t>
      </w:r>
    </w:p>
    <w:p w14:paraId="0539DF1A" w14:textId="77777777" w:rsidR="0092341C" w:rsidRDefault="0092341C" w:rsidP="00B41547">
      <w:pPr>
        <w:pStyle w:val="a4"/>
        <w:spacing w:before="2"/>
        <w:ind w:left="0" w:right="283" w:firstLine="0"/>
        <w:contextualSpacing/>
        <w:jc w:val="left"/>
      </w:pPr>
    </w:p>
    <w:p w14:paraId="18309794"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1B33D168"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2DF545AD" w14:textId="77777777" w:rsidR="0092341C" w:rsidRDefault="00DB6983" w:rsidP="00B41547">
      <w:pPr>
        <w:pStyle w:val="a4"/>
        <w:spacing w:before="2"/>
        <w:ind w:left="0" w:right="283" w:firstLine="0"/>
        <w:contextualSpacing/>
        <w:jc w:val="left"/>
      </w:pPr>
      <w:r>
        <w:t>составлять</w:t>
      </w:r>
      <w:r>
        <w:rPr>
          <w:spacing w:val="-6"/>
        </w:rPr>
        <w:t xml:space="preserve"> </w:t>
      </w:r>
      <w:r>
        <w:t>краткое</w:t>
      </w:r>
      <w:r>
        <w:rPr>
          <w:spacing w:val="-5"/>
        </w:rPr>
        <w:t xml:space="preserve"> </w:t>
      </w:r>
      <w:r>
        <w:t>описание</w:t>
      </w:r>
      <w:r>
        <w:rPr>
          <w:spacing w:val="-4"/>
        </w:rPr>
        <w:t xml:space="preserve"> </w:t>
      </w:r>
      <w:r>
        <w:t>своего</w:t>
      </w:r>
      <w:r>
        <w:rPr>
          <w:spacing w:val="-4"/>
        </w:rPr>
        <w:t xml:space="preserve"> </w:t>
      </w:r>
      <w:r>
        <w:rPr>
          <w:spacing w:val="-2"/>
        </w:rPr>
        <w:t>хобби;</w:t>
      </w:r>
    </w:p>
    <w:p w14:paraId="357EC10F" w14:textId="77777777" w:rsidR="0092341C" w:rsidRDefault="00DB6983" w:rsidP="00B41547">
      <w:pPr>
        <w:pStyle w:val="a4"/>
        <w:spacing w:before="2"/>
        <w:ind w:left="0" w:right="283" w:firstLine="0"/>
        <w:contextualSpacing/>
        <w:jc w:val="left"/>
        <w:rPr>
          <w:b/>
        </w:rPr>
      </w:pPr>
      <w:r>
        <w:t>составлять краткий рассказ о своих спортивных увлечениях; составлять коллективный видео благ о своих увлечениях; составлять</w:t>
      </w:r>
      <w:r>
        <w:rPr>
          <w:spacing w:val="-4"/>
        </w:rPr>
        <w:t xml:space="preserve"> </w:t>
      </w:r>
      <w:r>
        <w:t>голосовое</w:t>
      </w:r>
      <w:r>
        <w:rPr>
          <w:spacing w:val="-4"/>
        </w:rPr>
        <w:t xml:space="preserve"> </w:t>
      </w:r>
      <w:r>
        <w:t>сообщение</w:t>
      </w:r>
      <w:r>
        <w:rPr>
          <w:spacing w:val="-6"/>
        </w:rPr>
        <w:t xml:space="preserve"> </w:t>
      </w:r>
      <w:r>
        <w:t>с</w:t>
      </w:r>
      <w:r>
        <w:rPr>
          <w:spacing w:val="-6"/>
        </w:rPr>
        <w:t xml:space="preserve"> </w:t>
      </w:r>
      <w:r>
        <w:t>предложением</w:t>
      </w:r>
      <w:r>
        <w:rPr>
          <w:spacing w:val="-6"/>
        </w:rPr>
        <w:t xml:space="preserve"> </w:t>
      </w:r>
      <w:r>
        <w:t>пойти</w:t>
      </w:r>
      <w:r>
        <w:rPr>
          <w:spacing w:val="-5"/>
        </w:rPr>
        <w:t xml:space="preserve"> </w:t>
      </w:r>
      <w:r>
        <w:t>в</w:t>
      </w:r>
      <w:r>
        <w:rPr>
          <w:spacing w:val="-6"/>
        </w:rPr>
        <w:t xml:space="preserve"> </w:t>
      </w:r>
      <w:r>
        <w:t xml:space="preserve">кино; </w:t>
      </w:r>
      <w:r>
        <w:rPr>
          <w:b/>
        </w:rPr>
        <w:t>в области письма:</w:t>
      </w:r>
    </w:p>
    <w:p w14:paraId="5AC133AA" w14:textId="77777777" w:rsidR="0092341C" w:rsidRDefault="00DB6983" w:rsidP="00B41547">
      <w:pPr>
        <w:pStyle w:val="a4"/>
        <w:spacing w:before="2"/>
        <w:ind w:left="0" w:right="283" w:firstLine="0"/>
        <w:contextualSpacing/>
        <w:jc w:val="left"/>
      </w:pPr>
      <w:r>
        <w:t>составлять</w:t>
      </w:r>
      <w:r>
        <w:rPr>
          <w:spacing w:val="-3"/>
        </w:rPr>
        <w:t xml:space="preserve"> </w:t>
      </w:r>
      <w:r>
        <w:t>презентацию</w:t>
      </w:r>
      <w:r>
        <w:rPr>
          <w:spacing w:val="-4"/>
        </w:rPr>
        <w:t xml:space="preserve"> </w:t>
      </w:r>
      <w:r>
        <w:t>о</w:t>
      </w:r>
      <w:r>
        <w:rPr>
          <w:spacing w:val="-4"/>
        </w:rPr>
        <w:t xml:space="preserve"> </w:t>
      </w:r>
      <w:r>
        <w:t>своем</w:t>
      </w:r>
      <w:r>
        <w:rPr>
          <w:spacing w:val="-4"/>
        </w:rPr>
        <w:t xml:space="preserve"> </w:t>
      </w:r>
      <w:r>
        <w:rPr>
          <w:spacing w:val="-2"/>
        </w:rPr>
        <w:t>хобби;</w:t>
      </w:r>
    </w:p>
    <w:p w14:paraId="40E7EB15" w14:textId="77777777" w:rsidR="0092341C" w:rsidRDefault="00DB6983" w:rsidP="00B41547">
      <w:pPr>
        <w:pStyle w:val="a4"/>
        <w:spacing w:before="2"/>
        <w:ind w:left="0" w:right="283"/>
        <w:contextualSpacing/>
        <w:jc w:val="left"/>
      </w:pPr>
      <w:r>
        <w:t>заполнить</w:t>
      </w:r>
      <w:r>
        <w:rPr>
          <w:spacing w:val="40"/>
        </w:rPr>
        <w:t xml:space="preserve"> </w:t>
      </w:r>
      <w:r>
        <w:t>информацию</w:t>
      </w:r>
      <w:r>
        <w:rPr>
          <w:spacing w:val="40"/>
        </w:rPr>
        <w:t xml:space="preserve"> </w:t>
      </w:r>
      <w:r>
        <w:t>о</w:t>
      </w:r>
      <w:r>
        <w:rPr>
          <w:spacing w:val="40"/>
        </w:rPr>
        <w:t xml:space="preserve"> </w:t>
      </w:r>
      <w:r>
        <w:t>своих</w:t>
      </w:r>
      <w:r>
        <w:rPr>
          <w:spacing w:val="40"/>
        </w:rPr>
        <w:t xml:space="preserve"> </w:t>
      </w:r>
      <w:r>
        <w:t>спортивных</w:t>
      </w:r>
      <w:r>
        <w:rPr>
          <w:spacing w:val="40"/>
        </w:rPr>
        <w:t xml:space="preserve"> </w:t>
      </w:r>
      <w:r>
        <w:t>увлечениях</w:t>
      </w:r>
      <w:r>
        <w:rPr>
          <w:spacing w:val="40"/>
        </w:rPr>
        <w:t xml:space="preserve"> </w:t>
      </w:r>
      <w:r>
        <w:t>на</w:t>
      </w:r>
      <w:r>
        <w:rPr>
          <w:spacing w:val="40"/>
        </w:rPr>
        <w:t xml:space="preserve"> </w:t>
      </w:r>
      <w:r>
        <w:t>своей</w:t>
      </w:r>
      <w:r>
        <w:rPr>
          <w:spacing w:val="40"/>
        </w:rPr>
        <w:t xml:space="preserve"> </w:t>
      </w:r>
      <w:r>
        <w:t>страничке</w:t>
      </w:r>
      <w:r>
        <w:rPr>
          <w:spacing w:val="40"/>
        </w:rPr>
        <w:t xml:space="preserve"> </w:t>
      </w:r>
      <w:r>
        <w:t>в</w:t>
      </w:r>
      <w:r>
        <w:rPr>
          <w:spacing w:val="40"/>
        </w:rPr>
        <w:t xml:space="preserve"> </w:t>
      </w:r>
      <w:r>
        <w:t>социальных сетях;</w:t>
      </w:r>
    </w:p>
    <w:p w14:paraId="1C3254CE" w14:textId="77777777" w:rsidR="0092341C" w:rsidRDefault="00DB6983" w:rsidP="00B41547">
      <w:pPr>
        <w:pStyle w:val="a4"/>
        <w:spacing w:before="2"/>
        <w:ind w:left="0" w:right="283" w:firstLine="0"/>
        <w:contextualSpacing/>
        <w:jc w:val="left"/>
      </w:pPr>
      <w:r>
        <w:t>составлять</w:t>
      </w:r>
      <w:r>
        <w:rPr>
          <w:spacing w:val="-5"/>
        </w:rPr>
        <w:t xml:space="preserve"> </w:t>
      </w:r>
      <w:r>
        <w:t>краткое</w:t>
      </w:r>
      <w:r>
        <w:rPr>
          <w:spacing w:val="-7"/>
        </w:rPr>
        <w:t xml:space="preserve"> </w:t>
      </w:r>
      <w:r>
        <w:t>электронное</w:t>
      </w:r>
      <w:r>
        <w:rPr>
          <w:spacing w:val="-7"/>
        </w:rPr>
        <w:t xml:space="preserve"> </w:t>
      </w:r>
      <w:r>
        <w:t>письмо</w:t>
      </w:r>
      <w:r>
        <w:rPr>
          <w:spacing w:val="-6"/>
        </w:rPr>
        <w:t xml:space="preserve"> </w:t>
      </w:r>
      <w:r>
        <w:t>другу</w:t>
      </w:r>
      <w:r>
        <w:rPr>
          <w:spacing w:val="-9"/>
        </w:rPr>
        <w:t xml:space="preserve"> </w:t>
      </w:r>
      <w:r>
        <w:t>о</w:t>
      </w:r>
      <w:r>
        <w:rPr>
          <w:spacing w:val="-6"/>
        </w:rPr>
        <w:t xml:space="preserve"> </w:t>
      </w:r>
      <w:r>
        <w:t>своих</w:t>
      </w:r>
      <w:r>
        <w:rPr>
          <w:spacing w:val="-2"/>
        </w:rPr>
        <w:t xml:space="preserve"> </w:t>
      </w:r>
      <w:r>
        <w:t>увлечениях; писать записку с приглашением пойти в кино.</w:t>
      </w:r>
    </w:p>
    <w:p w14:paraId="51EC23F3" w14:textId="77777777" w:rsidR="0092341C" w:rsidRDefault="0092341C" w:rsidP="00B41547">
      <w:pPr>
        <w:pStyle w:val="a4"/>
        <w:spacing w:before="2"/>
        <w:ind w:left="0" w:right="283" w:firstLine="0"/>
        <w:contextualSpacing/>
        <w:jc w:val="left"/>
      </w:pPr>
    </w:p>
    <w:p w14:paraId="6B2BF532"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106A69CA" w14:textId="77777777" w:rsidR="0092341C" w:rsidRDefault="00DB6983" w:rsidP="00B41547">
      <w:pPr>
        <w:pStyle w:val="a4"/>
        <w:spacing w:before="2"/>
        <w:ind w:left="0" w:right="283"/>
        <w:contextualSpacing/>
      </w:pPr>
      <w: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5D693024"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2768B30A" w14:textId="77777777" w:rsidR="0092341C" w:rsidRDefault="00DB6983" w:rsidP="00B41547">
      <w:pPr>
        <w:spacing w:before="2"/>
        <w:ind w:right="283" w:firstLine="707"/>
        <w:contextualSpacing/>
        <w:jc w:val="both"/>
        <w:rPr>
          <w:i/>
          <w:sz w:val="24"/>
        </w:rPr>
      </w:pPr>
      <w:r>
        <w:rPr>
          <w:sz w:val="24"/>
        </w:rPr>
        <w:t xml:space="preserve">глагол </w:t>
      </w:r>
      <w:r>
        <w:rPr>
          <w:i/>
          <w:sz w:val="24"/>
        </w:rPr>
        <w:t xml:space="preserve">like </w:t>
      </w:r>
      <w:r>
        <w:rPr>
          <w:sz w:val="24"/>
        </w:rPr>
        <w:t>в настоящем простом времени в 1, 2 лице в утвердительном и отрицательном предложении для выражения и уточнения того, что нравится/ не нравится (</w:t>
      </w:r>
      <w:r>
        <w:rPr>
          <w:i/>
          <w:sz w:val="24"/>
        </w:rPr>
        <w:t>I like, I don’t like)</w:t>
      </w:r>
      <w:r>
        <w:rPr>
          <w:i/>
          <w:spacing w:val="80"/>
          <w:sz w:val="24"/>
        </w:rPr>
        <w:t xml:space="preserve"> </w:t>
      </w:r>
      <w:r>
        <w:rPr>
          <w:i/>
          <w:sz w:val="24"/>
        </w:rPr>
        <w:t>(Do you like…?);</w:t>
      </w:r>
    </w:p>
    <w:p w14:paraId="76A957ED" w14:textId="77777777" w:rsidR="0092341C" w:rsidRDefault="00DB6983" w:rsidP="00B41547">
      <w:pPr>
        <w:spacing w:before="2"/>
        <w:ind w:right="283"/>
        <w:contextualSpacing/>
        <w:jc w:val="both"/>
        <w:rPr>
          <w:i/>
          <w:sz w:val="24"/>
        </w:rPr>
      </w:pPr>
      <w:r>
        <w:rPr>
          <w:sz w:val="24"/>
        </w:rPr>
        <w:t>глагол</w:t>
      </w:r>
      <w:r>
        <w:rPr>
          <w:spacing w:val="-4"/>
          <w:sz w:val="24"/>
        </w:rPr>
        <w:t xml:space="preserve"> </w:t>
      </w:r>
      <w:r>
        <w:rPr>
          <w:i/>
          <w:sz w:val="24"/>
        </w:rPr>
        <w:t>like</w:t>
      </w:r>
      <w:r>
        <w:rPr>
          <w:i/>
          <w:spacing w:val="-2"/>
          <w:sz w:val="24"/>
        </w:rPr>
        <w:t xml:space="preserve"> </w:t>
      </w:r>
      <w:r>
        <w:rPr>
          <w:i/>
          <w:sz w:val="24"/>
        </w:rPr>
        <w:t>+</w:t>
      </w:r>
      <w:r>
        <w:rPr>
          <w:i/>
          <w:spacing w:val="-3"/>
          <w:sz w:val="24"/>
        </w:rPr>
        <w:t xml:space="preserve"> </w:t>
      </w:r>
      <w:r>
        <w:rPr>
          <w:i/>
          <w:sz w:val="24"/>
        </w:rPr>
        <w:t>герундий</w:t>
      </w:r>
      <w:r>
        <w:rPr>
          <w:i/>
          <w:spacing w:val="-2"/>
          <w:sz w:val="24"/>
        </w:rPr>
        <w:t xml:space="preserve"> </w:t>
      </w:r>
      <w:r>
        <w:rPr>
          <w:sz w:val="24"/>
        </w:rPr>
        <w:t>д</w:t>
      </w:r>
      <w:r>
        <w:rPr>
          <w:i/>
          <w:sz w:val="24"/>
        </w:rPr>
        <w:t>ля</w:t>
      </w:r>
      <w:r>
        <w:rPr>
          <w:i/>
          <w:spacing w:val="-3"/>
          <w:sz w:val="24"/>
        </w:rPr>
        <w:t xml:space="preserve"> </w:t>
      </w:r>
      <w:r>
        <w:rPr>
          <w:sz w:val="24"/>
        </w:rPr>
        <w:t>обозначения</w:t>
      </w:r>
      <w:r>
        <w:rPr>
          <w:spacing w:val="1"/>
          <w:sz w:val="24"/>
        </w:rPr>
        <w:t xml:space="preserve"> </w:t>
      </w:r>
      <w:r>
        <w:rPr>
          <w:sz w:val="24"/>
        </w:rPr>
        <w:t>увлечений</w:t>
      </w:r>
      <w:r>
        <w:rPr>
          <w:spacing w:val="1"/>
          <w:sz w:val="24"/>
        </w:rPr>
        <w:t xml:space="preserve"> </w:t>
      </w:r>
      <w:r>
        <w:rPr>
          <w:i/>
          <w:sz w:val="24"/>
        </w:rPr>
        <w:t>(I</w:t>
      </w:r>
      <w:r>
        <w:rPr>
          <w:i/>
          <w:spacing w:val="-3"/>
          <w:sz w:val="24"/>
        </w:rPr>
        <w:t xml:space="preserve"> </w:t>
      </w:r>
      <w:r>
        <w:rPr>
          <w:i/>
          <w:sz w:val="24"/>
        </w:rPr>
        <w:t>like</w:t>
      </w:r>
      <w:r>
        <w:rPr>
          <w:i/>
          <w:spacing w:val="-2"/>
          <w:sz w:val="24"/>
        </w:rPr>
        <w:t xml:space="preserve"> reading);</w:t>
      </w:r>
    </w:p>
    <w:p w14:paraId="599F225F" w14:textId="77777777" w:rsidR="0092341C" w:rsidRDefault="00DB6983" w:rsidP="00B41547">
      <w:pPr>
        <w:pStyle w:val="a4"/>
        <w:spacing w:before="2"/>
        <w:ind w:left="0" w:right="283"/>
        <w:contextualSpacing/>
        <w:rPr>
          <w:i/>
        </w:rPr>
      </w:pPr>
      <w:r>
        <w:t>форма</w:t>
      </w:r>
      <w:r>
        <w:rPr>
          <w:spacing w:val="-3"/>
        </w:rPr>
        <w:t xml:space="preserve"> </w:t>
      </w:r>
      <w:r>
        <w:t>единственного</w:t>
      </w:r>
      <w:r>
        <w:rPr>
          <w:spacing w:val="-2"/>
        </w:rPr>
        <w:t xml:space="preserve"> </w:t>
      </w:r>
      <w:r>
        <w:t>числа</w:t>
      </w:r>
      <w:r>
        <w:rPr>
          <w:spacing w:val="-3"/>
        </w:rPr>
        <w:t xml:space="preserve"> </w:t>
      </w:r>
      <w:r>
        <w:t>существительных</w:t>
      </w:r>
      <w:r>
        <w:rPr>
          <w:spacing w:val="-3"/>
        </w:rPr>
        <w:t xml:space="preserve"> </w:t>
      </w:r>
      <w:r>
        <w:t>с</w:t>
      </w:r>
      <w:r>
        <w:rPr>
          <w:spacing w:val="-3"/>
        </w:rPr>
        <w:t xml:space="preserve"> </w:t>
      </w:r>
      <w:r>
        <w:t xml:space="preserve">артиклем </w:t>
      </w:r>
      <w:r>
        <w:rPr>
          <w:i/>
        </w:rPr>
        <w:t>a/an</w:t>
      </w:r>
      <w:r>
        <w:rPr>
          <w:i/>
          <w:spacing w:val="-2"/>
        </w:rPr>
        <w:t xml:space="preserve"> </w:t>
      </w:r>
      <w:r>
        <w:t>и</w:t>
      </w:r>
      <w:r>
        <w:rPr>
          <w:spacing w:val="-1"/>
        </w:rPr>
        <w:t xml:space="preserve"> </w:t>
      </w:r>
      <w:r>
        <w:t>регулярные</w:t>
      </w:r>
      <w:r>
        <w:rPr>
          <w:spacing w:val="-4"/>
        </w:rPr>
        <w:t xml:space="preserve"> </w:t>
      </w:r>
      <w:r>
        <w:t>формы множественного числа существительных, обозначающих личные предметы</w:t>
      </w:r>
      <w:r>
        <w:rPr>
          <w:i/>
        </w:rPr>
        <w:t>: a book -</w:t>
      </w:r>
      <w:r>
        <w:rPr>
          <w:i/>
          <w:spacing w:val="40"/>
        </w:rPr>
        <w:t xml:space="preserve"> </w:t>
      </w:r>
      <w:r>
        <w:rPr>
          <w:i/>
          <w:spacing w:val="-2"/>
        </w:rPr>
        <w:t>books;</w:t>
      </w:r>
    </w:p>
    <w:p w14:paraId="48F67958" w14:textId="77777777" w:rsidR="0092341C" w:rsidRPr="009158C5" w:rsidRDefault="00DB6983" w:rsidP="00B41547">
      <w:pPr>
        <w:spacing w:before="2"/>
        <w:ind w:right="283"/>
        <w:contextualSpacing/>
        <w:rPr>
          <w:i/>
          <w:sz w:val="24"/>
          <w:lang w:val="en-US"/>
        </w:rPr>
      </w:pPr>
      <w:r>
        <w:rPr>
          <w:i/>
          <w:sz w:val="24"/>
        </w:rPr>
        <w:t>have</w:t>
      </w:r>
      <w:r>
        <w:rPr>
          <w:i/>
          <w:spacing w:val="7"/>
          <w:sz w:val="24"/>
        </w:rPr>
        <w:t xml:space="preserve"> </w:t>
      </w:r>
      <w:r>
        <w:rPr>
          <w:i/>
          <w:sz w:val="24"/>
        </w:rPr>
        <w:t>got</w:t>
      </w:r>
      <w:r>
        <w:rPr>
          <w:i/>
          <w:spacing w:val="12"/>
          <w:sz w:val="24"/>
        </w:rPr>
        <w:t xml:space="preserve"> </w:t>
      </w:r>
      <w:r>
        <w:rPr>
          <w:sz w:val="24"/>
        </w:rPr>
        <w:t>для</w:t>
      </w:r>
      <w:r>
        <w:rPr>
          <w:spacing w:val="10"/>
          <w:sz w:val="24"/>
        </w:rPr>
        <w:t xml:space="preserve"> </w:t>
      </w:r>
      <w:r>
        <w:rPr>
          <w:sz w:val="24"/>
        </w:rPr>
        <w:t>перечисления</w:t>
      </w:r>
      <w:r>
        <w:rPr>
          <w:spacing w:val="10"/>
          <w:sz w:val="24"/>
        </w:rPr>
        <w:t xml:space="preserve"> </w:t>
      </w:r>
      <w:r>
        <w:rPr>
          <w:sz w:val="24"/>
        </w:rPr>
        <w:t>личных</w:t>
      </w:r>
      <w:r>
        <w:rPr>
          <w:spacing w:val="11"/>
          <w:sz w:val="24"/>
        </w:rPr>
        <w:t xml:space="preserve"> </w:t>
      </w:r>
      <w:r>
        <w:rPr>
          <w:sz w:val="24"/>
        </w:rPr>
        <w:t>предметов</w:t>
      </w:r>
      <w:r>
        <w:rPr>
          <w:spacing w:val="13"/>
          <w:sz w:val="24"/>
        </w:rPr>
        <w:t xml:space="preserve"> </w:t>
      </w:r>
      <w:r>
        <w:rPr>
          <w:sz w:val="24"/>
        </w:rPr>
        <w:t>(</w:t>
      </w:r>
      <w:r>
        <w:rPr>
          <w:i/>
          <w:sz w:val="24"/>
        </w:rPr>
        <w:t>I’ve</w:t>
      </w:r>
      <w:r>
        <w:rPr>
          <w:i/>
          <w:spacing w:val="10"/>
          <w:sz w:val="24"/>
        </w:rPr>
        <w:t xml:space="preserve"> </w:t>
      </w:r>
      <w:r>
        <w:rPr>
          <w:i/>
          <w:sz w:val="24"/>
        </w:rPr>
        <w:t>got</w:t>
      </w:r>
      <w:r>
        <w:rPr>
          <w:i/>
          <w:spacing w:val="10"/>
          <w:sz w:val="24"/>
        </w:rPr>
        <w:t xml:space="preserve"> </w:t>
      </w:r>
      <w:r>
        <w:rPr>
          <w:i/>
          <w:sz w:val="24"/>
        </w:rPr>
        <w:t>…</w:t>
      </w:r>
      <w:r>
        <w:rPr>
          <w:i/>
          <w:spacing w:val="11"/>
          <w:sz w:val="24"/>
        </w:rPr>
        <w:t xml:space="preserve"> </w:t>
      </w:r>
      <w:r w:rsidRPr="009158C5">
        <w:rPr>
          <w:i/>
          <w:sz w:val="24"/>
          <w:lang w:val="en-US"/>
        </w:rPr>
        <w:t>Have</w:t>
      </w:r>
      <w:r w:rsidRPr="009158C5">
        <w:rPr>
          <w:i/>
          <w:spacing w:val="11"/>
          <w:sz w:val="24"/>
          <w:lang w:val="en-US"/>
        </w:rPr>
        <w:t xml:space="preserve"> </w:t>
      </w:r>
      <w:r w:rsidRPr="009158C5">
        <w:rPr>
          <w:i/>
          <w:sz w:val="24"/>
          <w:lang w:val="en-US"/>
        </w:rPr>
        <w:t>you</w:t>
      </w:r>
      <w:r w:rsidRPr="009158C5">
        <w:rPr>
          <w:i/>
          <w:spacing w:val="10"/>
          <w:sz w:val="24"/>
          <w:lang w:val="en-US"/>
        </w:rPr>
        <w:t xml:space="preserve"> </w:t>
      </w:r>
      <w:r w:rsidRPr="009158C5">
        <w:rPr>
          <w:i/>
          <w:sz w:val="24"/>
          <w:lang w:val="en-US"/>
        </w:rPr>
        <w:t>got</w:t>
      </w:r>
      <w:r w:rsidRPr="009158C5">
        <w:rPr>
          <w:i/>
          <w:spacing w:val="10"/>
          <w:sz w:val="24"/>
          <w:lang w:val="en-US"/>
        </w:rPr>
        <w:t xml:space="preserve"> </w:t>
      </w:r>
      <w:r w:rsidRPr="009158C5">
        <w:rPr>
          <w:i/>
          <w:sz w:val="24"/>
          <w:lang w:val="en-US"/>
        </w:rPr>
        <w:t>…?</w:t>
      </w:r>
      <w:r w:rsidRPr="009158C5">
        <w:rPr>
          <w:i/>
          <w:spacing w:val="11"/>
          <w:sz w:val="24"/>
          <w:lang w:val="en-US"/>
        </w:rPr>
        <w:t xml:space="preserve"> </w:t>
      </w:r>
      <w:r w:rsidRPr="009158C5">
        <w:rPr>
          <w:i/>
          <w:sz w:val="24"/>
          <w:lang w:val="en-US"/>
        </w:rPr>
        <w:t>I</w:t>
      </w:r>
      <w:r w:rsidRPr="009158C5">
        <w:rPr>
          <w:i/>
          <w:spacing w:val="11"/>
          <w:sz w:val="24"/>
          <w:lang w:val="en-US"/>
        </w:rPr>
        <w:t xml:space="preserve"> </w:t>
      </w:r>
      <w:r w:rsidRPr="009158C5">
        <w:rPr>
          <w:i/>
          <w:spacing w:val="-2"/>
          <w:sz w:val="24"/>
          <w:lang w:val="en-US"/>
        </w:rPr>
        <w:t>haven’t</w:t>
      </w:r>
    </w:p>
    <w:p w14:paraId="3299EED9" w14:textId="77777777" w:rsidR="0092341C" w:rsidRPr="009158C5" w:rsidRDefault="00DB6983" w:rsidP="00B41547">
      <w:pPr>
        <w:spacing w:before="2"/>
        <w:ind w:right="283"/>
        <w:contextualSpacing/>
        <w:rPr>
          <w:sz w:val="24"/>
          <w:lang w:val="en-US"/>
        </w:rPr>
      </w:pPr>
      <w:r w:rsidRPr="009158C5">
        <w:rPr>
          <w:i/>
          <w:spacing w:val="-2"/>
          <w:sz w:val="24"/>
          <w:lang w:val="en-US"/>
        </w:rPr>
        <w:t>got</w:t>
      </w:r>
      <w:r w:rsidRPr="009158C5">
        <w:rPr>
          <w:spacing w:val="-2"/>
          <w:sz w:val="24"/>
          <w:lang w:val="en-US"/>
        </w:rPr>
        <w:t>).</w:t>
      </w:r>
    </w:p>
    <w:p w14:paraId="566CD86B" w14:textId="77777777" w:rsidR="0092341C" w:rsidRPr="009158C5" w:rsidRDefault="0092341C" w:rsidP="00B41547">
      <w:pPr>
        <w:pStyle w:val="a4"/>
        <w:spacing w:before="2"/>
        <w:ind w:left="0" w:right="283" w:firstLine="0"/>
        <w:contextualSpacing/>
        <w:jc w:val="left"/>
        <w:rPr>
          <w:lang w:val="en-US"/>
        </w:rPr>
      </w:pPr>
    </w:p>
    <w:p w14:paraId="28B755B1"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w:t>
      </w:r>
      <w:r>
        <w:rPr>
          <w:spacing w:val="-1"/>
        </w:rPr>
        <w:t xml:space="preserve"> </w:t>
      </w:r>
      <w:r>
        <w:t>учетом</w:t>
      </w:r>
      <w:r>
        <w:rPr>
          <w:spacing w:val="-3"/>
        </w:rPr>
        <w:t xml:space="preserve"> </w:t>
      </w:r>
      <w:r>
        <w:t>тематики</w:t>
      </w:r>
      <w:r>
        <w:rPr>
          <w:spacing w:val="-3"/>
        </w:rPr>
        <w:t xml:space="preserve"> </w:t>
      </w:r>
      <w:r>
        <w:t>общения</w:t>
      </w:r>
      <w:r>
        <w:rPr>
          <w:spacing w:val="-3"/>
        </w:rPr>
        <w:t xml:space="preserve"> </w:t>
      </w:r>
      <w:r>
        <w:t>Раздела</w:t>
      </w:r>
      <w:r>
        <w:rPr>
          <w:spacing w:val="-1"/>
        </w:rPr>
        <w:t xml:space="preserve"> </w:t>
      </w:r>
      <w:r>
        <w:rPr>
          <w:spacing w:val="-5"/>
        </w:rPr>
        <w:t>2:</w:t>
      </w:r>
    </w:p>
    <w:p w14:paraId="1C5F3275" w14:textId="77777777" w:rsidR="0092341C" w:rsidRDefault="00DB6983" w:rsidP="00B41547">
      <w:pPr>
        <w:spacing w:before="2"/>
        <w:ind w:right="283"/>
        <w:contextualSpacing/>
        <w:rPr>
          <w:sz w:val="24"/>
        </w:rPr>
      </w:pPr>
      <w:r>
        <w:rPr>
          <w:sz w:val="24"/>
        </w:rPr>
        <w:t>названия</w:t>
      </w:r>
      <w:r>
        <w:rPr>
          <w:spacing w:val="-4"/>
          <w:sz w:val="24"/>
        </w:rPr>
        <w:t xml:space="preserve"> </w:t>
      </w:r>
      <w:r>
        <w:rPr>
          <w:sz w:val="24"/>
        </w:rPr>
        <w:t>личных</w:t>
      </w:r>
      <w:r>
        <w:rPr>
          <w:spacing w:val="-5"/>
          <w:sz w:val="24"/>
        </w:rPr>
        <w:t xml:space="preserve"> </w:t>
      </w:r>
      <w:r>
        <w:rPr>
          <w:sz w:val="24"/>
        </w:rPr>
        <w:t>предметов:</w:t>
      </w:r>
      <w:r>
        <w:rPr>
          <w:spacing w:val="-3"/>
          <w:sz w:val="24"/>
        </w:rPr>
        <w:t xml:space="preserve"> </w:t>
      </w:r>
      <w:r>
        <w:rPr>
          <w:i/>
          <w:sz w:val="24"/>
        </w:rPr>
        <w:t>books,</w:t>
      </w:r>
      <w:r>
        <w:rPr>
          <w:i/>
          <w:spacing w:val="-4"/>
          <w:sz w:val="24"/>
        </w:rPr>
        <w:t xml:space="preserve"> </w:t>
      </w:r>
      <w:r>
        <w:rPr>
          <w:i/>
          <w:sz w:val="24"/>
        </w:rPr>
        <w:t>stamps,</w:t>
      </w:r>
      <w:r>
        <w:rPr>
          <w:i/>
          <w:spacing w:val="-4"/>
          <w:sz w:val="24"/>
        </w:rPr>
        <w:t xml:space="preserve"> </w:t>
      </w:r>
      <w:r>
        <w:rPr>
          <w:i/>
          <w:sz w:val="24"/>
        </w:rPr>
        <w:t>CD,</w:t>
      </w:r>
      <w:r>
        <w:rPr>
          <w:i/>
          <w:spacing w:val="-4"/>
          <w:sz w:val="24"/>
        </w:rPr>
        <w:t xml:space="preserve"> </w:t>
      </w:r>
      <w:r>
        <w:rPr>
          <w:i/>
          <w:sz w:val="24"/>
        </w:rPr>
        <w:t>mobile</w:t>
      </w:r>
      <w:r>
        <w:rPr>
          <w:i/>
          <w:spacing w:val="-5"/>
          <w:sz w:val="24"/>
        </w:rPr>
        <w:t xml:space="preserve"> </w:t>
      </w:r>
      <w:r>
        <w:rPr>
          <w:sz w:val="24"/>
        </w:rPr>
        <w:t>и</w:t>
      </w:r>
      <w:r>
        <w:rPr>
          <w:spacing w:val="-4"/>
          <w:sz w:val="24"/>
        </w:rPr>
        <w:t xml:space="preserve"> </w:t>
      </w:r>
      <w:r>
        <w:rPr>
          <w:sz w:val="24"/>
        </w:rPr>
        <w:t xml:space="preserve">др.; глагол </w:t>
      </w:r>
      <w:r>
        <w:rPr>
          <w:i/>
          <w:sz w:val="24"/>
        </w:rPr>
        <w:t xml:space="preserve">like </w:t>
      </w:r>
      <w:r>
        <w:rPr>
          <w:sz w:val="24"/>
        </w:rPr>
        <w:t>в значении «нравиться»;</w:t>
      </w:r>
    </w:p>
    <w:p w14:paraId="0B1F6D1A" w14:textId="77777777" w:rsidR="0092341C" w:rsidRPr="009158C5" w:rsidRDefault="00DB6983" w:rsidP="00B41547">
      <w:pPr>
        <w:spacing w:before="2"/>
        <w:ind w:right="283"/>
        <w:contextualSpacing/>
        <w:rPr>
          <w:sz w:val="24"/>
          <w:lang w:val="en-US"/>
        </w:rPr>
      </w:pPr>
      <w:r>
        <w:rPr>
          <w:sz w:val="24"/>
        </w:rPr>
        <w:t>виды</w:t>
      </w:r>
      <w:r w:rsidRPr="009158C5">
        <w:rPr>
          <w:sz w:val="24"/>
          <w:lang w:val="en-US"/>
        </w:rPr>
        <w:t xml:space="preserve"> </w:t>
      </w:r>
      <w:r>
        <w:rPr>
          <w:sz w:val="24"/>
        </w:rPr>
        <w:t>спорта</w:t>
      </w:r>
      <w:r w:rsidRPr="009158C5">
        <w:rPr>
          <w:sz w:val="24"/>
          <w:lang w:val="en-US"/>
        </w:rPr>
        <w:t>:</w:t>
      </w:r>
      <w:r w:rsidRPr="009158C5">
        <w:rPr>
          <w:spacing w:val="40"/>
          <w:sz w:val="24"/>
          <w:lang w:val="en-US"/>
        </w:rPr>
        <w:t xml:space="preserve"> </w:t>
      </w:r>
      <w:r w:rsidRPr="009158C5">
        <w:rPr>
          <w:i/>
          <w:sz w:val="24"/>
          <w:lang w:val="en-US"/>
        </w:rPr>
        <w:t>basketball, football, tennis, swimming</w:t>
      </w:r>
      <w:r w:rsidRPr="009158C5">
        <w:rPr>
          <w:sz w:val="24"/>
          <w:lang w:val="en-US"/>
        </w:rPr>
        <w:t xml:space="preserve">…; </w:t>
      </w:r>
      <w:r>
        <w:rPr>
          <w:sz w:val="24"/>
        </w:rPr>
        <w:t>глагол</w:t>
      </w:r>
      <w:r w:rsidRPr="009158C5">
        <w:rPr>
          <w:spacing w:val="-4"/>
          <w:sz w:val="24"/>
          <w:lang w:val="en-US"/>
        </w:rPr>
        <w:t xml:space="preserve"> </w:t>
      </w:r>
      <w:r w:rsidRPr="009158C5">
        <w:rPr>
          <w:i/>
          <w:sz w:val="24"/>
          <w:lang w:val="en-US"/>
        </w:rPr>
        <w:t>play</w:t>
      </w:r>
      <w:r w:rsidRPr="009158C5">
        <w:rPr>
          <w:i/>
          <w:spacing w:val="-5"/>
          <w:sz w:val="24"/>
          <w:lang w:val="en-US"/>
        </w:rPr>
        <w:t xml:space="preserve"> </w:t>
      </w:r>
      <w:r w:rsidRPr="009158C5">
        <w:rPr>
          <w:sz w:val="24"/>
          <w:lang w:val="en-US"/>
        </w:rPr>
        <w:t>+</w:t>
      </w:r>
      <w:r w:rsidRPr="009158C5">
        <w:rPr>
          <w:spacing w:val="-5"/>
          <w:sz w:val="24"/>
          <w:lang w:val="en-US"/>
        </w:rPr>
        <w:t xml:space="preserve"> </w:t>
      </w:r>
      <w:r>
        <w:rPr>
          <w:sz w:val="24"/>
        </w:rPr>
        <w:t>названия</w:t>
      </w:r>
      <w:r w:rsidRPr="009158C5">
        <w:rPr>
          <w:spacing w:val="-3"/>
          <w:sz w:val="24"/>
          <w:lang w:val="en-US"/>
        </w:rPr>
        <w:t xml:space="preserve"> </w:t>
      </w:r>
      <w:r>
        <w:rPr>
          <w:sz w:val="24"/>
        </w:rPr>
        <w:t>игр</w:t>
      </w:r>
      <w:r w:rsidRPr="009158C5">
        <w:rPr>
          <w:sz w:val="24"/>
          <w:lang w:val="en-US"/>
        </w:rPr>
        <w:t>:</w:t>
      </w:r>
      <w:r w:rsidRPr="009158C5">
        <w:rPr>
          <w:spacing w:val="-4"/>
          <w:sz w:val="24"/>
          <w:lang w:val="en-US"/>
        </w:rPr>
        <w:t xml:space="preserve"> </w:t>
      </w:r>
      <w:r w:rsidRPr="009158C5">
        <w:rPr>
          <w:i/>
          <w:sz w:val="24"/>
          <w:lang w:val="en-US"/>
        </w:rPr>
        <w:t>play</w:t>
      </w:r>
      <w:r w:rsidRPr="009158C5">
        <w:rPr>
          <w:i/>
          <w:spacing w:val="-5"/>
          <w:sz w:val="24"/>
          <w:lang w:val="en-US"/>
        </w:rPr>
        <w:t xml:space="preserve"> </w:t>
      </w:r>
      <w:r w:rsidRPr="009158C5">
        <w:rPr>
          <w:i/>
          <w:sz w:val="24"/>
          <w:lang w:val="en-US"/>
        </w:rPr>
        <w:t>chess,</w:t>
      </w:r>
      <w:r w:rsidRPr="009158C5">
        <w:rPr>
          <w:i/>
          <w:spacing w:val="-4"/>
          <w:sz w:val="24"/>
          <w:lang w:val="en-US"/>
        </w:rPr>
        <w:t xml:space="preserve"> </w:t>
      </w:r>
      <w:r w:rsidRPr="009158C5">
        <w:rPr>
          <w:i/>
          <w:sz w:val="24"/>
          <w:lang w:val="en-US"/>
        </w:rPr>
        <w:t>play</w:t>
      </w:r>
      <w:r w:rsidRPr="009158C5">
        <w:rPr>
          <w:i/>
          <w:spacing w:val="-5"/>
          <w:sz w:val="24"/>
          <w:lang w:val="en-US"/>
        </w:rPr>
        <w:t xml:space="preserve"> </w:t>
      </w:r>
      <w:r w:rsidRPr="009158C5">
        <w:rPr>
          <w:i/>
          <w:sz w:val="24"/>
          <w:lang w:val="en-US"/>
        </w:rPr>
        <w:t>football</w:t>
      </w:r>
      <w:r w:rsidRPr="009158C5">
        <w:rPr>
          <w:sz w:val="24"/>
          <w:lang w:val="en-US"/>
        </w:rPr>
        <w:t>…;</w:t>
      </w:r>
    </w:p>
    <w:p w14:paraId="4FA93392" w14:textId="77777777" w:rsidR="0092341C" w:rsidRPr="009158C5" w:rsidRDefault="00DB6983" w:rsidP="00B41547">
      <w:pPr>
        <w:spacing w:before="2"/>
        <w:ind w:right="283"/>
        <w:contextualSpacing/>
        <w:rPr>
          <w:i/>
          <w:sz w:val="24"/>
          <w:lang w:val="en-US"/>
        </w:rPr>
      </w:pPr>
      <w:r>
        <w:rPr>
          <w:sz w:val="24"/>
        </w:rPr>
        <w:t>речевые</w:t>
      </w:r>
      <w:r w:rsidRPr="009158C5">
        <w:rPr>
          <w:spacing w:val="-4"/>
          <w:sz w:val="24"/>
          <w:lang w:val="en-US"/>
        </w:rPr>
        <w:t xml:space="preserve"> </w:t>
      </w:r>
      <w:r>
        <w:rPr>
          <w:sz w:val="24"/>
        </w:rPr>
        <w:t>клише</w:t>
      </w:r>
      <w:r w:rsidRPr="009158C5">
        <w:rPr>
          <w:spacing w:val="-3"/>
          <w:sz w:val="24"/>
          <w:lang w:val="en-US"/>
        </w:rPr>
        <w:t xml:space="preserve"> </w:t>
      </w:r>
      <w:r>
        <w:rPr>
          <w:sz w:val="24"/>
        </w:rPr>
        <w:t>типа</w:t>
      </w:r>
      <w:r w:rsidRPr="009158C5">
        <w:rPr>
          <w:sz w:val="24"/>
          <w:lang w:val="en-US"/>
        </w:rPr>
        <w:t>:</w:t>
      </w:r>
      <w:r w:rsidRPr="009158C5">
        <w:rPr>
          <w:spacing w:val="-3"/>
          <w:sz w:val="24"/>
          <w:lang w:val="en-US"/>
        </w:rPr>
        <w:t xml:space="preserve"> </w:t>
      </w:r>
      <w:r w:rsidRPr="009158C5">
        <w:rPr>
          <w:i/>
          <w:sz w:val="24"/>
          <w:lang w:val="en-US"/>
        </w:rPr>
        <w:t>go</w:t>
      </w:r>
      <w:r w:rsidRPr="009158C5">
        <w:rPr>
          <w:i/>
          <w:spacing w:val="-6"/>
          <w:sz w:val="24"/>
          <w:lang w:val="en-US"/>
        </w:rPr>
        <w:t xml:space="preserve"> </w:t>
      </w:r>
      <w:r w:rsidRPr="009158C5">
        <w:rPr>
          <w:i/>
          <w:sz w:val="24"/>
          <w:lang w:val="en-US"/>
        </w:rPr>
        <w:t>to</w:t>
      </w:r>
      <w:r w:rsidRPr="009158C5">
        <w:rPr>
          <w:i/>
          <w:spacing w:val="-3"/>
          <w:sz w:val="24"/>
          <w:lang w:val="en-US"/>
        </w:rPr>
        <w:t xml:space="preserve"> </w:t>
      </w:r>
      <w:r w:rsidRPr="009158C5">
        <w:rPr>
          <w:i/>
          <w:sz w:val="24"/>
          <w:lang w:val="en-US"/>
        </w:rPr>
        <w:t>the</w:t>
      </w:r>
      <w:r w:rsidRPr="009158C5">
        <w:rPr>
          <w:i/>
          <w:spacing w:val="-4"/>
          <w:sz w:val="24"/>
          <w:lang w:val="en-US"/>
        </w:rPr>
        <w:t xml:space="preserve"> </w:t>
      </w:r>
      <w:r w:rsidRPr="009158C5">
        <w:rPr>
          <w:i/>
          <w:sz w:val="24"/>
          <w:lang w:val="en-US"/>
        </w:rPr>
        <w:t>cinema,</w:t>
      </w:r>
      <w:r w:rsidRPr="009158C5">
        <w:rPr>
          <w:i/>
          <w:spacing w:val="-3"/>
          <w:sz w:val="24"/>
          <w:lang w:val="en-US"/>
        </w:rPr>
        <w:t xml:space="preserve"> </w:t>
      </w:r>
      <w:r w:rsidRPr="009158C5">
        <w:rPr>
          <w:i/>
          <w:sz w:val="24"/>
          <w:lang w:val="en-US"/>
        </w:rPr>
        <w:t>buy</w:t>
      </w:r>
      <w:r w:rsidRPr="009158C5">
        <w:rPr>
          <w:i/>
          <w:spacing w:val="-4"/>
          <w:sz w:val="24"/>
          <w:lang w:val="en-US"/>
        </w:rPr>
        <w:t xml:space="preserve"> </w:t>
      </w:r>
      <w:r w:rsidRPr="009158C5">
        <w:rPr>
          <w:i/>
          <w:sz w:val="24"/>
          <w:lang w:val="en-US"/>
        </w:rPr>
        <w:t>tickets,</w:t>
      </w:r>
      <w:r w:rsidRPr="009158C5">
        <w:rPr>
          <w:i/>
          <w:spacing w:val="-3"/>
          <w:sz w:val="24"/>
          <w:lang w:val="en-US"/>
        </w:rPr>
        <w:t xml:space="preserve"> </w:t>
      </w:r>
      <w:r w:rsidRPr="009158C5">
        <w:rPr>
          <w:i/>
          <w:sz w:val="24"/>
          <w:lang w:val="en-US"/>
        </w:rPr>
        <w:t>watch</w:t>
      </w:r>
      <w:r w:rsidRPr="009158C5">
        <w:rPr>
          <w:i/>
          <w:spacing w:val="-3"/>
          <w:sz w:val="24"/>
          <w:lang w:val="en-US"/>
        </w:rPr>
        <w:t xml:space="preserve"> </w:t>
      </w:r>
      <w:r w:rsidRPr="009158C5">
        <w:rPr>
          <w:i/>
          <w:sz w:val="24"/>
          <w:lang w:val="en-US"/>
        </w:rPr>
        <w:t>a</w:t>
      </w:r>
      <w:r w:rsidRPr="009158C5">
        <w:rPr>
          <w:i/>
          <w:spacing w:val="-3"/>
          <w:sz w:val="24"/>
          <w:lang w:val="en-US"/>
        </w:rPr>
        <w:t xml:space="preserve"> </w:t>
      </w:r>
      <w:r w:rsidRPr="009158C5">
        <w:rPr>
          <w:i/>
          <w:sz w:val="24"/>
          <w:lang w:val="en-US"/>
        </w:rPr>
        <w:t>film</w:t>
      </w:r>
      <w:r w:rsidRPr="009158C5">
        <w:rPr>
          <w:sz w:val="24"/>
          <w:lang w:val="en-US"/>
        </w:rPr>
        <w:t xml:space="preserve">…; </w:t>
      </w:r>
      <w:r>
        <w:rPr>
          <w:sz w:val="24"/>
        </w:rPr>
        <w:t>формула</w:t>
      </w:r>
      <w:r w:rsidRPr="009158C5">
        <w:rPr>
          <w:sz w:val="24"/>
          <w:lang w:val="en-US"/>
        </w:rPr>
        <w:t xml:space="preserve"> </w:t>
      </w:r>
      <w:r>
        <w:rPr>
          <w:sz w:val="24"/>
        </w:rPr>
        <w:t>выражения</w:t>
      </w:r>
      <w:r w:rsidRPr="009158C5">
        <w:rPr>
          <w:sz w:val="24"/>
          <w:lang w:val="en-US"/>
        </w:rPr>
        <w:t xml:space="preserve"> </w:t>
      </w:r>
      <w:r>
        <w:rPr>
          <w:sz w:val="24"/>
        </w:rPr>
        <w:t>благодарности</w:t>
      </w:r>
      <w:r w:rsidRPr="009158C5">
        <w:rPr>
          <w:sz w:val="24"/>
          <w:lang w:val="en-US"/>
        </w:rPr>
        <w:t xml:space="preserve"> </w:t>
      </w:r>
      <w:r w:rsidRPr="009158C5">
        <w:rPr>
          <w:i/>
          <w:sz w:val="24"/>
          <w:lang w:val="en-US"/>
        </w:rPr>
        <w:t>thank you;</w:t>
      </w:r>
    </w:p>
    <w:p w14:paraId="292C3990" w14:textId="77777777" w:rsidR="0092341C" w:rsidRPr="009158C5" w:rsidRDefault="00DB6983" w:rsidP="00B41547">
      <w:pPr>
        <w:spacing w:before="2"/>
        <w:ind w:right="283"/>
        <w:contextualSpacing/>
        <w:rPr>
          <w:i/>
          <w:sz w:val="24"/>
          <w:lang w:val="en-US"/>
        </w:rPr>
      </w:pPr>
      <w:r>
        <w:rPr>
          <w:sz w:val="24"/>
        </w:rPr>
        <w:t>глаголы</w:t>
      </w:r>
      <w:r w:rsidRPr="009158C5">
        <w:rPr>
          <w:spacing w:val="-2"/>
          <w:sz w:val="24"/>
          <w:lang w:val="en-US"/>
        </w:rPr>
        <w:t xml:space="preserve"> </w:t>
      </w:r>
      <w:r>
        <w:rPr>
          <w:sz w:val="24"/>
        </w:rPr>
        <w:t>для</w:t>
      </w:r>
      <w:r w:rsidRPr="009158C5">
        <w:rPr>
          <w:spacing w:val="-2"/>
          <w:sz w:val="24"/>
          <w:lang w:val="en-US"/>
        </w:rPr>
        <w:t xml:space="preserve"> </w:t>
      </w:r>
      <w:r>
        <w:rPr>
          <w:sz w:val="24"/>
        </w:rPr>
        <w:t>обозначения</w:t>
      </w:r>
      <w:r w:rsidRPr="009158C5">
        <w:rPr>
          <w:sz w:val="24"/>
          <w:lang w:val="en-US"/>
        </w:rPr>
        <w:t xml:space="preserve"> </w:t>
      </w:r>
      <w:r>
        <w:rPr>
          <w:sz w:val="24"/>
        </w:rPr>
        <w:t>увлечений</w:t>
      </w:r>
      <w:r w:rsidRPr="009158C5">
        <w:rPr>
          <w:sz w:val="24"/>
          <w:lang w:val="en-US"/>
        </w:rPr>
        <w:t>:</w:t>
      </w:r>
      <w:r w:rsidRPr="009158C5">
        <w:rPr>
          <w:spacing w:val="2"/>
          <w:sz w:val="24"/>
          <w:lang w:val="en-US"/>
        </w:rPr>
        <w:t xml:space="preserve"> </w:t>
      </w:r>
      <w:r w:rsidRPr="009158C5">
        <w:rPr>
          <w:i/>
          <w:sz w:val="24"/>
          <w:lang w:val="en-US"/>
        </w:rPr>
        <w:t>sing,</w:t>
      </w:r>
      <w:r w:rsidRPr="009158C5">
        <w:rPr>
          <w:i/>
          <w:spacing w:val="-2"/>
          <w:sz w:val="24"/>
          <w:lang w:val="en-US"/>
        </w:rPr>
        <w:t xml:space="preserve"> </w:t>
      </w:r>
      <w:r w:rsidRPr="009158C5">
        <w:rPr>
          <w:i/>
          <w:sz w:val="24"/>
          <w:lang w:val="en-US"/>
        </w:rPr>
        <w:t>dance,</w:t>
      </w:r>
      <w:r w:rsidRPr="009158C5">
        <w:rPr>
          <w:i/>
          <w:spacing w:val="-2"/>
          <w:sz w:val="24"/>
          <w:lang w:val="en-US"/>
        </w:rPr>
        <w:t xml:space="preserve"> </w:t>
      </w:r>
      <w:r w:rsidRPr="009158C5">
        <w:rPr>
          <w:i/>
          <w:sz w:val="24"/>
          <w:lang w:val="en-US"/>
        </w:rPr>
        <w:t>draw,</w:t>
      </w:r>
      <w:r w:rsidRPr="009158C5">
        <w:rPr>
          <w:i/>
          <w:spacing w:val="-1"/>
          <w:sz w:val="24"/>
          <w:lang w:val="en-US"/>
        </w:rPr>
        <w:t xml:space="preserve"> </w:t>
      </w:r>
      <w:r w:rsidRPr="009158C5">
        <w:rPr>
          <w:i/>
          <w:sz w:val="24"/>
          <w:lang w:val="en-US"/>
        </w:rPr>
        <w:t>play</w:t>
      </w:r>
      <w:r w:rsidRPr="009158C5">
        <w:rPr>
          <w:i/>
          <w:spacing w:val="-2"/>
          <w:sz w:val="24"/>
          <w:lang w:val="en-US"/>
        </w:rPr>
        <w:t xml:space="preserve"> </w:t>
      </w:r>
      <w:r w:rsidRPr="009158C5">
        <w:rPr>
          <w:i/>
          <w:sz w:val="24"/>
          <w:lang w:val="en-US"/>
        </w:rPr>
        <w:t>the</w:t>
      </w:r>
      <w:r w:rsidRPr="009158C5">
        <w:rPr>
          <w:i/>
          <w:spacing w:val="-2"/>
          <w:sz w:val="24"/>
          <w:lang w:val="en-US"/>
        </w:rPr>
        <w:t xml:space="preserve"> piano…;</w:t>
      </w:r>
    </w:p>
    <w:p w14:paraId="20A914C4" w14:textId="77777777" w:rsidR="0092341C" w:rsidRPr="009158C5" w:rsidRDefault="00DB6983" w:rsidP="00B41547">
      <w:pPr>
        <w:spacing w:before="2"/>
        <w:ind w:right="283"/>
        <w:contextualSpacing/>
        <w:rPr>
          <w:i/>
          <w:sz w:val="24"/>
          <w:lang w:val="en-US"/>
        </w:rPr>
      </w:pPr>
      <w:r>
        <w:rPr>
          <w:sz w:val="24"/>
        </w:rPr>
        <w:t>модальный</w:t>
      </w:r>
      <w:r w:rsidRPr="009158C5">
        <w:rPr>
          <w:spacing w:val="-4"/>
          <w:sz w:val="24"/>
          <w:lang w:val="en-US"/>
        </w:rPr>
        <w:t xml:space="preserve"> </w:t>
      </w:r>
      <w:r>
        <w:rPr>
          <w:sz w:val="24"/>
        </w:rPr>
        <w:t>глагол</w:t>
      </w:r>
      <w:r w:rsidRPr="009158C5">
        <w:rPr>
          <w:spacing w:val="-2"/>
          <w:sz w:val="24"/>
          <w:lang w:val="en-US"/>
        </w:rPr>
        <w:t xml:space="preserve"> </w:t>
      </w:r>
      <w:r w:rsidRPr="009158C5">
        <w:rPr>
          <w:i/>
          <w:sz w:val="24"/>
          <w:lang w:val="en-US"/>
        </w:rPr>
        <w:t>can</w:t>
      </w:r>
      <w:r w:rsidRPr="009158C5">
        <w:rPr>
          <w:i/>
          <w:spacing w:val="-2"/>
          <w:sz w:val="24"/>
          <w:lang w:val="en-US"/>
        </w:rPr>
        <w:t xml:space="preserve"> </w:t>
      </w:r>
      <w:r>
        <w:rPr>
          <w:sz w:val="24"/>
        </w:rPr>
        <w:t>для</w:t>
      </w:r>
      <w:r w:rsidRPr="009158C5">
        <w:rPr>
          <w:spacing w:val="-2"/>
          <w:sz w:val="24"/>
          <w:lang w:val="en-US"/>
        </w:rPr>
        <w:t xml:space="preserve"> </w:t>
      </w:r>
      <w:r>
        <w:rPr>
          <w:sz w:val="24"/>
        </w:rPr>
        <w:t>выражения</w:t>
      </w:r>
      <w:r w:rsidRPr="009158C5">
        <w:rPr>
          <w:sz w:val="24"/>
          <w:lang w:val="en-US"/>
        </w:rPr>
        <w:t xml:space="preserve"> </w:t>
      </w:r>
      <w:r>
        <w:rPr>
          <w:sz w:val="24"/>
        </w:rPr>
        <w:t>умений</w:t>
      </w:r>
      <w:r w:rsidRPr="009158C5">
        <w:rPr>
          <w:sz w:val="24"/>
          <w:lang w:val="en-US"/>
        </w:rPr>
        <w:t>:</w:t>
      </w:r>
      <w:r w:rsidRPr="009158C5">
        <w:rPr>
          <w:spacing w:val="-2"/>
          <w:sz w:val="24"/>
          <w:lang w:val="en-US"/>
        </w:rPr>
        <w:t xml:space="preserve"> </w:t>
      </w:r>
      <w:r w:rsidRPr="009158C5">
        <w:rPr>
          <w:i/>
          <w:sz w:val="24"/>
          <w:lang w:val="en-US"/>
        </w:rPr>
        <w:t>I</w:t>
      </w:r>
      <w:r w:rsidRPr="009158C5">
        <w:rPr>
          <w:i/>
          <w:spacing w:val="-3"/>
          <w:sz w:val="24"/>
          <w:lang w:val="en-US"/>
        </w:rPr>
        <w:t xml:space="preserve"> </w:t>
      </w:r>
      <w:r w:rsidRPr="009158C5">
        <w:rPr>
          <w:i/>
          <w:sz w:val="24"/>
          <w:lang w:val="en-US"/>
        </w:rPr>
        <w:t>can</w:t>
      </w:r>
      <w:r w:rsidRPr="009158C5">
        <w:rPr>
          <w:i/>
          <w:spacing w:val="-1"/>
          <w:sz w:val="24"/>
          <w:lang w:val="en-US"/>
        </w:rPr>
        <w:t xml:space="preserve"> </w:t>
      </w:r>
      <w:r w:rsidRPr="009158C5">
        <w:rPr>
          <w:i/>
          <w:spacing w:val="-2"/>
          <w:sz w:val="24"/>
          <w:lang w:val="en-US"/>
        </w:rPr>
        <w:t>dance.</w:t>
      </w:r>
    </w:p>
    <w:p w14:paraId="118E79AC" w14:textId="77777777" w:rsidR="0092341C" w:rsidRPr="009158C5" w:rsidRDefault="0092341C" w:rsidP="00B41547">
      <w:pPr>
        <w:pStyle w:val="a4"/>
        <w:spacing w:before="2"/>
        <w:ind w:left="0" w:right="283" w:firstLine="0"/>
        <w:contextualSpacing/>
        <w:jc w:val="left"/>
        <w:rPr>
          <w:i/>
          <w:lang w:val="en-US"/>
        </w:rPr>
      </w:pPr>
    </w:p>
    <w:p w14:paraId="21DE867D" w14:textId="77777777" w:rsidR="0092341C" w:rsidRDefault="00DB6983" w:rsidP="00B41547">
      <w:pPr>
        <w:pStyle w:val="3"/>
        <w:spacing w:before="2" w:line="240" w:lineRule="auto"/>
        <w:ind w:left="0" w:right="283"/>
        <w:contextualSpacing/>
        <w:jc w:val="left"/>
      </w:pPr>
      <w:r>
        <w:t>Раздел</w:t>
      </w:r>
      <w:r>
        <w:rPr>
          <w:spacing w:val="-2"/>
        </w:rPr>
        <w:t xml:space="preserve"> </w:t>
      </w:r>
      <w:r>
        <w:t>3.</w:t>
      </w:r>
      <w:r>
        <w:rPr>
          <w:spacing w:val="61"/>
        </w:rPr>
        <w:t xml:space="preserve"> </w:t>
      </w:r>
      <w:r>
        <w:t xml:space="preserve">Моя </w:t>
      </w:r>
      <w:r>
        <w:rPr>
          <w:spacing w:val="-2"/>
        </w:rPr>
        <w:t>школа</w:t>
      </w:r>
    </w:p>
    <w:p w14:paraId="70DA3C6E" w14:textId="77777777" w:rsidR="0092341C" w:rsidRDefault="00DB6983" w:rsidP="00B41547">
      <w:pPr>
        <w:pStyle w:val="a4"/>
        <w:spacing w:before="2"/>
        <w:ind w:left="0" w:right="283" w:firstLine="0"/>
        <w:contextualSpacing/>
        <w:jc w:val="left"/>
      </w:pPr>
      <w:r>
        <w:t>Тема</w:t>
      </w:r>
      <w:r>
        <w:rPr>
          <w:spacing w:val="-13"/>
        </w:rPr>
        <w:t xml:space="preserve"> </w:t>
      </w:r>
      <w:r>
        <w:t>1.</w:t>
      </w:r>
      <w:r>
        <w:rPr>
          <w:spacing w:val="-12"/>
        </w:rPr>
        <w:t xml:space="preserve"> </w:t>
      </w:r>
      <w:r>
        <w:t>Школьные</w:t>
      </w:r>
      <w:r>
        <w:rPr>
          <w:spacing w:val="-13"/>
        </w:rPr>
        <w:t xml:space="preserve"> </w:t>
      </w:r>
      <w:r>
        <w:t>предметы. Тема 2. Мой любимый урок. Тема 3. Мой портфель.</w:t>
      </w:r>
    </w:p>
    <w:p w14:paraId="7F4D2BB0" w14:textId="77777777" w:rsidR="0092341C" w:rsidRDefault="00DB6983" w:rsidP="00B41547">
      <w:pPr>
        <w:pStyle w:val="a4"/>
        <w:spacing w:before="2"/>
        <w:ind w:left="0" w:right="283" w:firstLine="0"/>
        <w:contextualSpacing/>
        <w:jc w:val="left"/>
      </w:pPr>
      <w:r>
        <w:t>Тема</w:t>
      </w:r>
      <w:r>
        <w:rPr>
          <w:spacing w:val="-5"/>
        </w:rPr>
        <w:t xml:space="preserve"> </w:t>
      </w:r>
      <w:r>
        <w:t>4.</w:t>
      </w:r>
      <w:r>
        <w:rPr>
          <w:spacing w:val="58"/>
        </w:rPr>
        <w:t xml:space="preserve"> </w:t>
      </w:r>
      <w:r>
        <w:t xml:space="preserve">Мой </w:t>
      </w:r>
      <w:r>
        <w:rPr>
          <w:spacing w:val="-4"/>
        </w:rPr>
        <w:t>день.</w:t>
      </w:r>
    </w:p>
    <w:p w14:paraId="4E91F626" w14:textId="77777777" w:rsidR="0092341C" w:rsidRDefault="0092341C" w:rsidP="00B41547">
      <w:pPr>
        <w:pStyle w:val="a4"/>
        <w:spacing w:before="2"/>
        <w:ind w:left="0" w:right="283" w:firstLine="0"/>
        <w:contextualSpacing/>
        <w:jc w:val="left"/>
      </w:pPr>
    </w:p>
    <w:p w14:paraId="509CE958"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2EB0B122"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4B8828DD" w14:textId="77777777" w:rsidR="0092341C" w:rsidRDefault="00DB6983" w:rsidP="00B41547">
      <w:pPr>
        <w:pStyle w:val="a4"/>
        <w:spacing w:before="2"/>
        <w:ind w:left="0" w:right="283" w:firstLine="0"/>
        <w:contextualSpacing/>
        <w:jc w:val="left"/>
      </w:pPr>
      <w:r>
        <w:t>составлять</w:t>
      </w:r>
      <w:r>
        <w:rPr>
          <w:spacing w:val="-5"/>
        </w:rPr>
        <w:t xml:space="preserve"> </w:t>
      </w:r>
      <w:r>
        <w:t>краткий</w:t>
      </w:r>
      <w:r>
        <w:rPr>
          <w:spacing w:val="-7"/>
        </w:rPr>
        <w:t xml:space="preserve"> </w:t>
      </w:r>
      <w:r>
        <w:t>рассказ</w:t>
      </w:r>
      <w:r>
        <w:rPr>
          <w:spacing w:val="-7"/>
        </w:rPr>
        <w:t xml:space="preserve"> </w:t>
      </w:r>
      <w:r>
        <w:t>о</w:t>
      </w:r>
      <w:r>
        <w:rPr>
          <w:spacing w:val="-7"/>
        </w:rPr>
        <w:t xml:space="preserve"> </w:t>
      </w:r>
      <w:r>
        <w:t>любимом</w:t>
      </w:r>
      <w:r>
        <w:rPr>
          <w:spacing w:val="-8"/>
        </w:rPr>
        <w:t xml:space="preserve"> </w:t>
      </w:r>
      <w:r>
        <w:t>школьном</w:t>
      </w:r>
      <w:r>
        <w:rPr>
          <w:spacing w:val="-8"/>
        </w:rPr>
        <w:t xml:space="preserve"> </w:t>
      </w:r>
      <w:r>
        <w:t>предмете; составлять краткий рассказ о своем школьном дне;</w:t>
      </w:r>
    </w:p>
    <w:p w14:paraId="770D13ED" w14:textId="77777777" w:rsidR="0092341C" w:rsidRDefault="00DB6983" w:rsidP="00B41547">
      <w:pPr>
        <w:pStyle w:val="a4"/>
        <w:spacing w:before="2"/>
        <w:ind w:left="0" w:right="283"/>
        <w:contextualSpacing/>
        <w:jc w:val="left"/>
      </w:pPr>
      <w:r>
        <w:t>составлять</w:t>
      </w:r>
      <w:r>
        <w:rPr>
          <w:spacing w:val="80"/>
        </w:rPr>
        <w:t xml:space="preserve"> </w:t>
      </w:r>
      <w:r>
        <w:t>голосовое</w:t>
      </w:r>
      <w:r>
        <w:rPr>
          <w:spacing w:val="80"/>
        </w:rPr>
        <w:t xml:space="preserve"> </w:t>
      </w:r>
      <w:r>
        <w:t>сообщение</w:t>
      </w:r>
      <w:r>
        <w:rPr>
          <w:spacing w:val="80"/>
        </w:rPr>
        <w:t xml:space="preserve"> </w:t>
      </w:r>
      <w:r>
        <w:t>с</w:t>
      </w:r>
      <w:r>
        <w:rPr>
          <w:spacing w:val="80"/>
        </w:rPr>
        <w:t xml:space="preserve"> </w:t>
      </w:r>
      <w:r>
        <w:t>информацией</w:t>
      </w:r>
      <w:r>
        <w:rPr>
          <w:spacing w:val="80"/>
        </w:rPr>
        <w:t xml:space="preserve"> </w:t>
      </w:r>
      <w:r>
        <w:t>о</w:t>
      </w:r>
      <w:r>
        <w:rPr>
          <w:spacing w:val="80"/>
        </w:rPr>
        <w:t xml:space="preserve"> </w:t>
      </w:r>
      <w:r>
        <w:t>расписании</w:t>
      </w:r>
      <w:r>
        <w:rPr>
          <w:spacing w:val="80"/>
        </w:rPr>
        <w:t xml:space="preserve"> </w:t>
      </w:r>
      <w:r>
        <w:t>занятий</w:t>
      </w:r>
      <w:r>
        <w:rPr>
          <w:spacing w:val="80"/>
        </w:rPr>
        <w:t xml:space="preserve"> </w:t>
      </w:r>
      <w:r>
        <w:t>или</w:t>
      </w:r>
      <w:r>
        <w:rPr>
          <w:spacing w:val="40"/>
        </w:rPr>
        <w:t xml:space="preserve"> </w:t>
      </w:r>
      <w:r>
        <w:t>домашнем задании на следующий день;</w:t>
      </w:r>
    </w:p>
    <w:p w14:paraId="4BC26322" w14:textId="77777777" w:rsidR="0092341C" w:rsidRDefault="00DB6983" w:rsidP="00B41547">
      <w:pPr>
        <w:pStyle w:val="a4"/>
        <w:spacing w:before="2"/>
        <w:ind w:left="0" w:right="283" w:firstLine="0"/>
        <w:contextualSpacing/>
        <w:jc w:val="left"/>
      </w:pPr>
      <w:r>
        <w:t>составлять</w:t>
      </w:r>
      <w:r>
        <w:rPr>
          <w:spacing w:val="-3"/>
        </w:rPr>
        <w:t xml:space="preserve"> </w:t>
      </w:r>
      <w:r>
        <w:t>коллективный</w:t>
      </w:r>
      <w:r>
        <w:rPr>
          <w:spacing w:val="-3"/>
        </w:rPr>
        <w:t xml:space="preserve"> </w:t>
      </w:r>
      <w:r>
        <w:t>видео</w:t>
      </w:r>
      <w:r>
        <w:rPr>
          <w:spacing w:val="-3"/>
        </w:rPr>
        <w:t xml:space="preserve"> </w:t>
      </w:r>
      <w:r>
        <w:t>блог</w:t>
      </w:r>
      <w:r>
        <w:rPr>
          <w:spacing w:val="-4"/>
        </w:rPr>
        <w:t xml:space="preserve"> </w:t>
      </w:r>
      <w:r>
        <w:t>о</w:t>
      </w:r>
      <w:r>
        <w:rPr>
          <w:spacing w:val="-3"/>
        </w:rPr>
        <w:t xml:space="preserve"> </w:t>
      </w:r>
      <w:r>
        <w:t>школьном</w:t>
      </w:r>
      <w:r>
        <w:rPr>
          <w:spacing w:val="-4"/>
        </w:rPr>
        <w:t xml:space="preserve"> дне;</w:t>
      </w:r>
    </w:p>
    <w:p w14:paraId="7B61E8E3"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76304EFD" w14:textId="77777777" w:rsidR="0092341C" w:rsidRDefault="00DB6983" w:rsidP="00B41547">
      <w:pPr>
        <w:pStyle w:val="a4"/>
        <w:spacing w:before="2"/>
        <w:ind w:left="0" w:right="283" w:firstLine="0"/>
        <w:contextualSpacing/>
        <w:jc w:val="left"/>
      </w:pPr>
      <w:r>
        <w:t>составлять</w:t>
      </w:r>
      <w:r>
        <w:rPr>
          <w:spacing w:val="-5"/>
        </w:rPr>
        <w:t xml:space="preserve"> </w:t>
      </w:r>
      <w:r>
        <w:t>плакат</w:t>
      </w:r>
      <w:r>
        <w:rPr>
          <w:spacing w:val="-6"/>
        </w:rPr>
        <w:t xml:space="preserve"> </w:t>
      </w:r>
      <w:r>
        <w:t>с</w:t>
      </w:r>
      <w:r>
        <w:rPr>
          <w:spacing w:val="-7"/>
        </w:rPr>
        <w:t xml:space="preserve"> </w:t>
      </w:r>
      <w:r>
        <w:t>идеями</w:t>
      </w:r>
      <w:r>
        <w:rPr>
          <w:spacing w:val="-6"/>
        </w:rPr>
        <w:t xml:space="preserve"> </w:t>
      </w:r>
      <w:r>
        <w:t>по</w:t>
      </w:r>
      <w:r>
        <w:rPr>
          <w:spacing w:val="-4"/>
        </w:rPr>
        <w:t xml:space="preserve"> </w:t>
      </w:r>
      <w:r>
        <w:t>усовершенствованию</w:t>
      </w:r>
      <w:r>
        <w:rPr>
          <w:spacing w:val="-6"/>
        </w:rPr>
        <w:t xml:space="preserve"> </w:t>
      </w:r>
      <w:r>
        <w:t>школьного</w:t>
      </w:r>
      <w:r>
        <w:rPr>
          <w:spacing w:val="-9"/>
        </w:rPr>
        <w:t xml:space="preserve"> </w:t>
      </w:r>
      <w:r>
        <w:t>портфеля; составлять записку с информацией о домашнем задании;</w:t>
      </w:r>
    </w:p>
    <w:p w14:paraId="365329EF" w14:textId="77777777" w:rsidR="0092341C" w:rsidRDefault="00DB6983" w:rsidP="00B41547">
      <w:pPr>
        <w:pStyle w:val="a4"/>
        <w:spacing w:before="2"/>
        <w:ind w:left="0" w:right="283" w:firstLine="0"/>
        <w:contextualSpacing/>
        <w:jc w:val="left"/>
      </w:pPr>
      <w:r>
        <w:t>составлять</w:t>
      </w:r>
      <w:r>
        <w:rPr>
          <w:spacing w:val="-2"/>
        </w:rPr>
        <w:t xml:space="preserve"> </w:t>
      </w:r>
      <w:r>
        <w:t>краткое</w:t>
      </w:r>
      <w:r>
        <w:rPr>
          <w:spacing w:val="-4"/>
        </w:rPr>
        <w:t xml:space="preserve"> </w:t>
      </w:r>
      <w:r>
        <w:t>объявление</w:t>
      </w:r>
      <w:r>
        <w:rPr>
          <w:spacing w:val="-3"/>
        </w:rPr>
        <w:t xml:space="preserve"> </w:t>
      </w:r>
      <w:r>
        <w:t>о</w:t>
      </w:r>
      <w:r>
        <w:rPr>
          <w:spacing w:val="-3"/>
        </w:rPr>
        <w:t xml:space="preserve"> </w:t>
      </w:r>
      <w:r>
        <w:t>событиях</w:t>
      </w:r>
      <w:r>
        <w:rPr>
          <w:spacing w:val="-1"/>
        </w:rPr>
        <w:t xml:space="preserve"> </w:t>
      </w:r>
      <w:r>
        <w:t>в</w:t>
      </w:r>
      <w:r>
        <w:rPr>
          <w:spacing w:val="-3"/>
        </w:rPr>
        <w:t xml:space="preserve"> </w:t>
      </w:r>
      <w:r>
        <w:rPr>
          <w:spacing w:val="-2"/>
        </w:rPr>
        <w:t>школе;</w:t>
      </w:r>
    </w:p>
    <w:p w14:paraId="2F7C9090" w14:textId="77777777" w:rsidR="0092341C" w:rsidRDefault="00DB6983" w:rsidP="00B41547">
      <w:pPr>
        <w:pStyle w:val="a4"/>
        <w:spacing w:before="2"/>
        <w:ind w:left="0" w:right="283" w:firstLine="0"/>
        <w:contextualSpacing/>
        <w:jc w:val="left"/>
      </w:pPr>
      <w:r>
        <w:t>составлять</w:t>
      </w:r>
      <w:r>
        <w:rPr>
          <w:spacing w:val="-5"/>
        </w:rPr>
        <w:t xml:space="preserve"> </w:t>
      </w:r>
      <w:r>
        <w:t>краткое</w:t>
      </w:r>
      <w:r>
        <w:rPr>
          <w:spacing w:val="-4"/>
        </w:rPr>
        <w:t xml:space="preserve"> </w:t>
      </w:r>
      <w:r>
        <w:t>электронное</w:t>
      </w:r>
      <w:r>
        <w:rPr>
          <w:spacing w:val="-4"/>
        </w:rPr>
        <w:t xml:space="preserve"> </w:t>
      </w:r>
      <w:r>
        <w:t>письмо</w:t>
      </w:r>
      <w:r>
        <w:rPr>
          <w:spacing w:val="-3"/>
        </w:rPr>
        <w:t xml:space="preserve"> </w:t>
      </w:r>
      <w:r>
        <w:t>о</w:t>
      </w:r>
      <w:r>
        <w:rPr>
          <w:spacing w:val="-3"/>
        </w:rPr>
        <w:t xml:space="preserve"> </w:t>
      </w:r>
      <w:r>
        <w:t>своей</w:t>
      </w:r>
      <w:r>
        <w:rPr>
          <w:spacing w:val="-3"/>
        </w:rPr>
        <w:t xml:space="preserve"> </w:t>
      </w:r>
      <w:r>
        <w:t>школьной</w:t>
      </w:r>
      <w:r>
        <w:rPr>
          <w:spacing w:val="-3"/>
        </w:rPr>
        <w:t xml:space="preserve"> </w:t>
      </w:r>
      <w:r>
        <w:rPr>
          <w:spacing w:val="-2"/>
        </w:rPr>
        <w:t>жизни.</w:t>
      </w:r>
    </w:p>
    <w:p w14:paraId="58C2BCE0" w14:textId="77777777" w:rsidR="0092341C" w:rsidRDefault="0092341C" w:rsidP="00B41547">
      <w:pPr>
        <w:pStyle w:val="a4"/>
        <w:spacing w:before="2"/>
        <w:ind w:left="0" w:right="283" w:firstLine="0"/>
        <w:contextualSpacing/>
        <w:jc w:val="left"/>
      </w:pPr>
    </w:p>
    <w:p w14:paraId="41D4D20A"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1C8A9C5B" w14:textId="77777777" w:rsidR="0092341C" w:rsidRDefault="00DB6983" w:rsidP="00B41547">
      <w:pPr>
        <w:pStyle w:val="a4"/>
        <w:spacing w:before="2"/>
        <w:ind w:left="0" w:right="283"/>
        <w:contextualSpacing/>
      </w:pPr>
      <w: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w:t>
      </w:r>
    </w:p>
    <w:p w14:paraId="0C9D16EB"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0184F045" w14:textId="77777777" w:rsidR="0092341C" w:rsidRDefault="00DB6983" w:rsidP="00B41547">
      <w:pPr>
        <w:spacing w:before="2"/>
        <w:ind w:right="283" w:firstLine="707"/>
        <w:contextualSpacing/>
        <w:jc w:val="both"/>
        <w:rPr>
          <w:i/>
          <w:sz w:val="24"/>
        </w:rPr>
      </w:pPr>
      <w:r>
        <w:rPr>
          <w:sz w:val="24"/>
        </w:rPr>
        <w:t xml:space="preserve">глагол </w:t>
      </w:r>
      <w:r>
        <w:rPr>
          <w:i/>
          <w:sz w:val="24"/>
        </w:rPr>
        <w:t xml:space="preserve">like </w:t>
      </w:r>
      <w:r>
        <w:rPr>
          <w:sz w:val="24"/>
        </w:rPr>
        <w:t>в настоящем простом времени в 1, 2 в утвердительном и отрицательном предложении для выражения и уточнения предпочтений в плане школьных предметов (</w:t>
      </w:r>
      <w:r>
        <w:rPr>
          <w:i/>
          <w:sz w:val="24"/>
        </w:rPr>
        <w:t>I like, I don’t like)</w:t>
      </w:r>
      <w:r>
        <w:rPr>
          <w:i/>
          <w:spacing w:val="80"/>
          <w:sz w:val="24"/>
        </w:rPr>
        <w:t xml:space="preserve"> </w:t>
      </w:r>
      <w:r>
        <w:rPr>
          <w:i/>
          <w:sz w:val="24"/>
        </w:rPr>
        <w:t>(Do you like…?);</w:t>
      </w:r>
    </w:p>
    <w:p w14:paraId="640231B3" w14:textId="77777777" w:rsidR="0092341C" w:rsidRDefault="00DB6983" w:rsidP="00B41547">
      <w:pPr>
        <w:pStyle w:val="a4"/>
        <w:spacing w:before="2"/>
        <w:ind w:left="0" w:right="283"/>
        <w:contextualSpacing/>
        <w:rPr>
          <w:i/>
        </w:rPr>
      </w:pPr>
      <w:r>
        <w:t>форма</w:t>
      </w:r>
      <w:r>
        <w:rPr>
          <w:spacing w:val="-3"/>
        </w:rPr>
        <w:t xml:space="preserve"> </w:t>
      </w:r>
      <w:r>
        <w:t>единственного</w:t>
      </w:r>
      <w:r>
        <w:rPr>
          <w:spacing w:val="-2"/>
        </w:rPr>
        <w:t xml:space="preserve"> </w:t>
      </w:r>
      <w:r>
        <w:t>числа</w:t>
      </w:r>
      <w:r>
        <w:rPr>
          <w:spacing w:val="-3"/>
        </w:rPr>
        <w:t xml:space="preserve"> </w:t>
      </w:r>
      <w:r>
        <w:t>существительных</w:t>
      </w:r>
      <w:r>
        <w:rPr>
          <w:spacing w:val="-3"/>
        </w:rPr>
        <w:t xml:space="preserve"> </w:t>
      </w:r>
      <w:r>
        <w:t>с</w:t>
      </w:r>
      <w:r>
        <w:rPr>
          <w:spacing w:val="-3"/>
        </w:rPr>
        <w:t xml:space="preserve"> </w:t>
      </w:r>
      <w:r>
        <w:t xml:space="preserve">артиклем </w:t>
      </w:r>
      <w:r>
        <w:rPr>
          <w:i/>
        </w:rPr>
        <w:t>a/an</w:t>
      </w:r>
      <w:r>
        <w:rPr>
          <w:i/>
          <w:spacing w:val="-2"/>
        </w:rPr>
        <w:t xml:space="preserve"> </w:t>
      </w:r>
      <w:r>
        <w:t>и</w:t>
      </w:r>
      <w:r>
        <w:rPr>
          <w:spacing w:val="-1"/>
        </w:rPr>
        <w:t xml:space="preserve"> </w:t>
      </w:r>
      <w:r>
        <w:t>регулярные</w:t>
      </w:r>
      <w:r>
        <w:rPr>
          <w:spacing w:val="-4"/>
        </w:rPr>
        <w:t xml:space="preserve"> </w:t>
      </w:r>
      <w:r>
        <w:t xml:space="preserve">формы множественного числа существительных, обозначающих личные предметы </w:t>
      </w:r>
      <w:r>
        <w:rPr>
          <w:i/>
        </w:rPr>
        <w:t xml:space="preserve">(a book - </w:t>
      </w:r>
      <w:r>
        <w:rPr>
          <w:i/>
          <w:spacing w:val="-2"/>
        </w:rPr>
        <w:t>books);</w:t>
      </w:r>
    </w:p>
    <w:p w14:paraId="4339876E" w14:textId="77777777" w:rsidR="0092341C" w:rsidRPr="009158C5" w:rsidRDefault="00DB6983" w:rsidP="00B41547">
      <w:pPr>
        <w:spacing w:before="2"/>
        <w:ind w:right="283"/>
        <w:contextualSpacing/>
        <w:jc w:val="both"/>
        <w:rPr>
          <w:i/>
          <w:sz w:val="24"/>
          <w:lang w:val="en-US"/>
        </w:rPr>
      </w:pPr>
      <w:r>
        <w:rPr>
          <w:i/>
          <w:sz w:val="24"/>
        </w:rPr>
        <w:t>have</w:t>
      </w:r>
      <w:r>
        <w:rPr>
          <w:i/>
          <w:spacing w:val="34"/>
          <w:sz w:val="24"/>
        </w:rPr>
        <w:t xml:space="preserve"> </w:t>
      </w:r>
      <w:r>
        <w:rPr>
          <w:i/>
          <w:sz w:val="24"/>
        </w:rPr>
        <w:t>got</w:t>
      </w:r>
      <w:r>
        <w:rPr>
          <w:i/>
          <w:spacing w:val="36"/>
          <w:sz w:val="24"/>
        </w:rPr>
        <w:t xml:space="preserve"> </w:t>
      </w:r>
      <w:r>
        <w:rPr>
          <w:sz w:val="24"/>
        </w:rPr>
        <w:t>для</w:t>
      </w:r>
      <w:r>
        <w:rPr>
          <w:spacing w:val="35"/>
          <w:sz w:val="24"/>
        </w:rPr>
        <w:t xml:space="preserve"> </w:t>
      </w:r>
      <w:r>
        <w:rPr>
          <w:sz w:val="24"/>
        </w:rPr>
        <w:t>перечисления</w:t>
      </w:r>
      <w:r>
        <w:rPr>
          <w:spacing w:val="36"/>
          <w:sz w:val="24"/>
        </w:rPr>
        <w:t xml:space="preserve"> </w:t>
      </w:r>
      <w:r>
        <w:rPr>
          <w:sz w:val="24"/>
        </w:rPr>
        <w:t>личных</w:t>
      </w:r>
      <w:r>
        <w:rPr>
          <w:spacing w:val="37"/>
          <w:sz w:val="24"/>
        </w:rPr>
        <w:t xml:space="preserve"> </w:t>
      </w:r>
      <w:r>
        <w:rPr>
          <w:sz w:val="24"/>
        </w:rPr>
        <w:t>школьных</w:t>
      </w:r>
      <w:r>
        <w:rPr>
          <w:spacing w:val="35"/>
          <w:sz w:val="24"/>
        </w:rPr>
        <w:t xml:space="preserve"> </w:t>
      </w:r>
      <w:r>
        <w:rPr>
          <w:sz w:val="24"/>
        </w:rPr>
        <w:t>принадлежностей</w:t>
      </w:r>
      <w:r>
        <w:rPr>
          <w:spacing w:val="43"/>
          <w:sz w:val="24"/>
        </w:rPr>
        <w:t xml:space="preserve"> </w:t>
      </w:r>
      <w:r>
        <w:rPr>
          <w:sz w:val="24"/>
        </w:rPr>
        <w:t>(</w:t>
      </w:r>
      <w:r>
        <w:rPr>
          <w:i/>
          <w:sz w:val="24"/>
        </w:rPr>
        <w:t>I’ve</w:t>
      </w:r>
      <w:r>
        <w:rPr>
          <w:i/>
          <w:spacing w:val="34"/>
          <w:sz w:val="24"/>
        </w:rPr>
        <w:t xml:space="preserve"> </w:t>
      </w:r>
      <w:r>
        <w:rPr>
          <w:i/>
          <w:sz w:val="24"/>
        </w:rPr>
        <w:t>got</w:t>
      </w:r>
      <w:r>
        <w:rPr>
          <w:i/>
          <w:spacing w:val="35"/>
          <w:sz w:val="24"/>
        </w:rPr>
        <w:t xml:space="preserve"> </w:t>
      </w:r>
      <w:r>
        <w:rPr>
          <w:i/>
          <w:sz w:val="24"/>
        </w:rPr>
        <w:t>…</w:t>
      </w:r>
      <w:r>
        <w:rPr>
          <w:i/>
          <w:spacing w:val="36"/>
          <w:sz w:val="24"/>
        </w:rPr>
        <w:t xml:space="preserve"> </w:t>
      </w:r>
      <w:r w:rsidRPr="009158C5">
        <w:rPr>
          <w:i/>
          <w:spacing w:val="-4"/>
          <w:sz w:val="24"/>
          <w:lang w:val="en-US"/>
        </w:rPr>
        <w:t>Have</w:t>
      </w:r>
    </w:p>
    <w:p w14:paraId="110D5F61" w14:textId="77777777" w:rsidR="0092341C" w:rsidRPr="009158C5" w:rsidRDefault="00DB6983" w:rsidP="00B41547">
      <w:pPr>
        <w:spacing w:before="2"/>
        <w:ind w:right="283"/>
        <w:contextualSpacing/>
        <w:jc w:val="both"/>
        <w:rPr>
          <w:sz w:val="24"/>
          <w:lang w:val="en-US"/>
        </w:rPr>
      </w:pPr>
      <w:r w:rsidRPr="009158C5">
        <w:rPr>
          <w:i/>
          <w:sz w:val="24"/>
          <w:lang w:val="en-US"/>
        </w:rPr>
        <w:t>you</w:t>
      </w:r>
      <w:r w:rsidRPr="009158C5">
        <w:rPr>
          <w:i/>
          <w:spacing w:val="-1"/>
          <w:sz w:val="24"/>
          <w:lang w:val="en-US"/>
        </w:rPr>
        <w:t xml:space="preserve"> </w:t>
      </w:r>
      <w:r w:rsidRPr="009158C5">
        <w:rPr>
          <w:i/>
          <w:sz w:val="24"/>
          <w:lang w:val="en-US"/>
        </w:rPr>
        <w:t>got …? I</w:t>
      </w:r>
      <w:r w:rsidRPr="009158C5">
        <w:rPr>
          <w:i/>
          <w:spacing w:val="-1"/>
          <w:sz w:val="24"/>
          <w:lang w:val="en-US"/>
        </w:rPr>
        <w:t xml:space="preserve"> </w:t>
      </w:r>
      <w:r w:rsidRPr="009158C5">
        <w:rPr>
          <w:i/>
          <w:sz w:val="24"/>
          <w:lang w:val="en-US"/>
        </w:rPr>
        <w:t xml:space="preserve">haven’t </w:t>
      </w:r>
      <w:r w:rsidRPr="009158C5">
        <w:rPr>
          <w:i/>
          <w:spacing w:val="-2"/>
          <w:sz w:val="24"/>
          <w:lang w:val="en-US"/>
        </w:rPr>
        <w:t>got</w:t>
      </w:r>
      <w:r w:rsidRPr="009158C5">
        <w:rPr>
          <w:spacing w:val="-2"/>
          <w:sz w:val="24"/>
          <w:lang w:val="en-US"/>
        </w:rPr>
        <w:t>);</w:t>
      </w:r>
    </w:p>
    <w:p w14:paraId="4910CC9A" w14:textId="77777777" w:rsidR="0092341C" w:rsidRPr="009158C5" w:rsidRDefault="00DB6983" w:rsidP="00B41547">
      <w:pPr>
        <w:spacing w:before="2"/>
        <w:ind w:right="283"/>
        <w:contextualSpacing/>
        <w:jc w:val="both"/>
        <w:rPr>
          <w:sz w:val="24"/>
          <w:lang w:val="en-US"/>
        </w:rPr>
      </w:pPr>
      <w:r w:rsidRPr="009158C5">
        <w:rPr>
          <w:i/>
          <w:sz w:val="24"/>
          <w:lang w:val="en-US"/>
        </w:rPr>
        <w:t>there</w:t>
      </w:r>
      <w:r w:rsidRPr="009158C5">
        <w:rPr>
          <w:i/>
          <w:spacing w:val="-5"/>
          <w:sz w:val="24"/>
          <w:lang w:val="en-US"/>
        </w:rPr>
        <w:t xml:space="preserve"> </w:t>
      </w:r>
      <w:r w:rsidRPr="009158C5">
        <w:rPr>
          <w:i/>
          <w:sz w:val="24"/>
          <w:lang w:val="en-US"/>
        </w:rPr>
        <w:t>is</w:t>
      </w:r>
      <w:r w:rsidRPr="009158C5">
        <w:rPr>
          <w:i/>
          <w:spacing w:val="-1"/>
          <w:sz w:val="24"/>
          <w:lang w:val="en-US"/>
        </w:rPr>
        <w:t xml:space="preserve"> </w:t>
      </w:r>
      <w:r w:rsidRPr="009158C5">
        <w:rPr>
          <w:i/>
          <w:sz w:val="24"/>
          <w:lang w:val="en-US"/>
        </w:rPr>
        <w:t>/ there</w:t>
      </w:r>
      <w:r w:rsidRPr="009158C5">
        <w:rPr>
          <w:i/>
          <w:spacing w:val="-3"/>
          <w:sz w:val="24"/>
          <w:lang w:val="en-US"/>
        </w:rPr>
        <w:t xml:space="preserve"> </w:t>
      </w:r>
      <w:r w:rsidRPr="009158C5">
        <w:rPr>
          <w:i/>
          <w:sz w:val="24"/>
          <w:lang w:val="en-US"/>
        </w:rPr>
        <w:t>are</w:t>
      </w:r>
      <w:r w:rsidRPr="009158C5">
        <w:rPr>
          <w:i/>
          <w:spacing w:val="-1"/>
          <w:sz w:val="24"/>
          <w:lang w:val="en-US"/>
        </w:rPr>
        <w:t xml:space="preserve"> </w:t>
      </w:r>
      <w:r>
        <w:rPr>
          <w:sz w:val="24"/>
        </w:rPr>
        <w:t>для</w:t>
      </w:r>
      <w:r w:rsidRPr="009158C5">
        <w:rPr>
          <w:spacing w:val="-1"/>
          <w:sz w:val="24"/>
          <w:lang w:val="en-US"/>
        </w:rPr>
        <w:t xml:space="preserve"> </w:t>
      </w:r>
      <w:r>
        <w:rPr>
          <w:sz w:val="24"/>
        </w:rPr>
        <w:t>описания</w:t>
      </w:r>
      <w:r w:rsidRPr="009158C5">
        <w:rPr>
          <w:sz w:val="24"/>
          <w:lang w:val="en-US"/>
        </w:rPr>
        <w:t xml:space="preserve"> </w:t>
      </w:r>
      <w:r>
        <w:rPr>
          <w:sz w:val="24"/>
        </w:rPr>
        <w:t>содержимого</w:t>
      </w:r>
      <w:r w:rsidRPr="009158C5">
        <w:rPr>
          <w:spacing w:val="-4"/>
          <w:sz w:val="24"/>
          <w:lang w:val="en-US"/>
        </w:rPr>
        <w:t xml:space="preserve"> </w:t>
      </w:r>
      <w:r>
        <w:rPr>
          <w:sz w:val="24"/>
        </w:rPr>
        <w:t>школьного</w:t>
      </w:r>
      <w:r w:rsidRPr="009158C5">
        <w:rPr>
          <w:spacing w:val="-2"/>
          <w:sz w:val="24"/>
          <w:lang w:val="en-US"/>
        </w:rPr>
        <w:t xml:space="preserve"> </w:t>
      </w:r>
      <w:r>
        <w:rPr>
          <w:spacing w:val="-2"/>
          <w:sz w:val="24"/>
        </w:rPr>
        <w:t>портфеля</w:t>
      </w:r>
      <w:r w:rsidRPr="009158C5">
        <w:rPr>
          <w:spacing w:val="-2"/>
          <w:sz w:val="24"/>
          <w:lang w:val="en-US"/>
        </w:rPr>
        <w:t>.</w:t>
      </w:r>
    </w:p>
    <w:p w14:paraId="24860AE9" w14:textId="77777777" w:rsidR="0092341C" w:rsidRDefault="00DB6983" w:rsidP="00B41547">
      <w:pPr>
        <w:pStyle w:val="a4"/>
        <w:spacing w:before="2"/>
        <w:ind w:left="0" w:right="283" w:firstLine="0"/>
        <w:contextualSpacing/>
        <w:jc w:val="left"/>
      </w:pPr>
      <w:r>
        <w:t>Лексический</w:t>
      </w:r>
      <w:r>
        <w:rPr>
          <w:spacing w:val="-6"/>
        </w:rPr>
        <w:t xml:space="preserve"> </w:t>
      </w:r>
      <w:r>
        <w:t>материал</w:t>
      </w:r>
      <w:r>
        <w:rPr>
          <w:spacing w:val="-6"/>
        </w:rPr>
        <w:t xml:space="preserve"> </w:t>
      </w:r>
      <w:r>
        <w:t>отбирается</w:t>
      </w:r>
      <w:r>
        <w:rPr>
          <w:spacing w:val="-6"/>
        </w:rPr>
        <w:t xml:space="preserve"> </w:t>
      </w:r>
      <w:r>
        <w:t>с</w:t>
      </w:r>
      <w:r>
        <w:rPr>
          <w:spacing w:val="-5"/>
        </w:rPr>
        <w:t xml:space="preserve"> </w:t>
      </w:r>
      <w:r>
        <w:t>учетом</w:t>
      </w:r>
      <w:r>
        <w:rPr>
          <w:spacing w:val="-7"/>
        </w:rPr>
        <w:t xml:space="preserve"> </w:t>
      </w:r>
      <w:r>
        <w:t>тематики</w:t>
      </w:r>
      <w:r>
        <w:rPr>
          <w:spacing w:val="-6"/>
        </w:rPr>
        <w:t xml:space="preserve"> </w:t>
      </w:r>
      <w:r>
        <w:t>общения</w:t>
      </w:r>
      <w:r>
        <w:rPr>
          <w:spacing w:val="-6"/>
        </w:rPr>
        <w:t xml:space="preserve"> </w:t>
      </w:r>
      <w:r>
        <w:t xml:space="preserve">Раздела3: названия школьных предметов: </w:t>
      </w:r>
      <w:r>
        <w:rPr>
          <w:i/>
        </w:rPr>
        <w:t xml:space="preserve">Maths, Russian, English </w:t>
      </w:r>
      <w:r>
        <w:t>и др.;</w:t>
      </w:r>
    </w:p>
    <w:p w14:paraId="455D53C0" w14:textId="77777777" w:rsidR="0092341C" w:rsidRDefault="00DB6983" w:rsidP="00B41547">
      <w:pPr>
        <w:spacing w:before="2"/>
        <w:ind w:right="283" w:firstLine="707"/>
        <w:contextualSpacing/>
        <w:rPr>
          <w:sz w:val="24"/>
        </w:rPr>
      </w:pPr>
      <w:r>
        <w:rPr>
          <w:sz w:val="24"/>
        </w:rPr>
        <w:t>названия</w:t>
      </w:r>
      <w:r>
        <w:rPr>
          <w:spacing w:val="80"/>
          <w:sz w:val="24"/>
        </w:rPr>
        <w:t xml:space="preserve"> </w:t>
      </w:r>
      <w:r>
        <w:rPr>
          <w:sz w:val="24"/>
        </w:rPr>
        <w:t>школьных</w:t>
      </w:r>
      <w:r>
        <w:rPr>
          <w:spacing w:val="80"/>
          <w:sz w:val="24"/>
        </w:rPr>
        <w:t xml:space="preserve"> </w:t>
      </w:r>
      <w:r>
        <w:rPr>
          <w:sz w:val="24"/>
        </w:rPr>
        <w:t>принадлежностей</w:t>
      </w:r>
      <w:r>
        <w:rPr>
          <w:spacing w:val="80"/>
          <w:sz w:val="24"/>
        </w:rPr>
        <w:t xml:space="preserve"> </w:t>
      </w:r>
      <w:r>
        <w:rPr>
          <w:sz w:val="24"/>
        </w:rPr>
        <w:t>и</w:t>
      </w:r>
      <w:r>
        <w:rPr>
          <w:spacing w:val="80"/>
          <w:sz w:val="24"/>
        </w:rPr>
        <w:t xml:space="preserve"> </w:t>
      </w:r>
      <w:r>
        <w:rPr>
          <w:sz w:val="24"/>
        </w:rPr>
        <w:t>предметов,</w:t>
      </w:r>
      <w:r>
        <w:rPr>
          <w:spacing w:val="80"/>
          <w:sz w:val="24"/>
        </w:rPr>
        <w:t xml:space="preserve"> </w:t>
      </w:r>
      <w:r>
        <w:rPr>
          <w:sz w:val="24"/>
        </w:rPr>
        <w:t>относящихся</w:t>
      </w:r>
      <w:r>
        <w:rPr>
          <w:spacing w:val="80"/>
          <w:sz w:val="24"/>
        </w:rPr>
        <w:t xml:space="preserve"> </w:t>
      </w:r>
      <w:r>
        <w:rPr>
          <w:sz w:val="24"/>
        </w:rPr>
        <w:t>к</w:t>
      </w:r>
      <w:r>
        <w:rPr>
          <w:spacing w:val="80"/>
          <w:sz w:val="24"/>
        </w:rPr>
        <w:t xml:space="preserve"> </w:t>
      </w:r>
      <w:r>
        <w:rPr>
          <w:sz w:val="24"/>
        </w:rPr>
        <w:t xml:space="preserve">школьной жизни: </w:t>
      </w:r>
      <w:r>
        <w:rPr>
          <w:i/>
          <w:sz w:val="24"/>
        </w:rPr>
        <w:t>pencil-case, school bag, lunch box</w:t>
      </w:r>
      <w:r>
        <w:rPr>
          <w:sz w:val="24"/>
        </w:rPr>
        <w:t>…;</w:t>
      </w:r>
    </w:p>
    <w:p w14:paraId="2862D50D" w14:textId="77777777" w:rsidR="0092341C" w:rsidRPr="009158C5" w:rsidRDefault="00DB6983" w:rsidP="00B41547">
      <w:pPr>
        <w:spacing w:before="2"/>
        <w:ind w:right="283" w:firstLine="707"/>
        <w:contextualSpacing/>
        <w:rPr>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sidRPr="009158C5">
        <w:rPr>
          <w:i/>
          <w:sz w:val="24"/>
          <w:lang w:val="en-US"/>
        </w:rPr>
        <w:t>what’s your favourite subject?, My favourite subject is…, have lunch at school,</w:t>
      </w:r>
      <w:r w:rsidRPr="009158C5">
        <w:rPr>
          <w:i/>
          <w:spacing w:val="40"/>
          <w:sz w:val="24"/>
          <w:lang w:val="en-US"/>
        </w:rPr>
        <w:t xml:space="preserve"> </w:t>
      </w:r>
      <w:r w:rsidRPr="009158C5">
        <w:rPr>
          <w:i/>
          <w:sz w:val="24"/>
          <w:lang w:val="en-US"/>
        </w:rPr>
        <w:t>Go to school,</w:t>
      </w:r>
      <w:r w:rsidRPr="009158C5">
        <w:rPr>
          <w:i/>
          <w:spacing w:val="40"/>
          <w:sz w:val="24"/>
          <w:lang w:val="en-US"/>
        </w:rPr>
        <w:t xml:space="preserve"> </w:t>
      </w:r>
      <w:r w:rsidRPr="009158C5">
        <w:rPr>
          <w:i/>
          <w:sz w:val="24"/>
          <w:lang w:val="en-US"/>
        </w:rPr>
        <w:t>I’m a fifth year student</w:t>
      </w:r>
      <w:r w:rsidRPr="009158C5">
        <w:rPr>
          <w:sz w:val="24"/>
          <w:lang w:val="en-US"/>
        </w:rPr>
        <w:t>;</w:t>
      </w:r>
    </w:p>
    <w:p w14:paraId="72942791" w14:textId="77777777" w:rsidR="0092341C" w:rsidRDefault="00DB6983" w:rsidP="00B41547">
      <w:pPr>
        <w:spacing w:before="2"/>
        <w:ind w:right="283"/>
        <w:contextualSpacing/>
        <w:rPr>
          <w:i/>
          <w:sz w:val="24"/>
        </w:rPr>
      </w:pPr>
      <w:r>
        <w:rPr>
          <w:sz w:val="24"/>
        </w:rPr>
        <w:t>порядковые</w:t>
      </w:r>
      <w:r>
        <w:rPr>
          <w:spacing w:val="32"/>
          <w:sz w:val="24"/>
        </w:rPr>
        <w:t xml:space="preserve"> </w:t>
      </w:r>
      <w:r>
        <w:rPr>
          <w:sz w:val="24"/>
        </w:rPr>
        <w:t>числительные</w:t>
      </w:r>
      <w:r>
        <w:rPr>
          <w:spacing w:val="33"/>
          <w:sz w:val="24"/>
        </w:rPr>
        <w:t xml:space="preserve"> </w:t>
      </w:r>
      <w:r>
        <w:rPr>
          <w:sz w:val="24"/>
        </w:rPr>
        <w:t>от</w:t>
      </w:r>
      <w:r>
        <w:rPr>
          <w:spacing w:val="34"/>
          <w:sz w:val="24"/>
        </w:rPr>
        <w:t xml:space="preserve"> </w:t>
      </w:r>
      <w:r>
        <w:rPr>
          <w:sz w:val="24"/>
        </w:rPr>
        <w:t>1-5</w:t>
      </w:r>
      <w:r>
        <w:rPr>
          <w:spacing w:val="34"/>
          <w:sz w:val="24"/>
        </w:rPr>
        <w:t xml:space="preserve"> </w:t>
      </w:r>
      <w:r>
        <w:rPr>
          <w:sz w:val="24"/>
        </w:rPr>
        <w:t>в</w:t>
      </w:r>
      <w:r>
        <w:rPr>
          <w:spacing w:val="34"/>
          <w:sz w:val="24"/>
        </w:rPr>
        <w:t xml:space="preserve"> </w:t>
      </w:r>
      <w:r>
        <w:rPr>
          <w:sz w:val="24"/>
        </w:rPr>
        <w:t>составе</w:t>
      </w:r>
      <w:r>
        <w:rPr>
          <w:spacing w:val="32"/>
          <w:sz w:val="24"/>
        </w:rPr>
        <w:t xml:space="preserve"> </w:t>
      </w:r>
      <w:r>
        <w:rPr>
          <w:sz w:val="24"/>
        </w:rPr>
        <w:t>выражений:</w:t>
      </w:r>
      <w:r>
        <w:rPr>
          <w:spacing w:val="37"/>
          <w:sz w:val="24"/>
        </w:rPr>
        <w:t xml:space="preserve"> </w:t>
      </w:r>
      <w:r>
        <w:rPr>
          <w:i/>
          <w:sz w:val="24"/>
        </w:rPr>
        <w:t>my</w:t>
      </w:r>
      <w:r>
        <w:rPr>
          <w:i/>
          <w:spacing w:val="34"/>
          <w:sz w:val="24"/>
        </w:rPr>
        <w:t xml:space="preserve"> </w:t>
      </w:r>
      <w:r>
        <w:rPr>
          <w:i/>
          <w:sz w:val="24"/>
        </w:rPr>
        <w:t>first</w:t>
      </w:r>
      <w:r>
        <w:rPr>
          <w:i/>
          <w:spacing w:val="35"/>
          <w:sz w:val="24"/>
        </w:rPr>
        <w:t xml:space="preserve"> </w:t>
      </w:r>
      <w:r>
        <w:rPr>
          <w:i/>
          <w:sz w:val="24"/>
        </w:rPr>
        <w:t>lesson,</w:t>
      </w:r>
      <w:r>
        <w:rPr>
          <w:i/>
          <w:spacing w:val="35"/>
          <w:sz w:val="24"/>
        </w:rPr>
        <w:t xml:space="preserve"> </w:t>
      </w:r>
      <w:r>
        <w:rPr>
          <w:i/>
          <w:sz w:val="24"/>
        </w:rPr>
        <w:t>the</w:t>
      </w:r>
      <w:r>
        <w:rPr>
          <w:i/>
          <w:spacing w:val="34"/>
          <w:sz w:val="24"/>
        </w:rPr>
        <w:t xml:space="preserve"> </w:t>
      </w:r>
      <w:r>
        <w:rPr>
          <w:i/>
          <w:spacing w:val="-2"/>
          <w:sz w:val="24"/>
        </w:rPr>
        <w:t>second</w:t>
      </w:r>
    </w:p>
    <w:p w14:paraId="38BEC955" w14:textId="77777777" w:rsidR="0092341C" w:rsidRDefault="00DB6983" w:rsidP="00B41547">
      <w:pPr>
        <w:spacing w:before="2"/>
        <w:ind w:right="283"/>
        <w:contextualSpacing/>
        <w:rPr>
          <w:i/>
          <w:sz w:val="24"/>
        </w:rPr>
      </w:pPr>
      <w:r>
        <w:rPr>
          <w:i/>
          <w:spacing w:val="-2"/>
          <w:sz w:val="24"/>
        </w:rPr>
        <w:t>lesson.</w:t>
      </w:r>
    </w:p>
    <w:p w14:paraId="0A3E8BD6" w14:textId="77777777" w:rsidR="0092341C" w:rsidRDefault="0092341C" w:rsidP="00B41547">
      <w:pPr>
        <w:pStyle w:val="a4"/>
        <w:spacing w:before="2"/>
        <w:ind w:left="0" w:right="283" w:firstLine="0"/>
        <w:contextualSpacing/>
        <w:jc w:val="left"/>
        <w:rPr>
          <w:i/>
        </w:rPr>
      </w:pPr>
    </w:p>
    <w:p w14:paraId="1C874EEF" w14:textId="77777777" w:rsidR="0092341C" w:rsidRDefault="00DB6983" w:rsidP="00B41547">
      <w:pPr>
        <w:pStyle w:val="3"/>
        <w:spacing w:before="2" w:line="240" w:lineRule="auto"/>
        <w:ind w:left="0" w:right="283"/>
        <w:contextualSpacing/>
      </w:pPr>
      <w:r>
        <w:t>Раздел</w:t>
      </w:r>
      <w:r>
        <w:rPr>
          <w:spacing w:val="-2"/>
        </w:rPr>
        <w:t xml:space="preserve"> </w:t>
      </w:r>
      <w:r>
        <w:t>4.</w:t>
      </w:r>
      <w:r>
        <w:rPr>
          <w:spacing w:val="60"/>
        </w:rPr>
        <w:t xml:space="preserve"> </w:t>
      </w:r>
      <w:r>
        <w:t>Моя</w:t>
      </w:r>
      <w:r>
        <w:rPr>
          <w:spacing w:val="-1"/>
        </w:rPr>
        <w:t xml:space="preserve"> </w:t>
      </w:r>
      <w:r>
        <w:rPr>
          <w:spacing w:val="-2"/>
        </w:rPr>
        <w:t>квартира</w:t>
      </w:r>
    </w:p>
    <w:p w14:paraId="0DEBF786" w14:textId="77777777" w:rsidR="0092341C" w:rsidRDefault="00DB6983" w:rsidP="00B41547">
      <w:pPr>
        <w:pStyle w:val="a4"/>
        <w:spacing w:before="2"/>
        <w:ind w:left="0" w:right="283" w:firstLine="0"/>
        <w:contextualSpacing/>
      </w:pPr>
      <w:r>
        <w:t>Тема 1. Моя комната. Тема 2.</w:t>
      </w:r>
      <w:r>
        <w:rPr>
          <w:spacing w:val="40"/>
        </w:rPr>
        <w:t xml:space="preserve"> </w:t>
      </w:r>
      <w:r>
        <w:t>У меня дома. Тема 3. С кем я живу. Тема</w:t>
      </w:r>
      <w:r>
        <w:rPr>
          <w:spacing w:val="-3"/>
        </w:rPr>
        <w:t xml:space="preserve"> </w:t>
      </w:r>
      <w:r>
        <w:t>4.</w:t>
      </w:r>
      <w:r>
        <w:rPr>
          <w:spacing w:val="-2"/>
        </w:rPr>
        <w:t xml:space="preserve"> </w:t>
      </w:r>
      <w:r>
        <w:t xml:space="preserve">Мои </w:t>
      </w:r>
      <w:r>
        <w:rPr>
          <w:spacing w:val="-2"/>
        </w:rPr>
        <w:t>питомцы.</w:t>
      </w:r>
    </w:p>
    <w:p w14:paraId="30839B35" w14:textId="77777777" w:rsidR="0092341C" w:rsidRDefault="0092341C" w:rsidP="00B41547">
      <w:pPr>
        <w:pStyle w:val="a4"/>
        <w:spacing w:before="2"/>
        <w:ind w:left="0" w:right="283" w:firstLine="0"/>
        <w:contextualSpacing/>
        <w:jc w:val="left"/>
      </w:pPr>
    </w:p>
    <w:p w14:paraId="43E61DB1"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6E0DD62E"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23DE9C79" w14:textId="77777777" w:rsidR="0092341C" w:rsidRDefault="00DB6983" w:rsidP="00B41547">
      <w:pPr>
        <w:pStyle w:val="a4"/>
        <w:spacing w:before="2"/>
        <w:ind w:left="0" w:right="283" w:firstLine="0"/>
        <w:contextualSpacing/>
        <w:jc w:val="left"/>
      </w:pPr>
      <w:r>
        <w:t>составлять краткое описание своей комнаты или квартиры; составлять</w:t>
      </w:r>
      <w:r>
        <w:rPr>
          <w:spacing w:val="-5"/>
        </w:rPr>
        <w:t xml:space="preserve"> </w:t>
      </w:r>
      <w:r>
        <w:t>краткий</w:t>
      </w:r>
      <w:r>
        <w:rPr>
          <w:spacing w:val="-6"/>
        </w:rPr>
        <w:t xml:space="preserve"> </w:t>
      </w:r>
      <w:r>
        <w:t>рассказ</w:t>
      </w:r>
      <w:r>
        <w:rPr>
          <w:spacing w:val="-6"/>
        </w:rPr>
        <w:t xml:space="preserve"> </w:t>
      </w:r>
      <w:r>
        <w:t>по</w:t>
      </w:r>
      <w:r>
        <w:rPr>
          <w:spacing w:val="-6"/>
        </w:rPr>
        <w:t xml:space="preserve"> </w:t>
      </w:r>
      <w:r>
        <w:t>теме:</w:t>
      </w:r>
      <w:r>
        <w:rPr>
          <w:spacing w:val="-1"/>
        </w:rPr>
        <w:t xml:space="preserve"> </w:t>
      </w:r>
      <w:r>
        <w:t>«Как</w:t>
      </w:r>
      <w:r>
        <w:rPr>
          <w:spacing w:val="-6"/>
        </w:rPr>
        <w:t xml:space="preserve"> </w:t>
      </w:r>
      <w:r>
        <w:t>я</w:t>
      </w:r>
      <w:r>
        <w:rPr>
          <w:spacing w:val="-6"/>
        </w:rPr>
        <w:t xml:space="preserve"> </w:t>
      </w:r>
      <w:r>
        <w:t>провожу</w:t>
      </w:r>
      <w:r>
        <w:rPr>
          <w:spacing w:val="-8"/>
        </w:rPr>
        <w:t xml:space="preserve"> </w:t>
      </w:r>
      <w:r>
        <w:t>время</w:t>
      </w:r>
      <w:r>
        <w:rPr>
          <w:spacing w:val="-6"/>
        </w:rPr>
        <w:t xml:space="preserve"> </w:t>
      </w:r>
      <w:r>
        <w:t>дома»; составлять</w:t>
      </w:r>
      <w:r>
        <w:rPr>
          <w:spacing w:val="-1"/>
        </w:rPr>
        <w:t xml:space="preserve"> </w:t>
      </w:r>
      <w:r>
        <w:t>голосовое</w:t>
      </w:r>
      <w:r>
        <w:rPr>
          <w:spacing w:val="-1"/>
        </w:rPr>
        <w:t xml:space="preserve"> </w:t>
      </w:r>
      <w:r>
        <w:t>сообщение</w:t>
      </w:r>
      <w:r>
        <w:rPr>
          <w:spacing w:val="-2"/>
        </w:rPr>
        <w:t xml:space="preserve"> </w:t>
      </w:r>
      <w:r>
        <w:t>с</w:t>
      </w:r>
      <w:r>
        <w:rPr>
          <w:spacing w:val="-2"/>
        </w:rPr>
        <w:t xml:space="preserve"> </w:t>
      </w:r>
      <w:r>
        <w:t>приглашением</w:t>
      </w:r>
      <w:r>
        <w:rPr>
          <w:spacing w:val="-2"/>
        </w:rPr>
        <w:t xml:space="preserve"> </w:t>
      </w:r>
      <w:r>
        <w:t>прийти</w:t>
      </w:r>
      <w:r>
        <w:rPr>
          <w:spacing w:val="-1"/>
        </w:rPr>
        <w:t xml:space="preserve"> </w:t>
      </w:r>
      <w:r>
        <w:t>в</w:t>
      </w:r>
      <w:r>
        <w:rPr>
          <w:spacing w:val="-2"/>
        </w:rPr>
        <w:t xml:space="preserve"> </w:t>
      </w:r>
      <w:r>
        <w:t>гости; кратко рассказывать о своем питомце;</w:t>
      </w:r>
    </w:p>
    <w:p w14:paraId="2E2587E1"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70DA85DF" w14:textId="77777777" w:rsidR="0092341C" w:rsidRDefault="00DB6983" w:rsidP="00B41547">
      <w:pPr>
        <w:pStyle w:val="a4"/>
        <w:spacing w:before="2"/>
        <w:ind w:left="0" w:right="283" w:firstLine="0"/>
        <w:contextualSpacing/>
        <w:jc w:val="left"/>
      </w:pPr>
      <w:r>
        <w:t>составлять</w:t>
      </w:r>
      <w:r>
        <w:rPr>
          <w:spacing w:val="-7"/>
        </w:rPr>
        <w:t xml:space="preserve"> </w:t>
      </w:r>
      <w:r>
        <w:t>презентацию</w:t>
      </w:r>
      <w:r>
        <w:rPr>
          <w:spacing w:val="-8"/>
        </w:rPr>
        <w:t xml:space="preserve"> </w:t>
      </w:r>
      <w:r>
        <w:t>о</w:t>
      </w:r>
      <w:r>
        <w:rPr>
          <w:spacing w:val="-8"/>
        </w:rPr>
        <w:t xml:space="preserve"> </w:t>
      </w:r>
      <w:r>
        <w:t>своем</w:t>
      </w:r>
      <w:r>
        <w:rPr>
          <w:spacing w:val="-9"/>
        </w:rPr>
        <w:t xml:space="preserve"> </w:t>
      </w:r>
      <w:r>
        <w:t>домашнем</w:t>
      </w:r>
      <w:r>
        <w:rPr>
          <w:spacing w:val="-9"/>
        </w:rPr>
        <w:t xml:space="preserve"> </w:t>
      </w:r>
      <w:r>
        <w:t>досуге; составлять описание своей комнаты;</w:t>
      </w:r>
    </w:p>
    <w:p w14:paraId="0A4EB2A0" w14:textId="77777777" w:rsidR="0092341C" w:rsidRDefault="00DB6983" w:rsidP="00B41547">
      <w:pPr>
        <w:pStyle w:val="a4"/>
        <w:spacing w:before="2"/>
        <w:ind w:left="0" w:right="283" w:firstLine="0"/>
        <w:contextualSpacing/>
        <w:jc w:val="left"/>
      </w:pPr>
      <w:r>
        <w:t>составлять пост</w:t>
      </w:r>
      <w:r>
        <w:rPr>
          <w:spacing w:val="-2"/>
        </w:rPr>
        <w:t xml:space="preserve"> </w:t>
      </w:r>
      <w:r>
        <w:t>для</w:t>
      </w:r>
      <w:r>
        <w:rPr>
          <w:spacing w:val="-2"/>
        </w:rPr>
        <w:t xml:space="preserve"> </w:t>
      </w:r>
      <w:r>
        <w:t>блога</w:t>
      </w:r>
      <w:r>
        <w:rPr>
          <w:spacing w:val="-3"/>
        </w:rPr>
        <w:t xml:space="preserve"> </w:t>
      </w:r>
      <w:r>
        <w:t>о</w:t>
      </w:r>
      <w:r>
        <w:rPr>
          <w:spacing w:val="-2"/>
        </w:rPr>
        <w:t xml:space="preserve"> </w:t>
      </w:r>
      <w:r>
        <w:t>приеме</w:t>
      </w:r>
      <w:r>
        <w:rPr>
          <w:spacing w:val="-2"/>
        </w:rPr>
        <w:t xml:space="preserve"> гостей;</w:t>
      </w:r>
    </w:p>
    <w:p w14:paraId="08276C49" w14:textId="77777777" w:rsidR="0092341C" w:rsidRDefault="00DB6983" w:rsidP="00B41547">
      <w:pPr>
        <w:pStyle w:val="a4"/>
        <w:spacing w:before="2"/>
        <w:ind w:left="0" w:right="283" w:firstLine="0"/>
        <w:contextualSpacing/>
        <w:jc w:val="left"/>
      </w:pPr>
      <w:r>
        <w:t>составлять</w:t>
      </w:r>
      <w:r>
        <w:rPr>
          <w:spacing w:val="-4"/>
        </w:rPr>
        <w:t xml:space="preserve"> </w:t>
      </w:r>
      <w:r>
        <w:t>краткое</w:t>
      </w:r>
      <w:r>
        <w:rPr>
          <w:spacing w:val="-4"/>
        </w:rPr>
        <w:t xml:space="preserve"> </w:t>
      </w:r>
      <w:r>
        <w:t>электронное</w:t>
      </w:r>
      <w:r>
        <w:rPr>
          <w:spacing w:val="-4"/>
        </w:rPr>
        <w:t xml:space="preserve"> </w:t>
      </w:r>
      <w:r>
        <w:t>письмо</w:t>
      </w:r>
      <w:r>
        <w:rPr>
          <w:spacing w:val="-3"/>
        </w:rPr>
        <w:t xml:space="preserve"> </w:t>
      </w:r>
      <w:r>
        <w:t>о</w:t>
      </w:r>
      <w:r>
        <w:rPr>
          <w:spacing w:val="-3"/>
        </w:rPr>
        <w:t xml:space="preserve"> </w:t>
      </w:r>
      <w:r>
        <w:t>своем</w:t>
      </w:r>
      <w:r>
        <w:rPr>
          <w:spacing w:val="-3"/>
        </w:rPr>
        <w:t xml:space="preserve"> </w:t>
      </w:r>
      <w:r>
        <w:rPr>
          <w:spacing w:val="-2"/>
        </w:rPr>
        <w:t>питомце.</w:t>
      </w:r>
    </w:p>
    <w:p w14:paraId="0A35309D" w14:textId="77777777" w:rsidR="0092341C" w:rsidRDefault="00DB6983" w:rsidP="00B41547">
      <w:pPr>
        <w:pStyle w:val="4"/>
        <w:spacing w:before="2" w:line="240" w:lineRule="auto"/>
        <w:ind w:left="0" w:right="283"/>
        <w:contextualSpacing/>
      </w:pPr>
      <w:r>
        <w:t>Лексико-грамматический</w:t>
      </w:r>
      <w:r>
        <w:rPr>
          <w:spacing w:val="-13"/>
        </w:rPr>
        <w:t xml:space="preserve"> </w:t>
      </w:r>
      <w:r>
        <w:rPr>
          <w:spacing w:val="-2"/>
        </w:rPr>
        <w:t>материал</w:t>
      </w:r>
    </w:p>
    <w:p w14:paraId="3596B9A6" w14:textId="77777777" w:rsidR="0092341C" w:rsidRDefault="00DB6983" w:rsidP="00B41547">
      <w:pPr>
        <w:pStyle w:val="a4"/>
        <w:spacing w:before="2"/>
        <w:ind w:left="0" w:right="283"/>
        <w:contextualSpacing/>
      </w:pPr>
      <w: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725CDB23"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6F4FB2A4" w14:textId="77777777" w:rsidR="0092341C" w:rsidRDefault="00DB6983" w:rsidP="00B41547">
      <w:pPr>
        <w:pStyle w:val="a4"/>
        <w:spacing w:before="2"/>
        <w:ind w:left="0" w:right="283"/>
        <w:contextualSpacing/>
        <w:rPr>
          <w:i/>
        </w:rPr>
      </w:pPr>
      <w:r>
        <w:t>форма</w:t>
      </w:r>
      <w:r>
        <w:rPr>
          <w:spacing w:val="-3"/>
        </w:rPr>
        <w:t xml:space="preserve"> </w:t>
      </w:r>
      <w:r>
        <w:t>единственного</w:t>
      </w:r>
      <w:r>
        <w:rPr>
          <w:spacing w:val="-2"/>
        </w:rPr>
        <w:t xml:space="preserve"> </w:t>
      </w:r>
      <w:r>
        <w:t>числа</w:t>
      </w:r>
      <w:r>
        <w:rPr>
          <w:spacing w:val="-3"/>
        </w:rPr>
        <w:t xml:space="preserve"> </w:t>
      </w:r>
      <w:r>
        <w:t>существительных</w:t>
      </w:r>
      <w:r>
        <w:rPr>
          <w:spacing w:val="-3"/>
        </w:rPr>
        <w:t xml:space="preserve"> </w:t>
      </w:r>
      <w:r>
        <w:t>с</w:t>
      </w:r>
      <w:r>
        <w:rPr>
          <w:spacing w:val="-3"/>
        </w:rPr>
        <w:t xml:space="preserve"> </w:t>
      </w:r>
      <w:r>
        <w:t xml:space="preserve">артиклем </w:t>
      </w:r>
      <w:r>
        <w:rPr>
          <w:i/>
        </w:rPr>
        <w:t>a/an</w:t>
      </w:r>
      <w:r>
        <w:rPr>
          <w:i/>
          <w:spacing w:val="-2"/>
        </w:rPr>
        <w:t xml:space="preserve"> </w:t>
      </w:r>
      <w:r>
        <w:t>и</w:t>
      </w:r>
      <w:r>
        <w:rPr>
          <w:spacing w:val="-1"/>
        </w:rPr>
        <w:t xml:space="preserve"> </w:t>
      </w:r>
      <w:r>
        <w:t>регулярные</w:t>
      </w:r>
      <w:r>
        <w:rPr>
          <w:spacing w:val="-3"/>
        </w:rPr>
        <w:t xml:space="preserve"> </w:t>
      </w:r>
      <w:r>
        <w:t>формы множественного числа существительных, обозначающих личные предметы</w:t>
      </w:r>
      <w:r>
        <w:rPr>
          <w:i/>
        </w:rPr>
        <w:t>: a book -</w:t>
      </w:r>
      <w:r>
        <w:rPr>
          <w:i/>
          <w:spacing w:val="40"/>
        </w:rPr>
        <w:t xml:space="preserve"> </w:t>
      </w:r>
      <w:r>
        <w:rPr>
          <w:i/>
          <w:spacing w:val="-2"/>
        </w:rPr>
        <w:t>books;</w:t>
      </w:r>
    </w:p>
    <w:p w14:paraId="5F853131" w14:textId="77777777" w:rsidR="0092341C" w:rsidRPr="009158C5" w:rsidRDefault="00DB6983" w:rsidP="00B41547">
      <w:pPr>
        <w:spacing w:before="2"/>
        <w:ind w:right="283"/>
        <w:contextualSpacing/>
        <w:rPr>
          <w:sz w:val="24"/>
          <w:lang w:val="en-US"/>
        </w:rPr>
      </w:pPr>
      <w:r>
        <w:rPr>
          <w:i/>
          <w:sz w:val="24"/>
        </w:rPr>
        <w:t>have</w:t>
      </w:r>
      <w:r>
        <w:rPr>
          <w:i/>
          <w:spacing w:val="-5"/>
          <w:sz w:val="24"/>
        </w:rPr>
        <w:t xml:space="preserve"> </w:t>
      </w:r>
      <w:r>
        <w:rPr>
          <w:i/>
          <w:sz w:val="24"/>
        </w:rPr>
        <w:t xml:space="preserve">got </w:t>
      </w:r>
      <w:r>
        <w:rPr>
          <w:sz w:val="24"/>
        </w:rPr>
        <w:t>для</w:t>
      </w:r>
      <w:r>
        <w:rPr>
          <w:spacing w:val="-1"/>
          <w:sz w:val="24"/>
        </w:rPr>
        <w:t xml:space="preserve"> </w:t>
      </w:r>
      <w:r>
        <w:rPr>
          <w:sz w:val="24"/>
        </w:rPr>
        <w:t>рассказа</w:t>
      </w:r>
      <w:r>
        <w:rPr>
          <w:spacing w:val="-2"/>
          <w:sz w:val="24"/>
        </w:rPr>
        <w:t xml:space="preserve"> </w:t>
      </w:r>
      <w:r>
        <w:rPr>
          <w:sz w:val="24"/>
        </w:rPr>
        <w:t>о</w:t>
      </w:r>
      <w:r>
        <w:rPr>
          <w:spacing w:val="-2"/>
          <w:sz w:val="24"/>
        </w:rPr>
        <w:t xml:space="preserve"> </w:t>
      </w:r>
      <w:r>
        <w:rPr>
          <w:sz w:val="24"/>
        </w:rPr>
        <w:t>своих</w:t>
      </w:r>
      <w:r>
        <w:rPr>
          <w:spacing w:val="1"/>
          <w:sz w:val="24"/>
        </w:rPr>
        <w:t xml:space="preserve"> </w:t>
      </w:r>
      <w:r>
        <w:rPr>
          <w:sz w:val="24"/>
        </w:rPr>
        <w:t>питомцах</w:t>
      </w:r>
      <w:r>
        <w:rPr>
          <w:spacing w:val="3"/>
          <w:sz w:val="24"/>
        </w:rPr>
        <w:t xml:space="preserve"> </w:t>
      </w:r>
      <w:r>
        <w:rPr>
          <w:sz w:val="24"/>
        </w:rPr>
        <w:t>(</w:t>
      </w:r>
      <w:r>
        <w:rPr>
          <w:i/>
          <w:sz w:val="24"/>
        </w:rPr>
        <w:t>I’ve</w:t>
      </w:r>
      <w:r>
        <w:rPr>
          <w:i/>
          <w:spacing w:val="-3"/>
          <w:sz w:val="24"/>
        </w:rPr>
        <w:t xml:space="preserve"> </w:t>
      </w:r>
      <w:r>
        <w:rPr>
          <w:i/>
          <w:sz w:val="24"/>
        </w:rPr>
        <w:t>got</w:t>
      </w:r>
      <w:r>
        <w:rPr>
          <w:i/>
          <w:spacing w:val="-1"/>
          <w:sz w:val="24"/>
        </w:rPr>
        <w:t xml:space="preserve"> </w:t>
      </w:r>
      <w:r>
        <w:rPr>
          <w:i/>
          <w:sz w:val="24"/>
        </w:rPr>
        <w:t>…</w:t>
      </w:r>
      <w:r>
        <w:rPr>
          <w:i/>
          <w:spacing w:val="-1"/>
          <w:sz w:val="24"/>
        </w:rPr>
        <w:t xml:space="preserve"> </w:t>
      </w:r>
      <w:r w:rsidRPr="009158C5">
        <w:rPr>
          <w:i/>
          <w:sz w:val="24"/>
          <w:lang w:val="en-US"/>
        </w:rPr>
        <w:t>Have</w:t>
      </w:r>
      <w:r w:rsidRPr="009158C5">
        <w:rPr>
          <w:i/>
          <w:spacing w:val="-2"/>
          <w:sz w:val="24"/>
          <w:lang w:val="en-US"/>
        </w:rPr>
        <w:t xml:space="preserve"> </w:t>
      </w:r>
      <w:r w:rsidRPr="009158C5">
        <w:rPr>
          <w:i/>
          <w:sz w:val="24"/>
          <w:lang w:val="en-US"/>
        </w:rPr>
        <w:t>you</w:t>
      </w:r>
      <w:r w:rsidRPr="009158C5">
        <w:rPr>
          <w:i/>
          <w:spacing w:val="-2"/>
          <w:sz w:val="24"/>
          <w:lang w:val="en-US"/>
        </w:rPr>
        <w:t xml:space="preserve"> </w:t>
      </w:r>
      <w:r w:rsidRPr="009158C5">
        <w:rPr>
          <w:i/>
          <w:sz w:val="24"/>
          <w:lang w:val="en-US"/>
        </w:rPr>
        <w:t>got</w:t>
      </w:r>
      <w:r w:rsidRPr="009158C5">
        <w:rPr>
          <w:i/>
          <w:spacing w:val="-1"/>
          <w:sz w:val="24"/>
          <w:lang w:val="en-US"/>
        </w:rPr>
        <w:t xml:space="preserve"> </w:t>
      </w:r>
      <w:r w:rsidRPr="009158C5">
        <w:rPr>
          <w:i/>
          <w:sz w:val="24"/>
          <w:lang w:val="en-US"/>
        </w:rPr>
        <w:t>…?</w:t>
      </w:r>
      <w:r w:rsidRPr="009158C5">
        <w:rPr>
          <w:i/>
          <w:spacing w:val="-1"/>
          <w:sz w:val="24"/>
          <w:lang w:val="en-US"/>
        </w:rPr>
        <w:t xml:space="preserve"> </w:t>
      </w:r>
      <w:r w:rsidRPr="009158C5">
        <w:rPr>
          <w:i/>
          <w:sz w:val="24"/>
          <w:lang w:val="en-US"/>
        </w:rPr>
        <w:t>I</w:t>
      </w:r>
      <w:r w:rsidRPr="009158C5">
        <w:rPr>
          <w:i/>
          <w:spacing w:val="-1"/>
          <w:sz w:val="24"/>
          <w:lang w:val="en-US"/>
        </w:rPr>
        <w:t xml:space="preserve"> </w:t>
      </w:r>
      <w:r w:rsidRPr="009158C5">
        <w:rPr>
          <w:i/>
          <w:sz w:val="24"/>
          <w:lang w:val="en-US"/>
        </w:rPr>
        <w:t>haven’t</w:t>
      </w:r>
      <w:r w:rsidRPr="009158C5">
        <w:rPr>
          <w:i/>
          <w:spacing w:val="-1"/>
          <w:sz w:val="24"/>
          <w:lang w:val="en-US"/>
        </w:rPr>
        <w:t xml:space="preserve"> </w:t>
      </w:r>
      <w:r w:rsidRPr="009158C5">
        <w:rPr>
          <w:i/>
          <w:spacing w:val="-2"/>
          <w:sz w:val="24"/>
          <w:lang w:val="en-US"/>
        </w:rPr>
        <w:t>got</w:t>
      </w:r>
      <w:r w:rsidRPr="009158C5">
        <w:rPr>
          <w:spacing w:val="-2"/>
          <w:sz w:val="24"/>
          <w:lang w:val="en-US"/>
        </w:rPr>
        <w:t>);</w:t>
      </w:r>
    </w:p>
    <w:p w14:paraId="13BD0922" w14:textId="77777777" w:rsidR="0092341C" w:rsidRDefault="00DB6983" w:rsidP="00B41547">
      <w:pPr>
        <w:spacing w:before="2"/>
        <w:ind w:right="283"/>
        <w:contextualSpacing/>
        <w:rPr>
          <w:sz w:val="24"/>
        </w:rPr>
      </w:pPr>
      <w:r>
        <w:rPr>
          <w:i/>
          <w:sz w:val="24"/>
        </w:rPr>
        <w:t>there</w:t>
      </w:r>
      <w:r>
        <w:rPr>
          <w:i/>
          <w:spacing w:val="-5"/>
          <w:sz w:val="24"/>
        </w:rPr>
        <w:t xml:space="preserve"> </w:t>
      </w:r>
      <w:r>
        <w:rPr>
          <w:i/>
          <w:sz w:val="24"/>
        </w:rPr>
        <w:t>is</w:t>
      </w:r>
      <w:r>
        <w:rPr>
          <w:i/>
          <w:spacing w:val="-3"/>
          <w:sz w:val="24"/>
        </w:rPr>
        <w:t xml:space="preserve"> </w:t>
      </w:r>
      <w:r>
        <w:rPr>
          <w:i/>
          <w:sz w:val="24"/>
        </w:rPr>
        <w:t>/</w:t>
      </w:r>
      <w:r>
        <w:rPr>
          <w:i/>
          <w:spacing w:val="-2"/>
          <w:sz w:val="24"/>
        </w:rPr>
        <w:t xml:space="preserve"> </w:t>
      </w:r>
      <w:r>
        <w:rPr>
          <w:i/>
          <w:sz w:val="24"/>
        </w:rPr>
        <w:t>there</w:t>
      </w:r>
      <w:r>
        <w:rPr>
          <w:i/>
          <w:spacing w:val="-5"/>
          <w:sz w:val="24"/>
        </w:rPr>
        <w:t xml:space="preserve"> </w:t>
      </w:r>
      <w:r>
        <w:rPr>
          <w:i/>
          <w:sz w:val="24"/>
        </w:rPr>
        <w:t>are</w:t>
      </w:r>
      <w:r>
        <w:rPr>
          <w:i/>
          <w:spacing w:val="-4"/>
          <w:sz w:val="24"/>
        </w:rPr>
        <w:t xml:space="preserve"> </w:t>
      </w:r>
      <w:r>
        <w:rPr>
          <w:sz w:val="24"/>
        </w:rPr>
        <w:t>для</w:t>
      </w:r>
      <w:r>
        <w:rPr>
          <w:spacing w:val="-3"/>
          <w:sz w:val="24"/>
        </w:rPr>
        <w:t xml:space="preserve"> </w:t>
      </w:r>
      <w:r>
        <w:rPr>
          <w:sz w:val="24"/>
        </w:rPr>
        <w:t>описания</w:t>
      </w:r>
      <w:r>
        <w:rPr>
          <w:spacing w:val="-4"/>
          <w:sz w:val="24"/>
        </w:rPr>
        <w:t xml:space="preserve"> </w:t>
      </w:r>
      <w:r>
        <w:rPr>
          <w:sz w:val="24"/>
        </w:rPr>
        <w:t>комнаты</w:t>
      </w:r>
      <w:r>
        <w:rPr>
          <w:spacing w:val="-3"/>
          <w:sz w:val="24"/>
        </w:rPr>
        <w:t xml:space="preserve"> </w:t>
      </w:r>
      <w:r>
        <w:rPr>
          <w:sz w:val="24"/>
        </w:rPr>
        <w:t>и</w:t>
      </w:r>
      <w:r>
        <w:rPr>
          <w:spacing w:val="-2"/>
          <w:sz w:val="24"/>
        </w:rPr>
        <w:t xml:space="preserve"> </w:t>
      </w:r>
      <w:r>
        <w:rPr>
          <w:sz w:val="24"/>
        </w:rPr>
        <w:t xml:space="preserve">квартиры; предлоги места: </w:t>
      </w:r>
      <w:r>
        <w:rPr>
          <w:i/>
          <w:sz w:val="24"/>
        </w:rPr>
        <w:t>on, in, near, under</w:t>
      </w:r>
      <w:r>
        <w:rPr>
          <w:sz w:val="24"/>
        </w:rPr>
        <w:t>;</w:t>
      </w:r>
    </w:p>
    <w:p w14:paraId="56141925" w14:textId="77777777" w:rsidR="0092341C" w:rsidRDefault="00DB6983" w:rsidP="00B41547">
      <w:pPr>
        <w:spacing w:before="2"/>
        <w:ind w:right="283"/>
        <w:contextualSpacing/>
        <w:rPr>
          <w:sz w:val="24"/>
        </w:rPr>
      </w:pPr>
      <w:r>
        <w:rPr>
          <w:sz w:val="24"/>
        </w:rPr>
        <w:t>модальный</w:t>
      </w:r>
      <w:r>
        <w:rPr>
          <w:spacing w:val="-2"/>
          <w:sz w:val="24"/>
        </w:rPr>
        <w:t xml:space="preserve"> </w:t>
      </w:r>
      <w:r>
        <w:rPr>
          <w:sz w:val="24"/>
        </w:rPr>
        <w:t>глагол</w:t>
      </w:r>
      <w:r>
        <w:rPr>
          <w:spacing w:val="-2"/>
          <w:sz w:val="24"/>
        </w:rPr>
        <w:t xml:space="preserve"> </w:t>
      </w:r>
      <w:r>
        <w:rPr>
          <w:i/>
          <w:sz w:val="24"/>
        </w:rPr>
        <w:t>can</w:t>
      </w:r>
      <w:r>
        <w:rPr>
          <w:i/>
          <w:spacing w:val="-2"/>
          <w:sz w:val="24"/>
        </w:rPr>
        <w:t xml:space="preserve"> </w:t>
      </w:r>
      <w:r>
        <w:rPr>
          <w:sz w:val="24"/>
        </w:rPr>
        <w:t>для</w:t>
      </w:r>
      <w:r>
        <w:rPr>
          <w:spacing w:val="-2"/>
          <w:sz w:val="24"/>
        </w:rPr>
        <w:t xml:space="preserve"> </w:t>
      </w:r>
      <w:r>
        <w:rPr>
          <w:sz w:val="24"/>
        </w:rPr>
        <w:t>выражения умения моего</w:t>
      </w:r>
      <w:r>
        <w:rPr>
          <w:spacing w:val="-2"/>
          <w:sz w:val="24"/>
        </w:rPr>
        <w:t xml:space="preserve"> </w:t>
      </w:r>
      <w:r>
        <w:rPr>
          <w:sz w:val="24"/>
        </w:rPr>
        <w:t>питомца</w:t>
      </w:r>
      <w:r>
        <w:rPr>
          <w:spacing w:val="-3"/>
          <w:sz w:val="24"/>
        </w:rPr>
        <w:t xml:space="preserve"> </w:t>
      </w:r>
      <w:r>
        <w:rPr>
          <w:sz w:val="24"/>
        </w:rPr>
        <w:t>(</w:t>
      </w:r>
      <w:r>
        <w:rPr>
          <w:i/>
          <w:sz w:val="24"/>
        </w:rPr>
        <w:t>My</w:t>
      </w:r>
      <w:r>
        <w:rPr>
          <w:i/>
          <w:spacing w:val="-3"/>
          <w:sz w:val="24"/>
        </w:rPr>
        <w:t xml:space="preserve"> </w:t>
      </w:r>
      <w:r>
        <w:rPr>
          <w:i/>
          <w:sz w:val="24"/>
        </w:rPr>
        <w:t>cat can</w:t>
      </w:r>
      <w:r>
        <w:rPr>
          <w:i/>
          <w:spacing w:val="-1"/>
          <w:sz w:val="24"/>
        </w:rPr>
        <w:t xml:space="preserve"> </w:t>
      </w:r>
      <w:r>
        <w:rPr>
          <w:i/>
          <w:spacing w:val="-2"/>
          <w:sz w:val="24"/>
        </w:rPr>
        <w:t>jump</w:t>
      </w:r>
      <w:r>
        <w:rPr>
          <w:spacing w:val="-2"/>
          <w:sz w:val="24"/>
        </w:rPr>
        <w:t>).</w:t>
      </w:r>
    </w:p>
    <w:p w14:paraId="5C157855" w14:textId="77777777" w:rsidR="0092341C" w:rsidRDefault="0092341C" w:rsidP="00B41547">
      <w:pPr>
        <w:pStyle w:val="a4"/>
        <w:spacing w:before="2"/>
        <w:ind w:left="0" w:right="283" w:firstLine="0"/>
        <w:contextualSpacing/>
        <w:jc w:val="left"/>
      </w:pPr>
    </w:p>
    <w:p w14:paraId="3EB63131" w14:textId="77777777" w:rsidR="0092341C" w:rsidRDefault="00DB6983" w:rsidP="00B41547">
      <w:pPr>
        <w:spacing w:before="2"/>
        <w:ind w:right="283"/>
        <w:contextualSpacing/>
        <w:rPr>
          <w:sz w:val="24"/>
        </w:rPr>
      </w:pPr>
      <w:r>
        <w:rPr>
          <w:sz w:val="24"/>
        </w:rPr>
        <w:t>Лексический</w:t>
      </w:r>
      <w:r>
        <w:rPr>
          <w:spacing w:val="-4"/>
          <w:sz w:val="24"/>
        </w:rPr>
        <w:t xml:space="preserve"> </w:t>
      </w:r>
      <w:r>
        <w:rPr>
          <w:sz w:val="24"/>
        </w:rPr>
        <w:t>материал</w:t>
      </w:r>
      <w:r>
        <w:rPr>
          <w:spacing w:val="-4"/>
          <w:sz w:val="24"/>
        </w:rPr>
        <w:t xml:space="preserve"> </w:t>
      </w:r>
      <w:r>
        <w:rPr>
          <w:sz w:val="24"/>
        </w:rPr>
        <w:t>отбирается</w:t>
      </w:r>
      <w:r>
        <w:rPr>
          <w:spacing w:val="-4"/>
          <w:sz w:val="24"/>
        </w:rPr>
        <w:t xml:space="preserve"> </w:t>
      </w:r>
      <w:r>
        <w:rPr>
          <w:sz w:val="24"/>
        </w:rPr>
        <w:t>с</w:t>
      </w:r>
      <w:r>
        <w:rPr>
          <w:spacing w:val="-4"/>
          <w:sz w:val="24"/>
        </w:rPr>
        <w:t xml:space="preserve"> </w:t>
      </w:r>
      <w:r>
        <w:rPr>
          <w:sz w:val="24"/>
        </w:rPr>
        <w:t>учетом</w:t>
      </w:r>
      <w:r>
        <w:rPr>
          <w:spacing w:val="-5"/>
          <w:sz w:val="24"/>
        </w:rPr>
        <w:t xml:space="preserve"> </w:t>
      </w:r>
      <w:r>
        <w:rPr>
          <w:sz w:val="24"/>
        </w:rPr>
        <w:t>тематики</w:t>
      </w:r>
      <w:r>
        <w:rPr>
          <w:spacing w:val="-4"/>
          <w:sz w:val="24"/>
        </w:rPr>
        <w:t xml:space="preserve"> </w:t>
      </w:r>
      <w:r>
        <w:rPr>
          <w:sz w:val="24"/>
        </w:rPr>
        <w:t>общения</w:t>
      </w:r>
      <w:r>
        <w:rPr>
          <w:spacing w:val="-4"/>
          <w:sz w:val="24"/>
        </w:rPr>
        <w:t xml:space="preserve"> </w:t>
      </w:r>
      <w:r>
        <w:rPr>
          <w:sz w:val="24"/>
        </w:rPr>
        <w:t>Раздела</w:t>
      </w:r>
      <w:r>
        <w:rPr>
          <w:spacing w:val="-5"/>
          <w:sz w:val="24"/>
        </w:rPr>
        <w:t xml:space="preserve"> </w:t>
      </w:r>
      <w:r>
        <w:rPr>
          <w:sz w:val="24"/>
        </w:rPr>
        <w:t xml:space="preserve">4: названия предметов мебели: </w:t>
      </w:r>
      <w:r>
        <w:rPr>
          <w:i/>
          <w:sz w:val="24"/>
        </w:rPr>
        <w:t>a chair,</w:t>
      </w:r>
      <w:r>
        <w:rPr>
          <w:i/>
          <w:spacing w:val="40"/>
          <w:sz w:val="24"/>
        </w:rPr>
        <w:t xml:space="preserve"> </w:t>
      </w:r>
      <w:r>
        <w:rPr>
          <w:i/>
          <w:sz w:val="24"/>
        </w:rPr>
        <w:t xml:space="preserve">a table, a bed, a fridge, a desk </w:t>
      </w:r>
      <w:r>
        <w:rPr>
          <w:sz w:val="24"/>
        </w:rPr>
        <w:t xml:space="preserve">и др.; названия комнат: </w:t>
      </w:r>
      <w:r>
        <w:rPr>
          <w:i/>
          <w:sz w:val="24"/>
        </w:rPr>
        <w:t>bedroom, bathroom, kitchen, living-room</w:t>
      </w:r>
      <w:r>
        <w:rPr>
          <w:sz w:val="24"/>
        </w:rPr>
        <w:t>…;</w:t>
      </w:r>
    </w:p>
    <w:p w14:paraId="6E89F63F" w14:textId="77777777" w:rsidR="0092341C" w:rsidRPr="009158C5" w:rsidRDefault="00DB6983" w:rsidP="00B41547">
      <w:pPr>
        <w:spacing w:before="2"/>
        <w:ind w:right="283"/>
        <w:contextualSpacing/>
        <w:rPr>
          <w:i/>
          <w:sz w:val="24"/>
          <w:lang w:val="en-US"/>
        </w:rPr>
      </w:pPr>
      <w:r>
        <w:rPr>
          <w:sz w:val="24"/>
        </w:rPr>
        <w:t>названия</w:t>
      </w:r>
      <w:r w:rsidRPr="009158C5">
        <w:rPr>
          <w:spacing w:val="-4"/>
          <w:sz w:val="24"/>
          <w:lang w:val="en-US"/>
        </w:rPr>
        <w:t xml:space="preserve"> </w:t>
      </w:r>
      <w:r>
        <w:rPr>
          <w:sz w:val="24"/>
        </w:rPr>
        <w:t>домашних</w:t>
      </w:r>
      <w:r w:rsidRPr="009158C5">
        <w:rPr>
          <w:spacing w:val="-2"/>
          <w:sz w:val="24"/>
          <w:lang w:val="en-US"/>
        </w:rPr>
        <w:t xml:space="preserve"> </w:t>
      </w:r>
      <w:r>
        <w:rPr>
          <w:sz w:val="24"/>
        </w:rPr>
        <w:t>питомцев</w:t>
      </w:r>
      <w:r w:rsidRPr="009158C5">
        <w:rPr>
          <w:sz w:val="24"/>
          <w:lang w:val="en-US"/>
        </w:rPr>
        <w:t>:</w:t>
      </w:r>
      <w:r w:rsidRPr="009158C5">
        <w:rPr>
          <w:spacing w:val="-1"/>
          <w:sz w:val="24"/>
          <w:lang w:val="en-US"/>
        </w:rPr>
        <w:t xml:space="preserve"> </w:t>
      </w:r>
      <w:r w:rsidRPr="009158C5">
        <w:rPr>
          <w:i/>
          <w:sz w:val="24"/>
          <w:lang w:val="en-US"/>
        </w:rPr>
        <w:t>a</w:t>
      </w:r>
      <w:r w:rsidRPr="009158C5">
        <w:rPr>
          <w:i/>
          <w:spacing w:val="-2"/>
          <w:sz w:val="24"/>
          <w:lang w:val="en-US"/>
        </w:rPr>
        <w:t xml:space="preserve"> </w:t>
      </w:r>
      <w:r w:rsidRPr="009158C5">
        <w:rPr>
          <w:i/>
          <w:sz w:val="24"/>
          <w:lang w:val="en-US"/>
        </w:rPr>
        <w:t>cat,</w:t>
      </w:r>
      <w:r w:rsidRPr="009158C5">
        <w:rPr>
          <w:i/>
          <w:spacing w:val="-2"/>
          <w:sz w:val="24"/>
          <w:lang w:val="en-US"/>
        </w:rPr>
        <w:t xml:space="preserve"> </w:t>
      </w:r>
      <w:r w:rsidRPr="009158C5">
        <w:rPr>
          <w:i/>
          <w:sz w:val="24"/>
          <w:lang w:val="en-US"/>
        </w:rPr>
        <w:t>a</w:t>
      </w:r>
      <w:r w:rsidRPr="009158C5">
        <w:rPr>
          <w:i/>
          <w:spacing w:val="-1"/>
          <w:sz w:val="24"/>
          <w:lang w:val="en-US"/>
        </w:rPr>
        <w:t xml:space="preserve"> </w:t>
      </w:r>
      <w:r w:rsidRPr="009158C5">
        <w:rPr>
          <w:i/>
          <w:sz w:val="24"/>
          <w:lang w:val="en-US"/>
        </w:rPr>
        <w:t>dog,</w:t>
      </w:r>
      <w:r w:rsidRPr="009158C5">
        <w:rPr>
          <w:i/>
          <w:spacing w:val="-2"/>
          <w:sz w:val="24"/>
          <w:lang w:val="en-US"/>
        </w:rPr>
        <w:t xml:space="preserve"> </w:t>
      </w:r>
      <w:r w:rsidRPr="009158C5">
        <w:rPr>
          <w:i/>
          <w:sz w:val="24"/>
          <w:lang w:val="en-US"/>
        </w:rPr>
        <w:t>a</w:t>
      </w:r>
      <w:r w:rsidRPr="009158C5">
        <w:rPr>
          <w:i/>
          <w:spacing w:val="-1"/>
          <w:sz w:val="24"/>
          <w:lang w:val="en-US"/>
        </w:rPr>
        <w:t xml:space="preserve"> </w:t>
      </w:r>
      <w:r w:rsidRPr="009158C5">
        <w:rPr>
          <w:i/>
          <w:spacing w:val="-2"/>
          <w:sz w:val="24"/>
          <w:lang w:val="en-US"/>
        </w:rPr>
        <w:t>hamster.</w:t>
      </w:r>
    </w:p>
    <w:p w14:paraId="3DB8B9BC" w14:textId="77777777" w:rsidR="0092341C" w:rsidRPr="009158C5" w:rsidRDefault="0092341C" w:rsidP="00B41547">
      <w:pPr>
        <w:pStyle w:val="a4"/>
        <w:spacing w:before="2"/>
        <w:ind w:left="0" w:right="283" w:firstLine="0"/>
        <w:contextualSpacing/>
        <w:jc w:val="left"/>
        <w:rPr>
          <w:i/>
          <w:lang w:val="en-US"/>
        </w:rPr>
      </w:pPr>
    </w:p>
    <w:p w14:paraId="72BA3C08" w14:textId="77777777" w:rsidR="0092341C" w:rsidRDefault="00DB6983" w:rsidP="00B10CA3">
      <w:pPr>
        <w:pStyle w:val="2"/>
        <w:numPr>
          <w:ilvl w:val="0"/>
          <w:numId w:val="178"/>
        </w:numPr>
        <w:tabs>
          <w:tab w:val="left" w:pos="762"/>
        </w:tabs>
        <w:spacing w:before="2"/>
        <w:ind w:left="0" w:right="283"/>
        <w:contextualSpacing/>
      </w:pPr>
      <w:r>
        <w:rPr>
          <w:spacing w:val="-2"/>
        </w:rPr>
        <w:t>КЛАСС</w:t>
      </w:r>
    </w:p>
    <w:p w14:paraId="6D9DFDD5" w14:textId="77777777" w:rsidR="0092341C" w:rsidRDefault="0092341C" w:rsidP="00B41547">
      <w:pPr>
        <w:pStyle w:val="a4"/>
        <w:spacing w:before="2"/>
        <w:ind w:left="0" w:right="283" w:firstLine="0"/>
        <w:contextualSpacing/>
        <w:jc w:val="left"/>
        <w:rPr>
          <w:b/>
        </w:rPr>
      </w:pPr>
    </w:p>
    <w:p w14:paraId="611FC931" w14:textId="77777777" w:rsidR="0092341C" w:rsidRDefault="00DB6983" w:rsidP="00B41547">
      <w:pPr>
        <w:pStyle w:val="3"/>
        <w:spacing w:before="2" w:line="240" w:lineRule="auto"/>
        <w:ind w:left="0" w:right="283"/>
        <w:contextualSpacing/>
        <w:jc w:val="left"/>
      </w:pPr>
      <w:r>
        <w:t>Раздел</w:t>
      </w:r>
      <w:r>
        <w:rPr>
          <w:spacing w:val="57"/>
        </w:rPr>
        <w:t xml:space="preserve"> </w:t>
      </w:r>
      <w:r>
        <w:t>1.</w:t>
      </w:r>
      <w:r>
        <w:rPr>
          <w:spacing w:val="60"/>
        </w:rPr>
        <w:t xml:space="preserve"> </w:t>
      </w:r>
      <w:r>
        <w:t>Мой</w:t>
      </w:r>
      <w:r>
        <w:rPr>
          <w:spacing w:val="-1"/>
        </w:rPr>
        <w:t xml:space="preserve"> </w:t>
      </w:r>
      <w:r>
        <w:rPr>
          <w:spacing w:val="-4"/>
        </w:rPr>
        <w:t>день</w:t>
      </w:r>
    </w:p>
    <w:p w14:paraId="1B763D89" w14:textId="77777777" w:rsidR="0092341C" w:rsidRDefault="00DB6983" w:rsidP="00B41547">
      <w:pPr>
        <w:pStyle w:val="a4"/>
        <w:spacing w:before="2"/>
        <w:ind w:left="0" w:right="283" w:firstLine="0"/>
        <w:contextualSpacing/>
        <w:jc w:val="left"/>
      </w:pPr>
      <w:r>
        <w:t>Тема</w:t>
      </w:r>
      <w:r>
        <w:rPr>
          <w:spacing w:val="-4"/>
        </w:rPr>
        <w:t xml:space="preserve"> </w:t>
      </w:r>
      <w:r>
        <w:t>1.</w:t>
      </w:r>
      <w:r>
        <w:rPr>
          <w:spacing w:val="-1"/>
        </w:rPr>
        <w:t xml:space="preserve"> </w:t>
      </w:r>
      <w:r>
        <w:t xml:space="preserve">Распорядок </w:t>
      </w:r>
      <w:r>
        <w:rPr>
          <w:spacing w:val="-4"/>
        </w:rPr>
        <w:t>дня.</w:t>
      </w:r>
    </w:p>
    <w:p w14:paraId="2223775B" w14:textId="77777777" w:rsidR="0092341C" w:rsidRDefault="00DB6983" w:rsidP="00B41547">
      <w:pPr>
        <w:pStyle w:val="a4"/>
        <w:spacing w:before="2"/>
        <w:ind w:left="0" w:right="283" w:firstLine="0"/>
        <w:contextualSpacing/>
        <w:jc w:val="left"/>
      </w:pPr>
      <w:r>
        <w:t>Тема</w:t>
      </w:r>
      <w:r>
        <w:rPr>
          <w:spacing w:val="-10"/>
        </w:rPr>
        <w:t xml:space="preserve"> </w:t>
      </w:r>
      <w:r>
        <w:t>2.</w:t>
      </w:r>
      <w:r>
        <w:rPr>
          <w:spacing w:val="-10"/>
        </w:rPr>
        <w:t xml:space="preserve"> </w:t>
      </w:r>
      <w:r>
        <w:t>Мое</w:t>
      </w:r>
      <w:r>
        <w:rPr>
          <w:spacing w:val="-9"/>
        </w:rPr>
        <w:t xml:space="preserve"> </w:t>
      </w:r>
      <w:r>
        <w:t>свободное</w:t>
      </w:r>
      <w:r>
        <w:rPr>
          <w:spacing w:val="-9"/>
        </w:rPr>
        <w:t xml:space="preserve"> </w:t>
      </w:r>
      <w:r>
        <w:t>время. Тема 3. Уход за питомцами.</w:t>
      </w:r>
    </w:p>
    <w:p w14:paraId="45A69595" w14:textId="77777777" w:rsidR="0092341C" w:rsidRDefault="00DB6983" w:rsidP="00B41547">
      <w:pPr>
        <w:pStyle w:val="a4"/>
        <w:spacing w:before="2"/>
        <w:ind w:left="0" w:right="283" w:firstLine="0"/>
        <w:contextualSpacing/>
        <w:jc w:val="left"/>
      </w:pPr>
      <w:r>
        <w:t>Тема</w:t>
      </w:r>
      <w:r>
        <w:rPr>
          <w:spacing w:val="-3"/>
        </w:rPr>
        <w:t xml:space="preserve"> </w:t>
      </w:r>
      <w:r>
        <w:t>4.</w:t>
      </w:r>
      <w:r>
        <w:rPr>
          <w:spacing w:val="-2"/>
        </w:rPr>
        <w:t xml:space="preserve"> </w:t>
      </w:r>
      <w:r>
        <w:t>Мои</w:t>
      </w:r>
      <w:r>
        <w:rPr>
          <w:spacing w:val="-1"/>
        </w:rPr>
        <w:t xml:space="preserve"> </w:t>
      </w:r>
      <w:r>
        <w:t>домашние</w:t>
      </w:r>
      <w:r>
        <w:rPr>
          <w:spacing w:val="-1"/>
        </w:rPr>
        <w:t xml:space="preserve"> </w:t>
      </w:r>
      <w:r>
        <w:rPr>
          <w:spacing w:val="-2"/>
        </w:rPr>
        <w:t>обязанности.</w:t>
      </w:r>
    </w:p>
    <w:p w14:paraId="22C53F76" w14:textId="77777777" w:rsidR="0092341C" w:rsidRDefault="0092341C" w:rsidP="00B41547">
      <w:pPr>
        <w:pStyle w:val="a4"/>
        <w:spacing w:before="2"/>
        <w:ind w:left="0" w:right="283" w:firstLine="0"/>
        <w:contextualSpacing/>
        <w:jc w:val="left"/>
      </w:pPr>
    </w:p>
    <w:p w14:paraId="04204C8A"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66250639"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356CAC79" w14:textId="77777777" w:rsidR="0092341C" w:rsidRDefault="00DB6983" w:rsidP="00B41547">
      <w:pPr>
        <w:pStyle w:val="a4"/>
        <w:spacing w:before="2"/>
        <w:ind w:left="0" w:right="283" w:firstLine="0"/>
        <w:contextualSpacing/>
        <w:jc w:val="left"/>
      </w:pPr>
      <w:r>
        <w:t>составлять</w:t>
      </w:r>
      <w:r>
        <w:rPr>
          <w:spacing w:val="-2"/>
        </w:rPr>
        <w:t xml:space="preserve"> </w:t>
      </w:r>
      <w:r>
        <w:t>краткий</w:t>
      </w:r>
      <w:r>
        <w:rPr>
          <w:spacing w:val="-3"/>
        </w:rPr>
        <w:t xml:space="preserve"> </w:t>
      </w:r>
      <w:r>
        <w:t>рассказ</w:t>
      </w:r>
      <w:r>
        <w:rPr>
          <w:spacing w:val="-3"/>
        </w:rPr>
        <w:t xml:space="preserve"> </w:t>
      </w:r>
      <w:r>
        <w:t>о</w:t>
      </w:r>
      <w:r>
        <w:rPr>
          <w:spacing w:val="-3"/>
        </w:rPr>
        <w:t xml:space="preserve"> </w:t>
      </w:r>
      <w:r>
        <w:t>своем</w:t>
      </w:r>
      <w:r>
        <w:rPr>
          <w:spacing w:val="-4"/>
        </w:rPr>
        <w:t xml:space="preserve"> </w:t>
      </w:r>
      <w:r>
        <w:t>распорядке</w:t>
      </w:r>
      <w:r>
        <w:rPr>
          <w:spacing w:val="-3"/>
        </w:rPr>
        <w:t xml:space="preserve"> </w:t>
      </w:r>
      <w:r>
        <w:rPr>
          <w:spacing w:val="-4"/>
        </w:rPr>
        <w:t>дня;</w:t>
      </w:r>
    </w:p>
    <w:p w14:paraId="252169C9" w14:textId="77777777" w:rsidR="0092341C" w:rsidRDefault="00DB6983" w:rsidP="00B41547">
      <w:pPr>
        <w:pStyle w:val="a4"/>
        <w:spacing w:before="2"/>
        <w:ind w:left="0" w:right="283" w:firstLine="0"/>
        <w:contextualSpacing/>
        <w:jc w:val="left"/>
        <w:rPr>
          <w:b/>
        </w:rPr>
      </w:pPr>
      <w:r>
        <w:t>составлять</w:t>
      </w:r>
      <w:r>
        <w:rPr>
          <w:spacing w:val="-4"/>
        </w:rPr>
        <w:t xml:space="preserve"> </w:t>
      </w:r>
      <w:r>
        <w:t>краткий</w:t>
      </w:r>
      <w:r>
        <w:rPr>
          <w:spacing w:val="-5"/>
        </w:rPr>
        <w:t xml:space="preserve"> </w:t>
      </w:r>
      <w:r>
        <w:t>рассказ</w:t>
      </w:r>
      <w:r>
        <w:rPr>
          <w:spacing w:val="-5"/>
        </w:rPr>
        <w:t xml:space="preserve"> </w:t>
      </w:r>
      <w:r>
        <w:t>о</w:t>
      </w:r>
      <w:r>
        <w:rPr>
          <w:spacing w:val="-5"/>
        </w:rPr>
        <w:t xml:space="preserve"> </w:t>
      </w:r>
      <w:r>
        <w:t>проведении</w:t>
      </w:r>
      <w:r>
        <w:rPr>
          <w:spacing w:val="-5"/>
        </w:rPr>
        <w:t xml:space="preserve"> </w:t>
      </w:r>
      <w:r>
        <w:t>свободного</w:t>
      </w:r>
      <w:r>
        <w:rPr>
          <w:spacing w:val="-2"/>
        </w:rPr>
        <w:t xml:space="preserve"> </w:t>
      </w:r>
      <w:r>
        <w:t>времени</w:t>
      </w:r>
      <w:r>
        <w:rPr>
          <w:spacing w:val="-5"/>
        </w:rPr>
        <w:t xml:space="preserve"> </w:t>
      </w:r>
      <w:r>
        <w:t>с</w:t>
      </w:r>
      <w:r>
        <w:rPr>
          <w:spacing w:val="-6"/>
        </w:rPr>
        <w:t xml:space="preserve"> </w:t>
      </w:r>
      <w:r>
        <w:t xml:space="preserve">друзьями; составлять сообщение с просьбой позаботиться о домашнем животном; составлять сообщение с информацией о том, что нужно сделать по дому; </w:t>
      </w:r>
      <w:r>
        <w:rPr>
          <w:b/>
        </w:rPr>
        <w:t>в области письма:</w:t>
      </w:r>
    </w:p>
    <w:p w14:paraId="0DE416F8" w14:textId="77777777" w:rsidR="0092341C" w:rsidRDefault="00DB6983" w:rsidP="00B41547">
      <w:pPr>
        <w:pStyle w:val="a4"/>
        <w:spacing w:before="2"/>
        <w:ind w:left="0" w:right="283" w:firstLine="0"/>
        <w:contextualSpacing/>
        <w:jc w:val="left"/>
      </w:pPr>
      <w:r>
        <w:t>составлять</w:t>
      </w:r>
      <w:r>
        <w:rPr>
          <w:spacing w:val="-3"/>
        </w:rPr>
        <w:t xml:space="preserve"> </w:t>
      </w:r>
      <w:r>
        <w:t>презентацию</w:t>
      </w:r>
      <w:r>
        <w:rPr>
          <w:spacing w:val="-3"/>
        </w:rPr>
        <w:t xml:space="preserve"> </w:t>
      </w:r>
      <w:r>
        <w:t>со</w:t>
      </w:r>
      <w:r>
        <w:rPr>
          <w:spacing w:val="-4"/>
        </w:rPr>
        <w:t xml:space="preserve"> </w:t>
      </w:r>
      <w:r>
        <w:t>своим</w:t>
      </w:r>
      <w:r>
        <w:rPr>
          <w:spacing w:val="-4"/>
        </w:rPr>
        <w:t xml:space="preserve"> </w:t>
      </w:r>
      <w:r>
        <w:t>распорядком</w:t>
      </w:r>
      <w:r>
        <w:rPr>
          <w:spacing w:val="-4"/>
        </w:rPr>
        <w:t xml:space="preserve"> дня;</w:t>
      </w:r>
    </w:p>
    <w:p w14:paraId="0251DE7F" w14:textId="77777777" w:rsidR="0092341C" w:rsidRDefault="00DB6983" w:rsidP="00B41547">
      <w:pPr>
        <w:pStyle w:val="a4"/>
        <w:spacing w:before="2"/>
        <w:ind w:left="0" w:right="283" w:firstLine="0"/>
        <w:contextualSpacing/>
        <w:jc w:val="left"/>
      </w:pPr>
      <w:r>
        <w:t>составлять электронное письмо о проведении досуга с друзьями; составлять плакат с инструкцией по уходу за домашним животным; составлять</w:t>
      </w:r>
      <w:r>
        <w:rPr>
          <w:spacing w:val="-4"/>
        </w:rPr>
        <w:t xml:space="preserve"> </w:t>
      </w:r>
      <w:r>
        <w:t>текст</w:t>
      </w:r>
      <w:r>
        <w:rPr>
          <w:spacing w:val="-4"/>
        </w:rPr>
        <w:t xml:space="preserve"> </w:t>
      </w:r>
      <w:r>
        <w:t>SMS-сообщения</w:t>
      </w:r>
      <w:r>
        <w:rPr>
          <w:spacing w:val="-5"/>
        </w:rPr>
        <w:t xml:space="preserve"> </w:t>
      </w:r>
      <w:r>
        <w:t>с</w:t>
      </w:r>
      <w:r>
        <w:rPr>
          <w:spacing w:val="-4"/>
        </w:rPr>
        <w:t xml:space="preserve"> </w:t>
      </w:r>
      <w:r>
        <w:t>указанием,</w:t>
      </w:r>
      <w:r>
        <w:rPr>
          <w:spacing w:val="-5"/>
        </w:rPr>
        <w:t xml:space="preserve"> </w:t>
      </w:r>
      <w:r>
        <w:t>что</w:t>
      </w:r>
      <w:r>
        <w:rPr>
          <w:spacing w:val="-5"/>
        </w:rPr>
        <w:t xml:space="preserve"> </w:t>
      </w:r>
      <w:r>
        <w:t>нужно</w:t>
      </w:r>
      <w:r>
        <w:rPr>
          <w:spacing w:val="-5"/>
        </w:rPr>
        <w:t xml:space="preserve"> </w:t>
      </w:r>
      <w:r>
        <w:t>сделать</w:t>
      </w:r>
      <w:r>
        <w:rPr>
          <w:spacing w:val="-5"/>
        </w:rPr>
        <w:t xml:space="preserve"> </w:t>
      </w:r>
      <w:r>
        <w:t>по</w:t>
      </w:r>
      <w:r>
        <w:rPr>
          <w:spacing w:val="-5"/>
        </w:rPr>
        <w:t xml:space="preserve"> </w:t>
      </w:r>
      <w:r>
        <w:t>дому.</w:t>
      </w:r>
    </w:p>
    <w:p w14:paraId="19D15CAB" w14:textId="77777777" w:rsidR="0092341C" w:rsidRDefault="0092341C" w:rsidP="00B41547">
      <w:pPr>
        <w:pStyle w:val="a4"/>
        <w:spacing w:before="2"/>
        <w:ind w:left="0" w:right="283" w:firstLine="0"/>
        <w:contextualSpacing/>
        <w:jc w:val="left"/>
      </w:pPr>
    </w:p>
    <w:p w14:paraId="0FDCDE40"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2746E45D" w14:textId="77777777" w:rsidR="0092341C" w:rsidRDefault="00DB6983" w:rsidP="00B41547">
      <w:pPr>
        <w:pStyle w:val="a4"/>
        <w:spacing w:before="2"/>
        <w:ind w:left="0" w:right="283"/>
        <w:contextualSpacing/>
      </w:pPr>
      <w: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65B39694"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35A4A0F4" w14:textId="77777777" w:rsidR="0092341C" w:rsidRDefault="00DB6983" w:rsidP="00B41547">
      <w:pPr>
        <w:spacing w:before="2"/>
        <w:ind w:right="283" w:firstLine="707"/>
        <w:contextualSpacing/>
        <w:jc w:val="both"/>
        <w:rPr>
          <w:i/>
          <w:sz w:val="24"/>
        </w:rPr>
      </w:pPr>
      <w:r>
        <w:rPr>
          <w:sz w:val="24"/>
        </w:rPr>
        <w:t>настоящее простое время в первом и втором лице для выражения регулярных действий (</w:t>
      </w:r>
      <w:r>
        <w:rPr>
          <w:i/>
          <w:sz w:val="24"/>
        </w:rPr>
        <w:t xml:space="preserve">I get up... She doesn’t have breakfast, what time do you come home?) </w:t>
      </w:r>
      <w:r>
        <w:rPr>
          <w:sz w:val="24"/>
        </w:rPr>
        <w:t>в утвердительных отрицательных и вопросительных предложениях</w:t>
      </w:r>
      <w:r>
        <w:rPr>
          <w:i/>
          <w:sz w:val="24"/>
        </w:rPr>
        <w:t>;</w:t>
      </w:r>
    </w:p>
    <w:p w14:paraId="07BF8DC8" w14:textId="77777777" w:rsidR="0092341C" w:rsidRPr="009158C5" w:rsidRDefault="00DB6983" w:rsidP="00B41547">
      <w:pPr>
        <w:spacing w:before="2"/>
        <w:ind w:right="283"/>
        <w:contextualSpacing/>
        <w:jc w:val="both"/>
        <w:rPr>
          <w:sz w:val="24"/>
          <w:lang w:val="en-US"/>
        </w:rPr>
      </w:pPr>
      <w:r>
        <w:rPr>
          <w:sz w:val="24"/>
        </w:rPr>
        <w:t>наречия</w:t>
      </w:r>
      <w:r w:rsidRPr="009158C5">
        <w:rPr>
          <w:spacing w:val="-2"/>
          <w:sz w:val="24"/>
          <w:lang w:val="en-US"/>
        </w:rPr>
        <w:t xml:space="preserve"> </w:t>
      </w:r>
      <w:r>
        <w:rPr>
          <w:sz w:val="24"/>
        </w:rPr>
        <w:t>повторности</w:t>
      </w:r>
      <w:r w:rsidRPr="009158C5">
        <w:rPr>
          <w:sz w:val="24"/>
          <w:lang w:val="en-US"/>
        </w:rPr>
        <w:t>:</w:t>
      </w:r>
      <w:r w:rsidRPr="009158C5">
        <w:rPr>
          <w:spacing w:val="-3"/>
          <w:sz w:val="24"/>
          <w:lang w:val="en-US"/>
        </w:rPr>
        <w:t xml:space="preserve"> </w:t>
      </w:r>
      <w:r w:rsidRPr="009158C5">
        <w:rPr>
          <w:i/>
          <w:sz w:val="24"/>
          <w:lang w:val="en-US"/>
        </w:rPr>
        <w:t>often,</w:t>
      </w:r>
      <w:r w:rsidRPr="009158C5">
        <w:rPr>
          <w:i/>
          <w:spacing w:val="-3"/>
          <w:sz w:val="24"/>
          <w:lang w:val="en-US"/>
        </w:rPr>
        <w:t xml:space="preserve"> </w:t>
      </w:r>
      <w:r w:rsidRPr="009158C5">
        <w:rPr>
          <w:i/>
          <w:sz w:val="24"/>
          <w:lang w:val="en-US"/>
        </w:rPr>
        <w:t>usually,</w:t>
      </w:r>
      <w:r w:rsidRPr="009158C5">
        <w:rPr>
          <w:i/>
          <w:spacing w:val="-3"/>
          <w:sz w:val="24"/>
          <w:lang w:val="en-US"/>
        </w:rPr>
        <w:t xml:space="preserve"> </w:t>
      </w:r>
      <w:r w:rsidRPr="009158C5">
        <w:rPr>
          <w:i/>
          <w:sz w:val="24"/>
          <w:lang w:val="en-US"/>
        </w:rPr>
        <w:t>sometimes,</w:t>
      </w:r>
      <w:r w:rsidRPr="009158C5">
        <w:rPr>
          <w:i/>
          <w:spacing w:val="-2"/>
          <w:sz w:val="24"/>
          <w:lang w:val="en-US"/>
        </w:rPr>
        <w:t xml:space="preserve"> never</w:t>
      </w:r>
      <w:r w:rsidRPr="009158C5">
        <w:rPr>
          <w:spacing w:val="-2"/>
          <w:sz w:val="24"/>
          <w:lang w:val="en-US"/>
        </w:rPr>
        <w:t>;</w:t>
      </w:r>
    </w:p>
    <w:p w14:paraId="5AAEDCAA" w14:textId="77777777" w:rsidR="0092341C" w:rsidRPr="009158C5" w:rsidRDefault="00DB6983" w:rsidP="00B41547">
      <w:pPr>
        <w:spacing w:before="2"/>
        <w:ind w:right="283"/>
        <w:contextualSpacing/>
        <w:jc w:val="both"/>
        <w:rPr>
          <w:i/>
          <w:sz w:val="24"/>
          <w:lang w:val="en-US"/>
        </w:rPr>
      </w:pPr>
      <w:r>
        <w:rPr>
          <w:sz w:val="24"/>
        </w:rPr>
        <w:t>предлоги</w:t>
      </w:r>
      <w:r w:rsidRPr="009158C5">
        <w:rPr>
          <w:spacing w:val="-1"/>
          <w:sz w:val="24"/>
          <w:lang w:val="en-US"/>
        </w:rPr>
        <w:t xml:space="preserve"> </w:t>
      </w:r>
      <w:r>
        <w:rPr>
          <w:sz w:val="24"/>
        </w:rPr>
        <w:t>времени</w:t>
      </w:r>
      <w:r w:rsidRPr="009158C5">
        <w:rPr>
          <w:sz w:val="24"/>
          <w:lang w:val="en-US"/>
        </w:rPr>
        <w:t xml:space="preserve"> at</w:t>
      </w:r>
      <w:r w:rsidRPr="009158C5">
        <w:rPr>
          <w:i/>
          <w:sz w:val="24"/>
          <w:lang w:val="en-US"/>
        </w:rPr>
        <w:t>,</w:t>
      </w:r>
      <w:r w:rsidRPr="009158C5">
        <w:rPr>
          <w:i/>
          <w:spacing w:val="-1"/>
          <w:sz w:val="24"/>
          <w:lang w:val="en-US"/>
        </w:rPr>
        <w:t xml:space="preserve"> </w:t>
      </w:r>
      <w:r w:rsidRPr="009158C5">
        <w:rPr>
          <w:i/>
          <w:sz w:val="24"/>
          <w:lang w:val="en-US"/>
        </w:rPr>
        <w:t>in,</w:t>
      </w:r>
      <w:r w:rsidRPr="009158C5">
        <w:rPr>
          <w:i/>
          <w:spacing w:val="-1"/>
          <w:sz w:val="24"/>
          <w:lang w:val="en-US"/>
        </w:rPr>
        <w:t xml:space="preserve"> </w:t>
      </w:r>
      <w:r w:rsidRPr="009158C5">
        <w:rPr>
          <w:i/>
          <w:sz w:val="24"/>
          <w:lang w:val="en-US"/>
        </w:rPr>
        <w:t>on</w:t>
      </w:r>
      <w:r w:rsidRPr="009158C5">
        <w:rPr>
          <w:i/>
          <w:spacing w:val="58"/>
          <w:sz w:val="24"/>
          <w:lang w:val="en-US"/>
        </w:rPr>
        <w:t xml:space="preserve"> </w:t>
      </w:r>
      <w:r w:rsidRPr="009158C5">
        <w:rPr>
          <w:sz w:val="24"/>
          <w:lang w:val="en-US"/>
        </w:rPr>
        <w:t>(</w:t>
      </w:r>
      <w:r w:rsidRPr="009158C5">
        <w:rPr>
          <w:i/>
          <w:sz w:val="24"/>
          <w:lang w:val="en-US"/>
        </w:rPr>
        <w:t>at 8</w:t>
      </w:r>
      <w:r w:rsidRPr="009158C5">
        <w:rPr>
          <w:i/>
          <w:spacing w:val="-1"/>
          <w:sz w:val="24"/>
          <w:lang w:val="en-US"/>
        </w:rPr>
        <w:t xml:space="preserve"> </w:t>
      </w:r>
      <w:r w:rsidRPr="009158C5">
        <w:rPr>
          <w:i/>
          <w:sz w:val="24"/>
          <w:lang w:val="en-US"/>
        </w:rPr>
        <w:t>a.m,</w:t>
      </w:r>
      <w:r w:rsidRPr="009158C5">
        <w:rPr>
          <w:i/>
          <w:spacing w:val="-1"/>
          <w:sz w:val="24"/>
          <w:lang w:val="en-US"/>
        </w:rPr>
        <w:t xml:space="preserve"> </w:t>
      </w:r>
      <w:r w:rsidRPr="009158C5">
        <w:rPr>
          <w:i/>
          <w:sz w:val="24"/>
          <w:lang w:val="en-US"/>
        </w:rPr>
        <w:t>in</w:t>
      </w:r>
      <w:r w:rsidRPr="009158C5">
        <w:rPr>
          <w:i/>
          <w:spacing w:val="-1"/>
          <w:sz w:val="24"/>
          <w:lang w:val="en-US"/>
        </w:rPr>
        <w:t xml:space="preserve"> </w:t>
      </w:r>
      <w:r w:rsidRPr="009158C5">
        <w:rPr>
          <w:i/>
          <w:sz w:val="24"/>
          <w:lang w:val="en-US"/>
        </w:rPr>
        <w:t>the</w:t>
      </w:r>
      <w:r w:rsidRPr="009158C5">
        <w:rPr>
          <w:i/>
          <w:spacing w:val="-2"/>
          <w:sz w:val="24"/>
          <w:lang w:val="en-US"/>
        </w:rPr>
        <w:t xml:space="preserve"> </w:t>
      </w:r>
      <w:r w:rsidRPr="009158C5">
        <w:rPr>
          <w:i/>
          <w:sz w:val="24"/>
          <w:lang w:val="en-US"/>
        </w:rPr>
        <w:t>morning,</w:t>
      </w:r>
      <w:r w:rsidRPr="009158C5">
        <w:rPr>
          <w:i/>
          <w:spacing w:val="-1"/>
          <w:sz w:val="24"/>
          <w:lang w:val="en-US"/>
        </w:rPr>
        <w:t xml:space="preserve"> </w:t>
      </w:r>
      <w:r w:rsidRPr="009158C5">
        <w:rPr>
          <w:i/>
          <w:sz w:val="24"/>
          <w:lang w:val="en-US"/>
        </w:rPr>
        <w:t xml:space="preserve">on </w:t>
      </w:r>
      <w:r w:rsidRPr="009158C5">
        <w:rPr>
          <w:i/>
          <w:spacing w:val="-2"/>
          <w:sz w:val="24"/>
          <w:lang w:val="en-US"/>
        </w:rPr>
        <w:t>Monday).</w:t>
      </w:r>
    </w:p>
    <w:p w14:paraId="015449A4" w14:textId="77777777" w:rsidR="0092341C" w:rsidRDefault="00DB6983" w:rsidP="00B41547">
      <w:pPr>
        <w:pStyle w:val="a4"/>
        <w:spacing w:before="2"/>
        <w:ind w:left="0" w:right="283" w:firstLine="0"/>
        <w:contextualSpacing/>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1:</w:t>
      </w:r>
    </w:p>
    <w:p w14:paraId="1999D0ED" w14:textId="77777777" w:rsidR="0092341C" w:rsidRDefault="00DB6983" w:rsidP="00B41547">
      <w:pPr>
        <w:spacing w:before="2"/>
        <w:ind w:right="283"/>
        <w:contextualSpacing/>
        <w:jc w:val="both"/>
        <w:rPr>
          <w:sz w:val="24"/>
        </w:rPr>
      </w:pPr>
      <w:r>
        <w:rPr>
          <w:sz w:val="24"/>
        </w:rPr>
        <w:t>глаголы,</w:t>
      </w:r>
      <w:r>
        <w:rPr>
          <w:spacing w:val="-1"/>
          <w:sz w:val="24"/>
        </w:rPr>
        <w:t xml:space="preserve"> </w:t>
      </w:r>
      <w:r>
        <w:rPr>
          <w:sz w:val="24"/>
        </w:rPr>
        <w:t>связанные</w:t>
      </w:r>
      <w:r>
        <w:rPr>
          <w:spacing w:val="-3"/>
          <w:sz w:val="24"/>
        </w:rPr>
        <w:t xml:space="preserve"> </w:t>
      </w:r>
      <w:r>
        <w:rPr>
          <w:sz w:val="24"/>
        </w:rPr>
        <w:t>c</w:t>
      </w:r>
      <w:r>
        <w:rPr>
          <w:spacing w:val="-1"/>
          <w:sz w:val="24"/>
        </w:rPr>
        <w:t xml:space="preserve"> </w:t>
      </w:r>
      <w:r>
        <w:rPr>
          <w:sz w:val="24"/>
        </w:rPr>
        <w:t>режимом</w:t>
      </w:r>
      <w:r>
        <w:rPr>
          <w:spacing w:val="-2"/>
          <w:sz w:val="24"/>
        </w:rPr>
        <w:t xml:space="preserve"> </w:t>
      </w:r>
      <w:r>
        <w:rPr>
          <w:sz w:val="24"/>
        </w:rPr>
        <w:t>дня</w:t>
      </w:r>
      <w:r>
        <w:rPr>
          <w:i/>
          <w:sz w:val="24"/>
        </w:rPr>
        <w:t>:</w:t>
      </w:r>
      <w:r>
        <w:rPr>
          <w:i/>
          <w:spacing w:val="-1"/>
          <w:sz w:val="24"/>
        </w:rPr>
        <w:t xml:space="preserve"> </w:t>
      </w:r>
      <w:r>
        <w:rPr>
          <w:i/>
          <w:sz w:val="24"/>
        </w:rPr>
        <w:t>get</w:t>
      </w:r>
      <w:r>
        <w:rPr>
          <w:i/>
          <w:spacing w:val="-1"/>
          <w:sz w:val="24"/>
        </w:rPr>
        <w:t xml:space="preserve"> </w:t>
      </w:r>
      <w:r>
        <w:rPr>
          <w:i/>
          <w:sz w:val="24"/>
        </w:rPr>
        <w:t>up,</w:t>
      </w:r>
      <w:r>
        <w:rPr>
          <w:i/>
          <w:spacing w:val="-1"/>
          <w:sz w:val="24"/>
        </w:rPr>
        <w:t xml:space="preserve"> </w:t>
      </w:r>
      <w:r>
        <w:rPr>
          <w:i/>
          <w:sz w:val="24"/>
        </w:rPr>
        <w:t>wake</w:t>
      </w:r>
      <w:r>
        <w:rPr>
          <w:i/>
          <w:spacing w:val="-1"/>
          <w:sz w:val="24"/>
        </w:rPr>
        <w:t xml:space="preserve"> </w:t>
      </w:r>
      <w:r>
        <w:rPr>
          <w:i/>
          <w:sz w:val="24"/>
        </w:rPr>
        <w:t>up,</w:t>
      </w:r>
      <w:r>
        <w:rPr>
          <w:i/>
          <w:spacing w:val="-1"/>
          <w:sz w:val="24"/>
        </w:rPr>
        <w:t xml:space="preserve"> </w:t>
      </w:r>
      <w:r>
        <w:rPr>
          <w:i/>
          <w:sz w:val="24"/>
        </w:rPr>
        <w:t>fall asleep</w:t>
      </w:r>
      <w:r>
        <w:rPr>
          <w:i/>
          <w:spacing w:val="-1"/>
          <w:sz w:val="24"/>
        </w:rPr>
        <w:t xml:space="preserve"> </w:t>
      </w:r>
      <w:r>
        <w:rPr>
          <w:sz w:val="24"/>
        </w:rPr>
        <w:t xml:space="preserve">и </w:t>
      </w:r>
      <w:r>
        <w:rPr>
          <w:spacing w:val="-4"/>
          <w:sz w:val="24"/>
        </w:rPr>
        <w:t>др.;</w:t>
      </w:r>
    </w:p>
    <w:p w14:paraId="7F8F0842" w14:textId="77777777" w:rsidR="0092341C" w:rsidRDefault="00DB6983" w:rsidP="00B41547">
      <w:pPr>
        <w:tabs>
          <w:tab w:val="left" w:pos="2752"/>
          <w:tab w:val="left" w:pos="3841"/>
          <w:tab w:val="left" w:pos="4395"/>
          <w:tab w:val="left" w:pos="5736"/>
          <w:tab w:val="left" w:pos="6794"/>
          <w:tab w:val="left" w:pos="7124"/>
          <w:tab w:val="left" w:pos="8707"/>
        </w:tabs>
        <w:spacing w:before="2"/>
        <w:ind w:right="283" w:firstLine="707"/>
        <w:contextualSpacing/>
        <w:rPr>
          <w:sz w:val="24"/>
        </w:rPr>
      </w:pPr>
      <w:r>
        <w:rPr>
          <w:spacing w:val="-2"/>
          <w:sz w:val="24"/>
        </w:rPr>
        <w:t>лексические</w:t>
      </w:r>
      <w:r>
        <w:rPr>
          <w:sz w:val="24"/>
        </w:rPr>
        <w:tab/>
      </w:r>
      <w:r>
        <w:rPr>
          <w:spacing w:val="-2"/>
          <w:sz w:val="24"/>
        </w:rPr>
        <w:t>средства</w:t>
      </w:r>
      <w:r>
        <w:rPr>
          <w:sz w:val="24"/>
        </w:rPr>
        <w:tab/>
      </w:r>
      <w:r>
        <w:rPr>
          <w:spacing w:val="-4"/>
          <w:sz w:val="24"/>
        </w:rPr>
        <w:t>для</w:t>
      </w:r>
      <w:r>
        <w:rPr>
          <w:sz w:val="24"/>
        </w:rPr>
        <w:tab/>
      </w:r>
      <w:r>
        <w:rPr>
          <w:spacing w:val="-2"/>
          <w:sz w:val="24"/>
        </w:rPr>
        <w:t>выражения</w:t>
      </w:r>
      <w:r>
        <w:rPr>
          <w:sz w:val="24"/>
        </w:rPr>
        <w:tab/>
      </w:r>
      <w:r>
        <w:rPr>
          <w:spacing w:val="-2"/>
          <w:sz w:val="24"/>
        </w:rPr>
        <w:t>времени</w:t>
      </w:r>
      <w:r>
        <w:rPr>
          <w:sz w:val="24"/>
        </w:rPr>
        <w:tab/>
      </w:r>
      <w:r>
        <w:rPr>
          <w:spacing w:val="-10"/>
          <w:sz w:val="24"/>
        </w:rPr>
        <w:t>и</w:t>
      </w:r>
      <w:r>
        <w:rPr>
          <w:sz w:val="24"/>
        </w:rPr>
        <w:tab/>
      </w:r>
      <w:r>
        <w:rPr>
          <w:spacing w:val="-2"/>
          <w:sz w:val="24"/>
        </w:rPr>
        <w:t>регулярности</w:t>
      </w:r>
      <w:r>
        <w:rPr>
          <w:sz w:val="24"/>
        </w:rPr>
        <w:tab/>
      </w:r>
      <w:r>
        <w:rPr>
          <w:spacing w:val="-2"/>
          <w:sz w:val="24"/>
        </w:rPr>
        <w:t xml:space="preserve">совершения </w:t>
      </w:r>
      <w:r>
        <w:rPr>
          <w:sz w:val="24"/>
        </w:rPr>
        <w:t xml:space="preserve">действий: </w:t>
      </w:r>
      <w:r>
        <w:rPr>
          <w:i/>
          <w:sz w:val="24"/>
        </w:rPr>
        <w:t xml:space="preserve">always, seldom, in the morning, at nine…. </w:t>
      </w:r>
      <w:r>
        <w:rPr>
          <w:sz w:val="24"/>
        </w:rPr>
        <w:t>;</w:t>
      </w:r>
    </w:p>
    <w:p w14:paraId="2D3CC12A" w14:textId="77777777" w:rsidR="0092341C" w:rsidRPr="009158C5" w:rsidRDefault="00DB6983" w:rsidP="00B41547">
      <w:pPr>
        <w:spacing w:before="2"/>
        <w:ind w:right="283"/>
        <w:contextualSpacing/>
        <w:rPr>
          <w:i/>
          <w:sz w:val="24"/>
          <w:lang w:val="en-US"/>
        </w:rPr>
      </w:pPr>
      <w:r>
        <w:rPr>
          <w:sz w:val="24"/>
        </w:rPr>
        <w:t>речевые</w:t>
      </w:r>
      <w:r w:rsidRPr="009158C5">
        <w:rPr>
          <w:spacing w:val="-2"/>
          <w:sz w:val="24"/>
          <w:lang w:val="en-US"/>
        </w:rPr>
        <w:t xml:space="preserve"> </w:t>
      </w:r>
      <w:r>
        <w:rPr>
          <w:sz w:val="24"/>
        </w:rPr>
        <w:t>клише</w:t>
      </w:r>
      <w:r w:rsidRPr="009158C5">
        <w:rPr>
          <w:sz w:val="24"/>
          <w:lang w:val="en-US"/>
        </w:rPr>
        <w:t>:</w:t>
      </w:r>
      <w:r w:rsidRPr="009158C5">
        <w:rPr>
          <w:spacing w:val="-1"/>
          <w:sz w:val="24"/>
          <w:lang w:val="en-US"/>
        </w:rPr>
        <w:t xml:space="preserve"> </w:t>
      </w:r>
      <w:r w:rsidRPr="009158C5">
        <w:rPr>
          <w:i/>
          <w:sz w:val="24"/>
          <w:lang w:val="en-US"/>
        </w:rPr>
        <w:t>have</w:t>
      </w:r>
      <w:r w:rsidRPr="009158C5">
        <w:rPr>
          <w:i/>
          <w:spacing w:val="-2"/>
          <w:sz w:val="24"/>
          <w:lang w:val="en-US"/>
        </w:rPr>
        <w:t xml:space="preserve"> </w:t>
      </w:r>
      <w:r w:rsidRPr="009158C5">
        <w:rPr>
          <w:i/>
          <w:sz w:val="24"/>
          <w:lang w:val="en-US"/>
        </w:rPr>
        <w:t>breakfast,</w:t>
      </w:r>
      <w:r w:rsidRPr="009158C5">
        <w:rPr>
          <w:i/>
          <w:spacing w:val="-1"/>
          <w:sz w:val="24"/>
          <w:lang w:val="en-US"/>
        </w:rPr>
        <w:t xml:space="preserve"> </w:t>
      </w:r>
      <w:r w:rsidRPr="009158C5">
        <w:rPr>
          <w:i/>
          <w:sz w:val="24"/>
          <w:lang w:val="en-US"/>
        </w:rPr>
        <w:t>have</w:t>
      </w:r>
      <w:r w:rsidRPr="009158C5">
        <w:rPr>
          <w:i/>
          <w:spacing w:val="-1"/>
          <w:sz w:val="24"/>
          <w:lang w:val="en-US"/>
        </w:rPr>
        <w:t xml:space="preserve"> </w:t>
      </w:r>
      <w:r w:rsidRPr="009158C5">
        <w:rPr>
          <w:i/>
          <w:sz w:val="24"/>
          <w:lang w:val="en-US"/>
        </w:rPr>
        <w:t>lunch,</w:t>
      </w:r>
      <w:r w:rsidRPr="009158C5">
        <w:rPr>
          <w:i/>
          <w:spacing w:val="-1"/>
          <w:sz w:val="24"/>
          <w:lang w:val="en-US"/>
        </w:rPr>
        <w:t xml:space="preserve"> </w:t>
      </w:r>
      <w:r w:rsidRPr="009158C5">
        <w:rPr>
          <w:i/>
          <w:sz w:val="24"/>
          <w:lang w:val="en-US"/>
        </w:rPr>
        <w:t>have dinner,</w:t>
      </w:r>
      <w:r w:rsidRPr="009158C5">
        <w:rPr>
          <w:i/>
          <w:spacing w:val="-1"/>
          <w:sz w:val="24"/>
          <w:lang w:val="en-US"/>
        </w:rPr>
        <w:t xml:space="preserve"> </w:t>
      </w:r>
      <w:r w:rsidRPr="009158C5">
        <w:rPr>
          <w:i/>
          <w:sz w:val="24"/>
          <w:lang w:val="en-US"/>
        </w:rPr>
        <w:t>have</w:t>
      </w:r>
      <w:r w:rsidRPr="009158C5">
        <w:rPr>
          <w:i/>
          <w:spacing w:val="-1"/>
          <w:sz w:val="24"/>
          <w:lang w:val="en-US"/>
        </w:rPr>
        <w:t xml:space="preserve"> </w:t>
      </w:r>
      <w:r w:rsidRPr="009158C5">
        <w:rPr>
          <w:i/>
          <w:spacing w:val="-2"/>
          <w:sz w:val="24"/>
          <w:lang w:val="en-US"/>
        </w:rPr>
        <w:t>tea…;</w:t>
      </w:r>
    </w:p>
    <w:p w14:paraId="0ECB4566" w14:textId="77777777" w:rsidR="0092341C" w:rsidRDefault="00DB6983" w:rsidP="00B41547">
      <w:pPr>
        <w:spacing w:before="2"/>
        <w:ind w:right="283"/>
        <w:contextualSpacing/>
        <w:rPr>
          <w:i/>
          <w:sz w:val="24"/>
        </w:rPr>
      </w:pPr>
      <w:r>
        <w:rPr>
          <w:sz w:val="24"/>
        </w:rPr>
        <w:t>речевые</w:t>
      </w:r>
      <w:r>
        <w:rPr>
          <w:spacing w:val="4"/>
          <w:sz w:val="24"/>
        </w:rPr>
        <w:t xml:space="preserve"> </w:t>
      </w:r>
      <w:r>
        <w:rPr>
          <w:sz w:val="24"/>
        </w:rPr>
        <w:t>клише</w:t>
      </w:r>
      <w:r>
        <w:rPr>
          <w:spacing w:val="7"/>
          <w:sz w:val="24"/>
        </w:rPr>
        <w:t xml:space="preserve"> </w:t>
      </w:r>
      <w:r>
        <w:rPr>
          <w:sz w:val="24"/>
        </w:rPr>
        <w:t>для</w:t>
      </w:r>
      <w:r>
        <w:rPr>
          <w:spacing w:val="7"/>
          <w:sz w:val="24"/>
        </w:rPr>
        <w:t xml:space="preserve"> </w:t>
      </w:r>
      <w:r>
        <w:rPr>
          <w:sz w:val="24"/>
        </w:rPr>
        <w:t>выражения</w:t>
      </w:r>
      <w:r>
        <w:rPr>
          <w:spacing w:val="8"/>
          <w:sz w:val="24"/>
        </w:rPr>
        <w:t xml:space="preserve"> </w:t>
      </w:r>
      <w:r>
        <w:rPr>
          <w:sz w:val="24"/>
        </w:rPr>
        <w:t>привычных</w:t>
      </w:r>
      <w:r>
        <w:rPr>
          <w:spacing w:val="8"/>
          <w:sz w:val="24"/>
        </w:rPr>
        <w:t xml:space="preserve"> </w:t>
      </w:r>
      <w:r>
        <w:rPr>
          <w:sz w:val="24"/>
        </w:rPr>
        <w:t>действий:</w:t>
      </w:r>
      <w:r>
        <w:rPr>
          <w:spacing w:val="8"/>
          <w:sz w:val="24"/>
        </w:rPr>
        <w:t xml:space="preserve"> </w:t>
      </w:r>
      <w:r>
        <w:rPr>
          <w:i/>
          <w:sz w:val="24"/>
        </w:rPr>
        <w:t>have</w:t>
      </w:r>
      <w:r>
        <w:rPr>
          <w:i/>
          <w:spacing w:val="6"/>
          <w:sz w:val="24"/>
        </w:rPr>
        <w:t xml:space="preserve"> </w:t>
      </w:r>
      <w:r>
        <w:rPr>
          <w:i/>
          <w:sz w:val="24"/>
        </w:rPr>
        <w:t>shower,</w:t>
      </w:r>
      <w:r>
        <w:rPr>
          <w:i/>
          <w:spacing w:val="7"/>
          <w:sz w:val="24"/>
        </w:rPr>
        <w:t xml:space="preserve"> </w:t>
      </w:r>
      <w:r>
        <w:rPr>
          <w:i/>
          <w:sz w:val="24"/>
        </w:rPr>
        <w:t>get</w:t>
      </w:r>
      <w:r>
        <w:rPr>
          <w:i/>
          <w:spacing w:val="3"/>
          <w:sz w:val="24"/>
        </w:rPr>
        <w:t xml:space="preserve"> </w:t>
      </w:r>
      <w:r>
        <w:rPr>
          <w:i/>
          <w:sz w:val="24"/>
        </w:rPr>
        <w:t>dressed,</w:t>
      </w:r>
      <w:r>
        <w:rPr>
          <w:i/>
          <w:spacing w:val="9"/>
          <w:sz w:val="24"/>
        </w:rPr>
        <w:t xml:space="preserve"> </w:t>
      </w:r>
      <w:r>
        <w:rPr>
          <w:i/>
          <w:sz w:val="24"/>
        </w:rPr>
        <w:t>go</w:t>
      </w:r>
      <w:r>
        <w:rPr>
          <w:i/>
          <w:spacing w:val="7"/>
          <w:sz w:val="24"/>
        </w:rPr>
        <w:t xml:space="preserve"> </w:t>
      </w:r>
      <w:r>
        <w:rPr>
          <w:i/>
          <w:spacing w:val="-5"/>
          <w:sz w:val="24"/>
        </w:rPr>
        <w:t>to</w:t>
      </w:r>
    </w:p>
    <w:p w14:paraId="27320511" w14:textId="77777777" w:rsidR="0092341C" w:rsidRPr="009158C5" w:rsidRDefault="00DB6983" w:rsidP="00B41547">
      <w:pPr>
        <w:spacing w:before="2"/>
        <w:ind w:right="283"/>
        <w:contextualSpacing/>
        <w:rPr>
          <w:i/>
          <w:sz w:val="24"/>
          <w:lang w:val="en-US"/>
        </w:rPr>
      </w:pPr>
      <w:r w:rsidRPr="009158C5">
        <w:rPr>
          <w:i/>
          <w:sz w:val="24"/>
          <w:lang w:val="en-US"/>
        </w:rPr>
        <w:t>school,</w:t>
      </w:r>
      <w:r w:rsidRPr="009158C5">
        <w:rPr>
          <w:i/>
          <w:spacing w:val="-1"/>
          <w:sz w:val="24"/>
          <w:lang w:val="en-US"/>
        </w:rPr>
        <w:t xml:space="preserve"> </w:t>
      </w:r>
      <w:r w:rsidRPr="009158C5">
        <w:rPr>
          <w:i/>
          <w:sz w:val="24"/>
          <w:lang w:val="en-US"/>
        </w:rPr>
        <w:t>come</w:t>
      </w:r>
      <w:r w:rsidRPr="009158C5">
        <w:rPr>
          <w:i/>
          <w:spacing w:val="-2"/>
          <w:sz w:val="24"/>
          <w:lang w:val="en-US"/>
        </w:rPr>
        <w:t xml:space="preserve"> </w:t>
      </w:r>
      <w:r w:rsidRPr="009158C5">
        <w:rPr>
          <w:i/>
          <w:sz w:val="24"/>
          <w:lang w:val="en-US"/>
        </w:rPr>
        <w:t>home,</w:t>
      </w:r>
      <w:r w:rsidRPr="009158C5">
        <w:rPr>
          <w:i/>
          <w:spacing w:val="-1"/>
          <w:sz w:val="24"/>
          <w:lang w:val="en-US"/>
        </w:rPr>
        <w:t xml:space="preserve"> </w:t>
      </w:r>
      <w:r w:rsidRPr="009158C5">
        <w:rPr>
          <w:i/>
          <w:sz w:val="24"/>
          <w:lang w:val="en-US"/>
        </w:rPr>
        <w:t>have lessons,</w:t>
      </w:r>
      <w:r w:rsidRPr="009158C5">
        <w:rPr>
          <w:i/>
          <w:spacing w:val="-1"/>
          <w:sz w:val="24"/>
          <w:lang w:val="en-US"/>
        </w:rPr>
        <w:t xml:space="preserve"> </w:t>
      </w:r>
      <w:r w:rsidRPr="009158C5">
        <w:rPr>
          <w:i/>
          <w:sz w:val="24"/>
          <w:lang w:val="en-US"/>
        </w:rPr>
        <w:t xml:space="preserve">do </w:t>
      </w:r>
      <w:r w:rsidRPr="009158C5">
        <w:rPr>
          <w:i/>
          <w:spacing w:val="-2"/>
          <w:sz w:val="24"/>
          <w:lang w:val="en-US"/>
        </w:rPr>
        <w:t>homework…;</w:t>
      </w:r>
    </w:p>
    <w:p w14:paraId="44F91AB1" w14:textId="77777777" w:rsidR="0092341C" w:rsidRDefault="00DB6983" w:rsidP="00B41547">
      <w:pPr>
        <w:spacing w:before="2"/>
        <w:ind w:right="283" w:firstLine="707"/>
        <w:contextualSpacing/>
        <w:rPr>
          <w:sz w:val="24"/>
        </w:rPr>
      </w:pPr>
      <w:r>
        <w:rPr>
          <w:sz w:val="24"/>
        </w:rPr>
        <w:t>речевые</w:t>
      </w:r>
      <w:r>
        <w:rPr>
          <w:spacing w:val="80"/>
          <w:sz w:val="24"/>
        </w:rPr>
        <w:t xml:space="preserve"> </w:t>
      </w:r>
      <w:r>
        <w:rPr>
          <w:sz w:val="24"/>
        </w:rPr>
        <w:t>клише</w:t>
      </w:r>
      <w:r>
        <w:rPr>
          <w:spacing w:val="80"/>
          <w:sz w:val="24"/>
        </w:rPr>
        <w:t xml:space="preserve"> </w:t>
      </w:r>
      <w:r>
        <w:rPr>
          <w:sz w:val="24"/>
        </w:rPr>
        <w:t>для</w:t>
      </w:r>
      <w:r>
        <w:rPr>
          <w:spacing w:val="80"/>
          <w:w w:val="150"/>
          <w:sz w:val="24"/>
        </w:rPr>
        <w:t xml:space="preserve"> </w:t>
      </w:r>
      <w:r>
        <w:rPr>
          <w:sz w:val="24"/>
        </w:rPr>
        <w:t>выражения</w:t>
      </w:r>
      <w:r>
        <w:rPr>
          <w:spacing w:val="80"/>
          <w:w w:val="150"/>
          <w:sz w:val="24"/>
        </w:rPr>
        <w:t xml:space="preserve"> </w:t>
      </w:r>
      <w:r>
        <w:rPr>
          <w:sz w:val="24"/>
        </w:rPr>
        <w:t>просьбы,</w:t>
      </w:r>
      <w:r>
        <w:rPr>
          <w:spacing w:val="80"/>
          <w:w w:val="150"/>
          <w:sz w:val="24"/>
        </w:rPr>
        <w:t xml:space="preserve"> </w:t>
      </w:r>
      <w:r>
        <w:rPr>
          <w:sz w:val="24"/>
        </w:rPr>
        <w:t>связанной</w:t>
      </w:r>
      <w:r>
        <w:rPr>
          <w:spacing w:val="80"/>
          <w:w w:val="150"/>
          <w:sz w:val="24"/>
        </w:rPr>
        <w:t xml:space="preserve"> </w:t>
      </w:r>
      <w:r>
        <w:rPr>
          <w:sz w:val="24"/>
        </w:rPr>
        <w:t>с</w:t>
      </w:r>
      <w:r>
        <w:rPr>
          <w:spacing w:val="80"/>
          <w:sz w:val="24"/>
        </w:rPr>
        <w:t xml:space="preserve"> </w:t>
      </w:r>
      <w:r>
        <w:rPr>
          <w:sz w:val="24"/>
        </w:rPr>
        <w:t>заботой</w:t>
      </w:r>
      <w:r>
        <w:rPr>
          <w:spacing w:val="80"/>
          <w:sz w:val="24"/>
        </w:rPr>
        <w:t xml:space="preserve"> </w:t>
      </w:r>
      <w:r>
        <w:rPr>
          <w:sz w:val="24"/>
        </w:rPr>
        <w:t>о</w:t>
      </w:r>
      <w:r>
        <w:rPr>
          <w:spacing w:val="80"/>
          <w:w w:val="150"/>
          <w:sz w:val="24"/>
        </w:rPr>
        <w:t xml:space="preserve"> </w:t>
      </w:r>
      <w:r>
        <w:rPr>
          <w:sz w:val="24"/>
        </w:rPr>
        <w:t xml:space="preserve">домашнем животном: </w:t>
      </w:r>
      <w:r>
        <w:rPr>
          <w:i/>
          <w:sz w:val="24"/>
        </w:rPr>
        <w:t>feed the cat, walk the dog, clean the cage...</w:t>
      </w:r>
      <w:r>
        <w:rPr>
          <w:sz w:val="24"/>
        </w:rPr>
        <w:t>;</w:t>
      </w:r>
    </w:p>
    <w:p w14:paraId="2381D703" w14:textId="77777777" w:rsidR="0092341C" w:rsidRPr="009158C5" w:rsidRDefault="00DB6983" w:rsidP="00B41547">
      <w:pPr>
        <w:spacing w:before="2"/>
        <w:ind w:right="283"/>
        <w:contextualSpacing/>
        <w:rPr>
          <w:sz w:val="24"/>
          <w:lang w:val="en-US"/>
        </w:rPr>
      </w:pPr>
      <w:r>
        <w:rPr>
          <w:sz w:val="24"/>
        </w:rPr>
        <w:t>речевое</w:t>
      </w:r>
      <w:r w:rsidRPr="009158C5">
        <w:rPr>
          <w:spacing w:val="-3"/>
          <w:sz w:val="24"/>
          <w:lang w:val="en-US"/>
        </w:rPr>
        <w:t xml:space="preserve"> </w:t>
      </w:r>
      <w:r>
        <w:rPr>
          <w:sz w:val="24"/>
        </w:rPr>
        <w:t>клише</w:t>
      </w:r>
      <w:r w:rsidRPr="009158C5">
        <w:rPr>
          <w:sz w:val="24"/>
          <w:lang w:val="en-US"/>
        </w:rPr>
        <w:t>:</w:t>
      </w:r>
      <w:r w:rsidRPr="009158C5">
        <w:rPr>
          <w:spacing w:val="1"/>
          <w:sz w:val="24"/>
          <w:lang w:val="en-US"/>
        </w:rPr>
        <w:t xml:space="preserve"> </w:t>
      </w:r>
      <w:r w:rsidRPr="009158C5">
        <w:rPr>
          <w:i/>
          <w:sz w:val="24"/>
          <w:lang w:val="en-US"/>
        </w:rPr>
        <w:t>What</w:t>
      </w:r>
      <w:r w:rsidRPr="009158C5">
        <w:rPr>
          <w:i/>
          <w:spacing w:val="-1"/>
          <w:sz w:val="24"/>
          <w:lang w:val="en-US"/>
        </w:rPr>
        <w:t xml:space="preserve"> </w:t>
      </w:r>
      <w:r w:rsidRPr="009158C5">
        <w:rPr>
          <w:i/>
          <w:sz w:val="24"/>
          <w:lang w:val="en-US"/>
        </w:rPr>
        <w:t>time</w:t>
      </w:r>
      <w:r w:rsidRPr="009158C5">
        <w:rPr>
          <w:i/>
          <w:spacing w:val="-3"/>
          <w:sz w:val="24"/>
          <w:lang w:val="en-US"/>
        </w:rPr>
        <w:t xml:space="preserve"> </w:t>
      </w:r>
      <w:r w:rsidRPr="009158C5">
        <w:rPr>
          <w:i/>
          <w:sz w:val="24"/>
          <w:lang w:val="en-US"/>
        </w:rPr>
        <w:t>do</w:t>
      </w:r>
      <w:r w:rsidRPr="009158C5">
        <w:rPr>
          <w:i/>
          <w:spacing w:val="-1"/>
          <w:sz w:val="24"/>
          <w:lang w:val="en-US"/>
        </w:rPr>
        <w:t xml:space="preserve"> </w:t>
      </w:r>
      <w:r w:rsidRPr="009158C5">
        <w:rPr>
          <w:i/>
          <w:spacing w:val="-2"/>
          <w:sz w:val="24"/>
          <w:lang w:val="en-US"/>
        </w:rPr>
        <w:t>you</w:t>
      </w:r>
      <w:r w:rsidRPr="009158C5">
        <w:rPr>
          <w:spacing w:val="-2"/>
          <w:sz w:val="24"/>
          <w:lang w:val="en-US"/>
        </w:rPr>
        <w:t>…?.</w:t>
      </w:r>
    </w:p>
    <w:p w14:paraId="47225858" w14:textId="77777777" w:rsidR="0092341C" w:rsidRPr="009158C5" w:rsidRDefault="0092341C" w:rsidP="00B41547">
      <w:pPr>
        <w:pStyle w:val="a4"/>
        <w:spacing w:before="2"/>
        <w:ind w:left="0" w:right="283" w:firstLine="0"/>
        <w:contextualSpacing/>
        <w:jc w:val="left"/>
        <w:rPr>
          <w:lang w:val="en-US"/>
        </w:rPr>
      </w:pPr>
    </w:p>
    <w:p w14:paraId="0BA40209" w14:textId="77777777" w:rsidR="0092341C" w:rsidRDefault="00DB6983" w:rsidP="00B41547">
      <w:pPr>
        <w:pStyle w:val="3"/>
        <w:spacing w:before="2" w:line="240" w:lineRule="auto"/>
        <w:ind w:left="0" w:right="283"/>
        <w:contextualSpacing/>
        <w:jc w:val="left"/>
      </w:pPr>
      <w:r>
        <w:t>Раздел</w:t>
      </w:r>
      <w:r>
        <w:rPr>
          <w:spacing w:val="-2"/>
        </w:rPr>
        <w:t xml:space="preserve"> </w:t>
      </w:r>
      <w:r>
        <w:t>2.</w:t>
      </w:r>
      <w:r>
        <w:rPr>
          <w:spacing w:val="29"/>
        </w:rPr>
        <w:t xml:space="preserve">  </w:t>
      </w:r>
      <w:r>
        <w:t xml:space="preserve">Мой </w:t>
      </w:r>
      <w:r>
        <w:rPr>
          <w:spacing w:val="-2"/>
        </w:rPr>
        <w:t>город</w:t>
      </w:r>
    </w:p>
    <w:p w14:paraId="2DEED37C" w14:textId="77777777" w:rsidR="0092341C" w:rsidRDefault="00DB6983" w:rsidP="00B41547">
      <w:pPr>
        <w:pStyle w:val="a4"/>
        <w:spacing w:before="2"/>
        <w:ind w:left="0" w:right="283" w:firstLine="0"/>
        <w:contextualSpacing/>
        <w:jc w:val="left"/>
      </w:pPr>
      <w:r>
        <w:t>Тема</w:t>
      </w:r>
      <w:r>
        <w:rPr>
          <w:spacing w:val="-2"/>
        </w:rPr>
        <w:t xml:space="preserve"> </w:t>
      </w:r>
      <w:r>
        <w:t>1.</w:t>
      </w:r>
      <w:r>
        <w:rPr>
          <w:spacing w:val="60"/>
        </w:rPr>
        <w:t xml:space="preserve"> </w:t>
      </w:r>
      <w:r>
        <w:t>В</w:t>
      </w:r>
      <w:r>
        <w:rPr>
          <w:spacing w:val="-2"/>
        </w:rPr>
        <w:t xml:space="preserve"> городе.</w:t>
      </w:r>
    </w:p>
    <w:p w14:paraId="3E340913" w14:textId="77777777" w:rsidR="0092341C" w:rsidRDefault="00DB6983" w:rsidP="00B41547">
      <w:pPr>
        <w:pStyle w:val="a4"/>
        <w:spacing w:before="2"/>
        <w:ind w:left="0" w:right="283" w:firstLine="0"/>
        <w:contextualSpacing/>
        <w:jc w:val="left"/>
      </w:pPr>
      <w:r>
        <w:t>Тема</w:t>
      </w:r>
      <w:r>
        <w:rPr>
          <w:spacing w:val="-2"/>
        </w:rPr>
        <w:t xml:space="preserve"> </w:t>
      </w:r>
      <w:r>
        <w:t>2.</w:t>
      </w:r>
      <w:r>
        <w:rPr>
          <w:spacing w:val="58"/>
        </w:rPr>
        <w:t xml:space="preserve"> </w:t>
      </w:r>
      <w:r>
        <w:rPr>
          <w:spacing w:val="-2"/>
        </w:rPr>
        <w:t>Транспорт.</w:t>
      </w:r>
    </w:p>
    <w:p w14:paraId="6D4CED40" w14:textId="77777777" w:rsidR="0092341C" w:rsidRDefault="00DB6983" w:rsidP="00B41547">
      <w:pPr>
        <w:pStyle w:val="a4"/>
        <w:spacing w:before="2"/>
        <w:ind w:left="0" w:right="283" w:firstLine="0"/>
        <w:contextualSpacing/>
        <w:jc w:val="left"/>
      </w:pPr>
      <w:r>
        <w:t>Тема 3.</w:t>
      </w:r>
      <w:r>
        <w:rPr>
          <w:spacing w:val="80"/>
          <w:w w:val="150"/>
        </w:rPr>
        <w:t xml:space="preserve"> </w:t>
      </w:r>
      <w:r>
        <w:t>Посещение кафе.</w:t>
      </w:r>
      <w:r>
        <w:rPr>
          <w:spacing w:val="80"/>
        </w:rPr>
        <w:t xml:space="preserve"> </w:t>
      </w:r>
      <w:r>
        <w:t>Тема</w:t>
      </w:r>
      <w:r>
        <w:rPr>
          <w:spacing w:val="40"/>
        </w:rPr>
        <w:t xml:space="preserve"> </w:t>
      </w:r>
      <w:r>
        <w:t>4.</w:t>
      </w:r>
      <w:r>
        <w:rPr>
          <w:spacing w:val="40"/>
        </w:rPr>
        <w:t xml:space="preserve"> </w:t>
      </w:r>
      <w:r>
        <w:t>Посещение</w:t>
      </w:r>
      <w:r>
        <w:rPr>
          <w:spacing w:val="-7"/>
        </w:rPr>
        <w:t xml:space="preserve"> </w:t>
      </w:r>
      <w:r>
        <w:t>магазинов.</w:t>
      </w:r>
    </w:p>
    <w:p w14:paraId="3B3697CD" w14:textId="77777777" w:rsidR="0092341C" w:rsidRDefault="0092341C" w:rsidP="00B41547">
      <w:pPr>
        <w:pStyle w:val="a4"/>
        <w:spacing w:before="2"/>
        <w:ind w:left="0" w:right="283" w:firstLine="0"/>
        <w:contextualSpacing/>
        <w:jc w:val="left"/>
      </w:pPr>
    </w:p>
    <w:p w14:paraId="386A6E83"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661E65AA"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372F0EF0" w14:textId="77777777" w:rsidR="0092341C" w:rsidRDefault="00DB6983" w:rsidP="00B41547">
      <w:pPr>
        <w:pStyle w:val="a4"/>
        <w:spacing w:before="2"/>
        <w:ind w:left="0" w:right="283" w:firstLine="0"/>
        <w:contextualSpacing/>
        <w:jc w:val="left"/>
      </w:pPr>
      <w:r>
        <w:t>составлять</w:t>
      </w:r>
      <w:r>
        <w:rPr>
          <w:spacing w:val="-5"/>
        </w:rPr>
        <w:t xml:space="preserve"> </w:t>
      </w:r>
      <w:r>
        <w:t>краткий</w:t>
      </w:r>
      <w:r>
        <w:rPr>
          <w:spacing w:val="-6"/>
        </w:rPr>
        <w:t xml:space="preserve"> </w:t>
      </w:r>
      <w:r>
        <w:t>рассказ</w:t>
      </w:r>
      <w:r>
        <w:rPr>
          <w:spacing w:val="-6"/>
        </w:rPr>
        <w:t xml:space="preserve"> </w:t>
      </w:r>
      <w:r>
        <w:t>о</w:t>
      </w:r>
      <w:r>
        <w:rPr>
          <w:spacing w:val="-6"/>
        </w:rPr>
        <w:t xml:space="preserve"> </w:t>
      </w:r>
      <w:r>
        <w:t>своем</w:t>
      </w:r>
      <w:r>
        <w:rPr>
          <w:spacing w:val="-7"/>
        </w:rPr>
        <w:t xml:space="preserve"> </w:t>
      </w:r>
      <w:r>
        <w:t>городе,</w:t>
      </w:r>
      <w:r>
        <w:rPr>
          <w:spacing w:val="-5"/>
        </w:rPr>
        <w:t xml:space="preserve"> </w:t>
      </w:r>
      <w:r>
        <w:t>его</w:t>
      </w:r>
      <w:r>
        <w:rPr>
          <w:spacing w:val="-4"/>
        </w:rPr>
        <w:t xml:space="preserve"> </w:t>
      </w:r>
      <w:r>
        <w:t>достопримечательностях; описывать маршрут по карте от школы до дома;</w:t>
      </w:r>
    </w:p>
    <w:p w14:paraId="235CE169" w14:textId="77777777" w:rsidR="0092341C" w:rsidRDefault="00DB6983" w:rsidP="00B41547">
      <w:pPr>
        <w:pStyle w:val="a4"/>
        <w:tabs>
          <w:tab w:val="left" w:pos="2602"/>
          <w:tab w:val="left" w:pos="3837"/>
          <w:tab w:val="left" w:pos="5171"/>
          <w:tab w:val="left" w:pos="5488"/>
          <w:tab w:val="left" w:pos="6653"/>
          <w:tab w:val="left" w:pos="7473"/>
          <w:tab w:val="left" w:pos="7797"/>
          <w:tab w:val="left" w:pos="8821"/>
          <w:tab w:val="left" w:pos="9159"/>
        </w:tabs>
        <w:spacing w:before="2"/>
        <w:ind w:left="0" w:right="283" w:firstLine="0"/>
        <w:contextualSpacing/>
        <w:jc w:val="left"/>
      </w:pPr>
      <w:r>
        <w:t xml:space="preserve">составлять голосовое сообщение друзьям с просьбой о том, что заказать в кафе; </w:t>
      </w:r>
      <w:r>
        <w:rPr>
          <w:spacing w:val="-2"/>
        </w:rPr>
        <w:t>составлять</w:t>
      </w:r>
      <w:r>
        <w:tab/>
      </w:r>
      <w:r>
        <w:rPr>
          <w:spacing w:val="-2"/>
        </w:rPr>
        <w:t>голосовое</w:t>
      </w:r>
      <w:r>
        <w:tab/>
      </w:r>
      <w:r>
        <w:rPr>
          <w:spacing w:val="-2"/>
        </w:rPr>
        <w:t>сообщение</w:t>
      </w:r>
      <w:r>
        <w:tab/>
      </w:r>
      <w:r>
        <w:rPr>
          <w:spacing w:val="-10"/>
        </w:rPr>
        <w:t>с</w:t>
      </w:r>
      <w:r>
        <w:tab/>
      </w:r>
      <w:r>
        <w:rPr>
          <w:spacing w:val="-2"/>
        </w:rPr>
        <w:t>просьбой</w:t>
      </w:r>
      <w:r>
        <w:tab/>
      </w:r>
      <w:r>
        <w:rPr>
          <w:spacing w:val="-2"/>
        </w:rPr>
        <w:t>пойти</w:t>
      </w:r>
      <w:r>
        <w:tab/>
      </w:r>
      <w:r>
        <w:rPr>
          <w:spacing w:val="-10"/>
        </w:rPr>
        <w:t>в</w:t>
      </w:r>
      <w:r>
        <w:tab/>
      </w:r>
      <w:r>
        <w:rPr>
          <w:spacing w:val="-2"/>
        </w:rPr>
        <w:t>магазин</w:t>
      </w:r>
      <w:r>
        <w:tab/>
      </w:r>
      <w:r>
        <w:rPr>
          <w:spacing w:val="-10"/>
        </w:rPr>
        <w:t>и</w:t>
      </w:r>
      <w:r>
        <w:tab/>
      </w:r>
      <w:r>
        <w:rPr>
          <w:spacing w:val="-2"/>
        </w:rPr>
        <w:t>сделать</w:t>
      </w:r>
    </w:p>
    <w:p w14:paraId="3D4032EA" w14:textId="77777777" w:rsidR="0092341C" w:rsidRDefault="00DB6983" w:rsidP="00B41547">
      <w:pPr>
        <w:pStyle w:val="a4"/>
        <w:spacing w:before="2"/>
        <w:ind w:left="0" w:right="283" w:firstLine="0"/>
        <w:contextualSpacing/>
        <w:jc w:val="left"/>
      </w:pPr>
      <w:r>
        <w:t>определенные</w:t>
      </w:r>
      <w:r>
        <w:rPr>
          <w:spacing w:val="-6"/>
        </w:rPr>
        <w:t xml:space="preserve"> </w:t>
      </w:r>
      <w:r>
        <w:rPr>
          <w:spacing w:val="-2"/>
        </w:rPr>
        <w:t>покупки;</w:t>
      </w:r>
    </w:p>
    <w:p w14:paraId="62EE1692"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62E4B787" w14:textId="77777777" w:rsidR="0092341C" w:rsidRDefault="00DB6983" w:rsidP="00B41547">
      <w:pPr>
        <w:pStyle w:val="a4"/>
        <w:spacing w:before="2"/>
        <w:ind w:left="0" w:right="283" w:firstLine="0"/>
        <w:contextualSpacing/>
        <w:jc w:val="left"/>
      </w:pPr>
      <w:r>
        <w:t>составлять</w:t>
      </w:r>
      <w:r>
        <w:rPr>
          <w:spacing w:val="-4"/>
        </w:rPr>
        <w:t xml:space="preserve"> </w:t>
      </w:r>
      <w:r>
        <w:t>карту</w:t>
      </w:r>
      <w:r>
        <w:rPr>
          <w:spacing w:val="-9"/>
        </w:rPr>
        <w:t xml:space="preserve"> </w:t>
      </w:r>
      <w:r>
        <w:t>с</w:t>
      </w:r>
      <w:r>
        <w:rPr>
          <w:spacing w:val="-2"/>
        </w:rPr>
        <w:t xml:space="preserve"> </w:t>
      </w:r>
      <w:r>
        <w:t>указанием</w:t>
      </w:r>
      <w:r>
        <w:rPr>
          <w:spacing w:val="-5"/>
        </w:rPr>
        <w:t xml:space="preserve"> </w:t>
      </w:r>
      <w:r>
        <w:t>маршрута,</w:t>
      </w:r>
      <w:r>
        <w:rPr>
          <w:spacing w:val="-5"/>
        </w:rPr>
        <w:t xml:space="preserve"> </w:t>
      </w:r>
      <w:r>
        <w:t>например,</w:t>
      </w:r>
      <w:r>
        <w:rPr>
          <w:spacing w:val="-5"/>
        </w:rPr>
        <w:t xml:space="preserve"> </w:t>
      </w:r>
      <w:r>
        <w:t>от</w:t>
      </w:r>
      <w:r>
        <w:rPr>
          <w:spacing w:val="-5"/>
        </w:rPr>
        <w:t xml:space="preserve"> </w:t>
      </w:r>
      <w:r>
        <w:t>школы</w:t>
      </w:r>
      <w:r>
        <w:rPr>
          <w:spacing w:val="-5"/>
        </w:rPr>
        <w:t xml:space="preserve"> </w:t>
      </w:r>
      <w:r>
        <w:t>до</w:t>
      </w:r>
      <w:r>
        <w:rPr>
          <w:spacing w:val="-5"/>
        </w:rPr>
        <w:t xml:space="preserve"> </w:t>
      </w:r>
      <w:r>
        <w:t>дома; составлять плакат о своем городе;</w:t>
      </w:r>
    </w:p>
    <w:p w14:paraId="7B61A3BC" w14:textId="77777777" w:rsidR="0092341C" w:rsidRDefault="00DB6983" w:rsidP="00B41547">
      <w:pPr>
        <w:pStyle w:val="a4"/>
        <w:spacing w:before="2"/>
        <w:ind w:left="0" w:right="283" w:firstLine="0"/>
        <w:contextualSpacing/>
        <w:jc w:val="left"/>
      </w:pPr>
      <w:r>
        <w:t>составлять</w:t>
      </w:r>
      <w:r>
        <w:rPr>
          <w:spacing w:val="-3"/>
        </w:rPr>
        <w:t xml:space="preserve"> </w:t>
      </w:r>
      <w:r>
        <w:t>меню</w:t>
      </w:r>
      <w:r>
        <w:rPr>
          <w:spacing w:val="-2"/>
        </w:rPr>
        <w:t xml:space="preserve"> </w:t>
      </w:r>
      <w:r>
        <w:t>в</w:t>
      </w:r>
      <w:r>
        <w:rPr>
          <w:spacing w:val="-2"/>
        </w:rPr>
        <w:t xml:space="preserve"> </w:t>
      </w:r>
      <w:r>
        <w:rPr>
          <w:spacing w:val="-4"/>
        </w:rPr>
        <w:t>кафе;</w:t>
      </w:r>
    </w:p>
    <w:p w14:paraId="6BD36080" w14:textId="77777777" w:rsidR="0092341C" w:rsidRDefault="00DB6983" w:rsidP="00B41547">
      <w:pPr>
        <w:pStyle w:val="a4"/>
        <w:spacing w:before="2"/>
        <w:ind w:left="0" w:right="283" w:firstLine="0"/>
        <w:contextualSpacing/>
        <w:jc w:val="left"/>
      </w:pPr>
      <w:r>
        <w:t>составлять</w:t>
      </w:r>
      <w:r>
        <w:rPr>
          <w:spacing w:val="-6"/>
        </w:rPr>
        <w:t xml:space="preserve"> </w:t>
      </w:r>
      <w:r>
        <w:t>краткую</w:t>
      </w:r>
      <w:r>
        <w:rPr>
          <w:spacing w:val="-4"/>
        </w:rPr>
        <w:t xml:space="preserve"> </w:t>
      </w:r>
      <w:r>
        <w:t>презентацию</w:t>
      </w:r>
      <w:r>
        <w:rPr>
          <w:spacing w:val="-4"/>
        </w:rPr>
        <w:t xml:space="preserve"> </w:t>
      </w:r>
      <w:r>
        <w:t>о</w:t>
      </w:r>
      <w:r>
        <w:rPr>
          <w:spacing w:val="-4"/>
        </w:rPr>
        <w:t xml:space="preserve"> </w:t>
      </w:r>
      <w:r>
        <w:t>любимом</w:t>
      </w:r>
      <w:r>
        <w:rPr>
          <w:spacing w:val="-5"/>
        </w:rPr>
        <w:t xml:space="preserve"> </w:t>
      </w:r>
      <w:r>
        <w:rPr>
          <w:spacing w:val="-2"/>
        </w:rPr>
        <w:t>магазине.</w:t>
      </w:r>
    </w:p>
    <w:p w14:paraId="2729FC6C" w14:textId="77777777" w:rsidR="0092341C" w:rsidRDefault="0092341C" w:rsidP="00B41547">
      <w:pPr>
        <w:pStyle w:val="a4"/>
        <w:spacing w:before="2"/>
        <w:ind w:left="0" w:right="283" w:firstLine="0"/>
        <w:contextualSpacing/>
        <w:jc w:val="left"/>
      </w:pPr>
    </w:p>
    <w:p w14:paraId="10C580B2"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03E6EEC1" w14:textId="77777777" w:rsidR="0092341C" w:rsidRDefault="00DB6983" w:rsidP="00B41547">
      <w:pPr>
        <w:pStyle w:val="a4"/>
        <w:spacing w:before="2"/>
        <w:ind w:left="0" w:right="283"/>
        <w:contextualSpacing/>
      </w:pPr>
      <w: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4D621D88" w14:textId="77777777" w:rsidR="0092341C" w:rsidRDefault="00DB6983" w:rsidP="00B41547">
      <w:pPr>
        <w:spacing w:before="2"/>
        <w:ind w:right="283"/>
        <w:contextualSpacing/>
        <w:jc w:val="both"/>
        <w:rPr>
          <w:sz w:val="24"/>
        </w:rPr>
      </w:pPr>
      <w:r>
        <w:rPr>
          <w:sz w:val="24"/>
        </w:rPr>
        <w:t>Предполагается</w:t>
      </w:r>
      <w:r>
        <w:rPr>
          <w:spacing w:val="-8"/>
          <w:sz w:val="24"/>
        </w:rPr>
        <w:t xml:space="preserve"> </w:t>
      </w:r>
      <w:r>
        <w:rPr>
          <w:sz w:val="24"/>
        </w:rPr>
        <w:t>введение</w:t>
      </w:r>
      <w:r>
        <w:rPr>
          <w:spacing w:val="-9"/>
          <w:sz w:val="24"/>
        </w:rPr>
        <w:t xml:space="preserve"> </w:t>
      </w:r>
      <w:r>
        <w:rPr>
          <w:sz w:val="24"/>
        </w:rPr>
        <w:t>в</w:t>
      </w:r>
      <w:r>
        <w:rPr>
          <w:spacing w:val="-9"/>
          <w:sz w:val="24"/>
        </w:rPr>
        <w:t xml:space="preserve"> </w:t>
      </w:r>
      <w:r>
        <w:rPr>
          <w:sz w:val="24"/>
        </w:rPr>
        <w:t>речь</w:t>
      </w:r>
      <w:r>
        <w:rPr>
          <w:spacing w:val="-8"/>
          <w:sz w:val="24"/>
        </w:rPr>
        <w:t xml:space="preserve"> </w:t>
      </w:r>
      <w:r>
        <w:rPr>
          <w:sz w:val="24"/>
        </w:rPr>
        <w:t>следующих</w:t>
      </w:r>
      <w:r>
        <w:rPr>
          <w:spacing w:val="-6"/>
          <w:sz w:val="24"/>
        </w:rPr>
        <w:t xml:space="preserve"> </w:t>
      </w:r>
      <w:r>
        <w:rPr>
          <w:sz w:val="24"/>
        </w:rPr>
        <w:t xml:space="preserve">конструкций: конструкция </w:t>
      </w:r>
      <w:r>
        <w:rPr>
          <w:i/>
          <w:sz w:val="24"/>
        </w:rPr>
        <w:t>there is/there are</w:t>
      </w:r>
      <w:r>
        <w:rPr>
          <w:sz w:val="24"/>
        </w:rPr>
        <w:t>;</w:t>
      </w:r>
    </w:p>
    <w:p w14:paraId="4813C5D2" w14:textId="77777777" w:rsidR="0092341C" w:rsidRDefault="00DB6983" w:rsidP="00B41547">
      <w:pPr>
        <w:pStyle w:val="a4"/>
        <w:spacing w:before="2"/>
        <w:ind w:left="0" w:right="283"/>
        <w:contextualSpacing/>
        <w:jc w:val="left"/>
      </w:pPr>
      <w:r>
        <w:t>притяжательный падеж существительных для выражения принадлежности (Mary’s dress, Peter’s jeans);</w:t>
      </w:r>
    </w:p>
    <w:p w14:paraId="3998D3D8" w14:textId="77777777" w:rsidR="0092341C" w:rsidRDefault="00DB6983" w:rsidP="00B41547">
      <w:pPr>
        <w:pStyle w:val="a4"/>
        <w:spacing w:before="2"/>
        <w:ind w:left="0" w:right="283" w:firstLine="0"/>
        <w:contextualSpacing/>
        <w:jc w:val="left"/>
      </w:pPr>
      <w:r>
        <w:t>вопросительная</w:t>
      </w:r>
      <w:r>
        <w:rPr>
          <w:spacing w:val="-2"/>
        </w:rPr>
        <w:t xml:space="preserve"> </w:t>
      </w:r>
      <w:r>
        <w:t>конструкция:</w:t>
      </w:r>
      <w:r>
        <w:rPr>
          <w:spacing w:val="-2"/>
        </w:rPr>
        <w:t xml:space="preserve"> </w:t>
      </w:r>
      <w:r>
        <w:t>whose</w:t>
      </w:r>
      <w:r>
        <w:rPr>
          <w:spacing w:val="-4"/>
        </w:rPr>
        <w:t xml:space="preserve"> </w:t>
      </w:r>
      <w:r>
        <w:t>….</w:t>
      </w:r>
      <w:r>
        <w:rPr>
          <w:spacing w:val="-1"/>
        </w:rPr>
        <w:t xml:space="preserve"> </w:t>
      </w:r>
      <w:r>
        <w:t>Is</w:t>
      </w:r>
      <w:r>
        <w:rPr>
          <w:spacing w:val="-2"/>
        </w:rPr>
        <w:t xml:space="preserve"> </w:t>
      </w:r>
      <w:r>
        <w:t>it?</w:t>
      </w:r>
      <w:r>
        <w:rPr>
          <w:spacing w:val="-2"/>
        </w:rPr>
        <w:t xml:space="preserve"> </w:t>
      </w:r>
      <w:r>
        <w:t>Whose</w:t>
      </w:r>
      <w:r>
        <w:rPr>
          <w:spacing w:val="-2"/>
        </w:rPr>
        <w:t xml:space="preserve"> </w:t>
      </w:r>
      <w:r>
        <w:t>….</w:t>
      </w:r>
      <w:r>
        <w:rPr>
          <w:spacing w:val="-2"/>
        </w:rPr>
        <w:t xml:space="preserve"> </w:t>
      </w:r>
      <w:r>
        <w:t>are</w:t>
      </w:r>
      <w:r>
        <w:rPr>
          <w:spacing w:val="-4"/>
        </w:rPr>
        <w:t xml:space="preserve"> </w:t>
      </w:r>
      <w:r>
        <w:rPr>
          <w:spacing w:val="-2"/>
        </w:rPr>
        <w:t>they?;</w:t>
      </w:r>
    </w:p>
    <w:p w14:paraId="3703D50B" w14:textId="77777777" w:rsidR="0092341C" w:rsidRDefault="00DB6983" w:rsidP="00B41547">
      <w:pPr>
        <w:tabs>
          <w:tab w:val="left" w:pos="2913"/>
          <w:tab w:val="left" w:pos="4506"/>
          <w:tab w:val="left" w:pos="6672"/>
          <w:tab w:val="left" w:pos="7269"/>
          <w:tab w:val="left" w:pos="8801"/>
        </w:tabs>
        <w:spacing w:before="2"/>
        <w:ind w:right="283" w:firstLine="707"/>
        <w:contextualSpacing/>
        <w:rPr>
          <w:sz w:val="24"/>
        </w:rPr>
      </w:pPr>
      <w:r>
        <w:rPr>
          <w:spacing w:val="-2"/>
          <w:sz w:val="24"/>
        </w:rPr>
        <w:t>указательные</w:t>
      </w:r>
      <w:r>
        <w:rPr>
          <w:sz w:val="24"/>
        </w:rPr>
        <w:tab/>
      </w:r>
      <w:r>
        <w:rPr>
          <w:spacing w:val="-2"/>
          <w:sz w:val="24"/>
        </w:rPr>
        <w:t>местоимения</w:t>
      </w:r>
      <w:r>
        <w:rPr>
          <w:sz w:val="24"/>
        </w:rPr>
        <w:tab/>
      </w:r>
      <w:r>
        <w:rPr>
          <w:i/>
          <w:spacing w:val="-2"/>
          <w:sz w:val="24"/>
        </w:rPr>
        <w:t>this/these/that/those</w:t>
      </w:r>
      <w:r>
        <w:rPr>
          <w:i/>
          <w:sz w:val="24"/>
        </w:rPr>
        <w:tab/>
      </w:r>
      <w:r>
        <w:rPr>
          <w:spacing w:val="-4"/>
          <w:sz w:val="24"/>
        </w:rPr>
        <w:t>для</w:t>
      </w:r>
      <w:r>
        <w:rPr>
          <w:sz w:val="24"/>
        </w:rPr>
        <w:tab/>
      </w:r>
      <w:r>
        <w:rPr>
          <w:spacing w:val="-2"/>
          <w:sz w:val="24"/>
        </w:rPr>
        <w:t>обозначения</w:t>
      </w:r>
      <w:r>
        <w:rPr>
          <w:sz w:val="24"/>
        </w:rPr>
        <w:tab/>
      </w:r>
      <w:r>
        <w:rPr>
          <w:spacing w:val="-2"/>
          <w:sz w:val="24"/>
        </w:rPr>
        <w:t xml:space="preserve">предметов, </w:t>
      </w:r>
      <w:r>
        <w:rPr>
          <w:sz w:val="24"/>
        </w:rPr>
        <w:t>находящихся рядом и на расстоянии;</w:t>
      </w:r>
    </w:p>
    <w:p w14:paraId="2910DD17" w14:textId="77777777" w:rsidR="0092341C" w:rsidRDefault="00DB6983" w:rsidP="00B41547">
      <w:pPr>
        <w:spacing w:before="2"/>
        <w:ind w:right="283"/>
        <w:contextualSpacing/>
        <w:rPr>
          <w:i/>
          <w:sz w:val="24"/>
        </w:rPr>
      </w:pPr>
      <w:r>
        <w:rPr>
          <w:sz w:val="24"/>
        </w:rPr>
        <w:t>повелительное</w:t>
      </w:r>
      <w:r>
        <w:rPr>
          <w:spacing w:val="-7"/>
          <w:sz w:val="24"/>
        </w:rPr>
        <w:t xml:space="preserve"> </w:t>
      </w:r>
      <w:r>
        <w:rPr>
          <w:sz w:val="24"/>
        </w:rPr>
        <w:t>наклонение</w:t>
      </w:r>
      <w:r>
        <w:rPr>
          <w:spacing w:val="-5"/>
          <w:sz w:val="24"/>
        </w:rPr>
        <w:t xml:space="preserve"> </w:t>
      </w:r>
      <w:r>
        <w:rPr>
          <w:sz w:val="24"/>
        </w:rPr>
        <w:t>для</w:t>
      </w:r>
      <w:r>
        <w:rPr>
          <w:spacing w:val="-2"/>
          <w:sz w:val="24"/>
        </w:rPr>
        <w:t xml:space="preserve"> </w:t>
      </w:r>
      <w:r>
        <w:rPr>
          <w:sz w:val="24"/>
        </w:rPr>
        <w:t>указания</w:t>
      </w:r>
      <w:r>
        <w:rPr>
          <w:spacing w:val="-4"/>
          <w:sz w:val="24"/>
        </w:rPr>
        <w:t xml:space="preserve"> </w:t>
      </w:r>
      <w:r>
        <w:rPr>
          <w:sz w:val="24"/>
        </w:rPr>
        <w:t>направления</w:t>
      </w:r>
      <w:r>
        <w:rPr>
          <w:spacing w:val="-4"/>
          <w:sz w:val="24"/>
        </w:rPr>
        <w:t xml:space="preserve"> </w:t>
      </w:r>
      <w:r>
        <w:rPr>
          <w:sz w:val="24"/>
        </w:rPr>
        <w:t>движения</w:t>
      </w:r>
      <w:r>
        <w:rPr>
          <w:spacing w:val="2"/>
          <w:sz w:val="24"/>
        </w:rPr>
        <w:t xml:space="preserve"> </w:t>
      </w:r>
      <w:r>
        <w:rPr>
          <w:i/>
          <w:sz w:val="24"/>
        </w:rPr>
        <w:t>go</w:t>
      </w:r>
      <w:r>
        <w:rPr>
          <w:i/>
          <w:spacing w:val="-4"/>
          <w:sz w:val="24"/>
        </w:rPr>
        <w:t xml:space="preserve"> </w:t>
      </w:r>
      <w:r>
        <w:rPr>
          <w:i/>
          <w:sz w:val="24"/>
        </w:rPr>
        <w:t>right,</w:t>
      </w:r>
      <w:r>
        <w:rPr>
          <w:i/>
          <w:spacing w:val="-4"/>
          <w:sz w:val="24"/>
        </w:rPr>
        <w:t xml:space="preserve"> </w:t>
      </w:r>
      <w:r>
        <w:rPr>
          <w:i/>
          <w:sz w:val="24"/>
        </w:rPr>
        <w:t>turn,</w:t>
      </w:r>
      <w:r>
        <w:rPr>
          <w:i/>
          <w:spacing w:val="-3"/>
          <w:sz w:val="24"/>
        </w:rPr>
        <w:t xml:space="preserve"> </w:t>
      </w:r>
      <w:r>
        <w:rPr>
          <w:i/>
          <w:spacing w:val="-2"/>
          <w:sz w:val="24"/>
        </w:rPr>
        <w:t>left.</w:t>
      </w:r>
    </w:p>
    <w:p w14:paraId="06FE89E2"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2:</w:t>
      </w:r>
    </w:p>
    <w:p w14:paraId="6DFC645D" w14:textId="77777777" w:rsidR="0092341C" w:rsidRPr="009158C5" w:rsidRDefault="00DB6983" w:rsidP="00B41547">
      <w:pPr>
        <w:spacing w:before="2"/>
        <w:ind w:right="283"/>
        <w:contextualSpacing/>
        <w:rPr>
          <w:sz w:val="24"/>
          <w:lang w:val="en-US"/>
        </w:rPr>
      </w:pPr>
      <w:r>
        <w:rPr>
          <w:sz w:val="24"/>
        </w:rPr>
        <w:t>названия</w:t>
      </w:r>
      <w:r w:rsidRPr="009158C5">
        <w:rPr>
          <w:sz w:val="24"/>
          <w:lang w:val="en-US"/>
        </w:rPr>
        <w:t xml:space="preserve"> </w:t>
      </w:r>
      <w:r>
        <w:rPr>
          <w:sz w:val="24"/>
        </w:rPr>
        <w:t>городских</w:t>
      </w:r>
      <w:r w:rsidRPr="009158C5">
        <w:rPr>
          <w:sz w:val="24"/>
          <w:lang w:val="en-US"/>
        </w:rPr>
        <w:t xml:space="preserve"> </w:t>
      </w:r>
      <w:r>
        <w:rPr>
          <w:sz w:val="24"/>
        </w:rPr>
        <w:t>объектов</w:t>
      </w:r>
      <w:r w:rsidRPr="009158C5">
        <w:rPr>
          <w:sz w:val="24"/>
          <w:lang w:val="en-US"/>
        </w:rPr>
        <w:t xml:space="preserve">: </w:t>
      </w:r>
      <w:r w:rsidRPr="009158C5">
        <w:rPr>
          <w:i/>
          <w:sz w:val="24"/>
          <w:lang w:val="en-US"/>
        </w:rPr>
        <w:t>cinema, zoo, shopping centre,</w:t>
      </w:r>
      <w:r w:rsidRPr="009158C5">
        <w:rPr>
          <w:i/>
          <w:spacing w:val="40"/>
          <w:sz w:val="24"/>
          <w:lang w:val="en-US"/>
        </w:rPr>
        <w:t xml:space="preserve"> </w:t>
      </w:r>
      <w:r w:rsidRPr="009158C5">
        <w:rPr>
          <w:i/>
          <w:sz w:val="24"/>
          <w:lang w:val="en-US"/>
        </w:rPr>
        <w:t>park,</w:t>
      </w:r>
      <w:r w:rsidRPr="009158C5">
        <w:rPr>
          <w:i/>
          <w:spacing w:val="40"/>
          <w:sz w:val="24"/>
          <w:lang w:val="en-US"/>
        </w:rPr>
        <w:t xml:space="preserve"> </w:t>
      </w:r>
      <w:r w:rsidRPr="009158C5">
        <w:rPr>
          <w:i/>
          <w:sz w:val="24"/>
          <w:lang w:val="en-US"/>
        </w:rPr>
        <w:t>museum</w:t>
      </w:r>
      <w:r w:rsidRPr="009158C5">
        <w:rPr>
          <w:i/>
          <w:spacing w:val="40"/>
          <w:sz w:val="24"/>
          <w:lang w:val="en-US"/>
        </w:rPr>
        <w:t xml:space="preserve"> </w:t>
      </w:r>
      <w:r>
        <w:rPr>
          <w:sz w:val="24"/>
        </w:rPr>
        <w:t>и</w:t>
      </w:r>
      <w:r w:rsidRPr="009158C5">
        <w:rPr>
          <w:sz w:val="24"/>
          <w:lang w:val="en-US"/>
        </w:rPr>
        <w:t xml:space="preserve"> </w:t>
      </w:r>
      <w:r>
        <w:rPr>
          <w:sz w:val="24"/>
        </w:rPr>
        <w:t>др</w:t>
      </w:r>
      <w:r w:rsidRPr="009158C5">
        <w:rPr>
          <w:sz w:val="24"/>
          <w:lang w:val="en-US"/>
        </w:rPr>
        <w:t xml:space="preserve">.; </w:t>
      </w:r>
      <w:r>
        <w:rPr>
          <w:sz w:val="24"/>
        </w:rPr>
        <w:t>предлоги</w:t>
      </w:r>
      <w:r w:rsidRPr="009158C5">
        <w:rPr>
          <w:spacing w:val="80"/>
          <w:w w:val="150"/>
          <w:sz w:val="24"/>
          <w:lang w:val="en-US"/>
        </w:rPr>
        <w:t xml:space="preserve"> </w:t>
      </w:r>
      <w:r>
        <w:rPr>
          <w:sz w:val="24"/>
        </w:rPr>
        <w:t>места</w:t>
      </w:r>
      <w:r w:rsidRPr="009158C5">
        <w:rPr>
          <w:spacing w:val="80"/>
          <w:w w:val="150"/>
          <w:sz w:val="24"/>
          <w:lang w:val="en-US"/>
        </w:rPr>
        <w:t xml:space="preserve"> </w:t>
      </w:r>
      <w:r w:rsidRPr="009158C5">
        <w:rPr>
          <w:i/>
          <w:sz w:val="24"/>
          <w:lang w:val="en-US"/>
        </w:rPr>
        <w:t>next</w:t>
      </w:r>
      <w:r w:rsidRPr="009158C5">
        <w:rPr>
          <w:i/>
          <w:spacing w:val="80"/>
          <w:w w:val="150"/>
          <w:sz w:val="24"/>
          <w:lang w:val="en-US"/>
        </w:rPr>
        <w:t xml:space="preserve"> </w:t>
      </w:r>
      <w:r w:rsidRPr="009158C5">
        <w:rPr>
          <w:i/>
          <w:sz w:val="24"/>
          <w:lang w:val="en-US"/>
        </w:rPr>
        <w:t>to,</w:t>
      </w:r>
      <w:r w:rsidRPr="009158C5">
        <w:rPr>
          <w:i/>
          <w:spacing w:val="79"/>
          <w:w w:val="150"/>
          <w:sz w:val="24"/>
          <w:lang w:val="en-US"/>
        </w:rPr>
        <w:t xml:space="preserve"> </w:t>
      </w:r>
      <w:r w:rsidRPr="009158C5">
        <w:rPr>
          <w:i/>
          <w:sz w:val="24"/>
          <w:lang w:val="en-US"/>
        </w:rPr>
        <w:t>between,</w:t>
      </w:r>
      <w:r w:rsidRPr="009158C5">
        <w:rPr>
          <w:i/>
          <w:spacing w:val="79"/>
          <w:w w:val="150"/>
          <w:sz w:val="24"/>
          <w:lang w:val="en-US"/>
        </w:rPr>
        <w:t xml:space="preserve"> </w:t>
      </w:r>
      <w:r w:rsidRPr="009158C5">
        <w:rPr>
          <w:i/>
          <w:sz w:val="24"/>
          <w:lang w:val="en-US"/>
        </w:rPr>
        <w:t>opposite,</w:t>
      </w:r>
      <w:r w:rsidRPr="009158C5">
        <w:rPr>
          <w:i/>
          <w:spacing w:val="79"/>
          <w:w w:val="150"/>
          <w:sz w:val="24"/>
          <w:lang w:val="en-US"/>
        </w:rPr>
        <w:t xml:space="preserve"> </w:t>
      </w:r>
      <w:r w:rsidRPr="009158C5">
        <w:rPr>
          <w:i/>
          <w:sz w:val="24"/>
          <w:lang w:val="en-US"/>
        </w:rPr>
        <w:t>behind,</w:t>
      </w:r>
      <w:r w:rsidRPr="009158C5">
        <w:rPr>
          <w:i/>
          <w:spacing w:val="79"/>
          <w:w w:val="150"/>
          <w:sz w:val="24"/>
          <w:lang w:val="en-US"/>
        </w:rPr>
        <w:t xml:space="preserve"> </w:t>
      </w:r>
      <w:r w:rsidRPr="009158C5">
        <w:rPr>
          <w:i/>
          <w:sz w:val="24"/>
          <w:lang w:val="en-US"/>
        </w:rPr>
        <w:t>in</w:t>
      </w:r>
      <w:r w:rsidRPr="009158C5">
        <w:rPr>
          <w:i/>
          <w:spacing w:val="79"/>
          <w:w w:val="150"/>
          <w:sz w:val="24"/>
          <w:lang w:val="en-US"/>
        </w:rPr>
        <w:t xml:space="preserve"> </w:t>
      </w:r>
      <w:r w:rsidRPr="009158C5">
        <w:rPr>
          <w:i/>
          <w:sz w:val="24"/>
          <w:lang w:val="en-US"/>
        </w:rPr>
        <w:t>front</w:t>
      </w:r>
      <w:r w:rsidRPr="009158C5">
        <w:rPr>
          <w:i/>
          <w:spacing w:val="80"/>
          <w:w w:val="150"/>
          <w:sz w:val="24"/>
          <w:lang w:val="en-US"/>
        </w:rPr>
        <w:t xml:space="preserve"> </w:t>
      </w:r>
      <w:r w:rsidRPr="009158C5">
        <w:rPr>
          <w:i/>
          <w:sz w:val="24"/>
          <w:lang w:val="en-US"/>
        </w:rPr>
        <w:t>of</w:t>
      </w:r>
      <w:r w:rsidRPr="009158C5">
        <w:rPr>
          <w:i/>
          <w:spacing w:val="77"/>
          <w:w w:val="150"/>
          <w:sz w:val="24"/>
          <w:lang w:val="en-US"/>
        </w:rPr>
        <w:t xml:space="preserve"> </w:t>
      </w:r>
      <w:r>
        <w:rPr>
          <w:sz w:val="24"/>
        </w:rPr>
        <w:t>для</w:t>
      </w:r>
      <w:r w:rsidRPr="009158C5">
        <w:rPr>
          <w:spacing w:val="80"/>
          <w:w w:val="150"/>
          <w:sz w:val="24"/>
          <w:lang w:val="en-US"/>
        </w:rPr>
        <w:t xml:space="preserve"> </w:t>
      </w:r>
      <w:r>
        <w:rPr>
          <w:sz w:val="24"/>
        </w:rPr>
        <w:t>описания</w:t>
      </w:r>
    </w:p>
    <w:p w14:paraId="06A325A5" w14:textId="77777777" w:rsidR="0092341C" w:rsidRPr="009158C5" w:rsidRDefault="00DB6983" w:rsidP="00B41547">
      <w:pPr>
        <w:pStyle w:val="a4"/>
        <w:spacing w:before="2"/>
        <w:ind w:left="0" w:right="283" w:firstLine="0"/>
        <w:contextualSpacing/>
        <w:jc w:val="left"/>
        <w:rPr>
          <w:lang w:val="en-US"/>
        </w:rPr>
      </w:pPr>
      <w:r>
        <w:t>расположения</w:t>
      </w:r>
      <w:r w:rsidRPr="009158C5">
        <w:rPr>
          <w:spacing w:val="-4"/>
          <w:lang w:val="en-US"/>
        </w:rPr>
        <w:t xml:space="preserve"> </w:t>
      </w:r>
      <w:r>
        <w:t>объектов</w:t>
      </w:r>
      <w:r w:rsidRPr="009158C5">
        <w:rPr>
          <w:spacing w:val="-6"/>
          <w:lang w:val="en-US"/>
        </w:rPr>
        <w:t xml:space="preserve"> </w:t>
      </w:r>
      <w:r>
        <w:rPr>
          <w:spacing w:val="-2"/>
        </w:rPr>
        <w:t>города</w:t>
      </w:r>
      <w:r w:rsidRPr="009158C5">
        <w:rPr>
          <w:spacing w:val="-2"/>
          <w:lang w:val="en-US"/>
        </w:rPr>
        <w:t>;</w:t>
      </w:r>
    </w:p>
    <w:p w14:paraId="3BE7E71C" w14:textId="77777777" w:rsidR="0092341C" w:rsidRPr="009158C5" w:rsidRDefault="00DB6983" w:rsidP="00B41547">
      <w:pPr>
        <w:spacing w:before="2"/>
        <w:ind w:right="283"/>
        <w:contextualSpacing/>
        <w:rPr>
          <w:i/>
          <w:sz w:val="24"/>
          <w:lang w:val="en-US"/>
        </w:rPr>
      </w:pPr>
      <w:r>
        <w:rPr>
          <w:sz w:val="24"/>
        </w:rPr>
        <w:t>речевые</w:t>
      </w:r>
      <w:r w:rsidRPr="009158C5">
        <w:rPr>
          <w:spacing w:val="-4"/>
          <w:sz w:val="24"/>
          <w:lang w:val="en-US"/>
        </w:rPr>
        <w:t xml:space="preserve"> </w:t>
      </w:r>
      <w:r>
        <w:rPr>
          <w:sz w:val="24"/>
        </w:rPr>
        <w:t>клише</w:t>
      </w:r>
      <w:r w:rsidRPr="009158C5">
        <w:rPr>
          <w:sz w:val="24"/>
          <w:lang w:val="en-US"/>
        </w:rPr>
        <w:t>:</w:t>
      </w:r>
      <w:r w:rsidRPr="009158C5">
        <w:rPr>
          <w:spacing w:val="59"/>
          <w:sz w:val="24"/>
          <w:lang w:val="en-US"/>
        </w:rPr>
        <w:t xml:space="preserve"> </w:t>
      </w:r>
      <w:r w:rsidRPr="009158C5">
        <w:rPr>
          <w:i/>
          <w:sz w:val="24"/>
          <w:lang w:val="en-US"/>
        </w:rPr>
        <w:t>cross</w:t>
      </w:r>
      <w:r w:rsidRPr="009158C5">
        <w:rPr>
          <w:i/>
          <w:spacing w:val="-1"/>
          <w:sz w:val="24"/>
          <w:lang w:val="en-US"/>
        </w:rPr>
        <w:t xml:space="preserve"> </w:t>
      </w:r>
      <w:r w:rsidRPr="009158C5">
        <w:rPr>
          <w:i/>
          <w:sz w:val="24"/>
          <w:lang w:val="en-US"/>
        </w:rPr>
        <w:t>the</w:t>
      </w:r>
      <w:r w:rsidRPr="009158C5">
        <w:rPr>
          <w:i/>
          <w:spacing w:val="-2"/>
          <w:sz w:val="24"/>
          <w:lang w:val="en-US"/>
        </w:rPr>
        <w:t xml:space="preserve"> </w:t>
      </w:r>
      <w:r w:rsidRPr="009158C5">
        <w:rPr>
          <w:i/>
          <w:sz w:val="24"/>
          <w:lang w:val="en-US"/>
        </w:rPr>
        <w:t>street,</w:t>
      </w:r>
      <w:r w:rsidRPr="009158C5">
        <w:rPr>
          <w:i/>
          <w:spacing w:val="59"/>
          <w:sz w:val="24"/>
          <w:lang w:val="en-US"/>
        </w:rPr>
        <w:t xml:space="preserve"> </w:t>
      </w:r>
      <w:r w:rsidRPr="009158C5">
        <w:rPr>
          <w:i/>
          <w:sz w:val="24"/>
          <w:lang w:val="en-US"/>
        </w:rPr>
        <w:t>go to</w:t>
      </w:r>
      <w:r w:rsidRPr="009158C5">
        <w:rPr>
          <w:i/>
          <w:spacing w:val="-1"/>
          <w:sz w:val="24"/>
          <w:lang w:val="en-US"/>
        </w:rPr>
        <w:t xml:space="preserve"> </w:t>
      </w:r>
      <w:r w:rsidRPr="009158C5">
        <w:rPr>
          <w:i/>
          <w:sz w:val="24"/>
          <w:lang w:val="en-US"/>
        </w:rPr>
        <w:t>the</w:t>
      </w:r>
      <w:r w:rsidRPr="009158C5">
        <w:rPr>
          <w:i/>
          <w:spacing w:val="-1"/>
          <w:sz w:val="24"/>
          <w:lang w:val="en-US"/>
        </w:rPr>
        <w:t xml:space="preserve"> </w:t>
      </w:r>
      <w:r w:rsidRPr="009158C5">
        <w:rPr>
          <w:i/>
          <w:sz w:val="24"/>
          <w:lang w:val="en-US"/>
        </w:rPr>
        <w:t>zoo, visit</w:t>
      </w:r>
      <w:r w:rsidRPr="009158C5">
        <w:rPr>
          <w:i/>
          <w:spacing w:val="-1"/>
          <w:sz w:val="24"/>
          <w:lang w:val="en-US"/>
        </w:rPr>
        <w:t xml:space="preserve"> </w:t>
      </w:r>
      <w:r w:rsidRPr="009158C5">
        <w:rPr>
          <w:i/>
          <w:sz w:val="24"/>
          <w:lang w:val="en-US"/>
        </w:rPr>
        <w:t xml:space="preserve">a </w:t>
      </w:r>
      <w:r w:rsidRPr="009158C5">
        <w:rPr>
          <w:i/>
          <w:spacing w:val="-2"/>
          <w:sz w:val="24"/>
          <w:lang w:val="en-US"/>
        </w:rPr>
        <w:t>museum;</w:t>
      </w:r>
    </w:p>
    <w:p w14:paraId="4A99F18A" w14:textId="77777777" w:rsidR="0092341C" w:rsidRPr="00ED5E12" w:rsidRDefault="00DB6983" w:rsidP="00B41547">
      <w:pPr>
        <w:spacing w:before="2"/>
        <w:ind w:right="283"/>
        <w:contextualSpacing/>
        <w:rPr>
          <w:i/>
          <w:sz w:val="24"/>
          <w:lang w:val="en-US"/>
        </w:rPr>
      </w:pPr>
      <w:r>
        <w:rPr>
          <w:sz w:val="24"/>
        </w:rPr>
        <w:t>названия</w:t>
      </w:r>
      <w:r w:rsidRPr="00ED5E12">
        <w:rPr>
          <w:spacing w:val="-4"/>
          <w:sz w:val="24"/>
          <w:lang w:val="en-US"/>
        </w:rPr>
        <w:t xml:space="preserve"> </w:t>
      </w:r>
      <w:r>
        <w:rPr>
          <w:sz w:val="24"/>
        </w:rPr>
        <w:t>видов</w:t>
      </w:r>
      <w:r w:rsidRPr="00ED5E12">
        <w:rPr>
          <w:spacing w:val="-4"/>
          <w:sz w:val="24"/>
          <w:lang w:val="en-US"/>
        </w:rPr>
        <w:t xml:space="preserve"> </w:t>
      </w:r>
      <w:r>
        <w:rPr>
          <w:sz w:val="24"/>
        </w:rPr>
        <w:t>транспорта</w:t>
      </w:r>
      <w:r w:rsidRPr="00ED5E12">
        <w:rPr>
          <w:sz w:val="24"/>
          <w:lang w:val="en-US"/>
        </w:rPr>
        <w:t>:</w:t>
      </w:r>
      <w:r w:rsidRPr="00ED5E12">
        <w:rPr>
          <w:spacing w:val="-1"/>
          <w:sz w:val="24"/>
          <w:lang w:val="en-US"/>
        </w:rPr>
        <w:t xml:space="preserve"> </w:t>
      </w:r>
      <w:r w:rsidRPr="009158C5">
        <w:rPr>
          <w:i/>
          <w:sz w:val="24"/>
          <w:lang w:val="en-US"/>
        </w:rPr>
        <w:t>bus</w:t>
      </w:r>
      <w:r w:rsidRPr="00ED5E12">
        <w:rPr>
          <w:i/>
          <w:sz w:val="24"/>
          <w:lang w:val="en-US"/>
        </w:rPr>
        <w:t>,</w:t>
      </w:r>
      <w:r w:rsidRPr="00ED5E12">
        <w:rPr>
          <w:i/>
          <w:spacing w:val="-3"/>
          <w:sz w:val="24"/>
          <w:lang w:val="en-US"/>
        </w:rPr>
        <w:t xml:space="preserve"> </w:t>
      </w:r>
      <w:r w:rsidRPr="009158C5">
        <w:rPr>
          <w:i/>
          <w:sz w:val="24"/>
          <w:lang w:val="en-US"/>
        </w:rPr>
        <w:t>train</w:t>
      </w:r>
      <w:r w:rsidRPr="00ED5E12">
        <w:rPr>
          <w:i/>
          <w:sz w:val="24"/>
          <w:lang w:val="en-US"/>
        </w:rPr>
        <w:t>,</w:t>
      </w:r>
      <w:r w:rsidRPr="00ED5E12">
        <w:rPr>
          <w:i/>
          <w:spacing w:val="-3"/>
          <w:sz w:val="24"/>
          <w:lang w:val="en-US"/>
        </w:rPr>
        <w:t xml:space="preserve"> </w:t>
      </w:r>
      <w:r w:rsidRPr="009158C5">
        <w:rPr>
          <w:i/>
          <w:spacing w:val="-2"/>
          <w:sz w:val="24"/>
          <w:lang w:val="en-US"/>
        </w:rPr>
        <w:t>taxi</w:t>
      </w:r>
      <w:r w:rsidRPr="00ED5E12">
        <w:rPr>
          <w:i/>
          <w:spacing w:val="-2"/>
          <w:sz w:val="24"/>
          <w:lang w:val="en-US"/>
        </w:rPr>
        <w:t>…;</w:t>
      </w:r>
    </w:p>
    <w:p w14:paraId="0ED42935" w14:textId="77777777" w:rsidR="0092341C" w:rsidRPr="009158C5" w:rsidRDefault="00DB6983" w:rsidP="00B41547">
      <w:pPr>
        <w:spacing w:before="2"/>
        <w:ind w:right="283"/>
        <w:contextualSpacing/>
        <w:rPr>
          <w:i/>
          <w:sz w:val="24"/>
          <w:lang w:val="en-US"/>
        </w:rPr>
      </w:pPr>
      <w:r>
        <w:rPr>
          <w:sz w:val="24"/>
        </w:rPr>
        <w:t>речевые</w:t>
      </w:r>
      <w:r w:rsidRPr="009158C5">
        <w:rPr>
          <w:spacing w:val="-2"/>
          <w:sz w:val="24"/>
          <w:lang w:val="en-US"/>
        </w:rPr>
        <w:t xml:space="preserve"> </w:t>
      </w:r>
      <w:r>
        <w:rPr>
          <w:sz w:val="24"/>
        </w:rPr>
        <w:t>клише</w:t>
      </w:r>
      <w:r w:rsidRPr="009158C5">
        <w:rPr>
          <w:sz w:val="24"/>
          <w:lang w:val="en-US"/>
        </w:rPr>
        <w:t xml:space="preserve">: </w:t>
      </w:r>
      <w:r w:rsidRPr="009158C5">
        <w:rPr>
          <w:i/>
          <w:sz w:val="24"/>
          <w:lang w:val="en-US"/>
        </w:rPr>
        <w:t>go</w:t>
      </w:r>
      <w:r w:rsidRPr="009158C5">
        <w:rPr>
          <w:i/>
          <w:spacing w:val="-1"/>
          <w:sz w:val="24"/>
          <w:lang w:val="en-US"/>
        </w:rPr>
        <w:t xml:space="preserve"> </w:t>
      </w:r>
      <w:r w:rsidRPr="009158C5">
        <w:rPr>
          <w:i/>
          <w:sz w:val="24"/>
          <w:lang w:val="en-US"/>
        </w:rPr>
        <w:t>by</w:t>
      </w:r>
      <w:r w:rsidRPr="009158C5">
        <w:rPr>
          <w:i/>
          <w:spacing w:val="-1"/>
          <w:sz w:val="24"/>
          <w:lang w:val="en-US"/>
        </w:rPr>
        <w:t xml:space="preserve"> </w:t>
      </w:r>
      <w:r w:rsidRPr="009158C5">
        <w:rPr>
          <w:i/>
          <w:sz w:val="24"/>
          <w:lang w:val="en-US"/>
        </w:rPr>
        <w:t>bus,</w:t>
      </w:r>
      <w:r w:rsidRPr="009158C5">
        <w:rPr>
          <w:i/>
          <w:spacing w:val="-1"/>
          <w:sz w:val="24"/>
          <w:lang w:val="en-US"/>
        </w:rPr>
        <w:t xml:space="preserve"> </w:t>
      </w:r>
      <w:r w:rsidRPr="009158C5">
        <w:rPr>
          <w:i/>
          <w:sz w:val="24"/>
          <w:lang w:val="en-US"/>
        </w:rPr>
        <w:t>go by</w:t>
      </w:r>
      <w:r w:rsidRPr="009158C5">
        <w:rPr>
          <w:i/>
          <w:spacing w:val="-1"/>
          <w:sz w:val="24"/>
          <w:lang w:val="en-US"/>
        </w:rPr>
        <w:t xml:space="preserve"> </w:t>
      </w:r>
      <w:r w:rsidRPr="009158C5">
        <w:rPr>
          <w:i/>
          <w:spacing w:val="-2"/>
          <w:sz w:val="24"/>
          <w:lang w:val="en-US"/>
        </w:rPr>
        <w:t>train….;</w:t>
      </w:r>
    </w:p>
    <w:p w14:paraId="7C3D8335" w14:textId="77777777" w:rsidR="0092341C" w:rsidRPr="009158C5" w:rsidRDefault="00DB6983" w:rsidP="00B41547">
      <w:pPr>
        <w:spacing w:before="2"/>
        <w:ind w:right="283"/>
        <w:contextualSpacing/>
        <w:rPr>
          <w:i/>
          <w:sz w:val="24"/>
          <w:lang w:val="en-US"/>
        </w:rPr>
      </w:pPr>
      <w:r>
        <w:rPr>
          <w:sz w:val="24"/>
        </w:rPr>
        <w:t>названия</w:t>
      </w:r>
      <w:r w:rsidRPr="009158C5">
        <w:rPr>
          <w:spacing w:val="-3"/>
          <w:sz w:val="24"/>
          <w:lang w:val="en-US"/>
        </w:rPr>
        <w:t xml:space="preserve"> </w:t>
      </w:r>
      <w:r>
        <w:rPr>
          <w:sz w:val="24"/>
        </w:rPr>
        <w:t>блюд</w:t>
      </w:r>
      <w:r w:rsidRPr="009158C5">
        <w:rPr>
          <w:spacing w:val="-4"/>
          <w:sz w:val="24"/>
          <w:lang w:val="en-US"/>
        </w:rPr>
        <w:t xml:space="preserve"> </w:t>
      </w:r>
      <w:r>
        <w:rPr>
          <w:sz w:val="24"/>
        </w:rPr>
        <w:t>в</w:t>
      </w:r>
      <w:r w:rsidRPr="009158C5">
        <w:rPr>
          <w:spacing w:val="-5"/>
          <w:sz w:val="24"/>
          <w:lang w:val="en-US"/>
        </w:rPr>
        <w:t xml:space="preserve"> </w:t>
      </w:r>
      <w:r>
        <w:rPr>
          <w:sz w:val="24"/>
        </w:rPr>
        <w:t>кафе</w:t>
      </w:r>
      <w:r w:rsidRPr="009158C5">
        <w:rPr>
          <w:sz w:val="24"/>
          <w:lang w:val="en-US"/>
        </w:rPr>
        <w:t>:</w:t>
      </w:r>
      <w:r w:rsidRPr="009158C5">
        <w:rPr>
          <w:spacing w:val="-4"/>
          <w:sz w:val="24"/>
          <w:lang w:val="en-US"/>
        </w:rPr>
        <w:t xml:space="preserve"> </w:t>
      </w:r>
      <w:r w:rsidRPr="009158C5">
        <w:rPr>
          <w:i/>
          <w:sz w:val="24"/>
          <w:lang w:val="en-US"/>
        </w:rPr>
        <w:t>ice</w:t>
      </w:r>
      <w:r w:rsidRPr="009158C5">
        <w:rPr>
          <w:i/>
          <w:spacing w:val="-5"/>
          <w:sz w:val="24"/>
          <w:lang w:val="en-US"/>
        </w:rPr>
        <w:t xml:space="preserve"> </w:t>
      </w:r>
      <w:r w:rsidRPr="009158C5">
        <w:rPr>
          <w:i/>
          <w:sz w:val="24"/>
          <w:lang w:val="en-US"/>
        </w:rPr>
        <w:t>cream,</w:t>
      </w:r>
      <w:r w:rsidRPr="009158C5">
        <w:rPr>
          <w:i/>
          <w:spacing w:val="-4"/>
          <w:sz w:val="24"/>
          <w:lang w:val="en-US"/>
        </w:rPr>
        <w:t xml:space="preserve"> </w:t>
      </w:r>
      <w:r w:rsidRPr="009158C5">
        <w:rPr>
          <w:i/>
          <w:sz w:val="24"/>
          <w:lang w:val="en-US"/>
        </w:rPr>
        <w:t>coffee,</w:t>
      </w:r>
      <w:r w:rsidRPr="009158C5">
        <w:rPr>
          <w:i/>
          <w:spacing w:val="-4"/>
          <w:sz w:val="24"/>
          <w:lang w:val="en-US"/>
        </w:rPr>
        <w:t xml:space="preserve"> </w:t>
      </w:r>
      <w:r w:rsidRPr="009158C5">
        <w:rPr>
          <w:i/>
          <w:sz w:val="24"/>
          <w:lang w:val="en-US"/>
        </w:rPr>
        <w:t>hot</w:t>
      </w:r>
      <w:r w:rsidRPr="009158C5">
        <w:rPr>
          <w:i/>
          <w:spacing w:val="-2"/>
          <w:sz w:val="24"/>
          <w:lang w:val="en-US"/>
        </w:rPr>
        <w:t xml:space="preserve"> </w:t>
      </w:r>
      <w:r w:rsidRPr="009158C5">
        <w:rPr>
          <w:i/>
          <w:sz w:val="24"/>
          <w:lang w:val="en-US"/>
        </w:rPr>
        <w:t>chocolate,</w:t>
      </w:r>
      <w:r w:rsidRPr="009158C5">
        <w:rPr>
          <w:i/>
          <w:spacing w:val="-4"/>
          <w:sz w:val="24"/>
          <w:lang w:val="en-US"/>
        </w:rPr>
        <w:t xml:space="preserve"> </w:t>
      </w:r>
      <w:r w:rsidRPr="009158C5">
        <w:rPr>
          <w:i/>
          <w:sz w:val="24"/>
          <w:lang w:val="en-US"/>
        </w:rPr>
        <w:t>pizza</w:t>
      </w:r>
      <w:r w:rsidRPr="009158C5">
        <w:rPr>
          <w:sz w:val="24"/>
          <w:lang w:val="en-US"/>
        </w:rPr>
        <w:t xml:space="preserve">…; </w:t>
      </w:r>
      <w:r>
        <w:rPr>
          <w:sz w:val="24"/>
        </w:rPr>
        <w:t>формула</w:t>
      </w:r>
      <w:r w:rsidRPr="009158C5">
        <w:rPr>
          <w:spacing w:val="40"/>
          <w:sz w:val="24"/>
          <w:lang w:val="en-US"/>
        </w:rPr>
        <w:t xml:space="preserve"> </w:t>
      </w:r>
      <w:r>
        <w:rPr>
          <w:sz w:val="24"/>
        </w:rPr>
        <w:t>общения</w:t>
      </w:r>
      <w:r w:rsidRPr="009158C5">
        <w:rPr>
          <w:sz w:val="24"/>
          <w:lang w:val="en-US"/>
        </w:rPr>
        <w:t xml:space="preserve"> </w:t>
      </w:r>
      <w:r>
        <w:rPr>
          <w:sz w:val="24"/>
        </w:rPr>
        <w:t>в</w:t>
      </w:r>
      <w:r w:rsidRPr="009158C5">
        <w:rPr>
          <w:sz w:val="24"/>
          <w:lang w:val="en-US"/>
        </w:rPr>
        <w:t xml:space="preserve"> </w:t>
      </w:r>
      <w:r>
        <w:rPr>
          <w:sz w:val="24"/>
        </w:rPr>
        <w:t>кафе</w:t>
      </w:r>
      <w:r w:rsidRPr="009158C5">
        <w:rPr>
          <w:sz w:val="24"/>
          <w:lang w:val="en-US"/>
        </w:rPr>
        <w:t>:</w:t>
      </w:r>
      <w:r w:rsidRPr="009158C5">
        <w:rPr>
          <w:spacing w:val="40"/>
          <w:sz w:val="24"/>
          <w:lang w:val="en-US"/>
        </w:rPr>
        <w:t xml:space="preserve"> </w:t>
      </w:r>
      <w:r w:rsidRPr="009158C5">
        <w:rPr>
          <w:i/>
          <w:sz w:val="24"/>
          <w:lang w:val="en-US"/>
        </w:rPr>
        <w:t>Would you like…?;</w:t>
      </w:r>
    </w:p>
    <w:p w14:paraId="5EDF87DB" w14:textId="77777777" w:rsidR="0092341C" w:rsidRPr="009158C5" w:rsidRDefault="00DB6983" w:rsidP="00B41547">
      <w:pPr>
        <w:spacing w:before="2"/>
        <w:ind w:right="283"/>
        <w:contextualSpacing/>
        <w:rPr>
          <w:i/>
          <w:sz w:val="24"/>
          <w:lang w:val="en-US"/>
        </w:rPr>
      </w:pPr>
      <w:r>
        <w:rPr>
          <w:sz w:val="24"/>
        </w:rPr>
        <w:t>речевые</w:t>
      </w:r>
      <w:r w:rsidRPr="009158C5">
        <w:rPr>
          <w:spacing w:val="-6"/>
          <w:sz w:val="24"/>
          <w:lang w:val="en-US"/>
        </w:rPr>
        <w:t xml:space="preserve"> </w:t>
      </w:r>
      <w:r>
        <w:rPr>
          <w:sz w:val="24"/>
        </w:rPr>
        <w:t>модели</w:t>
      </w:r>
      <w:r w:rsidRPr="009158C5">
        <w:rPr>
          <w:spacing w:val="-2"/>
          <w:sz w:val="24"/>
          <w:lang w:val="en-US"/>
        </w:rPr>
        <w:t xml:space="preserve"> </w:t>
      </w:r>
      <w:r w:rsidRPr="009158C5">
        <w:rPr>
          <w:i/>
          <w:sz w:val="24"/>
          <w:lang w:val="en-US"/>
        </w:rPr>
        <w:t>How</w:t>
      </w:r>
      <w:r w:rsidRPr="009158C5">
        <w:rPr>
          <w:i/>
          <w:spacing w:val="-3"/>
          <w:sz w:val="24"/>
          <w:lang w:val="en-US"/>
        </w:rPr>
        <w:t xml:space="preserve"> </w:t>
      </w:r>
      <w:r w:rsidRPr="009158C5">
        <w:rPr>
          <w:i/>
          <w:sz w:val="24"/>
          <w:lang w:val="en-US"/>
        </w:rPr>
        <w:t>about…?/What</w:t>
      </w:r>
      <w:r w:rsidRPr="009158C5">
        <w:rPr>
          <w:i/>
          <w:spacing w:val="-2"/>
          <w:sz w:val="24"/>
          <w:lang w:val="en-US"/>
        </w:rPr>
        <w:t xml:space="preserve"> about…?.</w:t>
      </w:r>
    </w:p>
    <w:p w14:paraId="012FA27D" w14:textId="77777777" w:rsidR="0092341C" w:rsidRDefault="00DB6983" w:rsidP="00B41547">
      <w:pPr>
        <w:pStyle w:val="3"/>
        <w:spacing w:before="2" w:line="240" w:lineRule="auto"/>
        <w:ind w:left="0" w:right="283"/>
        <w:contextualSpacing/>
        <w:jc w:val="left"/>
      </w:pPr>
      <w:r>
        <w:t>Раздел</w:t>
      </w:r>
      <w:r>
        <w:rPr>
          <w:spacing w:val="-3"/>
        </w:rPr>
        <w:t xml:space="preserve"> </w:t>
      </w:r>
      <w:r>
        <w:t>3.</w:t>
      </w:r>
      <w:r>
        <w:rPr>
          <w:spacing w:val="60"/>
        </w:rPr>
        <w:t xml:space="preserve"> </w:t>
      </w:r>
      <w:r>
        <w:t>Моя</w:t>
      </w:r>
      <w:r>
        <w:rPr>
          <w:spacing w:val="-1"/>
        </w:rPr>
        <w:t xml:space="preserve"> </w:t>
      </w:r>
      <w:r>
        <w:t>любимая</w:t>
      </w:r>
      <w:r>
        <w:rPr>
          <w:spacing w:val="-1"/>
        </w:rPr>
        <w:t xml:space="preserve"> </w:t>
      </w:r>
      <w:r>
        <w:rPr>
          <w:spacing w:val="-5"/>
        </w:rPr>
        <w:t>еда</w:t>
      </w:r>
    </w:p>
    <w:p w14:paraId="1B793628" w14:textId="77777777" w:rsidR="0092341C" w:rsidRDefault="00DB6983" w:rsidP="00B41547">
      <w:pPr>
        <w:pStyle w:val="a4"/>
        <w:spacing w:before="2"/>
        <w:ind w:left="0" w:right="283" w:firstLine="0"/>
        <w:contextualSpacing/>
        <w:jc w:val="left"/>
      </w:pPr>
      <w:r>
        <w:t>Тема</w:t>
      </w:r>
      <w:r>
        <w:rPr>
          <w:spacing w:val="-3"/>
        </w:rPr>
        <w:t xml:space="preserve"> </w:t>
      </w:r>
      <w:r>
        <w:t>1.</w:t>
      </w:r>
      <w:r>
        <w:rPr>
          <w:spacing w:val="-1"/>
        </w:rPr>
        <w:t xml:space="preserve"> </w:t>
      </w:r>
      <w:r>
        <w:rPr>
          <w:spacing w:val="-2"/>
        </w:rPr>
        <w:t>Пикник.</w:t>
      </w:r>
    </w:p>
    <w:p w14:paraId="141F5E79" w14:textId="77777777" w:rsidR="0092341C" w:rsidRDefault="00DB6983" w:rsidP="00B41547">
      <w:pPr>
        <w:pStyle w:val="a4"/>
        <w:spacing w:before="2"/>
        <w:ind w:left="0" w:right="283" w:firstLine="0"/>
        <w:contextualSpacing/>
        <w:jc w:val="left"/>
      </w:pPr>
      <w:r>
        <w:t>Тема 2. Покупка продуктов. Тема</w:t>
      </w:r>
      <w:r>
        <w:rPr>
          <w:spacing w:val="-12"/>
        </w:rPr>
        <w:t xml:space="preserve"> </w:t>
      </w:r>
      <w:r>
        <w:t>3.</w:t>
      </w:r>
      <w:r>
        <w:rPr>
          <w:spacing w:val="-11"/>
        </w:rPr>
        <w:t xml:space="preserve"> </w:t>
      </w:r>
      <w:r>
        <w:t>Правильное</w:t>
      </w:r>
      <w:r>
        <w:rPr>
          <w:spacing w:val="-12"/>
        </w:rPr>
        <w:t xml:space="preserve"> </w:t>
      </w:r>
      <w:r>
        <w:t>питание. Тема 4. Приготовление еды.</w:t>
      </w:r>
    </w:p>
    <w:p w14:paraId="127800F1" w14:textId="77777777" w:rsidR="0092341C" w:rsidRDefault="0092341C" w:rsidP="00B41547">
      <w:pPr>
        <w:pStyle w:val="a4"/>
        <w:spacing w:before="2"/>
        <w:ind w:left="0" w:right="283" w:firstLine="0"/>
        <w:contextualSpacing/>
        <w:jc w:val="left"/>
      </w:pPr>
    </w:p>
    <w:p w14:paraId="20C8E97E"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56B250FD"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11D9E3AD" w14:textId="77777777" w:rsidR="0092341C" w:rsidRDefault="00DB6983" w:rsidP="00B41547">
      <w:pPr>
        <w:pStyle w:val="a4"/>
        <w:spacing w:before="2"/>
        <w:ind w:left="0" w:right="283" w:firstLine="0"/>
        <w:contextualSpacing/>
        <w:jc w:val="left"/>
      </w:pPr>
      <w:r>
        <w:t>составлять</w:t>
      </w:r>
      <w:r>
        <w:rPr>
          <w:spacing w:val="-3"/>
        </w:rPr>
        <w:t xml:space="preserve"> </w:t>
      </w:r>
      <w:r>
        <w:t>голосовое</w:t>
      </w:r>
      <w:r>
        <w:rPr>
          <w:spacing w:val="-3"/>
        </w:rPr>
        <w:t xml:space="preserve"> </w:t>
      </w:r>
      <w:r>
        <w:t>сообщение</w:t>
      </w:r>
      <w:r>
        <w:rPr>
          <w:spacing w:val="-5"/>
        </w:rPr>
        <w:t xml:space="preserve"> </w:t>
      </w:r>
      <w:r>
        <w:t>с</w:t>
      </w:r>
      <w:r>
        <w:rPr>
          <w:spacing w:val="-5"/>
        </w:rPr>
        <w:t xml:space="preserve"> </w:t>
      </w:r>
      <w:r>
        <w:t>предложениями,</w:t>
      </w:r>
      <w:r>
        <w:rPr>
          <w:spacing w:val="-4"/>
        </w:rPr>
        <w:t xml:space="preserve"> </w:t>
      </w:r>
      <w:r>
        <w:t>что взять</w:t>
      </w:r>
      <w:r>
        <w:rPr>
          <w:spacing w:val="-4"/>
        </w:rPr>
        <w:t xml:space="preserve"> </w:t>
      </w:r>
      <w:r>
        <w:t>с</w:t>
      </w:r>
      <w:r>
        <w:rPr>
          <w:spacing w:val="-5"/>
        </w:rPr>
        <w:t xml:space="preserve"> </w:t>
      </w:r>
      <w:r>
        <w:t>собой</w:t>
      </w:r>
      <w:r>
        <w:rPr>
          <w:spacing w:val="-3"/>
        </w:rPr>
        <w:t xml:space="preserve"> </w:t>
      </w:r>
      <w:r>
        <w:t>на</w:t>
      </w:r>
      <w:r>
        <w:rPr>
          <w:spacing w:val="-5"/>
        </w:rPr>
        <w:t xml:space="preserve"> </w:t>
      </w:r>
      <w:r>
        <w:t>пикник; составлять рассказ о покупках в продуктовых магазинах;</w:t>
      </w:r>
    </w:p>
    <w:p w14:paraId="6F0012E6" w14:textId="77777777" w:rsidR="0092341C" w:rsidRDefault="00DB6983" w:rsidP="00B41547">
      <w:pPr>
        <w:pStyle w:val="a4"/>
        <w:spacing w:before="2"/>
        <w:ind w:left="0" w:right="283" w:firstLine="0"/>
        <w:contextualSpacing/>
        <w:jc w:val="left"/>
      </w:pPr>
      <w:r>
        <w:t>записывать</w:t>
      </w:r>
      <w:r>
        <w:rPr>
          <w:spacing w:val="-6"/>
        </w:rPr>
        <w:t xml:space="preserve"> </w:t>
      </w:r>
      <w:r>
        <w:t>коллективный</w:t>
      </w:r>
      <w:r>
        <w:rPr>
          <w:spacing w:val="-6"/>
        </w:rPr>
        <w:t xml:space="preserve"> </w:t>
      </w:r>
      <w:r>
        <w:t>видео</w:t>
      </w:r>
      <w:r>
        <w:rPr>
          <w:spacing w:val="-6"/>
        </w:rPr>
        <w:t xml:space="preserve"> </w:t>
      </w:r>
      <w:r>
        <w:t>блог</w:t>
      </w:r>
      <w:r>
        <w:rPr>
          <w:spacing w:val="-7"/>
        </w:rPr>
        <w:t xml:space="preserve"> </w:t>
      </w:r>
      <w:r>
        <w:t>с</w:t>
      </w:r>
      <w:r>
        <w:rPr>
          <w:spacing w:val="-6"/>
        </w:rPr>
        <w:t xml:space="preserve"> </w:t>
      </w:r>
      <w:r>
        <w:t>рецептами</w:t>
      </w:r>
      <w:r>
        <w:rPr>
          <w:spacing w:val="-6"/>
        </w:rPr>
        <w:t xml:space="preserve"> </w:t>
      </w:r>
      <w:r>
        <w:t>любимых</w:t>
      </w:r>
      <w:r>
        <w:rPr>
          <w:spacing w:val="-5"/>
        </w:rPr>
        <w:t xml:space="preserve"> </w:t>
      </w:r>
      <w:r>
        <w:t>блюд; составлять презентацию о правильном питании;</w:t>
      </w:r>
    </w:p>
    <w:p w14:paraId="70E20474"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29D1BC92" w14:textId="77777777" w:rsidR="0092341C" w:rsidRDefault="00DB6983" w:rsidP="00B41547">
      <w:pPr>
        <w:pStyle w:val="a4"/>
        <w:spacing w:before="2"/>
        <w:ind w:left="0" w:right="283" w:firstLine="0"/>
        <w:contextualSpacing/>
        <w:jc w:val="left"/>
      </w:pPr>
      <w:r>
        <w:t>составлять рецепт любимого блюда; составлять</w:t>
      </w:r>
      <w:r>
        <w:rPr>
          <w:spacing w:val="-8"/>
        </w:rPr>
        <w:t xml:space="preserve"> </w:t>
      </w:r>
      <w:r>
        <w:t>список</w:t>
      </w:r>
      <w:r>
        <w:rPr>
          <w:spacing w:val="-7"/>
        </w:rPr>
        <w:t xml:space="preserve"> </w:t>
      </w:r>
      <w:r>
        <w:t>продуктов</w:t>
      </w:r>
      <w:r>
        <w:rPr>
          <w:spacing w:val="-10"/>
        </w:rPr>
        <w:t xml:space="preserve"> </w:t>
      </w:r>
      <w:r>
        <w:t>для</w:t>
      </w:r>
      <w:r>
        <w:rPr>
          <w:spacing w:val="-9"/>
        </w:rPr>
        <w:t xml:space="preserve"> </w:t>
      </w:r>
      <w:r>
        <w:t>пикника; составлять плакат о правильном питании;</w:t>
      </w:r>
    </w:p>
    <w:p w14:paraId="6E3BEC33" w14:textId="77777777" w:rsidR="0092341C" w:rsidRDefault="00DB6983" w:rsidP="00B41547">
      <w:pPr>
        <w:pStyle w:val="a4"/>
        <w:spacing w:before="2"/>
        <w:ind w:left="0" w:right="283" w:firstLine="0"/>
        <w:contextualSpacing/>
        <w:jc w:val="left"/>
      </w:pPr>
      <w:r>
        <w:t>составлять</w:t>
      </w:r>
      <w:r>
        <w:rPr>
          <w:spacing w:val="-5"/>
        </w:rPr>
        <w:t xml:space="preserve"> </w:t>
      </w:r>
      <w:r>
        <w:t>электронное</w:t>
      </w:r>
      <w:r>
        <w:rPr>
          <w:spacing w:val="-6"/>
        </w:rPr>
        <w:t xml:space="preserve"> </w:t>
      </w:r>
      <w:r>
        <w:t>письмо</w:t>
      </w:r>
      <w:r>
        <w:rPr>
          <w:spacing w:val="-3"/>
        </w:rPr>
        <w:t xml:space="preserve"> </w:t>
      </w:r>
      <w:r>
        <w:t>с</w:t>
      </w:r>
      <w:r>
        <w:rPr>
          <w:spacing w:val="-4"/>
        </w:rPr>
        <w:t xml:space="preserve"> </w:t>
      </w:r>
      <w:r>
        <w:t>приглашением</w:t>
      </w:r>
      <w:r>
        <w:rPr>
          <w:spacing w:val="-4"/>
        </w:rPr>
        <w:t xml:space="preserve"> </w:t>
      </w:r>
      <w:r>
        <w:t>на</w:t>
      </w:r>
      <w:r>
        <w:rPr>
          <w:spacing w:val="-4"/>
        </w:rPr>
        <w:t xml:space="preserve"> </w:t>
      </w:r>
      <w:r>
        <w:rPr>
          <w:spacing w:val="-2"/>
        </w:rPr>
        <w:t>пикник.</w:t>
      </w:r>
    </w:p>
    <w:p w14:paraId="0BE16574" w14:textId="77777777" w:rsidR="0092341C" w:rsidRDefault="0092341C" w:rsidP="00B41547">
      <w:pPr>
        <w:pStyle w:val="a4"/>
        <w:spacing w:before="2"/>
        <w:ind w:left="0" w:right="283" w:firstLine="0"/>
        <w:contextualSpacing/>
        <w:jc w:val="left"/>
      </w:pPr>
    </w:p>
    <w:p w14:paraId="60FDCF9B"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04125D8E" w14:textId="77777777" w:rsidR="0092341C" w:rsidRDefault="00DB6983" w:rsidP="00B41547">
      <w:pPr>
        <w:pStyle w:val="a4"/>
        <w:spacing w:before="2"/>
        <w:ind w:left="0" w:right="283"/>
        <w:contextualSpacing/>
      </w:pPr>
      <w: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w:t>
      </w:r>
    </w:p>
    <w:p w14:paraId="4F9BC7CF"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264D2505" w14:textId="77777777" w:rsidR="0092341C" w:rsidRDefault="00DB6983" w:rsidP="00B41547">
      <w:pPr>
        <w:tabs>
          <w:tab w:val="left" w:pos="3161"/>
          <w:tab w:val="left" w:pos="5218"/>
          <w:tab w:val="left" w:pos="5570"/>
          <w:tab w:val="left" w:pos="7313"/>
          <w:tab w:val="left" w:pos="8052"/>
          <w:tab w:val="left" w:pos="8652"/>
        </w:tabs>
        <w:spacing w:before="2"/>
        <w:ind w:right="283" w:firstLine="707"/>
        <w:contextualSpacing/>
        <w:rPr>
          <w:i/>
          <w:sz w:val="24"/>
        </w:rPr>
      </w:pPr>
      <w:r>
        <w:rPr>
          <w:spacing w:val="-2"/>
          <w:sz w:val="24"/>
        </w:rPr>
        <w:t>Неисчисляемые</w:t>
      </w:r>
      <w:r>
        <w:rPr>
          <w:sz w:val="24"/>
        </w:rPr>
        <w:tab/>
      </w:r>
      <w:r>
        <w:rPr>
          <w:spacing w:val="-2"/>
          <w:sz w:val="24"/>
        </w:rPr>
        <w:t>существительные</w:t>
      </w:r>
      <w:r>
        <w:rPr>
          <w:sz w:val="24"/>
        </w:rPr>
        <w:tab/>
      </w:r>
      <w:r>
        <w:rPr>
          <w:spacing w:val="-10"/>
          <w:sz w:val="24"/>
        </w:rPr>
        <w:t>с</w:t>
      </w:r>
      <w:r>
        <w:rPr>
          <w:sz w:val="24"/>
        </w:rPr>
        <w:tab/>
      </w:r>
      <w:r>
        <w:rPr>
          <w:spacing w:val="-2"/>
          <w:sz w:val="24"/>
        </w:rPr>
        <w:t>местоимением</w:t>
      </w:r>
      <w:r>
        <w:rPr>
          <w:sz w:val="24"/>
        </w:rPr>
        <w:tab/>
      </w:r>
      <w:r>
        <w:rPr>
          <w:i/>
          <w:spacing w:val="-4"/>
          <w:sz w:val="24"/>
        </w:rPr>
        <w:t>some</w:t>
      </w:r>
      <w:r>
        <w:rPr>
          <w:i/>
          <w:sz w:val="24"/>
        </w:rPr>
        <w:tab/>
      </w:r>
      <w:r>
        <w:rPr>
          <w:spacing w:val="-4"/>
          <w:sz w:val="24"/>
        </w:rPr>
        <w:t>для</w:t>
      </w:r>
      <w:r>
        <w:rPr>
          <w:sz w:val="24"/>
        </w:rPr>
        <w:tab/>
      </w:r>
      <w:r>
        <w:rPr>
          <w:spacing w:val="-2"/>
          <w:sz w:val="24"/>
        </w:rPr>
        <w:t xml:space="preserve">обозначения </w:t>
      </w:r>
      <w:r>
        <w:rPr>
          <w:sz w:val="24"/>
        </w:rPr>
        <w:t>количества (</w:t>
      </w:r>
      <w:r>
        <w:rPr>
          <w:i/>
          <w:sz w:val="24"/>
        </w:rPr>
        <w:t>some juice, some pie);</w:t>
      </w:r>
    </w:p>
    <w:p w14:paraId="7891FBF7" w14:textId="77777777" w:rsidR="0092341C" w:rsidRDefault="00DB6983" w:rsidP="00B41547">
      <w:pPr>
        <w:spacing w:before="2"/>
        <w:ind w:right="283" w:firstLine="707"/>
        <w:contextualSpacing/>
        <w:rPr>
          <w:i/>
          <w:sz w:val="24"/>
        </w:rPr>
      </w:pPr>
      <w:r>
        <w:rPr>
          <w:sz w:val="24"/>
        </w:rPr>
        <w:t xml:space="preserve">исчисляемые существительные с местоимениями для обозначения количества: </w:t>
      </w:r>
      <w:r>
        <w:rPr>
          <w:i/>
          <w:sz w:val="24"/>
        </w:rPr>
        <w:t xml:space="preserve">a lot of bananas, some </w:t>
      </w:r>
      <w:r>
        <w:rPr>
          <w:sz w:val="24"/>
        </w:rPr>
        <w:t xml:space="preserve">apples, </w:t>
      </w:r>
      <w:r>
        <w:rPr>
          <w:i/>
          <w:sz w:val="24"/>
        </w:rPr>
        <w:t>few sweets;</w:t>
      </w:r>
    </w:p>
    <w:p w14:paraId="137C3A0E" w14:textId="77777777" w:rsidR="0092341C" w:rsidRDefault="00DB6983" w:rsidP="00B41547">
      <w:pPr>
        <w:spacing w:before="2"/>
        <w:ind w:right="283"/>
        <w:contextualSpacing/>
        <w:rPr>
          <w:i/>
          <w:sz w:val="24"/>
        </w:rPr>
      </w:pPr>
      <w:r>
        <w:rPr>
          <w:sz w:val="24"/>
        </w:rPr>
        <w:t>конструкция</w:t>
      </w:r>
      <w:r>
        <w:rPr>
          <w:spacing w:val="80"/>
          <w:sz w:val="24"/>
        </w:rPr>
        <w:t xml:space="preserve"> </w:t>
      </w:r>
      <w:r>
        <w:rPr>
          <w:i/>
          <w:sz w:val="24"/>
        </w:rPr>
        <w:t>I need some +</w:t>
      </w:r>
      <w:r>
        <w:rPr>
          <w:i/>
          <w:spacing w:val="40"/>
          <w:sz w:val="24"/>
        </w:rPr>
        <w:t xml:space="preserve"> </w:t>
      </w:r>
      <w:r>
        <w:rPr>
          <w:i/>
          <w:sz w:val="24"/>
        </w:rPr>
        <w:t xml:space="preserve">существительное </w:t>
      </w:r>
      <w:r>
        <w:rPr>
          <w:sz w:val="24"/>
        </w:rPr>
        <w:t xml:space="preserve">для ситуации общения в магазине; конструкция </w:t>
      </w:r>
      <w:r>
        <w:rPr>
          <w:i/>
          <w:sz w:val="24"/>
        </w:rPr>
        <w:t>Would</w:t>
      </w:r>
      <w:r>
        <w:rPr>
          <w:i/>
          <w:spacing w:val="-1"/>
          <w:sz w:val="24"/>
        </w:rPr>
        <w:t xml:space="preserve"> </w:t>
      </w:r>
      <w:r>
        <w:rPr>
          <w:i/>
          <w:sz w:val="24"/>
        </w:rPr>
        <w:t>you like</w:t>
      </w:r>
      <w:r>
        <w:rPr>
          <w:i/>
          <w:spacing w:val="-2"/>
          <w:sz w:val="24"/>
        </w:rPr>
        <w:t xml:space="preserve"> </w:t>
      </w:r>
      <w:r>
        <w:rPr>
          <w:sz w:val="24"/>
        </w:rPr>
        <w:t>…? для</w:t>
      </w:r>
      <w:r>
        <w:rPr>
          <w:spacing w:val="-3"/>
          <w:sz w:val="24"/>
        </w:rPr>
        <w:t xml:space="preserve"> </w:t>
      </w:r>
      <w:r>
        <w:rPr>
          <w:sz w:val="24"/>
        </w:rPr>
        <w:t>использования</w:t>
      </w:r>
      <w:r>
        <w:rPr>
          <w:spacing w:val="-1"/>
          <w:sz w:val="24"/>
        </w:rPr>
        <w:t xml:space="preserve"> </w:t>
      </w:r>
      <w:r>
        <w:rPr>
          <w:sz w:val="24"/>
        </w:rPr>
        <w:t>в</w:t>
      </w:r>
      <w:r>
        <w:rPr>
          <w:spacing w:val="-2"/>
          <w:sz w:val="24"/>
        </w:rPr>
        <w:t xml:space="preserve"> </w:t>
      </w:r>
      <w:r>
        <w:rPr>
          <w:sz w:val="24"/>
        </w:rPr>
        <w:t>ситуации</w:t>
      </w:r>
      <w:r>
        <w:rPr>
          <w:spacing w:val="-1"/>
          <w:sz w:val="24"/>
        </w:rPr>
        <w:t xml:space="preserve"> </w:t>
      </w:r>
      <w:r>
        <w:rPr>
          <w:sz w:val="24"/>
        </w:rPr>
        <w:t>общения</w:t>
      </w:r>
      <w:r>
        <w:rPr>
          <w:spacing w:val="-1"/>
          <w:sz w:val="24"/>
        </w:rPr>
        <w:t xml:space="preserve"> </w:t>
      </w:r>
      <w:r>
        <w:rPr>
          <w:sz w:val="24"/>
        </w:rPr>
        <w:t>на</w:t>
      </w:r>
      <w:r>
        <w:rPr>
          <w:spacing w:val="-2"/>
          <w:sz w:val="24"/>
        </w:rPr>
        <w:t xml:space="preserve"> </w:t>
      </w:r>
      <w:r>
        <w:rPr>
          <w:sz w:val="24"/>
        </w:rPr>
        <w:t>пикнике; конструкция</w:t>
      </w:r>
      <w:r>
        <w:rPr>
          <w:spacing w:val="61"/>
          <w:w w:val="150"/>
          <w:sz w:val="24"/>
        </w:rPr>
        <w:t xml:space="preserve"> </w:t>
      </w:r>
      <w:r>
        <w:rPr>
          <w:i/>
          <w:sz w:val="24"/>
        </w:rPr>
        <w:t>let’s</w:t>
      </w:r>
      <w:r>
        <w:rPr>
          <w:i/>
          <w:spacing w:val="59"/>
          <w:w w:val="150"/>
          <w:sz w:val="24"/>
        </w:rPr>
        <w:t xml:space="preserve"> </w:t>
      </w:r>
      <w:r>
        <w:rPr>
          <w:sz w:val="24"/>
        </w:rPr>
        <w:t>для</w:t>
      </w:r>
      <w:r>
        <w:rPr>
          <w:spacing w:val="18"/>
          <w:sz w:val="24"/>
        </w:rPr>
        <w:t xml:space="preserve"> </w:t>
      </w:r>
      <w:r>
        <w:rPr>
          <w:sz w:val="24"/>
        </w:rPr>
        <w:t>выражения</w:t>
      </w:r>
      <w:r>
        <w:rPr>
          <w:spacing w:val="14"/>
          <w:sz w:val="24"/>
        </w:rPr>
        <w:t xml:space="preserve"> </w:t>
      </w:r>
      <w:r>
        <w:rPr>
          <w:sz w:val="24"/>
        </w:rPr>
        <w:t>предложений</w:t>
      </w:r>
      <w:r>
        <w:rPr>
          <w:spacing w:val="15"/>
          <w:sz w:val="24"/>
        </w:rPr>
        <w:t xml:space="preserve"> </w:t>
      </w:r>
      <w:r>
        <w:rPr>
          <w:sz w:val="24"/>
        </w:rPr>
        <w:t>типа:</w:t>
      </w:r>
      <w:r>
        <w:rPr>
          <w:spacing w:val="18"/>
          <w:sz w:val="24"/>
        </w:rPr>
        <w:t xml:space="preserve"> </w:t>
      </w:r>
      <w:r>
        <w:rPr>
          <w:i/>
          <w:sz w:val="24"/>
        </w:rPr>
        <w:t>let’s</w:t>
      </w:r>
      <w:r>
        <w:rPr>
          <w:i/>
          <w:spacing w:val="60"/>
          <w:w w:val="150"/>
          <w:sz w:val="24"/>
        </w:rPr>
        <w:t xml:space="preserve"> </w:t>
      </w:r>
      <w:r>
        <w:rPr>
          <w:i/>
          <w:sz w:val="24"/>
        </w:rPr>
        <w:t>have</w:t>
      </w:r>
      <w:r>
        <w:rPr>
          <w:i/>
          <w:spacing w:val="13"/>
          <w:sz w:val="24"/>
        </w:rPr>
        <w:t xml:space="preserve"> </w:t>
      </w:r>
      <w:r>
        <w:rPr>
          <w:i/>
          <w:sz w:val="24"/>
        </w:rPr>
        <w:t>a</w:t>
      </w:r>
      <w:r>
        <w:rPr>
          <w:i/>
          <w:spacing w:val="17"/>
          <w:sz w:val="24"/>
        </w:rPr>
        <w:t xml:space="preserve"> </w:t>
      </w:r>
      <w:r>
        <w:rPr>
          <w:i/>
          <w:sz w:val="24"/>
        </w:rPr>
        <w:t>picnic,</w:t>
      </w:r>
      <w:r>
        <w:rPr>
          <w:i/>
          <w:spacing w:val="14"/>
          <w:sz w:val="24"/>
        </w:rPr>
        <w:t xml:space="preserve"> </w:t>
      </w:r>
      <w:r>
        <w:rPr>
          <w:i/>
          <w:sz w:val="24"/>
        </w:rPr>
        <w:t>lets’</w:t>
      </w:r>
      <w:r>
        <w:rPr>
          <w:i/>
          <w:spacing w:val="15"/>
          <w:sz w:val="24"/>
        </w:rPr>
        <w:t xml:space="preserve"> </w:t>
      </w:r>
      <w:r>
        <w:rPr>
          <w:i/>
          <w:spacing w:val="-4"/>
          <w:sz w:val="24"/>
        </w:rPr>
        <w:t>take</w:t>
      </w:r>
    </w:p>
    <w:p w14:paraId="1FCBE05D" w14:textId="77777777" w:rsidR="0092341C" w:rsidRDefault="00DB6983" w:rsidP="00B41547">
      <w:pPr>
        <w:spacing w:before="2"/>
        <w:ind w:right="283"/>
        <w:contextualSpacing/>
        <w:rPr>
          <w:i/>
          <w:sz w:val="24"/>
        </w:rPr>
      </w:pPr>
      <w:r>
        <w:rPr>
          <w:i/>
          <w:sz w:val="24"/>
        </w:rPr>
        <w:t>some</w:t>
      </w:r>
      <w:r>
        <w:rPr>
          <w:i/>
          <w:spacing w:val="-2"/>
          <w:sz w:val="24"/>
        </w:rPr>
        <w:t xml:space="preserve"> lemonade;</w:t>
      </w:r>
    </w:p>
    <w:p w14:paraId="6B6B08E1" w14:textId="77777777" w:rsidR="0092341C" w:rsidRDefault="00DB6983" w:rsidP="00B41547">
      <w:pPr>
        <w:spacing w:before="2"/>
        <w:ind w:right="283" w:firstLine="707"/>
        <w:contextualSpacing/>
        <w:rPr>
          <w:sz w:val="24"/>
        </w:rPr>
      </w:pPr>
      <w:r>
        <w:rPr>
          <w:sz w:val="24"/>
        </w:rPr>
        <w:t>повелительное</w:t>
      </w:r>
      <w:r>
        <w:rPr>
          <w:spacing w:val="31"/>
          <w:sz w:val="24"/>
        </w:rPr>
        <w:t xml:space="preserve"> </w:t>
      </w:r>
      <w:r>
        <w:rPr>
          <w:sz w:val="24"/>
        </w:rPr>
        <w:t>наклонение</w:t>
      </w:r>
      <w:r>
        <w:rPr>
          <w:spacing w:val="31"/>
          <w:sz w:val="24"/>
        </w:rPr>
        <w:t xml:space="preserve"> </w:t>
      </w:r>
      <w:r>
        <w:rPr>
          <w:sz w:val="24"/>
        </w:rPr>
        <w:t>для</w:t>
      </w:r>
      <w:r>
        <w:rPr>
          <w:spacing w:val="33"/>
          <w:sz w:val="24"/>
        </w:rPr>
        <w:t xml:space="preserve"> </w:t>
      </w:r>
      <w:r>
        <w:rPr>
          <w:sz w:val="24"/>
        </w:rPr>
        <w:t>описаний</w:t>
      </w:r>
      <w:r>
        <w:rPr>
          <w:spacing w:val="31"/>
          <w:sz w:val="24"/>
        </w:rPr>
        <w:t xml:space="preserve"> </w:t>
      </w:r>
      <w:r>
        <w:rPr>
          <w:sz w:val="24"/>
        </w:rPr>
        <w:t>инструкций</w:t>
      </w:r>
      <w:r>
        <w:rPr>
          <w:spacing w:val="33"/>
          <w:sz w:val="24"/>
        </w:rPr>
        <w:t xml:space="preserve"> </w:t>
      </w:r>
      <w:r>
        <w:rPr>
          <w:sz w:val="24"/>
        </w:rPr>
        <w:t>к</w:t>
      </w:r>
      <w:r>
        <w:rPr>
          <w:spacing w:val="33"/>
          <w:sz w:val="24"/>
        </w:rPr>
        <w:t xml:space="preserve"> </w:t>
      </w:r>
      <w:r>
        <w:rPr>
          <w:sz w:val="24"/>
        </w:rPr>
        <w:t>рецепту блюда:</w:t>
      </w:r>
      <w:r>
        <w:rPr>
          <w:spacing w:val="40"/>
          <w:sz w:val="24"/>
        </w:rPr>
        <w:t xml:space="preserve"> </w:t>
      </w:r>
      <w:r>
        <w:rPr>
          <w:i/>
          <w:sz w:val="24"/>
        </w:rPr>
        <w:t>take</w:t>
      </w:r>
      <w:r>
        <w:rPr>
          <w:i/>
          <w:spacing w:val="31"/>
          <w:sz w:val="24"/>
        </w:rPr>
        <w:t xml:space="preserve"> </w:t>
      </w:r>
      <w:r>
        <w:rPr>
          <w:i/>
          <w:sz w:val="24"/>
        </w:rPr>
        <w:t>some bread, add sugar….</w:t>
      </w:r>
      <w:r>
        <w:rPr>
          <w:sz w:val="24"/>
        </w:rPr>
        <w:t>;</w:t>
      </w:r>
    </w:p>
    <w:p w14:paraId="04408951"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2"/>
        </w:rPr>
        <w:t xml:space="preserve"> </w:t>
      </w:r>
      <w:r>
        <w:t>отбирается</w:t>
      </w:r>
      <w:r>
        <w:rPr>
          <w:spacing w:val="-2"/>
        </w:rPr>
        <w:t xml:space="preserve"> </w:t>
      </w:r>
      <w:r>
        <w:t>с</w:t>
      </w:r>
      <w:r>
        <w:rPr>
          <w:spacing w:val="-2"/>
        </w:rPr>
        <w:t xml:space="preserve"> </w:t>
      </w:r>
      <w:r>
        <w:t>учетом</w:t>
      </w:r>
      <w:r>
        <w:rPr>
          <w:spacing w:val="-3"/>
        </w:rPr>
        <w:t xml:space="preserve"> </w:t>
      </w:r>
      <w:r>
        <w:t>тематики</w:t>
      </w:r>
      <w:r>
        <w:rPr>
          <w:spacing w:val="-2"/>
        </w:rPr>
        <w:t xml:space="preserve"> </w:t>
      </w:r>
      <w:r>
        <w:t>общения</w:t>
      </w:r>
      <w:r>
        <w:rPr>
          <w:spacing w:val="-2"/>
        </w:rPr>
        <w:t xml:space="preserve"> </w:t>
      </w:r>
      <w:r>
        <w:t>Раздела</w:t>
      </w:r>
      <w:r>
        <w:rPr>
          <w:spacing w:val="-3"/>
        </w:rPr>
        <w:t xml:space="preserve"> </w:t>
      </w:r>
      <w:r>
        <w:rPr>
          <w:spacing w:val="-5"/>
        </w:rPr>
        <w:t>3:</w:t>
      </w:r>
    </w:p>
    <w:p w14:paraId="3AE0995B" w14:textId="77777777" w:rsidR="0092341C" w:rsidRDefault="00DB6983" w:rsidP="00B41547">
      <w:pPr>
        <w:spacing w:before="2"/>
        <w:ind w:right="283"/>
        <w:contextualSpacing/>
        <w:rPr>
          <w:i/>
          <w:sz w:val="24"/>
        </w:rPr>
      </w:pPr>
      <w:r>
        <w:rPr>
          <w:sz w:val="24"/>
        </w:rPr>
        <w:t>названия</w:t>
      </w:r>
      <w:r>
        <w:rPr>
          <w:spacing w:val="-5"/>
          <w:sz w:val="24"/>
        </w:rPr>
        <w:t xml:space="preserve"> </w:t>
      </w:r>
      <w:r>
        <w:rPr>
          <w:sz w:val="24"/>
        </w:rPr>
        <w:t>продуктов</w:t>
      </w:r>
      <w:r>
        <w:rPr>
          <w:spacing w:val="-6"/>
          <w:sz w:val="24"/>
        </w:rPr>
        <w:t xml:space="preserve"> </w:t>
      </w:r>
      <w:r>
        <w:rPr>
          <w:sz w:val="24"/>
        </w:rPr>
        <w:t>питания:</w:t>
      </w:r>
      <w:r>
        <w:rPr>
          <w:spacing w:val="-1"/>
          <w:sz w:val="24"/>
        </w:rPr>
        <w:t xml:space="preserve"> </w:t>
      </w:r>
      <w:r>
        <w:rPr>
          <w:i/>
          <w:sz w:val="24"/>
        </w:rPr>
        <w:t>milk,</w:t>
      </w:r>
      <w:r>
        <w:rPr>
          <w:i/>
          <w:spacing w:val="-5"/>
          <w:sz w:val="24"/>
        </w:rPr>
        <w:t xml:space="preserve"> </w:t>
      </w:r>
      <w:r>
        <w:rPr>
          <w:i/>
          <w:sz w:val="24"/>
        </w:rPr>
        <w:t>sausage,</w:t>
      </w:r>
      <w:r>
        <w:rPr>
          <w:i/>
          <w:spacing w:val="-5"/>
          <w:sz w:val="24"/>
        </w:rPr>
        <w:t xml:space="preserve"> </w:t>
      </w:r>
      <w:r>
        <w:rPr>
          <w:i/>
          <w:sz w:val="24"/>
        </w:rPr>
        <w:t>bread,</w:t>
      </w:r>
      <w:r>
        <w:rPr>
          <w:i/>
          <w:spacing w:val="-5"/>
          <w:sz w:val="24"/>
        </w:rPr>
        <w:t xml:space="preserve"> </w:t>
      </w:r>
      <w:r>
        <w:rPr>
          <w:i/>
          <w:sz w:val="24"/>
        </w:rPr>
        <w:t>cheese</w:t>
      </w:r>
      <w:r>
        <w:rPr>
          <w:i/>
          <w:spacing w:val="-6"/>
          <w:sz w:val="24"/>
        </w:rPr>
        <w:t xml:space="preserve"> </w:t>
      </w:r>
      <w:r>
        <w:rPr>
          <w:sz w:val="24"/>
        </w:rPr>
        <w:t>и</w:t>
      </w:r>
      <w:r>
        <w:rPr>
          <w:spacing w:val="-5"/>
          <w:sz w:val="24"/>
        </w:rPr>
        <w:t xml:space="preserve"> </w:t>
      </w:r>
      <w:r>
        <w:rPr>
          <w:sz w:val="24"/>
        </w:rPr>
        <w:t xml:space="preserve">др.; названия магазинов: </w:t>
      </w:r>
      <w:r>
        <w:rPr>
          <w:i/>
          <w:sz w:val="24"/>
        </w:rPr>
        <w:t>baker’s, butcher’s, sweetshop….;</w:t>
      </w:r>
    </w:p>
    <w:p w14:paraId="556802FC" w14:textId="77777777" w:rsidR="0092341C" w:rsidRPr="009158C5" w:rsidRDefault="00DB6983" w:rsidP="00B41547">
      <w:pPr>
        <w:spacing w:before="2"/>
        <w:ind w:right="283"/>
        <w:contextualSpacing/>
        <w:rPr>
          <w:i/>
          <w:sz w:val="24"/>
          <w:lang w:val="en-US"/>
        </w:rPr>
      </w:pPr>
      <w:r>
        <w:rPr>
          <w:sz w:val="24"/>
        </w:rPr>
        <w:t>речевое</w:t>
      </w:r>
      <w:r w:rsidRPr="009158C5">
        <w:rPr>
          <w:spacing w:val="-2"/>
          <w:sz w:val="24"/>
          <w:lang w:val="en-US"/>
        </w:rPr>
        <w:t xml:space="preserve"> </w:t>
      </w:r>
      <w:r>
        <w:rPr>
          <w:sz w:val="24"/>
        </w:rPr>
        <w:t>клише</w:t>
      </w:r>
      <w:r w:rsidRPr="009158C5">
        <w:rPr>
          <w:sz w:val="24"/>
          <w:lang w:val="en-US"/>
        </w:rPr>
        <w:t>:</w:t>
      </w:r>
      <w:r w:rsidRPr="009158C5">
        <w:rPr>
          <w:spacing w:val="59"/>
          <w:sz w:val="24"/>
          <w:lang w:val="en-US"/>
        </w:rPr>
        <w:t xml:space="preserve"> </w:t>
      </w:r>
      <w:r w:rsidRPr="009158C5">
        <w:rPr>
          <w:i/>
          <w:sz w:val="24"/>
          <w:lang w:val="en-US"/>
        </w:rPr>
        <w:t>How</w:t>
      </w:r>
      <w:r w:rsidRPr="009158C5">
        <w:rPr>
          <w:i/>
          <w:spacing w:val="-1"/>
          <w:sz w:val="24"/>
          <w:lang w:val="en-US"/>
        </w:rPr>
        <w:t xml:space="preserve"> </w:t>
      </w:r>
      <w:r w:rsidRPr="009158C5">
        <w:rPr>
          <w:i/>
          <w:sz w:val="24"/>
          <w:lang w:val="en-US"/>
        </w:rPr>
        <w:t>much</w:t>
      </w:r>
      <w:r w:rsidRPr="009158C5">
        <w:rPr>
          <w:i/>
          <w:spacing w:val="-1"/>
          <w:sz w:val="24"/>
          <w:lang w:val="en-US"/>
        </w:rPr>
        <w:t xml:space="preserve"> </w:t>
      </w:r>
      <w:r w:rsidRPr="009158C5">
        <w:rPr>
          <w:i/>
          <w:sz w:val="24"/>
          <w:lang w:val="en-US"/>
        </w:rPr>
        <w:t xml:space="preserve">is </w:t>
      </w:r>
      <w:r w:rsidRPr="009158C5">
        <w:rPr>
          <w:i/>
          <w:spacing w:val="-4"/>
          <w:sz w:val="24"/>
          <w:lang w:val="en-US"/>
        </w:rPr>
        <w:t>it?:</w:t>
      </w:r>
    </w:p>
    <w:p w14:paraId="12476FF7" w14:textId="77777777" w:rsidR="0092341C" w:rsidRPr="009158C5" w:rsidRDefault="00DB6983" w:rsidP="00B41547">
      <w:pPr>
        <w:spacing w:before="2"/>
        <w:ind w:right="283"/>
        <w:contextualSpacing/>
        <w:rPr>
          <w:sz w:val="24"/>
          <w:lang w:val="en-US"/>
        </w:rPr>
      </w:pPr>
      <w:r>
        <w:rPr>
          <w:sz w:val="24"/>
        </w:rPr>
        <w:t>названия</w:t>
      </w:r>
      <w:r w:rsidRPr="009158C5">
        <w:rPr>
          <w:spacing w:val="-5"/>
          <w:sz w:val="24"/>
          <w:lang w:val="en-US"/>
        </w:rPr>
        <w:t xml:space="preserve"> </w:t>
      </w:r>
      <w:r>
        <w:rPr>
          <w:sz w:val="24"/>
        </w:rPr>
        <w:t>отделов</w:t>
      </w:r>
      <w:r w:rsidRPr="009158C5">
        <w:rPr>
          <w:spacing w:val="-6"/>
          <w:sz w:val="24"/>
          <w:lang w:val="en-US"/>
        </w:rPr>
        <w:t xml:space="preserve"> </w:t>
      </w:r>
      <w:r>
        <w:rPr>
          <w:sz w:val="24"/>
        </w:rPr>
        <w:t>в</w:t>
      </w:r>
      <w:r w:rsidRPr="009158C5">
        <w:rPr>
          <w:spacing w:val="-6"/>
          <w:sz w:val="24"/>
          <w:lang w:val="en-US"/>
        </w:rPr>
        <w:t xml:space="preserve"> </w:t>
      </w:r>
      <w:r>
        <w:rPr>
          <w:sz w:val="24"/>
        </w:rPr>
        <w:t>магазине</w:t>
      </w:r>
      <w:r w:rsidRPr="009158C5">
        <w:rPr>
          <w:sz w:val="24"/>
          <w:lang w:val="en-US"/>
        </w:rPr>
        <w:t>:</w:t>
      </w:r>
      <w:r w:rsidRPr="009158C5">
        <w:rPr>
          <w:spacing w:val="-3"/>
          <w:sz w:val="24"/>
          <w:lang w:val="en-US"/>
        </w:rPr>
        <w:t xml:space="preserve"> </w:t>
      </w:r>
      <w:r w:rsidRPr="009158C5">
        <w:rPr>
          <w:i/>
          <w:sz w:val="24"/>
          <w:lang w:val="en-US"/>
        </w:rPr>
        <w:t>dairy</w:t>
      </w:r>
      <w:r w:rsidRPr="009158C5">
        <w:rPr>
          <w:i/>
          <w:spacing w:val="-6"/>
          <w:sz w:val="24"/>
          <w:lang w:val="en-US"/>
        </w:rPr>
        <w:t xml:space="preserve"> </w:t>
      </w:r>
      <w:r w:rsidRPr="009158C5">
        <w:rPr>
          <w:i/>
          <w:sz w:val="24"/>
          <w:lang w:val="en-US"/>
        </w:rPr>
        <w:t>products,</w:t>
      </w:r>
      <w:r w:rsidRPr="009158C5">
        <w:rPr>
          <w:i/>
          <w:spacing w:val="-5"/>
          <w:sz w:val="24"/>
          <w:lang w:val="en-US"/>
        </w:rPr>
        <w:t xml:space="preserve"> </w:t>
      </w:r>
      <w:r w:rsidRPr="009158C5">
        <w:rPr>
          <w:i/>
          <w:sz w:val="24"/>
          <w:lang w:val="en-US"/>
        </w:rPr>
        <w:t>fruit,</w:t>
      </w:r>
      <w:r w:rsidRPr="009158C5">
        <w:rPr>
          <w:i/>
          <w:spacing w:val="-5"/>
          <w:sz w:val="24"/>
          <w:lang w:val="en-US"/>
        </w:rPr>
        <w:t xml:space="preserve"> </w:t>
      </w:r>
      <w:r w:rsidRPr="009158C5">
        <w:rPr>
          <w:i/>
          <w:sz w:val="24"/>
          <w:lang w:val="en-US"/>
        </w:rPr>
        <w:t>vegetables</w:t>
      </w:r>
      <w:r w:rsidRPr="009158C5">
        <w:rPr>
          <w:sz w:val="24"/>
          <w:lang w:val="en-US"/>
        </w:rPr>
        <w:t xml:space="preserve">…; </w:t>
      </w:r>
      <w:r>
        <w:rPr>
          <w:sz w:val="24"/>
        </w:rPr>
        <w:t>названия</w:t>
      </w:r>
      <w:r w:rsidRPr="009158C5">
        <w:rPr>
          <w:sz w:val="24"/>
          <w:lang w:val="en-US"/>
        </w:rPr>
        <w:t xml:space="preserve"> </w:t>
      </w:r>
      <w:r>
        <w:rPr>
          <w:sz w:val="24"/>
        </w:rPr>
        <w:t>блюд</w:t>
      </w:r>
      <w:r w:rsidRPr="009158C5">
        <w:rPr>
          <w:sz w:val="24"/>
          <w:lang w:val="en-US"/>
        </w:rPr>
        <w:t xml:space="preserve">: </w:t>
      </w:r>
      <w:r w:rsidRPr="009158C5">
        <w:rPr>
          <w:i/>
          <w:sz w:val="24"/>
          <w:lang w:val="en-US"/>
        </w:rPr>
        <w:t>sandwich, pie, milkshake, fruit salad</w:t>
      </w:r>
      <w:r w:rsidRPr="009158C5">
        <w:rPr>
          <w:sz w:val="24"/>
          <w:lang w:val="en-US"/>
        </w:rPr>
        <w:t>… .</w:t>
      </w:r>
    </w:p>
    <w:p w14:paraId="599F1837" w14:textId="77777777" w:rsidR="0092341C" w:rsidRPr="009158C5" w:rsidRDefault="0092341C" w:rsidP="00B41547">
      <w:pPr>
        <w:pStyle w:val="a4"/>
        <w:spacing w:before="2"/>
        <w:ind w:left="0" w:right="283" w:firstLine="0"/>
        <w:contextualSpacing/>
        <w:jc w:val="left"/>
        <w:rPr>
          <w:lang w:val="en-US"/>
        </w:rPr>
      </w:pPr>
    </w:p>
    <w:p w14:paraId="4770ECBE" w14:textId="77777777" w:rsidR="0092341C" w:rsidRDefault="00DB6983" w:rsidP="00B41547">
      <w:pPr>
        <w:spacing w:before="2"/>
        <w:ind w:right="283"/>
        <w:contextualSpacing/>
        <w:jc w:val="both"/>
        <w:rPr>
          <w:sz w:val="24"/>
        </w:rPr>
      </w:pPr>
      <w:r>
        <w:rPr>
          <w:b/>
          <w:sz w:val="24"/>
        </w:rPr>
        <w:t>Раздел</w:t>
      </w:r>
      <w:r>
        <w:rPr>
          <w:b/>
          <w:spacing w:val="-9"/>
          <w:sz w:val="24"/>
        </w:rPr>
        <w:t xml:space="preserve"> </w:t>
      </w:r>
      <w:r>
        <w:rPr>
          <w:b/>
          <w:sz w:val="24"/>
        </w:rPr>
        <w:t>4.</w:t>
      </w:r>
      <w:r>
        <w:rPr>
          <w:b/>
          <w:spacing w:val="40"/>
          <w:sz w:val="24"/>
        </w:rPr>
        <w:t xml:space="preserve"> </w:t>
      </w:r>
      <w:r>
        <w:rPr>
          <w:b/>
          <w:sz w:val="24"/>
        </w:rPr>
        <w:t>Моя</w:t>
      </w:r>
      <w:r>
        <w:rPr>
          <w:b/>
          <w:spacing w:val="-8"/>
          <w:sz w:val="24"/>
        </w:rPr>
        <w:t xml:space="preserve"> </w:t>
      </w:r>
      <w:r>
        <w:rPr>
          <w:b/>
          <w:sz w:val="24"/>
        </w:rPr>
        <w:t>любимая</w:t>
      </w:r>
      <w:r>
        <w:rPr>
          <w:b/>
          <w:spacing w:val="-8"/>
          <w:sz w:val="24"/>
        </w:rPr>
        <w:t xml:space="preserve"> </w:t>
      </w:r>
      <w:r>
        <w:rPr>
          <w:b/>
          <w:sz w:val="24"/>
        </w:rPr>
        <w:t xml:space="preserve">одежда </w:t>
      </w:r>
      <w:r>
        <w:rPr>
          <w:sz w:val="24"/>
        </w:rPr>
        <w:t>Тема</w:t>
      </w:r>
      <w:r>
        <w:rPr>
          <w:spacing w:val="-7"/>
          <w:sz w:val="24"/>
        </w:rPr>
        <w:t xml:space="preserve"> </w:t>
      </w:r>
      <w:r>
        <w:rPr>
          <w:sz w:val="24"/>
        </w:rPr>
        <w:t>1.</w:t>
      </w:r>
      <w:r>
        <w:rPr>
          <w:spacing w:val="40"/>
          <w:sz w:val="24"/>
        </w:rPr>
        <w:t xml:space="preserve"> </w:t>
      </w:r>
      <w:r>
        <w:rPr>
          <w:sz w:val="24"/>
        </w:rPr>
        <w:t>Летняя</w:t>
      </w:r>
      <w:r>
        <w:rPr>
          <w:spacing w:val="-6"/>
          <w:sz w:val="24"/>
        </w:rPr>
        <w:t xml:space="preserve"> </w:t>
      </w:r>
      <w:r>
        <w:rPr>
          <w:sz w:val="24"/>
        </w:rPr>
        <w:t>и</w:t>
      </w:r>
      <w:r>
        <w:rPr>
          <w:spacing w:val="-6"/>
          <w:sz w:val="24"/>
        </w:rPr>
        <w:t xml:space="preserve"> </w:t>
      </w:r>
      <w:r>
        <w:rPr>
          <w:sz w:val="24"/>
        </w:rPr>
        <w:t>зимняя</w:t>
      </w:r>
      <w:r>
        <w:rPr>
          <w:spacing w:val="-6"/>
          <w:sz w:val="24"/>
        </w:rPr>
        <w:t xml:space="preserve"> </w:t>
      </w:r>
      <w:r>
        <w:rPr>
          <w:sz w:val="24"/>
        </w:rPr>
        <w:t>одежда. Тема 2.</w:t>
      </w:r>
      <w:r>
        <w:rPr>
          <w:spacing w:val="40"/>
          <w:sz w:val="24"/>
        </w:rPr>
        <w:t xml:space="preserve"> </w:t>
      </w:r>
      <w:r>
        <w:rPr>
          <w:sz w:val="24"/>
        </w:rPr>
        <w:t>Школьная форма.</w:t>
      </w:r>
    </w:p>
    <w:p w14:paraId="52370B0A" w14:textId="77777777" w:rsidR="0092341C" w:rsidRDefault="00DB6983" w:rsidP="00B41547">
      <w:pPr>
        <w:pStyle w:val="a4"/>
        <w:spacing w:before="2"/>
        <w:ind w:left="0" w:right="283" w:firstLine="0"/>
        <w:contextualSpacing/>
      </w:pPr>
      <w:r>
        <w:t>Тема</w:t>
      </w:r>
      <w:r>
        <w:rPr>
          <w:spacing w:val="-7"/>
        </w:rPr>
        <w:t xml:space="preserve"> </w:t>
      </w:r>
      <w:r>
        <w:t>3.</w:t>
      </w:r>
      <w:r>
        <w:rPr>
          <w:spacing w:val="40"/>
        </w:rPr>
        <w:t xml:space="preserve"> </w:t>
      </w:r>
      <w:r>
        <w:t>Мой</w:t>
      </w:r>
      <w:r>
        <w:rPr>
          <w:spacing w:val="-5"/>
        </w:rPr>
        <w:t xml:space="preserve"> </w:t>
      </w:r>
      <w:r>
        <w:t>выбор</w:t>
      </w:r>
      <w:r>
        <w:rPr>
          <w:spacing w:val="-6"/>
        </w:rPr>
        <w:t xml:space="preserve"> </w:t>
      </w:r>
      <w:r>
        <w:t>одежды. Тема 4.</w:t>
      </w:r>
      <w:r>
        <w:rPr>
          <w:spacing w:val="40"/>
        </w:rPr>
        <w:t xml:space="preserve"> </w:t>
      </w:r>
      <w:r>
        <w:t>Внешний вид.</w:t>
      </w:r>
    </w:p>
    <w:p w14:paraId="24AF6C8E" w14:textId="77777777" w:rsidR="0092341C" w:rsidRDefault="0092341C" w:rsidP="00B41547">
      <w:pPr>
        <w:pStyle w:val="a4"/>
        <w:spacing w:before="2"/>
        <w:ind w:left="0" w:right="283" w:firstLine="0"/>
        <w:contextualSpacing/>
        <w:jc w:val="left"/>
      </w:pPr>
    </w:p>
    <w:p w14:paraId="78E448F7"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68D03393"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16577462" w14:textId="77777777" w:rsidR="0092341C" w:rsidRDefault="00DB6983" w:rsidP="00B41547">
      <w:pPr>
        <w:pStyle w:val="a4"/>
        <w:spacing w:before="2"/>
        <w:ind w:left="0" w:right="283" w:firstLine="0"/>
        <w:contextualSpacing/>
        <w:jc w:val="left"/>
      </w:pPr>
      <w:r>
        <w:t>рассказывать</w:t>
      </w:r>
      <w:r>
        <w:rPr>
          <w:spacing w:val="-6"/>
        </w:rPr>
        <w:t xml:space="preserve"> </w:t>
      </w:r>
      <w:r>
        <w:t>о</w:t>
      </w:r>
      <w:r>
        <w:rPr>
          <w:spacing w:val="-4"/>
        </w:rPr>
        <w:t xml:space="preserve"> </w:t>
      </w:r>
      <w:r>
        <w:t>своих</w:t>
      </w:r>
      <w:r>
        <w:rPr>
          <w:spacing w:val="-1"/>
        </w:rPr>
        <w:t xml:space="preserve"> </w:t>
      </w:r>
      <w:r>
        <w:t>предпочтениях</w:t>
      </w:r>
      <w:r>
        <w:rPr>
          <w:spacing w:val="-2"/>
        </w:rPr>
        <w:t xml:space="preserve"> </w:t>
      </w:r>
      <w:r>
        <w:t>в</w:t>
      </w:r>
      <w:r>
        <w:rPr>
          <w:spacing w:val="-4"/>
        </w:rPr>
        <w:t xml:space="preserve"> </w:t>
      </w:r>
      <w:r>
        <w:rPr>
          <w:spacing w:val="-2"/>
        </w:rPr>
        <w:t>одежде;</w:t>
      </w:r>
    </w:p>
    <w:p w14:paraId="2D3C2DD8" w14:textId="77777777" w:rsidR="0092341C" w:rsidRDefault="00DB6983" w:rsidP="00B41547">
      <w:pPr>
        <w:pStyle w:val="a4"/>
        <w:spacing w:before="2"/>
        <w:ind w:left="0" w:right="283" w:firstLine="0"/>
        <w:contextualSpacing/>
        <w:jc w:val="left"/>
      </w:pPr>
      <w:r>
        <w:t>рассказывать</w:t>
      </w:r>
      <w:r>
        <w:rPr>
          <w:spacing w:val="-4"/>
        </w:rPr>
        <w:t xml:space="preserve"> </w:t>
      </w:r>
      <w:r>
        <w:t>о</w:t>
      </w:r>
      <w:r>
        <w:rPr>
          <w:spacing w:val="-3"/>
        </w:rPr>
        <w:t xml:space="preserve"> </w:t>
      </w:r>
      <w:r>
        <w:t>школьной</w:t>
      </w:r>
      <w:r>
        <w:rPr>
          <w:spacing w:val="-3"/>
        </w:rPr>
        <w:t xml:space="preserve"> </w:t>
      </w:r>
      <w:r>
        <w:t>форме</w:t>
      </w:r>
      <w:r>
        <w:rPr>
          <w:spacing w:val="-4"/>
        </w:rPr>
        <w:t xml:space="preserve"> </w:t>
      </w:r>
      <w:r>
        <w:t>своей</w:t>
      </w:r>
      <w:r>
        <w:rPr>
          <w:spacing w:val="-3"/>
        </w:rPr>
        <w:t xml:space="preserve"> </w:t>
      </w:r>
      <w:r>
        <w:rPr>
          <w:spacing w:val="-2"/>
        </w:rPr>
        <w:t>мечты;</w:t>
      </w:r>
    </w:p>
    <w:p w14:paraId="78B775A8" w14:textId="77777777" w:rsidR="0092341C" w:rsidRDefault="00DB6983" w:rsidP="00B41547">
      <w:pPr>
        <w:pStyle w:val="a4"/>
        <w:spacing w:before="2"/>
        <w:ind w:left="0" w:right="283" w:firstLine="0"/>
        <w:contextualSpacing/>
        <w:jc w:val="left"/>
      </w:pPr>
      <w:r>
        <w:t>записывать материал для видео блога с представлением любимой одежды; составлять</w:t>
      </w:r>
      <w:r>
        <w:rPr>
          <w:spacing w:val="40"/>
        </w:rPr>
        <w:t xml:space="preserve"> </w:t>
      </w:r>
      <w:r>
        <w:t>краткий</w:t>
      </w:r>
      <w:r>
        <w:rPr>
          <w:spacing w:val="40"/>
        </w:rPr>
        <w:t xml:space="preserve"> </w:t>
      </w:r>
      <w:r>
        <w:t>рассказ</w:t>
      </w:r>
      <w:r>
        <w:rPr>
          <w:spacing w:val="40"/>
        </w:rPr>
        <w:t xml:space="preserve"> </w:t>
      </w:r>
      <w:r>
        <w:t>о</w:t>
      </w:r>
      <w:r>
        <w:rPr>
          <w:spacing w:val="40"/>
        </w:rPr>
        <w:t xml:space="preserve"> </w:t>
      </w:r>
      <w:r>
        <w:t>выборе</w:t>
      </w:r>
      <w:r>
        <w:rPr>
          <w:spacing w:val="40"/>
        </w:rPr>
        <w:t xml:space="preserve"> </w:t>
      </w:r>
      <w:r>
        <w:t>одежды</w:t>
      </w:r>
      <w:r>
        <w:rPr>
          <w:spacing w:val="40"/>
        </w:rPr>
        <w:t xml:space="preserve"> </w:t>
      </w:r>
      <w:r>
        <w:t>для</w:t>
      </w:r>
      <w:r>
        <w:rPr>
          <w:spacing w:val="40"/>
        </w:rPr>
        <w:t xml:space="preserve"> </w:t>
      </w:r>
      <w:r>
        <w:t>конкретного</w:t>
      </w:r>
      <w:r>
        <w:rPr>
          <w:spacing w:val="40"/>
        </w:rPr>
        <w:t xml:space="preserve"> </w:t>
      </w:r>
      <w:r>
        <w:t>случая</w:t>
      </w:r>
      <w:r>
        <w:rPr>
          <w:spacing w:val="40"/>
        </w:rPr>
        <w:t xml:space="preserve"> </w:t>
      </w:r>
      <w:r>
        <w:t>(поход</w:t>
      </w:r>
      <w:r>
        <w:rPr>
          <w:spacing w:val="40"/>
        </w:rPr>
        <w:t xml:space="preserve"> </w:t>
      </w:r>
      <w:r>
        <w:t>на</w:t>
      </w:r>
    </w:p>
    <w:p w14:paraId="3129A518" w14:textId="77777777" w:rsidR="0092341C" w:rsidRDefault="00DB6983" w:rsidP="00B41547">
      <w:pPr>
        <w:pStyle w:val="a4"/>
        <w:spacing w:before="2"/>
        <w:ind w:left="0" w:right="283" w:firstLine="0"/>
        <w:contextualSpacing/>
        <w:jc w:val="left"/>
      </w:pPr>
      <w:r>
        <w:t>праздник,</w:t>
      </w:r>
      <w:r>
        <w:rPr>
          <w:spacing w:val="-7"/>
        </w:rPr>
        <w:t xml:space="preserve"> </w:t>
      </w:r>
      <w:r>
        <w:t>прогулка</w:t>
      </w:r>
      <w:r>
        <w:rPr>
          <w:spacing w:val="-2"/>
        </w:rPr>
        <w:t xml:space="preserve"> </w:t>
      </w:r>
      <w:r>
        <w:t>в</w:t>
      </w:r>
      <w:r>
        <w:rPr>
          <w:spacing w:val="-4"/>
        </w:rPr>
        <w:t xml:space="preserve"> </w:t>
      </w:r>
      <w:r>
        <w:rPr>
          <w:spacing w:val="-2"/>
        </w:rPr>
        <w:t>парке…);</w:t>
      </w:r>
    </w:p>
    <w:p w14:paraId="25AF5553"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52690F31" w14:textId="77777777" w:rsidR="0092341C" w:rsidRDefault="00DB6983" w:rsidP="00B41547">
      <w:pPr>
        <w:pStyle w:val="a4"/>
        <w:spacing w:before="2"/>
        <w:ind w:left="0" w:right="283"/>
        <w:contextualSpacing/>
        <w:jc w:val="left"/>
      </w:pPr>
      <w:r>
        <w:t>написать</w:t>
      </w:r>
      <w:r>
        <w:rPr>
          <w:spacing w:val="40"/>
        </w:rPr>
        <w:t xml:space="preserve"> </w:t>
      </w:r>
      <w:r>
        <w:t>электронное</w:t>
      </w:r>
      <w:r>
        <w:rPr>
          <w:spacing w:val="40"/>
        </w:rPr>
        <w:t xml:space="preserve"> </w:t>
      </w:r>
      <w:r>
        <w:t>письмо</w:t>
      </w:r>
      <w:r>
        <w:rPr>
          <w:spacing w:val="40"/>
        </w:rPr>
        <w:t xml:space="preserve"> </w:t>
      </w:r>
      <w:r>
        <w:t>другу</w:t>
      </w:r>
      <w:r>
        <w:rPr>
          <w:spacing w:val="40"/>
        </w:rPr>
        <w:t xml:space="preserve"> </w:t>
      </w:r>
      <w:r>
        <w:t>с</w:t>
      </w:r>
      <w:r>
        <w:rPr>
          <w:spacing w:val="40"/>
        </w:rPr>
        <w:t xml:space="preserve"> </w:t>
      </w:r>
      <w:r>
        <w:t>советом,</w:t>
      </w:r>
      <w:r>
        <w:rPr>
          <w:spacing w:val="40"/>
        </w:rPr>
        <w:t xml:space="preserve"> </w:t>
      </w:r>
      <w:r>
        <w:t>какую</w:t>
      </w:r>
      <w:r>
        <w:rPr>
          <w:spacing w:val="40"/>
        </w:rPr>
        <w:t xml:space="preserve"> </w:t>
      </w:r>
      <w:r>
        <w:t>одежду</w:t>
      </w:r>
      <w:r>
        <w:rPr>
          <w:spacing w:val="40"/>
        </w:rPr>
        <w:t xml:space="preserve"> </w:t>
      </w:r>
      <w:r>
        <w:t>взять</w:t>
      </w:r>
      <w:r>
        <w:rPr>
          <w:spacing w:val="40"/>
        </w:rPr>
        <w:t xml:space="preserve"> </w:t>
      </w:r>
      <w:r>
        <w:t>с</w:t>
      </w:r>
      <w:r>
        <w:rPr>
          <w:spacing w:val="40"/>
        </w:rPr>
        <w:t xml:space="preserve"> </w:t>
      </w:r>
      <w:r>
        <w:t>собой</w:t>
      </w:r>
      <w:r>
        <w:rPr>
          <w:spacing w:val="40"/>
        </w:rPr>
        <w:t xml:space="preserve"> </w:t>
      </w:r>
      <w:r>
        <w:t xml:space="preserve">на </w:t>
      </w:r>
      <w:r>
        <w:rPr>
          <w:spacing w:val="-2"/>
        </w:rPr>
        <w:t>каникулы;</w:t>
      </w:r>
    </w:p>
    <w:p w14:paraId="2378B3ED" w14:textId="77777777" w:rsidR="0092341C" w:rsidRDefault="00DB6983" w:rsidP="00B41547">
      <w:pPr>
        <w:pStyle w:val="a4"/>
        <w:spacing w:before="2"/>
        <w:ind w:left="0" w:right="283" w:firstLine="0"/>
        <w:contextualSpacing/>
        <w:jc w:val="left"/>
      </w:pPr>
      <w:r>
        <w:t>представить</w:t>
      </w:r>
      <w:r>
        <w:rPr>
          <w:spacing w:val="-4"/>
        </w:rPr>
        <w:t xml:space="preserve"> </w:t>
      </w:r>
      <w:r>
        <w:t>в</w:t>
      </w:r>
      <w:r>
        <w:rPr>
          <w:spacing w:val="-5"/>
        </w:rPr>
        <w:t xml:space="preserve"> </w:t>
      </w:r>
      <w:r>
        <w:t>виде</w:t>
      </w:r>
      <w:r>
        <w:rPr>
          <w:spacing w:val="-5"/>
        </w:rPr>
        <w:t xml:space="preserve"> </w:t>
      </w:r>
      <w:r>
        <w:t>презентации</w:t>
      </w:r>
      <w:r>
        <w:rPr>
          <w:spacing w:val="-4"/>
        </w:rPr>
        <w:t xml:space="preserve"> </w:t>
      </w:r>
      <w:r>
        <w:t>или</w:t>
      </w:r>
      <w:r>
        <w:rPr>
          <w:spacing w:val="-3"/>
        </w:rPr>
        <w:t xml:space="preserve"> </w:t>
      </w:r>
      <w:r>
        <w:t>плаката</w:t>
      </w:r>
      <w:r>
        <w:rPr>
          <w:spacing w:val="-5"/>
        </w:rPr>
        <w:t xml:space="preserve"> </w:t>
      </w:r>
      <w:r>
        <w:t>новый</w:t>
      </w:r>
      <w:r>
        <w:rPr>
          <w:spacing w:val="-4"/>
        </w:rPr>
        <w:t xml:space="preserve"> </w:t>
      </w:r>
      <w:r>
        <w:t>дизайн</w:t>
      </w:r>
      <w:r>
        <w:rPr>
          <w:spacing w:val="-4"/>
        </w:rPr>
        <w:t xml:space="preserve"> </w:t>
      </w:r>
      <w:r>
        <w:t>школьной</w:t>
      </w:r>
      <w:r>
        <w:rPr>
          <w:spacing w:val="-6"/>
        </w:rPr>
        <w:t xml:space="preserve"> </w:t>
      </w:r>
      <w:r>
        <w:t>формы; отправлять SMS - сообщение с советом, что надеть;</w:t>
      </w:r>
    </w:p>
    <w:p w14:paraId="689B5EDE" w14:textId="77777777" w:rsidR="0092341C" w:rsidRDefault="00DB6983" w:rsidP="00B41547">
      <w:pPr>
        <w:pStyle w:val="a4"/>
        <w:spacing w:before="2"/>
        <w:ind w:left="0" w:right="283" w:firstLine="0"/>
        <w:contextualSpacing/>
        <w:jc w:val="left"/>
      </w:pPr>
      <w:r>
        <w:t>составлять</w:t>
      </w:r>
      <w:r>
        <w:rPr>
          <w:spacing w:val="-4"/>
        </w:rPr>
        <w:t xml:space="preserve"> </w:t>
      </w:r>
      <w:r>
        <w:t>плакат</w:t>
      </w:r>
      <w:r>
        <w:rPr>
          <w:spacing w:val="-2"/>
        </w:rPr>
        <w:t xml:space="preserve"> </w:t>
      </w:r>
      <w:r>
        <w:t>со</w:t>
      </w:r>
      <w:r>
        <w:rPr>
          <w:spacing w:val="-2"/>
        </w:rPr>
        <w:t xml:space="preserve"> </w:t>
      </w:r>
      <w:r>
        <w:t>представлением</w:t>
      </w:r>
      <w:r>
        <w:rPr>
          <w:spacing w:val="-4"/>
        </w:rPr>
        <w:t xml:space="preserve"> </w:t>
      </w:r>
      <w:r>
        <w:t>своего</w:t>
      </w:r>
      <w:r>
        <w:rPr>
          <w:spacing w:val="-2"/>
        </w:rPr>
        <w:t xml:space="preserve"> </w:t>
      </w:r>
      <w:r>
        <w:t>костюма</w:t>
      </w:r>
      <w:r>
        <w:rPr>
          <w:spacing w:val="-3"/>
        </w:rPr>
        <w:t xml:space="preserve"> </w:t>
      </w:r>
      <w:r>
        <w:t>для</w:t>
      </w:r>
      <w:r>
        <w:rPr>
          <w:spacing w:val="-1"/>
        </w:rPr>
        <w:t xml:space="preserve"> </w:t>
      </w:r>
      <w:r>
        <w:t>участия</w:t>
      </w:r>
      <w:r>
        <w:rPr>
          <w:spacing w:val="-2"/>
        </w:rPr>
        <w:t xml:space="preserve"> </w:t>
      </w:r>
      <w:r>
        <w:t>в</w:t>
      </w:r>
      <w:r>
        <w:rPr>
          <w:spacing w:val="-3"/>
        </w:rPr>
        <w:t xml:space="preserve"> </w:t>
      </w:r>
      <w:r>
        <w:t>модном</w:t>
      </w:r>
      <w:r>
        <w:rPr>
          <w:spacing w:val="-3"/>
        </w:rPr>
        <w:t xml:space="preserve"> </w:t>
      </w:r>
      <w:r>
        <w:rPr>
          <w:spacing w:val="-4"/>
        </w:rPr>
        <w:t>шоу.</w:t>
      </w:r>
    </w:p>
    <w:p w14:paraId="2B934756" w14:textId="77777777" w:rsidR="0092341C" w:rsidRDefault="0092341C" w:rsidP="00B41547">
      <w:pPr>
        <w:pStyle w:val="a4"/>
        <w:spacing w:before="2"/>
        <w:ind w:left="0" w:right="283" w:firstLine="0"/>
        <w:contextualSpacing/>
        <w:jc w:val="left"/>
      </w:pPr>
    </w:p>
    <w:p w14:paraId="4C247C2B"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2EBC53DD" w14:textId="77777777" w:rsidR="0092341C" w:rsidRDefault="00DB6983" w:rsidP="00B41547">
      <w:pPr>
        <w:pStyle w:val="a4"/>
        <w:spacing w:before="2"/>
        <w:ind w:left="0" w:right="283"/>
        <w:contextualSpacing/>
      </w:pPr>
      <w: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09EA21C0"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761D7BC4" w14:textId="77777777" w:rsidR="0092341C" w:rsidRDefault="00DB6983" w:rsidP="00B10CA3">
      <w:pPr>
        <w:pStyle w:val="a8"/>
        <w:numPr>
          <w:ilvl w:val="0"/>
          <w:numId w:val="177"/>
        </w:numPr>
        <w:tabs>
          <w:tab w:val="left" w:pos="941"/>
        </w:tabs>
        <w:spacing w:before="2"/>
        <w:ind w:left="0" w:right="283" w:hanging="359"/>
        <w:contextualSpacing/>
        <w:jc w:val="left"/>
        <w:rPr>
          <w:sz w:val="24"/>
        </w:rPr>
      </w:pPr>
      <w:r>
        <w:rPr>
          <w:sz w:val="24"/>
        </w:rPr>
        <w:t>настоящее</w:t>
      </w:r>
      <w:r>
        <w:rPr>
          <w:spacing w:val="-5"/>
          <w:sz w:val="24"/>
        </w:rPr>
        <w:t xml:space="preserve"> </w:t>
      </w:r>
      <w:r>
        <w:rPr>
          <w:sz w:val="24"/>
        </w:rPr>
        <w:t>продолженное</w:t>
      </w:r>
      <w:r>
        <w:rPr>
          <w:spacing w:val="-3"/>
          <w:sz w:val="24"/>
        </w:rPr>
        <w:t xml:space="preserve"> </w:t>
      </w:r>
      <w:r>
        <w:rPr>
          <w:sz w:val="24"/>
        </w:rPr>
        <w:t>время (Present</w:t>
      </w:r>
      <w:r>
        <w:rPr>
          <w:spacing w:val="-1"/>
          <w:sz w:val="24"/>
        </w:rPr>
        <w:t xml:space="preserve"> </w:t>
      </w:r>
      <w:r>
        <w:rPr>
          <w:sz w:val="24"/>
        </w:rPr>
        <w:t>Continuous)</w:t>
      </w:r>
      <w:r>
        <w:rPr>
          <w:spacing w:val="-2"/>
          <w:sz w:val="24"/>
        </w:rPr>
        <w:t xml:space="preserve"> </w:t>
      </w:r>
      <w:r>
        <w:rPr>
          <w:sz w:val="24"/>
        </w:rPr>
        <w:t>для</w:t>
      </w:r>
      <w:r>
        <w:rPr>
          <w:spacing w:val="-2"/>
          <w:sz w:val="24"/>
        </w:rPr>
        <w:t xml:space="preserve"> </w:t>
      </w:r>
      <w:r>
        <w:rPr>
          <w:sz w:val="24"/>
        </w:rPr>
        <w:t>описания</w:t>
      </w:r>
      <w:r>
        <w:rPr>
          <w:spacing w:val="-4"/>
          <w:sz w:val="24"/>
        </w:rPr>
        <w:t xml:space="preserve"> </w:t>
      </w:r>
      <w:r>
        <w:rPr>
          <w:spacing w:val="-2"/>
          <w:sz w:val="24"/>
        </w:rPr>
        <w:t>картинок;</w:t>
      </w:r>
    </w:p>
    <w:p w14:paraId="6422172C" w14:textId="77777777" w:rsidR="0092341C" w:rsidRPr="009158C5" w:rsidRDefault="00DB6983" w:rsidP="00B10CA3">
      <w:pPr>
        <w:pStyle w:val="a8"/>
        <w:numPr>
          <w:ilvl w:val="0"/>
          <w:numId w:val="177"/>
        </w:numPr>
        <w:tabs>
          <w:tab w:val="left" w:pos="941"/>
        </w:tabs>
        <w:spacing w:before="2"/>
        <w:ind w:left="0" w:right="283" w:hanging="359"/>
        <w:contextualSpacing/>
        <w:jc w:val="left"/>
        <w:rPr>
          <w:sz w:val="24"/>
          <w:lang w:val="en-US"/>
        </w:rPr>
      </w:pPr>
      <w:r>
        <w:rPr>
          <w:i/>
          <w:sz w:val="24"/>
        </w:rPr>
        <w:t>have</w:t>
      </w:r>
      <w:r>
        <w:rPr>
          <w:i/>
          <w:spacing w:val="-2"/>
          <w:sz w:val="24"/>
        </w:rPr>
        <w:t xml:space="preserve"> </w:t>
      </w:r>
      <w:r>
        <w:rPr>
          <w:i/>
          <w:sz w:val="24"/>
        </w:rPr>
        <w:t>got</w:t>
      </w:r>
      <w:r>
        <w:rPr>
          <w:i/>
          <w:spacing w:val="-1"/>
          <w:sz w:val="24"/>
        </w:rPr>
        <w:t xml:space="preserve"> </w:t>
      </w:r>
      <w:r>
        <w:rPr>
          <w:sz w:val="24"/>
        </w:rPr>
        <w:t>для</w:t>
      </w:r>
      <w:r>
        <w:rPr>
          <w:spacing w:val="-1"/>
          <w:sz w:val="24"/>
        </w:rPr>
        <w:t xml:space="preserve"> </w:t>
      </w:r>
      <w:r>
        <w:rPr>
          <w:sz w:val="24"/>
        </w:rPr>
        <w:t>рассказа</w:t>
      </w:r>
      <w:r>
        <w:rPr>
          <w:spacing w:val="-1"/>
          <w:sz w:val="24"/>
        </w:rPr>
        <w:t xml:space="preserve"> </w:t>
      </w:r>
      <w:r>
        <w:rPr>
          <w:sz w:val="24"/>
        </w:rPr>
        <w:t>о</w:t>
      </w:r>
      <w:r>
        <w:rPr>
          <w:spacing w:val="-1"/>
          <w:sz w:val="24"/>
        </w:rPr>
        <w:t xml:space="preserve"> </w:t>
      </w:r>
      <w:r>
        <w:rPr>
          <w:sz w:val="24"/>
        </w:rPr>
        <w:t>своей</w:t>
      </w:r>
      <w:r>
        <w:rPr>
          <w:spacing w:val="-1"/>
          <w:sz w:val="24"/>
        </w:rPr>
        <w:t xml:space="preserve"> </w:t>
      </w:r>
      <w:r>
        <w:rPr>
          <w:sz w:val="24"/>
        </w:rPr>
        <w:t>одежде</w:t>
      </w:r>
      <w:r>
        <w:rPr>
          <w:spacing w:val="-1"/>
          <w:sz w:val="24"/>
        </w:rPr>
        <w:t xml:space="preserve"> </w:t>
      </w:r>
      <w:r>
        <w:rPr>
          <w:sz w:val="24"/>
        </w:rPr>
        <w:t>(</w:t>
      </w:r>
      <w:r>
        <w:rPr>
          <w:i/>
          <w:sz w:val="24"/>
        </w:rPr>
        <w:t>I’ve</w:t>
      </w:r>
      <w:r>
        <w:rPr>
          <w:i/>
          <w:spacing w:val="-1"/>
          <w:sz w:val="24"/>
        </w:rPr>
        <w:t xml:space="preserve"> </w:t>
      </w:r>
      <w:r>
        <w:rPr>
          <w:i/>
          <w:sz w:val="24"/>
        </w:rPr>
        <w:t>got</w:t>
      </w:r>
      <w:r>
        <w:rPr>
          <w:i/>
          <w:spacing w:val="1"/>
          <w:sz w:val="24"/>
        </w:rPr>
        <w:t xml:space="preserve"> </w:t>
      </w:r>
      <w:r>
        <w:rPr>
          <w:i/>
          <w:sz w:val="24"/>
        </w:rPr>
        <w:t>…</w:t>
      </w:r>
      <w:r>
        <w:rPr>
          <w:i/>
          <w:spacing w:val="-1"/>
          <w:sz w:val="24"/>
        </w:rPr>
        <w:t xml:space="preserve"> </w:t>
      </w:r>
      <w:r w:rsidRPr="009158C5">
        <w:rPr>
          <w:i/>
          <w:sz w:val="24"/>
          <w:lang w:val="en-US"/>
        </w:rPr>
        <w:t>Have</w:t>
      </w:r>
      <w:r w:rsidRPr="009158C5">
        <w:rPr>
          <w:i/>
          <w:spacing w:val="-2"/>
          <w:sz w:val="24"/>
          <w:lang w:val="en-US"/>
        </w:rPr>
        <w:t xml:space="preserve"> </w:t>
      </w:r>
      <w:r w:rsidRPr="009158C5">
        <w:rPr>
          <w:i/>
          <w:sz w:val="24"/>
          <w:lang w:val="en-US"/>
        </w:rPr>
        <w:t>you got</w:t>
      </w:r>
      <w:r w:rsidRPr="009158C5">
        <w:rPr>
          <w:i/>
          <w:spacing w:val="-1"/>
          <w:sz w:val="24"/>
          <w:lang w:val="en-US"/>
        </w:rPr>
        <w:t xml:space="preserve"> </w:t>
      </w:r>
      <w:r w:rsidRPr="009158C5">
        <w:rPr>
          <w:i/>
          <w:sz w:val="24"/>
          <w:lang w:val="en-US"/>
        </w:rPr>
        <w:t>…?</w:t>
      </w:r>
      <w:r w:rsidRPr="009158C5">
        <w:rPr>
          <w:i/>
          <w:spacing w:val="-1"/>
          <w:sz w:val="24"/>
          <w:lang w:val="en-US"/>
        </w:rPr>
        <w:t xml:space="preserve"> </w:t>
      </w:r>
      <w:r w:rsidRPr="009158C5">
        <w:rPr>
          <w:i/>
          <w:sz w:val="24"/>
          <w:lang w:val="en-US"/>
        </w:rPr>
        <w:t>I</w:t>
      </w:r>
      <w:r w:rsidRPr="009158C5">
        <w:rPr>
          <w:i/>
          <w:spacing w:val="-1"/>
          <w:sz w:val="24"/>
          <w:lang w:val="en-US"/>
        </w:rPr>
        <w:t xml:space="preserve"> </w:t>
      </w:r>
      <w:r w:rsidRPr="009158C5">
        <w:rPr>
          <w:i/>
          <w:sz w:val="24"/>
          <w:lang w:val="en-US"/>
        </w:rPr>
        <w:t xml:space="preserve">haven’t </w:t>
      </w:r>
      <w:r w:rsidRPr="009158C5">
        <w:rPr>
          <w:i/>
          <w:spacing w:val="-2"/>
          <w:sz w:val="24"/>
          <w:lang w:val="en-US"/>
        </w:rPr>
        <w:t>got</w:t>
      </w:r>
      <w:r w:rsidRPr="009158C5">
        <w:rPr>
          <w:spacing w:val="-2"/>
          <w:sz w:val="24"/>
          <w:lang w:val="en-US"/>
        </w:rPr>
        <w:t>);</w:t>
      </w:r>
    </w:p>
    <w:p w14:paraId="0ADFCE53" w14:textId="77777777" w:rsidR="0092341C" w:rsidRDefault="00DB6983" w:rsidP="00B10CA3">
      <w:pPr>
        <w:pStyle w:val="a8"/>
        <w:numPr>
          <w:ilvl w:val="0"/>
          <w:numId w:val="177"/>
        </w:numPr>
        <w:tabs>
          <w:tab w:val="left" w:pos="941"/>
        </w:tabs>
        <w:spacing w:before="2"/>
        <w:ind w:left="0" w:right="283" w:hanging="359"/>
        <w:contextualSpacing/>
        <w:jc w:val="left"/>
        <w:rPr>
          <w:i/>
          <w:sz w:val="24"/>
        </w:rPr>
      </w:pPr>
      <w:r>
        <w:rPr>
          <w:sz w:val="24"/>
        </w:rPr>
        <w:t>сравнительную</w:t>
      </w:r>
      <w:r>
        <w:rPr>
          <w:spacing w:val="-6"/>
          <w:sz w:val="24"/>
        </w:rPr>
        <w:t xml:space="preserve"> </w:t>
      </w:r>
      <w:r>
        <w:rPr>
          <w:sz w:val="24"/>
        </w:rPr>
        <w:t>степень</w:t>
      </w:r>
      <w:r>
        <w:rPr>
          <w:spacing w:val="-4"/>
          <w:sz w:val="24"/>
        </w:rPr>
        <w:t xml:space="preserve"> </w:t>
      </w:r>
      <w:r>
        <w:rPr>
          <w:sz w:val="24"/>
        </w:rPr>
        <w:t>имен</w:t>
      </w:r>
      <w:r>
        <w:rPr>
          <w:spacing w:val="-4"/>
          <w:sz w:val="24"/>
        </w:rPr>
        <w:t xml:space="preserve"> </w:t>
      </w:r>
      <w:r>
        <w:rPr>
          <w:sz w:val="24"/>
        </w:rPr>
        <w:t>прилагательных</w:t>
      </w:r>
      <w:r>
        <w:rPr>
          <w:spacing w:val="-2"/>
          <w:sz w:val="24"/>
        </w:rPr>
        <w:t xml:space="preserve"> </w:t>
      </w:r>
      <w:r>
        <w:rPr>
          <w:sz w:val="24"/>
        </w:rPr>
        <w:t>(</w:t>
      </w:r>
      <w:r>
        <w:rPr>
          <w:i/>
          <w:sz w:val="24"/>
        </w:rPr>
        <w:t>warmer,</w:t>
      </w:r>
      <w:r>
        <w:rPr>
          <w:i/>
          <w:spacing w:val="-4"/>
          <w:sz w:val="24"/>
        </w:rPr>
        <w:t xml:space="preserve"> </w:t>
      </w:r>
      <w:r>
        <w:rPr>
          <w:i/>
          <w:sz w:val="24"/>
        </w:rPr>
        <w:t>longer,</w:t>
      </w:r>
      <w:r>
        <w:rPr>
          <w:i/>
          <w:spacing w:val="-3"/>
          <w:sz w:val="24"/>
        </w:rPr>
        <w:t xml:space="preserve"> </w:t>
      </w:r>
      <w:r>
        <w:rPr>
          <w:i/>
          <w:spacing w:val="-2"/>
          <w:sz w:val="24"/>
        </w:rPr>
        <w:t>cheaper);</w:t>
      </w:r>
    </w:p>
    <w:p w14:paraId="46FB09BD" w14:textId="77777777" w:rsidR="0092341C" w:rsidRDefault="00DB6983" w:rsidP="00B10CA3">
      <w:pPr>
        <w:pStyle w:val="a8"/>
        <w:numPr>
          <w:ilvl w:val="0"/>
          <w:numId w:val="177"/>
        </w:numPr>
        <w:tabs>
          <w:tab w:val="left" w:pos="941"/>
          <w:tab w:val="left" w:pos="5219"/>
        </w:tabs>
        <w:spacing w:before="2"/>
        <w:ind w:left="0" w:right="283"/>
        <w:contextualSpacing/>
        <w:jc w:val="left"/>
        <w:rPr>
          <w:i/>
          <w:sz w:val="24"/>
        </w:rPr>
      </w:pPr>
      <w:r>
        <w:rPr>
          <w:sz w:val="24"/>
        </w:rPr>
        <w:t>конструкция</w:t>
      </w:r>
      <w:r>
        <w:rPr>
          <w:spacing w:val="40"/>
          <w:sz w:val="24"/>
        </w:rPr>
        <w:t xml:space="preserve"> </w:t>
      </w:r>
      <w:r>
        <w:rPr>
          <w:sz w:val="24"/>
        </w:rPr>
        <w:t>look</w:t>
      </w:r>
      <w:r>
        <w:rPr>
          <w:spacing w:val="40"/>
          <w:sz w:val="24"/>
        </w:rPr>
        <w:t xml:space="preserve"> </w:t>
      </w:r>
      <w:r>
        <w:rPr>
          <w:sz w:val="24"/>
        </w:rPr>
        <w:t>+</w:t>
      </w:r>
      <w:r>
        <w:rPr>
          <w:spacing w:val="40"/>
          <w:sz w:val="24"/>
        </w:rPr>
        <w:t xml:space="preserve"> </w:t>
      </w:r>
      <w:r>
        <w:rPr>
          <w:sz w:val="24"/>
        </w:rPr>
        <w:t>прилагательное</w:t>
      </w:r>
      <w:r>
        <w:rPr>
          <w:sz w:val="24"/>
        </w:rPr>
        <w:tab/>
        <w:t>для</w:t>
      </w:r>
      <w:r>
        <w:rPr>
          <w:spacing w:val="40"/>
          <w:sz w:val="24"/>
        </w:rPr>
        <w:t xml:space="preserve"> </w:t>
      </w:r>
      <w:r>
        <w:rPr>
          <w:sz w:val="24"/>
        </w:rPr>
        <w:t>выражения</w:t>
      </w:r>
      <w:r>
        <w:rPr>
          <w:spacing w:val="40"/>
          <w:sz w:val="24"/>
        </w:rPr>
        <w:t xml:space="preserve"> </w:t>
      </w:r>
      <w:r>
        <w:rPr>
          <w:sz w:val="24"/>
        </w:rPr>
        <w:t>описания</w:t>
      </w:r>
      <w:r>
        <w:rPr>
          <w:spacing w:val="40"/>
          <w:sz w:val="24"/>
        </w:rPr>
        <w:t xml:space="preserve"> </w:t>
      </w:r>
      <w:r>
        <w:rPr>
          <w:sz w:val="24"/>
        </w:rPr>
        <w:t>внешнего</w:t>
      </w:r>
      <w:r>
        <w:rPr>
          <w:spacing w:val="40"/>
          <w:sz w:val="24"/>
        </w:rPr>
        <w:t xml:space="preserve"> </w:t>
      </w:r>
      <w:r>
        <w:rPr>
          <w:sz w:val="24"/>
        </w:rPr>
        <w:t>вида</w:t>
      </w:r>
      <w:r>
        <w:rPr>
          <w:spacing w:val="40"/>
          <w:sz w:val="24"/>
        </w:rPr>
        <w:t xml:space="preserve"> </w:t>
      </w:r>
      <w:r>
        <w:rPr>
          <w:sz w:val="24"/>
        </w:rPr>
        <w:t xml:space="preserve">и одежды </w:t>
      </w:r>
      <w:r>
        <w:rPr>
          <w:i/>
          <w:sz w:val="24"/>
        </w:rPr>
        <w:t>(it looks nice);</w:t>
      </w:r>
    </w:p>
    <w:p w14:paraId="27B16B5B" w14:textId="77777777" w:rsidR="0092341C" w:rsidRDefault="00DB6983" w:rsidP="00B10CA3">
      <w:pPr>
        <w:pStyle w:val="a8"/>
        <w:numPr>
          <w:ilvl w:val="0"/>
          <w:numId w:val="177"/>
        </w:numPr>
        <w:tabs>
          <w:tab w:val="left" w:pos="941"/>
        </w:tabs>
        <w:spacing w:before="2"/>
        <w:ind w:left="0" w:right="283" w:hanging="359"/>
        <w:contextualSpacing/>
        <w:jc w:val="left"/>
        <w:rPr>
          <w:sz w:val="24"/>
        </w:rPr>
      </w:pPr>
      <w:r>
        <w:rPr>
          <w:sz w:val="24"/>
        </w:rPr>
        <w:t>конструкции</w:t>
      </w:r>
      <w:r>
        <w:rPr>
          <w:spacing w:val="16"/>
          <w:sz w:val="24"/>
        </w:rPr>
        <w:t xml:space="preserve"> </w:t>
      </w:r>
      <w:r>
        <w:rPr>
          <w:i/>
          <w:sz w:val="24"/>
        </w:rPr>
        <w:t>I</w:t>
      </w:r>
      <w:r>
        <w:rPr>
          <w:i/>
          <w:spacing w:val="14"/>
          <w:sz w:val="24"/>
        </w:rPr>
        <w:t xml:space="preserve"> </w:t>
      </w:r>
      <w:r>
        <w:rPr>
          <w:i/>
          <w:sz w:val="24"/>
        </w:rPr>
        <w:t>usually</w:t>
      </w:r>
      <w:r>
        <w:rPr>
          <w:i/>
          <w:spacing w:val="13"/>
          <w:sz w:val="24"/>
        </w:rPr>
        <w:t xml:space="preserve"> </w:t>
      </w:r>
      <w:r>
        <w:rPr>
          <w:i/>
          <w:sz w:val="24"/>
        </w:rPr>
        <w:t>wear</w:t>
      </w:r>
      <w:r>
        <w:rPr>
          <w:i/>
          <w:spacing w:val="15"/>
          <w:sz w:val="24"/>
        </w:rPr>
        <w:t xml:space="preserve"> </w:t>
      </w:r>
      <w:r>
        <w:rPr>
          <w:i/>
          <w:sz w:val="24"/>
        </w:rPr>
        <w:t>и</w:t>
      </w:r>
      <w:r>
        <w:rPr>
          <w:i/>
          <w:spacing w:val="14"/>
          <w:sz w:val="24"/>
        </w:rPr>
        <w:t xml:space="preserve"> </w:t>
      </w:r>
      <w:r>
        <w:rPr>
          <w:i/>
          <w:sz w:val="24"/>
        </w:rPr>
        <w:t>I’m</w:t>
      </w:r>
      <w:r>
        <w:rPr>
          <w:i/>
          <w:spacing w:val="15"/>
          <w:sz w:val="24"/>
        </w:rPr>
        <w:t xml:space="preserve"> </w:t>
      </w:r>
      <w:r>
        <w:rPr>
          <w:i/>
          <w:sz w:val="24"/>
        </w:rPr>
        <w:t>wearing</w:t>
      </w:r>
      <w:r>
        <w:rPr>
          <w:i/>
          <w:spacing w:val="15"/>
          <w:sz w:val="24"/>
        </w:rPr>
        <w:t xml:space="preserve"> </w:t>
      </w:r>
      <w:r>
        <w:rPr>
          <w:i/>
          <w:sz w:val="24"/>
        </w:rPr>
        <w:t>для</w:t>
      </w:r>
      <w:r>
        <w:rPr>
          <w:i/>
          <w:spacing w:val="11"/>
          <w:sz w:val="24"/>
        </w:rPr>
        <w:t xml:space="preserve"> </w:t>
      </w:r>
      <w:r>
        <w:rPr>
          <w:sz w:val="24"/>
        </w:rPr>
        <w:t>сравнения</w:t>
      </w:r>
      <w:r>
        <w:rPr>
          <w:spacing w:val="15"/>
          <w:sz w:val="24"/>
        </w:rPr>
        <w:t xml:space="preserve"> </w:t>
      </w:r>
      <w:r>
        <w:rPr>
          <w:sz w:val="24"/>
        </w:rPr>
        <w:t>настоящего</w:t>
      </w:r>
      <w:r>
        <w:rPr>
          <w:spacing w:val="14"/>
          <w:sz w:val="24"/>
        </w:rPr>
        <w:t xml:space="preserve"> </w:t>
      </w:r>
      <w:r>
        <w:rPr>
          <w:sz w:val="24"/>
        </w:rPr>
        <w:t>простого</w:t>
      </w:r>
      <w:r>
        <w:rPr>
          <w:spacing w:val="15"/>
          <w:sz w:val="24"/>
        </w:rPr>
        <w:t xml:space="preserve"> </w:t>
      </w:r>
      <w:r>
        <w:rPr>
          <w:spacing w:val="-2"/>
          <w:sz w:val="24"/>
        </w:rPr>
        <w:t>времени</w:t>
      </w:r>
    </w:p>
    <w:p w14:paraId="5C7057C6" w14:textId="77777777" w:rsidR="0092341C" w:rsidRDefault="00DB6983" w:rsidP="00B41547">
      <w:pPr>
        <w:pStyle w:val="a4"/>
        <w:spacing w:before="2"/>
        <w:ind w:left="0" w:right="283" w:firstLine="0"/>
        <w:contextualSpacing/>
        <w:jc w:val="left"/>
      </w:pPr>
      <w:r>
        <w:t>(Present</w:t>
      </w:r>
      <w:r>
        <w:rPr>
          <w:spacing w:val="-4"/>
        </w:rPr>
        <w:t xml:space="preserve"> </w:t>
      </w:r>
      <w:r>
        <w:t>Simple)</w:t>
      </w:r>
      <w:r>
        <w:rPr>
          <w:spacing w:val="-2"/>
        </w:rPr>
        <w:t xml:space="preserve"> </w:t>
      </w:r>
      <w:r>
        <w:t>и</w:t>
      </w:r>
      <w:r>
        <w:rPr>
          <w:spacing w:val="-3"/>
        </w:rPr>
        <w:t xml:space="preserve"> </w:t>
      </w:r>
      <w:r>
        <w:t>настоящего</w:t>
      </w:r>
      <w:r>
        <w:rPr>
          <w:spacing w:val="-2"/>
        </w:rPr>
        <w:t xml:space="preserve"> </w:t>
      </w:r>
      <w:r>
        <w:t>продолженного</w:t>
      </w:r>
      <w:r>
        <w:rPr>
          <w:spacing w:val="-2"/>
        </w:rPr>
        <w:t xml:space="preserve"> </w:t>
      </w:r>
      <w:r>
        <w:t>времени</w:t>
      </w:r>
      <w:r>
        <w:rPr>
          <w:spacing w:val="-2"/>
        </w:rPr>
        <w:t xml:space="preserve"> </w:t>
      </w:r>
      <w:r>
        <w:t>(Present</w:t>
      </w:r>
      <w:r>
        <w:rPr>
          <w:spacing w:val="-1"/>
        </w:rPr>
        <w:t xml:space="preserve"> </w:t>
      </w:r>
      <w:r>
        <w:rPr>
          <w:spacing w:val="-2"/>
        </w:rPr>
        <w:t>Continuous);</w:t>
      </w:r>
    </w:p>
    <w:p w14:paraId="5CE43F57" w14:textId="77777777" w:rsidR="0092341C" w:rsidRDefault="0092341C" w:rsidP="00B41547">
      <w:pPr>
        <w:pStyle w:val="a4"/>
        <w:spacing w:before="2"/>
        <w:ind w:left="0" w:right="283" w:firstLine="0"/>
        <w:contextualSpacing/>
        <w:jc w:val="left"/>
      </w:pPr>
    </w:p>
    <w:p w14:paraId="3B5EC279" w14:textId="77777777" w:rsidR="0092341C" w:rsidRDefault="00DB6983" w:rsidP="00B41547">
      <w:pPr>
        <w:spacing w:before="2"/>
        <w:ind w:right="283"/>
        <w:contextualSpacing/>
        <w:rPr>
          <w:sz w:val="24"/>
        </w:rPr>
      </w:pPr>
      <w:r>
        <w:rPr>
          <w:sz w:val="24"/>
        </w:rPr>
        <w:t>Лексический материал отбирается с учетом тематики общения Раздела 4: названия</w:t>
      </w:r>
      <w:r>
        <w:rPr>
          <w:spacing w:val="-4"/>
          <w:sz w:val="24"/>
        </w:rPr>
        <w:t xml:space="preserve"> </w:t>
      </w:r>
      <w:r>
        <w:rPr>
          <w:sz w:val="24"/>
        </w:rPr>
        <w:t>предметов</w:t>
      </w:r>
      <w:r>
        <w:rPr>
          <w:spacing w:val="-5"/>
          <w:sz w:val="24"/>
        </w:rPr>
        <w:t xml:space="preserve"> </w:t>
      </w:r>
      <w:r>
        <w:rPr>
          <w:sz w:val="24"/>
        </w:rPr>
        <w:t>повседневной</w:t>
      </w:r>
      <w:r>
        <w:rPr>
          <w:spacing w:val="-4"/>
          <w:sz w:val="24"/>
        </w:rPr>
        <w:t xml:space="preserve"> </w:t>
      </w:r>
      <w:r>
        <w:rPr>
          <w:sz w:val="24"/>
        </w:rPr>
        <w:t>одежды:</w:t>
      </w:r>
      <w:r>
        <w:rPr>
          <w:spacing w:val="-1"/>
          <w:sz w:val="24"/>
        </w:rPr>
        <w:t xml:space="preserve"> </w:t>
      </w:r>
      <w:r>
        <w:rPr>
          <w:i/>
          <w:sz w:val="24"/>
        </w:rPr>
        <w:t>skirt,</w:t>
      </w:r>
      <w:r>
        <w:rPr>
          <w:i/>
          <w:spacing w:val="-4"/>
          <w:sz w:val="24"/>
        </w:rPr>
        <w:t xml:space="preserve"> </w:t>
      </w:r>
      <w:r>
        <w:rPr>
          <w:i/>
          <w:sz w:val="24"/>
        </w:rPr>
        <w:t>T-shirt,</w:t>
      </w:r>
      <w:r>
        <w:rPr>
          <w:i/>
          <w:spacing w:val="-4"/>
          <w:sz w:val="24"/>
        </w:rPr>
        <w:t xml:space="preserve"> </w:t>
      </w:r>
      <w:r>
        <w:rPr>
          <w:i/>
          <w:sz w:val="24"/>
        </w:rPr>
        <w:t>jeans,</w:t>
      </w:r>
      <w:r>
        <w:rPr>
          <w:i/>
          <w:spacing w:val="-4"/>
          <w:sz w:val="24"/>
        </w:rPr>
        <w:t xml:space="preserve"> </w:t>
      </w:r>
      <w:r>
        <w:rPr>
          <w:i/>
          <w:sz w:val="24"/>
        </w:rPr>
        <w:t>coat,</w:t>
      </w:r>
      <w:r>
        <w:rPr>
          <w:i/>
          <w:spacing w:val="-4"/>
          <w:sz w:val="24"/>
        </w:rPr>
        <w:t xml:space="preserve"> </w:t>
      </w:r>
      <w:r>
        <w:rPr>
          <w:i/>
          <w:sz w:val="24"/>
        </w:rPr>
        <w:t>hat</w:t>
      </w:r>
      <w:r>
        <w:rPr>
          <w:i/>
          <w:spacing w:val="-4"/>
          <w:sz w:val="24"/>
        </w:rPr>
        <w:t xml:space="preserve"> </w:t>
      </w:r>
      <w:r>
        <w:rPr>
          <w:sz w:val="24"/>
        </w:rPr>
        <w:t>и</w:t>
      </w:r>
      <w:r>
        <w:rPr>
          <w:spacing w:val="-4"/>
          <w:sz w:val="24"/>
        </w:rPr>
        <w:t xml:space="preserve"> </w:t>
      </w:r>
      <w:r>
        <w:rPr>
          <w:sz w:val="24"/>
        </w:rPr>
        <w:t xml:space="preserve">др.; названия предметов одежды для школы: </w:t>
      </w:r>
      <w:r>
        <w:rPr>
          <w:i/>
          <w:sz w:val="24"/>
        </w:rPr>
        <w:t xml:space="preserve">jacket, shirt, trousers </w:t>
      </w:r>
      <w:r>
        <w:rPr>
          <w:sz w:val="24"/>
        </w:rPr>
        <w:t>и др.;</w:t>
      </w:r>
    </w:p>
    <w:p w14:paraId="3D577BF1" w14:textId="77777777" w:rsidR="0092341C" w:rsidRPr="009158C5" w:rsidRDefault="00DB6983" w:rsidP="00B41547">
      <w:pPr>
        <w:pStyle w:val="a4"/>
        <w:spacing w:before="2"/>
        <w:ind w:left="0" w:right="283" w:firstLine="0"/>
        <w:contextualSpacing/>
        <w:jc w:val="left"/>
        <w:rPr>
          <w:lang w:val="en-US"/>
        </w:rPr>
      </w:pPr>
      <w:r>
        <w:t>обувь</w:t>
      </w:r>
      <w:r w:rsidRPr="009158C5">
        <w:rPr>
          <w:lang w:val="en-US"/>
        </w:rPr>
        <w:t>:</w:t>
      </w:r>
      <w:r w:rsidRPr="009158C5">
        <w:rPr>
          <w:spacing w:val="-4"/>
          <w:lang w:val="en-US"/>
        </w:rPr>
        <w:t xml:space="preserve"> </w:t>
      </w:r>
      <w:r w:rsidRPr="009158C5">
        <w:rPr>
          <w:lang w:val="en-US"/>
        </w:rPr>
        <w:t>shoes,</w:t>
      </w:r>
      <w:r w:rsidRPr="009158C5">
        <w:rPr>
          <w:spacing w:val="-2"/>
          <w:lang w:val="en-US"/>
        </w:rPr>
        <w:t xml:space="preserve"> boots;</w:t>
      </w:r>
    </w:p>
    <w:p w14:paraId="603A9A2D" w14:textId="77777777" w:rsidR="0092341C" w:rsidRPr="009158C5" w:rsidRDefault="00DB6983" w:rsidP="00B41547">
      <w:pPr>
        <w:spacing w:before="2"/>
        <w:ind w:right="283"/>
        <w:contextualSpacing/>
        <w:rPr>
          <w:i/>
          <w:sz w:val="24"/>
          <w:lang w:val="en-US"/>
        </w:rPr>
      </w:pPr>
      <w:r>
        <w:rPr>
          <w:sz w:val="24"/>
        </w:rPr>
        <w:t>глаголы</w:t>
      </w:r>
      <w:r w:rsidRPr="009158C5">
        <w:rPr>
          <w:spacing w:val="-1"/>
          <w:sz w:val="24"/>
          <w:lang w:val="en-US"/>
        </w:rPr>
        <w:t xml:space="preserve"> </w:t>
      </w:r>
      <w:r w:rsidRPr="009158C5">
        <w:rPr>
          <w:i/>
          <w:sz w:val="24"/>
          <w:lang w:val="en-US"/>
        </w:rPr>
        <w:t>put on,</w:t>
      </w:r>
      <w:r w:rsidRPr="009158C5">
        <w:rPr>
          <w:i/>
          <w:spacing w:val="-1"/>
          <w:sz w:val="24"/>
          <w:lang w:val="en-US"/>
        </w:rPr>
        <w:t xml:space="preserve"> </w:t>
      </w:r>
      <w:r w:rsidRPr="009158C5">
        <w:rPr>
          <w:i/>
          <w:sz w:val="24"/>
          <w:lang w:val="en-US"/>
        </w:rPr>
        <w:t>take</w:t>
      </w:r>
      <w:r w:rsidRPr="009158C5">
        <w:rPr>
          <w:i/>
          <w:spacing w:val="-1"/>
          <w:sz w:val="24"/>
          <w:lang w:val="en-US"/>
        </w:rPr>
        <w:t xml:space="preserve"> </w:t>
      </w:r>
      <w:r w:rsidRPr="009158C5">
        <w:rPr>
          <w:i/>
          <w:spacing w:val="-4"/>
          <w:sz w:val="24"/>
          <w:lang w:val="en-US"/>
        </w:rPr>
        <w:t>off;</w:t>
      </w:r>
    </w:p>
    <w:p w14:paraId="43399115" w14:textId="77777777" w:rsidR="0092341C" w:rsidRDefault="00DB6983" w:rsidP="00B41547">
      <w:pPr>
        <w:spacing w:before="2"/>
        <w:ind w:right="283" w:firstLine="707"/>
        <w:contextualSpacing/>
        <w:rPr>
          <w:i/>
          <w:sz w:val="24"/>
        </w:rPr>
      </w:pPr>
      <w:r>
        <w:rPr>
          <w:sz w:val="24"/>
        </w:rPr>
        <w:t xml:space="preserve">речевые клише для ситуации выбора одежды в магазине: </w:t>
      </w:r>
      <w:r>
        <w:rPr>
          <w:i/>
          <w:sz w:val="24"/>
        </w:rPr>
        <w:t>What size are you? Which colour would you like?;</w:t>
      </w:r>
    </w:p>
    <w:p w14:paraId="127F9937" w14:textId="77777777" w:rsidR="0092341C" w:rsidRDefault="00DB6983" w:rsidP="00B41547">
      <w:pPr>
        <w:pStyle w:val="a4"/>
        <w:tabs>
          <w:tab w:val="left" w:pos="7663"/>
        </w:tabs>
        <w:spacing w:before="2"/>
        <w:ind w:left="0" w:right="283" w:firstLine="0"/>
        <w:contextualSpacing/>
        <w:jc w:val="left"/>
      </w:pPr>
      <w:r>
        <w:t>речевые</w:t>
      </w:r>
      <w:r>
        <w:rPr>
          <w:spacing w:val="40"/>
        </w:rPr>
        <w:t xml:space="preserve"> </w:t>
      </w:r>
      <w:r>
        <w:t>клише</w:t>
      </w:r>
      <w:r>
        <w:rPr>
          <w:spacing w:val="42"/>
        </w:rPr>
        <w:t xml:space="preserve"> </w:t>
      </w:r>
      <w:r>
        <w:t>с</w:t>
      </w:r>
      <w:r>
        <w:rPr>
          <w:spacing w:val="43"/>
        </w:rPr>
        <w:t xml:space="preserve"> </w:t>
      </w:r>
      <w:r>
        <w:t>глаголами</w:t>
      </w:r>
      <w:r>
        <w:rPr>
          <w:spacing w:val="44"/>
        </w:rPr>
        <w:t xml:space="preserve"> </w:t>
      </w:r>
      <w:r>
        <w:t>в</w:t>
      </w:r>
      <w:r>
        <w:rPr>
          <w:spacing w:val="42"/>
        </w:rPr>
        <w:t xml:space="preserve"> </w:t>
      </w:r>
      <w:r>
        <w:t>повелительном</w:t>
      </w:r>
      <w:r>
        <w:rPr>
          <w:spacing w:val="43"/>
        </w:rPr>
        <w:t xml:space="preserve"> </w:t>
      </w:r>
      <w:r>
        <w:rPr>
          <w:spacing w:val="-2"/>
        </w:rPr>
        <w:t>наклонении</w:t>
      </w:r>
      <w:r>
        <w:tab/>
        <w:t>указания,</w:t>
      </w:r>
      <w:r>
        <w:rPr>
          <w:spacing w:val="37"/>
        </w:rPr>
        <w:t xml:space="preserve"> </w:t>
      </w:r>
      <w:r>
        <w:t>что</w:t>
      </w:r>
      <w:r>
        <w:rPr>
          <w:spacing w:val="40"/>
        </w:rPr>
        <w:t xml:space="preserve"> </w:t>
      </w:r>
      <w:r>
        <w:rPr>
          <w:spacing w:val="-2"/>
        </w:rPr>
        <w:t>надеть:</w:t>
      </w:r>
    </w:p>
    <w:p w14:paraId="44258A81" w14:textId="77777777" w:rsidR="0092341C" w:rsidRPr="009158C5" w:rsidRDefault="00DB6983" w:rsidP="00B41547">
      <w:pPr>
        <w:spacing w:before="2"/>
        <w:ind w:right="283"/>
        <w:contextualSpacing/>
        <w:rPr>
          <w:i/>
          <w:sz w:val="24"/>
          <w:lang w:val="en-US"/>
        </w:rPr>
      </w:pPr>
      <w:r w:rsidRPr="009158C5">
        <w:rPr>
          <w:i/>
          <w:sz w:val="24"/>
          <w:lang w:val="en-US"/>
        </w:rPr>
        <w:t xml:space="preserve">put on a </w:t>
      </w:r>
      <w:r w:rsidRPr="009158C5">
        <w:rPr>
          <w:i/>
          <w:spacing w:val="-2"/>
          <w:sz w:val="24"/>
          <w:lang w:val="en-US"/>
        </w:rPr>
        <w:t>jumper…;</w:t>
      </w:r>
    </w:p>
    <w:p w14:paraId="6F3F4131" w14:textId="77777777" w:rsidR="0092341C" w:rsidRPr="009158C5" w:rsidRDefault="00DB6983" w:rsidP="00B41547">
      <w:pPr>
        <w:spacing w:before="2"/>
        <w:ind w:right="283"/>
        <w:contextualSpacing/>
        <w:rPr>
          <w:sz w:val="24"/>
          <w:lang w:val="en-US"/>
        </w:rPr>
      </w:pPr>
      <w:r>
        <w:rPr>
          <w:sz w:val="24"/>
        </w:rPr>
        <w:t>прилагательные</w:t>
      </w:r>
      <w:r w:rsidRPr="009158C5">
        <w:rPr>
          <w:spacing w:val="-6"/>
          <w:sz w:val="24"/>
          <w:lang w:val="en-US"/>
        </w:rPr>
        <w:t xml:space="preserve"> </w:t>
      </w:r>
      <w:r>
        <w:rPr>
          <w:sz w:val="24"/>
        </w:rPr>
        <w:t>для</w:t>
      </w:r>
      <w:r w:rsidRPr="009158C5">
        <w:rPr>
          <w:spacing w:val="-1"/>
          <w:sz w:val="24"/>
          <w:lang w:val="en-US"/>
        </w:rPr>
        <w:t xml:space="preserve"> </w:t>
      </w:r>
      <w:r>
        <w:rPr>
          <w:sz w:val="24"/>
        </w:rPr>
        <w:t>описания</w:t>
      </w:r>
      <w:r w:rsidRPr="009158C5">
        <w:rPr>
          <w:spacing w:val="-2"/>
          <w:sz w:val="24"/>
          <w:lang w:val="en-US"/>
        </w:rPr>
        <w:t xml:space="preserve"> </w:t>
      </w:r>
      <w:r>
        <w:rPr>
          <w:sz w:val="24"/>
        </w:rPr>
        <w:t>одежды</w:t>
      </w:r>
      <w:r w:rsidRPr="009158C5">
        <w:rPr>
          <w:sz w:val="24"/>
          <w:lang w:val="en-US"/>
        </w:rPr>
        <w:t>:</w:t>
      </w:r>
      <w:r w:rsidRPr="009158C5">
        <w:rPr>
          <w:spacing w:val="1"/>
          <w:sz w:val="24"/>
          <w:lang w:val="en-US"/>
        </w:rPr>
        <w:t xml:space="preserve"> </w:t>
      </w:r>
      <w:r w:rsidRPr="009158C5">
        <w:rPr>
          <w:i/>
          <w:sz w:val="24"/>
          <w:lang w:val="en-US"/>
        </w:rPr>
        <w:t>nice,</w:t>
      </w:r>
      <w:r w:rsidRPr="009158C5">
        <w:rPr>
          <w:i/>
          <w:spacing w:val="-2"/>
          <w:sz w:val="24"/>
          <w:lang w:val="en-US"/>
        </w:rPr>
        <w:t xml:space="preserve"> </w:t>
      </w:r>
      <w:r w:rsidRPr="009158C5">
        <w:rPr>
          <w:i/>
          <w:sz w:val="24"/>
          <w:lang w:val="en-US"/>
        </w:rPr>
        <w:t>long,</w:t>
      </w:r>
      <w:r w:rsidRPr="009158C5">
        <w:rPr>
          <w:i/>
          <w:spacing w:val="-1"/>
          <w:sz w:val="24"/>
          <w:lang w:val="en-US"/>
        </w:rPr>
        <w:t xml:space="preserve"> </w:t>
      </w:r>
      <w:r w:rsidRPr="009158C5">
        <w:rPr>
          <w:i/>
          <w:sz w:val="24"/>
          <w:lang w:val="en-US"/>
        </w:rPr>
        <w:t>short,</w:t>
      </w:r>
      <w:r w:rsidRPr="009158C5">
        <w:rPr>
          <w:i/>
          <w:spacing w:val="-2"/>
          <w:sz w:val="24"/>
          <w:lang w:val="en-US"/>
        </w:rPr>
        <w:t xml:space="preserve"> </w:t>
      </w:r>
      <w:r w:rsidRPr="009158C5">
        <w:rPr>
          <w:i/>
          <w:sz w:val="24"/>
          <w:lang w:val="en-US"/>
        </w:rPr>
        <w:t>warm,</w:t>
      </w:r>
      <w:r w:rsidRPr="009158C5">
        <w:rPr>
          <w:i/>
          <w:spacing w:val="-1"/>
          <w:sz w:val="24"/>
          <w:lang w:val="en-US"/>
        </w:rPr>
        <w:t xml:space="preserve"> </w:t>
      </w:r>
      <w:r w:rsidRPr="009158C5">
        <w:rPr>
          <w:i/>
          <w:spacing w:val="-2"/>
          <w:sz w:val="24"/>
          <w:lang w:val="en-US"/>
        </w:rPr>
        <w:t>beautiful</w:t>
      </w:r>
      <w:r w:rsidRPr="009158C5">
        <w:rPr>
          <w:spacing w:val="-2"/>
          <w:sz w:val="24"/>
          <w:lang w:val="en-US"/>
        </w:rPr>
        <w:t>…</w:t>
      </w:r>
    </w:p>
    <w:p w14:paraId="68B4D5D5" w14:textId="77777777" w:rsidR="0092341C" w:rsidRPr="009158C5" w:rsidRDefault="0092341C" w:rsidP="00B41547">
      <w:pPr>
        <w:pStyle w:val="a4"/>
        <w:spacing w:before="2"/>
        <w:ind w:left="0" w:right="283" w:firstLine="0"/>
        <w:contextualSpacing/>
        <w:jc w:val="left"/>
        <w:rPr>
          <w:lang w:val="en-US"/>
        </w:rPr>
      </w:pPr>
    </w:p>
    <w:p w14:paraId="7C7C2EE8" w14:textId="77777777" w:rsidR="0092341C" w:rsidRDefault="00DB6983" w:rsidP="00B10CA3">
      <w:pPr>
        <w:pStyle w:val="2"/>
        <w:numPr>
          <w:ilvl w:val="0"/>
          <w:numId w:val="178"/>
        </w:numPr>
        <w:tabs>
          <w:tab w:val="left" w:pos="762"/>
        </w:tabs>
        <w:spacing w:before="2"/>
        <w:ind w:left="0" w:right="283"/>
        <w:contextualSpacing/>
      </w:pPr>
      <w:r>
        <w:rPr>
          <w:spacing w:val="-2"/>
        </w:rPr>
        <w:t>КЛАСС</w:t>
      </w:r>
    </w:p>
    <w:p w14:paraId="43207504" w14:textId="77777777" w:rsidR="0092341C" w:rsidRDefault="0092341C" w:rsidP="00B41547">
      <w:pPr>
        <w:pStyle w:val="a4"/>
        <w:spacing w:before="2"/>
        <w:ind w:left="0" w:right="283" w:firstLine="0"/>
        <w:contextualSpacing/>
        <w:jc w:val="left"/>
        <w:rPr>
          <w:b/>
        </w:rPr>
      </w:pPr>
    </w:p>
    <w:p w14:paraId="4F35E24F" w14:textId="77777777" w:rsidR="0092341C" w:rsidRDefault="00DB6983" w:rsidP="00B41547">
      <w:pPr>
        <w:pStyle w:val="3"/>
        <w:spacing w:before="2" w:line="240" w:lineRule="auto"/>
        <w:ind w:left="0" w:right="283"/>
        <w:contextualSpacing/>
        <w:jc w:val="left"/>
      </w:pPr>
      <w:r>
        <w:t>Раздел</w:t>
      </w:r>
      <w:r>
        <w:rPr>
          <w:spacing w:val="57"/>
        </w:rPr>
        <w:t xml:space="preserve"> </w:t>
      </w:r>
      <w:r>
        <w:t>1.</w:t>
      </w:r>
      <w:r>
        <w:rPr>
          <w:spacing w:val="59"/>
        </w:rPr>
        <w:t xml:space="preserve"> </w:t>
      </w:r>
      <w:r>
        <w:rPr>
          <w:spacing w:val="-2"/>
        </w:rPr>
        <w:t>Природа</w:t>
      </w:r>
    </w:p>
    <w:p w14:paraId="6137D1F4" w14:textId="77777777" w:rsidR="0092341C" w:rsidRDefault="00DB6983" w:rsidP="00B41547">
      <w:pPr>
        <w:pStyle w:val="a4"/>
        <w:spacing w:before="2"/>
        <w:ind w:left="0" w:right="283" w:firstLine="0"/>
        <w:contextualSpacing/>
        <w:jc w:val="left"/>
      </w:pPr>
      <w:r>
        <w:t>Тема</w:t>
      </w:r>
      <w:r>
        <w:rPr>
          <w:spacing w:val="-3"/>
        </w:rPr>
        <w:t xml:space="preserve"> </w:t>
      </w:r>
      <w:r>
        <w:t>1.</w:t>
      </w:r>
      <w:r>
        <w:rPr>
          <w:spacing w:val="-1"/>
        </w:rPr>
        <w:t xml:space="preserve"> </w:t>
      </w:r>
      <w:r>
        <w:rPr>
          <w:spacing w:val="-2"/>
        </w:rPr>
        <w:t>Погода.</w:t>
      </w:r>
    </w:p>
    <w:p w14:paraId="357E7501" w14:textId="77777777" w:rsidR="0092341C" w:rsidRDefault="00DB6983" w:rsidP="00B41547">
      <w:pPr>
        <w:pStyle w:val="a4"/>
        <w:spacing w:before="2"/>
        <w:ind w:left="0" w:right="283" w:firstLine="0"/>
        <w:contextualSpacing/>
        <w:jc w:val="left"/>
      </w:pPr>
      <w:r>
        <w:t>Тема</w:t>
      </w:r>
      <w:r>
        <w:rPr>
          <w:spacing w:val="-8"/>
        </w:rPr>
        <w:t xml:space="preserve"> </w:t>
      </w:r>
      <w:r>
        <w:t>2.</w:t>
      </w:r>
      <w:r>
        <w:rPr>
          <w:spacing w:val="-7"/>
        </w:rPr>
        <w:t xml:space="preserve"> </w:t>
      </w:r>
      <w:r>
        <w:t>Мир</w:t>
      </w:r>
      <w:r>
        <w:rPr>
          <w:spacing w:val="-7"/>
        </w:rPr>
        <w:t xml:space="preserve"> </w:t>
      </w:r>
      <w:r>
        <w:t>животных</w:t>
      </w:r>
      <w:r>
        <w:rPr>
          <w:spacing w:val="-8"/>
        </w:rPr>
        <w:t xml:space="preserve"> </w:t>
      </w:r>
      <w:r>
        <w:t>и</w:t>
      </w:r>
      <w:r>
        <w:rPr>
          <w:spacing w:val="-7"/>
        </w:rPr>
        <w:t xml:space="preserve"> </w:t>
      </w:r>
      <w:r>
        <w:t>растений. Тема 3. Заповедники.</w:t>
      </w:r>
    </w:p>
    <w:p w14:paraId="4F5B6867" w14:textId="77777777" w:rsidR="0092341C" w:rsidRDefault="00DB6983" w:rsidP="00B41547">
      <w:pPr>
        <w:pStyle w:val="a4"/>
        <w:spacing w:before="2"/>
        <w:ind w:left="0" w:right="283" w:firstLine="0"/>
        <w:contextualSpacing/>
        <w:jc w:val="left"/>
      </w:pPr>
      <w:r>
        <w:t>Тема</w:t>
      </w:r>
      <w:r>
        <w:rPr>
          <w:spacing w:val="-5"/>
        </w:rPr>
        <w:t xml:space="preserve"> </w:t>
      </w:r>
      <w:r>
        <w:t>4.</w:t>
      </w:r>
      <w:r>
        <w:rPr>
          <w:spacing w:val="-1"/>
        </w:rPr>
        <w:t xml:space="preserve"> </w:t>
      </w:r>
      <w:r>
        <w:t>Охрана</w:t>
      </w:r>
      <w:r>
        <w:rPr>
          <w:spacing w:val="-2"/>
        </w:rPr>
        <w:t xml:space="preserve"> </w:t>
      </w:r>
      <w:r>
        <w:t>окружающей</w:t>
      </w:r>
      <w:r>
        <w:rPr>
          <w:spacing w:val="-1"/>
        </w:rPr>
        <w:t xml:space="preserve"> </w:t>
      </w:r>
      <w:r>
        <w:rPr>
          <w:spacing w:val="-2"/>
        </w:rPr>
        <w:t>среды.</w:t>
      </w:r>
    </w:p>
    <w:p w14:paraId="00C10460" w14:textId="77777777" w:rsidR="0092341C" w:rsidRDefault="0092341C" w:rsidP="00B41547">
      <w:pPr>
        <w:pStyle w:val="a4"/>
        <w:spacing w:before="2"/>
        <w:ind w:left="0" w:right="283" w:firstLine="0"/>
        <w:contextualSpacing/>
        <w:jc w:val="left"/>
      </w:pPr>
    </w:p>
    <w:p w14:paraId="07D178E5"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0A17AE81"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498E4A84" w14:textId="77777777" w:rsidR="0092341C" w:rsidRDefault="00DB6983" w:rsidP="00B41547">
      <w:pPr>
        <w:pStyle w:val="a4"/>
        <w:spacing w:before="2"/>
        <w:ind w:left="0" w:right="283" w:firstLine="0"/>
        <w:contextualSpacing/>
        <w:jc w:val="left"/>
      </w:pPr>
      <w:r>
        <w:t>рассказывать</w:t>
      </w:r>
      <w:r>
        <w:rPr>
          <w:spacing w:val="-4"/>
        </w:rPr>
        <w:t xml:space="preserve"> </w:t>
      </w:r>
      <w:r>
        <w:t>о</w:t>
      </w:r>
      <w:r>
        <w:rPr>
          <w:spacing w:val="-3"/>
        </w:rPr>
        <w:t xml:space="preserve"> </w:t>
      </w:r>
      <w:r>
        <w:rPr>
          <w:spacing w:val="-2"/>
        </w:rPr>
        <w:t>погоде;</w:t>
      </w:r>
    </w:p>
    <w:p w14:paraId="72CD7C42" w14:textId="77777777" w:rsidR="0092341C" w:rsidRDefault="00DB6983" w:rsidP="00B41547">
      <w:pPr>
        <w:pStyle w:val="a4"/>
        <w:spacing w:before="2"/>
        <w:ind w:left="0" w:right="283" w:firstLine="0"/>
        <w:contextualSpacing/>
        <w:jc w:val="left"/>
      </w:pPr>
      <w:r>
        <w:t>уметь</w:t>
      </w:r>
      <w:r>
        <w:rPr>
          <w:spacing w:val="-3"/>
        </w:rPr>
        <w:t xml:space="preserve"> </w:t>
      </w:r>
      <w:r>
        <w:t>описывать</w:t>
      </w:r>
      <w:r>
        <w:rPr>
          <w:spacing w:val="-3"/>
        </w:rPr>
        <w:t xml:space="preserve"> </w:t>
      </w:r>
      <w:r>
        <w:t>явления</w:t>
      </w:r>
      <w:r>
        <w:rPr>
          <w:spacing w:val="-3"/>
        </w:rPr>
        <w:t xml:space="preserve"> </w:t>
      </w:r>
      <w:r>
        <w:rPr>
          <w:spacing w:val="-2"/>
        </w:rPr>
        <w:t>природы;</w:t>
      </w:r>
    </w:p>
    <w:p w14:paraId="5024F174" w14:textId="77777777" w:rsidR="0092341C" w:rsidRDefault="00DB6983" w:rsidP="00B41547">
      <w:pPr>
        <w:pStyle w:val="a4"/>
        <w:spacing w:before="2"/>
        <w:ind w:left="0" w:right="283" w:firstLine="0"/>
        <w:contextualSpacing/>
        <w:jc w:val="left"/>
      </w:pPr>
      <w:r>
        <w:t>рассказывать</w:t>
      </w:r>
      <w:r>
        <w:rPr>
          <w:spacing w:val="-7"/>
        </w:rPr>
        <w:t xml:space="preserve"> </w:t>
      </w:r>
      <w:r>
        <w:t>о</w:t>
      </w:r>
      <w:r>
        <w:rPr>
          <w:spacing w:val="-7"/>
        </w:rPr>
        <w:t xml:space="preserve"> </w:t>
      </w:r>
      <w:r>
        <w:t>растениях</w:t>
      </w:r>
      <w:r>
        <w:rPr>
          <w:spacing w:val="-5"/>
        </w:rPr>
        <w:t xml:space="preserve"> </w:t>
      </w:r>
      <w:r>
        <w:t>и</w:t>
      </w:r>
      <w:r>
        <w:rPr>
          <w:spacing w:val="-7"/>
        </w:rPr>
        <w:t xml:space="preserve"> </w:t>
      </w:r>
      <w:r>
        <w:t>животных</w:t>
      </w:r>
      <w:r>
        <w:rPr>
          <w:spacing w:val="-1"/>
        </w:rPr>
        <w:t xml:space="preserve"> </w:t>
      </w:r>
      <w:r>
        <w:t>родного</w:t>
      </w:r>
      <w:r>
        <w:rPr>
          <w:spacing w:val="-9"/>
        </w:rPr>
        <w:t xml:space="preserve"> </w:t>
      </w:r>
      <w:r>
        <w:t>края; рассказывать о том, как можно охранять природу;</w:t>
      </w:r>
    </w:p>
    <w:p w14:paraId="344FC42F"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18852FF3" w14:textId="77777777" w:rsidR="0092341C" w:rsidRDefault="00DB6983" w:rsidP="00B41547">
      <w:pPr>
        <w:pStyle w:val="a4"/>
        <w:spacing w:before="2"/>
        <w:ind w:left="0" w:right="283" w:firstLine="0"/>
        <w:contextualSpacing/>
        <w:jc w:val="left"/>
      </w:pPr>
      <w:r>
        <w:t>составлять</w:t>
      </w:r>
      <w:r>
        <w:rPr>
          <w:spacing w:val="-5"/>
        </w:rPr>
        <w:t xml:space="preserve"> </w:t>
      </w:r>
      <w:r>
        <w:t>прогноз</w:t>
      </w:r>
      <w:r>
        <w:rPr>
          <w:spacing w:val="-6"/>
        </w:rPr>
        <w:t xml:space="preserve"> </w:t>
      </w:r>
      <w:r>
        <w:rPr>
          <w:spacing w:val="-2"/>
        </w:rPr>
        <w:t>погоды;</w:t>
      </w:r>
    </w:p>
    <w:p w14:paraId="488D339A" w14:textId="77777777" w:rsidR="0092341C" w:rsidRDefault="00DB6983" w:rsidP="00B41547">
      <w:pPr>
        <w:pStyle w:val="a4"/>
        <w:spacing w:before="2"/>
        <w:ind w:left="0" w:right="283"/>
        <w:contextualSpacing/>
        <w:jc w:val="left"/>
      </w:pPr>
      <w:r>
        <w:t>составлять</w:t>
      </w:r>
      <w:r>
        <w:rPr>
          <w:spacing w:val="40"/>
        </w:rPr>
        <w:t xml:space="preserve"> </w:t>
      </w:r>
      <w:r>
        <w:t>записку</w:t>
      </w:r>
      <w:r>
        <w:rPr>
          <w:spacing w:val="40"/>
        </w:rPr>
        <w:t xml:space="preserve"> </w:t>
      </w:r>
      <w:r>
        <w:t>с</w:t>
      </w:r>
      <w:r>
        <w:rPr>
          <w:spacing w:val="40"/>
        </w:rPr>
        <w:t xml:space="preserve"> </w:t>
      </w:r>
      <w:r>
        <w:t>рекомендациями,</w:t>
      </w:r>
      <w:r>
        <w:rPr>
          <w:spacing w:val="40"/>
        </w:rPr>
        <w:t xml:space="preserve"> </w:t>
      </w:r>
      <w:r>
        <w:t>что</w:t>
      </w:r>
      <w:r>
        <w:rPr>
          <w:spacing w:val="40"/>
        </w:rPr>
        <w:t xml:space="preserve"> </w:t>
      </w:r>
      <w:r>
        <w:t>надеть</w:t>
      </w:r>
      <w:r>
        <w:rPr>
          <w:spacing w:val="40"/>
        </w:rPr>
        <w:t xml:space="preserve"> </w:t>
      </w:r>
      <w:r>
        <w:t>в</w:t>
      </w:r>
      <w:r>
        <w:rPr>
          <w:spacing w:val="40"/>
        </w:rPr>
        <w:t xml:space="preserve"> </w:t>
      </w:r>
      <w:r>
        <w:t>соответствии</w:t>
      </w:r>
      <w:r>
        <w:rPr>
          <w:spacing w:val="40"/>
        </w:rPr>
        <w:t xml:space="preserve"> </w:t>
      </w:r>
      <w:r>
        <w:t>с</w:t>
      </w:r>
      <w:r>
        <w:rPr>
          <w:spacing w:val="40"/>
        </w:rPr>
        <w:t xml:space="preserve"> </w:t>
      </w:r>
      <w:r>
        <w:t>прогнозом</w:t>
      </w:r>
      <w:r>
        <w:rPr>
          <w:spacing w:val="40"/>
        </w:rPr>
        <w:t xml:space="preserve"> </w:t>
      </w:r>
      <w:r>
        <w:rPr>
          <w:spacing w:val="-2"/>
        </w:rPr>
        <w:t>погоды;</w:t>
      </w:r>
    </w:p>
    <w:p w14:paraId="6C0168DE" w14:textId="77777777" w:rsidR="0092341C" w:rsidRDefault="00DB6983" w:rsidP="00B41547">
      <w:pPr>
        <w:pStyle w:val="a4"/>
        <w:spacing w:before="2"/>
        <w:ind w:left="0" w:right="283" w:firstLine="0"/>
        <w:contextualSpacing/>
        <w:jc w:val="left"/>
      </w:pPr>
      <w:r>
        <w:t>составлять</w:t>
      </w:r>
      <w:r>
        <w:rPr>
          <w:spacing w:val="-4"/>
        </w:rPr>
        <w:t xml:space="preserve"> </w:t>
      </w:r>
      <w:r>
        <w:t>постер</w:t>
      </w:r>
      <w:r>
        <w:rPr>
          <w:spacing w:val="-5"/>
        </w:rPr>
        <w:t xml:space="preserve"> </w:t>
      </w:r>
      <w:r>
        <w:t>и</w:t>
      </w:r>
      <w:r>
        <w:rPr>
          <w:spacing w:val="-5"/>
        </w:rPr>
        <w:t xml:space="preserve"> </w:t>
      </w:r>
      <w:r>
        <w:t>текст</w:t>
      </w:r>
      <w:r>
        <w:rPr>
          <w:spacing w:val="-5"/>
        </w:rPr>
        <w:t xml:space="preserve"> </w:t>
      </w:r>
      <w:r>
        <w:t>презентации</w:t>
      </w:r>
      <w:r>
        <w:rPr>
          <w:spacing w:val="-5"/>
        </w:rPr>
        <w:t xml:space="preserve"> </w:t>
      </w:r>
      <w:r>
        <w:t>о</w:t>
      </w:r>
      <w:r>
        <w:rPr>
          <w:spacing w:val="-5"/>
        </w:rPr>
        <w:t xml:space="preserve"> </w:t>
      </w:r>
      <w:r>
        <w:t>животном</w:t>
      </w:r>
      <w:r>
        <w:rPr>
          <w:spacing w:val="-6"/>
        </w:rPr>
        <w:t xml:space="preserve"> </w:t>
      </w:r>
      <w:r>
        <w:t>или</w:t>
      </w:r>
      <w:r>
        <w:rPr>
          <w:spacing w:val="-4"/>
        </w:rPr>
        <w:t xml:space="preserve"> </w:t>
      </w:r>
      <w:r>
        <w:t>растении; составлять рекомендации по охране окружающей среды.</w:t>
      </w:r>
    </w:p>
    <w:p w14:paraId="476CDF26"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36B99B28" w14:textId="77777777" w:rsidR="0092341C" w:rsidRDefault="00DB6983" w:rsidP="00B41547">
      <w:pPr>
        <w:pStyle w:val="a4"/>
        <w:spacing w:before="2"/>
        <w:ind w:left="0" w:right="283"/>
        <w:contextualSpacing/>
      </w:pPr>
      <w: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09822C05"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61DF712A" w14:textId="77777777" w:rsidR="0092341C" w:rsidRDefault="00DB6983" w:rsidP="00B41547">
      <w:pPr>
        <w:spacing w:before="2"/>
        <w:ind w:right="283" w:firstLine="707"/>
        <w:contextualSpacing/>
        <w:rPr>
          <w:i/>
          <w:sz w:val="24"/>
        </w:rPr>
      </w:pPr>
      <w:r>
        <w:rPr>
          <w:sz w:val="24"/>
        </w:rPr>
        <w:t>конструкция</w:t>
      </w:r>
      <w:r>
        <w:rPr>
          <w:spacing w:val="24"/>
          <w:sz w:val="24"/>
        </w:rPr>
        <w:t xml:space="preserve"> </w:t>
      </w:r>
      <w:r>
        <w:rPr>
          <w:i/>
          <w:sz w:val="24"/>
        </w:rPr>
        <w:t xml:space="preserve">There is /there are, </w:t>
      </w:r>
      <w:r>
        <w:rPr>
          <w:sz w:val="24"/>
        </w:rPr>
        <w:t>с местоимениями</w:t>
      </w:r>
      <w:r>
        <w:rPr>
          <w:spacing w:val="25"/>
          <w:sz w:val="24"/>
        </w:rPr>
        <w:t xml:space="preserve"> </w:t>
      </w:r>
      <w:r>
        <w:rPr>
          <w:sz w:val="24"/>
        </w:rPr>
        <w:t xml:space="preserve">some </w:t>
      </w:r>
      <w:r>
        <w:rPr>
          <w:i/>
          <w:sz w:val="24"/>
        </w:rPr>
        <w:t>a lot of</w:t>
      </w:r>
      <w:r>
        <w:rPr>
          <w:i/>
          <w:spacing w:val="80"/>
          <w:sz w:val="24"/>
        </w:rPr>
        <w:t xml:space="preserve"> </w:t>
      </w:r>
      <w:r>
        <w:rPr>
          <w:sz w:val="24"/>
        </w:rPr>
        <w:t>в утвердительных</w:t>
      </w:r>
      <w:r>
        <w:rPr>
          <w:spacing w:val="40"/>
          <w:sz w:val="24"/>
        </w:rPr>
        <w:t xml:space="preserve"> </w:t>
      </w:r>
      <w:r>
        <w:rPr>
          <w:sz w:val="24"/>
        </w:rPr>
        <w:t xml:space="preserve">предложениях для описание природных явлений и погоды: </w:t>
      </w:r>
      <w:r>
        <w:rPr>
          <w:i/>
          <w:sz w:val="24"/>
        </w:rPr>
        <w:t>There is a lot of snow in winter;</w:t>
      </w:r>
    </w:p>
    <w:p w14:paraId="54053EAF" w14:textId="77777777" w:rsidR="0092341C" w:rsidRPr="009158C5" w:rsidRDefault="00DB6983" w:rsidP="00B41547">
      <w:pPr>
        <w:spacing w:before="2"/>
        <w:ind w:right="283"/>
        <w:contextualSpacing/>
        <w:rPr>
          <w:i/>
          <w:sz w:val="24"/>
          <w:lang w:val="en-US"/>
        </w:rPr>
      </w:pPr>
      <w:r>
        <w:rPr>
          <w:sz w:val="24"/>
        </w:rPr>
        <w:t>конструкция</w:t>
      </w:r>
      <w:r w:rsidRPr="009158C5">
        <w:rPr>
          <w:spacing w:val="-2"/>
          <w:sz w:val="24"/>
          <w:lang w:val="en-US"/>
        </w:rPr>
        <w:t xml:space="preserve"> </w:t>
      </w:r>
      <w:r w:rsidRPr="009158C5">
        <w:rPr>
          <w:i/>
          <w:sz w:val="24"/>
          <w:lang w:val="en-US"/>
        </w:rPr>
        <w:t>Is</w:t>
      </w:r>
      <w:r w:rsidRPr="009158C5">
        <w:rPr>
          <w:i/>
          <w:spacing w:val="-3"/>
          <w:sz w:val="24"/>
          <w:lang w:val="en-US"/>
        </w:rPr>
        <w:t xml:space="preserve"> </w:t>
      </w:r>
      <w:r w:rsidRPr="009158C5">
        <w:rPr>
          <w:i/>
          <w:sz w:val="24"/>
          <w:lang w:val="en-US"/>
        </w:rPr>
        <w:t>there/are</w:t>
      </w:r>
      <w:r w:rsidRPr="009158C5">
        <w:rPr>
          <w:i/>
          <w:spacing w:val="-1"/>
          <w:sz w:val="24"/>
          <w:lang w:val="en-US"/>
        </w:rPr>
        <w:t xml:space="preserve"> </w:t>
      </w:r>
      <w:r w:rsidRPr="009158C5">
        <w:rPr>
          <w:i/>
          <w:sz w:val="24"/>
          <w:lang w:val="en-US"/>
        </w:rPr>
        <w:t>there,</w:t>
      </w:r>
      <w:r w:rsidRPr="009158C5">
        <w:rPr>
          <w:i/>
          <w:spacing w:val="-2"/>
          <w:sz w:val="24"/>
          <w:lang w:val="en-US"/>
        </w:rPr>
        <w:t xml:space="preserve"> </w:t>
      </w:r>
      <w:r w:rsidRPr="009158C5">
        <w:rPr>
          <w:i/>
          <w:sz w:val="24"/>
          <w:lang w:val="en-US"/>
        </w:rPr>
        <w:t>there</w:t>
      </w:r>
      <w:r w:rsidRPr="009158C5">
        <w:rPr>
          <w:i/>
          <w:spacing w:val="-3"/>
          <w:sz w:val="24"/>
          <w:lang w:val="en-US"/>
        </w:rPr>
        <w:t xml:space="preserve"> </w:t>
      </w:r>
      <w:r w:rsidRPr="009158C5">
        <w:rPr>
          <w:i/>
          <w:sz w:val="24"/>
          <w:lang w:val="en-US"/>
        </w:rPr>
        <w:t>isn’t/there aren’t,</w:t>
      </w:r>
      <w:r w:rsidRPr="009158C5">
        <w:rPr>
          <w:i/>
          <w:spacing w:val="57"/>
          <w:sz w:val="24"/>
          <w:lang w:val="en-US"/>
        </w:rPr>
        <w:t xml:space="preserve"> </w:t>
      </w:r>
      <w:r>
        <w:rPr>
          <w:i/>
          <w:sz w:val="24"/>
        </w:rPr>
        <w:t>с</w:t>
      </w:r>
      <w:r w:rsidRPr="009158C5">
        <w:rPr>
          <w:i/>
          <w:spacing w:val="-2"/>
          <w:sz w:val="24"/>
          <w:lang w:val="en-US"/>
        </w:rPr>
        <w:t xml:space="preserve"> </w:t>
      </w:r>
      <w:r>
        <w:rPr>
          <w:i/>
          <w:sz w:val="24"/>
        </w:rPr>
        <w:t>местоимениями</w:t>
      </w:r>
      <w:r w:rsidRPr="009158C5">
        <w:rPr>
          <w:i/>
          <w:spacing w:val="-1"/>
          <w:sz w:val="24"/>
          <w:lang w:val="en-US"/>
        </w:rPr>
        <w:t xml:space="preserve"> </w:t>
      </w:r>
      <w:r w:rsidRPr="009158C5">
        <w:rPr>
          <w:i/>
          <w:spacing w:val="-2"/>
          <w:sz w:val="24"/>
          <w:lang w:val="en-US"/>
        </w:rPr>
        <w:t>some/any;</w:t>
      </w:r>
    </w:p>
    <w:p w14:paraId="6842A506" w14:textId="77777777" w:rsidR="0092341C" w:rsidRDefault="00DB6983" w:rsidP="00B41547">
      <w:pPr>
        <w:spacing w:before="2"/>
        <w:ind w:right="283"/>
        <w:contextualSpacing/>
        <w:rPr>
          <w:i/>
          <w:sz w:val="24"/>
        </w:rPr>
      </w:pPr>
      <w:r>
        <w:rPr>
          <w:sz w:val="24"/>
        </w:rPr>
        <w:t>сравнительная</w:t>
      </w:r>
      <w:r>
        <w:rPr>
          <w:spacing w:val="-5"/>
          <w:sz w:val="24"/>
        </w:rPr>
        <w:t xml:space="preserve"> </w:t>
      </w:r>
      <w:r>
        <w:rPr>
          <w:sz w:val="24"/>
        </w:rPr>
        <w:t>и</w:t>
      </w:r>
      <w:r>
        <w:rPr>
          <w:spacing w:val="-3"/>
          <w:sz w:val="24"/>
        </w:rPr>
        <w:t xml:space="preserve"> </w:t>
      </w:r>
      <w:r>
        <w:rPr>
          <w:sz w:val="24"/>
        </w:rPr>
        <w:t>превосходная</w:t>
      </w:r>
      <w:r>
        <w:rPr>
          <w:spacing w:val="-3"/>
          <w:sz w:val="24"/>
        </w:rPr>
        <w:t xml:space="preserve"> </w:t>
      </w:r>
      <w:r>
        <w:rPr>
          <w:sz w:val="24"/>
        </w:rPr>
        <w:t>степень</w:t>
      </w:r>
      <w:r>
        <w:rPr>
          <w:spacing w:val="-2"/>
          <w:sz w:val="24"/>
        </w:rPr>
        <w:t xml:space="preserve"> </w:t>
      </w:r>
      <w:r>
        <w:rPr>
          <w:sz w:val="24"/>
        </w:rPr>
        <w:t>имен</w:t>
      </w:r>
      <w:r>
        <w:rPr>
          <w:spacing w:val="-3"/>
          <w:sz w:val="24"/>
        </w:rPr>
        <w:t xml:space="preserve"> </w:t>
      </w:r>
      <w:r>
        <w:rPr>
          <w:sz w:val="24"/>
        </w:rPr>
        <w:t>прилагательных</w:t>
      </w:r>
      <w:r>
        <w:rPr>
          <w:spacing w:val="-2"/>
          <w:sz w:val="24"/>
        </w:rPr>
        <w:t xml:space="preserve"> </w:t>
      </w:r>
      <w:r>
        <w:rPr>
          <w:sz w:val="24"/>
        </w:rPr>
        <w:t>(</w:t>
      </w:r>
      <w:r>
        <w:rPr>
          <w:i/>
          <w:sz w:val="24"/>
        </w:rPr>
        <w:t>colder,</w:t>
      </w:r>
      <w:r>
        <w:rPr>
          <w:i/>
          <w:spacing w:val="-3"/>
          <w:sz w:val="24"/>
        </w:rPr>
        <w:t xml:space="preserve"> </w:t>
      </w:r>
      <w:r>
        <w:rPr>
          <w:i/>
          <w:sz w:val="24"/>
        </w:rPr>
        <w:t>the</w:t>
      </w:r>
      <w:r>
        <w:rPr>
          <w:i/>
          <w:spacing w:val="-3"/>
          <w:sz w:val="24"/>
        </w:rPr>
        <w:t xml:space="preserve"> </w:t>
      </w:r>
      <w:r>
        <w:rPr>
          <w:i/>
          <w:spacing w:val="-2"/>
          <w:sz w:val="24"/>
        </w:rPr>
        <w:t>coldest).</w:t>
      </w:r>
    </w:p>
    <w:p w14:paraId="5FC1D522"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1:</w:t>
      </w:r>
    </w:p>
    <w:p w14:paraId="2A1A6028" w14:textId="77777777" w:rsidR="0092341C" w:rsidRDefault="00DB6983" w:rsidP="00B41547">
      <w:pPr>
        <w:spacing w:before="2"/>
        <w:ind w:right="283" w:firstLine="707"/>
        <w:contextualSpacing/>
        <w:rPr>
          <w:sz w:val="24"/>
        </w:rPr>
      </w:pPr>
      <w:r>
        <w:rPr>
          <w:sz w:val="24"/>
        </w:rPr>
        <w:t>прилагательные</w:t>
      </w:r>
      <w:r>
        <w:rPr>
          <w:spacing w:val="32"/>
          <w:sz w:val="24"/>
        </w:rPr>
        <w:t xml:space="preserve"> </w:t>
      </w:r>
      <w:r>
        <w:rPr>
          <w:sz w:val="24"/>
        </w:rPr>
        <w:t>для</w:t>
      </w:r>
      <w:r>
        <w:rPr>
          <w:spacing w:val="32"/>
          <w:sz w:val="24"/>
        </w:rPr>
        <w:t xml:space="preserve"> </w:t>
      </w:r>
      <w:r>
        <w:rPr>
          <w:sz w:val="24"/>
        </w:rPr>
        <w:t>описания</w:t>
      </w:r>
      <w:r>
        <w:rPr>
          <w:spacing w:val="31"/>
          <w:sz w:val="24"/>
        </w:rPr>
        <w:t xml:space="preserve"> </w:t>
      </w:r>
      <w:r>
        <w:rPr>
          <w:sz w:val="24"/>
        </w:rPr>
        <w:t>погоды</w:t>
      </w:r>
      <w:r>
        <w:rPr>
          <w:spacing w:val="33"/>
          <w:sz w:val="24"/>
        </w:rPr>
        <w:t xml:space="preserve"> </w:t>
      </w:r>
      <w:r>
        <w:rPr>
          <w:sz w:val="24"/>
        </w:rPr>
        <w:t>и</w:t>
      </w:r>
      <w:r>
        <w:rPr>
          <w:spacing w:val="32"/>
          <w:sz w:val="24"/>
        </w:rPr>
        <w:t xml:space="preserve"> </w:t>
      </w:r>
      <w:r>
        <w:rPr>
          <w:sz w:val="24"/>
        </w:rPr>
        <w:t>природных</w:t>
      </w:r>
      <w:r>
        <w:rPr>
          <w:spacing w:val="33"/>
          <w:sz w:val="24"/>
        </w:rPr>
        <w:t xml:space="preserve"> </w:t>
      </w:r>
      <w:r>
        <w:rPr>
          <w:sz w:val="24"/>
        </w:rPr>
        <w:t>явлений:</w:t>
      </w:r>
      <w:r>
        <w:rPr>
          <w:spacing w:val="38"/>
          <w:sz w:val="24"/>
        </w:rPr>
        <w:t xml:space="preserve"> </w:t>
      </w:r>
      <w:r>
        <w:rPr>
          <w:i/>
          <w:sz w:val="24"/>
        </w:rPr>
        <w:t>rainy,</w:t>
      </w:r>
      <w:r>
        <w:rPr>
          <w:i/>
          <w:spacing w:val="32"/>
          <w:sz w:val="24"/>
        </w:rPr>
        <w:t xml:space="preserve"> </w:t>
      </w:r>
      <w:r>
        <w:rPr>
          <w:i/>
          <w:sz w:val="24"/>
        </w:rPr>
        <w:t>sunny,</w:t>
      </w:r>
      <w:r>
        <w:rPr>
          <w:i/>
          <w:spacing w:val="34"/>
          <w:sz w:val="24"/>
        </w:rPr>
        <w:t xml:space="preserve"> </w:t>
      </w:r>
      <w:r>
        <w:rPr>
          <w:i/>
          <w:sz w:val="24"/>
        </w:rPr>
        <w:t xml:space="preserve">cloudy, </w:t>
      </w:r>
      <w:r>
        <w:rPr>
          <w:i/>
          <w:spacing w:val="-2"/>
          <w:sz w:val="24"/>
        </w:rPr>
        <w:t>windy…</w:t>
      </w:r>
      <w:r>
        <w:rPr>
          <w:spacing w:val="-2"/>
          <w:sz w:val="24"/>
        </w:rPr>
        <w:t>;</w:t>
      </w:r>
    </w:p>
    <w:p w14:paraId="50E79A19" w14:textId="77777777" w:rsidR="0092341C" w:rsidRDefault="00DB6983" w:rsidP="00B41547">
      <w:pPr>
        <w:spacing w:before="2"/>
        <w:ind w:right="283" w:firstLine="707"/>
        <w:contextualSpacing/>
        <w:rPr>
          <w:sz w:val="24"/>
        </w:rPr>
      </w:pPr>
      <w:r>
        <w:rPr>
          <w:sz w:val="24"/>
        </w:rPr>
        <w:t>названия</w:t>
      </w:r>
      <w:r>
        <w:rPr>
          <w:spacing w:val="35"/>
          <w:sz w:val="24"/>
        </w:rPr>
        <w:t xml:space="preserve"> </w:t>
      </w:r>
      <w:r>
        <w:rPr>
          <w:sz w:val="24"/>
        </w:rPr>
        <w:t>диких</w:t>
      </w:r>
      <w:r>
        <w:rPr>
          <w:spacing w:val="37"/>
          <w:sz w:val="24"/>
        </w:rPr>
        <w:t xml:space="preserve"> </w:t>
      </w:r>
      <w:r>
        <w:rPr>
          <w:sz w:val="24"/>
        </w:rPr>
        <w:t>животных</w:t>
      </w:r>
      <w:r>
        <w:rPr>
          <w:spacing w:val="34"/>
          <w:sz w:val="24"/>
        </w:rPr>
        <w:t xml:space="preserve"> </w:t>
      </w:r>
      <w:r>
        <w:rPr>
          <w:sz w:val="24"/>
        </w:rPr>
        <w:t>и</w:t>
      </w:r>
      <w:r>
        <w:rPr>
          <w:spacing w:val="36"/>
          <w:sz w:val="24"/>
        </w:rPr>
        <w:t xml:space="preserve"> </w:t>
      </w:r>
      <w:r>
        <w:rPr>
          <w:sz w:val="24"/>
        </w:rPr>
        <w:t>растений:</w:t>
      </w:r>
      <w:r>
        <w:rPr>
          <w:spacing w:val="40"/>
          <w:sz w:val="24"/>
        </w:rPr>
        <w:t xml:space="preserve"> </w:t>
      </w:r>
      <w:r>
        <w:rPr>
          <w:i/>
          <w:sz w:val="24"/>
        </w:rPr>
        <w:t>wolf,</w:t>
      </w:r>
      <w:r>
        <w:rPr>
          <w:i/>
          <w:spacing w:val="33"/>
          <w:sz w:val="24"/>
        </w:rPr>
        <w:t xml:space="preserve"> </w:t>
      </w:r>
      <w:r>
        <w:rPr>
          <w:i/>
          <w:sz w:val="24"/>
        </w:rPr>
        <w:t>fox,</w:t>
      </w:r>
      <w:r>
        <w:rPr>
          <w:i/>
          <w:spacing w:val="35"/>
          <w:sz w:val="24"/>
        </w:rPr>
        <w:t xml:space="preserve"> </w:t>
      </w:r>
      <w:r>
        <w:rPr>
          <w:i/>
          <w:sz w:val="24"/>
        </w:rPr>
        <w:t>tiger,</w:t>
      </w:r>
      <w:r>
        <w:rPr>
          <w:i/>
          <w:spacing w:val="35"/>
          <w:sz w:val="24"/>
        </w:rPr>
        <w:t xml:space="preserve"> </w:t>
      </w:r>
      <w:r>
        <w:rPr>
          <w:i/>
          <w:sz w:val="24"/>
        </w:rPr>
        <w:t>squirrel,</w:t>
      </w:r>
      <w:r>
        <w:rPr>
          <w:i/>
          <w:spacing w:val="80"/>
          <w:sz w:val="24"/>
        </w:rPr>
        <w:t xml:space="preserve"> </w:t>
      </w:r>
      <w:r>
        <w:rPr>
          <w:i/>
          <w:sz w:val="24"/>
        </w:rPr>
        <w:t>bear,</w:t>
      </w:r>
      <w:r>
        <w:rPr>
          <w:i/>
          <w:spacing w:val="35"/>
          <w:sz w:val="24"/>
        </w:rPr>
        <w:t xml:space="preserve"> </w:t>
      </w:r>
      <w:r>
        <w:rPr>
          <w:i/>
          <w:sz w:val="24"/>
        </w:rPr>
        <w:t>flower,</w:t>
      </w:r>
      <w:r>
        <w:rPr>
          <w:i/>
          <w:spacing w:val="35"/>
          <w:sz w:val="24"/>
        </w:rPr>
        <w:t xml:space="preserve"> </w:t>
      </w:r>
      <w:r>
        <w:rPr>
          <w:i/>
          <w:sz w:val="24"/>
        </w:rPr>
        <w:t>tree, oak, rose…</w:t>
      </w:r>
      <w:r>
        <w:rPr>
          <w:sz w:val="24"/>
        </w:rPr>
        <w:t>;</w:t>
      </w:r>
    </w:p>
    <w:p w14:paraId="600F9A6E" w14:textId="77777777" w:rsidR="0092341C" w:rsidRDefault="00DB6983" w:rsidP="00B41547">
      <w:pPr>
        <w:spacing w:before="2"/>
        <w:ind w:right="283"/>
        <w:contextualSpacing/>
        <w:rPr>
          <w:sz w:val="24"/>
        </w:rPr>
      </w:pPr>
      <w:r>
        <w:rPr>
          <w:sz w:val="24"/>
        </w:rPr>
        <w:t xml:space="preserve">прилагательные для описания дикой природы: </w:t>
      </w:r>
      <w:r>
        <w:rPr>
          <w:i/>
          <w:sz w:val="24"/>
        </w:rPr>
        <w:t>dangerous, strong, large, stripy</w:t>
      </w:r>
      <w:r>
        <w:rPr>
          <w:sz w:val="24"/>
        </w:rPr>
        <w:t>…; лексические</w:t>
      </w:r>
      <w:r>
        <w:rPr>
          <w:spacing w:val="80"/>
          <w:sz w:val="24"/>
        </w:rPr>
        <w:t xml:space="preserve"> </w:t>
      </w:r>
      <w:r>
        <w:rPr>
          <w:sz w:val="24"/>
        </w:rPr>
        <w:t>единицы,</w:t>
      </w:r>
      <w:r>
        <w:rPr>
          <w:spacing w:val="80"/>
          <w:sz w:val="24"/>
        </w:rPr>
        <w:t xml:space="preserve"> </w:t>
      </w:r>
      <w:r>
        <w:rPr>
          <w:sz w:val="24"/>
        </w:rPr>
        <w:t>связанные</w:t>
      </w:r>
      <w:r>
        <w:rPr>
          <w:spacing w:val="80"/>
          <w:sz w:val="24"/>
        </w:rPr>
        <w:t xml:space="preserve"> </w:t>
      </w:r>
      <w:r>
        <w:rPr>
          <w:sz w:val="24"/>
        </w:rPr>
        <w:t>с</w:t>
      </w:r>
      <w:r>
        <w:rPr>
          <w:spacing w:val="80"/>
          <w:sz w:val="24"/>
        </w:rPr>
        <w:t xml:space="preserve"> </w:t>
      </w:r>
      <w:r>
        <w:rPr>
          <w:sz w:val="24"/>
        </w:rPr>
        <w:t>охраняемыми</w:t>
      </w:r>
      <w:r>
        <w:rPr>
          <w:spacing w:val="80"/>
          <w:sz w:val="24"/>
        </w:rPr>
        <w:t xml:space="preserve"> </w:t>
      </w:r>
      <w:r>
        <w:rPr>
          <w:sz w:val="24"/>
        </w:rPr>
        <w:t>природными</w:t>
      </w:r>
      <w:r>
        <w:rPr>
          <w:spacing w:val="80"/>
          <w:sz w:val="24"/>
        </w:rPr>
        <w:t xml:space="preserve"> </w:t>
      </w:r>
      <w:r>
        <w:rPr>
          <w:sz w:val="24"/>
        </w:rPr>
        <w:t>территориями:</w:t>
      </w:r>
    </w:p>
    <w:p w14:paraId="51A456A3" w14:textId="77777777" w:rsidR="0092341C" w:rsidRPr="009158C5" w:rsidRDefault="00DB6983" w:rsidP="00B41547">
      <w:pPr>
        <w:spacing w:before="2"/>
        <w:ind w:right="283"/>
        <w:contextualSpacing/>
        <w:rPr>
          <w:i/>
          <w:sz w:val="24"/>
          <w:lang w:val="en-US"/>
        </w:rPr>
      </w:pPr>
      <w:r w:rsidRPr="009158C5">
        <w:rPr>
          <w:i/>
          <w:sz w:val="24"/>
          <w:lang w:val="en-US"/>
        </w:rPr>
        <w:t>nature</w:t>
      </w:r>
      <w:r w:rsidRPr="009158C5">
        <w:rPr>
          <w:i/>
          <w:spacing w:val="-3"/>
          <w:sz w:val="24"/>
          <w:lang w:val="en-US"/>
        </w:rPr>
        <w:t xml:space="preserve"> </w:t>
      </w:r>
      <w:r w:rsidRPr="009158C5">
        <w:rPr>
          <w:i/>
          <w:sz w:val="24"/>
          <w:lang w:val="en-US"/>
        </w:rPr>
        <w:t>reserve,</w:t>
      </w:r>
      <w:r w:rsidRPr="009158C5">
        <w:rPr>
          <w:i/>
          <w:spacing w:val="-1"/>
          <w:sz w:val="24"/>
          <w:lang w:val="en-US"/>
        </w:rPr>
        <w:t xml:space="preserve"> </w:t>
      </w:r>
      <w:r w:rsidRPr="009158C5">
        <w:rPr>
          <w:i/>
          <w:sz w:val="24"/>
          <w:lang w:val="en-US"/>
        </w:rPr>
        <w:t>national</w:t>
      </w:r>
      <w:r w:rsidRPr="009158C5">
        <w:rPr>
          <w:i/>
          <w:spacing w:val="2"/>
          <w:sz w:val="24"/>
          <w:lang w:val="en-US"/>
        </w:rPr>
        <w:t xml:space="preserve"> </w:t>
      </w:r>
      <w:r w:rsidRPr="009158C5">
        <w:rPr>
          <w:i/>
          <w:sz w:val="24"/>
          <w:lang w:val="en-US"/>
        </w:rPr>
        <w:t>park,</w:t>
      </w:r>
      <w:r w:rsidRPr="009158C5">
        <w:rPr>
          <w:i/>
          <w:spacing w:val="-1"/>
          <w:sz w:val="24"/>
          <w:lang w:val="en-US"/>
        </w:rPr>
        <w:t xml:space="preserve"> </w:t>
      </w:r>
      <w:r w:rsidRPr="009158C5">
        <w:rPr>
          <w:i/>
          <w:sz w:val="24"/>
          <w:lang w:val="en-US"/>
        </w:rPr>
        <w:t xml:space="preserve">botanical </w:t>
      </w:r>
      <w:r w:rsidRPr="009158C5">
        <w:rPr>
          <w:i/>
          <w:spacing w:val="-2"/>
          <w:sz w:val="24"/>
          <w:lang w:val="en-US"/>
        </w:rPr>
        <w:t>garden;</w:t>
      </w:r>
    </w:p>
    <w:p w14:paraId="289C7B8A" w14:textId="77777777" w:rsidR="0092341C" w:rsidRPr="009158C5" w:rsidRDefault="00DB6983" w:rsidP="00B41547">
      <w:pPr>
        <w:spacing w:before="2"/>
        <w:ind w:right="283" w:firstLine="707"/>
        <w:contextualSpacing/>
        <w:jc w:val="both"/>
        <w:rPr>
          <w:sz w:val="24"/>
          <w:lang w:val="en-US"/>
        </w:rPr>
      </w:pPr>
      <w:r>
        <w:rPr>
          <w:sz w:val="24"/>
        </w:rPr>
        <w:t>лексико</w:t>
      </w:r>
      <w:r w:rsidRPr="009158C5">
        <w:rPr>
          <w:sz w:val="24"/>
          <w:lang w:val="en-US"/>
        </w:rPr>
        <w:t>-</w:t>
      </w:r>
      <w:r>
        <w:rPr>
          <w:sz w:val="24"/>
        </w:rPr>
        <w:t>грамматические</w:t>
      </w:r>
      <w:r w:rsidRPr="009158C5">
        <w:rPr>
          <w:sz w:val="24"/>
          <w:lang w:val="en-US"/>
        </w:rPr>
        <w:t xml:space="preserve"> </w:t>
      </w:r>
      <w:r>
        <w:rPr>
          <w:sz w:val="24"/>
        </w:rPr>
        <w:t>единства</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z w:val="24"/>
          <w:lang w:val="en-US"/>
        </w:rPr>
        <w:t xml:space="preserve"> </w:t>
      </w:r>
      <w:r>
        <w:rPr>
          <w:sz w:val="24"/>
        </w:rPr>
        <w:t>действий</w:t>
      </w:r>
      <w:r w:rsidRPr="009158C5">
        <w:rPr>
          <w:sz w:val="24"/>
          <w:lang w:val="en-US"/>
        </w:rPr>
        <w:t xml:space="preserve"> </w:t>
      </w:r>
      <w:r>
        <w:rPr>
          <w:sz w:val="24"/>
        </w:rPr>
        <w:t>по</w:t>
      </w:r>
      <w:r w:rsidRPr="009158C5">
        <w:rPr>
          <w:sz w:val="24"/>
          <w:lang w:val="en-US"/>
        </w:rPr>
        <w:t xml:space="preserve"> </w:t>
      </w:r>
      <w:r>
        <w:rPr>
          <w:sz w:val="24"/>
        </w:rPr>
        <w:t>охране</w:t>
      </w:r>
      <w:r w:rsidRPr="009158C5">
        <w:rPr>
          <w:sz w:val="24"/>
          <w:lang w:val="en-US"/>
        </w:rPr>
        <w:t xml:space="preserve"> </w:t>
      </w:r>
      <w:r>
        <w:rPr>
          <w:sz w:val="24"/>
        </w:rPr>
        <w:t>окружающей</w:t>
      </w:r>
      <w:r w:rsidRPr="009158C5">
        <w:rPr>
          <w:sz w:val="24"/>
          <w:lang w:val="en-US"/>
        </w:rPr>
        <w:t xml:space="preserve"> </w:t>
      </w:r>
      <w:r>
        <w:rPr>
          <w:sz w:val="24"/>
        </w:rPr>
        <w:t>среды</w:t>
      </w:r>
      <w:r w:rsidRPr="009158C5">
        <w:rPr>
          <w:sz w:val="24"/>
          <w:lang w:val="en-US"/>
        </w:rPr>
        <w:t xml:space="preserve">: </w:t>
      </w:r>
      <w:r w:rsidRPr="009158C5">
        <w:rPr>
          <w:i/>
          <w:sz w:val="24"/>
          <w:lang w:val="en-US"/>
        </w:rPr>
        <w:t>recycle paper, not use plastic bags, not throw litter, use water carefully, protect</w:t>
      </w:r>
      <w:r w:rsidRPr="009158C5">
        <w:rPr>
          <w:i/>
          <w:spacing w:val="80"/>
          <w:sz w:val="24"/>
          <w:lang w:val="en-US"/>
        </w:rPr>
        <w:t xml:space="preserve"> </w:t>
      </w:r>
      <w:r w:rsidRPr="009158C5">
        <w:rPr>
          <w:i/>
          <w:spacing w:val="-2"/>
          <w:sz w:val="24"/>
          <w:lang w:val="en-US"/>
        </w:rPr>
        <w:t>nature…</w:t>
      </w:r>
      <w:r w:rsidRPr="009158C5">
        <w:rPr>
          <w:spacing w:val="-2"/>
          <w:sz w:val="24"/>
          <w:lang w:val="en-US"/>
        </w:rPr>
        <w:t>.</w:t>
      </w:r>
    </w:p>
    <w:p w14:paraId="163C2C2F" w14:textId="77777777" w:rsidR="0092341C" w:rsidRPr="009158C5" w:rsidRDefault="0092341C" w:rsidP="00B41547">
      <w:pPr>
        <w:pStyle w:val="a4"/>
        <w:spacing w:before="2"/>
        <w:ind w:left="0" w:right="283" w:firstLine="0"/>
        <w:contextualSpacing/>
        <w:jc w:val="left"/>
        <w:rPr>
          <w:lang w:val="en-US"/>
        </w:rPr>
      </w:pPr>
    </w:p>
    <w:p w14:paraId="1D77D2C1" w14:textId="77777777" w:rsidR="0092341C" w:rsidRDefault="00DB6983" w:rsidP="00B41547">
      <w:pPr>
        <w:pStyle w:val="3"/>
        <w:spacing w:before="2" w:line="240" w:lineRule="auto"/>
        <w:ind w:left="0" w:right="283"/>
        <w:contextualSpacing/>
        <w:jc w:val="left"/>
      </w:pPr>
      <w:r>
        <w:t>Раздел</w:t>
      </w:r>
      <w:r>
        <w:rPr>
          <w:spacing w:val="-3"/>
        </w:rPr>
        <w:t xml:space="preserve"> </w:t>
      </w:r>
      <w:r>
        <w:t>2.</w:t>
      </w:r>
      <w:r>
        <w:rPr>
          <w:spacing w:val="-1"/>
        </w:rPr>
        <w:t xml:space="preserve"> </w:t>
      </w:r>
      <w:r>
        <w:rPr>
          <w:spacing w:val="-2"/>
        </w:rPr>
        <w:t>Путешествия</w:t>
      </w:r>
    </w:p>
    <w:p w14:paraId="18DCFB20" w14:textId="77777777" w:rsidR="0092341C" w:rsidRDefault="00DB6983" w:rsidP="00B41547">
      <w:pPr>
        <w:pStyle w:val="a4"/>
        <w:spacing w:before="2"/>
        <w:ind w:left="0" w:right="283" w:firstLine="0"/>
        <w:contextualSpacing/>
        <w:jc w:val="left"/>
      </w:pPr>
      <w:r>
        <w:t>Тема.1</w:t>
      </w:r>
      <w:r>
        <w:rPr>
          <w:spacing w:val="-4"/>
        </w:rPr>
        <w:t xml:space="preserve"> </w:t>
      </w:r>
      <w:r>
        <w:rPr>
          <w:spacing w:val="-2"/>
        </w:rPr>
        <w:t>Транспорт.</w:t>
      </w:r>
    </w:p>
    <w:p w14:paraId="709AB943" w14:textId="77777777" w:rsidR="0092341C" w:rsidRDefault="00DB6983" w:rsidP="00B41547">
      <w:pPr>
        <w:pStyle w:val="a4"/>
        <w:spacing w:before="2"/>
        <w:ind w:left="0" w:right="283" w:firstLine="0"/>
        <w:contextualSpacing/>
        <w:jc w:val="left"/>
      </w:pPr>
      <w:r>
        <w:t>Тема</w:t>
      </w:r>
      <w:r>
        <w:rPr>
          <w:spacing w:val="-9"/>
        </w:rPr>
        <w:t xml:space="preserve"> </w:t>
      </w:r>
      <w:r>
        <w:t>2.</w:t>
      </w:r>
      <w:r>
        <w:rPr>
          <w:spacing w:val="-8"/>
        </w:rPr>
        <w:t xml:space="preserve"> </w:t>
      </w:r>
      <w:r>
        <w:t>Поездки</w:t>
      </w:r>
      <w:r>
        <w:rPr>
          <w:spacing w:val="-8"/>
        </w:rPr>
        <w:t xml:space="preserve"> </w:t>
      </w:r>
      <w:r>
        <w:t>на</w:t>
      </w:r>
      <w:r>
        <w:rPr>
          <w:spacing w:val="-9"/>
        </w:rPr>
        <w:t xml:space="preserve"> </w:t>
      </w:r>
      <w:r>
        <w:t>отдых. Тема 3. В аэропорту.</w:t>
      </w:r>
    </w:p>
    <w:p w14:paraId="7AC239D8" w14:textId="77777777" w:rsidR="0092341C" w:rsidRDefault="00DB6983" w:rsidP="00B41547">
      <w:pPr>
        <w:pStyle w:val="a4"/>
        <w:spacing w:before="2"/>
        <w:ind w:left="0" w:right="283" w:firstLine="0"/>
        <w:contextualSpacing/>
        <w:jc w:val="left"/>
      </w:pPr>
      <w:r>
        <w:t>Тема</w:t>
      </w:r>
      <w:r>
        <w:rPr>
          <w:spacing w:val="-3"/>
        </w:rPr>
        <w:t xml:space="preserve"> </w:t>
      </w:r>
      <w:r>
        <w:t>4.</w:t>
      </w:r>
      <w:r>
        <w:rPr>
          <w:spacing w:val="-1"/>
        </w:rPr>
        <w:t xml:space="preserve"> </w:t>
      </w:r>
      <w:r>
        <w:t>Развлечения</w:t>
      </w:r>
      <w:r>
        <w:rPr>
          <w:spacing w:val="-2"/>
        </w:rPr>
        <w:t xml:space="preserve"> </w:t>
      </w:r>
      <w:r>
        <w:t>на</w:t>
      </w:r>
      <w:r>
        <w:rPr>
          <w:spacing w:val="-2"/>
        </w:rPr>
        <w:t xml:space="preserve"> отдыхе.</w:t>
      </w:r>
    </w:p>
    <w:p w14:paraId="08321313" w14:textId="77777777" w:rsidR="0092341C" w:rsidRDefault="0092341C" w:rsidP="00B41547">
      <w:pPr>
        <w:pStyle w:val="a4"/>
        <w:spacing w:before="2"/>
        <w:ind w:left="0" w:right="283" w:firstLine="0"/>
        <w:contextualSpacing/>
        <w:jc w:val="left"/>
      </w:pPr>
    </w:p>
    <w:p w14:paraId="04128045"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54CF8BAA"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392DE63B" w14:textId="77777777" w:rsidR="0092341C" w:rsidRDefault="00DB6983" w:rsidP="00B41547">
      <w:pPr>
        <w:pStyle w:val="a4"/>
        <w:spacing w:before="2"/>
        <w:ind w:left="0" w:right="283" w:firstLine="0"/>
        <w:contextualSpacing/>
        <w:jc w:val="left"/>
      </w:pPr>
      <w:r>
        <w:t>рассказывать о городском транспорте; объяснять маршрут от дома до школы; рассказывать</w:t>
      </w:r>
      <w:r>
        <w:rPr>
          <w:spacing w:val="-6"/>
        </w:rPr>
        <w:t xml:space="preserve"> </w:t>
      </w:r>
      <w:r>
        <w:t>о</w:t>
      </w:r>
      <w:r>
        <w:rPr>
          <w:spacing w:val="-6"/>
        </w:rPr>
        <w:t xml:space="preserve"> </w:t>
      </w:r>
      <w:r>
        <w:t>поездках</w:t>
      </w:r>
      <w:r>
        <w:rPr>
          <w:spacing w:val="-5"/>
        </w:rPr>
        <w:t xml:space="preserve"> </w:t>
      </w:r>
      <w:r>
        <w:t>на</w:t>
      </w:r>
      <w:r>
        <w:rPr>
          <w:spacing w:val="-7"/>
        </w:rPr>
        <w:t xml:space="preserve"> </w:t>
      </w:r>
      <w:r>
        <w:t>каникулы</w:t>
      </w:r>
      <w:r>
        <w:rPr>
          <w:spacing w:val="-6"/>
        </w:rPr>
        <w:t xml:space="preserve"> </w:t>
      </w:r>
      <w:r>
        <w:t>с</w:t>
      </w:r>
      <w:r>
        <w:rPr>
          <w:spacing w:val="-8"/>
        </w:rPr>
        <w:t xml:space="preserve"> </w:t>
      </w:r>
      <w:r>
        <w:t>семьей; рассказывать о занятиях на отдыхе;</w:t>
      </w:r>
    </w:p>
    <w:p w14:paraId="30E6275F"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08813B5C" w14:textId="77777777" w:rsidR="0092341C" w:rsidRDefault="00DB6983" w:rsidP="00B41547">
      <w:pPr>
        <w:pStyle w:val="a4"/>
        <w:spacing w:before="2"/>
        <w:ind w:left="0" w:right="283" w:firstLine="0"/>
        <w:contextualSpacing/>
        <w:jc w:val="left"/>
      </w:pPr>
      <w:r>
        <w:t>составлять маршрут, как доехать на городском транспорте до места встречи; составлять</w:t>
      </w:r>
      <w:r>
        <w:rPr>
          <w:spacing w:val="-3"/>
        </w:rPr>
        <w:t xml:space="preserve"> </w:t>
      </w:r>
      <w:r>
        <w:t>короткое</w:t>
      </w:r>
      <w:r>
        <w:rPr>
          <w:spacing w:val="-5"/>
        </w:rPr>
        <w:t xml:space="preserve"> </w:t>
      </w:r>
      <w:r>
        <w:t>электронное</w:t>
      </w:r>
      <w:r>
        <w:rPr>
          <w:spacing w:val="-5"/>
        </w:rPr>
        <w:t xml:space="preserve"> </w:t>
      </w:r>
      <w:r>
        <w:t>письмо</w:t>
      </w:r>
      <w:r>
        <w:rPr>
          <w:spacing w:val="-4"/>
        </w:rPr>
        <w:t xml:space="preserve"> </w:t>
      </w:r>
      <w:r>
        <w:t>или</w:t>
      </w:r>
      <w:r>
        <w:rPr>
          <w:spacing w:val="-6"/>
        </w:rPr>
        <w:t xml:space="preserve"> </w:t>
      </w:r>
      <w:r>
        <w:t>открытку</w:t>
      </w:r>
      <w:r>
        <w:rPr>
          <w:spacing w:val="-11"/>
        </w:rPr>
        <w:t xml:space="preserve"> </w:t>
      </w:r>
      <w:r>
        <w:t>о</w:t>
      </w:r>
      <w:r>
        <w:rPr>
          <w:spacing w:val="-4"/>
        </w:rPr>
        <w:t xml:space="preserve"> </w:t>
      </w:r>
      <w:r>
        <w:t>событиях</w:t>
      </w:r>
      <w:r>
        <w:rPr>
          <w:spacing w:val="-2"/>
        </w:rPr>
        <w:t xml:space="preserve"> </w:t>
      </w:r>
      <w:r>
        <w:t>на</w:t>
      </w:r>
      <w:r>
        <w:rPr>
          <w:spacing w:val="-5"/>
        </w:rPr>
        <w:t xml:space="preserve"> </w:t>
      </w:r>
      <w:r>
        <w:t>отдыхе; составлять алгоритм действий в аэропорту;</w:t>
      </w:r>
    </w:p>
    <w:p w14:paraId="60CEF5B6" w14:textId="77777777" w:rsidR="0092341C" w:rsidRDefault="00DB6983" w:rsidP="00B41547">
      <w:pPr>
        <w:pStyle w:val="a4"/>
        <w:spacing w:before="2"/>
        <w:ind w:left="0" w:right="283" w:firstLine="0"/>
        <w:contextualSpacing/>
        <w:jc w:val="left"/>
      </w:pPr>
      <w:r>
        <w:t>делать</w:t>
      </w:r>
      <w:r>
        <w:rPr>
          <w:spacing w:val="-4"/>
        </w:rPr>
        <w:t xml:space="preserve"> </w:t>
      </w:r>
      <w:r>
        <w:t>пост</w:t>
      </w:r>
      <w:r>
        <w:rPr>
          <w:spacing w:val="-2"/>
        </w:rPr>
        <w:t xml:space="preserve"> </w:t>
      </w:r>
      <w:r>
        <w:t>в</w:t>
      </w:r>
      <w:r>
        <w:rPr>
          <w:spacing w:val="-3"/>
        </w:rPr>
        <w:t xml:space="preserve"> </w:t>
      </w:r>
      <w:r>
        <w:t>социальных сетях</w:t>
      </w:r>
      <w:r>
        <w:rPr>
          <w:spacing w:val="-3"/>
        </w:rPr>
        <w:t xml:space="preserve"> </w:t>
      </w:r>
      <w:r>
        <w:t>или</w:t>
      </w:r>
      <w:r>
        <w:rPr>
          <w:spacing w:val="-4"/>
        </w:rPr>
        <w:t xml:space="preserve"> </w:t>
      </w:r>
      <w:r>
        <w:t>запись</w:t>
      </w:r>
      <w:r>
        <w:rPr>
          <w:spacing w:val="-2"/>
        </w:rPr>
        <w:t xml:space="preserve"> </w:t>
      </w:r>
      <w:r>
        <w:t>в</w:t>
      </w:r>
      <w:r>
        <w:rPr>
          <w:spacing w:val="-2"/>
        </w:rPr>
        <w:t xml:space="preserve"> </w:t>
      </w:r>
      <w:r>
        <w:t>блоге</w:t>
      </w:r>
      <w:r>
        <w:rPr>
          <w:spacing w:val="-3"/>
        </w:rPr>
        <w:t xml:space="preserve"> </w:t>
      </w:r>
      <w:r>
        <w:t>о</w:t>
      </w:r>
      <w:r>
        <w:rPr>
          <w:spacing w:val="-2"/>
        </w:rPr>
        <w:t xml:space="preserve"> </w:t>
      </w:r>
      <w:r>
        <w:t>своем</w:t>
      </w:r>
      <w:r>
        <w:rPr>
          <w:spacing w:val="-2"/>
        </w:rPr>
        <w:t xml:space="preserve"> отдыхе.</w:t>
      </w:r>
    </w:p>
    <w:p w14:paraId="7EB53748" w14:textId="77777777" w:rsidR="0092341C" w:rsidRDefault="0092341C" w:rsidP="00B41547">
      <w:pPr>
        <w:pStyle w:val="a4"/>
        <w:spacing w:before="2"/>
        <w:ind w:left="0" w:right="283" w:firstLine="0"/>
        <w:contextualSpacing/>
        <w:jc w:val="left"/>
      </w:pPr>
    </w:p>
    <w:p w14:paraId="0916C224"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492291A8" w14:textId="77777777" w:rsidR="0092341C" w:rsidRDefault="00DB6983" w:rsidP="00B41547">
      <w:pPr>
        <w:pStyle w:val="a4"/>
        <w:spacing w:before="2"/>
        <w:ind w:left="0" w:right="283"/>
        <w:contextualSpacing/>
      </w:pPr>
      <w: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4E3AA4CF"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11CF45F2" w14:textId="77777777" w:rsidR="0092341C" w:rsidRDefault="00DB6983" w:rsidP="00B41547">
      <w:pPr>
        <w:pStyle w:val="a4"/>
        <w:spacing w:before="2"/>
        <w:ind w:left="0" w:right="283"/>
        <w:contextualSpacing/>
        <w:jc w:val="left"/>
      </w:pPr>
      <w:r>
        <w:t>прошедшее</w:t>
      </w:r>
      <w:r>
        <w:rPr>
          <w:spacing w:val="40"/>
        </w:rPr>
        <w:t xml:space="preserve"> </w:t>
      </w:r>
      <w:r>
        <w:t>простое</w:t>
      </w:r>
      <w:r>
        <w:rPr>
          <w:spacing w:val="40"/>
        </w:rPr>
        <w:t xml:space="preserve"> </w:t>
      </w:r>
      <w:r>
        <w:t>время</w:t>
      </w:r>
      <w:r>
        <w:rPr>
          <w:spacing w:val="40"/>
        </w:rPr>
        <w:t xml:space="preserve"> </w:t>
      </w:r>
      <w:r>
        <w:t>с</w:t>
      </w:r>
      <w:r>
        <w:rPr>
          <w:spacing w:val="40"/>
        </w:rPr>
        <w:t xml:space="preserve"> </w:t>
      </w:r>
      <w:r>
        <w:t>глаголом</w:t>
      </w:r>
      <w:r>
        <w:rPr>
          <w:spacing w:val="40"/>
        </w:rPr>
        <w:t xml:space="preserve"> </w:t>
      </w:r>
      <w:r>
        <w:rPr>
          <w:i/>
        </w:rPr>
        <w:t>to</w:t>
      </w:r>
      <w:r>
        <w:rPr>
          <w:i/>
          <w:spacing w:val="40"/>
        </w:rPr>
        <w:t xml:space="preserve"> </w:t>
      </w:r>
      <w:r>
        <w:rPr>
          <w:i/>
        </w:rPr>
        <w:t>be</w:t>
      </w:r>
      <w:r>
        <w:rPr>
          <w:i/>
          <w:spacing w:val="40"/>
        </w:rPr>
        <w:t xml:space="preserve"> </w:t>
      </w:r>
      <w:r>
        <w:rPr>
          <w:i/>
        </w:rPr>
        <w:t>в</w:t>
      </w:r>
      <w:r>
        <w:rPr>
          <w:i/>
          <w:spacing w:val="40"/>
        </w:rPr>
        <w:t xml:space="preserve"> </w:t>
      </w:r>
      <w:r>
        <w:t>утвердительных,</w:t>
      </w:r>
      <w:r>
        <w:rPr>
          <w:spacing w:val="40"/>
        </w:rPr>
        <w:t xml:space="preserve"> </w:t>
      </w:r>
      <w:r>
        <w:t>отрицательных,</w:t>
      </w:r>
      <w:r>
        <w:rPr>
          <w:spacing w:val="40"/>
        </w:rPr>
        <w:t xml:space="preserve"> </w:t>
      </w:r>
      <w:r>
        <w:t>вопросительных предложениях;</w:t>
      </w:r>
    </w:p>
    <w:p w14:paraId="57BAFE33" w14:textId="77777777" w:rsidR="0092341C" w:rsidRDefault="00DB6983" w:rsidP="00B41547">
      <w:pPr>
        <w:pStyle w:val="a4"/>
        <w:tabs>
          <w:tab w:val="left" w:pos="2705"/>
          <w:tab w:val="left" w:pos="3751"/>
          <w:tab w:val="left" w:pos="4593"/>
          <w:tab w:val="left" w:pos="4936"/>
          <w:tab w:val="left" w:pos="6571"/>
          <w:tab w:val="left" w:pos="7858"/>
          <w:tab w:val="left" w:pos="8213"/>
        </w:tabs>
        <w:spacing w:before="2"/>
        <w:ind w:left="0" w:right="283" w:firstLine="0"/>
        <w:contextualSpacing/>
        <w:jc w:val="left"/>
      </w:pPr>
      <w:r>
        <w:t xml:space="preserve">речевая модель с how much is this/ how much are they? для уточнения стоимости; </w:t>
      </w:r>
      <w:r>
        <w:rPr>
          <w:spacing w:val="-2"/>
        </w:rPr>
        <w:t>прошедшее</w:t>
      </w:r>
      <w:r>
        <w:tab/>
      </w:r>
      <w:r>
        <w:rPr>
          <w:spacing w:val="-2"/>
        </w:rPr>
        <w:t>простое</w:t>
      </w:r>
      <w:r>
        <w:tab/>
      </w:r>
      <w:r>
        <w:rPr>
          <w:spacing w:val="-4"/>
        </w:rPr>
        <w:t>время</w:t>
      </w:r>
      <w:r>
        <w:tab/>
      </w:r>
      <w:r>
        <w:rPr>
          <w:spacing w:val="-10"/>
        </w:rPr>
        <w:t>c</w:t>
      </w:r>
      <w:r>
        <w:tab/>
      </w:r>
      <w:r>
        <w:rPr>
          <w:spacing w:val="-2"/>
        </w:rPr>
        <w:t>правильными</w:t>
      </w:r>
      <w:r>
        <w:tab/>
      </w:r>
      <w:r>
        <w:rPr>
          <w:spacing w:val="-2"/>
        </w:rPr>
        <w:t>глаголами</w:t>
      </w:r>
      <w:r>
        <w:tab/>
      </w:r>
      <w:r>
        <w:rPr>
          <w:spacing w:val="-10"/>
        </w:rPr>
        <w:t>в</w:t>
      </w:r>
      <w:r>
        <w:tab/>
      </w:r>
      <w:r>
        <w:rPr>
          <w:spacing w:val="-2"/>
        </w:rPr>
        <w:t>утвердительных,</w:t>
      </w:r>
    </w:p>
    <w:p w14:paraId="3BB6C797" w14:textId="77777777" w:rsidR="0092341C" w:rsidRDefault="00DB6983" w:rsidP="00B41547">
      <w:pPr>
        <w:pStyle w:val="a4"/>
        <w:spacing w:before="2"/>
        <w:ind w:left="0" w:right="283" w:firstLine="0"/>
        <w:contextualSpacing/>
        <w:jc w:val="left"/>
      </w:pPr>
      <w:r>
        <w:t>отрицательных</w:t>
      </w:r>
      <w:r>
        <w:rPr>
          <w:spacing w:val="-5"/>
        </w:rPr>
        <w:t xml:space="preserve"> </w:t>
      </w:r>
      <w:r>
        <w:t>и</w:t>
      </w:r>
      <w:r>
        <w:rPr>
          <w:spacing w:val="-6"/>
        </w:rPr>
        <w:t xml:space="preserve"> </w:t>
      </w:r>
      <w:r>
        <w:t>вопросительных</w:t>
      </w:r>
      <w:r>
        <w:rPr>
          <w:spacing w:val="-4"/>
        </w:rPr>
        <w:t xml:space="preserve"> </w:t>
      </w:r>
      <w:r>
        <w:rPr>
          <w:spacing w:val="-2"/>
        </w:rPr>
        <w:t>формах.</w:t>
      </w:r>
    </w:p>
    <w:p w14:paraId="6E13B642"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2:</w:t>
      </w:r>
    </w:p>
    <w:p w14:paraId="0543E9FB" w14:textId="77777777" w:rsidR="0092341C" w:rsidRDefault="00DB6983" w:rsidP="00B41547">
      <w:pPr>
        <w:spacing w:before="2"/>
        <w:ind w:right="283"/>
        <w:contextualSpacing/>
        <w:rPr>
          <w:i/>
          <w:sz w:val="24"/>
        </w:rPr>
      </w:pPr>
      <w:r>
        <w:rPr>
          <w:sz w:val="24"/>
        </w:rPr>
        <w:t>виды</w:t>
      </w:r>
      <w:r>
        <w:rPr>
          <w:spacing w:val="-1"/>
          <w:sz w:val="24"/>
        </w:rPr>
        <w:t xml:space="preserve"> </w:t>
      </w:r>
      <w:r>
        <w:rPr>
          <w:sz w:val="24"/>
        </w:rPr>
        <w:t>городского</w:t>
      </w:r>
      <w:r>
        <w:rPr>
          <w:spacing w:val="-1"/>
          <w:sz w:val="24"/>
        </w:rPr>
        <w:t xml:space="preserve"> </w:t>
      </w:r>
      <w:r>
        <w:rPr>
          <w:sz w:val="24"/>
        </w:rPr>
        <w:t>транспорта</w:t>
      </w:r>
      <w:r>
        <w:rPr>
          <w:spacing w:val="-1"/>
          <w:sz w:val="24"/>
        </w:rPr>
        <w:t xml:space="preserve"> </w:t>
      </w:r>
      <w:r>
        <w:rPr>
          <w:sz w:val="24"/>
        </w:rPr>
        <w:t xml:space="preserve">( </w:t>
      </w:r>
      <w:r>
        <w:rPr>
          <w:i/>
          <w:sz w:val="24"/>
        </w:rPr>
        <w:t>bus,</w:t>
      </w:r>
      <w:r>
        <w:rPr>
          <w:i/>
          <w:spacing w:val="59"/>
          <w:sz w:val="24"/>
        </w:rPr>
        <w:t xml:space="preserve"> </w:t>
      </w:r>
      <w:r>
        <w:rPr>
          <w:i/>
          <w:sz w:val="24"/>
        </w:rPr>
        <w:t>tram,</w:t>
      </w:r>
      <w:r>
        <w:rPr>
          <w:i/>
          <w:spacing w:val="-1"/>
          <w:sz w:val="24"/>
        </w:rPr>
        <w:t xml:space="preserve"> </w:t>
      </w:r>
      <w:r>
        <w:rPr>
          <w:i/>
          <w:sz w:val="24"/>
        </w:rPr>
        <w:t>Metro,</w:t>
      </w:r>
      <w:r>
        <w:rPr>
          <w:i/>
          <w:spacing w:val="-1"/>
          <w:sz w:val="24"/>
        </w:rPr>
        <w:t xml:space="preserve"> </w:t>
      </w:r>
      <w:r>
        <w:rPr>
          <w:i/>
          <w:sz w:val="24"/>
        </w:rPr>
        <w:t xml:space="preserve">tube, </w:t>
      </w:r>
      <w:r>
        <w:rPr>
          <w:i/>
          <w:spacing w:val="-2"/>
          <w:sz w:val="24"/>
        </w:rPr>
        <w:t>taxi);</w:t>
      </w:r>
    </w:p>
    <w:p w14:paraId="1973FA28" w14:textId="77777777" w:rsidR="0092341C" w:rsidRPr="009158C5" w:rsidRDefault="00DB6983" w:rsidP="00B41547">
      <w:pPr>
        <w:spacing w:before="2"/>
        <w:ind w:right="283" w:firstLine="707"/>
        <w:contextualSpacing/>
        <w:rPr>
          <w:sz w:val="24"/>
          <w:lang w:val="en-US"/>
        </w:rPr>
      </w:pPr>
      <w:r>
        <w:rPr>
          <w:sz w:val="24"/>
        </w:rPr>
        <w:t>речевые</w:t>
      </w:r>
      <w:r w:rsidRPr="009158C5">
        <w:rPr>
          <w:spacing w:val="31"/>
          <w:sz w:val="24"/>
          <w:lang w:val="en-US"/>
        </w:rPr>
        <w:t xml:space="preserve"> </w:t>
      </w:r>
      <w:r>
        <w:rPr>
          <w:sz w:val="24"/>
        </w:rPr>
        <w:t>клише</w:t>
      </w:r>
      <w:r w:rsidRPr="009158C5">
        <w:rPr>
          <w:spacing w:val="31"/>
          <w:sz w:val="24"/>
          <w:lang w:val="en-US"/>
        </w:rPr>
        <w:t xml:space="preserve"> </w:t>
      </w:r>
      <w:r>
        <w:rPr>
          <w:sz w:val="24"/>
        </w:rPr>
        <w:t>для</w:t>
      </w:r>
      <w:r w:rsidRPr="009158C5">
        <w:rPr>
          <w:spacing w:val="31"/>
          <w:sz w:val="24"/>
          <w:lang w:val="en-US"/>
        </w:rPr>
        <w:t xml:space="preserve"> </w:t>
      </w:r>
      <w:r>
        <w:rPr>
          <w:sz w:val="24"/>
        </w:rPr>
        <w:t>описания</w:t>
      </w:r>
      <w:r w:rsidRPr="009158C5">
        <w:rPr>
          <w:spacing w:val="33"/>
          <w:sz w:val="24"/>
          <w:lang w:val="en-US"/>
        </w:rPr>
        <w:t xml:space="preserve"> </w:t>
      </w:r>
      <w:r>
        <w:rPr>
          <w:sz w:val="24"/>
        </w:rPr>
        <w:t>ситуаций</w:t>
      </w:r>
      <w:r w:rsidRPr="009158C5">
        <w:rPr>
          <w:spacing w:val="33"/>
          <w:sz w:val="24"/>
          <w:lang w:val="en-US"/>
        </w:rPr>
        <w:t xml:space="preserve"> </w:t>
      </w:r>
      <w:r>
        <w:rPr>
          <w:sz w:val="24"/>
        </w:rPr>
        <w:t>в</w:t>
      </w:r>
      <w:r w:rsidRPr="009158C5">
        <w:rPr>
          <w:spacing w:val="31"/>
          <w:sz w:val="24"/>
          <w:lang w:val="en-US"/>
        </w:rPr>
        <w:t xml:space="preserve"> </w:t>
      </w:r>
      <w:r>
        <w:rPr>
          <w:sz w:val="24"/>
        </w:rPr>
        <w:t>аэропорту</w:t>
      </w:r>
      <w:r w:rsidRPr="009158C5">
        <w:rPr>
          <w:spacing w:val="27"/>
          <w:sz w:val="24"/>
          <w:lang w:val="en-US"/>
        </w:rPr>
        <w:t xml:space="preserve"> </w:t>
      </w:r>
      <w:r w:rsidRPr="009158C5">
        <w:rPr>
          <w:sz w:val="24"/>
          <w:lang w:val="en-US"/>
        </w:rPr>
        <w:t>(</w:t>
      </w:r>
      <w:r w:rsidRPr="009158C5">
        <w:rPr>
          <w:i/>
          <w:sz w:val="24"/>
          <w:lang w:val="en-US"/>
        </w:rPr>
        <w:t>check</w:t>
      </w:r>
      <w:r w:rsidRPr="009158C5">
        <w:rPr>
          <w:i/>
          <w:spacing w:val="32"/>
          <w:sz w:val="24"/>
          <w:lang w:val="en-US"/>
        </w:rPr>
        <w:t xml:space="preserve"> </w:t>
      </w:r>
      <w:r w:rsidRPr="009158C5">
        <w:rPr>
          <w:i/>
          <w:sz w:val="24"/>
          <w:lang w:val="en-US"/>
        </w:rPr>
        <w:t>in,</w:t>
      </w:r>
      <w:r w:rsidRPr="009158C5">
        <w:rPr>
          <w:i/>
          <w:spacing w:val="31"/>
          <w:sz w:val="24"/>
          <w:lang w:val="en-US"/>
        </w:rPr>
        <w:t xml:space="preserve"> </w:t>
      </w:r>
      <w:r w:rsidRPr="009158C5">
        <w:rPr>
          <w:i/>
          <w:sz w:val="24"/>
          <w:lang w:val="en-US"/>
        </w:rPr>
        <w:t>go</w:t>
      </w:r>
      <w:r w:rsidRPr="009158C5">
        <w:rPr>
          <w:i/>
          <w:spacing w:val="31"/>
          <w:sz w:val="24"/>
          <w:lang w:val="en-US"/>
        </w:rPr>
        <w:t xml:space="preserve"> </w:t>
      </w:r>
      <w:r w:rsidRPr="009158C5">
        <w:rPr>
          <w:i/>
          <w:sz w:val="24"/>
          <w:lang w:val="en-US"/>
        </w:rPr>
        <w:t>through</w:t>
      </w:r>
      <w:r w:rsidRPr="009158C5">
        <w:rPr>
          <w:i/>
          <w:spacing w:val="31"/>
          <w:sz w:val="24"/>
          <w:lang w:val="en-US"/>
        </w:rPr>
        <w:t xml:space="preserve"> </w:t>
      </w:r>
      <w:r w:rsidRPr="009158C5">
        <w:rPr>
          <w:i/>
          <w:sz w:val="24"/>
          <w:lang w:val="en-US"/>
        </w:rPr>
        <w:t>passport control, go to the gates, go to the departures,</w:t>
      </w:r>
      <w:r w:rsidRPr="009158C5">
        <w:rPr>
          <w:i/>
          <w:spacing w:val="40"/>
          <w:sz w:val="24"/>
          <w:lang w:val="en-US"/>
        </w:rPr>
        <w:t xml:space="preserve"> </w:t>
      </w:r>
      <w:r w:rsidRPr="009158C5">
        <w:rPr>
          <w:i/>
          <w:sz w:val="24"/>
          <w:lang w:val="en-US"/>
        </w:rPr>
        <w:t>flight delay</w:t>
      </w:r>
      <w:r w:rsidRPr="009158C5">
        <w:rPr>
          <w:sz w:val="24"/>
          <w:lang w:val="en-US"/>
        </w:rPr>
        <w:t>);</w:t>
      </w:r>
    </w:p>
    <w:p w14:paraId="11509E4F" w14:textId="77777777" w:rsidR="0092341C" w:rsidRDefault="00DB6983" w:rsidP="00B41547">
      <w:pPr>
        <w:spacing w:before="2"/>
        <w:ind w:right="283"/>
        <w:contextualSpacing/>
        <w:rPr>
          <w:i/>
          <w:sz w:val="24"/>
        </w:rPr>
      </w:pPr>
      <w:r>
        <w:rPr>
          <w:sz w:val="24"/>
        </w:rPr>
        <w:t>названия</w:t>
      </w:r>
      <w:r>
        <w:rPr>
          <w:spacing w:val="55"/>
          <w:w w:val="150"/>
          <w:sz w:val="24"/>
        </w:rPr>
        <w:t xml:space="preserve"> </w:t>
      </w:r>
      <w:r>
        <w:rPr>
          <w:sz w:val="24"/>
        </w:rPr>
        <w:t>предметов,</w:t>
      </w:r>
      <w:r>
        <w:rPr>
          <w:spacing w:val="54"/>
          <w:w w:val="150"/>
          <w:sz w:val="24"/>
        </w:rPr>
        <w:t xml:space="preserve"> </w:t>
      </w:r>
      <w:r>
        <w:rPr>
          <w:sz w:val="24"/>
        </w:rPr>
        <w:t>которые</w:t>
      </w:r>
      <w:r>
        <w:rPr>
          <w:spacing w:val="54"/>
          <w:w w:val="150"/>
          <w:sz w:val="24"/>
        </w:rPr>
        <w:t xml:space="preserve"> </w:t>
      </w:r>
      <w:r>
        <w:rPr>
          <w:sz w:val="24"/>
        </w:rPr>
        <w:t>понадобятся</w:t>
      </w:r>
      <w:r>
        <w:rPr>
          <w:spacing w:val="55"/>
          <w:w w:val="150"/>
          <w:sz w:val="24"/>
        </w:rPr>
        <w:t xml:space="preserve"> </w:t>
      </w:r>
      <w:r>
        <w:rPr>
          <w:sz w:val="24"/>
        </w:rPr>
        <w:t>в</w:t>
      </w:r>
      <w:r>
        <w:rPr>
          <w:spacing w:val="53"/>
          <w:w w:val="150"/>
          <w:sz w:val="24"/>
        </w:rPr>
        <w:t xml:space="preserve"> </w:t>
      </w:r>
      <w:r>
        <w:rPr>
          <w:sz w:val="24"/>
        </w:rPr>
        <w:t>поездке</w:t>
      </w:r>
      <w:r>
        <w:rPr>
          <w:spacing w:val="55"/>
          <w:w w:val="150"/>
          <w:sz w:val="24"/>
        </w:rPr>
        <w:t xml:space="preserve"> </w:t>
      </w:r>
      <w:r>
        <w:rPr>
          <w:sz w:val="24"/>
        </w:rPr>
        <w:t>(</w:t>
      </w:r>
      <w:r>
        <w:rPr>
          <w:i/>
          <w:sz w:val="24"/>
        </w:rPr>
        <w:t>passport</w:t>
      </w:r>
      <w:r>
        <w:rPr>
          <w:sz w:val="24"/>
        </w:rPr>
        <w:t>,</w:t>
      </w:r>
      <w:r>
        <w:rPr>
          <w:spacing w:val="54"/>
          <w:w w:val="150"/>
          <w:sz w:val="24"/>
        </w:rPr>
        <w:t xml:space="preserve"> </w:t>
      </w:r>
      <w:r>
        <w:rPr>
          <w:i/>
          <w:sz w:val="24"/>
        </w:rPr>
        <w:t>suitcase,</w:t>
      </w:r>
      <w:r>
        <w:rPr>
          <w:i/>
          <w:spacing w:val="54"/>
          <w:w w:val="150"/>
          <w:sz w:val="24"/>
        </w:rPr>
        <w:t xml:space="preserve"> </w:t>
      </w:r>
      <w:r>
        <w:rPr>
          <w:i/>
          <w:spacing w:val="-2"/>
          <w:sz w:val="24"/>
        </w:rPr>
        <w:t>towel,</w:t>
      </w:r>
    </w:p>
    <w:p w14:paraId="5CD60501" w14:textId="77777777" w:rsidR="0092341C" w:rsidRPr="009158C5" w:rsidRDefault="00DB6983" w:rsidP="00B41547">
      <w:pPr>
        <w:spacing w:before="2"/>
        <w:ind w:right="283"/>
        <w:contextualSpacing/>
        <w:rPr>
          <w:i/>
          <w:sz w:val="24"/>
          <w:lang w:val="en-US"/>
        </w:rPr>
      </w:pPr>
      <w:r w:rsidRPr="009158C5">
        <w:rPr>
          <w:i/>
          <w:sz w:val="24"/>
          <w:lang w:val="en-US"/>
        </w:rPr>
        <w:t>sunscreen,</w:t>
      </w:r>
      <w:r w:rsidRPr="009158C5">
        <w:rPr>
          <w:i/>
          <w:spacing w:val="-2"/>
          <w:sz w:val="24"/>
          <w:lang w:val="en-US"/>
        </w:rPr>
        <w:t xml:space="preserve"> </w:t>
      </w:r>
      <w:r w:rsidRPr="009158C5">
        <w:rPr>
          <w:i/>
          <w:sz w:val="24"/>
          <w:lang w:val="en-US"/>
        </w:rPr>
        <w:t>sunglasses,</w:t>
      </w:r>
      <w:r w:rsidRPr="009158C5">
        <w:rPr>
          <w:i/>
          <w:spacing w:val="-1"/>
          <w:sz w:val="24"/>
          <w:lang w:val="en-US"/>
        </w:rPr>
        <w:t xml:space="preserve"> </w:t>
      </w:r>
      <w:r w:rsidRPr="009158C5">
        <w:rPr>
          <w:i/>
          <w:spacing w:val="-2"/>
          <w:sz w:val="24"/>
          <w:lang w:val="en-US"/>
        </w:rPr>
        <w:t>swimsuit…);</w:t>
      </w:r>
    </w:p>
    <w:p w14:paraId="198ADC12" w14:textId="77777777" w:rsidR="0092341C" w:rsidRPr="009158C5" w:rsidRDefault="00DB6983" w:rsidP="00B41547">
      <w:pPr>
        <w:spacing w:before="2"/>
        <w:ind w:right="283" w:firstLine="707"/>
        <w:contextualSpacing/>
        <w:rPr>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pacing w:val="80"/>
          <w:sz w:val="24"/>
          <w:lang w:val="en-US"/>
        </w:rPr>
        <w:t xml:space="preserve"> </w:t>
      </w:r>
      <w:r>
        <w:rPr>
          <w:sz w:val="24"/>
        </w:rPr>
        <w:t>занятий</w:t>
      </w:r>
      <w:r w:rsidRPr="009158C5">
        <w:rPr>
          <w:sz w:val="24"/>
          <w:lang w:val="en-US"/>
        </w:rPr>
        <w:t xml:space="preserve"> </w:t>
      </w:r>
      <w:r>
        <w:rPr>
          <w:sz w:val="24"/>
        </w:rPr>
        <w:t>во</w:t>
      </w:r>
      <w:r w:rsidRPr="009158C5">
        <w:rPr>
          <w:sz w:val="24"/>
          <w:lang w:val="en-US"/>
        </w:rPr>
        <w:t xml:space="preserve"> </w:t>
      </w:r>
      <w:r>
        <w:rPr>
          <w:sz w:val="24"/>
        </w:rPr>
        <w:t>время</w:t>
      </w:r>
      <w:r w:rsidRPr="009158C5">
        <w:rPr>
          <w:sz w:val="24"/>
          <w:lang w:val="en-US"/>
        </w:rPr>
        <w:t xml:space="preserve"> </w:t>
      </w:r>
      <w:r>
        <w:rPr>
          <w:sz w:val="24"/>
        </w:rPr>
        <w:t>отдыха</w:t>
      </w:r>
      <w:r w:rsidRPr="009158C5">
        <w:rPr>
          <w:spacing w:val="80"/>
          <w:sz w:val="24"/>
          <w:lang w:val="en-US"/>
        </w:rPr>
        <w:t xml:space="preserve"> </w:t>
      </w:r>
      <w:r w:rsidRPr="009158C5">
        <w:rPr>
          <w:sz w:val="24"/>
          <w:lang w:val="en-US"/>
        </w:rPr>
        <w:t>(</w:t>
      </w:r>
      <w:r w:rsidRPr="009158C5">
        <w:rPr>
          <w:i/>
          <w:sz w:val="24"/>
          <w:lang w:val="en-US"/>
        </w:rPr>
        <w:t>go to water park, go to the beach, go surfing, go downhill skiing, go to the theme park</w:t>
      </w:r>
      <w:r w:rsidRPr="009158C5">
        <w:rPr>
          <w:sz w:val="24"/>
          <w:lang w:val="en-US"/>
        </w:rPr>
        <w:t>).</w:t>
      </w:r>
    </w:p>
    <w:p w14:paraId="7F2956CF" w14:textId="77777777" w:rsidR="0092341C" w:rsidRPr="009158C5" w:rsidRDefault="0092341C" w:rsidP="00B41547">
      <w:pPr>
        <w:pStyle w:val="a4"/>
        <w:spacing w:before="2"/>
        <w:ind w:left="0" w:right="283" w:firstLine="0"/>
        <w:contextualSpacing/>
        <w:jc w:val="left"/>
        <w:rPr>
          <w:lang w:val="en-US"/>
        </w:rPr>
      </w:pPr>
    </w:p>
    <w:p w14:paraId="6FF42CD8" w14:textId="77777777" w:rsidR="0092341C" w:rsidRDefault="00DB6983" w:rsidP="00B41547">
      <w:pPr>
        <w:pStyle w:val="3"/>
        <w:spacing w:before="2" w:line="240" w:lineRule="auto"/>
        <w:ind w:left="0" w:right="283"/>
        <w:contextualSpacing/>
        <w:jc w:val="left"/>
      </w:pPr>
      <w:r>
        <w:t>Раздел</w:t>
      </w:r>
      <w:r>
        <w:rPr>
          <w:spacing w:val="-3"/>
        </w:rPr>
        <w:t xml:space="preserve"> </w:t>
      </w:r>
      <w:r>
        <w:t>3.</w:t>
      </w:r>
      <w:r>
        <w:rPr>
          <w:spacing w:val="-1"/>
        </w:rPr>
        <w:t xml:space="preserve"> </w:t>
      </w:r>
      <w:r>
        <w:t>Профессии</w:t>
      </w:r>
      <w:r>
        <w:rPr>
          <w:spacing w:val="-1"/>
        </w:rPr>
        <w:t xml:space="preserve"> </w:t>
      </w:r>
      <w:r>
        <w:t>и</w:t>
      </w:r>
      <w:r>
        <w:rPr>
          <w:spacing w:val="-1"/>
        </w:rPr>
        <w:t xml:space="preserve"> </w:t>
      </w:r>
      <w:r>
        <w:rPr>
          <w:spacing w:val="-2"/>
        </w:rPr>
        <w:t>работа</w:t>
      </w:r>
    </w:p>
    <w:p w14:paraId="05695F2C" w14:textId="77777777" w:rsidR="0092341C" w:rsidRDefault="00DB6983" w:rsidP="00B41547">
      <w:pPr>
        <w:pStyle w:val="a4"/>
        <w:spacing w:before="2"/>
        <w:ind w:left="0" w:right="283" w:firstLine="0"/>
        <w:contextualSpacing/>
        <w:jc w:val="left"/>
      </w:pPr>
      <w:r>
        <w:t>Тема 1. Мир профессий. Тема</w:t>
      </w:r>
      <w:r>
        <w:rPr>
          <w:spacing w:val="-10"/>
        </w:rPr>
        <w:t xml:space="preserve"> </w:t>
      </w:r>
      <w:r>
        <w:t>2.</w:t>
      </w:r>
      <w:r>
        <w:rPr>
          <w:spacing w:val="-9"/>
        </w:rPr>
        <w:t xml:space="preserve"> </w:t>
      </w:r>
      <w:r>
        <w:t>Профессии</w:t>
      </w:r>
      <w:r>
        <w:rPr>
          <w:spacing w:val="-9"/>
        </w:rPr>
        <w:t xml:space="preserve"> </w:t>
      </w:r>
      <w:r>
        <w:t>в</w:t>
      </w:r>
      <w:r>
        <w:rPr>
          <w:spacing w:val="-10"/>
        </w:rPr>
        <w:t xml:space="preserve"> </w:t>
      </w:r>
      <w:r>
        <w:t>семье. Тема 3. Выбор профессии. Тема 4. День на работе.</w:t>
      </w:r>
    </w:p>
    <w:p w14:paraId="3674C279" w14:textId="77777777" w:rsidR="0092341C" w:rsidRDefault="0092341C" w:rsidP="00B41547">
      <w:pPr>
        <w:pStyle w:val="a4"/>
        <w:spacing w:before="2"/>
        <w:ind w:left="0" w:right="283" w:firstLine="0"/>
        <w:contextualSpacing/>
        <w:jc w:val="left"/>
      </w:pPr>
    </w:p>
    <w:p w14:paraId="38556B3B"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3FFF9704"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4B515376" w14:textId="77777777" w:rsidR="0092341C" w:rsidRDefault="00DB6983" w:rsidP="00B41547">
      <w:pPr>
        <w:pStyle w:val="a4"/>
        <w:spacing w:before="2"/>
        <w:ind w:left="0" w:right="283" w:firstLine="0"/>
        <w:contextualSpacing/>
        <w:jc w:val="left"/>
      </w:pPr>
      <w:r>
        <w:t>рассказывать</w:t>
      </w:r>
      <w:r>
        <w:rPr>
          <w:spacing w:val="-4"/>
        </w:rPr>
        <w:t xml:space="preserve"> </w:t>
      </w:r>
      <w:r>
        <w:t>о</w:t>
      </w:r>
      <w:r>
        <w:rPr>
          <w:spacing w:val="-3"/>
        </w:rPr>
        <w:t xml:space="preserve"> </w:t>
      </w:r>
      <w:r>
        <w:t>любимой</w:t>
      </w:r>
      <w:r>
        <w:rPr>
          <w:spacing w:val="-3"/>
        </w:rPr>
        <w:t xml:space="preserve"> </w:t>
      </w:r>
      <w:r>
        <w:rPr>
          <w:spacing w:val="-2"/>
        </w:rPr>
        <w:t>профессии;</w:t>
      </w:r>
    </w:p>
    <w:p w14:paraId="09FBBC00" w14:textId="77777777" w:rsidR="0092341C" w:rsidRDefault="00DB6983" w:rsidP="00B41547">
      <w:pPr>
        <w:pStyle w:val="a4"/>
        <w:spacing w:before="2"/>
        <w:ind w:left="0" w:right="283" w:firstLine="0"/>
        <w:contextualSpacing/>
        <w:jc w:val="left"/>
      </w:pPr>
      <w:r>
        <w:t>описывать профессиональные обязанности членов семьи; описывать</w:t>
      </w:r>
      <w:r>
        <w:rPr>
          <w:spacing w:val="-6"/>
        </w:rPr>
        <w:t xml:space="preserve"> </w:t>
      </w:r>
      <w:r>
        <w:t>рабочее</w:t>
      </w:r>
      <w:r>
        <w:rPr>
          <w:spacing w:val="-7"/>
        </w:rPr>
        <w:t xml:space="preserve"> </w:t>
      </w:r>
      <w:r>
        <w:t>место</w:t>
      </w:r>
      <w:r>
        <w:rPr>
          <w:spacing w:val="-6"/>
        </w:rPr>
        <w:t xml:space="preserve"> </w:t>
      </w:r>
      <w:r>
        <w:t>для</w:t>
      </w:r>
      <w:r>
        <w:rPr>
          <w:spacing w:val="-6"/>
        </w:rPr>
        <w:t xml:space="preserve"> </w:t>
      </w:r>
      <w:r>
        <w:t>представителей</w:t>
      </w:r>
      <w:r>
        <w:rPr>
          <w:spacing w:val="-8"/>
        </w:rPr>
        <w:t xml:space="preserve"> </w:t>
      </w:r>
      <w:r>
        <w:t>разных</w:t>
      </w:r>
      <w:r>
        <w:rPr>
          <w:spacing w:val="-7"/>
        </w:rPr>
        <w:t xml:space="preserve"> </w:t>
      </w:r>
      <w:r>
        <w:t>профессий;</w:t>
      </w:r>
    </w:p>
    <w:p w14:paraId="1967EF38" w14:textId="77777777" w:rsidR="0092341C" w:rsidRDefault="00DB6983" w:rsidP="00B41547">
      <w:pPr>
        <w:pStyle w:val="a4"/>
        <w:spacing w:before="2"/>
        <w:ind w:left="0" w:right="283" w:firstLine="0"/>
        <w:contextualSpacing/>
        <w:jc w:val="left"/>
      </w:pPr>
      <w:r>
        <w:t>составлять</w:t>
      </w:r>
      <w:r>
        <w:rPr>
          <w:spacing w:val="-4"/>
        </w:rPr>
        <w:t xml:space="preserve"> </w:t>
      </w:r>
      <w:r>
        <w:t>коллективный</w:t>
      </w:r>
      <w:r>
        <w:rPr>
          <w:spacing w:val="-2"/>
        </w:rPr>
        <w:t xml:space="preserve"> </w:t>
      </w:r>
      <w:r>
        <w:t>видео</w:t>
      </w:r>
      <w:r>
        <w:rPr>
          <w:spacing w:val="-3"/>
        </w:rPr>
        <w:t xml:space="preserve"> </w:t>
      </w:r>
      <w:r>
        <w:t>блог</w:t>
      </w:r>
      <w:r>
        <w:rPr>
          <w:spacing w:val="-3"/>
        </w:rPr>
        <w:t xml:space="preserve"> </w:t>
      </w:r>
      <w:r>
        <w:t>о</w:t>
      </w:r>
      <w:r>
        <w:rPr>
          <w:spacing w:val="-3"/>
        </w:rPr>
        <w:t xml:space="preserve"> </w:t>
      </w:r>
      <w:r>
        <w:t>рабочем</w:t>
      </w:r>
      <w:r>
        <w:rPr>
          <w:spacing w:val="-3"/>
        </w:rPr>
        <w:t xml:space="preserve"> </w:t>
      </w:r>
      <w:r>
        <w:t>дне</w:t>
      </w:r>
      <w:r>
        <w:rPr>
          <w:spacing w:val="-4"/>
        </w:rPr>
        <w:t xml:space="preserve"> </w:t>
      </w:r>
      <w:r>
        <w:t>людей</w:t>
      </w:r>
      <w:r>
        <w:rPr>
          <w:spacing w:val="-2"/>
        </w:rPr>
        <w:t xml:space="preserve"> </w:t>
      </w:r>
      <w:r>
        <w:t xml:space="preserve">разных </w:t>
      </w:r>
      <w:r>
        <w:rPr>
          <w:spacing w:val="-2"/>
        </w:rPr>
        <w:t>профессий;</w:t>
      </w:r>
    </w:p>
    <w:p w14:paraId="4350F90E"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146F7364" w14:textId="77777777" w:rsidR="0092341C" w:rsidRDefault="00DB6983" w:rsidP="00B41547">
      <w:pPr>
        <w:pStyle w:val="a4"/>
        <w:spacing w:before="2"/>
        <w:ind w:left="0" w:right="283" w:firstLine="0"/>
        <w:contextualSpacing/>
        <w:jc w:val="left"/>
      </w:pPr>
      <w:r>
        <w:t>составить презентацию о профессии; составлять</w:t>
      </w:r>
      <w:r>
        <w:rPr>
          <w:spacing w:val="-10"/>
        </w:rPr>
        <w:t xml:space="preserve"> </w:t>
      </w:r>
      <w:r>
        <w:t>плакат</w:t>
      </w:r>
      <w:r>
        <w:rPr>
          <w:spacing w:val="-11"/>
        </w:rPr>
        <w:t xml:space="preserve"> </w:t>
      </w:r>
      <w:r>
        <w:t>о</w:t>
      </w:r>
      <w:r>
        <w:rPr>
          <w:spacing w:val="-11"/>
        </w:rPr>
        <w:t xml:space="preserve"> </w:t>
      </w:r>
      <w:r>
        <w:t>профессиях</w:t>
      </w:r>
      <w:r>
        <w:rPr>
          <w:spacing w:val="-9"/>
        </w:rPr>
        <w:t xml:space="preserve"> </w:t>
      </w:r>
      <w:r>
        <w:t>будущего;</w:t>
      </w:r>
    </w:p>
    <w:p w14:paraId="12AA8CFC" w14:textId="77777777" w:rsidR="0092341C" w:rsidRDefault="00DB6983" w:rsidP="00B41547">
      <w:pPr>
        <w:pStyle w:val="a4"/>
        <w:spacing w:before="2"/>
        <w:ind w:left="0" w:right="283" w:firstLine="0"/>
        <w:contextualSpacing/>
        <w:jc w:val="left"/>
      </w:pPr>
      <w:r>
        <w:t>заполнять анкету о своих интересах для определения подходящей профессии; составлять пост для блога с предложением по совершенствованию рабочего места</w:t>
      </w:r>
    </w:p>
    <w:p w14:paraId="33EF683A" w14:textId="77777777" w:rsidR="0092341C" w:rsidRDefault="00DB6983" w:rsidP="00B41547">
      <w:pPr>
        <w:pStyle w:val="a4"/>
        <w:spacing w:before="2"/>
        <w:ind w:left="0" w:right="283" w:firstLine="0"/>
        <w:contextualSpacing/>
        <w:jc w:val="left"/>
      </w:pPr>
      <w:r>
        <w:t>для</w:t>
      </w:r>
      <w:r>
        <w:rPr>
          <w:spacing w:val="-3"/>
        </w:rPr>
        <w:t xml:space="preserve"> </w:t>
      </w:r>
      <w:r>
        <w:t>представителей</w:t>
      </w:r>
      <w:r>
        <w:rPr>
          <w:spacing w:val="-3"/>
        </w:rPr>
        <w:t xml:space="preserve"> </w:t>
      </w:r>
      <w:r>
        <w:t>конкретных профессий</w:t>
      </w:r>
      <w:r>
        <w:rPr>
          <w:spacing w:val="-3"/>
        </w:rPr>
        <w:t xml:space="preserve"> </w:t>
      </w:r>
      <w:r>
        <w:t>(учителя,</w:t>
      </w:r>
      <w:r>
        <w:rPr>
          <w:spacing w:val="-3"/>
        </w:rPr>
        <w:t xml:space="preserve"> </w:t>
      </w:r>
      <w:r>
        <w:t>доктора,</w:t>
      </w:r>
      <w:r>
        <w:rPr>
          <w:spacing w:val="-2"/>
        </w:rPr>
        <w:t xml:space="preserve"> </w:t>
      </w:r>
      <w:r>
        <w:t>пекаря</w:t>
      </w:r>
      <w:r>
        <w:rPr>
          <w:spacing w:val="-6"/>
        </w:rPr>
        <w:t xml:space="preserve"> </w:t>
      </w:r>
      <w:r>
        <w:t>и</w:t>
      </w:r>
      <w:r>
        <w:rPr>
          <w:spacing w:val="-2"/>
        </w:rPr>
        <w:t xml:space="preserve"> др.).</w:t>
      </w:r>
    </w:p>
    <w:p w14:paraId="027E5A42" w14:textId="77777777" w:rsidR="0092341C" w:rsidRDefault="0092341C" w:rsidP="00B41547">
      <w:pPr>
        <w:pStyle w:val="a4"/>
        <w:spacing w:before="2"/>
        <w:ind w:left="0" w:right="283" w:firstLine="0"/>
        <w:contextualSpacing/>
        <w:jc w:val="left"/>
      </w:pPr>
    </w:p>
    <w:p w14:paraId="445939A4"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2E05341B" w14:textId="77777777" w:rsidR="0092341C" w:rsidRDefault="00DB6983" w:rsidP="00B41547">
      <w:pPr>
        <w:pStyle w:val="a4"/>
        <w:spacing w:before="2"/>
        <w:ind w:left="0" w:right="283"/>
        <w:contextualSpacing/>
      </w:pPr>
      <w: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w:t>
      </w:r>
    </w:p>
    <w:p w14:paraId="18ACAD07" w14:textId="77777777" w:rsidR="0092341C" w:rsidRDefault="00DB6983" w:rsidP="00B41547">
      <w:pPr>
        <w:pStyle w:val="a4"/>
        <w:spacing w:before="2"/>
        <w:ind w:left="0" w:right="283" w:firstLine="0"/>
        <w:contextualSpacing/>
        <w:jc w:val="left"/>
      </w:pPr>
      <w:r>
        <w:t>Предполагается введение в речь следующих конструкций: модальный</w:t>
      </w:r>
      <w:r>
        <w:rPr>
          <w:spacing w:val="-4"/>
        </w:rPr>
        <w:t xml:space="preserve"> </w:t>
      </w:r>
      <w:r>
        <w:t>глагол</w:t>
      </w:r>
      <w:r>
        <w:rPr>
          <w:spacing w:val="-4"/>
        </w:rPr>
        <w:t xml:space="preserve"> </w:t>
      </w:r>
      <w:r>
        <w:rPr>
          <w:i/>
        </w:rPr>
        <w:t>have</w:t>
      </w:r>
      <w:r>
        <w:rPr>
          <w:i/>
          <w:spacing w:val="-5"/>
        </w:rPr>
        <w:t xml:space="preserve"> </w:t>
      </w:r>
      <w:r>
        <w:rPr>
          <w:i/>
        </w:rPr>
        <w:t>to</w:t>
      </w:r>
      <w:r>
        <w:rPr>
          <w:i/>
          <w:spacing w:val="-4"/>
        </w:rPr>
        <w:t xml:space="preserve"> </w:t>
      </w:r>
      <w:r>
        <w:rPr>
          <w:i/>
        </w:rPr>
        <w:t>+</w:t>
      </w:r>
      <w:r>
        <w:rPr>
          <w:i/>
          <w:spacing w:val="-6"/>
        </w:rPr>
        <w:t xml:space="preserve"> </w:t>
      </w:r>
      <w:r>
        <w:rPr>
          <w:i/>
        </w:rPr>
        <w:t>инфинитив</w:t>
      </w:r>
      <w:r>
        <w:rPr>
          <w:i/>
          <w:spacing w:val="-5"/>
        </w:rPr>
        <w:t xml:space="preserve"> </w:t>
      </w:r>
      <w:r>
        <w:t>для</w:t>
      </w:r>
      <w:r>
        <w:rPr>
          <w:spacing w:val="-4"/>
        </w:rPr>
        <w:t xml:space="preserve"> </w:t>
      </w:r>
      <w:r>
        <w:t>описания</w:t>
      </w:r>
      <w:r>
        <w:rPr>
          <w:spacing w:val="-4"/>
        </w:rPr>
        <w:t xml:space="preserve"> </w:t>
      </w:r>
      <w:r>
        <w:t>обязанностей;</w:t>
      </w:r>
    </w:p>
    <w:p w14:paraId="3376A861" w14:textId="77777777" w:rsidR="0092341C" w:rsidRDefault="00DB6983" w:rsidP="00B41547">
      <w:pPr>
        <w:spacing w:before="2"/>
        <w:ind w:right="283"/>
        <w:contextualSpacing/>
        <w:rPr>
          <w:sz w:val="24"/>
        </w:rPr>
      </w:pPr>
      <w:r>
        <w:rPr>
          <w:sz w:val="24"/>
        </w:rPr>
        <w:t>оборот</w:t>
      </w:r>
      <w:r>
        <w:rPr>
          <w:spacing w:val="-2"/>
          <w:sz w:val="24"/>
        </w:rPr>
        <w:t xml:space="preserve"> </w:t>
      </w:r>
      <w:r>
        <w:rPr>
          <w:i/>
          <w:sz w:val="24"/>
        </w:rPr>
        <w:t>to</w:t>
      </w:r>
      <w:r>
        <w:rPr>
          <w:i/>
          <w:spacing w:val="-3"/>
          <w:sz w:val="24"/>
        </w:rPr>
        <w:t xml:space="preserve"> </w:t>
      </w:r>
      <w:r>
        <w:rPr>
          <w:i/>
          <w:sz w:val="24"/>
        </w:rPr>
        <w:t>be</w:t>
      </w:r>
      <w:r>
        <w:rPr>
          <w:i/>
          <w:spacing w:val="-4"/>
          <w:sz w:val="24"/>
        </w:rPr>
        <w:t xml:space="preserve"> </w:t>
      </w:r>
      <w:r>
        <w:rPr>
          <w:i/>
          <w:sz w:val="24"/>
        </w:rPr>
        <w:t>going</w:t>
      </w:r>
      <w:r>
        <w:rPr>
          <w:i/>
          <w:spacing w:val="-3"/>
          <w:sz w:val="24"/>
        </w:rPr>
        <w:t xml:space="preserve"> </w:t>
      </w:r>
      <w:r>
        <w:rPr>
          <w:i/>
          <w:sz w:val="24"/>
        </w:rPr>
        <w:t>to</w:t>
      </w:r>
      <w:r>
        <w:rPr>
          <w:i/>
          <w:spacing w:val="-3"/>
          <w:sz w:val="24"/>
        </w:rPr>
        <w:t xml:space="preserve"> </w:t>
      </w:r>
      <w:r>
        <w:rPr>
          <w:i/>
          <w:sz w:val="24"/>
        </w:rPr>
        <w:t>+</w:t>
      </w:r>
      <w:r>
        <w:rPr>
          <w:i/>
          <w:spacing w:val="-5"/>
          <w:sz w:val="24"/>
        </w:rPr>
        <w:t xml:space="preserve"> </w:t>
      </w:r>
      <w:r>
        <w:rPr>
          <w:i/>
          <w:sz w:val="24"/>
        </w:rPr>
        <w:t>инфинитив</w:t>
      </w:r>
      <w:r>
        <w:rPr>
          <w:i/>
          <w:spacing w:val="-4"/>
          <w:sz w:val="24"/>
        </w:rPr>
        <w:t xml:space="preserve"> </w:t>
      </w:r>
      <w:r>
        <w:rPr>
          <w:sz w:val="24"/>
        </w:rPr>
        <w:t>для</w:t>
      </w:r>
      <w:r>
        <w:rPr>
          <w:spacing w:val="-3"/>
          <w:sz w:val="24"/>
        </w:rPr>
        <w:t xml:space="preserve"> </w:t>
      </w:r>
      <w:r>
        <w:rPr>
          <w:sz w:val="24"/>
        </w:rPr>
        <w:t>сообщения</w:t>
      </w:r>
      <w:r>
        <w:rPr>
          <w:spacing w:val="-3"/>
          <w:sz w:val="24"/>
        </w:rPr>
        <w:t xml:space="preserve"> </w:t>
      </w:r>
      <w:r>
        <w:rPr>
          <w:sz w:val="24"/>
        </w:rPr>
        <w:t>о</w:t>
      </w:r>
      <w:r>
        <w:rPr>
          <w:spacing w:val="-3"/>
          <w:sz w:val="24"/>
        </w:rPr>
        <w:t xml:space="preserve"> </w:t>
      </w:r>
      <w:r>
        <w:rPr>
          <w:sz w:val="24"/>
        </w:rPr>
        <w:t>планах</w:t>
      </w:r>
      <w:r>
        <w:rPr>
          <w:spacing w:val="-4"/>
          <w:sz w:val="24"/>
        </w:rPr>
        <w:t xml:space="preserve"> </w:t>
      </w:r>
      <w:r>
        <w:rPr>
          <w:sz w:val="24"/>
        </w:rPr>
        <w:t>на</w:t>
      </w:r>
      <w:r>
        <w:rPr>
          <w:spacing w:val="-4"/>
          <w:sz w:val="24"/>
        </w:rPr>
        <w:t xml:space="preserve"> </w:t>
      </w:r>
      <w:r>
        <w:rPr>
          <w:sz w:val="24"/>
        </w:rPr>
        <w:t>будущее; оборот</w:t>
      </w:r>
      <w:r>
        <w:rPr>
          <w:spacing w:val="40"/>
          <w:sz w:val="24"/>
        </w:rPr>
        <w:t xml:space="preserve"> </w:t>
      </w:r>
      <w:r>
        <w:rPr>
          <w:i/>
          <w:sz w:val="24"/>
        </w:rPr>
        <w:t>there is/ there are</w:t>
      </w:r>
      <w:r>
        <w:rPr>
          <w:i/>
          <w:spacing w:val="40"/>
          <w:sz w:val="24"/>
        </w:rPr>
        <w:t xml:space="preserve"> </w:t>
      </w:r>
      <w:r>
        <w:rPr>
          <w:sz w:val="24"/>
        </w:rPr>
        <w:t>для описания рабочего места (повторение);</w:t>
      </w:r>
    </w:p>
    <w:p w14:paraId="6A266BF9" w14:textId="77777777" w:rsidR="0092341C" w:rsidRDefault="00DB6983" w:rsidP="00B41547">
      <w:pPr>
        <w:pStyle w:val="a4"/>
        <w:spacing w:before="2"/>
        <w:ind w:left="0" w:right="283"/>
        <w:contextualSpacing/>
        <w:jc w:val="left"/>
      </w:pPr>
      <w:r>
        <w:t>простое</w:t>
      </w:r>
      <w:r>
        <w:rPr>
          <w:spacing w:val="40"/>
        </w:rPr>
        <w:t xml:space="preserve"> </w:t>
      </w:r>
      <w:r>
        <w:t>настоящее</w:t>
      </w:r>
      <w:r>
        <w:rPr>
          <w:spacing w:val="40"/>
        </w:rPr>
        <w:t xml:space="preserve"> </w:t>
      </w:r>
      <w:r>
        <w:t>время</w:t>
      </w:r>
      <w:r>
        <w:rPr>
          <w:spacing w:val="40"/>
        </w:rPr>
        <w:t xml:space="preserve"> </w:t>
      </w:r>
      <w:r>
        <w:t>с</w:t>
      </w:r>
      <w:r>
        <w:rPr>
          <w:spacing w:val="40"/>
        </w:rPr>
        <w:t xml:space="preserve"> </w:t>
      </w:r>
      <w:r>
        <w:t>наречиями</w:t>
      </w:r>
      <w:r>
        <w:rPr>
          <w:spacing w:val="40"/>
        </w:rPr>
        <w:t xml:space="preserve"> </w:t>
      </w:r>
      <w:r>
        <w:t>повторности</w:t>
      </w:r>
      <w:r>
        <w:rPr>
          <w:spacing w:val="40"/>
        </w:rPr>
        <w:t xml:space="preserve"> </w:t>
      </w:r>
      <w:r>
        <w:t>для</w:t>
      </w:r>
      <w:r>
        <w:rPr>
          <w:spacing w:val="40"/>
        </w:rPr>
        <w:t xml:space="preserve"> </w:t>
      </w:r>
      <w:r>
        <w:t>выражения</w:t>
      </w:r>
      <w:r>
        <w:rPr>
          <w:spacing w:val="40"/>
        </w:rPr>
        <w:t xml:space="preserve"> </w:t>
      </w:r>
      <w:r>
        <w:t>регулярных действий (повторение).</w:t>
      </w:r>
    </w:p>
    <w:p w14:paraId="5F092E62"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3:</w:t>
      </w:r>
    </w:p>
    <w:p w14:paraId="7E455A43" w14:textId="77777777" w:rsidR="0092341C" w:rsidRPr="009158C5" w:rsidRDefault="00DB6983" w:rsidP="00B41547">
      <w:pPr>
        <w:spacing w:before="2"/>
        <w:ind w:right="283"/>
        <w:contextualSpacing/>
        <w:rPr>
          <w:i/>
          <w:sz w:val="24"/>
          <w:lang w:val="en-US"/>
        </w:rPr>
      </w:pPr>
      <w:r>
        <w:rPr>
          <w:sz w:val="24"/>
        </w:rPr>
        <w:t>названия</w:t>
      </w:r>
      <w:r w:rsidRPr="009158C5">
        <w:rPr>
          <w:spacing w:val="-4"/>
          <w:sz w:val="24"/>
          <w:lang w:val="en-US"/>
        </w:rPr>
        <w:t xml:space="preserve"> </w:t>
      </w:r>
      <w:r>
        <w:rPr>
          <w:sz w:val="24"/>
        </w:rPr>
        <w:t>профессий</w:t>
      </w:r>
      <w:r w:rsidRPr="009158C5">
        <w:rPr>
          <w:spacing w:val="-2"/>
          <w:sz w:val="24"/>
          <w:lang w:val="en-US"/>
        </w:rPr>
        <w:t xml:space="preserve"> </w:t>
      </w:r>
      <w:r w:rsidRPr="009158C5">
        <w:rPr>
          <w:i/>
          <w:sz w:val="24"/>
          <w:lang w:val="en-US"/>
        </w:rPr>
        <w:t>(doctor,</w:t>
      </w:r>
      <w:r w:rsidRPr="009158C5">
        <w:rPr>
          <w:i/>
          <w:spacing w:val="-3"/>
          <w:sz w:val="24"/>
          <w:lang w:val="en-US"/>
        </w:rPr>
        <w:t xml:space="preserve"> </w:t>
      </w:r>
      <w:r w:rsidRPr="009158C5">
        <w:rPr>
          <w:i/>
          <w:sz w:val="24"/>
          <w:lang w:val="en-US"/>
        </w:rPr>
        <w:t>engineer,</w:t>
      </w:r>
      <w:r w:rsidRPr="009158C5">
        <w:rPr>
          <w:i/>
          <w:spacing w:val="-3"/>
          <w:sz w:val="24"/>
          <w:lang w:val="en-US"/>
        </w:rPr>
        <w:t xml:space="preserve"> </w:t>
      </w:r>
      <w:r w:rsidRPr="009158C5">
        <w:rPr>
          <w:i/>
          <w:sz w:val="24"/>
          <w:lang w:val="en-US"/>
        </w:rPr>
        <w:t>driver,</w:t>
      </w:r>
      <w:r w:rsidRPr="009158C5">
        <w:rPr>
          <w:i/>
          <w:spacing w:val="-2"/>
          <w:sz w:val="24"/>
          <w:lang w:val="en-US"/>
        </w:rPr>
        <w:t xml:space="preserve"> </w:t>
      </w:r>
      <w:r w:rsidRPr="009158C5">
        <w:rPr>
          <w:i/>
          <w:sz w:val="24"/>
          <w:lang w:val="en-US"/>
        </w:rPr>
        <w:t>pizza</w:t>
      </w:r>
      <w:r w:rsidRPr="009158C5">
        <w:rPr>
          <w:i/>
          <w:spacing w:val="-3"/>
          <w:sz w:val="24"/>
          <w:lang w:val="en-US"/>
        </w:rPr>
        <w:t xml:space="preserve"> </w:t>
      </w:r>
      <w:r w:rsidRPr="009158C5">
        <w:rPr>
          <w:i/>
          <w:sz w:val="24"/>
          <w:lang w:val="en-US"/>
        </w:rPr>
        <w:t>maker,</w:t>
      </w:r>
      <w:r w:rsidRPr="009158C5">
        <w:rPr>
          <w:i/>
          <w:spacing w:val="-3"/>
          <w:sz w:val="24"/>
          <w:lang w:val="en-US"/>
        </w:rPr>
        <w:t xml:space="preserve"> </w:t>
      </w:r>
      <w:r w:rsidRPr="009158C5">
        <w:rPr>
          <w:i/>
          <w:sz w:val="24"/>
          <w:lang w:val="en-US"/>
        </w:rPr>
        <w:t>vet,</w:t>
      </w:r>
      <w:r w:rsidRPr="009158C5">
        <w:rPr>
          <w:i/>
          <w:spacing w:val="-3"/>
          <w:sz w:val="24"/>
          <w:lang w:val="en-US"/>
        </w:rPr>
        <w:t xml:space="preserve"> </w:t>
      </w:r>
      <w:r w:rsidRPr="009158C5">
        <w:rPr>
          <w:i/>
          <w:sz w:val="24"/>
          <w:lang w:val="en-US"/>
        </w:rPr>
        <w:t>programmer,</w:t>
      </w:r>
      <w:r w:rsidRPr="009158C5">
        <w:rPr>
          <w:i/>
          <w:spacing w:val="-2"/>
          <w:sz w:val="24"/>
          <w:lang w:val="en-US"/>
        </w:rPr>
        <w:t xml:space="preserve"> singer…);</w:t>
      </w:r>
    </w:p>
    <w:p w14:paraId="45A4B56D" w14:textId="77777777" w:rsidR="0092341C" w:rsidRPr="009158C5" w:rsidRDefault="00DB6983" w:rsidP="00B41547">
      <w:pPr>
        <w:spacing w:before="2"/>
        <w:ind w:right="283" w:firstLine="707"/>
        <w:contextualSpacing/>
        <w:rPr>
          <w:i/>
          <w:sz w:val="24"/>
          <w:lang w:val="en-US"/>
        </w:rPr>
      </w:pPr>
      <w:r>
        <w:rPr>
          <w:sz w:val="24"/>
        </w:rPr>
        <w:t>лексико</w:t>
      </w:r>
      <w:r w:rsidRPr="009158C5">
        <w:rPr>
          <w:sz w:val="24"/>
          <w:lang w:val="en-US"/>
        </w:rPr>
        <w:t>-</w:t>
      </w:r>
      <w:r>
        <w:rPr>
          <w:sz w:val="24"/>
        </w:rPr>
        <w:t>грамматические</w:t>
      </w:r>
      <w:r w:rsidRPr="009158C5">
        <w:rPr>
          <w:spacing w:val="40"/>
          <w:sz w:val="24"/>
          <w:lang w:val="en-US"/>
        </w:rPr>
        <w:t xml:space="preserve"> </w:t>
      </w:r>
      <w:r>
        <w:rPr>
          <w:sz w:val="24"/>
        </w:rPr>
        <w:t>единства</w:t>
      </w:r>
      <w:r w:rsidRPr="009158C5">
        <w:rPr>
          <w:sz w:val="24"/>
          <w:lang w:val="en-US"/>
        </w:rPr>
        <w:t>,</w:t>
      </w:r>
      <w:r w:rsidRPr="009158C5">
        <w:rPr>
          <w:spacing w:val="40"/>
          <w:sz w:val="24"/>
          <w:lang w:val="en-US"/>
        </w:rPr>
        <w:t xml:space="preserve"> </w:t>
      </w:r>
      <w:r>
        <w:rPr>
          <w:sz w:val="24"/>
        </w:rPr>
        <w:t>связанные</w:t>
      </w:r>
      <w:r w:rsidRPr="009158C5">
        <w:rPr>
          <w:spacing w:val="40"/>
          <w:sz w:val="24"/>
          <w:lang w:val="en-US"/>
        </w:rPr>
        <w:t xml:space="preserve"> </w:t>
      </w:r>
      <w:r>
        <w:rPr>
          <w:sz w:val="24"/>
        </w:rPr>
        <w:t>с</w:t>
      </w:r>
      <w:r w:rsidRPr="009158C5">
        <w:rPr>
          <w:spacing w:val="40"/>
          <w:sz w:val="24"/>
          <w:lang w:val="en-US"/>
        </w:rPr>
        <w:t xml:space="preserve"> </w:t>
      </w:r>
      <w:r>
        <w:rPr>
          <w:sz w:val="24"/>
        </w:rPr>
        <w:t>профессиями</w:t>
      </w:r>
      <w:r w:rsidRPr="009158C5">
        <w:rPr>
          <w:sz w:val="24"/>
          <w:lang w:val="en-US"/>
        </w:rPr>
        <w:t>:</w:t>
      </w:r>
      <w:r w:rsidRPr="009158C5">
        <w:rPr>
          <w:spacing w:val="40"/>
          <w:sz w:val="24"/>
          <w:lang w:val="en-US"/>
        </w:rPr>
        <w:t xml:space="preserve"> </w:t>
      </w:r>
      <w:r w:rsidRPr="009158C5">
        <w:rPr>
          <w:i/>
          <w:sz w:val="24"/>
          <w:lang w:val="en-US"/>
        </w:rPr>
        <w:t>treat</w:t>
      </w:r>
      <w:r w:rsidRPr="009158C5">
        <w:rPr>
          <w:i/>
          <w:spacing w:val="40"/>
          <w:sz w:val="24"/>
          <w:lang w:val="en-US"/>
        </w:rPr>
        <w:t xml:space="preserve"> </w:t>
      </w:r>
      <w:r w:rsidRPr="009158C5">
        <w:rPr>
          <w:i/>
          <w:sz w:val="24"/>
          <w:lang w:val="en-US"/>
        </w:rPr>
        <w:t>people,</w:t>
      </w:r>
      <w:r w:rsidRPr="009158C5">
        <w:rPr>
          <w:i/>
          <w:spacing w:val="40"/>
          <w:sz w:val="24"/>
          <w:lang w:val="en-US"/>
        </w:rPr>
        <w:t xml:space="preserve"> </w:t>
      </w:r>
      <w:r w:rsidRPr="009158C5">
        <w:rPr>
          <w:i/>
          <w:sz w:val="24"/>
          <w:lang w:val="en-US"/>
        </w:rPr>
        <w:t>treat animals, be good at IT, to cook pizza, work in the office …;</w:t>
      </w:r>
    </w:p>
    <w:p w14:paraId="5AD0DE74" w14:textId="77777777" w:rsidR="0092341C" w:rsidRPr="009158C5" w:rsidRDefault="00DB6983" w:rsidP="00B41547">
      <w:pPr>
        <w:spacing w:before="2"/>
        <w:ind w:right="283"/>
        <w:contextualSpacing/>
        <w:rPr>
          <w:i/>
          <w:sz w:val="24"/>
          <w:lang w:val="en-US"/>
        </w:rPr>
      </w:pPr>
      <w:r>
        <w:rPr>
          <w:sz w:val="24"/>
        </w:rPr>
        <w:t>клише</w:t>
      </w:r>
      <w:r w:rsidRPr="009158C5">
        <w:rPr>
          <w:spacing w:val="19"/>
          <w:sz w:val="24"/>
          <w:lang w:val="en-US"/>
        </w:rPr>
        <w:t xml:space="preserve"> </w:t>
      </w:r>
      <w:r>
        <w:rPr>
          <w:sz w:val="24"/>
        </w:rPr>
        <w:t>для</w:t>
      </w:r>
      <w:r w:rsidRPr="009158C5">
        <w:rPr>
          <w:spacing w:val="20"/>
          <w:sz w:val="24"/>
          <w:lang w:val="en-US"/>
        </w:rPr>
        <w:t xml:space="preserve"> </w:t>
      </w:r>
      <w:r>
        <w:rPr>
          <w:sz w:val="24"/>
        </w:rPr>
        <w:t>описания</w:t>
      </w:r>
      <w:r w:rsidRPr="009158C5">
        <w:rPr>
          <w:spacing w:val="21"/>
          <w:sz w:val="24"/>
          <w:lang w:val="en-US"/>
        </w:rPr>
        <w:t xml:space="preserve"> </w:t>
      </w:r>
      <w:r>
        <w:rPr>
          <w:sz w:val="24"/>
        </w:rPr>
        <w:t>своих</w:t>
      </w:r>
      <w:r w:rsidRPr="009158C5">
        <w:rPr>
          <w:spacing w:val="19"/>
          <w:sz w:val="24"/>
          <w:lang w:val="en-US"/>
        </w:rPr>
        <w:t xml:space="preserve"> </w:t>
      </w:r>
      <w:r>
        <w:rPr>
          <w:sz w:val="24"/>
        </w:rPr>
        <w:t>интересов</w:t>
      </w:r>
      <w:r w:rsidRPr="009158C5">
        <w:rPr>
          <w:sz w:val="24"/>
          <w:lang w:val="en-US"/>
        </w:rPr>
        <w:t>:</w:t>
      </w:r>
      <w:r w:rsidRPr="009158C5">
        <w:rPr>
          <w:spacing w:val="21"/>
          <w:sz w:val="24"/>
          <w:lang w:val="en-US"/>
        </w:rPr>
        <w:t xml:space="preserve"> </w:t>
      </w:r>
      <w:r w:rsidRPr="009158C5">
        <w:rPr>
          <w:i/>
          <w:sz w:val="24"/>
          <w:lang w:val="en-US"/>
        </w:rPr>
        <w:t>be</w:t>
      </w:r>
      <w:r w:rsidRPr="009158C5">
        <w:rPr>
          <w:i/>
          <w:spacing w:val="18"/>
          <w:sz w:val="24"/>
          <w:lang w:val="en-US"/>
        </w:rPr>
        <w:t xml:space="preserve"> </w:t>
      </w:r>
      <w:r w:rsidRPr="009158C5">
        <w:rPr>
          <w:i/>
          <w:sz w:val="24"/>
          <w:lang w:val="en-US"/>
        </w:rPr>
        <w:t>keen</w:t>
      </w:r>
      <w:r w:rsidRPr="009158C5">
        <w:rPr>
          <w:i/>
          <w:spacing w:val="22"/>
          <w:sz w:val="24"/>
          <w:lang w:val="en-US"/>
        </w:rPr>
        <w:t xml:space="preserve"> </w:t>
      </w:r>
      <w:r w:rsidRPr="009158C5">
        <w:rPr>
          <w:i/>
          <w:sz w:val="24"/>
          <w:lang w:val="en-US"/>
        </w:rPr>
        <w:t>on</w:t>
      </w:r>
      <w:r w:rsidRPr="009158C5">
        <w:rPr>
          <w:i/>
          <w:spacing w:val="19"/>
          <w:sz w:val="24"/>
          <w:lang w:val="en-US"/>
        </w:rPr>
        <w:t xml:space="preserve"> </w:t>
      </w:r>
      <w:r w:rsidRPr="009158C5">
        <w:rPr>
          <w:i/>
          <w:sz w:val="24"/>
          <w:lang w:val="en-US"/>
        </w:rPr>
        <w:t>music,</w:t>
      </w:r>
      <w:r w:rsidRPr="009158C5">
        <w:rPr>
          <w:i/>
          <w:spacing w:val="20"/>
          <w:sz w:val="24"/>
          <w:lang w:val="en-US"/>
        </w:rPr>
        <w:t xml:space="preserve"> </w:t>
      </w:r>
      <w:r w:rsidRPr="009158C5">
        <w:rPr>
          <w:i/>
          <w:sz w:val="24"/>
          <w:lang w:val="en-US"/>
        </w:rPr>
        <w:t>like</w:t>
      </w:r>
      <w:r w:rsidRPr="009158C5">
        <w:rPr>
          <w:i/>
          <w:spacing w:val="18"/>
          <w:sz w:val="24"/>
          <w:lang w:val="en-US"/>
        </w:rPr>
        <w:t xml:space="preserve"> </w:t>
      </w:r>
      <w:r w:rsidRPr="009158C5">
        <w:rPr>
          <w:i/>
          <w:sz w:val="24"/>
          <w:lang w:val="en-US"/>
        </w:rPr>
        <w:t>cooking,</w:t>
      </w:r>
      <w:r w:rsidRPr="009158C5">
        <w:rPr>
          <w:i/>
          <w:spacing w:val="23"/>
          <w:sz w:val="24"/>
          <w:lang w:val="en-US"/>
        </w:rPr>
        <w:t xml:space="preserve"> </w:t>
      </w:r>
      <w:r w:rsidRPr="009158C5">
        <w:rPr>
          <w:i/>
          <w:sz w:val="24"/>
          <w:lang w:val="en-US"/>
        </w:rPr>
        <w:t>enjoy</w:t>
      </w:r>
      <w:r w:rsidRPr="009158C5">
        <w:rPr>
          <w:i/>
          <w:spacing w:val="69"/>
          <w:w w:val="150"/>
          <w:sz w:val="24"/>
          <w:lang w:val="en-US"/>
        </w:rPr>
        <w:t xml:space="preserve"> </w:t>
      </w:r>
      <w:r w:rsidRPr="009158C5">
        <w:rPr>
          <w:i/>
          <w:spacing w:val="-2"/>
          <w:sz w:val="24"/>
          <w:lang w:val="en-US"/>
        </w:rPr>
        <w:t>playing</w:t>
      </w:r>
    </w:p>
    <w:p w14:paraId="19F2E966" w14:textId="77777777" w:rsidR="0092341C" w:rsidRPr="009158C5" w:rsidRDefault="00DB6983" w:rsidP="00B41547">
      <w:pPr>
        <w:spacing w:before="2"/>
        <w:ind w:right="283"/>
        <w:contextualSpacing/>
        <w:rPr>
          <w:i/>
          <w:sz w:val="24"/>
          <w:lang w:val="en-US"/>
        </w:rPr>
      </w:pPr>
      <w:r w:rsidRPr="009158C5">
        <w:rPr>
          <w:i/>
          <w:sz w:val="24"/>
          <w:lang w:val="en-US"/>
        </w:rPr>
        <w:t>computer</w:t>
      </w:r>
      <w:r w:rsidRPr="009158C5">
        <w:rPr>
          <w:i/>
          <w:spacing w:val="-2"/>
          <w:sz w:val="24"/>
          <w:lang w:val="en-US"/>
        </w:rPr>
        <w:t xml:space="preserve"> </w:t>
      </w:r>
      <w:r w:rsidRPr="009158C5">
        <w:rPr>
          <w:i/>
          <w:sz w:val="24"/>
          <w:lang w:val="en-US"/>
        </w:rPr>
        <w:t>games; take care</w:t>
      </w:r>
      <w:r w:rsidRPr="009158C5">
        <w:rPr>
          <w:i/>
          <w:spacing w:val="-1"/>
          <w:sz w:val="24"/>
          <w:lang w:val="en-US"/>
        </w:rPr>
        <w:t xml:space="preserve"> </w:t>
      </w:r>
      <w:r w:rsidRPr="009158C5">
        <w:rPr>
          <w:i/>
          <w:sz w:val="24"/>
          <w:lang w:val="en-US"/>
        </w:rPr>
        <w:t>of pets,</w:t>
      </w:r>
      <w:r w:rsidRPr="009158C5">
        <w:rPr>
          <w:i/>
          <w:spacing w:val="-1"/>
          <w:sz w:val="24"/>
          <w:lang w:val="en-US"/>
        </w:rPr>
        <w:t xml:space="preserve"> </w:t>
      </w:r>
      <w:r w:rsidRPr="009158C5">
        <w:rPr>
          <w:i/>
          <w:sz w:val="24"/>
          <w:lang w:val="en-US"/>
        </w:rPr>
        <w:t>play</w:t>
      </w:r>
      <w:r w:rsidRPr="009158C5">
        <w:rPr>
          <w:i/>
          <w:spacing w:val="-1"/>
          <w:sz w:val="24"/>
          <w:lang w:val="en-US"/>
        </w:rPr>
        <w:t xml:space="preserve"> </w:t>
      </w:r>
      <w:r w:rsidRPr="009158C5">
        <w:rPr>
          <w:i/>
          <w:sz w:val="24"/>
          <w:lang w:val="en-US"/>
        </w:rPr>
        <w:t xml:space="preserve">the </w:t>
      </w:r>
      <w:r w:rsidRPr="009158C5">
        <w:rPr>
          <w:i/>
          <w:spacing w:val="-2"/>
          <w:sz w:val="24"/>
          <w:lang w:val="en-US"/>
        </w:rPr>
        <w:t>piano…;</w:t>
      </w:r>
    </w:p>
    <w:p w14:paraId="2CDE3D20" w14:textId="77777777" w:rsidR="0092341C" w:rsidRDefault="00DB6983" w:rsidP="00B41547">
      <w:pPr>
        <w:pStyle w:val="a4"/>
        <w:spacing w:before="2"/>
        <w:ind w:left="0" w:right="283" w:firstLine="0"/>
        <w:contextualSpacing/>
        <w:jc w:val="left"/>
      </w:pPr>
      <w:r>
        <w:t>лексические</w:t>
      </w:r>
      <w:r>
        <w:rPr>
          <w:spacing w:val="-3"/>
        </w:rPr>
        <w:t xml:space="preserve"> </w:t>
      </w:r>
      <w:r>
        <w:t>единицы,</w:t>
      </w:r>
      <w:r>
        <w:rPr>
          <w:spacing w:val="-2"/>
        </w:rPr>
        <w:t xml:space="preserve"> </w:t>
      </w:r>
      <w:r>
        <w:t>связанные</w:t>
      </w:r>
      <w:r>
        <w:rPr>
          <w:spacing w:val="-2"/>
        </w:rPr>
        <w:t xml:space="preserve"> </w:t>
      </w:r>
      <w:r>
        <w:t>с</w:t>
      </w:r>
      <w:r>
        <w:rPr>
          <w:spacing w:val="-1"/>
        </w:rPr>
        <w:t xml:space="preserve"> </w:t>
      </w:r>
      <w:r>
        <w:t>описанием</w:t>
      </w:r>
      <w:r>
        <w:rPr>
          <w:spacing w:val="-1"/>
        </w:rPr>
        <w:t xml:space="preserve"> </w:t>
      </w:r>
      <w:r>
        <w:t>рабочего места</w:t>
      </w:r>
      <w:r>
        <w:rPr>
          <w:spacing w:val="-1"/>
        </w:rPr>
        <w:t xml:space="preserve"> </w:t>
      </w:r>
      <w:r>
        <w:t>и</w:t>
      </w:r>
      <w:r>
        <w:rPr>
          <w:spacing w:val="1"/>
        </w:rPr>
        <w:t xml:space="preserve"> </w:t>
      </w:r>
      <w:r>
        <w:t xml:space="preserve">его </w:t>
      </w:r>
      <w:r>
        <w:rPr>
          <w:spacing w:val="-2"/>
        </w:rPr>
        <w:t>оборудованием:</w:t>
      </w:r>
    </w:p>
    <w:p w14:paraId="64DBC193" w14:textId="77777777" w:rsidR="0092341C" w:rsidRPr="009158C5" w:rsidRDefault="00DB6983" w:rsidP="00B41547">
      <w:pPr>
        <w:spacing w:before="2"/>
        <w:ind w:right="283"/>
        <w:contextualSpacing/>
        <w:jc w:val="both"/>
        <w:rPr>
          <w:i/>
          <w:sz w:val="24"/>
          <w:lang w:val="en-US"/>
        </w:rPr>
      </w:pPr>
      <w:r w:rsidRPr="009158C5">
        <w:rPr>
          <w:i/>
          <w:sz w:val="24"/>
          <w:lang w:val="en-US"/>
        </w:rPr>
        <w:t>cooker,</w:t>
      </w:r>
      <w:r w:rsidRPr="009158C5">
        <w:rPr>
          <w:i/>
          <w:spacing w:val="-3"/>
          <w:sz w:val="24"/>
          <w:lang w:val="en-US"/>
        </w:rPr>
        <w:t xml:space="preserve"> </w:t>
      </w:r>
      <w:r w:rsidRPr="009158C5">
        <w:rPr>
          <w:i/>
          <w:sz w:val="24"/>
          <w:lang w:val="en-US"/>
        </w:rPr>
        <w:t>personal</w:t>
      </w:r>
      <w:r w:rsidRPr="009158C5">
        <w:rPr>
          <w:i/>
          <w:spacing w:val="1"/>
          <w:sz w:val="24"/>
          <w:lang w:val="en-US"/>
        </w:rPr>
        <w:t xml:space="preserve"> </w:t>
      </w:r>
      <w:r w:rsidRPr="009158C5">
        <w:rPr>
          <w:i/>
          <w:sz w:val="24"/>
          <w:lang w:val="en-US"/>
        </w:rPr>
        <w:t>computer,</w:t>
      </w:r>
      <w:r w:rsidRPr="009158C5">
        <w:rPr>
          <w:i/>
          <w:spacing w:val="-1"/>
          <w:sz w:val="24"/>
          <w:lang w:val="en-US"/>
        </w:rPr>
        <w:t xml:space="preserve"> </w:t>
      </w:r>
      <w:r w:rsidRPr="009158C5">
        <w:rPr>
          <w:i/>
          <w:sz w:val="24"/>
          <w:lang w:val="en-US"/>
        </w:rPr>
        <w:t>printer,</w:t>
      </w:r>
      <w:r w:rsidRPr="009158C5">
        <w:rPr>
          <w:i/>
          <w:spacing w:val="-1"/>
          <w:sz w:val="24"/>
          <w:lang w:val="en-US"/>
        </w:rPr>
        <w:t xml:space="preserve"> </w:t>
      </w:r>
      <w:r w:rsidRPr="009158C5">
        <w:rPr>
          <w:i/>
          <w:sz w:val="24"/>
          <w:lang w:val="en-US"/>
        </w:rPr>
        <w:t>white</w:t>
      </w:r>
      <w:r w:rsidRPr="009158C5">
        <w:rPr>
          <w:i/>
          <w:spacing w:val="-1"/>
          <w:sz w:val="24"/>
          <w:lang w:val="en-US"/>
        </w:rPr>
        <w:t xml:space="preserve"> </w:t>
      </w:r>
      <w:r w:rsidRPr="009158C5">
        <w:rPr>
          <w:i/>
          <w:sz w:val="24"/>
          <w:lang w:val="en-US"/>
        </w:rPr>
        <w:t>board,</w:t>
      </w:r>
      <w:r w:rsidRPr="009158C5">
        <w:rPr>
          <w:i/>
          <w:spacing w:val="-1"/>
          <w:sz w:val="24"/>
          <w:lang w:val="en-US"/>
        </w:rPr>
        <w:t xml:space="preserve"> </w:t>
      </w:r>
      <w:r w:rsidRPr="009158C5">
        <w:rPr>
          <w:i/>
          <w:sz w:val="24"/>
          <w:lang w:val="en-US"/>
        </w:rPr>
        <w:t>X-ray</w:t>
      </w:r>
      <w:r w:rsidRPr="009158C5">
        <w:rPr>
          <w:i/>
          <w:spacing w:val="-1"/>
          <w:sz w:val="24"/>
          <w:lang w:val="en-US"/>
        </w:rPr>
        <w:t xml:space="preserve"> </w:t>
      </w:r>
      <w:r w:rsidRPr="009158C5">
        <w:rPr>
          <w:i/>
          <w:spacing w:val="-2"/>
          <w:sz w:val="24"/>
          <w:lang w:val="en-US"/>
        </w:rPr>
        <w:t>machine….</w:t>
      </w:r>
    </w:p>
    <w:p w14:paraId="5D9E1325" w14:textId="77777777" w:rsidR="0092341C" w:rsidRPr="009158C5" w:rsidRDefault="0092341C" w:rsidP="00B41547">
      <w:pPr>
        <w:pStyle w:val="a4"/>
        <w:spacing w:before="2"/>
        <w:ind w:left="0" w:right="283" w:firstLine="0"/>
        <w:contextualSpacing/>
        <w:jc w:val="left"/>
        <w:rPr>
          <w:i/>
          <w:lang w:val="en-US"/>
        </w:rPr>
      </w:pPr>
    </w:p>
    <w:p w14:paraId="14515E1E" w14:textId="77777777" w:rsidR="0092341C" w:rsidRDefault="00DB6983" w:rsidP="00B41547">
      <w:pPr>
        <w:pStyle w:val="3"/>
        <w:spacing w:before="2" w:line="240" w:lineRule="auto"/>
        <w:ind w:left="0" w:right="283"/>
        <w:contextualSpacing/>
        <w:jc w:val="left"/>
      </w:pPr>
      <w:r>
        <w:t>Раздел</w:t>
      </w:r>
      <w:r>
        <w:rPr>
          <w:spacing w:val="-4"/>
        </w:rPr>
        <w:t xml:space="preserve"> </w:t>
      </w:r>
      <w:r>
        <w:t>4.</w:t>
      </w:r>
      <w:r>
        <w:rPr>
          <w:spacing w:val="56"/>
        </w:rPr>
        <w:t xml:space="preserve"> </w:t>
      </w:r>
      <w:r>
        <w:t>Праздники</w:t>
      </w:r>
      <w:r>
        <w:rPr>
          <w:spacing w:val="-4"/>
        </w:rPr>
        <w:t xml:space="preserve"> </w:t>
      </w:r>
      <w:r>
        <w:t>и</w:t>
      </w:r>
      <w:r>
        <w:rPr>
          <w:spacing w:val="-2"/>
        </w:rPr>
        <w:t xml:space="preserve"> </w:t>
      </w:r>
      <w:r>
        <w:t>знаменательные</w:t>
      </w:r>
      <w:r>
        <w:rPr>
          <w:spacing w:val="-4"/>
        </w:rPr>
        <w:t xml:space="preserve"> даты</w:t>
      </w:r>
    </w:p>
    <w:p w14:paraId="1094590D" w14:textId="77777777" w:rsidR="0092341C" w:rsidRDefault="00DB6983" w:rsidP="00B41547">
      <w:pPr>
        <w:pStyle w:val="a4"/>
        <w:spacing w:before="2"/>
        <w:ind w:left="0" w:right="283" w:firstLine="0"/>
        <w:contextualSpacing/>
        <w:jc w:val="left"/>
      </w:pPr>
      <w:r>
        <w:t>Тема</w:t>
      </w:r>
      <w:r>
        <w:rPr>
          <w:spacing w:val="-3"/>
        </w:rPr>
        <w:t xml:space="preserve"> </w:t>
      </w:r>
      <w:r>
        <w:t>1.</w:t>
      </w:r>
      <w:r>
        <w:rPr>
          <w:spacing w:val="-1"/>
        </w:rPr>
        <w:t xml:space="preserve"> </w:t>
      </w:r>
      <w:r>
        <w:t>Праздники</w:t>
      </w:r>
      <w:r>
        <w:rPr>
          <w:spacing w:val="-1"/>
        </w:rPr>
        <w:t xml:space="preserve"> </w:t>
      </w:r>
      <w:r>
        <w:t>в</w:t>
      </w:r>
      <w:r>
        <w:rPr>
          <w:spacing w:val="-2"/>
        </w:rPr>
        <w:t xml:space="preserve"> России.</w:t>
      </w:r>
    </w:p>
    <w:p w14:paraId="26290B63" w14:textId="77777777" w:rsidR="0092341C" w:rsidRDefault="00DB6983" w:rsidP="00B41547">
      <w:pPr>
        <w:pStyle w:val="a4"/>
        <w:spacing w:before="2"/>
        <w:ind w:left="0" w:right="283" w:firstLine="0"/>
        <w:contextualSpacing/>
        <w:jc w:val="left"/>
      </w:pPr>
      <w:r>
        <w:t>Тема</w:t>
      </w:r>
      <w:r>
        <w:rPr>
          <w:spacing w:val="-9"/>
        </w:rPr>
        <w:t xml:space="preserve"> </w:t>
      </w:r>
      <w:r>
        <w:t>2.</w:t>
      </w:r>
      <w:r>
        <w:rPr>
          <w:spacing w:val="-8"/>
        </w:rPr>
        <w:t xml:space="preserve"> </w:t>
      </w:r>
      <w:r>
        <w:t>Праздники</w:t>
      </w:r>
      <w:r>
        <w:rPr>
          <w:spacing w:val="-8"/>
        </w:rPr>
        <w:t xml:space="preserve"> </w:t>
      </w:r>
      <w:r>
        <w:t>в</w:t>
      </w:r>
      <w:r>
        <w:rPr>
          <w:spacing w:val="-9"/>
        </w:rPr>
        <w:t xml:space="preserve"> </w:t>
      </w:r>
      <w:r>
        <w:t>Великобритании, Тема 3.</w:t>
      </w:r>
      <w:r>
        <w:rPr>
          <w:spacing w:val="40"/>
        </w:rPr>
        <w:t xml:space="preserve"> </w:t>
      </w:r>
      <w:r>
        <w:t>Фестивали.</w:t>
      </w:r>
    </w:p>
    <w:p w14:paraId="0FA68945" w14:textId="77777777" w:rsidR="0092341C" w:rsidRDefault="00DB6983" w:rsidP="00B41547">
      <w:pPr>
        <w:pStyle w:val="a4"/>
        <w:spacing w:before="2"/>
        <w:ind w:left="0" w:right="283" w:firstLine="0"/>
        <w:contextualSpacing/>
        <w:jc w:val="left"/>
      </w:pPr>
      <w:r>
        <w:t>Тема</w:t>
      </w:r>
      <w:r>
        <w:rPr>
          <w:spacing w:val="-5"/>
        </w:rPr>
        <w:t xml:space="preserve"> </w:t>
      </w:r>
      <w:r>
        <w:t>4.</w:t>
      </w:r>
      <w:r>
        <w:rPr>
          <w:spacing w:val="-2"/>
        </w:rPr>
        <w:t xml:space="preserve"> </w:t>
      </w:r>
      <w:r>
        <w:t>Традиции</w:t>
      </w:r>
      <w:r>
        <w:rPr>
          <w:spacing w:val="-4"/>
        </w:rPr>
        <w:t xml:space="preserve"> </w:t>
      </w:r>
      <w:r>
        <w:t>дарить</w:t>
      </w:r>
      <w:r>
        <w:rPr>
          <w:spacing w:val="-2"/>
        </w:rPr>
        <w:t xml:space="preserve"> </w:t>
      </w:r>
      <w:r>
        <w:t>подарки</w:t>
      </w:r>
      <w:r>
        <w:rPr>
          <w:spacing w:val="-2"/>
        </w:rPr>
        <w:t xml:space="preserve"> </w:t>
      </w:r>
      <w:r>
        <w:t>на</w:t>
      </w:r>
      <w:r>
        <w:rPr>
          <w:spacing w:val="-3"/>
        </w:rPr>
        <w:t xml:space="preserve"> </w:t>
      </w:r>
      <w:r>
        <w:t>праздники</w:t>
      </w:r>
      <w:r>
        <w:rPr>
          <w:spacing w:val="-2"/>
        </w:rPr>
        <w:t xml:space="preserve"> </w:t>
      </w:r>
      <w:r>
        <w:t>в</w:t>
      </w:r>
      <w:r>
        <w:rPr>
          <w:spacing w:val="-3"/>
        </w:rPr>
        <w:t xml:space="preserve"> </w:t>
      </w:r>
      <w:r>
        <w:t>России</w:t>
      </w:r>
      <w:r>
        <w:rPr>
          <w:spacing w:val="-2"/>
        </w:rPr>
        <w:t xml:space="preserve"> </w:t>
      </w:r>
      <w:r>
        <w:t>и</w:t>
      </w:r>
      <w:r>
        <w:rPr>
          <w:spacing w:val="-1"/>
        </w:rPr>
        <w:t xml:space="preserve"> </w:t>
      </w:r>
      <w:r>
        <w:rPr>
          <w:spacing w:val="-2"/>
        </w:rPr>
        <w:t>Великобритании.</w:t>
      </w:r>
    </w:p>
    <w:p w14:paraId="02ECC74E" w14:textId="77777777" w:rsidR="0092341C" w:rsidRDefault="0092341C" w:rsidP="00B41547">
      <w:pPr>
        <w:pStyle w:val="a4"/>
        <w:spacing w:before="2"/>
        <w:ind w:left="0" w:right="283" w:firstLine="0"/>
        <w:contextualSpacing/>
        <w:jc w:val="left"/>
      </w:pPr>
    </w:p>
    <w:p w14:paraId="50A6A765"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2470A00B"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0FB88204" w14:textId="77777777" w:rsidR="0092341C" w:rsidRDefault="00DB6983" w:rsidP="00B41547">
      <w:pPr>
        <w:pStyle w:val="a4"/>
        <w:spacing w:before="2"/>
        <w:ind w:left="0" w:right="283" w:firstLine="0"/>
        <w:contextualSpacing/>
        <w:jc w:val="left"/>
      </w:pPr>
      <w:r>
        <w:t>рассказывать о любимом празднике; составлять рассказ про Рождество; составлять</w:t>
      </w:r>
      <w:r>
        <w:rPr>
          <w:spacing w:val="-9"/>
        </w:rPr>
        <w:t xml:space="preserve"> </w:t>
      </w:r>
      <w:r>
        <w:t>рассказ</w:t>
      </w:r>
      <w:r>
        <w:rPr>
          <w:spacing w:val="-10"/>
        </w:rPr>
        <w:t xml:space="preserve"> </w:t>
      </w:r>
      <w:r>
        <w:t>об</w:t>
      </w:r>
      <w:r>
        <w:rPr>
          <w:spacing w:val="-10"/>
        </w:rPr>
        <w:t xml:space="preserve"> </w:t>
      </w:r>
      <w:r>
        <w:t>известном</w:t>
      </w:r>
      <w:r>
        <w:rPr>
          <w:spacing w:val="-11"/>
        </w:rPr>
        <w:t xml:space="preserve"> </w:t>
      </w:r>
      <w:r>
        <w:t>фестивале;</w:t>
      </w:r>
    </w:p>
    <w:p w14:paraId="346099E3" w14:textId="77777777" w:rsidR="0092341C" w:rsidRDefault="00DB6983" w:rsidP="00B41547">
      <w:pPr>
        <w:pStyle w:val="a4"/>
        <w:spacing w:before="2"/>
        <w:ind w:left="0" w:right="283" w:firstLine="0"/>
        <w:contextualSpacing/>
        <w:jc w:val="left"/>
      </w:pPr>
      <w:r>
        <w:t>составлять</w:t>
      </w:r>
      <w:r>
        <w:rPr>
          <w:spacing w:val="-4"/>
        </w:rPr>
        <w:t xml:space="preserve"> </w:t>
      </w:r>
      <w:r>
        <w:t>коллективный</w:t>
      </w:r>
      <w:r>
        <w:rPr>
          <w:spacing w:val="-2"/>
        </w:rPr>
        <w:t xml:space="preserve"> </w:t>
      </w:r>
      <w:r>
        <w:t>видео</w:t>
      </w:r>
      <w:r>
        <w:rPr>
          <w:spacing w:val="-3"/>
        </w:rPr>
        <w:t xml:space="preserve"> </w:t>
      </w:r>
      <w:r>
        <w:t>блог</w:t>
      </w:r>
      <w:r>
        <w:rPr>
          <w:spacing w:val="-3"/>
        </w:rPr>
        <w:t xml:space="preserve"> </w:t>
      </w:r>
      <w:r>
        <w:t>о</w:t>
      </w:r>
      <w:r>
        <w:rPr>
          <w:spacing w:val="-2"/>
        </w:rPr>
        <w:t xml:space="preserve"> </w:t>
      </w:r>
      <w:r>
        <w:t>подготовке</w:t>
      </w:r>
      <w:r>
        <w:rPr>
          <w:spacing w:val="-3"/>
        </w:rPr>
        <w:t xml:space="preserve"> </w:t>
      </w:r>
      <w:r>
        <w:t>подарков</w:t>
      </w:r>
      <w:r>
        <w:rPr>
          <w:spacing w:val="-3"/>
        </w:rPr>
        <w:t xml:space="preserve"> </w:t>
      </w:r>
      <w:r>
        <w:t>к</w:t>
      </w:r>
      <w:r>
        <w:rPr>
          <w:spacing w:val="-2"/>
        </w:rPr>
        <w:t xml:space="preserve"> праздникам;</w:t>
      </w:r>
    </w:p>
    <w:p w14:paraId="78FC6969"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0664DA15" w14:textId="77777777" w:rsidR="0092341C" w:rsidRDefault="00DB6983" w:rsidP="00B41547">
      <w:pPr>
        <w:pStyle w:val="a4"/>
        <w:spacing w:before="2"/>
        <w:ind w:left="0" w:right="283" w:firstLine="0"/>
        <w:contextualSpacing/>
        <w:jc w:val="left"/>
      </w:pPr>
      <w:r>
        <w:t>составлять</w:t>
      </w:r>
      <w:r>
        <w:rPr>
          <w:spacing w:val="-4"/>
        </w:rPr>
        <w:t xml:space="preserve"> </w:t>
      </w:r>
      <w:r>
        <w:t>поздравительную</w:t>
      </w:r>
      <w:r>
        <w:rPr>
          <w:spacing w:val="-5"/>
        </w:rPr>
        <w:t xml:space="preserve"> </w:t>
      </w:r>
      <w:r>
        <w:t>открытку</w:t>
      </w:r>
      <w:r>
        <w:rPr>
          <w:spacing w:val="-10"/>
        </w:rPr>
        <w:t xml:space="preserve"> </w:t>
      </w:r>
      <w:r>
        <w:t>с</w:t>
      </w:r>
      <w:r>
        <w:rPr>
          <w:spacing w:val="-6"/>
        </w:rPr>
        <w:t xml:space="preserve"> </w:t>
      </w:r>
      <w:r>
        <w:t>Новым</w:t>
      </w:r>
      <w:r>
        <w:rPr>
          <w:spacing w:val="-6"/>
        </w:rPr>
        <w:t xml:space="preserve"> </w:t>
      </w:r>
      <w:r>
        <w:t>годом</w:t>
      </w:r>
      <w:r>
        <w:rPr>
          <w:spacing w:val="-5"/>
        </w:rPr>
        <w:t xml:space="preserve"> </w:t>
      </w:r>
      <w:r>
        <w:t>и</w:t>
      </w:r>
      <w:r>
        <w:rPr>
          <w:spacing w:val="-5"/>
        </w:rPr>
        <w:t xml:space="preserve"> </w:t>
      </w:r>
      <w:r>
        <w:t>Рождеством; писать открытку с фестиваля;</w:t>
      </w:r>
    </w:p>
    <w:p w14:paraId="660F11B2" w14:textId="77777777" w:rsidR="0092341C" w:rsidRDefault="00DB6983" w:rsidP="00B41547">
      <w:pPr>
        <w:pStyle w:val="a4"/>
        <w:spacing w:before="2"/>
        <w:ind w:left="0" w:right="283" w:firstLine="0"/>
        <w:contextualSpacing/>
        <w:jc w:val="left"/>
      </w:pPr>
      <w:r>
        <w:t>составлять</w:t>
      </w:r>
      <w:r>
        <w:rPr>
          <w:spacing w:val="-5"/>
        </w:rPr>
        <w:t xml:space="preserve"> </w:t>
      </w:r>
      <w:r>
        <w:t>презентацию</w:t>
      </w:r>
      <w:r>
        <w:rPr>
          <w:spacing w:val="-4"/>
        </w:rPr>
        <w:t xml:space="preserve"> </w:t>
      </w:r>
      <w:r>
        <w:t>или</w:t>
      </w:r>
      <w:r>
        <w:rPr>
          <w:spacing w:val="-5"/>
        </w:rPr>
        <w:t xml:space="preserve"> </w:t>
      </w:r>
      <w:r>
        <w:t>плакат</w:t>
      </w:r>
      <w:r>
        <w:rPr>
          <w:spacing w:val="-4"/>
        </w:rPr>
        <w:t xml:space="preserve"> </w:t>
      </w:r>
      <w:r>
        <w:t>о</w:t>
      </w:r>
      <w:r>
        <w:rPr>
          <w:spacing w:val="-3"/>
        </w:rPr>
        <w:t xml:space="preserve"> </w:t>
      </w:r>
      <w:r>
        <w:t>любимом</w:t>
      </w:r>
      <w:r>
        <w:rPr>
          <w:spacing w:val="-4"/>
        </w:rPr>
        <w:t xml:space="preserve"> </w:t>
      </w:r>
      <w:r>
        <w:rPr>
          <w:spacing w:val="-2"/>
        </w:rPr>
        <w:t>празднике;</w:t>
      </w:r>
    </w:p>
    <w:p w14:paraId="6B26D119" w14:textId="77777777" w:rsidR="0092341C" w:rsidRDefault="00DB6983" w:rsidP="00B41547">
      <w:pPr>
        <w:pStyle w:val="a4"/>
        <w:spacing w:before="2"/>
        <w:ind w:left="0" w:right="283" w:firstLine="0"/>
        <w:contextualSpacing/>
        <w:jc w:val="left"/>
      </w:pPr>
      <w:r>
        <w:t>составлять</w:t>
      </w:r>
      <w:r>
        <w:rPr>
          <w:spacing w:val="-4"/>
        </w:rPr>
        <w:t xml:space="preserve"> </w:t>
      </w:r>
      <w:r>
        <w:t>список</w:t>
      </w:r>
      <w:r>
        <w:rPr>
          <w:spacing w:val="-3"/>
        </w:rPr>
        <w:t xml:space="preserve"> </w:t>
      </w:r>
      <w:r>
        <w:t>подарков</w:t>
      </w:r>
      <w:r>
        <w:rPr>
          <w:spacing w:val="-3"/>
        </w:rPr>
        <w:t xml:space="preserve"> </w:t>
      </w:r>
      <w:r>
        <w:t>для</w:t>
      </w:r>
      <w:r>
        <w:rPr>
          <w:spacing w:val="-3"/>
        </w:rPr>
        <w:t xml:space="preserve"> </w:t>
      </w:r>
      <w:r>
        <w:t>своей</w:t>
      </w:r>
      <w:r>
        <w:rPr>
          <w:spacing w:val="-2"/>
        </w:rPr>
        <w:t xml:space="preserve"> </w:t>
      </w:r>
      <w:r>
        <w:t>семьи</w:t>
      </w:r>
      <w:r>
        <w:rPr>
          <w:spacing w:val="-3"/>
        </w:rPr>
        <w:t xml:space="preserve"> </w:t>
      </w:r>
      <w:r>
        <w:t>к</w:t>
      </w:r>
      <w:r>
        <w:rPr>
          <w:spacing w:val="-2"/>
        </w:rPr>
        <w:t xml:space="preserve"> </w:t>
      </w:r>
      <w:r>
        <w:t>определенному</w:t>
      </w:r>
      <w:r>
        <w:rPr>
          <w:spacing w:val="-7"/>
        </w:rPr>
        <w:t xml:space="preserve"> </w:t>
      </w:r>
      <w:r>
        <w:rPr>
          <w:spacing w:val="-2"/>
        </w:rPr>
        <w:t>празднику.</w:t>
      </w:r>
    </w:p>
    <w:p w14:paraId="4B309A73" w14:textId="77777777" w:rsidR="0092341C" w:rsidRDefault="0092341C" w:rsidP="00B41547">
      <w:pPr>
        <w:pStyle w:val="a4"/>
        <w:spacing w:before="2"/>
        <w:ind w:left="0" w:right="283" w:firstLine="0"/>
        <w:contextualSpacing/>
        <w:jc w:val="left"/>
      </w:pPr>
    </w:p>
    <w:p w14:paraId="22A21D0C"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40412515" w14:textId="77777777" w:rsidR="0092341C" w:rsidRDefault="00DB6983" w:rsidP="00B41547">
      <w:pPr>
        <w:pStyle w:val="a4"/>
        <w:spacing w:before="2"/>
        <w:ind w:left="0" w:right="283"/>
        <w:contextualSpacing/>
      </w:pPr>
      <w: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1E387AA9"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77C66BAD" w14:textId="77777777" w:rsidR="0092341C" w:rsidRDefault="00DB6983" w:rsidP="00B41547">
      <w:pPr>
        <w:pStyle w:val="a4"/>
        <w:spacing w:before="2"/>
        <w:ind w:left="0" w:right="283"/>
        <w:contextualSpacing/>
      </w:pPr>
      <w:r>
        <w:t>сравнительная и превосходная степень имен прилагательных в регулярных и нерегулярных формах (</w:t>
      </w:r>
      <w:r>
        <w:rPr>
          <w:i/>
        </w:rPr>
        <w:t>happy, the happiest</w:t>
      </w:r>
      <w:r>
        <w:t>);</w:t>
      </w:r>
    </w:p>
    <w:p w14:paraId="121DB43A" w14:textId="77777777" w:rsidR="0092341C" w:rsidRPr="009158C5" w:rsidRDefault="00DB6983" w:rsidP="00B41547">
      <w:pPr>
        <w:spacing w:before="2"/>
        <w:ind w:right="283"/>
        <w:contextualSpacing/>
        <w:jc w:val="both"/>
        <w:rPr>
          <w:i/>
          <w:sz w:val="24"/>
          <w:lang w:val="en-US"/>
        </w:rPr>
      </w:pPr>
      <w:r>
        <w:rPr>
          <w:sz w:val="24"/>
        </w:rPr>
        <w:t>речевые</w:t>
      </w:r>
      <w:r w:rsidRPr="009158C5">
        <w:rPr>
          <w:spacing w:val="-3"/>
          <w:sz w:val="24"/>
          <w:lang w:val="en-US"/>
        </w:rPr>
        <w:t xml:space="preserve"> </w:t>
      </w:r>
      <w:r>
        <w:rPr>
          <w:sz w:val="24"/>
        </w:rPr>
        <w:t>модели</w:t>
      </w:r>
      <w:r w:rsidRPr="009158C5">
        <w:rPr>
          <w:sz w:val="24"/>
          <w:lang w:val="en-US"/>
        </w:rPr>
        <w:t>:</w:t>
      </w:r>
      <w:r w:rsidRPr="009158C5">
        <w:rPr>
          <w:spacing w:val="40"/>
          <w:sz w:val="24"/>
          <w:lang w:val="en-US"/>
        </w:rPr>
        <w:t xml:space="preserve"> </w:t>
      </w:r>
      <w:r w:rsidRPr="009158C5">
        <w:rPr>
          <w:i/>
          <w:sz w:val="24"/>
          <w:lang w:val="en-US"/>
        </w:rPr>
        <w:t>It</w:t>
      </w:r>
      <w:r w:rsidRPr="009158C5">
        <w:rPr>
          <w:i/>
          <w:spacing w:val="-2"/>
          <w:sz w:val="24"/>
          <w:lang w:val="en-US"/>
        </w:rPr>
        <w:t xml:space="preserve"> </w:t>
      </w:r>
      <w:r w:rsidRPr="009158C5">
        <w:rPr>
          <w:i/>
          <w:sz w:val="24"/>
          <w:lang w:val="en-US"/>
        </w:rPr>
        <w:t>opens…/they</w:t>
      </w:r>
      <w:r w:rsidRPr="009158C5">
        <w:rPr>
          <w:i/>
          <w:spacing w:val="-4"/>
          <w:sz w:val="24"/>
          <w:lang w:val="en-US"/>
        </w:rPr>
        <w:t xml:space="preserve"> </w:t>
      </w:r>
      <w:r w:rsidRPr="009158C5">
        <w:rPr>
          <w:i/>
          <w:sz w:val="24"/>
          <w:lang w:val="en-US"/>
        </w:rPr>
        <w:t>close…/What</w:t>
      </w:r>
      <w:r w:rsidRPr="009158C5">
        <w:rPr>
          <w:i/>
          <w:spacing w:val="-2"/>
          <w:sz w:val="24"/>
          <w:lang w:val="en-US"/>
        </w:rPr>
        <w:t xml:space="preserve"> </w:t>
      </w:r>
      <w:r w:rsidRPr="009158C5">
        <w:rPr>
          <w:i/>
          <w:sz w:val="24"/>
          <w:lang w:val="en-US"/>
        </w:rPr>
        <w:t>time</w:t>
      </w:r>
      <w:r w:rsidRPr="009158C5">
        <w:rPr>
          <w:sz w:val="24"/>
          <w:lang w:val="en-US"/>
        </w:rPr>
        <w:t xml:space="preserve">….?; </w:t>
      </w:r>
      <w:r>
        <w:rPr>
          <w:sz w:val="24"/>
        </w:rPr>
        <w:t>речевая</w:t>
      </w:r>
      <w:r w:rsidRPr="009158C5">
        <w:rPr>
          <w:spacing w:val="-3"/>
          <w:sz w:val="24"/>
          <w:lang w:val="en-US"/>
        </w:rPr>
        <w:t xml:space="preserve"> </w:t>
      </w:r>
      <w:r>
        <w:rPr>
          <w:sz w:val="24"/>
        </w:rPr>
        <w:t>модель</w:t>
      </w:r>
      <w:r w:rsidRPr="009158C5">
        <w:rPr>
          <w:sz w:val="24"/>
          <w:lang w:val="en-US"/>
        </w:rPr>
        <w:t>:</w:t>
      </w:r>
      <w:r w:rsidRPr="009158C5">
        <w:rPr>
          <w:spacing w:val="-1"/>
          <w:sz w:val="24"/>
          <w:lang w:val="en-US"/>
        </w:rPr>
        <w:t xml:space="preserve"> </w:t>
      </w:r>
      <w:r w:rsidRPr="009158C5">
        <w:rPr>
          <w:i/>
          <w:sz w:val="24"/>
          <w:lang w:val="en-US"/>
        </w:rPr>
        <w:t>It’s</w:t>
      </w:r>
      <w:r w:rsidRPr="009158C5">
        <w:rPr>
          <w:i/>
          <w:spacing w:val="-2"/>
          <w:sz w:val="24"/>
          <w:lang w:val="en-US"/>
        </w:rPr>
        <w:t xml:space="preserve"> </w:t>
      </w:r>
      <w:r w:rsidRPr="009158C5">
        <w:rPr>
          <w:i/>
          <w:sz w:val="24"/>
          <w:lang w:val="en-US"/>
        </w:rPr>
        <w:t>celebrated…,</w:t>
      </w:r>
      <w:r w:rsidRPr="009158C5">
        <w:rPr>
          <w:i/>
          <w:spacing w:val="-1"/>
          <w:sz w:val="24"/>
          <w:lang w:val="en-US"/>
        </w:rPr>
        <w:t xml:space="preserve"> </w:t>
      </w:r>
      <w:r w:rsidRPr="009158C5">
        <w:rPr>
          <w:i/>
          <w:sz w:val="24"/>
          <w:lang w:val="en-US"/>
        </w:rPr>
        <w:t>The</w:t>
      </w:r>
      <w:r w:rsidRPr="009158C5">
        <w:rPr>
          <w:i/>
          <w:spacing w:val="-1"/>
          <w:sz w:val="24"/>
          <w:lang w:val="en-US"/>
        </w:rPr>
        <w:t xml:space="preserve"> </w:t>
      </w:r>
      <w:r w:rsidRPr="009158C5">
        <w:rPr>
          <w:i/>
          <w:sz w:val="24"/>
          <w:lang w:val="en-US"/>
        </w:rPr>
        <w:t>festival</w:t>
      </w:r>
      <w:r w:rsidRPr="009158C5">
        <w:rPr>
          <w:i/>
          <w:spacing w:val="-1"/>
          <w:sz w:val="24"/>
          <w:lang w:val="en-US"/>
        </w:rPr>
        <w:t xml:space="preserve"> </w:t>
      </w:r>
      <w:r w:rsidRPr="009158C5">
        <w:rPr>
          <w:i/>
          <w:sz w:val="24"/>
          <w:lang w:val="en-US"/>
        </w:rPr>
        <w:t>is</w:t>
      </w:r>
      <w:r w:rsidRPr="009158C5">
        <w:rPr>
          <w:i/>
          <w:spacing w:val="58"/>
          <w:sz w:val="24"/>
          <w:lang w:val="en-US"/>
        </w:rPr>
        <w:t xml:space="preserve"> </w:t>
      </w:r>
      <w:r w:rsidRPr="009158C5">
        <w:rPr>
          <w:i/>
          <w:spacing w:val="-2"/>
          <w:sz w:val="24"/>
          <w:lang w:val="en-US"/>
        </w:rPr>
        <w:t>held…;</w:t>
      </w:r>
    </w:p>
    <w:p w14:paraId="1897C999" w14:textId="77777777" w:rsidR="0092341C" w:rsidRDefault="00DB6983" w:rsidP="00B41547">
      <w:pPr>
        <w:spacing w:before="2"/>
        <w:ind w:right="283" w:firstLine="707"/>
        <w:contextualSpacing/>
        <w:jc w:val="both"/>
        <w:rPr>
          <w:i/>
          <w:sz w:val="24"/>
        </w:rPr>
      </w:pPr>
      <w:r>
        <w:rPr>
          <w:sz w:val="24"/>
        </w:rPr>
        <w:t xml:space="preserve">предлоги и порядковые числительные в речевых моделях для обозначения знаменательных дат: </w:t>
      </w:r>
      <w:r>
        <w:rPr>
          <w:i/>
          <w:sz w:val="24"/>
        </w:rPr>
        <w:t>on the 25</w:t>
      </w:r>
      <w:r>
        <w:rPr>
          <w:i/>
          <w:sz w:val="24"/>
          <w:vertAlign w:val="superscript"/>
        </w:rPr>
        <w:t>th</w:t>
      </w:r>
      <w:r>
        <w:rPr>
          <w:i/>
          <w:sz w:val="24"/>
        </w:rPr>
        <w:t xml:space="preserve"> of December, on the 8</w:t>
      </w:r>
      <w:r>
        <w:rPr>
          <w:i/>
          <w:sz w:val="24"/>
          <w:vertAlign w:val="superscript"/>
        </w:rPr>
        <w:t>th</w:t>
      </w:r>
      <w:r>
        <w:rPr>
          <w:i/>
          <w:sz w:val="24"/>
        </w:rPr>
        <w:t xml:space="preserve"> of March….</w:t>
      </w:r>
    </w:p>
    <w:p w14:paraId="121DB2B9" w14:textId="77777777" w:rsidR="0092341C" w:rsidRDefault="00DB6983" w:rsidP="00B41547">
      <w:pPr>
        <w:pStyle w:val="a4"/>
        <w:spacing w:before="2"/>
        <w:ind w:left="0" w:right="283" w:firstLine="0"/>
        <w:contextualSpacing/>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4:</w:t>
      </w:r>
    </w:p>
    <w:p w14:paraId="185E2945" w14:textId="77777777" w:rsidR="0092341C" w:rsidRPr="009158C5" w:rsidRDefault="00DB6983" w:rsidP="00B41547">
      <w:pPr>
        <w:spacing w:before="2"/>
        <w:ind w:right="283"/>
        <w:contextualSpacing/>
        <w:jc w:val="both"/>
        <w:rPr>
          <w:i/>
          <w:sz w:val="24"/>
          <w:lang w:val="en-US"/>
        </w:rPr>
      </w:pPr>
      <w:r>
        <w:rPr>
          <w:sz w:val="24"/>
        </w:rPr>
        <w:t>названия</w:t>
      </w:r>
      <w:r w:rsidRPr="009158C5">
        <w:rPr>
          <w:spacing w:val="-3"/>
          <w:sz w:val="24"/>
          <w:lang w:val="en-US"/>
        </w:rPr>
        <w:t xml:space="preserve"> </w:t>
      </w:r>
      <w:r>
        <w:rPr>
          <w:sz w:val="24"/>
        </w:rPr>
        <w:t>праздников</w:t>
      </w:r>
      <w:r w:rsidRPr="009158C5">
        <w:rPr>
          <w:sz w:val="24"/>
          <w:lang w:val="en-US"/>
        </w:rPr>
        <w:t>:</w:t>
      </w:r>
      <w:r w:rsidRPr="009158C5">
        <w:rPr>
          <w:spacing w:val="-3"/>
          <w:sz w:val="24"/>
          <w:lang w:val="en-US"/>
        </w:rPr>
        <w:t xml:space="preserve"> </w:t>
      </w:r>
      <w:r w:rsidRPr="009158C5">
        <w:rPr>
          <w:i/>
          <w:sz w:val="24"/>
          <w:lang w:val="en-US"/>
        </w:rPr>
        <w:t>New</w:t>
      </w:r>
      <w:r w:rsidRPr="009158C5">
        <w:rPr>
          <w:i/>
          <w:spacing w:val="-3"/>
          <w:sz w:val="24"/>
          <w:lang w:val="en-US"/>
        </w:rPr>
        <w:t xml:space="preserve"> </w:t>
      </w:r>
      <w:r w:rsidRPr="009158C5">
        <w:rPr>
          <w:i/>
          <w:sz w:val="24"/>
          <w:lang w:val="en-US"/>
        </w:rPr>
        <w:t>Year,</w:t>
      </w:r>
      <w:r w:rsidRPr="009158C5">
        <w:rPr>
          <w:i/>
          <w:spacing w:val="-3"/>
          <w:sz w:val="24"/>
          <w:lang w:val="en-US"/>
        </w:rPr>
        <w:t xml:space="preserve"> </w:t>
      </w:r>
      <w:r w:rsidRPr="009158C5">
        <w:rPr>
          <w:i/>
          <w:sz w:val="24"/>
          <w:lang w:val="en-US"/>
        </w:rPr>
        <w:t>Christmas,</w:t>
      </w:r>
      <w:r w:rsidRPr="009158C5">
        <w:rPr>
          <w:i/>
          <w:spacing w:val="-2"/>
          <w:sz w:val="24"/>
          <w:lang w:val="en-US"/>
        </w:rPr>
        <w:t xml:space="preserve"> </w:t>
      </w:r>
      <w:r w:rsidRPr="009158C5">
        <w:rPr>
          <w:i/>
          <w:sz w:val="24"/>
          <w:lang w:val="en-US"/>
        </w:rPr>
        <w:t>Women’s</w:t>
      </w:r>
      <w:r w:rsidRPr="009158C5">
        <w:rPr>
          <w:i/>
          <w:spacing w:val="-4"/>
          <w:sz w:val="24"/>
          <w:lang w:val="en-US"/>
        </w:rPr>
        <w:t xml:space="preserve"> </w:t>
      </w:r>
      <w:r w:rsidRPr="009158C5">
        <w:rPr>
          <w:i/>
          <w:sz w:val="24"/>
          <w:lang w:val="en-US"/>
        </w:rPr>
        <w:t>Day,</w:t>
      </w:r>
      <w:r w:rsidRPr="009158C5">
        <w:rPr>
          <w:i/>
          <w:spacing w:val="-1"/>
          <w:sz w:val="24"/>
          <w:lang w:val="en-US"/>
        </w:rPr>
        <w:t xml:space="preserve"> </w:t>
      </w:r>
      <w:r w:rsidRPr="009158C5">
        <w:rPr>
          <w:i/>
          <w:spacing w:val="-2"/>
          <w:sz w:val="24"/>
          <w:lang w:val="en-US"/>
        </w:rPr>
        <w:t>Easter…;</w:t>
      </w:r>
    </w:p>
    <w:p w14:paraId="6F61E92C" w14:textId="77777777" w:rsidR="0092341C" w:rsidRPr="009158C5" w:rsidRDefault="00DB6983" w:rsidP="00B41547">
      <w:pPr>
        <w:spacing w:before="2"/>
        <w:ind w:right="283" w:firstLine="707"/>
        <w:contextualSpacing/>
        <w:jc w:val="both"/>
        <w:rPr>
          <w:i/>
          <w:sz w:val="24"/>
          <w:lang w:val="en-US"/>
        </w:rPr>
      </w:pPr>
      <w:r>
        <w:rPr>
          <w:sz w:val="24"/>
        </w:rPr>
        <w:t>лексико</w:t>
      </w:r>
      <w:r w:rsidRPr="009158C5">
        <w:rPr>
          <w:sz w:val="24"/>
          <w:lang w:val="en-US"/>
        </w:rPr>
        <w:t>-</w:t>
      </w:r>
      <w:r>
        <w:rPr>
          <w:sz w:val="24"/>
        </w:rPr>
        <w:t>грамматические</w:t>
      </w:r>
      <w:r w:rsidRPr="009158C5">
        <w:rPr>
          <w:sz w:val="24"/>
          <w:lang w:val="en-US"/>
        </w:rPr>
        <w:t xml:space="preserve"> </w:t>
      </w:r>
      <w:r>
        <w:rPr>
          <w:sz w:val="24"/>
        </w:rPr>
        <w:t>единства</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z w:val="24"/>
          <w:lang w:val="en-US"/>
        </w:rPr>
        <w:t xml:space="preserve"> </w:t>
      </w:r>
      <w:r>
        <w:rPr>
          <w:sz w:val="24"/>
        </w:rPr>
        <w:t>праздничных</w:t>
      </w:r>
      <w:r w:rsidRPr="009158C5">
        <w:rPr>
          <w:sz w:val="24"/>
          <w:lang w:val="en-US"/>
        </w:rPr>
        <w:t xml:space="preserve"> </w:t>
      </w:r>
      <w:r>
        <w:rPr>
          <w:sz w:val="24"/>
        </w:rPr>
        <w:t>событий</w:t>
      </w:r>
      <w:r w:rsidRPr="009158C5">
        <w:rPr>
          <w:sz w:val="24"/>
          <w:lang w:val="en-US"/>
        </w:rPr>
        <w:t xml:space="preserve">: </w:t>
      </w:r>
      <w:r w:rsidRPr="009158C5">
        <w:rPr>
          <w:i/>
          <w:sz w:val="24"/>
          <w:lang w:val="en-US"/>
        </w:rPr>
        <w:t>decorate</w:t>
      </w:r>
      <w:r w:rsidRPr="009158C5">
        <w:rPr>
          <w:i/>
          <w:spacing w:val="80"/>
          <w:sz w:val="24"/>
          <w:lang w:val="en-US"/>
        </w:rPr>
        <w:t xml:space="preserve"> </w:t>
      </w:r>
      <w:r w:rsidRPr="009158C5">
        <w:rPr>
          <w:i/>
          <w:sz w:val="24"/>
          <w:lang w:val="en-US"/>
        </w:rPr>
        <w:t>the Christmas tree, buy presents, write cards, cook meals, buy chocolate eggs, colour eggs, bake a cake…;</w:t>
      </w:r>
    </w:p>
    <w:p w14:paraId="1A3B242A" w14:textId="77777777" w:rsidR="0092341C" w:rsidRPr="009158C5" w:rsidRDefault="00DB6983" w:rsidP="00B41547">
      <w:pPr>
        <w:spacing w:before="2"/>
        <w:ind w:right="283" w:firstLine="707"/>
        <w:contextualSpacing/>
        <w:jc w:val="both"/>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для</w:t>
      </w:r>
      <w:r w:rsidRPr="009158C5">
        <w:rPr>
          <w:sz w:val="24"/>
          <w:lang w:val="en-US"/>
        </w:rPr>
        <w:t xml:space="preserve"> </w:t>
      </w:r>
      <w:r>
        <w:rPr>
          <w:sz w:val="24"/>
        </w:rPr>
        <w:t>открыток</w:t>
      </w:r>
      <w:r w:rsidRPr="009158C5">
        <w:rPr>
          <w:sz w:val="24"/>
          <w:lang w:val="en-US"/>
        </w:rPr>
        <w:t xml:space="preserve">; </w:t>
      </w:r>
      <w:r w:rsidRPr="009158C5">
        <w:rPr>
          <w:i/>
          <w:sz w:val="24"/>
          <w:lang w:val="en-US"/>
        </w:rPr>
        <w:t>Happy New Year, Merry Christmas, Happy Easter, I</w:t>
      </w:r>
      <w:r w:rsidRPr="009158C5">
        <w:rPr>
          <w:i/>
          <w:spacing w:val="40"/>
          <w:sz w:val="24"/>
          <w:lang w:val="en-US"/>
        </w:rPr>
        <w:t xml:space="preserve"> </w:t>
      </w:r>
      <w:r w:rsidRPr="009158C5">
        <w:rPr>
          <w:i/>
          <w:sz w:val="24"/>
          <w:lang w:val="en-US"/>
        </w:rPr>
        <w:t>wish you happiness, best wishes, with love;</w:t>
      </w:r>
    </w:p>
    <w:p w14:paraId="69E71760" w14:textId="77777777" w:rsidR="0092341C" w:rsidRDefault="00DB6983" w:rsidP="00B41547">
      <w:pPr>
        <w:pStyle w:val="a4"/>
        <w:spacing w:before="2"/>
        <w:ind w:left="0" w:right="283" w:firstLine="0"/>
        <w:contextualSpacing/>
      </w:pPr>
      <w:r>
        <w:t>лексические</w:t>
      </w:r>
      <w:r>
        <w:rPr>
          <w:spacing w:val="61"/>
        </w:rPr>
        <w:t xml:space="preserve"> </w:t>
      </w:r>
      <w:r>
        <w:t>единицы</w:t>
      </w:r>
      <w:r>
        <w:rPr>
          <w:spacing w:val="61"/>
        </w:rPr>
        <w:t xml:space="preserve"> </w:t>
      </w:r>
      <w:r>
        <w:t>и</w:t>
      </w:r>
      <w:r>
        <w:rPr>
          <w:spacing w:val="64"/>
        </w:rPr>
        <w:t xml:space="preserve"> </w:t>
      </w:r>
      <w:r>
        <w:t>речевые</w:t>
      </w:r>
      <w:r>
        <w:rPr>
          <w:spacing w:val="62"/>
        </w:rPr>
        <w:t xml:space="preserve"> </w:t>
      </w:r>
      <w:r>
        <w:t>клише</w:t>
      </w:r>
      <w:r>
        <w:rPr>
          <w:spacing w:val="62"/>
        </w:rPr>
        <w:t xml:space="preserve"> </w:t>
      </w:r>
      <w:r>
        <w:t>для</w:t>
      </w:r>
      <w:r>
        <w:rPr>
          <w:spacing w:val="63"/>
        </w:rPr>
        <w:t xml:space="preserve"> </w:t>
      </w:r>
      <w:r>
        <w:t>описания</w:t>
      </w:r>
      <w:r>
        <w:rPr>
          <w:spacing w:val="64"/>
        </w:rPr>
        <w:t xml:space="preserve"> </w:t>
      </w:r>
      <w:r>
        <w:t>подготовки</w:t>
      </w:r>
      <w:r>
        <w:rPr>
          <w:spacing w:val="62"/>
        </w:rPr>
        <w:t xml:space="preserve"> </w:t>
      </w:r>
      <w:r>
        <w:t>к</w:t>
      </w:r>
      <w:r>
        <w:rPr>
          <w:spacing w:val="65"/>
        </w:rPr>
        <w:t xml:space="preserve"> </w:t>
      </w:r>
      <w:r>
        <w:rPr>
          <w:spacing w:val="-2"/>
        </w:rPr>
        <w:t>празднику:</w:t>
      </w:r>
    </w:p>
    <w:p w14:paraId="6178BFF3" w14:textId="77777777" w:rsidR="0092341C" w:rsidRPr="009158C5" w:rsidRDefault="00DB6983" w:rsidP="00B41547">
      <w:pPr>
        <w:spacing w:before="2"/>
        <w:ind w:right="283"/>
        <w:contextualSpacing/>
        <w:jc w:val="both"/>
        <w:rPr>
          <w:i/>
          <w:sz w:val="24"/>
          <w:lang w:val="en-US"/>
        </w:rPr>
      </w:pPr>
      <w:r w:rsidRPr="009158C5">
        <w:rPr>
          <w:i/>
          <w:sz w:val="24"/>
          <w:lang w:val="en-US"/>
        </w:rPr>
        <w:t>wrapping</w:t>
      </w:r>
      <w:r w:rsidRPr="009158C5">
        <w:rPr>
          <w:i/>
          <w:spacing w:val="-3"/>
          <w:sz w:val="24"/>
          <w:lang w:val="en-US"/>
        </w:rPr>
        <w:t xml:space="preserve"> </w:t>
      </w:r>
      <w:r w:rsidRPr="009158C5">
        <w:rPr>
          <w:i/>
          <w:sz w:val="24"/>
          <w:lang w:val="en-US"/>
        </w:rPr>
        <w:t>paper, to buy</w:t>
      </w:r>
      <w:r w:rsidRPr="009158C5">
        <w:rPr>
          <w:i/>
          <w:spacing w:val="58"/>
          <w:sz w:val="24"/>
          <w:lang w:val="en-US"/>
        </w:rPr>
        <w:t xml:space="preserve"> </w:t>
      </w:r>
      <w:r w:rsidRPr="009158C5">
        <w:rPr>
          <w:i/>
          <w:sz w:val="24"/>
          <w:lang w:val="en-US"/>
        </w:rPr>
        <w:t>flowers, to give</w:t>
      </w:r>
      <w:r w:rsidRPr="009158C5">
        <w:rPr>
          <w:i/>
          <w:spacing w:val="-2"/>
          <w:sz w:val="24"/>
          <w:lang w:val="en-US"/>
        </w:rPr>
        <w:t xml:space="preserve"> </w:t>
      </w:r>
      <w:r w:rsidRPr="009158C5">
        <w:rPr>
          <w:i/>
          <w:sz w:val="24"/>
          <w:lang w:val="en-US"/>
        </w:rPr>
        <w:t>sweets,</w:t>
      </w:r>
      <w:r w:rsidRPr="009158C5">
        <w:rPr>
          <w:i/>
          <w:spacing w:val="-1"/>
          <w:sz w:val="24"/>
          <w:lang w:val="en-US"/>
        </w:rPr>
        <w:t xml:space="preserve"> </w:t>
      </w:r>
      <w:r w:rsidRPr="009158C5">
        <w:rPr>
          <w:i/>
          <w:sz w:val="24"/>
          <w:lang w:val="en-US"/>
        </w:rPr>
        <w:t>a box</w:t>
      </w:r>
      <w:r w:rsidRPr="009158C5">
        <w:rPr>
          <w:i/>
          <w:spacing w:val="-1"/>
          <w:sz w:val="24"/>
          <w:lang w:val="en-US"/>
        </w:rPr>
        <w:t xml:space="preserve"> </w:t>
      </w:r>
      <w:r w:rsidRPr="009158C5">
        <w:rPr>
          <w:i/>
          <w:sz w:val="24"/>
          <w:lang w:val="en-US"/>
        </w:rPr>
        <w:t xml:space="preserve">of </w:t>
      </w:r>
      <w:r w:rsidRPr="009158C5">
        <w:rPr>
          <w:i/>
          <w:spacing w:val="-2"/>
          <w:sz w:val="24"/>
          <w:lang w:val="en-US"/>
        </w:rPr>
        <w:t>chocolates….</w:t>
      </w:r>
    </w:p>
    <w:p w14:paraId="7068B3B4" w14:textId="77777777" w:rsidR="0092341C" w:rsidRPr="009158C5" w:rsidRDefault="0092341C" w:rsidP="00B41547">
      <w:pPr>
        <w:pStyle w:val="a4"/>
        <w:spacing w:before="2"/>
        <w:ind w:left="0" w:right="283" w:firstLine="0"/>
        <w:contextualSpacing/>
        <w:jc w:val="left"/>
        <w:rPr>
          <w:i/>
          <w:lang w:val="en-US"/>
        </w:rPr>
      </w:pPr>
    </w:p>
    <w:p w14:paraId="7BC2E5D7" w14:textId="77777777" w:rsidR="0092341C" w:rsidRDefault="00DB6983" w:rsidP="00B10CA3">
      <w:pPr>
        <w:pStyle w:val="2"/>
        <w:numPr>
          <w:ilvl w:val="0"/>
          <w:numId w:val="178"/>
        </w:numPr>
        <w:tabs>
          <w:tab w:val="left" w:pos="762"/>
        </w:tabs>
        <w:spacing w:before="2"/>
        <w:ind w:left="0" w:right="283"/>
        <w:contextualSpacing/>
        <w:jc w:val="both"/>
      </w:pPr>
      <w:r>
        <w:rPr>
          <w:spacing w:val="-2"/>
        </w:rPr>
        <w:t>КЛАСС</w:t>
      </w:r>
    </w:p>
    <w:p w14:paraId="7EF86735" w14:textId="77777777" w:rsidR="0092341C" w:rsidRDefault="0092341C" w:rsidP="00B41547">
      <w:pPr>
        <w:pStyle w:val="a4"/>
        <w:spacing w:before="2"/>
        <w:ind w:left="0" w:right="283" w:firstLine="0"/>
        <w:contextualSpacing/>
        <w:jc w:val="left"/>
        <w:rPr>
          <w:b/>
        </w:rPr>
      </w:pPr>
    </w:p>
    <w:p w14:paraId="1A9C5112" w14:textId="77777777" w:rsidR="0092341C" w:rsidRDefault="00DB6983" w:rsidP="00B41547">
      <w:pPr>
        <w:pStyle w:val="3"/>
        <w:spacing w:before="2" w:line="240" w:lineRule="auto"/>
        <w:ind w:left="0" w:right="283"/>
        <w:contextualSpacing/>
        <w:jc w:val="left"/>
      </w:pPr>
      <w:r>
        <w:t>Раздел</w:t>
      </w:r>
      <w:r>
        <w:rPr>
          <w:spacing w:val="-2"/>
        </w:rPr>
        <w:t xml:space="preserve"> </w:t>
      </w:r>
      <w:r>
        <w:t>1.</w:t>
      </w:r>
      <w:r>
        <w:rPr>
          <w:spacing w:val="-1"/>
        </w:rPr>
        <w:t xml:space="preserve"> </w:t>
      </w:r>
      <w:r>
        <w:t>Интернет и</w:t>
      </w:r>
      <w:r>
        <w:rPr>
          <w:spacing w:val="-1"/>
        </w:rPr>
        <w:t xml:space="preserve"> </w:t>
      </w:r>
      <w:r>
        <w:rPr>
          <w:spacing w:val="-2"/>
        </w:rPr>
        <w:t>гаджеты</w:t>
      </w:r>
    </w:p>
    <w:p w14:paraId="79DED9E8" w14:textId="77777777" w:rsidR="0092341C" w:rsidRDefault="00DB6983" w:rsidP="00B10CA3">
      <w:pPr>
        <w:pStyle w:val="a8"/>
        <w:numPr>
          <w:ilvl w:val="1"/>
          <w:numId w:val="178"/>
        </w:numPr>
        <w:tabs>
          <w:tab w:val="left" w:pos="1530"/>
        </w:tabs>
        <w:spacing w:before="2"/>
        <w:ind w:left="0" w:right="283"/>
        <w:contextualSpacing/>
        <w:rPr>
          <w:sz w:val="24"/>
        </w:rPr>
      </w:pPr>
      <w:r>
        <w:rPr>
          <w:sz w:val="24"/>
        </w:rPr>
        <w:t xml:space="preserve">Мир </w:t>
      </w:r>
      <w:r>
        <w:rPr>
          <w:spacing w:val="-2"/>
          <w:sz w:val="24"/>
        </w:rPr>
        <w:t>гаджетов.</w:t>
      </w:r>
    </w:p>
    <w:p w14:paraId="755A8639" w14:textId="77777777" w:rsidR="0092341C" w:rsidRDefault="00DB6983" w:rsidP="00B10CA3">
      <w:pPr>
        <w:pStyle w:val="a8"/>
        <w:numPr>
          <w:ilvl w:val="1"/>
          <w:numId w:val="178"/>
        </w:numPr>
        <w:tabs>
          <w:tab w:val="left" w:pos="1530"/>
        </w:tabs>
        <w:spacing w:before="2"/>
        <w:ind w:left="0" w:right="283"/>
        <w:contextualSpacing/>
        <w:rPr>
          <w:sz w:val="24"/>
        </w:rPr>
      </w:pPr>
      <w:r>
        <w:rPr>
          <w:sz w:val="24"/>
        </w:rPr>
        <w:t>Социальные</w:t>
      </w:r>
      <w:r>
        <w:rPr>
          <w:spacing w:val="-6"/>
          <w:sz w:val="24"/>
        </w:rPr>
        <w:t xml:space="preserve"> </w:t>
      </w:r>
      <w:r>
        <w:rPr>
          <w:spacing w:val="-2"/>
          <w:sz w:val="24"/>
        </w:rPr>
        <w:t>сети.</w:t>
      </w:r>
    </w:p>
    <w:p w14:paraId="2CDC3D1B" w14:textId="77777777" w:rsidR="0092341C" w:rsidRDefault="00DB6983" w:rsidP="00B10CA3">
      <w:pPr>
        <w:pStyle w:val="a8"/>
        <w:numPr>
          <w:ilvl w:val="1"/>
          <w:numId w:val="178"/>
        </w:numPr>
        <w:tabs>
          <w:tab w:val="left" w:pos="1530"/>
        </w:tabs>
        <w:spacing w:before="2"/>
        <w:ind w:left="0" w:right="283"/>
        <w:contextualSpacing/>
        <w:rPr>
          <w:sz w:val="24"/>
        </w:rPr>
      </w:pPr>
      <w:r>
        <w:rPr>
          <w:spacing w:val="-2"/>
          <w:sz w:val="24"/>
        </w:rPr>
        <w:t>Блоги.</w:t>
      </w:r>
    </w:p>
    <w:p w14:paraId="18210D27" w14:textId="77777777" w:rsidR="0092341C" w:rsidRDefault="00DB6983" w:rsidP="00B10CA3">
      <w:pPr>
        <w:pStyle w:val="a8"/>
        <w:numPr>
          <w:ilvl w:val="1"/>
          <w:numId w:val="178"/>
        </w:numPr>
        <w:tabs>
          <w:tab w:val="left" w:pos="1530"/>
        </w:tabs>
        <w:spacing w:before="2"/>
        <w:ind w:left="0" w:right="283"/>
        <w:contextualSpacing/>
        <w:rPr>
          <w:sz w:val="24"/>
        </w:rPr>
      </w:pPr>
      <w:r>
        <w:rPr>
          <w:sz w:val="24"/>
        </w:rPr>
        <w:t>Безопасность</w:t>
      </w:r>
      <w:r>
        <w:rPr>
          <w:spacing w:val="-4"/>
          <w:sz w:val="24"/>
        </w:rPr>
        <w:t xml:space="preserve"> </w:t>
      </w:r>
      <w:r>
        <w:rPr>
          <w:sz w:val="24"/>
        </w:rPr>
        <w:t>в</w:t>
      </w:r>
      <w:r>
        <w:rPr>
          <w:spacing w:val="-4"/>
          <w:sz w:val="24"/>
        </w:rPr>
        <w:t xml:space="preserve"> </w:t>
      </w:r>
      <w:r>
        <w:rPr>
          <w:spacing w:val="-2"/>
          <w:sz w:val="24"/>
        </w:rPr>
        <w:t>интернете.</w:t>
      </w:r>
    </w:p>
    <w:p w14:paraId="3DF35566"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3B1FF0CA"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53653AD7" w14:textId="77777777" w:rsidR="0092341C" w:rsidRDefault="00DB6983" w:rsidP="00B41547">
      <w:pPr>
        <w:pStyle w:val="a4"/>
        <w:spacing w:before="2"/>
        <w:ind w:left="0" w:right="283" w:firstLine="0"/>
        <w:contextualSpacing/>
        <w:jc w:val="left"/>
      </w:pPr>
      <w:r>
        <w:t>составлять</w:t>
      </w:r>
      <w:r>
        <w:rPr>
          <w:spacing w:val="-6"/>
        </w:rPr>
        <w:t xml:space="preserve"> </w:t>
      </w:r>
      <w:r>
        <w:t>краткое</w:t>
      </w:r>
      <w:r>
        <w:rPr>
          <w:spacing w:val="-6"/>
        </w:rPr>
        <w:t xml:space="preserve"> </w:t>
      </w:r>
      <w:r>
        <w:t>описание</w:t>
      </w:r>
      <w:r>
        <w:rPr>
          <w:spacing w:val="-6"/>
        </w:rPr>
        <w:t xml:space="preserve"> </w:t>
      </w:r>
      <w:r>
        <w:t>технического</w:t>
      </w:r>
      <w:r>
        <w:rPr>
          <w:spacing w:val="-3"/>
        </w:rPr>
        <w:t xml:space="preserve"> </w:t>
      </w:r>
      <w:r>
        <w:t>устройства</w:t>
      </w:r>
      <w:r>
        <w:rPr>
          <w:spacing w:val="-6"/>
        </w:rPr>
        <w:t xml:space="preserve"> </w:t>
      </w:r>
      <w:r>
        <w:rPr>
          <w:spacing w:val="-2"/>
        </w:rPr>
        <w:t>(гаджета);</w:t>
      </w:r>
    </w:p>
    <w:p w14:paraId="6D8F328E" w14:textId="77777777" w:rsidR="0092341C" w:rsidRDefault="00DB6983" w:rsidP="00B41547">
      <w:pPr>
        <w:pStyle w:val="a4"/>
        <w:spacing w:before="2"/>
        <w:ind w:left="0" w:right="283" w:firstLine="0"/>
        <w:contextualSpacing/>
        <w:jc w:val="left"/>
      </w:pPr>
      <w:r>
        <w:t>составлять голосовые</w:t>
      </w:r>
      <w:r>
        <w:rPr>
          <w:spacing w:val="-2"/>
        </w:rPr>
        <w:t xml:space="preserve"> </w:t>
      </w:r>
      <w:r>
        <w:t>и видео сообщения о себе</w:t>
      </w:r>
      <w:r>
        <w:rPr>
          <w:spacing w:val="-1"/>
        </w:rPr>
        <w:t xml:space="preserve"> </w:t>
      </w:r>
      <w:r>
        <w:t>для странички в</w:t>
      </w:r>
      <w:r>
        <w:rPr>
          <w:spacing w:val="-1"/>
        </w:rPr>
        <w:t xml:space="preserve"> </w:t>
      </w:r>
      <w:r>
        <w:t>социальных сетях; составлять</w:t>
      </w:r>
      <w:r>
        <w:rPr>
          <w:spacing w:val="40"/>
        </w:rPr>
        <w:t xml:space="preserve"> </w:t>
      </w:r>
      <w:r>
        <w:t>рассказ</w:t>
      </w:r>
      <w:r>
        <w:rPr>
          <w:spacing w:val="40"/>
        </w:rPr>
        <w:t xml:space="preserve"> </w:t>
      </w:r>
      <w:r>
        <w:t>по</w:t>
      </w:r>
      <w:r>
        <w:rPr>
          <w:spacing w:val="40"/>
        </w:rPr>
        <w:t xml:space="preserve"> </w:t>
      </w:r>
      <w:r>
        <w:t>образцу</w:t>
      </w:r>
      <w:r>
        <w:rPr>
          <w:spacing w:val="40"/>
        </w:rPr>
        <w:t xml:space="preserve"> </w:t>
      </w:r>
      <w:r>
        <w:t>о</w:t>
      </w:r>
      <w:r>
        <w:rPr>
          <w:spacing w:val="40"/>
        </w:rPr>
        <w:t xml:space="preserve"> </w:t>
      </w:r>
      <w:r>
        <w:t>своих</w:t>
      </w:r>
      <w:r>
        <w:rPr>
          <w:spacing w:val="40"/>
        </w:rPr>
        <w:t xml:space="preserve"> </w:t>
      </w:r>
      <w:r>
        <w:t>гаджетах,</w:t>
      </w:r>
      <w:r>
        <w:rPr>
          <w:spacing w:val="40"/>
        </w:rPr>
        <w:t xml:space="preserve"> </w:t>
      </w:r>
      <w:r>
        <w:t>технических</w:t>
      </w:r>
      <w:r>
        <w:rPr>
          <w:spacing w:val="40"/>
        </w:rPr>
        <w:t xml:space="preserve"> </w:t>
      </w:r>
      <w:r>
        <w:t>устройствах</w:t>
      </w:r>
      <w:r>
        <w:rPr>
          <w:spacing w:val="40"/>
        </w:rPr>
        <w:t xml:space="preserve"> </w:t>
      </w:r>
      <w:r>
        <w:t>и</w:t>
      </w:r>
      <w:r>
        <w:rPr>
          <w:spacing w:val="40"/>
        </w:rPr>
        <w:t xml:space="preserve"> </w:t>
      </w:r>
      <w:r>
        <w:t>их</w:t>
      </w:r>
    </w:p>
    <w:p w14:paraId="2993535E" w14:textId="77777777" w:rsidR="0092341C" w:rsidRDefault="00DB6983" w:rsidP="00B41547">
      <w:pPr>
        <w:pStyle w:val="a4"/>
        <w:spacing w:before="2"/>
        <w:ind w:left="0" w:right="283" w:firstLine="0"/>
        <w:contextualSpacing/>
        <w:jc w:val="left"/>
      </w:pPr>
      <w:r>
        <w:rPr>
          <w:spacing w:val="-2"/>
        </w:rPr>
        <w:t>применении;</w:t>
      </w:r>
    </w:p>
    <w:p w14:paraId="13F218A4" w14:textId="77777777" w:rsidR="0092341C" w:rsidRDefault="00DB6983" w:rsidP="00B41547">
      <w:pPr>
        <w:pStyle w:val="a4"/>
        <w:spacing w:before="2"/>
        <w:ind w:left="0" w:right="283" w:firstLine="0"/>
        <w:contextualSpacing/>
        <w:jc w:val="left"/>
      </w:pPr>
      <w:r>
        <w:t>составлять</w:t>
      </w:r>
      <w:r>
        <w:rPr>
          <w:spacing w:val="-5"/>
        </w:rPr>
        <w:t xml:space="preserve"> </w:t>
      </w:r>
      <w:r>
        <w:t>правила</w:t>
      </w:r>
      <w:r>
        <w:rPr>
          <w:spacing w:val="-4"/>
        </w:rPr>
        <w:t xml:space="preserve"> </w:t>
      </w:r>
      <w:r>
        <w:t>безопасного</w:t>
      </w:r>
      <w:r>
        <w:rPr>
          <w:spacing w:val="-3"/>
        </w:rPr>
        <w:t xml:space="preserve"> </w:t>
      </w:r>
      <w:r>
        <w:t>поведения</w:t>
      </w:r>
      <w:r>
        <w:rPr>
          <w:spacing w:val="-3"/>
        </w:rPr>
        <w:t xml:space="preserve"> </w:t>
      </w:r>
      <w:r>
        <w:t>в</w:t>
      </w:r>
      <w:r>
        <w:rPr>
          <w:spacing w:val="-4"/>
        </w:rPr>
        <w:t xml:space="preserve"> </w:t>
      </w:r>
      <w:r>
        <w:rPr>
          <w:spacing w:val="-2"/>
        </w:rPr>
        <w:t>интернете;</w:t>
      </w:r>
    </w:p>
    <w:p w14:paraId="49A7F6BD"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4BB17C1D" w14:textId="77777777" w:rsidR="0092341C" w:rsidRDefault="00DB6983" w:rsidP="00B41547">
      <w:pPr>
        <w:pStyle w:val="a4"/>
        <w:spacing w:before="2"/>
        <w:ind w:left="0" w:right="283" w:firstLine="0"/>
        <w:contextualSpacing/>
        <w:jc w:val="left"/>
      </w:pPr>
      <w:r>
        <w:t>составлять презентацию об используемых технических устройствах (гаджетах); составлять по</w:t>
      </w:r>
      <w:r>
        <w:rPr>
          <w:spacing w:val="-1"/>
        </w:rPr>
        <w:t xml:space="preserve"> </w:t>
      </w:r>
      <w:r>
        <w:t>образцу</w:t>
      </w:r>
      <w:r>
        <w:rPr>
          <w:spacing w:val="-9"/>
        </w:rPr>
        <w:t xml:space="preserve"> </w:t>
      </w:r>
      <w:r>
        <w:t>страничку</w:t>
      </w:r>
      <w:r>
        <w:rPr>
          <w:spacing w:val="-9"/>
        </w:rPr>
        <w:t xml:space="preserve"> </w:t>
      </w:r>
      <w:r>
        <w:t>или отдельную</w:t>
      </w:r>
      <w:r>
        <w:rPr>
          <w:spacing w:val="-1"/>
        </w:rPr>
        <w:t xml:space="preserve"> </w:t>
      </w:r>
      <w:r>
        <w:t>рубрику</w:t>
      </w:r>
      <w:r>
        <w:rPr>
          <w:spacing w:val="-6"/>
        </w:rPr>
        <w:t xml:space="preserve"> </w:t>
      </w:r>
      <w:r>
        <w:t>с</w:t>
      </w:r>
      <w:r>
        <w:rPr>
          <w:spacing w:val="-2"/>
        </w:rPr>
        <w:t xml:space="preserve"> </w:t>
      </w:r>
      <w:r>
        <w:t>информацией о</w:t>
      </w:r>
      <w:r>
        <w:rPr>
          <w:spacing w:val="-4"/>
        </w:rPr>
        <w:t xml:space="preserve"> </w:t>
      </w:r>
      <w:r>
        <w:t>себе</w:t>
      </w:r>
      <w:r>
        <w:rPr>
          <w:spacing w:val="-2"/>
        </w:rPr>
        <w:t xml:space="preserve"> </w:t>
      </w:r>
      <w:r>
        <w:t>для</w:t>
      </w:r>
    </w:p>
    <w:p w14:paraId="72F33B00" w14:textId="77777777" w:rsidR="0092341C" w:rsidRDefault="00DB6983" w:rsidP="00B41547">
      <w:pPr>
        <w:pStyle w:val="a4"/>
        <w:spacing w:before="2"/>
        <w:ind w:left="0" w:right="283" w:firstLine="0"/>
        <w:contextualSpacing/>
        <w:jc w:val="left"/>
      </w:pPr>
      <w:r>
        <w:t>социальных</w:t>
      </w:r>
      <w:r>
        <w:rPr>
          <w:spacing w:val="-4"/>
        </w:rPr>
        <w:t xml:space="preserve"> </w:t>
      </w:r>
      <w:r>
        <w:rPr>
          <w:spacing w:val="-2"/>
        </w:rPr>
        <w:t>сетей;</w:t>
      </w:r>
    </w:p>
    <w:p w14:paraId="782B605D" w14:textId="77777777" w:rsidR="0092341C" w:rsidRDefault="00DB6983" w:rsidP="00B41547">
      <w:pPr>
        <w:pStyle w:val="a4"/>
        <w:spacing w:before="2"/>
        <w:ind w:left="0" w:right="283" w:firstLine="0"/>
        <w:contextualSpacing/>
        <w:jc w:val="left"/>
      </w:pPr>
      <w:r>
        <w:t>составлять пост для блога по изученному образцу; составлять</w:t>
      </w:r>
      <w:r>
        <w:rPr>
          <w:spacing w:val="-8"/>
        </w:rPr>
        <w:t xml:space="preserve"> </w:t>
      </w:r>
      <w:r>
        <w:t>краткое</w:t>
      </w:r>
      <w:r>
        <w:rPr>
          <w:spacing w:val="-10"/>
        </w:rPr>
        <w:t xml:space="preserve"> </w:t>
      </w:r>
      <w:r>
        <w:t>электронное</w:t>
      </w:r>
      <w:r>
        <w:rPr>
          <w:spacing w:val="-10"/>
        </w:rPr>
        <w:t xml:space="preserve"> </w:t>
      </w:r>
      <w:r>
        <w:t>письмо</w:t>
      </w:r>
      <w:r>
        <w:rPr>
          <w:spacing w:val="-9"/>
        </w:rPr>
        <w:t xml:space="preserve"> </w:t>
      </w:r>
      <w:r>
        <w:t>по</w:t>
      </w:r>
      <w:r>
        <w:rPr>
          <w:spacing w:val="-9"/>
        </w:rPr>
        <w:t xml:space="preserve"> </w:t>
      </w:r>
      <w:r>
        <w:t>образцу.</w:t>
      </w:r>
    </w:p>
    <w:p w14:paraId="331CC93F" w14:textId="77777777" w:rsidR="0092341C" w:rsidRDefault="0092341C" w:rsidP="00B41547">
      <w:pPr>
        <w:pStyle w:val="a4"/>
        <w:spacing w:before="2"/>
        <w:ind w:left="0" w:right="283" w:firstLine="0"/>
        <w:contextualSpacing/>
        <w:jc w:val="left"/>
      </w:pPr>
    </w:p>
    <w:p w14:paraId="72613A4B"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1706493B" w14:textId="77777777" w:rsidR="0092341C" w:rsidRDefault="00DB6983" w:rsidP="00B41547">
      <w:pPr>
        <w:pStyle w:val="a4"/>
        <w:spacing w:before="2"/>
        <w:ind w:left="0" w:right="283"/>
        <w:contextualSpacing/>
      </w:pPr>
      <w: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67342B2E"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5769803E" w14:textId="77777777" w:rsidR="0092341C" w:rsidRDefault="00DB6983" w:rsidP="00B41547">
      <w:pPr>
        <w:spacing w:before="2"/>
        <w:ind w:right="283" w:firstLine="707"/>
        <w:contextualSpacing/>
        <w:rPr>
          <w:sz w:val="24"/>
        </w:rPr>
      </w:pPr>
      <w:r>
        <w:rPr>
          <w:sz w:val="24"/>
        </w:rPr>
        <w:t>модальный</w:t>
      </w:r>
      <w:r>
        <w:rPr>
          <w:spacing w:val="30"/>
          <w:sz w:val="24"/>
        </w:rPr>
        <w:t xml:space="preserve"> </w:t>
      </w:r>
      <w:r>
        <w:rPr>
          <w:sz w:val="24"/>
        </w:rPr>
        <w:t>глагол</w:t>
      </w:r>
      <w:r>
        <w:rPr>
          <w:spacing w:val="32"/>
          <w:sz w:val="24"/>
        </w:rPr>
        <w:t xml:space="preserve"> </w:t>
      </w:r>
      <w:r>
        <w:rPr>
          <w:i/>
          <w:sz w:val="24"/>
        </w:rPr>
        <w:t>can</w:t>
      </w:r>
      <w:r>
        <w:rPr>
          <w:i/>
          <w:spacing w:val="32"/>
          <w:sz w:val="24"/>
        </w:rPr>
        <w:t xml:space="preserve"> </w:t>
      </w:r>
      <w:r>
        <w:rPr>
          <w:sz w:val="24"/>
        </w:rPr>
        <w:t>для</w:t>
      </w:r>
      <w:r>
        <w:rPr>
          <w:spacing w:val="30"/>
          <w:sz w:val="24"/>
        </w:rPr>
        <w:t xml:space="preserve"> </w:t>
      </w:r>
      <w:r>
        <w:rPr>
          <w:sz w:val="24"/>
        </w:rPr>
        <w:t>описания</w:t>
      </w:r>
      <w:r>
        <w:rPr>
          <w:spacing w:val="30"/>
          <w:sz w:val="24"/>
        </w:rPr>
        <w:t xml:space="preserve"> </w:t>
      </w:r>
      <w:r>
        <w:rPr>
          <w:sz w:val="24"/>
        </w:rPr>
        <w:t>возможностей</w:t>
      </w:r>
      <w:r>
        <w:rPr>
          <w:spacing w:val="31"/>
          <w:sz w:val="24"/>
        </w:rPr>
        <w:t xml:space="preserve"> </w:t>
      </w:r>
      <w:r>
        <w:rPr>
          <w:sz w:val="24"/>
        </w:rPr>
        <w:t>гаджетов:</w:t>
      </w:r>
      <w:r>
        <w:rPr>
          <w:spacing w:val="35"/>
          <w:sz w:val="24"/>
        </w:rPr>
        <w:t xml:space="preserve"> </w:t>
      </w:r>
      <w:r>
        <w:rPr>
          <w:i/>
          <w:sz w:val="24"/>
        </w:rPr>
        <w:t>It</w:t>
      </w:r>
      <w:r>
        <w:rPr>
          <w:i/>
          <w:spacing w:val="31"/>
          <w:sz w:val="24"/>
        </w:rPr>
        <w:t xml:space="preserve"> </w:t>
      </w:r>
      <w:r>
        <w:rPr>
          <w:i/>
          <w:sz w:val="24"/>
        </w:rPr>
        <w:t>can</w:t>
      </w:r>
      <w:r>
        <w:rPr>
          <w:i/>
          <w:spacing w:val="34"/>
          <w:sz w:val="24"/>
        </w:rPr>
        <w:t xml:space="preserve"> </w:t>
      </w:r>
      <w:r>
        <w:rPr>
          <w:i/>
          <w:sz w:val="24"/>
        </w:rPr>
        <w:t>take</w:t>
      </w:r>
      <w:r>
        <w:rPr>
          <w:i/>
          <w:spacing w:val="29"/>
          <w:sz w:val="24"/>
        </w:rPr>
        <w:t xml:space="preserve"> </w:t>
      </w:r>
      <w:r>
        <w:rPr>
          <w:i/>
          <w:sz w:val="24"/>
        </w:rPr>
        <w:t>photos,</w:t>
      </w:r>
      <w:r>
        <w:rPr>
          <w:i/>
          <w:spacing w:val="32"/>
          <w:sz w:val="24"/>
        </w:rPr>
        <w:t xml:space="preserve"> </w:t>
      </w:r>
      <w:r>
        <w:rPr>
          <w:i/>
          <w:sz w:val="24"/>
        </w:rPr>
        <w:t>I can listen to music ...</w:t>
      </w:r>
      <w:r>
        <w:rPr>
          <w:sz w:val="24"/>
        </w:rPr>
        <w:t>;</w:t>
      </w:r>
    </w:p>
    <w:p w14:paraId="0569A005" w14:textId="77777777" w:rsidR="0092341C" w:rsidRDefault="00DB6983" w:rsidP="00B41547">
      <w:pPr>
        <w:spacing w:before="2"/>
        <w:ind w:right="283" w:firstLine="707"/>
        <w:contextualSpacing/>
        <w:rPr>
          <w:sz w:val="24"/>
        </w:rPr>
      </w:pPr>
      <w:r>
        <w:rPr>
          <w:sz w:val="24"/>
        </w:rPr>
        <w:t>прошедшее</w:t>
      </w:r>
      <w:r>
        <w:rPr>
          <w:spacing w:val="80"/>
          <w:sz w:val="24"/>
        </w:rPr>
        <w:t xml:space="preserve"> </w:t>
      </w:r>
      <w:r>
        <w:rPr>
          <w:sz w:val="24"/>
        </w:rPr>
        <w:t>простое</w:t>
      </w:r>
      <w:r>
        <w:rPr>
          <w:spacing w:val="80"/>
          <w:sz w:val="24"/>
        </w:rPr>
        <w:t xml:space="preserve"> </w:t>
      </w:r>
      <w:r>
        <w:rPr>
          <w:sz w:val="24"/>
        </w:rPr>
        <w:t>время</w:t>
      </w:r>
      <w:r>
        <w:rPr>
          <w:spacing w:val="80"/>
          <w:sz w:val="24"/>
        </w:rPr>
        <w:t xml:space="preserve"> </w:t>
      </w:r>
      <w:r>
        <w:rPr>
          <w:sz w:val="24"/>
        </w:rPr>
        <w:t>с</w:t>
      </w:r>
      <w:r>
        <w:rPr>
          <w:spacing w:val="80"/>
          <w:sz w:val="24"/>
        </w:rPr>
        <w:t xml:space="preserve"> </w:t>
      </w:r>
      <w:r>
        <w:rPr>
          <w:sz w:val="24"/>
        </w:rPr>
        <w:t>неправильными</w:t>
      </w:r>
      <w:r>
        <w:rPr>
          <w:spacing w:val="80"/>
          <w:sz w:val="24"/>
        </w:rPr>
        <w:t xml:space="preserve"> </w:t>
      </w:r>
      <w:r>
        <w:rPr>
          <w:sz w:val="24"/>
        </w:rPr>
        <w:t>глаголами</w:t>
      </w:r>
      <w:r>
        <w:rPr>
          <w:spacing w:val="80"/>
          <w:sz w:val="24"/>
        </w:rPr>
        <w:t xml:space="preserve"> </w:t>
      </w:r>
      <w:r>
        <w:rPr>
          <w:sz w:val="24"/>
        </w:rPr>
        <w:t>в</w:t>
      </w:r>
      <w:r>
        <w:rPr>
          <w:spacing w:val="80"/>
          <w:sz w:val="24"/>
        </w:rPr>
        <w:t xml:space="preserve"> </w:t>
      </w:r>
      <w:r>
        <w:rPr>
          <w:sz w:val="24"/>
        </w:rPr>
        <w:t>повествовательном, вопросительном, отрицательном предложениях (</w:t>
      </w:r>
      <w:r>
        <w:rPr>
          <w:i/>
          <w:sz w:val="24"/>
        </w:rPr>
        <w:t>When did you buy it? I got it last month…)</w:t>
      </w:r>
      <w:r>
        <w:rPr>
          <w:sz w:val="24"/>
        </w:rPr>
        <w:t>;</w:t>
      </w:r>
    </w:p>
    <w:p w14:paraId="402C9CF5" w14:textId="77777777" w:rsidR="0092341C" w:rsidRDefault="00DB6983" w:rsidP="00B41547">
      <w:pPr>
        <w:pStyle w:val="a4"/>
        <w:tabs>
          <w:tab w:val="left" w:pos="2942"/>
          <w:tab w:val="left" w:pos="5062"/>
          <w:tab w:val="left" w:pos="5484"/>
          <w:tab w:val="left" w:pos="8933"/>
          <w:tab w:val="left" w:pos="9823"/>
        </w:tabs>
        <w:spacing w:before="2"/>
        <w:ind w:left="0" w:right="283"/>
        <w:contextualSpacing/>
        <w:jc w:val="left"/>
      </w:pPr>
      <w:r>
        <w:rPr>
          <w:spacing w:val="-2"/>
        </w:rPr>
        <w:t>исчисляемые</w:t>
      </w:r>
      <w:r>
        <w:tab/>
      </w:r>
      <w:r>
        <w:rPr>
          <w:spacing w:val="-2"/>
        </w:rPr>
        <w:t>существительные</w:t>
      </w:r>
      <w:r>
        <w:tab/>
      </w:r>
      <w:r>
        <w:rPr>
          <w:spacing w:val="-10"/>
        </w:rPr>
        <w:t>в</w:t>
      </w:r>
      <w:r>
        <w:tab/>
      </w:r>
      <w:r>
        <w:rPr>
          <w:spacing w:val="-2"/>
        </w:rPr>
        <w:t>единственном/множественном</w:t>
      </w:r>
      <w:r>
        <w:tab/>
      </w:r>
      <w:r>
        <w:rPr>
          <w:spacing w:val="-2"/>
        </w:rPr>
        <w:t>числе</w:t>
      </w:r>
      <w:r>
        <w:tab/>
      </w:r>
      <w:r>
        <w:rPr>
          <w:spacing w:val="-10"/>
        </w:rPr>
        <w:t xml:space="preserve">с </w:t>
      </w:r>
      <w:r>
        <w:t>неопределенным</w:t>
      </w:r>
      <w:r>
        <w:rPr>
          <w:spacing w:val="40"/>
        </w:rPr>
        <w:t xml:space="preserve"> </w:t>
      </w:r>
      <w:r>
        <w:t>артиклем</w:t>
      </w:r>
      <w:r>
        <w:rPr>
          <w:spacing w:val="40"/>
        </w:rPr>
        <w:t xml:space="preserve"> </w:t>
      </w:r>
      <w:r>
        <w:rPr>
          <w:i/>
        </w:rPr>
        <w:t xml:space="preserve">a </w:t>
      </w:r>
      <w:r>
        <w:t>и местоимением</w:t>
      </w:r>
      <w:r>
        <w:rPr>
          <w:spacing w:val="40"/>
        </w:rPr>
        <w:t xml:space="preserve"> </w:t>
      </w:r>
      <w:r>
        <w:rPr>
          <w:i/>
        </w:rPr>
        <w:t xml:space="preserve">some </w:t>
      </w:r>
      <w:r>
        <w:t>(повторение);</w:t>
      </w:r>
    </w:p>
    <w:p w14:paraId="0A8E453D" w14:textId="77777777" w:rsidR="0092341C" w:rsidRDefault="00DB6983" w:rsidP="00B41547">
      <w:pPr>
        <w:spacing w:before="2"/>
        <w:ind w:right="283"/>
        <w:contextualSpacing/>
        <w:rPr>
          <w:i/>
          <w:sz w:val="24"/>
        </w:rPr>
      </w:pPr>
      <w:r>
        <w:rPr>
          <w:sz w:val="24"/>
        </w:rPr>
        <w:t>речевые</w:t>
      </w:r>
      <w:r>
        <w:rPr>
          <w:spacing w:val="-4"/>
          <w:sz w:val="24"/>
        </w:rPr>
        <w:t xml:space="preserve"> </w:t>
      </w:r>
      <w:r>
        <w:rPr>
          <w:sz w:val="24"/>
        </w:rPr>
        <w:t>модели с</w:t>
      </w:r>
      <w:r>
        <w:rPr>
          <w:spacing w:val="-1"/>
          <w:sz w:val="24"/>
        </w:rPr>
        <w:t xml:space="preserve"> </w:t>
      </w:r>
      <w:r>
        <w:rPr>
          <w:i/>
          <w:sz w:val="24"/>
        </w:rPr>
        <w:t>other</w:t>
      </w:r>
      <w:r>
        <w:rPr>
          <w:i/>
          <w:spacing w:val="61"/>
          <w:sz w:val="24"/>
        </w:rPr>
        <w:t xml:space="preserve"> </w:t>
      </w:r>
      <w:r>
        <w:rPr>
          <w:sz w:val="24"/>
        </w:rPr>
        <w:t>типа</w:t>
      </w:r>
      <w:r>
        <w:rPr>
          <w:spacing w:val="58"/>
          <w:sz w:val="24"/>
        </w:rPr>
        <w:t xml:space="preserve"> </w:t>
      </w:r>
      <w:r>
        <w:rPr>
          <w:sz w:val="24"/>
        </w:rPr>
        <w:t>…</w:t>
      </w:r>
      <w:r>
        <w:rPr>
          <w:i/>
          <w:sz w:val="24"/>
        </w:rPr>
        <w:t>other</w:t>
      </w:r>
      <w:r>
        <w:rPr>
          <w:i/>
          <w:spacing w:val="-2"/>
          <w:sz w:val="24"/>
        </w:rPr>
        <w:t xml:space="preserve"> </w:t>
      </w:r>
      <w:r>
        <w:rPr>
          <w:i/>
          <w:sz w:val="24"/>
        </w:rPr>
        <w:t>apps,</w:t>
      </w:r>
      <w:r>
        <w:rPr>
          <w:i/>
          <w:spacing w:val="-1"/>
          <w:sz w:val="24"/>
        </w:rPr>
        <w:t xml:space="preserve"> </w:t>
      </w:r>
      <w:r>
        <w:rPr>
          <w:i/>
          <w:sz w:val="24"/>
        </w:rPr>
        <w:t xml:space="preserve">other </w:t>
      </w:r>
      <w:r>
        <w:rPr>
          <w:i/>
          <w:spacing w:val="-2"/>
          <w:sz w:val="24"/>
        </w:rPr>
        <w:t>gadgets…;</w:t>
      </w:r>
    </w:p>
    <w:p w14:paraId="0F02EDA9" w14:textId="77777777" w:rsidR="0092341C" w:rsidRDefault="00DB6983" w:rsidP="00B41547">
      <w:pPr>
        <w:spacing w:before="2"/>
        <w:ind w:right="283" w:firstLine="707"/>
        <w:contextualSpacing/>
        <w:rPr>
          <w:i/>
          <w:sz w:val="24"/>
        </w:rPr>
      </w:pPr>
      <w:r>
        <w:rPr>
          <w:sz w:val="24"/>
        </w:rPr>
        <w:t>конструкция</w:t>
      </w:r>
      <w:r>
        <w:rPr>
          <w:spacing w:val="40"/>
          <w:sz w:val="24"/>
        </w:rPr>
        <w:t xml:space="preserve"> </w:t>
      </w:r>
      <w:r>
        <w:rPr>
          <w:i/>
          <w:sz w:val="24"/>
        </w:rPr>
        <w:t>you mustn’t</w:t>
      </w:r>
      <w:r>
        <w:rPr>
          <w:i/>
          <w:spacing w:val="40"/>
          <w:sz w:val="24"/>
        </w:rPr>
        <w:t xml:space="preserve"> </w:t>
      </w:r>
      <w:r>
        <w:rPr>
          <w:sz w:val="24"/>
        </w:rPr>
        <w:t>для выражения запрета в отношении правил безопасного поведения в интернете:</w:t>
      </w:r>
      <w:r>
        <w:rPr>
          <w:spacing w:val="40"/>
          <w:sz w:val="24"/>
        </w:rPr>
        <w:t xml:space="preserve"> </w:t>
      </w:r>
      <w:r>
        <w:rPr>
          <w:i/>
          <w:sz w:val="24"/>
        </w:rPr>
        <w:t>you mustn’t talk to a stranger … .</w:t>
      </w:r>
    </w:p>
    <w:p w14:paraId="7E641E38"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1:</w:t>
      </w:r>
    </w:p>
    <w:p w14:paraId="61E84287" w14:textId="77777777" w:rsidR="0092341C" w:rsidRDefault="00DB6983" w:rsidP="00B41547">
      <w:pPr>
        <w:tabs>
          <w:tab w:val="left" w:pos="6028"/>
        </w:tabs>
        <w:spacing w:before="2"/>
        <w:ind w:right="283" w:firstLine="707"/>
        <w:contextualSpacing/>
        <w:rPr>
          <w:i/>
          <w:sz w:val="24"/>
        </w:rPr>
      </w:pPr>
      <w:r>
        <w:rPr>
          <w:sz w:val="24"/>
        </w:rPr>
        <w:t>названия гаджетов, технических устройств:</w:t>
      </w:r>
      <w:r>
        <w:rPr>
          <w:sz w:val="24"/>
        </w:rPr>
        <w:tab/>
      </w:r>
      <w:r>
        <w:rPr>
          <w:i/>
          <w:sz w:val="24"/>
        </w:rPr>
        <w:t>smartphone,</w:t>
      </w:r>
      <w:r>
        <w:rPr>
          <w:i/>
          <w:spacing w:val="-9"/>
          <w:sz w:val="24"/>
        </w:rPr>
        <w:t xml:space="preserve"> </w:t>
      </w:r>
      <w:r>
        <w:rPr>
          <w:i/>
          <w:sz w:val="24"/>
        </w:rPr>
        <w:t>smartwatch,</w:t>
      </w:r>
      <w:r>
        <w:rPr>
          <w:i/>
          <w:spacing w:val="-9"/>
          <w:sz w:val="24"/>
        </w:rPr>
        <w:t xml:space="preserve"> </w:t>
      </w:r>
      <w:r>
        <w:rPr>
          <w:i/>
          <w:sz w:val="24"/>
        </w:rPr>
        <w:t>tablet,</w:t>
      </w:r>
      <w:r>
        <w:rPr>
          <w:i/>
          <w:spacing w:val="-9"/>
          <w:sz w:val="24"/>
        </w:rPr>
        <w:t xml:space="preserve"> </w:t>
      </w:r>
      <w:r>
        <w:rPr>
          <w:i/>
          <w:sz w:val="24"/>
        </w:rPr>
        <w:t xml:space="preserve">iPhone, </w:t>
      </w:r>
      <w:r>
        <w:rPr>
          <w:i/>
          <w:spacing w:val="-2"/>
          <w:sz w:val="24"/>
        </w:rPr>
        <w:t>iPad…;</w:t>
      </w:r>
    </w:p>
    <w:p w14:paraId="264D1C5F" w14:textId="77777777" w:rsidR="0092341C" w:rsidRDefault="00DB6983" w:rsidP="00B41547">
      <w:pPr>
        <w:spacing w:before="2"/>
        <w:ind w:right="283" w:firstLine="707"/>
        <w:contextualSpacing/>
        <w:rPr>
          <w:i/>
          <w:sz w:val="24"/>
        </w:rPr>
      </w:pPr>
      <w:r>
        <w:rPr>
          <w:sz w:val="24"/>
        </w:rPr>
        <w:t>названия приложений для планшетов и смартфонов:</w:t>
      </w:r>
      <w:r>
        <w:rPr>
          <w:spacing w:val="80"/>
          <w:sz w:val="24"/>
        </w:rPr>
        <w:t xml:space="preserve"> </w:t>
      </w:r>
      <w:r>
        <w:rPr>
          <w:i/>
          <w:sz w:val="24"/>
        </w:rPr>
        <w:t>apps, weather, iMovie, Google Maps, Pages, Shortcuts…;</w:t>
      </w:r>
    </w:p>
    <w:p w14:paraId="77462E7E" w14:textId="77777777" w:rsidR="0092341C" w:rsidRDefault="00DB6983" w:rsidP="00B41547">
      <w:pPr>
        <w:spacing w:before="2"/>
        <w:ind w:right="283" w:firstLine="707"/>
        <w:contextualSpacing/>
        <w:rPr>
          <w:i/>
          <w:sz w:val="24"/>
        </w:rPr>
      </w:pPr>
      <w:r>
        <w:rPr>
          <w:sz w:val="24"/>
        </w:rPr>
        <w:t>глаголы для описания действий в информационном пространстве:</w:t>
      </w:r>
      <w:r>
        <w:rPr>
          <w:spacing w:val="80"/>
          <w:sz w:val="24"/>
        </w:rPr>
        <w:t xml:space="preserve"> </w:t>
      </w:r>
      <w:r>
        <w:rPr>
          <w:i/>
          <w:sz w:val="24"/>
        </w:rPr>
        <w:t>to download, to upload, to like, to post, to comment;</w:t>
      </w:r>
    </w:p>
    <w:p w14:paraId="5A728AA3" w14:textId="77777777" w:rsidR="0092341C" w:rsidRDefault="00DB6983" w:rsidP="00B41547">
      <w:pPr>
        <w:tabs>
          <w:tab w:val="left" w:pos="3606"/>
        </w:tabs>
        <w:spacing w:before="2"/>
        <w:ind w:right="283" w:firstLine="707"/>
        <w:contextualSpacing/>
        <w:rPr>
          <w:sz w:val="24"/>
        </w:rPr>
      </w:pPr>
      <w:r>
        <w:rPr>
          <w:sz w:val="24"/>
        </w:rPr>
        <w:t>конструкции:</w:t>
      </w:r>
      <w:r>
        <w:rPr>
          <w:spacing w:val="40"/>
          <w:sz w:val="24"/>
        </w:rPr>
        <w:t xml:space="preserve"> </w:t>
      </w:r>
      <w:r>
        <w:rPr>
          <w:i/>
          <w:sz w:val="24"/>
        </w:rPr>
        <w:t>I like,</w:t>
      </w:r>
      <w:r>
        <w:rPr>
          <w:i/>
          <w:sz w:val="24"/>
        </w:rPr>
        <w:tab/>
        <w:t>I’m keen on, I’m interested in….</w:t>
      </w:r>
      <w:r>
        <w:rPr>
          <w:sz w:val="24"/>
        </w:rPr>
        <w:t xml:space="preserve">для описания своих интересов </w:t>
      </w:r>
      <w:r>
        <w:rPr>
          <w:spacing w:val="-2"/>
          <w:sz w:val="24"/>
        </w:rPr>
        <w:t>(повторение).</w:t>
      </w:r>
    </w:p>
    <w:p w14:paraId="773D7A96" w14:textId="77777777" w:rsidR="0092341C" w:rsidRDefault="0092341C" w:rsidP="00B41547">
      <w:pPr>
        <w:pStyle w:val="a4"/>
        <w:spacing w:before="2"/>
        <w:ind w:left="0" w:right="283" w:firstLine="0"/>
        <w:contextualSpacing/>
        <w:jc w:val="left"/>
      </w:pPr>
    </w:p>
    <w:p w14:paraId="0C94B180" w14:textId="77777777" w:rsidR="0092341C" w:rsidRDefault="00DB6983" w:rsidP="00B41547">
      <w:pPr>
        <w:pStyle w:val="3"/>
        <w:spacing w:before="2" w:line="240" w:lineRule="auto"/>
        <w:ind w:left="0" w:right="283"/>
        <w:contextualSpacing/>
        <w:jc w:val="left"/>
      </w:pPr>
      <w:r>
        <w:t>Раздел</w:t>
      </w:r>
      <w:r>
        <w:rPr>
          <w:spacing w:val="-3"/>
        </w:rPr>
        <w:t xml:space="preserve"> </w:t>
      </w:r>
      <w:r>
        <w:t>2.</w:t>
      </w:r>
      <w:r>
        <w:rPr>
          <w:spacing w:val="-1"/>
        </w:rPr>
        <w:t xml:space="preserve"> </w:t>
      </w:r>
      <w:r>
        <w:rPr>
          <w:spacing w:val="-2"/>
        </w:rPr>
        <w:t>Здоровье.</w:t>
      </w:r>
    </w:p>
    <w:p w14:paraId="3F6A2948" w14:textId="77777777" w:rsidR="0092341C" w:rsidRDefault="00DB6983" w:rsidP="00B10CA3">
      <w:pPr>
        <w:pStyle w:val="a8"/>
        <w:numPr>
          <w:ilvl w:val="0"/>
          <w:numId w:val="176"/>
        </w:numPr>
        <w:tabs>
          <w:tab w:val="left" w:pos="1530"/>
        </w:tabs>
        <w:spacing w:before="2"/>
        <w:ind w:left="0" w:right="283"/>
        <w:contextualSpacing/>
        <w:rPr>
          <w:sz w:val="24"/>
        </w:rPr>
      </w:pPr>
      <w:r>
        <w:rPr>
          <w:sz w:val="24"/>
        </w:rPr>
        <w:t>Здоровый</w:t>
      </w:r>
      <w:r>
        <w:rPr>
          <w:spacing w:val="-1"/>
          <w:sz w:val="24"/>
        </w:rPr>
        <w:t xml:space="preserve"> </w:t>
      </w:r>
      <w:r>
        <w:rPr>
          <w:sz w:val="24"/>
        </w:rPr>
        <w:t>образ</w:t>
      </w:r>
      <w:r>
        <w:rPr>
          <w:spacing w:val="-1"/>
          <w:sz w:val="24"/>
        </w:rPr>
        <w:t xml:space="preserve"> </w:t>
      </w:r>
      <w:r>
        <w:rPr>
          <w:spacing w:val="-2"/>
          <w:sz w:val="24"/>
        </w:rPr>
        <w:t>жизни.</w:t>
      </w:r>
    </w:p>
    <w:p w14:paraId="66BE8852" w14:textId="77777777" w:rsidR="0092341C" w:rsidRDefault="00DB6983" w:rsidP="00B10CA3">
      <w:pPr>
        <w:pStyle w:val="a8"/>
        <w:numPr>
          <w:ilvl w:val="0"/>
          <w:numId w:val="176"/>
        </w:numPr>
        <w:tabs>
          <w:tab w:val="left" w:pos="1530"/>
        </w:tabs>
        <w:spacing w:before="2"/>
        <w:ind w:left="0" w:right="283"/>
        <w:contextualSpacing/>
        <w:rPr>
          <w:sz w:val="24"/>
        </w:rPr>
      </w:pPr>
      <w:r>
        <w:rPr>
          <w:sz w:val="24"/>
        </w:rPr>
        <w:t>Режим</w:t>
      </w:r>
      <w:r>
        <w:rPr>
          <w:spacing w:val="-3"/>
          <w:sz w:val="24"/>
        </w:rPr>
        <w:t xml:space="preserve"> </w:t>
      </w:r>
      <w:r>
        <w:rPr>
          <w:spacing w:val="-4"/>
          <w:sz w:val="24"/>
        </w:rPr>
        <w:t>дня.</w:t>
      </w:r>
    </w:p>
    <w:p w14:paraId="36809179" w14:textId="77777777" w:rsidR="0092341C" w:rsidRDefault="00DB6983" w:rsidP="00B10CA3">
      <w:pPr>
        <w:pStyle w:val="a8"/>
        <w:numPr>
          <w:ilvl w:val="0"/>
          <w:numId w:val="176"/>
        </w:numPr>
        <w:tabs>
          <w:tab w:val="left" w:pos="1530"/>
        </w:tabs>
        <w:spacing w:before="2"/>
        <w:ind w:left="0" w:right="283"/>
        <w:contextualSpacing/>
        <w:rPr>
          <w:sz w:val="24"/>
        </w:rPr>
      </w:pPr>
      <w:r>
        <w:rPr>
          <w:sz w:val="24"/>
        </w:rPr>
        <w:t>В</w:t>
      </w:r>
      <w:r>
        <w:rPr>
          <w:spacing w:val="-2"/>
          <w:sz w:val="24"/>
        </w:rPr>
        <w:t xml:space="preserve"> аптеке.</w:t>
      </w:r>
    </w:p>
    <w:p w14:paraId="7D59A712" w14:textId="77777777" w:rsidR="0092341C" w:rsidRDefault="00DB6983" w:rsidP="00B10CA3">
      <w:pPr>
        <w:pStyle w:val="a8"/>
        <w:numPr>
          <w:ilvl w:val="0"/>
          <w:numId w:val="176"/>
        </w:numPr>
        <w:tabs>
          <w:tab w:val="left" w:pos="1530"/>
        </w:tabs>
        <w:spacing w:before="2"/>
        <w:ind w:left="0" w:right="283"/>
        <w:contextualSpacing/>
        <w:rPr>
          <w:sz w:val="24"/>
        </w:rPr>
      </w:pPr>
      <w:r>
        <w:rPr>
          <w:sz w:val="24"/>
        </w:rPr>
        <w:t>Стресс</w:t>
      </w:r>
      <w:r>
        <w:rPr>
          <w:spacing w:val="-2"/>
          <w:sz w:val="24"/>
        </w:rPr>
        <w:t xml:space="preserve"> </w:t>
      </w:r>
      <w:r>
        <w:rPr>
          <w:sz w:val="24"/>
        </w:rPr>
        <w:t xml:space="preserve">и </w:t>
      </w:r>
      <w:r>
        <w:rPr>
          <w:spacing w:val="-2"/>
          <w:sz w:val="24"/>
        </w:rPr>
        <w:t>здоровье.</w:t>
      </w:r>
    </w:p>
    <w:p w14:paraId="736B4EC1" w14:textId="77777777" w:rsidR="0092341C" w:rsidRDefault="0092341C" w:rsidP="00B41547">
      <w:pPr>
        <w:pStyle w:val="a4"/>
        <w:spacing w:before="2"/>
        <w:ind w:left="0" w:right="283" w:firstLine="0"/>
        <w:contextualSpacing/>
        <w:jc w:val="left"/>
      </w:pPr>
    </w:p>
    <w:p w14:paraId="76B92DA2"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391892DE" w14:textId="77777777" w:rsidR="0092341C" w:rsidRDefault="00DB6983" w:rsidP="00B41547">
      <w:pPr>
        <w:pStyle w:val="3"/>
        <w:spacing w:before="2" w:line="240" w:lineRule="auto"/>
        <w:ind w:left="0" w:right="283"/>
        <w:contextualSpacing/>
        <w:jc w:val="left"/>
        <w:rPr>
          <w:b w:val="0"/>
        </w:rPr>
      </w:pPr>
      <w:r>
        <w:t>в</w:t>
      </w:r>
      <w:r>
        <w:rPr>
          <w:spacing w:val="-3"/>
        </w:rPr>
        <w:t xml:space="preserve"> </w:t>
      </w:r>
      <w:r>
        <w:t>области</w:t>
      </w:r>
      <w:r>
        <w:rPr>
          <w:spacing w:val="-3"/>
        </w:rPr>
        <w:t xml:space="preserve"> </w:t>
      </w:r>
      <w:r>
        <w:t>монологической</w:t>
      </w:r>
      <w:r>
        <w:rPr>
          <w:spacing w:val="-3"/>
        </w:rPr>
        <w:t xml:space="preserve"> </w:t>
      </w:r>
      <w:r>
        <w:t>формы</w:t>
      </w:r>
      <w:r>
        <w:rPr>
          <w:spacing w:val="-3"/>
        </w:rPr>
        <w:t xml:space="preserve"> </w:t>
      </w:r>
      <w:r>
        <w:rPr>
          <w:spacing w:val="-4"/>
        </w:rPr>
        <w:t>речи</w:t>
      </w:r>
      <w:r>
        <w:rPr>
          <w:b w:val="0"/>
          <w:spacing w:val="-4"/>
        </w:rPr>
        <w:t>:</w:t>
      </w:r>
    </w:p>
    <w:p w14:paraId="7EC72197" w14:textId="77777777" w:rsidR="0092341C" w:rsidRDefault="00DB6983" w:rsidP="00B41547">
      <w:pPr>
        <w:pStyle w:val="a4"/>
        <w:spacing w:before="2"/>
        <w:ind w:left="0" w:right="283" w:firstLine="0"/>
        <w:contextualSpacing/>
        <w:jc w:val="left"/>
      </w:pPr>
      <w:r>
        <w:t>составлять</w:t>
      </w:r>
      <w:r>
        <w:rPr>
          <w:spacing w:val="-4"/>
        </w:rPr>
        <w:t xml:space="preserve"> </w:t>
      </w:r>
      <w:r>
        <w:t>правила</w:t>
      </w:r>
      <w:r>
        <w:rPr>
          <w:spacing w:val="-3"/>
        </w:rPr>
        <w:t xml:space="preserve"> </w:t>
      </w:r>
      <w:r>
        <w:t>о</w:t>
      </w:r>
      <w:r>
        <w:rPr>
          <w:spacing w:val="-2"/>
        </w:rPr>
        <w:t xml:space="preserve"> </w:t>
      </w:r>
      <w:r>
        <w:t>здоровом</w:t>
      </w:r>
      <w:r>
        <w:rPr>
          <w:spacing w:val="-3"/>
        </w:rPr>
        <w:t xml:space="preserve"> </w:t>
      </w:r>
      <w:r>
        <w:t>образе</w:t>
      </w:r>
      <w:r>
        <w:rPr>
          <w:spacing w:val="-2"/>
        </w:rPr>
        <w:t xml:space="preserve"> жизни;</w:t>
      </w:r>
    </w:p>
    <w:p w14:paraId="3860A0FB" w14:textId="77777777" w:rsidR="0092341C" w:rsidRDefault="00DB6983" w:rsidP="00B41547">
      <w:pPr>
        <w:pStyle w:val="a4"/>
        <w:spacing w:before="2"/>
        <w:ind w:left="0" w:right="283" w:firstLine="0"/>
        <w:contextualSpacing/>
        <w:jc w:val="left"/>
      </w:pPr>
      <w:r>
        <w:t>составлять</w:t>
      </w:r>
      <w:r>
        <w:rPr>
          <w:spacing w:val="-5"/>
        </w:rPr>
        <w:t xml:space="preserve"> </w:t>
      </w:r>
      <w:r>
        <w:t>голосовое</w:t>
      </w:r>
      <w:r>
        <w:rPr>
          <w:spacing w:val="-3"/>
        </w:rPr>
        <w:t xml:space="preserve"> </w:t>
      </w:r>
      <w:r>
        <w:t>сообщение</w:t>
      </w:r>
      <w:r>
        <w:rPr>
          <w:spacing w:val="-5"/>
        </w:rPr>
        <w:t xml:space="preserve"> </w:t>
      </w:r>
      <w:r>
        <w:t>о</w:t>
      </w:r>
      <w:r>
        <w:rPr>
          <w:spacing w:val="-3"/>
        </w:rPr>
        <w:t xml:space="preserve"> </w:t>
      </w:r>
      <w:r>
        <w:t>времени</w:t>
      </w:r>
      <w:r>
        <w:rPr>
          <w:spacing w:val="-4"/>
        </w:rPr>
        <w:t xml:space="preserve"> </w:t>
      </w:r>
      <w:r>
        <w:t>приема</w:t>
      </w:r>
      <w:r>
        <w:rPr>
          <w:spacing w:val="-4"/>
        </w:rPr>
        <w:t xml:space="preserve"> </w:t>
      </w:r>
      <w:r>
        <w:rPr>
          <w:spacing w:val="-2"/>
        </w:rPr>
        <w:t>лекарства;</w:t>
      </w:r>
    </w:p>
    <w:p w14:paraId="73529B20" w14:textId="77777777" w:rsidR="0092341C" w:rsidRDefault="00DB6983" w:rsidP="00B41547">
      <w:pPr>
        <w:pStyle w:val="a4"/>
        <w:spacing w:before="2"/>
        <w:ind w:left="0" w:right="283"/>
        <w:contextualSpacing/>
        <w:jc w:val="left"/>
      </w:pPr>
      <w:r>
        <w:t>составлять</w:t>
      </w:r>
      <w:r>
        <w:rPr>
          <w:spacing w:val="80"/>
        </w:rPr>
        <w:t xml:space="preserve"> </w:t>
      </w:r>
      <w:r>
        <w:t>голосовое</w:t>
      </w:r>
      <w:r>
        <w:rPr>
          <w:spacing w:val="80"/>
        </w:rPr>
        <w:t xml:space="preserve"> </w:t>
      </w:r>
      <w:r>
        <w:t>сообщение</w:t>
      </w:r>
      <w:r>
        <w:rPr>
          <w:spacing w:val="80"/>
        </w:rPr>
        <w:t xml:space="preserve"> </w:t>
      </w:r>
      <w:r>
        <w:t>заболевшему</w:t>
      </w:r>
      <w:r>
        <w:rPr>
          <w:spacing w:val="80"/>
        </w:rPr>
        <w:t xml:space="preserve"> </w:t>
      </w:r>
      <w:r>
        <w:t>однокласснику</w:t>
      </w:r>
      <w:r>
        <w:rPr>
          <w:spacing w:val="80"/>
        </w:rPr>
        <w:t xml:space="preserve"> </w:t>
      </w:r>
      <w:r>
        <w:t>с</w:t>
      </w:r>
      <w:r>
        <w:rPr>
          <w:spacing w:val="80"/>
        </w:rPr>
        <w:t xml:space="preserve"> </w:t>
      </w:r>
      <w:r>
        <w:t>пожеланием</w:t>
      </w:r>
      <w:r>
        <w:rPr>
          <w:spacing w:val="80"/>
        </w:rPr>
        <w:t xml:space="preserve"> </w:t>
      </w:r>
      <w:r>
        <w:rPr>
          <w:spacing w:val="-2"/>
        </w:rPr>
        <w:t>выздоровления;</w:t>
      </w:r>
    </w:p>
    <w:p w14:paraId="431615BB" w14:textId="77777777" w:rsidR="0092341C" w:rsidRDefault="00DB6983" w:rsidP="00B41547">
      <w:pPr>
        <w:pStyle w:val="a4"/>
        <w:spacing w:before="2"/>
        <w:ind w:left="0" w:right="283" w:firstLine="0"/>
        <w:contextualSpacing/>
        <w:jc w:val="left"/>
      </w:pPr>
      <w:r>
        <w:t>рассказывать</w:t>
      </w:r>
      <w:r>
        <w:rPr>
          <w:spacing w:val="-8"/>
        </w:rPr>
        <w:t xml:space="preserve"> </w:t>
      </w:r>
      <w:r>
        <w:t>о</w:t>
      </w:r>
      <w:r>
        <w:rPr>
          <w:spacing w:val="-8"/>
        </w:rPr>
        <w:t xml:space="preserve"> </w:t>
      </w:r>
      <w:r>
        <w:t>своем</w:t>
      </w:r>
      <w:r>
        <w:rPr>
          <w:spacing w:val="-9"/>
        </w:rPr>
        <w:t xml:space="preserve"> </w:t>
      </w:r>
      <w:r>
        <w:t>самочувствии</w:t>
      </w:r>
      <w:r>
        <w:rPr>
          <w:spacing w:val="-8"/>
        </w:rPr>
        <w:t xml:space="preserve"> </w:t>
      </w:r>
      <w:r>
        <w:t>и</w:t>
      </w:r>
      <w:r>
        <w:rPr>
          <w:spacing w:val="-8"/>
        </w:rPr>
        <w:t xml:space="preserve"> </w:t>
      </w:r>
      <w:r>
        <w:t>симптомах; рассказывать о своем режиме дня;</w:t>
      </w:r>
    </w:p>
    <w:p w14:paraId="414C918F"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3178E0A2" w14:textId="77777777" w:rsidR="0092341C" w:rsidRDefault="00DB6983" w:rsidP="00B41547">
      <w:pPr>
        <w:pStyle w:val="a4"/>
        <w:spacing w:before="2"/>
        <w:ind w:left="0" w:right="283" w:firstLine="0"/>
        <w:contextualSpacing/>
        <w:jc w:val="left"/>
      </w:pPr>
      <w:r>
        <w:t>составлять текст для блога на тему «Здоровый образ жизни»; составлять</w:t>
      </w:r>
      <w:r>
        <w:rPr>
          <w:spacing w:val="-4"/>
        </w:rPr>
        <w:t xml:space="preserve"> </w:t>
      </w:r>
      <w:r>
        <w:t>плакат</w:t>
      </w:r>
      <w:r>
        <w:rPr>
          <w:spacing w:val="-5"/>
        </w:rPr>
        <w:t xml:space="preserve"> </w:t>
      </w:r>
      <w:r>
        <w:t>с</w:t>
      </w:r>
      <w:r>
        <w:rPr>
          <w:spacing w:val="-6"/>
        </w:rPr>
        <w:t xml:space="preserve"> </w:t>
      </w:r>
      <w:r>
        <w:t>инструкцией</w:t>
      </w:r>
      <w:r>
        <w:rPr>
          <w:spacing w:val="-5"/>
        </w:rPr>
        <w:t xml:space="preserve"> </w:t>
      </w:r>
      <w:r>
        <w:t>по</w:t>
      </w:r>
      <w:r>
        <w:rPr>
          <w:spacing w:val="-5"/>
        </w:rPr>
        <w:t xml:space="preserve"> </w:t>
      </w:r>
      <w:r>
        <w:t>правильному</w:t>
      </w:r>
      <w:r>
        <w:rPr>
          <w:spacing w:val="-9"/>
        </w:rPr>
        <w:t xml:space="preserve"> </w:t>
      </w:r>
      <w:r>
        <w:t>режиму</w:t>
      </w:r>
      <w:r>
        <w:rPr>
          <w:spacing w:val="-9"/>
        </w:rPr>
        <w:t xml:space="preserve"> </w:t>
      </w:r>
      <w:r>
        <w:t>дня; составлять</w:t>
      </w:r>
      <w:r>
        <w:rPr>
          <w:spacing w:val="-3"/>
        </w:rPr>
        <w:t xml:space="preserve"> </w:t>
      </w:r>
      <w:r>
        <w:t>текст</w:t>
      </w:r>
      <w:r>
        <w:rPr>
          <w:spacing w:val="-3"/>
        </w:rPr>
        <w:t xml:space="preserve"> </w:t>
      </w:r>
      <w:r>
        <w:t>рецепта</w:t>
      </w:r>
      <w:r>
        <w:rPr>
          <w:spacing w:val="-3"/>
        </w:rPr>
        <w:t xml:space="preserve"> </w:t>
      </w:r>
      <w:r>
        <w:t>для</w:t>
      </w:r>
      <w:r>
        <w:rPr>
          <w:spacing w:val="-3"/>
        </w:rPr>
        <w:t xml:space="preserve"> </w:t>
      </w:r>
      <w:r>
        <w:t>приготовления</w:t>
      </w:r>
      <w:r>
        <w:rPr>
          <w:spacing w:val="-3"/>
        </w:rPr>
        <w:t xml:space="preserve"> </w:t>
      </w:r>
      <w:r>
        <w:t>полезного</w:t>
      </w:r>
      <w:r>
        <w:rPr>
          <w:spacing w:val="-3"/>
        </w:rPr>
        <w:t xml:space="preserve"> </w:t>
      </w:r>
      <w:r>
        <w:rPr>
          <w:spacing w:val="-2"/>
        </w:rPr>
        <w:t>блюда;</w:t>
      </w:r>
    </w:p>
    <w:p w14:paraId="054E7DD9" w14:textId="77777777" w:rsidR="0092341C" w:rsidRDefault="00DB6983" w:rsidP="00B41547">
      <w:pPr>
        <w:pStyle w:val="a4"/>
        <w:spacing w:before="2"/>
        <w:ind w:left="0" w:right="283"/>
        <w:contextualSpacing/>
        <w:jc w:val="left"/>
      </w:pPr>
      <w:r>
        <w:t>составлять</w:t>
      </w:r>
      <w:r>
        <w:rPr>
          <w:spacing w:val="40"/>
        </w:rPr>
        <w:t xml:space="preserve"> </w:t>
      </w:r>
      <w:r>
        <w:t>электронное</w:t>
      </w:r>
      <w:r>
        <w:rPr>
          <w:spacing w:val="40"/>
        </w:rPr>
        <w:t xml:space="preserve"> </w:t>
      </w:r>
      <w:r>
        <w:t>письмо</w:t>
      </w:r>
      <w:r>
        <w:rPr>
          <w:spacing w:val="40"/>
        </w:rPr>
        <w:t xml:space="preserve"> </w:t>
      </w:r>
      <w:r>
        <w:t>однокласснику</w:t>
      </w:r>
      <w:r>
        <w:rPr>
          <w:spacing w:val="40"/>
        </w:rPr>
        <w:t xml:space="preserve"> </w:t>
      </w:r>
      <w:r>
        <w:t>с</w:t>
      </w:r>
      <w:r>
        <w:rPr>
          <w:spacing w:val="40"/>
        </w:rPr>
        <w:t xml:space="preserve"> </w:t>
      </w:r>
      <w:r>
        <w:t>советами,</w:t>
      </w:r>
      <w:r>
        <w:rPr>
          <w:spacing w:val="40"/>
        </w:rPr>
        <w:t xml:space="preserve"> </w:t>
      </w:r>
      <w:r>
        <w:t>как</w:t>
      </w:r>
      <w:r>
        <w:rPr>
          <w:spacing w:val="40"/>
        </w:rPr>
        <w:t xml:space="preserve"> </w:t>
      </w:r>
      <w:r>
        <w:t>побороть</w:t>
      </w:r>
      <w:r>
        <w:rPr>
          <w:spacing w:val="40"/>
        </w:rPr>
        <w:t xml:space="preserve"> </w:t>
      </w:r>
      <w:r>
        <w:t>стресс перед экзаменом или контрольной работой.</w:t>
      </w:r>
    </w:p>
    <w:p w14:paraId="2F3E9CE3" w14:textId="77777777" w:rsidR="0092341C" w:rsidRDefault="0092341C" w:rsidP="00B41547">
      <w:pPr>
        <w:pStyle w:val="a4"/>
        <w:spacing w:before="2"/>
        <w:ind w:left="0" w:right="283" w:firstLine="0"/>
        <w:contextualSpacing/>
        <w:jc w:val="left"/>
      </w:pPr>
    </w:p>
    <w:p w14:paraId="10158D01"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25CF1F5B" w14:textId="77777777" w:rsidR="0092341C" w:rsidRDefault="00DB6983" w:rsidP="00B41547">
      <w:pPr>
        <w:pStyle w:val="a4"/>
        <w:spacing w:before="2"/>
        <w:ind w:left="0" w:right="283"/>
        <w:contextualSpacing/>
      </w:pPr>
      <w:r>
        <w:t>Изучение тематики Раздела 2 предполагает овладение лексическими единицами (словами, словосочетаниями, лексико-грамматическими единствами,</w:t>
      </w:r>
      <w:r>
        <w:rPr>
          <w:spacing w:val="40"/>
        </w:rPr>
        <w:t xml:space="preserve"> </w:t>
      </w:r>
      <w:r>
        <w:t>речевыми клише) в объеме не менее 35.</w:t>
      </w:r>
    </w:p>
    <w:p w14:paraId="15F29E2F" w14:textId="77777777" w:rsidR="0092341C" w:rsidRDefault="00DB6983" w:rsidP="00B41547">
      <w:pPr>
        <w:pStyle w:val="a4"/>
        <w:spacing w:before="2"/>
        <w:ind w:left="0" w:right="283" w:firstLine="0"/>
        <w:contextualSpacing/>
        <w:jc w:val="left"/>
      </w:pPr>
      <w:r>
        <w:t>Предполагается введение в речь следующих конструкций: модальный</w:t>
      </w:r>
      <w:r>
        <w:rPr>
          <w:spacing w:val="-5"/>
        </w:rPr>
        <w:t xml:space="preserve"> </w:t>
      </w:r>
      <w:r>
        <w:t>глагол</w:t>
      </w:r>
      <w:r>
        <w:rPr>
          <w:spacing w:val="-5"/>
        </w:rPr>
        <w:t xml:space="preserve"> </w:t>
      </w:r>
      <w:r>
        <w:rPr>
          <w:i/>
        </w:rPr>
        <w:t>mustn’t</w:t>
      </w:r>
      <w:r>
        <w:rPr>
          <w:i/>
          <w:spacing w:val="-5"/>
        </w:rPr>
        <w:t xml:space="preserve"> </w:t>
      </w:r>
      <w:r>
        <w:rPr>
          <w:i/>
        </w:rPr>
        <w:t>+</w:t>
      </w:r>
      <w:r>
        <w:rPr>
          <w:i/>
          <w:spacing w:val="-7"/>
        </w:rPr>
        <w:t xml:space="preserve"> </w:t>
      </w:r>
      <w:r>
        <w:rPr>
          <w:i/>
        </w:rPr>
        <w:t>инфинитив</w:t>
      </w:r>
      <w:r>
        <w:rPr>
          <w:i/>
          <w:spacing w:val="-6"/>
        </w:rPr>
        <w:t xml:space="preserve"> </w:t>
      </w:r>
      <w:r>
        <w:t>для</w:t>
      </w:r>
      <w:r>
        <w:rPr>
          <w:spacing w:val="-5"/>
        </w:rPr>
        <w:t xml:space="preserve"> </w:t>
      </w:r>
      <w:r>
        <w:t>выражения</w:t>
      </w:r>
      <w:r>
        <w:rPr>
          <w:spacing w:val="-5"/>
        </w:rPr>
        <w:t xml:space="preserve"> </w:t>
      </w:r>
      <w:r>
        <w:t>запрета;</w:t>
      </w:r>
    </w:p>
    <w:p w14:paraId="17AB266D" w14:textId="77777777" w:rsidR="0092341C" w:rsidRDefault="00DB6983" w:rsidP="00B41547">
      <w:pPr>
        <w:tabs>
          <w:tab w:val="left" w:pos="5466"/>
        </w:tabs>
        <w:spacing w:before="2"/>
        <w:ind w:right="283"/>
        <w:contextualSpacing/>
        <w:rPr>
          <w:sz w:val="24"/>
        </w:rPr>
      </w:pPr>
      <w:r>
        <w:rPr>
          <w:sz w:val="24"/>
        </w:rPr>
        <w:t xml:space="preserve">модальный глагол </w:t>
      </w:r>
      <w:r>
        <w:rPr>
          <w:i/>
          <w:sz w:val="24"/>
        </w:rPr>
        <w:t xml:space="preserve">must + инфинитив </w:t>
      </w:r>
      <w:r>
        <w:rPr>
          <w:sz w:val="24"/>
        </w:rPr>
        <w:t>для выражения настоятельного совета; неисчисляемые существительные</w:t>
      </w:r>
      <w:r>
        <w:rPr>
          <w:spacing w:val="-2"/>
          <w:sz w:val="24"/>
        </w:rPr>
        <w:t xml:space="preserve"> </w:t>
      </w:r>
      <w:r>
        <w:rPr>
          <w:sz w:val="24"/>
        </w:rPr>
        <w:t>в</w:t>
      </w:r>
      <w:r>
        <w:rPr>
          <w:spacing w:val="-3"/>
          <w:sz w:val="24"/>
        </w:rPr>
        <w:t xml:space="preserve"> </w:t>
      </w:r>
      <w:r>
        <w:rPr>
          <w:sz w:val="24"/>
        </w:rPr>
        <w:t>сочетаниях с</w:t>
      </w:r>
      <w:r>
        <w:rPr>
          <w:spacing w:val="40"/>
          <w:sz w:val="24"/>
        </w:rPr>
        <w:t xml:space="preserve"> </w:t>
      </w:r>
      <w:r>
        <w:rPr>
          <w:i/>
          <w:sz w:val="24"/>
        </w:rPr>
        <w:t>a</w:t>
      </w:r>
      <w:r>
        <w:rPr>
          <w:i/>
          <w:spacing w:val="-2"/>
          <w:sz w:val="24"/>
        </w:rPr>
        <w:t xml:space="preserve"> </w:t>
      </w:r>
      <w:r>
        <w:rPr>
          <w:i/>
          <w:sz w:val="24"/>
        </w:rPr>
        <w:t>packet</w:t>
      </w:r>
      <w:r>
        <w:rPr>
          <w:i/>
          <w:spacing w:val="-2"/>
          <w:sz w:val="24"/>
        </w:rPr>
        <w:t xml:space="preserve"> </w:t>
      </w:r>
      <w:r>
        <w:rPr>
          <w:i/>
          <w:sz w:val="24"/>
        </w:rPr>
        <w:t>of,</w:t>
      </w:r>
      <w:r>
        <w:rPr>
          <w:i/>
          <w:spacing w:val="-2"/>
          <w:sz w:val="24"/>
        </w:rPr>
        <w:t xml:space="preserve"> </w:t>
      </w:r>
      <w:r>
        <w:rPr>
          <w:i/>
          <w:sz w:val="24"/>
        </w:rPr>
        <w:t>a</w:t>
      </w:r>
      <w:r>
        <w:rPr>
          <w:i/>
          <w:spacing w:val="-2"/>
          <w:sz w:val="24"/>
        </w:rPr>
        <w:t xml:space="preserve"> </w:t>
      </w:r>
      <w:r>
        <w:rPr>
          <w:i/>
          <w:sz w:val="24"/>
        </w:rPr>
        <w:t>spoon</w:t>
      </w:r>
      <w:r>
        <w:rPr>
          <w:i/>
          <w:spacing w:val="-2"/>
          <w:sz w:val="24"/>
        </w:rPr>
        <w:t xml:space="preserve"> </w:t>
      </w:r>
      <w:r>
        <w:rPr>
          <w:i/>
          <w:sz w:val="24"/>
        </w:rPr>
        <w:t>of,</w:t>
      </w:r>
      <w:r>
        <w:rPr>
          <w:i/>
          <w:spacing w:val="-2"/>
          <w:sz w:val="24"/>
        </w:rPr>
        <w:t xml:space="preserve"> </w:t>
      </w:r>
      <w:r>
        <w:rPr>
          <w:i/>
          <w:sz w:val="24"/>
        </w:rPr>
        <w:t>a</w:t>
      </w:r>
      <w:r>
        <w:rPr>
          <w:i/>
          <w:spacing w:val="-2"/>
          <w:sz w:val="24"/>
        </w:rPr>
        <w:t xml:space="preserve"> </w:t>
      </w:r>
      <w:r>
        <w:rPr>
          <w:i/>
          <w:sz w:val="24"/>
        </w:rPr>
        <w:t>piece</w:t>
      </w:r>
      <w:r>
        <w:rPr>
          <w:i/>
          <w:spacing w:val="-3"/>
          <w:sz w:val="24"/>
        </w:rPr>
        <w:t xml:space="preserve"> </w:t>
      </w:r>
      <w:r>
        <w:rPr>
          <w:i/>
          <w:sz w:val="24"/>
        </w:rPr>
        <w:t xml:space="preserve">of…; </w:t>
      </w:r>
      <w:r>
        <w:rPr>
          <w:sz w:val="24"/>
        </w:rPr>
        <w:t>конструкции</w:t>
      </w:r>
      <w:r>
        <w:rPr>
          <w:spacing w:val="65"/>
          <w:sz w:val="24"/>
        </w:rPr>
        <w:t xml:space="preserve"> </w:t>
      </w:r>
      <w:r>
        <w:rPr>
          <w:sz w:val="24"/>
        </w:rPr>
        <w:t>с</w:t>
      </w:r>
      <w:r>
        <w:rPr>
          <w:spacing w:val="64"/>
          <w:sz w:val="24"/>
        </w:rPr>
        <w:t xml:space="preserve"> </w:t>
      </w:r>
      <w:r>
        <w:rPr>
          <w:sz w:val="24"/>
        </w:rPr>
        <w:t>модальным</w:t>
      </w:r>
      <w:r>
        <w:rPr>
          <w:spacing w:val="64"/>
          <w:sz w:val="24"/>
        </w:rPr>
        <w:t xml:space="preserve"> </w:t>
      </w:r>
      <w:r>
        <w:rPr>
          <w:spacing w:val="-2"/>
          <w:sz w:val="24"/>
        </w:rPr>
        <w:t>глаголом</w:t>
      </w:r>
      <w:r>
        <w:rPr>
          <w:sz w:val="24"/>
        </w:rPr>
        <w:tab/>
      </w:r>
      <w:r>
        <w:rPr>
          <w:i/>
          <w:sz w:val="24"/>
        </w:rPr>
        <w:t>could</w:t>
      </w:r>
      <w:r>
        <w:rPr>
          <w:i/>
          <w:spacing w:val="62"/>
          <w:sz w:val="24"/>
        </w:rPr>
        <w:t xml:space="preserve"> </w:t>
      </w:r>
      <w:r>
        <w:rPr>
          <w:sz w:val="24"/>
        </w:rPr>
        <w:t>для</w:t>
      </w:r>
      <w:r>
        <w:rPr>
          <w:spacing w:val="66"/>
          <w:sz w:val="24"/>
        </w:rPr>
        <w:t xml:space="preserve"> </w:t>
      </w:r>
      <w:r>
        <w:rPr>
          <w:sz w:val="24"/>
        </w:rPr>
        <w:t>выражения</w:t>
      </w:r>
      <w:r>
        <w:rPr>
          <w:spacing w:val="66"/>
          <w:sz w:val="24"/>
        </w:rPr>
        <w:t xml:space="preserve"> </w:t>
      </w:r>
      <w:r>
        <w:rPr>
          <w:sz w:val="24"/>
        </w:rPr>
        <w:t>вежливой</w:t>
      </w:r>
      <w:r>
        <w:rPr>
          <w:spacing w:val="67"/>
          <w:sz w:val="24"/>
        </w:rPr>
        <w:t xml:space="preserve"> </w:t>
      </w:r>
      <w:r>
        <w:rPr>
          <w:spacing w:val="-2"/>
          <w:sz w:val="24"/>
        </w:rPr>
        <w:t>просьбы:</w:t>
      </w:r>
    </w:p>
    <w:p w14:paraId="1BEDE3AA" w14:textId="77777777" w:rsidR="0092341C" w:rsidRPr="009158C5" w:rsidRDefault="00DB6983" w:rsidP="00B41547">
      <w:pPr>
        <w:spacing w:before="2"/>
        <w:ind w:right="283"/>
        <w:contextualSpacing/>
        <w:rPr>
          <w:i/>
          <w:sz w:val="24"/>
          <w:lang w:val="en-US"/>
        </w:rPr>
      </w:pPr>
      <w:r w:rsidRPr="009158C5">
        <w:rPr>
          <w:i/>
          <w:sz w:val="24"/>
          <w:lang w:val="en-US"/>
        </w:rPr>
        <w:t>Could</w:t>
      </w:r>
      <w:r w:rsidRPr="009158C5">
        <w:rPr>
          <w:i/>
          <w:spacing w:val="-1"/>
          <w:sz w:val="24"/>
          <w:lang w:val="en-US"/>
        </w:rPr>
        <w:t xml:space="preserve"> </w:t>
      </w:r>
      <w:r w:rsidRPr="009158C5">
        <w:rPr>
          <w:i/>
          <w:sz w:val="24"/>
          <w:lang w:val="en-US"/>
        </w:rPr>
        <w:t>I</w:t>
      </w:r>
      <w:r w:rsidRPr="009158C5">
        <w:rPr>
          <w:i/>
          <w:spacing w:val="-1"/>
          <w:sz w:val="24"/>
          <w:lang w:val="en-US"/>
        </w:rPr>
        <w:t xml:space="preserve"> </w:t>
      </w:r>
      <w:r w:rsidRPr="009158C5">
        <w:rPr>
          <w:i/>
          <w:sz w:val="24"/>
          <w:lang w:val="en-US"/>
        </w:rPr>
        <w:t>have</w:t>
      </w:r>
      <w:r w:rsidRPr="009158C5">
        <w:rPr>
          <w:i/>
          <w:spacing w:val="-1"/>
          <w:sz w:val="24"/>
          <w:lang w:val="en-US"/>
        </w:rPr>
        <w:t xml:space="preserve"> </w:t>
      </w:r>
      <w:r w:rsidRPr="009158C5">
        <w:rPr>
          <w:i/>
          <w:sz w:val="24"/>
          <w:lang w:val="en-US"/>
        </w:rPr>
        <w:t>some</w:t>
      </w:r>
      <w:r w:rsidRPr="009158C5">
        <w:rPr>
          <w:i/>
          <w:spacing w:val="-1"/>
          <w:sz w:val="24"/>
          <w:lang w:val="en-US"/>
        </w:rPr>
        <w:t xml:space="preserve"> </w:t>
      </w:r>
      <w:r w:rsidRPr="009158C5">
        <w:rPr>
          <w:i/>
          <w:sz w:val="24"/>
          <w:lang w:val="en-US"/>
        </w:rPr>
        <w:t>throat</w:t>
      </w:r>
      <w:r w:rsidRPr="009158C5">
        <w:rPr>
          <w:i/>
          <w:spacing w:val="3"/>
          <w:sz w:val="24"/>
          <w:lang w:val="en-US"/>
        </w:rPr>
        <w:t xml:space="preserve"> </w:t>
      </w:r>
      <w:r w:rsidRPr="009158C5">
        <w:rPr>
          <w:i/>
          <w:spacing w:val="-2"/>
          <w:sz w:val="24"/>
          <w:lang w:val="en-US"/>
        </w:rPr>
        <w:t>lozenges?;</w:t>
      </w:r>
    </w:p>
    <w:p w14:paraId="1043AFDA" w14:textId="77777777" w:rsidR="0092341C" w:rsidRDefault="00DB6983" w:rsidP="00B41547">
      <w:pPr>
        <w:spacing w:before="2"/>
        <w:ind w:right="283" w:firstLine="707"/>
        <w:contextualSpacing/>
        <w:rPr>
          <w:i/>
          <w:sz w:val="24"/>
        </w:rPr>
      </w:pPr>
      <w:r>
        <w:rPr>
          <w:sz w:val="24"/>
        </w:rPr>
        <w:t>повелительное наклонения для выражения инструкции о приеме лекарств:</w:t>
      </w:r>
      <w:r>
        <w:rPr>
          <w:spacing w:val="40"/>
          <w:sz w:val="24"/>
        </w:rPr>
        <w:t xml:space="preserve"> </w:t>
      </w:r>
      <w:r>
        <w:rPr>
          <w:i/>
          <w:sz w:val="24"/>
        </w:rPr>
        <w:t>take one tablet three times a day.</w:t>
      </w:r>
    </w:p>
    <w:p w14:paraId="0FBDEF6D"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2:</w:t>
      </w:r>
    </w:p>
    <w:p w14:paraId="0496E90A" w14:textId="77777777" w:rsidR="0092341C" w:rsidRDefault="00DB6983" w:rsidP="00B41547">
      <w:pPr>
        <w:spacing w:before="2"/>
        <w:ind w:right="283"/>
        <w:contextualSpacing/>
        <w:rPr>
          <w:i/>
          <w:sz w:val="24"/>
        </w:rPr>
      </w:pPr>
      <w:r>
        <w:rPr>
          <w:sz w:val="24"/>
        </w:rPr>
        <w:t>речевые</w:t>
      </w:r>
      <w:r>
        <w:rPr>
          <w:spacing w:val="36"/>
          <w:sz w:val="24"/>
        </w:rPr>
        <w:t xml:space="preserve"> </w:t>
      </w:r>
      <w:r>
        <w:rPr>
          <w:sz w:val="24"/>
        </w:rPr>
        <w:t>клише</w:t>
      </w:r>
      <w:r>
        <w:rPr>
          <w:spacing w:val="36"/>
          <w:sz w:val="24"/>
        </w:rPr>
        <w:t xml:space="preserve"> </w:t>
      </w:r>
      <w:r>
        <w:rPr>
          <w:sz w:val="24"/>
        </w:rPr>
        <w:t>описания</w:t>
      </w:r>
      <w:r>
        <w:rPr>
          <w:spacing w:val="38"/>
          <w:sz w:val="24"/>
        </w:rPr>
        <w:t xml:space="preserve"> </w:t>
      </w:r>
      <w:r>
        <w:rPr>
          <w:sz w:val="24"/>
        </w:rPr>
        <w:t>здорового</w:t>
      </w:r>
      <w:r>
        <w:rPr>
          <w:spacing w:val="37"/>
          <w:sz w:val="24"/>
        </w:rPr>
        <w:t xml:space="preserve"> </w:t>
      </w:r>
      <w:r>
        <w:rPr>
          <w:sz w:val="24"/>
        </w:rPr>
        <w:t>образа</w:t>
      </w:r>
      <w:r>
        <w:rPr>
          <w:spacing w:val="35"/>
          <w:sz w:val="24"/>
        </w:rPr>
        <w:t xml:space="preserve"> </w:t>
      </w:r>
      <w:r>
        <w:rPr>
          <w:sz w:val="24"/>
        </w:rPr>
        <w:t>жизни:</w:t>
      </w:r>
      <w:r>
        <w:rPr>
          <w:spacing w:val="36"/>
          <w:sz w:val="24"/>
        </w:rPr>
        <w:t xml:space="preserve">  </w:t>
      </w:r>
      <w:r>
        <w:rPr>
          <w:i/>
          <w:sz w:val="24"/>
        </w:rPr>
        <w:t>do</w:t>
      </w:r>
      <w:r>
        <w:rPr>
          <w:i/>
          <w:spacing w:val="37"/>
          <w:sz w:val="24"/>
        </w:rPr>
        <w:t xml:space="preserve"> </w:t>
      </w:r>
      <w:r>
        <w:rPr>
          <w:i/>
          <w:sz w:val="24"/>
        </w:rPr>
        <w:t>sports,,</w:t>
      </w:r>
      <w:r>
        <w:rPr>
          <w:i/>
          <w:spacing w:val="37"/>
          <w:sz w:val="24"/>
        </w:rPr>
        <w:t xml:space="preserve"> </w:t>
      </w:r>
      <w:r>
        <w:rPr>
          <w:i/>
          <w:sz w:val="24"/>
        </w:rPr>
        <w:t>go</w:t>
      </w:r>
      <w:r>
        <w:rPr>
          <w:i/>
          <w:spacing w:val="36"/>
          <w:sz w:val="24"/>
        </w:rPr>
        <w:t xml:space="preserve"> </w:t>
      </w:r>
      <w:r>
        <w:rPr>
          <w:i/>
          <w:sz w:val="24"/>
        </w:rPr>
        <w:t>to</w:t>
      </w:r>
      <w:r>
        <w:rPr>
          <w:i/>
          <w:spacing w:val="35"/>
          <w:sz w:val="24"/>
        </w:rPr>
        <w:t xml:space="preserve"> </w:t>
      </w:r>
      <w:r>
        <w:rPr>
          <w:i/>
          <w:sz w:val="24"/>
        </w:rPr>
        <w:t>the</w:t>
      </w:r>
      <w:r>
        <w:rPr>
          <w:i/>
          <w:spacing w:val="36"/>
          <w:sz w:val="24"/>
        </w:rPr>
        <w:t xml:space="preserve"> </w:t>
      </w:r>
      <w:r>
        <w:rPr>
          <w:i/>
          <w:sz w:val="24"/>
        </w:rPr>
        <w:t>gym,</w:t>
      </w:r>
      <w:r>
        <w:rPr>
          <w:i/>
          <w:spacing w:val="36"/>
          <w:sz w:val="24"/>
        </w:rPr>
        <w:t xml:space="preserve">  </w:t>
      </w:r>
      <w:r>
        <w:rPr>
          <w:i/>
          <w:spacing w:val="-5"/>
          <w:sz w:val="24"/>
        </w:rPr>
        <w:t>eat</w:t>
      </w:r>
    </w:p>
    <w:p w14:paraId="2C76E034" w14:textId="77777777" w:rsidR="0092341C" w:rsidRPr="009158C5" w:rsidRDefault="00DB6983" w:rsidP="00B41547">
      <w:pPr>
        <w:spacing w:before="2"/>
        <w:ind w:right="283"/>
        <w:contextualSpacing/>
        <w:rPr>
          <w:i/>
          <w:sz w:val="24"/>
          <w:lang w:val="en-US"/>
        </w:rPr>
      </w:pPr>
      <w:r w:rsidRPr="009158C5">
        <w:rPr>
          <w:i/>
          <w:sz w:val="24"/>
          <w:lang w:val="en-US"/>
        </w:rPr>
        <w:t>vegetables,</w:t>
      </w:r>
      <w:r w:rsidRPr="009158C5">
        <w:rPr>
          <w:i/>
          <w:spacing w:val="-1"/>
          <w:sz w:val="24"/>
          <w:lang w:val="en-US"/>
        </w:rPr>
        <w:t xml:space="preserve"> </w:t>
      </w:r>
      <w:r w:rsidRPr="009158C5">
        <w:rPr>
          <w:i/>
          <w:sz w:val="24"/>
          <w:lang w:val="en-US"/>
        </w:rPr>
        <w:t>don’t</w:t>
      </w:r>
      <w:r w:rsidRPr="009158C5">
        <w:rPr>
          <w:i/>
          <w:spacing w:val="2"/>
          <w:sz w:val="24"/>
          <w:lang w:val="en-US"/>
        </w:rPr>
        <w:t xml:space="preserve"> </w:t>
      </w:r>
      <w:r w:rsidRPr="009158C5">
        <w:rPr>
          <w:i/>
          <w:sz w:val="24"/>
          <w:lang w:val="en-US"/>
        </w:rPr>
        <w:t>eat</w:t>
      </w:r>
      <w:r w:rsidRPr="009158C5">
        <w:rPr>
          <w:i/>
          <w:spacing w:val="-1"/>
          <w:sz w:val="24"/>
          <w:lang w:val="en-US"/>
        </w:rPr>
        <w:t xml:space="preserve"> </w:t>
      </w:r>
      <w:r w:rsidRPr="009158C5">
        <w:rPr>
          <w:i/>
          <w:sz w:val="24"/>
          <w:lang w:val="en-US"/>
        </w:rPr>
        <w:t>junk</w:t>
      </w:r>
      <w:r w:rsidRPr="009158C5">
        <w:rPr>
          <w:i/>
          <w:spacing w:val="-1"/>
          <w:sz w:val="24"/>
          <w:lang w:val="en-US"/>
        </w:rPr>
        <w:t xml:space="preserve"> </w:t>
      </w:r>
      <w:r w:rsidRPr="009158C5">
        <w:rPr>
          <w:i/>
          <w:sz w:val="24"/>
          <w:lang w:val="en-US"/>
        </w:rPr>
        <w:t>good,</w:t>
      </w:r>
      <w:r w:rsidRPr="009158C5">
        <w:rPr>
          <w:i/>
          <w:spacing w:val="-1"/>
          <w:sz w:val="24"/>
          <w:lang w:val="en-US"/>
        </w:rPr>
        <w:t xml:space="preserve"> </w:t>
      </w:r>
      <w:r w:rsidRPr="009158C5">
        <w:rPr>
          <w:i/>
          <w:sz w:val="24"/>
          <w:lang w:val="en-US"/>
        </w:rPr>
        <w:t>get up</w:t>
      </w:r>
      <w:r w:rsidRPr="009158C5">
        <w:rPr>
          <w:i/>
          <w:spacing w:val="-1"/>
          <w:sz w:val="24"/>
          <w:lang w:val="en-US"/>
        </w:rPr>
        <w:t xml:space="preserve"> </w:t>
      </w:r>
      <w:r w:rsidRPr="009158C5">
        <w:rPr>
          <w:i/>
          <w:sz w:val="24"/>
          <w:lang w:val="en-US"/>
        </w:rPr>
        <w:t>early,</w:t>
      </w:r>
      <w:r w:rsidRPr="009158C5">
        <w:rPr>
          <w:i/>
          <w:spacing w:val="-1"/>
          <w:sz w:val="24"/>
          <w:lang w:val="en-US"/>
        </w:rPr>
        <w:t xml:space="preserve"> </w:t>
      </w:r>
      <w:r w:rsidRPr="009158C5">
        <w:rPr>
          <w:i/>
          <w:sz w:val="24"/>
          <w:lang w:val="en-US"/>
        </w:rPr>
        <w:t>go</w:t>
      </w:r>
      <w:r w:rsidRPr="009158C5">
        <w:rPr>
          <w:i/>
          <w:spacing w:val="-1"/>
          <w:sz w:val="24"/>
          <w:lang w:val="en-US"/>
        </w:rPr>
        <w:t xml:space="preserve"> </w:t>
      </w:r>
      <w:r w:rsidRPr="009158C5">
        <w:rPr>
          <w:i/>
          <w:sz w:val="24"/>
          <w:lang w:val="en-US"/>
        </w:rPr>
        <w:t xml:space="preserve">to bed </w:t>
      </w:r>
      <w:r w:rsidRPr="009158C5">
        <w:rPr>
          <w:i/>
          <w:spacing w:val="-2"/>
          <w:sz w:val="24"/>
          <w:lang w:val="en-US"/>
        </w:rPr>
        <w:t>early…;</w:t>
      </w:r>
    </w:p>
    <w:p w14:paraId="6783EDE0" w14:textId="77777777" w:rsidR="0092341C" w:rsidRPr="009158C5" w:rsidRDefault="00DB6983" w:rsidP="00B41547">
      <w:pPr>
        <w:spacing w:before="2"/>
        <w:ind w:right="283"/>
        <w:contextualSpacing/>
        <w:rPr>
          <w:i/>
          <w:sz w:val="24"/>
          <w:lang w:val="en-US"/>
        </w:rPr>
      </w:pPr>
      <w:r>
        <w:rPr>
          <w:sz w:val="24"/>
        </w:rPr>
        <w:t>глаголы</w:t>
      </w:r>
      <w:r w:rsidRPr="009158C5">
        <w:rPr>
          <w:sz w:val="24"/>
          <w:lang w:val="en-US"/>
        </w:rPr>
        <w:t xml:space="preserve"> </w:t>
      </w:r>
      <w:r>
        <w:rPr>
          <w:sz w:val="24"/>
        </w:rPr>
        <w:t>для</w:t>
      </w:r>
      <w:r w:rsidRPr="009158C5">
        <w:rPr>
          <w:sz w:val="24"/>
          <w:lang w:val="en-US"/>
        </w:rPr>
        <w:t xml:space="preserve"> </w:t>
      </w:r>
      <w:r>
        <w:rPr>
          <w:sz w:val="24"/>
        </w:rPr>
        <w:t>составления</w:t>
      </w:r>
      <w:r w:rsidRPr="009158C5">
        <w:rPr>
          <w:sz w:val="24"/>
          <w:lang w:val="en-US"/>
        </w:rPr>
        <w:t xml:space="preserve"> </w:t>
      </w:r>
      <w:r>
        <w:rPr>
          <w:sz w:val="24"/>
        </w:rPr>
        <w:t>рецептов</w:t>
      </w:r>
      <w:r w:rsidRPr="009158C5">
        <w:rPr>
          <w:sz w:val="24"/>
          <w:lang w:val="en-US"/>
        </w:rPr>
        <w:t xml:space="preserve"> </w:t>
      </w:r>
      <w:r>
        <w:rPr>
          <w:sz w:val="24"/>
        </w:rPr>
        <w:t>блюд</w:t>
      </w:r>
      <w:r w:rsidRPr="009158C5">
        <w:rPr>
          <w:sz w:val="24"/>
          <w:lang w:val="en-US"/>
        </w:rPr>
        <w:t>:</w:t>
      </w:r>
      <w:r w:rsidRPr="009158C5">
        <w:rPr>
          <w:spacing w:val="40"/>
          <w:sz w:val="24"/>
          <w:lang w:val="en-US"/>
        </w:rPr>
        <w:t xml:space="preserve"> </w:t>
      </w:r>
      <w:r w:rsidRPr="009158C5">
        <w:rPr>
          <w:i/>
          <w:sz w:val="24"/>
          <w:lang w:val="en-US"/>
        </w:rPr>
        <w:t>cut,</w:t>
      </w:r>
      <w:r w:rsidRPr="009158C5">
        <w:rPr>
          <w:i/>
          <w:spacing w:val="80"/>
          <w:sz w:val="24"/>
          <w:lang w:val="en-US"/>
        </w:rPr>
        <w:t xml:space="preserve"> </w:t>
      </w:r>
      <w:r w:rsidRPr="009158C5">
        <w:rPr>
          <w:i/>
          <w:sz w:val="24"/>
          <w:lang w:val="en-US"/>
        </w:rPr>
        <w:t>peel,</w:t>
      </w:r>
      <w:r w:rsidRPr="009158C5">
        <w:rPr>
          <w:i/>
          <w:spacing w:val="40"/>
          <w:sz w:val="24"/>
          <w:lang w:val="en-US"/>
        </w:rPr>
        <w:t xml:space="preserve"> </w:t>
      </w:r>
      <w:r w:rsidRPr="009158C5">
        <w:rPr>
          <w:i/>
          <w:sz w:val="24"/>
          <w:lang w:val="en-US"/>
        </w:rPr>
        <w:t>cook,</w:t>
      </w:r>
      <w:r w:rsidRPr="009158C5">
        <w:rPr>
          <w:i/>
          <w:spacing w:val="40"/>
          <w:sz w:val="24"/>
          <w:lang w:val="en-US"/>
        </w:rPr>
        <w:t xml:space="preserve"> </w:t>
      </w:r>
      <w:r w:rsidRPr="009158C5">
        <w:rPr>
          <w:i/>
          <w:sz w:val="24"/>
          <w:lang w:val="en-US"/>
        </w:rPr>
        <w:t>bake, add,</w:t>
      </w:r>
      <w:r w:rsidRPr="009158C5">
        <w:rPr>
          <w:i/>
          <w:spacing w:val="40"/>
          <w:sz w:val="24"/>
          <w:lang w:val="en-US"/>
        </w:rPr>
        <w:t xml:space="preserve"> </w:t>
      </w:r>
      <w:r w:rsidRPr="009158C5">
        <w:rPr>
          <w:i/>
          <w:sz w:val="24"/>
          <w:lang w:val="en-US"/>
        </w:rPr>
        <w:t xml:space="preserve">pour …; </w:t>
      </w:r>
      <w:r>
        <w:rPr>
          <w:sz w:val="24"/>
        </w:rPr>
        <w:t>названия</w:t>
      </w:r>
      <w:r w:rsidRPr="009158C5">
        <w:rPr>
          <w:sz w:val="24"/>
          <w:lang w:val="en-US"/>
        </w:rPr>
        <w:t xml:space="preserve"> </w:t>
      </w:r>
      <w:r>
        <w:rPr>
          <w:sz w:val="24"/>
        </w:rPr>
        <w:t>полезных</w:t>
      </w:r>
      <w:r w:rsidRPr="009158C5">
        <w:rPr>
          <w:sz w:val="24"/>
          <w:lang w:val="en-US"/>
        </w:rPr>
        <w:t xml:space="preserve"> </w:t>
      </w:r>
      <w:r>
        <w:rPr>
          <w:sz w:val="24"/>
        </w:rPr>
        <w:t>продуктов</w:t>
      </w:r>
      <w:r w:rsidRPr="009158C5">
        <w:rPr>
          <w:sz w:val="24"/>
          <w:lang w:val="en-US"/>
        </w:rPr>
        <w:t xml:space="preserve">: </w:t>
      </w:r>
      <w:r w:rsidRPr="009158C5">
        <w:rPr>
          <w:i/>
          <w:sz w:val="24"/>
          <w:lang w:val="en-US"/>
        </w:rPr>
        <w:t xml:space="preserve">dairy products, eggs, peas, beans, cheese, oily fish…; </w:t>
      </w:r>
      <w:r>
        <w:rPr>
          <w:sz w:val="24"/>
        </w:rPr>
        <w:t>лексика</w:t>
      </w:r>
      <w:r w:rsidRPr="009158C5">
        <w:rPr>
          <w:spacing w:val="40"/>
          <w:sz w:val="24"/>
          <w:lang w:val="en-US"/>
        </w:rPr>
        <w:t xml:space="preserve"> </w:t>
      </w:r>
      <w:r>
        <w:rPr>
          <w:sz w:val="24"/>
        </w:rPr>
        <w:t>для</w:t>
      </w:r>
      <w:r w:rsidRPr="009158C5">
        <w:rPr>
          <w:spacing w:val="40"/>
          <w:sz w:val="24"/>
          <w:lang w:val="en-US"/>
        </w:rPr>
        <w:t xml:space="preserve"> </w:t>
      </w:r>
      <w:r>
        <w:rPr>
          <w:sz w:val="24"/>
        </w:rPr>
        <w:t>описания</w:t>
      </w:r>
      <w:r w:rsidRPr="009158C5">
        <w:rPr>
          <w:spacing w:val="40"/>
          <w:sz w:val="24"/>
          <w:lang w:val="en-US"/>
        </w:rPr>
        <w:t xml:space="preserve"> </w:t>
      </w:r>
      <w:r>
        <w:rPr>
          <w:sz w:val="24"/>
        </w:rPr>
        <w:t>самочувствия</w:t>
      </w:r>
      <w:r w:rsidRPr="009158C5">
        <w:rPr>
          <w:spacing w:val="40"/>
          <w:sz w:val="24"/>
          <w:lang w:val="en-US"/>
        </w:rPr>
        <w:t xml:space="preserve"> </w:t>
      </w:r>
      <w:r>
        <w:rPr>
          <w:sz w:val="24"/>
        </w:rPr>
        <w:t>и</w:t>
      </w:r>
      <w:r w:rsidRPr="009158C5">
        <w:rPr>
          <w:spacing w:val="40"/>
          <w:sz w:val="24"/>
          <w:lang w:val="en-US"/>
        </w:rPr>
        <w:t xml:space="preserve"> </w:t>
      </w:r>
      <w:r>
        <w:rPr>
          <w:sz w:val="24"/>
        </w:rPr>
        <w:t>симптомов</w:t>
      </w:r>
      <w:r w:rsidRPr="009158C5">
        <w:rPr>
          <w:spacing w:val="40"/>
          <w:sz w:val="24"/>
          <w:lang w:val="en-US"/>
        </w:rPr>
        <w:t xml:space="preserve"> </w:t>
      </w:r>
      <w:r>
        <w:rPr>
          <w:sz w:val="24"/>
        </w:rPr>
        <w:t>болезни</w:t>
      </w:r>
      <w:r w:rsidRPr="009158C5">
        <w:rPr>
          <w:sz w:val="24"/>
          <w:lang w:val="en-US"/>
        </w:rPr>
        <w:t>:</w:t>
      </w:r>
      <w:r w:rsidRPr="009158C5">
        <w:rPr>
          <w:spacing w:val="68"/>
          <w:sz w:val="24"/>
          <w:lang w:val="en-US"/>
        </w:rPr>
        <w:t xml:space="preserve"> </w:t>
      </w:r>
      <w:r w:rsidRPr="009158C5">
        <w:rPr>
          <w:i/>
          <w:sz w:val="24"/>
          <w:lang w:val="en-US"/>
        </w:rPr>
        <w:t>toothache,</w:t>
      </w:r>
      <w:r w:rsidRPr="009158C5">
        <w:rPr>
          <w:i/>
          <w:spacing w:val="40"/>
          <w:sz w:val="24"/>
          <w:lang w:val="en-US"/>
        </w:rPr>
        <w:t xml:space="preserve"> </w:t>
      </w:r>
      <w:r w:rsidRPr="009158C5">
        <w:rPr>
          <w:i/>
          <w:sz w:val="24"/>
          <w:lang w:val="en-US"/>
        </w:rPr>
        <w:t>headache,</w:t>
      </w:r>
    </w:p>
    <w:p w14:paraId="4B49930D" w14:textId="77777777" w:rsidR="0092341C" w:rsidRDefault="00DB6983" w:rsidP="00B41547">
      <w:pPr>
        <w:spacing w:before="2"/>
        <w:ind w:right="283"/>
        <w:contextualSpacing/>
        <w:rPr>
          <w:i/>
          <w:sz w:val="24"/>
        </w:rPr>
      </w:pPr>
      <w:r>
        <w:rPr>
          <w:i/>
          <w:sz w:val="24"/>
        </w:rPr>
        <w:t>earache,</w:t>
      </w:r>
      <w:r>
        <w:rPr>
          <w:i/>
          <w:spacing w:val="-3"/>
          <w:sz w:val="24"/>
        </w:rPr>
        <w:t xml:space="preserve"> </w:t>
      </w:r>
      <w:r>
        <w:rPr>
          <w:i/>
          <w:spacing w:val="-2"/>
          <w:sz w:val="24"/>
        </w:rPr>
        <w:t>stomachache…;</w:t>
      </w:r>
    </w:p>
    <w:p w14:paraId="609B2A0B" w14:textId="77777777" w:rsidR="0092341C" w:rsidRDefault="00DB6983" w:rsidP="00B41547">
      <w:pPr>
        <w:pStyle w:val="a4"/>
        <w:spacing w:before="2"/>
        <w:ind w:left="0" w:right="283" w:firstLine="0"/>
        <w:contextualSpacing/>
        <w:jc w:val="left"/>
      </w:pPr>
      <w:r>
        <w:t>речевые</w:t>
      </w:r>
      <w:r>
        <w:rPr>
          <w:spacing w:val="34"/>
        </w:rPr>
        <w:t xml:space="preserve"> </w:t>
      </w:r>
      <w:r>
        <w:t>клише</w:t>
      </w:r>
      <w:r>
        <w:rPr>
          <w:spacing w:val="34"/>
        </w:rPr>
        <w:t xml:space="preserve"> </w:t>
      </w:r>
      <w:r>
        <w:t>для</w:t>
      </w:r>
      <w:r>
        <w:rPr>
          <w:spacing w:val="36"/>
        </w:rPr>
        <w:t xml:space="preserve"> </w:t>
      </w:r>
      <w:r>
        <w:t>описания</w:t>
      </w:r>
      <w:r>
        <w:rPr>
          <w:spacing w:val="35"/>
        </w:rPr>
        <w:t xml:space="preserve"> </w:t>
      </w:r>
      <w:r>
        <w:t>симптомов</w:t>
      </w:r>
      <w:r>
        <w:rPr>
          <w:spacing w:val="34"/>
        </w:rPr>
        <w:t xml:space="preserve"> </w:t>
      </w:r>
      <w:r>
        <w:t>болезни</w:t>
      </w:r>
      <w:r>
        <w:rPr>
          <w:spacing w:val="34"/>
        </w:rPr>
        <w:t xml:space="preserve">  </w:t>
      </w:r>
      <w:r>
        <w:t>и</w:t>
      </w:r>
      <w:r>
        <w:rPr>
          <w:spacing w:val="35"/>
        </w:rPr>
        <w:t xml:space="preserve"> </w:t>
      </w:r>
      <w:r>
        <w:t>инструкций</w:t>
      </w:r>
      <w:r>
        <w:rPr>
          <w:spacing w:val="36"/>
        </w:rPr>
        <w:t xml:space="preserve"> </w:t>
      </w:r>
      <w:r>
        <w:t>для</w:t>
      </w:r>
      <w:r>
        <w:rPr>
          <w:spacing w:val="35"/>
        </w:rPr>
        <w:t xml:space="preserve"> </w:t>
      </w:r>
      <w:r>
        <w:t>их</w:t>
      </w:r>
      <w:r>
        <w:rPr>
          <w:spacing w:val="38"/>
        </w:rPr>
        <w:t xml:space="preserve"> </w:t>
      </w:r>
      <w:r>
        <w:rPr>
          <w:spacing w:val="-2"/>
        </w:rPr>
        <w:t>лечения:</w:t>
      </w:r>
    </w:p>
    <w:p w14:paraId="3BA8DD69" w14:textId="77777777" w:rsidR="0092341C" w:rsidRPr="009158C5" w:rsidRDefault="00DB6983" w:rsidP="00B41547">
      <w:pPr>
        <w:spacing w:before="2"/>
        <w:ind w:right="283"/>
        <w:contextualSpacing/>
        <w:rPr>
          <w:i/>
          <w:sz w:val="24"/>
          <w:lang w:val="en-US"/>
        </w:rPr>
      </w:pPr>
      <w:r w:rsidRPr="009158C5">
        <w:rPr>
          <w:i/>
          <w:sz w:val="24"/>
          <w:lang w:val="en-US"/>
        </w:rPr>
        <w:t>high</w:t>
      </w:r>
      <w:r w:rsidRPr="009158C5">
        <w:rPr>
          <w:i/>
          <w:spacing w:val="-3"/>
          <w:sz w:val="24"/>
          <w:lang w:val="en-US"/>
        </w:rPr>
        <w:t xml:space="preserve"> </w:t>
      </w:r>
      <w:r w:rsidRPr="009158C5">
        <w:rPr>
          <w:i/>
          <w:sz w:val="24"/>
          <w:lang w:val="en-US"/>
        </w:rPr>
        <w:t>temperature, it hurts,</w:t>
      </w:r>
      <w:r w:rsidRPr="009158C5">
        <w:rPr>
          <w:i/>
          <w:spacing w:val="59"/>
          <w:sz w:val="24"/>
          <w:lang w:val="en-US"/>
        </w:rPr>
        <w:t xml:space="preserve"> </w:t>
      </w:r>
      <w:r w:rsidRPr="009158C5">
        <w:rPr>
          <w:i/>
          <w:sz w:val="24"/>
          <w:lang w:val="en-US"/>
        </w:rPr>
        <w:t>take</w:t>
      </w:r>
      <w:r w:rsidRPr="009158C5">
        <w:rPr>
          <w:i/>
          <w:spacing w:val="58"/>
          <w:sz w:val="24"/>
          <w:lang w:val="en-US"/>
        </w:rPr>
        <w:t xml:space="preserve"> </w:t>
      </w:r>
      <w:r w:rsidRPr="009158C5">
        <w:rPr>
          <w:i/>
          <w:sz w:val="24"/>
          <w:lang w:val="en-US"/>
        </w:rPr>
        <w:t>temperature, drink</w:t>
      </w:r>
      <w:r w:rsidRPr="009158C5">
        <w:rPr>
          <w:i/>
          <w:spacing w:val="-1"/>
          <w:sz w:val="24"/>
          <w:lang w:val="en-US"/>
        </w:rPr>
        <w:t xml:space="preserve"> </w:t>
      </w:r>
      <w:r w:rsidRPr="009158C5">
        <w:rPr>
          <w:i/>
          <w:sz w:val="24"/>
          <w:lang w:val="en-US"/>
        </w:rPr>
        <w:t>more</w:t>
      </w:r>
      <w:r w:rsidRPr="009158C5">
        <w:rPr>
          <w:i/>
          <w:spacing w:val="-3"/>
          <w:sz w:val="24"/>
          <w:lang w:val="en-US"/>
        </w:rPr>
        <w:t xml:space="preserve"> </w:t>
      </w:r>
      <w:r w:rsidRPr="009158C5">
        <w:rPr>
          <w:i/>
          <w:sz w:val="24"/>
          <w:lang w:val="en-US"/>
        </w:rPr>
        <w:t>water, stay</w:t>
      </w:r>
      <w:r w:rsidRPr="009158C5">
        <w:rPr>
          <w:i/>
          <w:spacing w:val="-1"/>
          <w:sz w:val="24"/>
          <w:lang w:val="en-US"/>
        </w:rPr>
        <w:t xml:space="preserve"> </w:t>
      </w:r>
      <w:r w:rsidRPr="009158C5">
        <w:rPr>
          <w:i/>
          <w:sz w:val="24"/>
          <w:lang w:val="en-US"/>
        </w:rPr>
        <w:t>in bed…</w:t>
      </w:r>
      <w:r w:rsidRPr="009158C5">
        <w:rPr>
          <w:i/>
          <w:spacing w:val="-1"/>
          <w:sz w:val="24"/>
          <w:lang w:val="en-US"/>
        </w:rPr>
        <w:t xml:space="preserve"> </w:t>
      </w:r>
      <w:r w:rsidRPr="009158C5">
        <w:rPr>
          <w:i/>
          <w:spacing w:val="-10"/>
          <w:sz w:val="24"/>
          <w:lang w:val="en-US"/>
        </w:rPr>
        <w:t>.</w:t>
      </w:r>
    </w:p>
    <w:p w14:paraId="5842D0D2" w14:textId="77777777" w:rsidR="0092341C" w:rsidRPr="009158C5" w:rsidRDefault="0092341C" w:rsidP="00B41547">
      <w:pPr>
        <w:pStyle w:val="a4"/>
        <w:spacing w:before="2"/>
        <w:ind w:left="0" w:right="283" w:firstLine="0"/>
        <w:contextualSpacing/>
        <w:jc w:val="left"/>
        <w:rPr>
          <w:i/>
          <w:lang w:val="en-US"/>
        </w:rPr>
      </w:pPr>
    </w:p>
    <w:p w14:paraId="1651F3AA" w14:textId="77777777" w:rsidR="0092341C" w:rsidRDefault="00DB6983" w:rsidP="00B41547">
      <w:pPr>
        <w:pStyle w:val="3"/>
        <w:spacing w:before="2" w:line="240" w:lineRule="auto"/>
        <w:ind w:left="0" w:right="283"/>
        <w:contextualSpacing/>
        <w:jc w:val="left"/>
      </w:pPr>
      <w:r>
        <w:t>Раздел</w:t>
      </w:r>
      <w:r>
        <w:rPr>
          <w:spacing w:val="-3"/>
        </w:rPr>
        <w:t xml:space="preserve"> </w:t>
      </w:r>
      <w:r>
        <w:t>3.</w:t>
      </w:r>
      <w:r>
        <w:rPr>
          <w:spacing w:val="-1"/>
        </w:rPr>
        <w:t xml:space="preserve"> </w:t>
      </w:r>
      <w:r>
        <w:t>Наука</w:t>
      </w:r>
      <w:r>
        <w:rPr>
          <w:spacing w:val="-1"/>
        </w:rPr>
        <w:t xml:space="preserve"> </w:t>
      </w:r>
      <w:r>
        <w:t>и</w:t>
      </w:r>
      <w:r>
        <w:rPr>
          <w:spacing w:val="-1"/>
        </w:rPr>
        <w:t xml:space="preserve"> </w:t>
      </w:r>
      <w:r>
        <w:rPr>
          <w:spacing w:val="-2"/>
        </w:rPr>
        <w:t>технологии</w:t>
      </w:r>
    </w:p>
    <w:p w14:paraId="60FD7F65" w14:textId="77777777" w:rsidR="0092341C" w:rsidRDefault="00DB6983" w:rsidP="00B10CA3">
      <w:pPr>
        <w:pStyle w:val="a8"/>
        <w:numPr>
          <w:ilvl w:val="0"/>
          <w:numId w:val="175"/>
        </w:numPr>
        <w:tabs>
          <w:tab w:val="left" w:pos="1530"/>
        </w:tabs>
        <w:spacing w:before="2"/>
        <w:ind w:left="0" w:right="283"/>
        <w:contextualSpacing/>
        <w:rPr>
          <w:sz w:val="24"/>
        </w:rPr>
      </w:pPr>
      <w:r>
        <w:rPr>
          <w:sz w:val="24"/>
        </w:rPr>
        <w:t>Наука</w:t>
      </w:r>
      <w:r>
        <w:rPr>
          <w:spacing w:val="-3"/>
          <w:sz w:val="24"/>
        </w:rPr>
        <w:t xml:space="preserve"> </w:t>
      </w:r>
      <w:r>
        <w:rPr>
          <w:sz w:val="24"/>
        </w:rPr>
        <w:t>в</w:t>
      </w:r>
      <w:r>
        <w:rPr>
          <w:spacing w:val="-2"/>
          <w:sz w:val="24"/>
        </w:rPr>
        <w:t xml:space="preserve"> </w:t>
      </w:r>
      <w:r>
        <w:rPr>
          <w:sz w:val="24"/>
        </w:rPr>
        <w:t>современном</w:t>
      </w:r>
      <w:r>
        <w:rPr>
          <w:spacing w:val="-2"/>
          <w:sz w:val="24"/>
        </w:rPr>
        <w:t xml:space="preserve"> </w:t>
      </w:r>
      <w:r>
        <w:rPr>
          <w:spacing w:val="-4"/>
          <w:sz w:val="24"/>
        </w:rPr>
        <w:t>мире.</w:t>
      </w:r>
    </w:p>
    <w:p w14:paraId="780D4032" w14:textId="77777777" w:rsidR="0092341C" w:rsidRDefault="00DB6983" w:rsidP="00B10CA3">
      <w:pPr>
        <w:pStyle w:val="a8"/>
        <w:numPr>
          <w:ilvl w:val="0"/>
          <w:numId w:val="175"/>
        </w:numPr>
        <w:tabs>
          <w:tab w:val="left" w:pos="1530"/>
        </w:tabs>
        <w:spacing w:before="2"/>
        <w:ind w:left="0" w:right="283"/>
        <w:contextualSpacing/>
        <w:rPr>
          <w:sz w:val="24"/>
        </w:rPr>
      </w:pPr>
      <w:r>
        <w:rPr>
          <w:sz w:val="24"/>
        </w:rPr>
        <w:t>Технологии</w:t>
      </w:r>
      <w:r>
        <w:rPr>
          <w:spacing w:val="-3"/>
          <w:sz w:val="24"/>
        </w:rPr>
        <w:t xml:space="preserve"> </w:t>
      </w:r>
      <w:r>
        <w:rPr>
          <w:sz w:val="24"/>
        </w:rPr>
        <w:t>и</w:t>
      </w:r>
      <w:r>
        <w:rPr>
          <w:spacing w:val="-3"/>
          <w:sz w:val="24"/>
        </w:rPr>
        <w:t xml:space="preserve"> </w:t>
      </w:r>
      <w:r>
        <w:rPr>
          <w:spacing w:val="-5"/>
          <w:sz w:val="24"/>
        </w:rPr>
        <w:t>мы.</w:t>
      </w:r>
    </w:p>
    <w:p w14:paraId="2F64BDB2" w14:textId="77777777" w:rsidR="0092341C" w:rsidRDefault="00DB6983" w:rsidP="00B10CA3">
      <w:pPr>
        <w:pStyle w:val="a8"/>
        <w:numPr>
          <w:ilvl w:val="0"/>
          <w:numId w:val="175"/>
        </w:numPr>
        <w:tabs>
          <w:tab w:val="left" w:pos="1530"/>
        </w:tabs>
        <w:spacing w:before="2"/>
        <w:ind w:left="0" w:right="283"/>
        <w:contextualSpacing/>
        <w:rPr>
          <w:sz w:val="24"/>
        </w:rPr>
      </w:pPr>
      <w:r>
        <w:rPr>
          <w:spacing w:val="-2"/>
          <w:sz w:val="24"/>
        </w:rPr>
        <w:t>Роботы.</w:t>
      </w:r>
    </w:p>
    <w:p w14:paraId="46CE0F22" w14:textId="77777777" w:rsidR="0092341C" w:rsidRDefault="00DB6983" w:rsidP="00B10CA3">
      <w:pPr>
        <w:pStyle w:val="a8"/>
        <w:numPr>
          <w:ilvl w:val="0"/>
          <w:numId w:val="175"/>
        </w:numPr>
        <w:tabs>
          <w:tab w:val="left" w:pos="1530"/>
        </w:tabs>
        <w:spacing w:before="2"/>
        <w:ind w:left="0" w:right="283"/>
        <w:contextualSpacing/>
        <w:rPr>
          <w:sz w:val="24"/>
        </w:rPr>
      </w:pPr>
      <w:r>
        <w:rPr>
          <w:sz w:val="24"/>
        </w:rPr>
        <w:t>Знаменитые</w:t>
      </w:r>
      <w:r>
        <w:rPr>
          <w:spacing w:val="-6"/>
          <w:sz w:val="24"/>
        </w:rPr>
        <w:t xml:space="preserve"> </w:t>
      </w:r>
      <w:r>
        <w:rPr>
          <w:spacing w:val="-2"/>
          <w:sz w:val="24"/>
        </w:rPr>
        <w:t>изобретатели.</w:t>
      </w:r>
    </w:p>
    <w:p w14:paraId="6A277167" w14:textId="77777777" w:rsidR="0092341C" w:rsidRDefault="0092341C" w:rsidP="00B41547">
      <w:pPr>
        <w:pStyle w:val="a4"/>
        <w:spacing w:before="2"/>
        <w:ind w:left="0" w:right="283" w:firstLine="0"/>
        <w:contextualSpacing/>
        <w:jc w:val="left"/>
      </w:pPr>
    </w:p>
    <w:p w14:paraId="06366565"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6FDC9986"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7CFA8E9B" w14:textId="77777777" w:rsidR="0092341C" w:rsidRDefault="00DB6983" w:rsidP="00B41547">
      <w:pPr>
        <w:pStyle w:val="a4"/>
        <w:spacing w:before="2"/>
        <w:ind w:left="0" w:right="283" w:firstLine="0"/>
        <w:contextualSpacing/>
        <w:jc w:val="left"/>
      </w:pPr>
      <w:r>
        <w:t>кратко рассказывать о значимости научных достижений в современной жизни; уметь рассказывать о важном достижении в одной из научных областей;</w:t>
      </w:r>
      <w:r>
        <w:rPr>
          <w:spacing w:val="40"/>
        </w:rPr>
        <w:t xml:space="preserve"> </w:t>
      </w:r>
      <w:r>
        <w:t>кратко рассказывать о том, как современные технологии помогают в учебе; кратко</w:t>
      </w:r>
      <w:r>
        <w:rPr>
          <w:spacing w:val="-5"/>
        </w:rPr>
        <w:t xml:space="preserve"> </w:t>
      </w:r>
      <w:r>
        <w:t>рассказывать</w:t>
      </w:r>
      <w:r>
        <w:rPr>
          <w:spacing w:val="-5"/>
        </w:rPr>
        <w:t xml:space="preserve"> </w:t>
      </w:r>
      <w:r>
        <w:t>о</w:t>
      </w:r>
      <w:r>
        <w:rPr>
          <w:spacing w:val="-5"/>
        </w:rPr>
        <w:t xml:space="preserve"> </w:t>
      </w:r>
      <w:r>
        <w:t>том,</w:t>
      </w:r>
      <w:r>
        <w:rPr>
          <w:spacing w:val="-5"/>
        </w:rPr>
        <w:t xml:space="preserve"> </w:t>
      </w:r>
      <w:r>
        <w:t>какие</w:t>
      </w:r>
      <w:r>
        <w:rPr>
          <w:spacing w:val="-6"/>
        </w:rPr>
        <w:t xml:space="preserve"> </w:t>
      </w:r>
      <w:r>
        <w:t>современные</w:t>
      </w:r>
      <w:r>
        <w:rPr>
          <w:spacing w:val="-5"/>
        </w:rPr>
        <w:t xml:space="preserve"> </w:t>
      </w:r>
      <w:r>
        <w:t>технологии</w:t>
      </w:r>
      <w:r>
        <w:rPr>
          <w:spacing w:val="-7"/>
        </w:rPr>
        <w:t xml:space="preserve"> </w:t>
      </w:r>
      <w:r>
        <w:t>используются</w:t>
      </w:r>
      <w:r>
        <w:rPr>
          <w:spacing w:val="-5"/>
        </w:rPr>
        <w:t xml:space="preserve"> </w:t>
      </w:r>
      <w:r>
        <w:t>дома; кратко рассказывать об известном ученом или изобретателе;</w:t>
      </w:r>
    </w:p>
    <w:p w14:paraId="333DC3ED"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63921910" w14:textId="77777777" w:rsidR="0092341C" w:rsidRDefault="00DB6983" w:rsidP="00B41547">
      <w:pPr>
        <w:pStyle w:val="a4"/>
        <w:spacing w:before="2"/>
        <w:ind w:left="0" w:right="283"/>
        <w:contextualSpacing/>
        <w:jc w:val="left"/>
      </w:pPr>
      <w:r>
        <w:t>составлять</w:t>
      </w:r>
      <w:r>
        <w:rPr>
          <w:spacing w:val="31"/>
        </w:rPr>
        <w:t xml:space="preserve"> </w:t>
      </w:r>
      <w:r>
        <w:t>плакат</w:t>
      </w:r>
      <w:r>
        <w:rPr>
          <w:spacing w:val="31"/>
        </w:rPr>
        <w:t xml:space="preserve"> </w:t>
      </w:r>
      <w:r>
        <w:t>об</w:t>
      </w:r>
      <w:r>
        <w:rPr>
          <w:spacing w:val="28"/>
        </w:rPr>
        <w:t xml:space="preserve"> </w:t>
      </w:r>
      <w:r>
        <w:t>используемых</w:t>
      </w:r>
      <w:r>
        <w:rPr>
          <w:spacing w:val="32"/>
        </w:rPr>
        <w:t xml:space="preserve"> </w:t>
      </w:r>
      <w:r>
        <w:t>в</w:t>
      </w:r>
      <w:r>
        <w:rPr>
          <w:spacing w:val="30"/>
        </w:rPr>
        <w:t xml:space="preserve"> </w:t>
      </w:r>
      <w:r>
        <w:t>быту современных</w:t>
      </w:r>
      <w:r>
        <w:rPr>
          <w:spacing w:val="32"/>
        </w:rPr>
        <w:t xml:space="preserve"> </w:t>
      </w:r>
      <w:r>
        <w:t>технологиях</w:t>
      </w:r>
      <w:r>
        <w:rPr>
          <w:spacing w:val="32"/>
        </w:rPr>
        <w:t xml:space="preserve"> </w:t>
      </w:r>
      <w:r>
        <w:t xml:space="preserve">(например, </w:t>
      </w:r>
      <w:r>
        <w:rPr>
          <w:spacing w:val="-2"/>
        </w:rPr>
        <w:t>робот-пылесос);</w:t>
      </w:r>
    </w:p>
    <w:p w14:paraId="65736DFC" w14:textId="77777777" w:rsidR="0092341C" w:rsidRDefault="00DB6983" w:rsidP="00B41547">
      <w:pPr>
        <w:pStyle w:val="a4"/>
        <w:spacing w:before="2"/>
        <w:ind w:left="0" w:right="283"/>
        <w:contextualSpacing/>
        <w:jc w:val="left"/>
      </w:pPr>
      <w:r>
        <w:t>составлять</w:t>
      </w:r>
      <w:r>
        <w:rPr>
          <w:spacing w:val="40"/>
        </w:rPr>
        <w:t xml:space="preserve"> </w:t>
      </w:r>
      <w:r>
        <w:t>презентацию</w:t>
      </w:r>
      <w:r>
        <w:rPr>
          <w:spacing w:val="39"/>
        </w:rPr>
        <w:t xml:space="preserve"> </w:t>
      </w:r>
      <w:r>
        <w:t>о</w:t>
      </w:r>
      <w:r>
        <w:rPr>
          <w:spacing w:val="38"/>
        </w:rPr>
        <w:t xml:space="preserve"> </w:t>
      </w:r>
      <w:r>
        <w:t>важном</w:t>
      </w:r>
      <w:r>
        <w:rPr>
          <w:spacing w:val="38"/>
        </w:rPr>
        <w:t xml:space="preserve"> </w:t>
      </w:r>
      <w:r>
        <w:t>научном</w:t>
      </w:r>
      <w:r>
        <w:rPr>
          <w:spacing w:val="38"/>
        </w:rPr>
        <w:t xml:space="preserve"> </w:t>
      </w:r>
      <w:r>
        <w:t>достижении</w:t>
      </w:r>
      <w:r>
        <w:rPr>
          <w:spacing w:val="37"/>
        </w:rPr>
        <w:t xml:space="preserve"> </w:t>
      </w:r>
      <w:r>
        <w:t>(например,</w:t>
      </w:r>
      <w:r>
        <w:rPr>
          <w:spacing w:val="38"/>
        </w:rPr>
        <w:t xml:space="preserve"> </w:t>
      </w:r>
      <w:r>
        <w:t>о</w:t>
      </w:r>
      <w:r>
        <w:rPr>
          <w:spacing w:val="38"/>
        </w:rPr>
        <w:t xml:space="preserve"> </w:t>
      </w:r>
      <w:r>
        <w:t>разработке нового лекарства);</w:t>
      </w:r>
    </w:p>
    <w:p w14:paraId="184F38F0" w14:textId="77777777" w:rsidR="0092341C" w:rsidRDefault="00DB6983" w:rsidP="00B41547">
      <w:pPr>
        <w:pStyle w:val="a4"/>
        <w:spacing w:before="2"/>
        <w:ind w:left="0" w:right="283"/>
        <w:contextualSpacing/>
        <w:jc w:val="left"/>
      </w:pPr>
      <w:r>
        <w:t>составлять</w:t>
      </w:r>
      <w:r>
        <w:rPr>
          <w:spacing w:val="80"/>
        </w:rPr>
        <w:t xml:space="preserve"> </w:t>
      </w:r>
      <w:r>
        <w:t>краткую</w:t>
      </w:r>
      <w:r>
        <w:rPr>
          <w:spacing w:val="80"/>
        </w:rPr>
        <w:t xml:space="preserve"> </w:t>
      </w:r>
      <w:r>
        <w:t>инструкцию,</w:t>
      </w:r>
      <w:r>
        <w:rPr>
          <w:spacing w:val="80"/>
        </w:rPr>
        <w:t xml:space="preserve"> </w:t>
      </w:r>
      <w:r>
        <w:t>как</w:t>
      </w:r>
      <w:r>
        <w:rPr>
          <w:spacing w:val="80"/>
        </w:rPr>
        <w:t xml:space="preserve"> </w:t>
      </w:r>
      <w:r>
        <w:t>пользоваться</w:t>
      </w:r>
      <w:r>
        <w:rPr>
          <w:spacing w:val="80"/>
        </w:rPr>
        <w:t xml:space="preserve"> </w:t>
      </w:r>
      <w:r>
        <w:t>торговым</w:t>
      </w:r>
      <w:r>
        <w:rPr>
          <w:spacing w:val="80"/>
        </w:rPr>
        <w:t xml:space="preserve"> </w:t>
      </w:r>
      <w:r>
        <w:t>автоматом</w:t>
      </w:r>
      <w:r>
        <w:rPr>
          <w:spacing w:val="80"/>
        </w:rPr>
        <w:t xml:space="preserve"> </w:t>
      </w:r>
      <w:r>
        <w:t>для</w:t>
      </w:r>
      <w:r>
        <w:rPr>
          <w:spacing w:val="40"/>
        </w:rPr>
        <w:t xml:space="preserve"> </w:t>
      </w:r>
      <w:r>
        <w:t>покупки шоколада или напитка.</w:t>
      </w:r>
    </w:p>
    <w:p w14:paraId="3248013E" w14:textId="77777777" w:rsidR="0092341C" w:rsidRDefault="0092341C" w:rsidP="00B41547">
      <w:pPr>
        <w:pStyle w:val="a4"/>
        <w:spacing w:before="2"/>
        <w:ind w:left="0" w:right="283" w:firstLine="0"/>
        <w:contextualSpacing/>
        <w:jc w:val="left"/>
      </w:pPr>
    </w:p>
    <w:p w14:paraId="0F6467E4"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19F24A6E" w14:textId="77777777" w:rsidR="0092341C" w:rsidRDefault="00DB6983" w:rsidP="00B41547">
      <w:pPr>
        <w:pStyle w:val="a4"/>
        <w:spacing w:before="2"/>
        <w:ind w:left="0" w:right="283"/>
        <w:contextualSpacing/>
      </w:pPr>
      <w: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w:t>
      </w:r>
    </w:p>
    <w:p w14:paraId="7F1E2510"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4280E57A" w14:textId="77777777" w:rsidR="0092341C" w:rsidRDefault="00DB6983" w:rsidP="00B41547">
      <w:pPr>
        <w:pStyle w:val="a4"/>
        <w:spacing w:before="2"/>
        <w:ind w:left="0" w:right="283"/>
        <w:contextualSpacing/>
        <w:jc w:val="left"/>
      </w:pPr>
      <w:r>
        <w:t>конструкция</w:t>
      </w:r>
      <w:r>
        <w:rPr>
          <w:spacing w:val="40"/>
        </w:rPr>
        <w:t xml:space="preserve"> </w:t>
      </w:r>
      <w:r>
        <w:rPr>
          <w:i/>
        </w:rPr>
        <w:t>used</w:t>
      </w:r>
      <w:r>
        <w:rPr>
          <w:i/>
          <w:spacing w:val="40"/>
        </w:rPr>
        <w:t xml:space="preserve"> </w:t>
      </w:r>
      <w:r>
        <w:rPr>
          <w:i/>
        </w:rPr>
        <w:t>to</w:t>
      </w:r>
      <w:r>
        <w:rPr>
          <w:i/>
          <w:spacing w:val="40"/>
        </w:rPr>
        <w:t xml:space="preserve"> </w:t>
      </w:r>
      <w:r>
        <w:rPr>
          <w:i/>
        </w:rPr>
        <w:t>+</w:t>
      </w:r>
      <w:r>
        <w:rPr>
          <w:i/>
          <w:spacing w:val="40"/>
        </w:rPr>
        <w:t xml:space="preserve"> </w:t>
      </w:r>
      <w:r>
        <w:rPr>
          <w:i/>
        </w:rPr>
        <w:t>инфинитив</w:t>
      </w:r>
      <w:r>
        <w:rPr>
          <w:i/>
          <w:spacing w:val="40"/>
        </w:rPr>
        <w:t xml:space="preserve"> </w:t>
      </w:r>
      <w:r>
        <w:t>для</w:t>
      </w:r>
      <w:r>
        <w:rPr>
          <w:spacing w:val="40"/>
        </w:rPr>
        <w:t xml:space="preserve"> </w:t>
      </w:r>
      <w:r>
        <w:t>выражения</w:t>
      </w:r>
      <w:r>
        <w:rPr>
          <w:spacing w:val="40"/>
        </w:rPr>
        <w:t xml:space="preserve"> </w:t>
      </w:r>
      <w:r>
        <w:t>регулярно</w:t>
      </w:r>
      <w:r>
        <w:rPr>
          <w:spacing w:val="40"/>
        </w:rPr>
        <w:t xml:space="preserve"> </w:t>
      </w:r>
      <w:r>
        <w:t>совершающегося</w:t>
      </w:r>
      <w:r>
        <w:rPr>
          <w:spacing w:val="80"/>
        </w:rPr>
        <w:t xml:space="preserve"> </w:t>
      </w:r>
      <w:r>
        <w:t>действия или состояния в прошлом;</w:t>
      </w:r>
    </w:p>
    <w:p w14:paraId="65F04D2A" w14:textId="77777777" w:rsidR="0092341C" w:rsidRDefault="00DB6983" w:rsidP="00B41547">
      <w:pPr>
        <w:pStyle w:val="a4"/>
        <w:spacing w:before="2"/>
        <w:ind w:left="0" w:right="283"/>
        <w:contextualSpacing/>
        <w:jc w:val="left"/>
      </w:pPr>
      <w:r>
        <w:t>сравнительная</w:t>
      </w:r>
      <w:r>
        <w:rPr>
          <w:spacing w:val="40"/>
        </w:rPr>
        <w:t xml:space="preserve"> </w:t>
      </w:r>
      <w:r>
        <w:t>и</w:t>
      </w:r>
      <w:r>
        <w:rPr>
          <w:spacing w:val="40"/>
        </w:rPr>
        <w:t xml:space="preserve"> </w:t>
      </w:r>
      <w:r>
        <w:t>превосходная</w:t>
      </w:r>
      <w:r>
        <w:rPr>
          <w:spacing w:val="40"/>
        </w:rPr>
        <w:t xml:space="preserve"> </w:t>
      </w:r>
      <w:r>
        <w:t>степень</w:t>
      </w:r>
      <w:r>
        <w:rPr>
          <w:spacing w:val="40"/>
        </w:rPr>
        <w:t xml:space="preserve"> </w:t>
      </w:r>
      <w:r>
        <w:t>имен</w:t>
      </w:r>
      <w:r>
        <w:rPr>
          <w:spacing w:val="40"/>
        </w:rPr>
        <w:t xml:space="preserve"> </w:t>
      </w:r>
      <w:r>
        <w:t>прилагательных</w:t>
      </w:r>
      <w:r>
        <w:rPr>
          <w:spacing w:val="40"/>
        </w:rPr>
        <w:t xml:space="preserve"> </w:t>
      </w:r>
      <w:r>
        <w:t>по</w:t>
      </w:r>
      <w:r>
        <w:rPr>
          <w:spacing w:val="40"/>
        </w:rPr>
        <w:t xml:space="preserve"> </w:t>
      </w:r>
      <w:r>
        <w:t>аналитической модели (</w:t>
      </w:r>
      <w:r>
        <w:rPr>
          <w:i/>
        </w:rPr>
        <w:t>more exciting</w:t>
      </w:r>
      <w:r>
        <w:t>);</w:t>
      </w:r>
    </w:p>
    <w:p w14:paraId="4ECD27E9" w14:textId="77777777" w:rsidR="0092341C" w:rsidRDefault="00DB6983" w:rsidP="00B41547">
      <w:pPr>
        <w:pStyle w:val="a4"/>
        <w:spacing w:before="2"/>
        <w:ind w:left="0" w:right="283"/>
        <w:contextualSpacing/>
        <w:jc w:val="left"/>
      </w:pPr>
      <w:r>
        <w:t>повелительное наклонение для составления инструкции к эксплуатации каких-либо приборов (повторение);</w:t>
      </w:r>
    </w:p>
    <w:p w14:paraId="2F8105D0" w14:textId="77777777" w:rsidR="0092341C" w:rsidRDefault="00DB6983" w:rsidP="00B41547">
      <w:pPr>
        <w:spacing w:before="2"/>
        <w:ind w:right="283" w:firstLine="707"/>
        <w:contextualSpacing/>
        <w:rPr>
          <w:i/>
          <w:sz w:val="24"/>
        </w:rPr>
      </w:pPr>
      <w:r>
        <w:rPr>
          <w:sz w:val="24"/>
        </w:rPr>
        <w:t xml:space="preserve">модальный глагол </w:t>
      </w:r>
      <w:r>
        <w:rPr>
          <w:i/>
          <w:sz w:val="24"/>
        </w:rPr>
        <w:t xml:space="preserve">can </w:t>
      </w:r>
      <w:r>
        <w:rPr>
          <w:sz w:val="24"/>
        </w:rPr>
        <w:t>для описания функций домашних приборов (</w:t>
      </w:r>
      <w:r>
        <w:rPr>
          <w:i/>
          <w:sz w:val="24"/>
        </w:rPr>
        <w:t>it can clean the carpet, it can wash...).</w:t>
      </w:r>
    </w:p>
    <w:p w14:paraId="03C8D32F"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3:</w:t>
      </w:r>
    </w:p>
    <w:p w14:paraId="4A5A64A7" w14:textId="77777777" w:rsidR="0092341C" w:rsidRDefault="00DB6983" w:rsidP="00B41547">
      <w:pPr>
        <w:spacing w:before="2"/>
        <w:ind w:right="283"/>
        <w:contextualSpacing/>
        <w:rPr>
          <w:i/>
          <w:sz w:val="24"/>
        </w:rPr>
      </w:pPr>
      <w:r>
        <w:rPr>
          <w:sz w:val="24"/>
        </w:rPr>
        <w:t>лексика,</w:t>
      </w:r>
      <w:r>
        <w:rPr>
          <w:spacing w:val="-5"/>
          <w:sz w:val="24"/>
        </w:rPr>
        <w:t xml:space="preserve"> </w:t>
      </w:r>
      <w:r>
        <w:rPr>
          <w:sz w:val="24"/>
        </w:rPr>
        <w:t>связанная</w:t>
      </w:r>
      <w:r>
        <w:rPr>
          <w:spacing w:val="-2"/>
          <w:sz w:val="24"/>
        </w:rPr>
        <w:t xml:space="preserve"> </w:t>
      </w:r>
      <w:r>
        <w:rPr>
          <w:sz w:val="24"/>
        </w:rPr>
        <w:t>с</w:t>
      </w:r>
      <w:r>
        <w:rPr>
          <w:spacing w:val="-3"/>
          <w:sz w:val="24"/>
        </w:rPr>
        <w:t xml:space="preserve"> </w:t>
      </w:r>
      <w:r>
        <w:rPr>
          <w:sz w:val="24"/>
        </w:rPr>
        <w:t>научной</w:t>
      </w:r>
      <w:r>
        <w:rPr>
          <w:spacing w:val="-2"/>
          <w:sz w:val="24"/>
        </w:rPr>
        <w:t xml:space="preserve"> </w:t>
      </w:r>
      <w:r>
        <w:rPr>
          <w:sz w:val="24"/>
        </w:rPr>
        <w:t>деятельностью:</w:t>
      </w:r>
      <w:r>
        <w:rPr>
          <w:spacing w:val="57"/>
          <w:sz w:val="24"/>
        </w:rPr>
        <w:t xml:space="preserve"> </w:t>
      </w:r>
      <w:r>
        <w:rPr>
          <w:i/>
          <w:sz w:val="24"/>
        </w:rPr>
        <w:t>scientist,</w:t>
      </w:r>
      <w:r>
        <w:rPr>
          <w:i/>
          <w:spacing w:val="-2"/>
          <w:sz w:val="24"/>
        </w:rPr>
        <w:t xml:space="preserve"> </w:t>
      </w:r>
      <w:r>
        <w:rPr>
          <w:i/>
          <w:sz w:val="24"/>
        </w:rPr>
        <w:t>science,</w:t>
      </w:r>
      <w:r>
        <w:rPr>
          <w:i/>
          <w:spacing w:val="-2"/>
          <w:sz w:val="24"/>
        </w:rPr>
        <w:t xml:space="preserve"> </w:t>
      </w:r>
      <w:r>
        <w:rPr>
          <w:i/>
          <w:sz w:val="24"/>
        </w:rPr>
        <w:t>lab,</w:t>
      </w:r>
      <w:r>
        <w:rPr>
          <w:i/>
          <w:spacing w:val="-2"/>
          <w:sz w:val="24"/>
        </w:rPr>
        <w:t xml:space="preserve"> microscope…;</w:t>
      </w:r>
    </w:p>
    <w:p w14:paraId="08D42573" w14:textId="77777777" w:rsidR="0092341C" w:rsidRDefault="00DB6983" w:rsidP="00B41547">
      <w:pPr>
        <w:tabs>
          <w:tab w:val="left" w:pos="5060"/>
          <w:tab w:val="left" w:pos="6400"/>
        </w:tabs>
        <w:spacing w:before="2"/>
        <w:ind w:right="283" w:firstLine="707"/>
        <w:contextualSpacing/>
        <w:rPr>
          <w:i/>
          <w:sz w:val="24"/>
        </w:rPr>
      </w:pPr>
      <w:r>
        <w:rPr>
          <w:sz w:val="24"/>
        </w:rPr>
        <w:t>название</w:t>
      </w:r>
      <w:r>
        <w:rPr>
          <w:spacing w:val="40"/>
          <w:sz w:val="24"/>
        </w:rPr>
        <w:t xml:space="preserve"> </w:t>
      </w:r>
      <w:r>
        <w:rPr>
          <w:sz w:val="24"/>
        </w:rPr>
        <w:t>современных</w:t>
      </w:r>
      <w:r>
        <w:rPr>
          <w:spacing w:val="40"/>
          <w:sz w:val="24"/>
        </w:rPr>
        <w:t xml:space="preserve"> </w:t>
      </w:r>
      <w:r>
        <w:rPr>
          <w:sz w:val="24"/>
        </w:rPr>
        <w:t>бытовых</w:t>
      </w:r>
      <w:r>
        <w:rPr>
          <w:sz w:val="24"/>
        </w:rPr>
        <w:tab/>
      </w:r>
      <w:r>
        <w:rPr>
          <w:spacing w:val="-2"/>
          <w:sz w:val="24"/>
        </w:rPr>
        <w:t>приборов:</w:t>
      </w:r>
      <w:r>
        <w:rPr>
          <w:sz w:val="24"/>
        </w:rPr>
        <w:tab/>
      </w:r>
      <w:r>
        <w:rPr>
          <w:i/>
          <w:sz w:val="24"/>
        </w:rPr>
        <w:t>microwave</w:t>
      </w:r>
      <w:r>
        <w:rPr>
          <w:i/>
          <w:spacing w:val="40"/>
          <w:sz w:val="24"/>
        </w:rPr>
        <w:t xml:space="preserve"> </w:t>
      </w:r>
      <w:r>
        <w:rPr>
          <w:i/>
          <w:sz w:val="24"/>
        </w:rPr>
        <w:t>oven,</w:t>
      </w:r>
      <w:r>
        <w:rPr>
          <w:i/>
          <w:spacing w:val="40"/>
          <w:sz w:val="24"/>
        </w:rPr>
        <w:t xml:space="preserve"> </w:t>
      </w:r>
      <w:r>
        <w:rPr>
          <w:i/>
          <w:sz w:val="24"/>
        </w:rPr>
        <w:t>vacuum</w:t>
      </w:r>
      <w:r>
        <w:rPr>
          <w:i/>
          <w:spacing w:val="40"/>
          <w:sz w:val="24"/>
        </w:rPr>
        <w:t xml:space="preserve"> </w:t>
      </w:r>
      <w:r>
        <w:rPr>
          <w:i/>
          <w:sz w:val="24"/>
        </w:rPr>
        <w:t>cleaner, washing machine, dishwasher, iron;</w:t>
      </w:r>
    </w:p>
    <w:p w14:paraId="4DAD6AE4" w14:textId="77777777" w:rsidR="0092341C" w:rsidRPr="009158C5" w:rsidRDefault="00DB6983" w:rsidP="00B41547">
      <w:pPr>
        <w:spacing w:before="2"/>
        <w:ind w:right="283"/>
        <w:contextualSpacing/>
        <w:rPr>
          <w:i/>
          <w:sz w:val="24"/>
          <w:lang w:val="en-US"/>
        </w:rPr>
      </w:pPr>
      <w:r>
        <w:rPr>
          <w:sz w:val="24"/>
        </w:rPr>
        <w:t>глаголы</w:t>
      </w:r>
      <w:r w:rsidRPr="009158C5">
        <w:rPr>
          <w:spacing w:val="25"/>
          <w:sz w:val="24"/>
          <w:lang w:val="en-US"/>
        </w:rPr>
        <w:t xml:space="preserve"> </w:t>
      </w:r>
      <w:r>
        <w:rPr>
          <w:sz w:val="24"/>
        </w:rPr>
        <w:t>для</w:t>
      </w:r>
      <w:r w:rsidRPr="009158C5">
        <w:rPr>
          <w:spacing w:val="25"/>
          <w:sz w:val="24"/>
          <w:lang w:val="en-US"/>
        </w:rPr>
        <w:t xml:space="preserve"> </w:t>
      </w:r>
      <w:r>
        <w:rPr>
          <w:sz w:val="24"/>
        </w:rPr>
        <w:t>составления</w:t>
      </w:r>
      <w:r w:rsidRPr="009158C5">
        <w:rPr>
          <w:spacing w:val="26"/>
          <w:sz w:val="24"/>
          <w:lang w:val="en-US"/>
        </w:rPr>
        <w:t xml:space="preserve"> </w:t>
      </w:r>
      <w:r>
        <w:rPr>
          <w:sz w:val="24"/>
        </w:rPr>
        <w:t>инструкции</w:t>
      </w:r>
      <w:r w:rsidRPr="009158C5">
        <w:rPr>
          <w:sz w:val="24"/>
          <w:lang w:val="en-US"/>
        </w:rPr>
        <w:t>:</w:t>
      </w:r>
      <w:r w:rsidRPr="009158C5">
        <w:rPr>
          <w:spacing w:val="25"/>
          <w:sz w:val="24"/>
          <w:lang w:val="en-US"/>
        </w:rPr>
        <w:t xml:space="preserve"> </w:t>
      </w:r>
      <w:r w:rsidRPr="009158C5">
        <w:rPr>
          <w:i/>
          <w:sz w:val="24"/>
          <w:lang w:val="en-US"/>
        </w:rPr>
        <w:t>press</w:t>
      </w:r>
      <w:r w:rsidRPr="009158C5">
        <w:rPr>
          <w:i/>
          <w:spacing w:val="24"/>
          <w:sz w:val="24"/>
          <w:lang w:val="en-US"/>
        </w:rPr>
        <w:t xml:space="preserve"> </w:t>
      </w:r>
      <w:r w:rsidRPr="009158C5">
        <w:rPr>
          <w:i/>
          <w:sz w:val="24"/>
          <w:lang w:val="en-US"/>
        </w:rPr>
        <w:t>the</w:t>
      </w:r>
      <w:r w:rsidRPr="009158C5">
        <w:rPr>
          <w:i/>
          <w:spacing w:val="25"/>
          <w:sz w:val="24"/>
          <w:lang w:val="en-US"/>
        </w:rPr>
        <w:t xml:space="preserve"> </w:t>
      </w:r>
      <w:r w:rsidRPr="009158C5">
        <w:rPr>
          <w:i/>
          <w:sz w:val="24"/>
          <w:lang w:val="en-US"/>
        </w:rPr>
        <w:t>button,</w:t>
      </w:r>
      <w:r w:rsidRPr="009158C5">
        <w:rPr>
          <w:i/>
          <w:spacing w:val="25"/>
          <w:sz w:val="24"/>
          <w:lang w:val="en-US"/>
        </w:rPr>
        <w:t xml:space="preserve"> </w:t>
      </w:r>
      <w:r w:rsidRPr="009158C5">
        <w:rPr>
          <w:i/>
          <w:sz w:val="24"/>
          <w:lang w:val="en-US"/>
        </w:rPr>
        <w:t>put</w:t>
      </w:r>
      <w:r w:rsidRPr="009158C5">
        <w:rPr>
          <w:i/>
          <w:spacing w:val="25"/>
          <w:sz w:val="24"/>
          <w:lang w:val="en-US"/>
        </w:rPr>
        <w:t xml:space="preserve"> </w:t>
      </w:r>
      <w:r w:rsidRPr="009158C5">
        <w:rPr>
          <w:i/>
          <w:sz w:val="24"/>
          <w:lang w:val="en-US"/>
        </w:rPr>
        <w:t>a</w:t>
      </w:r>
      <w:r w:rsidRPr="009158C5">
        <w:rPr>
          <w:i/>
          <w:spacing w:val="25"/>
          <w:sz w:val="24"/>
          <w:lang w:val="en-US"/>
        </w:rPr>
        <w:t xml:space="preserve"> </w:t>
      </w:r>
      <w:r w:rsidRPr="009158C5">
        <w:rPr>
          <w:i/>
          <w:sz w:val="24"/>
          <w:lang w:val="en-US"/>
        </w:rPr>
        <w:t>coin,</w:t>
      </w:r>
      <w:r w:rsidRPr="009158C5">
        <w:rPr>
          <w:i/>
          <w:spacing w:val="25"/>
          <w:sz w:val="24"/>
          <w:lang w:val="en-US"/>
        </w:rPr>
        <w:t xml:space="preserve"> </w:t>
      </w:r>
      <w:r w:rsidRPr="009158C5">
        <w:rPr>
          <w:i/>
          <w:sz w:val="24"/>
          <w:lang w:val="en-US"/>
        </w:rPr>
        <w:t>choose</w:t>
      </w:r>
      <w:r w:rsidRPr="009158C5">
        <w:rPr>
          <w:i/>
          <w:spacing w:val="24"/>
          <w:sz w:val="24"/>
          <w:lang w:val="en-US"/>
        </w:rPr>
        <w:t xml:space="preserve"> </w:t>
      </w:r>
      <w:r w:rsidRPr="009158C5">
        <w:rPr>
          <w:i/>
          <w:sz w:val="24"/>
          <w:lang w:val="en-US"/>
        </w:rPr>
        <w:t>the</w:t>
      </w:r>
      <w:r w:rsidRPr="009158C5">
        <w:rPr>
          <w:i/>
          <w:spacing w:val="25"/>
          <w:sz w:val="24"/>
          <w:lang w:val="en-US"/>
        </w:rPr>
        <w:t xml:space="preserve"> </w:t>
      </w:r>
      <w:r w:rsidRPr="009158C5">
        <w:rPr>
          <w:i/>
          <w:spacing w:val="-2"/>
          <w:sz w:val="24"/>
          <w:lang w:val="en-US"/>
        </w:rPr>
        <w:t>drink,</w:t>
      </w:r>
    </w:p>
    <w:p w14:paraId="10EA9CED" w14:textId="77777777" w:rsidR="0092341C" w:rsidRPr="009158C5" w:rsidRDefault="00DB6983" w:rsidP="00B41547">
      <w:pPr>
        <w:spacing w:before="2"/>
        <w:ind w:right="283"/>
        <w:contextualSpacing/>
        <w:rPr>
          <w:i/>
          <w:sz w:val="24"/>
          <w:lang w:val="en-US"/>
        </w:rPr>
      </w:pPr>
      <w:r w:rsidRPr="009158C5">
        <w:rPr>
          <w:i/>
          <w:sz w:val="24"/>
          <w:lang w:val="en-US"/>
        </w:rPr>
        <w:t>take</w:t>
      </w:r>
      <w:r w:rsidRPr="009158C5">
        <w:rPr>
          <w:i/>
          <w:spacing w:val="-2"/>
          <w:sz w:val="24"/>
          <w:lang w:val="en-US"/>
        </w:rPr>
        <w:t xml:space="preserve"> </w:t>
      </w:r>
      <w:r w:rsidRPr="009158C5">
        <w:rPr>
          <w:i/>
          <w:sz w:val="24"/>
          <w:lang w:val="en-US"/>
        </w:rPr>
        <w:t xml:space="preserve">the </w:t>
      </w:r>
      <w:r w:rsidRPr="009158C5">
        <w:rPr>
          <w:i/>
          <w:spacing w:val="-2"/>
          <w:sz w:val="24"/>
          <w:lang w:val="en-US"/>
        </w:rPr>
        <w:t>change…;</w:t>
      </w:r>
    </w:p>
    <w:p w14:paraId="1392D963" w14:textId="77777777" w:rsidR="0092341C" w:rsidRPr="009158C5" w:rsidRDefault="00DB6983" w:rsidP="00B41547">
      <w:pPr>
        <w:spacing w:before="2"/>
        <w:ind w:right="283" w:firstLine="707"/>
        <w:contextualSpacing/>
        <w:rPr>
          <w:i/>
          <w:sz w:val="24"/>
          <w:lang w:val="en-US"/>
        </w:rPr>
      </w:pPr>
      <w:r>
        <w:rPr>
          <w:sz w:val="24"/>
        </w:rPr>
        <w:t>прилагательные</w:t>
      </w:r>
      <w:r w:rsidRPr="009158C5">
        <w:rPr>
          <w:spacing w:val="40"/>
          <w:sz w:val="24"/>
          <w:lang w:val="en-US"/>
        </w:rPr>
        <w:t xml:space="preserve"> </w:t>
      </w:r>
      <w:r>
        <w:rPr>
          <w:sz w:val="24"/>
        </w:rPr>
        <w:t>для</w:t>
      </w:r>
      <w:r w:rsidRPr="009158C5">
        <w:rPr>
          <w:spacing w:val="40"/>
          <w:sz w:val="24"/>
          <w:lang w:val="en-US"/>
        </w:rPr>
        <w:t xml:space="preserve"> </w:t>
      </w:r>
      <w:r>
        <w:rPr>
          <w:sz w:val="24"/>
        </w:rPr>
        <w:t>описания</w:t>
      </w:r>
      <w:r w:rsidRPr="009158C5">
        <w:rPr>
          <w:spacing w:val="40"/>
          <w:sz w:val="24"/>
          <w:lang w:val="en-US"/>
        </w:rPr>
        <w:t xml:space="preserve"> </w:t>
      </w:r>
      <w:r>
        <w:rPr>
          <w:sz w:val="24"/>
        </w:rPr>
        <w:t>научных</w:t>
      </w:r>
      <w:r w:rsidRPr="009158C5">
        <w:rPr>
          <w:spacing w:val="40"/>
          <w:sz w:val="24"/>
          <w:lang w:val="en-US"/>
        </w:rPr>
        <w:t xml:space="preserve"> </w:t>
      </w:r>
      <w:r>
        <w:rPr>
          <w:sz w:val="24"/>
        </w:rPr>
        <w:t>открытий</w:t>
      </w:r>
      <w:r w:rsidRPr="009158C5">
        <w:rPr>
          <w:sz w:val="24"/>
          <w:lang w:val="en-US"/>
        </w:rPr>
        <w:t>:</w:t>
      </w:r>
      <w:r w:rsidRPr="009158C5">
        <w:rPr>
          <w:spacing w:val="40"/>
          <w:sz w:val="24"/>
          <w:lang w:val="en-US"/>
        </w:rPr>
        <w:t xml:space="preserve"> </w:t>
      </w:r>
      <w:r w:rsidRPr="009158C5">
        <w:rPr>
          <w:i/>
          <w:sz w:val="24"/>
          <w:lang w:val="en-US"/>
        </w:rPr>
        <w:t>important,</w:t>
      </w:r>
      <w:r w:rsidRPr="009158C5">
        <w:rPr>
          <w:i/>
          <w:spacing w:val="40"/>
          <w:sz w:val="24"/>
          <w:lang w:val="en-US"/>
        </w:rPr>
        <w:t xml:space="preserve"> </w:t>
      </w:r>
      <w:r w:rsidRPr="009158C5">
        <w:rPr>
          <w:i/>
          <w:sz w:val="24"/>
          <w:lang w:val="en-US"/>
        </w:rPr>
        <w:t>high-tech,</w:t>
      </w:r>
      <w:r w:rsidRPr="009158C5">
        <w:rPr>
          <w:i/>
          <w:spacing w:val="40"/>
          <w:sz w:val="24"/>
          <w:lang w:val="en-US"/>
        </w:rPr>
        <w:t xml:space="preserve"> </w:t>
      </w:r>
      <w:r w:rsidRPr="009158C5">
        <w:rPr>
          <w:i/>
          <w:sz w:val="24"/>
          <w:lang w:val="en-US"/>
        </w:rPr>
        <w:t>modern,</w:t>
      </w:r>
      <w:r w:rsidRPr="009158C5">
        <w:rPr>
          <w:i/>
          <w:spacing w:val="80"/>
          <w:sz w:val="24"/>
          <w:lang w:val="en-US"/>
        </w:rPr>
        <w:t xml:space="preserve"> </w:t>
      </w:r>
      <w:r w:rsidRPr="009158C5">
        <w:rPr>
          <w:i/>
          <w:sz w:val="24"/>
          <w:lang w:val="en-US"/>
        </w:rPr>
        <w:t>famous, world-wide.</w:t>
      </w:r>
    </w:p>
    <w:p w14:paraId="03AA61AB" w14:textId="77777777" w:rsidR="0092341C" w:rsidRPr="009158C5" w:rsidRDefault="0092341C" w:rsidP="00B41547">
      <w:pPr>
        <w:pStyle w:val="a4"/>
        <w:spacing w:before="2"/>
        <w:ind w:left="0" w:right="283" w:firstLine="0"/>
        <w:contextualSpacing/>
        <w:jc w:val="left"/>
        <w:rPr>
          <w:i/>
          <w:lang w:val="en-US"/>
        </w:rPr>
      </w:pPr>
    </w:p>
    <w:p w14:paraId="3A71812A" w14:textId="77777777" w:rsidR="0092341C" w:rsidRDefault="00DB6983" w:rsidP="00B41547">
      <w:pPr>
        <w:pStyle w:val="3"/>
        <w:spacing w:before="2" w:line="240" w:lineRule="auto"/>
        <w:ind w:left="0" w:right="283"/>
        <w:contextualSpacing/>
        <w:jc w:val="left"/>
      </w:pPr>
      <w:r>
        <w:t>Раздел</w:t>
      </w:r>
      <w:r>
        <w:rPr>
          <w:spacing w:val="-3"/>
        </w:rPr>
        <w:t xml:space="preserve"> </w:t>
      </w:r>
      <w:r>
        <w:t>4</w:t>
      </w:r>
      <w:r>
        <w:rPr>
          <w:b w:val="0"/>
        </w:rPr>
        <w:t>.</w:t>
      </w:r>
      <w:r>
        <w:rPr>
          <w:b w:val="0"/>
          <w:spacing w:val="-1"/>
        </w:rPr>
        <w:t xml:space="preserve"> </w:t>
      </w:r>
      <w:r>
        <w:t>Выдающиеся</w:t>
      </w:r>
      <w:r>
        <w:rPr>
          <w:spacing w:val="-1"/>
        </w:rPr>
        <w:t xml:space="preserve"> </w:t>
      </w:r>
      <w:r>
        <w:rPr>
          <w:spacing w:val="-4"/>
        </w:rPr>
        <w:t>люди</w:t>
      </w:r>
    </w:p>
    <w:p w14:paraId="2F74E9E5" w14:textId="77777777" w:rsidR="0092341C" w:rsidRDefault="00DB6983" w:rsidP="00B10CA3">
      <w:pPr>
        <w:pStyle w:val="a8"/>
        <w:numPr>
          <w:ilvl w:val="0"/>
          <w:numId w:val="174"/>
        </w:numPr>
        <w:tabs>
          <w:tab w:val="left" w:pos="1301"/>
        </w:tabs>
        <w:spacing w:before="2"/>
        <w:ind w:left="0" w:right="283"/>
        <w:contextualSpacing/>
        <w:rPr>
          <w:sz w:val="24"/>
        </w:rPr>
      </w:pPr>
      <w:r>
        <w:rPr>
          <w:sz w:val="24"/>
        </w:rPr>
        <w:t>Выдающиеся</w:t>
      </w:r>
      <w:r>
        <w:rPr>
          <w:spacing w:val="-3"/>
          <w:sz w:val="24"/>
        </w:rPr>
        <w:t xml:space="preserve"> </w:t>
      </w:r>
      <w:r>
        <w:rPr>
          <w:sz w:val="24"/>
        </w:rPr>
        <w:t>поэты</w:t>
      </w:r>
      <w:r>
        <w:rPr>
          <w:spacing w:val="-2"/>
          <w:sz w:val="24"/>
        </w:rPr>
        <w:t xml:space="preserve"> </w:t>
      </w:r>
      <w:r>
        <w:rPr>
          <w:sz w:val="24"/>
        </w:rPr>
        <w:t>и</w:t>
      </w:r>
      <w:r>
        <w:rPr>
          <w:spacing w:val="-2"/>
          <w:sz w:val="24"/>
        </w:rPr>
        <w:t xml:space="preserve"> писатели.</w:t>
      </w:r>
    </w:p>
    <w:p w14:paraId="333DD487" w14:textId="77777777" w:rsidR="0092341C" w:rsidRDefault="00DB6983" w:rsidP="00B10CA3">
      <w:pPr>
        <w:pStyle w:val="a8"/>
        <w:numPr>
          <w:ilvl w:val="0"/>
          <w:numId w:val="174"/>
        </w:numPr>
        <w:tabs>
          <w:tab w:val="left" w:pos="1301"/>
        </w:tabs>
        <w:spacing w:before="2"/>
        <w:ind w:left="0" w:right="283"/>
        <w:contextualSpacing/>
        <w:rPr>
          <w:sz w:val="24"/>
        </w:rPr>
      </w:pPr>
      <w:r>
        <w:rPr>
          <w:sz w:val="24"/>
        </w:rPr>
        <w:t>Выдающиеся</w:t>
      </w:r>
      <w:r>
        <w:rPr>
          <w:spacing w:val="-3"/>
          <w:sz w:val="24"/>
        </w:rPr>
        <w:t xml:space="preserve"> </w:t>
      </w:r>
      <w:r>
        <w:rPr>
          <w:sz w:val="24"/>
        </w:rPr>
        <w:t>люди</w:t>
      </w:r>
      <w:r>
        <w:rPr>
          <w:spacing w:val="-3"/>
          <w:sz w:val="24"/>
        </w:rPr>
        <w:t xml:space="preserve"> </w:t>
      </w:r>
      <w:r>
        <w:rPr>
          <w:sz w:val="24"/>
        </w:rPr>
        <w:t>в</w:t>
      </w:r>
      <w:r>
        <w:rPr>
          <w:spacing w:val="-3"/>
          <w:sz w:val="24"/>
        </w:rPr>
        <w:t xml:space="preserve"> </w:t>
      </w:r>
      <w:r>
        <w:rPr>
          <w:spacing w:val="-2"/>
          <w:sz w:val="24"/>
        </w:rPr>
        <w:t>искусстве.</w:t>
      </w:r>
    </w:p>
    <w:p w14:paraId="660F0CD1" w14:textId="77777777" w:rsidR="0092341C" w:rsidRDefault="00DB6983" w:rsidP="00B10CA3">
      <w:pPr>
        <w:pStyle w:val="a8"/>
        <w:numPr>
          <w:ilvl w:val="0"/>
          <w:numId w:val="174"/>
        </w:numPr>
        <w:tabs>
          <w:tab w:val="left" w:pos="1301"/>
        </w:tabs>
        <w:spacing w:before="2"/>
        <w:ind w:left="0" w:right="283"/>
        <w:contextualSpacing/>
        <w:rPr>
          <w:sz w:val="24"/>
        </w:rPr>
      </w:pPr>
      <w:r>
        <w:rPr>
          <w:sz w:val="24"/>
        </w:rPr>
        <w:t>Выдающиеся</w:t>
      </w:r>
      <w:r>
        <w:rPr>
          <w:spacing w:val="-3"/>
          <w:sz w:val="24"/>
        </w:rPr>
        <w:t xml:space="preserve"> </w:t>
      </w:r>
      <w:r>
        <w:rPr>
          <w:sz w:val="24"/>
        </w:rPr>
        <w:t>люди</w:t>
      </w:r>
      <w:r>
        <w:rPr>
          <w:spacing w:val="-3"/>
          <w:sz w:val="24"/>
        </w:rPr>
        <w:t xml:space="preserve"> </w:t>
      </w:r>
      <w:r>
        <w:rPr>
          <w:sz w:val="24"/>
        </w:rPr>
        <w:t>в</w:t>
      </w:r>
      <w:r>
        <w:rPr>
          <w:spacing w:val="-3"/>
          <w:sz w:val="24"/>
        </w:rPr>
        <w:t xml:space="preserve"> </w:t>
      </w:r>
      <w:r>
        <w:rPr>
          <w:spacing w:val="-2"/>
          <w:sz w:val="24"/>
        </w:rPr>
        <w:t>спорте.</w:t>
      </w:r>
    </w:p>
    <w:p w14:paraId="6A6B9C98" w14:textId="77777777" w:rsidR="0092341C" w:rsidRDefault="00DB6983" w:rsidP="00B10CA3">
      <w:pPr>
        <w:pStyle w:val="a8"/>
        <w:numPr>
          <w:ilvl w:val="0"/>
          <w:numId w:val="174"/>
        </w:numPr>
        <w:tabs>
          <w:tab w:val="left" w:pos="1301"/>
        </w:tabs>
        <w:spacing w:before="2"/>
        <w:ind w:left="0" w:right="283"/>
        <w:contextualSpacing/>
        <w:rPr>
          <w:sz w:val="24"/>
        </w:rPr>
      </w:pPr>
      <w:r>
        <w:rPr>
          <w:sz w:val="24"/>
        </w:rPr>
        <w:t>Выдающиеся</w:t>
      </w:r>
      <w:r>
        <w:rPr>
          <w:spacing w:val="-3"/>
          <w:sz w:val="24"/>
        </w:rPr>
        <w:t xml:space="preserve"> </w:t>
      </w:r>
      <w:r>
        <w:rPr>
          <w:spacing w:val="-2"/>
          <w:sz w:val="24"/>
        </w:rPr>
        <w:t>ученые.</w:t>
      </w:r>
    </w:p>
    <w:p w14:paraId="3D6357EC" w14:textId="77777777" w:rsidR="0092341C" w:rsidRDefault="0092341C" w:rsidP="00B41547">
      <w:pPr>
        <w:pStyle w:val="a4"/>
        <w:spacing w:before="2"/>
        <w:ind w:left="0" w:right="283" w:firstLine="0"/>
        <w:contextualSpacing/>
        <w:jc w:val="left"/>
      </w:pPr>
    </w:p>
    <w:p w14:paraId="2730D75F"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17C31ACD"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32E7E24C" w14:textId="77777777" w:rsidR="0092341C" w:rsidRDefault="00DB6983" w:rsidP="00B41547">
      <w:pPr>
        <w:pStyle w:val="a4"/>
        <w:spacing w:before="2"/>
        <w:ind w:left="0" w:right="283" w:firstLine="0"/>
        <w:contextualSpacing/>
        <w:jc w:val="left"/>
      </w:pPr>
      <w:r>
        <w:t>кратко</w:t>
      </w:r>
      <w:r>
        <w:rPr>
          <w:spacing w:val="-6"/>
        </w:rPr>
        <w:t xml:space="preserve"> </w:t>
      </w:r>
      <w:r>
        <w:t>рассказывать</w:t>
      </w:r>
      <w:r>
        <w:rPr>
          <w:spacing w:val="-6"/>
        </w:rPr>
        <w:t xml:space="preserve"> </w:t>
      </w:r>
      <w:r>
        <w:t>о</w:t>
      </w:r>
      <w:r>
        <w:rPr>
          <w:spacing w:val="-6"/>
        </w:rPr>
        <w:t xml:space="preserve"> </w:t>
      </w:r>
      <w:r>
        <w:t>любимом</w:t>
      </w:r>
      <w:r>
        <w:rPr>
          <w:spacing w:val="-7"/>
        </w:rPr>
        <w:t xml:space="preserve"> </w:t>
      </w:r>
      <w:r>
        <w:t>произведении</w:t>
      </w:r>
      <w:r>
        <w:rPr>
          <w:spacing w:val="-6"/>
        </w:rPr>
        <w:t xml:space="preserve"> </w:t>
      </w:r>
      <w:r>
        <w:t>и</w:t>
      </w:r>
      <w:r>
        <w:rPr>
          <w:spacing w:val="-6"/>
        </w:rPr>
        <w:t xml:space="preserve"> </w:t>
      </w:r>
      <w:r>
        <w:t>его</w:t>
      </w:r>
      <w:r>
        <w:rPr>
          <w:spacing w:val="-6"/>
        </w:rPr>
        <w:t xml:space="preserve"> </w:t>
      </w:r>
      <w:r>
        <w:t>авторе; кратко рассказывать о художнике и его картинах;</w:t>
      </w:r>
    </w:p>
    <w:p w14:paraId="04E13D74" w14:textId="77777777" w:rsidR="0092341C" w:rsidRDefault="00DB6983" w:rsidP="00B41547">
      <w:pPr>
        <w:pStyle w:val="a4"/>
        <w:spacing w:before="2"/>
        <w:ind w:left="0" w:right="283" w:firstLine="0"/>
        <w:contextualSpacing/>
        <w:jc w:val="left"/>
      </w:pPr>
      <w:r>
        <w:t>кратко</w:t>
      </w:r>
      <w:r>
        <w:rPr>
          <w:spacing w:val="-3"/>
        </w:rPr>
        <w:t xml:space="preserve"> </w:t>
      </w:r>
      <w:r>
        <w:t>рассказывать</w:t>
      </w:r>
      <w:r>
        <w:rPr>
          <w:spacing w:val="-3"/>
        </w:rPr>
        <w:t xml:space="preserve"> </w:t>
      </w:r>
      <w:r>
        <w:t>о</w:t>
      </w:r>
      <w:r>
        <w:rPr>
          <w:spacing w:val="-2"/>
        </w:rPr>
        <w:t xml:space="preserve"> </w:t>
      </w:r>
      <w:r>
        <w:t>любимом</w:t>
      </w:r>
      <w:r>
        <w:rPr>
          <w:spacing w:val="-3"/>
        </w:rPr>
        <w:t xml:space="preserve"> </w:t>
      </w:r>
      <w:r>
        <w:rPr>
          <w:spacing w:val="-2"/>
        </w:rPr>
        <w:t>спортсмене;</w:t>
      </w:r>
    </w:p>
    <w:p w14:paraId="4FFF3553" w14:textId="77777777" w:rsidR="0092341C" w:rsidRDefault="00DB6983" w:rsidP="00B41547">
      <w:pPr>
        <w:pStyle w:val="a4"/>
        <w:spacing w:before="2"/>
        <w:ind w:left="0" w:right="283" w:firstLine="0"/>
        <w:contextualSpacing/>
        <w:jc w:val="left"/>
      </w:pPr>
      <w:r>
        <w:t>составлять</w:t>
      </w:r>
      <w:r>
        <w:rPr>
          <w:spacing w:val="-4"/>
        </w:rPr>
        <w:t xml:space="preserve"> </w:t>
      </w:r>
      <w:r>
        <w:t>коллективный</w:t>
      </w:r>
      <w:r>
        <w:rPr>
          <w:spacing w:val="-3"/>
        </w:rPr>
        <w:t xml:space="preserve"> </w:t>
      </w:r>
      <w:r>
        <w:t>видео</w:t>
      </w:r>
      <w:r>
        <w:rPr>
          <w:spacing w:val="-3"/>
        </w:rPr>
        <w:t xml:space="preserve"> </w:t>
      </w:r>
      <w:r>
        <w:t>блог</w:t>
      </w:r>
      <w:r>
        <w:rPr>
          <w:spacing w:val="-4"/>
        </w:rPr>
        <w:t xml:space="preserve"> </w:t>
      </w:r>
      <w:r>
        <w:t>о</w:t>
      </w:r>
      <w:r>
        <w:rPr>
          <w:spacing w:val="-2"/>
        </w:rPr>
        <w:t xml:space="preserve"> </w:t>
      </w:r>
      <w:r>
        <w:t>выдающихся</w:t>
      </w:r>
      <w:r>
        <w:rPr>
          <w:spacing w:val="-1"/>
        </w:rPr>
        <w:t xml:space="preserve"> </w:t>
      </w:r>
      <w:r>
        <w:t>ученых</w:t>
      </w:r>
      <w:r>
        <w:rPr>
          <w:spacing w:val="-2"/>
        </w:rPr>
        <w:t xml:space="preserve"> </w:t>
      </w:r>
      <w:r>
        <w:t>и</w:t>
      </w:r>
      <w:r>
        <w:rPr>
          <w:spacing w:val="-5"/>
        </w:rPr>
        <w:t xml:space="preserve"> </w:t>
      </w:r>
      <w:r>
        <w:t xml:space="preserve">их </w:t>
      </w:r>
      <w:r>
        <w:rPr>
          <w:spacing w:val="-2"/>
        </w:rPr>
        <w:t>изобретениях;</w:t>
      </w:r>
    </w:p>
    <w:p w14:paraId="0CAD951C" w14:textId="77777777" w:rsidR="0092341C" w:rsidRDefault="00DB6983" w:rsidP="00B41547">
      <w:pPr>
        <w:pStyle w:val="3"/>
        <w:spacing w:before="2" w:line="240" w:lineRule="auto"/>
        <w:ind w:left="0" w:right="283"/>
        <w:contextualSpacing/>
        <w:jc w:val="left"/>
        <w:rPr>
          <w:b w:val="0"/>
        </w:rPr>
      </w:pPr>
      <w:r>
        <w:t>в</w:t>
      </w:r>
      <w:r>
        <w:rPr>
          <w:spacing w:val="-1"/>
        </w:rPr>
        <w:t xml:space="preserve"> </w:t>
      </w:r>
      <w:r>
        <w:t xml:space="preserve">области </w:t>
      </w:r>
      <w:r>
        <w:rPr>
          <w:spacing w:val="-2"/>
        </w:rPr>
        <w:t>письма</w:t>
      </w:r>
      <w:r>
        <w:rPr>
          <w:b w:val="0"/>
          <w:spacing w:val="-2"/>
        </w:rPr>
        <w:t>:</w:t>
      </w:r>
    </w:p>
    <w:p w14:paraId="7A3E127C" w14:textId="77777777" w:rsidR="0092341C" w:rsidRDefault="00DB6983" w:rsidP="00B41547">
      <w:pPr>
        <w:pStyle w:val="a4"/>
        <w:spacing w:before="2"/>
        <w:ind w:left="0" w:right="283" w:firstLine="0"/>
        <w:contextualSpacing/>
        <w:jc w:val="left"/>
      </w:pPr>
      <w:r>
        <w:t>составлять</w:t>
      </w:r>
      <w:r>
        <w:rPr>
          <w:spacing w:val="-8"/>
        </w:rPr>
        <w:t xml:space="preserve"> </w:t>
      </w:r>
      <w:r>
        <w:t>презентацию</w:t>
      </w:r>
      <w:r>
        <w:rPr>
          <w:spacing w:val="-9"/>
        </w:rPr>
        <w:t xml:space="preserve"> </w:t>
      </w:r>
      <w:r>
        <w:t>о</w:t>
      </w:r>
      <w:r>
        <w:rPr>
          <w:spacing w:val="-9"/>
        </w:rPr>
        <w:t xml:space="preserve"> </w:t>
      </w:r>
      <w:r>
        <w:t>любимом</w:t>
      </w:r>
      <w:r>
        <w:rPr>
          <w:spacing w:val="-10"/>
        </w:rPr>
        <w:t xml:space="preserve"> </w:t>
      </w:r>
      <w:r>
        <w:t>писателе/поэте/</w:t>
      </w:r>
      <w:r>
        <w:rPr>
          <w:spacing w:val="-7"/>
        </w:rPr>
        <w:t xml:space="preserve"> </w:t>
      </w:r>
      <w:r>
        <w:t>ученом; составлять плакат о любимом актере/певце;</w:t>
      </w:r>
    </w:p>
    <w:p w14:paraId="3A580B8B" w14:textId="77777777" w:rsidR="0092341C" w:rsidRDefault="00DB6983" w:rsidP="00B41547">
      <w:pPr>
        <w:pStyle w:val="a4"/>
        <w:spacing w:before="2"/>
        <w:ind w:left="0" w:right="283"/>
        <w:contextualSpacing/>
        <w:jc w:val="left"/>
      </w:pPr>
      <w:r>
        <w:t>составлять записку с напоминанием о месте и времени встречи в связи с походом</w:t>
      </w:r>
      <w:r>
        <w:rPr>
          <w:spacing w:val="40"/>
        </w:rPr>
        <w:t xml:space="preserve"> </w:t>
      </w:r>
      <w:r>
        <w:t>на выставку или спортивное мероприятие;</w:t>
      </w:r>
    </w:p>
    <w:p w14:paraId="5EBFADEF" w14:textId="77777777" w:rsidR="0092341C" w:rsidRDefault="00DB6983" w:rsidP="00B41547">
      <w:pPr>
        <w:pStyle w:val="a4"/>
        <w:spacing w:before="2"/>
        <w:ind w:left="0" w:right="283" w:firstLine="0"/>
        <w:contextualSpacing/>
        <w:jc w:val="left"/>
      </w:pPr>
      <w:r>
        <w:t>составлять</w:t>
      </w:r>
      <w:r>
        <w:rPr>
          <w:spacing w:val="-3"/>
        </w:rPr>
        <w:t xml:space="preserve"> </w:t>
      </w:r>
      <w:r>
        <w:t>пост</w:t>
      </w:r>
      <w:r>
        <w:rPr>
          <w:spacing w:val="-2"/>
        </w:rPr>
        <w:t xml:space="preserve"> </w:t>
      </w:r>
      <w:r>
        <w:t>для</w:t>
      </w:r>
      <w:r>
        <w:rPr>
          <w:spacing w:val="-2"/>
        </w:rPr>
        <w:t xml:space="preserve"> </w:t>
      </w:r>
      <w:r>
        <w:t>блога</w:t>
      </w:r>
      <w:r>
        <w:rPr>
          <w:spacing w:val="-2"/>
        </w:rPr>
        <w:t xml:space="preserve"> </w:t>
      </w:r>
      <w:r>
        <w:t>о</w:t>
      </w:r>
      <w:r>
        <w:rPr>
          <w:spacing w:val="-2"/>
        </w:rPr>
        <w:t xml:space="preserve"> </w:t>
      </w:r>
      <w:r>
        <w:t>спортивном</w:t>
      </w:r>
      <w:r>
        <w:rPr>
          <w:spacing w:val="-2"/>
        </w:rPr>
        <w:t xml:space="preserve"> событии.</w:t>
      </w:r>
    </w:p>
    <w:p w14:paraId="7A808CE0" w14:textId="77777777" w:rsidR="0092341C" w:rsidRDefault="0092341C" w:rsidP="00B41547">
      <w:pPr>
        <w:pStyle w:val="a4"/>
        <w:spacing w:before="2"/>
        <w:ind w:left="0" w:right="283" w:firstLine="0"/>
        <w:contextualSpacing/>
        <w:jc w:val="left"/>
      </w:pPr>
    </w:p>
    <w:p w14:paraId="30A97286"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6F9B4FF9" w14:textId="77777777" w:rsidR="0092341C" w:rsidRDefault="00DB6983" w:rsidP="00B41547">
      <w:pPr>
        <w:pStyle w:val="a4"/>
        <w:spacing w:before="2"/>
        <w:ind w:left="0" w:right="283"/>
        <w:contextualSpacing/>
      </w:pPr>
      <w: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300716C4" w14:textId="77777777" w:rsidR="0092341C" w:rsidRDefault="00DB6983" w:rsidP="00B41547">
      <w:pPr>
        <w:pStyle w:val="a4"/>
        <w:spacing w:before="2"/>
        <w:ind w:left="0" w:right="283" w:firstLine="0"/>
        <w:contextualSpacing/>
        <w:jc w:val="left"/>
        <w:rPr>
          <w:i/>
        </w:rPr>
      </w:pPr>
      <w:r>
        <w:t>Предполагается введение в речь следующих конструкций: притяжательные</w:t>
      </w:r>
      <w:r>
        <w:rPr>
          <w:spacing w:val="-7"/>
        </w:rPr>
        <w:t xml:space="preserve"> </w:t>
      </w:r>
      <w:r>
        <w:t>местоимения</w:t>
      </w:r>
      <w:r>
        <w:rPr>
          <w:spacing w:val="-5"/>
        </w:rPr>
        <w:t xml:space="preserve"> </w:t>
      </w:r>
      <w:r>
        <w:t>в</w:t>
      </w:r>
      <w:r>
        <w:rPr>
          <w:spacing w:val="-6"/>
        </w:rPr>
        <w:t xml:space="preserve"> </w:t>
      </w:r>
      <w:r>
        <w:t>абсолютной</w:t>
      </w:r>
      <w:r>
        <w:rPr>
          <w:spacing w:val="-5"/>
        </w:rPr>
        <w:t xml:space="preserve"> </w:t>
      </w:r>
      <w:r>
        <w:t>форме</w:t>
      </w:r>
      <w:r>
        <w:rPr>
          <w:spacing w:val="-6"/>
        </w:rPr>
        <w:t xml:space="preserve"> </w:t>
      </w:r>
      <w:r>
        <w:t>(</w:t>
      </w:r>
      <w:r>
        <w:rPr>
          <w:i/>
        </w:rPr>
        <w:t>mine,</w:t>
      </w:r>
      <w:r>
        <w:rPr>
          <w:i/>
          <w:spacing w:val="-3"/>
        </w:rPr>
        <w:t xml:space="preserve"> </w:t>
      </w:r>
      <w:r>
        <w:rPr>
          <w:i/>
        </w:rPr>
        <w:t>yours,</w:t>
      </w:r>
      <w:r>
        <w:rPr>
          <w:i/>
          <w:spacing w:val="-5"/>
        </w:rPr>
        <w:t xml:space="preserve"> </w:t>
      </w:r>
      <w:r>
        <w:rPr>
          <w:i/>
        </w:rPr>
        <w:t>his,</w:t>
      </w:r>
      <w:r>
        <w:rPr>
          <w:i/>
          <w:spacing w:val="-5"/>
        </w:rPr>
        <w:t xml:space="preserve"> </w:t>
      </w:r>
      <w:r>
        <w:rPr>
          <w:i/>
        </w:rPr>
        <w:t>hers);</w:t>
      </w:r>
    </w:p>
    <w:p w14:paraId="1B012716" w14:textId="77777777" w:rsidR="0092341C" w:rsidRDefault="00DB6983" w:rsidP="00B41547">
      <w:pPr>
        <w:spacing w:before="2"/>
        <w:ind w:right="283"/>
        <w:contextualSpacing/>
        <w:rPr>
          <w:sz w:val="24"/>
        </w:rPr>
      </w:pPr>
      <w:r>
        <w:rPr>
          <w:sz w:val="24"/>
        </w:rPr>
        <w:t>речевая</w:t>
      </w:r>
      <w:r>
        <w:rPr>
          <w:spacing w:val="22"/>
          <w:sz w:val="24"/>
        </w:rPr>
        <w:t xml:space="preserve"> </w:t>
      </w:r>
      <w:r>
        <w:rPr>
          <w:sz w:val="24"/>
        </w:rPr>
        <w:t>модель</w:t>
      </w:r>
      <w:r>
        <w:rPr>
          <w:spacing w:val="25"/>
          <w:sz w:val="24"/>
        </w:rPr>
        <w:t xml:space="preserve"> </w:t>
      </w:r>
      <w:r>
        <w:rPr>
          <w:i/>
          <w:sz w:val="24"/>
        </w:rPr>
        <w:t>one</w:t>
      </w:r>
      <w:r>
        <w:rPr>
          <w:i/>
          <w:spacing w:val="24"/>
          <w:sz w:val="24"/>
        </w:rPr>
        <w:t xml:space="preserve"> </w:t>
      </w:r>
      <w:r>
        <w:rPr>
          <w:i/>
          <w:sz w:val="24"/>
        </w:rPr>
        <w:t>of</w:t>
      </w:r>
      <w:r>
        <w:rPr>
          <w:i/>
          <w:spacing w:val="24"/>
          <w:sz w:val="24"/>
        </w:rPr>
        <w:t xml:space="preserve"> </w:t>
      </w:r>
      <w:r>
        <w:rPr>
          <w:i/>
          <w:sz w:val="24"/>
        </w:rPr>
        <w:t>the</w:t>
      </w:r>
      <w:r>
        <w:rPr>
          <w:i/>
          <w:spacing w:val="23"/>
          <w:sz w:val="24"/>
        </w:rPr>
        <w:t xml:space="preserve"> </w:t>
      </w:r>
      <w:r>
        <w:rPr>
          <w:i/>
          <w:sz w:val="24"/>
        </w:rPr>
        <w:t>most…</w:t>
      </w:r>
      <w:r>
        <w:rPr>
          <w:i/>
          <w:spacing w:val="25"/>
          <w:sz w:val="24"/>
        </w:rPr>
        <w:t xml:space="preserve"> </w:t>
      </w:r>
      <w:r>
        <w:rPr>
          <w:sz w:val="24"/>
        </w:rPr>
        <w:t>для</w:t>
      </w:r>
      <w:r>
        <w:rPr>
          <w:spacing w:val="24"/>
          <w:sz w:val="24"/>
        </w:rPr>
        <w:t xml:space="preserve"> </w:t>
      </w:r>
      <w:r>
        <w:rPr>
          <w:sz w:val="24"/>
        </w:rPr>
        <w:t>рассказа</w:t>
      </w:r>
      <w:r>
        <w:rPr>
          <w:spacing w:val="23"/>
          <w:sz w:val="24"/>
        </w:rPr>
        <w:t xml:space="preserve"> </w:t>
      </w:r>
      <w:r>
        <w:rPr>
          <w:sz w:val="24"/>
        </w:rPr>
        <w:t>о</w:t>
      </w:r>
      <w:r>
        <w:rPr>
          <w:spacing w:val="24"/>
          <w:sz w:val="24"/>
        </w:rPr>
        <w:t xml:space="preserve"> </w:t>
      </w:r>
      <w:r>
        <w:rPr>
          <w:sz w:val="24"/>
        </w:rPr>
        <w:t>деятельности</w:t>
      </w:r>
      <w:r>
        <w:rPr>
          <w:spacing w:val="27"/>
          <w:sz w:val="24"/>
        </w:rPr>
        <w:t xml:space="preserve"> </w:t>
      </w:r>
      <w:r>
        <w:rPr>
          <w:sz w:val="24"/>
        </w:rPr>
        <w:t>выдающихся</w:t>
      </w:r>
      <w:r>
        <w:rPr>
          <w:spacing w:val="25"/>
          <w:sz w:val="24"/>
        </w:rPr>
        <w:t xml:space="preserve"> </w:t>
      </w:r>
      <w:r>
        <w:rPr>
          <w:spacing w:val="-2"/>
          <w:sz w:val="24"/>
        </w:rPr>
        <w:t>людей</w:t>
      </w:r>
    </w:p>
    <w:p w14:paraId="16452E38" w14:textId="77777777" w:rsidR="0092341C" w:rsidRPr="009158C5" w:rsidRDefault="00DB6983" w:rsidP="00B41547">
      <w:pPr>
        <w:spacing w:before="2"/>
        <w:ind w:right="283"/>
        <w:contextualSpacing/>
        <w:rPr>
          <w:i/>
          <w:sz w:val="24"/>
          <w:lang w:val="en-US"/>
        </w:rPr>
      </w:pPr>
      <w:r w:rsidRPr="009158C5">
        <w:rPr>
          <w:sz w:val="24"/>
          <w:lang w:val="en-US"/>
        </w:rPr>
        <w:t>(</w:t>
      </w:r>
      <w:r w:rsidRPr="009158C5">
        <w:rPr>
          <w:i/>
          <w:sz w:val="24"/>
          <w:lang w:val="en-US"/>
        </w:rPr>
        <w:t>one</w:t>
      </w:r>
      <w:r w:rsidRPr="009158C5">
        <w:rPr>
          <w:i/>
          <w:spacing w:val="-2"/>
          <w:sz w:val="24"/>
          <w:lang w:val="en-US"/>
        </w:rPr>
        <w:t xml:space="preserve"> </w:t>
      </w:r>
      <w:r w:rsidRPr="009158C5">
        <w:rPr>
          <w:i/>
          <w:sz w:val="24"/>
          <w:lang w:val="en-US"/>
        </w:rPr>
        <w:t>of the</w:t>
      </w:r>
      <w:r w:rsidRPr="009158C5">
        <w:rPr>
          <w:i/>
          <w:spacing w:val="59"/>
          <w:sz w:val="24"/>
          <w:lang w:val="en-US"/>
        </w:rPr>
        <w:t xml:space="preserve"> </w:t>
      </w:r>
      <w:r w:rsidRPr="009158C5">
        <w:rPr>
          <w:i/>
          <w:sz w:val="24"/>
          <w:lang w:val="en-US"/>
        </w:rPr>
        <w:t>most important,</w:t>
      </w:r>
      <w:r w:rsidRPr="009158C5">
        <w:rPr>
          <w:i/>
          <w:spacing w:val="60"/>
          <w:sz w:val="24"/>
          <w:lang w:val="en-US"/>
        </w:rPr>
        <w:t xml:space="preserve"> </w:t>
      </w:r>
      <w:r w:rsidRPr="009158C5">
        <w:rPr>
          <w:i/>
          <w:sz w:val="24"/>
          <w:lang w:val="en-US"/>
        </w:rPr>
        <w:t>one</w:t>
      </w:r>
      <w:r w:rsidRPr="009158C5">
        <w:rPr>
          <w:i/>
          <w:spacing w:val="-1"/>
          <w:sz w:val="24"/>
          <w:lang w:val="en-US"/>
        </w:rPr>
        <w:t xml:space="preserve"> </w:t>
      </w:r>
      <w:r w:rsidRPr="009158C5">
        <w:rPr>
          <w:i/>
          <w:sz w:val="24"/>
          <w:lang w:val="en-US"/>
        </w:rPr>
        <w:t>of the</w:t>
      </w:r>
      <w:r w:rsidRPr="009158C5">
        <w:rPr>
          <w:i/>
          <w:spacing w:val="-1"/>
          <w:sz w:val="24"/>
          <w:lang w:val="en-US"/>
        </w:rPr>
        <w:t xml:space="preserve"> </w:t>
      </w:r>
      <w:r w:rsidRPr="009158C5">
        <w:rPr>
          <w:i/>
          <w:sz w:val="24"/>
          <w:lang w:val="en-US"/>
        </w:rPr>
        <w:t xml:space="preserve">most </w:t>
      </w:r>
      <w:r w:rsidRPr="009158C5">
        <w:rPr>
          <w:i/>
          <w:spacing w:val="-2"/>
          <w:sz w:val="24"/>
          <w:lang w:val="en-US"/>
        </w:rPr>
        <w:t>famous…):</w:t>
      </w:r>
    </w:p>
    <w:p w14:paraId="770AC8CC" w14:textId="77777777" w:rsidR="0092341C" w:rsidRDefault="00DB6983" w:rsidP="00B41547">
      <w:pPr>
        <w:pStyle w:val="a4"/>
        <w:spacing w:before="2"/>
        <w:ind w:left="0" w:right="283"/>
        <w:contextualSpacing/>
        <w:jc w:val="left"/>
      </w:pPr>
      <w:r>
        <w:t>простое</w:t>
      </w:r>
      <w:r>
        <w:rPr>
          <w:spacing w:val="80"/>
        </w:rPr>
        <w:t xml:space="preserve"> </w:t>
      </w:r>
      <w:r>
        <w:t>прошедшее</w:t>
      </w:r>
      <w:r>
        <w:rPr>
          <w:spacing w:val="80"/>
        </w:rPr>
        <w:t xml:space="preserve"> </w:t>
      </w:r>
      <w:r>
        <w:t>время</w:t>
      </w:r>
      <w:r>
        <w:rPr>
          <w:spacing w:val="80"/>
        </w:rPr>
        <w:t xml:space="preserve"> </w:t>
      </w:r>
      <w:r>
        <w:t>для</w:t>
      </w:r>
      <w:r>
        <w:rPr>
          <w:spacing w:val="80"/>
        </w:rPr>
        <w:t xml:space="preserve"> </w:t>
      </w:r>
      <w:r>
        <w:t>рассказа</w:t>
      </w:r>
      <w:r>
        <w:rPr>
          <w:spacing w:val="80"/>
        </w:rPr>
        <w:t xml:space="preserve"> </w:t>
      </w:r>
      <w:r>
        <w:t>о</w:t>
      </w:r>
      <w:r>
        <w:rPr>
          <w:spacing w:val="80"/>
        </w:rPr>
        <w:t xml:space="preserve"> </w:t>
      </w:r>
      <w:r>
        <w:t>деятельности</w:t>
      </w:r>
      <w:r>
        <w:rPr>
          <w:spacing w:val="80"/>
        </w:rPr>
        <w:t xml:space="preserve"> </w:t>
      </w:r>
      <w:r>
        <w:t>выдающихся</w:t>
      </w:r>
      <w:r>
        <w:rPr>
          <w:spacing w:val="80"/>
        </w:rPr>
        <w:t xml:space="preserve"> </w:t>
      </w:r>
      <w:r>
        <w:t>людей</w:t>
      </w:r>
      <w:r>
        <w:rPr>
          <w:spacing w:val="40"/>
        </w:rPr>
        <w:t xml:space="preserve"> </w:t>
      </w:r>
      <w:r>
        <w:rPr>
          <w:spacing w:val="-2"/>
        </w:rPr>
        <w:t>(повторение);</w:t>
      </w:r>
    </w:p>
    <w:p w14:paraId="73C62B9F" w14:textId="77777777" w:rsidR="0092341C" w:rsidRDefault="00DB6983" w:rsidP="00B41547">
      <w:pPr>
        <w:pStyle w:val="a4"/>
        <w:spacing w:before="2"/>
        <w:ind w:left="0" w:right="283"/>
        <w:contextualSpacing/>
        <w:jc w:val="left"/>
      </w:pPr>
      <w:r>
        <w:t>настоящее</w:t>
      </w:r>
      <w:r>
        <w:rPr>
          <w:spacing w:val="40"/>
        </w:rPr>
        <w:t xml:space="preserve"> </w:t>
      </w:r>
      <w:r>
        <w:t>продолженное</w:t>
      </w:r>
      <w:r>
        <w:rPr>
          <w:spacing w:val="40"/>
        </w:rPr>
        <w:t xml:space="preserve"> </w:t>
      </w:r>
      <w:r>
        <w:t>время</w:t>
      </w:r>
      <w:r>
        <w:rPr>
          <w:spacing w:val="80"/>
        </w:rPr>
        <w:t xml:space="preserve"> </w:t>
      </w:r>
      <w:r>
        <w:t>для</w:t>
      </w:r>
      <w:r>
        <w:rPr>
          <w:spacing w:val="80"/>
        </w:rPr>
        <w:t xml:space="preserve"> </w:t>
      </w:r>
      <w:r>
        <w:t>описания</w:t>
      </w:r>
      <w:r>
        <w:rPr>
          <w:spacing w:val="40"/>
        </w:rPr>
        <w:t xml:space="preserve"> </w:t>
      </w:r>
      <w:r>
        <w:t>фотографий</w:t>
      </w:r>
      <w:r>
        <w:rPr>
          <w:spacing w:val="80"/>
        </w:rPr>
        <w:t xml:space="preserve"> </w:t>
      </w:r>
      <w:r>
        <w:t>знаменитых</w:t>
      </w:r>
      <w:r>
        <w:rPr>
          <w:spacing w:val="80"/>
        </w:rPr>
        <w:t xml:space="preserve"> </w:t>
      </w:r>
      <w:r>
        <w:t xml:space="preserve">людей </w:t>
      </w:r>
      <w:r>
        <w:rPr>
          <w:spacing w:val="-2"/>
        </w:rPr>
        <w:t>(повторение).</w:t>
      </w:r>
    </w:p>
    <w:p w14:paraId="14847A29"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4:</w:t>
      </w:r>
    </w:p>
    <w:p w14:paraId="394F3310" w14:textId="77777777" w:rsidR="0092341C" w:rsidRDefault="00DB6983" w:rsidP="00B41547">
      <w:pPr>
        <w:spacing w:before="2"/>
        <w:ind w:right="283"/>
        <w:contextualSpacing/>
        <w:rPr>
          <w:i/>
          <w:sz w:val="24"/>
        </w:rPr>
      </w:pPr>
      <w:r>
        <w:rPr>
          <w:sz w:val="24"/>
        </w:rPr>
        <w:t>названия</w:t>
      </w:r>
      <w:r>
        <w:rPr>
          <w:spacing w:val="-3"/>
          <w:sz w:val="24"/>
        </w:rPr>
        <w:t xml:space="preserve"> </w:t>
      </w:r>
      <w:r>
        <w:rPr>
          <w:sz w:val="24"/>
        </w:rPr>
        <w:t>видов</w:t>
      </w:r>
      <w:r>
        <w:rPr>
          <w:spacing w:val="-5"/>
          <w:sz w:val="24"/>
        </w:rPr>
        <w:t xml:space="preserve"> </w:t>
      </w:r>
      <w:r>
        <w:rPr>
          <w:sz w:val="24"/>
        </w:rPr>
        <w:t>искусства:</w:t>
      </w:r>
      <w:r>
        <w:rPr>
          <w:spacing w:val="1"/>
          <w:sz w:val="24"/>
        </w:rPr>
        <w:t xml:space="preserve"> </w:t>
      </w:r>
      <w:r>
        <w:rPr>
          <w:i/>
          <w:sz w:val="24"/>
        </w:rPr>
        <w:t>art,</w:t>
      </w:r>
      <w:r>
        <w:rPr>
          <w:i/>
          <w:spacing w:val="-2"/>
          <w:sz w:val="24"/>
        </w:rPr>
        <w:t xml:space="preserve"> </w:t>
      </w:r>
      <w:r>
        <w:rPr>
          <w:i/>
          <w:sz w:val="24"/>
        </w:rPr>
        <w:t>literature,</w:t>
      </w:r>
      <w:r>
        <w:rPr>
          <w:i/>
          <w:spacing w:val="-2"/>
          <w:sz w:val="24"/>
        </w:rPr>
        <w:t xml:space="preserve"> music…;</w:t>
      </w:r>
    </w:p>
    <w:p w14:paraId="2E66C12F" w14:textId="77777777" w:rsidR="0092341C" w:rsidRDefault="00DB6983" w:rsidP="00B41547">
      <w:pPr>
        <w:spacing w:before="2"/>
        <w:ind w:right="283"/>
        <w:contextualSpacing/>
        <w:rPr>
          <w:i/>
          <w:sz w:val="24"/>
        </w:rPr>
      </w:pPr>
      <w:r>
        <w:rPr>
          <w:sz w:val="24"/>
        </w:rPr>
        <w:t>названия</w:t>
      </w:r>
      <w:r>
        <w:rPr>
          <w:spacing w:val="-2"/>
          <w:sz w:val="24"/>
        </w:rPr>
        <w:t xml:space="preserve"> </w:t>
      </w:r>
      <w:r>
        <w:rPr>
          <w:sz w:val="24"/>
        </w:rPr>
        <w:t>жанров</w:t>
      </w:r>
      <w:r>
        <w:rPr>
          <w:spacing w:val="-3"/>
          <w:sz w:val="24"/>
        </w:rPr>
        <w:t xml:space="preserve"> </w:t>
      </w:r>
      <w:r>
        <w:rPr>
          <w:sz w:val="24"/>
        </w:rPr>
        <w:t>в</w:t>
      </w:r>
      <w:r>
        <w:rPr>
          <w:spacing w:val="-2"/>
          <w:sz w:val="24"/>
        </w:rPr>
        <w:t xml:space="preserve"> </w:t>
      </w:r>
      <w:r>
        <w:rPr>
          <w:sz w:val="24"/>
        </w:rPr>
        <w:t>искусстве:</w:t>
      </w:r>
      <w:r>
        <w:rPr>
          <w:spacing w:val="1"/>
          <w:sz w:val="24"/>
        </w:rPr>
        <w:t xml:space="preserve"> </w:t>
      </w:r>
      <w:r>
        <w:rPr>
          <w:i/>
          <w:sz w:val="24"/>
        </w:rPr>
        <w:t>poetry,</w:t>
      </w:r>
      <w:r>
        <w:rPr>
          <w:i/>
          <w:spacing w:val="-2"/>
          <w:sz w:val="24"/>
        </w:rPr>
        <w:t xml:space="preserve"> </w:t>
      </w:r>
      <w:r>
        <w:rPr>
          <w:i/>
          <w:sz w:val="24"/>
        </w:rPr>
        <w:t>novel,</w:t>
      </w:r>
      <w:r>
        <w:rPr>
          <w:i/>
          <w:spacing w:val="-1"/>
          <w:sz w:val="24"/>
        </w:rPr>
        <w:t xml:space="preserve"> </w:t>
      </w:r>
      <w:r>
        <w:rPr>
          <w:i/>
          <w:sz w:val="24"/>
        </w:rPr>
        <w:t>fantasy,</w:t>
      </w:r>
      <w:r>
        <w:rPr>
          <w:i/>
          <w:spacing w:val="-2"/>
          <w:sz w:val="24"/>
        </w:rPr>
        <w:t xml:space="preserve"> </w:t>
      </w:r>
      <w:r>
        <w:rPr>
          <w:i/>
          <w:sz w:val="24"/>
        </w:rPr>
        <w:t>portrait,</w:t>
      </w:r>
      <w:r>
        <w:rPr>
          <w:i/>
          <w:spacing w:val="-1"/>
          <w:sz w:val="24"/>
        </w:rPr>
        <w:t xml:space="preserve"> </w:t>
      </w:r>
      <w:r>
        <w:rPr>
          <w:i/>
          <w:spacing w:val="-2"/>
          <w:sz w:val="24"/>
        </w:rPr>
        <w:t>landscape…;</w:t>
      </w:r>
    </w:p>
    <w:p w14:paraId="370DEFC8" w14:textId="77777777" w:rsidR="0092341C" w:rsidRPr="009158C5" w:rsidRDefault="00DB6983" w:rsidP="00B41547">
      <w:pPr>
        <w:spacing w:before="2"/>
        <w:ind w:right="283" w:firstLine="707"/>
        <w:contextualSpacing/>
        <w:jc w:val="both"/>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z w:val="24"/>
          <w:lang w:val="en-US"/>
        </w:rPr>
        <w:t xml:space="preserve"> </w:t>
      </w:r>
      <w:r>
        <w:rPr>
          <w:sz w:val="24"/>
        </w:rPr>
        <w:t>деятельности</w:t>
      </w:r>
      <w:r w:rsidRPr="009158C5">
        <w:rPr>
          <w:sz w:val="24"/>
          <w:lang w:val="en-US"/>
        </w:rPr>
        <w:t xml:space="preserve"> </w:t>
      </w:r>
      <w:r>
        <w:rPr>
          <w:sz w:val="24"/>
        </w:rPr>
        <w:t>выдающихся</w:t>
      </w:r>
      <w:r w:rsidRPr="009158C5">
        <w:rPr>
          <w:sz w:val="24"/>
          <w:lang w:val="en-US"/>
        </w:rPr>
        <w:t xml:space="preserve"> </w:t>
      </w:r>
      <w:r>
        <w:rPr>
          <w:sz w:val="24"/>
        </w:rPr>
        <w:t>людей</w:t>
      </w:r>
      <w:r w:rsidRPr="009158C5">
        <w:rPr>
          <w:sz w:val="24"/>
          <w:lang w:val="en-US"/>
        </w:rPr>
        <w:t xml:space="preserve">: </w:t>
      </w:r>
      <w:r w:rsidRPr="009158C5">
        <w:rPr>
          <w:i/>
          <w:sz w:val="24"/>
          <w:lang w:val="en-US"/>
        </w:rPr>
        <w:t>to compose music,</w:t>
      </w:r>
      <w:r w:rsidRPr="009158C5">
        <w:rPr>
          <w:i/>
          <w:spacing w:val="40"/>
          <w:sz w:val="24"/>
          <w:lang w:val="en-US"/>
        </w:rPr>
        <w:t xml:space="preserve"> </w:t>
      </w:r>
      <w:r w:rsidRPr="009158C5">
        <w:rPr>
          <w:i/>
          <w:sz w:val="24"/>
          <w:lang w:val="en-US"/>
        </w:rPr>
        <w:t>to write poems, to perform on stage, to star in films, to be the winner, to break the record, to do research, to do experiment, famous scientist… .</w:t>
      </w:r>
    </w:p>
    <w:p w14:paraId="2CB49EFA" w14:textId="77777777" w:rsidR="0092341C" w:rsidRPr="009158C5" w:rsidRDefault="0092341C" w:rsidP="00B41547">
      <w:pPr>
        <w:pStyle w:val="a4"/>
        <w:spacing w:before="2"/>
        <w:ind w:left="0" w:right="283" w:firstLine="0"/>
        <w:contextualSpacing/>
        <w:jc w:val="left"/>
        <w:rPr>
          <w:i/>
          <w:lang w:val="en-US"/>
        </w:rPr>
      </w:pPr>
    </w:p>
    <w:p w14:paraId="2843B610" w14:textId="77777777" w:rsidR="0092341C" w:rsidRDefault="00DB6983" w:rsidP="00B10CA3">
      <w:pPr>
        <w:pStyle w:val="2"/>
        <w:numPr>
          <w:ilvl w:val="0"/>
          <w:numId w:val="178"/>
        </w:numPr>
        <w:tabs>
          <w:tab w:val="left" w:pos="762"/>
        </w:tabs>
        <w:spacing w:before="2"/>
        <w:ind w:left="0" w:right="283"/>
        <w:contextualSpacing/>
      </w:pPr>
      <w:r>
        <w:rPr>
          <w:spacing w:val="-2"/>
        </w:rPr>
        <w:t>КЛАСС</w:t>
      </w:r>
    </w:p>
    <w:p w14:paraId="48AC441A" w14:textId="77777777" w:rsidR="0092341C" w:rsidRDefault="00DB6983" w:rsidP="00B41547">
      <w:pPr>
        <w:pStyle w:val="3"/>
        <w:spacing w:before="2" w:line="240" w:lineRule="auto"/>
        <w:ind w:left="0" w:right="283"/>
        <w:contextualSpacing/>
        <w:jc w:val="left"/>
      </w:pPr>
      <w:r>
        <w:t>Раздел</w:t>
      </w:r>
      <w:r>
        <w:rPr>
          <w:spacing w:val="-3"/>
        </w:rPr>
        <w:t xml:space="preserve"> </w:t>
      </w:r>
      <w:r>
        <w:t>1</w:t>
      </w:r>
      <w:r>
        <w:rPr>
          <w:b w:val="0"/>
        </w:rPr>
        <w:t>.</w:t>
      </w:r>
      <w:r>
        <w:rPr>
          <w:b w:val="0"/>
          <w:spacing w:val="-2"/>
        </w:rPr>
        <w:t xml:space="preserve"> </w:t>
      </w:r>
      <w:r>
        <w:t>Культура</w:t>
      </w:r>
      <w:r>
        <w:rPr>
          <w:spacing w:val="-1"/>
        </w:rPr>
        <w:t xml:space="preserve"> </w:t>
      </w:r>
      <w:r>
        <w:t>и</w:t>
      </w:r>
      <w:r>
        <w:rPr>
          <w:spacing w:val="-3"/>
        </w:rPr>
        <w:t xml:space="preserve"> </w:t>
      </w:r>
      <w:r>
        <w:rPr>
          <w:spacing w:val="-2"/>
        </w:rPr>
        <w:t>искусство</w:t>
      </w:r>
    </w:p>
    <w:p w14:paraId="13BD6D71" w14:textId="77777777" w:rsidR="0092341C" w:rsidRDefault="00DB6983" w:rsidP="00B10CA3">
      <w:pPr>
        <w:pStyle w:val="a8"/>
        <w:numPr>
          <w:ilvl w:val="1"/>
          <w:numId w:val="178"/>
        </w:numPr>
        <w:tabs>
          <w:tab w:val="left" w:pos="1301"/>
        </w:tabs>
        <w:spacing w:before="2"/>
        <w:ind w:left="0" w:right="283" w:hanging="360"/>
        <w:contextualSpacing/>
        <w:rPr>
          <w:sz w:val="24"/>
        </w:rPr>
      </w:pPr>
      <w:r>
        <w:rPr>
          <w:sz w:val="24"/>
        </w:rPr>
        <w:t>Мир</w:t>
      </w:r>
      <w:r>
        <w:rPr>
          <w:spacing w:val="-2"/>
          <w:sz w:val="24"/>
        </w:rPr>
        <w:t xml:space="preserve"> музыки.</w:t>
      </w:r>
    </w:p>
    <w:p w14:paraId="651C5347" w14:textId="77777777" w:rsidR="0092341C" w:rsidRDefault="00DB6983" w:rsidP="00B10CA3">
      <w:pPr>
        <w:pStyle w:val="a8"/>
        <w:numPr>
          <w:ilvl w:val="1"/>
          <w:numId w:val="178"/>
        </w:numPr>
        <w:tabs>
          <w:tab w:val="left" w:pos="1301"/>
        </w:tabs>
        <w:spacing w:before="2"/>
        <w:ind w:left="0" w:right="283" w:hanging="360"/>
        <w:contextualSpacing/>
        <w:rPr>
          <w:sz w:val="24"/>
        </w:rPr>
      </w:pPr>
      <w:r>
        <w:rPr>
          <w:sz w:val="24"/>
        </w:rPr>
        <w:t>Музеи</w:t>
      </w:r>
      <w:r>
        <w:rPr>
          <w:spacing w:val="-2"/>
          <w:sz w:val="24"/>
        </w:rPr>
        <w:t xml:space="preserve"> </w:t>
      </w:r>
      <w:r>
        <w:rPr>
          <w:sz w:val="24"/>
        </w:rPr>
        <w:t>и</w:t>
      </w:r>
      <w:r>
        <w:rPr>
          <w:spacing w:val="-2"/>
          <w:sz w:val="24"/>
        </w:rPr>
        <w:t xml:space="preserve"> выставки.</w:t>
      </w:r>
    </w:p>
    <w:p w14:paraId="0AB3B2B9" w14:textId="77777777" w:rsidR="0092341C" w:rsidRDefault="00DB6983" w:rsidP="00B10CA3">
      <w:pPr>
        <w:pStyle w:val="a8"/>
        <w:numPr>
          <w:ilvl w:val="1"/>
          <w:numId w:val="178"/>
        </w:numPr>
        <w:tabs>
          <w:tab w:val="left" w:pos="1301"/>
        </w:tabs>
        <w:spacing w:before="2"/>
        <w:ind w:left="0" w:right="283" w:hanging="360"/>
        <w:contextualSpacing/>
        <w:rPr>
          <w:sz w:val="24"/>
        </w:rPr>
      </w:pPr>
      <w:r>
        <w:rPr>
          <w:spacing w:val="-2"/>
          <w:sz w:val="24"/>
        </w:rPr>
        <w:t>Театр.</w:t>
      </w:r>
    </w:p>
    <w:p w14:paraId="2ADC1436" w14:textId="77777777" w:rsidR="0092341C" w:rsidRDefault="00DB6983" w:rsidP="00B10CA3">
      <w:pPr>
        <w:pStyle w:val="a8"/>
        <w:numPr>
          <w:ilvl w:val="1"/>
          <w:numId w:val="178"/>
        </w:numPr>
        <w:tabs>
          <w:tab w:val="left" w:pos="1301"/>
        </w:tabs>
        <w:spacing w:before="2"/>
        <w:ind w:left="0" w:right="283" w:hanging="360"/>
        <w:contextualSpacing/>
        <w:rPr>
          <w:sz w:val="24"/>
        </w:rPr>
      </w:pPr>
      <w:r>
        <w:rPr>
          <w:sz w:val="24"/>
        </w:rPr>
        <w:t>Памятники</w:t>
      </w:r>
      <w:r>
        <w:rPr>
          <w:spacing w:val="-3"/>
          <w:sz w:val="24"/>
        </w:rPr>
        <w:t xml:space="preserve"> </w:t>
      </w:r>
      <w:r>
        <w:rPr>
          <w:sz w:val="24"/>
        </w:rPr>
        <w:t>архитектуры</w:t>
      </w:r>
      <w:r>
        <w:rPr>
          <w:spacing w:val="-3"/>
          <w:sz w:val="24"/>
        </w:rPr>
        <w:t xml:space="preserve"> </w:t>
      </w:r>
      <w:r>
        <w:rPr>
          <w:sz w:val="24"/>
        </w:rPr>
        <w:t>в</w:t>
      </w:r>
      <w:r>
        <w:rPr>
          <w:spacing w:val="-3"/>
          <w:sz w:val="24"/>
        </w:rPr>
        <w:t xml:space="preserve"> </w:t>
      </w:r>
      <w:r>
        <w:rPr>
          <w:sz w:val="24"/>
        </w:rPr>
        <w:t>Москве</w:t>
      </w:r>
      <w:r>
        <w:rPr>
          <w:spacing w:val="-5"/>
          <w:sz w:val="24"/>
        </w:rPr>
        <w:t xml:space="preserve"> </w:t>
      </w:r>
      <w:r>
        <w:rPr>
          <w:sz w:val="24"/>
        </w:rPr>
        <w:t>и</w:t>
      </w:r>
      <w:r>
        <w:rPr>
          <w:spacing w:val="-2"/>
          <w:sz w:val="24"/>
        </w:rPr>
        <w:t xml:space="preserve"> Лондоне.</w:t>
      </w:r>
    </w:p>
    <w:p w14:paraId="58002D83" w14:textId="77777777" w:rsidR="0092341C" w:rsidRDefault="0092341C" w:rsidP="00B41547">
      <w:pPr>
        <w:pStyle w:val="a4"/>
        <w:spacing w:before="2"/>
        <w:ind w:left="0" w:right="283" w:firstLine="0"/>
        <w:contextualSpacing/>
        <w:jc w:val="left"/>
      </w:pPr>
    </w:p>
    <w:p w14:paraId="19DEE8E3"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17990E54"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65C77964" w14:textId="77777777" w:rsidR="0092341C" w:rsidRDefault="00DB6983" w:rsidP="00B41547">
      <w:pPr>
        <w:pStyle w:val="a4"/>
        <w:spacing w:before="2"/>
        <w:ind w:left="0" w:right="283" w:firstLine="0"/>
        <w:contextualSpacing/>
        <w:jc w:val="left"/>
      </w:pPr>
      <w:r>
        <w:t>кратко</w:t>
      </w:r>
      <w:r>
        <w:rPr>
          <w:spacing w:val="-3"/>
        </w:rPr>
        <w:t xml:space="preserve"> </w:t>
      </w:r>
      <w:r>
        <w:t>рассказывать</w:t>
      </w:r>
      <w:r>
        <w:rPr>
          <w:spacing w:val="-3"/>
        </w:rPr>
        <w:t xml:space="preserve"> </w:t>
      </w:r>
      <w:r>
        <w:t>о</w:t>
      </w:r>
      <w:r>
        <w:rPr>
          <w:spacing w:val="-3"/>
        </w:rPr>
        <w:t xml:space="preserve"> </w:t>
      </w:r>
      <w:r>
        <w:t>своих</w:t>
      </w:r>
      <w:r>
        <w:rPr>
          <w:spacing w:val="-3"/>
        </w:rPr>
        <w:t xml:space="preserve"> </w:t>
      </w:r>
      <w:r>
        <w:t>предпочтениях</w:t>
      </w:r>
      <w:r>
        <w:rPr>
          <w:spacing w:val="-1"/>
        </w:rPr>
        <w:t xml:space="preserve"> </w:t>
      </w:r>
      <w:r>
        <w:t>в</w:t>
      </w:r>
      <w:r>
        <w:rPr>
          <w:spacing w:val="-5"/>
        </w:rPr>
        <w:t xml:space="preserve"> </w:t>
      </w:r>
      <w:r>
        <w:rPr>
          <w:spacing w:val="-2"/>
        </w:rPr>
        <w:t>музыке;</w:t>
      </w:r>
    </w:p>
    <w:p w14:paraId="3088D91B" w14:textId="77777777" w:rsidR="0092341C" w:rsidRDefault="00DB6983" w:rsidP="00B41547">
      <w:pPr>
        <w:pStyle w:val="a4"/>
        <w:spacing w:before="2"/>
        <w:ind w:left="0" w:right="283" w:firstLine="0"/>
        <w:contextualSpacing/>
        <w:jc w:val="left"/>
      </w:pPr>
      <w:r>
        <w:t>составлять голосовое сообщение с приглашением пойти на концерт или выставку; составлять</w:t>
      </w:r>
      <w:r>
        <w:rPr>
          <w:spacing w:val="40"/>
        </w:rPr>
        <w:t xml:space="preserve"> </w:t>
      </w:r>
      <w:r>
        <w:t>коллективный</w:t>
      </w:r>
      <w:r>
        <w:rPr>
          <w:spacing w:val="40"/>
        </w:rPr>
        <w:t xml:space="preserve"> </w:t>
      </w:r>
      <w:r>
        <w:t>видео</w:t>
      </w:r>
      <w:r>
        <w:rPr>
          <w:spacing w:val="40"/>
        </w:rPr>
        <w:t xml:space="preserve"> </w:t>
      </w:r>
      <w:r>
        <w:t>блог</w:t>
      </w:r>
      <w:r>
        <w:rPr>
          <w:spacing w:val="40"/>
        </w:rPr>
        <w:t xml:space="preserve"> </w:t>
      </w:r>
      <w:r>
        <w:t>об</w:t>
      </w:r>
      <w:r>
        <w:rPr>
          <w:spacing w:val="40"/>
        </w:rPr>
        <w:t xml:space="preserve"> </w:t>
      </w:r>
      <w:r>
        <w:t>архитектурных</w:t>
      </w:r>
      <w:r>
        <w:rPr>
          <w:spacing w:val="40"/>
        </w:rPr>
        <w:t xml:space="preserve"> </w:t>
      </w:r>
      <w:r>
        <w:t>памятниках</w:t>
      </w:r>
      <w:r>
        <w:rPr>
          <w:spacing w:val="40"/>
        </w:rPr>
        <w:t xml:space="preserve"> </w:t>
      </w:r>
      <w:r>
        <w:t>в</w:t>
      </w:r>
      <w:r>
        <w:rPr>
          <w:spacing w:val="40"/>
        </w:rPr>
        <w:t xml:space="preserve"> </w:t>
      </w:r>
      <w:r>
        <w:t>Москве</w:t>
      </w:r>
      <w:r>
        <w:rPr>
          <w:spacing w:val="40"/>
        </w:rPr>
        <w:t xml:space="preserve"> </w:t>
      </w:r>
      <w:r>
        <w:t>и</w:t>
      </w:r>
    </w:p>
    <w:p w14:paraId="0CFDAA3E" w14:textId="77777777" w:rsidR="0092341C" w:rsidRDefault="00DB6983" w:rsidP="00B41547">
      <w:pPr>
        <w:pStyle w:val="a4"/>
        <w:spacing w:before="2"/>
        <w:ind w:left="0" w:right="283" w:firstLine="0"/>
        <w:contextualSpacing/>
        <w:jc w:val="left"/>
      </w:pPr>
      <w:r>
        <w:rPr>
          <w:spacing w:val="-2"/>
        </w:rPr>
        <w:t>Лондоне;</w:t>
      </w:r>
    </w:p>
    <w:p w14:paraId="7A78C04C" w14:textId="77777777" w:rsidR="0092341C" w:rsidRDefault="00DB6983" w:rsidP="00B41547">
      <w:pPr>
        <w:pStyle w:val="a4"/>
        <w:spacing w:before="2"/>
        <w:ind w:left="0" w:right="283" w:firstLine="0"/>
        <w:contextualSpacing/>
        <w:jc w:val="left"/>
      </w:pPr>
      <w:r>
        <w:t>кратко</w:t>
      </w:r>
      <w:r>
        <w:rPr>
          <w:spacing w:val="-3"/>
        </w:rPr>
        <w:t xml:space="preserve"> </w:t>
      </w:r>
      <w:r>
        <w:t>рассказывать</w:t>
      </w:r>
      <w:r>
        <w:rPr>
          <w:spacing w:val="-3"/>
        </w:rPr>
        <w:t xml:space="preserve"> </w:t>
      </w:r>
      <w:r>
        <w:t>о</w:t>
      </w:r>
      <w:r>
        <w:rPr>
          <w:spacing w:val="-2"/>
        </w:rPr>
        <w:t xml:space="preserve"> </w:t>
      </w:r>
      <w:r>
        <w:t>любимом</w:t>
      </w:r>
      <w:r>
        <w:rPr>
          <w:spacing w:val="-3"/>
        </w:rPr>
        <w:t xml:space="preserve"> </w:t>
      </w:r>
      <w:r>
        <w:rPr>
          <w:spacing w:val="-2"/>
        </w:rPr>
        <w:t>спектакле;</w:t>
      </w:r>
    </w:p>
    <w:p w14:paraId="05761129"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1D7CF497" w14:textId="77777777" w:rsidR="0092341C" w:rsidRDefault="00DB6983" w:rsidP="00B41547">
      <w:pPr>
        <w:pStyle w:val="a4"/>
        <w:spacing w:before="2"/>
        <w:ind w:left="0" w:right="283" w:firstLine="0"/>
        <w:contextualSpacing/>
        <w:jc w:val="left"/>
      </w:pPr>
      <w:r>
        <w:t>составлять</w:t>
      </w:r>
      <w:r>
        <w:rPr>
          <w:spacing w:val="-8"/>
        </w:rPr>
        <w:t xml:space="preserve"> </w:t>
      </w:r>
      <w:r>
        <w:t>презентацию</w:t>
      </w:r>
      <w:r>
        <w:rPr>
          <w:spacing w:val="-9"/>
        </w:rPr>
        <w:t xml:space="preserve"> </w:t>
      </w:r>
      <w:r>
        <w:t>о</w:t>
      </w:r>
      <w:r>
        <w:rPr>
          <w:spacing w:val="-9"/>
        </w:rPr>
        <w:t xml:space="preserve"> </w:t>
      </w:r>
      <w:r>
        <w:t>любимой</w:t>
      </w:r>
      <w:r>
        <w:rPr>
          <w:spacing w:val="-9"/>
        </w:rPr>
        <w:t xml:space="preserve"> </w:t>
      </w:r>
      <w:r>
        <w:t>музыкальной</w:t>
      </w:r>
      <w:r>
        <w:rPr>
          <w:spacing w:val="-9"/>
        </w:rPr>
        <w:t xml:space="preserve"> </w:t>
      </w:r>
      <w:r>
        <w:t>группе; составлять афишу для спектакля;</w:t>
      </w:r>
    </w:p>
    <w:p w14:paraId="5DBFFC27" w14:textId="77777777" w:rsidR="0092341C" w:rsidRDefault="00DB6983" w:rsidP="00B41547">
      <w:pPr>
        <w:pStyle w:val="a4"/>
        <w:spacing w:before="2"/>
        <w:ind w:left="0" w:right="283" w:firstLine="0"/>
        <w:contextualSpacing/>
        <w:jc w:val="left"/>
      </w:pPr>
      <w:r>
        <w:t>составлять пост для социальных сетей о посещении выставки/музея/театра; составлять</w:t>
      </w:r>
      <w:r>
        <w:rPr>
          <w:spacing w:val="40"/>
        </w:rPr>
        <w:t xml:space="preserve"> </w:t>
      </w:r>
      <w:r>
        <w:t>электронное</w:t>
      </w:r>
      <w:r>
        <w:rPr>
          <w:spacing w:val="40"/>
        </w:rPr>
        <w:t xml:space="preserve"> </w:t>
      </w:r>
      <w:r>
        <w:t>письмо</w:t>
      </w:r>
      <w:r>
        <w:rPr>
          <w:spacing w:val="40"/>
        </w:rPr>
        <w:t xml:space="preserve"> </w:t>
      </w:r>
      <w:r>
        <w:t>другу</w:t>
      </w:r>
      <w:r>
        <w:rPr>
          <w:spacing w:val="36"/>
        </w:rPr>
        <w:t xml:space="preserve"> </w:t>
      </w:r>
      <w:r>
        <w:t>с</w:t>
      </w:r>
      <w:r>
        <w:rPr>
          <w:spacing w:val="40"/>
        </w:rPr>
        <w:t xml:space="preserve"> </w:t>
      </w:r>
      <w:r>
        <w:t>советом,</w:t>
      </w:r>
      <w:r>
        <w:rPr>
          <w:spacing w:val="40"/>
        </w:rPr>
        <w:t xml:space="preserve"> </w:t>
      </w:r>
      <w:r>
        <w:t>куда</w:t>
      </w:r>
      <w:r>
        <w:rPr>
          <w:spacing w:val="40"/>
        </w:rPr>
        <w:t xml:space="preserve"> </w:t>
      </w:r>
      <w:r>
        <w:t>можно</w:t>
      </w:r>
      <w:r>
        <w:rPr>
          <w:spacing w:val="40"/>
        </w:rPr>
        <w:t xml:space="preserve"> </w:t>
      </w:r>
      <w:r>
        <w:t>пойти</w:t>
      </w:r>
      <w:r>
        <w:rPr>
          <w:spacing w:val="40"/>
        </w:rPr>
        <w:t xml:space="preserve"> </w:t>
      </w:r>
      <w:r>
        <w:t>в</w:t>
      </w:r>
      <w:r>
        <w:rPr>
          <w:spacing w:val="40"/>
        </w:rPr>
        <w:t xml:space="preserve"> </w:t>
      </w:r>
      <w:r>
        <w:t>выходные</w:t>
      </w:r>
    </w:p>
    <w:p w14:paraId="29393FF5" w14:textId="77777777" w:rsidR="0092341C" w:rsidRDefault="00DB6983" w:rsidP="00B41547">
      <w:pPr>
        <w:pStyle w:val="a4"/>
        <w:spacing w:before="2"/>
        <w:ind w:left="0" w:right="283" w:firstLine="0"/>
        <w:contextualSpacing/>
        <w:jc w:val="left"/>
      </w:pPr>
      <w:r>
        <w:t>(концерты,</w:t>
      </w:r>
      <w:r>
        <w:rPr>
          <w:spacing w:val="-3"/>
        </w:rPr>
        <w:t xml:space="preserve"> </w:t>
      </w:r>
      <w:r>
        <w:t>театр,</w:t>
      </w:r>
      <w:r>
        <w:rPr>
          <w:spacing w:val="-2"/>
        </w:rPr>
        <w:t xml:space="preserve"> </w:t>
      </w:r>
      <w:r>
        <w:t>кино,</w:t>
      </w:r>
      <w:r>
        <w:rPr>
          <w:spacing w:val="-5"/>
        </w:rPr>
        <w:t xml:space="preserve"> </w:t>
      </w:r>
      <w:r>
        <w:rPr>
          <w:spacing w:val="-2"/>
        </w:rPr>
        <w:t>выставки).</w:t>
      </w:r>
    </w:p>
    <w:p w14:paraId="1457610A" w14:textId="77777777" w:rsidR="0092341C" w:rsidRDefault="0092341C" w:rsidP="00B41547">
      <w:pPr>
        <w:pStyle w:val="a4"/>
        <w:spacing w:before="2"/>
        <w:ind w:left="0" w:right="283" w:firstLine="0"/>
        <w:contextualSpacing/>
        <w:jc w:val="left"/>
      </w:pPr>
    </w:p>
    <w:p w14:paraId="77327799"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662326E9" w14:textId="77777777" w:rsidR="0092341C" w:rsidRDefault="00DB6983" w:rsidP="00B41547">
      <w:pPr>
        <w:pStyle w:val="a4"/>
        <w:spacing w:before="2"/>
        <w:ind w:left="0" w:right="283"/>
        <w:contextualSpacing/>
      </w:pPr>
      <w: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6D989C12"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12A8602B" w14:textId="77777777" w:rsidR="0092341C" w:rsidRDefault="00DB6983" w:rsidP="00B41547">
      <w:pPr>
        <w:pStyle w:val="a4"/>
        <w:tabs>
          <w:tab w:val="left" w:pos="5701"/>
        </w:tabs>
        <w:spacing w:before="2"/>
        <w:ind w:left="0" w:right="283"/>
        <w:contextualSpacing/>
        <w:jc w:val="left"/>
      </w:pPr>
      <w:r>
        <w:t>настоящее</w:t>
      </w:r>
      <w:r>
        <w:rPr>
          <w:spacing w:val="80"/>
        </w:rPr>
        <w:t xml:space="preserve"> </w:t>
      </w:r>
      <w:r>
        <w:t>продолженное</w:t>
      </w:r>
      <w:r>
        <w:rPr>
          <w:spacing w:val="80"/>
        </w:rPr>
        <w:t xml:space="preserve"> </w:t>
      </w:r>
      <w:r>
        <w:t>время</w:t>
      </w:r>
      <w:r>
        <w:rPr>
          <w:spacing w:val="80"/>
        </w:rPr>
        <w:t xml:space="preserve"> </w:t>
      </w:r>
      <w:r>
        <w:t>для</w:t>
      </w:r>
      <w:r>
        <w:tab/>
        <w:t>описания</w:t>
      </w:r>
      <w:r>
        <w:rPr>
          <w:spacing w:val="80"/>
        </w:rPr>
        <w:t xml:space="preserve"> </w:t>
      </w:r>
      <w:r>
        <w:t>действий,</w:t>
      </w:r>
      <w:r>
        <w:rPr>
          <w:spacing w:val="80"/>
        </w:rPr>
        <w:t xml:space="preserve"> </w:t>
      </w:r>
      <w:r>
        <w:t>происходящих</w:t>
      </w:r>
      <w:r>
        <w:rPr>
          <w:spacing w:val="80"/>
        </w:rPr>
        <w:t xml:space="preserve"> </w:t>
      </w:r>
      <w:r>
        <w:t xml:space="preserve">на </w:t>
      </w:r>
      <w:r>
        <w:rPr>
          <w:spacing w:val="-2"/>
        </w:rPr>
        <w:t>картинке;</w:t>
      </w:r>
    </w:p>
    <w:p w14:paraId="607E0E63" w14:textId="77777777" w:rsidR="0092341C" w:rsidRDefault="00DB6983" w:rsidP="00B41547">
      <w:pPr>
        <w:spacing w:before="2"/>
        <w:ind w:right="283" w:firstLine="707"/>
        <w:contextualSpacing/>
        <w:rPr>
          <w:i/>
          <w:sz w:val="24"/>
        </w:rPr>
      </w:pPr>
      <w:r>
        <w:rPr>
          <w:sz w:val="24"/>
        </w:rPr>
        <w:t>названия профессий, связанных</w:t>
      </w:r>
      <w:r>
        <w:rPr>
          <w:spacing w:val="29"/>
          <w:sz w:val="24"/>
        </w:rPr>
        <w:t xml:space="preserve"> </w:t>
      </w:r>
      <w:r>
        <w:rPr>
          <w:sz w:val="24"/>
        </w:rPr>
        <w:t>с культурной деятельностью:</w:t>
      </w:r>
      <w:r>
        <w:rPr>
          <w:spacing w:val="35"/>
          <w:sz w:val="24"/>
        </w:rPr>
        <w:t xml:space="preserve"> </w:t>
      </w:r>
      <w:r>
        <w:rPr>
          <w:i/>
          <w:sz w:val="24"/>
        </w:rPr>
        <w:t>actor, actress, artist, writer, poet…;</w:t>
      </w:r>
    </w:p>
    <w:p w14:paraId="5EFAD1B7" w14:textId="77777777" w:rsidR="0092341C" w:rsidRPr="009158C5" w:rsidRDefault="00DB6983" w:rsidP="00B41547">
      <w:pPr>
        <w:spacing w:before="2"/>
        <w:ind w:right="283"/>
        <w:contextualSpacing/>
        <w:rPr>
          <w:sz w:val="24"/>
          <w:lang w:val="en-US"/>
        </w:rPr>
      </w:pPr>
      <w:r>
        <w:rPr>
          <w:sz w:val="24"/>
        </w:rPr>
        <w:t>наречия</w:t>
      </w:r>
      <w:r w:rsidRPr="009158C5">
        <w:rPr>
          <w:spacing w:val="-3"/>
          <w:sz w:val="24"/>
          <w:lang w:val="en-US"/>
        </w:rPr>
        <w:t xml:space="preserve"> </w:t>
      </w:r>
      <w:r>
        <w:rPr>
          <w:sz w:val="24"/>
        </w:rPr>
        <w:t>образа</w:t>
      </w:r>
      <w:r w:rsidRPr="009158C5">
        <w:rPr>
          <w:spacing w:val="-3"/>
          <w:sz w:val="24"/>
          <w:lang w:val="en-US"/>
        </w:rPr>
        <w:t xml:space="preserve"> </w:t>
      </w:r>
      <w:r>
        <w:rPr>
          <w:sz w:val="24"/>
        </w:rPr>
        <w:t>действия</w:t>
      </w:r>
      <w:r w:rsidRPr="009158C5">
        <w:rPr>
          <w:spacing w:val="-1"/>
          <w:sz w:val="24"/>
          <w:lang w:val="en-US"/>
        </w:rPr>
        <w:t xml:space="preserve"> </w:t>
      </w:r>
      <w:r w:rsidRPr="009158C5">
        <w:rPr>
          <w:i/>
          <w:sz w:val="24"/>
          <w:lang w:val="en-US"/>
        </w:rPr>
        <w:t>quietly,</w:t>
      </w:r>
      <w:r w:rsidRPr="009158C5">
        <w:rPr>
          <w:i/>
          <w:spacing w:val="-2"/>
          <w:sz w:val="24"/>
          <w:lang w:val="en-US"/>
        </w:rPr>
        <w:t xml:space="preserve"> </w:t>
      </w:r>
      <w:r w:rsidRPr="009158C5">
        <w:rPr>
          <w:i/>
          <w:sz w:val="24"/>
          <w:lang w:val="en-US"/>
        </w:rPr>
        <w:t>loudly,</w:t>
      </w:r>
      <w:r w:rsidRPr="009158C5">
        <w:rPr>
          <w:i/>
          <w:spacing w:val="-2"/>
          <w:sz w:val="24"/>
          <w:lang w:val="en-US"/>
        </w:rPr>
        <w:t xml:space="preserve"> </w:t>
      </w:r>
      <w:r w:rsidRPr="009158C5">
        <w:rPr>
          <w:i/>
          <w:sz w:val="24"/>
          <w:lang w:val="en-US"/>
        </w:rPr>
        <w:t>carefully,</w:t>
      </w:r>
      <w:r w:rsidRPr="009158C5">
        <w:rPr>
          <w:i/>
          <w:spacing w:val="-1"/>
          <w:sz w:val="24"/>
          <w:lang w:val="en-US"/>
        </w:rPr>
        <w:t xml:space="preserve"> </w:t>
      </w:r>
      <w:r w:rsidRPr="009158C5">
        <w:rPr>
          <w:i/>
          <w:spacing w:val="-2"/>
          <w:sz w:val="24"/>
          <w:lang w:val="en-US"/>
        </w:rPr>
        <w:t>beautifully</w:t>
      </w:r>
      <w:r w:rsidRPr="009158C5">
        <w:rPr>
          <w:spacing w:val="-2"/>
          <w:sz w:val="24"/>
          <w:lang w:val="en-US"/>
        </w:rPr>
        <w:t>;</w:t>
      </w:r>
    </w:p>
    <w:p w14:paraId="574C4CF2" w14:textId="77777777" w:rsidR="0092341C" w:rsidRDefault="00DB6983" w:rsidP="00B41547">
      <w:pPr>
        <w:pStyle w:val="a4"/>
        <w:spacing w:before="2"/>
        <w:ind w:left="0" w:right="283" w:firstLine="0"/>
        <w:contextualSpacing/>
        <w:jc w:val="left"/>
      </w:pPr>
      <w:r>
        <w:t>личные</w:t>
      </w:r>
      <w:r>
        <w:rPr>
          <w:spacing w:val="-4"/>
        </w:rPr>
        <w:t xml:space="preserve"> </w:t>
      </w:r>
      <w:r>
        <w:t>местоимения</w:t>
      </w:r>
      <w:r>
        <w:rPr>
          <w:spacing w:val="-1"/>
        </w:rPr>
        <w:t xml:space="preserve"> </w:t>
      </w:r>
      <w:r>
        <w:t>в</w:t>
      </w:r>
      <w:r>
        <w:rPr>
          <w:spacing w:val="-2"/>
        </w:rPr>
        <w:t xml:space="preserve"> </w:t>
      </w:r>
      <w:r>
        <w:t>объектном</w:t>
      </w:r>
      <w:r>
        <w:rPr>
          <w:spacing w:val="-2"/>
        </w:rPr>
        <w:t xml:space="preserve"> </w:t>
      </w:r>
      <w:r>
        <w:t>падеже</w:t>
      </w:r>
      <w:r>
        <w:rPr>
          <w:spacing w:val="-3"/>
        </w:rPr>
        <w:t xml:space="preserve"> </w:t>
      </w:r>
      <w:r>
        <w:t>(</w:t>
      </w:r>
      <w:r>
        <w:rPr>
          <w:i/>
        </w:rPr>
        <w:t>with</w:t>
      </w:r>
      <w:r>
        <w:rPr>
          <w:i/>
          <w:spacing w:val="-3"/>
        </w:rPr>
        <w:t xml:space="preserve"> </w:t>
      </w:r>
      <w:r>
        <w:rPr>
          <w:i/>
          <w:spacing w:val="-2"/>
        </w:rPr>
        <w:t>him</w:t>
      </w:r>
      <w:r>
        <w:rPr>
          <w:spacing w:val="-2"/>
        </w:rPr>
        <w:t>);</w:t>
      </w:r>
    </w:p>
    <w:p w14:paraId="2530B63C" w14:textId="77777777" w:rsidR="0092341C" w:rsidRDefault="00DB6983" w:rsidP="00B41547">
      <w:pPr>
        <w:pStyle w:val="a4"/>
        <w:spacing w:before="2"/>
        <w:ind w:left="0" w:right="283" w:firstLine="0"/>
        <w:contextualSpacing/>
        <w:jc w:val="left"/>
      </w:pPr>
      <w:r>
        <w:t>конструкция</w:t>
      </w:r>
      <w:r>
        <w:rPr>
          <w:spacing w:val="26"/>
        </w:rPr>
        <w:t xml:space="preserve">  </w:t>
      </w:r>
      <w:r>
        <w:rPr>
          <w:i/>
        </w:rPr>
        <w:t>let’s</w:t>
      </w:r>
      <w:r>
        <w:rPr>
          <w:i/>
          <w:spacing w:val="-1"/>
        </w:rPr>
        <w:t xml:space="preserve"> </w:t>
      </w:r>
      <w:r>
        <w:rPr>
          <w:i/>
        </w:rPr>
        <w:t>go</w:t>
      </w:r>
      <w:r>
        <w:rPr>
          <w:i/>
          <w:spacing w:val="-1"/>
        </w:rPr>
        <w:t xml:space="preserve"> </w:t>
      </w:r>
      <w:r>
        <w:rPr>
          <w:i/>
        </w:rPr>
        <w:t>to</w:t>
      </w:r>
      <w:r>
        <w:t>…</w:t>
      </w:r>
      <w:r>
        <w:rPr>
          <w:spacing w:val="27"/>
        </w:rPr>
        <w:t xml:space="preserve">  </w:t>
      </w:r>
      <w:r>
        <w:t>для приглашения</w:t>
      </w:r>
      <w:r>
        <w:rPr>
          <w:spacing w:val="-4"/>
        </w:rPr>
        <w:t xml:space="preserve"> </w:t>
      </w:r>
      <w:r>
        <w:t>пойти</w:t>
      </w:r>
      <w:r>
        <w:rPr>
          <w:spacing w:val="-3"/>
        </w:rPr>
        <w:t xml:space="preserve"> </w:t>
      </w:r>
      <w:r>
        <w:t>на</w:t>
      </w:r>
      <w:r>
        <w:rPr>
          <w:spacing w:val="-3"/>
        </w:rPr>
        <w:t xml:space="preserve"> </w:t>
      </w:r>
      <w:r>
        <w:t>концерт,</w:t>
      </w:r>
      <w:r>
        <w:rPr>
          <w:spacing w:val="-1"/>
        </w:rPr>
        <w:t xml:space="preserve"> </w:t>
      </w:r>
      <w:r>
        <w:t>в</w:t>
      </w:r>
      <w:r>
        <w:rPr>
          <w:spacing w:val="-3"/>
        </w:rPr>
        <w:t xml:space="preserve"> </w:t>
      </w:r>
      <w:r>
        <w:t>музей/театр…</w:t>
      </w:r>
      <w:r>
        <w:rPr>
          <w:spacing w:val="-1"/>
        </w:rPr>
        <w:t xml:space="preserve"> </w:t>
      </w:r>
      <w:r>
        <w:rPr>
          <w:spacing w:val="-10"/>
        </w:rPr>
        <w:t>.</w:t>
      </w:r>
    </w:p>
    <w:p w14:paraId="58CBD8DD"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1:</w:t>
      </w:r>
    </w:p>
    <w:p w14:paraId="2C4FEAD7" w14:textId="77777777" w:rsidR="0092341C" w:rsidRPr="00ED5E12" w:rsidRDefault="00DB6983" w:rsidP="00B41547">
      <w:pPr>
        <w:spacing w:before="2"/>
        <w:ind w:right="283"/>
        <w:contextualSpacing/>
        <w:rPr>
          <w:i/>
          <w:sz w:val="24"/>
        </w:rPr>
      </w:pPr>
      <w:r>
        <w:rPr>
          <w:sz w:val="24"/>
        </w:rPr>
        <w:t>названия</w:t>
      </w:r>
      <w:r w:rsidRPr="00ED5E12">
        <w:rPr>
          <w:spacing w:val="-4"/>
          <w:sz w:val="24"/>
        </w:rPr>
        <w:t xml:space="preserve"> </w:t>
      </w:r>
      <w:r>
        <w:rPr>
          <w:sz w:val="24"/>
        </w:rPr>
        <w:t>жанров</w:t>
      </w:r>
      <w:r w:rsidRPr="00ED5E12">
        <w:rPr>
          <w:spacing w:val="-4"/>
          <w:sz w:val="24"/>
        </w:rPr>
        <w:t xml:space="preserve"> </w:t>
      </w:r>
      <w:r>
        <w:rPr>
          <w:sz w:val="24"/>
        </w:rPr>
        <w:t>музыки</w:t>
      </w:r>
      <w:r w:rsidRPr="00ED5E12">
        <w:rPr>
          <w:spacing w:val="-2"/>
          <w:sz w:val="24"/>
        </w:rPr>
        <w:t xml:space="preserve"> </w:t>
      </w:r>
      <w:r w:rsidRPr="00D0546D">
        <w:rPr>
          <w:i/>
          <w:sz w:val="24"/>
          <w:lang w:val="en-US"/>
        </w:rPr>
        <w:t>classical</w:t>
      </w:r>
      <w:r w:rsidRPr="00ED5E12">
        <w:rPr>
          <w:i/>
          <w:spacing w:val="-3"/>
          <w:sz w:val="24"/>
        </w:rPr>
        <w:t xml:space="preserve"> </w:t>
      </w:r>
      <w:r w:rsidRPr="00D0546D">
        <w:rPr>
          <w:i/>
          <w:sz w:val="24"/>
          <w:lang w:val="en-US"/>
        </w:rPr>
        <w:t>music</w:t>
      </w:r>
      <w:r w:rsidRPr="00ED5E12">
        <w:rPr>
          <w:i/>
          <w:sz w:val="24"/>
        </w:rPr>
        <w:t>,</w:t>
      </w:r>
      <w:r w:rsidRPr="00ED5E12">
        <w:rPr>
          <w:i/>
          <w:spacing w:val="-2"/>
          <w:sz w:val="24"/>
        </w:rPr>
        <w:t xml:space="preserve"> </w:t>
      </w:r>
      <w:r w:rsidRPr="00D0546D">
        <w:rPr>
          <w:i/>
          <w:sz w:val="24"/>
          <w:lang w:val="en-US"/>
        </w:rPr>
        <w:t>jazz</w:t>
      </w:r>
      <w:r w:rsidRPr="00ED5E12">
        <w:rPr>
          <w:i/>
          <w:sz w:val="24"/>
        </w:rPr>
        <w:t>,</w:t>
      </w:r>
      <w:r w:rsidRPr="00ED5E12">
        <w:rPr>
          <w:i/>
          <w:spacing w:val="-3"/>
          <w:sz w:val="24"/>
        </w:rPr>
        <w:t xml:space="preserve"> </w:t>
      </w:r>
      <w:r w:rsidRPr="00D0546D">
        <w:rPr>
          <w:i/>
          <w:sz w:val="24"/>
          <w:lang w:val="en-US"/>
        </w:rPr>
        <w:t>rap</w:t>
      </w:r>
      <w:r w:rsidRPr="00ED5E12">
        <w:rPr>
          <w:i/>
          <w:sz w:val="24"/>
        </w:rPr>
        <w:t>,</w:t>
      </w:r>
      <w:r w:rsidRPr="00ED5E12">
        <w:rPr>
          <w:i/>
          <w:spacing w:val="-3"/>
          <w:sz w:val="24"/>
        </w:rPr>
        <w:t xml:space="preserve"> </w:t>
      </w:r>
      <w:r w:rsidRPr="00D0546D">
        <w:rPr>
          <w:i/>
          <w:sz w:val="24"/>
          <w:lang w:val="en-US"/>
        </w:rPr>
        <w:t>rock</w:t>
      </w:r>
      <w:r w:rsidRPr="00ED5E12">
        <w:rPr>
          <w:i/>
          <w:sz w:val="24"/>
        </w:rPr>
        <w:t>,</w:t>
      </w:r>
      <w:r w:rsidRPr="00ED5E12">
        <w:rPr>
          <w:i/>
          <w:spacing w:val="-2"/>
          <w:sz w:val="24"/>
        </w:rPr>
        <w:t xml:space="preserve"> </w:t>
      </w:r>
      <w:r w:rsidRPr="00D0546D">
        <w:rPr>
          <w:i/>
          <w:spacing w:val="-2"/>
          <w:sz w:val="24"/>
          <w:lang w:val="en-US"/>
        </w:rPr>
        <w:t>pop</w:t>
      </w:r>
      <w:r w:rsidRPr="00ED5E12">
        <w:rPr>
          <w:i/>
          <w:spacing w:val="-2"/>
          <w:sz w:val="24"/>
        </w:rPr>
        <w:t>…;</w:t>
      </w:r>
    </w:p>
    <w:p w14:paraId="10F111ED" w14:textId="77777777" w:rsidR="0092341C" w:rsidRDefault="00DB6983" w:rsidP="00B41547">
      <w:pPr>
        <w:spacing w:before="2"/>
        <w:ind w:right="283" w:firstLine="707"/>
        <w:contextualSpacing/>
        <w:rPr>
          <w:i/>
          <w:sz w:val="24"/>
        </w:rPr>
      </w:pPr>
      <w:r>
        <w:rPr>
          <w:sz w:val="24"/>
        </w:rPr>
        <w:t>названия</w:t>
      </w:r>
      <w:r>
        <w:rPr>
          <w:spacing w:val="80"/>
          <w:w w:val="150"/>
          <w:sz w:val="24"/>
        </w:rPr>
        <w:t xml:space="preserve"> </w:t>
      </w:r>
      <w:r>
        <w:rPr>
          <w:sz w:val="24"/>
        </w:rPr>
        <w:t>профессий,</w:t>
      </w:r>
      <w:r>
        <w:rPr>
          <w:spacing w:val="80"/>
          <w:w w:val="150"/>
          <w:sz w:val="24"/>
        </w:rPr>
        <w:t xml:space="preserve"> </w:t>
      </w:r>
      <w:r>
        <w:rPr>
          <w:sz w:val="24"/>
        </w:rPr>
        <w:t>связанных</w:t>
      </w:r>
      <w:r>
        <w:rPr>
          <w:spacing w:val="80"/>
          <w:w w:val="150"/>
          <w:sz w:val="24"/>
        </w:rPr>
        <w:t xml:space="preserve"> </w:t>
      </w:r>
      <w:r>
        <w:rPr>
          <w:sz w:val="24"/>
        </w:rPr>
        <w:t>с</w:t>
      </w:r>
      <w:r>
        <w:rPr>
          <w:spacing w:val="80"/>
          <w:w w:val="150"/>
          <w:sz w:val="24"/>
        </w:rPr>
        <w:t xml:space="preserve"> </w:t>
      </w:r>
      <w:r>
        <w:rPr>
          <w:sz w:val="24"/>
        </w:rPr>
        <w:t>культурной</w:t>
      </w:r>
      <w:r>
        <w:rPr>
          <w:spacing w:val="80"/>
          <w:w w:val="150"/>
          <w:sz w:val="24"/>
        </w:rPr>
        <w:t xml:space="preserve"> </w:t>
      </w:r>
      <w:r>
        <w:rPr>
          <w:sz w:val="24"/>
        </w:rPr>
        <w:t>деятельностью</w:t>
      </w:r>
      <w:r>
        <w:rPr>
          <w:i/>
          <w:sz w:val="24"/>
        </w:rPr>
        <w:t>,</w:t>
      </w:r>
      <w:r>
        <w:rPr>
          <w:i/>
          <w:spacing w:val="80"/>
          <w:w w:val="150"/>
          <w:sz w:val="24"/>
        </w:rPr>
        <w:t xml:space="preserve"> </w:t>
      </w:r>
      <w:r>
        <w:rPr>
          <w:i/>
          <w:sz w:val="24"/>
        </w:rPr>
        <w:t>ballet</w:t>
      </w:r>
      <w:r>
        <w:rPr>
          <w:i/>
          <w:spacing w:val="80"/>
          <w:w w:val="150"/>
          <w:sz w:val="24"/>
        </w:rPr>
        <w:t xml:space="preserve"> </w:t>
      </w:r>
      <w:r>
        <w:rPr>
          <w:i/>
          <w:sz w:val="24"/>
        </w:rPr>
        <w:t>dancer, composer, opera singer, sculptor…;</w:t>
      </w:r>
    </w:p>
    <w:p w14:paraId="0B496015" w14:textId="77777777" w:rsidR="0092341C" w:rsidRDefault="00DB6983" w:rsidP="00B41547">
      <w:pPr>
        <w:tabs>
          <w:tab w:val="left" w:pos="7893"/>
        </w:tabs>
        <w:spacing w:before="2"/>
        <w:ind w:right="283" w:firstLine="707"/>
        <w:contextualSpacing/>
        <w:rPr>
          <w:i/>
          <w:sz w:val="24"/>
        </w:rPr>
      </w:pPr>
      <w:r>
        <w:rPr>
          <w:sz w:val="24"/>
        </w:rPr>
        <w:t>лексика, связанная с посещением культурных мероприятий:</w:t>
      </w:r>
      <w:r>
        <w:rPr>
          <w:sz w:val="24"/>
        </w:rPr>
        <w:tab/>
      </w:r>
      <w:r>
        <w:rPr>
          <w:i/>
          <w:sz w:val="24"/>
        </w:rPr>
        <w:t>art gallery, museum, exhibition, theatre,</w:t>
      </w:r>
      <w:r>
        <w:rPr>
          <w:i/>
          <w:spacing w:val="40"/>
          <w:sz w:val="24"/>
        </w:rPr>
        <w:t xml:space="preserve"> </w:t>
      </w:r>
      <w:r>
        <w:rPr>
          <w:i/>
          <w:sz w:val="24"/>
        </w:rPr>
        <w:t>stage, opera, ballet…;</w:t>
      </w:r>
    </w:p>
    <w:p w14:paraId="18F7B4D6" w14:textId="77777777" w:rsidR="0092341C" w:rsidRPr="009158C5" w:rsidRDefault="00DB6983" w:rsidP="00B41547">
      <w:pPr>
        <w:tabs>
          <w:tab w:val="left" w:pos="9344"/>
        </w:tabs>
        <w:spacing w:before="2"/>
        <w:ind w:right="283" w:firstLine="707"/>
        <w:contextualSpacing/>
        <w:rPr>
          <w:i/>
          <w:sz w:val="24"/>
          <w:lang w:val="en-US"/>
        </w:rPr>
      </w:pPr>
      <w:r>
        <w:rPr>
          <w:sz w:val="24"/>
        </w:rPr>
        <w:t>речевые</w:t>
      </w:r>
      <w:r w:rsidRPr="009158C5">
        <w:rPr>
          <w:spacing w:val="40"/>
          <w:sz w:val="24"/>
          <w:lang w:val="en-US"/>
        </w:rPr>
        <w:t xml:space="preserve"> </w:t>
      </w:r>
      <w:r>
        <w:rPr>
          <w:sz w:val="24"/>
        </w:rPr>
        <w:t>клише</w:t>
      </w:r>
      <w:r w:rsidRPr="009158C5">
        <w:rPr>
          <w:spacing w:val="40"/>
          <w:sz w:val="24"/>
          <w:lang w:val="en-US"/>
        </w:rPr>
        <w:t xml:space="preserve"> </w:t>
      </w:r>
      <w:r>
        <w:rPr>
          <w:sz w:val="24"/>
        </w:rPr>
        <w:t>для</w:t>
      </w:r>
      <w:r w:rsidRPr="009158C5">
        <w:rPr>
          <w:spacing w:val="40"/>
          <w:sz w:val="24"/>
          <w:lang w:val="en-US"/>
        </w:rPr>
        <w:t xml:space="preserve"> </w:t>
      </w:r>
      <w:r>
        <w:rPr>
          <w:sz w:val="24"/>
        </w:rPr>
        <w:t>посещения</w:t>
      </w:r>
      <w:r w:rsidRPr="009158C5">
        <w:rPr>
          <w:spacing w:val="40"/>
          <w:sz w:val="24"/>
          <w:lang w:val="en-US"/>
        </w:rPr>
        <w:t xml:space="preserve"> </w:t>
      </w:r>
      <w:r>
        <w:rPr>
          <w:sz w:val="24"/>
        </w:rPr>
        <w:t>культурного</w:t>
      </w:r>
      <w:r w:rsidRPr="009158C5">
        <w:rPr>
          <w:spacing w:val="40"/>
          <w:sz w:val="24"/>
          <w:lang w:val="en-US"/>
        </w:rPr>
        <w:t xml:space="preserve"> </w:t>
      </w:r>
      <w:r>
        <w:rPr>
          <w:sz w:val="24"/>
        </w:rPr>
        <w:t>мероприятия</w:t>
      </w:r>
      <w:r w:rsidRPr="009158C5">
        <w:rPr>
          <w:sz w:val="24"/>
          <w:lang w:val="en-US"/>
        </w:rPr>
        <w:t>:</w:t>
      </w:r>
      <w:r w:rsidRPr="009158C5">
        <w:rPr>
          <w:spacing w:val="40"/>
          <w:sz w:val="24"/>
          <w:lang w:val="en-US"/>
        </w:rPr>
        <w:t xml:space="preserve"> </w:t>
      </w:r>
      <w:r w:rsidRPr="009158C5">
        <w:rPr>
          <w:i/>
          <w:sz w:val="24"/>
          <w:lang w:val="en-US"/>
        </w:rPr>
        <w:t>book</w:t>
      </w:r>
      <w:r w:rsidRPr="009158C5">
        <w:rPr>
          <w:i/>
          <w:spacing w:val="40"/>
          <w:sz w:val="24"/>
          <w:lang w:val="en-US"/>
        </w:rPr>
        <w:t xml:space="preserve"> </w:t>
      </w:r>
      <w:r w:rsidRPr="009158C5">
        <w:rPr>
          <w:i/>
          <w:sz w:val="24"/>
          <w:lang w:val="en-US"/>
        </w:rPr>
        <w:t>a</w:t>
      </w:r>
      <w:r w:rsidRPr="009158C5">
        <w:rPr>
          <w:i/>
          <w:spacing w:val="40"/>
          <w:sz w:val="24"/>
          <w:lang w:val="en-US"/>
        </w:rPr>
        <w:t xml:space="preserve"> </w:t>
      </w:r>
      <w:r w:rsidRPr="009158C5">
        <w:rPr>
          <w:i/>
          <w:sz w:val="24"/>
          <w:lang w:val="en-US"/>
        </w:rPr>
        <w:t>ticket,</w:t>
      </w:r>
      <w:r w:rsidRPr="009158C5">
        <w:rPr>
          <w:i/>
          <w:sz w:val="24"/>
          <w:lang w:val="en-US"/>
        </w:rPr>
        <w:tab/>
        <w:t>buy</w:t>
      </w:r>
      <w:r w:rsidRPr="009158C5">
        <w:rPr>
          <w:i/>
          <w:spacing w:val="30"/>
          <w:sz w:val="24"/>
          <w:lang w:val="en-US"/>
        </w:rPr>
        <w:t xml:space="preserve"> </w:t>
      </w:r>
      <w:r w:rsidRPr="009158C5">
        <w:rPr>
          <w:i/>
          <w:sz w:val="24"/>
          <w:lang w:val="en-US"/>
        </w:rPr>
        <w:t>a theatre program, watch a play, visit an exhibition…;</w:t>
      </w:r>
    </w:p>
    <w:p w14:paraId="71E139D9" w14:textId="77777777" w:rsidR="0092341C" w:rsidRPr="009158C5" w:rsidRDefault="00DB6983" w:rsidP="00B41547">
      <w:pPr>
        <w:tabs>
          <w:tab w:val="left" w:pos="5502"/>
        </w:tabs>
        <w:spacing w:before="2"/>
        <w:ind w:right="283" w:firstLine="707"/>
        <w:contextualSpacing/>
        <w:rPr>
          <w:i/>
          <w:sz w:val="24"/>
          <w:lang w:val="en-US"/>
        </w:rPr>
      </w:pPr>
      <w:r>
        <w:rPr>
          <w:sz w:val="24"/>
        </w:rPr>
        <w:t>названия</w:t>
      </w:r>
      <w:r w:rsidRPr="009158C5">
        <w:rPr>
          <w:sz w:val="24"/>
          <w:lang w:val="en-US"/>
        </w:rPr>
        <w:t xml:space="preserve"> </w:t>
      </w:r>
      <w:r>
        <w:rPr>
          <w:sz w:val="24"/>
        </w:rPr>
        <w:t>архитектурных</w:t>
      </w:r>
      <w:r w:rsidRPr="009158C5">
        <w:rPr>
          <w:spacing w:val="40"/>
          <w:sz w:val="24"/>
          <w:lang w:val="en-US"/>
        </w:rPr>
        <w:t xml:space="preserve"> </w:t>
      </w:r>
      <w:r>
        <w:rPr>
          <w:sz w:val="24"/>
        </w:rPr>
        <w:t>памятников</w:t>
      </w:r>
      <w:r w:rsidRPr="009158C5">
        <w:rPr>
          <w:sz w:val="24"/>
          <w:lang w:val="en-US"/>
        </w:rPr>
        <w:t>:</w:t>
      </w:r>
      <w:r w:rsidRPr="009158C5">
        <w:rPr>
          <w:sz w:val="24"/>
          <w:lang w:val="en-US"/>
        </w:rPr>
        <w:tab/>
      </w:r>
      <w:r w:rsidRPr="009158C5">
        <w:rPr>
          <w:i/>
          <w:sz w:val="24"/>
          <w:lang w:val="en-US"/>
        </w:rPr>
        <w:t>The Moscow Kremlin, Bolshoi Theatre,</w:t>
      </w:r>
      <w:r w:rsidRPr="009158C5">
        <w:rPr>
          <w:i/>
          <w:spacing w:val="80"/>
          <w:sz w:val="24"/>
          <w:lang w:val="en-US"/>
        </w:rPr>
        <w:t xml:space="preserve"> </w:t>
      </w:r>
      <w:r w:rsidRPr="009158C5">
        <w:rPr>
          <w:i/>
          <w:sz w:val="24"/>
          <w:lang w:val="en-US"/>
        </w:rPr>
        <w:t>Big Ben, Tower of London, Buckingham Palace… .</w:t>
      </w:r>
    </w:p>
    <w:p w14:paraId="68753E4E" w14:textId="77777777" w:rsidR="0092341C" w:rsidRPr="009158C5" w:rsidRDefault="0092341C" w:rsidP="00B41547">
      <w:pPr>
        <w:pStyle w:val="a4"/>
        <w:spacing w:before="2"/>
        <w:ind w:left="0" w:right="283" w:firstLine="0"/>
        <w:contextualSpacing/>
        <w:jc w:val="left"/>
        <w:rPr>
          <w:i/>
          <w:lang w:val="en-US"/>
        </w:rPr>
      </w:pPr>
    </w:p>
    <w:p w14:paraId="74E41591" w14:textId="77777777" w:rsidR="0092341C" w:rsidRDefault="00DB6983" w:rsidP="00B41547">
      <w:pPr>
        <w:pStyle w:val="3"/>
        <w:spacing w:before="2" w:line="240" w:lineRule="auto"/>
        <w:ind w:left="0" w:right="283"/>
        <w:contextualSpacing/>
        <w:jc w:val="left"/>
      </w:pPr>
      <w:r>
        <w:t>Раздел</w:t>
      </w:r>
      <w:r>
        <w:rPr>
          <w:spacing w:val="-3"/>
        </w:rPr>
        <w:t xml:space="preserve"> </w:t>
      </w:r>
      <w:r>
        <w:t>2.</w:t>
      </w:r>
      <w:r>
        <w:rPr>
          <w:spacing w:val="-1"/>
        </w:rPr>
        <w:t xml:space="preserve"> </w:t>
      </w:r>
      <w:r>
        <w:rPr>
          <w:spacing w:val="-4"/>
        </w:rPr>
        <w:t>Кино</w:t>
      </w:r>
    </w:p>
    <w:p w14:paraId="6D1C56B5" w14:textId="77777777" w:rsidR="0092341C" w:rsidRDefault="00DB6983" w:rsidP="00B10CA3">
      <w:pPr>
        <w:pStyle w:val="a8"/>
        <w:numPr>
          <w:ilvl w:val="2"/>
          <w:numId w:val="178"/>
        </w:numPr>
        <w:tabs>
          <w:tab w:val="left" w:pos="1650"/>
        </w:tabs>
        <w:spacing w:before="2"/>
        <w:ind w:left="0" w:right="283"/>
        <w:contextualSpacing/>
        <w:rPr>
          <w:sz w:val="24"/>
        </w:rPr>
      </w:pPr>
      <w:r>
        <w:rPr>
          <w:sz w:val="24"/>
        </w:rPr>
        <w:t xml:space="preserve">Мир </w:t>
      </w:r>
      <w:r>
        <w:rPr>
          <w:spacing w:val="-2"/>
          <w:sz w:val="24"/>
        </w:rPr>
        <w:t>кино.</w:t>
      </w:r>
    </w:p>
    <w:p w14:paraId="7337417B" w14:textId="77777777" w:rsidR="0092341C" w:rsidRDefault="00DB6983" w:rsidP="00B10CA3">
      <w:pPr>
        <w:pStyle w:val="a8"/>
        <w:numPr>
          <w:ilvl w:val="2"/>
          <w:numId w:val="178"/>
        </w:numPr>
        <w:tabs>
          <w:tab w:val="left" w:pos="1650"/>
        </w:tabs>
        <w:spacing w:before="2"/>
        <w:ind w:left="0" w:right="283"/>
        <w:contextualSpacing/>
        <w:rPr>
          <w:sz w:val="24"/>
        </w:rPr>
      </w:pPr>
      <w:r>
        <w:rPr>
          <w:sz w:val="24"/>
        </w:rPr>
        <w:t>Любимые</w:t>
      </w:r>
      <w:r>
        <w:rPr>
          <w:spacing w:val="-4"/>
          <w:sz w:val="24"/>
        </w:rPr>
        <w:t xml:space="preserve"> </w:t>
      </w:r>
      <w:r>
        <w:rPr>
          <w:spacing w:val="-2"/>
          <w:sz w:val="24"/>
        </w:rPr>
        <w:t>фильмы.</w:t>
      </w:r>
    </w:p>
    <w:p w14:paraId="29D802E5" w14:textId="77777777" w:rsidR="0092341C" w:rsidRDefault="00DB6983" w:rsidP="00B10CA3">
      <w:pPr>
        <w:pStyle w:val="a8"/>
        <w:numPr>
          <w:ilvl w:val="2"/>
          <w:numId w:val="178"/>
        </w:numPr>
        <w:tabs>
          <w:tab w:val="left" w:pos="1650"/>
        </w:tabs>
        <w:spacing w:before="2"/>
        <w:ind w:left="0" w:right="283"/>
        <w:contextualSpacing/>
        <w:rPr>
          <w:sz w:val="24"/>
        </w:rPr>
      </w:pPr>
      <w:r>
        <w:rPr>
          <w:sz w:val="24"/>
        </w:rPr>
        <w:t xml:space="preserve">Поход в </w:t>
      </w:r>
      <w:r>
        <w:rPr>
          <w:spacing w:val="-2"/>
          <w:sz w:val="24"/>
        </w:rPr>
        <w:t>кино.</w:t>
      </w:r>
    </w:p>
    <w:p w14:paraId="5EF3E4BB" w14:textId="77777777" w:rsidR="0092341C" w:rsidRDefault="00DB6983" w:rsidP="00B10CA3">
      <w:pPr>
        <w:pStyle w:val="a8"/>
        <w:numPr>
          <w:ilvl w:val="2"/>
          <w:numId w:val="178"/>
        </w:numPr>
        <w:tabs>
          <w:tab w:val="left" w:pos="1650"/>
        </w:tabs>
        <w:spacing w:before="2"/>
        <w:ind w:left="0" w:right="283"/>
        <w:contextualSpacing/>
        <w:rPr>
          <w:sz w:val="24"/>
        </w:rPr>
      </w:pPr>
      <w:r>
        <w:rPr>
          <w:sz w:val="24"/>
        </w:rPr>
        <w:t>Любимый</w:t>
      </w:r>
      <w:r>
        <w:rPr>
          <w:spacing w:val="-3"/>
          <w:sz w:val="24"/>
        </w:rPr>
        <w:t xml:space="preserve"> </w:t>
      </w:r>
      <w:r>
        <w:rPr>
          <w:spacing w:val="-2"/>
          <w:sz w:val="24"/>
        </w:rPr>
        <w:t>актер.</w:t>
      </w:r>
    </w:p>
    <w:p w14:paraId="4D9AB618" w14:textId="77777777" w:rsidR="0092341C" w:rsidRDefault="0092341C" w:rsidP="00B41547">
      <w:pPr>
        <w:pStyle w:val="a4"/>
        <w:spacing w:before="2"/>
        <w:ind w:left="0" w:right="283" w:firstLine="0"/>
        <w:contextualSpacing/>
        <w:jc w:val="left"/>
      </w:pPr>
    </w:p>
    <w:p w14:paraId="4348A098"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5445B3F2"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111524C2" w14:textId="77777777" w:rsidR="0092341C" w:rsidRDefault="00DB6983" w:rsidP="00B41547">
      <w:pPr>
        <w:pStyle w:val="a4"/>
        <w:spacing w:before="2"/>
        <w:ind w:left="0" w:right="283" w:firstLine="0"/>
        <w:contextualSpacing/>
        <w:jc w:val="left"/>
      </w:pPr>
      <w:r>
        <w:t>рассказывать о любимом фильме; рассказывать</w:t>
      </w:r>
      <w:r>
        <w:rPr>
          <w:spacing w:val="-12"/>
        </w:rPr>
        <w:t xml:space="preserve"> </w:t>
      </w:r>
      <w:r>
        <w:t>о</w:t>
      </w:r>
      <w:r>
        <w:rPr>
          <w:spacing w:val="-12"/>
        </w:rPr>
        <w:t xml:space="preserve"> </w:t>
      </w:r>
      <w:r>
        <w:t>персонаже</w:t>
      </w:r>
      <w:r>
        <w:rPr>
          <w:spacing w:val="-14"/>
        </w:rPr>
        <w:t xml:space="preserve"> </w:t>
      </w:r>
      <w:r>
        <w:t>фильма;</w:t>
      </w:r>
    </w:p>
    <w:p w14:paraId="732FD1C8" w14:textId="77777777" w:rsidR="0092341C" w:rsidRDefault="00DB6983" w:rsidP="00B41547">
      <w:pPr>
        <w:pStyle w:val="a4"/>
        <w:spacing w:before="2"/>
        <w:ind w:left="0" w:right="283" w:firstLine="0"/>
        <w:contextualSpacing/>
        <w:jc w:val="left"/>
        <w:rPr>
          <w:b/>
        </w:rPr>
      </w:pPr>
      <w:r>
        <w:t>составлять голосовое сообщение о походе в кино; составлять</w:t>
      </w:r>
      <w:r>
        <w:rPr>
          <w:spacing w:val="-6"/>
        </w:rPr>
        <w:t xml:space="preserve"> </w:t>
      </w:r>
      <w:r>
        <w:t>коллективный</w:t>
      </w:r>
      <w:r>
        <w:rPr>
          <w:spacing w:val="-6"/>
        </w:rPr>
        <w:t xml:space="preserve"> </w:t>
      </w:r>
      <w:r>
        <w:t>видео</w:t>
      </w:r>
      <w:r>
        <w:rPr>
          <w:spacing w:val="-6"/>
        </w:rPr>
        <w:t xml:space="preserve"> </w:t>
      </w:r>
      <w:r>
        <w:t>блог</w:t>
      </w:r>
      <w:r>
        <w:rPr>
          <w:spacing w:val="-7"/>
        </w:rPr>
        <w:t xml:space="preserve"> </w:t>
      </w:r>
      <w:r>
        <w:t>о</w:t>
      </w:r>
      <w:r>
        <w:rPr>
          <w:spacing w:val="-6"/>
        </w:rPr>
        <w:t xml:space="preserve"> </w:t>
      </w:r>
      <w:r>
        <w:t>любимых</w:t>
      </w:r>
      <w:r>
        <w:rPr>
          <w:spacing w:val="-6"/>
        </w:rPr>
        <w:t xml:space="preserve"> </w:t>
      </w:r>
      <w:r>
        <w:t xml:space="preserve">актерах; </w:t>
      </w:r>
      <w:r>
        <w:rPr>
          <w:b/>
        </w:rPr>
        <w:t>в области письма</w:t>
      </w:r>
    </w:p>
    <w:p w14:paraId="0C8FE56A" w14:textId="77777777" w:rsidR="0092341C" w:rsidRDefault="00DB6983" w:rsidP="00B41547">
      <w:pPr>
        <w:pStyle w:val="a4"/>
        <w:spacing w:before="2"/>
        <w:ind w:left="0" w:right="283" w:firstLine="0"/>
        <w:contextualSpacing/>
        <w:jc w:val="left"/>
      </w:pPr>
      <w:r>
        <w:t>составлять</w:t>
      </w:r>
      <w:r>
        <w:rPr>
          <w:spacing w:val="-7"/>
        </w:rPr>
        <w:t xml:space="preserve"> </w:t>
      </w:r>
      <w:r>
        <w:t>отзыв</w:t>
      </w:r>
      <w:r>
        <w:rPr>
          <w:spacing w:val="-9"/>
        </w:rPr>
        <w:t xml:space="preserve"> </w:t>
      </w:r>
      <w:r>
        <w:t>о</w:t>
      </w:r>
      <w:r>
        <w:rPr>
          <w:spacing w:val="-8"/>
        </w:rPr>
        <w:t xml:space="preserve"> </w:t>
      </w:r>
      <w:r>
        <w:t>фильме</w:t>
      </w:r>
      <w:r>
        <w:rPr>
          <w:spacing w:val="-9"/>
        </w:rPr>
        <w:t xml:space="preserve"> </w:t>
      </w:r>
      <w:r>
        <w:t>по</w:t>
      </w:r>
      <w:r>
        <w:rPr>
          <w:spacing w:val="-8"/>
        </w:rPr>
        <w:t xml:space="preserve"> </w:t>
      </w:r>
      <w:r>
        <w:t>образцу; составлять афишу для фильма;</w:t>
      </w:r>
    </w:p>
    <w:p w14:paraId="0760BB73" w14:textId="77777777" w:rsidR="0092341C" w:rsidRDefault="00DB6983" w:rsidP="00B41547">
      <w:pPr>
        <w:pStyle w:val="a4"/>
        <w:spacing w:before="2"/>
        <w:ind w:left="0" w:right="283" w:firstLine="0"/>
        <w:contextualSpacing/>
        <w:jc w:val="left"/>
      </w:pPr>
      <w:r>
        <w:t>составлять</w:t>
      </w:r>
      <w:r>
        <w:rPr>
          <w:spacing w:val="-7"/>
        </w:rPr>
        <w:t xml:space="preserve"> </w:t>
      </w:r>
      <w:r>
        <w:t>презентацию</w:t>
      </w:r>
      <w:r>
        <w:rPr>
          <w:spacing w:val="-8"/>
        </w:rPr>
        <w:t xml:space="preserve"> </w:t>
      </w:r>
      <w:r>
        <w:t>о</w:t>
      </w:r>
      <w:r>
        <w:rPr>
          <w:spacing w:val="-8"/>
        </w:rPr>
        <w:t xml:space="preserve"> </w:t>
      </w:r>
      <w:r>
        <w:t>профессиях</w:t>
      </w:r>
      <w:r>
        <w:rPr>
          <w:spacing w:val="-6"/>
        </w:rPr>
        <w:t xml:space="preserve"> </w:t>
      </w:r>
      <w:r>
        <w:t>в</w:t>
      </w:r>
      <w:r>
        <w:rPr>
          <w:spacing w:val="-9"/>
        </w:rPr>
        <w:t xml:space="preserve"> </w:t>
      </w:r>
      <w:r>
        <w:t>киноиндустрии; составлять записку с предложением пойти в кино.</w:t>
      </w:r>
    </w:p>
    <w:p w14:paraId="2503D723"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1F612193" w14:textId="77777777" w:rsidR="0092341C" w:rsidRDefault="00DB6983" w:rsidP="00B41547">
      <w:pPr>
        <w:pStyle w:val="a4"/>
        <w:spacing w:before="2"/>
        <w:ind w:left="0" w:right="283"/>
        <w:contextualSpacing/>
      </w:pPr>
      <w: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w:t>
      </w:r>
    </w:p>
    <w:p w14:paraId="6C51BF4B" w14:textId="77777777" w:rsidR="0092341C" w:rsidRDefault="00DB6983" w:rsidP="00B41547">
      <w:pPr>
        <w:pStyle w:val="a4"/>
        <w:spacing w:before="2"/>
        <w:ind w:left="0" w:right="283" w:firstLine="0"/>
        <w:contextualSpacing/>
        <w:jc w:val="left"/>
      </w:pPr>
      <w:r>
        <w:t>Предполагается введение в речь следующих конструкций: будущее</w:t>
      </w:r>
      <w:r>
        <w:rPr>
          <w:spacing w:val="-7"/>
        </w:rPr>
        <w:t xml:space="preserve"> </w:t>
      </w:r>
      <w:r>
        <w:t>простое</w:t>
      </w:r>
      <w:r>
        <w:rPr>
          <w:spacing w:val="-7"/>
        </w:rPr>
        <w:t xml:space="preserve"> </w:t>
      </w:r>
      <w:r>
        <w:t>время</w:t>
      </w:r>
      <w:r>
        <w:rPr>
          <w:spacing w:val="-4"/>
        </w:rPr>
        <w:t xml:space="preserve"> </w:t>
      </w:r>
      <w:r>
        <w:t>для</w:t>
      </w:r>
      <w:r>
        <w:rPr>
          <w:spacing w:val="-6"/>
        </w:rPr>
        <w:t xml:space="preserve"> </w:t>
      </w:r>
      <w:r>
        <w:t>выражения</w:t>
      </w:r>
      <w:r>
        <w:rPr>
          <w:spacing w:val="-6"/>
        </w:rPr>
        <w:t xml:space="preserve"> </w:t>
      </w:r>
      <w:r>
        <w:t>спонтанного</w:t>
      </w:r>
      <w:r>
        <w:rPr>
          <w:spacing w:val="-6"/>
        </w:rPr>
        <w:t xml:space="preserve"> </w:t>
      </w:r>
      <w:r>
        <w:t>решения;</w:t>
      </w:r>
    </w:p>
    <w:p w14:paraId="1724979C" w14:textId="77777777" w:rsidR="0092341C" w:rsidRDefault="00DB6983" w:rsidP="00B41547">
      <w:pPr>
        <w:pStyle w:val="a4"/>
        <w:spacing w:before="2"/>
        <w:ind w:left="0" w:right="283" w:firstLine="0"/>
        <w:contextualSpacing/>
        <w:jc w:val="left"/>
      </w:pPr>
      <w:r>
        <w:t>придаточные</w:t>
      </w:r>
      <w:r>
        <w:rPr>
          <w:spacing w:val="-8"/>
        </w:rPr>
        <w:t xml:space="preserve"> </w:t>
      </w:r>
      <w:r>
        <w:t>описательные</w:t>
      </w:r>
      <w:r>
        <w:rPr>
          <w:spacing w:val="-6"/>
        </w:rPr>
        <w:t xml:space="preserve"> </w:t>
      </w:r>
      <w:r>
        <w:t>предложения</w:t>
      </w:r>
      <w:r>
        <w:rPr>
          <w:spacing w:val="-3"/>
        </w:rPr>
        <w:t xml:space="preserve"> </w:t>
      </w:r>
      <w:r>
        <w:t>с</w:t>
      </w:r>
      <w:r>
        <w:rPr>
          <w:spacing w:val="-5"/>
        </w:rPr>
        <w:t xml:space="preserve"> </w:t>
      </w:r>
      <w:r>
        <w:t>местоимениями</w:t>
      </w:r>
      <w:r>
        <w:rPr>
          <w:spacing w:val="2"/>
        </w:rPr>
        <w:t xml:space="preserve"> </w:t>
      </w:r>
      <w:r>
        <w:t>who,</w:t>
      </w:r>
      <w:r>
        <w:rPr>
          <w:spacing w:val="-4"/>
        </w:rPr>
        <w:t xml:space="preserve"> </w:t>
      </w:r>
      <w:r>
        <w:t>which,</w:t>
      </w:r>
      <w:r>
        <w:rPr>
          <w:spacing w:val="-3"/>
        </w:rPr>
        <w:t xml:space="preserve"> </w:t>
      </w:r>
      <w:r>
        <w:rPr>
          <w:spacing w:val="-2"/>
        </w:rPr>
        <w:t>where;</w:t>
      </w:r>
    </w:p>
    <w:p w14:paraId="71D8FCC8" w14:textId="77777777" w:rsidR="0092341C" w:rsidRDefault="00DB6983" w:rsidP="00B41547">
      <w:pPr>
        <w:spacing w:before="2"/>
        <w:ind w:right="283"/>
        <w:contextualSpacing/>
        <w:rPr>
          <w:i/>
          <w:sz w:val="24"/>
        </w:rPr>
      </w:pPr>
      <w:r>
        <w:rPr>
          <w:sz w:val="24"/>
        </w:rPr>
        <w:t>союзы</w:t>
      </w:r>
      <w:r>
        <w:rPr>
          <w:spacing w:val="-1"/>
          <w:sz w:val="24"/>
        </w:rPr>
        <w:t xml:space="preserve"> </w:t>
      </w:r>
      <w:r>
        <w:rPr>
          <w:i/>
          <w:sz w:val="24"/>
        </w:rPr>
        <w:t>and,</w:t>
      </w:r>
      <w:r>
        <w:rPr>
          <w:i/>
          <w:spacing w:val="-1"/>
          <w:sz w:val="24"/>
        </w:rPr>
        <w:t xml:space="preserve"> </w:t>
      </w:r>
      <w:r>
        <w:rPr>
          <w:i/>
          <w:sz w:val="24"/>
        </w:rPr>
        <w:t xml:space="preserve">but, </w:t>
      </w:r>
      <w:r>
        <w:rPr>
          <w:i/>
          <w:spacing w:val="-5"/>
          <w:sz w:val="24"/>
        </w:rPr>
        <w:t>so.</w:t>
      </w:r>
    </w:p>
    <w:p w14:paraId="2C667EF1"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3"/>
        </w:rPr>
        <w:t xml:space="preserve"> </w:t>
      </w:r>
      <w:r>
        <w:t>Раздела</w:t>
      </w:r>
      <w:r>
        <w:rPr>
          <w:spacing w:val="-2"/>
        </w:rPr>
        <w:t xml:space="preserve"> </w:t>
      </w:r>
      <w:r>
        <w:rPr>
          <w:spacing w:val="-5"/>
        </w:rPr>
        <w:t>2:</w:t>
      </w:r>
    </w:p>
    <w:p w14:paraId="7320A7CF" w14:textId="77777777" w:rsidR="0092341C" w:rsidRPr="009158C5" w:rsidRDefault="00DB6983" w:rsidP="00B41547">
      <w:pPr>
        <w:spacing w:before="2"/>
        <w:ind w:right="283"/>
        <w:contextualSpacing/>
        <w:rPr>
          <w:i/>
          <w:sz w:val="24"/>
          <w:lang w:val="en-US"/>
        </w:rPr>
      </w:pPr>
      <w:r>
        <w:rPr>
          <w:sz w:val="24"/>
        </w:rPr>
        <w:t>названия</w:t>
      </w:r>
      <w:r w:rsidRPr="009158C5">
        <w:rPr>
          <w:spacing w:val="-4"/>
          <w:sz w:val="24"/>
          <w:lang w:val="en-US"/>
        </w:rPr>
        <w:t xml:space="preserve"> </w:t>
      </w:r>
      <w:r>
        <w:rPr>
          <w:sz w:val="24"/>
        </w:rPr>
        <w:t>жанров</w:t>
      </w:r>
      <w:r w:rsidRPr="009158C5">
        <w:rPr>
          <w:spacing w:val="-2"/>
          <w:sz w:val="24"/>
          <w:lang w:val="en-US"/>
        </w:rPr>
        <w:t xml:space="preserve"> </w:t>
      </w:r>
      <w:r>
        <w:rPr>
          <w:sz w:val="24"/>
        </w:rPr>
        <w:t>фильма</w:t>
      </w:r>
      <w:r w:rsidRPr="009158C5">
        <w:rPr>
          <w:sz w:val="24"/>
          <w:lang w:val="en-US"/>
        </w:rPr>
        <w:t>:</w:t>
      </w:r>
      <w:r w:rsidRPr="009158C5">
        <w:rPr>
          <w:spacing w:val="-2"/>
          <w:sz w:val="24"/>
          <w:lang w:val="en-US"/>
        </w:rPr>
        <w:t xml:space="preserve"> </w:t>
      </w:r>
      <w:r w:rsidRPr="009158C5">
        <w:rPr>
          <w:i/>
          <w:sz w:val="24"/>
          <w:lang w:val="en-US"/>
        </w:rPr>
        <w:t>love</w:t>
      </w:r>
      <w:r w:rsidRPr="009158C5">
        <w:rPr>
          <w:i/>
          <w:spacing w:val="-4"/>
          <w:sz w:val="24"/>
          <w:lang w:val="en-US"/>
        </w:rPr>
        <w:t xml:space="preserve"> </w:t>
      </w:r>
      <w:r w:rsidRPr="009158C5">
        <w:rPr>
          <w:i/>
          <w:sz w:val="24"/>
          <w:lang w:val="en-US"/>
        </w:rPr>
        <w:t>story,</w:t>
      </w:r>
      <w:r w:rsidRPr="009158C5">
        <w:rPr>
          <w:i/>
          <w:spacing w:val="-2"/>
          <w:sz w:val="24"/>
          <w:lang w:val="en-US"/>
        </w:rPr>
        <w:t xml:space="preserve"> </w:t>
      </w:r>
      <w:r w:rsidRPr="009158C5">
        <w:rPr>
          <w:i/>
          <w:sz w:val="24"/>
          <w:lang w:val="en-US"/>
        </w:rPr>
        <w:t>comedy,</w:t>
      </w:r>
      <w:r w:rsidRPr="009158C5">
        <w:rPr>
          <w:i/>
          <w:spacing w:val="-2"/>
          <w:sz w:val="24"/>
          <w:lang w:val="en-US"/>
        </w:rPr>
        <w:t xml:space="preserve"> </w:t>
      </w:r>
      <w:r w:rsidRPr="009158C5">
        <w:rPr>
          <w:i/>
          <w:sz w:val="24"/>
          <w:lang w:val="en-US"/>
        </w:rPr>
        <w:t>romantic,</w:t>
      </w:r>
      <w:r w:rsidRPr="009158C5">
        <w:rPr>
          <w:i/>
          <w:spacing w:val="-2"/>
          <w:sz w:val="24"/>
          <w:lang w:val="en-US"/>
        </w:rPr>
        <w:t xml:space="preserve"> </w:t>
      </w:r>
      <w:r w:rsidRPr="009158C5">
        <w:rPr>
          <w:i/>
          <w:sz w:val="24"/>
          <w:lang w:val="en-US"/>
        </w:rPr>
        <w:t xml:space="preserve">horror, </w:t>
      </w:r>
      <w:r w:rsidRPr="009158C5">
        <w:rPr>
          <w:i/>
          <w:spacing w:val="-2"/>
          <w:sz w:val="24"/>
          <w:lang w:val="en-US"/>
        </w:rPr>
        <w:t>action…;</w:t>
      </w:r>
    </w:p>
    <w:p w14:paraId="46D29C3F" w14:textId="77777777" w:rsidR="0092341C" w:rsidRDefault="00DB6983" w:rsidP="00B41547">
      <w:pPr>
        <w:tabs>
          <w:tab w:val="left" w:pos="4958"/>
        </w:tabs>
        <w:spacing w:before="2"/>
        <w:ind w:right="283"/>
        <w:contextualSpacing/>
        <w:rPr>
          <w:i/>
          <w:sz w:val="24"/>
        </w:rPr>
      </w:pPr>
      <w:r>
        <w:rPr>
          <w:sz w:val="24"/>
        </w:rPr>
        <w:t>названия</w:t>
      </w:r>
      <w:r>
        <w:rPr>
          <w:spacing w:val="65"/>
          <w:sz w:val="24"/>
        </w:rPr>
        <w:t xml:space="preserve"> </w:t>
      </w:r>
      <w:r>
        <w:rPr>
          <w:sz w:val="24"/>
        </w:rPr>
        <w:t>профессий,</w:t>
      </w:r>
      <w:r>
        <w:rPr>
          <w:spacing w:val="67"/>
          <w:sz w:val="24"/>
        </w:rPr>
        <w:t xml:space="preserve"> </w:t>
      </w:r>
      <w:r>
        <w:rPr>
          <w:spacing w:val="-2"/>
          <w:sz w:val="24"/>
        </w:rPr>
        <w:t>связанных</w:t>
      </w:r>
      <w:r>
        <w:rPr>
          <w:sz w:val="24"/>
        </w:rPr>
        <w:tab/>
        <w:t>миром</w:t>
      </w:r>
      <w:r>
        <w:rPr>
          <w:spacing w:val="61"/>
          <w:sz w:val="24"/>
        </w:rPr>
        <w:t xml:space="preserve"> </w:t>
      </w:r>
      <w:r>
        <w:rPr>
          <w:sz w:val="24"/>
        </w:rPr>
        <w:t>киноиндустрии:</w:t>
      </w:r>
      <w:r>
        <w:rPr>
          <w:spacing w:val="67"/>
          <w:sz w:val="24"/>
        </w:rPr>
        <w:t xml:space="preserve"> </w:t>
      </w:r>
      <w:r>
        <w:rPr>
          <w:i/>
          <w:sz w:val="24"/>
        </w:rPr>
        <w:t>film</w:t>
      </w:r>
      <w:r>
        <w:rPr>
          <w:i/>
          <w:spacing w:val="66"/>
          <w:sz w:val="24"/>
        </w:rPr>
        <w:t xml:space="preserve"> </w:t>
      </w:r>
      <w:r>
        <w:rPr>
          <w:i/>
          <w:sz w:val="24"/>
        </w:rPr>
        <w:t>director,</w:t>
      </w:r>
      <w:r>
        <w:rPr>
          <w:i/>
          <w:spacing w:val="68"/>
          <w:sz w:val="24"/>
        </w:rPr>
        <w:t xml:space="preserve"> </w:t>
      </w:r>
      <w:r>
        <w:rPr>
          <w:i/>
          <w:spacing w:val="-2"/>
          <w:sz w:val="24"/>
        </w:rPr>
        <w:t>producer,</w:t>
      </w:r>
    </w:p>
    <w:p w14:paraId="18C0F408" w14:textId="77777777" w:rsidR="0092341C" w:rsidRPr="009158C5" w:rsidRDefault="00DB6983" w:rsidP="00B41547">
      <w:pPr>
        <w:spacing w:before="2"/>
        <w:ind w:right="283"/>
        <w:contextualSpacing/>
        <w:rPr>
          <w:i/>
          <w:sz w:val="24"/>
          <w:lang w:val="en-US"/>
        </w:rPr>
      </w:pPr>
      <w:r w:rsidRPr="009158C5">
        <w:rPr>
          <w:i/>
          <w:sz w:val="24"/>
          <w:lang w:val="en-US"/>
        </w:rPr>
        <w:t>cameraman,</w:t>
      </w:r>
      <w:r w:rsidRPr="009158C5">
        <w:rPr>
          <w:i/>
          <w:spacing w:val="-2"/>
          <w:sz w:val="24"/>
          <w:lang w:val="en-US"/>
        </w:rPr>
        <w:t xml:space="preserve"> </w:t>
      </w:r>
      <w:r w:rsidRPr="009158C5">
        <w:rPr>
          <w:i/>
          <w:sz w:val="24"/>
          <w:lang w:val="en-US"/>
        </w:rPr>
        <w:t>sound</w:t>
      </w:r>
      <w:r w:rsidRPr="009158C5">
        <w:rPr>
          <w:i/>
          <w:spacing w:val="-2"/>
          <w:sz w:val="24"/>
          <w:lang w:val="en-US"/>
        </w:rPr>
        <w:t xml:space="preserve"> </w:t>
      </w:r>
      <w:r w:rsidRPr="009158C5">
        <w:rPr>
          <w:i/>
          <w:sz w:val="24"/>
          <w:lang w:val="en-US"/>
        </w:rPr>
        <w:t>director,</w:t>
      </w:r>
      <w:r w:rsidRPr="009158C5">
        <w:rPr>
          <w:i/>
          <w:spacing w:val="-1"/>
          <w:sz w:val="24"/>
          <w:lang w:val="en-US"/>
        </w:rPr>
        <w:t xml:space="preserve"> </w:t>
      </w:r>
      <w:r w:rsidRPr="009158C5">
        <w:rPr>
          <w:i/>
          <w:spacing w:val="-2"/>
          <w:sz w:val="24"/>
          <w:lang w:val="en-US"/>
        </w:rPr>
        <w:t>scriptwriter…;</w:t>
      </w:r>
    </w:p>
    <w:p w14:paraId="3D5E93E6" w14:textId="77777777" w:rsidR="0092341C" w:rsidRPr="009158C5" w:rsidRDefault="00DB6983" w:rsidP="00B41547">
      <w:pPr>
        <w:spacing w:before="2"/>
        <w:ind w:right="283" w:firstLine="707"/>
        <w:contextualSpacing/>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связанные</w:t>
      </w:r>
      <w:r w:rsidRPr="009158C5">
        <w:rPr>
          <w:sz w:val="24"/>
          <w:lang w:val="en-US"/>
        </w:rPr>
        <w:t xml:space="preserve"> </w:t>
      </w:r>
      <w:r>
        <w:rPr>
          <w:sz w:val="24"/>
        </w:rPr>
        <w:t>с</w:t>
      </w:r>
      <w:r w:rsidRPr="009158C5">
        <w:rPr>
          <w:sz w:val="24"/>
          <w:lang w:val="en-US"/>
        </w:rPr>
        <w:t xml:space="preserve"> </w:t>
      </w:r>
      <w:r>
        <w:rPr>
          <w:sz w:val="24"/>
        </w:rPr>
        <w:t>описанием</w:t>
      </w:r>
      <w:r w:rsidRPr="009158C5">
        <w:rPr>
          <w:sz w:val="24"/>
          <w:lang w:val="en-US"/>
        </w:rPr>
        <w:t xml:space="preserve"> </w:t>
      </w:r>
      <w:r>
        <w:rPr>
          <w:sz w:val="24"/>
        </w:rPr>
        <w:t>процесса</w:t>
      </w:r>
      <w:r w:rsidRPr="009158C5">
        <w:rPr>
          <w:sz w:val="24"/>
          <w:lang w:val="en-US"/>
        </w:rPr>
        <w:t xml:space="preserve"> </w:t>
      </w:r>
      <w:r>
        <w:rPr>
          <w:sz w:val="24"/>
        </w:rPr>
        <w:t>создания</w:t>
      </w:r>
      <w:r w:rsidRPr="009158C5">
        <w:rPr>
          <w:sz w:val="24"/>
          <w:lang w:val="en-US"/>
        </w:rPr>
        <w:t xml:space="preserve"> </w:t>
      </w:r>
      <w:r>
        <w:rPr>
          <w:sz w:val="24"/>
        </w:rPr>
        <w:t>фильма</w:t>
      </w:r>
      <w:r w:rsidRPr="009158C5">
        <w:rPr>
          <w:sz w:val="24"/>
          <w:lang w:val="en-US"/>
        </w:rPr>
        <w:t xml:space="preserve">: </w:t>
      </w:r>
      <w:r w:rsidRPr="009158C5">
        <w:rPr>
          <w:i/>
          <w:sz w:val="24"/>
          <w:lang w:val="en-US"/>
        </w:rPr>
        <w:t>to shoot a film,</w:t>
      </w:r>
      <w:r w:rsidRPr="009158C5">
        <w:rPr>
          <w:i/>
          <w:spacing w:val="40"/>
          <w:sz w:val="24"/>
          <w:lang w:val="en-US"/>
        </w:rPr>
        <w:t xml:space="preserve"> </w:t>
      </w:r>
      <w:r w:rsidRPr="009158C5">
        <w:rPr>
          <w:i/>
          <w:sz w:val="24"/>
          <w:lang w:val="en-US"/>
        </w:rPr>
        <w:t>to star in a film, to have an audition, to have a rehearsal…;</w:t>
      </w:r>
    </w:p>
    <w:p w14:paraId="705CB2D9" w14:textId="77777777" w:rsidR="0092341C" w:rsidRPr="009158C5" w:rsidRDefault="00DB6983" w:rsidP="00B41547">
      <w:pPr>
        <w:tabs>
          <w:tab w:val="left" w:pos="7560"/>
        </w:tabs>
        <w:spacing w:before="2"/>
        <w:ind w:right="283" w:firstLine="707"/>
        <w:contextualSpacing/>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z w:val="24"/>
          <w:lang w:val="en-US"/>
        </w:rPr>
        <w:t xml:space="preserve"> </w:t>
      </w:r>
      <w:r>
        <w:rPr>
          <w:sz w:val="24"/>
        </w:rPr>
        <w:t>ситуации</w:t>
      </w:r>
      <w:r w:rsidRPr="009158C5">
        <w:rPr>
          <w:sz w:val="24"/>
          <w:lang w:val="en-US"/>
        </w:rPr>
        <w:t xml:space="preserve"> </w:t>
      </w:r>
      <w:r>
        <w:rPr>
          <w:sz w:val="24"/>
        </w:rPr>
        <w:t>общения</w:t>
      </w:r>
      <w:r w:rsidRPr="009158C5">
        <w:rPr>
          <w:spacing w:val="80"/>
          <w:sz w:val="24"/>
          <w:lang w:val="en-US"/>
        </w:rPr>
        <w:t xml:space="preserve"> </w:t>
      </w:r>
      <w:r>
        <w:rPr>
          <w:sz w:val="24"/>
        </w:rPr>
        <w:t>в</w:t>
      </w:r>
      <w:r w:rsidRPr="009158C5">
        <w:rPr>
          <w:sz w:val="24"/>
          <w:lang w:val="en-US"/>
        </w:rPr>
        <w:t xml:space="preserve"> </w:t>
      </w:r>
      <w:r>
        <w:rPr>
          <w:sz w:val="24"/>
        </w:rPr>
        <w:t>кино</w:t>
      </w:r>
      <w:r w:rsidRPr="009158C5">
        <w:rPr>
          <w:sz w:val="24"/>
          <w:lang w:val="en-US"/>
        </w:rPr>
        <w:t>:</w:t>
      </w:r>
      <w:r w:rsidRPr="009158C5">
        <w:rPr>
          <w:sz w:val="24"/>
          <w:lang w:val="en-US"/>
        </w:rPr>
        <w:tab/>
      </w:r>
      <w:r w:rsidRPr="009158C5">
        <w:rPr>
          <w:i/>
          <w:sz w:val="24"/>
          <w:lang w:val="en-US"/>
        </w:rPr>
        <w:t>What’s on …?,</w:t>
      </w:r>
      <w:r w:rsidRPr="009158C5">
        <w:rPr>
          <w:i/>
          <w:spacing w:val="80"/>
          <w:sz w:val="24"/>
          <w:lang w:val="en-US"/>
        </w:rPr>
        <w:t xml:space="preserve"> </w:t>
      </w:r>
      <w:r w:rsidRPr="009158C5">
        <w:rPr>
          <w:i/>
          <w:sz w:val="24"/>
          <w:lang w:val="en-US"/>
        </w:rPr>
        <w:t>Do you want to go to the movies?, Watch film at the cinema., Are there tickets for three o’clock?... .</w:t>
      </w:r>
    </w:p>
    <w:p w14:paraId="2F4615EF" w14:textId="77777777" w:rsidR="0092341C" w:rsidRPr="009158C5" w:rsidRDefault="0092341C" w:rsidP="00B41547">
      <w:pPr>
        <w:pStyle w:val="a4"/>
        <w:spacing w:before="2"/>
        <w:ind w:left="0" w:right="283" w:firstLine="0"/>
        <w:contextualSpacing/>
        <w:jc w:val="left"/>
        <w:rPr>
          <w:i/>
          <w:lang w:val="en-US"/>
        </w:rPr>
      </w:pPr>
    </w:p>
    <w:p w14:paraId="2EC44944" w14:textId="77777777" w:rsidR="0092341C" w:rsidRDefault="00DB6983" w:rsidP="00B41547">
      <w:pPr>
        <w:pStyle w:val="3"/>
        <w:spacing w:before="2" w:line="240" w:lineRule="auto"/>
        <w:ind w:left="0" w:right="283"/>
        <w:contextualSpacing/>
        <w:jc w:val="left"/>
      </w:pPr>
      <w:r>
        <w:t>Раздел</w:t>
      </w:r>
      <w:r>
        <w:rPr>
          <w:spacing w:val="-3"/>
        </w:rPr>
        <w:t xml:space="preserve"> </w:t>
      </w:r>
      <w:r>
        <w:t>3.</w:t>
      </w:r>
      <w:r>
        <w:rPr>
          <w:spacing w:val="-1"/>
        </w:rPr>
        <w:t xml:space="preserve"> </w:t>
      </w:r>
      <w:r>
        <w:rPr>
          <w:spacing w:val="-2"/>
        </w:rPr>
        <w:t>Книги</w:t>
      </w:r>
    </w:p>
    <w:p w14:paraId="3B3B8E92" w14:textId="77777777" w:rsidR="0092341C" w:rsidRDefault="00DB6983" w:rsidP="00B10CA3">
      <w:pPr>
        <w:pStyle w:val="a8"/>
        <w:numPr>
          <w:ilvl w:val="0"/>
          <w:numId w:val="173"/>
        </w:numPr>
        <w:tabs>
          <w:tab w:val="left" w:pos="1709"/>
        </w:tabs>
        <w:spacing w:before="2"/>
        <w:ind w:left="0" w:right="283" w:hanging="419"/>
        <w:contextualSpacing/>
        <w:rPr>
          <w:sz w:val="24"/>
        </w:rPr>
      </w:pPr>
      <w:r>
        <w:rPr>
          <w:sz w:val="24"/>
        </w:rPr>
        <w:t>Книги</w:t>
      </w:r>
      <w:r>
        <w:rPr>
          <w:spacing w:val="-3"/>
          <w:sz w:val="24"/>
        </w:rPr>
        <w:t xml:space="preserve"> </w:t>
      </w:r>
      <w:r>
        <w:rPr>
          <w:sz w:val="24"/>
        </w:rPr>
        <w:t>в</w:t>
      </w:r>
      <w:r>
        <w:rPr>
          <w:spacing w:val="-2"/>
          <w:sz w:val="24"/>
        </w:rPr>
        <w:t xml:space="preserve"> </w:t>
      </w:r>
      <w:r>
        <w:rPr>
          <w:sz w:val="24"/>
        </w:rPr>
        <w:t>моей</w:t>
      </w:r>
      <w:r>
        <w:rPr>
          <w:spacing w:val="-2"/>
          <w:sz w:val="24"/>
        </w:rPr>
        <w:t xml:space="preserve"> жизни.</w:t>
      </w:r>
    </w:p>
    <w:p w14:paraId="76D93AD9" w14:textId="77777777" w:rsidR="0092341C" w:rsidRDefault="00DB6983" w:rsidP="00B10CA3">
      <w:pPr>
        <w:pStyle w:val="a8"/>
        <w:numPr>
          <w:ilvl w:val="0"/>
          <w:numId w:val="173"/>
        </w:numPr>
        <w:tabs>
          <w:tab w:val="left" w:pos="1650"/>
        </w:tabs>
        <w:spacing w:before="2"/>
        <w:ind w:left="0" w:right="283" w:hanging="360"/>
        <w:contextualSpacing/>
        <w:rPr>
          <w:sz w:val="24"/>
        </w:rPr>
      </w:pPr>
      <w:r>
        <w:rPr>
          <w:sz w:val="24"/>
        </w:rPr>
        <w:t>Известные</w:t>
      </w:r>
      <w:r>
        <w:rPr>
          <w:spacing w:val="-5"/>
          <w:sz w:val="24"/>
        </w:rPr>
        <w:t xml:space="preserve"> </w:t>
      </w:r>
      <w:r>
        <w:rPr>
          <w:sz w:val="24"/>
        </w:rPr>
        <w:t>писатели</w:t>
      </w:r>
      <w:r>
        <w:rPr>
          <w:spacing w:val="-2"/>
          <w:sz w:val="24"/>
        </w:rPr>
        <w:t xml:space="preserve"> </w:t>
      </w:r>
      <w:r>
        <w:rPr>
          <w:sz w:val="24"/>
        </w:rPr>
        <w:t>России и</w:t>
      </w:r>
      <w:r>
        <w:rPr>
          <w:spacing w:val="-2"/>
          <w:sz w:val="24"/>
        </w:rPr>
        <w:t xml:space="preserve"> Великобритании.</w:t>
      </w:r>
    </w:p>
    <w:p w14:paraId="06B37F70" w14:textId="77777777" w:rsidR="0092341C" w:rsidRDefault="00DB6983" w:rsidP="00B10CA3">
      <w:pPr>
        <w:pStyle w:val="a8"/>
        <w:numPr>
          <w:ilvl w:val="0"/>
          <w:numId w:val="173"/>
        </w:numPr>
        <w:tabs>
          <w:tab w:val="left" w:pos="1650"/>
        </w:tabs>
        <w:spacing w:before="2"/>
        <w:ind w:left="0" w:right="283" w:hanging="360"/>
        <w:contextualSpacing/>
        <w:rPr>
          <w:sz w:val="24"/>
        </w:rPr>
      </w:pPr>
      <w:r>
        <w:rPr>
          <w:sz w:val="24"/>
        </w:rPr>
        <w:t>Книги</w:t>
      </w:r>
      <w:r>
        <w:rPr>
          <w:spacing w:val="-2"/>
          <w:sz w:val="24"/>
        </w:rPr>
        <w:t xml:space="preserve"> </w:t>
      </w:r>
      <w:r>
        <w:rPr>
          <w:sz w:val="24"/>
        </w:rPr>
        <w:t>и</w:t>
      </w:r>
      <w:r>
        <w:rPr>
          <w:spacing w:val="-1"/>
          <w:sz w:val="24"/>
        </w:rPr>
        <w:t xml:space="preserve"> </w:t>
      </w:r>
      <w:r>
        <w:rPr>
          <w:spacing w:val="-2"/>
          <w:sz w:val="24"/>
        </w:rPr>
        <w:t>фильмы.</w:t>
      </w:r>
    </w:p>
    <w:p w14:paraId="2F2C8EAE" w14:textId="77777777" w:rsidR="0092341C" w:rsidRDefault="00DB6983" w:rsidP="00B10CA3">
      <w:pPr>
        <w:pStyle w:val="a8"/>
        <w:numPr>
          <w:ilvl w:val="0"/>
          <w:numId w:val="173"/>
        </w:numPr>
        <w:tabs>
          <w:tab w:val="left" w:pos="1650"/>
        </w:tabs>
        <w:spacing w:before="2"/>
        <w:ind w:left="0" w:right="283" w:hanging="360"/>
        <w:contextualSpacing/>
        <w:rPr>
          <w:sz w:val="24"/>
        </w:rPr>
      </w:pPr>
      <w:r>
        <w:rPr>
          <w:sz w:val="24"/>
        </w:rPr>
        <w:t>Любимый</w:t>
      </w:r>
      <w:r>
        <w:rPr>
          <w:spacing w:val="-4"/>
          <w:sz w:val="24"/>
        </w:rPr>
        <w:t xml:space="preserve"> </w:t>
      </w:r>
      <w:r>
        <w:rPr>
          <w:sz w:val="24"/>
        </w:rPr>
        <w:t>герой</w:t>
      </w:r>
      <w:r>
        <w:rPr>
          <w:spacing w:val="-4"/>
          <w:sz w:val="24"/>
        </w:rPr>
        <w:t xml:space="preserve"> </w:t>
      </w:r>
      <w:r>
        <w:rPr>
          <w:spacing w:val="-2"/>
          <w:sz w:val="24"/>
        </w:rPr>
        <w:t>книги.</w:t>
      </w:r>
    </w:p>
    <w:p w14:paraId="1F3286E8" w14:textId="77777777" w:rsidR="0092341C" w:rsidRDefault="00DB6983" w:rsidP="00B41547">
      <w:pPr>
        <w:spacing w:before="2"/>
        <w:ind w:right="283" w:firstLine="707"/>
        <w:contextualSpacing/>
        <w:rPr>
          <w:b/>
          <w:i/>
          <w:sz w:val="24"/>
        </w:rPr>
      </w:pPr>
      <w:r>
        <w:rPr>
          <w:b/>
          <w:i/>
          <w:sz w:val="24"/>
        </w:rPr>
        <w:t>Характеристика</w:t>
      </w:r>
      <w:r>
        <w:rPr>
          <w:b/>
          <w:i/>
          <w:spacing w:val="80"/>
          <w:sz w:val="24"/>
        </w:rPr>
        <w:t xml:space="preserve"> </w:t>
      </w:r>
      <w:r>
        <w:rPr>
          <w:b/>
          <w:i/>
          <w:sz w:val="24"/>
        </w:rPr>
        <w:t>деятельности</w:t>
      </w:r>
      <w:r>
        <w:rPr>
          <w:b/>
          <w:i/>
          <w:spacing w:val="80"/>
          <w:sz w:val="24"/>
        </w:rPr>
        <w:t xml:space="preserve"> </w:t>
      </w:r>
      <w:r>
        <w:rPr>
          <w:b/>
          <w:i/>
          <w:sz w:val="24"/>
        </w:rPr>
        <w:t>обучающихся</w:t>
      </w:r>
      <w:r>
        <w:rPr>
          <w:b/>
          <w:i/>
          <w:spacing w:val="80"/>
          <w:sz w:val="24"/>
        </w:rPr>
        <w:t xml:space="preserve"> </w:t>
      </w:r>
      <w:r>
        <w:rPr>
          <w:b/>
          <w:i/>
          <w:sz w:val="24"/>
        </w:rPr>
        <w:t>по</w:t>
      </w:r>
      <w:r>
        <w:rPr>
          <w:b/>
          <w:i/>
          <w:spacing w:val="80"/>
          <w:sz w:val="24"/>
        </w:rPr>
        <w:t xml:space="preserve"> </w:t>
      </w:r>
      <w:r>
        <w:rPr>
          <w:b/>
          <w:i/>
          <w:sz w:val="24"/>
        </w:rPr>
        <w:t>основным</w:t>
      </w:r>
      <w:r>
        <w:rPr>
          <w:b/>
          <w:i/>
          <w:spacing w:val="80"/>
          <w:sz w:val="24"/>
        </w:rPr>
        <w:t xml:space="preserve"> </w:t>
      </w:r>
      <w:r>
        <w:rPr>
          <w:b/>
          <w:i/>
          <w:sz w:val="24"/>
        </w:rPr>
        <w:t>видам</w:t>
      </w:r>
      <w:r>
        <w:rPr>
          <w:b/>
          <w:i/>
          <w:spacing w:val="80"/>
          <w:sz w:val="24"/>
        </w:rPr>
        <w:t xml:space="preserve"> </w:t>
      </w:r>
      <w:r>
        <w:rPr>
          <w:b/>
          <w:i/>
          <w:sz w:val="24"/>
        </w:rPr>
        <w:t xml:space="preserve">учебной </w:t>
      </w:r>
      <w:r>
        <w:rPr>
          <w:b/>
          <w:i/>
          <w:spacing w:val="-2"/>
          <w:sz w:val="24"/>
        </w:rPr>
        <w:t>деятельности:</w:t>
      </w:r>
    </w:p>
    <w:p w14:paraId="706E3ACF" w14:textId="77777777" w:rsidR="0092341C" w:rsidRDefault="00DB6983" w:rsidP="00B41547">
      <w:pPr>
        <w:pStyle w:val="3"/>
        <w:spacing w:before="2" w:line="240" w:lineRule="auto"/>
        <w:ind w:left="0" w:right="283"/>
        <w:contextualSpacing/>
        <w:jc w:val="left"/>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4FD310CF" w14:textId="77777777" w:rsidR="0092341C" w:rsidRDefault="00DB6983" w:rsidP="00B41547">
      <w:pPr>
        <w:pStyle w:val="a4"/>
        <w:spacing w:before="2"/>
        <w:ind w:left="0" w:right="283" w:firstLine="0"/>
        <w:contextualSpacing/>
        <w:jc w:val="left"/>
      </w:pPr>
      <w:r>
        <w:t>рассказывать</w:t>
      </w:r>
      <w:r>
        <w:rPr>
          <w:spacing w:val="-4"/>
        </w:rPr>
        <w:t xml:space="preserve"> </w:t>
      </w:r>
      <w:r>
        <w:t>о</w:t>
      </w:r>
      <w:r>
        <w:rPr>
          <w:spacing w:val="-3"/>
        </w:rPr>
        <w:t xml:space="preserve"> </w:t>
      </w:r>
      <w:r>
        <w:t>любимой</w:t>
      </w:r>
      <w:r>
        <w:rPr>
          <w:spacing w:val="-3"/>
        </w:rPr>
        <w:t xml:space="preserve"> </w:t>
      </w:r>
      <w:r>
        <w:rPr>
          <w:spacing w:val="-2"/>
        </w:rPr>
        <w:t>книге;</w:t>
      </w:r>
    </w:p>
    <w:p w14:paraId="6F38A78B" w14:textId="77777777" w:rsidR="0092341C" w:rsidRDefault="00DB6983" w:rsidP="00B41547">
      <w:pPr>
        <w:pStyle w:val="a4"/>
        <w:spacing w:before="2"/>
        <w:ind w:left="0" w:right="283" w:firstLine="0"/>
        <w:contextualSpacing/>
        <w:jc w:val="left"/>
      </w:pPr>
      <w:r>
        <w:t>рассказывать</w:t>
      </w:r>
      <w:r>
        <w:rPr>
          <w:spacing w:val="-3"/>
        </w:rPr>
        <w:t xml:space="preserve"> </w:t>
      </w:r>
      <w:r>
        <w:t>о</w:t>
      </w:r>
      <w:r>
        <w:rPr>
          <w:spacing w:val="-3"/>
        </w:rPr>
        <w:t xml:space="preserve"> </w:t>
      </w:r>
      <w:r>
        <w:t>писателе</w:t>
      </w:r>
      <w:r>
        <w:rPr>
          <w:spacing w:val="-4"/>
        </w:rPr>
        <w:t xml:space="preserve"> </w:t>
      </w:r>
      <w:r>
        <w:t>страны</w:t>
      </w:r>
      <w:r>
        <w:rPr>
          <w:spacing w:val="-3"/>
        </w:rPr>
        <w:t xml:space="preserve"> </w:t>
      </w:r>
      <w:r>
        <w:t>изучаемого</w:t>
      </w:r>
      <w:r>
        <w:rPr>
          <w:spacing w:val="-2"/>
        </w:rPr>
        <w:t xml:space="preserve"> языка;</w:t>
      </w:r>
    </w:p>
    <w:p w14:paraId="6B80713C" w14:textId="77777777" w:rsidR="0092341C" w:rsidRDefault="00DB6983" w:rsidP="00B41547">
      <w:pPr>
        <w:pStyle w:val="a4"/>
        <w:spacing w:before="2"/>
        <w:ind w:left="0" w:right="283" w:firstLine="0"/>
        <w:contextualSpacing/>
        <w:jc w:val="left"/>
      </w:pPr>
      <w:r>
        <w:t>кратко</w:t>
      </w:r>
      <w:r>
        <w:rPr>
          <w:spacing w:val="-7"/>
        </w:rPr>
        <w:t xml:space="preserve"> </w:t>
      </w:r>
      <w:r>
        <w:t>рассказывать</w:t>
      </w:r>
      <w:r>
        <w:rPr>
          <w:spacing w:val="-7"/>
        </w:rPr>
        <w:t xml:space="preserve"> </w:t>
      </w:r>
      <w:r>
        <w:t>об</w:t>
      </w:r>
      <w:r>
        <w:rPr>
          <w:spacing w:val="-7"/>
        </w:rPr>
        <w:t xml:space="preserve"> </w:t>
      </w:r>
      <w:r>
        <w:t>экранизациях</w:t>
      </w:r>
      <w:r>
        <w:rPr>
          <w:spacing w:val="-8"/>
        </w:rPr>
        <w:t xml:space="preserve"> </w:t>
      </w:r>
      <w:r>
        <w:t>известных</w:t>
      </w:r>
      <w:r>
        <w:rPr>
          <w:spacing w:val="-6"/>
        </w:rPr>
        <w:t xml:space="preserve"> </w:t>
      </w:r>
      <w:r>
        <w:t>литературных</w:t>
      </w:r>
      <w:r>
        <w:rPr>
          <w:spacing w:val="-6"/>
        </w:rPr>
        <w:t xml:space="preserve"> </w:t>
      </w:r>
      <w:r>
        <w:t>произведений; составлять коллективный видео блог о любимых книжных персонажах.</w:t>
      </w:r>
    </w:p>
    <w:p w14:paraId="398500CF" w14:textId="77777777" w:rsidR="0092341C" w:rsidRDefault="00DB6983"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3E7CE256" w14:textId="77777777" w:rsidR="0092341C" w:rsidRDefault="00DB6983" w:rsidP="00B41547">
      <w:pPr>
        <w:pStyle w:val="a4"/>
        <w:spacing w:before="2"/>
        <w:ind w:left="0" w:right="283" w:firstLine="0"/>
        <w:contextualSpacing/>
        <w:jc w:val="left"/>
      </w:pPr>
      <w:r>
        <w:t>составлять отзыв о книге по образцу; составлять</w:t>
      </w:r>
      <w:r>
        <w:rPr>
          <w:spacing w:val="-8"/>
        </w:rPr>
        <w:t xml:space="preserve"> </w:t>
      </w:r>
      <w:r>
        <w:t>презентации</w:t>
      </w:r>
      <w:r>
        <w:rPr>
          <w:spacing w:val="-11"/>
        </w:rPr>
        <w:t xml:space="preserve"> </w:t>
      </w:r>
      <w:r>
        <w:t>о</w:t>
      </w:r>
      <w:r>
        <w:rPr>
          <w:spacing w:val="-9"/>
        </w:rPr>
        <w:t xml:space="preserve"> </w:t>
      </w:r>
      <w:r>
        <w:t>любимом</w:t>
      </w:r>
      <w:r>
        <w:rPr>
          <w:spacing w:val="-10"/>
        </w:rPr>
        <w:t xml:space="preserve"> </w:t>
      </w:r>
      <w:r>
        <w:t>писателе; составлять описание персонажа;</w:t>
      </w:r>
    </w:p>
    <w:p w14:paraId="5803CE9D" w14:textId="77777777" w:rsidR="0092341C" w:rsidRDefault="00DB6983" w:rsidP="00B41547">
      <w:pPr>
        <w:pStyle w:val="a4"/>
        <w:spacing w:before="2"/>
        <w:ind w:left="0" w:right="283"/>
        <w:contextualSpacing/>
        <w:jc w:val="left"/>
      </w:pPr>
      <w:r>
        <w:t>делать</w:t>
      </w:r>
      <w:r>
        <w:rPr>
          <w:spacing w:val="80"/>
          <w:w w:val="150"/>
        </w:rPr>
        <w:t xml:space="preserve"> </w:t>
      </w:r>
      <w:r>
        <w:t>пост</w:t>
      </w:r>
      <w:r>
        <w:rPr>
          <w:spacing w:val="80"/>
          <w:w w:val="150"/>
        </w:rPr>
        <w:t xml:space="preserve"> </w:t>
      </w:r>
      <w:r>
        <w:t>в</w:t>
      </w:r>
      <w:r>
        <w:rPr>
          <w:spacing w:val="80"/>
          <w:w w:val="150"/>
        </w:rPr>
        <w:t xml:space="preserve"> </w:t>
      </w:r>
      <w:r>
        <w:t>социальных</w:t>
      </w:r>
      <w:r>
        <w:rPr>
          <w:spacing w:val="80"/>
          <w:w w:val="150"/>
        </w:rPr>
        <w:t xml:space="preserve"> </w:t>
      </w:r>
      <w:r>
        <w:t>сетях</w:t>
      </w:r>
      <w:r>
        <w:rPr>
          <w:spacing w:val="80"/>
          <w:w w:val="150"/>
        </w:rPr>
        <w:t xml:space="preserve"> </w:t>
      </w:r>
      <w:r>
        <w:t>с</w:t>
      </w:r>
      <w:r>
        <w:rPr>
          <w:spacing w:val="80"/>
          <w:w w:val="150"/>
        </w:rPr>
        <w:t xml:space="preserve"> </w:t>
      </w:r>
      <w:r>
        <w:t>рекомендацией</w:t>
      </w:r>
      <w:r>
        <w:rPr>
          <w:spacing w:val="80"/>
          <w:w w:val="150"/>
        </w:rPr>
        <w:t xml:space="preserve"> </w:t>
      </w:r>
      <w:r>
        <w:t>прочитать</w:t>
      </w:r>
      <w:r>
        <w:rPr>
          <w:spacing w:val="80"/>
          <w:w w:val="150"/>
        </w:rPr>
        <w:t xml:space="preserve"> </w:t>
      </w:r>
      <w:r>
        <w:t xml:space="preserve">литературное </w:t>
      </w:r>
      <w:r>
        <w:rPr>
          <w:spacing w:val="-2"/>
        </w:rPr>
        <w:t>произведение.</w:t>
      </w:r>
    </w:p>
    <w:p w14:paraId="251A40EB" w14:textId="77777777" w:rsidR="0092341C" w:rsidRDefault="0092341C" w:rsidP="00B41547">
      <w:pPr>
        <w:pStyle w:val="a4"/>
        <w:spacing w:before="2"/>
        <w:ind w:left="0" w:right="283" w:firstLine="0"/>
        <w:contextualSpacing/>
        <w:jc w:val="left"/>
      </w:pPr>
    </w:p>
    <w:p w14:paraId="7B392FB7"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5BE87019" w14:textId="77777777" w:rsidR="0092341C" w:rsidRDefault="00DB6983" w:rsidP="00B41547">
      <w:pPr>
        <w:pStyle w:val="a4"/>
        <w:spacing w:before="2"/>
        <w:ind w:left="0" w:right="283"/>
        <w:contextualSpacing/>
      </w:pPr>
      <w: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w:t>
      </w:r>
    </w:p>
    <w:p w14:paraId="7F214938" w14:textId="77777777" w:rsidR="0092341C" w:rsidRDefault="00DB6983" w:rsidP="00B41547">
      <w:pPr>
        <w:pStyle w:val="a4"/>
        <w:spacing w:before="2"/>
        <w:ind w:left="0" w:right="283" w:firstLine="0"/>
        <w:contextualSpacing/>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3B02D6E4" w14:textId="77777777" w:rsidR="0092341C" w:rsidRPr="00ED5E12" w:rsidRDefault="00DB6983" w:rsidP="00B41547">
      <w:pPr>
        <w:spacing w:before="2"/>
        <w:ind w:right="283"/>
        <w:contextualSpacing/>
        <w:jc w:val="both"/>
        <w:rPr>
          <w:i/>
          <w:sz w:val="24"/>
        </w:rPr>
      </w:pPr>
      <w:r>
        <w:rPr>
          <w:sz w:val="24"/>
        </w:rPr>
        <w:t>речевая</w:t>
      </w:r>
      <w:r w:rsidRPr="00ED5E12">
        <w:rPr>
          <w:spacing w:val="-4"/>
          <w:sz w:val="24"/>
        </w:rPr>
        <w:t xml:space="preserve"> </w:t>
      </w:r>
      <w:r>
        <w:rPr>
          <w:sz w:val="24"/>
        </w:rPr>
        <w:t>модель</w:t>
      </w:r>
      <w:r w:rsidRPr="00ED5E12">
        <w:rPr>
          <w:sz w:val="24"/>
        </w:rPr>
        <w:t xml:space="preserve"> </w:t>
      </w:r>
      <w:r w:rsidRPr="00D0546D">
        <w:rPr>
          <w:i/>
          <w:sz w:val="24"/>
          <w:lang w:val="en-US"/>
        </w:rPr>
        <w:t>I</w:t>
      </w:r>
      <w:r w:rsidRPr="00ED5E12">
        <w:rPr>
          <w:i/>
          <w:spacing w:val="-1"/>
          <w:sz w:val="24"/>
        </w:rPr>
        <w:t xml:space="preserve"> </w:t>
      </w:r>
      <w:r w:rsidRPr="00D0546D">
        <w:rPr>
          <w:i/>
          <w:sz w:val="24"/>
          <w:lang w:val="en-US"/>
        </w:rPr>
        <w:t>want</w:t>
      </w:r>
      <w:r w:rsidRPr="00ED5E12">
        <w:rPr>
          <w:i/>
          <w:sz w:val="24"/>
        </w:rPr>
        <w:t>+</w:t>
      </w:r>
      <w:r w:rsidRPr="00ED5E12">
        <w:rPr>
          <w:i/>
          <w:spacing w:val="-1"/>
          <w:sz w:val="24"/>
        </w:rPr>
        <w:t xml:space="preserve"> </w:t>
      </w:r>
      <w:r w:rsidRPr="00D0546D">
        <w:rPr>
          <w:i/>
          <w:sz w:val="24"/>
          <w:lang w:val="en-US"/>
        </w:rPr>
        <w:t>infinitive</w:t>
      </w:r>
      <w:r w:rsidRPr="00ED5E12">
        <w:rPr>
          <w:i/>
          <w:spacing w:val="-1"/>
          <w:sz w:val="24"/>
        </w:rPr>
        <w:t xml:space="preserve"> </w:t>
      </w:r>
      <w:r>
        <w:rPr>
          <w:sz w:val="24"/>
        </w:rPr>
        <w:t>для</w:t>
      </w:r>
      <w:r w:rsidRPr="00ED5E12">
        <w:rPr>
          <w:spacing w:val="-1"/>
          <w:sz w:val="24"/>
        </w:rPr>
        <w:t xml:space="preserve"> </w:t>
      </w:r>
      <w:r>
        <w:rPr>
          <w:sz w:val="24"/>
        </w:rPr>
        <w:t>выражения</w:t>
      </w:r>
      <w:r w:rsidRPr="00ED5E12">
        <w:rPr>
          <w:spacing w:val="-1"/>
          <w:sz w:val="24"/>
        </w:rPr>
        <w:t xml:space="preserve"> </w:t>
      </w:r>
      <w:r>
        <w:rPr>
          <w:sz w:val="24"/>
        </w:rPr>
        <w:t>намерения</w:t>
      </w:r>
      <w:r w:rsidRPr="00ED5E12">
        <w:rPr>
          <w:spacing w:val="-1"/>
          <w:sz w:val="24"/>
        </w:rPr>
        <w:t xml:space="preserve"> </w:t>
      </w:r>
      <w:r w:rsidRPr="00ED5E12">
        <w:rPr>
          <w:i/>
          <w:sz w:val="24"/>
        </w:rPr>
        <w:t>(</w:t>
      </w:r>
      <w:r w:rsidRPr="00D0546D">
        <w:rPr>
          <w:i/>
          <w:sz w:val="24"/>
          <w:lang w:val="en-US"/>
        </w:rPr>
        <w:t>I</w:t>
      </w:r>
      <w:r w:rsidRPr="00ED5E12">
        <w:rPr>
          <w:i/>
          <w:spacing w:val="-3"/>
          <w:sz w:val="24"/>
        </w:rPr>
        <w:t xml:space="preserve"> </w:t>
      </w:r>
      <w:r w:rsidRPr="00D0546D">
        <w:rPr>
          <w:i/>
          <w:sz w:val="24"/>
          <w:lang w:val="en-US"/>
        </w:rPr>
        <w:t>want</w:t>
      </w:r>
      <w:r w:rsidRPr="00ED5E12">
        <w:rPr>
          <w:i/>
          <w:spacing w:val="-1"/>
          <w:sz w:val="24"/>
        </w:rPr>
        <w:t xml:space="preserve"> </w:t>
      </w:r>
      <w:r w:rsidRPr="00D0546D">
        <w:rPr>
          <w:i/>
          <w:sz w:val="24"/>
          <w:lang w:val="en-US"/>
        </w:rPr>
        <w:t>to</w:t>
      </w:r>
      <w:r w:rsidRPr="00ED5E12">
        <w:rPr>
          <w:i/>
          <w:spacing w:val="-1"/>
          <w:sz w:val="24"/>
        </w:rPr>
        <w:t xml:space="preserve"> </w:t>
      </w:r>
      <w:r w:rsidRPr="00D0546D">
        <w:rPr>
          <w:i/>
          <w:sz w:val="24"/>
          <w:lang w:val="en-US"/>
        </w:rPr>
        <w:t>tell</w:t>
      </w:r>
      <w:r w:rsidRPr="00ED5E12">
        <w:rPr>
          <w:i/>
          <w:spacing w:val="-1"/>
          <w:sz w:val="24"/>
        </w:rPr>
        <w:t xml:space="preserve"> </w:t>
      </w:r>
      <w:r w:rsidRPr="00D0546D">
        <w:rPr>
          <w:i/>
          <w:spacing w:val="-2"/>
          <w:sz w:val="24"/>
          <w:lang w:val="en-US"/>
        </w:rPr>
        <w:t>you</w:t>
      </w:r>
      <w:r w:rsidRPr="00ED5E12">
        <w:rPr>
          <w:i/>
          <w:spacing w:val="-2"/>
          <w:sz w:val="24"/>
        </w:rPr>
        <w:t>);</w:t>
      </w:r>
    </w:p>
    <w:p w14:paraId="76FAB1E1" w14:textId="77777777" w:rsidR="0092341C" w:rsidRDefault="00DB6983" w:rsidP="00B41547">
      <w:pPr>
        <w:pStyle w:val="a4"/>
        <w:spacing w:before="2"/>
        <w:ind w:left="0" w:right="283"/>
        <w:contextualSpacing/>
        <w:jc w:val="left"/>
      </w:pPr>
      <w:r>
        <w:t>простое</w:t>
      </w:r>
      <w:r>
        <w:rPr>
          <w:spacing w:val="80"/>
        </w:rPr>
        <w:t xml:space="preserve"> </w:t>
      </w:r>
      <w:r>
        <w:t>прошедшее</w:t>
      </w:r>
      <w:r>
        <w:rPr>
          <w:spacing w:val="80"/>
        </w:rPr>
        <w:t xml:space="preserve"> </w:t>
      </w:r>
      <w:r>
        <w:t>время</w:t>
      </w:r>
      <w:r>
        <w:rPr>
          <w:spacing w:val="80"/>
        </w:rPr>
        <w:t xml:space="preserve"> </w:t>
      </w:r>
      <w:r>
        <w:t>с</w:t>
      </w:r>
      <w:r>
        <w:rPr>
          <w:spacing w:val="80"/>
        </w:rPr>
        <w:t xml:space="preserve"> </w:t>
      </w:r>
      <w:r>
        <w:t>правильными</w:t>
      </w:r>
      <w:r>
        <w:rPr>
          <w:spacing w:val="80"/>
        </w:rPr>
        <w:t xml:space="preserve"> </w:t>
      </w:r>
      <w:r>
        <w:t>и</w:t>
      </w:r>
      <w:r>
        <w:rPr>
          <w:spacing w:val="80"/>
        </w:rPr>
        <w:t xml:space="preserve"> </w:t>
      </w:r>
      <w:r>
        <w:t>неправильными</w:t>
      </w:r>
      <w:r>
        <w:rPr>
          <w:spacing w:val="80"/>
        </w:rPr>
        <w:t xml:space="preserve"> </w:t>
      </w:r>
      <w:r>
        <w:t>глаголами</w:t>
      </w:r>
      <w:r>
        <w:rPr>
          <w:spacing w:val="80"/>
        </w:rPr>
        <w:t xml:space="preserve"> </w:t>
      </w:r>
      <w:r>
        <w:t>для</w:t>
      </w:r>
      <w:r>
        <w:rPr>
          <w:spacing w:val="40"/>
        </w:rPr>
        <w:t xml:space="preserve"> </w:t>
      </w:r>
      <w:r>
        <w:t>передачи автобиографических сведений;</w:t>
      </w:r>
    </w:p>
    <w:p w14:paraId="0A8708C4" w14:textId="77777777" w:rsidR="0092341C" w:rsidRDefault="00DB6983" w:rsidP="00B41547">
      <w:pPr>
        <w:spacing w:before="2"/>
        <w:ind w:right="283"/>
        <w:contextualSpacing/>
        <w:rPr>
          <w:i/>
          <w:sz w:val="24"/>
        </w:rPr>
      </w:pPr>
      <w:r>
        <w:rPr>
          <w:sz w:val="24"/>
        </w:rPr>
        <w:t>модальный</w:t>
      </w:r>
      <w:r>
        <w:rPr>
          <w:spacing w:val="-4"/>
          <w:sz w:val="24"/>
        </w:rPr>
        <w:t xml:space="preserve"> </w:t>
      </w:r>
      <w:r>
        <w:rPr>
          <w:sz w:val="24"/>
        </w:rPr>
        <w:t>глагол</w:t>
      </w:r>
      <w:r>
        <w:rPr>
          <w:spacing w:val="-2"/>
          <w:sz w:val="24"/>
        </w:rPr>
        <w:t xml:space="preserve"> </w:t>
      </w:r>
      <w:r>
        <w:rPr>
          <w:i/>
          <w:sz w:val="24"/>
        </w:rPr>
        <w:t>should</w:t>
      </w:r>
      <w:r>
        <w:rPr>
          <w:i/>
          <w:spacing w:val="-1"/>
          <w:sz w:val="24"/>
        </w:rPr>
        <w:t xml:space="preserve"> </w:t>
      </w:r>
      <w:r>
        <w:rPr>
          <w:sz w:val="24"/>
        </w:rPr>
        <w:t>для</w:t>
      </w:r>
      <w:r>
        <w:rPr>
          <w:spacing w:val="-2"/>
          <w:sz w:val="24"/>
        </w:rPr>
        <w:t xml:space="preserve"> </w:t>
      </w:r>
      <w:r>
        <w:rPr>
          <w:sz w:val="24"/>
        </w:rPr>
        <w:t>составления</w:t>
      </w:r>
      <w:r>
        <w:rPr>
          <w:spacing w:val="-2"/>
          <w:sz w:val="24"/>
        </w:rPr>
        <w:t xml:space="preserve"> </w:t>
      </w:r>
      <w:r>
        <w:rPr>
          <w:sz w:val="24"/>
        </w:rPr>
        <w:t>рекомендаций</w:t>
      </w:r>
      <w:r>
        <w:rPr>
          <w:spacing w:val="-1"/>
          <w:sz w:val="24"/>
        </w:rPr>
        <w:t xml:space="preserve"> </w:t>
      </w:r>
      <w:r>
        <w:rPr>
          <w:sz w:val="24"/>
        </w:rPr>
        <w:t>(</w:t>
      </w:r>
      <w:r>
        <w:rPr>
          <w:spacing w:val="-3"/>
          <w:sz w:val="24"/>
        </w:rPr>
        <w:t xml:space="preserve"> </w:t>
      </w:r>
      <w:r>
        <w:rPr>
          <w:i/>
          <w:sz w:val="24"/>
        </w:rPr>
        <w:t>You</w:t>
      </w:r>
      <w:r>
        <w:rPr>
          <w:i/>
          <w:spacing w:val="-1"/>
          <w:sz w:val="24"/>
        </w:rPr>
        <w:t xml:space="preserve"> </w:t>
      </w:r>
      <w:r>
        <w:rPr>
          <w:i/>
          <w:sz w:val="24"/>
        </w:rPr>
        <w:t>should</w:t>
      </w:r>
      <w:r>
        <w:rPr>
          <w:i/>
          <w:spacing w:val="-2"/>
          <w:sz w:val="24"/>
        </w:rPr>
        <w:t xml:space="preserve"> </w:t>
      </w:r>
      <w:r>
        <w:rPr>
          <w:i/>
          <w:sz w:val="24"/>
        </w:rPr>
        <w:t>read</w:t>
      </w:r>
      <w:r>
        <w:rPr>
          <w:i/>
          <w:spacing w:val="-1"/>
          <w:sz w:val="24"/>
        </w:rPr>
        <w:t xml:space="preserve"> </w:t>
      </w:r>
      <w:r>
        <w:rPr>
          <w:i/>
          <w:spacing w:val="-5"/>
          <w:sz w:val="24"/>
        </w:rPr>
        <w:t>…);</w:t>
      </w:r>
    </w:p>
    <w:p w14:paraId="7967FCC6" w14:textId="77777777" w:rsidR="0092341C" w:rsidRDefault="00DB6983" w:rsidP="00B41547">
      <w:pPr>
        <w:spacing w:before="2"/>
        <w:ind w:right="283"/>
        <w:contextualSpacing/>
        <w:rPr>
          <w:i/>
          <w:sz w:val="24"/>
        </w:rPr>
      </w:pPr>
      <w:r>
        <w:rPr>
          <w:sz w:val="24"/>
        </w:rPr>
        <w:t>страдательный</w:t>
      </w:r>
      <w:r>
        <w:rPr>
          <w:spacing w:val="-2"/>
          <w:sz w:val="24"/>
        </w:rPr>
        <w:t xml:space="preserve"> </w:t>
      </w:r>
      <w:r>
        <w:rPr>
          <w:sz w:val="24"/>
        </w:rPr>
        <w:t>залог</w:t>
      </w:r>
      <w:r>
        <w:rPr>
          <w:spacing w:val="-2"/>
          <w:sz w:val="24"/>
        </w:rPr>
        <w:t xml:space="preserve"> </w:t>
      </w:r>
      <w:r>
        <w:rPr>
          <w:sz w:val="24"/>
        </w:rPr>
        <w:t>в</w:t>
      </w:r>
      <w:r>
        <w:rPr>
          <w:spacing w:val="-2"/>
          <w:sz w:val="24"/>
        </w:rPr>
        <w:t xml:space="preserve"> </w:t>
      </w:r>
      <w:r>
        <w:rPr>
          <w:sz w:val="24"/>
        </w:rPr>
        <w:t>речевых моделях</w:t>
      </w:r>
      <w:r>
        <w:rPr>
          <w:spacing w:val="1"/>
          <w:sz w:val="24"/>
        </w:rPr>
        <w:t xml:space="preserve"> </w:t>
      </w:r>
      <w:r>
        <w:rPr>
          <w:sz w:val="24"/>
        </w:rPr>
        <w:t>типа</w:t>
      </w:r>
      <w:r>
        <w:rPr>
          <w:spacing w:val="28"/>
          <w:sz w:val="24"/>
        </w:rPr>
        <w:t xml:space="preserve">  </w:t>
      </w:r>
      <w:r>
        <w:rPr>
          <w:i/>
          <w:sz w:val="24"/>
        </w:rPr>
        <w:t>It</w:t>
      </w:r>
      <w:r>
        <w:rPr>
          <w:i/>
          <w:spacing w:val="-1"/>
          <w:sz w:val="24"/>
        </w:rPr>
        <w:t xml:space="preserve"> </w:t>
      </w:r>
      <w:r>
        <w:rPr>
          <w:i/>
          <w:sz w:val="24"/>
        </w:rPr>
        <w:t>was written…</w:t>
      </w:r>
      <w:r>
        <w:rPr>
          <w:i/>
          <w:spacing w:val="-2"/>
          <w:sz w:val="24"/>
        </w:rPr>
        <w:t xml:space="preserve"> </w:t>
      </w:r>
      <w:r>
        <w:rPr>
          <w:i/>
          <w:sz w:val="24"/>
        </w:rPr>
        <w:t>,</w:t>
      </w:r>
      <w:r>
        <w:rPr>
          <w:i/>
          <w:spacing w:val="-2"/>
          <w:sz w:val="24"/>
        </w:rPr>
        <w:t xml:space="preserve"> </w:t>
      </w:r>
      <w:r>
        <w:rPr>
          <w:i/>
          <w:sz w:val="24"/>
        </w:rPr>
        <w:t>It</w:t>
      </w:r>
      <w:r>
        <w:rPr>
          <w:i/>
          <w:spacing w:val="-1"/>
          <w:sz w:val="24"/>
        </w:rPr>
        <w:t xml:space="preserve"> </w:t>
      </w:r>
      <w:r>
        <w:rPr>
          <w:i/>
          <w:sz w:val="24"/>
        </w:rPr>
        <w:t>was</w:t>
      </w:r>
      <w:r>
        <w:rPr>
          <w:i/>
          <w:spacing w:val="-3"/>
          <w:sz w:val="24"/>
        </w:rPr>
        <w:t xml:space="preserve"> </w:t>
      </w:r>
      <w:r>
        <w:rPr>
          <w:i/>
          <w:sz w:val="24"/>
        </w:rPr>
        <w:t>filmed…</w:t>
      </w:r>
      <w:r>
        <w:rPr>
          <w:i/>
          <w:spacing w:val="-2"/>
          <w:sz w:val="24"/>
        </w:rPr>
        <w:t xml:space="preserve"> </w:t>
      </w:r>
      <w:r>
        <w:rPr>
          <w:i/>
          <w:spacing w:val="-10"/>
          <w:sz w:val="24"/>
        </w:rPr>
        <w:t>.</w:t>
      </w:r>
    </w:p>
    <w:p w14:paraId="25593343" w14:textId="77777777" w:rsidR="0092341C" w:rsidRDefault="00DB6983" w:rsidP="00B41547">
      <w:pPr>
        <w:pStyle w:val="a4"/>
        <w:spacing w:before="2"/>
        <w:ind w:left="0" w:right="283" w:firstLine="0"/>
        <w:contextualSpacing/>
        <w:jc w:val="left"/>
      </w:pPr>
      <w:r>
        <w:t>Лексический</w:t>
      </w:r>
      <w:r>
        <w:rPr>
          <w:spacing w:val="-3"/>
        </w:rPr>
        <w:t xml:space="preserve"> </w:t>
      </w:r>
      <w:r>
        <w:t>материал</w:t>
      </w:r>
      <w:r>
        <w:rPr>
          <w:spacing w:val="-3"/>
        </w:rPr>
        <w:t xml:space="preserve"> </w:t>
      </w:r>
      <w:r>
        <w:t>отбирается</w:t>
      </w:r>
      <w:r>
        <w:rPr>
          <w:spacing w:val="-3"/>
        </w:rPr>
        <w:t xml:space="preserve"> </w:t>
      </w:r>
      <w:r>
        <w:t>с учетом</w:t>
      </w:r>
      <w:r>
        <w:rPr>
          <w:spacing w:val="-4"/>
        </w:rPr>
        <w:t xml:space="preserve"> </w:t>
      </w:r>
      <w:r>
        <w:t>тематики</w:t>
      </w:r>
      <w:r>
        <w:rPr>
          <w:spacing w:val="-2"/>
        </w:rPr>
        <w:t xml:space="preserve"> </w:t>
      </w:r>
      <w:r>
        <w:t>общения</w:t>
      </w:r>
      <w:r>
        <w:rPr>
          <w:spacing w:val="-2"/>
        </w:rPr>
        <w:t xml:space="preserve"> </w:t>
      </w:r>
      <w:r>
        <w:t>Раздела</w:t>
      </w:r>
      <w:r>
        <w:rPr>
          <w:spacing w:val="-3"/>
        </w:rPr>
        <w:t xml:space="preserve"> </w:t>
      </w:r>
      <w:r>
        <w:rPr>
          <w:spacing w:val="-5"/>
        </w:rPr>
        <w:t>3:</w:t>
      </w:r>
    </w:p>
    <w:p w14:paraId="6A106A94" w14:textId="77777777" w:rsidR="0092341C" w:rsidRDefault="00DB6983" w:rsidP="00B41547">
      <w:pPr>
        <w:tabs>
          <w:tab w:val="left" w:pos="6770"/>
        </w:tabs>
        <w:spacing w:before="2"/>
        <w:ind w:right="283" w:firstLine="707"/>
        <w:contextualSpacing/>
        <w:rPr>
          <w:i/>
          <w:sz w:val="24"/>
        </w:rPr>
      </w:pPr>
      <w:r>
        <w:rPr>
          <w:sz w:val="24"/>
        </w:rPr>
        <w:t>названия</w:t>
      </w:r>
      <w:r>
        <w:rPr>
          <w:spacing w:val="80"/>
          <w:sz w:val="24"/>
        </w:rPr>
        <w:t xml:space="preserve"> </w:t>
      </w:r>
      <w:r>
        <w:rPr>
          <w:sz w:val="24"/>
        </w:rPr>
        <w:t>жанров</w:t>
      </w:r>
      <w:r>
        <w:rPr>
          <w:spacing w:val="80"/>
          <w:sz w:val="24"/>
        </w:rPr>
        <w:t xml:space="preserve"> </w:t>
      </w:r>
      <w:r>
        <w:rPr>
          <w:sz w:val="24"/>
        </w:rPr>
        <w:t>литературных</w:t>
      </w:r>
      <w:r>
        <w:rPr>
          <w:spacing w:val="80"/>
          <w:sz w:val="24"/>
        </w:rPr>
        <w:t xml:space="preserve"> </w:t>
      </w:r>
      <w:r>
        <w:rPr>
          <w:sz w:val="24"/>
        </w:rPr>
        <w:t>произведений:</w:t>
      </w:r>
      <w:r>
        <w:rPr>
          <w:sz w:val="24"/>
        </w:rPr>
        <w:tab/>
      </w:r>
      <w:r>
        <w:rPr>
          <w:i/>
          <w:sz w:val="24"/>
        </w:rPr>
        <w:t>drama,</w:t>
      </w:r>
      <w:r>
        <w:rPr>
          <w:i/>
          <w:spacing w:val="80"/>
          <w:sz w:val="24"/>
        </w:rPr>
        <w:t xml:space="preserve"> </w:t>
      </w:r>
      <w:r>
        <w:rPr>
          <w:i/>
          <w:sz w:val="24"/>
        </w:rPr>
        <w:t>science</w:t>
      </w:r>
      <w:r>
        <w:rPr>
          <w:i/>
          <w:spacing w:val="80"/>
          <w:sz w:val="24"/>
        </w:rPr>
        <w:t xml:space="preserve"> </w:t>
      </w:r>
      <w:r>
        <w:rPr>
          <w:i/>
          <w:sz w:val="24"/>
        </w:rPr>
        <w:t>fiction,</w:t>
      </w:r>
      <w:r>
        <w:rPr>
          <w:i/>
          <w:spacing w:val="80"/>
          <w:sz w:val="24"/>
        </w:rPr>
        <w:t xml:space="preserve"> </w:t>
      </w:r>
      <w:r>
        <w:rPr>
          <w:i/>
          <w:sz w:val="24"/>
        </w:rPr>
        <w:t xml:space="preserve">poem, </w:t>
      </w:r>
      <w:r>
        <w:rPr>
          <w:i/>
          <w:spacing w:val="-2"/>
          <w:sz w:val="24"/>
        </w:rPr>
        <w:t>comedy..;</w:t>
      </w:r>
    </w:p>
    <w:p w14:paraId="12D5966C" w14:textId="77777777" w:rsidR="0092341C" w:rsidRPr="009158C5" w:rsidRDefault="00DB6983" w:rsidP="00B41547">
      <w:pPr>
        <w:tabs>
          <w:tab w:val="left" w:pos="3234"/>
          <w:tab w:val="left" w:pos="6090"/>
        </w:tabs>
        <w:spacing w:before="2"/>
        <w:ind w:right="283" w:firstLine="707"/>
        <w:contextualSpacing/>
        <w:rPr>
          <w:i/>
          <w:sz w:val="24"/>
          <w:lang w:val="en-US"/>
        </w:rPr>
      </w:pPr>
      <w:r>
        <w:rPr>
          <w:sz w:val="24"/>
        </w:rPr>
        <w:t>речевые</w:t>
      </w:r>
      <w:r w:rsidRPr="009158C5">
        <w:rPr>
          <w:spacing w:val="40"/>
          <w:sz w:val="24"/>
          <w:lang w:val="en-US"/>
        </w:rPr>
        <w:t xml:space="preserve"> </w:t>
      </w:r>
      <w:r>
        <w:rPr>
          <w:sz w:val="24"/>
        </w:rPr>
        <w:t>клише</w:t>
      </w:r>
      <w:r w:rsidRPr="009158C5">
        <w:rPr>
          <w:sz w:val="24"/>
          <w:lang w:val="en-US"/>
        </w:rPr>
        <w:tab/>
      </w:r>
      <w:r>
        <w:rPr>
          <w:sz w:val="24"/>
        </w:rPr>
        <w:t>для</w:t>
      </w:r>
      <w:r w:rsidRPr="009158C5">
        <w:rPr>
          <w:spacing w:val="40"/>
          <w:sz w:val="24"/>
          <w:lang w:val="en-US"/>
        </w:rPr>
        <w:t xml:space="preserve"> </w:t>
      </w:r>
      <w:r>
        <w:rPr>
          <w:sz w:val="24"/>
        </w:rPr>
        <w:t>рассказа</w:t>
      </w:r>
      <w:r w:rsidRPr="009158C5">
        <w:rPr>
          <w:spacing w:val="40"/>
          <w:sz w:val="24"/>
          <w:lang w:val="en-US"/>
        </w:rPr>
        <w:t xml:space="preserve"> </w:t>
      </w:r>
      <w:r>
        <w:rPr>
          <w:sz w:val="24"/>
        </w:rPr>
        <w:t>о</w:t>
      </w:r>
      <w:r w:rsidRPr="009158C5">
        <w:rPr>
          <w:spacing w:val="40"/>
          <w:sz w:val="24"/>
          <w:lang w:val="en-US"/>
        </w:rPr>
        <w:t xml:space="preserve"> </w:t>
      </w:r>
      <w:r>
        <w:rPr>
          <w:sz w:val="24"/>
        </w:rPr>
        <w:t>книгах</w:t>
      </w:r>
      <w:r w:rsidRPr="009158C5">
        <w:rPr>
          <w:sz w:val="24"/>
          <w:lang w:val="en-US"/>
        </w:rPr>
        <w:t>:</w:t>
      </w:r>
      <w:r w:rsidRPr="009158C5">
        <w:rPr>
          <w:sz w:val="24"/>
          <w:lang w:val="en-US"/>
        </w:rPr>
        <w:tab/>
      </w:r>
      <w:r w:rsidRPr="009158C5">
        <w:rPr>
          <w:i/>
          <w:sz w:val="24"/>
          <w:lang w:val="en-US"/>
        </w:rPr>
        <w:t>the</w:t>
      </w:r>
      <w:r w:rsidRPr="009158C5">
        <w:rPr>
          <w:i/>
          <w:spacing w:val="80"/>
          <w:sz w:val="24"/>
          <w:lang w:val="en-US"/>
        </w:rPr>
        <w:t xml:space="preserve"> </w:t>
      </w:r>
      <w:r w:rsidRPr="009158C5">
        <w:rPr>
          <w:i/>
          <w:sz w:val="24"/>
          <w:lang w:val="en-US"/>
        </w:rPr>
        <w:t>book</w:t>
      </w:r>
      <w:r w:rsidRPr="009158C5">
        <w:rPr>
          <w:i/>
          <w:spacing w:val="80"/>
          <w:sz w:val="24"/>
          <w:lang w:val="en-US"/>
        </w:rPr>
        <w:t xml:space="preserve"> </w:t>
      </w:r>
      <w:r w:rsidRPr="009158C5">
        <w:rPr>
          <w:i/>
          <w:sz w:val="24"/>
          <w:lang w:val="en-US"/>
        </w:rPr>
        <w:t>is</w:t>
      </w:r>
      <w:r w:rsidRPr="009158C5">
        <w:rPr>
          <w:i/>
          <w:spacing w:val="80"/>
          <w:sz w:val="24"/>
          <w:lang w:val="en-US"/>
        </w:rPr>
        <w:t xml:space="preserve"> </w:t>
      </w:r>
      <w:r w:rsidRPr="009158C5">
        <w:rPr>
          <w:i/>
          <w:sz w:val="24"/>
          <w:lang w:val="en-US"/>
        </w:rPr>
        <w:t>about…,</w:t>
      </w:r>
      <w:r w:rsidRPr="009158C5">
        <w:rPr>
          <w:i/>
          <w:spacing w:val="80"/>
          <w:sz w:val="24"/>
          <w:lang w:val="en-US"/>
        </w:rPr>
        <w:t xml:space="preserve"> </w:t>
      </w:r>
      <w:r w:rsidRPr="009158C5">
        <w:rPr>
          <w:i/>
          <w:sz w:val="24"/>
          <w:lang w:val="en-US"/>
        </w:rPr>
        <w:t>to</w:t>
      </w:r>
      <w:r w:rsidRPr="009158C5">
        <w:rPr>
          <w:i/>
          <w:spacing w:val="80"/>
          <w:sz w:val="24"/>
          <w:lang w:val="en-US"/>
        </w:rPr>
        <w:t xml:space="preserve"> </w:t>
      </w:r>
      <w:r w:rsidRPr="009158C5">
        <w:rPr>
          <w:i/>
          <w:sz w:val="24"/>
          <w:lang w:val="en-US"/>
        </w:rPr>
        <w:t>find</w:t>
      </w:r>
      <w:r w:rsidRPr="009158C5">
        <w:rPr>
          <w:i/>
          <w:spacing w:val="80"/>
          <w:sz w:val="24"/>
          <w:lang w:val="en-US"/>
        </w:rPr>
        <w:t xml:space="preserve"> </w:t>
      </w:r>
      <w:r w:rsidRPr="009158C5">
        <w:rPr>
          <w:i/>
          <w:sz w:val="24"/>
          <w:lang w:val="en-US"/>
        </w:rPr>
        <w:t>a</w:t>
      </w:r>
      <w:r w:rsidRPr="009158C5">
        <w:rPr>
          <w:i/>
          <w:spacing w:val="80"/>
          <w:sz w:val="24"/>
          <w:lang w:val="en-US"/>
        </w:rPr>
        <w:t xml:space="preserve"> </w:t>
      </w:r>
      <w:r w:rsidRPr="009158C5">
        <w:rPr>
          <w:i/>
          <w:sz w:val="24"/>
          <w:lang w:val="en-US"/>
        </w:rPr>
        <w:t>plot interesting/boring, the main character is…;</w:t>
      </w:r>
    </w:p>
    <w:p w14:paraId="26F85ADE" w14:textId="77777777" w:rsidR="0092341C" w:rsidRPr="009158C5" w:rsidRDefault="00DB6983" w:rsidP="00B41547">
      <w:pPr>
        <w:spacing w:before="2"/>
        <w:ind w:right="283"/>
        <w:contextualSpacing/>
        <w:rPr>
          <w:i/>
          <w:sz w:val="24"/>
          <w:lang w:val="en-US"/>
        </w:rPr>
      </w:pPr>
      <w:r>
        <w:rPr>
          <w:sz w:val="24"/>
        </w:rPr>
        <w:t>прилагательные</w:t>
      </w:r>
      <w:r w:rsidRPr="009158C5">
        <w:rPr>
          <w:spacing w:val="63"/>
          <w:w w:val="150"/>
          <w:sz w:val="24"/>
          <w:lang w:val="en-US"/>
        </w:rPr>
        <w:t xml:space="preserve"> </w:t>
      </w:r>
      <w:r>
        <w:rPr>
          <w:sz w:val="24"/>
        </w:rPr>
        <w:t>для</w:t>
      </w:r>
      <w:r w:rsidRPr="009158C5">
        <w:rPr>
          <w:spacing w:val="64"/>
          <w:w w:val="150"/>
          <w:sz w:val="24"/>
          <w:lang w:val="en-US"/>
        </w:rPr>
        <w:t xml:space="preserve"> </w:t>
      </w:r>
      <w:r>
        <w:rPr>
          <w:sz w:val="24"/>
        </w:rPr>
        <w:t>описания</w:t>
      </w:r>
      <w:r w:rsidRPr="009158C5">
        <w:rPr>
          <w:spacing w:val="65"/>
          <w:w w:val="150"/>
          <w:sz w:val="24"/>
          <w:lang w:val="en-US"/>
        </w:rPr>
        <w:t xml:space="preserve"> </w:t>
      </w:r>
      <w:r>
        <w:rPr>
          <w:sz w:val="24"/>
        </w:rPr>
        <w:t>сюжета</w:t>
      </w:r>
      <w:r w:rsidRPr="009158C5">
        <w:rPr>
          <w:sz w:val="24"/>
          <w:lang w:val="en-US"/>
        </w:rPr>
        <w:t>:</w:t>
      </w:r>
      <w:r w:rsidRPr="009158C5">
        <w:rPr>
          <w:spacing w:val="63"/>
          <w:w w:val="150"/>
          <w:sz w:val="24"/>
          <w:lang w:val="en-US"/>
        </w:rPr>
        <w:t xml:space="preserve"> </w:t>
      </w:r>
      <w:r w:rsidRPr="009158C5">
        <w:rPr>
          <w:i/>
          <w:sz w:val="24"/>
          <w:lang w:val="en-US"/>
        </w:rPr>
        <w:t>dull,</w:t>
      </w:r>
      <w:r w:rsidRPr="009158C5">
        <w:rPr>
          <w:i/>
          <w:spacing w:val="61"/>
          <w:w w:val="150"/>
          <w:sz w:val="24"/>
          <w:lang w:val="en-US"/>
        </w:rPr>
        <w:t xml:space="preserve"> </w:t>
      </w:r>
      <w:r w:rsidRPr="009158C5">
        <w:rPr>
          <w:i/>
          <w:sz w:val="24"/>
          <w:lang w:val="en-US"/>
        </w:rPr>
        <w:t>exciting,</w:t>
      </w:r>
      <w:r w:rsidRPr="009158C5">
        <w:rPr>
          <w:i/>
          <w:spacing w:val="64"/>
          <w:w w:val="150"/>
          <w:sz w:val="24"/>
          <w:lang w:val="en-US"/>
        </w:rPr>
        <w:t xml:space="preserve"> </w:t>
      </w:r>
      <w:r w:rsidRPr="009158C5">
        <w:rPr>
          <w:i/>
          <w:sz w:val="24"/>
          <w:lang w:val="en-US"/>
        </w:rPr>
        <w:t>amazing,</w:t>
      </w:r>
      <w:r w:rsidRPr="009158C5">
        <w:rPr>
          <w:i/>
          <w:spacing w:val="64"/>
          <w:w w:val="150"/>
          <w:sz w:val="24"/>
          <w:lang w:val="en-US"/>
        </w:rPr>
        <w:t xml:space="preserve"> </w:t>
      </w:r>
      <w:r w:rsidRPr="009158C5">
        <w:rPr>
          <w:i/>
          <w:sz w:val="24"/>
          <w:lang w:val="en-US"/>
        </w:rPr>
        <w:t>fantastic,</w:t>
      </w:r>
      <w:r w:rsidRPr="009158C5">
        <w:rPr>
          <w:i/>
          <w:spacing w:val="63"/>
          <w:w w:val="150"/>
          <w:sz w:val="24"/>
          <w:lang w:val="en-US"/>
        </w:rPr>
        <w:t xml:space="preserve"> </w:t>
      </w:r>
      <w:r w:rsidRPr="009158C5">
        <w:rPr>
          <w:i/>
          <w:spacing w:val="-2"/>
          <w:sz w:val="24"/>
          <w:lang w:val="en-US"/>
        </w:rPr>
        <w:t>funny,</w:t>
      </w:r>
    </w:p>
    <w:p w14:paraId="20C2C1E1" w14:textId="77777777" w:rsidR="0092341C" w:rsidRPr="009158C5" w:rsidRDefault="00DB6983" w:rsidP="00B41547">
      <w:pPr>
        <w:spacing w:before="2"/>
        <w:ind w:right="283"/>
        <w:contextualSpacing/>
        <w:rPr>
          <w:i/>
          <w:sz w:val="24"/>
          <w:lang w:val="en-US"/>
        </w:rPr>
      </w:pPr>
      <w:r w:rsidRPr="009158C5">
        <w:rPr>
          <w:i/>
          <w:spacing w:val="-2"/>
          <w:sz w:val="24"/>
          <w:lang w:val="en-US"/>
        </w:rPr>
        <w:t>moving…;</w:t>
      </w:r>
    </w:p>
    <w:p w14:paraId="6A94964C" w14:textId="77777777" w:rsidR="0092341C" w:rsidRPr="009158C5" w:rsidRDefault="00DB6983" w:rsidP="00B41547">
      <w:pPr>
        <w:spacing w:before="2"/>
        <w:ind w:right="283"/>
        <w:contextualSpacing/>
        <w:rPr>
          <w:i/>
          <w:sz w:val="24"/>
          <w:lang w:val="en-US"/>
        </w:rPr>
      </w:pPr>
      <w:r>
        <w:rPr>
          <w:sz w:val="24"/>
        </w:rPr>
        <w:t>прилагательные</w:t>
      </w:r>
      <w:r w:rsidRPr="009158C5">
        <w:rPr>
          <w:spacing w:val="13"/>
          <w:sz w:val="24"/>
          <w:lang w:val="en-US"/>
        </w:rPr>
        <w:t xml:space="preserve"> </w:t>
      </w:r>
      <w:r>
        <w:rPr>
          <w:sz w:val="24"/>
        </w:rPr>
        <w:t>для</w:t>
      </w:r>
      <w:r w:rsidRPr="009158C5">
        <w:rPr>
          <w:spacing w:val="15"/>
          <w:sz w:val="24"/>
          <w:lang w:val="en-US"/>
        </w:rPr>
        <w:t xml:space="preserve"> </w:t>
      </w:r>
      <w:r>
        <w:rPr>
          <w:sz w:val="24"/>
        </w:rPr>
        <w:t>описания</w:t>
      </w:r>
      <w:r w:rsidRPr="009158C5">
        <w:rPr>
          <w:spacing w:val="15"/>
          <w:sz w:val="24"/>
          <w:lang w:val="en-US"/>
        </w:rPr>
        <w:t xml:space="preserve"> </w:t>
      </w:r>
      <w:r>
        <w:rPr>
          <w:sz w:val="24"/>
        </w:rPr>
        <w:t>персонажа</w:t>
      </w:r>
      <w:r w:rsidRPr="009158C5">
        <w:rPr>
          <w:sz w:val="24"/>
          <w:lang w:val="en-US"/>
        </w:rPr>
        <w:t>:</w:t>
      </w:r>
      <w:r w:rsidRPr="009158C5">
        <w:rPr>
          <w:spacing w:val="16"/>
          <w:sz w:val="24"/>
          <w:lang w:val="en-US"/>
        </w:rPr>
        <w:t xml:space="preserve"> </w:t>
      </w:r>
      <w:r w:rsidRPr="009158C5">
        <w:rPr>
          <w:i/>
          <w:sz w:val="24"/>
          <w:lang w:val="en-US"/>
        </w:rPr>
        <w:t>thin,</w:t>
      </w:r>
      <w:r w:rsidRPr="009158C5">
        <w:rPr>
          <w:i/>
          <w:spacing w:val="15"/>
          <w:sz w:val="24"/>
          <w:lang w:val="en-US"/>
        </w:rPr>
        <w:t xml:space="preserve"> </w:t>
      </w:r>
      <w:r w:rsidRPr="009158C5">
        <w:rPr>
          <w:i/>
          <w:sz w:val="24"/>
          <w:lang w:val="en-US"/>
        </w:rPr>
        <w:t>tall,</w:t>
      </w:r>
      <w:r w:rsidRPr="009158C5">
        <w:rPr>
          <w:i/>
          <w:spacing w:val="60"/>
          <w:w w:val="150"/>
          <w:sz w:val="24"/>
          <w:lang w:val="en-US"/>
        </w:rPr>
        <w:t xml:space="preserve"> </w:t>
      </w:r>
      <w:r w:rsidRPr="009158C5">
        <w:rPr>
          <w:i/>
          <w:sz w:val="24"/>
          <w:lang w:val="en-US"/>
        </w:rPr>
        <w:t>young,</w:t>
      </w:r>
      <w:r w:rsidRPr="009158C5">
        <w:rPr>
          <w:i/>
          <w:spacing w:val="14"/>
          <w:sz w:val="24"/>
          <w:lang w:val="en-US"/>
        </w:rPr>
        <w:t xml:space="preserve"> </w:t>
      </w:r>
      <w:r w:rsidRPr="009158C5">
        <w:rPr>
          <w:i/>
          <w:sz w:val="24"/>
          <w:lang w:val="en-US"/>
        </w:rPr>
        <w:t>old,</w:t>
      </w:r>
      <w:r w:rsidRPr="009158C5">
        <w:rPr>
          <w:i/>
          <w:spacing w:val="18"/>
          <w:sz w:val="24"/>
          <w:lang w:val="en-US"/>
        </w:rPr>
        <w:t xml:space="preserve"> </w:t>
      </w:r>
      <w:r w:rsidRPr="009158C5">
        <w:rPr>
          <w:i/>
          <w:sz w:val="24"/>
          <w:lang w:val="en-US"/>
        </w:rPr>
        <w:t>middle-aged,</w:t>
      </w:r>
      <w:r w:rsidRPr="009158C5">
        <w:rPr>
          <w:i/>
          <w:spacing w:val="15"/>
          <w:sz w:val="24"/>
          <w:lang w:val="en-US"/>
        </w:rPr>
        <w:t xml:space="preserve"> </w:t>
      </w:r>
      <w:r w:rsidRPr="009158C5">
        <w:rPr>
          <w:i/>
          <w:spacing w:val="-2"/>
          <w:sz w:val="24"/>
          <w:lang w:val="en-US"/>
        </w:rPr>
        <w:t>strong,</w:t>
      </w:r>
    </w:p>
    <w:p w14:paraId="6156DF56" w14:textId="77777777" w:rsidR="0092341C" w:rsidRPr="009158C5" w:rsidRDefault="00DB6983" w:rsidP="00B41547">
      <w:pPr>
        <w:spacing w:before="2"/>
        <w:ind w:right="283"/>
        <w:contextualSpacing/>
        <w:rPr>
          <w:i/>
          <w:sz w:val="24"/>
          <w:lang w:val="en-US"/>
        </w:rPr>
      </w:pPr>
      <w:r w:rsidRPr="009158C5">
        <w:rPr>
          <w:i/>
          <w:sz w:val="24"/>
          <w:lang w:val="en-US"/>
        </w:rPr>
        <w:t>brave,</w:t>
      </w:r>
      <w:r w:rsidRPr="009158C5">
        <w:rPr>
          <w:i/>
          <w:spacing w:val="-1"/>
          <w:sz w:val="24"/>
          <w:lang w:val="en-US"/>
        </w:rPr>
        <w:t xml:space="preserve"> </w:t>
      </w:r>
      <w:r w:rsidRPr="009158C5">
        <w:rPr>
          <w:i/>
          <w:sz w:val="24"/>
          <w:lang w:val="en-US"/>
        </w:rPr>
        <w:t>smart,</w:t>
      </w:r>
      <w:r w:rsidRPr="009158C5">
        <w:rPr>
          <w:i/>
          <w:spacing w:val="-1"/>
          <w:sz w:val="24"/>
          <w:lang w:val="en-US"/>
        </w:rPr>
        <w:t xml:space="preserve"> </w:t>
      </w:r>
      <w:r w:rsidRPr="009158C5">
        <w:rPr>
          <w:i/>
          <w:sz w:val="24"/>
          <w:lang w:val="en-US"/>
        </w:rPr>
        <w:t>intelligent, lazy,</w:t>
      </w:r>
      <w:r w:rsidRPr="009158C5">
        <w:rPr>
          <w:i/>
          <w:spacing w:val="-1"/>
          <w:sz w:val="24"/>
          <w:lang w:val="en-US"/>
        </w:rPr>
        <w:t xml:space="preserve"> </w:t>
      </w:r>
      <w:r w:rsidRPr="009158C5">
        <w:rPr>
          <w:i/>
          <w:sz w:val="24"/>
          <w:lang w:val="en-US"/>
        </w:rPr>
        <w:t>friendly,</w:t>
      </w:r>
      <w:r w:rsidRPr="009158C5">
        <w:rPr>
          <w:i/>
          <w:spacing w:val="-1"/>
          <w:sz w:val="24"/>
          <w:lang w:val="en-US"/>
        </w:rPr>
        <w:t xml:space="preserve"> </w:t>
      </w:r>
      <w:r w:rsidRPr="009158C5">
        <w:rPr>
          <w:i/>
          <w:sz w:val="24"/>
          <w:lang w:val="en-US"/>
        </w:rPr>
        <w:t xml:space="preserve">polite, </w:t>
      </w:r>
      <w:r w:rsidRPr="009158C5">
        <w:rPr>
          <w:i/>
          <w:spacing w:val="-2"/>
          <w:sz w:val="24"/>
          <w:lang w:val="en-US"/>
        </w:rPr>
        <w:t>rude…;</w:t>
      </w:r>
    </w:p>
    <w:p w14:paraId="5CC2DE80" w14:textId="77777777" w:rsidR="0092341C" w:rsidRPr="009158C5" w:rsidRDefault="00DB6983" w:rsidP="00B41547">
      <w:pPr>
        <w:tabs>
          <w:tab w:val="left" w:pos="5781"/>
        </w:tabs>
        <w:spacing w:before="2"/>
        <w:ind w:right="283" w:firstLine="707"/>
        <w:contextualSpacing/>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z w:val="24"/>
          <w:lang w:val="en-US"/>
        </w:rPr>
        <w:t xml:space="preserve"> </w:t>
      </w:r>
      <w:r>
        <w:rPr>
          <w:sz w:val="24"/>
        </w:rPr>
        <w:t>персонажа</w:t>
      </w:r>
      <w:r w:rsidRPr="009158C5">
        <w:rPr>
          <w:sz w:val="24"/>
          <w:lang w:val="en-US"/>
        </w:rPr>
        <w:t>:</w:t>
      </w:r>
      <w:r w:rsidRPr="009158C5">
        <w:rPr>
          <w:sz w:val="24"/>
          <w:lang w:val="en-US"/>
        </w:rPr>
        <w:tab/>
      </w:r>
      <w:r w:rsidRPr="009158C5">
        <w:rPr>
          <w:i/>
          <w:sz w:val="24"/>
          <w:lang w:val="en-US"/>
        </w:rPr>
        <w:t>I think, the main character is…,</w:t>
      </w:r>
      <w:r w:rsidRPr="009158C5">
        <w:rPr>
          <w:i/>
          <w:spacing w:val="40"/>
          <w:sz w:val="24"/>
          <w:lang w:val="en-US"/>
        </w:rPr>
        <w:t xml:space="preserve"> </w:t>
      </w:r>
      <w:r w:rsidRPr="009158C5">
        <w:rPr>
          <w:i/>
          <w:sz w:val="24"/>
          <w:lang w:val="en-US"/>
        </w:rPr>
        <w:t>He looks friendly., She is very beautiful., She has green eyes., He has a loud voice…</w:t>
      </w:r>
    </w:p>
    <w:p w14:paraId="3ADEC2CC" w14:textId="77777777" w:rsidR="0092341C" w:rsidRPr="009158C5" w:rsidRDefault="0092341C" w:rsidP="00B41547">
      <w:pPr>
        <w:pStyle w:val="a4"/>
        <w:spacing w:before="2"/>
        <w:ind w:left="0" w:right="283" w:firstLine="0"/>
        <w:contextualSpacing/>
        <w:jc w:val="left"/>
        <w:rPr>
          <w:i/>
          <w:lang w:val="en-US"/>
        </w:rPr>
      </w:pPr>
    </w:p>
    <w:p w14:paraId="0EE3CDFA" w14:textId="77777777" w:rsidR="0092341C" w:rsidRDefault="00DB6983" w:rsidP="00B41547">
      <w:pPr>
        <w:pStyle w:val="3"/>
        <w:spacing w:before="2" w:line="240" w:lineRule="auto"/>
        <w:ind w:left="0" w:right="283"/>
        <w:contextualSpacing/>
        <w:jc w:val="left"/>
      </w:pPr>
      <w:r>
        <w:t>Раздел</w:t>
      </w:r>
      <w:r>
        <w:rPr>
          <w:spacing w:val="-4"/>
        </w:rPr>
        <w:t xml:space="preserve"> </w:t>
      </w:r>
      <w:r>
        <w:t>4.</w:t>
      </w:r>
      <w:r>
        <w:rPr>
          <w:spacing w:val="-2"/>
        </w:rPr>
        <w:t xml:space="preserve"> </w:t>
      </w:r>
      <w:r>
        <w:t>Иностранные</w:t>
      </w:r>
      <w:r>
        <w:rPr>
          <w:spacing w:val="-3"/>
        </w:rPr>
        <w:t xml:space="preserve"> </w:t>
      </w:r>
      <w:r>
        <w:rPr>
          <w:spacing w:val="-4"/>
        </w:rPr>
        <w:t>языки</w:t>
      </w:r>
    </w:p>
    <w:p w14:paraId="54619655" w14:textId="77777777" w:rsidR="0092341C" w:rsidRDefault="00DB6983" w:rsidP="00B10CA3">
      <w:pPr>
        <w:pStyle w:val="a8"/>
        <w:numPr>
          <w:ilvl w:val="0"/>
          <w:numId w:val="172"/>
        </w:numPr>
        <w:tabs>
          <w:tab w:val="left" w:pos="1650"/>
        </w:tabs>
        <w:spacing w:before="2"/>
        <w:ind w:left="0" w:right="283"/>
        <w:contextualSpacing/>
        <w:rPr>
          <w:sz w:val="24"/>
        </w:rPr>
      </w:pPr>
      <w:r>
        <w:rPr>
          <w:sz w:val="24"/>
        </w:rPr>
        <w:t>Английский</w:t>
      </w:r>
      <w:r>
        <w:rPr>
          <w:spacing w:val="-4"/>
          <w:sz w:val="24"/>
        </w:rPr>
        <w:t xml:space="preserve"> </w:t>
      </w:r>
      <w:r>
        <w:rPr>
          <w:sz w:val="24"/>
        </w:rPr>
        <w:t>язык</w:t>
      </w:r>
      <w:r>
        <w:rPr>
          <w:spacing w:val="-3"/>
          <w:sz w:val="24"/>
        </w:rPr>
        <w:t xml:space="preserve"> </w:t>
      </w:r>
      <w:r>
        <w:rPr>
          <w:sz w:val="24"/>
        </w:rPr>
        <w:t>в</w:t>
      </w:r>
      <w:r>
        <w:rPr>
          <w:spacing w:val="-4"/>
          <w:sz w:val="24"/>
        </w:rPr>
        <w:t xml:space="preserve"> </w:t>
      </w:r>
      <w:r>
        <w:rPr>
          <w:sz w:val="24"/>
        </w:rPr>
        <w:t>современном</w:t>
      </w:r>
      <w:r>
        <w:rPr>
          <w:spacing w:val="-4"/>
          <w:sz w:val="24"/>
        </w:rPr>
        <w:t xml:space="preserve"> мире.</w:t>
      </w:r>
    </w:p>
    <w:p w14:paraId="3ED122A8" w14:textId="77777777" w:rsidR="0092341C" w:rsidRDefault="00DB6983" w:rsidP="00B10CA3">
      <w:pPr>
        <w:pStyle w:val="a8"/>
        <w:numPr>
          <w:ilvl w:val="0"/>
          <w:numId w:val="172"/>
        </w:numPr>
        <w:tabs>
          <w:tab w:val="left" w:pos="1650"/>
        </w:tabs>
        <w:spacing w:before="2"/>
        <w:ind w:left="0" w:right="283"/>
        <w:contextualSpacing/>
        <w:rPr>
          <w:sz w:val="24"/>
        </w:rPr>
      </w:pPr>
      <w:r>
        <w:rPr>
          <w:sz w:val="24"/>
        </w:rPr>
        <w:t>Языки</w:t>
      </w:r>
      <w:r>
        <w:rPr>
          <w:spacing w:val="-6"/>
          <w:sz w:val="24"/>
        </w:rPr>
        <w:t xml:space="preserve"> </w:t>
      </w:r>
      <w:r>
        <w:rPr>
          <w:sz w:val="24"/>
        </w:rPr>
        <w:t>разных</w:t>
      </w:r>
      <w:r>
        <w:rPr>
          <w:spacing w:val="-2"/>
          <w:sz w:val="24"/>
        </w:rPr>
        <w:t xml:space="preserve"> стран.</w:t>
      </w:r>
    </w:p>
    <w:p w14:paraId="782B5075" w14:textId="77777777" w:rsidR="0092341C" w:rsidRDefault="00DB6983" w:rsidP="00B10CA3">
      <w:pPr>
        <w:pStyle w:val="a8"/>
        <w:numPr>
          <w:ilvl w:val="0"/>
          <w:numId w:val="172"/>
        </w:numPr>
        <w:tabs>
          <w:tab w:val="left" w:pos="1650"/>
        </w:tabs>
        <w:spacing w:before="2"/>
        <w:ind w:left="0" w:right="283"/>
        <w:contextualSpacing/>
        <w:rPr>
          <w:sz w:val="24"/>
        </w:rPr>
      </w:pPr>
      <w:r>
        <w:rPr>
          <w:sz w:val="24"/>
        </w:rPr>
        <w:t>Изучение</w:t>
      </w:r>
      <w:r>
        <w:rPr>
          <w:spacing w:val="-5"/>
          <w:sz w:val="24"/>
        </w:rPr>
        <w:t xml:space="preserve"> </w:t>
      </w:r>
      <w:r>
        <w:rPr>
          <w:sz w:val="24"/>
        </w:rPr>
        <w:t>иностранных</w:t>
      </w:r>
      <w:r>
        <w:rPr>
          <w:spacing w:val="-4"/>
          <w:sz w:val="24"/>
        </w:rPr>
        <w:t xml:space="preserve"> </w:t>
      </w:r>
      <w:r>
        <w:rPr>
          <w:spacing w:val="-2"/>
          <w:sz w:val="24"/>
        </w:rPr>
        <w:t>языков.</w:t>
      </w:r>
    </w:p>
    <w:p w14:paraId="30BA9902" w14:textId="77777777" w:rsidR="0092341C" w:rsidRDefault="00DB6983" w:rsidP="00B10CA3">
      <w:pPr>
        <w:pStyle w:val="a8"/>
        <w:numPr>
          <w:ilvl w:val="0"/>
          <w:numId w:val="172"/>
        </w:numPr>
        <w:tabs>
          <w:tab w:val="left" w:pos="1650"/>
        </w:tabs>
        <w:spacing w:before="2"/>
        <w:ind w:left="0" w:right="283"/>
        <w:contextualSpacing/>
        <w:rPr>
          <w:sz w:val="24"/>
        </w:rPr>
      </w:pPr>
      <w:r>
        <w:rPr>
          <w:sz w:val="24"/>
        </w:rPr>
        <w:t>Летние</w:t>
      </w:r>
      <w:r>
        <w:rPr>
          <w:spacing w:val="-2"/>
          <w:sz w:val="24"/>
        </w:rPr>
        <w:t xml:space="preserve"> </w:t>
      </w:r>
      <w:r>
        <w:rPr>
          <w:sz w:val="24"/>
        </w:rPr>
        <w:t>языковые</w:t>
      </w:r>
      <w:r>
        <w:rPr>
          <w:spacing w:val="-3"/>
          <w:sz w:val="24"/>
        </w:rPr>
        <w:t xml:space="preserve"> </w:t>
      </w:r>
      <w:r>
        <w:rPr>
          <w:spacing w:val="-2"/>
          <w:sz w:val="24"/>
        </w:rPr>
        <w:t>школы.</w:t>
      </w:r>
    </w:p>
    <w:p w14:paraId="018CA8FD" w14:textId="77777777" w:rsidR="0092341C" w:rsidRDefault="0092341C" w:rsidP="00B41547">
      <w:pPr>
        <w:pStyle w:val="a4"/>
        <w:spacing w:before="2"/>
        <w:ind w:left="0" w:right="283" w:firstLine="0"/>
        <w:contextualSpacing/>
        <w:jc w:val="left"/>
      </w:pPr>
    </w:p>
    <w:p w14:paraId="0C3B9B6D" w14:textId="77777777" w:rsidR="0092341C" w:rsidRDefault="00DB6983" w:rsidP="00B41547">
      <w:pPr>
        <w:spacing w:before="2"/>
        <w:ind w:right="283" w:firstLine="707"/>
        <w:contextualSpacing/>
        <w:jc w:val="both"/>
        <w:rPr>
          <w:b/>
          <w:i/>
          <w:sz w:val="24"/>
        </w:rPr>
      </w:pPr>
      <w:r>
        <w:rPr>
          <w:b/>
          <w:i/>
          <w:sz w:val="24"/>
        </w:rPr>
        <w:t xml:space="preserve">Характеристика деятельности обучающихся по основным видам учебной </w:t>
      </w:r>
      <w:r>
        <w:rPr>
          <w:b/>
          <w:i/>
          <w:spacing w:val="-2"/>
          <w:sz w:val="24"/>
        </w:rPr>
        <w:t>деятельности:</w:t>
      </w:r>
    </w:p>
    <w:p w14:paraId="65C649D6" w14:textId="77777777" w:rsidR="0092341C" w:rsidRDefault="00DB6983" w:rsidP="00B41547">
      <w:pPr>
        <w:pStyle w:val="3"/>
        <w:spacing w:before="2" w:line="240" w:lineRule="auto"/>
        <w:ind w:left="0" w:right="283"/>
        <w:contextualSpacing/>
        <w:rPr>
          <w:b w:val="0"/>
        </w:rPr>
      </w:pPr>
      <w:r>
        <w:t>в</w:t>
      </w:r>
      <w:r>
        <w:rPr>
          <w:spacing w:val="-6"/>
        </w:rPr>
        <w:t xml:space="preserve"> </w:t>
      </w:r>
      <w:r>
        <w:t>области</w:t>
      </w:r>
      <w:r>
        <w:rPr>
          <w:spacing w:val="-4"/>
        </w:rPr>
        <w:t xml:space="preserve"> </w:t>
      </w:r>
      <w:r>
        <w:t>монологической</w:t>
      </w:r>
      <w:r>
        <w:rPr>
          <w:spacing w:val="-4"/>
        </w:rPr>
        <w:t xml:space="preserve"> </w:t>
      </w:r>
      <w:r>
        <w:t>формы</w:t>
      </w:r>
      <w:r>
        <w:rPr>
          <w:spacing w:val="-4"/>
        </w:rPr>
        <w:t xml:space="preserve"> речи</w:t>
      </w:r>
      <w:r>
        <w:rPr>
          <w:b w:val="0"/>
          <w:spacing w:val="-4"/>
        </w:rPr>
        <w:t>:</w:t>
      </w:r>
    </w:p>
    <w:p w14:paraId="030B86A7" w14:textId="77777777" w:rsidR="0092341C" w:rsidRDefault="00DB6983" w:rsidP="00B41547">
      <w:pPr>
        <w:pStyle w:val="a4"/>
        <w:spacing w:before="2"/>
        <w:ind w:left="0" w:right="283" w:firstLine="0"/>
        <w:contextualSpacing/>
      </w:pPr>
      <w:r>
        <w:t>кратко</w:t>
      </w:r>
      <w:r>
        <w:rPr>
          <w:spacing w:val="-2"/>
        </w:rPr>
        <w:t xml:space="preserve"> </w:t>
      </w:r>
      <w:r>
        <w:t>рассказывать</w:t>
      </w:r>
      <w:r>
        <w:rPr>
          <w:spacing w:val="-2"/>
        </w:rPr>
        <w:t xml:space="preserve"> </w:t>
      </w:r>
      <w:r>
        <w:t>о</w:t>
      </w:r>
      <w:r>
        <w:rPr>
          <w:spacing w:val="-2"/>
        </w:rPr>
        <w:t xml:space="preserve"> </w:t>
      </w:r>
      <w:r>
        <w:t>роли</w:t>
      </w:r>
      <w:r>
        <w:rPr>
          <w:spacing w:val="-1"/>
        </w:rPr>
        <w:t xml:space="preserve"> </w:t>
      </w:r>
      <w:r>
        <w:t>английского</w:t>
      </w:r>
      <w:r>
        <w:rPr>
          <w:spacing w:val="-2"/>
        </w:rPr>
        <w:t xml:space="preserve"> </w:t>
      </w:r>
      <w:r>
        <w:t>языка</w:t>
      </w:r>
      <w:r>
        <w:rPr>
          <w:spacing w:val="-3"/>
        </w:rPr>
        <w:t xml:space="preserve"> </w:t>
      </w:r>
      <w:r>
        <w:t>в</w:t>
      </w:r>
      <w:r>
        <w:rPr>
          <w:spacing w:val="-3"/>
        </w:rPr>
        <w:t xml:space="preserve"> </w:t>
      </w:r>
      <w:r>
        <w:t>современной</w:t>
      </w:r>
      <w:r>
        <w:rPr>
          <w:spacing w:val="-2"/>
        </w:rPr>
        <w:t xml:space="preserve"> </w:t>
      </w:r>
      <w:r>
        <w:t>жизни; кратко</w:t>
      </w:r>
      <w:r>
        <w:rPr>
          <w:spacing w:val="-5"/>
        </w:rPr>
        <w:t xml:space="preserve"> </w:t>
      </w:r>
      <w:r>
        <w:t>рассказывать,</w:t>
      </w:r>
      <w:r>
        <w:rPr>
          <w:spacing w:val="-2"/>
        </w:rPr>
        <w:t xml:space="preserve"> </w:t>
      </w:r>
      <w:r>
        <w:t>на</w:t>
      </w:r>
      <w:r>
        <w:rPr>
          <w:spacing w:val="-4"/>
        </w:rPr>
        <w:t xml:space="preserve"> </w:t>
      </w:r>
      <w:r>
        <w:t>каких языках</w:t>
      </w:r>
      <w:r>
        <w:rPr>
          <w:spacing w:val="-1"/>
        </w:rPr>
        <w:t xml:space="preserve"> </w:t>
      </w:r>
      <w:r>
        <w:t>говорят</w:t>
      </w:r>
      <w:r>
        <w:rPr>
          <w:spacing w:val="-2"/>
        </w:rPr>
        <w:t xml:space="preserve"> </w:t>
      </w:r>
      <w:r>
        <w:t>в</w:t>
      </w:r>
      <w:r>
        <w:rPr>
          <w:spacing w:val="-6"/>
        </w:rPr>
        <w:t xml:space="preserve"> </w:t>
      </w:r>
      <w:r>
        <w:t>разных</w:t>
      </w:r>
      <w:r>
        <w:rPr>
          <w:spacing w:val="-1"/>
        </w:rPr>
        <w:t xml:space="preserve"> </w:t>
      </w:r>
      <w:r>
        <w:t xml:space="preserve">странах </w:t>
      </w:r>
      <w:r>
        <w:rPr>
          <w:spacing w:val="-2"/>
        </w:rPr>
        <w:t>мира;</w:t>
      </w:r>
    </w:p>
    <w:p w14:paraId="49549764" w14:textId="47BA47EA" w:rsidR="00CF47FB" w:rsidRDefault="00DB6983" w:rsidP="00B41547">
      <w:pPr>
        <w:pStyle w:val="a4"/>
        <w:spacing w:before="2"/>
        <w:ind w:left="0" w:right="283"/>
        <w:contextualSpacing/>
      </w:pPr>
      <w:r>
        <w:t>составлять и записывать фрагменты для коллективного видео блога с советами, как лучше учить иностранный язык (например, как лучше запоминать слова, готовиться к пересказу</w:t>
      </w:r>
      <w:r>
        <w:rPr>
          <w:spacing w:val="40"/>
        </w:rPr>
        <w:t xml:space="preserve"> </w:t>
      </w:r>
      <w:r>
        <w:t>и т.д.);</w:t>
      </w:r>
      <w:r w:rsidR="00CF47FB">
        <w:t xml:space="preserve"> составлять</w:t>
      </w:r>
      <w:r w:rsidR="00CF47FB">
        <w:rPr>
          <w:spacing w:val="-4"/>
        </w:rPr>
        <w:t xml:space="preserve"> </w:t>
      </w:r>
      <w:r w:rsidR="00CF47FB">
        <w:t>презентацию</w:t>
      </w:r>
      <w:r w:rsidR="00CF47FB">
        <w:rPr>
          <w:spacing w:val="-3"/>
        </w:rPr>
        <w:t xml:space="preserve"> </w:t>
      </w:r>
      <w:r w:rsidR="00CF47FB">
        <w:t>о</w:t>
      </w:r>
      <w:r w:rsidR="00CF47FB">
        <w:rPr>
          <w:spacing w:val="-2"/>
        </w:rPr>
        <w:t xml:space="preserve"> </w:t>
      </w:r>
      <w:r w:rsidR="00CF47FB">
        <w:t>летнем</w:t>
      </w:r>
      <w:r w:rsidR="00CF47FB">
        <w:rPr>
          <w:spacing w:val="-4"/>
        </w:rPr>
        <w:t xml:space="preserve"> </w:t>
      </w:r>
      <w:r w:rsidR="00CF47FB">
        <w:t>языковом</w:t>
      </w:r>
      <w:r w:rsidR="00CF47FB">
        <w:rPr>
          <w:spacing w:val="-2"/>
        </w:rPr>
        <w:t xml:space="preserve"> лагере;</w:t>
      </w:r>
    </w:p>
    <w:p w14:paraId="4D40B25E" w14:textId="77777777" w:rsidR="00CF47FB" w:rsidRDefault="00CF47FB" w:rsidP="00B41547">
      <w:pPr>
        <w:pStyle w:val="3"/>
        <w:spacing w:before="2" w:line="240" w:lineRule="auto"/>
        <w:ind w:left="0" w:right="283"/>
        <w:contextualSpacing/>
        <w:jc w:val="left"/>
      </w:pPr>
      <w:r>
        <w:t>в</w:t>
      </w:r>
      <w:r>
        <w:rPr>
          <w:spacing w:val="-1"/>
        </w:rPr>
        <w:t xml:space="preserve"> </w:t>
      </w:r>
      <w:r>
        <w:t xml:space="preserve">области </w:t>
      </w:r>
      <w:r>
        <w:rPr>
          <w:spacing w:val="-2"/>
        </w:rPr>
        <w:t>письма:</w:t>
      </w:r>
    </w:p>
    <w:p w14:paraId="46078E39" w14:textId="0B932FAB" w:rsidR="00CF47FB" w:rsidRDefault="00CF47FB" w:rsidP="00B41547">
      <w:pPr>
        <w:pStyle w:val="a4"/>
        <w:spacing w:before="2"/>
        <w:ind w:left="0" w:right="283" w:firstLine="0"/>
        <w:contextualSpacing/>
      </w:pPr>
      <w:r>
        <w:t>оформлять карту с информацией о том, на каких языках говорят в разных странах мира; составлять</w:t>
      </w:r>
      <w:r>
        <w:rPr>
          <w:spacing w:val="26"/>
        </w:rPr>
        <w:t xml:space="preserve"> </w:t>
      </w:r>
      <w:r>
        <w:t>пост</w:t>
      </w:r>
      <w:r>
        <w:rPr>
          <w:spacing w:val="28"/>
        </w:rPr>
        <w:t xml:space="preserve"> </w:t>
      </w:r>
      <w:r>
        <w:t>для</w:t>
      </w:r>
      <w:r>
        <w:rPr>
          <w:spacing w:val="27"/>
        </w:rPr>
        <w:t xml:space="preserve"> </w:t>
      </w:r>
      <w:r>
        <w:t>социальных</w:t>
      </w:r>
      <w:r>
        <w:rPr>
          <w:spacing w:val="29"/>
        </w:rPr>
        <w:t xml:space="preserve"> </w:t>
      </w:r>
      <w:r>
        <w:t>сетей</w:t>
      </w:r>
      <w:r>
        <w:rPr>
          <w:spacing w:val="27"/>
        </w:rPr>
        <w:t xml:space="preserve"> </w:t>
      </w:r>
      <w:r>
        <w:t>с</w:t>
      </w:r>
      <w:r>
        <w:rPr>
          <w:spacing w:val="27"/>
        </w:rPr>
        <w:t xml:space="preserve"> </w:t>
      </w:r>
      <w:r>
        <w:t>советами,</w:t>
      </w:r>
      <w:r>
        <w:rPr>
          <w:spacing w:val="27"/>
        </w:rPr>
        <w:t xml:space="preserve"> </w:t>
      </w:r>
      <w:r>
        <w:t>как</w:t>
      </w:r>
      <w:r>
        <w:rPr>
          <w:spacing w:val="27"/>
        </w:rPr>
        <w:t xml:space="preserve"> </w:t>
      </w:r>
      <w:r>
        <w:t>лучше</w:t>
      </w:r>
      <w:r>
        <w:rPr>
          <w:spacing w:val="31"/>
        </w:rPr>
        <w:t xml:space="preserve"> </w:t>
      </w:r>
      <w:r>
        <w:t>учить</w:t>
      </w:r>
      <w:r>
        <w:rPr>
          <w:spacing w:val="28"/>
        </w:rPr>
        <w:t xml:space="preserve"> </w:t>
      </w:r>
      <w:r>
        <w:rPr>
          <w:spacing w:val="-2"/>
        </w:rPr>
        <w:t>иностранный язык;</w:t>
      </w:r>
    </w:p>
    <w:p w14:paraId="2AE804E3" w14:textId="77777777" w:rsidR="00CF47FB" w:rsidRDefault="00CF47FB" w:rsidP="00B41547">
      <w:pPr>
        <w:pStyle w:val="a4"/>
        <w:spacing w:before="2"/>
        <w:ind w:left="0" w:right="283" w:firstLine="0"/>
        <w:contextualSpacing/>
      </w:pPr>
      <w:r>
        <w:t>составлять</w:t>
      </w:r>
      <w:r>
        <w:rPr>
          <w:spacing w:val="-4"/>
        </w:rPr>
        <w:t xml:space="preserve"> </w:t>
      </w:r>
      <w:r>
        <w:t>презентацию «Почему</w:t>
      </w:r>
      <w:r>
        <w:rPr>
          <w:spacing w:val="-9"/>
        </w:rPr>
        <w:t xml:space="preserve"> </w:t>
      </w:r>
      <w:r>
        <w:t>я</w:t>
      </w:r>
      <w:r>
        <w:rPr>
          <w:spacing w:val="-5"/>
        </w:rPr>
        <w:t xml:space="preserve"> </w:t>
      </w:r>
      <w:r>
        <w:t>хочу</w:t>
      </w:r>
      <w:r>
        <w:rPr>
          <w:spacing w:val="-9"/>
        </w:rPr>
        <w:t xml:space="preserve"> </w:t>
      </w:r>
      <w:r>
        <w:t>говорить</w:t>
      </w:r>
      <w:r>
        <w:rPr>
          <w:spacing w:val="-7"/>
        </w:rPr>
        <w:t xml:space="preserve"> </w:t>
      </w:r>
      <w:r>
        <w:t>на</w:t>
      </w:r>
      <w:r>
        <w:rPr>
          <w:spacing w:val="-6"/>
        </w:rPr>
        <w:t xml:space="preserve"> </w:t>
      </w:r>
      <w:r>
        <w:t>английском</w:t>
      </w:r>
      <w:r>
        <w:rPr>
          <w:spacing w:val="-6"/>
        </w:rPr>
        <w:t xml:space="preserve"> </w:t>
      </w:r>
      <w:r>
        <w:t>языке»; составлять рекламный проспект языкового лагеря.</w:t>
      </w:r>
    </w:p>
    <w:p w14:paraId="7050FC48" w14:textId="77777777" w:rsidR="0092341C" w:rsidRDefault="0092341C" w:rsidP="00B41547">
      <w:pPr>
        <w:pStyle w:val="a4"/>
        <w:spacing w:before="2"/>
        <w:ind w:left="0" w:right="283" w:firstLine="0"/>
        <w:contextualSpacing/>
        <w:jc w:val="left"/>
      </w:pPr>
    </w:p>
    <w:p w14:paraId="6DEB3DC8" w14:textId="77777777" w:rsidR="0092341C" w:rsidRDefault="0092341C" w:rsidP="00B41547">
      <w:pPr>
        <w:pStyle w:val="a4"/>
        <w:spacing w:before="2"/>
        <w:ind w:left="0" w:right="283" w:firstLine="0"/>
        <w:contextualSpacing/>
        <w:jc w:val="left"/>
      </w:pPr>
    </w:p>
    <w:p w14:paraId="79285668" w14:textId="77777777" w:rsidR="0092341C" w:rsidRDefault="00DB6983" w:rsidP="00B41547">
      <w:pPr>
        <w:pStyle w:val="4"/>
        <w:spacing w:before="2" w:line="240" w:lineRule="auto"/>
        <w:ind w:left="0" w:right="283"/>
        <w:contextualSpacing/>
      </w:pPr>
      <w:r>
        <w:t>Лексико-грамматический</w:t>
      </w:r>
      <w:r>
        <w:rPr>
          <w:spacing w:val="-14"/>
        </w:rPr>
        <w:t xml:space="preserve"> </w:t>
      </w:r>
      <w:r>
        <w:rPr>
          <w:spacing w:val="-2"/>
        </w:rPr>
        <w:t>материал</w:t>
      </w:r>
    </w:p>
    <w:p w14:paraId="1B87C9A5" w14:textId="77777777" w:rsidR="0092341C" w:rsidRDefault="00DB6983" w:rsidP="00B41547">
      <w:pPr>
        <w:pStyle w:val="a4"/>
        <w:spacing w:before="2"/>
        <w:ind w:left="0" w:right="283"/>
        <w:contextualSpacing/>
      </w:pPr>
      <w:r>
        <w:t>Изучение тематики Раздела 4 предполагает овладение лексическими единицами (словами, словосочетаниями, лексико-грамматическими единствами,</w:t>
      </w:r>
      <w:r>
        <w:rPr>
          <w:spacing w:val="40"/>
        </w:rPr>
        <w:t xml:space="preserve"> </w:t>
      </w:r>
      <w:r>
        <w:t>речевыми клише) в объеме не менее 35.</w:t>
      </w:r>
    </w:p>
    <w:p w14:paraId="434F8E24" w14:textId="77777777" w:rsidR="0092341C" w:rsidRDefault="00DB6983" w:rsidP="00B41547">
      <w:pPr>
        <w:pStyle w:val="a4"/>
        <w:spacing w:before="2"/>
        <w:ind w:left="0" w:right="283" w:firstLine="0"/>
        <w:contextualSpacing/>
        <w:jc w:val="left"/>
      </w:pPr>
      <w:r>
        <w:t>Предполагается</w:t>
      </w:r>
      <w:r>
        <w:rPr>
          <w:spacing w:val="-5"/>
        </w:rPr>
        <w:t xml:space="preserve"> </w:t>
      </w:r>
      <w:r>
        <w:t>введение</w:t>
      </w:r>
      <w:r>
        <w:rPr>
          <w:spacing w:val="-3"/>
        </w:rPr>
        <w:t xml:space="preserve"> </w:t>
      </w:r>
      <w:r>
        <w:t>в</w:t>
      </w:r>
      <w:r>
        <w:rPr>
          <w:spacing w:val="-4"/>
        </w:rPr>
        <w:t xml:space="preserve"> </w:t>
      </w:r>
      <w:r>
        <w:t>речь</w:t>
      </w:r>
      <w:r>
        <w:rPr>
          <w:spacing w:val="-2"/>
        </w:rPr>
        <w:t xml:space="preserve"> </w:t>
      </w:r>
      <w:r>
        <w:t xml:space="preserve">следующих </w:t>
      </w:r>
      <w:r>
        <w:rPr>
          <w:spacing w:val="-2"/>
        </w:rPr>
        <w:t>конструкций:</w:t>
      </w:r>
    </w:p>
    <w:p w14:paraId="5E0CD4B1" w14:textId="77777777" w:rsidR="0092341C" w:rsidRDefault="00DB6983" w:rsidP="00B41547">
      <w:pPr>
        <w:spacing w:before="2"/>
        <w:ind w:right="283" w:firstLine="707"/>
        <w:contextualSpacing/>
        <w:rPr>
          <w:i/>
          <w:sz w:val="24"/>
        </w:rPr>
      </w:pPr>
      <w:r>
        <w:rPr>
          <w:sz w:val="24"/>
        </w:rPr>
        <w:t>речевая модель с придаточным предложением условия I типа:</w:t>
      </w:r>
      <w:r>
        <w:rPr>
          <w:spacing w:val="80"/>
          <w:sz w:val="24"/>
        </w:rPr>
        <w:t xml:space="preserve"> </w:t>
      </w:r>
      <w:r>
        <w:rPr>
          <w:i/>
          <w:sz w:val="24"/>
        </w:rPr>
        <w:t>If I learn English, I</w:t>
      </w:r>
      <w:r>
        <w:rPr>
          <w:i/>
          <w:spacing w:val="80"/>
          <w:sz w:val="24"/>
        </w:rPr>
        <w:t xml:space="preserve"> </w:t>
      </w:r>
      <w:r>
        <w:rPr>
          <w:i/>
          <w:sz w:val="24"/>
        </w:rPr>
        <w:t>will</w:t>
      </w:r>
      <w:r>
        <w:rPr>
          <w:i/>
          <w:spacing w:val="40"/>
          <w:sz w:val="24"/>
        </w:rPr>
        <w:t xml:space="preserve"> </w:t>
      </w:r>
      <w:r>
        <w:rPr>
          <w:i/>
          <w:sz w:val="24"/>
        </w:rPr>
        <w:t>travel to England;</w:t>
      </w:r>
    </w:p>
    <w:p w14:paraId="2D486D6F" w14:textId="77777777" w:rsidR="0092341C" w:rsidRDefault="00DB6983" w:rsidP="00B41547">
      <w:pPr>
        <w:tabs>
          <w:tab w:val="left" w:pos="8777"/>
        </w:tabs>
        <w:spacing w:before="2"/>
        <w:ind w:right="283"/>
        <w:contextualSpacing/>
        <w:rPr>
          <w:i/>
          <w:sz w:val="24"/>
        </w:rPr>
      </w:pPr>
      <w:r>
        <w:rPr>
          <w:sz w:val="24"/>
        </w:rPr>
        <w:t>настоящее</w:t>
      </w:r>
      <w:r>
        <w:rPr>
          <w:spacing w:val="65"/>
          <w:sz w:val="24"/>
        </w:rPr>
        <w:t xml:space="preserve"> </w:t>
      </w:r>
      <w:r>
        <w:rPr>
          <w:sz w:val="24"/>
        </w:rPr>
        <w:t>простое</w:t>
      </w:r>
      <w:r>
        <w:rPr>
          <w:spacing w:val="69"/>
          <w:sz w:val="24"/>
        </w:rPr>
        <w:t xml:space="preserve"> </w:t>
      </w:r>
      <w:r>
        <w:rPr>
          <w:sz w:val="24"/>
        </w:rPr>
        <w:t>время</w:t>
      </w:r>
      <w:r>
        <w:rPr>
          <w:spacing w:val="68"/>
          <w:sz w:val="24"/>
        </w:rPr>
        <w:t xml:space="preserve"> </w:t>
      </w:r>
      <w:r>
        <w:rPr>
          <w:sz w:val="24"/>
        </w:rPr>
        <w:t>с</w:t>
      </w:r>
      <w:r>
        <w:rPr>
          <w:spacing w:val="69"/>
          <w:sz w:val="24"/>
        </w:rPr>
        <w:t xml:space="preserve"> </w:t>
      </w:r>
      <w:r>
        <w:rPr>
          <w:sz w:val="24"/>
        </w:rPr>
        <w:t>наречиями</w:t>
      </w:r>
      <w:r>
        <w:rPr>
          <w:spacing w:val="69"/>
          <w:sz w:val="24"/>
        </w:rPr>
        <w:t xml:space="preserve"> </w:t>
      </w:r>
      <w:r>
        <w:rPr>
          <w:sz w:val="24"/>
        </w:rPr>
        <w:t>повторности:</w:t>
      </w:r>
      <w:r>
        <w:rPr>
          <w:spacing w:val="69"/>
          <w:sz w:val="24"/>
        </w:rPr>
        <w:t xml:space="preserve"> </w:t>
      </w:r>
      <w:r>
        <w:rPr>
          <w:i/>
          <w:sz w:val="24"/>
        </w:rPr>
        <w:t>I</w:t>
      </w:r>
      <w:r>
        <w:rPr>
          <w:i/>
          <w:spacing w:val="66"/>
          <w:sz w:val="24"/>
        </w:rPr>
        <w:t xml:space="preserve"> </w:t>
      </w:r>
      <w:r>
        <w:rPr>
          <w:i/>
          <w:sz w:val="24"/>
        </w:rPr>
        <w:t>often</w:t>
      </w:r>
      <w:r>
        <w:rPr>
          <w:i/>
          <w:spacing w:val="68"/>
          <w:sz w:val="24"/>
        </w:rPr>
        <w:t xml:space="preserve"> </w:t>
      </w:r>
      <w:r>
        <w:rPr>
          <w:i/>
          <w:spacing w:val="-2"/>
          <w:sz w:val="24"/>
        </w:rPr>
        <w:t>watch</w:t>
      </w:r>
      <w:r>
        <w:rPr>
          <w:i/>
          <w:sz w:val="24"/>
        </w:rPr>
        <w:tab/>
        <w:t>cartoons</w:t>
      </w:r>
      <w:r>
        <w:rPr>
          <w:i/>
          <w:spacing w:val="66"/>
          <w:sz w:val="24"/>
        </w:rPr>
        <w:t xml:space="preserve"> </w:t>
      </w:r>
      <w:r>
        <w:rPr>
          <w:i/>
          <w:spacing w:val="-5"/>
          <w:sz w:val="24"/>
        </w:rPr>
        <w:t>in</w:t>
      </w:r>
    </w:p>
    <w:p w14:paraId="4E9AFAB7" w14:textId="77777777" w:rsidR="0092341C" w:rsidRPr="009158C5" w:rsidRDefault="00DB6983" w:rsidP="00B41547">
      <w:pPr>
        <w:spacing w:before="2"/>
        <w:ind w:right="283"/>
        <w:contextualSpacing/>
        <w:rPr>
          <w:i/>
          <w:sz w:val="24"/>
          <w:lang w:val="en-US"/>
        </w:rPr>
      </w:pPr>
      <w:r w:rsidRPr="009158C5">
        <w:rPr>
          <w:i/>
          <w:sz w:val="24"/>
          <w:lang w:val="en-US"/>
        </w:rPr>
        <w:t>English,</w:t>
      </w:r>
      <w:r w:rsidRPr="009158C5">
        <w:rPr>
          <w:i/>
          <w:spacing w:val="-1"/>
          <w:sz w:val="24"/>
          <w:lang w:val="en-US"/>
        </w:rPr>
        <w:t xml:space="preserve"> </w:t>
      </w:r>
      <w:r w:rsidRPr="009158C5">
        <w:rPr>
          <w:i/>
          <w:sz w:val="24"/>
          <w:lang w:val="en-US"/>
        </w:rPr>
        <w:t>I</w:t>
      </w:r>
      <w:r w:rsidRPr="009158C5">
        <w:rPr>
          <w:i/>
          <w:spacing w:val="-1"/>
          <w:sz w:val="24"/>
          <w:lang w:val="en-US"/>
        </w:rPr>
        <w:t xml:space="preserve"> </w:t>
      </w:r>
      <w:r w:rsidRPr="009158C5">
        <w:rPr>
          <w:i/>
          <w:sz w:val="24"/>
          <w:lang w:val="en-US"/>
        </w:rPr>
        <w:t>usually</w:t>
      </w:r>
      <w:r w:rsidRPr="009158C5">
        <w:rPr>
          <w:i/>
          <w:spacing w:val="-2"/>
          <w:sz w:val="24"/>
          <w:lang w:val="en-US"/>
        </w:rPr>
        <w:t xml:space="preserve"> </w:t>
      </w:r>
      <w:r w:rsidRPr="009158C5">
        <w:rPr>
          <w:i/>
          <w:sz w:val="24"/>
          <w:lang w:val="en-US"/>
        </w:rPr>
        <w:t>learn</w:t>
      </w:r>
      <w:r w:rsidRPr="009158C5">
        <w:rPr>
          <w:i/>
          <w:spacing w:val="-1"/>
          <w:sz w:val="24"/>
          <w:lang w:val="en-US"/>
        </w:rPr>
        <w:t xml:space="preserve"> </w:t>
      </w:r>
      <w:r w:rsidRPr="009158C5">
        <w:rPr>
          <w:i/>
          <w:sz w:val="24"/>
          <w:lang w:val="en-US"/>
        </w:rPr>
        <w:t>new</w:t>
      </w:r>
      <w:r w:rsidRPr="009158C5">
        <w:rPr>
          <w:i/>
          <w:spacing w:val="-1"/>
          <w:sz w:val="24"/>
          <w:lang w:val="en-US"/>
        </w:rPr>
        <w:t xml:space="preserve"> </w:t>
      </w:r>
      <w:r w:rsidRPr="009158C5">
        <w:rPr>
          <w:i/>
          <w:sz w:val="24"/>
          <w:lang w:val="en-US"/>
        </w:rPr>
        <w:t>words., I</w:t>
      </w:r>
      <w:r w:rsidRPr="009158C5">
        <w:rPr>
          <w:i/>
          <w:spacing w:val="-1"/>
          <w:sz w:val="24"/>
          <w:lang w:val="en-US"/>
        </w:rPr>
        <w:t xml:space="preserve"> </w:t>
      </w:r>
      <w:r w:rsidRPr="009158C5">
        <w:rPr>
          <w:i/>
          <w:sz w:val="24"/>
          <w:lang w:val="en-US"/>
        </w:rPr>
        <w:t>sometimes</w:t>
      </w:r>
      <w:r w:rsidRPr="009158C5">
        <w:rPr>
          <w:i/>
          <w:spacing w:val="-2"/>
          <w:sz w:val="24"/>
          <w:lang w:val="en-US"/>
        </w:rPr>
        <w:t xml:space="preserve"> </w:t>
      </w:r>
      <w:r w:rsidRPr="009158C5">
        <w:rPr>
          <w:i/>
          <w:sz w:val="24"/>
          <w:lang w:val="en-US"/>
        </w:rPr>
        <w:t>read</w:t>
      </w:r>
      <w:r w:rsidRPr="009158C5">
        <w:rPr>
          <w:i/>
          <w:spacing w:val="-1"/>
          <w:sz w:val="24"/>
          <w:lang w:val="en-US"/>
        </w:rPr>
        <w:t xml:space="preserve"> </w:t>
      </w:r>
      <w:r w:rsidRPr="009158C5">
        <w:rPr>
          <w:i/>
          <w:sz w:val="24"/>
          <w:lang w:val="en-US"/>
        </w:rPr>
        <w:t>stories</w:t>
      </w:r>
      <w:r w:rsidRPr="009158C5">
        <w:rPr>
          <w:i/>
          <w:spacing w:val="-2"/>
          <w:sz w:val="24"/>
          <w:lang w:val="en-US"/>
        </w:rPr>
        <w:t xml:space="preserve"> </w:t>
      </w:r>
      <w:r w:rsidRPr="009158C5">
        <w:rPr>
          <w:i/>
          <w:sz w:val="24"/>
          <w:lang w:val="en-US"/>
        </w:rPr>
        <w:t xml:space="preserve">in </w:t>
      </w:r>
      <w:r w:rsidRPr="009158C5">
        <w:rPr>
          <w:i/>
          <w:spacing w:val="-2"/>
          <w:sz w:val="24"/>
          <w:lang w:val="en-US"/>
        </w:rPr>
        <w:t>English…;</w:t>
      </w:r>
    </w:p>
    <w:p w14:paraId="2A910B95" w14:textId="77777777" w:rsidR="0092341C" w:rsidRPr="009158C5" w:rsidRDefault="00DB6983" w:rsidP="00B41547">
      <w:pPr>
        <w:tabs>
          <w:tab w:val="left" w:pos="6961"/>
        </w:tabs>
        <w:spacing w:before="2"/>
        <w:ind w:right="283"/>
        <w:contextualSpacing/>
        <w:rPr>
          <w:i/>
          <w:sz w:val="24"/>
          <w:lang w:val="en-US"/>
        </w:rPr>
      </w:pPr>
      <w:r>
        <w:rPr>
          <w:sz w:val="24"/>
        </w:rPr>
        <w:t>модальный</w:t>
      </w:r>
      <w:r w:rsidRPr="009158C5">
        <w:rPr>
          <w:spacing w:val="31"/>
          <w:sz w:val="24"/>
          <w:lang w:val="en-US"/>
        </w:rPr>
        <w:t xml:space="preserve"> </w:t>
      </w:r>
      <w:r>
        <w:rPr>
          <w:sz w:val="24"/>
        </w:rPr>
        <w:t>глагол</w:t>
      </w:r>
      <w:r w:rsidRPr="009158C5">
        <w:rPr>
          <w:spacing w:val="28"/>
          <w:sz w:val="24"/>
          <w:lang w:val="en-US"/>
        </w:rPr>
        <w:t xml:space="preserve">  </w:t>
      </w:r>
      <w:r w:rsidRPr="009158C5">
        <w:rPr>
          <w:i/>
          <w:sz w:val="24"/>
          <w:lang w:val="en-US"/>
        </w:rPr>
        <w:t>should</w:t>
      </w:r>
      <w:r w:rsidRPr="009158C5">
        <w:rPr>
          <w:i/>
          <w:spacing w:val="29"/>
          <w:sz w:val="24"/>
          <w:lang w:val="en-US"/>
        </w:rPr>
        <w:t xml:space="preserve">  </w:t>
      </w:r>
      <w:r>
        <w:rPr>
          <w:sz w:val="24"/>
        </w:rPr>
        <w:t>для</w:t>
      </w:r>
      <w:r w:rsidRPr="009158C5">
        <w:rPr>
          <w:spacing w:val="28"/>
          <w:sz w:val="24"/>
          <w:lang w:val="en-US"/>
        </w:rPr>
        <w:t xml:space="preserve"> </w:t>
      </w:r>
      <w:r>
        <w:rPr>
          <w:sz w:val="24"/>
        </w:rPr>
        <w:t>выражения</w:t>
      </w:r>
      <w:r w:rsidRPr="009158C5">
        <w:rPr>
          <w:spacing w:val="30"/>
          <w:sz w:val="24"/>
          <w:lang w:val="en-US"/>
        </w:rPr>
        <w:t xml:space="preserve"> </w:t>
      </w:r>
      <w:r>
        <w:rPr>
          <w:spacing w:val="-2"/>
          <w:sz w:val="24"/>
        </w:rPr>
        <w:t>совета</w:t>
      </w:r>
      <w:r w:rsidRPr="009158C5">
        <w:rPr>
          <w:i/>
          <w:spacing w:val="-2"/>
          <w:sz w:val="24"/>
          <w:lang w:val="en-US"/>
        </w:rPr>
        <w:t>:</w:t>
      </w:r>
      <w:r w:rsidRPr="009158C5">
        <w:rPr>
          <w:i/>
          <w:sz w:val="24"/>
          <w:lang w:val="en-US"/>
        </w:rPr>
        <w:tab/>
        <w:t>You</w:t>
      </w:r>
      <w:r w:rsidRPr="009158C5">
        <w:rPr>
          <w:i/>
          <w:spacing w:val="25"/>
          <w:sz w:val="24"/>
          <w:lang w:val="en-US"/>
        </w:rPr>
        <w:t xml:space="preserve"> </w:t>
      </w:r>
      <w:r w:rsidRPr="009158C5">
        <w:rPr>
          <w:i/>
          <w:sz w:val="24"/>
          <w:lang w:val="en-US"/>
        </w:rPr>
        <w:t>should</w:t>
      </w:r>
      <w:r w:rsidRPr="009158C5">
        <w:rPr>
          <w:i/>
          <w:spacing w:val="28"/>
          <w:sz w:val="24"/>
          <w:lang w:val="en-US"/>
        </w:rPr>
        <w:t xml:space="preserve"> </w:t>
      </w:r>
      <w:r w:rsidRPr="009158C5">
        <w:rPr>
          <w:i/>
          <w:sz w:val="24"/>
          <w:lang w:val="en-US"/>
        </w:rPr>
        <w:t>watch</w:t>
      </w:r>
      <w:r w:rsidRPr="009158C5">
        <w:rPr>
          <w:i/>
          <w:spacing w:val="30"/>
          <w:sz w:val="24"/>
          <w:lang w:val="en-US"/>
        </w:rPr>
        <w:t xml:space="preserve"> </w:t>
      </w:r>
      <w:r w:rsidRPr="009158C5">
        <w:rPr>
          <w:i/>
          <w:sz w:val="24"/>
          <w:lang w:val="en-US"/>
        </w:rPr>
        <w:t>cartoons</w:t>
      </w:r>
      <w:r w:rsidRPr="009158C5">
        <w:rPr>
          <w:i/>
          <w:spacing w:val="31"/>
          <w:sz w:val="24"/>
          <w:lang w:val="en-US"/>
        </w:rPr>
        <w:t xml:space="preserve"> </w:t>
      </w:r>
      <w:r w:rsidRPr="009158C5">
        <w:rPr>
          <w:i/>
          <w:spacing w:val="-5"/>
          <w:sz w:val="24"/>
          <w:lang w:val="en-US"/>
        </w:rPr>
        <w:t>in</w:t>
      </w:r>
    </w:p>
    <w:p w14:paraId="19762973" w14:textId="77777777" w:rsidR="0092341C" w:rsidRDefault="00DB6983" w:rsidP="00B41547">
      <w:pPr>
        <w:spacing w:before="2"/>
        <w:ind w:right="283"/>
        <w:contextualSpacing/>
        <w:rPr>
          <w:i/>
          <w:sz w:val="24"/>
        </w:rPr>
      </w:pPr>
      <w:r w:rsidRPr="009158C5">
        <w:rPr>
          <w:i/>
          <w:sz w:val="24"/>
          <w:lang w:val="en-US"/>
        </w:rPr>
        <w:t>English.,</w:t>
      </w:r>
      <w:r w:rsidRPr="009158C5">
        <w:rPr>
          <w:i/>
          <w:spacing w:val="-4"/>
          <w:sz w:val="24"/>
          <w:lang w:val="en-US"/>
        </w:rPr>
        <w:t xml:space="preserve"> </w:t>
      </w:r>
      <w:r w:rsidRPr="009158C5">
        <w:rPr>
          <w:i/>
          <w:sz w:val="24"/>
          <w:lang w:val="en-US"/>
        </w:rPr>
        <w:t>You</w:t>
      </w:r>
      <w:r w:rsidRPr="009158C5">
        <w:rPr>
          <w:i/>
          <w:spacing w:val="-1"/>
          <w:sz w:val="24"/>
          <w:lang w:val="en-US"/>
        </w:rPr>
        <w:t xml:space="preserve"> </w:t>
      </w:r>
      <w:r w:rsidRPr="009158C5">
        <w:rPr>
          <w:i/>
          <w:sz w:val="24"/>
          <w:lang w:val="en-US"/>
        </w:rPr>
        <w:t>should read</w:t>
      </w:r>
      <w:r w:rsidRPr="009158C5">
        <w:rPr>
          <w:i/>
          <w:spacing w:val="-1"/>
          <w:sz w:val="24"/>
          <w:lang w:val="en-US"/>
        </w:rPr>
        <w:t xml:space="preserve"> </w:t>
      </w:r>
      <w:r w:rsidRPr="009158C5">
        <w:rPr>
          <w:i/>
          <w:sz w:val="24"/>
          <w:lang w:val="en-US"/>
        </w:rPr>
        <w:t xml:space="preserve">more… </w:t>
      </w:r>
      <w:r>
        <w:rPr>
          <w:spacing w:val="-2"/>
          <w:sz w:val="24"/>
        </w:rPr>
        <w:t>(повторение</w:t>
      </w:r>
      <w:r>
        <w:rPr>
          <w:i/>
          <w:spacing w:val="-2"/>
          <w:sz w:val="24"/>
        </w:rPr>
        <w:t>);</w:t>
      </w:r>
    </w:p>
    <w:p w14:paraId="6520DDD8" w14:textId="77777777" w:rsidR="0092341C" w:rsidRDefault="00DB6983" w:rsidP="00B41547">
      <w:pPr>
        <w:spacing w:before="2"/>
        <w:ind w:right="283"/>
        <w:contextualSpacing/>
        <w:rPr>
          <w:i/>
          <w:sz w:val="24"/>
        </w:rPr>
      </w:pPr>
      <w:r>
        <w:rPr>
          <w:sz w:val="24"/>
        </w:rPr>
        <w:t>модальный</w:t>
      </w:r>
      <w:r>
        <w:rPr>
          <w:spacing w:val="11"/>
          <w:sz w:val="24"/>
        </w:rPr>
        <w:t xml:space="preserve"> </w:t>
      </w:r>
      <w:r>
        <w:rPr>
          <w:sz w:val="24"/>
        </w:rPr>
        <w:t>глагол</w:t>
      </w:r>
      <w:r>
        <w:rPr>
          <w:spacing w:val="11"/>
          <w:sz w:val="24"/>
        </w:rPr>
        <w:t xml:space="preserve"> </w:t>
      </w:r>
      <w:r>
        <w:rPr>
          <w:i/>
          <w:sz w:val="24"/>
        </w:rPr>
        <w:t>can</w:t>
      </w:r>
      <w:r>
        <w:rPr>
          <w:i/>
          <w:spacing w:val="7"/>
          <w:sz w:val="24"/>
        </w:rPr>
        <w:t xml:space="preserve"> </w:t>
      </w:r>
      <w:r>
        <w:rPr>
          <w:sz w:val="24"/>
        </w:rPr>
        <w:t>для</w:t>
      </w:r>
      <w:r>
        <w:rPr>
          <w:spacing w:val="11"/>
          <w:sz w:val="24"/>
        </w:rPr>
        <w:t xml:space="preserve"> </w:t>
      </w:r>
      <w:r>
        <w:rPr>
          <w:sz w:val="24"/>
        </w:rPr>
        <w:t>выражения</w:t>
      </w:r>
      <w:r>
        <w:rPr>
          <w:spacing w:val="10"/>
          <w:sz w:val="24"/>
        </w:rPr>
        <w:t xml:space="preserve"> </w:t>
      </w:r>
      <w:r>
        <w:rPr>
          <w:sz w:val="24"/>
        </w:rPr>
        <w:t>возможности:</w:t>
      </w:r>
      <w:r>
        <w:rPr>
          <w:spacing w:val="11"/>
          <w:sz w:val="24"/>
        </w:rPr>
        <w:t xml:space="preserve"> </w:t>
      </w:r>
      <w:r>
        <w:rPr>
          <w:i/>
          <w:sz w:val="24"/>
        </w:rPr>
        <w:t>I</w:t>
      </w:r>
      <w:r>
        <w:rPr>
          <w:i/>
          <w:spacing w:val="10"/>
          <w:sz w:val="24"/>
        </w:rPr>
        <w:t xml:space="preserve"> </w:t>
      </w:r>
      <w:r>
        <w:rPr>
          <w:i/>
          <w:sz w:val="24"/>
        </w:rPr>
        <w:t>can</w:t>
      </w:r>
      <w:r>
        <w:rPr>
          <w:i/>
          <w:spacing w:val="7"/>
          <w:sz w:val="24"/>
        </w:rPr>
        <w:t xml:space="preserve"> </w:t>
      </w:r>
      <w:r>
        <w:rPr>
          <w:i/>
          <w:sz w:val="24"/>
        </w:rPr>
        <w:t>listen</w:t>
      </w:r>
      <w:r>
        <w:rPr>
          <w:i/>
          <w:spacing w:val="10"/>
          <w:sz w:val="24"/>
        </w:rPr>
        <w:t xml:space="preserve"> </w:t>
      </w:r>
      <w:r>
        <w:rPr>
          <w:i/>
          <w:sz w:val="24"/>
        </w:rPr>
        <w:t>to</w:t>
      </w:r>
      <w:r>
        <w:rPr>
          <w:i/>
          <w:spacing w:val="7"/>
          <w:sz w:val="24"/>
        </w:rPr>
        <w:t xml:space="preserve"> </w:t>
      </w:r>
      <w:r>
        <w:rPr>
          <w:i/>
          <w:sz w:val="24"/>
        </w:rPr>
        <w:t>songs</w:t>
      </w:r>
      <w:r>
        <w:rPr>
          <w:i/>
          <w:spacing w:val="11"/>
          <w:sz w:val="24"/>
        </w:rPr>
        <w:t xml:space="preserve"> </w:t>
      </w:r>
      <w:r>
        <w:rPr>
          <w:i/>
          <w:sz w:val="24"/>
        </w:rPr>
        <w:t>in</w:t>
      </w:r>
      <w:r>
        <w:rPr>
          <w:i/>
          <w:spacing w:val="11"/>
          <w:sz w:val="24"/>
        </w:rPr>
        <w:t xml:space="preserve"> </w:t>
      </w:r>
      <w:r>
        <w:rPr>
          <w:i/>
          <w:spacing w:val="-2"/>
          <w:sz w:val="24"/>
        </w:rPr>
        <w:t>English.,</w:t>
      </w:r>
    </w:p>
    <w:p w14:paraId="38EB82BB" w14:textId="77777777" w:rsidR="0092341C" w:rsidRDefault="00DB6983" w:rsidP="00B41547">
      <w:pPr>
        <w:spacing w:before="2"/>
        <w:ind w:right="283"/>
        <w:contextualSpacing/>
        <w:rPr>
          <w:i/>
          <w:sz w:val="24"/>
        </w:rPr>
      </w:pPr>
      <w:r w:rsidRPr="009158C5">
        <w:rPr>
          <w:i/>
          <w:sz w:val="24"/>
          <w:lang w:val="en-US"/>
        </w:rPr>
        <w:t>I</w:t>
      </w:r>
      <w:r w:rsidRPr="009158C5">
        <w:rPr>
          <w:i/>
          <w:spacing w:val="-1"/>
          <w:sz w:val="24"/>
          <w:lang w:val="en-US"/>
        </w:rPr>
        <w:t xml:space="preserve"> </w:t>
      </w:r>
      <w:r w:rsidRPr="009158C5">
        <w:rPr>
          <w:i/>
          <w:sz w:val="24"/>
          <w:lang w:val="en-US"/>
        </w:rPr>
        <w:t>can</w:t>
      </w:r>
      <w:r w:rsidRPr="009158C5">
        <w:rPr>
          <w:i/>
          <w:spacing w:val="-1"/>
          <w:sz w:val="24"/>
          <w:lang w:val="en-US"/>
        </w:rPr>
        <w:t xml:space="preserve"> </w:t>
      </w:r>
      <w:r w:rsidRPr="009158C5">
        <w:rPr>
          <w:i/>
          <w:sz w:val="24"/>
          <w:lang w:val="en-US"/>
        </w:rPr>
        <w:t>learn</w:t>
      </w:r>
      <w:r w:rsidRPr="009158C5">
        <w:rPr>
          <w:i/>
          <w:spacing w:val="-1"/>
          <w:sz w:val="24"/>
          <w:lang w:val="en-US"/>
        </w:rPr>
        <w:t xml:space="preserve"> </w:t>
      </w:r>
      <w:r w:rsidRPr="009158C5">
        <w:rPr>
          <w:i/>
          <w:sz w:val="24"/>
          <w:lang w:val="en-US"/>
        </w:rPr>
        <w:t>poems</w:t>
      </w:r>
      <w:r w:rsidRPr="009158C5">
        <w:rPr>
          <w:i/>
          <w:spacing w:val="-2"/>
          <w:sz w:val="24"/>
          <w:lang w:val="en-US"/>
        </w:rPr>
        <w:t xml:space="preserve"> </w:t>
      </w:r>
      <w:r w:rsidRPr="009158C5">
        <w:rPr>
          <w:i/>
          <w:sz w:val="24"/>
          <w:lang w:val="en-US"/>
        </w:rPr>
        <w:t>in</w:t>
      </w:r>
      <w:r w:rsidRPr="009158C5">
        <w:rPr>
          <w:i/>
          <w:spacing w:val="-1"/>
          <w:sz w:val="24"/>
          <w:lang w:val="en-US"/>
        </w:rPr>
        <w:t xml:space="preserve"> </w:t>
      </w:r>
      <w:r w:rsidRPr="009158C5">
        <w:rPr>
          <w:i/>
          <w:sz w:val="24"/>
          <w:lang w:val="en-US"/>
        </w:rPr>
        <w:t>English…</w:t>
      </w:r>
      <w:r w:rsidRPr="009158C5">
        <w:rPr>
          <w:i/>
          <w:spacing w:val="1"/>
          <w:sz w:val="24"/>
          <w:lang w:val="en-US"/>
        </w:rPr>
        <w:t xml:space="preserve"> </w:t>
      </w:r>
      <w:r>
        <w:rPr>
          <w:spacing w:val="-2"/>
          <w:sz w:val="24"/>
        </w:rPr>
        <w:t>(повторение</w:t>
      </w:r>
      <w:r>
        <w:rPr>
          <w:i/>
          <w:spacing w:val="-2"/>
          <w:sz w:val="24"/>
        </w:rPr>
        <w:t>);</w:t>
      </w:r>
    </w:p>
    <w:p w14:paraId="3E0322EA" w14:textId="77777777" w:rsidR="0092341C" w:rsidRDefault="00DB6983" w:rsidP="00B41547">
      <w:pPr>
        <w:pStyle w:val="a4"/>
        <w:spacing w:before="2"/>
        <w:ind w:left="0" w:right="283" w:firstLine="0"/>
        <w:contextualSpacing/>
      </w:pPr>
      <w:r>
        <w:t>Лексический</w:t>
      </w:r>
      <w:r>
        <w:rPr>
          <w:spacing w:val="-4"/>
        </w:rPr>
        <w:t xml:space="preserve"> </w:t>
      </w:r>
      <w:r>
        <w:t>материал</w:t>
      </w:r>
      <w:r>
        <w:rPr>
          <w:spacing w:val="-3"/>
        </w:rPr>
        <w:t xml:space="preserve"> </w:t>
      </w:r>
      <w:r>
        <w:t>отбирается</w:t>
      </w:r>
      <w:r>
        <w:rPr>
          <w:spacing w:val="-3"/>
        </w:rPr>
        <w:t xml:space="preserve"> </w:t>
      </w:r>
      <w:r>
        <w:t>с</w:t>
      </w:r>
      <w:r>
        <w:rPr>
          <w:spacing w:val="-2"/>
        </w:rPr>
        <w:t xml:space="preserve"> </w:t>
      </w:r>
      <w:r>
        <w:t>учетом</w:t>
      </w:r>
      <w:r>
        <w:rPr>
          <w:spacing w:val="-3"/>
        </w:rPr>
        <w:t xml:space="preserve"> </w:t>
      </w:r>
      <w:r>
        <w:t>тематики</w:t>
      </w:r>
      <w:r>
        <w:rPr>
          <w:spacing w:val="-2"/>
        </w:rPr>
        <w:t xml:space="preserve"> </w:t>
      </w:r>
      <w:r>
        <w:t>общения</w:t>
      </w:r>
      <w:r>
        <w:rPr>
          <w:spacing w:val="-3"/>
        </w:rPr>
        <w:t xml:space="preserve"> </w:t>
      </w:r>
      <w:r>
        <w:t>Раздела</w:t>
      </w:r>
      <w:r>
        <w:rPr>
          <w:spacing w:val="-3"/>
        </w:rPr>
        <w:t xml:space="preserve"> </w:t>
      </w:r>
      <w:r>
        <w:rPr>
          <w:spacing w:val="-5"/>
        </w:rPr>
        <w:t>4:</w:t>
      </w:r>
    </w:p>
    <w:p w14:paraId="195F42D4" w14:textId="77777777" w:rsidR="0092341C" w:rsidRPr="009158C5" w:rsidRDefault="00DB6983" w:rsidP="00B41547">
      <w:pPr>
        <w:spacing w:before="2"/>
        <w:ind w:right="283" w:firstLine="707"/>
        <w:contextualSpacing/>
        <w:jc w:val="both"/>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для</w:t>
      </w:r>
      <w:r w:rsidRPr="009158C5">
        <w:rPr>
          <w:sz w:val="24"/>
          <w:lang w:val="en-US"/>
        </w:rPr>
        <w:t xml:space="preserve"> </w:t>
      </w:r>
      <w:r>
        <w:rPr>
          <w:sz w:val="24"/>
        </w:rPr>
        <w:t>описания</w:t>
      </w:r>
      <w:r w:rsidRPr="009158C5">
        <w:rPr>
          <w:spacing w:val="40"/>
          <w:sz w:val="24"/>
          <w:lang w:val="en-US"/>
        </w:rPr>
        <w:t xml:space="preserve"> </w:t>
      </w:r>
      <w:r>
        <w:rPr>
          <w:sz w:val="24"/>
        </w:rPr>
        <w:t>роли</w:t>
      </w:r>
      <w:r w:rsidRPr="009158C5">
        <w:rPr>
          <w:sz w:val="24"/>
          <w:lang w:val="en-US"/>
        </w:rPr>
        <w:t xml:space="preserve"> </w:t>
      </w:r>
      <w:r>
        <w:rPr>
          <w:sz w:val="24"/>
        </w:rPr>
        <w:t>иностранного</w:t>
      </w:r>
      <w:r w:rsidRPr="009158C5">
        <w:rPr>
          <w:sz w:val="24"/>
          <w:lang w:val="en-US"/>
        </w:rPr>
        <w:t xml:space="preserve"> </w:t>
      </w:r>
      <w:r>
        <w:rPr>
          <w:sz w:val="24"/>
        </w:rPr>
        <w:t>языка</w:t>
      </w:r>
      <w:r w:rsidRPr="009158C5">
        <w:rPr>
          <w:sz w:val="24"/>
          <w:lang w:val="en-US"/>
        </w:rPr>
        <w:t xml:space="preserve"> </w:t>
      </w:r>
      <w:r>
        <w:rPr>
          <w:sz w:val="24"/>
        </w:rPr>
        <w:t>в</w:t>
      </w:r>
      <w:r w:rsidRPr="009158C5">
        <w:rPr>
          <w:sz w:val="24"/>
          <w:lang w:val="en-US"/>
        </w:rPr>
        <w:t xml:space="preserve"> </w:t>
      </w:r>
      <w:r>
        <w:rPr>
          <w:sz w:val="24"/>
        </w:rPr>
        <w:t>жизни</w:t>
      </w:r>
      <w:r w:rsidRPr="009158C5">
        <w:rPr>
          <w:sz w:val="24"/>
          <w:lang w:val="en-US"/>
        </w:rPr>
        <w:t xml:space="preserve"> </w:t>
      </w:r>
      <w:r>
        <w:rPr>
          <w:sz w:val="24"/>
        </w:rPr>
        <w:t>современного</w:t>
      </w:r>
      <w:r w:rsidRPr="009158C5">
        <w:rPr>
          <w:sz w:val="24"/>
          <w:lang w:val="en-US"/>
        </w:rPr>
        <w:t xml:space="preserve"> </w:t>
      </w:r>
      <w:r>
        <w:rPr>
          <w:sz w:val="24"/>
        </w:rPr>
        <w:t>человека</w:t>
      </w:r>
      <w:r w:rsidRPr="009158C5">
        <w:rPr>
          <w:sz w:val="24"/>
          <w:lang w:val="en-US"/>
        </w:rPr>
        <w:t xml:space="preserve">: </w:t>
      </w:r>
      <w:r w:rsidRPr="009158C5">
        <w:rPr>
          <w:i/>
          <w:sz w:val="24"/>
          <w:lang w:val="en-US"/>
        </w:rPr>
        <w:t>English is an international language., English can help you to…, People speak</w:t>
      </w:r>
      <w:r w:rsidRPr="009158C5">
        <w:rPr>
          <w:i/>
          <w:spacing w:val="40"/>
          <w:sz w:val="24"/>
          <w:lang w:val="en-US"/>
        </w:rPr>
        <w:t xml:space="preserve"> </w:t>
      </w:r>
      <w:r w:rsidRPr="009158C5">
        <w:rPr>
          <w:i/>
          <w:sz w:val="24"/>
          <w:lang w:val="en-US"/>
        </w:rPr>
        <w:t>English all over the world., Without English you can’t…;</w:t>
      </w:r>
    </w:p>
    <w:p w14:paraId="76936DFE" w14:textId="77777777" w:rsidR="0092341C" w:rsidRPr="009158C5" w:rsidRDefault="00DB6983" w:rsidP="00B41547">
      <w:pPr>
        <w:spacing w:before="2"/>
        <w:ind w:right="283" w:firstLine="707"/>
        <w:contextualSpacing/>
        <w:jc w:val="both"/>
        <w:rPr>
          <w:i/>
          <w:sz w:val="24"/>
          <w:lang w:val="en-US"/>
        </w:rPr>
      </w:pPr>
      <w:r>
        <w:rPr>
          <w:sz w:val="24"/>
        </w:rPr>
        <w:t>названия</w:t>
      </w:r>
      <w:r w:rsidRPr="009158C5">
        <w:rPr>
          <w:sz w:val="24"/>
          <w:lang w:val="en-US"/>
        </w:rPr>
        <w:t xml:space="preserve"> </w:t>
      </w:r>
      <w:r>
        <w:rPr>
          <w:sz w:val="24"/>
        </w:rPr>
        <w:t>разных</w:t>
      </w:r>
      <w:r w:rsidRPr="009158C5">
        <w:rPr>
          <w:sz w:val="24"/>
          <w:lang w:val="en-US"/>
        </w:rPr>
        <w:t xml:space="preserve"> </w:t>
      </w:r>
      <w:r>
        <w:rPr>
          <w:sz w:val="24"/>
        </w:rPr>
        <w:t>стран</w:t>
      </w:r>
      <w:r w:rsidRPr="009158C5">
        <w:rPr>
          <w:sz w:val="24"/>
          <w:lang w:val="en-US"/>
        </w:rPr>
        <w:t>:</w:t>
      </w:r>
      <w:r w:rsidRPr="009158C5">
        <w:rPr>
          <w:spacing w:val="40"/>
          <w:sz w:val="24"/>
          <w:lang w:val="en-US"/>
        </w:rPr>
        <w:t xml:space="preserve"> </w:t>
      </w:r>
      <w:r w:rsidRPr="009158C5">
        <w:rPr>
          <w:i/>
          <w:sz w:val="24"/>
          <w:lang w:val="en-US"/>
        </w:rPr>
        <w:t>England, Scotland, the USA, Germany,</w:t>
      </w:r>
      <w:r w:rsidRPr="009158C5">
        <w:rPr>
          <w:i/>
          <w:spacing w:val="40"/>
          <w:sz w:val="24"/>
          <w:lang w:val="en-US"/>
        </w:rPr>
        <w:t xml:space="preserve"> </w:t>
      </w:r>
      <w:r w:rsidRPr="009158C5">
        <w:rPr>
          <w:i/>
          <w:sz w:val="24"/>
          <w:lang w:val="en-US"/>
        </w:rPr>
        <w:t>Spain, France, Italy, China, Japan.</w:t>
      </w:r>
      <w:r w:rsidRPr="009158C5">
        <w:rPr>
          <w:i/>
          <w:spacing w:val="80"/>
          <w:sz w:val="24"/>
          <w:lang w:val="en-US"/>
        </w:rPr>
        <w:t xml:space="preserve"> </w:t>
      </w:r>
      <w:r w:rsidRPr="009158C5">
        <w:rPr>
          <w:i/>
          <w:sz w:val="24"/>
          <w:lang w:val="en-US"/>
        </w:rPr>
        <w:t>;</w:t>
      </w:r>
    </w:p>
    <w:p w14:paraId="10EFA535" w14:textId="77777777" w:rsidR="0092341C" w:rsidRPr="009158C5" w:rsidRDefault="00DB6983" w:rsidP="00B41547">
      <w:pPr>
        <w:spacing w:before="2"/>
        <w:ind w:right="283"/>
        <w:contextualSpacing/>
        <w:jc w:val="both"/>
        <w:rPr>
          <w:i/>
          <w:sz w:val="24"/>
          <w:lang w:val="en-US"/>
        </w:rPr>
      </w:pPr>
      <w:r>
        <w:rPr>
          <w:sz w:val="24"/>
        </w:rPr>
        <w:t>названия</w:t>
      </w:r>
      <w:r w:rsidRPr="009158C5">
        <w:rPr>
          <w:spacing w:val="45"/>
          <w:sz w:val="24"/>
          <w:lang w:val="en-US"/>
        </w:rPr>
        <w:t xml:space="preserve"> </w:t>
      </w:r>
      <w:r>
        <w:rPr>
          <w:sz w:val="24"/>
        </w:rPr>
        <w:t>иностранных</w:t>
      </w:r>
      <w:r w:rsidRPr="009158C5">
        <w:rPr>
          <w:spacing w:val="43"/>
          <w:sz w:val="24"/>
          <w:lang w:val="en-US"/>
        </w:rPr>
        <w:t xml:space="preserve"> </w:t>
      </w:r>
      <w:r>
        <w:rPr>
          <w:sz w:val="24"/>
        </w:rPr>
        <w:t>языков</w:t>
      </w:r>
      <w:r w:rsidRPr="009158C5">
        <w:rPr>
          <w:sz w:val="24"/>
          <w:lang w:val="en-US"/>
        </w:rPr>
        <w:t>:</w:t>
      </w:r>
      <w:r w:rsidRPr="009158C5">
        <w:rPr>
          <w:spacing w:val="45"/>
          <w:sz w:val="24"/>
          <w:lang w:val="en-US"/>
        </w:rPr>
        <w:t xml:space="preserve"> </w:t>
      </w:r>
      <w:r w:rsidRPr="009158C5">
        <w:rPr>
          <w:i/>
          <w:sz w:val="24"/>
          <w:lang w:val="en-US"/>
        </w:rPr>
        <w:t>English,</w:t>
      </w:r>
      <w:r w:rsidRPr="009158C5">
        <w:rPr>
          <w:i/>
          <w:spacing w:val="43"/>
          <w:sz w:val="24"/>
          <w:lang w:val="en-US"/>
        </w:rPr>
        <w:t xml:space="preserve"> </w:t>
      </w:r>
      <w:r w:rsidRPr="009158C5">
        <w:rPr>
          <w:i/>
          <w:sz w:val="24"/>
          <w:lang w:val="en-US"/>
        </w:rPr>
        <w:t>German,</w:t>
      </w:r>
      <w:r w:rsidRPr="009158C5">
        <w:rPr>
          <w:i/>
          <w:spacing w:val="44"/>
          <w:sz w:val="24"/>
          <w:lang w:val="en-US"/>
        </w:rPr>
        <w:t xml:space="preserve"> </w:t>
      </w:r>
      <w:r w:rsidRPr="009158C5">
        <w:rPr>
          <w:i/>
          <w:sz w:val="24"/>
          <w:lang w:val="en-US"/>
        </w:rPr>
        <w:t>Spanish,</w:t>
      </w:r>
      <w:r w:rsidRPr="009158C5">
        <w:rPr>
          <w:i/>
          <w:spacing w:val="43"/>
          <w:sz w:val="24"/>
          <w:lang w:val="en-US"/>
        </w:rPr>
        <w:t xml:space="preserve"> </w:t>
      </w:r>
      <w:r w:rsidRPr="009158C5">
        <w:rPr>
          <w:i/>
          <w:sz w:val="24"/>
          <w:lang w:val="en-US"/>
        </w:rPr>
        <w:t>French,</w:t>
      </w:r>
      <w:r w:rsidRPr="009158C5">
        <w:rPr>
          <w:i/>
          <w:spacing w:val="44"/>
          <w:sz w:val="24"/>
          <w:lang w:val="en-US"/>
        </w:rPr>
        <w:t xml:space="preserve"> </w:t>
      </w:r>
      <w:r w:rsidRPr="009158C5">
        <w:rPr>
          <w:i/>
          <w:sz w:val="24"/>
          <w:lang w:val="en-US"/>
        </w:rPr>
        <w:t>Italian,</w:t>
      </w:r>
      <w:r w:rsidRPr="009158C5">
        <w:rPr>
          <w:i/>
          <w:spacing w:val="44"/>
          <w:sz w:val="24"/>
          <w:lang w:val="en-US"/>
        </w:rPr>
        <w:t xml:space="preserve"> </w:t>
      </w:r>
      <w:r w:rsidRPr="009158C5">
        <w:rPr>
          <w:i/>
          <w:spacing w:val="-2"/>
          <w:sz w:val="24"/>
          <w:lang w:val="en-US"/>
        </w:rPr>
        <w:t>Chinese,</w:t>
      </w:r>
    </w:p>
    <w:p w14:paraId="54A1A683" w14:textId="77777777" w:rsidR="0092341C" w:rsidRPr="009158C5" w:rsidRDefault="00DB6983" w:rsidP="00B41547">
      <w:pPr>
        <w:spacing w:before="2"/>
        <w:ind w:right="283"/>
        <w:contextualSpacing/>
        <w:rPr>
          <w:i/>
          <w:sz w:val="24"/>
          <w:lang w:val="en-US"/>
        </w:rPr>
      </w:pPr>
      <w:r w:rsidRPr="009158C5">
        <w:rPr>
          <w:i/>
          <w:spacing w:val="-2"/>
          <w:sz w:val="24"/>
          <w:lang w:val="en-US"/>
        </w:rPr>
        <w:t>Japanese…;</w:t>
      </w:r>
    </w:p>
    <w:p w14:paraId="587DDBA3" w14:textId="77777777" w:rsidR="0092341C" w:rsidRPr="009158C5" w:rsidRDefault="00DB6983" w:rsidP="00B41547">
      <w:pPr>
        <w:spacing w:before="2"/>
        <w:ind w:right="283" w:firstLine="707"/>
        <w:contextualSpacing/>
        <w:jc w:val="both"/>
        <w:rPr>
          <w:i/>
          <w:sz w:val="24"/>
          <w:lang w:val="en-US"/>
        </w:rPr>
      </w:pPr>
      <w:r>
        <w:rPr>
          <w:sz w:val="24"/>
        </w:rPr>
        <w:t>речевые</w:t>
      </w:r>
      <w:r w:rsidRPr="009158C5">
        <w:rPr>
          <w:sz w:val="24"/>
          <w:lang w:val="en-US"/>
        </w:rPr>
        <w:t xml:space="preserve"> </w:t>
      </w:r>
      <w:r>
        <w:rPr>
          <w:sz w:val="24"/>
        </w:rPr>
        <w:t>клише</w:t>
      </w:r>
      <w:r w:rsidRPr="009158C5">
        <w:rPr>
          <w:sz w:val="24"/>
          <w:lang w:val="en-US"/>
        </w:rPr>
        <w:t xml:space="preserve">, </w:t>
      </w:r>
      <w:r>
        <w:rPr>
          <w:sz w:val="24"/>
        </w:rPr>
        <w:t>связанные</w:t>
      </w:r>
      <w:r w:rsidRPr="009158C5">
        <w:rPr>
          <w:sz w:val="24"/>
          <w:lang w:val="en-US"/>
        </w:rPr>
        <w:t xml:space="preserve"> </w:t>
      </w:r>
      <w:r>
        <w:rPr>
          <w:sz w:val="24"/>
        </w:rPr>
        <w:t>с</w:t>
      </w:r>
      <w:r w:rsidRPr="009158C5">
        <w:rPr>
          <w:sz w:val="24"/>
          <w:lang w:val="en-US"/>
        </w:rPr>
        <w:t xml:space="preserve"> </w:t>
      </w:r>
      <w:r>
        <w:rPr>
          <w:sz w:val="24"/>
        </w:rPr>
        <w:t>изучением</w:t>
      </w:r>
      <w:r w:rsidRPr="009158C5">
        <w:rPr>
          <w:sz w:val="24"/>
          <w:lang w:val="en-US"/>
        </w:rPr>
        <w:t xml:space="preserve"> </w:t>
      </w:r>
      <w:r>
        <w:rPr>
          <w:sz w:val="24"/>
        </w:rPr>
        <w:t>иностранного</w:t>
      </w:r>
      <w:r w:rsidRPr="009158C5">
        <w:rPr>
          <w:sz w:val="24"/>
          <w:lang w:val="en-US"/>
        </w:rPr>
        <w:t xml:space="preserve"> </w:t>
      </w:r>
      <w:r>
        <w:rPr>
          <w:sz w:val="24"/>
        </w:rPr>
        <w:t>языка</w:t>
      </w:r>
      <w:r w:rsidRPr="009158C5">
        <w:rPr>
          <w:sz w:val="24"/>
          <w:lang w:val="en-US"/>
        </w:rPr>
        <w:t xml:space="preserve">: </w:t>
      </w:r>
      <w:r w:rsidRPr="009158C5">
        <w:rPr>
          <w:i/>
          <w:sz w:val="24"/>
          <w:lang w:val="en-US"/>
        </w:rPr>
        <w:t>learn new words, do grammar exercises, learn poems in English, watch videos on YouTube, to go to summer</w:t>
      </w:r>
      <w:r w:rsidRPr="009158C5">
        <w:rPr>
          <w:i/>
          <w:spacing w:val="40"/>
          <w:sz w:val="24"/>
          <w:lang w:val="en-US"/>
        </w:rPr>
        <w:t xml:space="preserve"> </w:t>
      </w:r>
      <w:r w:rsidRPr="009158C5">
        <w:rPr>
          <w:i/>
          <w:sz w:val="24"/>
          <w:lang w:val="en-US"/>
        </w:rPr>
        <w:t>language school….</w:t>
      </w:r>
    </w:p>
    <w:p w14:paraId="6F5FD334" w14:textId="77777777" w:rsidR="0092341C" w:rsidRPr="009158C5" w:rsidRDefault="0092341C" w:rsidP="00B41547">
      <w:pPr>
        <w:pStyle w:val="a4"/>
        <w:spacing w:before="2"/>
        <w:ind w:left="0" w:right="283" w:firstLine="0"/>
        <w:contextualSpacing/>
        <w:jc w:val="left"/>
        <w:rPr>
          <w:i/>
          <w:lang w:val="en-US"/>
        </w:rPr>
      </w:pPr>
    </w:p>
    <w:p w14:paraId="4A366DAC" w14:textId="77777777" w:rsidR="0092341C" w:rsidRDefault="00DB6983" w:rsidP="00B41547">
      <w:pPr>
        <w:pStyle w:val="3"/>
        <w:spacing w:before="2" w:line="240" w:lineRule="auto"/>
        <w:ind w:left="0" w:right="283"/>
        <w:contextualSpacing/>
      </w:pPr>
      <w:r>
        <w:t>Система</w:t>
      </w:r>
      <w:r>
        <w:rPr>
          <w:spacing w:val="-4"/>
        </w:rPr>
        <w:t xml:space="preserve"> </w:t>
      </w:r>
      <w:r>
        <w:t>оценки</w:t>
      </w:r>
      <w:r>
        <w:rPr>
          <w:spacing w:val="-5"/>
        </w:rPr>
        <w:t xml:space="preserve"> </w:t>
      </w:r>
      <w:r>
        <w:t>достижения</w:t>
      </w:r>
      <w:r>
        <w:rPr>
          <w:spacing w:val="-3"/>
        </w:rPr>
        <w:t xml:space="preserve"> </w:t>
      </w:r>
      <w:r>
        <w:t>планируемых</w:t>
      </w:r>
      <w:r>
        <w:rPr>
          <w:spacing w:val="-3"/>
        </w:rPr>
        <w:t xml:space="preserve"> </w:t>
      </w:r>
      <w:r>
        <w:rPr>
          <w:spacing w:val="-2"/>
        </w:rPr>
        <w:t>результатов</w:t>
      </w:r>
    </w:p>
    <w:p w14:paraId="251A3C06" w14:textId="77777777" w:rsidR="0092341C" w:rsidRDefault="00DB6983" w:rsidP="00B41547">
      <w:pPr>
        <w:pStyle w:val="a4"/>
        <w:spacing w:before="2"/>
        <w:ind w:left="0" w:right="283"/>
        <w:contextualSpacing/>
      </w:pPr>
      <w:r>
        <w:t>В ходе изучения дисциплины «Иностранный (английский) язык» предполагается осуществление трех видов контроля: текущий, промежуточный, итоговый. Текущий контроль предусматривает проведение проверочных и самостоятельных работ в ходе изучения каждого раздела.</w:t>
      </w:r>
    </w:p>
    <w:p w14:paraId="7A7D722A" w14:textId="77777777" w:rsidR="0092341C" w:rsidRDefault="00DB6983" w:rsidP="00B41547">
      <w:pPr>
        <w:pStyle w:val="a4"/>
        <w:spacing w:before="2"/>
        <w:ind w:left="0" w:right="283"/>
        <w:contextualSpacing/>
      </w:pPr>
      <w:r>
        <w:t>Итоговый контроль проводится в конце года после завершения изучения предлагаемых разделов курса.</w:t>
      </w:r>
    </w:p>
    <w:p w14:paraId="3991BA1B" w14:textId="77777777" w:rsidR="0092341C" w:rsidRDefault="00DB6983" w:rsidP="00B41547">
      <w:pPr>
        <w:pStyle w:val="a4"/>
        <w:spacing w:before="2"/>
        <w:ind w:left="0" w:right="283"/>
        <w:contextualSpacing/>
      </w:pPr>
      <w:r>
        <w:t>Промежуточный</w:t>
      </w:r>
      <w:r>
        <w:rPr>
          <w:spacing w:val="-3"/>
        </w:rPr>
        <w:t xml:space="preserve"> </w:t>
      </w:r>
      <w:r>
        <w:t>контроль</w:t>
      </w:r>
      <w:r>
        <w:rPr>
          <w:spacing w:val="-2"/>
        </w:rPr>
        <w:t xml:space="preserve"> </w:t>
      </w:r>
      <w:r>
        <w:t>приобретенных</w:t>
      </w:r>
      <w:r>
        <w:rPr>
          <w:spacing w:val="-2"/>
        </w:rPr>
        <w:t xml:space="preserve"> </w:t>
      </w:r>
      <w:r>
        <w:t>рецептивных</w:t>
      </w:r>
      <w:r>
        <w:rPr>
          <w:spacing w:val="-1"/>
        </w:rPr>
        <w:t xml:space="preserve"> </w:t>
      </w:r>
      <w:r>
        <w:t>и</w:t>
      </w:r>
      <w:r>
        <w:rPr>
          <w:spacing w:val="-2"/>
        </w:rPr>
        <w:t xml:space="preserve"> </w:t>
      </w:r>
      <w:r>
        <w:t>продуктивных</w:t>
      </w:r>
      <w:r>
        <w:rPr>
          <w:spacing w:val="-2"/>
        </w:rPr>
        <w:t xml:space="preserve"> </w:t>
      </w:r>
      <w:r>
        <w:t>навыков</w:t>
      </w:r>
      <w:r>
        <w:rPr>
          <w:spacing w:val="-3"/>
        </w:rPr>
        <w:t xml:space="preserve"> </w:t>
      </w:r>
      <w:r>
        <w:t>и умений проводится в последнюю неделю первой четверти. Проведение контроля предполагает 3 этапа:</w:t>
      </w:r>
    </w:p>
    <w:p w14:paraId="269D7999" w14:textId="77777777" w:rsidR="0092341C" w:rsidRDefault="00DB6983" w:rsidP="00B10CA3">
      <w:pPr>
        <w:pStyle w:val="a8"/>
        <w:numPr>
          <w:ilvl w:val="0"/>
          <w:numId w:val="171"/>
        </w:numPr>
        <w:tabs>
          <w:tab w:val="left" w:pos="1575"/>
        </w:tabs>
        <w:spacing w:before="2"/>
        <w:ind w:left="0" w:right="283"/>
        <w:contextualSpacing/>
        <w:jc w:val="left"/>
        <w:rPr>
          <w:sz w:val="24"/>
        </w:rPr>
      </w:pPr>
      <w:r>
        <w:rPr>
          <w:sz w:val="24"/>
        </w:rPr>
        <w:t>подготовка</w:t>
      </w:r>
      <w:r>
        <w:rPr>
          <w:spacing w:val="-4"/>
          <w:sz w:val="24"/>
        </w:rPr>
        <w:t xml:space="preserve"> </w:t>
      </w:r>
      <w:r>
        <w:rPr>
          <w:sz w:val="24"/>
        </w:rPr>
        <w:t>к</w:t>
      </w:r>
      <w:r>
        <w:rPr>
          <w:spacing w:val="-4"/>
          <w:sz w:val="24"/>
        </w:rPr>
        <w:t xml:space="preserve"> </w:t>
      </w:r>
      <w:r>
        <w:rPr>
          <w:sz w:val="24"/>
        </w:rPr>
        <w:t>диагностической</w:t>
      </w:r>
      <w:r>
        <w:rPr>
          <w:spacing w:val="-3"/>
          <w:sz w:val="24"/>
        </w:rPr>
        <w:t xml:space="preserve"> </w:t>
      </w:r>
      <w:r>
        <w:rPr>
          <w:spacing w:val="-2"/>
          <w:sz w:val="24"/>
        </w:rPr>
        <w:t>работе;</w:t>
      </w:r>
    </w:p>
    <w:p w14:paraId="024EA99E" w14:textId="77777777" w:rsidR="0092341C" w:rsidRDefault="00DB6983" w:rsidP="00B10CA3">
      <w:pPr>
        <w:pStyle w:val="a8"/>
        <w:numPr>
          <w:ilvl w:val="0"/>
          <w:numId w:val="171"/>
        </w:numPr>
        <w:tabs>
          <w:tab w:val="left" w:pos="1575"/>
        </w:tabs>
        <w:spacing w:before="2"/>
        <w:ind w:left="0" w:right="283"/>
        <w:contextualSpacing/>
        <w:jc w:val="left"/>
        <w:rPr>
          <w:sz w:val="24"/>
        </w:rPr>
      </w:pPr>
      <w:r>
        <w:rPr>
          <w:sz w:val="24"/>
        </w:rPr>
        <w:t>проведение</w:t>
      </w:r>
      <w:r>
        <w:rPr>
          <w:spacing w:val="-8"/>
          <w:sz w:val="24"/>
        </w:rPr>
        <w:t xml:space="preserve"> </w:t>
      </w:r>
      <w:r>
        <w:rPr>
          <w:sz w:val="24"/>
        </w:rPr>
        <w:t>диагностической</w:t>
      </w:r>
      <w:r>
        <w:rPr>
          <w:spacing w:val="-6"/>
          <w:sz w:val="24"/>
        </w:rPr>
        <w:t xml:space="preserve"> </w:t>
      </w:r>
      <w:r>
        <w:rPr>
          <w:spacing w:val="-2"/>
          <w:sz w:val="24"/>
        </w:rPr>
        <w:t>работы;</w:t>
      </w:r>
    </w:p>
    <w:p w14:paraId="1ECDCD5F" w14:textId="77777777" w:rsidR="0092341C" w:rsidRDefault="00DB6983" w:rsidP="00B10CA3">
      <w:pPr>
        <w:pStyle w:val="a8"/>
        <w:numPr>
          <w:ilvl w:val="0"/>
          <w:numId w:val="171"/>
        </w:numPr>
        <w:tabs>
          <w:tab w:val="left" w:pos="1290"/>
          <w:tab w:val="left" w:pos="1575"/>
        </w:tabs>
        <w:spacing w:before="2"/>
        <w:ind w:left="0" w:right="283" w:hanging="75"/>
        <w:contextualSpacing/>
        <w:jc w:val="left"/>
        <w:rPr>
          <w:sz w:val="24"/>
        </w:rPr>
      </w:pPr>
      <w:r>
        <w:rPr>
          <w:sz w:val="24"/>
        </w:rPr>
        <w:t>анализ</w:t>
      </w:r>
      <w:r>
        <w:rPr>
          <w:spacing w:val="-9"/>
          <w:sz w:val="24"/>
        </w:rPr>
        <w:t xml:space="preserve"> </w:t>
      </w:r>
      <w:r>
        <w:rPr>
          <w:sz w:val="24"/>
        </w:rPr>
        <w:t>диагностической</w:t>
      </w:r>
      <w:r>
        <w:rPr>
          <w:spacing w:val="-9"/>
          <w:sz w:val="24"/>
        </w:rPr>
        <w:t xml:space="preserve"> </w:t>
      </w:r>
      <w:r>
        <w:rPr>
          <w:sz w:val="24"/>
        </w:rPr>
        <w:t>работы,</w:t>
      </w:r>
      <w:r>
        <w:rPr>
          <w:spacing w:val="-9"/>
          <w:sz w:val="24"/>
        </w:rPr>
        <w:t xml:space="preserve"> </w:t>
      </w:r>
      <w:r>
        <w:rPr>
          <w:sz w:val="24"/>
        </w:rPr>
        <w:t>разбор</w:t>
      </w:r>
      <w:r>
        <w:rPr>
          <w:spacing w:val="-9"/>
          <w:sz w:val="24"/>
        </w:rPr>
        <w:t xml:space="preserve"> </w:t>
      </w:r>
      <w:r>
        <w:rPr>
          <w:sz w:val="24"/>
        </w:rPr>
        <w:t>ошибок. Формы контроля:</w:t>
      </w:r>
    </w:p>
    <w:p w14:paraId="584C671E" w14:textId="77777777" w:rsidR="0092341C" w:rsidRDefault="00DB6983" w:rsidP="00B10CA3">
      <w:pPr>
        <w:pStyle w:val="a8"/>
        <w:numPr>
          <w:ilvl w:val="0"/>
          <w:numId w:val="170"/>
        </w:numPr>
        <w:tabs>
          <w:tab w:val="left" w:pos="1289"/>
        </w:tabs>
        <w:spacing w:before="2"/>
        <w:ind w:left="0" w:right="283" w:hanging="280"/>
        <w:contextualSpacing/>
        <w:jc w:val="left"/>
        <w:rPr>
          <w:sz w:val="24"/>
        </w:rPr>
      </w:pPr>
      <w:r>
        <w:rPr>
          <w:sz w:val="24"/>
        </w:rPr>
        <w:t>проверка</w:t>
      </w:r>
      <w:r>
        <w:rPr>
          <w:spacing w:val="-6"/>
          <w:sz w:val="24"/>
        </w:rPr>
        <w:t xml:space="preserve"> </w:t>
      </w:r>
      <w:r>
        <w:rPr>
          <w:sz w:val="24"/>
        </w:rPr>
        <w:t>рецептивных</w:t>
      </w:r>
      <w:r>
        <w:rPr>
          <w:spacing w:val="-5"/>
          <w:sz w:val="24"/>
        </w:rPr>
        <w:t xml:space="preserve"> </w:t>
      </w:r>
      <w:r>
        <w:rPr>
          <w:sz w:val="24"/>
        </w:rPr>
        <w:t>навыков</w:t>
      </w:r>
      <w:r>
        <w:rPr>
          <w:spacing w:val="-6"/>
          <w:sz w:val="24"/>
        </w:rPr>
        <w:t xml:space="preserve"> </w:t>
      </w:r>
      <w:r>
        <w:rPr>
          <w:sz w:val="24"/>
        </w:rPr>
        <w:t>(аудирование,</w:t>
      </w:r>
      <w:r>
        <w:rPr>
          <w:spacing w:val="-4"/>
          <w:sz w:val="24"/>
        </w:rPr>
        <w:t xml:space="preserve"> </w:t>
      </w:r>
      <w:r>
        <w:rPr>
          <w:spacing w:val="-2"/>
          <w:sz w:val="24"/>
        </w:rPr>
        <w:t>чтение);</w:t>
      </w:r>
    </w:p>
    <w:p w14:paraId="061CBDD2" w14:textId="77777777" w:rsidR="0092341C" w:rsidRDefault="00DB6983" w:rsidP="00B10CA3">
      <w:pPr>
        <w:pStyle w:val="a8"/>
        <w:numPr>
          <w:ilvl w:val="0"/>
          <w:numId w:val="170"/>
        </w:numPr>
        <w:tabs>
          <w:tab w:val="left" w:pos="1289"/>
        </w:tabs>
        <w:spacing w:before="2"/>
        <w:ind w:left="0" w:right="283" w:hanging="280"/>
        <w:contextualSpacing/>
        <w:jc w:val="left"/>
        <w:rPr>
          <w:sz w:val="24"/>
        </w:rPr>
      </w:pPr>
      <w:r>
        <w:rPr>
          <w:sz w:val="24"/>
        </w:rPr>
        <w:t>контроль</w:t>
      </w:r>
      <w:r>
        <w:rPr>
          <w:spacing w:val="-6"/>
          <w:sz w:val="24"/>
        </w:rPr>
        <w:t xml:space="preserve"> </w:t>
      </w:r>
      <w:r>
        <w:rPr>
          <w:sz w:val="24"/>
        </w:rPr>
        <w:t>лексико-грамматических</w:t>
      </w:r>
      <w:r>
        <w:rPr>
          <w:spacing w:val="-1"/>
          <w:sz w:val="24"/>
        </w:rPr>
        <w:t xml:space="preserve"> </w:t>
      </w:r>
      <w:r>
        <w:rPr>
          <w:sz w:val="24"/>
        </w:rPr>
        <w:t>навыков</w:t>
      </w:r>
      <w:r>
        <w:rPr>
          <w:spacing w:val="-4"/>
          <w:sz w:val="24"/>
        </w:rPr>
        <w:t xml:space="preserve"> </w:t>
      </w:r>
      <w:r>
        <w:rPr>
          <w:sz w:val="24"/>
        </w:rPr>
        <w:t>в</w:t>
      </w:r>
      <w:r>
        <w:rPr>
          <w:spacing w:val="-8"/>
          <w:sz w:val="24"/>
        </w:rPr>
        <w:t xml:space="preserve"> </w:t>
      </w:r>
      <w:r>
        <w:rPr>
          <w:sz w:val="24"/>
        </w:rPr>
        <w:t>рамках</w:t>
      </w:r>
      <w:r>
        <w:rPr>
          <w:spacing w:val="-1"/>
          <w:sz w:val="24"/>
        </w:rPr>
        <w:t xml:space="preserve"> </w:t>
      </w:r>
      <w:r>
        <w:rPr>
          <w:sz w:val="24"/>
        </w:rPr>
        <w:t>тем</w:t>
      </w:r>
      <w:r>
        <w:rPr>
          <w:spacing w:val="-4"/>
          <w:sz w:val="24"/>
        </w:rPr>
        <w:t xml:space="preserve"> </w:t>
      </w:r>
      <w:r>
        <w:rPr>
          <w:sz w:val="24"/>
        </w:rPr>
        <w:t>изученных</w:t>
      </w:r>
      <w:r>
        <w:rPr>
          <w:spacing w:val="-4"/>
          <w:sz w:val="24"/>
        </w:rPr>
        <w:t xml:space="preserve"> </w:t>
      </w:r>
      <w:r>
        <w:rPr>
          <w:spacing w:val="-2"/>
          <w:sz w:val="24"/>
        </w:rPr>
        <w:t>разделов;</w:t>
      </w:r>
    </w:p>
    <w:p w14:paraId="123517E9" w14:textId="77777777" w:rsidR="0092341C" w:rsidRDefault="00DB6983" w:rsidP="00B10CA3">
      <w:pPr>
        <w:pStyle w:val="a8"/>
        <w:numPr>
          <w:ilvl w:val="0"/>
          <w:numId w:val="170"/>
        </w:numPr>
        <w:tabs>
          <w:tab w:val="left" w:pos="1290"/>
        </w:tabs>
        <w:spacing w:before="2"/>
        <w:ind w:left="0" w:right="283"/>
        <w:contextualSpacing/>
        <w:jc w:val="left"/>
        <w:rPr>
          <w:sz w:val="24"/>
        </w:rPr>
      </w:pPr>
      <w:r>
        <w:rPr>
          <w:sz w:val="24"/>
        </w:rPr>
        <w:t>контроль</w:t>
      </w:r>
      <w:r>
        <w:rPr>
          <w:spacing w:val="40"/>
          <w:sz w:val="24"/>
        </w:rPr>
        <w:t xml:space="preserve"> </w:t>
      </w:r>
      <w:r>
        <w:rPr>
          <w:sz w:val="24"/>
        </w:rPr>
        <w:t>умений</w:t>
      </w:r>
      <w:r>
        <w:rPr>
          <w:spacing w:val="40"/>
          <w:sz w:val="24"/>
        </w:rPr>
        <w:t xml:space="preserve"> </w:t>
      </w:r>
      <w:r>
        <w:rPr>
          <w:sz w:val="24"/>
        </w:rPr>
        <w:t>строить</w:t>
      </w:r>
      <w:r>
        <w:rPr>
          <w:spacing w:val="40"/>
          <w:sz w:val="24"/>
        </w:rPr>
        <w:t xml:space="preserve"> </w:t>
      </w:r>
      <w:r>
        <w:rPr>
          <w:sz w:val="24"/>
        </w:rPr>
        <w:t>элементарные</w:t>
      </w:r>
      <w:r>
        <w:rPr>
          <w:spacing w:val="40"/>
          <w:sz w:val="24"/>
        </w:rPr>
        <w:t xml:space="preserve"> </w:t>
      </w:r>
      <w:r>
        <w:rPr>
          <w:sz w:val="24"/>
        </w:rPr>
        <w:t>диалогические</w:t>
      </w:r>
      <w:r>
        <w:rPr>
          <w:spacing w:val="40"/>
          <w:sz w:val="24"/>
        </w:rPr>
        <w:t xml:space="preserve"> </w:t>
      </w:r>
      <w:r>
        <w:rPr>
          <w:sz w:val="24"/>
        </w:rPr>
        <w:t>единства</w:t>
      </w:r>
      <w:r>
        <w:rPr>
          <w:spacing w:val="40"/>
          <w:sz w:val="24"/>
        </w:rPr>
        <w:t xml:space="preserve"> </w:t>
      </w:r>
      <w:r>
        <w:rPr>
          <w:sz w:val="24"/>
        </w:rPr>
        <w:t>на</w:t>
      </w:r>
      <w:r>
        <w:rPr>
          <w:spacing w:val="40"/>
          <w:sz w:val="24"/>
        </w:rPr>
        <w:t xml:space="preserve"> </w:t>
      </w:r>
      <w:r>
        <w:rPr>
          <w:sz w:val="24"/>
        </w:rPr>
        <w:t>английском языке в рамках тематики изученных разделов;</w:t>
      </w:r>
    </w:p>
    <w:p w14:paraId="19E2F647" w14:textId="77777777" w:rsidR="0092341C" w:rsidRDefault="00DB6983" w:rsidP="00B10CA3">
      <w:pPr>
        <w:pStyle w:val="a8"/>
        <w:numPr>
          <w:ilvl w:val="0"/>
          <w:numId w:val="170"/>
        </w:numPr>
        <w:tabs>
          <w:tab w:val="left" w:pos="1289"/>
        </w:tabs>
        <w:spacing w:before="2"/>
        <w:ind w:left="0" w:right="283" w:hanging="280"/>
        <w:contextualSpacing/>
        <w:jc w:val="left"/>
        <w:rPr>
          <w:sz w:val="24"/>
        </w:rPr>
      </w:pPr>
      <w:r>
        <w:rPr>
          <w:sz w:val="24"/>
        </w:rPr>
        <w:t>контроль</w:t>
      </w:r>
      <w:r>
        <w:rPr>
          <w:spacing w:val="-4"/>
          <w:sz w:val="24"/>
        </w:rPr>
        <w:t xml:space="preserve"> </w:t>
      </w:r>
      <w:r>
        <w:rPr>
          <w:sz w:val="24"/>
        </w:rPr>
        <w:t>навыков</w:t>
      </w:r>
      <w:r>
        <w:rPr>
          <w:spacing w:val="-4"/>
          <w:sz w:val="24"/>
        </w:rPr>
        <w:t xml:space="preserve"> </w:t>
      </w:r>
      <w:r>
        <w:rPr>
          <w:spacing w:val="-2"/>
          <w:sz w:val="24"/>
        </w:rPr>
        <w:t>письма.</w:t>
      </w:r>
    </w:p>
    <w:p w14:paraId="330EB0D9" w14:textId="77777777" w:rsidR="0092341C" w:rsidRDefault="0092341C" w:rsidP="00B41547">
      <w:pPr>
        <w:pStyle w:val="a4"/>
        <w:spacing w:before="2"/>
        <w:ind w:left="0" w:right="283" w:firstLine="0"/>
        <w:contextualSpacing/>
        <w:jc w:val="left"/>
      </w:pPr>
    </w:p>
    <w:p w14:paraId="55A3515E" w14:textId="77777777" w:rsidR="0092341C" w:rsidRDefault="0092341C" w:rsidP="00B41547">
      <w:pPr>
        <w:pStyle w:val="a4"/>
        <w:spacing w:before="2"/>
        <w:ind w:left="0" w:right="283" w:firstLine="0"/>
        <w:contextualSpacing/>
        <w:jc w:val="left"/>
      </w:pPr>
    </w:p>
    <w:p w14:paraId="7575697F" w14:textId="77777777" w:rsidR="0092341C" w:rsidRDefault="00DB6983" w:rsidP="00B41547">
      <w:pPr>
        <w:pStyle w:val="a4"/>
        <w:tabs>
          <w:tab w:val="left" w:pos="2969"/>
          <w:tab w:val="left" w:pos="5027"/>
          <w:tab w:val="left" w:pos="6859"/>
          <w:tab w:val="left" w:pos="8642"/>
        </w:tabs>
        <w:spacing w:before="2"/>
        <w:ind w:left="0" w:right="283" w:firstLine="0"/>
        <w:contextualSpacing/>
        <w:jc w:val="left"/>
      </w:pPr>
      <w:r>
        <w:rPr>
          <w:spacing w:val="-2"/>
        </w:rPr>
        <w:t>ПЛАНИРУЕМЫЕ</w:t>
      </w:r>
      <w:r>
        <w:tab/>
      </w:r>
      <w:r>
        <w:rPr>
          <w:spacing w:val="-2"/>
        </w:rPr>
        <w:t>РЕЗУЛЬТАТЫ</w:t>
      </w:r>
      <w:r>
        <w:tab/>
      </w:r>
      <w:r>
        <w:rPr>
          <w:spacing w:val="-2"/>
        </w:rPr>
        <w:t>ОСВОЕНИЯ</w:t>
      </w:r>
      <w:r>
        <w:tab/>
      </w:r>
      <w:r>
        <w:rPr>
          <w:spacing w:val="-2"/>
        </w:rPr>
        <w:t>УЧЕБНОГО</w:t>
      </w:r>
      <w:r>
        <w:tab/>
      </w:r>
      <w:r>
        <w:rPr>
          <w:spacing w:val="-2"/>
        </w:rPr>
        <w:t>ПРЕДМЕТА</w:t>
      </w:r>
    </w:p>
    <w:p w14:paraId="345D31FC" w14:textId="77777777" w:rsidR="0092341C" w:rsidRDefault="00DB6983" w:rsidP="00B41547">
      <w:pPr>
        <w:pStyle w:val="a4"/>
        <w:spacing w:before="2"/>
        <w:ind w:left="0" w:right="283" w:firstLine="0"/>
        <w:contextualSpacing/>
        <w:jc w:val="left"/>
      </w:pPr>
      <w:r>
        <w:t>«ИНОСТРАННЫЙ</w:t>
      </w:r>
      <w:r>
        <w:rPr>
          <w:spacing w:val="-8"/>
        </w:rPr>
        <w:t xml:space="preserve"> </w:t>
      </w:r>
      <w:r>
        <w:t>(АНГЛИЙСКИЙ)</w:t>
      </w:r>
      <w:r>
        <w:rPr>
          <w:spacing w:val="-7"/>
        </w:rPr>
        <w:t xml:space="preserve"> </w:t>
      </w:r>
      <w:r>
        <w:rPr>
          <w:spacing w:val="-2"/>
        </w:rPr>
        <w:t>ЯЗЫК»</w:t>
      </w:r>
    </w:p>
    <w:p w14:paraId="76536C55" w14:textId="77777777" w:rsidR="0092341C" w:rsidRDefault="0092341C" w:rsidP="00B41547">
      <w:pPr>
        <w:pStyle w:val="a4"/>
        <w:spacing w:before="2"/>
        <w:ind w:left="0" w:right="283" w:firstLine="0"/>
        <w:contextualSpacing/>
        <w:jc w:val="left"/>
      </w:pPr>
    </w:p>
    <w:p w14:paraId="796FE645" w14:textId="77777777" w:rsidR="0092341C" w:rsidRDefault="00DB6983" w:rsidP="00B41547">
      <w:pPr>
        <w:pStyle w:val="2"/>
        <w:spacing w:before="2"/>
        <w:ind w:left="0" w:right="283"/>
        <w:contextualSpacing/>
      </w:pPr>
      <w:r>
        <w:t xml:space="preserve">ЛИЧНОСТНЫЕ </w:t>
      </w:r>
      <w:r>
        <w:rPr>
          <w:spacing w:val="-2"/>
        </w:rPr>
        <w:t>РЕЗУЛЬТАТЫ:</w:t>
      </w:r>
    </w:p>
    <w:p w14:paraId="54E1ECC3"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способность</w:t>
      </w:r>
      <w:r>
        <w:rPr>
          <w:spacing w:val="-4"/>
          <w:sz w:val="24"/>
        </w:rPr>
        <w:t xml:space="preserve"> </w:t>
      </w:r>
      <w:r>
        <w:rPr>
          <w:sz w:val="24"/>
        </w:rPr>
        <w:t>к</w:t>
      </w:r>
      <w:r>
        <w:rPr>
          <w:spacing w:val="-3"/>
          <w:sz w:val="24"/>
        </w:rPr>
        <w:t xml:space="preserve"> </w:t>
      </w:r>
      <w:r>
        <w:rPr>
          <w:sz w:val="24"/>
        </w:rPr>
        <w:t>осознанию</w:t>
      </w:r>
      <w:r>
        <w:rPr>
          <w:spacing w:val="-4"/>
          <w:sz w:val="24"/>
        </w:rPr>
        <w:t xml:space="preserve"> </w:t>
      </w:r>
      <w:r>
        <w:rPr>
          <w:sz w:val="24"/>
        </w:rPr>
        <w:t>своей</w:t>
      </w:r>
      <w:r>
        <w:rPr>
          <w:spacing w:val="-3"/>
          <w:sz w:val="24"/>
        </w:rPr>
        <w:t xml:space="preserve"> </w:t>
      </w:r>
      <w:r>
        <w:rPr>
          <w:sz w:val="24"/>
        </w:rPr>
        <w:t>этнической</w:t>
      </w:r>
      <w:r>
        <w:rPr>
          <w:spacing w:val="-3"/>
          <w:sz w:val="24"/>
        </w:rPr>
        <w:t xml:space="preserve"> </w:t>
      </w:r>
      <w:r>
        <w:rPr>
          <w:spacing w:val="-2"/>
          <w:sz w:val="24"/>
        </w:rPr>
        <w:t>принадлежности;</w:t>
      </w:r>
    </w:p>
    <w:p w14:paraId="7A44CCE1"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мотивация</w:t>
      </w:r>
      <w:r>
        <w:rPr>
          <w:spacing w:val="-7"/>
          <w:sz w:val="24"/>
        </w:rPr>
        <w:t xml:space="preserve"> </w:t>
      </w:r>
      <w:r>
        <w:rPr>
          <w:sz w:val="24"/>
        </w:rPr>
        <w:t>к</w:t>
      </w:r>
      <w:r>
        <w:rPr>
          <w:spacing w:val="-5"/>
          <w:sz w:val="24"/>
        </w:rPr>
        <w:t xml:space="preserve"> </w:t>
      </w:r>
      <w:r>
        <w:rPr>
          <w:sz w:val="24"/>
        </w:rPr>
        <w:t>обучению</w:t>
      </w:r>
      <w:r>
        <w:rPr>
          <w:spacing w:val="-5"/>
          <w:sz w:val="24"/>
        </w:rPr>
        <w:t xml:space="preserve"> </w:t>
      </w:r>
      <w:r>
        <w:rPr>
          <w:sz w:val="24"/>
        </w:rPr>
        <w:t>и</w:t>
      </w:r>
      <w:r>
        <w:rPr>
          <w:spacing w:val="-4"/>
          <w:sz w:val="24"/>
        </w:rPr>
        <w:t xml:space="preserve"> </w:t>
      </w:r>
      <w:r>
        <w:rPr>
          <w:sz w:val="24"/>
        </w:rPr>
        <w:t>целенаправленной</w:t>
      </w:r>
      <w:r>
        <w:rPr>
          <w:spacing w:val="-7"/>
          <w:sz w:val="24"/>
        </w:rPr>
        <w:t xml:space="preserve"> </w:t>
      </w:r>
      <w:r>
        <w:rPr>
          <w:sz w:val="24"/>
        </w:rPr>
        <w:t>познавательной</w:t>
      </w:r>
      <w:r>
        <w:rPr>
          <w:spacing w:val="-4"/>
          <w:sz w:val="24"/>
        </w:rPr>
        <w:t xml:space="preserve"> </w:t>
      </w:r>
      <w:r>
        <w:rPr>
          <w:spacing w:val="-2"/>
          <w:sz w:val="24"/>
        </w:rPr>
        <w:t>деятельности;</w:t>
      </w:r>
    </w:p>
    <w:p w14:paraId="3C74BDFD" w14:textId="77777777" w:rsidR="0092341C" w:rsidRDefault="00DB6983" w:rsidP="00B10CA3">
      <w:pPr>
        <w:pStyle w:val="a8"/>
        <w:numPr>
          <w:ilvl w:val="0"/>
          <w:numId w:val="169"/>
        </w:numPr>
        <w:tabs>
          <w:tab w:val="left" w:pos="1009"/>
        </w:tabs>
        <w:spacing w:before="2"/>
        <w:ind w:left="0" w:right="283"/>
        <w:contextualSpacing/>
        <w:rPr>
          <w:sz w:val="24"/>
        </w:rPr>
      </w:pPr>
      <w:r>
        <w:rPr>
          <w:sz w:val="24"/>
        </w:rPr>
        <w:t>толерантное и уважительное отношение к мнению окружающих, к культурным различиям, особенностям и традициям других стран;</w:t>
      </w:r>
    </w:p>
    <w:p w14:paraId="65A95C43" w14:textId="77777777" w:rsidR="0092341C" w:rsidRDefault="00DB6983" w:rsidP="00B10CA3">
      <w:pPr>
        <w:pStyle w:val="a8"/>
        <w:numPr>
          <w:ilvl w:val="0"/>
          <w:numId w:val="169"/>
        </w:numPr>
        <w:tabs>
          <w:tab w:val="left" w:pos="1009"/>
        </w:tabs>
        <w:spacing w:before="2"/>
        <w:ind w:left="0" w:right="283"/>
        <w:contextualSpacing/>
        <w:rPr>
          <w:sz w:val="24"/>
        </w:rPr>
      </w:pPr>
      <w:r>
        <w:rPr>
          <w:sz w:val="24"/>
        </w:rPr>
        <w:t>освоение обучающимися социального опыта, основных социальных ролей, соответствующих ведущей деятельности возраста;</w:t>
      </w:r>
    </w:p>
    <w:p w14:paraId="2D456FE0" w14:textId="77777777" w:rsidR="0092341C" w:rsidRDefault="00DB6983" w:rsidP="00B10CA3">
      <w:pPr>
        <w:pStyle w:val="a8"/>
        <w:numPr>
          <w:ilvl w:val="0"/>
          <w:numId w:val="169"/>
        </w:numPr>
        <w:tabs>
          <w:tab w:val="left" w:pos="1009"/>
        </w:tabs>
        <w:spacing w:before="2"/>
        <w:ind w:left="0" w:right="283"/>
        <w:contextualSpacing/>
        <w:rPr>
          <w:sz w:val="24"/>
        </w:rPr>
      </w:pPr>
      <w:r>
        <w:rPr>
          <w:sz w:val="24"/>
        </w:rPr>
        <w:t>освоение</w:t>
      </w:r>
      <w:r>
        <w:rPr>
          <w:spacing w:val="-2"/>
          <w:sz w:val="24"/>
        </w:rPr>
        <w:t xml:space="preserve"> </w:t>
      </w:r>
      <w:r>
        <w:rPr>
          <w:sz w:val="24"/>
        </w:rPr>
        <w:t>норм</w:t>
      </w:r>
      <w:r>
        <w:rPr>
          <w:spacing w:val="-2"/>
          <w:sz w:val="24"/>
        </w:rPr>
        <w:t xml:space="preserve"> </w:t>
      </w:r>
      <w:r>
        <w:rPr>
          <w:sz w:val="24"/>
        </w:rPr>
        <w:t>и правил</w:t>
      </w:r>
      <w:r>
        <w:rPr>
          <w:spacing w:val="-1"/>
          <w:sz w:val="24"/>
        </w:rPr>
        <w:t xml:space="preserve"> </w:t>
      </w:r>
      <w:r>
        <w:rPr>
          <w:sz w:val="24"/>
        </w:rPr>
        <w:t>общественного</w:t>
      </w:r>
      <w:r>
        <w:rPr>
          <w:spacing w:val="-1"/>
          <w:sz w:val="24"/>
        </w:rPr>
        <w:t xml:space="preserve"> </w:t>
      </w:r>
      <w:r>
        <w:rPr>
          <w:sz w:val="24"/>
        </w:rPr>
        <w:t>поведения,</w:t>
      </w:r>
      <w:r>
        <w:rPr>
          <w:spacing w:val="-1"/>
          <w:sz w:val="24"/>
        </w:rPr>
        <w:t xml:space="preserve"> </w:t>
      </w:r>
      <w:r>
        <w:rPr>
          <w:sz w:val="24"/>
        </w:rPr>
        <w:t>форм</w:t>
      </w:r>
      <w:r>
        <w:rPr>
          <w:spacing w:val="-2"/>
          <w:sz w:val="24"/>
        </w:rPr>
        <w:t xml:space="preserve"> </w:t>
      </w:r>
      <w:r>
        <w:rPr>
          <w:sz w:val="24"/>
        </w:rPr>
        <w:t>социальной</w:t>
      </w:r>
      <w:r>
        <w:rPr>
          <w:spacing w:val="-3"/>
          <w:sz w:val="24"/>
        </w:rPr>
        <w:t xml:space="preserve"> </w:t>
      </w:r>
      <w:r>
        <w:rPr>
          <w:sz w:val="24"/>
        </w:rPr>
        <w:t>жизни в</w:t>
      </w:r>
      <w:r>
        <w:rPr>
          <w:spacing w:val="-2"/>
          <w:sz w:val="24"/>
        </w:rPr>
        <w:t xml:space="preserve"> </w:t>
      </w:r>
      <w:r>
        <w:rPr>
          <w:sz w:val="24"/>
        </w:rPr>
        <w:t>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5BE1AFAD" w14:textId="77777777" w:rsidR="0092341C" w:rsidRDefault="00DB6983" w:rsidP="00B10CA3">
      <w:pPr>
        <w:pStyle w:val="a8"/>
        <w:numPr>
          <w:ilvl w:val="0"/>
          <w:numId w:val="169"/>
        </w:numPr>
        <w:tabs>
          <w:tab w:val="left" w:pos="1009"/>
        </w:tabs>
        <w:spacing w:before="2"/>
        <w:ind w:left="0" w:right="283"/>
        <w:contextualSpacing/>
        <w:rPr>
          <w:sz w:val="24"/>
        </w:rPr>
      </w:pPr>
      <w:r>
        <w:rPr>
          <w:sz w:val="24"/>
        </w:rPr>
        <w:t>мотивация к изучению иностранного языка и сформированность начальных навыков социокультурной адаптации;</w:t>
      </w:r>
    </w:p>
    <w:p w14:paraId="7C1D6EBD" w14:textId="77777777" w:rsidR="0092341C" w:rsidRDefault="00DB6983" w:rsidP="00B10CA3">
      <w:pPr>
        <w:pStyle w:val="a8"/>
        <w:numPr>
          <w:ilvl w:val="0"/>
          <w:numId w:val="169"/>
        </w:numPr>
        <w:tabs>
          <w:tab w:val="left" w:pos="1009"/>
        </w:tabs>
        <w:spacing w:before="2"/>
        <w:ind w:left="0" w:right="283"/>
        <w:contextualSpacing/>
        <w:rPr>
          <w:sz w:val="24"/>
        </w:rPr>
      </w:pPr>
      <w:r>
        <w:rPr>
          <w:sz w:val="24"/>
        </w:rPr>
        <w:t>сформированность нравственных и эстетических ценностей, умений сопереживать, доброжелательно относиться к собеседнику;</w:t>
      </w:r>
    </w:p>
    <w:p w14:paraId="102E4246" w14:textId="77777777" w:rsidR="0092341C" w:rsidRDefault="00DB6983" w:rsidP="00B10CA3">
      <w:pPr>
        <w:pStyle w:val="a8"/>
        <w:numPr>
          <w:ilvl w:val="0"/>
          <w:numId w:val="169"/>
        </w:numPr>
        <w:tabs>
          <w:tab w:val="left" w:pos="1009"/>
        </w:tabs>
        <w:spacing w:before="2"/>
        <w:ind w:left="0" w:right="283"/>
        <w:contextualSpacing/>
        <w:rPr>
          <w:sz w:val="24"/>
        </w:rPr>
      </w:pPr>
      <w:r>
        <w:rPr>
          <w:sz w:val="24"/>
        </w:rPr>
        <w:t>отношение к иностранному языку как к средству познания окружающего мира и потенциальной возможности к самореализации;</w:t>
      </w:r>
    </w:p>
    <w:p w14:paraId="59B12369"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повышение</w:t>
      </w:r>
      <w:r>
        <w:rPr>
          <w:spacing w:val="-5"/>
          <w:sz w:val="24"/>
        </w:rPr>
        <w:t xml:space="preserve"> </w:t>
      </w:r>
      <w:r>
        <w:rPr>
          <w:sz w:val="24"/>
        </w:rPr>
        <w:t>уровня</w:t>
      </w:r>
      <w:r>
        <w:rPr>
          <w:spacing w:val="-4"/>
          <w:sz w:val="24"/>
        </w:rPr>
        <w:t xml:space="preserve"> </w:t>
      </w:r>
      <w:r>
        <w:rPr>
          <w:sz w:val="24"/>
        </w:rPr>
        <w:t>своей</w:t>
      </w:r>
      <w:r>
        <w:rPr>
          <w:spacing w:val="-4"/>
          <w:sz w:val="24"/>
        </w:rPr>
        <w:t xml:space="preserve"> </w:t>
      </w:r>
      <w:r>
        <w:rPr>
          <w:sz w:val="24"/>
        </w:rPr>
        <w:t>компетентности</w:t>
      </w:r>
      <w:r>
        <w:rPr>
          <w:spacing w:val="-4"/>
          <w:sz w:val="24"/>
        </w:rPr>
        <w:t xml:space="preserve"> </w:t>
      </w:r>
      <w:r>
        <w:rPr>
          <w:sz w:val="24"/>
        </w:rPr>
        <w:t>через</w:t>
      </w:r>
      <w:r>
        <w:rPr>
          <w:spacing w:val="-1"/>
          <w:sz w:val="24"/>
        </w:rPr>
        <w:t xml:space="preserve"> </w:t>
      </w:r>
      <w:r>
        <w:rPr>
          <w:sz w:val="24"/>
        </w:rPr>
        <w:t>умение</w:t>
      </w:r>
      <w:r>
        <w:rPr>
          <w:spacing w:val="-3"/>
          <w:sz w:val="24"/>
        </w:rPr>
        <w:t xml:space="preserve"> </w:t>
      </w:r>
      <w:r>
        <w:rPr>
          <w:sz w:val="24"/>
        </w:rPr>
        <w:t>учиться у</w:t>
      </w:r>
      <w:r>
        <w:rPr>
          <w:spacing w:val="-9"/>
          <w:sz w:val="24"/>
        </w:rPr>
        <w:t xml:space="preserve"> </w:t>
      </w:r>
      <w:r>
        <w:rPr>
          <w:sz w:val="24"/>
        </w:rPr>
        <w:t>других</w:t>
      </w:r>
      <w:r>
        <w:rPr>
          <w:spacing w:val="-1"/>
          <w:sz w:val="24"/>
        </w:rPr>
        <w:t xml:space="preserve"> </w:t>
      </w:r>
      <w:r>
        <w:rPr>
          <w:spacing w:val="-2"/>
          <w:sz w:val="24"/>
        </w:rPr>
        <w:t>людей;</w:t>
      </w:r>
    </w:p>
    <w:p w14:paraId="7BA864E2"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готовность</w:t>
      </w:r>
      <w:r>
        <w:rPr>
          <w:spacing w:val="-6"/>
          <w:sz w:val="24"/>
        </w:rPr>
        <w:t xml:space="preserve"> </w:t>
      </w:r>
      <w:r>
        <w:rPr>
          <w:sz w:val="24"/>
        </w:rPr>
        <w:t>к</w:t>
      </w:r>
      <w:r>
        <w:rPr>
          <w:spacing w:val="-6"/>
          <w:sz w:val="24"/>
        </w:rPr>
        <w:t xml:space="preserve"> </w:t>
      </w:r>
      <w:r>
        <w:rPr>
          <w:sz w:val="24"/>
        </w:rPr>
        <w:t>продуктивной</w:t>
      </w:r>
      <w:r>
        <w:rPr>
          <w:spacing w:val="-4"/>
          <w:sz w:val="24"/>
        </w:rPr>
        <w:t xml:space="preserve"> </w:t>
      </w:r>
      <w:r>
        <w:rPr>
          <w:sz w:val="24"/>
        </w:rPr>
        <w:t>коммуникации</w:t>
      </w:r>
      <w:r>
        <w:rPr>
          <w:spacing w:val="-4"/>
          <w:sz w:val="24"/>
        </w:rPr>
        <w:t xml:space="preserve"> </w:t>
      </w:r>
      <w:r>
        <w:rPr>
          <w:sz w:val="24"/>
        </w:rPr>
        <w:t>со</w:t>
      </w:r>
      <w:r>
        <w:rPr>
          <w:spacing w:val="-4"/>
          <w:sz w:val="24"/>
        </w:rPr>
        <w:t xml:space="preserve"> </w:t>
      </w:r>
      <w:r>
        <w:rPr>
          <w:sz w:val="24"/>
        </w:rPr>
        <w:t>сверстниками</w:t>
      </w:r>
      <w:r>
        <w:rPr>
          <w:spacing w:val="-4"/>
          <w:sz w:val="24"/>
        </w:rPr>
        <w:t xml:space="preserve"> </w:t>
      </w:r>
      <w:r>
        <w:rPr>
          <w:sz w:val="24"/>
        </w:rPr>
        <w:t>и</w:t>
      </w:r>
      <w:r>
        <w:rPr>
          <w:spacing w:val="-3"/>
          <w:sz w:val="24"/>
        </w:rPr>
        <w:t xml:space="preserve"> </w:t>
      </w:r>
      <w:r>
        <w:rPr>
          <w:spacing w:val="-2"/>
          <w:sz w:val="24"/>
        </w:rPr>
        <w:t>взрослыми;</w:t>
      </w:r>
    </w:p>
    <w:p w14:paraId="063327F8" w14:textId="77777777" w:rsidR="0092341C" w:rsidRDefault="00DB6983" w:rsidP="00B10CA3">
      <w:pPr>
        <w:pStyle w:val="a8"/>
        <w:numPr>
          <w:ilvl w:val="0"/>
          <w:numId w:val="169"/>
        </w:numPr>
        <w:tabs>
          <w:tab w:val="left" w:pos="1009"/>
        </w:tabs>
        <w:spacing w:before="2"/>
        <w:ind w:left="0" w:right="283"/>
        <w:contextualSpacing/>
        <w:rPr>
          <w:sz w:val="24"/>
        </w:rPr>
      </w:pPr>
      <w:r>
        <w:rPr>
          <w:sz w:val="24"/>
        </w:rPr>
        <w:t>способность обучающихся с ЗПР к осознанию своих дефицитов и проявление стремления к их преодолению;</w:t>
      </w:r>
    </w:p>
    <w:p w14:paraId="7390FDED"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готовность</w:t>
      </w:r>
      <w:r>
        <w:rPr>
          <w:spacing w:val="-7"/>
          <w:sz w:val="24"/>
        </w:rPr>
        <w:t xml:space="preserve"> </w:t>
      </w:r>
      <w:r>
        <w:rPr>
          <w:sz w:val="24"/>
        </w:rPr>
        <w:t>к</w:t>
      </w:r>
      <w:r>
        <w:rPr>
          <w:spacing w:val="-5"/>
          <w:sz w:val="24"/>
        </w:rPr>
        <w:t xml:space="preserve"> </w:t>
      </w:r>
      <w:r>
        <w:rPr>
          <w:sz w:val="24"/>
        </w:rPr>
        <w:t>саморазвитию,</w:t>
      </w:r>
      <w:r>
        <w:rPr>
          <w:spacing w:val="-2"/>
          <w:sz w:val="24"/>
        </w:rPr>
        <w:t xml:space="preserve"> </w:t>
      </w:r>
      <w:r>
        <w:rPr>
          <w:sz w:val="24"/>
        </w:rPr>
        <w:t>умение</w:t>
      </w:r>
      <w:r>
        <w:rPr>
          <w:spacing w:val="-6"/>
          <w:sz w:val="24"/>
        </w:rPr>
        <w:t xml:space="preserve"> </w:t>
      </w:r>
      <w:r>
        <w:rPr>
          <w:sz w:val="24"/>
        </w:rPr>
        <w:t>ставить</w:t>
      </w:r>
      <w:r>
        <w:rPr>
          <w:spacing w:val="-4"/>
          <w:sz w:val="24"/>
        </w:rPr>
        <w:t xml:space="preserve"> </w:t>
      </w:r>
      <w:r>
        <w:rPr>
          <w:sz w:val="24"/>
        </w:rPr>
        <w:t>достижимые</w:t>
      </w:r>
      <w:r>
        <w:rPr>
          <w:spacing w:val="-6"/>
          <w:sz w:val="24"/>
        </w:rPr>
        <w:t xml:space="preserve"> </w:t>
      </w:r>
      <w:r>
        <w:rPr>
          <w:spacing w:val="-2"/>
          <w:sz w:val="24"/>
        </w:rPr>
        <w:t>цели;</w:t>
      </w:r>
    </w:p>
    <w:p w14:paraId="1C6A6D14"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умение различать учебные ситуации, в</w:t>
      </w:r>
      <w:r>
        <w:rPr>
          <w:spacing w:val="-1"/>
          <w:sz w:val="24"/>
        </w:rPr>
        <w:t xml:space="preserve"> </w:t>
      </w:r>
      <w:r>
        <w:rPr>
          <w:sz w:val="24"/>
        </w:rPr>
        <w:t>которых можно действовать самостоятельно, и ситуации, где следует воспользоваться помощью;</w:t>
      </w:r>
    </w:p>
    <w:p w14:paraId="39E75508"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углубление представлений о целостной и подробной картине мира, упорядоченной в пространстве и времени;</w:t>
      </w:r>
    </w:p>
    <w:p w14:paraId="7AB5F9A8"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умение</w:t>
      </w:r>
      <w:r>
        <w:rPr>
          <w:spacing w:val="36"/>
          <w:sz w:val="24"/>
        </w:rPr>
        <w:t xml:space="preserve"> </w:t>
      </w:r>
      <w:r>
        <w:rPr>
          <w:sz w:val="24"/>
        </w:rPr>
        <w:t>соблюдать</w:t>
      </w:r>
      <w:r>
        <w:rPr>
          <w:spacing w:val="36"/>
          <w:sz w:val="24"/>
        </w:rPr>
        <w:t xml:space="preserve"> </w:t>
      </w:r>
      <w:r>
        <w:rPr>
          <w:sz w:val="24"/>
        </w:rPr>
        <w:t>адекватную</w:t>
      </w:r>
      <w:r>
        <w:rPr>
          <w:spacing w:val="38"/>
          <w:sz w:val="24"/>
        </w:rPr>
        <w:t xml:space="preserve"> </w:t>
      </w:r>
      <w:r>
        <w:rPr>
          <w:sz w:val="24"/>
        </w:rPr>
        <w:t>социальную</w:t>
      </w:r>
      <w:r>
        <w:rPr>
          <w:spacing w:val="38"/>
          <w:sz w:val="24"/>
        </w:rPr>
        <w:t xml:space="preserve"> </w:t>
      </w:r>
      <w:r>
        <w:rPr>
          <w:sz w:val="24"/>
        </w:rPr>
        <w:t>дистанцию</w:t>
      </w:r>
      <w:r>
        <w:rPr>
          <w:spacing w:val="36"/>
          <w:sz w:val="24"/>
        </w:rPr>
        <w:t xml:space="preserve"> </w:t>
      </w:r>
      <w:r>
        <w:rPr>
          <w:sz w:val="24"/>
        </w:rPr>
        <w:t>в</w:t>
      </w:r>
      <w:r>
        <w:rPr>
          <w:spacing w:val="35"/>
          <w:sz w:val="24"/>
        </w:rPr>
        <w:t xml:space="preserve"> </w:t>
      </w:r>
      <w:r>
        <w:rPr>
          <w:sz w:val="24"/>
        </w:rPr>
        <w:t>ситуации</w:t>
      </w:r>
      <w:r>
        <w:rPr>
          <w:spacing w:val="36"/>
          <w:sz w:val="24"/>
        </w:rPr>
        <w:t xml:space="preserve"> </w:t>
      </w:r>
      <w:r>
        <w:rPr>
          <w:sz w:val="24"/>
        </w:rPr>
        <w:t>коммуникации</w:t>
      </w:r>
      <w:r>
        <w:rPr>
          <w:spacing w:val="36"/>
          <w:sz w:val="24"/>
        </w:rPr>
        <w:t xml:space="preserve"> </w:t>
      </w:r>
      <w:r>
        <w:rPr>
          <w:sz w:val="24"/>
        </w:rPr>
        <w:t>с иностранными гражданами.</w:t>
      </w:r>
    </w:p>
    <w:p w14:paraId="3237957F" w14:textId="77777777" w:rsidR="0092341C" w:rsidRDefault="0092341C" w:rsidP="00B41547">
      <w:pPr>
        <w:pStyle w:val="a4"/>
        <w:spacing w:before="2"/>
        <w:ind w:left="0" w:right="283" w:firstLine="0"/>
        <w:contextualSpacing/>
        <w:jc w:val="left"/>
      </w:pPr>
    </w:p>
    <w:p w14:paraId="196EFF88" w14:textId="77777777" w:rsidR="0092341C" w:rsidRDefault="00DB6983" w:rsidP="00B41547">
      <w:pPr>
        <w:pStyle w:val="2"/>
        <w:spacing w:before="2"/>
        <w:ind w:left="0" w:right="283"/>
        <w:contextualSpacing/>
      </w:pPr>
      <w:r>
        <w:t>МЕТАПРЕДМЕТНЫЕ</w:t>
      </w:r>
      <w:r>
        <w:rPr>
          <w:spacing w:val="-4"/>
        </w:rPr>
        <w:t xml:space="preserve"> </w:t>
      </w:r>
      <w:r>
        <w:rPr>
          <w:spacing w:val="-2"/>
        </w:rPr>
        <w:t>РЕЗУЛЬТАТЫ</w:t>
      </w:r>
    </w:p>
    <w:p w14:paraId="524DC871" w14:textId="77777777" w:rsidR="0092341C" w:rsidRDefault="00DB6983" w:rsidP="00B41547">
      <w:pPr>
        <w:pStyle w:val="4"/>
        <w:spacing w:before="2" w:line="240" w:lineRule="auto"/>
        <w:ind w:left="0" w:right="283"/>
        <w:contextualSpacing/>
        <w:jc w:val="left"/>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0D0F6E32" w14:textId="77777777" w:rsidR="0092341C" w:rsidRDefault="00DB6983" w:rsidP="00B41547">
      <w:pPr>
        <w:spacing w:before="2"/>
        <w:ind w:right="283"/>
        <w:contextualSpacing/>
        <w:rPr>
          <w:i/>
          <w:sz w:val="24"/>
        </w:rPr>
      </w:pPr>
      <w:r>
        <w:rPr>
          <w:i/>
          <w:sz w:val="24"/>
        </w:rPr>
        <w:t>Формирование</w:t>
      </w:r>
      <w:r>
        <w:rPr>
          <w:i/>
          <w:spacing w:val="-4"/>
          <w:sz w:val="24"/>
        </w:rPr>
        <w:t xml:space="preserve"> </w:t>
      </w:r>
      <w:r>
        <w:rPr>
          <w:i/>
          <w:sz w:val="24"/>
        </w:rPr>
        <w:t>базовых</w:t>
      </w:r>
      <w:r>
        <w:rPr>
          <w:i/>
          <w:spacing w:val="-2"/>
          <w:sz w:val="24"/>
        </w:rPr>
        <w:t xml:space="preserve"> </w:t>
      </w:r>
      <w:r>
        <w:rPr>
          <w:i/>
          <w:sz w:val="24"/>
        </w:rPr>
        <w:t>логических</w:t>
      </w:r>
      <w:r>
        <w:rPr>
          <w:i/>
          <w:spacing w:val="-3"/>
          <w:sz w:val="24"/>
        </w:rPr>
        <w:t xml:space="preserve"> </w:t>
      </w:r>
      <w:r>
        <w:rPr>
          <w:i/>
          <w:spacing w:val="-2"/>
          <w:sz w:val="24"/>
        </w:rPr>
        <w:t>действий:</w:t>
      </w:r>
    </w:p>
    <w:p w14:paraId="24033128"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устанавливать</w:t>
      </w:r>
      <w:r>
        <w:rPr>
          <w:spacing w:val="40"/>
          <w:sz w:val="24"/>
        </w:rPr>
        <w:t xml:space="preserve"> </w:t>
      </w:r>
      <w:r>
        <w:rPr>
          <w:sz w:val="24"/>
        </w:rPr>
        <w:t>причинно-следственные</w:t>
      </w:r>
      <w:r>
        <w:rPr>
          <w:spacing w:val="40"/>
          <w:sz w:val="24"/>
        </w:rPr>
        <w:t xml:space="preserve"> </w:t>
      </w:r>
      <w:r>
        <w:rPr>
          <w:sz w:val="24"/>
        </w:rPr>
        <w:t>связи</w:t>
      </w:r>
      <w:r>
        <w:rPr>
          <w:spacing w:val="40"/>
          <w:sz w:val="24"/>
        </w:rPr>
        <w:t xml:space="preserve"> </w:t>
      </w:r>
      <w:r>
        <w:rPr>
          <w:sz w:val="24"/>
        </w:rPr>
        <w:t>при</w:t>
      </w:r>
      <w:r>
        <w:rPr>
          <w:spacing w:val="40"/>
          <w:sz w:val="24"/>
        </w:rPr>
        <w:t xml:space="preserve"> </w:t>
      </w:r>
      <w:r>
        <w:rPr>
          <w:sz w:val="24"/>
        </w:rPr>
        <w:t>применении</w:t>
      </w:r>
      <w:r>
        <w:rPr>
          <w:spacing w:val="40"/>
          <w:sz w:val="24"/>
        </w:rPr>
        <w:t xml:space="preserve"> </w:t>
      </w:r>
      <w:r>
        <w:rPr>
          <w:sz w:val="24"/>
        </w:rPr>
        <w:t>правил</w:t>
      </w:r>
      <w:r>
        <w:rPr>
          <w:spacing w:val="40"/>
          <w:sz w:val="24"/>
        </w:rPr>
        <w:t xml:space="preserve"> </w:t>
      </w:r>
      <w:r>
        <w:rPr>
          <w:sz w:val="24"/>
        </w:rPr>
        <w:t xml:space="preserve">иностранного </w:t>
      </w:r>
      <w:r>
        <w:rPr>
          <w:spacing w:val="-2"/>
          <w:sz w:val="24"/>
        </w:rPr>
        <w:t>языка;</w:t>
      </w:r>
    </w:p>
    <w:p w14:paraId="29819FD4"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строить</w:t>
      </w:r>
      <w:r>
        <w:rPr>
          <w:spacing w:val="-5"/>
          <w:sz w:val="24"/>
        </w:rPr>
        <w:t xml:space="preserve"> </w:t>
      </w:r>
      <w:r>
        <w:rPr>
          <w:sz w:val="24"/>
        </w:rPr>
        <w:t>элементарные</w:t>
      </w:r>
      <w:r>
        <w:rPr>
          <w:spacing w:val="-6"/>
          <w:sz w:val="24"/>
        </w:rPr>
        <w:t xml:space="preserve"> </w:t>
      </w:r>
      <w:r>
        <w:rPr>
          <w:sz w:val="24"/>
        </w:rPr>
        <w:t>логические</w:t>
      </w:r>
      <w:r>
        <w:rPr>
          <w:spacing w:val="-5"/>
          <w:sz w:val="24"/>
        </w:rPr>
        <w:t xml:space="preserve"> </w:t>
      </w:r>
      <w:r>
        <w:rPr>
          <w:spacing w:val="-2"/>
          <w:sz w:val="24"/>
        </w:rPr>
        <w:t>рассуждения;</w:t>
      </w:r>
    </w:p>
    <w:p w14:paraId="6CDD48C0"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выявлять</w:t>
      </w:r>
      <w:r>
        <w:rPr>
          <w:spacing w:val="40"/>
          <w:sz w:val="24"/>
        </w:rPr>
        <w:t xml:space="preserve"> </w:t>
      </w:r>
      <w:r>
        <w:rPr>
          <w:sz w:val="24"/>
        </w:rPr>
        <w:t>и</w:t>
      </w:r>
      <w:r>
        <w:rPr>
          <w:spacing w:val="40"/>
          <w:sz w:val="24"/>
        </w:rPr>
        <w:t xml:space="preserve"> </w:t>
      </w:r>
      <w:r>
        <w:rPr>
          <w:sz w:val="24"/>
        </w:rPr>
        <w:t>характеризовать</w:t>
      </w:r>
      <w:r>
        <w:rPr>
          <w:spacing w:val="40"/>
          <w:sz w:val="24"/>
        </w:rPr>
        <w:t xml:space="preserve"> </w:t>
      </w:r>
      <w:r>
        <w:rPr>
          <w:sz w:val="24"/>
        </w:rPr>
        <w:t>существенные</w:t>
      </w:r>
      <w:r>
        <w:rPr>
          <w:spacing w:val="40"/>
          <w:sz w:val="24"/>
        </w:rPr>
        <w:t xml:space="preserve"> </w:t>
      </w:r>
      <w:r>
        <w:rPr>
          <w:sz w:val="24"/>
        </w:rPr>
        <w:t>признаки</w:t>
      </w:r>
      <w:r>
        <w:rPr>
          <w:spacing w:val="40"/>
          <w:sz w:val="24"/>
        </w:rPr>
        <w:t xml:space="preserve"> </w:t>
      </w:r>
      <w:r>
        <w:rPr>
          <w:sz w:val="24"/>
        </w:rPr>
        <w:t>различных</w:t>
      </w:r>
      <w:r>
        <w:rPr>
          <w:spacing w:val="40"/>
          <w:sz w:val="24"/>
        </w:rPr>
        <w:t xml:space="preserve"> </w:t>
      </w:r>
      <w:r>
        <w:rPr>
          <w:sz w:val="24"/>
        </w:rPr>
        <w:t>языковых</w:t>
      </w:r>
      <w:r>
        <w:rPr>
          <w:spacing w:val="40"/>
          <w:sz w:val="24"/>
        </w:rPr>
        <w:t xml:space="preserve"> </w:t>
      </w:r>
      <w:r>
        <w:rPr>
          <w:sz w:val="24"/>
        </w:rPr>
        <w:t>явлений (грамматических категорий, морфологического состава и т.п.);</w:t>
      </w:r>
    </w:p>
    <w:p w14:paraId="003CEB8F"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применять</w:t>
      </w:r>
      <w:r>
        <w:rPr>
          <w:spacing w:val="39"/>
          <w:sz w:val="24"/>
        </w:rPr>
        <w:t xml:space="preserve"> </w:t>
      </w:r>
      <w:r>
        <w:rPr>
          <w:sz w:val="24"/>
        </w:rPr>
        <w:t>и</w:t>
      </w:r>
      <w:r>
        <w:rPr>
          <w:spacing w:val="40"/>
          <w:sz w:val="24"/>
        </w:rPr>
        <w:t xml:space="preserve"> </w:t>
      </w:r>
      <w:r>
        <w:rPr>
          <w:sz w:val="24"/>
        </w:rPr>
        <w:t>создавать</w:t>
      </w:r>
      <w:r>
        <w:rPr>
          <w:spacing w:val="39"/>
          <w:sz w:val="24"/>
        </w:rPr>
        <w:t xml:space="preserve"> </w:t>
      </w:r>
      <w:r>
        <w:rPr>
          <w:sz w:val="24"/>
        </w:rPr>
        <w:t>схемы</w:t>
      </w:r>
      <w:r>
        <w:rPr>
          <w:spacing w:val="40"/>
          <w:sz w:val="24"/>
        </w:rPr>
        <w:t xml:space="preserve"> </w:t>
      </w:r>
      <w:r>
        <w:rPr>
          <w:sz w:val="24"/>
        </w:rPr>
        <w:t>для</w:t>
      </w:r>
      <w:r>
        <w:rPr>
          <w:spacing w:val="40"/>
          <w:sz w:val="24"/>
        </w:rPr>
        <w:t xml:space="preserve"> </w:t>
      </w:r>
      <w:r>
        <w:rPr>
          <w:sz w:val="24"/>
        </w:rPr>
        <w:t>решения</w:t>
      </w:r>
      <w:r>
        <w:rPr>
          <w:spacing w:val="40"/>
          <w:sz w:val="24"/>
        </w:rPr>
        <w:t xml:space="preserve"> </w:t>
      </w:r>
      <w:r>
        <w:rPr>
          <w:sz w:val="24"/>
        </w:rPr>
        <w:t>учебных</w:t>
      </w:r>
      <w:r>
        <w:rPr>
          <w:spacing w:val="40"/>
          <w:sz w:val="24"/>
        </w:rPr>
        <w:t xml:space="preserve"> </w:t>
      </w:r>
      <w:r>
        <w:rPr>
          <w:sz w:val="24"/>
        </w:rPr>
        <w:t>задач</w:t>
      </w:r>
      <w:r>
        <w:rPr>
          <w:spacing w:val="40"/>
          <w:sz w:val="24"/>
        </w:rPr>
        <w:t xml:space="preserve"> </w:t>
      </w:r>
      <w:r>
        <w:rPr>
          <w:sz w:val="24"/>
        </w:rPr>
        <w:t>при</w:t>
      </w:r>
      <w:r>
        <w:rPr>
          <w:spacing w:val="40"/>
          <w:sz w:val="24"/>
        </w:rPr>
        <w:t xml:space="preserve"> </w:t>
      </w:r>
      <w:r>
        <w:rPr>
          <w:sz w:val="24"/>
        </w:rPr>
        <w:t>овладении</w:t>
      </w:r>
      <w:r>
        <w:rPr>
          <w:spacing w:val="40"/>
          <w:sz w:val="24"/>
        </w:rPr>
        <w:t xml:space="preserve"> </w:t>
      </w:r>
      <w:r>
        <w:rPr>
          <w:sz w:val="24"/>
        </w:rPr>
        <w:t>учебным предметом «Иностранный язык»;</w:t>
      </w:r>
    </w:p>
    <w:p w14:paraId="3C257F87"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использовать</w:t>
      </w:r>
      <w:r>
        <w:rPr>
          <w:spacing w:val="-5"/>
          <w:sz w:val="24"/>
        </w:rPr>
        <w:t xml:space="preserve"> </w:t>
      </w:r>
      <w:r>
        <w:rPr>
          <w:sz w:val="24"/>
        </w:rPr>
        <w:t>вопросы</w:t>
      </w:r>
      <w:r>
        <w:rPr>
          <w:spacing w:val="-5"/>
          <w:sz w:val="24"/>
        </w:rPr>
        <w:t xml:space="preserve"> </w:t>
      </w:r>
      <w:r>
        <w:rPr>
          <w:sz w:val="24"/>
        </w:rPr>
        <w:t>как</w:t>
      </w:r>
      <w:r>
        <w:rPr>
          <w:spacing w:val="-5"/>
          <w:sz w:val="24"/>
        </w:rPr>
        <w:t xml:space="preserve"> </w:t>
      </w:r>
      <w:r>
        <w:rPr>
          <w:sz w:val="24"/>
        </w:rPr>
        <w:t>исследовательский</w:t>
      </w:r>
      <w:r>
        <w:rPr>
          <w:spacing w:val="-7"/>
          <w:sz w:val="24"/>
        </w:rPr>
        <w:t xml:space="preserve"> </w:t>
      </w:r>
      <w:r>
        <w:rPr>
          <w:sz w:val="24"/>
        </w:rPr>
        <w:t>инструмент</w:t>
      </w:r>
      <w:r>
        <w:rPr>
          <w:spacing w:val="-4"/>
          <w:sz w:val="24"/>
        </w:rPr>
        <w:t xml:space="preserve"> </w:t>
      </w:r>
      <w:r>
        <w:rPr>
          <w:spacing w:val="-2"/>
          <w:sz w:val="24"/>
        </w:rPr>
        <w:t>познания;</w:t>
      </w:r>
    </w:p>
    <w:p w14:paraId="1FA90A78" w14:textId="4862B230" w:rsidR="0092341C" w:rsidRPr="004E37FC" w:rsidRDefault="00DB6983" w:rsidP="00B10CA3">
      <w:pPr>
        <w:pStyle w:val="a8"/>
        <w:numPr>
          <w:ilvl w:val="0"/>
          <w:numId w:val="169"/>
        </w:numPr>
        <w:tabs>
          <w:tab w:val="left" w:pos="1009"/>
        </w:tabs>
        <w:spacing w:before="2"/>
        <w:ind w:left="0" w:right="283"/>
        <w:contextualSpacing/>
        <w:jc w:val="left"/>
        <w:rPr>
          <w:sz w:val="24"/>
        </w:rPr>
      </w:pPr>
      <w:r w:rsidRPr="004E37FC">
        <w:rPr>
          <w:sz w:val="24"/>
        </w:rPr>
        <w:t>определять</w:t>
      </w:r>
      <w:r w:rsidRPr="004E37FC">
        <w:rPr>
          <w:spacing w:val="40"/>
          <w:sz w:val="24"/>
        </w:rPr>
        <w:t xml:space="preserve"> </w:t>
      </w:r>
      <w:r w:rsidRPr="004E37FC">
        <w:rPr>
          <w:sz w:val="24"/>
        </w:rPr>
        <w:t>признаки</w:t>
      </w:r>
      <w:r w:rsidRPr="004E37FC">
        <w:rPr>
          <w:spacing w:val="40"/>
          <w:sz w:val="24"/>
        </w:rPr>
        <w:t xml:space="preserve"> </w:t>
      </w:r>
      <w:r w:rsidRPr="004E37FC">
        <w:rPr>
          <w:sz w:val="24"/>
        </w:rPr>
        <w:t>языковых</w:t>
      </w:r>
      <w:r w:rsidRPr="004E37FC">
        <w:rPr>
          <w:spacing w:val="40"/>
          <w:sz w:val="24"/>
        </w:rPr>
        <w:t xml:space="preserve"> </w:t>
      </w:r>
      <w:r w:rsidRPr="004E37FC">
        <w:rPr>
          <w:sz w:val="24"/>
        </w:rPr>
        <w:t>единиц</w:t>
      </w:r>
      <w:r w:rsidRPr="004E37FC">
        <w:rPr>
          <w:spacing w:val="40"/>
          <w:sz w:val="24"/>
        </w:rPr>
        <w:t xml:space="preserve"> </w:t>
      </w:r>
      <w:r w:rsidRPr="004E37FC">
        <w:rPr>
          <w:sz w:val="24"/>
        </w:rPr>
        <w:t>иностранного</w:t>
      </w:r>
      <w:r w:rsidRPr="004E37FC">
        <w:rPr>
          <w:spacing w:val="40"/>
          <w:sz w:val="24"/>
        </w:rPr>
        <w:t xml:space="preserve"> </w:t>
      </w:r>
      <w:r w:rsidRPr="004E37FC">
        <w:rPr>
          <w:sz w:val="24"/>
        </w:rPr>
        <w:t>языка,</w:t>
      </w:r>
      <w:r w:rsidRPr="004E37FC">
        <w:rPr>
          <w:spacing w:val="40"/>
          <w:sz w:val="24"/>
        </w:rPr>
        <w:t xml:space="preserve"> </w:t>
      </w:r>
      <w:r w:rsidRPr="004E37FC">
        <w:rPr>
          <w:sz w:val="24"/>
        </w:rPr>
        <w:t>применять</w:t>
      </w:r>
      <w:r w:rsidRPr="004E37FC">
        <w:rPr>
          <w:spacing w:val="40"/>
          <w:sz w:val="24"/>
        </w:rPr>
        <w:t xml:space="preserve"> </w:t>
      </w:r>
      <w:r w:rsidRPr="004E37FC">
        <w:rPr>
          <w:sz w:val="24"/>
        </w:rPr>
        <w:t>изученные правила, языковые модели, алгоритмы;определять</w:t>
      </w:r>
      <w:r w:rsidRPr="004E37FC">
        <w:rPr>
          <w:spacing w:val="-6"/>
          <w:sz w:val="24"/>
        </w:rPr>
        <w:t xml:space="preserve"> </w:t>
      </w:r>
      <w:r w:rsidRPr="004E37FC">
        <w:rPr>
          <w:sz w:val="24"/>
        </w:rPr>
        <w:t>и</w:t>
      </w:r>
      <w:r w:rsidRPr="004E37FC">
        <w:rPr>
          <w:spacing w:val="-5"/>
          <w:sz w:val="24"/>
        </w:rPr>
        <w:t xml:space="preserve"> </w:t>
      </w:r>
      <w:r w:rsidRPr="004E37FC">
        <w:rPr>
          <w:sz w:val="24"/>
        </w:rPr>
        <w:t>использовать</w:t>
      </w:r>
      <w:r w:rsidRPr="004E37FC">
        <w:rPr>
          <w:spacing w:val="-3"/>
          <w:sz w:val="24"/>
        </w:rPr>
        <w:t xml:space="preserve"> </w:t>
      </w:r>
      <w:r w:rsidRPr="004E37FC">
        <w:rPr>
          <w:sz w:val="24"/>
        </w:rPr>
        <w:t>словообразовательные</w:t>
      </w:r>
      <w:r w:rsidRPr="004E37FC">
        <w:rPr>
          <w:spacing w:val="-5"/>
          <w:sz w:val="24"/>
        </w:rPr>
        <w:t xml:space="preserve"> </w:t>
      </w:r>
      <w:r w:rsidRPr="004E37FC">
        <w:rPr>
          <w:spacing w:val="-2"/>
          <w:sz w:val="24"/>
        </w:rPr>
        <w:t>элементы;</w:t>
      </w:r>
    </w:p>
    <w:p w14:paraId="33035544"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классифицировать</w:t>
      </w:r>
      <w:r>
        <w:rPr>
          <w:spacing w:val="-6"/>
          <w:sz w:val="24"/>
        </w:rPr>
        <w:t xml:space="preserve"> </w:t>
      </w:r>
      <w:r>
        <w:rPr>
          <w:sz w:val="24"/>
        </w:rPr>
        <w:t>языковые</w:t>
      </w:r>
      <w:r>
        <w:rPr>
          <w:spacing w:val="-3"/>
          <w:sz w:val="24"/>
        </w:rPr>
        <w:t xml:space="preserve"> </w:t>
      </w:r>
      <w:r>
        <w:rPr>
          <w:sz w:val="24"/>
        </w:rPr>
        <w:t>единицы</w:t>
      </w:r>
      <w:r>
        <w:rPr>
          <w:spacing w:val="-3"/>
          <w:sz w:val="24"/>
        </w:rPr>
        <w:t xml:space="preserve"> </w:t>
      </w:r>
      <w:r>
        <w:rPr>
          <w:sz w:val="24"/>
        </w:rPr>
        <w:t>иностранного</w:t>
      </w:r>
      <w:r>
        <w:rPr>
          <w:spacing w:val="-3"/>
          <w:sz w:val="24"/>
        </w:rPr>
        <w:t xml:space="preserve"> </w:t>
      </w:r>
      <w:r>
        <w:rPr>
          <w:spacing w:val="-2"/>
          <w:sz w:val="24"/>
        </w:rPr>
        <w:t>языка;</w:t>
      </w:r>
    </w:p>
    <w:p w14:paraId="21EAE9F9"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проводить аналогии и устанавливать различия между языковыми средствами родного и иностранных языков;</w:t>
      </w:r>
    </w:p>
    <w:p w14:paraId="4C1EA7E2"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различать</w:t>
      </w:r>
      <w:r>
        <w:rPr>
          <w:spacing w:val="80"/>
          <w:sz w:val="24"/>
        </w:rPr>
        <w:t xml:space="preserve"> </w:t>
      </w:r>
      <w:r>
        <w:rPr>
          <w:sz w:val="24"/>
        </w:rPr>
        <w:t>и</w:t>
      </w:r>
      <w:r>
        <w:rPr>
          <w:spacing w:val="80"/>
          <w:sz w:val="24"/>
        </w:rPr>
        <w:t xml:space="preserve"> </w:t>
      </w:r>
      <w:r>
        <w:rPr>
          <w:sz w:val="24"/>
        </w:rPr>
        <w:t>использовать</w:t>
      </w:r>
      <w:r>
        <w:rPr>
          <w:spacing w:val="80"/>
          <w:sz w:val="24"/>
        </w:rPr>
        <w:t xml:space="preserve"> </w:t>
      </w:r>
      <w:r>
        <w:rPr>
          <w:sz w:val="24"/>
        </w:rPr>
        <w:t>языковые</w:t>
      </w:r>
      <w:r>
        <w:rPr>
          <w:spacing w:val="80"/>
          <w:sz w:val="24"/>
        </w:rPr>
        <w:t xml:space="preserve"> </w:t>
      </w:r>
      <w:r>
        <w:rPr>
          <w:sz w:val="24"/>
        </w:rPr>
        <w:t>единицы</w:t>
      </w:r>
      <w:r>
        <w:rPr>
          <w:spacing w:val="80"/>
          <w:sz w:val="24"/>
        </w:rPr>
        <w:t xml:space="preserve"> </w:t>
      </w:r>
      <w:r>
        <w:rPr>
          <w:sz w:val="24"/>
        </w:rPr>
        <w:t>разного</w:t>
      </w:r>
      <w:r>
        <w:rPr>
          <w:spacing w:val="80"/>
          <w:sz w:val="24"/>
        </w:rPr>
        <w:t xml:space="preserve"> </w:t>
      </w:r>
      <w:r>
        <w:rPr>
          <w:sz w:val="24"/>
        </w:rPr>
        <w:t>уровня</w:t>
      </w:r>
      <w:r>
        <w:rPr>
          <w:spacing w:val="80"/>
          <w:sz w:val="24"/>
        </w:rPr>
        <w:t xml:space="preserve"> </w:t>
      </w:r>
      <w:r>
        <w:rPr>
          <w:sz w:val="24"/>
        </w:rPr>
        <w:t>(морфемы,</w:t>
      </w:r>
      <w:r>
        <w:rPr>
          <w:spacing w:val="80"/>
          <w:sz w:val="24"/>
        </w:rPr>
        <w:t xml:space="preserve"> </w:t>
      </w:r>
      <w:r>
        <w:rPr>
          <w:sz w:val="24"/>
        </w:rPr>
        <w:t>слова, словосочетания, предложение);</w:t>
      </w:r>
    </w:p>
    <w:p w14:paraId="4F1B6C4E"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определять</w:t>
      </w:r>
      <w:r>
        <w:rPr>
          <w:spacing w:val="-6"/>
          <w:sz w:val="24"/>
        </w:rPr>
        <w:t xml:space="preserve"> </w:t>
      </w:r>
      <w:r>
        <w:rPr>
          <w:sz w:val="24"/>
        </w:rPr>
        <w:t>типы</w:t>
      </w:r>
      <w:r>
        <w:rPr>
          <w:spacing w:val="-3"/>
          <w:sz w:val="24"/>
        </w:rPr>
        <w:t xml:space="preserve"> </w:t>
      </w:r>
      <w:r>
        <w:rPr>
          <w:sz w:val="24"/>
        </w:rPr>
        <w:t>высказываний</w:t>
      </w:r>
      <w:r>
        <w:rPr>
          <w:spacing w:val="-5"/>
          <w:sz w:val="24"/>
        </w:rPr>
        <w:t xml:space="preserve"> </w:t>
      </w:r>
      <w:r>
        <w:rPr>
          <w:sz w:val="24"/>
        </w:rPr>
        <w:t>на</w:t>
      </w:r>
      <w:r>
        <w:rPr>
          <w:spacing w:val="-4"/>
          <w:sz w:val="24"/>
        </w:rPr>
        <w:t xml:space="preserve"> </w:t>
      </w:r>
      <w:r>
        <w:rPr>
          <w:sz w:val="24"/>
        </w:rPr>
        <w:t>иностранном</w:t>
      </w:r>
      <w:r>
        <w:rPr>
          <w:spacing w:val="-3"/>
          <w:sz w:val="24"/>
        </w:rPr>
        <w:t xml:space="preserve"> </w:t>
      </w:r>
      <w:r>
        <w:rPr>
          <w:spacing w:val="-2"/>
          <w:sz w:val="24"/>
        </w:rPr>
        <w:t>языке;</w:t>
      </w:r>
    </w:p>
    <w:p w14:paraId="6A16D90E"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использовать</w:t>
      </w:r>
      <w:r>
        <w:rPr>
          <w:spacing w:val="80"/>
          <w:sz w:val="24"/>
        </w:rPr>
        <w:t xml:space="preserve"> </w:t>
      </w:r>
      <w:r>
        <w:rPr>
          <w:sz w:val="24"/>
        </w:rPr>
        <w:t>информацию,</w:t>
      </w:r>
      <w:r>
        <w:rPr>
          <w:spacing w:val="80"/>
          <w:sz w:val="24"/>
        </w:rPr>
        <w:t xml:space="preserve"> </w:t>
      </w:r>
      <w:r>
        <w:rPr>
          <w:sz w:val="24"/>
        </w:rPr>
        <w:t>представленную</w:t>
      </w:r>
      <w:r>
        <w:rPr>
          <w:spacing w:val="80"/>
          <w:sz w:val="24"/>
        </w:rPr>
        <w:t xml:space="preserve"> </w:t>
      </w:r>
      <w:r>
        <w:rPr>
          <w:sz w:val="24"/>
        </w:rPr>
        <w:t>в</w:t>
      </w:r>
      <w:r>
        <w:rPr>
          <w:spacing w:val="80"/>
          <w:sz w:val="24"/>
        </w:rPr>
        <w:t xml:space="preserve"> </w:t>
      </w:r>
      <w:r>
        <w:rPr>
          <w:sz w:val="24"/>
        </w:rPr>
        <w:t>схемах,</w:t>
      </w:r>
      <w:r>
        <w:rPr>
          <w:spacing w:val="80"/>
          <w:sz w:val="24"/>
        </w:rPr>
        <w:t xml:space="preserve"> </w:t>
      </w:r>
      <w:r>
        <w:rPr>
          <w:sz w:val="24"/>
        </w:rPr>
        <w:t>таблицах</w:t>
      </w:r>
      <w:r>
        <w:rPr>
          <w:spacing w:val="80"/>
          <w:sz w:val="24"/>
        </w:rPr>
        <w:t xml:space="preserve"> </w:t>
      </w:r>
      <w:r>
        <w:rPr>
          <w:sz w:val="24"/>
        </w:rPr>
        <w:t>при</w:t>
      </w:r>
      <w:r>
        <w:rPr>
          <w:spacing w:val="80"/>
          <w:sz w:val="24"/>
        </w:rPr>
        <w:t xml:space="preserve"> </w:t>
      </w:r>
      <w:r>
        <w:rPr>
          <w:sz w:val="24"/>
        </w:rPr>
        <w:t>построении собственных устных и письменных высказываний.</w:t>
      </w:r>
    </w:p>
    <w:p w14:paraId="0991DD6F" w14:textId="77777777" w:rsidR="0092341C" w:rsidRDefault="00DB6983" w:rsidP="00B41547">
      <w:pPr>
        <w:spacing w:before="2"/>
        <w:ind w:right="283"/>
        <w:contextualSpacing/>
        <w:rPr>
          <w:i/>
          <w:sz w:val="24"/>
        </w:rPr>
      </w:pPr>
      <w:r>
        <w:rPr>
          <w:i/>
          <w:sz w:val="24"/>
        </w:rPr>
        <w:t>Работа</w:t>
      </w:r>
      <w:r>
        <w:rPr>
          <w:i/>
          <w:spacing w:val="-1"/>
          <w:sz w:val="24"/>
        </w:rPr>
        <w:t xml:space="preserve"> </w:t>
      </w:r>
      <w:r>
        <w:rPr>
          <w:i/>
          <w:sz w:val="24"/>
        </w:rPr>
        <w:t>с</w:t>
      </w:r>
      <w:r>
        <w:rPr>
          <w:i/>
          <w:spacing w:val="-2"/>
          <w:sz w:val="24"/>
        </w:rPr>
        <w:t xml:space="preserve"> информацией:</w:t>
      </w:r>
    </w:p>
    <w:p w14:paraId="3BE89BA7" w14:textId="77777777" w:rsidR="0092341C" w:rsidRDefault="00DB6983" w:rsidP="00B10CA3">
      <w:pPr>
        <w:pStyle w:val="a8"/>
        <w:numPr>
          <w:ilvl w:val="0"/>
          <w:numId w:val="169"/>
        </w:numPr>
        <w:tabs>
          <w:tab w:val="left" w:pos="1009"/>
        </w:tabs>
        <w:spacing w:before="2"/>
        <w:ind w:left="0" w:right="283"/>
        <w:contextualSpacing/>
        <w:rPr>
          <w:sz w:val="24"/>
        </w:rPr>
      </w:pPr>
      <w:r>
        <w:rPr>
          <w:sz w:val="24"/>
        </w:rPr>
        <w:t>понимать основное или полное содержание текстов, извлекать запрашиваемую информацию</w:t>
      </w:r>
      <w:r>
        <w:rPr>
          <w:spacing w:val="-1"/>
          <w:sz w:val="24"/>
        </w:rPr>
        <w:t xml:space="preserve"> </w:t>
      </w:r>
      <w:r>
        <w:rPr>
          <w:sz w:val="24"/>
        </w:rPr>
        <w:t>и</w:t>
      </w:r>
      <w:r>
        <w:rPr>
          <w:spacing w:val="-1"/>
          <w:sz w:val="24"/>
        </w:rPr>
        <w:t xml:space="preserve"> </w:t>
      </w:r>
      <w:r>
        <w:rPr>
          <w:sz w:val="24"/>
        </w:rPr>
        <w:t>существенные</w:t>
      </w:r>
      <w:r>
        <w:rPr>
          <w:spacing w:val="-3"/>
          <w:sz w:val="24"/>
        </w:rPr>
        <w:t xml:space="preserve"> </w:t>
      </w:r>
      <w:r>
        <w:rPr>
          <w:sz w:val="24"/>
        </w:rPr>
        <w:t>детали из</w:t>
      </w:r>
      <w:r>
        <w:rPr>
          <w:spacing w:val="-1"/>
          <w:sz w:val="24"/>
        </w:rPr>
        <w:t xml:space="preserve"> </w:t>
      </w:r>
      <w:r>
        <w:rPr>
          <w:sz w:val="24"/>
        </w:rPr>
        <w:t>текста</w:t>
      </w:r>
      <w:r>
        <w:rPr>
          <w:spacing w:val="-4"/>
          <w:sz w:val="24"/>
        </w:rPr>
        <w:t xml:space="preserve"> </w:t>
      </w:r>
      <w:r>
        <w:rPr>
          <w:sz w:val="24"/>
        </w:rPr>
        <w:t>в</w:t>
      </w:r>
      <w:r>
        <w:rPr>
          <w:spacing w:val="-2"/>
          <w:sz w:val="24"/>
        </w:rPr>
        <w:t xml:space="preserve"> </w:t>
      </w:r>
      <w:r>
        <w:rPr>
          <w:sz w:val="24"/>
        </w:rPr>
        <w:t>зависимости</w:t>
      </w:r>
      <w:r>
        <w:rPr>
          <w:spacing w:val="-1"/>
          <w:sz w:val="24"/>
        </w:rPr>
        <w:t xml:space="preserve"> </w:t>
      </w:r>
      <w:r>
        <w:rPr>
          <w:sz w:val="24"/>
        </w:rPr>
        <w:t>от</w:t>
      </w:r>
      <w:r>
        <w:rPr>
          <w:spacing w:val="-1"/>
          <w:sz w:val="24"/>
        </w:rPr>
        <w:t xml:space="preserve"> </w:t>
      </w:r>
      <w:r>
        <w:rPr>
          <w:sz w:val="24"/>
        </w:rPr>
        <w:t>поставленной задачи;</w:t>
      </w:r>
    </w:p>
    <w:p w14:paraId="65A83593" w14:textId="77777777" w:rsidR="0092341C" w:rsidRDefault="00DB6983" w:rsidP="00B10CA3">
      <w:pPr>
        <w:pStyle w:val="a8"/>
        <w:numPr>
          <w:ilvl w:val="0"/>
          <w:numId w:val="169"/>
        </w:numPr>
        <w:tabs>
          <w:tab w:val="left" w:pos="1009"/>
        </w:tabs>
        <w:spacing w:before="2"/>
        <w:ind w:left="0" w:right="283"/>
        <w:contextualSpacing/>
        <w:rPr>
          <w:sz w:val="24"/>
        </w:rPr>
      </w:pPr>
      <w:r>
        <w:rPr>
          <w:sz w:val="24"/>
        </w:rPr>
        <w:t>понимать иноязычную речь в процессе аудирования, извлекать запрашиваемую информацию и существенные детали в зависимости от поставленной задачи;</w:t>
      </w:r>
    </w:p>
    <w:p w14:paraId="011C356D" w14:textId="77777777" w:rsidR="0092341C" w:rsidRDefault="00DB6983" w:rsidP="00B10CA3">
      <w:pPr>
        <w:pStyle w:val="a8"/>
        <w:numPr>
          <w:ilvl w:val="0"/>
          <w:numId w:val="169"/>
        </w:numPr>
        <w:tabs>
          <w:tab w:val="left" w:pos="1009"/>
        </w:tabs>
        <w:spacing w:before="2"/>
        <w:ind w:left="0" w:right="283"/>
        <w:contextualSpacing/>
        <w:rPr>
          <w:sz w:val="24"/>
        </w:rPr>
      </w:pPr>
      <w:r>
        <w:rPr>
          <w:sz w:val="24"/>
        </w:rPr>
        <w:t>прогнозировать содержание текста по заголовку и иллюстрациям, устанавливать логические связи в тексте, последовательность событий, восстанавливать текст из разрозненных частей;</w:t>
      </w:r>
    </w:p>
    <w:p w14:paraId="323A5517"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определять</w:t>
      </w:r>
      <w:r>
        <w:rPr>
          <w:spacing w:val="-3"/>
          <w:sz w:val="24"/>
        </w:rPr>
        <w:t xml:space="preserve"> </w:t>
      </w:r>
      <w:r>
        <w:rPr>
          <w:sz w:val="24"/>
        </w:rPr>
        <w:t>значение</w:t>
      </w:r>
      <w:r>
        <w:rPr>
          <w:spacing w:val="-3"/>
          <w:sz w:val="24"/>
        </w:rPr>
        <w:t xml:space="preserve"> </w:t>
      </w:r>
      <w:r>
        <w:rPr>
          <w:sz w:val="24"/>
        </w:rPr>
        <w:t>нового</w:t>
      </w:r>
      <w:r>
        <w:rPr>
          <w:spacing w:val="-3"/>
          <w:sz w:val="24"/>
        </w:rPr>
        <w:t xml:space="preserve"> </w:t>
      </w:r>
      <w:r>
        <w:rPr>
          <w:sz w:val="24"/>
        </w:rPr>
        <w:t>слова</w:t>
      </w:r>
      <w:r>
        <w:rPr>
          <w:spacing w:val="-4"/>
          <w:sz w:val="24"/>
        </w:rPr>
        <w:t xml:space="preserve"> </w:t>
      </w:r>
      <w:r>
        <w:rPr>
          <w:sz w:val="24"/>
        </w:rPr>
        <w:t>по</w:t>
      </w:r>
      <w:r>
        <w:rPr>
          <w:spacing w:val="-2"/>
          <w:sz w:val="24"/>
        </w:rPr>
        <w:t xml:space="preserve"> контексту;</w:t>
      </w:r>
    </w:p>
    <w:p w14:paraId="02DF1992"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кратко</w:t>
      </w:r>
      <w:r>
        <w:rPr>
          <w:spacing w:val="80"/>
          <w:sz w:val="24"/>
        </w:rPr>
        <w:t xml:space="preserve"> </w:t>
      </w:r>
      <w:r>
        <w:rPr>
          <w:sz w:val="24"/>
        </w:rPr>
        <w:t>отображать</w:t>
      </w:r>
      <w:r>
        <w:rPr>
          <w:spacing w:val="80"/>
          <w:sz w:val="24"/>
        </w:rPr>
        <w:t xml:space="preserve"> </w:t>
      </w:r>
      <w:r>
        <w:rPr>
          <w:sz w:val="24"/>
        </w:rPr>
        <w:t>информацию</w:t>
      </w:r>
      <w:r>
        <w:rPr>
          <w:spacing w:val="80"/>
          <w:sz w:val="24"/>
        </w:rPr>
        <w:t xml:space="preserve"> </w:t>
      </w:r>
      <w:r>
        <w:rPr>
          <w:sz w:val="24"/>
        </w:rPr>
        <w:t>на</w:t>
      </w:r>
      <w:r>
        <w:rPr>
          <w:spacing w:val="80"/>
          <w:sz w:val="24"/>
        </w:rPr>
        <w:t xml:space="preserve"> </w:t>
      </w:r>
      <w:r>
        <w:rPr>
          <w:sz w:val="24"/>
        </w:rPr>
        <w:t>иностранном</w:t>
      </w:r>
      <w:r>
        <w:rPr>
          <w:spacing w:val="80"/>
          <w:sz w:val="24"/>
        </w:rPr>
        <w:t xml:space="preserve"> </w:t>
      </w:r>
      <w:r>
        <w:rPr>
          <w:sz w:val="24"/>
        </w:rPr>
        <w:t>языке,</w:t>
      </w:r>
      <w:r>
        <w:rPr>
          <w:spacing w:val="80"/>
          <w:sz w:val="24"/>
        </w:rPr>
        <w:t xml:space="preserve"> </w:t>
      </w:r>
      <w:r>
        <w:rPr>
          <w:sz w:val="24"/>
        </w:rPr>
        <w:t>использовать</w:t>
      </w:r>
      <w:r>
        <w:rPr>
          <w:spacing w:val="80"/>
          <w:sz w:val="24"/>
        </w:rPr>
        <w:t xml:space="preserve"> </w:t>
      </w:r>
      <w:r>
        <w:rPr>
          <w:sz w:val="24"/>
        </w:rPr>
        <w:t>ключевые слова, выражения, составлять план;</w:t>
      </w:r>
    </w:p>
    <w:p w14:paraId="43E49639"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 xml:space="preserve">оценивать достоверность информации, полученной из иноязычных источников, сети </w:t>
      </w:r>
      <w:r>
        <w:rPr>
          <w:spacing w:val="-2"/>
          <w:sz w:val="24"/>
        </w:rPr>
        <w:t>Интернет;</w:t>
      </w:r>
    </w:p>
    <w:p w14:paraId="3363CFEE"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эффективно</w:t>
      </w:r>
      <w:r>
        <w:rPr>
          <w:spacing w:val="-7"/>
          <w:sz w:val="24"/>
        </w:rPr>
        <w:t xml:space="preserve"> </w:t>
      </w:r>
      <w:r>
        <w:rPr>
          <w:sz w:val="24"/>
        </w:rPr>
        <w:t>запоминать</w:t>
      </w:r>
      <w:r>
        <w:rPr>
          <w:spacing w:val="-5"/>
          <w:sz w:val="24"/>
        </w:rPr>
        <w:t xml:space="preserve"> </w:t>
      </w:r>
      <w:r>
        <w:rPr>
          <w:sz w:val="24"/>
        </w:rPr>
        <w:t>и</w:t>
      </w:r>
      <w:r>
        <w:rPr>
          <w:spacing w:val="-5"/>
          <w:sz w:val="24"/>
        </w:rPr>
        <w:t xml:space="preserve"> </w:t>
      </w:r>
      <w:r>
        <w:rPr>
          <w:sz w:val="24"/>
        </w:rPr>
        <w:t>систематизировать</w:t>
      </w:r>
      <w:r>
        <w:rPr>
          <w:spacing w:val="-6"/>
          <w:sz w:val="24"/>
        </w:rPr>
        <w:t xml:space="preserve"> </w:t>
      </w:r>
      <w:r>
        <w:rPr>
          <w:spacing w:val="-2"/>
          <w:sz w:val="24"/>
        </w:rPr>
        <w:t>информацию;</w:t>
      </w:r>
    </w:p>
    <w:p w14:paraId="172CADA3"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пользоваться</w:t>
      </w:r>
      <w:r>
        <w:rPr>
          <w:spacing w:val="-7"/>
          <w:sz w:val="24"/>
        </w:rPr>
        <w:t xml:space="preserve"> </w:t>
      </w:r>
      <w:r>
        <w:rPr>
          <w:sz w:val="24"/>
        </w:rPr>
        <w:t>словарями</w:t>
      </w:r>
      <w:r>
        <w:rPr>
          <w:spacing w:val="-4"/>
          <w:sz w:val="24"/>
        </w:rPr>
        <w:t xml:space="preserve"> </w:t>
      </w:r>
      <w:r>
        <w:rPr>
          <w:sz w:val="24"/>
        </w:rPr>
        <w:t>и</w:t>
      </w:r>
      <w:r>
        <w:rPr>
          <w:spacing w:val="-4"/>
          <w:sz w:val="24"/>
        </w:rPr>
        <w:t xml:space="preserve"> </w:t>
      </w:r>
      <w:r>
        <w:rPr>
          <w:sz w:val="24"/>
        </w:rPr>
        <w:t>другими</w:t>
      </w:r>
      <w:r>
        <w:rPr>
          <w:spacing w:val="-4"/>
          <w:sz w:val="24"/>
        </w:rPr>
        <w:t xml:space="preserve"> </w:t>
      </w:r>
      <w:r>
        <w:rPr>
          <w:sz w:val="24"/>
        </w:rPr>
        <w:t>поисковыми</w:t>
      </w:r>
      <w:r>
        <w:rPr>
          <w:spacing w:val="-4"/>
          <w:sz w:val="24"/>
        </w:rPr>
        <w:t xml:space="preserve"> </w:t>
      </w:r>
      <w:r>
        <w:rPr>
          <w:spacing w:val="-2"/>
          <w:sz w:val="24"/>
        </w:rPr>
        <w:t>системами.</w:t>
      </w:r>
    </w:p>
    <w:p w14:paraId="280E0754" w14:textId="77777777" w:rsidR="0092341C" w:rsidRDefault="00DB6983" w:rsidP="00B41547">
      <w:pPr>
        <w:pStyle w:val="4"/>
        <w:spacing w:before="2" w:line="240" w:lineRule="auto"/>
        <w:ind w:left="0" w:right="283"/>
        <w:contextualSpacing/>
        <w:jc w:val="left"/>
      </w:pPr>
      <w:r>
        <w:t>Овладение</w:t>
      </w:r>
      <w:r>
        <w:rPr>
          <w:spacing w:val="-10"/>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3D3BF570"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организовывать</w:t>
      </w:r>
      <w:r>
        <w:rPr>
          <w:spacing w:val="40"/>
          <w:sz w:val="24"/>
        </w:rPr>
        <w:t xml:space="preserve"> </w:t>
      </w:r>
      <w:r>
        <w:rPr>
          <w:sz w:val="24"/>
        </w:rPr>
        <w:t>учебное</w:t>
      </w:r>
      <w:r>
        <w:rPr>
          <w:spacing w:val="40"/>
          <w:sz w:val="24"/>
        </w:rPr>
        <w:t xml:space="preserve"> </w:t>
      </w:r>
      <w:r>
        <w:rPr>
          <w:sz w:val="24"/>
        </w:rPr>
        <w:t>сотрудничество</w:t>
      </w:r>
      <w:r>
        <w:rPr>
          <w:spacing w:val="40"/>
          <w:sz w:val="24"/>
        </w:rPr>
        <w:t xml:space="preserve"> </w:t>
      </w:r>
      <w:r>
        <w:rPr>
          <w:sz w:val="24"/>
        </w:rPr>
        <w:t>и</w:t>
      </w:r>
      <w:r>
        <w:rPr>
          <w:spacing w:val="40"/>
          <w:sz w:val="24"/>
        </w:rPr>
        <w:t xml:space="preserve"> </w:t>
      </w:r>
      <w:r>
        <w:rPr>
          <w:sz w:val="24"/>
        </w:rPr>
        <w:t>совместную</w:t>
      </w:r>
      <w:r>
        <w:rPr>
          <w:spacing w:val="40"/>
          <w:sz w:val="24"/>
        </w:rPr>
        <w:t xml:space="preserve"> </w:t>
      </w:r>
      <w:r>
        <w:rPr>
          <w:sz w:val="24"/>
        </w:rPr>
        <w:t>деятельность</w:t>
      </w:r>
      <w:r>
        <w:rPr>
          <w:spacing w:val="40"/>
          <w:sz w:val="24"/>
        </w:rPr>
        <w:t xml:space="preserve"> </w:t>
      </w:r>
      <w:r>
        <w:rPr>
          <w:sz w:val="24"/>
        </w:rPr>
        <w:t>с</w:t>
      </w:r>
      <w:r>
        <w:rPr>
          <w:spacing w:val="40"/>
          <w:sz w:val="24"/>
        </w:rPr>
        <w:t xml:space="preserve"> </w:t>
      </w:r>
      <w:r>
        <w:rPr>
          <w:sz w:val="24"/>
        </w:rPr>
        <w:t>учителем</w:t>
      </w:r>
      <w:r>
        <w:rPr>
          <w:spacing w:val="40"/>
          <w:sz w:val="24"/>
        </w:rPr>
        <w:t xml:space="preserve"> </w:t>
      </w:r>
      <w:r>
        <w:rPr>
          <w:sz w:val="24"/>
        </w:rPr>
        <w:t xml:space="preserve">и </w:t>
      </w:r>
      <w:r>
        <w:rPr>
          <w:spacing w:val="-2"/>
          <w:sz w:val="24"/>
        </w:rPr>
        <w:t>сверстниками;</w:t>
      </w:r>
    </w:p>
    <w:p w14:paraId="40438DF3"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выслушать</w:t>
      </w:r>
      <w:r>
        <w:rPr>
          <w:spacing w:val="-3"/>
          <w:sz w:val="24"/>
        </w:rPr>
        <w:t xml:space="preserve"> </w:t>
      </w:r>
      <w:r>
        <w:rPr>
          <w:sz w:val="24"/>
        </w:rPr>
        <w:t>чужую</w:t>
      </w:r>
      <w:r>
        <w:rPr>
          <w:spacing w:val="-2"/>
          <w:sz w:val="24"/>
        </w:rPr>
        <w:t xml:space="preserve"> </w:t>
      </w:r>
      <w:r>
        <w:rPr>
          <w:sz w:val="24"/>
        </w:rPr>
        <w:t>точку</w:t>
      </w:r>
      <w:r>
        <w:rPr>
          <w:spacing w:val="-4"/>
          <w:sz w:val="24"/>
        </w:rPr>
        <w:t xml:space="preserve"> </w:t>
      </w:r>
      <w:r>
        <w:rPr>
          <w:sz w:val="24"/>
        </w:rPr>
        <w:t>зрения</w:t>
      </w:r>
      <w:r>
        <w:rPr>
          <w:spacing w:val="-2"/>
          <w:sz w:val="24"/>
        </w:rPr>
        <w:t xml:space="preserve"> </w:t>
      </w:r>
      <w:r>
        <w:rPr>
          <w:sz w:val="24"/>
        </w:rPr>
        <w:t>и</w:t>
      </w:r>
      <w:r>
        <w:rPr>
          <w:spacing w:val="-2"/>
          <w:sz w:val="24"/>
        </w:rPr>
        <w:t xml:space="preserve"> </w:t>
      </w:r>
      <w:r>
        <w:rPr>
          <w:sz w:val="24"/>
        </w:rPr>
        <w:t>предлагать</w:t>
      </w:r>
      <w:r>
        <w:rPr>
          <w:spacing w:val="-2"/>
          <w:sz w:val="24"/>
        </w:rPr>
        <w:t xml:space="preserve"> свою;</w:t>
      </w:r>
    </w:p>
    <w:p w14:paraId="7AA968F5" w14:textId="77777777" w:rsidR="0092341C" w:rsidRDefault="00DB6983" w:rsidP="00B10CA3">
      <w:pPr>
        <w:pStyle w:val="a8"/>
        <w:numPr>
          <w:ilvl w:val="0"/>
          <w:numId w:val="169"/>
        </w:numPr>
        <w:tabs>
          <w:tab w:val="left" w:pos="1009"/>
          <w:tab w:val="left" w:pos="2227"/>
          <w:tab w:val="left" w:pos="2927"/>
          <w:tab w:val="left" w:pos="3889"/>
          <w:tab w:val="left" w:pos="4901"/>
          <w:tab w:val="left" w:pos="6426"/>
          <w:tab w:val="left" w:pos="7035"/>
          <w:tab w:val="left" w:pos="8098"/>
        </w:tabs>
        <w:spacing w:before="2"/>
        <w:ind w:left="0" w:right="283"/>
        <w:contextualSpacing/>
        <w:jc w:val="left"/>
        <w:rPr>
          <w:sz w:val="24"/>
        </w:rPr>
      </w:pPr>
      <w:r>
        <w:rPr>
          <w:spacing w:val="-2"/>
          <w:sz w:val="24"/>
        </w:rPr>
        <w:t>выражать</w:t>
      </w:r>
      <w:r>
        <w:rPr>
          <w:sz w:val="24"/>
        </w:rPr>
        <w:tab/>
      </w:r>
      <w:r>
        <w:rPr>
          <w:spacing w:val="-4"/>
          <w:sz w:val="24"/>
        </w:rPr>
        <w:t>свои</w:t>
      </w:r>
      <w:r>
        <w:rPr>
          <w:sz w:val="24"/>
        </w:rPr>
        <w:tab/>
      </w:r>
      <w:r>
        <w:rPr>
          <w:spacing w:val="-2"/>
          <w:sz w:val="24"/>
        </w:rPr>
        <w:t>мысли,</w:t>
      </w:r>
      <w:r>
        <w:rPr>
          <w:sz w:val="24"/>
        </w:rPr>
        <w:tab/>
      </w:r>
      <w:r>
        <w:rPr>
          <w:spacing w:val="-2"/>
          <w:sz w:val="24"/>
        </w:rPr>
        <w:t>чувства</w:t>
      </w:r>
      <w:r>
        <w:rPr>
          <w:sz w:val="24"/>
        </w:rPr>
        <w:tab/>
      </w:r>
      <w:r>
        <w:rPr>
          <w:spacing w:val="-2"/>
          <w:sz w:val="24"/>
        </w:rPr>
        <w:t>потребности</w:t>
      </w:r>
      <w:r>
        <w:rPr>
          <w:sz w:val="24"/>
        </w:rPr>
        <w:tab/>
      </w:r>
      <w:r>
        <w:rPr>
          <w:spacing w:val="-4"/>
          <w:sz w:val="24"/>
        </w:rPr>
        <w:t>при</w:t>
      </w:r>
      <w:r>
        <w:rPr>
          <w:sz w:val="24"/>
        </w:rPr>
        <w:tab/>
      </w:r>
      <w:r>
        <w:rPr>
          <w:spacing w:val="-2"/>
          <w:sz w:val="24"/>
        </w:rPr>
        <w:t>помощи</w:t>
      </w:r>
      <w:r>
        <w:rPr>
          <w:sz w:val="24"/>
        </w:rPr>
        <w:tab/>
      </w:r>
      <w:r>
        <w:rPr>
          <w:spacing w:val="-2"/>
          <w:sz w:val="24"/>
        </w:rPr>
        <w:t xml:space="preserve">соответствующих </w:t>
      </w:r>
      <w:r>
        <w:rPr>
          <w:sz w:val="24"/>
        </w:rPr>
        <w:t>вербальных и невербальных средств;</w:t>
      </w:r>
    </w:p>
    <w:p w14:paraId="502C7C5C"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вступать</w:t>
      </w:r>
      <w:r>
        <w:rPr>
          <w:spacing w:val="-6"/>
          <w:sz w:val="24"/>
        </w:rPr>
        <w:t xml:space="preserve"> </w:t>
      </w:r>
      <w:r>
        <w:rPr>
          <w:sz w:val="24"/>
        </w:rPr>
        <w:t>в</w:t>
      </w:r>
      <w:r>
        <w:rPr>
          <w:spacing w:val="-5"/>
          <w:sz w:val="24"/>
        </w:rPr>
        <w:t xml:space="preserve"> </w:t>
      </w:r>
      <w:r>
        <w:rPr>
          <w:sz w:val="24"/>
        </w:rPr>
        <w:t>коммуникацию,</w:t>
      </w:r>
      <w:r>
        <w:rPr>
          <w:spacing w:val="-4"/>
          <w:sz w:val="24"/>
        </w:rPr>
        <w:t xml:space="preserve"> </w:t>
      </w:r>
      <w:r>
        <w:rPr>
          <w:sz w:val="24"/>
        </w:rPr>
        <w:t>поддерживать</w:t>
      </w:r>
      <w:r>
        <w:rPr>
          <w:spacing w:val="-4"/>
          <w:sz w:val="24"/>
        </w:rPr>
        <w:t xml:space="preserve"> </w:t>
      </w:r>
      <w:r>
        <w:rPr>
          <w:sz w:val="24"/>
        </w:rPr>
        <w:t>беседу,</w:t>
      </w:r>
      <w:r>
        <w:rPr>
          <w:spacing w:val="-4"/>
          <w:sz w:val="24"/>
        </w:rPr>
        <w:t xml:space="preserve"> </w:t>
      </w:r>
      <w:r>
        <w:rPr>
          <w:sz w:val="24"/>
        </w:rPr>
        <w:t>взаимодействовать</w:t>
      </w:r>
      <w:r>
        <w:rPr>
          <w:spacing w:val="-4"/>
          <w:sz w:val="24"/>
        </w:rPr>
        <w:t xml:space="preserve"> </w:t>
      </w:r>
      <w:r>
        <w:rPr>
          <w:sz w:val="24"/>
        </w:rPr>
        <w:t>с</w:t>
      </w:r>
      <w:r>
        <w:rPr>
          <w:spacing w:val="-4"/>
          <w:sz w:val="24"/>
        </w:rPr>
        <w:t xml:space="preserve"> </w:t>
      </w:r>
      <w:r>
        <w:rPr>
          <w:spacing w:val="-2"/>
          <w:sz w:val="24"/>
        </w:rPr>
        <w:t>собеседником;</w:t>
      </w:r>
    </w:p>
    <w:p w14:paraId="55ABAAEA"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понимать</w:t>
      </w:r>
      <w:r>
        <w:rPr>
          <w:spacing w:val="30"/>
          <w:sz w:val="24"/>
        </w:rPr>
        <w:t xml:space="preserve"> </w:t>
      </w:r>
      <w:r>
        <w:rPr>
          <w:sz w:val="24"/>
        </w:rPr>
        <w:t>намерения</w:t>
      </w:r>
      <w:r>
        <w:rPr>
          <w:spacing w:val="31"/>
          <w:sz w:val="24"/>
        </w:rPr>
        <w:t xml:space="preserve"> </w:t>
      </w:r>
      <w:r>
        <w:rPr>
          <w:sz w:val="24"/>
        </w:rPr>
        <w:t>других,</w:t>
      </w:r>
      <w:r>
        <w:rPr>
          <w:spacing w:val="31"/>
          <w:sz w:val="24"/>
        </w:rPr>
        <w:t xml:space="preserve"> </w:t>
      </w:r>
      <w:r>
        <w:rPr>
          <w:sz w:val="24"/>
        </w:rPr>
        <w:t>проявлять</w:t>
      </w:r>
      <w:r>
        <w:rPr>
          <w:spacing w:val="34"/>
          <w:sz w:val="24"/>
        </w:rPr>
        <w:t xml:space="preserve"> </w:t>
      </w:r>
      <w:r>
        <w:rPr>
          <w:sz w:val="24"/>
        </w:rPr>
        <w:t>уважительное</w:t>
      </w:r>
      <w:r>
        <w:rPr>
          <w:spacing w:val="30"/>
          <w:sz w:val="24"/>
        </w:rPr>
        <w:t xml:space="preserve"> </w:t>
      </w:r>
      <w:r>
        <w:rPr>
          <w:sz w:val="24"/>
        </w:rPr>
        <w:t>отношение</w:t>
      </w:r>
      <w:r>
        <w:rPr>
          <w:spacing w:val="30"/>
          <w:sz w:val="24"/>
        </w:rPr>
        <w:t xml:space="preserve"> </w:t>
      </w:r>
      <w:r>
        <w:rPr>
          <w:sz w:val="24"/>
        </w:rPr>
        <w:t>к</w:t>
      </w:r>
      <w:r>
        <w:rPr>
          <w:spacing w:val="30"/>
          <w:sz w:val="24"/>
        </w:rPr>
        <w:t xml:space="preserve"> </w:t>
      </w:r>
      <w:r>
        <w:rPr>
          <w:sz w:val="24"/>
        </w:rPr>
        <w:t>собеседнику и</w:t>
      </w:r>
      <w:r>
        <w:rPr>
          <w:spacing w:val="32"/>
          <w:sz w:val="24"/>
        </w:rPr>
        <w:t xml:space="preserve"> </w:t>
      </w:r>
      <w:r>
        <w:rPr>
          <w:sz w:val="24"/>
        </w:rPr>
        <w:t>в корректной форме формулировать свои возражения;</w:t>
      </w:r>
    </w:p>
    <w:p w14:paraId="35C8B683"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использовать</w:t>
      </w:r>
      <w:r>
        <w:rPr>
          <w:spacing w:val="40"/>
          <w:sz w:val="24"/>
        </w:rPr>
        <w:t xml:space="preserve"> </w:t>
      </w:r>
      <w:r>
        <w:rPr>
          <w:sz w:val="24"/>
        </w:rPr>
        <w:t>возможности</w:t>
      </w:r>
      <w:r>
        <w:rPr>
          <w:spacing w:val="40"/>
          <w:sz w:val="24"/>
        </w:rPr>
        <w:t xml:space="preserve"> </w:t>
      </w:r>
      <w:r>
        <w:rPr>
          <w:sz w:val="24"/>
        </w:rPr>
        <w:t>средств</w:t>
      </w:r>
      <w:r>
        <w:rPr>
          <w:spacing w:val="40"/>
          <w:sz w:val="24"/>
        </w:rPr>
        <w:t xml:space="preserve"> </w:t>
      </w:r>
      <w:r>
        <w:rPr>
          <w:sz w:val="24"/>
        </w:rPr>
        <w:t>ИКТ</w:t>
      </w:r>
      <w:r>
        <w:rPr>
          <w:spacing w:val="40"/>
          <w:sz w:val="24"/>
        </w:rPr>
        <w:t xml:space="preserve"> </w:t>
      </w:r>
      <w:r>
        <w:rPr>
          <w:sz w:val="24"/>
        </w:rPr>
        <w:t>в</w:t>
      </w:r>
      <w:r>
        <w:rPr>
          <w:spacing w:val="40"/>
          <w:sz w:val="24"/>
        </w:rPr>
        <w:t xml:space="preserve"> </w:t>
      </w:r>
      <w:r>
        <w:rPr>
          <w:sz w:val="24"/>
        </w:rPr>
        <w:t>процессе</w:t>
      </w:r>
      <w:r>
        <w:rPr>
          <w:spacing w:val="40"/>
          <w:sz w:val="24"/>
        </w:rPr>
        <w:t xml:space="preserve"> </w:t>
      </w:r>
      <w:r>
        <w:rPr>
          <w:sz w:val="24"/>
        </w:rPr>
        <w:t>учебной</w:t>
      </w:r>
      <w:r>
        <w:rPr>
          <w:spacing w:val="40"/>
          <w:sz w:val="24"/>
        </w:rPr>
        <w:t xml:space="preserve"> </w:t>
      </w:r>
      <w:r>
        <w:rPr>
          <w:sz w:val="24"/>
        </w:rPr>
        <w:t>деятельности,</w:t>
      </w:r>
      <w:r>
        <w:rPr>
          <w:spacing w:val="40"/>
          <w:sz w:val="24"/>
        </w:rPr>
        <w:t xml:space="preserve"> </w:t>
      </w:r>
      <w:r>
        <w:rPr>
          <w:sz w:val="24"/>
        </w:rPr>
        <w:t>в</w:t>
      </w:r>
      <w:r>
        <w:rPr>
          <w:spacing w:val="40"/>
          <w:sz w:val="24"/>
        </w:rPr>
        <w:t xml:space="preserve"> </w:t>
      </w:r>
      <w:r>
        <w:rPr>
          <w:sz w:val="24"/>
        </w:rPr>
        <w:t>том числе для получения и обработки информации, продуктивного общения;</w:t>
      </w:r>
    </w:p>
    <w:p w14:paraId="700EA1D1"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сопоставлять свои суждения с суждениями других участников диалога, обнаруживать различие и сходство позиций;</w:t>
      </w:r>
    </w:p>
    <w:p w14:paraId="7C62D425"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выполнять</w:t>
      </w:r>
      <w:r>
        <w:rPr>
          <w:spacing w:val="80"/>
          <w:sz w:val="24"/>
        </w:rPr>
        <w:t xml:space="preserve"> </w:t>
      </w:r>
      <w:r>
        <w:rPr>
          <w:sz w:val="24"/>
        </w:rPr>
        <w:t>свою</w:t>
      </w:r>
      <w:r>
        <w:rPr>
          <w:spacing w:val="80"/>
          <w:sz w:val="24"/>
        </w:rPr>
        <w:t xml:space="preserve"> </w:t>
      </w:r>
      <w:r>
        <w:rPr>
          <w:sz w:val="24"/>
        </w:rPr>
        <w:t>часть</w:t>
      </w:r>
      <w:r>
        <w:rPr>
          <w:spacing w:val="80"/>
          <w:sz w:val="24"/>
        </w:rPr>
        <w:t xml:space="preserve"> </w:t>
      </w:r>
      <w:r>
        <w:rPr>
          <w:sz w:val="24"/>
        </w:rPr>
        <w:t>работы,</w:t>
      </w:r>
      <w:r>
        <w:rPr>
          <w:spacing w:val="80"/>
          <w:sz w:val="24"/>
        </w:rPr>
        <w:t xml:space="preserve"> </w:t>
      </w:r>
      <w:r>
        <w:rPr>
          <w:sz w:val="24"/>
        </w:rPr>
        <w:t>достигать</w:t>
      </w:r>
      <w:r>
        <w:rPr>
          <w:spacing w:val="80"/>
          <w:sz w:val="24"/>
        </w:rPr>
        <w:t xml:space="preserve"> </w:t>
      </w:r>
      <w:r>
        <w:rPr>
          <w:sz w:val="24"/>
        </w:rPr>
        <w:t>качественного</w:t>
      </w:r>
      <w:r>
        <w:rPr>
          <w:spacing w:val="80"/>
          <w:sz w:val="24"/>
        </w:rPr>
        <w:t xml:space="preserve"> </w:t>
      </w:r>
      <w:r>
        <w:rPr>
          <w:sz w:val="24"/>
        </w:rPr>
        <w:t>результата</w:t>
      </w:r>
      <w:r>
        <w:rPr>
          <w:spacing w:val="80"/>
          <w:sz w:val="24"/>
        </w:rPr>
        <w:t xml:space="preserve"> </w:t>
      </w:r>
      <w:r>
        <w:rPr>
          <w:sz w:val="24"/>
        </w:rPr>
        <w:t>по</w:t>
      </w:r>
      <w:r>
        <w:rPr>
          <w:spacing w:val="80"/>
          <w:sz w:val="24"/>
        </w:rPr>
        <w:t xml:space="preserve"> </w:t>
      </w:r>
      <w:r>
        <w:rPr>
          <w:sz w:val="24"/>
        </w:rPr>
        <w:t>своему</w:t>
      </w:r>
      <w:r>
        <w:rPr>
          <w:spacing w:val="80"/>
          <w:sz w:val="24"/>
        </w:rPr>
        <w:t xml:space="preserve"> </w:t>
      </w:r>
      <w:r>
        <w:rPr>
          <w:sz w:val="24"/>
        </w:rPr>
        <w:t>направлению и координировать свои действия с другими членами команды;</w:t>
      </w:r>
    </w:p>
    <w:p w14:paraId="76718E24"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вступать</w:t>
      </w:r>
      <w:r>
        <w:rPr>
          <w:spacing w:val="40"/>
          <w:sz w:val="24"/>
        </w:rPr>
        <w:t xml:space="preserve"> </w:t>
      </w:r>
      <w:r>
        <w:rPr>
          <w:sz w:val="24"/>
        </w:rPr>
        <w:t>в</w:t>
      </w:r>
      <w:r>
        <w:rPr>
          <w:spacing w:val="40"/>
          <w:sz w:val="24"/>
        </w:rPr>
        <w:t xml:space="preserve"> </w:t>
      </w:r>
      <w:r>
        <w:rPr>
          <w:sz w:val="24"/>
        </w:rPr>
        <w:t>диалог</w:t>
      </w:r>
      <w:r>
        <w:rPr>
          <w:spacing w:val="40"/>
          <w:sz w:val="24"/>
        </w:rPr>
        <w:t xml:space="preserve"> </w:t>
      </w:r>
      <w:r>
        <w:rPr>
          <w:sz w:val="24"/>
        </w:rPr>
        <w:t>с</w:t>
      </w:r>
      <w:r>
        <w:rPr>
          <w:spacing w:val="40"/>
          <w:sz w:val="24"/>
        </w:rPr>
        <w:t xml:space="preserve"> </w:t>
      </w:r>
      <w:r>
        <w:rPr>
          <w:sz w:val="24"/>
        </w:rPr>
        <w:t>носителем</w:t>
      </w:r>
      <w:r>
        <w:rPr>
          <w:spacing w:val="40"/>
          <w:sz w:val="24"/>
        </w:rPr>
        <w:t xml:space="preserve"> </w:t>
      </w:r>
      <w:r>
        <w:rPr>
          <w:sz w:val="24"/>
        </w:rPr>
        <w:t>иностранного</w:t>
      </w:r>
      <w:r>
        <w:rPr>
          <w:spacing w:val="40"/>
          <w:sz w:val="24"/>
        </w:rPr>
        <w:t xml:space="preserve"> </w:t>
      </w:r>
      <w:r>
        <w:rPr>
          <w:sz w:val="24"/>
        </w:rPr>
        <w:t>языка,</w:t>
      </w:r>
      <w:r>
        <w:rPr>
          <w:spacing w:val="40"/>
          <w:sz w:val="24"/>
        </w:rPr>
        <w:t xml:space="preserve"> </w:t>
      </w:r>
      <w:r>
        <w:rPr>
          <w:sz w:val="24"/>
        </w:rPr>
        <w:t>выступать</w:t>
      </w:r>
      <w:r>
        <w:rPr>
          <w:spacing w:val="40"/>
          <w:sz w:val="24"/>
        </w:rPr>
        <w:t xml:space="preserve"> </w:t>
      </w:r>
      <w:r>
        <w:rPr>
          <w:sz w:val="24"/>
        </w:rPr>
        <w:t>перед</w:t>
      </w:r>
      <w:r>
        <w:rPr>
          <w:spacing w:val="40"/>
          <w:sz w:val="24"/>
        </w:rPr>
        <w:t xml:space="preserve"> </w:t>
      </w:r>
      <w:r>
        <w:rPr>
          <w:sz w:val="24"/>
        </w:rPr>
        <w:t>аудиторией</w:t>
      </w:r>
      <w:r>
        <w:rPr>
          <w:spacing w:val="40"/>
          <w:sz w:val="24"/>
        </w:rPr>
        <w:t xml:space="preserve"> </w:t>
      </w:r>
      <w:r>
        <w:rPr>
          <w:sz w:val="24"/>
        </w:rPr>
        <w:t>сверстников с небольшими сообщениями.</w:t>
      </w:r>
    </w:p>
    <w:p w14:paraId="7D670145" w14:textId="77777777" w:rsidR="0092341C" w:rsidRDefault="00DB6983" w:rsidP="00B10CA3">
      <w:pPr>
        <w:pStyle w:val="a8"/>
        <w:numPr>
          <w:ilvl w:val="0"/>
          <w:numId w:val="169"/>
        </w:numPr>
        <w:tabs>
          <w:tab w:val="left" w:pos="1009"/>
          <w:tab w:val="left" w:pos="2747"/>
          <w:tab w:val="left" w:pos="3169"/>
          <w:tab w:val="left" w:pos="4442"/>
          <w:tab w:val="left" w:pos="6037"/>
          <w:tab w:val="left" w:pos="7839"/>
          <w:tab w:val="left" w:pos="8258"/>
        </w:tabs>
        <w:spacing w:before="2"/>
        <w:ind w:left="0" w:right="283"/>
        <w:contextualSpacing/>
        <w:jc w:val="left"/>
        <w:rPr>
          <w:sz w:val="24"/>
        </w:rPr>
      </w:pPr>
      <w:r>
        <w:rPr>
          <w:spacing w:val="-2"/>
          <w:sz w:val="24"/>
        </w:rPr>
        <w:t>воспринимать</w:t>
      </w:r>
      <w:r>
        <w:rPr>
          <w:sz w:val="24"/>
        </w:rPr>
        <w:tab/>
      </w:r>
      <w:r>
        <w:rPr>
          <w:spacing w:val="-10"/>
          <w:sz w:val="24"/>
        </w:rPr>
        <w:t>и</w:t>
      </w:r>
      <w:r>
        <w:rPr>
          <w:sz w:val="24"/>
        </w:rPr>
        <w:tab/>
      </w:r>
      <w:r>
        <w:rPr>
          <w:spacing w:val="-2"/>
          <w:sz w:val="24"/>
        </w:rPr>
        <w:t>создавать</w:t>
      </w:r>
      <w:r>
        <w:rPr>
          <w:sz w:val="24"/>
        </w:rPr>
        <w:tab/>
      </w:r>
      <w:r>
        <w:rPr>
          <w:spacing w:val="-2"/>
          <w:sz w:val="24"/>
        </w:rPr>
        <w:t>собственные</w:t>
      </w:r>
      <w:r>
        <w:rPr>
          <w:sz w:val="24"/>
        </w:rPr>
        <w:tab/>
      </w:r>
      <w:r>
        <w:rPr>
          <w:spacing w:val="-2"/>
          <w:sz w:val="24"/>
        </w:rPr>
        <w:t>диалогические</w:t>
      </w:r>
      <w:r>
        <w:rPr>
          <w:sz w:val="24"/>
        </w:rPr>
        <w:tab/>
      </w:r>
      <w:r>
        <w:rPr>
          <w:spacing w:val="-10"/>
          <w:sz w:val="24"/>
        </w:rPr>
        <w:t>и</w:t>
      </w:r>
      <w:r>
        <w:rPr>
          <w:sz w:val="24"/>
        </w:rPr>
        <w:tab/>
      </w:r>
      <w:r>
        <w:rPr>
          <w:spacing w:val="-2"/>
          <w:sz w:val="24"/>
        </w:rPr>
        <w:t xml:space="preserve">монологические </w:t>
      </w:r>
      <w:r>
        <w:rPr>
          <w:sz w:val="24"/>
        </w:rPr>
        <w:t>высказывания в соответствии с поставленной задачей;</w:t>
      </w:r>
    </w:p>
    <w:p w14:paraId="73A8C08E"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адекватно</w:t>
      </w:r>
      <w:r>
        <w:rPr>
          <w:spacing w:val="-5"/>
          <w:sz w:val="24"/>
        </w:rPr>
        <w:t xml:space="preserve"> </w:t>
      </w:r>
      <w:r>
        <w:rPr>
          <w:sz w:val="24"/>
        </w:rPr>
        <w:t>выбирать</w:t>
      </w:r>
      <w:r>
        <w:rPr>
          <w:spacing w:val="-3"/>
          <w:sz w:val="24"/>
        </w:rPr>
        <w:t xml:space="preserve"> </w:t>
      </w:r>
      <w:r>
        <w:rPr>
          <w:sz w:val="24"/>
        </w:rPr>
        <w:t>языковые</w:t>
      </w:r>
      <w:r>
        <w:rPr>
          <w:spacing w:val="-4"/>
          <w:sz w:val="24"/>
        </w:rPr>
        <w:t xml:space="preserve"> </w:t>
      </w:r>
      <w:r>
        <w:rPr>
          <w:sz w:val="24"/>
        </w:rPr>
        <w:t>средства</w:t>
      </w:r>
      <w:r>
        <w:rPr>
          <w:spacing w:val="-5"/>
          <w:sz w:val="24"/>
        </w:rPr>
        <w:t xml:space="preserve"> </w:t>
      </w:r>
      <w:r>
        <w:rPr>
          <w:sz w:val="24"/>
        </w:rPr>
        <w:t>для</w:t>
      </w:r>
      <w:r>
        <w:rPr>
          <w:spacing w:val="-2"/>
          <w:sz w:val="24"/>
        </w:rPr>
        <w:t xml:space="preserve"> </w:t>
      </w:r>
      <w:r>
        <w:rPr>
          <w:sz w:val="24"/>
        </w:rPr>
        <w:t>решения</w:t>
      </w:r>
      <w:r>
        <w:rPr>
          <w:spacing w:val="-3"/>
          <w:sz w:val="24"/>
        </w:rPr>
        <w:t xml:space="preserve"> </w:t>
      </w:r>
      <w:r>
        <w:rPr>
          <w:sz w:val="24"/>
        </w:rPr>
        <w:t>коммуникативных</w:t>
      </w:r>
      <w:r>
        <w:rPr>
          <w:spacing w:val="-1"/>
          <w:sz w:val="24"/>
        </w:rPr>
        <w:t xml:space="preserve"> </w:t>
      </w:r>
      <w:r>
        <w:rPr>
          <w:spacing w:val="-2"/>
          <w:sz w:val="24"/>
        </w:rPr>
        <w:t>задач;</w:t>
      </w:r>
    </w:p>
    <w:p w14:paraId="2BEFF79B"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знать основные нормы речевого этикета и речевого поведения на английском языке в соответствии с коммуникативной ситуацией;</w:t>
      </w:r>
    </w:p>
    <w:p w14:paraId="2FFABE11"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осуществлять работу в парах, группах, выполнять разные социальные роли: ведущего и исполнителя;</w:t>
      </w:r>
    </w:p>
    <w:p w14:paraId="4153F0A4" w14:textId="77777777" w:rsidR="0092341C" w:rsidRDefault="00DB6983" w:rsidP="00B10CA3">
      <w:pPr>
        <w:pStyle w:val="a8"/>
        <w:numPr>
          <w:ilvl w:val="0"/>
          <w:numId w:val="169"/>
        </w:numPr>
        <w:tabs>
          <w:tab w:val="left" w:pos="1009"/>
        </w:tabs>
        <w:spacing w:before="2"/>
        <w:ind w:left="0" w:right="283"/>
        <w:contextualSpacing/>
        <w:rPr>
          <w:sz w:val="24"/>
        </w:rPr>
      </w:pPr>
      <w:r>
        <w:rPr>
          <w:sz w:val="24"/>
        </w:rPr>
        <w:t xml:space="preserve">выражать свою точку зрения на английском языке при использовании изученных языковых средств, уметь корректно выражать свое отношение к альтернативной </w:t>
      </w:r>
      <w:r>
        <w:rPr>
          <w:spacing w:val="-2"/>
          <w:sz w:val="24"/>
        </w:rPr>
        <w:t>позиции.</w:t>
      </w:r>
    </w:p>
    <w:p w14:paraId="4C43891C"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55EFE697" w14:textId="77777777" w:rsidR="0092341C" w:rsidRDefault="00DB6983" w:rsidP="00B10CA3">
      <w:pPr>
        <w:pStyle w:val="a8"/>
        <w:numPr>
          <w:ilvl w:val="0"/>
          <w:numId w:val="169"/>
        </w:numPr>
        <w:tabs>
          <w:tab w:val="left" w:pos="1009"/>
        </w:tabs>
        <w:spacing w:before="2"/>
        <w:ind w:left="0" w:right="283"/>
        <w:contextualSpacing/>
        <w:rPr>
          <w:sz w:val="24"/>
        </w:rPr>
      </w:pPr>
      <w:r>
        <w:rPr>
          <w:sz w:val="24"/>
        </w:rPr>
        <w:t xml:space="preserve">планировать и осуществлять свою деятельность в соответствии с конкретной учебной задачей и условиями ее реализации, оценивать свои действия с точки зрения правильности выполнения задачи и корректировать их в соответствии с указаниями </w:t>
      </w:r>
      <w:r>
        <w:rPr>
          <w:spacing w:val="-2"/>
          <w:sz w:val="24"/>
        </w:rPr>
        <w:t>учителя;</w:t>
      </w:r>
    </w:p>
    <w:p w14:paraId="6F6E0C83" w14:textId="77777777" w:rsidR="0092341C" w:rsidRDefault="00DB6983" w:rsidP="00B10CA3">
      <w:pPr>
        <w:pStyle w:val="a8"/>
        <w:numPr>
          <w:ilvl w:val="0"/>
          <w:numId w:val="169"/>
        </w:numPr>
        <w:tabs>
          <w:tab w:val="left" w:pos="1009"/>
        </w:tabs>
        <w:spacing w:before="2"/>
        <w:ind w:left="0" w:right="283"/>
        <w:contextualSpacing/>
        <w:rPr>
          <w:sz w:val="24"/>
        </w:rPr>
      </w:pPr>
      <w:r>
        <w:rPr>
          <w:sz w:val="24"/>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6BE2FFBD" w14:textId="77777777" w:rsidR="0092341C" w:rsidRDefault="00DB6983" w:rsidP="00B10CA3">
      <w:pPr>
        <w:pStyle w:val="a8"/>
        <w:numPr>
          <w:ilvl w:val="0"/>
          <w:numId w:val="169"/>
        </w:numPr>
        <w:tabs>
          <w:tab w:val="left" w:pos="1008"/>
        </w:tabs>
        <w:spacing w:before="2"/>
        <w:ind w:left="0" w:right="283" w:hanging="359"/>
        <w:contextualSpacing/>
        <w:rPr>
          <w:sz w:val="24"/>
        </w:rPr>
      </w:pPr>
      <w:r>
        <w:rPr>
          <w:sz w:val="24"/>
        </w:rPr>
        <w:t>делать</w:t>
      </w:r>
      <w:r>
        <w:rPr>
          <w:spacing w:val="-3"/>
          <w:sz w:val="24"/>
        </w:rPr>
        <w:t xml:space="preserve"> </w:t>
      </w:r>
      <w:r>
        <w:rPr>
          <w:sz w:val="24"/>
        </w:rPr>
        <w:t>выбор</w:t>
      </w:r>
      <w:r>
        <w:rPr>
          <w:spacing w:val="-2"/>
          <w:sz w:val="24"/>
        </w:rPr>
        <w:t xml:space="preserve"> </w:t>
      </w:r>
      <w:r>
        <w:rPr>
          <w:sz w:val="24"/>
        </w:rPr>
        <w:t>и</w:t>
      </w:r>
      <w:r>
        <w:rPr>
          <w:spacing w:val="-1"/>
          <w:sz w:val="24"/>
        </w:rPr>
        <w:t xml:space="preserve"> </w:t>
      </w:r>
      <w:r>
        <w:rPr>
          <w:sz w:val="24"/>
        </w:rPr>
        <w:t>брать</w:t>
      </w:r>
      <w:r>
        <w:rPr>
          <w:spacing w:val="-2"/>
          <w:sz w:val="24"/>
        </w:rPr>
        <w:t xml:space="preserve"> </w:t>
      </w:r>
      <w:r>
        <w:rPr>
          <w:sz w:val="24"/>
        </w:rPr>
        <w:t>ответственность</w:t>
      </w:r>
      <w:r>
        <w:rPr>
          <w:spacing w:val="-2"/>
          <w:sz w:val="24"/>
        </w:rPr>
        <w:t xml:space="preserve"> </w:t>
      </w:r>
      <w:r>
        <w:rPr>
          <w:sz w:val="24"/>
        </w:rPr>
        <w:t>за</w:t>
      </w:r>
      <w:r>
        <w:rPr>
          <w:spacing w:val="-3"/>
          <w:sz w:val="24"/>
        </w:rPr>
        <w:t xml:space="preserve"> </w:t>
      </w:r>
      <w:r>
        <w:rPr>
          <w:spacing w:val="-2"/>
          <w:sz w:val="24"/>
        </w:rPr>
        <w:t>решение;</w:t>
      </w:r>
    </w:p>
    <w:p w14:paraId="7E79E320"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самостоятельно</w:t>
      </w:r>
      <w:r>
        <w:rPr>
          <w:spacing w:val="40"/>
          <w:sz w:val="24"/>
        </w:rPr>
        <w:t xml:space="preserve"> </w:t>
      </w:r>
      <w:r>
        <w:rPr>
          <w:sz w:val="24"/>
        </w:rPr>
        <w:t>определять</w:t>
      </w:r>
      <w:r>
        <w:rPr>
          <w:spacing w:val="40"/>
          <w:sz w:val="24"/>
        </w:rPr>
        <w:t xml:space="preserve"> </w:t>
      </w:r>
      <w:r>
        <w:rPr>
          <w:sz w:val="24"/>
        </w:rPr>
        <w:t>цели</w:t>
      </w:r>
      <w:r>
        <w:rPr>
          <w:spacing w:val="40"/>
          <w:sz w:val="24"/>
        </w:rPr>
        <w:t xml:space="preserve"> </w:t>
      </w:r>
      <w:r>
        <w:rPr>
          <w:sz w:val="24"/>
        </w:rPr>
        <w:t>своего</w:t>
      </w:r>
      <w:r>
        <w:rPr>
          <w:spacing w:val="40"/>
          <w:sz w:val="24"/>
        </w:rPr>
        <w:t xml:space="preserve"> </w:t>
      </w:r>
      <w:r>
        <w:rPr>
          <w:sz w:val="24"/>
        </w:rPr>
        <w:t>обучения</w:t>
      </w:r>
      <w:r>
        <w:rPr>
          <w:spacing w:val="40"/>
          <w:sz w:val="24"/>
        </w:rPr>
        <w:t xml:space="preserve"> </w:t>
      </w:r>
      <w:r>
        <w:rPr>
          <w:sz w:val="24"/>
        </w:rPr>
        <w:t>иностранному</w:t>
      </w:r>
      <w:r>
        <w:rPr>
          <w:spacing w:val="40"/>
          <w:sz w:val="24"/>
        </w:rPr>
        <w:t xml:space="preserve"> </w:t>
      </w:r>
      <w:r>
        <w:rPr>
          <w:sz w:val="24"/>
        </w:rPr>
        <w:t>языку,</w:t>
      </w:r>
      <w:r>
        <w:rPr>
          <w:spacing w:val="40"/>
          <w:sz w:val="24"/>
        </w:rPr>
        <w:t xml:space="preserve"> </w:t>
      </w:r>
      <w:r>
        <w:rPr>
          <w:sz w:val="24"/>
        </w:rPr>
        <w:t>ставить</w:t>
      </w:r>
      <w:r>
        <w:rPr>
          <w:spacing w:val="40"/>
          <w:sz w:val="24"/>
        </w:rPr>
        <w:t xml:space="preserve"> </w:t>
      </w:r>
      <w:r>
        <w:rPr>
          <w:sz w:val="24"/>
        </w:rPr>
        <w:t>и формулировать для себя новые задачи в процессе его усвоения;</w:t>
      </w:r>
    </w:p>
    <w:p w14:paraId="250B515E"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владеть</w:t>
      </w:r>
      <w:r>
        <w:rPr>
          <w:spacing w:val="40"/>
          <w:sz w:val="24"/>
        </w:rPr>
        <w:t xml:space="preserve"> </w:t>
      </w:r>
      <w:r>
        <w:rPr>
          <w:sz w:val="24"/>
        </w:rPr>
        <w:t>основами</w:t>
      </w:r>
      <w:r>
        <w:rPr>
          <w:spacing w:val="40"/>
          <w:sz w:val="24"/>
        </w:rPr>
        <w:t xml:space="preserve"> </w:t>
      </w:r>
      <w:r>
        <w:rPr>
          <w:sz w:val="24"/>
        </w:rPr>
        <w:t>самооценки</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учебных</w:t>
      </w:r>
      <w:r>
        <w:rPr>
          <w:spacing w:val="40"/>
          <w:sz w:val="24"/>
        </w:rPr>
        <w:t xml:space="preserve"> </w:t>
      </w:r>
      <w:r>
        <w:rPr>
          <w:sz w:val="24"/>
        </w:rPr>
        <w:t>заданий</w:t>
      </w:r>
      <w:r>
        <w:rPr>
          <w:spacing w:val="40"/>
          <w:sz w:val="24"/>
        </w:rPr>
        <w:t xml:space="preserve"> </w:t>
      </w:r>
      <w:r>
        <w:rPr>
          <w:sz w:val="24"/>
        </w:rPr>
        <w:t>по</w:t>
      </w:r>
      <w:r>
        <w:rPr>
          <w:spacing w:val="40"/>
          <w:sz w:val="24"/>
        </w:rPr>
        <w:t xml:space="preserve"> </w:t>
      </w:r>
      <w:r>
        <w:rPr>
          <w:sz w:val="24"/>
        </w:rPr>
        <w:t xml:space="preserve">иностранному </w:t>
      </w:r>
      <w:r>
        <w:rPr>
          <w:spacing w:val="-2"/>
          <w:sz w:val="24"/>
        </w:rPr>
        <w:t>языку;</w:t>
      </w:r>
    </w:p>
    <w:p w14:paraId="3E3D37AC"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14:paraId="4D8DA7FC"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регулировать</w:t>
      </w:r>
      <w:r>
        <w:rPr>
          <w:spacing w:val="-4"/>
          <w:sz w:val="24"/>
        </w:rPr>
        <w:t xml:space="preserve"> </w:t>
      </w:r>
      <w:r>
        <w:rPr>
          <w:sz w:val="24"/>
        </w:rPr>
        <w:t>способ</w:t>
      </w:r>
      <w:r>
        <w:rPr>
          <w:spacing w:val="-4"/>
          <w:sz w:val="24"/>
        </w:rPr>
        <w:t xml:space="preserve"> </w:t>
      </w:r>
      <w:r>
        <w:rPr>
          <w:sz w:val="24"/>
        </w:rPr>
        <w:t>выражения</w:t>
      </w:r>
      <w:r>
        <w:rPr>
          <w:spacing w:val="-3"/>
          <w:sz w:val="24"/>
        </w:rPr>
        <w:t xml:space="preserve"> </w:t>
      </w:r>
      <w:r>
        <w:rPr>
          <w:spacing w:val="-2"/>
          <w:sz w:val="24"/>
        </w:rPr>
        <w:t>эмоций;</w:t>
      </w:r>
    </w:p>
    <w:p w14:paraId="4E725AF8" w14:textId="77777777" w:rsidR="0092341C" w:rsidRDefault="00DB6983" w:rsidP="00B10CA3">
      <w:pPr>
        <w:pStyle w:val="a8"/>
        <w:numPr>
          <w:ilvl w:val="0"/>
          <w:numId w:val="169"/>
        </w:numPr>
        <w:tabs>
          <w:tab w:val="left" w:pos="1009"/>
          <w:tab w:val="left" w:pos="2748"/>
          <w:tab w:val="left" w:pos="3580"/>
          <w:tab w:val="left" w:pos="4634"/>
          <w:tab w:val="left" w:pos="5569"/>
          <w:tab w:val="left" w:pos="6889"/>
          <w:tab w:val="left" w:pos="7942"/>
          <w:tab w:val="left" w:pos="8412"/>
          <w:tab w:val="left" w:pos="9827"/>
        </w:tabs>
        <w:spacing w:before="2"/>
        <w:ind w:left="0" w:right="283"/>
        <w:contextualSpacing/>
        <w:jc w:val="left"/>
        <w:rPr>
          <w:sz w:val="24"/>
        </w:rPr>
      </w:pPr>
      <w:r>
        <w:rPr>
          <w:spacing w:val="-2"/>
          <w:position w:val="1"/>
          <w:sz w:val="24"/>
        </w:rPr>
        <w:t>формулировать</w:t>
      </w:r>
      <w:r>
        <w:rPr>
          <w:position w:val="1"/>
          <w:sz w:val="24"/>
        </w:rPr>
        <w:tab/>
      </w:r>
      <w:r>
        <w:rPr>
          <w:spacing w:val="-4"/>
          <w:position w:val="1"/>
          <w:sz w:val="24"/>
        </w:rPr>
        <w:t>новые</w:t>
      </w:r>
      <w:r>
        <w:rPr>
          <w:position w:val="1"/>
          <w:sz w:val="24"/>
        </w:rPr>
        <w:tab/>
      </w:r>
      <w:r>
        <w:rPr>
          <w:spacing w:val="-2"/>
          <w:position w:val="1"/>
          <w:sz w:val="24"/>
        </w:rPr>
        <w:t>учебные</w:t>
      </w:r>
      <w:r>
        <w:rPr>
          <w:position w:val="1"/>
          <w:sz w:val="24"/>
        </w:rPr>
        <w:tab/>
      </w:r>
      <w:r>
        <w:rPr>
          <w:spacing w:val="-2"/>
          <w:position w:val="1"/>
          <w:sz w:val="24"/>
        </w:rPr>
        <w:t>задачи,</w:t>
      </w:r>
      <w:r>
        <w:rPr>
          <w:position w:val="1"/>
          <w:sz w:val="24"/>
        </w:rPr>
        <w:tab/>
      </w:r>
      <w:r>
        <w:rPr>
          <w:spacing w:val="-2"/>
          <w:position w:val="1"/>
          <w:sz w:val="24"/>
        </w:rPr>
        <w:t>определять</w:t>
      </w:r>
      <w:r>
        <w:rPr>
          <w:position w:val="1"/>
          <w:sz w:val="24"/>
        </w:rPr>
        <w:tab/>
      </w:r>
      <w:r>
        <w:rPr>
          <w:spacing w:val="-2"/>
          <w:position w:val="1"/>
          <w:sz w:val="24"/>
        </w:rPr>
        <w:t>способы</w:t>
      </w:r>
      <w:r>
        <w:rPr>
          <w:position w:val="1"/>
          <w:sz w:val="24"/>
        </w:rPr>
        <w:tab/>
      </w:r>
      <w:r>
        <w:rPr>
          <w:spacing w:val="-6"/>
          <w:position w:val="1"/>
          <w:sz w:val="24"/>
        </w:rPr>
        <w:t>их</w:t>
      </w:r>
      <w:r>
        <w:rPr>
          <w:position w:val="1"/>
          <w:sz w:val="24"/>
        </w:rPr>
        <w:tab/>
      </w:r>
      <w:r>
        <w:rPr>
          <w:spacing w:val="-2"/>
          <w:position w:val="1"/>
          <w:sz w:val="24"/>
        </w:rPr>
        <w:t>выполнения</w:t>
      </w:r>
      <w:r>
        <w:rPr>
          <w:position w:val="1"/>
          <w:sz w:val="24"/>
        </w:rPr>
        <w:tab/>
      </w:r>
      <w:r>
        <w:rPr>
          <w:spacing w:val="-10"/>
          <w:position w:val="1"/>
          <w:sz w:val="24"/>
        </w:rPr>
        <w:t xml:space="preserve">в </w:t>
      </w:r>
      <w:r>
        <w:rPr>
          <w:spacing w:val="-2"/>
          <w:sz w:val="24"/>
        </w:rPr>
        <w:t>сотрудничестве</w:t>
      </w:r>
      <w:r>
        <w:rPr>
          <w:spacing w:val="-5"/>
          <w:sz w:val="24"/>
        </w:rPr>
        <w:t xml:space="preserve"> </w:t>
      </w:r>
      <w:r>
        <w:rPr>
          <w:spacing w:val="-2"/>
          <w:sz w:val="24"/>
        </w:rPr>
        <w:t>с</w:t>
      </w:r>
      <w:r>
        <w:rPr>
          <w:spacing w:val="-5"/>
          <w:sz w:val="24"/>
        </w:rPr>
        <w:t xml:space="preserve"> </w:t>
      </w:r>
      <w:r>
        <w:rPr>
          <w:spacing w:val="-2"/>
          <w:sz w:val="24"/>
        </w:rPr>
        <w:t>учителем</w:t>
      </w:r>
      <w:r>
        <w:rPr>
          <w:spacing w:val="-6"/>
          <w:sz w:val="24"/>
        </w:rPr>
        <w:t xml:space="preserve"> </w:t>
      </w:r>
      <w:r>
        <w:rPr>
          <w:spacing w:val="-2"/>
          <w:sz w:val="24"/>
        </w:rPr>
        <w:t>и</w:t>
      </w:r>
      <w:r>
        <w:rPr>
          <w:spacing w:val="-5"/>
          <w:sz w:val="24"/>
        </w:rPr>
        <w:t xml:space="preserve"> </w:t>
      </w:r>
      <w:r>
        <w:rPr>
          <w:spacing w:val="-2"/>
          <w:sz w:val="24"/>
        </w:rPr>
        <w:t>самостоятельно;</w:t>
      </w:r>
    </w:p>
    <w:p w14:paraId="1418AF91" w14:textId="77777777" w:rsidR="0092341C" w:rsidRDefault="00DB6983" w:rsidP="00B10CA3">
      <w:pPr>
        <w:pStyle w:val="a8"/>
        <w:numPr>
          <w:ilvl w:val="0"/>
          <w:numId w:val="169"/>
        </w:numPr>
        <w:tabs>
          <w:tab w:val="left" w:pos="1009"/>
        </w:tabs>
        <w:spacing w:before="2"/>
        <w:ind w:left="0" w:right="283"/>
        <w:contextualSpacing/>
        <w:jc w:val="left"/>
        <w:rPr>
          <w:sz w:val="24"/>
        </w:rPr>
      </w:pPr>
      <w:r>
        <w:rPr>
          <w:sz w:val="24"/>
        </w:rPr>
        <w:t>планировать работу в парах или группе, определять</w:t>
      </w:r>
      <w:r>
        <w:rPr>
          <w:spacing w:val="31"/>
          <w:sz w:val="24"/>
        </w:rPr>
        <w:t xml:space="preserve"> </w:t>
      </w:r>
      <w:r>
        <w:rPr>
          <w:sz w:val="24"/>
        </w:rPr>
        <w:t>свою роль, распределять задачи</w:t>
      </w:r>
      <w:r>
        <w:rPr>
          <w:spacing w:val="40"/>
          <w:sz w:val="24"/>
        </w:rPr>
        <w:t xml:space="preserve"> </w:t>
      </w:r>
      <w:r>
        <w:rPr>
          <w:sz w:val="24"/>
        </w:rPr>
        <w:t>между участниками.</w:t>
      </w:r>
    </w:p>
    <w:p w14:paraId="12140E7E" w14:textId="77777777" w:rsidR="0092341C" w:rsidRDefault="0092341C" w:rsidP="00B41547">
      <w:pPr>
        <w:pStyle w:val="a4"/>
        <w:spacing w:before="2"/>
        <w:ind w:left="0" w:right="283" w:firstLine="0"/>
        <w:contextualSpacing/>
        <w:jc w:val="left"/>
      </w:pPr>
    </w:p>
    <w:p w14:paraId="267CAFD2" w14:textId="77777777" w:rsidR="0092341C" w:rsidRDefault="00DB6983" w:rsidP="00B41547">
      <w:pPr>
        <w:pStyle w:val="2"/>
        <w:spacing w:before="2"/>
        <w:ind w:left="0" w:right="283"/>
        <w:contextualSpacing/>
        <w:jc w:val="both"/>
      </w:pPr>
      <w:r>
        <w:t>ПРЕДМЕТНЫЕ</w:t>
      </w:r>
      <w:r>
        <w:rPr>
          <w:spacing w:val="-3"/>
        </w:rPr>
        <w:t xml:space="preserve"> </w:t>
      </w:r>
      <w:r>
        <w:rPr>
          <w:spacing w:val="-2"/>
        </w:rPr>
        <w:t>РЕЗУЛЬТАТЫ</w:t>
      </w:r>
    </w:p>
    <w:p w14:paraId="1871E009" w14:textId="77777777" w:rsidR="0092341C" w:rsidRDefault="00DB6983" w:rsidP="00B41547">
      <w:pPr>
        <w:pStyle w:val="a4"/>
        <w:spacing w:before="2"/>
        <w:ind w:left="0" w:right="283"/>
        <w:contextualSpacing/>
      </w:pPr>
      <w:r>
        <w:t>Требования к предметным результатам по учебному предмету «Иностранный (английский) язык» предметной области «Иностранные языки» на уровне основного общего образования, в соответствии с ФГОС ООО, констатируют необходимость к окончанию 9 класса владения обучающимися умением общаться на иностранном (английском) языке в разных формах (устно/письменно, непосредственно/опосредованно, в том числе через Интернет) на допороговом уровне.</w:t>
      </w:r>
    </w:p>
    <w:p w14:paraId="63AC7D74" w14:textId="77777777" w:rsidR="0092341C" w:rsidRDefault="00DB6983" w:rsidP="00B41547">
      <w:pPr>
        <w:pStyle w:val="a4"/>
        <w:spacing w:before="2"/>
        <w:ind w:left="0" w:right="283"/>
        <w:contextualSpacing/>
      </w:pPr>
      <w:r>
        <w:t>Предметные результаты ориентированы на применение обучающимися с ЗПР знаний, умений и навыков в учебных ситуациях и реальных жизненных условиях, и отражают сформированность</w:t>
      </w:r>
      <w:r>
        <w:rPr>
          <w:spacing w:val="-3"/>
        </w:rPr>
        <w:t xml:space="preserve"> </w:t>
      </w:r>
      <w:r>
        <w:t>иноязычной</w:t>
      </w:r>
      <w:r>
        <w:rPr>
          <w:spacing w:val="-2"/>
        </w:rPr>
        <w:t xml:space="preserve"> </w:t>
      </w:r>
      <w:r>
        <w:t>коммуникативной</w:t>
      </w:r>
      <w:r>
        <w:rPr>
          <w:spacing w:val="-2"/>
        </w:rPr>
        <w:t xml:space="preserve"> </w:t>
      </w:r>
      <w:r>
        <w:t>компетенции</w:t>
      </w:r>
      <w:r>
        <w:rPr>
          <w:spacing w:val="-2"/>
        </w:rPr>
        <w:t xml:space="preserve"> </w:t>
      </w:r>
      <w:r>
        <w:t>на</w:t>
      </w:r>
      <w:r>
        <w:rPr>
          <w:spacing w:val="-2"/>
        </w:rPr>
        <w:t xml:space="preserve"> </w:t>
      </w:r>
      <w:r>
        <w:t>допороговом уровне в совокупности её составляющих – речевой, языковой, социокультурной, компенсаторной, метапредметной (учебно-познавательной), с учетом особых образовательных потребностей обучающихся с ЗПР.</w:t>
      </w:r>
    </w:p>
    <w:p w14:paraId="6B55B037" w14:textId="77777777" w:rsidR="0092341C" w:rsidRDefault="00DB6983" w:rsidP="00B41547">
      <w:pPr>
        <w:pStyle w:val="a4"/>
        <w:spacing w:before="2"/>
        <w:ind w:left="0" w:right="283"/>
        <w:contextualSpacing/>
        <w:jc w:val="left"/>
      </w:pPr>
      <w:r>
        <w:t>В</w:t>
      </w:r>
      <w:r>
        <w:rPr>
          <w:spacing w:val="40"/>
        </w:rPr>
        <w:t xml:space="preserve"> </w:t>
      </w:r>
      <w:r>
        <w:t>результате</w:t>
      </w:r>
      <w:r>
        <w:rPr>
          <w:spacing w:val="40"/>
        </w:rPr>
        <w:t xml:space="preserve"> </w:t>
      </w:r>
      <w:r>
        <w:t>изучения</w:t>
      </w:r>
      <w:r>
        <w:rPr>
          <w:spacing w:val="40"/>
        </w:rPr>
        <w:t xml:space="preserve"> </w:t>
      </w:r>
      <w:r>
        <w:t>предмета</w:t>
      </w:r>
      <w:r>
        <w:rPr>
          <w:spacing w:val="40"/>
        </w:rPr>
        <w:t xml:space="preserve"> </w:t>
      </w:r>
      <w:r>
        <w:t>«Иностранный</w:t>
      </w:r>
      <w:r>
        <w:rPr>
          <w:spacing w:val="40"/>
        </w:rPr>
        <w:t xml:space="preserve"> </w:t>
      </w:r>
      <w:r>
        <w:t>язык</w:t>
      </w:r>
      <w:r>
        <w:rPr>
          <w:spacing w:val="40"/>
        </w:rPr>
        <w:t xml:space="preserve"> </w:t>
      </w:r>
      <w:r>
        <w:t>(английский)»</w:t>
      </w:r>
      <w:r>
        <w:rPr>
          <w:spacing w:val="40"/>
        </w:rPr>
        <w:t xml:space="preserve"> </w:t>
      </w:r>
      <w:r>
        <w:t>на</w:t>
      </w:r>
      <w:r>
        <w:rPr>
          <w:spacing w:val="40"/>
        </w:rPr>
        <w:t xml:space="preserve"> </w:t>
      </w:r>
      <w:r>
        <w:t>уровне</w:t>
      </w:r>
      <w:r>
        <w:rPr>
          <w:spacing w:val="40"/>
        </w:rPr>
        <w:t xml:space="preserve"> </w:t>
      </w:r>
      <w:r>
        <w:t>основного общего образования обучающиеся с ЗПР овладеют следующими навыками:</w:t>
      </w:r>
    </w:p>
    <w:p w14:paraId="51562F75" w14:textId="77777777" w:rsidR="0092341C" w:rsidRDefault="00DB6983" w:rsidP="00B41547">
      <w:pPr>
        <w:pStyle w:val="3"/>
        <w:spacing w:before="2" w:line="240" w:lineRule="auto"/>
        <w:ind w:left="0" w:right="283" w:hanging="708"/>
        <w:contextualSpacing/>
        <w:jc w:val="left"/>
      </w:pPr>
      <w:r>
        <w:t>в области речевой компетенции: рецептивные</w:t>
      </w:r>
      <w:r>
        <w:rPr>
          <w:spacing w:val="-15"/>
        </w:rPr>
        <w:t xml:space="preserve"> </w:t>
      </w:r>
      <w:r>
        <w:t>навыки</w:t>
      </w:r>
      <w:r>
        <w:rPr>
          <w:spacing w:val="-15"/>
        </w:rPr>
        <w:t xml:space="preserve"> </w:t>
      </w:r>
      <w:r>
        <w:t>речи:</w:t>
      </w:r>
    </w:p>
    <w:p w14:paraId="7267708B" w14:textId="77777777" w:rsidR="0092341C" w:rsidRDefault="00DB6983" w:rsidP="00B41547">
      <w:pPr>
        <w:spacing w:before="2"/>
        <w:ind w:right="283"/>
        <w:contextualSpacing/>
        <w:rPr>
          <w:b/>
          <w:sz w:val="24"/>
        </w:rPr>
      </w:pPr>
      <w:r>
        <w:rPr>
          <w:b/>
          <w:spacing w:val="-2"/>
          <w:sz w:val="24"/>
        </w:rPr>
        <w:t>аудирование</w:t>
      </w:r>
    </w:p>
    <w:p w14:paraId="05558AEC" w14:textId="77777777" w:rsidR="0092341C" w:rsidRDefault="00DB6983" w:rsidP="00B10CA3">
      <w:pPr>
        <w:pStyle w:val="a8"/>
        <w:numPr>
          <w:ilvl w:val="0"/>
          <w:numId w:val="168"/>
        </w:numPr>
        <w:tabs>
          <w:tab w:val="left" w:pos="1289"/>
        </w:tabs>
        <w:spacing w:before="2"/>
        <w:ind w:left="0" w:right="283" w:hanging="359"/>
        <w:contextualSpacing/>
        <w:rPr>
          <w:sz w:val="24"/>
        </w:rPr>
      </w:pPr>
      <w:r>
        <w:rPr>
          <w:sz w:val="24"/>
        </w:rPr>
        <w:t>реагировать</w:t>
      </w:r>
      <w:r>
        <w:rPr>
          <w:spacing w:val="-5"/>
          <w:sz w:val="24"/>
        </w:rPr>
        <w:t xml:space="preserve"> </w:t>
      </w:r>
      <w:r>
        <w:rPr>
          <w:sz w:val="24"/>
        </w:rPr>
        <w:t>на</w:t>
      </w:r>
      <w:r>
        <w:rPr>
          <w:spacing w:val="-4"/>
          <w:sz w:val="24"/>
        </w:rPr>
        <w:t xml:space="preserve"> </w:t>
      </w:r>
      <w:r>
        <w:rPr>
          <w:sz w:val="24"/>
        </w:rPr>
        <w:t>инструкции учителя</w:t>
      </w:r>
      <w:r>
        <w:rPr>
          <w:spacing w:val="-3"/>
          <w:sz w:val="24"/>
        </w:rPr>
        <w:t xml:space="preserve"> </w:t>
      </w:r>
      <w:r>
        <w:rPr>
          <w:sz w:val="24"/>
        </w:rPr>
        <w:t>на</w:t>
      </w:r>
      <w:r>
        <w:rPr>
          <w:spacing w:val="-3"/>
          <w:sz w:val="24"/>
        </w:rPr>
        <w:t xml:space="preserve"> </w:t>
      </w:r>
      <w:r>
        <w:rPr>
          <w:sz w:val="24"/>
        </w:rPr>
        <w:t>английском</w:t>
      </w:r>
      <w:r>
        <w:rPr>
          <w:spacing w:val="-4"/>
          <w:sz w:val="24"/>
        </w:rPr>
        <w:t xml:space="preserve"> </w:t>
      </w:r>
      <w:r>
        <w:rPr>
          <w:sz w:val="24"/>
        </w:rPr>
        <w:t>языке</w:t>
      </w:r>
      <w:r>
        <w:rPr>
          <w:spacing w:val="-3"/>
          <w:sz w:val="24"/>
        </w:rPr>
        <w:t xml:space="preserve"> </w:t>
      </w:r>
      <w:r>
        <w:rPr>
          <w:sz w:val="24"/>
        </w:rPr>
        <w:t>во</w:t>
      </w:r>
      <w:r>
        <w:rPr>
          <w:spacing w:val="-3"/>
          <w:sz w:val="24"/>
        </w:rPr>
        <w:t xml:space="preserve"> </w:t>
      </w:r>
      <w:r>
        <w:rPr>
          <w:sz w:val="24"/>
        </w:rPr>
        <w:t>время</w:t>
      </w:r>
      <w:r>
        <w:rPr>
          <w:spacing w:val="2"/>
          <w:sz w:val="24"/>
        </w:rPr>
        <w:t xml:space="preserve"> </w:t>
      </w:r>
      <w:r>
        <w:rPr>
          <w:spacing w:val="-2"/>
          <w:sz w:val="24"/>
        </w:rPr>
        <w:t>урока;</w:t>
      </w:r>
    </w:p>
    <w:p w14:paraId="3DBF2E1E" w14:textId="77777777" w:rsidR="0092341C" w:rsidRDefault="00DB6983" w:rsidP="00B10CA3">
      <w:pPr>
        <w:pStyle w:val="a8"/>
        <w:numPr>
          <w:ilvl w:val="0"/>
          <w:numId w:val="168"/>
        </w:numPr>
        <w:tabs>
          <w:tab w:val="left" w:pos="1290"/>
          <w:tab w:val="left" w:pos="3222"/>
          <w:tab w:val="left" w:pos="4748"/>
          <w:tab w:val="left" w:pos="5712"/>
          <w:tab w:val="left" w:pos="6278"/>
          <w:tab w:val="left" w:pos="7525"/>
          <w:tab w:val="left" w:pos="9355"/>
        </w:tabs>
        <w:spacing w:before="2"/>
        <w:ind w:left="0" w:right="283"/>
        <w:contextualSpacing/>
        <w:rPr>
          <w:sz w:val="24"/>
        </w:rPr>
      </w:pPr>
      <w:r>
        <w:rPr>
          <w:spacing w:val="-2"/>
          <w:sz w:val="24"/>
        </w:rPr>
        <w:t>прогнозировать</w:t>
      </w:r>
      <w:r>
        <w:rPr>
          <w:sz w:val="24"/>
        </w:rPr>
        <w:tab/>
      </w:r>
      <w:r>
        <w:rPr>
          <w:spacing w:val="-2"/>
          <w:sz w:val="24"/>
        </w:rPr>
        <w:t>содержание</w:t>
      </w:r>
      <w:r>
        <w:rPr>
          <w:sz w:val="24"/>
        </w:rPr>
        <w:tab/>
      </w:r>
      <w:r>
        <w:rPr>
          <w:spacing w:val="-2"/>
          <w:sz w:val="24"/>
        </w:rPr>
        <w:t>текста</w:t>
      </w:r>
      <w:r>
        <w:rPr>
          <w:sz w:val="24"/>
        </w:rPr>
        <w:tab/>
      </w:r>
      <w:r>
        <w:rPr>
          <w:spacing w:val="-6"/>
          <w:sz w:val="24"/>
        </w:rPr>
        <w:t>по</w:t>
      </w:r>
      <w:r>
        <w:rPr>
          <w:sz w:val="24"/>
        </w:rPr>
        <w:tab/>
      </w:r>
      <w:r>
        <w:rPr>
          <w:spacing w:val="-2"/>
          <w:sz w:val="24"/>
        </w:rPr>
        <w:t>опорным</w:t>
      </w:r>
      <w:r>
        <w:rPr>
          <w:sz w:val="24"/>
        </w:rPr>
        <w:tab/>
      </w:r>
      <w:r>
        <w:rPr>
          <w:spacing w:val="-2"/>
          <w:sz w:val="24"/>
        </w:rPr>
        <w:t>иллюстрациям</w:t>
      </w:r>
      <w:r>
        <w:rPr>
          <w:sz w:val="24"/>
        </w:rPr>
        <w:tab/>
      </w:r>
      <w:r>
        <w:rPr>
          <w:spacing w:val="-2"/>
          <w:sz w:val="24"/>
        </w:rPr>
        <w:t xml:space="preserve">перед </w:t>
      </w:r>
      <w:r>
        <w:rPr>
          <w:sz w:val="24"/>
        </w:rPr>
        <w:t>прослушиванием с последующим соотнесением с услышанной информацией;</w:t>
      </w:r>
    </w:p>
    <w:p w14:paraId="6A58F915" w14:textId="77777777" w:rsidR="0092341C" w:rsidRDefault="00DB6983" w:rsidP="00B10CA3">
      <w:pPr>
        <w:pStyle w:val="a8"/>
        <w:numPr>
          <w:ilvl w:val="0"/>
          <w:numId w:val="168"/>
        </w:numPr>
        <w:tabs>
          <w:tab w:val="left" w:pos="1289"/>
        </w:tabs>
        <w:spacing w:before="2"/>
        <w:ind w:left="0" w:right="283" w:hanging="359"/>
        <w:contextualSpacing/>
        <w:rPr>
          <w:sz w:val="24"/>
        </w:rPr>
      </w:pPr>
      <w:r>
        <w:rPr>
          <w:sz w:val="24"/>
        </w:rPr>
        <w:t>понимать</w:t>
      </w:r>
      <w:r>
        <w:rPr>
          <w:spacing w:val="-3"/>
          <w:sz w:val="24"/>
        </w:rPr>
        <w:t xml:space="preserve"> </w:t>
      </w:r>
      <w:r>
        <w:rPr>
          <w:sz w:val="24"/>
        </w:rPr>
        <w:t>тему</w:t>
      </w:r>
      <w:r>
        <w:rPr>
          <w:spacing w:val="-6"/>
          <w:sz w:val="24"/>
        </w:rPr>
        <w:t xml:space="preserve"> </w:t>
      </w:r>
      <w:r>
        <w:rPr>
          <w:sz w:val="24"/>
        </w:rPr>
        <w:t>и</w:t>
      </w:r>
      <w:r>
        <w:rPr>
          <w:spacing w:val="-1"/>
          <w:sz w:val="24"/>
        </w:rPr>
        <w:t xml:space="preserve"> </w:t>
      </w:r>
      <w:r>
        <w:rPr>
          <w:sz w:val="24"/>
        </w:rPr>
        <w:t xml:space="preserve">факты </w:t>
      </w:r>
      <w:r>
        <w:rPr>
          <w:spacing w:val="-2"/>
          <w:sz w:val="24"/>
        </w:rPr>
        <w:t>сообщения;</w:t>
      </w:r>
    </w:p>
    <w:p w14:paraId="72587FB4" w14:textId="77777777" w:rsidR="0092341C" w:rsidRDefault="00DB6983" w:rsidP="00B10CA3">
      <w:pPr>
        <w:pStyle w:val="a8"/>
        <w:numPr>
          <w:ilvl w:val="0"/>
          <w:numId w:val="168"/>
        </w:numPr>
        <w:tabs>
          <w:tab w:val="left" w:pos="1289"/>
        </w:tabs>
        <w:spacing w:before="2"/>
        <w:ind w:left="0" w:right="283" w:hanging="359"/>
        <w:contextualSpacing/>
        <w:rPr>
          <w:sz w:val="24"/>
        </w:rPr>
      </w:pPr>
      <w:r>
        <w:rPr>
          <w:sz w:val="24"/>
        </w:rPr>
        <w:t>понимать</w:t>
      </w:r>
      <w:r>
        <w:rPr>
          <w:spacing w:val="-7"/>
          <w:sz w:val="24"/>
        </w:rPr>
        <w:t xml:space="preserve"> </w:t>
      </w:r>
      <w:r>
        <w:rPr>
          <w:sz w:val="24"/>
        </w:rPr>
        <w:t>последовательность</w:t>
      </w:r>
      <w:r>
        <w:rPr>
          <w:spacing w:val="-5"/>
          <w:sz w:val="24"/>
        </w:rPr>
        <w:t xml:space="preserve"> </w:t>
      </w:r>
      <w:r>
        <w:rPr>
          <w:spacing w:val="-2"/>
          <w:sz w:val="24"/>
        </w:rPr>
        <w:t>событий;</w:t>
      </w:r>
    </w:p>
    <w:p w14:paraId="48281DDE" w14:textId="77777777" w:rsidR="0092341C" w:rsidRDefault="00DB6983" w:rsidP="00B10CA3">
      <w:pPr>
        <w:pStyle w:val="a8"/>
        <w:numPr>
          <w:ilvl w:val="0"/>
          <w:numId w:val="168"/>
        </w:numPr>
        <w:tabs>
          <w:tab w:val="left" w:pos="1290"/>
        </w:tabs>
        <w:spacing w:before="2"/>
        <w:ind w:left="0" w:right="283"/>
        <w:contextualSpacing/>
        <w:rPr>
          <w:sz w:val="24"/>
        </w:rPr>
      </w:pPr>
      <w:r>
        <w:rPr>
          <w:sz w:val="24"/>
        </w:rPr>
        <w:t>принимать</w:t>
      </w:r>
      <w:r>
        <w:rPr>
          <w:spacing w:val="39"/>
          <w:sz w:val="24"/>
        </w:rPr>
        <w:t xml:space="preserve"> </w:t>
      </w:r>
      <w:r>
        <w:rPr>
          <w:sz w:val="24"/>
        </w:rPr>
        <w:t>участие</w:t>
      </w:r>
      <w:r>
        <w:rPr>
          <w:spacing w:val="36"/>
          <w:sz w:val="24"/>
        </w:rPr>
        <w:t xml:space="preserve"> </w:t>
      </w:r>
      <w:r>
        <w:rPr>
          <w:sz w:val="24"/>
        </w:rPr>
        <w:t>в</w:t>
      </w:r>
      <w:r>
        <w:rPr>
          <w:spacing w:val="36"/>
          <w:sz w:val="24"/>
        </w:rPr>
        <w:t xml:space="preserve"> </w:t>
      </w:r>
      <w:r>
        <w:rPr>
          <w:sz w:val="24"/>
        </w:rPr>
        <w:t>художественной</w:t>
      </w:r>
      <w:r>
        <w:rPr>
          <w:spacing w:val="37"/>
          <w:sz w:val="24"/>
        </w:rPr>
        <w:t xml:space="preserve"> </w:t>
      </w:r>
      <w:r>
        <w:rPr>
          <w:sz w:val="24"/>
        </w:rPr>
        <w:t>проектной</w:t>
      </w:r>
      <w:r>
        <w:rPr>
          <w:spacing w:val="37"/>
          <w:sz w:val="24"/>
        </w:rPr>
        <w:t xml:space="preserve"> </w:t>
      </w:r>
      <w:r>
        <w:rPr>
          <w:sz w:val="24"/>
        </w:rPr>
        <w:t>деятельности,</w:t>
      </w:r>
      <w:r>
        <w:rPr>
          <w:spacing w:val="36"/>
          <w:sz w:val="24"/>
        </w:rPr>
        <w:t xml:space="preserve"> </w:t>
      </w:r>
      <w:r>
        <w:rPr>
          <w:sz w:val="24"/>
        </w:rPr>
        <w:t>выполняя</w:t>
      </w:r>
      <w:r>
        <w:rPr>
          <w:spacing w:val="38"/>
          <w:sz w:val="24"/>
        </w:rPr>
        <w:t xml:space="preserve"> </w:t>
      </w:r>
      <w:r>
        <w:rPr>
          <w:sz w:val="24"/>
        </w:rPr>
        <w:t>устные инструкции учителя с опорой демонстрацию действия;</w:t>
      </w:r>
    </w:p>
    <w:p w14:paraId="3A84405C" w14:textId="77777777" w:rsidR="0092341C" w:rsidRDefault="00DB6983" w:rsidP="00B10CA3">
      <w:pPr>
        <w:pStyle w:val="a8"/>
        <w:numPr>
          <w:ilvl w:val="0"/>
          <w:numId w:val="168"/>
        </w:numPr>
        <w:tabs>
          <w:tab w:val="left" w:pos="1290"/>
        </w:tabs>
        <w:spacing w:before="2"/>
        <w:ind w:left="0" w:right="283"/>
        <w:contextualSpacing/>
        <w:rPr>
          <w:sz w:val="24"/>
        </w:rPr>
      </w:pPr>
      <w:r>
        <w:rPr>
          <w:sz w:val="24"/>
        </w:rPr>
        <w:t>использовать контекстуальную и языковую догадку при восприятии на слух текстов, содержащих некоторые незнакомые слова. Допускается звучание записи</w:t>
      </w:r>
      <w:r>
        <w:rPr>
          <w:spacing w:val="40"/>
          <w:sz w:val="24"/>
        </w:rPr>
        <w:t xml:space="preserve"> </w:t>
      </w:r>
      <w:r>
        <w:rPr>
          <w:sz w:val="24"/>
        </w:rPr>
        <w:t xml:space="preserve">до 1,5-2 минут при наличии продолжительных серий неречевых фоновых звуков </w:t>
      </w:r>
      <w:r>
        <w:rPr>
          <w:spacing w:val="-2"/>
          <w:sz w:val="24"/>
        </w:rPr>
        <w:t>(шумов);</w:t>
      </w:r>
    </w:p>
    <w:p w14:paraId="7EA5DE03" w14:textId="77777777" w:rsidR="0092341C" w:rsidRDefault="00DB6983" w:rsidP="00B41547">
      <w:pPr>
        <w:pStyle w:val="3"/>
        <w:spacing w:before="2" w:line="240" w:lineRule="auto"/>
        <w:ind w:left="0" w:right="283"/>
        <w:contextualSpacing/>
        <w:jc w:val="left"/>
      </w:pPr>
      <w:r>
        <w:rPr>
          <w:spacing w:val="-2"/>
        </w:rPr>
        <w:t>чтение</w:t>
      </w:r>
    </w:p>
    <w:p w14:paraId="3C431C11" w14:textId="77777777" w:rsidR="0092341C" w:rsidRDefault="00DB6983" w:rsidP="00B10CA3">
      <w:pPr>
        <w:pStyle w:val="a8"/>
        <w:numPr>
          <w:ilvl w:val="1"/>
          <w:numId w:val="168"/>
        </w:numPr>
        <w:tabs>
          <w:tab w:val="left" w:pos="1434"/>
        </w:tabs>
        <w:spacing w:before="2"/>
        <w:ind w:left="0" w:right="283"/>
        <w:contextualSpacing/>
        <w:rPr>
          <w:sz w:val="24"/>
        </w:rPr>
      </w:pPr>
      <w:r>
        <w:rPr>
          <w:sz w:val="24"/>
        </w:rPr>
        <w:t>читать изученные слова без анализа звукобуквенного анализа слова с опорой на</w:t>
      </w:r>
      <w:r>
        <w:rPr>
          <w:spacing w:val="40"/>
          <w:sz w:val="24"/>
        </w:rPr>
        <w:t xml:space="preserve"> </w:t>
      </w:r>
      <w:r>
        <w:rPr>
          <w:spacing w:val="-2"/>
          <w:sz w:val="24"/>
        </w:rPr>
        <w:t>картинку;</w:t>
      </w:r>
    </w:p>
    <w:p w14:paraId="75987F21" w14:textId="77777777" w:rsidR="0092341C" w:rsidRDefault="00DB6983" w:rsidP="00B10CA3">
      <w:pPr>
        <w:pStyle w:val="a8"/>
        <w:numPr>
          <w:ilvl w:val="1"/>
          <w:numId w:val="168"/>
        </w:numPr>
        <w:tabs>
          <w:tab w:val="left" w:pos="1433"/>
        </w:tabs>
        <w:spacing w:before="2"/>
        <w:ind w:left="0" w:right="283" w:hanging="359"/>
        <w:contextualSpacing/>
        <w:rPr>
          <w:sz w:val="24"/>
        </w:rPr>
      </w:pPr>
      <w:r>
        <w:rPr>
          <w:sz w:val="24"/>
        </w:rPr>
        <w:t>применять</w:t>
      </w:r>
      <w:r>
        <w:rPr>
          <w:spacing w:val="-8"/>
          <w:sz w:val="24"/>
        </w:rPr>
        <w:t xml:space="preserve"> </w:t>
      </w:r>
      <w:r>
        <w:rPr>
          <w:sz w:val="24"/>
        </w:rPr>
        <w:t>элементы</w:t>
      </w:r>
      <w:r>
        <w:rPr>
          <w:spacing w:val="-4"/>
          <w:sz w:val="24"/>
        </w:rPr>
        <w:t xml:space="preserve"> </w:t>
      </w:r>
      <w:r>
        <w:rPr>
          <w:sz w:val="24"/>
        </w:rPr>
        <w:t>звукобуквенного</w:t>
      </w:r>
      <w:r>
        <w:rPr>
          <w:spacing w:val="-4"/>
          <w:sz w:val="24"/>
        </w:rPr>
        <w:t xml:space="preserve"> </w:t>
      </w:r>
      <w:r>
        <w:rPr>
          <w:sz w:val="24"/>
        </w:rPr>
        <w:t>анализа</w:t>
      </w:r>
      <w:r>
        <w:rPr>
          <w:spacing w:val="-7"/>
          <w:sz w:val="24"/>
        </w:rPr>
        <w:t xml:space="preserve"> </w:t>
      </w:r>
      <w:r>
        <w:rPr>
          <w:sz w:val="24"/>
        </w:rPr>
        <w:t>при</w:t>
      </w:r>
      <w:r>
        <w:rPr>
          <w:spacing w:val="-4"/>
          <w:sz w:val="24"/>
        </w:rPr>
        <w:t xml:space="preserve"> </w:t>
      </w:r>
      <w:r>
        <w:rPr>
          <w:sz w:val="24"/>
        </w:rPr>
        <w:t>чтении</w:t>
      </w:r>
      <w:r>
        <w:rPr>
          <w:spacing w:val="-4"/>
          <w:sz w:val="24"/>
        </w:rPr>
        <w:t xml:space="preserve"> </w:t>
      </w:r>
      <w:r>
        <w:rPr>
          <w:sz w:val="24"/>
        </w:rPr>
        <w:t>знакомых</w:t>
      </w:r>
      <w:r>
        <w:rPr>
          <w:spacing w:val="-1"/>
          <w:sz w:val="24"/>
        </w:rPr>
        <w:t xml:space="preserve"> </w:t>
      </w:r>
      <w:r>
        <w:rPr>
          <w:spacing w:val="-2"/>
          <w:sz w:val="24"/>
        </w:rPr>
        <w:t>слов;</w:t>
      </w:r>
    </w:p>
    <w:p w14:paraId="765215B6" w14:textId="77777777" w:rsidR="0092341C" w:rsidRDefault="00DB6983" w:rsidP="00B10CA3">
      <w:pPr>
        <w:pStyle w:val="a8"/>
        <w:numPr>
          <w:ilvl w:val="1"/>
          <w:numId w:val="168"/>
        </w:numPr>
        <w:tabs>
          <w:tab w:val="left" w:pos="1434"/>
        </w:tabs>
        <w:spacing w:before="2"/>
        <w:ind w:left="0" w:right="283"/>
        <w:contextualSpacing/>
        <w:rPr>
          <w:sz w:val="24"/>
        </w:rPr>
      </w:pPr>
      <w:r>
        <w:rPr>
          <w:sz w:val="24"/>
        </w:rPr>
        <w:t>применять</w:t>
      </w:r>
      <w:r>
        <w:rPr>
          <w:spacing w:val="80"/>
          <w:sz w:val="24"/>
        </w:rPr>
        <w:t xml:space="preserve"> </w:t>
      </w:r>
      <w:r>
        <w:rPr>
          <w:sz w:val="24"/>
        </w:rPr>
        <w:t>элементы</w:t>
      </w:r>
      <w:r>
        <w:rPr>
          <w:spacing w:val="80"/>
          <w:sz w:val="24"/>
        </w:rPr>
        <w:t xml:space="preserve"> </w:t>
      </w:r>
      <w:r>
        <w:rPr>
          <w:sz w:val="24"/>
        </w:rPr>
        <w:t>слогового</w:t>
      </w:r>
      <w:r>
        <w:rPr>
          <w:spacing w:val="80"/>
          <w:sz w:val="24"/>
        </w:rPr>
        <w:t xml:space="preserve"> </w:t>
      </w:r>
      <w:r>
        <w:rPr>
          <w:sz w:val="24"/>
        </w:rPr>
        <w:t>анализа</w:t>
      </w:r>
      <w:r>
        <w:rPr>
          <w:spacing w:val="80"/>
          <w:sz w:val="24"/>
        </w:rPr>
        <w:t xml:space="preserve"> </w:t>
      </w:r>
      <w:r>
        <w:rPr>
          <w:sz w:val="24"/>
        </w:rPr>
        <w:t>односложных</w:t>
      </w:r>
      <w:r>
        <w:rPr>
          <w:spacing w:val="80"/>
          <w:sz w:val="24"/>
        </w:rPr>
        <w:t xml:space="preserve"> </w:t>
      </w:r>
      <w:r>
        <w:rPr>
          <w:sz w:val="24"/>
        </w:rPr>
        <w:t>знакомых</w:t>
      </w:r>
      <w:r>
        <w:rPr>
          <w:spacing w:val="80"/>
          <w:sz w:val="24"/>
        </w:rPr>
        <w:t xml:space="preserve"> </w:t>
      </w:r>
      <w:r>
        <w:rPr>
          <w:sz w:val="24"/>
        </w:rPr>
        <w:t>слов</w:t>
      </w:r>
      <w:r>
        <w:rPr>
          <w:spacing w:val="80"/>
          <w:sz w:val="24"/>
        </w:rPr>
        <w:t xml:space="preserve"> </w:t>
      </w:r>
      <w:r>
        <w:rPr>
          <w:sz w:val="24"/>
        </w:rPr>
        <w:t>путем соотнесения</w:t>
      </w:r>
      <w:r>
        <w:rPr>
          <w:spacing w:val="-3"/>
          <w:sz w:val="24"/>
        </w:rPr>
        <w:t xml:space="preserve"> </w:t>
      </w:r>
      <w:r>
        <w:rPr>
          <w:sz w:val="24"/>
        </w:rPr>
        <w:t>конкретных</w:t>
      </w:r>
      <w:r>
        <w:rPr>
          <w:spacing w:val="-1"/>
          <w:sz w:val="24"/>
        </w:rPr>
        <w:t xml:space="preserve"> </w:t>
      </w:r>
      <w:r>
        <w:rPr>
          <w:sz w:val="24"/>
        </w:rPr>
        <w:t>согласных</w:t>
      </w:r>
      <w:r>
        <w:rPr>
          <w:spacing w:val="-4"/>
          <w:sz w:val="24"/>
        </w:rPr>
        <w:t xml:space="preserve"> </w:t>
      </w:r>
      <w:r>
        <w:rPr>
          <w:sz w:val="24"/>
        </w:rPr>
        <w:t>и гласных</w:t>
      </w:r>
      <w:r>
        <w:rPr>
          <w:spacing w:val="-4"/>
          <w:sz w:val="24"/>
        </w:rPr>
        <w:t xml:space="preserve"> </w:t>
      </w:r>
      <w:r>
        <w:rPr>
          <w:sz w:val="24"/>
        </w:rPr>
        <w:t>букв</w:t>
      </w:r>
      <w:r>
        <w:rPr>
          <w:spacing w:val="-4"/>
          <w:sz w:val="24"/>
        </w:rPr>
        <w:t xml:space="preserve"> </w:t>
      </w:r>
      <w:r>
        <w:rPr>
          <w:sz w:val="24"/>
        </w:rPr>
        <w:t>с</w:t>
      </w:r>
      <w:r>
        <w:rPr>
          <w:spacing w:val="-5"/>
          <w:sz w:val="24"/>
        </w:rPr>
        <w:t xml:space="preserve"> </w:t>
      </w:r>
      <w:r>
        <w:rPr>
          <w:sz w:val="24"/>
        </w:rPr>
        <w:t>соответствующими</w:t>
      </w:r>
      <w:r>
        <w:rPr>
          <w:spacing w:val="-3"/>
          <w:sz w:val="24"/>
        </w:rPr>
        <w:t xml:space="preserve"> </w:t>
      </w:r>
      <w:r>
        <w:rPr>
          <w:sz w:val="24"/>
        </w:rPr>
        <w:t>звуками;</w:t>
      </w:r>
    </w:p>
    <w:p w14:paraId="4617E9B8" w14:textId="77777777" w:rsidR="0092341C" w:rsidRDefault="00DB6983" w:rsidP="00B10CA3">
      <w:pPr>
        <w:pStyle w:val="a8"/>
        <w:numPr>
          <w:ilvl w:val="1"/>
          <w:numId w:val="168"/>
        </w:numPr>
        <w:tabs>
          <w:tab w:val="left" w:pos="1433"/>
        </w:tabs>
        <w:spacing w:before="2"/>
        <w:ind w:left="0" w:right="283" w:hanging="359"/>
        <w:contextualSpacing/>
        <w:rPr>
          <w:sz w:val="24"/>
        </w:rPr>
      </w:pPr>
      <w:r>
        <w:rPr>
          <w:sz w:val="24"/>
        </w:rPr>
        <w:t>понимать</w:t>
      </w:r>
      <w:r>
        <w:rPr>
          <w:spacing w:val="-5"/>
          <w:sz w:val="24"/>
        </w:rPr>
        <w:t xml:space="preserve"> </w:t>
      </w:r>
      <w:r>
        <w:rPr>
          <w:sz w:val="24"/>
        </w:rPr>
        <w:t>инструкции</w:t>
      </w:r>
      <w:r>
        <w:rPr>
          <w:spacing w:val="-5"/>
          <w:sz w:val="24"/>
        </w:rPr>
        <w:t xml:space="preserve"> </w:t>
      </w:r>
      <w:r>
        <w:rPr>
          <w:sz w:val="24"/>
        </w:rPr>
        <w:t>к</w:t>
      </w:r>
      <w:r>
        <w:rPr>
          <w:spacing w:val="-5"/>
          <w:sz w:val="24"/>
        </w:rPr>
        <w:t xml:space="preserve"> </w:t>
      </w:r>
      <w:r>
        <w:rPr>
          <w:sz w:val="24"/>
        </w:rPr>
        <w:t>заданиям</w:t>
      </w:r>
      <w:r>
        <w:rPr>
          <w:spacing w:val="-3"/>
          <w:sz w:val="24"/>
        </w:rPr>
        <w:t xml:space="preserve"> </w:t>
      </w:r>
      <w:r>
        <w:rPr>
          <w:sz w:val="24"/>
        </w:rPr>
        <w:t>в</w:t>
      </w:r>
      <w:r>
        <w:rPr>
          <w:spacing w:val="-2"/>
          <w:sz w:val="24"/>
        </w:rPr>
        <w:t xml:space="preserve"> </w:t>
      </w:r>
      <w:r>
        <w:rPr>
          <w:sz w:val="24"/>
        </w:rPr>
        <w:t>учебнике</w:t>
      </w:r>
      <w:r>
        <w:rPr>
          <w:spacing w:val="-4"/>
          <w:sz w:val="24"/>
        </w:rPr>
        <w:t xml:space="preserve"> </w:t>
      </w:r>
      <w:r>
        <w:rPr>
          <w:sz w:val="24"/>
        </w:rPr>
        <w:t>и</w:t>
      </w:r>
      <w:r>
        <w:rPr>
          <w:spacing w:val="-3"/>
          <w:sz w:val="24"/>
        </w:rPr>
        <w:t xml:space="preserve"> </w:t>
      </w:r>
      <w:r>
        <w:rPr>
          <w:sz w:val="24"/>
        </w:rPr>
        <w:t>рабочей</w:t>
      </w:r>
      <w:r>
        <w:rPr>
          <w:spacing w:val="-2"/>
          <w:sz w:val="24"/>
        </w:rPr>
        <w:t xml:space="preserve"> тетради;</w:t>
      </w:r>
    </w:p>
    <w:p w14:paraId="1E6E0266" w14:textId="77777777" w:rsidR="0092341C" w:rsidRDefault="00DB6983" w:rsidP="00B10CA3">
      <w:pPr>
        <w:pStyle w:val="a8"/>
        <w:numPr>
          <w:ilvl w:val="1"/>
          <w:numId w:val="168"/>
        </w:numPr>
        <w:tabs>
          <w:tab w:val="left" w:pos="1434"/>
        </w:tabs>
        <w:spacing w:before="2"/>
        <w:ind w:left="0" w:right="283"/>
        <w:contextualSpacing/>
        <w:rPr>
          <w:sz w:val="24"/>
        </w:rPr>
      </w:pPr>
      <w:r>
        <w:rPr>
          <w:sz w:val="24"/>
        </w:rPr>
        <w:t>высказывать предположения о возможном содержании, опираясь на иллюстрации и соотносить прогнозируемую информацию с реальным сюжетом текста;</w:t>
      </w:r>
    </w:p>
    <w:p w14:paraId="7D5ED2A0" w14:textId="77777777" w:rsidR="0092341C" w:rsidRDefault="00DB6983" w:rsidP="00B10CA3">
      <w:pPr>
        <w:pStyle w:val="a8"/>
        <w:numPr>
          <w:ilvl w:val="1"/>
          <w:numId w:val="168"/>
        </w:numPr>
        <w:tabs>
          <w:tab w:val="left" w:pos="1433"/>
        </w:tabs>
        <w:spacing w:before="2"/>
        <w:ind w:left="0" w:right="283" w:hanging="359"/>
        <w:contextualSpacing/>
        <w:rPr>
          <w:sz w:val="24"/>
        </w:rPr>
      </w:pPr>
      <w:r>
        <w:rPr>
          <w:sz w:val="24"/>
        </w:rPr>
        <w:t>понимать</w:t>
      </w:r>
      <w:r>
        <w:rPr>
          <w:spacing w:val="-6"/>
          <w:sz w:val="24"/>
        </w:rPr>
        <w:t xml:space="preserve"> </w:t>
      </w:r>
      <w:r>
        <w:rPr>
          <w:sz w:val="24"/>
        </w:rPr>
        <w:t>основное</w:t>
      </w:r>
      <w:r>
        <w:rPr>
          <w:spacing w:val="-4"/>
          <w:sz w:val="24"/>
        </w:rPr>
        <w:t xml:space="preserve"> </w:t>
      </w:r>
      <w:r>
        <w:rPr>
          <w:sz w:val="24"/>
        </w:rPr>
        <w:t>содержание</w:t>
      </w:r>
      <w:r>
        <w:rPr>
          <w:spacing w:val="-4"/>
          <w:sz w:val="24"/>
        </w:rPr>
        <w:t xml:space="preserve"> </w:t>
      </w:r>
      <w:r>
        <w:rPr>
          <w:sz w:val="24"/>
        </w:rPr>
        <w:t>прочитанного</w:t>
      </w:r>
      <w:r>
        <w:rPr>
          <w:spacing w:val="-6"/>
          <w:sz w:val="24"/>
        </w:rPr>
        <w:t xml:space="preserve"> </w:t>
      </w:r>
      <w:r>
        <w:rPr>
          <w:spacing w:val="-2"/>
          <w:sz w:val="24"/>
        </w:rPr>
        <w:t>текста;</w:t>
      </w:r>
    </w:p>
    <w:p w14:paraId="39C34095" w14:textId="77777777" w:rsidR="0092341C" w:rsidRDefault="00DB6983" w:rsidP="00B10CA3">
      <w:pPr>
        <w:pStyle w:val="a8"/>
        <w:numPr>
          <w:ilvl w:val="1"/>
          <w:numId w:val="168"/>
        </w:numPr>
        <w:tabs>
          <w:tab w:val="left" w:pos="1433"/>
        </w:tabs>
        <w:spacing w:before="2"/>
        <w:ind w:left="0" w:right="283" w:hanging="359"/>
        <w:contextualSpacing/>
        <w:rPr>
          <w:sz w:val="24"/>
        </w:rPr>
      </w:pPr>
      <w:r>
        <w:rPr>
          <w:sz w:val="24"/>
        </w:rPr>
        <w:t>извлекать</w:t>
      </w:r>
      <w:r>
        <w:rPr>
          <w:spacing w:val="-10"/>
          <w:sz w:val="24"/>
        </w:rPr>
        <w:t xml:space="preserve"> </w:t>
      </w:r>
      <w:r>
        <w:rPr>
          <w:sz w:val="24"/>
        </w:rPr>
        <w:t>запрашиваемую</w:t>
      </w:r>
      <w:r>
        <w:rPr>
          <w:spacing w:val="-5"/>
          <w:sz w:val="24"/>
        </w:rPr>
        <w:t xml:space="preserve"> </w:t>
      </w:r>
      <w:r>
        <w:rPr>
          <w:spacing w:val="-2"/>
          <w:sz w:val="24"/>
        </w:rPr>
        <w:t>информацию;</w:t>
      </w:r>
    </w:p>
    <w:p w14:paraId="129162BB" w14:textId="77777777" w:rsidR="0092341C" w:rsidRDefault="00DB6983" w:rsidP="00B10CA3">
      <w:pPr>
        <w:pStyle w:val="a8"/>
        <w:numPr>
          <w:ilvl w:val="1"/>
          <w:numId w:val="168"/>
        </w:numPr>
        <w:tabs>
          <w:tab w:val="left" w:pos="1433"/>
        </w:tabs>
        <w:spacing w:before="2"/>
        <w:ind w:left="0" w:right="283" w:hanging="359"/>
        <w:contextualSpacing/>
        <w:rPr>
          <w:sz w:val="24"/>
        </w:rPr>
      </w:pPr>
      <w:r>
        <w:rPr>
          <w:sz w:val="24"/>
        </w:rPr>
        <w:t>понимать</w:t>
      </w:r>
      <w:r>
        <w:rPr>
          <w:spacing w:val="-6"/>
          <w:sz w:val="24"/>
        </w:rPr>
        <w:t xml:space="preserve"> </w:t>
      </w:r>
      <w:r>
        <w:rPr>
          <w:sz w:val="24"/>
        </w:rPr>
        <w:t>существенные</w:t>
      </w:r>
      <w:r>
        <w:rPr>
          <w:spacing w:val="-5"/>
          <w:sz w:val="24"/>
        </w:rPr>
        <w:t xml:space="preserve"> </w:t>
      </w:r>
      <w:r>
        <w:rPr>
          <w:sz w:val="24"/>
        </w:rPr>
        <w:t>детали</w:t>
      </w:r>
      <w:r>
        <w:rPr>
          <w:spacing w:val="-3"/>
          <w:sz w:val="24"/>
        </w:rPr>
        <w:t xml:space="preserve"> </w:t>
      </w:r>
      <w:r>
        <w:rPr>
          <w:sz w:val="24"/>
        </w:rPr>
        <w:t>в</w:t>
      </w:r>
      <w:r>
        <w:rPr>
          <w:spacing w:val="-4"/>
          <w:sz w:val="24"/>
        </w:rPr>
        <w:t xml:space="preserve"> </w:t>
      </w:r>
      <w:r>
        <w:rPr>
          <w:sz w:val="24"/>
        </w:rPr>
        <w:t>прочитанном</w:t>
      </w:r>
      <w:r>
        <w:rPr>
          <w:spacing w:val="-7"/>
          <w:sz w:val="24"/>
        </w:rPr>
        <w:t xml:space="preserve"> </w:t>
      </w:r>
      <w:r>
        <w:rPr>
          <w:spacing w:val="-2"/>
          <w:sz w:val="24"/>
        </w:rPr>
        <w:t>тексте;</w:t>
      </w:r>
    </w:p>
    <w:p w14:paraId="6E856829" w14:textId="77777777" w:rsidR="0092341C" w:rsidRDefault="00DB6983" w:rsidP="00B10CA3">
      <w:pPr>
        <w:pStyle w:val="a8"/>
        <w:numPr>
          <w:ilvl w:val="1"/>
          <w:numId w:val="168"/>
        </w:numPr>
        <w:tabs>
          <w:tab w:val="left" w:pos="1433"/>
        </w:tabs>
        <w:spacing w:before="2"/>
        <w:ind w:left="0" w:right="283" w:hanging="359"/>
        <w:contextualSpacing/>
        <w:rPr>
          <w:sz w:val="24"/>
        </w:rPr>
      </w:pPr>
      <w:r>
        <w:rPr>
          <w:sz w:val="24"/>
        </w:rPr>
        <w:t>восстанавливать</w:t>
      </w:r>
      <w:r>
        <w:rPr>
          <w:spacing w:val="-7"/>
          <w:sz w:val="24"/>
        </w:rPr>
        <w:t xml:space="preserve"> </w:t>
      </w:r>
      <w:r>
        <w:rPr>
          <w:sz w:val="24"/>
        </w:rPr>
        <w:t>последовательность</w:t>
      </w:r>
      <w:r>
        <w:rPr>
          <w:spacing w:val="-7"/>
          <w:sz w:val="24"/>
        </w:rPr>
        <w:t xml:space="preserve"> </w:t>
      </w:r>
      <w:r>
        <w:rPr>
          <w:spacing w:val="-2"/>
          <w:sz w:val="24"/>
        </w:rPr>
        <w:t>событий;</w:t>
      </w:r>
    </w:p>
    <w:p w14:paraId="0EF9F0FF" w14:textId="77777777" w:rsidR="0092341C" w:rsidRDefault="00DB6983" w:rsidP="00B10CA3">
      <w:pPr>
        <w:pStyle w:val="a8"/>
        <w:numPr>
          <w:ilvl w:val="1"/>
          <w:numId w:val="168"/>
        </w:numPr>
        <w:tabs>
          <w:tab w:val="left" w:pos="1434"/>
        </w:tabs>
        <w:spacing w:before="2"/>
        <w:ind w:left="0" w:right="283"/>
        <w:contextualSpacing/>
        <w:rPr>
          <w:sz w:val="24"/>
        </w:rPr>
      </w:pPr>
      <w:r>
        <w:rPr>
          <w:sz w:val="24"/>
        </w:rPr>
        <w:t>использовать</w:t>
      </w:r>
      <w:r>
        <w:rPr>
          <w:spacing w:val="40"/>
          <w:sz w:val="24"/>
        </w:rPr>
        <w:t xml:space="preserve"> </w:t>
      </w:r>
      <w:r>
        <w:rPr>
          <w:sz w:val="24"/>
        </w:rPr>
        <w:t>контекстную</w:t>
      </w:r>
      <w:r>
        <w:rPr>
          <w:spacing w:val="40"/>
          <w:sz w:val="24"/>
        </w:rPr>
        <w:t xml:space="preserve"> </w:t>
      </w:r>
      <w:r>
        <w:rPr>
          <w:sz w:val="24"/>
        </w:rPr>
        <w:t>языковую</w:t>
      </w:r>
      <w:r>
        <w:rPr>
          <w:spacing w:val="40"/>
          <w:sz w:val="24"/>
        </w:rPr>
        <w:t xml:space="preserve"> </w:t>
      </w:r>
      <w:r>
        <w:rPr>
          <w:sz w:val="24"/>
        </w:rPr>
        <w:t>догадку</w:t>
      </w:r>
      <w:r>
        <w:rPr>
          <w:spacing w:val="39"/>
          <w:sz w:val="24"/>
        </w:rPr>
        <w:t xml:space="preserve"> </w:t>
      </w:r>
      <w:r>
        <w:rPr>
          <w:sz w:val="24"/>
        </w:rPr>
        <w:t>для</w:t>
      </w:r>
      <w:r>
        <w:rPr>
          <w:spacing w:val="40"/>
          <w:sz w:val="24"/>
        </w:rPr>
        <w:t xml:space="preserve"> </w:t>
      </w:r>
      <w:r>
        <w:rPr>
          <w:sz w:val="24"/>
        </w:rPr>
        <w:t>понимания</w:t>
      </w:r>
      <w:r>
        <w:rPr>
          <w:spacing w:val="39"/>
          <w:sz w:val="24"/>
        </w:rPr>
        <w:t xml:space="preserve"> </w:t>
      </w:r>
      <w:r>
        <w:rPr>
          <w:sz w:val="24"/>
        </w:rPr>
        <w:t>незнакомых</w:t>
      </w:r>
      <w:r>
        <w:rPr>
          <w:spacing w:val="40"/>
          <w:sz w:val="24"/>
        </w:rPr>
        <w:t xml:space="preserve"> </w:t>
      </w:r>
      <w:r>
        <w:rPr>
          <w:sz w:val="24"/>
        </w:rPr>
        <w:t>слов, похожих по звучанию на слова родного языка;</w:t>
      </w:r>
    </w:p>
    <w:p w14:paraId="259F231B" w14:textId="77777777" w:rsidR="0092341C" w:rsidRDefault="0092341C" w:rsidP="00B41547">
      <w:pPr>
        <w:pStyle w:val="a4"/>
        <w:spacing w:before="2"/>
        <w:ind w:left="0" w:right="283" w:firstLine="0"/>
        <w:contextualSpacing/>
        <w:jc w:val="left"/>
      </w:pPr>
    </w:p>
    <w:p w14:paraId="65128CB0" w14:textId="77777777" w:rsidR="0092341C" w:rsidRDefault="00DB6983" w:rsidP="00B41547">
      <w:pPr>
        <w:pStyle w:val="3"/>
        <w:spacing w:before="2" w:line="240" w:lineRule="auto"/>
        <w:ind w:left="0" w:right="283" w:hanging="708"/>
        <w:contextualSpacing/>
        <w:jc w:val="left"/>
      </w:pPr>
      <w:r>
        <w:t>продуктивные</w:t>
      </w:r>
      <w:r>
        <w:rPr>
          <w:spacing w:val="-15"/>
        </w:rPr>
        <w:t xml:space="preserve"> </w:t>
      </w:r>
      <w:r>
        <w:t>навыки</w:t>
      </w:r>
      <w:r>
        <w:rPr>
          <w:spacing w:val="-15"/>
        </w:rPr>
        <w:t xml:space="preserve"> </w:t>
      </w:r>
      <w:r>
        <w:t xml:space="preserve">речи: </w:t>
      </w:r>
      <w:r>
        <w:rPr>
          <w:spacing w:val="-2"/>
        </w:rPr>
        <w:t>говорение</w:t>
      </w:r>
    </w:p>
    <w:p w14:paraId="13AC1987" w14:textId="77777777" w:rsidR="0092341C" w:rsidRDefault="00DB6983" w:rsidP="00B41547">
      <w:pPr>
        <w:spacing w:before="2"/>
        <w:ind w:right="283"/>
        <w:contextualSpacing/>
        <w:rPr>
          <w:b/>
          <w:sz w:val="24"/>
        </w:rPr>
      </w:pPr>
      <w:r>
        <w:rPr>
          <w:b/>
          <w:sz w:val="24"/>
        </w:rPr>
        <w:t>диалогическая</w:t>
      </w:r>
      <w:r>
        <w:rPr>
          <w:b/>
          <w:spacing w:val="-9"/>
          <w:sz w:val="24"/>
        </w:rPr>
        <w:t xml:space="preserve"> </w:t>
      </w:r>
      <w:r>
        <w:rPr>
          <w:b/>
          <w:sz w:val="24"/>
        </w:rPr>
        <w:t>форма</w:t>
      </w:r>
      <w:r>
        <w:rPr>
          <w:b/>
          <w:spacing w:val="-5"/>
          <w:sz w:val="24"/>
        </w:rPr>
        <w:t xml:space="preserve"> </w:t>
      </w:r>
      <w:r>
        <w:rPr>
          <w:b/>
          <w:spacing w:val="-4"/>
          <w:sz w:val="24"/>
        </w:rPr>
        <w:t>речи:</w:t>
      </w:r>
    </w:p>
    <w:p w14:paraId="4C5BFE80" w14:textId="77777777" w:rsidR="0092341C" w:rsidRDefault="00DB6983" w:rsidP="00B10CA3">
      <w:pPr>
        <w:pStyle w:val="a8"/>
        <w:numPr>
          <w:ilvl w:val="2"/>
          <w:numId w:val="168"/>
        </w:numPr>
        <w:tabs>
          <w:tab w:val="left" w:pos="1728"/>
        </w:tabs>
        <w:spacing w:before="2"/>
        <w:ind w:left="0" w:right="283" w:hanging="359"/>
        <w:contextualSpacing/>
        <w:rPr>
          <w:sz w:val="24"/>
        </w:rPr>
      </w:pPr>
      <w:r>
        <w:rPr>
          <w:sz w:val="24"/>
        </w:rPr>
        <w:t>вести</w:t>
      </w:r>
      <w:r>
        <w:rPr>
          <w:spacing w:val="-6"/>
          <w:sz w:val="24"/>
        </w:rPr>
        <w:t xml:space="preserve"> </w:t>
      </w:r>
      <w:r>
        <w:rPr>
          <w:sz w:val="24"/>
        </w:rPr>
        <w:t>диалог</w:t>
      </w:r>
      <w:r>
        <w:rPr>
          <w:spacing w:val="-4"/>
          <w:sz w:val="24"/>
        </w:rPr>
        <w:t xml:space="preserve"> </w:t>
      </w:r>
      <w:r>
        <w:rPr>
          <w:sz w:val="24"/>
        </w:rPr>
        <w:t>этикетного</w:t>
      </w:r>
      <w:r>
        <w:rPr>
          <w:spacing w:val="-3"/>
          <w:sz w:val="24"/>
        </w:rPr>
        <w:t xml:space="preserve"> </w:t>
      </w:r>
      <w:r>
        <w:rPr>
          <w:sz w:val="24"/>
        </w:rPr>
        <w:t>характера</w:t>
      </w:r>
      <w:r>
        <w:rPr>
          <w:spacing w:val="-5"/>
          <w:sz w:val="24"/>
        </w:rPr>
        <w:t xml:space="preserve"> </w:t>
      </w:r>
      <w:r>
        <w:rPr>
          <w:sz w:val="24"/>
        </w:rPr>
        <w:t>в</w:t>
      </w:r>
      <w:r>
        <w:rPr>
          <w:spacing w:val="-4"/>
          <w:sz w:val="24"/>
        </w:rPr>
        <w:t xml:space="preserve"> </w:t>
      </w:r>
      <w:r>
        <w:rPr>
          <w:sz w:val="24"/>
        </w:rPr>
        <w:t>типичных</w:t>
      </w:r>
      <w:r>
        <w:rPr>
          <w:spacing w:val="-3"/>
          <w:sz w:val="24"/>
        </w:rPr>
        <w:t xml:space="preserve"> </w:t>
      </w:r>
      <w:r>
        <w:rPr>
          <w:sz w:val="24"/>
        </w:rPr>
        <w:t>бытовых</w:t>
      </w:r>
      <w:r>
        <w:rPr>
          <w:spacing w:val="-3"/>
          <w:sz w:val="24"/>
        </w:rPr>
        <w:t xml:space="preserve"> </w:t>
      </w:r>
      <w:r>
        <w:rPr>
          <w:sz w:val="24"/>
        </w:rPr>
        <w:t>и учебных</w:t>
      </w:r>
      <w:r>
        <w:rPr>
          <w:spacing w:val="-2"/>
          <w:sz w:val="24"/>
        </w:rPr>
        <w:t xml:space="preserve"> ситуациях;</w:t>
      </w:r>
    </w:p>
    <w:p w14:paraId="003F3FA8" w14:textId="77777777" w:rsidR="0092341C" w:rsidRDefault="00DB6983" w:rsidP="00B10CA3">
      <w:pPr>
        <w:pStyle w:val="a8"/>
        <w:numPr>
          <w:ilvl w:val="2"/>
          <w:numId w:val="168"/>
        </w:numPr>
        <w:tabs>
          <w:tab w:val="left" w:pos="1729"/>
        </w:tabs>
        <w:spacing w:before="2"/>
        <w:ind w:left="0" w:right="283"/>
        <w:contextualSpacing/>
        <w:rPr>
          <w:sz w:val="24"/>
        </w:rPr>
      </w:pPr>
      <w:r>
        <w:rPr>
          <w:sz w:val="24"/>
        </w:rPr>
        <w:t>запрашивать</w:t>
      </w:r>
      <w:r>
        <w:rPr>
          <w:spacing w:val="80"/>
          <w:sz w:val="24"/>
        </w:rPr>
        <w:t xml:space="preserve"> </w:t>
      </w:r>
      <w:r>
        <w:rPr>
          <w:sz w:val="24"/>
        </w:rPr>
        <w:t>и</w:t>
      </w:r>
      <w:r>
        <w:rPr>
          <w:spacing w:val="80"/>
          <w:sz w:val="24"/>
        </w:rPr>
        <w:t xml:space="preserve"> </w:t>
      </w:r>
      <w:r>
        <w:rPr>
          <w:sz w:val="24"/>
        </w:rPr>
        <w:t>сообщать</w:t>
      </w:r>
      <w:r>
        <w:rPr>
          <w:spacing w:val="80"/>
          <w:sz w:val="24"/>
        </w:rPr>
        <w:t xml:space="preserve"> </w:t>
      </w:r>
      <w:r>
        <w:rPr>
          <w:sz w:val="24"/>
        </w:rPr>
        <w:t>фактическую</w:t>
      </w:r>
      <w:r>
        <w:rPr>
          <w:spacing w:val="80"/>
          <w:sz w:val="24"/>
        </w:rPr>
        <w:t xml:space="preserve"> </w:t>
      </w:r>
      <w:r>
        <w:rPr>
          <w:sz w:val="24"/>
        </w:rPr>
        <w:t>информацию,</w:t>
      </w:r>
      <w:r>
        <w:rPr>
          <w:spacing w:val="80"/>
          <w:sz w:val="24"/>
        </w:rPr>
        <w:t xml:space="preserve"> </w:t>
      </w:r>
      <w:r>
        <w:rPr>
          <w:sz w:val="24"/>
        </w:rPr>
        <w:t>переходя</w:t>
      </w:r>
      <w:r>
        <w:rPr>
          <w:spacing w:val="80"/>
          <w:sz w:val="24"/>
        </w:rPr>
        <w:t xml:space="preserve"> </w:t>
      </w:r>
      <w:r>
        <w:rPr>
          <w:sz w:val="24"/>
        </w:rPr>
        <w:t>с</w:t>
      </w:r>
      <w:r>
        <w:rPr>
          <w:spacing w:val="80"/>
          <w:sz w:val="24"/>
        </w:rPr>
        <w:t xml:space="preserve"> </w:t>
      </w:r>
      <w:r>
        <w:rPr>
          <w:sz w:val="24"/>
        </w:rPr>
        <w:t>позиции спрашивающего на позицию отвечающего;</w:t>
      </w:r>
    </w:p>
    <w:p w14:paraId="1579CAA1" w14:textId="77777777" w:rsidR="0092341C" w:rsidRDefault="00DB6983" w:rsidP="00B10CA3">
      <w:pPr>
        <w:pStyle w:val="a8"/>
        <w:numPr>
          <w:ilvl w:val="2"/>
          <w:numId w:val="168"/>
        </w:numPr>
        <w:tabs>
          <w:tab w:val="left" w:pos="1728"/>
        </w:tabs>
        <w:spacing w:before="2"/>
        <w:ind w:left="0" w:right="283" w:hanging="359"/>
        <w:contextualSpacing/>
        <w:rPr>
          <w:sz w:val="24"/>
        </w:rPr>
      </w:pPr>
      <w:r>
        <w:rPr>
          <w:sz w:val="24"/>
        </w:rPr>
        <w:t>обращаться</w:t>
      </w:r>
      <w:r>
        <w:rPr>
          <w:spacing w:val="-2"/>
          <w:sz w:val="24"/>
        </w:rPr>
        <w:t xml:space="preserve"> </w:t>
      </w:r>
      <w:r>
        <w:rPr>
          <w:sz w:val="24"/>
        </w:rPr>
        <w:t>с</w:t>
      </w:r>
      <w:r>
        <w:rPr>
          <w:spacing w:val="-3"/>
          <w:sz w:val="24"/>
        </w:rPr>
        <w:t xml:space="preserve"> </w:t>
      </w:r>
      <w:r>
        <w:rPr>
          <w:sz w:val="24"/>
        </w:rPr>
        <w:t>просьбой</w:t>
      </w:r>
      <w:r>
        <w:rPr>
          <w:spacing w:val="-1"/>
          <w:sz w:val="24"/>
        </w:rPr>
        <w:t xml:space="preserve"> </w:t>
      </w:r>
      <w:r>
        <w:rPr>
          <w:sz w:val="24"/>
        </w:rPr>
        <w:t>и</w:t>
      </w:r>
      <w:r>
        <w:rPr>
          <w:spacing w:val="-1"/>
          <w:sz w:val="24"/>
        </w:rPr>
        <w:t xml:space="preserve"> </w:t>
      </w:r>
      <w:r>
        <w:rPr>
          <w:sz w:val="24"/>
        </w:rPr>
        <w:t>выражать</w:t>
      </w:r>
      <w:r>
        <w:rPr>
          <w:spacing w:val="-2"/>
          <w:sz w:val="24"/>
        </w:rPr>
        <w:t xml:space="preserve"> </w:t>
      </w:r>
      <w:r>
        <w:rPr>
          <w:sz w:val="24"/>
        </w:rPr>
        <w:t>отказ</w:t>
      </w:r>
      <w:r>
        <w:rPr>
          <w:spacing w:val="-2"/>
          <w:sz w:val="24"/>
        </w:rPr>
        <w:t xml:space="preserve"> </w:t>
      </w:r>
      <w:r>
        <w:rPr>
          <w:sz w:val="24"/>
        </w:rPr>
        <w:t>ее</w:t>
      </w:r>
      <w:r>
        <w:rPr>
          <w:spacing w:val="-2"/>
          <w:sz w:val="24"/>
        </w:rPr>
        <w:t xml:space="preserve"> выполнить;</w:t>
      </w:r>
    </w:p>
    <w:p w14:paraId="7C5F379C" w14:textId="77777777" w:rsidR="0092341C" w:rsidRDefault="0092341C" w:rsidP="00B41547">
      <w:pPr>
        <w:pStyle w:val="a4"/>
        <w:spacing w:before="2"/>
        <w:ind w:left="0" w:right="283" w:firstLine="0"/>
        <w:contextualSpacing/>
        <w:jc w:val="left"/>
      </w:pPr>
    </w:p>
    <w:p w14:paraId="6BE561EC" w14:textId="77777777" w:rsidR="0092341C" w:rsidRDefault="00DB6983" w:rsidP="00B41547">
      <w:pPr>
        <w:pStyle w:val="3"/>
        <w:spacing w:before="2" w:line="240" w:lineRule="auto"/>
        <w:ind w:left="0" w:right="283"/>
        <w:contextualSpacing/>
      </w:pPr>
      <w:r>
        <w:t>речевое</w:t>
      </w:r>
      <w:r>
        <w:rPr>
          <w:spacing w:val="-4"/>
        </w:rPr>
        <w:t xml:space="preserve"> </w:t>
      </w:r>
      <w:r>
        <w:rPr>
          <w:spacing w:val="-2"/>
        </w:rPr>
        <w:t>поведение</w:t>
      </w:r>
    </w:p>
    <w:p w14:paraId="59EA8FB2" w14:textId="77777777" w:rsidR="0092341C" w:rsidRDefault="00DB6983" w:rsidP="00B10CA3">
      <w:pPr>
        <w:pStyle w:val="a8"/>
        <w:numPr>
          <w:ilvl w:val="0"/>
          <w:numId w:val="167"/>
        </w:numPr>
        <w:tabs>
          <w:tab w:val="left" w:pos="1662"/>
        </w:tabs>
        <w:spacing w:before="2"/>
        <w:ind w:left="0" w:right="283"/>
        <w:contextualSpacing/>
        <w:rPr>
          <w:sz w:val="24"/>
        </w:rPr>
      </w:pPr>
      <w:r>
        <w:rPr>
          <w:sz w:val="24"/>
        </w:rPr>
        <w:t xml:space="preserve">соблюдать очередность при обмене репликами в процессе речевого </w:t>
      </w:r>
      <w:r>
        <w:rPr>
          <w:spacing w:val="-2"/>
          <w:sz w:val="24"/>
        </w:rPr>
        <w:t>взаимодействия;</w:t>
      </w:r>
    </w:p>
    <w:p w14:paraId="16978E56" w14:textId="77777777" w:rsidR="0092341C" w:rsidRDefault="00DB6983" w:rsidP="00B10CA3">
      <w:pPr>
        <w:pStyle w:val="a8"/>
        <w:numPr>
          <w:ilvl w:val="0"/>
          <w:numId w:val="167"/>
        </w:numPr>
        <w:tabs>
          <w:tab w:val="left" w:pos="1662"/>
        </w:tabs>
        <w:spacing w:before="2"/>
        <w:ind w:left="0" w:right="283"/>
        <w:contextualSpacing/>
        <w:rPr>
          <w:sz w:val="24"/>
        </w:rPr>
      </w:pPr>
      <w:r>
        <w:rPr>
          <w:sz w:val="24"/>
        </w:rPr>
        <w:t xml:space="preserve">использовать ситуацию речевого общения для понимания общего смысла </w:t>
      </w:r>
      <w:r>
        <w:rPr>
          <w:spacing w:val="-2"/>
          <w:sz w:val="24"/>
        </w:rPr>
        <w:t>происходящего;</w:t>
      </w:r>
    </w:p>
    <w:p w14:paraId="4F3C3795" w14:textId="77777777" w:rsidR="0092341C" w:rsidRDefault="00DB6983" w:rsidP="00B10CA3">
      <w:pPr>
        <w:pStyle w:val="a8"/>
        <w:numPr>
          <w:ilvl w:val="0"/>
          <w:numId w:val="167"/>
        </w:numPr>
        <w:tabs>
          <w:tab w:val="left" w:pos="1662"/>
        </w:tabs>
        <w:spacing w:before="2"/>
        <w:ind w:left="0" w:right="283"/>
        <w:contextualSpacing/>
        <w:rPr>
          <w:sz w:val="24"/>
        </w:rPr>
      </w:pPr>
      <w:r>
        <w:rPr>
          <w:sz w:val="24"/>
        </w:rPr>
        <w:t xml:space="preserve">использовать соответствующие речевому этикету изучаемого языка реплики- реакции на приветствие, благодарность, извинение, представление, </w:t>
      </w:r>
      <w:r>
        <w:rPr>
          <w:spacing w:val="-2"/>
          <w:sz w:val="24"/>
        </w:rPr>
        <w:t>поздравление;</w:t>
      </w:r>
    </w:p>
    <w:p w14:paraId="542D2DC3" w14:textId="77777777" w:rsidR="0092341C" w:rsidRDefault="00DB6983" w:rsidP="00B10CA3">
      <w:pPr>
        <w:pStyle w:val="a8"/>
        <w:numPr>
          <w:ilvl w:val="0"/>
          <w:numId w:val="167"/>
        </w:numPr>
        <w:tabs>
          <w:tab w:val="left" w:pos="1662"/>
        </w:tabs>
        <w:spacing w:before="2"/>
        <w:ind w:left="0" w:right="283"/>
        <w:contextualSpacing/>
        <w:rPr>
          <w:sz w:val="24"/>
        </w:rPr>
      </w:pPr>
      <w:r>
        <w:rPr>
          <w:sz w:val="24"/>
        </w:rPr>
        <w:t xml:space="preserve">участвовать в ролевой игре согласно предложенной ситуации для речевого </w:t>
      </w:r>
      <w:r>
        <w:rPr>
          <w:spacing w:val="-2"/>
          <w:sz w:val="24"/>
        </w:rPr>
        <w:t>взаимодействия;</w:t>
      </w:r>
    </w:p>
    <w:p w14:paraId="64417B7D" w14:textId="77777777" w:rsidR="0092341C" w:rsidRDefault="0092341C" w:rsidP="00B41547">
      <w:pPr>
        <w:pStyle w:val="a4"/>
        <w:spacing w:before="2"/>
        <w:ind w:left="0" w:right="283" w:firstLine="0"/>
        <w:contextualSpacing/>
        <w:jc w:val="left"/>
      </w:pPr>
    </w:p>
    <w:p w14:paraId="3F2B4898" w14:textId="77777777" w:rsidR="0092341C" w:rsidRDefault="00DB6983" w:rsidP="00B41547">
      <w:pPr>
        <w:pStyle w:val="3"/>
        <w:spacing w:before="2" w:line="240" w:lineRule="auto"/>
        <w:ind w:left="0" w:right="283"/>
        <w:contextualSpacing/>
        <w:jc w:val="left"/>
      </w:pPr>
      <w:r>
        <w:t>монологическая</w:t>
      </w:r>
      <w:r>
        <w:rPr>
          <w:spacing w:val="-5"/>
        </w:rPr>
        <w:t xml:space="preserve"> </w:t>
      </w:r>
      <w:r>
        <w:t>форма</w:t>
      </w:r>
      <w:r>
        <w:rPr>
          <w:spacing w:val="-5"/>
        </w:rPr>
        <w:t xml:space="preserve"> </w:t>
      </w:r>
      <w:r>
        <w:rPr>
          <w:spacing w:val="-4"/>
        </w:rPr>
        <w:t>речи</w:t>
      </w:r>
    </w:p>
    <w:p w14:paraId="7A8CD56B" w14:textId="77777777" w:rsidR="0092341C" w:rsidRDefault="00DB6983" w:rsidP="00B10CA3">
      <w:pPr>
        <w:pStyle w:val="a8"/>
        <w:numPr>
          <w:ilvl w:val="1"/>
          <w:numId w:val="167"/>
        </w:numPr>
        <w:tabs>
          <w:tab w:val="left" w:pos="1995"/>
        </w:tabs>
        <w:spacing w:before="2"/>
        <w:ind w:left="0" w:right="283"/>
        <w:contextualSpacing/>
        <w:rPr>
          <w:sz w:val="24"/>
        </w:rPr>
      </w:pPr>
      <w:r>
        <w:rPr>
          <w:sz w:val="24"/>
        </w:rPr>
        <w:t>составлять</w:t>
      </w:r>
      <w:r>
        <w:rPr>
          <w:spacing w:val="-6"/>
          <w:sz w:val="24"/>
        </w:rPr>
        <w:t xml:space="preserve"> </w:t>
      </w:r>
      <w:r>
        <w:rPr>
          <w:sz w:val="24"/>
        </w:rPr>
        <w:t>краткие</w:t>
      </w:r>
      <w:r>
        <w:rPr>
          <w:spacing w:val="-4"/>
          <w:sz w:val="24"/>
        </w:rPr>
        <w:t xml:space="preserve"> </w:t>
      </w:r>
      <w:r>
        <w:rPr>
          <w:sz w:val="24"/>
        </w:rPr>
        <w:t>рассказы</w:t>
      </w:r>
      <w:r>
        <w:rPr>
          <w:spacing w:val="-4"/>
          <w:sz w:val="24"/>
        </w:rPr>
        <w:t xml:space="preserve"> </w:t>
      </w:r>
      <w:r>
        <w:rPr>
          <w:sz w:val="24"/>
        </w:rPr>
        <w:t>по</w:t>
      </w:r>
      <w:r>
        <w:rPr>
          <w:spacing w:val="-4"/>
          <w:sz w:val="24"/>
        </w:rPr>
        <w:t xml:space="preserve"> </w:t>
      </w:r>
      <w:r>
        <w:rPr>
          <w:sz w:val="24"/>
        </w:rPr>
        <w:t>изучаемой</w:t>
      </w:r>
      <w:r>
        <w:rPr>
          <w:spacing w:val="-4"/>
          <w:sz w:val="24"/>
        </w:rPr>
        <w:t xml:space="preserve"> </w:t>
      </w:r>
      <w:r>
        <w:rPr>
          <w:spacing w:val="-2"/>
          <w:sz w:val="24"/>
        </w:rPr>
        <w:t>тематике;</w:t>
      </w:r>
    </w:p>
    <w:p w14:paraId="07E460C9" w14:textId="77777777" w:rsidR="0092341C" w:rsidRDefault="00DB6983" w:rsidP="00B10CA3">
      <w:pPr>
        <w:pStyle w:val="a8"/>
        <w:numPr>
          <w:ilvl w:val="1"/>
          <w:numId w:val="167"/>
        </w:numPr>
        <w:tabs>
          <w:tab w:val="left" w:pos="1935"/>
        </w:tabs>
        <w:spacing w:before="2"/>
        <w:ind w:left="0" w:right="283" w:hanging="360"/>
        <w:contextualSpacing/>
        <w:rPr>
          <w:sz w:val="24"/>
        </w:rPr>
      </w:pPr>
      <w:r>
        <w:rPr>
          <w:sz w:val="24"/>
        </w:rPr>
        <w:t>составлять</w:t>
      </w:r>
      <w:r>
        <w:rPr>
          <w:spacing w:val="40"/>
          <w:sz w:val="24"/>
        </w:rPr>
        <w:t xml:space="preserve"> </w:t>
      </w:r>
      <w:r>
        <w:rPr>
          <w:sz w:val="24"/>
        </w:rPr>
        <w:t>голосовые</w:t>
      </w:r>
      <w:r>
        <w:rPr>
          <w:spacing w:val="40"/>
          <w:sz w:val="24"/>
        </w:rPr>
        <w:t xml:space="preserve"> </w:t>
      </w:r>
      <w:r>
        <w:rPr>
          <w:sz w:val="24"/>
        </w:rPr>
        <w:t>сообщения</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тематикой</w:t>
      </w:r>
      <w:r>
        <w:rPr>
          <w:spacing w:val="40"/>
          <w:sz w:val="24"/>
        </w:rPr>
        <w:t xml:space="preserve"> </w:t>
      </w:r>
      <w:r>
        <w:rPr>
          <w:sz w:val="24"/>
        </w:rPr>
        <w:t xml:space="preserve">изучаемого </w:t>
      </w:r>
      <w:r>
        <w:rPr>
          <w:spacing w:val="-2"/>
          <w:sz w:val="24"/>
        </w:rPr>
        <w:t>раздела;</w:t>
      </w:r>
    </w:p>
    <w:p w14:paraId="5F61BCAF" w14:textId="77777777" w:rsidR="0092341C" w:rsidRDefault="00DB6983" w:rsidP="00B10CA3">
      <w:pPr>
        <w:pStyle w:val="a8"/>
        <w:numPr>
          <w:ilvl w:val="1"/>
          <w:numId w:val="167"/>
        </w:numPr>
        <w:tabs>
          <w:tab w:val="left" w:pos="1934"/>
        </w:tabs>
        <w:spacing w:before="2"/>
        <w:ind w:left="0" w:right="283" w:hanging="359"/>
        <w:contextualSpacing/>
        <w:rPr>
          <w:sz w:val="24"/>
        </w:rPr>
      </w:pPr>
      <w:r>
        <w:rPr>
          <w:sz w:val="24"/>
        </w:rPr>
        <w:t>высказывать</w:t>
      </w:r>
      <w:r>
        <w:rPr>
          <w:spacing w:val="-6"/>
          <w:sz w:val="24"/>
        </w:rPr>
        <w:t xml:space="preserve"> </w:t>
      </w:r>
      <w:r>
        <w:rPr>
          <w:sz w:val="24"/>
        </w:rPr>
        <w:t>свое</w:t>
      </w:r>
      <w:r>
        <w:rPr>
          <w:spacing w:val="-3"/>
          <w:sz w:val="24"/>
        </w:rPr>
        <w:t xml:space="preserve"> </w:t>
      </w:r>
      <w:r>
        <w:rPr>
          <w:sz w:val="24"/>
        </w:rPr>
        <w:t>мнение</w:t>
      </w:r>
      <w:r>
        <w:rPr>
          <w:spacing w:val="-4"/>
          <w:sz w:val="24"/>
        </w:rPr>
        <w:t xml:space="preserve"> </w:t>
      </w:r>
      <w:r>
        <w:rPr>
          <w:sz w:val="24"/>
        </w:rPr>
        <w:t>по</w:t>
      </w:r>
      <w:r>
        <w:rPr>
          <w:spacing w:val="-3"/>
          <w:sz w:val="24"/>
        </w:rPr>
        <w:t xml:space="preserve"> </w:t>
      </w:r>
      <w:r>
        <w:rPr>
          <w:sz w:val="24"/>
        </w:rPr>
        <w:t>содержанию</w:t>
      </w:r>
      <w:r>
        <w:rPr>
          <w:spacing w:val="-3"/>
          <w:sz w:val="24"/>
        </w:rPr>
        <w:t xml:space="preserve"> </w:t>
      </w:r>
      <w:r>
        <w:rPr>
          <w:sz w:val="24"/>
        </w:rPr>
        <w:t>прослушанного</w:t>
      </w:r>
      <w:r>
        <w:rPr>
          <w:spacing w:val="-3"/>
          <w:sz w:val="24"/>
        </w:rPr>
        <w:t xml:space="preserve"> </w:t>
      </w:r>
      <w:r>
        <w:rPr>
          <w:sz w:val="24"/>
        </w:rPr>
        <w:t>или</w:t>
      </w:r>
      <w:r>
        <w:rPr>
          <w:spacing w:val="-2"/>
          <w:sz w:val="24"/>
        </w:rPr>
        <w:t xml:space="preserve"> прочитанного;</w:t>
      </w:r>
    </w:p>
    <w:p w14:paraId="43907238" w14:textId="77777777" w:rsidR="0092341C" w:rsidRDefault="00DB6983" w:rsidP="00B10CA3">
      <w:pPr>
        <w:pStyle w:val="a8"/>
        <w:numPr>
          <w:ilvl w:val="1"/>
          <w:numId w:val="167"/>
        </w:numPr>
        <w:tabs>
          <w:tab w:val="left" w:pos="1934"/>
        </w:tabs>
        <w:spacing w:before="2"/>
        <w:ind w:left="0" w:right="283" w:hanging="359"/>
        <w:contextualSpacing/>
        <w:rPr>
          <w:sz w:val="24"/>
        </w:rPr>
      </w:pPr>
      <w:r>
        <w:rPr>
          <w:sz w:val="24"/>
        </w:rPr>
        <w:t>составлять</w:t>
      </w:r>
      <w:r>
        <w:rPr>
          <w:spacing w:val="-5"/>
          <w:sz w:val="24"/>
        </w:rPr>
        <w:t xml:space="preserve"> </w:t>
      </w:r>
      <w:r>
        <w:rPr>
          <w:sz w:val="24"/>
        </w:rPr>
        <w:t>описание</w:t>
      </w:r>
      <w:r>
        <w:rPr>
          <w:spacing w:val="-5"/>
          <w:sz w:val="24"/>
        </w:rPr>
        <w:t xml:space="preserve"> </w:t>
      </w:r>
      <w:r>
        <w:rPr>
          <w:spacing w:val="-2"/>
          <w:sz w:val="24"/>
        </w:rPr>
        <w:t>картинки;</w:t>
      </w:r>
    </w:p>
    <w:p w14:paraId="177AB6B9" w14:textId="77777777" w:rsidR="0092341C" w:rsidRDefault="00DB6983" w:rsidP="00B10CA3">
      <w:pPr>
        <w:pStyle w:val="a8"/>
        <w:numPr>
          <w:ilvl w:val="1"/>
          <w:numId w:val="167"/>
        </w:numPr>
        <w:tabs>
          <w:tab w:val="left" w:pos="1934"/>
        </w:tabs>
        <w:spacing w:before="2"/>
        <w:ind w:left="0" w:right="283" w:hanging="359"/>
        <w:contextualSpacing/>
        <w:rPr>
          <w:sz w:val="24"/>
        </w:rPr>
      </w:pPr>
      <w:r>
        <w:rPr>
          <w:sz w:val="24"/>
        </w:rPr>
        <w:t>составлять</w:t>
      </w:r>
      <w:r>
        <w:rPr>
          <w:spacing w:val="-4"/>
          <w:sz w:val="24"/>
        </w:rPr>
        <w:t xml:space="preserve"> </w:t>
      </w:r>
      <w:r>
        <w:rPr>
          <w:sz w:val="24"/>
        </w:rPr>
        <w:t>описание</w:t>
      </w:r>
      <w:r>
        <w:rPr>
          <w:spacing w:val="-4"/>
          <w:sz w:val="24"/>
        </w:rPr>
        <w:t xml:space="preserve"> </w:t>
      </w:r>
      <w:r>
        <w:rPr>
          <w:spacing w:val="-2"/>
          <w:sz w:val="24"/>
        </w:rPr>
        <w:t>персонажа;</w:t>
      </w:r>
    </w:p>
    <w:p w14:paraId="59C08BA8" w14:textId="77777777" w:rsidR="0092341C" w:rsidRDefault="00DB6983" w:rsidP="00B10CA3">
      <w:pPr>
        <w:pStyle w:val="a8"/>
        <w:numPr>
          <w:ilvl w:val="1"/>
          <w:numId w:val="167"/>
        </w:numPr>
        <w:tabs>
          <w:tab w:val="left" w:pos="1934"/>
        </w:tabs>
        <w:spacing w:before="2"/>
        <w:ind w:left="0" w:right="283" w:hanging="359"/>
        <w:contextualSpacing/>
        <w:rPr>
          <w:sz w:val="24"/>
        </w:rPr>
      </w:pPr>
      <w:r>
        <w:rPr>
          <w:sz w:val="24"/>
        </w:rPr>
        <w:t>передавать</w:t>
      </w:r>
      <w:r>
        <w:rPr>
          <w:spacing w:val="-5"/>
          <w:sz w:val="24"/>
        </w:rPr>
        <w:t xml:space="preserve"> </w:t>
      </w:r>
      <w:r>
        <w:rPr>
          <w:sz w:val="24"/>
        </w:rPr>
        <w:t>содержание</w:t>
      </w:r>
      <w:r>
        <w:rPr>
          <w:spacing w:val="-4"/>
          <w:sz w:val="24"/>
        </w:rPr>
        <w:t xml:space="preserve"> </w:t>
      </w:r>
      <w:r>
        <w:rPr>
          <w:sz w:val="24"/>
        </w:rPr>
        <w:t>услышанного</w:t>
      </w:r>
      <w:r>
        <w:rPr>
          <w:spacing w:val="-3"/>
          <w:sz w:val="24"/>
        </w:rPr>
        <w:t xml:space="preserve"> </w:t>
      </w:r>
      <w:r>
        <w:rPr>
          <w:sz w:val="24"/>
        </w:rPr>
        <w:t>или</w:t>
      </w:r>
      <w:r>
        <w:rPr>
          <w:spacing w:val="-5"/>
          <w:sz w:val="24"/>
        </w:rPr>
        <w:t xml:space="preserve"> </w:t>
      </w:r>
      <w:r>
        <w:rPr>
          <w:sz w:val="24"/>
        </w:rPr>
        <w:t>прочитанного</w:t>
      </w:r>
      <w:r>
        <w:rPr>
          <w:spacing w:val="-5"/>
          <w:sz w:val="24"/>
        </w:rPr>
        <w:t xml:space="preserve"> </w:t>
      </w:r>
      <w:r>
        <w:rPr>
          <w:spacing w:val="-2"/>
          <w:sz w:val="24"/>
        </w:rPr>
        <w:t>текста;</w:t>
      </w:r>
    </w:p>
    <w:p w14:paraId="4ABA8B91" w14:textId="77777777" w:rsidR="0092341C" w:rsidRDefault="00DB6983" w:rsidP="00B10CA3">
      <w:pPr>
        <w:pStyle w:val="a8"/>
        <w:numPr>
          <w:ilvl w:val="1"/>
          <w:numId w:val="167"/>
        </w:numPr>
        <w:tabs>
          <w:tab w:val="left" w:pos="1934"/>
        </w:tabs>
        <w:spacing w:before="2"/>
        <w:ind w:left="0" w:right="283" w:hanging="359"/>
        <w:contextualSpacing/>
        <w:rPr>
          <w:sz w:val="24"/>
        </w:rPr>
      </w:pPr>
      <w:r>
        <w:rPr>
          <w:sz w:val="24"/>
        </w:rPr>
        <w:t>составлять</w:t>
      </w:r>
      <w:r>
        <w:rPr>
          <w:spacing w:val="-5"/>
          <w:sz w:val="24"/>
        </w:rPr>
        <w:t xml:space="preserve"> </w:t>
      </w:r>
      <w:r>
        <w:rPr>
          <w:sz w:val="24"/>
        </w:rPr>
        <w:t>и</w:t>
      </w:r>
      <w:r>
        <w:rPr>
          <w:spacing w:val="-3"/>
          <w:sz w:val="24"/>
        </w:rPr>
        <w:t xml:space="preserve"> </w:t>
      </w:r>
      <w:r>
        <w:rPr>
          <w:sz w:val="24"/>
        </w:rPr>
        <w:t>записывать</w:t>
      </w:r>
      <w:r>
        <w:rPr>
          <w:spacing w:val="-3"/>
          <w:sz w:val="24"/>
        </w:rPr>
        <w:t xml:space="preserve"> </w:t>
      </w:r>
      <w:r>
        <w:rPr>
          <w:sz w:val="24"/>
        </w:rPr>
        <w:t>фрагменты</w:t>
      </w:r>
      <w:r>
        <w:rPr>
          <w:spacing w:val="-4"/>
          <w:sz w:val="24"/>
        </w:rPr>
        <w:t xml:space="preserve"> </w:t>
      </w:r>
      <w:r>
        <w:rPr>
          <w:sz w:val="24"/>
        </w:rPr>
        <w:t>для</w:t>
      </w:r>
      <w:r>
        <w:rPr>
          <w:spacing w:val="-3"/>
          <w:sz w:val="24"/>
        </w:rPr>
        <w:t xml:space="preserve"> </w:t>
      </w:r>
      <w:r>
        <w:rPr>
          <w:sz w:val="24"/>
        </w:rPr>
        <w:t>коллективного</w:t>
      </w:r>
      <w:r>
        <w:rPr>
          <w:spacing w:val="-3"/>
          <w:sz w:val="24"/>
        </w:rPr>
        <w:t xml:space="preserve"> </w:t>
      </w:r>
      <w:r>
        <w:rPr>
          <w:sz w:val="24"/>
        </w:rPr>
        <w:t>видео</w:t>
      </w:r>
      <w:r>
        <w:rPr>
          <w:spacing w:val="-3"/>
          <w:sz w:val="24"/>
        </w:rPr>
        <w:t xml:space="preserve"> </w:t>
      </w:r>
      <w:r>
        <w:rPr>
          <w:spacing w:val="-2"/>
          <w:sz w:val="24"/>
        </w:rPr>
        <w:t>блога;</w:t>
      </w:r>
    </w:p>
    <w:p w14:paraId="718903DA" w14:textId="77777777" w:rsidR="0092341C" w:rsidRDefault="0092341C" w:rsidP="00B41547">
      <w:pPr>
        <w:pStyle w:val="a4"/>
        <w:spacing w:before="2"/>
        <w:ind w:left="0" w:right="283" w:firstLine="0"/>
        <w:contextualSpacing/>
        <w:jc w:val="left"/>
      </w:pPr>
    </w:p>
    <w:p w14:paraId="3065BBA8" w14:textId="77777777" w:rsidR="0092341C" w:rsidRDefault="00DB6983" w:rsidP="00B41547">
      <w:pPr>
        <w:pStyle w:val="3"/>
        <w:spacing w:before="2" w:line="240" w:lineRule="auto"/>
        <w:ind w:left="0" w:right="283"/>
        <w:contextualSpacing/>
        <w:jc w:val="left"/>
      </w:pPr>
      <w:r>
        <w:rPr>
          <w:spacing w:val="-2"/>
        </w:rPr>
        <w:t>письмо</w:t>
      </w:r>
    </w:p>
    <w:p w14:paraId="49DCE071"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писать</w:t>
      </w:r>
      <w:r>
        <w:rPr>
          <w:spacing w:val="-7"/>
          <w:sz w:val="24"/>
        </w:rPr>
        <w:t xml:space="preserve"> </w:t>
      </w:r>
      <w:r>
        <w:rPr>
          <w:sz w:val="24"/>
        </w:rPr>
        <w:t>полупечатным</w:t>
      </w:r>
      <w:r>
        <w:rPr>
          <w:spacing w:val="-4"/>
          <w:sz w:val="24"/>
        </w:rPr>
        <w:t xml:space="preserve"> </w:t>
      </w:r>
      <w:r>
        <w:rPr>
          <w:sz w:val="24"/>
        </w:rPr>
        <w:t>шрифтом</w:t>
      </w:r>
      <w:r>
        <w:rPr>
          <w:spacing w:val="-5"/>
          <w:sz w:val="24"/>
        </w:rPr>
        <w:t xml:space="preserve"> </w:t>
      </w:r>
      <w:r>
        <w:rPr>
          <w:sz w:val="24"/>
        </w:rPr>
        <w:t>буквы</w:t>
      </w:r>
      <w:r>
        <w:rPr>
          <w:spacing w:val="-4"/>
          <w:sz w:val="24"/>
        </w:rPr>
        <w:t xml:space="preserve"> </w:t>
      </w:r>
      <w:r>
        <w:rPr>
          <w:sz w:val="24"/>
        </w:rPr>
        <w:t>алфавита</w:t>
      </w:r>
      <w:r>
        <w:rPr>
          <w:spacing w:val="-5"/>
          <w:sz w:val="24"/>
        </w:rPr>
        <w:t xml:space="preserve"> </w:t>
      </w:r>
      <w:r>
        <w:rPr>
          <w:sz w:val="24"/>
        </w:rPr>
        <w:t>английского</w:t>
      </w:r>
      <w:r>
        <w:rPr>
          <w:spacing w:val="-4"/>
          <w:sz w:val="24"/>
        </w:rPr>
        <w:t xml:space="preserve"> </w:t>
      </w:r>
      <w:r>
        <w:rPr>
          <w:spacing w:val="-2"/>
          <w:sz w:val="24"/>
        </w:rPr>
        <w:t>языка;</w:t>
      </w:r>
    </w:p>
    <w:p w14:paraId="399B22AC"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выполнять</w:t>
      </w:r>
      <w:r>
        <w:rPr>
          <w:spacing w:val="-6"/>
          <w:sz w:val="24"/>
        </w:rPr>
        <w:t xml:space="preserve"> </w:t>
      </w:r>
      <w:r>
        <w:rPr>
          <w:sz w:val="24"/>
        </w:rPr>
        <w:t>списывание</w:t>
      </w:r>
      <w:r>
        <w:rPr>
          <w:spacing w:val="-4"/>
          <w:sz w:val="24"/>
        </w:rPr>
        <w:t xml:space="preserve"> </w:t>
      </w:r>
      <w:r>
        <w:rPr>
          <w:sz w:val="24"/>
        </w:rPr>
        <w:t>слов</w:t>
      </w:r>
      <w:r>
        <w:rPr>
          <w:spacing w:val="-4"/>
          <w:sz w:val="24"/>
        </w:rPr>
        <w:t xml:space="preserve"> </w:t>
      </w:r>
      <w:r>
        <w:rPr>
          <w:sz w:val="24"/>
        </w:rPr>
        <w:t>и</w:t>
      </w:r>
      <w:r>
        <w:rPr>
          <w:spacing w:val="-4"/>
          <w:sz w:val="24"/>
        </w:rPr>
        <w:t xml:space="preserve"> </w:t>
      </w:r>
      <w:r>
        <w:rPr>
          <w:sz w:val="24"/>
        </w:rPr>
        <w:t>выражений,</w:t>
      </w:r>
      <w:r>
        <w:rPr>
          <w:spacing w:val="-3"/>
          <w:sz w:val="24"/>
        </w:rPr>
        <w:t xml:space="preserve"> </w:t>
      </w:r>
      <w:r>
        <w:rPr>
          <w:sz w:val="24"/>
        </w:rPr>
        <w:t>соблюдая</w:t>
      </w:r>
      <w:r>
        <w:rPr>
          <w:spacing w:val="-3"/>
          <w:sz w:val="24"/>
        </w:rPr>
        <w:t xml:space="preserve"> </w:t>
      </w:r>
      <w:r>
        <w:rPr>
          <w:sz w:val="24"/>
        </w:rPr>
        <w:t>графическую</w:t>
      </w:r>
      <w:r>
        <w:rPr>
          <w:spacing w:val="-3"/>
          <w:sz w:val="24"/>
        </w:rPr>
        <w:t xml:space="preserve"> </w:t>
      </w:r>
      <w:r>
        <w:rPr>
          <w:spacing w:val="-2"/>
          <w:sz w:val="24"/>
        </w:rPr>
        <w:t>точность;</w:t>
      </w:r>
    </w:p>
    <w:p w14:paraId="531FA6F7"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заполнять</w:t>
      </w:r>
      <w:r>
        <w:rPr>
          <w:spacing w:val="-4"/>
          <w:sz w:val="24"/>
        </w:rPr>
        <w:t xml:space="preserve"> </w:t>
      </w:r>
      <w:r>
        <w:rPr>
          <w:sz w:val="24"/>
        </w:rPr>
        <w:t>пропущенные</w:t>
      </w:r>
      <w:r>
        <w:rPr>
          <w:spacing w:val="-4"/>
          <w:sz w:val="24"/>
        </w:rPr>
        <w:t xml:space="preserve"> </w:t>
      </w:r>
      <w:r>
        <w:rPr>
          <w:sz w:val="24"/>
        </w:rPr>
        <w:t>слова</w:t>
      </w:r>
      <w:r>
        <w:rPr>
          <w:spacing w:val="-3"/>
          <w:sz w:val="24"/>
        </w:rPr>
        <w:t xml:space="preserve"> </w:t>
      </w:r>
      <w:r>
        <w:rPr>
          <w:sz w:val="24"/>
        </w:rPr>
        <w:t>в</w:t>
      </w:r>
      <w:r>
        <w:rPr>
          <w:spacing w:val="-3"/>
          <w:sz w:val="24"/>
        </w:rPr>
        <w:t xml:space="preserve"> </w:t>
      </w:r>
      <w:r>
        <w:rPr>
          <w:spacing w:val="-2"/>
          <w:sz w:val="24"/>
        </w:rPr>
        <w:t>тексте;</w:t>
      </w:r>
    </w:p>
    <w:p w14:paraId="0055273A"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выписывать</w:t>
      </w:r>
      <w:r>
        <w:rPr>
          <w:spacing w:val="-3"/>
          <w:sz w:val="24"/>
        </w:rPr>
        <w:t xml:space="preserve"> </w:t>
      </w:r>
      <w:r>
        <w:rPr>
          <w:sz w:val="24"/>
        </w:rPr>
        <w:t>слова</w:t>
      </w:r>
      <w:r>
        <w:rPr>
          <w:spacing w:val="-3"/>
          <w:sz w:val="24"/>
        </w:rPr>
        <w:t xml:space="preserve"> </w:t>
      </w:r>
      <w:r>
        <w:rPr>
          <w:sz w:val="24"/>
        </w:rPr>
        <w:t>и</w:t>
      </w:r>
      <w:r>
        <w:rPr>
          <w:spacing w:val="-2"/>
          <w:sz w:val="24"/>
        </w:rPr>
        <w:t xml:space="preserve"> </w:t>
      </w:r>
      <w:r>
        <w:rPr>
          <w:sz w:val="24"/>
        </w:rPr>
        <w:t>словосочетания</w:t>
      </w:r>
      <w:r>
        <w:rPr>
          <w:spacing w:val="-2"/>
          <w:sz w:val="24"/>
        </w:rPr>
        <w:t xml:space="preserve"> </w:t>
      </w:r>
      <w:r>
        <w:rPr>
          <w:sz w:val="24"/>
        </w:rPr>
        <w:t>из</w:t>
      </w:r>
      <w:r>
        <w:rPr>
          <w:spacing w:val="-2"/>
          <w:sz w:val="24"/>
        </w:rPr>
        <w:t xml:space="preserve"> текста;</w:t>
      </w:r>
    </w:p>
    <w:p w14:paraId="5DCE9936"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дополнять</w:t>
      </w:r>
      <w:r>
        <w:rPr>
          <w:spacing w:val="-6"/>
          <w:sz w:val="24"/>
        </w:rPr>
        <w:t xml:space="preserve"> </w:t>
      </w:r>
      <w:r>
        <w:rPr>
          <w:spacing w:val="-2"/>
          <w:sz w:val="24"/>
        </w:rPr>
        <w:t>предложения;</w:t>
      </w:r>
    </w:p>
    <w:p w14:paraId="59D88ED9"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подписывать</w:t>
      </w:r>
      <w:r>
        <w:rPr>
          <w:spacing w:val="-7"/>
          <w:sz w:val="24"/>
        </w:rPr>
        <w:t xml:space="preserve"> </w:t>
      </w:r>
      <w:r>
        <w:rPr>
          <w:sz w:val="24"/>
        </w:rPr>
        <w:t>тетрадь,</w:t>
      </w:r>
      <w:r>
        <w:rPr>
          <w:spacing w:val="-2"/>
          <w:sz w:val="24"/>
        </w:rPr>
        <w:t xml:space="preserve"> </w:t>
      </w:r>
      <w:r>
        <w:rPr>
          <w:sz w:val="24"/>
        </w:rPr>
        <w:t>указывать</w:t>
      </w:r>
      <w:r>
        <w:rPr>
          <w:spacing w:val="-4"/>
          <w:sz w:val="24"/>
        </w:rPr>
        <w:t xml:space="preserve"> </w:t>
      </w:r>
      <w:r>
        <w:rPr>
          <w:sz w:val="24"/>
        </w:rPr>
        <w:t>номер</w:t>
      </w:r>
      <w:r>
        <w:rPr>
          <w:spacing w:val="-4"/>
          <w:sz w:val="24"/>
        </w:rPr>
        <w:t xml:space="preserve"> </w:t>
      </w:r>
      <w:r>
        <w:rPr>
          <w:sz w:val="24"/>
        </w:rPr>
        <w:t>класса</w:t>
      </w:r>
      <w:r>
        <w:rPr>
          <w:spacing w:val="-3"/>
          <w:sz w:val="24"/>
        </w:rPr>
        <w:t xml:space="preserve"> </w:t>
      </w:r>
      <w:r>
        <w:rPr>
          <w:sz w:val="24"/>
        </w:rPr>
        <w:t>и</w:t>
      </w:r>
      <w:r>
        <w:rPr>
          <w:spacing w:val="-4"/>
          <w:sz w:val="24"/>
        </w:rPr>
        <w:t xml:space="preserve"> </w:t>
      </w:r>
      <w:r>
        <w:rPr>
          <w:spacing w:val="-2"/>
          <w:sz w:val="24"/>
        </w:rPr>
        <w:t>школы;</w:t>
      </w:r>
    </w:p>
    <w:p w14:paraId="63ED0813" w14:textId="77777777" w:rsidR="0092341C" w:rsidRDefault="00DB6983" w:rsidP="00B10CA3">
      <w:pPr>
        <w:pStyle w:val="a8"/>
        <w:numPr>
          <w:ilvl w:val="0"/>
          <w:numId w:val="166"/>
        </w:numPr>
        <w:tabs>
          <w:tab w:val="left" w:pos="2000"/>
          <w:tab w:val="left" w:pos="3324"/>
          <w:tab w:val="left" w:pos="5282"/>
          <w:tab w:val="left" w:pos="6338"/>
          <w:tab w:val="left" w:pos="7832"/>
        </w:tabs>
        <w:spacing w:before="2"/>
        <w:ind w:left="0" w:right="283"/>
        <w:contextualSpacing/>
        <w:jc w:val="left"/>
        <w:rPr>
          <w:sz w:val="24"/>
        </w:rPr>
      </w:pPr>
      <w:r>
        <w:rPr>
          <w:spacing w:val="-2"/>
          <w:sz w:val="24"/>
        </w:rPr>
        <w:t>соблюдать</w:t>
      </w:r>
      <w:r>
        <w:rPr>
          <w:sz w:val="24"/>
        </w:rPr>
        <w:tab/>
      </w:r>
      <w:r>
        <w:rPr>
          <w:spacing w:val="-2"/>
          <w:sz w:val="24"/>
        </w:rPr>
        <w:t>пунктуационные</w:t>
      </w:r>
      <w:r>
        <w:rPr>
          <w:sz w:val="24"/>
        </w:rPr>
        <w:tab/>
      </w:r>
      <w:r>
        <w:rPr>
          <w:spacing w:val="-2"/>
          <w:sz w:val="24"/>
        </w:rPr>
        <w:t>правила</w:t>
      </w:r>
      <w:r>
        <w:rPr>
          <w:sz w:val="24"/>
        </w:rPr>
        <w:tab/>
      </w:r>
      <w:r>
        <w:rPr>
          <w:spacing w:val="-2"/>
          <w:sz w:val="24"/>
        </w:rPr>
        <w:t>оформления</w:t>
      </w:r>
      <w:r>
        <w:rPr>
          <w:sz w:val="24"/>
        </w:rPr>
        <w:tab/>
      </w:r>
      <w:r>
        <w:rPr>
          <w:spacing w:val="-2"/>
          <w:sz w:val="24"/>
        </w:rPr>
        <w:t xml:space="preserve">повествовательного, </w:t>
      </w:r>
      <w:r>
        <w:rPr>
          <w:sz w:val="24"/>
        </w:rPr>
        <w:t>вопросительного и восклицательного предложения;</w:t>
      </w:r>
    </w:p>
    <w:p w14:paraId="175BBAAA"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составлять</w:t>
      </w:r>
      <w:r>
        <w:rPr>
          <w:spacing w:val="-5"/>
          <w:sz w:val="24"/>
        </w:rPr>
        <w:t xml:space="preserve"> </w:t>
      </w:r>
      <w:r>
        <w:rPr>
          <w:sz w:val="24"/>
        </w:rPr>
        <w:t>описание</w:t>
      </w:r>
      <w:r>
        <w:rPr>
          <w:spacing w:val="-5"/>
          <w:sz w:val="24"/>
        </w:rPr>
        <w:t xml:space="preserve"> </w:t>
      </w:r>
      <w:r>
        <w:rPr>
          <w:spacing w:val="-2"/>
          <w:sz w:val="24"/>
        </w:rPr>
        <w:t>картины;</w:t>
      </w:r>
    </w:p>
    <w:p w14:paraId="3514C59A" w14:textId="77777777" w:rsidR="0092341C" w:rsidRDefault="00DB6983" w:rsidP="00B10CA3">
      <w:pPr>
        <w:pStyle w:val="a8"/>
        <w:numPr>
          <w:ilvl w:val="0"/>
          <w:numId w:val="166"/>
        </w:numPr>
        <w:tabs>
          <w:tab w:val="left" w:pos="1999"/>
        </w:tabs>
        <w:spacing w:before="2"/>
        <w:ind w:left="0" w:right="283" w:hanging="359"/>
        <w:contextualSpacing/>
        <w:jc w:val="left"/>
        <w:rPr>
          <w:sz w:val="24"/>
        </w:rPr>
      </w:pPr>
      <w:r>
        <w:rPr>
          <w:sz w:val="24"/>
        </w:rPr>
        <w:t>составлять</w:t>
      </w:r>
      <w:r>
        <w:rPr>
          <w:spacing w:val="-6"/>
          <w:sz w:val="24"/>
        </w:rPr>
        <w:t xml:space="preserve"> </w:t>
      </w:r>
      <w:r>
        <w:rPr>
          <w:sz w:val="24"/>
        </w:rPr>
        <w:t>электронные</w:t>
      </w:r>
      <w:r>
        <w:rPr>
          <w:spacing w:val="-5"/>
          <w:sz w:val="24"/>
        </w:rPr>
        <w:t xml:space="preserve"> </w:t>
      </w:r>
      <w:r>
        <w:rPr>
          <w:sz w:val="24"/>
        </w:rPr>
        <w:t>письма</w:t>
      </w:r>
      <w:r>
        <w:rPr>
          <w:spacing w:val="-5"/>
          <w:sz w:val="24"/>
        </w:rPr>
        <w:t xml:space="preserve"> </w:t>
      </w:r>
      <w:r>
        <w:rPr>
          <w:sz w:val="24"/>
        </w:rPr>
        <w:t>по</w:t>
      </w:r>
      <w:r>
        <w:rPr>
          <w:spacing w:val="-4"/>
          <w:sz w:val="24"/>
        </w:rPr>
        <w:t xml:space="preserve"> </w:t>
      </w:r>
      <w:r>
        <w:rPr>
          <w:sz w:val="24"/>
        </w:rPr>
        <w:t>изучаемым</w:t>
      </w:r>
      <w:r>
        <w:rPr>
          <w:spacing w:val="-3"/>
          <w:sz w:val="24"/>
        </w:rPr>
        <w:t xml:space="preserve"> </w:t>
      </w:r>
      <w:r>
        <w:rPr>
          <w:spacing w:val="-2"/>
          <w:sz w:val="24"/>
        </w:rPr>
        <w:t>темам;</w:t>
      </w:r>
    </w:p>
    <w:p w14:paraId="78ED8779" w14:textId="77777777" w:rsidR="0092341C" w:rsidRDefault="00DB6983" w:rsidP="00B10CA3">
      <w:pPr>
        <w:pStyle w:val="a8"/>
        <w:numPr>
          <w:ilvl w:val="0"/>
          <w:numId w:val="166"/>
        </w:numPr>
        <w:tabs>
          <w:tab w:val="left" w:pos="1857"/>
        </w:tabs>
        <w:spacing w:before="2"/>
        <w:ind w:left="0" w:right="283" w:hanging="359"/>
        <w:contextualSpacing/>
        <w:jc w:val="left"/>
        <w:rPr>
          <w:sz w:val="24"/>
        </w:rPr>
      </w:pPr>
      <w:r>
        <w:rPr>
          <w:sz w:val="24"/>
        </w:rPr>
        <w:t>составлять</w:t>
      </w:r>
      <w:r>
        <w:rPr>
          <w:spacing w:val="-4"/>
          <w:sz w:val="24"/>
        </w:rPr>
        <w:t xml:space="preserve"> </w:t>
      </w:r>
      <w:r>
        <w:rPr>
          <w:sz w:val="24"/>
        </w:rPr>
        <w:t>презентации</w:t>
      </w:r>
      <w:r>
        <w:rPr>
          <w:spacing w:val="-7"/>
          <w:sz w:val="24"/>
        </w:rPr>
        <w:t xml:space="preserve"> </w:t>
      </w:r>
      <w:r>
        <w:rPr>
          <w:sz w:val="24"/>
        </w:rPr>
        <w:t>по</w:t>
      </w:r>
      <w:r>
        <w:rPr>
          <w:spacing w:val="-5"/>
          <w:sz w:val="24"/>
        </w:rPr>
        <w:t xml:space="preserve"> </w:t>
      </w:r>
      <w:r>
        <w:rPr>
          <w:sz w:val="24"/>
        </w:rPr>
        <w:t>изучаемым</w:t>
      </w:r>
      <w:r>
        <w:rPr>
          <w:spacing w:val="-6"/>
          <w:sz w:val="24"/>
        </w:rPr>
        <w:t xml:space="preserve"> </w:t>
      </w:r>
      <w:r>
        <w:rPr>
          <w:spacing w:val="-2"/>
          <w:sz w:val="24"/>
        </w:rPr>
        <w:t>темам;</w:t>
      </w:r>
    </w:p>
    <w:p w14:paraId="4B7327B0" w14:textId="77777777" w:rsidR="0092341C" w:rsidRDefault="0092341C" w:rsidP="00B41547">
      <w:pPr>
        <w:pStyle w:val="a4"/>
        <w:spacing w:before="2"/>
        <w:ind w:left="0" w:right="283" w:firstLine="0"/>
        <w:contextualSpacing/>
        <w:jc w:val="left"/>
      </w:pPr>
    </w:p>
    <w:p w14:paraId="1BC67929" w14:textId="77777777" w:rsidR="0092341C" w:rsidRDefault="00DB6983" w:rsidP="00B41547">
      <w:pPr>
        <w:pStyle w:val="3"/>
        <w:spacing w:before="2" w:line="240" w:lineRule="auto"/>
        <w:ind w:left="0" w:right="283"/>
        <w:contextualSpacing/>
      </w:pPr>
      <w:r>
        <w:t>фонетический</w:t>
      </w:r>
      <w:r>
        <w:rPr>
          <w:spacing w:val="-5"/>
        </w:rPr>
        <w:t xml:space="preserve"> </w:t>
      </w:r>
      <w:r>
        <w:t>уровень</w:t>
      </w:r>
      <w:r>
        <w:rPr>
          <w:spacing w:val="-4"/>
        </w:rPr>
        <w:t xml:space="preserve"> </w:t>
      </w:r>
      <w:r>
        <w:rPr>
          <w:spacing w:val="-2"/>
        </w:rPr>
        <w:t>языка</w:t>
      </w:r>
    </w:p>
    <w:p w14:paraId="2822D4CA" w14:textId="77777777" w:rsidR="0092341C" w:rsidRDefault="00DB6983" w:rsidP="00B41547">
      <w:pPr>
        <w:pStyle w:val="a4"/>
        <w:spacing w:before="2"/>
        <w:ind w:left="0" w:right="283" w:firstLine="0"/>
        <w:contextualSpacing/>
      </w:pPr>
      <w:r>
        <w:t>владеть</w:t>
      </w:r>
      <w:r>
        <w:rPr>
          <w:spacing w:val="-8"/>
        </w:rPr>
        <w:t xml:space="preserve"> </w:t>
      </w:r>
      <w:r>
        <w:t>следующими</w:t>
      </w:r>
      <w:r>
        <w:rPr>
          <w:spacing w:val="-7"/>
        </w:rPr>
        <w:t xml:space="preserve"> </w:t>
      </w:r>
      <w:r>
        <w:t>произносительными</w:t>
      </w:r>
      <w:r>
        <w:rPr>
          <w:spacing w:val="-8"/>
        </w:rPr>
        <w:t xml:space="preserve"> </w:t>
      </w:r>
      <w:r>
        <w:rPr>
          <w:spacing w:val="-2"/>
        </w:rPr>
        <w:t>навыками:</w:t>
      </w:r>
    </w:p>
    <w:p w14:paraId="5B4A1A61" w14:textId="77777777" w:rsidR="0092341C" w:rsidRDefault="00DB6983" w:rsidP="00B10CA3">
      <w:pPr>
        <w:pStyle w:val="a8"/>
        <w:numPr>
          <w:ilvl w:val="1"/>
          <w:numId w:val="166"/>
        </w:numPr>
        <w:tabs>
          <w:tab w:val="left" w:pos="1998"/>
        </w:tabs>
        <w:spacing w:before="2"/>
        <w:ind w:left="0" w:right="283" w:hanging="284"/>
        <w:contextualSpacing/>
        <w:jc w:val="both"/>
        <w:rPr>
          <w:sz w:val="24"/>
        </w:rPr>
      </w:pPr>
      <w:r>
        <w:rPr>
          <w:sz w:val="24"/>
        </w:rPr>
        <w:t>произносить</w:t>
      </w:r>
      <w:r>
        <w:rPr>
          <w:spacing w:val="-3"/>
          <w:sz w:val="24"/>
        </w:rPr>
        <w:t xml:space="preserve"> </w:t>
      </w:r>
      <w:r>
        <w:rPr>
          <w:sz w:val="24"/>
        </w:rPr>
        <w:t>слова</w:t>
      </w:r>
      <w:r>
        <w:rPr>
          <w:spacing w:val="-5"/>
          <w:sz w:val="24"/>
        </w:rPr>
        <w:t xml:space="preserve"> </w:t>
      </w:r>
      <w:r>
        <w:rPr>
          <w:sz w:val="24"/>
        </w:rPr>
        <w:t>изучаемого</w:t>
      </w:r>
      <w:r>
        <w:rPr>
          <w:spacing w:val="-3"/>
          <w:sz w:val="24"/>
        </w:rPr>
        <w:t xml:space="preserve"> </w:t>
      </w:r>
      <w:r>
        <w:rPr>
          <w:sz w:val="24"/>
        </w:rPr>
        <w:t>языка</w:t>
      </w:r>
      <w:r>
        <w:rPr>
          <w:spacing w:val="-3"/>
          <w:sz w:val="24"/>
        </w:rPr>
        <w:t xml:space="preserve"> </w:t>
      </w:r>
      <w:r>
        <w:rPr>
          <w:sz w:val="24"/>
        </w:rPr>
        <w:t>доступным</w:t>
      </w:r>
      <w:r>
        <w:rPr>
          <w:spacing w:val="-4"/>
          <w:sz w:val="24"/>
        </w:rPr>
        <w:t xml:space="preserve"> </w:t>
      </w:r>
      <w:r>
        <w:rPr>
          <w:sz w:val="24"/>
        </w:rPr>
        <w:t>для</w:t>
      </w:r>
      <w:r>
        <w:rPr>
          <w:spacing w:val="-3"/>
          <w:sz w:val="24"/>
        </w:rPr>
        <w:t xml:space="preserve"> </w:t>
      </w:r>
      <w:r>
        <w:rPr>
          <w:sz w:val="24"/>
        </w:rPr>
        <w:t>понимания</w:t>
      </w:r>
      <w:r>
        <w:rPr>
          <w:spacing w:val="-2"/>
          <w:sz w:val="24"/>
        </w:rPr>
        <w:t xml:space="preserve"> образом;</w:t>
      </w:r>
    </w:p>
    <w:p w14:paraId="44E2E2A4" w14:textId="77777777" w:rsidR="0092341C" w:rsidRDefault="00DB6983" w:rsidP="00B10CA3">
      <w:pPr>
        <w:pStyle w:val="a8"/>
        <w:numPr>
          <w:ilvl w:val="1"/>
          <w:numId w:val="166"/>
        </w:numPr>
        <w:tabs>
          <w:tab w:val="left" w:pos="1998"/>
        </w:tabs>
        <w:spacing w:before="2"/>
        <w:ind w:left="0" w:right="283" w:hanging="284"/>
        <w:contextualSpacing/>
        <w:jc w:val="both"/>
        <w:rPr>
          <w:sz w:val="24"/>
        </w:rPr>
      </w:pPr>
      <w:r>
        <w:rPr>
          <w:sz w:val="24"/>
        </w:rPr>
        <w:t>соблюдать</w:t>
      </w:r>
      <w:r>
        <w:rPr>
          <w:spacing w:val="-6"/>
          <w:sz w:val="24"/>
        </w:rPr>
        <w:t xml:space="preserve"> </w:t>
      </w:r>
      <w:r>
        <w:rPr>
          <w:sz w:val="24"/>
        </w:rPr>
        <w:t>правильное</w:t>
      </w:r>
      <w:r>
        <w:rPr>
          <w:spacing w:val="-4"/>
          <w:sz w:val="24"/>
        </w:rPr>
        <w:t xml:space="preserve"> </w:t>
      </w:r>
      <w:r>
        <w:rPr>
          <w:sz w:val="24"/>
        </w:rPr>
        <w:t>ударение</w:t>
      </w:r>
      <w:r>
        <w:rPr>
          <w:spacing w:val="-5"/>
          <w:sz w:val="24"/>
        </w:rPr>
        <w:t xml:space="preserve"> </w:t>
      </w:r>
      <w:r>
        <w:rPr>
          <w:sz w:val="24"/>
        </w:rPr>
        <w:t>в</w:t>
      </w:r>
      <w:r>
        <w:rPr>
          <w:spacing w:val="-4"/>
          <w:sz w:val="24"/>
        </w:rPr>
        <w:t xml:space="preserve"> </w:t>
      </w:r>
      <w:r>
        <w:rPr>
          <w:sz w:val="24"/>
        </w:rPr>
        <w:t>изученных</w:t>
      </w:r>
      <w:r>
        <w:rPr>
          <w:spacing w:val="-2"/>
          <w:sz w:val="24"/>
        </w:rPr>
        <w:t xml:space="preserve"> словах;</w:t>
      </w:r>
    </w:p>
    <w:p w14:paraId="4F1D7A87" w14:textId="77777777" w:rsidR="0092341C" w:rsidRDefault="00DB6983" w:rsidP="00B10CA3">
      <w:pPr>
        <w:pStyle w:val="a8"/>
        <w:numPr>
          <w:ilvl w:val="1"/>
          <w:numId w:val="166"/>
        </w:numPr>
        <w:tabs>
          <w:tab w:val="left" w:pos="1998"/>
          <w:tab w:val="left" w:pos="2000"/>
        </w:tabs>
        <w:spacing w:before="2"/>
        <w:ind w:left="0" w:right="283"/>
        <w:contextualSpacing/>
        <w:jc w:val="both"/>
        <w:rPr>
          <w:sz w:val="24"/>
        </w:rPr>
      </w:pPr>
      <w:r>
        <w:rPr>
          <w:sz w:val="24"/>
        </w:rPr>
        <w:t>оформлять речевой поток с учетом особенностей фонетического членения англоязычной речи (использовать краткие формы, не произносить ударно служебные слова);</w:t>
      </w:r>
    </w:p>
    <w:p w14:paraId="38F27BCA" w14:textId="77777777" w:rsidR="0092341C" w:rsidRDefault="00DB6983" w:rsidP="00B10CA3">
      <w:pPr>
        <w:pStyle w:val="a8"/>
        <w:numPr>
          <w:ilvl w:val="1"/>
          <w:numId w:val="166"/>
        </w:numPr>
        <w:tabs>
          <w:tab w:val="left" w:pos="1998"/>
          <w:tab w:val="left" w:pos="2000"/>
        </w:tabs>
        <w:spacing w:before="2"/>
        <w:ind w:left="0" w:right="283"/>
        <w:contextualSpacing/>
        <w:jc w:val="both"/>
        <w:rPr>
          <w:sz w:val="24"/>
        </w:rPr>
      </w:pPr>
      <w:r>
        <w:rPr>
          <w:sz w:val="24"/>
        </w:rPr>
        <w:t>корректно реализовывать в речи интонационные конструкции для передачи цели высказывания;</w:t>
      </w:r>
    </w:p>
    <w:p w14:paraId="4983B9B1" w14:textId="77777777" w:rsidR="0092341C" w:rsidRDefault="0092341C" w:rsidP="00B41547">
      <w:pPr>
        <w:pStyle w:val="a4"/>
        <w:spacing w:before="2"/>
        <w:ind w:left="0" w:right="283" w:firstLine="0"/>
        <w:contextualSpacing/>
        <w:jc w:val="left"/>
      </w:pPr>
    </w:p>
    <w:p w14:paraId="5D7795D0" w14:textId="77777777" w:rsidR="0092341C" w:rsidRDefault="00DB6983" w:rsidP="00B41547">
      <w:pPr>
        <w:pStyle w:val="3"/>
        <w:spacing w:before="2" w:line="240" w:lineRule="auto"/>
        <w:ind w:left="0" w:right="283"/>
        <w:contextualSpacing/>
        <w:jc w:val="left"/>
      </w:pPr>
      <w:r>
        <w:t>в</w:t>
      </w:r>
      <w:r>
        <w:rPr>
          <w:spacing w:val="-4"/>
        </w:rPr>
        <w:t xml:space="preserve"> </w:t>
      </w:r>
      <w:r>
        <w:t>области</w:t>
      </w:r>
      <w:r>
        <w:rPr>
          <w:spacing w:val="-4"/>
        </w:rPr>
        <w:t xml:space="preserve"> </w:t>
      </w:r>
      <w:r>
        <w:t>межкультурной</w:t>
      </w:r>
      <w:r>
        <w:rPr>
          <w:spacing w:val="-3"/>
        </w:rPr>
        <w:t xml:space="preserve"> </w:t>
      </w:r>
      <w:r>
        <w:rPr>
          <w:spacing w:val="-2"/>
        </w:rPr>
        <w:t>компетенции:</w:t>
      </w:r>
    </w:p>
    <w:p w14:paraId="4FBB3696" w14:textId="77777777" w:rsidR="0092341C" w:rsidRDefault="00DB6983" w:rsidP="00B41547">
      <w:pPr>
        <w:pStyle w:val="a4"/>
        <w:spacing w:before="2"/>
        <w:ind w:left="0" w:right="283" w:firstLine="0"/>
        <w:contextualSpacing/>
        <w:jc w:val="left"/>
      </w:pPr>
      <w:r>
        <w:t>использовать</w:t>
      </w:r>
      <w:r>
        <w:rPr>
          <w:spacing w:val="-7"/>
        </w:rPr>
        <w:t xml:space="preserve"> </w:t>
      </w:r>
      <w:r>
        <w:t>в</w:t>
      </w:r>
      <w:r>
        <w:rPr>
          <w:spacing w:val="-5"/>
        </w:rPr>
        <w:t xml:space="preserve"> </w:t>
      </w:r>
      <w:r>
        <w:t>речи</w:t>
      </w:r>
      <w:r>
        <w:rPr>
          <w:spacing w:val="-4"/>
        </w:rPr>
        <w:t xml:space="preserve"> </w:t>
      </w:r>
      <w:r>
        <w:t>и</w:t>
      </w:r>
      <w:r>
        <w:rPr>
          <w:spacing w:val="-4"/>
        </w:rPr>
        <w:t xml:space="preserve"> </w:t>
      </w:r>
      <w:r>
        <w:t>письменных</w:t>
      </w:r>
      <w:r>
        <w:rPr>
          <w:spacing w:val="-2"/>
        </w:rPr>
        <w:t xml:space="preserve"> </w:t>
      </w:r>
      <w:r>
        <w:t>текстах</w:t>
      </w:r>
      <w:r>
        <w:rPr>
          <w:spacing w:val="-5"/>
        </w:rPr>
        <w:t xml:space="preserve"> </w:t>
      </w:r>
      <w:r>
        <w:t>полученную</w:t>
      </w:r>
      <w:r>
        <w:rPr>
          <w:spacing w:val="-4"/>
        </w:rPr>
        <w:t xml:space="preserve"> </w:t>
      </w:r>
      <w:r>
        <w:rPr>
          <w:spacing w:val="-2"/>
        </w:rPr>
        <w:t>информацию:</w:t>
      </w:r>
    </w:p>
    <w:p w14:paraId="5C29F327"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w:t>
      </w:r>
      <w:r>
        <w:rPr>
          <w:spacing w:val="-3"/>
          <w:sz w:val="24"/>
        </w:rPr>
        <w:t xml:space="preserve"> </w:t>
      </w:r>
      <w:r>
        <w:rPr>
          <w:sz w:val="24"/>
        </w:rPr>
        <w:t>правилах речевого</w:t>
      </w:r>
      <w:r>
        <w:rPr>
          <w:spacing w:val="-2"/>
          <w:sz w:val="24"/>
        </w:rPr>
        <w:t xml:space="preserve"> </w:t>
      </w:r>
      <w:r>
        <w:rPr>
          <w:sz w:val="24"/>
        </w:rPr>
        <w:t>этикета</w:t>
      </w:r>
      <w:r>
        <w:rPr>
          <w:spacing w:val="-3"/>
          <w:sz w:val="24"/>
        </w:rPr>
        <w:t xml:space="preserve"> </w:t>
      </w:r>
      <w:r>
        <w:rPr>
          <w:sz w:val="24"/>
        </w:rPr>
        <w:t>в</w:t>
      </w:r>
      <w:r>
        <w:rPr>
          <w:spacing w:val="-3"/>
          <w:sz w:val="24"/>
        </w:rPr>
        <w:t xml:space="preserve"> </w:t>
      </w:r>
      <w:r>
        <w:rPr>
          <w:sz w:val="24"/>
        </w:rPr>
        <w:t xml:space="preserve">формулах </w:t>
      </w:r>
      <w:r>
        <w:rPr>
          <w:spacing w:val="-2"/>
          <w:sz w:val="24"/>
        </w:rPr>
        <w:t>вежливости;</w:t>
      </w:r>
    </w:p>
    <w:p w14:paraId="50621721"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об</w:t>
      </w:r>
      <w:r>
        <w:rPr>
          <w:spacing w:val="-4"/>
          <w:sz w:val="24"/>
        </w:rPr>
        <w:t xml:space="preserve"> </w:t>
      </w:r>
      <w:r>
        <w:rPr>
          <w:sz w:val="24"/>
        </w:rPr>
        <w:t>организации учебного</w:t>
      </w:r>
      <w:r>
        <w:rPr>
          <w:spacing w:val="-4"/>
          <w:sz w:val="24"/>
        </w:rPr>
        <w:t xml:space="preserve"> </w:t>
      </w:r>
      <w:r>
        <w:rPr>
          <w:sz w:val="24"/>
        </w:rPr>
        <w:t>процесса</w:t>
      </w:r>
      <w:r>
        <w:rPr>
          <w:spacing w:val="-4"/>
          <w:sz w:val="24"/>
        </w:rPr>
        <w:t xml:space="preserve"> </w:t>
      </w:r>
      <w:r>
        <w:rPr>
          <w:sz w:val="24"/>
        </w:rPr>
        <w:t>в</w:t>
      </w:r>
      <w:r>
        <w:rPr>
          <w:spacing w:val="-2"/>
          <w:sz w:val="24"/>
        </w:rPr>
        <w:t xml:space="preserve"> Великобритании;</w:t>
      </w:r>
    </w:p>
    <w:p w14:paraId="5E1E1F68"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w:t>
      </w:r>
      <w:r>
        <w:rPr>
          <w:spacing w:val="-3"/>
          <w:sz w:val="24"/>
        </w:rPr>
        <w:t xml:space="preserve"> </w:t>
      </w:r>
      <w:r>
        <w:rPr>
          <w:sz w:val="24"/>
        </w:rPr>
        <w:t>знаменательных</w:t>
      </w:r>
      <w:r>
        <w:rPr>
          <w:spacing w:val="-1"/>
          <w:sz w:val="24"/>
        </w:rPr>
        <w:t xml:space="preserve"> </w:t>
      </w:r>
      <w:r>
        <w:rPr>
          <w:sz w:val="24"/>
        </w:rPr>
        <w:t>датах и</w:t>
      </w:r>
      <w:r>
        <w:rPr>
          <w:spacing w:val="-5"/>
          <w:sz w:val="24"/>
        </w:rPr>
        <w:t xml:space="preserve"> </w:t>
      </w:r>
      <w:r>
        <w:rPr>
          <w:sz w:val="24"/>
        </w:rPr>
        <w:t xml:space="preserve">их </w:t>
      </w:r>
      <w:r>
        <w:rPr>
          <w:spacing w:val="-2"/>
          <w:sz w:val="24"/>
        </w:rPr>
        <w:t>праздновании;</w:t>
      </w:r>
    </w:p>
    <w:p w14:paraId="44A7D17E"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w:t>
      </w:r>
      <w:r>
        <w:rPr>
          <w:spacing w:val="-2"/>
          <w:sz w:val="24"/>
        </w:rPr>
        <w:t xml:space="preserve"> </w:t>
      </w:r>
      <w:r>
        <w:rPr>
          <w:sz w:val="24"/>
        </w:rPr>
        <w:t>досуге</w:t>
      </w:r>
      <w:r>
        <w:rPr>
          <w:spacing w:val="-2"/>
          <w:sz w:val="24"/>
        </w:rPr>
        <w:t xml:space="preserve"> </w:t>
      </w:r>
      <w:r>
        <w:rPr>
          <w:sz w:val="24"/>
        </w:rPr>
        <w:t>в</w:t>
      </w:r>
      <w:r>
        <w:rPr>
          <w:spacing w:val="-3"/>
          <w:sz w:val="24"/>
        </w:rPr>
        <w:t xml:space="preserve"> </w:t>
      </w:r>
      <w:r>
        <w:rPr>
          <w:sz w:val="24"/>
        </w:rPr>
        <w:t>стране</w:t>
      </w:r>
      <w:r>
        <w:rPr>
          <w:spacing w:val="-2"/>
          <w:sz w:val="24"/>
        </w:rPr>
        <w:t xml:space="preserve"> </w:t>
      </w:r>
      <w:r>
        <w:rPr>
          <w:sz w:val="24"/>
        </w:rPr>
        <w:t>изучаемого</w:t>
      </w:r>
      <w:r>
        <w:rPr>
          <w:spacing w:val="-1"/>
          <w:sz w:val="24"/>
        </w:rPr>
        <w:t xml:space="preserve"> </w:t>
      </w:r>
      <w:r>
        <w:rPr>
          <w:spacing w:val="-2"/>
          <w:sz w:val="24"/>
        </w:rPr>
        <w:t>языка;</w:t>
      </w:r>
    </w:p>
    <w:p w14:paraId="751C9A26" w14:textId="77777777" w:rsidR="0092341C" w:rsidRDefault="00DB6983" w:rsidP="00B10CA3">
      <w:pPr>
        <w:pStyle w:val="a8"/>
        <w:numPr>
          <w:ilvl w:val="0"/>
          <w:numId w:val="165"/>
        </w:numPr>
        <w:tabs>
          <w:tab w:val="left" w:pos="2202"/>
        </w:tabs>
        <w:spacing w:before="2"/>
        <w:ind w:left="0" w:right="283" w:hanging="420"/>
        <w:contextualSpacing/>
        <w:jc w:val="left"/>
        <w:rPr>
          <w:sz w:val="24"/>
        </w:rPr>
      </w:pPr>
      <w:r>
        <w:rPr>
          <w:sz w:val="24"/>
        </w:rPr>
        <w:t>об</w:t>
      </w:r>
      <w:r>
        <w:rPr>
          <w:spacing w:val="-3"/>
          <w:sz w:val="24"/>
        </w:rPr>
        <w:t xml:space="preserve"> </w:t>
      </w:r>
      <w:r>
        <w:rPr>
          <w:sz w:val="24"/>
        </w:rPr>
        <w:t>особенностях городской</w:t>
      </w:r>
      <w:r>
        <w:rPr>
          <w:spacing w:val="-2"/>
          <w:sz w:val="24"/>
        </w:rPr>
        <w:t xml:space="preserve"> </w:t>
      </w:r>
      <w:r>
        <w:rPr>
          <w:sz w:val="24"/>
        </w:rPr>
        <w:t>жизни</w:t>
      </w:r>
      <w:r>
        <w:rPr>
          <w:spacing w:val="-2"/>
          <w:sz w:val="24"/>
        </w:rPr>
        <w:t xml:space="preserve"> </w:t>
      </w:r>
      <w:r>
        <w:rPr>
          <w:sz w:val="24"/>
        </w:rPr>
        <w:t>в</w:t>
      </w:r>
      <w:r>
        <w:rPr>
          <w:spacing w:val="-3"/>
          <w:sz w:val="24"/>
        </w:rPr>
        <w:t xml:space="preserve"> </w:t>
      </w:r>
      <w:r>
        <w:rPr>
          <w:spacing w:val="-2"/>
          <w:sz w:val="24"/>
        </w:rPr>
        <w:t>Великобритании;</w:t>
      </w:r>
    </w:p>
    <w:p w14:paraId="655299AA"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w:t>
      </w:r>
      <w:r>
        <w:rPr>
          <w:spacing w:val="-3"/>
          <w:sz w:val="24"/>
        </w:rPr>
        <w:t xml:space="preserve"> </w:t>
      </w:r>
      <w:r>
        <w:rPr>
          <w:sz w:val="24"/>
        </w:rPr>
        <w:t>Британской</w:t>
      </w:r>
      <w:r>
        <w:rPr>
          <w:spacing w:val="-3"/>
          <w:sz w:val="24"/>
        </w:rPr>
        <w:t xml:space="preserve"> </w:t>
      </w:r>
      <w:r>
        <w:rPr>
          <w:spacing w:val="-2"/>
          <w:sz w:val="24"/>
        </w:rPr>
        <w:t>кухне;</w:t>
      </w:r>
    </w:p>
    <w:p w14:paraId="2CDE0452"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w:t>
      </w:r>
      <w:r>
        <w:rPr>
          <w:spacing w:val="-5"/>
          <w:sz w:val="24"/>
        </w:rPr>
        <w:t xml:space="preserve"> </w:t>
      </w:r>
      <w:r>
        <w:rPr>
          <w:sz w:val="24"/>
        </w:rPr>
        <w:t>культуре</w:t>
      </w:r>
      <w:r>
        <w:rPr>
          <w:spacing w:val="-4"/>
          <w:sz w:val="24"/>
        </w:rPr>
        <w:t xml:space="preserve"> </w:t>
      </w:r>
      <w:r>
        <w:rPr>
          <w:sz w:val="24"/>
        </w:rPr>
        <w:t>безопасности</w:t>
      </w:r>
      <w:r>
        <w:rPr>
          <w:spacing w:val="-3"/>
          <w:sz w:val="24"/>
        </w:rPr>
        <w:t xml:space="preserve"> </w:t>
      </w:r>
      <w:r>
        <w:rPr>
          <w:sz w:val="24"/>
        </w:rPr>
        <w:t>поведения</w:t>
      </w:r>
      <w:r>
        <w:rPr>
          <w:spacing w:val="-3"/>
          <w:sz w:val="24"/>
        </w:rPr>
        <w:t xml:space="preserve"> </w:t>
      </w:r>
      <w:r>
        <w:rPr>
          <w:sz w:val="24"/>
        </w:rPr>
        <w:t>в</w:t>
      </w:r>
      <w:r>
        <w:rPr>
          <w:spacing w:val="-4"/>
          <w:sz w:val="24"/>
        </w:rPr>
        <w:t xml:space="preserve"> </w:t>
      </w:r>
      <w:r>
        <w:rPr>
          <w:sz w:val="24"/>
        </w:rPr>
        <w:t>цифровом</w:t>
      </w:r>
      <w:r>
        <w:rPr>
          <w:spacing w:val="-3"/>
          <w:sz w:val="24"/>
        </w:rPr>
        <w:t xml:space="preserve"> </w:t>
      </w:r>
      <w:r>
        <w:rPr>
          <w:spacing w:val="-2"/>
          <w:sz w:val="24"/>
        </w:rPr>
        <w:t>пространстве;</w:t>
      </w:r>
    </w:p>
    <w:p w14:paraId="5C589767"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об</w:t>
      </w:r>
      <w:r>
        <w:rPr>
          <w:spacing w:val="-5"/>
          <w:sz w:val="24"/>
        </w:rPr>
        <w:t xml:space="preserve"> </w:t>
      </w:r>
      <w:r>
        <w:rPr>
          <w:sz w:val="24"/>
        </w:rPr>
        <w:t>известных личностях в</w:t>
      </w:r>
      <w:r>
        <w:rPr>
          <w:spacing w:val="-4"/>
          <w:sz w:val="24"/>
        </w:rPr>
        <w:t xml:space="preserve"> </w:t>
      </w:r>
      <w:r>
        <w:rPr>
          <w:sz w:val="24"/>
        </w:rPr>
        <w:t>России</w:t>
      </w:r>
      <w:r>
        <w:rPr>
          <w:spacing w:val="-4"/>
          <w:sz w:val="24"/>
        </w:rPr>
        <w:t xml:space="preserve"> </w:t>
      </w:r>
      <w:r>
        <w:rPr>
          <w:sz w:val="24"/>
        </w:rPr>
        <w:t>и</w:t>
      </w:r>
      <w:r>
        <w:rPr>
          <w:spacing w:val="-2"/>
          <w:sz w:val="24"/>
        </w:rPr>
        <w:t xml:space="preserve"> </w:t>
      </w:r>
      <w:r>
        <w:rPr>
          <w:sz w:val="24"/>
        </w:rPr>
        <w:t>англоязычных</w:t>
      </w:r>
      <w:r>
        <w:rPr>
          <w:spacing w:val="-1"/>
          <w:sz w:val="24"/>
        </w:rPr>
        <w:t xml:space="preserve"> </w:t>
      </w:r>
      <w:r>
        <w:rPr>
          <w:spacing w:val="-2"/>
          <w:sz w:val="24"/>
        </w:rPr>
        <w:t>странах;</w:t>
      </w:r>
    </w:p>
    <w:p w14:paraId="4DB52D8C" w14:textId="77777777" w:rsidR="0092341C" w:rsidRDefault="00DB6983" w:rsidP="00B10CA3">
      <w:pPr>
        <w:pStyle w:val="a8"/>
        <w:numPr>
          <w:ilvl w:val="0"/>
          <w:numId w:val="165"/>
        </w:numPr>
        <w:tabs>
          <w:tab w:val="left" w:pos="2141"/>
        </w:tabs>
        <w:spacing w:before="2"/>
        <w:ind w:left="0" w:right="283" w:hanging="359"/>
        <w:contextualSpacing/>
        <w:jc w:val="left"/>
        <w:rPr>
          <w:sz w:val="24"/>
        </w:rPr>
      </w:pPr>
      <w:r>
        <w:rPr>
          <w:sz w:val="24"/>
        </w:rPr>
        <w:t>об</w:t>
      </w:r>
      <w:r>
        <w:rPr>
          <w:spacing w:val="-3"/>
          <w:sz w:val="24"/>
        </w:rPr>
        <w:t xml:space="preserve"> </w:t>
      </w:r>
      <w:r>
        <w:rPr>
          <w:sz w:val="24"/>
        </w:rPr>
        <w:t>особенностях</w:t>
      </w:r>
      <w:r>
        <w:rPr>
          <w:spacing w:val="-4"/>
          <w:sz w:val="24"/>
        </w:rPr>
        <w:t xml:space="preserve"> </w:t>
      </w:r>
      <w:r>
        <w:rPr>
          <w:sz w:val="24"/>
        </w:rPr>
        <w:t>культуры</w:t>
      </w:r>
      <w:r>
        <w:rPr>
          <w:spacing w:val="-3"/>
          <w:sz w:val="24"/>
        </w:rPr>
        <w:t xml:space="preserve"> </w:t>
      </w:r>
      <w:r>
        <w:rPr>
          <w:sz w:val="24"/>
        </w:rPr>
        <w:t>России</w:t>
      </w:r>
      <w:r>
        <w:rPr>
          <w:spacing w:val="-2"/>
          <w:sz w:val="24"/>
        </w:rPr>
        <w:t xml:space="preserve"> </w:t>
      </w:r>
      <w:r>
        <w:rPr>
          <w:sz w:val="24"/>
        </w:rPr>
        <w:t>и</w:t>
      </w:r>
      <w:r>
        <w:rPr>
          <w:spacing w:val="-3"/>
          <w:sz w:val="24"/>
        </w:rPr>
        <w:t xml:space="preserve"> </w:t>
      </w:r>
      <w:r>
        <w:rPr>
          <w:sz w:val="24"/>
        </w:rPr>
        <w:t>страны</w:t>
      </w:r>
      <w:r>
        <w:rPr>
          <w:spacing w:val="-3"/>
          <w:sz w:val="24"/>
        </w:rPr>
        <w:t xml:space="preserve"> </w:t>
      </w:r>
      <w:r>
        <w:rPr>
          <w:sz w:val="24"/>
        </w:rPr>
        <w:t>изучаемого</w:t>
      </w:r>
      <w:r>
        <w:rPr>
          <w:spacing w:val="-2"/>
          <w:sz w:val="24"/>
        </w:rPr>
        <w:t xml:space="preserve"> языка;</w:t>
      </w:r>
    </w:p>
    <w:p w14:paraId="3AA1399D" w14:textId="77777777" w:rsidR="0092341C" w:rsidRDefault="00DB6983" w:rsidP="00B10CA3">
      <w:pPr>
        <w:pStyle w:val="a8"/>
        <w:numPr>
          <w:ilvl w:val="0"/>
          <w:numId w:val="165"/>
        </w:numPr>
        <w:tabs>
          <w:tab w:val="left" w:pos="1996"/>
        </w:tabs>
        <w:spacing w:before="2"/>
        <w:ind w:left="0" w:right="283" w:hanging="421"/>
        <w:contextualSpacing/>
        <w:jc w:val="left"/>
        <w:rPr>
          <w:sz w:val="24"/>
        </w:rPr>
      </w:pPr>
      <w:r>
        <w:rPr>
          <w:sz w:val="24"/>
        </w:rPr>
        <w:t>об</w:t>
      </w:r>
      <w:r>
        <w:rPr>
          <w:spacing w:val="-3"/>
          <w:sz w:val="24"/>
        </w:rPr>
        <w:t xml:space="preserve"> </w:t>
      </w:r>
      <w:r>
        <w:rPr>
          <w:sz w:val="24"/>
        </w:rPr>
        <w:t>известных</w:t>
      </w:r>
      <w:r>
        <w:rPr>
          <w:spacing w:val="-1"/>
          <w:sz w:val="24"/>
        </w:rPr>
        <w:t xml:space="preserve"> </w:t>
      </w:r>
      <w:r>
        <w:rPr>
          <w:sz w:val="24"/>
        </w:rPr>
        <w:t>писателях</w:t>
      </w:r>
      <w:r>
        <w:rPr>
          <w:spacing w:val="-1"/>
          <w:sz w:val="24"/>
        </w:rPr>
        <w:t xml:space="preserve"> </w:t>
      </w:r>
      <w:r>
        <w:rPr>
          <w:sz w:val="24"/>
        </w:rPr>
        <w:t>России</w:t>
      </w:r>
      <w:r>
        <w:rPr>
          <w:spacing w:val="-3"/>
          <w:sz w:val="24"/>
        </w:rPr>
        <w:t xml:space="preserve"> </w:t>
      </w:r>
      <w:r>
        <w:rPr>
          <w:sz w:val="24"/>
        </w:rPr>
        <w:t>и</w:t>
      </w:r>
      <w:r>
        <w:rPr>
          <w:spacing w:val="-2"/>
          <w:sz w:val="24"/>
        </w:rPr>
        <w:t xml:space="preserve"> Великобритании;</w:t>
      </w:r>
    </w:p>
    <w:p w14:paraId="562C0923" w14:textId="77777777" w:rsidR="0092341C" w:rsidRDefault="00DB6983" w:rsidP="00B10CA3">
      <w:pPr>
        <w:pStyle w:val="a8"/>
        <w:numPr>
          <w:ilvl w:val="0"/>
          <w:numId w:val="165"/>
        </w:numPr>
        <w:tabs>
          <w:tab w:val="left" w:pos="2056"/>
        </w:tabs>
        <w:spacing w:before="2"/>
        <w:ind w:left="0" w:right="283" w:hanging="481"/>
        <w:contextualSpacing/>
        <w:jc w:val="left"/>
        <w:rPr>
          <w:sz w:val="24"/>
        </w:rPr>
      </w:pPr>
      <w:r>
        <w:rPr>
          <w:sz w:val="24"/>
        </w:rPr>
        <w:t>о</w:t>
      </w:r>
      <w:r>
        <w:rPr>
          <w:spacing w:val="-4"/>
          <w:sz w:val="24"/>
        </w:rPr>
        <w:t xml:space="preserve"> </w:t>
      </w:r>
      <w:r>
        <w:rPr>
          <w:sz w:val="24"/>
        </w:rPr>
        <w:t>культурных</w:t>
      </w:r>
      <w:r>
        <w:rPr>
          <w:spacing w:val="-3"/>
          <w:sz w:val="24"/>
        </w:rPr>
        <w:t xml:space="preserve"> </w:t>
      </w:r>
      <w:r>
        <w:rPr>
          <w:sz w:val="24"/>
        </w:rPr>
        <w:t>стереотипах</w:t>
      </w:r>
      <w:r>
        <w:rPr>
          <w:spacing w:val="-2"/>
          <w:sz w:val="24"/>
        </w:rPr>
        <w:t xml:space="preserve"> </w:t>
      </w:r>
      <w:r>
        <w:rPr>
          <w:sz w:val="24"/>
        </w:rPr>
        <w:t>разных</w:t>
      </w:r>
      <w:r>
        <w:rPr>
          <w:spacing w:val="-2"/>
          <w:sz w:val="24"/>
        </w:rPr>
        <w:t xml:space="preserve"> стран.</w:t>
      </w:r>
    </w:p>
    <w:p w14:paraId="72675A08" w14:textId="77777777" w:rsidR="0092341C" w:rsidRDefault="0092341C" w:rsidP="00B41547">
      <w:pPr>
        <w:pStyle w:val="a4"/>
        <w:spacing w:before="2"/>
        <w:ind w:left="0" w:right="283" w:firstLine="0"/>
        <w:contextualSpacing/>
        <w:jc w:val="left"/>
      </w:pPr>
    </w:p>
    <w:p w14:paraId="01F5C857" w14:textId="77777777" w:rsidR="0092341C" w:rsidRDefault="00DB6983" w:rsidP="00B41547">
      <w:pPr>
        <w:pStyle w:val="a4"/>
        <w:spacing w:before="2"/>
        <w:ind w:left="0" w:right="283"/>
        <w:contextualSpacing/>
      </w:pPr>
      <w:r>
        <w:t xml:space="preserve">Предметные результаты по учебному предмету «Иностранный (английский) язык» на уровне основного общего образования, </w:t>
      </w:r>
      <w:r>
        <w:rPr>
          <w:i/>
        </w:rPr>
        <w:t>распределенные по годам обучения</w:t>
      </w:r>
      <w:r>
        <w:t>, раскрываются и конкретизируются в совокупности всех составляющих иноязычной коммуникативной компетенции (речевой, языковой, социокультурной, компенсаторной) в рабочей программе по учебному предмету «Иностранный (английский) язык» для обучающихся с ЗПР на уровне основного общего образования.</w:t>
      </w:r>
    </w:p>
    <w:p w14:paraId="4D136694" w14:textId="77777777" w:rsidR="0092341C" w:rsidRDefault="0092341C" w:rsidP="00B41547">
      <w:pPr>
        <w:pStyle w:val="a4"/>
        <w:spacing w:before="2"/>
        <w:ind w:left="0" w:right="283" w:firstLine="0"/>
        <w:contextualSpacing/>
        <w:jc w:val="left"/>
      </w:pPr>
    </w:p>
    <w:p w14:paraId="7C5325B7" w14:textId="77777777" w:rsidR="0092341C" w:rsidRDefault="00DB6983" w:rsidP="00B10CA3">
      <w:pPr>
        <w:pStyle w:val="3"/>
        <w:numPr>
          <w:ilvl w:val="0"/>
          <w:numId w:val="164"/>
        </w:numPr>
        <w:tabs>
          <w:tab w:val="left" w:pos="762"/>
        </w:tabs>
        <w:spacing w:before="2" w:line="240" w:lineRule="auto"/>
        <w:ind w:left="0" w:right="283"/>
        <w:contextualSpacing/>
      </w:pPr>
      <w:r>
        <w:rPr>
          <w:spacing w:val="-2"/>
        </w:rPr>
        <w:t>класс</w:t>
      </w:r>
    </w:p>
    <w:p w14:paraId="1CDAC82E" w14:textId="77777777" w:rsidR="0092341C" w:rsidRDefault="00DB6983" w:rsidP="00B10CA3">
      <w:pPr>
        <w:pStyle w:val="a8"/>
        <w:numPr>
          <w:ilvl w:val="1"/>
          <w:numId w:val="164"/>
        </w:numPr>
        <w:tabs>
          <w:tab w:val="left" w:pos="1147"/>
        </w:tabs>
        <w:spacing w:before="2"/>
        <w:ind w:left="0" w:right="283" w:hanging="325"/>
        <w:contextualSpacing/>
        <w:rPr>
          <w:color w:val="221E1F"/>
          <w:sz w:val="20"/>
        </w:rPr>
      </w:pPr>
      <w:r>
        <w:rPr>
          <w:sz w:val="24"/>
        </w:rPr>
        <w:t>владеть</w:t>
      </w:r>
      <w:r>
        <w:rPr>
          <w:spacing w:val="-5"/>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речевой</w:t>
      </w:r>
      <w:r>
        <w:rPr>
          <w:spacing w:val="-4"/>
          <w:sz w:val="24"/>
        </w:rPr>
        <w:t xml:space="preserve"> </w:t>
      </w:r>
      <w:r>
        <w:rPr>
          <w:spacing w:val="-2"/>
          <w:sz w:val="24"/>
        </w:rPr>
        <w:t>деятельности:</w:t>
      </w:r>
    </w:p>
    <w:p w14:paraId="103E595E" w14:textId="77777777" w:rsidR="0092341C" w:rsidRDefault="00DB6983" w:rsidP="00B41547">
      <w:pPr>
        <w:pStyle w:val="3"/>
        <w:spacing w:before="2" w:line="240" w:lineRule="auto"/>
        <w:ind w:left="0" w:right="283"/>
        <w:contextualSpacing/>
        <w:jc w:val="left"/>
      </w:pPr>
      <w:r>
        <w:rPr>
          <w:spacing w:val="-2"/>
        </w:rPr>
        <w:t>говорение:</w:t>
      </w:r>
    </w:p>
    <w:p w14:paraId="42F717A8" w14:textId="77777777" w:rsidR="0092341C" w:rsidRDefault="00DB6983" w:rsidP="00B41547">
      <w:pPr>
        <w:spacing w:before="2"/>
        <w:ind w:right="283"/>
        <w:contextualSpacing/>
        <w:rPr>
          <w:b/>
          <w:sz w:val="24"/>
        </w:rPr>
      </w:pPr>
      <w:r>
        <w:rPr>
          <w:b/>
          <w:sz w:val="24"/>
        </w:rPr>
        <w:t>Диалогическая</w:t>
      </w:r>
      <w:r>
        <w:rPr>
          <w:b/>
          <w:spacing w:val="-10"/>
          <w:sz w:val="24"/>
        </w:rPr>
        <w:t xml:space="preserve"> </w:t>
      </w:r>
      <w:r>
        <w:rPr>
          <w:b/>
          <w:spacing w:val="-4"/>
          <w:sz w:val="24"/>
        </w:rPr>
        <w:t>речь</w:t>
      </w:r>
    </w:p>
    <w:p w14:paraId="1C535DD4" w14:textId="77777777" w:rsidR="0092341C" w:rsidRDefault="00DB6983" w:rsidP="00B41547">
      <w:pPr>
        <w:pStyle w:val="a4"/>
        <w:spacing w:before="2"/>
        <w:ind w:left="0" w:right="283" w:firstLine="0"/>
        <w:contextualSpacing/>
        <w:jc w:val="left"/>
      </w:pPr>
      <w:r>
        <w:t>Участие в диалоге этикетного характера— уметь приветствовать и отвечать на приветствие,</w:t>
      </w:r>
      <w:r>
        <w:rPr>
          <w:spacing w:val="-7"/>
        </w:rPr>
        <w:t xml:space="preserve"> </w:t>
      </w:r>
      <w:r>
        <w:t>познакомиться,</w:t>
      </w:r>
      <w:r>
        <w:rPr>
          <w:spacing w:val="-7"/>
        </w:rPr>
        <w:t xml:space="preserve"> </w:t>
      </w:r>
      <w:r>
        <w:t>представиться,</w:t>
      </w:r>
      <w:r>
        <w:rPr>
          <w:spacing w:val="-7"/>
        </w:rPr>
        <w:t xml:space="preserve"> </w:t>
      </w:r>
      <w:r>
        <w:t>вежливо</w:t>
      </w:r>
      <w:r>
        <w:rPr>
          <w:spacing w:val="-7"/>
        </w:rPr>
        <w:t xml:space="preserve"> </w:t>
      </w:r>
      <w:r>
        <w:t>попрощаться,</w:t>
      </w:r>
      <w:r>
        <w:rPr>
          <w:spacing w:val="-7"/>
        </w:rPr>
        <w:t xml:space="preserve"> </w:t>
      </w:r>
      <w:r>
        <w:t>поздравить</w:t>
      </w:r>
      <w:r>
        <w:rPr>
          <w:spacing w:val="-9"/>
        </w:rPr>
        <w:t xml:space="preserve"> </w:t>
      </w:r>
      <w:r>
        <w:t>и поблагодарить за поздравление, извиниться.</w:t>
      </w:r>
    </w:p>
    <w:p w14:paraId="454340AB" w14:textId="77777777" w:rsidR="0092341C" w:rsidRDefault="00DB6983" w:rsidP="00B41547">
      <w:pPr>
        <w:pStyle w:val="a4"/>
        <w:spacing w:before="2"/>
        <w:ind w:left="0" w:right="283" w:firstLine="0"/>
        <w:contextualSpacing/>
        <w:jc w:val="left"/>
      </w:pPr>
      <w:r>
        <w:t>Диалог-расспрос</w:t>
      </w:r>
      <w:r>
        <w:rPr>
          <w:spacing w:val="-8"/>
        </w:rPr>
        <w:t xml:space="preserve"> </w:t>
      </w:r>
      <w:r>
        <w:t>(односторонний,</w:t>
      </w:r>
      <w:r>
        <w:rPr>
          <w:spacing w:val="-7"/>
        </w:rPr>
        <w:t xml:space="preserve"> </w:t>
      </w:r>
      <w:r>
        <w:t>двусторонний)</w:t>
      </w:r>
      <w:r>
        <w:rPr>
          <w:spacing w:val="-4"/>
        </w:rPr>
        <w:t xml:space="preserve"> </w:t>
      </w:r>
      <w:r>
        <w:t>—</w:t>
      </w:r>
      <w:r>
        <w:rPr>
          <w:spacing w:val="-5"/>
        </w:rPr>
        <w:t xml:space="preserve"> </w:t>
      </w:r>
      <w:r>
        <w:t>уметь</w:t>
      </w:r>
      <w:r>
        <w:rPr>
          <w:spacing w:val="-7"/>
        </w:rPr>
        <w:t xml:space="preserve"> </w:t>
      </w:r>
      <w:r>
        <w:t>задавать</w:t>
      </w:r>
      <w:r>
        <w:rPr>
          <w:spacing w:val="-7"/>
        </w:rPr>
        <w:t xml:space="preserve"> </w:t>
      </w:r>
      <w:r>
        <w:t>вопросы, начинающиеся с вопросительных слов кто?, что?, где?, когда?, куда?.</w:t>
      </w:r>
    </w:p>
    <w:p w14:paraId="74F87201" w14:textId="77777777" w:rsidR="0092341C" w:rsidRDefault="00DB6983" w:rsidP="00B41547">
      <w:pPr>
        <w:pStyle w:val="a4"/>
        <w:spacing w:before="2"/>
        <w:ind w:left="0" w:right="283" w:firstLine="0"/>
        <w:contextualSpacing/>
      </w:pPr>
      <w:r>
        <w:t>Диалог — побуждение к действию — уметь обратиться с просьбой, вежливо</w:t>
      </w:r>
      <w:r>
        <w:rPr>
          <w:spacing w:val="40"/>
        </w:rPr>
        <w:t xml:space="preserve"> </w:t>
      </w:r>
      <w:r>
        <w:t>переспросить, выразить согласие/отказ, пригласить к действию/взаимодействию и согласиться/не согласиться, принять/не принять в нем участие. Объем диалога — 3 реплики с каждой стороны. Соблюдение элементарных норм речевого этикета, принятых</w:t>
      </w:r>
      <w:r>
        <w:rPr>
          <w:spacing w:val="80"/>
        </w:rPr>
        <w:t xml:space="preserve"> </w:t>
      </w:r>
      <w:r>
        <w:t>в стране изучаемого языка.</w:t>
      </w:r>
    </w:p>
    <w:p w14:paraId="7A3A80D4" w14:textId="77777777" w:rsidR="0092341C" w:rsidRDefault="00DB6983" w:rsidP="00B41547">
      <w:pPr>
        <w:pStyle w:val="a4"/>
        <w:spacing w:before="2"/>
        <w:ind w:left="0" w:right="283" w:firstLine="0"/>
        <w:contextualSpacing/>
        <w:jc w:val="left"/>
      </w:pPr>
      <w:r>
        <w:t>Монологическая</w:t>
      </w:r>
      <w:r>
        <w:rPr>
          <w:spacing w:val="-8"/>
        </w:rPr>
        <w:t xml:space="preserve"> </w:t>
      </w:r>
      <w:r>
        <w:rPr>
          <w:spacing w:val="-4"/>
        </w:rPr>
        <w:t>речь</w:t>
      </w:r>
    </w:p>
    <w:p w14:paraId="316D3795" w14:textId="77777777" w:rsidR="0092341C" w:rsidRDefault="00DB6983" w:rsidP="00B41547">
      <w:pPr>
        <w:pStyle w:val="a4"/>
        <w:spacing w:before="2"/>
        <w:ind w:left="0" w:right="283" w:firstLine="0"/>
        <w:contextualSpacing/>
      </w:pPr>
      <w:r>
        <w:t>Составление небольших монологических высказываний: рассказ о себе, своем друге, семье; называние предметов, их описание; описание картинки, сообщение о местонахождении;</w:t>
      </w:r>
      <w:r>
        <w:rPr>
          <w:spacing w:val="40"/>
        </w:rPr>
        <w:t xml:space="preserve"> </w:t>
      </w:r>
      <w:r>
        <w:t>описание</w:t>
      </w:r>
      <w:r>
        <w:rPr>
          <w:spacing w:val="40"/>
        </w:rPr>
        <w:t xml:space="preserve"> </w:t>
      </w:r>
      <w:r>
        <w:t>персонажа</w:t>
      </w:r>
      <w:r>
        <w:rPr>
          <w:spacing w:val="40"/>
        </w:rPr>
        <w:t xml:space="preserve"> </w:t>
      </w:r>
      <w:r>
        <w:t>и</w:t>
      </w:r>
      <w:r>
        <w:rPr>
          <w:spacing w:val="40"/>
        </w:rPr>
        <w:t xml:space="preserve"> </w:t>
      </w:r>
      <w:r>
        <w:t>изложение</w:t>
      </w:r>
      <w:r>
        <w:rPr>
          <w:spacing w:val="40"/>
        </w:rPr>
        <w:t xml:space="preserve"> </w:t>
      </w:r>
      <w:r>
        <w:t>основного</w:t>
      </w:r>
      <w:r>
        <w:rPr>
          <w:spacing w:val="40"/>
        </w:rPr>
        <w:t xml:space="preserve"> </w:t>
      </w:r>
      <w:r>
        <w:t>содержания прочитанного с опорой на текст. Объем высказывания —5 фраз.</w:t>
      </w:r>
    </w:p>
    <w:p w14:paraId="45FA1EA1" w14:textId="77777777" w:rsidR="0092341C" w:rsidRDefault="00DB6983" w:rsidP="00B41547">
      <w:pPr>
        <w:pStyle w:val="3"/>
        <w:spacing w:before="2" w:line="240" w:lineRule="auto"/>
        <w:ind w:left="0" w:right="283"/>
        <w:contextualSpacing/>
        <w:jc w:val="left"/>
      </w:pPr>
      <w:r>
        <w:rPr>
          <w:spacing w:val="-2"/>
        </w:rPr>
        <w:t>аудирование:</w:t>
      </w:r>
    </w:p>
    <w:p w14:paraId="2775D59D" w14:textId="77777777" w:rsidR="0092341C" w:rsidRDefault="00DB6983" w:rsidP="00B41547">
      <w:pPr>
        <w:pStyle w:val="a4"/>
        <w:spacing w:before="2"/>
        <w:ind w:left="0" w:right="283" w:firstLine="0"/>
        <w:contextualSpacing/>
      </w:pPr>
      <w:r>
        <w:t>Восприятие и понимание речи учителя, одноклассников и других собеседников; восприятие и понимание аудиозаписей ритуализированных диалогов (4 реплики), небольших по объему</w:t>
      </w:r>
      <w:r>
        <w:rPr>
          <w:spacing w:val="-1"/>
        </w:rPr>
        <w:t xml:space="preserve"> </w:t>
      </w:r>
      <w:r>
        <w:t>монологических высказываний, детских песен, рифмовок, стишков; понимание основного содержания небольших детских сказок объемом звучания до</w:t>
      </w:r>
      <w:r>
        <w:rPr>
          <w:spacing w:val="40"/>
        </w:rPr>
        <w:t xml:space="preserve"> </w:t>
      </w:r>
      <w:r>
        <w:t>1 минуты с опорой на картинки и с использованием языковой догадки</w:t>
      </w:r>
      <w:r>
        <w:rPr>
          <w:i/>
        </w:rPr>
        <w:t xml:space="preserve">спринимать на слух и понимать </w:t>
      </w:r>
      <w:r>
        <w:t>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w:t>
      </w:r>
      <w:r>
        <w:rPr>
          <w:spacing w:val="-1"/>
        </w:rPr>
        <w:t xml:space="preserve"> </w:t>
      </w:r>
      <w:r>
        <w:t>в</w:t>
      </w:r>
      <w:r>
        <w:rPr>
          <w:spacing w:val="-2"/>
        </w:rPr>
        <w:t xml:space="preserve"> </w:t>
      </w:r>
      <w:r>
        <w:t>их</w:t>
      </w:r>
      <w:r>
        <w:rPr>
          <w:spacing w:val="-1"/>
        </w:rPr>
        <w:t xml:space="preserve"> </w:t>
      </w:r>
      <w:r>
        <w:t>содержание</w:t>
      </w:r>
      <w:r>
        <w:rPr>
          <w:spacing w:val="-2"/>
        </w:rPr>
        <w:t xml:space="preserve"> </w:t>
      </w:r>
      <w:r>
        <w:t>в зависимости от</w:t>
      </w:r>
      <w:r>
        <w:rPr>
          <w:spacing w:val="-3"/>
        </w:rPr>
        <w:t xml:space="preserve"> </w:t>
      </w:r>
      <w:r>
        <w:t>поставленной</w:t>
      </w:r>
      <w:r>
        <w:rPr>
          <w:spacing w:val="-3"/>
        </w:rPr>
        <w:t xml:space="preserve"> </w:t>
      </w:r>
      <w:r>
        <w:t>коммуникативной</w:t>
      </w:r>
      <w:r>
        <w:rPr>
          <w:spacing w:val="-3"/>
        </w:rPr>
        <w:t xml:space="preserve"> </w:t>
      </w:r>
      <w:r>
        <w:t>задачи: с пониманием основного содержания, с пониманием запрашиваемой информации (время звучания текста/текстов для аудирования — до 1 минуты);</w:t>
      </w:r>
    </w:p>
    <w:p w14:paraId="6E90BAAE" w14:textId="77777777" w:rsidR="0092341C" w:rsidRDefault="00DB6983" w:rsidP="00B41547">
      <w:pPr>
        <w:pStyle w:val="3"/>
        <w:spacing w:before="2" w:line="240" w:lineRule="auto"/>
        <w:ind w:left="0" w:right="283"/>
        <w:contextualSpacing/>
        <w:jc w:val="left"/>
      </w:pPr>
      <w:r>
        <w:t>смысловое</w:t>
      </w:r>
      <w:r>
        <w:rPr>
          <w:spacing w:val="-2"/>
        </w:rPr>
        <w:t xml:space="preserve"> чтение:</w:t>
      </w:r>
    </w:p>
    <w:p w14:paraId="41568C76" w14:textId="77777777" w:rsidR="0092341C" w:rsidRDefault="00DB6983" w:rsidP="00B41547">
      <w:pPr>
        <w:pStyle w:val="a4"/>
        <w:spacing w:before="2"/>
        <w:ind w:left="0" w:right="283" w:firstLine="0"/>
        <w:contextualSpacing/>
      </w:pPr>
      <w:r>
        <w:rPr>
          <w:i/>
        </w:rPr>
        <w:t xml:space="preserve">Чтение вслух </w:t>
      </w:r>
      <w:r>
        <w:t>с соблюдением правильного ударения в словах, фразах и понимание небольших текстов, построенных на изученном языковом материале, смысловое ударение в предложениях и небольших текстах, интонация различных типов предложений (утверждение, различные виды вопросов, побуждение, восклицание), выразительное и фонетически правильное чтение текстов монологического характера и диалогов.</w:t>
      </w:r>
    </w:p>
    <w:p w14:paraId="30577065" w14:textId="77777777" w:rsidR="0092341C" w:rsidRDefault="00DB6983" w:rsidP="00B41547">
      <w:pPr>
        <w:spacing w:before="2"/>
        <w:ind w:right="283"/>
        <w:contextualSpacing/>
        <w:rPr>
          <w:i/>
          <w:sz w:val="24"/>
        </w:rPr>
      </w:pPr>
      <w:r>
        <w:rPr>
          <w:i/>
          <w:sz w:val="24"/>
        </w:rPr>
        <w:t>Чтение</w:t>
      </w:r>
      <w:r>
        <w:rPr>
          <w:i/>
          <w:spacing w:val="-4"/>
          <w:sz w:val="24"/>
        </w:rPr>
        <w:t xml:space="preserve"> </w:t>
      </w:r>
      <w:r>
        <w:rPr>
          <w:i/>
          <w:sz w:val="24"/>
        </w:rPr>
        <w:t>про</w:t>
      </w:r>
      <w:r>
        <w:rPr>
          <w:i/>
          <w:spacing w:val="-1"/>
          <w:sz w:val="24"/>
        </w:rPr>
        <w:t xml:space="preserve"> </w:t>
      </w:r>
      <w:r>
        <w:rPr>
          <w:i/>
          <w:spacing w:val="-4"/>
          <w:sz w:val="24"/>
        </w:rPr>
        <w:t>себя</w:t>
      </w:r>
    </w:p>
    <w:p w14:paraId="257FB141" w14:textId="77777777" w:rsidR="0092341C" w:rsidRDefault="00DB6983" w:rsidP="00B41547">
      <w:pPr>
        <w:pStyle w:val="a4"/>
        <w:spacing w:before="2"/>
        <w:ind w:left="0" w:right="283" w:firstLine="0"/>
        <w:contextualSpacing/>
        <w:jc w:val="left"/>
      </w:pPr>
      <w:r>
        <w:t>Чтение</w:t>
      </w:r>
      <w:r>
        <w:rPr>
          <w:spacing w:val="-5"/>
        </w:rPr>
        <w:t xml:space="preserve"> </w:t>
      </w:r>
      <w:r>
        <w:t>про</w:t>
      </w:r>
      <w:r>
        <w:rPr>
          <w:spacing w:val="-4"/>
        </w:rPr>
        <w:t xml:space="preserve"> </w:t>
      </w:r>
      <w:r>
        <w:t>себя</w:t>
      </w:r>
      <w:r>
        <w:rPr>
          <w:spacing w:val="-4"/>
        </w:rPr>
        <w:t xml:space="preserve"> </w:t>
      </w:r>
      <w:r>
        <w:t>и</w:t>
      </w:r>
      <w:r>
        <w:rPr>
          <w:spacing w:val="-3"/>
        </w:rPr>
        <w:t xml:space="preserve"> </w:t>
      </w:r>
      <w:r>
        <w:t>понимание</w:t>
      </w:r>
      <w:r>
        <w:rPr>
          <w:spacing w:val="-5"/>
        </w:rPr>
        <w:t xml:space="preserve"> </w:t>
      </w:r>
      <w:r>
        <w:t>текстов,</w:t>
      </w:r>
      <w:r>
        <w:rPr>
          <w:spacing w:val="-4"/>
        </w:rPr>
        <w:t xml:space="preserve"> </w:t>
      </w:r>
      <w:r>
        <w:t>построенных</w:t>
      </w:r>
      <w:r>
        <w:rPr>
          <w:spacing w:val="-2"/>
        </w:rPr>
        <w:t xml:space="preserve"> </w:t>
      </w:r>
      <w:r>
        <w:t>на</w:t>
      </w:r>
      <w:r>
        <w:rPr>
          <w:spacing w:val="-5"/>
        </w:rPr>
        <w:t xml:space="preserve"> </w:t>
      </w:r>
      <w:r>
        <w:t>изученном</w:t>
      </w:r>
      <w:r>
        <w:rPr>
          <w:spacing w:val="-5"/>
        </w:rPr>
        <w:t xml:space="preserve"> </w:t>
      </w:r>
      <w:r>
        <w:t>языковом</w:t>
      </w:r>
      <w:r>
        <w:rPr>
          <w:spacing w:val="-4"/>
        </w:rPr>
        <w:t xml:space="preserve"> </w:t>
      </w:r>
      <w:r>
        <w:t>материале,</w:t>
      </w:r>
      <w:r>
        <w:rPr>
          <w:spacing w:val="-4"/>
        </w:rPr>
        <w:t xml:space="preserve"> </w:t>
      </w:r>
      <w:r>
        <w:t>а также несложных текстов, содержащих 1—2 незнакомых слова, о значении которых можно догадаться по контексту или на основе языковой</w:t>
      </w:r>
    </w:p>
    <w:p w14:paraId="2EBFC6EF" w14:textId="77777777" w:rsidR="0092341C" w:rsidRDefault="00DB6983" w:rsidP="00B41547">
      <w:pPr>
        <w:pStyle w:val="a4"/>
        <w:spacing w:before="2"/>
        <w:ind w:left="0" w:right="283" w:firstLine="0"/>
        <w:contextualSpacing/>
        <w:jc w:val="left"/>
      </w:pPr>
      <w:r>
        <w:t>догадки</w:t>
      </w:r>
      <w:r>
        <w:rPr>
          <w:spacing w:val="-5"/>
        </w:rPr>
        <w:t xml:space="preserve"> </w:t>
      </w:r>
      <w:r>
        <w:t>(ознакомительное</w:t>
      </w:r>
      <w:r>
        <w:rPr>
          <w:spacing w:val="-6"/>
        </w:rPr>
        <w:t xml:space="preserve"> </w:t>
      </w:r>
      <w:r>
        <w:t>чтение),</w:t>
      </w:r>
      <w:r>
        <w:rPr>
          <w:spacing w:val="-5"/>
        </w:rPr>
        <w:t xml:space="preserve"> </w:t>
      </w:r>
      <w:r>
        <w:t>нахождение</w:t>
      </w:r>
      <w:r>
        <w:rPr>
          <w:spacing w:val="-6"/>
        </w:rPr>
        <w:t xml:space="preserve"> </w:t>
      </w:r>
      <w:r>
        <w:t>в</w:t>
      </w:r>
      <w:r>
        <w:rPr>
          <w:spacing w:val="-6"/>
        </w:rPr>
        <w:t xml:space="preserve"> </w:t>
      </w:r>
      <w:r>
        <w:t>тексте</w:t>
      </w:r>
      <w:r>
        <w:rPr>
          <w:spacing w:val="-6"/>
        </w:rPr>
        <w:t xml:space="preserve"> </w:t>
      </w:r>
      <w:r>
        <w:t>необходимой</w:t>
      </w:r>
      <w:r>
        <w:rPr>
          <w:spacing w:val="-7"/>
        </w:rPr>
        <w:t xml:space="preserve"> </w:t>
      </w:r>
      <w:r>
        <w:t>информации (просмотровое чтение). Объем текстов— 100—200 слов без учета артиклей</w:t>
      </w:r>
    </w:p>
    <w:p w14:paraId="0E3F7AC5" w14:textId="77777777" w:rsidR="0092341C" w:rsidRDefault="00DB6983" w:rsidP="00B41547">
      <w:pPr>
        <w:pStyle w:val="3"/>
        <w:spacing w:before="2" w:line="240" w:lineRule="auto"/>
        <w:ind w:left="0" w:right="283"/>
        <w:contextualSpacing/>
        <w:jc w:val="left"/>
      </w:pPr>
      <w:r>
        <w:t>письменная</w:t>
      </w:r>
      <w:r>
        <w:rPr>
          <w:spacing w:val="-2"/>
        </w:rPr>
        <w:t xml:space="preserve"> речь:</w:t>
      </w:r>
    </w:p>
    <w:p w14:paraId="34559708" w14:textId="77777777" w:rsidR="0092341C" w:rsidRDefault="00DB6983" w:rsidP="00B41547">
      <w:pPr>
        <w:pStyle w:val="a4"/>
        <w:spacing w:before="2"/>
        <w:ind w:left="0" w:right="283" w:firstLine="0"/>
        <w:contextualSpacing/>
      </w:pPr>
      <w:r>
        <w:t>Овладение графическими и орфографическими навыками написания букв, буквосочетаний, слов, предложений. Списывание слов, предложений, небольших текстов</w:t>
      </w:r>
      <w:r>
        <w:rPr>
          <w:spacing w:val="40"/>
        </w:rPr>
        <w:t xml:space="preserve"> </w:t>
      </w:r>
      <w:r>
        <w:t>с образца. Выполнение лексико-грамматических упражнений. Различные виды диктантов. Написание с опорой на образец поздравления, короткого личного письма объемом 15—25 слов, включая адрес, с учетом особенностей оформления адреса в англоязычных странах. Написание вопросов к тексту. Письменные ответы на вопросы к тексту. Заполнение простейших анкет.</w:t>
      </w:r>
    </w:p>
    <w:p w14:paraId="528FE1FA" w14:textId="77777777" w:rsidR="0092341C" w:rsidRDefault="00DB6983" w:rsidP="00B10CA3">
      <w:pPr>
        <w:pStyle w:val="a8"/>
        <w:numPr>
          <w:ilvl w:val="1"/>
          <w:numId w:val="164"/>
        </w:numPr>
        <w:tabs>
          <w:tab w:val="left" w:pos="1144"/>
        </w:tabs>
        <w:spacing w:before="2"/>
        <w:ind w:left="0" w:right="283" w:hanging="322"/>
        <w:contextualSpacing/>
        <w:rPr>
          <w:color w:val="221E1F"/>
          <w:sz w:val="20"/>
        </w:rPr>
      </w:pPr>
      <w:r>
        <w:rPr>
          <w:i/>
          <w:sz w:val="24"/>
        </w:rPr>
        <w:t>владеть</w:t>
      </w:r>
      <w:r>
        <w:rPr>
          <w:i/>
          <w:spacing w:val="28"/>
          <w:sz w:val="24"/>
        </w:rPr>
        <w:t xml:space="preserve"> </w:t>
      </w:r>
      <w:r>
        <w:rPr>
          <w:b/>
          <w:sz w:val="24"/>
        </w:rPr>
        <w:t>фонетическими</w:t>
      </w:r>
      <w:r>
        <w:rPr>
          <w:b/>
          <w:spacing w:val="30"/>
          <w:sz w:val="24"/>
        </w:rPr>
        <w:t xml:space="preserve"> </w:t>
      </w:r>
      <w:r>
        <w:rPr>
          <w:b/>
          <w:sz w:val="24"/>
        </w:rPr>
        <w:t>навыками:</w:t>
      </w:r>
      <w:r>
        <w:rPr>
          <w:b/>
          <w:spacing w:val="32"/>
          <w:sz w:val="24"/>
        </w:rPr>
        <w:t xml:space="preserve"> </w:t>
      </w:r>
      <w:r>
        <w:rPr>
          <w:i/>
          <w:sz w:val="24"/>
        </w:rPr>
        <w:t>различать</w:t>
      </w:r>
      <w:r>
        <w:rPr>
          <w:i/>
          <w:spacing w:val="30"/>
          <w:sz w:val="24"/>
        </w:rPr>
        <w:t xml:space="preserve"> </w:t>
      </w:r>
      <w:r>
        <w:rPr>
          <w:i/>
          <w:sz w:val="24"/>
        </w:rPr>
        <w:t>на</w:t>
      </w:r>
      <w:r>
        <w:rPr>
          <w:i/>
          <w:spacing w:val="28"/>
          <w:sz w:val="24"/>
        </w:rPr>
        <w:t xml:space="preserve"> </w:t>
      </w:r>
      <w:r>
        <w:rPr>
          <w:i/>
          <w:sz w:val="24"/>
        </w:rPr>
        <w:t>слух</w:t>
      </w:r>
      <w:r>
        <w:rPr>
          <w:i/>
          <w:spacing w:val="29"/>
          <w:sz w:val="24"/>
        </w:rPr>
        <w:t xml:space="preserve"> </w:t>
      </w:r>
      <w:r>
        <w:rPr>
          <w:i/>
          <w:sz w:val="24"/>
        </w:rPr>
        <w:t>и</w:t>
      </w:r>
      <w:r>
        <w:rPr>
          <w:i/>
          <w:spacing w:val="29"/>
          <w:sz w:val="24"/>
        </w:rPr>
        <w:t xml:space="preserve"> </w:t>
      </w:r>
      <w:r>
        <w:rPr>
          <w:i/>
          <w:sz w:val="24"/>
        </w:rPr>
        <w:t>адекватно,</w:t>
      </w:r>
      <w:r>
        <w:rPr>
          <w:i/>
          <w:spacing w:val="31"/>
          <w:sz w:val="24"/>
        </w:rPr>
        <w:t xml:space="preserve"> </w:t>
      </w:r>
      <w:r>
        <w:rPr>
          <w:sz w:val="24"/>
        </w:rPr>
        <w:t>без</w:t>
      </w:r>
      <w:r>
        <w:rPr>
          <w:spacing w:val="29"/>
          <w:sz w:val="24"/>
        </w:rPr>
        <w:t xml:space="preserve"> </w:t>
      </w:r>
      <w:r>
        <w:rPr>
          <w:spacing w:val="-2"/>
          <w:sz w:val="24"/>
        </w:rPr>
        <w:t>ошибок,</w:t>
      </w:r>
    </w:p>
    <w:p w14:paraId="5E3CAB42" w14:textId="77777777" w:rsidR="0092341C" w:rsidRDefault="00DB6983" w:rsidP="00B41547">
      <w:pPr>
        <w:pStyle w:val="a4"/>
        <w:spacing w:before="2"/>
        <w:ind w:left="0" w:right="283" w:firstLine="0"/>
        <w:contextualSpacing/>
      </w:pPr>
      <w:r>
        <w:t xml:space="preserve">ведущих к сбою коммуникации, </w:t>
      </w:r>
      <w:r>
        <w:rPr>
          <w:i/>
        </w:rPr>
        <w:t xml:space="preserve">произносить </w:t>
      </w:r>
      <w:r>
        <w:t xml:space="preserve">слова с правильным ударением и фразы с соблюдением их ритмико-интонационных особенностей, в том числе </w:t>
      </w:r>
      <w:r>
        <w:rPr>
          <w:i/>
        </w:rPr>
        <w:t xml:space="preserve">применять правила </w:t>
      </w:r>
      <w:r>
        <w:t xml:space="preserve">отсутствия фразового ударения на служебных словах; </w:t>
      </w:r>
      <w:r>
        <w:rPr>
          <w:i/>
        </w:rPr>
        <w:t xml:space="preserve">выразительно читать вслух </w:t>
      </w:r>
      <w:r>
        <w:t>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5882DAB7" w14:textId="77777777" w:rsidR="0092341C" w:rsidRDefault="00DB6983" w:rsidP="00B41547">
      <w:pPr>
        <w:spacing w:before="2"/>
        <w:ind w:right="283"/>
        <w:contextualSpacing/>
        <w:jc w:val="both"/>
        <w:rPr>
          <w:sz w:val="24"/>
        </w:rPr>
      </w:pPr>
      <w:r>
        <w:rPr>
          <w:i/>
          <w:sz w:val="24"/>
        </w:rPr>
        <w:t>владеть</w:t>
      </w:r>
      <w:r>
        <w:rPr>
          <w:i/>
          <w:spacing w:val="-6"/>
          <w:sz w:val="24"/>
        </w:rPr>
        <w:t xml:space="preserve"> </w:t>
      </w:r>
      <w:r>
        <w:rPr>
          <w:b/>
          <w:sz w:val="24"/>
        </w:rPr>
        <w:t>орфографическими</w:t>
      </w:r>
      <w:r>
        <w:rPr>
          <w:b/>
          <w:spacing w:val="-1"/>
          <w:sz w:val="24"/>
        </w:rPr>
        <w:t xml:space="preserve"> </w:t>
      </w:r>
      <w:r>
        <w:rPr>
          <w:sz w:val="24"/>
        </w:rPr>
        <w:t>навыками:</w:t>
      </w:r>
      <w:r>
        <w:rPr>
          <w:spacing w:val="-6"/>
          <w:sz w:val="24"/>
        </w:rPr>
        <w:t xml:space="preserve"> </w:t>
      </w:r>
      <w:r>
        <w:rPr>
          <w:sz w:val="24"/>
        </w:rPr>
        <w:t>правильно</w:t>
      </w:r>
      <w:r>
        <w:rPr>
          <w:spacing w:val="-4"/>
          <w:sz w:val="24"/>
        </w:rPr>
        <w:t xml:space="preserve"> </w:t>
      </w:r>
      <w:r>
        <w:rPr>
          <w:i/>
          <w:sz w:val="24"/>
        </w:rPr>
        <w:t>писать</w:t>
      </w:r>
      <w:r>
        <w:rPr>
          <w:i/>
          <w:spacing w:val="-3"/>
          <w:sz w:val="24"/>
        </w:rPr>
        <w:t xml:space="preserve"> </w:t>
      </w:r>
      <w:r>
        <w:rPr>
          <w:sz w:val="24"/>
        </w:rPr>
        <w:t>изученные</w:t>
      </w:r>
      <w:r>
        <w:rPr>
          <w:spacing w:val="-4"/>
          <w:sz w:val="24"/>
        </w:rPr>
        <w:t xml:space="preserve"> </w:t>
      </w:r>
      <w:r>
        <w:rPr>
          <w:spacing w:val="-2"/>
          <w:sz w:val="24"/>
        </w:rPr>
        <w:t>слова;</w:t>
      </w:r>
    </w:p>
    <w:p w14:paraId="2F0D9338" w14:textId="77777777" w:rsidR="0092341C" w:rsidRDefault="00DB6983" w:rsidP="00B41547">
      <w:pPr>
        <w:pStyle w:val="a4"/>
        <w:spacing w:before="2"/>
        <w:ind w:left="0" w:right="283" w:firstLine="0"/>
        <w:contextualSpacing/>
      </w:pPr>
      <w:r>
        <w:rPr>
          <w:i/>
        </w:rPr>
        <w:t xml:space="preserve">владеть </w:t>
      </w:r>
      <w:r>
        <w:rPr>
          <w:b/>
        </w:rPr>
        <w:t xml:space="preserve">пунктуационными </w:t>
      </w:r>
      <w:r>
        <w:t xml:space="preserve">навыками: </w:t>
      </w:r>
      <w:r>
        <w:rPr>
          <w:i/>
        </w:rPr>
        <w:t xml:space="preserve">использовать </w:t>
      </w:r>
      <w:r>
        <w:t xml:space="preserve">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w:t>
      </w:r>
      <w:r>
        <w:rPr>
          <w:spacing w:val="-2"/>
        </w:rPr>
        <w:t>характера;</w:t>
      </w:r>
    </w:p>
    <w:p w14:paraId="36D5A509" w14:textId="77777777" w:rsidR="0092341C" w:rsidRDefault="00DB6983" w:rsidP="00B10CA3">
      <w:pPr>
        <w:pStyle w:val="a8"/>
        <w:numPr>
          <w:ilvl w:val="1"/>
          <w:numId w:val="164"/>
        </w:numPr>
        <w:tabs>
          <w:tab w:val="left" w:pos="1144"/>
        </w:tabs>
        <w:spacing w:before="2"/>
        <w:ind w:left="0" w:right="283" w:firstLine="240"/>
        <w:contextualSpacing/>
        <w:rPr>
          <w:color w:val="221E1F"/>
          <w:sz w:val="20"/>
        </w:rPr>
      </w:pPr>
      <w:r>
        <w:rPr>
          <w:i/>
          <w:sz w:val="24"/>
        </w:rPr>
        <w:t xml:space="preserve">распознавать </w:t>
      </w:r>
      <w:r>
        <w:rPr>
          <w:sz w:val="24"/>
        </w:rPr>
        <w:t>в звучащем и письменном тексте 400 лексических единиц (слов, словосочетаний,</w:t>
      </w:r>
      <w:r>
        <w:rPr>
          <w:spacing w:val="17"/>
          <w:sz w:val="24"/>
        </w:rPr>
        <w:t xml:space="preserve"> </w:t>
      </w:r>
      <w:r>
        <w:rPr>
          <w:sz w:val="24"/>
        </w:rPr>
        <w:t>речевых</w:t>
      </w:r>
      <w:r>
        <w:rPr>
          <w:spacing w:val="22"/>
          <w:sz w:val="24"/>
        </w:rPr>
        <w:t xml:space="preserve"> </w:t>
      </w:r>
      <w:r>
        <w:rPr>
          <w:sz w:val="24"/>
        </w:rPr>
        <w:t>клише)</w:t>
      </w:r>
      <w:r>
        <w:rPr>
          <w:spacing w:val="20"/>
          <w:sz w:val="24"/>
        </w:rPr>
        <w:t xml:space="preserve"> </w:t>
      </w:r>
      <w:r>
        <w:rPr>
          <w:sz w:val="24"/>
        </w:rPr>
        <w:t>и</w:t>
      </w:r>
      <w:r>
        <w:rPr>
          <w:spacing w:val="21"/>
          <w:sz w:val="24"/>
        </w:rPr>
        <w:t xml:space="preserve"> </w:t>
      </w:r>
      <w:r>
        <w:rPr>
          <w:sz w:val="24"/>
        </w:rPr>
        <w:t>правильно</w:t>
      </w:r>
      <w:r>
        <w:rPr>
          <w:spacing w:val="25"/>
          <w:sz w:val="24"/>
        </w:rPr>
        <w:t xml:space="preserve"> </w:t>
      </w:r>
      <w:r>
        <w:rPr>
          <w:i/>
          <w:sz w:val="24"/>
        </w:rPr>
        <w:t>употреблять</w:t>
      </w:r>
      <w:r>
        <w:rPr>
          <w:i/>
          <w:spacing w:val="21"/>
          <w:sz w:val="24"/>
        </w:rPr>
        <w:t xml:space="preserve"> </w:t>
      </w:r>
      <w:r>
        <w:rPr>
          <w:sz w:val="24"/>
        </w:rPr>
        <w:t>в</w:t>
      </w:r>
      <w:r>
        <w:rPr>
          <w:spacing w:val="27"/>
          <w:sz w:val="24"/>
        </w:rPr>
        <w:t xml:space="preserve"> </w:t>
      </w:r>
      <w:r>
        <w:rPr>
          <w:sz w:val="24"/>
        </w:rPr>
        <w:t>устной</w:t>
      </w:r>
      <w:r>
        <w:rPr>
          <w:spacing w:val="21"/>
          <w:sz w:val="24"/>
        </w:rPr>
        <w:t xml:space="preserve"> </w:t>
      </w:r>
      <w:r>
        <w:rPr>
          <w:sz w:val="24"/>
        </w:rPr>
        <w:t>и</w:t>
      </w:r>
      <w:r>
        <w:rPr>
          <w:spacing w:val="21"/>
          <w:sz w:val="24"/>
        </w:rPr>
        <w:t xml:space="preserve"> </w:t>
      </w:r>
      <w:r>
        <w:rPr>
          <w:sz w:val="24"/>
        </w:rPr>
        <w:t>письменной</w:t>
      </w:r>
      <w:r>
        <w:rPr>
          <w:spacing w:val="21"/>
          <w:sz w:val="24"/>
        </w:rPr>
        <w:t xml:space="preserve"> </w:t>
      </w:r>
      <w:r>
        <w:rPr>
          <w:spacing w:val="-4"/>
          <w:sz w:val="24"/>
        </w:rPr>
        <w:t>речи</w:t>
      </w:r>
    </w:p>
    <w:p w14:paraId="3D290E01" w14:textId="77777777" w:rsidR="0092341C" w:rsidRDefault="00DB6983" w:rsidP="00B41547">
      <w:pPr>
        <w:pStyle w:val="a4"/>
        <w:spacing w:before="2"/>
        <w:ind w:left="0" w:right="283" w:firstLine="0"/>
        <w:contextualSpacing/>
      </w:pPr>
      <w:r>
        <w:t>400 лексических единиц (включая 400 лексических единиц, освоенных в начальной школе), обслуживающих ситуации общения в рамках отобранного тематического содержания, с соблюдением существующей нормы лексической сочетаемости;</w:t>
      </w:r>
    </w:p>
    <w:p w14:paraId="6B0B1DFE"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родственные слова, образованные с использованием аффиксации: имена существительные с суффиксами -er/- or, -ist, -sion/- tion; имена прилагательные с суффиксами -ful, -ian/-an; наречия с</w:t>
      </w:r>
      <w:r>
        <w:rPr>
          <w:spacing w:val="40"/>
        </w:rPr>
        <w:t xml:space="preserve"> </w:t>
      </w:r>
      <w:r>
        <w:t>суффиксом -ly; имена прилагательные, имена существительные и наречия с отрицательным префиксом un-;</w:t>
      </w:r>
    </w:p>
    <w:p w14:paraId="248A8D1D" w14:textId="77777777" w:rsidR="0092341C" w:rsidRDefault="00DB6983" w:rsidP="00B41547">
      <w:pPr>
        <w:spacing w:before="2"/>
        <w:ind w:right="283"/>
        <w:contextualSpacing/>
        <w:jc w:val="both"/>
        <w:rPr>
          <w:sz w:val="24"/>
        </w:rPr>
      </w:pPr>
      <w:r>
        <w:rPr>
          <w:i/>
          <w:sz w:val="24"/>
        </w:rPr>
        <w:t xml:space="preserve">распознавать и употреблять </w:t>
      </w:r>
      <w:r>
        <w:rPr>
          <w:sz w:val="24"/>
        </w:rPr>
        <w:t>в устной и письменной речи изученные синонимы и интернациональные слова;</w:t>
      </w:r>
    </w:p>
    <w:p w14:paraId="7254647A" w14:textId="77777777" w:rsidR="0092341C" w:rsidRDefault="00DB6983" w:rsidP="00B10CA3">
      <w:pPr>
        <w:pStyle w:val="a8"/>
        <w:numPr>
          <w:ilvl w:val="1"/>
          <w:numId w:val="164"/>
        </w:numPr>
        <w:tabs>
          <w:tab w:val="left" w:pos="1147"/>
        </w:tabs>
        <w:spacing w:before="2"/>
        <w:ind w:left="0" w:right="283" w:firstLine="240"/>
        <w:contextualSpacing/>
        <w:rPr>
          <w:color w:val="221E1F"/>
          <w:sz w:val="20"/>
        </w:rPr>
      </w:pPr>
      <w:r>
        <w:rPr>
          <w:i/>
          <w:sz w:val="24"/>
        </w:rPr>
        <w:t>знать</w:t>
      </w:r>
      <w:r>
        <w:rPr>
          <w:i/>
          <w:spacing w:val="80"/>
          <w:sz w:val="24"/>
        </w:rPr>
        <w:t xml:space="preserve"> </w:t>
      </w:r>
      <w:r>
        <w:rPr>
          <w:i/>
          <w:sz w:val="24"/>
        </w:rPr>
        <w:t>и</w:t>
      </w:r>
      <w:r>
        <w:rPr>
          <w:i/>
          <w:spacing w:val="80"/>
          <w:sz w:val="24"/>
        </w:rPr>
        <w:t xml:space="preserve"> </w:t>
      </w:r>
      <w:r>
        <w:rPr>
          <w:i/>
          <w:sz w:val="24"/>
        </w:rPr>
        <w:t>понимать</w:t>
      </w:r>
      <w:r>
        <w:rPr>
          <w:i/>
          <w:spacing w:val="80"/>
          <w:sz w:val="24"/>
        </w:rPr>
        <w:t xml:space="preserve"> </w:t>
      </w:r>
      <w:r>
        <w:rPr>
          <w:sz w:val="24"/>
        </w:rPr>
        <w:t>особенности</w:t>
      </w:r>
      <w:r>
        <w:rPr>
          <w:spacing w:val="80"/>
          <w:sz w:val="24"/>
        </w:rPr>
        <w:t xml:space="preserve"> </w:t>
      </w:r>
      <w:r>
        <w:rPr>
          <w:sz w:val="24"/>
        </w:rPr>
        <w:t>структуры</w:t>
      </w:r>
      <w:r>
        <w:rPr>
          <w:spacing w:val="80"/>
          <w:sz w:val="24"/>
        </w:rPr>
        <w:t xml:space="preserve"> </w:t>
      </w:r>
      <w:r>
        <w:rPr>
          <w:sz w:val="24"/>
        </w:rPr>
        <w:t>простых</w:t>
      </w:r>
      <w:r>
        <w:rPr>
          <w:spacing w:val="80"/>
          <w:sz w:val="24"/>
        </w:rPr>
        <w:t xml:space="preserve"> </w:t>
      </w:r>
      <w:r>
        <w:rPr>
          <w:sz w:val="24"/>
        </w:rPr>
        <w:t>и</w:t>
      </w:r>
      <w:r>
        <w:rPr>
          <w:spacing w:val="80"/>
          <w:sz w:val="24"/>
        </w:rPr>
        <w:t xml:space="preserve"> </w:t>
      </w:r>
      <w:r>
        <w:rPr>
          <w:sz w:val="24"/>
        </w:rPr>
        <w:t>сложных</w:t>
      </w:r>
      <w:r>
        <w:rPr>
          <w:spacing w:val="80"/>
          <w:sz w:val="24"/>
        </w:rPr>
        <w:t xml:space="preserve"> </w:t>
      </w:r>
      <w:r>
        <w:rPr>
          <w:sz w:val="24"/>
        </w:rPr>
        <w:t xml:space="preserve">предложений английского языка; различных коммуникативных типов предложений английского языка; </w:t>
      </w:r>
      <w:r>
        <w:rPr>
          <w:i/>
          <w:sz w:val="24"/>
        </w:rPr>
        <w:t>распознавать</w:t>
      </w:r>
      <w:r>
        <w:rPr>
          <w:i/>
          <w:spacing w:val="40"/>
          <w:sz w:val="24"/>
        </w:rPr>
        <w:t xml:space="preserve"> </w:t>
      </w:r>
      <w:r>
        <w:rPr>
          <w:sz w:val="24"/>
        </w:rPr>
        <w:t>в</w:t>
      </w:r>
      <w:r>
        <w:rPr>
          <w:spacing w:val="40"/>
          <w:sz w:val="24"/>
        </w:rPr>
        <w:t xml:space="preserve"> </w:t>
      </w:r>
      <w:r>
        <w:rPr>
          <w:sz w:val="24"/>
        </w:rPr>
        <w:t>письменном</w:t>
      </w:r>
      <w:r>
        <w:rPr>
          <w:spacing w:val="40"/>
          <w:sz w:val="24"/>
        </w:rPr>
        <w:t xml:space="preserve"> </w:t>
      </w:r>
      <w:r>
        <w:rPr>
          <w:sz w:val="24"/>
        </w:rPr>
        <w:t>и</w:t>
      </w:r>
      <w:r>
        <w:rPr>
          <w:spacing w:val="40"/>
          <w:sz w:val="24"/>
        </w:rPr>
        <w:t xml:space="preserve"> </w:t>
      </w:r>
      <w:r>
        <w:rPr>
          <w:sz w:val="24"/>
        </w:rPr>
        <w:t>звучащем</w:t>
      </w:r>
      <w:r>
        <w:rPr>
          <w:spacing w:val="40"/>
          <w:sz w:val="24"/>
        </w:rPr>
        <w:t xml:space="preserve"> </w:t>
      </w:r>
      <w:r>
        <w:rPr>
          <w:sz w:val="24"/>
        </w:rPr>
        <w:t>тексте</w:t>
      </w:r>
      <w:r>
        <w:rPr>
          <w:spacing w:val="40"/>
          <w:sz w:val="24"/>
        </w:rPr>
        <w:t xml:space="preserve"> </w:t>
      </w:r>
      <w:r>
        <w:rPr>
          <w:sz w:val="24"/>
        </w:rPr>
        <w:t>и</w:t>
      </w:r>
      <w:r>
        <w:rPr>
          <w:spacing w:val="40"/>
          <w:sz w:val="24"/>
        </w:rPr>
        <w:t xml:space="preserve"> </w:t>
      </w:r>
      <w:r>
        <w:rPr>
          <w:sz w:val="24"/>
        </w:rPr>
        <w:t>употреблять</w:t>
      </w:r>
      <w:r>
        <w:rPr>
          <w:spacing w:val="40"/>
          <w:sz w:val="24"/>
        </w:rPr>
        <w:t xml:space="preserve"> </w:t>
      </w:r>
      <w:r>
        <w:rPr>
          <w:sz w:val="24"/>
        </w:rPr>
        <w:t>в</w:t>
      </w:r>
      <w:r>
        <w:rPr>
          <w:spacing w:val="40"/>
          <w:sz w:val="24"/>
        </w:rPr>
        <w:t xml:space="preserve"> </w:t>
      </w:r>
      <w:r>
        <w:rPr>
          <w:sz w:val="24"/>
        </w:rPr>
        <w:t>устной</w:t>
      </w:r>
      <w:r>
        <w:rPr>
          <w:spacing w:val="40"/>
          <w:sz w:val="24"/>
        </w:rPr>
        <w:t xml:space="preserve"> </w:t>
      </w:r>
      <w:r>
        <w:rPr>
          <w:sz w:val="24"/>
        </w:rPr>
        <w:t>и</w:t>
      </w:r>
      <w:r>
        <w:rPr>
          <w:spacing w:val="40"/>
          <w:sz w:val="24"/>
        </w:rPr>
        <w:t xml:space="preserve"> </w:t>
      </w:r>
      <w:r>
        <w:rPr>
          <w:sz w:val="24"/>
        </w:rPr>
        <w:t xml:space="preserve">письменной </w:t>
      </w:r>
      <w:r>
        <w:rPr>
          <w:spacing w:val="-4"/>
          <w:sz w:val="24"/>
        </w:rPr>
        <w:t>речи:</w:t>
      </w:r>
    </w:p>
    <w:p w14:paraId="2A9F9F72" w14:textId="77777777" w:rsidR="0092341C" w:rsidRDefault="00DB6983" w:rsidP="00B10CA3">
      <w:pPr>
        <w:pStyle w:val="a8"/>
        <w:numPr>
          <w:ilvl w:val="2"/>
          <w:numId w:val="164"/>
        </w:numPr>
        <w:tabs>
          <w:tab w:val="left" w:pos="1302"/>
        </w:tabs>
        <w:spacing w:before="2"/>
        <w:ind w:left="0" w:right="283" w:hanging="360"/>
        <w:contextualSpacing/>
        <w:rPr>
          <w:sz w:val="24"/>
        </w:rPr>
      </w:pPr>
      <w:r>
        <w:rPr>
          <w:sz w:val="24"/>
        </w:rPr>
        <w:t xml:space="preserve">предложения с несколькими обстоятельствами, следующими в определённом </w:t>
      </w:r>
      <w:r>
        <w:rPr>
          <w:spacing w:val="-2"/>
          <w:sz w:val="24"/>
        </w:rPr>
        <w:t>порядке;</w:t>
      </w:r>
    </w:p>
    <w:p w14:paraId="48B4AD75"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вопросительные</w:t>
      </w:r>
      <w:r>
        <w:rPr>
          <w:spacing w:val="25"/>
          <w:sz w:val="24"/>
        </w:rPr>
        <w:t xml:space="preserve">  </w:t>
      </w:r>
      <w:r>
        <w:rPr>
          <w:sz w:val="24"/>
        </w:rPr>
        <w:t>предложения</w:t>
      </w:r>
      <w:r>
        <w:rPr>
          <w:spacing w:val="28"/>
          <w:sz w:val="24"/>
        </w:rPr>
        <w:t xml:space="preserve">  </w:t>
      </w:r>
      <w:r>
        <w:rPr>
          <w:sz w:val="24"/>
        </w:rPr>
        <w:t>(альтернативный</w:t>
      </w:r>
      <w:r>
        <w:rPr>
          <w:spacing w:val="28"/>
          <w:sz w:val="24"/>
        </w:rPr>
        <w:t xml:space="preserve">  </w:t>
      </w:r>
      <w:r>
        <w:rPr>
          <w:sz w:val="24"/>
        </w:rPr>
        <w:t>и</w:t>
      </w:r>
      <w:r>
        <w:rPr>
          <w:spacing w:val="29"/>
          <w:sz w:val="24"/>
        </w:rPr>
        <w:t xml:space="preserve">  </w:t>
      </w:r>
      <w:r>
        <w:rPr>
          <w:sz w:val="24"/>
        </w:rPr>
        <w:t>разделительный</w:t>
      </w:r>
      <w:r>
        <w:rPr>
          <w:spacing w:val="27"/>
          <w:sz w:val="24"/>
        </w:rPr>
        <w:t xml:space="preserve">  </w:t>
      </w:r>
      <w:r>
        <w:rPr>
          <w:sz w:val="24"/>
        </w:rPr>
        <w:t>вопросы</w:t>
      </w:r>
      <w:r>
        <w:rPr>
          <w:spacing w:val="28"/>
          <w:sz w:val="24"/>
        </w:rPr>
        <w:t xml:space="preserve">  </w:t>
      </w:r>
      <w:r>
        <w:rPr>
          <w:spacing w:val="-10"/>
          <w:sz w:val="24"/>
        </w:rPr>
        <w:t>в</w:t>
      </w:r>
    </w:p>
    <w:p w14:paraId="566F4190" w14:textId="77777777" w:rsidR="0092341C" w:rsidRPr="009158C5" w:rsidRDefault="00DB6983" w:rsidP="00B41547">
      <w:pPr>
        <w:pStyle w:val="a4"/>
        <w:spacing w:before="2"/>
        <w:ind w:left="0" w:right="283" w:firstLine="0"/>
        <w:contextualSpacing/>
        <w:rPr>
          <w:lang w:val="en-US"/>
        </w:rPr>
      </w:pPr>
      <w:r w:rsidRPr="009158C5">
        <w:rPr>
          <w:lang w:val="en-US"/>
        </w:rPr>
        <w:t>Present/Past/Future</w:t>
      </w:r>
      <w:r w:rsidRPr="009158C5">
        <w:rPr>
          <w:spacing w:val="-5"/>
          <w:lang w:val="en-US"/>
        </w:rPr>
        <w:t xml:space="preserve"> </w:t>
      </w:r>
      <w:r w:rsidRPr="009158C5">
        <w:rPr>
          <w:lang w:val="en-US"/>
        </w:rPr>
        <w:t>Simple</w:t>
      </w:r>
      <w:r w:rsidRPr="009158C5">
        <w:rPr>
          <w:spacing w:val="-2"/>
          <w:lang w:val="en-US"/>
        </w:rPr>
        <w:t xml:space="preserve"> Tense);</w:t>
      </w:r>
    </w:p>
    <w:p w14:paraId="053305E9" w14:textId="77777777" w:rsidR="0092341C" w:rsidRDefault="00DB6983" w:rsidP="00B10CA3">
      <w:pPr>
        <w:pStyle w:val="a8"/>
        <w:numPr>
          <w:ilvl w:val="2"/>
          <w:numId w:val="164"/>
        </w:numPr>
        <w:tabs>
          <w:tab w:val="left" w:pos="1302"/>
        </w:tabs>
        <w:spacing w:before="2"/>
        <w:ind w:left="0" w:right="283" w:hanging="360"/>
        <w:contextualSpacing/>
        <w:rPr>
          <w:sz w:val="24"/>
        </w:rPr>
      </w:pPr>
      <w:r>
        <w:rPr>
          <w:sz w:val="24"/>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117671E5" w14:textId="77777777" w:rsidR="0092341C" w:rsidRDefault="00DB6983" w:rsidP="00B10CA3">
      <w:pPr>
        <w:pStyle w:val="a8"/>
        <w:numPr>
          <w:ilvl w:val="2"/>
          <w:numId w:val="164"/>
        </w:numPr>
        <w:tabs>
          <w:tab w:val="left" w:pos="1302"/>
        </w:tabs>
        <w:spacing w:before="2"/>
        <w:ind w:left="0" w:right="283" w:hanging="360"/>
        <w:contextualSpacing/>
        <w:rPr>
          <w:sz w:val="24"/>
        </w:rPr>
      </w:pPr>
      <w:r>
        <w:rPr>
          <w:sz w:val="24"/>
        </w:rPr>
        <w:t>имена существительные во множественном числе, в том числе имена существительные, имеющие форму только множественного числа;</w:t>
      </w:r>
    </w:p>
    <w:p w14:paraId="07FC2527"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имена</w:t>
      </w:r>
      <w:r>
        <w:rPr>
          <w:spacing w:val="-6"/>
          <w:sz w:val="24"/>
        </w:rPr>
        <w:t xml:space="preserve"> </w:t>
      </w:r>
      <w:r>
        <w:rPr>
          <w:sz w:val="24"/>
        </w:rPr>
        <w:t>существительные</w:t>
      </w:r>
      <w:r>
        <w:rPr>
          <w:spacing w:val="-5"/>
          <w:sz w:val="24"/>
        </w:rPr>
        <w:t xml:space="preserve"> </w:t>
      </w:r>
      <w:r>
        <w:rPr>
          <w:sz w:val="24"/>
        </w:rPr>
        <w:t>с</w:t>
      </w:r>
      <w:r>
        <w:rPr>
          <w:spacing w:val="-4"/>
          <w:sz w:val="24"/>
        </w:rPr>
        <w:t xml:space="preserve"> </w:t>
      </w:r>
      <w:r>
        <w:rPr>
          <w:sz w:val="24"/>
        </w:rPr>
        <w:t>причастиями</w:t>
      </w:r>
      <w:r>
        <w:rPr>
          <w:spacing w:val="-2"/>
          <w:sz w:val="24"/>
        </w:rPr>
        <w:t xml:space="preserve"> </w:t>
      </w:r>
      <w:r>
        <w:rPr>
          <w:sz w:val="24"/>
        </w:rPr>
        <w:t>настоящего</w:t>
      </w:r>
      <w:r>
        <w:rPr>
          <w:spacing w:val="-3"/>
          <w:sz w:val="24"/>
        </w:rPr>
        <w:t xml:space="preserve"> </w:t>
      </w:r>
      <w:r>
        <w:rPr>
          <w:sz w:val="24"/>
        </w:rPr>
        <w:t>и</w:t>
      </w:r>
      <w:r>
        <w:rPr>
          <w:spacing w:val="-3"/>
          <w:sz w:val="24"/>
        </w:rPr>
        <w:t xml:space="preserve"> </w:t>
      </w:r>
      <w:r>
        <w:rPr>
          <w:sz w:val="24"/>
        </w:rPr>
        <w:t>прошедшего</w:t>
      </w:r>
      <w:r>
        <w:rPr>
          <w:spacing w:val="-2"/>
          <w:sz w:val="24"/>
        </w:rPr>
        <w:t xml:space="preserve"> времени;</w:t>
      </w:r>
    </w:p>
    <w:p w14:paraId="6F29FD2A" w14:textId="77777777" w:rsidR="0092341C" w:rsidRDefault="00DB6983" w:rsidP="00B10CA3">
      <w:pPr>
        <w:pStyle w:val="a8"/>
        <w:numPr>
          <w:ilvl w:val="2"/>
          <w:numId w:val="164"/>
        </w:numPr>
        <w:tabs>
          <w:tab w:val="left" w:pos="1302"/>
        </w:tabs>
        <w:spacing w:before="2"/>
        <w:ind w:left="0" w:right="283" w:hanging="360"/>
        <w:contextualSpacing/>
        <w:rPr>
          <w:sz w:val="24"/>
        </w:rPr>
      </w:pPr>
      <w:r>
        <w:rPr>
          <w:sz w:val="24"/>
        </w:rPr>
        <w:t>наречия в положительной, сравнительной и превосходной степенях, образованные по правилу, и исключения;</w:t>
      </w:r>
    </w:p>
    <w:p w14:paraId="38E236B5" w14:textId="77777777" w:rsidR="0092341C" w:rsidRDefault="00DB6983" w:rsidP="00B10CA3">
      <w:pPr>
        <w:pStyle w:val="a8"/>
        <w:numPr>
          <w:ilvl w:val="1"/>
          <w:numId w:val="164"/>
        </w:numPr>
        <w:tabs>
          <w:tab w:val="left" w:pos="1080"/>
        </w:tabs>
        <w:spacing w:before="2"/>
        <w:ind w:left="0" w:right="283" w:hanging="258"/>
        <w:contextualSpacing/>
        <w:rPr>
          <w:sz w:val="24"/>
        </w:rPr>
      </w:pPr>
      <w:r>
        <w:rPr>
          <w:i/>
          <w:sz w:val="24"/>
        </w:rPr>
        <w:t>владеть</w:t>
      </w:r>
      <w:r>
        <w:rPr>
          <w:i/>
          <w:spacing w:val="-5"/>
          <w:sz w:val="24"/>
        </w:rPr>
        <w:t xml:space="preserve"> </w:t>
      </w:r>
      <w:r>
        <w:rPr>
          <w:sz w:val="24"/>
        </w:rPr>
        <w:t>социокультурными</w:t>
      </w:r>
      <w:r>
        <w:rPr>
          <w:spacing w:val="-4"/>
          <w:sz w:val="24"/>
        </w:rPr>
        <w:t xml:space="preserve"> </w:t>
      </w:r>
      <w:r>
        <w:rPr>
          <w:sz w:val="24"/>
        </w:rPr>
        <w:t>знаниями</w:t>
      </w:r>
      <w:r>
        <w:rPr>
          <w:spacing w:val="-7"/>
          <w:sz w:val="24"/>
        </w:rPr>
        <w:t xml:space="preserve"> </w:t>
      </w:r>
      <w:r>
        <w:rPr>
          <w:sz w:val="24"/>
        </w:rPr>
        <w:t>и</w:t>
      </w:r>
      <w:r>
        <w:rPr>
          <w:spacing w:val="-2"/>
          <w:sz w:val="24"/>
        </w:rPr>
        <w:t xml:space="preserve"> умениями:</w:t>
      </w:r>
    </w:p>
    <w:p w14:paraId="5959A0BC" w14:textId="77777777" w:rsidR="0092341C" w:rsidRDefault="00DB6983" w:rsidP="00B10CA3">
      <w:pPr>
        <w:pStyle w:val="a8"/>
        <w:numPr>
          <w:ilvl w:val="2"/>
          <w:numId w:val="164"/>
        </w:numPr>
        <w:tabs>
          <w:tab w:val="left" w:pos="1302"/>
        </w:tabs>
        <w:spacing w:before="2"/>
        <w:ind w:left="0" w:right="283" w:hanging="360"/>
        <w:contextualSpacing/>
        <w:rPr>
          <w:sz w:val="24"/>
        </w:rPr>
      </w:pPr>
      <w:r>
        <w:rPr>
          <w:i/>
          <w:sz w:val="24"/>
        </w:rPr>
        <w:t xml:space="preserve">использовать </w:t>
      </w:r>
      <w:r>
        <w:rPr>
          <w:sz w:val="24"/>
        </w:rPr>
        <w:t>отдельные социокультурные элементы речевого поведенческого этикета в стране/странах изучаемого языка в рамках тематического содержания;</w:t>
      </w:r>
    </w:p>
    <w:p w14:paraId="5E78241C" w14:textId="77777777" w:rsidR="0092341C" w:rsidRDefault="00DB6983" w:rsidP="00B10CA3">
      <w:pPr>
        <w:pStyle w:val="a8"/>
        <w:numPr>
          <w:ilvl w:val="2"/>
          <w:numId w:val="164"/>
        </w:numPr>
        <w:tabs>
          <w:tab w:val="left" w:pos="1302"/>
        </w:tabs>
        <w:spacing w:before="2"/>
        <w:ind w:left="0" w:right="283" w:hanging="360"/>
        <w:contextualSpacing/>
        <w:rPr>
          <w:sz w:val="24"/>
        </w:rPr>
      </w:pPr>
      <w:r>
        <w:rPr>
          <w:i/>
          <w:sz w:val="24"/>
        </w:rPr>
        <w:t xml:space="preserve">знать/понимать и использовать </w:t>
      </w:r>
      <w:r>
        <w:rPr>
          <w:sz w:val="24"/>
        </w:rPr>
        <w:t>в устной и письменной речи наиболее употребительную</w:t>
      </w:r>
      <w:r>
        <w:rPr>
          <w:spacing w:val="80"/>
          <w:sz w:val="24"/>
        </w:rPr>
        <w:t xml:space="preserve">  </w:t>
      </w:r>
      <w:r>
        <w:rPr>
          <w:sz w:val="24"/>
        </w:rPr>
        <w:t>лексику,</w:t>
      </w:r>
      <w:r>
        <w:rPr>
          <w:spacing w:val="80"/>
          <w:sz w:val="24"/>
        </w:rPr>
        <w:t xml:space="preserve">  </w:t>
      </w:r>
      <w:r>
        <w:rPr>
          <w:sz w:val="24"/>
        </w:rPr>
        <w:t>обозначающую</w:t>
      </w:r>
      <w:r>
        <w:rPr>
          <w:spacing w:val="80"/>
          <w:sz w:val="24"/>
        </w:rPr>
        <w:t xml:space="preserve">  </w:t>
      </w:r>
      <w:r>
        <w:rPr>
          <w:sz w:val="24"/>
        </w:rPr>
        <w:t>фоновую</w:t>
      </w:r>
      <w:r>
        <w:rPr>
          <w:spacing w:val="80"/>
          <w:sz w:val="24"/>
        </w:rPr>
        <w:t xml:space="preserve">  </w:t>
      </w:r>
      <w:r>
        <w:rPr>
          <w:sz w:val="24"/>
        </w:rPr>
        <w:t>лексику</w:t>
      </w:r>
      <w:r>
        <w:rPr>
          <w:spacing w:val="80"/>
          <w:sz w:val="24"/>
        </w:rPr>
        <w:t xml:space="preserve">  </w:t>
      </w:r>
      <w:r>
        <w:rPr>
          <w:sz w:val="24"/>
        </w:rPr>
        <w:t>и</w:t>
      </w:r>
      <w:r>
        <w:rPr>
          <w:spacing w:val="80"/>
          <w:sz w:val="24"/>
        </w:rPr>
        <w:t xml:space="preserve">  </w:t>
      </w:r>
      <w:r>
        <w:rPr>
          <w:sz w:val="24"/>
        </w:rPr>
        <w:t>реалии</w:t>
      </w:r>
    </w:p>
    <w:p w14:paraId="38022A4F" w14:textId="77777777" w:rsidR="0092341C" w:rsidRDefault="00DB6983" w:rsidP="00B41547">
      <w:pPr>
        <w:pStyle w:val="a4"/>
        <w:spacing w:before="2"/>
        <w:ind w:left="0" w:right="283" w:firstLine="0"/>
        <w:contextualSpacing/>
        <w:jc w:val="left"/>
      </w:pPr>
      <w:r>
        <w:t>страны/стран</w:t>
      </w:r>
      <w:r>
        <w:rPr>
          <w:spacing w:val="-5"/>
        </w:rPr>
        <w:t xml:space="preserve"> </w:t>
      </w:r>
      <w:r>
        <w:t>изучаемого</w:t>
      </w:r>
      <w:r>
        <w:rPr>
          <w:spacing w:val="-3"/>
        </w:rPr>
        <w:t xml:space="preserve"> </w:t>
      </w:r>
      <w:r>
        <w:t>языка</w:t>
      </w:r>
      <w:r>
        <w:rPr>
          <w:spacing w:val="-3"/>
        </w:rPr>
        <w:t xml:space="preserve"> </w:t>
      </w:r>
      <w:r>
        <w:t>в</w:t>
      </w:r>
      <w:r>
        <w:rPr>
          <w:spacing w:val="-4"/>
        </w:rPr>
        <w:t xml:space="preserve"> </w:t>
      </w:r>
      <w:r>
        <w:t>рамках</w:t>
      </w:r>
      <w:r>
        <w:rPr>
          <w:spacing w:val="-2"/>
        </w:rPr>
        <w:t xml:space="preserve"> </w:t>
      </w:r>
      <w:r>
        <w:t>тематического</w:t>
      </w:r>
      <w:r>
        <w:rPr>
          <w:spacing w:val="-2"/>
        </w:rPr>
        <w:t xml:space="preserve"> </w:t>
      </w:r>
      <w:r>
        <w:t>содержания</w:t>
      </w:r>
      <w:r>
        <w:rPr>
          <w:spacing w:val="-3"/>
        </w:rPr>
        <w:t xml:space="preserve"> </w:t>
      </w:r>
      <w:r>
        <w:rPr>
          <w:spacing w:val="-2"/>
        </w:rPr>
        <w:t>речи;</w:t>
      </w:r>
    </w:p>
    <w:p w14:paraId="461DDCCF"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i/>
          <w:sz w:val="24"/>
        </w:rPr>
        <w:t>правильно</w:t>
      </w:r>
      <w:r>
        <w:rPr>
          <w:i/>
          <w:spacing w:val="40"/>
          <w:sz w:val="24"/>
        </w:rPr>
        <w:t xml:space="preserve"> </w:t>
      </w:r>
      <w:r>
        <w:rPr>
          <w:i/>
          <w:sz w:val="24"/>
        </w:rPr>
        <w:t>оформлять</w:t>
      </w:r>
      <w:r>
        <w:rPr>
          <w:i/>
          <w:spacing w:val="40"/>
          <w:sz w:val="24"/>
        </w:rPr>
        <w:t xml:space="preserve"> </w:t>
      </w:r>
      <w:r>
        <w:rPr>
          <w:sz w:val="24"/>
        </w:rPr>
        <w:t>адрес,</w:t>
      </w:r>
      <w:r>
        <w:rPr>
          <w:spacing w:val="40"/>
          <w:sz w:val="24"/>
        </w:rPr>
        <w:t xml:space="preserve"> </w:t>
      </w:r>
      <w:r>
        <w:rPr>
          <w:sz w:val="24"/>
        </w:rPr>
        <w:t>писать</w:t>
      </w:r>
      <w:r>
        <w:rPr>
          <w:spacing w:val="40"/>
          <w:sz w:val="24"/>
        </w:rPr>
        <w:t xml:space="preserve"> </w:t>
      </w:r>
      <w:r>
        <w:rPr>
          <w:sz w:val="24"/>
        </w:rPr>
        <w:t>фамилии</w:t>
      </w:r>
      <w:r>
        <w:rPr>
          <w:spacing w:val="40"/>
          <w:sz w:val="24"/>
        </w:rPr>
        <w:t xml:space="preserve"> </w:t>
      </w:r>
      <w:r>
        <w:rPr>
          <w:sz w:val="24"/>
        </w:rPr>
        <w:t>и</w:t>
      </w:r>
      <w:r>
        <w:rPr>
          <w:spacing w:val="40"/>
          <w:sz w:val="24"/>
        </w:rPr>
        <w:t xml:space="preserve"> </w:t>
      </w:r>
      <w:r>
        <w:rPr>
          <w:sz w:val="24"/>
        </w:rPr>
        <w:t>имена</w:t>
      </w:r>
      <w:r>
        <w:rPr>
          <w:spacing w:val="40"/>
          <w:sz w:val="24"/>
        </w:rPr>
        <w:t xml:space="preserve"> </w:t>
      </w:r>
      <w:r>
        <w:rPr>
          <w:sz w:val="24"/>
        </w:rPr>
        <w:t>(свои,</w:t>
      </w:r>
      <w:r>
        <w:rPr>
          <w:spacing w:val="40"/>
          <w:sz w:val="24"/>
        </w:rPr>
        <w:t xml:space="preserve"> </w:t>
      </w:r>
      <w:r>
        <w:rPr>
          <w:sz w:val="24"/>
        </w:rPr>
        <w:t>родственников</w:t>
      </w:r>
      <w:r>
        <w:rPr>
          <w:spacing w:val="40"/>
          <w:sz w:val="24"/>
        </w:rPr>
        <w:t xml:space="preserve"> </w:t>
      </w:r>
      <w:r>
        <w:rPr>
          <w:sz w:val="24"/>
        </w:rPr>
        <w:t>и</w:t>
      </w:r>
      <w:r>
        <w:rPr>
          <w:spacing w:val="40"/>
          <w:sz w:val="24"/>
        </w:rPr>
        <w:t xml:space="preserve"> </w:t>
      </w:r>
      <w:r>
        <w:rPr>
          <w:sz w:val="24"/>
        </w:rPr>
        <w:t>друзей) на английском языке (в анкете, формуляре);</w:t>
      </w:r>
    </w:p>
    <w:p w14:paraId="02ACCF50"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i/>
          <w:sz w:val="24"/>
        </w:rPr>
        <w:t>обладать</w:t>
      </w:r>
      <w:r>
        <w:rPr>
          <w:i/>
          <w:spacing w:val="80"/>
          <w:sz w:val="24"/>
        </w:rPr>
        <w:t xml:space="preserve"> </w:t>
      </w:r>
      <w:r>
        <w:rPr>
          <w:i/>
          <w:sz w:val="24"/>
        </w:rPr>
        <w:t>базовыми</w:t>
      </w:r>
      <w:r>
        <w:rPr>
          <w:i/>
          <w:spacing w:val="80"/>
          <w:sz w:val="24"/>
        </w:rPr>
        <w:t xml:space="preserve"> </w:t>
      </w:r>
      <w:r>
        <w:rPr>
          <w:i/>
          <w:sz w:val="24"/>
        </w:rPr>
        <w:t>знаниями</w:t>
      </w:r>
      <w:r>
        <w:rPr>
          <w:i/>
          <w:spacing w:val="80"/>
          <w:sz w:val="24"/>
        </w:rPr>
        <w:t xml:space="preserve"> </w:t>
      </w:r>
      <w:r>
        <w:rPr>
          <w:sz w:val="24"/>
        </w:rPr>
        <w:t>о</w:t>
      </w:r>
      <w:r>
        <w:rPr>
          <w:spacing w:val="80"/>
          <w:sz w:val="24"/>
        </w:rPr>
        <w:t xml:space="preserve"> </w:t>
      </w:r>
      <w:r>
        <w:rPr>
          <w:sz w:val="24"/>
        </w:rPr>
        <w:t>социокультурном</w:t>
      </w:r>
      <w:r>
        <w:rPr>
          <w:spacing w:val="80"/>
          <w:sz w:val="24"/>
        </w:rPr>
        <w:t xml:space="preserve"> </w:t>
      </w:r>
      <w:r>
        <w:rPr>
          <w:sz w:val="24"/>
        </w:rPr>
        <w:t>портрете</w:t>
      </w:r>
      <w:r>
        <w:rPr>
          <w:spacing w:val="80"/>
          <w:sz w:val="24"/>
        </w:rPr>
        <w:t xml:space="preserve"> </w:t>
      </w:r>
      <w:r>
        <w:rPr>
          <w:sz w:val="24"/>
        </w:rPr>
        <w:t>родной</w:t>
      </w:r>
      <w:r>
        <w:rPr>
          <w:spacing w:val="80"/>
          <w:sz w:val="24"/>
        </w:rPr>
        <w:t xml:space="preserve"> </w:t>
      </w:r>
      <w:r>
        <w:rPr>
          <w:sz w:val="24"/>
        </w:rPr>
        <w:t>страны</w:t>
      </w:r>
      <w:r>
        <w:rPr>
          <w:spacing w:val="80"/>
          <w:sz w:val="24"/>
        </w:rPr>
        <w:t xml:space="preserve"> </w:t>
      </w:r>
      <w:r>
        <w:rPr>
          <w:sz w:val="24"/>
        </w:rPr>
        <w:t>и страны/стран изучаемого языка;</w:t>
      </w:r>
    </w:p>
    <w:p w14:paraId="3A99E8EF"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i/>
          <w:sz w:val="24"/>
        </w:rPr>
        <w:t>кратко</w:t>
      </w:r>
      <w:r>
        <w:rPr>
          <w:i/>
          <w:spacing w:val="-4"/>
          <w:sz w:val="24"/>
        </w:rPr>
        <w:t xml:space="preserve"> </w:t>
      </w:r>
      <w:r>
        <w:rPr>
          <w:i/>
          <w:sz w:val="24"/>
        </w:rPr>
        <w:t>представлять</w:t>
      </w:r>
      <w:r>
        <w:rPr>
          <w:i/>
          <w:spacing w:val="-1"/>
          <w:sz w:val="24"/>
        </w:rPr>
        <w:t xml:space="preserve"> </w:t>
      </w:r>
      <w:r>
        <w:rPr>
          <w:sz w:val="24"/>
        </w:rPr>
        <w:t>Россию</w:t>
      </w:r>
      <w:r>
        <w:rPr>
          <w:spacing w:val="-4"/>
          <w:sz w:val="24"/>
        </w:rPr>
        <w:t xml:space="preserve"> </w:t>
      </w:r>
      <w:r>
        <w:rPr>
          <w:sz w:val="24"/>
        </w:rPr>
        <w:t>и</w:t>
      </w:r>
      <w:r>
        <w:rPr>
          <w:spacing w:val="-4"/>
          <w:sz w:val="24"/>
        </w:rPr>
        <w:t xml:space="preserve"> </w:t>
      </w:r>
      <w:r>
        <w:rPr>
          <w:sz w:val="24"/>
        </w:rPr>
        <w:t>страны/стран</w:t>
      </w:r>
      <w:r>
        <w:rPr>
          <w:spacing w:val="-6"/>
          <w:sz w:val="24"/>
        </w:rPr>
        <w:t xml:space="preserve"> </w:t>
      </w:r>
      <w:r>
        <w:rPr>
          <w:sz w:val="24"/>
        </w:rPr>
        <w:t>изучаемого</w:t>
      </w:r>
      <w:r>
        <w:rPr>
          <w:spacing w:val="-3"/>
          <w:sz w:val="24"/>
        </w:rPr>
        <w:t xml:space="preserve"> </w:t>
      </w:r>
      <w:r>
        <w:rPr>
          <w:spacing w:val="-2"/>
          <w:sz w:val="24"/>
        </w:rPr>
        <w:t>языка;</w:t>
      </w:r>
    </w:p>
    <w:p w14:paraId="3D89ED7F" w14:textId="77777777" w:rsidR="0092341C" w:rsidRDefault="00DB6983" w:rsidP="00B10CA3">
      <w:pPr>
        <w:pStyle w:val="a8"/>
        <w:numPr>
          <w:ilvl w:val="1"/>
          <w:numId w:val="164"/>
        </w:numPr>
        <w:tabs>
          <w:tab w:val="left" w:pos="1151"/>
        </w:tabs>
        <w:spacing w:before="2"/>
        <w:ind w:left="0" w:right="283" w:firstLine="240"/>
        <w:contextualSpacing/>
        <w:rPr>
          <w:color w:val="221E1F"/>
          <w:sz w:val="20"/>
        </w:rPr>
      </w:pPr>
      <w:r>
        <w:rPr>
          <w:i/>
          <w:sz w:val="24"/>
        </w:rPr>
        <w:t xml:space="preserve">владеть </w:t>
      </w:r>
      <w:r>
        <w:rPr>
          <w:sz w:val="24"/>
        </w:rPr>
        <w:t>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6F68F55B" w14:textId="77777777" w:rsidR="0092341C" w:rsidRDefault="00DB6983" w:rsidP="00B10CA3">
      <w:pPr>
        <w:pStyle w:val="a8"/>
        <w:numPr>
          <w:ilvl w:val="1"/>
          <w:numId w:val="164"/>
        </w:numPr>
        <w:tabs>
          <w:tab w:val="left" w:pos="1151"/>
        </w:tabs>
        <w:spacing w:before="2"/>
        <w:ind w:left="0" w:right="283" w:firstLine="240"/>
        <w:contextualSpacing/>
        <w:rPr>
          <w:color w:val="221E1F"/>
          <w:sz w:val="20"/>
        </w:rPr>
      </w:pPr>
      <w:r>
        <w:rPr>
          <w:sz w:val="24"/>
        </w:rPr>
        <w:t>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28998431" w14:textId="77777777" w:rsidR="0092341C" w:rsidRDefault="00DB6983" w:rsidP="00B10CA3">
      <w:pPr>
        <w:pStyle w:val="a8"/>
        <w:numPr>
          <w:ilvl w:val="1"/>
          <w:numId w:val="164"/>
        </w:numPr>
        <w:tabs>
          <w:tab w:val="left" w:pos="1151"/>
        </w:tabs>
        <w:spacing w:before="2"/>
        <w:ind w:left="0" w:right="283" w:firstLine="240"/>
        <w:contextualSpacing/>
        <w:rPr>
          <w:color w:val="221E1F"/>
          <w:sz w:val="20"/>
        </w:rPr>
      </w:pPr>
      <w:r>
        <w:rPr>
          <w:sz w:val="24"/>
        </w:rPr>
        <w:t>использовать иноязычные словари и справочники, в том числе информационно- справочные системы в электронной форме.</w:t>
      </w:r>
    </w:p>
    <w:p w14:paraId="24712771" w14:textId="77777777" w:rsidR="0092341C" w:rsidRDefault="0092341C" w:rsidP="00B41547">
      <w:pPr>
        <w:pStyle w:val="a4"/>
        <w:spacing w:before="2"/>
        <w:ind w:left="0" w:right="283" w:firstLine="0"/>
        <w:contextualSpacing/>
        <w:jc w:val="left"/>
      </w:pPr>
    </w:p>
    <w:p w14:paraId="2402D326" w14:textId="77777777" w:rsidR="0092341C" w:rsidRDefault="00DB6983" w:rsidP="00B10CA3">
      <w:pPr>
        <w:pStyle w:val="3"/>
        <w:numPr>
          <w:ilvl w:val="0"/>
          <w:numId w:val="164"/>
        </w:numPr>
        <w:tabs>
          <w:tab w:val="left" w:pos="762"/>
        </w:tabs>
        <w:spacing w:before="2" w:line="240" w:lineRule="auto"/>
        <w:ind w:left="0" w:right="283"/>
        <w:contextualSpacing/>
      </w:pPr>
      <w:r>
        <w:rPr>
          <w:spacing w:val="-2"/>
        </w:rPr>
        <w:t>класс</w:t>
      </w:r>
    </w:p>
    <w:p w14:paraId="1B6B1C05" w14:textId="77777777" w:rsidR="0092341C" w:rsidRDefault="00DB6983" w:rsidP="00B10CA3">
      <w:pPr>
        <w:pStyle w:val="a8"/>
        <w:numPr>
          <w:ilvl w:val="1"/>
          <w:numId w:val="164"/>
        </w:numPr>
        <w:tabs>
          <w:tab w:val="left" w:pos="1151"/>
        </w:tabs>
        <w:spacing w:before="2"/>
        <w:ind w:left="0" w:right="283"/>
        <w:contextualSpacing/>
        <w:rPr>
          <w:color w:val="221E1F"/>
          <w:sz w:val="20"/>
        </w:rPr>
      </w:pPr>
      <w:r>
        <w:rPr>
          <w:sz w:val="24"/>
        </w:rPr>
        <w:t>владеть</w:t>
      </w:r>
      <w:r>
        <w:rPr>
          <w:spacing w:val="-5"/>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речевой</w:t>
      </w:r>
      <w:r>
        <w:rPr>
          <w:spacing w:val="-4"/>
          <w:sz w:val="24"/>
        </w:rPr>
        <w:t xml:space="preserve"> </w:t>
      </w:r>
      <w:r>
        <w:rPr>
          <w:spacing w:val="-2"/>
          <w:sz w:val="24"/>
        </w:rPr>
        <w:t>деятельности:</w:t>
      </w:r>
    </w:p>
    <w:p w14:paraId="771E9CAB" w14:textId="77777777" w:rsidR="0092341C" w:rsidRDefault="00DB6983" w:rsidP="00B41547">
      <w:pPr>
        <w:pStyle w:val="a4"/>
        <w:spacing w:before="2"/>
        <w:ind w:left="0" w:right="283" w:firstLine="0"/>
        <w:contextualSpacing/>
      </w:pPr>
      <w:r>
        <w:rPr>
          <w:b/>
        </w:rPr>
        <w:t xml:space="preserve">говорение: </w:t>
      </w:r>
      <w:r>
        <w:rPr>
          <w:i/>
        </w:rPr>
        <w:t xml:space="preserve">вести разные виды диалогов </w:t>
      </w:r>
      <w:r>
        <w:t>(диалог этикетного характера, диалог — побуждение к действию, диалог-расспрос) в рамках отобранного тематического содержания</w:t>
      </w:r>
      <w:r>
        <w:rPr>
          <w:spacing w:val="-3"/>
        </w:rPr>
        <w:t xml:space="preserve"> </w:t>
      </w:r>
      <w:r>
        <w:t>речи</w:t>
      </w:r>
      <w:r>
        <w:rPr>
          <w:spacing w:val="-3"/>
        </w:rPr>
        <w:t xml:space="preserve"> </w:t>
      </w:r>
      <w:r>
        <w:t>в</w:t>
      </w:r>
      <w:r>
        <w:rPr>
          <w:spacing w:val="-4"/>
        </w:rPr>
        <w:t xml:space="preserve"> </w:t>
      </w:r>
      <w:r>
        <w:t>стандартных</w:t>
      </w:r>
      <w:r>
        <w:rPr>
          <w:spacing w:val="-2"/>
        </w:rPr>
        <w:t xml:space="preserve"> </w:t>
      </w:r>
      <w:r>
        <w:t>ситуациях</w:t>
      </w:r>
      <w:r>
        <w:rPr>
          <w:spacing w:val="-2"/>
        </w:rPr>
        <w:t xml:space="preserve"> </w:t>
      </w:r>
      <w:r>
        <w:t>неофициального</w:t>
      </w:r>
      <w:r>
        <w:rPr>
          <w:spacing w:val="-3"/>
        </w:rPr>
        <w:t xml:space="preserve"> </w:t>
      </w:r>
      <w:r>
        <w:t>общения</w:t>
      </w:r>
      <w:r>
        <w:rPr>
          <w:spacing w:val="-6"/>
        </w:rPr>
        <w:t xml:space="preserve"> </w:t>
      </w:r>
      <w:r>
        <w:t>с</w:t>
      </w:r>
      <w:r>
        <w:rPr>
          <w:spacing w:val="-4"/>
        </w:rPr>
        <w:t xml:space="preserve"> </w:t>
      </w:r>
      <w:r>
        <w:t>вербальными</w:t>
      </w:r>
      <w:r>
        <w:rPr>
          <w:spacing w:val="-3"/>
        </w:rPr>
        <w:t xml:space="preserve"> </w:t>
      </w:r>
      <w:r>
        <w:t>и/или со зрительными опорами, с соблюдением норм речевого этикета, принятого в стране/странах изучаемого языка (до 5 реплик со стороны каждого собеседника);</w:t>
      </w:r>
    </w:p>
    <w:p w14:paraId="6C6D3671" w14:textId="77777777" w:rsidR="0092341C" w:rsidRDefault="00DB6983" w:rsidP="00B41547">
      <w:pPr>
        <w:pStyle w:val="a4"/>
        <w:spacing w:before="2"/>
        <w:ind w:left="0" w:right="283" w:firstLine="0"/>
        <w:contextualSpacing/>
      </w:pPr>
      <w:r>
        <w:rPr>
          <w:i/>
        </w:rPr>
        <w:t xml:space="preserve">создавать разные виды монологических высказываний </w:t>
      </w:r>
      <w:r>
        <w:t>(описание, в том числе характеристика; повествование/сообщение) с вербальными и/или зрительными опорами в рамках</w:t>
      </w:r>
      <w:r>
        <w:rPr>
          <w:spacing w:val="-3"/>
        </w:rPr>
        <w:t xml:space="preserve"> </w:t>
      </w:r>
      <w:r>
        <w:t>тематического</w:t>
      </w:r>
      <w:r>
        <w:rPr>
          <w:spacing w:val="-5"/>
        </w:rPr>
        <w:t xml:space="preserve"> </w:t>
      </w:r>
      <w:r>
        <w:t>содержания</w:t>
      </w:r>
      <w:r>
        <w:rPr>
          <w:spacing w:val="-5"/>
        </w:rPr>
        <w:t xml:space="preserve"> </w:t>
      </w:r>
      <w:r>
        <w:t>речи</w:t>
      </w:r>
      <w:r>
        <w:rPr>
          <w:spacing w:val="-5"/>
        </w:rPr>
        <w:t xml:space="preserve"> </w:t>
      </w:r>
      <w:r>
        <w:t>(объём</w:t>
      </w:r>
      <w:r>
        <w:rPr>
          <w:spacing w:val="-4"/>
        </w:rPr>
        <w:t xml:space="preserve"> </w:t>
      </w:r>
      <w:r>
        <w:t>монологического</w:t>
      </w:r>
      <w:r>
        <w:rPr>
          <w:spacing w:val="-5"/>
        </w:rPr>
        <w:t xml:space="preserve"> </w:t>
      </w:r>
      <w:r>
        <w:t>высказывания —</w:t>
      </w:r>
      <w:r>
        <w:rPr>
          <w:spacing w:val="-5"/>
        </w:rPr>
        <w:t xml:space="preserve"> </w:t>
      </w:r>
      <w:r>
        <w:t>6</w:t>
      </w:r>
      <w:r>
        <w:rPr>
          <w:spacing w:val="-5"/>
        </w:rPr>
        <w:t xml:space="preserve"> </w:t>
      </w:r>
      <w:r>
        <w:t xml:space="preserve">фраз); </w:t>
      </w:r>
      <w:r>
        <w:rPr>
          <w:i/>
        </w:rPr>
        <w:t xml:space="preserve">излагать </w:t>
      </w:r>
      <w:r>
        <w:t xml:space="preserve">основное содержание прочитанного текста с вербальными и/или зрительными опорами (объём — 6 фраз); кратко </w:t>
      </w:r>
      <w:r>
        <w:rPr>
          <w:i/>
        </w:rPr>
        <w:t xml:space="preserve">излагать </w:t>
      </w:r>
      <w:r>
        <w:t>результаты выполненной проектной работы (объём — 6 фраз);</w:t>
      </w:r>
    </w:p>
    <w:p w14:paraId="34CE83AA" w14:textId="77777777" w:rsidR="0092341C" w:rsidRDefault="00DB6983" w:rsidP="00B41547">
      <w:pPr>
        <w:pStyle w:val="a4"/>
        <w:spacing w:before="2"/>
        <w:ind w:left="0" w:right="283" w:firstLine="0"/>
        <w:contextualSpacing/>
      </w:pPr>
      <w:r>
        <w:rPr>
          <w:b/>
        </w:rPr>
        <w:t xml:space="preserve">аудирование: </w:t>
      </w:r>
      <w:r>
        <w:rPr>
          <w:i/>
        </w:rPr>
        <w:t xml:space="preserve">воспринимать на слух и понимать </w:t>
      </w:r>
      <w:r>
        <w:t>несложные адаптированные</w:t>
      </w:r>
      <w:r>
        <w:rPr>
          <w:spacing w:val="40"/>
        </w:rPr>
        <w:t xml:space="preserve"> </w:t>
      </w:r>
      <w:r>
        <w:t>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текста/текстов для аудирования — до 1 минуты);</w:t>
      </w:r>
    </w:p>
    <w:p w14:paraId="719DD8E9" w14:textId="77777777" w:rsidR="0092341C" w:rsidRDefault="00DB6983" w:rsidP="00B41547">
      <w:pPr>
        <w:pStyle w:val="a4"/>
        <w:spacing w:before="2"/>
        <w:ind w:left="0" w:right="283" w:firstLine="0"/>
        <w:contextualSpacing/>
      </w:pPr>
      <w:r>
        <w:rPr>
          <w:b/>
        </w:rPr>
        <w:t xml:space="preserve">смысловое чтение: </w:t>
      </w:r>
      <w:r>
        <w:rPr>
          <w:i/>
        </w:rPr>
        <w:t xml:space="preserve">читать про себя и понимать </w:t>
      </w:r>
      <w:r>
        <w:t>несложные адаптированные аутентичные тексты, содержащие отдельные незнакомые слова, с различной глубиной проникновения</w:t>
      </w:r>
      <w:r>
        <w:rPr>
          <w:spacing w:val="-1"/>
        </w:rPr>
        <w:t xml:space="preserve"> </w:t>
      </w:r>
      <w:r>
        <w:t>в</w:t>
      </w:r>
      <w:r>
        <w:rPr>
          <w:spacing w:val="-2"/>
        </w:rPr>
        <w:t xml:space="preserve"> </w:t>
      </w:r>
      <w:r>
        <w:t>их</w:t>
      </w:r>
      <w:r>
        <w:rPr>
          <w:spacing w:val="-1"/>
        </w:rPr>
        <w:t xml:space="preserve"> </w:t>
      </w:r>
      <w:r>
        <w:t>содержание</w:t>
      </w:r>
      <w:r>
        <w:rPr>
          <w:spacing w:val="-2"/>
        </w:rPr>
        <w:t xml:space="preserve"> </w:t>
      </w:r>
      <w:r>
        <w:t>в</w:t>
      </w:r>
      <w:r>
        <w:rPr>
          <w:spacing w:val="-2"/>
        </w:rPr>
        <w:t xml:space="preserve"> </w:t>
      </w:r>
      <w:r>
        <w:t>зависимости от</w:t>
      </w:r>
      <w:r>
        <w:rPr>
          <w:spacing w:val="-3"/>
        </w:rPr>
        <w:t xml:space="preserve"> </w:t>
      </w:r>
      <w:r>
        <w:t>поставленной</w:t>
      </w:r>
      <w:r>
        <w:rPr>
          <w:spacing w:val="-3"/>
        </w:rPr>
        <w:t xml:space="preserve"> </w:t>
      </w:r>
      <w:r>
        <w:t>коммуникативной</w:t>
      </w:r>
      <w:r>
        <w:rPr>
          <w:spacing w:val="-3"/>
        </w:rPr>
        <w:t xml:space="preserve"> </w:t>
      </w:r>
      <w:r>
        <w:t xml:space="preserve">задачи: с пониманием основного содержания, с пониманием запрашиваемой информации (объём текста/текстов для чтения — до 200 слов); читать про себя несплошные тексты (таблицы) и понимать представленную в них информацию; </w:t>
      </w:r>
      <w:r>
        <w:rPr>
          <w:i/>
        </w:rPr>
        <w:t xml:space="preserve">определять </w:t>
      </w:r>
      <w:r>
        <w:t>тему текста по заголовку;</w:t>
      </w:r>
    </w:p>
    <w:p w14:paraId="4F975FC6" w14:textId="77777777" w:rsidR="0092341C" w:rsidRDefault="00DB6983" w:rsidP="00B41547">
      <w:pPr>
        <w:pStyle w:val="a4"/>
        <w:spacing w:before="2"/>
        <w:ind w:left="0" w:right="283" w:firstLine="0"/>
        <w:contextualSpacing/>
      </w:pPr>
      <w:r>
        <w:rPr>
          <w:b/>
        </w:rPr>
        <w:t xml:space="preserve">письменная речь: </w:t>
      </w:r>
      <w:r>
        <w:t>списывать текст на английском языке, выписывать из него или вставлять</w:t>
      </w:r>
      <w:r>
        <w:rPr>
          <w:spacing w:val="80"/>
        </w:rPr>
        <w:t xml:space="preserve">  </w:t>
      </w:r>
      <w:r>
        <w:t>в</w:t>
      </w:r>
      <w:r>
        <w:rPr>
          <w:spacing w:val="80"/>
        </w:rPr>
        <w:t xml:space="preserve">  </w:t>
      </w:r>
      <w:r>
        <w:t>него</w:t>
      </w:r>
      <w:r>
        <w:rPr>
          <w:spacing w:val="80"/>
        </w:rPr>
        <w:t xml:space="preserve">  </w:t>
      </w:r>
      <w:r>
        <w:t>слова</w:t>
      </w:r>
      <w:r>
        <w:rPr>
          <w:spacing w:val="80"/>
        </w:rPr>
        <w:t xml:space="preserve">  </w:t>
      </w:r>
      <w:r>
        <w:t>в</w:t>
      </w:r>
      <w:r>
        <w:rPr>
          <w:spacing w:val="80"/>
        </w:rPr>
        <w:t xml:space="preserve">  </w:t>
      </w:r>
      <w:r>
        <w:t>соответствии</w:t>
      </w:r>
      <w:r>
        <w:rPr>
          <w:spacing w:val="80"/>
        </w:rPr>
        <w:t xml:space="preserve">  </w:t>
      </w:r>
      <w:r>
        <w:t>с</w:t>
      </w:r>
      <w:r>
        <w:rPr>
          <w:spacing w:val="80"/>
        </w:rPr>
        <w:t xml:space="preserve">  </w:t>
      </w:r>
      <w:r>
        <w:t>решаемой</w:t>
      </w:r>
      <w:r>
        <w:rPr>
          <w:spacing w:val="80"/>
        </w:rPr>
        <w:t xml:space="preserve">  </w:t>
      </w:r>
      <w:r>
        <w:t>учебной</w:t>
      </w:r>
      <w:r>
        <w:rPr>
          <w:spacing w:val="80"/>
        </w:rPr>
        <w:t xml:space="preserve">  </w:t>
      </w:r>
      <w:r>
        <w:t>задачей; писать краткое поздравление (с днем рождения, с Новым годом); писать короткое личное письмо (15—25 слов), выполнять письменные упражнения.</w:t>
      </w:r>
    </w:p>
    <w:p w14:paraId="7D4215F4" w14:textId="77777777" w:rsidR="0092341C" w:rsidRDefault="00DB6983" w:rsidP="00B41547">
      <w:pPr>
        <w:spacing w:before="2"/>
        <w:ind w:right="283"/>
        <w:contextualSpacing/>
        <w:jc w:val="both"/>
        <w:rPr>
          <w:sz w:val="24"/>
        </w:rPr>
      </w:pPr>
      <w:r>
        <w:rPr>
          <w:sz w:val="24"/>
        </w:rPr>
        <w:t xml:space="preserve">владеть </w:t>
      </w:r>
      <w:r>
        <w:rPr>
          <w:b/>
          <w:sz w:val="24"/>
        </w:rPr>
        <w:t xml:space="preserve">фонетическими навыками: </w:t>
      </w:r>
      <w:r>
        <w:rPr>
          <w:i/>
          <w:sz w:val="24"/>
        </w:rPr>
        <w:t>различать на слух и адекватно</w:t>
      </w:r>
      <w:r>
        <w:rPr>
          <w:sz w:val="24"/>
        </w:rPr>
        <w:t>, без ошибок,</w:t>
      </w:r>
      <w:r>
        <w:rPr>
          <w:spacing w:val="40"/>
          <w:sz w:val="24"/>
        </w:rPr>
        <w:t xml:space="preserve"> </w:t>
      </w:r>
      <w:r>
        <w:rPr>
          <w:sz w:val="24"/>
        </w:rPr>
        <w:t>ведущих</w:t>
      </w:r>
      <w:r>
        <w:rPr>
          <w:spacing w:val="30"/>
          <w:sz w:val="24"/>
        </w:rPr>
        <w:t xml:space="preserve"> </w:t>
      </w:r>
      <w:r>
        <w:rPr>
          <w:sz w:val="24"/>
        </w:rPr>
        <w:t>к</w:t>
      </w:r>
      <w:r>
        <w:rPr>
          <w:spacing w:val="28"/>
          <w:sz w:val="24"/>
        </w:rPr>
        <w:t xml:space="preserve"> </w:t>
      </w:r>
      <w:r>
        <w:rPr>
          <w:sz w:val="24"/>
        </w:rPr>
        <w:t>сбою</w:t>
      </w:r>
      <w:r>
        <w:rPr>
          <w:spacing w:val="28"/>
          <w:sz w:val="24"/>
        </w:rPr>
        <w:t xml:space="preserve"> </w:t>
      </w:r>
      <w:r>
        <w:rPr>
          <w:sz w:val="24"/>
        </w:rPr>
        <w:t>коммуникации,</w:t>
      </w:r>
      <w:r>
        <w:rPr>
          <w:spacing w:val="32"/>
          <w:sz w:val="24"/>
        </w:rPr>
        <w:t xml:space="preserve"> </w:t>
      </w:r>
      <w:r>
        <w:rPr>
          <w:i/>
          <w:sz w:val="24"/>
        </w:rPr>
        <w:t>произносить</w:t>
      </w:r>
      <w:r>
        <w:rPr>
          <w:i/>
          <w:spacing w:val="29"/>
          <w:sz w:val="24"/>
        </w:rPr>
        <w:t xml:space="preserve"> </w:t>
      </w:r>
      <w:r>
        <w:rPr>
          <w:sz w:val="24"/>
        </w:rPr>
        <w:t>слова</w:t>
      </w:r>
      <w:r>
        <w:rPr>
          <w:spacing w:val="26"/>
          <w:sz w:val="24"/>
        </w:rPr>
        <w:t xml:space="preserve"> </w:t>
      </w:r>
      <w:r>
        <w:rPr>
          <w:sz w:val="24"/>
        </w:rPr>
        <w:t>с</w:t>
      </w:r>
      <w:r>
        <w:rPr>
          <w:spacing w:val="27"/>
          <w:sz w:val="24"/>
        </w:rPr>
        <w:t xml:space="preserve"> </w:t>
      </w:r>
      <w:r>
        <w:rPr>
          <w:sz w:val="24"/>
        </w:rPr>
        <w:t>правильным</w:t>
      </w:r>
      <w:r>
        <w:rPr>
          <w:spacing w:val="26"/>
          <w:sz w:val="24"/>
        </w:rPr>
        <w:t xml:space="preserve"> </w:t>
      </w:r>
      <w:r>
        <w:rPr>
          <w:sz w:val="24"/>
        </w:rPr>
        <w:t>ударением</w:t>
      </w:r>
      <w:r>
        <w:rPr>
          <w:spacing w:val="27"/>
          <w:sz w:val="24"/>
        </w:rPr>
        <w:t xml:space="preserve"> </w:t>
      </w:r>
      <w:r>
        <w:rPr>
          <w:sz w:val="24"/>
        </w:rPr>
        <w:t>и</w:t>
      </w:r>
      <w:r>
        <w:rPr>
          <w:spacing w:val="28"/>
          <w:sz w:val="24"/>
        </w:rPr>
        <w:t xml:space="preserve"> </w:t>
      </w:r>
      <w:r>
        <w:rPr>
          <w:sz w:val="24"/>
        </w:rPr>
        <w:t>фразы</w:t>
      </w:r>
      <w:r>
        <w:rPr>
          <w:spacing w:val="27"/>
          <w:sz w:val="24"/>
        </w:rPr>
        <w:t xml:space="preserve"> </w:t>
      </w:r>
      <w:r>
        <w:rPr>
          <w:sz w:val="24"/>
        </w:rPr>
        <w:t>с</w:t>
      </w:r>
    </w:p>
    <w:p w14:paraId="238AAD75" w14:textId="77777777" w:rsidR="0092341C" w:rsidRDefault="00DB6983" w:rsidP="00B41547">
      <w:pPr>
        <w:spacing w:before="2"/>
        <w:ind w:right="283"/>
        <w:contextualSpacing/>
        <w:rPr>
          <w:i/>
          <w:sz w:val="24"/>
        </w:rPr>
      </w:pPr>
      <w:r>
        <w:rPr>
          <w:sz w:val="24"/>
        </w:rPr>
        <w:t>соблюдением</w:t>
      </w:r>
      <w:r>
        <w:rPr>
          <w:spacing w:val="14"/>
          <w:sz w:val="24"/>
        </w:rPr>
        <w:t xml:space="preserve"> </w:t>
      </w:r>
      <w:r>
        <w:rPr>
          <w:sz w:val="24"/>
        </w:rPr>
        <w:t>их</w:t>
      </w:r>
      <w:r>
        <w:rPr>
          <w:spacing w:val="20"/>
          <w:sz w:val="24"/>
        </w:rPr>
        <w:t xml:space="preserve"> </w:t>
      </w:r>
      <w:r>
        <w:rPr>
          <w:sz w:val="24"/>
        </w:rPr>
        <w:t>ритмико-интонационных</w:t>
      </w:r>
      <w:r>
        <w:rPr>
          <w:spacing w:val="20"/>
          <w:sz w:val="24"/>
        </w:rPr>
        <w:t xml:space="preserve"> </w:t>
      </w:r>
      <w:r>
        <w:rPr>
          <w:sz w:val="24"/>
        </w:rPr>
        <w:t>особенностей,</w:t>
      </w:r>
      <w:r>
        <w:rPr>
          <w:spacing w:val="18"/>
          <w:sz w:val="24"/>
        </w:rPr>
        <w:t xml:space="preserve"> </w:t>
      </w:r>
      <w:r>
        <w:rPr>
          <w:sz w:val="24"/>
        </w:rPr>
        <w:t>в</w:t>
      </w:r>
      <w:r>
        <w:rPr>
          <w:spacing w:val="16"/>
          <w:sz w:val="24"/>
        </w:rPr>
        <w:t xml:space="preserve"> </w:t>
      </w:r>
      <w:r>
        <w:rPr>
          <w:sz w:val="24"/>
        </w:rPr>
        <w:t>том</w:t>
      </w:r>
      <w:r>
        <w:rPr>
          <w:spacing w:val="17"/>
          <w:sz w:val="24"/>
        </w:rPr>
        <w:t xml:space="preserve"> </w:t>
      </w:r>
      <w:r>
        <w:rPr>
          <w:sz w:val="24"/>
        </w:rPr>
        <w:t>числе</w:t>
      </w:r>
      <w:r>
        <w:rPr>
          <w:spacing w:val="25"/>
          <w:sz w:val="24"/>
        </w:rPr>
        <w:t xml:space="preserve"> </w:t>
      </w:r>
      <w:r>
        <w:rPr>
          <w:i/>
          <w:sz w:val="24"/>
        </w:rPr>
        <w:t>применять</w:t>
      </w:r>
      <w:r>
        <w:rPr>
          <w:i/>
          <w:spacing w:val="18"/>
          <w:sz w:val="24"/>
        </w:rPr>
        <w:t xml:space="preserve"> </w:t>
      </w:r>
      <w:r>
        <w:rPr>
          <w:i/>
          <w:spacing w:val="-2"/>
          <w:sz w:val="24"/>
        </w:rPr>
        <w:t>правила</w:t>
      </w:r>
    </w:p>
    <w:p w14:paraId="1A2D32F4" w14:textId="77777777" w:rsidR="0092341C" w:rsidRDefault="00DB6983" w:rsidP="00B41547">
      <w:pPr>
        <w:pStyle w:val="a4"/>
        <w:spacing w:before="2"/>
        <w:ind w:left="0" w:right="283" w:firstLine="0"/>
        <w:contextualSpacing/>
        <w:jc w:val="left"/>
      </w:pPr>
      <w:r>
        <w:t>отсутствия</w:t>
      </w:r>
      <w:r>
        <w:rPr>
          <w:spacing w:val="-6"/>
        </w:rPr>
        <w:t xml:space="preserve"> </w:t>
      </w:r>
      <w:r>
        <w:t>фразового</w:t>
      </w:r>
      <w:r>
        <w:rPr>
          <w:spacing w:val="1"/>
        </w:rPr>
        <w:t xml:space="preserve"> </w:t>
      </w:r>
      <w:r>
        <w:t>ударения</w:t>
      </w:r>
      <w:r>
        <w:rPr>
          <w:spacing w:val="-4"/>
        </w:rPr>
        <w:t xml:space="preserve"> </w:t>
      </w:r>
      <w:r>
        <w:t>на</w:t>
      </w:r>
      <w:r>
        <w:rPr>
          <w:spacing w:val="-4"/>
        </w:rPr>
        <w:t xml:space="preserve"> </w:t>
      </w:r>
      <w:r>
        <w:t>служебных</w:t>
      </w:r>
      <w:r>
        <w:rPr>
          <w:spacing w:val="-2"/>
        </w:rPr>
        <w:t xml:space="preserve"> словах;</w:t>
      </w:r>
    </w:p>
    <w:p w14:paraId="53087F20" w14:textId="77777777" w:rsidR="0092341C" w:rsidRDefault="00DB6983" w:rsidP="00B41547">
      <w:pPr>
        <w:spacing w:before="2"/>
        <w:ind w:right="283"/>
        <w:contextualSpacing/>
        <w:rPr>
          <w:sz w:val="24"/>
        </w:rPr>
      </w:pPr>
      <w:r>
        <w:rPr>
          <w:i/>
          <w:sz w:val="24"/>
        </w:rPr>
        <w:t>владеть</w:t>
      </w:r>
      <w:r>
        <w:rPr>
          <w:i/>
          <w:spacing w:val="-6"/>
          <w:sz w:val="24"/>
        </w:rPr>
        <w:t xml:space="preserve"> </w:t>
      </w:r>
      <w:r>
        <w:rPr>
          <w:b/>
          <w:sz w:val="24"/>
        </w:rPr>
        <w:t>орфографическими</w:t>
      </w:r>
      <w:r>
        <w:rPr>
          <w:b/>
          <w:spacing w:val="-1"/>
          <w:sz w:val="24"/>
        </w:rPr>
        <w:t xml:space="preserve"> </w:t>
      </w:r>
      <w:r>
        <w:rPr>
          <w:sz w:val="24"/>
        </w:rPr>
        <w:t>навыками:</w:t>
      </w:r>
      <w:r>
        <w:rPr>
          <w:spacing w:val="-6"/>
          <w:sz w:val="24"/>
        </w:rPr>
        <w:t xml:space="preserve"> </w:t>
      </w:r>
      <w:r>
        <w:rPr>
          <w:sz w:val="24"/>
        </w:rPr>
        <w:t>правильно</w:t>
      </w:r>
      <w:r>
        <w:rPr>
          <w:spacing w:val="-4"/>
          <w:sz w:val="24"/>
        </w:rPr>
        <w:t xml:space="preserve"> </w:t>
      </w:r>
      <w:r>
        <w:rPr>
          <w:i/>
          <w:sz w:val="24"/>
        </w:rPr>
        <w:t>писать</w:t>
      </w:r>
      <w:r>
        <w:rPr>
          <w:i/>
          <w:spacing w:val="-3"/>
          <w:sz w:val="24"/>
        </w:rPr>
        <w:t xml:space="preserve"> </w:t>
      </w:r>
      <w:r>
        <w:rPr>
          <w:sz w:val="24"/>
        </w:rPr>
        <w:t>изученные</w:t>
      </w:r>
      <w:r>
        <w:rPr>
          <w:spacing w:val="-4"/>
          <w:sz w:val="24"/>
        </w:rPr>
        <w:t xml:space="preserve"> </w:t>
      </w:r>
      <w:r>
        <w:rPr>
          <w:spacing w:val="-2"/>
          <w:sz w:val="24"/>
        </w:rPr>
        <w:t>слова;</w:t>
      </w:r>
    </w:p>
    <w:p w14:paraId="0801C938" w14:textId="77777777" w:rsidR="0092341C" w:rsidRDefault="00DB6983" w:rsidP="00B41547">
      <w:pPr>
        <w:pStyle w:val="a4"/>
        <w:spacing w:before="2"/>
        <w:ind w:left="0" w:right="283" w:firstLine="0"/>
        <w:contextualSpacing/>
      </w:pPr>
      <w:r>
        <w:rPr>
          <w:i/>
        </w:rPr>
        <w:t xml:space="preserve">владеть </w:t>
      </w:r>
      <w:r>
        <w:rPr>
          <w:b/>
        </w:rPr>
        <w:t xml:space="preserve">пунктуационными </w:t>
      </w:r>
      <w:r>
        <w:t xml:space="preserve">навыками: </w:t>
      </w:r>
      <w:r>
        <w:rPr>
          <w:i/>
        </w:rPr>
        <w:t xml:space="preserve">использовать </w:t>
      </w:r>
      <w:r>
        <w:t xml:space="preserve">точку, вопросительный и восклицательный знаки в конце предложения, запятую при перечислении и обращении, апостроф; пунктуационно правильно </w:t>
      </w:r>
      <w:r>
        <w:rPr>
          <w:i/>
        </w:rPr>
        <w:t xml:space="preserve">оформлять </w:t>
      </w:r>
      <w:r>
        <w:t xml:space="preserve">электронное сообщение личного </w:t>
      </w:r>
      <w:r>
        <w:rPr>
          <w:spacing w:val="-2"/>
        </w:rPr>
        <w:t>характера;</w:t>
      </w:r>
    </w:p>
    <w:p w14:paraId="47910D9C" w14:textId="77777777" w:rsidR="0092341C" w:rsidRDefault="00DB6983" w:rsidP="00B10CA3">
      <w:pPr>
        <w:pStyle w:val="a8"/>
        <w:numPr>
          <w:ilvl w:val="1"/>
          <w:numId w:val="164"/>
        </w:numPr>
        <w:tabs>
          <w:tab w:val="left" w:pos="1144"/>
        </w:tabs>
        <w:spacing w:before="2"/>
        <w:ind w:left="0" w:right="283" w:firstLine="240"/>
        <w:contextualSpacing/>
        <w:rPr>
          <w:color w:val="221E1F"/>
          <w:sz w:val="20"/>
        </w:rPr>
      </w:pPr>
      <w:r>
        <w:rPr>
          <w:i/>
          <w:sz w:val="24"/>
        </w:rPr>
        <w:t xml:space="preserve">распознавать </w:t>
      </w:r>
      <w:r>
        <w:rPr>
          <w:sz w:val="24"/>
        </w:rPr>
        <w:t>в звучащем и письменном тексте 450 лексических единиц (слов, словосочетаний,</w:t>
      </w:r>
      <w:r>
        <w:rPr>
          <w:spacing w:val="17"/>
          <w:sz w:val="24"/>
        </w:rPr>
        <w:t xml:space="preserve"> </w:t>
      </w:r>
      <w:r>
        <w:rPr>
          <w:sz w:val="24"/>
        </w:rPr>
        <w:t>речевых</w:t>
      </w:r>
      <w:r>
        <w:rPr>
          <w:spacing w:val="22"/>
          <w:sz w:val="24"/>
        </w:rPr>
        <w:t xml:space="preserve"> </w:t>
      </w:r>
      <w:r>
        <w:rPr>
          <w:sz w:val="24"/>
        </w:rPr>
        <w:t>клише)</w:t>
      </w:r>
      <w:r>
        <w:rPr>
          <w:spacing w:val="20"/>
          <w:sz w:val="24"/>
        </w:rPr>
        <w:t xml:space="preserve"> </w:t>
      </w:r>
      <w:r>
        <w:rPr>
          <w:sz w:val="24"/>
        </w:rPr>
        <w:t>и</w:t>
      </w:r>
      <w:r>
        <w:rPr>
          <w:spacing w:val="21"/>
          <w:sz w:val="24"/>
        </w:rPr>
        <w:t xml:space="preserve"> </w:t>
      </w:r>
      <w:r>
        <w:rPr>
          <w:sz w:val="24"/>
        </w:rPr>
        <w:t>правильно</w:t>
      </w:r>
      <w:r>
        <w:rPr>
          <w:spacing w:val="25"/>
          <w:sz w:val="24"/>
        </w:rPr>
        <w:t xml:space="preserve"> </w:t>
      </w:r>
      <w:r>
        <w:rPr>
          <w:i/>
          <w:sz w:val="24"/>
        </w:rPr>
        <w:t>употреблять</w:t>
      </w:r>
      <w:r>
        <w:rPr>
          <w:i/>
          <w:spacing w:val="21"/>
          <w:sz w:val="24"/>
        </w:rPr>
        <w:t xml:space="preserve"> </w:t>
      </w:r>
      <w:r>
        <w:rPr>
          <w:sz w:val="24"/>
        </w:rPr>
        <w:t>в</w:t>
      </w:r>
      <w:r>
        <w:rPr>
          <w:spacing w:val="27"/>
          <w:sz w:val="24"/>
        </w:rPr>
        <w:t xml:space="preserve"> </w:t>
      </w:r>
      <w:r>
        <w:rPr>
          <w:sz w:val="24"/>
        </w:rPr>
        <w:t>устной</w:t>
      </w:r>
      <w:r>
        <w:rPr>
          <w:spacing w:val="21"/>
          <w:sz w:val="24"/>
        </w:rPr>
        <w:t xml:space="preserve"> </w:t>
      </w:r>
      <w:r>
        <w:rPr>
          <w:sz w:val="24"/>
        </w:rPr>
        <w:t>и</w:t>
      </w:r>
      <w:r>
        <w:rPr>
          <w:spacing w:val="21"/>
          <w:sz w:val="24"/>
        </w:rPr>
        <w:t xml:space="preserve"> </w:t>
      </w:r>
      <w:r>
        <w:rPr>
          <w:sz w:val="24"/>
        </w:rPr>
        <w:t>письменной</w:t>
      </w:r>
      <w:r>
        <w:rPr>
          <w:spacing w:val="21"/>
          <w:sz w:val="24"/>
        </w:rPr>
        <w:t xml:space="preserve"> </w:t>
      </w:r>
      <w:r>
        <w:rPr>
          <w:spacing w:val="-4"/>
          <w:sz w:val="24"/>
        </w:rPr>
        <w:t>речи</w:t>
      </w:r>
    </w:p>
    <w:p w14:paraId="22C3F037" w14:textId="77777777" w:rsidR="0092341C" w:rsidRDefault="00DB6983" w:rsidP="00B41547">
      <w:pPr>
        <w:pStyle w:val="a4"/>
        <w:spacing w:before="2"/>
        <w:ind w:left="0" w:right="283" w:firstLine="0"/>
        <w:contextualSpacing/>
      </w:pPr>
      <w:r>
        <w:t>450 лексических единиц (включая 450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51E33FF4"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родственные слова, образованные с использованием аффиксации: имена существительные с помощью суффикса -ing; имена прилагательные с помощью суффиксов -ing, -less, -ive, -al;</w:t>
      </w:r>
    </w:p>
    <w:p w14:paraId="1619428B" w14:textId="77777777" w:rsidR="0092341C" w:rsidRDefault="00DB6983" w:rsidP="00B41547">
      <w:pPr>
        <w:spacing w:before="2"/>
        <w:ind w:right="283"/>
        <w:contextualSpacing/>
        <w:jc w:val="both"/>
        <w:rPr>
          <w:sz w:val="24"/>
        </w:rPr>
      </w:pPr>
      <w:r>
        <w:rPr>
          <w:i/>
          <w:sz w:val="24"/>
        </w:rPr>
        <w:t xml:space="preserve">распознавать и употреблять </w:t>
      </w:r>
      <w:r>
        <w:rPr>
          <w:sz w:val="24"/>
        </w:rPr>
        <w:t>в устной и письменной речи изученные синонимы, антонимы и интернациональные слова;</w:t>
      </w:r>
    </w:p>
    <w:p w14:paraId="621A8C3C" w14:textId="77777777" w:rsidR="0092341C" w:rsidRDefault="00DB6983" w:rsidP="00B41547">
      <w:pPr>
        <w:spacing w:before="2"/>
        <w:ind w:right="283"/>
        <w:contextualSpacing/>
        <w:jc w:val="both"/>
        <w:rPr>
          <w:sz w:val="24"/>
        </w:rPr>
      </w:pPr>
      <w:r>
        <w:rPr>
          <w:i/>
          <w:sz w:val="24"/>
        </w:rPr>
        <w:t xml:space="preserve">распознавать и употреблять </w:t>
      </w:r>
      <w:r>
        <w:rPr>
          <w:sz w:val="24"/>
        </w:rPr>
        <w:t>в устной и письменной речи различные средства связи для обеспечения целостности высказывания;</w:t>
      </w:r>
    </w:p>
    <w:p w14:paraId="2F82CD6A" w14:textId="77777777" w:rsidR="0092341C" w:rsidRDefault="00DB6983" w:rsidP="00B10CA3">
      <w:pPr>
        <w:pStyle w:val="a8"/>
        <w:numPr>
          <w:ilvl w:val="1"/>
          <w:numId w:val="164"/>
        </w:numPr>
        <w:tabs>
          <w:tab w:val="left" w:pos="1147"/>
        </w:tabs>
        <w:spacing w:before="2"/>
        <w:ind w:left="0" w:right="283" w:firstLine="240"/>
        <w:contextualSpacing/>
        <w:rPr>
          <w:color w:val="221E1F"/>
          <w:sz w:val="20"/>
        </w:rPr>
      </w:pPr>
      <w:r>
        <w:rPr>
          <w:i/>
          <w:sz w:val="24"/>
        </w:rPr>
        <w:t>знать</w:t>
      </w:r>
      <w:r>
        <w:rPr>
          <w:i/>
          <w:spacing w:val="80"/>
          <w:sz w:val="24"/>
        </w:rPr>
        <w:t xml:space="preserve"> </w:t>
      </w:r>
      <w:r>
        <w:rPr>
          <w:i/>
          <w:sz w:val="24"/>
        </w:rPr>
        <w:t>и</w:t>
      </w:r>
      <w:r>
        <w:rPr>
          <w:i/>
          <w:spacing w:val="80"/>
          <w:sz w:val="24"/>
        </w:rPr>
        <w:t xml:space="preserve"> </w:t>
      </w:r>
      <w:r>
        <w:rPr>
          <w:i/>
          <w:sz w:val="24"/>
        </w:rPr>
        <w:t>понимать</w:t>
      </w:r>
      <w:r>
        <w:rPr>
          <w:i/>
          <w:spacing w:val="80"/>
          <w:sz w:val="24"/>
        </w:rPr>
        <w:t xml:space="preserve"> </w:t>
      </w:r>
      <w:r>
        <w:rPr>
          <w:sz w:val="24"/>
        </w:rPr>
        <w:t>особенности</w:t>
      </w:r>
      <w:r>
        <w:rPr>
          <w:spacing w:val="80"/>
          <w:sz w:val="24"/>
        </w:rPr>
        <w:t xml:space="preserve"> </w:t>
      </w:r>
      <w:r>
        <w:rPr>
          <w:sz w:val="24"/>
        </w:rPr>
        <w:t>структуры</w:t>
      </w:r>
      <w:r>
        <w:rPr>
          <w:spacing w:val="80"/>
          <w:sz w:val="24"/>
        </w:rPr>
        <w:t xml:space="preserve"> </w:t>
      </w:r>
      <w:r>
        <w:rPr>
          <w:sz w:val="24"/>
        </w:rPr>
        <w:t>простых</w:t>
      </w:r>
      <w:r>
        <w:rPr>
          <w:spacing w:val="80"/>
          <w:sz w:val="24"/>
        </w:rPr>
        <w:t xml:space="preserve"> </w:t>
      </w:r>
      <w:r>
        <w:rPr>
          <w:sz w:val="24"/>
        </w:rPr>
        <w:t>и</w:t>
      </w:r>
      <w:r>
        <w:rPr>
          <w:spacing w:val="80"/>
          <w:sz w:val="24"/>
        </w:rPr>
        <w:t xml:space="preserve"> </w:t>
      </w:r>
      <w:r>
        <w:rPr>
          <w:sz w:val="24"/>
        </w:rPr>
        <w:t>сложных</w:t>
      </w:r>
      <w:r>
        <w:rPr>
          <w:spacing w:val="80"/>
          <w:sz w:val="24"/>
        </w:rPr>
        <w:t xml:space="preserve"> </w:t>
      </w:r>
      <w:r>
        <w:rPr>
          <w:sz w:val="24"/>
        </w:rPr>
        <w:t xml:space="preserve">предложений английского языка; различных коммуникативных типов предложений английского языка; </w:t>
      </w:r>
      <w:r>
        <w:rPr>
          <w:i/>
          <w:sz w:val="24"/>
        </w:rPr>
        <w:t>распознавать</w:t>
      </w:r>
      <w:r>
        <w:rPr>
          <w:i/>
          <w:spacing w:val="37"/>
          <w:sz w:val="24"/>
        </w:rPr>
        <w:t xml:space="preserve"> </w:t>
      </w:r>
      <w:r>
        <w:rPr>
          <w:sz w:val="24"/>
        </w:rPr>
        <w:t>в</w:t>
      </w:r>
      <w:r>
        <w:rPr>
          <w:spacing w:val="36"/>
          <w:sz w:val="24"/>
        </w:rPr>
        <w:t xml:space="preserve"> </w:t>
      </w:r>
      <w:r>
        <w:rPr>
          <w:sz w:val="24"/>
        </w:rPr>
        <w:t>письменном</w:t>
      </w:r>
      <w:r>
        <w:rPr>
          <w:spacing w:val="35"/>
          <w:sz w:val="24"/>
        </w:rPr>
        <w:t xml:space="preserve"> </w:t>
      </w:r>
      <w:r>
        <w:rPr>
          <w:sz w:val="24"/>
        </w:rPr>
        <w:t>и</w:t>
      </w:r>
      <w:r>
        <w:rPr>
          <w:spacing w:val="35"/>
          <w:sz w:val="24"/>
        </w:rPr>
        <w:t xml:space="preserve"> </w:t>
      </w:r>
      <w:r>
        <w:rPr>
          <w:sz w:val="24"/>
        </w:rPr>
        <w:t>звучащем</w:t>
      </w:r>
      <w:r>
        <w:rPr>
          <w:spacing w:val="35"/>
          <w:sz w:val="24"/>
        </w:rPr>
        <w:t xml:space="preserve"> </w:t>
      </w:r>
      <w:r>
        <w:rPr>
          <w:sz w:val="24"/>
        </w:rPr>
        <w:t>тексте</w:t>
      </w:r>
      <w:r>
        <w:rPr>
          <w:spacing w:val="35"/>
          <w:sz w:val="24"/>
        </w:rPr>
        <w:t xml:space="preserve"> </w:t>
      </w:r>
      <w:r>
        <w:rPr>
          <w:sz w:val="24"/>
        </w:rPr>
        <w:t>и</w:t>
      </w:r>
      <w:r>
        <w:rPr>
          <w:spacing w:val="40"/>
          <w:sz w:val="24"/>
        </w:rPr>
        <w:t xml:space="preserve"> </w:t>
      </w:r>
      <w:r>
        <w:rPr>
          <w:i/>
          <w:sz w:val="24"/>
        </w:rPr>
        <w:t>употреблять</w:t>
      </w:r>
      <w:r>
        <w:rPr>
          <w:i/>
          <w:spacing w:val="38"/>
          <w:sz w:val="24"/>
        </w:rPr>
        <w:t xml:space="preserve"> </w:t>
      </w:r>
      <w:r>
        <w:rPr>
          <w:sz w:val="24"/>
        </w:rPr>
        <w:t>в</w:t>
      </w:r>
      <w:r>
        <w:rPr>
          <w:spacing w:val="38"/>
          <w:sz w:val="24"/>
        </w:rPr>
        <w:t xml:space="preserve"> </w:t>
      </w:r>
      <w:r>
        <w:rPr>
          <w:sz w:val="24"/>
        </w:rPr>
        <w:t>устной</w:t>
      </w:r>
      <w:r>
        <w:rPr>
          <w:spacing w:val="35"/>
          <w:sz w:val="24"/>
        </w:rPr>
        <w:t xml:space="preserve"> </w:t>
      </w:r>
      <w:r>
        <w:rPr>
          <w:sz w:val="24"/>
        </w:rPr>
        <w:t>и</w:t>
      </w:r>
      <w:r>
        <w:rPr>
          <w:spacing w:val="37"/>
          <w:sz w:val="24"/>
        </w:rPr>
        <w:t xml:space="preserve"> </w:t>
      </w:r>
      <w:r>
        <w:rPr>
          <w:sz w:val="24"/>
        </w:rPr>
        <w:t xml:space="preserve">письменной </w:t>
      </w:r>
      <w:r>
        <w:rPr>
          <w:spacing w:val="-4"/>
          <w:sz w:val="24"/>
        </w:rPr>
        <w:t>речи:</w:t>
      </w:r>
    </w:p>
    <w:p w14:paraId="480F1966"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sz w:val="24"/>
        </w:rPr>
        <w:t>сложноподчинённые</w:t>
      </w:r>
      <w:r>
        <w:rPr>
          <w:spacing w:val="-7"/>
          <w:sz w:val="24"/>
        </w:rPr>
        <w:t xml:space="preserve"> </w:t>
      </w:r>
      <w:r>
        <w:rPr>
          <w:sz w:val="24"/>
        </w:rPr>
        <w:t>предложения</w:t>
      </w:r>
      <w:r>
        <w:rPr>
          <w:spacing w:val="-5"/>
          <w:sz w:val="24"/>
        </w:rPr>
        <w:t xml:space="preserve"> </w:t>
      </w:r>
      <w:r>
        <w:rPr>
          <w:sz w:val="24"/>
        </w:rPr>
        <w:t>с</w:t>
      </w:r>
      <w:r>
        <w:rPr>
          <w:spacing w:val="-6"/>
          <w:sz w:val="24"/>
        </w:rPr>
        <w:t xml:space="preserve"> </w:t>
      </w:r>
      <w:r>
        <w:rPr>
          <w:sz w:val="24"/>
        </w:rPr>
        <w:t>придаточными</w:t>
      </w:r>
      <w:r>
        <w:rPr>
          <w:spacing w:val="-4"/>
          <w:sz w:val="24"/>
        </w:rPr>
        <w:t xml:space="preserve"> </w:t>
      </w:r>
      <w:r>
        <w:rPr>
          <w:sz w:val="24"/>
        </w:rPr>
        <w:t>определительными</w:t>
      </w:r>
      <w:r>
        <w:rPr>
          <w:spacing w:val="-4"/>
          <w:sz w:val="24"/>
        </w:rPr>
        <w:t xml:space="preserve"> </w:t>
      </w:r>
      <w:r>
        <w:rPr>
          <w:sz w:val="24"/>
        </w:rPr>
        <w:t>с</w:t>
      </w:r>
      <w:r>
        <w:rPr>
          <w:spacing w:val="-6"/>
          <w:sz w:val="24"/>
        </w:rPr>
        <w:t xml:space="preserve"> </w:t>
      </w:r>
      <w:r>
        <w:rPr>
          <w:sz w:val="24"/>
        </w:rPr>
        <w:t>союзными словами who, which, that;</w:t>
      </w:r>
    </w:p>
    <w:p w14:paraId="064E393F"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сложноподчинённые</w:t>
      </w:r>
      <w:r>
        <w:rPr>
          <w:spacing w:val="-9"/>
          <w:sz w:val="24"/>
        </w:rPr>
        <w:t xml:space="preserve"> </w:t>
      </w:r>
      <w:r>
        <w:rPr>
          <w:sz w:val="24"/>
        </w:rPr>
        <w:t>предложения</w:t>
      </w:r>
      <w:r>
        <w:rPr>
          <w:spacing w:val="-4"/>
          <w:sz w:val="24"/>
        </w:rPr>
        <w:t xml:space="preserve"> </w:t>
      </w:r>
      <w:r>
        <w:rPr>
          <w:sz w:val="24"/>
        </w:rPr>
        <w:t>с</w:t>
      </w:r>
      <w:r>
        <w:rPr>
          <w:spacing w:val="-5"/>
          <w:sz w:val="24"/>
        </w:rPr>
        <w:t xml:space="preserve"> </w:t>
      </w:r>
      <w:r>
        <w:rPr>
          <w:sz w:val="24"/>
        </w:rPr>
        <w:t>придаточными</w:t>
      </w:r>
      <w:r>
        <w:rPr>
          <w:spacing w:val="-5"/>
          <w:sz w:val="24"/>
        </w:rPr>
        <w:t xml:space="preserve"> </w:t>
      </w:r>
      <w:r>
        <w:rPr>
          <w:sz w:val="24"/>
        </w:rPr>
        <w:t>времени</w:t>
      </w:r>
      <w:r>
        <w:rPr>
          <w:spacing w:val="-4"/>
          <w:sz w:val="24"/>
        </w:rPr>
        <w:t xml:space="preserve"> </w:t>
      </w:r>
      <w:r>
        <w:rPr>
          <w:sz w:val="24"/>
        </w:rPr>
        <w:t>с</w:t>
      </w:r>
      <w:r>
        <w:rPr>
          <w:spacing w:val="-5"/>
          <w:sz w:val="24"/>
        </w:rPr>
        <w:t xml:space="preserve"> </w:t>
      </w:r>
      <w:r>
        <w:rPr>
          <w:sz w:val="24"/>
        </w:rPr>
        <w:t>союзами</w:t>
      </w:r>
      <w:r>
        <w:rPr>
          <w:spacing w:val="2"/>
          <w:sz w:val="24"/>
        </w:rPr>
        <w:t xml:space="preserve"> </w:t>
      </w:r>
      <w:r>
        <w:rPr>
          <w:sz w:val="24"/>
        </w:rPr>
        <w:t>for,</w:t>
      </w:r>
      <w:r>
        <w:rPr>
          <w:spacing w:val="-4"/>
          <w:sz w:val="24"/>
        </w:rPr>
        <w:t xml:space="preserve"> </w:t>
      </w:r>
      <w:r>
        <w:rPr>
          <w:spacing w:val="-2"/>
          <w:sz w:val="24"/>
        </w:rPr>
        <w:t>since;</w:t>
      </w:r>
    </w:p>
    <w:p w14:paraId="01F6DB8A"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предложения</w:t>
      </w:r>
      <w:r>
        <w:rPr>
          <w:spacing w:val="-2"/>
          <w:sz w:val="24"/>
        </w:rPr>
        <w:t xml:space="preserve"> </w:t>
      </w:r>
      <w:r>
        <w:rPr>
          <w:sz w:val="24"/>
        </w:rPr>
        <w:t>с</w:t>
      </w:r>
      <w:r>
        <w:rPr>
          <w:spacing w:val="-3"/>
          <w:sz w:val="24"/>
        </w:rPr>
        <w:t xml:space="preserve"> </w:t>
      </w:r>
      <w:r>
        <w:rPr>
          <w:sz w:val="24"/>
        </w:rPr>
        <w:t>конструкциями</w:t>
      </w:r>
      <w:r>
        <w:rPr>
          <w:spacing w:val="2"/>
          <w:sz w:val="24"/>
        </w:rPr>
        <w:t xml:space="preserve"> </w:t>
      </w:r>
      <w:r>
        <w:rPr>
          <w:sz w:val="24"/>
        </w:rPr>
        <w:t>as</w:t>
      </w:r>
      <w:r>
        <w:rPr>
          <w:spacing w:val="-2"/>
          <w:sz w:val="24"/>
        </w:rPr>
        <w:t xml:space="preserve"> </w:t>
      </w:r>
      <w:r>
        <w:rPr>
          <w:sz w:val="24"/>
        </w:rPr>
        <w:t>...</w:t>
      </w:r>
      <w:r>
        <w:rPr>
          <w:spacing w:val="-2"/>
          <w:sz w:val="24"/>
        </w:rPr>
        <w:t xml:space="preserve"> </w:t>
      </w:r>
      <w:r>
        <w:rPr>
          <w:sz w:val="24"/>
        </w:rPr>
        <w:t>as,</w:t>
      </w:r>
      <w:r>
        <w:rPr>
          <w:spacing w:val="-2"/>
          <w:sz w:val="24"/>
        </w:rPr>
        <w:t xml:space="preserve"> </w:t>
      </w:r>
      <w:r>
        <w:rPr>
          <w:sz w:val="24"/>
        </w:rPr>
        <w:t>not</w:t>
      </w:r>
      <w:r>
        <w:rPr>
          <w:spacing w:val="-2"/>
          <w:sz w:val="24"/>
        </w:rPr>
        <w:t xml:space="preserve"> </w:t>
      </w:r>
      <w:r>
        <w:rPr>
          <w:sz w:val="24"/>
        </w:rPr>
        <w:t>so</w:t>
      </w:r>
      <w:r>
        <w:rPr>
          <w:spacing w:val="-3"/>
          <w:sz w:val="24"/>
        </w:rPr>
        <w:t xml:space="preserve"> </w:t>
      </w:r>
      <w:r>
        <w:rPr>
          <w:sz w:val="24"/>
        </w:rPr>
        <w:t>...</w:t>
      </w:r>
      <w:r>
        <w:rPr>
          <w:spacing w:val="-1"/>
          <w:sz w:val="24"/>
        </w:rPr>
        <w:t xml:space="preserve"> </w:t>
      </w:r>
      <w:r>
        <w:rPr>
          <w:spacing w:val="-5"/>
          <w:sz w:val="24"/>
        </w:rPr>
        <w:t>as;</w:t>
      </w:r>
    </w:p>
    <w:p w14:paraId="7650F2B4"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sz w:val="24"/>
        </w:rPr>
        <w:t>глаголы</w:t>
      </w:r>
      <w:r>
        <w:rPr>
          <w:spacing w:val="80"/>
          <w:sz w:val="24"/>
        </w:rPr>
        <w:t xml:space="preserve"> </w:t>
      </w:r>
      <w:r>
        <w:rPr>
          <w:sz w:val="24"/>
        </w:rPr>
        <w:t>в</w:t>
      </w:r>
      <w:r>
        <w:rPr>
          <w:spacing w:val="80"/>
          <w:sz w:val="24"/>
        </w:rPr>
        <w:t xml:space="preserve"> </w:t>
      </w:r>
      <w:r>
        <w:rPr>
          <w:sz w:val="24"/>
        </w:rPr>
        <w:t>видо-временных</w:t>
      </w:r>
      <w:r>
        <w:rPr>
          <w:spacing w:val="80"/>
          <w:sz w:val="24"/>
        </w:rPr>
        <w:t xml:space="preserve"> </w:t>
      </w:r>
      <w:r>
        <w:rPr>
          <w:sz w:val="24"/>
        </w:rPr>
        <w:t>формах</w:t>
      </w:r>
      <w:r>
        <w:rPr>
          <w:spacing w:val="80"/>
          <w:sz w:val="24"/>
        </w:rPr>
        <w:t xml:space="preserve"> </w:t>
      </w:r>
      <w:r>
        <w:rPr>
          <w:sz w:val="24"/>
        </w:rPr>
        <w:t>действительного</w:t>
      </w:r>
      <w:r>
        <w:rPr>
          <w:spacing w:val="80"/>
          <w:sz w:val="24"/>
        </w:rPr>
        <w:t xml:space="preserve"> </w:t>
      </w:r>
      <w:r>
        <w:rPr>
          <w:sz w:val="24"/>
        </w:rPr>
        <w:t>залога</w:t>
      </w:r>
      <w:r>
        <w:rPr>
          <w:spacing w:val="80"/>
          <w:sz w:val="24"/>
        </w:rPr>
        <w:t xml:space="preserve"> </w:t>
      </w:r>
      <w:r>
        <w:rPr>
          <w:sz w:val="24"/>
        </w:rPr>
        <w:t>в</w:t>
      </w:r>
      <w:r>
        <w:rPr>
          <w:spacing w:val="80"/>
          <w:sz w:val="24"/>
        </w:rPr>
        <w:t xml:space="preserve"> </w:t>
      </w:r>
      <w:r>
        <w:rPr>
          <w:sz w:val="24"/>
        </w:rPr>
        <w:t>изъявительном наклонении в Present/Past Continuous Tense;</w:t>
      </w:r>
    </w:p>
    <w:p w14:paraId="1A7BDEBA"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sz w:val="24"/>
        </w:rPr>
        <w:t>все</w:t>
      </w:r>
      <w:r>
        <w:rPr>
          <w:spacing w:val="40"/>
          <w:sz w:val="24"/>
        </w:rPr>
        <w:t xml:space="preserve"> </w:t>
      </w:r>
      <w:r>
        <w:rPr>
          <w:sz w:val="24"/>
        </w:rPr>
        <w:t>типы</w:t>
      </w:r>
      <w:r>
        <w:rPr>
          <w:spacing w:val="40"/>
          <w:sz w:val="24"/>
        </w:rPr>
        <w:t xml:space="preserve"> </w:t>
      </w:r>
      <w:r>
        <w:rPr>
          <w:sz w:val="24"/>
        </w:rPr>
        <w:t>вопросительных</w:t>
      </w:r>
      <w:r>
        <w:rPr>
          <w:spacing w:val="40"/>
          <w:sz w:val="24"/>
        </w:rPr>
        <w:t xml:space="preserve"> </w:t>
      </w:r>
      <w:r>
        <w:rPr>
          <w:sz w:val="24"/>
        </w:rPr>
        <w:t>предложений</w:t>
      </w:r>
      <w:r>
        <w:rPr>
          <w:spacing w:val="40"/>
          <w:sz w:val="24"/>
        </w:rPr>
        <w:t xml:space="preserve"> </w:t>
      </w:r>
      <w:r>
        <w:rPr>
          <w:sz w:val="24"/>
        </w:rPr>
        <w:t>(общий,</w:t>
      </w:r>
      <w:r>
        <w:rPr>
          <w:spacing w:val="40"/>
          <w:sz w:val="24"/>
        </w:rPr>
        <w:t xml:space="preserve"> </w:t>
      </w:r>
      <w:r>
        <w:rPr>
          <w:sz w:val="24"/>
        </w:rPr>
        <w:t>специальный,</w:t>
      </w:r>
      <w:r>
        <w:rPr>
          <w:spacing w:val="40"/>
          <w:sz w:val="24"/>
        </w:rPr>
        <w:t xml:space="preserve"> </w:t>
      </w:r>
      <w:r>
        <w:rPr>
          <w:sz w:val="24"/>
        </w:rPr>
        <w:t>альтернативный, разделительный вопросы) в Present/ Past Continuous Tense;</w:t>
      </w:r>
    </w:p>
    <w:p w14:paraId="1D1C4F61" w14:textId="77777777" w:rsidR="0092341C" w:rsidRPr="009158C5" w:rsidRDefault="00DB6983" w:rsidP="00B10CA3">
      <w:pPr>
        <w:pStyle w:val="a8"/>
        <w:numPr>
          <w:ilvl w:val="2"/>
          <w:numId w:val="164"/>
        </w:numPr>
        <w:tabs>
          <w:tab w:val="left" w:pos="1302"/>
        </w:tabs>
        <w:spacing w:before="2"/>
        <w:ind w:left="0" w:right="283" w:hanging="360"/>
        <w:contextualSpacing/>
        <w:jc w:val="left"/>
        <w:rPr>
          <w:sz w:val="24"/>
          <w:lang w:val="en-US"/>
        </w:rPr>
      </w:pPr>
      <w:r>
        <w:rPr>
          <w:sz w:val="24"/>
        </w:rPr>
        <w:t>модальные</w:t>
      </w:r>
      <w:r w:rsidRPr="009158C5">
        <w:rPr>
          <w:spacing w:val="39"/>
          <w:sz w:val="24"/>
          <w:lang w:val="en-US"/>
        </w:rPr>
        <w:t xml:space="preserve"> </w:t>
      </w:r>
      <w:r>
        <w:rPr>
          <w:sz w:val="24"/>
        </w:rPr>
        <w:t>глаголы</w:t>
      </w:r>
      <w:r w:rsidRPr="009158C5">
        <w:rPr>
          <w:spacing w:val="39"/>
          <w:sz w:val="24"/>
          <w:lang w:val="en-US"/>
        </w:rPr>
        <w:t xml:space="preserve"> </w:t>
      </w:r>
      <w:r>
        <w:rPr>
          <w:sz w:val="24"/>
        </w:rPr>
        <w:t>и</w:t>
      </w:r>
      <w:r w:rsidRPr="009158C5">
        <w:rPr>
          <w:spacing w:val="40"/>
          <w:sz w:val="24"/>
          <w:lang w:val="en-US"/>
        </w:rPr>
        <w:t xml:space="preserve"> </w:t>
      </w:r>
      <w:r>
        <w:rPr>
          <w:sz w:val="24"/>
        </w:rPr>
        <w:t>их</w:t>
      </w:r>
      <w:r w:rsidRPr="009158C5">
        <w:rPr>
          <w:spacing w:val="40"/>
          <w:sz w:val="24"/>
          <w:lang w:val="en-US"/>
        </w:rPr>
        <w:t xml:space="preserve"> </w:t>
      </w:r>
      <w:r>
        <w:rPr>
          <w:sz w:val="24"/>
        </w:rPr>
        <w:t>эквиваленты</w:t>
      </w:r>
      <w:r w:rsidRPr="009158C5">
        <w:rPr>
          <w:spacing w:val="40"/>
          <w:sz w:val="24"/>
          <w:lang w:val="en-US"/>
        </w:rPr>
        <w:t xml:space="preserve"> </w:t>
      </w:r>
      <w:r w:rsidRPr="009158C5">
        <w:rPr>
          <w:sz w:val="24"/>
          <w:lang w:val="en-US"/>
        </w:rPr>
        <w:t>(can/be</w:t>
      </w:r>
      <w:r w:rsidRPr="009158C5">
        <w:rPr>
          <w:spacing w:val="39"/>
          <w:sz w:val="24"/>
          <w:lang w:val="en-US"/>
        </w:rPr>
        <w:t xml:space="preserve"> </w:t>
      </w:r>
      <w:r w:rsidRPr="009158C5">
        <w:rPr>
          <w:sz w:val="24"/>
          <w:lang w:val="en-US"/>
        </w:rPr>
        <w:t>able</w:t>
      </w:r>
      <w:r w:rsidRPr="009158C5">
        <w:rPr>
          <w:spacing w:val="40"/>
          <w:sz w:val="24"/>
          <w:lang w:val="en-US"/>
        </w:rPr>
        <w:t xml:space="preserve"> </w:t>
      </w:r>
      <w:r w:rsidRPr="009158C5">
        <w:rPr>
          <w:sz w:val="24"/>
          <w:lang w:val="en-US"/>
        </w:rPr>
        <w:t>to,</w:t>
      </w:r>
      <w:r w:rsidRPr="009158C5">
        <w:rPr>
          <w:spacing w:val="40"/>
          <w:sz w:val="24"/>
          <w:lang w:val="en-US"/>
        </w:rPr>
        <w:t xml:space="preserve"> </w:t>
      </w:r>
      <w:r w:rsidRPr="009158C5">
        <w:rPr>
          <w:sz w:val="24"/>
          <w:lang w:val="en-US"/>
        </w:rPr>
        <w:t>must/</w:t>
      </w:r>
      <w:r w:rsidRPr="009158C5">
        <w:rPr>
          <w:spacing w:val="40"/>
          <w:sz w:val="24"/>
          <w:lang w:val="en-US"/>
        </w:rPr>
        <w:t xml:space="preserve"> </w:t>
      </w:r>
      <w:r w:rsidRPr="009158C5">
        <w:rPr>
          <w:sz w:val="24"/>
          <w:lang w:val="en-US"/>
        </w:rPr>
        <w:t>have</w:t>
      </w:r>
      <w:r w:rsidRPr="009158C5">
        <w:rPr>
          <w:spacing w:val="39"/>
          <w:sz w:val="24"/>
          <w:lang w:val="en-US"/>
        </w:rPr>
        <w:t xml:space="preserve"> </w:t>
      </w:r>
      <w:r w:rsidRPr="009158C5">
        <w:rPr>
          <w:sz w:val="24"/>
          <w:lang w:val="en-US"/>
        </w:rPr>
        <w:t>to,</w:t>
      </w:r>
      <w:r w:rsidRPr="009158C5">
        <w:rPr>
          <w:spacing w:val="39"/>
          <w:sz w:val="24"/>
          <w:lang w:val="en-US"/>
        </w:rPr>
        <w:t xml:space="preserve"> </w:t>
      </w:r>
      <w:r w:rsidRPr="009158C5">
        <w:rPr>
          <w:sz w:val="24"/>
          <w:lang w:val="en-US"/>
        </w:rPr>
        <w:t>may,</w:t>
      </w:r>
      <w:r w:rsidRPr="009158C5">
        <w:rPr>
          <w:spacing w:val="40"/>
          <w:sz w:val="24"/>
          <w:lang w:val="en-US"/>
        </w:rPr>
        <w:t xml:space="preserve"> </w:t>
      </w:r>
      <w:r w:rsidRPr="009158C5">
        <w:rPr>
          <w:sz w:val="24"/>
          <w:lang w:val="en-US"/>
        </w:rPr>
        <w:t xml:space="preserve">should, </w:t>
      </w:r>
      <w:r w:rsidRPr="009158C5">
        <w:rPr>
          <w:spacing w:val="-2"/>
          <w:sz w:val="24"/>
          <w:lang w:val="en-US"/>
        </w:rPr>
        <w:t>need);</w:t>
      </w:r>
    </w:p>
    <w:p w14:paraId="621DEC7E" w14:textId="77777777" w:rsidR="0092341C" w:rsidRPr="009158C5" w:rsidRDefault="00DB6983" w:rsidP="00B10CA3">
      <w:pPr>
        <w:pStyle w:val="a8"/>
        <w:numPr>
          <w:ilvl w:val="2"/>
          <w:numId w:val="164"/>
        </w:numPr>
        <w:tabs>
          <w:tab w:val="left" w:pos="1301"/>
        </w:tabs>
        <w:spacing w:before="2"/>
        <w:ind w:left="0" w:right="283" w:hanging="360"/>
        <w:contextualSpacing/>
        <w:jc w:val="left"/>
        <w:rPr>
          <w:sz w:val="24"/>
          <w:lang w:val="en-US"/>
        </w:rPr>
      </w:pPr>
      <w:r>
        <w:rPr>
          <w:sz w:val="24"/>
        </w:rPr>
        <w:t>слова</w:t>
      </w:r>
      <w:r w:rsidRPr="009158C5">
        <w:rPr>
          <w:sz w:val="24"/>
          <w:lang w:val="en-US"/>
        </w:rPr>
        <w:t>,</w:t>
      </w:r>
      <w:r w:rsidRPr="009158C5">
        <w:rPr>
          <w:spacing w:val="-5"/>
          <w:sz w:val="24"/>
          <w:lang w:val="en-US"/>
        </w:rPr>
        <w:t xml:space="preserve"> </w:t>
      </w:r>
      <w:r>
        <w:rPr>
          <w:sz w:val="24"/>
        </w:rPr>
        <w:t>выражающие</w:t>
      </w:r>
      <w:r w:rsidRPr="009158C5">
        <w:rPr>
          <w:spacing w:val="-2"/>
          <w:sz w:val="24"/>
          <w:lang w:val="en-US"/>
        </w:rPr>
        <w:t xml:space="preserve"> </w:t>
      </w:r>
      <w:r>
        <w:rPr>
          <w:sz w:val="24"/>
        </w:rPr>
        <w:t>количество</w:t>
      </w:r>
      <w:r w:rsidRPr="009158C5">
        <w:rPr>
          <w:spacing w:val="-2"/>
          <w:sz w:val="24"/>
          <w:lang w:val="en-US"/>
        </w:rPr>
        <w:t xml:space="preserve"> </w:t>
      </w:r>
      <w:r w:rsidRPr="009158C5">
        <w:rPr>
          <w:sz w:val="24"/>
          <w:lang w:val="en-US"/>
        </w:rPr>
        <w:t>(little/a</w:t>
      </w:r>
      <w:r w:rsidRPr="009158C5">
        <w:rPr>
          <w:spacing w:val="-3"/>
          <w:sz w:val="24"/>
          <w:lang w:val="en-US"/>
        </w:rPr>
        <w:t xml:space="preserve"> </w:t>
      </w:r>
      <w:r w:rsidRPr="009158C5">
        <w:rPr>
          <w:sz w:val="24"/>
          <w:lang w:val="en-US"/>
        </w:rPr>
        <w:t>little,</w:t>
      </w:r>
      <w:r w:rsidRPr="009158C5">
        <w:rPr>
          <w:spacing w:val="-2"/>
          <w:sz w:val="24"/>
          <w:lang w:val="en-US"/>
        </w:rPr>
        <w:t xml:space="preserve"> </w:t>
      </w:r>
      <w:r w:rsidRPr="009158C5">
        <w:rPr>
          <w:sz w:val="24"/>
          <w:lang w:val="en-US"/>
        </w:rPr>
        <w:t>few/a</w:t>
      </w:r>
      <w:r w:rsidRPr="009158C5">
        <w:rPr>
          <w:spacing w:val="-3"/>
          <w:sz w:val="24"/>
          <w:lang w:val="en-US"/>
        </w:rPr>
        <w:t xml:space="preserve"> </w:t>
      </w:r>
      <w:r w:rsidRPr="009158C5">
        <w:rPr>
          <w:spacing w:val="-2"/>
          <w:sz w:val="24"/>
          <w:lang w:val="en-US"/>
        </w:rPr>
        <w:t>few);</w:t>
      </w:r>
    </w:p>
    <w:p w14:paraId="310676B7" w14:textId="77777777" w:rsidR="0092341C" w:rsidRDefault="00DB6983" w:rsidP="00B10CA3">
      <w:pPr>
        <w:pStyle w:val="a8"/>
        <w:numPr>
          <w:ilvl w:val="2"/>
          <w:numId w:val="164"/>
        </w:numPr>
        <w:tabs>
          <w:tab w:val="left" w:pos="1302"/>
        </w:tabs>
        <w:spacing w:before="2"/>
        <w:ind w:left="0" w:right="283" w:hanging="360"/>
        <w:contextualSpacing/>
        <w:rPr>
          <w:sz w:val="24"/>
        </w:rPr>
      </w:pPr>
      <w:r>
        <w:rPr>
          <w:sz w:val="24"/>
        </w:rPr>
        <w:t>возвратные, неопределённые местоимения some, any и их производные (somebody, anybody; something, anything, etc.) every и производные (everybody, everything, etc.)</w:t>
      </w:r>
      <w:r>
        <w:rPr>
          <w:spacing w:val="40"/>
          <w:sz w:val="24"/>
        </w:rPr>
        <w:t xml:space="preserve"> </w:t>
      </w:r>
      <w:r>
        <w:rPr>
          <w:sz w:val="24"/>
        </w:rPr>
        <w:t xml:space="preserve">в повествовательных (утвердительных и отрицательных) и вопросительных </w:t>
      </w:r>
      <w:r>
        <w:rPr>
          <w:spacing w:val="-2"/>
          <w:sz w:val="24"/>
        </w:rPr>
        <w:t>предложениях;</w:t>
      </w:r>
    </w:p>
    <w:p w14:paraId="60051542"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числительные</w:t>
      </w:r>
      <w:r>
        <w:rPr>
          <w:spacing w:val="-5"/>
          <w:sz w:val="24"/>
        </w:rPr>
        <w:t xml:space="preserve"> </w:t>
      </w:r>
      <w:r>
        <w:rPr>
          <w:sz w:val="24"/>
        </w:rPr>
        <w:t>для</w:t>
      </w:r>
      <w:r>
        <w:rPr>
          <w:spacing w:val="-2"/>
          <w:sz w:val="24"/>
        </w:rPr>
        <w:t xml:space="preserve"> </w:t>
      </w:r>
      <w:r>
        <w:rPr>
          <w:sz w:val="24"/>
        </w:rPr>
        <w:t>обозначения</w:t>
      </w:r>
      <w:r>
        <w:rPr>
          <w:spacing w:val="-2"/>
          <w:sz w:val="24"/>
        </w:rPr>
        <w:t xml:space="preserve"> </w:t>
      </w:r>
      <w:r>
        <w:rPr>
          <w:sz w:val="24"/>
        </w:rPr>
        <w:t>дат</w:t>
      </w:r>
      <w:r>
        <w:rPr>
          <w:spacing w:val="-2"/>
          <w:sz w:val="24"/>
        </w:rPr>
        <w:t xml:space="preserve"> </w:t>
      </w:r>
      <w:r>
        <w:rPr>
          <w:sz w:val="24"/>
        </w:rPr>
        <w:t>и</w:t>
      </w:r>
      <w:r>
        <w:rPr>
          <w:spacing w:val="-3"/>
          <w:sz w:val="24"/>
        </w:rPr>
        <w:t xml:space="preserve"> </w:t>
      </w:r>
      <w:r>
        <w:rPr>
          <w:sz w:val="24"/>
        </w:rPr>
        <w:t>больших</w:t>
      </w:r>
      <w:r>
        <w:rPr>
          <w:spacing w:val="-3"/>
          <w:sz w:val="24"/>
        </w:rPr>
        <w:t xml:space="preserve"> </w:t>
      </w:r>
      <w:r>
        <w:rPr>
          <w:sz w:val="24"/>
        </w:rPr>
        <w:t>чисел</w:t>
      </w:r>
      <w:r>
        <w:rPr>
          <w:spacing w:val="3"/>
          <w:sz w:val="24"/>
        </w:rPr>
        <w:t xml:space="preserve"> </w:t>
      </w:r>
      <w:r>
        <w:rPr>
          <w:sz w:val="24"/>
        </w:rPr>
        <w:t>(100</w:t>
      </w:r>
      <w:r>
        <w:rPr>
          <w:spacing w:val="-3"/>
          <w:sz w:val="24"/>
        </w:rPr>
        <w:t xml:space="preserve"> </w:t>
      </w:r>
      <w:r>
        <w:rPr>
          <w:sz w:val="24"/>
        </w:rPr>
        <w:t>и</w:t>
      </w:r>
      <w:r>
        <w:rPr>
          <w:spacing w:val="-2"/>
          <w:sz w:val="24"/>
        </w:rPr>
        <w:t xml:space="preserve"> более);</w:t>
      </w:r>
    </w:p>
    <w:p w14:paraId="3E0D6975" w14:textId="77777777" w:rsidR="0092341C" w:rsidRDefault="00DB6983" w:rsidP="00B10CA3">
      <w:pPr>
        <w:pStyle w:val="a8"/>
        <w:numPr>
          <w:ilvl w:val="1"/>
          <w:numId w:val="166"/>
        </w:numPr>
        <w:tabs>
          <w:tab w:val="left" w:pos="840"/>
        </w:tabs>
        <w:spacing w:before="2"/>
        <w:ind w:left="0" w:right="283" w:hanging="258"/>
        <w:contextualSpacing/>
        <w:jc w:val="both"/>
        <w:rPr>
          <w:sz w:val="24"/>
        </w:rPr>
      </w:pPr>
      <w:r>
        <w:rPr>
          <w:i/>
          <w:sz w:val="24"/>
        </w:rPr>
        <w:t>владеть</w:t>
      </w:r>
      <w:r>
        <w:rPr>
          <w:i/>
          <w:spacing w:val="-5"/>
          <w:sz w:val="24"/>
        </w:rPr>
        <w:t xml:space="preserve"> </w:t>
      </w:r>
      <w:r>
        <w:rPr>
          <w:sz w:val="24"/>
        </w:rPr>
        <w:t>социокультурными</w:t>
      </w:r>
      <w:r>
        <w:rPr>
          <w:spacing w:val="-4"/>
          <w:sz w:val="24"/>
        </w:rPr>
        <w:t xml:space="preserve"> </w:t>
      </w:r>
      <w:r>
        <w:rPr>
          <w:sz w:val="24"/>
        </w:rPr>
        <w:t>знаниями</w:t>
      </w:r>
      <w:r>
        <w:rPr>
          <w:spacing w:val="-7"/>
          <w:sz w:val="24"/>
        </w:rPr>
        <w:t xml:space="preserve"> </w:t>
      </w:r>
      <w:r>
        <w:rPr>
          <w:sz w:val="24"/>
        </w:rPr>
        <w:t>и</w:t>
      </w:r>
      <w:r>
        <w:rPr>
          <w:spacing w:val="-2"/>
          <w:sz w:val="24"/>
        </w:rPr>
        <w:t xml:space="preserve"> умениями:</w:t>
      </w:r>
    </w:p>
    <w:p w14:paraId="2393773C" w14:textId="77777777" w:rsidR="0092341C" w:rsidRDefault="00DB6983" w:rsidP="00B10CA3">
      <w:pPr>
        <w:pStyle w:val="a8"/>
        <w:numPr>
          <w:ilvl w:val="2"/>
          <w:numId w:val="166"/>
        </w:numPr>
        <w:tabs>
          <w:tab w:val="left" w:pos="1300"/>
        </w:tabs>
        <w:spacing w:before="2"/>
        <w:ind w:left="0" w:right="283" w:hanging="359"/>
        <w:contextualSpacing/>
        <w:rPr>
          <w:sz w:val="24"/>
        </w:rPr>
      </w:pPr>
      <w:r>
        <w:rPr>
          <w:i/>
          <w:sz w:val="24"/>
        </w:rPr>
        <w:t>использовать</w:t>
      </w:r>
      <w:r>
        <w:rPr>
          <w:i/>
          <w:spacing w:val="74"/>
          <w:w w:val="150"/>
          <w:sz w:val="24"/>
        </w:rPr>
        <w:t xml:space="preserve"> </w:t>
      </w:r>
      <w:r>
        <w:rPr>
          <w:sz w:val="24"/>
        </w:rPr>
        <w:t>отдельные</w:t>
      </w:r>
      <w:r>
        <w:rPr>
          <w:spacing w:val="73"/>
          <w:w w:val="150"/>
          <w:sz w:val="24"/>
        </w:rPr>
        <w:t xml:space="preserve"> </w:t>
      </w:r>
      <w:r>
        <w:rPr>
          <w:sz w:val="24"/>
        </w:rPr>
        <w:t>социокультурные</w:t>
      </w:r>
      <w:r>
        <w:rPr>
          <w:spacing w:val="73"/>
          <w:w w:val="150"/>
          <w:sz w:val="24"/>
        </w:rPr>
        <w:t xml:space="preserve"> </w:t>
      </w:r>
      <w:r>
        <w:rPr>
          <w:sz w:val="24"/>
        </w:rPr>
        <w:t>элементы</w:t>
      </w:r>
      <w:r>
        <w:rPr>
          <w:spacing w:val="74"/>
          <w:w w:val="150"/>
          <w:sz w:val="24"/>
        </w:rPr>
        <w:t xml:space="preserve"> </w:t>
      </w:r>
      <w:r>
        <w:rPr>
          <w:sz w:val="24"/>
        </w:rPr>
        <w:t>речевого</w:t>
      </w:r>
      <w:r>
        <w:rPr>
          <w:spacing w:val="73"/>
          <w:w w:val="150"/>
          <w:sz w:val="24"/>
        </w:rPr>
        <w:t xml:space="preserve"> </w:t>
      </w:r>
      <w:r>
        <w:rPr>
          <w:spacing w:val="-2"/>
          <w:sz w:val="24"/>
        </w:rPr>
        <w:t>поведенческого</w:t>
      </w:r>
    </w:p>
    <w:p w14:paraId="451ADA7A" w14:textId="77777777" w:rsidR="0092341C" w:rsidRDefault="00DB6983" w:rsidP="00B41547">
      <w:pPr>
        <w:pStyle w:val="a4"/>
        <w:spacing w:before="2"/>
        <w:ind w:left="0" w:right="283" w:firstLine="0"/>
        <w:contextualSpacing/>
      </w:pPr>
      <w:r>
        <w:t xml:space="preserve">этикета в стране/странах изучаемого языка в рамках тематического содержания </w:t>
      </w:r>
      <w:r>
        <w:rPr>
          <w:spacing w:val="-4"/>
        </w:rPr>
        <w:t>речи;</w:t>
      </w:r>
    </w:p>
    <w:p w14:paraId="323C44E0" w14:textId="77777777" w:rsidR="0092341C" w:rsidRDefault="00DB6983" w:rsidP="00B10CA3">
      <w:pPr>
        <w:pStyle w:val="a8"/>
        <w:numPr>
          <w:ilvl w:val="2"/>
          <w:numId w:val="166"/>
        </w:numPr>
        <w:tabs>
          <w:tab w:val="left" w:pos="1302"/>
        </w:tabs>
        <w:spacing w:before="2"/>
        <w:ind w:left="0" w:right="283"/>
        <w:contextualSpacing/>
        <w:rPr>
          <w:sz w:val="24"/>
        </w:rPr>
      </w:pPr>
      <w:r>
        <w:rPr>
          <w:i/>
          <w:sz w:val="24"/>
        </w:rPr>
        <w:t xml:space="preserve">знать/понимать и использовать </w:t>
      </w:r>
      <w:r>
        <w:rPr>
          <w:sz w:val="24"/>
        </w:rPr>
        <w:t>в устной и письменной речи наиболее употребительную лексику, обозначающую реалии страны/стран изучаемого языка</w:t>
      </w:r>
      <w:r>
        <w:rPr>
          <w:spacing w:val="80"/>
          <w:sz w:val="24"/>
        </w:rPr>
        <w:t xml:space="preserve"> </w:t>
      </w:r>
      <w:r>
        <w:rPr>
          <w:sz w:val="24"/>
        </w:rPr>
        <w:t>в рамках тематического содержания речи;</w:t>
      </w:r>
    </w:p>
    <w:p w14:paraId="4D2B14F3" w14:textId="77777777" w:rsidR="0092341C" w:rsidRDefault="00DB6983" w:rsidP="00B10CA3">
      <w:pPr>
        <w:pStyle w:val="a8"/>
        <w:numPr>
          <w:ilvl w:val="2"/>
          <w:numId w:val="166"/>
        </w:numPr>
        <w:tabs>
          <w:tab w:val="left" w:pos="1302"/>
        </w:tabs>
        <w:spacing w:before="2"/>
        <w:ind w:left="0" w:right="283"/>
        <w:contextualSpacing/>
        <w:rPr>
          <w:sz w:val="24"/>
        </w:rPr>
      </w:pPr>
      <w:r>
        <w:rPr>
          <w:i/>
          <w:sz w:val="24"/>
        </w:rPr>
        <w:t xml:space="preserve">обладать базовыми знаниями </w:t>
      </w:r>
      <w:r>
        <w:rPr>
          <w:sz w:val="24"/>
        </w:rPr>
        <w:t>о социокультурном портрете родной страны и страны/стран изучаемого языка;</w:t>
      </w:r>
    </w:p>
    <w:p w14:paraId="08CF8460" w14:textId="77777777" w:rsidR="0092341C" w:rsidRDefault="00DB6983" w:rsidP="00B10CA3">
      <w:pPr>
        <w:pStyle w:val="a8"/>
        <w:numPr>
          <w:ilvl w:val="2"/>
          <w:numId w:val="166"/>
        </w:numPr>
        <w:tabs>
          <w:tab w:val="left" w:pos="1300"/>
        </w:tabs>
        <w:spacing w:before="2"/>
        <w:ind w:left="0" w:right="283" w:hanging="359"/>
        <w:contextualSpacing/>
        <w:rPr>
          <w:sz w:val="24"/>
        </w:rPr>
      </w:pPr>
      <w:r>
        <w:rPr>
          <w:i/>
          <w:sz w:val="24"/>
        </w:rPr>
        <w:t>кратко</w:t>
      </w:r>
      <w:r>
        <w:rPr>
          <w:i/>
          <w:spacing w:val="-6"/>
          <w:sz w:val="24"/>
        </w:rPr>
        <w:t xml:space="preserve"> </w:t>
      </w:r>
      <w:r>
        <w:rPr>
          <w:i/>
          <w:sz w:val="24"/>
        </w:rPr>
        <w:t xml:space="preserve">представлять </w:t>
      </w:r>
      <w:r>
        <w:rPr>
          <w:sz w:val="24"/>
        </w:rPr>
        <w:t>Россию</w:t>
      </w:r>
      <w:r>
        <w:rPr>
          <w:spacing w:val="-4"/>
          <w:sz w:val="24"/>
        </w:rPr>
        <w:t xml:space="preserve"> </w:t>
      </w:r>
      <w:r>
        <w:rPr>
          <w:sz w:val="24"/>
        </w:rPr>
        <w:t>и</w:t>
      </w:r>
      <w:r>
        <w:rPr>
          <w:spacing w:val="-3"/>
          <w:sz w:val="24"/>
        </w:rPr>
        <w:t xml:space="preserve"> </w:t>
      </w:r>
      <w:r>
        <w:rPr>
          <w:sz w:val="24"/>
        </w:rPr>
        <w:t>страну/страны</w:t>
      </w:r>
      <w:r>
        <w:rPr>
          <w:spacing w:val="-4"/>
          <w:sz w:val="24"/>
        </w:rPr>
        <w:t xml:space="preserve"> </w:t>
      </w:r>
      <w:r>
        <w:rPr>
          <w:sz w:val="24"/>
        </w:rPr>
        <w:t>изучаемого</w:t>
      </w:r>
      <w:r>
        <w:rPr>
          <w:spacing w:val="-3"/>
          <w:sz w:val="24"/>
        </w:rPr>
        <w:t xml:space="preserve"> </w:t>
      </w:r>
      <w:r>
        <w:rPr>
          <w:spacing w:val="-2"/>
          <w:sz w:val="24"/>
        </w:rPr>
        <w:t>языка;</w:t>
      </w:r>
    </w:p>
    <w:p w14:paraId="1C15FF0A" w14:textId="77777777" w:rsidR="0092341C" w:rsidRDefault="00DB6983" w:rsidP="00B10CA3">
      <w:pPr>
        <w:pStyle w:val="a8"/>
        <w:numPr>
          <w:ilvl w:val="1"/>
          <w:numId w:val="166"/>
        </w:numPr>
        <w:tabs>
          <w:tab w:val="left" w:pos="1151"/>
        </w:tabs>
        <w:spacing w:before="2"/>
        <w:ind w:left="0" w:right="283" w:firstLine="240"/>
        <w:contextualSpacing/>
        <w:jc w:val="both"/>
        <w:rPr>
          <w:color w:val="221E1F"/>
          <w:sz w:val="20"/>
        </w:rPr>
      </w:pPr>
      <w:r>
        <w:rPr>
          <w:i/>
          <w:sz w:val="24"/>
        </w:rPr>
        <w:t xml:space="preserve">владеть </w:t>
      </w:r>
      <w:r>
        <w:rPr>
          <w:sz w:val="24"/>
        </w:rPr>
        <w:t xml:space="preserve">компенсаторными умениями: </w:t>
      </w:r>
      <w:r>
        <w:rPr>
          <w:i/>
          <w:sz w:val="24"/>
        </w:rPr>
        <w:t xml:space="preserve">использовать </w:t>
      </w:r>
      <w:r>
        <w:rPr>
          <w:sz w:val="24"/>
        </w:rPr>
        <w:t>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12E5E3E6" w14:textId="77777777" w:rsidR="0092341C" w:rsidRDefault="00DB6983" w:rsidP="00B10CA3">
      <w:pPr>
        <w:pStyle w:val="a8"/>
        <w:numPr>
          <w:ilvl w:val="1"/>
          <w:numId w:val="166"/>
        </w:numPr>
        <w:tabs>
          <w:tab w:val="left" w:pos="1151"/>
        </w:tabs>
        <w:spacing w:before="2"/>
        <w:ind w:left="0" w:right="283" w:firstLine="240"/>
        <w:contextualSpacing/>
        <w:jc w:val="both"/>
        <w:rPr>
          <w:color w:val="221E1F"/>
          <w:sz w:val="20"/>
        </w:rPr>
      </w:pPr>
      <w:r>
        <w:rPr>
          <w:i/>
          <w:sz w:val="24"/>
        </w:rPr>
        <w:t xml:space="preserve">участвовать </w:t>
      </w:r>
      <w:r>
        <w:rPr>
          <w:sz w:val="24"/>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1864AA0D" w14:textId="77777777" w:rsidR="0092341C" w:rsidRDefault="00DB6983" w:rsidP="00B10CA3">
      <w:pPr>
        <w:pStyle w:val="a8"/>
        <w:numPr>
          <w:ilvl w:val="1"/>
          <w:numId w:val="166"/>
        </w:numPr>
        <w:tabs>
          <w:tab w:val="left" w:pos="1151"/>
        </w:tabs>
        <w:spacing w:before="2"/>
        <w:ind w:left="0" w:right="283" w:firstLine="240"/>
        <w:contextualSpacing/>
        <w:jc w:val="both"/>
        <w:rPr>
          <w:color w:val="221E1F"/>
          <w:sz w:val="20"/>
        </w:rPr>
      </w:pPr>
      <w:r>
        <w:rPr>
          <w:i/>
          <w:sz w:val="24"/>
        </w:rPr>
        <w:t xml:space="preserve">использовать </w:t>
      </w:r>
      <w:r>
        <w:rPr>
          <w:sz w:val="24"/>
        </w:rPr>
        <w:t>иноязычные словари и справочники, в том числе информационно- справочные системы в электронной форме;</w:t>
      </w:r>
    </w:p>
    <w:p w14:paraId="68DC70BD" w14:textId="77777777" w:rsidR="0092341C" w:rsidRDefault="00DB6983" w:rsidP="00B10CA3">
      <w:pPr>
        <w:pStyle w:val="a8"/>
        <w:numPr>
          <w:ilvl w:val="1"/>
          <w:numId w:val="166"/>
        </w:numPr>
        <w:tabs>
          <w:tab w:val="left" w:pos="1151"/>
        </w:tabs>
        <w:spacing w:before="2"/>
        <w:ind w:left="0" w:right="283" w:firstLine="240"/>
        <w:contextualSpacing/>
        <w:jc w:val="both"/>
        <w:rPr>
          <w:color w:val="221E1F"/>
          <w:sz w:val="20"/>
        </w:rPr>
      </w:pPr>
      <w:r>
        <w:rPr>
          <w:i/>
          <w:sz w:val="24"/>
        </w:rPr>
        <w:t xml:space="preserve">достигать </w:t>
      </w:r>
      <w:r>
        <w:rPr>
          <w:sz w:val="24"/>
        </w:rPr>
        <w:t>взаимопонимания в процессе устного и письменного общения с носителями иностранного языка, с людьми другой культуры;</w:t>
      </w:r>
    </w:p>
    <w:p w14:paraId="6BDDEF74" w14:textId="77777777" w:rsidR="0092341C" w:rsidRDefault="00DB6983" w:rsidP="00B10CA3">
      <w:pPr>
        <w:pStyle w:val="a8"/>
        <w:numPr>
          <w:ilvl w:val="1"/>
          <w:numId w:val="166"/>
        </w:numPr>
        <w:tabs>
          <w:tab w:val="left" w:pos="1243"/>
        </w:tabs>
        <w:spacing w:before="2"/>
        <w:ind w:left="0" w:right="283" w:firstLine="240"/>
        <w:contextualSpacing/>
        <w:jc w:val="both"/>
        <w:rPr>
          <w:color w:val="221E1F"/>
          <w:sz w:val="20"/>
        </w:rPr>
      </w:pPr>
      <w:r>
        <w:rPr>
          <w:i/>
          <w:sz w:val="24"/>
        </w:rPr>
        <w:t xml:space="preserve">сравнивать </w:t>
      </w:r>
      <w:r>
        <w:rPr>
          <w:sz w:val="24"/>
        </w:rPr>
        <w:t>(в том числе устанавливать основания для сравнения) объекты,</w:t>
      </w:r>
      <w:r>
        <w:rPr>
          <w:spacing w:val="80"/>
          <w:sz w:val="24"/>
        </w:rPr>
        <w:t xml:space="preserve"> </w:t>
      </w:r>
      <w:r>
        <w:rPr>
          <w:sz w:val="24"/>
        </w:rPr>
        <w:t>явления, процессы, их элементы и основные функции в рамках изученной тематики.</w:t>
      </w:r>
    </w:p>
    <w:p w14:paraId="3C382B74" w14:textId="77777777" w:rsidR="0092341C" w:rsidRDefault="0092341C" w:rsidP="00B41547">
      <w:pPr>
        <w:pStyle w:val="a4"/>
        <w:spacing w:before="2"/>
        <w:ind w:left="0" w:right="283" w:firstLine="0"/>
        <w:contextualSpacing/>
        <w:jc w:val="left"/>
      </w:pPr>
    </w:p>
    <w:p w14:paraId="51E7D3C9" w14:textId="77777777" w:rsidR="0092341C" w:rsidRDefault="00DB6983" w:rsidP="00B10CA3">
      <w:pPr>
        <w:pStyle w:val="3"/>
        <w:numPr>
          <w:ilvl w:val="0"/>
          <w:numId w:val="164"/>
        </w:numPr>
        <w:tabs>
          <w:tab w:val="left" w:pos="762"/>
        </w:tabs>
        <w:spacing w:before="2" w:line="240" w:lineRule="auto"/>
        <w:ind w:left="0" w:right="283"/>
        <w:contextualSpacing/>
      </w:pPr>
      <w:r>
        <w:rPr>
          <w:spacing w:val="-2"/>
        </w:rPr>
        <w:t>класс</w:t>
      </w:r>
    </w:p>
    <w:p w14:paraId="45B4AD45" w14:textId="77777777" w:rsidR="0092341C" w:rsidRDefault="00DB6983" w:rsidP="00B10CA3">
      <w:pPr>
        <w:pStyle w:val="a8"/>
        <w:numPr>
          <w:ilvl w:val="1"/>
          <w:numId w:val="164"/>
        </w:numPr>
        <w:tabs>
          <w:tab w:val="left" w:pos="1151"/>
        </w:tabs>
        <w:spacing w:before="2"/>
        <w:ind w:left="0" w:right="283"/>
        <w:contextualSpacing/>
        <w:rPr>
          <w:color w:val="221E1F"/>
          <w:sz w:val="20"/>
        </w:rPr>
      </w:pPr>
      <w:r>
        <w:rPr>
          <w:i/>
          <w:sz w:val="24"/>
        </w:rPr>
        <w:t>владеть</w:t>
      </w:r>
      <w:r>
        <w:rPr>
          <w:i/>
          <w:spacing w:val="-4"/>
          <w:sz w:val="24"/>
        </w:rPr>
        <w:t xml:space="preserve"> </w:t>
      </w:r>
      <w:r>
        <w:rPr>
          <w:sz w:val="24"/>
        </w:rPr>
        <w:t>основными</w:t>
      </w:r>
      <w:r>
        <w:rPr>
          <w:spacing w:val="-5"/>
          <w:sz w:val="24"/>
        </w:rPr>
        <w:t xml:space="preserve"> </w:t>
      </w:r>
      <w:r>
        <w:rPr>
          <w:sz w:val="24"/>
        </w:rPr>
        <w:t>видами</w:t>
      </w:r>
      <w:r>
        <w:rPr>
          <w:spacing w:val="-4"/>
          <w:sz w:val="24"/>
        </w:rPr>
        <w:t xml:space="preserve"> </w:t>
      </w:r>
      <w:r>
        <w:rPr>
          <w:sz w:val="24"/>
        </w:rPr>
        <w:t>речевой</w:t>
      </w:r>
      <w:r>
        <w:rPr>
          <w:spacing w:val="-4"/>
          <w:sz w:val="24"/>
        </w:rPr>
        <w:t xml:space="preserve"> </w:t>
      </w:r>
      <w:r>
        <w:rPr>
          <w:spacing w:val="-2"/>
          <w:sz w:val="24"/>
        </w:rPr>
        <w:t>деятельности:</w:t>
      </w:r>
    </w:p>
    <w:p w14:paraId="3F681572" w14:textId="77777777" w:rsidR="0092341C" w:rsidRDefault="00DB6983" w:rsidP="00B41547">
      <w:pPr>
        <w:pStyle w:val="a4"/>
        <w:spacing w:before="2"/>
        <w:ind w:left="0" w:right="283" w:firstLine="0"/>
        <w:contextualSpacing/>
      </w:pPr>
      <w:r>
        <w:rPr>
          <w:b/>
        </w:rPr>
        <w:t xml:space="preserve">говорение: </w:t>
      </w:r>
      <w:r>
        <w:rPr>
          <w:i/>
        </w:rPr>
        <w:t xml:space="preserve">вести разные виды диалогов </w:t>
      </w:r>
      <w:r>
        <w:t>(диалог этикетного характера, диалог — 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и/или зрительными опорами, с соблюдением норм речевого этикета, принятого в стране/странах изучаемого языка (до 6 реплик со стороны каждого собеседника);</w:t>
      </w:r>
    </w:p>
    <w:p w14:paraId="170B870A" w14:textId="77777777" w:rsidR="0092341C" w:rsidRDefault="00DB6983" w:rsidP="00B41547">
      <w:pPr>
        <w:pStyle w:val="a4"/>
        <w:spacing w:before="2"/>
        <w:ind w:left="0" w:right="283" w:firstLine="0"/>
        <w:contextualSpacing/>
      </w:pPr>
      <w:r>
        <w:rPr>
          <w:i/>
        </w:rPr>
        <w:t xml:space="preserve">создавать разные виды монологических высказываний </w:t>
      </w:r>
      <w:r>
        <w:t>(описание, в том числе характеристика; повествование/сообщение) с вербальными и/или зрительными опорами в рамках тематического содержания речи (объём монологического высказывания — 7-8 фраз);</w:t>
      </w:r>
      <w:r>
        <w:rPr>
          <w:spacing w:val="-3"/>
        </w:rPr>
        <w:t xml:space="preserve"> </w:t>
      </w:r>
      <w:r>
        <w:rPr>
          <w:i/>
        </w:rPr>
        <w:t>излагать</w:t>
      </w:r>
      <w:r>
        <w:rPr>
          <w:i/>
          <w:spacing w:val="-4"/>
        </w:rPr>
        <w:t xml:space="preserve"> </w:t>
      </w:r>
      <w:r>
        <w:t>основное</w:t>
      </w:r>
      <w:r>
        <w:rPr>
          <w:spacing w:val="-4"/>
        </w:rPr>
        <w:t xml:space="preserve"> </w:t>
      </w:r>
      <w:r>
        <w:t>содержание</w:t>
      </w:r>
      <w:r>
        <w:rPr>
          <w:spacing w:val="-4"/>
        </w:rPr>
        <w:t xml:space="preserve"> </w:t>
      </w:r>
      <w:r>
        <w:t>прочитанного/прослушанного</w:t>
      </w:r>
      <w:r>
        <w:rPr>
          <w:spacing w:val="-3"/>
        </w:rPr>
        <w:t xml:space="preserve"> </w:t>
      </w:r>
      <w:r>
        <w:t>текста</w:t>
      </w:r>
      <w:r>
        <w:rPr>
          <w:spacing w:val="-4"/>
        </w:rPr>
        <w:t xml:space="preserve"> </w:t>
      </w:r>
      <w:r>
        <w:t>с</w:t>
      </w:r>
      <w:r>
        <w:rPr>
          <w:spacing w:val="-4"/>
        </w:rPr>
        <w:t xml:space="preserve"> </w:t>
      </w:r>
      <w:r>
        <w:t xml:space="preserve">вербальными и/или зрительными опорами (объём — 7-8 фраз); </w:t>
      </w:r>
      <w:r>
        <w:rPr>
          <w:i/>
        </w:rPr>
        <w:t xml:space="preserve">кратко излагать </w:t>
      </w:r>
      <w:r>
        <w:t>результаты выполненной проектной работы (объём — 7-8 фраз);</w:t>
      </w:r>
    </w:p>
    <w:p w14:paraId="30484F32" w14:textId="77777777" w:rsidR="0092341C" w:rsidRDefault="00DB6983" w:rsidP="00B41547">
      <w:pPr>
        <w:pStyle w:val="a4"/>
        <w:spacing w:before="2"/>
        <w:ind w:left="0" w:right="283" w:firstLine="0"/>
        <w:contextualSpacing/>
      </w:pPr>
      <w:r>
        <w:rPr>
          <w:b/>
        </w:rPr>
        <w:t xml:space="preserve">аудирование: </w:t>
      </w:r>
      <w:r>
        <w:rPr>
          <w:i/>
        </w:rPr>
        <w:t xml:space="preserve">воспринимать на слух и понимать </w:t>
      </w:r>
      <w:r>
        <w:t xml:space="preserve">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текста/текстов для аудирования — до 1 </w:t>
      </w:r>
      <w:r>
        <w:rPr>
          <w:spacing w:val="-2"/>
        </w:rPr>
        <w:t>минут);</w:t>
      </w:r>
    </w:p>
    <w:p w14:paraId="6112EC5B" w14:textId="77777777" w:rsidR="0092341C" w:rsidRDefault="00DB6983" w:rsidP="00B41547">
      <w:pPr>
        <w:pStyle w:val="a4"/>
        <w:spacing w:before="2"/>
        <w:ind w:left="0" w:right="283" w:firstLine="0"/>
        <w:contextualSpacing/>
      </w:pPr>
      <w:r>
        <w:rPr>
          <w:b/>
        </w:rPr>
        <w:t xml:space="preserve">смысловое чтение: </w:t>
      </w:r>
      <w:r>
        <w:rPr>
          <w:i/>
        </w:rPr>
        <w:t xml:space="preserve">читать про себя и понимать </w:t>
      </w:r>
      <w:r>
        <w:t>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нужной/запрашиваемой информации, с полным пониманием</w:t>
      </w:r>
      <w:r>
        <w:rPr>
          <w:spacing w:val="28"/>
        </w:rPr>
        <w:t xml:space="preserve"> </w:t>
      </w:r>
      <w:r>
        <w:t>информации,</w:t>
      </w:r>
      <w:r>
        <w:rPr>
          <w:spacing w:val="26"/>
        </w:rPr>
        <w:t xml:space="preserve"> </w:t>
      </w:r>
      <w:r>
        <w:t>представленной</w:t>
      </w:r>
      <w:r>
        <w:rPr>
          <w:spacing w:val="30"/>
        </w:rPr>
        <w:t xml:space="preserve"> </w:t>
      </w:r>
      <w:r>
        <w:t>в</w:t>
      </w:r>
      <w:r>
        <w:rPr>
          <w:spacing w:val="26"/>
        </w:rPr>
        <w:t xml:space="preserve"> </w:t>
      </w:r>
      <w:r>
        <w:t>тексте</w:t>
      </w:r>
      <w:r>
        <w:rPr>
          <w:spacing w:val="28"/>
        </w:rPr>
        <w:t xml:space="preserve"> </w:t>
      </w:r>
      <w:r>
        <w:t>в</w:t>
      </w:r>
      <w:r>
        <w:rPr>
          <w:spacing w:val="28"/>
        </w:rPr>
        <w:t xml:space="preserve"> </w:t>
      </w:r>
      <w:r>
        <w:t>эксплицитной/явной</w:t>
      </w:r>
      <w:r>
        <w:rPr>
          <w:spacing w:val="30"/>
        </w:rPr>
        <w:t xml:space="preserve"> </w:t>
      </w:r>
      <w:r>
        <w:t>форме</w:t>
      </w:r>
      <w:r>
        <w:rPr>
          <w:spacing w:val="28"/>
        </w:rPr>
        <w:t xml:space="preserve"> </w:t>
      </w:r>
      <w:r>
        <w:t>(объём</w:t>
      </w:r>
    </w:p>
    <w:p w14:paraId="2927C061" w14:textId="77777777" w:rsidR="0092341C" w:rsidRDefault="00DB6983" w:rsidP="00B41547">
      <w:pPr>
        <w:pStyle w:val="a4"/>
        <w:spacing w:before="2"/>
        <w:ind w:left="0" w:right="283" w:firstLine="0"/>
        <w:contextualSpacing/>
      </w:pPr>
      <w:r>
        <w:t>текста/текстов для ознакмительного чтения —</w:t>
      </w:r>
      <w:r>
        <w:rPr>
          <w:spacing w:val="-1"/>
        </w:rPr>
        <w:t xml:space="preserve"> </w:t>
      </w:r>
      <w:r>
        <w:t xml:space="preserve">до 350 слов); </w:t>
      </w:r>
      <w:r>
        <w:rPr>
          <w:i/>
        </w:rPr>
        <w:t xml:space="preserve">читать про себя </w:t>
      </w:r>
      <w:r>
        <w:t xml:space="preserve">несплошные тексты (таблицы, диаграммы) и </w:t>
      </w:r>
      <w:r>
        <w:rPr>
          <w:i/>
        </w:rPr>
        <w:t xml:space="preserve">понимать </w:t>
      </w:r>
      <w:r>
        <w:t xml:space="preserve">представленную в них информацию; </w:t>
      </w:r>
      <w:r>
        <w:rPr>
          <w:i/>
        </w:rPr>
        <w:t xml:space="preserve">определять </w:t>
      </w:r>
      <w:r>
        <w:t>последовательность главных фактов/событий в тексте;</w:t>
      </w:r>
    </w:p>
    <w:p w14:paraId="750C17AF" w14:textId="77777777" w:rsidR="0092341C" w:rsidRDefault="00DB6983" w:rsidP="00B41547">
      <w:pPr>
        <w:pStyle w:val="a4"/>
        <w:spacing w:before="2"/>
        <w:ind w:left="0" w:right="283" w:firstLine="0"/>
        <w:contextualSpacing/>
      </w:pPr>
      <w:r>
        <w:rPr>
          <w:b/>
        </w:rPr>
        <w:t xml:space="preserve">письменная речь: </w:t>
      </w:r>
      <w:r>
        <w:rPr>
          <w:i/>
        </w:rPr>
        <w:t xml:space="preserve">заполнять </w:t>
      </w:r>
      <w:r>
        <w:t xml:space="preserve">анкеты и формуляры с указанием личной информации; </w:t>
      </w:r>
      <w:r>
        <w:rPr>
          <w:i/>
        </w:rPr>
        <w:t xml:space="preserve">писать </w:t>
      </w:r>
      <w:r>
        <w:t xml:space="preserve">электронное сообщение личного характера, соблюдая речевой этикет, принятый в стране/странах изучаемого языка (объём сообщения — до 50 слов); </w:t>
      </w:r>
      <w:r>
        <w:rPr>
          <w:i/>
        </w:rPr>
        <w:t xml:space="preserve">создавать </w:t>
      </w:r>
      <w:r>
        <w:t>небольшое письменное высказывание с опорой на образец, план, ключевые слова, таблицу (объём высказывания — до 50 слов);</w:t>
      </w:r>
    </w:p>
    <w:p w14:paraId="6BF59B98" w14:textId="77777777" w:rsidR="0092341C" w:rsidRDefault="00DB6983" w:rsidP="00B10CA3">
      <w:pPr>
        <w:pStyle w:val="a8"/>
        <w:numPr>
          <w:ilvl w:val="1"/>
          <w:numId w:val="164"/>
        </w:numPr>
        <w:tabs>
          <w:tab w:val="left" w:pos="1147"/>
        </w:tabs>
        <w:spacing w:before="2"/>
        <w:ind w:left="0" w:right="283" w:firstLine="240"/>
        <w:contextualSpacing/>
        <w:rPr>
          <w:color w:val="221E1F"/>
          <w:sz w:val="20"/>
        </w:rPr>
      </w:pPr>
      <w:r>
        <w:rPr>
          <w:i/>
          <w:sz w:val="24"/>
        </w:rPr>
        <w:t xml:space="preserve">владеть </w:t>
      </w:r>
      <w:r>
        <w:rPr>
          <w:b/>
          <w:sz w:val="24"/>
        </w:rPr>
        <w:t xml:space="preserve">фонетическими </w:t>
      </w:r>
      <w:r>
        <w:rPr>
          <w:sz w:val="24"/>
        </w:rPr>
        <w:t xml:space="preserve">навыками: </w:t>
      </w:r>
      <w:r>
        <w:rPr>
          <w:i/>
          <w:sz w:val="24"/>
        </w:rPr>
        <w:t xml:space="preserve">различать на слух </w:t>
      </w:r>
      <w:r>
        <w:rPr>
          <w:sz w:val="24"/>
        </w:rPr>
        <w:t xml:space="preserve">и адекватно, без ошибок, ведущих к сбою коммуникации, </w:t>
      </w:r>
      <w:r>
        <w:rPr>
          <w:i/>
          <w:sz w:val="24"/>
        </w:rPr>
        <w:t xml:space="preserve">произносить </w:t>
      </w:r>
      <w:r>
        <w:rPr>
          <w:sz w:val="24"/>
        </w:rPr>
        <w:t>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w:t>
      </w:r>
    </w:p>
    <w:p w14:paraId="485EFC59" w14:textId="77777777" w:rsidR="0092341C" w:rsidRDefault="00DB6983" w:rsidP="00B10CA3">
      <w:pPr>
        <w:pStyle w:val="a8"/>
        <w:numPr>
          <w:ilvl w:val="1"/>
          <w:numId w:val="164"/>
        </w:numPr>
        <w:tabs>
          <w:tab w:val="left" w:pos="1147"/>
        </w:tabs>
        <w:spacing w:before="2"/>
        <w:ind w:left="0" w:right="283" w:hanging="325"/>
        <w:contextualSpacing/>
        <w:rPr>
          <w:color w:val="221E1F"/>
          <w:sz w:val="20"/>
        </w:rPr>
      </w:pPr>
      <w:r>
        <w:rPr>
          <w:i/>
          <w:sz w:val="24"/>
        </w:rPr>
        <w:t>владеть</w:t>
      </w:r>
      <w:r>
        <w:rPr>
          <w:i/>
          <w:spacing w:val="-6"/>
          <w:sz w:val="24"/>
        </w:rPr>
        <w:t xml:space="preserve"> </w:t>
      </w:r>
      <w:r>
        <w:rPr>
          <w:b/>
          <w:sz w:val="24"/>
        </w:rPr>
        <w:t>орфографическими</w:t>
      </w:r>
      <w:r>
        <w:rPr>
          <w:b/>
          <w:spacing w:val="-1"/>
          <w:sz w:val="24"/>
        </w:rPr>
        <w:t xml:space="preserve"> </w:t>
      </w:r>
      <w:r>
        <w:rPr>
          <w:sz w:val="24"/>
        </w:rPr>
        <w:t>навыками:</w:t>
      </w:r>
      <w:r>
        <w:rPr>
          <w:spacing w:val="-6"/>
          <w:sz w:val="24"/>
        </w:rPr>
        <w:t xml:space="preserve"> </w:t>
      </w:r>
      <w:r>
        <w:rPr>
          <w:sz w:val="24"/>
        </w:rPr>
        <w:t>правильно</w:t>
      </w:r>
      <w:r>
        <w:rPr>
          <w:spacing w:val="-3"/>
          <w:sz w:val="24"/>
        </w:rPr>
        <w:t xml:space="preserve"> </w:t>
      </w:r>
      <w:r>
        <w:rPr>
          <w:i/>
          <w:sz w:val="24"/>
        </w:rPr>
        <w:t>писать</w:t>
      </w:r>
      <w:r>
        <w:rPr>
          <w:i/>
          <w:spacing w:val="-4"/>
          <w:sz w:val="24"/>
        </w:rPr>
        <w:t xml:space="preserve"> </w:t>
      </w:r>
      <w:r>
        <w:rPr>
          <w:sz w:val="24"/>
        </w:rPr>
        <w:t>изученные</w:t>
      </w:r>
      <w:r>
        <w:rPr>
          <w:spacing w:val="-4"/>
          <w:sz w:val="24"/>
        </w:rPr>
        <w:t xml:space="preserve"> </w:t>
      </w:r>
      <w:r>
        <w:rPr>
          <w:spacing w:val="-2"/>
          <w:sz w:val="24"/>
        </w:rPr>
        <w:t>слова;</w:t>
      </w:r>
    </w:p>
    <w:p w14:paraId="7F03ABFC" w14:textId="77777777" w:rsidR="0092341C" w:rsidRDefault="00DB6983" w:rsidP="00B41547">
      <w:pPr>
        <w:pStyle w:val="a4"/>
        <w:spacing w:before="2"/>
        <w:ind w:left="0" w:right="283" w:firstLine="0"/>
        <w:contextualSpacing/>
      </w:pPr>
      <w:r>
        <w:rPr>
          <w:i/>
        </w:rPr>
        <w:t xml:space="preserve">владеть </w:t>
      </w:r>
      <w:r>
        <w:rPr>
          <w:b/>
        </w:rPr>
        <w:t xml:space="preserve">пунктуационными </w:t>
      </w:r>
      <w:r>
        <w:t xml:space="preserve">навыками: </w:t>
      </w:r>
      <w:r>
        <w:rPr>
          <w:i/>
        </w:rPr>
        <w:t xml:space="preserve">использовать </w:t>
      </w:r>
      <w:r>
        <w:t xml:space="preserve">точку, вопросительный и восклицательный знаки в конце предложения, запятую при перечислении и обращении, апостроф; пунктуационно правильно </w:t>
      </w:r>
      <w:r>
        <w:rPr>
          <w:i/>
        </w:rPr>
        <w:t xml:space="preserve">оформлять </w:t>
      </w:r>
      <w:r>
        <w:t xml:space="preserve">электронное сообщение личного </w:t>
      </w:r>
      <w:r>
        <w:rPr>
          <w:spacing w:val="-2"/>
        </w:rPr>
        <w:t>характера;</w:t>
      </w:r>
    </w:p>
    <w:p w14:paraId="4AE9D197" w14:textId="77777777" w:rsidR="0092341C" w:rsidRDefault="00DB6983" w:rsidP="00B10CA3">
      <w:pPr>
        <w:pStyle w:val="a8"/>
        <w:numPr>
          <w:ilvl w:val="1"/>
          <w:numId w:val="164"/>
        </w:numPr>
        <w:tabs>
          <w:tab w:val="left" w:pos="1144"/>
        </w:tabs>
        <w:spacing w:before="2"/>
        <w:ind w:left="0" w:right="283" w:firstLine="240"/>
        <w:contextualSpacing/>
        <w:rPr>
          <w:color w:val="221E1F"/>
          <w:sz w:val="20"/>
        </w:rPr>
      </w:pPr>
      <w:r>
        <w:rPr>
          <w:i/>
          <w:sz w:val="24"/>
        </w:rPr>
        <w:t xml:space="preserve">распознавать </w:t>
      </w:r>
      <w:r>
        <w:rPr>
          <w:sz w:val="24"/>
        </w:rPr>
        <w:t xml:space="preserve">в звучащем и письменном тексте 600 лексических единиц (слов, словосочетаний, речевых клише) и правильно </w:t>
      </w:r>
      <w:r>
        <w:rPr>
          <w:i/>
          <w:sz w:val="24"/>
        </w:rPr>
        <w:t xml:space="preserve">употреблять </w:t>
      </w:r>
      <w:r>
        <w:rPr>
          <w:sz w:val="24"/>
        </w:rPr>
        <w:t>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071A6F31"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родственные слова, образованные с использованием аффиксации: имена существительные с помощью суффиксов -ness, -ment; имена прилагательные с помощью суффиксов -ous, -ly, -y; имена прилагательные и наречия с помощью отрицательных префиксов in-/im-; сложные имена прилагательные</w:t>
      </w:r>
      <w:r>
        <w:rPr>
          <w:spacing w:val="-1"/>
        </w:rPr>
        <w:t xml:space="preserve"> </w:t>
      </w:r>
      <w:r>
        <w:t>путем соединения основы</w:t>
      </w:r>
      <w:r>
        <w:rPr>
          <w:spacing w:val="-1"/>
        </w:rPr>
        <w:t xml:space="preserve"> </w:t>
      </w:r>
      <w:r>
        <w:t>прилагательного с</w:t>
      </w:r>
      <w:r>
        <w:rPr>
          <w:spacing w:val="-1"/>
        </w:rPr>
        <w:t xml:space="preserve"> </w:t>
      </w:r>
      <w:r>
        <w:t>основой существительного с добавлением суффикса -ed (blue-eyed);</w:t>
      </w:r>
    </w:p>
    <w:p w14:paraId="1C285C68" w14:textId="77777777" w:rsidR="0092341C" w:rsidRDefault="00DB6983" w:rsidP="00B41547">
      <w:pPr>
        <w:pStyle w:val="a4"/>
        <w:spacing w:before="2"/>
        <w:ind w:left="0" w:right="283" w:firstLine="0"/>
        <w:contextualSpacing/>
      </w:pPr>
      <w:r>
        <w:rPr>
          <w:i/>
        </w:rPr>
        <w:t xml:space="preserve">распознавать и употреблять </w:t>
      </w:r>
      <w:r>
        <w:t xml:space="preserve">в устной и письменной речи изученные синонимы, антонимы, многозначные слова, интернациональные слова; наиболее частотные фразовые </w:t>
      </w:r>
      <w:r>
        <w:rPr>
          <w:spacing w:val="-2"/>
        </w:rPr>
        <w:t>глаголы;</w:t>
      </w:r>
    </w:p>
    <w:p w14:paraId="536DBEB2"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различные средства связи в тексте для обеспечения логичности и целостности высказывания;</w:t>
      </w:r>
    </w:p>
    <w:p w14:paraId="3439A65B" w14:textId="77777777" w:rsidR="0092341C" w:rsidRDefault="00DB6983" w:rsidP="00B10CA3">
      <w:pPr>
        <w:pStyle w:val="a8"/>
        <w:numPr>
          <w:ilvl w:val="1"/>
          <w:numId w:val="164"/>
        </w:numPr>
        <w:tabs>
          <w:tab w:val="left" w:pos="1144"/>
        </w:tabs>
        <w:spacing w:before="2"/>
        <w:ind w:left="0" w:right="283" w:firstLine="240"/>
        <w:contextualSpacing/>
        <w:rPr>
          <w:color w:val="221E1F"/>
          <w:sz w:val="20"/>
        </w:rPr>
      </w:pPr>
      <w:r>
        <w:rPr>
          <w:i/>
          <w:sz w:val="24"/>
        </w:rPr>
        <w:t xml:space="preserve">знать и понимать </w:t>
      </w:r>
      <w:r>
        <w:rPr>
          <w:sz w:val="24"/>
        </w:rPr>
        <w:t>особенности структуры простых и сложных предложений и различных коммуникативных типов предложений английского языка;</w:t>
      </w:r>
    </w:p>
    <w:p w14:paraId="22AFB5EB" w14:textId="77777777" w:rsidR="0092341C" w:rsidRDefault="00DB6983" w:rsidP="00B41547">
      <w:pPr>
        <w:spacing w:before="2"/>
        <w:ind w:right="283"/>
        <w:contextualSpacing/>
        <w:jc w:val="both"/>
        <w:rPr>
          <w:sz w:val="24"/>
        </w:rPr>
      </w:pPr>
      <w:r>
        <w:rPr>
          <w:i/>
          <w:sz w:val="24"/>
        </w:rPr>
        <w:t xml:space="preserve">распознавать </w:t>
      </w:r>
      <w:r>
        <w:rPr>
          <w:sz w:val="24"/>
        </w:rPr>
        <w:t xml:space="preserve">в письменном и звучащем тексте и </w:t>
      </w:r>
      <w:r>
        <w:rPr>
          <w:i/>
          <w:sz w:val="24"/>
        </w:rPr>
        <w:t xml:space="preserve">употреблять </w:t>
      </w:r>
      <w:r>
        <w:rPr>
          <w:sz w:val="24"/>
        </w:rPr>
        <w:t xml:space="preserve">в устной и письменной </w:t>
      </w:r>
      <w:r>
        <w:rPr>
          <w:spacing w:val="-4"/>
          <w:sz w:val="24"/>
        </w:rPr>
        <w:t>речи:</w:t>
      </w:r>
    </w:p>
    <w:p w14:paraId="49E2CF70"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предложения</w:t>
      </w:r>
      <w:r>
        <w:rPr>
          <w:spacing w:val="-4"/>
          <w:sz w:val="24"/>
        </w:rPr>
        <w:t xml:space="preserve"> </w:t>
      </w:r>
      <w:r>
        <w:rPr>
          <w:sz w:val="24"/>
        </w:rPr>
        <w:t>со</w:t>
      </w:r>
      <w:r>
        <w:rPr>
          <w:spacing w:val="-4"/>
          <w:sz w:val="24"/>
        </w:rPr>
        <w:t xml:space="preserve"> </w:t>
      </w:r>
      <w:r>
        <w:rPr>
          <w:sz w:val="24"/>
        </w:rPr>
        <w:t>сложным</w:t>
      </w:r>
      <w:r>
        <w:rPr>
          <w:spacing w:val="-5"/>
          <w:sz w:val="24"/>
        </w:rPr>
        <w:t xml:space="preserve"> </w:t>
      </w:r>
      <w:r>
        <w:rPr>
          <w:sz w:val="24"/>
        </w:rPr>
        <w:t>дополнением</w:t>
      </w:r>
      <w:r>
        <w:rPr>
          <w:spacing w:val="-2"/>
          <w:sz w:val="24"/>
        </w:rPr>
        <w:t xml:space="preserve"> </w:t>
      </w:r>
      <w:r>
        <w:rPr>
          <w:sz w:val="24"/>
        </w:rPr>
        <w:t>(Complex</w:t>
      </w:r>
      <w:r>
        <w:rPr>
          <w:spacing w:val="-1"/>
          <w:sz w:val="24"/>
        </w:rPr>
        <w:t xml:space="preserve"> </w:t>
      </w:r>
      <w:r>
        <w:rPr>
          <w:spacing w:val="-2"/>
          <w:sz w:val="24"/>
        </w:rPr>
        <w:t>Object);</w:t>
      </w:r>
    </w:p>
    <w:p w14:paraId="1D3CD814"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условные</w:t>
      </w:r>
      <w:r>
        <w:rPr>
          <w:spacing w:val="-7"/>
          <w:sz w:val="24"/>
        </w:rPr>
        <w:t xml:space="preserve"> </w:t>
      </w:r>
      <w:r>
        <w:rPr>
          <w:sz w:val="24"/>
        </w:rPr>
        <w:t>предложения</w:t>
      </w:r>
      <w:r>
        <w:rPr>
          <w:spacing w:val="-3"/>
          <w:sz w:val="24"/>
        </w:rPr>
        <w:t xml:space="preserve"> </w:t>
      </w:r>
      <w:r>
        <w:rPr>
          <w:sz w:val="24"/>
        </w:rPr>
        <w:t>реального</w:t>
      </w:r>
      <w:r>
        <w:rPr>
          <w:spacing w:val="-1"/>
          <w:sz w:val="24"/>
        </w:rPr>
        <w:t xml:space="preserve"> </w:t>
      </w:r>
      <w:r>
        <w:rPr>
          <w:sz w:val="24"/>
        </w:rPr>
        <w:t>(Conditional</w:t>
      </w:r>
      <w:r>
        <w:rPr>
          <w:spacing w:val="-4"/>
          <w:sz w:val="24"/>
        </w:rPr>
        <w:t xml:space="preserve"> </w:t>
      </w:r>
      <w:r>
        <w:rPr>
          <w:sz w:val="24"/>
        </w:rPr>
        <w:t>0,</w:t>
      </w:r>
      <w:r>
        <w:rPr>
          <w:spacing w:val="-3"/>
          <w:sz w:val="24"/>
        </w:rPr>
        <w:t xml:space="preserve"> </w:t>
      </w:r>
      <w:r>
        <w:rPr>
          <w:sz w:val="24"/>
        </w:rPr>
        <w:t>Conditional I)</w:t>
      </w:r>
      <w:r>
        <w:rPr>
          <w:spacing w:val="-3"/>
          <w:sz w:val="24"/>
        </w:rPr>
        <w:t xml:space="preserve"> </w:t>
      </w:r>
      <w:r>
        <w:rPr>
          <w:spacing w:val="-2"/>
          <w:sz w:val="24"/>
        </w:rPr>
        <w:t>характера;</w:t>
      </w:r>
    </w:p>
    <w:p w14:paraId="423A2951"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sz w:val="24"/>
        </w:rPr>
        <w:t>предложения</w:t>
      </w:r>
      <w:r>
        <w:rPr>
          <w:spacing w:val="35"/>
          <w:sz w:val="24"/>
        </w:rPr>
        <w:t xml:space="preserve"> </w:t>
      </w:r>
      <w:r>
        <w:rPr>
          <w:sz w:val="24"/>
        </w:rPr>
        <w:t>с</w:t>
      </w:r>
      <w:r>
        <w:rPr>
          <w:spacing w:val="34"/>
          <w:sz w:val="24"/>
        </w:rPr>
        <w:t xml:space="preserve"> </w:t>
      </w:r>
      <w:r>
        <w:rPr>
          <w:sz w:val="24"/>
        </w:rPr>
        <w:t>конструкцией</w:t>
      </w:r>
      <w:r>
        <w:rPr>
          <w:spacing w:val="40"/>
          <w:sz w:val="24"/>
        </w:rPr>
        <w:t xml:space="preserve"> </w:t>
      </w:r>
      <w:r>
        <w:rPr>
          <w:sz w:val="24"/>
        </w:rPr>
        <w:t>to</w:t>
      </w:r>
      <w:r>
        <w:rPr>
          <w:spacing w:val="35"/>
          <w:sz w:val="24"/>
        </w:rPr>
        <w:t xml:space="preserve"> </w:t>
      </w:r>
      <w:r>
        <w:rPr>
          <w:sz w:val="24"/>
        </w:rPr>
        <w:t>be</w:t>
      </w:r>
      <w:r>
        <w:rPr>
          <w:spacing w:val="34"/>
          <w:sz w:val="24"/>
        </w:rPr>
        <w:t xml:space="preserve"> </w:t>
      </w:r>
      <w:r>
        <w:rPr>
          <w:sz w:val="24"/>
        </w:rPr>
        <w:t>going</w:t>
      </w:r>
      <w:r>
        <w:rPr>
          <w:spacing w:val="33"/>
          <w:sz w:val="24"/>
        </w:rPr>
        <w:t xml:space="preserve"> </w:t>
      </w:r>
      <w:r>
        <w:rPr>
          <w:sz w:val="24"/>
        </w:rPr>
        <w:t>to</w:t>
      </w:r>
      <w:r>
        <w:rPr>
          <w:spacing w:val="37"/>
          <w:sz w:val="24"/>
        </w:rPr>
        <w:t xml:space="preserve"> </w:t>
      </w:r>
      <w:r>
        <w:rPr>
          <w:sz w:val="24"/>
        </w:rPr>
        <w:t>+</w:t>
      </w:r>
      <w:r>
        <w:rPr>
          <w:spacing w:val="34"/>
          <w:sz w:val="24"/>
        </w:rPr>
        <w:t xml:space="preserve"> </w:t>
      </w:r>
      <w:r>
        <w:rPr>
          <w:sz w:val="24"/>
        </w:rPr>
        <w:t>инфинитив</w:t>
      </w:r>
      <w:r>
        <w:rPr>
          <w:spacing w:val="34"/>
          <w:sz w:val="24"/>
        </w:rPr>
        <w:t xml:space="preserve"> </w:t>
      </w:r>
      <w:r>
        <w:rPr>
          <w:sz w:val="24"/>
        </w:rPr>
        <w:t>и</w:t>
      </w:r>
      <w:r>
        <w:rPr>
          <w:spacing w:val="33"/>
          <w:sz w:val="24"/>
        </w:rPr>
        <w:t xml:space="preserve"> </w:t>
      </w:r>
      <w:r>
        <w:rPr>
          <w:sz w:val="24"/>
        </w:rPr>
        <w:t>формы</w:t>
      </w:r>
      <w:r>
        <w:rPr>
          <w:spacing w:val="37"/>
          <w:sz w:val="24"/>
        </w:rPr>
        <w:t xml:space="preserve"> </w:t>
      </w:r>
      <w:r>
        <w:rPr>
          <w:sz w:val="24"/>
        </w:rPr>
        <w:t>Future</w:t>
      </w:r>
      <w:r>
        <w:rPr>
          <w:spacing w:val="34"/>
          <w:sz w:val="24"/>
        </w:rPr>
        <w:t xml:space="preserve"> </w:t>
      </w:r>
      <w:r>
        <w:rPr>
          <w:sz w:val="24"/>
        </w:rPr>
        <w:t>Simple Tense и Present Continuous Tense для выражения будущего действия;</w:t>
      </w:r>
    </w:p>
    <w:p w14:paraId="4C4FEF27"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конструкцию used</w:t>
      </w:r>
      <w:r>
        <w:rPr>
          <w:spacing w:val="-3"/>
          <w:sz w:val="24"/>
        </w:rPr>
        <w:t xml:space="preserve"> </w:t>
      </w:r>
      <w:r>
        <w:rPr>
          <w:sz w:val="24"/>
        </w:rPr>
        <w:t>to</w:t>
      </w:r>
      <w:r>
        <w:rPr>
          <w:spacing w:val="-3"/>
          <w:sz w:val="24"/>
        </w:rPr>
        <w:t xml:space="preserve"> </w:t>
      </w:r>
      <w:r>
        <w:rPr>
          <w:sz w:val="24"/>
        </w:rPr>
        <w:t>+</w:t>
      </w:r>
      <w:r>
        <w:rPr>
          <w:spacing w:val="-3"/>
          <w:sz w:val="24"/>
        </w:rPr>
        <w:t xml:space="preserve"> </w:t>
      </w:r>
      <w:r>
        <w:rPr>
          <w:sz w:val="24"/>
        </w:rPr>
        <w:t>инфинитив</w:t>
      </w:r>
      <w:r>
        <w:rPr>
          <w:spacing w:val="-3"/>
          <w:sz w:val="24"/>
        </w:rPr>
        <w:t xml:space="preserve"> </w:t>
      </w:r>
      <w:r>
        <w:rPr>
          <w:spacing w:val="-2"/>
          <w:sz w:val="24"/>
        </w:rPr>
        <w:t>глагола;</w:t>
      </w:r>
    </w:p>
    <w:p w14:paraId="31968622" w14:textId="77777777" w:rsidR="0092341C" w:rsidRDefault="00DB6983" w:rsidP="00B10CA3">
      <w:pPr>
        <w:pStyle w:val="a8"/>
        <w:numPr>
          <w:ilvl w:val="2"/>
          <w:numId w:val="164"/>
        </w:numPr>
        <w:tabs>
          <w:tab w:val="left" w:pos="1302"/>
        </w:tabs>
        <w:spacing w:before="2"/>
        <w:ind w:left="0" w:right="283" w:hanging="360"/>
        <w:contextualSpacing/>
        <w:jc w:val="left"/>
        <w:rPr>
          <w:sz w:val="24"/>
        </w:rPr>
      </w:pPr>
      <w:r>
        <w:rPr>
          <w:sz w:val="24"/>
        </w:rPr>
        <w:t>глаголы</w:t>
      </w:r>
      <w:r>
        <w:rPr>
          <w:spacing w:val="34"/>
          <w:sz w:val="24"/>
        </w:rPr>
        <w:t xml:space="preserve"> </w:t>
      </w:r>
      <w:r>
        <w:rPr>
          <w:sz w:val="24"/>
        </w:rPr>
        <w:t>в</w:t>
      </w:r>
      <w:r>
        <w:rPr>
          <w:spacing w:val="34"/>
          <w:sz w:val="24"/>
        </w:rPr>
        <w:t xml:space="preserve"> </w:t>
      </w:r>
      <w:r>
        <w:rPr>
          <w:sz w:val="24"/>
        </w:rPr>
        <w:t>наиболее</w:t>
      </w:r>
      <w:r>
        <w:rPr>
          <w:spacing w:val="40"/>
          <w:sz w:val="24"/>
        </w:rPr>
        <w:t xml:space="preserve"> </w:t>
      </w:r>
      <w:r>
        <w:rPr>
          <w:sz w:val="24"/>
        </w:rPr>
        <w:t>употребительных</w:t>
      </w:r>
      <w:r>
        <w:rPr>
          <w:spacing w:val="36"/>
          <w:sz w:val="24"/>
        </w:rPr>
        <w:t xml:space="preserve"> </w:t>
      </w:r>
      <w:r>
        <w:rPr>
          <w:sz w:val="24"/>
        </w:rPr>
        <w:t>формах</w:t>
      </w:r>
      <w:r>
        <w:rPr>
          <w:spacing w:val="34"/>
          <w:sz w:val="24"/>
        </w:rPr>
        <w:t xml:space="preserve"> </w:t>
      </w:r>
      <w:r>
        <w:rPr>
          <w:sz w:val="24"/>
        </w:rPr>
        <w:t>страдательного</w:t>
      </w:r>
      <w:r>
        <w:rPr>
          <w:spacing w:val="34"/>
          <w:sz w:val="24"/>
        </w:rPr>
        <w:t xml:space="preserve"> </w:t>
      </w:r>
      <w:r>
        <w:rPr>
          <w:sz w:val="24"/>
        </w:rPr>
        <w:t>залога</w:t>
      </w:r>
      <w:r>
        <w:rPr>
          <w:spacing w:val="40"/>
          <w:sz w:val="24"/>
        </w:rPr>
        <w:t xml:space="preserve"> </w:t>
      </w:r>
      <w:r>
        <w:rPr>
          <w:sz w:val="24"/>
        </w:rPr>
        <w:t>(Present/Past Simple Passive);</w:t>
      </w:r>
    </w:p>
    <w:p w14:paraId="21D3A9CE"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предлоги,</w:t>
      </w:r>
      <w:r>
        <w:rPr>
          <w:spacing w:val="-3"/>
          <w:sz w:val="24"/>
        </w:rPr>
        <w:t xml:space="preserve"> </w:t>
      </w:r>
      <w:r>
        <w:rPr>
          <w:sz w:val="24"/>
        </w:rPr>
        <w:t>употребляемые</w:t>
      </w:r>
      <w:r>
        <w:rPr>
          <w:spacing w:val="-5"/>
          <w:sz w:val="24"/>
        </w:rPr>
        <w:t xml:space="preserve"> </w:t>
      </w:r>
      <w:r>
        <w:rPr>
          <w:sz w:val="24"/>
        </w:rPr>
        <w:t>с</w:t>
      </w:r>
      <w:r>
        <w:rPr>
          <w:spacing w:val="-4"/>
          <w:sz w:val="24"/>
        </w:rPr>
        <w:t xml:space="preserve"> </w:t>
      </w:r>
      <w:r>
        <w:rPr>
          <w:sz w:val="24"/>
        </w:rPr>
        <w:t>глаголами</w:t>
      </w:r>
      <w:r>
        <w:rPr>
          <w:spacing w:val="-3"/>
          <w:sz w:val="24"/>
        </w:rPr>
        <w:t xml:space="preserve"> </w:t>
      </w:r>
      <w:r>
        <w:rPr>
          <w:sz w:val="24"/>
        </w:rPr>
        <w:t>в</w:t>
      </w:r>
      <w:r>
        <w:rPr>
          <w:spacing w:val="-4"/>
          <w:sz w:val="24"/>
        </w:rPr>
        <w:t xml:space="preserve"> </w:t>
      </w:r>
      <w:r>
        <w:rPr>
          <w:sz w:val="24"/>
        </w:rPr>
        <w:t>страдательном</w:t>
      </w:r>
      <w:r>
        <w:rPr>
          <w:spacing w:val="-3"/>
          <w:sz w:val="24"/>
        </w:rPr>
        <w:t xml:space="preserve"> </w:t>
      </w:r>
      <w:r>
        <w:rPr>
          <w:spacing w:val="-2"/>
          <w:sz w:val="24"/>
        </w:rPr>
        <w:t>залоге;</w:t>
      </w:r>
    </w:p>
    <w:p w14:paraId="502617AE"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модальный</w:t>
      </w:r>
      <w:r>
        <w:rPr>
          <w:spacing w:val="-4"/>
          <w:sz w:val="24"/>
        </w:rPr>
        <w:t xml:space="preserve"> </w:t>
      </w:r>
      <w:r>
        <w:rPr>
          <w:sz w:val="24"/>
        </w:rPr>
        <w:t>глагол</w:t>
      </w:r>
      <w:r>
        <w:rPr>
          <w:spacing w:val="-2"/>
          <w:sz w:val="24"/>
        </w:rPr>
        <w:t xml:space="preserve"> might;</w:t>
      </w:r>
    </w:p>
    <w:p w14:paraId="606751DD"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наречия,</w:t>
      </w:r>
      <w:r>
        <w:rPr>
          <w:spacing w:val="-5"/>
          <w:sz w:val="24"/>
        </w:rPr>
        <w:t xml:space="preserve"> </w:t>
      </w:r>
      <w:r>
        <w:rPr>
          <w:sz w:val="24"/>
        </w:rPr>
        <w:t>совпадающие</w:t>
      </w:r>
      <w:r>
        <w:rPr>
          <w:spacing w:val="-2"/>
          <w:sz w:val="24"/>
        </w:rPr>
        <w:t xml:space="preserve"> </w:t>
      </w:r>
      <w:r>
        <w:rPr>
          <w:sz w:val="24"/>
        </w:rPr>
        <w:t>по</w:t>
      </w:r>
      <w:r>
        <w:rPr>
          <w:spacing w:val="-2"/>
          <w:sz w:val="24"/>
        </w:rPr>
        <w:t xml:space="preserve"> </w:t>
      </w:r>
      <w:r>
        <w:rPr>
          <w:sz w:val="24"/>
        </w:rPr>
        <w:t>форме</w:t>
      </w:r>
      <w:r>
        <w:rPr>
          <w:spacing w:val="-5"/>
          <w:sz w:val="24"/>
        </w:rPr>
        <w:t xml:space="preserve"> </w:t>
      </w:r>
      <w:r>
        <w:rPr>
          <w:sz w:val="24"/>
        </w:rPr>
        <w:t>с</w:t>
      </w:r>
      <w:r>
        <w:rPr>
          <w:spacing w:val="-3"/>
          <w:sz w:val="24"/>
        </w:rPr>
        <w:t xml:space="preserve"> </w:t>
      </w:r>
      <w:r>
        <w:rPr>
          <w:sz w:val="24"/>
        </w:rPr>
        <w:t>прилагательными</w:t>
      </w:r>
      <w:r>
        <w:rPr>
          <w:spacing w:val="2"/>
          <w:sz w:val="24"/>
        </w:rPr>
        <w:t xml:space="preserve"> </w:t>
      </w:r>
      <w:r>
        <w:rPr>
          <w:sz w:val="24"/>
        </w:rPr>
        <w:t>(fast,</w:t>
      </w:r>
      <w:r>
        <w:rPr>
          <w:spacing w:val="-3"/>
          <w:sz w:val="24"/>
        </w:rPr>
        <w:t xml:space="preserve"> </w:t>
      </w:r>
      <w:r>
        <w:rPr>
          <w:sz w:val="24"/>
        </w:rPr>
        <w:t>high;</w:t>
      </w:r>
      <w:r>
        <w:rPr>
          <w:spacing w:val="-2"/>
          <w:sz w:val="24"/>
        </w:rPr>
        <w:t xml:space="preserve"> early);</w:t>
      </w:r>
    </w:p>
    <w:p w14:paraId="76BC7B73" w14:textId="77777777" w:rsidR="0092341C" w:rsidRPr="009158C5" w:rsidRDefault="00DB6983" w:rsidP="00B10CA3">
      <w:pPr>
        <w:pStyle w:val="a8"/>
        <w:numPr>
          <w:ilvl w:val="2"/>
          <w:numId w:val="164"/>
        </w:numPr>
        <w:tabs>
          <w:tab w:val="left" w:pos="1301"/>
        </w:tabs>
        <w:spacing w:before="2"/>
        <w:ind w:left="0" w:right="283" w:hanging="360"/>
        <w:contextualSpacing/>
        <w:jc w:val="left"/>
        <w:rPr>
          <w:sz w:val="24"/>
          <w:lang w:val="en-US"/>
        </w:rPr>
      </w:pPr>
      <w:r>
        <w:rPr>
          <w:sz w:val="24"/>
        </w:rPr>
        <w:t>местоимения</w:t>
      </w:r>
      <w:r w:rsidRPr="009158C5">
        <w:rPr>
          <w:spacing w:val="-2"/>
          <w:sz w:val="24"/>
          <w:lang w:val="en-US"/>
        </w:rPr>
        <w:t xml:space="preserve"> </w:t>
      </w:r>
      <w:r w:rsidRPr="009158C5">
        <w:rPr>
          <w:sz w:val="24"/>
          <w:lang w:val="en-US"/>
        </w:rPr>
        <w:t>other/another,</w:t>
      </w:r>
      <w:r w:rsidRPr="009158C5">
        <w:rPr>
          <w:spacing w:val="-3"/>
          <w:sz w:val="24"/>
          <w:lang w:val="en-US"/>
        </w:rPr>
        <w:t xml:space="preserve"> </w:t>
      </w:r>
      <w:r w:rsidRPr="009158C5">
        <w:rPr>
          <w:sz w:val="24"/>
          <w:lang w:val="en-US"/>
        </w:rPr>
        <w:t>both,</w:t>
      </w:r>
      <w:r w:rsidRPr="009158C5">
        <w:rPr>
          <w:spacing w:val="-3"/>
          <w:sz w:val="24"/>
          <w:lang w:val="en-US"/>
        </w:rPr>
        <w:t xml:space="preserve"> </w:t>
      </w:r>
      <w:r w:rsidRPr="009158C5">
        <w:rPr>
          <w:sz w:val="24"/>
          <w:lang w:val="en-US"/>
        </w:rPr>
        <w:t>all,</w:t>
      </w:r>
      <w:r w:rsidRPr="009158C5">
        <w:rPr>
          <w:spacing w:val="-2"/>
          <w:sz w:val="24"/>
          <w:lang w:val="en-US"/>
        </w:rPr>
        <w:t xml:space="preserve"> </w:t>
      </w:r>
      <w:r w:rsidRPr="009158C5">
        <w:rPr>
          <w:spacing w:val="-4"/>
          <w:sz w:val="24"/>
          <w:lang w:val="en-US"/>
        </w:rPr>
        <w:t>one;</w:t>
      </w:r>
    </w:p>
    <w:p w14:paraId="37D8E7C2"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количественные</w:t>
      </w:r>
      <w:r>
        <w:rPr>
          <w:spacing w:val="-7"/>
          <w:sz w:val="24"/>
        </w:rPr>
        <w:t xml:space="preserve"> </w:t>
      </w:r>
      <w:r>
        <w:rPr>
          <w:sz w:val="24"/>
        </w:rPr>
        <w:t>числительные</w:t>
      </w:r>
      <w:r>
        <w:rPr>
          <w:spacing w:val="-5"/>
          <w:sz w:val="24"/>
        </w:rPr>
        <w:t xml:space="preserve"> </w:t>
      </w:r>
      <w:r>
        <w:rPr>
          <w:sz w:val="24"/>
        </w:rPr>
        <w:t>для</w:t>
      </w:r>
      <w:r>
        <w:rPr>
          <w:spacing w:val="-3"/>
          <w:sz w:val="24"/>
        </w:rPr>
        <w:t xml:space="preserve"> </w:t>
      </w:r>
      <w:r>
        <w:rPr>
          <w:sz w:val="24"/>
        </w:rPr>
        <w:t>обозначения</w:t>
      </w:r>
      <w:r>
        <w:rPr>
          <w:spacing w:val="-2"/>
          <w:sz w:val="24"/>
        </w:rPr>
        <w:t xml:space="preserve"> </w:t>
      </w:r>
      <w:r>
        <w:rPr>
          <w:sz w:val="24"/>
        </w:rPr>
        <w:t>больших</w:t>
      </w:r>
      <w:r>
        <w:rPr>
          <w:spacing w:val="-1"/>
          <w:sz w:val="24"/>
        </w:rPr>
        <w:t xml:space="preserve"> </w:t>
      </w:r>
      <w:r>
        <w:rPr>
          <w:sz w:val="24"/>
        </w:rPr>
        <w:t>чисел</w:t>
      </w:r>
      <w:r>
        <w:rPr>
          <w:spacing w:val="-3"/>
          <w:sz w:val="24"/>
        </w:rPr>
        <w:t xml:space="preserve"> </w:t>
      </w:r>
      <w:r>
        <w:rPr>
          <w:sz w:val="24"/>
        </w:rPr>
        <w:t>(до</w:t>
      </w:r>
      <w:r>
        <w:rPr>
          <w:spacing w:val="-3"/>
          <w:sz w:val="24"/>
        </w:rPr>
        <w:t xml:space="preserve"> </w:t>
      </w:r>
      <w:r>
        <w:rPr>
          <w:sz w:val="24"/>
        </w:rPr>
        <w:t>1</w:t>
      </w:r>
      <w:r>
        <w:rPr>
          <w:spacing w:val="-3"/>
          <w:sz w:val="24"/>
        </w:rPr>
        <w:t xml:space="preserve"> </w:t>
      </w:r>
      <w:r>
        <w:rPr>
          <w:sz w:val="24"/>
        </w:rPr>
        <w:t>000</w:t>
      </w:r>
      <w:r>
        <w:rPr>
          <w:spacing w:val="-2"/>
          <w:sz w:val="24"/>
        </w:rPr>
        <w:t xml:space="preserve"> 000);</w:t>
      </w:r>
    </w:p>
    <w:p w14:paraId="173FD66B" w14:textId="77777777" w:rsidR="0092341C" w:rsidRDefault="00DB6983" w:rsidP="00B10CA3">
      <w:pPr>
        <w:pStyle w:val="a8"/>
        <w:numPr>
          <w:ilvl w:val="0"/>
          <w:numId w:val="163"/>
        </w:numPr>
        <w:tabs>
          <w:tab w:val="left" w:pos="1149"/>
        </w:tabs>
        <w:spacing w:before="2"/>
        <w:ind w:left="0" w:right="283" w:hanging="327"/>
        <w:contextualSpacing/>
        <w:rPr>
          <w:sz w:val="24"/>
        </w:rPr>
      </w:pPr>
      <w:r>
        <w:rPr>
          <w:i/>
          <w:sz w:val="24"/>
        </w:rPr>
        <w:t>владеть</w:t>
      </w:r>
      <w:r>
        <w:rPr>
          <w:i/>
          <w:spacing w:val="-4"/>
          <w:sz w:val="24"/>
        </w:rPr>
        <w:t xml:space="preserve"> </w:t>
      </w:r>
      <w:r>
        <w:rPr>
          <w:sz w:val="24"/>
        </w:rPr>
        <w:t>социокультурными</w:t>
      </w:r>
      <w:r>
        <w:rPr>
          <w:spacing w:val="-4"/>
          <w:sz w:val="24"/>
        </w:rPr>
        <w:t xml:space="preserve"> </w:t>
      </w:r>
      <w:r>
        <w:rPr>
          <w:sz w:val="24"/>
        </w:rPr>
        <w:t>знаниями</w:t>
      </w:r>
      <w:r>
        <w:rPr>
          <w:spacing w:val="-5"/>
          <w:sz w:val="24"/>
        </w:rPr>
        <w:t xml:space="preserve"> </w:t>
      </w:r>
      <w:r>
        <w:rPr>
          <w:sz w:val="24"/>
        </w:rPr>
        <w:t>и</w:t>
      </w:r>
      <w:r>
        <w:rPr>
          <w:spacing w:val="-1"/>
          <w:sz w:val="24"/>
        </w:rPr>
        <w:t xml:space="preserve"> </w:t>
      </w:r>
      <w:r>
        <w:rPr>
          <w:spacing w:val="-2"/>
          <w:sz w:val="24"/>
        </w:rPr>
        <w:t>умениями:</w:t>
      </w:r>
    </w:p>
    <w:p w14:paraId="071191A7" w14:textId="77777777" w:rsidR="0092341C" w:rsidRDefault="00DB6983" w:rsidP="00B41547">
      <w:pPr>
        <w:pStyle w:val="a4"/>
        <w:spacing w:before="2"/>
        <w:ind w:left="0" w:right="283" w:firstLine="0"/>
        <w:contextualSpacing/>
        <w:jc w:val="left"/>
      </w:pPr>
      <w:r>
        <w:rPr>
          <w:i/>
        </w:rPr>
        <w:t>использовать</w:t>
      </w:r>
      <w:r>
        <w:rPr>
          <w:i/>
          <w:spacing w:val="40"/>
        </w:rPr>
        <w:t xml:space="preserve"> </w:t>
      </w:r>
      <w:r>
        <w:t>отдельные</w:t>
      </w:r>
      <w:r>
        <w:rPr>
          <w:spacing w:val="40"/>
        </w:rPr>
        <w:t xml:space="preserve"> </w:t>
      </w:r>
      <w:r>
        <w:t>социокультурные</w:t>
      </w:r>
      <w:r>
        <w:rPr>
          <w:spacing w:val="40"/>
        </w:rPr>
        <w:t xml:space="preserve"> </w:t>
      </w:r>
      <w:r>
        <w:t>элементы</w:t>
      </w:r>
      <w:r>
        <w:rPr>
          <w:spacing w:val="40"/>
        </w:rPr>
        <w:t xml:space="preserve"> </w:t>
      </w:r>
      <w:r>
        <w:t>речевого</w:t>
      </w:r>
      <w:r>
        <w:rPr>
          <w:spacing w:val="40"/>
        </w:rPr>
        <w:t xml:space="preserve"> </w:t>
      </w:r>
      <w:r>
        <w:t>поведенческого</w:t>
      </w:r>
      <w:r>
        <w:rPr>
          <w:spacing w:val="40"/>
        </w:rPr>
        <w:t xml:space="preserve"> </w:t>
      </w:r>
      <w:r>
        <w:t>этикета, принятые в стране/странах изучаемого языка в рамках тематического содержания;</w:t>
      </w:r>
    </w:p>
    <w:p w14:paraId="480D71C9" w14:textId="77777777" w:rsidR="0092341C" w:rsidRDefault="00DB6983" w:rsidP="00B41547">
      <w:pPr>
        <w:pStyle w:val="a4"/>
        <w:spacing w:before="2"/>
        <w:ind w:left="0" w:right="283" w:firstLine="0"/>
        <w:contextualSpacing/>
      </w:pPr>
      <w:r>
        <w:rPr>
          <w:i/>
        </w:rPr>
        <w:t xml:space="preserve">знать/понимать и использовать </w:t>
      </w:r>
      <w:r>
        <w:t>в устной и письменной речи наиболее употребительную тематическую фоновую лексику и реалии страны/стран изучаемого языка в рамках тематического содержания речи;</w:t>
      </w:r>
    </w:p>
    <w:p w14:paraId="46D2F5C0" w14:textId="77777777" w:rsidR="0092341C" w:rsidRDefault="00DB6983" w:rsidP="00B41547">
      <w:pPr>
        <w:spacing w:before="2"/>
        <w:ind w:right="283"/>
        <w:contextualSpacing/>
        <w:jc w:val="both"/>
        <w:rPr>
          <w:sz w:val="24"/>
        </w:rPr>
      </w:pPr>
      <w:r>
        <w:rPr>
          <w:i/>
          <w:sz w:val="24"/>
        </w:rPr>
        <w:t>обладать</w:t>
      </w:r>
      <w:r>
        <w:rPr>
          <w:i/>
          <w:spacing w:val="-4"/>
          <w:sz w:val="24"/>
        </w:rPr>
        <w:t xml:space="preserve"> </w:t>
      </w:r>
      <w:r>
        <w:rPr>
          <w:i/>
          <w:sz w:val="24"/>
        </w:rPr>
        <w:t>базовыми</w:t>
      </w:r>
      <w:r>
        <w:rPr>
          <w:i/>
          <w:spacing w:val="-4"/>
          <w:sz w:val="24"/>
        </w:rPr>
        <w:t xml:space="preserve"> </w:t>
      </w:r>
      <w:r>
        <w:rPr>
          <w:i/>
          <w:sz w:val="24"/>
        </w:rPr>
        <w:t>знаниями</w:t>
      </w:r>
      <w:r>
        <w:rPr>
          <w:i/>
          <w:spacing w:val="-2"/>
          <w:sz w:val="24"/>
        </w:rPr>
        <w:t xml:space="preserve"> </w:t>
      </w:r>
      <w:r>
        <w:rPr>
          <w:sz w:val="24"/>
        </w:rPr>
        <w:t>о</w:t>
      </w:r>
      <w:r>
        <w:rPr>
          <w:spacing w:val="-4"/>
          <w:sz w:val="24"/>
        </w:rPr>
        <w:t xml:space="preserve"> </w:t>
      </w:r>
      <w:r>
        <w:rPr>
          <w:sz w:val="24"/>
        </w:rPr>
        <w:t>социокультурном</w:t>
      </w:r>
      <w:r>
        <w:rPr>
          <w:spacing w:val="-5"/>
          <w:sz w:val="24"/>
        </w:rPr>
        <w:t xml:space="preserve"> </w:t>
      </w:r>
      <w:r>
        <w:rPr>
          <w:sz w:val="24"/>
        </w:rPr>
        <w:t>портрете</w:t>
      </w:r>
      <w:r>
        <w:rPr>
          <w:spacing w:val="-5"/>
          <w:sz w:val="24"/>
        </w:rPr>
        <w:t xml:space="preserve"> </w:t>
      </w:r>
      <w:r>
        <w:rPr>
          <w:sz w:val="24"/>
        </w:rPr>
        <w:t>и</w:t>
      </w:r>
      <w:r>
        <w:rPr>
          <w:spacing w:val="-4"/>
          <w:sz w:val="24"/>
        </w:rPr>
        <w:t xml:space="preserve"> </w:t>
      </w:r>
      <w:r>
        <w:rPr>
          <w:sz w:val="24"/>
        </w:rPr>
        <w:t>культурном</w:t>
      </w:r>
      <w:r>
        <w:rPr>
          <w:spacing w:val="-5"/>
          <w:sz w:val="24"/>
        </w:rPr>
        <w:t xml:space="preserve"> </w:t>
      </w:r>
      <w:r>
        <w:rPr>
          <w:sz w:val="24"/>
        </w:rPr>
        <w:t>наследии</w:t>
      </w:r>
      <w:r>
        <w:rPr>
          <w:spacing w:val="-4"/>
          <w:sz w:val="24"/>
        </w:rPr>
        <w:t xml:space="preserve"> </w:t>
      </w:r>
      <w:r>
        <w:rPr>
          <w:sz w:val="24"/>
        </w:rPr>
        <w:t>родной страны и страны/стран изучаемого языка;</w:t>
      </w:r>
    </w:p>
    <w:p w14:paraId="262A9667" w14:textId="77777777" w:rsidR="0092341C" w:rsidRDefault="00DB6983" w:rsidP="00B41547">
      <w:pPr>
        <w:spacing w:before="2"/>
        <w:ind w:right="283"/>
        <w:contextualSpacing/>
        <w:jc w:val="both"/>
        <w:rPr>
          <w:sz w:val="24"/>
        </w:rPr>
      </w:pPr>
      <w:r>
        <w:rPr>
          <w:i/>
          <w:sz w:val="24"/>
        </w:rPr>
        <w:t>кратко</w:t>
      </w:r>
      <w:r>
        <w:rPr>
          <w:i/>
          <w:spacing w:val="-6"/>
          <w:sz w:val="24"/>
        </w:rPr>
        <w:t xml:space="preserve"> </w:t>
      </w:r>
      <w:r>
        <w:rPr>
          <w:i/>
          <w:sz w:val="24"/>
        </w:rPr>
        <w:t>представлять</w:t>
      </w:r>
      <w:r>
        <w:rPr>
          <w:i/>
          <w:spacing w:val="1"/>
          <w:sz w:val="24"/>
        </w:rPr>
        <w:t xml:space="preserve"> </w:t>
      </w:r>
      <w:r>
        <w:rPr>
          <w:sz w:val="24"/>
        </w:rPr>
        <w:t>Россию</w:t>
      </w:r>
      <w:r>
        <w:rPr>
          <w:spacing w:val="-4"/>
          <w:sz w:val="24"/>
        </w:rPr>
        <w:t xml:space="preserve"> </w:t>
      </w:r>
      <w:r>
        <w:rPr>
          <w:sz w:val="24"/>
        </w:rPr>
        <w:t>и</w:t>
      </w:r>
      <w:r>
        <w:rPr>
          <w:spacing w:val="-3"/>
          <w:sz w:val="24"/>
        </w:rPr>
        <w:t xml:space="preserve"> </w:t>
      </w:r>
      <w:r>
        <w:rPr>
          <w:sz w:val="24"/>
        </w:rPr>
        <w:t>страну/страны</w:t>
      </w:r>
      <w:r>
        <w:rPr>
          <w:spacing w:val="-3"/>
          <w:sz w:val="24"/>
        </w:rPr>
        <w:t xml:space="preserve"> </w:t>
      </w:r>
      <w:r>
        <w:rPr>
          <w:sz w:val="24"/>
        </w:rPr>
        <w:t>изучаемого</w:t>
      </w:r>
      <w:r>
        <w:rPr>
          <w:spacing w:val="-3"/>
          <w:sz w:val="24"/>
        </w:rPr>
        <w:t xml:space="preserve"> </w:t>
      </w:r>
      <w:r>
        <w:rPr>
          <w:spacing w:val="-2"/>
          <w:sz w:val="24"/>
        </w:rPr>
        <w:t>языка;</w:t>
      </w:r>
    </w:p>
    <w:p w14:paraId="4AD8A41E" w14:textId="77777777" w:rsidR="0092341C" w:rsidRDefault="00DB6983" w:rsidP="00B10CA3">
      <w:pPr>
        <w:pStyle w:val="a8"/>
        <w:numPr>
          <w:ilvl w:val="0"/>
          <w:numId w:val="163"/>
        </w:numPr>
        <w:tabs>
          <w:tab w:val="left" w:pos="1149"/>
        </w:tabs>
        <w:spacing w:before="2"/>
        <w:ind w:left="0" w:right="283" w:firstLine="240"/>
        <w:contextualSpacing/>
        <w:rPr>
          <w:sz w:val="24"/>
        </w:rPr>
      </w:pPr>
      <w:r>
        <w:rPr>
          <w:i/>
          <w:sz w:val="24"/>
        </w:rPr>
        <w:t xml:space="preserve">владеть </w:t>
      </w:r>
      <w:r>
        <w:rPr>
          <w:sz w:val="24"/>
        </w:rPr>
        <w:t xml:space="preserve">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w:t>
      </w:r>
      <w:r>
        <w:rPr>
          <w:spacing w:val="-2"/>
          <w:sz w:val="24"/>
        </w:rPr>
        <w:t>информации;</w:t>
      </w:r>
    </w:p>
    <w:p w14:paraId="741CDD4D" w14:textId="77777777" w:rsidR="0092341C" w:rsidRDefault="00DB6983" w:rsidP="00B10CA3">
      <w:pPr>
        <w:pStyle w:val="a8"/>
        <w:numPr>
          <w:ilvl w:val="0"/>
          <w:numId w:val="163"/>
        </w:numPr>
        <w:tabs>
          <w:tab w:val="left" w:pos="1149"/>
        </w:tabs>
        <w:spacing w:before="2"/>
        <w:ind w:left="0" w:right="283" w:firstLine="240"/>
        <w:contextualSpacing/>
        <w:rPr>
          <w:sz w:val="24"/>
        </w:rPr>
      </w:pPr>
      <w:r>
        <w:rPr>
          <w:i/>
          <w:sz w:val="24"/>
        </w:rPr>
        <w:t xml:space="preserve">участвовать </w:t>
      </w:r>
      <w:r>
        <w:rPr>
          <w:sz w:val="24"/>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1262BAFA" w14:textId="77777777" w:rsidR="0092341C" w:rsidRDefault="00DB6983" w:rsidP="00B10CA3">
      <w:pPr>
        <w:pStyle w:val="a8"/>
        <w:numPr>
          <w:ilvl w:val="0"/>
          <w:numId w:val="163"/>
        </w:numPr>
        <w:tabs>
          <w:tab w:val="left" w:pos="1149"/>
        </w:tabs>
        <w:spacing w:before="2"/>
        <w:ind w:left="0" w:right="283" w:firstLine="240"/>
        <w:contextualSpacing/>
        <w:rPr>
          <w:sz w:val="24"/>
        </w:rPr>
      </w:pPr>
      <w:r>
        <w:rPr>
          <w:i/>
          <w:sz w:val="24"/>
        </w:rPr>
        <w:t xml:space="preserve">использовать </w:t>
      </w:r>
      <w:r>
        <w:rPr>
          <w:sz w:val="24"/>
        </w:rPr>
        <w:t>иноязычные словари и справочники, в том числе информационно- справочные системы в электронной форме;</w:t>
      </w:r>
    </w:p>
    <w:p w14:paraId="70ABC0CA" w14:textId="77777777" w:rsidR="0092341C" w:rsidRDefault="00DB6983" w:rsidP="00B10CA3">
      <w:pPr>
        <w:pStyle w:val="a8"/>
        <w:numPr>
          <w:ilvl w:val="0"/>
          <w:numId w:val="163"/>
        </w:numPr>
        <w:tabs>
          <w:tab w:val="left" w:pos="1149"/>
        </w:tabs>
        <w:spacing w:before="2"/>
        <w:ind w:left="0" w:right="283" w:firstLine="240"/>
        <w:contextualSpacing/>
        <w:rPr>
          <w:sz w:val="24"/>
        </w:rPr>
      </w:pPr>
      <w:r>
        <w:rPr>
          <w:i/>
          <w:sz w:val="24"/>
        </w:rPr>
        <w:t xml:space="preserve">достигать </w:t>
      </w:r>
      <w:r>
        <w:rPr>
          <w:sz w:val="24"/>
        </w:rPr>
        <w:t>взаимопонимания в процессе устного и письменного общения с носителями иностранного языка, с людьми другой культуры;</w:t>
      </w:r>
    </w:p>
    <w:p w14:paraId="080FF987" w14:textId="77777777" w:rsidR="0092341C" w:rsidRDefault="00DB6983" w:rsidP="00B10CA3">
      <w:pPr>
        <w:pStyle w:val="a8"/>
        <w:numPr>
          <w:ilvl w:val="0"/>
          <w:numId w:val="163"/>
        </w:numPr>
        <w:tabs>
          <w:tab w:val="left" w:pos="1243"/>
        </w:tabs>
        <w:spacing w:before="2"/>
        <w:ind w:left="0" w:right="283" w:firstLine="240"/>
        <w:contextualSpacing/>
        <w:rPr>
          <w:sz w:val="24"/>
        </w:rPr>
      </w:pPr>
      <w:r>
        <w:rPr>
          <w:i/>
          <w:sz w:val="24"/>
        </w:rPr>
        <w:t xml:space="preserve">сравнивать </w:t>
      </w:r>
      <w:r>
        <w:rPr>
          <w:sz w:val="24"/>
        </w:rPr>
        <w:t>(в том числе устанавливать основания для сравнения) объекты,</w:t>
      </w:r>
      <w:r>
        <w:rPr>
          <w:spacing w:val="80"/>
          <w:sz w:val="24"/>
        </w:rPr>
        <w:t xml:space="preserve"> </w:t>
      </w:r>
      <w:r>
        <w:rPr>
          <w:sz w:val="24"/>
        </w:rPr>
        <w:t>явления, процессы, их элементы и основные функции в рамках изученной тематики.</w:t>
      </w:r>
    </w:p>
    <w:p w14:paraId="67E45222" w14:textId="77777777" w:rsidR="0092341C" w:rsidRDefault="0092341C" w:rsidP="00B41547">
      <w:pPr>
        <w:pStyle w:val="a4"/>
        <w:spacing w:before="2"/>
        <w:ind w:left="0" w:right="283" w:firstLine="0"/>
        <w:contextualSpacing/>
        <w:jc w:val="left"/>
      </w:pPr>
    </w:p>
    <w:p w14:paraId="3D2FD4FE" w14:textId="77777777" w:rsidR="0092341C" w:rsidRDefault="00DB6983" w:rsidP="00B10CA3">
      <w:pPr>
        <w:pStyle w:val="3"/>
        <w:numPr>
          <w:ilvl w:val="0"/>
          <w:numId w:val="164"/>
        </w:numPr>
        <w:tabs>
          <w:tab w:val="left" w:pos="762"/>
        </w:tabs>
        <w:spacing w:before="2" w:line="240" w:lineRule="auto"/>
        <w:ind w:left="0" w:right="283"/>
        <w:contextualSpacing/>
      </w:pPr>
      <w:r>
        <w:rPr>
          <w:spacing w:val="-2"/>
        </w:rPr>
        <w:t>класс</w:t>
      </w:r>
    </w:p>
    <w:p w14:paraId="6F0AEAAA" w14:textId="77777777" w:rsidR="0092341C" w:rsidRDefault="00DB6983" w:rsidP="00B10CA3">
      <w:pPr>
        <w:pStyle w:val="a8"/>
        <w:numPr>
          <w:ilvl w:val="1"/>
          <w:numId w:val="164"/>
        </w:numPr>
        <w:tabs>
          <w:tab w:val="left" w:pos="1149"/>
        </w:tabs>
        <w:spacing w:before="2"/>
        <w:ind w:left="0" w:right="283" w:hanging="327"/>
        <w:contextualSpacing/>
        <w:rPr>
          <w:color w:val="221E1F"/>
          <w:sz w:val="20"/>
        </w:rPr>
      </w:pPr>
      <w:r>
        <w:rPr>
          <w:i/>
          <w:sz w:val="24"/>
        </w:rPr>
        <w:t>владеть</w:t>
      </w:r>
      <w:r>
        <w:rPr>
          <w:i/>
          <w:spacing w:val="-4"/>
          <w:sz w:val="24"/>
        </w:rPr>
        <w:t xml:space="preserve"> </w:t>
      </w:r>
      <w:r>
        <w:rPr>
          <w:sz w:val="24"/>
        </w:rPr>
        <w:t>основными</w:t>
      </w:r>
      <w:r>
        <w:rPr>
          <w:spacing w:val="-4"/>
          <w:sz w:val="24"/>
        </w:rPr>
        <w:t xml:space="preserve"> </w:t>
      </w:r>
      <w:r>
        <w:rPr>
          <w:sz w:val="24"/>
        </w:rPr>
        <w:t>видами</w:t>
      </w:r>
      <w:r>
        <w:rPr>
          <w:spacing w:val="-4"/>
          <w:sz w:val="24"/>
        </w:rPr>
        <w:t xml:space="preserve"> </w:t>
      </w:r>
      <w:r>
        <w:rPr>
          <w:sz w:val="24"/>
        </w:rPr>
        <w:t>речевой</w:t>
      </w:r>
      <w:r>
        <w:rPr>
          <w:spacing w:val="-3"/>
          <w:sz w:val="24"/>
        </w:rPr>
        <w:t xml:space="preserve"> </w:t>
      </w:r>
      <w:r>
        <w:rPr>
          <w:spacing w:val="-2"/>
          <w:sz w:val="24"/>
        </w:rPr>
        <w:t>деятельности:</w:t>
      </w:r>
    </w:p>
    <w:p w14:paraId="10D96629" w14:textId="77777777" w:rsidR="0092341C" w:rsidRDefault="00DB6983" w:rsidP="00B41547">
      <w:pPr>
        <w:pStyle w:val="a4"/>
        <w:spacing w:before="2"/>
        <w:ind w:left="0" w:right="283" w:firstLine="0"/>
        <w:contextualSpacing/>
      </w:pPr>
      <w:r>
        <w:rPr>
          <w:b/>
        </w:rPr>
        <w:t xml:space="preserve">говорение: </w:t>
      </w:r>
      <w:r>
        <w:rPr>
          <w:i/>
        </w:rPr>
        <w:t xml:space="preserve">вести разные виды диалогов </w:t>
      </w:r>
      <w:r>
        <w:t>(диалог этикетного характера, диалог — 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и/или зрительными опорами, с соблюдением норм речевого этикета, принятого в стране/странах изучаемого языка (до 7 реплик со стороны каждого собеседника);</w:t>
      </w:r>
    </w:p>
    <w:p w14:paraId="7F30E3AB" w14:textId="77777777" w:rsidR="0092341C" w:rsidRDefault="00DB6983" w:rsidP="00B41547">
      <w:pPr>
        <w:spacing w:before="2"/>
        <w:ind w:right="283"/>
        <w:contextualSpacing/>
        <w:jc w:val="both"/>
        <w:rPr>
          <w:sz w:val="24"/>
        </w:rPr>
      </w:pPr>
      <w:r>
        <w:rPr>
          <w:i/>
          <w:sz w:val="24"/>
        </w:rPr>
        <w:t xml:space="preserve">создавать разные виды монологических высказываний </w:t>
      </w:r>
      <w:r>
        <w:rPr>
          <w:sz w:val="24"/>
        </w:rPr>
        <w:t xml:space="preserve">(описание, в том числе характеристика; повествование/сообщение) с вербальными и/или зрительными опорами в рамках тематического содержания речи (объём монологического высказывания — до 8-9 фраз); </w:t>
      </w:r>
      <w:r>
        <w:rPr>
          <w:i/>
          <w:sz w:val="24"/>
        </w:rPr>
        <w:t xml:space="preserve">выражать и кратко аргументировать </w:t>
      </w:r>
      <w:r>
        <w:rPr>
          <w:sz w:val="24"/>
        </w:rPr>
        <w:t xml:space="preserve">своё мнение, </w:t>
      </w:r>
      <w:r>
        <w:rPr>
          <w:i/>
          <w:sz w:val="24"/>
        </w:rPr>
        <w:t xml:space="preserve">излагать </w:t>
      </w:r>
      <w:r>
        <w:rPr>
          <w:sz w:val="24"/>
        </w:rPr>
        <w:t>основное</w:t>
      </w:r>
      <w:r>
        <w:rPr>
          <w:spacing w:val="40"/>
          <w:sz w:val="24"/>
        </w:rPr>
        <w:t xml:space="preserve"> </w:t>
      </w:r>
      <w:r>
        <w:rPr>
          <w:sz w:val="24"/>
        </w:rPr>
        <w:t>содержание прочитанного/прослушанного текста с вербальными и/или зрительными опорами (объём</w:t>
      </w:r>
      <w:r>
        <w:rPr>
          <w:spacing w:val="-1"/>
          <w:sz w:val="24"/>
        </w:rPr>
        <w:t xml:space="preserve"> </w:t>
      </w:r>
      <w:r>
        <w:rPr>
          <w:sz w:val="24"/>
        </w:rPr>
        <w:t>—</w:t>
      </w:r>
      <w:r>
        <w:rPr>
          <w:spacing w:val="-1"/>
          <w:sz w:val="24"/>
        </w:rPr>
        <w:t xml:space="preserve"> </w:t>
      </w:r>
      <w:r>
        <w:rPr>
          <w:sz w:val="24"/>
        </w:rPr>
        <w:t>8-9</w:t>
      </w:r>
      <w:r>
        <w:rPr>
          <w:spacing w:val="-3"/>
          <w:sz w:val="24"/>
        </w:rPr>
        <w:t xml:space="preserve"> </w:t>
      </w:r>
      <w:r>
        <w:rPr>
          <w:sz w:val="24"/>
        </w:rPr>
        <w:t>фраз);</w:t>
      </w:r>
      <w:r>
        <w:rPr>
          <w:spacing w:val="-1"/>
          <w:sz w:val="24"/>
        </w:rPr>
        <w:t xml:space="preserve"> </w:t>
      </w:r>
      <w:r>
        <w:rPr>
          <w:i/>
          <w:sz w:val="24"/>
        </w:rPr>
        <w:t>излагать</w:t>
      </w:r>
      <w:r>
        <w:rPr>
          <w:i/>
          <w:spacing w:val="-1"/>
          <w:sz w:val="24"/>
        </w:rPr>
        <w:t xml:space="preserve"> </w:t>
      </w:r>
      <w:r>
        <w:rPr>
          <w:sz w:val="24"/>
        </w:rPr>
        <w:t>результаты</w:t>
      </w:r>
      <w:r>
        <w:rPr>
          <w:spacing w:val="-2"/>
          <w:sz w:val="24"/>
        </w:rPr>
        <w:t xml:space="preserve"> </w:t>
      </w:r>
      <w:r>
        <w:rPr>
          <w:sz w:val="24"/>
        </w:rPr>
        <w:t>выполненной</w:t>
      </w:r>
      <w:r>
        <w:rPr>
          <w:spacing w:val="-3"/>
          <w:sz w:val="24"/>
        </w:rPr>
        <w:t xml:space="preserve"> </w:t>
      </w:r>
      <w:r>
        <w:rPr>
          <w:sz w:val="24"/>
        </w:rPr>
        <w:t>проектной работы</w:t>
      </w:r>
      <w:r>
        <w:rPr>
          <w:spacing w:val="-1"/>
          <w:sz w:val="24"/>
        </w:rPr>
        <w:t xml:space="preserve"> </w:t>
      </w:r>
      <w:r>
        <w:rPr>
          <w:spacing w:val="-2"/>
          <w:sz w:val="24"/>
        </w:rPr>
        <w:t>(объём</w:t>
      </w:r>
    </w:p>
    <w:p w14:paraId="119B20D8" w14:textId="77777777" w:rsidR="0092341C" w:rsidRDefault="00DB6983" w:rsidP="00B41547">
      <w:pPr>
        <w:pStyle w:val="a4"/>
        <w:spacing w:before="2"/>
        <w:ind w:left="0" w:right="283" w:firstLine="0"/>
        <w:contextualSpacing/>
      </w:pPr>
      <w:r>
        <w:t>—</w:t>
      </w:r>
      <w:r>
        <w:rPr>
          <w:spacing w:val="-2"/>
        </w:rPr>
        <w:t xml:space="preserve"> </w:t>
      </w:r>
      <w:r>
        <w:t xml:space="preserve">8-9 </w:t>
      </w:r>
      <w:r>
        <w:rPr>
          <w:spacing w:val="-2"/>
        </w:rPr>
        <w:t>фраз);</w:t>
      </w:r>
    </w:p>
    <w:p w14:paraId="63B36BE5" w14:textId="77777777" w:rsidR="0092341C" w:rsidRDefault="00DB6983" w:rsidP="00B41547">
      <w:pPr>
        <w:pStyle w:val="a4"/>
        <w:spacing w:before="2"/>
        <w:ind w:left="0" w:right="283" w:firstLine="0"/>
        <w:contextualSpacing/>
      </w:pPr>
      <w:r>
        <w:rPr>
          <w:b/>
        </w:rPr>
        <w:t xml:space="preserve">аудирование: </w:t>
      </w:r>
      <w:r>
        <w:rPr>
          <w:i/>
        </w:rPr>
        <w:t xml:space="preserve">воспринимать на слух и понимать </w:t>
      </w:r>
      <w:r>
        <w:t xml:space="preserve">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нужной/интересующей/запрашиваемой информации (время звучания текста/текстов для аудирования — до 1 -1,5 минут); </w:t>
      </w:r>
      <w:r>
        <w:rPr>
          <w:i/>
        </w:rPr>
        <w:t xml:space="preserve">прогнозировать </w:t>
      </w:r>
      <w:r>
        <w:t xml:space="preserve">содержание звучащего текста по началу </w:t>
      </w:r>
      <w:r>
        <w:rPr>
          <w:spacing w:val="-2"/>
        </w:rPr>
        <w:t>сообщения;</w:t>
      </w:r>
    </w:p>
    <w:p w14:paraId="753F25C0" w14:textId="77777777" w:rsidR="0092341C" w:rsidRDefault="00DB6983" w:rsidP="00B41547">
      <w:pPr>
        <w:pStyle w:val="a4"/>
        <w:tabs>
          <w:tab w:val="left" w:pos="1539"/>
          <w:tab w:val="left" w:pos="3669"/>
          <w:tab w:val="left" w:pos="5574"/>
          <w:tab w:val="left" w:pos="7699"/>
          <w:tab w:val="left" w:pos="8657"/>
        </w:tabs>
        <w:spacing w:before="2"/>
        <w:ind w:left="0" w:right="283" w:firstLine="0"/>
        <w:contextualSpacing/>
      </w:pPr>
      <w:r>
        <w:rPr>
          <w:b/>
        </w:rPr>
        <w:t xml:space="preserve">смысловое чтение: </w:t>
      </w:r>
      <w:r>
        <w:rPr>
          <w:i/>
        </w:rPr>
        <w:t xml:space="preserve">читать про себя и понимать </w:t>
      </w:r>
      <w:r>
        <w:t>несложные аутентичные тексты, содержащие отдельные неизученные языковые явления, с различной глубиной проникновения</w:t>
      </w:r>
      <w:r>
        <w:rPr>
          <w:spacing w:val="-1"/>
        </w:rPr>
        <w:t xml:space="preserve"> </w:t>
      </w:r>
      <w:r>
        <w:t>в</w:t>
      </w:r>
      <w:r>
        <w:rPr>
          <w:spacing w:val="-2"/>
        </w:rPr>
        <w:t xml:space="preserve"> </w:t>
      </w:r>
      <w:r>
        <w:t>их</w:t>
      </w:r>
      <w:r>
        <w:rPr>
          <w:spacing w:val="-1"/>
        </w:rPr>
        <w:t xml:space="preserve"> </w:t>
      </w:r>
      <w:r>
        <w:t>содержание</w:t>
      </w:r>
      <w:r>
        <w:rPr>
          <w:spacing w:val="-2"/>
        </w:rPr>
        <w:t xml:space="preserve"> </w:t>
      </w:r>
      <w:r>
        <w:t>в</w:t>
      </w:r>
      <w:r>
        <w:rPr>
          <w:spacing w:val="-2"/>
        </w:rPr>
        <w:t xml:space="preserve"> </w:t>
      </w:r>
      <w:r>
        <w:t>зависимости от</w:t>
      </w:r>
      <w:r>
        <w:rPr>
          <w:spacing w:val="-3"/>
        </w:rPr>
        <w:t xml:space="preserve"> </w:t>
      </w:r>
      <w:r>
        <w:t>поставленной</w:t>
      </w:r>
      <w:r>
        <w:rPr>
          <w:spacing w:val="-3"/>
        </w:rPr>
        <w:t xml:space="preserve"> </w:t>
      </w:r>
      <w:r>
        <w:t>коммуникативной</w:t>
      </w:r>
      <w:r>
        <w:rPr>
          <w:spacing w:val="-3"/>
        </w:rPr>
        <w:t xml:space="preserve"> </w:t>
      </w:r>
      <w:r>
        <w:t xml:space="preserve">задачи: </w:t>
      </w:r>
      <w:r>
        <w:rPr>
          <w:spacing w:val="-10"/>
        </w:rPr>
        <w:t>с</w:t>
      </w:r>
      <w:r>
        <w:tab/>
      </w:r>
      <w:r>
        <w:rPr>
          <w:spacing w:val="-2"/>
        </w:rPr>
        <w:t>пониманием</w:t>
      </w:r>
      <w:r>
        <w:tab/>
      </w:r>
      <w:r>
        <w:rPr>
          <w:spacing w:val="-2"/>
        </w:rPr>
        <w:t>основного</w:t>
      </w:r>
      <w:r>
        <w:tab/>
      </w:r>
      <w:r>
        <w:rPr>
          <w:spacing w:val="-2"/>
        </w:rPr>
        <w:t>содержания,</w:t>
      </w:r>
      <w:r>
        <w:tab/>
      </w:r>
      <w:r>
        <w:rPr>
          <w:spacing w:val="-10"/>
        </w:rPr>
        <w:t>с</w:t>
      </w:r>
      <w:r>
        <w:tab/>
      </w:r>
      <w:r>
        <w:rPr>
          <w:spacing w:val="-2"/>
        </w:rPr>
        <w:t xml:space="preserve">пониманием </w:t>
      </w:r>
      <w:r>
        <w:t xml:space="preserve">нужной/интересующей/запрашиваемой информации, с полным пониманием содержания (объём текста/текстов для чтения — 450 слов); </w:t>
      </w:r>
      <w:r>
        <w:rPr>
          <w:i/>
        </w:rPr>
        <w:t xml:space="preserve">читать несплошные тексты </w:t>
      </w:r>
      <w:r>
        <w:t xml:space="preserve">(таблицы, диаграммы) и </w:t>
      </w:r>
      <w:r>
        <w:rPr>
          <w:i/>
        </w:rPr>
        <w:t xml:space="preserve">понимать </w:t>
      </w:r>
      <w:r>
        <w:t xml:space="preserve">представленную в них информацию; </w:t>
      </w:r>
      <w:r>
        <w:rPr>
          <w:i/>
        </w:rPr>
        <w:t xml:space="preserve">определять </w:t>
      </w:r>
      <w:r>
        <w:t>последовательность главных фактов/событий в тексте;</w:t>
      </w:r>
    </w:p>
    <w:p w14:paraId="129836BB" w14:textId="77777777" w:rsidR="0092341C" w:rsidRDefault="00DB6983" w:rsidP="00B41547">
      <w:pPr>
        <w:pStyle w:val="a4"/>
        <w:spacing w:before="2"/>
        <w:ind w:left="0" w:right="283" w:firstLine="0"/>
        <w:contextualSpacing/>
      </w:pPr>
      <w:r>
        <w:rPr>
          <w:b/>
        </w:rPr>
        <w:t xml:space="preserve">письменная речь: </w:t>
      </w:r>
      <w:r>
        <w:rPr>
          <w:i/>
        </w:rPr>
        <w:t xml:space="preserve">заполнять </w:t>
      </w:r>
      <w:r>
        <w:t xml:space="preserve">анкеты и формуляры, сообщая о себе основные сведения, в соответствии с нормами, принятыми в стране/странах изучаемого языка; </w:t>
      </w:r>
      <w:r>
        <w:rPr>
          <w:i/>
        </w:rPr>
        <w:t xml:space="preserve">писать </w:t>
      </w:r>
      <w:r>
        <w:t xml:space="preserve">электронное сообщение личного характера, соблюдая речевой этикет, принятый в стране/странах изучаемого языка (объём сообщения — до 60 слов); </w:t>
      </w:r>
      <w:r>
        <w:rPr>
          <w:i/>
        </w:rPr>
        <w:t xml:space="preserve">создавать </w:t>
      </w:r>
      <w:r>
        <w:t>небольшое письменное высказывание с опорой на образец, план, таблицу и/или прочитанный/прослушанный текст (объём высказывания — до 60 слов);</w:t>
      </w:r>
    </w:p>
    <w:p w14:paraId="747860B3" w14:textId="77777777" w:rsidR="0092341C" w:rsidRDefault="00DB6983" w:rsidP="00B10CA3">
      <w:pPr>
        <w:pStyle w:val="a8"/>
        <w:numPr>
          <w:ilvl w:val="1"/>
          <w:numId w:val="164"/>
        </w:numPr>
        <w:tabs>
          <w:tab w:val="left" w:pos="1147"/>
        </w:tabs>
        <w:spacing w:before="2"/>
        <w:ind w:left="0" w:right="283" w:firstLine="240"/>
        <w:contextualSpacing/>
        <w:rPr>
          <w:color w:val="221E1F"/>
          <w:sz w:val="20"/>
        </w:rPr>
      </w:pPr>
      <w:r>
        <w:rPr>
          <w:i/>
          <w:sz w:val="24"/>
        </w:rPr>
        <w:t xml:space="preserve">владеть </w:t>
      </w:r>
      <w:r>
        <w:rPr>
          <w:b/>
          <w:sz w:val="24"/>
        </w:rPr>
        <w:t xml:space="preserve">фонетическими </w:t>
      </w:r>
      <w:r>
        <w:rPr>
          <w:sz w:val="24"/>
        </w:rPr>
        <w:t xml:space="preserve">навыками: </w:t>
      </w:r>
      <w:r>
        <w:rPr>
          <w:i/>
          <w:sz w:val="24"/>
        </w:rPr>
        <w:t xml:space="preserve">различать на слух </w:t>
      </w:r>
      <w:r>
        <w:rPr>
          <w:sz w:val="24"/>
        </w:rPr>
        <w:t xml:space="preserve">и адекватно, без ошибок, ведущих к сбою коммуникации, </w:t>
      </w:r>
      <w:r>
        <w:rPr>
          <w:i/>
          <w:sz w:val="24"/>
        </w:rPr>
        <w:t xml:space="preserve">произносить </w:t>
      </w:r>
      <w:r>
        <w:rPr>
          <w:sz w:val="24"/>
        </w:rPr>
        <w:t xml:space="preserve">слова с правильным ударением и фразы с соблюдением их ритмико-интонационных особенностей, в том числе </w:t>
      </w:r>
      <w:r>
        <w:rPr>
          <w:i/>
          <w:sz w:val="24"/>
        </w:rPr>
        <w:t xml:space="preserve">применять правила </w:t>
      </w:r>
      <w:r>
        <w:rPr>
          <w:sz w:val="24"/>
        </w:rPr>
        <w:t xml:space="preserve">отсутствия фразового ударения на служебных словах; владеть правилами чтения и выразительно </w:t>
      </w:r>
      <w:r>
        <w:rPr>
          <w:i/>
          <w:sz w:val="24"/>
        </w:rPr>
        <w:t xml:space="preserve">читать вслух </w:t>
      </w:r>
      <w:r>
        <w:rPr>
          <w:sz w:val="24"/>
        </w:rPr>
        <w:t xml:space="preserve">небольшие тексты объёмом до 60 слов, построенные на изученном языковом материале, с соблюдением правил чтения и соответствующей интонацией, демонстрирующей понимание текста; </w:t>
      </w:r>
      <w:r>
        <w:rPr>
          <w:i/>
          <w:sz w:val="24"/>
        </w:rPr>
        <w:t xml:space="preserve">читать </w:t>
      </w:r>
      <w:r>
        <w:rPr>
          <w:sz w:val="24"/>
        </w:rPr>
        <w:t>новые слова согласно основным правилам чтения;</w:t>
      </w:r>
    </w:p>
    <w:p w14:paraId="492298C8" w14:textId="77777777" w:rsidR="0092341C" w:rsidRDefault="00DB6983" w:rsidP="00B41547">
      <w:pPr>
        <w:spacing w:before="2"/>
        <w:ind w:right="283"/>
        <w:contextualSpacing/>
        <w:jc w:val="both"/>
        <w:rPr>
          <w:sz w:val="24"/>
        </w:rPr>
      </w:pPr>
      <w:r>
        <w:rPr>
          <w:i/>
          <w:sz w:val="24"/>
        </w:rPr>
        <w:t>владеть</w:t>
      </w:r>
      <w:r>
        <w:rPr>
          <w:i/>
          <w:spacing w:val="-6"/>
          <w:sz w:val="24"/>
        </w:rPr>
        <w:t xml:space="preserve"> </w:t>
      </w:r>
      <w:r>
        <w:rPr>
          <w:b/>
          <w:sz w:val="24"/>
        </w:rPr>
        <w:t>орфографическими</w:t>
      </w:r>
      <w:r>
        <w:rPr>
          <w:b/>
          <w:spacing w:val="-1"/>
          <w:sz w:val="24"/>
        </w:rPr>
        <w:t xml:space="preserve"> </w:t>
      </w:r>
      <w:r>
        <w:rPr>
          <w:sz w:val="24"/>
        </w:rPr>
        <w:t>навыками:</w:t>
      </w:r>
      <w:r>
        <w:rPr>
          <w:spacing w:val="-6"/>
          <w:sz w:val="24"/>
        </w:rPr>
        <w:t xml:space="preserve"> </w:t>
      </w:r>
      <w:r>
        <w:rPr>
          <w:sz w:val="24"/>
        </w:rPr>
        <w:t>правильно</w:t>
      </w:r>
      <w:r>
        <w:rPr>
          <w:spacing w:val="-3"/>
          <w:sz w:val="24"/>
        </w:rPr>
        <w:t xml:space="preserve"> </w:t>
      </w:r>
      <w:r>
        <w:rPr>
          <w:i/>
          <w:sz w:val="24"/>
        </w:rPr>
        <w:t>писать</w:t>
      </w:r>
      <w:r>
        <w:rPr>
          <w:i/>
          <w:spacing w:val="-3"/>
          <w:sz w:val="24"/>
        </w:rPr>
        <w:t xml:space="preserve"> </w:t>
      </w:r>
      <w:r>
        <w:rPr>
          <w:sz w:val="24"/>
        </w:rPr>
        <w:t>изученные</w:t>
      </w:r>
      <w:r>
        <w:rPr>
          <w:spacing w:val="-4"/>
          <w:sz w:val="24"/>
        </w:rPr>
        <w:t xml:space="preserve"> </w:t>
      </w:r>
      <w:r>
        <w:rPr>
          <w:spacing w:val="-2"/>
          <w:sz w:val="24"/>
        </w:rPr>
        <w:t>слова;</w:t>
      </w:r>
    </w:p>
    <w:p w14:paraId="4F4BFDE8" w14:textId="77777777" w:rsidR="0092341C" w:rsidRDefault="00DB6983" w:rsidP="00B41547">
      <w:pPr>
        <w:pStyle w:val="a4"/>
        <w:spacing w:before="2"/>
        <w:ind w:left="0" w:right="283" w:firstLine="0"/>
        <w:contextualSpacing/>
      </w:pPr>
      <w:r>
        <w:rPr>
          <w:i/>
        </w:rPr>
        <w:t xml:space="preserve">владеть </w:t>
      </w:r>
      <w:r>
        <w:rPr>
          <w:b/>
        </w:rPr>
        <w:t xml:space="preserve">пунктуационными </w:t>
      </w:r>
      <w:r>
        <w:t xml:space="preserve">навыками: </w:t>
      </w:r>
      <w:r>
        <w:rPr>
          <w:i/>
        </w:rPr>
        <w:t xml:space="preserve">использовать </w:t>
      </w:r>
      <w:r>
        <w:t xml:space="preserve">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w:t>
      </w:r>
      <w:r>
        <w:rPr>
          <w:spacing w:val="-2"/>
        </w:rPr>
        <w:t>характера;</w:t>
      </w:r>
    </w:p>
    <w:p w14:paraId="31589189" w14:textId="77777777" w:rsidR="0092341C" w:rsidRDefault="00DB6983" w:rsidP="00B10CA3">
      <w:pPr>
        <w:pStyle w:val="a8"/>
        <w:numPr>
          <w:ilvl w:val="1"/>
          <w:numId w:val="164"/>
        </w:numPr>
        <w:tabs>
          <w:tab w:val="left" w:pos="1147"/>
        </w:tabs>
        <w:spacing w:before="2"/>
        <w:ind w:left="0" w:right="283" w:firstLine="240"/>
        <w:contextualSpacing/>
        <w:rPr>
          <w:color w:val="221E1F"/>
          <w:sz w:val="20"/>
        </w:rPr>
      </w:pPr>
      <w:r>
        <w:rPr>
          <w:i/>
          <w:sz w:val="24"/>
        </w:rPr>
        <w:t xml:space="preserve">распознавать </w:t>
      </w:r>
      <w:r>
        <w:rPr>
          <w:sz w:val="24"/>
        </w:rPr>
        <w:t xml:space="preserve">в звучащем и письменном тексте 700 лексических единиц (слов, словосочетаний, речевых клише) и правильно </w:t>
      </w:r>
      <w:r>
        <w:rPr>
          <w:i/>
          <w:sz w:val="24"/>
        </w:rPr>
        <w:t xml:space="preserve">употреблять </w:t>
      </w:r>
      <w:r>
        <w:rPr>
          <w:sz w:val="24"/>
        </w:rPr>
        <w:t>в устной и письменной речи 700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2DD40FF5"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родственные слова, образованные с использованием аффиксации: имена существительные с помощью суффиксов -ity, -ship, -ance/-ence; имена прилагательные с помощью префикса inter-;</w:t>
      </w:r>
    </w:p>
    <w:p w14:paraId="3B750604"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родственные слова, образованные с помощью конверсии (имя существительное от неопределённой формы глагола (to walk — a walk), глагол от имени существительного (a present — to present), имя существительное от прилагательного (rich — the rich);</w:t>
      </w:r>
    </w:p>
    <w:p w14:paraId="7CAD084B"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изученные многозначные</w:t>
      </w:r>
      <w:r>
        <w:rPr>
          <w:spacing w:val="40"/>
        </w:rPr>
        <w:t xml:space="preserve"> </w:t>
      </w:r>
      <w:r>
        <w:t xml:space="preserve">слова, синонимы, антонимы; наиболее частотные фразовые глаголы; сокращения и </w:t>
      </w:r>
      <w:r>
        <w:rPr>
          <w:spacing w:val="-2"/>
        </w:rPr>
        <w:t>аббревиатуры;</w:t>
      </w:r>
    </w:p>
    <w:p w14:paraId="152424B4"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различные средства связи в тексте для обеспечения логичности и целостности высказывания;</w:t>
      </w:r>
    </w:p>
    <w:p w14:paraId="26A0BFD2" w14:textId="77777777" w:rsidR="0092341C" w:rsidRDefault="00DB6983" w:rsidP="00B10CA3">
      <w:pPr>
        <w:pStyle w:val="a8"/>
        <w:numPr>
          <w:ilvl w:val="1"/>
          <w:numId w:val="164"/>
        </w:numPr>
        <w:tabs>
          <w:tab w:val="left" w:pos="1156"/>
        </w:tabs>
        <w:spacing w:before="2"/>
        <w:ind w:left="0" w:right="283" w:firstLine="240"/>
        <w:contextualSpacing/>
        <w:rPr>
          <w:color w:val="221E1F"/>
          <w:sz w:val="20"/>
        </w:rPr>
      </w:pPr>
      <w:r>
        <w:rPr>
          <w:i/>
          <w:sz w:val="24"/>
        </w:rPr>
        <w:t>знать</w:t>
      </w:r>
      <w:r>
        <w:rPr>
          <w:i/>
          <w:spacing w:val="80"/>
          <w:sz w:val="24"/>
        </w:rPr>
        <w:t xml:space="preserve"> </w:t>
      </w:r>
      <w:r>
        <w:rPr>
          <w:i/>
          <w:sz w:val="24"/>
        </w:rPr>
        <w:t>и</w:t>
      </w:r>
      <w:r>
        <w:rPr>
          <w:i/>
          <w:spacing w:val="80"/>
          <w:sz w:val="24"/>
        </w:rPr>
        <w:t xml:space="preserve"> </w:t>
      </w:r>
      <w:r>
        <w:rPr>
          <w:i/>
          <w:sz w:val="24"/>
        </w:rPr>
        <w:t>понимать</w:t>
      </w:r>
      <w:r>
        <w:rPr>
          <w:i/>
          <w:spacing w:val="80"/>
          <w:sz w:val="24"/>
        </w:rPr>
        <w:t xml:space="preserve"> </w:t>
      </w:r>
      <w:r>
        <w:rPr>
          <w:sz w:val="24"/>
        </w:rPr>
        <w:t>особенностей</w:t>
      </w:r>
      <w:r>
        <w:rPr>
          <w:spacing w:val="80"/>
          <w:sz w:val="24"/>
        </w:rPr>
        <w:t xml:space="preserve"> </w:t>
      </w:r>
      <w:r>
        <w:rPr>
          <w:sz w:val="24"/>
        </w:rPr>
        <w:t>структуры</w:t>
      </w:r>
      <w:r>
        <w:rPr>
          <w:spacing w:val="80"/>
          <w:sz w:val="24"/>
        </w:rPr>
        <w:t xml:space="preserve"> </w:t>
      </w:r>
      <w:r>
        <w:rPr>
          <w:sz w:val="24"/>
        </w:rPr>
        <w:t>простых</w:t>
      </w:r>
      <w:r>
        <w:rPr>
          <w:spacing w:val="80"/>
          <w:sz w:val="24"/>
        </w:rPr>
        <w:t xml:space="preserve"> </w:t>
      </w:r>
      <w:r>
        <w:rPr>
          <w:sz w:val="24"/>
        </w:rPr>
        <w:t>и</w:t>
      </w:r>
      <w:r>
        <w:rPr>
          <w:spacing w:val="80"/>
          <w:sz w:val="24"/>
        </w:rPr>
        <w:t xml:space="preserve"> </w:t>
      </w:r>
      <w:r>
        <w:rPr>
          <w:sz w:val="24"/>
        </w:rPr>
        <w:t>сложных</w:t>
      </w:r>
      <w:r>
        <w:rPr>
          <w:spacing w:val="80"/>
          <w:sz w:val="24"/>
        </w:rPr>
        <w:t xml:space="preserve"> </w:t>
      </w:r>
      <w:r>
        <w:rPr>
          <w:sz w:val="24"/>
        </w:rPr>
        <w:t xml:space="preserve">предложений английского языка; различных коммуникативных типов предложений английского языка; </w:t>
      </w:r>
      <w:r>
        <w:rPr>
          <w:i/>
          <w:sz w:val="24"/>
        </w:rPr>
        <w:t>распознавать</w:t>
      </w:r>
      <w:r>
        <w:rPr>
          <w:i/>
          <w:spacing w:val="37"/>
          <w:sz w:val="24"/>
        </w:rPr>
        <w:t xml:space="preserve"> </w:t>
      </w:r>
      <w:r>
        <w:rPr>
          <w:sz w:val="24"/>
        </w:rPr>
        <w:t>в</w:t>
      </w:r>
      <w:r>
        <w:rPr>
          <w:spacing w:val="36"/>
          <w:sz w:val="24"/>
        </w:rPr>
        <w:t xml:space="preserve"> </w:t>
      </w:r>
      <w:r>
        <w:rPr>
          <w:sz w:val="24"/>
        </w:rPr>
        <w:t>письменном</w:t>
      </w:r>
      <w:r>
        <w:rPr>
          <w:spacing w:val="35"/>
          <w:sz w:val="24"/>
        </w:rPr>
        <w:t xml:space="preserve"> </w:t>
      </w:r>
      <w:r>
        <w:rPr>
          <w:sz w:val="24"/>
        </w:rPr>
        <w:t>и</w:t>
      </w:r>
      <w:r>
        <w:rPr>
          <w:spacing w:val="35"/>
          <w:sz w:val="24"/>
        </w:rPr>
        <w:t xml:space="preserve"> </w:t>
      </w:r>
      <w:r>
        <w:rPr>
          <w:sz w:val="24"/>
        </w:rPr>
        <w:t>звучащем</w:t>
      </w:r>
      <w:r>
        <w:rPr>
          <w:spacing w:val="35"/>
          <w:sz w:val="24"/>
        </w:rPr>
        <w:t xml:space="preserve"> </w:t>
      </w:r>
      <w:r>
        <w:rPr>
          <w:sz w:val="24"/>
        </w:rPr>
        <w:t>тексте</w:t>
      </w:r>
      <w:r>
        <w:rPr>
          <w:spacing w:val="35"/>
          <w:sz w:val="24"/>
        </w:rPr>
        <w:t xml:space="preserve"> </w:t>
      </w:r>
      <w:r>
        <w:rPr>
          <w:sz w:val="24"/>
        </w:rPr>
        <w:t>и</w:t>
      </w:r>
      <w:r>
        <w:rPr>
          <w:spacing w:val="40"/>
          <w:sz w:val="24"/>
        </w:rPr>
        <w:t xml:space="preserve"> </w:t>
      </w:r>
      <w:r>
        <w:rPr>
          <w:i/>
          <w:sz w:val="24"/>
        </w:rPr>
        <w:t>употреблять</w:t>
      </w:r>
      <w:r>
        <w:rPr>
          <w:i/>
          <w:spacing w:val="38"/>
          <w:sz w:val="24"/>
        </w:rPr>
        <w:t xml:space="preserve"> </w:t>
      </w:r>
      <w:r>
        <w:rPr>
          <w:sz w:val="24"/>
        </w:rPr>
        <w:t>в</w:t>
      </w:r>
      <w:r>
        <w:rPr>
          <w:spacing w:val="38"/>
          <w:sz w:val="24"/>
        </w:rPr>
        <w:t xml:space="preserve"> </w:t>
      </w:r>
      <w:r>
        <w:rPr>
          <w:sz w:val="24"/>
        </w:rPr>
        <w:t>устной</w:t>
      </w:r>
      <w:r>
        <w:rPr>
          <w:spacing w:val="35"/>
          <w:sz w:val="24"/>
        </w:rPr>
        <w:t xml:space="preserve"> </w:t>
      </w:r>
      <w:r>
        <w:rPr>
          <w:sz w:val="24"/>
        </w:rPr>
        <w:t>и</w:t>
      </w:r>
      <w:r>
        <w:rPr>
          <w:spacing w:val="37"/>
          <w:sz w:val="24"/>
        </w:rPr>
        <w:t xml:space="preserve"> </w:t>
      </w:r>
      <w:r>
        <w:rPr>
          <w:sz w:val="24"/>
        </w:rPr>
        <w:t xml:space="preserve">письменной </w:t>
      </w:r>
      <w:r>
        <w:rPr>
          <w:spacing w:val="-4"/>
          <w:sz w:val="24"/>
        </w:rPr>
        <w:t>речи:</w:t>
      </w:r>
    </w:p>
    <w:p w14:paraId="7FEB9821"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предложения</w:t>
      </w:r>
      <w:r>
        <w:rPr>
          <w:spacing w:val="-4"/>
          <w:sz w:val="24"/>
        </w:rPr>
        <w:t xml:space="preserve"> </w:t>
      </w:r>
      <w:r>
        <w:rPr>
          <w:sz w:val="24"/>
        </w:rPr>
        <w:t>со</w:t>
      </w:r>
      <w:r>
        <w:rPr>
          <w:spacing w:val="-4"/>
          <w:sz w:val="24"/>
        </w:rPr>
        <w:t xml:space="preserve"> </w:t>
      </w:r>
      <w:r>
        <w:rPr>
          <w:sz w:val="24"/>
        </w:rPr>
        <w:t>сложным</w:t>
      </w:r>
      <w:r>
        <w:rPr>
          <w:spacing w:val="-5"/>
          <w:sz w:val="24"/>
        </w:rPr>
        <w:t xml:space="preserve"> </w:t>
      </w:r>
      <w:r>
        <w:rPr>
          <w:sz w:val="24"/>
        </w:rPr>
        <w:t>дополнением</w:t>
      </w:r>
      <w:r>
        <w:rPr>
          <w:spacing w:val="-2"/>
          <w:sz w:val="24"/>
        </w:rPr>
        <w:t xml:space="preserve"> </w:t>
      </w:r>
      <w:r>
        <w:rPr>
          <w:sz w:val="24"/>
        </w:rPr>
        <w:t>(Complex</w:t>
      </w:r>
      <w:r>
        <w:rPr>
          <w:spacing w:val="-1"/>
          <w:sz w:val="24"/>
        </w:rPr>
        <w:t xml:space="preserve"> </w:t>
      </w:r>
      <w:r>
        <w:rPr>
          <w:spacing w:val="-2"/>
          <w:sz w:val="24"/>
        </w:rPr>
        <w:t>Object);</w:t>
      </w:r>
    </w:p>
    <w:p w14:paraId="0C3816B6"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все</w:t>
      </w:r>
      <w:r>
        <w:rPr>
          <w:spacing w:val="-7"/>
          <w:sz w:val="24"/>
        </w:rPr>
        <w:t xml:space="preserve"> </w:t>
      </w:r>
      <w:r>
        <w:rPr>
          <w:sz w:val="24"/>
        </w:rPr>
        <w:t>типы</w:t>
      </w:r>
      <w:r>
        <w:rPr>
          <w:spacing w:val="-3"/>
          <w:sz w:val="24"/>
        </w:rPr>
        <w:t xml:space="preserve"> </w:t>
      </w:r>
      <w:r>
        <w:rPr>
          <w:sz w:val="24"/>
        </w:rPr>
        <w:t>вопросительных</w:t>
      </w:r>
      <w:r>
        <w:rPr>
          <w:spacing w:val="-2"/>
          <w:sz w:val="24"/>
        </w:rPr>
        <w:t xml:space="preserve"> </w:t>
      </w:r>
      <w:r>
        <w:rPr>
          <w:sz w:val="24"/>
        </w:rPr>
        <w:t>предложений</w:t>
      </w:r>
      <w:r>
        <w:rPr>
          <w:spacing w:val="-4"/>
          <w:sz w:val="24"/>
        </w:rPr>
        <w:t xml:space="preserve"> </w:t>
      </w:r>
      <w:r>
        <w:rPr>
          <w:sz w:val="24"/>
        </w:rPr>
        <w:t>в Past</w:t>
      </w:r>
      <w:r>
        <w:rPr>
          <w:spacing w:val="-5"/>
          <w:sz w:val="24"/>
        </w:rPr>
        <w:t xml:space="preserve"> </w:t>
      </w:r>
      <w:r>
        <w:rPr>
          <w:sz w:val="24"/>
        </w:rPr>
        <w:t>Perfect</w:t>
      </w:r>
      <w:r>
        <w:rPr>
          <w:spacing w:val="-2"/>
          <w:sz w:val="24"/>
        </w:rPr>
        <w:t xml:space="preserve"> Tense;</w:t>
      </w:r>
    </w:p>
    <w:p w14:paraId="5ECC0D2C" w14:textId="77777777" w:rsidR="0092341C" w:rsidRDefault="00DB6983" w:rsidP="00B10CA3">
      <w:pPr>
        <w:pStyle w:val="a8"/>
        <w:numPr>
          <w:ilvl w:val="2"/>
          <w:numId w:val="164"/>
        </w:numPr>
        <w:tabs>
          <w:tab w:val="left" w:pos="1302"/>
        </w:tabs>
        <w:spacing w:before="2"/>
        <w:ind w:left="0" w:right="283" w:hanging="360"/>
        <w:contextualSpacing/>
        <w:rPr>
          <w:sz w:val="24"/>
        </w:rPr>
      </w:pPr>
      <w:r>
        <w:rPr>
          <w:sz w:val="24"/>
        </w:rPr>
        <w:t>повествовательные (утвердительные и отрицательные), вопросительные и побудительные предложения в косвенной речи в настоящем и прошедшем</w:t>
      </w:r>
      <w:r>
        <w:rPr>
          <w:spacing w:val="80"/>
          <w:sz w:val="24"/>
        </w:rPr>
        <w:t xml:space="preserve"> </w:t>
      </w:r>
      <w:r>
        <w:rPr>
          <w:spacing w:val="-2"/>
          <w:sz w:val="24"/>
        </w:rPr>
        <w:t>времени;</w:t>
      </w:r>
    </w:p>
    <w:p w14:paraId="55222EA5"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согласование</w:t>
      </w:r>
      <w:r>
        <w:rPr>
          <w:spacing w:val="-4"/>
          <w:sz w:val="24"/>
        </w:rPr>
        <w:t xml:space="preserve"> </w:t>
      </w:r>
      <w:r>
        <w:rPr>
          <w:sz w:val="24"/>
        </w:rPr>
        <w:t>времён</w:t>
      </w:r>
      <w:r>
        <w:rPr>
          <w:spacing w:val="-3"/>
          <w:sz w:val="24"/>
        </w:rPr>
        <w:t xml:space="preserve"> </w:t>
      </w:r>
      <w:r>
        <w:rPr>
          <w:sz w:val="24"/>
        </w:rPr>
        <w:t>в</w:t>
      </w:r>
      <w:r>
        <w:rPr>
          <w:spacing w:val="-2"/>
          <w:sz w:val="24"/>
        </w:rPr>
        <w:t xml:space="preserve"> </w:t>
      </w:r>
      <w:r>
        <w:rPr>
          <w:sz w:val="24"/>
        </w:rPr>
        <w:t>рамках</w:t>
      </w:r>
      <w:r>
        <w:rPr>
          <w:spacing w:val="-2"/>
          <w:sz w:val="24"/>
        </w:rPr>
        <w:t xml:space="preserve"> </w:t>
      </w:r>
      <w:r>
        <w:rPr>
          <w:sz w:val="24"/>
        </w:rPr>
        <w:t>сложного</w:t>
      </w:r>
      <w:r>
        <w:rPr>
          <w:spacing w:val="-2"/>
          <w:sz w:val="24"/>
        </w:rPr>
        <w:t xml:space="preserve"> предложения;</w:t>
      </w:r>
    </w:p>
    <w:p w14:paraId="1B644BBB" w14:textId="77777777" w:rsidR="0092341C" w:rsidRDefault="00DB6983" w:rsidP="00B10CA3">
      <w:pPr>
        <w:pStyle w:val="a8"/>
        <w:numPr>
          <w:ilvl w:val="2"/>
          <w:numId w:val="164"/>
        </w:numPr>
        <w:tabs>
          <w:tab w:val="left" w:pos="1300"/>
        </w:tabs>
        <w:spacing w:before="2"/>
        <w:ind w:left="0" w:right="283" w:hanging="359"/>
        <w:contextualSpacing/>
        <w:rPr>
          <w:sz w:val="24"/>
        </w:rPr>
      </w:pPr>
      <w:r>
        <w:rPr>
          <w:sz w:val="24"/>
        </w:rPr>
        <w:t>согласование</w:t>
      </w:r>
      <w:r>
        <w:rPr>
          <w:spacing w:val="63"/>
          <w:sz w:val="24"/>
        </w:rPr>
        <w:t xml:space="preserve">  </w:t>
      </w:r>
      <w:r>
        <w:rPr>
          <w:sz w:val="24"/>
        </w:rPr>
        <w:t>подлежащего,</w:t>
      </w:r>
      <w:r>
        <w:rPr>
          <w:spacing w:val="67"/>
          <w:sz w:val="24"/>
        </w:rPr>
        <w:t xml:space="preserve">  </w:t>
      </w:r>
      <w:r>
        <w:rPr>
          <w:sz w:val="24"/>
        </w:rPr>
        <w:t>выраженного</w:t>
      </w:r>
      <w:r>
        <w:rPr>
          <w:spacing w:val="66"/>
          <w:sz w:val="24"/>
        </w:rPr>
        <w:t xml:space="preserve">  </w:t>
      </w:r>
      <w:r>
        <w:rPr>
          <w:sz w:val="24"/>
        </w:rPr>
        <w:t>собирательным</w:t>
      </w:r>
      <w:r>
        <w:rPr>
          <w:spacing w:val="66"/>
          <w:sz w:val="24"/>
        </w:rPr>
        <w:t xml:space="preserve">  </w:t>
      </w:r>
      <w:r>
        <w:rPr>
          <w:spacing w:val="-2"/>
          <w:sz w:val="24"/>
        </w:rPr>
        <w:t>существительным</w:t>
      </w:r>
    </w:p>
    <w:p w14:paraId="71BA0BF7" w14:textId="77777777" w:rsidR="0092341C" w:rsidRDefault="00DB6983" w:rsidP="00B41547">
      <w:pPr>
        <w:pStyle w:val="a4"/>
        <w:spacing w:before="2"/>
        <w:ind w:left="0" w:right="283" w:firstLine="0"/>
        <w:contextualSpacing/>
      </w:pPr>
      <w:r>
        <w:t>(family,</w:t>
      </w:r>
      <w:r>
        <w:rPr>
          <w:spacing w:val="-2"/>
        </w:rPr>
        <w:t xml:space="preserve"> </w:t>
      </w:r>
      <w:r>
        <w:t>police),</w:t>
      </w:r>
      <w:r>
        <w:rPr>
          <w:spacing w:val="-3"/>
        </w:rPr>
        <w:t xml:space="preserve"> </w:t>
      </w:r>
      <w:r>
        <w:t xml:space="preserve">со </w:t>
      </w:r>
      <w:r>
        <w:rPr>
          <w:spacing w:val="-2"/>
        </w:rPr>
        <w:t>сказуемым;</w:t>
      </w:r>
    </w:p>
    <w:p w14:paraId="0969E411" w14:textId="77777777" w:rsidR="0092341C" w:rsidRPr="009158C5" w:rsidRDefault="00DB6983" w:rsidP="00B10CA3">
      <w:pPr>
        <w:pStyle w:val="a8"/>
        <w:numPr>
          <w:ilvl w:val="2"/>
          <w:numId w:val="164"/>
        </w:numPr>
        <w:tabs>
          <w:tab w:val="left" w:pos="1301"/>
        </w:tabs>
        <w:spacing w:before="2"/>
        <w:ind w:left="0" w:right="283" w:hanging="360"/>
        <w:contextualSpacing/>
        <w:jc w:val="left"/>
        <w:rPr>
          <w:sz w:val="24"/>
          <w:lang w:val="en-US"/>
        </w:rPr>
      </w:pPr>
      <w:r>
        <w:rPr>
          <w:sz w:val="24"/>
        </w:rPr>
        <w:t>конструкции</w:t>
      </w:r>
      <w:r w:rsidRPr="009158C5">
        <w:rPr>
          <w:spacing w:val="-1"/>
          <w:sz w:val="24"/>
          <w:lang w:val="en-US"/>
        </w:rPr>
        <w:t xml:space="preserve"> </w:t>
      </w:r>
      <w:r>
        <w:rPr>
          <w:sz w:val="24"/>
        </w:rPr>
        <w:t>с</w:t>
      </w:r>
      <w:r w:rsidRPr="009158C5">
        <w:rPr>
          <w:spacing w:val="-3"/>
          <w:sz w:val="24"/>
          <w:lang w:val="en-US"/>
        </w:rPr>
        <w:t xml:space="preserve"> </w:t>
      </w:r>
      <w:r>
        <w:rPr>
          <w:sz w:val="24"/>
        </w:rPr>
        <w:t>глаголами</w:t>
      </w:r>
      <w:r w:rsidRPr="009158C5">
        <w:rPr>
          <w:spacing w:val="-1"/>
          <w:sz w:val="24"/>
          <w:lang w:val="en-US"/>
        </w:rPr>
        <w:t xml:space="preserve"> </w:t>
      </w:r>
      <w:r>
        <w:rPr>
          <w:sz w:val="24"/>
        </w:rPr>
        <w:t>на</w:t>
      </w:r>
      <w:r w:rsidRPr="009158C5">
        <w:rPr>
          <w:spacing w:val="-3"/>
          <w:sz w:val="24"/>
          <w:lang w:val="en-US"/>
        </w:rPr>
        <w:t xml:space="preserve"> </w:t>
      </w:r>
      <w:r w:rsidRPr="009158C5">
        <w:rPr>
          <w:sz w:val="24"/>
          <w:lang w:val="en-US"/>
        </w:rPr>
        <w:t>-ing:</w:t>
      </w:r>
      <w:r w:rsidRPr="009158C5">
        <w:rPr>
          <w:spacing w:val="-2"/>
          <w:sz w:val="24"/>
          <w:lang w:val="en-US"/>
        </w:rPr>
        <w:t xml:space="preserve"> </w:t>
      </w:r>
      <w:r w:rsidRPr="009158C5">
        <w:rPr>
          <w:sz w:val="24"/>
          <w:lang w:val="en-US"/>
        </w:rPr>
        <w:t>to</w:t>
      </w:r>
      <w:r w:rsidRPr="009158C5">
        <w:rPr>
          <w:spacing w:val="-1"/>
          <w:sz w:val="24"/>
          <w:lang w:val="en-US"/>
        </w:rPr>
        <w:t xml:space="preserve"> </w:t>
      </w:r>
      <w:r w:rsidRPr="009158C5">
        <w:rPr>
          <w:sz w:val="24"/>
          <w:lang w:val="en-US"/>
        </w:rPr>
        <w:t>love/hate</w:t>
      </w:r>
      <w:r w:rsidRPr="009158C5">
        <w:rPr>
          <w:spacing w:val="-2"/>
          <w:sz w:val="24"/>
          <w:lang w:val="en-US"/>
        </w:rPr>
        <w:t xml:space="preserve"> </w:t>
      </w:r>
      <w:r w:rsidRPr="009158C5">
        <w:rPr>
          <w:sz w:val="24"/>
          <w:lang w:val="en-US"/>
        </w:rPr>
        <w:t>doing</w:t>
      </w:r>
      <w:r w:rsidRPr="009158C5">
        <w:rPr>
          <w:spacing w:val="-3"/>
          <w:sz w:val="24"/>
          <w:lang w:val="en-US"/>
        </w:rPr>
        <w:t xml:space="preserve"> </w:t>
      </w:r>
      <w:r w:rsidRPr="009158C5">
        <w:rPr>
          <w:spacing w:val="-2"/>
          <w:sz w:val="24"/>
          <w:lang w:val="en-US"/>
        </w:rPr>
        <w:t>something;</w:t>
      </w:r>
    </w:p>
    <w:p w14:paraId="3E5F11DB" w14:textId="77777777" w:rsidR="0092341C" w:rsidRPr="009158C5" w:rsidRDefault="00DB6983" w:rsidP="00B10CA3">
      <w:pPr>
        <w:pStyle w:val="a8"/>
        <w:numPr>
          <w:ilvl w:val="2"/>
          <w:numId w:val="164"/>
        </w:numPr>
        <w:tabs>
          <w:tab w:val="left" w:pos="1301"/>
        </w:tabs>
        <w:spacing w:before="2"/>
        <w:ind w:left="0" w:right="283" w:hanging="360"/>
        <w:contextualSpacing/>
        <w:jc w:val="left"/>
        <w:rPr>
          <w:sz w:val="24"/>
          <w:lang w:val="en-US"/>
        </w:rPr>
      </w:pPr>
      <w:r>
        <w:rPr>
          <w:sz w:val="24"/>
        </w:rPr>
        <w:t>конструкции</w:t>
      </w:r>
      <w:r w:rsidRPr="009158C5">
        <w:rPr>
          <w:sz w:val="24"/>
          <w:lang w:val="en-US"/>
        </w:rPr>
        <w:t>,</w:t>
      </w:r>
      <w:r w:rsidRPr="009158C5">
        <w:rPr>
          <w:spacing w:val="-4"/>
          <w:sz w:val="24"/>
          <w:lang w:val="en-US"/>
        </w:rPr>
        <w:t xml:space="preserve"> </w:t>
      </w:r>
      <w:r>
        <w:rPr>
          <w:sz w:val="24"/>
        </w:rPr>
        <w:t>содержащие</w:t>
      </w:r>
      <w:r w:rsidRPr="009158C5">
        <w:rPr>
          <w:spacing w:val="-3"/>
          <w:sz w:val="24"/>
          <w:lang w:val="en-US"/>
        </w:rPr>
        <w:t xml:space="preserve"> </w:t>
      </w:r>
      <w:r>
        <w:rPr>
          <w:sz w:val="24"/>
        </w:rPr>
        <w:t>глаголы</w:t>
      </w:r>
      <w:r w:rsidRPr="009158C5">
        <w:rPr>
          <w:sz w:val="24"/>
          <w:lang w:val="en-US"/>
        </w:rPr>
        <w:t>-</w:t>
      </w:r>
      <w:r>
        <w:rPr>
          <w:sz w:val="24"/>
        </w:rPr>
        <w:t>связки</w:t>
      </w:r>
      <w:r w:rsidRPr="009158C5">
        <w:rPr>
          <w:spacing w:val="-1"/>
          <w:sz w:val="24"/>
          <w:lang w:val="en-US"/>
        </w:rPr>
        <w:t xml:space="preserve"> </w:t>
      </w:r>
      <w:r w:rsidRPr="009158C5">
        <w:rPr>
          <w:sz w:val="24"/>
          <w:lang w:val="en-US"/>
        </w:rPr>
        <w:t>to</w:t>
      </w:r>
      <w:r w:rsidRPr="009158C5">
        <w:rPr>
          <w:spacing w:val="-2"/>
          <w:sz w:val="24"/>
          <w:lang w:val="en-US"/>
        </w:rPr>
        <w:t xml:space="preserve"> </w:t>
      </w:r>
      <w:r w:rsidRPr="009158C5">
        <w:rPr>
          <w:sz w:val="24"/>
          <w:lang w:val="en-US"/>
        </w:rPr>
        <w:t>be/to</w:t>
      </w:r>
      <w:r w:rsidRPr="009158C5">
        <w:rPr>
          <w:spacing w:val="-2"/>
          <w:sz w:val="24"/>
          <w:lang w:val="en-US"/>
        </w:rPr>
        <w:t xml:space="preserve"> </w:t>
      </w:r>
      <w:r w:rsidRPr="009158C5">
        <w:rPr>
          <w:sz w:val="24"/>
          <w:lang w:val="en-US"/>
        </w:rPr>
        <w:t>look/to</w:t>
      </w:r>
      <w:r w:rsidRPr="009158C5">
        <w:rPr>
          <w:spacing w:val="-2"/>
          <w:sz w:val="24"/>
          <w:lang w:val="en-US"/>
        </w:rPr>
        <w:t xml:space="preserve"> </w:t>
      </w:r>
      <w:r w:rsidRPr="009158C5">
        <w:rPr>
          <w:sz w:val="24"/>
          <w:lang w:val="en-US"/>
        </w:rPr>
        <w:t>feel/to</w:t>
      </w:r>
      <w:r w:rsidRPr="009158C5">
        <w:rPr>
          <w:spacing w:val="-2"/>
          <w:sz w:val="24"/>
          <w:lang w:val="en-US"/>
        </w:rPr>
        <w:t xml:space="preserve"> seem;</w:t>
      </w:r>
    </w:p>
    <w:p w14:paraId="603CC271" w14:textId="77777777" w:rsidR="0092341C" w:rsidRPr="009158C5" w:rsidRDefault="00DB6983" w:rsidP="00B10CA3">
      <w:pPr>
        <w:pStyle w:val="a8"/>
        <w:numPr>
          <w:ilvl w:val="2"/>
          <w:numId w:val="164"/>
        </w:numPr>
        <w:tabs>
          <w:tab w:val="left" w:pos="1301"/>
        </w:tabs>
        <w:spacing w:before="2"/>
        <w:ind w:left="0" w:right="283" w:hanging="360"/>
        <w:contextualSpacing/>
        <w:jc w:val="left"/>
        <w:rPr>
          <w:sz w:val="24"/>
          <w:lang w:val="en-US"/>
        </w:rPr>
      </w:pPr>
      <w:r>
        <w:rPr>
          <w:sz w:val="24"/>
        </w:rPr>
        <w:t>конструкции</w:t>
      </w:r>
      <w:r w:rsidRPr="009158C5">
        <w:rPr>
          <w:spacing w:val="-1"/>
          <w:sz w:val="24"/>
          <w:lang w:val="en-US"/>
        </w:rPr>
        <w:t xml:space="preserve"> </w:t>
      </w:r>
      <w:r w:rsidRPr="009158C5">
        <w:rPr>
          <w:sz w:val="24"/>
          <w:lang w:val="en-US"/>
        </w:rPr>
        <w:t>be/get</w:t>
      </w:r>
      <w:r w:rsidRPr="009158C5">
        <w:rPr>
          <w:spacing w:val="-2"/>
          <w:sz w:val="24"/>
          <w:lang w:val="en-US"/>
        </w:rPr>
        <w:t xml:space="preserve"> </w:t>
      </w:r>
      <w:r w:rsidRPr="009158C5">
        <w:rPr>
          <w:sz w:val="24"/>
          <w:lang w:val="en-US"/>
        </w:rPr>
        <w:t>used</w:t>
      </w:r>
      <w:r w:rsidRPr="009158C5">
        <w:rPr>
          <w:spacing w:val="-1"/>
          <w:sz w:val="24"/>
          <w:lang w:val="en-US"/>
        </w:rPr>
        <w:t xml:space="preserve"> </w:t>
      </w:r>
      <w:r w:rsidRPr="009158C5">
        <w:rPr>
          <w:sz w:val="24"/>
          <w:lang w:val="en-US"/>
        </w:rPr>
        <w:t>to</w:t>
      </w:r>
      <w:r w:rsidRPr="009158C5">
        <w:rPr>
          <w:spacing w:val="-2"/>
          <w:sz w:val="24"/>
          <w:lang w:val="en-US"/>
        </w:rPr>
        <w:t xml:space="preserve"> </w:t>
      </w:r>
      <w:r w:rsidRPr="009158C5">
        <w:rPr>
          <w:sz w:val="24"/>
          <w:lang w:val="en-US"/>
        </w:rPr>
        <w:t>do</w:t>
      </w:r>
      <w:r w:rsidRPr="009158C5">
        <w:rPr>
          <w:spacing w:val="-1"/>
          <w:sz w:val="24"/>
          <w:lang w:val="en-US"/>
        </w:rPr>
        <w:t xml:space="preserve"> </w:t>
      </w:r>
      <w:r w:rsidRPr="009158C5">
        <w:rPr>
          <w:sz w:val="24"/>
          <w:lang w:val="en-US"/>
        </w:rPr>
        <w:t>something;</w:t>
      </w:r>
      <w:r w:rsidRPr="009158C5">
        <w:rPr>
          <w:spacing w:val="-2"/>
          <w:sz w:val="24"/>
          <w:lang w:val="en-US"/>
        </w:rPr>
        <w:t xml:space="preserve"> </w:t>
      </w:r>
      <w:r w:rsidRPr="009158C5">
        <w:rPr>
          <w:sz w:val="24"/>
          <w:lang w:val="en-US"/>
        </w:rPr>
        <w:t>be/get</w:t>
      </w:r>
      <w:r w:rsidRPr="009158C5">
        <w:rPr>
          <w:spacing w:val="1"/>
          <w:sz w:val="24"/>
          <w:lang w:val="en-US"/>
        </w:rPr>
        <w:t xml:space="preserve"> </w:t>
      </w:r>
      <w:r w:rsidRPr="009158C5">
        <w:rPr>
          <w:sz w:val="24"/>
          <w:lang w:val="en-US"/>
        </w:rPr>
        <w:t>used</w:t>
      </w:r>
      <w:r w:rsidRPr="009158C5">
        <w:rPr>
          <w:spacing w:val="-3"/>
          <w:sz w:val="24"/>
          <w:lang w:val="en-US"/>
        </w:rPr>
        <w:t xml:space="preserve"> </w:t>
      </w:r>
      <w:r w:rsidRPr="009158C5">
        <w:rPr>
          <w:sz w:val="24"/>
          <w:lang w:val="en-US"/>
        </w:rPr>
        <w:t>doing</w:t>
      </w:r>
      <w:r w:rsidRPr="009158C5">
        <w:rPr>
          <w:spacing w:val="-3"/>
          <w:sz w:val="24"/>
          <w:lang w:val="en-US"/>
        </w:rPr>
        <w:t xml:space="preserve"> </w:t>
      </w:r>
      <w:r w:rsidRPr="009158C5">
        <w:rPr>
          <w:spacing w:val="-2"/>
          <w:sz w:val="24"/>
          <w:lang w:val="en-US"/>
        </w:rPr>
        <w:t>something;</w:t>
      </w:r>
    </w:p>
    <w:p w14:paraId="15FC589F"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конструкцию</w:t>
      </w:r>
      <w:r>
        <w:rPr>
          <w:spacing w:val="-2"/>
          <w:sz w:val="24"/>
        </w:rPr>
        <w:t xml:space="preserve"> </w:t>
      </w:r>
      <w:r>
        <w:rPr>
          <w:sz w:val="24"/>
        </w:rPr>
        <w:t>both</w:t>
      </w:r>
      <w:r>
        <w:rPr>
          <w:spacing w:val="-2"/>
          <w:sz w:val="24"/>
        </w:rPr>
        <w:t xml:space="preserve"> </w:t>
      </w:r>
      <w:r>
        <w:rPr>
          <w:sz w:val="24"/>
        </w:rPr>
        <w:t>...</w:t>
      </w:r>
      <w:r>
        <w:rPr>
          <w:spacing w:val="-2"/>
          <w:sz w:val="24"/>
        </w:rPr>
        <w:t xml:space="preserve"> </w:t>
      </w:r>
      <w:r>
        <w:rPr>
          <w:sz w:val="24"/>
        </w:rPr>
        <w:t>and</w:t>
      </w:r>
      <w:r>
        <w:rPr>
          <w:spacing w:val="-2"/>
          <w:sz w:val="24"/>
        </w:rPr>
        <w:t xml:space="preserve"> </w:t>
      </w:r>
      <w:r>
        <w:rPr>
          <w:spacing w:val="-4"/>
          <w:sz w:val="24"/>
        </w:rPr>
        <w:t>...;</w:t>
      </w:r>
    </w:p>
    <w:p w14:paraId="0CE09100" w14:textId="77777777" w:rsidR="0092341C" w:rsidRPr="009158C5" w:rsidRDefault="00DB6983" w:rsidP="00B10CA3">
      <w:pPr>
        <w:pStyle w:val="a8"/>
        <w:numPr>
          <w:ilvl w:val="2"/>
          <w:numId w:val="164"/>
        </w:numPr>
        <w:tabs>
          <w:tab w:val="left" w:pos="1302"/>
        </w:tabs>
        <w:spacing w:before="2"/>
        <w:ind w:left="0" w:right="283" w:hanging="360"/>
        <w:contextualSpacing/>
        <w:jc w:val="left"/>
        <w:rPr>
          <w:sz w:val="24"/>
          <w:lang w:val="en-US"/>
        </w:rPr>
      </w:pPr>
      <w:r>
        <w:rPr>
          <w:sz w:val="24"/>
        </w:rPr>
        <w:t>конструкции</w:t>
      </w:r>
      <w:r w:rsidRPr="009158C5">
        <w:rPr>
          <w:sz w:val="24"/>
          <w:lang w:val="en-US"/>
        </w:rPr>
        <w:t xml:space="preserve"> c </w:t>
      </w:r>
      <w:r>
        <w:rPr>
          <w:sz w:val="24"/>
        </w:rPr>
        <w:t>глаголами</w:t>
      </w:r>
      <w:r w:rsidRPr="009158C5">
        <w:rPr>
          <w:sz w:val="24"/>
          <w:lang w:val="en-US"/>
        </w:rPr>
        <w:t xml:space="preserve"> to stop, to remember, to forget (</w:t>
      </w:r>
      <w:r>
        <w:rPr>
          <w:sz w:val="24"/>
        </w:rPr>
        <w:t>разница</w:t>
      </w:r>
      <w:r w:rsidRPr="009158C5">
        <w:rPr>
          <w:sz w:val="24"/>
          <w:lang w:val="en-US"/>
        </w:rPr>
        <w:t xml:space="preserve"> </w:t>
      </w:r>
      <w:r>
        <w:rPr>
          <w:sz w:val="24"/>
        </w:rPr>
        <w:t>в</w:t>
      </w:r>
      <w:r w:rsidRPr="009158C5">
        <w:rPr>
          <w:sz w:val="24"/>
          <w:lang w:val="en-US"/>
        </w:rPr>
        <w:t xml:space="preserve"> </w:t>
      </w:r>
      <w:r>
        <w:rPr>
          <w:sz w:val="24"/>
        </w:rPr>
        <w:t>значении</w:t>
      </w:r>
      <w:r w:rsidRPr="009158C5">
        <w:rPr>
          <w:sz w:val="24"/>
          <w:lang w:val="en-US"/>
        </w:rPr>
        <w:t xml:space="preserve"> to stop doing smth </w:t>
      </w:r>
      <w:r>
        <w:rPr>
          <w:sz w:val="24"/>
        </w:rPr>
        <w:t>и</w:t>
      </w:r>
      <w:r w:rsidRPr="009158C5">
        <w:rPr>
          <w:sz w:val="24"/>
          <w:lang w:val="en-US"/>
        </w:rPr>
        <w:t xml:space="preserve"> to stop to do smth);</w:t>
      </w:r>
    </w:p>
    <w:p w14:paraId="1E275A2F" w14:textId="77777777" w:rsidR="0092341C" w:rsidRPr="009158C5" w:rsidRDefault="00DB6983" w:rsidP="00B10CA3">
      <w:pPr>
        <w:pStyle w:val="a8"/>
        <w:numPr>
          <w:ilvl w:val="2"/>
          <w:numId w:val="164"/>
        </w:numPr>
        <w:tabs>
          <w:tab w:val="left" w:pos="1302"/>
        </w:tabs>
        <w:spacing w:before="2"/>
        <w:ind w:left="0" w:right="283" w:hanging="360"/>
        <w:contextualSpacing/>
        <w:jc w:val="left"/>
        <w:rPr>
          <w:sz w:val="24"/>
          <w:lang w:val="en-US"/>
        </w:rPr>
      </w:pPr>
      <w:r>
        <w:rPr>
          <w:sz w:val="24"/>
        </w:rPr>
        <w:t>глаголы</w:t>
      </w:r>
      <w:r w:rsidRPr="009158C5">
        <w:rPr>
          <w:spacing w:val="80"/>
          <w:sz w:val="24"/>
          <w:lang w:val="en-US"/>
        </w:rPr>
        <w:t xml:space="preserve"> </w:t>
      </w:r>
      <w:r>
        <w:rPr>
          <w:sz w:val="24"/>
        </w:rPr>
        <w:t>в</w:t>
      </w:r>
      <w:r w:rsidRPr="009158C5">
        <w:rPr>
          <w:spacing w:val="80"/>
          <w:sz w:val="24"/>
          <w:lang w:val="en-US"/>
        </w:rPr>
        <w:t xml:space="preserve"> </w:t>
      </w:r>
      <w:r>
        <w:rPr>
          <w:sz w:val="24"/>
        </w:rPr>
        <w:t>видо</w:t>
      </w:r>
      <w:r w:rsidRPr="009158C5">
        <w:rPr>
          <w:sz w:val="24"/>
          <w:lang w:val="en-US"/>
        </w:rPr>
        <w:t>-</w:t>
      </w:r>
      <w:r>
        <w:rPr>
          <w:sz w:val="24"/>
        </w:rPr>
        <w:t>временных</w:t>
      </w:r>
      <w:r w:rsidRPr="009158C5">
        <w:rPr>
          <w:spacing w:val="80"/>
          <w:sz w:val="24"/>
          <w:lang w:val="en-US"/>
        </w:rPr>
        <w:t xml:space="preserve"> </w:t>
      </w:r>
      <w:r>
        <w:rPr>
          <w:sz w:val="24"/>
        </w:rPr>
        <w:t>формах</w:t>
      </w:r>
      <w:r w:rsidRPr="009158C5">
        <w:rPr>
          <w:spacing w:val="80"/>
          <w:sz w:val="24"/>
          <w:lang w:val="en-US"/>
        </w:rPr>
        <w:t xml:space="preserve"> </w:t>
      </w:r>
      <w:r>
        <w:rPr>
          <w:sz w:val="24"/>
        </w:rPr>
        <w:t>действительного</w:t>
      </w:r>
      <w:r w:rsidRPr="009158C5">
        <w:rPr>
          <w:spacing w:val="80"/>
          <w:sz w:val="24"/>
          <w:lang w:val="en-US"/>
        </w:rPr>
        <w:t xml:space="preserve"> </w:t>
      </w:r>
      <w:r>
        <w:rPr>
          <w:sz w:val="24"/>
        </w:rPr>
        <w:t>залога</w:t>
      </w:r>
      <w:r w:rsidRPr="009158C5">
        <w:rPr>
          <w:spacing w:val="80"/>
          <w:sz w:val="24"/>
          <w:lang w:val="en-US"/>
        </w:rPr>
        <w:t xml:space="preserve"> </w:t>
      </w:r>
      <w:r>
        <w:rPr>
          <w:sz w:val="24"/>
        </w:rPr>
        <w:t>в</w:t>
      </w:r>
      <w:r w:rsidRPr="009158C5">
        <w:rPr>
          <w:spacing w:val="80"/>
          <w:sz w:val="24"/>
          <w:lang w:val="en-US"/>
        </w:rPr>
        <w:t xml:space="preserve"> </w:t>
      </w:r>
      <w:r>
        <w:rPr>
          <w:sz w:val="24"/>
        </w:rPr>
        <w:t>изъявительном</w:t>
      </w:r>
      <w:r w:rsidRPr="009158C5">
        <w:rPr>
          <w:sz w:val="24"/>
          <w:lang w:val="en-US"/>
        </w:rPr>
        <w:t xml:space="preserve"> </w:t>
      </w:r>
      <w:r>
        <w:rPr>
          <w:sz w:val="24"/>
        </w:rPr>
        <w:t>наклонении</w:t>
      </w:r>
      <w:r w:rsidRPr="009158C5">
        <w:rPr>
          <w:sz w:val="24"/>
          <w:lang w:val="en-US"/>
        </w:rPr>
        <w:t xml:space="preserve"> (Past Perfect Tense; Present Perfect Continuous Tense, Future-in-the-Past);</w:t>
      </w:r>
    </w:p>
    <w:p w14:paraId="66BB84DA"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модальные</w:t>
      </w:r>
      <w:r>
        <w:rPr>
          <w:spacing w:val="-6"/>
          <w:sz w:val="24"/>
        </w:rPr>
        <w:t xml:space="preserve"> </w:t>
      </w:r>
      <w:r>
        <w:rPr>
          <w:sz w:val="24"/>
        </w:rPr>
        <w:t>глаголы</w:t>
      </w:r>
      <w:r>
        <w:rPr>
          <w:spacing w:val="-3"/>
          <w:sz w:val="24"/>
        </w:rPr>
        <w:t xml:space="preserve"> </w:t>
      </w:r>
      <w:r>
        <w:rPr>
          <w:sz w:val="24"/>
        </w:rPr>
        <w:t>в</w:t>
      </w:r>
      <w:r>
        <w:rPr>
          <w:spacing w:val="-3"/>
          <w:sz w:val="24"/>
        </w:rPr>
        <w:t xml:space="preserve"> </w:t>
      </w:r>
      <w:r>
        <w:rPr>
          <w:sz w:val="24"/>
        </w:rPr>
        <w:t>косвенной</w:t>
      </w:r>
      <w:r>
        <w:rPr>
          <w:spacing w:val="-2"/>
          <w:sz w:val="24"/>
        </w:rPr>
        <w:t xml:space="preserve"> </w:t>
      </w:r>
      <w:r>
        <w:rPr>
          <w:sz w:val="24"/>
        </w:rPr>
        <w:t>речи</w:t>
      </w:r>
      <w:r>
        <w:rPr>
          <w:spacing w:val="-1"/>
          <w:sz w:val="24"/>
        </w:rPr>
        <w:t xml:space="preserve"> </w:t>
      </w:r>
      <w:r>
        <w:rPr>
          <w:sz w:val="24"/>
        </w:rPr>
        <w:t>в</w:t>
      </w:r>
      <w:r>
        <w:rPr>
          <w:spacing w:val="-3"/>
          <w:sz w:val="24"/>
        </w:rPr>
        <w:t xml:space="preserve"> </w:t>
      </w:r>
      <w:r>
        <w:rPr>
          <w:sz w:val="24"/>
        </w:rPr>
        <w:t>настоящем</w:t>
      </w:r>
      <w:r>
        <w:rPr>
          <w:spacing w:val="-3"/>
          <w:sz w:val="24"/>
        </w:rPr>
        <w:t xml:space="preserve"> </w:t>
      </w:r>
      <w:r>
        <w:rPr>
          <w:sz w:val="24"/>
        </w:rPr>
        <w:t>и</w:t>
      </w:r>
      <w:r>
        <w:rPr>
          <w:spacing w:val="-2"/>
          <w:sz w:val="24"/>
        </w:rPr>
        <w:t xml:space="preserve"> </w:t>
      </w:r>
      <w:r>
        <w:rPr>
          <w:sz w:val="24"/>
        </w:rPr>
        <w:t>прошедшем</w:t>
      </w:r>
      <w:r>
        <w:rPr>
          <w:spacing w:val="-2"/>
          <w:sz w:val="24"/>
        </w:rPr>
        <w:t xml:space="preserve"> времени;</w:t>
      </w:r>
    </w:p>
    <w:p w14:paraId="42E49FD9" w14:textId="77777777" w:rsidR="0092341C" w:rsidRDefault="00DB6983" w:rsidP="00B10CA3">
      <w:pPr>
        <w:pStyle w:val="a8"/>
        <w:numPr>
          <w:ilvl w:val="2"/>
          <w:numId w:val="164"/>
        </w:numPr>
        <w:tabs>
          <w:tab w:val="left" w:pos="1302"/>
          <w:tab w:val="left" w:pos="2515"/>
          <w:tab w:val="left" w:pos="3436"/>
          <w:tab w:val="left" w:pos="4415"/>
          <w:tab w:val="left" w:pos="5914"/>
          <w:tab w:val="left" w:pos="7137"/>
          <w:tab w:val="left" w:pos="8403"/>
          <w:tab w:val="left" w:pos="9801"/>
        </w:tabs>
        <w:spacing w:before="2"/>
        <w:ind w:left="0" w:right="283" w:hanging="360"/>
        <w:contextualSpacing/>
        <w:jc w:val="left"/>
        <w:rPr>
          <w:sz w:val="24"/>
        </w:rPr>
      </w:pPr>
      <w:r>
        <w:rPr>
          <w:spacing w:val="-2"/>
          <w:sz w:val="24"/>
        </w:rPr>
        <w:t>неличные</w:t>
      </w:r>
      <w:r>
        <w:rPr>
          <w:sz w:val="24"/>
        </w:rPr>
        <w:tab/>
      </w:r>
      <w:r>
        <w:rPr>
          <w:spacing w:val="-2"/>
          <w:sz w:val="24"/>
        </w:rPr>
        <w:t>формы</w:t>
      </w:r>
      <w:r>
        <w:rPr>
          <w:sz w:val="24"/>
        </w:rPr>
        <w:tab/>
      </w:r>
      <w:r>
        <w:rPr>
          <w:spacing w:val="-2"/>
          <w:sz w:val="24"/>
        </w:rPr>
        <w:t>глагола</w:t>
      </w:r>
      <w:r>
        <w:rPr>
          <w:sz w:val="24"/>
        </w:rPr>
        <w:tab/>
      </w:r>
      <w:r>
        <w:rPr>
          <w:spacing w:val="-2"/>
          <w:sz w:val="24"/>
        </w:rPr>
        <w:t>(инфинитив,</w:t>
      </w:r>
      <w:r>
        <w:rPr>
          <w:sz w:val="24"/>
        </w:rPr>
        <w:tab/>
      </w:r>
      <w:r>
        <w:rPr>
          <w:spacing w:val="-2"/>
          <w:sz w:val="24"/>
        </w:rPr>
        <w:t>герундий,</w:t>
      </w:r>
      <w:r>
        <w:rPr>
          <w:sz w:val="24"/>
        </w:rPr>
        <w:tab/>
      </w:r>
      <w:r>
        <w:rPr>
          <w:spacing w:val="-2"/>
          <w:sz w:val="24"/>
        </w:rPr>
        <w:t>причастия</w:t>
      </w:r>
      <w:r>
        <w:rPr>
          <w:sz w:val="24"/>
        </w:rPr>
        <w:tab/>
      </w:r>
      <w:r>
        <w:rPr>
          <w:spacing w:val="-2"/>
          <w:sz w:val="24"/>
        </w:rPr>
        <w:t>настоящего</w:t>
      </w:r>
      <w:r>
        <w:rPr>
          <w:sz w:val="24"/>
        </w:rPr>
        <w:tab/>
      </w:r>
      <w:r>
        <w:rPr>
          <w:spacing w:val="-10"/>
          <w:sz w:val="24"/>
        </w:rPr>
        <w:t xml:space="preserve">и </w:t>
      </w:r>
      <w:r>
        <w:rPr>
          <w:sz w:val="24"/>
        </w:rPr>
        <w:t>прошедшего времени);</w:t>
      </w:r>
    </w:p>
    <w:p w14:paraId="57D51CF3"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наречия</w:t>
      </w:r>
      <w:r>
        <w:rPr>
          <w:spacing w:val="-1"/>
          <w:sz w:val="24"/>
        </w:rPr>
        <w:t xml:space="preserve"> </w:t>
      </w:r>
      <w:r>
        <w:rPr>
          <w:sz w:val="24"/>
        </w:rPr>
        <w:t>too —</w:t>
      </w:r>
      <w:r>
        <w:rPr>
          <w:spacing w:val="-1"/>
          <w:sz w:val="24"/>
        </w:rPr>
        <w:t xml:space="preserve"> </w:t>
      </w:r>
      <w:r>
        <w:rPr>
          <w:spacing w:val="-2"/>
          <w:sz w:val="24"/>
        </w:rPr>
        <w:t>enough;</w:t>
      </w:r>
    </w:p>
    <w:p w14:paraId="25C47D4E" w14:textId="77777777" w:rsidR="0092341C" w:rsidRDefault="00DB6983" w:rsidP="00B10CA3">
      <w:pPr>
        <w:pStyle w:val="a8"/>
        <w:numPr>
          <w:ilvl w:val="2"/>
          <w:numId w:val="164"/>
        </w:numPr>
        <w:tabs>
          <w:tab w:val="left" w:pos="1301"/>
        </w:tabs>
        <w:spacing w:before="2"/>
        <w:ind w:left="0" w:right="283" w:hanging="360"/>
        <w:contextualSpacing/>
        <w:jc w:val="left"/>
        <w:rPr>
          <w:sz w:val="24"/>
        </w:rPr>
      </w:pPr>
      <w:r>
        <w:rPr>
          <w:sz w:val="24"/>
        </w:rPr>
        <w:t>отрицательные</w:t>
      </w:r>
      <w:r>
        <w:rPr>
          <w:spacing w:val="-5"/>
          <w:sz w:val="24"/>
        </w:rPr>
        <w:t xml:space="preserve"> </w:t>
      </w:r>
      <w:r>
        <w:rPr>
          <w:sz w:val="24"/>
        </w:rPr>
        <w:t>местоимения no</w:t>
      </w:r>
      <w:r>
        <w:rPr>
          <w:spacing w:val="-3"/>
          <w:sz w:val="24"/>
        </w:rPr>
        <w:t xml:space="preserve"> </w:t>
      </w:r>
      <w:r>
        <w:rPr>
          <w:sz w:val="24"/>
        </w:rPr>
        <w:t>(и</w:t>
      </w:r>
      <w:r>
        <w:rPr>
          <w:spacing w:val="-3"/>
          <w:sz w:val="24"/>
        </w:rPr>
        <w:t xml:space="preserve"> </w:t>
      </w:r>
      <w:r>
        <w:rPr>
          <w:sz w:val="24"/>
        </w:rPr>
        <w:t>его</w:t>
      </w:r>
      <w:r>
        <w:rPr>
          <w:spacing w:val="-3"/>
          <w:sz w:val="24"/>
        </w:rPr>
        <w:t xml:space="preserve"> </w:t>
      </w:r>
      <w:r>
        <w:rPr>
          <w:sz w:val="24"/>
        </w:rPr>
        <w:t>производные</w:t>
      </w:r>
      <w:r>
        <w:rPr>
          <w:spacing w:val="-2"/>
          <w:sz w:val="24"/>
        </w:rPr>
        <w:t xml:space="preserve"> </w:t>
      </w:r>
      <w:r>
        <w:rPr>
          <w:sz w:val="24"/>
        </w:rPr>
        <w:t>nobody,</w:t>
      </w:r>
      <w:r>
        <w:rPr>
          <w:spacing w:val="-3"/>
          <w:sz w:val="24"/>
        </w:rPr>
        <w:t xml:space="preserve"> </w:t>
      </w:r>
      <w:r>
        <w:rPr>
          <w:sz w:val="24"/>
        </w:rPr>
        <w:t>nothing, etc.),</w:t>
      </w:r>
      <w:r>
        <w:rPr>
          <w:spacing w:val="-2"/>
          <w:sz w:val="24"/>
        </w:rPr>
        <w:t xml:space="preserve"> none.</w:t>
      </w:r>
    </w:p>
    <w:p w14:paraId="7E07E9CE" w14:textId="77777777" w:rsidR="0092341C" w:rsidRDefault="00DB6983" w:rsidP="00B10CA3">
      <w:pPr>
        <w:pStyle w:val="a8"/>
        <w:numPr>
          <w:ilvl w:val="1"/>
          <w:numId w:val="164"/>
        </w:numPr>
        <w:tabs>
          <w:tab w:val="left" w:pos="1159"/>
        </w:tabs>
        <w:spacing w:before="2"/>
        <w:ind w:left="0" w:right="283" w:hanging="337"/>
        <w:contextualSpacing/>
        <w:rPr>
          <w:color w:val="221E1F"/>
          <w:sz w:val="20"/>
        </w:rPr>
      </w:pPr>
      <w:r>
        <w:rPr>
          <w:i/>
          <w:sz w:val="24"/>
        </w:rPr>
        <w:t>владеть</w:t>
      </w:r>
      <w:r>
        <w:rPr>
          <w:i/>
          <w:spacing w:val="-4"/>
          <w:sz w:val="24"/>
        </w:rPr>
        <w:t xml:space="preserve"> </w:t>
      </w:r>
      <w:r>
        <w:rPr>
          <w:sz w:val="24"/>
        </w:rPr>
        <w:t>социокультурными</w:t>
      </w:r>
      <w:r>
        <w:rPr>
          <w:spacing w:val="-4"/>
          <w:sz w:val="24"/>
        </w:rPr>
        <w:t xml:space="preserve"> </w:t>
      </w:r>
      <w:r>
        <w:rPr>
          <w:sz w:val="24"/>
        </w:rPr>
        <w:t>знаниями</w:t>
      </w:r>
      <w:r>
        <w:rPr>
          <w:spacing w:val="-5"/>
          <w:sz w:val="24"/>
        </w:rPr>
        <w:t xml:space="preserve"> </w:t>
      </w:r>
      <w:r>
        <w:rPr>
          <w:sz w:val="24"/>
        </w:rPr>
        <w:t>и</w:t>
      </w:r>
      <w:r>
        <w:rPr>
          <w:spacing w:val="-1"/>
          <w:sz w:val="24"/>
        </w:rPr>
        <w:t xml:space="preserve"> </w:t>
      </w:r>
      <w:r>
        <w:rPr>
          <w:spacing w:val="-2"/>
          <w:sz w:val="24"/>
        </w:rPr>
        <w:t>умениями:</w:t>
      </w:r>
    </w:p>
    <w:p w14:paraId="10A18730" w14:textId="77777777" w:rsidR="0092341C" w:rsidRDefault="00DB6983" w:rsidP="00B41547">
      <w:pPr>
        <w:pStyle w:val="a4"/>
        <w:spacing w:before="2"/>
        <w:ind w:left="0" w:right="283" w:firstLine="0"/>
        <w:contextualSpacing/>
      </w:pPr>
      <w:r>
        <w:rPr>
          <w:i/>
        </w:rPr>
        <w:t xml:space="preserve">осуществлять </w:t>
      </w:r>
      <w:r>
        <w:t>межличностное и межкультурное общение, используя знания о национально-культурных особенностях своей страны и страны/стран изучаемого языка и освоив основные социокультурные элементы речевого поведенческого этикета в стране/странах изучаемого языка в рамках тематического содержания речи;</w:t>
      </w:r>
    </w:p>
    <w:p w14:paraId="1FCBFFF3" w14:textId="77777777" w:rsidR="0092341C" w:rsidRDefault="00DB6983" w:rsidP="00B41547">
      <w:pPr>
        <w:pStyle w:val="a4"/>
        <w:spacing w:before="2"/>
        <w:ind w:left="0" w:right="283" w:firstLine="0"/>
        <w:contextualSpacing/>
      </w:pPr>
      <w:r>
        <w:rPr>
          <w:i/>
        </w:rPr>
        <w:t xml:space="preserve">кратко представлять </w:t>
      </w:r>
      <w:r>
        <w:t>родную страну/малую родину и страну/страны изучаемого языка (культурные явления и события; достопримечательности, выдающиеся люди);</w:t>
      </w:r>
    </w:p>
    <w:p w14:paraId="7026DA00" w14:textId="77777777" w:rsidR="0092341C" w:rsidRDefault="00DB6983" w:rsidP="00B41547">
      <w:pPr>
        <w:pStyle w:val="a4"/>
        <w:spacing w:before="2"/>
        <w:ind w:left="0" w:right="283" w:firstLine="0"/>
        <w:contextualSpacing/>
      </w:pPr>
      <w:r>
        <w:t>оказывать помощь зарубежным гостям в ситуациях повседневного общения (</w:t>
      </w:r>
      <w:r>
        <w:rPr>
          <w:i/>
        </w:rPr>
        <w:t xml:space="preserve">объяснить </w:t>
      </w:r>
      <w:r>
        <w:t>местонахождение объекта, сообщить возможный маршрут и т. д.);</w:t>
      </w:r>
    </w:p>
    <w:p w14:paraId="1D863234" w14:textId="77777777" w:rsidR="0092341C" w:rsidRDefault="00DB6983" w:rsidP="00B10CA3">
      <w:pPr>
        <w:pStyle w:val="a8"/>
        <w:numPr>
          <w:ilvl w:val="1"/>
          <w:numId w:val="164"/>
        </w:numPr>
        <w:tabs>
          <w:tab w:val="left" w:pos="1149"/>
        </w:tabs>
        <w:spacing w:before="2"/>
        <w:ind w:left="0" w:right="283" w:firstLine="240"/>
        <w:contextualSpacing/>
        <w:rPr>
          <w:color w:val="221E1F"/>
          <w:sz w:val="20"/>
        </w:rPr>
      </w:pPr>
      <w:r>
        <w:rPr>
          <w:i/>
          <w:sz w:val="24"/>
        </w:rPr>
        <w:t xml:space="preserve">владеть </w:t>
      </w:r>
      <w:r>
        <w:rPr>
          <w:sz w:val="24"/>
        </w:rPr>
        <w:t xml:space="preserve">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w:t>
      </w:r>
      <w:r>
        <w:rPr>
          <w:spacing w:val="-2"/>
          <w:sz w:val="24"/>
        </w:rPr>
        <w:t>информации;</w:t>
      </w:r>
    </w:p>
    <w:p w14:paraId="10113B93" w14:textId="77777777" w:rsidR="0092341C" w:rsidRDefault="00DB6983" w:rsidP="00B10CA3">
      <w:pPr>
        <w:pStyle w:val="a8"/>
        <w:numPr>
          <w:ilvl w:val="1"/>
          <w:numId w:val="164"/>
        </w:numPr>
        <w:tabs>
          <w:tab w:val="left" w:pos="1149"/>
        </w:tabs>
        <w:spacing w:before="2"/>
        <w:ind w:left="0" w:right="283" w:firstLine="240"/>
        <w:contextualSpacing/>
        <w:rPr>
          <w:color w:val="221E1F"/>
          <w:sz w:val="20"/>
        </w:rPr>
      </w:pPr>
      <w:r>
        <w:rPr>
          <w:i/>
          <w:sz w:val="24"/>
        </w:rPr>
        <w:t xml:space="preserve">понимать </w:t>
      </w:r>
      <w:r>
        <w:rPr>
          <w:sz w:val="24"/>
        </w:rPr>
        <w:t>речевые различия в ситуациях официального и неофициального общения</w:t>
      </w:r>
      <w:r>
        <w:rPr>
          <w:spacing w:val="40"/>
          <w:sz w:val="24"/>
        </w:rPr>
        <w:t xml:space="preserve"> </w:t>
      </w:r>
      <w:r>
        <w:rPr>
          <w:sz w:val="24"/>
        </w:rPr>
        <w:t>в рамках отобранного тематического содержания и использовать лексико-грамматические средства с их учётом;</w:t>
      </w:r>
    </w:p>
    <w:p w14:paraId="00274083" w14:textId="77777777" w:rsidR="0092341C" w:rsidRDefault="00DB6983" w:rsidP="00B10CA3">
      <w:pPr>
        <w:pStyle w:val="a8"/>
        <w:numPr>
          <w:ilvl w:val="1"/>
          <w:numId w:val="164"/>
        </w:numPr>
        <w:tabs>
          <w:tab w:val="left" w:pos="1149"/>
        </w:tabs>
        <w:spacing w:before="2"/>
        <w:ind w:left="0" w:right="283" w:firstLine="240"/>
        <w:contextualSpacing/>
        <w:rPr>
          <w:color w:val="221E1F"/>
          <w:sz w:val="20"/>
        </w:rPr>
      </w:pPr>
      <w:r>
        <w:rPr>
          <w:sz w:val="24"/>
        </w:rPr>
        <w:t xml:space="preserve">уметь </w:t>
      </w:r>
      <w:r>
        <w:rPr>
          <w:i/>
          <w:sz w:val="24"/>
        </w:rPr>
        <w:t xml:space="preserve">рассматривать </w:t>
      </w:r>
      <w:r>
        <w:rPr>
          <w:sz w:val="24"/>
        </w:rPr>
        <w:t>несколько вариантов решения коммуникативной задачи в продуктивных видах речевой деятельности (говорении и письменной речи);</w:t>
      </w:r>
    </w:p>
    <w:p w14:paraId="7CE2875A" w14:textId="77777777" w:rsidR="0092341C" w:rsidRDefault="00DB6983" w:rsidP="00B10CA3">
      <w:pPr>
        <w:pStyle w:val="a8"/>
        <w:numPr>
          <w:ilvl w:val="1"/>
          <w:numId w:val="164"/>
        </w:numPr>
        <w:tabs>
          <w:tab w:val="left" w:pos="1149"/>
        </w:tabs>
        <w:spacing w:before="2"/>
        <w:ind w:left="0" w:right="283" w:firstLine="240"/>
        <w:contextualSpacing/>
        <w:rPr>
          <w:color w:val="221E1F"/>
          <w:sz w:val="20"/>
        </w:rPr>
      </w:pPr>
      <w:r>
        <w:rPr>
          <w:i/>
          <w:sz w:val="24"/>
        </w:rPr>
        <w:t xml:space="preserve">участвовать </w:t>
      </w:r>
      <w:r>
        <w:rPr>
          <w:sz w:val="24"/>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196F7685" w14:textId="77777777" w:rsidR="0092341C" w:rsidRDefault="00DB6983" w:rsidP="00B10CA3">
      <w:pPr>
        <w:pStyle w:val="a8"/>
        <w:numPr>
          <w:ilvl w:val="1"/>
          <w:numId w:val="164"/>
        </w:numPr>
        <w:tabs>
          <w:tab w:val="left" w:pos="1150"/>
        </w:tabs>
        <w:spacing w:before="2"/>
        <w:ind w:left="0" w:right="283" w:firstLine="0"/>
        <w:contextualSpacing/>
        <w:rPr>
          <w:color w:val="221E1F"/>
          <w:sz w:val="20"/>
        </w:rPr>
      </w:pPr>
      <w:r>
        <w:rPr>
          <w:i/>
          <w:sz w:val="24"/>
        </w:rPr>
        <w:t>использовать</w:t>
      </w:r>
      <w:r>
        <w:rPr>
          <w:i/>
          <w:spacing w:val="40"/>
          <w:sz w:val="24"/>
        </w:rPr>
        <w:t xml:space="preserve"> </w:t>
      </w:r>
      <w:r>
        <w:rPr>
          <w:sz w:val="24"/>
        </w:rPr>
        <w:t>иноязычные</w:t>
      </w:r>
      <w:r>
        <w:rPr>
          <w:spacing w:val="40"/>
          <w:sz w:val="24"/>
        </w:rPr>
        <w:t xml:space="preserve"> </w:t>
      </w:r>
      <w:r>
        <w:rPr>
          <w:sz w:val="24"/>
        </w:rPr>
        <w:t>словари</w:t>
      </w:r>
      <w:r>
        <w:rPr>
          <w:spacing w:val="40"/>
          <w:sz w:val="24"/>
        </w:rPr>
        <w:t xml:space="preserve"> </w:t>
      </w:r>
      <w:r>
        <w:rPr>
          <w:sz w:val="24"/>
        </w:rPr>
        <w:t>и</w:t>
      </w:r>
      <w:r>
        <w:rPr>
          <w:spacing w:val="40"/>
          <w:sz w:val="24"/>
        </w:rPr>
        <w:t xml:space="preserve"> </w:t>
      </w:r>
      <w:r>
        <w:rPr>
          <w:sz w:val="24"/>
        </w:rPr>
        <w:t>справочники,</w:t>
      </w:r>
      <w:r>
        <w:rPr>
          <w:spacing w:val="40"/>
          <w:sz w:val="24"/>
        </w:rPr>
        <w:t xml:space="preserve"> </w:t>
      </w:r>
      <w:r>
        <w:rPr>
          <w:sz w:val="24"/>
        </w:rPr>
        <w:t>в</w:t>
      </w:r>
      <w:r>
        <w:rPr>
          <w:spacing w:val="40"/>
          <w:sz w:val="24"/>
        </w:rPr>
        <w:t xml:space="preserve"> </w:t>
      </w:r>
      <w:r>
        <w:rPr>
          <w:sz w:val="24"/>
        </w:rPr>
        <w:t>том</w:t>
      </w:r>
      <w:r>
        <w:rPr>
          <w:spacing w:val="40"/>
          <w:sz w:val="24"/>
        </w:rPr>
        <w:t xml:space="preserve"> </w:t>
      </w:r>
      <w:r>
        <w:rPr>
          <w:sz w:val="24"/>
        </w:rPr>
        <w:t>числе</w:t>
      </w:r>
      <w:r>
        <w:rPr>
          <w:spacing w:val="40"/>
          <w:sz w:val="24"/>
        </w:rPr>
        <w:t xml:space="preserve"> </w:t>
      </w:r>
      <w:r>
        <w:rPr>
          <w:sz w:val="24"/>
        </w:rPr>
        <w:t>информационно- справочные системы в электронной форме;</w:t>
      </w:r>
    </w:p>
    <w:p w14:paraId="642280B0" w14:textId="77777777" w:rsidR="0092341C" w:rsidRDefault="00DB6983" w:rsidP="00B10CA3">
      <w:pPr>
        <w:pStyle w:val="a8"/>
        <w:numPr>
          <w:ilvl w:val="1"/>
          <w:numId w:val="164"/>
        </w:numPr>
        <w:tabs>
          <w:tab w:val="left" w:pos="1150"/>
        </w:tabs>
        <w:spacing w:before="2"/>
        <w:ind w:left="0" w:right="283" w:firstLine="0"/>
        <w:contextualSpacing/>
        <w:rPr>
          <w:color w:val="221E1F"/>
          <w:sz w:val="20"/>
        </w:rPr>
      </w:pPr>
      <w:r>
        <w:rPr>
          <w:i/>
          <w:sz w:val="24"/>
        </w:rPr>
        <w:t>достигать</w:t>
      </w:r>
      <w:r>
        <w:rPr>
          <w:i/>
          <w:spacing w:val="80"/>
          <w:w w:val="150"/>
          <w:sz w:val="24"/>
        </w:rPr>
        <w:t xml:space="preserve"> </w:t>
      </w:r>
      <w:r>
        <w:rPr>
          <w:sz w:val="24"/>
        </w:rPr>
        <w:t>взаимопонимания</w:t>
      </w:r>
      <w:r>
        <w:rPr>
          <w:spacing w:val="80"/>
          <w:w w:val="150"/>
          <w:sz w:val="24"/>
        </w:rPr>
        <w:t xml:space="preserve"> </w:t>
      </w:r>
      <w:r>
        <w:rPr>
          <w:sz w:val="24"/>
        </w:rPr>
        <w:t>в</w:t>
      </w:r>
      <w:r>
        <w:rPr>
          <w:spacing w:val="80"/>
          <w:w w:val="150"/>
          <w:sz w:val="24"/>
        </w:rPr>
        <w:t xml:space="preserve"> </w:t>
      </w:r>
      <w:r>
        <w:rPr>
          <w:sz w:val="24"/>
        </w:rPr>
        <w:t>процессе</w:t>
      </w:r>
      <w:r>
        <w:rPr>
          <w:spacing w:val="80"/>
          <w:w w:val="150"/>
          <w:sz w:val="24"/>
        </w:rPr>
        <w:t xml:space="preserve"> </w:t>
      </w:r>
      <w:r>
        <w:rPr>
          <w:sz w:val="24"/>
        </w:rPr>
        <w:t>устного</w:t>
      </w:r>
      <w:r>
        <w:rPr>
          <w:spacing w:val="80"/>
          <w:w w:val="150"/>
          <w:sz w:val="24"/>
        </w:rPr>
        <w:t xml:space="preserve"> </w:t>
      </w:r>
      <w:r>
        <w:rPr>
          <w:sz w:val="24"/>
        </w:rPr>
        <w:t>и</w:t>
      </w:r>
      <w:r>
        <w:rPr>
          <w:spacing w:val="80"/>
          <w:w w:val="150"/>
          <w:sz w:val="24"/>
        </w:rPr>
        <w:t xml:space="preserve"> </w:t>
      </w:r>
      <w:r>
        <w:rPr>
          <w:sz w:val="24"/>
        </w:rPr>
        <w:t>письменного</w:t>
      </w:r>
      <w:r>
        <w:rPr>
          <w:spacing w:val="80"/>
          <w:w w:val="150"/>
          <w:sz w:val="24"/>
        </w:rPr>
        <w:t xml:space="preserve"> </w:t>
      </w:r>
      <w:r>
        <w:rPr>
          <w:sz w:val="24"/>
        </w:rPr>
        <w:t>общения</w:t>
      </w:r>
      <w:r>
        <w:rPr>
          <w:spacing w:val="80"/>
          <w:w w:val="150"/>
          <w:sz w:val="24"/>
        </w:rPr>
        <w:t xml:space="preserve"> </w:t>
      </w:r>
      <w:r>
        <w:rPr>
          <w:sz w:val="24"/>
        </w:rPr>
        <w:t>с носителями иностранного языка, людьми другой культуры;</w:t>
      </w:r>
    </w:p>
    <w:p w14:paraId="1AAFDEDE" w14:textId="77777777" w:rsidR="0092341C" w:rsidRDefault="00DB6983" w:rsidP="00B10CA3">
      <w:pPr>
        <w:pStyle w:val="a8"/>
        <w:numPr>
          <w:ilvl w:val="1"/>
          <w:numId w:val="164"/>
        </w:numPr>
        <w:tabs>
          <w:tab w:val="left" w:pos="1150"/>
        </w:tabs>
        <w:spacing w:before="2"/>
        <w:ind w:left="0" w:right="283" w:firstLine="0"/>
        <w:contextualSpacing/>
        <w:rPr>
          <w:color w:val="221E1F"/>
          <w:sz w:val="20"/>
        </w:rPr>
      </w:pPr>
      <w:r>
        <w:rPr>
          <w:i/>
          <w:sz w:val="24"/>
        </w:rPr>
        <w:t xml:space="preserve">сравнивать </w:t>
      </w:r>
      <w:r>
        <w:rPr>
          <w:sz w:val="24"/>
        </w:rPr>
        <w:t>(в том числе устанавливать основания для сравнения) объекты, явления, процессы, их элементы и основные функции в рамках изученной тематики.</w:t>
      </w:r>
    </w:p>
    <w:p w14:paraId="6805B8F2" w14:textId="77777777" w:rsidR="0092341C" w:rsidRDefault="0092341C" w:rsidP="00B41547">
      <w:pPr>
        <w:pStyle w:val="a4"/>
        <w:spacing w:before="2"/>
        <w:ind w:left="0" w:right="283" w:firstLine="0"/>
        <w:contextualSpacing/>
        <w:jc w:val="left"/>
      </w:pPr>
    </w:p>
    <w:p w14:paraId="3E951500" w14:textId="77777777" w:rsidR="0092341C" w:rsidRDefault="00DB6983" w:rsidP="00B10CA3">
      <w:pPr>
        <w:pStyle w:val="3"/>
        <w:numPr>
          <w:ilvl w:val="0"/>
          <w:numId w:val="164"/>
        </w:numPr>
        <w:tabs>
          <w:tab w:val="left" w:pos="762"/>
        </w:tabs>
        <w:spacing w:before="2" w:line="240" w:lineRule="auto"/>
        <w:ind w:left="0" w:right="283"/>
        <w:contextualSpacing/>
      </w:pPr>
      <w:r>
        <w:rPr>
          <w:spacing w:val="-2"/>
        </w:rPr>
        <w:t>класс</w:t>
      </w:r>
    </w:p>
    <w:p w14:paraId="785368DA" w14:textId="77777777" w:rsidR="0092341C" w:rsidRDefault="00DB6983" w:rsidP="00B10CA3">
      <w:pPr>
        <w:pStyle w:val="a8"/>
        <w:numPr>
          <w:ilvl w:val="1"/>
          <w:numId w:val="164"/>
        </w:numPr>
        <w:tabs>
          <w:tab w:val="left" w:pos="1149"/>
        </w:tabs>
        <w:spacing w:before="2"/>
        <w:ind w:left="0" w:right="283" w:hanging="327"/>
        <w:contextualSpacing/>
        <w:rPr>
          <w:color w:val="221E1F"/>
          <w:sz w:val="20"/>
        </w:rPr>
      </w:pPr>
      <w:r>
        <w:rPr>
          <w:i/>
          <w:sz w:val="24"/>
        </w:rPr>
        <w:t>владеть</w:t>
      </w:r>
      <w:r>
        <w:rPr>
          <w:i/>
          <w:spacing w:val="-4"/>
          <w:sz w:val="24"/>
        </w:rPr>
        <w:t xml:space="preserve"> </w:t>
      </w:r>
      <w:r>
        <w:rPr>
          <w:sz w:val="24"/>
        </w:rPr>
        <w:t>основными</w:t>
      </w:r>
      <w:r>
        <w:rPr>
          <w:spacing w:val="-5"/>
          <w:sz w:val="24"/>
        </w:rPr>
        <w:t xml:space="preserve"> </w:t>
      </w:r>
      <w:r>
        <w:rPr>
          <w:sz w:val="24"/>
        </w:rPr>
        <w:t>видами</w:t>
      </w:r>
      <w:r>
        <w:rPr>
          <w:spacing w:val="-4"/>
          <w:sz w:val="24"/>
        </w:rPr>
        <w:t xml:space="preserve"> </w:t>
      </w:r>
      <w:r>
        <w:rPr>
          <w:sz w:val="24"/>
        </w:rPr>
        <w:t>речевой</w:t>
      </w:r>
      <w:r>
        <w:rPr>
          <w:spacing w:val="-4"/>
          <w:sz w:val="24"/>
        </w:rPr>
        <w:t xml:space="preserve"> </w:t>
      </w:r>
      <w:r>
        <w:rPr>
          <w:spacing w:val="-2"/>
          <w:sz w:val="24"/>
        </w:rPr>
        <w:t>деятельности:</w:t>
      </w:r>
    </w:p>
    <w:p w14:paraId="32EA7AD1" w14:textId="77777777" w:rsidR="0092341C" w:rsidRDefault="00DB6983" w:rsidP="00B41547">
      <w:pPr>
        <w:pStyle w:val="a4"/>
        <w:spacing w:before="2"/>
        <w:ind w:left="0" w:right="283" w:firstLine="0"/>
        <w:contextualSpacing/>
      </w:pPr>
      <w:r>
        <w:rPr>
          <w:b/>
        </w:rPr>
        <w:t xml:space="preserve">говорение: </w:t>
      </w:r>
      <w:r>
        <w:rPr>
          <w:i/>
        </w:rPr>
        <w:t xml:space="preserve">вести </w:t>
      </w:r>
      <w:r>
        <w:t>комбинированный диалог, включающий различные виды диалогов (диалог этикетного характера, диалог — побуждение к действию, диалог-расспрос);</w:t>
      </w:r>
      <w:r>
        <w:rPr>
          <w:spacing w:val="40"/>
        </w:rPr>
        <w:t xml:space="preserve"> </w:t>
      </w:r>
      <w:r>
        <w:t>диалог — обмен мнениями в рамках тематического содержания речи в стандартных ситуациях неофициального общения с вербальными и/или зрительными опорами или без опор, с соблюдением норм речевого этикета, принятого в стране/странах изучаемого</w:t>
      </w:r>
      <w:r>
        <w:rPr>
          <w:spacing w:val="40"/>
        </w:rPr>
        <w:t xml:space="preserve"> </w:t>
      </w:r>
      <w:r>
        <w:t>языка (до 6—8 реплик со стороны каждого собеседника);</w:t>
      </w:r>
    </w:p>
    <w:p w14:paraId="68767512" w14:textId="77777777" w:rsidR="0092341C" w:rsidRDefault="00DB6983" w:rsidP="00B41547">
      <w:pPr>
        <w:pStyle w:val="a4"/>
        <w:spacing w:before="2"/>
        <w:ind w:left="0" w:right="283" w:firstLine="0"/>
        <w:contextualSpacing/>
      </w:pPr>
      <w:r>
        <w:rPr>
          <w:i/>
        </w:rPr>
        <w:t xml:space="preserve">создавать </w:t>
      </w:r>
      <w:r>
        <w:t xml:space="preserve">разные виды монологических высказываний (описание, в том числе характеристика; повествование/сообщение, рассуждение) с вербальными и/или зрительными опорами или без опор в рамках тематического содержания речи (объём монологического высказывания — до 9-10 фраз); </w:t>
      </w:r>
      <w:r>
        <w:rPr>
          <w:i/>
        </w:rPr>
        <w:t xml:space="preserve">излагать </w:t>
      </w:r>
      <w:r>
        <w:t>основное содержание прочитанного/прослушанного</w:t>
      </w:r>
      <w:r>
        <w:rPr>
          <w:spacing w:val="6"/>
        </w:rPr>
        <w:t xml:space="preserve"> </w:t>
      </w:r>
      <w:r>
        <w:t>текста</w:t>
      </w:r>
      <w:r>
        <w:rPr>
          <w:spacing w:val="7"/>
        </w:rPr>
        <w:t xml:space="preserve"> </w:t>
      </w:r>
      <w:r>
        <w:t>со</w:t>
      </w:r>
      <w:r>
        <w:rPr>
          <w:spacing w:val="8"/>
        </w:rPr>
        <w:t xml:space="preserve"> </w:t>
      </w:r>
      <w:r>
        <w:t>зрительными</w:t>
      </w:r>
      <w:r>
        <w:rPr>
          <w:spacing w:val="7"/>
        </w:rPr>
        <w:t xml:space="preserve"> </w:t>
      </w:r>
      <w:r>
        <w:t>и/или</w:t>
      </w:r>
      <w:r>
        <w:rPr>
          <w:spacing w:val="9"/>
        </w:rPr>
        <w:t xml:space="preserve"> </w:t>
      </w:r>
      <w:r>
        <w:t>вербальными</w:t>
      </w:r>
      <w:r>
        <w:rPr>
          <w:spacing w:val="9"/>
        </w:rPr>
        <w:t xml:space="preserve"> </w:t>
      </w:r>
      <w:r>
        <w:t>опорами</w:t>
      </w:r>
      <w:r>
        <w:rPr>
          <w:spacing w:val="10"/>
        </w:rPr>
        <w:t xml:space="preserve"> </w:t>
      </w:r>
      <w:r>
        <w:rPr>
          <w:spacing w:val="-2"/>
        </w:rPr>
        <w:t>(объём</w:t>
      </w:r>
    </w:p>
    <w:p w14:paraId="237628E1" w14:textId="77777777" w:rsidR="0092341C" w:rsidRDefault="00DB6983" w:rsidP="00B41547">
      <w:pPr>
        <w:pStyle w:val="a4"/>
        <w:spacing w:before="2"/>
        <w:ind w:left="0" w:right="283" w:firstLine="0"/>
        <w:contextualSpacing/>
      </w:pPr>
      <w:r>
        <w:t>—</w:t>
      </w:r>
      <w:r>
        <w:rPr>
          <w:spacing w:val="-6"/>
        </w:rPr>
        <w:t xml:space="preserve"> </w:t>
      </w:r>
      <w:r>
        <w:t>9-10</w:t>
      </w:r>
      <w:r>
        <w:rPr>
          <w:spacing w:val="-3"/>
        </w:rPr>
        <w:t xml:space="preserve"> </w:t>
      </w:r>
      <w:r>
        <w:t>фраз);</w:t>
      </w:r>
      <w:r>
        <w:rPr>
          <w:spacing w:val="-3"/>
        </w:rPr>
        <w:t xml:space="preserve"> </w:t>
      </w:r>
      <w:r>
        <w:rPr>
          <w:i/>
        </w:rPr>
        <w:t>излагать</w:t>
      </w:r>
      <w:r>
        <w:rPr>
          <w:i/>
          <w:spacing w:val="-1"/>
        </w:rPr>
        <w:t xml:space="preserve"> </w:t>
      </w:r>
      <w:r>
        <w:t>результаты</w:t>
      </w:r>
      <w:r>
        <w:rPr>
          <w:spacing w:val="-3"/>
        </w:rPr>
        <w:t xml:space="preserve"> </w:t>
      </w:r>
      <w:r>
        <w:t>выполненной</w:t>
      </w:r>
      <w:r>
        <w:rPr>
          <w:spacing w:val="-3"/>
        </w:rPr>
        <w:t xml:space="preserve"> </w:t>
      </w:r>
      <w:r>
        <w:t>проектной</w:t>
      </w:r>
      <w:r>
        <w:rPr>
          <w:spacing w:val="-2"/>
        </w:rPr>
        <w:t xml:space="preserve"> </w:t>
      </w:r>
      <w:r>
        <w:t>работы;</w:t>
      </w:r>
      <w:r>
        <w:rPr>
          <w:spacing w:val="-3"/>
        </w:rPr>
        <w:t xml:space="preserve"> </w:t>
      </w:r>
      <w:r>
        <w:t>(объём —</w:t>
      </w:r>
      <w:r>
        <w:rPr>
          <w:spacing w:val="-3"/>
        </w:rPr>
        <w:t xml:space="preserve"> </w:t>
      </w:r>
      <w:r>
        <w:t>9-10</w:t>
      </w:r>
      <w:r>
        <w:rPr>
          <w:spacing w:val="-2"/>
        </w:rPr>
        <w:t xml:space="preserve"> фраз);</w:t>
      </w:r>
    </w:p>
    <w:p w14:paraId="070B0474" w14:textId="77777777" w:rsidR="0092341C" w:rsidRDefault="00DB6983" w:rsidP="00B41547">
      <w:pPr>
        <w:pStyle w:val="3"/>
        <w:spacing w:before="2" w:line="240" w:lineRule="auto"/>
        <w:ind w:left="0" w:right="283"/>
        <w:contextualSpacing/>
        <w:jc w:val="left"/>
      </w:pPr>
      <w:r>
        <w:rPr>
          <w:spacing w:val="-2"/>
        </w:rPr>
        <w:t>аудирование:</w:t>
      </w:r>
    </w:p>
    <w:p w14:paraId="4CB678E8" w14:textId="77777777" w:rsidR="0092341C" w:rsidRDefault="00DB6983" w:rsidP="00B41547">
      <w:pPr>
        <w:pStyle w:val="a4"/>
        <w:spacing w:before="2"/>
        <w:ind w:left="0" w:right="283" w:firstLine="0"/>
        <w:contextualSpacing/>
      </w:pPr>
      <w:r>
        <w:t>воспринимать на слух и понимать несложные аутентичные тексты, содержащие</w:t>
      </w:r>
      <w:r>
        <w:rPr>
          <w:spacing w:val="80"/>
        </w:rPr>
        <w:t xml:space="preserve"> </w:t>
      </w:r>
      <w:r>
        <w:t>отдельные неизученные языковые явления, в зависимости от поставленной коммуникативной задачи: с пониманием основного содержания, с пониманием нужной/интересующей/запрашиваемой информации (время звучания текста/текстов для аудирования — до 1,5 минут);</w:t>
      </w:r>
    </w:p>
    <w:p w14:paraId="0F4940EA" w14:textId="77777777" w:rsidR="0092341C" w:rsidRDefault="00DB6983" w:rsidP="00B41547">
      <w:pPr>
        <w:pStyle w:val="a4"/>
        <w:spacing w:before="2"/>
        <w:ind w:left="0" w:right="283" w:firstLine="0"/>
        <w:contextualSpacing/>
      </w:pPr>
      <w:r>
        <w:rPr>
          <w:b/>
        </w:rPr>
        <w:t xml:space="preserve">смысловое чтение: </w:t>
      </w:r>
      <w:r>
        <w:t>Чтение с полным пониманием текста осуществляется на несложных аутентичных материалах различных жанров,</w:t>
      </w:r>
      <w:r>
        <w:rPr>
          <w:spacing w:val="-1"/>
        </w:rPr>
        <w:t xml:space="preserve"> </w:t>
      </w:r>
      <w:r>
        <w:t>ориентированных на</w:t>
      </w:r>
      <w:r>
        <w:rPr>
          <w:spacing w:val="-2"/>
        </w:rPr>
        <w:t xml:space="preserve"> </w:t>
      </w:r>
      <w:r>
        <w:t>предметное содержание речи на этом этапе. Предполагается овладение следующими умениями: полно и точно понимать</w:t>
      </w:r>
      <w:r>
        <w:rPr>
          <w:spacing w:val="80"/>
          <w:w w:val="150"/>
        </w:rPr>
        <w:t xml:space="preserve"> </w:t>
      </w:r>
      <w:r>
        <w:t>содержание</w:t>
      </w:r>
      <w:r>
        <w:rPr>
          <w:spacing w:val="80"/>
          <w:w w:val="150"/>
        </w:rPr>
        <w:t xml:space="preserve"> </w:t>
      </w:r>
      <w:r>
        <w:t>текста</w:t>
      </w:r>
      <w:r>
        <w:rPr>
          <w:spacing w:val="80"/>
          <w:w w:val="150"/>
        </w:rPr>
        <w:t xml:space="preserve"> </w:t>
      </w:r>
      <w:r>
        <w:t>на</w:t>
      </w:r>
      <w:r>
        <w:rPr>
          <w:spacing w:val="80"/>
          <w:w w:val="150"/>
        </w:rPr>
        <w:t xml:space="preserve"> </w:t>
      </w:r>
      <w:r>
        <w:t>основе</w:t>
      </w:r>
      <w:r>
        <w:rPr>
          <w:spacing w:val="80"/>
          <w:w w:val="150"/>
        </w:rPr>
        <w:t xml:space="preserve"> </w:t>
      </w:r>
      <w:r>
        <w:t>его</w:t>
      </w:r>
      <w:r>
        <w:rPr>
          <w:spacing w:val="80"/>
          <w:w w:val="150"/>
        </w:rPr>
        <w:t xml:space="preserve"> </w:t>
      </w:r>
      <w:r>
        <w:t>информационной</w:t>
      </w:r>
      <w:r>
        <w:rPr>
          <w:spacing w:val="80"/>
          <w:w w:val="150"/>
        </w:rPr>
        <w:t xml:space="preserve"> </w:t>
      </w:r>
      <w:r>
        <w:t>переработки (языковой</w:t>
      </w:r>
      <w:r>
        <w:rPr>
          <w:spacing w:val="-2"/>
        </w:rPr>
        <w:t xml:space="preserve"> </w:t>
      </w:r>
      <w:r>
        <w:t>и</w:t>
      </w:r>
      <w:r>
        <w:rPr>
          <w:spacing w:val="-1"/>
        </w:rPr>
        <w:t xml:space="preserve"> </w:t>
      </w:r>
      <w:r>
        <w:t>контекстуальной</w:t>
      </w:r>
      <w:r>
        <w:rPr>
          <w:spacing w:val="-1"/>
        </w:rPr>
        <w:t xml:space="preserve"> </w:t>
      </w:r>
      <w:r>
        <w:t>догадки,</w:t>
      </w:r>
      <w:r>
        <w:rPr>
          <w:spacing w:val="-2"/>
        </w:rPr>
        <w:t xml:space="preserve"> </w:t>
      </w:r>
      <w:r>
        <w:t>словообразовательного</w:t>
      </w:r>
      <w:r>
        <w:rPr>
          <w:spacing w:val="-2"/>
        </w:rPr>
        <w:t xml:space="preserve"> </w:t>
      </w:r>
      <w:r>
        <w:t>и</w:t>
      </w:r>
      <w:r>
        <w:rPr>
          <w:spacing w:val="-1"/>
        </w:rPr>
        <w:t xml:space="preserve"> </w:t>
      </w:r>
      <w:r>
        <w:t>грамматического</w:t>
      </w:r>
      <w:r>
        <w:rPr>
          <w:spacing w:val="-2"/>
        </w:rPr>
        <w:t xml:space="preserve"> </w:t>
      </w:r>
      <w:r>
        <w:t>анализа, выборочного перевода, использования словаря, лингвострановедческого и страноведческого комментария); кратко излагать содержание прочитанного; интерпретировать прочитанное — оценивать прочитанное, соотносить со своим опытом, выразить свое мнение. Объем текстов для чтения с полным пониманием — 600 слов без учета артиклей.</w:t>
      </w:r>
    </w:p>
    <w:p w14:paraId="084C0250" w14:textId="77777777" w:rsidR="0092341C" w:rsidRDefault="00DB6983" w:rsidP="00B41547">
      <w:pPr>
        <w:pStyle w:val="a4"/>
        <w:spacing w:before="2"/>
        <w:ind w:left="0" w:right="283" w:firstLine="0"/>
        <w:contextualSpacing/>
      </w:pPr>
      <w:r>
        <w:t>Чтение с выборочным пониманием нужной или интересующей информации предполагает умение просмотреть аутентичный текст, статью или несколько коротких статей из газеты,</w:t>
      </w:r>
    </w:p>
    <w:p w14:paraId="3F5D9F68" w14:textId="77777777" w:rsidR="0092341C" w:rsidRDefault="00DB6983" w:rsidP="00B41547">
      <w:pPr>
        <w:pStyle w:val="a4"/>
        <w:spacing w:before="2"/>
        <w:ind w:left="0" w:right="283" w:firstLine="0"/>
        <w:contextualSpacing/>
      </w:pPr>
      <w:r>
        <w:t>журнала, сайтов Интернета и выбрать нужную, интересующую учащихся информацию</w:t>
      </w:r>
      <w:r>
        <w:rPr>
          <w:spacing w:val="40"/>
        </w:rPr>
        <w:t xml:space="preserve"> </w:t>
      </w:r>
      <w:r>
        <w:t>для дальнейшего ее использования в процессе общения или для расширения знаний по изучаемой теме</w:t>
      </w:r>
    </w:p>
    <w:p w14:paraId="05B91C25" w14:textId="77777777" w:rsidR="0092341C" w:rsidRDefault="00DB6983" w:rsidP="00B41547">
      <w:pPr>
        <w:pStyle w:val="a4"/>
        <w:tabs>
          <w:tab w:val="left" w:pos="3186"/>
          <w:tab w:val="left" w:pos="3473"/>
          <w:tab w:val="left" w:pos="5055"/>
          <w:tab w:val="left" w:pos="6590"/>
          <w:tab w:val="left" w:pos="6923"/>
          <w:tab w:val="left" w:pos="9031"/>
          <w:tab w:val="left" w:pos="9071"/>
          <w:tab w:val="left" w:pos="9832"/>
        </w:tabs>
        <w:spacing w:before="2"/>
        <w:ind w:left="0" w:right="283" w:firstLine="0"/>
        <w:contextualSpacing/>
      </w:pPr>
      <w:r>
        <w:rPr>
          <w:b/>
        </w:rPr>
        <w:t xml:space="preserve">письменная речь: </w:t>
      </w:r>
      <w:r>
        <w:t xml:space="preserve">На данном этапе происходит совершенствование сформированных навыков письма и дальнейшее развитие следующих умений: делать выписки из текста; составлять план текста; писать поздравления с праздниками, выражать пожелания </w:t>
      </w:r>
      <w:r>
        <w:rPr>
          <w:spacing w:val="-2"/>
        </w:rPr>
        <w:t>(объемом</w:t>
      </w:r>
      <w:r>
        <w:tab/>
      </w:r>
      <w:r>
        <w:rPr>
          <w:spacing w:val="-6"/>
        </w:rPr>
        <w:t>до</w:t>
      </w:r>
      <w:r>
        <w:tab/>
      </w:r>
      <w:r>
        <w:tab/>
      </w:r>
      <w:r>
        <w:rPr>
          <w:spacing w:val="-6"/>
        </w:rPr>
        <w:t>40</w:t>
      </w:r>
      <w:r>
        <w:tab/>
      </w:r>
      <w:r>
        <w:tab/>
      </w:r>
      <w:r>
        <w:rPr>
          <w:spacing w:val="-2"/>
        </w:rPr>
        <w:t>слов,</w:t>
      </w:r>
      <w:r>
        <w:tab/>
      </w:r>
      <w:r>
        <w:tab/>
      </w:r>
      <w:r>
        <w:rPr>
          <w:spacing w:val="-2"/>
        </w:rPr>
        <w:t xml:space="preserve">включая </w:t>
      </w:r>
      <w:r>
        <w:t>адрес); заполнять анкеты, бланки, указывая имя, фамилию, пол, возраст, гражданство, адрес, цель визита при оформлении визы; писать личное письмо без опоры на образец (расспрашивать</w:t>
      </w:r>
      <w:r>
        <w:rPr>
          <w:spacing w:val="-3"/>
        </w:rPr>
        <w:t xml:space="preserve"> </w:t>
      </w:r>
      <w:r>
        <w:t>адресата</w:t>
      </w:r>
      <w:r>
        <w:rPr>
          <w:spacing w:val="-3"/>
        </w:rPr>
        <w:t xml:space="preserve"> </w:t>
      </w:r>
      <w:r>
        <w:t>о</w:t>
      </w:r>
      <w:r>
        <w:rPr>
          <w:spacing w:val="-1"/>
        </w:rPr>
        <w:t xml:space="preserve"> </w:t>
      </w:r>
      <w:r>
        <w:t>его</w:t>
      </w:r>
      <w:r>
        <w:rPr>
          <w:spacing w:val="-3"/>
        </w:rPr>
        <w:t xml:space="preserve"> </w:t>
      </w:r>
      <w:r>
        <w:t>жизни,</w:t>
      </w:r>
      <w:r>
        <w:rPr>
          <w:spacing w:val="-3"/>
        </w:rPr>
        <w:t xml:space="preserve"> </w:t>
      </w:r>
      <w:r>
        <w:t>здоровье,</w:t>
      </w:r>
      <w:r>
        <w:rPr>
          <w:spacing w:val="-3"/>
        </w:rPr>
        <w:t xml:space="preserve"> </w:t>
      </w:r>
      <w:r>
        <w:t>делах,</w:t>
      </w:r>
      <w:r>
        <w:rPr>
          <w:spacing w:val="-3"/>
        </w:rPr>
        <w:t xml:space="preserve"> </w:t>
      </w:r>
      <w:r>
        <w:t>сообщать</w:t>
      </w:r>
      <w:r>
        <w:rPr>
          <w:spacing w:val="-3"/>
        </w:rPr>
        <w:t xml:space="preserve"> </w:t>
      </w:r>
      <w:r>
        <w:t>то</w:t>
      </w:r>
      <w:r>
        <w:rPr>
          <w:spacing w:val="-3"/>
        </w:rPr>
        <w:t xml:space="preserve"> </w:t>
      </w:r>
      <w:r>
        <w:t>же</w:t>
      </w:r>
      <w:r>
        <w:rPr>
          <w:spacing w:val="-2"/>
        </w:rPr>
        <w:t xml:space="preserve"> </w:t>
      </w:r>
      <w:r>
        <w:t>о</w:t>
      </w:r>
      <w:r>
        <w:rPr>
          <w:spacing w:val="-3"/>
        </w:rPr>
        <w:t xml:space="preserve"> </w:t>
      </w:r>
      <w:r>
        <w:t>себе,</w:t>
      </w:r>
      <w:r>
        <w:rPr>
          <w:spacing w:val="-1"/>
        </w:rPr>
        <w:t xml:space="preserve"> </w:t>
      </w:r>
      <w:r>
        <w:t xml:space="preserve">своей семье, друзьях, событиях жизни и делах, выражать просьбы и благодарность), используя усвоенный ранее языковой материал и предметные знания по пройденным темам, </w:t>
      </w:r>
      <w:r>
        <w:rPr>
          <w:spacing w:val="-2"/>
        </w:rPr>
        <w:t>употребляя</w:t>
      </w:r>
      <w:r>
        <w:tab/>
      </w:r>
      <w:r>
        <w:tab/>
      </w:r>
      <w:r>
        <w:rPr>
          <w:spacing w:val="-2"/>
        </w:rPr>
        <w:t>необходимые</w:t>
      </w:r>
      <w:r>
        <w:tab/>
      </w:r>
      <w:r>
        <w:tab/>
      </w:r>
      <w:r>
        <w:rPr>
          <w:spacing w:val="-2"/>
        </w:rPr>
        <w:t>формы</w:t>
      </w:r>
      <w:r>
        <w:tab/>
      </w:r>
      <w:r>
        <w:rPr>
          <w:spacing w:val="-2"/>
        </w:rPr>
        <w:t xml:space="preserve">речевого </w:t>
      </w:r>
      <w:r>
        <w:t>этикета. Объем личного письма — 80—90 слов, включая адрес, написанный в</w:t>
      </w:r>
      <w:r>
        <w:rPr>
          <w:spacing w:val="40"/>
        </w:rPr>
        <w:t xml:space="preserve"> </w:t>
      </w:r>
      <w:r>
        <w:rPr>
          <w:spacing w:val="-2"/>
        </w:rPr>
        <w:t>соответствии</w:t>
      </w:r>
      <w:r>
        <w:tab/>
      </w:r>
      <w:r>
        <w:tab/>
      </w:r>
      <w:r>
        <w:tab/>
      </w:r>
      <w:r>
        <w:tab/>
      </w:r>
      <w:r>
        <w:tab/>
      </w:r>
      <w:r>
        <w:tab/>
      </w:r>
      <w:r>
        <w:tab/>
      </w:r>
      <w:r>
        <w:tab/>
      </w:r>
      <w:r>
        <w:rPr>
          <w:spacing w:val="-10"/>
        </w:rPr>
        <w:t>с</w:t>
      </w:r>
    </w:p>
    <w:p w14:paraId="2979763C" w14:textId="77777777" w:rsidR="0092341C" w:rsidRDefault="00DB6983" w:rsidP="00B41547">
      <w:pPr>
        <w:pStyle w:val="a4"/>
        <w:spacing w:before="2"/>
        <w:ind w:left="0" w:right="283" w:firstLine="0"/>
        <w:contextualSpacing/>
      </w:pPr>
      <w:r>
        <w:t>нормами,</w:t>
      </w:r>
      <w:r>
        <w:rPr>
          <w:spacing w:val="-3"/>
        </w:rPr>
        <w:t xml:space="preserve"> </w:t>
      </w:r>
      <w:r>
        <w:t>принятыми</w:t>
      </w:r>
      <w:r>
        <w:rPr>
          <w:spacing w:val="-3"/>
        </w:rPr>
        <w:t xml:space="preserve"> </w:t>
      </w:r>
      <w:r>
        <w:t>в</w:t>
      </w:r>
      <w:r>
        <w:rPr>
          <w:spacing w:val="-4"/>
        </w:rPr>
        <w:t xml:space="preserve"> </w:t>
      </w:r>
      <w:r>
        <w:t>англоязычных</w:t>
      </w:r>
      <w:r>
        <w:rPr>
          <w:spacing w:val="-2"/>
        </w:rPr>
        <w:t xml:space="preserve"> странах.</w:t>
      </w:r>
    </w:p>
    <w:p w14:paraId="33B99784" w14:textId="77777777" w:rsidR="0092341C" w:rsidRDefault="00DB6983" w:rsidP="00B41547">
      <w:pPr>
        <w:pStyle w:val="a4"/>
        <w:spacing w:before="2"/>
        <w:ind w:left="0" w:right="283" w:firstLine="0"/>
        <w:contextualSpacing/>
      </w:pPr>
      <w:r>
        <w:t xml:space="preserve">владеть </w:t>
      </w:r>
      <w:r>
        <w:rPr>
          <w:b/>
        </w:rPr>
        <w:t xml:space="preserve">фонетическими </w:t>
      </w:r>
      <w:r>
        <w:t xml:space="preserve">навыками: </w:t>
      </w:r>
      <w:r>
        <w:rPr>
          <w:i/>
        </w:rPr>
        <w:t xml:space="preserve">различать на слух </w:t>
      </w:r>
      <w:r>
        <w:t>и адекватно, без ошибок, ведущих</w:t>
      </w:r>
      <w:r>
        <w:rPr>
          <w:spacing w:val="40"/>
        </w:rPr>
        <w:t xml:space="preserve"> </w:t>
      </w:r>
      <w:r>
        <w:t xml:space="preserve">к сбою коммуникации, </w:t>
      </w:r>
      <w:r>
        <w:rPr>
          <w:i/>
        </w:rPr>
        <w:t xml:space="preserve">произносить </w:t>
      </w:r>
      <w:r>
        <w:t xml:space="preserve">слова с правильным ударением и фразы с соблюдением их ритмико-интонационных особенностей, в том числе </w:t>
      </w:r>
      <w:r>
        <w:rPr>
          <w:i/>
        </w:rPr>
        <w:t xml:space="preserve">применять правила </w:t>
      </w:r>
      <w:r>
        <w:t xml:space="preserve">отсутствия фразового ударения на служебных словах; </w:t>
      </w:r>
      <w:r>
        <w:rPr>
          <w:i/>
        </w:rPr>
        <w:t xml:space="preserve">владеть </w:t>
      </w:r>
      <w:r>
        <w:t xml:space="preserve">правилами чтения и выразительно </w:t>
      </w:r>
      <w:r>
        <w:rPr>
          <w:i/>
        </w:rPr>
        <w:t xml:space="preserve">читать вслух </w:t>
      </w:r>
      <w:r>
        <w:t>небольшие тексты объёмом до 80-90</w:t>
      </w:r>
      <w:r>
        <w:rPr>
          <w:spacing w:val="40"/>
        </w:rPr>
        <w:t xml:space="preserve"> </w:t>
      </w:r>
      <w:r>
        <w:t xml:space="preserve">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r>
        <w:rPr>
          <w:i/>
        </w:rPr>
        <w:t xml:space="preserve">читать </w:t>
      </w:r>
      <w:r>
        <w:t>новые слова согласно основным правилам чтения.</w:t>
      </w:r>
    </w:p>
    <w:p w14:paraId="71F673DF" w14:textId="77777777" w:rsidR="0092341C" w:rsidRDefault="00DB6983" w:rsidP="00B41547">
      <w:pPr>
        <w:spacing w:before="2"/>
        <w:ind w:right="283"/>
        <w:contextualSpacing/>
        <w:jc w:val="both"/>
        <w:rPr>
          <w:sz w:val="24"/>
        </w:rPr>
      </w:pPr>
      <w:r>
        <w:rPr>
          <w:i/>
          <w:sz w:val="24"/>
        </w:rPr>
        <w:t>владеть</w:t>
      </w:r>
      <w:r>
        <w:rPr>
          <w:i/>
          <w:spacing w:val="-6"/>
          <w:sz w:val="24"/>
        </w:rPr>
        <w:t xml:space="preserve"> </w:t>
      </w:r>
      <w:r>
        <w:rPr>
          <w:b/>
          <w:sz w:val="24"/>
        </w:rPr>
        <w:t>орфографическими</w:t>
      </w:r>
      <w:r>
        <w:rPr>
          <w:b/>
          <w:spacing w:val="-1"/>
          <w:sz w:val="24"/>
        </w:rPr>
        <w:t xml:space="preserve"> </w:t>
      </w:r>
      <w:r>
        <w:rPr>
          <w:sz w:val="24"/>
        </w:rPr>
        <w:t>навыками:</w:t>
      </w:r>
      <w:r>
        <w:rPr>
          <w:spacing w:val="-6"/>
          <w:sz w:val="24"/>
        </w:rPr>
        <w:t xml:space="preserve"> </w:t>
      </w:r>
      <w:r>
        <w:rPr>
          <w:sz w:val="24"/>
        </w:rPr>
        <w:t>правильно</w:t>
      </w:r>
      <w:r>
        <w:rPr>
          <w:spacing w:val="-4"/>
          <w:sz w:val="24"/>
        </w:rPr>
        <w:t xml:space="preserve"> </w:t>
      </w:r>
      <w:r>
        <w:rPr>
          <w:i/>
          <w:sz w:val="24"/>
        </w:rPr>
        <w:t>писать</w:t>
      </w:r>
      <w:r>
        <w:rPr>
          <w:i/>
          <w:spacing w:val="-3"/>
          <w:sz w:val="24"/>
        </w:rPr>
        <w:t xml:space="preserve"> </w:t>
      </w:r>
      <w:r>
        <w:rPr>
          <w:sz w:val="24"/>
        </w:rPr>
        <w:t>изученные</w:t>
      </w:r>
      <w:r>
        <w:rPr>
          <w:spacing w:val="-4"/>
          <w:sz w:val="24"/>
        </w:rPr>
        <w:t xml:space="preserve"> </w:t>
      </w:r>
      <w:r>
        <w:rPr>
          <w:spacing w:val="-2"/>
          <w:sz w:val="24"/>
        </w:rPr>
        <w:t>слова;</w:t>
      </w:r>
    </w:p>
    <w:p w14:paraId="16C838D0" w14:textId="77777777" w:rsidR="0092341C" w:rsidRDefault="00DB6983" w:rsidP="00B41547">
      <w:pPr>
        <w:pStyle w:val="a4"/>
        <w:spacing w:before="2"/>
        <w:ind w:left="0" w:right="283" w:firstLine="0"/>
        <w:contextualSpacing/>
      </w:pPr>
      <w:r>
        <w:rPr>
          <w:i/>
        </w:rPr>
        <w:t xml:space="preserve">владеть </w:t>
      </w:r>
      <w:r>
        <w:rPr>
          <w:b/>
        </w:rPr>
        <w:t xml:space="preserve">пунктуационными </w:t>
      </w:r>
      <w:r>
        <w:t xml:space="preserve">навыками: </w:t>
      </w:r>
      <w:r>
        <w:rPr>
          <w:i/>
        </w:rPr>
        <w:t xml:space="preserve">использовать </w:t>
      </w:r>
      <w:r>
        <w:t xml:space="preserve">точку, вопросительный и восклицательный знаки в конце предложения, запятую при перечислении и обращении, апостроф; пунктуационно правильно </w:t>
      </w:r>
      <w:r>
        <w:rPr>
          <w:i/>
        </w:rPr>
        <w:t xml:space="preserve">оформлять </w:t>
      </w:r>
      <w:r>
        <w:t xml:space="preserve">электронное сообщение личного </w:t>
      </w:r>
      <w:r>
        <w:rPr>
          <w:spacing w:val="-2"/>
        </w:rPr>
        <w:t>характера;</w:t>
      </w:r>
    </w:p>
    <w:p w14:paraId="1A382E59" w14:textId="77777777" w:rsidR="0092341C" w:rsidRDefault="00DB6983" w:rsidP="00B10CA3">
      <w:pPr>
        <w:pStyle w:val="a8"/>
        <w:numPr>
          <w:ilvl w:val="1"/>
          <w:numId w:val="164"/>
        </w:numPr>
        <w:tabs>
          <w:tab w:val="left" w:pos="1144"/>
        </w:tabs>
        <w:spacing w:before="2"/>
        <w:ind w:left="0" w:right="283" w:firstLine="240"/>
        <w:contextualSpacing/>
        <w:rPr>
          <w:color w:val="221E1F"/>
          <w:sz w:val="20"/>
        </w:rPr>
      </w:pPr>
      <w:r>
        <w:rPr>
          <w:i/>
          <w:sz w:val="24"/>
        </w:rPr>
        <w:t xml:space="preserve">распознавать </w:t>
      </w:r>
      <w:r>
        <w:rPr>
          <w:sz w:val="24"/>
        </w:rPr>
        <w:t xml:space="preserve">в звучащем и письменном тексте 800 лексических единиц (слов, словосочетаний, речевых клише) и правильно </w:t>
      </w:r>
      <w:r>
        <w:rPr>
          <w:i/>
          <w:sz w:val="24"/>
        </w:rPr>
        <w:t xml:space="preserve">употреблять </w:t>
      </w:r>
      <w:r>
        <w:rPr>
          <w:sz w:val="24"/>
        </w:rPr>
        <w:t>в устной и письменной речи 800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7856DB4E"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родственные слова, образованные</w:t>
      </w:r>
      <w:r>
        <w:rPr>
          <w:spacing w:val="-4"/>
        </w:rPr>
        <w:t xml:space="preserve"> </w:t>
      </w:r>
      <w:r>
        <w:t>с</w:t>
      </w:r>
      <w:r>
        <w:rPr>
          <w:spacing w:val="-3"/>
        </w:rPr>
        <w:t xml:space="preserve"> </w:t>
      </w:r>
      <w:r>
        <w:t>использованием</w:t>
      </w:r>
      <w:r>
        <w:rPr>
          <w:spacing w:val="-3"/>
        </w:rPr>
        <w:t xml:space="preserve"> </w:t>
      </w:r>
      <w:r>
        <w:t>аффиксации:</w:t>
      </w:r>
      <w:r>
        <w:rPr>
          <w:spacing w:val="-4"/>
        </w:rPr>
        <w:t xml:space="preserve"> </w:t>
      </w:r>
      <w:r>
        <w:t>глаголы</w:t>
      </w:r>
      <w:r>
        <w:rPr>
          <w:spacing w:val="-3"/>
        </w:rPr>
        <w:t xml:space="preserve"> </w:t>
      </w:r>
      <w:r>
        <w:t>с</w:t>
      </w:r>
      <w:r>
        <w:rPr>
          <w:spacing w:val="-3"/>
        </w:rPr>
        <w:t xml:space="preserve"> </w:t>
      </w:r>
      <w:r>
        <w:t>помощью</w:t>
      </w:r>
      <w:r>
        <w:rPr>
          <w:spacing w:val="-2"/>
        </w:rPr>
        <w:t xml:space="preserve"> </w:t>
      </w:r>
      <w:r>
        <w:t>префиксов under-,</w:t>
      </w:r>
      <w:r>
        <w:rPr>
          <w:spacing w:val="-2"/>
        </w:rPr>
        <w:t xml:space="preserve"> </w:t>
      </w:r>
      <w:r>
        <w:t>over-, dis-, mis-; имена прилагательные с помощью суффиксов -able/-ible; имена существительные с помощью отрицательных префиксов in-/im- ; сложное прилагательное путём соединения основы числительного с основой существительного с добавлением суффикса -ed (eight-legged); сложное существительное путём соединения основ существительного с предлогом (mother-in-law); сложное прилагательное путём</w:t>
      </w:r>
      <w:r>
        <w:rPr>
          <w:spacing w:val="80"/>
        </w:rPr>
        <w:t xml:space="preserve"> </w:t>
      </w:r>
      <w:r>
        <w:t>соединения основы прилагательного с основой причастия I (nice-looking); сложное прилагательное путём соединения наречия с основой причастия II (well-behaved); глагол</w:t>
      </w:r>
      <w:r>
        <w:rPr>
          <w:spacing w:val="40"/>
        </w:rPr>
        <w:t xml:space="preserve"> </w:t>
      </w:r>
      <w:r>
        <w:t>от прилагательного (cool — to cool);</w:t>
      </w:r>
    </w:p>
    <w:p w14:paraId="1AEFC75A" w14:textId="77777777" w:rsidR="0092341C" w:rsidRDefault="00DB6983" w:rsidP="00B41547">
      <w:pPr>
        <w:pStyle w:val="a4"/>
        <w:spacing w:before="2"/>
        <w:ind w:left="0" w:right="283" w:firstLine="0"/>
        <w:contextualSpacing/>
      </w:pPr>
      <w:r>
        <w:rPr>
          <w:i/>
        </w:rPr>
        <w:t xml:space="preserve">распознавать и употреблять </w:t>
      </w:r>
      <w:r>
        <w:t>в устной и письменной речи изученные синонимы, антонимы, интернациональные слова; наиболее частотные фразовые глаголы; сокращения и аббревиатуры;</w:t>
      </w:r>
    </w:p>
    <w:p w14:paraId="7BBF8CED" w14:textId="77777777" w:rsidR="0092341C" w:rsidRDefault="00DB6983" w:rsidP="00B41547">
      <w:pPr>
        <w:pStyle w:val="a4"/>
        <w:spacing w:before="2"/>
        <w:ind w:left="0" w:right="283" w:firstLine="0"/>
        <w:contextualSpacing/>
      </w:pPr>
      <w: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7E8E5A01" w14:textId="77777777" w:rsidR="0092341C" w:rsidRDefault="00DB6983" w:rsidP="00B10CA3">
      <w:pPr>
        <w:pStyle w:val="a8"/>
        <w:numPr>
          <w:ilvl w:val="1"/>
          <w:numId w:val="164"/>
        </w:numPr>
        <w:tabs>
          <w:tab w:val="left" w:pos="1144"/>
        </w:tabs>
        <w:spacing w:before="2"/>
        <w:ind w:left="0" w:right="283" w:firstLine="240"/>
        <w:contextualSpacing/>
        <w:rPr>
          <w:color w:val="221E1F"/>
          <w:sz w:val="20"/>
        </w:rPr>
      </w:pPr>
      <w:r>
        <w:rPr>
          <w:i/>
          <w:sz w:val="24"/>
        </w:rPr>
        <w:t>знать</w:t>
      </w:r>
      <w:r>
        <w:rPr>
          <w:i/>
          <w:spacing w:val="40"/>
          <w:sz w:val="24"/>
        </w:rPr>
        <w:t xml:space="preserve"> </w:t>
      </w:r>
      <w:r>
        <w:rPr>
          <w:i/>
          <w:sz w:val="24"/>
        </w:rPr>
        <w:t>и</w:t>
      </w:r>
      <w:r>
        <w:rPr>
          <w:i/>
          <w:spacing w:val="40"/>
          <w:sz w:val="24"/>
        </w:rPr>
        <w:t xml:space="preserve"> </w:t>
      </w:r>
      <w:r>
        <w:rPr>
          <w:i/>
          <w:sz w:val="24"/>
        </w:rPr>
        <w:t>понимать</w:t>
      </w:r>
      <w:r>
        <w:rPr>
          <w:i/>
          <w:spacing w:val="40"/>
          <w:sz w:val="24"/>
        </w:rPr>
        <w:t xml:space="preserve"> </w:t>
      </w:r>
      <w:r>
        <w:rPr>
          <w:sz w:val="24"/>
        </w:rPr>
        <w:t>особенности</w:t>
      </w:r>
      <w:r>
        <w:rPr>
          <w:spacing w:val="40"/>
          <w:sz w:val="24"/>
        </w:rPr>
        <w:t xml:space="preserve"> </w:t>
      </w:r>
      <w:r>
        <w:rPr>
          <w:sz w:val="24"/>
        </w:rPr>
        <w:t>структуры</w:t>
      </w:r>
      <w:r>
        <w:rPr>
          <w:spacing w:val="40"/>
          <w:sz w:val="24"/>
        </w:rPr>
        <w:t xml:space="preserve"> </w:t>
      </w:r>
      <w:r>
        <w:rPr>
          <w:sz w:val="24"/>
        </w:rPr>
        <w:t>простых</w:t>
      </w:r>
      <w:r>
        <w:rPr>
          <w:spacing w:val="40"/>
          <w:sz w:val="24"/>
        </w:rPr>
        <w:t xml:space="preserve"> </w:t>
      </w:r>
      <w:r>
        <w:rPr>
          <w:sz w:val="24"/>
        </w:rPr>
        <w:t>и</w:t>
      </w:r>
      <w:r>
        <w:rPr>
          <w:spacing w:val="40"/>
          <w:sz w:val="24"/>
        </w:rPr>
        <w:t xml:space="preserve"> </w:t>
      </w:r>
      <w:r>
        <w:rPr>
          <w:sz w:val="24"/>
        </w:rPr>
        <w:t>сложных</w:t>
      </w:r>
      <w:r>
        <w:rPr>
          <w:spacing w:val="40"/>
          <w:sz w:val="24"/>
        </w:rPr>
        <w:t xml:space="preserve"> </w:t>
      </w:r>
      <w:r>
        <w:rPr>
          <w:sz w:val="24"/>
        </w:rPr>
        <w:t>предложений</w:t>
      </w:r>
      <w:r>
        <w:rPr>
          <w:spacing w:val="40"/>
          <w:sz w:val="24"/>
        </w:rPr>
        <w:t xml:space="preserve"> </w:t>
      </w:r>
      <w:r>
        <w:rPr>
          <w:sz w:val="24"/>
        </w:rPr>
        <w:t>и</w:t>
      </w:r>
      <w:r>
        <w:rPr>
          <w:spacing w:val="80"/>
          <w:w w:val="150"/>
          <w:sz w:val="24"/>
        </w:rPr>
        <w:t xml:space="preserve"> </w:t>
      </w:r>
      <w:r>
        <w:rPr>
          <w:sz w:val="24"/>
        </w:rPr>
        <w:t>различных коммуникативных типов предложений английского языка;</w:t>
      </w:r>
    </w:p>
    <w:p w14:paraId="361FC695" w14:textId="77777777" w:rsidR="0092341C" w:rsidRDefault="00DB6983" w:rsidP="00B41547">
      <w:pPr>
        <w:spacing w:before="2"/>
        <w:ind w:right="283"/>
        <w:contextualSpacing/>
        <w:rPr>
          <w:sz w:val="24"/>
        </w:rPr>
      </w:pPr>
      <w:r>
        <w:rPr>
          <w:i/>
          <w:sz w:val="24"/>
        </w:rPr>
        <w:t>распознавать</w:t>
      </w:r>
      <w:r>
        <w:rPr>
          <w:i/>
          <w:spacing w:val="37"/>
          <w:sz w:val="24"/>
        </w:rPr>
        <w:t xml:space="preserve"> </w:t>
      </w:r>
      <w:r>
        <w:rPr>
          <w:sz w:val="24"/>
        </w:rPr>
        <w:t>в</w:t>
      </w:r>
      <w:r>
        <w:rPr>
          <w:spacing w:val="36"/>
          <w:sz w:val="24"/>
        </w:rPr>
        <w:t xml:space="preserve"> </w:t>
      </w:r>
      <w:r>
        <w:rPr>
          <w:sz w:val="24"/>
        </w:rPr>
        <w:t>письменном</w:t>
      </w:r>
      <w:r>
        <w:rPr>
          <w:spacing w:val="35"/>
          <w:sz w:val="24"/>
        </w:rPr>
        <w:t xml:space="preserve"> </w:t>
      </w:r>
      <w:r>
        <w:rPr>
          <w:sz w:val="24"/>
        </w:rPr>
        <w:t>и</w:t>
      </w:r>
      <w:r>
        <w:rPr>
          <w:spacing w:val="35"/>
          <w:sz w:val="24"/>
        </w:rPr>
        <w:t xml:space="preserve"> </w:t>
      </w:r>
      <w:r>
        <w:rPr>
          <w:sz w:val="24"/>
        </w:rPr>
        <w:t>звучащем</w:t>
      </w:r>
      <w:r>
        <w:rPr>
          <w:spacing w:val="35"/>
          <w:sz w:val="24"/>
        </w:rPr>
        <w:t xml:space="preserve"> </w:t>
      </w:r>
      <w:r>
        <w:rPr>
          <w:sz w:val="24"/>
        </w:rPr>
        <w:t>тексте</w:t>
      </w:r>
      <w:r>
        <w:rPr>
          <w:spacing w:val="35"/>
          <w:sz w:val="24"/>
        </w:rPr>
        <w:t xml:space="preserve"> </w:t>
      </w:r>
      <w:r>
        <w:rPr>
          <w:sz w:val="24"/>
        </w:rPr>
        <w:t>и</w:t>
      </w:r>
      <w:r>
        <w:rPr>
          <w:spacing w:val="40"/>
          <w:sz w:val="24"/>
        </w:rPr>
        <w:t xml:space="preserve"> </w:t>
      </w:r>
      <w:r>
        <w:rPr>
          <w:i/>
          <w:sz w:val="24"/>
        </w:rPr>
        <w:t>употреблять</w:t>
      </w:r>
      <w:r>
        <w:rPr>
          <w:i/>
          <w:spacing w:val="38"/>
          <w:sz w:val="24"/>
        </w:rPr>
        <w:t xml:space="preserve"> </w:t>
      </w:r>
      <w:r>
        <w:rPr>
          <w:sz w:val="24"/>
        </w:rPr>
        <w:t>в</w:t>
      </w:r>
      <w:r>
        <w:rPr>
          <w:spacing w:val="38"/>
          <w:sz w:val="24"/>
        </w:rPr>
        <w:t xml:space="preserve"> </w:t>
      </w:r>
      <w:r>
        <w:rPr>
          <w:sz w:val="24"/>
        </w:rPr>
        <w:t>устной</w:t>
      </w:r>
      <w:r>
        <w:rPr>
          <w:spacing w:val="35"/>
          <w:sz w:val="24"/>
        </w:rPr>
        <w:t xml:space="preserve"> </w:t>
      </w:r>
      <w:r>
        <w:rPr>
          <w:sz w:val="24"/>
        </w:rPr>
        <w:t>и</w:t>
      </w:r>
      <w:r>
        <w:rPr>
          <w:spacing w:val="37"/>
          <w:sz w:val="24"/>
        </w:rPr>
        <w:t xml:space="preserve"> </w:t>
      </w:r>
      <w:r>
        <w:rPr>
          <w:sz w:val="24"/>
        </w:rPr>
        <w:t xml:space="preserve">письменной </w:t>
      </w:r>
      <w:r>
        <w:rPr>
          <w:spacing w:val="-4"/>
          <w:sz w:val="24"/>
        </w:rPr>
        <w:t>речи:</w:t>
      </w:r>
    </w:p>
    <w:p w14:paraId="7C122375" w14:textId="77777777" w:rsidR="0092341C" w:rsidRDefault="00DB6983" w:rsidP="00B41547">
      <w:pPr>
        <w:pStyle w:val="a4"/>
        <w:spacing w:before="2"/>
        <w:ind w:left="0" w:right="283" w:firstLine="0"/>
        <w:contextualSpacing/>
        <w:jc w:val="left"/>
      </w:pPr>
      <w:r>
        <w:t>6</w:t>
      </w:r>
      <w:r>
        <w:rPr>
          <w:spacing w:val="-3"/>
        </w:rPr>
        <w:t xml:space="preserve"> </w:t>
      </w:r>
      <w:r>
        <w:t>предложения</w:t>
      </w:r>
      <w:r>
        <w:rPr>
          <w:spacing w:val="-2"/>
        </w:rPr>
        <w:t xml:space="preserve"> </w:t>
      </w:r>
      <w:r>
        <w:t>со</w:t>
      </w:r>
      <w:r>
        <w:rPr>
          <w:spacing w:val="-3"/>
        </w:rPr>
        <w:t xml:space="preserve"> </w:t>
      </w:r>
      <w:r>
        <w:t>сложным</w:t>
      </w:r>
      <w:r>
        <w:rPr>
          <w:spacing w:val="-4"/>
        </w:rPr>
        <w:t xml:space="preserve"> </w:t>
      </w:r>
      <w:r>
        <w:t>дополнением</w:t>
      </w:r>
      <w:r>
        <w:rPr>
          <w:spacing w:val="-3"/>
        </w:rPr>
        <w:t xml:space="preserve"> </w:t>
      </w:r>
      <w:r>
        <w:t>(Complex</w:t>
      </w:r>
      <w:r>
        <w:rPr>
          <w:spacing w:val="-1"/>
        </w:rPr>
        <w:t xml:space="preserve"> </w:t>
      </w:r>
      <w:r>
        <w:t>Object)</w:t>
      </w:r>
      <w:r>
        <w:rPr>
          <w:spacing w:val="-3"/>
        </w:rPr>
        <w:t xml:space="preserve"> </w:t>
      </w:r>
      <w:r>
        <w:t>(I</w:t>
      </w:r>
      <w:r>
        <w:rPr>
          <w:spacing w:val="-7"/>
        </w:rPr>
        <w:t xml:space="preserve"> </w:t>
      </w:r>
      <w:r>
        <w:t>want</w:t>
      </w:r>
      <w:r>
        <w:rPr>
          <w:spacing w:val="-3"/>
        </w:rPr>
        <w:t xml:space="preserve"> </w:t>
      </w:r>
      <w:r>
        <w:t>to</w:t>
      </w:r>
      <w:r>
        <w:rPr>
          <w:spacing w:val="-1"/>
        </w:rPr>
        <w:t xml:space="preserve"> </w:t>
      </w:r>
      <w:r>
        <w:t>have</w:t>
      </w:r>
      <w:r>
        <w:rPr>
          <w:spacing w:val="-4"/>
        </w:rPr>
        <w:t xml:space="preserve"> </w:t>
      </w:r>
      <w:r>
        <w:t>my</w:t>
      </w:r>
      <w:r>
        <w:rPr>
          <w:spacing w:val="-8"/>
        </w:rPr>
        <w:t xml:space="preserve"> </w:t>
      </w:r>
      <w:r>
        <w:t>hair</w:t>
      </w:r>
      <w:r>
        <w:rPr>
          <w:spacing w:val="-3"/>
        </w:rPr>
        <w:t xml:space="preserve"> </w:t>
      </w:r>
      <w:r>
        <w:t>cut.); 6 предложения с I wish;</w:t>
      </w:r>
    </w:p>
    <w:p w14:paraId="5EE73DD5" w14:textId="77777777" w:rsidR="0092341C" w:rsidRDefault="00DB6983" w:rsidP="00B41547">
      <w:pPr>
        <w:pStyle w:val="a4"/>
        <w:spacing w:before="2"/>
        <w:ind w:left="0" w:right="283" w:firstLine="0"/>
        <w:contextualSpacing/>
        <w:jc w:val="left"/>
      </w:pPr>
      <w:r>
        <w:t>6</w:t>
      </w:r>
      <w:r>
        <w:rPr>
          <w:spacing w:val="-1"/>
        </w:rPr>
        <w:t xml:space="preserve"> </w:t>
      </w:r>
      <w:r>
        <w:t>условные</w:t>
      </w:r>
      <w:r>
        <w:rPr>
          <w:spacing w:val="-5"/>
        </w:rPr>
        <w:t xml:space="preserve"> </w:t>
      </w:r>
      <w:r>
        <w:t>предложения</w:t>
      </w:r>
      <w:r>
        <w:rPr>
          <w:spacing w:val="-3"/>
        </w:rPr>
        <w:t xml:space="preserve"> </w:t>
      </w:r>
      <w:r>
        <w:t>нереального</w:t>
      </w:r>
      <w:r>
        <w:rPr>
          <w:spacing w:val="-6"/>
        </w:rPr>
        <w:t xml:space="preserve"> </w:t>
      </w:r>
      <w:r>
        <w:t>характера</w:t>
      </w:r>
      <w:r>
        <w:rPr>
          <w:spacing w:val="-1"/>
        </w:rPr>
        <w:t xml:space="preserve"> </w:t>
      </w:r>
      <w:r>
        <w:t>(Conditional</w:t>
      </w:r>
      <w:r>
        <w:rPr>
          <w:spacing w:val="1"/>
        </w:rPr>
        <w:t xml:space="preserve"> </w:t>
      </w:r>
      <w:r>
        <w:rPr>
          <w:spacing w:val="-4"/>
        </w:rPr>
        <w:t>II);</w:t>
      </w:r>
    </w:p>
    <w:p w14:paraId="683BF7CE" w14:textId="77777777" w:rsidR="0092341C" w:rsidRDefault="00DB6983" w:rsidP="00B41547">
      <w:pPr>
        <w:pStyle w:val="a4"/>
        <w:spacing w:before="2"/>
        <w:ind w:left="0" w:right="283" w:firstLine="0"/>
        <w:contextualSpacing/>
        <w:jc w:val="left"/>
      </w:pPr>
      <w:r>
        <w:t>6</w:t>
      </w:r>
      <w:r>
        <w:rPr>
          <w:spacing w:val="-5"/>
        </w:rPr>
        <w:t xml:space="preserve"> </w:t>
      </w:r>
      <w:r>
        <w:t>конструкцию</w:t>
      </w:r>
      <w:r>
        <w:rPr>
          <w:spacing w:val="-2"/>
        </w:rPr>
        <w:t xml:space="preserve"> </w:t>
      </w:r>
      <w:r>
        <w:t>для</w:t>
      </w:r>
      <w:r>
        <w:rPr>
          <w:spacing w:val="-2"/>
        </w:rPr>
        <w:t xml:space="preserve"> </w:t>
      </w:r>
      <w:r>
        <w:t>выражения</w:t>
      </w:r>
      <w:r>
        <w:rPr>
          <w:spacing w:val="-2"/>
        </w:rPr>
        <w:t xml:space="preserve"> </w:t>
      </w:r>
      <w:r>
        <w:t>предпочтения</w:t>
      </w:r>
      <w:r>
        <w:rPr>
          <w:spacing w:val="2"/>
        </w:rPr>
        <w:t xml:space="preserve"> </w:t>
      </w:r>
      <w:r>
        <w:t>I</w:t>
      </w:r>
      <w:r>
        <w:rPr>
          <w:spacing w:val="-6"/>
        </w:rPr>
        <w:t xml:space="preserve"> </w:t>
      </w:r>
      <w:r>
        <w:t>prefer</w:t>
      </w:r>
      <w:r>
        <w:rPr>
          <w:spacing w:val="-3"/>
        </w:rPr>
        <w:t xml:space="preserve"> </w:t>
      </w:r>
      <w:r>
        <w:t>…/I’d</w:t>
      </w:r>
      <w:r>
        <w:rPr>
          <w:spacing w:val="-2"/>
        </w:rPr>
        <w:t xml:space="preserve"> </w:t>
      </w:r>
      <w:r>
        <w:t>prefer</w:t>
      </w:r>
      <w:r>
        <w:rPr>
          <w:spacing w:val="-3"/>
        </w:rPr>
        <w:t xml:space="preserve"> </w:t>
      </w:r>
      <w:r>
        <w:t>…/I’d</w:t>
      </w:r>
      <w:r>
        <w:rPr>
          <w:spacing w:val="-2"/>
        </w:rPr>
        <w:t xml:space="preserve"> </w:t>
      </w:r>
      <w:r>
        <w:t>rather</w:t>
      </w:r>
      <w:r>
        <w:rPr>
          <w:spacing w:val="-4"/>
        </w:rPr>
        <w:t xml:space="preserve"> </w:t>
      </w:r>
      <w:r>
        <w:rPr>
          <w:spacing w:val="-5"/>
        </w:rPr>
        <w:t>…;</w:t>
      </w:r>
    </w:p>
    <w:p w14:paraId="5F9E9B76" w14:textId="77777777" w:rsidR="0092341C" w:rsidRDefault="00DB6983" w:rsidP="00B41547">
      <w:pPr>
        <w:pStyle w:val="a4"/>
        <w:spacing w:before="2"/>
        <w:ind w:left="0" w:right="283" w:firstLine="0"/>
        <w:contextualSpacing/>
        <w:jc w:val="left"/>
      </w:pPr>
      <w:r>
        <w:t>6</w:t>
      </w:r>
      <w:r>
        <w:rPr>
          <w:spacing w:val="-4"/>
        </w:rPr>
        <w:t xml:space="preserve"> </w:t>
      </w:r>
      <w:r>
        <w:t>предложения</w:t>
      </w:r>
      <w:r>
        <w:rPr>
          <w:spacing w:val="-4"/>
        </w:rPr>
        <w:t xml:space="preserve"> </w:t>
      </w:r>
      <w:r>
        <w:t>с</w:t>
      </w:r>
      <w:r>
        <w:rPr>
          <w:spacing w:val="-5"/>
        </w:rPr>
        <w:t xml:space="preserve"> </w:t>
      </w:r>
      <w:r>
        <w:t>конструкцией</w:t>
      </w:r>
      <w:r>
        <w:rPr>
          <w:spacing w:val="-1"/>
        </w:rPr>
        <w:t xml:space="preserve"> </w:t>
      </w:r>
      <w:r>
        <w:t>either</w:t>
      </w:r>
      <w:r>
        <w:rPr>
          <w:spacing w:val="-4"/>
        </w:rPr>
        <w:t xml:space="preserve"> </w:t>
      </w:r>
      <w:r>
        <w:t>…</w:t>
      </w:r>
      <w:r>
        <w:rPr>
          <w:spacing w:val="-4"/>
        </w:rPr>
        <w:t xml:space="preserve"> </w:t>
      </w:r>
      <w:r>
        <w:t>or,</w:t>
      </w:r>
      <w:r>
        <w:rPr>
          <w:spacing w:val="-4"/>
        </w:rPr>
        <w:t xml:space="preserve"> </w:t>
      </w:r>
      <w:r>
        <w:t>neither</w:t>
      </w:r>
      <w:r>
        <w:rPr>
          <w:spacing w:val="-5"/>
        </w:rPr>
        <w:t xml:space="preserve"> </w:t>
      </w:r>
      <w:r>
        <w:t>…</w:t>
      </w:r>
      <w:r>
        <w:rPr>
          <w:spacing w:val="-4"/>
        </w:rPr>
        <w:t xml:space="preserve"> </w:t>
      </w:r>
      <w:r>
        <w:t>nor; 6 формы страдательного залога Present Perfect Passive;</w:t>
      </w:r>
    </w:p>
    <w:p w14:paraId="62BEE0D8" w14:textId="77777777" w:rsidR="0092341C" w:rsidRDefault="00DB6983" w:rsidP="00B41547">
      <w:pPr>
        <w:pStyle w:val="a4"/>
        <w:spacing w:before="2"/>
        <w:ind w:left="0" w:right="283" w:firstLine="0"/>
        <w:contextualSpacing/>
        <w:jc w:val="left"/>
      </w:pPr>
      <w:r>
        <w:t>6</w:t>
      </w:r>
      <w:r>
        <w:rPr>
          <w:spacing w:val="-5"/>
        </w:rPr>
        <w:t xml:space="preserve"> </w:t>
      </w:r>
      <w:r>
        <w:t>порядок</w:t>
      </w:r>
      <w:r>
        <w:rPr>
          <w:spacing w:val="-1"/>
        </w:rPr>
        <w:t xml:space="preserve"> </w:t>
      </w:r>
      <w:r>
        <w:t>следования</w:t>
      </w:r>
      <w:r>
        <w:rPr>
          <w:spacing w:val="-2"/>
        </w:rPr>
        <w:t xml:space="preserve"> </w:t>
      </w:r>
      <w:r>
        <w:t>имён</w:t>
      </w:r>
      <w:r>
        <w:rPr>
          <w:spacing w:val="-2"/>
        </w:rPr>
        <w:t xml:space="preserve"> </w:t>
      </w:r>
      <w:r>
        <w:t>прилагательных</w:t>
      </w:r>
      <w:r>
        <w:rPr>
          <w:spacing w:val="2"/>
        </w:rPr>
        <w:t xml:space="preserve"> </w:t>
      </w:r>
      <w:r>
        <w:t>(nice</w:t>
      </w:r>
      <w:r>
        <w:rPr>
          <w:spacing w:val="-3"/>
        </w:rPr>
        <w:t xml:space="preserve"> </w:t>
      </w:r>
      <w:r>
        <w:t>long</w:t>
      </w:r>
      <w:r>
        <w:rPr>
          <w:spacing w:val="-5"/>
        </w:rPr>
        <w:t xml:space="preserve"> </w:t>
      </w:r>
      <w:r>
        <w:t>blond</w:t>
      </w:r>
      <w:r>
        <w:rPr>
          <w:spacing w:val="-1"/>
        </w:rPr>
        <w:t xml:space="preserve"> </w:t>
      </w:r>
      <w:r>
        <w:rPr>
          <w:spacing w:val="-2"/>
        </w:rPr>
        <w:t>hair);</w:t>
      </w:r>
    </w:p>
    <w:p w14:paraId="4FC4BCA6" w14:textId="77777777" w:rsidR="0092341C" w:rsidRDefault="00DB6983" w:rsidP="00B10CA3">
      <w:pPr>
        <w:pStyle w:val="a8"/>
        <w:numPr>
          <w:ilvl w:val="0"/>
          <w:numId w:val="162"/>
        </w:numPr>
        <w:tabs>
          <w:tab w:val="left" w:pos="1147"/>
        </w:tabs>
        <w:spacing w:before="2"/>
        <w:ind w:left="0" w:right="283" w:hanging="325"/>
        <w:contextualSpacing/>
        <w:rPr>
          <w:sz w:val="24"/>
        </w:rPr>
      </w:pPr>
      <w:r>
        <w:rPr>
          <w:i/>
          <w:sz w:val="24"/>
        </w:rPr>
        <w:t>владеть</w:t>
      </w:r>
      <w:r>
        <w:rPr>
          <w:i/>
          <w:spacing w:val="-4"/>
          <w:sz w:val="24"/>
        </w:rPr>
        <w:t xml:space="preserve"> </w:t>
      </w:r>
      <w:r>
        <w:rPr>
          <w:sz w:val="24"/>
        </w:rPr>
        <w:t>социокультурными</w:t>
      </w:r>
      <w:r>
        <w:rPr>
          <w:spacing w:val="-4"/>
          <w:sz w:val="24"/>
        </w:rPr>
        <w:t xml:space="preserve"> </w:t>
      </w:r>
      <w:r>
        <w:rPr>
          <w:sz w:val="24"/>
        </w:rPr>
        <w:t>знаниями</w:t>
      </w:r>
      <w:r>
        <w:rPr>
          <w:spacing w:val="-5"/>
          <w:sz w:val="24"/>
        </w:rPr>
        <w:t xml:space="preserve"> </w:t>
      </w:r>
      <w:r>
        <w:rPr>
          <w:sz w:val="24"/>
        </w:rPr>
        <w:t>и</w:t>
      </w:r>
      <w:r>
        <w:rPr>
          <w:spacing w:val="-1"/>
          <w:sz w:val="24"/>
        </w:rPr>
        <w:t xml:space="preserve"> </w:t>
      </w:r>
      <w:r>
        <w:rPr>
          <w:spacing w:val="-2"/>
          <w:sz w:val="24"/>
        </w:rPr>
        <w:t>умениями:</w:t>
      </w:r>
    </w:p>
    <w:p w14:paraId="498601A6" w14:textId="77777777" w:rsidR="0092341C" w:rsidRDefault="00DB6983" w:rsidP="00B41547">
      <w:pPr>
        <w:pStyle w:val="a4"/>
        <w:spacing w:before="2"/>
        <w:ind w:left="0" w:right="283" w:firstLine="0"/>
        <w:contextualSpacing/>
      </w:pPr>
      <w:r>
        <w:rPr>
          <w:i/>
        </w:rPr>
        <w:t xml:space="preserve">знать/понимать и использовать </w:t>
      </w:r>
      <w:r>
        <w:t>в устной и письменной речи наиболее употребительную тематическую фоновую лексику и реалии страны/стран изучаемого языка в рамках тематического содержания речи (основные национальные праздники, обычаи, традиции);</w:t>
      </w:r>
    </w:p>
    <w:p w14:paraId="34FA12E0" w14:textId="77777777" w:rsidR="0092341C" w:rsidRDefault="00DB6983" w:rsidP="00B41547">
      <w:pPr>
        <w:pStyle w:val="a4"/>
        <w:spacing w:before="2"/>
        <w:ind w:left="0" w:right="283" w:firstLine="0"/>
        <w:contextualSpacing/>
        <w:jc w:val="left"/>
      </w:pPr>
      <w:r>
        <w:rPr>
          <w:i/>
        </w:rPr>
        <w:t>выражать</w:t>
      </w:r>
      <w:r>
        <w:rPr>
          <w:i/>
          <w:spacing w:val="-4"/>
        </w:rPr>
        <w:t xml:space="preserve"> </w:t>
      </w:r>
      <w:r>
        <w:t>модальные</w:t>
      </w:r>
      <w:r>
        <w:rPr>
          <w:spacing w:val="-6"/>
        </w:rPr>
        <w:t xml:space="preserve"> </w:t>
      </w:r>
      <w:r>
        <w:t>значения,</w:t>
      </w:r>
      <w:r>
        <w:rPr>
          <w:spacing w:val="-3"/>
        </w:rPr>
        <w:t xml:space="preserve"> </w:t>
      </w:r>
      <w:r>
        <w:t>чувства</w:t>
      </w:r>
      <w:r>
        <w:rPr>
          <w:spacing w:val="-6"/>
        </w:rPr>
        <w:t xml:space="preserve"> </w:t>
      </w:r>
      <w:r>
        <w:t>и</w:t>
      </w:r>
      <w:r>
        <w:rPr>
          <w:spacing w:val="-3"/>
        </w:rPr>
        <w:t xml:space="preserve"> </w:t>
      </w:r>
      <w:r>
        <w:rPr>
          <w:spacing w:val="-2"/>
        </w:rPr>
        <w:t>эмоции;</w:t>
      </w:r>
    </w:p>
    <w:p w14:paraId="78B2DF7B" w14:textId="77777777" w:rsidR="0092341C" w:rsidRDefault="00DB6983" w:rsidP="00B41547">
      <w:pPr>
        <w:pStyle w:val="a4"/>
        <w:spacing w:before="2"/>
        <w:ind w:left="0" w:right="283" w:firstLine="0"/>
        <w:contextualSpacing/>
        <w:jc w:val="left"/>
      </w:pPr>
      <w:r>
        <w:rPr>
          <w:i/>
        </w:rPr>
        <w:t>иметь</w:t>
      </w:r>
      <w:r>
        <w:rPr>
          <w:i/>
          <w:spacing w:val="-6"/>
        </w:rPr>
        <w:t xml:space="preserve"> </w:t>
      </w:r>
      <w:r>
        <w:t>элементарные</w:t>
      </w:r>
      <w:r>
        <w:rPr>
          <w:spacing w:val="-7"/>
        </w:rPr>
        <w:t xml:space="preserve"> </w:t>
      </w:r>
      <w:r>
        <w:t>представления</w:t>
      </w:r>
      <w:r>
        <w:rPr>
          <w:spacing w:val="-4"/>
        </w:rPr>
        <w:t xml:space="preserve"> </w:t>
      </w:r>
      <w:r>
        <w:t>о</w:t>
      </w:r>
      <w:r>
        <w:rPr>
          <w:spacing w:val="-5"/>
        </w:rPr>
        <w:t xml:space="preserve"> </w:t>
      </w:r>
      <w:r>
        <w:t>различных</w:t>
      </w:r>
      <w:r>
        <w:rPr>
          <w:spacing w:val="-4"/>
        </w:rPr>
        <w:t xml:space="preserve"> </w:t>
      </w:r>
      <w:r>
        <w:t>вариантах</w:t>
      </w:r>
      <w:r>
        <w:rPr>
          <w:spacing w:val="-3"/>
        </w:rPr>
        <w:t xml:space="preserve"> </w:t>
      </w:r>
      <w:r>
        <w:t>английского</w:t>
      </w:r>
      <w:r>
        <w:rPr>
          <w:spacing w:val="-4"/>
        </w:rPr>
        <w:t xml:space="preserve"> </w:t>
      </w:r>
      <w:r>
        <w:rPr>
          <w:spacing w:val="-2"/>
        </w:rPr>
        <w:t>языка;</w:t>
      </w:r>
    </w:p>
    <w:p w14:paraId="01347629" w14:textId="77777777" w:rsidR="0092341C" w:rsidRDefault="00DB6983" w:rsidP="00B41547">
      <w:pPr>
        <w:pStyle w:val="a4"/>
        <w:spacing w:before="2"/>
        <w:ind w:left="0" w:right="283" w:firstLine="0"/>
        <w:contextualSpacing/>
      </w:pPr>
      <w:r>
        <w:rPr>
          <w:i/>
        </w:rPr>
        <w:t xml:space="preserve">обладать </w:t>
      </w:r>
      <w:r>
        <w:t>базовыми знаниями о социокультурном портрете и культурном наследии</w:t>
      </w:r>
      <w:r>
        <w:rPr>
          <w:spacing w:val="40"/>
        </w:rPr>
        <w:t xml:space="preserve"> </w:t>
      </w:r>
      <w:r>
        <w:t xml:space="preserve">родной страны и страны/стран изучаемого языка; </w:t>
      </w:r>
      <w:r>
        <w:rPr>
          <w:i/>
        </w:rPr>
        <w:t xml:space="preserve">уметь представлять </w:t>
      </w:r>
      <w:r>
        <w:t xml:space="preserve">Россию и страну/страны изучаемого языка; </w:t>
      </w:r>
      <w:r>
        <w:rPr>
          <w:i/>
        </w:rPr>
        <w:t xml:space="preserve">оказывать помощь </w:t>
      </w:r>
      <w:r>
        <w:t>зарубежным гостям в ситуациях повседневного общения;</w:t>
      </w:r>
    </w:p>
    <w:p w14:paraId="54A5BBC4" w14:textId="77777777" w:rsidR="0092341C" w:rsidRDefault="00DB6983" w:rsidP="00B10CA3">
      <w:pPr>
        <w:pStyle w:val="a8"/>
        <w:numPr>
          <w:ilvl w:val="0"/>
          <w:numId w:val="162"/>
        </w:numPr>
        <w:tabs>
          <w:tab w:val="left" w:pos="1147"/>
        </w:tabs>
        <w:spacing w:before="2"/>
        <w:ind w:left="0" w:right="283" w:firstLine="240"/>
        <w:contextualSpacing/>
        <w:rPr>
          <w:sz w:val="24"/>
        </w:rPr>
      </w:pPr>
      <w:r>
        <w:rPr>
          <w:i/>
          <w:sz w:val="24"/>
        </w:rPr>
        <w:t xml:space="preserve">владеть </w:t>
      </w:r>
      <w:r>
        <w:rPr>
          <w:sz w:val="24"/>
        </w:rPr>
        <w:t>компенсаторными умениями: использовать при говорении переспрос; использовать при говорении и письме перифраз/толкование,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752122DF" w14:textId="77777777" w:rsidR="0092341C" w:rsidRDefault="00DB6983" w:rsidP="00B10CA3">
      <w:pPr>
        <w:pStyle w:val="a8"/>
        <w:numPr>
          <w:ilvl w:val="0"/>
          <w:numId w:val="162"/>
        </w:numPr>
        <w:tabs>
          <w:tab w:val="left" w:pos="1147"/>
        </w:tabs>
        <w:spacing w:before="2"/>
        <w:ind w:left="0" w:right="283" w:firstLine="240"/>
        <w:contextualSpacing/>
        <w:rPr>
          <w:sz w:val="24"/>
        </w:rPr>
      </w:pPr>
      <w:r>
        <w:rPr>
          <w:i/>
          <w:sz w:val="24"/>
        </w:rPr>
        <w:t xml:space="preserve">уметь рассматривать </w:t>
      </w:r>
      <w:r>
        <w:rPr>
          <w:sz w:val="24"/>
        </w:rPr>
        <w:t>несколько вариантов решения коммуникативной задачи в продуктивных видах речевой деятельности (говорении и письменной речи);</w:t>
      </w:r>
    </w:p>
    <w:p w14:paraId="1343B40F" w14:textId="77777777" w:rsidR="0092341C" w:rsidRDefault="00DB6983" w:rsidP="00B10CA3">
      <w:pPr>
        <w:pStyle w:val="a8"/>
        <w:numPr>
          <w:ilvl w:val="0"/>
          <w:numId w:val="162"/>
        </w:numPr>
        <w:tabs>
          <w:tab w:val="left" w:pos="1147"/>
        </w:tabs>
        <w:spacing w:before="2"/>
        <w:ind w:left="0" w:right="283" w:firstLine="240"/>
        <w:contextualSpacing/>
        <w:rPr>
          <w:sz w:val="24"/>
        </w:rPr>
      </w:pPr>
      <w:r>
        <w:rPr>
          <w:i/>
          <w:sz w:val="24"/>
        </w:rPr>
        <w:t xml:space="preserve">участвовать </w:t>
      </w:r>
      <w:r>
        <w:rPr>
          <w:sz w:val="24"/>
        </w:rPr>
        <w:t>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275F5E6B" w14:textId="77777777" w:rsidR="0092341C" w:rsidRDefault="00DB6983" w:rsidP="00B10CA3">
      <w:pPr>
        <w:pStyle w:val="a8"/>
        <w:numPr>
          <w:ilvl w:val="0"/>
          <w:numId w:val="162"/>
        </w:numPr>
        <w:tabs>
          <w:tab w:val="left" w:pos="1151"/>
        </w:tabs>
        <w:spacing w:before="2"/>
        <w:ind w:left="0" w:right="283" w:firstLine="240"/>
        <w:contextualSpacing/>
        <w:rPr>
          <w:sz w:val="24"/>
        </w:rPr>
      </w:pPr>
      <w:r>
        <w:rPr>
          <w:i/>
          <w:sz w:val="24"/>
        </w:rPr>
        <w:t xml:space="preserve">использовать </w:t>
      </w:r>
      <w:r>
        <w:rPr>
          <w:sz w:val="24"/>
        </w:rPr>
        <w:t>иноязычные словари и справочники, в том числе информационно- справочные системы в электронной форме;</w:t>
      </w:r>
    </w:p>
    <w:p w14:paraId="10B606D7" w14:textId="77777777" w:rsidR="0092341C" w:rsidRDefault="00DB6983" w:rsidP="00B10CA3">
      <w:pPr>
        <w:pStyle w:val="a8"/>
        <w:numPr>
          <w:ilvl w:val="0"/>
          <w:numId w:val="162"/>
        </w:numPr>
        <w:tabs>
          <w:tab w:val="left" w:pos="1248"/>
        </w:tabs>
        <w:spacing w:before="2"/>
        <w:ind w:left="0" w:right="283" w:firstLine="240"/>
        <w:contextualSpacing/>
        <w:rPr>
          <w:sz w:val="24"/>
        </w:rPr>
      </w:pPr>
      <w:r>
        <w:rPr>
          <w:i/>
          <w:sz w:val="24"/>
        </w:rPr>
        <w:t xml:space="preserve">достигать взаимопонимания </w:t>
      </w:r>
      <w:r>
        <w:rPr>
          <w:sz w:val="24"/>
        </w:rPr>
        <w:t>в процессе устного и письменного общения с носителями иностранного языка, людьми другой культуры;</w:t>
      </w:r>
    </w:p>
    <w:p w14:paraId="32312306" w14:textId="77777777" w:rsidR="0092341C" w:rsidRDefault="00DB6983" w:rsidP="00B10CA3">
      <w:pPr>
        <w:pStyle w:val="a8"/>
        <w:numPr>
          <w:ilvl w:val="0"/>
          <w:numId w:val="162"/>
        </w:numPr>
        <w:tabs>
          <w:tab w:val="left" w:pos="1243"/>
        </w:tabs>
        <w:spacing w:before="2"/>
        <w:ind w:left="0" w:right="283" w:hanging="421"/>
        <w:contextualSpacing/>
        <w:rPr>
          <w:sz w:val="24"/>
        </w:rPr>
      </w:pPr>
      <w:r>
        <w:rPr>
          <w:i/>
          <w:sz w:val="24"/>
        </w:rPr>
        <w:t>сравнивать</w:t>
      </w:r>
      <w:r>
        <w:rPr>
          <w:i/>
          <w:spacing w:val="25"/>
          <w:sz w:val="24"/>
        </w:rPr>
        <w:t xml:space="preserve">  </w:t>
      </w:r>
      <w:r>
        <w:rPr>
          <w:sz w:val="24"/>
        </w:rPr>
        <w:t>(в</w:t>
      </w:r>
      <w:r>
        <w:rPr>
          <w:spacing w:val="27"/>
          <w:sz w:val="24"/>
        </w:rPr>
        <w:t xml:space="preserve">  </w:t>
      </w:r>
      <w:r>
        <w:rPr>
          <w:sz w:val="24"/>
        </w:rPr>
        <w:t>том</w:t>
      </w:r>
      <w:r>
        <w:rPr>
          <w:spacing w:val="27"/>
          <w:sz w:val="24"/>
        </w:rPr>
        <w:t xml:space="preserve">  </w:t>
      </w:r>
      <w:r>
        <w:rPr>
          <w:sz w:val="24"/>
        </w:rPr>
        <w:t>числе</w:t>
      </w:r>
      <w:r>
        <w:rPr>
          <w:spacing w:val="28"/>
          <w:sz w:val="24"/>
        </w:rPr>
        <w:t xml:space="preserve">  </w:t>
      </w:r>
      <w:r>
        <w:rPr>
          <w:sz w:val="24"/>
        </w:rPr>
        <w:t>устанавливать</w:t>
      </w:r>
      <w:r>
        <w:rPr>
          <w:spacing w:val="27"/>
          <w:sz w:val="24"/>
        </w:rPr>
        <w:t xml:space="preserve">  </w:t>
      </w:r>
      <w:r>
        <w:rPr>
          <w:sz w:val="24"/>
        </w:rPr>
        <w:t>основания</w:t>
      </w:r>
      <w:r>
        <w:rPr>
          <w:spacing w:val="27"/>
          <w:sz w:val="24"/>
        </w:rPr>
        <w:t xml:space="preserve">  </w:t>
      </w:r>
      <w:r>
        <w:rPr>
          <w:sz w:val="24"/>
        </w:rPr>
        <w:t>для</w:t>
      </w:r>
      <w:r>
        <w:rPr>
          <w:spacing w:val="27"/>
          <w:sz w:val="24"/>
        </w:rPr>
        <w:t xml:space="preserve">  </w:t>
      </w:r>
      <w:r>
        <w:rPr>
          <w:sz w:val="24"/>
        </w:rPr>
        <w:t>сравнения)</w:t>
      </w:r>
      <w:r>
        <w:rPr>
          <w:spacing w:val="27"/>
          <w:sz w:val="24"/>
        </w:rPr>
        <w:t xml:space="preserve">  </w:t>
      </w:r>
      <w:r>
        <w:rPr>
          <w:spacing w:val="-2"/>
          <w:sz w:val="24"/>
        </w:rPr>
        <w:t>объекты,</w:t>
      </w:r>
    </w:p>
    <w:p w14:paraId="4417C216" w14:textId="77777777" w:rsidR="0092341C" w:rsidRDefault="00DB6983" w:rsidP="00B41547">
      <w:pPr>
        <w:pStyle w:val="a4"/>
        <w:spacing w:before="2"/>
        <w:ind w:left="0" w:right="283" w:firstLine="0"/>
        <w:contextualSpacing/>
        <w:jc w:val="left"/>
      </w:pPr>
      <w:r>
        <w:t>явления,</w:t>
      </w:r>
      <w:r>
        <w:rPr>
          <w:spacing w:val="-6"/>
        </w:rPr>
        <w:t xml:space="preserve"> </w:t>
      </w:r>
      <w:r>
        <w:t>процессы,</w:t>
      </w:r>
      <w:r>
        <w:rPr>
          <w:spacing w:val="-3"/>
        </w:rPr>
        <w:t xml:space="preserve"> </w:t>
      </w:r>
      <w:r>
        <w:t>их</w:t>
      </w:r>
      <w:r>
        <w:rPr>
          <w:spacing w:val="-1"/>
        </w:rPr>
        <w:t xml:space="preserve"> </w:t>
      </w:r>
      <w:r>
        <w:t>элементы</w:t>
      </w:r>
      <w:r>
        <w:rPr>
          <w:spacing w:val="-3"/>
        </w:rPr>
        <w:t xml:space="preserve"> </w:t>
      </w:r>
      <w:r>
        <w:t>и</w:t>
      </w:r>
      <w:r>
        <w:rPr>
          <w:spacing w:val="-3"/>
        </w:rPr>
        <w:t xml:space="preserve"> </w:t>
      </w:r>
      <w:r>
        <w:t>основные</w:t>
      </w:r>
      <w:r>
        <w:rPr>
          <w:spacing w:val="-5"/>
        </w:rPr>
        <w:t xml:space="preserve"> </w:t>
      </w:r>
      <w:r>
        <w:t>функции</w:t>
      </w:r>
      <w:r>
        <w:rPr>
          <w:spacing w:val="-3"/>
        </w:rPr>
        <w:t xml:space="preserve"> </w:t>
      </w:r>
      <w:r>
        <w:t>в</w:t>
      </w:r>
      <w:r>
        <w:rPr>
          <w:spacing w:val="-4"/>
        </w:rPr>
        <w:t xml:space="preserve"> </w:t>
      </w:r>
      <w:r>
        <w:t>рамках</w:t>
      </w:r>
      <w:r>
        <w:rPr>
          <w:spacing w:val="-3"/>
        </w:rPr>
        <w:t xml:space="preserve"> </w:t>
      </w:r>
      <w:r>
        <w:t>изученной</w:t>
      </w:r>
      <w:r>
        <w:rPr>
          <w:spacing w:val="-3"/>
        </w:rPr>
        <w:t xml:space="preserve"> </w:t>
      </w:r>
      <w:r>
        <w:rPr>
          <w:spacing w:val="-2"/>
        </w:rPr>
        <w:t>тематики</w:t>
      </w:r>
    </w:p>
    <w:p w14:paraId="5E7D9D0F" w14:textId="77777777" w:rsidR="0092341C" w:rsidRDefault="0092341C" w:rsidP="00B41547">
      <w:pPr>
        <w:pStyle w:val="a4"/>
        <w:spacing w:before="2"/>
        <w:ind w:left="0" w:right="283" w:firstLine="0"/>
        <w:contextualSpacing/>
        <w:jc w:val="left"/>
      </w:pPr>
    </w:p>
    <w:p w14:paraId="13FF24D7" w14:textId="77777777" w:rsidR="0092341C" w:rsidRPr="004E37FC" w:rsidRDefault="00DB6983" w:rsidP="00B10CA3">
      <w:pPr>
        <w:pStyle w:val="1"/>
        <w:numPr>
          <w:ilvl w:val="2"/>
          <w:numId w:val="295"/>
        </w:numPr>
        <w:tabs>
          <w:tab w:val="left" w:pos="1430"/>
        </w:tabs>
        <w:spacing w:before="2" w:line="240" w:lineRule="auto"/>
        <w:ind w:left="716" w:hanging="716"/>
        <w:contextualSpacing/>
        <w:jc w:val="center"/>
        <w:rPr>
          <w:sz w:val="24"/>
          <w:szCs w:val="24"/>
        </w:rPr>
      </w:pPr>
      <w:r w:rsidRPr="004E37FC">
        <w:rPr>
          <w:sz w:val="24"/>
          <w:szCs w:val="24"/>
        </w:rPr>
        <w:t>Рабочая</w:t>
      </w:r>
      <w:r w:rsidRPr="004E37FC">
        <w:rPr>
          <w:spacing w:val="-11"/>
          <w:sz w:val="24"/>
          <w:szCs w:val="24"/>
        </w:rPr>
        <w:t xml:space="preserve"> </w:t>
      </w:r>
      <w:r w:rsidRPr="004E37FC">
        <w:rPr>
          <w:sz w:val="24"/>
          <w:szCs w:val="24"/>
        </w:rPr>
        <w:t>программа</w:t>
      </w:r>
      <w:r w:rsidRPr="004E37FC">
        <w:rPr>
          <w:spacing w:val="-5"/>
          <w:sz w:val="24"/>
          <w:szCs w:val="24"/>
        </w:rPr>
        <w:t xml:space="preserve"> </w:t>
      </w:r>
      <w:r w:rsidRPr="004E37FC">
        <w:rPr>
          <w:sz w:val="24"/>
          <w:szCs w:val="24"/>
        </w:rPr>
        <w:t>по</w:t>
      </w:r>
      <w:r w:rsidRPr="004E37FC">
        <w:rPr>
          <w:spacing w:val="-6"/>
          <w:sz w:val="24"/>
          <w:szCs w:val="24"/>
        </w:rPr>
        <w:t xml:space="preserve"> </w:t>
      </w:r>
      <w:r w:rsidRPr="004E37FC">
        <w:rPr>
          <w:sz w:val="24"/>
          <w:szCs w:val="24"/>
        </w:rPr>
        <w:t>учебному</w:t>
      </w:r>
      <w:r w:rsidRPr="004E37FC">
        <w:rPr>
          <w:spacing w:val="-5"/>
          <w:sz w:val="24"/>
          <w:szCs w:val="24"/>
        </w:rPr>
        <w:t xml:space="preserve"> </w:t>
      </w:r>
      <w:r w:rsidRPr="004E37FC">
        <w:rPr>
          <w:sz w:val="24"/>
          <w:szCs w:val="24"/>
        </w:rPr>
        <w:t>предмету</w:t>
      </w:r>
      <w:r w:rsidRPr="004E37FC">
        <w:rPr>
          <w:spacing w:val="-9"/>
          <w:sz w:val="24"/>
          <w:szCs w:val="24"/>
        </w:rPr>
        <w:t xml:space="preserve"> </w:t>
      </w:r>
      <w:r w:rsidRPr="004E37FC">
        <w:rPr>
          <w:spacing w:val="-2"/>
          <w:sz w:val="24"/>
          <w:szCs w:val="24"/>
        </w:rPr>
        <w:t>“История”.</w:t>
      </w:r>
    </w:p>
    <w:p w14:paraId="3E34FE28" w14:textId="77777777" w:rsidR="0092341C" w:rsidRDefault="00DB6983" w:rsidP="00B41547">
      <w:pPr>
        <w:pStyle w:val="a4"/>
        <w:spacing w:before="2"/>
        <w:ind w:left="0" w:right="283"/>
        <w:contextualSpacing/>
      </w:pPr>
      <w:r>
        <w:t>Программа по истории включает пояснительную записку, содержание обучения, планируемые результаты освоения программы по истории.</w:t>
      </w:r>
    </w:p>
    <w:p w14:paraId="12072B43" w14:textId="77777777" w:rsidR="0092341C" w:rsidRDefault="00DB6983" w:rsidP="00B41547">
      <w:pPr>
        <w:pStyle w:val="a4"/>
        <w:spacing w:before="2"/>
        <w:ind w:left="0" w:right="283" w:firstLine="0"/>
        <w:contextualSpacing/>
      </w:pPr>
      <w:r>
        <w:t>Пояснительная</w:t>
      </w:r>
      <w:r>
        <w:rPr>
          <w:spacing w:val="-5"/>
        </w:rPr>
        <w:t xml:space="preserve"> </w:t>
      </w:r>
      <w:r>
        <w:rPr>
          <w:spacing w:val="-2"/>
        </w:rPr>
        <w:t>записка.</w:t>
      </w:r>
    </w:p>
    <w:p w14:paraId="38135DF1" w14:textId="77777777" w:rsidR="0092341C" w:rsidRDefault="00DB6983" w:rsidP="00B41547">
      <w:pPr>
        <w:pStyle w:val="a4"/>
        <w:spacing w:before="2"/>
        <w:ind w:left="0" w:right="283"/>
        <w:contextualSpacing/>
      </w:pPr>
      <w:r>
        <w:t>Программа по истории разработана с целью оказания методической помощи учителю</w:t>
      </w:r>
      <w:r>
        <w:rPr>
          <w:spacing w:val="-4"/>
        </w:rPr>
        <w:t xml:space="preserve"> </w:t>
      </w:r>
      <w:r>
        <w:t>истории</w:t>
      </w:r>
      <w:r>
        <w:rPr>
          <w:spacing w:val="-4"/>
        </w:rPr>
        <w:t xml:space="preserve"> </w:t>
      </w:r>
      <w:r>
        <w:t>в</w:t>
      </w:r>
      <w:r>
        <w:rPr>
          <w:spacing w:val="-5"/>
        </w:rPr>
        <w:t xml:space="preserve"> </w:t>
      </w:r>
      <w:r>
        <w:t>создании</w:t>
      </w:r>
      <w:r>
        <w:rPr>
          <w:spacing w:val="-4"/>
        </w:rPr>
        <w:t xml:space="preserve"> </w:t>
      </w:r>
      <w:r>
        <w:t>рабочей</w:t>
      </w:r>
      <w:r>
        <w:rPr>
          <w:spacing w:val="-4"/>
        </w:rPr>
        <w:t xml:space="preserve"> </w:t>
      </w:r>
      <w:r>
        <w:t>программы</w:t>
      </w:r>
      <w:r>
        <w:rPr>
          <w:spacing w:val="-4"/>
        </w:rPr>
        <w:t xml:space="preserve"> </w:t>
      </w:r>
      <w:r>
        <w:t>по</w:t>
      </w:r>
      <w:r>
        <w:rPr>
          <w:spacing w:val="-2"/>
        </w:rPr>
        <w:t xml:space="preserve"> </w:t>
      </w:r>
      <w:r>
        <w:t>учебному</w:t>
      </w:r>
      <w:r>
        <w:rPr>
          <w:spacing w:val="-9"/>
        </w:rPr>
        <w:t xml:space="preserve"> </w:t>
      </w:r>
      <w:r>
        <w:t>предмету,</w:t>
      </w:r>
      <w:r>
        <w:rPr>
          <w:spacing w:val="-2"/>
        </w:rPr>
        <w:t xml:space="preserve"> </w:t>
      </w:r>
      <w:r>
        <w:t>ориентированной на современные тенденции в образовании и активные методики обучения.</w:t>
      </w:r>
    </w:p>
    <w:p w14:paraId="5A07ADA8" w14:textId="77777777" w:rsidR="0092341C" w:rsidRDefault="00DB6983" w:rsidP="00B41547">
      <w:pPr>
        <w:pStyle w:val="a4"/>
        <w:spacing w:before="2"/>
        <w:ind w:left="0" w:right="283"/>
        <w:contextualSpacing/>
      </w:pPr>
      <w:r>
        <w:t>Программа по истории дает представление о целях, общей стратегии обучения, воспитания и развития обучающихся с ЗПР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 с учетом особых образовательных потребностей и возможностей обучающихся с ЗПР.</w:t>
      </w:r>
    </w:p>
    <w:p w14:paraId="739DEE54" w14:textId="77777777" w:rsidR="0092341C" w:rsidRDefault="00DB6983" w:rsidP="00B41547">
      <w:pPr>
        <w:pStyle w:val="a4"/>
        <w:spacing w:before="2"/>
        <w:ind w:left="0" w:right="283"/>
        <w:contextualSpacing/>
      </w:pPr>
      <w:r>
        <w:t>Место истории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0CCD06BA" w14:textId="77777777" w:rsidR="0092341C" w:rsidRDefault="00DB6983" w:rsidP="00B41547">
      <w:pPr>
        <w:pStyle w:val="a4"/>
        <w:spacing w:before="2"/>
        <w:ind w:left="0" w:right="283"/>
        <w:contextualSpacing/>
      </w:pPr>
      <w:r>
        <w:rPr>
          <w:b/>
          <w:i/>
        </w:rPr>
        <w:t xml:space="preserve">Целью программы </w:t>
      </w:r>
      <w:r>
        <w:t>по истории является 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3087CAF0" w14:textId="77777777" w:rsidR="0092341C" w:rsidRDefault="00DB6983" w:rsidP="00B41547">
      <w:pPr>
        <w:pStyle w:val="4"/>
        <w:spacing w:before="2" w:line="240" w:lineRule="auto"/>
        <w:ind w:left="0" w:right="283"/>
        <w:contextualSpacing/>
        <w:rPr>
          <w:b w:val="0"/>
          <w:i w:val="0"/>
        </w:rPr>
      </w:pPr>
      <w:r>
        <w:t>Задачами</w:t>
      </w:r>
      <w:r>
        <w:rPr>
          <w:spacing w:val="-4"/>
        </w:rPr>
        <w:t xml:space="preserve"> </w:t>
      </w:r>
      <w:r>
        <w:t>изучения</w:t>
      </w:r>
      <w:r>
        <w:rPr>
          <w:spacing w:val="-6"/>
        </w:rPr>
        <w:t xml:space="preserve"> </w:t>
      </w:r>
      <w:r>
        <w:t>истории</w:t>
      </w:r>
      <w:r>
        <w:rPr>
          <w:spacing w:val="-3"/>
        </w:rPr>
        <w:t xml:space="preserve"> </w:t>
      </w:r>
      <w:r>
        <w:rPr>
          <w:spacing w:val="-2"/>
        </w:rPr>
        <w:t>являются</w:t>
      </w:r>
      <w:r>
        <w:rPr>
          <w:b w:val="0"/>
          <w:i w:val="0"/>
          <w:spacing w:val="-2"/>
        </w:rPr>
        <w:t>:</w:t>
      </w:r>
    </w:p>
    <w:p w14:paraId="648129F5" w14:textId="77777777" w:rsidR="0092341C" w:rsidRDefault="00DB6983" w:rsidP="00B10CA3">
      <w:pPr>
        <w:pStyle w:val="a8"/>
        <w:numPr>
          <w:ilvl w:val="0"/>
          <w:numId w:val="161"/>
        </w:numPr>
        <w:tabs>
          <w:tab w:val="left" w:pos="1009"/>
        </w:tabs>
        <w:spacing w:before="2"/>
        <w:ind w:left="0" w:right="283"/>
        <w:contextualSpacing/>
        <w:rPr>
          <w:sz w:val="24"/>
        </w:rPr>
      </w:pPr>
      <w:r>
        <w:rPr>
          <w:sz w:val="24"/>
        </w:rPr>
        <w:t>формирование у молодого поколения ориентиров для гражданской, этнонациональной,</w:t>
      </w:r>
      <w:r>
        <w:rPr>
          <w:spacing w:val="-8"/>
          <w:sz w:val="24"/>
        </w:rPr>
        <w:t xml:space="preserve"> </w:t>
      </w:r>
      <w:r>
        <w:rPr>
          <w:sz w:val="24"/>
        </w:rPr>
        <w:t>социальной,</w:t>
      </w:r>
      <w:r>
        <w:rPr>
          <w:spacing w:val="-8"/>
          <w:sz w:val="24"/>
        </w:rPr>
        <w:t xml:space="preserve"> </w:t>
      </w:r>
      <w:r>
        <w:rPr>
          <w:sz w:val="24"/>
        </w:rPr>
        <w:t>культурной</w:t>
      </w:r>
      <w:r>
        <w:rPr>
          <w:spacing w:val="-8"/>
          <w:sz w:val="24"/>
        </w:rPr>
        <w:t xml:space="preserve"> </w:t>
      </w:r>
      <w:r>
        <w:rPr>
          <w:sz w:val="24"/>
        </w:rPr>
        <w:t>самоидентификации</w:t>
      </w:r>
      <w:r>
        <w:rPr>
          <w:spacing w:val="-1"/>
          <w:sz w:val="24"/>
        </w:rPr>
        <w:t xml:space="preserve"> </w:t>
      </w:r>
      <w:r>
        <w:rPr>
          <w:sz w:val="24"/>
        </w:rPr>
        <w:t>в</w:t>
      </w:r>
      <w:r>
        <w:rPr>
          <w:spacing w:val="-8"/>
          <w:sz w:val="24"/>
        </w:rPr>
        <w:t xml:space="preserve"> </w:t>
      </w:r>
      <w:r>
        <w:rPr>
          <w:sz w:val="24"/>
        </w:rPr>
        <w:t>окружающем</w:t>
      </w:r>
      <w:r>
        <w:rPr>
          <w:spacing w:val="-8"/>
          <w:sz w:val="24"/>
        </w:rPr>
        <w:t xml:space="preserve"> </w:t>
      </w:r>
      <w:r>
        <w:rPr>
          <w:sz w:val="24"/>
        </w:rPr>
        <w:t>мире;</w:t>
      </w:r>
    </w:p>
    <w:p w14:paraId="4A3394DD" w14:textId="77777777" w:rsidR="0092341C" w:rsidRDefault="00DB6983" w:rsidP="00B10CA3">
      <w:pPr>
        <w:pStyle w:val="a8"/>
        <w:numPr>
          <w:ilvl w:val="0"/>
          <w:numId w:val="161"/>
        </w:numPr>
        <w:tabs>
          <w:tab w:val="left" w:pos="1009"/>
        </w:tabs>
        <w:spacing w:before="2"/>
        <w:ind w:left="0" w:right="283"/>
        <w:contextualSpacing/>
        <w:rPr>
          <w:sz w:val="24"/>
        </w:rPr>
      </w:pPr>
      <w:r>
        <w:rPr>
          <w:sz w:val="24"/>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37E2BB9A" w14:textId="77777777" w:rsidR="0092341C" w:rsidRDefault="00DB6983" w:rsidP="00B10CA3">
      <w:pPr>
        <w:pStyle w:val="a8"/>
        <w:numPr>
          <w:ilvl w:val="0"/>
          <w:numId w:val="161"/>
        </w:numPr>
        <w:tabs>
          <w:tab w:val="left" w:pos="1009"/>
        </w:tabs>
        <w:spacing w:before="2"/>
        <w:ind w:left="0" w:right="283"/>
        <w:contextualSpacing/>
        <w:rPr>
          <w:sz w:val="24"/>
        </w:rPr>
      </w:pPr>
      <w:r>
        <w:rPr>
          <w:sz w:val="24"/>
        </w:rPr>
        <w:t>воспитание учащихся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1043CA35" w14:textId="77777777" w:rsidR="0092341C" w:rsidRDefault="00DB6983" w:rsidP="00B10CA3">
      <w:pPr>
        <w:pStyle w:val="a8"/>
        <w:numPr>
          <w:ilvl w:val="0"/>
          <w:numId w:val="161"/>
        </w:numPr>
        <w:tabs>
          <w:tab w:val="left" w:pos="1009"/>
        </w:tabs>
        <w:spacing w:before="2"/>
        <w:ind w:left="0" w:right="283"/>
        <w:contextualSpacing/>
        <w:rPr>
          <w:sz w:val="24"/>
        </w:rPr>
      </w:pPr>
      <w:r>
        <w:rPr>
          <w:sz w:val="24"/>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13B0FCC4" w14:textId="77777777" w:rsidR="0092341C" w:rsidRDefault="00DB6983" w:rsidP="00B10CA3">
      <w:pPr>
        <w:pStyle w:val="a8"/>
        <w:numPr>
          <w:ilvl w:val="0"/>
          <w:numId w:val="161"/>
        </w:numPr>
        <w:tabs>
          <w:tab w:val="left" w:pos="1009"/>
        </w:tabs>
        <w:spacing w:before="2"/>
        <w:ind w:left="0" w:right="283"/>
        <w:contextualSpacing/>
        <w:rPr>
          <w:sz w:val="24"/>
        </w:rPr>
      </w:pPr>
      <w:r>
        <w:rPr>
          <w:sz w:val="24"/>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07DDB6CF" w14:textId="77777777" w:rsidR="0092341C" w:rsidRDefault="00DB6983" w:rsidP="00B41547">
      <w:pPr>
        <w:pStyle w:val="a4"/>
        <w:spacing w:before="2"/>
        <w:ind w:left="0" w:right="283"/>
        <w:contextualSpacing/>
      </w:pPr>
      <w:r>
        <w:t>Последовательность изучения тем в рамках программы по истории в пределах одного класса может варьироваться.</w:t>
      </w:r>
    </w:p>
    <w:p w14:paraId="5FBAE13D" w14:textId="77777777" w:rsidR="0092341C" w:rsidRDefault="00DB6983" w:rsidP="00B41547">
      <w:pPr>
        <w:pStyle w:val="a4"/>
        <w:spacing w:before="2"/>
        <w:ind w:left="0" w:right="283"/>
        <w:contextualSpacing/>
      </w:pPr>
      <w:r>
        <w:t>В содержании обучения выделены темы, изучение которых проводится в ознакомительном плане. Педагог самостоятельно определяет объем изучаемого</w:t>
      </w:r>
      <w:r>
        <w:rPr>
          <w:spacing w:val="80"/>
        </w:rPr>
        <w:t xml:space="preserve"> </w:t>
      </w:r>
      <w:r>
        <w:rPr>
          <w:spacing w:val="-2"/>
        </w:rPr>
        <w:t>материала.</w:t>
      </w:r>
    </w:p>
    <w:p w14:paraId="38E0264A" w14:textId="77777777" w:rsidR="0092341C" w:rsidRDefault="00DB6983" w:rsidP="00B41547">
      <w:pPr>
        <w:pStyle w:val="3"/>
        <w:spacing w:before="2" w:line="240" w:lineRule="auto"/>
        <w:ind w:left="0" w:right="283"/>
        <w:contextualSpacing/>
        <w:jc w:val="left"/>
        <w:rPr>
          <w:b w:val="0"/>
        </w:rPr>
      </w:pPr>
      <w:r>
        <w:t>Содержание</w:t>
      </w:r>
      <w:r>
        <w:rPr>
          <w:spacing w:val="-6"/>
        </w:rPr>
        <w:t xml:space="preserve"> </w:t>
      </w:r>
      <w:r>
        <w:t>обучения</w:t>
      </w:r>
      <w:r>
        <w:rPr>
          <w:spacing w:val="-2"/>
        </w:rPr>
        <w:t xml:space="preserve"> </w:t>
      </w:r>
      <w:r>
        <w:t>в</w:t>
      </w:r>
      <w:r>
        <w:rPr>
          <w:spacing w:val="-2"/>
        </w:rPr>
        <w:t xml:space="preserve"> </w:t>
      </w:r>
      <w:r>
        <w:t>5</w:t>
      </w:r>
      <w:r>
        <w:rPr>
          <w:spacing w:val="-2"/>
        </w:rPr>
        <w:t xml:space="preserve"> </w:t>
      </w:r>
      <w:r>
        <w:t>классе</w:t>
      </w:r>
      <w:r>
        <w:rPr>
          <w:spacing w:val="-3"/>
        </w:rPr>
        <w:t xml:space="preserve"> </w:t>
      </w:r>
      <w:r>
        <w:t>представлено</w:t>
      </w:r>
      <w:r>
        <w:rPr>
          <w:spacing w:val="-2"/>
        </w:rPr>
        <w:t xml:space="preserve"> </w:t>
      </w:r>
      <w:r>
        <w:t>в</w:t>
      </w:r>
      <w:r>
        <w:rPr>
          <w:spacing w:val="-2"/>
        </w:rPr>
        <w:t xml:space="preserve"> таблице</w:t>
      </w:r>
      <w:r>
        <w:rPr>
          <w:b w:val="0"/>
          <w:spacing w:val="-2"/>
        </w:rPr>
        <w:t>:</w:t>
      </w:r>
    </w:p>
    <w:p w14:paraId="0A29C193" w14:textId="77777777" w:rsidR="0092341C" w:rsidRDefault="0092341C" w:rsidP="00B41547">
      <w:pPr>
        <w:pStyle w:val="a4"/>
        <w:spacing w:before="2"/>
        <w:ind w:left="0" w:right="283" w:firstLine="0"/>
        <w:contextualSpacing/>
        <w:jc w:val="left"/>
        <w:rPr>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01CD64FF" w14:textId="77777777">
        <w:trPr>
          <w:trHeight w:val="1106"/>
        </w:trPr>
        <w:tc>
          <w:tcPr>
            <w:tcW w:w="2269" w:type="dxa"/>
          </w:tcPr>
          <w:p w14:paraId="7EF3CBF6" w14:textId="77777777" w:rsidR="0092341C" w:rsidRDefault="00DB6983" w:rsidP="00B41547">
            <w:pPr>
              <w:pStyle w:val="TableParagraph"/>
              <w:spacing w:before="2"/>
              <w:ind w:left="0" w:right="283" w:firstLine="3"/>
              <w:contextualSpacing/>
              <w:jc w:val="center"/>
              <w:rPr>
                <w:b/>
                <w:sz w:val="24"/>
              </w:rPr>
            </w:pPr>
            <w:r>
              <w:rPr>
                <w:b/>
                <w:spacing w:val="-2"/>
                <w:sz w:val="24"/>
              </w:rPr>
              <w:t xml:space="preserve">Всеобщая </w:t>
            </w:r>
            <w:r>
              <w:rPr>
                <w:b/>
                <w:sz w:val="24"/>
              </w:rPr>
              <w:t>история.</w:t>
            </w:r>
            <w:r>
              <w:rPr>
                <w:b/>
                <w:spacing w:val="-15"/>
                <w:sz w:val="24"/>
              </w:rPr>
              <w:t xml:space="preserve"> </w:t>
            </w:r>
            <w:r>
              <w:rPr>
                <w:b/>
                <w:sz w:val="24"/>
              </w:rPr>
              <w:t>История Древнего мира.</w:t>
            </w:r>
          </w:p>
        </w:tc>
        <w:tc>
          <w:tcPr>
            <w:tcW w:w="7089" w:type="dxa"/>
          </w:tcPr>
          <w:p w14:paraId="69E498F9" w14:textId="77777777" w:rsidR="0092341C" w:rsidRDefault="00DB6983" w:rsidP="00B41547">
            <w:pPr>
              <w:pStyle w:val="TableParagraph"/>
              <w:spacing w:before="2"/>
              <w:ind w:left="0" w:right="283"/>
              <w:contextualSpacing/>
              <w:jc w:val="center"/>
              <w:rPr>
                <w:b/>
                <w:sz w:val="24"/>
              </w:rPr>
            </w:pPr>
            <w:r>
              <w:rPr>
                <w:b/>
                <w:sz w:val="24"/>
              </w:rPr>
              <w:t>Введение. Что изучает история. Источники исторических знаний Специальные (вспомогательные) исторические дисциплины.</w:t>
            </w:r>
            <w:r>
              <w:rPr>
                <w:b/>
                <w:spacing w:val="-6"/>
                <w:sz w:val="24"/>
              </w:rPr>
              <w:t xml:space="preserve"> </w:t>
            </w:r>
            <w:r>
              <w:rPr>
                <w:b/>
                <w:sz w:val="24"/>
              </w:rPr>
              <w:t>Историческая</w:t>
            </w:r>
            <w:r>
              <w:rPr>
                <w:b/>
                <w:spacing w:val="-6"/>
                <w:sz w:val="24"/>
              </w:rPr>
              <w:t xml:space="preserve"> </w:t>
            </w:r>
            <w:r>
              <w:rPr>
                <w:b/>
                <w:sz w:val="24"/>
              </w:rPr>
              <w:t>хронология</w:t>
            </w:r>
            <w:r>
              <w:rPr>
                <w:b/>
                <w:spacing w:val="-6"/>
                <w:sz w:val="24"/>
              </w:rPr>
              <w:t xml:space="preserve"> </w:t>
            </w:r>
            <w:r>
              <w:rPr>
                <w:b/>
                <w:sz w:val="24"/>
              </w:rPr>
              <w:t>(счет</w:t>
            </w:r>
            <w:r>
              <w:rPr>
                <w:b/>
                <w:spacing w:val="-5"/>
                <w:sz w:val="24"/>
              </w:rPr>
              <w:t xml:space="preserve"> </w:t>
            </w:r>
            <w:r>
              <w:rPr>
                <w:b/>
                <w:sz w:val="24"/>
              </w:rPr>
              <w:t>лет</w:t>
            </w:r>
            <w:r>
              <w:rPr>
                <w:b/>
                <w:spacing w:val="-5"/>
                <w:sz w:val="24"/>
              </w:rPr>
              <w:t xml:space="preserve"> </w:t>
            </w:r>
            <w:r>
              <w:rPr>
                <w:b/>
                <w:sz w:val="24"/>
              </w:rPr>
              <w:t>“до</w:t>
            </w:r>
            <w:r>
              <w:rPr>
                <w:b/>
                <w:spacing w:val="-6"/>
                <w:sz w:val="24"/>
              </w:rPr>
              <w:t xml:space="preserve"> </w:t>
            </w:r>
            <w:r>
              <w:rPr>
                <w:b/>
                <w:sz w:val="24"/>
              </w:rPr>
              <w:t>н.</w:t>
            </w:r>
            <w:r>
              <w:rPr>
                <w:b/>
                <w:spacing w:val="-6"/>
                <w:sz w:val="24"/>
              </w:rPr>
              <w:t xml:space="preserve"> </w:t>
            </w:r>
            <w:r>
              <w:rPr>
                <w:b/>
                <w:sz w:val="24"/>
              </w:rPr>
              <w:t>э.”</w:t>
            </w:r>
            <w:r>
              <w:rPr>
                <w:b/>
                <w:spacing w:val="-6"/>
                <w:sz w:val="24"/>
              </w:rPr>
              <w:t xml:space="preserve"> </w:t>
            </w:r>
            <w:r>
              <w:rPr>
                <w:b/>
                <w:sz w:val="24"/>
              </w:rPr>
              <w:t>и “н. э.”). Историческая карта.</w:t>
            </w:r>
          </w:p>
        </w:tc>
      </w:tr>
      <w:tr w:rsidR="0092341C" w14:paraId="652A2A6D" w14:textId="77777777">
        <w:trPr>
          <w:trHeight w:val="3036"/>
        </w:trPr>
        <w:tc>
          <w:tcPr>
            <w:tcW w:w="2269" w:type="dxa"/>
          </w:tcPr>
          <w:p w14:paraId="3FA84AA0" w14:textId="77777777" w:rsidR="0092341C" w:rsidRDefault="00DB6983" w:rsidP="00B41547">
            <w:pPr>
              <w:pStyle w:val="TableParagraph"/>
              <w:spacing w:before="2"/>
              <w:ind w:left="0" w:right="283"/>
              <w:contextualSpacing/>
              <w:rPr>
                <w:sz w:val="24"/>
              </w:rPr>
            </w:pPr>
            <w:r>
              <w:rPr>
                <w:spacing w:val="-2"/>
                <w:sz w:val="24"/>
              </w:rPr>
              <w:t>Первобытность.</w:t>
            </w:r>
          </w:p>
        </w:tc>
        <w:tc>
          <w:tcPr>
            <w:tcW w:w="7089" w:type="dxa"/>
          </w:tcPr>
          <w:p w14:paraId="3643BA9D" w14:textId="77777777" w:rsidR="0092341C" w:rsidRDefault="00DB6983" w:rsidP="00B41547">
            <w:pPr>
              <w:pStyle w:val="TableParagraph"/>
              <w:spacing w:before="2"/>
              <w:ind w:left="0" w:right="283"/>
              <w:contextualSpacing/>
              <w:jc w:val="both"/>
              <w:rPr>
                <w:sz w:val="24"/>
              </w:rPr>
            </w:pPr>
            <w:r>
              <w:rPr>
                <w:sz w:val="24"/>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14:paraId="5F5AE563" w14:textId="77777777" w:rsidR="0092341C" w:rsidRDefault="00DB6983" w:rsidP="00B41547">
            <w:pPr>
              <w:pStyle w:val="TableParagraph"/>
              <w:spacing w:before="2"/>
              <w:ind w:left="0" w:right="283"/>
              <w:contextualSpacing/>
              <w:jc w:val="both"/>
              <w:rPr>
                <w:sz w:val="24"/>
              </w:rPr>
            </w:pPr>
            <w:r>
              <w:rPr>
                <w:sz w:val="24"/>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3D1EE453" w14:textId="77777777" w:rsidR="0092341C" w:rsidRDefault="00DB6983" w:rsidP="00B41547">
            <w:pPr>
              <w:pStyle w:val="TableParagraph"/>
              <w:spacing w:before="2"/>
              <w:ind w:left="0" w:right="283"/>
              <w:contextualSpacing/>
              <w:jc w:val="both"/>
              <w:rPr>
                <w:sz w:val="24"/>
              </w:rPr>
            </w:pPr>
            <w:r>
              <w:rPr>
                <w:sz w:val="24"/>
              </w:rPr>
              <w:t xml:space="preserve">Разложение первобытнообщинных отношений. На пороге </w:t>
            </w:r>
            <w:r>
              <w:rPr>
                <w:spacing w:val="-2"/>
                <w:sz w:val="24"/>
              </w:rPr>
              <w:t>цивилизации.</w:t>
            </w:r>
          </w:p>
        </w:tc>
      </w:tr>
      <w:tr w:rsidR="0092341C" w14:paraId="04D3A452" w14:textId="77777777">
        <w:trPr>
          <w:trHeight w:val="551"/>
        </w:trPr>
        <w:tc>
          <w:tcPr>
            <w:tcW w:w="2269" w:type="dxa"/>
          </w:tcPr>
          <w:p w14:paraId="1DAA957B" w14:textId="77777777" w:rsidR="0092341C" w:rsidRDefault="00DB6983" w:rsidP="00B41547">
            <w:pPr>
              <w:pStyle w:val="TableParagraph"/>
              <w:spacing w:before="2"/>
              <w:ind w:left="0" w:right="283"/>
              <w:contextualSpacing/>
              <w:rPr>
                <w:sz w:val="24"/>
              </w:rPr>
            </w:pPr>
            <w:r>
              <w:rPr>
                <w:sz w:val="24"/>
              </w:rPr>
              <w:t>Древний</w:t>
            </w:r>
            <w:r>
              <w:rPr>
                <w:spacing w:val="-5"/>
                <w:sz w:val="24"/>
              </w:rPr>
              <w:t xml:space="preserve"> </w:t>
            </w:r>
            <w:r>
              <w:rPr>
                <w:spacing w:val="-4"/>
                <w:sz w:val="24"/>
              </w:rPr>
              <w:t>мир.</w:t>
            </w:r>
          </w:p>
        </w:tc>
        <w:tc>
          <w:tcPr>
            <w:tcW w:w="7089" w:type="dxa"/>
          </w:tcPr>
          <w:p w14:paraId="34354928" w14:textId="77777777" w:rsidR="0092341C" w:rsidRDefault="00DB6983" w:rsidP="00B41547">
            <w:pPr>
              <w:pStyle w:val="TableParagraph"/>
              <w:spacing w:before="2"/>
              <w:ind w:left="0" w:right="283"/>
              <w:contextualSpacing/>
              <w:rPr>
                <w:sz w:val="24"/>
              </w:rPr>
            </w:pPr>
            <w:r>
              <w:rPr>
                <w:sz w:val="24"/>
              </w:rPr>
              <w:t>Понятие</w:t>
            </w:r>
            <w:r>
              <w:rPr>
                <w:spacing w:val="9"/>
                <w:sz w:val="24"/>
              </w:rPr>
              <w:t xml:space="preserve"> </w:t>
            </w:r>
            <w:r>
              <w:rPr>
                <w:sz w:val="24"/>
              </w:rPr>
              <w:t>и</w:t>
            </w:r>
            <w:r>
              <w:rPr>
                <w:spacing w:val="12"/>
                <w:sz w:val="24"/>
              </w:rPr>
              <w:t xml:space="preserve"> </w:t>
            </w:r>
            <w:r>
              <w:rPr>
                <w:sz w:val="24"/>
              </w:rPr>
              <w:t>хронологические</w:t>
            </w:r>
            <w:r>
              <w:rPr>
                <w:spacing w:val="11"/>
                <w:sz w:val="24"/>
              </w:rPr>
              <w:t xml:space="preserve"> </w:t>
            </w:r>
            <w:r>
              <w:rPr>
                <w:sz w:val="24"/>
              </w:rPr>
              <w:t>рамки</w:t>
            </w:r>
            <w:r>
              <w:rPr>
                <w:spacing w:val="12"/>
                <w:sz w:val="24"/>
              </w:rPr>
              <w:t xml:space="preserve"> </w:t>
            </w:r>
            <w:r>
              <w:rPr>
                <w:sz w:val="24"/>
              </w:rPr>
              <w:t>истории</w:t>
            </w:r>
            <w:r>
              <w:rPr>
                <w:spacing w:val="19"/>
                <w:sz w:val="24"/>
              </w:rPr>
              <w:t xml:space="preserve"> </w:t>
            </w:r>
            <w:r>
              <w:rPr>
                <w:sz w:val="24"/>
              </w:rPr>
              <w:t>Древнего</w:t>
            </w:r>
            <w:r>
              <w:rPr>
                <w:spacing w:val="13"/>
                <w:sz w:val="24"/>
              </w:rPr>
              <w:t xml:space="preserve"> </w:t>
            </w:r>
            <w:r>
              <w:rPr>
                <w:sz w:val="24"/>
              </w:rPr>
              <w:t>мира.</w:t>
            </w:r>
            <w:r>
              <w:rPr>
                <w:spacing w:val="13"/>
                <w:sz w:val="24"/>
              </w:rPr>
              <w:t xml:space="preserve"> </w:t>
            </w:r>
            <w:r>
              <w:rPr>
                <w:spacing w:val="-2"/>
                <w:sz w:val="24"/>
              </w:rPr>
              <w:t>Карта</w:t>
            </w:r>
          </w:p>
          <w:p w14:paraId="7B444338" w14:textId="77777777" w:rsidR="0092341C" w:rsidRDefault="00DB6983" w:rsidP="00B41547">
            <w:pPr>
              <w:pStyle w:val="TableParagraph"/>
              <w:spacing w:before="2"/>
              <w:ind w:left="0" w:right="283"/>
              <w:contextualSpacing/>
              <w:rPr>
                <w:sz w:val="24"/>
              </w:rPr>
            </w:pPr>
            <w:r>
              <w:rPr>
                <w:sz w:val="24"/>
              </w:rPr>
              <w:t>Древнего</w:t>
            </w:r>
            <w:r>
              <w:rPr>
                <w:spacing w:val="-6"/>
                <w:sz w:val="24"/>
              </w:rPr>
              <w:t xml:space="preserve"> </w:t>
            </w:r>
            <w:r>
              <w:rPr>
                <w:spacing w:val="-4"/>
                <w:sz w:val="24"/>
              </w:rPr>
              <w:t>мира.</w:t>
            </w:r>
          </w:p>
        </w:tc>
      </w:tr>
      <w:tr w:rsidR="0092341C" w14:paraId="6D16905D" w14:textId="77777777">
        <w:trPr>
          <w:trHeight w:val="275"/>
        </w:trPr>
        <w:tc>
          <w:tcPr>
            <w:tcW w:w="2269" w:type="dxa"/>
          </w:tcPr>
          <w:p w14:paraId="4653A3B2" w14:textId="77777777" w:rsidR="0092341C" w:rsidRDefault="00DB6983" w:rsidP="00B41547">
            <w:pPr>
              <w:pStyle w:val="TableParagraph"/>
              <w:spacing w:before="2"/>
              <w:ind w:left="0" w:right="283"/>
              <w:contextualSpacing/>
              <w:rPr>
                <w:sz w:val="24"/>
              </w:rPr>
            </w:pPr>
            <w:r>
              <w:rPr>
                <w:sz w:val="24"/>
              </w:rPr>
              <w:t>Древний</w:t>
            </w:r>
            <w:r>
              <w:rPr>
                <w:spacing w:val="-3"/>
                <w:sz w:val="24"/>
              </w:rPr>
              <w:t xml:space="preserve"> </w:t>
            </w:r>
            <w:r>
              <w:rPr>
                <w:spacing w:val="-2"/>
                <w:sz w:val="24"/>
              </w:rPr>
              <w:t>Восток.</w:t>
            </w:r>
          </w:p>
        </w:tc>
        <w:tc>
          <w:tcPr>
            <w:tcW w:w="7089" w:type="dxa"/>
          </w:tcPr>
          <w:p w14:paraId="11BBCF90" w14:textId="77777777" w:rsidR="0092341C" w:rsidRDefault="00DB6983" w:rsidP="00B41547">
            <w:pPr>
              <w:pStyle w:val="TableParagraph"/>
              <w:spacing w:before="2"/>
              <w:ind w:left="0" w:right="283"/>
              <w:contextualSpacing/>
              <w:rPr>
                <w:sz w:val="24"/>
              </w:rPr>
            </w:pPr>
            <w:r>
              <w:rPr>
                <w:sz w:val="24"/>
              </w:rPr>
              <w:t>Понятие</w:t>
            </w:r>
            <w:r>
              <w:rPr>
                <w:spacing w:val="-6"/>
                <w:sz w:val="24"/>
              </w:rPr>
              <w:t xml:space="preserve"> </w:t>
            </w:r>
            <w:r>
              <w:rPr>
                <w:sz w:val="24"/>
              </w:rPr>
              <w:t>“Древний</w:t>
            </w:r>
            <w:r>
              <w:rPr>
                <w:spacing w:val="-3"/>
                <w:sz w:val="24"/>
              </w:rPr>
              <w:t xml:space="preserve"> </w:t>
            </w:r>
            <w:r>
              <w:rPr>
                <w:sz w:val="24"/>
              </w:rPr>
              <w:t>Восток”.</w:t>
            </w:r>
            <w:r>
              <w:rPr>
                <w:spacing w:val="-3"/>
                <w:sz w:val="24"/>
              </w:rPr>
              <w:t xml:space="preserve"> </w:t>
            </w:r>
            <w:r>
              <w:rPr>
                <w:sz w:val="24"/>
              </w:rPr>
              <w:t>Карта</w:t>
            </w:r>
            <w:r>
              <w:rPr>
                <w:spacing w:val="-3"/>
                <w:sz w:val="24"/>
              </w:rPr>
              <w:t xml:space="preserve"> </w:t>
            </w:r>
            <w:r>
              <w:rPr>
                <w:sz w:val="24"/>
              </w:rPr>
              <w:t>Древневосточного</w:t>
            </w:r>
            <w:r>
              <w:rPr>
                <w:spacing w:val="-3"/>
                <w:sz w:val="24"/>
              </w:rPr>
              <w:t xml:space="preserve"> </w:t>
            </w:r>
            <w:r>
              <w:rPr>
                <w:spacing w:val="-2"/>
                <w:sz w:val="24"/>
              </w:rPr>
              <w:t>мира.</w:t>
            </w:r>
          </w:p>
        </w:tc>
      </w:tr>
      <w:tr w:rsidR="0092341C" w14:paraId="5E550131" w14:textId="77777777">
        <w:trPr>
          <w:trHeight w:val="3864"/>
        </w:trPr>
        <w:tc>
          <w:tcPr>
            <w:tcW w:w="2269" w:type="dxa"/>
          </w:tcPr>
          <w:p w14:paraId="15AD43D0" w14:textId="77777777" w:rsidR="0092341C" w:rsidRDefault="00DB6983" w:rsidP="00B41547">
            <w:pPr>
              <w:pStyle w:val="TableParagraph"/>
              <w:spacing w:before="2"/>
              <w:ind w:left="0" w:right="283"/>
              <w:contextualSpacing/>
              <w:rPr>
                <w:sz w:val="24"/>
              </w:rPr>
            </w:pPr>
            <w:r>
              <w:rPr>
                <w:sz w:val="24"/>
              </w:rPr>
              <w:t>Древний</w:t>
            </w:r>
            <w:r>
              <w:rPr>
                <w:spacing w:val="-5"/>
                <w:sz w:val="24"/>
              </w:rPr>
              <w:t xml:space="preserve"> </w:t>
            </w:r>
            <w:r>
              <w:rPr>
                <w:spacing w:val="-2"/>
                <w:sz w:val="24"/>
              </w:rPr>
              <w:t>Египет.</w:t>
            </w:r>
          </w:p>
        </w:tc>
        <w:tc>
          <w:tcPr>
            <w:tcW w:w="7089" w:type="dxa"/>
          </w:tcPr>
          <w:p w14:paraId="330F3823" w14:textId="77777777" w:rsidR="0092341C" w:rsidRDefault="00DB6983" w:rsidP="00B41547">
            <w:pPr>
              <w:pStyle w:val="TableParagraph"/>
              <w:spacing w:before="2"/>
              <w:ind w:left="0" w:right="283"/>
              <w:contextualSpacing/>
              <w:jc w:val="both"/>
              <w:rPr>
                <w:sz w:val="24"/>
              </w:rPr>
            </w:pPr>
            <w:r>
              <w:rPr>
                <w:sz w:val="24"/>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69E96BAE" w14:textId="77777777" w:rsidR="0092341C" w:rsidRDefault="00DB6983" w:rsidP="00B41547">
            <w:pPr>
              <w:pStyle w:val="TableParagraph"/>
              <w:spacing w:before="2"/>
              <w:ind w:left="0" w:right="283"/>
              <w:contextualSpacing/>
              <w:jc w:val="both"/>
              <w:rPr>
                <w:sz w:val="24"/>
              </w:rPr>
            </w:pPr>
            <w:r>
              <w:rPr>
                <w:sz w:val="24"/>
              </w:rPr>
              <w:t>Отношения Египта с соседними народами. Египетское войско. Завоевательные</w:t>
            </w:r>
            <w:r>
              <w:rPr>
                <w:spacing w:val="-4"/>
                <w:sz w:val="24"/>
              </w:rPr>
              <w:t xml:space="preserve"> </w:t>
            </w:r>
            <w:r>
              <w:rPr>
                <w:sz w:val="24"/>
              </w:rPr>
              <w:t>походы</w:t>
            </w:r>
            <w:r>
              <w:rPr>
                <w:spacing w:val="-3"/>
                <w:sz w:val="24"/>
              </w:rPr>
              <w:t xml:space="preserve"> </w:t>
            </w:r>
            <w:r>
              <w:rPr>
                <w:sz w:val="24"/>
              </w:rPr>
              <w:t>фараонов;</w:t>
            </w:r>
            <w:r>
              <w:rPr>
                <w:spacing w:val="-3"/>
                <w:sz w:val="24"/>
              </w:rPr>
              <w:t xml:space="preserve"> </w:t>
            </w:r>
            <w:r>
              <w:rPr>
                <w:sz w:val="24"/>
              </w:rPr>
              <w:t>Тутмос</w:t>
            </w:r>
            <w:r>
              <w:rPr>
                <w:spacing w:val="-1"/>
                <w:sz w:val="24"/>
              </w:rPr>
              <w:t xml:space="preserve"> </w:t>
            </w:r>
            <w:r>
              <w:rPr>
                <w:sz w:val="24"/>
              </w:rPr>
              <w:t>III. Могущество</w:t>
            </w:r>
            <w:r>
              <w:rPr>
                <w:spacing w:val="-3"/>
                <w:sz w:val="24"/>
              </w:rPr>
              <w:t xml:space="preserve"> </w:t>
            </w:r>
            <w:r>
              <w:rPr>
                <w:sz w:val="24"/>
              </w:rPr>
              <w:t>Египта при Рамсесе II.</w:t>
            </w:r>
          </w:p>
          <w:p w14:paraId="3AD4F1AA" w14:textId="77777777" w:rsidR="0092341C" w:rsidRDefault="00DB6983" w:rsidP="00B41547">
            <w:pPr>
              <w:pStyle w:val="TableParagraph"/>
              <w:spacing w:before="2"/>
              <w:ind w:left="0" w:right="283"/>
              <w:contextualSpacing/>
              <w:jc w:val="both"/>
              <w:rPr>
                <w:sz w:val="24"/>
              </w:rPr>
            </w:pPr>
            <w:r>
              <w:rPr>
                <w:sz w:val="24"/>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w:t>
            </w:r>
            <w:r>
              <w:rPr>
                <w:spacing w:val="16"/>
                <w:sz w:val="24"/>
              </w:rPr>
              <w:t xml:space="preserve"> </w:t>
            </w:r>
            <w:r>
              <w:rPr>
                <w:sz w:val="24"/>
              </w:rPr>
              <w:t>Искусство</w:t>
            </w:r>
            <w:r>
              <w:rPr>
                <w:spacing w:val="16"/>
                <w:sz w:val="24"/>
              </w:rPr>
              <w:t xml:space="preserve"> </w:t>
            </w:r>
            <w:r>
              <w:rPr>
                <w:sz w:val="24"/>
              </w:rPr>
              <w:t>Древнего</w:t>
            </w:r>
            <w:r>
              <w:rPr>
                <w:spacing w:val="17"/>
                <w:sz w:val="24"/>
              </w:rPr>
              <w:t xml:space="preserve"> </w:t>
            </w:r>
            <w:r>
              <w:rPr>
                <w:sz w:val="24"/>
              </w:rPr>
              <w:t>Египта</w:t>
            </w:r>
            <w:r>
              <w:rPr>
                <w:spacing w:val="15"/>
                <w:sz w:val="24"/>
              </w:rPr>
              <w:t xml:space="preserve"> </w:t>
            </w:r>
            <w:r>
              <w:rPr>
                <w:sz w:val="24"/>
              </w:rPr>
              <w:t>(архитектура,</w:t>
            </w:r>
            <w:r>
              <w:rPr>
                <w:spacing w:val="17"/>
                <w:sz w:val="24"/>
              </w:rPr>
              <w:t xml:space="preserve"> </w:t>
            </w:r>
            <w:r>
              <w:rPr>
                <w:spacing w:val="-2"/>
                <w:sz w:val="24"/>
              </w:rPr>
              <w:t>рельефы,</w:t>
            </w:r>
          </w:p>
          <w:p w14:paraId="1647DF7A" w14:textId="77777777" w:rsidR="0092341C" w:rsidRDefault="00DB6983" w:rsidP="00B41547">
            <w:pPr>
              <w:pStyle w:val="TableParagraph"/>
              <w:spacing w:before="2"/>
              <w:ind w:left="0" w:right="283"/>
              <w:contextualSpacing/>
              <w:rPr>
                <w:sz w:val="24"/>
              </w:rPr>
            </w:pPr>
            <w:r>
              <w:rPr>
                <w:spacing w:val="-2"/>
                <w:sz w:val="24"/>
              </w:rPr>
              <w:t>фрески).</w:t>
            </w:r>
          </w:p>
        </w:tc>
      </w:tr>
      <w:tr w:rsidR="0092341C" w14:paraId="12E06EC4" w14:textId="77777777">
        <w:trPr>
          <w:trHeight w:val="2207"/>
        </w:trPr>
        <w:tc>
          <w:tcPr>
            <w:tcW w:w="2269" w:type="dxa"/>
          </w:tcPr>
          <w:p w14:paraId="7E1BA5A4" w14:textId="77777777" w:rsidR="0092341C" w:rsidRDefault="00DB6983" w:rsidP="00B41547">
            <w:pPr>
              <w:pStyle w:val="TableParagraph"/>
              <w:spacing w:before="2"/>
              <w:ind w:left="0" w:right="283"/>
              <w:contextualSpacing/>
              <w:rPr>
                <w:sz w:val="24"/>
              </w:rPr>
            </w:pPr>
            <w:r>
              <w:rPr>
                <w:spacing w:val="-2"/>
                <w:sz w:val="24"/>
              </w:rPr>
              <w:t>Древние цивилизации Месопотамии.</w:t>
            </w:r>
          </w:p>
        </w:tc>
        <w:tc>
          <w:tcPr>
            <w:tcW w:w="7089" w:type="dxa"/>
          </w:tcPr>
          <w:p w14:paraId="05AE738D" w14:textId="77777777" w:rsidR="0092341C" w:rsidRDefault="00DB6983" w:rsidP="00B41547">
            <w:pPr>
              <w:pStyle w:val="TableParagraph"/>
              <w:spacing w:before="2"/>
              <w:ind w:left="0" w:right="283"/>
              <w:contextualSpacing/>
              <w:jc w:val="both"/>
              <w:rPr>
                <w:sz w:val="24"/>
              </w:rPr>
            </w:pPr>
            <w:r>
              <w:rPr>
                <w:sz w:val="24"/>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14:paraId="10939C27" w14:textId="77777777" w:rsidR="0092341C" w:rsidRDefault="00DB6983" w:rsidP="00B41547">
            <w:pPr>
              <w:pStyle w:val="TableParagraph"/>
              <w:spacing w:before="2"/>
              <w:ind w:left="0" w:right="283"/>
              <w:contextualSpacing/>
              <w:jc w:val="both"/>
              <w:rPr>
                <w:sz w:val="24"/>
              </w:rPr>
            </w:pPr>
            <w:r>
              <w:rPr>
                <w:sz w:val="24"/>
              </w:rPr>
              <w:t>Древний Вавилон. Царь Хаммурапи и его законы. Ассирия. Завоевания ассирийцев. Создание сильной державы. Культурные сокровища Ниневии. Гибель империи.</w:t>
            </w:r>
          </w:p>
          <w:p w14:paraId="09DA32ED" w14:textId="77777777" w:rsidR="0092341C" w:rsidRDefault="00DB6983" w:rsidP="00B41547">
            <w:pPr>
              <w:pStyle w:val="TableParagraph"/>
              <w:spacing w:before="2"/>
              <w:ind w:left="0" w:right="283"/>
              <w:contextualSpacing/>
              <w:jc w:val="both"/>
              <w:rPr>
                <w:sz w:val="24"/>
              </w:rPr>
            </w:pPr>
            <w:r>
              <w:rPr>
                <w:sz w:val="24"/>
              </w:rPr>
              <w:t>Усиление Нововавилонского царства. Легендарные памятники города Вавилона.</w:t>
            </w:r>
          </w:p>
        </w:tc>
      </w:tr>
      <w:tr w:rsidR="0092341C" w14:paraId="233A2DA8" w14:textId="77777777">
        <w:trPr>
          <w:trHeight w:val="1656"/>
        </w:trPr>
        <w:tc>
          <w:tcPr>
            <w:tcW w:w="2269" w:type="dxa"/>
          </w:tcPr>
          <w:p w14:paraId="4705FF50" w14:textId="77777777" w:rsidR="0092341C" w:rsidRDefault="00DB6983" w:rsidP="00B41547">
            <w:pPr>
              <w:pStyle w:val="TableParagraph"/>
              <w:spacing w:before="2"/>
              <w:ind w:left="0" w:right="283"/>
              <w:contextualSpacing/>
              <w:rPr>
                <w:sz w:val="24"/>
              </w:rPr>
            </w:pPr>
            <w:r>
              <w:rPr>
                <w:spacing w:val="-2"/>
                <w:sz w:val="24"/>
              </w:rPr>
              <w:t xml:space="preserve">Восточное </w:t>
            </w:r>
            <w:r>
              <w:rPr>
                <w:sz w:val="24"/>
              </w:rPr>
              <w:t>Средиземноморье</w:t>
            </w:r>
            <w:r>
              <w:rPr>
                <w:spacing w:val="-2"/>
                <w:sz w:val="24"/>
              </w:rPr>
              <w:t xml:space="preserve"> </w:t>
            </w:r>
            <w:r>
              <w:rPr>
                <w:sz w:val="24"/>
              </w:rPr>
              <w:t xml:space="preserve">в </w:t>
            </w:r>
            <w:r>
              <w:rPr>
                <w:spacing w:val="-2"/>
                <w:sz w:val="24"/>
              </w:rPr>
              <w:t>древности.</w:t>
            </w:r>
          </w:p>
        </w:tc>
        <w:tc>
          <w:tcPr>
            <w:tcW w:w="7089" w:type="dxa"/>
          </w:tcPr>
          <w:p w14:paraId="4C207D0C" w14:textId="77777777" w:rsidR="0092341C" w:rsidRDefault="00DB6983" w:rsidP="00B41547">
            <w:pPr>
              <w:pStyle w:val="TableParagraph"/>
              <w:spacing w:before="2"/>
              <w:ind w:left="0" w:right="283"/>
              <w:contextualSpacing/>
              <w:jc w:val="both"/>
              <w:rPr>
                <w:sz w:val="24"/>
              </w:rPr>
            </w:pPr>
            <w:r>
              <w:rPr>
                <w:sz w:val="24"/>
              </w:rPr>
              <w:t>Природные условия, их влияние на занятия жителей. Финикия: развитие ремёсел, караванной и морской торговли. Города- государства. Финикийская колонизация. Финикийский алфавит. Палестина</w:t>
            </w:r>
            <w:r>
              <w:rPr>
                <w:spacing w:val="73"/>
                <w:sz w:val="24"/>
              </w:rPr>
              <w:t xml:space="preserve">  </w:t>
            </w:r>
            <w:r>
              <w:rPr>
                <w:sz w:val="24"/>
              </w:rPr>
              <w:t>и</w:t>
            </w:r>
            <w:r>
              <w:rPr>
                <w:spacing w:val="74"/>
                <w:sz w:val="24"/>
              </w:rPr>
              <w:t xml:space="preserve">  </w:t>
            </w:r>
            <w:r>
              <w:rPr>
                <w:sz w:val="24"/>
              </w:rPr>
              <w:t>её</w:t>
            </w:r>
            <w:r>
              <w:rPr>
                <w:spacing w:val="74"/>
                <w:sz w:val="24"/>
              </w:rPr>
              <w:t xml:space="preserve">  </w:t>
            </w:r>
            <w:r>
              <w:rPr>
                <w:sz w:val="24"/>
              </w:rPr>
              <w:t>население.</w:t>
            </w:r>
            <w:r>
              <w:rPr>
                <w:spacing w:val="75"/>
                <w:sz w:val="24"/>
              </w:rPr>
              <w:t xml:space="preserve">  </w:t>
            </w:r>
            <w:r>
              <w:rPr>
                <w:sz w:val="24"/>
              </w:rPr>
              <w:t>Возникновение</w:t>
            </w:r>
            <w:r>
              <w:rPr>
                <w:spacing w:val="74"/>
                <w:sz w:val="24"/>
              </w:rPr>
              <w:t xml:space="preserve">  </w:t>
            </w:r>
            <w:r>
              <w:rPr>
                <w:spacing w:val="-2"/>
                <w:sz w:val="24"/>
              </w:rPr>
              <w:t>Израильского</w:t>
            </w:r>
          </w:p>
          <w:p w14:paraId="156A1F29" w14:textId="77777777" w:rsidR="0092341C" w:rsidRDefault="00DB6983" w:rsidP="00B41547">
            <w:pPr>
              <w:pStyle w:val="TableParagraph"/>
              <w:spacing w:before="2"/>
              <w:ind w:left="0" w:right="283"/>
              <w:contextualSpacing/>
              <w:jc w:val="both"/>
              <w:rPr>
                <w:sz w:val="24"/>
              </w:rPr>
            </w:pPr>
            <w:r>
              <w:rPr>
                <w:sz w:val="24"/>
              </w:rPr>
              <w:t>государства. Царь Соломон. Религиозные верования. Ветхозаветные сказания.</w:t>
            </w:r>
          </w:p>
        </w:tc>
      </w:tr>
      <w:tr w:rsidR="0092341C" w14:paraId="1875264B" w14:textId="77777777">
        <w:trPr>
          <w:trHeight w:val="829"/>
        </w:trPr>
        <w:tc>
          <w:tcPr>
            <w:tcW w:w="2269" w:type="dxa"/>
          </w:tcPr>
          <w:p w14:paraId="09F63DA2" w14:textId="77777777" w:rsidR="0092341C" w:rsidRDefault="00DB6983" w:rsidP="00B41547">
            <w:pPr>
              <w:pStyle w:val="TableParagraph"/>
              <w:spacing w:before="2"/>
              <w:ind w:left="0" w:right="283"/>
              <w:contextualSpacing/>
              <w:rPr>
                <w:sz w:val="24"/>
              </w:rPr>
            </w:pPr>
            <w:r>
              <w:rPr>
                <w:spacing w:val="-2"/>
                <w:sz w:val="24"/>
              </w:rPr>
              <w:t>Персидская держава.</w:t>
            </w:r>
          </w:p>
        </w:tc>
        <w:tc>
          <w:tcPr>
            <w:tcW w:w="7089" w:type="dxa"/>
          </w:tcPr>
          <w:p w14:paraId="46A71AC9" w14:textId="77777777" w:rsidR="0092341C" w:rsidRDefault="00DB6983" w:rsidP="00B41547">
            <w:pPr>
              <w:pStyle w:val="TableParagraph"/>
              <w:spacing w:before="2"/>
              <w:ind w:left="0" w:right="283"/>
              <w:contextualSpacing/>
              <w:rPr>
                <w:sz w:val="24"/>
              </w:rPr>
            </w:pPr>
            <w:r>
              <w:rPr>
                <w:sz w:val="24"/>
              </w:rPr>
              <w:t>Завоевания</w:t>
            </w:r>
            <w:r>
              <w:rPr>
                <w:spacing w:val="25"/>
                <w:sz w:val="24"/>
              </w:rPr>
              <w:t xml:space="preserve"> </w:t>
            </w:r>
            <w:r>
              <w:rPr>
                <w:sz w:val="24"/>
              </w:rPr>
              <w:t>персов.</w:t>
            </w:r>
            <w:r>
              <w:rPr>
                <w:spacing w:val="25"/>
                <w:sz w:val="24"/>
              </w:rPr>
              <w:t xml:space="preserve"> </w:t>
            </w:r>
            <w:r>
              <w:rPr>
                <w:sz w:val="24"/>
              </w:rPr>
              <w:t>Государство</w:t>
            </w:r>
            <w:r>
              <w:rPr>
                <w:spacing w:val="25"/>
                <w:sz w:val="24"/>
              </w:rPr>
              <w:t xml:space="preserve"> </w:t>
            </w:r>
            <w:r>
              <w:rPr>
                <w:sz w:val="24"/>
              </w:rPr>
              <w:t>Ахеменидов.</w:t>
            </w:r>
            <w:r>
              <w:rPr>
                <w:spacing w:val="25"/>
                <w:sz w:val="24"/>
              </w:rPr>
              <w:t xml:space="preserve"> </w:t>
            </w:r>
            <w:r>
              <w:rPr>
                <w:sz w:val="24"/>
              </w:rPr>
              <w:t>Великие</w:t>
            </w:r>
            <w:r>
              <w:rPr>
                <w:spacing w:val="24"/>
                <w:sz w:val="24"/>
              </w:rPr>
              <w:t xml:space="preserve"> </w:t>
            </w:r>
            <w:r>
              <w:rPr>
                <w:sz w:val="24"/>
              </w:rPr>
              <w:t>цари:</w:t>
            </w:r>
            <w:r>
              <w:rPr>
                <w:spacing w:val="24"/>
                <w:sz w:val="24"/>
              </w:rPr>
              <w:t xml:space="preserve"> </w:t>
            </w:r>
            <w:r>
              <w:rPr>
                <w:spacing w:val="-5"/>
                <w:sz w:val="24"/>
              </w:rPr>
              <w:t>Кир</w:t>
            </w:r>
          </w:p>
          <w:p w14:paraId="13BB6DEF" w14:textId="77777777" w:rsidR="0092341C" w:rsidRDefault="00DB6983" w:rsidP="00B41547">
            <w:pPr>
              <w:pStyle w:val="TableParagraph"/>
              <w:tabs>
                <w:tab w:val="left" w:pos="529"/>
                <w:tab w:val="left" w:pos="1744"/>
                <w:tab w:val="left" w:pos="2054"/>
                <w:tab w:val="left" w:pos="2656"/>
                <w:tab w:val="left" w:pos="3056"/>
                <w:tab w:val="left" w:pos="4572"/>
                <w:tab w:val="left" w:pos="6018"/>
              </w:tabs>
              <w:spacing w:before="2"/>
              <w:ind w:left="0" w:right="283"/>
              <w:contextualSpacing/>
              <w:rPr>
                <w:sz w:val="24"/>
              </w:rPr>
            </w:pPr>
            <w:r>
              <w:rPr>
                <w:spacing w:val="-6"/>
                <w:sz w:val="24"/>
              </w:rPr>
              <w:t>II</w:t>
            </w:r>
            <w:r>
              <w:rPr>
                <w:sz w:val="24"/>
              </w:rPr>
              <w:tab/>
            </w:r>
            <w:r>
              <w:rPr>
                <w:spacing w:val="-2"/>
                <w:sz w:val="24"/>
              </w:rPr>
              <w:t>Великий,</w:t>
            </w:r>
            <w:r>
              <w:rPr>
                <w:sz w:val="24"/>
              </w:rPr>
              <w:tab/>
            </w:r>
            <w:r>
              <w:rPr>
                <w:spacing w:val="-4"/>
                <w:sz w:val="24"/>
              </w:rPr>
              <w:t>Дарий</w:t>
            </w:r>
            <w:r>
              <w:rPr>
                <w:sz w:val="24"/>
              </w:rPr>
              <w:tab/>
            </w:r>
            <w:r>
              <w:rPr>
                <w:spacing w:val="-6"/>
                <w:sz w:val="24"/>
              </w:rPr>
              <w:t>I.</w:t>
            </w:r>
            <w:r>
              <w:rPr>
                <w:sz w:val="24"/>
              </w:rPr>
              <w:tab/>
            </w:r>
            <w:r>
              <w:rPr>
                <w:spacing w:val="-2"/>
                <w:sz w:val="24"/>
              </w:rPr>
              <w:t>Расширение</w:t>
            </w:r>
            <w:r>
              <w:rPr>
                <w:sz w:val="24"/>
              </w:rPr>
              <w:tab/>
            </w:r>
            <w:r>
              <w:rPr>
                <w:spacing w:val="-2"/>
                <w:sz w:val="24"/>
              </w:rPr>
              <w:t>территории</w:t>
            </w:r>
            <w:r>
              <w:rPr>
                <w:sz w:val="24"/>
              </w:rPr>
              <w:tab/>
            </w:r>
            <w:r>
              <w:rPr>
                <w:spacing w:val="-2"/>
                <w:sz w:val="24"/>
              </w:rPr>
              <w:t>державы. Государственное</w:t>
            </w:r>
            <w:r>
              <w:rPr>
                <w:sz w:val="24"/>
              </w:rPr>
              <w:tab/>
              <w:t>устройство.</w:t>
            </w:r>
            <w:r>
              <w:rPr>
                <w:spacing w:val="34"/>
                <w:sz w:val="24"/>
              </w:rPr>
              <w:t xml:space="preserve">  </w:t>
            </w:r>
            <w:r>
              <w:rPr>
                <w:sz w:val="24"/>
              </w:rPr>
              <w:t>Центр</w:t>
            </w:r>
            <w:r>
              <w:rPr>
                <w:spacing w:val="37"/>
                <w:sz w:val="24"/>
              </w:rPr>
              <w:t xml:space="preserve">  </w:t>
            </w:r>
            <w:r>
              <w:rPr>
                <w:sz w:val="24"/>
              </w:rPr>
              <w:t>и</w:t>
            </w:r>
            <w:r>
              <w:rPr>
                <w:spacing w:val="38"/>
                <w:sz w:val="24"/>
              </w:rPr>
              <w:t xml:space="preserve">  </w:t>
            </w:r>
            <w:r>
              <w:rPr>
                <w:sz w:val="24"/>
              </w:rPr>
              <w:t>сатрапии,</w:t>
            </w:r>
            <w:r>
              <w:rPr>
                <w:spacing w:val="38"/>
                <w:sz w:val="24"/>
              </w:rPr>
              <w:t xml:space="preserve">  </w:t>
            </w:r>
            <w:r>
              <w:rPr>
                <w:spacing w:val="-2"/>
                <w:sz w:val="24"/>
              </w:rPr>
              <w:t>управление</w:t>
            </w:r>
          </w:p>
        </w:tc>
      </w:tr>
    </w:tbl>
    <w:p w14:paraId="614AD520" w14:textId="77777777" w:rsidR="0092341C" w:rsidRDefault="0092341C" w:rsidP="00B41547">
      <w:pPr>
        <w:spacing w:before="2"/>
        <w:ind w:right="283"/>
        <w:contextualSpacing/>
        <w:rPr>
          <w:sz w:val="24"/>
        </w:rPr>
        <w:sectPr w:rsidR="0092341C">
          <w:pgSz w:w="11910" w:h="16840"/>
          <w:pgMar w:top="104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5A4029D7" w14:textId="77777777">
        <w:trPr>
          <w:trHeight w:val="277"/>
        </w:trPr>
        <w:tc>
          <w:tcPr>
            <w:tcW w:w="2269" w:type="dxa"/>
          </w:tcPr>
          <w:p w14:paraId="0EDF0A37" w14:textId="77777777" w:rsidR="0092341C" w:rsidRDefault="0092341C" w:rsidP="00B41547">
            <w:pPr>
              <w:pStyle w:val="TableParagraph"/>
              <w:spacing w:before="2"/>
              <w:ind w:left="0" w:right="283"/>
              <w:contextualSpacing/>
              <w:rPr>
                <w:sz w:val="20"/>
              </w:rPr>
            </w:pPr>
          </w:p>
        </w:tc>
        <w:tc>
          <w:tcPr>
            <w:tcW w:w="7089" w:type="dxa"/>
          </w:tcPr>
          <w:p w14:paraId="1D978E70" w14:textId="77777777" w:rsidR="0092341C" w:rsidRDefault="00DB6983" w:rsidP="00B41547">
            <w:pPr>
              <w:pStyle w:val="TableParagraph"/>
              <w:spacing w:before="2"/>
              <w:ind w:left="0" w:right="283"/>
              <w:contextualSpacing/>
              <w:rPr>
                <w:sz w:val="24"/>
              </w:rPr>
            </w:pPr>
            <w:r>
              <w:rPr>
                <w:sz w:val="24"/>
              </w:rPr>
              <w:t>империей.</w:t>
            </w:r>
            <w:r>
              <w:rPr>
                <w:spacing w:val="-4"/>
                <w:sz w:val="24"/>
              </w:rPr>
              <w:t xml:space="preserve"> </w:t>
            </w:r>
            <w:r>
              <w:rPr>
                <w:sz w:val="24"/>
              </w:rPr>
              <w:t>Религия</w:t>
            </w:r>
            <w:r>
              <w:rPr>
                <w:spacing w:val="-4"/>
                <w:sz w:val="24"/>
              </w:rPr>
              <w:t xml:space="preserve"> </w:t>
            </w:r>
            <w:r>
              <w:rPr>
                <w:spacing w:val="-2"/>
                <w:sz w:val="24"/>
              </w:rPr>
              <w:t>персов.</w:t>
            </w:r>
          </w:p>
        </w:tc>
      </w:tr>
      <w:tr w:rsidR="0092341C" w14:paraId="0EBBE198" w14:textId="77777777">
        <w:trPr>
          <w:trHeight w:val="1931"/>
        </w:trPr>
        <w:tc>
          <w:tcPr>
            <w:tcW w:w="2269" w:type="dxa"/>
          </w:tcPr>
          <w:p w14:paraId="6A91FE0F" w14:textId="77777777" w:rsidR="0092341C" w:rsidRDefault="00DB6983" w:rsidP="00B41547">
            <w:pPr>
              <w:pStyle w:val="TableParagraph"/>
              <w:spacing w:before="2"/>
              <w:ind w:left="0" w:right="283"/>
              <w:contextualSpacing/>
              <w:rPr>
                <w:sz w:val="24"/>
              </w:rPr>
            </w:pPr>
            <w:r>
              <w:rPr>
                <w:sz w:val="24"/>
              </w:rPr>
              <w:t>Древняя</w:t>
            </w:r>
            <w:r>
              <w:rPr>
                <w:spacing w:val="-3"/>
                <w:sz w:val="24"/>
              </w:rPr>
              <w:t xml:space="preserve"> </w:t>
            </w:r>
            <w:r>
              <w:rPr>
                <w:spacing w:val="-2"/>
                <w:sz w:val="24"/>
              </w:rPr>
              <w:t>Индия.</w:t>
            </w:r>
          </w:p>
        </w:tc>
        <w:tc>
          <w:tcPr>
            <w:tcW w:w="7089" w:type="dxa"/>
          </w:tcPr>
          <w:p w14:paraId="7DCC874C" w14:textId="77777777" w:rsidR="0092341C" w:rsidRDefault="00DB6983" w:rsidP="00B41547">
            <w:pPr>
              <w:pStyle w:val="TableParagraph"/>
              <w:spacing w:before="2"/>
              <w:ind w:left="0" w:right="283"/>
              <w:contextualSpacing/>
              <w:jc w:val="both"/>
              <w:rPr>
                <w:sz w:val="24"/>
              </w:rPr>
            </w:pPr>
            <w:r>
              <w:rPr>
                <w:sz w:val="24"/>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w:t>
            </w:r>
            <w:r>
              <w:rPr>
                <w:spacing w:val="5"/>
                <w:sz w:val="24"/>
              </w:rPr>
              <w:t xml:space="preserve"> </w:t>
            </w:r>
            <w:r>
              <w:rPr>
                <w:sz w:val="24"/>
              </w:rPr>
              <w:t>и</w:t>
            </w:r>
            <w:r>
              <w:rPr>
                <w:spacing w:val="9"/>
                <w:sz w:val="24"/>
              </w:rPr>
              <w:t xml:space="preserve"> </w:t>
            </w:r>
            <w:r>
              <w:rPr>
                <w:sz w:val="24"/>
              </w:rPr>
              <w:t>сказания.</w:t>
            </w:r>
            <w:r>
              <w:rPr>
                <w:spacing w:val="7"/>
                <w:sz w:val="24"/>
              </w:rPr>
              <w:t xml:space="preserve"> </w:t>
            </w:r>
            <w:r>
              <w:rPr>
                <w:sz w:val="24"/>
              </w:rPr>
              <w:t>Возникновение</w:t>
            </w:r>
            <w:r>
              <w:rPr>
                <w:spacing w:val="7"/>
                <w:sz w:val="24"/>
              </w:rPr>
              <w:t xml:space="preserve"> </w:t>
            </w:r>
            <w:r>
              <w:rPr>
                <w:sz w:val="24"/>
              </w:rPr>
              <w:t>и</w:t>
            </w:r>
            <w:r>
              <w:rPr>
                <w:spacing w:val="7"/>
                <w:sz w:val="24"/>
              </w:rPr>
              <w:t xml:space="preserve"> </w:t>
            </w:r>
            <w:r>
              <w:rPr>
                <w:sz w:val="24"/>
              </w:rPr>
              <w:t>распространение</w:t>
            </w:r>
            <w:r>
              <w:rPr>
                <w:spacing w:val="7"/>
                <w:sz w:val="24"/>
              </w:rPr>
              <w:t xml:space="preserve"> </w:t>
            </w:r>
            <w:r>
              <w:rPr>
                <w:spacing w:val="-2"/>
                <w:sz w:val="24"/>
              </w:rPr>
              <w:t>буддизма.</w:t>
            </w:r>
          </w:p>
          <w:p w14:paraId="2A6F667F" w14:textId="77777777" w:rsidR="0092341C" w:rsidRDefault="00DB6983" w:rsidP="00B41547">
            <w:pPr>
              <w:pStyle w:val="TableParagraph"/>
              <w:spacing w:before="2"/>
              <w:ind w:left="0" w:right="283"/>
              <w:contextualSpacing/>
              <w:jc w:val="both"/>
              <w:rPr>
                <w:sz w:val="24"/>
              </w:rPr>
            </w:pPr>
            <w:r>
              <w:rPr>
                <w:sz w:val="24"/>
              </w:rPr>
              <w:t>Культурное наследие Древней Индии (эпос и литература, художественная культура, научное познание).</w:t>
            </w:r>
          </w:p>
        </w:tc>
      </w:tr>
      <w:tr w:rsidR="0092341C" w14:paraId="38EF48F4" w14:textId="77777777">
        <w:trPr>
          <w:trHeight w:val="2207"/>
        </w:trPr>
        <w:tc>
          <w:tcPr>
            <w:tcW w:w="2269" w:type="dxa"/>
          </w:tcPr>
          <w:p w14:paraId="58CA3452" w14:textId="77777777" w:rsidR="0092341C" w:rsidRDefault="00DB6983" w:rsidP="00B41547">
            <w:pPr>
              <w:pStyle w:val="TableParagraph"/>
              <w:spacing w:before="2"/>
              <w:ind w:left="0" w:right="283"/>
              <w:contextualSpacing/>
              <w:rPr>
                <w:sz w:val="24"/>
              </w:rPr>
            </w:pPr>
            <w:r>
              <w:rPr>
                <w:sz w:val="24"/>
              </w:rPr>
              <w:t>Древний</w:t>
            </w:r>
            <w:r>
              <w:rPr>
                <w:spacing w:val="-3"/>
                <w:sz w:val="24"/>
              </w:rPr>
              <w:t xml:space="preserve"> </w:t>
            </w:r>
            <w:r>
              <w:rPr>
                <w:spacing w:val="-2"/>
                <w:sz w:val="24"/>
              </w:rPr>
              <w:t>Китай.</w:t>
            </w:r>
          </w:p>
        </w:tc>
        <w:tc>
          <w:tcPr>
            <w:tcW w:w="7089" w:type="dxa"/>
          </w:tcPr>
          <w:p w14:paraId="60461F27" w14:textId="77777777" w:rsidR="0092341C" w:rsidRDefault="00DB6983" w:rsidP="00B41547">
            <w:pPr>
              <w:pStyle w:val="TableParagraph"/>
              <w:spacing w:before="2"/>
              <w:ind w:left="0" w:right="283"/>
              <w:contextualSpacing/>
              <w:jc w:val="both"/>
              <w:rPr>
                <w:sz w:val="24"/>
              </w:rPr>
            </w:pPr>
            <w:r>
              <w:rPr>
                <w:sz w:val="24"/>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w:t>
            </w:r>
            <w:r>
              <w:rPr>
                <w:spacing w:val="72"/>
                <w:sz w:val="24"/>
              </w:rPr>
              <w:t xml:space="preserve"> </w:t>
            </w:r>
            <w:r>
              <w:rPr>
                <w:sz w:val="24"/>
              </w:rPr>
              <w:t>учения.</w:t>
            </w:r>
            <w:r>
              <w:rPr>
                <w:spacing w:val="70"/>
                <w:sz w:val="24"/>
              </w:rPr>
              <w:t xml:space="preserve"> </w:t>
            </w:r>
            <w:r>
              <w:rPr>
                <w:sz w:val="24"/>
              </w:rPr>
              <w:t>Конфуций.</w:t>
            </w:r>
            <w:r>
              <w:rPr>
                <w:spacing w:val="71"/>
                <w:sz w:val="24"/>
              </w:rPr>
              <w:t xml:space="preserve"> </w:t>
            </w:r>
            <w:r>
              <w:rPr>
                <w:sz w:val="24"/>
              </w:rPr>
              <w:t>Научные</w:t>
            </w:r>
            <w:r>
              <w:rPr>
                <w:spacing w:val="69"/>
                <w:sz w:val="24"/>
              </w:rPr>
              <w:t xml:space="preserve"> </w:t>
            </w:r>
            <w:r>
              <w:rPr>
                <w:sz w:val="24"/>
              </w:rPr>
              <w:t>знания</w:t>
            </w:r>
            <w:r>
              <w:rPr>
                <w:spacing w:val="69"/>
                <w:sz w:val="24"/>
              </w:rPr>
              <w:t xml:space="preserve"> </w:t>
            </w:r>
            <w:r>
              <w:rPr>
                <w:spacing w:val="-10"/>
                <w:sz w:val="24"/>
              </w:rPr>
              <w:t>и</w:t>
            </w:r>
          </w:p>
          <w:p w14:paraId="7D26148C" w14:textId="77777777" w:rsidR="0092341C" w:rsidRDefault="00DB6983" w:rsidP="00B41547">
            <w:pPr>
              <w:pStyle w:val="TableParagraph"/>
              <w:spacing w:before="2"/>
              <w:ind w:left="0" w:right="283"/>
              <w:contextualSpacing/>
              <w:jc w:val="both"/>
              <w:rPr>
                <w:sz w:val="24"/>
              </w:rPr>
            </w:pPr>
            <w:r>
              <w:rPr>
                <w:sz w:val="24"/>
              </w:rPr>
              <w:t>изобретения</w:t>
            </w:r>
            <w:r>
              <w:rPr>
                <w:spacing w:val="-4"/>
                <w:sz w:val="24"/>
              </w:rPr>
              <w:t xml:space="preserve"> </w:t>
            </w:r>
            <w:r>
              <w:rPr>
                <w:sz w:val="24"/>
              </w:rPr>
              <w:t>древних</w:t>
            </w:r>
            <w:r>
              <w:rPr>
                <w:spacing w:val="-3"/>
                <w:sz w:val="24"/>
              </w:rPr>
              <w:t xml:space="preserve"> </w:t>
            </w:r>
            <w:r>
              <w:rPr>
                <w:sz w:val="24"/>
              </w:rPr>
              <w:t>китайцев.</w:t>
            </w:r>
            <w:r>
              <w:rPr>
                <w:spacing w:val="-3"/>
                <w:sz w:val="24"/>
              </w:rPr>
              <w:t xml:space="preserve"> </w:t>
            </w:r>
            <w:r>
              <w:rPr>
                <w:spacing w:val="-2"/>
                <w:sz w:val="24"/>
              </w:rPr>
              <w:t>Храмы.</w:t>
            </w:r>
          </w:p>
        </w:tc>
      </w:tr>
      <w:tr w:rsidR="0092341C" w14:paraId="364197AC" w14:textId="77777777">
        <w:trPr>
          <w:trHeight w:val="1380"/>
        </w:trPr>
        <w:tc>
          <w:tcPr>
            <w:tcW w:w="2269" w:type="dxa"/>
          </w:tcPr>
          <w:p w14:paraId="4ECE897D" w14:textId="77777777" w:rsidR="0092341C" w:rsidRDefault="00DB6983" w:rsidP="00B41547">
            <w:pPr>
              <w:pStyle w:val="TableParagraph"/>
              <w:tabs>
                <w:tab w:val="left" w:pos="1364"/>
              </w:tabs>
              <w:spacing w:before="2"/>
              <w:ind w:left="0" w:right="283"/>
              <w:contextualSpacing/>
              <w:rPr>
                <w:sz w:val="24"/>
              </w:rPr>
            </w:pPr>
            <w:r>
              <w:rPr>
                <w:spacing w:val="-2"/>
                <w:sz w:val="24"/>
              </w:rPr>
              <w:t>Древняя</w:t>
            </w:r>
            <w:r>
              <w:rPr>
                <w:sz w:val="24"/>
              </w:rPr>
              <w:tab/>
            </w:r>
            <w:r>
              <w:rPr>
                <w:spacing w:val="-2"/>
                <w:sz w:val="24"/>
              </w:rPr>
              <w:t>Греция. Эллинизм Древнейшая</w:t>
            </w:r>
            <w:r>
              <w:rPr>
                <w:spacing w:val="80"/>
                <w:sz w:val="24"/>
              </w:rPr>
              <w:t xml:space="preserve"> </w:t>
            </w:r>
            <w:r>
              <w:rPr>
                <w:spacing w:val="-2"/>
                <w:sz w:val="24"/>
              </w:rPr>
              <w:t>Греция</w:t>
            </w:r>
          </w:p>
        </w:tc>
        <w:tc>
          <w:tcPr>
            <w:tcW w:w="7089" w:type="dxa"/>
          </w:tcPr>
          <w:p w14:paraId="647D59DF" w14:textId="77777777" w:rsidR="0092341C" w:rsidRDefault="00DB6983" w:rsidP="00B41547">
            <w:pPr>
              <w:pStyle w:val="TableParagraph"/>
              <w:spacing w:before="2"/>
              <w:ind w:left="0" w:right="283"/>
              <w:contextualSpacing/>
              <w:jc w:val="both"/>
              <w:rPr>
                <w:sz w:val="24"/>
              </w:rPr>
            </w:pPr>
            <w:r>
              <w:rPr>
                <w:sz w:val="24"/>
              </w:rPr>
              <w:t>Природные условия Древней Греции. Занятия населения. Древнейшие государства на Крите. Расцвет и гибель Минойской цивилизации.</w:t>
            </w:r>
            <w:r>
              <w:rPr>
                <w:spacing w:val="48"/>
                <w:sz w:val="24"/>
              </w:rPr>
              <w:t xml:space="preserve"> </w:t>
            </w:r>
            <w:r>
              <w:rPr>
                <w:sz w:val="24"/>
              </w:rPr>
              <w:t>Государства</w:t>
            </w:r>
            <w:r>
              <w:rPr>
                <w:spacing w:val="51"/>
                <w:sz w:val="24"/>
              </w:rPr>
              <w:t xml:space="preserve"> </w:t>
            </w:r>
            <w:r>
              <w:rPr>
                <w:sz w:val="24"/>
              </w:rPr>
              <w:t>ахейской</w:t>
            </w:r>
            <w:r>
              <w:rPr>
                <w:spacing w:val="55"/>
                <w:sz w:val="24"/>
              </w:rPr>
              <w:t xml:space="preserve"> </w:t>
            </w:r>
            <w:r>
              <w:rPr>
                <w:sz w:val="24"/>
              </w:rPr>
              <w:t>Греции</w:t>
            </w:r>
            <w:r>
              <w:rPr>
                <w:spacing w:val="54"/>
                <w:sz w:val="24"/>
              </w:rPr>
              <w:t xml:space="preserve"> </w:t>
            </w:r>
            <w:r>
              <w:rPr>
                <w:sz w:val="24"/>
              </w:rPr>
              <w:t>(Микены,</w:t>
            </w:r>
            <w:r>
              <w:rPr>
                <w:spacing w:val="53"/>
                <w:sz w:val="24"/>
              </w:rPr>
              <w:t xml:space="preserve"> </w:t>
            </w:r>
            <w:r>
              <w:rPr>
                <w:spacing w:val="-2"/>
                <w:sz w:val="24"/>
              </w:rPr>
              <w:t>Тиринф).</w:t>
            </w:r>
          </w:p>
          <w:p w14:paraId="37EDBB92" w14:textId="77777777" w:rsidR="0092341C" w:rsidRDefault="00DB6983" w:rsidP="00B41547">
            <w:pPr>
              <w:pStyle w:val="TableParagraph"/>
              <w:spacing w:before="2"/>
              <w:ind w:left="0" w:right="283"/>
              <w:contextualSpacing/>
              <w:jc w:val="both"/>
              <w:rPr>
                <w:sz w:val="24"/>
              </w:rPr>
            </w:pPr>
            <w:r>
              <w:rPr>
                <w:sz w:val="24"/>
              </w:rPr>
              <w:t>Троянская война. Вторжение дорийских племён. Поэмы Гомера “Илиада”, “Одиссея”.</w:t>
            </w:r>
          </w:p>
        </w:tc>
      </w:tr>
      <w:tr w:rsidR="0092341C" w14:paraId="4A5E678C" w14:textId="77777777">
        <w:trPr>
          <w:trHeight w:val="4415"/>
        </w:trPr>
        <w:tc>
          <w:tcPr>
            <w:tcW w:w="2269" w:type="dxa"/>
          </w:tcPr>
          <w:p w14:paraId="0D646DD7" w14:textId="77777777" w:rsidR="0092341C" w:rsidRDefault="00DB6983" w:rsidP="00B41547">
            <w:pPr>
              <w:pStyle w:val="TableParagraph"/>
              <w:spacing w:before="2"/>
              <w:ind w:left="0" w:right="283"/>
              <w:contextualSpacing/>
              <w:rPr>
                <w:sz w:val="24"/>
              </w:rPr>
            </w:pPr>
            <w:r>
              <w:rPr>
                <w:sz w:val="24"/>
              </w:rPr>
              <w:t>Греческие</w:t>
            </w:r>
            <w:r>
              <w:rPr>
                <w:spacing w:val="-5"/>
                <w:sz w:val="24"/>
              </w:rPr>
              <w:t xml:space="preserve"> </w:t>
            </w:r>
            <w:r>
              <w:rPr>
                <w:spacing w:val="-2"/>
                <w:sz w:val="24"/>
              </w:rPr>
              <w:t>полисы.</w:t>
            </w:r>
          </w:p>
        </w:tc>
        <w:tc>
          <w:tcPr>
            <w:tcW w:w="7089" w:type="dxa"/>
          </w:tcPr>
          <w:p w14:paraId="60D6881A" w14:textId="77777777" w:rsidR="0092341C" w:rsidRDefault="00DB6983" w:rsidP="00B41547">
            <w:pPr>
              <w:pStyle w:val="TableParagraph"/>
              <w:spacing w:before="2"/>
              <w:ind w:left="0" w:right="283"/>
              <w:contextualSpacing/>
              <w:jc w:val="both"/>
              <w:rPr>
                <w:sz w:val="24"/>
              </w:rPr>
            </w:pPr>
            <w:r>
              <w:rPr>
                <w:sz w:val="24"/>
              </w:rP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14:paraId="213033BA" w14:textId="77777777" w:rsidR="0092341C" w:rsidRDefault="00DB6983" w:rsidP="00B41547">
            <w:pPr>
              <w:pStyle w:val="TableParagraph"/>
              <w:spacing w:before="2"/>
              <w:ind w:left="0" w:right="283"/>
              <w:contextualSpacing/>
              <w:jc w:val="both"/>
              <w:rPr>
                <w:sz w:val="24"/>
              </w:rPr>
            </w:pPr>
            <w:r>
              <w:rPr>
                <w:sz w:val="24"/>
              </w:rPr>
              <w:t>Афины: утверждение демократии. Законы Солона. Реформы Клисфена, их значение. Спарта: основные группы населения, политическое устройство. Спартанское воспитание.</w:t>
            </w:r>
          </w:p>
          <w:p w14:paraId="513D17B9" w14:textId="77777777" w:rsidR="0092341C" w:rsidRDefault="00DB6983" w:rsidP="00B41547">
            <w:pPr>
              <w:pStyle w:val="TableParagraph"/>
              <w:spacing w:before="2"/>
              <w:ind w:left="0" w:right="283"/>
              <w:contextualSpacing/>
              <w:jc w:val="both"/>
              <w:rPr>
                <w:sz w:val="24"/>
              </w:rPr>
            </w:pPr>
            <w:r>
              <w:rPr>
                <w:sz w:val="24"/>
              </w:rPr>
              <w:t>Греко-персидские войны. Причины войн. Походы персов на Грецию. Битва при Марафоне, ее значение.</w:t>
            </w:r>
          </w:p>
          <w:p w14:paraId="2FC3F40B" w14:textId="77777777" w:rsidR="0092341C" w:rsidRDefault="00DB6983" w:rsidP="00B41547">
            <w:pPr>
              <w:pStyle w:val="TableParagraph"/>
              <w:spacing w:before="2"/>
              <w:ind w:left="0" w:right="283"/>
              <w:contextualSpacing/>
              <w:jc w:val="both"/>
              <w:rPr>
                <w:sz w:val="24"/>
              </w:rPr>
            </w:pPr>
            <w:r>
              <w:rPr>
                <w:sz w:val="24"/>
              </w:rPr>
              <w:t>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 персидских войн.</w:t>
            </w:r>
          </w:p>
          <w:p w14:paraId="0B7609B0" w14:textId="77777777" w:rsidR="0092341C" w:rsidRDefault="00DB6983" w:rsidP="00B41547">
            <w:pPr>
              <w:pStyle w:val="TableParagraph"/>
              <w:spacing w:before="2"/>
              <w:ind w:left="0" w:right="283"/>
              <w:contextualSpacing/>
              <w:jc w:val="both"/>
              <w:rPr>
                <w:sz w:val="24"/>
              </w:rPr>
            </w:pPr>
            <w:r>
              <w:rPr>
                <w:sz w:val="24"/>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tc>
      </w:tr>
      <w:tr w:rsidR="0092341C" w14:paraId="3A1713ED" w14:textId="77777777">
        <w:trPr>
          <w:trHeight w:val="1379"/>
        </w:trPr>
        <w:tc>
          <w:tcPr>
            <w:tcW w:w="2269" w:type="dxa"/>
          </w:tcPr>
          <w:p w14:paraId="22B7520F" w14:textId="77777777" w:rsidR="0092341C" w:rsidRDefault="00DB6983" w:rsidP="00B41547">
            <w:pPr>
              <w:pStyle w:val="TableParagraph"/>
              <w:tabs>
                <w:tab w:val="left" w:pos="1289"/>
              </w:tabs>
              <w:spacing w:before="2"/>
              <w:ind w:left="0" w:right="283"/>
              <w:contextualSpacing/>
              <w:rPr>
                <w:sz w:val="24"/>
              </w:rPr>
            </w:pPr>
            <w:r>
              <w:rPr>
                <w:spacing w:val="-2"/>
                <w:sz w:val="24"/>
              </w:rPr>
              <w:t>Культура</w:t>
            </w:r>
            <w:r>
              <w:rPr>
                <w:sz w:val="24"/>
              </w:rPr>
              <w:tab/>
            </w:r>
            <w:r>
              <w:rPr>
                <w:spacing w:val="-2"/>
                <w:sz w:val="24"/>
              </w:rPr>
              <w:t>Древней Греции.</w:t>
            </w:r>
          </w:p>
        </w:tc>
        <w:tc>
          <w:tcPr>
            <w:tcW w:w="7089" w:type="dxa"/>
          </w:tcPr>
          <w:p w14:paraId="6DD3C803" w14:textId="77777777" w:rsidR="0092341C" w:rsidRDefault="00DB6983" w:rsidP="00B41547">
            <w:pPr>
              <w:pStyle w:val="TableParagraph"/>
              <w:spacing w:before="2"/>
              <w:ind w:left="0" w:right="283"/>
              <w:contextualSpacing/>
              <w:jc w:val="both"/>
              <w:rPr>
                <w:sz w:val="24"/>
              </w:rPr>
            </w:pPr>
            <w:r>
              <w:rPr>
                <w:sz w:val="24"/>
              </w:rPr>
              <w:t>Религия</w:t>
            </w:r>
            <w:r>
              <w:rPr>
                <w:spacing w:val="-3"/>
                <w:sz w:val="24"/>
              </w:rPr>
              <w:t xml:space="preserve"> </w:t>
            </w:r>
            <w:r>
              <w:rPr>
                <w:sz w:val="24"/>
              </w:rPr>
              <w:t>древних греков;</w:t>
            </w:r>
            <w:r>
              <w:rPr>
                <w:spacing w:val="-1"/>
                <w:sz w:val="24"/>
              </w:rPr>
              <w:t xml:space="preserve"> </w:t>
            </w:r>
            <w:r>
              <w:rPr>
                <w:sz w:val="24"/>
              </w:rPr>
              <w:t>пантеон</w:t>
            </w:r>
            <w:r>
              <w:rPr>
                <w:spacing w:val="-2"/>
                <w:sz w:val="24"/>
              </w:rPr>
              <w:t xml:space="preserve"> </w:t>
            </w:r>
            <w:r>
              <w:rPr>
                <w:sz w:val="24"/>
              </w:rPr>
              <w:t>богов.</w:t>
            </w:r>
            <w:r>
              <w:rPr>
                <w:spacing w:val="-1"/>
                <w:sz w:val="24"/>
              </w:rPr>
              <w:t xml:space="preserve"> </w:t>
            </w:r>
            <w:r>
              <w:rPr>
                <w:sz w:val="24"/>
              </w:rPr>
              <w:t>Храмы</w:t>
            </w:r>
            <w:r>
              <w:rPr>
                <w:spacing w:val="-1"/>
                <w:sz w:val="24"/>
              </w:rPr>
              <w:t xml:space="preserve"> </w:t>
            </w:r>
            <w:r>
              <w:rPr>
                <w:sz w:val="24"/>
              </w:rPr>
              <w:t>и жрецы.</w:t>
            </w:r>
            <w:r>
              <w:rPr>
                <w:spacing w:val="-4"/>
                <w:sz w:val="24"/>
              </w:rPr>
              <w:t xml:space="preserve"> </w:t>
            </w:r>
            <w:r>
              <w:rPr>
                <w:sz w:val="24"/>
              </w:rPr>
              <w:t>Развитие наук. Греческая философия. Школа образование. Литература. Греческое искусство: архитектура, скульптура. Повседневная жизнь</w:t>
            </w:r>
            <w:r>
              <w:rPr>
                <w:spacing w:val="56"/>
                <w:sz w:val="24"/>
              </w:rPr>
              <w:t xml:space="preserve">  </w:t>
            </w:r>
            <w:r>
              <w:rPr>
                <w:sz w:val="24"/>
              </w:rPr>
              <w:t>и</w:t>
            </w:r>
            <w:r>
              <w:rPr>
                <w:spacing w:val="56"/>
                <w:sz w:val="24"/>
              </w:rPr>
              <w:t xml:space="preserve">  </w:t>
            </w:r>
            <w:r>
              <w:rPr>
                <w:sz w:val="24"/>
              </w:rPr>
              <w:t>быт</w:t>
            </w:r>
            <w:r>
              <w:rPr>
                <w:spacing w:val="56"/>
                <w:sz w:val="24"/>
              </w:rPr>
              <w:t xml:space="preserve">  </w:t>
            </w:r>
            <w:r>
              <w:rPr>
                <w:sz w:val="24"/>
              </w:rPr>
              <w:t>древних</w:t>
            </w:r>
            <w:r>
              <w:rPr>
                <w:spacing w:val="56"/>
                <w:sz w:val="24"/>
              </w:rPr>
              <w:t xml:space="preserve">  </w:t>
            </w:r>
            <w:r>
              <w:rPr>
                <w:sz w:val="24"/>
              </w:rPr>
              <w:t>греков.</w:t>
            </w:r>
            <w:r>
              <w:rPr>
                <w:spacing w:val="56"/>
                <w:sz w:val="24"/>
              </w:rPr>
              <w:t xml:space="preserve">  </w:t>
            </w:r>
            <w:r>
              <w:rPr>
                <w:sz w:val="24"/>
              </w:rPr>
              <w:t>Досуг</w:t>
            </w:r>
            <w:r>
              <w:rPr>
                <w:spacing w:val="57"/>
                <w:sz w:val="24"/>
              </w:rPr>
              <w:t xml:space="preserve">  </w:t>
            </w:r>
            <w:r>
              <w:rPr>
                <w:sz w:val="24"/>
              </w:rPr>
              <w:t>(театр,</w:t>
            </w:r>
            <w:r>
              <w:rPr>
                <w:spacing w:val="56"/>
                <w:sz w:val="24"/>
              </w:rPr>
              <w:t xml:space="preserve">  </w:t>
            </w:r>
            <w:r>
              <w:rPr>
                <w:spacing w:val="-2"/>
                <w:sz w:val="24"/>
              </w:rPr>
              <w:t>спортивные</w:t>
            </w:r>
          </w:p>
          <w:p w14:paraId="70AD0EA0" w14:textId="77777777" w:rsidR="0092341C" w:rsidRDefault="00DB6983" w:rsidP="00B41547">
            <w:pPr>
              <w:pStyle w:val="TableParagraph"/>
              <w:spacing w:before="2"/>
              <w:ind w:left="0" w:right="283"/>
              <w:contextualSpacing/>
              <w:jc w:val="both"/>
              <w:rPr>
                <w:sz w:val="24"/>
              </w:rPr>
            </w:pPr>
            <w:r>
              <w:rPr>
                <w:sz w:val="24"/>
              </w:rPr>
              <w:t>состязания).</w:t>
            </w:r>
            <w:r>
              <w:rPr>
                <w:spacing w:val="-3"/>
                <w:sz w:val="24"/>
              </w:rPr>
              <w:t xml:space="preserve"> </w:t>
            </w:r>
            <w:r>
              <w:rPr>
                <w:sz w:val="24"/>
              </w:rPr>
              <w:t>Общегреческие</w:t>
            </w:r>
            <w:r>
              <w:rPr>
                <w:spacing w:val="-3"/>
                <w:sz w:val="24"/>
              </w:rPr>
              <w:t xml:space="preserve"> </w:t>
            </w:r>
            <w:r>
              <w:rPr>
                <w:sz w:val="24"/>
              </w:rPr>
              <w:t>игры</w:t>
            </w:r>
            <w:r>
              <w:rPr>
                <w:spacing w:val="-2"/>
                <w:sz w:val="24"/>
              </w:rPr>
              <w:t xml:space="preserve"> </w:t>
            </w:r>
            <w:r>
              <w:rPr>
                <w:sz w:val="24"/>
              </w:rPr>
              <w:t>в</w:t>
            </w:r>
            <w:r>
              <w:rPr>
                <w:spacing w:val="-2"/>
                <w:sz w:val="24"/>
              </w:rPr>
              <w:t xml:space="preserve"> Олимпии.</w:t>
            </w:r>
          </w:p>
        </w:tc>
      </w:tr>
      <w:tr w:rsidR="0092341C" w14:paraId="2AAF2144" w14:textId="77777777">
        <w:trPr>
          <w:trHeight w:val="1656"/>
        </w:trPr>
        <w:tc>
          <w:tcPr>
            <w:tcW w:w="2269" w:type="dxa"/>
          </w:tcPr>
          <w:p w14:paraId="2264320F" w14:textId="77777777" w:rsidR="0092341C" w:rsidRDefault="00DB6983" w:rsidP="00B41547">
            <w:pPr>
              <w:pStyle w:val="TableParagraph"/>
              <w:spacing w:before="2"/>
              <w:ind w:left="0" w:right="283"/>
              <w:contextualSpacing/>
              <w:rPr>
                <w:sz w:val="24"/>
              </w:rPr>
            </w:pPr>
            <w:r>
              <w:rPr>
                <w:spacing w:val="-2"/>
                <w:sz w:val="24"/>
              </w:rPr>
              <w:t>Македонские завоевания. Эллинизм.</w:t>
            </w:r>
          </w:p>
        </w:tc>
        <w:tc>
          <w:tcPr>
            <w:tcW w:w="7089" w:type="dxa"/>
          </w:tcPr>
          <w:p w14:paraId="78E11D72" w14:textId="77777777" w:rsidR="0092341C" w:rsidRDefault="00DB6983" w:rsidP="00B41547">
            <w:pPr>
              <w:pStyle w:val="TableParagraph"/>
              <w:spacing w:before="2"/>
              <w:ind w:left="0" w:right="283"/>
              <w:contextualSpacing/>
              <w:jc w:val="both"/>
              <w:rPr>
                <w:sz w:val="24"/>
              </w:rPr>
            </w:pPr>
            <w:r>
              <w:rPr>
                <w:sz w:val="24"/>
              </w:rPr>
              <w:t>Возвышение Македонии. Политика Филиппа II. Главенство Македонии над греческими полисами. Коринфский союз. Александр Македонский и его завоевания на Востоке. Распад державы</w:t>
            </w:r>
            <w:r>
              <w:rPr>
                <w:spacing w:val="65"/>
                <w:w w:val="150"/>
                <w:sz w:val="24"/>
              </w:rPr>
              <w:t xml:space="preserve">   </w:t>
            </w:r>
            <w:r>
              <w:rPr>
                <w:sz w:val="24"/>
              </w:rPr>
              <w:t>Александра</w:t>
            </w:r>
            <w:r>
              <w:rPr>
                <w:spacing w:val="67"/>
                <w:w w:val="150"/>
                <w:sz w:val="24"/>
              </w:rPr>
              <w:t xml:space="preserve">   </w:t>
            </w:r>
            <w:r>
              <w:rPr>
                <w:sz w:val="24"/>
              </w:rPr>
              <w:t>Македонского.</w:t>
            </w:r>
            <w:r>
              <w:rPr>
                <w:spacing w:val="68"/>
                <w:w w:val="150"/>
                <w:sz w:val="24"/>
              </w:rPr>
              <w:t xml:space="preserve">   </w:t>
            </w:r>
            <w:r>
              <w:rPr>
                <w:spacing w:val="-2"/>
                <w:sz w:val="24"/>
              </w:rPr>
              <w:t>Эллинистические</w:t>
            </w:r>
          </w:p>
          <w:p w14:paraId="6F33A0DD" w14:textId="77777777" w:rsidR="0092341C" w:rsidRDefault="00DB6983" w:rsidP="00B41547">
            <w:pPr>
              <w:pStyle w:val="TableParagraph"/>
              <w:spacing w:before="2"/>
              <w:ind w:left="0" w:right="283"/>
              <w:contextualSpacing/>
              <w:jc w:val="both"/>
              <w:rPr>
                <w:sz w:val="24"/>
              </w:rPr>
            </w:pPr>
            <w:r>
              <w:rPr>
                <w:sz w:val="24"/>
              </w:rPr>
              <w:t>государства Востока. Культура эллинистического мира. Александрия Египетская.</w:t>
            </w:r>
          </w:p>
        </w:tc>
      </w:tr>
      <w:tr w:rsidR="0092341C" w14:paraId="04498497" w14:textId="77777777">
        <w:trPr>
          <w:trHeight w:val="829"/>
        </w:trPr>
        <w:tc>
          <w:tcPr>
            <w:tcW w:w="2269" w:type="dxa"/>
          </w:tcPr>
          <w:p w14:paraId="1B9C0599" w14:textId="77777777" w:rsidR="0092341C" w:rsidRDefault="00DB6983" w:rsidP="00B41547">
            <w:pPr>
              <w:pStyle w:val="TableParagraph"/>
              <w:spacing w:before="2"/>
              <w:ind w:left="0" w:right="283"/>
              <w:contextualSpacing/>
              <w:rPr>
                <w:sz w:val="24"/>
              </w:rPr>
            </w:pPr>
            <w:r>
              <w:rPr>
                <w:sz w:val="24"/>
              </w:rPr>
              <w:t xml:space="preserve">Древний Рим. </w:t>
            </w:r>
            <w:r>
              <w:rPr>
                <w:spacing w:val="-2"/>
                <w:sz w:val="24"/>
              </w:rPr>
              <w:t>Возникновение</w:t>
            </w:r>
          </w:p>
          <w:p w14:paraId="4B8F7488" w14:textId="77777777" w:rsidR="0092341C" w:rsidRDefault="00DB6983" w:rsidP="00B41547">
            <w:pPr>
              <w:pStyle w:val="TableParagraph"/>
              <w:spacing w:before="2"/>
              <w:ind w:left="0" w:right="283"/>
              <w:contextualSpacing/>
              <w:rPr>
                <w:sz w:val="24"/>
              </w:rPr>
            </w:pPr>
            <w:r>
              <w:rPr>
                <w:spacing w:val="-2"/>
                <w:sz w:val="24"/>
              </w:rPr>
              <w:t>Римского</w:t>
            </w:r>
          </w:p>
        </w:tc>
        <w:tc>
          <w:tcPr>
            <w:tcW w:w="7089" w:type="dxa"/>
          </w:tcPr>
          <w:p w14:paraId="597656DA" w14:textId="77777777" w:rsidR="0092341C" w:rsidRDefault="00DB6983" w:rsidP="00B41547">
            <w:pPr>
              <w:pStyle w:val="TableParagraph"/>
              <w:spacing w:before="2"/>
              <w:ind w:left="0" w:right="283"/>
              <w:contextualSpacing/>
              <w:rPr>
                <w:sz w:val="24"/>
              </w:rPr>
            </w:pPr>
            <w:r>
              <w:rPr>
                <w:sz w:val="24"/>
              </w:rPr>
              <w:t>Природа</w:t>
            </w:r>
            <w:r>
              <w:rPr>
                <w:spacing w:val="40"/>
                <w:sz w:val="24"/>
              </w:rPr>
              <w:t xml:space="preserve"> </w:t>
            </w:r>
            <w:r>
              <w:rPr>
                <w:sz w:val="24"/>
              </w:rPr>
              <w:t>и</w:t>
            </w:r>
            <w:r>
              <w:rPr>
                <w:spacing w:val="40"/>
                <w:sz w:val="24"/>
              </w:rPr>
              <w:t xml:space="preserve"> </w:t>
            </w:r>
            <w:r>
              <w:rPr>
                <w:sz w:val="24"/>
              </w:rPr>
              <w:t>население</w:t>
            </w:r>
            <w:r>
              <w:rPr>
                <w:spacing w:val="40"/>
                <w:sz w:val="24"/>
              </w:rPr>
              <w:t xml:space="preserve"> </w:t>
            </w:r>
            <w:r>
              <w:rPr>
                <w:sz w:val="24"/>
              </w:rPr>
              <w:t>Апеннинского</w:t>
            </w:r>
            <w:r>
              <w:rPr>
                <w:spacing w:val="40"/>
                <w:sz w:val="24"/>
              </w:rPr>
              <w:t xml:space="preserve"> </w:t>
            </w:r>
            <w:r>
              <w:rPr>
                <w:sz w:val="24"/>
              </w:rPr>
              <w:t>полуострова</w:t>
            </w:r>
            <w:r>
              <w:rPr>
                <w:spacing w:val="40"/>
                <w:sz w:val="24"/>
              </w:rPr>
              <w:t xml:space="preserve"> </w:t>
            </w:r>
            <w:r>
              <w:rPr>
                <w:sz w:val="24"/>
              </w:rPr>
              <w:t>в</w:t>
            </w:r>
            <w:r>
              <w:rPr>
                <w:spacing w:val="40"/>
                <w:sz w:val="24"/>
              </w:rPr>
              <w:t xml:space="preserve"> </w:t>
            </w:r>
            <w:r>
              <w:rPr>
                <w:sz w:val="24"/>
              </w:rPr>
              <w:t>древности. Этрусские</w:t>
            </w:r>
            <w:r>
              <w:rPr>
                <w:spacing w:val="72"/>
                <w:sz w:val="24"/>
              </w:rPr>
              <w:t xml:space="preserve"> </w:t>
            </w:r>
            <w:r>
              <w:rPr>
                <w:sz w:val="24"/>
              </w:rPr>
              <w:t>города-государства.</w:t>
            </w:r>
            <w:r>
              <w:rPr>
                <w:spacing w:val="75"/>
                <w:sz w:val="24"/>
              </w:rPr>
              <w:t xml:space="preserve"> </w:t>
            </w:r>
            <w:r>
              <w:rPr>
                <w:sz w:val="24"/>
              </w:rPr>
              <w:t>Наследие</w:t>
            </w:r>
            <w:r>
              <w:rPr>
                <w:spacing w:val="75"/>
                <w:sz w:val="24"/>
              </w:rPr>
              <w:t xml:space="preserve"> </w:t>
            </w:r>
            <w:r>
              <w:rPr>
                <w:sz w:val="24"/>
              </w:rPr>
              <w:t>этрусков.</w:t>
            </w:r>
            <w:r>
              <w:rPr>
                <w:spacing w:val="75"/>
                <w:sz w:val="24"/>
              </w:rPr>
              <w:t xml:space="preserve"> </w:t>
            </w:r>
            <w:r>
              <w:rPr>
                <w:sz w:val="24"/>
              </w:rPr>
              <w:t>Легенды</w:t>
            </w:r>
            <w:r>
              <w:rPr>
                <w:spacing w:val="75"/>
                <w:sz w:val="24"/>
              </w:rPr>
              <w:t xml:space="preserve"> </w:t>
            </w:r>
            <w:r>
              <w:rPr>
                <w:spacing w:val="-5"/>
                <w:sz w:val="24"/>
              </w:rPr>
              <w:t>об</w:t>
            </w:r>
          </w:p>
          <w:p w14:paraId="2BEED40B" w14:textId="77777777" w:rsidR="0092341C" w:rsidRDefault="00DB6983" w:rsidP="00B41547">
            <w:pPr>
              <w:pStyle w:val="TableParagraph"/>
              <w:spacing w:before="2"/>
              <w:ind w:left="0" w:right="283"/>
              <w:contextualSpacing/>
              <w:rPr>
                <w:sz w:val="24"/>
              </w:rPr>
            </w:pPr>
            <w:r>
              <w:rPr>
                <w:sz w:val="24"/>
              </w:rPr>
              <w:t>основании</w:t>
            </w:r>
            <w:r>
              <w:rPr>
                <w:spacing w:val="16"/>
                <w:sz w:val="24"/>
              </w:rPr>
              <w:t xml:space="preserve"> </w:t>
            </w:r>
            <w:r>
              <w:rPr>
                <w:sz w:val="24"/>
              </w:rPr>
              <w:t>Рима.</w:t>
            </w:r>
            <w:r>
              <w:rPr>
                <w:spacing w:val="19"/>
                <w:sz w:val="24"/>
              </w:rPr>
              <w:t xml:space="preserve"> </w:t>
            </w:r>
            <w:r>
              <w:rPr>
                <w:sz w:val="24"/>
              </w:rPr>
              <w:t>Рим</w:t>
            </w:r>
            <w:r>
              <w:rPr>
                <w:spacing w:val="19"/>
                <w:sz w:val="24"/>
              </w:rPr>
              <w:t xml:space="preserve"> </w:t>
            </w:r>
            <w:r>
              <w:rPr>
                <w:sz w:val="24"/>
              </w:rPr>
              <w:t>эпохи</w:t>
            </w:r>
            <w:r>
              <w:rPr>
                <w:spacing w:val="18"/>
                <w:sz w:val="24"/>
              </w:rPr>
              <w:t xml:space="preserve"> </w:t>
            </w:r>
            <w:r>
              <w:rPr>
                <w:sz w:val="24"/>
              </w:rPr>
              <w:t>царей.</w:t>
            </w:r>
            <w:r>
              <w:rPr>
                <w:spacing w:val="19"/>
                <w:sz w:val="24"/>
              </w:rPr>
              <w:t xml:space="preserve"> </w:t>
            </w:r>
            <w:r>
              <w:rPr>
                <w:sz w:val="24"/>
              </w:rPr>
              <w:t>Республика</w:t>
            </w:r>
            <w:r>
              <w:rPr>
                <w:spacing w:val="18"/>
                <w:sz w:val="24"/>
              </w:rPr>
              <w:t xml:space="preserve"> </w:t>
            </w:r>
            <w:r>
              <w:rPr>
                <w:sz w:val="24"/>
              </w:rPr>
              <w:t>римских</w:t>
            </w:r>
            <w:r>
              <w:rPr>
                <w:spacing w:val="22"/>
                <w:sz w:val="24"/>
              </w:rPr>
              <w:t xml:space="preserve"> </w:t>
            </w:r>
            <w:r>
              <w:rPr>
                <w:spacing w:val="-2"/>
                <w:sz w:val="24"/>
              </w:rPr>
              <w:t>граждан.</w:t>
            </w:r>
          </w:p>
        </w:tc>
      </w:tr>
    </w:tbl>
    <w:p w14:paraId="13703920"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7AEC730" w14:textId="77777777">
        <w:trPr>
          <w:trHeight w:val="830"/>
        </w:trPr>
        <w:tc>
          <w:tcPr>
            <w:tcW w:w="2269" w:type="dxa"/>
          </w:tcPr>
          <w:p w14:paraId="534C30CE" w14:textId="77777777" w:rsidR="0092341C" w:rsidRDefault="00DB6983" w:rsidP="00B41547">
            <w:pPr>
              <w:pStyle w:val="TableParagraph"/>
              <w:spacing w:before="2"/>
              <w:ind w:left="0" w:right="283"/>
              <w:contextualSpacing/>
              <w:rPr>
                <w:sz w:val="24"/>
              </w:rPr>
            </w:pPr>
            <w:r>
              <w:rPr>
                <w:spacing w:val="-2"/>
                <w:sz w:val="24"/>
              </w:rPr>
              <w:t>государства.</w:t>
            </w:r>
          </w:p>
        </w:tc>
        <w:tc>
          <w:tcPr>
            <w:tcW w:w="7089" w:type="dxa"/>
          </w:tcPr>
          <w:p w14:paraId="2CF920CF" w14:textId="77777777" w:rsidR="0092341C" w:rsidRDefault="00DB6983" w:rsidP="00B41547">
            <w:pPr>
              <w:pStyle w:val="TableParagraph"/>
              <w:spacing w:before="2"/>
              <w:ind w:left="0" w:right="283"/>
              <w:contextualSpacing/>
              <w:rPr>
                <w:sz w:val="24"/>
              </w:rPr>
            </w:pPr>
            <w:r>
              <w:rPr>
                <w:sz w:val="24"/>
              </w:rPr>
              <w:t>Патриции</w:t>
            </w:r>
            <w:r>
              <w:rPr>
                <w:spacing w:val="80"/>
                <w:sz w:val="24"/>
              </w:rPr>
              <w:t xml:space="preserve"> </w:t>
            </w:r>
            <w:r>
              <w:rPr>
                <w:sz w:val="24"/>
              </w:rPr>
              <w:t>и</w:t>
            </w:r>
            <w:r>
              <w:rPr>
                <w:spacing w:val="80"/>
                <w:sz w:val="24"/>
              </w:rPr>
              <w:t xml:space="preserve"> </w:t>
            </w:r>
            <w:r>
              <w:rPr>
                <w:sz w:val="24"/>
              </w:rPr>
              <w:t>плебеи.</w:t>
            </w:r>
            <w:r>
              <w:rPr>
                <w:spacing w:val="80"/>
                <w:sz w:val="24"/>
              </w:rPr>
              <w:t xml:space="preserve"> </w:t>
            </w:r>
            <w:r>
              <w:rPr>
                <w:sz w:val="24"/>
              </w:rPr>
              <w:t>Управление</w:t>
            </w:r>
            <w:r>
              <w:rPr>
                <w:spacing w:val="80"/>
                <w:sz w:val="24"/>
              </w:rPr>
              <w:t xml:space="preserve"> </w:t>
            </w:r>
            <w:r>
              <w:rPr>
                <w:sz w:val="24"/>
              </w:rPr>
              <w:t>и</w:t>
            </w:r>
            <w:r>
              <w:rPr>
                <w:spacing w:val="80"/>
                <w:sz w:val="24"/>
              </w:rPr>
              <w:t xml:space="preserve"> </w:t>
            </w:r>
            <w:r>
              <w:rPr>
                <w:sz w:val="24"/>
              </w:rPr>
              <w:t>законы.</w:t>
            </w:r>
            <w:r>
              <w:rPr>
                <w:spacing w:val="80"/>
                <w:sz w:val="24"/>
              </w:rPr>
              <w:t xml:space="preserve"> </w:t>
            </w:r>
            <w:r>
              <w:rPr>
                <w:sz w:val="24"/>
              </w:rPr>
              <w:t>Римское</w:t>
            </w:r>
            <w:r>
              <w:rPr>
                <w:spacing w:val="80"/>
                <w:sz w:val="24"/>
              </w:rPr>
              <w:t xml:space="preserve"> </w:t>
            </w:r>
            <w:r>
              <w:rPr>
                <w:sz w:val="24"/>
              </w:rPr>
              <w:t>войско. Верования</w:t>
            </w:r>
            <w:r>
              <w:rPr>
                <w:spacing w:val="64"/>
                <w:w w:val="150"/>
                <w:sz w:val="24"/>
              </w:rPr>
              <w:t xml:space="preserve"> </w:t>
            </w:r>
            <w:r>
              <w:rPr>
                <w:sz w:val="24"/>
              </w:rPr>
              <w:t>древних</w:t>
            </w:r>
            <w:r>
              <w:rPr>
                <w:spacing w:val="66"/>
                <w:w w:val="150"/>
                <w:sz w:val="24"/>
              </w:rPr>
              <w:t xml:space="preserve"> </w:t>
            </w:r>
            <w:r>
              <w:rPr>
                <w:sz w:val="24"/>
              </w:rPr>
              <w:t>римлян.</w:t>
            </w:r>
            <w:r>
              <w:rPr>
                <w:spacing w:val="64"/>
                <w:w w:val="150"/>
                <w:sz w:val="24"/>
              </w:rPr>
              <w:t xml:space="preserve"> </w:t>
            </w:r>
            <w:r>
              <w:rPr>
                <w:sz w:val="24"/>
              </w:rPr>
              <w:t>Боги.</w:t>
            </w:r>
            <w:r>
              <w:rPr>
                <w:spacing w:val="64"/>
                <w:w w:val="150"/>
                <w:sz w:val="24"/>
              </w:rPr>
              <w:t xml:space="preserve"> </w:t>
            </w:r>
            <w:r>
              <w:rPr>
                <w:sz w:val="24"/>
              </w:rPr>
              <w:t>Жрецы.</w:t>
            </w:r>
            <w:r>
              <w:rPr>
                <w:spacing w:val="61"/>
                <w:w w:val="150"/>
                <w:sz w:val="24"/>
              </w:rPr>
              <w:t xml:space="preserve"> </w:t>
            </w:r>
            <w:r>
              <w:rPr>
                <w:sz w:val="24"/>
              </w:rPr>
              <w:t>Завоевание</w:t>
            </w:r>
            <w:r>
              <w:rPr>
                <w:spacing w:val="64"/>
                <w:w w:val="150"/>
                <w:sz w:val="24"/>
              </w:rPr>
              <w:t xml:space="preserve"> </w:t>
            </w:r>
            <w:r>
              <w:rPr>
                <w:spacing w:val="-2"/>
                <w:sz w:val="24"/>
              </w:rPr>
              <w:t>Римом</w:t>
            </w:r>
          </w:p>
          <w:p w14:paraId="6C6C7419" w14:textId="77777777" w:rsidR="0092341C" w:rsidRDefault="00DB6983" w:rsidP="00B41547">
            <w:pPr>
              <w:pStyle w:val="TableParagraph"/>
              <w:spacing w:before="2"/>
              <w:ind w:left="0" w:right="283"/>
              <w:contextualSpacing/>
              <w:rPr>
                <w:sz w:val="24"/>
              </w:rPr>
            </w:pPr>
            <w:r>
              <w:rPr>
                <w:spacing w:val="-2"/>
                <w:sz w:val="24"/>
              </w:rPr>
              <w:t>Италии.</w:t>
            </w:r>
          </w:p>
        </w:tc>
      </w:tr>
      <w:tr w:rsidR="0092341C" w14:paraId="300010AD" w14:textId="77777777">
        <w:trPr>
          <w:trHeight w:val="827"/>
        </w:trPr>
        <w:tc>
          <w:tcPr>
            <w:tcW w:w="2269" w:type="dxa"/>
          </w:tcPr>
          <w:p w14:paraId="271C49B1" w14:textId="77777777" w:rsidR="0092341C" w:rsidRDefault="00DB6983" w:rsidP="00B41547">
            <w:pPr>
              <w:pStyle w:val="TableParagraph"/>
              <w:tabs>
                <w:tab w:val="left" w:pos="2046"/>
              </w:tabs>
              <w:spacing w:before="2"/>
              <w:ind w:left="0" w:right="283"/>
              <w:contextualSpacing/>
              <w:rPr>
                <w:sz w:val="24"/>
              </w:rPr>
            </w:pPr>
            <w:r>
              <w:rPr>
                <w:spacing w:val="-2"/>
                <w:sz w:val="24"/>
              </w:rPr>
              <w:t>Римские</w:t>
            </w:r>
            <w:r>
              <w:rPr>
                <w:spacing w:val="80"/>
                <w:sz w:val="24"/>
              </w:rPr>
              <w:t xml:space="preserve"> </w:t>
            </w:r>
            <w:r>
              <w:rPr>
                <w:spacing w:val="-2"/>
                <w:sz w:val="24"/>
              </w:rPr>
              <w:t>завоевания</w:t>
            </w:r>
            <w:r>
              <w:rPr>
                <w:sz w:val="24"/>
              </w:rPr>
              <w:tab/>
            </w:r>
            <w:r>
              <w:rPr>
                <w:spacing w:val="-10"/>
                <w:sz w:val="24"/>
              </w:rPr>
              <w:t>в</w:t>
            </w:r>
          </w:p>
          <w:p w14:paraId="0343C932" w14:textId="77777777" w:rsidR="0092341C" w:rsidRDefault="00DB6983" w:rsidP="00B41547">
            <w:pPr>
              <w:pStyle w:val="TableParagraph"/>
              <w:spacing w:before="2"/>
              <w:ind w:left="0" w:right="283"/>
              <w:contextualSpacing/>
              <w:rPr>
                <w:sz w:val="24"/>
              </w:rPr>
            </w:pPr>
            <w:r>
              <w:rPr>
                <w:spacing w:val="-2"/>
                <w:sz w:val="24"/>
              </w:rPr>
              <w:t>Средиземноморье.</w:t>
            </w:r>
          </w:p>
        </w:tc>
        <w:tc>
          <w:tcPr>
            <w:tcW w:w="7089" w:type="dxa"/>
          </w:tcPr>
          <w:p w14:paraId="5A8A37FD" w14:textId="77777777" w:rsidR="0092341C" w:rsidRDefault="00DB6983" w:rsidP="00B41547">
            <w:pPr>
              <w:pStyle w:val="TableParagraph"/>
              <w:tabs>
                <w:tab w:val="left" w:pos="1008"/>
                <w:tab w:val="left" w:pos="1534"/>
                <w:tab w:val="left" w:pos="1732"/>
                <w:tab w:val="left" w:pos="2042"/>
                <w:tab w:val="left" w:pos="2957"/>
                <w:tab w:val="left" w:pos="3558"/>
                <w:tab w:val="left" w:pos="4670"/>
                <w:tab w:val="left" w:pos="4808"/>
                <w:tab w:val="left" w:pos="5587"/>
                <w:tab w:val="left" w:pos="6071"/>
                <w:tab w:val="left" w:pos="6167"/>
                <w:tab w:val="left" w:pos="6865"/>
              </w:tabs>
              <w:spacing w:before="2"/>
              <w:ind w:left="0" w:right="283"/>
              <w:contextualSpacing/>
              <w:rPr>
                <w:sz w:val="24"/>
              </w:rPr>
            </w:pPr>
            <w:r>
              <w:rPr>
                <w:spacing w:val="-2"/>
                <w:sz w:val="24"/>
              </w:rPr>
              <w:t>Войны</w:t>
            </w:r>
            <w:r>
              <w:rPr>
                <w:sz w:val="24"/>
              </w:rPr>
              <w:tab/>
            </w:r>
            <w:r>
              <w:rPr>
                <w:spacing w:val="-4"/>
                <w:sz w:val="24"/>
              </w:rPr>
              <w:t>Рима</w:t>
            </w:r>
            <w:r>
              <w:rPr>
                <w:sz w:val="24"/>
              </w:rPr>
              <w:tab/>
            </w:r>
            <w:r>
              <w:rPr>
                <w:sz w:val="24"/>
              </w:rPr>
              <w:tab/>
            </w:r>
            <w:r>
              <w:rPr>
                <w:spacing w:val="-10"/>
                <w:sz w:val="24"/>
              </w:rPr>
              <w:t>с</w:t>
            </w:r>
            <w:r>
              <w:rPr>
                <w:sz w:val="24"/>
              </w:rPr>
              <w:tab/>
            </w:r>
            <w:r>
              <w:rPr>
                <w:spacing w:val="-2"/>
                <w:sz w:val="24"/>
              </w:rPr>
              <w:t>Карфагеном.</w:t>
            </w:r>
            <w:r>
              <w:rPr>
                <w:sz w:val="24"/>
              </w:rPr>
              <w:tab/>
            </w:r>
            <w:r>
              <w:rPr>
                <w:spacing w:val="-2"/>
                <w:sz w:val="24"/>
              </w:rPr>
              <w:t>Ганнибал;</w:t>
            </w:r>
            <w:r>
              <w:rPr>
                <w:sz w:val="24"/>
              </w:rPr>
              <w:tab/>
            </w:r>
            <w:r>
              <w:rPr>
                <w:sz w:val="24"/>
              </w:rPr>
              <w:tab/>
            </w:r>
            <w:r>
              <w:rPr>
                <w:spacing w:val="-2"/>
                <w:sz w:val="24"/>
              </w:rPr>
              <w:t>битва</w:t>
            </w:r>
            <w:r>
              <w:rPr>
                <w:sz w:val="24"/>
              </w:rPr>
              <w:tab/>
            </w:r>
            <w:r>
              <w:rPr>
                <w:spacing w:val="-4"/>
                <w:sz w:val="24"/>
              </w:rPr>
              <w:t>при</w:t>
            </w:r>
            <w:r>
              <w:rPr>
                <w:sz w:val="24"/>
              </w:rPr>
              <w:tab/>
            </w:r>
            <w:r>
              <w:rPr>
                <w:sz w:val="24"/>
              </w:rPr>
              <w:tab/>
            </w:r>
            <w:r>
              <w:rPr>
                <w:spacing w:val="-2"/>
                <w:sz w:val="24"/>
              </w:rPr>
              <w:t>Каннах. Поражение</w:t>
            </w:r>
            <w:r>
              <w:rPr>
                <w:sz w:val="24"/>
              </w:rPr>
              <w:tab/>
            </w:r>
            <w:r>
              <w:rPr>
                <w:spacing w:val="-2"/>
                <w:sz w:val="24"/>
              </w:rPr>
              <w:t>Карфагена.</w:t>
            </w:r>
            <w:r>
              <w:rPr>
                <w:sz w:val="24"/>
              </w:rPr>
              <w:tab/>
            </w:r>
            <w:r>
              <w:rPr>
                <w:spacing w:val="-2"/>
                <w:sz w:val="24"/>
              </w:rPr>
              <w:t>Установление</w:t>
            </w:r>
            <w:r>
              <w:rPr>
                <w:sz w:val="24"/>
              </w:rPr>
              <w:tab/>
            </w:r>
            <w:r>
              <w:rPr>
                <w:spacing w:val="-2"/>
                <w:sz w:val="24"/>
              </w:rPr>
              <w:t>господства</w:t>
            </w:r>
            <w:r>
              <w:rPr>
                <w:sz w:val="24"/>
              </w:rPr>
              <w:tab/>
            </w:r>
            <w:r>
              <w:rPr>
                <w:spacing w:val="-4"/>
                <w:sz w:val="24"/>
              </w:rPr>
              <w:t>Рима</w:t>
            </w:r>
            <w:r>
              <w:rPr>
                <w:sz w:val="24"/>
              </w:rPr>
              <w:tab/>
            </w:r>
            <w:r>
              <w:rPr>
                <w:spacing w:val="-10"/>
                <w:sz w:val="24"/>
              </w:rPr>
              <w:t>в</w:t>
            </w:r>
          </w:p>
          <w:p w14:paraId="0392C0EE" w14:textId="77777777" w:rsidR="0092341C" w:rsidRDefault="00DB6983" w:rsidP="00B41547">
            <w:pPr>
              <w:pStyle w:val="TableParagraph"/>
              <w:spacing w:before="2"/>
              <w:ind w:left="0" w:right="283"/>
              <w:contextualSpacing/>
              <w:rPr>
                <w:sz w:val="24"/>
              </w:rPr>
            </w:pPr>
            <w:r>
              <w:rPr>
                <w:sz w:val="24"/>
              </w:rPr>
              <w:t>Средиземноморье.</w:t>
            </w:r>
            <w:r>
              <w:rPr>
                <w:spacing w:val="-7"/>
                <w:sz w:val="24"/>
              </w:rPr>
              <w:t xml:space="preserve"> </w:t>
            </w:r>
            <w:r>
              <w:rPr>
                <w:sz w:val="24"/>
              </w:rPr>
              <w:t>Римские</w:t>
            </w:r>
            <w:r>
              <w:rPr>
                <w:spacing w:val="-6"/>
                <w:sz w:val="24"/>
              </w:rPr>
              <w:t xml:space="preserve"> </w:t>
            </w:r>
            <w:r>
              <w:rPr>
                <w:spacing w:val="-2"/>
                <w:sz w:val="24"/>
              </w:rPr>
              <w:t>провинции.</w:t>
            </w:r>
          </w:p>
        </w:tc>
      </w:tr>
      <w:tr w:rsidR="0092341C" w14:paraId="1DDFA9C2" w14:textId="77777777">
        <w:trPr>
          <w:trHeight w:val="1931"/>
        </w:trPr>
        <w:tc>
          <w:tcPr>
            <w:tcW w:w="2269" w:type="dxa"/>
          </w:tcPr>
          <w:p w14:paraId="0D8C88C1" w14:textId="77777777" w:rsidR="0092341C" w:rsidRDefault="00DB6983" w:rsidP="00B41547">
            <w:pPr>
              <w:pStyle w:val="TableParagraph"/>
              <w:tabs>
                <w:tab w:val="left" w:pos="1306"/>
              </w:tabs>
              <w:spacing w:before="2"/>
              <w:ind w:left="0" w:right="283"/>
              <w:contextualSpacing/>
              <w:rPr>
                <w:sz w:val="24"/>
              </w:rPr>
            </w:pPr>
            <w:r>
              <w:rPr>
                <w:spacing w:val="-2"/>
                <w:sz w:val="24"/>
              </w:rPr>
              <w:t>Поздняя</w:t>
            </w:r>
            <w:r>
              <w:rPr>
                <w:sz w:val="24"/>
              </w:rPr>
              <w:tab/>
            </w:r>
            <w:r>
              <w:rPr>
                <w:spacing w:val="-2"/>
                <w:sz w:val="24"/>
              </w:rPr>
              <w:t>Римская республика.</w:t>
            </w:r>
          </w:p>
          <w:p w14:paraId="636707AA" w14:textId="77777777" w:rsidR="0092341C" w:rsidRDefault="00DB6983" w:rsidP="00B41547">
            <w:pPr>
              <w:pStyle w:val="TableParagraph"/>
              <w:spacing w:before="2"/>
              <w:ind w:left="0" w:right="283"/>
              <w:contextualSpacing/>
              <w:rPr>
                <w:sz w:val="24"/>
              </w:rPr>
            </w:pPr>
            <w:r>
              <w:rPr>
                <w:spacing w:val="-2"/>
                <w:sz w:val="24"/>
              </w:rPr>
              <w:t>Гражданские войны.</w:t>
            </w:r>
          </w:p>
        </w:tc>
        <w:tc>
          <w:tcPr>
            <w:tcW w:w="7089" w:type="dxa"/>
          </w:tcPr>
          <w:p w14:paraId="029DDD67" w14:textId="77777777" w:rsidR="0092341C" w:rsidRDefault="00DB6983" w:rsidP="00B41547">
            <w:pPr>
              <w:pStyle w:val="TableParagraph"/>
              <w:spacing w:before="2"/>
              <w:ind w:left="0" w:right="283"/>
              <w:contextualSpacing/>
              <w:jc w:val="both"/>
              <w:rPr>
                <w:sz w:val="24"/>
              </w:rPr>
            </w:pPr>
            <w:r>
              <w:rPr>
                <w:sz w:val="24"/>
              </w:rPr>
              <w:t>Подъем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w:t>
            </w:r>
            <w:r>
              <w:rPr>
                <w:spacing w:val="19"/>
                <w:sz w:val="24"/>
              </w:rPr>
              <w:t xml:space="preserve"> </w:t>
            </w:r>
            <w:r>
              <w:rPr>
                <w:sz w:val="24"/>
              </w:rPr>
              <w:t>власти,</w:t>
            </w:r>
            <w:r>
              <w:rPr>
                <w:spacing w:val="19"/>
                <w:sz w:val="24"/>
              </w:rPr>
              <w:t xml:space="preserve"> </w:t>
            </w:r>
            <w:r>
              <w:rPr>
                <w:sz w:val="24"/>
              </w:rPr>
              <w:t>диктатура.</w:t>
            </w:r>
            <w:r>
              <w:rPr>
                <w:spacing w:val="18"/>
                <w:sz w:val="24"/>
              </w:rPr>
              <w:t xml:space="preserve"> </w:t>
            </w:r>
            <w:r>
              <w:rPr>
                <w:sz w:val="24"/>
              </w:rPr>
              <w:t>Борьба</w:t>
            </w:r>
            <w:r>
              <w:rPr>
                <w:spacing w:val="18"/>
                <w:sz w:val="24"/>
              </w:rPr>
              <w:t xml:space="preserve"> </w:t>
            </w:r>
            <w:r>
              <w:rPr>
                <w:sz w:val="24"/>
              </w:rPr>
              <w:t>между</w:t>
            </w:r>
            <w:r>
              <w:rPr>
                <w:spacing w:val="13"/>
                <w:sz w:val="24"/>
              </w:rPr>
              <w:t xml:space="preserve"> </w:t>
            </w:r>
            <w:r>
              <w:rPr>
                <w:sz w:val="24"/>
              </w:rPr>
              <w:t>наследниками</w:t>
            </w:r>
            <w:r>
              <w:rPr>
                <w:spacing w:val="20"/>
                <w:sz w:val="24"/>
              </w:rPr>
              <w:t xml:space="preserve"> </w:t>
            </w:r>
            <w:r>
              <w:rPr>
                <w:sz w:val="24"/>
              </w:rPr>
              <w:t>Цезаря.</w:t>
            </w:r>
            <w:r>
              <w:rPr>
                <w:spacing w:val="19"/>
                <w:sz w:val="24"/>
              </w:rPr>
              <w:t xml:space="preserve"> </w:t>
            </w:r>
            <w:r>
              <w:rPr>
                <w:spacing w:val="-2"/>
                <w:sz w:val="24"/>
              </w:rPr>
              <w:t>Победа</w:t>
            </w:r>
          </w:p>
          <w:p w14:paraId="7D436752" w14:textId="77777777" w:rsidR="0092341C" w:rsidRDefault="00DB6983" w:rsidP="00B41547">
            <w:pPr>
              <w:pStyle w:val="TableParagraph"/>
              <w:spacing w:before="2"/>
              <w:ind w:left="0" w:right="283"/>
              <w:contextualSpacing/>
              <w:rPr>
                <w:sz w:val="24"/>
              </w:rPr>
            </w:pPr>
            <w:r>
              <w:rPr>
                <w:spacing w:val="-2"/>
                <w:sz w:val="24"/>
              </w:rPr>
              <w:t>Октавиана.</w:t>
            </w:r>
          </w:p>
        </w:tc>
      </w:tr>
      <w:tr w:rsidR="0092341C" w14:paraId="06CF40F8" w14:textId="77777777">
        <w:trPr>
          <w:trHeight w:val="2484"/>
        </w:trPr>
        <w:tc>
          <w:tcPr>
            <w:tcW w:w="2269" w:type="dxa"/>
          </w:tcPr>
          <w:p w14:paraId="28803059" w14:textId="77777777" w:rsidR="0092341C" w:rsidRDefault="00DB6983" w:rsidP="00B41547">
            <w:pPr>
              <w:pStyle w:val="TableParagraph"/>
              <w:spacing w:before="2"/>
              <w:ind w:left="0" w:right="283"/>
              <w:contextualSpacing/>
              <w:rPr>
                <w:sz w:val="24"/>
              </w:rPr>
            </w:pPr>
            <w:r>
              <w:rPr>
                <w:sz w:val="24"/>
              </w:rPr>
              <w:t>Расцвет</w:t>
            </w:r>
            <w:r>
              <w:rPr>
                <w:spacing w:val="40"/>
                <w:sz w:val="24"/>
              </w:rPr>
              <w:t xml:space="preserve"> </w:t>
            </w:r>
            <w:r>
              <w:rPr>
                <w:sz w:val="24"/>
              </w:rPr>
              <w:t>и</w:t>
            </w:r>
            <w:r>
              <w:rPr>
                <w:spacing w:val="40"/>
                <w:sz w:val="24"/>
              </w:rPr>
              <w:t xml:space="preserve"> </w:t>
            </w:r>
            <w:r>
              <w:rPr>
                <w:sz w:val="24"/>
              </w:rPr>
              <w:t>падение Римской империи.</w:t>
            </w:r>
          </w:p>
        </w:tc>
        <w:tc>
          <w:tcPr>
            <w:tcW w:w="7089" w:type="dxa"/>
          </w:tcPr>
          <w:p w14:paraId="58CB9B00" w14:textId="77777777" w:rsidR="0092341C" w:rsidRDefault="00DB6983" w:rsidP="00B41547">
            <w:pPr>
              <w:pStyle w:val="TableParagraph"/>
              <w:spacing w:before="2"/>
              <w:ind w:left="0" w:right="283"/>
              <w:contextualSpacing/>
              <w:jc w:val="both"/>
              <w:rPr>
                <w:sz w:val="24"/>
              </w:rPr>
            </w:pPr>
            <w:r>
              <w:rPr>
                <w:sz w:val="24"/>
              </w:rPr>
              <w:t>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w:t>
            </w:r>
            <w:r>
              <w:rPr>
                <w:spacing w:val="-1"/>
                <w:sz w:val="24"/>
              </w:rPr>
              <w:t xml:space="preserve"> </w:t>
            </w:r>
            <w:r>
              <w:rPr>
                <w:sz w:val="24"/>
              </w:rPr>
              <w:t>столице</w:t>
            </w:r>
            <w:r>
              <w:rPr>
                <w:spacing w:val="-2"/>
                <w:sz w:val="24"/>
              </w:rPr>
              <w:t xml:space="preserve"> </w:t>
            </w:r>
            <w:r>
              <w:rPr>
                <w:sz w:val="24"/>
              </w:rPr>
              <w:t>и провинциях.</w:t>
            </w:r>
            <w:r>
              <w:rPr>
                <w:spacing w:val="-1"/>
                <w:sz w:val="24"/>
              </w:rPr>
              <w:t xml:space="preserve"> </w:t>
            </w:r>
            <w:r>
              <w:rPr>
                <w:sz w:val="24"/>
              </w:rPr>
              <w:t>Возникновение</w:t>
            </w:r>
            <w:r>
              <w:rPr>
                <w:spacing w:val="-2"/>
                <w:sz w:val="24"/>
              </w:rPr>
              <w:t xml:space="preserve"> </w:t>
            </w:r>
            <w:r>
              <w:rPr>
                <w:sz w:val="24"/>
              </w:rPr>
              <w:t>и распространение христианства. Император Константин I, перенос столицы в Константинополь. Разделение Римской империи на Западную и Восточную части.</w:t>
            </w:r>
          </w:p>
          <w:p w14:paraId="16063295" w14:textId="77777777" w:rsidR="0092341C" w:rsidRDefault="00DB6983" w:rsidP="00B41547">
            <w:pPr>
              <w:pStyle w:val="TableParagraph"/>
              <w:spacing w:before="2"/>
              <w:ind w:left="0" w:right="283"/>
              <w:contextualSpacing/>
              <w:jc w:val="both"/>
              <w:rPr>
                <w:sz w:val="24"/>
              </w:rPr>
            </w:pPr>
            <w:r>
              <w:rPr>
                <w:sz w:val="24"/>
              </w:rPr>
              <w:t>Начало Великого переселения народов. Рим и варвары. Падение Западной Римской империи.</w:t>
            </w:r>
          </w:p>
        </w:tc>
      </w:tr>
      <w:tr w:rsidR="0092341C" w14:paraId="641DA1F5" w14:textId="77777777">
        <w:trPr>
          <w:trHeight w:val="827"/>
        </w:trPr>
        <w:tc>
          <w:tcPr>
            <w:tcW w:w="2269" w:type="dxa"/>
          </w:tcPr>
          <w:p w14:paraId="57FC1E78" w14:textId="77777777" w:rsidR="0092341C" w:rsidRDefault="00DB6983" w:rsidP="00B41547">
            <w:pPr>
              <w:pStyle w:val="TableParagraph"/>
              <w:spacing w:before="2"/>
              <w:ind w:left="0" w:right="283"/>
              <w:contextualSpacing/>
              <w:rPr>
                <w:sz w:val="24"/>
              </w:rPr>
            </w:pPr>
            <w:r>
              <w:rPr>
                <w:sz w:val="24"/>
              </w:rPr>
              <w:t>Культура</w:t>
            </w:r>
            <w:r>
              <w:rPr>
                <w:spacing w:val="34"/>
                <w:sz w:val="24"/>
              </w:rPr>
              <w:t xml:space="preserve"> </w:t>
            </w:r>
            <w:r>
              <w:rPr>
                <w:sz w:val="24"/>
              </w:rPr>
              <w:t xml:space="preserve">Древнего </w:t>
            </w:r>
            <w:r>
              <w:rPr>
                <w:spacing w:val="-2"/>
                <w:sz w:val="24"/>
              </w:rPr>
              <w:t>Рима.</w:t>
            </w:r>
          </w:p>
        </w:tc>
        <w:tc>
          <w:tcPr>
            <w:tcW w:w="7089" w:type="dxa"/>
          </w:tcPr>
          <w:p w14:paraId="7E29BA28" w14:textId="77777777" w:rsidR="0092341C" w:rsidRDefault="00DB6983" w:rsidP="00B41547">
            <w:pPr>
              <w:pStyle w:val="TableParagraph"/>
              <w:spacing w:before="2"/>
              <w:ind w:left="0" w:right="283"/>
              <w:contextualSpacing/>
              <w:rPr>
                <w:sz w:val="24"/>
              </w:rPr>
            </w:pPr>
            <w:r>
              <w:rPr>
                <w:sz w:val="24"/>
              </w:rPr>
              <w:t>Римская литература, “золотой век” поэзии. Ораторское искусство; Цицерон.</w:t>
            </w:r>
            <w:r>
              <w:rPr>
                <w:spacing w:val="24"/>
                <w:sz w:val="24"/>
              </w:rPr>
              <w:t xml:space="preserve"> </w:t>
            </w:r>
            <w:r>
              <w:rPr>
                <w:sz w:val="24"/>
              </w:rPr>
              <w:t>Развитие</w:t>
            </w:r>
            <w:r>
              <w:rPr>
                <w:spacing w:val="26"/>
                <w:sz w:val="24"/>
              </w:rPr>
              <w:t xml:space="preserve"> </w:t>
            </w:r>
            <w:r>
              <w:rPr>
                <w:sz w:val="24"/>
              </w:rPr>
              <w:t>наук.</w:t>
            </w:r>
            <w:r>
              <w:rPr>
                <w:spacing w:val="26"/>
                <w:sz w:val="24"/>
              </w:rPr>
              <w:t xml:space="preserve"> </w:t>
            </w:r>
            <w:r>
              <w:rPr>
                <w:sz w:val="24"/>
              </w:rPr>
              <w:t>Римские</w:t>
            </w:r>
            <w:r>
              <w:rPr>
                <w:spacing w:val="26"/>
                <w:sz w:val="24"/>
              </w:rPr>
              <w:t xml:space="preserve"> </w:t>
            </w:r>
            <w:r>
              <w:rPr>
                <w:sz w:val="24"/>
              </w:rPr>
              <w:t>историки.</w:t>
            </w:r>
            <w:r>
              <w:rPr>
                <w:spacing w:val="26"/>
                <w:sz w:val="24"/>
              </w:rPr>
              <w:t xml:space="preserve"> </w:t>
            </w:r>
            <w:r>
              <w:rPr>
                <w:sz w:val="24"/>
              </w:rPr>
              <w:t>Искусство</w:t>
            </w:r>
            <w:r>
              <w:rPr>
                <w:spacing w:val="26"/>
                <w:sz w:val="24"/>
              </w:rPr>
              <w:t xml:space="preserve"> </w:t>
            </w:r>
            <w:r>
              <w:rPr>
                <w:spacing w:val="-2"/>
                <w:sz w:val="24"/>
              </w:rPr>
              <w:t>Древнего</w:t>
            </w:r>
          </w:p>
          <w:p w14:paraId="21D78532" w14:textId="77777777" w:rsidR="0092341C" w:rsidRDefault="00DB6983" w:rsidP="00B41547">
            <w:pPr>
              <w:pStyle w:val="TableParagraph"/>
              <w:spacing w:before="2"/>
              <w:ind w:left="0" w:right="283"/>
              <w:contextualSpacing/>
              <w:rPr>
                <w:sz w:val="24"/>
              </w:rPr>
            </w:pPr>
            <w:r>
              <w:rPr>
                <w:sz w:val="24"/>
              </w:rPr>
              <w:t>Рима:</w:t>
            </w:r>
            <w:r>
              <w:rPr>
                <w:spacing w:val="-7"/>
                <w:sz w:val="24"/>
              </w:rPr>
              <w:t xml:space="preserve"> </w:t>
            </w:r>
            <w:r>
              <w:rPr>
                <w:sz w:val="24"/>
              </w:rPr>
              <w:t>архитектура,</w:t>
            </w:r>
            <w:r>
              <w:rPr>
                <w:spacing w:val="-5"/>
                <w:sz w:val="24"/>
              </w:rPr>
              <w:t xml:space="preserve"> </w:t>
            </w:r>
            <w:r>
              <w:rPr>
                <w:sz w:val="24"/>
              </w:rPr>
              <w:t>скульптура.</w:t>
            </w:r>
            <w:r>
              <w:rPr>
                <w:spacing w:val="-6"/>
                <w:sz w:val="24"/>
              </w:rPr>
              <w:t xml:space="preserve"> </w:t>
            </w:r>
            <w:r>
              <w:rPr>
                <w:spacing w:val="-2"/>
                <w:sz w:val="24"/>
              </w:rPr>
              <w:t>Пантеон.</w:t>
            </w:r>
          </w:p>
        </w:tc>
      </w:tr>
      <w:tr w:rsidR="0092341C" w14:paraId="1897DD90" w14:textId="77777777">
        <w:trPr>
          <w:trHeight w:val="275"/>
        </w:trPr>
        <w:tc>
          <w:tcPr>
            <w:tcW w:w="2269" w:type="dxa"/>
          </w:tcPr>
          <w:p w14:paraId="5FDB2931"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75C819EF" w14:textId="77777777" w:rsidR="0092341C" w:rsidRDefault="00DB6983" w:rsidP="00B41547">
            <w:pPr>
              <w:pStyle w:val="TableParagraph"/>
              <w:spacing w:before="2"/>
              <w:ind w:left="0" w:right="283"/>
              <w:contextualSpacing/>
              <w:rPr>
                <w:sz w:val="24"/>
              </w:rPr>
            </w:pPr>
            <w:r>
              <w:rPr>
                <w:sz w:val="24"/>
              </w:rPr>
              <w:t>Историческое</w:t>
            </w:r>
            <w:r>
              <w:rPr>
                <w:spacing w:val="-8"/>
                <w:sz w:val="24"/>
              </w:rPr>
              <w:t xml:space="preserve"> </w:t>
            </w:r>
            <w:r>
              <w:rPr>
                <w:sz w:val="24"/>
              </w:rPr>
              <w:t>и</w:t>
            </w:r>
            <w:r>
              <w:rPr>
                <w:spacing w:val="-4"/>
                <w:sz w:val="24"/>
              </w:rPr>
              <w:t xml:space="preserve"> </w:t>
            </w:r>
            <w:r>
              <w:rPr>
                <w:sz w:val="24"/>
              </w:rPr>
              <w:t>культурное</w:t>
            </w:r>
            <w:r>
              <w:rPr>
                <w:spacing w:val="-5"/>
                <w:sz w:val="24"/>
              </w:rPr>
              <w:t xml:space="preserve"> </w:t>
            </w:r>
            <w:r>
              <w:rPr>
                <w:sz w:val="24"/>
              </w:rPr>
              <w:t>наследие</w:t>
            </w:r>
            <w:r>
              <w:rPr>
                <w:spacing w:val="-5"/>
                <w:sz w:val="24"/>
              </w:rPr>
              <w:t xml:space="preserve"> </w:t>
            </w:r>
            <w:r>
              <w:rPr>
                <w:sz w:val="24"/>
              </w:rPr>
              <w:t>цивилизаций</w:t>
            </w:r>
            <w:r>
              <w:rPr>
                <w:spacing w:val="-4"/>
                <w:sz w:val="24"/>
              </w:rPr>
              <w:t xml:space="preserve"> </w:t>
            </w:r>
            <w:r>
              <w:rPr>
                <w:sz w:val="24"/>
              </w:rPr>
              <w:t>Древнего</w:t>
            </w:r>
            <w:r>
              <w:rPr>
                <w:spacing w:val="-4"/>
                <w:sz w:val="24"/>
              </w:rPr>
              <w:t xml:space="preserve"> </w:t>
            </w:r>
            <w:r>
              <w:rPr>
                <w:spacing w:val="-2"/>
                <w:sz w:val="24"/>
              </w:rPr>
              <w:t>мира.</w:t>
            </w:r>
          </w:p>
        </w:tc>
      </w:tr>
    </w:tbl>
    <w:p w14:paraId="151B9AFB" w14:textId="77777777" w:rsidR="0092341C" w:rsidRDefault="0092341C" w:rsidP="00B41547">
      <w:pPr>
        <w:pStyle w:val="a4"/>
        <w:spacing w:before="2"/>
        <w:ind w:left="0" w:right="283" w:firstLine="0"/>
        <w:contextualSpacing/>
        <w:jc w:val="left"/>
      </w:pPr>
    </w:p>
    <w:p w14:paraId="5F155577"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6</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507C9E9B"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352060FB" w14:textId="77777777">
        <w:trPr>
          <w:trHeight w:val="1106"/>
        </w:trPr>
        <w:tc>
          <w:tcPr>
            <w:tcW w:w="2269" w:type="dxa"/>
          </w:tcPr>
          <w:p w14:paraId="57DD7B1F" w14:textId="77777777" w:rsidR="0092341C" w:rsidRDefault="00DB6983" w:rsidP="00B41547">
            <w:pPr>
              <w:pStyle w:val="TableParagraph"/>
              <w:spacing w:before="2"/>
              <w:ind w:left="0" w:right="283" w:firstLine="3"/>
              <w:contextualSpacing/>
              <w:jc w:val="center"/>
              <w:rPr>
                <w:b/>
                <w:sz w:val="24"/>
              </w:rPr>
            </w:pPr>
            <w:r>
              <w:rPr>
                <w:b/>
                <w:spacing w:val="-2"/>
                <w:sz w:val="24"/>
              </w:rPr>
              <w:t xml:space="preserve">Всеобщая </w:t>
            </w:r>
            <w:r>
              <w:rPr>
                <w:b/>
                <w:sz w:val="24"/>
              </w:rPr>
              <w:t>история.</w:t>
            </w:r>
            <w:r>
              <w:rPr>
                <w:b/>
                <w:spacing w:val="-15"/>
                <w:sz w:val="24"/>
              </w:rPr>
              <w:t xml:space="preserve"> </w:t>
            </w:r>
            <w:r>
              <w:rPr>
                <w:b/>
                <w:sz w:val="24"/>
              </w:rPr>
              <w:t>История Средних веков.</w:t>
            </w:r>
          </w:p>
          <w:p w14:paraId="66C933CB" w14:textId="77777777" w:rsidR="0092341C" w:rsidRDefault="00DB6983" w:rsidP="00B41547">
            <w:pPr>
              <w:pStyle w:val="TableParagraph"/>
              <w:spacing w:before="2"/>
              <w:ind w:left="0" w:right="283"/>
              <w:contextualSpacing/>
              <w:jc w:val="center"/>
              <w:rPr>
                <w:b/>
                <w:sz w:val="24"/>
              </w:rPr>
            </w:pPr>
            <w:r>
              <w:rPr>
                <w:b/>
                <w:spacing w:val="-2"/>
                <w:sz w:val="24"/>
              </w:rPr>
              <w:t>Введение.</w:t>
            </w:r>
          </w:p>
        </w:tc>
        <w:tc>
          <w:tcPr>
            <w:tcW w:w="7089" w:type="dxa"/>
          </w:tcPr>
          <w:p w14:paraId="4FD4E34A" w14:textId="77777777" w:rsidR="0092341C" w:rsidRDefault="00DB6983" w:rsidP="00B41547">
            <w:pPr>
              <w:pStyle w:val="TableParagraph"/>
              <w:spacing w:before="2"/>
              <w:ind w:left="0" w:right="283" w:hanging="1071"/>
              <w:contextualSpacing/>
              <w:rPr>
                <w:b/>
                <w:sz w:val="24"/>
              </w:rPr>
            </w:pPr>
            <w:r>
              <w:rPr>
                <w:b/>
                <w:sz w:val="24"/>
              </w:rPr>
              <w:t>Средние</w:t>
            </w:r>
            <w:r>
              <w:rPr>
                <w:b/>
                <w:spacing w:val="-9"/>
                <w:sz w:val="24"/>
              </w:rPr>
              <w:t xml:space="preserve"> </w:t>
            </w:r>
            <w:r>
              <w:rPr>
                <w:b/>
                <w:sz w:val="24"/>
              </w:rPr>
              <w:t>века:</w:t>
            </w:r>
            <w:r>
              <w:rPr>
                <w:b/>
                <w:spacing w:val="-9"/>
                <w:sz w:val="24"/>
              </w:rPr>
              <w:t xml:space="preserve"> </w:t>
            </w:r>
            <w:r>
              <w:rPr>
                <w:b/>
                <w:sz w:val="24"/>
              </w:rPr>
              <w:t>понятие,</w:t>
            </w:r>
            <w:r>
              <w:rPr>
                <w:b/>
                <w:spacing w:val="-8"/>
                <w:sz w:val="24"/>
              </w:rPr>
              <w:t xml:space="preserve"> </w:t>
            </w:r>
            <w:r>
              <w:rPr>
                <w:b/>
                <w:sz w:val="24"/>
              </w:rPr>
              <w:t>хронологические</w:t>
            </w:r>
            <w:r>
              <w:rPr>
                <w:b/>
                <w:spacing w:val="-9"/>
                <w:sz w:val="24"/>
              </w:rPr>
              <w:t xml:space="preserve"> </w:t>
            </w:r>
            <w:r>
              <w:rPr>
                <w:b/>
                <w:sz w:val="24"/>
              </w:rPr>
              <w:t>рамки</w:t>
            </w:r>
            <w:r>
              <w:rPr>
                <w:b/>
                <w:spacing w:val="-8"/>
                <w:sz w:val="24"/>
              </w:rPr>
              <w:t xml:space="preserve"> </w:t>
            </w:r>
            <w:r>
              <w:rPr>
                <w:b/>
                <w:sz w:val="24"/>
              </w:rPr>
              <w:t>и периодизация Средневековья.</w:t>
            </w:r>
          </w:p>
        </w:tc>
      </w:tr>
      <w:tr w:rsidR="0092341C" w14:paraId="317E97F7" w14:textId="77777777">
        <w:trPr>
          <w:trHeight w:val="272"/>
        </w:trPr>
        <w:tc>
          <w:tcPr>
            <w:tcW w:w="2269" w:type="dxa"/>
            <w:tcBorders>
              <w:bottom w:val="nil"/>
            </w:tcBorders>
          </w:tcPr>
          <w:p w14:paraId="36354185" w14:textId="77777777" w:rsidR="0092341C" w:rsidRDefault="00DB6983" w:rsidP="00B41547">
            <w:pPr>
              <w:pStyle w:val="TableParagraph"/>
              <w:spacing w:before="2"/>
              <w:ind w:left="0" w:right="283"/>
              <w:contextualSpacing/>
              <w:rPr>
                <w:sz w:val="24"/>
              </w:rPr>
            </w:pPr>
            <w:r>
              <w:rPr>
                <w:sz w:val="24"/>
              </w:rPr>
              <w:t>Народы</w:t>
            </w:r>
            <w:r>
              <w:rPr>
                <w:spacing w:val="25"/>
                <w:sz w:val="24"/>
              </w:rPr>
              <w:t xml:space="preserve">  </w:t>
            </w:r>
            <w:r>
              <w:rPr>
                <w:sz w:val="24"/>
              </w:rPr>
              <w:t>Европы</w:t>
            </w:r>
            <w:r>
              <w:rPr>
                <w:spacing w:val="25"/>
                <w:sz w:val="24"/>
              </w:rPr>
              <w:t xml:space="preserve">  </w:t>
            </w:r>
            <w:r>
              <w:rPr>
                <w:spacing w:val="-10"/>
                <w:sz w:val="24"/>
              </w:rPr>
              <w:t>в</w:t>
            </w:r>
          </w:p>
        </w:tc>
        <w:tc>
          <w:tcPr>
            <w:tcW w:w="7089" w:type="dxa"/>
            <w:tcBorders>
              <w:bottom w:val="nil"/>
            </w:tcBorders>
          </w:tcPr>
          <w:p w14:paraId="341F57F8" w14:textId="77777777" w:rsidR="0092341C" w:rsidRDefault="00DB6983" w:rsidP="00B41547">
            <w:pPr>
              <w:pStyle w:val="TableParagraph"/>
              <w:spacing w:before="2"/>
              <w:ind w:left="0" w:right="283"/>
              <w:contextualSpacing/>
              <w:rPr>
                <w:sz w:val="24"/>
              </w:rPr>
            </w:pPr>
            <w:r>
              <w:rPr>
                <w:sz w:val="24"/>
              </w:rPr>
              <w:t>Падение</w:t>
            </w:r>
            <w:r>
              <w:rPr>
                <w:spacing w:val="51"/>
                <w:sz w:val="24"/>
              </w:rPr>
              <w:t xml:space="preserve"> </w:t>
            </w:r>
            <w:r>
              <w:rPr>
                <w:sz w:val="24"/>
              </w:rPr>
              <w:t>Западной</w:t>
            </w:r>
            <w:r>
              <w:rPr>
                <w:spacing w:val="56"/>
                <w:sz w:val="24"/>
              </w:rPr>
              <w:t xml:space="preserve"> </w:t>
            </w:r>
            <w:r>
              <w:rPr>
                <w:sz w:val="24"/>
              </w:rPr>
              <w:t>Римской</w:t>
            </w:r>
            <w:r>
              <w:rPr>
                <w:spacing w:val="56"/>
                <w:sz w:val="24"/>
              </w:rPr>
              <w:t xml:space="preserve"> </w:t>
            </w:r>
            <w:r>
              <w:rPr>
                <w:sz w:val="24"/>
              </w:rPr>
              <w:t>империи</w:t>
            </w:r>
            <w:r>
              <w:rPr>
                <w:spacing w:val="54"/>
                <w:sz w:val="24"/>
              </w:rPr>
              <w:t xml:space="preserve"> </w:t>
            </w:r>
            <w:r>
              <w:rPr>
                <w:sz w:val="24"/>
              </w:rPr>
              <w:t>и</w:t>
            </w:r>
            <w:r>
              <w:rPr>
                <w:spacing w:val="56"/>
                <w:sz w:val="24"/>
              </w:rPr>
              <w:t xml:space="preserve"> </w:t>
            </w:r>
            <w:r>
              <w:rPr>
                <w:sz w:val="24"/>
              </w:rPr>
              <w:t>образование</w:t>
            </w:r>
            <w:r>
              <w:rPr>
                <w:spacing w:val="54"/>
                <w:sz w:val="24"/>
              </w:rPr>
              <w:t xml:space="preserve"> </w:t>
            </w:r>
            <w:r>
              <w:rPr>
                <w:spacing w:val="-2"/>
                <w:sz w:val="24"/>
              </w:rPr>
              <w:t>варварских</w:t>
            </w:r>
          </w:p>
        </w:tc>
      </w:tr>
      <w:tr w:rsidR="0092341C" w14:paraId="3A14EB69" w14:textId="77777777">
        <w:trPr>
          <w:trHeight w:val="275"/>
        </w:trPr>
        <w:tc>
          <w:tcPr>
            <w:tcW w:w="2269" w:type="dxa"/>
            <w:tcBorders>
              <w:top w:val="nil"/>
              <w:bottom w:val="nil"/>
            </w:tcBorders>
          </w:tcPr>
          <w:p w14:paraId="6098B486" w14:textId="77777777" w:rsidR="0092341C" w:rsidRDefault="00DB6983" w:rsidP="00B41547">
            <w:pPr>
              <w:pStyle w:val="TableParagraph"/>
              <w:spacing w:before="2"/>
              <w:ind w:left="0" w:right="283"/>
              <w:contextualSpacing/>
              <w:rPr>
                <w:sz w:val="24"/>
              </w:rPr>
            </w:pPr>
            <w:r>
              <w:rPr>
                <w:spacing w:val="-2"/>
                <w:sz w:val="24"/>
              </w:rPr>
              <w:t>раннее</w:t>
            </w:r>
          </w:p>
        </w:tc>
        <w:tc>
          <w:tcPr>
            <w:tcW w:w="7089" w:type="dxa"/>
            <w:tcBorders>
              <w:top w:val="nil"/>
              <w:bottom w:val="nil"/>
            </w:tcBorders>
          </w:tcPr>
          <w:p w14:paraId="5D5251B1" w14:textId="77777777" w:rsidR="0092341C" w:rsidRDefault="00DB6983" w:rsidP="00B41547">
            <w:pPr>
              <w:pStyle w:val="TableParagraph"/>
              <w:spacing w:before="2"/>
              <w:ind w:left="0" w:right="283"/>
              <w:contextualSpacing/>
              <w:rPr>
                <w:sz w:val="24"/>
              </w:rPr>
            </w:pPr>
            <w:r>
              <w:rPr>
                <w:sz w:val="24"/>
              </w:rPr>
              <w:t>королевств.</w:t>
            </w:r>
            <w:r>
              <w:rPr>
                <w:spacing w:val="61"/>
                <w:w w:val="150"/>
                <w:sz w:val="24"/>
              </w:rPr>
              <w:t xml:space="preserve"> </w:t>
            </w:r>
            <w:r>
              <w:rPr>
                <w:sz w:val="24"/>
              </w:rPr>
              <w:t>Завоевание</w:t>
            </w:r>
            <w:r>
              <w:rPr>
                <w:spacing w:val="60"/>
                <w:w w:val="150"/>
                <w:sz w:val="24"/>
              </w:rPr>
              <w:t xml:space="preserve"> </w:t>
            </w:r>
            <w:r>
              <w:rPr>
                <w:sz w:val="24"/>
              </w:rPr>
              <w:t>франками</w:t>
            </w:r>
            <w:r>
              <w:rPr>
                <w:spacing w:val="63"/>
                <w:w w:val="150"/>
                <w:sz w:val="24"/>
              </w:rPr>
              <w:t xml:space="preserve"> </w:t>
            </w:r>
            <w:r>
              <w:rPr>
                <w:sz w:val="24"/>
              </w:rPr>
              <w:t>Галлии.</w:t>
            </w:r>
            <w:r>
              <w:rPr>
                <w:spacing w:val="63"/>
                <w:w w:val="150"/>
                <w:sz w:val="24"/>
              </w:rPr>
              <w:t xml:space="preserve"> </w:t>
            </w:r>
            <w:r>
              <w:rPr>
                <w:sz w:val="24"/>
              </w:rPr>
              <w:t>Хлодвиг.</w:t>
            </w:r>
            <w:r>
              <w:rPr>
                <w:spacing w:val="63"/>
                <w:w w:val="150"/>
                <w:sz w:val="24"/>
              </w:rPr>
              <w:t xml:space="preserve"> </w:t>
            </w:r>
            <w:r>
              <w:rPr>
                <w:spacing w:val="-2"/>
                <w:sz w:val="24"/>
              </w:rPr>
              <w:t>Усиление</w:t>
            </w:r>
          </w:p>
        </w:tc>
      </w:tr>
      <w:tr w:rsidR="0092341C" w14:paraId="31F3EF39" w14:textId="77777777">
        <w:trPr>
          <w:trHeight w:val="275"/>
        </w:trPr>
        <w:tc>
          <w:tcPr>
            <w:tcW w:w="2269" w:type="dxa"/>
            <w:tcBorders>
              <w:top w:val="nil"/>
              <w:bottom w:val="nil"/>
            </w:tcBorders>
          </w:tcPr>
          <w:p w14:paraId="4F97FB80" w14:textId="77777777" w:rsidR="0092341C" w:rsidRDefault="00DB6983" w:rsidP="00B41547">
            <w:pPr>
              <w:pStyle w:val="TableParagraph"/>
              <w:spacing w:before="2"/>
              <w:ind w:left="0" w:right="283"/>
              <w:contextualSpacing/>
              <w:rPr>
                <w:sz w:val="24"/>
              </w:rPr>
            </w:pPr>
            <w:r>
              <w:rPr>
                <w:spacing w:val="-2"/>
                <w:sz w:val="24"/>
              </w:rPr>
              <w:t>Средневековье.</w:t>
            </w:r>
          </w:p>
        </w:tc>
        <w:tc>
          <w:tcPr>
            <w:tcW w:w="7089" w:type="dxa"/>
            <w:tcBorders>
              <w:top w:val="nil"/>
              <w:bottom w:val="nil"/>
            </w:tcBorders>
          </w:tcPr>
          <w:p w14:paraId="14984DF8" w14:textId="77777777" w:rsidR="0092341C" w:rsidRDefault="00DB6983" w:rsidP="00B41547">
            <w:pPr>
              <w:pStyle w:val="TableParagraph"/>
              <w:spacing w:before="2"/>
              <w:ind w:left="0" w:right="283"/>
              <w:contextualSpacing/>
              <w:rPr>
                <w:sz w:val="24"/>
              </w:rPr>
            </w:pPr>
            <w:r>
              <w:rPr>
                <w:sz w:val="24"/>
              </w:rPr>
              <w:t>королевской</w:t>
            </w:r>
            <w:r>
              <w:rPr>
                <w:spacing w:val="70"/>
                <w:sz w:val="24"/>
              </w:rPr>
              <w:t xml:space="preserve"> </w:t>
            </w:r>
            <w:r>
              <w:rPr>
                <w:sz w:val="24"/>
              </w:rPr>
              <w:t>власти.</w:t>
            </w:r>
            <w:r>
              <w:rPr>
                <w:spacing w:val="71"/>
                <w:sz w:val="24"/>
              </w:rPr>
              <w:t xml:space="preserve"> </w:t>
            </w:r>
            <w:r>
              <w:rPr>
                <w:sz w:val="24"/>
              </w:rPr>
              <w:t>“Салическая</w:t>
            </w:r>
            <w:r>
              <w:rPr>
                <w:spacing w:val="71"/>
                <w:sz w:val="24"/>
              </w:rPr>
              <w:t xml:space="preserve"> </w:t>
            </w:r>
            <w:r>
              <w:rPr>
                <w:sz w:val="24"/>
              </w:rPr>
              <w:t>правда”.</w:t>
            </w:r>
            <w:r>
              <w:rPr>
                <w:spacing w:val="71"/>
                <w:sz w:val="24"/>
              </w:rPr>
              <w:t xml:space="preserve"> </w:t>
            </w:r>
            <w:r>
              <w:rPr>
                <w:sz w:val="24"/>
              </w:rPr>
              <w:t>Принятие</w:t>
            </w:r>
            <w:r>
              <w:rPr>
                <w:spacing w:val="71"/>
                <w:sz w:val="24"/>
              </w:rPr>
              <w:t xml:space="preserve"> </w:t>
            </w:r>
            <w:r>
              <w:rPr>
                <w:spacing w:val="-2"/>
                <w:sz w:val="24"/>
              </w:rPr>
              <w:t>франками</w:t>
            </w:r>
          </w:p>
        </w:tc>
      </w:tr>
      <w:tr w:rsidR="0092341C" w14:paraId="3EFB8F50" w14:textId="77777777">
        <w:trPr>
          <w:trHeight w:val="276"/>
        </w:trPr>
        <w:tc>
          <w:tcPr>
            <w:tcW w:w="2269" w:type="dxa"/>
            <w:tcBorders>
              <w:top w:val="nil"/>
              <w:bottom w:val="nil"/>
            </w:tcBorders>
          </w:tcPr>
          <w:p w14:paraId="762D2629"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D1DE589" w14:textId="77777777" w:rsidR="0092341C" w:rsidRDefault="00DB6983" w:rsidP="00B41547">
            <w:pPr>
              <w:pStyle w:val="TableParagraph"/>
              <w:spacing w:before="2"/>
              <w:ind w:left="0" w:right="283"/>
              <w:contextualSpacing/>
              <w:rPr>
                <w:sz w:val="24"/>
              </w:rPr>
            </w:pPr>
            <w:r>
              <w:rPr>
                <w:spacing w:val="-2"/>
                <w:sz w:val="24"/>
              </w:rPr>
              <w:t>христианства.</w:t>
            </w:r>
          </w:p>
        </w:tc>
      </w:tr>
      <w:tr w:rsidR="0092341C" w14:paraId="31172FBA" w14:textId="77777777">
        <w:trPr>
          <w:trHeight w:val="275"/>
        </w:trPr>
        <w:tc>
          <w:tcPr>
            <w:tcW w:w="2269" w:type="dxa"/>
            <w:tcBorders>
              <w:top w:val="nil"/>
              <w:bottom w:val="nil"/>
            </w:tcBorders>
          </w:tcPr>
          <w:p w14:paraId="53B5C20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EE1A22A" w14:textId="77777777" w:rsidR="0092341C" w:rsidRDefault="00DB6983" w:rsidP="00B41547">
            <w:pPr>
              <w:pStyle w:val="TableParagraph"/>
              <w:tabs>
                <w:tab w:val="left" w:pos="1500"/>
                <w:tab w:val="left" w:pos="3021"/>
                <w:tab w:val="left" w:pos="3417"/>
                <w:tab w:val="left" w:pos="4449"/>
                <w:tab w:val="left" w:pos="5022"/>
                <w:tab w:val="left" w:pos="6300"/>
              </w:tabs>
              <w:spacing w:before="2"/>
              <w:ind w:left="0" w:right="283"/>
              <w:contextualSpacing/>
              <w:rPr>
                <w:sz w:val="24"/>
              </w:rPr>
            </w:pPr>
            <w:r>
              <w:rPr>
                <w:spacing w:val="-2"/>
                <w:sz w:val="24"/>
              </w:rPr>
              <w:t>Франкское</w:t>
            </w:r>
            <w:r>
              <w:rPr>
                <w:sz w:val="24"/>
              </w:rPr>
              <w:tab/>
            </w:r>
            <w:r>
              <w:rPr>
                <w:spacing w:val="-2"/>
                <w:sz w:val="24"/>
              </w:rPr>
              <w:t>государство</w:t>
            </w:r>
            <w:r>
              <w:rPr>
                <w:sz w:val="24"/>
              </w:rPr>
              <w:tab/>
            </w:r>
            <w:r>
              <w:rPr>
                <w:spacing w:val="-10"/>
                <w:sz w:val="24"/>
              </w:rPr>
              <w:t>в</w:t>
            </w:r>
            <w:r>
              <w:rPr>
                <w:sz w:val="24"/>
              </w:rPr>
              <w:tab/>
              <w:t>VIII-</w:t>
            </w:r>
            <w:r>
              <w:rPr>
                <w:spacing w:val="-5"/>
                <w:sz w:val="24"/>
              </w:rPr>
              <w:t>IX</w:t>
            </w:r>
            <w:r>
              <w:rPr>
                <w:sz w:val="24"/>
              </w:rPr>
              <w:tab/>
            </w:r>
            <w:r>
              <w:rPr>
                <w:spacing w:val="-5"/>
                <w:sz w:val="24"/>
              </w:rPr>
              <w:t>вв.</w:t>
            </w:r>
            <w:r>
              <w:rPr>
                <w:sz w:val="24"/>
              </w:rPr>
              <w:tab/>
            </w:r>
            <w:r>
              <w:rPr>
                <w:spacing w:val="-2"/>
                <w:sz w:val="24"/>
              </w:rPr>
              <w:t>Усиление</w:t>
            </w:r>
            <w:r>
              <w:rPr>
                <w:sz w:val="24"/>
              </w:rPr>
              <w:tab/>
            </w:r>
            <w:r>
              <w:rPr>
                <w:spacing w:val="-2"/>
                <w:sz w:val="24"/>
              </w:rPr>
              <w:t>власти</w:t>
            </w:r>
          </w:p>
        </w:tc>
      </w:tr>
      <w:tr w:rsidR="0092341C" w14:paraId="0CFE12B0" w14:textId="77777777">
        <w:trPr>
          <w:trHeight w:val="276"/>
        </w:trPr>
        <w:tc>
          <w:tcPr>
            <w:tcW w:w="2269" w:type="dxa"/>
            <w:tcBorders>
              <w:top w:val="nil"/>
              <w:bottom w:val="nil"/>
            </w:tcBorders>
          </w:tcPr>
          <w:p w14:paraId="618EBFD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C61BF8B" w14:textId="77777777" w:rsidR="0092341C" w:rsidRDefault="00DB6983" w:rsidP="00B41547">
            <w:pPr>
              <w:pStyle w:val="TableParagraph"/>
              <w:spacing w:before="2"/>
              <w:ind w:left="0" w:right="283"/>
              <w:contextualSpacing/>
              <w:rPr>
                <w:sz w:val="24"/>
              </w:rPr>
            </w:pPr>
            <w:r>
              <w:rPr>
                <w:sz w:val="24"/>
              </w:rPr>
              <w:t>майордомов.</w:t>
            </w:r>
            <w:r>
              <w:rPr>
                <w:spacing w:val="48"/>
                <w:sz w:val="24"/>
              </w:rPr>
              <w:t xml:space="preserve"> </w:t>
            </w:r>
            <w:r>
              <w:rPr>
                <w:sz w:val="24"/>
              </w:rPr>
              <w:t>Карл</w:t>
            </w:r>
            <w:r>
              <w:rPr>
                <w:spacing w:val="52"/>
                <w:sz w:val="24"/>
              </w:rPr>
              <w:t xml:space="preserve"> </w:t>
            </w:r>
            <w:r>
              <w:rPr>
                <w:sz w:val="24"/>
              </w:rPr>
              <w:t>Мартелл</w:t>
            </w:r>
            <w:r>
              <w:rPr>
                <w:spacing w:val="52"/>
                <w:sz w:val="24"/>
              </w:rPr>
              <w:t xml:space="preserve"> </w:t>
            </w:r>
            <w:r>
              <w:rPr>
                <w:sz w:val="24"/>
              </w:rPr>
              <w:t>и</w:t>
            </w:r>
            <w:r>
              <w:rPr>
                <w:spacing w:val="51"/>
                <w:sz w:val="24"/>
              </w:rPr>
              <w:t xml:space="preserve"> </w:t>
            </w:r>
            <w:r>
              <w:rPr>
                <w:sz w:val="24"/>
              </w:rPr>
              <w:t>его</w:t>
            </w:r>
            <w:r>
              <w:rPr>
                <w:spacing w:val="51"/>
                <w:sz w:val="24"/>
              </w:rPr>
              <w:t xml:space="preserve"> </w:t>
            </w:r>
            <w:r>
              <w:rPr>
                <w:sz w:val="24"/>
              </w:rPr>
              <w:t>военная</w:t>
            </w:r>
            <w:r>
              <w:rPr>
                <w:spacing w:val="51"/>
                <w:sz w:val="24"/>
              </w:rPr>
              <w:t xml:space="preserve"> </w:t>
            </w:r>
            <w:r>
              <w:rPr>
                <w:sz w:val="24"/>
              </w:rPr>
              <w:t>реформа.</w:t>
            </w:r>
            <w:r>
              <w:rPr>
                <w:spacing w:val="51"/>
                <w:sz w:val="24"/>
              </w:rPr>
              <w:t xml:space="preserve"> </w:t>
            </w:r>
            <w:r>
              <w:rPr>
                <w:spacing w:val="-2"/>
                <w:sz w:val="24"/>
              </w:rPr>
              <w:t>Завоевания</w:t>
            </w:r>
          </w:p>
        </w:tc>
      </w:tr>
      <w:tr w:rsidR="0092341C" w14:paraId="21EE65EF" w14:textId="77777777">
        <w:trPr>
          <w:trHeight w:val="276"/>
        </w:trPr>
        <w:tc>
          <w:tcPr>
            <w:tcW w:w="2269" w:type="dxa"/>
            <w:tcBorders>
              <w:top w:val="nil"/>
              <w:bottom w:val="nil"/>
            </w:tcBorders>
          </w:tcPr>
          <w:p w14:paraId="0A1F9F9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A3A196D" w14:textId="77777777" w:rsidR="0092341C" w:rsidRDefault="00DB6983" w:rsidP="00B41547">
            <w:pPr>
              <w:pStyle w:val="TableParagraph"/>
              <w:tabs>
                <w:tab w:val="left" w:pos="1069"/>
                <w:tab w:val="left" w:pos="2450"/>
                <w:tab w:val="left" w:pos="4029"/>
                <w:tab w:val="left" w:pos="5438"/>
              </w:tabs>
              <w:spacing w:before="2"/>
              <w:ind w:left="0" w:right="283"/>
              <w:contextualSpacing/>
              <w:rPr>
                <w:sz w:val="24"/>
              </w:rPr>
            </w:pPr>
            <w:r>
              <w:rPr>
                <w:spacing w:val="-4"/>
                <w:sz w:val="24"/>
              </w:rPr>
              <w:t>Карла</w:t>
            </w:r>
            <w:r>
              <w:rPr>
                <w:sz w:val="24"/>
              </w:rPr>
              <w:tab/>
            </w:r>
            <w:r>
              <w:rPr>
                <w:spacing w:val="-2"/>
                <w:sz w:val="24"/>
              </w:rPr>
              <w:t>Великого.</w:t>
            </w:r>
            <w:r>
              <w:rPr>
                <w:sz w:val="24"/>
              </w:rPr>
              <w:tab/>
            </w:r>
            <w:r>
              <w:rPr>
                <w:spacing w:val="-2"/>
                <w:sz w:val="24"/>
              </w:rPr>
              <w:t>Управление</w:t>
            </w:r>
            <w:r>
              <w:rPr>
                <w:sz w:val="24"/>
              </w:rPr>
              <w:tab/>
            </w:r>
            <w:r>
              <w:rPr>
                <w:spacing w:val="-2"/>
                <w:sz w:val="24"/>
              </w:rPr>
              <w:t>империей.</w:t>
            </w:r>
            <w:r>
              <w:rPr>
                <w:sz w:val="24"/>
              </w:rPr>
              <w:tab/>
            </w:r>
            <w:r>
              <w:rPr>
                <w:spacing w:val="-2"/>
                <w:sz w:val="24"/>
              </w:rPr>
              <w:t>“Каролингское</w:t>
            </w:r>
          </w:p>
        </w:tc>
      </w:tr>
      <w:tr w:rsidR="0092341C" w14:paraId="6C68F034" w14:textId="77777777">
        <w:trPr>
          <w:trHeight w:val="276"/>
        </w:trPr>
        <w:tc>
          <w:tcPr>
            <w:tcW w:w="2269" w:type="dxa"/>
            <w:tcBorders>
              <w:top w:val="nil"/>
              <w:bottom w:val="nil"/>
            </w:tcBorders>
          </w:tcPr>
          <w:p w14:paraId="51C934B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EF79DAE" w14:textId="77777777" w:rsidR="0092341C" w:rsidRDefault="00DB6983" w:rsidP="00B41547">
            <w:pPr>
              <w:pStyle w:val="TableParagraph"/>
              <w:spacing w:before="2"/>
              <w:ind w:left="0" w:right="283"/>
              <w:contextualSpacing/>
              <w:rPr>
                <w:sz w:val="24"/>
              </w:rPr>
            </w:pPr>
            <w:r>
              <w:rPr>
                <w:sz w:val="24"/>
              </w:rPr>
              <w:t>возрождение”.</w:t>
            </w:r>
            <w:r>
              <w:rPr>
                <w:spacing w:val="-5"/>
                <w:sz w:val="24"/>
              </w:rPr>
              <w:t xml:space="preserve"> </w:t>
            </w:r>
            <w:r>
              <w:rPr>
                <w:sz w:val="24"/>
              </w:rPr>
              <w:t>Верденский</w:t>
            </w:r>
            <w:r>
              <w:rPr>
                <w:spacing w:val="-2"/>
                <w:sz w:val="24"/>
              </w:rPr>
              <w:t xml:space="preserve"> </w:t>
            </w:r>
            <w:r>
              <w:rPr>
                <w:sz w:val="24"/>
              </w:rPr>
              <w:t>раздел,</w:t>
            </w:r>
            <w:r>
              <w:rPr>
                <w:spacing w:val="-3"/>
                <w:sz w:val="24"/>
              </w:rPr>
              <w:t xml:space="preserve"> </w:t>
            </w:r>
            <w:r>
              <w:rPr>
                <w:sz w:val="24"/>
              </w:rPr>
              <w:t>его</w:t>
            </w:r>
            <w:r>
              <w:rPr>
                <w:spacing w:val="-2"/>
                <w:sz w:val="24"/>
              </w:rPr>
              <w:t xml:space="preserve"> </w:t>
            </w:r>
            <w:r>
              <w:rPr>
                <w:sz w:val="24"/>
              </w:rPr>
              <w:t>причины</w:t>
            </w:r>
            <w:r>
              <w:rPr>
                <w:spacing w:val="-3"/>
                <w:sz w:val="24"/>
              </w:rPr>
              <w:t xml:space="preserve"> </w:t>
            </w:r>
            <w:r>
              <w:rPr>
                <w:sz w:val="24"/>
              </w:rPr>
              <w:t>и</w:t>
            </w:r>
            <w:r>
              <w:rPr>
                <w:spacing w:val="-2"/>
                <w:sz w:val="24"/>
              </w:rPr>
              <w:t xml:space="preserve"> значение.</w:t>
            </w:r>
          </w:p>
        </w:tc>
      </w:tr>
      <w:tr w:rsidR="0092341C" w14:paraId="5BEAC209" w14:textId="77777777">
        <w:trPr>
          <w:trHeight w:val="275"/>
        </w:trPr>
        <w:tc>
          <w:tcPr>
            <w:tcW w:w="2269" w:type="dxa"/>
            <w:tcBorders>
              <w:top w:val="nil"/>
              <w:bottom w:val="nil"/>
            </w:tcBorders>
          </w:tcPr>
          <w:p w14:paraId="10D3EC7C"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D24129C" w14:textId="77777777" w:rsidR="0092341C" w:rsidRDefault="00DB6983" w:rsidP="00B41547">
            <w:pPr>
              <w:pStyle w:val="TableParagraph"/>
              <w:tabs>
                <w:tab w:val="left" w:pos="1505"/>
                <w:tab w:val="left" w:pos="2966"/>
                <w:tab w:val="left" w:pos="3928"/>
                <w:tab w:val="left" w:pos="4487"/>
                <w:tab w:val="left" w:pos="5635"/>
                <w:tab w:val="left" w:pos="5997"/>
              </w:tabs>
              <w:spacing w:before="2"/>
              <w:ind w:left="0" w:right="283"/>
              <w:contextualSpacing/>
              <w:rPr>
                <w:sz w:val="24"/>
              </w:rPr>
            </w:pPr>
            <w:r>
              <w:rPr>
                <w:spacing w:val="-2"/>
                <w:sz w:val="24"/>
              </w:rPr>
              <w:t>рождение”.</w:t>
            </w:r>
            <w:r>
              <w:rPr>
                <w:sz w:val="24"/>
              </w:rPr>
              <w:tab/>
            </w:r>
            <w:r>
              <w:rPr>
                <w:spacing w:val="-2"/>
                <w:sz w:val="24"/>
              </w:rPr>
              <w:t>Верденский</w:t>
            </w:r>
            <w:r>
              <w:rPr>
                <w:sz w:val="24"/>
              </w:rPr>
              <w:tab/>
            </w:r>
            <w:r>
              <w:rPr>
                <w:spacing w:val="-2"/>
                <w:sz w:val="24"/>
              </w:rPr>
              <w:t>раздел,</w:t>
            </w:r>
            <w:r>
              <w:rPr>
                <w:sz w:val="24"/>
              </w:rPr>
              <w:tab/>
            </w:r>
            <w:r>
              <w:rPr>
                <w:spacing w:val="-5"/>
                <w:sz w:val="24"/>
              </w:rPr>
              <w:t>его</w:t>
            </w:r>
            <w:r>
              <w:rPr>
                <w:sz w:val="24"/>
              </w:rPr>
              <w:tab/>
            </w:r>
            <w:r>
              <w:rPr>
                <w:spacing w:val="-2"/>
                <w:sz w:val="24"/>
              </w:rPr>
              <w:t>причины</w:t>
            </w:r>
            <w:r>
              <w:rPr>
                <w:sz w:val="24"/>
              </w:rPr>
              <w:tab/>
            </w:r>
            <w:r>
              <w:rPr>
                <w:spacing w:val="-10"/>
                <w:sz w:val="24"/>
              </w:rPr>
              <w:t>и</w:t>
            </w:r>
            <w:r>
              <w:rPr>
                <w:sz w:val="24"/>
              </w:rPr>
              <w:tab/>
            </w:r>
            <w:r>
              <w:rPr>
                <w:spacing w:val="-2"/>
                <w:sz w:val="24"/>
              </w:rPr>
              <w:t>значение.</w:t>
            </w:r>
          </w:p>
        </w:tc>
      </w:tr>
      <w:tr w:rsidR="0092341C" w14:paraId="3A6C1378" w14:textId="77777777">
        <w:trPr>
          <w:trHeight w:val="276"/>
        </w:trPr>
        <w:tc>
          <w:tcPr>
            <w:tcW w:w="2269" w:type="dxa"/>
            <w:tcBorders>
              <w:top w:val="nil"/>
              <w:bottom w:val="nil"/>
            </w:tcBorders>
          </w:tcPr>
          <w:p w14:paraId="5822CB8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9E6E856" w14:textId="77777777" w:rsidR="0092341C" w:rsidRDefault="00DB6983" w:rsidP="00B41547">
            <w:pPr>
              <w:pStyle w:val="TableParagraph"/>
              <w:tabs>
                <w:tab w:val="left" w:pos="1690"/>
                <w:tab w:val="left" w:pos="3071"/>
                <w:tab w:val="left" w:pos="3568"/>
                <w:tab w:val="left" w:pos="4822"/>
                <w:tab w:val="left" w:pos="6156"/>
              </w:tabs>
              <w:spacing w:before="2"/>
              <w:ind w:left="0" w:right="283"/>
              <w:contextualSpacing/>
              <w:rPr>
                <w:sz w:val="24"/>
              </w:rPr>
            </w:pPr>
            <w:r>
              <w:rPr>
                <w:spacing w:val="-2"/>
                <w:sz w:val="24"/>
              </w:rPr>
              <w:t>Образование</w:t>
            </w:r>
            <w:r>
              <w:rPr>
                <w:sz w:val="24"/>
              </w:rPr>
              <w:tab/>
            </w:r>
            <w:r>
              <w:rPr>
                <w:spacing w:val="-2"/>
                <w:sz w:val="24"/>
              </w:rPr>
              <w:t>государств</w:t>
            </w:r>
            <w:r>
              <w:rPr>
                <w:sz w:val="24"/>
              </w:rPr>
              <w:tab/>
            </w:r>
            <w:r>
              <w:rPr>
                <w:spacing w:val="-5"/>
                <w:sz w:val="24"/>
              </w:rPr>
              <w:t>во</w:t>
            </w:r>
            <w:r>
              <w:rPr>
                <w:sz w:val="24"/>
              </w:rPr>
              <w:tab/>
            </w:r>
            <w:r>
              <w:rPr>
                <w:spacing w:val="-2"/>
                <w:sz w:val="24"/>
              </w:rPr>
              <w:t>Франции,</w:t>
            </w:r>
            <w:r>
              <w:rPr>
                <w:sz w:val="24"/>
              </w:rPr>
              <w:tab/>
            </w:r>
            <w:r>
              <w:rPr>
                <w:spacing w:val="-2"/>
                <w:sz w:val="24"/>
              </w:rPr>
              <w:t>Германии,</w:t>
            </w:r>
            <w:r>
              <w:rPr>
                <w:sz w:val="24"/>
              </w:rPr>
              <w:tab/>
            </w:r>
            <w:r>
              <w:rPr>
                <w:spacing w:val="-2"/>
                <w:sz w:val="24"/>
              </w:rPr>
              <w:t>Италии.</w:t>
            </w:r>
          </w:p>
        </w:tc>
      </w:tr>
      <w:tr w:rsidR="0092341C" w14:paraId="03CCE3F2" w14:textId="77777777">
        <w:trPr>
          <w:trHeight w:val="276"/>
        </w:trPr>
        <w:tc>
          <w:tcPr>
            <w:tcW w:w="2269" w:type="dxa"/>
            <w:tcBorders>
              <w:top w:val="nil"/>
              <w:bottom w:val="nil"/>
            </w:tcBorders>
          </w:tcPr>
          <w:p w14:paraId="5F33AF7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CDF765E" w14:textId="77777777" w:rsidR="0092341C" w:rsidRDefault="00DB6983" w:rsidP="00B41547">
            <w:pPr>
              <w:pStyle w:val="TableParagraph"/>
              <w:spacing w:before="2"/>
              <w:ind w:left="0" w:right="283"/>
              <w:contextualSpacing/>
              <w:rPr>
                <w:sz w:val="24"/>
              </w:rPr>
            </w:pPr>
            <w:r>
              <w:rPr>
                <w:sz w:val="24"/>
              </w:rPr>
              <w:t>Священная</w:t>
            </w:r>
            <w:r>
              <w:rPr>
                <w:spacing w:val="51"/>
                <w:w w:val="150"/>
                <w:sz w:val="24"/>
              </w:rPr>
              <w:t xml:space="preserve"> </w:t>
            </w:r>
            <w:r>
              <w:rPr>
                <w:sz w:val="24"/>
              </w:rPr>
              <w:t>Римская</w:t>
            </w:r>
            <w:r>
              <w:rPr>
                <w:spacing w:val="54"/>
                <w:w w:val="150"/>
                <w:sz w:val="24"/>
              </w:rPr>
              <w:t xml:space="preserve"> </w:t>
            </w:r>
            <w:r>
              <w:rPr>
                <w:sz w:val="24"/>
              </w:rPr>
              <w:t>империя.</w:t>
            </w:r>
            <w:r>
              <w:rPr>
                <w:spacing w:val="53"/>
                <w:w w:val="150"/>
                <w:sz w:val="24"/>
              </w:rPr>
              <w:t xml:space="preserve"> </w:t>
            </w:r>
            <w:r>
              <w:rPr>
                <w:sz w:val="24"/>
              </w:rPr>
              <w:t>Британия</w:t>
            </w:r>
            <w:r>
              <w:rPr>
                <w:spacing w:val="51"/>
                <w:w w:val="150"/>
                <w:sz w:val="24"/>
              </w:rPr>
              <w:t xml:space="preserve"> </w:t>
            </w:r>
            <w:r>
              <w:rPr>
                <w:sz w:val="24"/>
              </w:rPr>
              <w:t>и</w:t>
            </w:r>
            <w:r>
              <w:rPr>
                <w:spacing w:val="51"/>
                <w:w w:val="150"/>
                <w:sz w:val="24"/>
              </w:rPr>
              <w:t xml:space="preserve"> </w:t>
            </w:r>
            <w:r>
              <w:rPr>
                <w:sz w:val="24"/>
              </w:rPr>
              <w:t>Ирландия</w:t>
            </w:r>
            <w:r>
              <w:rPr>
                <w:spacing w:val="54"/>
                <w:w w:val="150"/>
                <w:sz w:val="24"/>
              </w:rPr>
              <w:t xml:space="preserve"> </w:t>
            </w:r>
            <w:r>
              <w:rPr>
                <w:sz w:val="24"/>
              </w:rPr>
              <w:t>в</w:t>
            </w:r>
            <w:r>
              <w:rPr>
                <w:spacing w:val="53"/>
                <w:w w:val="150"/>
                <w:sz w:val="24"/>
              </w:rPr>
              <w:t xml:space="preserve"> </w:t>
            </w:r>
            <w:r>
              <w:rPr>
                <w:spacing w:val="-2"/>
                <w:sz w:val="24"/>
              </w:rPr>
              <w:t>раннее</w:t>
            </w:r>
          </w:p>
        </w:tc>
      </w:tr>
      <w:tr w:rsidR="0092341C" w14:paraId="53F9B4F4" w14:textId="77777777">
        <w:trPr>
          <w:trHeight w:val="275"/>
        </w:trPr>
        <w:tc>
          <w:tcPr>
            <w:tcW w:w="2269" w:type="dxa"/>
            <w:tcBorders>
              <w:top w:val="nil"/>
              <w:bottom w:val="nil"/>
            </w:tcBorders>
          </w:tcPr>
          <w:p w14:paraId="66516EB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D10437B" w14:textId="77777777" w:rsidR="0092341C" w:rsidRDefault="00DB6983" w:rsidP="00B41547">
            <w:pPr>
              <w:pStyle w:val="TableParagraph"/>
              <w:spacing w:before="2"/>
              <w:ind w:left="0" w:right="283"/>
              <w:contextualSpacing/>
              <w:rPr>
                <w:sz w:val="24"/>
              </w:rPr>
            </w:pPr>
            <w:r>
              <w:rPr>
                <w:sz w:val="24"/>
              </w:rPr>
              <w:t>Средневековье.</w:t>
            </w:r>
            <w:r>
              <w:rPr>
                <w:spacing w:val="36"/>
                <w:sz w:val="24"/>
              </w:rPr>
              <w:t xml:space="preserve">  </w:t>
            </w:r>
            <w:r>
              <w:rPr>
                <w:sz w:val="24"/>
              </w:rPr>
              <w:t>Норманны:</w:t>
            </w:r>
            <w:r>
              <w:rPr>
                <w:spacing w:val="37"/>
                <w:sz w:val="24"/>
              </w:rPr>
              <w:t xml:space="preserve">  </w:t>
            </w:r>
            <w:r>
              <w:rPr>
                <w:sz w:val="24"/>
              </w:rPr>
              <w:t>общественный</w:t>
            </w:r>
            <w:r>
              <w:rPr>
                <w:spacing w:val="36"/>
                <w:sz w:val="24"/>
              </w:rPr>
              <w:t xml:space="preserve">  </w:t>
            </w:r>
            <w:r>
              <w:rPr>
                <w:sz w:val="24"/>
              </w:rPr>
              <w:t>строй,</w:t>
            </w:r>
            <w:r>
              <w:rPr>
                <w:spacing w:val="37"/>
                <w:sz w:val="24"/>
              </w:rPr>
              <w:t xml:space="preserve">  </w:t>
            </w:r>
            <w:r>
              <w:rPr>
                <w:spacing w:val="-2"/>
                <w:sz w:val="24"/>
              </w:rPr>
              <w:t>завоевания.</w:t>
            </w:r>
          </w:p>
        </w:tc>
      </w:tr>
      <w:tr w:rsidR="0092341C" w14:paraId="7161A335" w14:textId="77777777">
        <w:trPr>
          <w:trHeight w:val="275"/>
        </w:trPr>
        <w:tc>
          <w:tcPr>
            <w:tcW w:w="2269" w:type="dxa"/>
            <w:tcBorders>
              <w:top w:val="nil"/>
              <w:bottom w:val="nil"/>
            </w:tcBorders>
          </w:tcPr>
          <w:p w14:paraId="2D9FC45E"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53D07D0" w14:textId="77777777" w:rsidR="0092341C" w:rsidRDefault="00DB6983" w:rsidP="00B41547">
            <w:pPr>
              <w:pStyle w:val="TableParagraph"/>
              <w:tabs>
                <w:tab w:val="left" w:pos="1054"/>
                <w:tab w:val="left" w:pos="2406"/>
                <w:tab w:val="left" w:pos="3903"/>
                <w:tab w:val="left" w:pos="5694"/>
              </w:tabs>
              <w:spacing w:before="2"/>
              <w:ind w:left="0" w:right="283"/>
              <w:contextualSpacing/>
              <w:rPr>
                <w:sz w:val="24"/>
              </w:rPr>
            </w:pPr>
            <w:r>
              <w:rPr>
                <w:spacing w:val="-2"/>
                <w:sz w:val="24"/>
              </w:rPr>
              <w:t>Ранние</w:t>
            </w:r>
            <w:r>
              <w:rPr>
                <w:sz w:val="24"/>
              </w:rPr>
              <w:tab/>
            </w:r>
            <w:r>
              <w:rPr>
                <w:spacing w:val="-2"/>
                <w:sz w:val="24"/>
              </w:rPr>
              <w:t>славянские</w:t>
            </w:r>
            <w:r>
              <w:rPr>
                <w:sz w:val="24"/>
              </w:rPr>
              <w:tab/>
            </w:r>
            <w:r>
              <w:rPr>
                <w:spacing w:val="-2"/>
                <w:sz w:val="24"/>
              </w:rPr>
              <w:t>государства.</w:t>
            </w:r>
            <w:r>
              <w:rPr>
                <w:sz w:val="24"/>
              </w:rPr>
              <w:tab/>
            </w:r>
            <w:r>
              <w:rPr>
                <w:spacing w:val="-2"/>
                <w:sz w:val="24"/>
              </w:rPr>
              <w:t>Возникновение</w:t>
            </w:r>
            <w:r>
              <w:rPr>
                <w:sz w:val="24"/>
              </w:rPr>
              <w:tab/>
            </w:r>
            <w:r>
              <w:rPr>
                <w:spacing w:val="-2"/>
                <w:sz w:val="24"/>
              </w:rPr>
              <w:t>Венгерского</w:t>
            </w:r>
          </w:p>
        </w:tc>
      </w:tr>
      <w:tr w:rsidR="0092341C" w14:paraId="5AA00860" w14:textId="77777777">
        <w:trPr>
          <w:trHeight w:val="276"/>
        </w:trPr>
        <w:tc>
          <w:tcPr>
            <w:tcW w:w="2269" w:type="dxa"/>
            <w:tcBorders>
              <w:top w:val="nil"/>
              <w:bottom w:val="nil"/>
            </w:tcBorders>
          </w:tcPr>
          <w:p w14:paraId="49BF10A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1EDCB60" w14:textId="77777777" w:rsidR="0092341C" w:rsidRDefault="00DB6983" w:rsidP="00B41547">
            <w:pPr>
              <w:pStyle w:val="TableParagraph"/>
              <w:spacing w:before="2"/>
              <w:ind w:left="0" w:right="283"/>
              <w:contextualSpacing/>
              <w:rPr>
                <w:sz w:val="24"/>
              </w:rPr>
            </w:pPr>
            <w:r>
              <w:rPr>
                <w:sz w:val="24"/>
              </w:rPr>
              <w:t>королевства.</w:t>
            </w:r>
            <w:r>
              <w:rPr>
                <w:spacing w:val="27"/>
                <w:sz w:val="24"/>
              </w:rPr>
              <w:t xml:space="preserve">  </w:t>
            </w:r>
            <w:r>
              <w:rPr>
                <w:sz w:val="24"/>
              </w:rPr>
              <w:t>Христианизация</w:t>
            </w:r>
            <w:r>
              <w:rPr>
                <w:spacing w:val="26"/>
                <w:sz w:val="24"/>
              </w:rPr>
              <w:t xml:space="preserve">  </w:t>
            </w:r>
            <w:r>
              <w:rPr>
                <w:sz w:val="24"/>
              </w:rPr>
              <w:t>Европы.</w:t>
            </w:r>
            <w:r>
              <w:rPr>
                <w:spacing w:val="26"/>
                <w:sz w:val="24"/>
              </w:rPr>
              <w:t xml:space="preserve">  </w:t>
            </w:r>
            <w:r>
              <w:rPr>
                <w:sz w:val="24"/>
              </w:rPr>
              <w:t>Светские</w:t>
            </w:r>
            <w:r>
              <w:rPr>
                <w:spacing w:val="26"/>
                <w:sz w:val="24"/>
              </w:rPr>
              <w:t xml:space="preserve">  </w:t>
            </w:r>
            <w:r>
              <w:rPr>
                <w:sz w:val="24"/>
              </w:rPr>
              <w:t>правители</w:t>
            </w:r>
            <w:r>
              <w:rPr>
                <w:spacing w:val="27"/>
                <w:sz w:val="24"/>
              </w:rPr>
              <w:t xml:space="preserve">  </w:t>
            </w:r>
            <w:r>
              <w:rPr>
                <w:spacing w:val="-10"/>
                <w:sz w:val="24"/>
              </w:rPr>
              <w:t>и</w:t>
            </w:r>
          </w:p>
        </w:tc>
      </w:tr>
      <w:tr w:rsidR="0092341C" w14:paraId="512A1071" w14:textId="77777777">
        <w:trPr>
          <w:trHeight w:val="278"/>
        </w:trPr>
        <w:tc>
          <w:tcPr>
            <w:tcW w:w="2269" w:type="dxa"/>
            <w:tcBorders>
              <w:top w:val="nil"/>
            </w:tcBorders>
          </w:tcPr>
          <w:p w14:paraId="486E374C" w14:textId="77777777" w:rsidR="0092341C" w:rsidRDefault="0092341C" w:rsidP="00B41547">
            <w:pPr>
              <w:pStyle w:val="TableParagraph"/>
              <w:spacing w:before="2"/>
              <w:ind w:left="0" w:right="283"/>
              <w:contextualSpacing/>
              <w:rPr>
                <w:sz w:val="20"/>
              </w:rPr>
            </w:pPr>
          </w:p>
        </w:tc>
        <w:tc>
          <w:tcPr>
            <w:tcW w:w="7089" w:type="dxa"/>
            <w:tcBorders>
              <w:top w:val="nil"/>
            </w:tcBorders>
          </w:tcPr>
          <w:p w14:paraId="474C3214" w14:textId="77777777" w:rsidR="0092341C" w:rsidRDefault="00DB6983" w:rsidP="00B41547">
            <w:pPr>
              <w:pStyle w:val="TableParagraph"/>
              <w:spacing w:before="2"/>
              <w:ind w:left="0" w:right="283"/>
              <w:contextualSpacing/>
              <w:rPr>
                <w:sz w:val="24"/>
              </w:rPr>
            </w:pPr>
            <w:r>
              <w:rPr>
                <w:spacing w:val="-2"/>
                <w:sz w:val="24"/>
              </w:rPr>
              <w:t>папы.</w:t>
            </w:r>
          </w:p>
        </w:tc>
      </w:tr>
      <w:tr w:rsidR="0092341C" w14:paraId="5CBD2738" w14:textId="77777777">
        <w:trPr>
          <w:trHeight w:val="272"/>
        </w:trPr>
        <w:tc>
          <w:tcPr>
            <w:tcW w:w="2269" w:type="dxa"/>
            <w:tcBorders>
              <w:bottom w:val="nil"/>
            </w:tcBorders>
          </w:tcPr>
          <w:p w14:paraId="55C59D76" w14:textId="77777777" w:rsidR="0092341C" w:rsidRDefault="00DB6983" w:rsidP="00B41547">
            <w:pPr>
              <w:pStyle w:val="TableParagraph"/>
              <w:spacing w:before="2"/>
              <w:ind w:left="0" w:right="283"/>
              <w:contextualSpacing/>
              <w:rPr>
                <w:sz w:val="24"/>
              </w:rPr>
            </w:pPr>
            <w:r>
              <w:rPr>
                <w:spacing w:val="-2"/>
                <w:sz w:val="24"/>
              </w:rPr>
              <w:t>Византийская</w:t>
            </w:r>
          </w:p>
        </w:tc>
        <w:tc>
          <w:tcPr>
            <w:tcW w:w="7089" w:type="dxa"/>
            <w:tcBorders>
              <w:bottom w:val="nil"/>
            </w:tcBorders>
          </w:tcPr>
          <w:p w14:paraId="19368C9D" w14:textId="77777777" w:rsidR="0092341C" w:rsidRDefault="00DB6983" w:rsidP="00B41547">
            <w:pPr>
              <w:pStyle w:val="TableParagraph"/>
              <w:tabs>
                <w:tab w:val="left" w:pos="1738"/>
                <w:tab w:val="left" w:pos="3138"/>
                <w:tab w:val="left" w:pos="4397"/>
                <w:tab w:val="left" w:pos="5537"/>
              </w:tabs>
              <w:spacing w:before="2"/>
              <w:ind w:left="0" w:right="283"/>
              <w:contextualSpacing/>
              <w:rPr>
                <w:sz w:val="24"/>
              </w:rPr>
            </w:pPr>
            <w:r>
              <w:rPr>
                <w:spacing w:val="-2"/>
                <w:sz w:val="24"/>
              </w:rPr>
              <w:t>Территория,</w:t>
            </w:r>
            <w:r>
              <w:rPr>
                <w:sz w:val="24"/>
              </w:rPr>
              <w:tab/>
            </w:r>
            <w:r>
              <w:rPr>
                <w:spacing w:val="-2"/>
                <w:sz w:val="24"/>
              </w:rPr>
              <w:t>население</w:t>
            </w:r>
            <w:r>
              <w:rPr>
                <w:sz w:val="24"/>
              </w:rPr>
              <w:tab/>
            </w:r>
            <w:r>
              <w:rPr>
                <w:spacing w:val="-2"/>
                <w:sz w:val="24"/>
              </w:rPr>
              <w:t>империи</w:t>
            </w:r>
            <w:r>
              <w:rPr>
                <w:sz w:val="24"/>
              </w:rPr>
              <w:tab/>
            </w:r>
            <w:r>
              <w:rPr>
                <w:spacing w:val="-2"/>
                <w:sz w:val="24"/>
              </w:rPr>
              <w:t>ромеев.</w:t>
            </w:r>
            <w:r>
              <w:rPr>
                <w:sz w:val="24"/>
              </w:rPr>
              <w:tab/>
            </w:r>
            <w:r>
              <w:rPr>
                <w:spacing w:val="-2"/>
                <w:sz w:val="24"/>
              </w:rPr>
              <w:t>Византийские</w:t>
            </w:r>
          </w:p>
        </w:tc>
      </w:tr>
      <w:tr w:rsidR="0092341C" w14:paraId="70E7E15F" w14:textId="77777777">
        <w:trPr>
          <w:trHeight w:val="275"/>
        </w:trPr>
        <w:tc>
          <w:tcPr>
            <w:tcW w:w="2269" w:type="dxa"/>
            <w:tcBorders>
              <w:top w:val="nil"/>
              <w:bottom w:val="nil"/>
            </w:tcBorders>
          </w:tcPr>
          <w:p w14:paraId="5F96746C" w14:textId="77777777" w:rsidR="0092341C" w:rsidRDefault="00DB6983" w:rsidP="00B41547">
            <w:pPr>
              <w:pStyle w:val="TableParagraph"/>
              <w:spacing w:before="2"/>
              <w:ind w:left="0" w:right="283"/>
              <w:contextualSpacing/>
              <w:rPr>
                <w:sz w:val="24"/>
              </w:rPr>
            </w:pPr>
            <w:r>
              <w:rPr>
                <w:sz w:val="24"/>
              </w:rPr>
              <w:t>империя</w:t>
            </w:r>
            <w:r>
              <w:rPr>
                <w:spacing w:val="-5"/>
                <w:sz w:val="24"/>
              </w:rPr>
              <w:t xml:space="preserve"> </w:t>
            </w:r>
            <w:r>
              <w:rPr>
                <w:sz w:val="24"/>
              </w:rPr>
              <w:t>в</w:t>
            </w:r>
            <w:r>
              <w:rPr>
                <w:spacing w:val="-1"/>
                <w:sz w:val="24"/>
              </w:rPr>
              <w:t xml:space="preserve"> </w:t>
            </w:r>
            <w:r>
              <w:rPr>
                <w:sz w:val="24"/>
              </w:rPr>
              <w:t>IV-XI</w:t>
            </w:r>
            <w:r>
              <w:rPr>
                <w:spacing w:val="-6"/>
                <w:sz w:val="24"/>
              </w:rPr>
              <w:t xml:space="preserve"> </w:t>
            </w:r>
            <w:r>
              <w:rPr>
                <w:spacing w:val="-5"/>
                <w:sz w:val="24"/>
              </w:rPr>
              <w:t>вв.</w:t>
            </w:r>
          </w:p>
        </w:tc>
        <w:tc>
          <w:tcPr>
            <w:tcW w:w="7089" w:type="dxa"/>
            <w:tcBorders>
              <w:top w:val="nil"/>
              <w:bottom w:val="nil"/>
            </w:tcBorders>
          </w:tcPr>
          <w:p w14:paraId="29FD2E59" w14:textId="77777777" w:rsidR="0092341C" w:rsidRDefault="00DB6983" w:rsidP="00B41547">
            <w:pPr>
              <w:pStyle w:val="TableParagraph"/>
              <w:tabs>
                <w:tab w:val="left" w:pos="1728"/>
                <w:tab w:val="left" w:pos="3172"/>
                <w:tab w:val="left" w:pos="4884"/>
                <w:tab w:val="left" w:pos="6052"/>
              </w:tabs>
              <w:spacing w:before="2"/>
              <w:ind w:left="0" w:right="283"/>
              <w:contextualSpacing/>
              <w:rPr>
                <w:sz w:val="24"/>
              </w:rPr>
            </w:pPr>
            <w:r>
              <w:rPr>
                <w:spacing w:val="-2"/>
                <w:sz w:val="24"/>
              </w:rPr>
              <w:t>императоры;</w:t>
            </w:r>
            <w:r>
              <w:rPr>
                <w:sz w:val="24"/>
              </w:rPr>
              <w:tab/>
            </w:r>
            <w:r>
              <w:rPr>
                <w:spacing w:val="-2"/>
                <w:sz w:val="24"/>
              </w:rPr>
              <w:t>Юстиниан.</w:t>
            </w:r>
            <w:r>
              <w:rPr>
                <w:sz w:val="24"/>
              </w:rPr>
              <w:tab/>
            </w:r>
            <w:r>
              <w:rPr>
                <w:spacing w:val="-2"/>
                <w:sz w:val="24"/>
              </w:rPr>
              <w:t>Кодификация</w:t>
            </w:r>
            <w:r>
              <w:rPr>
                <w:sz w:val="24"/>
              </w:rPr>
              <w:tab/>
            </w:r>
            <w:r>
              <w:rPr>
                <w:spacing w:val="-2"/>
                <w:sz w:val="24"/>
              </w:rPr>
              <w:t>законов.</w:t>
            </w:r>
            <w:r>
              <w:rPr>
                <w:sz w:val="24"/>
              </w:rPr>
              <w:tab/>
            </w:r>
            <w:r>
              <w:rPr>
                <w:spacing w:val="-2"/>
                <w:sz w:val="24"/>
              </w:rPr>
              <w:t>Внешняя</w:t>
            </w:r>
          </w:p>
        </w:tc>
      </w:tr>
      <w:tr w:rsidR="0092341C" w14:paraId="29BCCD3A" w14:textId="77777777">
        <w:trPr>
          <w:trHeight w:val="278"/>
        </w:trPr>
        <w:tc>
          <w:tcPr>
            <w:tcW w:w="2269" w:type="dxa"/>
            <w:tcBorders>
              <w:top w:val="nil"/>
              <w:bottom w:val="nil"/>
            </w:tcBorders>
          </w:tcPr>
          <w:p w14:paraId="0ABDFFF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6104892" w14:textId="77777777" w:rsidR="0092341C" w:rsidRDefault="00DB6983" w:rsidP="00B41547">
            <w:pPr>
              <w:pStyle w:val="TableParagraph"/>
              <w:spacing w:before="2"/>
              <w:ind w:left="0" w:right="283"/>
              <w:contextualSpacing/>
              <w:rPr>
                <w:sz w:val="24"/>
              </w:rPr>
            </w:pPr>
            <w:r>
              <w:rPr>
                <w:sz w:val="24"/>
              </w:rPr>
              <w:t>политика</w:t>
            </w:r>
            <w:r>
              <w:rPr>
                <w:spacing w:val="62"/>
                <w:sz w:val="24"/>
              </w:rPr>
              <w:t xml:space="preserve"> </w:t>
            </w:r>
            <w:r>
              <w:rPr>
                <w:sz w:val="24"/>
              </w:rPr>
              <w:t>Византии.</w:t>
            </w:r>
            <w:r>
              <w:rPr>
                <w:spacing w:val="65"/>
                <w:sz w:val="24"/>
              </w:rPr>
              <w:t xml:space="preserve"> </w:t>
            </w:r>
            <w:r>
              <w:rPr>
                <w:sz w:val="24"/>
              </w:rPr>
              <w:t>Византия</w:t>
            </w:r>
            <w:r>
              <w:rPr>
                <w:spacing w:val="65"/>
                <w:sz w:val="24"/>
              </w:rPr>
              <w:t xml:space="preserve"> </w:t>
            </w:r>
            <w:r>
              <w:rPr>
                <w:sz w:val="24"/>
              </w:rPr>
              <w:t>и</w:t>
            </w:r>
            <w:r>
              <w:rPr>
                <w:spacing w:val="66"/>
                <w:sz w:val="24"/>
              </w:rPr>
              <w:t xml:space="preserve"> </w:t>
            </w:r>
            <w:r>
              <w:rPr>
                <w:sz w:val="24"/>
              </w:rPr>
              <w:t>славяне.</w:t>
            </w:r>
            <w:r>
              <w:rPr>
                <w:spacing w:val="65"/>
                <w:sz w:val="24"/>
              </w:rPr>
              <w:t xml:space="preserve"> </w:t>
            </w:r>
            <w:r>
              <w:rPr>
                <w:sz w:val="24"/>
              </w:rPr>
              <w:t>Власть</w:t>
            </w:r>
            <w:r>
              <w:rPr>
                <w:spacing w:val="65"/>
                <w:sz w:val="24"/>
              </w:rPr>
              <w:t xml:space="preserve"> </w:t>
            </w:r>
            <w:r>
              <w:rPr>
                <w:sz w:val="24"/>
              </w:rPr>
              <w:t>императора</w:t>
            </w:r>
            <w:r>
              <w:rPr>
                <w:spacing w:val="65"/>
                <w:sz w:val="24"/>
              </w:rPr>
              <w:t xml:space="preserve"> </w:t>
            </w:r>
            <w:r>
              <w:rPr>
                <w:spacing w:val="-10"/>
                <w:sz w:val="24"/>
              </w:rPr>
              <w:t>и</w:t>
            </w:r>
          </w:p>
        </w:tc>
      </w:tr>
    </w:tbl>
    <w:p w14:paraId="4B19E8C9"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5253B358" w14:textId="77777777">
        <w:trPr>
          <w:trHeight w:val="830"/>
        </w:trPr>
        <w:tc>
          <w:tcPr>
            <w:tcW w:w="2269" w:type="dxa"/>
          </w:tcPr>
          <w:p w14:paraId="3C044222" w14:textId="77777777" w:rsidR="0092341C" w:rsidRDefault="0092341C" w:rsidP="00B41547">
            <w:pPr>
              <w:pStyle w:val="TableParagraph"/>
              <w:spacing w:before="2"/>
              <w:ind w:left="0" w:right="283"/>
              <w:contextualSpacing/>
              <w:rPr>
                <w:sz w:val="24"/>
              </w:rPr>
            </w:pPr>
          </w:p>
        </w:tc>
        <w:tc>
          <w:tcPr>
            <w:tcW w:w="7089" w:type="dxa"/>
          </w:tcPr>
          <w:p w14:paraId="0A69E766" w14:textId="77777777" w:rsidR="0092341C" w:rsidRDefault="00DB6983" w:rsidP="00B41547">
            <w:pPr>
              <w:pStyle w:val="TableParagraph"/>
              <w:spacing w:before="2"/>
              <w:ind w:left="0" w:right="283"/>
              <w:contextualSpacing/>
              <w:rPr>
                <w:sz w:val="24"/>
              </w:rPr>
            </w:pPr>
            <w:r>
              <w:rPr>
                <w:sz w:val="24"/>
              </w:rPr>
              <w:t>церковь.</w:t>
            </w:r>
            <w:r>
              <w:rPr>
                <w:spacing w:val="33"/>
                <w:sz w:val="24"/>
              </w:rPr>
              <w:t xml:space="preserve"> </w:t>
            </w:r>
            <w:r>
              <w:rPr>
                <w:sz w:val="24"/>
              </w:rPr>
              <w:t>Церковные</w:t>
            </w:r>
            <w:r>
              <w:rPr>
                <w:spacing w:val="31"/>
                <w:sz w:val="24"/>
              </w:rPr>
              <w:t xml:space="preserve"> </w:t>
            </w:r>
            <w:r>
              <w:rPr>
                <w:sz w:val="24"/>
              </w:rPr>
              <w:t>соборы.</w:t>
            </w:r>
            <w:r>
              <w:rPr>
                <w:spacing w:val="32"/>
                <w:sz w:val="24"/>
              </w:rPr>
              <w:t xml:space="preserve"> </w:t>
            </w:r>
            <w:r>
              <w:rPr>
                <w:sz w:val="24"/>
              </w:rPr>
              <w:t>Культура</w:t>
            </w:r>
            <w:r>
              <w:rPr>
                <w:spacing w:val="32"/>
                <w:sz w:val="24"/>
              </w:rPr>
              <w:t xml:space="preserve"> </w:t>
            </w:r>
            <w:r>
              <w:rPr>
                <w:sz w:val="24"/>
              </w:rPr>
              <w:t>Византии.</w:t>
            </w:r>
            <w:r>
              <w:rPr>
                <w:spacing w:val="33"/>
                <w:sz w:val="24"/>
              </w:rPr>
              <w:t xml:space="preserve"> </w:t>
            </w:r>
            <w:r>
              <w:rPr>
                <w:sz w:val="24"/>
              </w:rPr>
              <w:t>Образование</w:t>
            </w:r>
            <w:r>
              <w:rPr>
                <w:spacing w:val="29"/>
                <w:sz w:val="24"/>
              </w:rPr>
              <w:t xml:space="preserve"> </w:t>
            </w:r>
            <w:r>
              <w:rPr>
                <w:sz w:val="24"/>
              </w:rPr>
              <w:t>и книжное</w:t>
            </w:r>
            <w:r>
              <w:rPr>
                <w:spacing w:val="39"/>
                <w:sz w:val="24"/>
              </w:rPr>
              <w:t xml:space="preserve"> </w:t>
            </w:r>
            <w:r>
              <w:rPr>
                <w:sz w:val="24"/>
              </w:rPr>
              <w:t>дело.</w:t>
            </w:r>
            <w:r>
              <w:rPr>
                <w:spacing w:val="43"/>
                <w:sz w:val="24"/>
              </w:rPr>
              <w:t xml:space="preserve"> </w:t>
            </w:r>
            <w:r>
              <w:rPr>
                <w:sz w:val="24"/>
              </w:rPr>
              <w:t>Художественная</w:t>
            </w:r>
            <w:r>
              <w:rPr>
                <w:spacing w:val="42"/>
                <w:sz w:val="24"/>
              </w:rPr>
              <w:t xml:space="preserve"> </w:t>
            </w:r>
            <w:r>
              <w:rPr>
                <w:sz w:val="24"/>
              </w:rPr>
              <w:t>культура</w:t>
            </w:r>
            <w:r>
              <w:rPr>
                <w:spacing w:val="44"/>
                <w:sz w:val="24"/>
              </w:rPr>
              <w:t xml:space="preserve"> </w:t>
            </w:r>
            <w:r>
              <w:rPr>
                <w:sz w:val="24"/>
              </w:rPr>
              <w:t>(архитектура,</w:t>
            </w:r>
            <w:r>
              <w:rPr>
                <w:spacing w:val="45"/>
                <w:sz w:val="24"/>
              </w:rPr>
              <w:t xml:space="preserve"> </w:t>
            </w:r>
            <w:r>
              <w:rPr>
                <w:spacing w:val="-2"/>
                <w:sz w:val="24"/>
              </w:rPr>
              <w:t>мозаика,</w:t>
            </w:r>
          </w:p>
          <w:p w14:paraId="1BDEEDC1" w14:textId="77777777" w:rsidR="0092341C" w:rsidRDefault="00DB6983" w:rsidP="00B41547">
            <w:pPr>
              <w:pStyle w:val="TableParagraph"/>
              <w:spacing w:before="2"/>
              <w:ind w:left="0" w:right="283"/>
              <w:contextualSpacing/>
              <w:rPr>
                <w:sz w:val="24"/>
              </w:rPr>
            </w:pPr>
            <w:r>
              <w:rPr>
                <w:sz w:val="24"/>
              </w:rPr>
              <w:t>фреска,</w:t>
            </w:r>
            <w:r>
              <w:rPr>
                <w:spacing w:val="-3"/>
                <w:sz w:val="24"/>
              </w:rPr>
              <w:t xml:space="preserve"> </w:t>
            </w:r>
            <w:r>
              <w:rPr>
                <w:spacing w:val="-2"/>
                <w:sz w:val="24"/>
              </w:rPr>
              <w:t>иконопись).</w:t>
            </w:r>
          </w:p>
        </w:tc>
      </w:tr>
      <w:tr w:rsidR="0092341C" w14:paraId="3C5ABF04" w14:textId="77777777">
        <w:trPr>
          <w:trHeight w:val="1655"/>
        </w:trPr>
        <w:tc>
          <w:tcPr>
            <w:tcW w:w="2269" w:type="dxa"/>
          </w:tcPr>
          <w:p w14:paraId="70141394" w14:textId="77777777" w:rsidR="0092341C" w:rsidRDefault="00DB6983" w:rsidP="00B41547">
            <w:pPr>
              <w:pStyle w:val="TableParagraph"/>
              <w:spacing w:before="2"/>
              <w:ind w:left="0" w:right="283"/>
              <w:contextualSpacing/>
              <w:rPr>
                <w:sz w:val="24"/>
              </w:rPr>
            </w:pPr>
            <w:r>
              <w:rPr>
                <w:sz w:val="24"/>
              </w:rPr>
              <w:t>Арабы</w:t>
            </w:r>
            <w:r>
              <w:rPr>
                <w:spacing w:val="-2"/>
                <w:sz w:val="24"/>
              </w:rPr>
              <w:t xml:space="preserve"> </w:t>
            </w:r>
            <w:r>
              <w:rPr>
                <w:sz w:val="24"/>
              </w:rPr>
              <w:t>в</w:t>
            </w:r>
            <w:r>
              <w:rPr>
                <w:spacing w:val="-2"/>
                <w:sz w:val="24"/>
              </w:rPr>
              <w:t xml:space="preserve"> </w:t>
            </w:r>
            <w:r>
              <w:rPr>
                <w:sz w:val="24"/>
              </w:rPr>
              <w:t>VI-XI</w:t>
            </w:r>
            <w:r>
              <w:rPr>
                <w:spacing w:val="-4"/>
                <w:sz w:val="24"/>
              </w:rPr>
              <w:t xml:space="preserve"> </w:t>
            </w:r>
            <w:r>
              <w:rPr>
                <w:spacing w:val="-5"/>
                <w:sz w:val="24"/>
              </w:rPr>
              <w:t>вв.</w:t>
            </w:r>
          </w:p>
        </w:tc>
        <w:tc>
          <w:tcPr>
            <w:tcW w:w="7089" w:type="dxa"/>
          </w:tcPr>
          <w:p w14:paraId="4D400216" w14:textId="77777777" w:rsidR="0092341C" w:rsidRDefault="00DB6983" w:rsidP="00B41547">
            <w:pPr>
              <w:pStyle w:val="TableParagraph"/>
              <w:spacing w:before="2"/>
              <w:ind w:left="0" w:right="283"/>
              <w:contextualSpacing/>
              <w:jc w:val="both"/>
              <w:rPr>
                <w:sz w:val="24"/>
              </w:rPr>
            </w:pPr>
            <w:r>
              <w:rPr>
                <w:sz w:val="24"/>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w:t>
            </w:r>
            <w:r>
              <w:rPr>
                <w:spacing w:val="18"/>
                <w:sz w:val="24"/>
              </w:rPr>
              <w:t xml:space="preserve"> </w:t>
            </w:r>
            <w:r>
              <w:rPr>
                <w:sz w:val="24"/>
              </w:rPr>
              <w:t>исламского</w:t>
            </w:r>
            <w:r>
              <w:rPr>
                <w:spacing w:val="21"/>
                <w:sz w:val="24"/>
              </w:rPr>
              <w:t xml:space="preserve"> </w:t>
            </w:r>
            <w:r>
              <w:rPr>
                <w:sz w:val="24"/>
              </w:rPr>
              <w:t>мира.</w:t>
            </w:r>
            <w:r>
              <w:rPr>
                <w:spacing w:val="21"/>
                <w:sz w:val="24"/>
              </w:rPr>
              <w:t xml:space="preserve"> </w:t>
            </w:r>
            <w:r>
              <w:rPr>
                <w:sz w:val="24"/>
              </w:rPr>
              <w:t>Образование</w:t>
            </w:r>
            <w:r>
              <w:rPr>
                <w:spacing w:val="21"/>
                <w:sz w:val="24"/>
              </w:rPr>
              <w:t xml:space="preserve"> </w:t>
            </w:r>
            <w:r>
              <w:rPr>
                <w:sz w:val="24"/>
              </w:rPr>
              <w:t>и</w:t>
            </w:r>
            <w:r>
              <w:rPr>
                <w:spacing w:val="20"/>
                <w:sz w:val="24"/>
              </w:rPr>
              <w:t xml:space="preserve"> </w:t>
            </w:r>
            <w:r>
              <w:rPr>
                <w:sz w:val="24"/>
              </w:rPr>
              <w:t>наука.</w:t>
            </w:r>
            <w:r>
              <w:rPr>
                <w:spacing w:val="21"/>
                <w:sz w:val="24"/>
              </w:rPr>
              <w:t xml:space="preserve"> </w:t>
            </w:r>
            <w:r>
              <w:rPr>
                <w:sz w:val="24"/>
              </w:rPr>
              <w:t>Роль</w:t>
            </w:r>
            <w:r>
              <w:rPr>
                <w:spacing w:val="23"/>
                <w:sz w:val="24"/>
              </w:rPr>
              <w:t xml:space="preserve"> </w:t>
            </w:r>
            <w:r>
              <w:rPr>
                <w:spacing w:val="-2"/>
                <w:sz w:val="24"/>
              </w:rPr>
              <w:t>арабского</w:t>
            </w:r>
          </w:p>
          <w:p w14:paraId="2B9CE06F" w14:textId="77777777" w:rsidR="0092341C" w:rsidRDefault="00DB6983" w:rsidP="00B41547">
            <w:pPr>
              <w:pStyle w:val="TableParagraph"/>
              <w:spacing w:before="2"/>
              <w:ind w:left="0" w:right="283"/>
              <w:contextualSpacing/>
              <w:jc w:val="both"/>
              <w:rPr>
                <w:sz w:val="24"/>
              </w:rPr>
            </w:pPr>
            <w:r>
              <w:rPr>
                <w:sz w:val="24"/>
              </w:rPr>
              <w:t>языка.</w:t>
            </w:r>
            <w:r>
              <w:rPr>
                <w:spacing w:val="-5"/>
                <w:sz w:val="24"/>
              </w:rPr>
              <w:t xml:space="preserve"> </w:t>
            </w:r>
            <w:r>
              <w:rPr>
                <w:sz w:val="24"/>
              </w:rPr>
              <w:t>Расцвет</w:t>
            </w:r>
            <w:r>
              <w:rPr>
                <w:spacing w:val="-3"/>
                <w:sz w:val="24"/>
              </w:rPr>
              <w:t xml:space="preserve"> </w:t>
            </w:r>
            <w:r>
              <w:rPr>
                <w:sz w:val="24"/>
              </w:rPr>
              <w:t>литературы</w:t>
            </w:r>
            <w:r>
              <w:rPr>
                <w:spacing w:val="-3"/>
                <w:sz w:val="24"/>
              </w:rPr>
              <w:t xml:space="preserve"> </w:t>
            </w:r>
            <w:r>
              <w:rPr>
                <w:sz w:val="24"/>
              </w:rPr>
              <w:t>и</w:t>
            </w:r>
            <w:r>
              <w:rPr>
                <w:spacing w:val="-3"/>
                <w:sz w:val="24"/>
              </w:rPr>
              <w:t xml:space="preserve"> </w:t>
            </w:r>
            <w:r>
              <w:rPr>
                <w:sz w:val="24"/>
              </w:rPr>
              <w:t xml:space="preserve">искусства. </w:t>
            </w:r>
            <w:r>
              <w:rPr>
                <w:spacing w:val="-2"/>
                <w:sz w:val="24"/>
              </w:rPr>
              <w:t>Архитектура.</w:t>
            </w:r>
          </w:p>
        </w:tc>
      </w:tr>
      <w:tr w:rsidR="0092341C" w14:paraId="4478DC9A" w14:textId="77777777">
        <w:trPr>
          <w:trHeight w:val="4140"/>
        </w:trPr>
        <w:tc>
          <w:tcPr>
            <w:tcW w:w="2269" w:type="dxa"/>
          </w:tcPr>
          <w:p w14:paraId="005EDB3E" w14:textId="77777777" w:rsidR="0092341C" w:rsidRDefault="00DB6983" w:rsidP="00B41547">
            <w:pPr>
              <w:pStyle w:val="TableParagraph"/>
              <w:spacing w:before="2"/>
              <w:ind w:left="0" w:right="283"/>
              <w:contextualSpacing/>
              <w:rPr>
                <w:sz w:val="24"/>
              </w:rPr>
            </w:pPr>
            <w:r>
              <w:rPr>
                <w:spacing w:val="-2"/>
                <w:sz w:val="24"/>
              </w:rPr>
              <w:t>Средневековое европейское общество.</w:t>
            </w:r>
          </w:p>
        </w:tc>
        <w:tc>
          <w:tcPr>
            <w:tcW w:w="7089" w:type="dxa"/>
          </w:tcPr>
          <w:p w14:paraId="520D8462" w14:textId="77777777" w:rsidR="0092341C" w:rsidRDefault="00DB6983" w:rsidP="00B41547">
            <w:pPr>
              <w:pStyle w:val="TableParagraph"/>
              <w:spacing w:before="2"/>
              <w:ind w:left="0" w:right="283"/>
              <w:contextualSpacing/>
              <w:jc w:val="both"/>
              <w:rPr>
                <w:sz w:val="24"/>
              </w:rPr>
            </w:pPr>
            <w:r>
              <w:rPr>
                <w:sz w:val="24"/>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w:t>
            </w:r>
            <w:r>
              <w:rPr>
                <w:spacing w:val="40"/>
                <w:sz w:val="24"/>
              </w:rPr>
              <w:t xml:space="preserve"> </w:t>
            </w:r>
            <w:r>
              <w:rPr>
                <w:sz w:val="24"/>
              </w:rPr>
              <w:t>Крестьянская община.</w:t>
            </w:r>
          </w:p>
          <w:p w14:paraId="6B9C798B" w14:textId="77777777" w:rsidR="0092341C" w:rsidRDefault="00DB6983" w:rsidP="00B41547">
            <w:pPr>
              <w:pStyle w:val="TableParagraph"/>
              <w:spacing w:before="2"/>
              <w:ind w:left="0" w:right="283"/>
              <w:contextualSpacing/>
              <w:jc w:val="both"/>
              <w:rPr>
                <w:sz w:val="24"/>
              </w:rPr>
            </w:pPr>
            <w:r>
              <w:rPr>
                <w:sz w:val="24"/>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w:t>
            </w:r>
            <w:r>
              <w:rPr>
                <w:spacing w:val="-2"/>
                <w:sz w:val="24"/>
              </w:rPr>
              <w:t xml:space="preserve"> </w:t>
            </w:r>
            <w:r>
              <w:rPr>
                <w:sz w:val="24"/>
              </w:rPr>
              <w:t>Ганза.</w:t>
            </w:r>
            <w:r>
              <w:rPr>
                <w:spacing w:val="-2"/>
                <w:sz w:val="24"/>
              </w:rPr>
              <w:t xml:space="preserve"> </w:t>
            </w:r>
            <w:r>
              <w:rPr>
                <w:sz w:val="24"/>
              </w:rPr>
              <w:t>Облик</w:t>
            </w:r>
            <w:r>
              <w:rPr>
                <w:spacing w:val="-4"/>
                <w:sz w:val="24"/>
              </w:rPr>
              <w:t xml:space="preserve"> </w:t>
            </w:r>
            <w:r>
              <w:rPr>
                <w:sz w:val="24"/>
              </w:rPr>
              <w:t>средневековых</w:t>
            </w:r>
            <w:r>
              <w:rPr>
                <w:spacing w:val="-1"/>
                <w:sz w:val="24"/>
              </w:rPr>
              <w:t xml:space="preserve"> </w:t>
            </w:r>
            <w:r>
              <w:rPr>
                <w:sz w:val="24"/>
              </w:rPr>
              <w:t>городов.</w:t>
            </w:r>
            <w:r>
              <w:rPr>
                <w:spacing w:val="-3"/>
                <w:sz w:val="24"/>
              </w:rPr>
              <w:t xml:space="preserve"> </w:t>
            </w:r>
            <w:r>
              <w:rPr>
                <w:sz w:val="24"/>
              </w:rPr>
              <w:t>Образ</w:t>
            </w:r>
            <w:r>
              <w:rPr>
                <w:spacing w:val="-1"/>
                <w:sz w:val="24"/>
              </w:rPr>
              <w:t xml:space="preserve"> </w:t>
            </w:r>
            <w:r>
              <w:rPr>
                <w:sz w:val="24"/>
              </w:rPr>
              <w:t>жизни</w:t>
            </w:r>
            <w:r>
              <w:rPr>
                <w:spacing w:val="-1"/>
                <w:sz w:val="24"/>
              </w:rPr>
              <w:t xml:space="preserve"> </w:t>
            </w:r>
            <w:r>
              <w:rPr>
                <w:sz w:val="24"/>
              </w:rPr>
              <w:t>и</w:t>
            </w:r>
            <w:r>
              <w:rPr>
                <w:spacing w:val="-1"/>
                <w:sz w:val="24"/>
              </w:rPr>
              <w:t xml:space="preserve"> </w:t>
            </w:r>
            <w:r>
              <w:rPr>
                <w:sz w:val="24"/>
              </w:rPr>
              <w:t>быт горожан. Церковь и духовенство. Разделение христианства на католицизм</w:t>
            </w:r>
            <w:r>
              <w:rPr>
                <w:spacing w:val="-6"/>
                <w:sz w:val="24"/>
              </w:rPr>
              <w:t xml:space="preserve"> </w:t>
            </w:r>
            <w:r>
              <w:rPr>
                <w:sz w:val="24"/>
              </w:rPr>
              <w:t>и</w:t>
            </w:r>
            <w:r>
              <w:rPr>
                <w:spacing w:val="-5"/>
                <w:sz w:val="24"/>
              </w:rPr>
              <w:t xml:space="preserve"> </w:t>
            </w:r>
            <w:r>
              <w:rPr>
                <w:sz w:val="24"/>
              </w:rPr>
              <w:t>православие.</w:t>
            </w:r>
            <w:r>
              <w:rPr>
                <w:spacing w:val="-3"/>
                <w:sz w:val="24"/>
              </w:rPr>
              <w:t xml:space="preserve"> </w:t>
            </w:r>
            <w:r>
              <w:rPr>
                <w:sz w:val="24"/>
              </w:rPr>
              <w:t>Борьба</w:t>
            </w:r>
            <w:r>
              <w:rPr>
                <w:spacing w:val="-4"/>
                <w:sz w:val="24"/>
              </w:rPr>
              <w:t xml:space="preserve"> </w:t>
            </w:r>
            <w:r>
              <w:rPr>
                <w:sz w:val="24"/>
              </w:rPr>
              <w:t>пап</w:t>
            </w:r>
            <w:r>
              <w:rPr>
                <w:spacing w:val="-5"/>
                <w:sz w:val="24"/>
              </w:rPr>
              <w:t xml:space="preserve"> </w:t>
            </w:r>
            <w:r>
              <w:rPr>
                <w:sz w:val="24"/>
              </w:rPr>
              <w:t>за</w:t>
            </w:r>
            <w:r>
              <w:rPr>
                <w:spacing w:val="-6"/>
                <w:sz w:val="24"/>
              </w:rPr>
              <w:t xml:space="preserve"> </w:t>
            </w:r>
            <w:r>
              <w:rPr>
                <w:sz w:val="24"/>
              </w:rPr>
              <w:t>независимость</w:t>
            </w:r>
            <w:r>
              <w:rPr>
                <w:spacing w:val="-3"/>
                <w:sz w:val="24"/>
              </w:rPr>
              <w:t xml:space="preserve"> </w:t>
            </w:r>
            <w:r>
              <w:rPr>
                <w:sz w:val="24"/>
              </w:rPr>
              <w:t>церкви от светской власти. Крестовые походы: цели, участники, итоги. Духовно-рыцарские</w:t>
            </w:r>
            <w:r>
              <w:rPr>
                <w:spacing w:val="49"/>
                <w:w w:val="150"/>
                <w:sz w:val="24"/>
              </w:rPr>
              <w:t xml:space="preserve"> </w:t>
            </w:r>
            <w:r>
              <w:rPr>
                <w:sz w:val="24"/>
              </w:rPr>
              <w:t>ордены.</w:t>
            </w:r>
            <w:r>
              <w:rPr>
                <w:spacing w:val="52"/>
                <w:w w:val="150"/>
                <w:sz w:val="24"/>
              </w:rPr>
              <w:t xml:space="preserve"> </w:t>
            </w:r>
            <w:r>
              <w:rPr>
                <w:sz w:val="24"/>
              </w:rPr>
              <w:t>Ереси:</w:t>
            </w:r>
            <w:r>
              <w:rPr>
                <w:spacing w:val="53"/>
                <w:w w:val="150"/>
                <w:sz w:val="24"/>
              </w:rPr>
              <w:t xml:space="preserve"> </w:t>
            </w:r>
            <w:r>
              <w:rPr>
                <w:sz w:val="24"/>
              </w:rPr>
              <w:t>причины</w:t>
            </w:r>
            <w:r>
              <w:rPr>
                <w:spacing w:val="52"/>
                <w:w w:val="150"/>
                <w:sz w:val="24"/>
              </w:rPr>
              <w:t xml:space="preserve"> </w:t>
            </w:r>
            <w:r>
              <w:rPr>
                <w:sz w:val="24"/>
              </w:rPr>
              <w:t>возникновения</w:t>
            </w:r>
            <w:r>
              <w:rPr>
                <w:spacing w:val="80"/>
                <w:sz w:val="24"/>
              </w:rPr>
              <w:t xml:space="preserve"> </w:t>
            </w:r>
            <w:r>
              <w:rPr>
                <w:spacing w:val="-10"/>
                <w:sz w:val="24"/>
              </w:rPr>
              <w:t>и</w:t>
            </w:r>
          </w:p>
          <w:p w14:paraId="6CEFBED5" w14:textId="77777777" w:rsidR="0092341C" w:rsidRDefault="00DB6983" w:rsidP="00B41547">
            <w:pPr>
              <w:pStyle w:val="TableParagraph"/>
              <w:spacing w:before="2"/>
              <w:ind w:left="0" w:right="283"/>
              <w:contextualSpacing/>
              <w:jc w:val="both"/>
              <w:rPr>
                <w:sz w:val="24"/>
              </w:rPr>
            </w:pPr>
            <w:r>
              <w:rPr>
                <w:sz w:val="24"/>
              </w:rPr>
              <w:t>распространения.</w:t>
            </w:r>
            <w:r>
              <w:rPr>
                <w:spacing w:val="-5"/>
                <w:sz w:val="24"/>
              </w:rPr>
              <w:t xml:space="preserve"> </w:t>
            </w:r>
            <w:r>
              <w:rPr>
                <w:sz w:val="24"/>
              </w:rPr>
              <w:t>Преследование</w:t>
            </w:r>
            <w:r>
              <w:rPr>
                <w:spacing w:val="-5"/>
                <w:sz w:val="24"/>
              </w:rPr>
              <w:t xml:space="preserve"> </w:t>
            </w:r>
            <w:r>
              <w:rPr>
                <w:spacing w:val="-2"/>
                <w:sz w:val="24"/>
              </w:rPr>
              <w:t>еретиков.</w:t>
            </w:r>
          </w:p>
        </w:tc>
      </w:tr>
      <w:tr w:rsidR="0092341C" w14:paraId="68CAFD0A" w14:textId="77777777">
        <w:trPr>
          <w:trHeight w:val="3587"/>
        </w:trPr>
        <w:tc>
          <w:tcPr>
            <w:tcW w:w="2269" w:type="dxa"/>
          </w:tcPr>
          <w:p w14:paraId="6BB3D716" w14:textId="77777777" w:rsidR="0092341C" w:rsidRDefault="00DB6983" w:rsidP="00B41547">
            <w:pPr>
              <w:pStyle w:val="TableParagraph"/>
              <w:spacing w:before="2"/>
              <w:ind w:left="0" w:right="283"/>
              <w:contextualSpacing/>
              <w:rPr>
                <w:sz w:val="24"/>
              </w:rPr>
            </w:pPr>
            <w:r>
              <w:rPr>
                <w:spacing w:val="-2"/>
                <w:sz w:val="24"/>
              </w:rPr>
              <w:t>Государства</w:t>
            </w:r>
            <w:r>
              <w:rPr>
                <w:spacing w:val="40"/>
                <w:sz w:val="24"/>
              </w:rPr>
              <w:t xml:space="preserve"> </w:t>
            </w:r>
            <w:r>
              <w:rPr>
                <w:sz w:val="24"/>
              </w:rPr>
              <w:t>Европы</w:t>
            </w:r>
            <w:r>
              <w:rPr>
                <w:spacing w:val="40"/>
                <w:sz w:val="24"/>
              </w:rPr>
              <w:t xml:space="preserve"> </w:t>
            </w:r>
            <w:r>
              <w:rPr>
                <w:sz w:val="24"/>
              </w:rPr>
              <w:t>в</w:t>
            </w:r>
            <w:r>
              <w:rPr>
                <w:spacing w:val="40"/>
                <w:sz w:val="24"/>
              </w:rPr>
              <w:t xml:space="preserve"> </w:t>
            </w:r>
            <w:r>
              <w:rPr>
                <w:sz w:val="24"/>
              </w:rPr>
              <w:t>XII-</w:t>
            </w:r>
            <w:r>
              <w:rPr>
                <w:spacing w:val="40"/>
                <w:sz w:val="24"/>
              </w:rPr>
              <w:t xml:space="preserve"> </w:t>
            </w:r>
            <w:r>
              <w:rPr>
                <w:sz w:val="24"/>
              </w:rPr>
              <w:t xml:space="preserve">XV </w:t>
            </w:r>
            <w:r>
              <w:rPr>
                <w:spacing w:val="-4"/>
                <w:sz w:val="24"/>
              </w:rPr>
              <w:t>вв.</w:t>
            </w:r>
          </w:p>
        </w:tc>
        <w:tc>
          <w:tcPr>
            <w:tcW w:w="7089" w:type="dxa"/>
          </w:tcPr>
          <w:p w14:paraId="6D4F4A58" w14:textId="77777777" w:rsidR="0092341C" w:rsidRDefault="00DB6983" w:rsidP="00B41547">
            <w:pPr>
              <w:pStyle w:val="TableParagraph"/>
              <w:tabs>
                <w:tab w:val="left" w:pos="3806"/>
                <w:tab w:val="left" w:pos="5658"/>
              </w:tabs>
              <w:spacing w:before="2"/>
              <w:ind w:left="0" w:right="283"/>
              <w:contextualSpacing/>
              <w:jc w:val="both"/>
              <w:rPr>
                <w:sz w:val="24"/>
              </w:rPr>
            </w:pPr>
            <w:r>
              <w:rPr>
                <w:sz w:val="24"/>
              </w:rPr>
              <w:t xml:space="preserve">Усиление королевской власти в странах Западной Европы. </w:t>
            </w:r>
            <w:r>
              <w:rPr>
                <w:spacing w:val="-2"/>
                <w:sz w:val="24"/>
              </w:rPr>
              <w:t>Сословно-представительная</w:t>
            </w:r>
            <w:r>
              <w:rPr>
                <w:sz w:val="24"/>
              </w:rPr>
              <w:tab/>
            </w:r>
            <w:r>
              <w:rPr>
                <w:spacing w:val="-2"/>
                <w:sz w:val="24"/>
              </w:rPr>
              <w:t>монархия.</w:t>
            </w:r>
            <w:r>
              <w:rPr>
                <w:sz w:val="24"/>
              </w:rPr>
              <w:tab/>
            </w:r>
            <w:r>
              <w:rPr>
                <w:spacing w:val="-2"/>
                <w:sz w:val="24"/>
              </w:rPr>
              <w:t xml:space="preserve">Образование </w:t>
            </w:r>
            <w:r>
              <w:rPr>
                <w:sz w:val="24"/>
              </w:rPr>
              <w:t>централизованных государств в Англии, Франции. Столетняя война; Ж. Д‘Арк. Священная Римская империя в XII-XV вв. Польско-литовское государство в XIV-XV вв. Реконкиста и образование централизованных государств на Пиренейском полуострове. Итальянские государства в XII-XV вв. Развитие экономики в европейских странах в период зрелого Средневековья. Обострение социальных противоречий в XIV в. (Жакерия, восстание Уота Тайлера). Гуситское движение в Чехии. Византийская империя и славянские государства в XII-XV вв. Экспансия</w:t>
            </w:r>
            <w:r>
              <w:rPr>
                <w:spacing w:val="48"/>
                <w:w w:val="150"/>
                <w:sz w:val="24"/>
              </w:rPr>
              <w:t xml:space="preserve"> </w:t>
            </w:r>
            <w:r>
              <w:rPr>
                <w:sz w:val="24"/>
              </w:rPr>
              <w:t>турок-османов.</w:t>
            </w:r>
            <w:r>
              <w:rPr>
                <w:spacing w:val="50"/>
                <w:w w:val="150"/>
                <w:sz w:val="24"/>
              </w:rPr>
              <w:t xml:space="preserve"> </w:t>
            </w:r>
            <w:r>
              <w:rPr>
                <w:sz w:val="24"/>
              </w:rPr>
              <w:t>Османские</w:t>
            </w:r>
            <w:r>
              <w:rPr>
                <w:spacing w:val="50"/>
                <w:w w:val="150"/>
                <w:sz w:val="24"/>
              </w:rPr>
              <w:t xml:space="preserve"> </w:t>
            </w:r>
            <w:r>
              <w:rPr>
                <w:sz w:val="24"/>
              </w:rPr>
              <w:t>завоевания</w:t>
            </w:r>
            <w:r>
              <w:rPr>
                <w:spacing w:val="50"/>
                <w:w w:val="150"/>
                <w:sz w:val="24"/>
              </w:rPr>
              <w:t xml:space="preserve"> </w:t>
            </w:r>
            <w:r>
              <w:rPr>
                <w:sz w:val="24"/>
              </w:rPr>
              <w:t>на</w:t>
            </w:r>
            <w:r>
              <w:rPr>
                <w:spacing w:val="80"/>
                <w:sz w:val="24"/>
              </w:rPr>
              <w:t xml:space="preserve"> </w:t>
            </w:r>
            <w:r>
              <w:rPr>
                <w:spacing w:val="-2"/>
                <w:sz w:val="24"/>
              </w:rPr>
              <w:t>Балканах.</w:t>
            </w:r>
          </w:p>
          <w:p w14:paraId="15E40CC7" w14:textId="77777777" w:rsidR="0092341C" w:rsidRDefault="00DB6983" w:rsidP="00B41547">
            <w:pPr>
              <w:pStyle w:val="TableParagraph"/>
              <w:spacing w:before="2"/>
              <w:ind w:left="0" w:right="283"/>
              <w:contextualSpacing/>
              <w:jc w:val="both"/>
              <w:rPr>
                <w:sz w:val="24"/>
              </w:rPr>
            </w:pPr>
            <w:r>
              <w:rPr>
                <w:sz w:val="24"/>
              </w:rPr>
              <w:t>Падение</w:t>
            </w:r>
            <w:r>
              <w:rPr>
                <w:spacing w:val="-4"/>
                <w:sz w:val="24"/>
              </w:rPr>
              <w:t xml:space="preserve"> </w:t>
            </w:r>
            <w:r>
              <w:rPr>
                <w:spacing w:val="-2"/>
                <w:sz w:val="24"/>
              </w:rPr>
              <w:t>Константинополя.</w:t>
            </w:r>
          </w:p>
        </w:tc>
      </w:tr>
      <w:tr w:rsidR="0092341C" w14:paraId="4E9F1DD8" w14:textId="77777777">
        <w:trPr>
          <w:trHeight w:val="2208"/>
        </w:trPr>
        <w:tc>
          <w:tcPr>
            <w:tcW w:w="2269" w:type="dxa"/>
          </w:tcPr>
          <w:p w14:paraId="4E5A652A" w14:textId="77777777" w:rsidR="0092341C" w:rsidRDefault="00DB6983" w:rsidP="00B41547">
            <w:pPr>
              <w:pStyle w:val="TableParagraph"/>
              <w:spacing w:before="2"/>
              <w:ind w:left="0" w:right="283"/>
              <w:contextualSpacing/>
              <w:rPr>
                <w:sz w:val="24"/>
              </w:rPr>
            </w:pPr>
            <w:r>
              <w:rPr>
                <w:spacing w:val="-2"/>
                <w:sz w:val="24"/>
              </w:rPr>
              <w:t>Культура средневековой Европы.</w:t>
            </w:r>
          </w:p>
        </w:tc>
        <w:tc>
          <w:tcPr>
            <w:tcW w:w="7089" w:type="dxa"/>
          </w:tcPr>
          <w:p w14:paraId="7CE7D1BF" w14:textId="77777777" w:rsidR="0092341C" w:rsidRDefault="00DB6983" w:rsidP="00B41547">
            <w:pPr>
              <w:pStyle w:val="TableParagraph"/>
              <w:spacing w:before="2"/>
              <w:ind w:left="0" w:right="283"/>
              <w:contextualSpacing/>
              <w:jc w:val="both"/>
              <w:rPr>
                <w:sz w:val="24"/>
              </w:rPr>
            </w:pPr>
            <w:r>
              <w:rPr>
                <w:sz w:val="24"/>
              </w:rPr>
              <w:t>Представления средневекового человека о мире. Место религии в жизни человека</w:t>
            </w:r>
            <w:r>
              <w:rPr>
                <w:spacing w:val="-2"/>
                <w:sz w:val="24"/>
              </w:rPr>
              <w:t xml:space="preserve"> </w:t>
            </w:r>
            <w:r>
              <w:rPr>
                <w:sz w:val="24"/>
              </w:rPr>
              <w:t>и общества.</w:t>
            </w:r>
            <w:r>
              <w:rPr>
                <w:spacing w:val="-1"/>
                <w:sz w:val="24"/>
              </w:rPr>
              <w:t xml:space="preserve"> </w:t>
            </w:r>
            <w:r>
              <w:rPr>
                <w:sz w:val="24"/>
              </w:rPr>
              <w:t>Образование: школы</w:t>
            </w:r>
            <w:r>
              <w:rPr>
                <w:spacing w:val="-1"/>
                <w:sz w:val="24"/>
              </w:rPr>
              <w:t xml:space="preserve"> </w:t>
            </w:r>
            <w:r>
              <w:rPr>
                <w:sz w:val="24"/>
              </w:rPr>
              <w:t>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w:t>
            </w:r>
            <w:r>
              <w:rPr>
                <w:spacing w:val="80"/>
                <w:sz w:val="24"/>
              </w:rPr>
              <w:t xml:space="preserve"> </w:t>
            </w:r>
            <w:r>
              <w:rPr>
                <w:sz w:val="24"/>
              </w:rPr>
              <w:t>и</w:t>
            </w:r>
            <w:r>
              <w:rPr>
                <w:spacing w:val="50"/>
                <w:w w:val="150"/>
                <w:sz w:val="24"/>
              </w:rPr>
              <w:t xml:space="preserve"> </w:t>
            </w:r>
            <w:r>
              <w:rPr>
                <w:sz w:val="24"/>
              </w:rPr>
              <w:t>их</w:t>
            </w:r>
            <w:r>
              <w:rPr>
                <w:spacing w:val="52"/>
                <w:w w:val="150"/>
                <w:sz w:val="24"/>
              </w:rPr>
              <w:t xml:space="preserve"> </w:t>
            </w:r>
            <w:r>
              <w:rPr>
                <w:sz w:val="24"/>
              </w:rPr>
              <w:t>творения.</w:t>
            </w:r>
            <w:r>
              <w:rPr>
                <w:spacing w:val="52"/>
                <w:w w:val="150"/>
                <w:sz w:val="24"/>
              </w:rPr>
              <w:t xml:space="preserve"> </w:t>
            </w:r>
            <w:r>
              <w:rPr>
                <w:sz w:val="24"/>
              </w:rPr>
              <w:t>Изобретение</w:t>
            </w:r>
            <w:r>
              <w:rPr>
                <w:spacing w:val="51"/>
                <w:w w:val="150"/>
                <w:sz w:val="24"/>
              </w:rPr>
              <w:t xml:space="preserve"> </w:t>
            </w:r>
            <w:r>
              <w:rPr>
                <w:sz w:val="24"/>
              </w:rPr>
              <w:t>европейского</w:t>
            </w:r>
            <w:r>
              <w:rPr>
                <w:spacing w:val="79"/>
                <w:sz w:val="24"/>
              </w:rPr>
              <w:t xml:space="preserve"> </w:t>
            </w:r>
            <w:r>
              <w:rPr>
                <w:sz w:val="24"/>
              </w:rPr>
              <w:t>книгопечатания;</w:t>
            </w:r>
            <w:r>
              <w:rPr>
                <w:spacing w:val="52"/>
                <w:w w:val="150"/>
                <w:sz w:val="24"/>
              </w:rPr>
              <w:t xml:space="preserve"> </w:t>
            </w:r>
            <w:r>
              <w:rPr>
                <w:spacing w:val="-5"/>
                <w:sz w:val="24"/>
              </w:rPr>
              <w:t>И.</w:t>
            </w:r>
          </w:p>
          <w:p w14:paraId="64669641" w14:textId="77777777" w:rsidR="0092341C" w:rsidRDefault="00DB6983" w:rsidP="00B41547">
            <w:pPr>
              <w:pStyle w:val="TableParagraph"/>
              <w:spacing w:before="2"/>
              <w:ind w:left="0" w:right="283"/>
              <w:contextualSpacing/>
              <w:rPr>
                <w:sz w:val="24"/>
              </w:rPr>
            </w:pPr>
            <w:r>
              <w:rPr>
                <w:spacing w:val="-2"/>
                <w:sz w:val="24"/>
              </w:rPr>
              <w:t>Гутенберг.</w:t>
            </w:r>
          </w:p>
        </w:tc>
      </w:tr>
      <w:tr w:rsidR="0092341C" w14:paraId="00B4B7BC" w14:textId="77777777">
        <w:trPr>
          <w:trHeight w:val="1655"/>
        </w:trPr>
        <w:tc>
          <w:tcPr>
            <w:tcW w:w="2269" w:type="dxa"/>
            <w:tcBorders>
              <w:bottom w:val="nil"/>
            </w:tcBorders>
          </w:tcPr>
          <w:p w14:paraId="4948C654" w14:textId="77777777" w:rsidR="0092341C" w:rsidRDefault="00DB6983" w:rsidP="00B41547">
            <w:pPr>
              <w:pStyle w:val="TableParagraph"/>
              <w:spacing w:before="2"/>
              <w:ind w:left="0" w:right="283"/>
              <w:contextualSpacing/>
              <w:rPr>
                <w:sz w:val="24"/>
              </w:rPr>
            </w:pPr>
            <w:r>
              <w:rPr>
                <w:sz w:val="24"/>
              </w:rPr>
              <w:t>Страны</w:t>
            </w:r>
            <w:r>
              <w:rPr>
                <w:spacing w:val="80"/>
                <w:sz w:val="24"/>
              </w:rPr>
              <w:t xml:space="preserve"> </w:t>
            </w:r>
            <w:r>
              <w:rPr>
                <w:sz w:val="24"/>
              </w:rPr>
              <w:t>Востока</w:t>
            </w:r>
            <w:r>
              <w:rPr>
                <w:spacing w:val="80"/>
                <w:sz w:val="24"/>
              </w:rPr>
              <w:t xml:space="preserve"> </w:t>
            </w:r>
            <w:r>
              <w:rPr>
                <w:sz w:val="24"/>
              </w:rPr>
              <w:t>в Средние века.</w:t>
            </w:r>
          </w:p>
        </w:tc>
        <w:tc>
          <w:tcPr>
            <w:tcW w:w="7089" w:type="dxa"/>
            <w:tcBorders>
              <w:bottom w:val="nil"/>
            </w:tcBorders>
          </w:tcPr>
          <w:p w14:paraId="07ED5CB6" w14:textId="77777777" w:rsidR="0092341C" w:rsidRDefault="00DB6983" w:rsidP="00B41547">
            <w:pPr>
              <w:pStyle w:val="TableParagraph"/>
              <w:spacing w:before="2"/>
              <w:ind w:left="0" w:right="283"/>
              <w:contextualSpacing/>
              <w:jc w:val="both"/>
              <w:rPr>
                <w:sz w:val="24"/>
              </w:rPr>
            </w:pPr>
            <w:r>
              <w:rPr>
                <w:sz w:val="24"/>
              </w:rPr>
              <w:t>Османская империя: завоевания турок-османов (Балканы, падение Византии), управление империей. Положение покоренных народов.</w:t>
            </w:r>
            <w:r>
              <w:rPr>
                <w:spacing w:val="-6"/>
                <w:sz w:val="24"/>
              </w:rPr>
              <w:t xml:space="preserve"> </w:t>
            </w:r>
            <w:r>
              <w:rPr>
                <w:sz w:val="24"/>
              </w:rPr>
              <w:t>Монгольская</w:t>
            </w:r>
            <w:r>
              <w:rPr>
                <w:spacing w:val="-6"/>
                <w:sz w:val="24"/>
              </w:rPr>
              <w:t xml:space="preserve"> </w:t>
            </w:r>
            <w:r>
              <w:rPr>
                <w:sz w:val="24"/>
              </w:rPr>
              <w:t>держава:</w:t>
            </w:r>
            <w:r>
              <w:rPr>
                <w:spacing w:val="-6"/>
                <w:sz w:val="24"/>
              </w:rPr>
              <w:t xml:space="preserve"> </w:t>
            </w:r>
            <w:r>
              <w:rPr>
                <w:sz w:val="24"/>
              </w:rPr>
              <w:t>общественный</w:t>
            </w:r>
            <w:r>
              <w:rPr>
                <w:spacing w:val="-5"/>
                <w:sz w:val="24"/>
              </w:rPr>
              <w:t xml:space="preserve"> </w:t>
            </w:r>
            <w:r>
              <w:rPr>
                <w:sz w:val="24"/>
              </w:rPr>
              <w:t>строй</w:t>
            </w:r>
            <w:r>
              <w:rPr>
                <w:spacing w:val="-5"/>
                <w:sz w:val="24"/>
              </w:rPr>
              <w:t xml:space="preserve"> </w:t>
            </w:r>
            <w:r>
              <w:rPr>
                <w:sz w:val="24"/>
              </w:rPr>
              <w:t>монгольских племен,</w:t>
            </w:r>
            <w:r>
              <w:rPr>
                <w:spacing w:val="27"/>
                <w:sz w:val="24"/>
              </w:rPr>
              <w:t xml:space="preserve">  </w:t>
            </w:r>
            <w:r>
              <w:rPr>
                <w:sz w:val="24"/>
              </w:rPr>
              <w:t>завоевания</w:t>
            </w:r>
            <w:r>
              <w:rPr>
                <w:spacing w:val="27"/>
                <w:sz w:val="24"/>
              </w:rPr>
              <w:t xml:space="preserve">  </w:t>
            </w:r>
            <w:r>
              <w:rPr>
                <w:sz w:val="24"/>
              </w:rPr>
              <w:t>Чингисхана</w:t>
            </w:r>
            <w:r>
              <w:rPr>
                <w:spacing w:val="26"/>
                <w:sz w:val="24"/>
              </w:rPr>
              <w:t xml:space="preserve">  </w:t>
            </w:r>
            <w:r>
              <w:rPr>
                <w:sz w:val="24"/>
              </w:rPr>
              <w:t>и</w:t>
            </w:r>
            <w:r>
              <w:rPr>
                <w:spacing w:val="28"/>
                <w:sz w:val="24"/>
              </w:rPr>
              <w:t xml:space="preserve">  </w:t>
            </w:r>
            <w:r>
              <w:rPr>
                <w:sz w:val="24"/>
              </w:rPr>
              <w:t>его</w:t>
            </w:r>
            <w:r>
              <w:rPr>
                <w:spacing w:val="27"/>
                <w:sz w:val="24"/>
              </w:rPr>
              <w:t xml:space="preserve">  </w:t>
            </w:r>
            <w:r>
              <w:rPr>
                <w:sz w:val="24"/>
              </w:rPr>
              <w:t>потомков,</w:t>
            </w:r>
            <w:r>
              <w:rPr>
                <w:spacing w:val="28"/>
                <w:sz w:val="24"/>
              </w:rPr>
              <w:t xml:space="preserve">  </w:t>
            </w:r>
            <w:r>
              <w:rPr>
                <w:spacing w:val="-2"/>
                <w:sz w:val="24"/>
              </w:rPr>
              <w:t>управление</w:t>
            </w:r>
          </w:p>
          <w:p w14:paraId="380A5D94" w14:textId="77777777" w:rsidR="0092341C" w:rsidRDefault="00DB6983" w:rsidP="00B41547">
            <w:pPr>
              <w:pStyle w:val="TableParagraph"/>
              <w:spacing w:before="2"/>
              <w:ind w:left="0" w:right="283"/>
              <w:contextualSpacing/>
              <w:jc w:val="both"/>
              <w:rPr>
                <w:sz w:val="24"/>
              </w:rPr>
            </w:pPr>
            <w:r>
              <w:rPr>
                <w:sz w:val="24"/>
              </w:rPr>
              <w:t>подчиненными территориями. Китай: империи, правители и подданные,</w:t>
            </w:r>
            <w:r>
              <w:rPr>
                <w:spacing w:val="21"/>
                <w:sz w:val="24"/>
              </w:rPr>
              <w:t xml:space="preserve"> </w:t>
            </w:r>
            <w:r>
              <w:rPr>
                <w:sz w:val="24"/>
              </w:rPr>
              <w:t>борьба</w:t>
            </w:r>
            <w:r>
              <w:rPr>
                <w:spacing w:val="24"/>
                <w:sz w:val="24"/>
              </w:rPr>
              <w:t xml:space="preserve"> </w:t>
            </w:r>
            <w:r>
              <w:rPr>
                <w:sz w:val="24"/>
              </w:rPr>
              <w:t>против</w:t>
            </w:r>
            <w:r>
              <w:rPr>
                <w:spacing w:val="24"/>
                <w:sz w:val="24"/>
              </w:rPr>
              <w:t xml:space="preserve"> </w:t>
            </w:r>
            <w:r>
              <w:rPr>
                <w:sz w:val="24"/>
              </w:rPr>
              <w:t>завоевателей.</w:t>
            </w:r>
            <w:r>
              <w:rPr>
                <w:spacing w:val="24"/>
                <w:sz w:val="24"/>
              </w:rPr>
              <w:t xml:space="preserve"> </w:t>
            </w:r>
            <w:r>
              <w:rPr>
                <w:sz w:val="24"/>
              </w:rPr>
              <w:t>Япония</w:t>
            </w:r>
            <w:r>
              <w:rPr>
                <w:spacing w:val="23"/>
                <w:sz w:val="24"/>
              </w:rPr>
              <w:t xml:space="preserve"> </w:t>
            </w:r>
            <w:r>
              <w:rPr>
                <w:sz w:val="24"/>
              </w:rPr>
              <w:t>в</w:t>
            </w:r>
            <w:r>
              <w:rPr>
                <w:spacing w:val="24"/>
                <w:sz w:val="24"/>
              </w:rPr>
              <w:t xml:space="preserve"> </w:t>
            </w:r>
            <w:r>
              <w:rPr>
                <w:sz w:val="24"/>
              </w:rPr>
              <w:t>Средние</w:t>
            </w:r>
            <w:r>
              <w:rPr>
                <w:spacing w:val="24"/>
                <w:sz w:val="24"/>
              </w:rPr>
              <w:t xml:space="preserve"> </w:t>
            </w:r>
            <w:r>
              <w:rPr>
                <w:spacing w:val="-2"/>
                <w:sz w:val="24"/>
              </w:rPr>
              <w:t>века:</w:t>
            </w:r>
          </w:p>
        </w:tc>
      </w:tr>
    </w:tbl>
    <w:p w14:paraId="2FF946EB"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2CE6A1C8" w14:textId="77777777">
        <w:trPr>
          <w:trHeight w:val="1382"/>
        </w:trPr>
        <w:tc>
          <w:tcPr>
            <w:tcW w:w="2269" w:type="dxa"/>
          </w:tcPr>
          <w:p w14:paraId="092271E1" w14:textId="77777777" w:rsidR="0092341C" w:rsidRDefault="0092341C" w:rsidP="00B41547">
            <w:pPr>
              <w:pStyle w:val="TableParagraph"/>
              <w:spacing w:before="2"/>
              <w:ind w:left="0" w:right="283"/>
              <w:contextualSpacing/>
              <w:rPr>
                <w:sz w:val="24"/>
              </w:rPr>
            </w:pPr>
          </w:p>
        </w:tc>
        <w:tc>
          <w:tcPr>
            <w:tcW w:w="7089" w:type="dxa"/>
          </w:tcPr>
          <w:p w14:paraId="09776ED0" w14:textId="77777777" w:rsidR="0092341C" w:rsidRDefault="00DB6983" w:rsidP="00B41547">
            <w:pPr>
              <w:pStyle w:val="TableParagraph"/>
              <w:spacing w:before="2"/>
              <w:ind w:left="0" w:right="283"/>
              <w:contextualSpacing/>
              <w:jc w:val="both"/>
              <w:rPr>
                <w:sz w:val="24"/>
              </w:rPr>
            </w:pPr>
            <w:r>
              <w:rPr>
                <w:sz w:val="24"/>
              </w:rPr>
              <w:t>образование государства, власть императоров и управление сегунов. Индия: раздробленность</w:t>
            </w:r>
            <w:r>
              <w:rPr>
                <w:spacing w:val="-1"/>
                <w:sz w:val="24"/>
              </w:rPr>
              <w:t xml:space="preserve"> </w:t>
            </w:r>
            <w:r>
              <w:rPr>
                <w:sz w:val="24"/>
              </w:rPr>
              <w:t>индийских княжеств, вторжение мусульман. Делийский султанат.</w:t>
            </w:r>
          </w:p>
          <w:p w14:paraId="45E2E7E2" w14:textId="77777777" w:rsidR="0092341C" w:rsidRDefault="00DB6983" w:rsidP="00B41547">
            <w:pPr>
              <w:pStyle w:val="TableParagraph"/>
              <w:spacing w:before="2"/>
              <w:ind w:left="0" w:right="283"/>
              <w:contextualSpacing/>
              <w:jc w:val="both"/>
              <w:rPr>
                <w:sz w:val="24"/>
              </w:rPr>
            </w:pPr>
            <w:r>
              <w:rPr>
                <w:sz w:val="24"/>
              </w:rPr>
              <w:t>Культура народов Востока. Литература. Архитектура. Традиционные искусства и ремесла.</w:t>
            </w:r>
          </w:p>
        </w:tc>
      </w:tr>
      <w:tr w:rsidR="0092341C" w14:paraId="5A6B1A48" w14:textId="77777777">
        <w:trPr>
          <w:trHeight w:val="1103"/>
        </w:trPr>
        <w:tc>
          <w:tcPr>
            <w:tcW w:w="2269" w:type="dxa"/>
          </w:tcPr>
          <w:p w14:paraId="26D93B31" w14:textId="77777777" w:rsidR="0092341C" w:rsidRDefault="00DB6983" w:rsidP="00B41547">
            <w:pPr>
              <w:pStyle w:val="TableParagraph"/>
              <w:spacing w:before="2"/>
              <w:ind w:left="0" w:right="283"/>
              <w:contextualSpacing/>
              <w:rPr>
                <w:sz w:val="24"/>
              </w:rPr>
            </w:pPr>
            <w:r>
              <w:rPr>
                <w:spacing w:val="-2"/>
                <w:sz w:val="24"/>
              </w:rPr>
              <w:t xml:space="preserve">Государства доколумбовой </w:t>
            </w:r>
            <w:r>
              <w:rPr>
                <w:sz w:val="24"/>
              </w:rPr>
              <w:t>Америки</w:t>
            </w:r>
            <w:r>
              <w:rPr>
                <w:spacing w:val="-8"/>
                <w:sz w:val="24"/>
              </w:rPr>
              <w:t xml:space="preserve"> </w:t>
            </w:r>
            <w:r>
              <w:rPr>
                <w:sz w:val="24"/>
              </w:rPr>
              <w:t>в</w:t>
            </w:r>
            <w:r>
              <w:rPr>
                <w:spacing w:val="-10"/>
                <w:sz w:val="24"/>
              </w:rPr>
              <w:t xml:space="preserve"> </w:t>
            </w:r>
            <w:r>
              <w:rPr>
                <w:sz w:val="24"/>
              </w:rPr>
              <w:t>Средние</w:t>
            </w:r>
          </w:p>
          <w:p w14:paraId="76C08FDA" w14:textId="77777777" w:rsidR="0092341C" w:rsidRDefault="00DB6983" w:rsidP="00B41547">
            <w:pPr>
              <w:pStyle w:val="TableParagraph"/>
              <w:spacing w:before="2"/>
              <w:ind w:left="0" w:right="283"/>
              <w:contextualSpacing/>
              <w:rPr>
                <w:sz w:val="24"/>
              </w:rPr>
            </w:pPr>
            <w:r>
              <w:rPr>
                <w:spacing w:val="-2"/>
                <w:sz w:val="24"/>
              </w:rPr>
              <w:t>века.</w:t>
            </w:r>
          </w:p>
        </w:tc>
        <w:tc>
          <w:tcPr>
            <w:tcW w:w="7089" w:type="dxa"/>
          </w:tcPr>
          <w:p w14:paraId="545BA238" w14:textId="77777777" w:rsidR="0092341C" w:rsidRDefault="00DB6983" w:rsidP="00B41547">
            <w:pPr>
              <w:pStyle w:val="TableParagraph"/>
              <w:spacing w:before="2"/>
              <w:ind w:left="0" w:right="283"/>
              <w:contextualSpacing/>
              <w:jc w:val="both"/>
              <w:rPr>
                <w:sz w:val="24"/>
              </w:rPr>
            </w:pPr>
            <w:r>
              <w:rPr>
                <w:sz w:val="24"/>
              </w:rPr>
              <w:t xml:space="preserve">Цивилизации майя, ацтеков и инков: общественный строй, религиозные верования, культура. Появление европейских </w:t>
            </w:r>
            <w:r>
              <w:rPr>
                <w:spacing w:val="-2"/>
                <w:sz w:val="24"/>
              </w:rPr>
              <w:t>завоевателей.</w:t>
            </w:r>
          </w:p>
        </w:tc>
      </w:tr>
      <w:tr w:rsidR="0092341C" w14:paraId="443F3232" w14:textId="77777777">
        <w:trPr>
          <w:trHeight w:val="275"/>
        </w:trPr>
        <w:tc>
          <w:tcPr>
            <w:tcW w:w="2269" w:type="dxa"/>
          </w:tcPr>
          <w:p w14:paraId="59DC1120"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6A89D1B6" w14:textId="77777777" w:rsidR="0092341C" w:rsidRDefault="00DB6983" w:rsidP="00B41547">
            <w:pPr>
              <w:pStyle w:val="TableParagraph"/>
              <w:spacing w:before="2"/>
              <w:ind w:left="0" w:right="283"/>
              <w:contextualSpacing/>
              <w:rPr>
                <w:sz w:val="24"/>
              </w:rPr>
            </w:pPr>
            <w:r>
              <w:rPr>
                <w:sz w:val="24"/>
              </w:rPr>
              <w:t>Историческое</w:t>
            </w:r>
            <w:r>
              <w:rPr>
                <w:spacing w:val="-5"/>
                <w:sz w:val="24"/>
              </w:rPr>
              <w:t xml:space="preserve"> </w:t>
            </w:r>
            <w:r>
              <w:rPr>
                <w:sz w:val="24"/>
              </w:rPr>
              <w:t>и</w:t>
            </w:r>
            <w:r>
              <w:rPr>
                <w:spacing w:val="-4"/>
                <w:sz w:val="24"/>
              </w:rPr>
              <w:t xml:space="preserve"> </w:t>
            </w:r>
            <w:r>
              <w:rPr>
                <w:sz w:val="24"/>
              </w:rPr>
              <w:t>культурное</w:t>
            </w:r>
            <w:r>
              <w:rPr>
                <w:spacing w:val="-4"/>
                <w:sz w:val="24"/>
              </w:rPr>
              <w:t xml:space="preserve"> </w:t>
            </w:r>
            <w:r>
              <w:rPr>
                <w:sz w:val="24"/>
              </w:rPr>
              <w:t>наследие</w:t>
            </w:r>
            <w:r>
              <w:rPr>
                <w:spacing w:val="-5"/>
                <w:sz w:val="24"/>
              </w:rPr>
              <w:t xml:space="preserve"> </w:t>
            </w:r>
            <w:r>
              <w:rPr>
                <w:sz w:val="24"/>
              </w:rPr>
              <w:t>Средних</w:t>
            </w:r>
            <w:r>
              <w:rPr>
                <w:spacing w:val="-3"/>
                <w:sz w:val="24"/>
              </w:rPr>
              <w:t xml:space="preserve"> </w:t>
            </w:r>
            <w:r>
              <w:rPr>
                <w:spacing w:val="-2"/>
                <w:sz w:val="24"/>
              </w:rPr>
              <w:t>веков.</w:t>
            </w:r>
          </w:p>
        </w:tc>
      </w:tr>
      <w:tr w:rsidR="0092341C" w14:paraId="2566941D" w14:textId="77777777">
        <w:trPr>
          <w:trHeight w:val="1379"/>
        </w:trPr>
        <w:tc>
          <w:tcPr>
            <w:tcW w:w="2269" w:type="dxa"/>
          </w:tcPr>
          <w:p w14:paraId="47758467" w14:textId="77777777" w:rsidR="0092341C" w:rsidRDefault="00DB6983" w:rsidP="00B41547">
            <w:pPr>
              <w:pStyle w:val="TableParagraph"/>
              <w:tabs>
                <w:tab w:val="left" w:pos="2041"/>
              </w:tabs>
              <w:spacing w:before="2"/>
              <w:ind w:left="0" w:right="283"/>
              <w:contextualSpacing/>
              <w:jc w:val="both"/>
              <w:rPr>
                <w:sz w:val="24"/>
              </w:rPr>
            </w:pPr>
            <w:r>
              <w:rPr>
                <w:sz w:val="24"/>
              </w:rPr>
              <w:t>История</w:t>
            </w:r>
            <w:r>
              <w:rPr>
                <w:spacing w:val="-15"/>
                <w:sz w:val="24"/>
              </w:rPr>
              <w:t xml:space="preserve"> </w:t>
            </w:r>
            <w:r>
              <w:rPr>
                <w:sz w:val="24"/>
              </w:rPr>
              <w:t>России.</w:t>
            </w:r>
            <w:r>
              <w:rPr>
                <w:spacing w:val="-15"/>
                <w:sz w:val="24"/>
              </w:rPr>
              <w:t xml:space="preserve"> </w:t>
            </w:r>
            <w:r>
              <w:rPr>
                <w:sz w:val="24"/>
              </w:rPr>
              <w:t xml:space="preserve">От </w:t>
            </w:r>
            <w:r>
              <w:rPr>
                <w:spacing w:val="-4"/>
                <w:sz w:val="24"/>
              </w:rPr>
              <w:t>Руси</w:t>
            </w:r>
            <w:r>
              <w:rPr>
                <w:sz w:val="24"/>
              </w:rPr>
              <w:tab/>
            </w:r>
            <w:r>
              <w:rPr>
                <w:spacing w:val="-10"/>
                <w:sz w:val="24"/>
              </w:rPr>
              <w:t>к</w:t>
            </w:r>
          </w:p>
          <w:p w14:paraId="02652DE7" w14:textId="77777777" w:rsidR="0092341C" w:rsidRDefault="00DB6983" w:rsidP="00B41547">
            <w:pPr>
              <w:pStyle w:val="TableParagraph"/>
              <w:spacing w:before="2"/>
              <w:ind w:left="0" w:right="283"/>
              <w:contextualSpacing/>
              <w:jc w:val="both"/>
              <w:rPr>
                <w:sz w:val="24"/>
              </w:rPr>
            </w:pPr>
            <w:r>
              <w:rPr>
                <w:spacing w:val="-2"/>
                <w:sz w:val="24"/>
              </w:rPr>
              <w:t>Российскому Государству. Введение.</w:t>
            </w:r>
          </w:p>
        </w:tc>
        <w:tc>
          <w:tcPr>
            <w:tcW w:w="7089" w:type="dxa"/>
          </w:tcPr>
          <w:p w14:paraId="7E9E9928" w14:textId="77777777" w:rsidR="0092341C" w:rsidRDefault="00DB6983" w:rsidP="00B41547">
            <w:pPr>
              <w:pStyle w:val="TableParagraph"/>
              <w:spacing w:before="2"/>
              <w:ind w:left="0" w:right="283"/>
              <w:contextualSpacing/>
              <w:rPr>
                <w:sz w:val="24"/>
              </w:rPr>
            </w:pPr>
            <w:r>
              <w:rPr>
                <w:sz w:val="24"/>
              </w:rPr>
              <w:t>Роль и место России в мировой истории. Проблемы периодизации российской истории. Источники по истории России.</w:t>
            </w:r>
          </w:p>
        </w:tc>
      </w:tr>
      <w:tr w:rsidR="0092341C" w14:paraId="29CA9EB3" w14:textId="77777777">
        <w:trPr>
          <w:trHeight w:val="6072"/>
        </w:trPr>
        <w:tc>
          <w:tcPr>
            <w:tcW w:w="2269" w:type="dxa"/>
          </w:tcPr>
          <w:p w14:paraId="6B4CDB66" w14:textId="77777777" w:rsidR="0092341C" w:rsidRDefault="00DB6983" w:rsidP="00B41547">
            <w:pPr>
              <w:pStyle w:val="TableParagraph"/>
              <w:tabs>
                <w:tab w:val="left" w:pos="2030"/>
              </w:tabs>
              <w:spacing w:before="2"/>
              <w:ind w:left="0" w:right="283"/>
              <w:contextualSpacing/>
              <w:jc w:val="both"/>
              <w:rPr>
                <w:sz w:val="24"/>
              </w:rPr>
            </w:pPr>
            <w:r>
              <w:rPr>
                <w:spacing w:val="-2"/>
                <w:sz w:val="24"/>
              </w:rPr>
              <w:t>Народы</w:t>
            </w:r>
            <w:r>
              <w:rPr>
                <w:sz w:val="24"/>
              </w:rPr>
              <w:tab/>
            </w:r>
            <w:r>
              <w:rPr>
                <w:spacing w:val="-10"/>
                <w:sz w:val="24"/>
              </w:rPr>
              <w:t>и</w:t>
            </w:r>
          </w:p>
          <w:p w14:paraId="7E89C11A" w14:textId="77777777" w:rsidR="0092341C" w:rsidRDefault="00DB6983" w:rsidP="00B41547">
            <w:pPr>
              <w:pStyle w:val="TableParagraph"/>
              <w:tabs>
                <w:tab w:val="left" w:pos="2046"/>
              </w:tabs>
              <w:spacing w:before="2"/>
              <w:ind w:left="0" w:right="283"/>
              <w:contextualSpacing/>
              <w:jc w:val="both"/>
              <w:rPr>
                <w:sz w:val="24"/>
              </w:rPr>
            </w:pPr>
            <w:r>
              <w:rPr>
                <w:sz w:val="24"/>
              </w:rPr>
              <w:t xml:space="preserve">государства на территории нашей </w:t>
            </w:r>
            <w:r>
              <w:rPr>
                <w:spacing w:val="-2"/>
                <w:sz w:val="24"/>
              </w:rPr>
              <w:t>страны</w:t>
            </w:r>
            <w:r>
              <w:rPr>
                <w:sz w:val="24"/>
              </w:rPr>
              <w:tab/>
            </w:r>
            <w:r>
              <w:rPr>
                <w:spacing w:val="-10"/>
                <w:sz w:val="24"/>
              </w:rPr>
              <w:t>в</w:t>
            </w:r>
          </w:p>
          <w:p w14:paraId="05C1F5C4" w14:textId="77777777" w:rsidR="0092341C" w:rsidRDefault="00DB6983" w:rsidP="00B41547">
            <w:pPr>
              <w:pStyle w:val="TableParagraph"/>
              <w:spacing w:before="2"/>
              <w:ind w:left="0" w:right="283"/>
              <w:contextualSpacing/>
              <w:rPr>
                <w:sz w:val="24"/>
              </w:rPr>
            </w:pPr>
            <w:r>
              <w:rPr>
                <w:spacing w:val="-2"/>
                <w:sz w:val="24"/>
              </w:rPr>
              <w:t xml:space="preserve">древности. </w:t>
            </w:r>
            <w:r>
              <w:rPr>
                <w:sz w:val="24"/>
              </w:rPr>
              <w:t>Восточная</w:t>
            </w:r>
            <w:r>
              <w:rPr>
                <w:spacing w:val="-15"/>
                <w:sz w:val="24"/>
              </w:rPr>
              <w:t xml:space="preserve"> </w:t>
            </w:r>
            <w:r>
              <w:rPr>
                <w:sz w:val="24"/>
              </w:rPr>
              <w:t>Европа</w:t>
            </w:r>
            <w:r>
              <w:rPr>
                <w:spacing w:val="-15"/>
                <w:sz w:val="24"/>
              </w:rPr>
              <w:t xml:space="preserve"> </w:t>
            </w:r>
            <w:r>
              <w:rPr>
                <w:sz w:val="24"/>
              </w:rPr>
              <w:t>в середине</w:t>
            </w:r>
            <w:r>
              <w:rPr>
                <w:spacing w:val="-2"/>
                <w:sz w:val="24"/>
              </w:rPr>
              <w:t xml:space="preserve"> </w:t>
            </w:r>
            <w:r>
              <w:rPr>
                <w:sz w:val="24"/>
              </w:rPr>
              <w:t>I</w:t>
            </w:r>
            <w:r>
              <w:rPr>
                <w:spacing w:val="-5"/>
                <w:sz w:val="24"/>
              </w:rPr>
              <w:t xml:space="preserve"> </w:t>
            </w:r>
            <w:r>
              <w:rPr>
                <w:sz w:val="24"/>
              </w:rPr>
              <w:t>тыс.</w:t>
            </w:r>
            <w:r>
              <w:rPr>
                <w:spacing w:val="-1"/>
                <w:sz w:val="24"/>
              </w:rPr>
              <w:t xml:space="preserve"> </w:t>
            </w:r>
            <w:r>
              <w:rPr>
                <w:sz w:val="24"/>
              </w:rPr>
              <w:t xml:space="preserve">н. </w:t>
            </w:r>
            <w:r>
              <w:rPr>
                <w:spacing w:val="-5"/>
                <w:sz w:val="24"/>
              </w:rPr>
              <w:t>э.</w:t>
            </w:r>
          </w:p>
        </w:tc>
        <w:tc>
          <w:tcPr>
            <w:tcW w:w="7089" w:type="dxa"/>
          </w:tcPr>
          <w:p w14:paraId="7CFE024B" w14:textId="77777777" w:rsidR="0092341C" w:rsidRDefault="00DB6983" w:rsidP="00B41547">
            <w:pPr>
              <w:pStyle w:val="TableParagraph"/>
              <w:spacing w:before="2"/>
              <w:ind w:left="0" w:right="283"/>
              <w:contextualSpacing/>
              <w:jc w:val="both"/>
              <w:rPr>
                <w:sz w:val="24"/>
              </w:rPr>
            </w:pPr>
            <w:r>
              <w:rPr>
                <w:sz w:val="24"/>
              </w:rPr>
              <w:t>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колесного транспорта. Народы, проживавшие</w:t>
            </w:r>
            <w:r>
              <w:rPr>
                <w:spacing w:val="-2"/>
                <w:sz w:val="24"/>
              </w:rPr>
              <w:t xml:space="preserve"> </w:t>
            </w:r>
            <w:r>
              <w:rPr>
                <w:sz w:val="24"/>
              </w:rPr>
              <w:t>на</w:t>
            </w:r>
            <w:r>
              <w:rPr>
                <w:spacing w:val="-2"/>
                <w:sz w:val="24"/>
              </w:rPr>
              <w:t xml:space="preserve"> </w:t>
            </w:r>
            <w:r>
              <w:rPr>
                <w:sz w:val="24"/>
              </w:rPr>
              <w:t>этой территории до</w:t>
            </w:r>
            <w:r>
              <w:rPr>
                <w:spacing w:val="-1"/>
                <w:sz w:val="24"/>
              </w:rPr>
              <w:t xml:space="preserve"> </w:t>
            </w:r>
            <w:r>
              <w:rPr>
                <w:sz w:val="24"/>
              </w:rPr>
              <w:t>середины I</w:t>
            </w:r>
            <w:r>
              <w:rPr>
                <w:spacing w:val="-4"/>
                <w:sz w:val="24"/>
              </w:rPr>
              <w:t xml:space="preserve"> </w:t>
            </w:r>
            <w:r>
              <w:rPr>
                <w:sz w:val="24"/>
              </w:rPr>
              <w:t>тысячелетия</w:t>
            </w:r>
            <w:r>
              <w:rPr>
                <w:spacing w:val="-1"/>
                <w:sz w:val="24"/>
              </w:rPr>
              <w:t xml:space="preserve"> </w:t>
            </w:r>
            <w:r>
              <w:rPr>
                <w:sz w:val="24"/>
              </w:rPr>
              <w:t>до</w:t>
            </w:r>
            <w:r>
              <w:rPr>
                <w:spacing w:val="-1"/>
                <w:sz w:val="24"/>
              </w:rPr>
              <w:t xml:space="preserve"> </w:t>
            </w:r>
            <w:r>
              <w:rPr>
                <w:sz w:val="24"/>
              </w:rPr>
              <w:t>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37AAE9E3" w14:textId="77777777" w:rsidR="0092341C" w:rsidRDefault="00DB6983" w:rsidP="00B41547">
            <w:pPr>
              <w:pStyle w:val="TableParagraph"/>
              <w:spacing w:before="2"/>
              <w:ind w:left="0" w:right="283"/>
              <w:contextualSpacing/>
              <w:jc w:val="both"/>
              <w:rPr>
                <w:sz w:val="24"/>
              </w:rPr>
            </w:pPr>
            <w:r>
              <w:rPr>
                <w:sz w:val="24"/>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32DB8002" w14:textId="77777777" w:rsidR="0092341C" w:rsidRDefault="00DB6983" w:rsidP="00B41547">
            <w:pPr>
              <w:pStyle w:val="TableParagraph"/>
              <w:spacing w:before="2"/>
              <w:ind w:left="0" w:right="283"/>
              <w:contextualSpacing/>
              <w:jc w:val="both"/>
              <w:rPr>
                <w:sz w:val="24"/>
              </w:rPr>
            </w:pPr>
            <w:r>
              <w:rPr>
                <w:sz w:val="24"/>
              </w:rPr>
              <w:t>Страны</w:t>
            </w:r>
            <w:r>
              <w:rPr>
                <w:spacing w:val="-5"/>
                <w:sz w:val="24"/>
              </w:rPr>
              <w:t xml:space="preserve"> </w:t>
            </w:r>
            <w:r>
              <w:rPr>
                <w:sz w:val="24"/>
              </w:rPr>
              <w:t>и</w:t>
            </w:r>
            <w:r>
              <w:rPr>
                <w:spacing w:val="-5"/>
                <w:sz w:val="24"/>
              </w:rPr>
              <w:t xml:space="preserve"> </w:t>
            </w:r>
            <w:r>
              <w:rPr>
                <w:sz w:val="24"/>
              </w:rPr>
              <w:t>народы</w:t>
            </w:r>
            <w:r>
              <w:rPr>
                <w:spacing w:val="-5"/>
                <w:sz w:val="24"/>
              </w:rPr>
              <w:t xml:space="preserve"> </w:t>
            </w:r>
            <w:r>
              <w:rPr>
                <w:sz w:val="24"/>
              </w:rPr>
              <w:t>Восточной</w:t>
            </w:r>
            <w:r>
              <w:rPr>
                <w:spacing w:val="-5"/>
                <w:sz w:val="24"/>
              </w:rPr>
              <w:t xml:space="preserve"> </w:t>
            </w:r>
            <w:r>
              <w:rPr>
                <w:sz w:val="24"/>
              </w:rPr>
              <w:t>Европы,</w:t>
            </w:r>
            <w:r>
              <w:rPr>
                <w:spacing w:val="-5"/>
                <w:sz w:val="24"/>
              </w:rPr>
              <w:t xml:space="preserve"> </w:t>
            </w:r>
            <w:r>
              <w:rPr>
                <w:sz w:val="24"/>
              </w:rPr>
              <w:t>Сибири</w:t>
            </w:r>
            <w:r>
              <w:rPr>
                <w:spacing w:val="-7"/>
                <w:sz w:val="24"/>
              </w:rPr>
              <w:t xml:space="preserve"> </w:t>
            </w:r>
            <w:r>
              <w:rPr>
                <w:sz w:val="24"/>
              </w:rPr>
              <w:t>и</w:t>
            </w:r>
            <w:r>
              <w:rPr>
                <w:spacing w:val="-5"/>
                <w:sz w:val="24"/>
              </w:rPr>
              <w:t xml:space="preserve"> </w:t>
            </w:r>
            <w:r>
              <w:rPr>
                <w:sz w:val="24"/>
              </w:rPr>
              <w:t>Дальнего</w:t>
            </w:r>
            <w:r>
              <w:rPr>
                <w:spacing w:val="-5"/>
                <w:sz w:val="24"/>
              </w:rPr>
              <w:t xml:space="preserve"> </w:t>
            </w:r>
            <w:r>
              <w:rPr>
                <w:sz w:val="24"/>
              </w:rPr>
              <w:t>Востока. Тюркский каганат. Хазарский каганат. Волжская Булгария.</w:t>
            </w:r>
          </w:p>
        </w:tc>
      </w:tr>
      <w:tr w:rsidR="0092341C" w14:paraId="2C569CD9" w14:textId="77777777">
        <w:trPr>
          <w:trHeight w:val="3864"/>
        </w:trPr>
        <w:tc>
          <w:tcPr>
            <w:tcW w:w="2269" w:type="dxa"/>
            <w:tcBorders>
              <w:bottom w:val="nil"/>
            </w:tcBorders>
          </w:tcPr>
          <w:p w14:paraId="5D3707ED" w14:textId="77777777" w:rsidR="0092341C" w:rsidRDefault="00DB6983" w:rsidP="00B41547">
            <w:pPr>
              <w:pStyle w:val="TableParagraph"/>
              <w:spacing w:before="2"/>
              <w:ind w:left="0" w:right="283"/>
              <w:contextualSpacing/>
              <w:rPr>
                <w:sz w:val="24"/>
              </w:rPr>
            </w:pPr>
            <w:r>
              <w:rPr>
                <w:sz w:val="24"/>
              </w:rPr>
              <w:t>Русь</w:t>
            </w:r>
            <w:r>
              <w:rPr>
                <w:spacing w:val="51"/>
                <w:sz w:val="24"/>
              </w:rPr>
              <w:t xml:space="preserve"> </w:t>
            </w:r>
            <w:r>
              <w:rPr>
                <w:sz w:val="24"/>
              </w:rPr>
              <w:t>в</w:t>
            </w:r>
            <w:r>
              <w:rPr>
                <w:spacing w:val="52"/>
                <w:sz w:val="24"/>
              </w:rPr>
              <w:t xml:space="preserve"> </w:t>
            </w:r>
            <w:r>
              <w:rPr>
                <w:sz w:val="24"/>
              </w:rPr>
              <w:t>IX</w:t>
            </w:r>
            <w:r>
              <w:rPr>
                <w:spacing w:val="51"/>
                <w:sz w:val="24"/>
              </w:rPr>
              <w:t xml:space="preserve"> </w:t>
            </w:r>
            <w:r>
              <w:rPr>
                <w:sz w:val="24"/>
              </w:rPr>
              <w:t>-</w:t>
            </w:r>
            <w:r>
              <w:rPr>
                <w:spacing w:val="51"/>
                <w:sz w:val="24"/>
              </w:rPr>
              <w:t xml:space="preserve"> </w:t>
            </w:r>
            <w:r>
              <w:rPr>
                <w:spacing w:val="-2"/>
                <w:sz w:val="24"/>
              </w:rPr>
              <w:t>начале</w:t>
            </w:r>
          </w:p>
          <w:p w14:paraId="2337F334" w14:textId="77777777" w:rsidR="0092341C" w:rsidRDefault="00DB6983" w:rsidP="00B41547">
            <w:pPr>
              <w:pStyle w:val="TableParagraph"/>
              <w:tabs>
                <w:tab w:val="left" w:pos="1871"/>
              </w:tabs>
              <w:spacing w:before="2"/>
              <w:ind w:left="0" w:right="283"/>
              <w:contextualSpacing/>
              <w:rPr>
                <w:sz w:val="24"/>
              </w:rPr>
            </w:pPr>
            <w:r>
              <w:rPr>
                <w:spacing w:val="-5"/>
                <w:sz w:val="24"/>
              </w:rPr>
              <w:t>XII</w:t>
            </w:r>
            <w:r>
              <w:rPr>
                <w:sz w:val="24"/>
              </w:rPr>
              <w:tab/>
            </w:r>
            <w:r>
              <w:rPr>
                <w:spacing w:val="-5"/>
                <w:sz w:val="24"/>
              </w:rPr>
              <w:t>вв.</w:t>
            </w:r>
          </w:p>
          <w:p w14:paraId="3479DF25" w14:textId="77777777" w:rsidR="0092341C" w:rsidRDefault="00DB6983" w:rsidP="00B41547">
            <w:pPr>
              <w:pStyle w:val="TableParagraph"/>
              <w:spacing w:before="2"/>
              <w:ind w:left="0" w:right="283"/>
              <w:contextualSpacing/>
              <w:rPr>
                <w:sz w:val="24"/>
              </w:rPr>
            </w:pPr>
            <w:r>
              <w:rPr>
                <w:spacing w:val="-2"/>
                <w:sz w:val="24"/>
              </w:rPr>
              <w:t xml:space="preserve">Образование </w:t>
            </w:r>
            <w:r>
              <w:rPr>
                <w:sz w:val="24"/>
              </w:rPr>
              <w:t>государства</w:t>
            </w:r>
            <w:r>
              <w:rPr>
                <w:spacing w:val="-15"/>
                <w:sz w:val="24"/>
              </w:rPr>
              <w:t xml:space="preserve"> </w:t>
            </w:r>
            <w:r>
              <w:rPr>
                <w:sz w:val="24"/>
              </w:rPr>
              <w:t>Русь.</w:t>
            </w:r>
          </w:p>
        </w:tc>
        <w:tc>
          <w:tcPr>
            <w:tcW w:w="7089" w:type="dxa"/>
            <w:tcBorders>
              <w:bottom w:val="nil"/>
            </w:tcBorders>
          </w:tcPr>
          <w:p w14:paraId="42724C55" w14:textId="77777777" w:rsidR="0092341C" w:rsidRDefault="00DB6983" w:rsidP="00B41547">
            <w:pPr>
              <w:pStyle w:val="TableParagraph"/>
              <w:spacing w:before="2"/>
              <w:ind w:left="0" w:right="283"/>
              <w:contextualSpacing/>
              <w:jc w:val="both"/>
              <w:rPr>
                <w:sz w:val="24"/>
              </w:rPr>
            </w:pPr>
            <w:r>
              <w:rPr>
                <w:sz w:val="24"/>
              </w:rPr>
              <w:t>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w:t>
            </w:r>
          </w:p>
          <w:p w14:paraId="35E73411" w14:textId="77777777" w:rsidR="0092341C" w:rsidRDefault="00DB6983" w:rsidP="00B41547">
            <w:pPr>
              <w:pStyle w:val="TableParagraph"/>
              <w:spacing w:before="2"/>
              <w:ind w:left="0" w:right="283"/>
              <w:contextualSpacing/>
              <w:jc w:val="both"/>
              <w:rPr>
                <w:sz w:val="24"/>
              </w:rPr>
            </w:pPr>
            <w:r>
              <w:rPr>
                <w:sz w:val="24"/>
              </w:rPr>
              <w:t>Первые известия о Руси. Проблема образования государства Русь. Скандинавы на Руси. Начало династии Рюриковичей.</w:t>
            </w:r>
          </w:p>
          <w:p w14:paraId="01C54C31" w14:textId="77777777" w:rsidR="0092341C" w:rsidRDefault="00DB6983" w:rsidP="00B41547">
            <w:pPr>
              <w:pStyle w:val="TableParagraph"/>
              <w:spacing w:before="2"/>
              <w:ind w:left="0" w:right="283"/>
              <w:contextualSpacing/>
              <w:jc w:val="both"/>
              <w:rPr>
                <w:sz w:val="24"/>
              </w:rPr>
            </w:pPr>
            <w:r>
              <w:rPr>
                <w:sz w:val="24"/>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14:paraId="0908A961" w14:textId="77777777" w:rsidR="0092341C" w:rsidRDefault="00DB6983" w:rsidP="00B41547">
            <w:pPr>
              <w:pStyle w:val="TableParagraph"/>
              <w:spacing w:before="2"/>
              <w:ind w:left="0" w:right="283"/>
              <w:contextualSpacing/>
              <w:jc w:val="both"/>
              <w:rPr>
                <w:sz w:val="24"/>
              </w:rPr>
            </w:pPr>
            <w:r>
              <w:rPr>
                <w:sz w:val="24"/>
              </w:rPr>
              <w:t xml:space="preserve">Принятие христианства и его значение. Византийское наследие на </w:t>
            </w:r>
            <w:r>
              <w:rPr>
                <w:spacing w:val="-4"/>
                <w:sz w:val="24"/>
              </w:rPr>
              <w:t>Руси.</w:t>
            </w:r>
          </w:p>
        </w:tc>
      </w:tr>
    </w:tbl>
    <w:p w14:paraId="11CBFA8E"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66655F06" w14:textId="77777777">
        <w:trPr>
          <w:trHeight w:val="4694"/>
        </w:trPr>
        <w:tc>
          <w:tcPr>
            <w:tcW w:w="2269" w:type="dxa"/>
          </w:tcPr>
          <w:p w14:paraId="5957D9FC" w14:textId="77777777" w:rsidR="0092341C" w:rsidRDefault="00DB6983" w:rsidP="00B41547">
            <w:pPr>
              <w:pStyle w:val="TableParagraph"/>
              <w:spacing w:before="2"/>
              <w:ind w:left="0" w:right="283"/>
              <w:contextualSpacing/>
              <w:rPr>
                <w:sz w:val="24"/>
              </w:rPr>
            </w:pPr>
            <w:r>
              <w:rPr>
                <w:sz w:val="24"/>
              </w:rPr>
              <w:t>Русь</w:t>
            </w:r>
            <w:r>
              <w:rPr>
                <w:spacing w:val="63"/>
                <w:w w:val="150"/>
                <w:sz w:val="24"/>
              </w:rPr>
              <w:t xml:space="preserve"> </w:t>
            </w:r>
            <w:r>
              <w:rPr>
                <w:sz w:val="24"/>
              </w:rPr>
              <w:t>в</w:t>
            </w:r>
            <w:r>
              <w:rPr>
                <w:spacing w:val="61"/>
                <w:w w:val="150"/>
                <w:sz w:val="24"/>
              </w:rPr>
              <w:t xml:space="preserve"> </w:t>
            </w:r>
            <w:r>
              <w:rPr>
                <w:sz w:val="24"/>
              </w:rPr>
              <w:t>конце</w:t>
            </w:r>
            <w:r>
              <w:rPr>
                <w:spacing w:val="61"/>
                <w:w w:val="150"/>
                <w:sz w:val="24"/>
              </w:rPr>
              <w:t xml:space="preserve"> </w:t>
            </w:r>
            <w:r>
              <w:rPr>
                <w:sz w:val="24"/>
              </w:rPr>
              <w:t>X</w:t>
            </w:r>
            <w:r>
              <w:rPr>
                <w:spacing w:val="64"/>
                <w:w w:val="150"/>
                <w:sz w:val="24"/>
              </w:rPr>
              <w:t xml:space="preserve"> </w:t>
            </w:r>
            <w:r>
              <w:rPr>
                <w:spacing w:val="-10"/>
                <w:sz w:val="24"/>
              </w:rPr>
              <w:t>-</w:t>
            </w:r>
          </w:p>
          <w:p w14:paraId="1A528A2E" w14:textId="77777777" w:rsidR="0092341C" w:rsidRDefault="00DB6983" w:rsidP="00B41547">
            <w:pPr>
              <w:pStyle w:val="TableParagraph"/>
              <w:spacing w:before="2"/>
              <w:ind w:left="0" w:right="283"/>
              <w:contextualSpacing/>
              <w:rPr>
                <w:sz w:val="24"/>
              </w:rPr>
            </w:pPr>
            <w:r>
              <w:rPr>
                <w:sz w:val="24"/>
              </w:rPr>
              <w:t>начале</w:t>
            </w:r>
            <w:r>
              <w:rPr>
                <w:spacing w:val="-2"/>
                <w:sz w:val="24"/>
              </w:rPr>
              <w:t xml:space="preserve"> </w:t>
            </w:r>
            <w:r>
              <w:rPr>
                <w:sz w:val="24"/>
              </w:rPr>
              <w:t>XII</w:t>
            </w:r>
            <w:r>
              <w:rPr>
                <w:spacing w:val="-3"/>
                <w:sz w:val="24"/>
              </w:rPr>
              <w:t xml:space="preserve"> </w:t>
            </w:r>
            <w:r>
              <w:rPr>
                <w:spacing w:val="-5"/>
                <w:sz w:val="24"/>
              </w:rPr>
              <w:t>вв.</w:t>
            </w:r>
          </w:p>
        </w:tc>
        <w:tc>
          <w:tcPr>
            <w:tcW w:w="7089" w:type="dxa"/>
          </w:tcPr>
          <w:p w14:paraId="6B8BB89C" w14:textId="77777777" w:rsidR="0092341C" w:rsidRDefault="00DB6983" w:rsidP="00B41547">
            <w:pPr>
              <w:pStyle w:val="TableParagraph"/>
              <w:spacing w:before="2"/>
              <w:ind w:left="0" w:right="283"/>
              <w:contextualSpacing/>
              <w:jc w:val="both"/>
              <w:rPr>
                <w:sz w:val="24"/>
              </w:rPr>
            </w:pPr>
            <w:r>
              <w:rPr>
                <w:sz w:val="24"/>
              </w:rPr>
              <w:t>Территория и население государства Русь и (или)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6A3637D3" w14:textId="77777777" w:rsidR="0092341C" w:rsidRDefault="00DB6983" w:rsidP="00B41547">
            <w:pPr>
              <w:pStyle w:val="TableParagraph"/>
              <w:spacing w:before="2"/>
              <w:ind w:left="0" w:right="283"/>
              <w:contextualSpacing/>
              <w:jc w:val="both"/>
              <w:rPr>
                <w:sz w:val="24"/>
              </w:rPr>
            </w:pPr>
            <w:r>
              <w:rPr>
                <w:sz w:val="24"/>
              </w:rPr>
              <w:t>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церковные уставы.</w:t>
            </w:r>
          </w:p>
          <w:p w14:paraId="3D087CEF" w14:textId="77777777" w:rsidR="0092341C" w:rsidRDefault="00DB6983" w:rsidP="00B41547">
            <w:pPr>
              <w:pStyle w:val="TableParagraph"/>
              <w:spacing w:before="2"/>
              <w:ind w:left="0" w:right="283"/>
              <w:contextualSpacing/>
              <w:jc w:val="both"/>
              <w:rPr>
                <w:sz w:val="24"/>
              </w:rPr>
            </w:pPr>
            <w:r>
              <w:rPr>
                <w:sz w:val="24"/>
              </w:rPr>
              <w:t>Русь в социально-политическом контексте Евразии. Внешняя политика и международные связи: отношения с Византией, печенегами,</w:t>
            </w:r>
            <w:r>
              <w:rPr>
                <w:spacing w:val="-4"/>
                <w:sz w:val="24"/>
              </w:rPr>
              <w:t xml:space="preserve"> </w:t>
            </w:r>
            <w:r>
              <w:rPr>
                <w:sz w:val="24"/>
              </w:rPr>
              <w:t>половцами</w:t>
            </w:r>
            <w:r>
              <w:rPr>
                <w:spacing w:val="-3"/>
                <w:sz w:val="24"/>
              </w:rPr>
              <w:t xml:space="preserve"> </w:t>
            </w:r>
            <w:r>
              <w:rPr>
                <w:sz w:val="24"/>
              </w:rPr>
              <w:t>(Дешт-и-Кипчак).</w:t>
            </w:r>
            <w:r>
              <w:rPr>
                <w:spacing w:val="-5"/>
                <w:sz w:val="24"/>
              </w:rPr>
              <w:t xml:space="preserve"> </w:t>
            </w:r>
            <w:r>
              <w:rPr>
                <w:sz w:val="24"/>
              </w:rPr>
              <w:t>Отношения</w:t>
            </w:r>
            <w:r>
              <w:rPr>
                <w:spacing w:val="-4"/>
                <w:sz w:val="24"/>
              </w:rPr>
              <w:t xml:space="preserve"> </w:t>
            </w:r>
            <w:r>
              <w:rPr>
                <w:sz w:val="24"/>
              </w:rPr>
              <w:t>со</w:t>
            </w:r>
            <w:r>
              <w:rPr>
                <w:spacing w:val="-4"/>
                <w:sz w:val="24"/>
              </w:rPr>
              <w:t xml:space="preserve"> </w:t>
            </w:r>
            <w:r>
              <w:rPr>
                <w:sz w:val="24"/>
              </w:rPr>
              <w:t>странами Центральной,</w:t>
            </w:r>
            <w:r>
              <w:rPr>
                <w:spacing w:val="56"/>
                <w:sz w:val="24"/>
              </w:rPr>
              <w:t xml:space="preserve">  </w:t>
            </w:r>
            <w:r>
              <w:rPr>
                <w:sz w:val="24"/>
              </w:rPr>
              <w:t>Западной</w:t>
            </w:r>
            <w:r>
              <w:rPr>
                <w:spacing w:val="60"/>
                <w:sz w:val="24"/>
              </w:rPr>
              <w:t xml:space="preserve">  </w:t>
            </w:r>
            <w:r>
              <w:rPr>
                <w:sz w:val="24"/>
              </w:rPr>
              <w:t>и</w:t>
            </w:r>
            <w:r>
              <w:rPr>
                <w:spacing w:val="60"/>
                <w:sz w:val="24"/>
              </w:rPr>
              <w:t xml:space="preserve">  </w:t>
            </w:r>
            <w:r>
              <w:rPr>
                <w:sz w:val="24"/>
              </w:rPr>
              <w:t>Северной</w:t>
            </w:r>
            <w:r>
              <w:rPr>
                <w:spacing w:val="60"/>
                <w:sz w:val="24"/>
              </w:rPr>
              <w:t xml:space="preserve">  </w:t>
            </w:r>
            <w:r>
              <w:rPr>
                <w:sz w:val="24"/>
              </w:rPr>
              <w:t>Европы.</w:t>
            </w:r>
            <w:r>
              <w:rPr>
                <w:spacing w:val="59"/>
                <w:sz w:val="24"/>
              </w:rPr>
              <w:t xml:space="preserve">  </w:t>
            </w:r>
            <w:r>
              <w:rPr>
                <w:sz w:val="24"/>
              </w:rPr>
              <w:t>Херсонес</w:t>
            </w:r>
            <w:r>
              <w:rPr>
                <w:spacing w:val="60"/>
                <w:sz w:val="24"/>
              </w:rPr>
              <w:t xml:space="preserve">  </w:t>
            </w:r>
            <w:r>
              <w:rPr>
                <w:spacing w:val="-10"/>
                <w:sz w:val="24"/>
              </w:rPr>
              <w:t>в</w:t>
            </w:r>
          </w:p>
          <w:p w14:paraId="09ADAA27" w14:textId="77777777" w:rsidR="0092341C" w:rsidRDefault="00DB6983" w:rsidP="00B41547">
            <w:pPr>
              <w:pStyle w:val="TableParagraph"/>
              <w:spacing w:before="2"/>
              <w:ind w:left="0" w:right="283"/>
              <w:contextualSpacing/>
              <w:jc w:val="both"/>
              <w:rPr>
                <w:sz w:val="24"/>
              </w:rPr>
            </w:pPr>
            <w:r>
              <w:rPr>
                <w:sz w:val="24"/>
              </w:rPr>
              <w:t>культурных</w:t>
            </w:r>
            <w:r>
              <w:rPr>
                <w:spacing w:val="-4"/>
                <w:sz w:val="24"/>
              </w:rPr>
              <w:t xml:space="preserve"> </w:t>
            </w:r>
            <w:r>
              <w:rPr>
                <w:sz w:val="24"/>
              </w:rPr>
              <w:t>контактах</w:t>
            </w:r>
            <w:r>
              <w:rPr>
                <w:spacing w:val="-5"/>
                <w:sz w:val="24"/>
              </w:rPr>
              <w:t xml:space="preserve"> </w:t>
            </w:r>
            <w:r>
              <w:rPr>
                <w:sz w:val="24"/>
              </w:rPr>
              <w:t>Руси</w:t>
            </w:r>
            <w:r>
              <w:rPr>
                <w:spacing w:val="-5"/>
                <w:sz w:val="24"/>
              </w:rPr>
              <w:t xml:space="preserve"> </w:t>
            </w:r>
            <w:r>
              <w:rPr>
                <w:sz w:val="24"/>
              </w:rPr>
              <w:t>и</w:t>
            </w:r>
            <w:r>
              <w:rPr>
                <w:spacing w:val="-4"/>
                <w:sz w:val="24"/>
              </w:rPr>
              <w:t xml:space="preserve"> </w:t>
            </w:r>
            <w:r>
              <w:rPr>
                <w:spacing w:val="-2"/>
                <w:sz w:val="24"/>
              </w:rPr>
              <w:t>Византии.</w:t>
            </w:r>
          </w:p>
        </w:tc>
      </w:tr>
      <w:tr w:rsidR="0092341C" w14:paraId="5854D157" w14:textId="77777777">
        <w:trPr>
          <w:trHeight w:val="4139"/>
        </w:trPr>
        <w:tc>
          <w:tcPr>
            <w:tcW w:w="2269" w:type="dxa"/>
          </w:tcPr>
          <w:p w14:paraId="59FB669C" w14:textId="77777777" w:rsidR="0092341C" w:rsidRDefault="00DB6983" w:rsidP="00B41547">
            <w:pPr>
              <w:pStyle w:val="TableParagraph"/>
              <w:spacing w:before="2"/>
              <w:ind w:left="0" w:right="283"/>
              <w:contextualSpacing/>
              <w:rPr>
                <w:sz w:val="24"/>
              </w:rPr>
            </w:pPr>
            <w:r>
              <w:rPr>
                <w:spacing w:val="-2"/>
                <w:sz w:val="24"/>
              </w:rPr>
              <w:t>Культурное пространство.</w:t>
            </w:r>
          </w:p>
        </w:tc>
        <w:tc>
          <w:tcPr>
            <w:tcW w:w="7089" w:type="dxa"/>
          </w:tcPr>
          <w:p w14:paraId="1C9C4B10" w14:textId="77777777" w:rsidR="0092341C" w:rsidRDefault="00DB6983" w:rsidP="00B41547">
            <w:pPr>
              <w:pStyle w:val="TableParagraph"/>
              <w:spacing w:before="2"/>
              <w:ind w:left="0" w:right="283"/>
              <w:contextualSpacing/>
              <w:jc w:val="both"/>
              <w:rPr>
                <w:sz w:val="24"/>
              </w:rPr>
            </w:pPr>
            <w:r>
              <w:rPr>
                <w:sz w:val="24"/>
              </w:rPr>
              <w:t>Русь</w:t>
            </w:r>
            <w:r>
              <w:rPr>
                <w:spacing w:val="-4"/>
                <w:sz w:val="24"/>
              </w:rPr>
              <w:t xml:space="preserve"> </w:t>
            </w:r>
            <w:r>
              <w:rPr>
                <w:sz w:val="24"/>
              </w:rPr>
              <w:t>в</w:t>
            </w:r>
            <w:r>
              <w:rPr>
                <w:spacing w:val="-5"/>
                <w:sz w:val="24"/>
              </w:rPr>
              <w:t xml:space="preserve"> </w:t>
            </w:r>
            <w:r>
              <w:rPr>
                <w:sz w:val="24"/>
              </w:rPr>
              <w:t>общеевропейском</w:t>
            </w:r>
            <w:r>
              <w:rPr>
                <w:spacing w:val="-5"/>
                <w:sz w:val="24"/>
              </w:rPr>
              <w:t xml:space="preserve"> </w:t>
            </w:r>
            <w:r>
              <w:rPr>
                <w:sz w:val="24"/>
              </w:rPr>
              <w:t>культурном</w:t>
            </w:r>
            <w:r>
              <w:rPr>
                <w:spacing w:val="-4"/>
                <w:sz w:val="24"/>
              </w:rPr>
              <w:t xml:space="preserve"> </w:t>
            </w:r>
            <w:r>
              <w:rPr>
                <w:spacing w:val="-2"/>
                <w:sz w:val="24"/>
              </w:rPr>
              <w:t>контексте.</w:t>
            </w:r>
          </w:p>
          <w:p w14:paraId="32F856DE" w14:textId="77777777" w:rsidR="0092341C" w:rsidRDefault="00DB6983" w:rsidP="00B41547">
            <w:pPr>
              <w:pStyle w:val="TableParagraph"/>
              <w:spacing w:before="2"/>
              <w:ind w:left="0" w:right="283"/>
              <w:contextualSpacing/>
              <w:jc w:val="both"/>
              <w:rPr>
                <w:sz w:val="24"/>
              </w:rPr>
            </w:pPr>
            <w:r>
              <w:rPr>
                <w:sz w:val="24"/>
              </w:rPr>
              <w:t>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7C294302" w14:textId="77777777" w:rsidR="0092341C" w:rsidRDefault="00DB6983" w:rsidP="00B41547">
            <w:pPr>
              <w:pStyle w:val="TableParagraph"/>
              <w:spacing w:before="2"/>
              <w:ind w:left="0" w:right="283"/>
              <w:contextualSpacing/>
              <w:jc w:val="both"/>
              <w:rPr>
                <w:sz w:val="24"/>
              </w:rPr>
            </w:pPr>
            <w:r>
              <w:rPr>
                <w:sz w:val="24"/>
              </w:rPr>
              <w:t>Культура</w:t>
            </w:r>
            <w:r>
              <w:rPr>
                <w:spacing w:val="-6"/>
                <w:sz w:val="24"/>
              </w:rPr>
              <w:t xml:space="preserve"> </w:t>
            </w:r>
            <w:r>
              <w:rPr>
                <w:sz w:val="24"/>
              </w:rPr>
              <w:t>Руси.</w:t>
            </w:r>
            <w:r>
              <w:rPr>
                <w:spacing w:val="-7"/>
                <w:sz w:val="24"/>
              </w:rPr>
              <w:t xml:space="preserve"> </w:t>
            </w:r>
            <w:r>
              <w:rPr>
                <w:sz w:val="24"/>
              </w:rPr>
              <w:t>Формирование</w:t>
            </w:r>
            <w:r>
              <w:rPr>
                <w:spacing w:val="-8"/>
                <w:sz w:val="24"/>
              </w:rPr>
              <w:t xml:space="preserve"> </w:t>
            </w:r>
            <w:r>
              <w:rPr>
                <w:sz w:val="24"/>
              </w:rPr>
              <w:t>единого</w:t>
            </w:r>
            <w:r>
              <w:rPr>
                <w:spacing w:val="-7"/>
                <w:sz w:val="24"/>
              </w:rPr>
              <w:t xml:space="preserve"> </w:t>
            </w:r>
            <w:r>
              <w:rPr>
                <w:sz w:val="24"/>
              </w:rPr>
              <w:t>культурного</w:t>
            </w:r>
            <w:r>
              <w:rPr>
                <w:spacing w:val="-7"/>
                <w:sz w:val="24"/>
              </w:rPr>
              <w:t xml:space="preserve"> </w:t>
            </w:r>
            <w:r>
              <w:rPr>
                <w:sz w:val="24"/>
              </w:rPr>
              <w:t>пространства. Кирилло-мефодиевская традиция на Руси. Письменность. Распространение грамотности, берестяные грамоты. “Новгородская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w:t>
            </w:r>
            <w:r>
              <w:rPr>
                <w:spacing w:val="30"/>
                <w:sz w:val="24"/>
              </w:rPr>
              <w:t xml:space="preserve"> </w:t>
            </w:r>
            <w:r>
              <w:rPr>
                <w:sz w:val="24"/>
              </w:rPr>
              <w:t>Материальная</w:t>
            </w:r>
            <w:r>
              <w:rPr>
                <w:spacing w:val="32"/>
                <w:sz w:val="24"/>
              </w:rPr>
              <w:t xml:space="preserve"> </w:t>
            </w:r>
            <w:r>
              <w:rPr>
                <w:sz w:val="24"/>
              </w:rPr>
              <w:t>культура.</w:t>
            </w:r>
            <w:r>
              <w:rPr>
                <w:spacing w:val="33"/>
                <w:sz w:val="24"/>
              </w:rPr>
              <w:t xml:space="preserve"> </w:t>
            </w:r>
            <w:r>
              <w:rPr>
                <w:sz w:val="24"/>
              </w:rPr>
              <w:t>Ремесло.</w:t>
            </w:r>
            <w:r>
              <w:rPr>
                <w:spacing w:val="33"/>
                <w:sz w:val="24"/>
              </w:rPr>
              <w:t xml:space="preserve"> </w:t>
            </w:r>
            <w:r>
              <w:rPr>
                <w:sz w:val="24"/>
              </w:rPr>
              <w:t>Военное</w:t>
            </w:r>
            <w:r>
              <w:rPr>
                <w:spacing w:val="31"/>
                <w:sz w:val="24"/>
              </w:rPr>
              <w:t xml:space="preserve"> </w:t>
            </w:r>
            <w:r>
              <w:rPr>
                <w:sz w:val="24"/>
              </w:rPr>
              <w:t>дело</w:t>
            </w:r>
            <w:r>
              <w:rPr>
                <w:spacing w:val="34"/>
                <w:sz w:val="24"/>
              </w:rPr>
              <w:t xml:space="preserve"> </w:t>
            </w:r>
            <w:r>
              <w:rPr>
                <w:spacing w:val="-10"/>
                <w:sz w:val="24"/>
              </w:rPr>
              <w:t>и</w:t>
            </w:r>
          </w:p>
          <w:p w14:paraId="55FCA50D" w14:textId="77777777" w:rsidR="0092341C" w:rsidRDefault="00DB6983" w:rsidP="00B41547">
            <w:pPr>
              <w:pStyle w:val="TableParagraph"/>
              <w:spacing w:before="2"/>
              <w:ind w:left="0" w:right="283"/>
              <w:contextualSpacing/>
              <w:rPr>
                <w:sz w:val="24"/>
              </w:rPr>
            </w:pPr>
            <w:r>
              <w:rPr>
                <w:spacing w:val="-2"/>
                <w:sz w:val="24"/>
              </w:rPr>
              <w:t>оружие.</w:t>
            </w:r>
          </w:p>
        </w:tc>
      </w:tr>
      <w:tr w:rsidR="0092341C" w14:paraId="705A329D" w14:textId="77777777">
        <w:trPr>
          <w:trHeight w:val="3035"/>
        </w:trPr>
        <w:tc>
          <w:tcPr>
            <w:tcW w:w="2269" w:type="dxa"/>
          </w:tcPr>
          <w:p w14:paraId="48EFECD8" w14:textId="77777777" w:rsidR="0092341C" w:rsidRDefault="00DB6983" w:rsidP="00B41547">
            <w:pPr>
              <w:pStyle w:val="TableParagraph"/>
              <w:spacing w:before="2"/>
              <w:ind w:left="0" w:right="283"/>
              <w:contextualSpacing/>
              <w:rPr>
                <w:sz w:val="24"/>
              </w:rPr>
            </w:pPr>
            <w:r>
              <w:rPr>
                <w:sz w:val="24"/>
              </w:rPr>
              <w:t>Русь</w:t>
            </w:r>
            <w:r>
              <w:rPr>
                <w:spacing w:val="8"/>
                <w:sz w:val="24"/>
              </w:rPr>
              <w:t xml:space="preserve"> </w:t>
            </w:r>
            <w:r>
              <w:rPr>
                <w:sz w:val="24"/>
              </w:rPr>
              <w:t>в</w:t>
            </w:r>
            <w:r>
              <w:rPr>
                <w:spacing w:val="11"/>
                <w:sz w:val="24"/>
              </w:rPr>
              <w:t xml:space="preserve"> </w:t>
            </w:r>
            <w:r>
              <w:rPr>
                <w:sz w:val="24"/>
              </w:rPr>
              <w:t>середине</w:t>
            </w:r>
            <w:r>
              <w:rPr>
                <w:spacing w:val="7"/>
                <w:sz w:val="24"/>
              </w:rPr>
              <w:t xml:space="preserve"> </w:t>
            </w:r>
            <w:r>
              <w:rPr>
                <w:spacing w:val="-5"/>
                <w:sz w:val="24"/>
              </w:rPr>
              <w:t>XII</w:t>
            </w:r>
          </w:p>
          <w:p w14:paraId="375DE612" w14:textId="77777777" w:rsidR="0092341C" w:rsidRDefault="00DB6983" w:rsidP="00B41547">
            <w:pPr>
              <w:pStyle w:val="TableParagraph"/>
              <w:spacing w:before="2"/>
              <w:ind w:left="0" w:right="283"/>
              <w:contextualSpacing/>
              <w:rPr>
                <w:sz w:val="24"/>
              </w:rPr>
            </w:pPr>
            <w:r>
              <w:rPr>
                <w:sz w:val="24"/>
              </w:rPr>
              <w:t>-</w:t>
            </w:r>
            <w:r>
              <w:rPr>
                <w:spacing w:val="-2"/>
                <w:sz w:val="24"/>
              </w:rPr>
              <w:t xml:space="preserve"> </w:t>
            </w:r>
            <w:r>
              <w:rPr>
                <w:sz w:val="24"/>
              </w:rPr>
              <w:t>начале</w:t>
            </w:r>
            <w:r>
              <w:rPr>
                <w:spacing w:val="-1"/>
                <w:sz w:val="24"/>
              </w:rPr>
              <w:t xml:space="preserve"> </w:t>
            </w:r>
            <w:r>
              <w:rPr>
                <w:sz w:val="24"/>
              </w:rPr>
              <w:t>XIII</w:t>
            </w:r>
            <w:r>
              <w:rPr>
                <w:spacing w:val="-1"/>
                <w:sz w:val="24"/>
              </w:rPr>
              <w:t xml:space="preserve"> </w:t>
            </w:r>
            <w:r>
              <w:rPr>
                <w:spacing w:val="-5"/>
                <w:sz w:val="24"/>
              </w:rPr>
              <w:t>вв.</w:t>
            </w:r>
          </w:p>
        </w:tc>
        <w:tc>
          <w:tcPr>
            <w:tcW w:w="7089" w:type="dxa"/>
          </w:tcPr>
          <w:p w14:paraId="285024F2" w14:textId="77777777" w:rsidR="0092341C" w:rsidRDefault="00DB6983" w:rsidP="00B41547">
            <w:pPr>
              <w:pStyle w:val="TableParagraph"/>
              <w:spacing w:before="2"/>
              <w:ind w:left="0" w:right="283"/>
              <w:contextualSpacing/>
              <w:jc w:val="both"/>
              <w:rPr>
                <w:sz w:val="24"/>
              </w:rPr>
            </w:pPr>
            <w:r>
              <w:rPr>
                <w:sz w:val="24"/>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 Формирование региональных центров культуры: летописание и памятники литературы: Киево- Печерский патерик, моление Даниила Заточника, “Слово о полку Игореве”. Белокаменные храмы Северо-Восточной Руси: Успенский</w:t>
            </w:r>
            <w:r>
              <w:rPr>
                <w:spacing w:val="62"/>
                <w:w w:val="150"/>
                <w:sz w:val="24"/>
              </w:rPr>
              <w:t xml:space="preserve"> </w:t>
            </w:r>
            <w:r>
              <w:rPr>
                <w:sz w:val="24"/>
              </w:rPr>
              <w:t>собор</w:t>
            </w:r>
            <w:r>
              <w:rPr>
                <w:spacing w:val="64"/>
                <w:w w:val="150"/>
                <w:sz w:val="24"/>
              </w:rPr>
              <w:t xml:space="preserve"> </w:t>
            </w:r>
            <w:r>
              <w:rPr>
                <w:sz w:val="24"/>
              </w:rPr>
              <w:t>во</w:t>
            </w:r>
            <w:r>
              <w:rPr>
                <w:spacing w:val="63"/>
                <w:w w:val="150"/>
                <w:sz w:val="24"/>
              </w:rPr>
              <w:t xml:space="preserve"> </w:t>
            </w:r>
            <w:r>
              <w:rPr>
                <w:sz w:val="24"/>
              </w:rPr>
              <w:t>Владимире,</w:t>
            </w:r>
            <w:r>
              <w:rPr>
                <w:spacing w:val="63"/>
                <w:w w:val="150"/>
                <w:sz w:val="24"/>
              </w:rPr>
              <w:t xml:space="preserve"> </w:t>
            </w:r>
            <w:r>
              <w:rPr>
                <w:sz w:val="24"/>
              </w:rPr>
              <w:t>церковь</w:t>
            </w:r>
            <w:r>
              <w:rPr>
                <w:spacing w:val="66"/>
                <w:w w:val="150"/>
                <w:sz w:val="24"/>
              </w:rPr>
              <w:t xml:space="preserve"> </w:t>
            </w:r>
            <w:r>
              <w:rPr>
                <w:sz w:val="24"/>
              </w:rPr>
              <w:t>Покрова</w:t>
            </w:r>
            <w:r>
              <w:rPr>
                <w:spacing w:val="62"/>
                <w:w w:val="150"/>
                <w:sz w:val="24"/>
              </w:rPr>
              <w:t xml:space="preserve"> </w:t>
            </w:r>
            <w:r>
              <w:rPr>
                <w:sz w:val="24"/>
              </w:rPr>
              <w:t>на</w:t>
            </w:r>
            <w:r>
              <w:rPr>
                <w:spacing w:val="63"/>
                <w:w w:val="150"/>
                <w:sz w:val="24"/>
              </w:rPr>
              <w:t xml:space="preserve"> </w:t>
            </w:r>
            <w:r>
              <w:rPr>
                <w:spacing w:val="-2"/>
                <w:sz w:val="24"/>
              </w:rPr>
              <w:t>Нерли,</w:t>
            </w:r>
          </w:p>
          <w:p w14:paraId="25A61AAD" w14:textId="77777777" w:rsidR="0092341C" w:rsidRDefault="00DB6983" w:rsidP="00B41547">
            <w:pPr>
              <w:pStyle w:val="TableParagraph"/>
              <w:spacing w:before="2"/>
              <w:ind w:left="0" w:right="283"/>
              <w:contextualSpacing/>
              <w:jc w:val="both"/>
              <w:rPr>
                <w:sz w:val="24"/>
              </w:rPr>
            </w:pPr>
            <w:r>
              <w:rPr>
                <w:sz w:val="24"/>
              </w:rPr>
              <w:t>Георгиевский</w:t>
            </w:r>
            <w:r>
              <w:rPr>
                <w:spacing w:val="-8"/>
                <w:sz w:val="24"/>
              </w:rPr>
              <w:t xml:space="preserve"> </w:t>
            </w:r>
            <w:r>
              <w:rPr>
                <w:sz w:val="24"/>
              </w:rPr>
              <w:t>собор</w:t>
            </w:r>
            <w:r>
              <w:rPr>
                <w:spacing w:val="-7"/>
                <w:sz w:val="24"/>
              </w:rPr>
              <w:t xml:space="preserve"> </w:t>
            </w:r>
            <w:r>
              <w:rPr>
                <w:sz w:val="24"/>
              </w:rPr>
              <w:t>Юрьева-</w:t>
            </w:r>
            <w:r>
              <w:rPr>
                <w:spacing w:val="-2"/>
                <w:sz w:val="24"/>
              </w:rPr>
              <w:t>Польского.</w:t>
            </w:r>
          </w:p>
        </w:tc>
      </w:tr>
      <w:tr w:rsidR="0092341C" w14:paraId="6A2DAB63" w14:textId="77777777">
        <w:trPr>
          <w:trHeight w:val="2208"/>
        </w:trPr>
        <w:tc>
          <w:tcPr>
            <w:tcW w:w="2269" w:type="dxa"/>
          </w:tcPr>
          <w:p w14:paraId="4F54B416" w14:textId="77777777" w:rsidR="0092341C" w:rsidRDefault="00DB6983" w:rsidP="00B41547">
            <w:pPr>
              <w:pStyle w:val="TableParagraph"/>
              <w:spacing w:before="2"/>
              <w:ind w:left="0" w:right="283"/>
              <w:contextualSpacing/>
              <w:jc w:val="both"/>
              <w:rPr>
                <w:sz w:val="24"/>
              </w:rPr>
            </w:pPr>
            <w:r>
              <w:rPr>
                <w:sz w:val="24"/>
              </w:rPr>
              <w:t>Русские земли и их соседи в середине XIII-XIV вв.</w:t>
            </w:r>
          </w:p>
        </w:tc>
        <w:tc>
          <w:tcPr>
            <w:tcW w:w="7089" w:type="dxa"/>
          </w:tcPr>
          <w:p w14:paraId="7F8D7DFD" w14:textId="77777777" w:rsidR="0092341C" w:rsidRDefault="00DB6983" w:rsidP="00B41547">
            <w:pPr>
              <w:pStyle w:val="TableParagraph"/>
              <w:spacing w:before="2"/>
              <w:ind w:left="0" w:right="283"/>
              <w:contextualSpacing/>
              <w:jc w:val="both"/>
              <w:rPr>
                <w:sz w:val="24"/>
              </w:rPr>
            </w:pPr>
            <w:r>
              <w:rPr>
                <w:sz w:val="24"/>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(т.н. ордынское иго).</w:t>
            </w:r>
          </w:p>
          <w:p w14:paraId="7227567B" w14:textId="77777777" w:rsidR="0092341C" w:rsidRDefault="00DB6983" w:rsidP="00B41547">
            <w:pPr>
              <w:pStyle w:val="TableParagraph"/>
              <w:spacing w:before="2"/>
              <w:ind w:left="0" w:right="283"/>
              <w:contextualSpacing/>
              <w:jc w:val="both"/>
              <w:rPr>
                <w:sz w:val="24"/>
              </w:rPr>
            </w:pPr>
            <w:r>
              <w:rPr>
                <w:sz w:val="24"/>
              </w:rPr>
              <w:t>Южные и западные русские земли. Возникновение Литовского государства и включение в его состав части русских земель. Северо-западные</w:t>
            </w:r>
            <w:r>
              <w:rPr>
                <w:spacing w:val="54"/>
                <w:w w:val="150"/>
                <w:sz w:val="24"/>
              </w:rPr>
              <w:t xml:space="preserve">   </w:t>
            </w:r>
            <w:r>
              <w:rPr>
                <w:sz w:val="24"/>
              </w:rPr>
              <w:t>земли:</w:t>
            </w:r>
            <w:r>
              <w:rPr>
                <w:spacing w:val="56"/>
                <w:w w:val="150"/>
                <w:sz w:val="24"/>
              </w:rPr>
              <w:t xml:space="preserve">   </w:t>
            </w:r>
            <w:r>
              <w:rPr>
                <w:sz w:val="24"/>
              </w:rPr>
              <w:t>Новгородская</w:t>
            </w:r>
            <w:r>
              <w:rPr>
                <w:spacing w:val="55"/>
                <w:w w:val="150"/>
                <w:sz w:val="24"/>
              </w:rPr>
              <w:t xml:space="preserve">   </w:t>
            </w:r>
            <w:r>
              <w:rPr>
                <w:sz w:val="24"/>
              </w:rPr>
              <w:t>и</w:t>
            </w:r>
            <w:r>
              <w:rPr>
                <w:spacing w:val="56"/>
                <w:w w:val="150"/>
                <w:sz w:val="24"/>
              </w:rPr>
              <w:t xml:space="preserve">   </w:t>
            </w:r>
            <w:r>
              <w:rPr>
                <w:spacing w:val="-2"/>
                <w:sz w:val="24"/>
              </w:rPr>
              <w:t>Псковская.</w:t>
            </w:r>
          </w:p>
        </w:tc>
      </w:tr>
    </w:tbl>
    <w:p w14:paraId="7514D4CC"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0E103AA4" w14:textId="77777777">
        <w:trPr>
          <w:trHeight w:val="3314"/>
        </w:trPr>
        <w:tc>
          <w:tcPr>
            <w:tcW w:w="2269" w:type="dxa"/>
          </w:tcPr>
          <w:p w14:paraId="3B347C2A" w14:textId="77777777" w:rsidR="0092341C" w:rsidRDefault="0092341C" w:rsidP="00B41547">
            <w:pPr>
              <w:pStyle w:val="TableParagraph"/>
              <w:spacing w:before="2"/>
              <w:ind w:left="0" w:right="283"/>
              <w:contextualSpacing/>
              <w:rPr>
                <w:sz w:val="24"/>
              </w:rPr>
            </w:pPr>
          </w:p>
        </w:tc>
        <w:tc>
          <w:tcPr>
            <w:tcW w:w="7089" w:type="dxa"/>
          </w:tcPr>
          <w:p w14:paraId="678C1A04" w14:textId="77777777" w:rsidR="0092341C" w:rsidRDefault="00DB6983" w:rsidP="00B41547">
            <w:pPr>
              <w:pStyle w:val="TableParagraph"/>
              <w:spacing w:before="2"/>
              <w:ind w:left="0" w:right="283"/>
              <w:contextualSpacing/>
              <w:jc w:val="both"/>
              <w:rPr>
                <w:sz w:val="24"/>
              </w:rPr>
            </w:pPr>
            <w:r>
              <w:rPr>
                <w:sz w:val="24"/>
              </w:rPr>
              <w:t>Политический строй Новгорода и Пскова. Роль вече и князя. Новгород и немецкая Ганза.</w:t>
            </w:r>
          </w:p>
          <w:p w14:paraId="04CF0597" w14:textId="77777777" w:rsidR="0092341C" w:rsidRDefault="00DB6983" w:rsidP="00B41547">
            <w:pPr>
              <w:pStyle w:val="TableParagraph"/>
              <w:spacing w:before="2"/>
              <w:ind w:left="0" w:right="283"/>
              <w:contextualSpacing/>
              <w:jc w:val="both"/>
              <w:rPr>
                <w:sz w:val="24"/>
              </w:rPr>
            </w:pPr>
            <w:r>
              <w:rPr>
                <w:sz w:val="24"/>
              </w:rPr>
              <w:t>Ордена крестоносцев и борьба с их экспансией на западных границах Руси. Александр Невский: его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1516282E" w14:textId="77777777" w:rsidR="0092341C" w:rsidRDefault="00DB6983" w:rsidP="00B41547">
            <w:pPr>
              <w:pStyle w:val="TableParagraph"/>
              <w:spacing w:before="2"/>
              <w:ind w:left="0" w:right="283"/>
              <w:contextualSpacing/>
              <w:jc w:val="both"/>
              <w:rPr>
                <w:sz w:val="24"/>
              </w:rPr>
            </w:pPr>
            <w:r>
              <w:rPr>
                <w:sz w:val="24"/>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tc>
      </w:tr>
      <w:tr w:rsidR="0092341C" w14:paraId="561A2375" w14:textId="77777777">
        <w:trPr>
          <w:trHeight w:val="2760"/>
        </w:trPr>
        <w:tc>
          <w:tcPr>
            <w:tcW w:w="2269" w:type="dxa"/>
          </w:tcPr>
          <w:p w14:paraId="1FA65576" w14:textId="77777777" w:rsidR="0092341C" w:rsidRDefault="00DB6983" w:rsidP="00B41547">
            <w:pPr>
              <w:pStyle w:val="TableParagraph"/>
              <w:tabs>
                <w:tab w:val="left" w:pos="2030"/>
              </w:tabs>
              <w:spacing w:before="2"/>
              <w:ind w:left="0" w:right="283"/>
              <w:contextualSpacing/>
              <w:rPr>
                <w:sz w:val="24"/>
              </w:rPr>
            </w:pPr>
            <w:r>
              <w:rPr>
                <w:spacing w:val="-2"/>
                <w:sz w:val="24"/>
              </w:rPr>
              <w:t>Народы</w:t>
            </w:r>
            <w:r>
              <w:rPr>
                <w:sz w:val="24"/>
              </w:rPr>
              <w:tab/>
            </w:r>
            <w:r>
              <w:rPr>
                <w:spacing w:val="-10"/>
                <w:sz w:val="24"/>
              </w:rPr>
              <w:t>и</w:t>
            </w:r>
          </w:p>
          <w:p w14:paraId="4B2945F7" w14:textId="77777777" w:rsidR="0092341C" w:rsidRDefault="00DB6983" w:rsidP="00B41547">
            <w:pPr>
              <w:pStyle w:val="TableParagraph"/>
              <w:tabs>
                <w:tab w:val="left" w:pos="1654"/>
              </w:tabs>
              <w:spacing w:before="2"/>
              <w:ind w:left="0" w:right="283"/>
              <w:contextualSpacing/>
              <w:rPr>
                <w:sz w:val="24"/>
              </w:rPr>
            </w:pPr>
            <w:r>
              <w:rPr>
                <w:spacing w:val="-2"/>
                <w:sz w:val="24"/>
              </w:rPr>
              <w:t>государства</w:t>
            </w:r>
            <w:r>
              <w:rPr>
                <w:spacing w:val="40"/>
                <w:sz w:val="24"/>
              </w:rPr>
              <w:t xml:space="preserve"> </w:t>
            </w:r>
            <w:r>
              <w:rPr>
                <w:spacing w:val="-2"/>
                <w:sz w:val="24"/>
              </w:rPr>
              <w:t>степной</w:t>
            </w:r>
            <w:r>
              <w:rPr>
                <w:sz w:val="24"/>
              </w:rPr>
              <w:tab/>
            </w:r>
            <w:r>
              <w:rPr>
                <w:spacing w:val="-4"/>
                <w:sz w:val="24"/>
              </w:rPr>
              <w:t xml:space="preserve">зоны </w:t>
            </w:r>
            <w:r>
              <w:rPr>
                <w:sz w:val="24"/>
              </w:rPr>
              <w:t>Восточной</w:t>
            </w:r>
            <w:r>
              <w:rPr>
                <w:spacing w:val="57"/>
                <w:sz w:val="24"/>
              </w:rPr>
              <w:t xml:space="preserve"> </w:t>
            </w:r>
            <w:r>
              <w:rPr>
                <w:sz w:val="24"/>
              </w:rPr>
              <w:t>Европы и</w:t>
            </w:r>
            <w:r>
              <w:rPr>
                <w:spacing w:val="-11"/>
                <w:sz w:val="24"/>
              </w:rPr>
              <w:t xml:space="preserve"> </w:t>
            </w:r>
            <w:r>
              <w:rPr>
                <w:sz w:val="24"/>
              </w:rPr>
              <w:t>Сибири</w:t>
            </w:r>
            <w:r>
              <w:rPr>
                <w:spacing w:val="-11"/>
                <w:sz w:val="24"/>
              </w:rPr>
              <w:t xml:space="preserve"> </w:t>
            </w:r>
            <w:r>
              <w:rPr>
                <w:sz w:val="24"/>
              </w:rPr>
              <w:t>в</w:t>
            </w:r>
            <w:r>
              <w:rPr>
                <w:spacing w:val="-12"/>
                <w:sz w:val="24"/>
              </w:rPr>
              <w:t xml:space="preserve"> </w:t>
            </w:r>
            <w:r>
              <w:rPr>
                <w:sz w:val="24"/>
              </w:rPr>
              <w:t xml:space="preserve">XIII-XV </w:t>
            </w:r>
            <w:r>
              <w:rPr>
                <w:spacing w:val="-4"/>
                <w:sz w:val="24"/>
              </w:rPr>
              <w:t>вв.</w:t>
            </w:r>
          </w:p>
        </w:tc>
        <w:tc>
          <w:tcPr>
            <w:tcW w:w="7089" w:type="dxa"/>
          </w:tcPr>
          <w:p w14:paraId="096DF41E" w14:textId="77777777" w:rsidR="0092341C" w:rsidRDefault="00DB6983" w:rsidP="00B41547">
            <w:pPr>
              <w:pStyle w:val="TableParagraph"/>
              <w:spacing w:before="2"/>
              <w:ind w:left="0" w:right="283"/>
              <w:contextualSpacing/>
              <w:jc w:val="both"/>
              <w:rPr>
                <w:sz w:val="24"/>
              </w:rPr>
            </w:pPr>
            <w:r>
              <w:rPr>
                <w:sz w:val="24"/>
              </w:rPr>
              <w:t>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w:t>
            </w:r>
          </w:p>
          <w:p w14:paraId="5A3ADF24" w14:textId="77777777" w:rsidR="0092341C" w:rsidRDefault="00DB6983" w:rsidP="00B41547">
            <w:pPr>
              <w:pStyle w:val="TableParagraph"/>
              <w:spacing w:before="2"/>
              <w:ind w:left="0" w:right="283"/>
              <w:contextualSpacing/>
              <w:jc w:val="both"/>
              <w:rPr>
                <w:sz w:val="24"/>
              </w:rPr>
            </w:pPr>
            <w:r>
              <w:rPr>
                <w:sz w:val="24"/>
              </w:rPr>
              <w:t>Распад Золотой орды, образование татарских ханств. Казанское ханство. Сибирское ханство. Астраханское ханство. Ногайская орда. Крымское ханство. Ногайская Орда. Касимовское ханство. Народы Северного Кавказа. Итальянские фактории Причерноморья</w:t>
            </w:r>
            <w:r>
              <w:rPr>
                <w:spacing w:val="62"/>
                <w:sz w:val="24"/>
              </w:rPr>
              <w:t xml:space="preserve"> </w:t>
            </w:r>
            <w:r>
              <w:rPr>
                <w:sz w:val="24"/>
              </w:rPr>
              <w:t>(Каффа,</w:t>
            </w:r>
            <w:r>
              <w:rPr>
                <w:spacing w:val="63"/>
                <w:sz w:val="24"/>
              </w:rPr>
              <w:t xml:space="preserve"> </w:t>
            </w:r>
            <w:r>
              <w:rPr>
                <w:sz w:val="24"/>
              </w:rPr>
              <w:t>Тана,</w:t>
            </w:r>
            <w:r>
              <w:rPr>
                <w:spacing w:val="63"/>
                <w:sz w:val="24"/>
              </w:rPr>
              <w:t xml:space="preserve"> </w:t>
            </w:r>
            <w:r>
              <w:rPr>
                <w:sz w:val="24"/>
              </w:rPr>
              <w:t>Солдайя</w:t>
            </w:r>
            <w:r>
              <w:rPr>
                <w:spacing w:val="63"/>
                <w:sz w:val="24"/>
              </w:rPr>
              <w:t xml:space="preserve"> </w:t>
            </w:r>
            <w:r>
              <w:rPr>
                <w:sz w:val="24"/>
              </w:rPr>
              <w:t>и</w:t>
            </w:r>
            <w:r>
              <w:rPr>
                <w:spacing w:val="64"/>
                <w:sz w:val="24"/>
              </w:rPr>
              <w:t xml:space="preserve"> </w:t>
            </w:r>
            <w:r>
              <w:rPr>
                <w:sz w:val="24"/>
              </w:rPr>
              <w:t>другие)</w:t>
            </w:r>
            <w:r>
              <w:rPr>
                <w:spacing w:val="63"/>
                <w:sz w:val="24"/>
              </w:rPr>
              <w:t xml:space="preserve"> </w:t>
            </w:r>
            <w:r>
              <w:rPr>
                <w:sz w:val="24"/>
              </w:rPr>
              <w:t>и</w:t>
            </w:r>
            <w:r>
              <w:rPr>
                <w:spacing w:val="64"/>
                <w:sz w:val="24"/>
              </w:rPr>
              <w:t xml:space="preserve"> </w:t>
            </w:r>
            <w:r>
              <w:rPr>
                <w:sz w:val="24"/>
              </w:rPr>
              <w:t>их</w:t>
            </w:r>
            <w:r>
              <w:rPr>
                <w:spacing w:val="66"/>
                <w:sz w:val="24"/>
              </w:rPr>
              <w:t xml:space="preserve"> </w:t>
            </w:r>
            <w:r>
              <w:rPr>
                <w:sz w:val="24"/>
              </w:rPr>
              <w:t>роль</w:t>
            </w:r>
            <w:r>
              <w:rPr>
                <w:spacing w:val="62"/>
                <w:sz w:val="24"/>
              </w:rPr>
              <w:t xml:space="preserve"> </w:t>
            </w:r>
            <w:r>
              <w:rPr>
                <w:spacing w:val="-10"/>
                <w:sz w:val="24"/>
              </w:rPr>
              <w:t>в</w:t>
            </w:r>
          </w:p>
          <w:p w14:paraId="1F8F436B" w14:textId="77777777" w:rsidR="0092341C" w:rsidRDefault="00DB6983" w:rsidP="00B41547">
            <w:pPr>
              <w:pStyle w:val="TableParagraph"/>
              <w:spacing w:before="2"/>
              <w:ind w:left="0" w:right="283"/>
              <w:contextualSpacing/>
              <w:jc w:val="both"/>
              <w:rPr>
                <w:sz w:val="24"/>
              </w:rPr>
            </w:pPr>
            <w:r>
              <w:rPr>
                <w:sz w:val="24"/>
              </w:rPr>
              <w:t xml:space="preserve">системе торговых и политических связей Руси с Западом и </w:t>
            </w:r>
            <w:r>
              <w:rPr>
                <w:spacing w:val="-2"/>
                <w:sz w:val="24"/>
              </w:rPr>
              <w:t>Востоком.</w:t>
            </w:r>
          </w:p>
        </w:tc>
      </w:tr>
      <w:tr w:rsidR="0092341C" w14:paraId="6A1BC9C4" w14:textId="77777777">
        <w:trPr>
          <w:trHeight w:val="2207"/>
        </w:trPr>
        <w:tc>
          <w:tcPr>
            <w:tcW w:w="2269" w:type="dxa"/>
          </w:tcPr>
          <w:p w14:paraId="43CF1333" w14:textId="77777777" w:rsidR="0092341C" w:rsidRDefault="00DB6983" w:rsidP="00B41547">
            <w:pPr>
              <w:pStyle w:val="TableParagraph"/>
              <w:spacing w:before="2"/>
              <w:ind w:left="0" w:right="283"/>
              <w:contextualSpacing/>
              <w:rPr>
                <w:sz w:val="24"/>
              </w:rPr>
            </w:pPr>
            <w:r>
              <w:rPr>
                <w:spacing w:val="-2"/>
                <w:sz w:val="24"/>
              </w:rPr>
              <w:t>Культурное пространство.</w:t>
            </w:r>
          </w:p>
        </w:tc>
        <w:tc>
          <w:tcPr>
            <w:tcW w:w="7089" w:type="dxa"/>
          </w:tcPr>
          <w:p w14:paraId="7A20613E" w14:textId="77777777" w:rsidR="0092341C" w:rsidRDefault="00DB6983" w:rsidP="00B41547">
            <w:pPr>
              <w:pStyle w:val="TableParagraph"/>
              <w:spacing w:before="2"/>
              <w:ind w:left="0" w:right="283"/>
              <w:contextualSpacing/>
              <w:jc w:val="both"/>
              <w:rPr>
                <w:sz w:val="24"/>
              </w:rPr>
            </w:pPr>
            <w:r>
              <w:rPr>
                <w:sz w:val="24"/>
              </w:rPr>
              <w:t>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w:t>
            </w:r>
            <w:r>
              <w:rPr>
                <w:spacing w:val="48"/>
                <w:w w:val="150"/>
                <w:sz w:val="24"/>
              </w:rPr>
              <w:t xml:space="preserve"> </w:t>
            </w:r>
            <w:r>
              <w:rPr>
                <w:sz w:val="24"/>
              </w:rPr>
              <w:t>Архитектура.</w:t>
            </w:r>
            <w:r>
              <w:rPr>
                <w:spacing w:val="50"/>
                <w:w w:val="150"/>
                <w:sz w:val="24"/>
              </w:rPr>
              <w:t xml:space="preserve"> </w:t>
            </w:r>
            <w:r>
              <w:rPr>
                <w:sz w:val="24"/>
              </w:rPr>
              <w:t>Изобразительное</w:t>
            </w:r>
            <w:r>
              <w:rPr>
                <w:spacing w:val="76"/>
                <w:sz w:val="24"/>
              </w:rPr>
              <w:t xml:space="preserve"> </w:t>
            </w:r>
            <w:r>
              <w:rPr>
                <w:sz w:val="24"/>
              </w:rPr>
              <w:t>искусство.</w:t>
            </w:r>
            <w:r>
              <w:rPr>
                <w:spacing w:val="80"/>
                <w:sz w:val="24"/>
              </w:rPr>
              <w:t xml:space="preserve"> </w:t>
            </w:r>
            <w:r>
              <w:rPr>
                <w:spacing w:val="-2"/>
                <w:sz w:val="24"/>
              </w:rPr>
              <w:t>Феофан</w:t>
            </w:r>
          </w:p>
          <w:p w14:paraId="473F7FEF" w14:textId="77777777" w:rsidR="0092341C" w:rsidRDefault="00DB6983" w:rsidP="00B41547">
            <w:pPr>
              <w:pStyle w:val="TableParagraph"/>
              <w:spacing w:before="2"/>
              <w:ind w:left="0" w:right="283"/>
              <w:contextualSpacing/>
              <w:jc w:val="both"/>
              <w:rPr>
                <w:sz w:val="24"/>
              </w:rPr>
            </w:pPr>
            <w:r>
              <w:rPr>
                <w:sz w:val="24"/>
              </w:rPr>
              <w:t>Грек.</w:t>
            </w:r>
            <w:r>
              <w:rPr>
                <w:spacing w:val="-1"/>
                <w:sz w:val="24"/>
              </w:rPr>
              <w:t xml:space="preserve"> </w:t>
            </w:r>
            <w:r>
              <w:rPr>
                <w:sz w:val="24"/>
              </w:rPr>
              <w:t>Андрей</w:t>
            </w:r>
            <w:r>
              <w:rPr>
                <w:spacing w:val="-1"/>
                <w:sz w:val="24"/>
              </w:rPr>
              <w:t xml:space="preserve"> </w:t>
            </w:r>
            <w:r>
              <w:rPr>
                <w:spacing w:val="-2"/>
                <w:sz w:val="24"/>
              </w:rPr>
              <w:t>Рублев.</w:t>
            </w:r>
          </w:p>
        </w:tc>
      </w:tr>
      <w:tr w:rsidR="0092341C" w14:paraId="125ADD4D" w14:textId="77777777">
        <w:trPr>
          <w:trHeight w:val="4140"/>
        </w:trPr>
        <w:tc>
          <w:tcPr>
            <w:tcW w:w="2269" w:type="dxa"/>
          </w:tcPr>
          <w:p w14:paraId="47184B28" w14:textId="77777777" w:rsidR="0092341C" w:rsidRDefault="00DB6983" w:rsidP="00B41547">
            <w:pPr>
              <w:pStyle w:val="TableParagraph"/>
              <w:tabs>
                <w:tab w:val="left" w:pos="1239"/>
              </w:tabs>
              <w:spacing w:before="2"/>
              <w:ind w:left="0" w:right="283"/>
              <w:contextualSpacing/>
              <w:rPr>
                <w:sz w:val="24"/>
              </w:rPr>
            </w:pPr>
            <w:r>
              <w:rPr>
                <w:spacing w:val="-2"/>
                <w:sz w:val="24"/>
              </w:rPr>
              <w:t>Формирование единого</w:t>
            </w:r>
            <w:r>
              <w:rPr>
                <w:sz w:val="24"/>
              </w:rPr>
              <w:tab/>
            </w:r>
            <w:r>
              <w:rPr>
                <w:spacing w:val="-2"/>
                <w:sz w:val="24"/>
              </w:rPr>
              <w:t xml:space="preserve">Русского </w:t>
            </w:r>
            <w:r>
              <w:rPr>
                <w:sz w:val="24"/>
              </w:rPr>
              <w:t>государства</w:t>
            </w:r>
            <w:r>
              <w:rPr>
                <w:spacing w:val="80"/>
                <w:sz w:val="24"/>
              </w:rPr>
              <w:t xml:space="preserve"> </w:t>
            </w:r>
            <w:r>
              <w:rPr>
                <w:sz w:val="24"/>
              </w:rPr>
              <w:t>в</w:t>
            </w:r>
            <w:r>
              <w:rPr>
                <w:spacing w:val="80"/>
                <w:sz w:val="24"/>
              </w:rPr>
              <w:t xml:space="preserve"> </w:t>
            </w:r>
            <w:r>
              <w:rPr>
                <w:sz w:val="24"/>
              </w:rPr>
              <w:t xml:space="preserve">XV </w:t>
            </w:r>
            <w:r>
              <w:rPr>
                <w:spacing w:val="-2"/>
                <w:sz w:val="24"/>
              </w:rPr>
              <w:t>веке.</w:t>
            </w:r>
          </w:p>
        </w:tc>
        <w:tc>
          <w:tcPr>
            <w:tcW w:w="7089" w:type="dxa"/>
          </w:tcPr>
          <w:p w14:paraId="0A08070A" w14:textId="77777777" w:rsidR="0092341C" w:rsidRDefault="00DB6983" w:rsidP="00B41547">
            <w:pPr>
              <w:pStyle w:val="TableParagraph"/>
              <w:spacing w:before="2"/>
              <w:ind w:left="0" w:right="283"/>
              <w:contextualSpacing/>
              <w:jc w:val="both"/>
              <w:rPr>
                <w:sz w:val="24"/>
              </w:rPr>
            </w:pPr>
            <w:r>
              <w:rPr>
                <w:sz w:val="24"/>
              </w:rPr>
              <w:t>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Василий Темный. Новгород и Псков в XV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w:t>
            </w:r>
            <w:r>
              <w:rPr>
                <w:spacing w:val="40"/>
                <w:sz w:val="24"/>
              </w:rPr>
              <w:t xml:space="preserve"> </w:t>
            </w:r>
            <w:r>
              <w:rPr>
                <w:sz w:val="24"/>
              </w:rPr>
              <w:t>Теория “Москва -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w:t>
            </w:r>
            <w:r>
              <w:rPr>
                <w:spacing w:val="71"/>
                <w:sz w:val="24"/>
              </w:rPr>
              <w:t xml:space="preserve"> </w:t>
            </w:r>
            <w:r>
              <w:rPr>
                <w:sz w:val="24"/>
              </w:rPr>
              <w:t>регалии;</w:t>
            </w:r>
            <w:r>
              <w:rPr>
                <w:spacing w:val="74"/>
                <w:sz w:val="24"/>
              </w:rPr>
              <w:t xml:space="preserve"> </w:t>
            </w:r>
            <w:r>
              <w:rPr>
                <w:sz w:val="24"/>
              </w:rPr>
              <w:t>дворцовое</w:t>
            </w:r>
            <w:r>
              <w:rPr>
                <w:spacing w:val="70"/>
                <w:sz w:val="24"/>
              </w:rPr>
              <w:t xml:space="preserve"> </w:t>
            </w:r>
            <w:r>
              <w:rPr>
                <w:sz w:val="24"/>
              </w:rPr>
              <w:t>и</w:t>
            </w:r>
            <w:r>
              <w:rPr>
                <w:spacing w:val="74"/>
                <w:sz w:val="24"/>
              </w:rPr>
              <w:t xml:space="preserve"> </w:t>
            </w:r>
            <w:r>
              <w:rPr>
                <w:sz w:val="24"/>
              </w:rPr>
              <w:t>церковное</w:t>
            </w:r>
            <w:r>
              <w:rPr>
                <w:spacing w:val="72"/>
                <w:sz w:val="24"/>
              </w:rPr>
              <w:t xml:space="preserve"> </w:t>
            </w:r>
            <w:r>
              <w:rPr>
                <w:sz w:val="24"/>
              </w:rPr>
              <w:t>строительство.</w:t>
            </w:r>
            <w:r>
              <w:rPr>
                <w:spacing w:val="73"/>
                <w:sz w:val="24"/>
              </w:rPr>
              <w:t xml:space="preserve"> </w:t>
            </w:r>
            <w:r>
              <w:rPr>
                <w:spacing w:val="-2"/>
                <w:sz w:val="24"/>
              </w:rPr>
              <w:t>Московский</w:t>
            </w:r>
          </w:p>
          <w:p w14:paraId="7102C560" w14:textId="77777777" w:rsidR="0092341C" w:rsidRDefault="00DB6983" w:rsidP="00B41547">
            <w:pPr>
              <w:pStyle w:val="TableParagraph"/>
              <w:spacing w:before="2"/>
              <w:ind w:left="0" w:right="283"/>
              <w:contextualSpacing/>
              <w:rPr>
                <w:sz w:val="24"/>
              </w:rPr>
            </w:pPr>
            <w:r>
              <w:rPr>
                <w:spacing w:val="-2"/>
                <w:sz w:val="24"/>
              </w:rPr>
              <w:t>Кремль.</w:t>
            </w:r>
          </w:p>
        </w:tc>
      </w:tr>
      <w:tr w:rsidR="0092341C" w14:paraId="45962F21" w14:textId="77777777">
        <w:trPr>
          <w:trHeight w:val="1655"/>
        </w:trPr>
        <w:tc>
          <w:tcPr>
            <w:tcW w:w="2269" w:type="dxa"/>
            <w:tcBorders>
              <w:bottom w:val="nil"/>
            </w:tcBorders>
          </w:tcPr>
          <w:p w14:paraId="42E89C54" w14:textId="77777777" w:rsidR="0092341C" w:rsidRDefault="00DB6983" w:rsidP="00B41547">
            <w:pPr>
              <w:pStyle w:val="TableParagraph"/>
              <w:spacing w:before="2"/>
              <w:ind w:left="0" w:right="283"/>
              <w:contextualSpacing/>
              <w:rPr>
                <w:sz w:val="24"/>
              </w:rPr>
            </w:pPr>
            <w:r>
              <w:rPr>
                <w:spacing w:val="-2"/>
                <w:sz w:val="24"/>
              </w:rPr>
              <w:t>Культурное пространство.</w:t>
            </w:r>
          </w:p>
        </w:tc>
        <w:tc>
          <w:tcPr>
            <w:tcW w:w="7089" w:type="dxa"/>
            <w:tcBorders>
              <w:bottom w:val="nil"/>
            </w:tcBorders>
          </w:tcPr>
          <w:p w14:paraId="70C215AF" w14:textId="77777777" w:rsidR="0092341C" w:rsidRDefault="00DB6983" w:rsidP="00B41547">
            <w:pPr>
              <w:pStyle w:val="TableParagraph"/>
              <w:spacing w:before="2"/>
              <w:ind w:left="0" w:right="283"/>
              <w:contextualSpacing/>
              <w:jc w:val="both"/>
              <w:rPr>
                <w:sz w:val="24"/>
              </w:rPr>
            </w:pPr>
            <w:r>
              <w:rPr>
                <w:sz w:val="24"/>
              </w:rPr>
              <w:t>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Ереси. Геннадиевская Библия. Развитие культуры единого Русского</w:t>
            </w:r>
            <w:r>
              <w:rPr>
                <w:spacing w:val="5"/>
                <w:sz w:val="24"/>
              </w:rPr>
              <w:t xml:space="preserve"> </w:t>
            </w:r>
            <w:r>
              <w:rPr>
                <w:sz w:val="24"/>
              </w:rPr>
              <w:t>государства.</w:t>
            </w:r>
            <w:r>
              <w:rPr>
                <w:spacing w:val="13"/>
                <w:sz w:val="24"/>
              </w:rPr>
              <w:t xml:space="preserve"> </w:t>
            </w:r>
            <w:r>
              <w:rPr>
                <w:sz w:val="24"/>
              </w:rPr>
              <w:t>Летописание:</w:t>
            </w:r>
            <w:r>
              <w:rPr>
                <w:spacing w:val="9"/>
                <w:sz w:val="24"/>
              </w:rPr>
              <w:t xml:space="preserve"> </w:t>
            </w:r>
            <w:r>
              <w:rPr>
                <w:sz w:val="24"/>
              </w:rPr>
              <w:t>общерусское</w:t>
            </w:r>
            <w:r>
              <w:rPr>
                <w:spacing w:val="7"/>
                <w:sz w:val="24"/>
              </w:rPr>
              <w:t xml:space="preserve"> </w:t>
            </w:r>
            <w:r>
              <w:rPr>
                <w:sz w:val="24"/>
              </w:rPr>
              <w:t>и</w:t>
            </w:r>
            <w:r>
              <w:rPr>
                <w:spacing w:val="9"/>
                <w:sz w:val="24"/>
              </w:rPr>
              <w:t xml:space="preserve"> </w:t>
            </w:r>
            <w:r>
              <w:rPr>
                <w:spacing w:val="-2"/>
                <w:sz w:val="24"/>
              </w:rPr>
              <w:t>региональное.</w:t>
            </w:r>
          </w:p>
          <w:p w14:paraId="60C6CC3D" w14:textId="77777777" w:rsidR="0092341C" w:rsidRDefault="00DB6983" w:rsidP="00B41547">
            <w:pPr>
              <w:pStyle w:val="TableParagraph"/>
              <w:spacing w:before="2"/>
              <w:ind w:left="0" w:right="283"/>
              <w:contextualSpacing/>
              <w:jc w:val="both"/>
              <w:rPr>
                <w:sz w:val="24"/>
              </w:rPr>
            </w:pPr>
            <w:r>
              <w:rPr>
                <w:sz w:val="24"/>
              </w:rPr>
              <w:t>Житийная</w:t>
            </w:r>
            <w:r>
              <w:rPr>
                <w:spacing w:val="43"/>
                <w:sz w:val="24"/>
              </w:rPr>
              <w:t xml:space="preserve">  </w:t>
            </w:r>
            <w:r>
              <w:rPr>
                <w:sz w:val="24"/>
              </w:rPr>
              <w:t>литература.</w:t>
            </w:r>
            <w:r>
              <w:rPr>
                <w:spacing w:val="45"/>
                <w:sz w:val="24"/>
              </w:rPr>
              <w:t xml:space="preserve">  </w:t>
            </w:r>
            <w:r>
              <w:rPr>
                <w:sz w:val="24"/>
              </w:rPr>
              <w:t>“Хождение</w:t>
            </w:r>
            <w:r>
              <w:rPr>
                <w:spacing w:val="45"/>
                <w:sz w:val="24"/>
              </w:rPr>
              <w:t xml:space="preserve">  </w:t>
            </w:r>
            <w:r>
              <w:rPr>
                <w:sz w:val="24"/>
              </w:rPr>
              <w:t>за</w:t>
            </w:r>
            <w:r>
              <w:rPr>
                <w:spacing w:val="45"/>
                <w:sz w:val="24"/>
              </w:rPr>
              <w:t xml:space="preserve">  </w:t>
            </w:r>
            <w:r>
              <w:rPr>
                <w:sz w:val="24"/>
              </w:rPr>
              <w:t>три</w:t>
            </w:r>
            <w:r>
              <w:rPr>
                <w:spacing w:val="47"/>
                <w:sz w:val="24"/>
              </w:rPr>
              <w:t xml:space="preserve">  </w:t>
            </w:r>
            <w:r>
              <w:rPr>
                <w:sz w:val="24"/>
              </w:rPr>
              <w:t>моря”</w:t>
            </w:r>
            <w:r>
              <w:rPr>
                <w:spacing w:val="46"/>
                <w:sz w:val="24"/>
              </w:rPr>
              <w:t xml:space="preserve">  </w:t>
            </w:r>
            <w:r>
              <w:rPr>
                <w:spacing w:val="-2"/>
                <w:sz w:val="24"/>
              </w:rPr>
              <w:t>Афанасия</w:t>
            </w:r>
          </w:p>
        </w:tc>
      </w:tr>
    </w:tbl>
    <w:p w14:paraId="2D9ADF34"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710FBA9E" w14:textId="77777777">
        <w:trPr>
          <w:trHeight w:val="830"/>
        </w:trPr>
        <w:tc>
          <w:tcPr>
            <w:tcW w:w="2269" w:type="dxa"/>
          </w:tcPr>
          <w:p w14:paraId="29719C0B" w14:textId="77777777" w:rsidR="0092341C" w:rsidRDefault="0092341C" w:rsidP="00B41547">
            <w:pPr>
              <w:pStyle w:val="TableParagraph"/>
              <w:spacing w:before="2"/>
              <w:ind w:left="0" w:right="283"/>
              <w:contextualSpacing/>
              <w:rPr>
                <w:sz w:val="24"/>
              </w:rPr>
            </w:pPr>
          </w:p>
        </w:tc>
        <w:tc>
          <w:tcPr>
            <w:tcW w:w="7089" w:type="dxa"/>
          </w:tcPr>
          <w:p w14:paraId="067C16C9" w14:textId="77777777" w:rsidR="0092341C" w:rsidRDefault="00DB6983" w:rsidP="00B41547">
            <w:pPr>
              <w:pStyle w:val="TableParagraph"/>
              <w:spacing w:before="2"/>
              <w:ind w:left="0" w:right="283"/>
              <w:contextualSpacing/>
              <w:rPr>
                <w:sz w:val="24"/>
              </w:rPr>
            </w:pPr>
            <w:r>
              <w:rPr>
                <w:sz w:val="24"/>
              </w:rPr>
              <w:t>Никитина.</w:t>
            </w:r>
            <w:r>
              <w:rPr>
                <w:spacing w:val="40"/>
                <w:sz w:val="24"/>
              </w:rPr>
              <w:t xml:space="preserve"> </w:t>
            </w:r>
            <w:r>
              <w:rPr>
                <w:sz w:val="24"/>
              </w:rPr>
              <w:t>Архитектура.</w:t>
            </w:r>
            <w:r>
              <w:rPr>
                <w:spacing w:val="40"/>
                <w:sz w:val="24"/>
              </w:rPr>
              <w:t xml:space="preserve"> </w:t>
            </w:r>
            <w:r>
              <w:rPr>
                <w:sz w:val="24"/>
              </w:rPr>
              <w:t>Русская</w:t>
            </w:r>
            <w:r>
              <w:rPr>
                <w:spacing w:val="40"/>
                <w:sz w:val="24"/>
              </w:rPr>
              <w:t xml:space="preserve"> </w:t>
            </w:r>
            <w:r>
              <w:rPr>
                <w:sz w:val="24"/>
              </w:rPr>
              <w:t>икона</w:t>
            </w:r>
            <w:r>
              <w:rPr>
                <w:spacing w:val="40"/>
                <w:sz w:val="24"/>
              </w:rPr>
              <w:t xml:space="preserve"> </w:t>
            </w:r>
            <w:r>
              <w:rPr>
                <w:sz w:val="24"/>
              </w:rPr>
              <w:t>как</w:t>
            </w:r>
            <w:r>
              <w:rPr>
                <w:spacing w:val="40"/>
                <w:sz w:val="24"/>
              </w:rPr>
              <w:t xml:space="preserve"> </w:t>
            </w:r>
            <w:r>
              <w:rPr>
                <w:sz w:val="24"/>
              </w:rPr>
              <w:t>феномен</w:t>
            </w:r>
            <w:r>
              <w:rPr>
                <w:spacing w:val="40"/>
                <w:sz w:val="24"/>
              </w:rPr>
              <w:t xml:space="preserve"> </w:t>
            </w:r>
            <w:r>
              <w:rPr>
                <w:sz w:val="24"/>
              </w:rPr>
              <w:t>мирового искусства.</w:t>
            </w:r>
            <w:r>
              <w:rPr>
                <w:spacing w:val="57"/>
                <w:sz w:val="24"/>
              </w:rPr>
              <w:t xml:space="preserve"> </w:t>
            </w:r>
            <w:r>
              <w:rPr>
                <w:sz w:val="24"/>
              </w:rPr>
              <w:t>Повседневная</w:t>
            </w:r>
            <w:r>
              <w:rPr>
                <w:spacing w:val="59"/>
                <w:sz w:val="24"/>
              </w:rPr>
              <w:t xml:space="preserve"> </w:t>
            </w:r>
            <w:r>
              <w:rPr>
                <w:sz w:val="24"/>
              </w:rPr>
              <w:t>жизнь</w:t>
            </w:r>
            <w:r>
              <w:rPr>
                <w:spacing w:val="60"/>
                <w:sz w:val="24"/>
              </w:rPr>
              <w:t xml:space="preserve"> </w:t>
            </w:r>
            <w:r>
              <w:rPr>
                <w:sz w:val="24"/>
              </w:rPr>
              <w:t>горожан</w:t>
            </w:r>
            <w:r>
              <w:rPr>
                <w:spacing w:val="60"/>
                <w:sz w:val="24"/>
              </w:rPr>
              <w:t xml:space="preserve"> </w:t>
            </w:r>
            <w:r>
              <w:rPr>
                <w:sz w:val="24"/>
              </w:rPr>
              <w:t>и</w:t>
            </w:r>
            <w:r>
              <w:rPr>
                <w:spacing w:val="61"/>
                <w:sz w:val="24"/>
              </w:rPr>
              <w:t xml:space="preserve"> </w:t>
            </w:r>
            <w:r>
              <w:rPr>
                <w:sz w:val="24"/>
              </w:rPr>
              <w:t>сельских</w:t>
            </w:r>
            <w:r>
              <w:rPr>
                <w:spacing w:val="61"/>
                <w:sz w:val="24"/>
              </w:rPr>
              <w:t xml:space="preserve"> </w:t>
            </w:r>
            <w:r>
              <w:rPr>
                <w:sz w:val="24"/>
              </w:rPr>
              <w:t>жителей</w:t>
            </w:r>
            <w:r>
              <w:rPr>
                <w:spacing w:val="61"/>
                <w:sz w:val="24"/>
              </w:rPr>
              <w:t xml:space="preserve"> </w:t>
            </w:r>
            <w:r>
              <w:rPr>
                <w:spacing w:val="-10"/>
                <w:sz w:val="24"/>
              </w:rPr>
              <w:t>в</w:t>
            </w:r>
          </w:p>
          <w:p w14:paraId="6182C6C1" w14:textId="77777777" w:rsidR="0092341C" w:rsidRDefault="00DB6983" w:rsidP="00B41547">
            <w:pPr>
              <w:pStyle w:val="TableParagraph"/>
              <w:spacing w:before="2"/>
              <w:ind w:left="0" w:right="283"/>
              <w:contextualSpacing/>
              <w:rPr>
                <w:sz w:val="24"/>
              </w:rPr>
            </w:pPr>
            <w:r>
              <w:rPr>
                <w:sz w:val="24"/>
              </w:rPr>
              <w:t>древнерусский</w:t>
            </w:r>
            <w:r>
              <w:rPr>
                <w:spacing w:val="-5"/>
                <w:sz w:val="24"/>
              </w:rPr>
              <w:t xml:space="preserve"> </w:t>
            </w:r>
            <w:r>
              <w:rPr>
                <w:sz w:val="24"/>
              </w:rPr>
              <w:t>и</w:t>
            </w:r>
            <w:r>
              <w:rPr>
                <w:spacing w:val="-5"/>
                <w:sz w:val="24"/>
              </w:rPr>
              <w:t xml:space="preserve"> </w:t>
            </w:r>
            <w:r>
              <w:rPr>
                <w:sz w:val="24"/>
              </w:rPr>
              <w:t>раннемосковский</w:t>
            </w:r>
            <w:r>
              <w:rPr>
                <w:spacing w:val="-5"/>
                <w:sz w:val="24"/>
              </w:rPr>
              <w:t xml:space="preserve"> </w:t>
            </w:r>
            <w:r>
              <w:rPr>
                <w:spacing w:val="-2"/>
                <w:sz w:val="24"/>
              </w:rPr>
              <w:t>периоды.</w:t>
            </w:r>
          </w:p>
        </w:tc>
      </w:tr>
      <w:tr w:rsidR="0092341C" w14:paraId="37B92149" w14:textId="77777777">
        <w:trPr>
          <w:trHeight w:val="275"/>
        </w:trPr>
        <w:tc>
          <w:tcPr>
            <w:tcW w:w="2269" w:type="dxa"/>
          </w:tcPr>
          <w:p w14:paraId="03773DCE"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108ACBCD" w14:textId="77777777" w:rsidR="0092341C" w:rsidRDefault="00DB6983" w:rsidP="00B41547">
            <w:pPr>
              <w:pStyle w:val="TableParagraph"/>
              <w:spacing w:before="2"/>
              <w:ind w:left="0" w:right="283"/>
              <w:contextualSpacing/>
              <w:rPr>
                <w:sz w:val="24"/>
              </w:rPr>
            </w:pPr>
            <w:r>
              <w:rPr>
                <w:sz w:val="24"/>
              </w:rPr>
              <w:t>Наш</w:t>
            </w:r>
            <w:r>
              <w:rPr>
                <w:spacing w:val="-2"/>
                <w:sz w:val="24"/>
              </w:rPr>
              <w:t xml:space="preserve"> </w:t>
            </w:r>
            <w:r>
              <w:rPr>
                <w:sz w:val="24"/>
              </w:rPr>
              <w:t>край</w:t>
            </w:r>
            <w:r>
              <w:rPr>
                <w:spacing w:val="-2"/>
                <w:sz w:val="24"/>
              </w:rPr>
              <w:t xml:space="preserve"> </w:t>
            </w:r>
            <w:r>
              <w:rPr>
                <w:sz w:val="24"/>
              </w:rPr>
              <w:t>с</w:t>
            </w:r>
            <w:r>
              <w:rPr>
                <w:spacing w:val="-3"/>
                <w:sz w:val="24"/>
              </w:rPr>
              <w:t xml:space="preserve"> </w:t>
            </w:r>
            <w:r>
              <w:rPr>
                <w:sz w:val="24"/>
              </w:rPr>
              <w:t>древнейших времён</w:t>
            </w:r>
            <w:r>
              <w:rPr>
                <w:spacing w:val="-1"/>
                <w:sz w:val="24"/>
              </w:rPr>
              <w:t xml:space="preserve"> </w:t>
            </w:r>
            <w:r>
              <w:rPr>
                <w:sz w:val="24"/>
              </w:rPr>
              <w:t>до</w:t>
            </w:r>
            <w:r>
              <w:rPr>
                <w:spacing w:val="-2"/>
                <w:sz w:val="24"/>
              </w:rPr>
              <w:t xml:space="preserve"> </w:t>
            </w:r>
            <w:r>
              <w:rPr>
                <w:sz w:val="24"/>
              </w:rPr>
              <w:t>конца</w:t>
            </w:r>
            <w:r>
              <w:rPr>
                <w:spacing w:val="-3"/>
                <w:sz w:val="24"/>
              </w:rPr>
              <w:t xml:space="preserve"> </w:t>
            </w:r>
            <w:r>
              <w:rPr>
                <w:sz w:val="24"/>
              </w:rPr>
              <w:t>XV</w:t>
            </w:r>
            <w:r>
              <w:rPr>
                <w:spacing w:val="-2"/>
                <w:sz w:val="24"/>
              </w:rPr>
              <w:t xml:space="preserve"> </w:t>
            </w:r>
            <w:r>
              <w:rPr>
                <w:spacing w:val="-5"/>
                <w:sz w:val="24"/>
              </w:rPr>
              <w:t>в.</w:t>
            </w:r>
          </w:p>
        </w:tc>
      </w:tr>
    </w:tbl>
    <w:p w14:paraId="543EAEA2" w14:textId="77777777" w:rsidR="0092341C" w:rsidRDefault="0092341C" w:rsidP="00B41547">
      <w:pPr>
        <w:pStyle w:val="a4"/>
        <w:spacing w:before="2"/>
        <w:ind w:left="0" w:right="283" w:firstLine="0"/>
        <w:contextualSpacing/>
        <w:jc w:val="left"/>
        <w:rPr>
          <w:b/>
          <w:i/>
        </w:rPr>
      </w:pPr>
    </w:p>
    <w:p w14:paraId="03BE50C6"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7</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372D8031"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21FB8D43" w14:textId="77777777">
        <w:trPr>
          <w:trHeight w:val="1379"/>
        </w:trPr>
        <w:tc>
          <w:tcPr>
            <w:tcW w:w="2269" w:type="dxa"/>
          </w:tcPr>
          <w:p w14:paraId="679B9D7B" w14:textId="77777777" w:rsidR="0092341C" w:rsidRDefault="00DB6983" w:rsidP="00B41547">
            <w:pPr>
              <w:pStyle w:val="TableParagraph"/>
              <w:spacing w:before="2"/>
              <w:ind w:left="0" w:right="283" w:firstLine="2"/>
              <w:contextualSpacing/>
              <w:jc w:val="center"/>
              <w:rPr>
                <w:b/>
                <w:sz w:val="24"/>
              </w:rPr>
            </w:pPr>
            <w:r>
              <w:rPr>
                <w:b/>
                <w:spacing w:val="-2"/>
                <w:sz w:val="24"/>
              </w:rPr>
              <w:t xml:space="preserve">Всеобщая </w:t>
            </w:r>
            <w:r>
              <w:rPr>
                <w:b/>
                <w:sz w:val="24"/>
              </w:rPr>
              <w:t>история. История Нового времени. Конец</w:t>
            </w:r>
            <w:r>
              <w:rPr>
                <w:b/>
                <w:spacing w:val="-13"/>
                <w:sz w:val="24"/>
              </w:rPr>
              <w:t xml:space="preserve"> </w:t>
            </w:r>
            <w:r>
              <w:rPr>
                <w:b/>
                <w:sz w:val="24"/>
              </w:rPr>
              <w:t>XV</w:t>
            </w:r>
            <w:r>
              <w:rPr>
                <w:b/>
                <w:spacing w:val="-13"/>
                <w:sz w:val="24"/>
              </w:rPr>
              <w:t xml:space="preserve"> </w:t>
            </w:r>
            <w:r>
              <w:rPr>
                <w:b/>
                <w:sz w:val="24"/>
              </w:rPr>
              <w:t>-XVII</w:t>
            </w:r>
            <w:r>
              <w:rPr>
                <w:b/>
                <w:spacing w:val="-13"/>
                <w:sz w:val="24"/>
              </w:rPr>
              <w:t xml:space="preserve"> </w:t>
            </w:r>
            <w:r>
              <w:rPr>
                <w:b/>
                <w:sz w:val="24"/>
              </w:rPr>
              <w:t>в.</w:t>
            </w:r>
          </w:p>
          <w:p w14:paraId="57F5750A" w14:textId="77777777" w:rsidR="0092341C" w:rsidRDefault="00DB6983" w:rsidP="00B41547">
            <w:pPr>
              <w:pStyle w:val="TableParagraph"/>
              <w:spacing w:before="2"/>
              <w:ind w:left="0" w:right="283"/>
              <w:contextualSpacing/>
              <w:jc w:val="center"/>
              <w:rPr>
                <w:b/>
                <w:sz w:val="24"/>
              </w:rPr>
            </w:pPr>
            <w:r>
              <w:rPr>
                <w:b/>
                <w:spacing w:val="-2"/>
                <w:sz w:val="24"/>
              </w:rPr>
              <w:t>Введение.</w:t>
            </w:r>
          </w:p>
        </w:tc>
        <w:tc>
          <w:tcPr>
            <w:tcW w:w="7089" w:type="dxa"/>
          </w:tcPr>
          <w:p w14:paraId="7E97D60C" w14:textId="77777777" w:rsidR="0092341C" w:rsidRDefault="00DB6983" w:rsidP="00B41547">
            <w:pPr>
              <w:pStyle w:val="TableParagraph"/>
              <w:spacing w:before="2"/>
              <w:ind w:left="0" w:right="283" w:hanging="632"/>
              <w:contextualSpacing/>
              <w:rPr>
                <w:b/>
                <w:sz w:val="24"/>
              </w:rPr>
            </w:pPr>
            <w:r>
              <w:rPr>
                <w:b/>
                <w:sz w:val="24"/>
              </w:rPr>
              <w:t>Понятие</w:t>
            </w:r>
            <w:r>
              <w:rPr>
                <w:b/>
                <w:spacing w:val="-7"/>
                <w:sz w:val="24"/>
              </w:rPr>
              <w:t xml:space="preserve"> </w:t>
            </w:r>
            <w:r>
              <w:rPr>
                <w:b/>
                <w:sz w:val="24"/>
              </w:rPr>
              <w:t>“Новое</w:t>
            </w:r>
            <w:r>
              <w:rPr>
                <w:b/>
                <w:spacing w:val="-8"/>
                <w:sz w:val="24"/>
              </w:rPr>
              <w:t xml:space="preserve"> </w:t>
            </w:r>
            <w:r>
              <w:rPr>
                <w:b/>
                <w:sz w:val="24"/>
              </w:rPr>
              <w:t>время”.</w:t>
            </w:r>
            <w:r>
              <w:rPr>
                <w:b/>
                <w:spacing w:val="-7"/>
                <w:sz w:val="24"/>
              </w:rPr>
              <w:t xml:space="preserve"> </w:t>
            </w:r>
            <w:r>
              <w:rPr>
                <w:b/>
                <w:sz w:val="24"/>
              </w:rPr>
              <w:t>Хронологические</w:t>
            </w:r>
            <w:r>
              <w:rPr>
                <w:b/>
                <w:spacing w:val="-7"/>
                <w:sz w:val="24"/>
              </w:rPr>
              <w:t xml:space="preserve"> </w:t>
            </w:r>
            <w:r>
              <w:rPr>
                <w:b/>
                <w:sz w:val="24"/>
              </w:rPr>
              <w:t>рамки</w:t>
            </w:r>
            <w:r>
              <w:rPr>
                <w:b/>
                <w:spacing w:val="-7"/>
                <w:sz w:val="24"/>
              </w:rPr>
              <w:t xml:space="preserve"> </w:t>
            </w:r>
            <w:r>
              <w:rPr>
                <w:b/>
                <w:sz w:val="24"/>
              </w:rPr>
              <w:t>и периодизация истории Нового времени.</w:t>
            </w:r>
          </w:p>
        </w:tc>
      </w:tr>
      <w:tr w:rsidR="0092341C" w14:paraId="1F5AF7D3" w14:textId="77777777">
        <w:trPr>
          <w:trHeight w:val="2760"/>
        </w:trPr>
        <w:tc>
          <w:tcPr>
            <w:tcW w:w="2269" w:type="dxa"/>
          </w:tcPr>
          <w:p w14:paraId="4A670367" w14:textId="77777777" w:rsidR="0092341C" w:rsidRDefault="00DB6983" w:rsidP="00B41547">
            <w:pPr>
              <w:pStyle w:val="TableParagraph"/>
              <w:spacing w:before="2"/>
              <w:ind w:left="0" w:right="283"/>
              <w:contextualSpacing/>
              <w:rPr>
                <w:sz w:val="24"/>
              </w:rPr>
            </w:pPr>
            <w:r>
              <w:rPr>
                <w:spacing w:val="-2"/>
                <w:sz w:val="24"/>
              </w:rPr>
              <w:t>Великие географические открытия.</w:t>
            </w:r>
          </w:p>
        </w:tc>
        <w:tc>
          <w:tcPr>
            <w:tcW w:w="7089" w:type="dxa"/>
          </w:tcPr>
          <w:p w14:paraId="6CFA6BDE" w14:textId="77777777" w:rsidR="0092341C" w:rsidRDefault="00DB6983" w:rsidP="00B41547">
            <w:pPr>
              <w:pStyle w:val="TableParagraph"/>
              <w:spacing w:before="2"/>
              <w:ind w:left="0" w:right="283"/>
              <w:contextualSpacing/>
              <w:jc w:val="both"/>
              <w:rPr>
                <w:sz w:val="24"/>
              </w:rPr>
            </w:pPr>
            <w:r>
              <w:rPr>
                <w:sz w:val="24"/>
              </w:rPr>
              <w:t>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w:t>
            </w:r>
            <w:r>
              <w:rPr>
                <w:spacing w:val="40"/>
                <w:sz w:val="24"/>
              </w:rPr>
              <w:t xml:space="preserve"> </w:t>
            </w:r>
            <w:r>
              <w:rPr>
                <w:sz w:val="24"/>
              </w:rPr>
              <w:t>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 восточного</w:t>
            </w:r>
            <w:r>
              <w:rPr>
                <w:spacing w:val="63"/>
                <w:w w:val="150"/>
                <w:sz w:val="24"/>
              </w:rPr>
              <w:t xml:space="preserve"> </w:t>
            </w:r>
            <w:r>
              <w:rPr>
                <w:sz w:val="24"/>
              </w:rPr>
              <w:t>морского</w:t>
            </w:r>
            <w:r>
              <w:rPr>
                <w:spacing w:val="66"/>
                <w:w w:val="150"/>
                <w:sz w:val="24"/>
              </w:rPr>
              <w:t xml:space="preserve"> </w:t>
            </w:r>
            <w:r>
              <w:rPr>
                <w:sz w:val="24"/>
              </w:rPr>
              <w:t>пути</w:t>
            </w:r>
            <w:r>
              <w:rPr>
                <w:spacing w:val="67"/>
                <w:w w:val="150"/>
                <w:sz w:val="24"/>
              </w:rPr>
              <w:t xml:space="preserve"> </w:t>
            </w:r>
            <w:r>
              <w:rPr>
                <w:sz w:val="24"/>
              </w:rPr>
              <w:t>в</w:t>
            </w:r>
            <w:r>
              <w:rPr>
                <w:spacing w:val="65"/>
                <w:w w:val="150"/>
                <w:sz w:val="24"/>
              </w:rPr>
              <w:t xml:space="preserve"> </w:t>
            </w:r>
            <w:r>
              <w:rPr>
                <w:sz w:val="24"/>
              </w:rPr>
              <w:t>Китай</w:t>
            </w:r>
            <w:r>
              <w:rPr>
                <w:spacing w:val="64"/>
                <w:w w:val="150"/>
                <w:sz w:val="24"/>
              </w:rPr>
              <w:t xml:space="preserve"> </w:t>
            </w:r>
            <w:r>
              <w:rPr>
                <w:sz w:val="24"/>
              </w:rPr>
              <w:t>и</w:t>
            </w:r>
            <w:r>
              <w:rPr>
                <w:spacing w:val="67"/>
                <w:w w:val="150"/>
                <w:sz w:val="24"/>
              </w:rPr>
              <w:t xml:space="preserve"> </w:t>
            </w:r>
            <w:r>
              <w:rPr>
                <w:sz w:val="24"/>
              </w:rPr>
              <w:t>Индию.</w:t>
            </w:r>
            <w:r>
              <w:rPr>
                <w:spacing w:val="66"/>
                <w:w w:val="150"/>
                <w:sz w:val="24"/>
              </w:rPr>
              <w:t xml:space="preserve"> </w:t>
            </w:r>
            <w:r>
              <w:rPr>
                <w:spacing w:val="-2"/>
                <w:sz w:val="24"/>
              </w:rPr>
              <w:t>Политические,</w:t>
            </w:r>
          </w:p>
          <w:p w14:paraId="5E09219A" w14:textId="77777777" w:rsidR="0092341C" w:rsidRDefault="00DB6983" w:rsidP="00B41547">
            <w:pPr>
              <w:pStyle w:val="TableParagraph"/>
              <w:spacing w:before="2"/>
              <w:ind w:left="0" w:right="283"/>
              <w:contextualSpacing/>
              <w:jc w:val="both"/>
              <w:rPr>
                <w:sz w:val="24"/>
              </w:rPr>
            </w:pPr>
            <w:r>
              <w:rPr>
                <w:sz w:val="24"/>
              </w:rPr>
              <w:t>экономические и культурные последствия Великих географических открытий конца XV - XVI вв.</w:t>
            </w:r>
          </w:p>
        </w:tc>
      </w:tr>
      <w:tr w:rsidR="0092341C" w14:paraId="64FA1DDF" w14:textId="77777777">
        <w:trPr>
          <w:trHeight w:val="1655"/>
        </w:trPr>
        <w:tc>
          <w:tcPr>
            <w:tcW w:w="2269" w:type="dxa"/>
          </w:tcPr>
          <w:p w14:paraId="7FE21C2F" w14:textId="77777777" w:rsidR="0092341C" w:rsidRDefault="00DB6983" w:rsidP="00B41547">
            <w:pPr>
              <w:pStyle w:val="TableParagraph"/>
              <w:tabs>
                <w:tab w:val="left" w:pos="2045"/>
              </w:tabs>
              <w:spacing w:before="2"/>
              <w:ind w:left="0" w:right="283"/>
              <w:contextualSpacing/>
              <w:rPr>
                <w:sz w:val="24"/>
              </w:rPr>
            </w:pPr>
            <w:r>
              <w:rPr>
                <w:spacing w:val="-2"/>
                <w:sz w:val="24"/>
              </w:rPr>
              <w:t>Изменения</w:t>
            </w:r>
            <w:r>
              <w:rPr>
                <w:sz w:val="24"/>
              </w:rPr>
              <w:tab/>
            </w:r>
            <w:r>
              <w:rPr>
                <w:spacing w:val="-10"/>
                <w:sz w:val="24"/>
              </w:rPr>
              <w:t xml:space="preserve">в </w:t>
            </w:r>
            <w:r>
              <w:rPr>
                <w:spacing w:val="-2"/>
                <w:sz w:val="24"/>
              </w:rPr>
              <w:t xml:space="preserve">европейском </w:t>
            </w:r>
            <w:r>
              <w:rPr>
                <w:sz w:val="24"/>
              </w:rPr>
              <w:t>обществе</w:t>
            </w:r>
            <w:r>
              <w:rPr>
                <w:spacing w:val="80"/>
                <w:sz w:val="24"/>
              </w:rPr>
              <w:t xml:space="preserve"> </w:t>
            </w:r>
            <w:r>
              <w:rPr>
                <w:sz w:val="24"/>
              </w:rPr>
              <w:t>в</w:t>
            </w:r>
            <w:r>
              <w:rPr>
                <w:spacing w:val="80"/>
                <w:sz w:val="24"/>
              </w:rPr>
              <w:t xml:space="preserve"> </w:t>
            </w:r>
            <w:r>
              <w:rPr>
                <w:sz w:val="24"/>
              </w:rPr>
              <w:t>XVI</w:t>
            </w:r>
            <w:r>
              <w:rPr>
                <w:spacing w:val="80"/>
                <w:sz w:val="24"/>
              </w:rPr>
              <w:t xml:space="preserve"> </w:t>
            </w:r>
            <w:r>
              <w:rPr>
                <w:sz w:val="24"/>
              </w:rPr>
              <w:t>- XVII вв.</w:t>
            </w:r>
          </w:p>
        </w:tc>
        <w:tc>
          <w:tcPr>
            <w:tcW w:w="7089" w:type="dxa"/>
          </w:tcPr>
          <w:p w14:paraId="206042AB" w14:textId="77777777" w:rsidR="0092341C" w:rsidRDefault="00DB6983" w:rsidP="00B41547">
            <w:pPr>
              <w:pStyle w:val="TableParagraph"/>
              <w:spacing w:before="2"/>
              <w:ind w:left="0" w:right="283"/>
              <w:contextualSpacing/>
              <w:jc w:val="both"/>
              <w:rPr>
                <w:sz w:val="24"/>
              </w:rPr>
            </w:pPr>
            <w:r>
              <w:rPr>
                <w:sz w:val="24"/>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w:t>
            </w:r>
            <w:r>
              <w:rPr>
                <w:spacing w:val="70"/>
                <w:w w:val="150"/>
                <w:sz w:val="24"/>
              </w:rPr>
              <w:t xml:space="preserve"> </w:t>
            </w:r>
            <w:r>
              <w:rPr>
                <w:sz w:val="24"/>
              </w:rPr>
              <w:t>структуре</w:t>
            </w:r>
            <w:r>
              <w:rPr>
                <w:spacing w:val="73"/>
                <w:w w:val="150"/>
                <w:sz w:val="24"/>
              </w:rPr>
              <w:t xml:space="preserve"> </w:t>
            </w:r>
            <w:r>
              <w:rPr>
                <w:sz w:val="24"/>
              </w:rPr>
              <w:t>общества,</w:t>
            </w:r>
            <w:r>
              <w:rPr>
                <w:spacing w:val="71"/>
                <w:w w:val="150"/>
                <w:sz w:val="24"/>
              </w:rPr>
              <w:t xml:space="preserve"> </w:t>
            </w:r>
            <w:r>
              <w:rPr>
                <w:sz w:val="24"/>
              </w:rPr>
              <w:t>появление</w:t>
            </w:r>
            <w:r>
              <w:rPr>
                <w:spacing w:val="73"/>
                <w:w w:val="150"/>
                <w:sz w:val="24"/>
              </w:rPr>
              <w:t xml:space="preserve"> </w:t>
            </w:r>
            <w:r>
              <w:rPr>
                <w:sz w:val="24"/>
              </w:rPr>
              <w:t>новых</w:t>
            </w:r>
            <w:r>
              <w:rPr>
                <w:spacing w:val="74"/>
                <w:w w:val="150"/>
                <w:sz w:val="24"/>
              </w:rPr>
              <w:t xml:space="preserve"> </w:t>
            </w:r>
            <w:r>
              <w:rPr>
                <w:spacing w:val="-2"/>
                <w:sz w:val="24"/>
              </w:rPr>
              <w:t>социальных</w:t>
            </w:r>
          </w:p>
          <w:p w14:paraId="27EA5CE2" w14:textId="77777777" w:rsidR="0092341C" w:rsidRDefault="00DB6983" w:rsidP="00B41547">
            <w:pPr>
              <w:pStyle w:val="TableParagraph"/>
              <w:spacing w:before="2"/>
              <w:ind w:left="0" w:right="283"/>
              <w:contextualSpacing/>
              <w:jc w:val="both"/>
              <w:rPr>
                <w:sz w:val="24"/>
              </w:rPr>
            </w:pPr>
            <w:r>
              <w:rPr>
                <w:sz w:val="24"/>
              </w:rPr>
              <w:t>групп.</w:t>
            </w:r>
            <w:r>
              <w:rPr>
                <w:spacing w:val="-6"/>
                <w:sz w:val="24"/>
              </w:rPr>
              <w:t xml:space="preserve"> </w:t>
            </w:r>
            <w:r>
              <w:rPr>
                <w:sz w:val="24"/>
              </w:rPr>
              <w:t>Повседневная</w:t>
            </w:r>
            <w:r>
              <w:rPr>
                <w:spacing w:val="-4"/>
                <w:sz w:val="24"/>
              </w:rPr>
              <w:t xml:space="preserve"> </w:t>
            </w:r>
            <w:r>
              <w:rPr>
                <w:sz w:val="24"/>
              </w:rPr>
              <w:t>жизнь</w:t>
            </w:r>
            <w:r>
              <w:rPr>
                <w:spacing w:val="-3"/>
                <w:sz w:val="24"/>
              </w:rPr>
              <w:t xml:space="preserve"> </w:t>
            </w:r>
            <w:r>
              <w:rPr>
                <w:sz w:val="24"/>
              </w:rPr>
              <w:t>обитателей</w:t>
            </w:r>
            <w:r>
              <w:rPr>
                <w:spacing w:val="-4"/>
                <w:sz w:val="24"/>
              </w:rPr>
              <w:t xml:space="preserve"> </w:t>
            </w:r>
            <w:r>
              <w:rPr>
                <w:sz w:val="24"/>
              </w:rPr>
              <w:t>городов</w:t>
            </w:r>
            <w:r>
              <w:rPr>
                <w:spacing w:val="-4"/>
                <w:sz w:val="24"/>
              </w:rPr>
              <w:t xml:space="preserve"> </w:t>
            </w:r>
            <w:r>
              <w:rPr>
                <w:sz w:val="24"/>
              </w:rPr>
              <w:t>и</w:t>
            </w:r>
            <w:r>
              <w:rPr>
                <w:spacing w:val="-3"/>
                <w:sz w:val="24"/>
              </w:rPr>
              <w:t xml:space="preserve"> </w:t>
            </w:r>
            <w:r>
              <w:rPr>
                <w:spacing w:val="-2"/>
                <w:sz w:val="24"/>
              </w:rPr>
              <w:t>деревень.</w:t>
            </w:r>
          </w:p>
        </w:tc>
      </w:tr>
      <w:tr w:rsidR="0092341C" w14:paraId="2ABD78A4" w14:textId="77777777">
        <w:trPr>
          <w:trHeight w:val="1656"/>
        </w:trPr>
        <w:tc>
          <w:tcPr>
            <w:tcW w:w="2269" w:type="dxa"/>
          </w:tcPr>
          <w:p w14:paraId="6A58D0B2" w14:textId="77777777" w:rsidR="0092341C" w:rsidRDefault="00DB6983" w:rsidP="00B41547">
            <w:pPr>
              <w:pStyle w:val="TableParagraph"/>
              <w:tabs>
                <w:tab w:val="left" w:pos="2031"/>
              </w:tabs>
              <w:spacing w:before="2"/>
              <w:ind w:left="0" w:right="283"/>
              <w:contextualSpacing/>
              <w:jc w:val="both"/>
              <w:rPr>
                <w:sz w:val="24"/>
              </w:rPr>
            </w:pPr>
            <w:r>
              <w:rPr>
                <w:spacing w:val="-2"/>
                <w:sz w:val="24"/>
              </w:rPr>
              <w:t>Реформация</w:t>
            </w:r>
            <w:r>
              <w:rPr>
                <w:sz w:val="24"/>
              </w:rPr>
              <w:tab/>
            </w:r>
            <w:r>
              <w:rPr>
                <w:spacing w:val="-10"/>
                <w:sz w:val="24"/>
              </w:rPr>
              <w:t xml:space="preserve">и </w:t>
            </w:r>
            <w:r>
              <w:rPr>
                <w:sz w:val="24"/>
              </w:rPr>
              <w:t xml:space="preserve">контрреформация в </w:t>
            </w:r>
            <w:r>
              <w:rPr>
                <w:spacing w:val="-2"/>
                <w:sz w:val="24"/>
              </w:rPr>
              <w:t>Европе.</w:t>
            </w:r>
          </w:p>
        </w:tc>
        <w:tc>
          <w:tcPr>
            <w:tcW w:w="7089" w:type="dxa"/>
          </w:tcPr>
          <w:p w14:paraId="6C4B30F3" w14:textId="77777777" w:rsidR="0092341C" w:rsidRDefault="00DB6983" w:rsidP="00B41547">
            <w:pPr>
              <w:pStyle w:val="TableParagraph"/>
              <w:spacing w:before="2"/>
              <w:ind w:left="0" w:right="283"/>
              <w:contextualSpacing/>
              <w:jc w:val="both"/>
              <w:rPr>
                <w:sz w:val="24"/>
              </w:rPr>
            </w:pPr>
            <w:r>
              <w:rPr>
                <w:sz w:val="24"/>
              </w:rPr>
              <w:t>Причины Реформации. Начало Реформации в Германии; М. Лютер. Развёртывание Реформации и Крестьянская война в Германии. Распространение протестантизма в Европе. Кальвиницизм. Религиозные войны. Борьба католической церкви против</w:t>
            </w:r>
            <w:r>
              <w:rPr>
                <w:spacing w:val="53"/>
                <w:w w:val="150"/>
                <w:sz w:val="24"/>
              </w:rPr>
              <w:t xml:space="preserve">   </w:t>
            </w:r>
            <w:r>
              <w:rPr>
                <w:sz w:val="24"/>
              </w:rPr>
              <w:t>реформационного</w:t>
            </w:r>
            <w:r>
              <w:rPr>
                <w:spacing w:val="52"/>
                <w:w w:val="150"/>
                <w:sz w:val="24"/>
              </w:rPr>
              <w:t xml:space="preserve">   </w:t>
            </w:r>
            <w:r>
              <w:rPr>
                <w:sz w:val="24"/>
              </w:rPr>
              <w:t>движения.</w:t>
            </w:r>
            <w:r>
              <w:rPr>
                <w:spacing w:val="52"/>
                <w:w w:val="150"/>
                <w:sz w:val="24"/>
              </w:rPr>
              <w:t xml:space="preserve">   </w:t>
            </w:r>
            <w:r>
              <w:rPr>
                <w:spacing w:val="-2"/>
                <w:sz w:val="24"/>
              </w:rPr>
              <w:t>Контрреформация.</w:t>
            </w:r>
          </w:p>
          <w:p w14:paraId="1BA1D6E3" w14:textId="77777777" w:rsidR="0092341C" w:rsidRDefault="00DB6983" w:rsidP="00B41547">
            <w:pPr>
              <w:pStyle w:val="TableParagraph"/>
              <w:spacing w:before="2"/>
              <w:ind w:left="0" w:right="283"/>
              <w:contextualSpacing/>
              <w:rPr>
                <w:sz w:val="24"/>
              </w:rPr>
            </w:pPr>
            <w:r>
              <w:rPr>
                <w:spacing w:val="-2"/>
                <w:sz w:val="24"/>
              </w:rPr>
              <w:t>Инквизиция.</w:t>
            </w:r>
          </w:p>
        </w:tc>
      </w:tr>
      <w:tr w:rsidR="0092341C" w14:paraId="6947627D" w14:textId="77777777">
        <w:trPr>
          <w:trHeight w:val="4694"/>
        </w:trPr>
        <w:tc>
          <w:tcPr>
            <w:tcW w:w="2269" w:type="dxa"/>
          </w:tcPr>
          <w:p w14:paraId="41C9EB91" w14:textId="77777777" w:rsidR="0092341C" w:rsidRDefault="00DB6983" w:rsidP="00B41547">
            <w:pPr>
              <w:pStyle w:val="TableParagraph"/>
              <w:spacing w:before="2"/>
              <w:ind w:left="0" w:right="283"/>
              <w:contextualSpacing/>
              <w:rPr>
                <w:sz w:val="24"/>
              </w:rPr>
            </w:pPr>
            <w:r>
              <w:rPr>
                <w:spacing w:val="-2"/>
                <w:sz w:val="24"/>
              </w:rPr>
              <w:t>Государства</w:t>
            </w:r>
            <w:r>
              <w:rPr>
                <w:spacing w:val="40"/>
                <w:sz w:val="24"/>
              </w:rPr>
              <w:t xml:space="preserve"> </w:t>
            </w:r>
            <w:r>
              <w:rPr>
                <w:sz w:val="24"/>
              </w:rPr>
              <w:t>Европы</w:t>
            </w:r>
            <w:r>
              <w:rPr>
                <w:spacing w:val="-10"/>
                <w:sz w:val="24"/>
              </w:rPr>
              <w:t xml:space="preserve"> </w:t>
            </w:r>
            <w:r>
              <w:rPr>
                <w:sz w:val="24"/>
              </w:rPr>
              <w:t>в</w:t>
            </w:r>
            <w:r>
              <w:rPr>
                <w:spacing w:val="-10"/>
                <w:sz w:val="24"/>
              </w:rPr>
              <w:t xml:space="preserve"> </w:t>
            </w:r>
            <w:r>
              <w:rPr>
                <w:sz w:val="24"/>
              </w:rPr>
              <w:t xml:space="preserve">XVI-XVII </w:t>
            </w:r>
            <w:r>
              <w:rPr>
                <w:spacing w:val="-4"/>
                <w:sz w:val="24"/>
              </w:rPr>
              <w:t>вв.</w:t>
            </w:r>
          </w:p>
        </w:tc>
        <w:tc>
          <w:tcPr>
            <w:tcW w:w="7089" w:type="dxa"/>
          </w:tcPr>
          <w:p w14:paraId="7A5EF828" w14:textId="77777777" w:rsidR="0092341C" w:rsidRDefault="00DB6983" w:rsidP="00B41547">
            <w:pPr>
              <w:pStyle w:val="TableParagraph"/>
              <w:spacing w:before="2"/>
              <w:ind w:left="0" w:right="283"/>
              <w:contextualSpacing/>
              <w:jc w:val="both"/>
              <w:rPr>
                <w:sz w:val="24"/>
              </w:rPr>
            </w:pPr>
            <w:r>
              <w:rPr>
                <w:sz w:val="24"/>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2863189C" w14:textId="77777777" w:rsidR="0092341C" w:rsidRDefault="00DB6983" w:rsidP="00B41547">
            <w:pPr>
              <w:pStyle w:val="TableParagraph"/>
              <w:spacing w:before="2"/>
              <w:ind w:left="0" w:right="283"/>
              <w:contextualSpacing/>
              <w:jc w:val="both"/>
              <w:rPr>
                <w:sz w:val="24"/>
              </w:rPr>
            </w:pPr>
            <w:r>
              <w:rPr>
                <w:sz w:val="24"/>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 Франция: путь к абсолютизму.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p>
          <w:p w14:paraId="7CB3D8BB" w14:textId="77777777" w:rsidR="0092341C" w:rsidRDefault="00DB6983" w:rsidP="00B41547">
            <w:pPr>
              <w:pStyle w:val="TableParagraph"/>
              <w:spacing w:before="2"/>
              <w:ind w:left="0" w:right="283"/>
              <w:contextualSpacing/>
              <w:jc w:val="both"/>
              <w:rPr>
                <w:sz w:val="24"/>
              </w:rPr>
            </w:pPr>
            <w:r>
              <w:rPr>
                <w:sz w:val="24"/>
              </w:rPr>
              <w:t>Англия. Развитие капиталистического предпринимательства в городах и деревнях. Огораживания. Укрепление королевской власти при Тюдорах. Генрих VIII и королевская реформация. “Золотой век” Елизаветы I.</w:t>
            </w:r>
          </w:p>
          <w:p w14:paraId="1A8E89C1" w14:textId="77777777" w:rsidR="0092341C" w:rsidRDefault="00DB6983" w:rsidP="00B41547">
            <w:pPr>
              <w:pStyle w:val="TableParagraph"/>
              <w:spacing w:before="2"/>
              <w:ind w:left="0" w:right="283"/>
              <w:contextualSpacing/>
              <w:jc w:val="both"/>
              <w:rPr>
                <w:sz w:val="24"/>
              </w:rPr>
            </w:pPr>
            <w:r>
              <w:rPr>
                <w:sz w:val="24"/>
              </w:rPr>
              <w:t>Английская</w:t>
            </w:r>
            <w:r>
              <w:rPr>
                <w:spacing w:val="56"/>
                <w:sz w:val="24"/>
              </w:rPr>
              <w:t xml:space="preserve"> </w:t>
            </w:r>
            <w:r>
              <w:rPr>
                <w:sz w:val="24"/>
              </w:rPr>
              <w:t>революция</w:t>
            </w:r>
            <w:r>
              <w:rPr>
                <w:spacing w:val="59"/>
                <w:sz w:val="24"/>
              </w:rPr>
              <w:t xml:space="preserve"> </w:t>
            </w:r>
            <w:r>
              <w:rPr>
                <w:sz w:val="24"/>
              </w:rPr>
              <w:t>середины</w:t>
            </w:r>
            <w:r>
              <w:rPr>
                <w:spacing w:val="57"/>
                <w:sz w:val="24"/>
              </w:rPr>
              <w:t xml:space="preserve"> </w:t>
            </w:r>
            <w:r>
              <w:rPr>
                <w:sz w:val="24"/>
              </w:rPr>
              <w:t>XVII</w:t>
            </w:r>
            <w:r>
              <w:rPr>
                <w:spacing w:val="56"/>
                <w:sz w:val="24"/>
              </w:rPr>
              <w:t xml:space="preserve"> </w:t>
            </w:r>
            <w:r>
              <w:rPr>
                <w:sz w:val="24"/>
              </w:rPr>
              <w:t>в.</w:t>
            </w:r>
            <w:r>
              <w:rPr>
                <w:spacing w:val="58"/>
                <w:sz w:val="24"/>
              </w:rPr>
              <w:t xml:space="preserve"> </w:t>
            </w:r>
            <w:r>
              <w:rPr>
                <w:sz w:val="24"/>
              </w:rPr>
              <w:t>Причины,</w:t>
            </w:r>
            <w:r>
              <w:rPr>
                <w:spacing w:val="61"/>
                <w:sz w:val="24"/>
              </w:rPr>
              <w:t xml:space="preserve"> </w:t>
            </w:r>
            <w:r>
              <w:rPr>
                <w:spacing w:val="-2"/>
                <w:sz w:val="24"/>
              </w:rPr>
              <w:t>участники,</w:t>
            </w:r>
          </w:p>
        </w:tc>
      </w:tr>
    </w:tbl>
    <w:p w14:paraId="729A4A25"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900D6DF" w14:textId="77777777">
        <w:trPr>
          <w:trHeight w:val="3866"/>
        </w:trPr>
        <w:tc>
          <w:tcPr>
            <w:tcW w:w="2269" w:type="dxa"/>
          </w:tcPr>
          <w:p w14:paraId="241B6D7F" w14:textId="77777777" w:rsidR="0092341C" w:rsidRDefault="0092341C" w:rsidP="00B41547">
            <w:pPr>
              <w:pStyle w:val="TableParagraph"/>
              <w:spacing w:before="2"/>
              <w:ind w:left="0" w:right="283"/>
              <w:contextualSpacing/>
              <w:rPr>
                <w:sz w:val="24"/>
              </w:rPr>
            </w:pPr>
          </w:p>
        </w:tc>
        <w:tc>
          <w:tcPr>
            <w:tcW w:w="7089" w:type="dxa"/>
          </w:tcPr>
          <w:p w14:paraId="4B4464F2" w14:textId="77777777" w:rsidR="0092341C" w:rsidRDefault="00DB6983" w:rsidP="00B41547">
            <w:pPr>
              <w:pStyle w:val="TableParagraph"/>
              <w:spacing w:before="2"/>
              <w:ind w:left="0" w:right="283"/>
              <w:contextualSpacing/>
              <w:jc w:val="both"/>
              <w:rPr>
                <w:sz w:val="24"/>
              </w:rPr>
            </w:pPr>
            <w:r>
              <w:rPr>
                <w:sz w:val="24"/>
              </w:rPr>
              <w:t xml:space="preserve">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w:t>
            </w:r>
            <w:r>
              <w:rPr>
                <w:spacing w:val="-2"/>
                <w:sz w:val="24"/>
              </w:rPr>
              <w:t>монархии.</w:t>
            </w:r>
          </w:p>
          <w:p w14:paraId="19E18084" w14:textId="77777777" w:rsidR="0092341C" w:rsidRDefault="00DB6983" w:rsidP="00B41547">
            <w:pPr>
              <w:pStyle w:val="TableParagraph"/>
              <w:spacing w:before="2"/>
              <w:ind w:left="0" w:right="283"/>
              <w:contextualSpacing/>
              <w:jc w:val="both"/>
              <w:rPr>
                <w:sz w:val="24"/>
              </w:rPr>
            </w:pPr>
            <w:r>
              <w:rPr>
                <w:sz w:val="24"/>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 Международные отношения в XVI - XVII вв.</w:t>
            </w:r>
          </w:p>
          <w:p w14:paraId="7B0C114E" w14:textId="77777777" w:rsidR="0092341C" w:rsidRDefault="00DB6983" w:rsidP="00B41547">
            <w:pPr>
              <w:pStyle w:val="TableParagraph"/>
              <w:spacing w:before="2"/>
              <w:ind w:left="0" w:right="283"/>
              <w:contextualSpacing/>
              <w:jc w:val="both"/>
              <w:rPr>
                <w:sz w:val="24"/>
              </w:rPr>
            </w:pPr>
            <w:r>
              <w:rPr>
                <w:sz w:val="24"/>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tc>
      </w:tr>
      <w:tr w:rsidR="0092341C" w14:paraId="021972EE" w14:textId="77777777">
        <w:trPr>
          <w:trHeight w:val="2208"/>
        </w:trPr>
        <w:tc>
          <w:tcPr>
            <w:tcW w:w="2269" w:type="dxa"/>
          </w:tcPr>
          <w:p w14:paraId="503FF477" w14:textId="77777777" w:rsidR="0092341C" w:rsidRDefault="00DB6983" w:rsidP="00B41547">
            <w:pPr>
              <w:pStyle w:val="TableParagraph"/>
              <w:spacing w:before="2"/>
              <w:ind w:left="0" w:right="283"/>
              <w:contextualSpacing/>
              <w:rPr>
                <w:sz w:val="24"/>
              </w:rPr>
            </w:pPr>
            <w:r>
              <w:rPr>
                <w:spacing w:val="-2"/>
                <w:sz w:val="24"/>
              </w:rPr>
              <w:t xml:space="preserve">Европейская </w:t>
            </w:r>
            <w:r>
              <w:rPr>
                <w:sz w:val="24"/>
              </w:rPr>
              <w:t>культура</w:t>
            </w:r>
            <w:r>
              <w:rPr>
                <w:spacing w:val="80"/>
                <w:sz w:val="24"/>
              </w:rPr>
              <w:t xml:space="preserve"> </w:t>
            </w:r>
            <w:r>
              <w:rPr>
                <w:sz w:val="24"/>
              </w:rPr>
              <w:t>в</w:t>
            </w:r>
            <w:r>
              <w:rPr>
                <w:spacing w:val="80"/>
                <w:sz w:val="24"/>
              </w:rPr>
              <w:t xml:space="preserve"> </w:t>
            </w:r>
            <w:r>
              <w:rPr>
                <w:sz w:val="24"/>
              </w:rPr>
              <w:t>раннее Новое время.</w:t>
            </w:r>
          </w:p>
        </w:tc>
        <w:tc>
          <w:tcPr>
            <w:tcW w:w="7089" w:type="dxa"/>
          </w:tcPr>
          <w:p w14:paraId="40924FB3" w14:textId="77777777" w:rsidR="0092341C" w:rsidRDefault="00DB6983" w:rsidP="00B41547">
            <w:pPr>
              <w:pStyle w:val="TableParagraph"/>
              <w:spacing w:before="2"/>
              <w:ind w:left="0" w:right="283"/>
              <w:contextualSpacing/>
              <w:jc w:val="both"/>
              <w:rPr>
                <w:sz w:val="24"/>
              </w:rPr>
            </w:pPr>
            <w:r>
              <w:rPr>
                <w:sz w:val="24"/>
              </w:rPr>
              <w:t>Высокое Возрождение в Италии: художники и их произведения. Северное Возрождение. Мир человека в литературе раннего Нового времени.М.</w:t>
            </w:r>
            <w:r>
              <w:rPr>
                <w:spacing w:val="-2"/>
                <w:sz w:val="24"/>
              </w:rPr>
              <w:t xml:space="preserve"> </w:t>
            </w:r>
            <w:r>
              <w:rPr>
                <w:sz w:val="24"/>
              </w:rPr>
              <w:t>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w:t>
            </w:r>
            <w:r>
              <w:rPr>
                <w:spacing w:val="40"/>
                <w:sz w:val="24"/>
              </w:rPr>
              <w:t xml:space="preserve"> </w:t>
            </w:r>
            <w:r>
              <w:rPr>
                <w:sz w:val="24"/>
              </w:rPr>
              <w:t>Выдающиеся</w:t>
            </w:r>
            <w:r>
              <w:rPr>
                <w:spacing w:val="46"/>
                <w:sz w:val="24"/>
              </w:rPr>
              <w:t xml:space="preserve"> </w:t>
            </w:r>
            <w:r>
              <w:rPr>
                <w:sz w:val="24"/>
              </w:rPr>
              <w:t>ученые</w:t>
            </w:r>
            <w:r>
              <w:rPr>
                <w:spacing w:val="40"/>
                <w:sz w:val="24"/>
              </w:rPr>
              <w:t xml:space="preserve"> </w:t>
            </w:r>
            <w:r>
              <w:rPr>
                <w:sz w:val="24"/>
              </w:rPr>
              <w:t>и</w:t>
            </w:r>
            <w:r>
              <w:rPr>
                <w:spacing w:val="45"/>
                <w:sz w:val="24"/>
              </w:rPr>
              <w:t xml:space="preserve"> </w:t>
            </w:r>
            <w:r>
              <w:rPr>
                <w:sz w:val="24"/>
              </w:rPr>
              <w:t>их</w:t>
            </w:r>
            <w:r>
              <w:rPr>
                <w:spacing w:val="44"/>
                <w:sz w:val="24"/>
              </w:rPr>
              <w:t xml:space="preserve"> </w:t>
            </w:r>
            <w:r>
              <w:rPr>
                <w:sz w:val="24"/>
              </w:rPr>
              <w:t>открытия</w:t>
            </w:r>
            <w:r>
              <w:rPr>
                <w:spacing w:val="42"/>
                <w:sz w:val="24"/>
              </w:rPr>
              <w:t xml:space="preserve"> </w:t>
            </w:r>
            <w:r>
              <w:rPr>
                <w:sz w:val="24"/>
              </w:rPr>
              <w:t>(Н.</w:t>
            </w:r>
            <w:r>
              <w:rPr>
                <w:spacing w:val="42"/>
                <w:sz w:val="24"/>
              </w:rPr>
              <w:t xml:space="preserve"> </w:t>
            </w:r>
            <w:r>
              <w:rPr>
                <w:sz w:val="24"/>
              </w:rPr>
              <w:t>Коперник,</w:t>
            </w:r>
            <w:r>
              <w:rPr>
                <w:spacing w:val="42"/>
                <w:sz w:val="24"/>
              </w:rPr>
              <w:t xml:space="preserve"> </w:t>
            </w:r>
            <w:r>
              <w:rPr>
                <w:sz w:val="24"/>
              </w:rPr>
              <w:t>И.</w:t>
            </w:r>
            <w:r>
              <w:rPr>
                <w:spacing w:val="42"/>
                <w:sz w:val="24"/>
              </w:rPr>
              <w:t xml:space="preserve"> </w:t>
            </w:r>
            <w:r>
              <w:rPr>
                <w:spacing w:val="-2"/>
                <w:sz w:val="24"/>
              </w:rPr>
              <w:t>Ньютон).</w:t>
            </w:r>
          </w:p>
          <w:p w14:paraId="48085108" w14:textId="77777777" w:rsidR="0092341C" w:rsidRDefault="00DB6983" w:rsidP="00B41547">
            <w:pPr>
              <w:pStyle w:val="TableParagraph"/>
              <w:spacing w:before="2"/>
              <w:ind w:left="0" w:right="283"/>
              <w:contextualSpacing/>
              <w:jc w:val="both"/>
              <w:rPr>
                <w:sz w:val="24"/>
              </w:rPr>
            </w:pPr>
            <w:r>
              <w:rPr>
                <w:sz w:val="24"/>
              </w:rPr>
              <w:t>Утверждение</w:t>
            </w:r>
            <w:r>
              <w:rPr>
                <w:spacing w:val="-4"/>
                <w:sz w:val="24"/>
              </w:rPr>
              <w:t xml:space="preserve"> </w:t>
            </w:r>
            <w:r>
              <w:rPr>
                <w:spacing w:val="-2"/>
                <w:sz w:val="24"/>
              </w:rPr>
              <w:t>рационализма.</w:t>
            </w:r>
          </w:p>
        </w:tc>
      </w:tr>
      <w:tr w:rsidR="0092341C" w14:paraId="454322C7" w14:textId="77777777">
        <w:trPr>
          <w:trHeight w:val="2760"/>
        </w:trPr>
        <w:tc>
          <w:tcPr>
            <w:tcW w:w="2269" w:type="dxa"/>
          </w:tcPr>
          <w:p w14:paraId="255AD1D4" w14:textId="77777777" w:rsidR="0092341C" w:rsidRDefault="00DB6983" w:rsidP="00B41547">
            <w:pPr>
              <w:pStyle w:val="TableParagraph"/>
              <w:spacing w:before="2"/>
              <w:ind w:left="0" w:right="283"/>
              <w:contextualSpacing/>
              <w:rPr>
                <w:sz w:val="24"/>
              </w:rPr>
            </w:pPr>
            <w:r>
              <w:rPr>
                <w:sz w:val="24"/>
              </w:rPr>
              <w:t>Страны</w:t>
            </w:r>
            <w:r>
              <w:rPr>
                <w:spacing w:val="68"/>
                <w:w w:val="150"/>
                <w:sz w:val="24"/>
              </w:rPr>
              <w:t xml:space="preserve"> </w:t>
            </w:r>
            <w:r>
              <w:rPr>
                <w:sz w:val="24"/>
              </w:rPr>
              <w:t>Востока</w:t>
            </w:r>
            <w:r>
              <w:rPr>
                <w:spacing w:val="67"/>
                <w:w w:val="150"/>
                <w:sz w:val="24"/>
              </w:rPr>
              <w:t xml:space="preserve"> </w:t>
            </w:r>
            <w:r>
              <w:rPr>
                <w:spacing w:val="-10"/>
                <w:sz w:val="24"/>
              </w:rPr>
              <w:t>в</w:t>
            </w:r>
          </w:p>
          <w:p w14:paraId="283082CB" w14:textId="77777777" w:rsidR="0092341C" w:rsidRDefault="00DB6983" w:rsidP="00B41547">
            <w:pPr>
              <w:pStyle w:val="TableParagraph"/>
              <w:spacing w:before="2"/>
              <w:ind w:left="0" w:right="283"/>
              <w:contextualSpacing/>
              <w:rPr>
                <w:sz w:val="24"/>
              </w:rPr>
            </w:pPr>
            <w:r>
              <w:rPr>
                <w:sz w:val="24"/>
              </w:rPr>
              <w:t>XVI</w:t>
            </w:r>
            <w:r>
              <w:rPr>
                <w:spacing w:val="-4"/>
                <w:sz w:val="24"/>
              </w:rPr>
              <w:t xml:space="preserve"> </w:t>
            </w:r>
            <w:r>
              <w:rPr>
                <w:sz w:val="24"/>
              </w:rPr>
              <w:t>-</w:t>
            </w:r>
            <w:r>
              <w:rPr>
                <w:spacing w:val="-1"/>
                <w:sz w:val="24"/>
              </w:rPr>
              <w:t xml:space="preserve"> </w:t>
            </w:r>
            <w:r>
              <w:rPr>
                <w:sz w:val="24"/>
              </w:rPr>
              <w:t xml:space="preserve">XVIII </w:t>
            </w:r>
            <w:r>
              <w:rPr>
                <w:spacing w:val="-5"/>
                <w:sz w:val="24"/>
              </w:rPr>
              <w:t>вв.</w:t>
            </w:r>
          </w:p>
        </w:tc>
        <w:tc>
          <w:tcPr>
            <w:tcW w:w="7089" w:type="dxa"/>
          </w:tcPr>
          <w:p w14:paraId="681668E1" w14:textId="77777777" w:rsidR="0092341C" w:rsidRDefault="00DB6983" w:rsidP="00B41547">
            <w:pPr>
              <w:pStyle w:val="TableParagraph"/>
              <w:spacing w:before="2"/>
              <w:ind w:left="0" w:right="283"/>
              <w:contextualSpacing/>
              <w:jc w:val="both"/>
              <w:rPr>
                <w:sz w:val="24"/>
              </w:rPr>
            </w:pPr>
            <w:r>
              <w:rPr>
                <w:sz w:val="24"/>
              </w:rPr>
              <w:t>Османская империя: на вершине могущества. Сулейман I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 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сегуната Токугава, укрепление централизованного государства.</w:t>
            </w:r>
            <w:r>
              <w:rPr>
                <w:spacing w:val="30"/>
                <w:sz w:val="24"/>
              </w:rPr>
              <w:t xml:space="preserve">  </w:t>
            </w:r>
            <w:r>
              <w:rPr>
                <w:sz w:val="24"/>
              </w:rPr>
              <w:t>“Закрытие”</w:t>
            </w:r>
            <w:r>
              <w:rPr>
                <w:spacing w:val="29"/>
                <w:sz w:val="24"/>
              </w:rPr>
              <w:t xml:space="preserve">  </w:t>
            </w:r>
            <w:r>
              <w:rPr>
                <w:sz w:val="24"/>
              </w:rPr>
              <w:t>страны</w:t>
            </w:r>
            <w:r>
              <w:rPr>
                <w:spacing w:val="30"/>
                <w:sz w:val="24"/>
              </w:rPr>
              <w:t xml:space="preserve">  </w:t>
            </w:r>
            <w:r>
              <w:rPr>
                <w:sz w:val="24"/>
              </w:rPr>
              <w:t>для</w:t>
            </w:r>
            <w:r>
              <w:rPr>
                <w:spacing w:val="30"/>
                <w:sz w:val="24"/>
              </w:rPr>
              <w:t xml:space="preserve">  </w:t>
            </w:r>
            <w:r>
              <w:rPr>
                <w:sz w:val="24"/>
              </w:rPr>
              <w:t>иноземцев.</w:t>
            </w:r>
            <w:r>
              <w:rPr>
                <w:spacing w:val="30"/>
                <w:sz w:val="24"/>
              </w:rPr>
              <w:t xml:space="preserve">  </w:t>
            </w:r>
            <w:r>
              <w:rPr>
                <w:sz w:val="24"/>
              </w:rPr>
              <w:t>Культура</w:t>
            </w:r>
            <w:r>
              <w:rPr>
                <w:spacing w:val="29"/>
                <w:sz w:val="24"/>
              </w:rPr>
              <w:t xml:space="preserve">  </w:t>
            </w:r>
            <w:r>
              <w:rPr>
                <w:spacing w:val="-10"/>
                <w:sz w:val="24"/>
              </w:rPr>
              <w:t>и</w:t>
            </w:r>
          </w:p>
          <w:p w14:paraId="3EC2765A" w14:textId="77777777" w:rsidR="0092341C" w:rsidRDefault="00DB6983" w:rsidP="00B41547">
            <w:pPr>
              <w:pStyle w:val="TableParagraph"/>
              <w:spacing w:before="2"/>
              <w:ind w:left="0" w:right="283"/>
              <w:contextualSpacing/>
              <w:jc w:val="both"/>
              <w:rPr>
                <w:sz w:val="24"/>
              </w:rPr>
            </w:pPr>
            <w:r>
              <w:rPr>
                <w:sz w:val="24"/>
              </w:rPr>
              <w:t>искусство</w:t>
            </w:r>
            <w:r>
              <w:rPr>
                <w:spacing w:val="-1"/>
                <w:sz w:val="24"/>
              </w:rPr>
              <w:t xml:space="preserve"> </w:t>
            </w:r>
            <w:r>
              <w:rPr>
                <w:sz w:val="24"/>
              </w:rPr>
              <w:t>стран</w:t>
            </w:r>
            <w:r>
              <w:rPr>
                <w:spacing w:val="-1"/>
                <w:sz w:val="24"/>
              </w:rPr>
              <w:t xml:space="preserve"> </w:t>
            </w:r>
            <w:r>
              <w:rPr>
                <w:sz w:val="24"/>
              </w:rPr>
              <w:t>Востока</w:t>
            </w:r>
            <w:r>
              <w:rPr>
                <w:spacing w:val="-3"/>
                <w:sz w:val="24"/>
              </w:rPr>
              <w:t xml:space="preserve"> </w:t>
            </w:r>
            <w:r>
              <w:rPr>
                <w:sz w:val="24"/>
              </w:rPr>
              <w:t>в</w:t>
            </w:r>
            <w:r>
              <w:rPr>
                <w:spacing w:val="-2"/>
                <w:sz w:val="24"/>
              </w:rPr>
              <w:t xml:space="preserve"> </w:t>
            </w:r>
            <w:r>
              <w:rPr>
                <w:sz w:val="24"/>
              </w:rPr>
              <w:t>XVI-XVII</w:t>
            </w:r>
            <w:r>
              <w:rPr>
                <w:spacing w:val="-3"/>
                <w:sz w:val="24"/>
              </w:rPr>
              <w:t xml:space="preserve"> </w:t>
            </w:r>
            <w:r>
              <w:rPr>
                <w:spacing w:val="-5"/>
                <w:sz w:val="24"/>
              </w:rPr>
              <w:t>вв.</w:t>
            </w:r>
          </w:p>
        </w:tc>
      </w:tr>
      <w:tr w:rsidR="0092341C" w14:paraId="5CCD0A38" w14:textId="77777777">
        <w:trPr>
          <w:trHeight w:val="275"/>
        </w:trPr>
        <w:tc>
          <w:tcPr>
            <w:tcW w:w="2269" w:type="dxa"/>
          </w:tcPr>
          <w:p w14:paraId="3B99FC18"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1D68E95B" w14:textId="77777777" w:rsidR="0092341C" w:rsidRDefault="00DB6983" w:rsidP="00B41547">
            <w:pPr>
              <w:pStyle w:val="TableParagraph"/>
              <w:spacing w:before="2"/>
              <w:ind w:left="0" w:right="283"/>
              <w:contextualSpacing/>
              <w:rPr>
                <w:sz w:val="24"/>
              </w:rPr>
            </w:pPr>
            <w:r>
              <w:rPr>
                <w:sz w:val="24"/>
              </w:rPr>
              <w:t>Историческое</w:t>
            </w:r>
            <w:r>
              <w:rPr>
                <w:spacing w:val="-7"/>
                <w:sz w:val="24"/>
              </w:rPr>
              <w:t xml:space="preserve"> </w:t>
            </w:r>
            <w:r>
              <w:rPr>
                <w:sz w:val="24"/>
              </w:rPr>
              <w:t>и</w:t>
            </w:r>
            <w:r>
              <w:rPr>
                <w:spacing w:val="-3"/>
                <w:sz w:val="24"/>
              </w:rPr>
              <w:t xml:space="preserve"> </w:t>
            </w:r>
            <w:r>
              <w:rPr>
                <w:sz w:val="24"/>
              </w:rPr>
              <w:t>культурное</w:t>
            </w:r>
            <w:r>
              <w:rPr>
                <w:spacing w:val="-4"/>
                <w:sz w:val="24"/>
              </w:rPr>
              <w:t xml:space="preserve"> </w:t>
            </w:r>
            <w:r>
              <w:rPr>
                <w:sz w:val="24"/>
              </w:rPr>
              <w:t>наследие</w:t>
            </w:r>
            <w:r>
              <w:rPr>
                <w:spacing w:val="-5"/>
                <w:sz w:val="24"/>
              </w:rPr>
              <w:t xml:space="preserve"> </w:t>
            </w:r>
            <w:r>
              <w:rPr>
                <w:sz w:val="24"/>
              </w:rPr>
              <w:t>Раннего</w:t>
            </w:r>
            <w:r>
              <w:rPr>
                <w:spacing w:val="-3"/>
                <w:sz w:val="24"/>
              </w:rPr>
              <w:t xml:space="preserve"> </w:t>
            </w:r>
            <w:r>
              <w:rPr>
                <w:sz w:val="24"/>
              </w:rPr>
              <w:t>Нового</w:t>
            </w:r>
            <w:r>
              <w:rPr>
                <w:spacing w:val="-3"/>
                <w:sz w:val="24"/>
              </w:rPr>
              <w:t xml:space="preserve"> </w:t>
            </w:r>
            <w:r>
              <w:rPr>
                <w:spacing w:val="-2"/>
                <w:sz w:val="24"/>
              </w:rPr>
              <w:t>времени.</w:t>
            </w:r>
          </w:p>
        </w:tc>
      </w:tr>
      <w:tr w:rsidR="0092341C" w14:paraId="65E63B63" w14:textId="77777777">
        <w:trPr>
          <w:trHeight w:val="4968"/>
        </w:trPr>
        <w:tc>
          <w:tcPr>
            <w:tcW w:w="2269" w:type="dxa"/>
          </w:tcPr>
          <w:p w14:paraId="410DEF18" w14:textId="77777777" w:rsidR="0092341C" w:rsidRDefault="00DB6983" w:rsidP="00B41547">
            <w:pPr>
              <w:pStyle w:val="TableParagraph"/>
              <w:spacing w:before="2"/>
              <w:ind w:left="0" w:right="283"/>
              <w:contextualSpacing/>
              <w:jc w:val="both"/>
              <w:rPr>
                <w:sz w:val="24"/>
              </w:rPr>
            </w:pPr>
            <w:r>
              <w:rPr>
                <w:sz w:val="24"/>
              </w:rPr>
              <w:t xml:space="preserve">История России. Россия в XVI-XVII </w:t>
            </w:r>
            <w:r>
              <w:rPr>
                <w:spacing w:val="-4"/>
                <w:sz w:val="24"/>
              </w:rPr>
              <w:t>вв.:</w:t>
            </w:r>
          </w:p>
          <w:p w14:paraId="4E9A4302" w14:textId="77777777" w:rsidR="0092341C" w:rsidRDefault="00DB6983" w:rsidP="00B41547">
            <w:pPr>
              <w:pStyle w:val="TableParagraph"/>
              <w:tabs>
                <w:tab w:val="left" w:pos="1189"/>
                <w:tab w:val="left" w:pos="2041"/>
              </w:tabs>
              <w:spacing w:before="2"/>
              <w:ind w:left="0" w:right="283"/>
              <w:contextualSpacing/>
              <w:jc w:val="both"/>
              <w:rPr>
                <w:sz w:val="24"/>
              </w:rPr>
            </w:pPr>
            <w:r>
              <w:rPr>
                <w:spacing w:val="-6"/>
                <w:sz w:val="24"/>
              </w:rPr>
              <w:t>От</w:t>
            </w:r>
            <w:r>
              <w:rPr>
                <w:sz w:val="24"/>
              </w:rPr>
              <w:tab/>
            </w:r>
            <w:r>
              <w:rPr>
                <w:spacing w:val="-2"/>
                <w:sz w:val="24"/>
              </w:rPr>
              <w:t>Великого княжества</w:t>
            </w:r>
            <w:r>
              <w:rPr>
                <w:sz w:val="24"/>
              </w:rPr>
              <w:tab/>
            </w:r>
            <w:r>
              <w:rPr>
                <w:sz w:val="24"/>
              </w:rPr>
              <w:tab/>
            </w:r>
            <w:r>
              <w:rPr>
                <w:spacing w:val="-10"/>
                <w:sz w:val="24"/>
              </w:rPr>
              <w:t xml:space="preserve">к </w:t>
            </w:r>
            <w:r>
              <w:rPr>
                <w:sz w:val="24"/>
              </w:rPr>
              <w:t>царству Россия в XVI в.</w:t>
            </w:r>
          </w:p>
        </w:tc>
        <w:tc>
          <w:tcPr>
            <w:tcW w:w="7089" w:type="dxa"/>
          </w:tcPr>
          <w:p w14:paraId="0F099505" w14:textId="77777777" w:rsidR="0092341C" w:rsidRDefault="00DB6983" w:rsidP="00B41547">
            <w:pPr>
              <w:pStyle w:val="TableParagraph"/>
              <w:spacing w:before="2"/>
              <w:ind w:left="0" w:right="283"/>
              <w:contextualSpacing/>
              <w:jc w:val="both"/>
              <w:rPr>
                <w:sz w:val="24"/>
              </w:rPr>
            </w:pPr>
            <w:r>
              <w:rPr>
                <w:sz w:val="24"/>
              </w:rPr>
              <w:t>Завершение объединения русских земель. 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w:t>
            </w:r>
            <w:r>
              <w:rPr>
                <w:spacing w:val="-2"/>
                <w:sz w:val="24"/>
              </w:rPr>
              <w:t xml:space="preserve"> </w:t>
            </w:r>
            <w:r>
              <w:rPr>
                <w:sz w:val="24"/>
              </w:rPr>
              <w:t>Внешняя</w:t>
            </w:r>
            <w:r>
              <w:rPr>
                <w:spacing w:val="-2"/>
                <w:sz w:val="24"/>
              </w:rPr>
              <w:t xml:space="preserve"> </w:t>
            </w:r>
            <w:r>
              <w:rPr>
                <w:sz w:val="24"/>
              </w:rPr>
              <w:t>политика</w:t>
            </w:r>
            <w:r>
              <w:rPr>
                <w:spacing w:val="-3"/>
                <w:sz w:val="24"/>
              </w:rPr>
              <w:t xml:space="preserve"> </w:t>
            </w:r>
            <w:r>
              <w:rPr>
                <w:sz w:val="24"/>
              </w:rPr>
              <w:t>Московского</w:t>
            </w:r>
            <w:r>
              <w:rPr>
                <w:spacing w:val="-4"/>
                <w:sz w:val="24"/>
              </w:rPr>
              <w:t xml:space="preserve"> </w:t>
            </w:r>
            <w:r>
              <w:rPr>
                <w:sz w:val="24"/>
              </w:rPr>
              <w:t>княжества в</w:t>
            </w:r>
            <w:r>
              <w:rPr>
                <w:spacing w:val="-2"/>
                <w:sz w:val="24"/>
              </w:rPr>
              <w:t xml:space="preserve"> </w:t>
            </w:r>
            <w:r>
              <w:rPr>
                <w:sz w:val="24"/>
              </w:rPr>
              <w:t>первой</w:t>
            </w:r>
            <w:r>
              <w:rPr>
                <w:spacing w:val="-1"/>
                <w:sz w:val="24"/>
              </w:rPr>
              <w:t xml:space="preserve"> </w:t>
            </w:r>
            <w:r>
              <w:rPr>
                <w:sz w:val="24"/>
              </w:rPr>
              <w:t>трети XVI в.: война с Великим княжеством Литовским, отношения с Крымским и Казанским ханствами, посольства в европейские государства. 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7DA6ACDD" w14:textId="77777777" w:rsidR="0092341C" w:rsidRDefault="00DB6983" w:rsidP="00B41547">
            <w:pPr>
              <w:pStyle w:val="TableParagraph"/>
              <w:spacing w:before="2"/>
              <w:ind w:left="0" w:right="283"/>
              <w:contextualSpacing/>
              <w:jc w:val="both"/>
              <w:rPr>
                <w:sz w:val="24"/>
              </w:rPr>
            </w:pPr>
            <w:r>
              <w:rPr>
                <w:sz w:val="24"/>
              </w:rPr>
              <w:t>Царствование Ивана IV. Регентство Елены Глинской. Сопротивление удельных князей великокняжеской власти. Унификация денежной системы.</w:t>
            </w:r>
          </w:p>
          <w:p w14:paraId="7E42A87F" w14:textId="77777777" w:rsidR="0092341C" w:rsidRDefault="00DB6983" w:rsidP="00B41547">
            <w:pPr>
              <w:pStyle w:val="TableParagraph"/>
              <w:spacing w:before="2"/>
              <w:ind w:left="0" w:right="283"/>
              <w:contextualSpacing/>
              <w:jc w:val="both"/>
              <w:rPr>
                <w:sz w:val="24"/>
              </w:rPr>
            </w:pPr>
            <w:r>
              <w:rPr>
                <w:sz w:val="24"/>
              </w:rPr>
              <w:t>Период боярского правления. Борьба за власть между боярскими кланами. Губная реформа. Московское восстание 1547 г. Ереси.</w:t>
            </w:r>
          </w:p>
          <w:p w14:paraId="5E47070C" w14:textId="77777777" w:rsidR="0092341C" w:rsidRDefault="00DB6983" w:rsidP="00B41547">
            <w:pPr>
              <w:pStyle w:val="TableParagraph"/>
              <w:spacing w:before="2"/>
              <w:ind w:left="0" w:right="283"/>
              <w:contextualSpacing/>
              <w:jc w:val="both"/>
              <w:rPr>
                <w:sz w:val="24"/>
              </w:rPr>
            </w:pPr>
            <w:r>
              <w:rPr>
                <w:sz w:val="24"/>
              </w:rPr>
              <w:t>Принятие</w:t>
            </w:r>
            <w:r>
              <w:rPr>
                <w:spacing w:val="14"/>
                <w:sz w:val="24"/>
              </w:rPr>
              <w:t xml:space="preserve"> </w:t>
            </w:r>
            <w:r>
              <w:rPr>
                <w:sz w:val="24"/>
              </w:rPr>
              <w:t>Иваном</w:t>
            </w:r>
            <w:r>
              <w:rPr>
                <w:spacing w:val="17"/>
                <w:sz w:val="24"/>
              </w:rPr>
              <w:t xml:space="preserve"> </w:t>
            </w:r>
            <w:r>
              <w:rPr>
                <w:sz w:val="24"/>
              </w:rPr>
              <w:t>IV</w:t>
            </w:r>
            <w:r>
              <w:rPr>
                <w:spacing w:val="16"/>
                <w:sz w:val="24"/>
              </w:rPr>
              <w:t xml:space="preserve"> </w:t>
            </w:r>
            <w:r>
              <w:rPr>
                <w:sz w:val="24"/>
              </w:rPr>
              <w:t>царского</w:t>
            </w:r>
            <w:r>
              <w:rPr>
                <w:spacing w:val="16"/>
                <w:sz w:val="24"/>
              </w:rPr>
              <w:t xml:space="preserve"> </w:t>
            </w:r>
            <w:r>
              <w:rPr>
                <w:sz w:val="24"/>
              </w:rPr>
              <w:t>титула.</w:t>
            </w:r>
            <w:r>
              <w:rPr>
                <w:spacing w:val="16"/>
                <w:sz w:val="24"/>
              </w:rPr>
              <w:t xml:space="preserve"> </w:t>
            </w:r>
            <w:r>
              <w:rPr>
                <w:sz w:val="24"/>
              </w:rPr>
              <w:t>Реформы</w:t>
            </w:r>
            <w:r>
              <w:rPr>
                <w:spacing w:val="16"/>
                <w:sz w:val="24"/>
              </w:rPr>
              <w:t xml:space="preserve"> </w:t>
            </w:r>
            <w:r>
              <w:rPr>
                <w:sz w:val="24"/>
              </w:rPr>
              <w:t>середины</w:t>
            </w:r>
            <w:r>
              <w:rPr>
                <w:spacing w:val="16"/>
                <w:sz w:val="24"/>
              </w:rPr>
              <w:t xml:space="preserve"> </w:t>
            </w:r>
            <w:r>
              <w:rPr>
                <w:sz w:val="24"/>
              </w:rPr>
              <w:t>XVI</w:t>
            </w:r>
            <w:r>
              <w:rPr>
                <w:spacing w:val="14"/>
                <w:sz w:val="24"/>
              </w:rPr>
              <w:t xml:space="preserve"> </w:t>
            </w:r>
            <w:r>
              <w:rPr>
                <w:spacing w:val="-5"/>
                <w:sz w:val="24"/>
              </w:rPr>
              <w:t>в.</w:t>
            </w:r>
          </w:p>
        </w:tc>
      </w:tr>
    </w:tbl>
    <w:p w14:paraId="4C81319C"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9968080" w14:textId="77777777">
        <w:trPr>
          <w:trHeight w:val="7728"/>
        </w:trPr>
        <w:tc>
          <w:tcPr>
            <w:tcW w:w="2269" w:type="dxa"/>
          </w:tcPr>
          <w:p w14:paraId="1359160D" w14:textId="77777777" w:rsidR="0092341C" w:rsidRDefault="0092341C" w:rsidP="00B41547">
            <w:pPr>
              <w:pStyle w:val="TableParagraph"/>
              <w:spacing w:before="2"/>
              <w:ind w:left="0" w:right="283"/>
              <w:contextualSpacing/>
              <w:rPr>
                <w:sz w:val="24"/>
              </w:rPr>
            </w:pPr>
          </w:p>
        </w:tc>
        <w:tc>
          <w:tcPr>
            <w:tcW w:w="7089" w:type="dxa"/>
          </w:tcPr>
          <w:p w14:paraId="5BAFA52C" w14:textId="77777777" w:rsidR="0092341C" w:rsidRDefault="00DB6983" w:rsidP="00B41547">
            <w:pPr>
              <w:pStyle w:val="TableParagraph"/>
              <w:spacing w:before="2"/>
              <w:ind w:left="0" w:right="283"/>
              <w:contextualSpacing/>
              <w:jc w:val="both"/>
              <w:rPr>
                <w:sz w:val="24"/>
              </w:rPr>
            </w:pPr>
            <w:r>
              <w:rPr>
                <w:sz w:val="24"/>
              </w:rPr>
              <w:t>“Избранная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 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 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 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14:paraId="7C606884" w14:textId="77777777" w:rsidR="0092341C" w:rsidRDefault="00DB6983" w:rsidP="00B41547">
            <w:pPr>
              <w:pStyle w:val="TableParagraph"/>
              <w:spacing w:before="2"/>
              <w:ind w:left="0" w:right="283"/>
              <w:contextualSpacing/>
              <w:jc w:val="both"/>
              <w:rPr>
                <w:sz w:val="24"/>
              </w:rPr>
            </w:pPr>
            <w:r>
              <w:rPr>
                <w:sz w:val="24"/>
              </w:rPr>
              <w:t>Опричнина, дискуссия о ее причинах и характере. Опричный террор. Разгром Новгорода и Пскова. Московские казни 1570 г. Результаты и последствия опричнины. Противоречивость личности</w:t>
            </w:r>
            <w:r>
              <w:rPr>
                <w:spacing w:val="-3"/>
                <w:sz w:val="24"/>
              </w:rPr>
              <w:t xml:space="preserve"> </w:t>
            </w:r>
            <w:r>
              <w:rPr>
                <w:sz w:val="24"/>
              </w:rPr>
              <w:t>Ивана</w:t>
            </w:r>
            <w:r>
              <w:rPr>
                <w:spacing w:val="-4"/>
                <w:sz w:val="24"/>
              </w:rPr>
              <w:t xml:space="preserve"> </w:t>
            </w:r>
            <w:r>
              <w:rPr>
                <w:sz w:val="24"/>
              </w:rPr>
              <w:t>Грозного</w:t>
            </w:r>
            <w:r>
              <w:rPr>
                <w:spacing w:val="-3"/>
                <w:sz w:val="24"/>
              </w:rPr>
              <w:t xml:space="preserve"> </w:t>
            </w:r>
            <w:r>
              <w:rPr>
                <w:sz w:val="24"/>
              </w:rPr>
              <w:t>и</w:t>
            </w:r>
            <w:r>
              <w:rPr>
                <w:spacing w:val="-3"/>
                <w:sz w:val="24"/>
              </w:rPr>
              <w:t xml:space="preserve"> </w:t>
            </w:r>
            <w:r>
              <w:rPr>
                <w:sz w:val="24"/>
              </w:rPr>
              <w:t>проводимых</w:t>
            </w:r>
            <w:r>
              <w:rPr>
                <w:spacing w:val="-4"/>
                <w:sz w:val="24"/>
              </w:rPr>
              <w:t xml:space="preserve"> </w:t>
            </w:r>
            <w:r>
              <w:rPr>
                <w:sz w:val="24"/>
              </w:rPr>
              <w:t>им</w:t>
            </w:r>
            <w:r>
              <w:rPr>
                <w:spacing w:val="-4"/>
                <w:sz w:val="24"/>
              </w:rPr>
              <w:t xml:space="preserve"> </w:t>
            </w:r>
            <w:r>
              <w:rPr>
                <w:sz w:val="24"/>
              </w:rPr>
              <w:t>преобразований.</w:t>
            </w:r>
            <w:r>
              <w:rPr>
                <w:spacing w:val="-3"/>
                <w:sz w:val="24"/>
              </w:rPr>
              <w:t xml:space="preserve"> </w:t>
            </w:r>
            <w:r>
              <w:rPr>
                <w:sz w:val="24"/>
              </w:rPr>
              <w:t xml:space="preserve">Цена </w:t>
            </w:r>
            <w:r>
              <w:rPr>
                <w:spacing w:val="-2"/>
                <w:sz w:val="24"/>
              </w:rPr>
              <w:t>реформ.</w:t>
            </w:r>
          </w:p>
        </w:tc>
      </w:tr>
      <w:tr w:rsidR="0092341C" w14:paraId="0E88E3A5" w14:textId="77777777">
        <w:trPr>
          <w:trHeight w:val="1932"/>
        </w:trPr>
        <w:tc>
          <w:tcPr>
            <w:tcW w:w="2269" w:type="dxa"/>
          </w:tcPr>
          <w:p w14:paraId="3DCC5B62" w14:textId="77777777" w:rsidR="0092341C" w:rsidRDefault="00DB6983" w:rsidP="00B41547">
            <w:pPr>
              <w:pStyle w:val="TableParagraph"/>
              <w:spacing w:before="2"/>
              <w:ind w:left="0" w:right="283"/>
              <w:contextualSpacing/>
              <w:rPr>
                <w:sz w:val="24"/>
              </w:rPr>
            </w:pPr>
            <w:r>
              <w:rPr>
                <w:sz w:val="24"/>
              </w:rPr>
              <w:t>Россия</w:t>
            </w:r>
            <w:r>
              <w:rPr>
                <w:spacing w:val="-3"/>
                <w:sz w:val="24"/>
              </w:rPr>
              <w:t xml:space="preserve"> </w:t>
            </w:r>
            <w:r>
              <w:rPr>
                <w:sz w:val="24"/>
              </w:rPr>
              <w:t>в</w:t>
            </w:r>
            <w:r>
              <w:rPr>
                <w:spacing w:val="-4"/>
                <w:sz w:val="24"/>
              </w:rPr>
              <w:t xml:space="preserve"> </w:t>
            </w:r>
            <w:r>
              <w:rPr>
                <w:sz w:val="24"/>
              </w:rPr>
              <w:t>конце</w:t>
            </w:r>
            <w:r>
              <w:rPr>
                <w:spacing w:val="-4"/>
                <w:sz w:val="24"/>
              </w:rPr>
              <w:t xml:space="preserve"> </w:t>
            </w:r>
            <w:r>
              <w:rPr>
                <w:sz w:val="24"/>
              </w:rPr>
              <w:t xml:space="preserve">XVI </w:t>
            </w:r>
            <w:r>
              <w:rPr>
                <w:spacing w:val="-6"/>
                <w:sz w:val="24"/>
              </w:rPr>
              <w:t>в.</w:t>
            </w:r>
          </w:p>
        </w:tc>
        <w:tc>
          <w:tcPr>
            <w:tcW w:w="7089" w:type="dxa"/>
          </w:tcPr>
          <w:p w14:paraId="63DA90DF" w14:textId="77777777" w:rsidR="0092341C" w:rsidRDefault="00DB6983" w:rsidP="00B41547">
            <w:pPr>
              <w:pStyle w:val="TableParagraph"/>
              <w:spacing w:before="2"/>
              <w:ind w:left="0" w:right="283"/>
              <w:contextualSpacing/>
              <w:jc w:val="both"/>
              <w:rPr>
                <w:sz w:val="24"/>
              </w:rPr>
            </w:pPr>
            <w:r>
              <w:rPr>
                <w:sz w:val="24"/>
              </w:rPr>
              <w:t>Царь Федор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w:t>
            </w:r>
            <w:r>
              <w:rPr>
                <w:spacing w:val="40"/>
                <w:sz w:val="24"/>
              </w:rPr>
              <w:t xml:space="preserve"> </w:t>
            </w:r>
            <w:r>
              <w:rPr>
                <w:sz w:val="24"/>
              </w:rPr>
              <w:t>позиций России в Прибалтике. Противостояние с Крымским ханством.</w:t>
            </w:r>
            <w:r>
              <w:rPr>
                <w:spacing w:val="22"/>
                <w:sz w:val="24"/>
              </w:rPr>
              <w:t xml:space="preserve"> </w:t>
            </w:r>
            <w:r>
              <w:rPr>
                <w:sz w:val="24"/>
              </w:rPr>
              <w:t>Строительство</w:t>
            </w:r>
            <w:r>
              <w:rPr>
                <w:spacing w:val="24"/>
                <w:sz w:val="24"/>
              </w:rPr>
              <w:t xml:space="preserve"> </w:t>
            </w:r>
            <w:r>
              <w:rPr>
                <w:sz w:val="24"/>
              </w:rPr>
              <w:t>российских</w:t>
            </w:r>
            <w:r>
              <w:rPr>
                <w:spacing w:val="26"/>
                <w:sz w:val="24"/>
              </w:rPr>
              <w:t xml:space="preserve"> </w:t>
            </w:r>
            <w:r>
              <w:rPr>
                <w:sz w:val="24"/>
              </w:rPr>
              <w:t>крепостей</w:t>
            </w:r>
            <w:r>
              <w:rPr>
                <w:spacing w:val="25"/>
                <w:sz w:val="24"/>
              </w:rPr>
              <w:t xml:space="preserve"> </w:t>
            </w:r>
            <w:r>
              <w:rPr>
                <w:sz w:val="24"/>
              </w:rPr>
              <w:t>и</w:t>
            </w:r>
            <w:r>
              <w:rPr>
                <w:spacing w:val="25"/>
                <w:sz w:val="24"/>
              </w:rPr>
              <w:t xml:space="preserve"> </w:t>
            </w:r>
            <w:r>
              <w:rPr>
                <w:sz w:val="24"/>
              </w:rPr>
              <w:t>засечных</w:t>
            </w:r>
            <w:r>
              <w:rPr>
                <w:spacing w:val="27"/>
                <w:sz w:val="24"/>
              </w:rPr>
              <w:t xml:space="preserve"> </w:t>
            </w:r>
            <w:r>
              <w:rPr>
                <w:spacing w:val="-2"/>
                <w:sz w:val="24"/>
              </w:rPr>
              <w:t>черт.</w:t>
            </w:r>
          </w:p>
          <w:p w14:paraId="52F4A5C9" w14:textId="77777777" w:rsidR="0092341C" w:rsidRDefault="00DB6983" w:rsidP="00B41547">
            <w:pPr>
              <w:pStyle w:val="TableParagraph"/>
              <w:spacing w:before="2"/>
              <w:ind w:left="0" w:right="283"/>
              <w:contextualSpacing/>
              <w:jc w:val="both"/>
              <w:rPr>
                <w:sz w:val="24"/>
              </w:rPr>
            </w:pPr>
            <w:r>
              <w:rPr>
                <w:sz w:val="24"/>
              </w:rPr>
              <w:t>Продолжение закрепощения крестьянства: Указ об “Урочных летах”. Пресечение царской династии Рюриковичей.</w:t>
            </w:r>
          </w:p>
        </w:tc>
      </w:tr>
      <w:tr w:rsidR="0092341C" w14:paraId="1F412FD6" w14:textId="77777777">
        <w:trPr>
          <w:trHeight w:val="4418"/>
        </w:trPr>
        <w:tc>
          <w:tcPr>
            <w:tcW w:w="2269" w:type="dxa"/>
          </w:tcPr>
          <w:p w14:paraId="3491D954" w14:textId="77777777" w:rsidR="0092341C" w:rsidRDefault="00DB6983" w:rsidP="00B41547">
            <w:pPr>
              <w:pStyle w:val="TableParagraph"/>
              <w:spacing w:before="2"/>
              <w:ind w:left="0" w:right="283"/>
              <w:contextualSpacing/>
              <w:rPr>
                <w:sz w:val="24"/>
              </w:rPr>
            </w:pPr>
            <w:r>
              <w:rPr>
                <w:sz w:val="24"/>
              </w:rPr>
              <w:t>Смута</w:t>
            </w:r>
            <w:r>
              <w:rPr>
                <w:spacing w:val="-3"/>
                <w:sz w:val="24"/>
              </w:rPr>
              <w:t xml:space="preserve"> </w:t>
            </w:r>
            <w:r>
              <w:rPr>
                <w:sz w:val="24"/>
              </w:rPr>
              <w:t>в</w:t>
            </w:r>
            <w:r>
              <w:rPr>
                <w:spacing w:val="-3"/>
                <w:sz w:val="24"/>
              </w:rPr>
              <w:t xml:space="preserve"> </w:t>
            </w:r>
            <w:r>
              <w:rPr>
                <w:spacing w:val="-2"/>
                <w:sz w:val="24"/>
              </w:rPr>
              <w:t>России.</w:t>
            </w:r>
          </w:p>
        </w:tc>
        <w:tc>
          <w:tcPr>
            <w:tcW w:w="7089" w:type="dxa"/>
          </w:tcPr>
          <w:p w14:paraId="5A4B41AF" w14:textId="77777777" w:rsidR="0092341C" w:rsidRDefault="00DB6983" w:rsidP="00B41547">
            <w:pPr>
              <w:pStyle w:val="TableParagraph"/>
              <w:spacing w:before="2"/>
              <w:ind w:left="0" w:right="283"/>
              <w:contextualSpacing/>
              <w:jc w:val="both"/>
              <w:rPr>
                <w:sz w:val="24"/>
              </w:rPr>
            </w:pPr>
            <w:r>
              <w:rPr>
                <w:sz w:val="24"/>
              </w:rPr>
              <w:t>Накануне Смуты. Династический кризис. Земский собор 1598 г. и избрание на царство Бориса Годунова.</w:t>
            </w:r>
          </w:p>
          <w:p w14:paraId="1423AC12" w14:textId="77777777" w:rsidR="0092341C" w:rsidRDefault="00DB6983" w:rsidP="00B41547">
            <w:pPr>
              <w:pStyle w:val="TableParagraph"/>
              <w:spacing w:before="2"/>
              <w:ind w:left="0" w:right="283"/>
              <w:contextualSpacing/>
              <w:jc w:val="both"/>
              <w:rPr>
                <w:sz w:val="24"/>
              </w:rPr>
            </w:pPr>
            <w:r>
              <w:rPr>
                <w:sz w:val="24"/>
              </w:rPr>
              <w:t>Политика Бориса Годунова в отношении боярства. Голод 1601- 1603 г. г. и обострение социально-экономического кризиса.</w:t>
            </w:r>
          </w:p>
          <w:p w14:paraId="378CEBAE" w14:textId="77777777" w:rsidR="0092341C" w:rsidRDefault="00DB6983" w:rsidP="00B41547">
            <w:pPr>
              <w:pStyle w:val="TableParagraph"/>
              <w:spacing w:before="2"/>
              <w:ind w:left="0" w:right="283"/>
              <w:contextualSpacing/>
              <w:jc w:val="both"/>
              <w:rPr>
                <w:sz w:val="24"/>
              </w:rPr>
            </w:pPr>
            <w:r>
              <w:rPr>
                <w:sz w:val="24"/>
              </w:rPr>
              <w:t>Смутное время начала XVII в. Дискуссия о его причинах. Самозванцы и самозванство. Личность Лжедмитрия I и его политика. Восстание 1606 г. и убийство самозванца.</w:t>
            </w:r>
          </w:p>
          <w:p w14:paraId="343A5471" w14:textId="77777777" w:rsidR="0092341C" w:rsidRDefault="00DB6983" w:rsidP="00B41547">
            <w:pPr>
              <w:pStyle w:val="TableParagraph"/>
              <w:spacing w:before="2"/>
              <w:ind w:left="0" w:right="283"/>
              <w:contextualSpacing/>
              <w:jc w:val="both"/>
              <w:rPr>
                <w:sz w:val="24"/>
              </w:rPr>
            </w:pPr>
            <w:r>
              <w:rPr>
                <w:sz w:val="24"/>
              </w:rPr>
              <w:t>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 литовских отрядов. Тушинский лагерь самозванца под Москвой. Оборона Троице-Сергиева монастыря. Выборгский договор</w:t>
            </w:r>
            <w:r>
              <w:rPr>
                <w:spacing w:val="80"/>
                <w:sz w:val="24"/>
              </w:rPr>
              <w:t xml:space="preserve"> </w:t>
            </w:r>
            <w:r>
              <w:rPr>
                <w:sz w:val="24"/>
              </w:rPr>
              <w:t>между Россией и Швецией. Поход войска М.В. Скопина- Шуйского</w:t>
            </w:r>
            <w:r>
              <w:rPr>
                <w:spacing w:val="32"/>
                <w:sz w:val="24"/>
              </w:rPr>
              <w:t xml:space="preserve">  </w:t>
            </w:r>
            <w:r>
              <w:rPr>
                <w:sz w:val="24"/>
              </w:rPr>
              <w:t>и</w:t>
            </w:r>
            <w:r>
              <w:rPr>
                <w:spacing w:val="33"/>
                <w:sz w:val="24"/>
              </w:rPr>
              <w:t xml:space="preserve">  </w:t>
            </w:r>
            <w:r>
              <w:rPr>
                <w:sz w:val="24"/>
              </w:rPr>
              <w:t>Я.-П.</w:t>
            </w:r>
            <w:r>
              <w:rPr>
                <w:spacing w:val="33"/>
                <w:sz w:val="24"/>
              </w:rPr>
              <w:t xml:space="preserve">  </w:t>
            </w:r>
            <w:r>
              <w:rPr>
                <w:sz w:val="24"/>
              </w:rPr>
              <w:t>Делагарди</w:t>
            </w:r>
            <w:r>
              <w:rPr>
                <w:spacing w:val="33"/>
                <w:sz w:val="24"/>
              </w:rPr>
              <w:t xml:space="preserve">  </w:t>
            </w:r>
            <w:r>
              <w:rPr>
                <w:sz w:val="24"/>
              </w:rPr>
              <w:t>и</w:t>
            </w:r>
            <w:r>
              <w:rPr>
                <w:spacing w:val="33"/>
                <w:sz w:val="24"/>
              </w:rPr>
              <w:t xml:space="preserve">  </w:t>
            </w:r>
            <w:r>
              <w:rPr>
                <w:sz w:val="24"/>
              </w:rPr>
              <w:t>распад</w:t>
            </w:r>
            <w:r>
              <w:rPr>
                <w:spacing w:val="33"/>
                <w:sz w:val="24"/>
              </w:rPr>
              <w:t xml:space="preserve">  </w:t>
            </w:r>
            <w:r>
              <w:rPr>
                <w:sz w:val="24"/>
              </w:rPr>
              <w:t>тушинского</w:t>
            </w:r>
            <w:r>
              <w:rPr>
                <w:spacing w:val="32"/>
                <w:sz w:val="24"/>
              </w:rPr>
              <w:t xml:space="preserve">  </w:t>
            </w:r>
            <w:r>
              <w:rPr>
                <w:spacing w:val="-2"/>
                <w:sz w:val="24"/>
              </w:rPr>
              <w:t>лагеря.</w:t>
            </w:r>
          </w:p>
          <w:p w14:paraId="3CC651E9" w14:textId="77777777" w:rsidR="0092341C" w:rsidRDefault="00DB6983" w:rsidP="00B41547">
            <w:pPr>
              <w:pStyle w:val="TableParagraph"/>
              <w:spacing w:before="2"/>
              <w:ind w:left="0" w:right="283"/>
              <w:contextualSpacing/>
              <w:jc w:val="both"/>
              <w:rPr>
                <w:sz w:val="24"/>
              </w:rPr>
            </w:pPr>
            <w:r>
              <w:rPr>
                <w:sz w:val="24"/>
              </w:rPr>
              <w:t>Открытое вступление Речи Посполитой в войну против России. Оборона Смоленска.</w:t>
            </w:r>
          </w:p>
        </w:tc>
      </w:tr>
    </w:tbl>
    <w:p w14:paraId="22D4F691"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28C14DD" w14:textId="77777777">
        <w:trPr>
          <w:trHeight w:val="4142"/>
        </w:trPr>
        <w:tc>
          <w:tcPr>
            <w:tcW w:w="2269" w:type="dxa"/>
          </w:tcPr>
          <w:p w14:paraId="5F03D9A3" w14:textId="77777777" w:rsidR="0092341C" w:rsidRDefault="0092341C" w:rsidP="00B41547">
            <w:pPr>
              <w:pStyle w:val="TableParagraph"/>
              <w:spacing w:before="2"/>
              <w:ind w:left="0" w:right="283"/>
              <w:contextualSpacing/>
              <w:rPr>
                <w:sz w:val="24"/>
              </w:rPr>
            </w:pPr>
          </w:p>
        </w:tc>
        <w:tc>
          <w:tcPr>
            <w:tcW w:w="7089" w:type="dxa"/>
          </w:tcPr>
          <w:p w14:paraId="31C12E90" w14:textId="77777777" w:rsidR="0092341C" w:rsidRDefault="00DB6983" w:rsidP="00B41547">
            <w:pPr>
              <w:pStyle w:val="TableParagraph"/>
              <w:spacing w:before="2"/>
              <w:ind w:left="0" w:right="283"/>
              <w:contextualSpacing/>
              <w:jc w:val="both"/>
              <w:rPr>
                <w:sz w:val="24"/>
              </w:rPr>
            </w:pPr>
            <w:r>
              <w:rPr>
                <w:sz w:val="24"/>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 Окончание Смуты. Земский</w:t>
            </w:r>
            <w:r>
              <w:rPr>
                <w:spacing w:val="40"/>
                <w:sz w:val="24"/>
              </w:rPr>
              <w:t xml:space="preserve"> </w:t>
            </w:r>
            <w:r>
              <w:rPr>
                <w:sz w:val="24"/>
              </w:rPr>
              <w:t>собор 1613 г. и его роль в укреплении государственности. Избрание на царство Михаила Федоровича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w:t>
            </w:r>
            <w:r>
              <w:rPr>
                <w:spacing w:val="74"/>
                <w:sz w:val="24"/>
              </w:rPr>
              <w:t xml:space="preserve"> </w:t>
            </w:r>
            <w:r>
              <w:rPr>
                <w:sz w:val="24"/>
              </w:rPr>
              <w:t>на</w:t>
            </w:r>
            <w:r>
              <w:rPr>
                <w:spacing w:val="74"/>
                <w:sz w:val="24"/>
              </w:rPr>
              <w:t xml:space="preserve"> </w:t>
            </w:r>
            <w:r>
              <w:rPr>
                <w:sz w:val="24"/>
              </w:rPr>
              <w:t>Москву.</w:t>
            </w:r>
            <w:r>
              <w:rPr>
                <w:spacing w:val="77"/>
                <w:sz w:val="24"/>
              </w:rPr>
              <w:t xml:space="preserve"> </w:t>
            </w:r>
            <w:r>
              <w:rPr>
                <w:sz w:val="24"/>
              </w:rPr>
              <w:t>Заключение</w:t>
            </w:r>
            <w:r>
              <w:rPr>
                <w:spacing w:val="74"/>
                <w:sz w:val="24"/>
              </w:rPr>
              <w:t xml:space="preserve"> </w:t>
            </w:r>
            <w:r>
              <w:rPr>
                <w:sz w:val="24"/>
              </w:rPr>
              <w:t>Деулинского</w:t>
            </w:r>
            <w:r>
              <w:rPr>
                <w:spacing w:val="74"/>
                <w:sz w:val="24"/>
              </w:rPr>
              <w:t xml:space="preserve"> </w:t>
            </w:r>
            <w:r>
              <w:rPr>
                <w:sz w:val="24"/>
              </w:rPr>
              <w:t>перемирия</w:t>
            </w:r>
            <w:r>
              <w:rPr>
                <w:spacing w:val="73"/>
                <w:sz w:val="24"/>
              </w:rPr>
              <w:t xml:space="preserve"> </w:t>
            </w:r>
            <w:r>
              <w:rPr>
                <w:spacing w:val="-10"/>
                <w:sz w:val="24"/>
              </w:rPr>
              <w:t>с</w:t>
            </w:r>
          </w:p>
          <w:p w14:paraId="5B2416D0" w14:textId="77777777" w:rsidR="0092341C" w:rsidRDefault="00DB6983" w:rsidP="00B41547">
            <w:pPr>
              <w:pStyle w:val="TableParagraph"/>
              <w:spacing w:before="2"/>
              <w:ind w:left="0" w:right="283"/>
              <w:contextualSpacing/>
              <w:jc w:val="both"/>
              <w:rPr>
                <w:sz w:val="24"/>
              </w:rPr>
            </w:pPr>
            <w:r>
              <w:rPr>
                <w:sz w:val="24"/>
              </w:rPr>
              <w:t>Речью</w:t>
            </w:r>
            <w:r>
              <w:rPr>
                <w:spacing w:val="-6"/>
                <w:sz w:val="24"/>
              </w:rPr>
              <w:t xml:space="preserve"> </w:t>
            </w:r>
            <w:r>
              <w:rPr>
                <w:sz w:val="24"/>
              </w:rPr>
              <w:t>Посполитой.</w:t>
            </w:r>
            <w:r>
              <w:rPr>
                <w:spacing w:val="-3"/>
                <w:sz w:val="24"/>
              </w:rPr>
              <w:t xml:space="preserve"> </w:t>
            </w:r>
            <w:r>
              <w:rPr>
                <w:sz w:val="24"/>
              </w:rPr>
              <w:t>Итоги</w:t>
            </w:r>
            <w:r>
              <w:rPr>
                <w:spacing w:val="-3"/>
                <w:sz w:val="24"/>
              </w:rPr>
              <w:t xml:space="preserve"> </w:t>
            </w:r>
            <w:r>
              <w:rPr>
                <w:sz w:val="24"/>
              </w:rPr>
              <w:t>и</w:t>
            </w:r>
            <w:r>
              <w:rPr>
                <w:spacing w:val="-4"/>
                <w:sz w:val="24"/>
              </w:rPr>
              <w:t xml:space="preserve"> </w:t>
            </w:r>
            <w:r>
              <w:rPr>
                <w:sz w:val="24"/>
              </w:rPr>
              <w:t>последствия</w:t>
            </w:r>
            <w:r>
              <w:rPr>
                <w:spacing w:val="-3"/>
                <w:sz w:val="24"/>
              </w:rPr>
              <w:t xml:space="preserve"> </w:t>
            </w:r>
            <w:r>
              <w:rPr>
                <w:sz w:val="24"/>
              </w:rPr>
              <w:t>Смутного</w:t>
            </w:r>
            <w:r>
              <w:rPr>
                <w:spacing w:val="-3"/>
                <w:sz w:val="24"/>
              </w:rPr>
              <w:t xml:space="preserve"> </w:t>
            </w:r>
            <w:r>
              <w:rPr>
                <w:spacing w:val="-2"/>
                <w:sz w:val="24"/>
              </w:rPr>
              <w:t>времени.</w:t>
            </w:r>
          </w:p>
        </w:tc>
      </w:tr>
      <w:tr w:rsidR="0092341C" w14:paraId="7D9A60FC" w14:textId="77777777">
        <w:trPr>
          <w:trHeight w:val="9937"/>
        </w:trPr>
        <w:tc>
          <w:tcPr>
            <w:tcW w:w="2269" w:type="dxa"/>
          </w:tcPr>
          <w:p w14:paraId="230919F5" w14:textId="77777777" w:rsidR="0092341C" w:rsidRDefault="00DB6983" w:rsidP="00B41547">
            <w:pPr>
              <w:pStyle w:val="TableParagraph"/>
              <w:spacing w:before="2"/>
              <w:ind w:left="0" w:right="283"/>
              <w:contextualSpacing/>
              <w:rPr>
                <w:sz w:val="24"/>
              </w:rPr>
            </w:pPr>
            <w:r>
              <w:rPr>
                <w:sz w:val="24"/>
              </w:rPr>
              <w:t>Россия</w:t>
            </w:r>
            <w:r>
              <w:rPr>
                <w:spacing w:val="-3"/>
                <w:sz w:val="24"/>
              </w:rPr>
              <w:t xml:space="preserve"> </w:t>
            </w:r>
            <w:r>
              <w:rPr>
                <w:sz w:val="24"/>
              </w:rPr>
              <w:t>в</w:t>
            </w:r>
            <w:r>
              <w:rPr>
                <w:spacing w:val="-2"/>
                <w:sz w:val="24"/>
              </w:rPr>
              <w:t xml:space="preserve"> </w:t>
            </w:r>
            <w:r>
              <w:rPr>
                <w:sz w:val="24"/>
              </w:rPr>
              <w:t>XVII</w:t>
            </w:r>
            <w:r>
              <w:rPr>
                <w:spacing w:val="-4"/>
                <w:sz w:val="24"/>
              </w:rPr>
              <w:t xml:space="preserve"> веке.</w:t>
            </w:r>
          </w:p>
        </w:tc>
        <w:tc>
          <w:tcPr>
            <w:tcW w:w="7089" w:type="dxa"/>
          </w:tcPr>
          <w:p w14:paraId="2F35A445" w14:textId="77777777" w:rsidR="0092341C" w:rsidRDefault="00DB6983" w:rsidP="00B41547">
            <w:pPr>
              <w:pStyle w:val="TableParagraph"/>
              <w:spacing w:before="2"/>
              <w:ind w:left="0" w:right="283"/>
              <w:contextualSpacing/>
              <w:jc w:val="both"/>
              <w:rPr>
                <w:sz w:val="24"/>
              </w:rPr>
            </w:pPr>
            <w:r>
              <w:rPr>
                <w:sz w:val="24"/>
              </w:rPr>
              <w:t>Россия при первых Романовых. Царствование Михаила Федоровича.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37EBC3DB" w14:textId="77777777" w:rsidR="0092341C" w:rsidRDefault="00DB6983" w:rsidP="00B41547">
            <w:pPr>
              <w:pStyle w:val="TableParagraph"/>
              <w:spacing w:before="2"/>
              <w:ind w:left="0" w:right="283"/>
              <w:contextualSpacing/>
              <w:jc w:val="both"/>
              <w:rPr>
                <w:sz w:val="24"/>
              </w:rPr>
            </w:pPr>
            <w:r>
              <w:rPr>
                <w:sz w:val="24"/>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14:paraId="6AC58BC3" w14:textId="77777777" w:rsidR="0092341C" w:rsidRDefault="00DB6983" w:rsidP="00B41547">
            <w:pPr>
              <w:pStyle w:val="TableParagraph"/>
              <w:spacing w:before="2"/>
              <w:ind w:left="0" w:right="283"/>
              <w:contextualSpacing/>
              <w:jc w:val="both"/>
              <w:rPr>
                <w:sz w:val="24"/>
              </w:rPr>
            </w:pPr>
            <w:r>
              <w:rPr>
                <w:sz w:val="24"/>
              </w:rPr>
              <w:t>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378FA490" w14:textId="77777777" w:rsidR="0092341C" w:rsidRDefault="00DB6983" w:rsidP="00B41547">
            <w:pPr>
              <w:pStyle w:val="TableParagraph"/>
              <w:spacing w:before="2"/>
              <w:ind w:left="0" w:right="283"/>
              <w:contextualSpacing/>
              <w:jc w:val="both"/>
              <w:rPr>
                <w:sz w:val="24"/>
              </w:rPr>
            </w:pPr>
            <w:r>
              <w:rPr>
                <w:sz w:val="24"/>
              </w:rP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w:t>
            </w:r>
            <w:r>
              <w:rPr>
                <w:spacing w:val="6"/>
                <w:sz w:val="24"/>
              </w:rPr>
              <w:t xml:space="preserve"> </w:t>
            </w:r>
            <w:r>
              <w:rPr>
                <w:sz w:val="24"/>
              </w:rPr>
              <w:t>Русская</w:t>
            </w:r>
            <w:r>
              <w:rPr>
                <w:spacing w:val="7"/>
                <w:sz w:val="24"/>
              </w:rPr>
              <w:t xml:space="preserve"> </w:t>
            </w:r>
            <w:r>
              <w:rPr>
                <w:sz w:val="24"/>
              </w:rPr>
              <w:t>деревня</w:t>
            </w:r>
            <w:r>
              <w:rPr>
                <w:spacing w:val="7"/>
                <w:sz w:val="24"/>
              </w:rPr>
              <w:t xml:space="preserve"> </w:t>
            </w:r>
            <w:r>
              <w:rPr>
                <w:sz w:val="24"/>
              </w:rPr>
              <w:t>в</w:t>
            </w:r>
            <w:r>
              <w:rPr>
                <w:spacing w:val="6"/>
                <w:sz w:val="24"/>
              </w:rPr>
              <w:t xml:space="preserve"> </w:t>
            </w:r>
            <w:r>
              <w:rPr>
                <w:sz w:val="24"/>
              </w:rPr>
              <w:t>XVII</w:t>
            </w:r>
            <w:r>
              <w:rPr>
                <w:spacing w:val="3"/>
                <w:sz w:val="24"/>
              </w:rPr>
              <w:t xml:space="preserve"> </w:t>
            </w:r>
            <w:r>
              <w:rPr>
                <w:sz w:val="24"/>
              </w:rPr>
              <w:t>в.</w:t>
            </w:r>
            <w:r>
              <w:rPr>
                <w:spacing w:val="6"/>
                <w:sz w:val="24"/>
              </w:rPr>
              <w:t xml:space="preserve"> </w:t>
            </w:r>
            <w:r>
              <w:rPr>
                <w:sz w:val="24"/>
              </w:rPr>
              <w:t>Городские</w:t>
            </w:r>
            <w:r>
              <w:rPr>
                <w:spacing w:val="8"/>
                <w:sz w:val="24"/>
              </w:rPr>
              <w:t xml:space="preserve"> </w:t>
            </w:r>
            <w:r>
              <w:rPr>
                <w:sz w:val="24"/>
              </w:rPr>
              <w:t>восстания</w:t>
            </w:r>
            <w:r>
              <w:rPr>
                <w:spacing w:val="8"/>
                <w:sz w:val="24"/>
              </w:rPr>
              <w:t xml:space="preserve"> </w:t>
            </w:r>
            <w:r>
              <w:rPr>
                <w:spacing w:val="-2"/>
                <w:sz w:val="24"/>
              </w:rPr>
              <w:t>середины</w:t>
            </w:r>
          </w:p>
          <w:p w14:paraId="1CA8F15F" w14:textId="77777777" w:rsidR="0092341C" w:rsidRDefault="00DB6983" w:rsidP="00B41547">
            <w:pPr>
              <w:pStyle w:val="TableParagraph"/>
              <w:spacing w:before="2"/>
              <w:ind w:left="0" w:right="283"/>
              <w:contextualSpacing/>
              <w:jc w:val="both"/>
              <w:rPr>
                <w:sz w:val="24"/>
              </w:rPr>
            </w:pPr>
            <w:r>
              <w:rPr>
                <w:sz w:val="24"/>
              </w:rPr>
              <w:t>XVII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184080D0" w14:textId="77777777" w:rsidR="0092341C" w:rsidRDefault="00DB6983" w:rsidP="00B41547">
            <w:pPr>
              <w:pStyle w:val="TableParagraph"/>
              <w:spacing w:before="2"/>
              <w:ind w:left="0" w:right="283"/>
              <w:contextualSpacing/>
              <w:jc w:val="both"/>
              <w:rPr>
                <w:sz w:val="24"/>
              </w:rPr>
            </w:pPr>
            <w:r>
              <w:rPr>
                <w:sz w:val="24"/>
              </w:rPr>
              <w:t>Внешняя политика России в XVII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w:t>
            </w:r>
            <w:r>
              <w:rPr>
                <w:spacing w:val="23"/>
                <w:sz w:val="24"/>
              </w:rPr>
              <w:t xml:space="preserve"> </w:t>
            </w:r>
            <w:r>
              <w:rPr>
                <w:sz w:val="24"/>
              </w:rPr>
              <w:t>России.</w:t>
            </w:r>
            <w:r>
              <w:rPr>
                <w:spacing w:val="26"/>
                <w:sz w:val="24"/>
              </w:rPr>
              <w:t xml:space="preserve"> </w:t>
            </w:r>
            <w:r>
              <w:rPr>
                <w:sz w:val="24"/>
              </w:rPr>
              <w:t>Война</w:t>
            </w:r>
            <w:r>
              <w:rPr>
                <w:spacing w:val="25"/>
                <w:sz w:val="24"/>
              </w:rPr>
              <w:t xml:space="preserve"> </w:t>
            </w:r>
            <w:r>
              <w:rPr>
                <w:sz w:val="24"/>
              </w:rPr>
              <w:t>между</w:t>
            </w:r>
            <w:r>
              <w:rPr>
                <w:spacing w:val="19"/>
                <w:sz w:val="24"/>
              </w:rPr>
              <w:t xml:space="preserve"> </w:t>
            </w:r>
            <w:r>
              <w:rPr>
                <w:sz w:val="24"/>
              </w:rPr>
              <w:t>Россией</w:t>
            </w:r>
            <w:r>
              <w:rPr>
                <w:spacing w:val="27"/>
                <w:sz w:val="24"/>
              </w:rPr>
              <w:t xml:space="preserve"> </w:t>
            </w:r>
            <w:r>
              <w:rPr>
                <w:sz w:val="24"/>
              </w:rPr>
              <w:t>и</w:t>
            </w:r>
            <w:r>
              <w:rPr>
                <w:spacing w:val="27"/>
                <w:sz w:val="24"/>
              </w:rPr>
              <w:t xml:space="preserve"> </w:t>
            </w:r>
            <w:r>
              <w:rPr>
                <w:sz w:val="24"/>
              </w:rPr>
              <w:t>Речью</w:t>
            </w:r>
            <w:r>
              <w:rPr>
                <w:spacing w:val="27"/>
                <w:sz w:val="24"/>
              </w:rPr>
              <w:t xml:space="preserve"> </w:t>
            </w:r>
            <w:r>
              <w:rPr>
                <w:sz w:val="24"/>
              </w:rPr>
              <w:t>Посполитой</w:t>
            </w:r>
            <w:r>
              <w:rPr>
                <w:spacing w:val="27"/>
                <w:sz w:val="24"/>
              </w:rPr>
              <w:t xml:space="preserve"> </w:t>
            </w:r>
            <w:r>
              <w:rPr>
                <w:spacing w:val="-2"/>
                <w:sz w:val="24"/>
              </w:rPr>
              <w:t>1654-</w:t>
            </w:r>
          </w:p>
        </w:tc>
      </w:tr>
    </w:tbl>
    <w:p w14:paraId="268790F2"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356BF43D" w14:textId="77777777">
        <w:trPr>
          <w:trHeight w:val="4418"/>
        </w:trPr>
        <w:tc>
          <w:tcPr>
            <w:tcW w:w="2269" w:type="dxa"/>
          </w:tcPr>
          <w:p w14:paraId="39D04EE2" w14:textId="77777777" w:rsidR="0092341C" w:rsidRDefault="0092341C" w:rsidP="00B41547">
            <w:pPr>
              <w:pStyle w:val="TableParagraph"/>
              <w:spacing w:before="2"/>
              <w:ind w:left="0" w:right="283"/>
              <w:contextualSpacing/>
              <w:rPr>
                <w:sz w:val="24"/>
              </w:rPr>
            </w:pPr>
          </w:p>
        </w:tc>
        <w:tc>
          <w:tcPr>
            <w:tcW w:w="7089" w:type="dxa"/>
          </w:tcPr>
          <w:p w14:paraId="076F0C12" w14:textId="77777777" w:rsidR="0092341C" w:rsidRDefault="00DB6983" w:rsidP="00B41547">
            <w:pPr>
              <w:pStyle w:val="TableParagraph"/>
              <w:spacing w:before="2"/>
              <w:ind w:left="0" w:right="283"/>
              <w:contextualSpacing/>
              <w:jc w:val="both"/>
              <w:rPr>
                <w:sz w:val="24"/>
              </w:rPr>
            </w:pPr>
            <w:r>
              <w:rPr>
                <w:sz w:val="24"/>
              </w:rPr>
              <w:t>1667 гг. Андру совское перемирие. Русско-шведская война 1656- 1658 гг. и её результаты. Укрепление южных рубежей. 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манчжурами и империей Цин.</w:t>
            </w:r>
          </w:p>
          <w:p w14:paraId="4A2ECB75" w14:textId="77777777" w:rsidR="0092341C" w:rsidRDefault="00DB6983" w:rsidP="00B41547">
            <w:pPr>
              <w:pStyle w:val="TableParagraph"/>
              <w:spacing w:before="2"/>
              <w:ind w:left="0" w:right="283"/>
              <w:contextualSpacing/>
              <w:jc w:val="both"/>
              <w:rPr>
                <w:sz w:val="24"/>
              </w:rPr>
            </w:pPr>
            <w:r>
              <w:rPr>
                <w:sz w:val="24"/>
              </w:rPr>
              <w:t>Освоение</w:t>
            </w:r>
            <w:r>
              <w:rPr>
                <w:spacing w:val="-4"/>
                <w:sz w:val="24"/>
              </w:rPr>
              <w:t xml:space="preserve"> </w:t>
            </w:r>
            <w:r>
              <w:rPr>
                <w:sz w:val="24"/>
              </w:rPr>
              <w:t>новых территорий.</w:t>
            </w:r>
            <w:r>
              <w:rPr>
                <w:spacing w:val="-3"/>
                <w:sz w:val="24"/>
              </w:rPr>
              <w:t xml:space="preserve"> </w:t>
            </w:r>
            <w:r>
              <w:rPr>
                <w:sz w:val="24"/>
              </w:rPr>
              <w:t>Народы</w:t>
            </w:r>
            <w:r>
              <w:rPr>
                <w:spacing w:val="-2"/>
                <w:sz w:val="24"/>
              </w:rPr>
              <w:t xml:space="preserve"> </w:t>
            </w:r>
            <w:r>
              <w:rPr>
                <w:sz w:val="24"/>
              </w:rPr>
              <w:t>России</w:t>
            </w:r>
            <w:r>
              <w:rPr>
                <w:spacing w:val="-3"/>
                <w:sz w:val="24"/>
              </w:rPr>
              <w:t xml:space="preserve"> </w:t>
            </w:r>
            <w:r>
              <w:rPr>
                <w:sz w:val="24"/>
              </w:rPr>
              <w:t>в</w:t>
            </w:r>
            <w:r>
              <w:rPr>
                <w:spacing w:val="-5"/>
                <w:sz w:val="24"/>
              </w:rPr>
              <w:t xml:space="preserve"> </w:t>
            </w:r>
            <w:r>
              <w:rPr>
                <w:sz w:val="24"/>
              </w:rPr>
              <w:t>XVII</w:t>
            </w:r>
            <w:r>
              <w:rPr>
                <w:spacing w:val="-6"/>
                <w:sz w:val="24"/>
              </w:rPr>
              <w:t xml:space="preserve"> </w:t>
            </w:r>
            <w:r>
              <w:rPr>
                <w:spacing w:val="-5"/>
                <w:sz w:val="24"/>
              </w:rPr>
              <w:t>в.</w:t>
            </w:r>
          </w:p>
          <w:p w14:paraId="004014D6" w14:textId="77777777" w:rsidR="0092341C" w:rsidRDefault="00DB6983" w:rsidP="00B41547">
            <w:pPr>
              <w:pStyle w:val="TableParagraph"/>
              <w:spacing w:before="2"/>
              <w:ind w:left="0" w:right="283"/>
              <w:contextualSpacing/>
              <w:jc w:val="both"/>
              <w:rPr>
                <w:sz w:val="24"/>
              </w:rPr>
            </w:pPr>
            <w:r>
              <w:rPr>
                <w:sz w:val="24"/>
              </w:rPr>
              <w:t xml:space="preserve">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w:t>
            </w:r>
            <w:r>
              <w:rPr>
                <w:spacing w:val="-2"/>
                <w:sz w:val="24"/>
              </w:rPr>
              <w:t>элиты.</w:t>
            </w:r>
          </w:p>
        </w:tc>
      </w:tr>
      <w:tr w:rsidR="0092341C" w14:paraId="6EE4CA50" w14:textId="77777777">
        <w:trPr>
          <w:trHeight w:val="6346"/>
        </w:trPr>
        <w:tc>
          <w:tcPr>
            <w:tcW w:w="2269" w:type="dxa"/>
          </w:tcPr>
          <w:p w14:paraId="09859F3B" w14:textId="77777777" w:rsidR="0092341C" w:rsidRDefault="00DB6983" w:rsidP="00B41547">
            <w:pPr>
              <w:pStyle w:val="TableParagraph"/>
              <w:spacing w:before="2"/>
              <w:ind w:left="0" w:right="283"/>
              <w:contextualSpacing/>
              <w:rPr>
                <w:sz w:val="24"/>
              </w:rPr>
            </w:pPr>
            <w:r>
              <w:rPr>
                <w:spacing w:val="-2"/>
                <w:sz w:val="24"/>
              </w:rPr>
              <w:t xml:space="preserve">Культурное </w:t>
            </w:r>
            <w:r>
              <w:rPr>
                <w:sz w:val="24"/>
              </w:rPr>
              <w:t>пространство</w:t>
            </w:r>
            <w:r>
              <w:rPr>
                <w:spacing w:val="67"/>
                <w:sz w:val="24"/>
              </w:rPr>
              <w:t xml:space="preserve"> </w:t>
            </w:r>
            <w:r>
              <w:rPr>
                <w:sz w:val="24"/>
              </w:rPr>
              <w:t>XVI- XVII вв.</w:t>
            </w:r>
          </w:p>
        </w:tc>
        <w:tc>
          <w:tcPr>
            <w:tcW w:w="7089" w:type="dxa"/>
          </w:tcPr>
          <w:p w14:paraId="663A5ED7" w14:textId="77777777" w:rsidR="0092341C" w:rsidRDefault="00DB6983" w:rsidP="00B41547">
            <w:pPr>
              <w:pStyle w:val="TableParagraph"/>
              <w:spacing w:before="2"/>
              <w:ind w:left="0" w:right="283"/>
              <w:contextualSpacing/>
              <w:jc w:val="both"/>
              <w:rPr>
                <w:sz w:val="24"/>
              </w:rPr>
            </w:pPr>
            <w:r>
              <w:rPr>
                <w:sz w:val="24"/>
              </w:rPr>
              <w:t>Изменения в картине мира человека в XVI-XVII вв. и повседневная жизнь. Жилище и предметы быта. Семья и</w:t>
            </w:r>
            <w:r>
              <w:rPr>
                <w:spacing w:val="40"/>
                <w:sz w:val="24"/>
              </w:rPr>
              <w:t xml:space="preserve"> </w:t>
            </w:r>
            <w:r>
              <w:rPr>
                <w:sz w:val="24"/>
              </w:rPr>
              <w:t xml:space="preserve">семейные отношения. Религия и суеверия. Проникновение элементов европейской культуры в быт высших слоев населения </w:t>
            </w:r>
            <w:r>
              <w:rPr>
                <w:spacing w:val="-2"/>
                <w:sz w:val="24"/>
              </w:rPr>
              <w:t>страны.</w:t>
            </w:r>
          </w:p>
          <w:p w14:paraId="68555816" w14:textId="77777777" w:rsidR="0092341C" w:rsidRDefault="00DB6983" w:rsidP="00B41547">
            <w:pPr>
              <w:pStyle w:val="TableParagraph"/>
              <w:spacing w:before="2"/>
              <w:ind w:left="0" w:right="283"/>
              <w:contextualSpacing/>
              <w:jc w:val="both"/>
              <w:rPr>
                <w:sz w:val="24"/>
              </w:rPr>
            </w:pPr>
            <w:r>
              <w:rPr>
                <w:sz w:val="24"/>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 Иерусалимский). Крепости (Китай-город, Смоленский, Астраханский, Ростовский кремли). Федор Конь. Приказ каменных дел. Деревянное</w:t>
            </w:r>
            <w:r>
              <w:rPr>
                <w:spacing w:val="-1"/>
                <w:sz w:val="24"/>
              </w:rPr>
              <w:t xml:space="preserve"> </w:t>
            </w:r>
            <w:r>
              <w:rPr>
                <w:sz w:val="24"/>
              </w:rPr>
              <w:t>зодчество.</w:t>
            </w:r>
            <w:r>
              <w:rPr>
                <w:spacing w:val="-1"/>
                <w:sz w:val="24"/>
              </w:rPr>
              <w:t xml:space="preserve"> </w:t>
            </w:r>
            <w:r>
              <w:rPr>
                <w:sz w:val="24"/>
              </w:rPr>
              <w:t>Изобразительное</w:t>
            </w:r>
            <w:r>
              <w:rPr>
                <w:spacing w:val="-3"/>
                <w:sz w:val="24"/>
              </w:rPr>
              <w:t xml:space="preserve"> </w:t>
            </w:r>
            <w:r>
              <w:rPr>
                <w:sz w:val="24"/>
              </w:rPr>
              <w:t xml:space="preserve">искусство. Симон Ушаков. Ярославская школа иконописи. Парсунная </w:t>
            </w:r>
            <w:r>
              <w:rPr>
                <w:spacing w:val="-2"/>
                <w:sz w:val="24"/>
              </w:rPr>
              <w:t>живопись.</w:t>
            </w:r>
          </w:p>
          <w:p w14:paraId="2D21391B" w14:textId="77777777" w:rsidR="0092341C" w:rsidRDefault="00DB6983" w:rsidP="00B41547">
            <w:pPr>
              <w:pStyle w:val="TableParagraph"/>
              <w:spacing w:before="2"/>
              <w:ind w:left="0" w:right="283"/>
              <w:contextualSpacing/>
              <w:jc w:val="both"/>
              <w:rPr>
                <w:sz w:val="24"/>
              </w:rPr>
            </w:pPr>
            <w:r>
              <w:rPr>
                <w:sz w:val="24"/>
              </w:rPr>
              <w:t>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XVII в.</w:t>
            </w:r>
          </w:p>
          <w:p w14:paraId="6E9896F9" w14:textId="77777777" w:rsidR="0092341C" w:rsidRDefault="00DB6983" w:rsidP="00B41547">
            <w:pPr>
              <w:pStyle w:val="TableParagraph"/>
              <w:spacing w:before="2"/>
              <w:ind w:left="0" w:right="283"/>
              <w:contextualSpacing/>
              <w:jc w:val="both"/>
              <w:rPr>
                <w:sz w:val="24"/>
              </w:rPr>
            </w:pPr>
            <w:r>
              <w:rPr>
                <w:sz w:val="24"/>
              </w:rPr>
              <w:t>Развитие образования и научных знаний. Школы при</w:t>
            </w:r>
            <w:r>
              <w:rPr>
                <w:spacing w:val="40"/>
                <w:sz w:val="24"/>
              </w:rPr>
              <w:t xml:space="preserve"> </w:t>
            </w:r>
            <w:r>
              <w:rPr>
                <w:sz w:val="24"/>
              </w:rPr>
              <w:t>Аптекарском и Посольском приказах. “Синопсис” Иннокентия Гизеля - первое учебное пособие по истории.</w:t>
            </w:r>
          </w:p>
        </w:tc>
      </w:tr>
      <w:tr w:rsidR="0092341C" w14:paraId="32636AE7" w14:textId="77777777">
        <w:trPr>
          <w:trHeight w:val="277"/>
        </w:trPr>
        <w:tc>
          <w:tcPr>
            <w:tcW w:w="2269" w:type="dxa"/>
          </w:tcPr>
          <w:p w14:paraId="5A3242A4"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553376DA" w14:textId="77777777" w:rsidR="0092341C" w:rsidRDefault="00DB6983" w:rsidP="00B41547">
            <w:pPr>
              <w:pStyle w:val="TableParagraph"/>
              <w:spacing w:before="2"/>
              <w:ind w:left="0" w:right="283"/>
              <w:contextualSpacing/>
              <w:rPr>
                <w:sz w:val="24"/>
              </w:rPr>
            </w:pPr>
            <w:r>
              <w:rPr>
                <w:sz w:val="24"/>
              </w:rPr>
              <w:t>Наш</w:t>
            </w:r>
            <w:r>
              <w:rPr>
                <w:spacing w:val="-3"/>
                <w:sz w:val="24"/>
              </w:rPr>
              <w:t xml:space="preserve"> </w:t>
            </w:r>
            <w:r>
              <w:rPr>
                <w:sz w:val="24"/>
              </w:rPr>
              <w:t>край</w:t>
            </w:r>
            <w:r>
              <w:rPr>
                <w:spacing w:val="-1"/>
                <w:sz w:val="24"/>
              </w:rPr>
              <w:t xml:space="preserve"> </w:t>
            </w:r>
            <w:r>
              <w:rPr>
                <w:sz w:val="24"/>
              </w:rPr>
              <w:t>в</w:t>
            </w:r>
            <w:r>
              <w:rPr>
                <w:spacing w:val="-1"/>
                <w:sz w:val="24"/>
              </w:rPr>
              <w:t xml:space="preserve"> </w:t>
            </w:r>
            <w:r>
              <w:rPr>
                <w:sz w:val="24"/>
              </w:rPr>
              <w:t>XVI</w:t>
            </w:r>
            <w:r>
              <w:rPr>
                <w:spacing w:val="-3"/>
                <w:sz w:val="24"/>
              </w:rPr>
              <w:t xml:space="preserve"> </w:t>
            </w:r>
            <w:r>
              <w:rPr>
                <w:sz w:val="24"/>
              </w:rPr>
              <w:t>- XVII</w:t>
            </w:r>
            <w:r>
              <w:rPr>
                <w:spacing w:val="-2"/>
                <w:sz w:val="24"/>
              </w:rPr>
              <w:t xml:space="preserve"> </w:t>
            </w:r>
            <w:r>
              <w:rPr>
                <w:spacing w:val="-5"/>
                <w:sz w:val="24"/>
              </w:rPr>
              <w:t>вв.</w:t>
            </w:r>
          </w:p>
        </w:tc>
      </w:tr>
    </w:tbl>
    <w:p w14:paraId="2B08F45D" w14:textId="77777777" w:rsidR="0092341C" w:rsidRDefault="0092341C" w:rsidP="00B41547">
      <w:pPr>
        <w:pStyle w:val="a4"/>
        <w:spacing w:before="2"/>
        <w:ind w:left="0" w:right="283" w:firstLine="0"/>
        <w:contextualSpacing/>
        <w:jc w:val="left"/>
        <w:rPr>
          <w:b/>
          <w:i/>
        </w:rPr>
      </w:pPr>
    </w:p>
    <w:p w14:paraId="11936277" w14:textId="77777777" w:rsidR="0092341C" w:rsidRDefault="00DB6983" w:rsidP="00B41547">
      <w:pPr>
        <w:spacing w:before="2"/>
        <w:ind w:right="283"/>
        <w:contextualSpacing/>
        <w:rPr>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8</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r>
        <w:rPr>
          <w:spacing w:val="-2"/>
          <w:sz w:val="24"/>
        </w:rPr>
        <w:t>:</w:t>
      </w:r>
    </w:p>
    <w:p w14:paraId="5E351811" w14:textId="77777777" w:rsidR="0092341C" w:rsidRDefault="0092341C" w:rsidP="00B41547">
      <w:pPr>
        <w:pStyle w:val="a4"/>
        <w:spacing w:before="2"/>
        <w:ind w:left="0" w:right="283" w:firstLine="0"/>
        <w:contextualSpacing/>
        <w:jc w:val="left"/>
        <w:rPr>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732ED457" w14:textId="77777777">
        <w:trPr>
          <w:trHeight w:val="273"/>
        </w:trPr>
        <w:tc>
          <w:tcPr>
            <w:tcW w:w="2269" w:type="dxa"/>
            <w:tcBorders>
              <w:bottom w:val="nil"/>
            </w:tcBorders>
          </w:tcPr>
          <w:p w14:paraId="35E91DCA" w14:textId="77777777" w:rsidR="0092341C" w:rsidRDefault="00DB6983" w:rsidP="00B41547">
            <w:pPr>
              <w:pStyle w:val="TableParagraph"/>
              <w:spacing w:before="2"/>
              <w:ind w:left="0" w:right="283"/>
              <w:contextualSpacing/>
              <w:jc w:val="both"/>
              <w:rPr>
                <w:sz w:val="24"/>
              </w:rPr>
            </w:pPr>
            <w:r>
              <w:rPr>
                <w:sz w:val="24"/>
              </w:rPr>
              <w:t>Всеобщая</w:t>
            </w:r>
            <w:r>
              <w:rPr>
                <w:spacing w:val="62"/>
                <w:w w:val="150"/>
                <w:sz w:val="24"/>
              </w:rPr>
              <w:t xml:space="preserve"> </w:t>
            </w:r>
            <w:r>
              <w:rPr>
                <w:spacing w:val="-2"/>
                <w:sz w:val="24"/>
              </w:rPr>
              <w:t>история.</w:t>
            </w:r>
          </w:p>
        </w:tc>
        <w:tc>
          <w:tcPr>
            <w:tcW w:w="7089" w:type="dxa"/>
            <w:tcBorders>
              <w:bottom w:val="nil"/>
            </w:tcBorders>
          </w:tcPr>
          <w:p w14:paraId="4B28B183" w14:textId="77777777" w:rsidR="0092341C" w:rsidRDefault="00DB6983" w:rsidP="00B41547">
            <w:pPr>
              <w:pStyle w:val="TableParagraph"/>
              <w:spacing w:before="2"/>
              <w:ind w:left="0" w:right="283"/>
              <w:contextualSpacing/>
              <w:jc w:val="both"/>
              <w:rPr>
                <w:sz w:val="24"/>
              </w:rPr>
            </w:pPr>
            <w:r>
              <w:rPr>
                <w:sz w:val="24"/>
              </w:rPr>
              <w:t>Истоки</w:t>
            </w:r>
            <w:r>
              <w:rPr>
                <w:spacing w:val="61"/>
                <w:w w:val="150"/>
                <w:sz w:val="24"/>
              </w:rPr>
              <w:t xml:space="preserve"> </w:t>
            </w:r>
            <w:r>
              <w:rPr>
                <w:sz w:val="24"/>
              </w:rPr>
              <w:t>европейского</w:t>
            </w:r>
            <w:r>
              <w:rPr>
                <w:spacing w:val="59"/>
                <w:w w:val="150"/>
                <w:sz w:val="24"/>
              </w:rPr>
              <w:t xml:space="preserve"> </w:t>
            </w:r>
            <w:r>
              <w:rPr>
                <w:sz w:val="24"/>
              </w:rPr>
              <w:t>Просвещения.</w:t>
            </w:r>
            <w:r>
              <w:rPr>
                <w:spacing w:val="61"/>
                <w:w w:val="150"/>
                <w:sz w:val="24"/>
              </w:rPr>
              <w:t xml:space="preserve"> </w:t>
            </w:r>
            <w:r>
              <w:rPr>
                <w:sz w:val="24"/>
              </w:rPr>
              <w:t>Достижения</w:t>
            </w:r>
            <w:r>
              <w:rPr>
                <w:spacing w:val="61"/>
                <w:w w:val="150"/>
                <w:sz w:val="24"/>
              </w:rPr>
              <w:t xml:space="preserve"> </w:t>
            </w:r>
            <w:r>
              <w:rPr>
                <w:spacing w:val="-2"/>
                <w:sz w:val="24"/>
              </w:rPr>
              <w:t>естественных</w:t>
            </w:r>
          </w:p>
        </w:tc>
      </w:tr>
      <w:tr w:rsidR="0092341C" w14:paraId="09BFC5DD" w14:textId="77777777">
        <w:trPr>
          <w:trHeight w:val="276"/>
        </w:trPr>
        <w:tc>
          <w:tcPr>
            <w:tcW w:w="2269" w:type="dxa"/>
            <w:tcBorders>
              <w:top w:val="nil"/>
              <w:bottom w:val="nil"/>
            </w:tcBorders>
          </w:tcPr>
          <w:p w14:paraId="66950111" w14:textId="77777777" w:rsidR="0092341C" w:rsidRDefault="00DB6983" w:rsidP="00B41547">
            <w:pPr>
              <w:pStyle w:val="TableParagraph"/>
              <w:tabs>
                <w:tab w:val="left" w:pos="1414"/>
              </w:tabs>
              <w:spacing w:before="2"/>
              <w:ind w:left="0" w:right="283"/>
              <w:contextualSpacing/>
              <w:jc w:val="both"/>
              <w:rPr>
                <w:sz w:val="24"/>
              </w:rPr>
            </w:pPr>
            <w:r>
              <w:rPr>
                <w:spacing w:val="-2"/>
                <w:sz w:val="24"/>
              </w:rPr>
              <w:t>История</w:t>
            </w:r>
            <w:r>
              <w:rPr>
                <w:sz w:val="24"/>
              </w:rPr>
              <w:tab/>
            </w:r>
            <w:r>
              <w:rPr>
                <w:spacing w:val="-2"/>
                <w:sz w:val="24"/>
              </w:rPr>
              <w:t>Нового</w:t>
            </w:r>
          </w:p>
        </w:tc>
        <w:tc>
          <w:tcPr>
            <w:tcW w:w="7089" w:type="dxa"/>
            <w:tcBorders>
              <w:top w:val="nil"/>
              <w:bottom w:val="nil"/>
            </w:tcBorders>
          </w:tcPr>
          <w:p w14:paraId="7D56E5EE" w14:textId="77777777" w:rsidR="0092341C" w:rsidRDefault="00DB6983" w:rsidP="00B41547">
            <w:pPr>
              <w:pStyle w:val="TableParagraph"/>
              <w:tabs>
                <w:tab w:val="left" w:pos="737"/>
                <w:tab w:val="left" w:pos="1130"/>
                <w:tab w:val="left" w:pos="3133"/>
                <w:tab w:val="left" w:pos="3883"/>
                <w:tab w:val="left" w:pos="5646"/>
              </w:tabs>
              <w:spacing w:before="2"/>
              <w:ind w:left="0" w:right="283"/>
              <w:contextualSpacing/>
              <w:jc w:val="both"/>
              <w:rPr>
                <w:sz w:val="24"/>
              </w:rPr>
            </w:pPr>
            <w:r>
              <w:rPr>
                <w:spacing w:val="-4"/>
                <w:sz w:val="24"/>
              </w:rPr>
              <w:t>наук</w:t>
            </w:r>
            <w:r>
              <w:rPr>
                <w:sz w:val="24"/>
              </w:rPr>
              <w:tab/>
            </w:r>
            <w:r>
              <w:rPr>
                <w:spacing w:val="-10"/>
                <w:sz w:val="24"/>
              </w:rPr>
              <w:t>и</w:t>
            </w:r>
            <w:r>
              <w:rPr>
                <w:sz w:val="24"/>
              </w:rPr>
              <w:tab/>
            </w:r>
            <w:r>
              <w:rPr>
                <w:spacing w:val="-2"/>
                <w:sz w:val="24"/>
              </w:rPr>
              <w:t>распространение</w:t>
            </w:r>
            <w:r>
              <w:rPr>
                <w:sz w:val="24"/>
              </w:rPr>
              <w:tab/>
            </w:r>
            <w:r>
              <w:rPr>
                <w:spacing w:val="-4"/>
                <w:sz w:val="24"/>
              </w:rPr>
              <w:t>идей</w:t>
            </w:r>
            <w:r>
              <w:rPr>
                <w:sz w:val="24"/>
              </w:rPr>
              <w:tab/>
            </w:r>
            <w:r>
              <w:rPr>
                <w:spacing w:val="-2"/>
                <w:sz w:val="24"/>
              </w:rPr>
              <w:t>рационализма.</w:t>
            </w:r>
            <w:r>
              <w:rPr>
                <w:sz w:val="24"/>
              </w:rPr>
              <w:tab/>
            </w:r>
            <w:r>
              <w:rPr>
                <w:spacing w:val="-2"/>
                <w:sz w:val="24"/>
              </w:rPr>
              <w:t>Английское</w:t>
            </w:r>
          </w:p>
        </w:tc>
      </w:tr>
      <w:tr w:rsidR="0092341C" w14:paraId="2FE82AEB" w14:textId="77777777">
        <w:trPr>
          <w:trHeight w:val="275"/>
        </w:trPr>
        <w:tc>
          <w:tcPr>
            <w:tcW w:w="2269" w:type="dxa"/>
            <w:tcBorders>
              <w:top w:val="nil"/>
              <w:bottom w:val="nil"/>
            </w:tcBorders>
          </w:tcPr>
          <w:p w14:paraId="1D166011" w14:textId="77777777" w:rsidR="0092341C" w:rsidRDefault="00DB6983" w:rsidP="00B41547">
            <w:pPr>
              <w:pStyle w:val="TableParagraph"/>
              <w:spacing w:before="2"/>
              <w:ind w:left="0" w:right="283"/>
              <w:contextualSpacing/>
              <w:jc w:val="both"/>
              <w:rPr>
                <w:sz w:val="24"/>
              </w:rPr>
            </w:pPr>
            <w:r>
              <w:rPr>
                <w:sz w:val="24"/>
              </w:rPr>
              <w:t>времени.</w:t>
            </w:r>
            <w:r>
              <w:rPr>
                <w:spacing w:val="32"/>
                <w:sz w:val="24"/>
              </w:rPr>
              <w:t xml:space="preserve">  </w:t>
            </w:r>
            <w:r>
              <w:rPr>
                <w:sz w:val="24"/>
              </w:rPr>
              <w:t>XVIII</w:t>
            </w:r>
            <w:r>
              <w:rPr>
                <w:spacing w:val="32"/>
                <w:sz w:val="24"/>
              </w:rPr>
              <w:t xml:space="preserve">  </w:t>
            </w:r>
            <w:r>
              <w:rPr>
                <w:spacing w:val="-5"/>
                <w:sz w:val="24"/>
              </w:rPr>
              <w:t>в.</w:t>
            </w:r>
          </w:p>
        </w:tc>
        <w:tc>
          <w:tcPr>
            <w:tcW w:w="7089" w:type="dxa"/>
            <w:tcBorders>
              <w:top w:val="nil"/>
              <w:bottom w:val="nil"/>
            </w:tcBorders>
          </w:tcPr>
          <w:p w14:paraId="7E70292A" w14:textId="77777777" w:rsidR="0092341C" w:rsidRDefault="00DB6983" w:rsidP="00B41547">
            <w:pPr>
              <w:pStyle w:val="TableParagraph"/>
              <w:spacing w:before="2"/>
              <w:ind w:left="0" w:right="283"/>
              <w:contextualSpacing/>
              <w:jc w:val="both"/>
              <w:rPr>
                <w:sz w:val="24"/>
              </w:rPr>
            </w:pPr>
            <w:r>
              <w:rPr>
                <w:sz w:val="24"/>
              </w:rPr>
              <w:t>Просвещение;</w:t>
            </w:r>
            <w:r>
              <w:rPr>
                <w:spacing w:val="5"/>
                <w:sz w:val="24"/>
              </w:rPr>
              <w:t xml:space="preserve"> </w:t>
            </w:r>
            <w:r>
              <w:rPr>
                <w:sz w:val="24"/>
              </w:rPr>
              <w:t>Дж.</w:t>
            </w:r>
            <w:r>
              <w:rPr>
                <w:spacing w:val="7"/>
                <w:sz w:val="24"/>
              </w:rPr>
              <w:t xml:space="preserve"> </w:t>
            </w:r>
            <w:r>
              <w:rPr>
                <w:sz w:val="24"/>
              </w:rPr>
              <w:t>Локк</w:t>
            </w:r>
            <w:r>
              <w:rPr>
                <w:spacing w:val="9"/>
                <w:sz w:val="24"/>
              </w:rPr>
              <w:t xml:space="preserve"> </w:t>
            </w:r>
            <w:r>
              <w:rPr>
                <w:sz w:val="24"/>
              </w:rPr>
              <w:t>и</w:t>
            </w:r>
            <w:r>
              <w:rPr>
                <w:spacing w:val="9"/>
                <w:sz w:val="24"/>
              </w:rPr>
              <w:t xml:space="preserve"> </w:t>
            </w:r>
            <w:r>
              <w:rPr>
                <w:sz w:val="24"/>
              </w:rPr>
              <w:t>Т.</w:t>
            </w:r>
            <w:r>
              <w:rPr>
                <w:spacing w:val="8"/>
                <w:sz w:val="24"/>
              </w:rPr>
              <w:t xml:space="preserve"> </w:t>
            </w:r>
            <w:r>
              <w:rPr>
                <w:sz w:val="24"/>
              </w:rPr>
              <w:t>Гоббс.</w:t>
            </w:r>
            <w:r>
              <w:rPr>
                <w:spacing w:val="8"/>
                <w:sz w:val="24"/>
              </w:rPr>
              <w:t xml:space="preserve"> </w:t>
            </w:r>
            <w:r>
              <w:rPr>
                <w:sz w:val="24"/>
              </w:rPr>
              <w:t>Секуляризация</w:t>
            </w:r>
            <w:r>
              <w:rPr>
                <w:spacing w:val="8"/>
                <w:sz w:val="24"/>
              </w:rPr>
              <w:t xml:space="preserve"> </w:t>
            </w:r>
            <w:r>
              <w:rPr>
                <w:spacing w:val="-2"/>
                <w:sz w:val="24"/>
              </w:rPr>
              <w:t>(обмирщение)</w:t>
            </w:r>
          </w:p>
        </w:tc>
      </w:tr>
      <w:tr w:rsidR="0092341C" w14:paraId="1F0B98CB" w14:textId="77777777">
        <w:trPr>
          <w:trHeight w:val="276"/>
        </w:trPr>
        <w:tc>
          <w:tcPr>
            <w:tcW w:w="2269" w:type="dxa"/>
            <w:tcBorders>
              <w:top w:val="nil"/>
              <w:bottom w:val="nil"/>
            </w:tcBorders>
          </w:tcPr>
          <w:p w14:paraId="78C33A2E" w14:textId="77777777" w:rsidR="0092341C" w:rsidRDefault="00DB6983" w:rsidP="00B41547">
            <w:pPr>
              <w:pStyle w:val="TableParagraph"/>
              <w:spacing w:before="2"/>
              <w:ind w:left="0" w:right="283"/>
              <w:contextualSpacing/>
              <w:jc w:val="both"/>
              <w:rPr>
                <w:sz w:val="24"/>
              </w:rPr>
            </w:pPr>
            <w:r>
              <w:rPr>
                <w:spacing w:val="-2"/>
                <w:sz w:val="24"/>
              </w:rPr>
              <w:t>Введение.</w:t>
            </w:r>
          </w:p>
        </w:tc>
        <w:tc>
          <w:tcPr>
            <w:tcW w:w="7089" w:type="dxa"/>
            <w:tcBorders>
              <w:top w:val="nil"/>
              <w:bottom w:val="nil"/>
            </w:tcBorders>
          </w:tcPr>
          <w:p w14:paraId="749BFB7B" w14:textId="77777777" w:rsidR="0092341C" w:rsidRDefault="00DB6983" w:rsidP="00B41547">
            <w:pPr>
              <w:pStyle w:val="TableParagraph"/>
              <w:tabs>
                <w:tab w:val="left" w:pos="1236"/>
                <w:tab w:val="left" w:pos="2092"/>
                <w:tab w:val="left" w:pos="3106"/>
                <w:tab w:val="left" w:pos="4269"/>
                <w:tab w:val="left" w:pos="4591"/>
                <w:tab w:val="left" w:pos="5425"/>
              </w:tabs>
              <w:spacing w:before="2"/>
              <w:ind w:left="0" w:right="283"/>
              <w:contextualSpacing/>
              <w:jc w:val="both"/>
              <w:rPr>
                <w:sz w:val="24"/>
              </w:rPr>
            </w:pPr>
            <w:r>
              <w:rPr>
                <w:spacing w:val="-2"/>
                <w:sz w:val="24"/>
              </w:rPr>
              <w:t>сознания.</w:t>
            </w:r>
            <w:r>
              <w:rPr>
                <w:sz w:val="24"/>
              </w:rPr>
              <w:tab/>
            </w:r>
            <w:r>
              <w:rPr>
                <w:spacing w:val="-4"/>
                <w:sz w:val="24"/>
              </w:rPr>
              <w:t>Культ</w:t>
            </w:r>
            <w:r>
              <w:rPr>
                <w:sz w:val="24"/>
              </w:rPr>
              <w:tab/>
            </w:r>
            <w:r>
              <w:rPr>
                <w:spacing w:val="-2"/>
                <w:sz w:val="24"/>
              </w:rPr>
              <w:t>Разума.</w:t>
            </w:r>
            <w:r>
              <w:rPr>
                <w:sz w:val="24"/>
              </w:rPr>
              <w:tab/>
            </w:r>
            <w:r>
              <w:rPr>
                <w:spacing w:val="-2"/>
                <w:sz w:val="24"/>
              </w:rPr>
              <w:t>Франция</w:t>
            </w:r>
            <w:r>
              <w:rPr>
                <w:sz w:val="24"/>
              </w:rPr>
              <w:tab/>
            </w:r>
            <w:r>
              <w:rPr>
                <w:spacing w:val="-10"/>
                <w:sz w:val="24"/>
              </w:rPr>
              <w:t>-</w:t>
            </w:r>
            <w:r>
              <w:rPr>
                <w:sz w:val="24"/>
              </w:rPr>
              <w:tab/>
            </w:r>
            <w:r>
              <w:rPr>
                <w:spacing w:val="-2"/>
                <w:sz w:val="24"/>
              </w:rPr>
              <w:t>центр</w:t>
            </w:r>
            <w:r>
              <w:rPr>
                <w:sz w:val="24"/>
              </w:rPr>
              <w:tab/>
            </w:r>
            <w:r>
              <w:rPr>
                <w:spacing w:val="-2"/>
                <w:sz w:val="24"/>
              </w:rPr>
              <w:t>Просвещения.</w:t>
            </w:r>
          </w:p>
        </w:tc>
      </w:tr>
      <w:tr w:rsidR="0092341C" w14:paraId="58DAC523" w14:textId="77777777">
        <w:trPr>
          <w:trHeight w:val="275"/>
        </w:trPr>
        <w:tc>
          <w:tcPr>
            <w:tcW w:w="2269" w:type="dxa"/>
            <w:tcBorders>
              <w:top w:val="nil"/>
              <w:bottom w:val="nil"/>
            </w:tcBorders>
          </w:tcPr>
          <w:p w14:paraId="1AF16802" w14:textId="77777777" w:rsidR="0092341C" w:rsidRDefault="00DB6983" w:rsidP="00B41547">
            <w:pPr>
              <w:pStyle w:val="TableParagraph"/>
              <w:spacing w:before="2"/>
              <w:ind w:left="0" w:right="283"/>
              <w:contextualSpacing/>
              <w:jc w:val="both"/>
              <w:rPr>
                <w:sz w:val="24"/>
              </w:rPr>
            </w:pPr>
            <w:r>
              <w:rPr>
                <w:sz w:val="24"/>
              </w:rPr>
              <w:t>Век</w:t>
            </w:r>
            <w:r>
              <w:rPr>
                <w:spacing w:val="-3"/>
                <w:sz w:val="24"/>
              </w:rPr>
              <w:t xml:space="preserve"> </w:t>
            </w:r>
            <w:r>
              <w:rPr>
                <w:spacing w:val="-2"/>
                <w:sz w:val="24"/>
              </w:rPr>
              <w:t>Просвещения.</w:t>
            </w:r>
          </w:p>
        </w:tc>
        <w:tc>
          <w:tcPr>
            <w:tcW w:w="7089" w:type="dxa"/>
            <w:tcBorders>
              <w:top w:val="nil"/>
              <w:bottom w:val="nil"/>
            </w:tcBorders>
          </w:tcPr>
          <w:p w14:paraId="3A2FDA69" w14:textId="77777777" w:rsidR="0092341C" w:rsidRDefault="00DB6983" w:rsidP="00B41547">
            <w:pPr>
              <w:pStyle w:val="TableParagraph"/>
              <w:tabs>
                <w:tab w:val="left" w:pos="1866"/>
                <w:tab w:val="left" w:pos="2456"/>
                <w:tab w:val="left" w:pos="4334"/>
                <w:tab w:val="left" w:pos="5282"/>
              </w:tabs>
              <w:spacing w:before="2"/>
              <w:ind w:left="0" w:right="283"/>
              <w:contextualSpacing/>
              <w:jc w:val="both"/>
              <w:rPr>
                <w:sz w:val="24"/>
              </w:rPr>
            </w:pPr>
            <w:r>
              <w:rPr>
                <w:spacing w:val="-2"/>
                <w:sz w:val="24"/>
              </w:rPr>
              <w:t>Философские</w:t>
            </w:r>
            <w:r>
              <w:rPr>
                <w:sz w:val="24"/>
              </w:rPr>
              <w:tab/>
            </w:r>
            <w:r>
              <w:rPr>
                <w:spacing w:val="-10"/>
                <w:sz w:val="24"/>
              </w:rPr>
              <w:t>и</w:t>
            </w:r>
            <w:r>
              <w:rPr>
                <w:sz w:val="24"/>
              </w:rPr>
              <w:tab/>
            </w:r>
            <w:r>
              <w:rPr>
                <w:spacing w:val="-2"/>
                <w:sz w:val="24"/>
              </w:rPr>
              <w:t>политические</w:t>
            </w:r>
            <w:r>
              <w:rPr>
                <w:sz w:val="24"/>
              </w:rPr>
              <w:tab/>
            </w:r>
            <w:r>
              <w:rPr>
                <w:spacing w:val="-4"/>
                <w:sz w:val="24"/>
              </w:rPr>
              <w:t>идеи</w:t>
            </w:r>
            <w:r>
              <w:rPr>
                <w:sz w:val="24"/>
              </w:rPr>
              <w:tab/>
              <w:t>Ф.М.</w:t>
            </w:r>
            <w:r>
              <w:rPr>
                <w:spacing w:val="2"/>
                <w:sz w:val="24"/>
              </w:rPr>
              <w:t xml:space="preserve"> </w:t>
            </w:r>
            <w:r>
              <w:rPr>
                <w:spacing w:val="-2"/>
                <w:sz w:val="24"/>
              </w:rPr>
              <w:t>Вольтера,</w:t>
            </w:r>
          </w:p>
        </w:tc>
      </w:tr>
      <w:tr w:rsidR="0092341C" w14:paraId="26101BD2" w14:textId="77777777">
        <w:trPr>
          <w:trHeight w:val="275"/>
        </w:trPr>
        <w:tc>
          <w:tcPr>
            <w:tcW w:w="2269" w:type="dxa"/>
            <w:tcBorders>
              <w:top w:val="nil"/>
              <w:bottom w:val="nil"/>
            </w:tcBorders>
          </w:tcPr>
          <w:p w14:paraId="5BC9A522" w14:textId="77777777" w:rsidR="0092341C" w:rsidRDefault="0092341C" w:rsidP="00B41547">
            <w:pPr>
              <w:pStyle w:val="TableParagraph"/>
              <w:spacing w:before="2"/>
              <w:ind w:left="0" w:right="283"/>
              <w:contextualSpacing/>
              <w:jc w:val="both"/>
              <w:rPr>
                <w:sz w:val="20"/>
              </w:rPr>
            </w:pPr>
          </w:p>
        </w:tc>
        <w:tc>
          <w:tcPr>
            <w:tcW w:w="7089" w:type="dxa"/>
            <w:tcBorders>
              <w:top w:val="nil"/>
              <w:bottom w:val="nil"/>
            </w:tcBorders>
          </w:tcPr>
          <w:p w14:paraId="61D0E5E3" w14:textId="77777777" w:rsidR="0092341C" w:rsidRDefault="00DB6983" w:rsidP="00B41547">
            <w:pPr>
              <w:pStyle w:val="TableParagraph"/>
              <w:spacing w:before="2"/>
              <w:ind w:left="0" w:right="283"/>
              <w:contextualSpacing/>
              <w:jc w:val="both"/>
              <w:rPr>
                <w:sz w:val="24"/>
              </w:rPr>
            </w:pPr>
            <w:r>
              <w:rPr>
                <w:sz w:val="24"/>
              </w:rPr>
              <w:t>Ш.Л.</w:t>
            </w:r>
            <w:r>
              <w:rPr>
                <w:spacing w:val="-4"/>
                <w:sz w:val="24"/>
              </w:rPr>
              <w:t xml:space="preserve"> </w:t>
            </w:r>
            <w:r>
              <w:rPr>
                <w:sz w:val="24"/>
              </w:rPr>
              <w:t>Монтескье,</w:t>
            </w:r>
            <w:r>
              <w:rPr>
                <w:spacing w:val="66"/>
                <w:sz w:val="24"/>
              </w:rPr>
              <w:t xml:space="preserve"> </w:t>
            </w:r>
            <w:r>
              <w:rPr>
                <w:sz w:val="24"/>
              </w:rPr>
              <w:t>Ж.</w:t>
            </w:r>
            <w:r>
              <w:rPr>
                <w:spacing w:val="66"/>
                <w:sz w:val="24"/>
              </w:rPr>
              <w:t xml:space="preserve"> </w:t>
            </w:r>
            <w:r>
              <w:rPr>
                <w:sz w:val="24"/>
              </w:rPr>
              <w:t>Ж.</w:t>
            </w:r>
            <w:r>
              <w:rPr>
                <w:spacing w:val="67"/>
                <w:sz w:val="24"/>
              </w:rPr>
              <w:t xml:space="preserve"> </w:t>
            </w:r>
            <w:r>
              <w:rPr>
                <w:sz w:val="24"/>
              </w:rPr>
              <w:t>Руссо.</w:t>
            </w:r>
            <w:r>
              <w:rPr>
                <w:spacing w:val="68"/>
                <w:sz w:val="24"/>
              </w:rPr>
              <w:t xml:space="preserve"> </w:t>
            </w:r>
            <w:r>
              <w:rPr>
                <w:sz w:val="24"/>
              </w:rPr>
              <w:t>“Энциклопедия”</w:t>
            </w:r>
            <w:r>
              <w:rPr>
                <w:spacing w:val="67"/>
                <w:sz w:val="24"/>
              </w:rPr>
              <w:t xml:space="preserve"> </w:t>
            </w:r>
            <w:r>
              <w:rPr>
                <w:sz w:val="24"/>
              </w:rPr>
              <w:t>(Д.</w:t>
            </w:r>
            <w:r>
              <w:rPr>
                <w:spacing w:val="68"/>
                <w:sz w:val="24"/>
              </w:rPr>
              <w:t xml:space="preserve"> </w:t>
            </w:r>
            <w:r>
              <w:rPr>
                <w:sz w:val="24"/>
              </w:rPr>
              <w:t>Дидро,</w:t>
            </w:r>
            <w:r>
              <w:rPr>
                <w:spacing w:val="66"/>
                <w:sz w:val="24"/>
              </w:rPr>
              <w:t xml:space="preserve"> </w:t>
            </w:r>
            <w:r>
              <w:rPr>
                <w:spacing w:val="-5"/>
                <w:sz w:val="24"/>
              </w:rPr>
              <w:t>Ж.</w:t>
            </w:r>
          </w:p>
        </w:tc>
      </w:tr>
      <w:tr w:rsidR="0092341C" w14:paraId="0C84C9FD" w14:textId="77777777">
        <w:trPr>
          <w:trHeight w:val="275"/>
        </w:trPr>
        <w:tc>
          <w:tcPr>
            <w:tcW w:w="2269" w:type="dxa"/>
            <w:tcBorders>
              <w:top w:val="nil"/>
              <w:bottom w:val="nil"/>
            </w:tcBorders>
          </w:tcPr>
          <w:p w14:paraId="5307FF69" w14:textId="77777777" w:rsidR="0092341C" w:rsidRDefault="0092341C" w:rsidP="00B41547">
            <w:pPr>
              <w:pStyle w:val="TableParagraph"/>
              <w:spacing w:before="2"/>
              <w:ind w:left="0" w:right="283"/>
              <w:contextualSpacing/>
              <w:jc w:val="both"/>
              <w:rPr>
                <w:sz w:val="20"/>
              </w:rPr>
            </w:pPr>
          </w:p>
        </w:tc>
        <w:tc>
          <w:tcPr>
            <w:tcW w:w="7089" w:type="dxa"/>
            <w:tcBorders>
              <w:top w:val="nil"/>
              <w:bottom w:val="nil"/>
            </w:tcBorders>
          </w:tcPr>
          <w:p w14:paraId="74DE3ADB" w14:textId="77777777" w:rsidR="0092341C" w:rsidRDefault="00DB6983" w:rsidP="00B41547">
            <w:pPr>
              <w:pStyle w:val="TableParagraph"/>
              <w:spacing w:before="2"/>
              <w:ind w:left="0" w:right="283"/>
              <w:contextualSpacing/>
              <w:jc w:val="both"/>
              <w:rPr>
                <w:sz w:val="24"/>
              </w:rPr>
            </w:pPr>
            <w:r>
              <w:rPr>
                <w:sz w:val="24"/>
              </w:rPr>
              <w:t>Д‘Аламбер).</w:t>
            </w:r>
            <w:r>
              <w:rPr>
                <w:spacing w:val="79"/>
                <w:w w:val="150"/>
                <w:sz w:val="24"/>
              </w:rPr>
              <w:t xml:space="preserve"> </w:t>
            </w:r>
            <w:r>
              <w:rPr>
                <w:sz w:val="24"/>
              </w:rPr>
              <w:t>Германское</w:t>
            </w:r>
            <w:r>
              <w:rPr>
                <w:spacing w:val="79"/>
                <w:w w:val="150"/>
                <w:sz w:val="24"/>
              </w:rPr>
              <w:t xml:space="preserve"> </w:t>
            </w:r>
            <w:r>
              <w:rPr>
                <w:sz w:val="24"/>
              </w:rPr>
              <w:t>Просвещение.</w:t>
            </w:r>
            <w:r>
              <w:rPr>
                <w:spacing w:val="25"/>
                <w:sz w:val="24"/>
              </w:rPr>
              <w:t xml:space="preserve">  </w:t>
            </w:r>
            <w:r>
              <w:rPr>
                <w:sz w:val="24"/>
              </w:rPr>
              <w:t>Распространение</w:t>
            </w:r>
            <w:r>
              <w:rPr>
                <w:spacing w:val="79"/>
                <w:w w:val="150"/>
                <w:sz w:val="24"/>
              </w:rPr>
              <w:t xml:space="preserve"> </w:t>
            </w:r>
            <w:r>
              <w:rPr>
                <w:spacing w:val="-4"/>
                <w:sz w:val="24"/>
              </w:rPr>
              <w:t>идей</w:t>
            </w:r>
          </w:p>
        </w:tc>
      </w:tr>
      <w:tr w:rsidR="0092341C" w14:paraId="4429AA8C" w14:textId="77777777">
        <w:trPr>
          <w:trHeight w:val="278"/>
        </w:trPr>
        <w:tc>
          <w:tcPr>
            <w:tcW w:w="2269" w:type="dxa"/>
            <w:tcBorders>
              <w:top w:val="nil"/>
            </w:tcBorders>
          </w:tcPr>
          <w:p w14:paraId="5D45AE13" w14:textId="77777777" w:rsidR="0092341C" w:rsidRDefault="0092341C" w:rsidP="00B41547">
            <w:pPr>
              <w:pStyle w:val="TableParagraph"/>
              <w:spacing w:before="2"/>
              <w:ind w:left="0" w:right="283"/>
              <w:contextualSpacing/>
              <w:jc w:val="both"/>
              <w:rPr>
                <w:sz w:val="20"/>
              </w:rPr>
            </w:pPr>
          </w:p>
        </w:tc>
        <w:tc>
          <w:tcPr>
            <w:tcW w:w="7089" w:type="dxa"/>
            <w:tcBorders>
              <w:top w:val="nil"/>
            </w:tcBorders>
          </w:tcPr>
          <w:p w14:paraId="474E86A5" w14:textId="79809B1D" w:rsidR="008F1F31" w:rsidRDefault="00DB6983" w:rsidP="00B41547">
            <w:pPr>
              <w:pStyle w:val="TableParagraph"/>
              <w:spacing w:before="2"/>
              <w:ind w:left="0" w:right="283"/>
              <w:contextualSpacing/>
              <w:jc w:val="both"/>
              <w:rPr>
                <w:sz w:val="24"/>
              </w:rPr>
            </w:pPr>
            <w:r>
              <w:rPr>
                <w:sz w:val="24"/>
              </w:rPr>
              <w:t>Просвещения</w:t>
            </w:r>
            <w:r>
              <w:rPr>
                <w:spacing w:val="52"/>
                <w:sz w:val="24"/>
              </w:rPr>
              <w:t xml:space="preserve"> </w:t>
            </w:r>
            <w:r>
              <w:rPr>
                <w:sz w:val="24"/>
              </w:rPr>
              <w:t>в</w:t>
            </w:r>
            <w:r>
              <w:rPr>
                <w:spacing w:val="53"/>
                <w:sz w:val="24"/>
              </w:rPr>
              <w:t xml:space="preserve"> </w:t>
            </w:r>
            <w:r>
              <w:rPr>
                <w:sz w:val="24"/>
              </w:rPr>
              <w:t>Америке.</w:t>
            </w:r>
            <w:r>
              <w:rPr>
                <w:spacing w:val="54"/>
                <w:sz w:val="24"/>
              </w:rPr>
              <w:t xml:space="preserve"> </w:t>
            </w:r>
            <w:r>
              <w:rPr>
                <w:sz w:val="24"/>
              </w:rPr>
              <w:t>Влияние</w:t>
            </w:r>
            <w:r>
              <w:rPr>
                <w:spacing w:val="53"/>
                <w:sz w:val="24"/>
              </w:rPr>
              <w:t xml:space="preserve"> </w:t>
            </w:r>
            <w:r>
              <w:rPr>
                <w:sz w:val="24"/>
              </w:rPr>
              <w:t>просветителей</w:t>
            </w:r>
            <w:r>
              <w:rPr>
                <w:spacing w:val="54"/>
                <w:sz w:val="24"/>
              </w:rPr>
              <w:t xml:space="preserve"> </w:t>
            </w:r>
            <w:r>
              <w:rPr>
                <w:sz w:val="24"/>
              </w:rPr>
              <w:t>на</w:t>
            </w:r>
            <w:r>
              <w:rPr>
                <w:spacing w:val="54"/>
                <w:sz w:val="24"/>
              </w:rPr>
              <w:t xml:space="preserve"> </w:t>
            </w:r>
            <w:r>
              <w:rPr>
                <w:spacing w:val="-2"/>
                <w:sz w:val="24"/>
              </w:rPr>
              <w:t>изменение</w:t>
            </w:r>
            <w:r w:rsidR="008F1F31">
              <w:rPr>
                <w:sz w:val="24"/>
              </w:rPr>
              <w:t xml:space="preserve"> представлений</w:t>
            </w:r>
            <w:r w:rsidR="008F1F31">
              <w:rPr>
                <w:spacing w:val="12"/>
                <w:sz w:val="24"/>
              </w:rPr>
              <w:t xml:space="preserve"> </w:t>
            </w:r>
            <w:r w:rsidR="008F1F31">
              <w:rPr>
                <w:sz w:val="24"/>
              </w:rPr>
              <w:t>об</w:t>
            </w:r>
            <w:r w:rsidR="008F1F31">
              <w:rPr>
                <w:spacing w:val="13"/>
                <w:sz w:val="24"/>
              </w:rPr>
              <w:t xml:space="preserve"> </w:t>
            </w:r>
            <w:r w:rsidR="008F1F31">
              <w:rPr>
                <w:sz w:val="24"/>
              </w:rPr>
              <w:t>отношениях</w:t>
            </w:r>
            <w:r w:rsidR="008F1F31">
              <w:rPr>
                <w:spacing w:val="15"/>
                <w:sz w:val="24"/>
              </w:rPr>
              <w:t xml:space="preserve"> </w:t>
            </w:r>
            <w:r w:rsidR="008F1F31">
              <w:rPr>
                <w:sz w:val="24"/>
              </w:rPr>
              <w:t>власти</w:t>
            </w:r>
            <w:r w:rsidR="008F1F31">
              <w:rPr>
                <w:spacing w:val="14"/>
                <w:sz w:val="24"/>
              </w:rPr>
              <w:t xml:space="preserve"> </w:t>
            </w:r>
            <w:r w:rsidR="008F1F31">
              <w:rPr>
                <w:sz w:val="24"/>
              </w:rPr>
              <w:t>и</w:t>
            </w:r>
            <w:r w:rsidR="008F1F31">
              <w:rPr>
                <w:spacing w:val="12"/>
                <w:sz w:val="24"/>
              </w:rPr>
              <w:t xml:space="preserve"> </w:t>
            </w:r>
            <w:r w:rsidR="008F1F31">
              <w:rPr>
                <w:sz w:val="24"/>
              </w:rPr>
              <w:t>общества.</w:t>
            </w:r>
            <w:r w:rsidR="008F1F31">
              <w:rPr>
                <w:spacing w:val="13"/>
                <w:sz w:val="24"/>
              </w:rPr>
              <w:t xml:space="preserve"> </w:t>
            </w:r>
            <w:r w:rsidR="008F1F31">
              <w:rPr>
                <w:sz w:val="24"/>
              </w:rPr>
              <w:t>“Союз</w:t>
            </w:r>
            <w:r w:rsidR="008F1F31">
              <w:rPr>
                <w:spacing w:val="15"/>
                <w:sz w:val="24"/>
              </w:rPr>
              <w:t xml:space="preserve"> </w:t>
            </w:r>
            <w:r w:rsidR="008F1F31">
              <w:rPr>
                <w:spacing w:val="-2"/>
                <w:sz w:val="24"/>
              </w:rPr>
              <w:t>королей</w:t>
            </w:r>
          </w:p>
          <w:p w14:paraId="5533ED76" w14:textId="2A903651" w:rsidR="0092341C" w:rsidRDefault="008F1F31" w:rsidP="00B41547">
            <w:pPr>
              <w:pStyle w:val="TableParagraph"/>
              <w:spacing w:before="2"/>
              <w:ind w:left="0" w:right="283"/>
              <w:contextualSpacing/>
              <w:jc w:val="both"/>
              <w:rPr>
                <w:sz w:val="24"/>
              </w:rPr>
            </w:pPr>
            <w:r>
              <w:rPr>
                <w:sz w:val="24"/>
              </w:rPr>
              <w:t xml:space="preserve">и </w:t>
            </w:r>
            <w:r>
              <w:rPr>
                <w:spacing w:val="-2"/>
                <w:sz w:val="24"/>
              </w:rPr>
              <w:t>философов”.</w:t>
            </w:r>
          </w:p>
        </w:tc>
      </w:tr>
    </w:tbl>
    <w:p w14:paraId="0D809F2B" w14:textId="77777777" w:rsidR="0092341C" w:rsidRDefault="0092341C" w:rsidP="00B41547">
      <w:pPr>
        <w:spacing w:before="2"/>
        <w:ind w:right="283"/>
        <w:contextualSpacing/>
        <w:jc w:val="center"/>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4DB56B9A" w14:textId="77777777">
        <w:trPr>
          <w:trHeight w:val="273"/>
        </w:trPr>
        <w:tc>
          <w:tcPr>
            <w:tcW w:w="2269" w:type="dxa"/>
            <w:tcBorders>
              <w:bottom w:val="nil"/>
            </w:tcBorders>
          </w:tcPr>
          <w:p w14:paraId="21E35505" w14:textId="77777777" w:rsidR="0092341C" w:rsidRDefault="00DB6983" w:rsidP="00B41547">
            <w:pPr>
              <w:pStyle w:val="TableParagraph"/>
              <w:spacing w:before="2"/>
              <w:ind w:left="0" w:right="283"/>
              <w:contextualSpacing/>
              <w:rPr>
                <w:sz w:val="24"/>
              </w:rPr>
            </w:pPr>
            <w:r>
              <w:rPr>
                <w:spacing w:val="-2"/>
                <w:sz w:val="24"/>
              </w:rPr>
              <w:t>Государства</w:t>
            </w:r>
          </w:p>
        </w:tc>
        <w:tc>
          <w:tcPr>
            <w:tcW w:w="7089" w:type="dxa"/>
            <w:tcBorders>
              <w:bottom w:val="nil"/>
            </w:tcBorders>
          </w:tcPr>
          <w:p w14:paraId="29416B12" w14:textId="77777777" w:rsidR="0092341C" w:rsidRDefault="00DB6983" w:rsidP="00B41547">
            <w:pPr>
              <w:pStyle w:val="TableParagraph"/>
              <w:spacing w:before="2"/>
              <w:ind w:left="0" w:right="283"/>
              <w:contextualSpacing/>
              <w:rPr>
                <w:sz w:val="24"/>
              </w:rPr>
            </w:pPr>
            <w:r>
              <w:rPr>
                <w:sz w:val="24"/>
              </w:rPr>
              <w:t>Монархии</w:t>
            </w:r>
            <w:r>
              <w:rPr>
                <w:spacing w:val="23"/>
                <w:sz w:val="24"/>
              </w:rPr>
              <w:t xml:space="preserve">  </w:t>
            </w:r>
            <w:r>
              <w:rPr>
                <w:sz w:val="24"/>
              </w:rPr>
              <w:t>в</w:t>
            </w:r>
            <w:r>
              <w:rPr>
                <w:spacing w:val="25"/>
                <w:sz w:val="24"/>
              </w:rPr>
              <w:t xml:space="preserve">  </w:t>
            </w:r>
            <w:r>
              <w:rPr>
                <w:sz w:val="24"/>
              </w:rPr>
              <w:t>Европе</w:t>
            </w:r>
            <w:r>
              <w:rPr>
                <w:spacing w:val="27"/>
                <w:sz w:val="24"/>
              </w:rPr>
              <w:t xml:space="preserve">  </w:t>
            </w:r>
            <w:r>
              <w:rPr>
                <w:sz w:val="24"/>
              </w:rPr>
              <w:t>XVIII</w:t>
            </w:r>
            <w:r>
              <w:rPr>
                <w:spacing w:val="79"/>
                <w:w w:val="150"/>
                <w:sz w:val="24"/>
              </w:rPr>
              <w:t xml:space="preserve"> </w:t>
            </w:r>
            <w:r>
              <w:rPr>
                <w:sz w:val="24"/>
              </w:rPr>
              <w:t>в.:</w:t>
            </w:r>
            <w:r>
              <w:rPr>
                <w:spacing w:val="27"/>
                <w:sz w:val="24"/>
              </w:rPr>
              <w:t xml:space="preserve">  </w:t>
            </w:r>
            <w:r>
              <w:rPr>
                <w:sz w:val="24"/>
              </w:rPr>
              <w:t>абсолютные</w:t>
            </w:r>
            <w:r>
              <w:rPr>
                <w:spacing w:val="79"/>
                <w:w w:val="150"/>
                <w:sz w:val="24"/>
              </w:rPr>
              <w:t xml:space="preserve"> </w:t>
            </w:r>
            <w:r>
              <w:rPr>
                <w:sz w:val="24"/>
              </w:rPr>
              <w:t>и</w:t>
            </w:r>
            <w:r>
              <w:rPr>
                <w:spacing w:val="26"/>
                <w:sz w:val="24"/>
              </w:rPr>
              <w:t xml:space="preserve">  </w:t>
            </w:r>
            <w:r>
              <w:rPr>
                <w:spacing w:val="-2"/>
                <w:sz w:val="24"/>
              </w:rPr>
              <w:t>парламентские</w:t>
            </w:r>
          </w:p>
        </w:tc>
      </w:tr>
      <w:tr w:rsidR="0092341C" w14:paraId="2D740D1B" w14:textId="77777777">
        <w:trPr>
          <w:trHeight w:val="276"/>
        </w:trPr>
        <w:tc>
          <w:tcPr>
            <w:tcW w:w="2269" w:type="dxa"/>
            <w:tcBorders>
              <w:top w:val="nil"/>
              <w:bottom w:val="nil"/>
            </w:tcBorders>
          </w:tcPr>
          <w:p w14:paraId="43EDD986" w14:textId="77777777" w:rsidR="0092341C" w:rsidRDefault="00DB6983" w:rsidP="00B41547">
            <w:pPr>
              <w:pStyle w:val="TableParagraph"/>
              <w:spacing w:before="2"/>
              <w:ind w:left="0" w:right="283"/>
              <w:contextualSpacing/>
              <w:rPr>
                <w:sz w:val="24"/>
              </w:rPr>
            </w:pPr>
            <w:r>
              <w:rPr>
                <w:sz w:val="24"/>
              </w:rPr>
              <w:t>Европы</w:t>
            </w:r>
            <w:r>
              <w:rPr>
                <w:spacing w:val="-2"/>
                <w:sz w:val="24"/>
              </w:rPr>
              <w:t xml:space="preserve"> </w:t>
            </w:r>
            <w:r>
              <w:rPr>
                <w:sz w:val="24"/>
              </w:rPr>
              <w:t>в</w:t>
            </w:r>
            <w:r>
              <w:rPr>
                <w:spacing w:val="-1"/>
                <w:sz w:val="24"/>
              </w:rPr>
              <w:t xml:space="preserve"> </w:t>
            </w:r>
            <w:r>
              <w:rPr>
                <w:sz w:val="24"/>
              </w:rPr>
              <w:t>XVIII</w:t>
            </w:r>
            <w:r>
              <w:rPr>
                <w:spacing w:val="-2"/>
                <w:sz w:val="24"/>
              </w:rPr>
              <w:t xml:space="preserve"> </w:t>
            </w:r>
            <w:r>
              <w:rPr>
                <w:spacing w:val="-5"/>
                <w:sz w:val="24"/>
              </w:rPr>
              <w:t>в.</w:t>
            </w:r>
          </w:p>
        </w:tc>
        <w:tc>
          <w:tcPr>
            <w:tcW w:w="7089" w:type="dxa"/>
            <w:tcBorders>
              <w:top w:val="nil"/>
              <w:bottom w:val="nil"/>
            </w:tcBorders>
          </w:tcPr>
          <w:p w14:paraId="16BEB6B5" w14:textId="77777777" w:rsidR="0092341C" w:rsidRDefault="00DB6983" w:rsidP="00B41547">
            <w:pPr>
              <w:pStyle w:val="TableParagraph"/>
              <w:tabs>
                <w:tab w:val="left" w:pos="1488"/>
                <w:tab w:val="left" w:pos="3383"/>
                <w:tab w:val="left" w:pos="4997"/>
                <w:tab w:val="left" w:pos="6431"/>
              </w:tabs>
              <w:spacing w:before="2"/>
              <w:ind w:left="0" w:right="283"/>
              <w:contextualSpacing/>
              <w:rPr>
                <w:sz w:val="24"/>
              </w:rPr>
            </w:pPr>
            <w:r>
              <w:rPr>
                <w:spacing w:val="-2"/>
                <w:sz w:val="24"/>
              </w:rPr>
              <w:t>монархии.</w:t>
            </w:r>
            <w:r>
              <w:rPr>
                <w:sz w:val="24"/>
              </w:rPr>
              <w:tab/>
            </w:r>
            <w:r>
              <w:rPr>
                <w:spacing w:val="-2"/>
                <w:sz w:val="24"/>
              </w:rPr>
              <w:t>Просвещенный</w:t>
            </w:r>
            <w:r>
              <w:rPr>
                <w:sz w:val="24"/>
              </w:rPr>
              <w:tab/>
            </w:r>
            <w:r>
              <w:rPr>
                <w:spacing w:val="-2"/>
                <w:sz w:val="24"/>
              </w:rPr>
              <w:t>абсолютизм:</w:t>
            </w:r>
            <w:r>
              <w:rPr>
                <w:sz w:val="24"/>
              </w:rPr>
              <w:tab/>
            </w:r>
            <w:r>
              <w:rPr>
                <w:spacing w:val="-2"/>
                <w:sz w:val="24"/>
              </w:rPr>
              <w:t>правители,</w:t>
            </w:r>
            <w:r>
              <w:rPr>
                <w:sz w:val="24"/>
              </w:rPr>
              <w:tab/>
            </w:r>
            <w:r>
              <w:rPr>
                <w:spacing w:val="-2"/>
                <w:sz w:val="24"/>
              </w:rPr>
              <w:t>идеи,</w:t>
            </w:r>
          </w:p>
        </w:tc>
      </w:tr>
      <w:tr w:rsidR="0092341C" w14:paraId="306C952F" w14:textId="77777777">
        <w:trPr>
          <w:trHeight w:val="275"/>
        </w:trPr>
        <w:tc>
          <w:tcPr>
            <w:tcW w:w="2269" w:type="dxa"/>
            <w:tcBorders>
              <w:top w:val="nil"/>
              <w:bottom w:val="nil"/>
            </w:tcBorders>
          </w:tcPr>
          <w:p w14:paraId="582785F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F4C6285" w14:textId="77777777" w:rsidR="0092341C" w:rsidRDefault="00DB6983" w:rsidP="00B41547">
            <w:pPr>
              <w:pStyle w:val="TableParagraph"/>
              <w:spacing w:before="2"/>
              <w:ind w:left="0" w:right="283"/>
              <w:contextualSpacing/>
              <w:rPr>
                <w:sz w:val="24"/>
              </w:rPr>
            </w:pPr>
            <w:r>
              <w:rPr>
                <w:sz w:val="24"/>
              </w:rPr>
              <w:t>практика.</w:t>
            </w:r>
            <w:r>
              <w:rPr>
                <w:spacing w:val="71"/>
                <w:sz w:val="24"/>
              </w:rPr>
              <w:t xml:space="preserve"> </w:t>
            </w:r>
            <w:r>
              <w:rPr>
                <w:sz w:val="24"/>
              </w:rPr>
              <w:t>Политика</w:t>
            </w:r>
            <w:r>
              <w:rPr>
                <w:spacing w:val="70"/>
                <w:sz w:val="24"/>
              </w:rPr>
              <w:t xml:space="preserve"> </w:t>
            </w:r>
            <w:r>
              <w:rPr>
                <w:sz w:val="24"/>
              </w:rPr>
              <w:t>в</w:t>
            </w:r>
            <w:r>
              <w:rPr>
                <w:spacing w:val="68"/>
                <w:sz w:val="24"/>
              </w:rPr>
              <w:t xml:space="preserve"> </w:t>
            </w:r>
            <w:r>
              <w:rPr>
                <w:sz w:val="24"/>
              </w:rPr>
              <w:t>отношении</w:t>
            </w:r>
            <w:r>
              <w:rPr>
                <w:spacing w:val="70"/>
                <w:sz w:val="24"/>
              </w:rPr>
              <w:t xml:space="preserve"> </w:t>
            </w:r>
            <w:r>
              <w:rPr>
                <w:sz w:val="24"/>
              </w:rPr>
              <w:t>сословий:</w:t>
            </w:r>
            <w:r>
              <w:rPr>
                <w:spacing w:val="69"/>
                <w:sz w:val="24"/>
              </w:rPr>
              <w:t xml:space="preserve"> </w:t>
            </w:r>
            <w:r>
              <w:rPr>
                <w:sz w:val="24"/>
              </w:rPr>
              <w:t>старые</w:t>
            </w:r>
            <w:r>
              <w:rPr>
                <w:spacing w:val="69"/>
                <w:sz w:val="24"/>
              </w:rPr>
              <w:t xml:space="preserve"> </w:t>
            </w:r>
            <w:r>
              <w:rPr>
                <w:sz w:val="24"/>
              </w:rPr>
              <w:t>порядки</w:t>
            </w:r>
            <w:r>
              <w:rPr>
                <w:spacing w:val="68"/>
                <w:sz w:val="24"/>
              </w:rPr>
              <w:t xml:space="preserve"> </w:t>
            </w:r>
            <w:r>
              <w:rPr>
                <w:spacing w:val="-10"/>
                <w:sz w:val="24"/>
              </w:rPr>
              <w:t>и</w:t>
            </w:r>
          </w:p>
        </w:tc>
      </w:tr>
      <w:tr w:rsidR="0092341C" w14:paraId="01F3C078" w14:textId="77777777">
        <w:trPr>
          <w:trHeight w:val="275"/>
        </w:trPr>
        <w:tc>
          <w:tcPr>
            <w:tcW w:w="2269" w:type="dxa"/>
            <w:tcBorders>
              <w:top w:val="nil"/>
              <w:bottom w:val="nil"/>
            </w:tcBorders>
          </w:tcPr>
          <w:p w14:paraId="50A3F22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C8CD5D2" w14:textId="77777777" w:rsidR="0092341C" w:rsidRDefault="00DB6983" w:rsidP="00B41547">
            <w:pPr>
              <w:pStyle w:val="TableParagraph"/>
              <w:spacing w:before="2"/>
              <w:ind w:left="0" w:right="283"/>
              <w:contextualSpacing/>
              <w:rPr>
                <w:sz w:val="24"/>
              </w:rPr>
            </w:pPr>
            <w:r>
              <w:rPr>
                <w:sz w:val="24"/>
              </w:rPr>
              <w:t>новые</w:t>
            </w:r>
            <w:r>
              <w:rPr>
                <w:spacing w:val="15"/>
                <w:sz w:val="24"/>
              </w:rPr>
              <w:t xml:space="preserve"> </w:t>
            </w:r>
            <w:r>
              <w:rPr>
                <w:sz w:val="24"/>
              </w:rPr>
              <w:t>веяния.</w:t>
            </w:r>
            <w:r>
              <w:rPr>
                <w:spacing w:val="19"/>
                <w:sz w:val="24"/>
              </w:rPr>
              <w:t xml:space="preserve"> </w:t>
            </w:r>
            <w:r>
              <w:rPr>
                <w:sz w:val="24"/>
              </w:rPr>
              <w:t>Государство</w:t>
            </w:r>
            <w:r>
              <w:rPr>
                <w:spacing w:val="21"/>
                <w:sz w:val="24"/>
              </w:rPr>
              <w:t xml:space="preserve"> </w:t>
            </w:r>
            <w:r>
              <w:rPr>
                <w:sz w:val="24"/>
              </w:rPr>
              <w:t>и</w:t>
            </w:r>
            <w:r>
              <w:rPr>
                <w:spacing w:val="20"/>
                <w:sz w:val="24"/>
              </w:rPr>
              <w:t xml:space="preserve"> </w:t>
            </w:r>
            <w:r>
              <w:rPr>
                <w:sz w:val="24"/>
              </w:rPr>
              <w:t>Церковь.</w:t>
            </w:r>
            <w:r>
              <w:rPr>
                <w:spacing w:val="19"/>
                <w:sz w:val="24"/>
              </w:rPr>
              <w:t xml:space="preserve"> </w:t>
            </w:r>
            <w:r>
              <w:rPr>
                <w:sz w:val="24"/>
              </w:rPr>
              <w:t>Секуляризация</w:t>
            </w:r>
            <w:r>
              <w:rPr>
                <w:spacing w:val="19"/>
                <w:sz w:val="24"/>
              </w:rPr>
              <w:t xml:space="preserve"> </w:t>
            </w:r>
            <w:r>
              <w:rPr>
                <w:spacing w:val="-2"/>
                <w:sz w:val="24"/>
              </w:rPr>
              <w:t>церковных</w:t>
            </w:r>
          </w:p>
        </w:tc>
      </w:tr>
      <w:tr w:rsidR="0092341C" w14:paraId="3F245E57" w14:textId="77777777">
        <w:trPr>
          <w:trHeight w:val="275"/>
        </w:trPr>
        <w:tc>
          <w:tcPr>
            <w:tcW w:w="2269" w:type="dxa"/>
            <w:tcBorders>
              <w:top w:val="nil"/>
              <w:bottom w:val="nil"/>
            </w:tcBorders>
          </w:tcPr>
          <w:p w14:paraId="7F2B73A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1002F53" w14:textId="77777777" w:rsidR="0092341C" w:rsidRDefault="00DB6983" w:rsidP="00B41547">
            <w:pPr>
              <w:pStyle w:val="TableParagraph"/>
              <w:spacing w:before="2"/>
              <w:ind w:left="0" w:right="283"/>
              <w:contextualSpacing/>
              <w:rPr>
                <w:sz w:val="24"/>
              </w:rPr>
            </w:pPr>
            <w:r>
              <w:rPr>
                <w:sz w:val="24"/>
              </w:rPr>
              <w:t>земель.</w:t>
            </w:r>
            <w:r>
              <w:rPr>
                <w:spacing w:val="-5"/>
                <w:sz w:val="24"/>
              </w:rPr>
              <w:t xml:space="preserve"> </w:t>
            </w:r>
            <w:r>
              <w:rPr>
                <w:sz w:val="24"/>
              </w:rPr>
              <w:t>Экономическая</w:t>
            </w:r>
            <w:r>
              <w:rPr>
                <w:spacing w:val="-4"/>
                <w:sz w:val="24"/>
              </w:rPr>
              <w:t xml:space="preserve"> </w:t>
            </w:r>
            <w:r>
              <w:rPr>
                <w:sz w:val="24"/>
              </w:rPr>
              <w:t>политика</w:t>
            </w:r>
            <w:r>
              <w:rPr>
                <w:spacing w:val="-4"/>
                <w:sz w:val="24"/>
              </w:rPr>
              <w:t xml:space="preserve"> </w:t>
            </w:r>
            <w:r>
              <w:rPr>
                <w:sz w:val="24"/>
              </w:rPr>
              <w:t>власти.</w:t>
            </w:r>
            <w:r>
              <w:rPr>
                <w:spacing w:val="-4"/>
                <w:sz w:val="24"/>
              </w:rPr>
              <w:t xml:space="preserve"> </w:t>
            </w:r>
            <w:r>
              <w:rPr>
                <w:spacing w:val="-2"/>
                <w:sz w:val="24"/>
              </w:rPr>
              <w:t>Меркантилизм.</w:t>
            </w:r>
          </w:p>
        </w:tc>
      </w:tr>
      <w:tr w:rsidR="0092341C" w14:paraId="43412049" w14:textId="77777777">
        <w:trPr>
          <w:trHeight w:val="276"/>
        </w:trPr>
        <w:tc>
          <w:tcPr>
            <w:tcW w:w="2269" w:type="dxa"/>
            <w:tcBorders>
              <w:top w:val="nil"/>
              <w:bottom w:val="nil"/>
            </w:tcBorders>
          </w:tcPr>
          <w:p w14:paraId="71440B9D"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A7E8856" w14:textId="77777777" w:rsidR="0092341C" w:rsidRDefault="00DB6983" w:rsidP="00B41547">
            <w:pPr>
              <w:pStyle w:val="TableParagraph"/>
              <w:spacing w:before="2"/>
              <w:ind w:left="0" w:right="283"/>
              <w:contextualSpacing/>
              <w:rPr>
                <w:sz w:val="24"/>
              </w:rPr>
            </w:pPr>
            <w:r>
              <w:rPr>
                <w:sz w:val="24"/>
              </w:rPr>
              <w:t>Великобритания</w:t>
            </w:r>
            <w:r>
              <w:rPr>
                <w:spacing w:val="7"/>
                <w:sz w:val="24"/>
              </w:rPr>
              <w:t xml:space="preserve"> </w:t>
            </w:r>
            <w:r>
              <w:rPr>
                <w:sz w:val="24"/>
              </w:rPr>
              <w:t>в</w:t>
            </w:r>
            <w:r>
              <w:rPr>
                <w:spacing w:val="6"/>
                <w:sz w:val="24"/>
              </w:rPr>
              <w:t xml:space="preserve"> </w:t>
            </w:r>
            <w:r>
              <w:rPr>
                <w:sz w:val="24"/>
              </w:rPr>
              <w:t>XVIII</w:t>
            </w:r>
            <w:r>
              <w:rPr>
                <w:spacing w:val="5"/>
                <w:sz w:val="24"/>
              </w:rPr>
              <w:t xml:space="preserve"> </w:t>
            </w:r>
            <w:r>
              <w:rPr>
                <w:sz w:val="24"/>
              </w:rPr>
              <w:t>в.</w:t>
            </w:r>
            <w:r>
              <w:rPr>
                <w:spacing w:val="6"/>
                <w:sz w:val="24"/>
              </w:rPr>
              <w:t xml:space="preserve"> </w:t>
            </w:r>
            <w:r>
              <w:rPr>
                <w:sz w:val="24"/>
              </w:rPr>
              <w:t>Королевская</w:t>
            </w:r>
            <w:r>
              <w:rPr>
                <w:spacing w:val="7"/>
                <w:sz w:val="24"/>
              </w:rPr>
              <w:t xml:space="preserve"> </w:t>
            </w:r>
            <w:r>
              <w:rPr>
                <w:sz w:val="24"/>
              </w:rPr>
              <w:t>власть</w:t>
            </w:r>
            <w:r>
              <w:rPr>
                <w:spacing w:val="8"/>
                <w:sz w:val="24"/>
              </w:rPr>
              <w:t xml:space="preserve"> </w:t>
            </w:r>
            <w:r>
              <w:rPr>
                <w:sz w:val="24"/>
              </w:rPr>
              <w:t>и</w:t>
            </w:r>
            <w:r>
              <w:rPr>
                <w:spacing w:val="8"/>
                <w:sz w:val="24"/>
              </w:rPr>
              <w:t xml:space="preserve"> </w:t>
            </w:r>
            <w:r>
              <w:rPr>
                <w:sz w:val="24"/>
              </w:rPr>
              <w:t>парламент.</w:t>
            </w:r>
            <w:r>
              <w:rPr>
                <w:spacing w:val="8"/>
                <w:sz w:val="24"/>
              </w:rPr>
              <w:t xml:space="preserve"> </w:t>
            </w:r>
            <w:r>
              <w:rPr>
                <w:spacing w:val="-4"/>
                <w:sz w:val="24"/>
              </w:rPr>
              <w:t>Тори</w:t>
            </w:r>
          </w:p>
        </w:tc>
      </w:tr>
      <w:tr w:rsidR="0092341C" w14:paraId="44A65009" w14:textId="77777777">
        <w:trPr>
          <w:trHeight w:val="276"/>
        </w:trPr>
        <w:tc>
          <w:tcPr>
            <w:tcW w:w="2269" w:type="dxa"/>
            <w:tcBorders>
              <w:top w:val="nil"/>
              <w:bottom w:val="nil"/>
            </w:tcBorders>
          </w:tcPr>
          <w:p w14:paraId="3480709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E6BB25C" w14:textId="77777777" w:rsidR="0092341C" w:rsidRDefault="00DB6983" w:rsidP="00B41547">
            <w:pPr>
              <w:pStyle w:val="TableParagraph"/>
              <w:spacing w:before="2"/>
              <w:ind w:left="0" w:right="283"/>
              <w:contextualSpacing/>
              <w:rPr>
                <w:sz w:val="24"/>
              </w:rPr>
            </w:pPr>
            <w:r>
              <w:rPr>
                <w:sz w:val="24"/>
              </w:rPr>
              <w:t>и</w:t>
            </w:r>
            <w:r>
              <w:rPr>
                <w:spacing w:val="77"/>
                <w:w w:val="150"/>
                <w:sz w:val="24"/>
              </w:rPr>
              <w:t xml:space="preserve"> </w:t>
            </w:r>
            <w:r>
              <w:rPr>
                <w:sz w:val="24"/>
              </w:rPr>
              <w:t>виги.</w:t>
            </w:r>
            <w:r>
              <w:rPr>
                <w:spacing w:val="78"/>
                <w:w w:val="150"/>
                <w:sz w:val="24"/>
              </w:rPr>
              <w:t xml:space="preserve"> </w:t>
            </w:r>
            <w:r>
              <w:rPr>
                <w:sz w:val="24"/>
              </w:rPr>
              <w:t>Предпосылки</w:t>
            </w:r>
            <w:r>
              <w:rPr>
                <w:spacing w:val="77"/>
                <w:w w:val="150"/>
                <w:sz w:val="24"/>
              </w:rPr>
              <w:t xml:space="preserve"> </w:t>
            </w:r>
            <w:r>
              <w:rPr>
                <w:sz w:val="24"/>
              </w:rPr>
              <w:t>промышленного</w:t>
            </w:r>
            <w:r>
              <w:rPr>
                <w:spacing w:val="78"/>
                <w:w w:val="150"/>
                <w:sz w:val="24"/>
              </w:rPr>
              <w:t xml:space="preserve"> </w:t>
            </w:r>
            <w:r>
              <w:rPr>
                <w:sz w:val="24"/>
              </w:rPr>
              <w:t>переворота</w:t>
            </w:r>
            <w:r>
              <w:rPr>
                <w:spacing w:val="77"/>
                <w:w w:val="150"/>
                <w:sz w:val="24"/>
              </w:rPr>
              <w:t xml:space="preserve"> </w:t>
            </w:r>
            <w:r>
              <w:rPr>
                <w:sz w:val="24"/>
              </w:rPr>
              <w:t>в</w:t>
            </w:r>
            <w:r>
              <w:rPr>
                <w:spacing w:val="80"/>
                <w:w w:val="150"/>
                <w:sz w:val="24"/>
              </w:rPr>
              <w:t xml:space="preserve"> </w:t>
            </w:r>
            <w:r>
              <w:rPr>
                <w:spacing w:val="-2"/>
                <w:sz w:val="24"/>
              </w:rPr>
              <w:t>Англии.</w:t>
            </w:r>
          </w:p>
        </w:tc>
      </w:tr>
      <w:tr w:rsidR="0092341C" w14:paraId="6609AD69" w14:textId="77777777">
        <w:trPr>
          <w:trHeight w:val="275"/>
        </w:trPr>
        <w:tc>
          <w:tcPr>
            <w:tcW w:w="2269" w:type="dxa"/>
            <w:tcBorders>
              <w:top w:val="nil"/>
              <w:bottom w:val="nil"/>
            </w:tcBorders>
          </w:tcPr>
          <w:p w14:paraId="3B59303A"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79BFB6F" w14:textId="77777777" w:rsidR="0092341C" w:rsidRDefault="00DB6983" w:rsidP="00B41547">
            <w:pPr>
              <w:pStyle w:val="TableParagraph"/>
              <w:spacing w:before="2"/>
              <w:ind w:left="0" w:right="283"/>
              <w:contextualSpacing/>
              <w:rPr>
                <w:sz w:val="24"/>
              </w:rPr>
            </w:pPr>
            <w:r>
              <w:rPr>
                <w:sz w:val="24"/>
              </w:rPr>
              <w:t>Технические</w:t>
            </w:r>
            <w:r>
              <w:rPr>
                <w:spacing w:val="37"/>
                <w:sz w:val="24"/>
              </w:rPr>
              <w:t xml:space="preserve"> </w:t>
            </w:r>
            <w:r>
              <w:rPr>
                <w:sz w:val="24"/>
              </w:rPr>
              <w:t>изобретения</w:t>
            </w:r>
            <w:r>
              <w:rPr>
                <w:spacing w:val="42"/>
                <w:sz w:val="24"/>
              </w:rPr>
              <w:t xml:space="preserve"> </w:t>
            </w:r>
            <w:r>
              <w:rPr>
                <w:sz w:val="24"/>
              </w:rPr>
              <w:t>и</w:t>
            </w:r>
            <w:r>
              <w:rPr>
                <w:spacing w:val="42"/>
                <w:sz w:val="24"/>
              </w:rPr>
              <w:t xml:space="preserve"> </w:t>
            </w:r>
            <w:r>
              <w:rPr>
                <w:sz w:val="24"/>
              </w:rPr>
              <w:t>создание</w:t>
            </w:r>
            <w:r>
              <w:rPr>
                <w:spacing w:val="41"/>
                <w:sz w:val="24"/>
              </w:rPr>
              <w:t xml:space="preserve"> </w:t>
            </w:r>
            <w:r>
              <w:rPr>
                <w:sz w:val="24"/>
              </w:rPr>
              <w:t>первых</w:t>
            </w:r>
            <w:r>
              <w:rPr>
                <w:spacing w:val="39"/>
                <w:sz w:val="24"/>
              </w:rPr>
              <w:t xml:space="preserve"> </w:t>
            </w:r>
            <w:r>
              <w:rPr>
                <w:sz w:val="24"/>
              </w:rPr>
              <w:t>машин.</w:t>
            </w:r>
            <w:r>
              <w:rPr>
                <w:spacing w:val="43"/>
                <w:sz w:val="24"/>
              </w:rPr>
              <w:t xml:space="preserve"> </w:t>
            </w:r>
            <w:r>
              <w:rPr>
                <w:spacing w:val="-2"/>
                <w:sz w:val="24"/>
              </w:rPr>
              <w:t>Появление</w:t>
            </w:r>
          </w:p>
        </w:tc>
      </w:tr>
      <w:tr w:rsidR="0092341C" w14:paraId="50A5C981" w14:textId="77777777">
        <w:trPr>
          <w:trHeight w:val="275"/>
        </w:trPr>
        <w:tc>
          <w:tcPr>
            <w:tcW w:w="2269" w:type="dxa"/>
            <w:tcBorders>
              <w:top w:val="nil"/>
              <w:bottom w:val="nil"/>
            </w:tcBorders>
          </w:tcPr>
          <w:p w14:paraId="1C4E780D"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9605B93" w14:textId="77777777" w:rsidR="0092341C" w:rsidRDefault="00DB6983" w:rsidP="00B41547">
            <w:pPr>
              <w:pStyle w:val="TableParagraph"/>
              <w:tabs>
                <w:tab w:val="left" w:pos="1145"/>
                <w:tab w:val="left" w:pos="2066"/>
                <w:tab w:val="left" w:pos="3121"/>
                <w:tab w:val="left" w:pos="3920"/>
                <w:tab w:val="left" w:pos="5349"/>
                <w:tab w:val="left" w:pos="6845"/>
              </w:tabs>
              <w:spacing w:before="2"/>
              <w:ind w:left="0" w:right="283"/>
              <w:contextualSpacing/>
              <w:rPr>
                <w:sz w:val="24"/>
              </w:rPr>
            </w:pPr>
            <w:r>
              <w:rPr>
                <w:spacing w:val="-2"/>
                <w:sz w:val="24"/>
              </w:rPr>
              <w:t>фабрик,</w:t>
            </w:r>
            <w:r>
              <w:rPr>
                <w:sz w:val="24"/>
              </w:rPr>
              <w:tab/>
            </w:r>
            <w:r>
              <w:rPr>
                <w:spacing w:val="-2"/>
                <w:sz w:val="24"/>
              </w:rPr>
              <w:t>замена</w:t>
            </w:r>
            <w:r>
              <w:rPr>
                <w:sz w:val="24"/>
              </w:rPr>
              <w:tab/>
            </w:r>
            <w:r>
              <w:rPr>
                <w:spacing w:val="-2"/>
                <w:sz w:val="24"/>
              </w:rPr>
              <w:t>ручного</w:t>
            </w:r>
            <w:r>
              <w:rPr>
                <w:sz w:val="24"/>
              </w:rPr>
              <w:tab/>
            </w:r>
            <w:r>
              <w:rPr>
                <w:spacing w:val="-4"/>
                <w:sz w:val="24"/>
              </w:rPr>
              <w:t>труда</w:t>
            </w:r>
            <w:r>
              <w:rPr>
                <w:sz w:val="24"/>
              </w:rPr>
              <w:tab/>
            </w:r>
            <w:r>
              <w:rPr>
                <w:spacing w:val="-2"/>
                <w:sz w:val="24"/>
              </w:rPr>
              <w:t>машинным.</w:t>
            </w:r>
            <w:r>
              <w:rPr>
                <w:sz w:val="24"/>
              </w:rPr>
              <w:tab/>
            </w:r>
            <w:r>
              <w:rPr>
                <w:spacing w:val="-2"/>
                <w:sz w:val="24"/>
              </w:rPr>
              <w:t>Социальные</w:t>
            </w:r>
            <w:r>
              <w:rPr>
                <w:sz w:val="24"/>
              </w:rPr>
              <w:tab/>
            </w:r>
            <w:r>
              <w:rPr>
                <w:spacing w:val="-10"/>
                <w:sz w:val="24"/>
              </w:rPr>
              <w:t>и</w:t>
            </w:r>
          </w:p>
        </w:tc>
      </w:tr>
      <w:tr w:rsidR="0092341C" w14:paraId="4F1763FC" w14:textId="77777777">
        <w:trPr>
          <w:trHeight w:val="275"/>
        </w:trPr>
        <w:tc>
          <w:tcPr>
            <w:tcW w:w="2269" w:type="dxa"/>
            <w:tcBorders>
              <w:top w:val="nil"/>
              <w:bottom w:val="nil"/>
            </w:tcBorders>
          </w:tcPr>
          <w:p w14:paraId="03302F1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A8A1A14" w14:textId="77777777" w:rsidR="0092341C" w:rsidRDefault="00DB6983" w:rsidP="00B41547">
            <w:pPr>
              <w:pStyle w:val="TableParagraph"/>
              <w:spacing w:before="2"/>
              <w:ind w:left="0" w:right="283"/>
              <w:contextualSpacing/>
              <w:rPr>
                <w:sz w:val="24"/>
              </w:rPr>
            </w:pPr>
            <w:r>
              <w:rPr>
                <w:sz w:val="24"/>
              </w:rPr>
              <w:t>экономические</w:t>
            </w:r>
            <w:r>
              <w:rPr>
                <w:spacing w:val="6"/>
                <w:sz w:val="24"/>
              </w:rPr>
              <w:t xml:space="preserve"> </w:t>
            </w:r>
            <w:r>
              <w:rPr>
                <w:sz w:val="24"/>
              </w:rPr>
              <w:t>последствия</w:t>
            </w:r>
            <w:r>
              <w:rPr>
                <w:spacing w:val="7"/>
                <w:sz w:val="24"/>
              </w:rPr>
              <w:t xml:space="preserve"> </w:t>
            </w:r>
            <w:r>
              <w:rPr>
                <w:sz w:val="24"/>
              </w:rPr>
              <w:t>промышленного</w:t>
            </w:r>
            <w:r>
              <w:rPr>
                <w:spacing w:val="7"/>
                <w:sz w:val="24"/>
              </w:rPr>
              <w:t xml:space="preserve"> </w:t>
            </w:r>
            <w:r>
              <w:rPr>
                <w:sz w:val="24"/>
              </w:rPr>
              <w:t>переворота.</w:t>
            </w:r>
            <w:r>
              <w:rPr>
                <w:spacing w:val="8"/>
                <w:sz w:val="24"/>
              </w:rPr>
              <w:t xml:space="preserve"> </w:t>
            </w:r>
            <w:r>
              <w:rPr>
                <w:spacing w:val="-2"/>
                <w:sz w:val="24"/>
              </w:rPr>
              <w:t>Условия</w:t>
            </w:r>
          </w:p>
        </w:tc>
      </w:tr>
      <w:tr w:rsidR="0092341C" w14:paraId="44F8CAE1" w14:textId="77777777">
        <w:trPr>
          <w:trHeight w:val="276"/>
        </w:trPr>
        <w:tc>
          <w:tcPr>
            <w:tcW w:w="2269" w:type="dxa"/>
            <w:tcBorders>
              <w:top w:val="nil"/>
              <w:bottom w:val="nil"/>
            </w:tcBorders>
          </w:tcPr>
          <w:p w14:paraId="4F63888C"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87A4012" w14:textId="77777777" w:rsidR="0092341C" w:rsidRDefault="00DB6983" w:rsidP="00B41547">
            <w:pPr>
              <w:pStyle w:val="TableParagraph"/>
              <w:spacing w:before="2"/>
              <w:ind w:left="0" w:right="283"/>
              <w:contextualSpacing/>
              <w:rPr>
                <w:sz w:val="24"/>
              </w:rPr>
            </w:pPr>
            <w:r>
              <w:rPr>
                <w:sz w:val="24"/>
              </w:rPr>
              <w:t>труда</w:t>
            </w:r>
            <w:r>
              <w:rPr>
                <w:spacing w:val="26"/>
                <w:sz w:val="24"/>
              </w:rPr>
              <w:t xml:space="preserve"> </w:t>
            </w:r>
            <w:r>
              <w:rPr>
                <w:sz w:val="24"/>
              </w:rPr>
              <w:t>и</w:t>
            </w:r>
            <w:r>
              <w:rPr>
                <w:spacing w:val="31"/>
                <w:sz w:val="24"/>
              </w:rPr>
              <w:t xml:space="preserve"> </w:t>
            </w:r>
            <w:r>
              <w:rPr>
                <w:sz w:val="24"/>
              </w:rPr>
              <w:t>быта</w:t>
            </w:r>
            <w:r>
              <w:rPr>
                <w:spacing w:val="29"/>
                <w:sz w:val="24"/>
              </w:rPr>
              <w:t xml:space="preserve"> </w:t>
            </w:r>
            <w:r>
              <w:rPr>
                <w:sz w:val="24"/>
              </w:rPr>
              <w:t>фабричных</w:t>
            </w:r>
            <w:r>
              <w:rPr>
                <w:spacing w:val="31"/>
                <w:sz w:val="24"/>
              </w:rPr>
              <w:t xml:space="preserve"> </w:t>
            </w:r>
            <w:r>
              <w:rPr>
                <w:sz w:val="24"/>
              </w:rPr>
              <w:t>рабочих.</w:t>
            </w:r>
            <w:r>
              <w:rPr>
                <w:spacing w:val="30"/>
                <w:sz w:val="24"/>
              </w:rPr>
              <w:t xml:space="preserve"> </w:t>
            </w:r>
            <w:r>
              <w:rPr>
                <w:sz w:val="24"/>
              </w:rPr>
              <w:t>Движения</w:t>
            </w:r>
            <w:r>
              <w:rPr>
                <w:spacing w:val="27"/>
                <w:sz w:val="24"/>
              </w:rPr>
              <w:t xml:space="preserve"> </w:t>
            </w:r>
            <w:r>
              <w:rPr>
                <w:sz w:val="24"/>
              </w:rPr>
              <w:t>протеста.</w:t>
            </w:r>
            <w:r>
              <w:rPr>
                <w:spacing w:val="30"/>
                <w:sz w:val="24"/>
              </w:rPr>
              <w:t xml:space="preserve"> </w:t>
            </w:r>
            <w:r>
              <w:rPr>
                <w:spacing w:val="-2"/>
                <w:sz w:val="24"/>
              </w:rPr>
              <w:t>Луддизм.</w:t>
            </w:r>
          </w:p>
        </w:tc>
      </w:tr>
      <w:tr w:rsidR="0092341C" w14:paraId="4CB1BD70" w14:textId="77777777">
        <w:trPr>
          <w:trHeight w:val="276"/>
        </w:trPr>
        <w:tc>
          <w:tcPr>
            <w:tcW w:w="2269" w:type="dxa"/>
            <w:tcBorders>
              <w:top w:val="nil"/>
              <w:bottom w:val="nil"/>
            </w:tcBorders>
          </w:tcPr>
          <w:p w14:paraId="178BF98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FEF5C38" w14:textId="77777777" w:rsidR="0092341C" w:rsidRDefault="00DB6983" w:rsidP="00B41547">
            <w:pPr>
              <w:pStyle w:val="TableParagraph"/>
              <w:spacing w:before="2"/>
              <w:ind w:left="0" w:right="283"/>
              <w:contextualSpacing/>
              <w:rPr>
                <w:sz w:val="24"/>
              </w:rPr>
            </w:pPr>
            <w:r>
              <w:rPr>
                <w:sz w:val="24"/>
              </w:rPr>
              <w:t>Франция.</w:t>
            </w:r>
            <w:r>
              <w:rPr>
                <w:spacing w:val="68"/>
                <w:sz w:val="24"/>
              </w:rPr>
              <w:t xml:space="preserve"> </w:t>
            </w:r>
            <w:r>
              <w:rPr>
                <w:sz w:val="24"/>
              </w:rPr>
              <w:t>Абсолютная</w:t>
            </w:r>
            <w:r>
              <w:rPr>
                <w:spacing w:val="71"/>
                <w:sz w:val="24"/>
              </w:rPr>
              <w:t xml:space="preserve"> </w:t>
            </w:r>
            <w:r>
              <w:rPr>
                <w:sz w:val="24"/>
              </w:rPr>
              <w:t>монархия:</w:t>
            </w:r>
            <w:r>
              <w:rPr>
                <w:spacing w:val="70"/>
                <w:sz w:val="24"/>
              </w:rPr>
              <w:t xml:space="preserve"> </w:t>
            </w:r>
            <w:r>
              <w:rPr>
                <w:sz w:val="24"/>
              </w:rPr>
              <w:t>политика</w:t>
            </w:r>
            <w:r>
              <w:rPr>
                <w:spacing w:val="70"/>
                <w:sz w:val="24"/>
              </w:rPr>
              <w:t xml:space="preserve"> </w:t>
            </w:r>
            <w:r>
              <w:rPr>
                <w:sz w:val="24"/>
              </w:rPr>
              <w:t>сохранения</w:t>
            </w:r>
            <w:r>
              <w:rPr>
                <w:spacing w:val="71"/>
                <w:sz w:val="24"/>
              </w:rPr>
              <w:t xml:space="preserve"> </w:t>
            </w:r>
            <w:r>
              <w:rPr>
                <w:spacing w:val="-2"/>
                <w:sz w:val="24"/>
              </w:rPr>
              <w:t>старого</w:t>
            </w:r>
          </w:p>
        </w:tc>
      </w:tr>
      <w:tr w:rsidR="0092341C" w14:paraId="6AF3CAA0" w14:textId="77777777">
        <w:trPr>
          <w:trHeight w:val="275"/>
        </w:trPr>
        <w:tc>
          <w:tcPr>
            <w:tcW w:w="2269" w:type="dxa"/>
            <w:tcBorders>
              <w:top w:val="nil"/>
              <w:bottom w:val="nil"/>
            </w:tcBorders>
          </w:tcPr>
          <w:p w14:paraId="59BD5D8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0B92CAD" w14:textId="77777777" w:rsidR="0092341C" w:rsidRDefault="00DB6983" w:rsidP="00B41547">
            <w:pPr>
              <w:pStyle w:val="TableParagraph"/>
              <w:spacing w:before="2"/>
              <w:ind w:left="0" w:right="283"/>
              <w:contextualSpacing/>
              <w:rPr>
                <w:sz w:val="24"/>
              </w:rPr>
            </w:pPr>
            <w:r>
              <w:rPr>
                <w:sz w:val="24"/>
              </w:rPr>
              <w:t>порядка.</w:t>
            </w:r>
            <w:r>
              <w:rPr>
                <w:spacing w:val="63"/>
                <w:w w:val="150"/>
                <w:sz w:val="24"/>
              </w:rPr>
              <w:t xml:space="preserve"> </w:t>
            </w:r>
            <w:r>
              <w:rPr>
                <w:sz w:val="24"/>
              </w:rPr>
              <w:t>Попытки</w:t>
            </w:r>
            <w:r>
              <w:rPr>
                <w:spacing w:val="65"/>
                <w:w w:val="150"/>
                <w:sz w:val="24"/>
              </w:rPr>
              <w:t xml:space="preserve"> </w:t>
            </w:r>
            <w:r>
              <w:rPr>
                <w:sz w:val="24"/>
              </w:rPr>
              <w:t>проведения</w:t>
            </w:r>
            <w:r>
              <w:rPr>
                <w:spacing w:val="66"/>
                <w:w w:val="150"/>
                <w:sz w:val="24"/>
              </w:rPr>
              <w:t xml:space="preserve"> </w:t>
            </w:r>
            <w:r>
              <w:rPr>
                <w:sz w:val="24"/>
              </w:rPr>
              <w:t>реформ.</w:t>
            </w:r>
            <w:r>
              <w:rPr>
                <w:spacing w:val="64"/>
                <w:w w:val="150"/>
                <w:sz w:val="24"/>
              </w:rPr>
              <w:t xml:space="preserve"> </w:t>
            </w:r>
            <w:r>
              <w:rPr>
                <w:sz w:val="24"/>
              </w:rPr>
              <w:t>Королевская</w:t>
            </w:r>
            <w:r>
              <w:rPr>
                <w:spacing w:val="65"/>
                <w:w w:val="150"/>
                <w:sz w:val="24"/>
              </w:rPr>
              <w:t xml:space="preserve"> </w:t>
            </w:r>
            <w:r>
              <w:rPr>
                <w:sz w:val="24"/>
              </w:rPr>
              <w:t>власть</w:t>
            </w:r>
            <w:r>
              <w:rPr>
                <w:spacing w:val="66"/>
                <w:w w:val="150"/>
                <w:sz w:val="24"/>
              </w:rPr>
              <w:t xml:space="preserve"> </w:t>
            </w:r>
            <w:r>
              <w:rPr>
                <w:spacing w:val="-10"/>
                <w:sz w:val="24"/>
              </w:rPr>
              <w:t>и</w:t>
            </w:r>
          </w:p>
        </w:tc>
      </w:tr>
      <w:tr w:rsidR="0092341C" w14:paraId="71B2BE87" w14:textId="77777777">
        <w:trPr>
          <w:trHeight w:val="276"/>
        </w:trPr>
        <w:tc>
          <w:tcPr>
            <w:tcW w:w="2269" w:type="dxa"/>
            <w:tcBorders>
              <w:top w:val="nil"/>
              <w:bottom w:val="nil"/>
            </w:tcBorders>
          </w:tcPr>
          <w:p w14:paraId="25B15DE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06C3179" w14:textId="77777777" w:rsidR="0092341C" w:rsidRDefault="00DB6983" w:rsidP="00B41547">
            <w:pPr>
              <w:pStyle w:val="TableParagraph"/>
              <w:spacing w:before="2"/>
              <w:ind w:left="0" w:right="283"/>
              <w:contextualSpacing/>
              <w:rPr>
                <w:sz w:val="24"/>
              </w:rPr>
            </w:pPr>
            <w:r>
              <w:rPr>
                <w:spacing w:val="-2"/>
                <w:sz w:val="24"/>
              </w:rPr>
              <w:t>сословия.</w:t>
            </w:r>
          </w:p>
        </w:tc>
      </w:tr>
      <w:tr w:rsidR="0092341C" w14:paraId="07DA7BC1" w14:textId="77777777">
        <w:trPr>
          <w:trHeight w:val="276"/>
        </w:trPr>
        <w:tc>
          <w:tcPr>
            <w:tcW w:w="2269" w:type="dxa"/>
            <w:tcBorders>
              <w:top w:val="nil"/>
              <w:bottom w:val="nil"/>
            </w:tcBorders>
          </w:tcPr>
          <w:p w14:paraId="71443D7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1F82619" w14:textId="77777777" w:rsidR="0092341C" w:rsidRDefault="00DB6983" w:rsidP="00B41547">
            <w:pPr>
              <w:pStyle w:val="TableParagraph"/>
              <w:spacing w:before="2"/>
              <w:ind w:left="0" w:right="283"/>
              <w:contextualSpacing/>
              <w:rPr>
                <w:sz w:val="24"/>
              </w:rPr>
            </w:pPr>
            <w:r>
              <w:rPr>
                <w:sz w:val="24"/>
              </w:rPr>
              <w:t>Германские</w:t>
            </w:r>
            <w:r>
              <w:rPr>
                <w:spacing w:val="27"/>
                <w:sz w:val="24"/>
              </w:rPr>
              <w:t xml:space="preserve">  </w:t>
            </w:r>
            <w:r>
              <w:rPr>
                <w:sz w:val="24"/>
              </w:rPr>
              <w:t>государства,</w:t>
            </w:r>
            <w:r>
              <w:rPr>
                <w:spacing w:val="27"/>
                <w:sz w:val="24"/>
              </w:rPr>
              <w:t xml:space="preserve">  </w:t>
            </w:r>
            <w:r>
              <w:rPr>
                <w:sz w:val="24"/>
              </w:rPr>
              <w:t>монархия</w:t>
            </w:r>
            <w:r>
              <w:rPr>
                <w:spacing w:val="28"/>
                <w:sz w:val="24"/>
              </w:rPr>
              <w:t xml:space="preserve">  </w:t>
            </w:r>
            <w:r>
              <w:rPr>
                <w:sz w:val="24"/>
              </w:rPr>
              <w:t>Г</w:t>
            </w:r>
            <w:r>
              <w:rPr>
                <w:spacing w:val="28"/>
                <w:sz w:val="24"/>
              </w:rPr>
              <w:t xml:space="preserve">  </w:t>
            </w:r>
            <w:r>
              <w:rPr>
                <w:sz w:val="24"/>
              </w:rPr>
              <w:t>абсбургов,</w:t>
            </w:r>
            <w:r>
              <w:rPr>
                <w:spacing w:val="28"/>
                <w:sz w:val="24"/>
              </w:rPr>
              <w:t xml:space="preserve">  </w:t>
            </w:r>
            <w:r>
              <w:rPr>
                <w:spacing w:val="-2"/>
                <w:sz w:val="24"/>
              </w:rPr>
              <w:t>итальянские</w:t>
            </w:r>
          </w:p>
        </w:tc>
      </w:tr>
      <w:tr w:rsidR="0092341C" w14:paraId="173CB695" w14:textId="77777777">
        <w:trPr>
          <w:trHeight w:val="275"/>
        </w:trPr>
        <w:tc>
          <w:tcPr>
            <w:tcW w:w="2269" w:type="dxa"/>
            <w:tcBorders>
              <w:top w:val="nil"/>
              <w:bottom w:val="nil"/>
            </w:tcBorders>
          </w:tcPr>
          <w:p w14:paraId="63CA597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4D695C6" w14:textId="77777777" w:rsidR="0092341C" w:rsidRDefault="00DB6983" w:rsidP="00B41547">
            <w:pPr>
              <w:pStyle w:val="TableParagraph"/>
              <w:tabs>
                <w:tab w:val="left" w:pos="922"/>
                <w:tab w:val="left" w:pos="1248"/>
                <w:tab w:val="left" w:pos="2044"/>
                <w:tab w:val="left" w:pos="2433"/>
                <w:tab w:val="left" w:pos="4390"/>
                <w:tab w:val="left" w:pos="5673"/>
              </w:tabs>
              <w:spacing w:before="2"/>
              <w:ind w:left="0" w:right="283"/>
              <w:contextualSpacing/>
              <w:rPr>
                <w:sz w:val="24"/>
              </w:rPr>
            </w:pPr>
            <w:r>
              <w:rPr>
                <w:spacing w:val="-2"/>
                <w:sz w:val="24"/>
              </w:rPr>
              <w:t>земли</w:t>
            </w:r>
            <w:r>
              <w:rPr>
                <w:sz w:val="24"/>
              </w:rPr>
              <w:tab/>
            </w:r>
            <w:r>
              <w:rPr>
                <w:spacing w:val="-10"/>
                <w:sz w:val="24"/>
              </w:rPr>
              <w:t>в</w:t>
            </w:r>
            <w:r>
              <w:rPr>
                <w:sz w:val="24"/>
              </w:rPr>
              <w:tab/>
            </w:r>
            <w:r>
              <w:rPr>
                <w:spacing w:val="-4"/>
                <w:sz w:val="24"/>
              </w:rPr>
              <w:t>XVIII</w:t>
            </w:r>
            <w:r>
              <w:rPr>
                <w:sz w:val="24"/>
              </w:rPr>
              <w:tab/>
            </w:r>
            <w:r>
              <w:rPr>
                <w:spacing w:val="-5"/>
                <w:sz w:val="24"/>
              </w:rPr>
              <w:t>в.</w:t>
            </w:r>
            <w:r>
              <w:rPr>
                <w:sz w:val="24"/>
              </w:rPr>
              <w:tab/>
            </w:r>
            <w:r>
              <w:rPr>
                <w:spacing w:val="-2"/>
                <w:sz w:val="24"/>
              </w:rPr>
              <w:t>Раздробленность</w:t>
            </w:r>
            <w:r>
              <w:rPr>
                <w:sz w:val="24"/>
              </w:rPr>
              <w:tab/>
            </w:r>
            <w:r>
              <w:rPr>
                <w:spacing w:val="-2"/>
                <w:sz w:val="24"/>
              </w:rPr>
              <w:t>Германии.</w:t>
            </w:r>
            <w:r>
              <w:rPr>
                <w:sz w:val="24"/>
              </w:rPr>
              <w:tab/>
            </w:r>
            <w:r>
              <w:rPr>
                <w:spacing w:val="-2"/>
                <w:sz w:val="24"/>
              </w:rPr>
              <w:t>Возвышение</w:t>
            </w:r>
          </w:p>
        </w:tc>
      </w:tr>
      <w:tr w:rsidR="0092341C" w14:paraId="14EB803C" w14:textId="77777777">
        <w:trPr>
          <w:trHeight w:val="276"/>
        </w:trPr>
        <w:tc>
          <w:tcPr>
            <w:tcW w:w="2269" w:type="dxa"/>
            <w:tcBorders>
              <w:top w:val="nil"/>
              <w:bottom w:val="nil"/>
            </w:tcBorders>
          </w:tcPr>
          <w:p w14:paraId="0F3529F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597357C" w14:textId="77777777" w:rsidR="0092341C" w:rsidRDefault="00DB6983" w:rsidP="00B41547">
            <w:pPr>
              <w:pStyle w:val="TableParagraph"/>
              <w:spacing w:before="2"/>
              <w:ind w:left="0" w:right="283"/>
              <w:contextualSpacing/>
              <w:rPr>
                <w:sz w:val="24"/>
              </w:rPr>
            </w:pPr>
            <w:r>
              <w:rPr>
                <w:sz w:val="24"/>
              </w:rPr>
              <w:t>Пруссии.</w:t>
            </w:r>
            <w:r>
              <w:rPr>
                <w:spacing w:val="15"/>
                <w:sz w:val="24"/>
              </w:rPr>
              <w:t xml:space="preserve"> </w:t>
            </w:r>
            <w:r>
              <w:rPr>
                <w:sz w:val="24"/>
              </w:rPr>
              <w:t>Фридрих</w:t>
            </w:r>
            <w:r>
              <w:rPr>
                <w:spacing w:val="22"/>
                <w:sz w:val="24"/>
              </w:rPr>
              <w:t xml:space="preserve"> </w:t>
            </w:r>
            <w:r>
              <w:rPr>
                <w:sz w:val="24"/>
              </w:rPr>
              <w:t>II</w:t>
            </w:r>
            <w:r>
              <w:rPr>
                <w:spacing w:val="17"/>
                <w:sz w:val="24"/>
              </w:rPr>
              <w:t xml:space="preserve"> </w:t>
            </w:r>
            <w:r>
              <w:rPr>
                <w:sz w:val="24"/>
              </w:rPr>
              <w:t>Великий.</w:t>
            </w:r>
            <w:r>
              <w:rPr>
                <w:spacing w:val="18"/>
                <w:sz w:val="24"/>
              </w:rPr>
              <w:t xml:space="preserve"> </w:t>
            </w:r>
            <w:r>
              <w:rPr>
                <w:sz w:val="24"/>
              </w:rPr>
              <w:t>Габсбургская</w:t>
            </w:r>
            <w:r>
              <w:rPr>
                <w:spacing w:val="20"/>
                <w:sz w:val="24"/>
              </w:rPr>
              <w:t xml:space="preserve"> </w:t>
            </w:r>
            <w:r>
              <w:rPr>
                <w:sz w:val="24"/>
              </w:rPr>
              <w:t>монархия</w:t>
            </w:r>
            <w:r>
              <w:rPr>
                <w:spacing w:val="18"/>
                <w:sz w:val="24"/>
              </w:rPr>
              <w:t xml:space="preserve"> </w:t>
            </w:r>
            <w:r>
              <w:rPr>
                <w:sz w:val="24"/>
              </w:rPr>
              <w:t>в</w:t>
            </w:r>
            <w:r>
              <w:rPr>
                <w:spacing w:val="17"/>
                <w:sz w:val="24"/>
              </w:rPr>
              <w:t xml:space="preserve"> </w:t>
            </w:r>
            <w:r>
              <w:rPr>
                <w:sz w:val="24"/>
              </w:rPr>
              <w:t>XVIII</w:t>
            </w:r>
            <w:r>
              <w:rPr>
                <w:spacing w:val="15"/>
                <w:sz w:val="24"/>
              </w:rPr>
              <w:t xml:space="preserve"> </w:t>
            </w:r>
            <w:r>
              <w:rPr>
                <w:spacing w:val="-5"/>
                <w:sz w:val="24"/>
              </w:rPr>
              <w:t>в.</w:t>
            </w:r>
          </w:p>
        </w:tc>
      </w:tr>
      <w:tr w:rsidR="0092341C" w14:paraId="4AB2C213" w14:textId="77777777">
        <w:trPr>
          <w:trHeight w:val="275"/>
        </w:trPr>
        <w:tc>
          <w:tcPr>
            <w:tcW w:w="2269" w:type="dxa"/>
            <w:tcBorders>
              <w:top w:val="nil"/>
              <w:bottom w:val="nil"/>
            </w:tcBorders>
          </w:tcPr>
          <w:p w14:paraId="29A33B6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62A2AA4" w14:textId="77777777" w:rsidR="0092341C" w:rsidRDefault="00DB6983" w:rsidP="00B41547">
            <w:pPr>
              <w:pStyle w:val="TableParagraph"/>
              <w:spacing w:before="2"/>
              <w:ind w:left="0" w:right="283"/>
              <w:contextualSpacing/>
              <w:rPr>
                <w:sz w:val="24"/>
              </w:rPr>
            </w:pPr>
            <w:r>
              <w:rPr>
                <w:sz w:val="24"/>
              </w:rPr>
              <w:t>Правление</w:t>
            </w:r>
            <w:r>
              <w:rPr>
                <w:spacing w:val="15"/>
                <w:sz w:val="24"/>
              </w:rPr>
              <w:t xml:space="preserve"> </w:t>
            </w:r>
            <w:r>
              <w:rPr>
                <w:sz w:val="24"/>
              </w:rPr>
              <w:t>Марии</w:t>
            </w:r>
            <w:r>
              <w:rPr>
                <w:spacing w:val="19"/>
                <w:sz w:val="24"/>
              </w:rPr>
              <w:t xml:space="preserve"> </w:t>
            </w:r>
            <w:r>
              <w:rPr>
                <w:sz w:val="24"/>
              </w:rPr>
              <w:t>Терезии</w:t>
            </w:r>
            <w:r>
              <w:rPr>
                <w:spacing w:val="16"/>
                <w:sz w:val="24"/>
              </w:rPr>
              <w:t xml:space="preserve"> </w:t>
            </w:r>
            <w:r>
              <w:rPr>
                <w:sz w:val="24"/>
              </w:rPr>
              <w:t>и</w:t>
            </w:r>
            <w:r>
              <w:rPr>
                <w:spacing w:val="20"/>
                <w:sz w:val="24"/>
              </w:rPr>
              <w:t xml:space="preserve"> </w:t>
            </w:r>
            <w:r>
              <w:rPr>
                <w:sz w:val="24"/>
              </w:rPr>
              <w:t>Иосифа</w:t>
            </w:r>
            <w:r>
              <w:rPr>
                <w:spacing w:val="24"/>
                <w:sz w:val="24"/>
              </w:rPr>
              <w:t xml:space="preserve"> </w:t>
            </w:r>
            <w:r>
              <w:rPr>
                <w:sz w:val="24"/>
              </w:rPr>
              <w:t>II.</w:t>
            </w:r>
            <w:r>
              <w:rPr>
                <w:spacing w:val="18"/>
                <w:sz w:val="24"/>
              </w:rPr>
              <w:t xml:space="preserve"> </w:t>
            </w:r>
            <w:r>
              <w:rPr>
                <w:sz w:val="24"/>
              </w:rPr>
              <w:t>Реформы</w:t>
            </w:r>
            <w:r>
              <w:rPr>
                <w:spacing w:val="18"/>
                <w:sz w:val="24"/>
              </w:rPr>
              <w:t xml:space="preserve"> </w:t>
            </w:r>
            <w:r>
              <w:rPr>
                <w:spacing w:val="-2"/>
                <w:sz w:val="24"/>
              </w:rPr>
              <w:t>просвещенного</w:t>
            </w:r>
          </w:p>
        </w:tc>
      </w:tr>
      <w:tr w:rsidR="0092341C" w14:paraId="3321432E" w14:textId="77777777">
        <w:trPr>
          <w:trHeight w:val="275"/>
        </w:trPr>
        <w:tc>
          <w:tcPr>
            <w:tcW w:w="2269" w:type="dxa"/>
            <w:tcBorders>
              <w:top w:val="nil"/>
              <w:bottom w:val="nil"/>
            </w:tcBorders>
          </w:tcPr>
          <w:p w14:paraId="46CC2D5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1F445AA" w14:textId="77777777" w:rsidR="0092341C" w:rsidRDefault="00DB6983" w:rsidP="00B41547">
            <w:pPr>
              <w:pStyle w:val="TableParagraph"/>
              <w:tabs>
                <w:tab w:val="left" w:pos="1997"/>
                <w:tab w:val="left" w:pos="3798"/>
                <w:tab w:val="left" w:pos="5576"/>
              </w:tabs>
              <w:spacing w:before="2"/>
              <w:ind w:left="0" w:right="283"/>
              <w:contextualSpacing/>
              <w:rPr>
                <w:sz w:val="24"/>
              </w:rPr>
            </w:pPr>
            <w:r>
              <w:rPr>
                <w:spacing w:val="-2"/>
                <w:sz w:val="24"/>
              </w:rPr>
              <w:t>абсолютизма.</w:t>
            </w:r>
            <w:r>
              <w:rPr>
                <w:sz w:val="24"/>
              </w:rPr>
              <w:tab/>
            </w:r>
            <w:r>
              <w:rPr>
                <w:spacing w:val="-2"/>
                <w:sz w:val="24"/>
              </w:rPr>
              <w:t>Итальянские</w:t>
            </w:r>
            <w:r>
              <w:rPr>
                <w:sz w:val="24"/>
              </w:rPr>
              <w:tab/>
            </w:r>
            <w:r>
              <w:rPr>
                <w:spacing w:val="-2"/>
                <w:sz w:val="24"/>
              </w:rPr>
              <w:t>государства:</w:t>
            </w:r>
            <w:r>
              <w:rPr>
                <w:sz w:val="24"/>
              </w:rPr>
              <w:tab/>
            </w:r>
            <w:r>
              <w:rPr>
                <w:spacing w:val="-2"/>
                <w:sz w:val="24"/>
              </w:rPr>
              <w:t>политическая</w:t>
            </w:r>
          </w:p>
        </w:tc>
      </w:tr>
      <w:tr w:rsidR="0092341C" w14:paraId="43930028" w14:textId="77777777">
        <w:trPr>
          <w:trHeight w:val="276"/>
        </w:trPr>
        <w:tc>
          <w:tcPr>
            <w:tcW w:w="2269" w:type="dxa"/>
            <w:tcBorders>
              <w:top w:val="nil"/>
              <w:bottom w:val="nil"/>
            </w:tcBorders>
          </w:tcPr>
          <w:p w14:paraId="1E1B0CF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ECC02C5" w14:textId="77777777" w:rsidR="0092341C" w:rsidRDefault="00DB6983" w:rsidP="00B41547">
            <w:pPr>
              <w:pStyle w:val="TableParagraph"/>
              <w:tabs>
                <w:tab w:val="left" w:pos="2128"/>
                <w:tab w:val="left" w:pos="3351"/>
                <w:tab w:val="left" w:pos="4260"/>
                <w:tab w:val="left" w:pos="5659"/>
                <w:tab w:val="left" w:pos="6247"/>
              </w:tabs>
              <w:spacing w:before="2"/>
              <w:ind w:left="0" w:right="283"/>
              <w:contextualSpacing/>
              <w:rPr>
                <w:sz w:val="24"/>
              </w:rPr>
            </w:pPr>
            <w:r>
              <w:rPr>
                <w:spacing w:val="-2"/>
                <w:sz w:val="24"/>
              </w:rPr>
              <w:t>раздробленность.</w:t>
            </w:r>
            <w:r>
              <w:rPr>
                <w:sz w:val="24"/>
              </w:rPr>
              <w:tab/>
            </w:r>
            <w:r>
              <w:rPr>
                <w:spacing w:val="-2"/>
                <w:sz w:val="24"/>
              </w:rPr>
              <w:t>Усиление</w:t>
            </w:r>
            <w:r>
              <w:rPr>
                <w:sz w:val="24"/>
              </w:rPr>
              <w:tab/>
            </w:r>
            <w:r>
              <w:rPr>
                <w:spacing w:val="-2"/>
                <w:sz w:val="24"/>
              </w:rPr>
              <w:t>власти</w:t>
            </w:r>
            <w:r>
              <w:rPr>
                <w:sz w:val="24"/>
              </w:rPr>
              <w:tab/>
            </w:r>
            <w:r>
              <w:rPr>
                <w:spacing w:val="-2"/>
                <w:sz w:val="24"/>
              </w:rPr>
              <w:t>Габсбургов</w:t>
            </w:r>
            <w:r>
              <w:rPr>
                <w:sz w:val="24"/>
              </w:rPr>
              <w:tab/>
            </w:r>
            <w:r>
              <w:rPr>
                <w:spacing w:val="-5"/>
                <w:sz w:val="24"/>
              </w:rPr>
              <w:t>над</w:t>
            </w:r>
            <w:r>
              <w:rPr>
                <w:sz w:val="24"/>
              </w:rPr>
              <w:tab/>
            </w:r>
            <w:r>
              <w:rPr>
                <w:spacing w:val="-2"/>
                <w:sz w:val="24"/>
              </w:rPr>
              <w:t>частью</w:t>
            </w:r>
          </w:p>
        </w:tc>
      </w:tr>
      <w:tr w:rsidR="0092341C" w14:paraId="0D28664D" w14:textId="77777777">
        <w:trPr>
          <w:trHeight w:val="275"/>
        </w:trPr>
        <w:tc>
          <w:tcPr>
            <w:tcW w:w="2269" w:type="dxa"/>
            <w:tcBorders>
              <w:top w:val="nil"/>
              <w:bottom w:val="nil"/>
            </w:tcBorders>
          </w:tcPr>
          <w:p w14:paraId="7979C80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FFBE260" w14:textId="77777777" w:rsidR="0092341C" w:rsidRDefault="00DB6983" w:rsidP="00B41547">
            <w:pPr>
              <w:pStyle w:val="TableParagraph"/>
              <w:spacing w:before="2"/>
              <w:ind w:left="0" w:right="283"/>
              <w:contextualSpacing/>
              <w:rPr>
                <w:sz w:val="24"/>
              </w:rPr>
            </w:pPr>
            <w:r>
              <w:rPr>
                <w:sz w:val="24"/>
              </w:rPr>
              <w:t>итальянских</w:t>
            </w:r>
            <w:r>
              <w:rPr>
                <w:spacing w:val="-6"/>
                <w:sz w:val="24"/>
              </w:rPr>
              <w:t xml:space="preserve"> </w:t>
            </w:r>
            <w:r>
              <w:rPr>
                <w:spacing w:val="-2"/>
                <w:sz w:val="24"/>
              </w:rPr>
              <w:t>земель.</w:t>
            </w:r>
          </w:p>
        </w:tc>
      </w:tr>
      <w:tr w:rsidR="0092341C" w14:paraId="568C0F59" w14:textId="77777777">
        <w:trPr>
          <w:trHeight w:val="276"/>
        </w:trPr>
        <w:tc>
          <w:tcPr>
            <w:tcW w:w="2269" w:type="dxa"/>
            <w:tcBorders>
              <w:top w:val="nil"/>
              <w:bottom w:val="nil"/>
            </w:tcBorders>
          </w:tcPr>
          <w:p w14:paraId="61E9614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144C6D1" w14:textId="77777777" w:rsidR="0092341C" w:rsidRDefault="00DB6983" w:rsidP="00B41547">
            <w:pPr>
              <w:pStyle w:val="TableParagraph"/>
              <w:tabs>
                <w:tab w:val="left" w:pos="1577"/>
                <w:tab w:val="left" w:pos="3242"/>
                <w:tab w:val="left" w:pos="4789"/>
                <w:tab w:val="left" w:pos="5947"/>
              </w:tabs>
              <w:spacing w:before="2"/>
              <w:ind w:left="0" w:right="283"/>
              <w:contextualSpacing/>
              <w:rPr>
                <w:sz w:val="24"/>
              </w:rPr>
            </w:pPr>
            <w:r>
              <w:rPr>
                <w:spacing w:val="-2"/>
                <w:sz w:val="24"/>
              </w:rPr>
              <w:t>Государства</w:t>
            </w:r>
            <w:r>
              <w:rPr>
                <w:sz w:val="24"/>
              </w:rPr>
              <w:tab/>
            </w:r>
            <w:r>
              <w:rPr>
                <w:spacing w:val="-2"/>
                <w:sz w:val="24"/>
              </w:rPr>
              <w:t>Пиренейского</w:t>
            </w:r>
            <w:r>
              <w:rPr>
                <w:sz w:val="24"/>
              </w:rPr>
              <w:tab/>
            </w:r>
            <w:r>
              <w:rPr>
                <w:spacing w:val="-2"/>
                <w:sz w:val="24"/>
              </w:rPr>
              <w:t>полуострова.</w:t>
            </w:r>
            <w:r>
              <w:rPr>
                <w:sz w:val="24"/>
              </w:rPr>
              <w:tab/>
            </w:r>
            <w:r>
              <w:rPr>
                <w:spacing w:val="-2"/>
                <w:sz w:val="24"/>
              </w:rPr>
              <w:t>Испания:</w:t>
            </w:r>
            <w:r>
              <w:rPr>
                <w:sz w:val="24"/>
              </w:rPr>
              <w:tab/>
            </w:r>
            <w:r>
              <w:rPr>
                <w:spacing w:val="-2"/>
                <w:sz w:val="24"/>
              </w:rPr>
              <w:t>проблемы</w:t>
            </w:r>
          </w:p>
        </w:tc>
      </w:tr>
      <w:tr w:rsidR="0092341C" w14:paraId="1D27503F" w14:textId="77777777">
        <w:trPr>
          <w:trHeight w:val="275"/>
        </w:trPr>
        <w:tc>
          <w:tcPr>
            <w:tcW w:w="2269" w:type="dxa"/>
            <w:tcBorders>
              <w:top w:val="nil"/>
              <w:bottom w:val="nil"/>
            </w:tcBorders>
          </w:tcPr>
          <w:p w14:paraId="5635B7DA"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5DAFCF6" w14:textId="77777777" w:rsidR="0092341C" w:rsidRDefault="00DB6983" w:rsidP="00B41547">
            <w:pPr>
              <w:pStyle w:val="TableParagraph"/>
              <w:tabs>
                <w:tab w:val="left" w:pos="1598"/>
                <w:tab w:val="left" w:pos="2783"/>
                <w:tab w:val="left" w:pos="4164"/>
                <w:tab w:val="left" w:pos="6063"/>
              </w:tabs>
              <w:spacing w:before="2"/>
              <w:ind w:left="0" w:right="283"/>
              <w:contextualSpacing/>
              <w:rPr>
                <w:sz w:val="24"/>
              </w:rPr>
            </w:pPr>
            <w:r>
              <w:rPr>
                <w:spacing w:val="-2"/>
                <w:sz w:val="24"/>
              </w:rPr>
              <w:t>внутреннего</w:t>
            </w:r>
            <w:r>
              <w:rPr>
                <w:sz w:val="24"/>
              </w:rPr>
              <w:tab/>
            </w:r>
            <w:r>
              <w:rPr>
                <w:spacing w:val="-2"/>
                <w:sz w:val="24"/>
              </w:rPr>
              <w:t>развития,</w:t>
            </w:r>
            <w:r>
              <w:rPr>
                <w:sz w:val="24"/>
              </w:rPr>
              <w:tab/>
            </w:r>
            <w:r>
              <w:rPr>
                <w:spacing w:val="-2"/>
                <w:sz w:val="24"/>
              </w:rPr>
              <w:t>ослабление</w:t>
            </w:r>
            <w:r>
              <w:rPr>
                <w:sz w:val="24"/>
              </w:rPr>
              <w:tab/>
            </w:r>
            <w:r>
              <w:rPr>
                <w:spacing w:val="-2"/>
                <w:sz w:val="24"/>
              </w:rPr>
              <w:t>международных</w:t>
            </w:r>
            <w:r>
              <w:rPr>
                <w:sz w:val="24"/>
              </w:rPr>
              <w:tab/>
            </w:r>
            <w:r>
              <w:rPr>
                <w:spacing w:val="-2"/>
                <w:sz w:val="24"/>
              </w:rPr>
              <w:t>позиций.</w:t>
            </w:r>
          </w:p>
        </w:tc>
      </w:tr>
      <w:tr w:rsidR="0092341C" w14:paraId="330076EB" w14:textId="77777777">
        <w:trPr>
          <w:trHeight w:val="275"/>
        </w:trPr>
        <w:tc>
          <w:tcPr>
            <w:tcW w:w="2269" w:type="dxa"/>
            <w:tcBorders>
              <w:top w:val="nil"/>
              <w:bottom w:val="nil"/>
            </w:tcBorders>
          </w:tcPr>
          <w:p w14:paraId="083E436D"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7AD6B76" w14:textId="77777777" w:rsidR="0092341C" w:rsidRDefault="00DB6983" w:rsidP="00B41547">
            <w:pPr>
              <w:pStyle w:val="TableParagraph"/>
              <w:spacing w:before="2"/>
              <w:ind w:left="0" w:right="283"/>
              <w:contextualSpacing/>
              <w:rPr>
                <w:sz w:val="24"/>
              </w:rPr>
            </w:pPr>
            <w:r>
              <w:rPr>
                <w:sz w:val="24"/>
              </w:rPr>
              <w:t>Реформы</w:t>
            </w:r>
            <w:r>
              <w:rPr>
                <w:spacing w:val="39"/>
                <w:sz w:val="24"/>
              </w:rPr>
              <w:t xml:space="preserve"> </w:t>
            </w:r>
            <w:r>
              <w:rPr>
                <w:sz w:val="24"/>
              </w:rPr>
              <w:t>в</w:t>
            </w:r>
            <w:r>
              <w:rPr>
                <w:spacing w:val="42"/>
                <w:sz w:val="24"/>
              </w:rPr>
              <w:t xml:space="preserve"> </w:t>
            </w:r>
            <w:r>
              <w:rPr>
                <w:sz w:val="24"/>
              </w:rPr>
              <w:t>правление</w:t>
            </w:r>
            <w:r>
              <w:rPr>
                <w:spacing w:val="41"/>
                <w:sz w:val="24"/>
              </w:rPr>
              <w:t xml:space="preserve"> </w:t>
            </w:r>
            <w:r>
              <w:rPr>
                <w:sz w:val="24"/>
              </w:rPr>
              <w:t>Карла</w:t>
            </w:r>
            <w:r>
              <w:rPr>
                <w:spacing w:val="42"/>
                <w:sz w:val="24"/>
              </w:rPr>
              <w:t xml:space="preserve"> </w:t>
            </w:r>
            <w:r>
              <w:rPr>
                <w:sz w:val="24"/>
              </w:rPr>
              <w:t>III.</w:t>
            </w:r>
            <w:r>
              <w:rPr>
                <w:spacing w:val="45"/>
                <w:sz w:val="24"/>
              </w:rPr>
              <w:t xml:space="preserve"> </w:t>
            </w:r>
            <w:r>
              <w:rPr>
                <w:sz w:val="24"/>
              </w:rPr>
              <w:t>Попытки</w:t>
            </w:r>
            <w:r>
              <w:rPr>
                <w:spacing w:val="40"/>
                <w:sz w:val="24"/>
              </w:rPr>
              <w:t xml:space="preserve"> </w:t>
            </w:r>
            <w:r>
              <w:rPr>
                <w:sz w:val="24"/>
              </w:rPr>
              <w:t>проведения</w:t>
            </w:r>
            <w:r>
              <w:rPr>
                <w:spacing w:val="40"/>
                <w:sz w:val="24"/>
              </w:rPr>
              <w:t xml:space="preserve"> </w:t>
            </w:r>
            <w:r>
              <w:rPr>
                <w:sz w:val="24"/>
              </w:rPr>
              <w:t>реформ</w:t>
            </w:r>
            <w:r>
              <w:rPr>
                <w:spacing w:val="43"/>
                <w:sz w:val="24"/>
              </w:rPr>
              <w:t xml:space="preserve"> </w:t>
            </w:r>
            <w:r>
              <w:rPr>
                <w:spacing w:val="-10"/>
                <w:sz w:val="24"/>
              </w:rPr>
              <w:t>в</w:t>
            </w:r>
          </w:p>
        </w:tc>
      </w:tr>
      <w:tr w:rsidR="0092341C" w14:paraId="39E7434C" w14:textId="77777777">
        <w:trPr>
          <w:trHeight w:val="276"/>
        </w:trPr>
        <w:tc>
          <w:tcPr>
            <w:tcW w:w="2269" w:type="dxa"/>
            <w:tcBorders>
              <w:top w:val="nil"/>
              <w:bottom w:val="nil"/>
            </w:tcBorders>
          </w:tcPr>
          <w:p w14:paraId="33DEE22C"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89792CC" w14:textId="77777777" w:rsidR="0092341C" w:rsidRDefault="00DB6983" w:rsidP="00B41547">
            <w:pPr>
              <w:pStyle w:val="TableParagraph"/>
              <w:spacing w:before="2"/>
              <w:ind w:left="0" w:right="283"/>
              <w:contextualSpacing/>
              <w:rPr>
                <w:sz w:val="24"/>
              </w:rPr>
            </w:pPr>
            <w:r>
              <w:rPr>
                <w:sz w:val="24"/>
              </w:rPr>
              <w:t>Португалии.</w:t>
            </w:r>
            <w:r>
              <w:rPr>
                <w:spacing w:val="28"/>
                <w:sz w:val="24"/>
              </w:rPr>
              <w:t xml:space="preserve"> </w:t>
            </w:r>
            <w:r>
              <w:rPr>
                <w:sz w:val="24"/>
              </w:rPr>
              <w:t>Управление</w:t>
            </w:r>
            <w:r>
              <w:rPr>
                <w:spacing w:val="29"/>
                <w:sz w:val="24"/>
              </w:rPr>
              <w:t xml:space="preserve"> </w:t>
            </w:r>
            <w:r>
              <w:rPr>
                <w:sz w:val="24"/>
              </w:rPr>
              <w:t>колониальными</w:t>
            </w:r>
            <w:r>
              <w:rPr>
                <w:spacing w:val="31"/>
                <w:sz w:val="24"/>
              </w:rPr>
              <w:t xml:space="preserve"> </w:t>
            </w:r>
            <w:r>
              <w:rPr>
                <w:sz w:val="24"/>
              </w:rPr>
              <w:t>владениями</w:t>
            </w:r>
            <w:r>
              <w:rPr>
                <w:spacing w:val="31"/>
                <w:sz w:val="24"/>
              </w:rPr>
              <w:t xml:space="preserve"> </w:t>
            </w:r>
            <w:r>
              <w:rPr>
                <w:sz w:val="24"/>
              </w:rPr>
              <w:t>Испании</w:t>
            </w:r>
            <w:r>
              <w:rPr>
                <w:spacing w:val="30"/>
                <w:sz w:val="24"/>
              </w:rPr>
              <w:t xml:space="preserve"> </w:t>
            </w:r>
            <w:r>
              <w:rPr>
                <w:spacing w:val="-10"/>
                <w:sz w:val="24"/>
              </w:rPr>
              <w:t>и</w:t>
            </w:r>
          </w:p>
        </w:tc>
      </w:tr>
      <w:tr w:rsidR="0092341C" w14:paraId="319D985A" w14:textId="77777777">
        <w:trPr>
          <w:trHeight w:val="275"/>
        </w:trPr>
        <w:tc>
          <w:tcPr>
            <w:tcW w:w="2269" w:type="dxa"/>
            <w:tcBorders>
              <w:top w:val="nil"/>
              <w:bottom w:val="nil"/>
            </w:tcBorders>
          </w:tcPr>
          <w:p w14:paraId="780D945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C01F194" w14:textId="77777777" w:rsidR="0092341C" w:rsidRDefault="00DB6983" w:rsidP="00B41547">
            <w:pPr>
              <w:pStyle w:val="TableParagraph"/>
              <w:spacing w:before="2"/>
              <w:ind w:left="0" w:right="283"/>
              <w:contextualSpacing/>
              <w:rPr>
                <w:sz w:val="24"/>
              </w:rPr>
            </w:pPr>
            <w:r>
              <w:rPr>
                <w:sz w:val="24"/>
              </w:rPr>
              <w:t>Португалии</w:t>
            </w:r>
            <w:r>
              <w:rPr>
                <w:spacing w:val="10"/>
                <w:sz w:val="24"/>
              </w:rPr>
              <w:t xml:space="preserve"> </w:t>
            </w:r>
            <w:r>
              <w:rPr>
                <w:sz w:val="24"/>
              </w:rPr>
              <w:t>в</w:t>
            </w:r>
            <w:r>
              <w:rPr>
                <w:spacing w:val="12"/>
                <w:sz w:val="24"/>
              </w:rPr>
              <w:t xml:space="preserve"> </w:t>
            </w:r>
            <w:r>
              <w:rPr>
                <w:sz w:val="24"/>
              </w:rPr>
              <w:t>Южной</w:t>
            </w:r>
            <w:r>
              <w:rPr>
                <w:spacing w:val="11"/>
                <w:sz w:val="24"/>
              </w:rPr>
              <w:t xml:space="preserve"> </w:t>
            </w:r>
            <w:r>
              <w:rPr>
                <w:sz w:val="24"/>
              </w:rPr>
              <w:t>Америке.</w:t>
            </w:r>
            <w:r>
              <w:rPr>
                <w:spacing w:val="12"/>
                <w:sz w:val="24"/>
              </w:rPr>
              <w:t xml:space="preserve"> </w:t>
            </w:r>
            <w:r>
              <w:rPr>
                <w:sz w:val="24"/>
              </w:rPr>
              <w:t>Недовольство</w:t>
            </w:r>
            <w:r>
              <w:rPr>
                <w:spacing w:val="12"/>
                <w:sz w:val="24"/>
              </w:rPr>
              <w:t xml:space="preserve"> </w:t>
            </w:r>
            <w:r>
              <w:rPr>
                <w:sz w:val="24"/>
              </w:rPr>
              <w:t>населения</w:t>
            </w:r>
            <w:r>
              <w:rPr>
                <w:spacing w:val="12"/>
                <w:sz w:val="24"/>
              </w:rPr>
              <w:t xml:space="preserve"> </w:t>
            </w:r>
            <w:r>
              <w:rPr>
                <w:spacing w:val="-2"/>
                <w:sz w:val="24"/>
              </w:rPr>
              <w:t>колоний</w:t>
            </w:r>
          </w:p>
        </w:tc>
      </w:tr>
      <w:tr w:rsidR="0092341C" w14:paraId="4F02E4C4" w14:textId="77777777">
        <w:trPr>
          <w:trHeight w:val="276"/>
        </w:trPr>
        <w:tc>
          <w:tcPr>
            <w:tcW w:w="2269" w:type="dxa"/>
            <w:tcBorders>
              <w:top w:val="nil"/>
              <w:bottom w:val="nil"/>
            </w:tcBorders>
          </w:tcPr>
          <w:p w14:paraId="05EA8985"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1AA581C" w14:textId="77777777" w:rsidR="0092341C" w:rsidRDefault="00DB6983" w:rsidP="00B41547">
            <w:pPr>
              <w:pStyle w:val="TableParagraph"/>
              <w:spacing w:before="2"/>
              <w:ind w:left="0" w:right="283"/>
              <w:contextualSpacing/>
              <w:rPr>
                <w:sz w:val="24"/>
              </w:rPr>
            </w:pPr>
            <w:r>
              <w:rPr>
                <w:sz w:val="24"/>
              </w:rPr>
              <w:t>политикой</w:t>
            </w:r>
            <w:r>
              <w:rPr>
                <w:spacing w:val="-6"/>
                <w:sz w:val="24"/>
              </w:rPr>
              <w:t xml:space="preserve"> </w:t>
            </w:r>
            <w:r>
              <w:rPr>
                <w:spacing w:val="-2"/>
                <w:sz w:val="24"/>
              </w:rPr>
              <w:t>метрополий.</w:t>
            </w:r>
          </w:p>
        </w:tc>
      </w:tr>
      <w:tr w:rsidR="0092341C" w14:paraId="4F89031B" w14:textId="77777777">
        <w:trPr>
          <w:trHeight w:val="276"/>
        </w:trPr>
        <w:tc>
          <w:tcPr>
            <w:tcW w:w="2269" w:type="dxa"/>
            <w:tcBorders>
              <w:top w:val="nil"/>
              <w:bottom w:val="nil"/>
            </w:tcBorders>
          </w:tcPr>
          <w:p w14:paraId="3D0F0EB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5B36DD4" w14:textId="77777777" w:rsidR="0092341C" w:rsidRDefault="00DB6983" w:rsidP="00B41547">
            <w:pPr>
              <w:pStyle w:val="TableParagraph"/>
              <w:tabs>
                <w:tab w:val="left" w:pos="1600"/>
                <w:tab w:val="left" w:pos="2771"/>
                <w:tab w:val="left" w:pos="3193"/>
                <w:tab w:val="left" w:pos="4486"/>
                <w:tab w:val="left" w:pos="5766"/>
                <w:tab w:val="left" w:pos="6776"/>
              </w:tabs>
              <w:spacing w:before="2"/>
              <w:ind w:left="0" w:right="283"/>
              <w:contextualSpacing/>
              <w:rPr>
                <w:sz w:val="24"/>
              </w:rPr>
            </w:pPr>
            <w:r>
              <w:rPr>
                <w:spacing w:val="-2"/>
                <w:sz w:val="24"/>
              </w:rPr>
              <w:t>Британские</w:t>
            </w:r>
            <w:r>
              <w:rPr>
                <w:sz w:val="24"/>
              </w:rPr>
              <w:tab/>
            </w:r>
            <w:r>
              <w:rPr>
                <w:spacing w:val="-2"/>
                <w:sz w:val="24"/>
              </w:rPr>
              <w:t>колонии</w:t>
            </w:r>
            <w:r>
              <w:rPr>
                <w:sz w:val="24"/>
              </w:rPr>
              <w:tab/>
            </w:r>
            <w:r>
              <w:rPr>
                <w:spacing w:val="-10"/>
                <w:sz w:val="24"/>
              </w:rPr>
              <w:t>в</w:t>
            </w:r>
            <w:r>
              <w:rPr>
                <w:sz w:val="24"/>
              </w:rPr>
              <w:tab/>
            </w:r>
            <w:r>
              <w:rPr>
                <w:spacing w:val="-2"/>
                <w:sz w:val="24"/>
              </w:rPr>
              <w:t>Северной</w:t>
            </w:r>
            <w:r>
              <w:rPr>
                <w:sz w:val="24"/>
              </w:rPr>
              <w:tab/>
            </w:r>
            <w:r>
              <w:rPr>
                <w:spacing w:val="-2"/>
                <w:sz w:val="24"/>
              </w:rPr>
              <w:t>Америке:</w:t>
            </w:r>
            <w:r>
              <w:rPr>
                <w:sz w:val="24"/>
              </w:rPr>
              <w:tab/>
            </w:r>
            <w:r>
              <w:rPr>
                <w:spacing w:val="-2"/>
                <w:sz w:val="24"/>
              </w:rPr>
              <w:t>борьба</w:t>
            </w:r>
            <w:r>
              <w:rPr>
                <w:sz w:val="24"/>
              </w:rPr>
              <w:tab/>
            </w:r>
            <w:r>
              <w:rPr>
                <w:spacing w:val="-5"/>
                <w:sz w:val="24"/>
              </w:rPr>
              <w:t>за</w:t>
            </w:r>
          </w:p>
        </w:tc>
      </w:tr>
      <w:tr w:rsidR="0092341C" w14:paraId="5322DC21" w14:textId="77777777">
        <w:trPr>
          <w:trHeight w:val="276"/>
        </w:trPr>
        <w:tc>
          <w:tcPr>
            <w:tcW w:w="2269" w:type="dxa"/>
            <w:tcBorders>
              <w:top w:val="nil"/>
              <w:bottom w:val="nil"/>
            </w:tcBorders>
          </w:tcPr>
          <w:p w14:paraId="5648F946"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88FE3CC" w14:textId="77777777" w:rsidR="0092341C" w:rsidRDefault="00DB6983" w:rsidP="00B41547">
            <w:pPr>
              <w:pStyle w:val="TableParagraph"/>
              <w:spacing w:before="2"/>
              <w:ind w:left="0" w:right="283"/>
              <w:contextualSpacing/>
              <w:rPr>
                <w:sz w:val="24"/>
              </w:rPr>
            </w:pPr>
            <w:r>
              <w:rPr>
                <w:spacing w:val="-2"/>
                <w:sz w:val="24"/>
              </w:rPr>
              <w:t>независимость.</w:t>
            </w:r>
          </w:p>
        </w:tc>
      </w:tr>
      <w:tr w:rsidR="0092341C" w14:paraId="7D52000A" w14:textId="77777777">
        <w:trPr>
          <w:trHeight w:val="275"/>
        </w:trPr>
        <w:tc>
          <w:tcPr>
            <w:tcW w:w="2269" w:type="dxa"/>
            <w:tcBorders>
              <w:top w:val="nil"/>
              <w:bottom w:val="nil"/>
            </w:tcBorders>
          </w:tcPr>
          <w:p w14:paraId="7B63C1B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D0B809E" w14:textId="77777777" w:rsidR="0092341C" w:rsidRDefault="00DB6983" w:rsidP="00B41547">
            <w:pPr>
              <w:pStyle w:val="TableParagraph"/>
              <w:spacing w:before="2"/>
              <w:ind w:left="0" w:right="283"/>
              <w:contextualSpacing/>
              <w:rPr>
                <w:sz w:val="24"/>
              </w:rPr>
            </w:pPr>
            <w:r>
              <w:rPr>
                <w:sz w:val="24"/>
              </w:rPr>
              <w:t>Создание</w:t>
            </w:r>
            <w:r>
              <w:rPr>
                <w:spacing w:val="72"/>
                <w:sz w:val="24"/>
              </w:rPr>
              <w:t xml:space="preserve"> </w:t>
            </w:r>
            <w:r>
              <w:rPr>
                <w:sz w:val="24"/>
              </w:rPr>
              <w:t>английских</w:t>
            </w:r>
            <w:r>
              <w:rPr>
                <w:spacing w:val="74"/>
                <w:sz w:val="24"/>
              </w:rPr>
              <w:t xml:space="preserve"> </w:t>
            </w:r>
            <w:r>
              <w:rPr>
                <w:sz w:val="24"/>
              </w:rPr>
              <w:t>колоний</w:t>
            </w:r>
            <w:r>
              <w:rPr>
                <w:spacing w:val="76"/>
                <w:sz w:val="24"/>
              </w:rPr>
              <w:t xml:space="preserve"> </w:t>
            </w:r>
            <w:r>
              <w:rPr>
                <w:sz w:val="24"/>
              </w:rPr>
              <w:t>на</w:t>
            </w:r>
            <w:r>
              <w:rPr>
                <w:spacing w:val="74"/>
                <w:sz w:val="24"/>
              </w:rPr>
              <w:t xml:space="preserve"> </w:t>
            </w:r>
            <w:r>
              <w:rPr>
                <w:sz w:val="24"/>
              </w:rPr>
              <w:t>американской</w:t>
            </w:r>
            <w:r>
              <w:rPr>
                <w:spacing w:val="75"/>
                <w:sz w:val="24"/>
              </w:rPr>
              <w:t xml:space="preserve"> </w:t>
            </w:r>
            <w:r>
              <w:rPr>
                <w:sz w:val="24"/>
              </w:rPr>
              <w:t>земле.</w:t>
            </w:r>
            <w:r>
              <w:rPr>
                <w:spacing w:val="75"/>
                <w:sz w:val="24"/>
              </w:rPr>
              <w:t xml:space="preserve"> </w:t>
            </w:r>
            <w:r>
              <w:rPr>
                <w:spacing w:val="-2"/>
                <w:sz w:val="24"/>
              </w:rPr>
              <w:t>Состав</w:t>
            </w:r>
          </w:p>
        </w:tc>
      </w:tr>
      <w:tr w:rsidR="0092341C" w14:paraId="751DB410" w14:textId="77777777">
        <w:trPr>
          <w:trHeight w:val="275"/>
        </w:trPr>
        <w:tc>
          <w:tcPr>
            <w:tcW w:w="2269" w:type="dxa"/>
            <w:tcBorders>
              <w:top w:val="nil"/>
              <w:bottom w:val="nil"/>
            </w:tcBorders>
          </w:tcPr>
          <w:p w14:paraId="4DD88D3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7AF8F6B" w14:textId="77777777" w:rsidR="0092341C" w:rsidRDefault="00DB6983" w:rsidP="00B41547">
            <w:pPr>
              <w:pStyle w:val="TableParagraph"/>
              <w:tabs>
                <w:tab w:val="left" w:pos="2013"/>
                <w:tab w:val="left" w:pos="4060"/>
                <w:tab w:val="left" w:pos="6041"/>
              </w:tabs>
              <w:spacing w:before="2"/>
              <w:ind w:left="0" w:right="283"/>
              <w:contextualSpacing/>
              <w:rPr>
                <w:sz w:val="24"/>
              </w:rPr>
            </w:pPr>
            <w:r>
              <w:rPr>
                <w:spacing w:val="-2"/>
                <w:sz w:val="24"/>
              </w:rPr>
              <w:t>европейских</w:t>
            </w:r>
            <w:r>
              <w:rPr>
                <w:sz w:val="24"/>
              </w:rPr>
              <w:tab/>
            </w:r>
            <w:r>
              <w:rPr>
                <w:spacing w:val="-2"/>
                <w:sz w:val="24"/>
              </w:rPr>
              <w:t>переселенцев.</w:t>
            </w:r>
            <w:r>
              <w:rPr>
                <w:sz w:val="24"/>
              </w:rPr>
              <w:tab/>
            </w:r>
            <w:r>
              <w:rPr>
                <w:spacing w:val="-2"/>
                <w:sz w:val="24"/>
              </w:rPr>
              <w:t>Складывание</w:t>
            </w:r>
            <w:r>
              <w:rPr>
                <w:sz w:val="24"/>
              </w:rPr>
              <w:tab/>
            </w:r>
            <w:r>
              <w:rPr>
                <w:spacing w:val="-2"/>
                <w:sz w:val="24"/>
              </w:rPr>
              <w:t>местного</w:t>
            </w:r>
          </w:p>
        </w:tc>
      </w:tr>
      <w:tr w:rsidR="0092341C" w14:paraId="52E4CCFC" w14:textId="77777777">
        <w:trPr>
          <w:trHeight w:val="276"/>
        </w:trPr>
        <w:tc>
          <w:tcPr>
            <w:tcW w:w="2269" w:type="dxa"/>
            <w:tcBorders>
              <w:top w:val="nil"/>
              <w:bottom w:val="nil"/>
            </w:tcBorders>
          </w:tcPr>
          <w:p w14:paraId="0F91D2DC"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852FDF0" w14:textId="77777777" w:rsidR="0092341C" w:rsidRDefault="00DB6983" w:rsidP="00B41547">
            <w:pPr>
              <w:pStyle w:val="TableParagraph"/>
              <w:spacing w:before="2"/>
              <w:ind w:left="0" w:right="283"/>
              <w:contextualSpacing/>
              <w:rPr>
                <w:sz w:val="24"/>
              </w:rPr>
            </w:pPr>
            <w:r>
              <w:rPr>
                <w:sz w:val="24"/>
              </w:rPr>
              <w:t>самоуправления.</w:t>
            </w:r>
            <w:r>
              <w:rPr>
                <w:spacing w:val="75"/>
                <w:w w:val="150"/>
                <w:sz w:val="24"/>
              </w:rPr>
              <w:t xml:space="preserve"> </w:t>
            </w:r>
            <w:r>
              <w:rPr>
                <w:sz w:val="24"/>
              </w:rPr>
              <w:t>Колонисты</w:t>
            </w:r>
            <w:r>
              <w:rPr>
                <w:spacing w:val="77"/>
                <w:w w:val="150"/>
                <w:sz w:val="24"/>
              </w:rPr>
              <w:t xml:space="preserve"> </w:t>
            </w:r>
            <w:r>
              <w:rPr>
                <w:sz w:val="24"/>
              </w:rPr>
              <w:t>и</w:t>
            </w:r>
            <w:r>
              <w:rPr>
                <w:spacing w:val="75"/>
                <w:w w:val="150"/>
                <w:sz w:val="24"/>
              </w:rPr>
              <w:t xml:space="preserve"> </w:t>
            </w:r>
            <w:r>
              <w:rPr>
                <w:sz w:val="24"/>
              </w:rPr>
              <w:t>индейцы.</w:t>
            </w:r>
            <w:r>
              <w:rPr>
                <w:spacing w:val="72"/>
                <w:w w:val="150"/>
                <w:sz w:val="24"/>
              </w:rPr>
              <w:t xml:space="preserve"> </w:t>
            </w:r>
            <w:r>
              <w:rPr>
                <w:sz w:val="24"/>
              </w:rPr>
              <w:t>Южные</w:t>
            </w:r>
            <w:r>
              <w:rPr>
                <w:spacing w:val="76"/>
                <w:w w:val="150"/>
                <w:sz w:val="24"/>
              </w:rPr>
              <w:t xml:space="preserve"> </w:t>
            </w:r>
            <w:r>
              <w:rPr>
                <w:sz w:val="24"/>
              </w:rPr>
              <w:t>и</w:t>
            </w:r>
            <w:r>
              <w:rPr>
                <w:spacing w:val="79"/>
                <w:w w:val="150"/>
                <w:sz w:val="24"/>
              </w:rPr>
              <w:t xml:space="preserve"> </w:t>
            </w:r>
            <w:r>
              <w:rPr>
                <w:spacing w:val="-2"/>
                <w:sz w:val="24"/>
              </w:rPr>
              <w:t>северные</w:t>
            </w:r>
          </w:p>
        </w:tc>
      </w:tr>
      <w:tr w:rsidR="0092341C" w14:paraId="102A990A" w14:textId="77777777">
        <w:trPr>
          <w:trHeight w:val="274"/>
        </w:trPr>
        <w:tc>
          <w:tcPr>
            <w:tcW w:w="2269" w:type="dxa"/>
            <w:tcBorders>
              <w:top w:val="nil"/>
              <w:bottom w:val="nil"/>
            </w:tcBorders>
          </w:tcPr>
          <w:p w14:paraId="2E98AF7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2916DB5" w14:textId="77777777" w:rsidR="0092341C" w:rsidRDefault="00DB6983" w:rsidP="00B41547">
            <w:pPr>
              <w:pStyle w:val="TableParagraph"/>
              <w:spacing w:before="2"/>
              <w:ind w:left="0" w:right="283"/>
              <w:contextualSpacing/>
              <w:rPr>
                <w:sz w:val="24"/>
              </w:rPr>
            </w:pPr>
            <w:r>
              <w:rPr>
                <w:sz w:val="24"/>
              </w:rPr>
              <w:t>колонии:</w:t>
            </w:r>
            <w:r>
              <w:rPr>
                <w:spacing w:val="50"/>
                <w:w w:val="150"/>
                <w:sz w:val="24"/>
              </w:rPr>
              <w:t xml:space="preserve"> </w:t>
            </w:r>
            <w:r>
              <w:rPr>
                <w:sz w:val="24"/>
              </w:rPr>
              <w:t>особенности</w:t>
            </w:r>
            <w:r>
              <w:rPr>
                <w:spacing w:val="51"/>
                <w:w w:val="150"/>
                <w:sz w:val="24"/>
              </w:rPr>
              <w:t xml:space="preserve"> </w:t>
            </w:r>
            <w:r>
              <w:rPr>
                <w:sz w:val="24"/>
              </w:rPr>
              <w:t>экономического</w:t>
            </w:r>
            <w:r>
              <w:rPr>
                <w:spacing w:val="52"/>
                <w:w w:val="150"/>
                <w:sz w:val="24"/>
              </w:rPr>
              <w:t xml:space="preserve"> </w:t>
            </w:r>
            <w:r>
              <w:rPr>
                <w:sz w:val="24"/>
              </w:rPr>
              <w:t>развития</w:t>
            </w:r>
            <w:r>
              <w:rPr>
                <w:spacing w:val="50"/>
                <w:w w:val="150"/>
                <w:sz w:val="24"/>
              </w:rPr>
              <w:t xml:space="preserve"> </w:t>
            </w:r>
            <w:r>
              <w:rPr>
                <w:sz w:val="24"/>
              </w:rPr>
              <w:t>и</w:t>
            </w:r>
            <w:r>
              <w:rPr>
                <w:spacing w:val="54"/>
                <w:w w:val="150"/>
                <w:sz w:val="24"/>
              </w:rPr>
              <w:t xml:space="preserve"> </w:t>
            </w:r>
            <w:r>
              <w:rPr>
                <w:spacing w:val="-2"/>
                <w:sz w:val="24"/>
              </w:rPr>
              <w:t>социальных</w:t>
            </w:r>
          </w:p>
        </w:tc>
      </w:tr>
      <w:tr w:rsidR="0092341C" w14:paraId="7873CA01" w14:textId="77777777">
        <w:trPr>
          <w:trHeight w:val="274"/>
        </w:trPr>
        <w:tc>
          <w:tcPr>
            <w:tcW w:w="2269" w:type="dxa"/>
            <w:tcBorders>
              <w:top w:val="nil"/>
              <w:bottom w:val="nil"/>
            </w:tcBorders>
          </w:tcPr>
          <w:p w14:paraId="4D3DD7C5"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88B70D0" w14:textId="77777777" w:rsidR="0092341C" w:rsidRDefault="00DB6983" w:rsidP="00B41547">
            <w:pPr>
              <w:pStyle w:val="TableParagraph"/>
              <w:spacing w:before="2"/>
              <w:ind w:left="0" w:right="283"/>
              <w:contextualSpacing/>
              <w:rPr>
                <w:sz w:val="24"/>
              </w:rPr>
            </w:pPr>
            <w:r>
              <w:rPr>
                <w:sz w:val="24"/>
              </w:rPr>
              <w:t>отношений.</w:t>
            </w:r>
            <w:r>
              <w:rPr>
                <w:spacing w:val="26"/>
                <w:sz w:val="24"/>
              </w:rPr>
              <w:t xml:space="preserve">  </w:t>
            </w:r>
            <w:r>
              <w:rPr>
                <w:sz w:val="24"/>
              </w:rPr>
              <w:t>Противоречия</w:t>
            </w:r>
            <w:r>
              <w:rPr>
                <w:spacing w:val="28"/>
                <w:sz w:val="24"/>
              </w:rPr>
              <w:t xml:space="preserve">  </w:t>
            </w:r>
            <w:r>
              <w:rPr>
                <w:sz w:val="24"/>
              </w:rPr>
              <w:t>между</w:t>
            </w:r>
            <w:r>
              <w:rPr>
                <w:spacing w:val="25"/>
                <w:sz w:val="24"/>
              </w:rPr>
              <w:t xml:space="preserve">  </w:t>
            </w:r>
            <w:r>
              <w:rPr>
                <w:sz w:val="24"/>
              </w:rPr>
              <w:t>метрополией</w:t>
            </w:r>
            <w:r>
              <w:rPr>
                <w:spacing w:val="26"/>
                <w:sz w:val="24"/>
              </w:rPr>
              <w:t xml:space="preserve">  </w:t>
            </w:r>
            <w:r>
              <w:rPr>
                <w:sz w:val="24"/>
              </w:rPr>
              <w:t>и</w:t>
            </w:r>
            <w:r>
              <w:rPr>
                <w:spacing w:val="27"/>
                <w:sz w:val="24"/>
              </w:rPr>
              <w:t xml:space="preserve">  </w:t>
            </w:r>
            <w:r>
              <w:rPr>
                <w:spacing w:val="-2"/>
                <w:sz w:val="24"/>
              </w:rPr>
              <w:t>колониями.</w:t>
            </w:r>
          </w:p>
        </w:tc>
      </w:tr>
      <w:tr w:rsidR="0092341C" w14:paraId="790A463D" w14:textId="77777777">
        <w:trPr>
          <w:trHeight w:val="275"/>
        </w:trPr>
        <w:tc>
          <w:tcPr>
            <w:tcW w:w="2269" w:type="dxa"/>
            <w:tcBorders>
              <w:top w:val="nil"/>
              <w:bottom w:val="nil"/>
            </w:tcBorders>
          </w:tcPr>
          <w:p w14:paraId="0D197E8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617C5C1" w14:textId="77777777" w:rsidR="0092341C" w:rsidRDefault="00DB6983" w:rsidP="00B41547">
            <w:pPr>
              <w:pStyle w:val="TableParagraph"/>
              <w:tabs>
                <w:tab w:val="left" w:pos="1611"/>
                <w:tab w:val="left" w:pos="2941"/>
                <w:tab w:val="left" w:pos="3975"/>
                <w:tab w:val="left" w:pos="6073"/>
              </w:tabs>
              <w:spacing w:before="2"/>
              <w:ind w:left="0" w:right="283"/>
              <w:contextualSpacing/>
              <w:rPr>
                <w:sz w:val="24"/>
              </w:rPr>
            </w:pPr>
            <w:r>
              <w:rPr>
                <w:spacing w:val="-2"/>
                <w:sz w:val="24"/>
              </w:rPr>
              <w:t>“Бостонское</w:t>
            </w:r>
            <w:r>
              <w:rPr>
                <w:sz w:val="24"/>
              </w:rPr>
              <w:tab/>
            </w:r>
            <w:r>
              <w:rPr>
                <w:spacing w:val="-2"/>
                <w:sz w:val="24"/>
              </w:rPr>
              <w:t>чаепитие”.</w:t>
            </w:r>
            <w:r>
              <w:rPr>
                <w:sz w:val="24"/>
              </w:rPr>
              <w:tab/>
            </w:r>
            <w:r>
              <w:rPr>
                <w:spacing w:val="-2"/>
                <w:sz w:val="24"/>
              </w:rPr>
              <w:t>Первый</w:t>
            </w:r>
            <w:r>
              <w:rPr>
                <w:sz w:val="24"/>
              </w:rPr>
              <w:tab/>
            </w:r>
            <w:r>
              <w:rPr>
                <w:spacing w:val="-2"/>
                <w:sz w:val="24"/>
              </w:rPr>
              <w:t>Континентальный</w:t>
            </w:r>
            <w:r>
              <w:rPr>
                <w:sz w:val="24"/>
              </w:rPr>
              <w:tab/>
            </w:r>
            <w:r>
              <w:rPr>
                <w:spacing w:val="-2"/>
                <w:sz w:val="24"/>
              </w:rPr>
              <w:t>конгресс</w:t>
            </w:r>
          </w:p>
        </w:tc>
      </w:tr>
      <w:tr w:rsidR="0092341C" w14:paraId="02F49106" w14:textId="77777777">
        <w:trPr>
          <w:trHeight w:val="275"/>
        </w:trPr>
        <w:tc>
          <w:tcPr>
            <w:tcW w:w="2269" w:type="dxa"/>
            <w:tcBorders>
              <w:top w:val="nil"/>
              <w:bottom w:val="nil"/>
            </w:tcBorders>
          </w:tcPr>
          <w:p w14:paraId="1A359D2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5DAB8E9" w14:textId="77777777" w:rsidR="0092341C" w:rsidRDefault="00DB6983" w:rsidP="00B41547">
            <w:pPr>
              <w:pStyle w:val="TableParagraph"/>
              <w:spacing w:before="2"/>
              <w:ind w:left="0" w:right="283"/>
              <w:contextualSpacing/>
              <w:rPr>
                <w:sz w:val="24"/>
              </w:rPr>
            </w:pPr>
            <w:r>
              <w:rPr>
                <w:sz w:val="24"/>
              </w:rPr>
              <w:t>(1774)</w:t>
            </w:r>
            <w:r>
              <w:rPr>
                <w:spacing w:val="73"/>
                <w:w w:val="150"/>
                <w:sz w:val="24"/>
              </w:rPr>
              <w:t xml:space="preserve"> </w:t>
            </w:r>
            <w:r>
              <w:rPr>
                <w:sz w:val="24"/>
              </w:rPr>
              <w:t>и</w:t>
            </w:r>
            <w:r>
              <w:rPr>
                <w:spacing w:val="76"/>
                <w:w w:val="150"/>
                <w:sz w:val="24"/>
              </w:rPr>
              <w:t xml:space="preserve"> </w:t>
            </w:r>
            <w:r>
              <w:rPr>
                <w:sz w:val="24"/>
              </w:rPr>
              <w:t>начало</w:t>
            </w:r>
            <w:r>
              <w:rPr>
                <w:spacing w:val="78"/>
                <w:w w:val="150"/>
                <w:sz w:val="24"/>
              </w:rPr>
              <w:t xml:space="preserve"> </w:t>
            </w:r>
            <w:r>
              <w:rPr>
                <w:sz w:val="24"/>
              </w:rPr>
              <w:t>Войны</w:t>
            </w:r>
            <w:r>
              <w:rPr>
                <w:spacing w:val="76"/>
                <w:w w:val="150"/>
                <w:sz w:val="24"/>
              </w:rPr>
              <w:t xml:space="preserve"> </w:t>
            </w:r>
            <w:r>
              <w:rPr>
                <w:sz w:val="24"/>
              </w:rPr>
              <w:t>за</w:t>
            </w:r>
            <w:r>
              <w:rPr>
                <w:spacing w:val="74"/>
                <w:w w:val="150"/>
                <w:sz w:val="24"/>
              </w:rPr>
              <w:t xml:space="preserve"> </w:t>
            </w:r>
            <w:r>
              <w:rPr>
                <w:sz w:val="24"/>
              </w:rPr>
              <w:t>независимость.</w:t>
            </w:r>
            <w:r>
              <w:rPr>
                <w:spacing w:val="75"/>
                <w:w w:val="150"/>
                <w:sz w:val="24"/>
              </w:rPr>
              <w:t xml:space="preserve"> </w:t>
            </w:r>
            <w:r>
              <w:rPr>
                <w:sz w:val="24"/>
              </w:rPr>
              <w:t>Первые</w:t>
            </w:r>
            <w:r>
              <w:rPr>
                <w:spacing w:val="78"/>
                <w:w w:val="150"/>
                <w:sz w:val="24"/>
              </w:rPr>
              <w:t xml:space="preserve"> </w:t>
            </w:r>
            <w:r>
              <w:rPr>
                <w:spacing w:val="-2"/>
                <w:sz w:val="24"/>
              </w:rPr>
              <w:t>сражения</w:t>
            </w:r>
          </w:p>
        </w:tc>
      </w:tr>
      <w:tr w:rsidR="0092341C" w14:paraId="50CD5213" w14:textId="77777777">
        <w:trPr>
          <w:trHeight w:val="276"/>
        </w:trPr>
        <w:tc>
          <w:tcPr>
            <w:tcW w:w="2269" w:type="dxa"/>
            <w:tcBorders>
              <w:top w:val="nil"/>
              <w:bottom w:val="nil"/>
            </w:tcBorders>
          </w:tcPr>
          <w:p w14:paraId="7B6C468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3D9ACF8" w14:textId="77777777" w:rsidR="0092341C" w:rsidRDefault="00DB6983" w:rsidP="00B41547">
            <w:pPr>
              <w:pStyle w:val="TableParagraph"/>
              <w:spacing w:before="2"/>
              <w:ind w:left="0" w:right="283"/>
              <w:contextualSpacing/>
              <w:rPr>
                <w:sz w:val="24"/>
              </w:rPr>
            </w:pPr>
            <w:r>
              <w:rPr>
                <w:sz w:val="24"/>
              </w:rPr>
              <w:t>войны.</w:t>
            </w:r>
            <w:r>
              <w:rPr>
                <w:spacing w:val="73"/>
                <w:w w:val="150"/>
                <w:sz w:val="24"/>
              </w:rPr>
              <w:t xml:space="preserve"> </w:t>
            </w:r>
            <w:r>
              <w:rPr>
                <w:sz w:val="24"/>
              </w:rPr>
              <w:t>Создание</w:t>
            </w:r>
            <w:r>
              <w:rPr>
                <w:spacing w:val="76"/>
                <w:w w:val="150"/>
                <w:sz w:val="24"/>
              </w:rPr>
              <w:t xml:space="preserve"> </w:t>
            </w:r>
            <w:r>
              <w:rPr>
                <w:sz w:val="24"/>
              </w:rPr>
              <w:t>регулярной</w:t>
            </w:r>
            <w:r>
              <w:rPr>
                <w:spacing w:val="78"/>
                <w:w w:val="150"/>
                <w:sz w:val="24"/>
              </w:rPr>
              <w:t xml:space="preserve"> </w:t>
            </w:r>
            <w:r>
              <w:rPr>
                <w:sz w:val="24"/>
              </w:rPr>
              <w:t>армии</w:t>
            </w:r>
            <w:r>
              <w:rPr>
                <w:spacing w:val="78"/>
                <w:w w:val="150"/>
                <w:sz w:val="24"/>
              </w:rPr>
              <w:t xml:space="preserve"> </w:t>
            </w:r>
            <w:r>
              <w:rPr>
                <w:sz w:val="24"/>
              </w:rPr>
              <w:t>под</w:t>
            </w:r>
            <w:r>
              <w:rPr>
                <w:spacing w:val="77"/>
                <w:w w:val="150"/>
                <w:sz w:val="24"/>
              </w:rPr>
              <w:t xml:space="preserve"> </w:t>
            </w:r>
            <w:r>
              <w:rPr>
                <w:sz w:val="24"/>
              </w:rPr>
              <w:t>командованием</w:t>
            </w:r>
            <w:r>
              <w:rPr>
                <w:spacing w:val="76"/>
                <w:w w:val="150"/>
                <w:sz w:val="24"/>
              </w:rPr>
              <w:t xml:space="preserve"> </w:t>
            </w:r>
            <w:r>
              <w:rPr>
                <w:spacing w:val="-5"/>
                <w:sz w:val="24"/>
              </w:rPr>
              <w:t>Дж.</w:t>
            </w:r>
          </w:p>
        </w:tc>
      </w:tr>
      <w:tr w:rsidR="0092341C" w14:paraId="39B0B740" w14:textId="77777777">
        <w:trPr>
          <w:trHeight w:val="276"/>
        </w:trPr>
        <w:tc>
          <w:tcPr>
            <w:tcW w:w="2269" w:type="dxa"/>
            <w:tcBorders>
              <w:top w:val="nil"/>
              <w:bottom w:val="nil"/>
            </w:tcBorders>
          </w:tcPr>
          <w:p w14:paraId="6FD294A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C9D4D70" w14:textId="77777777" w:rsidR="0092341C" w:rsidRDefault="00DB6983" w:rsidP="00B41547">
            <w:pPr>
              <w:pStyle w:val="TableParagraph"/>
              <w:tabs>
                <w:tab w:val="left" w:pos="1706"/>
                <w:tab w:val="left" w:pos="2980"/>
                <w:tab w:val="left" w:pos="4479"/>
                <w:tab w:val="left" w:pos="6275"/>
              </w:tabs>
              <w:spacing w:before="2"/>
              <w:ind w:left="0" w:right="283"/>
              <w:contextualSpacing/>
              <w:rPr>
                <w:sz w:val="24"/>
              </w:rPr>
            </w:pPr>
            <w:r>
              <w:rPr>
                <w:spacing w:val="-2"/>
                <w:sz w:val="24"/>
              </w:rPr>
              <w:t>Вашингтона.</w:t>
            </w:r>
            <w:r>
              <w:rPr>
                <w:sz w:val="24"/>
              </w:rPr>
              <w:tab/>
            </w:r>
            <w:r>
              <w:rPr>
                <w:spacing w:val="-2"/>
                <w:sz w:val="24"/>
              </w:rPr>
              <w:t>Принятие</w:t>
            </w:r>
            <w:r>
              <w:rPr>
                <w:sz w:val="24"/>
              </w:rPr>
              <w:tab/>
            </w:r>
            <w:r>
              <w:rPr>
                <w:spacing w:val="-2"/>
                <w:sz w:val="24"/>
              </w:rPr>
              <w:t>Декларации</w:t>
            </w:r>
            <w:r>
              <w:rPr>
                <w:sz w:val="24"/>
              </w:rPr>
              <w:tab/>
            </w:r>
            <w:r>
              <w:rPr>
                <w:spacing w:val="-2"/>
                <w:sz w:val="24"/>
              </w:rPr>
              <w:t>независимости</w:t>
            </w:r>
            <w:r>
              <w:rPr>
                <w:sz w:val="24"/>
              </w:rPr>
              <w:tab/>
            </w:r>
            <w:r>
              <w:rPr>
                <w:spacing w:val="-2"/>
                <w:sz w:val="24"/>
              </w:rPr>
              <w:t>(1776).</w:t>
            </w:r>
          </w:p>
        </w:tc>
      </w:tr>
      <w:tr w:rsidR="0092341C" w14:paraId="26F91227" w14:textId="77777777">
        <w:trPr>
          <w:trHeight w:val="275"/>
        </w:trPr>
        <w:tc>
          <w:tcPr>
            <w:tcW w:w="2269" w:type="dxa"/>
            <w:tcBorders>
              <w:top w:val="nil"/>
              <w:bottom w:val="nil"/>
            </w:tcBorders>
          </w:tcPr>
          <w:p w14:paraId="4B72EBF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2D2404A" w14:textId="77777777" w:rsidR="0092341C" w:rsidRDefault="00DB6983" w:rsidP="00B41547">
            <w:pPr>
              <w:pStyle w:val="TableParagraph"/>
              <w:spacing w:before="2"/>
              <w:ind w:left="0" w:right="283"/>
              <w:contextualSpacing/>
              <w:rPr>
                <w:sz w:val="24"/>
              </w:rPr>
            </w:pPr>
            <w:r>
              <w:rPr>
                <w:sz w:val="24"/>
              </w:rPr>
              <w:t>Перелом</w:t>
            </w:r>
            <w:r>
              <w:rPr>
                <w:spacing w:val="74"/>
                <w:sz w:val="24"/>
              </w:rPr>
              <w:t xml:space="preserve"> </w:t>
            </w:r>
            <w:r>
              <w:rPr>
                <w:sz w:val="24"/>
              </w:rPr>
              <w:t>в</w:t>
            </w:r>
            <w:r>
              <w:rPr>
                <w:spacing w:val="76"/>
                <w:sz w:val="24"/>
              </w:rPr>
              <w:t xml:space="preserve"> </w:t>
            </w:r>
            <w:r>
              <w:rPr>
                <w:sz w:val="24"/>
              </w:rPr>
              <w:t>войне</w:t>
            </w:r>
            <w:r>
              <w:rPr>
                <w:spacing w:val="76"/>
                <w:sz w:val="24"/>
              </w:rPr>
              <w:t xml:space="preserve"> </w:t>
            </w:r>
            <w:r>
              <w:rPr>
                <w:sz w:val="24"/>
              </w:rPr>
              <w:t>и</w:t>
            </w:r>
            <w:r>
              <w:rPr>
                <w:spacing w:val="77"/>
                <w:sz w:val="24"/>
              </w:rPr>
              <w:t xml:space="preserve"> </w:t>
            </w:r>
            <w:r>
              <w:rPr>
                <w:sz w:val="24"/>
              </w:rPr>
              <w:t>ее</w:t>
            </w:r>
            <w:r>
              <w:rPr>
                <w:spacing w:val="76"/>
                <w:sz w:val="24"/>
              </w:rPr>
              <w:t xml:space="preserve"> </w:t>
            </w:r>
            <w:r>
              <w:rPr>
                <w:sz w:val="24"/>
              </w:rPr>
              <w:t>завершение.</w:t>
            </w:r>
            <w:r>
              <w:rPr>
                <w:spacing w:val="76"/>
                <w:sz w:val="24"/>
              </w:rPr>
              <w:t xml:space="preserve"> </w:t>
            </w:r>
            <w:r>
              <w:rPr>
                <w:sz w:val="24"/>
              </w:rPr>
              <w:t>Поддержка</w:t>
            </w:r>
            <w:r>
              <w:rPr>
                <w:spacing w:val="76"/>
                <w:sz w:val="24"/>
              </w:rPr>
              <w:t xml:space="preserve"> </w:t>
            </w:r>
            <w:r>
              <w:rPr>
                <w:sz w:val="24"/>
              </w:rPr>
              <w:t>колонистов</w:t>
            </w:r>
            <w:r>
              <w:rPr>
                <w:spacing w:val="76"/>
                <w:sz w:val="24"/>
              </w:rPr>
              <w:t xml:space="preserve"> </w:t>
            </w:r>
            <w:r>
              <w:rPr>
                <w:spacing w:val="-5"/>
                <w:sz w:val="24"/>
              </w:rPr>
              <w:t>со</w:t>
            </w:r>
          </w:p>
        </w:tc>
      </w:tr>
      <w:tr w:rsidR="0092341C" w14:paraId="59F6E47C" w14:textId="77777777">
        <w:trPr>
          <w:trHeight w:val="276"/>
        </w:trPr>
        <w:tc>
          <w:tcPr>
            <w:tcW w:w="2269" w:type="dxa"/>
            <w:tcBorders>
              <w:top w:val="nil"/>
              <w:bottom w:val="nil"/>
            </w:tcBorders>
          </w:tcPr>
          <w:p w14:paraId="3C3A2FA5"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F429FBD" w14:textId="77777777" w:rsidR="0092341C" w:rsidRDefault="00DB6983" w:rsidP="00B41547">
            <w:pPr>
              <w:pStyle w:val="TableParagraph"/>
              <w:spacing w:before="2"/>
              <w:ind w:left="0" w:right="283"/>
              <w:contextualSpacing/>
              <w:rPr>
                <w:sz w:val="24"/>
              </w:rPr>
            </w:pPr>
            <w:r>
              <w:rPr>
                <w:sz w:val="24"/>
              </w:rPr>
              <w:t>стороны</w:t>
            </w:r>
            <w:r>
              <w:rPr>
                <w:spacing w:val="65"/>
                <w:sz w:val="24"/>
              </w:rPr>
              <w:t xml:space="preserve"> </w:t>
            </w:r>
            <w:r>
              <w:rPr>
                <w:sz w:val="24"/>
              </w:rPr>
              <w:t>России.</w:t>
            </w:r>
            <w:r>
              <w:rPr>
                <w:spacing w:val="68"/>
                <w:sz w:val="24"/>
              </w:rPr>
              <w:t xml:space="preserve"> </w:t>
            </w:r>
            <w:r>
              <w:rPr>
                <w:sz w:val="24"/>
              </w:rPr>
              <w:t>Итоги</w:t>
            </w:r>
            <w:r>
              <w:rPr>
                <w:spacing w:val="69"/>
                <w:sz w:val="24"/>
              </w:rPr>
              <w:t xml:space="preserve"> </w:t>
            </w:r>
            <w:r>
              <w:rPr>
                <w:sz w:val="24"/>
              </w:rPr>
              <w:t>Войны</w:t>
            </w:r>
            <w:r>
              <w:rPr>
                <w:spacing w:val="68"/>
                <w:sz w:val="24"/>
              </w:rPr>
              <w:t xml:space="preserve"> </w:t>
            </w:r>
            <w:r>
              <w:rPr>
                <w:sz w:val="24"/>
              </w:rPr>
              <w:t>за</w:t>
            </w:r>
            <w:r>
              <w:rPr>
                <w:spacing w:val="67"/>
                <w:sz w:val="24"/>
              </w:rPr>
              <w:t xml:space="preserve"> </w:t>
            </w:r>
            <w:r>
              <w:rPr>
                <w:sz w:val="24"/>
              </w:rPr>
              <w:t>независимость.</w:t>
            </w:r>
            <w:r>
              <w:rPr>
                <w:spacing w:val="68"/>
                <w:sz w:val="24"/>
              </w:rPr>
              <w:t xml:space="preserve"> </w:t>
            </w:r>
            <w:r>
              <w:rPr>
                <w:spacing w:val="-2"/>
                <w:sz w:val="24"/>
              </w:rPr>
              <w:t>Конституция</w:t>
            </w:r>
          </w:p>
        </w:tc>
      </w:tr>
      <w:tr w:rsidR="0092341C" w14:paraId="04C9DB73" w14:textId="77777777">
        <w:trPr>
          <w:trHeight w:val="276"/>
        </w:trPr>
        <w:tc>
          <w:tcPr>
            <w:tcW w:w="2269" w:type="dxa"/>
            <w:tcBorders>
              <w:top w:val="nil"/>
              <w:bottom w:val="nil"/>
            </w:tcBorders>
          </w:tcPr>
          <w:p w14:paraId="6FA8462E"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5994A73" w14:textId="77777777" w:rsidR="0092341C" w:rsidRDefault="00DB6983" w:rsidP="00B41547">
            <w:pPr>
              <w:pStyle w:val="TableParagraph"/>
              <w:spacing w:before="2"/>
              <w:ind w:left="0" w:right="283"/>
              <w:contextualSpacing/>
              <w:rPr>
                <w:sz w:val="24"/>
              </w:rPr>
            </w:pPr>
            <w:r>
              <w:rPr>
                <w:sz w:val="24"/>
              </w:rPr>
              <w:t>(1787).</w:t>
            </w:r>
            <w:r>
              <w:rPr>
                <w:spacing w:val="74"/>
                <w:w w:val="150"/>
                <w:sz w:val="24"/>
              </w:rPr>
              <w:t xml:space="preserve"> </w:t>
            </w:r>
            <w:r>
              <w:rPr>
                <w:sz w:val="24"/>
              </w:rPr>
              <w:t>“Отцы-основатели”.</w:t>
            </w:r>
            <w:r>
              <w:rPr>
                <w:spacing w:val="78"/>
                <w:w w:val="150"/>
                <w:sz w:val="24"/>
              </w:rPr>
              <w:t xml:space="preserve"> </w:t>
            </w:r>
            <w:r>
              <w:rPr>
                <w:sz w:val="24"/>
              </w:rPr>
              <w:t>Билль</w:t>
            </w:r>
            <w:r>
              <w:rPr>
                <w:spacing w:val="78"/>
                <w:w w:val="150"/>
                <w:sz w:val="24"/>
              </w:rPr>
              <w:t xml:space="preserve"> </w:t>
            </w:r>
            <w:r>
              <w:rPr>
                <w:sz w:val="24"/>
              </w:rPr>
              <w:t>о</w:t>
            </w:r>
            <w:r>
              <w:rPr>
                <w:spacing w:val="78"/>
                <w:w w:val="150"/>
                <w:sz w:val="24"/>
              </w:rPr>
              <w:t xml:space="preserve"> </w:t>
            </w:r>
            <w:r>
              <w:rPr>
                <w:sz w:val="24"/>
              </w:rPr>
              <w:t>правах</w:t>
            </w:r>
            <w:r>
              <w:rPr>
                <w:spacing w:val="79"/>
                <w:w w:val="150"/>
                <w:sz w:val="24"/>
              </w:rPr>
              <w:t xml:space="preserve"> </w:t>
            </w:r>
            <w:r>
              <w:rPr>
                <w:sz w:val="24"/>
              </w:rPr>
              <w:t>(1791).</w:t>
            </w:r>
            <w:r>
              <w:rPr>
                <w:spacing w:val="77"/>
                <w:w w:val="150"/>
                <w:sz w:val="24"/>
              </w:rPr>
              <w:t xml:space="preserve"> </w:t>
            </w:r>
            <w:r>
              <w:rPr>
                <w:spacing w:val="-2"/>
                <w:sz w:val="24"/>
              </w:rPr>
              <w:t>Значение</w:t>
            </w:r>
          </w:p>
        </w:tc>
      </w:tr>
      <w:tr w:rsidR="0092341C" w14:paraId="5EB6B572" w14:textId="77777777">
        <w:trPr>
          <w:trHeight w:val="276"/>
        </w:trPr>
        <w:tc>
          <w:tcPr>
            <w:tcW w:w="2269" w:type="dxa"/>
            <w:tcBorders>
              <w:top w:val="nil"/>
              <w:bottom w:val="nil"/>
            </w:tcBorders>
          </w:tcPr>
          <w:p w14:paraId="4EF46AB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1AE170B" w14:textId="77777777" w:rsidR="0092341C" w:rsidRDefault="00DB6983" w:rsidP="00B41547">
            <w:pPr>
              <w:pStyle w:val="TableParagraph"/>
              <w:tabs>
                <w:tab w:val="left" w:pos="1568"/>
                <w:tab w:val="left" w:pos="4172"/>
                <w:tab w:val="left" w:pos="5390"/>
              </w:tabs>
              <w:spacing w:before="2"/>
              <w:ind w:left="0" w:right="283"/>
              <w:contextualSpacing/>
              <w:rPr>
                <w:sz w:val="24"/>
              </w:rPr>
            </w:pPr>
            <w:r>
              <w:rPr>
                <w:spacing w:val="-2"/>
                <w:sz w:val="24"/>
              </w:rPr>
              <w:t>завоевания</w:t>
            </w:r>
            <w:r>
              <w:rPr>
                <w:sz w:val="24"/>
              </w:rPr>
              <w:tab/>
            </w:r>
            <w:r>
              <w:rPr>
                <w:spacing w:val="-2"/>
                <w:sz w:val="24"/>
              </w:rPr>
              <w:t>североамериканскими</w:t>
            </w:r>
            <w:r>
              <w:rPr>
                <w:sz w:val="24"/>
              </w:rPr>
              <w:tab/>
            </w:r>
            <w:r>
              <w:rPr>
                <w:spacing w:val="-2"/>
                <w:sz w:val="24"/>
              </w:rPr>
              <w:t>штатами</w:t>
            </w:r>
            <w:r>
              <w:rPr>
                <w:sz w:val="24"/>
              </w:rPr>
              <w:tab/>
            </w:r>
            <w:r>
              <w:rPr>
                <w:spacing w:val="-2"/>
                <w:sz w:val="24"/>
              </w:rPr>
              <w:t>независимости.</w:t>
            </w:r>
          </w:p>
        </w:tc>
      </w:tr>
      <w:tr w:rsidR="0092341C" w14:paraId="03585C9A" w14:textId="77777777">
        <w:trPr>
          <w:trHeight w:val="276"/>
        </w:trPr>
        <w:tc>
          <w:tcPr>
            <w:tcW w:w="2269" w:type="dxa"/>
            <w:tcBorders>
              <w:top w:val="nil"/>
              <w:bottom w:val="nil"/>
            </w:tcBorders>
          </w:tcPr>
          <w:p w14:paraId="225BB5F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35FF575" w14:textId="77777777" w:rsidR="0092341C" w:rsidRDefault="00DB6983" w:rsidP="00B41547">
            <w:pPr>
              <w:pStyle w:val="TableParagraph"/>
              <w:spacing w:before="2"/>
              <w:ind w:left="0" w:right="283"/>
              <w:contextualSpacing/>
              <w:rPr>
                <w:sz w:val="24"/>
              </w:rPr>
            </w:pPr>
            <w:r>
              <w:rPr>
                <w:sz w:val="24"/>
              </w:rPr>
              <w:t>Французская</w:t>
            </w:r>
            <w:r>
              <w:rPr>
                <w:spacing w:val="-4"/>
                <w:sz w:val="24"/>
              </w:rPr>
              <w:t xml:space="preserve"> </w:t>
            </w:r>
            <w:r>
              <w:rPr>
                <w:sz w:val="24"/>
              </w:rPr>
              <w:t>революция</w:t>
            </w:r>
            <w:r>
              <w:rPr>
                <w:spacing w:val="-4"/>
                <w:sz w:val="24"/>
              </w:rPr>
              <w:t xml:space="preserve"> </w:t>
            </w:r>
            <w:r>
              <w:rPr>
                <w:sz w:val="24"/>
              </w:rPr>
              <w:t>конца</w:t>
            </w:r>
            <w:r>
              <w:rPr>
                <w:spacing w:val="-5"/>
                <w:sz w:val="24"/>
              </w:rPr>
              <w:t xml:space="preserve"> </w:t>
            </w:r>
            <w:r>
              <w:rPr>
                <w:sz w:val="24"/>
              </w:rPr>
              <w:t>XVIII</w:t>
            </w:r>
            <w:r>
              <w:rPr>
                <w:spacing w:val="-1"/>
                <w:sz w:val="24"/>
              </w:rPr>
              <w:t xml:space="preserve"> </w:t>
            </w:r>
            <w:r>
              <w:rPr>
                <w:spacing w:val="-5"/>
                <w:sz w:val="24"/>
              </w:rPr>
              <w:t>в.</w:t>
            </w:r>
          </w:p>
        </w:tc>
      </w:tr>
      <w:tr w:rsidR="0092341C" w14:paraId="4D37BA25" w14:textId="77777777">
        <w:trPr>
          <w:trHeight w:val="276"/>
        </w:trPr>
        <w:tc>
          <w:tcPr>
            <w:tcW w:w="2269" w:type="dxa"/>
            <w:tcBorders>
              <w:top w:val="nil"/>
              <w:bottom w:val="nil"/>
            </w:tcBorders>
          </w:tcPr>
          <w:p w14:paraId="6FE5444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9794ACF" w14:textId="77777777" w:rsidR="0092341C" w:rsidRDefault="00DB6983" w:rsidP="00B41547">
            <w:pPr>
              <w:pStyle w:val="TableParagraph"/>
              <w:spacing w:before="2"/>
              <w:ind w:left="0" w:right="283"/>
              <w:contextualSpacing/>
              <w:rPr>
                <w:sz w:val="24"/>
              </w:rPr>
            </w:pPr>
            <w:r>
              <w:rPr>
                <w:sz w:val="24"/>
              </w:rPr>
              <w:t>Причины</w:t>
            </w:r>
            <w:r>
              <w:rPr>
                <w:spacing w:val="24"/>
                <w:sz w:val="24"/>
              </w:rPr>
              <w:t xml:space="preserve"> </w:t>
            </w:r>
            <w:r>
              <w:rPr>
                <w:sz w:val="24"/>
              </w:rPr>
              <w:t>революции.</w:t>
            </w:r>
            <w:r>
              <w:rPr>
                <w:spacing w:val="26"/>
                <w:sz w:val="24"/>
              </w:rPr>
              <w:t xml:space="preserve"> </w:t>
            </w:r>
            <w:r>
              <w:rPr>
                <w:sz w:val="24"/>
              </w:rPr>
              <w:t>Хронологические</w:t>
            </w:r>
            <w:r>
              <w:rPr>
                <w:spacing w:val="26"/>
                <w:sz w:val="24"/>
              </w:rPr>
              <w:t xml:space="preserve"> </w:t>
            </w:r>
            <w:r>
              <w:rPr>
                <w:sz w:val="24"/>
              </w:rPr>
              <w:t>рамки</w:t>
            </w:r>
            <w:r>
              <w:rPr>
                <w:spacing w:val="27"/>
                <w:sz w:val="24"/>
              </w:rPr>
              <w:t xml:space="preserve"> </w:t>
            </w:r>
            <w:r>
              <w:rPr>
                <w:sz w:val="24"/>
              </w:rPr>
              <w:t>и</w:t>
            </w:r>
            <w:r>
              <w:rPr>
                <w:spacing w:val="27"/>
                <w:sz w:val="24"/>
              </w:rPr>
              <w:t xml:space="preserve"> </w:t>
            </w:r>
            <w:r>
              <w:rPr>
                <w:sz w:val="24"/>
              </w:rPr>
              <w:t>основные</w:t>
            </w:r>
            <w:r>
              <w:rPr>
                <w:spacing w:val="26"/>
                <w:sz w:val="24"/>
              </w:rPr>
              <w:t xml:space="preserve"> </w:t>
            </w:r>
            <w:r>
              <w:rPr>
                <w:spacing w:val="-2"/>
                <w:sz w:val="24"/>
              </w:rPr>
              <w:t>этапы</w:t>
            </w:r>
          </w:p>
        </w:tc>
      </w:tr>
      <w:tr w:rsidR="0092341C" w14:paraId="4AE4FE37" w14:textId="77777777">
        <w:trPr>
          <w:trHeight w:val="275"/>
        </w:trPr>
        <w:tc>
          <w:tcPr>
            <w:tcW w:w="2269" w:type="dxa"/>
            <w:tcBorders>
              <w:top w:val="nil"/>
              <w:bottom w:val="nil"/>
            </w:tcBorders>
          </w:tcPr>
          <w:p w14:paraId="6DECFA3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74771C9" w14:textId="77777777" w:rsidR="0092341C" w:rsidRDefault="00DB6983" w:rsidP="00B41547">
            <w:pPr>
              <w:pStyle w:val="TableParagraph"/>
              <w:spacing w:before="2"/>
              <w:ind w:left="0" w:right="283"/>
              <w:contextualSpacing/>
              <w:rPr>
                <w:sz w:val="24"/>
              </w:rPr>
            </w:pPr>
            <w:r>
              <w:rPr>
                <w:sz w:val="24"/>
              </w:rPr>
              <w:t>революции.</w:t>
            </w:r>
            <w:r>
              <w:rPr>
                <w:spacing w:val="71"/>
                <w:w w:val="150"/>
                <w:sz w:val="24"/>
              </w:rPr>
              <w:t xml:space="preserve"> </w:t>
            </w:r>
            <w:r>
              <w:rPr>
                <w:sz w:val="24"/>
              </w:rPr>
              <w:t>Начало</w:t>
            </w:r>
            <w:r>
              <w:rPr>
                <w:spacing w:val="74"/>
                <w:w w:val="150"/>
                <w:sz w:val="24"/>
              </w:rPr>
              <w:t xml:space="preserve"> </w:t>
            </w:r>
            <w:r>
              <w:rPr>
                <w:sz w:val="24"/>
              </w:rPr>
              <w:t>революции.</w:t>
            </w:r>
            <w:r>
              <w:rPr>
                <w:spacing w:val="71"/>
                <w:w w:val="150"/>
                <w:sz w:val="24"/>
              </w:rPr>
              <w:t xml:space="preserve"> </w:t>
            </w:r>
            <w:r>
              <w:rPr>
                <w:sz w:val="24"/>
              </w:rPr>
              <w:t>Декларация</w:t>
            </w:r>
            <w:r>
              <w:rPr>
                <w:spacing w:val="73"/>
                <w:w w:val="150"/>
                <w:sz w:val="24"/>
              </w:rPr>
              <w:t xml:space="preserve"> </w:t>
            </w:r>
            <w:r>
              <w:rPr>
                <w:sz w:val="24"/>
              </w:rPr>
              <w:t>прав</w:t>
            </w:r>
            <w:r>
              <w:rPr>
                <w:spacing w:val="73"/>
                <w:w w:val="150"/>
                <w:sz w:val="24"/>
              </w:rPr>
              <w:t xml:space="preserve"> </w:t>
            </w:r>
            <w:r>
              <w:rPr>
                <w:sz w:val="24"/>
              </w:rPr>
              <w:t>человека</w:t>
            </w:r>
            <w:r>
              <w:rPr>
                <w:spacing w:val="73"/>
                <w:w w:val="150"/>
                <w:sz w:val="24"/>
              </w:rPr>
              <w:t xml:space="preserve"> </w:t>
            </w:r>
            <w:r>
              <w:rPr>
                <w:spacing w:val="-10"/>
                <w:sz w:val="24"/>
              </w:rPr>
              <w:t>и</w:t>
            </w:r>
          </w:p>
        </w:tc>
      </w:tr>
      <w:tr w:rsidR="0092341C" w14:paraId="0D264438" w14:textId="77777777">
        <w:trPr>
          <w:trHeight w:val="276"/>
        </w:trPr>
        <w:tc>
          <w:tcPr>
            <w:tcW w:w="2269" w:type="dxa"/>
            <w:tcBorders>
              <w:top w:val="nil"/>
              <w:bottom w:val="nil"/>
            </w:tcBorders>
          </w:tcPr>
          <w:p w14:paraId="4DF967C9"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40F61C2" w14:textId="77777777" w:rsidR="0092341C" w:rsidRDefault="00DB6983" w:rsidP="00B41547">
            <w:pPr>
              <w:pStyle w:val="TableParagraph"/>
              <w:spacing w:before="2"/>
              <w:ind w:left="0" w:right="283"/>
              <w:contextualSpacing/>
              <w:rPr>
                <w:sz w:val="24"/>
              </w:rPr>
            </w:pPr>
            <w:r>
              <w:rPr>
                <w:sz w:val="24"/>
              </w:rPr>
              <w:t>гражданина.</w:t>
            </w:r>
            <w:r>
              <w:rPr>
                <w:spacing w:val="6"/>
                <w:sz w:val="24"/>
              </w:rPr>
              <w:t xml:space="preserve"> </w:t>
            </w:r>
            <w:r>
              <w:rPr>
                <w:sz w:val="24"/>
              </w:rPr>
              <w:t>Политические</w:t>
            </w:r>
            <w:r>
              <w:rPr>
                <w:spacing w:val="7"/>
                <w:sz w:val="24"/>
              </w:rPr>
              <w:t xml:space="preserve"> </w:t>
            </w:r>
            <w:r>
              <w:rPr>
                <w:sz w:val="24"/>
              </w:rPr>
              <w:t>течения</w:t>
            </w:r>
            <w:r>
              <w:rPr>
                <w:spacing w:val="8"/>
                <w:sz w:val="24"/>
              </w:rPr>
              <w:t xml:space="preserve"> </w:t>
            </w:r>
            <w:r>
              <w:rPr>
                <w:sz w:val="24"/>
              </w:rPr>
              <w:t>и</w:t>
            </w:r>
            <w:r>
              <w:rPr>
                <w:spacing w:val="10"/>
                <w:sz w:val="24"/>
              </w:rPr>
              <w:t xml:space="preserve"> </w:t>
            </w:r>
            <w:r>
              <w:rPr>
                <w:sz w:val="24"/>
              </w:rPr>
              <w:t>деятели</w:t>
            </w:r>
            <w:r>
              <w:rPr>
                <w:spacing w:val="7"/>
                <w:sz w:val="24"/>
              </w:rPr>
              <w:t xml:space="preserve"> </w:t>
            </w:r>
            <w:r>
              <w:rPr>
                <w:sz w:val="24"/>
              </w:rPr>
              <w:t>революции</w:t>
            </w:r>
            <w:r>
              <w:rPr>
                <w:spacing w:val="7"/>
                <w:sz w:val="24"/>
              </w:rPr>
              <w:t xml:space="preserve"> </w:t>
            </w:r>
            <w:r>
              <w:rPr>
                <w:sz w:val="24"/>
              </w:rPr>
              <w:t>и</w:t>
            </w:r>
            <w:r>
              <w:rPr>
                <w:spacing w:val="10"/>
                <w:sz w:val="24"/>
              </w:rPr>
              <w:t xml:space="preserve"> </w:t>
            </w:r>
            <w:r>
              <w:rPr>
                <w:spacing w:val="-2"/>
                <w:sz w:val="24"/>
              </w:rPr>
              <w:t>(Ж.Ж.</w:t>
            </w:r>
          </w:p>
        </w:tc>
      </w:tr>
      <w:tr w:rsidR="0092341C" w14:paraId="3E879EC2" w14:textId="77777777">
        <w:trPr>
          <w:trHeight w:val="275"/>
        </w:trPr>
        <w:tc>
          <w:tcPr>
            <w:tcW w:w="2269" w:type="dxa"/>
            <w:tcBorders>
              <w:top w:val="nil"/>
              <w:bottom w:val="nil"/>
            </w:tcBorders>
          </w:tcPr>
          <w:p w14:paraId="1013CBD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27F08F6" w14:textId="77777777" w:rsidR="0092341C" w:rsidRDefault="00DB6983" w:rsidP="00B41547">
            <w:pPr>
              <w:pStyle w:val="TableParagraph"/>
              <w:spacing w:before="2"/>
              <w:ind w:left="0" w:right="283"/>
              <w:contextualSpacing/>
              <w:rPr>
                <w:sz w:val="24"/>
              </w:rPr>
            </w:pPr>
            <w:r>
              <w:rPr>
                <w:sz w:val="24"/>
              </w:rPr>
              <w:t>Дантон,</w:t>
            </w:r>
            <w:r>
              <w:rPr>
                <w:spacing w:val="25"/>
                <w:sz w:val="24"/>
              </w:rPr>
              <w:t xml:space="preserve"> </w:t>
            </w:r>
            <w:r>
              <w:rPr>
                <w:sz w:val="24"/>
              </w:rPr>
              <w:t>Ж.-П.</w:t>
            </w:r>
            <w:r>
              <w:rPr>
                <w:spacing w:val="25"/>
                <w:sz w:val="24"/>
              </w:rPr>
              <w:t xml:space="preserve"> </w:t>
            </w:r>
            <w:r>
              <w:rPr>
                <w:sz w:val="24"/>
              </w:rPr>
              <w:t>Марат).</w:t>
            </w:r>
            <w:r>
              <w:rPr>
                <w:spacing w:val="24"/>
                <w:sz w:val="24"/>
              </w:rPr>
              <w:t xml:space="preserve"> </w:t>
            </w:r>
            <w:r>
              <w:rPr>
                <w:sz w:val="24"/>
              </w:rPr>
              <w:t>Упразднение</w:t>
            </w:r>
            <w:r>
              <w:rPr>
                <w:spacing w:val="24"/>
                <w:sz w:val="24"/>
              </w:rPr>
              <w:t xml:space="preserve"> </w:t>
            </w:r>
            <w:r>
              <w:rPr>
                <w:sz w:val="24"/>
              </w:rPr>
              <w:t>монархии</w:t>
            </w:r>
            <w:r>
              <w:rPr>
                <w:spacing w:val="26"/>
                <w:sz w:val="24"/>
              </w:rPr>
              <w:t xml:space="preserve"> </w:t>
            </w:r>
            <w:r>
              <w:rPr>
                <w:sz w:val="24"/>
              </w:rPr>
              <w:t>и</w:t>
            </w:r>
            <w:r>
              <w:rPr>
                <w:spacing w:val="25"/>
                <w:sz w:val="24"/>
              </w:rPr>
              <w:t xml:space="preserve"> </w:t>
            </w:r>
            <w:r>
              <w:rPr>
                <w:spacing w:val="-2"/>
                <w:sz w:val="24"/>
              </w:rPr>
              <w:t>провозглашение</w:t>
            </w:r>
          </w:p>
        </w:tc>
      </w:tr>
      <w:tr w:rsidR="0092341C" w14:paraId="2419DE7F" w14:textId="77777777">
        <w:trPr>
          <w:trHeight w:val="275"/>
        </w:trPr>
        <w:tc>
          <w:tcPr>
            <w:tcW w:w="2269" w:type="dxa"/>
            <w:tcBorders>
              <w:top w:val="nil"/>
              <w:bottom w:val="nil"/>
            </w:tcBorders>
          </w:tcPr>
          <w:p w14:paraId="73E246B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ABF3325" w14:textId="77777777" w:rsidR="0092341C" w:rsidRDefault="00DB6983" w:rsidP="00B41547">
            <w:pPr>
              <w:pStyle w:val="TableParagraph"/>
              <w:spacing w:before="2"/>
              <w:ind w:left="0" w:right="283"/>
              <w:contextualSpacing/>
              <w:rPr>
                <w:sz w:val="24"/>
              </w:rPr>
            </w:pPr>
            <w:r>
              <w:rPr>
                <w:sz w:val="24"/>
              </w:rPr>
              <w:t>республики.</w:t>
            </w:r>
            <w:r>
              <w:rPr>
                <w:spacing w:val="-2"/>
                <w:sz w:val="24"/>
              </w:rPr>
              <w:t xml:space="preserve"> </w:t>
            </w:r>
            <w:r>
              <w:rPr>
                <w:sz w:val="24"/>
              </w:rPr>
              <w:t>Вареннский</w:t>
            </w:r>
            <w:r>
              <w:rPr>
                <w:spacing w:val="1"/>
                <w:sz w:val="24"/>
              </w:rPr>
              <w:t xml:space="preserve"> </w:t>
            </w:r>
            <w:r>
              <w:rPr>
                <w:sz w:val="24"/>
              </w:rPr>
              <w:t>кризис.</w:t>
            </w:r>
            <w:r>
              <w:rPr>
                <w:spacing w:val="1"/>
                <w:sz w:val="24"/>
              </w:rPr>
              <w:t xml:space="preserve"> </w:t>
            </w:r>
            <w:r>
              <w:rPr>
                <w:sz w:val="24"/>
              </w:rPr>
              <w:t>Начало войн против</w:t>
            </w:r>
            <w:r>
              <w:rPr>
                <w:spacing w:val="1"/>
                <w:sz w:val="24"/>
              </w:rPr>
              <w:t xml:space="preserve"> </w:t>
            </w:r>
            <w:r>
              <w:rPr>
                <w:spacing w:val="-2"/>
                <w:sz w:val="24"/>
              </w:rPr>
              <w:t>европейских</w:t>
            </w:r>
          </w:p>
        </w:tc>
      </w:tr>
      <w:tr w:rsidR="0092341C" w14:paraId="0BC573B3" w14:textId="77777777">
        <w:trPr>
          <w:trHeight w:val="281"/>
        </w:trPr>
        <w:tc>
          <w:tcPr>
            <w:tcW w:w="2269" w:type="dxa"/>
            <w:tcBorders>
              <w:top w:val="nil"/>
            </w:tcBorders>
          </w:tcPr>
          <w:p w14:paraId="0F796FA1" w14:textId="77777777" w:rsidR="0092341C" w:rsidRDefault="0092341C" w:rsidP="00B41547">
            <w:pPr>
              <w:pStyle w:val="TableParagraph"/>
              <w:spacing w:before="2"/>
              <w:ind w:left="0" w:right="283"/>
              <w:contextualSpacing/>
              <w:rPr>
                <w:sz w:val="20"/>
              </w:rPr>
            </w:pPr>
          </w:p>
        </w:tc>
        <w:tc>
          <w:tcPr>
            <w:tcW w:w="7089" w:type="dxa"/>
            <w:tcBorders>
              <w:top w:val="nil"/>
            </w:tcBorders>
          </w:tcPr>
          <w:p w14:paraId="40BC1D86" w14:textId="77777777" w:rsidR="0092341C" w:rsidRDefault="00DB6983" w:rsidP="00B41547">
            <w:pPr>
              <w:pStyle w:val="TableParagraph"/>
              <w:spacing w:before="2"/>
              <w:ind w:left="0" w:right="283"/>
              <w:contextualSpacing/>
              <w:rPr>
                <w:sz w:val="24"/>
              </w:rPr>
            </w:pPr>
            <w:r>
              <w:rPr>
                <w:sz w:val="24"/>
              </w:rPr>
              <w:t>монархов.</w:t>
            </w:r>
            <w:r>
              <w:rPr>
                <w:spacing w:val="63"/>
                <w:sz w:val="24"/>
              </w:rPr>
              <w:t xml:space="preserve"> </w:t>
            </w:r>
            <w:r>
              <w:rPr>
                <w:sz w:val="24"/>
              </w:rPr>
              <w:t>Казнь</w:t>
            </w:r>
            <w:r>
              <w:rPr>
                <w:spacing w:val="68"/>
                <w:sz w:val="24"/>
              </w:rPr>
              <w:t xml:space="preserve"> </w:t>
            </w:r>
            <w:r>
              <w:rPr>
                <w:sz w:val="24"/>
              </w:rPr>
              <w:t>короля.</w:t>
            </w:r>
            <w:r>
              <w:rPr>
                <w:spacing w:val="66"/>
                <w:sz w:val="24"/>
              </w:rPr>
              <w:t xml:space="preserve"> </w:t>
            </w:r>
            <w:r>
              <w:rPr>
                <w:sz w:val="24"/>
              </w:rPr>
              <w:t>Вандея.</w:t>
            </w:r>
            <w:r>
              <w:rPr>
                <w:spacing w:val="69"/>
                <w:sz w:val="24"/>
              </w:rPr>
              <w:t xml:space="preserve"> </w:t>
            </w:r>
            <w:r>
              <w:rPr>
                <w:sz w:val="24"/>
              </w:rPr>
              <w:t>Политическая</w:t>
            </w:r>
            <w:r>
              <w:rPr>
                <w:spacing w:val="66"/>
                <w:sz w:val="24"/>
              </w:rPr>
              <w:t xml:space="preserve"> </w:t>
            </w:r>
            <w:r>
              <w:rPr>
                <w:sz w:val="24"/>
              </w:rPr>
              <w:t>борьба</w:t>
            </w:r>
            <w:r>
              <w:rPr>
                <w:spacing w:val="66"/>
                <w:sz w:val="24"/>
              </w:rPr>
              <w:t xml:space="preserve"> </w:t>
            </w:r>
            <w:r>
              <w:rPr>
                <w:sz w:val="24"/>
              </w:rPr>
              <w:t>в</w:t>
            </w:r>
            <w:r>
              <w:rPr>
                <w:spacing w:val="66"/>
                <w:sz w:val="24"/>
              </w:rPr>
              <w:t xml:space="preserve"> </w:t>
            </w:r>
            <w:r>
              <w:rPr>
                <w:spacing w:val="-4"/>
                <w:sz w:val="24"/>
              </w:rPr>
              <w:t>годы</w:t>
            </w:r>
          </w:p>
        </w:tc>
      </w:tr>
    </w:tbl>
    <w:p w14:paraId="30F46196"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3FCE5F61" w14:textId="77777777">
        <w:trPr>
          <w:trHeight w:val="6348"/>
        </w:trPr>
        <w:tc>
          <w:tcPr>
            <w:tcW w:w="2269" w:type="dxa"/>
          </w:tcPr>
          <w:p w14:paraId="2A507CE1" w14:textId="77777777" w:rsidR="0092341C" w:rsidRDefault="0092341C" w:rsidP="00B41547">
            <w:pPr>
              <w:pStyle w:val="TableParagraph"/>
              <w:spacing w:before="2"/>
              <w:ind w:left="0" w:right="283"/>
              <w:contextualSpacing/>
              <w:rPr>
                <w:sz w:val="24"/>
              </w:rPr>
            </w:pPr>
          </w:p>
        </w:tc>
        <w:tc>
          <w:tcPr>
            <w:tcW w:w="7089" w:type="dxa"/>
          </w:tcPr>
          <w:p w14:paraId="6CD37EDB" w14:textId="77777777" w:rsidR="0092341C" w:rsidRDefault="00DB6983" w:rsidP="00B41547">
            <w:pPr>
              <w:pStyle w:val="TableParagraph"/>
              <w:spacing w:before="2"/>
              <w:ind w:left="0" w:right="283"/>
              <w:contextualSpacing/>
              <w:jc w:val="both"/>
              <w:rPr>
                <w:sz w:val="24"/>
              </w:rPr>
            </w:pPr>
            <w:r>
              <w:rPr>
                <w:sz w:val="24"/>
              </w:rPr>
              <w:t>республики. Конвент и “революционный порядок управления”. Комитет общественного спасения.М.</w:t>
            </w:r>
            <w:r>
              <w:rPr>
                <w:spacing w:val="-3"/>
                <w:sz w:val="24"/>
              </w:rPr>
              <w:t xml:space="preserve"> </w:t>
            </w:r>
            <w:r>
              <w:rPr>
                <w:sz w:val="24"/>
              </w:rPr>
              <w:t>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08B67D77" w14:textId="77777777" w:rsidR="0092341C" w:rsidRDefault="00DB6983" w:rsidP="00B41547">
            <w:pPr>
              <w:pStyle w:val="TableParagraph"/>
              <w:spacing w:before="2"/>
              <w:ind w:left="0" w:right="283"/>
              <w:contextualSpacing/>
              <w:jc w:val="both"/>
              <w:rPr>
                <w:sz w:val="24"/>
              </w:rPr>
            </w:pPr>
            <w:r>
              <w:rPr>
                <w:sz w:val="24"/>
              </w:rPr>
              <w:t>Европейская</w:t>
            </w:r>
            <w:r>
              <w:rPr>
                <w:spacing w:val="-4"/>
                <w:sz w:val="24"/>
              </w:rPr>
              <w:t xml:space="preserve"> </w:t>
            </w:r>
            <w:r>
              <w:rPr>
                <w:sz w:val="24"/>
              </w:rPr>
              <w:t>культура</w:t>
            </w:r>
            <w:r>
              <w:rPr>
                <w:spacing w:val="-4"/>
                <w:sz w:val="24"/>
              </w:rPr>
              <w:t xml:space="preserve"> </w:t>
            </w:r>
            <w:r>
              <w:rPr>
                <w:sz w:val="24"/>
              </w:rPr>
              <w:t>XVIII</w:t>
            </w:r>
            <w:r>
              <w:rPr>
                <w:spacing w:val="-4"/>
                <w:sz w:val="24"/>
              </w:rPr>
              <w:t xml:space="preserve"> </w:t>
            </w:r>
            <w:r>
              <w:rPr>
                <w:spacing w:val="-5"/>
                <w:sz w:val="24"/>
              </w:rPr>
              <w:t>в.</w:t>
            </w:r>
          </w:p>
          <w:p w14:paraId="5BF7F2E7" w14:textId="77777777" w:rsidR="0092341C" w:rsidRDefault="00DB6983" w:rsidP="00B41547">
            <w:pPr>
              <w:pStyle w:val="TableParagraph"/>
              <w:spacing w:before="2"/>
              <w:ind w:left="0" w:right="283"/>
              <w:contextualSpacing/>
              <w:jc w:val="both"/>
              <w:rPr>
                <w:sz w:val="24"/>
              </w:rPr>
            </w:pPr>
            <w:r>
              <w:rPr>
                <w:sz w:val="24"/>
              </w:rPr>
              <w:t>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XVIII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w:t>
            </w:r>
            <w:r>
              <w:rPr>
                <w:spacing w:val="40"/>
                <w:sz w:val="24"/>
              </w:rPr>
              <w:t xml:space="preserve"> </w:t>
            </w:r>
            <w:r>
              <w:rPr>
                <w:sz w:val="24"/>
              </w:rPr>
              <w:t>культуры. Повседневная жизнь обитателей городов и деревень. Международные отношения в XVIII в.</w:t>
            </w:r>
          </w:p>
          <w:p w14:paraId="522E7C5B" w14:textId="77777777" w:rsidR="0092341C" w:rsidRDefault="00DB6983" w:rsidP="00B41547">
            <w:pPr>
              <w:pStyle w:val="TableParagraph"/>
              <w:spacing w:before="2"/>
              <w:ind w:left="0" w:right="283"/>
              <w:contextualSpacing/>
              <w:jc w:val="both"/>
              <w:rPr>
                <w:sz w:val="24"/>
              </w:rPr>
            </w:pPr>
            <w:r>
              <w:rPr>
                <w:sz w:val="24"/>
              </w:rPr>
              <w:t>Проблемы европейского баланса сил и дипломатия. Участие России в международных отношениях в XVIII в. Северная война (1700-1721). Династические войны “за наследство”. Семилетняя война (1756-1763). Разделы Речи Посполитой. Войны антифранцузских</w:t>
            </w:r>
            <w:r>
              <w:rPr>
                <w:spacing w:val="30"/>
                <w:sz w:val="24"/>
              </w:rPr>
              <w:t xml:space="preserve">  </w:t>
            </w:r>
            <w:r>
              <w:rPr>
                <w:sz w:val="24"/>
              </w:rPr>
              <w:t>коалиций</w:t>
            </w:r>
            <w:r>
              <w:rPr>
                <w:spacing w:val="31"/>
                <w:sz w:val="24"/>
              </w:rPr>
              <w:t xml:space="preserve">  </w:t>
            </w:r>
            <w:r>
              <w:rPr>
                <w:sz w:val="24"/>
              </w:rPr>
              <w:t>против</w:t>
            </w:r>
            <w:r>
              <w:rPr>
                <w:spacing w:val="31"/>
                <w:sz w:val="24"/>
              </w:rPr>
              <w:t xml:space="preserve">  </w:t>
            </w:r>
            <w:r>
              <w:rPr>
                <w:sz w:val="24"/>
              </w:rPr>
              <w:t>революционной</w:t>
            </w:r>
            <w:r>
              <w:rPr>
                <w:spacing w:val="32"/>
                <w:sz w:val="24"/>
              </w:rPr>
              <w:t xml:space="preserve">  </w:t>
            </w:r>
            <w:r>
              <w:rPr>
                <w:spacing w:val="-2"/>
                <w:sz w:val="24"/>
              </w:rPr>
              <w:t>Франции.</w:t>
            </w:r>
          </w:p>
          <w:p w14:paraId="5C65933C" w14:textId="77777777" w:rsidR="0092341C" w:rsidRDefault="00DB6983" w:rsidP="00B41547">
            <w:pPr>
              <w:pStyle w:val="TableParagraph"/>
              <w:spacing w:before="2"/>
              <w:ind w:left="0" w:right="283"/>
              <w:contextualSpacing/>
              <w:jc w:val="both"/>
              <w:rPr>
                <w:sz w:val="24"/>
              </w:rPr>
            </w:pPr>
            <w:r>
              <w:rPr>
                <w:sz w:val="24"/>
              </w:rPr>
              <w:t>Колониальные</w:t>
            </w:r>
            <w:r>
              <w:rPr>
                <w:spacing w:val="-9"/>
                <w:sz w:val="24"/>
              </w:rPr>
              <w:t xml:space="preserve"> </w:t>
            </w:r>
            <w:r>
              <w:rPr>
                <w:sz w:val="24"/>
              </w:rPr>
              <w:t>захваты</w:t>
            </w:r>
            <w:r>
              <w:rPr>
                <w:spacing w:val="-7"/>
                <w:sz w:val="24"/>
              </w:rPr>
              <w:t xml:space="preserve"> </w:t>
            </w:r>
            <w:r>
              <w:rPr>
                <w:sz w:val="24"/>
              </w:rPr>
              <w:t>европейских</w:t>
            </w:r>
            <w:r>
              <w:rPr>
                <w:spacing w:val="-5"/>
                <w:sz w:val="24"/>
              </w:rPr>
              <w:t xml:space="preserve"> </w:t>
            </w:r>
            <w:r>
              <w:rPr>
                <w:spacing w:val="-2"/>
                <w:sz w:val="24"/>
              </w:rPr>
              <w:t>держав.</w:t>
            </w:r>
          </w:p>
        </w:tc>
      </w:tr>
      <w:tr w:rsidR="0092341C" w14:paraId="715E6AC3" w14:textId="77777777">
        <w:trPr>
          <w:trHeight w:val="2486"/>
        </w:trPr>
        <w:tc>
          <w:tcPr>
            <w:tcW w:w="2269" w:type="dxa"/>
          </w:tcPr>
          <w:p w14:paraId="6B2DEC5E" w14:textId="77777777" w:rsidR="0092341C" w:rsidRDefault="00DB6983" w:rsidP="00B41547">
            <w:pPr>
              <w:pStyle w:val="TableParagraph"/>
              <w:spacing w:before="2"/>
              <w:ind w:left="0" w:right="283"/>
              <w:contextualSpacing/>
              <w:rPr>
                <w:sz w:val="24"/>
              </w:rPr>
            </w:pPr>
            <w:r>
              <w:rPr>
                <w:sz w:val="24"/>
              </w:rPr>
              <w:t>Страны</w:t>
            </w:r>
            <w:r>
              <w:rPr>
                <w:spacing w:val="80"/>
                <w:sz w:val="24"/>
              </w:rPr>
              <w:t xml:space="preserve"> </w:t>
            </w:r>
            <w:r>
              <w:rPr>
                <w:sz w:val="24"/>
              </w:rPr>
              <w:t>Востока</w:t>
            </w:r>
            <w:r>
              <w:rPr>
                <w:spacing w:val="80"/>
                <w:sz w:val="24"/>
              </w:rPr>
              <w:t xml:space="preserve"> </w:t>
            </w:r>
            <w:r>
              <w:rPr>
                <w:sz w:val="24"/>
              </w:rPr>
              <w:t>в XVIII в.</w:t>
            </w:r>
          </w:p>
        </w:tc>
        <w:tc>
          <w:tcPr>
            <w:tcW w:w="7089" w:type="dxa"/>
          </w:tcPr>
          <w:p w14:paraId="5BD1D413" w14:textId="77777777" w:rsidR="0092341C" w:rsidRDefault="00DB6983" w:rsidP="00B41547">
            <w:pPr>
              <w:pStyle w:val="TableParagraph"/>
              <w:spacing w:before="2"/>
              <w:ind w:left="0" w:right="283"/>
              <w:contextualSpacing/>
              <w:jc w:val="both"/>
              <w:rPr>
                <w:sz w:val="24"/>
              </w:rPr>
            </w:pPr>
            <w:r>
              <w:rPr>
                <w:sz w:val="24"/>
              </w:rPr>
              <w:t>Османская империя: от могущества к упадку. Положение населения. Попытки проведения реформ; Селим III. Индия. Ослабление империи Великих Моголов. Борьба европейцев за владения в Индии. Утверждение британского владычества. Китай. Империя Цин в XVIII в.: власть маньчжурских императоров, система управления страной. Внешняя политика империи Цин; отношения</w:t>
            </w:r>
            <w:r>
              <w:rPr>
                <w:spacing w:val="6"/>
                <w:sz w:val="24"/>
              </w:rPr>
              <w:t xml:space="preserve"> </w:t>
            </w:r>
            <w:r>
              <w:rPr>
                <w:sz w:val="24"/>
              </w:rPr>
              <w:t>с</w:t>
            </w:r>
            <w:r>
              <w:rPr>
                <w:spacing w:val="7"/>
                <w:sz w:val="24"/>
              </w:rPr>
              <w:t xml:space="preserve"> </w:t>
            </w:r>
            <w:r>
              <w:rPr>
                <w:sz w:val="24"/>
              </w:rPr>
              <w:t>Россией.</w:t>
            </w:r>
            <w:r>
              <w:rPr>
                <w:spacing w:val="8"/>
                <w:sz w:val="24"/>
              </w:rPr>
              <w:t xml:space="preserve"> </w:t>
            </w:r>
            <w:r>
              <w:rPr>
                <w:sz w:val="24"/>
              </w:rPr>
              <w:t>“Закрытие”</w:t>
            </w:r>
            <w:r>
              <w:rPr>
                <w:spacing w:val="7"/>
                <w:sz w:val="24"/>
              </w:rPr>
              <w:t xml:space="preserve"> </w:t>
            </w:r>
            <w:r>
              <w:rPr>
                <w:sz w:val="24"/>
              </w:rPr>
              <w:t>Китая</w:t>
            </w:r>
            <w:r>
              <w:rPr>
                <w:spacing w:val="8"/>
                <w:sz w:val="24"/>
              </w:rPr>
              <w:t xml:space="preserve"> </w:t>
            </w:r>
            <w:r>
              <w:rPr>
                <w:sz w:val="24"/>
              </w:rPr>
              <w:t>для</w:t>
            </w:r>
            <w:r>
              <w:rPr>
                <w:spacing w:val="9"/>
                <w:sz w:val="24"/>
              </w:rPr>
              <w:t xml:space="preserve"> </w:t>
            </w:r>
            <w:r>
              <w:rPr>
                <w:sz w:val="24"/>
              </w:rPr>
              <w:t>иноземцев.</w:t>
            </w:r>
            <w:r>
              <w:rPr>
                <w:spacing w:val="8"/>
                <w:sz w:val="24"/>
              </w:rPr>
              <w:t xml:space="preserve"> </w:t>
            </w:r>
            <w:r>
              <w:rPr>
                <w:sz w:val="24"/>
              </w:rPr>
              <w:t>Япония</w:t>
            </w:r>
            <w:r>
              <w:rPr>
                <w:spacing w:val="9"/>
                <w:sz w:val="24"/>
              </w:rPr>
              <w:t xml:space="preserve"> </w:t>
            </w:r>
            <w:r>
              <w:rPr>
                <w:spacing w:val="-10"/>
                <w:sz w:val="24"/>
              </w:rPr>
              <w:t>в</w:t>
            </w:r>
          </w:p>
          <w:p w14:paraId="1BC1B58C" w14:textId="77777777" w:rsidR="0092341C" w:rsidRDefault="00DB6983" w:rsidP="00B41547">
            <w:pPr>
              <w:pStyle w:val="TableParagraph"/>
              <w:spacing w:before="2"/>
              <w:ind w:left="0" w:right="283"/>
              <w:contextualSpacing/>
              <w:jc w:val="both"/>
              <w:rPr>
                <w:sz w:val="24"/>
              </w:rPr>
            </w:pPr>
            <w:r>
              <w:rPr>
                <w:sz w:val="24"/>
              </w:rPr>
              <w:t>XVIII в. Сегуны и дайме. Положение сословий. Культура стран Востока в XVIII в.</w:t>
            </w:r>
          </w:p>
        </w:tc>
      </w:tr>
      <w:tr w:rsidR="0092341C" w14:paraId="56B65BC8" w14:textId="77777777">
        <w:trPr>
          <w:trHeight w:val="275"/>
        </w:trPr>
        <w:tc>
          <w:tcPr>
            <w:tcW w:w="2269" w:type="dxa"/>
          </w:tcPr>
          <w:p w14:paraId="4E32AFCD"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098F3A25" w14:textId="77777777" w:rsidR="0092341C" w:rsidRDefault="00DB6983" w:rsidP="00B41547">
            <w:pPr>
              <w:pStyle w:val="TableParagraph"/>
              <w:spacing w:before="2"/>
              <w:ind w:left="0" w:right="283"/>
              <w:contextualSpacing/>
              <w:rPr>
                <w:sz w:val="24"/>
              </w:rPr>
            </w:pPr>
            <w:r>
              <w:rPr>
                <w:sz w:val="24"/>
              </w:rPr>
              <w:t>Историческое</w:t>
            </w:r>
            <w:r>
              <w:rPr>
                <w:spacing w:val="-5"/>
                <w:sz w:val="24"/>
              </w:rPr>
              <w:t xml:space="preserve"> </w:t>
            </w:r>
            <w:r>
              <w:rPr>
                <w:sz w:val="24"/>
              </w:rPr>
              <w:t>и</w:t>
            </w:r>
            <w:r>
              <w:rPr>
                <w:spacing w:val="-3"/>
                <w:sz w:val="24"/>
              </w:rPr>
              <w:t xml:space="preserve"> </w:t>
            </w:r>
            <w:r>
              <w:rPr>
                <w:sz w:val="24"/>
              </w:rPr>
              <w:t>культурное</w:t>
            </w:r>
            <w:r>
              <w:rPr>
                <w:spacing w:val="-5"/>
                <w:sz w:val="24"/>
              </w:rPr>
              <w:t xml:space="preserve"> </w:t>
            </w:r>
            <w:r>
              <w:rPr>
                <w:sz w:val="24"/>
              </w:rPr>
              <w:t>наследие</w:t>
            </w:r>
            <w:r>
              <w:rPr>
                <w:spacing w:val="-4"/>
                <w:sz w:val="24"/>
              </w:rPr>
              <w:t xml:space="preserve"> </w:t>
            </w:r>
            <w:r>
              <w:rPr>
                <w:sz w:val="24"/>
              </w:rPr>
              <w:t>XVIII</w:t>
            </w:r>
            <w:r>
              <w:rPr>
                <w:spacing w:val="-4"/>
                <w:sz w:val="24"/>
              </w:rPr>
              <w:t xml:space="preserve"> </w:t>
            </w:r>
            <w:r>
              <w:rPr>
                <w:spacing w:val="-5"/>
                <w:sz w:val="24"/>
              </w:rPr>
              <w:t>в.</w:t>
            </w:r>
          </w:p>
        </w:tc>
      </w:tr>
      <w:tr w:rsidR="0092341C" w14:paraId="387E1F7C" w14:textId="77777777">
        <w:trPr>
          <w:trHeight w:val="4968"/>
        </w:trPr>
        <w:tc>
          <w:tcPr>
            <w:tcW w:w="2269" w:type="dxa"/>
          </w:tcPr>
          <w:p w14:paraId="2CEBE64B" w14:textId="77777777" w:rsidR="0092341C" w:rsidRDefault="00DB6983" w:rsidP="00B41547">
            <w:pPr>
              <w:pStyle w:val="TableParagraph"/>
              <w:spacing w:before="2"/>
              <w:ind w:left="0" w:right="283"/>
              <w:contextualSpacing/>
              <w:jc w:val="both"/>
              <w:rPr>
                <w:sz w:val="24"/>
              </w:rPr>
            </w:pPr>
            <w:r>
              <w:rPr>
                <w:sz w:val="24"/>
              </w:rPr>
              <w:t>История России. Россия в конце XVII-XVIII вв.:</w:t>
            </w:r>
          </w:p>
          <w:p w14:paraId="70EE8E87" w14:textId="77777777" w:rsidR="0092341C" w:rsidRDefault="00DB6983" w:rsidP="00B41547">
            <w:pPr>
              <w:pStyle w:val="TableParagraph"/>
              <w:tabs>
                <w:tab w:val="left" w:pos="820"/>
                <w:tab w:val="left" w:pos="1134"/>
                <w:tab w:val="left" w:pos="1568"/>
                <w:tab w:val="left" w:pos="2038"/>
              </w:tabs>
              <w:spacing w:before="2"/>
              <w:ind w:left="0" w:right="283"/>
              <w:contextualSpacing/>
              <w:rPr>
                <w:sz w:val="24"/>
              </w:rPr>
            </w:pPr>
            <w:r>
              <w:rPr>
                <w:spacing w:val="-6"/>
                <w:sz w:val="24"/>
              </w:rPr>
              <w:t>От</w:t>
            </w:r>
            <w:r>
              <w:rPr>
                <w:sz w:val="24"/>
              </w:rPr>
              <w:tab/>
            </w:r>
            <w:r>
              <w:rPr>
                <w:spacing w:val="-2"/>
                <w:sz w:val="24"/>
              </w:rPr>
              <w:t>царства</w:t>
            </w:r>
            <w:r>
              <w:rPr>
                <w:sz w:val="24"/>
              </w:rPr>
              <w:tab/>
            </w:r>
            <w:r>
              <w:rPr>
                <w:spacing w:val="-10"/>
                <w:sz w:val="24"/>
              </w:rPr>
              <w:t xml:space="preserve">к </w:t>
            </w:r>
            <w:r>
              <w:rPr>
                <w:sz w:val="24"/>
              </w:rPr>
              <w:t>империи.</w:t>
            </w:r>
            <w:r>
              <w:rPr>
                <w:spacing w:val="-15"/>
                <w:sz w:val="24"/>
              </w:rPr>
              <w:t xml:space="preserve"> </w:t>
            </w:r>
            <w:r>
              <w:rPr>
                <w:sz w:val="24"/>
              </w:rPr>
              <w:t xml:space="preserve">Введение. </w:t>
            </w:r>
            <w:r>
              <w:rPr>
                <w:spacing w:val="-2"/>
                <w:sz w:val="24"/>
              </w:rPr>
              <w:t>Россия</w:t>
            </w:r>
            <w:r>
              <w:rPr>
                <w:sz w:val="24"/>
              </w:rPr>
              <w:tab/>
            </w:r>
            <w:r>
              <w:rPr>
                <w:sz w:val="24"/>
              </w:rPr>
              <w:tab/>
            </w:r>
            <w:r>
              <w:rPr>
                <w:spacing w:val="-10"/>
                <w:sz w:val="24"/>
              </w:rPr>
              <w:t>в</w:t>
            </w:r>
            <w:r>
              <w:rPr>
                <w:sz w:val="24"/>
              </w:rPr>
              <w:tab/>
            </w:r>
            <w:r>
              <w:rPr>
                <w:spacing w:val="-4"/>
                <w:sz w:val="24"/>
              </w:rPr>
              <w:t xml:space="preserve">эпоху </w:t>
            </w:r>
            <w:r>
              <w:rPr>
                <w:spacing w:val="-2"/>
                <w:sz w:val="24"/>
              </w:rPr>
              <w:t xml:space="preserve">преобразований </w:t>
            </w:r>
            <w:r>
              <w:rPr>
                <w:sz w:val="24"/>
              </w:rPr>
              <w:t>Петра I.</w:t>
            </w:r>
          </w:p>
        </w:tc>
        <w:tc>
          <w:tcPr>
            <w:tcW w:w="7089" w:type="dxa"/>
          </w:tcPr>
          <w:p w14:paraId="0ADED598" w14:textId="77777777" w:rsidR="0092341C" w:rsidRDefault="00DB6983" w:rsidP="00B41547">
            <w:pPr>
              <w:pStyle w:val="TableParagraph"/>
              <w:spacing w:before="2"/>
              <w:ind w:left="0" w:right="283"/>
              <w:contextualSpacing/>
              <w:jc w:val="both"/>
              <w:rPr>
                <w:sz w:val="24"/>
              </w:rPr>
            </w:pPr>
            <w:r>
              <w:rPr>
                <w:sz w:val="24"/>
              </w:rPr>
              <w:t>Причины и предпосылки преобразований. Россия и Европа в</w:t>
            </w:r>
            <w:r>
              <w:rPr>
                <w:spacing w:val="40"/>
                <w:sz w:val="24"/>
              </w:rPr>
              <w:t xml:space="preserve"> </w:t>
            </w:r>
            <w:r>
              <w:rPr>
                <w:sz w:val="24"/>
              </w:rPr>
              <w:t xml:space="preserve">конце XVII века. Модернизация как жизненно важная национальная задача. Начало царствования Петра I,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Pr>
                <w:spacing w:val="-6"/>
                <w:sz w:val="24"/>
              </w:rPr>
              <w:t>I.</w:t>
            </w:r>
          </w:p>
          <w:p w14:paraId="21B4E822" w14:textId="77777777" w:rsidR="0092341C" w:rsidRDefault="00DB6983" w:rsidP="00B41547">
            <w:pPr>
              <w:pStyle w:val="TableParagraph"/>
              <w:spacing w:before="2"/>
              <w:ind w:left="0" w:right="283"/>
              <w:contextualSpacing/>
              <w:jc w:val="both"/>
              <w:rPr>
                <w:sz w:val="24"/>
              </w:rPr>
            </w:pPr>
            <w:r>
              <w:rPr>
                <w:sz w:val="24"/>
              </w:rPr>
              <w:t>Экономическая политика. Строительство заводов и мануфактур. Создание базы металлургической индустрии на Урале.</w:t>
            </w:r>
            <w:r>
              <w:rPr>
                <w:spacing w:val="40"/>
                <w:sz w:val="24"/>
              </w:rPr>
              <w:t xml:space="preserve"> </w:t>
            </w:r>
            <w:r>
              <w:rPr>
                <w:sz w:val="24"/>
              </w:rPr>
              <w:t xml:space="preserve">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w:t>
            </w:r>
            <w:r>
              <w:rPr>
                <w:spacing w:val="-2"/>
                <w:sz w:val="24"/>
              </w:rPr>
              <w:t>подати.</w:t>
            </w:r>
          </w:p>
          <w:p w14:paraId="343A37DE" w14:textId="77777777" w:rsidR="0092341C" w:rsidRDefault="00DB6983" w:rsidP="00B41547">
            <w:pPr>
              <w:pStyle w:val="TableParagraph"/>
              <w:spacing w:before="2"/>
              <w:ind w:left="0" w:right="283"/>
              <w:contextualSpacing/>
              <w:jc w:val="both"/>
              <w:rPr>
                <w:sz w:val="24"/>
              </w:rPr>
            </w:pPr>
            <w:r>
              <w:rPr>
                <w:sz w:val="24"/>
              </w:rPr>
              <w:t>Социальная политика. Консолидация дворянского сословия, повышение его роли в</w:t>
            </w:r>
            <w:r>
              <w:rPr>
                <w:spacing w:val="-1"/>
                <w:sz w:val="24"/>
              </w:rPr>
              <w:t xml:space="preserve"> </w:t>
            </w:r>
            <w:r>
              <w:rPr>
                <w:sz w:val="24"/>
              </w:rPr>
              <w:t>управлении страной. Указ о единонаследии и Табель о рангах. Противоречия в политике по отношению к купечеству</w:t>
            </w:r>
            <w:r>
              <w:rPr>
                <w:spacing w:val="28"/>
                <w:sz w:val="24"/>
              </w:rPr>
              <w:t xml:space="preserve">  </w:t>
            </w:r>
            <w:r>
              <w:rPr>
                <w:sz w:val="24"/>
              </w:rPr>
              <w:t>и</w:t>
            </w:r>
            <w:r>
              <w:rPr>
                <w:spacing w:val="32"/>
                <w:sz w:val="24"/>
              </w:rPr>
              <w:t xml:space="preserve">  </w:t>
            </w:r>
            <w:r>
              <w:rPr>
                <w:sz w:val="24"/>
              </w:rPr>
              <w:t>городским</w:t>
            </w:r>
            <w:r>
              <w:rPr>
                <w:spacing w:val="31"/>
                <w:sz w:val="24"/>
              </w:rPr>
              <w:t xml:space="preserve">  </w:t>
            </w:r>
            <w:r>
              <w:rPr>
                <w:sz w:val="24"/>
              </w:rPr>
              <w:t>сословиям:</w:t>
            </w:r>
            <w:r>
              <w:rPr>
                <w:spacing w:val="32"/>
                <w:sz w:val="24"/>
              </w:rPr>
              <w:t xml:space="preserve">  </w:t>
            </w:r>
            <w:r>
              <w:rPr>
                <w:sz w:val="24"/>
              </w:rPr>
              <w:t>расширение</w:t>
            </w:r>
            <w:r>
              <w:rPr>
                <w:spacing w:val="32"/>
                <w:sz w:val="24"/>
              </w:rPr>
              <w:t xml:space="preserve">  </w:t>
            </w:r>
            <w:r>
              <w:rPr>
                <w:sz w:val="24"/>
              </w:rPr>
              <w:t>их</w:t>
            </w:r>
            <w:r>
              <w:rPr>
                <w:spacing w:val="31"/>
                <w:sz w:val="24"/>
              </w:rPr>
              <w:t xml:space="preserve">  </w:t>
            </w:r>
            <w:r>
              <w:rPr>
                <w:sz w:val="24"/>
              </w:rPr>
              <w:t>прав</w:t>
            </w:r>
            <w:r>
              <w:rPr>
                <w:spacing w:val="32"/>
                <w:sz w:val="24"/>
              </w:rPr>
              <w:t xml:space="preserve">  </w:t>
            </w:r>
            <w:r>
              <w:rPr>
                <w:spacing w:val="-10"/>
                <w:sz w:val="24"/>
              </w:rPr>
              <w:t>в</w:t>
            </w:r>
          </w:p>
        </w:tc>
      </w:tr>
    </w:tbl>
    <w:p w14:paraId="598A97BC"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676A30B5" w14:textId="77777777" w:rsidTr="008F1F31">
        <w:trPr>
          <w:trHeight w:val="2259"/>
        </w:trPr>
        <w:tc>
          <w:tcPr>
            <w:tcW w:w="2269" w:type="dxa"/>
          </w:tcPr>
          <w:p w14:paraId="34EBF046" w14:textId="77777777" w:rsidR="0092341C" w:rsidRDefault="0092341C" w:rsidP="00B41547">
            <w:pPr>
              <w:pStyle w:val="TableParagraph"/>
              <w:spacing w:before="2"/>
              <w:ind w:left="0" w:right="283"/>
              <w:contextualSpacing/>
              <w:rPr>
                <w:sz w:val="24"/>
              </w:rPr>
            </w:pPr>
          </w:p>
        </w:tc>
        <w:tc>
          <w:tcPr>
            <w:tcW w:w="7089" w:type="dxa"/>
          </w:tcPr>
          <w:p w14:paraId="5A6D7343" w14:textId="77777777" w:rsidR="0092341C" w:rsidRDefault="00DB6983" w:rsidP="00B41547">
            <w:pPr>
              <w:pStyle w:val="TableParagraph"/>
              <w:spacing w:before="2"/>
              <w:ind w:left="0" w:right="283"/>
              <w:contextualSpacing/>
              <w:jc w:val="both"/>
              <w:rPr>
                <w:sz w:val="24"/>
              </w:rPr>
            </w:pPr>
            <w:r>
              <w:rPr>
                <w:sz w:val="24"/>
              </w:rPr>
              <w:t>местном управлении и усиление налогового гнета. Положение крестьян. Переписи населения (ревизии).</w:t>
            </w:r>
          </w:p>
          <w:p w14:paraId="33EBB645" w14:textId="77777777" w:rsidR="0092341C" w:rsidRDefault="00DB6983" w:rsidP="00B41547">
            <w:pPr>
              <w:pStyle w:val="TableParagraph"/>
              <w:spacing w:before="2"/>
              <w:ind w:left="0" w:right="283"/>
              <w:contextualSpacing/>
              <w:jc w:val="both"/>
              <w:rPr>
                <w:sz w:val="24"/>
              </w:rPr>
            </w:pPr>
            <w:r>
              <w:rPr>
                <w:sz w:val="24"/>
              </w:rPr>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 Петербург - новая столица. Первые гвардейские полки. Создание регулярной армии, военного флота. Рекрутские наборы.</w:t>
            </w:r>
            <w:r>
              <w:rPr>
                <w:spacing w:val="40"/>
                <w:sz w:val="24"/>
              </w:rPr>
              <w:t xml:space="preserve"> </w:t>
            </w:r>
            <w:r>
              <w:rPr>
                <w:sz w:val="24"/>
              </w:rPr>
              <w:t>Церковная реформа. Упразднение патриаршества, учреждение Синода. Положение инославных конфессий.</w:t>
            </w:r>
          </w:p>
          <w:p w14:paraId="74BC423D" w14:textId="77777777" w:rsidR="0092341C" w:rsidRDefault="00DB6983" w:rsidP="00B41547">
            <w:pPr>
              <w:pStyle w:val="TableParagraph"/>
              <w:spacing w:before="2"/>
              <w:ind w:left="0" w:right="283"/>
              <w:contextualSpacing/>
              <w:jc w:val="both"/>
              <w:rPr>
                <w:sz w:val="24"/>
              </w:rPr>
            </w:pPr>
            <w:r>
              <w:rPr>
                <w:sz w:val="24"/>
              </w:rPr>
              <w:t>Оппозиция реформам Петра I. Социальные движения в первой четверти XVIII в. Восстания в Астрахани, Башкирии, на Дону. Дело царевича Алексея.</w:t>
            </w:r>
          </w:p>
          <w:p w14:paraId="754621CE" w14:textId="77777777" w:rsidR="0092341C" w:rsidRDefault="00DB6983" w:rsidP="00B41547">
            <w:pPr>
              <w:pStyle w:val="TableParagraph"/>
              <w:spacing w:before="2"/>
              <w:ind w:left="0" w:right="283"/>
              <w:contextualSpacing/>
              <w:jc w:val="both"/>
              <w:rPr>
                <w:sz w:val="24"/>
              </w:rPr>
            </w:pPr>
            <w:r>
              <w:rPr>
                <w:sz w:val="24"/>
              </w:rPr>
              <w:t>Внешняя политика. Северная война. Причины и цели войны. Неудачи в начале войны и их преодоление. Битва при д. Лесной и победа под Полтавой. Прутский поход. Борьба за гегемонию на Балтике. Сражения у м. Гангут и о. Гренгам. Ништадтский мир и его последствия. Закрепление России на берегах Балтики. Провозглашение России империей. Каспийский поход Петра I. Преобразования Петра I в области культуры. Доминирование светского начала</w:t>
            </w:r>
            <w:r>
              <w:rPr>
                <w:spacing w:val="-1"/>
                <w:sz w:val="24"/>
              </w:rPr>
              <w:t xml:space="preserve"> </w:t>
            </w:r>
            <w:r>
              <w:rPr>
                <w:sz w:val="24"/>
              </w:rPr>
              <w:t>в культурной политике. Влияние</w:t>
            </w:r>
            <w:r>
              <w:rPr>
                <w:spacing w:val="-1"/>
                <w:sz w:val="24"/>
              </w:rPr>
              <w:t xml:space="preserve"> </w:t>
            </w:r>
            <w:r>
              <w:rPr>
                <w:sz w:val="24"/>
              </w:rPr>
              <w:t>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1E8BE196" w14:textId="77777777" w:rsidR="0092341C" w:rsidRDefault="00DB6983" w:rsidP="00B41547">
            <w:pPr>
              <w:pStyle w:val="TableParagraph"/>
              <w:spacing w:before="2"/>
              <w:ind w:left="0" w:right="283"/>
              <w:contextualSpacing/>
              <w:jc w:val="both"/>
              <w:rPr>
                <w:sz w:val="24"/>
              </w:rPr>
            </w:pPr>
            <w:r>
              <w:rPr>
                <w:sz w:val="24"/>
              </w:rPr>
              <w:t xml:space="preserve">Повседневная жизнь и быт правящей элиты и основной массы населения. Перемены в образе жизни российского дворянства. Новые формы общения в дворянской среде. Ассамблеи, балы, фейерверки, светские государственные праздники. “Европейский” стиль в одежде, развлечениях, питании. Изменения в положении </w:t>
            </w:r>
            <w:r>
              <w:rPr>
                <w:spacing w:val="-2"/>
                <w:sz w:val="24"/>
              </w:rPr>
              <w:t>женщин.</w:t>
            </w:r>
          </w:p>
          <w:p w14:paraId="7759F3CE" w14:textId="77777777" w:rsidR="0092341C" w:rsidRDefault="00DB6983" w:rsidP="00B41547">
            <w:pPr>
              <w:pStyle w:val="TableParagraph"/>
              <w:spacing w:before="2"/>
              <w:ind w:left="0" w:right="283"/>
              <w:contextualSpacing/>
              <w:jc w:val="both"/>
              <w:rPr>
                <w:sz w:val="24"/>
              </w:rPr>
            </w:pPr>
            <w:r>
              <w:rPr>
                <w:sz w:val="24"/>
              </w:rPr>
              <w:t>Итоги,</w:t>
            </w:r>
            <w:r>
              <w:rPr>
                <w:spacing w:val="-3"/>
                <w:sz w:val="24"/>
              </w:rPr>
              <w:t xml:space="preserve"> </w:t>
            </w:r>
            <w:r>
              <w:rPr>
                <w:sz w:val="24"/>
              </w:rPr>
              <w:t>последствия</w:t>
            </w:r>
            <w:r>
              <w:rPr>
                <w:spacing w:val="-3"/>
                <w:sz w:val="24"/>
              </w:rPr>
              <w:t xml:space="preserve"> </w:t>
            </w:r>
            <w:r>
              <w:rPr>
                <w:sz w:val="24"/>
              </w:rPr>
              <w:t>и</w:t>
            </w:r>
            <w:r>
              <w:rPr>
                <w:spacing w:val="-4"/>
                <w:sz w:val="24"/>
              </w:rPr>
              <w:t xml:space="preserve"> </w:t>
            </w:r>
            <w:r>
              <w:rPr>
                <w:sz w:val="24"/>
              </w:rPr>
              <w:t>значение</w:t>
            </w:r>
            <w:r>
              <w:rPr>
                <w:spacing w:val="-4"/>
                <w:sz w:val="24"/>
              </w:rPr>
              <w:t xml:space="preserve"> </w:t>
            </w:r>
            <w:r>
              <w:rPr>
                <w:sz w:val="24"/>
              </w:rPr>
              <w:t>петровских</w:t>
            </w:r>
            <w:r>
              <w:rPr>
                <w:spacing w:val="-1"/>
                <w:sz w:val="24"/>
              </w:rPr>
              <w:t xml:space="preserve"> </w:t>
            </w:r>
            <w:r>
              <w:rPr>
                <w:sz w:val="24"/>
              </w:rPr>
              <w:t>преобразований.</w:t>
            </w:r>
            <w:r>
              <w:rPr>
                <w:spacing w:val="-3"/>
                <w:sz w:val="24"/>
              </w:rPr>
              <w:t xml:space="preserve"> </w:t>
            </w:r>
            <w:r>
              <w:rPr>
                <w:sz w:val="24"/>
              </w:rPr>
              <w:t xml:space="preserve">Образ Петра I в русской культуре. Россия после Петра I. Дворцовые </w:t>
            </w:r>
            <w:r>
              <w:rPr>
                <w:spacing w:val="-2"/>
                <w:sz w:val="24"/>
              </w:rPr>
              <w:t>перевороты.</w:t>
            </w:r>
          </w:p>
          <w:p w14:paraId="50EB2E81" w14:textId="77777777" w:rsidR="0092341C" w:rsidRDefault="00DB6983" w:rsidP="00B41547">
            <w:pPr>
              <w:pStyle w:val="TableParagraph"/>
              <w:spacing w:before="2"/>
              <w:ind w:left="0" w:right="283"/>
              <w:contextualSpacing/>
              <w:jc w:val="both"/>
              <w:rPr>
                <w:sz w:val="24"/>
              </w:rPr>
            </w:pPr>
            <w:r>
              <w:rPr>
                <w:sz w:val="24"/>
              </w:rPr>
              <w:t>Причины нестабильности политического строя. Дворцовые перевороты. Фаворитизм. Создание Верховного тайного совета. Крушение политической карьеры А. 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 Укрепление границ империи на восточной и юго-восточной окраинах. Переход Младшего жуза в Казахстане под суверенитет Российской империи. Война с Османской империей.</w:t>
            </w:r>
          </w:p>
          <w:p w14:paraId="6963F0B0" w14:textId="77777777" w:rsidR="0092341C" w:rsidRDefault="00DB6983" w:rsidP="00B41547">
            <w:pPr>
              <w:pStyle w:val="TableParagraph"/>
              <w:spacing w:before="2"/>
              <w:ind w:left="0" w:right="283"/>
              <w:contextualSpacing/>
              <w:jc w:val="both"/>
              <w:rPr>
                <w:sz w:val="24"/>
              </w:rPr>
            </w:pPr>
            <w:r>
              <w:rPr>
                <w:sz w:val="24"/>
              </w:rPr>
              <w:t xml:space="preserve">Россия при Елизавете Петровне. Экономическая и финансовая </w:t>
            </w:r>
            <w:r>
              <w:rPr>
                <w:spacing w:val="-2"/>
                <w:sz w:val="24"/>
              </w:rPr>
              <w:t>политика.</w:t>
            </w:r>
          </w:p>
          <w:p w14:paraId="3A158A5F" w14:textId="77777777" w:rsidR="0092341C" w:rsidRDefault="00DB6983" w:rsidP="00B41547">
            <w:pPr>
              <w:pStyle w:val="TableParagraph"/>
              <w:spacing w:before="2"/>
              <w:ind w:left="0" w:right="283"/>
              <w:contextualSpacing/>
              <w:jc w:val="both"/>
              <w:rPr>
                <w:sz w:val="24"/>
              </w:rPr>
            </w:pPr>
            <w:r>
              <w:rPr>
                <w:sz w:val="24"/>
              </w:rPr>
              <w:t>Деятельность П.И. Шувалова. Создание Дворянского и Купеческого банков. Усиление роли косвенных налогов. Ликвидация</w:t>
            </w:r>
            <w:r>
              <w:rPr>
                <w:spacing w:val="27"/>
                <w:sz w:val="24"/>
              </w:rPr>
              <w:t xml:space="preserve"> </w:t>
            </w:r>
            <w:r>
              <w:rPr>
                <w:sz w:val="24"/>
              </w:rPr>
              <w:t>внутренних</w:t>
            </w:r>
            <w:r>
              <w:rPr>
                <w:spacing w:val="29"/>
                <w:sz w:val="24"/>
              </w:rPr>
              <w:t xml:space="preserve"> </w:t>
            </w:r>
            <w:r>
              <w:rPr>
                <w:sz w:val="24"/>
              </w:rPr>
              <w:t>таможен.</w:t>
            </w:r>
            <w:r>
              <w:rPr>
                <w:spacing w:val="28"/>
                <w:sz w:val="24"/>
              </w:rPr>
              <w:t xml:space="preserve"> </w:t>
            </w:r>
            <w:r>
              <w:rPr>
                <w:sz w:val="24"/>
              </w:rPr>
              <w:t>Распространение</w:t>
            </w:r>
            <w:r>
              <w:rPr>
                <w:spacing w:val="28"/>
                <w:sz w:val="24"/>
              </w:rPr>
              <w:t xml:space="preserve"> </w:t>
            </w:r>
            <w:r>
              <w:rPr>
                <w:sz w:val="24"/>
              </w:rPr>
              <w:t>монополий</w:t>
            </w:r>
            <w:r>
              <w:rPr>
                <w:spacing w:val="29"/>
                <w:sz w:val="24"/>
              </w:rPr>
              <w:t xml:space="preserve"> </w:t>
            </w:r>
            <w:r>
              <w:rPr>
                <w:spacing w:val="-10"/>
                <w:sz w:val="24"/>
              </w:rPr>
              <w:t>в</w:t>
            </w:r>
          </w:p>
        </w:tc>
      </w:tr>
    </w:tbl>
    <w:p w14:paraId="6FDB738E"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58C7F9C2" w14:textId="77777777">
        <w:trPr>
          <w:trHeight w:val="1658"/>
        </w:trPr>
        <w:tc>
          <w:tcPr>
            <w:tcW w:w="2269" w:type="dxa"/>
          </w:tcPr>
          <w:p w14:paraId="50ED0CB1" w14:textId="77777777" w:rsidR="0092341C" w:rsidRDefault="0092341C" w:rsidP="00B41547">
            <w:pPr>
              <w:pStyle w:val="TableParagraph"/>
              <w:spacing w:before="2"/>
              <w:ind w:left="0" w:right="283"/>
              <w:contextualSpacing/>
              <w:rPr>
                <w:sz w:val="24"/>
              </w:rPr>
            </w:pPr>
          </w:p>
        </w:tc>
        <w:tc>
          <w:tcPr>
            <w:tcW w:w="7089" w:type="dxa"/>
          </w:tcPr>
          <w:p w14:paraId="310CB0C0" w14:textId="77777777" w:rsidR="0092341C" w:rsidRDefault="00DB6983" w:rsidP="00B41547">
            <w:pPr>
              <w:pStyle w:val="TableParagraph"/>
              <w:spacing w:before="2"/>
              <w:ind w:left="0" w:right="283"/>
              <w:contextualSpacing/>
              <w:jc w:val="both"/>
              <w:rPr>
                <w:sz w:val="24"/>
              </w:rPr>
            </w:pPr>
            <w:r>
              <w:rPr>
                <w:sz w:val="24"/>
              </w:rPr>
              <w:t>промышленности и внешней торговле. Основание Московского университета. М.В. Ломоносов и И.И. Шувалов. Россия в международных конфликтах 1740-х - 1750-х гг. Участие в Семилетней войне.</w:t>
            </w:r>
          </w:p>
          <w:p w14:paraId="4EE59668" w14:textId="77777777" w:rsidR="0092341C" w:rsidRDefault="00DB6983" w:rsidP="00B41547">
            <w:pPr>
              <w:pStyle w:val="TableParagraph"/>
              <w:spacing w:before="2"/>
              <w:ind w:left="0" w:right="283"/>
              <w:contextualSpacing/>
              <w:jc w:val="both"/>
              <w:rPr>
                <w:sz w:val="24"/>
              </w:rPr>
            </w:pPr>
            <w:r>
              <w:rPr>
                <w:sz w:val="24"/>
              </w:rPr>
              <w:t>Петр III. Манифест о вольности дворянства. Причины переворота 28 июня 1762 г.</w:t>
            </w:r>
          </w:p>
        </w:tc>
      </w:tr>
      <w:tr w:rsidR="0092341C" w14:paraId="2810D88E" w14:textId="77777777">
        <w:trPr>
          <w:trHeight w:val="272"/>
        </w:trPr>
        <w:tc>
          <w:tcPr>
            <w:tcW w:w="2269" w:type="dxa"/>
            <w:tcBorders>
              <w:bottom w:val="nil"/>
            </w:tcBorders>
          </w:tcPr>
          <w:p w14:paraId="0AC5697D" w14:textId="77777777" w:rsidR="0092341C" w:rsidRDefault="00DB6983" w:rsidP="00B41547">
            <w:pPr>
              <w:pStyle w:val="TableParagraph"/>
              <w:spacing w:before="2"/>
              <w:ind w:left="0" w:right="283"/>
              <w:contextualSpacing/>
              <w:rPr>
                <w:sz w:val="24"/>
              </w:rPr>
            </w:pPr>
            <w:r>
              <w:rPr>
                <w:sz w:val="24"/>
              </w:rPr>
              <w:t>Россия</w:t>
            </w:r>
            <w:r>
              <w:rPr>
                <w:spacing w:val="67"/>
                <w:w w:val="150"/>
                <w:sz w:val="24"/>
              </w:rPr>
              <w:t xml:space="preserve"> </w:t>
            </w:r>
            <w:r>
              <w:rPr>
                <w:sz w:val="24"/>
              </w:rPr>
              <w:t>в</w:t>
            </w:r>
            <w:r>
              <w:rPr>
                <w:spacing w:val="66"/>
                <w:w w:val="150"/>
                <w:sz w:val="24"/>
              </w:rPr>
              <w:t xml:space="preserve"> </w:t>
            </w:r>
            <w:r>
              <w:rPr>
                <w:sz w:val="24"/>
              </w:rPr>
              <w:t>1760-х</w:t>
            </w:r>
            <w:r>
              <w:rPr>
                <w:spacing w:val="70"/>
                <w:w w:val="150"/>
                <w:sz w:val="24"/>
              </w:rPr>
              <w:t xml:space="preserve"> </w:t>
            </w:r>
            <w:r>
              <w:rPr>
                <w:spacing w:val="-10"/>
                <w:sz w:val="24"/>
              </w:rPr>
              <w:t>-</w:t>
            </w:r>
          </w:p>
        </w:tc>
        <w:tc>
          <w:tcPr>
            <w:tcW w:w="7089" w:type="dxa"/>
            <w:tcBorders>
              <w:bottom w:val="nil"/>
            </w:tcBorders>
          </w:tcPr>
          <w:p w14:paraId="526C8400" w14:textId="77777777" w:rsidR="0092341C" w:rsidRDefault="00DB6983" w:rsidP="00B41547">
            <w:pPr>
              <w:pStyle w:val="TableParagraph"/>
              <w:spacing w:before="2"/>
              <w:ind w:left="0" w:right="283"/>
              <w:contextualSpacing/>
              <w:rPr>
                <w:sz w:val="24"/>
              </w:rPr>
            </w:pPr>
            <w:r>
              <w:rPr>
                <w:sz w:val="24"/>
              </w:rPr>
              <w:t>Внутренняя</w:t>
            </w:r>
            <w:r>
              <w:rPr>
                <w:spacing w:val="1"/>
                <w:sz w:val="24"/>
              </w:rPr>
              <w:t xml:space="preserve"> </w:t>
            </w:r>
            <w:r>
              <w:rPr>
                <w:sz w:val="24"/>
              </w:rPr>
              <w:t>политика</w:t>
            </w:r>
            <w:r>
              <w:rPr>
                <w:spacing w:val="2"/>
                <w:sz w:val="24"/>
              </w:rPr>
              <w:t xml:space="preserve"> </w:t>
            </w:r>
            <w:r>
              <w:rPr>
                <w:sz w:val="24"/>
              </w:rPr>
              <w:t>Екатерины</w:t>
            </w:r>
            <w:r>
              <w:rPr>
                <w:spacing w:val="4"/>
                <w:sz w:val="24"/>
              </w:rPr>
              <w:t xml:space="preserve"> </w:t>
            </w:r>
            <w:r>
              <w:rPr>
                <w:sz w:val="24"/>
              </w:rPr>
              <w:t>II.</w:t>
            </w:r>
            <w:r>
              <w:rPr>
                <w:spacing w:val="2"/>
                <w:sz w:val="24"/>
              </w:rPr>
              <w:t xml:space="preserve"> </w:t>
            </w:r>
            <w:r>
              <w:rPr>
                <w:sz w:val="24"/>
              </w:rPr>
              <w:t>Личность</w:t>
            </w:r>
            <w:r>
              <w:rPr>
                <w:spacing w:val="3"/>
                <w:sz w:val="24"/>
              </w:rPr>
              <w:t xml:space="preserve"> </w:t>
            </w:r>
            <w:r>
              <w:rPr>
                <w:sz w:val="24"/>
              </w:rPr>
              <w:t>императрицы.</w:t>
            </w:r>
            <w:r>
              <w:rPr>
                <w:spacing w:val="2"/>
                <w:sz w:val="24"/>
              </w:rPr>
              <w:t xml:space="preserve"> </w:t>
            </w:r>
            <w:r>
              <w:rPr>
                <w:spacing w:val="-4"/>
                <w:sz w:val="24"/>
              </w:rPr>
              <w:t>Идеи</w:t>
            </w:r>
          </w:p>
        </w:tc>
      </w:tr>
      <w:tr w:rsidR="0092341C" w14:paraId="532705CB" w14:textId="77777777">
        <w:trPr>
          <w:trHeight w:val="276"/>
        </w:trPr>
        <w:tc>
          <w:tcPr>
            <w:tcW w:w="2269" w:type="dxa"/>
            <w:tcBorders>
              <w:top w:val="nil"/>
              <w:bottom w:val="nil"/>
            </w:tcBorders>
          </w:tcPr>
          <w:p w14:paraId="29509049" w14:textId="77777777" w:rsidR="0092341C" w:rsidRDefault="00DB6983" w:rsidP="00B41547">
            <w:pPr>
              <w:pStyle w:val="TableParagraph"/>
              <w:tabs>
                <w:tab w:val="left" w:pos="1905"/>
              </w:tabs>
              <w:spacing w:before="2"/>
              <w:ind w:left="0" w:right="283"/>
              <w:contextualSpacing/>
              <w:rPr>
                <w:sz w:val="24"/>
              </w:rPr>
            </w:pPr>
            <w:r>
              <w:rPr>
                <w:spacing w:val="-2"/>
                <w:sz w:val="24"/>
              </w:rPr>
              <w:t>1790-</w:t>
            </w:r>
            <w:r>
              <w:rPr>
                <w:spacing w:val="-10"/>
                <w:sz w:val="24"/>
              </w:rPr>
              <w:t>х</w:t>
            </w:r>
            <w:r>
              <w:rPr>
                <w:sz w:val="24"/>
              </w:rPr>
              <w:tab/>
            </w:r>
            <w:r>
              <w:rPr>
                <w:spacing w:val="-5"/>
                <w:sz w:val="24"/>
              </w:rPr>
              <w:t>гг.</w:t>
            </w:r>
          </w:p>
        </w:tc>
        <w:tc>
          <w:tcPr>
            <w:tcW w:w="7089" w:type="dxa"/>
            <w:tcBorders>
              <w:top w:val="nil"/>
              <w:bottom w:val="nil"/>
            </w:tcBorders>
          </w:tcPr>
          <w:p w14:paraId="12BC0C0D" w14:textId="77777777" w:rsidR="0092341C" w:rsidRDefault="00DB6983" w:rsidP="00B41547">
            <w:pPr>
              <w:pStyle w:val="TableParagraph"/>
              <w:spacing w:before="2"/>
              <w:ind w:left="0" w:right="283"/>
              <w:contextualSpacing/>
              <w:rPr>
                <w:sz w:val="24"/>
              </w:rPr>
            </w:pPr>
            <w:r>
              <w:rPr>
                <w:sz w:val="24"/>
              </w:rPr>
              <w:t>Просвещения.</w:t>
            </w:r>
            <w:r>
              <w:rPr>
                <w:spacing w:val="52"/>
                <w:sz w:val="24"/>
              </w:rPr>
              <w:t xml:space="preserve"> </w:t>
            </w:r>
            <w:r>
              <w:rPr>
                <w:sz w:val="24"/>
              </w:rPr>
              <w:t>“Просвещенный</w:t>
            </w:r>
            <w:r>
              <w:rPr>
                <w:spacing w:val="56"/>
                <w:sz w:val="24"/>
              </w:rPr>
              <w:t xml:space="preserve"> </w:t>
            </w:r>
            <w:r>
              <w:rPr>
                <w:sz w:val="24"/>
              </w:rPr>
              <w:t>абсолютизм”,</w:t>
            </w:r>
            <w:r>
              <w:rPr>
                <w:spacing w:val="55"/>
                <w:sz w:val="24"/>
              </w:rPr>
              <w:t xml:space="preserve"> </w:t>
            </w:r>
            <w:r>
              <w:rPr>
                <w:sz w:val="24"/>
              </w:rPr>
              <w:t>его</w:t>
            </w:r>
            <w:r>
              <w:rPr>
                <w:spacing w:val="55"/>
                <w:sz w:val="24"/>
              </w:rPr>
              <w:t xml:space="preserve"> </w:t>
            </w:r>
            <w:r>
              <w:rPr>
                <w:sz w:val="24"/>
              </w:rPr>
              <w:t>особенности</w:t>
            </w:r>
            <w:r>
              <w:rPr>
                <w:spacing w:val="56"/>
                <w:sz w:val="24"/>
              </w:rPr>
              <w:t xml:space="preserve"> </w:t>
            </w:r>
            <w:r>
              <w:rPr>
                <w:spacing w:val="-10"/>
                <w:sz w:val="24"/>
              </w:rPr>
              <w:t>в</w:t>
            </w:r>
          </w:p>
        </w:tc>
      </w:tr>
      <w:tr w:rsidR="0092341C" w14:paraId="42002854" w14:textId="77777777">
        <w:trPr>
          <w:trHeight w:val="276"/>
        </w:trPr>
        <w:tc>
          <w:tcPr>
            <w:tcW w:w="2269" w:type="dxa"/>
            <w:tcBorders>
              <w:top w:val="nil"/>
              <w:bottom w:val="nil"/>
            </w:tcBorders>
          </w:tcPr>
          <w:p w14:paraId="1B1629FE" w14:textId="77777777" w:rsidR="0092341C" w:rsidRDefault="00DB6983" w:rsidP="00B41547">
            <w:pPr>
              <w:pStyle w:val="TableParagraph"/>
              <w:spacing w:before="2"/>
              <w:ind w:left="0" w:right="283"/>
              <w:contextualSpacing/>
              <w:rPr>
                <w:sz w:val="24"/>
              </w:rPr>
            </w:pPr>
            <w:r>
              <w:rPr>
                <w:spacing w:val="-2"/>
                <w:sz w:val="24"/>
              </w:rPr>
              <w:t>Правление</w:t>
            </w:r>
          </w:p>
        </w:tc>
        <w:tc>
          <w:tcPr>
            <w:tcW w:w="7089" w:type="dxa"/>
            <w:tcBorders>
              <w:top w:val="nil"/>
              <w:bottom w:val="nil"/>
            </w:tcBorders>
          </w:tcPr>
          <w:p w14:paraId="3C55C8AB" w14:textId="77777777" w:rsidR="0092341C" w:rsidRDefault="00DB6983" w:rsidP="00B41547">
            <w:pPr>
              <w:pStyle w:val="TableParagraph"/>
              <w:tabs>
                <w:tab w:val="left" w:pos="1212"/>
                <w:tab w:val="left" w:pos="3082"/>
                <w:tab w:val="left" w:pos="4516"/>
                <w:tab w:val="left" w:pos="5586"/>
              </w:tabs>
              <w:spacing w:before="2"/>
              <w:ind w:left="0" w:right="283"/>
              <w:contextualSpacing/>
              <w:rPr>
                <w:sz w:val="24"/>
              </w:rPr>
            </w:pPr>
            <w:r>
              <w:rPr>
                <w:spacing w:val="-2"/>
                <w:sz w:val="24"/>
              </w:rPr>
              <w:t>России.</w:t>
            </w:r>
            <w:r>
              <w:rPr>
                <w:sz w:val="24"/>
              </w:rPr>
              <w:tab/>
            </w:r>
            <w:r>
              <w:rPr>
                <w:spacing w:val="-2"/>
                <w:sz w:val="24"/>
              </w:rPr>
              <w:t>Секуляризация</w:t>
            </w:r>
            <w:r>
              <w:rPr>
                <w:sz w:val="24"/>
              </w:rPr>
              <w:tab/>
            </w:r>
            <w:r>
              <w:rPr>
                <w:spacing w:val="-2"/>
                <w:sz w:val="24"/>
              </w:rPr>
              <w:t>церковных</w:t>
            </w:r>
            <w:r>
              <w:rPr>
                <w:sz w:val="24"/>
              </w:rPr>
              <w:tab/>
            </w:r>
            <w:r>
              <w:rPr>
                <w:spacing w:val="-2"/>
                <w:sz w:val="24"/>
              </w:rPr>
              <w:t>земель.</w:t>
            </w:r>
            <w:r>
              <w:rPr>
                <w:sz w:val="24"/>
              </w:rPr>
              <w:tab/>
            </w:r>
            <w:r>
              <w:rPr>
                <w:spacing w:val="-2"/>
                <w:sz w:val="24"/>
              </w:rPr>
              <w:t>Деятельность</w:t>
            </w:r>
          </w:p>
        </w:tc>
      </w:tr>
      <w:tr w:rsidR="0092341C" w14:paraId="58CEB6A4" w14:textId="77777777">
        <w:trPr>
          <w:trHeight w:val="275"/>
        </w:trPr>
        <w:tc>
          <w:tcPr>
            <w:tcW w:w="2269" w:type="dxa"/>
            <w:tcBorders>
              <w:top w:val="nil"/>
              <w:bottom w:val="nil"/>
            </w:tcBorders>
          </w:tcPr>
          <w:p w14:paraId="1B18010D" w14:textId="77777777" w:rsidR="0092341C" w:rsidRDefault="00DB6983" w:rsidP="00B41547">
            <w:pPr>
              <w:pStyle w:val="TableParagraph"/>
              <w:tabs>
                <w:tab w:val="left" w:pos="1551"/>
                <w:tab w:val="left" w:pos="2026"/>
              </w:tabs>
              <w:spacing w:before="2"/>
              <w:ind w:left="0" w:right="283"/>
              <w:contextualSpacing/>
              <w:rPr>
                <w:sz w:val="24"/>
              </w:rPr>
            </w:pPr>
            <w:r>
              <w:rPr>
                <w:spacing w:val="-2"/>
                <w:sz w:val="24"/>
              </w:rPr>
              <w:t>Екатерины</w:t>
            </w:r>
            <w:r>
              <w:rPr>
                <w:sz w:val="24"/>
              </w:rPr>
              <w:tab/>
            </w:r>
            <w:r>
              <w:rPr>
                <w:spacing w:val="-5"/>
                <w:sz w:val="24"/>
              </w:rPr>
              <w:t>II</w:t>
            </w:r>
            <w:r>
              <w:rPr>
                <w:sz w:val="24"/>
              </w:rPr>
              <w:tab/>
            </w:r>
            <w:r>
              <w:rPr>
                <w:spacing w:val="-10"/>
                <w:sz w:val="24"/>
              </w:rPr>
              <w:t>и</w:t>
            </w:r>
          </w:p>
        </w:tc>
        <w:tc>
          <w:tcPr>
            <w:tcW w:w="7089" w:type="dxa"/>
            <w:tcBorders>
              <w:top w:val="nil"/>
              <w:bottom w:val="nil"/>
            </w:tcBorders>
          </w:tcPr>
          <w:p w14:paraId="02ECFDBC" w14:textId="77777777" w:rsidR="0092341C" w:rsidRDefault="00DB6983" w:rsidP="00B41547">
            <w:pPr>
              <w:pStyle w:val="TableParagraph"/>
              <w:spacing w:before="2"/>
              <w:ind w:left="0" w:right="283"/>
              <w:contextualSpacing/>
              <w:rPr>
                <w:sz w:val="24"/>
              </w:rPr>
            </w:pPr>
            <w:r>
              <w:rPr>
                <w:sz w:val="24"/>
              </w:rPr>
              <w:t>Уложенной</w:t>
            </w:r>
            <w:r>
              <w:rPr>
                <w:spacing w:val="55"/>
                <w:w w:val="150"/>
                <w:sz w:val="24"/>
              </w:rPr>
              <w:t xml:space="preserve"> </w:t>
            </w:r>
            <w:r>
              <w:rPr>
                <w:sz w:val="24"/>
              </w:rPr>
              <w:t>комиссии.</w:t>
            </w:r>
            <w:r>
              <w:rPr>
                <w:spacing w:val="55"/>
                <w:w w:val="150"/>
                <w:sz w:val="24"/>
              </w:rPr>
              <w:t xml:space="preserve"> </w:t>
            </w:r>
            <w:r>
              <w:rPr>
                <w:sz w:val="24"/>
              </w:rPr>
              <w:t>Экономическая</w:t>
            </w:r>
            <w:r>
              <w:rPr>
                <w:spacing w:val="57"/>
                <w:w w:val="150"/>
                <w:sz w:val="24"/>
              </w:rPr>
              <w:t xml:space="preserve"> </w:t>
            </w:r>
            <w:r>
              <w:rPr>
                <w:sz w:val="24"/>
              </w:rPr>
              <w:t>и</w:t>
            </w:r>
            <w:r>
              <w:rPr>
                <w:spacing w:val="58"/>
                <w:w w:val="150"/>
                <w:sz w:val="24"/>
              </w:rPr>
              <w:t xml:space="preserve"> </w:t>
            </w:r>
            <w:r>
              <w:rPr>
                <w:sz w:val="24"/>
              </w:rPr>
              <w:t>финансовая</w:t>
            </w:r>
            <w:r>
              <w:rPr>
                <w:spacing w:val="57"/>
                <w:w w:val="150"/>
                <w:sz w:val="24"/>
              </w:rPr>
              <w:t xml:space="preserve"> </w:t>
            </w:r>
            <w:r>
              <w:rPr>
                <w:spacing w:val="-2"/>
                <w:sz w:val="24"/>
              </w:rPr>
              <w:t>политика</w:t>
            </w:r>
          </w:p>
        </w:tc>
      </w:tr>
      <w:tr w:rsidR="0092341C" w14:paraId="47927EB2" w14:textId="77777777">
        <w:trPr>
          <w:trHeight w:val="275"/>
        </w:trPr>
        <w:tc>
          <w:tcPr>
            <w:tcW w:w="2269" w:type="dxa"/>
            <w:tcBorders>
              <w:top w:val="nil"/>
              <w:bottom w:val="nil"/>
            </w:tcBorders>
          </w:tcPr>
          <w:p w14:paraId="0D4184E7" w14:textId="77777777" w:rsidR="0092341C" w:rsidRDefault="00DB6983" w:rsidP="00B41547">
            <w:pPr>
              <w:pStyle w:val="TableParagraph"/>
              <w:spacing w:before="2"/>
              <w:ind w:left="0" w:right="283"/>
              <w:contextualSpacing/>
              <w:rPr>
                <w:sz w:val="24"/>
              </w:rPr>
            </w:pPr>
            <w:r>
              <w:rPr>
                <w:sz w:val="24"/>
              </w:rPr>
              <w:t>Павла</w:t>
            </w:r>
            <w:r>
              <w:rPr>
                <w:spacing w:val="-3"/>
                <w:sz w:val="24"/>
              </w:rPr>
              <w:t xml:space="preserve"> </w:t>
            </w:r>
            <w:r>
              <w:rPr>
                <w:spacing w:val="-5"/>
                <w:sz w:val="24"/>
              </w:rPr>
              <w:t>I.</w:t>
            </w:r>
          </w:p>
        </w:tc>
        <w:tc>
          <w:tcPr>
            <w:tcW w:w="7089" w:type="dxa"/>
            <w:tcBorders>
              <w:top w:val="nil"/>
              <w:bottom w:val="nil"/>
            </w:tcBorders>
          </w:tcPr>
          <w:p w14:paraId="25945BCD" w14:textId="77777777" w:rsidR="0092341C" w:rsidRDefault="00DB6983" w:rsidP="00B41547">
            <w:pPr>
              <w:pStyle w:val="TableParagraph"/>
              <w:spacing w:before="2"/>
              <w:ind w:left="0" w:right="283"/>
              <w:contextualSpacing/>
              <w:rPr>
                <w:sz w:val="24"/>
              </w:rPr>
            </w:pPr>
            <w:r>
              <w:rPr>
                <w:sz w:val="24"/>
              </w:rPr>
              <w:t>правительства.</w:t>
            </w:r>
            <w:r>
              <w:rPr>
                <w:spacing w:val="41"/>
                <w:sz w:val="24"/>
              </w:rPr>
              <w:t xml:space="preserve"> </w:t>
            </w:r>
            <w:r>
              <w:rPr>
                <w:sz w:val="24"/>
              </w:rPr>
              <w:t>Начало</w:t>
            </w:r>
            <w:r>
              <w:rPr>
                <w:spacing w:val="45"/>
                <w:sz w:val="24"/>
              </w:rPr>
              <w:t xml:space="preserve"> </w:t>
            </w:r>
            <w:r>
              <w:rPr>
                <w:sz w:val="24"/>
              </w:rPr>
              <w:t>выпуска</w:t>
            </w:r>
            <w:r>
              <w:rPr>
                <w:spacing w:val="45"/>
                <w:sz w:val="24"/>
              </w:rPr>
              <w:t xml:space="preserve"> </w:t>
            </w:r>
            <w:r>
              <w:rPr>
                <w:sz w:val="24"/>
              </w:rPr>
              <w:t>ассигнаций.</w:t>
            </w:r>
            <w:r>
              <w:rPr>
                <w:spacing w:val="41"/>
                <w:sz w:val="24"/>
              </w:rPr>
              <w:t xml:space="preserve"> </w:t>
            </w:r>
            <w:r>
              <w:rPr>
                <w:sz w:val="24"/>
              </w:rPr>
              <w:t>Отмена</w:t>
            </w:r>
            <w:r>
              <w:rPr>
                <w:spacing w:val="43"/>
                <w:sz w:val="24"/>
              </w:rPr>
              <w:t xml:space="preserve"> </w:t>
            </w:r>
            <w:r>
              <w:rPr>
                <w:spacing w:val="-2"/>
                <w:sz w:val="24"/>
              </w:rPr>
              <w:t>монополий,</w:t>
            </w:r>
          </w:p>
        </w:tc>
      </w:tr>
      <w:tr w:rsidR="0092341C" w14:paraId="0B48247D" w14:textId="77777777">
        <w:trPr>
          <w:trHeight w:val="275"/>
        </w:trPr>
        <w:tc>
          <w:tcPr>
            <w:tcW w:w="2269" w:type="dxa"/>
            <w:tcBorders>
              <w:top w:val="nil"/>
              <w:bottom w:val="nil"/>
            </w:tcBorders>
          </w:tcPr>
          <w:p w14:paraId="5A13477B"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0AA2B34" w14:textId="77777777" w:rsidR="0092341C" w:rsidRDefault="00DB6983" w:rsidP="00B41547">
            <w:pPr>
              <w:pStyle w:val="TableParagraph"/>
              <w:tabs>
                <w:tab w:val="left" w:pos="1624"/>
                <w:tab w:val="left" w:pos="3102"/>
                <w:tab w:val="left" w:pos="4355"/>
                <w:tab w:val="left" w:pos="5435"/>
              </w:tabs>
              <w:spacing w:before="2"/>
              <w:ind w:left="0" w:right="283"/>
              <w:contextualSpacing/>
              <w:rPr>
                <w:sz w:val="24"/>
              </w:rPr>
            </w:pPr>
            <w:r>
              <w:rPr>
                <w:spacing w:val="-2"/>
                <w:sz w:val="24"/>
              </w:rPr>
              <w:t>умеренность</w:t>
            </w:r>
            <w:r>
              <w:rPr>
                <w:sz w:val="24"/>
              </w:rPr>
              <w:tab/>
            </w:r>
            <w:r>
              <w:rPr>
                <w:spacing w:val="-2"/>
                <w:sz w:val="24"/>
              </w:rPr>
              <w:t>таможенной</w:t>
            </w:r>
            <w:r>
              <w:rPr>
                <w:sz w:val="24"/>
              </w:rPr>
              <w:tab/>
            </w:r>
            <w:r>
              <w:rPr>
                <w:spacing w:val="-2"/>
                <w:sz w:val="24"/>
              </w:rPr>
              <w:t>политики.</w:t>
            </w:r>
            <w:r>
              <w:rPr>
                <w:sz w:val="24"/>
              </w:rPr>
              <w:tab/>
            </w:r>
            <w:r>
              <w:rPr>
                <w:spacing w:val="-2"/>
                <w:sz w:val="24"/>
              </w:rPr>
              <w:t>Вольное</w:t>
            </w:r>
            <w:r>
              <w:rPr>
                <w:sz w:val="24"/>
              </w:rPr>
              <w:tab/>
            </w:r>
            <w:r>
              <w:rPr>
                <w:spacing w:val="-2"/>
                <w:sz w:val="24"/>
              </w:rPr>
              <w:t>экономическое</w:t>
            </w:r>
          </w:p>
        </w:tc>
      </w:tr>
      <w:tr w:rsidR="0092341C" w14:paraId="3B5301B3" w14:textId="77777777">
        <w:trPr>
          <w:trHeight w:val="276"/>
        </w:trPr>
        <w:tc>
          <w:tcPr>
            <w:tcW w:w="2269" w:type="dxa"/>
            <w:tcBorders>
              <w:top w:val="nil"/>
              <w:bottom w:val="nil"/>
            </w:tcBorders>
          </w:tcPr>
          <w:p w14:paraId="69AC848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A654D4B" w14:textId="77777777" w:rsidR="0092341C" w:rsidRDefault="00DB6983" w:rsidP="00B41547">
            <w:pPr>
              <w:pStyle w:val="TableParagraph"/>
              <w:spacing w:before="2"/>
              <w:ind w:left="0" w:right="283"/>
              <w:contextualSpacing/>
              <w:rPr>
                <w:sz w:val="24"/>
              </w:rPr>
            </w:pPr>
            <w:r>
              <w:rPr>
                <w:sz w:val="24"/>
              </w:rPr>
              <w:t>общество.</w:t>
            </w:r>
            <w:r>
              <w:rPr>
                <w:spacing w:val="11"/>
                <w:sz w:val="24"/>
              </w:rPr>
              <w:t xml:space="preserve"> </w:t>
            </w:r>
            <w:r>
              <w:rPr>
                <w:sz w:val="24"/>
              </w:rPr>
              <w:t>Губернская</w:t>
            </w:r>
            <w:r>
              <w:rPr>
                <w:spacing w:val="18"/>
                <w:sz w:val="24"/>
              </w:rPr>
              <w:t xml:space="preserve"> </w:t>
            </w:r>
            <w:r>
              <w:rPr>
                <w:sz w:val="24"/>
              </w:rPr>
              <w:t>реформа.</w:t>
            </w:r>
            <w:r>
              <w:rPr>
                <w:spacing w:val="13"/>
                <w:sz w:val="24"/>
              </w:rPr>
              <w:t xml:space="preserve"> </w:t>
            </w:r>
            <w:r>
              <w:rPr>
                <w:sz w:val="24"/>
              </w:rPr>
              <w:t>Жалованные</w:t>
            </w:r>
            <w:r>
              <w:rPr>
                <w:spacing w:val="14"/>
                <w:sz w:val="24"/>
              </w:rPr>
              <w:t xml:space="preserve"> </w:t>
            </w:r>
            <w:r>
              <w:rPr>
                <w:sz w:val="24"/>
              </w:rPr>
              <w:t>грамоты</w:t>
            </w:r>
            <w:r>
              <w:rPr>
                <w:spacing w:val="14"/>
                <w:sz w:val="24"/>
              </w:rPr>
              <w:t xml:space="preserve"> </w:t>
            </w:r>
            <w:r>
              <w:rPr>
                <w:spacing w:val="-2"/>
                <w:sz w:val="24"/>
              </w:rPr>
              <w:t>дворянству</w:t>
            </w:r>
          </w:p>
        </w:tc>
      </w:tr>
      <w:tr w:rsidR="0092341C" w14:paraId="3443952D" w14:textId="77777777">
        <w:trPr>
          <w:trHeight w:val="276"/>
        </w:trPr>
        <w:tc>
          <w:tcPr>
            <w:tcW w:w="2269" w:type="dxa"/>
            <w:tcBorders>
              <w:top w:val="nil"/>
              <w:bottom w:val="nil"/>
            </w:tcBorders>
          </w:tcPr>
          <w:p w14:paraId="7A75067E"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6870123" w14:textId="77777777" w:rsidR="0092341C" w:rsidRDefault="00DB6983" w:rsidP="00B41547">
            <w:pPr>
              <w:pStyle w:val="TableParagraph"/>
              <w:spacing w:before="2"/>
              <w:ind w:left="0" w:right="283"/>
              <w:contextualSpacing/>
              <w:rPr>
                <w:sz w:val="24"/>
              </w:rPr>
            </w:pPr>
            <w:r>
              <w:rPr>
                <w:sz w:val="24"/>
              </w:rPr>
              <w:t>и</w:t>
            </w:r>
            <w:r>
              <w:rPr>
                <w:spacing w:val="29"/>
                <w:sz w:val="24"/>
              </w:rPr>
              <w:t xml:space="preserve"> </w:t>
            </w:r>
            <w:r>
              <w:rPr>
                <w:sz w:val="24"/>
              </w:rPr>
              <w:t>городам.</w:t>
            </w:r>
            <w:r>
              <w:rPr>
                <w:spacing w:val="31"/>
                <w:sz w:val="24"/>
              </w:rPr>
              <w:t xml:space="preserve"> </w:t>
            </w:r>
            <w:r>
              <w:rPr>
                <w:sz w:val="24"/>
              </w:rPr>
              <w:t>Положение</w:t>
            </w:r>
            <w:r>
              <w:rPr>
                <w:spacing w:val="29"/>
                <w:sz w:val="24"/>
              </w:rPr>
              <w:t xml:space="preserve"> </w:t>
            </w:r>
            <w:r>
              <w:rPr>
                <w:sz w:val="24"/>
              </w:rPr>
              <w:t>сословий.</w:t>
            </w:r>
            <w:r>
              <w:rPr>
                <w:spacing w:val="31"/>
                <w:sz w:val="24"/>
              </w:rPr>
              <w:t xml:space="preserve"> </w:t>
            </w:r>
            <w:r>
              <w:rPr>
                <w:sz w:val="24"/>
              </w:rPr>
              <w:t>Дворянство</w:t>
            </w:r>
            <w:r>
              <w:rPr>
                <w:spacing w:val="33"/>
                <w:sz w:val="24"/>
              </w:rPr>
              <w:t xml:space="preserve"> </w:t>
            </w:r>
            <w:r>
              <w:rPr>
                <w:sz w:val="24"/>
              </w:rPr>
              <w:t>-</w:t>
            </w:r>
            <w:r>
              <w:rPr>
                <w:spacing w:val="30"/>
                <w:sz w:val="24"/>
              </w:rPr>
              <w:t xml:space="preserve"> </w:t>
            </w:r>
            <w:r>
              <w:rPr>
                <w:spacing w:val="-2"/>
                <w:sz w:val="24"/>
              </w:rPr>
              <w:t>“первенствующее</w:t>
            </w:r>
          </w:p>
        </w:tc>
      </w:tr>
      <w:tr w:rsidR="0092341C" w14:paraId="797216D4" w14:textId="77777777">
        <w:trPr>
          <w:trHeight w:val="275"/>
        </w:trPr>
        <w:tc>
          <w:tcPr>
            <w:tcW w:w="2269" w:type="dxa"/>
            <w:tcBorders>
              <w:top w:val="nil"/>
              <w:bottom w:val="nil"/>
            </w:tcBorders>
          </w:tcPr>
          <w:p w14:paraId="1FBEA3C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F9D1D18" w14:textId="77777777" w:rsidR="0092341C" w:rsidRDefault="00DB6983" w:rsidP="00B41547">
            <w:pPr>
              <w:pStyle w:val="TableParagraph"/>
              <w:spacing w:before="2"/>
              <w:ind w:left="0" w:right="283"/>
              <w:contextualSpacing/>
              <w:rPr>
                <w:sz w:val="24"/>
              </w:rPr>
            </w:pPr>
            <w:r>
              <w:rPr>
                <w:sz w:val="24"/>
              </w:rPr>
              <w:t>сословие”</w:t>
            </w:r>
            <w:r>
              <w:rPr>
                <w:spacing w:val="79"/>
                <w:w w:val="150"/>
                <w:sz w:val="24"/>
              </w:rPr>
              <w:t xml:space="preserve"> </w:t>
            </w:r>
            <w:r>
              <w:rPr>
                <w:sz w:val="24"/>
              </w:rPr>
              <w:t>империи.</w:t>
            </w:r>
            <w:r>
              <w:rPr>
                <w:spacing w:val="79"/>
                <w:w w:val="150"/>
                <w:sz w:val="24"/>
              </w:rPr>
              <w:t xml:space="preserve"> </w:t>
            </w:r>
            <w:r>
              <w:rPr>
                <w:sz w:val="24"/>
              </w:rPr>
              <w:t>Привлечение</w:t>
            </w:r>
            <w:r>
              <w:rPr>
                <w:spacing w:val="79"/>
                <w:w w:val="150"/>
                <w:sz w:val="24"/>
              </w:rPr>
              <w:t xml:space="preserve"> </w:t>
            </w:r>
            <w:r>
              <w:rPr>
                <w:sz w:val="24"/>
              </w:rPr>
              <w:t>представителей</w:t>
            </w:r>
            <w:r>
              <w:rPr>
                <w:spacing w:val="25"/>
                <w:sz w:val="24"/>
              </w:rPr>
              <w:t xml:space="preserve">  </w:t>
            </w:r>
            <w:r>
              <w:rPr>
                <w:sz w:val="24"/>
              </w:rPr>
              <w:t>сословий</w:t>
            </w:r>
            <w:r>
              <w:rPr>
                <w:spacing w:val="25"/>
                <w:sz w:val="24"/>
              </w:rPr>
              <w:t xml:space="preserve">  </w:t>
            </w:r>
            <w:r>
              <w:rPr>
                <w:spacing w:val="-10"/>
                <w:sz w:val="24"/>
              </w:rPr>
              <w:t>к</w:t>
            </w:r>
          </w:p>
        </w:tc>
      </w:tr>
      <w:tr w:rsidR="0092341C" w14:paraId="6B9730F6" w14:textId="77777777">
        <w:trPr>
          <w:trHeight w:val="276"/>
        </w:trPr>
        <w:tc>
          <w:tcPr>
            <w:tcW w:w="2269" w:type="dxa"/>
            <w:tcBorders>
              <w:top w:val="nil"/>
              <w:bottom w:val="nil"/>
            </w:tcBorders>
          </w:tcPr>
          <w:p w14:paraId="28E2BFA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DDE134D" w14:textId="77777777" w:rsidR="0092341C" w:rsidRDefault="00DB6983" w:rsidP="00B41547">
            <w:pPr>
              <w:pStyle w:val="TableParagraph"/>
              <w:spacing w:before="2"/>
              <w:ind w:left="0" w:right="283"/>
              <w:contextualSpacing/>
              <w:rPr>
                <w:sz w:val="24"/>
              </w:rPr>
            </w:pPr>
            <w:r>
              <w:rPr>
                <w:sz w:val="24"/>
              </w:rPr>
              <w:t>местному</w:t>
            </w:r>
            <w:r>
              <w:rPr>
                <w:spacing w:val="-2"/>
                <w:sz w:val="24"/>
              </w:rPr>
              <w:t xml:space="preserve"> </w:t>
            </w:r>
            <w:r>
              <w:rPr>
                <w:sz w:val="24"/>
              </w:rPr>
              <w:t>управлению. Создание дворянских</w:t>
            </w:r>
            <w:r>
              <w:rPr>
                <w:spacing w:val="2"/>
                <w:sz w:val="24"/>
              </w:rPr>
              <w:t xml:space="preserve"> </w:t>
            </w:r>
            <w:r>
              <w:rPr>
                <w:sz w:val="24"/>
              </w:rPr>
              <w:t>обществ в</w:t>
            </w:r>
            <w:r>
              <w:rPr>
                <w:spacing w:val="1"/>
                <w:sz w:val="24"/>
              </w:rPr>
              <w:t xml:space="preserve"> </w:t>
            </w:r>
            <w:r>
              <w:rPr>
                <w:spacing w:val="-2"/>
                <w:sz w:val="24"/>
              </w:rPr>
              <w:t>губерниях</w:t>
            </w:r>
          </w:p>
        </w:tc>
      </w:tr>
      <w:tr w:rsidR="0092341C" w14:paraId="1A2EFB95" w14:textId="77777777">
        <w:trPr>
          <w:trHeight w:val="276"/>
        </w:trPr>
        <w:tc>
          <w:tcPr>
            <w:tcW w:w="2269" w:type="dxa"/>
            <w:tcBorders>
              <w:top w:val="nil"/>
              <w:bottom w:val="nil"/>
            </w:tcBorders>
          </w:tcPr>
          <w:p w14:paraId="223E2BDB"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62525FB" w14:textId="77777777" w:rsidR="0092341C" w:rsidRDefault="00DB6983" w:rsidP="00B41547">
            <w:pPr>
              <w:pStyle w:val="TableParagraph"/>
              <w:spacing w:before="2"/>
              <w:ind w:left="0" w:right="283"/>
              <w:contextualSpacing/>
              <w:rPr>
                <w:sz w:val="24"/>
              </w:rPr>
            </w:pPr>
            <w:r>
              <w:rPr>
                <w:sz w:val="24"/>
              </w:rPr>
              <w:t>и</w:t>
            </w:r>
            <w:r>
              <w:rPr>
                <w:spacing w:val="63"/>
                <w:w w:val="150"/>
                <w:sz w:val="24"/>
              </w:rPr>
              <w:t xml:space="preserve"> </w:t>
            </w:r>
            <w:r>
              <w:rPr>
                <w:sz w:val="24"/>
              </w:rPr>
              <w:t>уездах.</w:t>
            </w:r>
            <w:r>
              <w:rPr>
                <w:spacing w:val="63"/>
                <w:w w:val="150"/>
                <w:sz w:val="24"/>
              </w:rPr>
              <w:t xml:space="preserve"> </w:t>
            </w:r>
            <w:r>
              <w:rPr>
                <w:sz w:val="24"/>
              </w:rPr>
              <w:t>Расширение</w:t>
            </w:r>
            <w:r>
              <w:rPr>
                <w:spacing w:val="62"/>
                <w:w w:val="150"/>
                <w:sz w:val="24"/>
              </w:rPr>
              <w:t xml:space="preserve"> </w:t>
            </w:r>
            <w:r>
              <w:rPr>
                <w:sz w:val="24"/>
              </w:rPr>
              <w:t>привилегий</w:t>
            </w:r>
            <w:r>
              <w:rPr>
                <w:spacing w:val="61"/>
                <w:w w:val="150"/>
                <w:sz w:val="24"/>
              </w:rPr>
              <w:t xml:space="preserve"> </w:t>
            </w:r>
            <w:r>
              <w:rPr>
                <w:sz w:val="24"/>
              </w:rPr>
              <w:t>гильдейского</w:t>
            </w:r>
            <w:r>
              <w:rPr>
                <w:spacing w:val="63"/>
                <w:w w:val="150"/>
                <w:sz w:val="24"/>
              </w:rPr>
              <w:t xml:space="preserve"> </w:t>
            </w:r>
            <w:r>
              <w:rPr>
                <w:sz w:val="24"/>
              </w:rPr>
              <w:t>купечества</w:t>
            </w:r>
            <w:r>
              <w:rPr>
                <w:spacing w:val="62"/>
                <w:w w:val="150"/>
                <w:sz w:val="24"/>
              </w:rPr>
              <w:t xml:space="preserve"> </w:t>
            </w:r>
            <w:r>
              <w:rPr>
                <w:spacing w:val="-10"/>
                <w:sz w:val="24"/>
              </w:rPr>
              <w:t>в</w:t>
            </w:r>
          </w:p>
        </w:tc>
      </w:tr>
      <w:tr w:rsidR="0092341C" w14:paraId="601C38A3" w14:textId="77777777">
        <w:trPr>
          <w:trHeight w:val="275"/>
        </w:trPr>
        <w:tc>
          <w:tcPr>
            <w:tcW w:w="2269" w:type="dxa"/>
            <w:tcBorders>
              <w:top w:val="nil"/>
              <w:bottom w:val="nil"/>
            </w:tcBorders>
          </w:tcPr>
          <w:p w14:paraId="17763E1A"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E391D0D" w14:textId="77777777" w:rsidR="0092341C" w:rsidRDefault="00DB6983" w:rsidP="00B41547">
            <w:pPr>
              <w:pStyle w:val="TableParagraph"/>
              <w:tabs>
                <w:tab w:val="left" w:pos="1421"/>
                <w:tab w:val="left" w:pos="2273"/>
                <w:tab w:val="left" w:pos="2659"/>
                <w:tab w:val="left" w:pos="3996"/>
                <w:tab w:val="left" w:pos="5511"/>
              </w:tabs>
              <w:spacing w:before="2"/>
              <w:ind w:left="0" w:right="283"/>
              <w:contextualSpacing/>
              <w:rPr>
                <w:sz w:val="24"/>
              </w:rPr>
            </w:pPr>
            <w:r>
              <w:rPr>
                <w:spacing w:val="-2"/>
                <w:sz w:val="24"/>
              </w:rPr>
              <w:t>налоговой</w:t>
            </w:r>
            <w:r>
              <w:rPr>
                <w:sz w:val="24"/>
              </w:rPr>
              <w:tab/>
            </w:r>
            <w:r>
              <w:rPr>
                <w:spacing w:val="-4"/>
                <w:sz w:val="24"/>
              </w:rPr>
              <w:t>сфере</w:t>
            </w:r>
            <w:r>
              <w:rPr>
                <w:sz w:val="24"/>
              </w:rPr>
              <w:tab/>
            </w:r>
            <w:r>
              <w:rPr>
                <w:spacing w:val="-10"/>
                <w:sz w:val="24"/>
              </w:rPr>
              <w:t>и</w:t>
            </w:r>
            <w:r>
              <w:rPr>
                <w:sz w:val="24"/>
              </w:rPr>
              <w:tab/>
            </w:r>
            <w:r>
              <w:rPr>
                <w:spacing w:val="-2"/>
                <w:sz w:val="24"/>
              </w:rPr>
              <w:t>городском</w:t>
            </w:r>
            <w:r>
              <w:rPr>
                <w:sz w:val="24"/>
              </w:rPr>
              <w:tab/>
            </w:r>
            <w:r>
              <w:rPr>
                <w:spacing w:val="-2"/>
                <w:sz w:val="24"/>
              </w:rPr>
              <w:t>управлении.</w:t>
            </w:r>
            <w:r>
              <w:rPr>
                <w:sz w:val="24"/>
              </w:rPr>
              <w:tab/>
            </w:r>
            <w:r>
              <w:rPr>
                <w:spacing w:val="-2"/>
                <w:sz w:val="24"/>
              </w:rPr>
              <w:t>Национальная</w:t>
            </w:r>
          </w:p>
        </w:tc>
      </w:tr>
      <w:tr w:rsidR="0092341C" w14:paraId="26327926" w14:textId="77777777">
        <w:trPr>
          <w:trHeight w:val="276"/>
        </w:trPr>
        <w:tc>
          <w:tcPr>
            <w:tcW w:w="2269" w:type="dxa"/>
            <w:tcBorders>
              <w:top w:val="nil"/>
              <w:bottom w:val="nil"/>
            </w:tcBorders>
          </w:tcPr>
          <w:p w14:paraId="35B5B8E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7836125" w14:textId="77777777" w:rsidR="0092341C" w:rsidRDefault="00DB6983" w:rsidP="00B41547">
            <w:pPr>
              <w:pStyle w:val="TableParagraph"/>
              <w:spacing w:before="2"/>
              <w:ind w:left="0" w:right="283"/>
              <w:contextualSpacing/>
              <w:rPr>
                <w:sz w:val="24"/>
              </w:rPr>
            </w:pPr>
            <w:r>
              <w:rPr>
                <w:sz w:val="24"/>
              </w:rPr>
              <w:t>политика</w:t>
            </w:r>
            <w:r>
              <w:rPr>
                <w:spacing w:val="15"/>
                <w:sz w:val="24"/>
              </w:rPr>
              <w:t xml:space="preserve"> </w:t>
            </w:r>
            <w:r>
              <w:rPr>
                <w:sz w:val="24"/>
              </w:rPr>
              <w:t>и</w:t>
            </w:r>
            <w:r>
              <w:rPr>
                <w:spacing w:val="16"/>
                <w:sz w:val="24"/>
              </w:rPr>
              <w:t xml:space="preserve"> </w:t>
            </w:r>
            <w:r>
              <w:rPr>
                <w:sz w:val="24"/>
              </w:rPr>
              <w:t>народы</w:t>
            </w:r>
            <w:r>
              <w:rPr>
                <w:spacing w:val="16"/>
                <w:sz w:val="24"/>
              </w:rPr>
              <w:t xml:space="preserve"> </w:t>
            </w:r>
            <w:r>
              <w:rPr>
                <w:sz w:val="24"/>
              </w:rPr>
              <w:t>России</w:t>
            </w:r>
            <w:r>
              <w:rPr>
                <w:spacing w:val="16"/>
                <w:sz w:val="24"/>
              </w:rPr>
              <w:t xml:space="preserve"> </w:t>
            </w:r>
            <w:r>
              <w:rPr>
                <w:sz w:val="24"/>
              </w:rPr>
              <w:t>в</w:t>
            </w:r>
            <w:r>
              <w:rPr>
                <w:spacing w:val="16"/>
                <w:sz w:val="24"/>
              </w:rPr>
              <w:t xml:space="preserve"> </w:t>
            </w:r>
            <w:r>
              <w:rPr>
                <w:sz w:val="24"/>
              </w:rPr>
              <w:t>XVIII</w:t>
            </w:r>
            <w:r>
              <w:rPr>
                <w:spacing w:val="15"/>
                <w:sz w:val="24"/>
              </w:rPr>
              <w:t xml:space="preserve"> </w:t>
            </w:r>
            <w:r>
              <w:rPr>
                <w:sz w:val="24"/>
              </w:rPr>
              <w:t>в.</w:t>
            </w:r>
            <w:r>
              <w:rPr>
                <w:spacing w:val="16"/>
                <w:sz w:val="24"/>
              </w:rPr>
              <w:t xml:space="preserve"> </w:t>
            </w:r>
            <w:r>
              <w:rPr>
                <w:sz w:val="24"/>
              </w:rPr>
              <w:t>Унификация</w:t>
            </w:r>
            <w:r>
              <w:rPr>
                <w:spacing w:val="18"/>
                <w:sz w:val="24"/>
              </w:rPr>
              <w:t xml:space="preserve"> </w:t>
            </w:r>
            <w:r>
              <w:rPr>
                <w:sz w:val="24"/>
              </w:rPr>
              <w:t>управления</w:t>
            </w:r>
            <w:r>
              <w:rPr>
                <w:spacing w:val="16"/>
                <w:sz w:val="24"/>
              </w:rPr>
              <w:t xml:space="preserve"> </w:t>
            </w:r>
            <w:r>
              <w:rPr>
                <w:spacing w:val="-5"/>
                <w:sz w:val="24"/>
              </w:rPr>
              <w:t>на</w:t>
            </w:r>
          </w:p>
        </w:tc>
      </w:tr>
      <w:tr w:rsidR="0092341C" w14:paraId="32A2A7B0" w14:textId="77777777">
        <w:trPr>
          <w:trHeight w:val="275"/>
        </w:trPr>
        <w:tc>
          <w:tcPr>
            <w:tcW w:w="2269" w:type="dxa"/>
            <w:tcBorders>
              <w:top w:val="nil"/>
              <w:bottom w:val="nil"/>
            </w:tcBorders>
          </w:tcPr>
          <w:p w14:paraId="795E5CD3"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41C096F" w14:textId="77777777" w:rsidR="0092341C" w:rsidRDefault="00DB6983" w:rsidP="00B41547">
            <w:pPr>
              <w:pStyle w:val="TableParagraph"/>
              <w:spacing w:before="2"/>
              <w:ind w:left="0" w:right="283"/>
              <w:contextualSpacing/>
              <w:rPr>
                <w:sz w:val="24"/>
              </w:rPr>
            </w:pPr>
            <w:r>
              <w:rPr>
                <w:sz w:val="24"/>
              </w:rPr>
              <w:t>окраинах</w:t>
            </w:r>
            <w:r>
              <w:rPr>
                <w:spacing w:val="77"/>
                <w:w w:val="150"/>
                <w:sz w:val="24"/>
              </w:rPr>
              <w:t xml:space="preserve"> </w:t>
            </w:r>
            <w:r>
              <w:rPr>
                <w:sz w:val="24"/>
              </w:rPr>
              <w:t>империи.</w:t>
            </w:r>
            <w:r>
              <w:rPr>
                <w:spacing w:val="78"/>
                <w:w w:val="150"/>
                <w:sz w:val="24"/>
              </w:rPr>
              <w:t xml:space="preserve"> </w:t>
            </w:r>
            <w:r>
              <w:rPr>
                <w:sz w:val="24"/>
              </w:rPr>
              <w:t>Ликвидация</w:t>
            </w:r>
            <w:r>
              <w:rPr>
                <w:spacing w:val="78"/>
                <w:w w:val="150"/>
                <w:sz w:val="24"/>
              </w:rPr>
              <w:t xml:space="preserve"> </w:t>
            </w:r>
            <w:r>
              <w:rPr>
                <w:sz w:val="24"/>
              </w:rPr>
              <w:t>гетманства</w:t>
            </w:r>
            <w:r>
              <w:rPr>
                <w:spacing w:val="77"/>
                <w:w w:val="150"/>
                <w:sz w:val="24"/>
              </w:rPr>
              <w:t xml:space="preserve"> </w:t>
            </w:r>
            <w:r>
              <w:rPr>
                <w:sz w:val="24"/>
              </w:rPr>
              <w:t>на</w:t>
            </w:r>
            <w:r>
              <w:rPr>
                <w:spacing w:val="78"/>
                <w:w w:val="150"/>
                <w:sz w:val="24"/>
              </w:rPr>
              <w:t xml:space="preserve"> </w:t>
            </w:r>
            <w:r>
              <w:rPr>
                <w:spacing w:val="-2"/>
                <w:sz w:val="24"/>
              </w:rPr>
              <w:t>Левобережной</w:t>
            </w:r>
          </w:p>
        </w:tc>
      </w:tr>
      <w:tr w:rsidR="0092341C" w14:paraId="46874C7B" w14:textId="77777777">
        <w:trPr>
          <w:trHeight w:val="275"/>
        </w:trPr>
        <w:tc>
          <w:tcPr>
            <w:tcW w:w="2269" w:type="dxa"/>
            <w:tcBorders>
              <w:top w:val="nil"/>
              <w:bottom w:val="nil"/>
            </w:tcBorders>
          </w:tcPr>
          <w:p w14:paraId="2507E5E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B0B9607" w14:textId="77777777" w:rsidR="0092341C" w:rsidRDefault="00DB6983" w:rsidP="00B41547">
            <w:pPr>
              <w:pStyle w:val="TableParagraph"/>
              <w:spacing w:before="2"/>
              <w:ind w:left="0" w:right="283"/>
              <w:contextualSpacing/>
              <w:rPr>
                <w:sz w:val="24"/>
              </w:rPr>
            </w:pPr>
            <w:r>
              <w:rPr>
                <w:sz w:val="24"/>
              </w:rPr>
              <w:t>Украине</w:t>
            </w:r>
            <w:r>
              <w:rPr>
                <w:spacing w:val="26"/>
                <w:sz w:val="24"/>
              </w:rPr>
              <w:t xml:space="preserve">  </w:t>
            </w:r>
            <w:r>
              <w:rPr>
                <w:sz w:val="24"/>
              </w:rPr>
              <w:t>и</w:t>
            </w:r>
            <w:r>
              <w:rPr>
                <w:spacing w:val="29"/>
                <w:sz w:val="24"/>
              </w:rPr>
              <w:t xml:space="preserve">  </w:t>
            </w:r>
            <w:r>
              <w:rPr>
                <w:sz w:val="24"/>
              </w:rPr>
              <w:t>Войска</w:t>
            </w:r>
            <w:r>
              <w:rPr>
                <w:spacing w:val="28"/>
                <w:sz w:val="24"/>
              </w:rPr>
              <w:t xml:space="preserve">  </w:t>
            </w:r>
            <w:r>
              <w:rPr>
                <w:sz w:val="24"/>
              </w:rPr>
              <w:t>Запорожского.</w:t>
            </w:r>
            <w:r>
              <w:rPr>
                <w:spacing w:val="28"/>
                <w:sz w:val="24"/>
              </w:rPr>
              <w:t xml:space="preserve">  </w:t>
            </w:r>
            <w:r>
              <w:rPr>
                <w:sz w:val="24"/>
              </w:rPr>
              <w:t>Формирование</w:t>
            </w:r>
            <w:r>
              <w:rPr>
                <w:spacing w:val="28"/>
                <w:sz w:val="24"/>
              </w:rPr>
              <w:t xml:space="preserve">  </w:t>
            </w:r>
            <w:r>
              <w:rPr>
                <w:spacing w:val="-2"/>
                <w:sz w:val="24"/>
              </w:rPr>
              <w:t>Кубанского</w:t>
            </w:r>
          </w:p>
        </w:tc>
      </w:tr>
      <w:tr w:rsidR="0092341C" w14:paraId="35ECD0D5" w14:textId="77777777">
        <w:trPr>
          <w:trHeight w:val="276"/>
        </w:trPr>
        <w:tc>
          <w:tcPr>
            <w:tcW w:w="2269" w:type="dxa"/>
            <w:tcBorders>
              <w:top w:val="nil"/>
              <w:bottom w:val="nil"/>
            </w:tcBorders>
          </w:tcPr>
          <w:p w14:paraId="4F8DDE8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09EC4B3" w14:textId="77777777" w:rsidR="0092341C" w:rsidRDefault="00DB6983" w:rsidP="00B41547">
            <w:pPr>
              <w:pStyle w:val="TableParagraph"/>
              <w:tabs>
                <w:tab w:val="left" w:pos="1596"/>
                <w:tab w:val="left" w:pos="3282"/>
                <w:tab w:val="left" w:pos="4997"/>
                <w:tab w:val="left" w:pos="5597"/>
              </w:tabs>
              <w:spacing w:before="2"/>
              <w:ind w:left="0" w:right="283"/>
              <w:contextualSpacing/>
              <w:rPr>
                <w:sz w:val="24"/>
              </w:rPr>
            </w:pPr>
            <w:r>
              <w:rPr>
                <w:spacing w:val="-2"/>
                <w:sz w:val="24"/>
              </w:rPr>
              <w:t>казачества.</w:t>
            </w:r>
            <w:r>
              <w:rPr>
                <w:sz w:val="24"/>
              </w:rPr>
              <w:tab/>
            </w:r>
            <w:r>
              <w:rPr>
                <w:spacing w:val="-2"/>
                <w:sz w:val="24"/>
              </w:rPr>
              <w:t>Активизация</w:t>
            </w:r>
            <w:r>
              <w:rPr>
                <w:sz w:val="24"/>
              </w:rPr>
              <w:tab/>
            </w:r>
            <w:r>
              <w:rPr>
                <w:spacing w:val="-2"/>
                <w:sz w:val="24"/>
              </w:rPr>
              <w:t>деятельности</w:t>
            </w:r>
            <w:r>
              <w:rPr>
                <w:sz w:val="24"/>
              </w:rPr>
              <w:tab/>
            </w:r>
            <w:r>
              <w:rPr>
                <w:spacing w:val="-5"/>
                <w:sz w:val="24"/>
              </w:rPr>
              <w:t>по</w:t>
            </w:r>
            <w:r>
              <w:rPr>
                <w:sz w:val="24"/>
              </w:rPr>
              <w:tab/>
            </w:r>
            <w:r>
              <w:rPr>
                <w:spacing w:val="-2"/>
                <w:sz w:val="24"/>
              </w:rPr>
              <w:t>привлечению</w:t>
            </w:r>
          </w:p>
        </w:tc>
      </w:tr>
      <w:tr w:rsidR="0092341C" w14:paraId="70AA048B" w14:textId="77777777">
        <w:trPr>
          <w:trHeight w:val="275"/>
        </w:trPr>
        <w:tc>
          <w:tcPr>
            <w:tcW w:w="2269" w:type="dxa"/>
            <w:tcBorders>
              <w:top w:val="nil"/>
              <w:bottom w:val="nil"/>
            </w:tcBorders>
          </w:tcPr>
          <w:p w14:paraId="591451F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B9A7C93" w14:textId="77777777" w:rsidR="0092341C" w:rsidRDefault="00DB6983" w:rsidP="00B41547">
            <w:pPr>
              <w:pStyle w:val="TableParagraph"/>
              <w:spacing w:before="2"/>
              <w:ind w:left="0" w:right="283"/>
              <w:contextualSpacing/>
              <w:rPr>
                <w:sz w:val="24"/>
              </w:rPr>
            </w:pPr>
            <w:r>
              <w:rPr>
                <w:sz w:val="24"/>
              </w:rPr>
              <w:t>иностранцев</w:t>
            </w:r>
            <w:r>
              <w:rPr>
                <w:spacing w:val="55"/>
                <w:w w:val="150"/>
                <w:sz w:val="24"/>
              </w:rPr>
              <w:t xml:space="preserve"> </w:t>
            </w:r>
            <w:r>
              <w:rPr>
                <w:sz w:val="24"/>
              </w:rPr>
              <w:t>в</w:t>
            </w:r>
            <w:r>
              <w:rPr>
                <w:spacing w:val="56"/>
                <w:w w:val="150"/>
                <w:sz w:val="24"/>
              </w:rPr>
              <w:t xml:space="preserve"> </w:t>
            </w:r>
            <w:r>
              <w:rPr>
                <w:sz w:val="24"/>
              </w:rPr>
              <w:t>Россию.</w:t>
            </w:r>
            <w:r>
              <w:rPr>
                <w:spacing w:val="56"/>
                <w:w w:val="150"/>
                <w:sz w:val="24"/>
              </w:rPr>
              <w:t xml:space="preserve"> </w:t>
            </w:r>
            <w:r>
              <w:rPr>
                <w:sz w:val="24"/>
              </w:rPr>
              <w:t>Расселение</w:t>
            </w:r>
            <w:r>
              <w:rPr>
                <w:spacing w:val="54"/>
                <w:w w:val="150"/>
                <w:sz w:val="24"/>
              </w:rPr>
              <w:t xml:space="preserve"> </w:t>
            </w:r>
            <w:r>
              <w:rPr>
                <w:sz w:val="24"/>
              </w:rPr>
              <w:t>колонистов</w:t>
            </w:r>
            <w:r>
              <w:rPr>
                <w:spacing w:val="56"/>
                <w:w w:val="150"/>
                <w:sz w:val="24"/>
              </w:rPr>
              <w:t xml:space="preserve"> </w:t>
            </w:r>
            <w:r>
              <w:rPr>
                <w:sz w:val="24"/>
              </w:rPr>
              <w:t>в</w:t>
            </w:r>
            <w:r>
              <w:rPr>
                <w:spacing w:val="56"/>
                <w:w w:val="150"/>
                <w:sz w:val="24"/>
              </w:rPr>
              <w:t xml:space="preserve"> </w:t>
            </w:r>
            <w:r>
              <w:rPr>
                <w:spacing w:val="-2"/>
                <w:sz w:val="24"/>
              </w:rPr>
              <w:t>Новороссии,</w:t>
            </w:r>
          </w:p>
        </w:tc>
      </w:tr>
      <w:tr w:rsidR="0092341C" w14:paraId="1B367087" w14:textId="77777777">
        <w:trPr>
          <w:trHeight w:val="276"/>
        </w:trPr>
        <w:tc>
          <w:tcPr>
            <w:tcW w:w="2269" w:type="dxa"/>
            <w:tcBorders>
              <w:top w:val="nil"/>
              <w:bottom w:val="nil"/>
            </w:tcBorders>
          </w:tcPr>
          <w:p w14:paraId="457D2D2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E38FC5D" w14:textId="77777777" w:rsidR="0092341C" w:rsidRDefault="00DB6983" w:rsidP="00B41547">
            <w:pPr>
              <w:pStyle w:val="TableParagraph"/>
              <w:spacing w:before="2"/>
              <w:ind w:left="0" w:right="283"/>
              <w:contextualSpacing/>
              <w:rPr>
                <w:sz w:val="24"/>
              </w:rPr>
            </w:pPr>
            <w:r>
              <w:rPr>
                <w:sz w:val="24"/>
              </w:rPr>
              <w:t>Поволжье,</w:t>
            </w:r>
            <w:r>
              <w:rPr>
                <w:spacing w:val="31"/>
                <w:sz w:val="24"/>
              </w:rPr>
              <w:t xml:space="preserve">  </w:t>
            </w:r>
            <w:r>
              <w:rPr>
                <w:sz w:val="24"/>
              </w:rPr>
              <w:t>других</w:t>
            </w:r>
            <w:r>
              <w:rPr>
                <w:spacing w:val="33"/>
                <w:sz w:val="24"/>
              </w:rPr>
              <w:t xml:space="preserve">  </w:t>
            </w:r>
            <w:r>
              <w:rPr>
                <w:sz w:val="24"/>
              </w:rPr>
              <w:t>регионах.</w:t>
            </w:r>
            <w:r>
              <w:rPr>
                <w:spacing w:val="32"/>
                <w:sz w:val="24"/>
              </w:rPr>
              <w:t xml:space="preserve">  </w:t>
            </w:r>
            <w:r>
              <w:rPr>
                <w:sz w:val="24"/>
              </w:rPr>
              <w:t>Укрепление</w:t>
            </w:r>
            <w:r>
              <w:rPr>
                <w:spacing w:val="31"/>
                <w:sz w:val="24"/>
              </w:rPr>
              <w:t xml:space="preserve">  </w:t>
            </w:r>
            <w:r>
              <w:rPr>
                <w:sz w:val="24"/>
              </w:rPr>
              <w:t>веротерпимости</w:t>
            </w:r>
            <w:r>
              <w:rPr>
                <w:spacing w:val="32"/>
                <w:sz w:val="24"/>
              </w:rPr>
              <w:t xml:space="preserve">  </w:t>
            </w:r>
            <w:r>
              <w:rPr>
                <w:spacing w:val="-5"/>
                <w:sz w:val="24"/>
              </w:rPr>
              <w:t>по</w:t>
            </w:r>
          </w:p>
        </w:tc>
      </w:tr>
      <w:tr w:rsidR="0092341C" w14:paraId="6093344C" w14:textId="77777777">
        <w:trPr>
          <w:trHeight w:val="275"/>
        </w:trPr>
        <w:tc>
          <w:tcPr>
            <w:tcW w:w="2269" w:type="dxa"/>
            <w:tcBorders>
              <w:top w:val="nil"/>
              <w:bottom w:val="nil"/>
            </w:tcBorders>
          </w:tcPr>
          <w:p w14:paraId="12879E86"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7D925FC" w14:textId="77777777" w:rsidR="0092341C" w:rsidRDefault="00DB6983" w:rsidP="00B41547">
            <w:pPr>
              <w:pStyle w:val="TableParagraph"/>
              <w:spacing w:before="2"/>
              <w:ind w:left="0" w:right="283"/>
              <w:contextualSpacing/>
              <w:rPr>
                <w:sz w:val="24"/>
              </w:rPr>
            </w:pPr>
            <w:r>
              <w:rPr>
                <w:sz w:val="24"/>
              </w:rPr>
              <w:t>отношению</w:t>
            </w:r>
            <w:r>
              <w:rPr>
                <w:spacing w:val="53"/>
                <w:w w:val="150"/>
                <w:sz w:val="24"/>
              </w:rPr>
              <w:t xml:space="preserve"> </w:t>
            </w:r>
            <w:r>
              <w:rPr>
                <w:sz w:val="24"/>
              </w:rPr>
              <w:t>к</w:t>
            </w:r>
            <w:r>
              <w:rPr>
                <w:spacing w:val="54"/>
                <w:w w:val="150"/>
                <w:sz w:val="24"/>
              </w:rPr>
              <w:t xml:space="preserve"> </w:t>
            </w:r>
            <w:r>
              <w:rPr>
                <w:sz w:val="24"/>
              </w:rPr>
              <w:t>неправославным</w:t>
            </w:r>
            <w:r>
              <w:rPr>
                <w:spacing w:val="54"/>
                <w:w w:val="150"/>
                <w:sz w:val="24"/>
              </w:rPr>
              <w:t xml:space="preserve"> </w:t>
            </w:r>
            <w:r>
              <w:rPr>
                <w:sz w:val="24"/>
              </w:rPr>
              <w:t>и</w:t>
            </w:r>
            <w:r>
              <w:rPr>
                <w:spacing w:val="55"/>
                <w:w w:val="150"/>
                <w:sz w:val="24"/>
              </w:rPr>
              <w:t xml:space="preserve"> </w:t>
            </w:r>
            <w:r>
              <w:rPr>
                <w:sz w:val="24"/>
              </w:rPr>
              <w:t>нехристианским</w:t>
            </w:r>
            <w:r>
              <w:rPr>
                <w:spacing w:val="55"/>
                <w:w w:val="150"/>
                <w:sz w:val="24"/>
              </w:rPr>
              <w:t xml:space="preserve"> </w:t>
            </w:r>
            <w:r>
              <w:rPr>
                <w:spacing w:val="-2"/>
                <w:sz w:val="24"/>
              </w:rPr>
              <w:t>конфессиям.</w:t>
            </w:r>
          </w:p>
        </w:tc>
      </w:tr>
      <w:tr w:rsidR="0092341C" w14:paraId="0EFFCC07" w14:textId="77777777">
        <w:trPr>
          <w:trHeight w:val="275"/>
        </w:trPr>
        <w:tc>
          <w:tcPr>
            <w:tcW w:w="2269" w:type="dxa"/>
            <w:tcBorders>
              <w:top w:val="nil"/>
              <w:bottom w:val="nil"/>
            </w:tcBorders>
          </w:tcPr>
          <w:p w14:paraId="0A4A3C4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CF71C26" w14:textId="77777777" w:rsidR="0092341C" w:rsidRDefault="00DB6983" w:rsidP="00B41547">
            <w:pPr>
              <w:pStyle w:val="TableParagraph"/>
              <w:spacing w:before="2"/>
              <w:ind w:left="0" w:right="283"/>
              <w:contextualSpacing/>
              <w:rPr>
                <w:sz w:val="24"/>
              </w:rPr>
            </w:pPr>
            <w:r>
              <w:rPr>
                <w:sz w:val="24"/>
              </w:rPr>
              <w:t>Политика</w:t>
            </w:r>
            <w:r>
              <w:rPr>
                <w:spacing w:val="36"/>
                <w:sz w:val="24"/>
              </w:rPr>
              <w:t xml:space="preserve">  </w:t>
            </w:r>
            <w:r>
              <w:rPr>
                <w:sz w:val="24"/>
              </w:rPr>
              <w:t>по</w:t>
            </w:r>
            <w:r>
              <w:rPr>
                <w:spacing w:val="37"/>
                <w:sz w:val="24"/>
              </w:rPr>
              <w:t xml:space="preserve">  </w:t>
            </w:r>
            <w:r>
              <w:rPr>
                <w:sz w:val="24"/>
              </w:rPr>
              <w:t>отношению</w:t>
            </w:r>
            <w:r>
              <w:rPr>
                <w:spacing w:val="35"/>
                <w:sz w:val="24"/>
              </w:rPr>
              <w:t xml:space="preserve">  </w:t>
            </w:r>
            <w:r>
              <w:rPr>
                <w:sz w:val="24"/>
              </w:rPr>
              <w:t>к</w:t>
            </w:r>
            <w:r>
              <w:rPr>
                <w:spacing w:val="36"/>
                <w:sz w:val="24"/>
              </w:rPr>
              <w:t xml:space="preserve">  </w:t>
            </w:r>
            <w:r>
              <w:rPr>
                <w:sz w:val="24"/>
              </w:rPr>
              <w:t>исламу.</w:t>
            </w:r>
            <w:r>
              <w:rPr>
                <w:spacing w:val="38"/>
                <w:sz w:val="24"/>
              </w:rPr>
              <w:t xml:space="preserve">  </w:t>
            </w:r>
            <w:r>
              <w:rPr>
                <w:sz w:val="24"/>
              </w:rPr>
              <w:t>Башкирские</w:t>
            </w:r>
            <w:r>
              <w:rPr>
                <w:spacing w:val="36"/>
                <w:sz w:val="24"/>
              </w:rPr>
              <w:t xml:space="preserve">  </w:t>
            </w:r>
            <w:r>
              <w:rPr>
                <w:spacing w:val="-2"/>
                <w:sz w:val="24"/>
              </w:rPr>
              <w:t>восстания.</w:t>
            </w:r>
          </w:p>
        </w:tc>
      </w:tr>
      <w:tr w:rsidR="0092341C" w14:paraId="02B8F0FB" w14:textId="77777777">
        <w:trPr>
          <w:trHeight w:val="276"/>
        </w:trPr>
        <w:tc>
          <w:tcPr>
            <w:tcW w:w="2269" w:type="dxa"/>
            <w:tcBorders>
              <w:top w:val="nil"/>
              <w:bottom w:val="nil"/>
            </w:tcBorders>
          </w:tcPr>
          <w:p w14:paraId="0642E37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F1C10AF" w14:textId="77777777" w:rsidR="0092341C" w:rsidRDefault="00DB6983" w:rsidP="00B41547">
            <w:pPr>
              <w:pStyle w:val="TableParagraph"/>
              <w:spacing w:before="2"/>
              <w:ind w:left="0" w:right="283"/>
              <w:contextualSpacing/>
              <w:rPr>
                <w:sz w:val="24"/>
              </w:rPr>
            </w:pPr>
            <w:r>
              <w:rPr>
                <w:sz w:val="24"/>
              </w:rPr>
              <w:t>Формирование</w:t>
            </w:r>
            <w:r>
              <w:rPr>
                <w:spacing w:val="-3"/>
                <w:sz w:val="24"/>
              </w:rPr>
              <w:t xml:space="preserve"> </w:t>
            </w:r>
            <w:r>
              <w:rPr>
                <w:sz w:val="24"/>
              </w:rPr>
              <w:t>черты</w:t>
            </w:r>
            <w:r>
              <w:rPr>
                <w:spacing w:val="-1"/>
                <w:sz w:val="24"/>
              </w:rPr>
              <w:t xml:space="preserve"> </w:t>
            </w:r>
            <w:r>
              <w:rPr>
                <w:spacing w:val="-2"/>
                <w:sz w:val="24"/>
              </w:rPr>
              <w:t>оседлости.</w:t>
            </w:r>
          </w:p>
        </w:tc>
      </w:tr>
      <w:tr w:rsidR="0092341C" w14:paraId="12C7485E" w14:textId="77777777">
        <w:trPr>
          <w:trHeight w:val="275"/>
        </w:trPr>
        <w:tc>
          <w:tcPr>
            <w:tcW w:w="2269" w:type="dxa"/>
            <w:tcBorders>
              <w:top w:val="nil"/>
              <w:bottom w:val="nil"/>
            </w:tcBorders>
          </w:tcPr>
          <w:p w14:paraId="0C0173C6"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EC33B50" w14:textId="77777777" w:rsidR="0092341C" w:rsidRDefault="00DB6983" w:rsidP="00B41547">
            <w:pPr>
              <w:pStyle w:val="TableParagraph"/>
              <w:spacing w:before="2"/>
              <w:ind w:left="0" w:right="283"/>
              <w:contextualSpacing/>
              <w:rPr>
                <w:sz w:val="24"/>
              </w:rPr>
            </w:pPr>
            <w:r>
              <w:rPr>
                <w:sz w:val="24"/>
              </w:rPr>
              <w:t>Экономическое</w:t>
            </w:r>
            <w:r>
              <w:rPr>
                <w:spacing w:val="73"/>
                <w:sz w:val="24"/>
              </w:rPr>
              <w:t xml:space="preserve"> </w:t>
            </w:r>
            <w:r>
              <w:rPr>
                <w:sz w:val="24"/>
              </w:rPr>
              <w:t>развитие</w:t>
            </w:r>
            <w:r>
              <w:rPr>
                <w:spacing w:val="75"/>
                <w:sz w:val="24"/>
              </w:rPr>
              <w:t xml:space="preserve"> </w:t>
            </w:r>
            <w:r>
              <w:rPr>
                <w:sz w:val="24"/>
              </w:rPr>
              <w:t>России</w:t>
            </w:r>
            <w:r>
              <w:rPr>
                <w:spacing w:val="76"/>
                <w:sz w:val="24"/>
              </w:rPr>
              <w:t xml:space="preserve"> </w:t>
            </w:r>
            <w:r>
              <w:rPr>
                <w:sz w:val="24"/>
              </w:rPr>
              <w:t>во</w:t>
            </w:r>
            <w:r>
              <w:rPr>
                <w:spacing w:val="75"/>
                <w:sz w:val="24"/>
              </w:rPr>
              <w:t xml:space="preserve"> </w:t>
            </w:r>
            <w:r>
              <w:rPr>
                <w:sz w:val="24"/>
              </w:rPr>
              <w:t>второй</w:t>
            </w:r>
            <w:r>
              <w:rPr>
                <w:spacing w:val="77"/>
                <w:sz w:val="24"/>
              </w:rPr>
              <w:t xml:space="preserve"> </w:t>
            </w:r>
            <w:r>
              <w:rPr>
                <w:sz w:val="24"/>
              </w:rPr>
              <w:t>половине</w:t>
            </w:r>
            <w:r>
              <w:rPr>
                <w:spacing w:val="75"/>
                <w:sz w:val="24"/>
              </w:rPr>
              <w:t xml:space="preserve"> </w:t>
            </w:r>
            <w:r>
              <w:rPr>
                <w:sz w:val="24"/>
              </w:rPr>
              <w:t>XVIII</w:t>
            </w:r>
            <w:r>
              <w:rPr>
                <w:spacing w:val="76"/>
                <w:sz w:val="24"/>
              </w:rPr>
              <w:t xml:space="preserve"> </w:t>
            </w:r>
            <w:r>
              <w:rPr>
                <w:spacing w:val="-5"/>
                <w:sz w:val="24"/>
              </w:rPr>
              <w:t>в.</w:t>
            </w:r>
          </w:p>
        </w:tc>
      </w:tr>
      <w:tr w:rsidR="0092341C" w14:paraId="7E48AB03" w14:textId="77777777">
        <w:trPr>
          <w:trHeight w:val="276"/>
        </w:trPr>
        <w:tc>
          <w:tcPr>
            <w:tcW w:w="2269" w:type="dxa"/>
            <w:tcBorders>
              <w:top w:val="nil"/>
              <w:bottom w:val="nil"/>
            </w:tcBorders>
          </w:tcPr>
          <w:p w14:paraId="0230005A"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68A2F63" w14:textId="77777777" w:rsidR="0092341C" w:rsidRDefault="00DB6983" w:rsidP="00B41547">
            <w:pPr>
              <w:pStyle w:val="TableParagraph"/>
              <w:spacing w:before="2"/>
              <w:ind w:left="0" w:right="283"/>
              <w:contextualSpacing/>
              <w:rPr>
                <w:sz w:val="24"/>
              </w:rPr>
            </w:pPr>
            <w:r>
              <w:rPr>
                <w:sz w:val="24"/>
              </w:rPr>
              <w:t>Крестьяне:</w:t>
            </w:r>
            <w:r>
              <w:rPr>
                <w:spacing w:val="8"/>
                <w:sz w:val="24"/>
              </w:rPr>
              <w:t xml:space="preserve"> </w:t>
            </w:r>
            <w:r>
              <w:rPr>
                <w:sz w:val="24"/>
              </w:rPr>
              <w:t>крепостные,</w:t>
            </w:r>
            <w:r>
              <w:rPr>
                <w:spacing w:val="7"/>
                <w:sz w:val="24"/>
              </w:rPr>
              <w:t xml:space="preserve"> </w:t>
            </w:r>
            <w:r>
              <w:rPr>
                <w:sz w:val="24"/>
              </w:rPr>
              <w:t>государственные,</w:t>
            </w:r>
            <w:r>
              <w:rPr>
                <w:spacing w:val="9"/>
                <w:sz w:val="24"/>
              </w:rPr>
              <w:t xml:space="preserve"> </w:t>
            </w:r>
            <w:r>
              <w:rPr>
                <w:sz w:val="24"/>
              </w:rPr>
              <w:t>монастырские.</w:t>
            </w:r>
            <w:r>
              <w:rPr>
                <w:spacing w:val="9"/>
                <w:sz w:val="24"/>
              </w:rPr>
              <w:t xml:space="preserve"> </w:t>
            </w:r>
            <w:r>
              <w:rPr>
                <w:spacing w:val="-2"/>
                <w:sz w:val="24"/>
              </w:rPr>
              <w:t>Условия</w:t>
            </w:r>
          </w:p>
        </w:tc>
      </w:tr>
      <w:tr w:rsidR="0092341C" w14:paraId="37170C6D" w14:textId="77777777">
        <w:trPr>
          <w:trHeight w:val="276"/>
        </w:trPr>
        <w:tc>
          <w:tcPr>
            <w:tcW w:w="2269" w:type="dxa"/>
            <w:tcBorders>
              <w:top w:val="nil"/>
              <w:bottom w:val="nil"/>
            </w:tcBorders>
          </w:tcPr>
          <w:p w14:paraId="44D59A90"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1975EA7" w14:textId="77777777" w:rsidR="0092341C" w:rsidRDefault="00DB6983" w:rsidP="00B41547">
            <w:pPr>
              <w:pStyle w:val="TableParagraph"/>
              <w:spacing w:before="2"/>
              <w:ind w:left="0" w:right="283"/>
              <w:contextualSpacing/>
              <w:rPr>
                <w:sz w:val="24"/>
              </w:rPr>
            </w:pPr>
            <w:r>
              <w:rPr>
                <w:sz w:val="24"/>
              </w:rPr>
              <w:t>жизни</w:t>
            </w:r>
            <w:r>
              <w:rPr>
                <w:spacing w:val="69"/>
                <w:sz w:val="24"/>
              </w:rPr>
              <w:t xml:space="preserve"> </w:t>
            </w:r>
            <w:r>
              <w:rPr>
                <w:sz w:val="24"/>
              </w:rPr>
              <w:t>крепостной</w:t>
            </w:r>
            <w:r>
              <w:rPr>
                <w:spacing w:val="69"/>
                <w:sz w:val="24"/>
              </w:rPr>
              <w:t xml:space="preserve"> </w:t>
            </w:r>
            <w:r>
              <w:rPr>
                <w:sz w:val="24"/>
              </w:rPr>
              <w:t>деревни.</w:t>
            </w:r>
            <w:r>
              <w:rPr>
                <w:spacing w:val="69"/>
                <w:sz w:val="24"/>
              </w:rPr>
              <w:t xml:space="preserve"> </w:t>
            </w:r>
            <w:r>
              <w:rPr>
                <w:sz w:val="24"/>
              </w:rPr>
              <w:t>Права</w:t>
            </w:r>
            <w:r>
              <w:rPr>
                <w:spacing w:val="69"/>
                <w:sz w:val="24"/>
              </w:rPr>
              <w:t xml:space="preserve"> </w:t>
            </w:r>
            <w:r>
              <w:rPr>
                <w:sz w:val="24"/>
              </w:rPr>
              <w:t>помещика</w:t>
            </w:r>
            <w:r>
              <w:rPr>
                <w:spacing w:val="68"/>
                <w:sz w:val="24"/>
              </w:rPr>
              <w:t xml:space="preserve"> </w:t>
            </w:r>
            <w:r>
              <w:rPr>
                <w:sz w:val="24"/>
              </w:rPr>
              <w:t>по</w:t>
            </w:r>
            <w:r>
              <w:rPr>
                <w:spacing w:val="68"/>
                <w:sz w:val="24"/>
              </w:rPr>
              <w:t xml:space="preserve"> </w:t>
            </w:r>
            <w:r>
              <w:rPr>
                <w:sz w:val="24"/>
              </w:rPr>
              <w:t>отношению</w:t>
            </w:r>
            <w:r>
              <w:rPr>
                <w:spacing w:val="77"/>
                <w:sz w:val="24"/>
              </w:rPr>
              <w:t xml:space="preserve"> </w:t>
            </w:r>
            <w:r>
              <w:rPr>
                <w:spacing w:val="-10"/>
                <w:sz w:val="24"/>
              </w:rPr>
              <w:t>к</w:t>
            </w:r>
          </w:p>
        </w:tc>
      </w:tr>
      <w:tr w:rsidR="0092341C" w14:paraId="6068AC28" w14:textId="77777777">
        <w:trPr>
          <w:trHeight w:val="276"/>
        </w:trPr>
        <w:tc>
          <w:tcPr>
            <w:tcW w:w="2269" w:type="dxa"/>
            <w:tcBorders>
              <w:top w:val="nil"/>
              <w:bottom w:val="nil"/>
            </w:tcBorders>
          </w:tcPr>
          <w:p w14:paraId="0A4490A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36F5050" w14:textId="77777777" w:rsidR="0092341C" w:rsidRDefault="00DB6983" w:rsidP="00B41547">
            <w:pPr>
              <w:pStyle w:val="TableParagraph"/>
              <w:spacing w:before="2"/>
              <w:ind w:left="0" w:right="283"/>
              <w:contextualSpacing/>
              <w:rPr>
                <w:sz w:val="24"/>
              </w:rPr>
            </w:pPr>
            <w:r>
              <w:rPr>
                <w:sz w:val="24"/>
              </w:rPr>
              <w:t>своим</w:t>
            </w:r>
            <w:r>
              <w:rPr>
                <w:spacing w:val="35"/>
                <w:sz w:val="24"/>
              </w:rPr>
              <w:t xml:space="preserve"> </w:t>
            </w:r>
            <w:r>
              <w:rPr>
                <w:sz w:val="24"/>
              </w:rPr>
              <w:t>крепостным.</w:t>
            </w:r>
            <w:r>
              <w:rPr>
                <w:spacing w:val="37"/>
                <w:sz w:val="24"/>
              </w:rPr>
              <w:t xml:space="preserve"> </w:t>
            </w:r>
            <w:r>
              <w:rPr>
                <w:sz w:val="24"/>
              </w:rPr>
              <w:t>Барщинное</w:t>
            </w:r>
            <w:r>
              <w:rPr>
                <w:spacing w:val="36"/>
                <w:sz w:val="24"/>
              </w:rPr>
              <w:t xml:space="preserve"> </w:t>
            </w:r>
            <w:r>
              <w:rPr>
                <w:sz w:val="24"/>
              </w:rPr>
              <w:t>и</w:t>
            </w:r>
            <w:r>
              <w:rPr>
                <w:spacing w:val="38"/>
                <w:sz w:val="24"/>
              </w:rPr>
              <w:t xml:space="preserve"> </w:t>
            </w:r>
            <w:r>
              <w:rPr>
                <w:sz w:val="24"/>
              </w:rPr>
              <w:t>оброчное</w:t>
            </w:r>
            <w:r>
              <w:rPr>
                <w:spacing w:val="36"/>
                <w:sz w:val="24"/>
              </w:rPr>
              <w:t xml:space="preserve"> </w:t>
            </w:r>
            <w:r>
              <w:rPr>
                <w:sz w:val="24"/>
              </w:rPr>
              <w:t>хозяйство.</w:t>
            </w:r>
            <w:r>
              <w:rPr>
                <w:spacing w:val="38"/>
                <w:sz w:val="24"/>
              </w:rPr>
              <w:t xml:space="preserve"> </w:t>
            </w:r>
            <w:r>
              <w:rPr>
                <w:spacing w:val="-2"/>
                <w:sz w:val="24"/>
              </w:rPr>
              <w:t>Дворовые</w:t>
            </w:r>
          </w:p>
        </w:tc>
      </w:tr>
      <w:tr w:rsidR="0092341C" w14:paraId="374D9725" w14:textId="77777777">
        <w:trPr>
          <w:trHeight w:val="275"/>
        </w:trPr>
        <w:tc>
          <w:tcPr>
            <w:tcW w:w="2269" w:type="dxa"/>
            <w:tcBorders>
              <w:top w:val="nil"/>
              <w:bottom w:val="nil"/>
            </w:tcBorders>
          </w:tcPr>
          <w:p w14:paraId="2AA162FC"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C5F18F8" w14:textId="77777777" w:rsidR="0092341C" w:rsidRDefault="00DB6983" w:rsidP="00B41547">
            <w:pPr>
              <w:pStyle w:val="TableParagraph"/>
              <w:tabs>
                <w:tab w:val="left" w:pos="1042"/>
                <w:tab w:val="left" w:pos="1850"/>
                <w:tab w:val="left" w:pos="3447"/>
                <w:tab w:val="left" w:pos="4335"/>
                <w:tab w:val="left" w:pos="4774"/>
                <w:tab w:val="left" w:pos="6191"/>
              </w:tabs>
              <w:spacing w:before="2"/>
              <w:ind w:left="0" w:right="283"/>
              <w:contextualSpacing/>
              <w:rPr>
                <w:sz w:val="24"/>
              </w:rPr>
            </w:pPr>
            <w:r>
              <w:rPr>
                <w:spacing w:val="-2"/>
                <w:sz w:val="24"/>
              </w:rPr>
              <w:t>люди.</w:t>
            </w:r>
            <w:r>
              <w:rPr>
                <w:sz w:val="24"/>
              </w:rPr>
              <w:tab/>
            </w:r>
            <w:r>
              <w:rPr>
                <w:spacing w:val="-4"/>
                <w:sz w:val="24"/>
              </w:rPr>
              <w:t>Роль</w:t>
            </w:r>
            <w:r>
              <w:rPr>
                <w:sz w:val="24"/>
              </w:rPr>
              <w:tab/>
            </w:r>
            <w:r>
              <w:rPr>
                <w:spacing w:val="-2"/>
                <w:sz w:val="24"/>
              </w:rPr>
              <w:t>крепостного</w:t>
            </w:r>
            <w:r>
              <w:rPr>
                <w:sz w:val="24"/>
              </w:rPr>
              <w:tab/>
            </w:r>
            <w:r>
              <w:rPr>
                <w:spacing w:val="-2"/>
                <w:sz w:val="24"/>
              </w:rPr>
              <w:t>строя</w:t>
            </w:r>
            <w:r>
              <w:rPr>
                <w:sz w:val="24"/>
              </w:rPr>
              <w:tab/>
            </w:r>
            <w:r>
              <w:rPr>
                <w:spacing w:val="-10"/>
                <w:sz w:val="24"/>
              </w:rPr>
              <w:t>в</w:t>
            </w:r>
            <w:r>
              <w:rPr>
                <w:sz w:val="24"/>
              </w:rPr>
              <w:tab/>
            </w:r>
            <w:r>
              <w:rPr>
                <w:spacing w:val="-2"/>
                <w:sz w:val="24"/>
              </w:rPr>
              <w:t>экономике</w:t>
            </w:r>
            <w:r>
              <w:rPr>
                <w:sz w:val="24"/>
              </w:rPr>
              <w:tab/>
            </w:r>
            <w:r>
              <w:rPr>
                <w:spacing w:val="-2"/>
                <w:sz w:val="24"/>
              </w:rPr>
              <w:t>страны.</w:t>
            </w:r>
          </w:p>
        </w:tc>
      </w:tr>
      <w:tr w:rsidR="0092341C" w14:paraId="6C23CBB5" w14:textId="77777777">
        <w:trPr>
          <w:trHeight w:val="275"/>
        </w:trPr>
        <w:tc>
          <w:tcPr>
            <w:tcW w:w="2269" w:type="dxa"/>
            <w:tcBorders>
              <w:top w:val="nil"/>
              <w:bottom w:val="nil"/>
            </w:tcBorders>
          </w:tcPr>
          <w:p w14:paraId="36AC30F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6E07637" w14:textId="77777777" w:rsidR="0092341C" w:rsidRDefault="00DB6983" w:rsidP="00B41547">
            <w:pPr>
              <w:pStyle w:val="TableParagraph"/>
              <w:tabs>
                <w:tab w:val="left" w:pos="2189"/>
                <w:tab w:val="left" w:pos="2546"/>
                <w:tab w:val="left" w:pos="3480"/>
                <w:tab w:val="left" w:pos="3856"/>
                <w:tab w:val="left" w:pos="4962"/>
                <w:tab w:val="left" w:pos="5693"/>
              </w:tabs>
              <w:spacing w:before="2"/>
              <w:ind w:left="0" w:right="283"/>
              <w:contextualSpacing/>
              <w:rPr>
                <w:sz w:val="24"/>
              </w:rPr>
            </w:pPr>
            <w:r>
              <w:rPr>
                <w:spacing w:val="-2"/>
                <w:sz w:val="24"/>
              </w:rPr>
              <w:t>Промышленность</w:t>
            </w:r>
            <w:r>
              <w:rPr>
                <w:sz w:val="24"/>
              </w:rPr>
              <w:tab/>
            </w:r>
            <w:r>
              <w:rPr>
                <w:spacing w:val="-10"/>
                <w:sz w:val="24"/>
              </w:rPr>
              <w:t>в</w:t>
            </w:r>
            <w:r>
              <w:rPr>
                <w:sz w:val="24"/>
              </w:rPr>
              <w:tab/>
            </w:r>
            <w:r>
              <w:rPr>
                <w:spacing w:val="-2"/>
                <w:sz w:val="24"/>
              </w:rPr>
              <w:t>городе</w:t>
            </w:r>
            <w:r>
              <w:rPr>
                <w:sz w:val="24"/>
              </w:rPr>
              <w:tab/>
            </w:r>
            <w:r>
              <w:rPr>
                <w:spacing w:val="-10"/>
                <w:sz w:val="24"/>
              </w:rPr>
              <w:t>и</w:t>
            </w:r>
            <w:r>
              <w:rPr>
                <w:sz w:val="24"/>
              </w:rPr>
              <w:tab/>
            </w:r>
            <w:r>
              <w:rPr>
                <w:spacing w:val="-2"/>
                <w:sz w:val="24"/>
              </w:rPr>
              <w:t>деревне.</w:t>
            </w:r>
            <w:r>
              <w:rPr>
                <w:sz w:val="24"/>
              </w:rPr>
              <w:tab/>
            </w:r>
            <w:r>
              <w:rPr>
                <w:spacing w:val="-4"/>
                <w:sz w:val="24"/>
              </w:rPr>
              <w:t>Роль</w:t>
            </w:r>
            <w:r>
              <w:rPr>
                <w:sz w:val="24"/>
              </w:rPr>
              <w:tab/>
            </w:r>
            <w:r>
              <w:rPr>
                <w:spacing w:val="-2"/>
                <w:sz w:val="24"/>
              </w:rPr>
              <w:t>государства,</w:t>
            </w:r>
          </w:p>
        </w:tc>
      </w:tr>
      <w:tr w:rsidR="0092341C" w14:paraId="417B06BF" w14:textId="77777777">
        <w:trPr>
          <w:trHeight w:val="276"/>
        </w:trPr>
        <w:tc>
          <w:tcPr>
            <w:tcW w:w="2269" w:type="dxa"/>
            <w:tcBorders>
              <w:top w:val="nil"/>
              <w:bottom w:val="nil"/>
            </w:tcBorders>
          </w:tcPr>
          <w:p w14:paraId="344AD3A5"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5A62234" w14:textId="77777777" w:rsidR="0092341C" w:rsidRDefault="00DB6983" w:rsidP="00B41547">
            <w:pPr>
              <w:pStyle w:val="TableParagraph"/>
              <w:spacing w:before="2"/>
              <w:ind w:left="0" w:right="283"/>
              <w:contextualSpacing/>
              <w:rPr>
                <w:sz w:val="24"/>
              </w:rPr>
            </w:pPr>
            <w:r>
              <w:rPr>
                <w:sz w:val="24"/>
              </w:rPr>
              <w:t>купечества,</w:t>
            </w:r>
            <w:r>
              <w:rPr>
                <w:spacing w:val="10"/>
                <w:sz w:val="24"/>
              </w:rPr>
              <w:t xml:space="preserve"> </w:t>
            </w:r>
            <w:r>
              <w:rPr>
                <w:sz w:val="24"/>
              </w:rPr>
              <w:t>помещиков</w:t>
            </w:r>
            <w:r>
              <w:rPr>
                <w:spacing w:val="12"/>
                <w:sz w:val="24"/>
              </w:rPr>
              <w:t xml:space="preserve"> </w:t>
            </w:r>
            <w:r>
              <w:rPr>
                <w:sz w:val="24"/>
              </w:rPr>
              <w:t>в</w:t>
            </w:r>
            <w:r>
              <w:rPr>
                <w:spacing w:val="12"/>
                <w:sz w:val="24"/>
              </w:rPr>
              <w:t xml:space="preserve"> </w:t>
            </w:r>
            <w:r>
              <w:rPr>
                <w:sz w:val="24"/>
              </w:rPr>
              <w:t>развитии</w:t>
            </w:r>
            <w:r>
              <w:rPr>
                <w:spacing w:val="11"/>
                <w:sz w:val="24"/>
              </w:rPr>
              <w:t xml:space="preserve"> </w:t>
            </w:r>
            <w:r>
              <w:rPr>
                <w:sz w:val="24"/>
              </w:rPr>
              <w:t>промышленности.</w:t>
            </w:r>
            <w:r>
              <w:rPr>
                <w:spacing w:val="11"/>
                <w:sz w:val="24"/>
              </w:rPr>
              <w:t xml:space="preserve"> </w:t>
            </w:r>
            <w:r>
              <w:rPr>
                <w:spacing w:val="-2"/>
                <w:sz w:val="24"/>
              </w:rPr>
              <w:t>Крепостной</w:t>
            </w:r>
          </w:p>
        </w:tc>
      </w:tr>
      <w:tr w:rsidR="0092341C" w14:paraId="4D9CD2F3" w14:textId="77777777">
        <w:trPr>
          <w:trHeight w:val="274"/>
        </w:trPr>
        <w:tc>
          <w:tcPr>
            <w:tcW w:w="2269" w:type="dxa"/>
            <w:tcBorders>
              <w:top w:val="nil"/>
              <w:bottom w:val="nil"/>
            </w:tcBorders>
          </w:tcPr>
          <w:p w14:paraId="27BEAFC5"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969DEFF" w14:textId="77777777" w:rsidR="0092341C" w:rsidRDefault="00DB6983" w:rsidP="00B41547">
            <w:pPr>
              <w:pStyle w:val="TableParagraph"/>
              <w:tabs>
                <w:tab w:val="left" w:pos="440"/>
                <w:tab w:val="left" w:pos="2265"/>
                <w:tab w:val="left" w:pos="2991"/>
                <w:tab w:val="left" w:pos="4552"/>
                <w:tab w:val="left" w:pos="5969"/>
              </w:tabs>
              <w:spacing w:before="2"/>
              <w:ind w:left="0" w:right="283"/>
              <w:contextualSpacing/>
              <w:rPr>
                <w:sz w:val="24"/>
              </w:rPr>
            </w:pPr>
            <w:r>
              <w:rPr>
                <w:spacing w:val="-10"/>
                <w:sz w:val="24"/>
              </w:rPr>
              <w:t>и</w:t>
            </w:r>
            <w:r>
              <w:rPr>
                <w:sz w:val="24"/>
              </w:rPr>
              <w:tab/>
            </w:r>
            <w:r>
              <w:rPr>
                <w:spacing w:val="-2"/>
                <w:sz w:val="24"/>
              </w:rPr>
              <w:t>вольнонаемный</w:t>
            </w:r>
            <w:r>
              <w:rPr>
                <w:sz w:val="24"/>
              </w:rPr>
              <w:tab/>
            </w:r>
            <w:r>
              <w:rPr>
                <w:spacing w:val="-4"/>
                <w:sz w:val="24"/>
              </w:rPr>
              <w:t>труд.</w:t>
            </w:r>
            <w:r>
              <w:rPr>
                <w:sz w:val="24"/>
              </w:rPr>
              <w:tab/>
            </w:r>
            <w:r>
              <w:rPr>
                <w:spacing w:val="-2"/>
                <w:sz w:val="24"/>
              </w:rPr>
              <w:t>Привлечение</w:t>
            </w:r>
            <w:r>
              <w:rPr>
                <w:sz w:val="24"/>
              </w:rPr>
              <w:tab/>
            </w:r>
            <w:r>
              <w:rPr>
                <w:spacing w:val="-2"/>
                <w:sz w:val="24"/>
              </w:rPr>
              <w:t>крепостных</w:t>
            </w:r>
            <w:r>
              <w:rPr>
                <w:sz w:val="24"/>
              </w:rPr>
              <w:tab/>
            </w:r>
            <w:r>
              <w:rPr>
                <w:spacing w:val="-2"/>
                <w:sz w:val="24"/>
              </w:rPr>
              <w:t>оброчных</w:t>
            </w:r>
          </w:p>
        </w:tc>
      </w:tr>
      <w:tr w:rsidR="0092341C" w14:paraId="4CA12909" w14:textId="77777777">
        <w:trPr>
          <w:trHeight w:val="274"/>
        </w:trPr>
        <w:tc>
          <w:tcPr>
            <w:tcW w:w="2269" w:type="dxa"/>
            <w:tcBorders>
              <w:top w:val="nil"/>
              <w:bottom w:val="nil"/>
            </w:tcBorders>
          </w:tcPr>
          <w:p w14:paraId="145586DA"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023131E" w14:textId="77777777" w:rsidR="0092341C" w:rsidRDefault="00DB6983" w:rsidP="00B41547">
            <w:pPr>
              <w:pStyle w:val="TableParagraph"/>
              <w:spacing w:before="2"/>
              <w:ind w:left="0" w:right="283"/>
              <w:contextualSpacing/>
              <w:rPr>
                <w:sz w:val="24"/>
              </w:rPr>
            </w:pPr>
            <w:r>
              <w:rPr>
                <w:sz w:val="24"/>
              </w:rPr>
              <w:t>крестьян</w:t>
            </w:r>
            <w:r>
              <w:rPr>
                <w:spacing w:val="32"/>
                <w:sz w:val="24"/>
              </w:rPr>
              <w:t xml:space="preserve">  </w:t>
            </w:r>
            <w:r>
              <w:rPr>
                <w:sz w:val="24"/>
              </w:rPr>
              <w:t>к</w:t>
            </w:r>
            <w:r>
              <w:rPr>
                <w:spacing w:val="33"/>
                <w:sz w:val="24"/>
              </w:rPr>
              <w:t xml:space="preserve">  </w:t>
            </w:r>
            <w:r>
              <w:rPr>
                <w:sz w:val="24"/>
              </w:rPr>
              <w:t>работе</w:t>
            </w:r>
            <w:r>
              <w:rPr>
                <w:spacing w:val="33"/>
                <w:sz w:val="24"/>
              </w:rPr>
              <w:t xml:space="preserve">  </w:t>
            </w:r>
            <w:r>
              <w:rPr>
                <w:sz w:val="24"/>
              </w:rPr>
              <w:t>на</w:t>
            </w:r>
            <w:r>
              <w:rPr>
                <w:spacing w:val="32"/>
                <w:sz w:val="24"/>
              </w:rPr>
              <w:t xml:space="preserve">  </w:t>
            </w:r>
            <w:r>
              <w:rPr>
                <w:sz w:val="24"/>
              </w:rPr>
              <w:t>мануфактурах.</w:t>
            </w:r>
            <w:r>
              <w:rPr>
                <w:spacing w:val="33"/>
                <w:sz w:val="24"/>
              </w:rPr>
              <w:t xml:space="preserve">  </w:t>
            </w:r>
            <w:r>
              <w:rPr>
                <w:sz w:val="24"/>
              </w:rPr>
              <w:t>Развитие</w:t>
            </w:r>
            <w:r>
              <w:rPr>
                <w:spacing w:val="32"/>
                <w:sz w:val="24"/>
              </w:rPr>
              <w:t xml:space="preserve">  </w:t>
            </w:r>
            <w:r>
              <w:rPr>
                <w:spacing w:val="-2"/>
                <w:sz w:val="24"/>
              </w:rPr>
              <w:t>крестьянских</w:t>
            </w:r>
          </w:p>
        </w:tc>
      </w:tr>
      <w:tr w:rsidR="0092341C" w14:paraId="4C9334DA" w14:textId="77777777">
        <w:trPr>
          <w:trHeight w:val="275"/>
        </w:trPr>
        <w:tc>
          <w:tcPr>
            <w:tcW w:w="2269" w:type="dxa"/>
            <w:tcBorders>
              <w:top w:val="nil"/>
              <w:bottom w:val="nil"/>
            </w:tcBorders>
          </w:tcPr>
          <w:p w14:paraId="5DB00E8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629CC66" w14:textId="77777777" w:rsidR="0092341C" w:rsidRDefault="00DB6983" w:rsidP="00B41547">
            <w:pPr>
              <w:pStyle w:val="TableParagraph"/>
              <w:spacing w:before="2"/>
              <w:ind w:left="0" w:right="283"/>
              <w:contextualSpacing/>
              <w:rPr>
                <w:sz w:val="24"/>
              </w:rPr>
            </w:pPr>
            <w:r>
              <w:rPr>
                <w:sz w:val="24"/>
              </w:rPr>
              <w:t>промыслов.</w:t>
            </w:r>
            <w:r>
              <w:rPr>
                <w:spacing w:val="11"/>
                <w:sz w:val="24"/>
              </w:rPr>
              <w:t xml:space="preserve"> </w:t>
            </w:r>
            <w:r>
              <w:rPr>
                <w:sz w:val="24"/>
              </w:rPr>
              <w:t>Рост</w:t>
            </w:r>
            <w:r>
              <w:rPr>
                <w:spacing w:val="15"/>
                <w:sz w:val="24"/>
              </w:rPr>
              <w:t xml:space="preserve"> </w:t>
            </w:r>
            <w:r>
              <w:rPr>
                <w:sz w:val="24"/>
              </w:rPr>
              <w:t>текстильной</w:t>
            </w:r>
            <w:r>
              <w:rPr>
                <w:spacing w:val="15"/>
                <w:sz w:val="24"/>
              </w:rPr>
              <w:t xml:space="preserve"> </w:t>
            </w:r>
            <w:r>
              <w:rPr>
                <w:sz w:val="24"/>
              </w:rPr>
              <w:t>промышленности:</w:t>
            </w:r>
            <w:r>
              <w:rPr>
                <w:spacing w:val="15"/>
                <w:sz w:val="24"/>
              </w:rPr>
              <w:t xml:space="preserve"> </w:t>
            </w:r>
            <w:r>
              <w:rPr>
                <w:spacing w:val="-2"/>
                <w:sz w:val="24"/>
              </w:rPr>
              <w:t>распространение</w:t>
            </w:r>
          </w:p>
        </w:tc>
      </w:tr>
      <w:tr w:rsidR="0092341C" w14:paraId="36FD62E7" w14:textId="77777777">
        <w:trPr>
          <w:trHeight w:val="275"/>
        </w:trPr>
        <w:tc>
          <w:tcPr>
            <w:tcW w:w="2269" w:type="dxa"/>
            <w:tcBorders>
              <w:top w:val="nil"/>
              <w:bottom w:val="nil"/>
            </w:tcBorders>
          </w:tcPr>
          <w:p w14:paraId="465F7A3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7DF9253" w14:textId="77777777" w:rsidR="0092341C" w:rsidRDefault="00DB6983" w:rsidP="00B41547">
            <w:pPr>
              <w:pStyle w:val="TableParagraph"/>
              <w:tabs>
                <w:tab w:val="left" w:pos="1714"/>
                <w:tab w:val="left" w:pos="3956"/>
                <w:tab w:val="left" w:pos="4934"/>
                <w:tab w:val="left" w:pos="5908"/>
              </w:tabs>
              <w:spacing w:before="2"/>
              <w:ind w:left="0" w:right="283"/>
              <w:contextualSpacing/>
              <w:rPr>
                <w:sz w:val="24"/>
              </w:rPr>
            </w:pPr>
            <w:r>
              <w:rPr>
                <w:spacing w:val="-2"/>
                <w:sz w:val="24"/>
              </w:rPr>
              <w:t>производства</w:t>
            </w:r>
            <w:r>
              <w:rPr>
                <w:sz w:val="24"/>
              </w:rPr>
              <w:tab/>
            </w:r>
            <w:r>
              <w:rPr>
                <w:spacing w:val="-2"/>
                <w:sz w:val="24"/>
              </w:rPr>
              <w:t>хлопчатобумажных</w:t>
            </w:r>
            <w:r>
              <w:rPr>
                <w:sz w:val="24"/>
              </w:rPr>
              <w:tab/>
            </w:r>
            <w:r>
              <w:rPr>
                <w:spacing w:val="-2"/>
                <w:sz w:val="24"/>
              </w:rPr>
              <w:t>тканей.</w:t>
            </w:r>
            <w:r>
              <w:rPr>
                <w:sz w:val="24"/>
              </w:rPr>
              <w:tab/>
            </w:r>
            <w:r>
              <w:rPr>
                <w:spacing w:val="-2"/>
                <w:sz w:val="24"/>
              </w:rPr>
              <w:t>Начало</w:t>
            </w:r>
            <w:r>
              <w:rPr>
                <w:sz w:val="24"/>
              </w:rPr>
              <w:tab/>
            </w:r>
            <w:r>
              <w:rPr>
                <w:spacing w:val="-2"/>
                <w:sz w:val="24"/>
              </w:rPr>
              <w:t>известных</w:t>
            </w:r>
          </w:p>
        </w:tc>
      </w:tr>
      <w:tr w:rsidR="0092341C" w14:paraId="056AA7EA" w14:textId="77777777">
        <w:trPr>
          <w:trHeight w:val="276"/>
        </w:trPr>
        <w:tc>
          <w:tcPr>
            <w:tcW w:w="2269" w:type="dxa"/>
            <w:tcBorders>
              <w:top w:val="nil"/>
              <w:bottom w:val="nil"/>
            </w:tcBorders>
          </w:tcPr>
          <w:p w14:paraId="31C80F36"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2FC558B" w14:textId="77777777" w:rsidR="0092341C" w:rsidRDefault="00DB6983" w:rsidP="00B41547">
            <w:pPr>
              <w:pStyle w:val="TableParagraph"/>
              <w:tabs>
                <w:tab w:val="left" w:pos="2721"/>
                <w:tab w:val="left" w:pos="4075"/>
                <w:tab w:val="left" w:pos="5530"/>
              </w:tabs>
              <w:spacing w:before="2"/>
              <w:ind w:left="0" w:right="283"/>
              <w:contextualSpacing/>
              <w:rPr>
                <w:sz w:val="24"/>
              </w:rPr>
            </w:pPr>
            <w:r>
              <w:rPr>
                <w:spacing w:val="-2"/>
                <w:sz w:val="24"/>
              </w:rPr>
              <w:t>предпринимательских</w:t>
            </w:r>
            <w:r>
              <w:rPr>
                <w:sz w:val="24"/>
              </w:rPr>
              <w:tab/>
            </w:r>
            <w:r>
              <w:rPr>
                <w:spacing w:val="-2"/>
                <w:sz w:val="24"/>
              </w:rPr>
              <w:t>династий:</w:t>
            </w:r>
            <w:r>
              <w:rPr>
                <w:sz w:val="24"/>
              </w:rPr>
              <w:tab/>
            </w:r>
            <w:r>
              <w:rPr>
                <w:spacing w:val="-2"/>
                <w:sz w:val="24"/>
              </w:rPr>
              <w:t>Морозовы,</w:t>
            </w:r>
            <w:r>
              <w:rPr>
                <w:sz w:val="24"/>
              </w:rPr>
              <w:tab/>
            </w:r>
            <w:r>
              <w:rPr>
                <w:spacing w:val="-2"/>
                <w:sz w:val="24"/>
              </w:rPr>
              <w:t>Рябушинские,</w:t>
            </w:r>
          </w:p>
        </w:tc>
      </w:tr>
      <w:tr w:rsidR="0092341C" w14:paraId="16E5FACA" w14:textId="77777777">
        <w:trPr>
          <w:trHeight w:val="276"/>
        </w:trPr>
        <w:tc>
          <w:tcPr>
            <w:tcW w:w="2269" w:type="dxa"/>
            <w:tcBorders>
              <w:top w:val="nil"/>
              <w:bottom w:val="nil"/>
            </w:tcBorders>
          </w:tcPr>
          <w:p w14:paraId="67B87D7E"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BB34189" w14:textId="77777777" w:rsidR="0092341C" w:rsidRDefault="00DB6983" w:rsidP="00B41547">
            <w:pPr>
              <w:pStyle w:val="TableParagraph"/>
              <w:spacing w:before="2"/>
              <w:ind w:left="0" w:right="283"/>
              <w:contextualSpacing/>
              <w:rPr>
                <w:sz w:val="24"/>
              </w:rPr>
            </w:pPr>
            <w:r>
              <w:rPr>
                <w:sz w:val="24"/>
              </w:rPr>
              <w:t>Гарелины,</w:t>
            </w:r>
            <w:r>
              <w:rPr>
                <w:spacing w:val="-3"/>
                <w:sz w:val="24"/>
              </w:rPr>
              <w:t xml:space="preserve"> </w:t>
            </w:r>
            <w:r>
              <w:rPr>
                <w:sz w:val="24"/>
              </w:rPr>
              <w:t>Прохоровы,</w:t>
            </w:r>
            <w:r>
              <w:rPr>
                <w:spacing w:val="-4"/>
                <w:sz w:val="24"/>
              </w:rPr>
              <w:t xml:space="preserve"> </w:t>
            </w:r>
            <w:r>
              <w:rPr>
                <w:sz w:val="24"/>
              </w:rPr>
              <w:t>Демидовы</w:t>
            </w:r>
            <w:r>
              <w:rPr>
                <w:spacing w:val="-2"/>
                <w:sz w:val="24"/>
              </w:rPr>
              <w:t xml:space="preserve"> </w:t>
            </w:r>
            <w:r>
              <w:rPr>
                <w:sz w:val="24"/>
              </w:rPr>
              <w:t>и</w:t>
            </w:r>
            <w:r>
              <w:rPr>
                <w:spacing w:val="-1"/>
                <w:sz w:val="24"/>
              </w:rPr>
              <w:t xml:space="preserve"> </w:t>
            </w:r>
            <w:r>
              <w:rPr>
                <w:spacing w:val="-2"/>
                <w:sz w:val="24"/>
              </w:rPr>
              <w:t>других.</w:t>
            </w:r>
          </w:p>
        </w:tc>
      </w:tr>
      <w:tr w:rsidR="0092341C" w14:paraId="79F51A4D" w14:textId="77777777">
        <w:trPr>
          <w:trHeight w:val="275"/>
        </w:trPr>
        <w:tc>
          <w:tcPr>
            <w:tcW w:w="2269" w:type="dxa"/>
            <w:tcBorders>
              <w:top w:val="nil"/>
              <w:bottom w:val="nil"/>
            </w:tcBorders>
          </w:tcPr>
          <w:p w14:paraId="0FD2DEF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7BF88F0" w14:textId="77777777" w:rsidR="0092341C" w:rsidRDefault="00DB6983" w:rsidP="00B41547">
            <w:pPr>
              <w:pStyle w:val="TableParagraph"/>
              <w:spacing w:before="2"/>
              <w:ind w:left="0" w:right="283"/>
              <w:contextualSpacing/>
              <w:rPr>
                <w:sz w:val="24"/>
              </w:rPr>
            </w:pPr>
            <w:r>
              <w:rPr>
                <w:sz w:val="24"/>
              </w:rPr>
              <w:t>Внутренняя</w:t>
            </w:r>
            <w:r>
              <w:rPr>
                <w:spacing w:val="37"/>
                <w:sz w:val="24"/>
              </w:rPr>
              <w:t xml:space="preserve"> </w:t>
            </w:r>
            <w:r>
              <w:rPr>
                <w:sz w:val="24"/>
              </w:rPr>
              <w:t>и</w:t>
            </w:r>
            <w:r>
              <w:rPr>
                <w:spacing w:val="37"/>
                <w:sz w:val="24"/>
              </w:rPr>
              <w:t xml:space="preserve"> </w:t>
            </w:r>
            <w:r>
              <w:rPr>
                <w:sz w:val="24"/>
              </w:rPr>
              <w:t>внешняя</w:t>
            </w:r>
            <w:r>
              <w:rPr>
                <w:spacing w:val="38"/>
                <w:sz w:val="24"/>
              </w:rPr>
              <w:t xml:space="preserve"> </w:t>
            </w:r>
            <w:r>
              <w:rPr>
                <w:sz w:val="24"/>
              </w:rPr>
              <w:t>торговля.</w:t>
            </w:r>
            <w:r>
              <w:rPr>
                <w:spacing w:val="37"/>
                <w:sz w:val="24"/>
              </w:rPr>
              <w:t xml:space="preserve"> </w:t>
            </w:r>
            <w:r>
              <w:rPr>
                <w:sz w:val="24"/>
              </w:rPr>
              <w:t>Торговые</w:t>
            </w:r>
            <w:r>
              <w:rPr>
                <w:spacing w:val="36"/>
                <w:sz w:val="24"/>
              </w:rPr>
              <w:t xml:space="preserve"> </w:t>
            </w:r>
            <w:r>
              <w:rPr>
                <w:sz w:val="24"/>
              </w:rPr>
              <w:t>пути</w:t>
            </w:r>
            <w:r>
              <w:rPr>
                <w:spacing w:val="38"/>
                <w:sz w:val="24"/>
              </w:rPr>
              <w:t xml:space="preserve"> </w:t>
            </w:r>
            <w:r>
              <w:rPr>
                <w:sz w:val="24"/>
              </w:rPr>
              <w:t>внутри</w:t>
            </w:r>
            <w:r>
              <w:rPr>
                <w:spacing w:val="38"/>
                <w:sz w:val="24"/>
              </w:rPr>
              <w:t xml:space="preserve"> </w:t>
            </w:r>
            <w:r>
              <w:rPr>
                <w:spacing w:val="-2"/>
                <w:sz w:val="24"/>
              </w:rPr>
              <w:t>страны.</w:t>
            </w:r>
          </w:p>
        </w:tc>
      </w:tr>
      <w:tr w:rsidR="0092341C" w14:paraId="59115D9A" w14:textId="77777777">
        <w:trPr>
          <w:trHeight w:val="276"/>
        </w:trPr>
        <w:tc>
          <w:tcPr>
            <w:tcW w:w="2269" w:type="dxa"/>
            <w:tcBorders>
              <w:top w:val="nil"/>
              <w:bottom w:val="nil"/>
            </w:tcBorders>
          </w:tcPr>
          <w:p w14:paraId="4AFF083D"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4EBE733" w14:textId="77777777" w:rsidR="0092341C" w:rsidRDefault="00DB6983" w:rsidP="00B41547">
            <w:pPr>
              <w:pStyle w:val="TableParagraph"/>
              <w:tabs>
                <w:tab w:val="left" w:pos="2529"/>
                <w:tab w:val="left" w:pos="3719"/>
                <w:tab w:val="left" w:pos="5712"/>
              </w:tabs>
              <w:spacing w:before="2"/>
              <w:ind w:left="0" w:right="283"/>
              <w:contextualSpacing/>
              <w:rPr>
                <w:sz w:val="24"/>
              </w:rPr>
            </w:pPr>
            <w:r>
              <w:rPr>
                <w:spacing w:val="-2"/>
                <w:sz w:val="24"/>
              </w:rPr>
              <w:t>Водно-транспортные</w:t>
            </w:r>
            <w:r>
              <w:rPr>
                <w:sz w:val="24"/>
              </w:rPr>
              <w:tab/>
            </w:r>
            <w:r>
              <w:rPr>
                <w:spacing w:val="-2"/>
                <w:sz w:val="24"/>
              </w:rPr>
              <w:t>системы:</w:t>
            </w:r>
            <w:r>
              <w:rPr>
                <w:sz w:val="24"/>
              </w:rPr>
              <w:tab/>
            </w:r>
            <w:r>
              <w:rPr>
                <w:spacing w:val="-2"/>
                <w:sz w:val="24"/>
              </w:rPr>
              <w:t>Вышневолоцкая,</w:t>
            </w:r>
            <w:r>
              <w:rPr>
                <w:sz w:val="24"/>
              </w:rPr>
              <w:tab/>
            </w:r>
            <w:r>
              <w:rPr>
                <w:spacing w:val="-2"/>
                <w:sz w:val="24"/>
              </w:rPr>
              <w:t>Тихвинская,</w:t>
            </w:r>
          </w:p>
        </w:tc>
      </w:tr>
      <w:tr w:rsidR="0092341C" w14:paraId="68828A99" w14:textId="77777777">
        <w:trPr>
          <w:trHeight w:val="276"/>
        </w:trPr>
        <w:tc>
          <w:tcPr>
            <w:tcW w:w="2269" w:type="dxa"/>
            <w:tcBorders>
              <w:top w:val="nil"/>
              <w:bottom w:val="nil"/>
            </w:tcBorders>
          </w:tcPr>
          <w:p w14:paraId="0A40C12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13DBCD7" w14:textId="77777777" w:rsidR="0092341C" w:rsidRDefault="00DB6983" w:rsidP="00B41547">
            <w:pPr>
              <w:pStyle w:val="TableParagraph"/>
              <w:spacing w:before="2"/>
              <w:ind w:left="0" w:right="283"/>
              <w:contextualSpacing/>
              <w:rPr>
                <w:sz w:val="24"/>
              </w:rPr>
            </w:pPr>
            <w:r>
              <w:rPr>
                <w:sz w:val="24"/>
              </w:rPr>
              <w:t>Мариинская</w:t>
            </w:r>
            <w:r>
              <w:rPr>
                <w:spacing w:val="1"/>
                <w:sz w:val="24"/>
              </w:rPr>
              <w:t xml:space="preserve"> </w:t>
            </w:r>
            <w:r>
              <w:rPr>
                <w:sz w:val="24"/>
              </w:rPr>
              <w:t>и</w:t>
            </w:r>
            <w:r>
              <w:rPr>
                <w:spacing w:val="2"/>
                <w:sz w:val="24"/>
              </w:rPr>
              <w:t xml:space="preserve"> </w:t>
            </w:r>
            <w:r>
              <w:rPr>
                <w:sz w:val="24"/>
              </w:rPr>
              <w:t>другие.</w:t>
            </w:r>
            <w:r>
              <w:rPr>
                <w:spacing w:val="6"/>
                <w:sz w:val="24"/>
              </w:rPr>
              <w:t xml:space="preserve"> </w:t>
            </w:r>
            <w:r>
              <w:rPr>
                <w:sz w:val="24"/>
              </w:rPr>
              <w:t>Ярмарки</w:t>
            </w:r>
            <w:r>
              <w:rPr>
                <w:spacing w:val="3"/>
                <w:sz w:val="24"/>
              </w:rPr>
              <w:t xml:space="preserve"> </w:t>
            </w:r>
            <w:r>
              <w:rPr>
                <w:sz w:val="24"/>
              </w:rPr>
              <w:t>и</w:t>
            </w:r>
            <w:r>
              <w:rPr>
                <w:spacing w:val="2"/>
                <w:sz w:val="24"/>
              </w:rPr>
              <w:t xml:space="preserve"> </w:t>
            </w:r>
            <w:r>
              <w:rPr>
                <w:sz w:val="24"/>
              </w:rPr>
              <w:t>их</w:t>
            </w:r>
            <w:r>
              <w:rPr>
                <w:spacing w:val="3"/>
                <w:sz w:val="24"/>
              </w:rPr>
              <w:t xml:space="preserve"> </w:t>
            </w:r>
            <w:r>
              <w:rPr>
                <w:sz w:val="24"/>
              </w:rPr>
              <w:t>роль</w:t>
            </w:r>
            <w:r>
              <w:rPr>
                <w:spacing w:val="3"/>
                <w:sz w:val="24"/>
              </w:rPr>
              <w:t xml:space="preserve"> </w:t>
            </w:r>
            <w:r>
              <w:rPr>
                <w:sz w:val="24"/>
              </w:rPr>
              <w:t>во</w:t>
            </w:r>
            <w:r>
              <w:rPr>
                <w:spacing w:val="1"/>
                <w:sz w:val="24"/>
              </w:rPr>
              <w:t xml:space="preserve"> </w:t>
            </w:r>
            <w:r>
              <w:rPr>
                <w:sz w:val="24"/>
              </w:rPr>
              <w:t>внутренней</w:t>
            </w:r>
            <w:r>
              <w:rPr>
                <w:spacing w:val="3"/>
                <w:sz w:val="24"/>
              </w:rPr>
              <w:t xml:space="preserve"> </w:t>
            </w:r>
            <w:r>
              <w:rPr>
                <w:spacing w:val="-2"/>
                <w:sz w:val="24"/>
              </w:rPr>
              <w:t>торговле.</w:t>
            </w:r>
          </w:p>
        </w:tc>
      </w:tr>
      <w:tr w:rsidR="0092341C" w14:paraId="1C854438" w14:textId="77777777">
        <w:trPr>
          <w:trHeight w:val="276"/>
        </w:trPr>
        <w:tc>
          <w:tcPr>
            <w:tcW w:w="2269" w:type="dxa"/>
            <w:tcBorders>
              <w:top w:val="nil"/>
              <w:bottom w:val="nil"/>
            </w:tcBorders>
          </w:tcPr>
          <w:p w14:paraId="730C119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10B6097" w14:textId="77777777" w:rsidR="0092341C" w:rsidRDefault="00DB6983" w:rsidP="00B41547">
            <w:pPr>
              <w:pStyle w:val="TableParagraph"/>
              <w:spacing w:before="2"/>
              <w:ind w:left="0" w:right="283"/>
              <w:contextualSpacing/>
              <w:rPr>
                <w:sz w:val="24"/>
              </w:rPr>
            </w:pPr>
            <w:r>
              <w:rPr>
                <w:sz w:val="24"/>
              </w:rPr>
              <w:t>Макарьевская,</w:t>
            </w:r>
            <w:r>
              <w:rPr>
                <w:spacing w:val="18"/>
                <w:sz w:val="24"/>
              </w:rPr>
              <w:t xml:space="preserve"> </w:t>
            </w:r>
            <w:r>
              <w:rPr>
                <w:sz w:val="24"/>
              </w:rPr>
              <w:t>Ирбитская,</w:t>
            </w:r>
            <w:r>
              <w:rPr>
                <w:spacing w:val="21"/>
                <w:sz w:val="24"/>
              </w:rPr>
              <w:t xml:space="preserve"> </w:t>
            </w:r>
            <w:r>
              <w:rPr>
                <w:sz w:val="24"/>
              </w:rPr>
              <w:t>Свенская,</w:t>
            </w:r>
            <w:r>
              <w:rPr>
                <w:spacing w:val="20"/>
                <w:sz w:val="24"/>
              </w:rPr>
              <w:t xml:space="preserve"> </w:t>
            </w:r>
            <w:r>
              <w:rPr>
                <w:sz w:val="24"/>
              </w:rPr>
              <w:t>Коренная</w:t>
            </w:r>
            <w:r>
              <w:rPr>
                <w:spacing w:val="23"/>
                <w:sz w:val="24"/>
              </w:rPr>
              <w:t xml:space="preserve"> </w:t>
            </w:r>
            <w:r>
              <w:rPr>
                <w:sz w:val="24"/>
              </w:rPr>
              <w:t>ярмарки.</w:t>
            </w:r>
            <w:r>
              <w:rPr>
                <w:spacing w:val="21"/>
                <w:sz w:val="24"/>
              </w:rPr>
              <w:t xml:space="preserve"> </w:t>
            </w:r>
            <w:r>
              <w:rPr>
                <w:spacing w:val="-2"/>
                <w:sz w:val="24"/>
              </w:rPr>
              <w:t>Ярмарки</w:t>
            </w:r>
          </w:p>
        </w:tc>
      </w:tr>
      <w:tr w:rsidR="0092341C" w14:paraId="4EEB143F" w14:textId="77777777">
        <w:trPr>
          <w:trHeight w:val="276"/>
        </w:trPr>
        <w:tc>
          <w:tcPr>
            <w:tcW w:w="2269" w:type="dxa"/>
            <w:tcBorders>
              <w:top w:val="nil"/>
              <w:bottom w:val="nil"/>
            </w:tcBorders>
          </w:tcPr>
          <w:p w14:paraId="3F96D72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8C8156F" w14:textId="77777777" w:rsidR="0092341C" w:rsidRDefault="00DB6983" w:rsidP="00B41547">
            <w:pPr>
              <w:pStyle w:val="TableParagraph"/>
              <w:spacing w:before="2"/>
              <w:ind w:left="0" w:right="283"/>
              <w:contextualSpacing/>
              <w:rPr>
                <w:sz w:val="24"/>
              </w:rPr>
            </w:pPr>
            <w:r>
              <w:rPr>
                <w:sz w:val="24"/>
              </w:rPr>
              <w:t>Малороссии.</w:t>
            </w:r>
            <w:r>
              <w:rPr>
                <w:spacing w:val="12"/>
                <w:sz w:val="24"/>
              </w:rPr>
              <w:t xml:space="preserve"> </w:t>
            </w:r>
            <w:r>
              <w:rPr>
                <w:sz w:val="24"/>
              </w:rPr>
              <w:t>Партнеры</w:t>
            </w:r>
            <w:r>
              <w:rPr>
                <w:spacing w:val="13"/>
                <w:sz w:val="24"/>
              </w:rPr>
              <w:t xml:space="preserve"> </w:t>
            </w:r>
            <w:r>
              <w:rPr>
                <w:sz w:val="24"/>
              </w:rPr>
              <w:t>России</w:t>
            </w:r>
            <w:r>
              <w:rPr>
                <w:spacing w:val="13"/>
                <w:sz w:val="24"/>
              </w:rPr>
              <w:t xml:space="preserve"> </w:t>
            </w:r>
            <w:r>
              <w:rPr>
                <w:sz w:val="24"/>
              </w:rPr>
              <w:t>во</w:t>
            </w:r>
            <w:r>
              <w:rPr>
                <w:spacing w:val="12"/>
                <w:sz w:val="24"/>
              </w:rPr>
              <w:t xml:space="preserve"> </w:t>
            </w:r>
            <w:r>
              <w:rPr>
                <w:sz w:val="24"/>
              </w:rPr>
              <w:t>внешней</w:t>
            </w:r>
            <w:r>
              <w:rPr>
                <w:spacing w:val="13"/>
                <w:sz w:val="24"/>
              </w:rPr>
              <w:t xml:space="preserve"> </w:t>
            </w:r>
            <w:r>
              <w:rPr>
                <w:sz w:val="24"/>
              </w:rPr>
              <w:t>торговле</w:t>
            </w:r>
            <w:r>
              <w:rPr>
                <w:spacing w:val="11"/>
                <w:sz w:val="24"/>
              </w:rPr>
              <w:t xml:space="preserve"> </w:t>
            </w:r>
            <w:r>
              <w:rPr>
                <w:sz w:val="24"/>
              </w:rPr>
              <w:t>в</w:t>
            </w:r>
            <w:r>
              <w:rPr>
                <w:spacing w:val="12"/>
                <w:sz w:val="24"/>
              </w:rPr>
              <w:t xml:space="preserve"> </w:t>
            </w:r>
            <w:r>
              <w:rPr>
                <w:sz w:val="24"/>
              </w:rPr>
              <w:t>Европе</w:t>
            </w:r>
            <w:r>
              <w:rPr>
                <w:spacing w:val="11"/>
                <w:sz w:val="24"/>
              </w:rPr>
              <w:t xml:space="preserve"> </w:t>
            </w:r>
            <w:r>
              <w:rPr>
                <w:sz w:val="24"/>
              </w:rPr>
              <w:t>и</w:t>
            </w:r>
            <w:r>
              <w:rPr>
                <w:spacing w:val="14"/>
                <w:sz w:val="24"/>
              </w:rPr>
              <w:t xml:space="preserve"> </w:t>
            </w:r>
            <w:r>
              <w:rPr>
                <w:spacing w:val="-10"/>
                <w:sz w:val="24"/>
              </w:rPr>
              <w:t>в</w:t>
            </w:r>
          </w:p>
        </w:tc>
      </w:tr>
      <w:tr w:rsidR="0092341C" w14:paraId="08B2554C" w14:textId="77777777">
        <w:trPr>
          <w:trHeight w:val="276"/>
        </w:trPr>
        <w:tc>
          <w:tcPr>
            <w:tcW w:w="2269" w:type="dxa"/>
            <w:tcBorders>
              <w:top w:val="nil"/>
              <w:bottom w:val="nil"/>
            </w:tcBorders>
          </w:tcPr>
          <w:p w14:paraId="2B749552"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2913BDD" w14:textId="77777777" w:rsidR="0092341C" w:rsidRDefault="00DB6983" w:rsidP="00B41547">
            <w:pPr>
              <w:pStyle w:val="TableParagraph"/>
              <w:spacing w:before="2"/>
              <w:ind w:left="0" w:right="283"/>
              <w:contextualSpacing/>
              <w:rPr>
                <w:sz w:val="24"/>
              </w:rPr>
            </w:pPr>
            <w:r>
              <w:rPr>
                <w:sz w:val="24"/>
              </w:rPr>
              <w:t>мире.</w:t>
            </w:r>
            <w:r>
              <w:rPr>
                <w:spacing w:val="-8"/>
                <w:sz w:val="24"/>
              </w:rPr>
              <w:t xml:space="preserve"> </w:t>
            </w:r>
            <w:r>
              <w:rPr>
                <w:sz w:val="24"/>
              </w:rPr>
              <w:t>Обеспечение</w:t>
            </w:r>
            <w:r>
              <w:rPr>
                <w:spacing w:val="-6"/>
                <w:sz w:val="24"/>
              </w:rPr>
              <w:t xml:space="preserve"> </w:t>
            </w:r>
            <w:r>
              <w:rPr>
                <w:sz w:val="24"/>
              </w:rPr>
              <w:t>активного</w:t>
            </w:r>
            <w:r>
              <w:rPr>
                <w:spacing w:val="-5"/>
                <w:sz w:val="24"/>
              </w:rPr>
              <w:t xml:space="preserve"> </w:t>
            </w:r>
            <w:r>
              <w:rPr>
                <w:sz w:val="24"/>
              </w:rPr>
              <w:t>внешнеторгового</w:t>
            </w:r>
            <w:r>
              <w:rPr>
                <w:spacing w:val="-5"/>
                <w:sz w:val="24"/>
              </w:rPr>
              <w:t xml:space="preserve"> </w:t>
            </w:r>
            <w:r>
              <w:rPr>
                <w:spacing w:val="-2"/>
                <w:sz w:val="24"/>
              </w:rPr>
              <w:t>баланса.</w:t>
            </w:r>
          </w:p>
        </w:tc>
      </w:tr>
      <w:tr w:rsidR="0092341C" w14:paraId="50A7AEF7" w14:textId="77777777">
        <w:trPr>
          <w:trHeight w:val="275"/>
        </w:trPr>
        <w:tc>
          <w:tcPr>
            <w:tcW w:w="2269" w:type="dxa"/>
            <w:tcBorders>
              <w:top w:val="nil"/>
              <w:bottom w:val="nil"/>
            </w:tcBorders>
          </w:tcPr>
          <w:p w14:paraId="3C7EE71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6B73B305" w14:textId="77777777" w:rsidR="0092341C" w:rsidRDefault="00DB6983" w:rsidP="00B41547">
            <w:pPr>
              <w:pStyle w:val="TableParagraph"/>
              <w:spacing w:before="2"/>
              <w:ind w:left="0" w:right="283"/>
              <w:contextualSpacing/>
              <w:rPr>
                <w:sz w:val="24"/>
              </w:rPr>
            </w:pPr>
            <w:r>
              <w:rPr>
                <w:sz w:val="24"/>
              </w:rPr>
              <w:t>Обострение</w:t>
            </w:r>
            <w:r>
              <w:rPr>
                <w:spacing w:val="50"/>
                <w:sz w:val="24"/>
              </w:rPr>
              <w:t xml:space="preserve"> </w:t>
            </w:r>
            <w:r>
              <w:rPr>
                <w:sz w:val="24"/>
              </w:rPr>
              <w:t>социальных</w:t>
            </w:r>
            <w:r>
              <w:rPr>
                <w:spacing w:val="52"/>
                <w:sz w:val="24"/>
              </w:rPr>
              <w:t xml:space="preserve"> </w:t>
            </w:r>
            <w:r>
              <w:rPr>
                <w:sz w:val="24"/>
              </w:rPr>
              <w:t>противоречий.</w:t>
            </w:r>
            <w:r>
              <w:rPr>
                <w:spacing w:val="50"/>
                <w:sz w:val="24"/>
              </w:rPr>
              <w:t xml:space="preserve"> </w:t>
            </w:r>
            <w:r>
              <w:rPr>
                <w:sz w:val="24"/>
              </w:rPr>
              <w:t>Чумной</w:t>
            </w:r>
            <w:r>
              <w:rPr>
                <w:spacing w:val="51"/>
                <w:sz w:val="24"/>
              </w:rPr>
              <w:t xml:space="preserve"> </w:t>
            </w:r>
            <w:r>
              <w:rPr>
                <w:sz w:val="24"/>
              </w:rPr>
              <w:t>бунт</w:t>
            </w:r>
            <w:r>
              <w:rPr>
                <w:spacing w:val="53"/>
                <w:sz w:val="24"/>
              </w:rPr>
              <w:t xml:space="preserve"> </w:t>
            </w:r>
            <w:r>
              <w:rPr>
                <w:sz w:val="24"/>
              </w:rPr>
              <w:t>в</w:t>
            </w:r>
            <w:r>
              <w:rPr>
                <w:spacing w:val="51"/>
                <w:sz w:val="24"/>
              </w:rPr>
              <w:t xml:space="preserve"> </w:t>
            </w:r>
            <w:r>
              <w:rPr>
                <w:spacing w:val="-2"/>
                <w:sz w:val="24"/>
              </w:rPr>
              <w:t>Москве.</w:t>
            </w:r>
          </w:p>
        </w:tc>
      </w:tr>
      <w:tr w:rsidR="0092341C" w14:paraId="7BEB4963" w14:textId="77777777">
        <w:trPr>
          <w:trHeight w:val="276"/>
        </w:trPr>
        <w:tc>
          <w:tcPr>
            <w:tcW w:w="2269" w:type="dxa"/>
            <w:tcBorders>
              <w:top w:val="nil"/>
              <w:bottom w:val="nil"/>
            </w:tcBorders>
          </w:tcPr>
          <w:p w14:paraId="4BF0262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6F479A3" w14:textId="77777777" w:rsidR="0092341C" w:rsidRDefault="00DB6983" w:rsidP="00B41547">
            <w:pPr>
              <w:pStyle w:val="TableParagraph"/>
              <w:tabs>
                <w:tab w:val="left" w:pos="1536"/>
                <w:tab w:val="left" w:pos="2270"/>
                <w:tab w:val="left" w:pos="4628"/>
                <w:tab w:val="left" w:pos="5971"/>
              </w:tabs>
              <w:spacing w:before="2"/>
              <w:ind w:left="0" w:right="283"/>
              <w:contextualSpacing/>
              <w:rPr>
                <w:sz w:val="24"/>
              </w:rPr>
            </w:pPr>
            <w:r>
              <w:rPr>
                <w:spacing w:val="-2"/>
                <w:sz w:val="24"/>
              </w:rPr>
              <w:t>Восстание</w:t>
            </w:r>
            <w:r>
              <w:rPr>
                <w:sz w:val="24"/>
              </w:rPr>
              <w:tab/>
            </w:r>
            <w:r>
              <w:rPr>
                <w:spacing w:val="-5"/>
                <w:sz w:val="24"/>
              </w:rPr>
              <w:t>под</w:t>
            </w:r>
            <w:r>
              <w:rPr>
                <w:sz w:val="24"/>
              </w:rPr>
              <w:tab/>
            </w:r>
            <w:r>
              <w:rPr>
                <w:spacing w:val="-2"/>
                <w:sz w:val="24"/>
              </w:rPr>
              <w:t>предводительством</w:t>
            </w:r>
            <w:r>
              <w:rPr>
                <w:sz w:val="24"/>
              </w:rPr>
              <w:tab/>
            </w:r>
            <w:r>
              <w:rPr>
                <w:spacing w:val="-2"/>
                <w:sz w:val="24"/>
              </w:rPr>
              <w:t>Емельяна</w:t>
            </w:r>
            <w:r>
              <w:rPr>
                <w:sz w:val="24"/>
              </w:rPr>
              <w:tab/>
            </w:r>
            <w:r>
              <w:rPr>
                <w:spacing w:val="-2"/>
                <w:sz w:val="24"/>
              </w:rPr>
              <w:t>Пугачева.</w:t>
            </w:r>
          </w:p>
        </w:tc>
      </w:tr>
      <w:tr w:rsidR="0092341C" w14:paraId="7B4A1BF6" w14:textId="77777777">
        <w:trPr>
          <w:trHeight w:val="275"/>
        </w:trPr>
        <w:tc>
          <w:tcPr>
            <w:tcW w:w="2269" w:type="dxa"/>
            <w:tcBorders>
              <w:top w:val="nil"/>
              <w:bottom w:val="nil"/>
            </w:tcBorders>
          </w:tcPr>
          <w:p w14:paraId="0C6B5FBE"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E44AA68" w14:textId="77777777" w:rsidR="0092341C" w:rsidRDefault="00DB6983" w:rsidP="00B41547">
            <w:pPr>
              <w:pStyle w:val="TableParagraph"/>
              <w:spacing w:before="2"/>
              <w:ind w:left="0" w:right="283"/>
              <w:contextualSpacing/>
              <w:rPr>
                <w:sz w:val="24"/>
              </w:rPr>
            </w:pPr>
            <w:r>
              <w:rPr>
                <w:sz w:val="24"/>
              </w:rPr>
              <w:t>Антидворянский и антикрепостнический</w:t>
            </w:r>
            <w:r>
              <w:rPr>
                <w:spacing w:val="-1"/>
                <w:sz w:val="24"/>
              </w:rPr>
              <w:t xml:space="preserve"> </w:t>
            </w:r>
            <w:r>
              <w:rPr>
                <w:sz w:val="24"/>
              </w:rPr>
              <w:t>характер</w:t>
            </w:r>
            <w:r>
              <w:rPr>
                <w:spacing w:val="1"/>
                <w:sz w:val="24"/>
              </w:rPr>
              <w:t xml:space="preserve"> </w:t>
            </w:r>
            <w:r>
              <w:rPr>
                <w:sz w:val="24"/>
              </w:rPr>
              <w:t>движения.</w:t>
            </w:r>
            <w:r>
              <w:rPr>
                <w:spacing w:val="2"/>
                <w:sz w:val="24"/>
              </w:rPr>
              <w:t xml:space="preserve"> </w:t>
            </w:r>
            <w:r>
              <w:rPr>
                <w:spacing w:val="-4"/>
                <w:sz w:val="24"/>
              </w:rPr>
              <w:t>Роль</w:t>
            </w:r>
          </w:p>
        </w:tc>
      </w:tr>
      <w:tr w:rsidR="0092341C" w14:paraId="564DC0FA" w14:textId="77777777">
        <w:trPr>
          <w:trHeight w:val="275"/>
        </w:trPr>
        <w:tc>
          <w:tcPr>
            <w:tcW w:w="2269" w:type="dxa"/>
            <w:tcBorders>
              <w:top w:val="nil"/>
              <w:bottom w:val="nil"/>
            </w:tcBorders>
          </w:tcPr>
          <w:p w14:paraId="651FB7C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CDB5B64" w14:textId="77777777" w:rsidR="0092341C" w:rsidRDefault="00DB6983" w:rsidP="00B41547">
            <w:pPr>
              <w:pStyle w:val="TableParagraph"/>
              <w:spacing w:before="2"/>
              <w:ind w:left="0" w:right="283"/>
              <w:contextualSpacing/>
              <w:rPr>
                <w:sz w:val="24"/>
              </w:rPr>
            </w:pPr>
            <w:r>
              <w:rPr>
                <w:sz w:val="24"/>
              </w:rPr>
              <w:t>казачества,</w:t>
            </w:r>
            <w:r>
              <w:rPr>
                <w:spacing w:val="50"/>
                <w:w w:val="150"/>
                <w:sz w:val="24"/>
              </w:rPr>
              <w:t xml:space="preserve"> </w:t>
            </w:r>
            <w:r>
              <w:rPr>
                <w:sz w:val="24"/>
              </w:rPr>
              <w:t>народов</w:t>
            </w:r>
            <w:r>
              <w:rPr>
                <w:spacing w:val="52"/>
                <w:w w:val="150"/>
                <w:sz w:val="24"/>
              </w:rPr>
              <w:t xml:space="preserve"> </w:t>
            </w:r>
            <w:r>
              <w:rPr>
                <w:sz w:val="24"/>
              </w:rPr>
              <w:t>Урала</w:t>
            </w:r>
            <w:r>
              <w:rPr>
                <w:spacing w:val="51"/>
                <w:w w:val="150"/>
                <w:sz w:val="24"/>
              </w:rPr>
              <w:t xml:space="preserve"> </w:t>
            </w:r>
            <w:r>
              <w:rPr>
                <w:sz w:val="24"/>
              </w:rPr>
              <w:t>и</w:t>
            </w:r>
            <w:r>
              <w:rPr>
                <w:spacing w:val="54"/>
                <w:w w:val="150"/>
                <w:sz w:val="24"/>
              </w:rPr>
              <w:t xml:space="preserve"> </w:t>
            </w:r>
            <w:r>
              <w:rPr>
                <w:sz w:val="24"/>
              </w:rPr>
              <w:t>Поволжья</w:t>
            </w:r>
            <w:r>
              <w:rPr>
                <w:spacing w:val="52"/>
                <w:w w:val="150"/>
                <w:sz w:val="24"/>
              </w:rPr>
              <w:t xml:space="preserve"> </w:t>
            </w:r>
            <w:r>
              <w:rPr>
                <w:sz w:val="24"/>
              </w:rPr>
              <w:t>в</w:t>
            </w:r>
            <w:r>
              <w:rPr>
                <w:spacing w:val="52"/>
                <w:w w:val="150"/>
                <w:sz w:val="24"/>
              </w:rPr>
              <w:t xml:space="preserve"> </w:t>
            </w:r>
            <w:r>
              <w:rPr>
                <w:sz w:val="24"/>
              </w:rPr>
              <w:t>восстании.</w:t>
            </w:r>
            <w:r>
              <w:rPr>
                <w:spacing w:val="53"/>
                <w:w w:val="150"/>
                <w:sz w:val="24"/>
              </w:rPr>
              <w:t xml:space="preserve"> </w:t>
            </w:r>
            <w:r>
              <w:rPr>
                <w:spacing w:val="-2"/>
                <w:sz w:val="24"/>
              </w:rPr>
              <w:t>Влияние</w:t>
            </w:r>
          </w:p>
        </w:tc>
      </w:tr>
      <w:tr w:rsidR="0092341C" w14:paraId="0E31FBA8" w14:textId="77777777">
        <w:trPr>
          <w:trHeight w:val="281"/>
        </w:trPr>
        <w:tc>
          <w:tcPr>
            <w:tcW w:w="2269" w:type="dxa"/>
            <w:tcBorders>
              <w:top w:val="nil"/>
            </w:tcBorders>
          </w:tcPr>
          <w:p w14:paraId="7FF112C1" w14:textId="77777777" w:rsidR="0092341C" w:rsidRDefault="0092341C" w:rsidP="00B41547">
            <w:pPr>
              <w:pStyle w:val="TableParagraph"/>
              <w:spacing w:before="2"/>
              <w:ind w:left="0" w:right="283"/>
              <w:contextualSpacing/>
              <w:rPr>
                <w:sz w:val="20"/>
              </w:rPr>
            </w:pPr>
          </w:p>
        </w:tc>
        <w:tc>
          <w:tcPr>
            <w:tcW w:w="7089" w:type="dxa"/>
            <w:tcBorders>
              <w:top w:val="nil"/>
            </w:tcBorders>
          </w:tcPr>
          <w:p w14:paraId="5E697172" w14:textId="77777777" w:rsidR="0092341C" w:rsidRDefault="00DB6983" w:rsidP="00B41547">
            <w:pPr>
              <w:pStyle w:val="TableParagraph"/>
              <w:spacing w:before="2"/>
              <w:ind w:left="0" w:right="283"/>
              <w:contextualSpacing/>
              <w:rPr>
                <w:sz w:val="24"/>
              </w:rPr>
            </w:pPr>
            <w:r>
              <w:rPr>
                <w:sz w:val="24"/>
              </w:rPr>
              <w:t>восстания</w:t>
            </w:r>
            <w:r>
              <w:rPr>
                <w:spacing w:val="76"/>
                <w:sz w:val="24"/>
              </w:rPr>
              <w:t xml:space="preserve"> </w:t>
            </w:r>
            <w:r>
              <w:rPr>
                <w:sz w:val="24"/>
              </w:rPr>
              <w:t>на</w:t>
            </w:r>
            <w:r>
              <w:rPr>
                <w:spacing w:val="76"/>
                <w:sz w:val="24"/>
              </w:rPr>
              <w:t xml:space="preserve"> </w:t>
            </w:r>
            <w:r>
              <w:rPr>
                <w:sz w:val="24"/>
              </w:rPr>
              <w:t>внутреннюю</w:t>
            </w:r>
            <w:r>
              <w:rPr>
                <w:spacing w:val="75"/>
                <w:sz w:val="24"/>
              </w:rPr>
              <w:t xml:space="preserve"> </w:t>
            </w:r>
            <w:r>
              <w:rPr>
                <w:sz w:val="24"/>
              </w:rPr>
              <w:t>политику</w:t>
            </w:r>
            <w:r>
              <w:rPr>
                <w:spacing w:val="69"/>
                <w:sz w:val="24"/>
              </w:rPr>
              <w:t xml:space="preserve"> </w:t>
            </w:r>
            <w:r>
              <w:rPr>
                <w:sz w:val="24"/>
              </w:rPr>
              <w:t>и</w:t>
            </w:r>
            <w:r>
              <w:rPr>
                <w:spacing w:val="77"/>
                <w:sz w:val="24"/>
              </w:rPr>
              <w:t xml:space="preserve"> </w:t>
            </w:r>
            <w:r>
              <w:rPr>
                <w:sz w:val="24"/>
              </w:rPr>
              <w:t>развитие</w:t>
            </w:r>
            <w:r>
              <w:rPr>
                <w:spacing w:val="77"/>
                <w:sz w:val="24"/>
              </w:rPr>
              <w:t xml:space="preserve"> </w:t>
            </w:r>
            <w:r>
              <w:rPr>
                <w:spacing w:val="-2"/>
                <w:sz w:val="24"/>
              </w:rPr>
              <w:t>общественной</w:t>
            </w:r>
          </w:p>
        </w:tc>
      </w:tr>
    </w:tbl>
    <w:p w14:paraId="2E901C52"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570312EB" w14:textId="77777777">
        <w:trPr>
          <w:trHeight w:val="8004"/>
        </w:trPr>
        <w:tc>
          <w:tcPr>
            <w:tcW w:w="2269" w:type="dxa"/>
          </w:tcPr>
          <w:p w14:paraId="699B49C8" w14:textId="77777777" w:rsidR="0092341C" w:rsidRDefault="0092341C" w:rsidP="00B41547">
            <w:pPr>
              <w:pStyle w:val="TableParagraph"/>
              <w:spacing w:before="2"/>
              <w:ind w:left="0" w:right="283"/>
              <w:contextualSpacing/>
              <w:rPr>
                <w:sz w:val="24"/>
              </w:rPr>
            </w:pPr>
          </w:p>
        </w:tc>
        <w:tc>
          <w:tcPr>
            <w:tcW w:w="7089" w:type="dxa"/>
          </w:tcPr>
          <w:p w14:paraId="056A6F40" w14:textId="77777777" w:rsidR="0092341C" w:rsidRDefault="00DB6983" w:rsidP="00B41547">
            <w:pPr>
              <w:pStyle w:val="TableParagraph"/>
              <w:spacing w:before="2"/>
              <w:ind w:left="0" w:right="283"/>
              <w:contextualSpacing/>
              <w:rPr>
                <w:sz w:val="24"/>
              </w:rPr>
            </w:pPr>
            <w:r>
              <w:rPr>
                <w:spacing w:val="-2"/>
                <w:sz w:val="24"/>
              </w:rPr>
              <w:t>мысли.</w:t>
            </w:r>
          </w:p>
          <w:p w14:paraId="5F3AABD0" w14:textId="77777777" w:rsidR="0092341C" w:rsidRDefault="00DB6983" w:rsidP="00B41547">
            <w:pPr>
              <w:pStyle w:val="TableParagraph"/>
              <w:spacing w:before="2"/>
              <w:ind w:left="0" w:right="283"/>
              <w:contextualSpacing/>
              <w:jc w:val="both"/>
              <w:rPr>
                <w:sz w:val="24"/>
              </w:rPr>
            </w:pPr>
            <w:r>
              <w:rPr>
                <w:sz w:val="24"/>
              </w:rPr>
              <w:t>Внешняя политика</w:t>
            </w:r>
            <w:r>
              <w:rPr>
                <w:spacing w:val="-1"/>
                <w:sz w:val="24"/>
              </w:rPr>
              <w:t xml:space="preserve"> </w:t>
            </w:r>
            <w:r>
              <w:rPr>
                <w:sz w:val="24"/>
              </w:rPr>
              <w:t>России второй половины</w:t>
            </w:r>
            <w:r>
              <w:rPr>
                <w:spacing w:val="-2"/>
                <w:sz w:val="24"/>
              </w:rPr>
              <w:t xml:space="preserve"> </w:t>
            </w:r>
            <w:r>
              <w:rPr>
                <w:sz w:val="24"/>
              </w:rPr>
              <w:t>XVIII</w:t>
            </w:r>
            <w:r>
              <w:rPr>
                <w:spacing w:val="-1"/>
                <w:sz w:val="24"/>
              </w:rPr>
              <w:t xml:space="preserve"> </w:t>
            </w:r>
            <w:r>
              <w:rPr>
                <w:sz w:val="24"/>
              </w:rPr>
              <w:t>в., её</w:t>
            </w:r>
            <w:r>
              <w:rPr>
                <w:spacing w:val="-1"/>
                <w:sz w:val="24"/>
              </w:rPr>
              <w:t xml:space="preserve"> </w:t>
            </w:r>
            <w:r>
              <w:rPr>
                <w:sz w:val="24"/>
              </w:rPr>
              <w:t>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w:t>
            </w:r>
          </w:p>
          <w:p w14:paraId="68DE21ED" w14:textId="77777777" w:rsidR="0092341C" w:rsidRDefault="00DB6983" w:rsidP="00B41547">
            <w:pPr>
              <w:pStyle w:val="TableParagraph"/>
              <w:spacing w:before="2"/>
              <w:ind w:left="0" w:right="283"/>
              <w:contextualSpacing/>
              <w:jc w:val="both"/>
              <w:rPr>
                <w:sz w:val="24"/>
              </w:rPr>
            </w:pPr>
            <w:r>
              <w:rPr>
                <w:sz w:val="24"/>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Тадеуша Костюшко.</w:t>
            </w:r>
          </w:p>
          <w:p w14:paraId="2CC8795C" w14:textId="77777777" w:rsidR="0092341C" w:rsidRDefault="00DB6983" w:rsidP="00B41547">
            <w:pPr>
              <w:pStyle w:val="TableParagraph"/>
              <w:spacing w:before="2"/>
              <w:ind w:left="0" w:right="283"/>
              <w:contextualSpacing/>
              <w:jc w:val="both"/>
              <w:rPr>
                <w:sz w:val="24"/>
              </w:rPr>
            </w:pPr>
            <w:r>
              <w:rPr>
                <w:sz w:val="24"/>
              </w:rPr>
              <w:t>Россия при Павле I. Личность Павла I и ее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“просвещенного абсолютизма” и усиление бюрократического и полицейского характера государства и личной</w:t>
            </w:r>
            <w:r>
              <w:rPr>
                <w:spacing w:val="-2"/>
                <w:sz w:val="24"/>
              </w:rPr>
              <w:t xml:space="preserve"> </w:t>
            </w:r>
            <w:r>
              <w:rPr>
                <w:sz w:val="24"/>
              </w:rPr>
              <w:t>власти</w:t>
            </w:r>
            <w:r>
              <w:rPr>
                <w:spacing w:val="-2"/>
                <w:sz w:val="24"/>
              </w:rPr>
              <w:t xml:space="preserve"> </w:t>
            </w:r>
            <w:r>
              <w:rPr>
                <w:sz w:val="24"/>
              </w:rPr>
              <w:t>императора.</w:t>
            </w:r>
            <w:r>
              <w:rPr>
                <w:spacing w:val="-3"/>
                <w:sz w:val="24"/>
              </w:rPr>
              <w:t xml:space="preserve"> </w:t>
            </w:r>
            <w:r>
              <w:rPr>
                <w:sz w:val="24"/>
              </w:rPr>
              <w:t>Акт</w:t>
            </w:r>
            <w:r>
              <w:rPr>
                <w:spacing w:val="-2"/>
                <w:sz w:val="24"/>
              </w:rPr>
              <w:t xml:space="preserve"> </w:t>
            </w:r>
            <w:r>
              <w:rPr>
                <w:sz w:val="24"/>
              </w:rPr>
              <w:t>о</w:t>
            </w:r>
            <w:r>
              <w:rPr>
                <w:spacing w:val="-3"/>
                <w:sz w:val="24"/>
              </w:rPr>
              <w:t xml:space="preserve"> </w:t>
            </w:r>
            <w:r>
              <w:rPr>
                <w:sz w:val="24"/>
              </w:rPr>
              <w:t>престолонаследии</w:t>
            </w:r>
            <w:r>
              <w:rPr>
                <w:spacing w:val="-2"/>
                <w:sz w:val="24"/>
              </w:rPr>
              <w:t xml:space="preserve"> </w:t>
            </w:r>
            <w:r>
              <w:rPr>
                <w:sz w:val="24"/>
              </w:rPr>
              <w:t>и</w:t>
            </w:r>
            <w:r>
              <w:rPr>
                <w:spacing w:val="-2"/>
                <w:sz w:val="24"/>
              </w:rPr>
              <w:t xml:space="preserve"> </w:t>
            </w:r>
            <w:r>
              <w:rPr>
                <w:sz w:val="24"/>
              </w:rPr>
              <w:t>Манифест</w:t>
            </w:r>
            <w:r>
              <w:rPr>
                <w:spacing w:val="-3"/>
                <w:sz w:val="24"/>
              </w:rPr>
              <w:t xml:space="preserve"> </w:t>
            </w:r>
            <w:r>
              <w:rPr>
                <w:sz w:val="24"/>
              </w:rPr>
              <w:t>о “трехдневной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21E4865B" w14:textId="77777777" w:rsidR="0092341C" w:rsidRDefault="00DB6983" w:rsidP="00B41547">
            <w:pPr>
              <w:pStyle w:val="TableParagraph"/>
              <w:spacing w:before="2"/>
              <w:ind w:left="0" w:right="283"/>
              <w:contextualSpacing/>
              <w:jc w:val="both"/>
              <w:rPr>
                <w:sz w:val="24"/>
              </w:rPr>
            </w:pPr>
            <w:r>
              <w:rPr>
                <w:sz w:val="24"/>
              </w:rPr>
              <w:t>Участие России в борьбе с революционной Францией. Итальянский и Швейцарский походы А.В. Суворова. Действия эскадры Ф.Ф. Ушакова в Средиземном море.</w:t>
            </w:r>
          </w:p>
        </w:tc>
      </w:tr>
      <w:tr w:rsidR="0092341C" w14:paraId="23118FC5" w14:textId="77777777">
        <w:trPr>
          <w:trHeight w:val="6074"/>
        </w:trPr>
        <w:tc>
          <w:tcPr>
            <w:tcW w:w="2269" w:type="dxa"/>
          </w:tcPr>
          <w:p w14:paraId="2BF9B49D" w14:textId="77777777" w:rsidR="0092341C" w:rsidRDefault="00DB6983" w:rsidP="00B41547">
            <w:pPr>
              <w:pStyle w:val="TableParagraph"/>
              <w:spacing w:before="2"/>
              <w:ind w:left="0" w:right="283"/>
              <w:contextualSpacing/>
              <w:rPr>
                <w:sz w:val="24"/>
              </w:rPr>
            </w:pPr>
            <w:r>
              <w:rPr>
                <w:spacing w:val="-2"/>
                <w:sz w:val="24"/>
              </w:rPr>
              <w:t xml:space="preserve">Культурное пространство Российской </w:t>
            </w:r>
            <w:r>
              <w:rPr>
                <w:sz w:val="24"/>
              </w:rPr>
              <w:t>империи</w:t>
            </w:r>
            <w:r>
              <w:rPr>
                <w:spacing w:val="-13"/>
                <w:sz w:val="24"/>
              </w:rPr>
              <w:t xml:space="preserve"> </w:t>
            </w:r>
            <w:r>
              <w:rPr>
                <w:sz w:val="24"/>
              </w:rPr>
              <w:t>в</w:t>
            </w:r>
            <w:r>
              <w:rPr>
                <w:spacing w:val="-14"/>
                <w:sz w:val="24"/>
              </w:rPr>
              <w:t xml:space="preserve"> </w:t>
            </w:r>
            <w:r>
              <w:rPr>
                <w:sz w:val="24"/>
              </w:rPr>
              <w:t>XVIII</w:t>
            </w:r>
            <w:r>
              <w:rPr>
                <w:spacing w:val="-14"/>
                <w:sz w:val="24"/>
              </w:rPr>
              <w:t xml:space="preserve"> </w:t>
            </w:r>
            <w:r>
              <w:rPr>
                <w:sz w:val="24"/>
              </w:rPr>
              <w:t>в.</w:t>
            </w:r>
          </w:p>
        </w:tc>
        <w:tc>
          <w:tcPr>
            <w:tcW w:w="7089" w:type="dxa"/>
          </w:tcPr>
          <w:p w14:paraId="2592AC73" w14:textId="77777777" w:rsidR="0092341C" w:rsidRDefault="00DB6983" w:rsidP="00B41547">
            <w:pPr>
              <w:pStyle w:val="TableParagraph"/>
              <w:spacing w:before="2"/>
              <w:ind w:left="0" w:right="283"/>
              <w:contextualSpacing/>
              <w:jc w:val="both"/>
              <w:rPr>
                <w:sz w:val="24"/>
              </w:rPr>
            </w:pPr>
            <w:r>
              <w:rPr>
                <w:sz w:val="24"/>
              </w:rPr>
              <w:t>Идеи Просвещения в российской общественной мысли, публицистике</w:t>
            </w:r>
            <w:r>
              <w:rPr>
                <w:spacing w:val="-3"/>
                <w:sz w:val="24"/>
              </w:rPr>
              <w:t xml:space="preserve"> </w:t>
            </w:r>
            <w:r>
              <w:rPr>
                <w:sz w:val="24"/>
              </w:rPr>
              <w:t>и</w:t>
            </w:r>
            <w:r>
              <w:rPr>
                <w:spacing w:val="-1"/>
                <w:sz w:val="24"/>
              </w:rPr>
              <w:t xml:space="preserve"> </w:t>
            </w:r>
            <w:r>
              <w:rPr>
                <w:sz w:val="24"/>
              </w:rPr>
              <w:t>литературе.</w:t>
            </w:r>
            <w:r>
              <w:rPr>
                <w:spacing w:val="-2"/>
                <w:sz w:val="24"/>
              </w:rPr>
              <w:t xml:space="preserve"> </w:t>
            </w:r>
            <w:r>
              <w:rPr>
                <w:sz w:val="24"/>
              </w:rPr>
              <w:t>Литература</w:t>
            </w:r>
            <w:r>
              <w:rPr>
                <w:spacing w:val="-3"/>
                <w:sz w:val="24"/>
              </w:rPr>
              <w:t xml:space="preserve"> </w:t>
            </w:r>
            <w:r>
              <w:rPr>
                <w:sz w:val="24"/>
              </w:rPr>
              <w:t>народов</w:t>
            </w:r>
            <w:r>
              <w:rPr>
                <w:spacing w:val="-3"/>
                <w:sz w:val="24"/>
              </w:rPr>
              <w:t xml:space="preserve"> </w:t>
            </w:r>
            <w:r>
              <w:rPr>
                <w:sz w:val="24"/>
              </w:rPr>
              <w:t>России</w:t>
            </w:r>
            <w:r>
              <w:rPr>
                <w:spacing w:val="-1"/>
                <w:sz w:val="24"/>
              </w:rPr>
              <w:t xml:space="preserve"> </w:t>
            </w:r>
            <w:r>
              <w:rPr>
                <w:sz w:val="24"/>
              </w:rPr>
              <w:t>в</w:t>
            </w:r>
            <w:r>
              <w:rPr>
                <w:spacing w:val="-3"/>
                <w:sz w:val="24"/>
              </w:rPr>
              <w:t xml:space="preserve"> </w:t>
            </w:r>
            <w:r>
              <w:rPr>
                <w:sz w:val="24"/>
              </w:rPr>
              <w:t>XVIII</w:t>
            </w:r>
            <w:r>
              <w:rPr>
                <w:spacing w:val="-3"/>
                <w:sz w:val="24"/>
              </w:rPr>
              <w:t xml:space="preserve"> </w:t>
            </w:r>
            <w:r>
              <w:rPr>
                <w:sz w:val="24"/>
              </w:rPr>
              <w:t>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06EE8136" w14:textId="77777777" w:rsidR="0092341C" w:rsidRDefault="00DB6983" w:rsidP="00B41547">
            <w:pPr>
              <w:pStyle w:val="TableParagraph"/>
              <w:spacing w:before="2"/>
              <w:ind w:left="0" w:right="283"/>
              <w:contextualSpacing/>
              <w:jc w:val="both"/>
              <w:rPr>
                <w:sz w:val="24"/>
              </w:rPr>
            </w:pPr>
            <w:r>
              <w:rPr>
                <w:sz w:val="24"/>
              </w:rPr>
              <w:t>Русская культура и культура народов России в XVIII веке.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w:t>
            </w:r>
            <w:r>
              <w:rPr>
                <w:spacing w:val="40"/>
                <w:sz w:val="24"/>
              </w:rPr>
              <w:t xml:space="preserve"> </w:t>
            </w:r>
            <w:r>
              <w:rPr>
                <w:sz w:val="24"/>
              </w:rPr>
              <w:t>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06DFA865" w14:textId="77777777" w:rsidR="0092341C" w:rsidRDefault="00DB6983" w:rsidP="00B41547">
            <w:pPr>
              <w:pStyle w:val="TableParagraph"/>
              <w:spacing w:before="2"/>
              <w:ind w:left="0" w:right="283"/>
              <w:contextualSpacing/>
              <w:jc w:val="both"/>
              <w:rPr>
                <w:sz w:val="24"/>
              </w:rPr>
            </w:pPr>
            <w:r>
              <w:rPr>
                <w:sz w:val="24"/>
              </w:rPr>
              <w:t>Культура и быт российских сословий. Дворянство: жизнь и быт дворянской усадьбы. Духовенство. Купечество. Крестьянство.</w:t>
            </w:r>
          </w:p>
          <w:p w14:paraId="4D4BF1DF" w14:textId="77777777" w:rsidR="0092341C" w:rsidRDefault="00DB6983" w:rsidP="00B41547">
            <w:pPr>
              <w:pStyle w:val="TableParagraph"/>
              <w:spacing w:before="2"/>
              <w:ind w:left="0" w:right="283"/>
              <w:contextualSpacing/>
              <w:jc w:val="both"/>
              <w:rPr>
                <w:sz w:val="24"/>
              </w:rPr>
            </w:pPr>
            <w:r>
              <w:rPr>
                <w:sz w:val="24"/>
              </w:rPr>
              <w:t>Российская</w:t>
            </w:r>
            <w:r>
              <w:rPr>
                <w:spacing w:val="71"/>
                <w:sz w:val="24"/>
              </w:rPr>
              <w:t xml:space="preserve"> </w:t>
            </w:r>
            <w:r>
              <w:rPr>
                <w:sz w:val="24"/>
              </w:rPr>
              <w:t>наука</w:t>
            </w:r>
            <w:r>
              <w:rPr>
                <w:spacing w:val="72"/>
                <w:sz w:val="24"/>
              </w:rPr>
              <w:t xml:space="preserve"> </w:t>
            </w:r>
            <w:r>
              <w:rPr>
                <w:sz w:val="24"/>
              </w:rPr>
              <w:t>в</w:t>
            </w:r>
            <w:r>
              <w:rPr>
                <w:spacing w:val="73"/>
                <w:sz w:val="24"/>
              </w:rPr>
              <w:t xml:space="preserve"> </w:t>
            </w:r>
            <w:r>
              <w:rPr>
                <w:sz w:val="24"/>
              </w:rPr>
              <w:t>XVIII</w:t>
            </w:r>
            <w:r>
              <w:rPr>
                <w:spacing w:val="71"/>
                <w:sz w:val="24"/>
              </w:rPr>
              <w:t xml:space="preserve"> </w:t>
            </w:r>
            <w:r>
              <w:rPr>
                <w:sz w:val="24"/>
              </w:rPr>
              <w:t>веке.</w:t>
            </w:r>
            <w:r>
              <w:rPr>
                <w:spacing w:val="73"/>
                <w:sz w:val="24"/>
              </w:rPr>
              <w:t xml:space="preserve"> </w:t>
            </w:r>
            <w:r>
              <w:rPr>
                <w:sz w:val="24"/>
              </w:rPr>
              <w:t>Академия</w:t>
            </w:r>
            <w:r>
              <w:rPr>
                <w:spacing w:val="73"/>
                <w:sz w:val="24"/>
              </w:rPr>
              <w:t xml:space="preserve"> </w:t>
            </w:r>
            <w:r>
              <w:rPr>
                <w:sz w:val="24"/>
              </w:rPr>
              <w:t>наук</w:t>
            </w:r>
            <w:r>
              <w:rPr>
                <w:spacing w:val="74"/>
                <w:sz w:val="24"/>
              </w:rPr>
              <w:t xml:space="preserve"> </w:t>
            </w:r>
            <w:r>
              <w:rPr>
                <w:sz w:val="24"/>
              </w:rPr>
              <w:t>в</w:t>
            </w:r>
            <w:r>
              <w:rPr>
                <w:spacing w:val="74"/>
                <w:sz w:val="24"/>
              </w:rPr>
              <w:t xml:space="preserve"> </w:t>
            </w:r>
            <w:r>
              <w:rPr>
                <w:spacing w:val="-2"/>
                <w:sz w:val="24"/>
              </w:rPr>
              <w:t>Петербурге.</w:t>
            </w:r>
          </w:p>
          <w:p w14:paraId="758AE747" w14:textId="77777777" w:rsidR="0092341C" w:rsidRDefault="00DB6983" w:rsidP="00B41547">
            <w:pPr>
              <w:pStyle w:val="TableParagraph"/>
              <w:spacing w:before="2"/>
              <w:ind w:left="0" w:right="283"/>
              <w:contextualSpacing/>
              <w:rPr>
                <w:sz w:val="24"/>
              </w:rPr>
            </w:pPr>
            <w:r>
              <w:rPr>
                <w:spacing w:val="-2"/>
                <w:sz w:val="24"/>
              </w:rPr>
              <w:t>Изучение</w:t>
            </w:r>
          </w:p>
          <w:p w14:paraId="6CD784E1" w14:textId="77777777" w:rsidR="0092341C" w:rsidRDefault="00DB6983" w:rsidP="00B41547">
            <w:pPr>
              <w:pStyle w:val="TableParagraph"/>
              <w:spacing w:before="2"/>
              <w:ind w:left="0" w:right="283"/>
              <w:contextualSpacing/>
              <w:jc w:val="both"/>
              <w:rPr>
                <w:sz w:val="24"/>
              </w:rPr>
            </w:pPr>
            <w:r>
              <w:rPr>
                <w:sz w:val="24"/>
              </w:rPr>
              <w:t>страны - главная задача российской науки. Географические экспедиции. Вторая Камчатская экспедиция. Освоение Аляски и Северо-Западного</w:t>
            </w:r>
            <w:r>
              <w:rPr>
                <w:spacing w:val="62"/>
                <w:sz w:val="24"/>
              </w:rPr>
              <w:t xml:space="preserve"> </w:t>
            </w:r>
            <w:r>
              <w:rPr>
                <w:sz w:val="24"/>
              </w:rPr>
              <w:t>побережья</w:t>
            </w:r>
            <w:r>
              <w:rPr>
                <w:spacing w:val="64"/>
                <w:sz w:val="24"/>
              </w:rPr>
              <w:t xml:space="preserve"> </w:t>
            </w:r>
            <w:r>
              <w:rPr>
                <w:sz w:val="24"/>
              </w:rPr>
              <w:t>Америки.</w:t>
            </w:r>
            <w:r>
              <w:rPr>
                <w:spacing w:val="64"/>
                <w:sz w:val="24"/>
              </w:rPr>
              <w:t xml:space="preserve"> </w:t>
            </w:r>
            <w:r>
              <w:rPr>
                <w:sz w:val="24"/>
              </w:rPr>
              <w:t>Российско-</w:t>
            </w:r>
            <w:r>
              <w:rPr>
                <w:spacing w:val="-2"/>
                <w:sz w:val="24"/>
              </w:rPr>
              <w:t>американская</w:t>
            </w:r>
          </w:p>
        </w:tc>
      </w:tr>
    </w:tbl>
    <w:p w14:paraId="73C53EEC"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4B4395C7" w14:textId="77777777">
        <w:trPr>
          <w:trHeight w:val="5520"/>
        </w:trPr>
        <w:tc>
          <w:tcPr>
            <w:tcW w:w="2269" w:type="dxa"/>
          </w:tcPr>
          <w:p w14:paraId="710BD313" w14:textId="77777777" w:rsidR="0092341C" w:rsidRDefault="0092341C" w:rsidP="00B41547">
            <w:pPr>
              <w:pStyle w:val="TableParagraph"/>
              <w:spacing w:before="2"/>
              <w:ind w:left="0" w:right="283"/>
              <w:contextualSpacing/>
              <w:rPr>
                <w:sz w:val="24"/>
              </w:rPr>
            </w:pPr>
          </w:p>
        </w:tc>
        <w:tc>
          <w:tcPr>
            <w:tcW w:w="7089" w:type="dxa"/>
          </w:tcPr>
          <w:p w14:paraId="6DAD7D1B" w14:textId="77777777" w:rsidR="0092341C" w:rsidRDefault="00DB6983" w:rsidP="00B41547">
            <w:pPr>
              <w:pStyle w:val="TableParagraph"/>
              <w:spacing w:before="2"/>
              <w:ind w:left="0" w:right="283"/>
              <w:contextualSpacing/>
              <w:jc w:val="both"/>
              <w:rPr>
                <w:sz w:val="24"/>
              </w:rPr>
            </w:pPr>
            <w:r>
              <w:rPr>
                <w:sz w:val="24"/>
              </w:rPr>
              <w:t>компания. Исследования в области отечественной истории. Изучение российской словесности и развитие литературного языка. Российская академия. Е.Р. Дашкова. М.В. Ломоносов и его выдающаяся роль в</w:t>
            </w:r>
            <w:r>
              <w:rPr>
                <w:spacing w:val="-1"/>
                <w:sz w:val="24"/>
              </w:rPr>
              <w:t xml:space="preserve"> </w:t>
            </w:r>
            <w:r>
              <w:rPr>
                <w:sz w:val="24"/>
              </w:rPr>
              <w:t>становлении российской</w:t>
            </w:r>
            <w:r>
              <w:rPr>
                <w:spacing w:val="-2"/>
                <w:sz w:val="24"/>
              </w:rPr>
              <w:t xml:space="preserve"> </w:t>
            </w:r>
            <w:r>
              <w:rPr>
                <w:sz w:val="24"/>
              </w:rPr>
              <w:t>науки и образования. Образование в России в XVIII в. Основные педагогические идеи. Воспитание “новой породы” людей. Основание воспитательных домов в Санкт- Петербурге и Москве, Института “благородных девиц”</w:t>
            </w:r>
            <w:r>
              <w:rPr>
                <w:spacing w:val="-2"/>
                <w:sz w:val="24"/>
              </w:rPr>
              <w:t xml:space="preserve"> </w:t>
            </w:r>
            <w:r>
              <w:rPr>
                <w:sz w:val="24"/>
              </w:rPr>
              <w:t>в</w:t>
            </w:r>
            <w:r>
              <w:rPr>
                <w:spacing w:val="-1"/>
                <w:sz w:val="24"/>
              </w:rPr>
              <w:t xml:space="preserve"> </w:t>
            </w:r>
            <w:r>
              <w:rPr>
                <w:sz w:val="24"/>
              </w:rPr>
              <w:t>Смольном</w:t>
            </w:r>
            <w:r>
              <w:rPr>
                <w:spacing w:val="-2"/>
                <w:sz w:val="24"/>
              </w:rPr>
              <w:t xml:space="preserve"> </w:t>
            </w:r>
            <w:r>
              <w:rPr>
                <w:sz w:val="24"/>
              </w:rPr>
              <w:t>монастыре.</w:t>
            </w:r>
            <w:r>
              <w:rPr>
                <w:spacing w:val="-1"/>
                <w:sz w:val="24"/>
              </w:rPr>
              <w:t xml:space="preserve"> </w:t>
            </w:r>
            <w:r>
              <w:rPr>
                <w:sz w:val="24"/>
              </w:rPr>
              <w:t>Сословные учебные</w:t>
            </w:r>
            <w:r>
              <w:rPr>
                <w:spacing w:val="-2"/>
                <w:sz w:val="24"/>
              </w:rPr>
              <w:t xml:space="preserve"> </w:t>
            </w:r>
            <w:r>
              <w:rPr>
                <w:sz w:val="24"/>
              </w:rPr>
              <w:t>заведения</w:t>
            </w:r>
            <w:r>
              <w:rPr>
                <w:spacing w:val="-1"/>
                <w:sz w:val="24"/>
              </w:rPr>
              <w:t xml:space="preserve"> </w:t>
            </w:r>
            <w:r>
              <w:rPr>
                <w:sz w:val="24"/>
              </w:rPr>
              <w:t>для юношества из дворянства. Московский университет - первый российский университет.</w:t>
            </w:r>
          </w:p>
          <w:p w14:paraId="33A562BB" w14:textId="77777777" w:rsidR="0092341C" w:rsidRDefault="00DB6983" w:rsidP="00B41547">
            <w:pPr>
              <w:pStyle w:val="TableParagraph"/>
              <w:tabs>
                <w:tab w:val="left" w:pos="1164"/>
                <w:tab w:val="left" w:pos="1537"/>
                <w:tab w:val="left" w:pos="1831"/>
                <w:tab w:val="left" w:pos="2381"/>
                <w:tab w:val="left" w:pos="2677"/>
                <w:tab w:val="left" w:pos="3007"/>
                <w:tab w:val="left" w:pos="3521"/>
                <w:tab w:val="left" w:pos="3748"/>
                <w:tab w:val="left" w:pos="3955"/>
                <w:tab w:val="left" w:pos="4111"/>
                <w:tab w:val="left" w:pos="4463"/>
                <w:tab w:val="left" w:pos="4624"/>
                <w:tab w:val="left" w:pos="5734"/>
                <w:tab w:val="left" w:pos="6060"/>
              </w:tabs>
              <w:spacing w:before="2"/>
              <w:ind w:left="0" w:right="283"/>
              <w:contextualSpacing/>
              <w:rPr>
                <w:sz w:val="24"/>
              </w:rPr>
            </w:pPr>
            <w:r>
              <w:rPr>
                <w:spacing w:val="-2"/>
                <w:sz w:val="24"/>
              </w:rPr>
              <w:t>Русская</w:t>
            </w:r>
            <w:r>
              <w:rPr>
                <w:sz w:val="24"/>
              </w:rPr>
              <w:tab/>
            </w:r>
            <w:r>
              <w:rPr>
                <w:spacing w:val="-2"/>
                <w:sz w:val="24"/>
              </w:rPr>
              <w:t>архитектура</w:t>
            </w:r>
            <w:r>
              <w:rPr>
                <w:sz w:val="24"/>
              </w:rPr>
              <w:tab/>
            </w:r>
            <w:r>
              <w:rPr>
                <w:spacing w:val="-4"/>
                <w:sz w:val="24"/>
              </w:rPr>
              <w:t>XVIII</w:t>
            </w:r>
            <w:r>
              <w:rPr>
                <w:sz w:val="24"/>
              </w:rPr>
              <w:tab/>
            </w:r>
            <w:r>
              <w:rPr>
                <w:spacing w:val="-6"/>
                <w:sz w:val="24"/>
              </w:rPr>
              <w:t>в.</w:t>
            </w:r>
            <w:r>
              <w:rPr>
                <w:sz w:val="24"/>
              </w:rPr>
              <w:tab/>
            </w:r>
            <w:r>
              <w:rPr>
                <w:sz w:val="24"/>
              </w:rPr>
              <w:tab/>
            </w:r>
            <w:r>
              <w:rPr>
                <w:spacing w:val="-2"/>
                <w:sz w:val="24"/>
              </w:rPr>
              <w:t>Строительство</w:t>
            </w:r>
            <w:r>
              <w:rPr>
                <w:sz w:val="24"/>
              </w:rPr>
              <w:tab/>
            </w:r>
            <w:r>
              <w:rPr>
                <w:spacing w:val="-2"/>
                <w:sz w:val="24"/>
              </w:rPr>
              <w:t>Петербурга, формирование</w:t>
            </w:r>
            <w:r>
              <w:rPr>
                <w:sz w:val="24"/>
              </w:rPr>
              <w:tab/>
            </w:r>
            <w:r>
              <w:rPr>
                <w:spacing w:val="-4"/>
                <w:sz w:val="24"/>
              </w:rPr>
              <w:t>его</w:t>
            </w:r>
            <w:r>
              <w:rPr>
                <w:sz w:val="24"/>
              </w:rPr>
              <w:tab/>
            </w:r>
            <w:r>
              <w:rPr>
                <w:spacing w:val="-2"/>
                <w:sz w:val="24"/>
              </w:rPr>
              <w:t>городского</w:t>
            </w:r>
            <w:r>
              <w:rPr>
                <w:sz w:val="24"/>
              </w:rPr>
              <w:tab/>
            </w:r>
            <w:r>
              <w:rPr>
                <w:sz w:val="24"/>
              </w:rPr>
              <w:tab/>
            </w:r>
            <w:r>
              <w:rPr>
                <w:spacing w:val="-2"/>
                <w:sz w:val="24"/>
              </w:rPr>
              <w:t>плана.</w:t>
            </w:r>
            <w:r>
              <w:rPr>
                <w:sz w:val="24"/>
              </w:rPr>
              <w:tab/>
            </w:r>
            <w:r>
              <w:rPr>
                <w:sz w:val="24"/>
              </w:rPr>
              <w:tab/>
            </w:r>
            <w:r>
              <w:rPr>
                <w:spacing w:val="-2"/>
                <w:sz w:val="24"/>
              </w:rPr>
              <w:t>Регулярный</w:t>
            </w:r>
            <w:r>
              <w:rPr>
                <w:sz w:val="24"/>
              </w:rPr>
              <w:tab/>
            </w:r>
            <w:r>
              <w:rPr>
                <w:spacing w:val="-47"/>
                <w:sz w:val="24"/>
              </w:rPr>
              <w:t xml:space="preserve"> </w:t>
            </w:r>
            <w:r>
              <w:rPr>
                <w:spacing w:val="-2"/>
                <w:sz w:val="24"/>
              </w:rPr>
              <w:t xml:space="preserve">характер </w:t>
            </w:r>
            <w:r>
              <w:rPr>
                <w:sz w:val="24"/>
              </w:rPr>
              <w:t>застройки</w:t>
            </w:r>
            <w:r>
              <w:rPr>
                <w:spacing w:val="40"/>
                <w:sz w:val="24"/>
              </w:rPr>
              <w:t xml:space="preserve"> </w:t>
            </w:r>
            <w:r>
              <w:rPr>
                <w:sz w:val="24"/>
              </w:rPr>
              <w:t>Петербурга</w:t>
            </w:r>
            <w:r>
              <w:rPr>
                <w:spacing w:val="40"/>
                <w:sz w:val="24"/>
              </w:rPr>
              <w:t xml:space="preserve"> </w:t>
            </w:r>
            <w:r>
              <w:rPr>
                <w:sz w:val="24"/>
              </w:rPr>
              <w:t>и</w:t>
            </w:r>
            <w:r>
              <w:rPr>
                <w:spacing w:val="40"/>
                <w:sz w:val="24"/>
              </w:rPr>
              <w:t xml:space="preserve"> </w:t>
            </w:r>
            <w:r>
              <w:rPr>
                <w:sz w:val="24"/>
              </w:rPr>
              <w:t>других</w:t>
            </w:r>
            <w:r>
              <w:rPr>
                <w:spacing w:val="40"/>
                <w:sz w:val="24"/>
              </w:rPr>
              <w:t xml:space="preserve"> </w:t>
            </w:r>
            <w:r>
              <w:rPr>
                <w:sz w:val="24"/>
              </w:rPr>
              <w:t>городов.</w:t>
            </w:r>
            <w:r>
              <w:rPr>
                <w:spacing w:val="40"/>
                <w:sz w:val="24"/>
              </w:rPr>
              <w:t xml:space="preserve"> </w:t>
            </w:r>
            <w:r>
              <w:rPr>
                <w:sz w:val="24"/>
              </w:rPr>
              <w:t>Барокко</w:t>
            </w:r>
            <w:r>
              <w:rPr>
                <w:spacing w:val="40"/>
                <w:sz w:val="24"/>
              </w:rPr>
              <w:t xml:space="preserve"> </w:t>
            </w:r>
            <w:r>
              <w:rPr>
                <w:sz w:val="24"/>
              </w:rPr>
              <w:t>в</w:t>
            </w:r>
            <w:r>
              <w:rPr>
                <w:spacing w:val="40"/>
                <w:sz w:val="24"/>
              </w:rPr>
              <w:t xml:space="preserve"> </w:t>
            </w:r>
            <w:r>
              <w:rPr>
                <w:sz w:val="24"/>
              </w:rPr>
              <w:t xml:space="preserve">архитектуре </w:t>
            </w:r>
            <w:r>
              <w:rPr>
                <w:spacing w:val="-2"/>
                <w:sz w:val="24"/>
              </w:rPr>
              <w:t>Москвы</w:t>
            </w:r>
            <w:r>
              <w:rPr>
                <w:sz w:val="24"/>
              </w:rPr>
              <w:tab/>
            </w:r>
            <w:r>
              <w:rPr>
                <w:spacing w:val="-53"/>
                <w:sz w:val="24"/>
              </w:rPr>
              <w:t xml:space="preserve"> </w:t>
            </w:r>
            <w:r>
              <w:rPr>
                <w:spacing w:val="-4"/>
                <w:sz w:val="24"/>
              </w:rPr>
              <w:t>и</w:t>
            </w:r>
            <w:r>
              <w:rPr>
                <w:sz w:val="24"/>
              </w:rPr>
              <w:tab/>
            </w:r>
            <w:r>
              <w:rPr>
                <w:spacing w:val="-2"/>
                <w:sz w:val="24"/>
              </w:rPr>
              <w:t>Петербурга.</w:t>
            </w:r>
            <w:r>
              <w:rPr>
                <w:sz w:val="24"/>
              </w:rPr>
              <w:tab/>
            </w:r>
            <w:r>
              <w:rPr>
                <w:spacing w:val="-2"/>
                <w:sz w:val="24"/>
              </w:rPr>
              <w:t>Переход</w:t>
            </w:r>
            <w:r>
              <w:rPr>
                <w:sz w:val="24"/>
              </w:rPr>
              <w:tab/>
            </w:r>
            <w:r>
              <w:rPr>
                <w:sz w:val="24"/>
              </w:rPr>
              <w:tab/>
            </w:r>
            <w:r>
              <w:rPr>
                <w:spacing w:val="-10"/>
                <w:sz w:val="24"/>
              </w:rPr>
              <w:t>к</w:t>
            </w:r>
            <w:r>
              <w:rPr>
                <w:sz w:val="24"/>
              </w:rPr>
              <w:tab/>
            </w:r>
            <w:r>
              <w:rPr>
                <w:spacing w:val="-2"/>
                <w:sz w:val="24"/>
              </w:rPr>
              <w:t>классицизму,</w:t>
            </w:r>
            <w:r>
              <w:rPr>
                <w:sz w:val="24"/>
              </w:rPr>
              <w:tab/>
            </w:r>
            <w:r>
              <w:rPr>
                <w:spacing w:val="-2"/>
                <w:sz w:val="24"/>
              </w:rPr>
              <w:t xml:space="preserve">создание </w:t>
            </w:r>
            <w:r>
              <w:rPr>
                <w:sz w:val="24"/>
              </w:rPr>
              <w:t>архитектурных ассамблей в стиле классицизма в обеих столицах. В.И.</w:t>
            </w:r>
            <w:r>
              <w:rPr>
                <w:spacing w:val="40"/>
                <w:sz w:val="24"/>
              </w:rPr>
              <w:t xml:space="preserve"> </w:t>
            </w:r>
            <w:r>
              <w:rPr>
                <w:sz w:val="24"/>
              </w:rPr>
              <w:t>Баженов,</w:t>
            </w:r>
            <w:r>
              <w:rPr>
                <w:spacing w:val="40"/>
                <w:sz w:val="24"/>
              </w:rPr>
              <w:t xml:space="preserve"> </w:t>
            </w:r>
            <w:r>
              <w:rPr>
                <w:sz w:val="24"/>
              </w:rPr>
              <w:t>М.Ф.</w:t>
            </w:r>
            <w:r>
              <w:rPr>
                <w:spacing w:val="40"/>
                <w:sz w:val="24"/>
              </w:rPr>
              <w:t xml:space="preserve"> </w:t>
            </w:r>
            <w:r>
              <w:rPr>
                <w:sz w:val="24"/>
              </w:rPr>
              <w:t>Казаков,</w:t>
            </w:r>
            <w:r>
              <w:rPr>
                <w:spacing w:val="40"/>
                <w:sz w:val="24"/>
              </w:rPr>
              <w:t xml:space="preserve"> </w:t>
            </w:r>
            <w:r>
              <w:rPr>
                <w:sz w:val="24"/>
              </w:rPr>
              <w:t>Ф.Ф.</w:t>
            </w:r>
            <w:r>
              <w:rPr>
                <w:spacing w:val="40"/>
                <w:sz w:val="24"/>
              </w:rPr>
              <w:t xml:space="preserve"> </w:t>
            </w:r>
            <w:r>
              <w:rPr>
                <w:sz w:val="24"/>
              </w:rPr>
              <w:t>Растрелли.</w:t>
            </w:r>
            <w:r>
              <w:rPr>
                <w:spacing w:val="40"/>
                <w:sz w:val="24"/>
              </w:rPr>
              <w:t xml:space="preserve"> </w:t>
            </w:r>
            <w:r>
              <w:rPr>
                <w:sz w:val="24"/>
              </w:rPr>
              <w:t>Изобразительное искусство</w:t>
            </w:r>
            <w:r>
              <w:rPr>
                <w:spacing w:val="40"/>
                <w:sz w:val="24"/>
              </w:rPr>
              <w:t xml:space="preserve"> </w:t>
            </w:r>
            <w:r>
              <w:rPr>
                <w:sz w:val="24"/>
              </w:rPr>
              <w:t>в</w:t>
            </w:r>
            <w:r>
              <w:rPr>
                <w:spacing w:val="40"/>
                <w:sz w:val="24"/>
              </w:rPr>
              <w:t xml:space="preserve"> </w:t>
            </w:r>
            <w:r>
              <w:rPr>
                <w:sz w:val="24"/>
              </w:rPr>
              <w:t>России,</w:t>
            </w:r>
            <w:r>
              <w:rPr>
                <w:spacing w:val="40"/>
                <w:sz w:val="24"/>
              </w:rPr>
              <w:t xml:space="preserve"> </w:t>
            </w:r>
            <w:r>
              <w:rPr>
                <w:sz w:val="24"/>
              </w:rPr>
              <w:t>его</w:t>
            </w:r>
            <w:r>
              <w:rPr>
                <w:spacing w:val="40"/>
                <w:sz w:val="24"/>
              </w:rPr>
              <w:t xml:space="preserve"> </w:t>
            </w:r>
            <w:r>
              <w:rPr>
                <w:sz w:val="24"/>
              </w:rPr>
              <w:t>выдающиеся</w:t>
            </w:r>
            <w:r>
              <w:rPr>
                <w:spacing w:val="40"/>
                <w:sz w:val="24"/>
              </w:rPr>
              <w:t xml:space="preserve"> </w:t>
            </w:r>
            <w:r>
              <w:rPr>
                <w:sz w:val="24"/>
              </w:rPr>
              <w:t>мастера</w:t>
            </w:r>
            <w:r>
              <w:rPr>
                <w:spacing w:val="40"/>
                <w:sz w:val="24"/>
              </w:rPr>
              <w:t xml:space="preserve"> </w:t>
            </w:r>
            <w:r>
              <w:rPr>
                <w:sz w:val="24"/>
              </w:rPr>
              <w:t>и</w:t>
            </w:r>
            <w:r>
              <w:rPr>
                <w:spacing w:val="40"/>
                <w:sz w:val="24"/>
              </w:rPr>
              <w:t xml:space="preserve"> </w:t>
            </w:r>
            <w:r>
              <w:rPr>
                <w:sz w:val="24"/>
              </w:rPr>
              <w:t>произведения. Академия</w:t>
            </w:r>
            <w:r>
              <w:rPr>
                <w:spacing w:val="80"/>
                <w:sz w:val="24"/>
              </w:rPr>
              <w:t xml:space="preserve"> </w:t>
            </w:r>
            <w:r>
              <w:rPr>
                <w:sz w:val="24"/>
              </w:rPr>
              <w:t>художеств</w:t>
            </w:r>
            <w:r>
              <w:rPr>
                <w:spacing w:val="80"/>
                <w:sz w:val="24"/>
              </w:rPr>
              <w:t xml:space="preserve"> </w:t>
            </w:r>
            <w:r>
              <w:rPr>
                <w:sz w:val="24"/>
              </w:rPr>
              <w:t>в</w:t>
            </w:r>
            <w:r>
              <w:rPr>
                <w:spacing w:val="80"/>
                <w:sz w:val="24"/>
              </w:rPr>
              <w:t xml:space="preserve"> </w:t>
            </w:r>
            <w:r>
              <w:rPr>
                <w:sz w:val="24"/>
              </w:rPr>
              <w:t>Петербурге.</w:t>
            </w:r>
            <w:r>
              <w:rPr>
                <w:spacing w:val="80"/>
                <w:sz w:val="24"/>
              </w:rPr>
              <w:t xml:space="preserve"> </w:t>
            </w:r>
            <w:r>
              <w:rPr>
                <w:sz w:val="24"/>
              </w:rPr>
              <w:t>Расцвет</w:t>
            </w:r>
            <w:r>
              <w:rPr>
                <w:spacing w:val="80"/>
                <w:sz w:val="24"/>
              </w:rPr>
              <w:t xml:space="preserve"> </w:t>
            </w:r>
            <w:r>
              <w:rPr>
                <w:sz w:val="24"/>
              </w:rPr>
              <w:t>жанра</w:t>
            </w:r>
            <w:r>
              <w:rPr>
                <w:spacing w:val="80"/>
                <w:sz w:val="24"/>
              </w:rPr>
              <w:t xml:space="preserve"> </w:t>
            </w:r>
            <w:r>
              <w:rPr>
                <w:sz w:val="24"/>
              </w:rPr>
              <w:t>парадного портрета</w:t>
            </w:r>
            <w:r>
              <w:rPr>
                <w:spacing w:val="50"/>
                <w:sz w:val="24"/>
              </w:rPr>
              <w:t xml:space="preserve"> </w:t>
            </w:r>
            <w:r>
              <w:rPr>
                <w:sz w:val="24"/>
              </w:rPr>
              <w:t>в</w:t>
            </w:r>
            <w:r>
              <w:rPr>
                <w:spacing w:val="53"/>
                <w:sz w:val="24"/>
              </w:rPr>
              <w:t xml:space="preserve"> </w:t>
            </w:r>
            <w:r>
              <w:rPr>
                <w:sz w:val="24"/>
              </w:rPr>
              <w:t>середине</w:t>
            </w:r>
            <w:r>
              <w:rPr>
                <w:spacing w:val="52"/>
                <w:sz w:val="24"/>
              </w:rPr>
              <w:t xml:space="preserve"> </w:t>
            </w:r>
            <w:r>
              <w:rPr>
                <w:sz w:val="24"/>
              </w:rPr>
              <w:t>XVIII</w:t>
            </w:r>
            <w:r>
              <w:rPr>
                <w:spacing w:val="53"/>
                <w:sz w:val="24"/>
              </w:rPr>
              <w:t xml:space="preserve"> </w:t>
            </w:r>
            <w:r>
              <w:rPr>
                <w:sz w:val="24"/>
              </w:rPr>
              <w:t>в.</w:t>
            </w:r>
            <w:r>
              <w:rPr>
                <w:spacing w:val="53"/>
                <w:sz w:val="24"/>
              </w:rPr>
              <w:t xml:space="preserve"> </w:t>
            </w:r>
            <w:r>
              <w:rPr>
                <w:sz w:val="24"/>
              </w:rPr>
              <w:t>Новые</w:t>
            </w:r>
            <w:r>
              <w:rPr>
                <w:spacing w:val="52"/>
                <w:sz w:val="24"/>
              </w:rPr>
              <w:t xml:space="preserve"> </w:t>
            </w:r>
            <w:r>
              <w:rPr>
                <w:sz w:val="24"/>
              </w:rPr>
              <w:t>веяния</w:t>
            </w:r>
            <w:r>
              <w:rPr>
                <w:spacing w:val="53"/>
                <w:sz w:val="24"/>
              </w:rPr>
              <w:t xml:space="preserve"> </w:t>
            </w:r>
            <w:r>
              <w:rPr>
                <w:sz w:val="24"/>
              </w:rPr>
              <w:t>в</w:t>
            </w:r>
            <w:r>
              <w:rPr>
                <w:spacing w:val="53"/>
                <w:sz w:val="24"/>
              </w:rPr>
              <w:t xml:space="preserve"> </w:t>
            </w:r>
            <w:r>
              <w:rPr>
                <w:spacing w:val="-2"/>
                <w:sz w:val="24"/>
              </w:rPr>
              <w:t>изобразительном</w:t>
            </w:r>
          </w:p>
          <w:p w14:paraId="6AC96564" w14:textId="77777777" w:rsidR="0092341C" w:rsidRDefault="00DB6983" w:rsidP="00B41547">
            <w:pPr>
              <w:pStyle w:val="TableParagraph"/>
              <w:spacing w:before="2"/>
              <w:ind w:left="0" w:right="283"/>
              <w:contextualSpacing/>
              <w:rPr>
                <w:sz w:val="24"/>
              </w:rPr>
            </w:pPr>
            <w:r>
              <w:rPr>
                <w:sz w:val="24"/>
              </w:rPr>
              <w:t>искусстве</w:t>
            </w:r>
            <w:r>
              <w:rPr>
                <w:spacing w:val="-3"/>
                <w:sz w:val="24"/>
              </w:rPr>
              <w:t xml:space="preserve"> </w:t>
            </w:r>
            <w:r>
              <w:rPr>
                <w:sz w:val="24"/>
              </w:rPr>
              <w:t>в</w:t>
            </w:r>
            <w:r>
              <w:rPr>
                <w:spacing w:val="-3"/>
                <w:sz w:val="24"/>
              </w:rPr>
              <w:t xml:space="preserve"> </w:t>
            </w:r>
            <w:r>
              <w:rPr>
                <w:sz w:val="24"/>
              </w:rPr>
              <w:t>конце</w:t>
            </w:r>
            <w:r>
              <w:rPr>
                <w:spacing w:val="-2"/>
                <w:sz w:val="24"/>
              </w:rPr>
              <w:t xml:space="preserve"> столетия.</w:t>
            </w:r>
          </w:p>
        </w:tc>
      </w:tr>
      <w:tr w:rsidR="0092341C" w14:paraId="5C3762E9" w14:textId="77777777">
        <w:trPr>
          <w:trHeight w:val="277"/>
        </w:trPr>
        <w:tc>
          <w:tcPr>
            <w:tcW w:w="2269" w:type="dxa"/>
          </w:tcPr>
          <w:p w14:paraId="7AD5D539"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7861D50E" w14:textId="77777777" w:rsidR="0092341C" w:rsidRDefault="00DB6983" w:rsidP="00B41547">
            <w:pPr>
              <w:pStyle w:val="TableParagraph"/>
              <w:spacing w:before="2"/>
              <w:ind w:left="0" w:right="283"/>
              <w:contextualSpacing/>
              <w:rPr>
                <w:sz w:val="24"/>
              </w:rPr>
            </w:pPr>
            <w:r>
              <w:rPr>
                <w:sz w:val="24"/>
              </w:rPr>
              <w:t>Наш</w:t>
            </w:r>
            <w:r>
              <w:rPr>
                <w:spacing w:val="-2"/>
                <w:sz w:val="24"/>
              </w:rPr>
              <w:t xml:space="preserve"> </w:t>
            </w:r>
            <w:r>
              <w:rPr>
                <w:sz w:val="24"/>
              </w:rPr>
              <w:t>край</w:t>
            </w:r>
            <w:r>
              <w:rPr>
                <w:spacing w:val="-1"/>
                <w:sz w:val="24"/>
              </w:rPr>
              <w:t xml:space="preserve"> </w:t>
            </w:r>
            <w:r>
              <w:rPr>
                <w:sz w:val="24"/>
              </w:rPr>
              <w:t>в</w:t>
            </w:r>
            <w:r>
              <w:rPr>
                <w:spacing w:val="-2"/>
                <w:sz w:val="24"/>
              </w:rPr>
              <w:t xml:space="preserve"> </w:t>
            </w:r>
            <w:r>
              <w:rPr>
                <w:sz w:val="24"/>
              </w:rPr>
              <w:t>XVIII</w:t>
            </w:r>
            <w:r>
              <w:rPr>
                <w:spacing w:val="-2"/>
                <w:sz w:val="24"/>
              </w:rPr>
              <w:t xml:space="preserve"> </w:t>
            </w:r>
            <w:r>
              <w:rPr>
                <w:spacing w:val="-5"/>
                <w:sz w:val="24"/>
              </w:rPr>
              <w:t>в.</w:t>
            </w:r>
          </w:p>
        </w:tc>
      </w:tr>
    </w:tbl>
    <w:p w14:paraId="53DA62FA" w14:textId="77777777" w:rsidR="0092341C" w:rsidRDefault="0092341C" w:rsidP="00B41547">
      <w:pPr>
        <w:pStyle w:val="a4"/>
        <w:spacing w:before="2"/>
        <w:ind w:left="0" w:right="283" w:firstLine="0"/>
        <w:contextualSpacing/>
        <w:jc w:val="left"/>
      </w:pPr>
    </w:p>
    <w:p w14:paraId="7C1404F5"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9</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270F19AD"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766E9613" w14:textId="77777777">
        <w:trPr>
          <w:trHeight w:val="272"/>
        </w:trPr>
        <w:tc>
          <w:tcPr>
            <w:tcW w:w="2269" w:type="dxa"/>
            <w:tcBorders>
              <w:bottom w:val="nil"/>
            </w:tcBorders>
          </w:tcPr>
          <w:p w14:paraId="0958C044" w14:textId="77777777" w:rsidR="0092341C" w:rsidRDefault="00DB6983" w:rsidP="00B41547">
            <w:pPr>
              <w:pStyle w:val="TableParagraph"/>
              <w:spacing w:before="2"/>
              <w:ind w:left="0" w:right="283"/>
              <w:contextualSpacing/>
              <w:rPr>
                <w:sz w:val="24"/>
              </w:rPr>
            </w:pPr>
            <w:r>
              <w:rPr>
                <w:sz w:val="24"/>
              </w:rPr>
              <w:t>Всеобщая</w:t>
            </w:r>
            <w:r>
              <w:rPr>
                <w:spacing w:val="62"/>
                <w:w w:val="150"/>
                <w:sz w:val="24"/>
              </w:rPr>
              <w:t xml:space="preserve"> </w:t>
            </w:r>
            <w:r>
              <w:rPr>
                <w:spacing w:val="-2"/>
                <w:sz w:val="24"/>
              </w:rPr>
              <w:t>история.</w:t>
            </w:r>
          </w:p>
        </w:tc>
        <w:tc>
          <w:tcPr>
            <w:tcW w:w="7089" w:type="dxa"/>
            <w:tcBorders>
              <w:bottom w:val="nil"/>
            </w:tcBorders>
          </w:tcPr>
          <w:p w14:paraId="2CD4AFF2" w14:textId="77777777" w:rsidR="0092341C" w:rsidRDefault="00DB6983" w:rsidP="00B41547">
            <w:pPr>
              <w:pStyle w:val="TableParagraph"/>
              <w:spacing w:before="2"/>
              <w:ind w:left="0" w:right="283"/>
              <w:contextualSpacing/>
              <w:rPr>
                <w:sz w:val="24"/>
              </w:rPr>
            </w:pPr>
            <w:r>
              <w:rPr>
                <w:sz w:val="24"/>
              </w:rPr>
              <w:t>Провозглашение</w:t>
            </w:r>
            <w:r>
              <w:rPr>
                <w:spacing w:val="73"/>
                <w:sz w:val="24"/>
              </w:rPr>
              <w:t xml:space="preserve"> </w:t>
            </w:r>
            <w:r>
              <w:rPr>
                <w:sz w:val="24"/>
              </w:rPr>
              <w:t>империи</w:t>
            </w:r>
            <w:r>
              <w:rPr>
                <w:spacing w:val="76"/>
                <w:sz w:val="24"/>
              </w:rPr>
              <w:t xml:space="preserve"> </w:t>
            </w:r>
            <w:r>
              <w:rPr>
                <w:sz w:val="24"/>
              </w:rPr>
              <w:t>Наполеона</w:t>
            </w:r>
            <w:r>
              <w:rPr>
                <w:spacing w:val="77"/>
                <w:sz w:val="24"/>
              </w:rPr>
              <w:t xml:space="preserve"> </w:t>
            </w:r>
            <w:r>
              <w:rPr>
                <w:sz w:val="24"/>
              </w:rPr>
              <w:t>I</w:t>
            </w:r>
            <w:r>
              <w:rPr>
                <w:spacing w:val="71"/>
                <w:sz w:val="24"/>
              </w:rPr>
              <w:t xml:space="preserve"> </w:t>
            </w:r>
            <w:r>
              <w:rPr>
                <w:sz w:val="24"/>
              </w:rPr>
              <w:t>во</w:t>
            </w:r>
            <w:r>
              <w:rPr>
                <w:spacing w:val="50"/>
                <w:w w:val="150"/>
                <w:sz w:val="24"/>
              </w:rPr>
              <w:t xml:space="preserve"> </w:t>
            </w:r>
            <w:r>
              <w:rPr>
                <w:sz w:val="24"/>
              </w:rPr>
              <w:t>Франции.</w:t>
            </w:r>
            <w:r>
              <w:rPr>
                <w:spacing w:val="76"/>
                <w:sz w:val="24"/>
              </w:rPr>
              <w:t xml:space="preserve"> </w:t>
            </w:r>
            <w:r>
              <w:rPr>
                <w:spacing w:val="-2"/>
                <w:sz w:val="24"/>
              </w:rPr>
              <w:t>Реформы.</w:t>
            </w:r>
          </w:p>
        </w:tc>
      </w:tr>
      <w:tr w:rsidR="0092341C" w14:paraId="4566AEED" w14:textId="77777777">
        <w:trPr>
          <w:trHeight w:val="275"/>
        </w:trPr>
        <w:tc>
          <w:tcPr>
            <w:tcW w:w="2269" w:type="dxa"/>
            <w:tcBorders>
              <w:top w:val="nil"/>
              <w:bottom w:val="nil"/>
            </w:tcBorders>
          </w:tcPr>
          <w:p w14:paraId="0B805BD4" w14:textId="77777777" w:rsidR="0092341C" w:rsidRDefault="00DB6983" w:rsidP="00B41547">
            <w:pPr>
              <w:pStyle w:val="TableParagraph"/>
              <w:tabs>
                <w:tab w:val="left" w:pos="1414"/>
              </w:tabs>
              <w:spacing w:before="2"/>
              <w:ind w:left="0" w:right="283"/>
              <w:contextualSpacing/>
              <w:rPr>
                <w:sz w:val="24"/>
              </w:rPr>
            </w:pPr>
            <w:r>
              <w:rPr>
                <w:spacing w:val="-2"/>
                <w:sz w:val="24"/>
              </w:rPr>
              <w:t>История</w:t>
            </w:r>
            <w:r>
              <w:rPr>
                <w:sz w:val="24"/>
              </w:rPr>
              <w:tab/>
            </w:r>
            <w:r>
              <w:rPr>
                <w:spacing w:val="-2"/>
                <w:sz w:val="24"/>
              </w:rPr>
              <w:t>Нового</w:t>
            </w:r>
          </w:p>
        </w:tc>
        <w:tc>
          <w:tcPr>
            <w:tcW w:w="7089" w:type="dxa"/>
            <w:tcBorders>
              <w:top w:val="nil"/>
              <w:bottom w:val="nil"/>
            </w:tcBorders>
          </w:tcPr>
          <w:p w14:paraId="564F907B" w14:textId="77777777" w:rsidR="0092341C" w:rsidRDefault="00DB6983" w:rsidP="00B41547">
            <w:pPr>
              <w:pStyle w:val="TableParagraph"/>
              <w:spacing w:before="2"/>
              <w:ind w:left="0" w:right="283"/>
              <w:contextualSpacing/>
              <w:rPr>
                <w:sz w:val="24"/>
              </w:rPr>
            </w:pPr>
            <w:r>
              <w:rPr>
                <w:sz w:val="24"/>
              </w:rPr>
              <w:t>Законодательство.</w:t>
            </w:r>
            <w:r>
              <w:rPr>
                <w:spacing w:val="64"/>
                <w:sz w:val="24"/>
              </w:rPr>
              <w:t xml:space="preserve"> </w:t>
            </w:r>
            <w:r>
              <w:rPr>
                <w:sz w:val="24"/>
              </w:rPr>
              <w:t>Наполеоновские</w:t>
            </w:r>
            <w:r>
              <w:rPr>
                <w:spacing w:val="65"/>
                <w:sz w:val="24"/>
              </w:rPr>
              <w:t xml:space="preserve"> </w:t>
            </w:r>
            <w:r>
              <w:rPr>
                <w:sz w:val="24"/>
              </w:rPr>
              <w:t>войны.</w:t>
            </w:r>
            <w:r>
              <w:rPr>
                <w:spacing w:val="67"/>
                <w:sz w:val="24"/>
              </w:rPr>
              <w:t xml:space="preserve"> </w:t>
            </w:r>
            <w:r>
              <w:rPr>
                <w:spacing w:val="-2"/>
                <w:sz w:val="24"/>
              </w:rPr>
              <w:t>Антинаполеоновские</w:t>
            </w:r>
          </w:p>
        </w:tc>
      </w:tr>
      <w:tr w:rsidR="0092341C" w14:paraId="30EA92D9" w14:textId="77777777">
        <w:trPr>
          <w:trHeight w:val="276"/>
        </w:trPr>
        <w:tc>
          <w:tcPr>
            <w:tcW w:w="2269" w:type="dxa"/>
            <w:tcBorders>
              <w:top w:val="nil"/>
              <w:bottom w:val="nil"/>
            </w:tcBorders>
          </w:tcPr>
          <w:p w14:paraId="0F5197B0" w14:textId="77777777" w:rsidR="0092341C" w:rsidRDefault="00DB6983" w:rsidP="00B41547">
            <w:pPr>
              <w:pStyle w:val="TableParagraph"/>
              <w:tabs>
                <w:tab w:val="left" w:pos="1307"/>
                <w:tab w:val="left" w:pos="2078"/>
              </w:tabs>
              <w:spacing w:before="2"/>
              <w:ind w:left="0" w:right="283"/>
              <w:contextualSpacing/>
              <w:rPr>
                <w:sz w:val="24"/>
              </w:rPr>
            </w:pPr>
            <w:r>
              <w:rPr>
                <w:spacing w:val="-2"/>
                <w:sz w:val="24"/>
              </w:rPr>
              <w:t>времени</w:t>
            </w:r>
            <w:r>
              <w:rPr>
                <w:sz w:val="24"/>
              </w:rPr>
              <w:tab/>
            </w:r>
            <w:r>
              <w:rPr>
                <w:spacing w:val="-5"/>
                <w:sz w:val="24"/>
              </w:rPr>
              <w:t>XIX</w:t>
            </w:r>
            <w:r>
              <w:rPr>
                <w:sz w:val="24"/>
              </w:rPr>
              <w:tab/>
            </w:r>
            <w:r>
              <w:rPr>
                <w:spacing w:val="-10"/>
                <w:sz w:val="24"/>
              </w:rPr>
              <w:t>-</w:t>
            </w:r>
          </w:p>
        </w:tc>
        <w:tc>
          <w:tcPr>
            <w:tcW w:w="7089" w:type="dxa"/>
            <w:tcBorders>
              <w:top w:val="nil"/>
              <w:bottom w:val="nil"/>
            </w:tcBorders>
          </w:tcPr>
          <w:p w14:paraId="4834E965" w14:textId="77777777" w:rsidR="0092341C" w:rsidRDefault="00DB6983" w:rsidP="00B41547">
            <w:pPr>
              <w:pStyle w:val="TableParagraph"/>
              <w:tabs>
                <w:tab w:val="left" w:pos="1438"/>
                <w:tab w:val="left" w:pos="2726"/>
                <w:tab w:val="left" w:pos="4127"/>
                <w:tab w:val="left" w:pos="4532"/>
                <w:tab w:val="left" w:pos="6124"/>
              </w:tabs>
              <w:spacing w:before="2"/>
              <w:ind w:left="0" w:right="283"/>
              <w:contextualSpacing/>
              <w:rPr>
                <w:sz w:val="24"/>
              </w:rPr>
            </w:pPr>
            <w:r>
              <w:rPr>
                <w:spacing w:val="-2"/>
                <w:sz w:val="24"/>
              </w:rPr>
              <w:t>коалиции.</w:t>
            </w:r>
            <w:r>
              <w:rPr>
                <w:sz w:val="24"/>
              </w:rPr>
              <w:tab/>
            </w:r>
            <w:r>
              <w:rPr>
                <w:spacing w:val="-2"/>
                <w:sz w:val="24"/>
              </w:rPr>
              <w:t>Политика</w:t>
            </w:r>
            <w:r>
              <w:rPr>
                <w:sz w:val="24"/>
              </w:rPr>
              <w:tab/>
            </w:r>
            <w:r>
              <w:rPr>
                <w:spacing w:val="-2"/>
                <w:sz w:val="24"/>
              </w:rPr>
              <w:t>Наполеона</w:t>
            </w:r>
            <w:r>
              <w:rPr>
                <w:sz w:val="24"/>
              </w:rPr>
              <w:tab/>
            </w:r>
            <w:r>
              <w:rPr>
                <w:spacing w:val="-10"/>
                <w:sz w:val="24"/>
              </w:rPr>
              <w:t>в</w:t>
            </w:r>
            <w:r>
              <w:rPr>
                <w:sz w:val="24"/>
              </w:rPr>
              <w:tab/>
            </w:r>
            <w:r>
              <w:rPr>
                <w:spacing w:val="-2"/>
                <w:sz w:val="24"/>
              </w:rPr>
              <w:t>завоеванных</w:t>
            </w:r>
            <w:r>
              <w:rPr>
                <w:sz w:val="24"/>
              </w:rPr>
              <w:tab/>
            </w:r>
            <w:r>
              <w:rPr>
                <w:spacing w:val="-2"/>
                <w:sz w:val="24"/>
              </w:rPr>
              <w:t>странах.</w:t>
            </w:r>
          </w:p>
        </w:tc>
      </w:tr>
      <w:tr w:rsidR="0092341C" w14:paraId="159F3B84" w14:textId="77777777">
        <w:trPr>
          <w:trHeight w:val="276"/>
        </w:trPr>
        <w:tc>
          <w:tcPr>
            <w:tcW w:w="2269" w:type="dxa"/>
            <w:tcBorders>
              <w:top w:val="nil"/>
              <w:bottom w:val="nil"/>
            </w:tcBorders>
          </w:tcPr>
          <w:p w14:paraId="3210496D" w14:textId="77777777" w:rsidR="0092341C" w:rsidRDefault="00DB6983" w:rsidP="00B41547">
            <w:pPr>
              <w:pStyle w:val="TableParagraph"/>
              <w:tabs>
                <w:tab w:val="left" w:pos="1165"/>
                <w:tab w:val="left" w:pos="1870"/>
              </w:tabs>
              <w:spacing w:before="2"/>
              <w:ind w:left="0" w:right="283"/>
              <w:contextualSpacing/>
              <w:rPr>
                <w:sz w:val="24"/>
              </w:rPr>
            </w:pPr>
            <w:r>
              <w:rPr>
                <w:spacing w:val="-2"/>
                <w:sz w:val="24"/>
              </w:rPr>
              <w:t>начало</w:t>
            </w:r>
            <w:r>
              <w:rPr>
                <w:sz w:val="24"/>
              </w:rPr>
              <w:tab/>
            </w:r>
            <w:r>
              <w:rPr>
                <w:spacing w:val="-5"/>
                <w:sz w:val="24"/>
              </w:rPr>
              <w:t>XX</w:t>
            </w:r>
            <w:r>
              <w:rPr>
                <w:sz w:val="24"/>
              </w:rPr>
              <w:tab/>
            </w:r>
            <w:r>
              <w:rPr>
                <w:spacing w:val="-5"/>
                <w:sz w:val="24"/>
              </w:rPr>
              <w:t>вв.</w:t>
            </w:r>
          </w:p>
        </w:tc>
        <w:tc>
          <w:tcPr>
            <w:tcW w:w="7089" w:type="dxa"/>
            <w:tcBorders>
              <w:top w:val="nil"/>
              <w:bottom w:val="nil"/>
            </w:tcBorders>
          </w:tcPr>
          <w:p w14:paraId="35DDB616" w14:textId="77777777" w:rsidR="0092341C" w:rsidRDefault="00DB6983" w:rsidP="00B41547">
            <w:pPr>
              <w:pStyle w:val="TableParagraph"/>
              <w:tabs>
                <w:tab w:val="left" w:pos="1668"/>
                <w:tab w:val="left" w:pos="3088"/>
                <w:tab w:val="left" w:pos="3584"/>
                <w:tab w:val="left" w:pos="5384"/>
              </w:tabs>
              <w:spacing w:before="2"/>
              <w:ind w:left="0" w:right="283"/>
              <w:contextualSpacing/>
              <w:rPr>
                <w:sz w:val="24"/>
              </w:rPr>
            </w:pPr>
            <w:r>
              <w:rPr>
                <w:spacing w:val="-2"/>
                <w:sz w:val="24"/>
              </w:rPr>
              <w:t>Отношение</w:t>
            </w:r>
            <w:r>
              <w:rPr>
                <w:sz w:val="24"/>
              </w:rPr>
              <w:tab/>
            </w:r>
            <w:r>
              <w:rPr>
                <w:spacing w:val="-2"/>
                <w:sz w:val="24"/>
              </w:rPr>
              <w:t>населения</w:t>
            </w:r>
            <w:r>
              <w:rPr>
                <w:sz w:val="24"/>
              </w:rPr>
              <w:tab/>
            </w:r>
            <w:r>
              <w:rPr>
                <w:spacing w:val="-10"/>
                <w:sz w:val="24"/>
              </w:rPr>
              <w:t>к</w:t>
            </w:r>
            <w:r>
              <w:rPr>
                <w:sz w:val="24"/>
              </w:rPr>
              <w:tab/>
            </w:r>
            <w:r>
              <w:rPr>
                <w:spacing w:val="-2"/>
                <w:sz w:val="24"/>
              </w:rPr>
              <w:t>завоевателям:</w:t>
            </w:r>
            <w:r>
              <w:rPr>
                <w:sz w:val="24"/>
              </w:rPr>
              <w:tab/>
            </w:r>
            <w:r>
              <w:rPr>
                <w:spacing w:val="-2"/>
                <w:sz w:val="24"/>
              </w:rPr>
              <w:t>сопротивление,</w:t>
            </w:r>
          </w:p>
        </w:tc>
      </w:tr>
      <w:tr w:rsidR="0092341C" w14:paraId="25C03041" w14:textId="77777777">
        <w:trPr>
          <w:trHeight w:val="275"/>
        </w:trPr>
        <w:tc>
          <w:tcPr>
            <w:tcW w:w="2269" w:type="dxa"/>
            <w:tcBorders>
              <w:top w:val="nil"/>
              <w:bottom w:val="nil"/>
            </w:tcBorders>
          </w:tcPr>
          <w:p w14:paraId="18BB0269" w14:textId="77777777" w:rsidR="0092341C" w:rsidRDefault="00DB6983" w:rsidP="00B41547">
            <w:pPr>
              <w:pStyle w:val="TableParagraph"/>
              <w:spacing w:before="2"/>
              <w:ind w:left="0" w:right="283"/>
              <w:contextualSpacing/>
              <w:rPr>
                <w:sz w:val="24"/>
              </w:rPr>
            </w:pPr>
            <w:r>
              <w:rPr>
                <w:spacing w:val="-2"/>
                <w:sz w:val="24"/>
              </w:rPr>
              <w:t>Введение.</w:t>
            </w:r>
          </w:p>
        </w:tc>
        <w:tc>
          <w:tcPr>
            <w:tcW w:w="7089" w:type="dxa"/>
            <w:tcBorders>
              <w:top w:val="nil"/>
              <w:bottom w:val="nil"/>
            </w:tcBorders>
          </w:tcPr>
          <w:p w14:paraId="5958263F" w14:textId="77777777" w:rsidR="0092341C" w:rsidRDefault="00DB6983" w:rsidP="00B41547">
            <w:pPr>
              <w:pStyle w:val="TableParagraph"/>
              <w:spacing w:before="2"/>
              <w:ind w:left="0" w:right="283"/>
              <w:contextualSpacing/>
              <w:rPr>
                <w:sz w:val="24"/>
              </w:rPr>
            </w:pPr>
            <w:r>
              <w:rPr>
                <w:sz w:val="24"/>
              </w:rPr>
              <w:t>сотрудничество.</w:t>
            </w:r>
            <w:r>
              <w:rPr>
                <w:spacing w:val="44"/>
                <w:sz w:val="24"/>
              </w:rPr>
              <w:t xml:space="preserve"> </w:t>
            </w:r>
            <w:r>
              <w:rPr>
                <w:sz w:val="24"/>
              </w:rPr>
              <w:t>Поход</w:t>
            </w:r>
            <w:r>
              <w:rPr>
                <w:spacing w:val="46"/>
                <w:sz w:val="24"/>
              </w:rPr>
              <w:t xml:space="preserve"> </w:t>
            </w:r>
            <w:r>
              <w:rPr>
                <w:sz w:val="24"/>
              </w:rPr>
              <w:t>армии</w:t>
            </w:r>
            <w:r>
              <w:rPr>
                <w:spacing w:val="46"/>
                <w:sz w:val="24"/>
              </w:rPr>
              <w:t xml:space="preserve"> </w:t>
            </w:r>
            <w:r>
              <w:rPr>
                <w:sz w:val="24"/>
              </w:rPr>
              <w:t>Наполеона</w:t>
            </w:r>
            <w:r>
              <w:rPr>
                <w:spacing w:val="45"/>
                <w:sz w:val="24"/>
              </w:rPr>
              <w:t xml:space="preserve"> </w:t>
            </w:r>
            <w:r>
              <w:rPr>
                <w:sz w:val="24"/>
              </w:rPr>
              <w:t>в</w:t>
            </w:r>
            <w:r>
              <w:rPr>
                <w:spacing w:val="47"/>
                <w:sz w:val="24"/>
              </w:rPr>
              <w:t xml:space="preserve"> </w:t>
            </w:r>
            <w:r>
              <w:rPr>
                <w:sz w:val="24"/>
              </w:rPr>
              <w:t>Россию</w:t>
            </w:r>
            <w:r>
              <w:rPr>
                <w:spacing w:val="46"/>
                <w:sz w:val="24"/>
              </w:rPr>
              <w:t xml:space="preserve"> </w:t>
            </w:r>
            <w:r>
              <w:rPr>
                <w:sz w:val="24"/>
              </w:rPr>
              <w:t>и</w:t>
            </w:r>
            <w:r>
              <w:rPr>
                <w:spacing w:val="46"/>
                <w:sz w:val="24"/>
              </w:rPr>
              <w:t xml:space="preserve"> </w:t>
            </w:r>
            <w:r>
              <w:rPr>
                <w:spacing w:val="-2"/>
                <w:sz w:val="24"/>
              </w:rPr>
              <w:t>крушение</w:t>
            </w:r>
          </w:p>
        </w:tc>
      </w:tr>
      <w:tr w:rsidR="0092341C" w14:paraId="4B2766E7" w14:textId="77777777">
        <w:trPr>
          <w:trHeight w:val="276"/>
        </w:trPr>
        <w:tc>
          <w:tcPr>
            <w:tcW w:w="2269" w:type="dxa"/>
            <w:tcBorders>
              <w:top w:val="nil"/>
              <w:bottom w:val="nil"/>
            </w:tcBorders>
          </w:tcPr>
          <w:p w14:paraId="590800A2" w14:textId="77777777" w:rsidR="0092341C" w:rsidRDefault="00DB6983" w:rsidP="00B41547">
            <w:pPr>
              <w:pStyle w:val="TableParagraph"/>
              <w:tabs>
                <w:tab w:val="left" w:pos="1098"/>
                <w:tab w:val="left" w:pos="1467"/>
              </w:tabs>
              <w:spacing w:before="2"/>
              <w:ind w:left="0" w:right="283"/>
              <w:contextualSpacing/>
              <w:rPr>
                <w:sz w:val="24"/>
              </w:rPr>
            </w:pPr>
            <w:r>
              <w:rPr>
                <w:spacing w:val="-2"/>
                <w:sz w:val="24"/>
              </w:rPr>
              <w:t>Европа</w:t>
            </w:r>
            <w:r>
              <w:rPr>
                <w:sz w:val="24"/>
              </w:rPr>
              <w:tab/>
            </w:r>
            <w:r>
              <w:rPr>
                <w:spacing w:val="-10"/>
                <w:sz w:val="24"/>
              </w:rPr>
              <w:t>в</w:t>
            </w:r>
            <w:r>
              <w:rPr>
                <w:sz w:val="24"/>
              </w:rPr>
              <w:tab/>
            </w:r>
            <w:r>
              <w:rPr>
                <w:spacing w:val="-2"/>
                <w:sz w:val="24"/>
              </w:rPr>
              <w:t>начале</w:t>
            </w:r>
          </w:p>
        </w:tc>
        <w:tc>
          <w:tcPr>
            <w:tcW w:w="7089" w:type="dxa"/>
            <w:tcBorders>
              <w:top w:val="nil"/>
              <w:bottom w:val="nil"/>
            </w:tcBorders>
          </w:tcPr>
          <w:p w14:paraId="230D2A95" w14:textId="77777777" w:rsidR="0092341C" w:rsidRDefault="00DB6983" w:rsidP="00B41547">
            <w:pPr>
              <w:pStyle w:val="TableParagraph"/>
              <w:tabs>
                <w:tab w:val="left" w:pos="1733"/>
                <w:tab w:val="left" w:pos="2953"/>
                <w:tab w:val="left" w:pos="4095"/>
                <w:tab w:val="left" w:pos="5330"/>
                <w:tab w:val="left" w:pos="6143"/>
              </w:tabs>
              <w:spacing w:before="2"/>
              <w:ind w:left="0" w:right="283"/>
              <w:contextualSpacing/>
              <w:rPr>
                <w:sz w:val="24"/>
              </w:rPr>
            </w:pPr>
            <w:r>
              <w:rPr>
                <w:spacing w:val="-2"/>
                <w:sz w:val="24"/>
              </w:rPr>
              <w:t>Французской</w:t>
            </w:r>
            <w:r>
              <w:rPr>
                <w:sz w:val="24"/>
              </w:rPr>
              <w:tab/>
            </w:r>
            <w:r>
              <w:rPr>
                <w:spacing w:val="-2"/>
                <w:sz w:val="24"/>
              </w:rPr>
              <w:t>империи.</w:t>
            </w:r>
            <w:r>
              <w:rPr>
                <w:sz w:val="24"/>
              </w:rPr>
              <w:tab/>
            </w:r>
            <w:r>
              <w:rPr>
                <w:spacing w:val="-2"/>
                <w:sz w:val="24"/>
              </w:rPr>
              <w:t>Венский</w:t>
            </w:r>
            <w:r>
              <w:rPr>
                <w:sz w:val="24"/>
              </w:rPr>
              <w:tab/>
            </w:r>
            <w:r>
              <w:rPr>
                <w:spacing w:val="-2"/>
                <w:sz w:val="24"/>
              </w:rPr>
              <w:t>конгресс:</w:t>
            </w:r>
            <w:r>
              <w:rPr>
                <w:sz w:val="24"/>
              </w:rPr>
              <w:tab/>
            </w:r>
            <w:r>
              <w:rPr>
                <w:spacing w:val="-2"/>
                <w:sz w:val="24"/>
              </w:rPr>
              <w:t>цели,</w:t>
            </w:r>
            <w:r>
              <w:rPr>
                <w:sz w:val="24"/>
              </w:rPr>
              <w:tab/>
            </w:r>
            <w:r>
              <w:rPr>
                <w:spacing w:val="-2"/>
                <w:sz w:val="24"/>
              </w:rPr>
              <w:t>главные</w:t>
            </w:r>
          </w:p>
        </w:tc>
      </w:tr>
      <w:tr w:rsidR="0092341C" w14:paraId="77C242E8" w14:textId="77777777">
        <w:trPr>
          <w:trHeight w:val="276"/>
        </w:trPr>
        <w:tc>
          <w:tcPr>
            <w:tcW w:w="2269" w:type="dxa"/>
            <w:tcBorders>
              <w:top w:val="nil"/>
              <w:bottom w:val="nil"/>
            </w:tcBorders>
          </w:tcPr>
          <w:p w14:paraId="41A37E6A" w14:textId="77777777" w:rsidR="0092341C" w:rsidRDefault="00DB6983" w:rsidP="00B41547">
            <w:pPr>
              <w:pStyle w:val="TableParagraph"/>
              <w:spacing w:before="2"/>
              <w:ind w:left="0" w:right="283"/>
              <w:contextualSpacing/>
              <w:rPr>
                <w:sz w:val="24"/>
              </w:rPr>
            </w:pPr>
            <w:r>
              <w:rPr>
                <w:sz w:val="24"/>
              </w:rPr>
              <w:t>XIX</w:t>
            </w:r>
            <w:r>
              <w:rPr>
                <w:spacing w:val="-4"/>
                <w:sz w:val="24"/>
              </w:rPr>
              <w:t xml:space="preserve"> </w:t>
            </w:r>
            <w:r>
              <w:rPr>
                <w:spacing w:val="-5"/>
                <w:sz w:val="24"/>
              </w:rPr>
              <w:t>в.</w:t>
            </w:r>
          </w:p>
        </w:tc>
        <w:tc>
          <w:tcPr>
            <w:tcW w:w="7089" w:type="dxa"/>
            <w:tcBorders>
              <w:top w:val="nil"/>
              <w:bottom w:val="nil"/>
            </w:tcBorders>
          </w:tcPr>
          <w:p w14:paraId="383581D3" w14:textId="77777777" w:rsidR="0092341C" w:rsidRDefault="00DB6983" w:rsidP="00B41547">
            <w:pPr>
              <w:pStyle w:val="TableParagraph"/>
              <w:spacing w:before="2"/>
              <w:ind w:left="0" w:right="283"/>
              <w:contextualSpacing/>
              <w:rPr>
                <w:sz w:val="24"/>
              </w:rPr>
            </w:pPr>
            <w:r>
              <w:rPr>
                <w:sz w:val="24"/>
              </w:rPr>
              <w:t>участники,</w:t>
            </w:r>
            <w:r>
              <w:rPr>
                <w:spacing w:val="-2"/>
                <w:sz w:val="24"/>
              </w:rPr>
              <w:t xml:space="preserve"> </w:t>
            </w:r>
            <w:r>
              <w:rPr>
                <w:sz w:val="24"/>
              </w:rPr>
              <w:t>решения.</w:t>
            </w:r>
            <w:r>
              <w:rPr>
                <w:spacing w:val="-6"/>
                <w:sz w:val="24"/>
              </w:rPr>
              <w:t xml:space="preserve"> </w:t>
            </w:r>
            <w:r>
              <w:rPr>
                <w:sz w:val="24"/>
              </w:rPr>
              <w:t>Создание</w:t>
            </w:r>
            <w:r>
              <w:rPr>
                <w:spacing w:val="-4"/>
                <w:sz w:val="24"/>
              </w:rPr>
              <w:t xml:space="preserve"> </w:t>
            </w:r>
            <w:r>
              <w:rPr>
                <w:sz w:val="24"/>
              </w:rPr>
              <w:t>Священного</w:t>
            </w:r>
            <w:r>
              <w:rPr>
                <w:spacing w:val="-2"/>
                <w:sz w:val="24"/>
              </w:rPr>
              <w:t xml:space="preserve"> союза.</w:t>
            </w:r>
          </w:p>
        </w:tc>
      </w:tr>
      <w:tr w:rsidR="0092341C" w14:paraId="2CB56498" w14:textId="77777777">
        <w:trPr>
          <w:trHeight w:val="276"/>
        </w:trPr>
        <w:tc>
          <w:tcPr>
            <w:tcW w:w="2269" w:type="dxa"/>
            <w:tcBorders>
              <w:top w:val="nil"/>
              <w:bottom w:val="nil"/>
            </w:tcBorders>
          </w:tcPr>
          <w:p w14:paraId="728DB48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1531E12" w14:textId="77777777" w:rsidR="0092341C" w:rsidRDefault="00DB6983" w:rsidP="00B41547">
            <w:pPr>
              <w:pStyle w:val="TableParagraph"/>
              <w:spacing w:before="2"/>
              <w:ind w:left="0" w:right="283"/>
              <w:contextualSpacing/>
              <w:rPr>
                <w:sz w:val="24"/>
              </w:rPr>
            </w:pPr>
            <w:r>
              <w:rPr>
                <w:sz w:val="24"/>
              </w:rPr>
              <w:t>Развитие</w:t>
            </w:r>
            <w:r>
              <w:rPr>
                <w:spacing w:val="45"/>
                <w:sz w:val="24"/>
              </w:rPr>
              <w:t xml:space="preserve"> </w:t>
            </w:r>
            <w:r>
              <w:rPr>
                <w:sz w:val="24"/>
              </w:rPr>
              <w:t>индустриального</w:t>
            </w:r>
            <w:r>
              <w:rPr>
                <w:spacing w:val="46"/>
                <w:sz w:val="24"/>
              </w:rPr>
              <w:t xml:space="preserve"> </w:t>
            </w:r>
            <w:r>
              <w:rPr>
                <w:sz w:val="24"/>
              </w:rPr>
              <w:t>общества</w:t>
            </w:r>
            <w:r>
              <w:rPr>
                <w:spacing w:val="44"/>
                <w:sz w:val="24"/>
              </w:rPr>
              <w:t xml:space="preserve"> </w:t>
            </w:r>
            <w:r>
              <w:rPr>
                <w:sz w:val="24"/>
              </w:rPr>
              <w:t>в</w:t>
            </w:r>
            <w:r>
              <w:rPr>
                <w:spacing w:val="45"/>
                <w:sz w:val="24"/>
              </w:rPr>
              <w:t xml:space="preserve"> </w:t>
            </w:r>
            <w:r>
              <w:rPr>
                <w:sz w:val="24"/>
              </w:rPr>
              <w:t>первой</w:t>
            </w:r>
            <w:r>
              <w:rPr>
                <w:spacing w:val="47"/>
                <w:sz w:val="24"/>
              </w:rPr>
              <w:t xml:space="preserve"> </w:t>
            </w:r>
            <w:r>
              <w:rPr>
                <w:sz w:val="24"/>
              </w:rPr>
              <w:t>половине</w:t>
            </w:r>
            <w:r>
              <w:rPr>
                <w:spacing w:val="45"/>
                <w:sz w:val="24"/>
              </w:rPr>
              <w:t xml:space="preserve"> </w:t>
            </w:r>
            <w:r>
              <w:rPr>
                <w:sz w:val="24"/>
              </w:rPr>
              <w:t>XIX</w:t>
            </w:r>
            <w:r>
              <w:rPr>
                <w:spacing w:val="46"/>
                <w:sz w:val="24"/>
              </w:rPr>
              <w:t xml:space="preserve"> </w:t>
            </w:r>
            <w:r>
              <w:rPr>
                <w:spacing w:val="-5"/>
                <w:sz w:val="24"/>
              </w:rPr>
              <w:t>в.:</w:t>
            </w:r>
          </w:p>
        </w:tc>
      </w:tr>
      <w:tr w:rsidR="0092341C" w14:paraId="6A2D9A2F" w14:textId="77777777">
        <w:trPr>
          <w:trHeight w:val="275"/>
        </w:trPr>
        <w:tc>
          <w:tcPr>
            <w:tcW w:w="2269" w:type="dxa"/>
            <w:tcBorders>
              <w:top w:val="nil"/>
              <w:bottom w:val="nil"/>
            </w:tcBorders>
          </w:tcPr>
          <w:p w14:paraId="45E0DCB5"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E7FDC27" w14:textId="77777777" w:rsidR="0092341C" w:rsidRDefault="00DB6983" w:rsidP="00B41547">
            <w:pPr>
              <w:pStyle w:val="TableParagraph"/>
              <w:tabs>
                <w:tab w:val="left" w:pos="1474"/>
                <w:tab w:val="left" w:pos="2901"/>
                <w:tab w:val="left" w:pos="4309"/>
                <w:tab w:val="left" w:pos="5937"/>
              </w:tabs>
              <w:spacing w:before="2"/>
              <w:ind w:left="0" w:right="283"/>
              <w:contextualSpacing/>
              <w:rPr>
                <w:sz w:val="24"/>
              </w:rPr>
            </w:pPr>
            <w:r>
              <w:rPr>
                <w:spacing w:val="-2"/>
                <w:sz w:val="24"/>
              </w:rPr>
              <w:t>экономика,</w:t>
            </w:r>
            <w:r>
              <w:rPr>
                <w:sz w:val="24"/>
              </w:rPr>
              <w:tab/>
            </w:r>
            <w:r>
              <w:rPr>
                <w:spacing w:val="-2"/>
                <w:sz w:val="24"/>
              </w:rPr>
              <w:t>социальные</w:t>
            </w:r>
            <w:r>
              <w:rPr>
                <w:sz w:val="24"/>
              </w:rPr>
              <w:tab/>
            </w:r>
            <w:r>
              <w:rPr>
                <w:spacing w:val="-2"/>
                <w:sz w:val="24"/>
              </w:rPr>
              <w:t>отношения,</w:t>
            </w:r>
            <w:r>
              <w:rPr>
                <w:sz w:val="24"/>
              </w:rPr>
              <w:tab/>
            </w:r>
            <w:r>
              <w:rPr>
                <w:spacing w:val="-2"/>
                <w:sz w:val="24"/>
              </w:rPr>
              <w:t>политические</w:t>
            </w:r>
            <w:r>
              <w:rPr>
                <w:sz w:val="24"/>
              </w:rPr>
              <w:tab/>
            </w:r>
            <w:r>
              <w:rPr>
                <w:spacing w:val="-2"/>
                <w:sz w:val="24"/>
              </w:rPr>
              <w:t>процессы.</w:t>
            </w:r>
          </w:p>
        </w:tc>
      </w:tr>
      <w:tr w:rsidR="0092341C" w14:paraId="37F4E773" w14:textId="77777777">
        <w:trPr>
          <w:trHeight w:val="275"/>
        </w:trPr>
        <w:tc>
          <w:tcPr>
            <w:tcW w:w="2269" w:type="dxa"/>
            <w:tcBorders>
              <w:top w:val="nil"/>
              <w:bottom w:val="nil"/>
            </w:tcBorders>
          </w:tcPr>
          <w:p w14:paraId="7280EAFE"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56C3FE05" w14:textId="77777777" w:rsidR="0092341C" w:rsidRDefault="00DB6983" w:rsidP="00B41547">
            <w:pPr>
              <w:pStyle w:val="TableParagraph"/>
              <w:spacing w:before="2"/>
              <w:ind w:left="0" w:right="283"/>
              <w:contextualSpacing/>
              <w:rPr>
                <w:sz w:val="24"/>
              </w:rPr>
            </w:pPr>
            <w:r>
              <w:rPr>
                <w:sz w:val="24"/>
              </w:rPr>
              <w:t>Промышленный</w:t>
            </w:r>
            <w:r>
              <w:rPr>
                <w:spacing w:val="28"/>
                <w:sz w:val="24"/>
              </w:rPr>
              <w:t xml:space="preserve"> </w:t>
            </w:r>
            <w:r>
              <w:rPr>
                <w:sz w:val="24"/>
              </w:rPr>
              <w:t>переворот,</w:t>
            </w:r>
            <w:r>
              <w:rPr>
                <w:spacing w:val="30"/>
                <w:sz w:val="24"/>
              </w:rPr>
              <w:t xml:space="preserve"> </w:t>
            </w:r>
            <w:r>
              <w:rPr>
                <w:sz w:val="24"/>
              </w:rPr>
              <w:t>его</w:t>
            </w:r>
            <w:r>
              <w:rPr>
                <w:spacing w:val="30"/>
                <w:sz w:val="24"/>
              </w:rPr>
              <w:t xml:space="preserve"> </w:t>
            </w:r>
            <w:r>
              <w:rPr>
                <w:sz w:val="24"/>
              </w:rPr>
              <w:t>особенности</w:t>
            </w:r>
            <w:r>
              <w:rPr>
                <w:spacing w:val="28"/>
                <w:sz w:val="24"/>
              </w:rPr>
              <w:t xml:space="preserve"> </w:t>
            </w:r>
            <w:r>
              <w:rPr>
                <w:sz w:val="24"/>
              </w:rPr>
              <w:t>в</w:t>
            </w:r>
            <w:r>
              <w:rPr>
                <w:spacing w:val="29"/>
                <w:sz w:val="24"/>
              </w:rPr>
              <w:t xml:space="preserve"> </w:t>
            </w:r>
            <w:r>
              <w:rPr>
                <w:sz w:val="24"/>
              </w:rPr>
              <w:t>странах</w:t>
            </w:r>
            <w:r>
              <w:rPr>
                <w:spacing w:val="32"/>
                <w:sz w:val="24"/>
              </w:rPr>
              <w:t xml:space="preserve"> </w:t>
            </w:r>
            <w:r>
              <w:rPr>
                <w:sz w:val="24"/>
              </w:rPr>
              <w:t>Европы</w:t>
            </w:r>
            <w:r>
              <w:rPr>
                <w:spacing w:val="28"/>
                <w:sz w:val="24"/>
              </w:rPr>
              <w:t xml:space="preserve"> </w:t>
            </w:r>
            <w:r>
              <w:rPr>
                <w:spacing w:val="-10"/>
                <w:sz w:val="24"/>
              </w:rPr>
              <w:t>и</w:t>
            </w:r>
          </w:p>
        </w:tc>
      </w:tr>
      <w:tr w:rsidR="0092341C" w14:paraId="4B296EF8" w14:textId="77777777">
        <w:trPr>
          <w:trHeight w:val="276"/>
        </w:trPr>
        <w:tc>
          <w:tcPr>
            <w:tcW w:w="2269" w:type="dxa"/>
            <w:tcBorders>
              <w:top w:val="nil"/>
              <w:bottom w:val="nil"/>
            </w:tcBorders>
          </w:tcPr>
          <w:p w14:paraId="495FF44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012A346A" w14:textId="77777777" w:rsidR="0092341C" w:rsidRDefault="00DB6983" w:rsidP="00B41547">
            <w:pPr>
              <w:pStyle w:val="TableParagraph"/>
              <w:tabs>
                <w:tab w:val="left" w:pos="1093"/>
                <w:tab w:val="left" w:pos="2570"/>
                <w:tab w:val="left" w:pos="3033"/>
                <w:tab w:val="left" w:pos="4579"/>
                <w:tab w:val="left" w:pos="5946"/>
              </w:tabs>
              <w:spacing w:before="2"/>
              <w:ind w:left="0" w:right="283"/>
              <w:contextualSpacing/>
              <w:rPr>
                <w:sz w:val="24"/>
              </w:rPr>
            </w:pPr>
            <w:r>
              <w:rPr>
                <w:spacing w:val="-4"/>
                <w:sz w:val="24"/>
              </w:rPr>
              <w:t>США.</w:t>
            </w:r>
            <w:r>
              <w:rPr>
                <w:sz w:val="24"/>
              </w:rPr>
              <w:tab/>
            </w:r>
            <w:r>
              <w:rPr>
                <w:spacing w:val="-2"/>
                <w:sz w:val="24"/>
              </w:rPr>
              <w:t>Изменения</w:t>
            </w:r>
            <w:r>
              <w:rPr>
                <w:sz w:val="24"/>
              </w:rPr>
              <w:tab/>
            </w:r>
            <w:r>
              <w:rPr>
                <w:spacing w:val="-10"/>
                <w:sz w:val="24"/>
              </w:rPr>
              <w:t>в</w:t>
            </w:r>
            <w:r>
              <w:rPr>
                <w:sz w:val="24"/>
              </w:rPr>
              <w:tab/>
            </w:r>
            <w:r>
              <w:rPr>
                <w:spacing w:val="-2"/>
                <w:sz w:val="24"/>
              </w:rPr>
              <w:t>социальной</w:t>
            </w:r>
            <w:r>
              <w:rPr>
                <w:sz w:val="24"/>
              </w:rPr>
              <w:tab/>
            </w:r>
            <w:r>
              <w:rPr>
                <w:spacing w:val="-2"/>
                <w:sz w:val="24"/>
              </w:rPr>
              <w:t>структуре</w:t>
            </w:r>
            <w:r>
              <w:rPr>
                <w:sz w:val="24"/>
              </w:rPr>
              <w:tab/>
            </w:r>
            <w:r>
              <w:rPr>
                <w:spacing w:val="-2"/>
                <w:sz w:val="24"/>
              </w:rPr>
              <w:t>общества.</w:t>
            </w:r>
          </w:p>
        </w:tc>
      </w:tr>
      <w:tr w:rsidR="0092341C" w14:paraId="2CE33BEE" w14:textId="77777777">
        <w:trPr>
          <w:trHeight w:val="275"/>
        </w:trPr>
        <w:tc>
          <w:tcPr>
            <w:tcW w:w="2269" w:type="dxa"/>
            <w:tcBorders>
              <w:top w:val="nil"/>
              <w:bottom w:val="nil"/>
            </w:tcBorders>
          </w:tcPr>
          <w:p w14:paraId="0F92FD3C"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15099D46" w14:textId="77777777" w:rsidR="0092341C" w:rsidRDefault="00DB6983" w:rsidP="00B41547">
            <w:pPr>
              <w:pStyle w:val="TableParagraph"/>
              <w:spacing w:before="2"/>
              <w:ind w:left="0" w:right="283"/>
              <w:contextualSpacing/>
              <w:rPr>
                <w:sz w:val="24"/>
              </w:rPr>
            </w:pPr>
            <w:r>
              <w:rPr>
                <w:sz w:val="24"/>
              </w:rPr>
              <w:t>Распространение</w:t>
            </w:r>
            <w:r>
              <w:rPr>
                <w:spacing w:val="54"/>
                <w:sz w:val="24"/>
              </w:rPr>
              <w:t xml:space="preserve"> </w:t>
            </w:r>
            <w:r>
              <w:rPr>
                <w:sz w:val="24"/>
              </w:rPr>
              <w:t>социалистических</w:t>
            </w:r>
            <w:r>
              <w:rPr>
                <w:spacing w:val="56"/>
                <w:sz w:val="24"/>
              </w:rPr>
              <w:t xml:space="preserve"> </w:t>
            </w:r>
            <w:r>
              <w:rPr>
                <w:sz w:val="24"/>
              </w:rPr>
              <w:t>идей;</w:t>
            </w:r>
            <w:r>
              <w:rPr>
                <w:spacing w:val="58"/>
                <w:sz w:val="24"/>
              </w:rPr>
              <w:t xml:space="preserve"> </w:t>
            </w:r>
            <w:r>
              <w:rPr>
                <w:sz w:val="24"/>
              </w:rPr>
              <w:t>социалисты-</w:t>
            </w:r>
            <w:r>
              <w:rPr>
                <w:spacing w:val="-2"/>
                <w:sz w:val="24"/>
              </w:rPr>
              <w:t>утописты.</w:t>
            </w:r>
          </w:p>
        </w:tc>
      </w:tr>
      <w:tr w:rsidR="0092341C" w14:paraId="2F1F129C" w14:textId="77777777">
        <w:trPr>
          <w:trHeight w:val="276"/>
        </w:trPr>
        <w:tc>
          <w:tcPr>
            <w:tcW w:w="2269" w:type="dxa"/>
            <w:tcBorders>
              <w:top w:val="nil"/>
              <w:bottom w:val="nil"/>
            </w:tcBorders>
          </w:tcPr>
          <w:p w14:paraId="247EE777"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3827714" w14:textId="77777777" w:rsidR="0092341C" w:rsidRDefault="00DB6983" w:rsidP="00B41547">
            <w:pPr>
              <w:pStyle w:val="TableParagraph"/>
              <w:spacing w:before="2"/>
              <w:ind w:left="0" w:right="283"/>
              <w:contextualSpacing/>
              <w:rPr>
                <w:sz w:val="24"/>
              </w:rPr>
            </w:pPr>
            <w:r>
              <w:rPr>
                <w:sz w:val="24"/>
              </w:rPr>
              <w:t>Выступления</w:t>
            </w:r>
            <w:r>
              <w:rPr>
                <w:spacing w:val="35"/>
                <w:sz w:val="24"/>
              </w:rPr>
              <w:t xml:space="preserve"> </w:t>
            </w:r>
            <w:r>
              <w:rPr>
                <w:sz w:val="24"/>
              </w:rPr>
              <w:t>рабочих.</w:t>
            </w:r>
            <w:r>
              <w:rPr>
                <w:spacing w:val="36"/>
                <w:sz w:val="24"/>
              </w:rPr>
              <w:t xml:space="preserve"> </w:t>
            </w:r>
            <w:r>
              <w:rPr>
                <w:sz w:val="24"/>
              </w:rPr>
              <w:t>Социальные</w:t>
            </w:r>
            <w:r>
              <w:rPr>
                <w:spacing w:val="36"/>
                <w:sz w:val="24"/>
              </w:rPr>
              <w:t xml:space="preserve"> </w:t>
            </w:r>
            <w:r>
              <w:rPr>
                <w:sz w:val="24"/>
              </w:rPr>
              <w:t>и</w:t>
            </w:r>
            <w:r>
              <w:rPr>
                <w:spacing w:val="38"/>
                <w:sz w:val="24"/>
              </w:rPr>
              <w:t xml:space="preserve"> </w:t>
            </w:r>
            <w:r>
              <w:rPr>
                <w:sz w:val="24"/>
              </w:rPr>
              <w:t>национальные</w:t>
            </w:r>
            <w:r>
              <w:rPr>
                <w:spacing w:val="37"/>
                <w:sz w:val="24"/>
              </w:rPr>
              <w:t xml:space="preserve"> </w:t>
            </w:r>
            <w:r>
              <w:rPr>
                <w:sz w:val="24"/>
              </w:rPr>
              <w:t>движения</w:t>
            </w:r>
            <w:r>
              <w:rPr>
                <w:spacing w:val="37"/>
                <w:sz w:val="24"/>
              </w:rPr>
              <w:t xml:space="preserve"> </w:t>
            </w:r>
            <w:r>
              <w:rPr>
                <w:spacing w:val="-10"/>
                <w:sz w:val="24"/>
              </w:rPr>
              <w:t>в</w:t>
            </w:r>
          </w:p>
        </w:tc>
      </w:tr>
      <w:tr w:rsidR="0092341C" w14:paraId="1DC87413" w14:textId="77777777">
        <w:trPr>
          <w:trHeight w:val="275"/>
        </w:trPr>
        <w:tc>
          <w:tcPr>
            <w:tcW w:w="2269" w:type="dxa"/>
            <w:tcBorders>
              <w:top w:val="nil"/>
              <w:bottom w:val="nil"/>
            </w:tcBorders>
          </w:tcPr>
          <w:p w14:paraId="5619A411"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30B7FF43" w14:textId="77777777" w:rsidR="0092341C" w:rsidRDefault="00DB6983" w:rsidP="00B41547">
            <w:pPr>
              <w:pStyle w:val="TableParagraph"/>
              <w:spacing w:before="2"/>
              <w:ind w:left="0" w:right="283"/>
              <w:contextualSpacing/>
              <w:rPr>
                <w:sz w:val="24"/>
              </w:rPr>
            </w:pPr>
            <w:r>
              <w:rPr>
                <w:sz w:val="24"/>
              </w:rPr>
              <w:t>странах</w:t>
            </w:r>
            <w:r>
              <w:rPr>
                <w:spacing w:val="37"/>
                <w:sz w:val="24"/>
              </w:rPr>
              <w:t xml:space="preserve">  </w:t>
            </w:r>
            <w:r>
              <w:rPr>
                <w:sz w:val="24"/>
              </w:rPr>
              <w:t>Европы.</w:t>
            </w:r>
            <w:r>
              <w:rPr>
                <w:spacing w:val="35"/>
                <w:sz w:val="24"/>
              </w:rPr>
              <w:t xml:space="preserve">  </w:t>
            </w:r>
            <w:r>
              <w:rPr>
                <w:sz w:val="24"/>
              </w:rPr>
              <w:t>Оформление</w:t>
            </w:r>
            <w:r>
              <w:rPr>
                <w:spacing w:val="36"/>
                <w:sz w:val="24"/>
              </w:rPr>
              <w:t xml:space="preserve">  </w:t>
            </w:r>
            <w:r>
              <w:rPr>
                <w:sz w:val="24"/>
              </w:rPr>
              <w:t>консервативных,</w:t>
            </w:r>
            <w:r>
              <w:rPr>
                <w:spacing w:val="35"/>
                <w:sz w:val="24"/>
              </w:rPr>
              <w:t xml:space="preserve">  </w:t>
            </w:r>
            <w:r>
              <w:rPr>
                <w:spacing w:val="-2"/>
                <w:sz w:val="24"/>
              </w:rPr>
              <w:t>либеральных,</w:t>
            </w:r>
          </w:p>
        </w:tc>
      </w:tr>
      <w:tr w:rsidR="0092341C" w14:paraId="5E99EBCB" w14:textId="77777777">
        <w:trPr>
          <w:trHeight w:val="276"/>
        </w:trPr>
        <w:tc>
          <w:tcPr>
            <w:tcW w:w="2269" w:type="dxa"/>
            <w:tcBorders>
              <w:top w:val="nil"/>
              <w:bottom w:val="nil"/>
            </w:tcBorders>
          </w:tcPr>
          <w:p w14:paraId="2E19C25D"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D422BE0" w14:textId="77777777" w:rsidR="0092341C" w:rsidRDefault="00DB6983" w:rsidP="00B41547">
            <w:pPr>
              <w:pStyle w:val="TableParagraph"/>
              <w:spacing w:before="2"/>
              <w:ind w:left="0" w:right="283"/>
              <w:contextualSpacing/>
              <w:rPr>
                <w:sz w:val="24"/>
              </w:rPr>
            </w:pPr>
            <w:r>
              <w:rPr>
                <w:sz w:val="24"/>
              </w:rPr>
              <w:t>радикальных</w:t>
            </w:r>
            <w:r>
              <w:rPr>
                <w:spacing w:val="-3"/>
                <w:sz w:val="24"/>
              </w:rPr>
              <w:t xml:space="preserve"> </w:t>
            </w:r>
            <w:r>
              <w:rPr>
                <w:sz w:val="24"/>
              </w:rPr>
              <w:t>политических</w:t>
            </w:r>
            <w:r>
              <w:rPr>
                <w:spacing w:val="-3"/>
                <w:sz w:val="24"/>
              </w:rPr>
              <w:t xml:space="preserve"> </w:t>
            </w:r>
            <w:r>
              <w:rPr>
                <w:sz w:val="24"/>
              </w:rPr>
              <w:t>течений</w:t>
            </w:r>
            <w:r>
              <w:rPr>
                <w:spacing w:val="-6"/>
                <w:sz w:val="24"/>
              </w:rPr>
              <w:t xml:space="preserve"> </w:t>
            </w:r>
            <w:r>
              <w:rPr>
                <w:sz w:val="24"/>
              </w:rPr>
              <w:t>и</w:t>
            </w:r>
            <w:r>
              <w:rPr>
                <w:spacing w:val="-4"/>
                <w:sz w:val="24"/>
              </w:rPr>
              <w:t xml:space="preserve"> </w:t>
            </w:r>
            <w:r>
              <w:rPr>
                <w:spacing w:val="-2"/>
                <w:sz w:val="24"/>
              </w:rPr>
              <w:t>партий.</w:t>
            </w:r>
          </w:p>
        </w:tc>
      </w:tr>
      <w:tr w:rsidR="0092341C" w14:paraId="4B78345A" w14:textId="77777777">
        <w:trPr>
          <w:trHeight w:val="276"/>
        </w:trPr>
        <w:tc>
          <w:tcPr>
            <w:tcW w:w="2269" w:type="dxa"/>
            <w:tcBorders>
              <w:top w:val="nil"/>
              <w:bottom w:val="nil"/>
            </w:tcBorders>
          </w:tcPr>
          <w:p w14:paraId="51F7A628"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4AE3D73" w14:textId="77777777" w:rsidR="0092341C" w:rsidRDefault="00DB6983" w:rsidP="00B41547">
            <w:pPr>
              <w:pStyle w:val="TableParagraph"/>
              <w:spacing w:before="2"/>
              <w:ind w:left="0" w:right="283"/>
              <w:contextualSpacing/>
              <w:rPr>
                <w:sz w:val="24"/>
              </w:rPr>
            </w:pPr>
            <w:r>
              <w:rPr>
                <w:sz w:val="24"/>
              </w:rPr>
              <w:t>Политическое</w:t>
            </w:r>
            <w:r>
              <w:rPr>
                <w:spacing w:val="-6"/>
                <w:sz w:val="24"/>
              </w:rPr>
              <w:t xml:space="preserve"> </w:t>
            </w:r>
            <w:r>
              <w:rPr>
                <w:sz w:val="24"/>
              </w:rPr>
              <w:t>развитие</w:t>
            </w:r>
            <w:r>
              <w:rPr>
                <w:spacing w:val="-7"/>
                <w:sz w:val="24"/>
              </w:rPr>
              <w:t xml:space="preserve"> </w:t>
            </w:r>
            <w:r>
              <w:rPr>
                <w:sz w:val="24"/>
              </w:rPr>
              <w:t>европейских</w:t>
            </w:r>
            <w:r>
              <w:rPr>
                <w:spacing w:val="-1"/>
                <w:sz w:val="24"/>
              </w:rPr>
              <w:t xml:space="preserve"> </w:t>
            </w:r>
            <w:r>
              <w:rPr>
                <w:sz w:val="24"/>
              </w:rPr>
              <w:t>стран</w:t>
            </w:r>
            <w:r>
              <w:rPr>
                <w:spacing w:val="-3"/>
                <w:sz w:val="24"/>
              </w:rPr>
              <w:t xml:space="preserve"> </w:t>
            </w:r>
            <w:r>
              <w:rPr>
                <w:sz w:val="24"/>
              </w:rPr>
              <w:t>в</w:t>
            </w:r>
            <w:r>
              <w:rPr>
                <w:spacing w:val="-4"/>
                <w:sz w:val="24"/>
              </w:rPr>
              <w:t xml:space="preserve"> </w:t>
            </w:r>
            <w:r>
              <w:rPr>
                <w:sz w:val="24"/>
              </w:rPr>
              <w:t>1815-1840-е</w:t>
            </w:r>
            <w:r>
              <w:rPr>
                <w:spacing w:val="-3"/>
                <w:sz w:val="24"/>
              </w:rPr>
              <w:t xml:space="preserve"> </w:t>
            </w:r>
            <w:r>
              <w:rPr>
                <w:spacing w:val="-5"/>
                <w:sz w:val="24"/>
              </w:rPr>
              <w:t>гг.</w:t>
            </w:r>
          </w:p>
        </w:tc>
      </w:tr>
      <w:tr w:rsidR="0092341C" w14:paraId="00D4F8E9" w14:textId="77777777">
        <w:trPr>
          <w:trHeight w:val="275"/>
        </w:trPr>
        <w:tc>
          <w:tcPr>
            <w:tcW w:w="2269" w:type="dxa"/>
            <w:tcBorders>
              <w:top w:val="nil"/>
              <w:bottom w:val="nil"/>
            </w:tcBorders>
          </w:tcPr>
          <w:p w14:paraId="5D7D36C9"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7ABB1E9" w14:textId="77777777" w:rsidR="0092341C" w:rsidRDefault="00DB6983" w:rsidP="00B41547">
            <w:pPr>
              <w:pStyle w:val="TableParagraph"/>
              <w:spacing w:before="2"/>
              <w:ind w:left="0" w:right="283"/>
              <w:contextualSpacing/>
              <w:rPr>
                <w:sz w:val="24"/>
              </w:rPr>
            </w:pPr>
            <w:r>
              <w:rPr>
                <w:sz w:val="24"/>
              </w:rPr>
              <w:t>Франция:</w:t>
            </w:r>
            <w:r>
              <w:rPr>
                <w:spacing w:val="43"/>
                <w:sz w:val="24"/>
              </w:rPr>
              <w:t xml:space="preserve"> </w:t>
            </w:r>
            <w:r>
              <w:rPr>
                <w:sz w:val="24"/>
              </w:rPr>
              <w:t>Реставрация,</w:t>
            </w:r>
            <w:r>
              <w:rPr>
                <w:spacing w:val="42"/>
                <w:sz w:val="24"/>
              </w:rPr>
              <w:t xml:space="preserve"> </w:t>
            </w:r>
            <w:r>
              <w:rPr>
                <w:sz w:val="24"/>
              </w:rPr>
              <w:t>Июльская</w:t>
            </w:r>
            <w:r>
              <w:rPr>
                <w:spacing w:val="44"/>
                <w:sz w:val="24"/>
              </w:rPr>
              <w:t xml:space="preserve"> </w:t>
            </w:r>
            <w:r>
              <w:rPr>
                <w:sz w:val="24"/>
              </w:rPr>
              <w:t>монархия,</w:t>
            </w:r>
            <w:r>
              <w:rPr>
                <w:spacing w:val="44"/>
                <w:sz w:val="24"/>
              </w:rPr>
              <w:t xml:space="preserve"> </w:t>
            </w:r>
            <w:r>
              <w:rPr>
                <w:sz w:val="24"/>
              </w:rPr>
              <w:t>Вторая</w:t>
            </w:r>
            <w:r>
              <w:rPr>
                <w:spacing w:val="45"/>
                <w:sz w:val="24"/>
              </w:rPr>
              <w:t xml:space="preserve"> </w:t>
            </w:r>
            <w:r>
              <w:rPr>
                <w:spacing w:val="-2"/>
                <w:sz w:val="24"/>
              </w:rPr>
              <w:t>республика.</w:t>
            </w:r>
          </w:p>
        </w:tc>
      </w:tr>
      <w:tr w:rsidR="0092341C" w14:paraId="4F6CBC03" w14:textId="77777777">
        <w:trPr>
          <w:trHeight w:val="275"/>
        </w:trPr>
        <w:tc>
          <w:tcPr>
            <w:tcW w:w="2269" w:type="dxa"/>
            <w:tcBorders>
              <w:top w:val="nil"/>
              <w:bottom w:val="nil"/>
            </w:tcBorders>
          </w:tcPr>
          <w:p w14:paraId="055DBE24"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78542718" w14:textId="77777777" w:rsidR="0092341C" w:rsidRDefault="00DB6983" w:rsidP="00B41547">
            <w:pPr>
              <w:pStyle w:val="TableParagraph"/>
              <w:spacing w:before="2"/>
              <w:ind w:left="0" w:right="283"/>
              <w:contextualSpacing/>
              <w:rPr>
                <w:sz w:val="24"/>
              </w:rPr>
            </w:pPr>
            <w:r>
              <w:rPr>
                <w:sz w:val="24"/>
              </w:rPr>
              <w:t>Великобритания:</w:t>
            </w:r>
            <w:r>
              <w:rPr>
                <w:spacing w:val="54"/>
                <w:w w:val="150"/>
                <w:sz w:val="24"/>
              </w:rPr>
              <w:t xml:space="preserve"> </w:t>
            </w:r>
            <w:r>
              <w:rPr>
                <w:sz w:val="24"/>
              </w:rPr>
              <w:t>борьба</w:t>
            </w:r>
            <w:r>
              <w:rPr>
                <w:spacing w:val="56"/>
                <w:w w:val="150"/>
                <w:sz w:val="24"/>
              </w:rPr>
              <w:t xml:space="preserve"> </w:t>
            </w:r>
            <w:r>
              <w:rPr>
                <w:sz w:val="24"/>
              </w:rPr>
              <w:t>за</w:t>
            </w:r>
            <w:r>
              <w:rPr>
                <w:spacing w:val="56"/>
                <w:w w:val="150"/>
                <w:sz w:val="24"/>
              </w:rPr>
              <w:t xml:space="preserve"> </w:t>
            </w:r>
            <w:r>
              <w:rPr>
                <w:sz w:val="24"/>
              </w:rPr>
              <w:t>парламентскую</w:t>
            </w:r>
            <w:r>
              <w:rPr>
                <w:spacing w:val="59"/>
                <w:w w:val="150"/>
                <w:sz w:val="24"/>
              </w:rPr>
              <w:t xml:space="preserve"> </w:t>
            </w:r>
            <w:r>
              <w:rPr>
                <w:sz w:val="24"/>
              </w:rPr>
              <w:t>реформу;</w:t>
            </w:r>
            <w:r>
              <w:rPr>
                <w:spacing w:val="57"/>
                <w:w w:val="150"/>
                <w:sz w:val="24"/>
              </w:rPr>
              <w:t xml:space="preserve"> </w:t>
            </w:r>
            <w:r>
              <w:rPr>
                <w:spacing w:val="-2"/>
                <w:sz w:val="24"/>
              </w:rPr>
              <w:t>чартизм.</w:t>
            </w:r>
          </w:p>
        </w:tc>
      </w:tr>
      <w:tr w:rsidR="0092341C" w14:paraId="062F9DE6" w14:textId="77777777">
        <w:trPr>
          <w:trHeight w:val="276"/>
        </w:trPr>
        <w:tc>
          <w:tcPr>
            <w:tcW w:w="2269" w:type="dxa"/>
            <w:tcBorders>
              <w:top w:val="nil"/>
              <w:bottom w:val="nil"/>
            </w:tcBorders>
          </w:tcPr>
          <w:p w14:paraId="19759616"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F0B790C" w14:textId="77777777" w:rsidR="0092341C" w:rsidRDefault="00DB6983" w:rsidP="00B41547">
            <w:pPr>
              <w:pStyle w:val="TableParagraph"/>
              <w:spacing w:before="2"/>
              <w:ind w:left="0" w:right="283"/>
              <w:contextualSpacing/>
              <w:rPr>
                <w:sz w:val="24"/>
              </w:rPr>
            </w:pPr>
            <w:r>
              <w:rPr>
                <w:sz w:val="24"/>
              </w:rPr>
              <w:t>Нарастание</w:t>
            </w:r>
            <w:r>
              <w:rPr>
                <w:spacing w:val="49"/>
                <w:sz w:val="24"/>
              </w:rPr>
              <w:t xml:space="preserve"> </w:t>
            </w:r>
            <w:r>
              <w:rPr>
                <w:sz w:val="24"/>
              </w:rPr>
              <w:t>освободительных</w:t>
            </w:r>
            <w:r>
              <w:rPr>
                <w:spacing w:val="53"/>
                <w:sz w:val="24"/>
              </w:rPr>
              <w:t xml:space="preserve"> </w:t>
            </w:r>
            <w:r>
              <w:rPr>
                <w:sz w:val="24"/>
              </w:rPr>
              <w:t>движений.</w:t>
            </w:r>
            <w:r>
              <w:rPr>
                <w:spacing w:val="53"/>
                <w:sz w:val="24"/>
              </w:rPr>
              <w:t xml:space="preserve"> </w:t>
            </w:r>
            <w:r>
              <w:rPr>
                <w:sz w:val="24"/>
              </w:rPr>
              <w:t>Освобождение</w:t>
            </w:r>
            <w:r>
              <w:rPr>
                <w:spacing w:val="52"/>
                <w:sz w:val="24"/>
              </w:rPr>
              <w:t xml:space="preserve"> </w:t>
            </w:r>
            <w:r>
              <w:rPr>
                <w:spacing w:val="-2"/>
                <w:sz w:val="24"/>
              </w:rPr>
              <w:t>Греции.</w:t>
            </w:r>
          </w:p>
        </w:tc>
      </w:tr>
      <w:tr w:rsidR="0092341C" w14:paraId="6C1F62F8" w14:textId="77777777">
        <w:trPr>
          <w:trHeight w:val="276"/>
        </w:trPr>
        <w:tc>
          <w:tcPr>
            <w:tcW w:w="2269" w:type="dxa"/>
            <w:tcBorders>
              <w:top w:val="nil"/>
              <w:bottom w:val="nil"/>
            </w:tcBorders>
          </w:tcPr>
          <w:p w14:paraId="6BC9408B"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22BDF2FC" w14:textId="77777777" w:rsidR="0092341C" w:rsidRDefault="00DB6983" w:rsidP="00B41547">
            <w:pPr>
              <w:pStyle w:val="TableParagraph"/>
              <w:spacing w:before="2"/>
              <w:ind w:left="0" w:right="283"/>
              <w:contextualSpacing/>
              <w:rPr>
                <w:sz w:val="24"/>
              </w:rPr>
            </w:pPr>
            <w:r>
              <w:rPr>
                <w:sz w:val="24"/>
              </w:rPr>
              <w:t>Европейские</w:t>
            </w:r>
            <w:r>
              <w:rPr>
                <w:spacing w:val="14"/>
                <w:sz w:val="24"/>
              </w:rPr>
              <w:t xml:space="preserve"> </w:t>
            </w:r>
            <w:r>
              <w:rPr>
                <w:sz w:val="24"/>
              </w:rPr>
              <w:t>революции</w:t>
            </w:r>
            <w:r>
              <w:rPr>
                <w:spacing w:val="18"/>
                <w:sz w:val="24"/>
              </w:rPr>
              <w:t xml:space="preserve"> </w:t>
            </w:r>
            <w:r>
              <w:rPr>
                <w:sz w:val="24"/>
              </w:rPr>
              <w:t>1830</w:t>
            </w:r>
            <w:r>
              <w:rPr>
                <w:spacing w:val="17"/>
                <w:sz w:val="24"/>
              </w:rPr>
              <w:t xml:space="preserve"> </w:t>
            </w:r>
            <w:r>
              <w:rPr>
                <w:sz w:val="24"/>
              </w:rPr>
              <w:t>г.</w:t>
            </w:r>
            <w:r>
              <w:rPr>
                <w:spacing w:val="16"/>
                <w:sz w:val="24"/>
              </w:rPr>
              <w:t xml:space="preserve"> </w:t>
            </w:r>
            <w:r>
              <w:rPr>
                <w:sz w:val="24"/>
              </w:rPr>
              <w:t>и</w:t>
            </w:r>
            <w:r>
              <w:rPr>
                <w:spacing w:val="18"/>
                <w:sz w:val="24"/>
              </w:rPr>
              <w:t xml:space="preserve"> </w:t>
            </w:r>
            <w:r>
              <w:rPr>
                <w:sz w:val="24"/>
              </w:rPr>
              <w:t>1848-1849</w:t>
            </w:r>
            <w:r>
              <w:rPr>
                <w:spacing w:val="17"/>
                <w:sz w:val="24"/>
              </w:rPr>
              <w:t xml:space="preserve"> </w:t>
            </w:r>
            <w:r>
              <w:rPr>
                <w:sz w:val="24"/>
              </w:rPr>
              <w:t>гг.</w:t>
            </w:r>
            <w:r>
              <w:rPr>
                <w:spacing w:val="17"/>
                <w:sz w:val="24"/>
              </w:rPr>
              <w:t xml:space="preserve"> </w:t>
            </w:r>
            <w:r>
              <w:rPr>
                <w:sz w:val="24"/>
              </w:rPr>
              <w:t>Возникновение</w:t>
            </w:r>
            <w:r>
              <w:rPr>
                <w:spacing w:val="14"/>
                <w:sz w:val="24"/>
              </w:rPr>
              <w:t xml:space="preserve"> </w:t>
            </w:r>
            <w:r>
              <w:rPr>
                <w:spacing w:val="-10"/>
                <w:sz w:val="24"/>
              </w:rPr>
              <w:t>и</w:t>
            </w:r>
          </w:p>
        </w:tc>
      </w:tr>
      <w:tr w:rsidR="0092341C" w14:paraId="0C48F5FE" w14:textId="77777777">
        <w:trPr>
          <w:trHeight w:val="278"/>
        </w:trPr>
        <w:tc>
          <w:tcPr>
            <w:tcW w:w="2269" w:type="dxa"/>
            <w:tcBorders>
              <w:top w:val="nil"/>
            </w:tcBorders>
          </w:tcPr>
          <w:p w14:paraId="0B24B17E" w14:textId="77777777" w:rsidR="0092341C" w:rsidRDefault="0092341C" w:rsidP="00B41547">
            <w:pPr>
              <w:pStyle w:val="TableParagraph"/>
              <w:spacing w:before="2"/>
              <w:ind w:left="0" w:right="283"/>
              <w:contextualSpacing/>
              <w:rPr>
                <w:sz w:val="20"/>
              </w:rPr>
            </w:pPr>
          </w:p>
        </w:tc>
        <w:tc>
          <w:tcPr>
            <w:tcW w:w="7089" w:type="dxa"/>
            <w:tcBorders>
              <w:top w:val="nil"/>
            </w:tcBorders>
          </w:tcPr>
          <w:p w14:paraId="19B9E9BF" w14:textId="77777777" w:rsidR="0092341C" w:rsidRDefault="00DB6983" w:rsidP="00B41547">
            <w:pPr>
              <w:pStyle w:val="TableParagraph"/>
              <w:spacing w:before="2"/>
              <w:ind w:left="0" w:right="283"/>
              <w:contextualSpacing/>
              <w:rPr>
                <w:sz w:val="24"/>
              </w:rPr>
            </w:pPr>
            <w:r>
              <w:rPr>
                <w:sz w:val="24"/>
              </w:rPr>
              <w:t>распространение</w:t>
            </w:r>
            <w:r>
              <w:rPr>
                <w:spacing w:val="-6"/>
                <w:sz w:val="24"/>
              </w:rPr>
              <w:t xml:space="preserve"> </w:t>
            </w:r>
            <w:r>
              <w:rPr>
                <w:spacing w:val="-2"/>
                <w:sz w:val="24"/>
              </w:rPr>
              <w:t>марксизма.</w:t>
            </w:r>
          </w:p>
        </w:tc>
      </w:tr>
      <w:tr w:rsidR="0092341C" w14:paraId="69F1E5D8" w14:textId="77777777">
        <w:trPr>
          <w:trHeight w:val="272"/>
        </w:trPr>
        <w:tc>
          <w:tcPr>
            <w:tcW w:w="2269" w:type="dxa"/>
            <w:tcBorders>
              <w:bottom w:val="nil"/>
            </w:tcBorders>
          </w:tcPr>
          <w:p w14:paraId="6611CE30" w14:textId="77777777" w:rsidR="0092341C" w:rsidRDefault="00DB6983" w:rsidP="00B41547">
            <w:pPr>
              <w:pStyle w:val="TableParagraph"/>
              <w:spacing w:before="2"/>
              <w:ind w:left="0" w:right="283"/>
              <w:contextualSpacing/>
              <w:rPr>
                <w:sz w:val="24"/>
              </w:rPr>
            </w:pPr>
            <w:r>
              <w:rPr>
                <w:sz w:val="24"/>
              </w:rPr>
              <w:t>Страны</w:t>
            </w:r>
            <w:r>
              <w:rPr>
                <w:spacing w:val="27"/>
                <w:sz w:val="24"/>
              </w:rPr>
              <w:t xml:space="preserve">  </w:t>
            </w:r>
            <w:r>
              <w:rPr>
                <w:sz w:val="24"/>
              </w:rPr>
              <w:t>Европы</w:t>
            </w:r>
            <w:r>
              <w:rPr>
                <w:spacing w:val="27"/>
                <w:sz w:val="24"/>
              </w:rPr>
              <w:t xml:space="preserve">  </w:t>
            </w:r>
            <w:r>
              <w:rPr>
                <w:spacing w:val="-10"/>
                <w:sz w:val="24"/>
              </w:rPr>
              <w:t>и</w:t>
            </w:r>
          </w:p>
        </w:tc>
        <w:tc>
          <w:tcPr>
            <w:tcW w:w="7089" w:type="dxa"/>
            <w:tcBorders>
              <w:bottom w:val="nil"/>
            </w:tcBorders>
          </w:tcPr>
          <w:p w14:paraId="541FFB20" w14:textId="77777777" w:rsidR="0092341C" w:rsidRDefault="00DB6983" w:rsidP="00B41547">
            <w:pPr>
              <w:pStyle w:val="TableParagraph"/>
              <w:spacing w:before="2"/>
              <w:ind w:left="0" w:right="283"/>
              <w:contextualSpacing/>
              <w:rPr>
                <w:sz w:val="24"/>
              </w:rPr>
            </w:pPr>
            <w:r>
              <w:rPr>
                <w:sz w:val="24"/>
              </w:rPr>
              <w:t>Великобритания</w:t>
            </w:r>
            <w:r>
              <w:rPr>
                <w:spacing w:val="60"/>
                <w:w w:val="150"/>
                <w:sz w:val="24"/>
              </w:rPr>
              <w:t xml:space="preserve"> </w:t>
            </w:r>
            <w:r>
              <w:rPr>
                <w:sz w:val="24"/>
              </w:rPr>
              <w:t>в</w:t>
            </w:r>
            <w:r>
              <w:rPr>
                <w:spacing w:val="62"/>
                <w:w w:val="150"/>
                <w:sz w:val="24"/>
              </w:rPr>
              <w:t xml:space="preserve"> </w:t>
            </w:r>
            <w:r>
              <w:rPr>
                <w:sz w:val="24"/>
              </w:rPr>
              <w:t>Викторианскую</w:t>
            </w:r>
            <w:r>
              <w:rPr>
                <w:spacing w:val="62"/>
                <w:w w:val="150"/>
                <w:sz w:val="24"/>
              </w:rPr>
              <w:t xml:space="preserve"> </w:t>
            </w:r>
            <w:r>
              <w:rPr>
                <w:sz w:val="24"/>
              </w:rPr>
              <w:t>эпоху.</w:t>
            </w:r>
            <w:r>
              <w:rPr>
                <w:spacing w:val="63"/>
                <w:w w:val="150"/>
                <w:sz w:val="24"/>
              </w:rPr>
              <w:t xml:space="preserve"> </w:t>
            </w:r>
            <w:r>
              <w:rPr>
                <w:sz w:val="24"/>
              </w:rPr>
              <w:t>“Мастерская</w:t>
            </w:r>
            <w:r>
              <w:rPr>
                <w:spacing w:val="65"/>
                <w:w w:val="150"/>
                <w:sz w:val="24"/>
              </w:rPr>
              <w:t xml:space="preserve"> </w:t>
            </w:r>
            <w:r>
              <w:rPr>
                <w:spacing w:val="-2"/>
                <w:sz w:val="24"/>
              </w:rPr>
              <w:t>мира”.</w:t>
            </w:r>
          </w:p>
        </w:tc>
      </w:tr>
      <w:tr w:rsidR="0092341C" w14:paraId="052108F9" w14:textId="77777777">
        <w:trPr>
          <w:trHeight w:val="276"/>
        </w:trPr>
        <w:tc>
          <w:tcPr>
            <w:tcW w:w="2269" w:type="dxa"/>
            <w:tcBorders>
              <w:top w:val="nil"/>
              <w:bottom w:val="nil"/>
            </w:tcBorders>
          </w:tcPr>
          <w:p w14:paraId="000B8CE7" w14:textId="77777777" w:rsidR="0092341C" w:rsidRDefault="00DB6983" w:rsidP="00B41547">
            <w:pPr>
              <w:pStyle w:val="TableParagraph"/>
              <w:spacing w:before="2"/>
              <w:ind w:left="0" w:right="283"/>
              <w:contextualSpacing/>
              <w:rPr>
                <w:sz w:val="24"/>
              </w:rPr>
            </w:pPr>
            <w:r>
              <w:rPr>
                <w:sz w:val="24"/>
              </w:rPr>
              <w:t>Северной</w:t>
            </w:r>
            <w:r>
              <w:rPr>
                <w:spacing w:val="79"/>
                <w:sz w:val="24"/>
              </w:rPr>
              <w:t xml:space="preserve"> </w:t>
            </w:r>
            <w:r>
              <w:rPr>
                <w:spacing w:val="-2"/>
                <w:sz w:val="24"/>
              </w:rPr>
              <w:t>Америки</w:t>
            </w:r>
          </w:p>
        </w:tc>
        <w:tc>
          <w:tcPr>
            <w:tcW w:w="7089" w:type="dxa"/>
            <w:tcBorders>
              <w:top w:val="nil"/>
              <w:bottom w:val="nil"/>
            </w:tcBorders>
          </w:tcPr>
          <w:p w14:paraId="56292FF1" w14:textId="77777777" w:rsidR="0092341C" w:rsidRDefault="00DB6983" w:rsidP="00B41547">
            <w:pPr>
              <w:pStyle w:val="TableParagraph"/>
              <w:tabs>
                <w:tab w:val="left" w:pos="1160"/>
                <w:tab w:val="left" w:pos="2460"/>
                <w:tab w:val="left" w:pos="4160"/>
                <w:tab w:val="left" w:pos="4529"/>
                <w:tab w:val="left" w:pos="5980"/>
              </w:tabs>
              <w:spacing w:before="2"/>
              <w:ind w:left="0" w:right="283"/>
              <w:contextualSpacing/>
              <w:rPr>
                <w:sz w:val="24"/>
              </w:rPr>
            </w:pPr>
            <w:r>
              <w:rPr>
                <w:spacing w:val="-2"/>
                <w:sz w:val="24"/>
              </w:rPr>
              <w:t>Рабочее</w:t>
            </w:r>
            <w:r>
              <w:rPr>
                <w:sz w:val="24"/>
              </w:rPr>
              <w:tab/>
            </w:r>
            <w:r>
              <w:rPr>
                <w:spacing w:val="-2"/>
                <w:sz w:val="24"/>
              </w:rPr>
              <w:t>движение.</w:t>
            </w:r>
            <w:r>
              <w:rPr>
                <w:sz w:val="24"/>
              </w:rPr>
              <w:tab/>
            </w:r>
            <w:r>
              <w:rPr>
                <w:spacing w:val="-2"/>
                <w:sz w:val="24"/>
              </w:rPr>
              <w:t>Политические</w:t>
            </w:r>
            <w:r>
              <w:rPr>
                <w:sz w:val="24"/>
              </w:rPr>
              <w:tab/>
            </w:r>
            <w:r>
              <w:rPr>
                <w:spacing w:val="-10"/>
                <w:sz w:val="24"/>
              </w:rPr>
              <w:t>и</w:t>
            </w:r>
            <w:r>
              <w:rPr>
                <w:sz w:val="24"/>
              </w:rPr>
              <w:tab/>
            </w:r>
            <w:r>
              <w:rPr>
                <w:spacing w:val="-2"/>
                <w:sz w:val="24"/>
              </w:rPr>
              <w:t>социальные</w:t>
            </w:r>
            <w:r>
              <w:rPr>
                <w:sz w:val="24"/>
              </w:rPr>
              <w:tab/>
            </w:r>
            <w:r>
              <w:rPr>
                <w:spacing w:val="-2"/>
                <w:sz w:val="24"/>
              </w:rPr>
              <w:t>реформы.</w:t>
            </w:r>
          </w:p>
        </w:tc>
      </w:tr>
      <w:tr w:rsidR="0092341C" w14:paraId="27C1E3CE" w14:textId="77777777">
        <w:trPr>
          <w:trHeight w:val="275"/>
        </w:trPr>
        <w:tc>
          <w:tcPr>
            <w:tcW w:w="2269" w:type="dxa"/>
            <w:tcBorders>
              <w:top w:val="nil"/>
              <w:bottom w:val="nil"/>
            </w:tcBorders>
          </w:tcPr>
          <w:p w14:paraId="5F61E018" w14:textId="77777777" w:rsidR="0092341C" w:rsidRDefault="00DB6983" w:rsidP="00B41547">
            <w:pPr>
              <w:pStyle w:val="TableParagraph"/>
              <w:spacing w:before="2"/>
              <w:ind w:left="0" w:right="283"/>
              <w:contextualSpacing/>
              <w:rPr>
                <w:sz w:val="24"/>
              </w:rPr>
            </w:pPr>
            <w:r>
              <w:rPr>
                <w:sz w:val="24"/>
              </w:rPr>
              <w:t>в</w:t>
            </w:r>
            <w:r>
              <w:rPr>
                <w:spacing w:val="73"/>
                <w:w w:val="150"/>
                <w:sz w:val="24"/>
              </w:rPr>
              <w:t xml:space="preserve"> </w:t>
            </w:r>
            <w:r>
              <w:rPr>
                <w:sz w:val="24"/>
              </w:rPr>
              <w:t>середине</w:t>
            </w:r>
            <w:r>
              <w:rPr>
                <w:spacing w:val="75"/>
                <w:w w:val="150"/>
                <w:sz w:val="24"/>
              </w:rPr>
              <w:t xml:space="preserve"> </w:t>
            </w:r>
            <w:r>
              <w:rPr>
                <w:sz w:val="24"/>
              </w:rPr>
              <w:t>XIX</w:t>
            </w:r>
            <w:r>
              <w:rPr>
                <w:spacing w:val="80"/>
                <w:w w:val="150"/>
                <w:sz w:val="24"/>
              </w:rPr>
              <w:t xml:space="preserve"> </w:t>
            </w:r>
            <w:r>
              <w:rPr>
                <w:spacing w:val="-10"/>
                <w:sz w:val="24"/>
              </w:rPr>
              <w:t>-</w:t>
            </w:r>
          </w:p>
        </w:tc>
        <w:tc>
          <w:tcPr>
            <w:tcW w:w="7089" w:type="dxa"/>
            <w:tcBorders>
              <w:top w:val="nil"/>
              <w:bottom w:val="nil"/>
            </w:tcBorders>
          </w:tcPr>
          <w:p w14:paraId="48DED5EE" w14:textId="77777777" w:rsidR="0092341C" w:rsidRDefault="00DB6983" w:rsidP="00B41547">
            <w:pPr>
              <w:pStyle w:val="TableParagraph"/>
              <w:spacing w:before="2"/>
              <w:ind w:left="0" w:right="283"/>
              <w:contextualSpacing/>
              <w:rPr>
                <w:sz w:val="24"/>
              </w:rPr>
            </w:pPr>
            <w:r>
              <w:rPr>
                <w:sz w:val="24"/>
              </w:rPr>
              <w:t>Британская</w:t>
            </w:r>
            <w:r>
              <w:rPr>
                <w:spacing w:val="-6"/>
                <w:sz w:val="24"/>
              </w:rPr>
              <w:t xml:space="preserve"> </w:t>
            </w:r>
            <w:r>
              <w:rPr>
                <w:sz w:val="24"/>
              </w:rPr>
              <w:t>колониальная</w:t>
            </w:r>
            <w:r>
              <w:rPr>
                <w:spacing w:val="-6"/>
                <w:sz w:val="24"/>
              </w:rPr>
              <w:t xml:space="preserve"> </w:t>
            </w:r>
            <w:r>
              <w:rPr>
                <w:sz w:val="24"/>
              </w:rPr>
              <w:t>империя;</w:t>
            </w:r>
            <w:r>
              <w:rPr>
                <w:spacing w:val="-6"/>
                <w:sz w:val="24"/>
              </w:rPr>
              <w:t xml:space="preserve"> </w:t>
            </w:r>
            <w:r>
              <w:rPr>
                <w:spacing w:val="-2"/>
                <w:sz w:val="24"/>
              </w:rPr>
              <w:t>доминионы.</w:t>
            </w:r>
          </w:p>
        </w:tc>
      </w:tr>
      <w:tr w:rsidR="0092341C" w14:paraId="709B9A0C" w14:textId="77777777">
        <w:trPr>
          <w:trHeight w:val="275"/>
        </w:trPr>
        <w:tc>
          <w:tcPr>
            <w:tcW w:w="2269" w:type="dxa"/>
            <w:tcBorders>
              <w:top w:val="nil"/>
              <w:bottom w:val="nil"/>
            </w:tcBorders>
          </w:tcPr>
          <w:p w14:paraId="544D0F3B" w14:textId="77777777" w:rsidR="0092341C" w:rsidRDefault="00DB6983" w:rsidP="00B41547">
            <w:pPr>
              <w:pStyle w:val="TableParagraph"/>
              <w:spacing w:before="2"/>
              <w:ind w:left="0" w:right="283"/>
              <w:contextualSpacing/>
              <w:rPr>
                <w:sz w:val="24"/>
              </w:rPr>
            </w:pPr>
            <w:r>
              <w:rPr>
                <w:sz w:val="24"/>
              </w:rPr>
              <w:t>начале</w:t>
            </w:r>
            <w:r>
              <w:rPr>
                <w:spacing w:val="-5"/>
                <w:sz w:val="24"/>
              </w:rPr>
              <w:t xml:space="preserve"> </w:t>
            </w:r>
            <w:r>
              <w:rPr>
                <w:sz w:val="24"/>
              </w:rPr>
              <w:t>XX</w:t>
            </w:r>
            <w:r>
              <w:rPr>
                <w:spacing w:val="-1"/>
                <w:sz w:val="24"/>
              </w:rPr>
              <w:t xml:space="preserve"> </w:t>
            </w:r>
            <w:r>
              <w:rPr>
                <w:spacing w:val="-5"/>
                <w:sz w:val="24"/>
              </w:rPr>
              <w:t>вв.</w:t>
            </w:r>
          </w:p>
        </w:tc>
        <w:tc>
          <w:tcPr>
            <w:tcW w:w="7089" w:type="dxa"/>
            <w:tcBorders>
              <w:top w:val="nil"/>
              <w:bottom w:val="nil"/>
            </w:tcBorders>
          </w:tcPr>
          <w:p w14:paraId="2B4E2985" w14:textId="77777777" w:rsidR="0092341C" w:rsidRDefault="00DB6983" w:rsidP="00B41547">
            <w:pPr>
              <w:pStyle w:val="TableParagraph"/>
              <w:tabs>
                <w:tab w:val="left" w:pos="1311"/>
                <w:tab w:val="left" w:pos="2457"/>
                <w:tab w:val="left" w:pos="3798"/>
                <w:tab w:val="left" w:pos="4331"/>
                <w:tab w:val="left" w:pos="5736"/>
                <w:tab w:val="left" w:pos="6095"/>
              </w:tabs>
              <w:spacing w:before="2"/>
              <w:ind w:left="0" w:right="283"/>
              <w:contextualSpacing/>
              <w:rPr>
                <w:sz w:val="24"/>
              </w:rPr>
            </w:pPr>
            <w:r>
              <w:rPr>
                <w:spacing w:val="-2"/>
                <w:sz w:val="24"/>
              </w:rPr>
              <w:t>Франция.</w:t>
            </w:r>
            <w:r>
              <w:rPr>
                <w:sz w:val="24"/>
              </w:rPr>
              <w:tab/>
            </w:r>
            <w:r>
              <w:rPr>
                <w:spacing w:val="-2"/>
                <w:sz w:val="24"/>
              </w:rPr>
              <w:t>Империя</w:t>
            </w:r>
            <w:r>
              <w:rPr>
                <w:sz w:val="24"/>
              </w:rPr>
              <w:tab/>
            </w:r>
            <w:r>
              <w:rPr>
                <w:spacing w:val="-2"/>
                <w:sz w:val="24"/>
              </w:rPr>
              <w:t>Наполеона</w:t>
            </w:r>
            <w:r>
              <w:rPr>
                <w:sz w:val="24"/>
              </w:rPr>
              <w:tab/>
            </w:r>
            <w:r>
              <w:rPr>
                <w:spacing w:val="-4"/>
                <w:sz w:val="24"/>
              </w:rPr>
              <w:t>III:</w:t>
            </w:r>
            <w:r>
              <w:rPr>
                <w:sz w:val="24"/>
              </w:rPr>
              <w:tab/>
            </w:r>
            <w:r>
              <w:rPr>
                <w:spacing w:val="-2"/>
                <w:sz w:val="24"/>
              </w:rPr>
              <w:t>внутренняя</w:t>
            </w:r>
            <w:r>
              <w:rPr>
                <w:sz w:val="24"/>
              </w:rPr>
              <w:tab/>
            </w:r>
            <w:r>
              <w:rPr>
                <w:spacing w:val="-10"/>
                <w:sz w:val="24"/>
              </w:rPr>
              <w:t>и</w:t>
            </w:r>
            <w:r>
              <w:rPr>
                <w:sz w:val="24"/>
              </w:rPr>
              <w:tab/>
            </w:r>
            <w:r>
              <w:rPr>
                <w:spacing w:val="-2"/>
                <w:sz w:val="24"/>
              </w:rPr>
              <w:t>внешняя</w:t>
            </w:r>
          </w:p>
        </w:tc>
      </w:tr>
      <w:tr w:rsidR="0092341C" w14:paraId="7775D98B" w14:textId="77777777">
        <w:trPr>
          <w:trHeight w:val="275"/>
        </w:trPr>
        <w:tc>
          <w:tcPr>
            <w:tcW w:w="2269" w:type="dxa"/>
            <w:tcBorders>
              <w:top w:val="nil"/>
              <w:bottom w:val="nil"/>
            </w:tcBorders>
          </w:tcPr>
          <w:p w14:paraId="1C71AA2F" w14:textId="77777777" w:rsidR="0092341C" w:rsidRDefault="0092341C" w:rsidP="00B41547">
            <w:pPr>
              <w:pStyle w:val="TableParagraph"/>
              <w:spacing w:before="2"/>
              <w:ind w:left="0" w:right="283"/>
              <w:contextualSpacing/>
              <w:rPr>
                <w:sz w:val="20"/>
              </w:rPr>
            </w:pPr>
          </w:p>
        </w:tc>
        <w:tc>
          <w:tcPr>
            <w:tcW w:w="7089" w:type="dxa"/>
            <w:tcBorders>
              <w:top w:val="nil"/>
              <w:bottom w:val="nil"/>
            </w:tcBorders>
          </w:tcPr>
          <w:p w14:paraId="4F9A8F3C" w14:textId="77777777" w:rsidR="0092341C" w:rsidRDefault="00DB6983" w:rsidP="00B41547">
            <w:pPr>
              <w:pStyle w:val="TableParagraph"/>
              <w:tabs>
                <w:tab w:val="left" w:pos="1397"/>
                <w:tab w:val="left" w:pos="3006"/>
                <w:tab w:val="left" w:pos="4728"/>
                <w:tab w:val="left" w:pos="6116"/>
              </w:tabs>
              <w:spacing w:before="2"/>
              <w:ind w:left="0" w:right="283"/>
              <w:contextualSpacing/>
              <w:rPr>
                <w:sz w:val="24"/>
              </w:rPr>
            </w:pPr>
            <w:r>
              <w:rPr>
                <w:spacing w:val="-2"/>
                <w:sz w:val="24"/>
              </w:rPr>
              <w:t>политика.</w:t>
            </w:r>
            <w:r>
              <w:rPr>
                <w:sz w:val="24"/>
              </w:rPr>
              <w:tab/>
            </w:r>
            <w:r>
              <w:rPr>
                <w:spacing w:val="-2"/>
                <w:sz w:val="24"/>
              </w:rPr>
              <w:t>Активизация</w:t>
            </w:r>
            <w:r>
              <w:rPr>
                <w:sz w:val="24"/>
              </w:rPr>
              <w:tab/>
            </w:r>
            <w:r>
              <w:rPr>
                <w:spacing w:val="-2"/>
                <w:sz w:val="24"/>
              </w:rPr>
              <w:t>колониальной</w:t>
            </w:r>
            <w:r>
              <w:rPr>
                <w:sz w:val="24"/>
              </w:rPr>
              <w:tab/>
            </w:r>
            <w:r>
              <w:rPr>
                <w:spacing w:val="-2"/>
                <w:sz w:val="24"/>
              </w:rPr>
              <w:t>экспансии.</w:t>
            </w:r>
            <w:r>
              <w:rPr>
                <w:sz w:val="24"/>
              </w:rPr>
              <w:tab/>
            </w:r>
            <w:r>
              <w:rPr>
                <w:spacing w:val="-2"/>
                <w:sz w:val="24"/>
              </w:rPr>
              <w:t>Франко-</w:t>
            </w:r>
          </w:p>
        </w:tc>
      </w:tr>
      <w:tr w:rsidR="0092341C" w14:paraId="6A77C114" w14:textId="77777777">
        <w:trPr>
          <w:trHeight w:val="278"/>
        </w:trPr>
        <w:tc>
          <w:tcPr>
            <w:tcW w:w="2269" w:type="dxa"/>
            <w:tcBorders>
              <w:top w:val="nil"/>
            </w:tcBorders>
          </w:tcPr>
          <w:p w14:paraId="7F27A726" w14:textId="77777777" w:rsidR="0092341C" w:rsidRDefault="0092341C" w:rsidP="00B41547">
            <w:pPr>
              <w:pStyle w:val="TableParagraph"/>
              <w:spacing w:before="2"/>
              <w:ind w:left="0" w:right="283"/>
              <w:contextualSpacing/>
              <w:rPr>
                <w:sz w:val="20"/>
              </w:rPr>
            </w:pPr>
          </w:p>
        </w:tc>
        <w:tc>
          <w:tcPr>
            <w:tcW w:w="7089" w:type="dxa"/>
            <w:tcBorders>
              <w:top w:val="nil"/>
            </w:tcBorders>
          </w:tcPr>
          <w:p w14:paraId="2F444E2C" w14:textId="77777777" w:rsidR="0092341C" w:rsidRDefault="00DB6983" w:rsidP="00B41547">
            <w:pPr>
              <w:pStyle w:val="TableParagraph"/>
              <w:spacing w:before="2"/>
              <w:ind w:left="0" w:right="283"/>
              <w:contextualSpacing/>
              <w:rPr>
                <w:sz w:val="24"/>
              </w:rPr>
            </w:pPr>
            <w:r>
              <w:rPr>
                <w:sz w:val="24"/>
              </w:rPr>
              <w:t>германская</w:t>
            </w:r>
            <w:r>
              <w:rPr>
                <w:spacing w:val="-5"/>
                <w:sz w:val="24"/>
              </w:rPr>
              <w:t xml:space="preserve"> </w:t>
            </w:r>
            <w:r>
              <w:rPr>
                <w:sz w:val="24"/>
              </w:rPr>
              <w:t>война</w:t>
            </w:r>
            <w:r>
              <w:rPr>
                <w:spacing w:val="-3"/>
                <w:sz w:val="24"/>
              </w:rPr>
              <w:t xml:space="preserve"> </w:t>
            </w:r>
            <w:r>
              <w:rPr>
                <w:sz w:val="24"/>
              </w:rPr>
              <w:t>1870-1871</w:t>
            </w:r>
            <w:r>
              <w:rPr>
                <w:spacing w:val="-2"/>
                <w:sz w:val="24"/>
              </w:rPr>
              <w:t xml:space="preserve"> </w:t>
            </w:r>
            <w:r>
              <w:rPr>
                <w:sz w:val="24"/>
              </w:rPr>
              <w:t>гг.</w:t>
            </w:r>
            <w:r>
              <w:rPr>
                <w:spacing w:val="-2"/>
                <w:sz w:val="24"/>
              </w:rPr>
              <w:t xml:space="preserve"> </w:t>
            </w:r>
            <w:r>
              <w:rPr>
                <w:sz w:val="24"/>
              </w:rPr>
              <w:t>Парижская</w:t>
            </w:r>
            <w:r>
              <w:rPr>
                <w:spacing w:val="-2"/>
                <w:sz w:val="24"/>
              </w:rPr>
              <w:t xml:space="preserve"> коммуна.</w:t>
            </w:r>
          </w:p>
        </w:tc>
      </w:tr>
    </w:tbl>
    <w:p w14:paraId="0F3706F8"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23EC234A" w14:textId="77777777">
        <w:trPr>
          <w:trHeight w:val="9661"/>
        </w:trPr>
        <w:tc>
          <w:tcPr>
            <w:tcW w:w="2269" w:type="dxa"/>
          </w:tcPr>
          <w:p w14:paraId="4D12FE62" w14:textId="77777777" w:rsidR="0092341C" w:rsidRDefault="0092341C" w:rsidP="00B41547">
            <w:pPr>
              <w:pStyle w:val="TableParagraph"/>
              <w:spacing w:before="2"/>
              <w:ind w:left="0" w:right="283"/>
              <w:contextualSpacing/>
              <w:rPr>
                <w:sz w:val="24"/>
              </w:rPr>
            </w:pPr>
          </w:p>
        </w:tc>
        <w:tc>
          <w:tcPr>
            <w:tcW w:w="7089" w:type="dxa"/>
          </w:tcPr>
          <w:p w14:paraId="6CB5C878" w14:textId="77777777" w:rsidR="0092341C" w:rsidRDefault="00DB6983" w:rsidP="00B41547">
            <w:pPr>
              <w:pStyle w:val="TableParagraph"/>
              <w:spacing w:before="2"/>
              <w:ind w:left="0" w:right="283"/>
              <w:contextualSpacing/>
              <w:jc w:val="both"/>
              <w:rPr>
                <w:sz w:val="24"/>
              </w:rPr>
            </w:pPr>
            <w:r>
              <w:rPr>
                <w:sz w:val="24"/>
              </w:rPr>
              <w:t>Италия.</w:t>
            </w:r>
            <w:r>
              <w:rPr>
                <w:spacing w:val="40"/>
                <w:sz w:val="24"/>
              </w:rPr>
              <w:t xml:space="preserve"> </w:t>
            </w:r>
            <w:r>
              <w:rPr>
                <w:sz w:val="24"/>
              </w:rPr>
              <w:t>Подъем</w:t>
            </w:r>
            <w:r>
              <w:rPr>
                <w:spacing w:val="40"/>
                <w:sz w:val="24"/>
              </w:rPr>
              <w:t xml:space="preserve"> </w:t>
            </w:r>
            <w:r>
              <w:rPr>
                <w:sz w:val="24"/>
              </w:rPr>
              <w:t>борьбы</w:t>
            </w:r>
            <w:r>
              <w:rPr>
                <w:spacing w:val="40"/>
                <w:sz w:val="24"/>
              </w:rPr>
              <w:t xml:space="preserve"> </w:t>
            </w:r>
            <w:r>
              <w:rPr>
                <w:sz w:val="24"/>
              </w:rPr>
              <w:t>за</w:t>
            </w:r>
            <w:r>
              <w:rPr>
                <w:spacing w:val="40"/>
                <w:sz w:val="24"/>
              </w:rPr>
              <w:t xml:space="preserve"> </w:t>
            </w:r>
            <w:r>
              <w:rPr>
                <w:sz w:val="24"/>
              </w:rPr>
              <w:t>независимость</w:t>
            </w:r>
            <w:r>
              <w:rPr>
                <w:spacing w:val="40"/>
                <w:sz w:val="24"/>
              </w:rPr>
              <w:t xml:space="preserve"> </w:t>
            </w:r>
            <w:r>
              <w:rPr>
                <w:sz w:val="24"/>
              </w:rPr>
              <w:t>итальянских</w:t>
            </w:r>
            <w:r>
              <w:rPr>
                <w:spacing w:val="80"/>
                <w:sz w:val="24"/>
              </w:rPr>
              <w:t xml:space="preserve"> </w:t>
            </w:r>
            <w:r>
              <w:rPr>
                <w:sz w:val="24"/>
              </w:rPr>
              <w:t>земель.К.</w:t>
            </w:r>
            <w:r>
              <w:rPr>
                <w:spacing w:val="-2"/>
                <w:sz w:val="24"/>
              </w:rPr>
              <w:t xml:space="preserve"> </w:t>
            </w:r>
            <w:r>
              <w:rPr>
                <w:sz w:val="24"/>
              </w:rPr>
              <w:t>Кавур, Дж. Гарибальди. Образование единого государства. Король Виктор Эммануил II.</w:t>
            </w:r>
          </w:p>
          <w:p w14:paraId="14D89FC1" w14:textId="77777777" w:rsidR="0092341C" w:rsidRDefault="00DB6983" w:rsidP="00B41547">
            <w:pPr>
              <w:pStyle w:val="TableParagraph"/>
              <w:spacing w:before="2"/>
              <w:ind w:left="0" w:right="283"/>
              <w:contextualSpacing/>
              <w:jc w:val="both"/>
              <w:rPr>
                <w:sz w:val="24"/>
              </w:rPr>
            </w:pPr>
            <w:r>
              <w:rPr>
                <w:sz w:val="24"/>
              </w:rPr>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557561D7" w14:textId="77777777" w:rsidR="0092341C" w:rsidRDefault="00DB6983" w:rsidP="00B41547">
            <w:pPr>
              <w:pStyle w:val="TableParagraph"/>
              <w:spacing w:before="2"/>
              <w:ind w:left="0" w:right="283"/>
              <w:contextualSpacing/>
              <w:jc w:val="both"/>
              <w:rPr>
                <w:sz w:val="24"/>
              </w:rPr>
            </w:pPr>
            <w:r>
              <w:rPr>
                <w:sz w:val="24"/>
              </w:rPr>
              <w:t>Страны Центральной и Юго-Восточной Европы во второй половине XIX - начале XX вв.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 турецкая война 1877-1878 гг., её итоги.</w:t>
            </w:r>
          </w:p>
          <w:p w14:paraId="13374DD3" w14:textId="77777777" w:rsidR="0092341C" w:rsidRDefault="00DB6983" w:rsidP="00B41547">
            <w:pPr>
              <w:pStyle w:val="TableParagraph"/>
              <w:tabs>
                <w:tab w:val="left" w:pos="2739"/>
                <w:tab w:val="left" w:pos="4992"/>
              </w:tabs>
              <w:spacing w:before="2"/>
              <w:ind w:left="0" w:right="283"/>
              <w:contextualSpacing/>
              <w:jc w:val="both"/>
              <w:rPr>
                <w:sz w:val="24"/>
              </w:rPr>
            </w:pPr>
            <w:r>
              <w:rPr>
                <w:sz w:val="24"/>
              </w:rPr>
              <w:t>Соединенные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итоги.А. Линкольн. Восстановление Юга. Промышленный рост в конце XIX в. Экономическое и социально- политическое развитие стран Европы и США в конце XIX -</w:t>
            </w:r>
            <w:r>
              <w:rPr>
                <w:spacing w:val="80"/>
                <w:sz w:val="24"/>
              </w:rPr>
              <w:t xml:space="preserve"> </w:t>
            </w:r>
            <w:r>
              <w:rPr>
                <w:sz w:val="24"/>
              </w:rPr>
              <w:t xml:space="preserve">начале XX вв. Завершение промышленного переворота. Вторая </w:t>
            </w:r>
            <w:r>
              <w:rPr>
                <w:spacing w:val="-2"/>
                <w:sz w:val="24"/>
              </w:rPr>
              <w:t>промышленная</w:t>
            </w:r>
            <w:r>
              <w:rPr>
                <w:sz w:val="24"/>
              </w:rPr>
              <w:tab/>
            </w:r>
            <w:r>
              <w:rPr>
                <w:spacing w:val="-2"/>
                <w:sz w:val="24"/>
              </w:rPr>
              <w:t>революция.</w:t>
            </w:r>
            <w:r>
              <w:rPr>
                <w:sz w:val="24"/>
              </w:rPr>
              <w:tab/>
            </w:r>
            <w:r>
              <w:rPr>
                <w:spacing w:val="-2"/>
                <w:sz w:val="24"/>
              </w:rPr>
              <w:t xml:space="preserve">Индустриализация. </w:t>
            </w:r>
            <w:r>
              <w:rPr>
                <w:sz w:val="24"/>
              </w:rPr>
              <w:t>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4BB14D87" w14:textId="77777777" w:rsidR="0092341C" w:rsidRDefault="00DB6983" w:rsidP="00B41547">
            <w:pPr>
              <w:pStyle w:val="TableParagraph"/>
              <w:tabs>
                <w:tab w:val="left" w:pos="2687"/>
                <w:tab w:val="left" w:pos="5210"/>
                <w:tab w:val="left" w:pos="6071"/>
              </w:tabs>
              <w:spacing w:before="2"/>
              <w:ind w:left="0" w:right="283"/>
              <w:contextualSpacing/>
              <w:jc w:val="both"/>
              <w:rPr>
                <w:sz w:val="24"/>
              </w:rPr>
            </w:pPr>
            <w:r>
              <w:rPr>
                <w:sz w:val="24"/>
              </w:rPr>
              <w:t>Страны Латинской Америки в XIX - начале XX вв. Политика метрополий в латиноамериканских владениях. Колониальное общество. Освободительная борьба: задачи, участники, формы выступлений.Ф. Д.</w:t>
            </w:r>
            <w:r>
              <w:rPr>
                <w:sz w:val="24"/>
              </w:rPr>
              <w:tab/>
            </w:r>
            <w:r>
              <w:rPr>
                <w:spacing w:val="-2"/>
                <w:sz w:val="24"/>
              </w:rPr>
              <w:t>Туссен-Лувертюр,</w:t>
            </w:r>
            <w:r>
              <w:rPr>
                <w:sz w:val="24"/>
              </w:rPr>
              <w:tab/>
            </w:r>
            <w:r>
              <w:rPr>
                <w:spacing w:val="-6"/>
                <w:sz w:val="24"/>
              </w:rPr>
              <w:t>С.</w:t>
            </w:r>
            <w:r>
              <w:rPr>
                <w:sz w:val="24"/>
              </w:rPr>
              <w:tab/>
            </w:r>
            <w:r>
              <w:rPr>
                <w:spacing w:val="-2"/>
                <w:sz w:val="24"/>
              </w:rPr>
              <w:t xml:space="preserve">Боливар. </w:t>
            </w:r>
            <w:r>
              <w:rPr>
                <w:sz w:val="24"/>
              </w:rPr>
              <w:t>Провозглашение независимых государств. Влияние США на страны Латинской Америки. Традиционные отношения; латифундизм.</w:t>
            </w:r>
            <w:r>
              <w:rPr>
                <w:spacing w:val="-3"/>
                <w:sz w:val="24"/>
              </w:rPr>
              <w:t xml:space="preserve"> </w:t>
            </w:r>
            <w:r>
              <w:rPr>
                <w:sz w:val="24"/>
              </w:rPr>
              <w:t>Проблемы</w:t>
            </w:r>
            <w:r>
              <w:rPr>
                <w:spacing w:val="-1"/>
                <w:sz w:val="24"/>
              </w:rPr>
              <w:t xml:space="preserve"> </w:t>
            </w:r>
            <w:r>
              <w:rPr>
                <w:sz w:val="24"/>
              </w:rPr>
              <w:t>модернизации.</w:t>
            </w:r>
            <w:r>
              <w:rPr>
                <w:spacing w:val="-1"/>
                <w:sz w:val="24"/>
              </w:rPr>
              <w:t xml:space="preserve"> </w:t>
            </w:r>
            <w:r>
              <w:rPr>
                <w:sz w:val="24"/>
              </w:rPr>
              <w:t xml:space="preserve">Мексиканская </w:t>
            </w:r>
            <w:r>
              <w:rPr>
                <w:spacing w:val="-2"/>
                <w:sz w:val="24"/>
              </w:rPr>
              <w:t>революция</w:t>
            </w:r>
          </w:p>
          <w:p w14:paraId="6BF7FE85" w14:textId="77777777" w:rsidR="0092341C" w:rsidRDefault="00DB6983" w:rsidP="00B41547">
            <w:pPr>
              <w:pStyle w:val="TableParagraph"/>
              <w:spacing w:before="2"/>
              <w:ind w:left="0" w:right="283"/>
              <w:contextualSpacing/>
              <w:jc w:val="both"/>
              <w:rPr>
                <w:sz w:val="24"/>
              </w:rPr>
            </w:pPr>
            <w:r>
              <w:rPr>
                <w:sz w:val="24"/>
              </w:rPr>
              <w:t>1910-1917</w:t>
            </w:r>
            <w:r>
              <w:rPr>
                <w:spacing w:val="-3"/>
                <w:sz w:val="24"/>
              </w:rPr>
              <w:t xml:space="preserve"> </w:t>
            </w:r>
            <w:r>
              <w:rPr>
                <w:sz w:val="24"/>
              </w:rPr>
              <w:t>гг.:</w:t>
            </w:r>
            <w:r>
              <w:rPr>
                <w:spacing w:val="-1"/>
                <w:sz w:val="24"/>
              </w:rPr>
              <w:t xml:space="preserve"> </w:t>
            </w:r>
            <w:r>
              <w:rPr>
                <w:sz w:val="24"/>
              </w:rPr>
              <w:t>участники,</w:t>
            </w:r>
            <w:r>
              <w:rPr>
                <w:spacing w:val="-3"/>
                <w:sz w:val="24"/>
              </w:rPr>
              <w:t xml:space="preserve"> </w:t>
            </w:r>
            <w:r>
              <w:rPr>
                <w:sz w:val="24"/>
              </w:rPr>
              <w:t>итоги,</w:t>
            </w:r>
            <w:r>
              <w:rPr>
                <w:spacing w:val="-2"/>
                <w:sz w:val="24"/>
              </w:rPr>
              <w:t xml:space="preserve"> значение.</w:t>
            </w:r>
          </w:p>
        </w:tc>
      </w:tr>
      <w:tr w:rsidR="0092341C" w14:paraId="1AFD2213" w14:textId="77777777">
        <w:trPr>
          <w:trHeight w:val="4418"/>
        </w:trPr>
        <w:tc>
          <w:tcPr>
            <w:tcW w:w="2269" w:type="dxa"/>
          </w:tcPr>
          <w:p w14:paraId="351281CF" w14:textId="77777777" w:rsidR="0092341C" w:rsidRDefault="00DB6983" w:rsidP="00B41547">
            <w:pPr>
              <w:pStyle w:val="TableParagraph"/>
              <w:spacing w:before="2"/>
              <w:ind w:left="0" w:right="283"/>
              <w:contextualSpacing/>
              <w:rPr>
                <w:sz w:val="24"/>
              </w:rPr>
            </w:pPr>
            <w:r>
              <w:rPr>
                <w:sz w:val="24"/>
              </w:rPr>
              <w:t>Страны</w:t>
            </w:r>
            <w:r>
              <w:rPr>
                <w:spacing w:val="7"/>
                <w:sz w:val="24"/>
              </w:rPr>
              <w:t xml:space="preserve"> </w:t>
            </w:r>
            <w:r>
              <w:rPr>
                <w:sz w:val="24"/>
              </w:rPr>
              <w:t>Азии</w:t>
            </w:r>
            <w:r>
              <w:rPr>
                <w:spacing w:val="7"/>
                <w:sz w:val="24"/>
              </w:rPr>
              <w:t xml:space="preserve"> </w:t>
            </w:r>
            <w:r>
              <w:rPr>
                <w:sz w:val="24"/>
              </w:rPr>
              <w:t>в</w:t>
            </w:r>
            <w:r>
              <w:rPr>
                <w:spacing w:val="7"/>
                <w:sz w:val="24"/>
              </w:rPr>
              <w:t xml:space="preserve"> </w:t>
            </w:r>
            <w:r>
              <w:rPr>
                <w:spacing w:val="-5"/>
                <w:sz w:val="24"/>
              </w:rPr>
              <w:t>XIX</w:t>
            </w:r>
          </w:p>
          <w:p w14:paraId="220AB752" w14:textId="77777777" w:rsidR="0092341C" w:rsidRDefault="00DB6983" w:rsidP="00B41547">
            <w:pPr>
              <w:pStyle w:val="TableParagraph"/>
              <w:spacing w:before="2"/>
              <w:ind w:left="0" w:right="283"/>
              <w:contextualSpacing/>
              <w:rPr>
                <w:sz w:val="24"/>
              </w:rPr>
            </w:pPr>
            <w:r>
              <w:rPr>
                <w:sz w:val="24"/>
              </w:rPr>
              <w:t>-</w:t>
            </w:r>
            <w:r>
              <w:rPr>
                <w:spacing w:val="-2"/>
                <w:sz w:val="24"/>
              </w:rPr>
              <w:t xml:space="preserve"> </w:t>
            </w:r>
            <w:r>
              <w:rPr>
                <w:sz w:val="24"/>
              </w:rPr>
              <w:t>начале</w:t>
            </w:r>
            <w:r>
              <w:rPr>
                <w:spacing w:val="-2"/>
                <w:sz w:val="24"/>
              </w:rPr>
              <w:t xml:space="preserve"> </w:t>
            </w:r>
            <w:r>
              <w:rPr>
                <w:sz w:val="24"/>
              </w:rPr>
              <w:t>XX</w:t>
            </w:r>
            <w:r>
              <w:rPr>
                <w:spacing w:val="-1"/>
                <w:sz w:val="24"/>
              </w:rPr>
              <w:t xml:space="preserve"> </w:t>
            </w:r>
            <w:r>
              <w:rPr>
                <w:spacing w:val="-5"/>
                <w:sz w:val="24"/>
              </w:rPr>
              <w:t>вв.</w:t>
            </w:r>
          </w:p>
        </w:tc>
        <w:tc>
          <w:tcPr>
            <w:tcW w:w="7089" w:type="dxa"/>
          </w:tcPr>
          <w:p w14:paraId="10278575" w14:textId="77777777" w:rsidR="0092341C" w:rsidRDefault="00DB6983" w:rsidP="00B41547">
            <w:pPr>
              <w:pStyle w:val="TableParagraph"/>
              <w:spacing w:before="2"/>
              <w:ind w:left="0" w:right="283"/>
              <w:contextualSpacing/>
              <w:jc w:val="both"/>
              <w:rPr>
                <w:sz w:val="24"/>
              </w:rPr>
            </w:pPr>
            <w:r>
              <w:rPr>
                <w:sz w:val="24"/>
              </w:rPr>
              <w:t>Япония. Внутренняя и внешняя политика сегуната Токугава. “Открытие</w:t>
            </w:r>
            <w:r>
              <w:rPr>
                <w:spacing w:val="-4"/>
                <w:sz w:val="24"/>
              </w:rPr>
              <w:t xml:space="preserve"> </w:t>
            </w:r>
            <w:r>
              <w:rPr>
                <w:sz w:val="24"/>
              </w:rPr>
              <w:t>Японии”.</w:t>
            </w:r>
            <w:r>
              <w:rPr>
                <w:spacing w:val="-3"/>
                <w:sz w:val="24"/>
              </w:rPr>
              <w:t xml:space="preserve"> </w:t>
            </w:r>
            <w:r>
              <w:rPr>
                <w:sz w:val="24"/>
              </w:rPr>
              <w:t>Реставрация</w:t>
            </w:r>
            <w:r>
              <w:rPr>
                <w:spacing w:val="-3"/>
                <w:sz w:val="24"/>
              </w:rPr>
              <w:t xml:space="preserve"> </w:t>
            </w:r>
            <w:r>
              <w:rPr>
                <w:sz w:val="24"/>
              </w:rPr>
              <w:t>Мэйдзи.</w:t>
            </w:r>
            <w:r>
              <w:rPr>
                <w:spacing w:val="-3"/>
                <w:sz w:val="24"/>
              </w:rPr>
              <w:t xml:space="preserve"> </w:t>
            </w:r>
            <w:r>
              <w:rPr>
                <w:sz w:val="24"/>
              </w:rPr>
              <w:t>Введение</w:t>
            </w:r>
            <w:r>
              <w:rPr>
                <w:spacing w:val="-4"/>
                <w:sz w:val="24"/>
              </w:rPr>
              <w:t xml:space="preserve"> </w:t>
            </w:r>
            <w:r>
              <w:rPr>
                <w:sz w:val="24"/>
              </w:rPr>
              <w:t>конституции. Модернизация в экономике и социальных отношениях. Переход к политике завоеваний.</w:t>
            </w:r>
          </w:p>
          <w:p w14:paraId="5737839D" w14:textId="77777777" w:rsidR="0092341C" w:rsidRDefault="00DB6983" w:rsidP="00B41547">
            <w:pPr>
              <w:pStyle w:val="TableParagraph"/>
              <w:spacing w:before="2"/>
              <w:ind w:left="0" w:right="283"/>
              <w:contextualSpacing/>
              <w:jc w:val="both"/>
              <w:rPr>
                <w:sz w:val="24"/>
              </w:rPr>
            </w:pPr>
            <w:r>
              <w:rPr>
                <w:sz w:val="24"/>
              </w:rPr>
              <w:t xml:space="preserve">Китай. Империя Цин. “Опиумные войны”. Восстание тайпинов. “Открытие” Китая. Политика “самоусиления”. Восстание </w:t>
            </w:r>
            <w:r>
              <w:rPr>
                <w:spacing w:val="-2"/>
                <w:sz w:val="24"/>
              </w:rPr>
              <w:t>“ихэтуаней”.</w:t>
            </w:r>
          </w:p>
          <w:p w14:paraId="07C0FB06" w14:textId="77777777" w:rsidR="0092341C" w:rsidRDefault="00DB6983" w:rsidP="00B41547">
            <w:pPr>
              <w:pStyle w:val="TableParagraph"/>
              <w:spacing w:before="2"/>
              <w:ind w:left="0" w:right="283"/>
              <w:contextualSpacing/>
              <w:jc w:val="both"/>
              <w:rPr>
                <w:sz w:val="24"/>
              </w:rPr>
            </w:pPr>
            <w:r>
              <w:rPr>
                <w:sz w:val="24"/>
              </w:rPr>
              <w:t>Революция</w:t>
            </w:r>
            <w:r>
              <w:rPr>
                <w:spacing w:val="-3"/>
                <w:sz w:val="24"/>
              </w:rPr>
              <w:t xml:space="preserve"> </w:t>
            </w:r>
            <w:r>
              <w:rPr>
                <w:sz w:val="24"/>
              </w:rPr>
              <w:t>1911-1913</w:t>
            </w:r>
            <w:r>
              <w:rPr>
                <w:spacing w:val="-2"/>
                <w:sz w:val="24"/>
              </w:rPr>
              <w:t xml:space="preserve"> </w:t>
            </w:r>
            <w:r>
              <w:rPr>
                <w:sz w:val="24"/>
              </w:rPr>
              <w:t>гг.</w:t>
            </w:r>
            <w:r>
              <w:rPr>
                <w:spacing w:val="-2"/>
                <w:sz w:val="24"/>
              </w:rPr>
              <w:t xml:space="preserve"> СуньЯтсен.</w:t>
            </w:r>
          </w:p>
          <w:p w14:paraId="116AD89E" w14:textId="77777777" w:rsidR="0092341C" w:rsidRDefault="00DB6983" w:rsidP="00B41547">
            <w:pPr>
              <w:pStyle w:val="TableParagraph"/>
              <w:spacing w:before="2"/>
              <w:ind w:left="0" w:right="283"/>
              <w:contextualSpacing/>
              <w:jc w:val="both"/>
              <w:rPr>
                <w:sz w:val="24"/>
              </w:rPr>
            </w:pPr>
            <w:r>
              <w:rPr>
                <w:sz w:val="24"/>
              </w:rPr>
              <w:t>Османская империя. Традиционные устои и попытки проведения реформ. Политика Танзимата. Принятие конституции. Младотурецкая революция 1908-1909 гг.</w:t>
            </w:r>
          </w:p>
          <w:p w14:paraId="4B04EB28" w14:textId="77777777" w:rsidR="0092341C" w:rsidRDefault="00DB6983" w:rsidP="00B41547">
            <w:pPr>
              <w:pStyle w:val="TableParagraph"/>
              <w:spacing w:before="2"/>
              <w:ind w:left="0" w:right="283"/>
              <w:contextualSpacing/>
              <w:jc w:val="both"/>
              <w:rPr>
                <w:sz w:val="24"/>
              </w:rPr>
            </w:pPr>
            <w:r>
              <w:rPr>
                <w:sz w:val="24"/>
              </w:rPr>
              <w:t>Революция</w:t>
            </w:r>
            <w:r>
              <w:rPr>
                <w:spacing w:val="-2"/>
                <w:sz w:val="24"/>
              </w:rPr>
              <w:t xml:space="preserve"> </w:t>
            </w:r>
            <w:r>
              <w:rPr>
                <w:sz w:val="24"/>
              </w:rPr>
              <w:t>1905-1911</w:t>
            </w:r>
            <w:r>
              <w:rPr>
                <w:spacing w:val="-3"/>
                <w:sz w:val="24"/>
              </w:rPr>
              <w:t xml:space="preserve"> </w:t>
            </w:r>
            <w:r>
              <w:rPr>
                <w:sz w:val="24"/>
              </w:rPr>
              <w:t>гг.</w:t>
            </w:r>
            <w:r>
              <w:rPr>
                <w:spacing w:val="-2"/>
                <w:sz w:val="24"/>
              </w:rPr>
              <w:t xml:space="preserve"> </w:t>
            </w:r>
            <w:r>
              <w:rPr>
                <w:sz w:val="24"/>
              </w:rPr>
              <w:t>в</w:t>
            </w:r>
            <w:r>
              <w:rPr>
                <w:spacing w:val="-2"/>
                <w:sz w:val="24"/>
              </w:rPr>
              <w:t xml:space="preserve"> Иране.</w:t>
            </w:r>
          </w:p>
          <w:p w14:paraId="16BE3B7F" w14:textId="77777777" w:rsidR="0092341C" w:rsidRDefault="00DB6983" w:rsidP="00B41547">
            <w:pPr>
              <w:pStyle w:val="TableParagraph"/>
              <w:spacing w:before="2"/>
              <w:ind w:left="0" w:right="283"/>
              <w:contextualSpacing/>
              <w:jc w:val="both"/>
              <w:rPr>
                <w:sz w:val="24"/>
              </w:rPr>
            </w:pPr>
            <w:r>
              <w:rPr>
                <w:sz w:val="24"/>
              </w:rPr>
              <w:t>Индия. Колониальный режим. Индийское национальное</w:t>
            </w:r>
            <w:r>
              <w:rPr>
                <w:spacing w:val="40"/>
                <w:sz w:val="24"/>
              </w:rPr>
              <w:t xml:space="preserve"> </w:t>
            </w:r>
            <w:r>
              <w:rPr>
                <w:sz w:val="24"/>
              </w:rPr>
              <w:t>движение. Восстание сипаев (1857- 1859). Объявление Индии владением британской короны. Политическое развитие Индии во второй</w:t>
            </w:r>
            <w:r>
              <w:rPr>
                <w:spacing w:val="75"/>
                <w:sz w:val="24"/>
              </w:rPr>
              <w:t xml:space="preserve"> </w:t>
            </w:r>
            <w:r>
              <w:rPr>
                <w:sz w:val="24"/>
              </w:rPr>
              <w:t>половине</w:t>
            </w:r>
            <w:r>
              <w:rPr>
                <w:spacing w:val="76"/>
                <w:sz w:val="24"/>
              </w:rPr>
              <w:t xml:space="preserve"> </w:t>
            </w:r>
            <w:r>
              <w:rPr>
                <w:sz w:val="24"/>
              </w:rPr>
              <w:t>XIX</w:t>
            </w:r>
            <w:r>
              <w:rPr>
                <w:spacing w:val="79"/>
                <w:sz w:val="24"/>
              </w:rPr>
              <w:t xml:space="preserve"> </w:t>
            </w:r>
            <w:r>
              <w:rPr>
                <w:sz w:val="24"/>
              </w:rPr>
              <w:t>в.</w:t>
            </w:r>
            <w:r>
              <w:rPr>
                <w:spacing w:val="76"/>
                <w:sz w:val="24"/>
              </w:rPr>
              <w:t xml:space="preserve"> </w:t>
            </w:r>
            <w:r>
              <w:rPr>
                <w:sz w:val="24"/>
              </w:rPr>
              <w:t>Создание</w:t>
            </w:r>
            <w:r>
              <w:rPr>
                <w:spacing w:val="76"/>
                <w:sz w:val="24"/>
              </w:rPr>
              <w:t xml:space="preserve"> </w:t>
            </w:r>
            <w:r>
              <w:rPr>
                <w:sz w:val="24"/>
              </w:rPr>
              <w:t>Индийского</w:t>
            </w:r>
            <w:r>
              <w:rPr>
                <w:spacing w:val="77"/>
                <w:sz w:val="24"/>
              </w:rPr>
              <w:t xml:space="preserve"> </w:t>
            </w:r>
            <w:r>
              <w:rPr>
                <w:spacing w:val="-2"/>
                <w:sz w:val="24"/>
              </w:rPr>
              <w:t>национального</w:t>
            </w:r>
          </w:p>
        </w:tc>
      </w:tr>
    </w:tbl>
    <w:p w14:paraId="7C10E972" w14:textId="77777777" w:rsidR="0092341C" w:rsidRDefault="0092341C" w:rsidP="00B41547">
      <w:pPr>
        <w:spacing w:before="2"/>
        <w:ind w:right="283"/>
        <w:contextualSpacing/>
        <w:jc w:val="both"/>
        <w:rPr>
          <w:sz w:val="24"/>
        </w:rPr>
        <w:sectPr w:rsidR="0092341C">
          <w:type w:val="continuous"/>
          <w:pgSz w:w="11910" w:h="16840"/>
          <w:pgMar w:top="1100" w:right="160" w:bottom="1492"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6BAC3BAD" w14:textId="77777777">
        <w:trPr>
          <w:trHeight w:val="277"/>
        </w:trPr>
        <w:tc>
          <w:tcPr>
            <w:tcW w:w="2269" w:type="dxa"/>
          </w:tcPr>
          <w:p w14:paraId="2FD8C39C" w14:textId="77777777" w:rsidR="0092341C" w:rsidRDefault="0092341C" w:rsidP="00B41547">
            <w:pPr>
              <w:pStyle w:val="TableParagraph"/>
              <w:spacing w:before="2"/>
              <w:ind w:left="0" w:right="283"/>
              <w:contextualSpacing/>
              <w:rPr>
                <w:sz w:val="20"/>
              </w:rPr>
            </w:pPr>
          </w:p>
        </w:tc>
        <w:tc>
          <w:tcPr>
            <w:tcW w:w="7089" w:type="dxa"/>
          </w:tcPr>
          <w:p w14:paraId="29D501A1" w14:textId="77777777" w:rsidR="0092341C" w:rsidRDefault="00DB6983" w:rsidP="00B41547">
            <w:pPr>
              <w:pStyle w:val="TableParagraph"/>
              <w:spacing w:before="2"/>
              <w:ind w:left="0" w:right="283"/>
              <w:contextualSpacing/>
              <w:rPr>
                <w:sz w:val="24"/>
              </w:rPr>
            </w:pPr>
            <w:r>
              <w:rPr>
                <w:sz w:val="24"/>
              </w:rPr>
              <w:t>конгресса.</w:t>
            </w:r>
            <w:r>
              <w:rPr>
                <w:spacing w:val="-2"/>
                <w:sz w:val="24"/>
              </w:rPr>
              <w:t xml:space="preserve"> </w:t>
            </w:r>
            <w:r>
              <w:rPr>
                <w:sz w:val="24"/>
              </w:rPr>
              <w:t>Б.</w:t>
            </w:r>
            <w:r>
              <w:rPr>
                <w:spacing w:val="-2"/>
                <w:sz w:val="24"/>
              </w:rPr>
              <w:t xml:space="preserve"> </w:t>
            </w:r>
            <w:r>
              <w:rPr>
                <w:sz w:val="24"/>
              </w:rPr>
              <w:t>Тилак,</w:t>
            </w:r>
            <w:r>
              <w:rPr>
                <w:spacing w:val="-2"/>
                <w:sz w:val="24"/>
              </w:rPr>
              <w:t xml:space="preserve"> </w:t>
            </w:r>
            <w:r>
              <w:rPr>
                <w:sz w:val="24"/>
              </w:rPr>
              <w:t>М.К.</w:t>
            </w:r>
            <w:r>
              <w:rPr>
                <w:spacing w:val="-1"/>
                <w:sz w:val="24"/>
              </w:rPr>
              <w:t xml:space="preserve"> </w:t>
            </w:r>
            <w:r>
              <w:rPr>
                <w:spacing w:val="-2"/>
                <w:sz w:val="24"/>
              </w:rPr>
              <w:t>Ганди.</w:t>
            </w:r>
          </w:p>
        </w:tc>
      </w:tr>
      <w:tr w:rsidR="0092341C" w14:paraId="73085D7E" w14:textId="77777777">
        <w:trPr>
          <w:trHeight w:val="827"/>
        </w:trPr>
        <w:tc>
          <w:tcPr>
            <w:tcW w:w="2269" w:type="dxa"/>
          </w:tcPr>
          <w:p w14:paraId="497A52E9" w14:textId="77777777" w:rsidR="0092341C" w:rsidRDefault="00DB6983" w:rsidP="00B41547">
            <w:pPr>
              <w:pStyle w:val="TableParagraph"/>
              <w:spacing w:before="2"/>
              <w:ind w:left="0" w:right="283"/>
              <w:contextualSpacing/>
              <w:rPr>
                <w:sz w:val="24"/>
              </w:rPr>
            </w:pPr>
            <w:r>
              <w:rPr>
                <w:sz w:val="24"/>
              </w:rPr>
              <w:t>Народы</w:t>
            </w:r>
            <w:r>
              <w:rPr>
                <w:spacing w:val="62"/>
                <w:w w:val="150"/>
                <w:sz w:val="24"/>
              </w:rPr>
              <w:t xml:space="preserve"> </w:t>
            </w:r>
            <w:r>
              <w:rPr>
                <w:sz w:val="24"/>
              </w:rPr>
              <w:t>Африки</w:t>
            </w:r>
            <w:r>
              <w:rPr>
                <w:spacing w:val="64"/>
                <w:w w:val="150"/>
                <w:sz w:val="24"/>
              </w:rPr>
              <w:t xml:space="preserve"> </w:t>
            </w:r>
            <w:r>
              <w:rPr>
                <w:spacing w:val="-10"/>
                <w:sz w:val="24"/>
              </w:rPr>
              <w:t>в</w:t>
            </w:r>
          </w:p>
          <w:p w14:paraId="74CB803F" w14:textId="77777777" w:rsidR="0092341C" w:rsidRDefault="00DB6983" w:rsidP="00B41547">
            <w:pPr>
              <w:pStyle w:val="TableParagraph"/>
              <w:spacing w:before="2"/>
              <w:ind w:left="0" w:right="283"/>
              <w:contextualSpacing/>
              <w:rPr>
                <w:sz w:val="24"/>
              </w:rPr>
            </w:pPr>
            <w:r>
              <w:rPr>
                <w:sz w:val="24"/>
              </w:rPr>
              <w:t>XIX</w:t>
            </w:r>
            <w:r>
              <w:rPr>
                <w:spacing w:val="80"/>
                <w:sz w:val="24"/>
              </w:rPr>
              <w:t xml:space="preserve"> </w:t>
            </w:r>
            <w:r>
              <w:rPr>
                <w:sz w:val="24"/>
              </w:rPr>
              <w:t>-</w:t>
            </w:r>
            <w:r>
              <w:rPr>
                <w:spacing w:val="80"/>
                <w:sz w:val="24"/>
              </w:rPr>
              <w:t xml:space="preserve"> </w:t>
            </w:r>
            <w:r>
              <w:rPr>
                <w:sz w:val="24"/>
              </w:rPr>
              <w:t>начале</w:t>
            </w:r>
            <w:r>
              <w:rPr>
                <w:spacing w:val="96"/>
                <w:sz w:val="24"/>
              </w:rPr>
              <w:t xml:space="preserve"> </w:t>
            </w:r>
            <w:r>
              <w:rPr>
                <w:sz w:val="24"/>
              </w:rPr>
              <w:t xml:space="preserve">XX </w:t>
            </w:r>
            <w:r>
              <w:rPr>
                <w:spacing w:val="-4"/>
                <w:sz w:val="24"/>
              </w:rPr>
              <w:t>вв.</w:t>
            </w:r>
          </w:p>
        </w:tc>
        <w:tc>
          <w:tcPr>
            <w:tcW w:w="7089" w:type="dxa"/>
          </w:tcPr>
          <w:p w14:paraId="3E03D54B" w14:textId="77777777" w:rsidR="0092341C" w:rsidRDefault="00DB6983" w:rsidP="00B41547">
            <w:pPr>
              <w:pStyle w:val="TableParagraph"/>
              <w:spacing w:before="2"/>
              <w:ind w:left="0" w:right="283"/>
              <w:contextualSpacing/>
              <w:rPr>
                <w:sz w:val="24"/>
              </w:rPr>
            </w:pPr>
            <w:r>
              <w:rPr>
                <w:sz w:val="24"/>
              </w:rPr>
              <w:t>Завершение</w:t>
            </w:r>
            <w:r>
              <w:rPr>
                <w:spacing w:val="15"/>
                <w:sz w:val="24"/>
              </w:rPr>
              <w:t xml:space="preserve"> </w:t>
            </w:r>
            <w:r>
              <w:rPr>
                <w:sz w:val="24"/>
              </w:rPr>
              <w:t>колониального</w:t>
            </w:r>
            <w:r>
              <w:rPr>
                <w:spacing w:val="18"/>
                <w:sz w:val="24"/>
              </w:rPr>
              <w:t xml:space="preserve"> </w:t>
            </w:r>
            <w:r>
              <w:rPr>
                <w:sz w:val="24"/>
              </w:rPr>
              <w:t>раздела</w:t>
            </w:r>
            <w:r>
              <w:rPr>
                <w:spacing w:val="19"/>
                <w:sz w:val="24"/>
              </w:rPr>
              <w:t xml:space="preserve"> </w:t>
            </w:r>
            <w:r>
              <w:rPr>
                <w:sz w:val="24"/>
              </w:rPr>
              <w:t>мира.</w:t>
            </w:r>
            <w:r>
              <w:rPr>
                <w:spacing w:val="18"/>
                <w:sz w:val="24"/>
              </w:rPr>
              <w:t xml:space="preserve"> </w:t>
            </w:r>
            <w:r>
              <w:rPr>
                <w:sz w:val="24"/>
              </w:rPr>
              <w:t>Колониальные</w:t>
            </w:r>
            <w:r>
              <w:rPr>
                <w:spacing w:val="18"/>
                <w:sz w:val="24"/>
              </w:rPr>
              <w:t xml:space="preserve"> </w:t>
            </w:r>
            <w:r>
              <w:rPr>
                <w:spacing w:val="-2"/>
                <w:sz w:val="24"/>
              </w:rPr>
              <w:t>порядки</w:t>
            </w:r>
          </w:p>
          <w:p w14:paraId="341A6102" w14:textId="77777777" w:rsidR="0092341C" w:rsidRDefault="00DB6983" w:rsidP="00B41547">
            <w:pPr>
              <w:pStyle w:val="TableParagraph"/>
              <w:spacing w:before="2"/>
              <w:ind w:left="0" w:right="283"/>
              <w:contextualSpacing/>
              <w:rPr>
                <w:sz w:val="24"/>
              </w:rPr>
            </w:pPr>
            <w:r>
              <w:rPr>
                <w:sz w:val="24"/>
              </w:rPr>
              <w:t>и</w:t>
            </w:r>
            <w:r>
              <w:rPr>
                <w:spacing w:val="40"/>
                <w:sz w:val="24"/>
              </w:rPr>
              <w:t xml:space="preserve"> </w:t>
            </w:r>
            <w:r>
              <w:rPr>
                <w:sz w:val="24"/>
              </w:rPr>
              <w:t>традиционные</w:t>
            </w:r>
            <w:r>
              <w:rPr>
                <w:spacing w:val="40"/>
                <w:sz w:val="24"/>
              </w:rPr>
              <w:t xml:space="preserve"> </w:t>
            </w:r>
            <w:r>
              <w:rPr>
                <w:sz w:val="24"/>
              </w:rPr>
              <w:t>общественные</w:t>
            </w:r>
            <w:r>
              <w:rPr>
                <w:spacing w:val="40"/>
                <w:sz w:val="24"/>
              </w:rPr>
              <w:t xml:space="preserve"> </w:t>
            </w:r>
            <w:r>
              <w:rPr>
                <w:sz w:val="24"/>
              </w:rPr>
              <w:t>отношения</w:t>
            </w:r>
            <w:r>
              <w:rPr>
                <w:spacing w:val="40"/>
                <w:sz w:val="24"/>
              </w:rPr>
              <w:t xml:space="preserve"> </w:t>
            </w:r>
            <w:r>
              <w:rPr>
                <w:sz w:val="24"/>
              </w:rPr>
              <w:t>в</w:t>
            </w:r>
            <w:r>
              <w:rPr>
                <w:spacing w:val="40"/>
                <w:sz w:val="24"/>
              </w:rPr>
              <w:t xml:space="preserve"> </w:t>
            </w:r>
            <w:r>
              <w:rPr>
                <w:sz w:val="24"/>
              </w:rPr>
              <w:t>странах</w:t>
            </w:r>
            <w:r>
              <w:rPr>
                <w:spacing w:val="40"/>
                <w:sz w:val="24"/>
              </w:rPr>
              <w:t xml:space="preserve"> </w:t>
            </w:r>
            <w:r>
              <w:rPr>
                <w:sz w:val="24"/>
              </w:rPr>
              <w:t>Африки.</w:t>
            </w:r>
            <w:r>
              <w:rPr>
                <w:spacing w:val="40"/>
                <w:sz w:val="24"/>
              </w:rPr>
              <w:t xml:space="preserve"> </w:t>
            </w:r>
            <w:r>
              <w:rPr>
                <w:sz w:val="24"/>
              </w:rPr>
              <w:t>Выступления против колонизаторов. Англо-бурская война.</w:t>
            </w:r>
          </w:p>
        </w:tc>
      </w:tr>
      <w:tr w:rsidR="0092341C" w14:paraId="123F3415" w14:textId="77777777">
        <w:trPr>
          <w:trHeight w:val="2759"/>
        </w:trPr>
        <w:tc>
          <w:tcPr>
            <w:tcW w:w="2269" w:type="dxa"/>
          </w:tcPr>
          <w:p w14:paraId="22F7ADD3" w14:textId="77777777" w:rsidR="0092341C" w:rsidRDefault="00DB6983" w:rsidP="00B41547">
            <w:pPr>
              <w:pStyle w:val="TableParagraph"/>
              <w:spacing w:before="2"/>
              <w:ind w:left="0" w:right="283"/>
              <w:contextualSpacing/>
              <w:jc w:val="both"/>
              <w:rPr>
                <w:sz w:val="24"/>
              </w:rPr>
            </w:pPr>
            <w:r>
              <w:rPr>
                <w:sz w:val="24"/>
              </w:rPr>
              <w:t xml:space="preserve">Развитие культуры в XIX - начале XX </w:t>
            </w:r>
            <w:r>
              <w:rPr>
                <w:spacing w:val="-4"/>
                <w:sz w:val="24"/>
              </w:rPr>
              <w:t>вв.</w:t>
            </w:r>
          </w:p>
        </w:tc>
        <w:tc>
          <w:tcPr>
            <w:tcW w:w="7089" w:type="dxa"/>
          </w:tcPr>
          <w:p w14:paraId="12D445A8" w14:textId="77777777" w:rsidR="0092341C" w:rsidRDefault="00DB6983" w:rsidP="00B41547">
            <w:pPr>
              <w:pStyle w:val="TableParagraph"/>
              <w:spacing w:before="2"/>
              <w:ind w:left="0" w:right="283"/>
              <w:contextualSpacing/>
              <w:jc w:val="both"/>
              <w:rPr>
                <w:sz w:val="24"/>
              </w:rPr>
            </w:pPr>
            <w:r>
              <w:rPr>
                <w:sz w:val="24"/>
              </w:rPr>
              <w:t>Научные открытия и технические изобретения в XIX - начале XX вв. Революция в физике. Достижения естествознания и медицины. Развитие философии, психологии и социологии. Распространение образования.</w:t>
            </w:r>
            <w:r>
              <w:rPr>
                <w:spacing w:val="-1"/>
                <w:sz w:val="24"/>
              </w:rPr>
              <w:t xml:space="preserve"> </w:t>
            </w:r>
            <w:r>
              <w:rPr>
                <w:sz w:val="24"/>
              </w:rPr>
              <w:t>Технический прогресс</w:t>
            </w:r>
            <w:r>
              <w:rPr>
                <w:spacing w:val="-2"/>
                <w:sz w:val="24"/>
              </w:rPr>
              <w:t xml:space="preserve"> </w:t>
            </w:r>
            <w:r>
              <w:rPr>
                <w:sz w:val="24"/>
              </w:rPr>
              <w:t>и изменения</w:t>
            </w:r>
            <w:r>
              <w:rPr>
                <w:spacing w:val="-1"/>
                <w:sz w:val="24"/>
              </w:rPr>
              <w:t xml:space="preserve"> </w:t>
            </w:r>
            <w:r>
              <w:rPr>
                <w:sz w:val="24"/>
              </w:rPr>
              <w:t>в условиях труда и повседневной жизни людей. Художественная культура XIX - начала XX вв.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w:t>
            </w:r>
            <w:r>
              <w:rPr>
                <w:spacing w:val="25"/>
                <w:sz w:val="24"/>
              </w:rPr>
              <w:t xml:space="preserve"> </w:t>
            </w:r>
            <w:r>
              <w:rPr>
                <w:sz w:val="24"/>
              </w:rPr>
              <w:t>Рождение</w:t>
            </w:r>
            <w:r>
              <w:rPr>
                <w:spacing w:val="24"/>
                <w:sz w:val="24"/>
              </w:rPr>
              <w:t xml:space="preserve"> </w:t>
            </w:r>
            <w:r>
              <w:rPr>
                <w:sz w:val="24"/>
              </w:rPr>
              <w:t>кинематографа.</w:t>
            </w:r>
            <w:r>
              <w:rPr>
                <w:spacing w:val="25"/>
                <w:sz w:val="24"/>
              </w:rPr>
              <w:t xml:space="preserve"> </w:t>
            </w:r>
            <w:r>
              <w:rPr>
                <w:sz w:val="24"/>
              </w:rPr>
              <w:t>Деятели</w:t>
            </w:r>
            <w:r>
              <w:rPr>
                <w:spacing w:val="28"/>
                <w:sz w:val="24"/>
              </w:rPr>
              <w:t xml:space="preserve"> </w:t>
            </w:r>
            <w:r>
              <w:rPr>
                <w:sz w:val="24"/>
              </w:rPr>
              <w:t>культуры:</w:t>
            </w:r>
            <w:r>
              <w:rPr>
                <w:spacing w:val="25"/>
                <w:sz w:val="24"/>
              </w:rPr>
              <w:t xml:space="preserve"> </w:t>
            </w:r>
            <w:r>
              <w:rPr>
                <w:sz w:val="24"/>
              </w:rPr>
              <w:t>жизнь</w:t>
            </w:r>
            <w:r>
              <w:rPr>
                <w:spacing w:val="24"/>
                <w:sz w:val="24"/>
              </w:rPr>
              <w:t xml:space="preserve"> </w:t>
            </w:r>
            <w:r>
              <w:rPr>
                <w:spacing w:val="-10"/>
                <w:sz w:val="24"/>
              </w:rPr>
              <w:t>и</w:t>
            </w:r>
          </w:p>
          <w:p w14:paraId="7480F4E0" w14:textId="77777777" w:rsidR="0092341C" w:rsidRDefault="00DB6983" w:rsidP="00B41547">
            <w:pPr>
              <w:pStyle w:val="TableParagraph"/>
              <w:spacing w:before="2"/>
              <w:ind w:left="0" w:right="283"/>
              <w:contextualSpacing/>
              <w:rPr>
                <w:sz w:val="24"/>
              </w:rPr>
            </w:pPr>
            <w:r>
              <w:rPr>
                <w:spacing w:val="-2"/>
                <w:sz w:val="24"/>
              </w:rPr>
              <w:t>творчество.</w:t>
            </w:r>
          </w:p>
        </w:tc>
      </w:tr>
      <w:tr w:rsidR="0092341C" w14:paraId="4FB91559" w14:textId="77777777">
        <w:trPr>
          <w:trHeight w:val="2484"/>
        </w:trPr>
        <w:tc>
          <w:tcPr>
            <w:tcW w:w="2269" w:type="dxa"/>
          </w:tcPr>
          <w:p w14:paraId="1DBDC31A" w14:textId="77777777" w:rsidR="0092341C" w:rsidRDefault="00DB6983" w:rsidP="00B41547">
            <w:pPr>
              <w:pStyle w:val="TableParagraph"/>
              <w:spacing w:before="2"/>
              <w:ind w:left="0" w:right="283"/>
              <w:contextualSpacing/>
              <w:rPr>
                <w:sz w:val="24"/>
              </w:rPr>
            </w:pPr>
            <w:r>
              <w:rPr>
                <w:spacing w:val="-2"/>
                <w:sz w:val="24"/>
              </w:rPr>
              <w:t xml:space="preserve">Международные </w:t>
            </w:r>
            <w:r>
              <w:rPr>
                <w:sz w:val="24"/>
              </w:rPr>
              <w:t>отношения</w:t>
            </w:r>
            <w:r>
              <w:rPr>
                <w:spacing w:val="25"/>
                <w:sz w:val="24"/>
              </w:rPr>
              <w:t xml:space="preserve"> </w:t>
            </w:r>
            <w:r>
              <w:rPr>
                <w:sz w:val="24"/>
              </w:rPr>
              <w:t>в</w:t>
            </w:r>
            <w:r>
              <w:rPr>
                <w:spacing w:val="27"/>
                <w:sz w:val="24"/>
              </w:rPr>
              <w:t xml:space="preserve"> </w:t>
            </w:r>
            <w:r>
              <w:rPr>
                <w:sz w:val="24"/>
              </w:rPr>
              <w:t>XIX</w:t>
            </w:r>
            <w:r>
              <w:rPr>
                <w:spacing w:val="29"/>
                <w:sz w:val="24"/>
              </w:rPr>
              <w:t xml:space="preserve"> </w:t>
            </w:r>
            <w:r>
              <w:rPr>
                <w:sz w:val="24"/>
              </w:rPr>
              <w:t>- начале XX вв.</w:t>
            </w:r>
          </w:p>
        </w:tc>
        <w:tc>
          <w:tcPr>
            <w:tcW w:w="7089" w:type="dxa"/>
          </w:tcPr>
          <w:p w14:paraId="13F27C23" w14:textId="77777777" w:rsidR="0092341C" w:rsidRDefault="00DB6983" w:rsidP="00B41547">
            <w:pPr>
              <w:pStyle w:val="TableParagraph"/>
              <w:tabs>
                <w:tab w:val="left" w:pos="1721"/>
                <w:tab w:val="left" w:pos="3311"/>
                <w:tab w:val="left" w:pos="5765"/>
              </w:tabs>
              <w:spacing w:before="2"/>
              <w:ind w:left="0" w:right="283"/>
              <w:contextualSpacing/>
              <w:jc w:val="both"/>
              <w:rPr>
                <w:sz w:val="24"/>
              </w:rPr>
            </w:pPr>
            <w:r>
              <w:rPr>
                <w:spacing w:val="-2"/>
                <w:sz w:val="24"/>
              </w:rPr>
              <w:t>Венская</w:t>
            </w:r>
            <w:r>
              <w:rPr>
                <w:sz w:val="24"/>
              </w:rPr>
              <w:tab/>
            </w:r>
            <w:r>
              <w:rPr>
                <w:spacing w:val="-2"/>
                <w:sz w:val="24"/>
              </w:rPr>
              <w:t>система</w:t>
            </w:r>
            <w:r>
              <w:rPr>
                <w:sz w:val="24"/>
              </w:rPr>
              <w:tab/>
            </w:r>
            <w:r>
              <w:rPr>
                <w:spacing w:val="-2"/>
                <w:sz w:val="24"/>
              </w:rPr>
              <w:t>международных</w:t>
            </w:r>
            <w:r>
              <w:rPr>
                <w:sz w:val="24"/>
              </w:rPr>
              <w:tab/>
            </w:r>
            <w:r>
              <w:rPr>
                <w:spacing w:val="-2"/>
                <w:sz w:val="24"/>
              </w:rPr>
              <w:t xml:space="preserve">отношений. </w:t>
            </w:r>
            <w:r>
              <w:rPr>
                <w:sz w:val="24"/>
              </w:rPr>
              <w:t>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w:t>
            </w:r>
            <w:r>
              <w:rPr>
                <w:spacing w:val="11"/>
                <w:sz w:val="24"/>
              </w:rPr>
              <w:t xml:space="preserve"> </w:t>
            </w:r>
            <w:r>
              <w:rPr>
                <w:sz w:val="24"/>
              </w:rPr>
              <w:t>конце</w:t>
            </w:r>
            <w:r>
              <w:rPr>
                <w:spacing w:val="13"/>
                <w:sz w:val="24"/>
              </w:rPr>
              <w:t xml:space="preserve"> </w:t>
            </w:r>
            <w:r>
              <w:rPr>
                <w:sz w:val="24"/>
              </w:rPr>
              <w:t>XIX</w:t>
            </w:r>
            <w:r>
              <w:rPr>
                <w:spacing w:val="17"/>
                <w:sz w:val="24"/>
              </w:rPr>
              <w:t xml:space="preserve"> </w:t>
            </w:r>
            <w:r>
              <w:rPr>
                <w:sz w:val="24"/>
              </w:rPr>
              <w:t>-</w:t>
            </w:r>
            <w:r>
              <w:rPr>
                <w:spacing w:val="14"/>
                <w:sz w:val="24"/>
              </w:rPr>
              <w:t xml:space="preserve"> </w:t>
            </w:r>
            <w:r>
              <w:rPr>
                <w:sz w:val="24"/>
              </w:rPr>
              <w:t>начале</w:t>
            </w:r>
            <w:r>
              <w:rPr>
                <w:spacing w:val="16"/>
                <w:sz w:val="24"/>
              </w:rPr>
              <w:t xml:space="preserve"> </w:t>
            </w:r>
            <w:r>
              <w:rPr>
                <w:sz w:val="24"/>
              </w:rPr>
              <w:t>XX</w:t>
            </w:r>
            <w:r>
              <w:rPr>
                <w:spacing w:val="13"/>
                <w:sz w:val="24"/>
              </w:rPr>
              <w:t xml:space="preserve"> </w:t>
            </w:r>
            <w:r>
              <w:rPr>
                <w:sz w:val="24"/>
              </w:rPr>
              <w:t>вв.</w:t>
            </w:r>
            <w:r>
              <w:rPr>
                <w:spacing w:val="17"/>
                <w:sz w:val="24"/>
              </w:rPr>
              <w:t xml:space="preserve"> </w:t>
            </w:r>
            <w:r>
              <w:rPr>
                <w:sz w:val="24"/>
              </w:rPr>
              <w:t>(испаноамериканская</w:t>
            </w:r>
            <w:r>
              <w:rPr>
                <w:spacing w:val="14"/>
                <w:sz w:val="24"/>
              </w:rPr>
              <w:t xml:space="preserve"> </w:t>
            </w:r>
            <w:r>
              <w:rPr>
                <w:sz w:val="24"/>
              </w:rPr>
              <w:t>война,</w:t>
            </w:r>
            <w:r>
              <w:rPr>
                <w:spacing w:val="14"/>
                <w:sz w:val="24"/>
              </w:rPr>
              <w:t xml:space="preserve"> </w:t>
            </w:r>
            <w:r>
              <w:rPr>
                <w:spacing w:val="-2"/>
                <w:sz w:val="24"/>
              </w:rPr>
              <w:t>русско-</w:t>
            </w:r>
          </w:p>
          <w:p w14:paraId="58910D53" w14:textId="77777777" w:rsidR="0092341C" w:rsidRDefault="00DB6983" w:rsidP="00B41547">
            <w:pPr>
              <w:pStyle w:val="TableParagraph"/>
              <w:spacing w:before="2"/>
              <w:ind w:left="0" w:right="283"/>
              <w:contextualSpacing/>
              <w:jc w:val="both"/>
              <w:rPr>
                <w:sz w:val="24"/>
              </w:rPr>
            </w:pPr>
            <w:r>
              <w:rPr>
                <w:sz w:val="24"/>
              </w:rPr>
              <w:t>японская</w:t>
            </w:r>
            <w:r>
              <w:rPr>
                <w:spacing w:val="-5"/>
                <w:sz w:val="24"/>
              </w:rPr>
              <w:t xml:space="preserve"> </w:t>
            </w:r>
            <w:r>
              <w:rPr>
                <w:sz w:val="24"/>
              </w:rPr>
              <w:t>война,</w:t>
            </w:r>
            <w:r>
              <w:rPr>
                <w:spacing w:val="-5"/>
                <w:sz w:val="24"/>
              </w:rPr>
              <w:t xml:space="preserve"> </w:t>
            </w:r>
            <w:r>
              <w:rPr>
                <w:sz w:val="24"/>
              </w:rPr>
              <w:t>боснийский</w:t>
            </w:r>
            <w:r>
              <w:rPr>
                <w:spacing w:val="-4"/>
                <w:sz w:val="24"/>
              </w:rPr>
              <w:t xml:space="preserve"> </w:t>
            </w:r>
            <w:r>
              <w:rPr>
                <w:sz w:val="24"/>
              </w:rPr>
              <w:t>кризис).</w:t>
            </w:r>
            <w:r>
              <w:rPr>
                <w:spacing w:val="-5"/>
                <w:sz w:val="24"/>
              </w:rPr>
              <w:t xml:space="preserve"> </w:t>
            </w:r>
            <w:r>
              <w:rPr>
                <w:sz w:val="24"/>
              </w:rPr>
              <w:t>Балканские</w:t>
            </w:r>
            <w:r>
              <w:rPr>
                <w:spacing w:val="-5"/>
                <w:sz w:val="24"/>
              </w:rPr>
              <w:t xml:space="preserve"> </w:t>
            </w:r>
            <w:r>
              <w:rPr>
                <w:spacing w:val="-2"/>
                <w:sz w:val="24"/>
              </w:rPr>
              <w:t>войны.</w:t>
            </w:r>
          </w:p>
        </w:tc>
      </w:tr>
      <w:tr w:rsidR="0092341C" w14:paraId="76837C3C" w14:textId="77777777">
        <w:trPr>
          <w:trHeight w:val="275"/>
        </w:trPr>
        <w:tc>
          <w:tcPr>
            <w:tcW w:w="2269" w:type="dxa"/>
          </w:tcPr>
          <w:p w14:paraId="0A74DC44" w14:textId="77777777" w:rsidR="0092341C" w:rsidRDefault="00DB6983" w:rsidP="00B41547">
            <w:pPr>
              <w:pStyle w:val="TableParagraph"/>
              <w:spacing w:before="2"/>
              <w:ind w:left="0" w:right="283"/>
              <w:contextualSpacing/>
              <w:rPr>
                <w:sz w:val="24"/>
              </w:rPr>
            </w:pPr>
            <w:r>
              <w:rPr>
                <w:spacing w:val="-2"/>
                <w:sz w:val="24"/>
              </w:rPr>
              <w:t>Обобщение.</w:t>
            </w:r>
          </w:p>
        </w:tc>
        <w:tc>
          <w:tcPr>
            <w:tcW w:w="7089" w:type="dxa"/>
          </w:tcPr>
          <w:p w14:paraId="4032C384" w14:textId="77777777" w:rsidR="0092341C" w:rsidRDefault="00DB6983" w:rsidP="00B41547">
            <w:pPr>
              <w:pStyle w:val="TableParagraph"/>
              <w:spacing w:before="2"/>
              <w:ind w:left="0" w:right="283"/>
              <w:contextualSpacing/>
              <w:rPr>
                <w:sz w:val="24"/>
              </w:rPr>
            </w:pPr>
            <w:r>
              <w:rPr>
                <w:sz w:val="24"/>
              </w:rPr>
              <w:t>Историческое</w:t>
            </w:r>
            <w:r>
              <w:rPr>
                <w:spacing w:val="-5"/>
                <w:sz w:val="24"/>
              </w:rPr>
              <w:t xml:space="preserve"> </w:t>
            </w:r>
            <w:r>
              <w:rPr>
                <w:sz w:val="24"/>
              </w:rPr>
              <w:t>и</w:t>
            </w:r>
            <w:r>
              <w:rPr>
                <w:spacing w:val="-4"/>
                <w:sz w:val="24"/>
              </w:rPr>
              <w:t xml:space="preserve"> </w:t>
            </w:r>
            <w:r>
              <w:rPr>
                <w:sz w:val="24"/>
              </w:rPr>
              <w:t>культурное</w:t>
            </w:r>
            <w:r>
              <w:rPr>
                <w:spacing w:val="-4"/>
                <w:sz w:val="24"/>
              </w:rPr>
              <w:t xml:space="preserve"> </w:t>
            </w:r>
            <w:r>
              <w:rPr>
                <w:sz w:val="24"/>
              </w:rPr>
              <w:t>наследие</w:t>
            </w:r>
            <w:r>
              <w:rPr>
                <w:spacing w:val="-5"/>
                <w:sz w:val="24"/>
              </w:rPr>
              <w:t xml:space="preserve"> </w:t>
            </w:r>
            <w:r>
              <w:rPr>
                <w:sz w:val="24"/>
              </w:rPr>
              <w:t>XIX</w:t>
            </w:r>
            <w:r>
              <w:rPr>
                <w:spacing w:val="-4"/>
                <w:sz w:val="24"/>
              </w:rPr>
              <w:t xml:space="preserve"> </w:t>
            </w:r>
            <w:r>
              <w:rPr>
                <w:spacing w:val="-5"/>
                <w:sz w:val="24"/>
              </w:rPr>
              <w:t>в.</w:t>
            </w:r>
          </w:p>
        </w:tc>
      </w:tr>
      <w:tr w:rsidR="0092341C" w14:paraId="34004B2D" w14:textId="77777777">
        <w:trPr>
          <w:trHeight w:val="4139"/>
        </w:trPr>
        <w:tc>
          <w:tcPr>
            <w:tcW w:w="2269" w:type="dxa"/>
          </w:tcPr>
          <w:p w14:paraId="2D420F78" w14:textId="77777777" w:rsidR="0092341C" w:rsidRDefault="00DB6983" w:rsidP="00B41547">
            <w:pPr>
              <w:pStyle w:val="TableParagraph"/>
              <w:tabs>
                <w:tab w:val="left" w:pos="1376"/>
              </w:tabs>
              <w:spacing w:before="2"/>
              <w:ind w:left="0" w:right="283"/>
              <w:contextualSpacing/>
              <w:rPr>
                <w:sz w:val="24"/>
              </w:rPr>
            </w:pPr>
            <w:r>
              <w:rPr>
                <w:spacing w:val="-2"/>
                <w:sz w:val="24"/>
              </w:rPr>
              <w:t>История</w:t>
            </w:r>
            <w:r>
              <w:rPr>
                <w:sz w:val="24"/>
              </w:rPr>
              <w:tab/>
            </w:r>
            <w:r>
              <w:rPr>
                <w:spacing w:val="-2"/>
                <w:sz w:val="24"/>
              </w:rPr>
              <w:t>России. Российская</w:t>
            </w:r>
            <w:r>
              <w:rPr>
                <w:spacing w:val="40"/>
                <w:sz w:val="24"/>
              </w:rPr>
              <w:t xml:space="preserve"> </w:t>
            </w:r>
            <w:r>
              <w:rPr>
                <w:sz w:val="24"/>
              </w:rPr>
              <w:t>империя</w:t>
            </w:r>
            <w:r>
              <w:rPr>
                <w:spacing w:val="80"/>
                <w:sz w:val="24"/>
              </w:rPr>
              <w:t xml:space="preserve"> </w:t>
            </w:r>
            <w:r>
              <w:rPr>
                <w:sz w:val="24"/>
              </w:rPr>
              <w:t>в</w:t>
            </w:r>
            <w:r>
              <w:rPr>
                <w:spacing w:val="80"/>
                <w:sz w:val="24"/>
              </w:rPr>
              <w:t xml:space="preserve"> </w:t>
            </w:r>
            <w:r>
              <w:rPr>
                <w:sz w:val="24"/>
              </w:rPr>
              <w:t>первой половине XIX в.</w:t>
            </w:r>
          </w:p>
          <w:p w14:paraId="5A584A3B" w14:textId="77777777" w:rsidR="0092341C" w:rsidRDefault="00DB6983" w:rsidP="00B41547">
            <w:pPr>
              <w:pStyle w:val="TableParagraph"/>
              <w:spacing w:before="2"/>
              <w:ind w:left="0" w:right="283"/>
              <w:contextualSpacing/>
              <w:rPr>
                <w:sz w:val="24"/>
              </w:rPr>
            </w:pPr>
            <w:r>
              <w:rPr>
                <w:spacing w:val="-2"/>
                <w:sz w:val="24"/>
              </w:rPr>
              <w:t>Введение. Александровская эпоха: государственный либерализм.</w:t>
            </w:r>
          </w:p>
        </w:tc>
        <w:tc>
          <w:tcPr>
            <w:tcW w:w="7089" w:type="dxa"/>
          </w:tcPr>
          <w:p w14:paraId="082498E5" w14:textId="77777777" w:rsidR="0092341C" w:rsidRDefault="00DB6983" w:rsidP="00B41547">
            <w:pPr>
              <w:pStyle w:val="TableParagraph"/>
              <w:spacing w:before="2"/>
              <w:ind w:left="0" w:right="283"/>
              <w:contextualSpacing/>
              <w:jc w:val="both"/>
              <w:rPr>
                <w:sz w:val="24"/>
              </w:rPr>
            </w:pPr>
            <w:r>
              <w:rPr>
                <w:sz w:val="24"/>
              </w:rPr>
              <w:t>Проекты либеральных реформ Александра I. Внешние и внутренние факторы. Негласный комитет. Реформы государственного управления. М.М. Сперанский.</w:t>
            </w:r>
          </w:p>
          <w:p w14:paraId="7F0A4C66" w14:textId="77777777" w:rsidR="0092341C" w:rsidRDefault="00DB6983" w:rsidP="00B41547">
            <w:pPr>
              <w:pStyle w:val="TableParagraph"/>
              <w:spacing w:before="2"/>
              <w:ind w:left="0" w:right="283"/>
              <w:contextualSpacing/>
              <w:jc w:val="both"/>
              <w:rPr>
                <w:sz w:val="24"/>
              </w:rPr>
            </w:pPr>
            <w:r>
              <w:rPr>
                <w:sz w:val="24"/>
              </w:rPr>
              <w:t>Внешняя политика России. Война России с Францией 1805-1807 гг. Тильзитский мир. Война со Швецией 1808-1809 гг.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после победы над Наполеоном и Венского конгресса.</w:t>
            </w:r>
          </w:p>
          <w:p w14:paraId="4921E2A2" w14:textId="77777777" w:rsidR="0092341C" w:rsidRDefault="00DB6983" w:rsidP="00B41547">
            <w:pPr>
              <w:pStyle w:val="TableParagraph"/>
              <w:spacing w:before="2"/>
              <w:ind w:left="0" w:right="283"/>
              <w:contextualSpacing/>
              <w:jc w:val="both"/>
              <w:rPr>
                <w:sz w:val="24"/>
              </w:rPr>
            </w:pPr>
            <w:r>
              <w:rPr>
                <w:sz w:val="24"/>
              </w:rPr>
              <w:t>Либеральные и охранительные тенденции во внутренней политике. Польская конституция 1815 г. Военные поселения. Дворянская</w:t>
            </w:r>
            <w:r>
              <w:rPr>
                <w:spacing w:val="-5"/>
                <w:sz w:val="24"/>
              </w:rPr>
              <w:t xml:space="preserve"> </w:t>
            </w:r>
            <w:r>
              <w:rPr>
                <w:sz w:val="24"/>
              </w:rPr>
              <w:t>оппозиция</w:t>
            </w:r>
            <w:r>
              <w:rPr>
                <w:spacing w:val="-6"/>
                <w:sz w:val="24"/>
              </w:rPr>
              <w:t xml:space="preserve"> </w:t>
            </w:r>
            <w:r>
              <w:rPr>
                <w:sz w:val="24"/>
              </w:rPr>
              <w:t>самодержавию.</w:t>
            </w:r>
            <w:r>
              <w:rPr>
                <w:spacing w:val="-5"/>
                <w:sz w:val="24"/>
              </w:rPr>
              <w:t xml:space="preserve"> </w:t>
            </w:r>
            <w:r>
              <w:rPr>
                <w:sz w:val="24"/>
              </w:rPr>
              <w:t>Тайные</w:t>
            </w:r>
            <w:r>
              <w:rPr>
                <w:spacing w:val="-5"/>
                <w:sz w:val="24"/>
              </w:rPr>
              <w:t xml:space="preserve"> </w:t>
            </w:r>
            <w:r>
              <w:rPr>
                <w:sz w:val="24"/>
              </w:rPr>
              <w:t>организации:</w:t>
            </w:r>
            <w:r>
              <w:rPr>
                <w:spacing w:val="-5"/>
                <w:sz w:val="24"/>
              </w:rPr>
              <w:t xml:space="preserve"> </w:t>
            </w:r>
            <w:r>
              <w:rPr>
                <w:sz w:val="24"/>
              </w:rPr>
              <w:t>Союз спасения, Союз благоденствия, Северное и Южное общества. Восстание декабристов 14 декабря 1825 г.</w:t>
            </w:r>
          </w:p>
        </w:tc>
      </w:tr>
      <w:tr w:rsidR="0092341C" w14:paraId="39DBC649" w14:textId="77777777">
        <w:trPr>
          <w:trHeight w:val="3312"/>
        </w:trPr>
        <w:tc>
          <w:tcPr>
            <w:tcW w:w="2269" w:type="dxa"/>
          </w:tcPr>
          <w:p w14:paraId="0A50CD86" w14:textId="77777777" w:rsidR="0092341C" w:rsidRDefault="00DB6983" w:rsidP="00B41547">
            <w:pPr>
              <w:pStyle w:val="TableParagraph"/>
              <w:spacing w:before="2"/>
              <w:ind w:left="0" w:right="283"/>
              <w:contextualSpacing/>
              <w:rPr>
                <w:sz w:val="24"/>
              </w:rPr>
            </w:pPr>
            <w:r>
              <w:rPr>
                <w:spacing w:val="-2"/>
                <w:sz w:val="24"/>
              </w:rPr>
              <w:t>Николаевское самодержавие: государственный консерватизм.</w:t>
            </w:r>
          </w:p>
        </w:tc>
        <w:tc>
          <w:tcPr>
            <w:tcW w:w="7089" w:type="dxa"/>
          </w:tcPr>
          <w:p w14:paraId="58E94ECB" w14:textId="77777777" w:rsidR="0092341C" w:rsidRDefault="00DB6983" w:rsidP="00B41547">
            <w:pPr>
              <w:pStyle w:val="TableParagraph"/>
              <w:spacing w:before="2"/>
              <w:ind w:left="0" w:right="283"/>
              <w:contextualSpacing/>
              <w:jc w:val="both"/>
              <w:rPr>
                <w:sz w:val="24"/>
              </w:rPr>
            </w:pPr>
            <w:r>
              <w:rPr>
                <w:sz w:val="24"/>
              </w:rPr>
              <w:t>Реформаторские</w:t>
            </w:r>
            <w:r>
              <w:rPr>
                <w:spacing w:val="-7"/>
                <w:sz w:val="24"/>
              </w:rPr>
              <w:t xml:space="preserve"> </w:t>
            </w:r>
            <w:r>
              <w:rPr>
                <w:sz w:val="24"/>
              </w:rPr>
              <w:t>и</w:t>
            </w:r>
            <w:r>
              <w:rPr>
                <w:spacing w:val="-3"/>
                <w:sz w:val="24"/>
              </w:rPr>
              <w:t xml:space="preserve"> </w:t>
            </w:r>
            <w:r>
              <w:rPr>
                <w:sz w:val="24"/>
              </w:rPr>
              <w:t>консервативные</w:t>
            </w:r>
            <w:r>
              <w:rPr>
                <w:spacing w:val="-5"/>
                <w:sz w:val="24"/>
              </w:rPr>
              <w:t xml:space="preserve"> </w:t>
            </w:r>
            <w:r>
              <w:rPr>
                <w:sz w:val="24"/>
              </w:rPr>
              <w:t>тенденции</w:t>
            </w:r>
            <w:r>
              <w:rPr>
                <w:spacing w:val="-5"/>
                <w:sz w:val="24"/>
              </w:rPr>
              <w:t xml:space="preserve"> </w:t>
            </w:r>
            <w:r>
              <w:rPr>
                <w:sz w:val="24"/>
              </w:rPr>
              <w:t>в</w:t>
            </w:r>
            <w:r>
              <w:rPr>
                <w:spacing w:val="-4"/>
                <w:sz w:val="24"/>
              </w:rPr>
              <w:t xml:space="preserve"> </w:t>
            </w:r>
            <w:r>
              <w:rPr>
                <w:sz w:val="24"/>
              </w:rPr>
              <w:t>политике</w:t>
            </w:r>
            <w:r>
              <w:rPr>
                <w:spacing w:val="-4"/>
                <w:sz w:val="24"/>
              </w:rPr>
              <w:t xml:space="preserve"> </w:t>
            </w:r>
            <w:r>
              <w:rPr>
                <w:spacing w:val="-2"/>
                <w:sz w:val="24"/>
              </w:rPr>
              <w:t>Николая</w:t>
            </w:r>
          </w:p>
          <w:p w14:paraId="098095AB" w14:textId="77777777" w:rsidR="0092341C" w:rsidRDefault="00DB6983" w:rsidP="00B41547">
            <w:pPr>
              <w:pStyle w:val="TableParagraph"/>
              <w:spacing w:before="2"/>
              <w:ind w:left="0" w:right="283"/>
              <w:contextualSpacing/>
              <w:jc w:val="both"/>
              <w:rPr>
                <w:sz w:val="24"/>
              </w:rPr>
            </w:pPr>
            <w:r>
              <w:rPr>
                <w:sz w:val="24"/>
              </w:rPr>
              <w:t xml:space="preserve">I.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Киселева 1837-1841 гг. Официальная идеология: “православие, самодержавие, народность”. Формирование профессиональной </w:t>
            </w:r>
            <w:r>
              <w:rPr>
                <w:spacing w:val="-2"/>
                <w:sz w:val="24"/>
              </w:rPr>
              <w:t>бюрократии.</w:t>
            </w:r>
          </w:p>
          <w:p w14:paraId="24FA8562" w14:textId="77777777" w:rsidR="0092341C" w:rsidRDefault="00DB6983" w:rsidP="00B41547">
            <w:pPr>
              <w:pStyle w:val="TableParagraph"/>
              <w:spacing w:before="2"/>
              <w:ind w:left="0" w:right="283"/>
              <w:contextualSpacing/>
              <w:jc w:val="both"/>
              <w:rPr>
                <w:sz w:val="24"/>
              </w:rPr>
            </w:pPr>
            <w:r>
              <w:rPr>
                <w:sz w:val="24"/>
              </w:rPr>
              <w:t>Расширение империи: русско-иранская и русско-турецкая войны. Россия и Западная Европа: особенности взаимного восприятия. “Священный</w:t>
            </w:r>
            <w:r>
              <w:rPr>
                <w:spacing w:val="55"/>
                <w:sz w:val="24"/>
              </w:rPr>
              <w:t xml:space="preserve"> </w:t>
            </w:r>
            <w:r>
              <w:rPr>
                <w:sz w:val="24"/>
              </w:rPr>
              <w:t>союз”.</w:t>
            </w:r>
            <w:r>
              <w:rPr>
                <w:spacing w:val="57"/>
                <w:sz w:val="24"/>
              </w:rPr>
              <w:t xml:space="preserve"> </w:t>
            </w:r>
            <w:r>
              <w:rPr>
                <w:sz w:val="24"/>
              </w:rPr>
              <w:t>Россия</w:t>
            </w:r>
            <w:r>
              <w:rPr>
                <w:spacing w:val="56"/>
                <w:sz w:val="24"/>
              </w:rPr>
              <w:t xml:space="preserve"> </w:t>
            </w:r>
            <w:r>
              <w:rPr>
                <w:sz w:val="24"/>
              </w:rPr>
              <w:t>и</w:t>
            </w:r>
            <w:r>
              <w:rPr>
                <w:spacing w:val="58"/>
                <w:sz w:val="24"/>
              </w:rPr>
              <w:t xml:space="preserve"> </w:t>
            </w:r>
            <w:r>
              <w:rPr>
                <w:sz w:val="24"/>
              </w:rPr>
              <w:t>революции</w:t>
            </w:r>
            <w:r>
              <w:rPr>
                <w:spacing w:val="57"/>
                <w:sz w:val="24"/>
              </w:rPr>
              <w:t xml:space="preserve"> </w:t>
            </w:r>
            <w:r>
              <w:rPr>
                <w:sz w:val="24"/>
              </w:rPr>
              <w:t>в</w:t>
            </w:r>
            <w:r>
              <w:rPr>
                <w:spacing w:val="54"/>
                <w:sz w:val="24"/>
              </w:rPr>
              <w:t xml:space="preserve"> </w:t>
            </w:r>
            <w:r>
              <w:rPr>
                <w:sz w:val="24"/>
              </w:rPr>
              <w:t>Европе.</w:t>
            </w:r>
            <w:r>
              <w:rPr>
                <w:spacing w:val="57"/>
                <w:sz w:val="24"/>
              </w:rPr>
              <w:t xml:space="preserve"> </w:t>
            </w:r>
            <w:r>
              <w:rPr>
                <w:spacing w:val="-2"/>
                <w:sz w:val="24"/>
              </w:rPr>
              <w:t>Восточный</w:t>
            </w:r>
          </w:p>
        </w:tc>
      </w:tr>
    </w:tbl>
    <w:p w14:paraId="3F52B583"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27AE43CF" w14:textId="77777777">
        <w:trPr>
          <w:trHeight w:val="4418"/>
        </w:trPr>
        <w:tc>
          <w:tcPr>
            <w:tcW w:w="2269" w:type="dxa"/>
          </w:tcPr>
          <w:p w14:paraId="630A3802" w14:textId="77777777" w:rsidR="0092341C" w:rsidRDefault="0092341C" w:rsidP="00B41547">
            <w:pPr>
              <w:pStyle w:val="TableParagraph"/>
              <w:spacing w:before="2"/>
              <w:ind w:left="0" w:right="283"/>
              <w:contextualSpacing/>
              <w:rPr>
                <w:sz w:val="24"/>
              </w:rPr>
            </w:pPr>
          </w:p>
        </w:tc>
        <w:tc>
          <w:tcPr>
            <w:tcW w:w="7089" w:type="dxa"/>
          </w:tcPr>
          <w:p w14:paraId="1A138144" w14:textId="77777777" w:rsidR="0092341C" w:rsidRDefault="00DB6983" w:rsidP="00B41547">
            <w:pPr>
              <w:pStyle w:val="TableParagraph"/>
              <w:spacing w:before="2"/>
              <w:ind w:left="0" w:right="283"/>
              <w:contextualSpacing/>
              <w:jc w:val="both"/>
              <w:rPr>
                <w:sz w:val="24"/>
              </w:rPr>
            </w:pPr>
            <w:r>
              <w:rPr>
                <w:sz w:val="24"/>
              </w:rPr>
              <w:t>вопрос. Распад Венской системы. Крымская война. Героическая оборона Севастополя. Парижский мир 1856 г.</w:t>
            </w:r>
          </w:p>
          <w:p w14:paraId="7952CDB0" w14:textId="77777777" w:rsidR="0092341C" w:rsidRDefault="00DB6983" w:rsidP="00B41547">
            <w:pPr>
              <w:pStyle w:val="TableParagraph"/>
              <w:spacing w:before="2"/>
              <w:ind w:left="0" w:right="283"/>
              <w:contextualSpacing/>
              <w:jc w:val="both"/>
              <w:rPr>
                <w:sz w:val="24"/>
              </w:rPr>
            </w:pPr>
            <w:r>
              <w:rPr>
                <w:sz w:val="24"/>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w:t>
            </w:r>
            <w:r>
              <w:rPr>
                <w:spacing w:val="40"/>
                <w:sz w:val="24"/>
              </w:rPr>
              <w:t xml:space="preserve"> </w:t>
            </w:r>
            <w:r>
              <w:rPr>
                <w:sz w:val="24"/>
              </w:rPr>
              <w:t>промышленные центры. Городское самоуправление.</w:t>
            </w:r>
          </w:p>
          <w:p w14:paraId="78A9DDC8" w14:textId="77777777" w:rsidR="0092341C" w:rsidRDefault="00DB6983" w:rsidP="00B41547">
            <w:pPr>
              <w:pStyle w:val="TableParagraph"/>
              <w:spacing w:before="2"/>
              <w:ind w:left="0" w:right="283"/>
              <w:contextualSpacing/>
              <w:jc w:val="both"/>
              <w:rPr>
                <w:sz w:val="24"/>
              </w:rPr>
            </w:pPr>
            <w:r>
              <w:rPr>
                <w:sz w:val="24"/>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tc>
      </w:tr>
      <w:tr w:rsidR="0092341C" w14:paraId="1B39C71B" w14:textId="77777777">
        <w:trPr>
          <w:trHeight w:val="3312"/>
        </w:trPr>
        <w:tc>
          <w:tcPr>
            <w:tcW w:w="2269" w:type="dxa"/>
          </w:tcPr>
          <w:p w14:paraId="636C234E" w14:textId="77777777" w:rsidR="0092341C" w:rsidRDefault="00DB6983" w:rsidP="00B41547">
            <w:pPr>
              <w:pStyle w:val="TableParagraph"/>
              <w:spacing w:before="2"/>
              <w:ind w:left="0" w:right="283"/>
              <w:contextualSpacing/>
              <w:rPr>
                <w:sz w:val="24"/>
              </w:rPr>
            </w:pPr>
            <w:r>
              <w:rPr>
                <w:spacing w:val="-2"/>
                <w:sz w:val="24"/>
              </w:rPr>
              <w:t xml:space="preserve">Культурное пространство </w:t>
            </w:r>
            <w:r>
              <w:rPr>
                <w:sz w:val="24"/>
              </w:rPr>
              <w:t>империи</w:t>
            </w:r>
            <w:r>
              <w:rPr>
                <w:spacing w:val="80"/>
                <w:sz w:val="24"/>
              </w:rPr>
              <w:t xml:space="preserve"> </w:t>
            </w:r>
            <w:r>
              <w:rPr>
                <w:sz w:val="24"/>
              </w:rPr>
              <w:t>в</w:t>
            </w:r>
            <w:r>
              <w:rPr>
                <w:spacing w:val="80"/>
                <w:sz w:val="24"/>
              </w:rPr>
              <w:t xml:space="preserve"> </w:t>
            </w:r>
            <w:r>
              <w:rPr>
                <w:sz w:val="24"/>
              </w:rPr>
              <w:t>первой половине XIX в.</w:t>
            </w:r>
          </w:p>
        </w:tc>
        <w:tc>
          <w:tcPr>
            <w:tcW w:w="7089" w:type="dxa"/>
          </w:tcPr>
          <w:p w14:paraId="46934FA3" w14:textId="77777777" w:rsidR="0092341C" w:rsidRDefault="00DB6983" w:rsidP="00B41547">
            <w:pPr>
              <w:pStyle w:val="TableParagraph"/>
              <w:spacing w:before="2"/>
              <w:ind w:left="0" w:right="283"/>
              <w:contextualSpacing/>
              <w:jc w:val="both"/>
              <w:rPr>
                <w:sz w:val="24"/>
              </w:rPr>
            </w:pPr>
            <w:r>
              <w:rPr>
                <w:sz w:val="24"/>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w:t>
            </w:r>
            <w:r>
              <w:rPr>
                <w:spacing w:val="40"/>
                <w:sz w:val="24"/>
              </w:rPr>
              <w:t xml:space="preserve"> </w:t>
            </w:r>
            <w:r>
              <w:rPr>
                <w:sz w:val="24"/>
              </w:rPr>
              <w:t>в</w:t>
            </w:r>
            <w:r>
              <w:rPr>
                <w:spacing w:val="14"/>
                <w:sz w:val="24"/>
              </w:rPr>
              <w:t xml:space="preserve"> </w:t>
            </w:r>
            <w:r>
              <w:rPr>
                <w:sz w:val="24"/>
              </w:rPr>
              <w:t>городе</w:t>
            </w:r>
            <w:r>
              <w:rPr>
                <w:spacing w:val="16"/>
                <w:sz w:val="24"/>
              </w:rPr>
              <w:t xml:space="preserve"> </w:t>
            </w:r>
            <w:r>
              <w:rPr>
                <w:sz w:val="24"/>
              </w:rPr>
              <w:t>и</w:t>
            </w:r>
            <w:r>
              <w:rPr>
                <w:spacing w:val="17"/>
                <w:sz w:val="24"/>
              </w:rPr>
              <w:t xml:space="preserve"> </w:t>
            </w:r>
            <w:r>
              <w:rPr>
                <w:sz w:val="24"/>
              </w:rPr>
              <w:t>в</w:t>
            </w:r>
            <w:r>
              <w:rPr>
                <w:spacing w:val="18"/>
                <w:sz w:val="24"/>
              </w:rPr>
              <w:t xml:space="preserve"> </w:t>
            </w:r>
            <w:r>
              <w:rPr>
                <w:sz w:val="24"/>
              </w:rPr>
              <w:t>усадьбе.</w:t>
            </w:r>
            <w:r>
              <w:rPr>
                <w:spacing w:val="16"/>
                <w:sz w:val="24"/>
              </w:rPr>
              <w:t xml:space="preserve"> </w:t>
            </w:r>
            <w:r>
              <w:rPr>
                <w:sz w:val="24"/>
              </w:rPr>
              <w:t>Российская</w:t>
            </w:r>
            <w:r>
              <w:rPr>
                <w:spacing w:val="16"/>
                <w:sz w:val="24"/>
              </w:rPr>
              <w:t xml:space="preserve"> </w:t>
            </w:r>
            <w:r>
              <w:rPr>
                <w:sz w:val="24"/>
              </w:rPr>
              <w:t>культура</w:t>
            </w:r>
            <w:r>
              <w:rPr>
                <w:spacing w:val="16"/>
                <w:sz w:val="24"/>
              </w:rPr>
              <w:t xml:space="preserve"> </w:t>
            </w:r>
            <w:r>
              <w:rPr>
                <w:sz w:val="24"/>
              </w:rPr>
              <w:t>как</w:t>
            </w:r>
            <w:r>
              <w:rPr>
                <w:spacing w:val="20"/>
                <w:sz w:val="24"/>
              </w:rPr>
              <w:t xml:space="preserve"> </w:t>
            </w:r>
            <w:r>
              <w:rPr>
                <w:sz w:val="24"/>
              </w:rPr>
              <w:t>часть</w:t>
            </w:r>
            <w:r>
              <w:rPr>
                <w:spacing w:val="17"/>
                <w:sz w:val="24"/>
              </w:rPr>
              <w:t xml:space="preserve"> </w:t>
            </w:r>
            <w:r>
              <w:rPr>
                <w:spacing w:val="-2"/>
                <w:sz w:val="24"/>
              </w:rPr>
              <w:t>европейской</w:t>
            </w:r>
          </w:p>
          <w:p w14:paraId="1C62F410" w14:textId="77777777" w:rsidR="0092341C" w:rsidRDefault="00DB6983" w:rsidP="00B41547">
            <w:pPr>
              <w:pStyle w:val="TableParagraph"/>
              <w:spacing w:before="2"/>
              <w:ind w:left="0" w:right="283"/>
              <w:contextualSpacing/>
              <w:rPr>
                <w:sz w:val="24"/>
              </w:rPr>
            </w:pPr>
            <w:r>
              <w:rPr>
                <w:spacing w:val="-2"/>
                <w:sz w:val="24"/>
              </w:rPr>
              <w:t>культуры.</w:t>
            </w:r>
          </w:p>
        </w:tc>
      </w:tr>
      <w:tr w:rsidR="0092341C" w14:paraId="382ED387" w14:textId="77777777">
        <w:trPr>
          <w:trHeight w:val="1932"/>
        </w:trPr>
        <w:tc>
          <w:tcPr>
            <w:tcW w:w="2269" w:type="dxa"/>
          </w:tcPr>
          <w:p w14:paraId="1298209E" w14:textId="77777777" w:rsidR="0092341C" w:rsidRDefault="00DB6983" w:rsidP="00B41547">
            <w:pPr>
              <w:pStyle w:val="TableParagraph"/>
              <w:spacing w:before="2"/>
              <w:ind w:left="0" w:right="283"/>
              <w:contextualSpacing/>
              <w:jc w:val="both"/>
              <w:rPr>
                <w:sz w:val="24"/>
              </w:rPr>
            </w:pPr>
            <w:r>
              <w:rPr>
                <w:sz w:val="24"/>
              </w:rPr>
              <w:t>Народы России в первой половине XIX в.</w:t>
            </w:r>
          </w:p>
        </w:tc>
        <w:tc>
          <w:tcPr>
            <w:tcW w:w="7089" w:type="dxa"/>
          </w:tcPr>
          <w:p w14:paraId="7127FDA6" w14:textId="77777777" w:rsidR="0092341C" w:rsidRDefault="00DB6983" w:rsidP="00B41547">
            <w:pPr>
              <w:pStyle w:val="TableParagraph"/>
              <w:tabs>
                <w:tab w:val="left" w:pos="2460"/>
                <w:tab w:val="left" w:pos="3854"/>
                <w:tab w:val="left" w:pos="5631"/>
              </w:tabs>
              <w:spacing w:before="2"/>
              <w:ind w:left="0" w:right="283"/>
              <w:contextualSpacing/>
              <w:jc w:val="both"/>
              <w:rPr>
                <w:sz w:val="24"/>
              </w:rPr>
            </w:pPr>
            <w:r>
              <w:rPr>
                <w:sz w:val="24"/>
              </w:rPr>
              <w:t xml:space="preserve">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w:t>
            </w:r>
            <w:r>
              <w:rPr>
                <w:spacing w:val="-2"/>
                <w:sz w:val="24"/>
              </w:rPr>
              <w:t>сотрудничество</w:t>
            </w:r>
            <w:r>
              <w:rPr>
                <w:sz w:val="24"/>
              </w:rPr>
              <w:tab/>
            </w:r>
            <w:r>
              <w:rPr>
                <w:spacing w:val="-4"/>
                <w:sz w:val="24"/>
              </w:rPr>
              <w:t>между</w:t>
            </w:r>
            <w:r>
              <w:rPr>
                <w:sz w:val="24"/>
              </w:rPr>
              <w:tab/>
            </w:r>
            <w:r>
              <w:rPr>
                <w:spacing w:val="-2"/>
                <w:sz w:val="24"/>
              </w:rPr>
              <w:t>народами.</w:t>
            </w:r>
            <w:r>
              <w:rPr>
                <w:sz w:val="24"/>
              </w:rPr>
              <w:tab/>
            </w:r>
            <w:r>
              <w:rPr>
                <w:spacing w:val="-2"/>
                <w:sz w:val="24"/>
              </w:rPr>
              <w:t xml:space="preserve">Особенности </w:t>
            </w:r>
            <w:r>
              <w:rPr>
                <w:sz w:val="24"/>
              </w:rPr>
              <w:t>административного управления на окраинах империи. Царство Польское.</w:t>
            </w:r>
            <w:r>
              <w:rPr>
                <w:spacing w:val="31"/>
                <w:sz w:val="24"/>
              </w:rPr>
              <w:t xml:space="preserve">  </w:t>
            </w:r>
            <w:r>
              <w:rPr>
                <w:sz w:val="24"/>
              </w:rPr>
              <w:t>Польское</w:t>
            </w:r>
            <w:r>
              <w:rPr>
                <w:spacing w:val="33"/>
                <w:sz w:val="24"/>
              </w:rPr>
              <w:t xml:space="preserve">  </w:t>
            </w:r>
            <w:r>
              <w:rPr>
                <w:sz w:val="24"/>
              </w:rPr>
              <w:t>восстание</w:t>
            </w:r>
            <w:r>
              <w:rPr>
                <w:spacing w:val="33"/>
                <w:sz w:val="24"/>
              </w:rPr>
              <w:t xml:space="preserve">  </w:t>
            </w:r>
            <w:r>
              <w:rPr>
                <w:sz w:val="24"/>
              </w:rPr>
              <w:t>1830-1831</w:t>
            </w:r>
            <w:r>
              <w:rPr>
                <w:spacing w:val="34"/>
                <w:sz w:val="24"/>
              </w:rPr>
              <w:t xml:space="preserve">  </w:t>
            </w:r>
            <w:r>
              <w:rPr>
                <w:sz w:val="24"/>
              </w:rPr>
              <w:t>гг.</w:t>
            </w:r>
            <w:r>
              <w:rPr>
                <w:spacing w:val="34"/>
                <w:sz w:val="24"/>
              </w:rPr>
              <w:t xml:space="preserve">  </w:t>
            </w:r>
            <w:r>
              <w:rPr>
                <w:spacing w:val="-2"/>
                <w:sz w:val="24"/>
              </w:rPr>
              <w:t>Присоединение</w:t>
            </w:r>
          </w:p>
          <w:p w14:paraId="263AC89C" w14:textId="77777777" w:rsidR="0092341C" w:rsidRDefault="00DB6983" w:rsidP="00B41547">
            <w:pPr>
              <w:pStyle w:val="TableParagraph"/>
              <w:spacing w:before="2"/>
              <w:ind w:left="0" w:right="283"/>
              <w:contextualSpacing/>
              <w:jc w:val="both"/>
              <w:rPr>
                <w:sz w:val="24"/>
              </w:rPr>
            </w:pPr>
            <w:r>
              <w:rPr>
                <w:sz w:val="24"/>
              </w:rPr>
              <w:t>Грузии</w:t>
            </w:r>
            <w:r>
              <w:rPr>
                <w:spacing w:val="-3"/>
                <w:sz w:val="24"/>
              </w:rPr>
              <w:t xml:space="preserve"> </w:t>
            </w:r>
            <w:r>
              <w:rPr>
                <w:sz w:val="24"/>
              </w:rPr>
              <w:t>и</w:t>
            </w:r>
            <w:r>
              <w:rPr>
                <w:spacing w:val="-4"/>
                <w:sz w:val="24"/>
              </w:rPr>
              <w:t xml:space="preserve"> </w:t>
            </w:r>
            <w:r>
              <w:rPr>
                <w:sz w:val="24"/>
              </w:rPr>
              <w:t>Закавказья.</w:t>
            </w:r>
            <w:r>
              <w:rPr>
                <w:spacing w:val="-3"/>
                <w:sz w:val="24"/>
              </w:rPr>
              <w:t xml:space="preserve"> </w:t>
            </w:r>
            <w:r>
              <w:rPr>
                <w:sz w:val="24"/>
              </w:rPr>
              <w:t>Кавказская</w:t>
            </w:r>
            <w:r>
              <w:rPr>
                <w:spacing w:val="-3"/>
                <w:sz w:val="24"/>
              </w:rPr>
              <w:t xml:space="preserve"> </w:t>
            </w:r>
            <w:r>
              <w:rPr>
                <w:sz w:val="24"/>
              </w:rPr>
              <w:t>война.</w:t>
            </w:r>
            <w:r>
              <w:rPr>
                <w:spacing w:val="-3"/>
                <w:sz w:val="24"/>
              </w:rPr>
              <w:t xml:space="preserve"> </w:t>
            </w:r>
            <w:r>
              <w:rPr>
                <w:sz w:val="24"/>
              </w:rPr>
              <w:t>Движение</w:t>
            </w:r>
            <w:r>
              <w:rPr>
                <w:spacing w:val="-3"/>
                <w:sz w:val="24"/>
              </w:rPr>
              <w:t xml:space="preserve"> </w:t>
            </w:r>
            <w:r>
              <w:rPr>
                <w:spacing w:val="-2"/>
                <w:sz w:val="24"/>
              </w:rPr>
              <w:t>Шамиля.</w:t>
            </w:r>
          </w:p>
        </w:tc>
      </w:tr>
      <w:tr w:rsidR="0092341C" w14:paraId="07F88ECC" w14:textId="77777777">
        <w:trPr>
          <w:trHeight w:val="2760"/>
        </w:trPr>
        <w:tc>
          <w:tcPr>
            <w:tcW w:w="2269" w:type="dxa"/>
          </w:tcPr>
          <w:p w14:paraId="7775A720" w14:textId="77777777" w:rsidR="0092341C" w:rsidRDefault="00DB6983" w:rsidP="00B41547">
            <w:pPr>
              <w:pStyle w:val="TableParagraph"/>
              <w:tabs>
                <w:tab w:val="left" w:pos="1782"/>
                <w:tab w:val="left" w:pos="2031"/>
              </w:tabs>
              <w:spacing w:before="2"/>
              <w:ind w:left="0" w:right="283"/>
              <w:contextualSpacing/>
              <w:rPr>
                <w:sz w:val="24"/>
              </w:rPr>
            </w:pPr>
            <w:r>
              <w:rPr>
                <w:spacing w:val="-2"/>
                <w:sz w:val="24"/>
              </w:rPr>
              <w:t>Социальная</w:t>
            </w:r>
            <w:r>
              <w:rPr>
                <w:sz w:val="24"/>
              </w:rPr>
              <w:tab/>
            </w:r>
            <w:r>
              <w:rPr>
                <w:sz w:val="24"/>
              </w:rPr>
              <w:tab/>
            </w:r>
            <w:r>
              <w:rPr>
                <w:spacing w:val="-10"/>
                <w:sz w:val="24"/>
              </w:rPr>
              <w:t xml:space="preserve">и </w:t>
            </w:r>
            <w:r>
              <w:rPr>
                <w:spacing w:val="-2"/>
                <w:sz w:val="24"/>
              </w:rPr>
              <w:t>правовая модернизация страны</w:t>
            </w:r>
            <w:r>
              <w:rPr>
                <w:sz w:val="24"/>
              </w:rPr>
              <w:tab/>
            </w:r>
            <w:r>
              <w:rPr>
                <w:spacing w:val="-4"/>
                <w:sz w:val="24"/>
              </w:rPr>
              <w:t xml:space="preserve">при </w:t>
            </w:r>
            <w:r>
              <w:rPr>
                <w:sz w:val="24"/>
              </w:rPr>
              <w:t>Александре II.</w:t>
            </w:r>
          </w:p>
        </w:tc>
        <w:tc>
          <w:tcPr>
            <w:tcW w:w="7089" w:type="dxa"/>
          </w:tcPr>
          <w:p w14:paraId="77996298" w14:textId="77777777" w:rsidR="0092341C" w:rsidRDefault="00DB6983" w:rsidP="00B41547">
            <w:pPr>
              <w:pStyle w:val="TableParagraph"/>
              <w:spacing w:before="2"/>
              <w:ind w:left="0" w:right="283"/>
              <w:contextualSpacing/>
              <w:jc w:val="both"/>
              <w:rPr>
                <w:sz w:val="24"/>
              </w:rPr>
            </w:pPr>
            <w:r>
              <w:rPr>
                <w:sz w:val="24"/>
              </w:rPr>
              <w:t>Реформы 1860-1870-х гг. - движение к правовому государству и гражданскому обществу. Крестьянская реформа 1861 г. и ее последствия. Крестьянская община. Земская и городская</w:t>
            </w:r>
            <w:r>
              <w:rPr>
                <w:spacing w:val="40"/>
                <w:sz w:val="24"/>
              </w:rPr>
              <w:t xml:space="preserve"> </w:t>
            </w:r>
            <w:r>
              <w:rPr>
                <w:sz w:val="24"/>
              </w:rPr>
              <w:t>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 Многовекторность внешней политики империи. Завершение Кавказской войны. Присоединение Средней Азии.</w:t>
            </w:r>
            <w:r>
              <w:rPr>
                <w:spacing w:val="69"/>
                <w:sz w:val="24"/>
              </w:rPr>
              <w:t xml:space="preserve"> </w:t>
            </w:r>
            <w:r>
              <w:rPr>
                <w:sz w:val="24"/>
              </w:rPr>
              <w:t>Россия</w:t>
            </w:r>
            <w:r>
              <w:rPr>
                <w:spacing w:val="70"/>
                <w:sz w:val="24"/>
              </w:rPr>
              <w:t xml:space="preserve"> </w:t>
            </w:r>
            <w:r>
              <w:rPr>
                <w:sz w:val="24"/>
              </w:rPr>
              <w:t>и</w:t>
            </w:r>
            <w:r>
              <w:rPr>
                <w:spacing w:val="70"/>
                <w:sz w:val="24"/>
              </w:rPr>
              <w:t xml:space="preserve"> </w:t>
            </w:r>
            <w:r>
              <w:rPr>
                <w:sz w:val="24"/>
              </w:rPr>
              <w:t>Балканы.</w:t>
            </w:r>
            <w:r>
              <w:rPr>
                <w:spacing w:val="70"/>
                <w:sz w:val="24"/>
              </w:rPr>
              <w:t xml:space="preserve"> </w:t>
            </w:r>
            <w:r>
              <w:rPr>
                <w:sz w:val="24"/>
              </w:rPr>
              <w:t>Русско-турецкая</w:t>
            </w:r>
            <w:r>
              <w:rPr>
                <w:spacing w:val="69"/>
                <w:sz w:val="24"/>
              </w:rPr>
              <w:t xml:space="preserve"> </w:t>
            </w:r>
            <w:r>
              <w:rPr>
                <w:sz w:val="24"/>
              </w:rPr>
              <w:t>война</w:t>
            </w:r>
            <w:r>
              <w:rPr>
                <w:spacing w:val="69"/>
                <w:sz w:val="24"/>
              </w:rPr>
              <w:t xml:space="preserve"> </w:t>
            </w:r>
            <w:r>
              <w:rPr>
                <w:sz w:val="24"/>
              </w:rPr>
              <w:t>1877-1878</w:t>
            </w:r>
            <w:r>
              <w:rPr>
                <w:spacing w:val="70"/>
                <w:sz w:val="24"/>
              </w:rPr>
              <w:t xml:space="preserve"> </w:t>
            </w:r>
            <w:r>
              <w:rPr>
                <w:spacing w:val="-5"/>
                <w:sz w:val="24"/>
              </w:rPr>
              <w:t>гг.</w:t>
            </w:r>
          </w:p>
          <w:p w14:paraId="526857AE" w14:textId="77777777" w:rsidR="0092341C" w:rsidRDefault="00DB6983" w:rsidP="00B41547">
            <w:pPr>
              <w:pStyle w:val="TableParagraph"/>
              <w:spacing w:before="2"/>
              <w:ind w:left="0" w:right="283"/>
              <w:contextualSpacing/>
              <w:jc w:val="both"/>
              <w:rPr>
                <w:sz w:val="24"/>
              </w:rPr>
            </w:pPr>
            <w:r>
              <w:rPr>
                <w:sz w:val="24"/>
              </w:rPr>
              <w:t>Россия</w:t>
            </w:r>
            <w:r>
              <w:rPr>
                <w:spacing w:val="-3"/>
                <w:sz w:val="24"/>
              </w:rPr>
              <w:t xml:space="preserve"> </w:t>
            </w:r>
            <w:r>
              <w:rPr>
                <w:sz w:val="24"/>
              </w:rPr>
              <w:t>на</w:t>
            </w:r>
            <w:r>
              <w:rPr>
                <w:spacing w:val="-3"/>
                <w:sz w:val="24"/>
              </w:rPr>
              <w:t xml:space="preserve"> </w:t>
            </w:r>
            <w:r>
              <w:rPr>
                <w:sz w:val="24"/>
              </w:rPr>
              <w:t>Дальнем</w:t>
            </w:r>
            <w:r>
              <w:rPr>
                <w:spacing w:val="-2"/>
                <w:sz w:val="24"/>
              </w:rPr>
              <w:t xml:space="preserve"> Востоке.</w:t>
            </w:r>
          </w:p>
        </w:tc>
      </w:tr>
      <w:tr w:rsidR="0092341C" w14:paraId="35A45386" w14:textId="77777777">
        <w:trPr>
          <w:trHeight w:val="1655"/>
        </w:trPr>
        <w:tc>
          <w:tcPr>
            <w:tcW w:w="2269" w:type="dxa"/>
          </w:tcPr>
          <w:p w14:paraId="658AE0C1" w14:textId="77777777" w:rsidR="0092341C" w:rsidRDefault="00DB6983" w:rsidP="00B41547">
            <w:pPr>
              <w:pStyle w:val="TableParagraph"/>
              <w:tabs>
                <w:tab w:val="left" w:pos="1148"/>
                <w:tab w:val="left" w:pos="1597"/>
              </w:tabs>
              <w:spacing w:before="2"/>
              <w:ind w:left="0" w:right="283"/>
              <w:contextualSpacing/>
              <w:rPr>
                <w:sz w:val="24"/>
              </w:rPr>
            </w:pPr>
            <w:r>
              <w:rPr>
                <w:spacing w:val="-2"/>
                <w:sz w:val="24"/>
              </w:rPr>
              <w:t>Россия</w:t>
            </w:r>
            <w:r>
              <w:rPr>
                <w:sz w:val="24"/>
              </w:rPr>
              <w:tab/>
            </w:r>
            <w:r>
              <w:rPr>
                <w:spacing w:val="-10"/>
                <w:sz w:val="24"/>
              </w:rPr>
              <w:t>в</w:t>
            </w:r>
            <w:r>
              <w:rPr>
                <w:sz w:val="24"/>
              </w:rPr>
              <w:tab/>
            </w:r>
            <w:r>
              <w:rPr>
                <w:spacing w:val="-4"/>
                <w:sz w:val="24"/>
              </w:rPr>
              <w:t xml:space="preserve">1880- </w:t>
            </w:r>
            <w:r>
              <w:rPr>
                <w:sz w:val="24"/>
              </w:rPr>
              <w:t>1890-х гг.</w:t>
            </w:r>
          </w:p>
        </w:tc>
        <w:tc>
          <w:tcPr>
            <w:tcW w:w="7089" w:type="dxa"/>
          </w:tcPr>
          <w:p w14:paraId="1BDD323E" w14:textId="77777777" w:rsidR="0092341C" w:rsidRDefault="00DB6983" w:rsidP="00B41547">
            <w:pPr>
              <w:pStyle w:val="TableParagraph"/>
              <w:spacing w:before="2"/>
              <w:ind w:left="0" w:right="283"/>
              <w:contextualSpacing/>
              <w:jc w:val="both"/>
              <w:rPr>
                <w:sz w:val="24"/>
              </w:rPr>
            </w:pPr>
            <w:r>
              <w:rPr>
                <w:sz w:val="24"/>
              </w:rPr>
              <w:t>“Народное самодержавие” Александра III. Идеология</w:t>
            </w:r>
            <w:r>
              <w:rPr>
                <w:spacing w:val="40"/>
                <w:sz w:val="24"/>
              </w:rPr>
              <w:t xml:space="preserve"> </w:t>
            </w:r>
            <w:r>
              <w:rPr>
                <w:sz w:val="24"/>
              </w:rPr>
              <w:t>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w:t>
            </w:r>
            <w:r>
              <w:rPr>
                <w:spacing w:val="56"/>
                <w:sz w:val="24"/>
              </w:rPr>
              <w:t xml:space="preserve"> </w:t>
            </w:r>
            <w:r>
              <w:rPr>
                <w:sz w:val="24"/>
              </w:rPr>
              <w:t>самоуправление</w:t>
            </w:r>
            <w:r>
              <w:rPr>
                <w:spacing w:val="58"/>
                <w:sz w:val="24"/>
              </w:rPr>
              <w:t xml:space="preserve"> </w:t>
            </w:r>
            <w:r>
              <w:rPr>
                <w:sz w:val="24"/>
              </w:rPr>
              <w:t>и</w:t>
            </w:r>
            <w:r>
              <w:rPr>
                <w:spacing w:val="60"/>
                <w:sz w:val="24"/>
              </w:rPr>
              <w:t xml:space="preserve"> </w:t>
            </w:r>
            <w:r>
              <w:rPr>
                <w:sz w:val="24"/>
              </w:rPr>
              <w:t>самодержавие.</w:t>
            </w:r>
            <w:r>
              <w:rPr>
                <w:spacing w:val="59"/>
                <w:sz w:val="24"/>
              </w:rPr>
              <w:t xml:space="preserve"> </w:t>
            </w:r>
            <w:r>
              <w:rPr>
                <w:sz w:val="24"/>
              </w:rPr>
              <w:t>Независимость</w:t>
            </w:r>
            <w:r>
              <w:rPr>
                <w:spacing w:val="60"/>
                <w:sz w:val="24"/>
              </w:rPr>
              <w:t xml:space="preserve"> </w:t>
            </w:r>
            <w:r>
              <w:rPr>
                <w:spacing w:val="-2"/>
                <w:sz w:val="24"/>
              </w:rPr>
              <w:t>суда.</w:t>
            </w:r>
          </w:p>
          <w:p w14:paraId="0FDD3E1B" w14:textId="77777777" w:rsidR="0092341C" w:rsidRDefault="00DB6983" w:rsidP="00B41547">
            <w:pPr>
              <w:pStyle w:val="TableParagraph"/>
              <w:spacing w:before="2"/>
              <w:ind w:left="0" w:right="283"/>
              <w:contextualSpacing/>
              <w:jc w:val="both"/>
              <w:rPr>
                <w:sz w:val="24"/>
              </w:rPr>
            </w:pPr>
            <w:r>
              <w:rPr>
                <w:sz w:val="24"/>
              </w:rPr>
              <w:t>Права</w:t>
            </w:r>
            <w:r>
              <w:rPr>
                <w:spacing w:val="64"/>
                <w:sz w:val="24"/>
              </w:rPr>
              <w:t xml:space="preserve"> </w:t>
            </w:r>
            <w:r>
              <w:rPr>
                <w:sz w:val="24"/>
              </w:rPr>
              <w:t>университетов</w:t>
            </w:r>
            <w:r>
              <w:rPr>
                <w:spacing w:val="65"/>
                <w:sz w:val="24"/>
              </w:rPr>
              <w:t xml:space="preserve"> </w:t>
            </w:r>
            <w:r>
              <w:rPr>
                <w:sz w:val="24"/>
              </w:rPr>
              <w:t>и</w:t>
            </w:r>
            <w:r>
              <w:rPr>
                <w:spacing w:val="63"/>
                <w:sz w:val="24"/>
              </w:rPr>
              <w:t xml:space="preserve"> </w:t>
            </w:r>
            <w:r>
              <w:rPr>
                <w:sz w:val="24"/>
              </w:rPr>
              <w:t>власть</w:t>
            </w:r>
            <w:r>
              <w:rPr>
                <w:spacing w:val="64"/>
                <w:sz w:val="24"/>
              </w:rPr>
              <w:t xml:space="preserve"> </w:t>
            </w:r>
            <w:r>
              <w:rPr>
                <w:sz w:val="24"/>
              </w:rPr>
              <w:t>попечителей.</w:t>
            </w:r>
            <w:r>
              <w:rPr>
                <w:spacing w:val="60"/>
                <w:sz w:val="24"/>
              </w:rPr>
              <w:t xml:space="preserve"> </w:t>
            </w:r>
            <w:r>
              <w:rPr>
                <w:sz w:val="24"/>
              </w:rPr>
              <w:t>Печать</w:t>
            </w:r>
            <w:r>
              <w:rPr>
                <w:spacing w:val="64"/>
                <w:sz w:val="24"/>
              </w:rPr>
              <w:t xml:space="preserve"> </w:t>
            </w:r>
            <w:r>
              <w:rPr>
                <w:sz w:val="24"/>
              </w:rPr>
              <w:t>и</w:t>
            </w:r>
            <w:r>
              <w:rPr>
                <w:spacing w:val="64"/>
                <w:sz w:val="24"/>
              </w:rPr>
              <w:t xml:space="preserve"> </w:t>
            </w:r>
            <w:r>
              <w:rPr>
                <w:spacing w:val="-2"/>
                <w:sz w:val="24"/>
              </w:rPr>
              <w:t>цензура.</w:t>
            </w:r>
          </w:p>
        </w:tc>
      </w:tr>
    </w:tbl>
    <w:p w14:paraId="7C24FA9E"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0F89BFD5" w14:textId="77777777">
        <w:trPr>
          <w:trHeight w:val="4694"/>
        </w:trPr>
        <w:tc>
          <w:tcPr>
            <w:tcW w:w="2269" w:type="dxa"/>
          </w:tcPr>
          <w:p w14:paraId="31AF6F6B" w14:textId="77777777" w:rsidR="0092341C" w:rsidRDefault="0092341C" w:rsidP="00B41547">
            <w:pPr>
              <w:pStyle w:val="TableParagraph"/>
              <w:spacing w:before="2"/>
              <w:ind w:left="0" w:right="283"/>
              <w:contextualSpacing/>
              <w:rPr>
                <w:sz w:val="24"/>
              </w:rPr>
            </w:pPr>
          </w:p>
        </w:tc>
        <w:tc>
          <w:tcPr>
            <w:tcW w:w="7089" w:type="dxa"/>
          </w:tcPr>
          <w:p w14:paraId="325224A1" w14:textId="77777777" w:rsidR="0092341C" w:rsidRDefault="00DB6983" w:rsidP="00B41547">
            <w:pPr>
              <w:pStyle w:val="TableParagraph"/>
              <w:spacing w:before="2"/>
              <w:ind w:left="0" w:right="283"/>
              <w:contextualSpacing/>
              <w:jc w:val="both"/>
              <w:rPr>
                <w:sz w:val="24"/>
              </w:rPr>
            </w:pPr>
            <w:r>
              <w:rPr>
                <w:sz w:val="24"/>
              </w:rPr>
              <w:t xml:space="preserve">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w:t>
            </w:r>
            <w:r>
              <w:rPr>
                <w:spacing w:val="-2"/>
                <w:sz w:val="24"/>
              </w:rPr>
              <w:t>отношений.</w:t>
            </w:r>
          </w:p>
          <w:p w14:paraId="1453F647" w14:textId="77777777" w:rsidR="0092341C" w:rsidRDefault="00DB6983" w:rsidP="00B41547">
            <w:pPr>
              <w:pStyle w:val="TableParagraph"/>
              <w:spacing w:before="2"/>
              <w:ind w:left="0" w:right="283"/>
              <w:contextualSpacing/>
              <w:jc w:val="both"/>
              <w:rPr>
                <w:sz w:val="24"/>
              </w:rPr>
            </w:pPr>
            <w:r>
              <w:rPr>
                <w:sz w:val="24"/>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14:paraId="741BC7B3" w14:textId="77777777" w:rsidR="0092341C" w:rsidRDefault="00DB6983" w:rsidP="00B41547">
            <w:pPr>
              <w:pStyle w:val="TableParagraph"/>
              <w:spacing w:before="2"/>
              <w:ind w:left="0" w:right="283"/>
              <w:contextualSpacing/>
              <w:jc w:val="both"/>
              <w:rPr>
                <w:sz w:val="24"/>
              </w:rPr>
            </w:pPr>
            <w:r>
              <w:rPr>
                <w:sz w:val="24"/>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 предприниматели.</w:t>
            </w:r>
          </w:p>
          <w:p w14:paraId="68C909EC" w14:textId="77777777" w:rsidR="0092341C" w:rsidRDefault="00DB6983" w:rsidP="00B41547">
            <w:pPr>
              <w:pStyle w:val="TableParagraph"/>
              <w:spacing w:before="2"/>
              <w:ind w:left="0" w:right="283"/>
              <w:contextualSpacing/>
              <w:jc w:val="both"/>
              <w:rPr>
                <w:sz w:val="24"/>
              </w:rPr>
            </w:pPr>
            <w:r>
              <w:rPr>
                <w:sz w:val="24"/>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w:t>
            </w:r>
            <w:r>
              <w:rPr>
                <w:spacing w:val="52"/>
                <w:w w:val="150"/>
                <w:sz w:val="24"/>
              </w:rPr>
              <w:t xml:space="preserve"> </w:t>
            </w:r>
            <w:r>
              <w:rPr>
                <w:sz w:val="24"/>
              </w:rPr>
              <w:t>общественные</w:t>
            </w:r>
            <w:r>
              <w:rPr>
                <w:spacing w:val="54"/>
                <w:w w:val="150"/>
                <w:sz w:val="24"/>
              </w:rPr>
              <w:t xml:space="preserve"> </w:t>
            </w:r>
            <w:r>
              <w:rPr>
                <w:sz w:val="24"/>
              </w:rPr>
              <w:t>и</w:t>
            </w:r>
            <w:r>
              <w:rPr>
                <w:spacing w:val="56"/>
                <w:w w:val="150"/>
                <w:sz w:val="24"/>
              </w:rPr>
              <w:t xml:space="preserve"> </w:t>
            </w:r>
            <w:r>
              <w:rPr>
                <w:spacing w:val="-2"/>
                <w:sz w:val="24"/>
              </w:rPr>
              <w:t>частнопредпринимательские</w:t>
            </w:r>
          </w:p>
          <w:p w14:paraId="038E9228" w14:textId="77777777" w:rsidR="0092341C" w:rsidRDefault="00DB6983" w:rsidP="00B41547">
            <w:pPr>
              <w:pStyle w:val="TableParagraph"/>
              <w:spacing w:before="2"/>
              <w:ind w:left="0" w:right="283"/>
              <w:contextualSpacing/>
              <w:jc w:val="both"/>
              <w:rPr>
                <w:sz w:val="24"/>
              </w:rPr>
            </w:pPr>
            <w:r>
              <w:rPr>
                <w:sz w:val="24"/>
              </w:rPr>
              <w:t>способы</w:t>
            </w:r>
            <w:r>
              <w:rPr>
                <w:spacing w:val="-2"/>
                <w:sz w:val="24"/>
              </w:rPr>
              <w:t xml:space="preserve"> </w:t>
            </w:r>
            <w:r>
              <w:rPr>
                <w:sz w:val="24"/>
              </w:rPr>
              <w:t>его</w:t>
            </w:r>
            <w:r>
              <w:rPr>
                <w:spacing w:val="-2"/>
                <w:sz w:val="24"/>
              </w:rPr>
              <w:t xml:space="preserve"> решения.</w:t>
            </w:r>
          </w:p>
        </w:tc>
      </w:tr>
      <w:tr w:rsidR="0092341C" w14:paraId="3DB68227" w14:textId="77777777">
        <w:trPr>
          <w:trHeight w:val="3035"/>
        </w:trPr>
        <w:tc>
          <w:tcPr>
            <w:tcW w:w="2269" w:type="dxa"/>
          </w:tcPr>
          <w:p w14:paraId="329103CE" w14:textId="77777777" w:rsidR="0092341C" w:rsidRDefault="00DB6983" w:rsidP="00B41547">
            <w:pPr>
              <w:pStyle w:val="TableParagraph"/>
              <w:spacing w:before="2"/>
              <w:ind w:left="0" w:right="283"/>
              <w:contextualSpacing/>
              <w:rPr>
                <w:sz w:val="24"/>
              </w:rPr>
            </w:pPr>
            <w:r>
              <w:rPr>
                <w:spacing w:val="-2"/>
                <w:sz w:val="24"/>
              </w:rPr>
              <w:t xml:space="preserve">Культурное пространство </w:t>
            </w:r>
            <w:r>
              <w:rPr>
                <w:sz w:val="24"/>
              </w:rPr>
              <w:t>империи</w:t>
            </w:r>
            <w:r>
              <w:rPr>
                <w:spacing w:val="32"/>
                <w:sz w:val="24"/>
              </w:rPr>
              <w:t xml:space="preserve"> </w:t>
            </w:r>
            <w:r>
              <w:rPr>
                <w:sz w:val="24"/>
              </w:rPr>
              <w:t>во</w:t>
            </w:r>
            <w:r>
              <w:rPr>
                <w:spacing w:val="30"/>
                <w:sz w:val="24"/>
              </w:rPr>
              <w:t xml:space="preserve"> </w:t>
            </w:r>
            <w:r>
              <w:rPr>
                <w:sz w:val="24"/>
              </w:rPr>
              <w:t>второй половине XIX в.</w:t>
            </w:r>
          </w:p>
        </w:tc>
        <w:tc>
          <w:tcPr>
            <w:tcW w:w="7089" w:type="dxa"/>
          </w:tcPr>
          <w:p w14:paraId="004BBCDF" w14:textId="77777777" w:rsidR="0092341C" w:rsidRDefault="00DB6983" w:rsidP="00B41547">
            <w:pPr>
              <w:pStyle w:val="TableParagraph"/>
              <w:spacing w:before="2"/>
              <w:ind w:left="0" w:right="283"/>
              <w:contextualSpacing/>
              <w:jc w:val="both"/>
              <w:rPr>
                <w:sz w:val="24"/>
              </w:rPr>
            </w:pPr>
            <w:r>
              <w:rPr>
                <w:sz w:val="24"/>
              </w:rPr>
              <w:t>Культура и быт народов России во второй половине XIX в. Развитие городской культуры. Технический прогресс и перемены</w:t>
            </w:r>
            <w:r>
              <w:rPr>
                <w:spacing w:val="40"/>
                <w:sz w:val="24"/>
              </w:rPr>
              <w:t xml:space="preserve"> </w:t>
            </w:r>
            <w:r>
              <w:rPr>
                <w:sz w:val="24"/>
              </w:rPr>
              <w:t>в повседневной жизни. Развитие транспорта, связи. Рост образования</w:t>
            </w:r>
            <w:r>
              <w:rPr>
                <w:spacing w:val="-2"/>
                <w:sz w:val="24"/>
              </w:rPr>
              <w:t xml:space="preserve"> </w:t>
            </w:r>
            <w:r>
              <w:rPr>
                <w:sz w:val="24"/>
              </w:rPr>
              <w:t>и</w:t>
            </w:r>
            <w:r>
              <w:rPr>
                <w:spacing w:val="-1"/>
                <w:sz w:val="24"/>
              </w:rPr>
              <w:t xml:space="preserve"> </w:t>
            </w:r>
            <w:r>
              <w:rPr>
                <w:sz w:val="24"/>
              </w:rPr>
              <w:t>распространение</w:t>
            </w:r>
            <w:r>
              <w:rPr>
                <w:spacing w:val="-3"/>
                <w:sz w:val="24"/>
              </w:rPr>
              <w:t xml:space="preserve"> </w:t>
            </w:r>
            <w:r>
              <w:rPr>
                <w:sz w:val="24"/>
              </w:rPr>
              <w:t>грамотности.</w:t>
            </w:r>
            <w:r>
              <w:rPr>
                <w:spacing w:val="-4"/>
                <w:sz w:val="24"/>
              </w:rPr>
              <w:t xml:space="preserve"> </w:t>
            </w:r>
            <w:r>
              <w:rPr>
                <w:sz w:val="24"/>
              </w:rPr>
              <w:t>Появление</w:t>
            </w:r>
            <w:r>
              <w:rPr>
                <w:spacing w:val="-3"/>
                <w:sz w:val="24"/>
              </w:rPr>
              <w:t xml:space="preserve"> </w:t>
            </w:r>
            <w:r>
              <w:rPr>
                <w:sz w:val="24"/>
              </w:rPr>
              <w:t>массовой печати. Роль печатного слова в формировании общественного мнения. Народная, элитарная и массовая культура. 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Общественная значимость художественной культуры. Литература, живопись, музыка, театр.</w:t>
            </w:r>
          </w:p>
          <w:p w14:paraId="749971FA" w14:textId="77777777" w:rsidR="0092341C" w:rsidRDefault="00DB6983" w:rsidP="00B41547">
            <w:pPr>
              <w:pStyle w:val="TableParagraph"/>
              <w:spacing w:before="2"/>
              <w:ind w:left="0" w:right="283"/>
              <w:contextualSpacing/>
              <w:jc w:val="both"/>
              <w:rPr>
                <w:sz w:val="24"/>
              </w:rPr>
            </w:pPr>
            <w:r>
              <w:rPr>
                <w:sz w:val="24"/>
              </w:rPr>
              <w:t>Архитектура</w:t>
            </w:r>
            <w:r>
              <w:rPr>
                <w:spacing w:val="-4"/>
                <w:sz w:val="24"/>
              </w:rPr>
              <w:t xml:space="preserve"> </w:t>
            </w:r>
            <w:r>
              <w:rPr>
                <w:sz w:val="24"/>
              </w:rPr>
              <w:t>и</w:t>
            </w:r>
            <w:r>
              <w:rPr>
                <w:spacing w:val="-3"/>
                <w:sz w:val="24"/>
              </w:rPr>
              <w:t xml:space="preserve"> </w:t>
            </w:r>
            <w:r>
              <w:rPr>
                <w:spacing w:val="-2"/>
                <w:sz w:val="24"/>
              </w:rPr>
              <w:t>градостроительство.</w:t>
            </w:r>
          </w:p>
        </w:tc>
      </w:tr>
      <w:tr w:rsidR="0092341C" w14:paraId="58BBA04D" w14:textId="77777777">
        <w:trPr>
          <w:trHeight w:val="2760"/>
        </w:trPr>
        <w:tc>
          <w:tcPr>
            <w:tcW w:w="2269" w:type="dxa"/>
          </w:tcPr>
          <w:p w14:paraId="1DABDD79" w14:textId="77777777" w:rsidR="0092341C" w:rsidRDefault="00DB6983" w:rsidP="00B41547">
            <w:pPr>
              <w:pStyle w:val="TableParagraph"/>
              <w:spacing w:before="2"/>
              <w:ind w:left="0" w:right="283"/>
              <w:contextualSpacing/>
              <w:rPr>
                <w:sz w:val="24"/>
              </w:rPr>
            </w:pPr>
            <w:r>
              <w:rPr>
                <w:spacing w:val="-2"/>
                <w:sz w:val="24"/>
              </w:rPr>
              <w:t xml:space="preserve">Этнокультурный </w:t>
            </w:r>
            <w:r>
              <w:rPr>
                <w:sz w:val="24"/>
              </w:rPr>
              <w:t>облик империи.</w:t>
            </w:r>
          </w:p>
        </w:tc>
        <w:tc>
          <w:tcPr>
            <w:tcW w:w="7089" w:type="dxa"/>
          </w:tcPr>
          <w:p w14:paraId="655C337C" w14:textId="77777777" w:rsidR="0092341C" w:rsidRDefault="00DB6983" w:rsidP="00B41547">
            <w:pPr>
              <w:pStyle w:val="TableParagraph"/>
              <w:spacing w:before="2"/>
              <w:ind w:left="0" w:right="283"/>
              <w:contextualSpacing/>
              <w:jc w:val="both"/>
              <w:rPr>
                <w:sz w:val="24"/>
              </w:rPr>
            </w:pPr>
            <w:r>
              <w:rPr>
                <w:sz w:val="24"/>
              </w:rPr>
              <w:t>Основные регионы и народы Российской империи и их роль в жизни страны. Правовое положение различных этносов и конфессий.</w:t>
            </w:r>
            <w:r>
              <w:rPr>
                <w:spacing w:val="-5"/>
                <w:sz w:val="24"/>
              </w:rPr>
              <w:t xml:space="preserve"> </w:t>
            </w:r>
            <w:r>
              <w:rPr>
                <w:sz w:val="24"/>
              </w:rPr>
              <w:t>Процессы</w:t>
            </w:r>
            <w:r>
              <w:rPr>
                <w:spacing w:val="-7"/>
                <w:sz w:val="24"/>
              </w:rPr>
              <w:t xml:space="preserve"> </w:t>
            </w:r>
            <w:r>
              <w:rPr>
                <w:sz w:val="24"/>
              </w:rPr>
              <w:t>национального</w:t>
            </w:r>
            <w:r>
              <w:rPr>
                <w:spacing w:val="-6"/>
                <w:sz w:val="24"/>
              </w:rPr>
              <w:t xml:space="preserve"> </w:t>
            </w:r>
            <w:r>
              <w:rPr>
                <w:sz w:val="24"/>
              </w:rPr>
              <w:t>и</w:t>
            </w:r>
            <w:r>
              <w:rPr>
                <w:spacing w:val="-8"/>
                <w:sz w:val="24"/>
              </w:rPr>
              <w:t xml:space="preserve"> </w:t>
            </w:r>
            <w:r>
              <w:rPr>
                <w:sz w:val="24"/>
              </w:rPr>
              <w:t>религиозного</w:t>
            </w:r>
            <w:r>
              <w:rPr>
                <w:spacing w:val="-6"/>
                <w:sz w:val="24"/>
              </w:rPr>
              <w:t xml:space="preserve"> </w:t>
            </w:r>
            <w:r>
              <w:rPr>
                <w:sz w:val="24"/>
              </w:rPr>
              <w:t>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w:t>
            </w:r>
            <w:r>
              <w:rPr>
                <w:spacing w:val="54"/>
                <w:sz w:val="24"/>
              </w:rPr>
              <w:t xml:space="preserve"> </w:t>
            </w:r>
            <w:r>
              <w:rPr>
                <w:sz w:val="24"/>
              </w:rPr>
              <w:t>Восток.</w:t>
            </w:r>
            <w:r>
              <w:rPr>
                <w:spacing w:val="56"/>
                <w:sz w:val="24"/>
              </w:rPr>
              <w:t xml:space="preserve"> </w:t>
            </w:r>
            <w:r>
              <w:rPr>
                <w:sz w:val="24"/>
              </w:rPr>
              <w:t>Средняя</w:t>
            </w:r>
            <w:r>
              <w:rPr>
                <w:spacing w:val="55"/>
                <w:sz w:val="24"/>
              </w:rPr>
              <w:t xml:space="preserve"> </w:t>
            </w:r>
            <w:r>
              <w:rPr>
                <w:sz w:val="24"/>
              </w:rPr>
              <w:t>Азия.</w:t>
            </w:r>
            <w:r>
              <w:rPr>
                <w:spacing w:val="56"/>
                <w:sz w:val="24"/>
              </w:rPr>
              <w:t xml:space="preserve"> </w:t>
            </w:r>
            <w:r>
              <w:rPr>
                <w:sz w:val="24"/>
              </w:rPr>
              <w:t>Миссии</w:t>
            </w:r>
            <w:r>
              <w:rPr>
                <w:spacing w:val="56"/>
                <w:sz w:val="24"/>
              </w:rPr>
              <w:t xml:space="preserve"> </w:t>
            </w:r>
            <w:r>
              <w:rPr>
                <w:sz w:val="24"/>
              </w:rPr>
              <w:t>Русской</w:t>
            </w:r>
            <w:r>
              <w:rPr>
                <w:spacing w:val="57"/>
                <w:sz w:val="24"/>
              </w:rPr>
              <w:t xml:space="preserve"> </w:t>
            </w:r>
            <w:r>
              <w:rPr>
                <w:spacing w:val="-2"/>
                <w:sz w:val="24"/>
              </w:rPr>
              <w:t>православной</w:t>
            </w:r>
          </w:p>
          <w:p w14:paraId="1D3015A8" w14:textId="77777777" w:rsidR="0092341C" w:rsidRDefault="00DB6983" w:rsidP="00B41547">
            <w:pPr>
              <w:pStyle w:val="TableParagraph"/>
              <w:spacing w:before="2"/>
              <w:ind w:left="0" w:right="283"/>
              <w:contextualSpacing/>
              <w:jc w:val="both"/>
              <w:rPr>
                <w:sz w:val="24"/>
              </w:rPr>
            </w:pPr>
            <w:r>
              <w:rPr>
                <w:sz w:val="24"/>
              </w:rPr>
              <w:t>церкви</w:t>
            </w:r>
            <w:r>
              <w:rPr>
                <w:spacing w:val="-3"/>
                <w:sz w:val="24"/>
              </w:rPr>
              <w:t xml:space="preserve"> </w:t>
            </w:r>
            <w:r>
              <w:rPr>
                <w:sz w:val="24"/>
              </w:rPr>
              <w:t>и</w:t>
            </w:r>
            <w:r>
              <w:rPr>
                <w:spacing w:val="-2"/>
                <w:sz w:val="24"/>
              </w:rPr>
              <w:t xml:space="preserve"> </w:t>
            </w:r>
            <w:r>
              <w:rPr>
                <w:sz w:val="24"/>
              </w:rPr>
              <w:t>ее</w:t>
            </w:r>
            <w:r>
              <w:rPr>
                <w:spacing w:val="-3"/>
                <w:sz w:val="24"/>
              </w:rPr>
              <w:t xml:space="preserve"> </w:t>
            </w:r>
            <w:r>
              <w:rPr>
                <w:sz w:val="24"/>
              </w:rPr>
              <w:t>знаменитые</w:t>
            </w:r>
            <w:r>
              <w:rPr>
                <w:spacing w:val="-3"/>
                <w:sz w:val="24"/>
              </w:rPr>
              <w:t xml:space="preserve"> </w:t>
            </w:r>
            <w:r>
              <w:rPr>
                <w:spacing w:val="-2"/>
                <w:sz w:val="24"/>
              </w:rPr>
              <w:t>миссионеры.</w:t>
            </w:r>
          </w:p>
        </w:tc>
      </w:tr>
      <w:tr w:rsidR="0092341C" w14:paraId="47FE1C7D" w14:textId="77777777">
        <w:trPr>
          <w:trHeight w:val="3588"/>
        </w:trPr>
        <w:tc>
          <w:tcPr>
            <w:tcW w:w="2269" w:type="dxa"/>
          </w:tcPr>
          <w:p w14:paraId="310194BF" w14:textId="77777777" w:rsidR="0092341C" w:rsidRDefault="00DB6983" w:rsidP="00B41547">
            <w:pPr>
              <w:pStyle w:val="TableParagraph"/>
              <w:tabs>
                <w:tab w:val="left" w:pos="2029"/>
              </w:tabs>
              <w:spacing w:before="2"/>
              <w:ind w:left="0" w:right="283"/>
              <w:contextualSpacing/>
              <w:rPr>
                <w:sz w:val="24"/>
              </w:rPr>
            </w:pPr>
            <w:r>
              <w:rPr>
                <w:spacing w:val="-2"/>
                <w:sz w:val="24"/>
              </w:rPr>
              <w:t>Формирование гражданского общества</w:t>
            </w:r>
            <w:r>
              <w:rPr>
                <w:sz w:val="24"/>
              </w:rPr>
              <w:tab/>
            </w:r>
            <w:r>
              <w:rPr>
                <w:spacing w:val="-10"/>
                <w:sz w:val="24"/>
              </w:rPr>
              <w:t xml:space="preserve">и </w:t>
            </w:r>
            <w:r>
              <w:rPr>
                <w:spacing w:val="-2"/>
                <w:sz w:val="24"/>
              </w:rPr>
              <w:t>основные направления общественных движений.</w:t>
            </w:r>
          </w:p>
        </w:tc>
        <w:tc>
          <w:tcPr>
            <w:tcW w:w="7089" w:type="dxa"/>
          </w:tcPr>
          <w:p w14:paraId="24B43702" w14:textId="77777777" w:rsidR="0092341C" w:rsidRDefault="00DB6983" w:rsidP="00B41547">
            <w:pPr>
              <w:pStyle w:val="TableParagraph"/>
              <w:tabs>
                <w:tab w:val="left" w:pos="2904"/>
                <w:tab w:val="left" w:pos="5630"/>
              </w:tabs>
              <w:spacing w:before="2"/>
              <w:ind w:left="0" w:right="283"/>
              <w:contextualSpacing/>
              <w:jc w:val="both"/>
              <w:rPr>
                <w:sz w:val="24"/>
              </w:rPr>
            </w:pPr>
            <w:r>
              <w:rPr>
                <w:sz w:val="24"/>
              </w:rPr>
              <w:t xml:space="preserve">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w:t>
            </w:r>
            <w:r>
              <w:rPr>
                <w:spacing w:val="-2"/>
                <w:sz w:val="24"/>
              </w:rPr>
              <w:t>интеллигенции.</w:t>
            </w:r>
            <w:r>
              <w:rPr>
                <w:sz w:val="24"/>
              </w:rPr>
              <w:tab/>
            </w:r>
            <w:r>
              <w:rPr>
                <w:spacing w:val="-2"/>
                <w:sz w:val="24"/>
              </w:rPr>
              <w:t>Общественные</w:t>
            </w:r>
            <w:r>
              <w:rPr>
                <w:sz w:val="24"/>
              </w:rPr>
              <w:tab/>
            </w:r>
            <w:r>
              <w:rPr>
                <w:spacing w:val="-2"/>
                <w:sz w:val="24"/>
              </w:rPr>
              <w:t xml:space="preserve">организации. </w:t>
            </w:r>
            <w:r>
              <w:rPr>
                <w:sz w:val="24"/>
              </w:rPr>
              <w:t>Благотворительность.</w:t>
            </w:r>
            <w:r>
              <w:rPr>
                <w:spacing w:val="-2"/>
                <w:sz w:val="24"/>
              </w:rPr>
              <w:t xml:space="preserve"> </w:t>
            </w:r>
            <w:r>
              <w:rPr>
                <w:sz w:val="24"/>
              </w:rPr>
              <w:t>Студенческое движение. Рабочее движение. Женское движение.</w:t>
            </w:r>
          </w:p>
          <w:p w14:paraId="30AF167A" w14:textId="77777777" w:rsidR="0092341C" w:rsidRDefault="00DB6983" w:rsidP="00B41547">
            <w:pPr>
              <w:pStyle w:val="TableParagraph"/>
              <w:spacing w:before="2"/>
              <w:ind w:left="0" w:right="283"/>
              <w:contextualSpacing/>
              <w:jc w:val="both"/>
              <w:rPr>
                <w:sz w:val="24"/>
              </w:rPr>
            </w:pPr>
            <w:r>
              <w:rPr>
                <w:sz w:val="24"/>
              </w:rP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w:t>
            </w:r>
            <w:r>
              <w:rPr>
                <w:spacing w:val="74"/>
                <w:sz w:val="24"/>
              </w:rPr>
              <w:t xml:space="preserve">  </w:t>
            </w:r>
            <w:r>
              <w:rPr>
                <w:sz w:val="24"/>
              </w:rPr>
              <w:t>и</w:t>
            </w:r>
            <w:r>
              <w:rPr>
                <w:spacing w:val="75"/>
                <w:sz w:val="24"/>
              </w:rPr>
              <w:t xml:space="preserve">  </w:t>
            </w:r>
            <w:r>
              <w:rPr>
                <w:sz w:val="24"/>
              </w:rPr>
              <w:t>его</w:t>
            </w:r>
            <w:r>
              <w:rPr>
                <w:spacing w:val="74"/>
                <w:sz w:val="24"/>
              </w:rPr>
              <w:t xml:space="preserve">  </w:t>
            </w:r>
            <w:r>
              <w:rPr>
                <w:sz w:val="24"/>
              </w:rPr>
              <w:t>эволюция.</w:t>
            </w:r>
            <w:r>
              <w:rPr>
                <w:spacing w:val="75"/>
                <w:sz w:val="24"/>
              </w:rPr>
              <w:t xml:space="preserve">  </w:t>
            </w:r>
            <w:r>
              <w:rPr>
                <w:sz w:val="24"/>
              </w:rPr>
              <w:t>Народнические</w:t>
            </w:r>
            <w:r>
              <w:rPr>
                <w:spacing w:val="74"/>
                <w:sz w:val="24"/>
              </w:rPr>
              <w:t xml:space="preserve">  </w:t>
            </w:r>
            <w:r>
              <w:rPr>
                <w:spacing w:val="-2"/>
                <w:sz w:val="24"/>
              </w:rPr>
              <w:t>кружки:</w:t>
            </w:r>
          </w:p>
        </w:tc>
      </w:tr>
    </w:tbl>
    <w:p w14:paraId="7A97BCE6"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0C89088D" w14:textId="77777777">
        <w:trPr>
          <w:trHeight w:val="1658"/>
        </w:trPr>
        <w:tc>
          <w:tcPr>
            <w:tcW w:w="2269" w:type="dxa"/>
          </w:tcPr>
          <w:p w14:paraId="2A36CD6D" w14:textId="77777777" w:rsidR="0092341C" w:rsidRDefault="0092341C" w:rsidP="00B41547">
            <w:pPr>
              <w:pStyle w:val="TableParagraph"/>
              <w:spacing w:before="2"/>
              <w:ind w:left="0" w:right="283"/>
              <w:contextualSpacing/>
              <w:rPr>
                <w:sz w:val="24"/>
              </w:rPr>
            </w:pPr>
          </w:p>
        </w:tc>
        <w:tc>
          <w:tcPr>
            <w:tcW w:w="7089" w:type="dxa"/>
          </w:tcPr>
          <w:p w14:paraId="13738A78" w14:textId="77777777" w:rsidR="0092341C" w:rsidRDefault="00DB6983" w:rsidP="00B41547">
            <w:pPr>
              <w:pStyle w:val="TableParagraph"/>
              <w:spacing w:before="2"/>
              <w:ind w:left="0" w:right="283"/>
              <w:contextualSpacing/>
              <w:jc w:val="both"/>
              <w:rPr>
                <w:sz w:val="24"/>
              </w:rPr>
            </w:pPr>
            <w:r>
              <w:rPr>
                <w:sz w:val="24"/>
              </w:rPr>
              <w:t>идеология</w:t>
            </w:r>
            <w:r>
              <w:rPr>
                <w:spacing w:val="-2"/>
                <w:sz w:val="24"/>
              </w:rPr>
              <w:t xml:space="preserve"> </w:t>
            </w:r>
            <w:r>
              <w:rPr>
                <w:sz w:val="24"/>
              </w:rPr>
              <w:t>и</w:t>
            </w:r>
            <w:r>
              <w:rPr>
                <w:spacing w:val="-3"/>
                <w:sz w:val="24"/>
              </w:rPr>
              <w:t xml:space="preserve"> </w:t>
            </w:r>
            <w:r>
              <w:rPr>
                <w:sz w:val="24"/>
              </w:rPr>
              <w:t>практика.</w:t>
            </w:r>
            <w:r>
              <w:rPr>
                <w:spacing w:val="-4"/>
                <w:sz w:val="24"/>
              </w:rPr>
              <w:t xml:space="preserve"> </w:t>
            </w:r>
            <w:r>
              <w:rPr>
                <w:sz w:val="24"/>
              </w:rPr>
              <w:t>Большое</w:t>
            </w:r>
            <w:r>
              <w:rPr>
                <w:spacing w:val="-3"/>
                <w:sz w:val="24"/>
              </w:rPr>
              <w:t xml:space="preserve"> </w:t>
            </w:r>
            <w:r>
              <w:rPr>
                <w:sz w:val="24"/>
              </w:rPr>
              <w:t>общество</w:t>
            </w:r>
            <w:r>
              <w:rPr>
                <w:spacing w:val="-2"/>
                <w:sz w:val="24"/>
              </w:rPr>
              <w:t xml:space="preserve"> </w:t>
            </w:r>
            <w:r>
              <w:rPr>
                <w:sz w:val="24"/>
              </w:rPr>
              <w:t>пропаганды.</w:t>
            </w:r>
            <w:r>
              <w:rPr>
                <w:spacing w:val="-2"/>
                <w:sz w:val="24"/>
              </w:rPr>
              <w:t xml:space="preserve"> </w:t>
            </w:r>
            <w:r>
              <w:rPr>
                <w:sz w:val="24"/>
              </w:rPr>
              <w:t>“Хождение в народ”. “Земля и воля” и ее раскол. “Черный передел” и “Народная воля”. Политический терроризм. Распространение марксизма и формирование социал-демократии. Группа “Освобождение</w:t>
            </w:r>
            <w:r>
              <w:rPr>
                <w:spacing w:val="20"/>
                <w:sz w:val="24"/>
              </w:rPr>
              <w:t xml:space="preserve"> </w:t>
            </w:r>
            <w:r>
              <w:rPr>
                <w:sz w:val="24"/>
              </w:rPr>
              <w:t>труда”.</w:t>
            </w:r>
            <w:r>
              <w:rPr>
                <w:spacing w:val="25"/>
                <w:sz w:val="24"/>
              </w:rPr>
              <w:t xml:space="preserve"> </w:t>
            </w:r>
            <w:r>
              <w:rPr>
                <w:sz w:val="24"/>
              </w:rPr>
              <w:t>“Союз</w:t>
            </w:r>
            <w:r>
              <w:rPr>
                <w:spacing w:val="24"/>
                <w:sz w:val="24"/>
              </w:rPr>
              <w:t xml:space="preserve"> </w:t>
            </w:r>
            <w:r>
              <w:rPr>
                <w:sz w:val="24"/>
              </w:rPr>
              <w:t>борьбы</w:t>
            </w:r>
            <w:r>
              <w:rPr>
                <w:spacing w:val="23"/>
                <w:sz w:val="24"/>
              </w:rPr>
              <w:t xml:space="preserve"> </w:t>
            </w:r>
            <w:r>
              <w:rPr>
                <w:sz w:val="24"/>
              </w:rPr>
              <w:t>за</w:t>
            </w:r>
            <w:r>
              <w:rPr>
                <w:spacing w:val="22"/>
                <w:sz w:val="24"/>
              </w:rPr>
              <w:t xml:space="preserve"> </w:t>
            </w:r>
            <w:r>
              <w:rPr>
                <w:sz w:val="24"/>
              </w:rPr>
              <w:t>освобождение</w:t>
            </w:r>
            <w:r>
              <w:rPr>
                <w:spacing w:val="23"/>
                <w:sz w:val="24"/>
              </w:rPr>
              <w:t xml:space="preserve"> </w:t>
            </w:r>
            <w:r>
              <w:rPr>
                <w:spacing w:val="-2"/>
                <w:sz w:val="24"/>
              </w:rPr>
              <w:t>рабочего</w:t>
            </w:r>
          </w:p>
          <w:p w14:paraId="5293D617" w14:textId="77777777" w:rsidR="0092341C" w:rsidRDefault="00DB6983" w:rsidP="00B41547">
            <w:pPr>
              <w:pStyle w:val="TableParagraph"/>
              <w:spacing w:before="2"/>
              <w:ind w:left="0" w:right="283"/>
              <w:contextualSpacing/>
              <w:jc w:val="both"/>
              <w:rPr>
                <w:sz w:val="24"/>
              </w:rPr>
            </w:pPr>
            <w:r>
              <w:rPr>
                <w:sz w:val="24"/>
              </w:rPr>
              <w:t>класса”.</w:t>
            </w:r>
            <w:r>
              <w:rPr>
                <w:spacing w:val="1"/>
                <w:sz w:val="24"/>
              </w:rPr>
              <w:t xml:space="preserve"> </w:t>
            </w:r>
            <w:r>
              <w:rPr>
                <w:sz w:val="24"/>
              </w:rPr>
              <w:t>I</w:t>
            </w:r>
            <w:r>
              <w:rPr>
                <w:spacing w:val="-5"/>
                <w:sz w:val="24"/>
              </w:rPr>
              <w:t xml:space="preserve"> </w:t>
            </w:r>
            <w:r>
              <w:rPr>
                <w:sz w:val="24"/>
              </w:rPr>
              <w:t>съезд</w:t>
            </w:r>
            <w:r>
              <w:rPr>
                <w:spacing w:val="-2"/>
                <w:sz w:val="24"/>
              </w:rPr>
              <w:t xml:space="preserve"> РСДРП.</w:t>
            </w:r>
          </w:p>
        </w:tc>
      </w:tr>
      <w:tr w:rsidR="0092341C" w14:paraId="7CBD4B2F" w14:textId="77777777">
        <w:trPr>
          <w:trHeight w:val="3864"/>
        </w:trPr>
        <w:tc>
          <w:tcPr>
            <w:tcW w:w="2269" w:type="dxa"/>
          </w:tcPr>
          <w:p w14:paraId="0019B4AF" w14:textId="77777777" w:rsidR="0092341C" w:rsidRDefault="00DB6983" w:rsidP="00B41547">
            <w:pPr>
              <w:pStyle w:val="TableParagraph"/>
              <w:tabs>
                <w:tab w:val="left" w:pos="1021"/>
                <w:tab w:val="left" w:pos="1464"/>
              </w:tabs>
              <w:spacing w:before="2"/>
              <w:ind w:left="0" w:right="283"/>
              <w:contextualSpacing/>
              <w:rPr>
                <w:sz w:val="24"/>
              </w:rPr>
            </w:pPr>
            <w:r>
              <w:rPr>
                <w:spacing w:val="-2"/>
                <w:sz w:val="24"/>
              </w:rPr>
              <w:t>Россия</w:t>
            </w:r>
            <w:r>
              <w:rPr>
                <w:sz w:val="24"/>
              </w:rPr>
              <w:tab/>
            </w:r>
            <w:r>
              <w:rPr>
                <w:spacing w:val="-6"/>
                <w:sz w:val="24"/>
              </w:rPr>
              <w:t>на</w:t>
            </w:r>
            <w:r>
              <w:rPr>
                <w:sz w:val="24"/>
              </w:rPr>
              <w:tab/>
            </w:r>
            <w:r>
              <w:rPr>
                <w:spacing w:val="-2"/>
                <w:sz w:val="24"/>
              </w:rPr>
              <w:t xml:space="preserve">пороге </w:t>
            </w:r>
            <w:r>
              <w:rPr>
                <w:sz w:val="24"/>
              </w:rPr>
              <w:t>XX в.</w:t>
            </w:r>
          </w:p>
        </w:tc>
        <w:tc>
          <w:tcPr>
            <w:tcW w:w="7089" w:type="dxa"/>
          </w:tcPr>
          <w:p w14:paraId="75355E89" w14:textId="77777777" w:rsidR="0092341C" w:rsidRDefault="00DB6983" w:rsidP="00B41547">
            <w:pPr>
              <w:pStyle w:val="TableParagraph"/>
              <w:spacing w:before="2"/>
              <w:ind w:left="0" w:right="283"/>
              <w:contextualSpacing/>
              <w:jc w:val="both"/>
              <w:rPr>
                <w:sz w:val="24"/>
              </w:rPr>
            </w:pPr>
            <w:r>
              <w:rPr>
                <w:sz w:val="24"/>
              </w:rP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w:t>
            </w:r>
            <w:r>
              <w:rPr>
                <w:spacing w:val="80"/>
                <w:sz w:val="24"/>
              </w:rPr>
              <w:t xml:space="preserve"> </w:t>
            </w:r>
            <w:r>
              <w:rPr>
                <w:sz w:val="24"/>
              </w:rPr>
              <w:t>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w:t>
            </w:r>
            <w:r>
              <w:rPr>
                <w:spacing w:val="40"/>
                <w:sz w:val="24"/>
              </w:rPr>
              <w:t xml:space="preserve"> </w:t>
            </w:r>
            <w:r>
              <w:rPr>
                <w:sz w:val="24"/>
              </w:rPr>
              <w:t>Церковь в условиях кризиса имперской идеологии. Распространение светской этики и культуры. Имперский центр и регионы.</w:t>
            </w:r>
            <w:r>
              <w:rPr>
                <w:spacing w:val="64"/>
                <w:w w:val="150"/>
                <w:sz w:val="24"/>
              </w:rPr>
              <w:t xml:space="preserve">  </w:t>
            </w:r>
            <w:r>
              <w:rPr>
                <w:sz w:val="24"/>
              </w:rPr>
              <w:t>Национальная</w:t>
            </w:r>
            <w:r>
              <w:rPr>
                <w:spacing w:val="64"/>
                <w:w w:val="150"/>
                <w:sz w:val="24"/>
              </w:rPr>
              <w:t xml:space="preserve">  </w:t>
            </w:r>
            <w:r>
              <w:rPr>
                <w:sz w:val="24"/>
              </w:rPr>
              <w:t>политика,</w:t>
            </w:r>
            <w:r>
              <w:rPr>
                <w:spacing w:val="65"/>
                <w:w w:val="150"/>
                <w:sz w:val="24"/>
              </w:rPr>
              <w:t xml:space="preserve">  </w:t>
            </w:r>
            <w:r>
              <w:rPr>
                <w:sz w:val="24"/>
              </w:rPr>
              <w:t>этнические</w:t>
            </w:r>
            <w:r>
              <w:rPr>
                <w:spacing w:val="64"/>
                <w:w w:val="150"/>
                <w:sz w:val="24"/>
              </w:rPr>
              <w:t xml:space="preserve">  </w:t>
            </w:r>
            <w:r>
              <w:rPr>
                <w:sz w:val="24"/>
              </w:rPr>
              <w:t>элиты</w:t>
            </w:r>
            <w:r>
              <w:rPr>
                <w:spacing w:val="65"/>
                <w:w w:val="150"/>
                <w:sz w:val="24"/>
              </w:rPr>
              <w:t xml:space="preserve">  </w:t>
            </w:r>
            <w:r>
              <w:rPr>
                <w:spacing w:val="-10"/>
                <w:sz w:val="24"/>
              </w:rPr>
              <w:t>и</w:t>
            </w:r>
          </w:p>
          <w:p w14:paraId="1B789A1F" w14:textId="77777777" w:rsidR="0092341C" w:rsidRDefault="00DB6983" w:rsidP="00B41547">
            <w:pPr>
              <w:pStyle w:val="TableParagraph"/>
              <w:spacing w:before="2"/>
              <w:ind w:left="0" w:right="283"/>
              <w:contextualSpacing/>
              <w:jc w:val="both"/>
              <w:rPr>
                <w:sz w:val="24"/>
              </w:rPr>
            </w:pPr>
            <w:r>
              <w:rPr>
                <w:sz w:val="24"/>
              </w:rPr>
              <w:t>национально-культурные</w:t>
            </w:r>
            <w:r>
              <w:rPr>
                <w:spacing w:val="-15"/>
                <w:sz w:val="24"/>
              </w:rPr>
              <w:t xml:space="preserve"> </w:t>
            </w:r>
            <w:r>
              <w:rPr>
                <w:spacing w:val="-2"/>
                <w:sz w:val="24"/>
              </w:rPr>
              <w:t>движения.</w:t>
            </w:r>
          </w:p>
        </w:tc>
      </w:tr>
      <w:tr w:rsidR="0092341C" w14:paraId="35D56A37" w14:textId="77777777">
        <w:trPr>
          <w:trHeight w:val="827"/>
        </w:trPr>
        <w:tc>
          <w:tcPr>
            <w:tcW w:w="2269" w:type="dxa"/>
          </w:tcPr>
          <w:p w14:paraId="04FA458F" w14:textId="77777777" w:rsidR="0092341C" w:rsidRDefault="00DB6983" w:rsidP="00B41547">
            <w:pPr>
              <w:pStyle w:val="TableParagraph"/>
              <w:tabs>
                <w:tab w:val="left" w:pos="1023"/>
                <w:tab w:val="left" w:pos="1347"/>
              </w:tabs>
              <w:spacing w:before="2"/>
              <w:ind w:left="0" w:right="283"/>
              <w:contextualSpacing/>
              <w:rPr>
                <w:sz w:val="24"/>
              </w:rPr>
            </w:pPr>
            <w:r>
              <w:rPr>
                <w:spacing w:val="-2"/>
                <w:sz w:val="24"/>
              </w:rPr>
              <w:t>Россия</w:t>
            </w:r>
            <w:r>
              <w:rPr>
                <w:sz w:val="24"/>
              </w:rPr>
              <w:tab/>
            </w:r>
            <w:r>
              <w:rPr>
                <w:spacing w:val="-10"/>
                <w:sz w:val="24"/>
              </w:rPr>
              <w:t>в</w:t>
            </w:r>
            <w:r>
              <w:rPr>
                <w:sz w:val="24"/>
              </w:rPr>
              <w:tab/>
            </w:r>
            <w:r>
              <w:rPr>
                <w:spacing w:val="-2"/>
                <w:sz w:val="24"/>
              </w:rPr>
              <w:t>системе международных</w:t>
            </w:r>
          </w:p>
          <w:p w14:paraId="104B3F9E" w14:textId="77777777" w:rsidR="0092341C" w:rsidRDefault="00DB6983" w:rsidP="00B41547">
            <w:pPr>
              <w:pStyle w:val="TableParagraph"/>
              <w:spacing w:before="2"/>
              <w:ind w:left="0" w:right="283"/>
              <w:contextualSpacing/>
              <w:rPr>
                <w:sz w:val="24"/>
              </w:rPr>
            </w:pPr>
            <w:r>
              <w:rPr>
                <w:spacing w:val="-2"/>
                <w:sz w:val="24"/>
              </w:rPr>
              <w:t>отношений.</w:t>
            </w:r>
          </w:p>
        </w:tc>
        <w:tc>
          <w:tcPr>
            <w:tcW w:w="7089" w:type="dxa"/>
          </w:tcPr>
          <w:p w14:paraId="31D43A82" w14:textId="77777777" w:rsidR="0092341C" w:rsidRDefault="00DB6983" w:rsidP="00B41547">
            <w:pPr>
              <w:pStyle w:val="TableParagraph"/>
              <w:spacing w:before="2"/>
              <w:ind w:left="0" w:right="283"/>
              <w:contextualSpacing/>
              <w:rPr>
                <w:sz w:val="24"/>
              </w:rPr>
            </w:pPr>
            <w:r>
              <w:rPr>
                <w:sz w:val="24"/>
              </w:rPr>
              <w:t>Политика на Дальнем Востоке. Русско-японская война 1904-1905 гг. Оборона Порт-Артура. Цусимское сражение.</w:t>
            </w:r>
          </w:p>
        </w:tc>
      </w:tr>
      <w:tr w:rsidR="0092341C" w14:paraId="09D31CFC" w14:textId="77777777">
        <w:trPr>
          <w:trHeight w:val="6072"/>
        </w:trPr>
        <w:tc>
          <w:tcPr>
            <w:tcW w:w="2269" w:type="dxa"/>
          </w:tcPr>
          <w:p w14:paraId="5758836A" w14:textId="77777777" w:rsidR="0092341C" w:rsidRDefault="00DB6983" w:rsidP="00B41547">
            <w:pPr>
              <w:pStyle w:val="TableParagraph"/>
              <w:spacing w:before="2"/>
              <w:ind w:left="0" w:right="283"/>
              <w:contextualSpacing/>
              <w:rPr>
                <w:sz w:val="24"/>
              </w:rPr>
            </w:pPr>
            <w:r>
              <w:rPr>
                <w:sz w:val="24"/>
              </w:rPr>
              <w:t>Первая</w:t>
            </w:r>
            <w:r>
              <w:rPr>
                <w:spacing w:val="-15"/>
                <w:sz w:val="24"/>
              </w:rPr>
              <w:t xml:space="preserve"> </w:t>
            </w:r>
            <w:r>
              <w:rPr>
                <w:sz w:val="24"/>
              </w:rPr>
              <w:t>российская революция 1905-</w:t>
            </w:r>
          </w:p>
          <w:p w14:paraId="79B665A0" w14:textId="77777777" w:rsidR="0092341C" w:rsidRDefault="00DB6983" w:rsidP="00B41547">
            <w:pPr>
              <w:pStyle w:val="TableParagraph"/>
              <w:spacing w:before="2"/>
              <w:ind w:left="0" w:right="283"/>
              <w:contextualSpacing/>
              <w:rPr>
                <w:sz w:val="24"/>
              </w:rPr>
            </w:pPr>
            <w:r>
              <w:rPr>
                <w:sz w:val="24"/>
              </w:rPr>
              <w:t>1907 гг. Начало парламентаризма</w:t>
            </w:r>
            <w:r>
              <w:rPr>
                <w:spacing w:val="-15"/>
                <w:sz w:val="24"/>
              </w:rPr>
              <w:t xml:space="preserve"> </w:t>
            </w:r>
            <w:r>
              <w:rPr>
                <w:sz w:val="24"/>
              </w:rPr>
              <w:t xml:space="preserve">в </w:t>
            </w:r>
            <w:r>
              <w:rPr>
                <w:spacing w:val="-2"/>
                <w:sz w:val="24"/>
              </w:rPr>
              <w:t>России.</w:t>
            </w:r>
          </w:p>
        </w:tc>
        <w:tc>
          <w:tcPr>
            <w:tcW w:w="7089" w:type="dxa"/>
          </w:tcPr>
          <w:p w14:paraId="6565AF72" w14:textId="77777777" w:rsidR="0092341C" w:rsidRDefault="00DB6983" w:rsidP="00B41547">
            <w:pPr>
              <w:pStyle w:val="TableParagraph"/>
              <w:spacing w:before="2"/>
              <w:ind w:left="0" w:right="283"/>
              <w:contextualSpacing/>
              <w:rPr>
                <w:sz w:val="24"/>
              </w:rPr>
            </w:pPr>
            <w:r>
              <w:rPr>
                <w:sz w:val="24"/>
              </w:rPr>
              <w:t>Николай II и его окружение. Деятельность В.К. Плеве на посту министра</w:t>
            </w:r>
            <w:r>
              <w:rPr>
                <w:spacing w:val="-10"/>
                <w:sz w:val="24"/>
              </w:rPr>
              <w:t xml:space="preserve"> </w:t>
            </w:r>
            <w:r>
              <w:rPr>
                <w:sz w:val="24"/>
              </w:rPr>
              <w:t>внутренних</w:t>
            </w:r>
            <w:r>
              <w:rPr>
                <w:spacing w:val="-7"/>
                <w:sz w:val="24"/>
              </w:rPr>
              <w:t xml:space="preserve"> </w:t>
            </w:r>
            <w:r>
              <w:rPr>
                <w:sz w:val="24"/>
              </w:rPr>
              <w:t>дел.</w:t>
            </w:r>
            <w:r>
              <w:rPr>
                <w:spacing w:val="-9"/>
                <w:sz w:val="24"/>
              </w:rPr>
              <w:t xml:space="preserve"> </w:t>
            </w:r>
            <w:r>
              <w:rPr>
                <w:sz w:val="24"/>
              </w:rPr>
              <w:t>Оппозиционное</w:t>
            </w:r>
            <w:r>
              <w:rPr>
                <w:spacing w:val="-10"/>
                <w:sz w:val="24"/>
              </w:rPr>
              <w:t xml:space="preserve"> </w:t>
            </w:r>
            <w:r>
              <w:rPr>
                <w:sz w:val="24"/>
              </w:rPr>
              <w:t>либеральное</w:t>
            </w:r>
            <w:r>
              <w:rPr>
                <w:spacing w:val="-10"/>
                <w:sz w:val="24"/>
              </w:rPr>
              <w:t xml:space="preserve"> </w:t>
            </w:r>
            <w:r>
              <w:rPr>
                <w:sz w:val="24"/>
              </w:rPr>
              <w:t>движение. “Союз освобождения”. “Банкетная кампания”. Предпосылки Первой российской революции. Формы социальных протестов.</w:t>
            </w:r>
          </w:p>
          <w:p w14:paraId="0908A03A" w14:textId="77777777" w:rsidR="0092341C" w:rsidRDefault="00DB6983" w:rsidP="00B41547">
            <w:pPr>
              <w:pStyle w:val="TableParagraph"/>
              <w:spacing w:before="2"/>
              <w:ind w:left="0" w:right="283"/>
              <w:contextualSpacing/>
              <w:rPr>
                <w:sz w:val="24"/>
              </w:rPr>
            </w:pPr>
            <w:r>
              <w:rPr>
                <w:sz w:val="24"/>
              </w:rPr>
              <w:t>Деятельность</w:t>
            </w:r>
            <w:r>
              <w:rPr>
                <w:spacing w:val="-15"/>
                <w:sz w:val="24"/>
              </w:rPr>
              <w:t xml:space="preserve"> </w:t>
            </w:r>
            <w:r>
              <w:rPr>
                <w:sz w:val="24"/>
              </w:rPr>
              <w:t>профессиональных</w:t>
            </w:r>
            <w:r>
              <w:rPr>
                <w:spacing w:val="-13"/>
                <w:sz w:val="24"/>
              </w:rPr>
              <w:t xml:space="preserve"> </w:t>
            </w:r>
            <w:r>
              <w:rPr>
                <w:sz w:val="24"/>
              </w:rPr>
              <w:t>революционеров.</w:t>
            </w:r>
            <w:r>
              <w:rPr>
                <w:spacing w:val="-15"/>
                <w:sz w:val="24"/>
              </w:rPr>
              <w:t xml:space="preserve"> </w:t>
            </w:r>
            <w:r>
              <w:rPr>
                <w:sz w:val="24"/>
              </w:rPr>
              <w:t xml:space="preserve">Политический </w:t>
            </w:r>
            <w:r>
              <w:rPr>
                <w:spacing w:val="-2"/>
                <w:sz w:val="24"/>
              </w:rPr>
              <w:t>терроризм.</w:t>
            </w:r>
          </w:p>
          <w:p w14:paraId="2AF7958E" w14:textId="77777777" w:rsidR="0092341C" w:rsidRDefault="00DB6983" w:rsidP="00B41547">
            <w:pPr>
              <w:pStyle w:val="TableParagraph"/>
              <w:spacing w:before="2"/>
              <w:ind w:left="0" w:right="283"/>
              <w:contextualSpacing/>
              <w:rPr>
                <w:sz w:val="24"/>
              </w:rPr>
            </w:pPr>
            <w:r>
              <w:rPr>
                <w:sz w:val="24"/>
              </w:rPr>
              <w:t>“Кровавое</w:t>
            </w:r>
            <w:r>
              <w:rPr>
                <w:spacing w:val="-6"/>
                <w:sz w:val="24"/>
              </w:rPr>
              <w:t xml:space="preserve"> </w:t>
            </w:r>
            <w:r>
              <w:rPr>
                <w:sz w:val="24"/>
              </w:rPr>
              <w:t>воскресенье”</w:t>
            </w:r>
            <w:r>
              <w:rPr>
                <w:spacing w:val="-6"/>
                <w:sz w:val="24"/>
              </w:rPr>
              <w:t xml:space="preserve"> </w:t>
            </w:r>
            <w:r>
              <w:rPr>
                <w:sz w:val="24"/>
              </w:rPr>
              <w:t>9</w:t>
            </w:r>
            <w:r>
              <w:rPr>
                <w:spacing w:val="-6"/>
                <w:sz w:val="24"/>
              </w:rPr>
              <w:t xml:space="preserve"> </w:t>
            </w:r>
            <w:r>
              <w:rPr>
                <w:sz w:val="24"/>
              </w:rPr>
              <w:t>января</w:t>
            </w:r>
            <w:r>
              <w:rPr>
                <w:spacing w:val="-6"/>
                <w:sz w:val="24"/>
              </w:rPr>
              <w:t xml:space="preserve"> </w:t>
            </w:r>
            <w:r>
              <w:rPr>
                <w:sz w:val="24"/>
              </w:rPr>
              <w:t>1905</w:t>
            </w:r>
            <w:r>
              <w:rPr>
                <w:spacing w:val="-6"/>
                <w:sz w:val="24"/>
              </w:rPr>
              <w:t xml:space="preserve"> </w:t>
            </w:r>
            <w:r>
              <w:rPr>
                <w:sz w:val="24"/>
              </w:rPr>
              <w:t>г.</w:t>
            </w:r>
            <w:r>
              <w:rPr>
                <w:spacing w:val="-6"/>
                <w:sz w:val="24"/>
              </w:rPr>
              <w:t xml:space="preserve"> </w:t>
            </w:r>
            <w:r>
              <w:rPr>
                <w:sz w:val="24"/>
              </w:rPr>
              <w:t>Выступления</w:t>
            </w:r>
            <w:r>
              <w:rPr>
                <w:spacing w:val="-6"/>
                <w:sz w:val="24"/>
              </w:rPr>
              <w:t xml:space="preserve"> </w:t>
            </w:r>
            <w:r>
              <w:rPr>
                <w:sz w:val="24"/>
              </w:rPr>
              <w:t>рабочих, крестьян, средних городских слоев, солдат и матросов.</w:t>
            </w:r>
          </w:p>
          <w:p w14:paraId="7731432C" w14:textId="77777777" w:rsidR="0092341C" w:rsidRDefault="00DB6983" w:rsidP="00B41547">
            <w:pPr>
              <w:pStyle w:val="TableParagraph"/>
              <w:spacing w:before="2"/>
              <w:ind w:left="0" w:right="283"/>
              <w:contextualSpacing/>
              <w:rPr>
                <w:sz w:val="24"/>
              </w:rPr>
            </w:pPr>
            <w:r>
              <w:rPr>
                <w:sz w:val="24"/>
              </w:rPr>
              <w:t>Всероссийская</w:t>
            </w:r>
            <w:r>
              <w:rPr>
                <w:spacing w:val="-9"/>
                <w:sz w:val="24"/>
              </w:rPr>
              <w:t xml:space="preserve"> </w:t>
            </w:r>
            <w:r>
              <w:rPr>
                <w:sz w:val="24"/>
              </w:rPr>
              <w:t>октябрьская</w:t>
            </w:r>
            <w:r>
              <w:rPr>
                <w:spacing w:val="-9"/>
                <w:sz w:val="24"/>
              </w:rPr>
              <w:t xml:space="preserve"> </w:t>
            </w:r>
            <w:r>
              <w:rPr>
                <w:sz w:val="24"/>
              </w:rPr>
              <w:t>политическая</w:t>
            </w:r>
            <w:r>
              <w:rPr>
                <w:spacing w:val="-9"/>
                <w:sz w:val="24"/>
              </w:rPr>
              <w:t xml:space="preserve"> </w:t>
            </w:r>
            <w:r>
              <w:rPr>
                <w:sz w:val="24"/>
              </w:rPr>
              <w:t>стачка.</w:t>
            </w:r>
            <w:r>
              <w:rPr>
                <w:spacing w:val="-9"/>
                <w:sz w:val="24"/>
              </w:rPr>
              <w:t xml:space="preserve"> </w:t>
            </w:r>
            <w:r>
              <w:rPr>
                <w:sz w:val="24"/>
              </w:rPr>
              <w:t>Манифест</w:t>
            </w:r>
            <w:r>
              <w:rPr>
                <w:spacing w:val="-9"/>
                <w:sz w:val="24"/>
              </w:rPr>
              <w:t xml:space="preserve"> </w:t>
            </w:r>
            <w:r>
              <w:rPr>
                <w:sz w:val="24"/>
              </w:rPr>
              <w:t>17 октября 1905 г. Формирование многопартийной системы.</w:t>
            </w:r>
          </w:p>
          <w:p w14:paraId="37EADFFA" w14:textId="77777777" w:rsidR="0092341C" w:rsidRDefault="00DB6983" w:rsidP="00B41547">
            <w:pPr>
              <w:pStyle w:val="TableParagraph"/>
              <w:spacing w:before="2"/>
              <w:ind w:left="0" w:right="283"/>
              <w:contextualSpacing/>
              <w:rPr>
                <w:sz w:val="24"/>
              </w:rPr>
            </w:pPr>
            <w:r>
              <w:rPr>
                <w:sz w:val="24"/>
              </w:rPr>
              <w:t>Политические партии, массовые движения и их лидеры. Неонароднические партии и организации (социалисты- революционеры).</w:t>
            </w:r>
            <w:r>
              <w:rPr>
                <w:spacing w:val="-10"/>
                <w:sz w:val="24"/>
              </w:rPr>
              <w:t xml:space="preserve"> </w:t>
            </w:r>
            <w:r>
              <w:rPr>
                <w:sz w:val="24"/>
              </w:rPr>
              <w:t>Социал-демократия:</w:t>
            </w:r>
            <w:r>
              <w:rPr>
                <w:spacing w:val="-10"/>
                <w:sz w:val="24"/>
              </w:rPr>
              <w:t xml:space="preserve"> </w:t>
            </w:r>
            <w:r>
              <w:rPr>
                <w:sz w:val="24"/>
              </w:rPr>
              <w:t>большевики</w:t>
            </w:r>
            <w:r>
              <w:rPr>
                <w:spacing w:val="-11"/>
                <w:sz w:val="24"/>
              </w:rPr>
              <w:t xml:space="preserve"> </w:t>
            </w:r>
            <w:r>
              <w:rPr>
                <w:sz w:val="24"/>
              </w:rPr>
              <w:t>и</w:t>
            </w:r>
            <w:r>
              <w:rPr>
                <w:spacing w:val="-10"/>
                <w:sz w:val="24"/>
              </w:rPr>
              <w:t xml:space="preserve"> </w:t>
            </w:r>
            <w:r>
              <w:rPr>
                <w:sz w:val="24"/>
              </w:rPr>
              <w:t>меньшевики. Либеральные партии (кадеты, октябристы). Национальные</w:t>
            </w:r>
            <w:r>
              <w:rPr>
                <w:spacing w:val="40"/>
                <w:sz w:val="24"/>
              </w:rPr>
              <w:t xml:space="preserve"> </w:t>
            </w:r>
            <w:r>
              <w:rPr>
                <w:sz w:val="24"/>
              </w:rPr>
              <w:t>партии. Правомонархические партии в борьбе с революцией.</w:t>
            </w:r>
          </w:p>
          <w:p w14:paraId="489F505D" w14:textId="77777777" w:rsidR="0092341C" w:rsidRDefault="00DB6983" w:rsidP="00B41547">
            <w:pPr>
              <w:pStyle w:val="TableParagraph"/>
              <w:spacing w:before="2"/>
              <w:ind w:left="0" w:right="283"/>
              <w:contextualSpacing/>
              <w:jc w:val="both"/>
              <w:rPr>
                <w:sz w:val="24"/>
              </w:rPr>
            </w:pPr>
            <w:r>
              <w:rPr>
                <w:sz w:val="24"/>
              </w:rPr>
              <w:t>Советы</w:t>
            </w:r>
            <w:r>
              <w:rPr>
                <w:spacing w:val="-5"/>
                <w:sz w:val="24"/>
              </w:rPr>
              <w:t xml:space="preserve"> </w:t>
            </w:r>
            <w:r>
              <w:rPr>
                <w:sz w:val="24"/>
              </w:rPr>
              <w:t>и</w:t>
            </w:r>
            <w:r>
              <w:rPr>
                <w:spacing w:val="-5"/>
                <w:sz w:val="24"/>
              </w:rPr>
              <w:t xml:space="preserve"> </w:t>
            </w:r>
            <w:r>
              <w:rPr>
                <w:sz w:val="24"/>
              </w:rPr>
              <w:t>профсоюзы.</w:t>
            </w:r>
            <w:r>
              <w:rPr>
                <w:spacing w:val="-8"/>
                <w:sz w:val="24"/>
              </w:rPr>
              <w:t xml:space="preserve"> </w:t>
            </w:r>
            <w:r>
              <w:rPr>
                <w:sz w:val="24"/>
              </w:rPr>
              <w:t>Декабрьское</w:t>
            </w:r>
            <w:r>
              <w:rPr>
                <w:spacing w:val="-6"/>
                <w:sz w:val="24"/>
              </w:rPr>
              <w:t xml:space="preserve"> </w:t>
            </w:r>
            <w:r>
              <w:rPr>
                <w:sz w:val="24"/>
              </w:rPr>
              <w:t>1905</w:t>
            </w:r>
            <w:r>
              <w:rPr>
                <w:spacing w:val="-5"/>
                <w:sz w:val="24"/>
              </w:rPr>
              <w:t xml:space="preserve"> </w:t>
            </w:r>
            <w:r>
              <w:rPr>
                <w:sz w:val="24"/>
              </w:rPr>
              <w:t>г.</w:t>
            </w:r>
            <w:r>
              <w:rPr>
                <w:spacing w:val="-5"/>
                <w:sz w:val="24"/>
              </w:rPr>
              <w:t xml:space="preserve"> </w:t>
            </w:r>
            <w:r>
              <w:rPr>
                <w:sz w:val="24"/>
              </w:rPr>
              <w:t>вооруженное</w:t>
            </w:r>
            <w:r>
              <w:rPr>
                <w:spacing w:val="-6"/>
                <w:sz w:val="24"/>
              </w:rPr>
              <w:t xml:space="preserve"> </w:t>
            </w:r>
            <w:r>
              <w:rPr>
                <w:sz w:val="24"/>
              </w:rPr>
              <w:t>восстание в</w:t>
            </w:r>
            <w:r>
              <w:rPr>
                <w:spacing w:val="-2"/>
                <w:sz w:val="24"/>
              </w:rPr>
              <w:t xml:space="preserve"> </w:t>
            </w:r>
            <w:r>
              <w:rPr>
                <w:sz w:val="24"/>
              </w:rPr>
              <w:t>Москве.</w:t>
            </w:r>
            <w:r>
              <w:rPr>
                <w:spacing w:val="-1"/>
                <w:sz w:val="24"/>
              </w:rPr>
              <w:t xml:space="preserve"> </w:t>
            </w:r>
            <w:r>
              <w:rPr>
                <w:sz w:val="24"/>
              </w:rPr>
              <w:t>Особенности</w:t>
            </w:r>
            <w:r>
              <w:rPr>
                <w:spacing w:val="-3"/>
                <w:sz w:val="24"/>
              </w:rPr>
              <w:t xml:space="preserve"> </w:t>
            </w:r>
            <w:r>
              <w:rPr>
                <w:sz w:val="24"/>
              </w:rPr>
              <w:t>революционных выступлений</w:t>
            </w:r>
            <w:r>
              <w:rPr>
                <w:spacing w:val="-1"/>
                <w:sz w:val="24"/>
              </w:rPr>
              <w:t xml:space="preserve"> </w:t>
            </w:r>
            <w:r>
              <w:rPr>
                <w:sz w:val="24"/>
              </w:rPr>
              <w:t>в</w:t>
            </w:r>
            <w:r>
              <w:rPr>
                <w:spacing w:val="-2"/>
                <w:sz w:val="24"/>
              </w:rPr>
              <w:t xml:space="preserve"> </w:t>
            </w:r>
            <w:r>
              <w:rPr>
                <w:sz w:val="24"/>
              </w:rPr>
              <w:t xml:space="preserve">1906-1907 </w:t>
            </w:r>
            <w:r>
              <w:rPr>
                <w:spacing w:val="-4"/>
                <w:sz w:val="24"/>
              </w:rPr>
              <w:t>гг.</w:t>
            </w:r>
          </w:p>
          <w:p w14:paraId="22DAD1C2" w14:textId="77777777" w:rsidR="0092341C" w:rsidRDefault="00DB6983" w:rsidP="00B41547">
            <w:pPr>
              <w:pStyle w:val="TableParagraph"/>
              <w:spacing w:before="2"/>
              <w:ind w:left="0" w:right="283"/>
              <w:contextualSpacing/>
              <w:rPr>
                <w:sz w:val="24"/>
              </w:rPr>
            </w:pPr>
            <w:r>
              <w:rPr>
                <w:sz w:val="24"/>
              </w:rPr>
              <w:t>Избирательный</w:t>
            </w:r>
            <w:r>
              <w:rPr>
                <w:spacing w:val="-5"/>
                <w:sz w:val="24"/>
              </w:rPr>
              <w:t xml:space="preserve"> </w:t>
            </w:r>
            <w:r>
              <w:rPr>
                <w:sz w:val="24"/>
              </w:rPr>
              <w:t>закон</w:t>
            </w:r>
            <w:r>
              <w:rPr>
                <w:spacing w:val="-5"/>
                <w:sz w:val="24"/>
              </w:rPr>
              <w:t xml:space="preserve"> </w:t>
            </w:r>
            <w:r>
              <w:rPr>
                <w:sz w:val="24"/>
              </w:rPr>
              <w:t>11</w:t>
            </w:r>
            <w:r>
              <w:rPr>
                <w:spacing w:val="-5"/>
                <w:sz w:val="24"/>
              </w:rPr>
              <w:t xml:space="preserve"> </w:t>
            </w:r>
            <w:r>
              <w:rPr>
                <w:sz w:val="24"/>
              </w:rPr>
              <w:t>декабря</w:t>
            </w:r>
            <w:r>
              <w:rPr>
                <w:spacing w:val="-5"/>
                <w:sz w:val="24"/>
              </w:rPr>
              <w:t xml:space="preserve"> </w:t>
            </w:r>
            <w:r>
              <w:rPr>
                <w:sz w:val="24"/>
              </w:rPr>
              <w:t>1905</w:t>
            </w:r>
            <w:r>
              <w:rPr>
                <w:spacing w:val="-5"/>
                <w:sz w:val="24"/>
              </w:rPr>
              <w:t xml:space="preserve"> </w:t>
            </w:r>
            <w:r>
              <w:rPr>
                <w:sz w:val="24"/>
              </w:rPr>
              <w:t>г.</w:t>
            </w:r>
            <w:r>
              <w:rPr>
                <w:spacing w:val="-5"/>
                <w:sz w:val="24"/>
              </w:rPr>
              <w:t xml:space="preserve"> </w:t>
            </w:r>
            <w:r>
              <w:rPr>
                <w:sz w:val="24"/>
              </w:rPr>
              <w:t>Избирательная</w:t>
            </w:r>
            <w:r>
              <w:rPr>
                <w:spacing w:val="-5"/>
                <w:sz w:val="24"/>
              </w:rPr>
              <w:t xml:space="preserve"> </w:t>
            </w:r>
            <w:r>
              <w:rPr>
                <w:sz w:val="24"/>
              </w:rPr>
              <w:t>кампания в IГосударственную думу. Основные государственные законы 23 апреля</w:t>
            </w:r>
            <w:r>
              <w:rPr>
                <w:spacing w:val="-4"/>
                <w:sz w:val="24"/>
              </w:rPr>
              <w:t xml:space="preserve"> </w:t>
            </w:r>
            <w:r>
              <w:rPr>
                <w:sz w:val="24"/>
              </w:rPr>
              <w:t>1906</w:t>
            </w:r>
            <w:r>
              <w:rPr>
                <w:spacing w:val="-4"/>
                <w:sz w:val="24"/>
              </w:rPr>
              <w:t xml:space="preserve"> </w:t>
            </w:r>
            <w:r>
              <w:rPr>
                <w:sz w:val="24"/>
              </w:rPr>
              <w:t>г.</w:t>
            </w:r>
            <w:r>
              <w:rPr>
                <w:spacing w:val="-4"/>
                <w:sz w:val="24"/>
              </w:rPr>
              <w:t xml:space="preserve"> </w:t>
            </w:r>
            <w:r>
              <w:rPr>
                <w:sz w:val="24"/>
              </w:rPr>
              <w:t>Деятельность</w:t>
            </w:r>
            <w:r>
              <w:rPr>
                <w:spacing w:val="-2"/>
                <w:sz w:val="24"/>
              </w:rPr>
              <w:t xml:space="preserve"> </w:t>
            </w:r>
            <w:r>
              <w:rPr>
                <w:sz w:val="24"/>
              </w:rPr>
              <w:t>I</w:t>
            </w:r>
            <w:r>
              <w:rPr>
                <w:spacing w:val="-9"/>
                <w:sz w:val="24"/>
              </w:rPr>
              <w:t xml:space="preserve"> </w:t>
            </w:r>
            <w:r>
              <w:rPr>
                <w:sz w:val="24"/>
              </w:rPr>
              <w:t>и</w:t>
            </w:r>
            <w:r>
              <w:rPr>
                <w:spacing w:val="-1"/>
                <w:sz w:val="24"/>
              </w:rPr>
              <w:t xml:space="preserve"> </w:t>
            </w:r>
            <w:r>
              <w:rPr>
                <w:sz w:val="24"/>
              </w:rPr>
              <w:t>II</w:t>
            </w:r>
            <w:r>
              <w:rPr>
                <w:spacing w:val="-8"/>
                <w:sz w:val="24"/>
              </w:rPr>
              <w:t xml:space="preserve"> </w:t>
            </w:r>
            <w:r>
              <w:rPr>
                <w:sz w:val="24"/>
              </w:rPr>
              <w:t>Государственной</w:t>
            </w:r>
            <w:r>
              <w:rPr>
                <w:spacing w:val="-6"/>
                <w:sz w:val="24"/>
              </w:rPr>
              <w:t xml:space="preserve"> </w:t>
            </w:r>
            <w:r>
              <w:rPr>
                <w:sz w:val="24"/>
              </w:rPr>
              <w:t>думы:</w:t>
            </w:r>
            <w:r>
              <w:rPr>
                <w:spacing w:val="-4"/>
                <w:sz w:val="24"/>
              </w:rPr>
              <w:t xml:space="preserve"> </w:t>
            </w:r>
            <w:r>
              <w:rPr>
                <w:sz w:val="24"/>
              </w:rPr>
              <w:t>итоги</w:t>
            </w:r>
            <w:r>
              <w:rPr>
                <w:spacing w:val="-4"/>
                <w:sz w:val="24"/>
              </w:rPr>
              <w:t xml:space="preserve"> </w:t>
            </w:r>
            <w:r>
              <w:rPr>
                <w:sz w:val="24"/>
              </w:rPr>
              <w:t>и</w:t>
            </w:r>
          </w:p>
          <w:p w14:paraId="3FADCE60" w14:textId="77777777" w:rsidR="0092341C" w:rsidRDefault="00DB6983" w:rsidP="00B41547">
            <w:pPr>
              <w:pStyle w:val="TableParagraph"/>
              <w:spacing w:before="2"/>
              <w:ind w:left="0" w:right="283"/>
              <w:contextualSpacing/>
              <w:rPr>
                <w:sz w:val="24"/>
              </w:rPr>
            </w:pPr>
            <w:r>
              <w:rPr>
                <w:spacing w:val="-2"/>
                <w:sz w:val="24"/>
              </w:rPr>
              <w:t>уроки.</w:t>
            </w:r>
          </w:p>
        </w:tc>
      </w:tr>
      <w:tr w:rsidR="0092341C" w14:paraId="78A18FA7" w14:textId="77777777">
        <w:trPr>
          <w:trHeight w:val="1655"/>
        </w:trPr>
        <w:tc>
          <w:tcPr>
            <w:tcW w:w="2269" w:type="dxa"/>
          </w:tcPr>
          <w:p w14:paraId="030B9670" w14:textId="77777777" w:rsidR="0092341C" w:rsidRDefault="00DB6983" w:rsidP="00B41547">
            <w:pPr>
              <w:pStyle w:val="TableParagraph"/>
              <w:spacing w:before="2"/>
              <w:ind w:left="0" w:right="283"/>
              <w:contextualSpacing/>
              <w:rPr>
                <w:sz w:val="24"/>
              </w:rPr>
            </w:pPr>
            <w:r>
              <w:rPr>
                <w:sz w:val="24"/>
              </w:rPr>
              <w:t>Общество</w:t>
            </w:r>
            <w:r>
              <w:rPr>
                <w:spacing w:val="-15"/>
                <w:sz w:val="24"/>
              </w:rPr>
              <w:t xml:space="preserve"> </w:t>
            </w:r>
            <w:r>
              <w:rPr>
                <w:sz w:val="24"/>
              </w:rPr>
              <w:t>и</w:t>
            </w:r>
            <w:r>
              <w:rPr>
                <w:spacing w:val="-15"/>
                <w:sz w:val="24"/>
              </w:rPr>
              <w:t xml:space="preserve"> </w:t>
            </w:r>
            <w:r>
              <w:rPr>
                <w:sz w:val="24"/>
              </w:rPr>
              <w:t>власть после революции.</w:t>
            </w:r>
          </w:p>
        </w:tc>
        <w:tc>
          <w:tcPr>
            <w:tcW w:w="7089" w:type="dxa"/>
          </w:tcPr>
          <w:p w14:paraId="6E970493" w14:textId="77777777" w:rsidR="0092341C" w:rsidRDefault="00DB6983" w:rsidP="00B41547">
            <w:pPr>
              <w:pStyle w:val="TableParagraph"/>
              <w:spacing w:before="2"/>
              <w:ind w:left="0" w:right="283"/>
              <w:contextualSpacing/>
              <w:rPr>
                <w:sz w:val="24"/>
              </w:rPr>
            </w:pPr>
            <w:r>
              <w:rPr>
                <w:sz w:val="24"/>
              </w:rPr>
              <w:t>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w:t>
            </w:r>
            <w:r>
              <w:rPr>
                <w:spacing w:val="-8"/>
                <w:sz w:val="24"/>
              </w:rPr>
              <w:t xml:space="preserve"> </w:t>
            </w:r>
            <w:r>
              <w:rPr>
                <w:sz w:val="24"/>
              </w:rPr>
              <w:t>Идейно-политический</w:t>
            </w:r>
            <w:r>
              <w:rPr>
                <w:spacing w:val="-6"/>
                <w:sz w:val="24"/>
              </w:rPr>
              <w:t xml:space="preserve"> </w:t>
            </w:r>
            <w:r>
              <w:rPr>
                <w:sz w:val="24"/>
              </w:rPr>
              <w:t>спектр.</w:t>
            </w:r>
            <w:r>
              <w:rPr>
                <w:spacing w:val="-8"/>
                <w:sz w:val="24"/>
              </w:rPr>
              <w:t xml:space="preserve"> </w:t>
            </w:r>
            <w:r>
              <w:rPr>
                <w:sz w:val="24"/>
              </w:rPr>
              <w:t>Общественный</w:t>
            </w:r>
            <w:r>
              <w:rPr>
                <w:spacing w:val="-10"/>
                <w:sz w:val="24"/>
              </w:rPr>
              <w:t xml:space="preserve"> </w:t>
            </w:r>
            <w:r>
              <w:rPr>
                <w:sz w:val="24"/>
              </w:rPr>
              <w:t>и</w:t>
            </w:r>
            <w:r>
              <w:rPr>
                <w:spacing w:val="-8"/>
                <w:sz w:val="24"/>
              </w:rPr>
              <w:t xml:space="preserve"> </w:t>
            </w:r>
            <w:r>
              <w:rPr>
                <w:sz w:val="24"/>
              </w:rPr>
              <w:t>социальный</w:t>
            </w:r>
          </w:p>
          <w:p w14:paraId="32977CF5" w14:textId="77777777" w:rsidR="0092341C" w:rsidRDefault="00DB6983" w:rsidP="00B41547">
            <w:pPr>
              <w:pStyle w:val="TableParagraph"/>
              <w:spacing w:before="2"/>
              <w:ind w:left="0" w:right="283"/>
              <w:contextualSpacing/>
              <w:rPr>
                <w:sz w:val="24"/>
              </w:rPr>
            </w:pPr>
            <w:r>
              <w:rPr>
                <w:sz w:val="24"/>
              </w:rPr>
              <w:t>подъем.</w:t>
            </w:r>
            <w:r>
              <w:rPr>
                <w:spacing w:val="-8"/>
                <w:sz w:val="24"/>
              </w:rPr>
              <w:t xml:space="preserve"> </w:t>
            </w:r>
            <w:r>
              <w:rPr>
                <w:sz w:val="24"/>
              </w:rPr>
              <w:t>Обострение</w:t>
            </w:r>
            <w:r>
              <w:rPr>
                <w:spacing w:val="-5"/>
                <w:sz w:val="24"/>
              </w:rPr>
              <w:t xml:space="preserve"> </w:t>
            </w:r>
            <w:r>
              <w:rPr>
                <w:sz w:val="24"/>
              </w:rPr>
              <w:t>международной</w:t>
            </w:r>
            <w:r>
              <w:rPr>
                <w:spacing w:val="-5"/>
                <w:sz w:val="24"/>
              </w:rPr>
              <w:t xml:space="preserve"> </w:t>
            </w:r>
            <w:r>
              <w:rPr>
                <w:sz w:val="24"/>
              </w:rPr>
              <w:t>обстановки.</w:t>
            </w:r>
            <w:r>
              <w:rPr>
                <w:spacing w:val="-5"/>
                <w:sz w:val="24"/>
              </w:rPr>
              <w:t xml:space="preserve"> </w:t>
            </w:r>
            <w:r>
              <w:rPr>
                <w:spacing w:val="-2"/>
                <w:sz w:val="24"/>
              </w:rPr>
              <w:t>Блоковая</w:t>
            </w:r>
          </w:p>
        </w:tc>
      </w:tr>
    </w:tbl>
    <w:p w14:paraId="6910F2E6"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6D4369D8" w14:textId="77777777">
        <w:trPr>
          <w:trHeight w:val="553"/>
        </w:trPr>
        <w:tc>
          <w:tcPr>
            <w:tcW w:w="2269" w:type="dxa"/>
          </w:tcPr>
          <w:p w14:paraId="4A435DDC" w14:textId="77777777" w:rsidR="0092341C" w:rsidRDefault="0092341C" w:rsidP="00B41547">
            <w:pPr>
              <w:pStyle w:val="TableParagraph"/>
              <w:spacing w:before="2"/>
              <w:ind w:left="0" w:right="283"/>
              <w:contextualSpacing/>
              <w:rPr>
                <w:sz w:val="24"/>
              </w:rPr>
            </w:pPr>
          </w:p>
        </w:tc>
        <w:tc>
          <w:tcPr>
            <w:tcW w:w="7089" w:type="dxa"/>
          </w:tcPr>
          <w:p w14:paraId="1574A7E0" w14:textId="77777777" w:rsidR="0092341C" w:rsidRDefault="00DB6983" w:rsidP="00B41547">
            <w:pPr>
              <w:pStyle w:val="TableParagraph"/>
              <w:spacing w:before="2"/>
              <w:ind w:left="0" w:right="283"/>
              <w:contextualSpacing/>
              <w:rPr>
                <w:sz w:val="24"/>
              </w:rPr>
            </w:pPr>
            <w:r>
              <w:rPr>
                <w:sz w:val="24"/>
              </w:rPr>
              <w:t>система</w:t>
            </w:r>
            <w:r>
              <w:rPr>
                <w:spacing w:val="-6"/>
                <w:sz w:val="24"/>
              </w:rPr>
              <w:t xml:space="preserve"> </w:t>
            </w:r>
            <w:r>
              <w:rPr>
                <w:sz w:val="24"/>
              </w:rPr>
              <w:t>и</w:t>
            </w:r>
            <w:r>
              <w:rPr>
                <w:spacing w:val="3"/>
                <w:sz w:val="24"/>
              </w:rPr>
              <w:t xml:space="preserve"> </w:t>
            </w:r>
            <w:r>
              <w:rPr>
                <w:sz w:val="24"/>
              </w:rPr>
              <w:t>участие</w:t>
            </w:r>
            <w:r>
              <w:rPr>
                <w:spacing w:val="-4"/>
                <w:sz w:val="24"/>
              </w:rPr>
              <w:t xml:space="preserve"> </w:t>
            </w:r>
            <w:r>
              <w:rPr>
                <w:sz w:val="24"/>
              </w:rPr>
              <w:t>в</w:t>
            </w:r>
            <w:r>
              <w:rPr>
                <w:spacing w:val="-3"/>
                <w:sz w:val="24"/>
              </w:rPr>
              <w:t xml:space="preserve"> </w:t>
            </w:r>
            <w:r>
              <w:rPr>
                <w:sz w:val="24"/>
              </w:rPr>
              <w:t>ней</w:t>
            </w:r>
            <w:r>
              <w:rPr>
                <w:spacing w:val="-2"/>
                <w:sz w:val="24"/>
              </w:rPr>
              <w:t xml:space="preserve"> </w:t>
            </w:r>
            <w:r>
              <w:rPr>
                <w:sz w:val="24"/>
              </w:rPr>
              <w:t>России.</w:t>
            </w:r>
            <w:r>
              <w:rPr>
                <w:spacing w:val="-3"/>
                <w:sz w:val="24"/>
              </w:rPr>
              <w:t xml:space="preserve"> </w:t>
            </w:r>
            <w:r>
              <w:rPr>
                <w:sz w:val="24"/>
              </w:rPr>
              <w:t>Россия</w:t>
            </w:r>
            <w:r>
              <w:rPr>
                <w:spacing w:val="-2"/>
                <w:sz w:val="24"/>
              </w:rPr>
              <w:t xml:space="preserve"> </w:t>
            </w:r>
            <w:r>
              <w:rPr>
                <w:sz w:val="24"/>
              </w:rPr>
              <w:t>в</w:t>
            </w:r>
            <w:r>
              <w:rPr>
                <w:spacing w:val="-3"/>
                <w:sz w:val="24"/>
              </w:rPr>
              <w:t xml:space="preserve"> </w:t>
            </w:r>
            <w:r>
              <w:rPr>
                <w:sz w:val="24"/>
              </w:rPr>
              <w:t>преддверии</w:t>
            </w:r>
            <w:r>
              <w:rPr>
                <w:spacing w:val="-2"/>
                <w:sz w:val="24"/>
              </w:rPr>
              <w:t xml:space="preserve"> мировой</w:t>
            </w:r>
          </w:p>
          <w:p w14:paraId="375905E1" w14:textId="77777777" w:rsidR="0092341C" w:rsidRDefault="00DB6983" w:rsidP="00B41547">
            <w:pPr>
              <w:pStyle w:val="TableParagraph"/>
              <w:spacing w:before="2"/>
              <w:ind w:left="0" w:right="283"/>
              <w:contextualSpacing/>
              <w:rPr>
                <w:sz w:val="24"/>
              </w:rPr>
            </w:pPr>
            <w:r>
              <w:rPr>
                <w:spacing w:val="-2"/>
                <w:sz w:val="24"/>
              </w:rPr>
              <w:t>катастрофы.</w:t>
            </w:r>
          </w:p>
        </w:tc>
      </w:tr>
      <w:tr w:rsidR="0092341C" w14:paraId="07C69227" w14:textId="77777777">
        <w:trPr>
          <w:trHeight w:val="2760"/>
        </w:trPr>
        <w:tc>
          <w:tcPr>
            <w:tcW w:w="2269" w:type="dxa"/>
          </w:tcPr>
          <w:p w14:paraId="4E406CE4" w14:textId="77777777" w:rsidR="0092341C" w:rsidRDefault="00DB6983" w:rsidP="00B41547">
            <w:pPr>
              <w:pStyle w:val="TableParagraph"/>
              <w:spacing w:before="2"/>
              <w:ind w:left="0" w:right="283"/>
              <w:contextualSpacing/>
              <w:rPr>
                <w:sz w:val="24"/>
              </w:rPr>
            </w:pPr>
            <w:r>
              <w:rPr>
                <w:sz w:val="24"/>
              </w:rPr>
              <w:t>“Серебряный</w:t>
            </w:r>
            <w:r>
              <w:rPr>
                <w:spacing w:val="-15"/>
                <w:sz w:val="24"/>
              </w:rPr>
              <w:t xml:space="preserve"> </w:t>
            </w:r>
            <w:r>
              <w:rPr>
                <w:sz w:val="24"/>
              </w:rPr>
              <w:t xml:space="preserve">век” </w:t>
            </w:r>
            <w:r>
              <w:rPr>
                <w:spacing w:val="-2"/>
                <w:sz w:val="24"/>
              </w:rPr>
              <w:t>российской культуры.</w:t>
            </w:r>
          </w:p>
        </w:tc>
        <w:tc>
          <w:tcPr>
            <w:tcW w:w="7089" w:type="dxa"/>
          </w:tcPr>
          <w:p w14:paraId="189E568D" w14:textId="77777777" w:rsidR="0092341C" w:rsidRDefault="00DB6983" w:rsidP="00B41547">
            <w:pPr>
              <w:pStyle w:val="TableParagraph"/>
              <w:spacing w:before="2"/>
              <w:ind w:left="0" w:right="283"/>
              <w:contextualSpacing/>
              <w:rPr>
                <w:sz w:val="24"/>
              </w:rPr>
            </w:pPr>
            <w:r>
              <w:rPr>
                <w:sz w:val="24"/>
              </w:rPr>
              <w:t>Новые явления в художественной литературе и искусстве. Мировоззренческие ценности и стиль жизни. Литература начала XX века. Живопись. “Мир искусства”. Архитектура. Скульптура. Драматический</w:t>
            </w:r>
            <w:r>
              <w:rPr>
                <w:spacing w:val="-7"/>
                <w:sz w:val="24"/>
              </w:rPr>
              <w:t xml:space="preserve"> </w:t>
            </w:r>
            <w:r>
              <w:rPr>
                <w:sz w:val="24"/>
              </w:rPr>
              <w:t>театр:</w:t>
            </w:r>
            <w:r>
              <w:rPr>
                <w:spacing w:val="-7"/>
                <w:sz w:val="24"/>
              </w:rPr>
              <w:t xml:space="preserve"> </w:t>
            </w:r>
            <w:r>
              <w:rPr>
                <w:sz w:val="24"/>
              </w:rPr>
              <w:t>традиции</w:t>
            </w:r>
            <w:r>
              <w:rPr>
                <w:spacing w:val="-7"/>
                <w:sz w:val="24"/>
              </w:rPr>
              <w:t xml:space="preserve"> </w:t>
            </w:r>
            <w:r>
              <w:rPr>
                <w:sz w:val="24"/>
              </w:rPr>
              <w:t>и</w:t>
            </w:r>
            <w:r>
              <w:rPr>
                <w:spacing w:val="-9"/>
                <w:sz w:val="24"/>
              </w:rPr>
              <w:t xml:space="preserve"> </w:t>
            </w:r>
            <w:r>
              <w:rPr>
                <w:sz w:val="24"/>
              </w:rPr>
              <w:t>новаторство.</w:t>
            </w:r>
            <w:r>
              <w:rPr>
                <w:spacing w:val="-7"/>
                <w:sz w:val="24"/>
              </w:rPr>
              <w:t xml:space="preserve"> </w:t>
            </w:r>
            <w:r>
              <w:rPr>
                <w:sz w:val="24"/>
              </w:rPr>
              <w:t>Музыка.</w:t>
            </w:r>
            <w:r>
              <w:rPr>
                <w:spacing w:val="-7"/>
                <w:sz w:val="24"/>
              </w:rPr>
              <w:t xml:space="preserve"> </w:t>
            </w:r>
            <w:r>
              <w:rPr>
                <w:sz w:val="24"/>
              </w:rPr>
              <w:t>“Русские сезоны” в Париже. Зарождение российского кинематографа.</w:t>
            </w:r>
          </w:p>
          <w:p w14:paraId="0D6B0C08" w14:textId="77777777" w:rsidR="0092341C" w:rsidRDefault="00DB6983" w:rsidP="00B41547">
            <w:pPr>
              <w:pStyle w:val="TableParagraph"/>
              <w:spacing w:before="2"/>
              <w:ind w:left="0" w:right="283"/>
              <w:contextualSpacing/>
              <w:rPr>
                <w:sz w:val="24"/>
              </w:rPr>
            </w:pPr>
            <w:r>
              <w:rPr>
                <w:sz w:val="24"/>
              </w:rPr>
              <w:t>Развитие</w:t>
            </w:r>
            <w:r>
              <w:rPr>
                <w:spacing w:val="-9"/>
                <w:sz w:val="24"/>
              </w:rPr>
              <w:t xml:space="preserve"> </w:t>
            </w:r>
            <w:r>
              <w:rPr>
                <w:sz w:val="24"/>
              </w:rPr>
              <w:t>народного</w:t>
            </w:r>
            <w:r>
              <w:rPr>
                <w:spacing w:val="-7"/>
                <w:sz w:val="24"/>
              </w:rPr>
              <w:t xml:space="preserve"> </w:t>
            </w:r>
            <w:r>
              <w:rPr>
                <w:sz w:val="24"/>
              </w:rPr>
              <w:t>просвещения:</w:t>
            </w:r>
            <w:r>
              <w:rPr>
                <w:spacing w:val="-8"/>
                <w:sz w:val="24"/>
              </w:rPr>
              <w:t xml:space="preserve"> </w:t>
            </w:r>
            <w:r>
              <w:rPr>
                <w:sz w:val="24"/>
              </w:rPr>
              <w:t>попытка</w:t>
            </w:r>
            <w:r>
              <w:rPr>
                <w:spacing w:val="-9"/>
                <w:sz w:val="24"/>
              </w:rPr>
              <w:t xml:space="preserve"> </w:t>
            </w:r>
            <w:r>
              <w:rPr>
                <w:sz w:val="24"/>
              </w:rPr>
              <w:t>преодоления</w:t>
            </w:r>
            <w:r>
              <w:rPr>
                <w:spacing w:val="-8"/>
                <w:sz w:val="24"/>
              </w:rPr>
              <w:t xml:space="preserve"> </w:t>
            </w:r>
            <w:r>
              <w:rPr>
                <w:sz w:val="24"/>
              </w:rPr>
              <w:t>разрыва между образованным обществом и народом. Открытия российских ученых. Достижения гуманитарных наук.</w:t>
            </w:r>
          </w:p>
          <w:p w14:paraId="5EB95A35" w14:textId="77777777" w:rsidR="0092341C" w:rsidRDefault="00DB6983" w:rsidP="00B41547">
            <w:pPr>
              <w:pStyle w:val="TableParagraph"/>
              <w:spacing w:before="2"/>
              <w:ind w:left="0" w:right="283"/>
              <w:contextualSpacing/>
              <w:rPr>
                <w:sz w:val="24"/>
              </w:rPr>
            </w:pPr>
            <w:r>
              <w:rPr>
                <w:sz w:val="24"/>
              </w:rPr>
              <w:t>Формирование</w:t>
            </w:r>
            <w:r>
              <w:rPr>
                <w:spacing w:val="-9"/>
                <w:sz w:val="24"/>
              </w:rPr>
              <w:t xml:space="preserve"> </w:t>
            </w:r>
            <w:r>
              <w:rPr>
                <w:sz w:val="24"/>
              </w:rPr>
              <w:t>русской</w:t>
            </w:r>
            <w:r>
              <w:rPr>
                <w:spacing w:val="-8"/>
                <w:sz w:val="24"/>
              </w:rPr>
              <w:t xml:space="preserve"> </w:t>
            </w:r>
            <w:r>
              <w:rPr>
                <w:sz w:val="24"/>
              </w:rPr>
              <w:t>философской</w:t>
            </w:r>
            <w:r>
              <w:rPr>
                <w:spacing w:val="-7"/>
                <w:sz w:val="24"/>
              </w:rPr>
              <w:t xml:space="preserve"> </w:t>
            </w:r>
            <w:r>
              <w:rPr>
                <w:sz w:val="24"/>
              </w:rPr>
              <w:t>школы.</w:t>
            </w:r>
            <w:r>
              <w:rPr>
                <w:spacing w:val="-8"/>
                <w:sz w:val="24"/>
              </w:rPr>
              <w:t xml:space="preserve"> </w:t>
            </w:r>
            <w:r>
              <w:rPr>
                <w:sz w:val="24"/>
              </w:rPr>
              <w:t>Вклад</w:t>
            </w:r>
            <w:r>
              <w:rPr>
                <w:spacing w:val="-8"/>
                <w:sz w:val="24"/>
              </w:rPr>
              <w:t xml:space="preserve"> </w:t>
            </w:r>
            <w:r>
              <w:rPr>
                <w:sz w:val="24"/>
              </w:rPr>
              <w:t>России начала XX в. в мировую культуру.</w:t>
            </w:r>
          </w:p>
        </w:tc>
      </w:tr>
      <w:tr w:rsidR="0092341C" w14:paraId="0B417DFC" w14:textId="77777777">
        <w:trPr>
          <w:trHeight w:val="827"/>
        </w:trPr>
        <w:tc>
          <w:tcPr>
            <w:tcW w:w="2269" w:type="dxa"/>
          </w:tcPr>
          <w:p w14:paraId="67E18F0C" w14:textId="77777777" w:rsidR="0092341C" w:rsidRDefault="00DB6983" w:rsidP="00B41547">
            <w:pPr>
              <w:pStyle w:val="TableParagraph"/>
              <w:spacing w:before="2"/>
              <w:ind w:left="0" w:right="283"/>
              <w:contextualSpacing/>
              <w:rPr>
                <w:sz w:val="24"/>
              </w:rPr>
            </w:pPr>
            <w:r>
              <w:rPr>
                <w:spacing w:val="-2"/>
                <w:sz w:val="24"/>
              </w:rPr>
              <w:t xml:space="preserve">Обобщающее </w:t>
            </w:r>
            <w:r>
              <w:rPr>
                <w:sz w:val="24"/>
              </w:rPr>
              <w:t>повторение</w:t>
            </w:r>
            <w:r>
              <w:rPr>
                <w:spacing w:val="-2"/>
                <w:sz w:val="24"/>
              </w:rPr>
              <w:t xml:space="preserve"> </w:t>
            </w:r>
            <w:r>
              <w:rPr>
                <w:spacing w:val="-5"/>
                <w:sz w:val="24"/>
              </w:rPr>
              <w:t>по</w:t>
            </w:r>
          </w:p>
          <w:p w14:paraId="5339B7FE" w14:textId="77777777" w:rsidR="0092341C" w:rsidRDefault="00DB6983" w:rsidP="00B41547">
            <w:pPr>
              <w:pStyle w:val="TableParagraph"/>
              <w:spacing w:before="2"/>
              <w:ind w:left="0" w:right="283"/>
              <w:contextualSpacing/>
              <w:rPr>
                <w:sz w:val="24"/>
              </w:rPr>
            </w:pPr>
            <w:r>
              <w:rPr>
                <w:spacing w:val="-2"/>
                <w:sz w:val="24"/>
              </w:rPr>
              <w:t>курсу.</w:t>
            </w:r>
          </w:p>
        </w:tc>
        <w:tc>
          <w:tcPr>
            <w:tcW w:w="7089" w:type="dxa"/>
          </w:tcPr>
          <w:p w14:paraId="6854760B" w14:textId="77777777" w:rsidR="0092341C" w:rsidRDefault="00DB6983" w:rsidP="00B41547">
            <w:pPr>
              <w:pStyle w:val="TableParagraph"/>
              <w:spacing w:before="2"/>
              <w:ind w:left="0" w:right="283"/>
              <w:contextualSpacing/>
              <w:rPr>
                <w:sz w:val="24"/>
              </w:rPr>
            </w:pPr>
            <w:r>
              <w:rPr>
                <w:sz w:val="24"/>
              </w:rPr>
              <w:t>Наш</w:t>
            </w:r>
            <w:r>
              <w:rPr>
                <w:spacing w:val="-4"/>
                <w:sz w:val="24"/>
              </w:rPr>
              <w:t xml:space="preserve"> </w:t>
            </w:r>
            <w:r>
              <w:rPr>
                <w:sz w:val="24"/>
              </w:rPr>
              <w:t>край</w:t>
            </w:r>
            <w:r>
              <w:rPr>
                <w:spacing w:val="-2"/>
                <w:sz w:val="24"/>
              </w:rPr>
              <w:t xml:space="preserve"> </w:t>
            </w:r>
            <w:r>
              <w:rPr>
                <w:sz w:val="24"/>
              </w:rPr>
              <w:t>во</w:t>
            </w:r>
            <w:r>
              <w:rPr>
                <w:spacing w:val="-2"/>
                <w:sz w:val="24"/>
              </w:rPr>
              <w:t xml:space="preserve"> </w:t>
            </w:r>
            <w:r>
              <w:rPr>
                <w:sz w:val="24"/>
              </w:rPr>
              <w:t>второй</w:t>
            </w:r>
            <w:r>
              <w:rPr>
                <w:spacing w:val="-2"/>
                <w:sz w:val="24"/>
              </w:rPr>
              <w:t xml:space="preserve"> </w:t>
            </w:r>
            <w:r>
              <w:rPr>
                <w:sz w:val="24"/>
              </w:rPr>
              <w:t>половине</w:t>
            </w:r>
            <w:r>
              <w:rPr>
                <w:spacing w:val="-3"/>
                <w:sz w:val="24"/>
              </w:rPr>
              <w:t xml:space="preserve"> </w:t>
            </w:r>
            <w:r>
              <w:rPr>
                <w:sz w:val="24"/>
              </w:rPr>
              <w:t>XIX</w:t>
            </w:r>
            <w:r>
              <w:rPr>
                <w:spacing w:val="1"/>
                <w:sz w:val="24"/>
              </w:rPr>
              <w:t xml:space="preserve"> </w:t>
            </w:r>
            <w:r>
              <w:rPr>
                <w:sz w:val="24"/>
              </w:rPr>
              <w:t>-</w:t>
            </w:r>
            <w:r>
              <w:rPr>
                <w:spacing w:val="-3"/>
                <w:sz w:val="24"/>
              </w:rPr>
              <w:t xml:space="preserve"> </w:t>
            </w:r>
            <w:r>
              <w:rPr>
                <w:sz w:val="24"/>
              </w:rPr>
              <w:t>начале</w:t>
            </w:r>
            <w:r>
              <w:rPr>
                <w:spacing w:val="-3"/>
                <w:sz w:val="24"/>
              </w:rPr>
              <w:t xml:space="preserve"> </w:t>
            </w:r>
            <w:r>
              <w:rPr>
                <w:sz w:val="24"/>
              </w:rPr>
              <w:t>XX</w:t>
            </w:r>
            <w:r>
              <w:rPr>
                <w:spacing w:val="-2"/>
                <w:sz w:val="24"/>
              </w:rPr>
              <w:t xml:space="preserve"> </w:t>
            </w:r>
            <w:r>
              <w:rPr>
                <w:spacing w:val="-5"/>
                <w:sz w:val="24"/>
              </w:rPr>
              <w:t>вв.</w:t>
            </w:r>
          </w:p>
        </w:tc>
      </w:tr>
    </w:tbl>
    <w:p w14:paraId="6A8AD4EE" w14:textId="77777777" w:rsidR="0092341C" w:rsidRDefault="0092341C" w:rsidP="00B41547">
      <w:pPr>
        <w:pStyle w:val="a4"/>
        <w:spacing w:before="2"/>
        <w:ind w:left="0" w:right="283" w:firstLine="0"/>
        <w:contextualSpacing/>
        <w:jc w:val="left"/>
        <w:rPr>
          <w:b/>
          <w:i/>
        </w:rPr>
      </w:pPr>
    </w:p>
    <w:p w14:paraId="6B17AAFD" w14:textId="77777777" w:rsidR="0092341C" w:rsidRDefault="00DB6983" w:rsidP="00B41547">
      <w:pPr>
        <w:pStyle w:val="3"/>
        <w:spacing w:before="2" w:line="240" w:lineRule="auto"/>
        <w:ind w:left="0" w:right="283" w:firstLine="707"/>
        <w:contextualSpacing/>
      </w:pPr>
      <w:r>
        <w:t>Планируемые результаты освоения программы по истории на уровне основного общего образования.</w:t>
      </w:r>
    </w:p>
    <w:p w14:paraId="0607A7C5" w14:textId="77777777" w:rsidR="0092341C" w:rsidRDefault="00DB6983" w:rsidP="00B41547">
      <w:pPr>
        <w:spacing w:before="2"/>
        <w:ind w:right="283"/>
        <w:contextualSpacing/>
        <w:jc w:val="both"/>
        <w:rPr>
          <w:sz w:val="24"/>
        </w:rPr>
      </w:pPr>
      <w:r>
        <w:rPr>
          <w:sz w:val="24"/>
        </w:rPr>
        <w:t>К</w:t>
      </w:r>
      <w:r>
        <w:rPr>
          <w:spacing w:val="-7"/>
          <w:sz w:val="24"/>
        </w:rPr>
        <w:t xml:space="preserve"> </w:t>
      </w:r>
      <w:r>
        <w:rPr>
          <w:sz w:val="24"/>
        </w:rPr>
        <w:t>важнейшим</w:t>
      </w:r>
      <w:r>
        <w:rPr>
          <w:spacing w:val="-4"/>
          <w:sz w:val="24"/>
        </w:rPr>
        <w:t xml:space="preserve"> </w:t>
      </w:r>
      <w:r>
        <w:rPr>
          <w:b/>
          <w:i/>
          <w:sz w:val="24"/>
        </w:rPr>
        <w:t>личностным</w:t>
      </w:r>
      <w:r>
        <w:rPr>
          <w:b/>
          <w:i/>
          <w:spacing w:val="-4"/>
          <w:sz w:val="24"/>
        </w:rPr>
        <w:t xml:space="preserve"> </w:t>
      </w:r>
      <w:r>
        <w:rPr>
          <w:b/>
          <w:i/>
          <w:sz w:val="24"/>
        </w:rPr>
        <w:t>результатам</w:t>
      </w:r>
      <w:r>
        <w:rPr>
          <w:b/>
          <w:i/>
          <w:spacing w:val="-2"/>
          <w:sz w:val="24"/>
        </w:rPr>
        <w:t xml:space="preserve"> </w:t>
      </w:r>
      <w:r>
        <w:rPr>
          <w:sz w:val="24"/>
        </w:rPr>
        <w:t>изучения</w:t>
      </w:r>
      <w:r>
        <w:rPr>
          <w:spacing w:val="-4"/>
          <w:sz w:val="24"/>
        </w:rPr>
        <w:t xml:space="preserve"> </w:t>
      </w:r>
      <w:r>
        <w:rPr>
          <w:sz w:val="24"/>
        </w:rPr>
        <w:t>истории</w:t>
      </w:r>
      <w:r>
        <w:rPr>
          <w:spacing w:val="-4"/>
          <w:sz w:val="24"/>
        </w:rPr>
        <w:t xml:space="preserve"> </w:t>
      </w:r>
      <w:r>
        <w:rPr>
          <w:spacing w:val="-2"/>
          <w:sz w:val="24"/>
        </w:rPr>
        <w:t>относятся:</w:t>
      </w:r>
    </w:p>
    <w:p w14:paraId="6EBBEDC8" w14:textId="77777777" w:rsidR="0092341C" w:rsidRDefault="00DB6983" w:rsidP="00B10CA3">
      <w:pPr>
        <w:pStyle w:val="a8"/>
        <w:numPr>
          <w:ilvl w:val="0"/>
          <w:numId w:val="160"/>
        </w:numPr>
        <w:tabs>
          <w:tab w:val="left" w:pos="1662"/>
        </w:tabs>
        <w:spacing w:before="2"/>
        <w:ind w:left="0" w:right="283" w:firstLine="707"/>
        <w:contextualSpacing/>
        <w:rPr>
          <w:sz w:val="24"/>
        </w:rPr>
      </w:pPr>
      <w:r>
        <w:rPr>
          <w:sz w:val="24"/>
        </w:rPr>
        <w:t>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w:t>
      </w:r>
      <w:r>
        <w:rPr>
          <w:spacing w:val="-1"/>
          <w:sz w:val="24"/>
        </w:rPr>
        <w:t xml:space="preserve"> </w:t>
      </w:r>
      <w:r>
        <w:rPr>
          <w:sz w:val="24"/>
        </w:rPr>
        <w:t xml:space="preserve">наследию и памятникам, традициям разных народов, проживающих в родной </w:t>
      </w:r>
      <w:r>
        <w:rPr>
          <w:spacing w:val="-2"/>
          <w:sz w:val="24"/>
        </w:rPr>
        <w:t>стране;</w:t>
      </w:r>
    </w:p>
    <w:p w14:paraId="3A9DFADB" w14:textId="77777777" w:rsidR="0092341C" w:rsidRDefault="00DB6983" w:rsidP="00B10CA3">
      <w:pPr>
        <w:pStyle w:val="a8"/>
        <w:numPr>
          <w:ilvl w:val="0"/>
          <w:numId w:val="160"/>
        </w:numPr>
        <w:tabs>
          <w:tab w:val="left" w:pos="1655"/>
        </w:tabs>
        <w:spacing w:before="2"/>
        <w:ind w:left="0" w:right="283" w:firstLine="707"/>
        <w:contextualSpacing/>
        <w:rPr>
          <w:sz w:val="24"/>
        </w:rPr>
      </w:pPr>
      <w:r>
        <w:rPr>
          <w:sz w:val="24"/>
        </w:rPr>
        <w:t>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14:paraId="59AD7E4C" w14:textId="77777777" w:rsidR="0092341C" w:rsidRDefault="00DB6983" w:rsidP="00B10CA3">
      <w:pPr>
        <w:pStyle w:val="a8"/>
        <w:numPr>
          <w:ilvl w:val="0"/>
          <w:numId w:val="160"/>
        </w:numPr>
        <w:tabs>
          <w:tab w:val="left" w:pos="1674"/>
        </w:tabs>
        <w:spacing w:before="2"/>
        <w:ind w:left="0" w:right="283" w:firstLine="707"/>
        <w:contextualSpacing/>
        <w:rPr>
          <w:sz w:val="24"/>
        </w:rPr>
      </w:pPr>
      <w:r>
        <w:rPr>
          <w:sz w:val="24"/>
        </w:rPr>
        <w:t>в духовно-нравственной сфере: представление о традиционных духовно- 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14:paraId="6FD3022C" w14:textId="77777777" w:rsidR="0092341C" w:rsidRDefault="00DB6983" w:rsidP="00B10CA3">
      <w:pPr>
        <w:pStyle w:val="a8"/>
        <w:numPr>
          <w:ilvl w:val="0"/>
          <w:numId w:val="160"/>
        </w:numPr>
        <w:tabs>
          <w:tab w:val="left" w:pos="1592"/>
        </w:tabs>
        <w:spacing w:before="2"/>
        <w:ind w:left="0" w:right="283" w:firstLine="707"/>
        <w:contextualSpacing/>
        <w:rPr>
          <w:sz w:val="24"/>
        </w:rPr>
      </w:pPr>
      <w:r>
        <w:rPr>
          <w:sz w:val="24"/>
        </w:rPr>
        <w:t>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w:t>
      </w:r>
      <w:r>
        <w:rPr>
          <w:spacing w:val="40"/>
          <w:sz w:val="24"/>
        </w:rPr>
        <w:t xml:space="preserve"> </w:t>
      </w:r>
      <w:r>
        <w:rPr>
          <w:sz w:val="24"/>
        </w:rPr>
        <w:t>с позиций историзма; формирование и сохранение интереса к истории как важной составляющей современного общественного сознания;</w:t>
      </w:r>
    </w:p>
    <w:p w14:paraId="0D0746A7" w14:textId="77777777" w:rsidR="0092341C" w:rsidRDefault="00DB6983" w:rsidP="00B10CA3">
      <w:pPr>
        <w:pStyle w:val="a8"/>
        <w:numPr>
          <w:ilvl w:val="0"/>
          <w:numId w:val="160"/>
        </w:numPr>
        <w:tabs>
          <w:tab w:val="left" w:pos="1585"/>
        </w:tabs>
        <w:spacing w:before="2"/>
        <w:ind w:left="0" w:right="283" w:firstLine="707"/>
        <w:contextualSpacing/>
        <w:rPr>
          <w:sz w:val="24"/>
        </w:rPr>
      </w:pPr>
      <w:r>
        <w:rPr>
          <w:sz w:val="24"/>
        </w:rPr>
        <w:t>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w:t>
      </w:r>
    </w:p>
    <w:p w14:paraId="6B2E2119" w14:textId="77777777" w:rsidR="0092341C" w:rsidRDefault="00DB6983" w:rsidP="00B10CA3">
      <w:pPr>
        <w:pStyle w:val="a8"/>
        <w:numPr>
          <w:ilvl w:val="0"/>
          <w:numId w:val="160"/>
        </w:numPr>
        <w:tabs>
          <w:tab w:val="left" w:pos="1643"/>
        </w:tabs>
        <w:spacing w:before="2"/>
        <w:ind w:left="0" w:right="283" w:firstLine="707"/>
        <w:contextualSpacing/>
        <w:rPr>
          <w:sz w:val="24"/>
        </w:rPr>
      </w:pPr>
      <w:r>
        <w:rPr>
          <w:sz w:val="24"/>
        </w:rPr>
        <w:t>в формировании ценностного отношения к жизни и здоровью: осознание ценности</w:t>
      </w:r>
      <w:r>
        <w:rPr>
          <w:spacing w:val="36"/>
          <w:sz w:val="24"/>
        </w:rPr>
        <w:t xml:space="preserve"> </w:t>
      </w:r>
      <w:r>
        <w:rPr>
          <w:sz w:val="24"/>
        </w:rPr>
        <w:t>жизни</w:t>
      </w:r>
      <w:r>
        <w:rPr>
          <w:spacing w:val="36"/>
          <w:sz w:val="24"/>
        </w:rPr>
        <w:t xml:space="preserve"> </w:t>
      </w:r>
      <w:r>
        <w:rPr>
          <w:sz w:val="24"/>
        </w:rPr>
        <w:t>и</w:t>
      </w:r>
      <w:r>
        <w:rPr>
          <w:spacing w:val="36"/>
          <w:sz w:val="24"/>
        </w:rPr>
        <w:t xml:space="preserve"> </w:t>
      </w:r>
      <w:r>
        <w:rPr>
          <w:sz w:val="24"/>
        </w:rPr>
        <w:t>необходимости</w:t>
      </w:r>
      <w:r>
        <w:rPr>
          <w:spacing w:val="36"/>
          <w:sz w:val="24"/>
        </w:rPr>
        <w:t xml:space="preserve"> </w:t>
      </w:r>
      <w:r>
        <w:rPr>
          <w:sz w:val="24"/>
        </w:rPr>
        <w:t>ее</w:t>
      </w:r>
      <w:r>
        <w:rPr>
          <w:spacing w:val="34"/>
          <w:sz w:val="24"/>
        </w:rPr>
        <w:t xml:space="preserve"> </w:t>
      </w:r>
      <w:r>
        <w:rPr>
          <w:sz w:val="24"/>
        </w:rPr>
        <w:t>сохранения</w:t>
      </w:r>
      <w:r>
        <w:rPr>
          <w:spacing w:val="35"/>
          <w:sz w:val="24"/>
        </w:rPr>
        <w:t xml:space="preserve"> </w:t>
      </w:r>
      <w:r>
        <w:rPr>
          <w:sz w:val="24"/>
        </w:rPr>
        <w:t>(в</w:t>
      </w:r>
      <w:r>
        <w:rPr>
          <w:spacing w:val="33"/>
          <w:sz w:val="24"/>
        </w:rPr>
        <w:t xml:space="preserve"> </w:t>
      </w:r>
      <w:r>
        <w:rPr>
          <w:sz w:val="24"/>
        </w:rPr>
        <w:t>том</w:t>
      </w:r>
      <w:r>
        <w:rPr>
          <w:spacing w:val="34"/>
          <w:sz w:val="24"/>
        </w:rPr>
        <w:t xml:space="preserve"> </w:t>
      </w:r>
      <w:r>
        <w:rPr>
          <w:sz w:val="24"/>
        </w:rPr>
        <w:t>числе</w:t>
      </w:r>
      <w:r>
        <w:rPr>
          <w:spacing w:val="40"/>
          <w:sz w:val="24"/>
        </w:rPr>
        <w:t xml:space="preserve"> </w:t>
      </w:r>
      <w:r>
        <w:rPr>
          <w:sz w:val="24"/>
        </w:rPr>
        <w:t>-</w:t>
      </w:r>
      <w:r>
        <w:rPr>
          <w:spacing w:val="37"/>
          <w:sz w:val="24"/>
        </w:rPr>
        <w:t xml:space="preserve"> </w:t>
      </w:r>
      <w:r>
        <w:rPr>
          <w:sz w:val="24"/>
        </w:rPr>
        <w:t>на</w:t>
      </w:r>
      <w:r>
        <w:rPr>
          <w:spacing w:val="36"/>
          <w:sz w:val="24"/>
        </w:rPr>
        <w:t xml:space="preserve"> </w:t>
      </w:r>
      <w:r>
        <w:rPr>
          <w:sz w:val="24"/>
        </w:rPr>
        <w:t>основе</w:t>
      </w:r>
      <w:r>
        <w:rPr>
          <w:spacing w:val="33"/>
          <w:sz w:val="24"/>
        </w:rPr>
        <w:t xml:space="preserve"> </w:t>
      </w:r>
      <w:r>
        <w:rPr>
          <w:sz w:val="24"/>
        </w:rPr>
        <w:t>примеров</w:t>
      </w:r>
      <w:r>
        <w:rPr>
          <w:spacing w:val="34"/>
          <w:sz w:val="24"/>
        </w:rPr>
        <w:t xml:space="preserve"> </w:t>
      </w:r>
      <w:r>
        <w:rPr>
          <w:sz w:val="24"/>
        </w:rPr>
        <w:t>из</w:t>
      </w:r>
    </w:p>
    <w:p w14:paraId="3F758134" w14:textId="77777777" w:rsidR="0092341C" w:rsidRDefault="00DB6983" w:rsidP="00B41547">
      <w:pPr>
        <w:pStyle w:val="a4"/>
        <w:spacing w:before="2"/>
        <w:ind w:left="0" w:right="283" w:firstLine="0"/>
        <w:contextualSpacing/>
      </w:pPr>
      <w:r>
        <w:t>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14:paraId="19EA7944" w14:textId="77777777" w:rsidR="0092341C" w:rsidRDefault="00DB6983" w:rsidP="00B10CA3">
      <w:pPr>
        <w:pStyle w:val="a8"/>
        <w:numPr>
          <w:ilvl w:val="0"/>
          <w:numId w:val="160"/>
        </w:numPr>
        <w:tabs>
          <w:tab w:val="left" w:pos="1580"/>
        </w:tabs>
        <w:spacing w:before="2"/>
        <w:ind w:left="0" w:right="283" w:firstLine="707"/>
        <w:contextualSpacing/>
        <w:rPr>
          <w:sz w:val="24"/>
        </w:rPr>
      </w:pPr>
      <w:r>
        <w:rPr>
          <w:sz w:val="24"/>
        </w:rPr>
        <w:t>в сфере трудового воспитания: понимание на основе знания истории значения трудовой деятельности людей как источника развития человека и общества;</w:t>
      </w:r>
      <w:r>
        <w:rPr>
          <w:spacing w:val="40"/>
          <w:sz w:val="24"/>
        </w:rPr>
        <w:t xml:space="preserve"> </w:t>
      </w:r>
      <w:r>
        <w:rPr>
          <w:sz w:val="24"/>
        </w:rPr>
        <w:t>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p>
    <w:p w14:paraId="533AE338" w14:textId="77777777" w:rsidR="0092341C" w:rsidRDefault="00DB6983" w:rsidP="00B10CA3">
      <w:pPr>
        <w:pStyle w:val="a8"/>
        <w:numPr>
          <w:ilvl w:val="0"/>
          <w:numId w:val="160"/>
        </w:numPr>
        <w:tabs>
          <w:tab w:val="left" w:pos="1707"/>
        </w:tabs>
        <w:spacing w:before="2"/>
        <w:ind w:left="0" w:right="283" w:firstLine="707"/>
        <w:contextualSpacing/>
        <w:rPr>
          <w:sz w:val="24"/>
        </w:rPr>
      </w:pPr>
      <w:r>
        <w:rPr>
          <w:sz w:val="24"/>
        </w:rPr>
        <w:t>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w:t>
      </w:r>
      <w:r>
        <w:rPr>
          <w:spacing w:val="-5"/>
          <w:sz w:val="24"/>
        </w:rPr>
        <w:t xml:space="preserve"> </w:t>
      </w:r>
      <w:r>
        <w:rPr>
          <w:sz w:val="24"/>
        </w:rPr>
        <w:t>неприятие</w:t>
      </w:r>
      <w:r>
        <w:rPr>
          <w:spacing w:val="-5"/>
          <w:sz w:val="24"/>
        </w:rPr>
        <w:t xml:space="preserve"> </w:t>
      </w:r>
      <w:r>
        <w:rPr>
          <w:sz w:val="24"/>
        </w:rPr>
        <w:t>действий,</w:t>
      </w:r>
      <w:r>
        <w:rPr>
          <w:spacing w:val="-4"/>
          <w:sz w:val="24"/>
        </w:rPr>
        <w:t xml:space="preserve"> </w:t>
      </w:r>
      <w:r>
        <w:rPr>
          <w:sz w:val="24"/>
        </w:rPr>
        <w:t>приносящих</w:t>
      </w:r>
      <w:r>
        <w:rPr>
          <w:spacing w:val="-2"/>
          <w:sz w:val="24"/>
        </w:rPr>
        <w:t xml:space="preserve"> </w:t>
      </w:r>
      <w:r>
        <w:rPr>
          <w:sz w:val="24"/>
        </w:rPr>
        <w:t>вред</w:t>
      </w:r>
      <w:r>
        <w:rPr>
          <w:spacing w:val="-4"/>
          <w:sz w:val="24"/>
        </w:rPr>
        <w:t xml:space="preserve"> </w:t>
      </w:r>
      <w:r>
        <w:rPr>
          <w:sz w:val="24"/>
        </w:rPr>
        <w:t>окружающей</w:t>
      </w:r>
      <w:r>
        <w:rPr>
          <w:spacing w:val="-4"/>
          <w:sz w:val="24"/>
        </w:rPr>
        <w:t xml:space="preserve"> </w:t>
      </w:r>
      <w:r>
        <w:rPr>
          <w:sz w:val="24"/>
        </w:rPr>
        <w:t>среде;</w:t>
      </w:r>
      <w:r>
        <w:rPr>
          <w:spacing w:val="-2"/>
          <w:sz w:val="24"/>
        </w:rPr>
        <w:t xml:space="preserve"> </w:t>
      </w:r>
      <w:r>
        <w:rPr>
          <w:sz w:val="24"/>
        </w:rPr>
        <w:t>готовность</w:t>
      </w:r>
      <w:r>
        <w:rPr>
          <w:spacing w:val="-4"/>
          <w:sz w:val="24"/>
        </w:rPr>
        <w:t xml:space="preserve"> </w:t>
      </w:r>
      <w:r>
        <w:rPr>
          <w:sz w:val="24"/>
        </w:rPr>
        <w:t>к</w:t>
      </w:r>
      <w:r>
        <w:rPr>
          <w:spacing w:val="-2"/>
          <w:sz w:val="24"/>
        </w:rPr>
        <w:t xml:space="preserve"> </w:t>
      </w:r>
      <w:r>
        <w:rPr>
          <w:sz w:val="24"/>
        </w:rPr>
        <w:t>участию в практической деятельности экологической направленности;</w:t>
      </w:r>
    </w:p>
    <w:p w14:paraId="152BBA0E" w14:textId="77777777" w:rsidR="0092341C" w:rsidRDefault="00DB6983" w:rsidP="00B10CA3">
      <w:pPr>
        <w:pStyle w:val="a8"/>
        <w:numPr>
          <w:ilvl w:val="0"/>
          <w:numId w:val="160"/>
        </w:numPr>
        <w:tabs>
          <w:tab w:val="left" w:pos="1597"/>
        </w:tabs>
        <w:spacing w:before="2"/>
        <w:ind w:left="0" w:right="283" w:firstLine="707"/>
        <w:contextualSpacing/>
        <w:rPr>
          <w:sz w:val="24"/>
        </w:rPr>
      </w:pPr>
      <w:r>
        <w:rPr>
          <w:sz w:val="24"/>
        </w:rPr>
        <w:t>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14:paraId="498D7557" w14:textId="77777777" w:rsidR="0092341C" w:rsidRDefault="00DB6983" w:rsidP="00B41547">
      <w:pPr>
        <w:pStyle w:val="a4"/>
        <w:spacing w:before="2"/>
        <w:ind w:left="0" w:right="283"/>
        <w:contextualSpacing/>
      </w:pPr>
      <w:r>
        <w:t>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52DB64AB" w14:textId="77777777" w:rsidR="0092341C" w:rsidRDefault="00DB6983" w:rsidP="00B41547">
      <w:pPr>
        <w:spacing w:before="2"/>
        <w:ind w:right="283"/>
        <w:contextualSpacing/>
        <w:jc w:val="both"/>
        <w:rPr>
          <w:b/>
          <w:i/>
          <w:sz w:val="24"/>
        </w:rPr>
      </w:pPr>
      <w:r>
        <w:rPr>
          <w:sz w:val="24"/>
        </w:rPr>
        <w:t>У</w:t>
      </w:r>
      <w:r>
        <w:rPr>
          <w:spacing w:val="30"/>
          <w:sz w:val="24"/>
        </w:rPr>
        <w:t xml:space="preserve"> </w:t>
      </w:r>
      <w:r>
        <w:rPr>
          <w:sz w:val="24"/>
        </w:rPr>
        <w:t>обучающегося</w:t>
      </w:r>
      <w:r>
        <w:rPr>
          <w:spacing w:val="31"/>
          <w:sz w:val="24"/>
        </w:rPr>
        <w:t xml:space="preserve"> </w:t>
      </w:r>
      <w:r>
        <w:rPr>
          <w:sz w:val="24"/>
        </w:rPr>
        <w:t>будут</w:t>
      </w:r>
      <w:r>
        <w:rPr>
          <w:spacing w:val="35"/>
          <w:sz w:val="24"/>
        </w:rPr>
        <w:t xml:space="preserve"> </w:t>
      </w:r>
      <w:r>
        <w:rPr>
          <w:sz w:val="24"/>
        </w:rPr>
        <w:t>сформированы</w:t>
      </w:r>
      <w:r>
        <w:rPr>
          <w:spacing w:val="31"/>
          <w:sz w:val="24"/>
        </w:rPr>
        <w:t xml:space="preserve"> </w:t>
      </w:r>
      <w:r>
        <w:rPr>
          <w:sz w:val="24"/>
        </w:rPr>
        <w:t>следующие</w:t>
      </w:r>
      <w:r>
        <w:rPr>
          <w:spacing w:val="37"/>
          <w:sz w:val="24"/>
        </w:rPr>
        <w:t xml:space="preserve"> </w:t>
      </w:r>
      <w:r>
        <w:rPr>
          <w:b/>
          <w:i/>
          <w:sz w:val="24"/>
        </w:rPr>
        <w:t>базовые</w:t>
      </w:r>
      <w:r>
        <w:rPr>
          <w:b/>
          <w:i/>
          <w:spacing w:val="30"/>
          <w:sz w:val="24"/>
        </w:rPr>
        <w:t xml:space="preserve"> </w:t>
      </w:r>
      <w:r>
        <w:rPr>
          <w:b/>
          <w:i/>
          <w:sz w:val="24"/>
        </w:rPr>
        <w:t>логические</w:t>
      </w:r>
      <w:r>
        <w:rPr>
          <w:b/>
          <w:i/>
          <w:spacing w:val="31"/>
          <w:sz w:val="24"/>
        </w:rPr>
        <w:t xml:space="preserve"> </w:t>
      </w:r>
      <w:r>
        <w:rPr>
          <w:b/>
          <w:i/>
          <w:spacing w:val="-2"/>
          <w:sz w:val="24"/>
        </w:rPr>
        <w:t>действия</w:t>
      </w:r>
    </w:p>
    <w:p w14:paraId="45B1DAB3" w14:textId="77777777" w:rsidR="0092341C" w:rsidRDefault="00DB6983" w:rsidP="00B41547">
      <w:pPr>
        <w:pStyle w:val="a4"/>
        <w:spacing w:before="2"/>
        <w:ind w:left="0" w:right="283" w:firstLine="0"/>
        <w:contextualSpacing/>
      </w:pPr>
      <w:r>
        <w:t>как</w:t>
      </w:r>
      <w:r>
        <w:rPr>
          <w:spacing w:val="-8"/>
        </w:rPr>
        <w:t xml:space="preserve"> </w:t>
      </w:r>
      <w:r>
        <w:t>часть</w:t>
      </w:r>
      <w:r>
        <w:rPr>
          <w:spacing w:val="-6"/>
        </w:rPr>
        <w:t xml:space="preserve"> </w:t>
      </w:r>
      <w:r>
        <w:t>познавательных</w:t>
      </w:r>
      <w:r>
        <w:rPr>
          <w:spacing w:val="-3"/>
        </w:rPr>
        <w:t xml:space="preserve"> </w:t>
      </w:r>
      <w:r>
        <w:t>универсальных</w:t>
      </w:r>
      <w:r>
        <w:rPr>
          <w:spacing w:val="-4"/>
        </w:rPr>
        <w:t xml:space="preserve"> </w:t>
      </w:r>
      <w:r>
        <w:t>учебных</w:t>
      </w:r>
      <w:r>
        <w:rPr>
          <w:spacing w:val="-4"/>
        </w:rPr>
        <w:t xml:space="preserve"> </w:t>
      </w:r>
      <w:r>
        <w:rPr>
          <w:spacing w:val="-2"/>
        </w:rPr>
        <w:t>действий:</w:t>
      </w:r>
    </w:p>
    <w:p w14:paraId="531FD20E"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систематизировать</w:t>
      </w:r>
      <w:r>
        <w:rPr>
          <w:spacing w:val="-6"/>
          <w:sz w:val="24"/>
        </w:rPr>
        <w:t xml:space="preserve"> </w:t>
      </w:r>
      <w:r>
        <w:rPr>
          <w:sz w:val="24"/>
        </w:rPr>
        <w:t>и</w:t>
      </w:r>
      <w:r>
        <w:rPr>
          <w:spacing w:val="-3"/>
          <w:sz w:val="24"/>
        </w:rPr>
        <w:t xml:space="preserve"> </w:t>
      </w:r>
      <w:r>
        <w:rPr>
          <w:sz w:val="24"/>
        </w:rPr>
        <w:t>обобщать</w:t>
      </w:r>
      <w:r>
        <w:rPr>
          <w:spacing w:val="-3"/>
          <w:sz w:val="24"/>
        </w:rPr>
        <w:t xml:space="preserve"> </w:t>
      </w:r>
      <w:r>
        <w:rPr>
          <w:sz w:val="24"/>
        </w:rPr>
        <w:t>исторические</w:t>
      </w:r>
      <w:r>
        <w:rPr>
          <w:spacing w:val="-4"/>
          <w:sz w:val="24"/>
        </w:rPr>
        <w:t xml:space="preserve"> </w:t>
      </w:r>
      <w:r>
        <w:rPr>
          <w:sz w:val="24"/>
        </w:rPr>
        <w:t>факты</w:t>
      </w:r>
      <w:r>
        <w:rPr>
          <w:spacing w:val="-3"/>
          <w:sz w:val="24"/>
        </w:rPr>
        <w:t xml:space="preserve"> </w:t>
      </w:r>
      <w:r>
        <w:rPr>
          <w:sz w:val="24"/>
        </w:rPr>
        <w:t>(в</w:t>
      </w:r>
      <w:r>
        <w:rPr>
          <w:spacing w:val="-4"/>
          <w:sz w:val="24"/>
        </w:rPr>
        <w:t xml:space="preserve"> </w:t>
      </w:r>
      <w:r>
        <w:rPr>
          <w:sz w:val="24"/>
        </w:rPr>
        <w:t>форме</w:t>
      </w:r>
      <w:r>
        <w:rPr>
          <w:spacing w:val="-5"/>
          <w:sz w:val="24"/>
        </w:rPr>
        <w:t xml:space="preserve"> </w:t>
      </w:r>
      <w:r>
        <w:rPr>
          <w:sz w:val="24"/>
        </w:rPr>
        <w:t>таблиц,</w:t>
      </w:r>
      <w:r>
        <w:rPr>
          <w:spacing w:val="-3"/>
          <w:sz w:val="24"/>
        </w:rPr>
        <w:t xml:space="preserve"> </w:t>
      </w:r>
      <w:r>
        <w:rPr>
          <w:spacing w:val="-2"/>
          <w:sz w:val="24"/>
        </w:rPr>
        <w:t>схем);</w:t>
      </w:r>
    </w:p>
    <w:p w14:paraId="06CA3270"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выявлять</w:t>
      </w:r>
      <w:r>
        <w:rPr>
          <w:spacing w:val="-5"/>
          <w:sz w:val="24"/>
        </w:rPr>
        <w:t xml:space="preserve"> </w:t>
      </w:r>
      <w:r>
        <w:rPr>
          <w:sz w:val="24"/>
        </w:rPr>
        <w:t>характерные</w:t>
      </w:r>
      <w:r>
        <w:rPr>
          <w:spacing w:val="-8"/>
          <w:sz w:val="24"/>
        </w:rPr>
        <w:t xml:space="preserve"> </w:t>
      </w:r>
      <w:r>
        <w:rPr>
          <w:sz w:val="24"/>
        </w:rPr>
        <w:t>признаки</w:t>
      </w:r>
      <w:r>
        <w:rPr>
          <w:spacing w:val="-7"/>
          <w:sz w:val="24"/>
        </w:rPr>
        <w:t xml:space="preserve"> </w:t>
      </w:r>
      <w:r>
        <w:rPr>
          <w:sz w:val="24"/>
        </w:rPr>
        <w:t>исторических</w:t>
      </w:r>
      <w:r>
        <w:rPr>
          <w:spacing w:val="-5"/>
          <w:sz w:val="24"/>
        </w:rPr>
        <w:t xml:space="preserve"> </w:t>
      </w:r>
      <w:r>
        <w:rPr>
          <w:spacing w:val="-2"/>
          <w:sz w:val="24"/>
        </w:rPr>
        <w:t>явлений;</w:t>
      </w:r>
    </w:p>
    <w:p w14:paraId="15FDB3E1"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раскрывать</w:t>
      </w:r>
      <w:r>
        <w:rPr>
          <w:spacing w:val="-6"/>
          <w:sz w:val="24"/>
        </w:rPr>
        <w:t xml:space="preserve"> </w:t>
      </w:r>
      <w:r>
        <w:rPr>
          <w:sz w:val="24"/>
        </w:rPr>
        <w:t>причинно-следственные</w:t>
      </w:r>
      <w:r>
        <w:rPr>
          <w:spacing w:val="-6"/>
          <w:sz w:val="24"/>
        </w:rPr>
        <w:t xml:space="preserve"> </w:t>
      </w:r>
      <w:r>
        <w:rPr>
          <w:sz w:val="24"/>
        </w:rPr>
        <w:t>связи</w:t>
      </w:r>
      <w:r>
        <w:rPr>
          <w:spacing w:val="-5"/>
          <w:sz w:val="24"/>
        </w:rPr>
        <w:t xml:space="preserve"> </w:t>
      </w:r>
      <w:r>
        <w:rPr>
          <w:spacing w:val="-2"/>
          <w:sz w:val="24"/>
        </w:rPr>
        <w:t>событий;</w:t>
      </w:r>
    </w:p>
    <w:p w14:paraId="40EA7343"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сравнивать</w:t>
      </w:r>
      <w:r>
        <w:rPr>
          <w:spacing w:val="37"/>
          <w:sz w:val="24"/>
        </w:rPr>
        <w:t xml:space="preserve"> </w:t>
      </w:r>
      <w:r>
        <w:rPr>
          <w:sz w:val="24"/>
        </w:rPr>
        <w:t>события,</w:t>
      </w:r>
      <w:r>
        <w:rPr>
          <w:spacing w:val="36"/>
          <w:sz w:val="24"/>
        </w:rPr>
        <w:t xml:space="preserve"> </w:t>
      </w:r>
      <w:r>
        <w:rPr>
          <w:sz w:val="24"/>
        </w:rPr>
        <w:t>ситуации,</w:t>
      </w:r>
      <w:r>
        <w:rPr>
          <w:spacing w:val="36"/>
          <w:sz w:val="24"/>
        </w:rPr>
        <w:t xml:space="preserve"> </w:t>
      </w:r>
      <w:r>
        <w:rPr>
          <w:sz w:val="24"/>
        </w:rPr>
        <w:t>выявляя</w:t>
      </w:r>
      <w:r>
        <w:rPr>
          <w:spacing w:val="36"/>
          <w:sz w:val="24"/>
        </w:rPr>
        <w:t xml:space="preserve"> </w:t>
      </w:r>
      <w:r>
        <w:rPr>
          <w:sz w:val="24"/>
        </w:rPr>
        <w:t>общие</w:t>
      </w:r>
      <w:r>
        <w:rPr>
          <w:spacing w:val="35"/>
          <w:sz w:val="24"/>
        </w:rPr>
        <w:t xml:space="preserve"> </w:t>
      </w:r>
      <w:r>
        <w:rPr>
          <w:sz w:val="24"/>
        </w:rPr>
        <w:t>черты</w:t>
      </w:r>
      <w:r>
        <w:rPr>
          <w:spacing w:val="36"/>
          <w:sz w:val="24"/>
        </w:rPr>
        <w:t xml:space="preserve"> </w:t>
      </w:r>
      <w:r>
        <w:rPr>
          <w:sz w:val="24"/>
        </w:rPr>
        <w:t>и</w:t>
      </w:r>
      <w:r>
        <w:rPr>
          <w:spacing w:val="37"/>
          <w:sz w:val="24"/>
        </w:rPr>
        <w:t xml:space="preserve"> </w:t>
      </w:r>
      <w:r>
        <w:rPr>
          <w:sz w:val="24"/>
        </w:rPr>
        <w:t>различия;</w:t>
      </w:r>
      <w:r>
        <w:rPr>
          <w:spacing w:val="34"/>
          <w:sz w:val="24"/>
        </w:rPr>
        <w:t xml:space="preserve"> </w:t>
      </w:r>
      <w:r>
        <w:rPr>
          <w:sz w:val="24"/>
        </w:rPr>
        <w:t>формулировать</w:t>
      </w:r>
      <w:r>
        <w:rPr>
          <w:spacing w:val="37"/>
          <w:sz w:val="24"/>
        </w:rPr>
        <w:t xml:space="preserve"> </w:t>
      </w:r>
      <w:r>
        <w:rPr>
          <w:sz w:val="24"/>
        </w:rPr>
        <w:t>и обосновывать выводы.</w:t>
      </w:r>
    </w:p>
    <w:p w14:paraId="7D54B7D7" w14:textId="77777777" w:rsidR="0092341C" w:rsidRDefault="00DB6983" w:rsidP="00B41547">
      <w:pPr>
        <w:spacing w:before="2"/>
        <w:ind w:right="283" w:firstLine="707"/>
        <w:contextualSpacing/>
        <w:rPr>
          <w:sz w:val="24"/>
        </w:rPr>
      </w:pPr>
      <w:r>
        <w:rPr>
          <w:sz w:val="24"/>
        </w:rPr>
        <w:t>У</w:t>
      </w:r>
      <w:r>
        <w:rPr>
          <w:spacing w:val="40"/>
          <w:sz w:val="24"/>
        </w:rPr>
        <w:t xml:space="preserve"> </w:t>
      </w:r>
      <w:r>
        <w:rPr>
          <w:sz w:val="24"/>
        </w:rPr>
        <w:t>обучающегося</w:t>
      </w:r>
      <w:r>
        <w:rPr>
          <w:spacing w:val="40"/>
          <w:sz w:val="24"/>
        </w:rPr>
        <w:t xml:space="preserve"> </w:t>
      </w:r>
      <w:r>
        <w:rPr>
          <w:sz w:val="24"/>
        </w:rPr>
        <w:t>будут</w:t>
      </w:r>
      <w:r>
        <w:rPr>
          <w:spacing w:val="40"/>
          <w:sz w:val="24"/>
        </w:rPr>
        <w:t xml:space="preserve"> </w:t>
      </w:r>
      <w:r>
        <w:rPr>
          <w:sz w:val="24"/>
        </w:rPr>
        <w:t>сформированы</w:t>
      </w:r>
      <w:r>
        <w:rPr>
          <w:spacing w:val="40"/>
          <w:sz w:val="24"/>
        </w:rPr>
        <w:t xml:space="preserve"> </w:t>
      </w:r>
      <w:r>
        <w:rPr>
          <w:sz w:val="24"/>
        </w:rPr>
        <w:t>следующие</w:t>
      </w:r>
      <w:r>
        <w:rPr>
          <w:spacing w:val="40"/>
          <w:sz w:val="24"/>
        </w:rPr>
        <w:t xml:space="preserve"> </w:t>
      </w:r>
      <w:r>
        <w:rPr>
          <w:b/>
          <w:i/>
          <w:sz w:val="24"/>
        </w:rPr>
        <w:t>базовые</w:t>
      </w:r>
      <w:r>
        <w:rPr>
          <w:b/>
          <w:i/>
          <w:spacing w:val="40"/>
          <w:sz w:val="24"/>
        </w:rPr>
        <w:t xml:space="preserve"> </w:t>
      </w:r>
      <w:r>
        <w:rPr>
          <w:b/>
          <w:i/>
          <w:sz w:val="24"/>
        </w:rPr>
        <w:t xml:space="preserve">исследовательские действия </w:t>
      </w:r>
      <w:r>
        <w:rPr>
          <w:sz w:val="24"/>
        </w:rPr>
        <w:t>как часть познавательных универсальных учебных действий:</w:t>
      </w:r>
    </w:p>
    <w:p w14:paraId="361D9F87"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определять</w:t>
      </w:r>
      <w:r>
        <w:rPr>
          <w:spacing w:val="-7"/>
          <w:sz w:val="24"/>
        </w:rPr>
        <w:t xml:space="preserve"> </w:t>
      </w:r>
      <w:r>
        <w:rPr>
          <w:sz w:val="24"/>
        </w:rPr>
        <w:t>познавательную</w:t>
      </w:r>
      <w:r>
        <w:rPr>
          <w:spacing w:val="-6"/>
          <w:sz w:val="24"/>
        </w:rPr>
        <w:t xml:space="preserve"> </w:t>
      </w:r>
      <w:r>
        <w:rPr>
          <w:spacing w:val="-2"/>
          <w:sz w:val="24"/>
        </w:rPr>
        <w:t>задачу;</w:t>
      </w:r>
    </w:p>
    <w:p w14:paraId="297DD197"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намечать</w:t>
      </w:r>
      <w:r>
        <w:rPr>
          <w:spacing w:val="-3"/>
          <w:sz w:val="24"/>
        </w:rPr>
        <w:t xml:space="preserve"> </w:t>
      </w:r>
      <w:r>
        <w:rPr>
          <w:sz w:val="24"/>
        </w:rPr>
        <w:t>путь</w:t>
      </w:r>
      <w:r>
        <w:rPr>
          <w:spacing w:val="-3"/>
          <w:sz w:val="24"/>
        </w:rPr>
        <w:t xml:space="preserve"> </w:t>
      </w:r>
      <w:r>
        <w:rPr>
          <w:sz w:val="24"/>
        </w:rPr>
        <w:t>ее</w:t>
      </w:r>
      <w:r>
        <w:rPr>
          <w:spacing w:val="-3"/>
          <w:sz w:val="24"/>
        </w:rPr>
        <w:t xml:space="preserve"> </w:t>
      </w:r>
      <w:r>
        <w:rPr>
          <w:sz w:val="24"/>
        </w:rPr>
        <w:t>решения</w:t>
      </w:r>
      <w:r>
        <w:rPr>
          <w:spacing w:val="-3"/>
          <w:sz w:val="24"/>
        </w:rPr>
        <w:t xml:space="preserve"> </w:t>
      </w:r>
      <w:r>
        <w:rPr>
          <w:sz w:val="24"/>
        </w:rPr>
        <w:t>и</w:t>
      </w:r>
      <w:r>
        <w:rPr>
          <w:spacing w:val="-3"/>
          <w:sz w:val="24"/>
        </w:rPr>
        <w:t xml:space="preserve"> </w:t>
      </w:r>
      <w:r>
        <w:rPr>
          <w:sz w:val="24"/>
        </w:rPr>
        <w:t>осуществлять</w:t>
      </w:r>
      <w:r>
        <w:rPr>
          <w:spacing w:val="-1"/>
          <w:sz w:val="24"/>
        </w:rPr>
        <w:t xml:space="preserve"> </w:t>
      </w:r>
      <w:r>
        <w:rPr>
          <w:sz w:val="24"/>
        </w:rPr>
        <w:t>подбор</w:t>
      </w:r>
      <w:r>
        <w:rPr>
          <w:spacing w:val="-3"/>
          <w:sz w:val="24"/>
        </w:rPr>
        <w:t xml:space="preserve"> </w:t>
      </w:r>
      <w:r>
        <w:rPr>
          <w:sz w:val="24"/>
        </w:rPr>
        <w:t>исторического</w:t>
      </w:r>
      <w:r>
        <w:rPr>
          <w:spacing w:val="-3"/>
          <w:sz w:val="24"/>
        </w:rPr>
        <w:t xml:space="preserve"> </w:t>
      </w:r>
      <w:r>
        <w:rPr>
          <w:sz w:val="24"/>
        </w:rPr>
        <w:t>материала,</w:t>
      </w:r>
      <w:r>
        <w:rPr>
          <w:spacing w:val="-2"/>
          <w:sz w:val="24"/>
        </w:rPr>
        <w:t xml:space="preserve"> объекта;</w:t>
      </w:r>
    </w:p>
    <w:p w14:paraId="5ADE55A3"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систематизировать и анализировать исторические факты, осуществлять реконструкцию исторических событий; соотносить полученный результат с имеющимся знанием;</w:t>
      </w:r>
    </w:p>
    <w:p w14:paraId="1E882881"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определять новизну и обоснованность полученного результата; представлять результаты своей деятельности в различных формах (сообщение, эссе, презентация, реферат, учебный проект и другие).</w:t>
      </w:r>
    </w:p>
    <w:p w14:paraId="6886B1FB"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умения работать с информацией </w:t>
      </w:r>
      <w:r>
        <w:rPr>
          <w:sz w:val="24"/>
        </w:rPr>
        <w:t>как часть познавательных универсальных учебных действий:</w:t>
      </w:r>
    </w:p>
    <w:p w14:paraId="1266D137"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 различать виды источников исторической информации;</w:t>
      </w:r>
    </w:p>
    <w:p w14:paraId="0D74D518"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14:paraId="561FB057" w14:textId="77777777" w:rsidR="0092341C" w:rsidRDefault="00DB6983" w:rsidP="00B41547">
      <w:pPr>
        <w:pStyle w:val="a4"/>
        <w:spacing w:before="2"/>
        <w:ind w:left="0" w:right="283"/>
        <w:contextualSpacing/>
      </w:pPr>
      <w:r>
        <w:t xml:space="preserve">У обучающегося будут сформированы следующие </w:t>
      </w:r>
      <w:r>
        <w:rPr>
          <w:b/>
          <w:i/>
        </w:rPr>
        <w:t xml:space="preserve">умения общения </w:t>
      </w:r>
      <w:r>
        <w:t>как часть коммуникативных универсальных учебных действий:</w:t>
      </w:r>
    </w:p>
    <w:p w14:paraId="15A9E13E" w14:textId="77777777" w:rsidR="008F1F31" w:rsidRDefault="00DB6983" w:rsidP="00B10CA3">
      <w:pPr>
        <w:pStyle w:val="a8"/>
        <w:numPr>
          <w:ilvl w:val="0"/>
          <w:numId w:val="159"/>
        </w:numPr>
        <w:tabs>
          <w:tab w:val="left" w:pos="1009"/>
        </w:tabs>
        <w:spacing w:before="2"/>
        <w:ind w:left="0" w:right="283"/>
        <w:contextualSpacing/>
        <w:rPr>
          <w:sz w:val="24"/>
        </w:rPr>
      </w:pPr>
      <w:r w:rsidRPr="008F1F31">
        <w:rPr>
          <w:sz w:val="24"/>
        </w:rPr>
        <w:t>представлять особенности взаимодействия людей в исторических обществах и современном мире;</w:t>
      </w:r>
    </w:p>
    <w:p w14:paraId="66D5D617" w14:textId="21A36D6E" w:rsidR="0092341C" w:rsidRPr="008F1F31" w:rsidRDefault="00DB6983" w:rsidP="00B10CA3">
      <w:pPr>
        <w:pStyle w:val="a8"/>
        <w:numPr>
          <w:ilvl w:val="0"/>
          <w:numId w:val="159"/>
        </w:numPr>
        <w:tabs>
          <w:tab w:val="left" w:pos="1009"/>
        </w:tabs>
        <w:spacing w:before="2"/>
        <w:ind w:left="0" w:right="283"/>
        <w:contextualSpacing/>
        <w:rPr>
          <w:sz w:val="24"/>
        </w:rPr>
      </w:pPr>
      <w:r w:rsidRPr="008F1F31">
        <w:rPr>
          <w:sz w:val="24"/>
        </w:rPr>
        <w:t>участвовать в обсуждении событий и личностей прошлого, раскрывать различие и сходство высказываемых оценок; выражать и аргументировать свою точку зрения в устном высказывании, письменном тексте;</w:t>
      </w:r>
    </w:p>
    <w:p w14:paraId="34832804"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публично представлять результаты выполненного исследования, проекта; осваивать и применять правила межкультурного взаимодействия в школе и социальном </w:t>
      </w:r>
      <w:r>
        <w:rPr>
          <w:spacing w:val="-2"/>
          <w:sz w:val="24"/>
        </w:rPr>
        <w:t>окружении.</w:t>
      </w:r>
    </w:p>
    <w:p w14:paraId="26A2FE5E"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умения в части </w:t>
      </w:r>
      <w:r>
        <w:rPr>
          <w:b/>
          <w:i/>
          <w:sz w:val="24"/>
        </w:rPr>
        <w:t>регулятивных универсальных учебных действий</w:t>
      </w:r>
      <w:r>
        <w:rPr>
          <w:sz w:val="24"/>
        </w:rPr>
        <w:t>:</w:t>
      </w:r>
    </w:p>
    <w:p w14:paraId="5605189D"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14:paraId="1C8E2F48"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владеть приемами самоконтроля - осуществление самоконтроля, рефлексии и самооценки полученных результатов;</w:t>
      </w:r>
    </w:p>
    <w:p w14:paraId="15B89462"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вносить</w:t>
      </w:r>
      <w:r>
        <w:rPr>
          <w:spacing w:val="40"/>
          <w:sz w:val="24"/>
        </w:rPr>
        <w:t xml:space="preserve"> </w:t>
      </w:r>
      <w:r>
        <w:rPr>
          <w:sz w:val="24"/>
        </w:rPr>
        <w:t>коррективы</w:t>
      </w:r>
      <w:r>
        <w:rPr>
          <w:spacing w:val="40"/>
          <w:sz w:val="24"/>
        </w:rPr>
        <w:t xml:space="preserve"> </w:t>
      </w:r>
      <w:r>
        <w:rPr>
          <w:sz w:val="24"/>
        </w:rPr>
        <w:t>в</w:t>
      </w:r>
      <w:r>
        <w:rPr>
          <w:spacing w:val="40"/>
          <w:sz w:val="24"/>
        </w:rPr>
        <w:t xml:space="preserve"> </w:t>
      </w:r>
      <w:r>
        <w:rPr>
          <w:sz w:val="24"/>
        </w:rPr>
        <w:t>свою</w:t>
      </w:r>
      <w:r>
        <w:rPr>
          <w:spacing w:val="40"/>
          <w:sz w:val="24"/>
        </w:rPr>
        <w:t xml:space="preserve"> </w:t>
      </w:r>
      <w:r>
        <w:rPr>
          <w:sz w:val="24"/>
        </w:rPr>
        <w:t>работу</w:t>
      </w:r>
      <w:r>
        <w:rPr>
          <w:spacing w:val="40"/>
          <w:sz w:val="24"/>
        </w:rPr>
        <w:t xml:space="preserve"> </w:t>
      </w:r>
      <w:r>
        <w:rPr>
          <w:sz w:val="24"/>
        </w:rPr>
        <w:t>с</w:t>
      </w:r>
      <w:r>
        <w:rPr>
          <w:spacing w:val="40"/>
          <w:sz w:val="24"/>
        </w:rPr>
        <w:t xml:space="preserve"> </w:t>
      </w:r>
      <w:r>
        <w:rPr>
          <w:sz w:val="24"/>
        </w:rPr>
        <w:t>учетом</w:t>
      </w:r>
      <w:r>
        <w:rPr>
          <w:spacing w:val="40"/>
          <w:sz w:val="24"/>
        </w:rPr>
        <w:t xml:space="preserve"> </w:t>
      </w:r>
      <w:r>
        <w:rPr>
          <w:sz w:val="24"/>
        </w:rPr>
        <w:t>установленных</w:t>
      </w:r>
      <w:r>
        <w:rPr>
          <w:spacing w:val="40"/>
          <w:sz w:val="24"/>
        </w:rPr>
        <w:t xml:space="preserve"> </w:t>
      </w:r>
      <w:r>
        <w:rPr>
          <w:sz w:val="24"/>
        </w:rPr>
        <w:t>ошибок,</w:t>
      </w:r>
      <w:r>
        <w:rPr>
          <w:spacing w:val="40"/>
          <w:sz w:val="24"/>
        </w:rPr>
        <w:t xml:space="preserve"> </w:t>
      </w:r>
      <w:r>
        <w:rPr>
          <w:sz w:val="24"/>
        </w:rPr>
        <w:t>возникших</w:t>
      </w:r>
      <w:r>
        <w:rPr>
          <w:spacing w:val="80"/>
          <w:sz w:val="24"/>
        </w:rPr>
        <w:t xml:space="preserve"> </w:t>
      </w:r>
      <w:r>
        <w:rPr>
          <w:spacing w:val="-2"/>
          <w:sz w:val="24"/>
        </w:rPr>
        <w:t>трудностей;</w:t>
      </w:r>
    </w:p>
    <w:p w14:paraId="6521220E"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выявлять</w:t>
      </w:r>
      <w:r>
        <w:rPr>
          <w:spacing w:val="40"/>
          <w:sz w:val="24"/>
        </w:rPr>
        <w:t xml:space="preserve"> </w:t>
      </w:r>
      <w:r>
        <w:rPr>
          <w:sz w:val="24"/>
        </w:rPr>
        <w:t>на</w:t>
      </w:r>
      <w:r>
        <w:rPr>
          <w:spacing w:val="40"/>
          <w:sz w:val="24"/>
        </w:rPr>
        <w:t xml:space="preserve"> </w:t>
      </w:r>
      <w:r>
        <w:rPr>
          <w:sz w:val="24"/>
        </w:rPr>
        <w:t>примерах</w:t>
      </w:r>
      <w:r>
        <w:rPr>
          <w:spacing w:val="40"/>
          <w:sz w:val="24"/>
        </w:rPr>
        <w:t xml:space="preserve"> </w:t>
      </w:r>
      <w:r>
        <w:rPr>
          <w:sz w:val="24"/>
        </w:rPr>
        <w:t>исторических</w:t>
      </w:r>
      <w:r>
        <w:rPr>
          <w:spacing w:val="40"/>
          <w:sz w:val="24"/>
        </w:rPr>
        <w:t xml:space="preserve"> </w:t>
      </w:r>
      <w:r>
        <w:rPr>
          <w:sz w:val="24"/>
        </w:rPr>
        <w:t>ситуаций</w:t>
      </w:r>
      <w:r>
        <w:rPr>
          <w:spacing w:val="40"/>
          <w:sz w:val="24"/>
        </w:rPr>
        <w:t xml:space="preserve"> </w:t>
      </w:r>
      <w:r>
        <w:rPr>
          <w:sz w:val="24"/>
        </w:rPr>
        <w:t>роль</w:t>
      </w:r>
      <w:r>
        <w:rPr>
          <w:spacing w:val="40"/>
          <w:sz w:val="24"/>
        </w:rPr>
        <w:t xml:space="preserve"> </w:t>
      </w:r>
      <w:r>
        <w:rPr>
          <w:sz w:val="24"/>
        </w:rPr>
        <w:t>эмоций</w:t>
      </w:r>
      <w:r>
        <w:rPr>
          <w:spacing w:val="40"/>
          <w:sz w:val="24"/>
        </w:rPr>
        <w:t xml:space="preserve"> </w:t>
      </w:r>
      <w:r>
        <w:rPr>
          <w:sz w:val="24"/>
        </w:rPr>
        <w:t>в</w:t>
      </w:r>
      <w:r>
        <w:rPr>
          <w:spacing w:val="40"/>
          <w:sz w:val="24"/>
        </w:rPr>
        <w:t xml:space="preserve"> </w:t>
      </w:r>
      <w:r>
        <w:rPr>
          <w:sz w:val="24"/>
        </w:rPr>
        <w:t>отношениях</w:t>
      </w:r>
      <w:r>
        <w:rPr>
          <w:spacing w:val="40"/>
          <w:sz w:val="24"/>
        </w:rPr>
        <w:t xml:space="preserve"> </w:t>
      </w:r>
      <w:r>
        <w:rPr>
          <w:sz w:val="24"/>
        </w:rPr>
        <w:t xml:space="preserve">между </w:t>
      </w:r>
      <w:r>
        <w:rPr>
          <w:spacing w:val="-2"/>
          <w:sz w:val="24"/>
        </w:rPr>
        <w:t>людьми;</w:t>
      </w:r>
    </w:p>
    <w:p w14:paraId="4324649A"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ставить</w:t>
      </w:r>
      <w:r>
        <w:rPr>
          <w:spacing w:val="78"/>
          <w:sz w:val="24"/>
        </w:rPr>
        <w:t xml:space="preserve"> </w:t>
      </w:r>
      <w:r>
        <w:rPr>
          <w:sz w:val="24"/>
        </w:rPr>
        <w:t>себя</w:t>
      </w:r>
      <w:r>
        <w:rPr>
          <w:spacing w:val="77"/>
          <w:sz w:val="24"/>
        </w:rPr>
        <w:t xml:space="preserve"> </w:t>
      </w:r>
      <w:r>
        <w:rPr>
          <w:sz w:val="24"/>
        </w:rPr>
        <w:t>на</w:t>
      </w:r>
      <w:r>
        <w:rPr>
          <w:spacing w:val="78"/>
          <w:sz w:val="24"/>
        </w:rPr>
        <w:t xml:space="preserve"> </w:t>
      </w:r>
      <w:r>
        <w:rPr>
          <w:sz w:val="24"/>
        </w:rPr>
        <w:t>место</w:t>
      </w:r>
      <w:r>
        <w:rPr>
          <w:spacing w:val="77"/>
          <w:sz w:val="24"/>
        </w:rPr>
        <w:t xml:space="preserve"> </w:t>
      </w:r>
      <w:r>
        <w:rPr>
          <w:sz w:val="24"/>
        </w:rPr>
        <w:t>другого</w:t>
      </w:r>
      <w:r>
        <w:rPr>
          <w:spacing w:val="79"/>
          <w:sz w:val="24"/>
        </w:rPr>
        <w:t xml:space="preserve"> </w:t>
      </w:r>
      <w:r>
        <w:rPr>
          <w:sz w:val="24"/>
        </w:rPr>
        <w:t>человека,</w:t>
      </w:r>
      <w:r>
        <w:rPr>
          <w:spacing w:val="79"/>
          <w:sz w:val="24"/>
        </w:rPr>
        <w:t xml:space="preserve"> </w:t>
      </w:r>
      <w:r>
        <w:rPr>
          <w:sz w:val="24"/>
        </w:rPr>
        <w:t>понимать</w:t>
      </w:r>
      <w:r>
        <w:rPr>
          <w:spacing w:val="78"/>
          <w:sz w:val="24"/>
        </w:rPr>
        <w:t xml:space="preserve"> </w:t>
      </w:r>
      <w:r>
        <w:rPr>
          <w:sz w:val="24"/>
        </w:rPr>
        <w:t>мотивы</w:t>
      </w:r>
      <w:r>
        <w:rPr>
          <w:spacing w:val="76"/>
          <w:sz w:val="24"/>
        </w:rPr>
        <w:t xml:space="preserve"> </w:t>
      </w:r>
      <w:r>
        <w:rPr>
          <w:sz w:val="24"/>
        </w:rPr>
        <w:t>действий</w:t>
      </w:r>
      <w:r>
        <w:rPr>
          <w:spacing w:val="78"/>
          <w:sz w:val="24"/>
        </w:rPr>
        <w:t xml:space="preserve"> </w:t>
      </w:r>
      <w:r>
        <w:rPr>
          <w:sz w:val="24"/>
        </w:rPr>
        <w:t>другого</w:t>
      </w:r>
      <w:r>
        <w:rPr>
          <w:spacing w:val="79"/>
          <w:sz w:val="24"/>
        </w:rPr>
        <w:t xml:space="preserve"> </w:t>
      </w:r>
      <w:r>
        <w:rPr>
          <w:sz w:val="24"/>
        </w:rPr>
        <w:t>(в исторических ситуациях и окружающей действительности);</w:t>
      </w:r>
    </w:p>
    <w:p w14:paraId="663448E7"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регулировать</w:t>
      </w:r>
      <w:r>
        <w:rPr>
          <w:spacing w:val="40"/>
          <w:sz w:val="24"/>
        </w:rPr>
        <w:t xml:space="preserve"> </w:t>
      </w:r>
      <w:r>
        <w:rPr>
          <w:sz w:val="24"/>
        </w:rPr>
        <w:t>способ</w:t>
      </w:r>
      <w:r>
        <w:rPr>
          <w:spacing w:val="40"/>
          <w:sz w:val="24"/>
        </w:rPr>
        <w:t xml:space="preserve"> </w:t>
      </w:r>
      <w:r>
        <w:rPr>
          <w:sz w:val="24"/>
        </w:rPr>
        <w:t>выражения</w:t>
      </w:r>
      <w:r>
        <w:rPr>
          <w:spacing w:val="40"/>
          <w:sz w:val="24"/>
        </w:rPr>
        <w:t xml:space="preserve"> </w:t>
      </w:r>
      <w:r>
        <w:rPr>
          <w:sz w:val="24"/>
        </w:rPr>
        <w:t>своих</w:t>
      </w:r>
      <w:r>
        <w:rPr>
          <w:spacing w:val="40"/>
          <w:sz w:val="24"/>
        </w:rPr>
        <w:t xml:space="preserve"> </w:t>
      </w:r>
      <w:r>
        <w:rPr>
          <w:sz w:val="24"/>
        </w:rPr>
        <w:t>эмоций</w:t>
      </w:r>
      <w:r>
        <w:rPr>
          <w:spacing w:val="40"/>
          <w:sz w:val="24"/>
        </w:rPr>
        <w:t xml:space="preserve"> </w:t>
      </w:r>
      <w:r>
        <w:rPr>
          <w:sz w:val="24"/>
        </w:rPr>
        <w:t>с</w:t>
      </w:r>
      <w:r>
        <w:rPr>
          <w:spacing w:val="40"/>
          <w:sz w:val="24"/>
        </w:rPr>
        <w:t xml:space="preserve"> </w:t>
      </w:r>
      <w:r>
        <w:rPr>
          <w:sz w:val="24"/>
        </w:rPr>
        <w:t>учетом</w:t>
      </w:r>
      <w:r>
        <w:rPr>
          <w:spacing w:val="40"/>
          <w:sz w:val="24"/>
        </w:rPr>
        <w:t xml:space="preserve"> </w:t>
      </w:r>
      <w:r>
        <w:rPr>
          <w:sz w:val="24"/>
        </w:rPr>
        <w:t>позиций</w:t>
      </w:r>
      <w:r>
        <w:rPr>
          <w:spacing w:val="40"/>
          <w:sz w:val="24"/>
        </w:rPr>
        <w:t xml:space="preserve"> </w:t>
      </w:r>
      <w:r>
        <w:rPr>
          <w:sz w:val="24"/>
        </w:rPr>
        <w:t>и</w:t>
      </w:r>
      <w:r>
        <w:rPr>
          <w:spacing w:val="40"/>
          <w:sz w:val="24"/>
        </w:rPr>
        <w:t xml:space="preserve"> </w:t>
      </w:r>
      <w:r>
        <w:rPr>
          <w:sz w:val="24"/>
        </w:rPr>
        <w:t>мнений</w:t>
      </w:r>
      <w:r>
        <w:rPr>
          <w:spacing w:val="40"/>
          <w:sz w:val="24"/>
        </w:rPr>
        <w:t xml:space="preserve"> </w:t>
      </w:r>
      <w:r>
        <w:rPr>
          <w:sz w:val="24"/>
        </w:rPr>
        <w:t>других участников общения.</w:t>
      </w:r>
    </w:p>
    <w:p w14:paraId="7EDDA167" w14:textId="77777777" w:rsidR="0092341C" w:rsidRDefault="00DB6983" w:rsidP="00B41547">
      <w:pPr>
        <w:tabs>
          <w:tab w:val="left" w:pos="1731"/>
          <w:tab w:val="left" w:pos="3496"/>
          <w:tab w:val="left" w:pos="4357"/>
          <w:tab w:val="left" w:pos="6163"/>
          <w:tab w:val="left" w:pos="7613"/>
          <w:tab w:val="left" w:pos="8653"/>
        </w:tabs>
        <w:spacing w:before="2"/>
        <w:ind w:right="283" w:firstLine="707"/>
        <w:contextualSpacing/>
        <w:rPr>
          <w:b/>
          <w:i/>
          <w:sz w:val="24"/>
        </w:rPr>
      </w:pPr>
      <w:r>
        <w:rPr>
          <w:spacing w:val="-10"/>
          <w:sz w:val="24"/>
        </w:rPr>
        <w:t>У</w:t>
      </w:r>
      <w:r>
        <w:rPr>
          <w:sz w:val="24"/>
        </w:rPr>
        <w:tab/>
      </w:r>
      <w:r>
        <w:rPr>
          <w:spacing w:val="-2"/>
          <w:sz w:val="24"/>
        </w:rPr>
        <w:t>обучающегося</w:t>
      </w:r>
      <w:r>
        <w:rPr>
          <w:sz w:val="24"/>
        </w:rPr>
        <w:tab/>
      </w:r>
      <w:r>
        <w:rPr>
          <w:spacing w:val="-4"/>
          <w:sz w:val="24"/>
        </w:rPr>
        <w:t>будут</w:t>
      </w:r>
      <w:r>
        <w:rPr>
          <w:sz w:val="24"/>
        </w:rPr>
        <w:tab/>
      </w:r>
      <w:r>
        <w:rPr>
          <w:spacing w:val="-2"/>
          <w:sz w:val="24"/>
        </w:rPr>
        <w:t>сформированы</w:t>
      </w:r>
      <w:r>
        <w:rPr>
          <w:sz w:val="24"/>
        </w:rPr>
        <w:tab/>
      </w:r>
      <w:r>
        <w:rPr>
          <w:spacing w:val="-2"/>
          <w:sz w:val="24"/>
        </w:rPr>
        <w:t>следующие</w:t>
      </w:r>
      <w:r>
        <w:rPr>
          <w:sz w:val="24"/>
        </w:rPr>
        <w:tab/>
      </w:r>
      <w:r>
        <w:rPr>
          <w:b/>
          <w:i/>
          <w:spacing w:val="-2"/>
          <w:sz w:val="24"/>
        </w:rPr>
        <w:t>умения</w:t>
      </w:r>
      <w:r>
        <w:rPr>
          <w:b/>
          <w:i/>
          <w:sz w:val="24"/>
        </w:rPr>
        <w:tab/>
      </w:r>
      <w:r>
        <w:rPr>
          <w:b/>
          <w:i/>
          <w:spacing w:val="-2"/>
          <w:sz w:val="24"/>
        </w:rPr>
        <w:t>совместной деятельности:</w:t>
      </w:r>
    </w:p>
    <w:p w14:paraId="1785E44E"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осознавать</w:t>
      </w:r>
      <w:r>
        <w:rPr>
          <w:spacing w:val="80"/>
          <w:sz w:val="24"/>
        </w:rPr>
        <w:t xml:space="preserve"> </w:t>
      </w:r>
      <w:r>
        <w:rPr>
          <w:sz w:val="24"/>
        </w:rPr>
        <w:t>на</w:t>
      </w:r>
      <w:r>
        <w:rPr>
          <w:spacing w:val="80"/>
          <w:sz w:val="24"/>
        </w:rPr>
        <w:t xml:space="preserve"> </w:t>
      </w:r>
      <w:r>
        <w:rPr>
          <w:sz w:val="24"/>
        </w:rPr>
        <w:t>основе</w:t>
      </w:r>
      <w:r>
        <w:rPr>
          <w:spacing w:val="80"/>
          <w:sz w:val="24"/>
        </w:rPr>
        <w:t xml:space="preserve"> </w:t>
      </w:r>
      <w:r>
        <w:rPr>
          <w:sz w:val="24"/>
        </w:rPr>
        <w:t>исторических</w:t>
      </w:r>
      <w:r>
        <w:rPr>
          <w:spacing w:val="80"/>
          <w:sz w:val="24"/>
        </w:rPr>
        <w:t xml:space="preserve"> </w:t>
      </w:r>
      <w:r>
        <w:rPr>
          <w:sz w:val="24"/>
        </w:rPr>
        <w:t>примеров</w:t>
      </w:r>
      <w:r>
        <w:rPr>
          <w:spacing w:val="80"/>
          <w:sz w:val="24"/>
        </w:rPr>
        <w:t xml:space="preserve"> </w:t>
      </w:r>
      <w:r>
        <w:rPr>
          <w:sz w:val="24"/>
        </w:rPr>
        <w:t>значение</w:t>
      </w:r>
      <w:r>
        <w:rPr>
          <w:spacing w:val="80"/>
          <w:sz w:val="24"/>
        </w:rPr>
        <w:t xml:space="preserve"> </w:t>
      </w:r>
      <w:r>
        <w:rPr>
          <w:sz w:val="24"/>
        </w:rPr>
        <w:t>совместной</w:t>
      </w:r>
      <w:r>
        <w:rPr>
          <w:spacing w:val="80"/>
          <w:sz w:val="24"/>
        </w:rPr>
        <w:t xml:space="preserve"> </w:t>
      </w:r>
      <w:r>
        <w:rPr>
          <w:sz w:val="24"/>
        </w:rPr>
        <w:t>работы</w:t>
      </w:r>
      <w:r>
        <w:rPr>
          <w:spacing w:val="80"/>
          <w:sz w:val="24"/>
        </w:rPr>
        <w:t xml:space="preserve"> </w:t>
      </w:r>
      <w:r>
        <w:rPr>
          <w:sz w:val="24"/>
        </w:rPr>
        <w:t>как эффективного средства достижения поставленных целей;</w:t>
      </w:r>
    </w:p>
    <w:p w14:paraId="06944FCB"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планировать и осуществлять совместную работу, коллективные учебные проекты по истории, в том числе - на региональном материале;</w:t>
      </w:r>
    </w:p>
    <w:p w14:paraId="02C5CEDB"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определять свое участие в общей работе и координировать свои действия с другими</w:t>
      </w:r>
      <w:r>
        <w:rPr>
          <w:spacing w:val="40"/>
          <w:sz w:val="24"/>
        </w:rPr>
        <w:t xml:space="preserve"> </w:t>
      </w:r>
      <w:r>
        <w:rPr>
          <w:sz w:val="24"/>
        </w:rPr>
        <w:t>членами команды.</w:t>
      </w:r>
    </w:p>
    <w:p w14:paraId="799D4C32" w14:textId="77777777" w:rsidR="0092341C" w:rsidRDefault="00DB6983" w:rsidP="00B41547">
      <w:pPr>
        <w:pStyle w:val="a4"/>
        <w:spacing w:before="2"/>
        <w:ind w:left="0" w:right="283"/>
        <w:contextualSpacing/>
      </w:pPr>
      <w:r>
        <w:rPr>
          <w:b/>
          <w:i/>
        </w:rPr>
        <w:t xml:space="preserve">Предметные результаты </w:t>
      </w:r>
      <w:r>
        <w:t>освоения программы по истории на уровне основного общего образования должны обеспечивать:</w:t>
      </w:r>
    </w:p>
    <w:p w14:paraId="2281138D" w14:textId="77777777" w:rsidR="0092341C" w:rsidRDefault="00DB6983" w:rsidP="00B10CA3">
      <w:pPr>
        <w:pStyle w:val="a8"/>
        <w:numPr>
          <w:ilvl w:val="1"/>
          <w:numId w:val="159"/>
        </w:numPr>
        <w:tabs>
          <w:tab w:val="left" w:pos="1751"/>
        </w:tabs>
        <w:spacing w:before="2"/>
        <w:ind w:left="0" w:right="283" w:firstLine="707"/>
        <w:contextualSpacing/>
        <w:rPr>
          <w:sz w:val="24"/>
        </w:rPr>
      </w:pPr>
      <w:r>
        <w:rPr>
          <w:sz w:val="24"/>
        </w:rPr>
        <w:t>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4CD7DCAB" w14:textId="77777777" w:rsidR="0092341C" w:rsidRDefault="00DB6983" w:rsidP="00B10CA3">
      <w:pPr>
        <w:pStyle w:val="a8"/>
        <w:numPr>
          <w:ilvl w:val="1"/>
          <w:numId w:val="159"/>
        </w:numPr>
        <w:tabs>
          <w:tab w:val="left" w:pos="1616"/>
        </w:tabs>
        <w:spacing w:before="2"/>
        <w:ind w:left="0" w:right="283" w:firstLine="707"/>
        <w:contextualSpacing/>
        <w:rPr>
          <w:sz w:val="24"/>
        </w:rPr>
      </w:pPr>
      <w:r>
        <w:rPr>
          <w:sz w:val="24"/>
        </w:rPr>
        <w:t>умение выявлять особенности развития культуры, быта и нравов народов в различные исторические эпохи;</w:t>
      </w:r>
    </w:p>
    <w:p w14:paraId="10395ACD" w14:textId="77777777" w:rsidR="0092341C" w:rsidRDefault="00DB6983" w:rsidP="00B10CA3">
      <w:pPr>
        <w:pStyle w:val="a8"/>
        <w:numPr>
          <w:ilvl w:val="1"/>
          <w:numId w:val="159"/>
        </w:numPr>
        <w:tabs>
          <w:tab w:val="left" w:pos="1566"/>
        </w:tabs>
        <w:spacing w:before="2"/>
        <w:ind w:left="0" w:right="283" w:firstLine="707"/>
        <w:contextualSpacing/>
        <w:rPr>
          <w:sz w:val="24"/>
        </w:rPr>
      </w:pPr>
      <w:r>
        <w:rPr>
          <w:sz w:val="24"/>
        </w:rPr>
        <w:t>овладение историческими понятиями и их использование для решения учебных</w:t>
      </w:r>
      <w:r>
        <w:rPr>
          <w:spacing w:val="40"/>
          <w:sz w:val="24"/>
        </w:rPr>
        <w:t xml:space="preserve"> </w:t>
      </w:r>
      <w:r>
        <w:rPr>
          <w:sz w:val="24"/>
        </w:rPr>
        <w:t>и практических задач;</w:t>
      </w:r>
    </w:p>
    <w:p w14:paraId="035D1350" w14:textId="77777777" w:rsidR="0092341C" w:rsidRDefault="00DB6983" w:rsidP="00B10CA3">
      <w:pPr>
        <w:pStyle w:val="a8"/>
        <w:numPr>
          <w:ilvl w:val="1"/>
          <w:numId w:val="159"/>
        </w:numPr>
        <w:tabs>
          <w:tab w:val="left" w:pos="1676"/>
        </w:tabs>
        <w:spacing w:before="2"/>
        <w:ind w:left="0" w:right="283" w:firstLine="707"/>
        <w:contextualSpacing/>
        <w:rPr>
          <w:sz w:val="24"/>
        </w:rPr>
      </w:pPr>
      <w:r>
        <w:rPr>
          <w:sz w:val="24"/>
        </w:rPr>
        <w:t>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24BA9751" w14:textId="77777777" w:rsidR="0092341C" w:rsidRDefault="00DB6983" w:rsidP="00B10CA3">
      <w:pPr>
        <w:pStyle w:val="a8"/>
        <w:numPr>
          <w:ilvl w:val="1"/>
          <w:numId w:val="159"/>
        </w:numPr>
        <w:tabs>
          <w:tab w:val="left" w:pos="1602"/>
        </w:tabs>
        <w:spacing w:before="2"/>
        <w:ind w:left="0" w:right="283" w:firstLine="707"/>
        <w:contextualSpacing/>
        <w:rPr>
          <w:sz w:val="24"/>
        </w:rPr>
      </w:pPr>
      <w:r>
        <w:rPr>
          <w:sz w:val="24"/>
        </w:rPr>
        <w:t>умение выявлять существенные черты и характерные признаки исторических событий, явлений, процессов;</w:t>
      </w:r>
    </w:p>
    <w:p w14:paraId="254BBB32" w14:textId="77777777" w:rsidR="0092341C" w:rsidRDefault="00DB6983" w:rsidP="00B10CA3">
      <w:pPr>
        <w:pStyle w:val="a8"/>
        <w:numPr>
          <w:ilvl w:val="1"/>
          <w:numId w:val="159"/>
        </w:numPr>
        <w:tabs>
          <w:tab w:val="left" w:pos="1611"/>
        </w:tabs>
        <w:spacing w:before="2"/>
        <w:ind w:left="0" w:right="283" w:firstLine="707"/>
        <w:contextualSpacing/>
        <w:rPr>
          <w:sz w:val="24"/>
        </w:rPr>
      </w:pPr>
      <w:r>
        <w:rPr>
          <w:sz w:val="24"/>
        </w:rPr>
        <w:t>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w:t>
      </w:r>
      <w:r>
        <w:rPr>
          <w:spacing w:val="40"/>
          <w:sz w:val="24"/>
        </w:rPr>
        <w:t xml:space="preserve"> </w:t>
      </w:r>
      <w:r>
        <w:rPr>
          <w:sz w:val="24"/>
        </w:rPr>
        <w:t>(при наличии)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и другие значимые события); характеризовать итоги и историческое значение событий;</w:t>
      </w:r>
    </w:p>
    <w:p w14:paraId="290F10B0" w14:textId="77777777" w:rsidR="0092341C" w:rsidRDefault="00DB6983" w:rsidP="00B10CA3">
      <w:pPr>
        <w:pStyle w:val="a8"/>
        <w:numPr>
          <w:ilvl w:val="1"/>
          <w:numId w:val="159"/>
        </w:numPr>
        <w:tabs>
          <w:tab w:val="left" w:pos="1640"/>
        </w:tabs>
        <w:spacing w:before="2"/>
        <w:ind w:left="0" w:right="283" w:firstLine="707"/>
        <w:contextualSpacing/>
        <w:rPr>
          <w:sz w:val="24"/>
        </w:rPr>
      </w:pPr>
      <w:r>
        <w:rPr>
          <w:sz w:val="24"/>
        </w:rPr>
        <w:t>умение сравнивать исторические события, явления, процессы в различные исторические эпохи;</w:t>
      </w:r>
    </w:p>
    <w:p w14:paraId="42000641" w14:textId="77777777" w:rsidR="0092341C" w:rsidRDefault="00DB6983" w:rsidP="00B10CA3">
      <w:pPr>
        <w:pStyle w:val="a8"/>
        <w:numPr>
          <w:ilvl w:val="1"/>
          <w:numId w:val="159"/>
        </w:numPr>
        <w:tabs>
          <w:tab w:val="left" w:pos="1595"/>
        </w:tabs>
        <w:spacing w:before="2"/>
        <w:ind w:left="0" w:right="283" w:firstLine="707"/>
        <w:contextualSpacing/>
        <w:rPr>
          <w:sz w:val="24"/>
        </w:rPr>
      </w:pPr>
      <w:r>
        <w:rPr>
          <w:sz w:val="24"/>
        </w:rPr>
        <w:t>умение определять и аргументировать собственную или предложенную точку зрения с опорой на фактический материал, в том числе используя источники разных</w:t>
      </w:r>
      <w:r>
        <w:rPr>
          <w:spacing w:val="40"/>
          <w:sz w:val="24"/>
        </w:rPr>
        <w:t xml:space="preserve"> </w:t>
      </w:r>
      <w:r>
        <w:rPr>
          <w:spacing w:val="-2"/>
          <w:sz w:val="24"/>
        </w:rPr>
        <w:t>типов;</w:t>
      </w:r>
    </w:p>
    <w:p w14:paraId="15FCCF0C" w14:textId="77777777" w:rsidR="0092341C" w:rsidRDefault="00DB6983" w:rsidP="00B10CA3">
      <w:pPr>
        <w:pStyle w:val="a8"/>
        <w:numPr>
          <w:ilvl w:val="1"/>
          <w:numId w:val="159"/>
        </w:numPr>
        <w:tabs>
          <w:tab w:val="left" w:pos="1662"/>
        </w:tabs>
        <w:spacing w:before="2"/>
        <w:ind w:left="0" w:right="283" w:firstLine="707"/>
        <w:contextualSpacing/>
        <w:rPr>
          <w:sz w:val="24"/>
        </w:rPr>
      </w:pPr>
      <w:r>
        <w:rPr>
          <w:sz w:val="24"/>
        </w:rPr>
        <w:t>умение различать основные типы исторических источников: письменные, вещественные, аудиовизуальные;</w:t>
      </w:r>
    </w:p>
    <w:p w14:paraId="1E9FB443" w14:textId="77777777" w:rsidR="0092341C" w:rsidRDefault="00DB6983" w:rsidP="00B10CA3">
      <w:pPr>
        <w:pStyle w:val="a8"/>
        <w:numPr>
          <w:ilvl w:val="1"/>
          <w:numId w:val="159"/>
        </w:numPr>
        <w:tabs>
          <w:tab w:val="left" w:pos="1734"/>
        </w:tabs>
        <w:spacing w:before="2"/>
        <w:ind w:left="0" w:right="283" w:firstLine="707"/>
        <w:contextualSpacing/>
        <w:rPr>
          <w:sz w:val="24"/>
        </w:rPr>
      </w:pPr>
      <w:r>
        <w:rPr>
          <w:sz w:val="24"/>
        </w:rPr>
        <w:t>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6FD32AF4" w14:textId="77777777" w:rsidR="0092341C" w:rsidRDefault="00DB6983" w:rsidP="00B10CA3">
      <w:pPr>
        <w:pStyle w:val="a8"/>
        <w:numPr>
          <w:ilvl w:val="1"/>
          <w:numId w:val="159"/>
        </w:numPr>
        <w:tabs>
          <w:tab w:val="left" w:pos="1705"/>
        </w:tabs>
        <w:spacing w:before="2"/>
        <w:ind w:left="0" w:right="283" w:firstLine="707"/>
        <w:contextualSpacing/>
        <w:rPr>
          <w:sz w:val="24"/>
        </w:rPr>
      </w:pPr>
      <w:r>
        <w:rPr>
          <w:sz w:val="24"/>
        </w:rPr>
        <w:t>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14:paraId="1323D0D3" w14:textId="77777777" w:rsidR="0092341C" w:rsidRDefault="00DB6983" w:rsidP="00B10CA3">
      <w:pPr>
        <w:pStyle w:val="a8"/>
        <w:numPr>
          <w:ilvl w:val="1"/>
          <w:numId w:val="159"/>
        </w:numPr>
        <w:tabs>
          <w:tab w:val="left" w:pos="1830"/>
        </w:tabs>
        <w:spacing w:before="2"/>
        <w:ind w:left="0" w:right="283" w:firstLine="707"/>
        <w:contextualSpacing/>
        <w:rPr>
          <w:sz w:val="24"/>
        </w:rPr>
      </w:pPr>
      <w:r>
        <w:rPr>
          <w:sz w:val="24"/>
        </w:rPr>
        <w:t>умение анализировать текстовые, визуальные источники исторической информации, представлять историческую информацию в виде таблиц, схем, диаграмм;</w:t>
      </w:r>
    </w:p>
    <w:p w14:paraId="600EDDA1" w14:textId="77777777" w:rsidR="0092341C" w:rsidRDefault="00DB6983" w:rsidP="00B10CA3">
      <w:pPr>
        <w:pStyle w:val="a8"/>
        <w:numPr>
          <w:ilvl w:val="1"/>
          <w:numId w:val="159"/>
        </w:numPr>
        <w:tabs>
          <w:tab w:val="left" w:pos="1724"/>
        </w:tabs>
        <w:spacing w:before="2"/>
        <w:ind w:left="0" w:right="283" w:firstLine="707"/>
        <w:contextualSpacing/>
        <w:rPr>
          <w:sz w:val="24"/>
        </w:rPr>
      </w:pPr>
      <w:r>
        <w:rPr>
          <w:sz w:val="24"/>
        </w:rPr>
        <w:t>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верифицированность информации;</w:t>
      </w:r>
    </w:p>
    <w:p w14:paraId="3559656C" w14:textId="77777777" w:rsidR="0092341C" w:rsidRDefault="00DB6983" w:rsidP="00B10CA3">
      <w:pPr>
        <w:pStyle w:val="a8"/>
        <w:numPr>
          <w:ilvl w:val="1"/>
          <w:numId w:val="159"/>
        </w:numPr>
        <w:tabs>
          <w:tab w:val="left" w:pos="1674"/>
        </w:tabs>
        <w:spacing w:before="2"/>
        <w:ind w:left="0" w:right="283" w:firstLine="707"/>
        <w:contextualSpacing/>
        <w:rPr>
          <w:sz w:val="24"/>
        </w:rPr>
      </w:pPr>
      <w:r>
        <w:rPr>
          <w:sz w:val="24"/>
        </w:rPr>
        <w:t>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w:t>
      </w:r>
    </w:p>
    <w:p w14:paraId="4194A458" w14:textId="77777777" w:rsidR="0092341C" w:rsidRDefault="00DB6983" w:rsidP="00B41547">
      <w:pPr>
        <w:pStyle w:val="a4"/>
        <w:spacing w:before="2"/>
        <w:ind w:left="0" w:right="283"/>
        <w:contextualSpacing/>
      </w:pPr>
      <w:r>
        <w:t>Положения ФГОС ООО развернуты и структурированы в программе по истории в виде планируемых результатов, относящихся к ключевым компонентам познавательной деятельности школьников при изучении истории, от работы с хронологией и историческими фактами до применения знаний в общении, социальной практике.</w:t>
      </w:r>
    </w:p>
    <w:p w14:paraId="7E71A213" w14:textId="77777777" w:rsidR="0092341C" w:rsidRDefault="00DB6983" w:rsidP="00B41547">
      <w:pPr>
        <w:pStyle w:val="4"/>
        <w:spacing w:before="2" w:line="240" w:lineRule="auto"/>
        <w:ind w:left="0" w:right="283"/>
        <w:contextualSpacing/>
      </w:pPr>
      <w:r>
        <w:t>Предметные</w:t>
      </w:r>
      <w:r>
        <w:rPr>
          <w:spacing w:val="-7"/>
        </w:rPr>
        <w:t xml:space="preserve"> </w:t>
      </w:r>
      <w:r>
        <w:t>результаты</w:t>
      </w:r>
      <w:r>
        <w:rPr>
          <w:spacing w:val="-5"/>
        </w:rPr>
        <w:t xml:space="preserve"> </w:t>
      </w:r>
      <w:r>
        <w:t>изучения</w:t>
      </w:r>
      <w:r>
        <w:rPr>
          <w:spacing w:val="-5"/>
        </w:rPr>
        <w:t xml:space="preserve"> </w:t>
      </w:r>
      <w:r>
        <w:t>истории</w:t>
      </w:r>
      <w:r>
        <w:rPr>
          <w:spacing w:val="-5"/>
        </w:rPr>
        <w:t xml:space="preserve"> </w:t>
      </w:r>
      <w:r>
        <w:rPr>
          <w:spacing w:val="-2"/>
        </w:rPr>
        <w:t>включают:</w:t>
      </w:r>
    </w:p>
    <w:p w14:paraId="6863B87F" w14:textId="77777777" w:rsidR="0092341C" w:rsidRDefault="00DB6983" w:rsidP="00B10CA3">
      <w:pPr>
        <w:pStyle w:val="a8"/>
        <w:numPr>
          <w:ilvl w:val="0"/>
          <w:numId w:val="158"/>
        </w:numPr>
        <w:tabs>
          <w:tab w:val="left" w:pos="1554"/>
        </w:tabs>
        <w:spacing w:before="2"/>
        <w:ind w:left="0" w:right="283" w:firstLine="707"/>
        <w:contextualSpacing/>
        <w:rPr>
          <w:sz w:val="24"/>
        </w:rPr>
      </w:pPr>
      <w:r>
        <w:rPr>
          <w:sz w:val="24"/>
        </w:rPr>
        <w:t xml:space="preserve">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w:t>
      </w:r>
      <w:r>
        <w:rPr>
          <w:spacing w:val="-2"/>
          <w:sz w:val="24"/>
        </w:rPr>
        <w:t>истории;</w:t>
      </w:r>
    </w:p>
    <w:p w14:paraId="54A9DB3E" w14:textId="77777777" w:rsidR="0092341C" w:rsidRDefault="00DB6983" w:rsidP="00B10CA3">
      <w:pPr>
        <w:pStyle w:val="a8"/>
        <w:numPr>
          <w:ilvl w:val="0"/>
          <w:numId w:val="158"/>
        </w:numPr>
        <w:tabs>
          <w:tab w:val="left" w:pos="1611"/>
        </w:tabs>
        <w:spacing w:before="2"/>
        <w:ind w:left="0" w:right="283" w:firstLine="707"/>
        <w:contextualSpacing/>
        <w:rPr>
          <w:sz w:val="24"/>
        </w:rPr>
      </w:pPr>
      <w:r>
        <w:rPr>
          <w:sz w:val="24"/>
        </w:rPr>
        <w:t>базовые знания об основных этапах и ключевых событиях отечественной и всемирной истории;</w:t>
      </w:r>
    </w:p>
    <w:p w14:paraId="134CC413" w14:textId="77777777" w:rsidR="0092341C" w:rsidRDefault="00DB6983" w:rsidP="00B10CA3">
      <w:pPr>
        <w:pStyle w:val="a8"/>
        <w:numPr>
          <w:ilvl w:val="0"/>
          <w:numId w:val="158"/>
        </w:numPr>
        <w:tabs>
          <w:tab w:val="left" w:pos="1599"/>
        </w:tabs>
        <w:spacing w:before="2"/>
        <w:ind w:left="0" w:right="283" w:firstLine="707"/>
        <w:contextualSpacing/>
        <w:rPr>
          <w:sz w:val="24"/>
        </w:rPr>
      </w:pPr>
      <w:r>
        <w:rPr>
          <w:sz w:val="24"/>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14:paraId="030ACB9F" w14:textId="77777777" w:rsidR="0092341C" w:rsidRDefault="00DB6983" w:rsidP="00B10CA3">
      <w:pPr>
        <w:pStyle w:val="a8"/>
        <w:numPr>
          <w:ilvl w:val="0"/>
          <w:numId w:val="158"/>
        </w:numPr>
        <w:tabs>
          <w:tab w:val="left" w:pos="1595"/>
        </w:tabs>
        <w:spacing w:before="2"/>
        <w:ind w:left="0" w:right="283" w:firstLine="707"/>
        <w:contextualSpacing/>
        <w:rPr>
          <w:sz w:val="24"/>
        </w:rPr>
      </w:pPr>
      <w:r>
        <w:rPr>
          <w:sz w:val="24"/>
        </w:rPr>
        <w:t>умение работать с основными видами современных источников исторической информации (учебник, научно-популярная литература, ресурсы сети Интернет другие), оценивая их информационные особенности и достоверность с применением метапредметного подхода;</w:t>
      </w:r>
    </w:p>
    <w:p w14:paraId="50324783" w14:textId="77777777" w:rsidR="0092341C" w:rsidRDefault="00DB6983" w:rsidP="00B10CA3">
      <w:pPr>
        <w:pStyle w:val="a8"/>
        <w:numPr>
          <w:ilvl w:val="0"/>
          <w:numId w:val="158"/>
        </w:numPr>
        <w:tabs>
          <w:tab w:val="left" w:pos="1911"/>
        </w:tabs>
        <w:spacing w:before="2"/>
        <w:ind w:left="0" w:right="283" w:firstLine="707"/>
        <w:contextualSpacing/>
        <w:rPr>
          <w:sz w:val="24"/>
        </w:rPr>
      </w:pPr>
      <w:r>
        <w:rPr>
          <w:sz w:val="24"/>
        </w:rPr>
        <w:t>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14:paraId="33EE41A3" w14:textId="77777777" w:rsidR="0092341C" w:rsidRDefault="00DB6983" w:rsidP="00B10CA3">
      <w:pPr>
        <w:pStyle w:val="a8"/>
        <w:numPr>
          <w:ilvl w:val="0"/>
          <w:numId w:val="158"/>
        </w:numPr>
        <w:tabs>
          <w:tab w:val="left" w:pos="1643"/>
        </w:tabs>
        <w:spacing w:before="2"/>
        <w:ind w:left="0" w:right="283" w:firstLine="707"/>
        <w:contextualSpacing/>
        <w:rPr>
          <w:sz w:val="24"/>
        </w:rPr>
      </w:pPr>
      <w:r>
        <w:rPr>
          <w:sz w:val="24"/>
        </w:rPr>
        <w:t>способность рассказывать об исторических событиях, явлениях, процессах истории родного края, истории России и мировой истории и их участниках на основе самостоятельно</w:t>
      </w:r>
      <w:r>
        <w:rPr>
          <w:spacing w:val="77"/>
          <w:sz w:val="24"/>
        </w:rPr>
        <w:t xml:space="preserve"> </w:t>
      </w:r>
      <w:r>
        <w:rPr>
          <w:sz w:val="24"/>
        </w:rPr>
        <w:t>составленного</w:t>
      </w:r>
      <w:r>
        <w:rPr>
          <w:spacing w:val="77"/>
          <w:sz w:val="24"/>
        </w:rPr>
        <w:t xml:space="preserve"> </w:t>
      </w:r>
      <w:r>
        <w:rPr>
          <w:sz w:val="24"/>
        </w:rPr>
        <w:t>плана</w:t>
      </w:r>
      <w:r>
        <w:rPr>
          <w:spacing w:val="76"/>
          <w:sz w:val="24"/>
        </w:rPr>
        <w:t xml:space="preserve"> </w:t>
      </w:r>
      <w:r>
        <w:rPr>
          <w:sz w:val="24"/>
        </w:rPr>
        <w:t>либо</w:t>
      </w:r>
      <w:r>
        <w:rPr>
          <w:spacing w:val="75"/>
          <w:sz w:val="24"/>
        </w:rPr>
        <w:t xml:space="preserve"> </w:t>
      </w:r>
      <w:r>
        <w:rPr>
          <w:sz w:val="24"/>
        </w:rPr>
        <w:t>под</w:t>
      </w:r>
      <w:r>
        <w:rPr>
          <w:spacing w:val="77"/>
          <w:sz w:val="24"/>
        </w:rPr>
        <w:t xml:space="preserve"> </w:t>
      </w:r>
      <w:r>
        <w:rPr>
          <w:sz w:val="24"/>
        </w:rPr>
        <w:t>руководством</w:t>
      </w:r>
      <w:r>
        <w:rPr>
          <w:spacing w:val="76"/>
          <w:sz w:val="24"/>
        </w:rPr>
        <w:t xml:space="preserve"> </w:t>
      </w:r>
      <w:r>
        <w:rPr>
          <w:sz w:val="24"/>
        </w:rPr>
        <w:t>педагога,</w:t>
      </w:r>
      <w:r>
        <w:rPr>
          <w:spacing w:val="77"/>
          <w:sz w:val="24"/>
        </w:rPr>
        <w:t xml:space="preserve"> </w:t>
      </w:r>
      <w:r>
        <w:rPr>
          <w:sz w:val="24"/>
        </w:rPr>
        <w:t>демонстрируя</w:t>
      </w:r>
    </w:p>
    <w:p w14:paraId="29D30E8A" w14:textId="77777777" w:rsidR="0092341C" w:rsidRDefault="00DB6983" w:rsidP="00B41547">
      <w:pPr>
        <w:pStyle w:val="a4"/>
        <w:spacing w:before="2"/>
        <w:ind w:left="0" w:right="283" w:firstLine="0"/>
        <w:contextualSpacing/>
      </w:pPr>
      <w:r>
        <w:t>понимание исторических явлений, процессов и знание необходимых фактов, дат, исторических понятий;</w:t>
      </w:r>
    </w:p>
    <w:p w14:paraId="20E17B35" w14:textId="77777777" w:rsidR="0092341C" w:rsidRDefault="00DB6983" w:rsidP="00B10CA3">
      <w:pPr>
        <w:pStyle w:val="a8"/>
        <w:numPr>
          <w:ilvl w:val="0"/>
          <w:numId w:val="158"/>
        </w:numPr>
        <w:tabs>
          <w:tab w:val="left" w:pos="1619"/>
        </w:tabs>
        <w:spacing w:before="2"/>
        <w:ind w:left="0" w:right="283" w:firstLine="707"/>
        <w:contextualSpacing/>
        <w:rPr>
          <w:sz w:val="24"/>
        </w:rPr>
      </w:pPr>
      <w:r>
        <w:rPr>
          <w:sz w:val="24"/>
        </w:rPr>
        <w:t>владение приемами оценки значения исторических событий и деятельности исторических личностей в отечественной и всемирной истории;</w:t>
      </w:r>
    </w:p>
    <w:p w14:paraId="05406724" w14:textId="77777777" w:rsidR="0092341C" w:rsidRDefault="00DB6983" w:rsidP="00B10CA3">
      <w:pPr>
        <w:pStyle w:val="a8"/>
        <w:numPr>
          <w:ilvl w:val="0"/>
          <w:numId w:val="158"/>
        </w:numPr>
        <w:tabs>
          <w:tab w:val="left" w:pos="1650"/>
        </w:tabs>
        <w:spacing w:before="2"/>
        <w:ind w:left="0" w:right="283" w:firstLine="707"/>
        <w:contextualSpacing/>
        <w:rPr>
          <w:sz w:val="24"/>
        </w:rPr>
      </w:pPr>
      <w:r>
        <w:rPr>
          <w:sz w:val="24"/>
        </w:rPr>
        <w:t>способность применять исторические знания в школьном и внешкольном общении как основу диалога в поликультурной среде, взаимодействовать с людьми</w:t>
      </w:r>
      <w:r>
        <w:rPr>
          <w:spacing w:val="40"/>
          <w:sz w:val="24"/>
        </w:rPr>
        <w:t xml:space="preserve"> </w:t>
      </w:r>
      <w:r>
        <w:rPr>
          <w:sz w:val="24"/>
        </w:rPr>
        <w:t>другой культуры, национальной и религиозной принадлежности на основе ценностей современного российского общества;</w:t>
      </w:r>
    </w:p>
    <w:p w14:paraId="12C17D1D" w14:textId="77777777" w:rsidR="0092341C" w:rsidRDefault="00DB6983" w:rsidP="00B10CA3">
      <w:pPr>
        <w:pStyle w:val="a8"/>
        <w:numPr>
          <w:ilvl w:val="0"/>
          <w:numId w:val="158"/>
        </w:numPr>
        <w:tabs>
          <w:tab w:val="left" w:pos="1585"/>
        </w:tabs>
        <w:spacing w:before="2"/>
        <w:ind w:left="0" w:right="283" w:firstLine="707"/>
        <w:contextualSpacing/>
        <w:rPr>
          <w:sz w:val="24"/>
        </w:rPr>
      </w:pPr>
      <w:r>
        <w:rPr>
          <w:sz w:val="24"/>
        </w:rPr>
        <w:t>осознание необходимости сохранения исторических и культурных памятников своей страны и мира;</w:t>
      </w:r>
    </w:p>
    <w:p w14:paraId="23E97B62" w14:textId="77777777" w:rsidR="0092341C" w:rsidRDefault="00DB6983" w:rsidP="00B10CA3">
      <w:pPr>
        <w:pStyle w:val="a8"/>
        <w:numPr>
          <w:ilvl w:val="0"/>
          <w:numId w:val="158"/>
        </w:numPr>
        <w:tabs>
          <w:tab w:val="left" w:pos="1717"/>
        </w:tabs>
        <w:spacing w:before="2"/>
        <w:ind w:left="0" w:right="283" w:firstLine="707"/>
        <w:contextualSpacing/>
        <w:rPr>
          <w:sz w:val="24"/>
        </w:rPr>
      </w:pPr>
      <w:r>
        <w:rPr>
          <w:sz w:val="24"/>
        </w:rPr>
        <w:t>умение устанавливать взаимосвязи событий, явлений, процессов прошлого с важнейшими событиями XX - начала XXI в.</w:t>
      </w:r>
    </w:p>
    <w:p w14:paraId="4F2F1AC5" w14:textId="77777777" w:rsidR="0092341C" w:rsidRDefault="00DB6983" w:rsidP="00B41547">
      <w:pPr>
        <w:pStyle w:val="a4"/>
        <w:spacing w:before="2"/>
        <w:ind w:left="0" w:right="283"/>
        <w:contextualSpacing/>
      </w:pPr>
      <w:r>
        <w:t>Достижение предметных результатов может быть обеспечено в том числе введением отдельного учебного модуля “Введение в Новейшую историю России”, в соответствии с ФОП ООО, предваряющего систематическое изучение отечественной истории XX - XXI вв. в 10 - 11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1917 - 1922 гг., Великая Отечественная война 1941 - 1945 гг., распад СССР, возрождение страны с 2000-х гг., воссоединение Крыма с Россией в 2014 г. и другие значимые события).</w:t>
      </w:r>
    </w:p>
    <w:p w14:paraId="5D22CBEF" w14:textId="77777777" w:rsidR="0092341C" w:rsidRDefault="00DB6983" w:rsidP="00B41547">
      <w:pPr>
        <w:pStyle w:val="a4"/>
        <w:spacing w:before="2"/>
        <w:ind w:left="0" w:right="283"/>
        <w:contextualSpacing/>
      </w:pPr>
      <w:r>
        <w:t>Предметные результаты изучения истории носят комплексный характер, в них органично сочетаются познавательно-исторические, мировоззренческие и</w:t>
      </w:r>
      <w:r>
        <w:rPr>
          <w:spacing w:val="40"/>
        </w:rPr>
        <w:t xml:space="preserve"> </w:t>
      </w:r>
      <w:r>
        <w:t>метапредметные компоненты.</w:t>
      </w:r>
    </w:p>
    <w:p w14:paraId="1AF67DE5" w14:textId="77777777" w:rsidR="0092341C" w:rsidRDefault="00DB6983" w:rsidP="00B41547">
      <w:pPr>
        <w:pStyle w:val="a4"/>
        <w:spacing w:before="2"/>
        <w:ind w:left="0" w:right="283"/>
        <w:contextualSpacing/>
      </w:pPr>
      <w:r>
        <w:t>Предметные результаты изучения истории проявляются в освоенных учащимися знаниях и видах деятельности. Они представлены в следующих основных группах:</w:t>
      </w:r>
    </w:p>
    <w:p w14:paraId="7D488D82" w14:textId="77777777" w:rsidR="0092341C" w:rsidRDefault="00DB6983" w:rsidP="00B10CA3">
      <w:pPr>
        <w:pStyle w:val="a8"/>
        <w:numPr>
          <w:ilvl w:val="0"/>
          <w:numId w:val="157"/>
        </w:numPr>
        <w:tabs>
          <w:tab w:val="left" w:pos="1573"/>
        </w:tabs>
        <w:spacing w:before="2"/>
        <w:ind w:left="0" w:right="283" w:firstLine="707"/>
        <w:contextualSpacing/>
        <w:rPr>
          <w:sz w:val="24"/>
        </w:rPr>
      </w:pPr>
      <w:r>
        <w:rPr>
          <w:sz w:val="24"/>
        </w:rPr>
        <w:t>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 используя “ленту времени”;</w:t>
      </w:r>
    </w:p>
    <w:p w14:paraId="6369B3D4" w14:textId="77777777" w:rsidR="0092341C" w:rsidRDefault="00DB6983" w:rsidP="00B10CA3">
      <w:pPr>
        <w:pStyle w:val="a8"/>
        <w:numPr>
          <w:ilvl w:val="0"/>
          <w:numId w:val="157"/>
        </w:numPr>
        <w:tabs>
          <w:tab w:val="left" w:pos="1676"/>
        </w:tabs>
        <w:spacing w:before="2"/>
        <w:ind w:left="0" w:right="283" w:firstLine="707"/>
        <w:contextualSpacing/>
        <w:rPr>
          <w:sz w:val="24"/>
        </w:rPr>
      </w:pPr>
      <w:r>
        <w:rPr>
          <w:sz w:val="24"/>
        </w:rPr>
        <w:t xml:space="preserve">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 используя алгоритм учебных </w:t>
      </w:r>
      <w:r>
        <w:rPr>
          <w:spacing w:val="-2"/>
          <w:sz w:val="24"/>
        </w:rPr>
        <w:t>действий;</w:t>
      </w:r>
    </w:p>
    <w:p w14:paraId="6924B2BD" w14:textId="77777777" w:rsidR="0092341C" w:rsidRDefault="00DB6983" w:rsidP="00B10CA3">
      <w:pPr>
        <w:pStyle w:val="a8"/>
        <w:numPr>
          <w:ilvl w:val="0"/>
          <w:numId w:val="157"/>
        </w:numPr>
        <w:tabs>
          <w:tab w:val="left" w:pos="1556"/>
        </w:tabs>
        <w:spacing w:before="2"/>
        <w:ind w:left="0" w:right="283" w:firstLine="707"/>
        <w:contextualSpacing/>
        <w:rPr>
          <w:sz w:val="24"/>
        </w:rPr>
      </w:pPr>
      <w:r>
        <w:rPr>
          <w:sz w:val="24"/>
        </w:rPr>
        <w:t>работа с исторической картой (картами, размещенными в учебниках, атласах, на электронных носителях и других): читать историческую карту с опорой на легенду,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14:paraId="3FE9FDFD" w14:textId="77777777" w:rsidR="0092341C" w:rsidRDefault="00DB6983" w:rsidP="00B10CA3">
      <w:pPr>
        <w:pStyle w:val="a8"/>
        <w:numPr>
          <w:ilvl w:val="0"/>
          <w:numId w:val="157"/>
        </w:numPr>
        <w:tabs>
          <w:tab w:val="left" w:pos="1580"/>
        </w:tabs>
        <w:spacing w:before="2"/>
        <w:ind w:left="0" w:right="283" w:firstLine="707"/>
        <w:contextualSpacing/>
        <w:rPr>
          <w:sz w:val="24"/>
        </w:rPr>
      </w:pPr>
      <w:r>
        <w:rPr>
          <w:sz w:val="24"/>
        </w:rPr>
        <w:t>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сравнивать данные разных источников,</w:t>
      </w:r>
      <w:r>
        <w:rPr>
          <w:spacing w:val="-2"/>
          <w:sz w:val="24"/>
        </w:rPr>
        <w:t xml:space="preserve"> </w:t>
      </w:r>
      <w:r>
        <w:rPr>
          <w:sz w:val="24"/>
        </w:rPr>
        <w:t>выявлять их сходство</w:t>
      </w:r>
      <w:r>
        <w:rPr>
          <w:spacing w:val="-2"/>
          <w:sz w:val="24"/>
        </w:rPr>
        <w:t xml:space="preserve"> </w:t>
      </w:r>
      <w:r>
        <w:rPr>
          <w:sz w:val="24"/>
        </w:rPr>
        <w:t>и различия,</w:t>
      </w:r>
      <w:r>
        <w:rPr>
          <w:spacing w:val="-3"/>
          <w:sz w:val="24"/>
        </w:rPr>
        <w:t xml:space="preserve"> </w:t>
      </w:r>
      <w:r>
        <w:rPr>
          <w:sz w:val="24"/>
        </w:rPr>
        <w:t>высказывать</w:t>
      </w:r>
      <w:r>
        <w:rPr>
          <w:spacing w:val="-1"/>
          <w:sz w:val="24"/>
        </w:rPr>
        <w:t xml:space="preserve"> </w:t>
      </w:r>
      <w:r>
        <w:rPr>
          <w:sz w:val="24"/>
        </w:rPr>
        <w:t>суждение об</w:t>
      </w:r>
      <w:r>
        <w:rPr>
          <w:spacing w:val="-1"/>
          <w:sz w:val="24"/>
        </w:rPr>
        <w:t xml:space="preserve"> </w:t>
      </w:r>
      <w:r>
        <w:rPr>
          <w:sz w:val="24"/>
        </w:rPr>
        <w:t>информационной (художественной) ценности источника;</w:t>
      </w:r>
    </w:p>
    <w:p w14:paraId="0EC19A05" w14:textId="77777777" w:rsidR="0092341C" w:rsidRDefault="00DB6983" w:rsidP="00B10CA3">
      <w:pPr>
        <w:pStyle w:val="a8"/>
        <w:numPr>
          <w:ilvl w:val="0"/>
          <w:numId w:val="157"/>
        </w:numPr>
        <w:tabs>
          <w:tab w:val="left" w:pos="1551"/>
        </w:tabs>
        <w:spacing w:before="2"/>
        <w:ind w:left="0" w:right="283" w:firstLine="707"/>
        <w:contextualSpacing/>
        <w:rPr>
          <w:sz w:val="24"/>
        </w:rPr>
      </w:pPr>
      <w:r>
        <w:rPr>
          <w:sz w:val="24"/>
        </w:rPr>
        <w:t>описание (реконструкция):</w:t>
      </w:r>
      <w:r>
        <w:rPr>
          <w:spacing w:val="-2"/>
          <w:sz w:val="24"/>
        </w:rPr>
        <w:t xml:space="preserve"> </w:t>
      </w:r>
      <w:r>
        <w:rPr>
          <w:sz w:val="24"/>
        </w:rPr>
        <w:t>рассказывать (устно</w:t>
      </w:r>
      <w:r>
        <w:rPr>
          <w:spacing w:val="-1"/>
          <w:sz w:val="24"/>
        </w:rPr>
        <w:t xml:space="preserve"> </w:t>
      </w:r>
      <w:r>
        <w:rPr>
          <w:sz w:val="24"/>
        </w:rPr>
        <w:t>или письменно) об</w:t>
      </w:r>
      <w:r>
        <w:rPr>
          <w:spacing w:val="-1"/>
          <w:sz w:val="24"/>
        </w:rPr>
        <w:t xml:space="preserve"> </w:t>
      </w:r>
      <w:r>
        <w:rPr>
          <w:sz w:val="24"/>
        </w:rPr>
        <w:t>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 используя предварительно составленный план и (или) ключевые слова;</w:t>
      </w:r>
    </w:p>
    <w:p w14:paraId="343E73C1" w14:textId="77777777" w:rsidR="0092341C" w:rsidRDefault="00DB6983" w:rsidP="00B10CA3">
      <w:pPr>
        <w:pStyle w:val="a8"/>
        <w:numPr>
          <w:ilvl w:val="0"/>
          <w:numId w:val="157"/>
        </w:numPr>
        <w:tabs>
          <w:tab w:val="left" w:pos="1573"/>
        </w:tabs>
        <w:spacing w:before="2"/>
        <w:ind w:left="0" w:right="283" w:firstLine="707"/>
        <w:contextualSpacing/>
        <w:rPr>
          <w:sz w:val="24"/>
        </w:rPr>
      </w:pPr>
      <w:r>
        <w:rPr>
          <w:sz w:val="24"/>
        </w:rPr>
        <w:t>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w:t>
      </w:r>
      <w:r>
        <w:rPr>
          <w:spacing w:val="40"/>
          <w:sz w:val="24"/>
        </w:rPr>
        <w:t xml:space="preserve"> </w:t>
      </w:r>
      <w:r>
        <w:rPr>
          <w:sz w:val="24"/>
        </w:rPr>
        <w:t>значение</w:t>
      </w:r>
      <w:r>
        <w:rPr>
          <w:spacing w:val="40"/>
          <w:sz w:val="24"/>
        </w:rPr>
        <w:t xml:space="preserve"> </w:t>
      </w:r>
      <w:r>
        <w:rPr>
          <w:sz w:val="24"/>
        </w:rPr>
        <w:t>важнейших</w:t>
      </w:r>
      <w:r>
        <w:rPr>
          <w:spacing w:val="40"/>
          <w:sz w:val="24"/>
        </w:rPr>
        <w:t xml:space="preserve"> </w:t>
      </w:r>
      <w:r>
        <w:rPr>
          <w:sz w:val="24"/>
        </w:rPr>
        <w:t>исторических</w:t>
      </w:r>
      <w:r>
        <w:rPr>
          <w:spacing w:val="40"/>
          <w:sz w:val="24"/>
        </w:rPr>
        <w:t xml:space="preserve"> </w:t>
      </w:r>
      <w:r>
        <w:rPr>
          <w:sz w:val="24"/>
        </w:rPr>
        <w:t>понятий;</w:t>
      </w:r>
      <w:r>
        <w:rPr>
          <w:spacing w:val="40"/>
          <w:sz w:val="24"/>
        </w:rPr>
        <w:t xml:space="preserve"> </w:t>
      </w:r>
      <w:r>
        <w:rPr>
          <w:sz w:val="24"/>
        </w:rPr>
        <w:t>сравнивать</w:t>
      </w:r>
      <w:r>
        <w:rPr>
          <w:spacing w:val="40"/>
          <w:sz w:val="24"/>
        </w:rPr>
        <w:t xml:space="preserve"> </w:t>
      </w:r>
      <w:r>
        <w:rPr>
          <w:sz w:val="24"/>
        </w:rPr>
        <w:t>исторические</w:t>
      </w:r>
      <w:r>
        <w:rPr>
          <w:spacing w:val="40"/>
          <w:sz w:val="24"/>
        </w:rPr>
        <w:t xml:space="preserve"> </w:t>
      </w:r>
      <w:r>
        <w:rPr>
          <w:sz w:val="24"/>
        </w:rPr>
        <w:t>события,</w:t>
      </w:r>
    </w:p>
    <w:p w14:paraId="18A548A9" w14:textId="77777777" w:rsidR="0092341C" w:rsidRDefault="00DB6983" w:rsidP="00B41547">
      <w:pPr>
        <w:pStyle w:val="a4"/>
        <w:spacing w:before="2"/>
        <w:ind w:left="0" w:right="283" w:firstLine="0"/>
        <w:contextualSpacing/>
      </w:pPr>
      <w:r>
        <w:t>явления, определять в них общее и различия; излагать суждения о причинах и следствиях исторических событий;</w:t>
      </w:r>
    </w:p>
    <w:p w14:paraId="17E14534" w14:textId="77777777" w:rsidR="0092341C" w:rsidRDefault="00DB6983" w:rsidP="00B10CA3">
      <w:pPr>
        <w:pStyle w:val="a8"/>
        <w:numPr>
          <w:ilvl w:val="0"/>
          <w:numId w:val="157"/>
        </w:numPr>
        <w:tabs>
          <w:tab w:val="left" w:pos="1638"/>
        </w:tabs>
        <w:spacing w:before="2"/>
        <w:ind w:left="0" w:right="283" w:firstLine="707"/>
        <w:contextualSpacing/>
        <w:rPr>
          <w:sz w:val="24"/>
        </w:rPr>
      </w:pPr>
      <w:r>
        <w:rPr>
          <w:sz w:val="24"/>
        </w:rPr>
        <w:t>работа с версиями, оценками: приводить оценки исторических событий и личностей,</w:t>
      </w:r>
      <w:r>
        <w:rPr>
          <w:spacing w:val="-1"/>
          <w:sz w:val="24"/>
        </w:rPr>
        <w:t xml:space="preserve"> </w:t>
      </w:r>
      <w:r>
        <w:rPr>
          <w:sz w:val="24"/>
        </w:rPr>
        <w:t>изложенные</w:t>
      </w:r>
      <w:r>
        <w:rPr>
          <w:spacing w:val="-5"/>
          <w:sz w:val="24"/>
        </w:rPr>
        <w:t xml:space="preserve"> </w:t>
      </w:r>
      <w:r>
        <w:rPr>
          <w:sz w:val="24"/>
        </w:rPr>
        <w:t>в учебной литературе, объяснять,</w:t>
      </w:r>
      <w:r>
        <w:rPr>
          <w:spacing w:val="-3"/>
          <w:sz w:val="24"/>
        </w:rPr>
        <w:t xml:space="preserve"> </w:t>
      </w:r>
      <w:r>
        <w:rPr>
          <w:sz w:val="24"/>
        </w:rPr>
        <w:t>какие</w:t>
      </w:r>
      <w:r>
        <w:rPr>
          <w:spacing w:val="-2"/>
          <w:sz w:val="24"/>
        </w:rPr>
        <w:t xml:space="preserve"> </w:t>
      </w:r>
      <w:r>
        <w:rPr>
          <w:sz w:val="24"/>
        </w:rPr>
        <w:t>факты,</w:t>
      </w:r>
      <w:r>
        <w:rPr>
          <w:spacing w:val="-1"/>
          <w:sz w:val="24"/>
        </w:rPr>
        <w:t xml:space="preserve"> </w:t>
      </w:r>
      <w:r>
        <w:rPr>
          <w:sz w:val="24"/>
        </w:rPr>
        <w:t>аргументы</w:t>
      </w:r>
      <w:r>
        <w:rPr>
          <w:spacing w:val="-2"/>
          <w:sz w:val="24"/>
        </w:rPr>
        <w:t xml:space="preserve"> </w:t>
      </w:r>
      <w:r>
        <w:rPr>
          <w:sz w:val="24"/>
        </w:rPr>
        <w:t>лежат</w:t>
      </w:r>
      <w:r>
        <w:rPr>
          <w:spacing w:val="-1"/>
          <w:sz w:val="24"/>
        </w:rPr>
        <w:t xml:space="preserve"> </w:t>
      </w:r>
      <w:r>
        <w:rPr>
          <w:sz w:val="24"/>
        </w:rPr>
        <w:t>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14:paraId="38288C25" w14:textId="77777777" w:rsidR="0092341C" w:rsidRDefault="00DB6983" w:rsidP="00B10CA3">
      <w:pPr>
        <w:pStyle w:val="a8"/>
        <w:numPr>
          <w:ilvl w:val="0"/>
          <w:numId w:val="157"/>
        </w:numPr>
        <w:tabs>
          <w:tab w:val="left" w:pos="1573"/>
        </w:tabs>
        <w:spacing w:before="2"/>
        <w:ind w:left="0" w:right="283" w:firstLine="707"/>
        <w:contextualSpacing/>
        <w:rPr>
          <w:sz w:val="24"/>
        </w:rPr>
      </w:pPr>
      <w:r>
        <w:rPr>
          <w:sz w:val="24"/>
        </w:rPr>
        <w:t>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в общении в школе и внешкольной жизни, как основу диалога в поликультурной среде, способствовать сохранению памятников истории и культуры.</w:t>
      </w:r>
    </w:p>
    <w:p w14:paraId="06954063" w14:textId="77777777" w:rsidR="0092341C" w:rsidRDefault="00DB6983" w:rsidP="00B41547">
      <w:pPr>
        <w:pStyle w:val="a4"/>
        <w:spacing w:before="2"/>
        <w:ind w:left="0" w:right="283"/>
        <w:contextualSpacing/>
      </w:pPr>
      <w:r>
        <w:t>Приведенный перечень предметных результатов по истории служит ориентиром для планирования и организации познавательной деятельности обучающихся с ЗПР при изучении истории (в том числе - разработки системы познавательных задач), при измерении и оценке достигнутых обучающимися результатов.</w:t>
      </w:r>
    </w:p>
    <w:p w14:paraId="26D3BA62" w14:textId="77777777" w:rsidR="0092341C" w:rsidRDefault="00DB6983" w:rsidP="00B41547">
      <w:pPr>
        <w:pStyle w:val="a4"/>
        <w:spacing w:before="2"/>
        <w:ind w:left="0" w:right="283"/>
        <w:contextualSpacing/>
      </w:pPr>
      <w:r>
        <w:t>Предметные результаты изучения истории в 5-9 классах представлены в виде общего перечня для курсов отечественной и всеобщей истории, что должно способствовать углублению содержательных связей двух курсов, выстраиванию единой линии развития познавательной деятельности обучающихся. Названные ниже результаты формируются в работе с комплексом учебных пособий - учебниками, настенными и электронными картами и атласами, хрестоматиями и другими.</w:t>
      </w:r>
    </w:p>
    <w:p w14:paraId="23A1FFB8" w14:textId="77777777" w:rsidR="0092341C" w:rsidRDefault="00DB6983" w:rsidP="00B41547">
      <w:pPr>
        <w:pStyle w:val="4"/>
        <w:spacing w:before="2" w:line="240" w:lineRule="auto"/>
        <w:ind w:left="0" w:right="283"/>
        <w:contextualSpacing/>
      </w:pPr>
      <w:r>
        <w:t>Предметные</w:t>
      </w:r>
      <w:r>
        <w:rPr>
          <w:spacing w:val="-6"/>
        </w:rPr>
        <w:t xml:space="preserve"> </w:t>
      </w:r>
      <w:r>
        <w:t>результаты</w:t>
      </w:r>
      <w:r>
        <w:rPr>
          <w:spacing w:val="-3"/>
        </w:rPr>
        <w:t xml:space="preserve"> </w:t>
      </w:r>
      <w:r>
        <w:t>изучения</w:t>
      </w:r>
      <w:r>
        <w:rPr>
          <w:spacing w:val="-4"/>
        </w:rPr>
        <w:t xml:space="preserve"> </w:t>
      </w:r>
      <w:r>
        <w:t>истории</w:t>
      </w:r>
      <w:r>
        <w:rPr>
          <w:spacing w:val="-5"/>
        </w:rPr>
        <w:t xml:space="preserve"> </w:t>
      </w:r>
      <w:r>
        <w:t>в</w:t>
      </w:r>
      <w:r>
        <w:rPr>
          <w:spacing w:val="-2"/>
        </w:rPr>
        <w:t xml:space="preserve"> </w:t>
      </w:r>
      <w:r>
        <w:t>5</w:t>
      </w:r>
      <w:r>
        <w:rPr>
          <w:spacing w:val="-2"/>
        </w:rPr>
        <w:t xml:space="preserve"> классе.</w:t>
      </w:r>
    </w:p>
    <w:p w14:paraId="18DBFF93" w14:textId="77777777" w:rsidR="0092341C" w:rsidRDefault="00DB6983" w:rsidP="00B41547">
      <w:pPr>
        <w:spacing w:before="2"/>
        <w:ind w:right="283"/>
        <w:contextualSpacing/>
        <w:jc w:val="both"/>
        <w:rPr>
          <w:i/>
          <w:sz w:val="24"/>
        </w:rPr>
      </w:pPr>
      <w:r>
        <w:rPr>
          <w:i/>
          <w:sz w:val="24"/>
        </w:rPr>
        <w:t>Знание</w:t>
      </w:r>
      <w:r>
        <w:rPr>
          <w:i/>
          <w:spacing w:val="-3"/>
          <w:sz w:val="24"/>
        </w:rPr>
        <w:t xml:space="preserve"> </w:t>
      </w:r>
      <w:r>
        <w:rPr>
          <w:i/>
          <w:sz w:val="24"/>
        </w:rPr>
        <w:t>хронологии,</w:t>
      </w:r>
      <w:r>
        <w:rPr>
          <w:i/>
          <w:spacing w:val="-3"/>
          <w:sz w:val="24"/>
        </w:rPr>
        <w:t xml:space="preserve"> </w:t>
      </w:r>
      <w:r>
        <w:rPr>
          <w:i/>
          <w:sz w:val="24"/>
        </w:rPr>
        <w:t>работа</w:t>
      </w:r>
      <w:r>
        <w:rPr>
          <w:i/>
          <w:spacing w:val="-2"/>
          <w:sz w:val="24"/>
        </w:rPr>
        <w:t xml:space="preserve"> </w:t>
      </w:r>
      <w:r>
        <w:rPr>
          <w:i/>
          <w:sz w:val="24"/>
        </w:rPr>
        <w:t>с</w:t>
      </w:r>
      <w:r>
        <w:rPr>
          <w:i/>
          <w:spacing w:val="-3"/>
          <w:sz w:val="24"/>
        </w:rPr>
        <w:t xml:space="preserve"> </w:t>
      </w:r>
      <w:r>
        <w:rPr>
          <w:i/>
          <w:spacing w:val="-2"/>
          <w:sz w:val="24"/>
        </w:rPr>
        <w:t>хронологией:</w:t>
      </w:r>
    </w:p>
    <w:p w14:paraId="4AE87A0D"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смысл основных хронологических понятий (век, тысячелетие, до нашей эры, наша эра);</w:t>
      </w:r>
    </w:p>
    <w:p w14:paraId="539F21C8"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называть даты важнейших событий истории Древнего мира; по дате устанавливать принадлежность события к веку, тысячелетию (с использованием “ленты времени”);</w:t>
      </w:r>
    </w:p>
    <w:p w14:paraId="1ADFE66D"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определять с помощью педагога длительность исторических процессов, последовательность событий, явлений, процессов истории Древнего мира, вести счет лет до нашей эры и нашей эры, соотносить после предварительного анализа</w:t>
      </w:r>
      <w:r>
        <w:rPr>
          <w:spacing w:val="40"/>
          <w:sz w:val="24"/>
        </w:rPr>
        <w:t xml:space="preserve"> </w:t>
      </w:r>
      <w:r>
        <w:rPr>
          <w:sz w:val="24"/>
        </w:rPr>
        <w:t>изученные исторические события, явления, процессы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w:t>
      </w:r>
    </w:p>
    <w:p w14:paraId="1A97A53D" w14:textId="77777777" w:rsidR="0092341C" w:rsidRDefault="00DB6983" w:rsidP="00B41547">
      <w:pPr>
        <w:spacing w:before="2"/>
        <w:ind w:right="283"/>
        <w:contextualSpacing/>
        <w:jc w:val="both"/>
        <w:rPr>
          <w:i/>
          <w:sz w:val="24"/>
        </w:rPr>
      </w:pPr>
      <w:r>
        <w:rPr>
          <w:i/>
          <w:sz w:val="24"/>
        </w:rPr>
        <w:t>Знание</w:t>
      </w:r>
      <w:r>
        <w:rPr>
          <w:i/>
          <w:spacing w:val="-4"/>
          <w:sz w:val="24"/>
        </w:rPr>
        <w:t xml:space="preserve"> </w:t>
      </w:r>
      <w:r>
        <w:rPr>
          <w:i/>
          <w:sz w:val="24"/>
        </w:rPr>
        <w:t>исторических</w:t>
      </w:r>
      <w:r>
        <w:rPr>
          <w:i/>
          <w:spacing w:val="-2"/>
          <w:sz w:val="24"/>
        </w:rPr>
        <w:t xml:space="preserve"> </w:t>
      </w:r>
      <w:r>
        <w:rPr>
          <w:i/>
          <w:sz w:val="24"/>
        </w:rPr>
        <w:t>фактов,</w:t>
      </w:r>
      <w:r>
        <w:rPr>
          <w:i/>
          <w:spacing w:val="-3"/>
          <w:sz w:val="24"/>
        </w:rPr>
        <w:t xml:space="preserve"> </w:t>
      </w:r>
      <w:r>
        <w:rPr>
          <w:i/>
          <w:sz w:val="24"/>
        </w:rPr>
        <w:t>работа</w:t>
      </w:r>
      <w:r>
        <w:rPr>
          <w:i/>
          <w:spacing w:val="-2"/>
          <w:sz w:val="24"/>
        </w:rPr>
        <w:t xml:space="preserve"> </w:t>
      </w:r>
      <w:r>
        <w:rPr>
          <w:i/>
          <w:sz w:val="24"/>
        </w:rPr>
        <w:t>с</w:t>
      </w:r>
      <w:r>
        <w:rPr>
          <w:i/>
          <w:spacing w:val="-4"/>
          <w:sz w:val="24"/>
        </w:rPr>
        <w:t xml:space="preserve"> </w:t>
      </w:r>
      <w:r>
        <w:rPr>
          <w:i/>
          <w:spacing w:val="-2"/>
          <w:sz w:val="24"/>
        </w:rPr>
        <w:t>фактами:</w:t>
      </w:r>
    </w:p>
    <w:p w14:paraId="46AACD22" w14:textId="77777777" w:rsidR="0092341C" w:rsidRDefault="00DB6983" w:rsidP="00B10CA3">
      <w:pPr>
        <w:pStyle w:val="a8"/>
        <w:numPr>
          <w:ilvl w:val="0"/>
          <w:numId w:val="159"/>
        </w:numPr>
        <w:tabs>
          <w:tab w:val="left" w:pos="1009"/>
        </w:tabs>
        <w:spacing w:before="2"/>
        <w:ind w:left="0" w:right="283"/>
        <w:contextualSpacing/>
        <w:rPr>
          <w:sz w:val="24"/>
        </w:rPr>
      </w:pPr>
      <w:r>
        <w:rPr>
          <w:sz w:val="24"/>
        </w:rPr>
        <w:t>указывать (называть) место, обстоятельства, участников, результаты важнейших событий истории Древнего мира;</w:t>
      </w:r>
    </w:p>
    <w:p w14:paraId="218C5F21" w14:textId="77777777" w:rsidR="0092341C" w:rsidRDefault="00DB6983" w:rsidP="00B10CA3">
      <w:pPr>
        <w:pStyle w:val="a8"/>
        <w:numPr>
          <w:ilvl w:val="0"/>
          <w:numId w:val="159"/>
        </w:numPr>
        <w:tabs>
          <w:tab w:val="left" w:pos="1008"/>
        </w:tabs>
        <w:spacing w:before="2"/>
        <w:ind w:left="0" w:right="283" w:hanging="359"/>
        <w:contextualSpacing/>
        <w:rPr>
          <w:sz w:val="24"/>
        </w:rPr>
      </w:pPr>
      <w:r>
        <w:rPr>
          <w:sz w:val="24"/>
        </w:rPr>
        <w:t>группировать,</w:t>
      </w:r>
      <w:r>
        <w:rPr>
          <w:spacing w:val="-6"/>
          <w:sz w:val="24"/>
        </w:rPr>
        <w:t xml:space="preserve"> </w:t>
      </w:r>
      <w:r>
        <w:rPr>
          <w:sz w:val="24"/>
        </w:rPr>
        <w:t>систематизировать</w:t>
      </w:r>
      <w:r>
        <w:rPr>
          <w:spacing w:val="-4"/>
          <w:sz w:val="24"/>
        </w:rPr>
        <w:t xml:space="preserve"> </w:t>
      </w:r>
      <w:r>
        <w:rPr>
          <w:sz w:val="24"/>
        </w:rPr>
        <w:t>факты</w:t>
      </w:r>
      <w:r>
        <w:rPr>
          <w:spacing w:val="-4"/>
          <w:sz w:val="24"/>
        </w:rPr>
        <w:t xml:space="preserve"> </w:t>
      </w:r>
      <w:r>
        <w:rPr>
          <w:sz w:val="24"/>
        </w:rPr>
        <w:t>по</w:t>
      </w:r>
      <w:r>
        <w:rPr>
          <w:spacing w:val="-6"/>
          <w:sz w:val="24"/>
        </w:rPr>
        <w:t xml:space="preserve"> </w:t>
      </w:r>
      <w:r>
        <w:rPr>
          <w:sz w:val="24"/>
        </w:rPr>
        <w:t>заданному</w:t>
      </w:r>
      <w:r>
        <w:rPr>
          <w:spacing w:val="-8"/>
          <w:sz w:val="24"/>
        </w:rPr>
        <w:t xml:space="preserve"> </w:t>
      </w:r>
      <w:r>
        <w:rPr>
          <w:spacing w:val="-2"/>
          <w:sz w:val="24"/>
        </w:rPr>
        <w:t>признаку.</w:t>
      </w:r>
    </w:p>
    <w:p w14:paraId="212A3D4C"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исторической </w:t>
      </w:r>
      <w:r>
        <w:rPr>
          <w:i/>
          <w:spacing w:val="-2"/>
          <w:sz w:val="24"/>
        </w:rPr>
        <w:t>картой:</w:t>
      </w:r>
    </w:p>
    <w:p w14:paraId="6C7E4AF3"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14:paraId="440E2AE9" w14:textId="77777777" w:rsidR="0092341C" w:rsidRDefault="00DB6983" w:rsidP="00B10CA3">
      <w:pPr>
        <w:pStyle w:val="a8"/>
        <w:numPr>
          <w:ilvl w:val="0"/>
          <w:numId w:val="159"/>
        </w:numPr>
        <w:tabs>
          <w:tab w:val="left" w:pos="1009"/>
        </w:tabs>
        <w:spacing w:before="2"/>
        <w:ind w:left="0" w:right="283"/>
        <w:contextualSpacing/>
        <w:rPr>
          <w:sz w:val="24"/>
        </w:rPr>
      </w:pPr>
      <w:r>
        <w:rPr>
          <w:sz w:val="24"/>
        </w:rPr>
        <w:t>устанавливать на основе картографических сведений связь между условиями среды обитания людей и их занятиями.</w:t>
      </w:r>
    </w:p>
    <w:p w14:paraId="6E91165E" w14:textId="77777777" w:rsidR="0092341C" w:rsidRDefault="00DB6983" w:rsidP="00B41547">
      <w:pPr>
        <w:spacing w:before="2"/>
        <w:ind w:right="283"/>
        <w:contextualSpacing/>
        <w:jc w:val="both"/>
        <w:rPr>
          <w:i/>
          <w:sz w:val="24"/>
        </w:rPr>
      </w:pPr>
      <w:r>
        <w:rPr>
          <w:i/>
          <w:sz w:val="24"/>
        </w:rPr>
        <w:t>Работа</w:t>
      </w:r>
      <w:r>
        <w:rPr>
          <w:i/>
          <w:spacing w:val="-2"/>
          <w:sz w:val="24"/>
        </w:rPr>
        <w:t xml:space="preserve"> </w:t>
      </w:r>
      <w:r>
        <w:rPr>
          <w:i/>
          <w:sz w:val="24"/>
        </w:rPr>
        <w:t>с</w:t>
      </w:r>
      <w:r>
        <w:rPr>
          <w:i/>
          <w:spacing w:val="-2"/>
          <w:sz w:val="24"/>
        </w:rPr>
        <w:t xml:space="preserve"> </w:t>
      </w:r>
      <w:r>
        <w:rPr>
          <w:i/>
          <w:sz w:val="24"/>
        </w:rPr>
        <w:t>историческими</w:t>
      </w:r>
      <w:r>
        <w:rPr>
          <w:i/>
          <w:spacing w:val="1"/>
          <w:sz w:val="24"/>
        </w:rPr>
        <w:t xml:space="preserve"> </w:t>
      </w:r>
      <w:r>
        <w:rPr>
          <w:i/>
          <w:spacing w:val="-2"/>
          <w:sz w:val="24"/>
        </w:rPr>
        <w:t>источниками:</w:t>
      </w:r>
    </w:p>
    <w:p w14:paraId="4F13F94D"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называть и различать основные типы исторических источников (письменные, визуальные, вещественные), приводить примеры (самостоятельно и (или) с помощью учителя или других участников образовательных отношений) источников разных </w:t>
      </w:r>
      <w:r>
        <w:rPr>
          <w:spacing w:val="-2"/>
          <w:sz w:val="24"/>
        </w:rPr>
        <w:t>типов;</w:t>
      </w:r>
    </w:p>
    <w:p w14:paraId="2F7F66C0"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различать памятники культуры изучаемой эпохи и источники, созданные в последующие эпохи, приводить примеры;</w:t>
      </w:r>
    </w:p>
    <w:p w14:paraId="4595ABF1" w14:textId="77777777" w:rsidR="0092341C" w:rsidRDefault="00DB6983" w:rsidP="00B10CA3">
      <w:pPr>
        <w:pStyle w:val="a8"/>
        <w:numPr>
          <w:ilvl w:val="0"/>
          <w:numId w:val="159"/>
        </w:numPr>
        <w:tabs>
          <w:tab w:val="left" w:pos="1009"/>
        </w:tabs>
        <w:spacing w:before="2"/>
        <w:ind w:left="0" w:right="283"/>
        <w:contextualSpacing/>
        <w:rPr>
          <w:sz w:val="24"/>
        </w:rPr>
      </w:pPr>
      <w:r>
        <w:rPr>
          <w:sz w:val="24"/>
        </w:rPr>
        <w:t>извлекать из письменного источника исторические факты (имена, названия событий, даты и другое); находить в визуальных памятниках изучаемой эпохи ключевые знаки, символы; раскрывать смысл (главную идею) высказывания, изображения.</w:t>
      </w:r>
    </w:p>
    <w:p w14:paraId="19F20E60" w14:textId="77777777" w:rsidR="0092341C" w:rsidRDefault="00DB6983" w:rsidP="00B41547">
      <w:pPr>
        <w:spacing w:before="2"/>
        <w:ind w:right="283" w:firstLine="707"/>
        <w:contextualSpacing/>
        <w:jc w:val="both"/>
        <w:rPr>
          <w:i/>
          <w:sz w:val="24"/>
        </w:rPr>
      </w:pPr>
      <w:r>
        <w:rPr>
          <w:i/>
          <w:sz w:val="24"/>
        </w:rPr>
        <w:t>Историческое</w:t>
      </w:r>
      <w:r>
        <w:rPr>
          <w:i/>
          <w:spacing w:val="-2"/>
          <w:sz w:val="24"/>
        </w:rPr>
        <w:t xml:space="preserve"> </w:t>
      </w:r>
      <w:r>
        <w:rPr>
          <w:i/>
          <w:sz w:val="24"/>
        </w:rPr>
        <w:t>описание (реконструкция): характеризовать</w:t>
      </w:r>
      <w:r>
        <w:rPr>
          <w:i/>
          <w:spacing w:val="-1"/>
          <w:sz w:val="24"/>
        </w:rPr>
        <w:t xml:space="preserve"> </w:t>
      </w:r>
      <w:r>
        <w:rPr>
          <w:i/>
          <w:sz w:val="24"/>
        </w:rPr>
        <w:t>условия</w:t>
      </w:r>
      <w:r>
        <w:rPr>
          <w:i/>
          <w:spacing w:val="-1"/>
          <w:sz w:val="24"/>
        </w:rPr>
        <w:t xml:space="preserve"> </w:t>
      </w:r>
      <w:r>
        <w:rPr>
          <w:i/>
          <w:sz w:val="24"/>
        </w:rPr>
        <w:t>жизни</w:t>
      </w:r>
      <w:r>
        <w:rPr>
          <w:i/>
          <w:spacing w:val="-2"/>
          <w:sz w:val="24"/>
        </w:rPr>
        <w:t xml:space="preserve"> </w:t>
      </w:r>
      <w:r>
        <w:rPr>
          <w:i/>
          <w:sz w:val="24"/>
        </w:rPr>
        <w:t>людей</w:t>
      </w:r>
      <w:r>
        <w:rPr>
          <w:i/>
          <w:spacing w:val="-2"/>
          <w:sz w:val="24"/>
        </w:rPr>
        <w:t xml:space="preserve"> </w:t>
      </w:r>
      <w:r>
        <w:rPr>
          <w:i/>
          <w:sz w:val="24"/>
        </w:rPr>
        <w:t xml:space="preserve">в </w:t>
      </w:r>
      <w:r>
        <w:rPr>
          <w:i/>
          <w:spacing w:val="-2"/>
          <w:sz w:val="24"/>
        </w:rPr>
        <w:t>древности;</w:t>
      </w:r>
    </w:p>
    <w:p w14:paraId="761E39D6"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рассказывать (с опорой на алгоритм или иные визуальные опоры) о значительных событиях древней истории, их участниках;</w:t>
      </w:r>
    </w:p>
    <w:p w14:paraId="009DB318"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рассказывать (с опорой на алгоритм или иные визуальные опоры) об исторических личностях Древнего мира (ключевых моментах их биографии, роли в исторических </w:t>
      </w:r>
      <w:r>
        <w:rPr>
          <w:spacing w:val="-2"/>
          <w:sz w:val="24"/>
        </w:rPr>
        <w:t>событиях);</w:t>
      </w:r>
    </w:p>
    <w:p w14:paraId="3CEC4602" w14:textId="77777777" w:rsidR="0092341C" w:rsidRDefault="00DB6983" w:rsidP="00B10CA3">
      <w:pPr>
        <w:pStyle w:val="a8"/>
        <w:numPr>
          <w:ilvl w:val="0"/>
          <w:numId w:val="159"/>
        </w:numPr>
        <w:tabs>
          <w:tab w:val="left" w:pos="1009"/>
        </w:tabs>
        <w:spacing w:before="2"/>
        <w:ind w:left="0" w:right="283"/>
        <w:contextualSpacing/>
        <w:rPr>
          <w:sz w:val="24"/>
        </w:rPr>
      </w:pPr>
      <w:r>
        <w:rPr>
          <w:sz w:val="24"/>
        </w:rPr>
        <w:t>давать (с опорой на алгоритм или иные визуальные опоры) краткое описание памятников культуры эпохи первобытности и древнейших цивилизаций.</w:t>
      </w:r>
    </w:p>
    <w:p w14:paraId="4F468D99" w14:textId="77777777" w:rsidR="0092341C" w:rsidRDefault="00DB6983" w:rsidP="00B41547">
      <w:pPr>
        <w:spacing w:before="2"/>
        <w:ind w:right="283" w:firstLine="707"/>
        <w:contextualSpacing/>
        <w:jc w:val="both"/>
        <w:rPr>
          <w:sz w:val="24"/>
        </w:rPr>
      </w:pPr>
      <w:r>
        <w:rPr>
          <w:i/>
          <w:sz w:val="24"/>
        </w:rPr>
        <w:t xml:space="preserve">Анализ, объяснение исторических событий, явлений: раскрывать (с опорой на алгоритм или иные визуальные опоры) существенные </w:t>
      </w:r>
      <w:r>
        <w:rPr>
          <w:sz w:val="24"/>
        </w:rPr>
        <w:t>черты: а) государственного устройства древних обществ; б) положения основных групп населения; в) религиозных верований людей в древности;</w:t>
      </w:r>
    </w:p>
    <w:p w14:paraId="60B307D6"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сравнивать (с опорой на алгоритм или иные визуальные опоры) исторические</w:t>
      </w:r>
      <w:r>
        <w:rPr>
          <w:spacing w:val="40"/>
          <w:sz w:val="24"/>
        </w:rPr>
        <w:t xml:space="preserve"> </w:t>
      </w:r>
      <w:r>
        <w:rPr>
          <w:sz w:val="24"/>
        </w:rPr>
        <w:t>явления, определять их общие черты;</w:t>
      </w:r>
    </w:p>
    <w:p w14:paraId="4F40941A"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иллюстрировать общие явления, черты конкретными примерами; объяснять (самостоятельно и (или) с помощью учителя и (или) других участников образовательных отношений) причины и следствия важнейших событий древней </w:t>
      </w:r>
      <w:r>
        <w:rPr>
          <w:spacing w:val="-2"/>
          <w:sz w:val="24"/>
        </w:rPr>
        <w:t>истории.</w:t>
      </w:r>
    </w:p>
    <w:p w14:paraId="7B7E90D8" w14:textId="77777777" w:rsidR="0092341C" w:rsidRDefault="00DB6983" w:rsidP="00B41547">
      <w:pPr>
        <w:spacing w:before="2"/>
        <w:ind w:right="283" w:firstLine="707"/>
        <w:contextualSpacing/>
        <w:jc w:val="both"/>
        <w:rPr>
          <w:i/>
          <w:sz w:val="24"/>
        </w:rPr>
      </w:pPr>
      <w:r>
        <w:rPr>
          <w:i/>
          <w:sz w:val="24"/>
        </w:rPr>
        <w:t>Рассмотрение исторических версий и оценок, определение своего отношения к наиболее значимым событиям и личностям прошлого:</w:t>
      </w:r>
    </w:p>
    <w:p w14:paraId="4187A1C9"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излагать (с опорой на алгоритм или иные визуальные опоры) оценки наиболее значительных событий и личностей древней истории, приводимые в учебной </w:t>
      </w:r>
      <w:r>
        <w:rPr>
          <w:spacing w:val="-2"/>
          <w:sz w:val="24"/>
        </w:rPr>
        <w:t>литературе;</w:t>
      </w:r>
    </w:p>
    <w:p w14:paraId="0B56647B"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высказывать на уровне эмоциональных оценок отношение к поступкам людей прошлого, к памятникам культуры.</w:t>
      </w:r>
    </w:p>
    <w:p w14:paraId="0C59689A" w14:textId="77777777" w:rsidR="0092341C" w:rsidRDefault="00DB6983" w:rsidP="00B41547">
      <w:pPr>
        <w:spacing w:before="2"/>
        <w:ind w:right="283"/>
        <w:contextualSpacing/>
        <w:jc w:val="both"/>
        <w:rPr>
          <w:i/>
          <w:sz w:val="24"/>
        </w:rPr>
      </w:pPr>
      <w:r>
        <w:rPr>
          <w:i/>
          <w:sz w:val="24"/>
        </w:rPr>
        <w:t>Применение</w:t>
      </w:r>
      <w:r>
        <w:rPr>
          <w:i/>
          <w:spacing w:val="-4"/>
          <w:sz w:val="24"/>
        </w:rPr>
        <w:t xml:space="preserve"> </w:t>
      </w:r>
      <w:r>
        <w:rPr>
          <w:i/>
          <w:sz w:val="24"/>
        </w:rPr>
        <w:t xml:space="preserve">исторических </w:t>
      </w:r>
      <w:r>
        <w:rPr>
          <w:i/>
          <w:spacing w:val="-2"/>
          <w:sz w:val="24"/>
        </w:rPr>
        <w:t>знаний:</w:t>
      </w:r>
    </w:p>
    <w:p w14:paraId="5D0E8BF9"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раскрывать значение памятников древней истории и культуры, необходимость сохранения их в современном мире;</w:t>
      </w:r>
    </w:p>
    <w:p w14:paraId="121CB9DC"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выполнять</w:t>
      </w:r>
      <w:r>
        <w:rPr>
          <w:spacing w:val="-1"/>
          <w:sz w:val="24"/>
        </w:rPr>
        <w:t xml:space="preserve"> </w:t>
      </w:r>
      <w:r>
        <w:rPr>
          <w:sz w:val="24"/>
        </w:rPr>
        <w:t>учебные</w:t>
      </w:r>
      <w:r>
        <w:rPr>
          <w:spacing w:val="-5"/>
          <w:sz w:val="24"/>
        </w:rPr>
        <w:t xml:space="preserve"> </w:t>
      </w:r>
      <w:r>
        <w:rPr>
          <w:sz w:val="24"/>
        </w:rPr>
        <w:t>проекты</w:t>
      </w:r>
      <w:r>
        <w:rPr>
          <w:spacing w:val="-3"/>
          <w:sz w:val="24"/>
        </w:rPr>
        <w:t xml:space="preserve"> </w:t>
      </w:r>
      <w:r>
        <w:rPr>
          <w:sz w:val="24"/>
        </w:rPr>
        <w:t>по</w:t>
      </w:r>
      <w:r>
        <w:rPr>
          <w:spacing w:val="-3"/>
          <w:sz w:val="24"/>
        </w:rPr>
        <w:t xml:space="preserve"> </w:t>
      </w:r>
      <w:r>
        <w:rPr>
          <w:sz w:val="24"/>
        </w:rPr>
        <w:t>истории</w:t>
      </w:r>
      <w:r>
        <w:rPr>
          <w:spacing w:val="-3"/>
          <w:sz w:val="24"/>
        </w:rPr>
        <w:t xml:space="preserve"> </w:t>
      </w:r>
      <w:r>
        <w:rPr>
          <w:sz w:val="24"/>
        </w:rPr>
        <w:t>Первобытности</w:t>
      </w:r>
      <w:r>
        <w:rPr>
          <w:spacing w:val="-3"/>
          <w:sz w:val="24"/>
        </w:rPr>
        <w:t xml:space="preserve"> </w:t>
      </w:r>
      <w:r>
        <w:rPr>
          <w:sz w:val="24"/>
        </w:rPr>
        <w:t>и</w:t>
      </w:r>
      <w:r>
        <w:rPr>
          <w:spacing w:val="-3"/>
          <w:sz w:val="24"/>
        </w:rPr>
        <w:t xml:space="preserve"> </w:t>
      </w:r>
      <w:r>
        <w:rPr>
          <w:sz w:val="24"/>
        </w:rPr>
        <w:t>Древнего</w:t>
      </w:r>
      <w:r>
        <w:rPr>
          <w:spacing w:val="-3"/>
          <w:sz w:val="24"/>
        </w:rPr>
        <w:t xml:space="preserve"> </w:t>
      </w:r>
      <w:r>
        <w:rPr>
          <w:sz w:val="24"/>
        </w:rPr>
        <w:t>мира</w:t>
      </w:r>
      <w:r>
        <w:rPr>
          <w:spacing w:val="-4"/>
          <w:sz w:val="24"/>
        </w:rPr>
        <w:t xml:space="preserve"> </w:t>
      </w:r>
      <w:r>
        <w:rPr>
          <w:sz w:val="24"/>
        </w:rPr>
        <w:t>(в</w:t>
      </w:r>
      <w:r>
        <w:rPr>
          <w:spacing w:val="-4"/>
          <w:sz w:val="24"/>
        </w:rPr>
        <w:t xml:space="preserve"> </w:t>
      </w:r>
      <w:r>
        <w:rPr>
          <w:sz w:val="24"/>
        </w:rPr>
        <w:t>том</w:t>
      </w:r>
      <w:r>
        <w:rPr>
          <w:spacing w:val="-2"/>
          <w:sz w:val="24"/>
        </w:rPr>
        <w:t xml:space="preserve"> </w:t>
      </w:r>
      <w:r>
        <w:rPr>
          <w:sz w:val="24"/>
        </w:rPr>
        <w:t>числе с привлечением регионального материала), оформлять полученные результаты в форме сообщения, альбома, презентации.</w:t>
      </w:r>
    </w:p>
    <w:p w14:paraId="7312DDB3" w14:textId="77777777" w:rsidR="0092341C" w:rsidRDefault="0092341C" w:rsidP="00B41547">
      <w:pPr>
        <w:pStyle w:val="a4"/>
        <w:spacing w:before="2"/>
        <w:ind w:left="0" w:right="283" w:firstLine="0"/>
        <w:contextualSpacing/>
        <w:jc w:val="left"/>
      </w:pPr>
    </w:p>
    <w:p w14:paraId="35CFFF62" w14:textId="77777777" w:rsidR="0092341C" w:rsidRDefault="00DB6983" w:rsidP="00B41547">
      <w:pPr>
        <w:pStyle w:val="3"/>
        <w:spacing w:before="2" w:line="240" w:lineRule="auto"/>
        <w:ind w:left="0" w:right="283"/>
        <w:contextualSpacing/>
      </w:pPr>
      <w:r>
        <w:t>Предметные</w:t>
      </w:r>
      <w:r>
        <w:rPr>
          <w:spacing w:val="-5"/>
        </w:rPr>
        <w:t xml:space="preserve"> </w:t>
      </w:r>
      <w:r>
        <w:t>результаты</w:t>
      </w:r>
      <w:r>
        <w:rPr>
          <w:spacing w:val="-3"/>
        </w:rPr>
        <w:t xml:space="preserve"> </w:t>
      </w:r>
      <w:r>
        <w:t>изучения</w:t>
      </w:r>
      <w:r>
        <w:rPr>
          <w:spacing w:val="-3"/>
        </w:rPr>
        <w:t xml:space="preserve"> </w:t>
      </w:r>
      <w:r>
        <w:t>истории</w:t>
      </w:r>
      <w:r>
        <w:rPr>
          <w:spacing w:val="-5"/>
        </w:rPr>
        <w:t xml:space="preserve"> </w:t>
      </w:r>
      <w:r>
        <w:t>в</w:t>
      </w:r>
      <w:r>
        <w:rPr>
          <w:spacing w:val="-3"/>
        </w:rPr>
        <w:t xml:space="preserve"> </w:t>
      </w:r>
      <w:r>
        <w:t>6</w:t>
      </w:r>
      <w:r>
        <w:rPr>
          <w:spacing w:val="-2"/>
        </w:rPr>
        <w:t xml:space="preserve"> классе.</w:t>
      </w:r>
    </w:p>
    <w:p w14:paraId="0785270D" w14:textId="77777777" w:rsidR="0092341C" w:rsidRDefault="00DB6983" w:rsidP="00B41547">
      <w:pPr>
        <w:spacing w:before="2"/>
        <w:ind w:right="283"/>
        <w:contextualSpacing/>
        <w:jc w:val="both"/>
        <w:rPr>
          <w:i/>
          <w:sz w:val="24"/>
        </w:rPr>
      </w:pPr>
      <w:r>
        <w:rPr>
          <w:i/>
          <w:sz w:val="24"/>
        </w:rPr>
        <w:t>Знание</w:t>
      </w:r>
      <w:r>
        <w:rPr>
          <w:i/>
          <w:spacing w:val="-3"/>
          <w:sz w:val="24"/>
        </w:rPr>
        <w:t xml:space="preserve"> </w:t>
      </w:r>
      <w:r>
        <w:rPr>
          <w:i/>
          <w:sz w:val="24"/>
        </w:rPr>
        <w:t>хронологии,</w:t>
      </w:r>
      <w:r>
        <w:rPr>
          <w:i/>
          <w:spacing w:val="-3"/>
          <w:sz w:val="24"/>
        </w:rPr>
        <w:t xml:space="preserve"> </w:t>
      </w:r>
      <w:r>
        <w:rPr>
          <w:i/>
          <w:sz w:val="24"/>
        </w:rPr>
        <w:t>работа</w:t>
      </w:r>
      <w:r>
        <w:rPr>
          <w:i/>
          <w:spacing w:val="-2"/>
          <w:sz w:val="24"/>
        </w:rPr>
        <w:t xml:space="preserve"> </w:t>
      </w:r>
      <w:r>
        <w:rPr>
          <w:i/>
          <w:sz w:val="24"/>
        </w:rPr>
        <w:t>с</w:t>
      </w:r>
      <w:r>
        <w:rPr>
          <w:i/>
          <w:spacing w:val="-3"/>
          <w:sz w:val="24"/>
        </w:rPr>
        <w:t xml:space="preserve"> </w:t>
      </w:r>
      <w:r>
        <w:rPr>
          <w:i/>
          <w:spacing w:val="-2"/>
          <w:sz w:val="24"/>
        </w:rPr>
        <w:t>хронологией:</w:t>
      </w:r>
    </w:p>
    <w:p w14:paraId="1A37C609"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называть даты важнейших событий Средневековья, определять их принадлежность к веку, историческому периоду;</w:t>
      </w:r>
    </w:p>
    <w:p w14:paraId="68B51677"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14:paraId="062BD336"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устанавливать длительность и синхронность событий истории Руси и всеобщей </w:t>
      </w:r>
      <w:r>
        <w:rPr>
          <w:spacing w:val="-2"/>
          <w:sz w:val="24"/>
        </w:rPr>
        <w:t>истории.</w:t>
      </w:r>
    </w:p>
    <w:p w14:paraId="5A527B62" w14:textId="77777777" w:rsidR="0092341C" w:rsidRDefault="00DB6983" w:rsidP="00B41547">
      <w:pPr>
        <w:spacing w:before="2"/>
        <w:ind w:right="283"/>
        <w:contextualSpacing/>
        <w:jc w:val="both"/>
        <w:rPr>
          <w:i/>
          <w:sz w:val="24"/>
        </w:rPr>
      </w:pPr>
      <w:r>
        <w:rPr>
          <w:i/>
          <w:sz w:val="24"/>
        </w:rPr>
        <w:t>Знание</w:t>
      </w:r>
      <w:r>
        <w:rPr>
          <w:i/>
          <w:spacing w:val="-4"/>
          <w:sz w:val="24"/>
        </w:rPr>
        <w:t xml:space="preserve"> </w:t>
      </w:r>
      <w:r>
        <w:rPr>
          <w:i/>
          <w:sz w:val="24"/>
        </w:rPr>
        <w:t>исторических</w:t>
      </w:r>
      <w:r>
        <w:rPr>
          <w:i/>
          <w:spacing w:val="-2"/>
          <w:sz w:val="24"/>
        </w:rPr>
        <w:t xml:space="preserve"> </w:t>
      </w:r>
      <w:r>
        <w:rPr>
          <w:i/>
          <w:sz w:val="24"/>
        </w:rPr>
        <w:t>фактов,</w:t>
      </w:r>
      <w:r>
        <w:rPr>
          <w:i/>
          <w:spacing w:val="-3"/>
          <w:sz w:val="24"/>
        </w:rPr>
        <w:t xml:space="preserve"> </w:t>
      </w:r>
      <w:r>
        <w:rPr>
          <w:i/>
          <w:sz w:val="24"/>
        </w:rPr>
        <w:t>работа</w:t>
      </w:r>
      <w:r>
        <w:rPr>
          <w:i/>
          <w:spacing w:val="-2"/>
          <w:sz w:val="24"/>
        </w:rPr>
        <w:t xml:space="preserve"> </w:t>
      </w:r>
      <w:r>
        <w:rPr>
          <w:i/>
          <w:sz w:val="24"/>
        </w:rPr>
        <w:t>с</w:t>
      </w:r>
      <w:r>
        <w:rPr>
          <w:i/>
          <w:spacing w:val="-4"/>
          <w:sz w:val="24"/>
        </w:rPr>
        <w:t xml:space="preserve"> </w:t>
      </w:r>
      <w:r>
        <w:rPr>
          <w:i/>
          <w:spacing w:val="-2"/>
          <w:sz w:val="24"/>
        </w:rPr>
        <w:t>фактами:</w:t>
      </w:r>
    </w:p>
    <w:p w14:paraId="2954445B" w14:textId="77777777" w:rsidR="0092341C" w:rsidRDefault="00DB6983" w:rsidP="00B10CA3">
      <w:pPr>
        <w:pStyle w:val="a8"/>
        <w:numPr>
          <w:ilvl w:val="0"/>
          <w:numId w:val="159"/>
        </w:numPr>
        <w:tabs>
          <w:tab w:val="left" w:pos="1009"/>
        </w:tabs>
        <w:spacing w:before="2"/>
        <w:ind w:left="0" w:right="283"/>
        <w:contextualSpacing/>
        <w:rPr>
          <w:sz w:val="24"/>
        </w:rPr>
      </w:pPr>
      <w:r>
        <w:rPr>
          <w:sz w:val="24"/>
        </w:rPr>
        <w:t>указывать (называть) место, обстоятельства, участников, результаты важнейших событий отечественной и всеобщей истории эпохи Средневековья;</w:t>
      </w:r>
    </w:p>
    <w:p w14:paraId="20CF2429" w14:textId="77777777" w:rsidR="0092341C" w:rsidRDefault="00DB6983" w:rsidP="00B10CA3">
      <w:pPr>
        <w:pStyle w:val="a8"/>
        <w:numPr>
          <w:ilvl w:val="0"/>
          <w:numId w:val="159"/>
        </w:numPr>
        <w:tabs>
          <w:tab w:val="left" w:pos="1009"/>
        </w:tabs>
        <w:spacing w:before="2"/>
        <w:ind w:left="0" w:right="283"/>
        <w:contextualSpacing/>
        <w:rPr>
          <w:sz w:val="24"/>
        </w:rPr>
      </w:pPr>
      <w:r>
        <w:rPr>
          <w:sz w:val="24"/>
        </w:rPr>
        <w:t>группировать, систематизировать факты по заданному признаку (составление систематических таблиц).</w:t>
      </w:r>
    </w:p>
    <w:p w14:paraId="4E736E0C"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исторической </w:t>
      </w:r>
      <w:r>
        <w:rPr>
          <w:i/>
          <w:spacing w:val="-2"/>
          <w:sz w:val="24"/>
        </w:rPr>
        <w:t>картой:</w:t>
      </w:r>
    </w:p>
    <w:p w14:paraId="3D519D9F"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находить и показывать на карте исторические объекты, используя легенду карты; давать словесное описание их местоположения;</w:t>
      </w:r>
    </w:p>
    <w:p w14:paraId="7F18BFBD"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w:t>
      </w:r>
      <w:r>
        <w:rPr>
          <w:spacing w:val="-2"/>
          <w:sz w:val="24"/>
        </w:rPr>
        <w:t>истории.</w:t>
      </w:r>
    </w:p>
    <w:p w14:paraId="7380B3D6"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историческими </w:t>
      </w:r>
      <w:r>
        <w:rPr>
          <w:i/>
          <w:spacing w:val="-2"/>
          <w:sz w:val="24"/>
        </w:rPr>
        <w:t>источниками:</w:t>
      </w:r>
    </w:p>
    <w:p w14:paraId="2B801473"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различать основные виды письменных источников Средневековья (летописи,</w:t>
      </w:r>
      <w:r>
        <w:rPr>
          <w:spacing w:val="40"/>
          <w:sz w:val="24"/>
        </w:rPr>
        <w:t xml:space="preserve"> </w:t>
      </w:r>
      <w:r>
        <w:rPr>
          <w:sz w:val="24"/>
        </w:rPr>
        <w:t xml:space="preserve">хроники, законодательные акты, духовная литература, источники личного </w:t>
      </w:r>
      <w:r>
        <w:rPr>
          <w:spacing w:val="-2"/>
          <w:sz w:val="24"/>
        </w:rPr>
        <w:t>происхождения);</w:t>
      </w:r>
    </w:p>
    <w:p w14:paraId="6B9D556B" w14:textId="77777777" w:rsidR="0092341C" w:rsidRDefault="00DB6983" w:rsidP="00B10CA3">
      <w:pPr>
        <w:pStyle w:val="a8"/>
        <w:numPr>
          <w:ilvl w:val="0"/>
          <w:numId w:val="159"/>
        </w:numPr>
        <w:tabs>
          <w:tab w:val="left" w:pos="1009"/>
        </w:tabs>
        <w:spacing w:before="2"/>
        <w:ind w:left="0" w:right="283"/>
        <w:contextualSpacing/>
        <w:rPr>
          <w:sz w:val="24"/>
        </w:rPr>
      </w:pPr>
      <w:r>
        <w:rPr>
          <w:sz w:val="24"/>
        </w:rPr>
        <w:t>характеризовать авторство, время, место создания источника; 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14:paraId="0DE2DB51"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находить в визуальном источнике и вещественном памятнике ключевые символы, </w:t>
      </w:r>
      <w:r>
        <w:rPr>
          <w:spacing w:val="-2"/>
          <w:sz w:val="24"/>
        </w:rPr>
        <w:t>образы;</w:t>
      </w:r>
    </w:p>
    <w:p w14:paraId="53046633"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характеризовать позицию автора письменного и визуального исторического </w:t>
      </w:r>
      <w:r>
        <w:rPr>
          <w:spacing w:val="-2"/>
          <w:sz w:val="24"/>
        </w:rPr>
        <w:t>источника.</w:t>
      </w:r>
    </w:p>
    <w:p w14:paraId="6AD1A012" w14:textId="77777777" w:rsidR="0092341C" w:rsidRDefault="00DB6983" w:rsidP="00B41547">
      <w:pPr>
        <w:spacing w:before="2"/>
        <w:ind w:right="283"/>
        <w:contextualSpacing/>
        <w:jc w:val="both"/>
        <w:rPr>
          <w:i/>
          <w:sz w:val="24"/>
        </w:rPr>
      </w:pPr>
      <w:r>
        <w:rPr>
          <w:i/>
          <w:sz w:val="24"/>
        </w:rPr>
        <w:t>Историческое</w:t>
      </w:r>
      <w:r>
        <w:rPr>
          <w:i/>
          <w:spacing w:val="-2"/>
          <w:sz w:val="24"/>
        </w:rPr>
        <w:t xml:space="preserve"> </w:t>
      </w:r>
      <w:r>
        <w:rPr>
          <w:i/>
          <w:sz w:val="24"/>
        </w:rPr>
        <w:t xml:space="preserve">описание </w:t>
      </w:r>
      <w:r>
        <w:rPr>
          <w:i/>
          <w:spacing w:val="-2"/>
          <w:sz w:val="24"/>
        </w:rPr>
        <w:t>(реконструкция):</w:t>
      </w:r>
    </w:p>
    <w:p w14:paraId="06F6C1D0"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рассказывать о ключевых событиях отечественной и всеобщей истории в эпоху Средневековья, их участниках;</w:t>
      </w:r>
    </w:p>
    <w:p w14:paraId="4375F1FF"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14:paraId="1ED1AEA3"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рассказывать</w:t>
      </w:r>
      <w:r>
        <w:rPr>
          <w:spacing w:val="-5"/>
          <w:sz w:val="24"/>
        </w:rPr>
        <w:t xml:space="preserve"> </w:t>
      </w:r>
      <w:r>
        <w:rPr>
          <w:sz w:val="24"/>
        </w:rPr>
        <w:t>об</w:t>
      </w:r>
      <w:r>
        <w:rPr>
          <w:spacing w:val="-5"/>
          <w:sz w:val="24"/>
        </w:rPr>
        <w:t xml:space="preserve"> </w:t>
      </w:r>
      <w:r>
        <w:rPr>
          <w:sz w:val="24"/>
        </w:rPr>
        <w:t>образе</w:t>
      </w:r>
      <w:r>
        <w:rPr>
          <w:spacing w:val="-4"/>
          <w:sz w:val="24"/>
        </w:rPr>
        <w:t xml:space="preserve"> </w:t>
      </w:r>
      <w:r>
        <w:rPr>
          <w:sz w:val="24"/>
        </w:rPr>
        <w:t>жизни</w:t>
      </w:r>
      <w:r>
        <w:rPr>
          <w:spacing w:val="-5"/>
          <w:sz w:val="24"/>
        </w:rPr>
        <w:t xml:space="preserve"> </w:t>
      </w:r>
      <w:r>
        <w:rPr>
          <w:sz w:val="24"/>
        </w:rPr>
        <w:t>различных</w:t>
      </w:r>
      <w:r>
        <w:rPr>
          <w:spacing w:val="-4"/>
          <w:sz w:val="24"/>
        </w:rPr>
        <w:t xml:space="preserve"> </w:t>
      </w:r>
      <w:r>
        <w:rPr>
          <w:sz w:val="24"/>
        </w:rPr>
        <w:t>групп</w:t>
      </w:r>
      <w:r>
        <w:rPr>
          <w:spacing w:val="-5"/>
          <w:sz w:val="24"/>
        </w:rPr>
        <w:t xml:space="preserve"> </w:t>
      </w:r>
      <w:r>
        <w:rPr>
          <w:sz w:val="24"/>
        </w:rPr>
        <w:t>населения</w:t>
      </w:r>
      <w:r>
        <w:rPr>
          <w:spacing w:val="-5"/>
          <w:sz w:val="24"/>
        </w:rPr>
        <w:t xml:space="preserve"> </w:t>
      </w:r>
      <w:r>
        <w:rPr>
          <w:sz w:val="24"/>
        </w:rPr>
        <w:t>в</w:t>
      </w:r>
      <w:r>
        <w:rPr>
          <w:spacing w:val="-6"/>
          <w:sz w:val="24"/>
        </w:rPr>
        <w:t xml:space="preserve"> </w:t>
      </w:r>
      <w:r>
        <w:rPr>
          <w:sz w:val="24"/>
        </w:rPr>
        <w:t>средневековых</w:t>
      </w:r>
      <w:r>
        <w:rPr>
          <w:spacing w:val="-3"/>
          <w:sz w:val="24"/>
        </w:rPr>
        <w:t xml:space="preserve"> </w:t>
      </w:r>
      <w:r>
        <w:rPr>
          <w:sz w:val="24"/>
        </w:rPr>
        <w:t>обществах на Руси и в других странах;</w:t>
      </w:r>
    </w:p>
    <w:p w14:paraId="6D256560"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представлять описание памятников материальной и художественной культуры изучаемой эпохи.</w:t>
      </w:r>
    </w:p>
    <w:p w14:paraId="4EAEFCA0" w14:textId="77777777" w:rsidR="0092341C" w:rsidRDefault="00DB6983" w:rsidP="00B41547">
      <w:pPr>
        <w:spacing w:before="2"/>
        <w:ind w:right="283"/>
        <w:contextualSpacing/>
        <w:jc w:val="both"/>
        <w:rPr>
          <w:i/>
          <w:sz w:val="24"/>
        </w:rPr>
      </w:pPr>
      <w:r>
        <w:rPr>
          <w:i/>
          <w:sz w:val="24"/>
        </w:rPr>
        <w:t>Анализ,</w:t>
      </w:r>
      <w:r>
        <w:rPr>
          <w:i/>
          <w:spacing w:val="-4"/>
          <w:sz w:val="24"/>
        </w:rPr>
        <w:t xml:space="preserve"> </w:t>
      </w:r>
      <w:r>
        <w:rPr>
          <w:i/>
          <w:sz w:val="24"/>
        </w:rPr>
        <w:t>объяснение</w:t>
      </w:r>
      <w:r>
        <w:rPr>
          <w:i/>
          <w:spacing w:val="-4"/>
          <w:sz w:val="24"/>
        </w:rPr>
        <w:t xml:space="preserve"> </w:t>
      </w:r>
      <w:r>
        <w:rPr>
          <w:i/>
          <w:sz w:val="24"/>
        </w:rPr>
        <w:t>исторических</w:t>
      </w:r>
      <w:r>
        <w:rPr>
          <w:i/>
          <w:spacing w:val="-3"/>
          <w:sz w:val="24"/>
        </w:rPr>
        <w:t xml:space="preserve"> </w:t>
      </w:r>
      <w:r>
        <w:rPr>
          <w:i/>
          <w:sz w:val="24"/>
        </w:rPr>
        <w:t>событий,</w:t>
      </w:r>
      <w:r>
        <w:rPr>
          <w:i/>
          <w:spacing w:val="-2"/>
          <w:sz w:val="24"/>
        </w:rPr>
        <w:t xml:space="preserve"> явлений:</w:t>
      </w:r>
    </w:p>
    <w:p w14:paraId="2A1E5D91"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раскрывать (с опорой на алгоритм или иные визуальные опоры) существенные черты: а) экономических и социальных отношений и политического строя на Руси и в других государствах; б) ценностей, господствовавших в средневековых обществах, представлений средневекового человека о мире;</w:t>
      </w:r>
    </w:p>
    <w:p w14:paraId="69F85C8A"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объяснять смысл ключевых понятий, относящихся к данной эпохе отечественной и всеобщей истории, конкретизировать их на примерах исторических событий, </w:t>
      </w:r>
      <w:r>
        <w:rPr>
          <w:spacing w:val="-2"/>
          <w:sz w:val="24"/>
        </w:rPr>
        <w:t>ситуаций;</w:t>
      </w:r>
    </w:p>
    <w:p w14:paraId="7803044E"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(самостоятельно и (или) с помощью учителя и (или) других участников образовательных отношений) причины и следствия важнейших событий отечественной и всеобщей истории эпохи Средневековья: а) находить в учебнике и излагать суждения о причинах и следствиях исторических событий; б) соотносить объяснение причин и следствий событий, представленное в нескольких текстах;</w:t>
      </w:r>
    </w:p>
    <w:p w14:paraId="26C90CF0"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14:paraId="0A021C8C" w14:textId="77777777" w:rsidR="0092341C" w:rsidRDefault="00DB6983" w:rsidP="00B41547">
      <w:pPr>
        <w:spacing w:before="2"/>
        <w:ind w:right="283" w:firstLine="707"/>
        <w:contextualSpacing/>
        <w:jc w:val="both"/>
        <w:rPr>
          <w:i/>
          <w:sz w:val="24"/>
        </w:rPr>
      </w:pPr>
      <w:r>
        <w:rPr>
          <w:i/>
          <w:sz w:val="24"/>
        </w:rPr>
        <w:t>Рассмотрение исторических версий и оценок, определение своего отношения к наиболее значимым событиям и личностям прошлого:</w:t>
      </w:r>
    </w:p>
    <w:p w14:paraId="0E0DD3AB" w14:textId="77777777" w:rsidR="0092341C" w:rsidRDefault="00DB6983" w:rsidP="00B10CA3">
      <w:pPr>
        <w:pStyle w:val="a8"/>
        <w:numPr>
          <w:ilvl w:val="0"/>
          <w:numId w:val="159"/>
        </w:numPr>
        <w:tabs>
          <w:tab w:val="left" w:pos="1009"/>
        </w:tabs>
        <w:spacing w:before="2"/>
        <w:ind w:left="0" w:right="283"/>
        <w:contextualSpacing/>
        <w:rPr>
          <w:sz w:val="24"/>
        </w:rPr>
      </w:pPr>
      <w:r>
        <w:rPr>
          <w:sz w:val="24"/>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p w14:paraId="437E126D"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14:paraId="5695A821" w14:textId="77777777" w:rsidR="0092341C" w:rsidRDefault="00DB6983" w:rsidP="00B41547">
      <w:pPr>
        <w:spacing w:before="2"/>
        <w:ind w:right="283"/>
        <w:contextualSpacing/>
        <w:jc w:val="both"/>
        <w:rPr>
          <w:i/>
          <w:sz w:val="24"/>
        </w:rPr>
      </w:pPr>
      <w:r>
        <w:rPr>
          <w:i/>
          <w:sz w:val="24"/>
        </w:rPr>
        <w:t>Применение</w:t>
      </w:r>
      <w:r>
        <w:rPr>
          <w:i/>
          <w:spacing w:val="-4"/>
          <w:sz w:val="24"/>
        </w:rPr>
        <w:t xml:space="preserve"> </w:t>
      </w:r>
      <w:r>
        <w:rPr>
          <w:i/>
          <w:sz w:val="24"/>
        </w:rPr>
        <w:t xml:space="preserve">исторических </w:t>
      </w:r>
      <w:r>
        <w:rPr>
          <w:i/>
          <w:spacing w:val="-2"/>
          <w:sz w:val="24"/>
        </w:rPr>
        <w:t>знаний:</w:t>
      </w:r>
    </w:p>
    <w:p w14:paraId="64514911"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объяснять</w:t>
      </w:r>
      <w:r>
        <w:rPr>
          <w:spacing w:val="40"/>
          <w:sz w:val="24"/>
        </w:rPr>
        <w:t xml:space="preserve"> </w:t>
      </w:r>
      <w:r>
        <w:rPr>
          <w:sz w:val="24"/>
        </w:rPr>
        <w:t>значение</w:t>
      </w:r>
      <w:r>
        <w:rPr>
          <w:spacing w:val="40"/>
          <w:sz w:val="24"/>
        </w:rPr>
        <w:t xml:space="preserve"> </w:t>
      </w:r>
      <w:r>
        <w:rPr>
          <w:sz w:val="24"/>
        </w:rPr>
        <w:t>памятников</w:t>
      </w:r>
      <w:r>
        <w:rPr>
          <w:spacing w:val="40"/>
          <w:sz w:val="24"/>
        </w:rPr>
        <w:t xml:space="preserve"> </w:t>
      </w:r>
      <w:r>
        <w:rPr>
          <w:sz w:val="24"/>
        </w:rPr>
        <w:t>истории</w:t>
      </w:r>
      <w:r>
        <w:rPr>
          <w:spacing w:val="40"/>
          <w:sz w:val="24"/>
        </w:rPr>
        <w:t xml:space="preserve"> </w:t>
      </w:r>
      <w:r>
        <w:rPr>
          <w:sz w:val="24"/>
        </w:rPr>
        <w:t>и</w:t>
      </w:r>
      <w:r>
        <w:rPr>
          <w:spacing w:val="40"/>
          <w:sz w:val="24"/>
        </w:rPr>
        <w:t xml:space="preserve"> </w:t>
      </w:r>
      <w:r>
        <w:rPr>
          <w:sz w:val="24"/>
        </w:rPr>
        <w:t>культуры</w:t>
      </w:r>
      <w:r>
        <w:rPr>
          <w:spacing w:val="40"/>
          <w:sz w:val="24"/>
        </w:rPr>
        <w:t xml:space="preserve"> </w:t>
      </w:r>
      <w:r>
        <w:rPr>
          <w:sz w:val="24"/>
        </w:rPr>
        <w:t>Руси</w:t>
      </w:r>
      <w:r>
        <w:rPr>
          <w:spacing w:val="40"/>
          <w:sz w:val="24"/>
        </w:rPr>
        <w:t xml:space="preserve"> </w:t>
      </w:r>
      <w:r>
        <w:rPr>
          <w:sz w:val="24"/>
        </w:rPr>
        <w:t>и</w:t>
      </w:r>
      <w:r>
        <w:rPr>
          <w:spacing w:val="40"/>
          <w:sz w:val="24"/>
        </w:rPr>
        <w:t xml:space="preserve"> </w:t>
      </w:r>
      <w:r>
        <w:rPr>
          <w:sz w:val="24"/>
        </w:rPr>
        <w:t>других</w:t>
      </w:r>
      <w:r>
        <w:rPr>
          <w:spacing w:val="40"/>
          <w:sz w:val="24"/>
        </w:rPr>
        <w:t xml:space="preserve"> </w:t>
      </w:r>
      <w:r>
        <w:rPr>
          <w:sz w:val="24"/>
        </w:rPr>
        <w:t>стран</w:t>
      </w:r>
      <w:r>
        <w:rPr>
          <w:spacing w:val="40"/>
          <w:sz w:val="24"/>
        </w:rPr>
        <w:t xml:space="preserve"> </w:t>
      </w:r>
      <w:r>
        <w:rPr>
          <w:sz w:val="24"/>
        </w:rPr>
        <w:t>эпохи</w:t>
      </w:r>
      <w:r>
        <w:rPr>
          <w:spacing w:val="80"/>
          <w:sz w:val="24"/>
        </w:rPr>
        <w:t xml:space="preserve"> </w:t>
      </w:r>
      <w:r>
        <w:rPr>
          <w:sz w:val="24"/>
        </w:rPr>
        <w:t>Средневековья, необходимость сохранения их в современном мире;</w:t>
      </w:r>
    </w:p>
    <w:p w14:paraId="1D6CFBF3"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 xml:space="preserve">выполнять учебные проекты по истории Средних веков (в том числе на региональном </w:t>
      </w:r>
      <w:r>
        <w:rPr>
          <w:spacing w:val="-2"/>
          <w:sz w:val="24"/>
        </w:rPr>
        <w:t>материале).</w:t>
      </w:r>
    </w:p>
    <w:p w14:paraId="790A6CE5" w14:textId="77777777" w:rsidR="0092341C" w:rsidRDefault="0092341C" w:rsidP="00B41547">
      <w:pPr>
        <w:pStyle w:val="a4"/>
        <w:spacing w:before="2"/>
        <w:ind w:left="0" w:right="283" w:firstLine="0"/>
        <w:contextualSpacing/>
        <w:jc w:val="left"/>
      </w:pPr>
    </w:p>
    <w:p w14:paraId="2000824E" w14:textId="77777777" w:rsidR="0092341C" w:rsidRDefault="00DB6983" w:rsidP="00B41547">
      <w:pPr>
        <w:pStyle w:val="4"/>
        <w:spacing w:before="2" w:line="240" w:lineRule="auto"/>
        <w:ind w:left="0" w:right="283"/>
        <w:contextualSpacing/>
        <w:jc w:val="left"/>
      </w:pPr>
      <w:r>
        <w:t>Предметные</w:t>
      </w:r>
      <w:r>
        <w:rPr>
          <w:spacing w:val="-5"/>
        </w:rPr>
        <w:t xml:space="preserve"> </w:t>
      </w:r>
      <w:r>
        <w:t>результаты</w:t>
      </w:r>
      <w:r>
        <w:rPr>
          <w:spacing w:val="-3"/>
        </w:rPr>
        <w:t xml:space="preserve"> </w:t>
      </w:r>
      <w:r>
        <w:t>изучения</w:t>
      </w:r>
      <w:r>
        <w:rPr>
          <w:spacing w:val="-4"/>
        </w:rPr>
        <w:t xml:space="preserve"> </w:t>
      </w:r>
      <w:r>
        <w:t>истории</w:t>
      </w:r>
      <w:r>
        <w:rPr>
          <w:spacing w:val="-4"/>
        </w:rPr>
        <w:t xml:space="preserve"> </w:t>
      </w:r>
      <w:r>
        <w:t>в</w:t>
      </w:r>
      <w:r>
        <w:rPr>
          <w:spacing w:val="-2"/>
        </w:rPr>
        <w:t xml:space="preserve"> </w:t>
      </w:r>
      <w:r>
        <w:t>7</w:t>
      </w:r>
      <w:r>
        <w:rPr>
          <w:spacing w:val="-1"/>
        </w:rPr>
        <w:t xml:space="preserve"> </w:t>
      </w:r>
      <w:r>
        <w:rPr>
          <w:spacing w:val="-2"/>
        </w:rPr>
        <w:t>классе.</w:t>
      </w:r>
    </w:p>
    <w:p w14:paraId="4E93C094" w14:textId="77777777" w:rsidR="0092341C" w:rsidRDefault="00DB6983" w:rsidP="00B41547">
      <w:pPr>
        <w:spacing w:before="2"/>
        <w:ind w:right="283"/>
        <w:contextualSpacing/>
        <w:rPr>
          <w:i/>
          <w:sz w:val="24"/>
        </w:rPr>
      </w:pPr>
      <w:r>
        <w:rPr>
          <w:i/>
          <w:sz w:val="24"/>
        </w:rPr>
        <w:t>Знание</w:t>
      </w:r>
      <w:r>
        <w:rPr>
          <w:i/>
          <w:spacing w:val="-3"/>
          <w:sz w:val="24"/>
        </w:rPr>
        <w:t xml:space="preserve"> </w:t>
      </w:r>
      <w:r>
        <w:rPr>
          <w:i/>
          <w:sz w:val="24"/>
        </w:rPr>
        <w:t>хронологии,</w:t>
      </w:r>
      <w:r>
        <w:rPr>
          <w:i/>
          <w:spacing w:val="-3"/>
          <w:sz w:val="24"/>
        </w:rPr>
        <w:t xml:space="preserve"> </w:t>
      </w:r>
      <w:r>
        <w:rPr>
          <w:i/>
          <w:sz w:val="24"/>
        </w:rPr>
        <w:t>работа</w:t>
      </w:r>
      <w:r>
        <w:rPr>
          <w:i/>
          <w:spacing w:val="-2"/>
          <w:sz w:val="24"/>
        </w:rPr>
        <w:t xml:space="preserve"> </w:t>
      </w:r>
      <w:r>
        <w:rPr>
          <w:i/>
          <w:sz w:val="24"/>
        </w:rPr>
        <w:t>с</w:t>
      </w:r>
      <w:r>
        <w:rPr>
          <w:i/>
          <w:spacing w:val="-3"/>
          <w:sz w:val="24"/>
        </w:rPr>
        <w:t xml:space="preserve"> </w:t>
      </w:r>
      <w:r>
        <w:rPr>
          <w:i/>
          <w:spacing w:val="-2"/>
          <w:sz w:val="24"/>
        </w:rPr>
        <w:t>хронологией:</w:t>
      </w:r>
    </w:p>
    <w:p w14:paraId="154FCA3B" w14:textId="77777777" w:rsidR="0092341C" w:rsidRDefault="00DB6983" w:rsidP="00B10CA3">
      <w:pPr>
        <w:pStyle w:val="a8"/>
        <w:numPr>
          <w:ilvl w:val="0"/>
          <w:numId w:val="159"/>
        </w:numPr>
        <w:tabs>
          <w:tab w:val="left" w:pos="1009"/>
          <w:tab w:val="left" w:pos="2188"/>
          <w:tab w:val="left" w:pos="3047"/>
          <w:tab w:val="left" w:pos="4795"/>
          <w:tab w:val="left" w:pos="5179"/>
          <w:tab w:val="left" w:pos="6421"/>
          <w:tab w:val="left" w:pos="7514"/>
          <w:tab w:val="left" w:pos="8513"/>
          <w:tab w:val="left" w:pos="9683"/>
        </w:tabs>
        <w:spacing w:before="2"/>
        <w:ind w:left="0" w:right="283"/>
        <w:contextualSpacing/>
        <w:jc w:val="left"/>
        <w:rPr>
          <w:sz w:val="24"/>
        </w:rPr>
      </w:pPr>
      <w:r>
        <w:rPr>
          <w:spacing w:val="-2"/>
          <w:sz w:val="24"/>
        </w:rPr>
        <w:t>называть</w:t>
      </w:r>
      <w:r>
        <w:rPr>
          <w:sz w:val="24"/>
        </w:rPr>
        <w:tab/>
      </w:r>
      <w:r>
        <w:rPr>
          <w:spacing w:val="-2"/>
          <w:sz w:val="24"/>
        </w:rPr>
        <w:t>этапы</w:t>
      </w:r>
      <w:r>
        <w:rPr>
          <w:sz w:val="24"/>
        </w:rPr>
        <w:tab/>
      </w:r>
      <w:r>
        <w:rPr>
          <w:spacing w:val="-2"/>
          <w:sz w:val="24"/>
        </w:rPr>
        <w:t>отечественной</w:t>
      </w:r>
      <w:r>
        <w:rPr>
          <w:sz w:val="24"/>
        </w:rPr>
        <w:tab/>
      </w:r>
      <w:r>
        <w:rPr>
          <w:spacing w:val="-10"/>
          <w:sz w:val="24"/>
        </w:rPr>
        <w:t>и</w:t>
      </w:r>
      <w:r>
        <w:rPr>
          <w:sz w:val="24"/>
        </w:rPr>
        <w:tab/>
      </w:r>
      <w:r>
        <w:rPr>
          <w:spacing w:val="-2"/>
          <w:sz w:val="24"/>
        </w:rPr>
        <w:t>всеобщей</w:t>
      </w:r>
      <w:r>
        <w:rPr>
          <w:sz w:val="24"/>
        </w:rPr>
        <w:tab/>
      </w:r>
      <w:r>
        <w:rPr>
          <w:spacing w:val="-2"/>
          <w:sz w:val="24"/>
        </w:rPr>
        <w:t>истории</w:t>
      </w:r>
      <w:r>
        <w:rPr>
          <w:sz w:val="24"/>
        </w:rPr>
        <w:tab/>
      </w:r>
      <w:r>
        <w:rPr>
          <w:spacing w:val="-2"/>
          <w:sz w:val="24"/>
        </w:rPr>
        <w:t>Нового</w:t>
      </w:r>
      <w:r>
        <w:rPr>
          <w:sz w:val="24"/>
        </w:rPr>
        <w:tab/>
      </w:r>
      <w:r>
        <w:rPr>
          <w:spacing w:val="-2"/>
          <w:sz w:val="24"/>
        </w:rPr>
        <w:t>времени,</w:t>
      </w:r>
      <w:r>
        <w:rPr>
          <w:sz w:val="24"/>
        </w:rPr>
        <w:tab/>
      </w:r>
      <w:r>
        <w:rPr>
          <w:spacing w:val="-6"/>
          <w:sz w:val="24"/>
        </w:rPr>
        <w:t xml:space="preserve">их </w:t>
      </w:r>
      <w:r>
        <w:rPr>
          <w:sz w:val="24"/>
        </w:rPr>
        <w:t>хронологические рамки;</w:t>
      </w:r>
    </w:p>
    <w:p w14:paraId="310DF275"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локализовать во времени ключевые события отечественной и всеобщей истории XVI- XVII вв.; определять их принадлежность к части века (половина, треть, четверть);</w:t>
      </w:r>
    </w:p>
    <w:p w14:paraId="7F1B2EBE" w14:textId="77777777" w:rsidR="0092341C" w:rsidRDefault="00DB6983" w:rsidP="00B10CA3">
      <w:pPr>
        <w:pStyle w:val="a8"/>
        <w:numPr>
          <w:ilvl w:val="0"/>
          <w:numId w:val="159"/>
        </w:numPr>
        <w:tabs>
          <w:tab w:val="left" w:pos="1009"/>
        </w:tabs>
        <w:spacing w:before="2"/>
        <w:ind w:left="0" w:right="283"/>
        <w:contextualSpacing/>
        <w:jc w:val="left"/>
        <w:rPr>
          <w:sz w:val="24"/>
        </w:rPr>
      </w:pPr>
      <w:r>
        <w:rPr>
          <w:sz w:val="24"/>
        </w:rPr>
        <w:t>устанавливать</w:t>
      </w:r>
      <w:r>
        <w:rPr>
          <w:spacing w:val="36"/>
          <w:sz w:val="24"/>
        </w:rPr>
        <w:t xml:space="preserve"> </w:t>
      </w:r>
      <w:r>
        <w:rPr>
          <w:sz w:val="24"/>
        </w:rPr>
        <w:t>синхронность</w:t>
      </w:r>
      <w:r>
        <w:rPr>
          <w:spacing w:val="36"/>
          <w:sz w:val="24"/>
        </w:rPr>
        <w:t xml:space="preserve"> </w:t>
      </w:r>
      <w:r>
        <w:rPr>
          <w:sz w:val="24"/>
        </w:rPr>
        <w:t>событий</w:t>
      </w:r>
      <w:r>
        <w:rPr>
          <w:spacing w:val="36"/>
          <w:sz w:val="24"/>
        </w:rPr>
        <w:t xml:space="preserve"> </w:t>
      </w:r>
      <w:r>
        <w:rPr>
          <w:sz w:val="24"/>
        </w:rPr>
        <w:t>отечественной</w:t>
      </w:r>
      <w:r>
        <w:rPr>
          <w:spacing w:val="36"/>
          <w:sz w:val="24"/>
        </w:rPr>
        <w:t xml:space="preserve"> </w:t>
      </w:r>
      <w:r>
        <w:rPr>
          <w:sz w:val="24"/>
        </w:rPr>
        <w:t>и</w:t>
      </w:r>
      <w:r>
        <w:rPr>
          <w:spacing w:val="36"/>
          <w:sz w:val="24"/>
        </w:rPr>
        <w:t xml:space="preserve"> </w:t>
      </w:r>
      <w:r>
        <w:rPr>
          <w:sz w:val="24"/>
        </w:rPr>
        <w:t>всеобщей</w:t>
      </w:r>
      <w:r>
        <w:rPr>
          <w:spacing w:val="36"/>
          <w:sz w:val="24"/>
        </w:rPr>
        <w:t xml:space="preserve"> </w:t>
      </w:r>
      <w:r>
        <w:rPr>
          <w:sz w:val="24"/>
        </w:rPr>
        <w:t>истории</w:t>
      </w:r>
      <w:r>
        <w:rPr>
          <w:spacing w:val="36"/>
          <w:sz w:val="24"/>
        </w:rPr>
        <w:t xml:space="preserve"> </w:t>
      </w:r>
      <w:r>
        <w:rPr>
          <w:sz w:val="24"/>
        </w:rPr>
        <w:t xml:space="preserve">XVI-XVII </w:t>
      </w:r>
      <w:r>
        <w:rPr>
          <w:spacing w:val="-4"/>
          <w:sz w:val="24"/>
        </w:rPr>
        <w:t>вв.</w:t>
      </w:r>
    </w:p>
    <w:p w14:paraId="50DD30B9" w14:textId="77777777" w:rsidR="0092341C" w:rsidRDefault="00DB6983" w:rsidP="00B41547">
      <w:pPr>
        <w:spacing w:before="2"/>
        <w:ind w:right="283"/>
        <w:contextualSpacing/>
        <w:rPr>
          <w:i/>
          <w:sz w:val="24"/>
        </w:rPr>
      </w:pPr>
      <w:r>
        <w:rPr>
          <w:i/>
          <w:sz w:val="24"/>
        </w:rPr>
        <w:t>Знание</w:t>
      </w:r>
      <w:r>
        <w:rPr>
          <w:i/>
          <w:spacing w:val="-4"/>
          <w:sz w:val="24"/>
        </w:rPr>
        <w:t xml:space="preserve"> </w:t>
      </w:r>
      <w:r>
        <w:rPr>
          <w:i/>
          <w:sz w:val="24"/>
        </w:rPr>
        <w:t>исторических</w:t>
      </w:r>
      <w:r>
        <w:rPr>
          <w:i/>
          <w:spacing w:val="-2"/>
          <w:sz w:val="24"/>
        </w:rPr>
        <w:t xml:space="preserve"> </w:t>
      </w:r>
      <w:r>
        <w:rPr>
          <w:i/>
          <w:sz w:val="24"/>
        </w:rPr>
        <w:t>фактов,</w:t>
      </w:r>
      <w:r>
        <w:rPr>
          <w:i/>
          <w:spacing w:val="-3"/>
          <w:sz w:val="24"/>
        </w:rPr>
        <w:t xml:space="preserve"> </w:t>
      </w:r>
      <w:r>
        <w:rPr>
          <w:i/>
          <w:sz w:val="24"/>
        </w:rPr>
        <w:t>работа</w:t>
      </w:r>
      <w:r>
        <w:rPr>
          <w:i/>
          <w:spacing w:val="-2"/>
          <w:sz w:val="24"/>
        </w:rPr>
        <w:t xml:space="preserve"> </w:t>
      </w:r>
      <w:r>
        <w:rPr>
          <w:i/>
          <w:sz w:val="24"/>
        </w:rPr>
        <w:t>с</w:t>
      </w:r>
      <w:r>
        <w:rPr>
          <w:i/>
          <w:spacing w:val="-4"/>
          <w:sz w:val="24"/>
        </w:rPr>
        <w:t xml:space="preserve"> </w:t>
      </w:r>
      <w:r>
        <w:rPr>
          <w:i/>
          <w:spacing w:val="-2"/>
          <w:sz w:val="24"/>
        </w:rPr>
        <w:t>фактами:</w:t>
      </w:r>
    </w:p>
    <w:p w14:paraId="50A3133B" w14:textId="77777777" w:rsidR="0092341C" w:rsidRDefault="00DB6983" w:rsidP="00B10CA3">
      <w:pPr>
        <w:pStyle w:val="a8"/>
        <w:numPr>
          <w:ilvl w:val="0"/>
          <w:numId w:val="159"/>
        </w:numPr>
        <w:tabs>
          <w:tab w:val="left" w:pos="1009"/>
        </w:tabs>
        <w:spacing w:before="2"/>
        <w:ind w:left="0" w:right="283"/>
        <w:contextualSpacing/>
        <w:rPr>
          <w:sz w:val="24"/>
        </w:rPr>
      </w:pPr>
      <w:r>
        <w:rPr>
          <w:sz w:val="24"/>
        </w:rPr>
        <w:t>указывать (называть) место, обстоятельства, участников, результаты важнейших событий отечественной и всеобщей истории XVI-XVII вв.;</w:t>
      </w:r>
    </w:p>
    <w:p w14:paraId="1B259919" w14:textId="77777777" w:rsidR="0092341C" w:rsidRDefault="00DB6983" w:rsidP="00B10CA3">
      <w:pPr>
        <w:pStyle w:val="a8"/>
        <w:numPr>
          <w:ilvl w:val="0"/>
          <w:numId w:val="159"/>
        </w:numPr>
        <w:tabs>
          <w:tab w:val="left" w:pos="1009"/>
        </w:tabs>
        <w:spacing w:before="2"/>
        <w:ind w:left="0" w:right="283"/>
        <w:contextualSpacing/>
        <w:rPr>
          <w:sz w:val="24"/>
        </w:rPr>
      </w:pPr>
      <w:r>
        <w:rPr>
          <w:sz w:val="24"/>
        </w:rPr>
        <w:t>группировать, систематизировать факты по заданному признаку (группировка событий по их принадлежности к историческим процессам, составление таблиц,</w:t>
      </w:r>
      <w:r>
        <w:rPr>
          <w:spacing w:val="40"/>
          <w:sz w:val="24"/>
        </w:rPr>
        <w:t xml:space="preserve"> </w:t>
      </w:r>
      <w:r>
        <w:rPr>
          <w:spacing w:val="-2"/>
          <w:sz w:val="24"/>
        </w:rPr>
        <w:t>схем).</w:t>
      </w:r>
    </w:p>
    <w:p w14:paraId="0C6F25AF"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исторической </w:t>
      </w:r>
      <w:r>
        <w:rPr>
          <w:i/>
          <w:spacing w:val="-2"/>
          <w:sz w:val="24"/>
        </w:rPr>
        <w:t>картой:</w:t>
      </w:r>
    </w:p>
    <w:p w14:paraId="1F0556A2" w14:textId="77777777" w:rsidR="0092341C" w:rsidRDefault="00DB6983" w:rsidP="00B10CA3">
      <w:pPr>
        <w:pStyle w:val="a8"/>
        <w:numPr>
          <w:ilvl w:val="0"/>
          <w:numId w:val="159"/>
        </w:numPr>
        <w:tabs>
          <w:tab w:val="left" w:pos="1009"/>
        </w:tabs>
        <w:spacing w:before="2"/>
        <w:ind w:left="0" w:right="283"/>
        <w:contextualSpacing/>
        <w:rPr>
          <w:sz w:val="24"/>
        </w:rPr>
      </w:pPr>
      <w:r>
        <w:rPr>
          <w:sz w:val="24"/>
        </w:rPr>
        <w:t>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XVI-XVII вв.;</w:t>
      </w:r>
    </w:p>
    <w:p w14:paraId="2AD95733" w14:textId="77777777" w:rsidR="0092341C" w:rsidRDefault="00DB6983" w:rsidP="00B10CA3">
      <w:pPr>
        <w:pStyle w:val="a8"/>
        <w:numPr>
          <w:ilvl w:val="0"/>
          <w:numId w:val="159"/>
        </w:numPr>
        <w:tabs>
          <w:tab w:val="left" w:pos="1009"/>
        </w:tabs>
        <w:spacing w:before="2"/>
        <w:ind w:left="0" w:right="283"/>
        <w:contextualSpacing/>
        <w:rPr>
          <w:sz w:val="24"/>
        </w:rPr>
      </w:pPr>
      <w:r>
        <w:rPr>
          <w:sz w:val="24"/>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14:paraId="6EF30AE7"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историческими </w:t>
      </w:r>
      <w:r>
        <w:rPr>
          <w:i/>
          <w:spacing w:val="-2"/>
          <w:sz w:val="24"/>
        </w:rPr>
        <w:t>источниками:</w:t>
      </w:r>
    </w:p>
    <w:p w14:paraId="7CF635C7"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различать виды письменных исторических источников (официальные, личные, литературные и другие);</w:t>
      </w:r>
    </w:p>
    <w:p w14:paraId="0C7A08DC" w14:textId="77777777" w:rsidR="0092341C" w:rsidRDefault="00DB6983" w:rsidP="00B10CA3">
      <w:pPr>
        <w:pStyle w:val="a8"/>
        <w:numPr>
          <w:ilvl w:val="0"/>
          <w:numId w:val="159"/>
        </w:numPr>
        <w:tabs>
          <w:tab w:val="left" w:pos="1009"/>
        </w:tabs>
        <w:spacing w:before="2"/>
        <w:ind w:left="0" w:right="283"/>
        <w:contextualSpacing/>
        <w:rPr>
          <w:sz w:val="24"/>
        </w:rPr>
      </w:pPr>
      <w:r>
        <w:rPr>
          <w:sz w:val="24"/>
        </w:rPr>
        <w:t>характеризовать (самостоятельно или с помощью учителя или других участников образовательных отношений) обстоятельства и цель создания источника, раскрывать его информационную ценность;</w:t>
      </w:r>
    </w:p>
    <w:p w14:paraId="40B2933F"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проводить поиск информации в тексте письменного источника, визуальных и вещественных памятниках эпохи;</w:t>
      </w:r>
    </w:p>
    <w:p w14:paraId="1DC7C1FD"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сопоставлять и систематизировать (самостоятельно или с помощью учителя или других участников образовательных отношений) информацию из нескольких однотипных источников.</w:t>
      </w:r>
    </w:p>
    <w:p w14:paraId="1369C22E" w14:textId="77777777" w:rsidR="0092341C" w:rsidRDefault="00DB6983" w:rsidP="00B41547">
      <w:pPr>
        <w:spacing w:before="2"/>
        <w:ind w:right="283"/>
        <w:contextualSpacing/>
        <w:jc w:val="both"/>
        <w:rPr>
          <w:i/>
          <w:sz w:val="24"/>
        </w:rPr>
      </w:pPr>
      <w:r>
        <w:rPr>
          <w:i/>
          <w:sz w:val="24"/>
        </w:rPr>
        <w:t>Историческое</w:t>
      </w:r>
      <w:r>
        <w:rPr>
          <w:i/>
          <w:spacing w:val="-2"/>
          <w:sz w:val="24"/>
        </w:rPr>
        <w:t xml:space="preserve"> </w:t>
      </w:r>
      <w:r>
        <w:rPr>
          <w:i/>
          <w:sz w:val="24"/>
        </w:rPr>
        <w:t xml:space="preserve">описание </w:t>
      </w:r>
      <w:r>
        <w:rPr>
          <w:i/>
          <w:spacing w:val="-2"/>
          <w:sz w:val="24"/>
        </w:rPr>
        <w:t>(реконструкция):</w:t>
      </w:r>
    </w:p>
    <w:p w14:paraId="5B4B2C2F"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рассказывать (с опорой на алгоритм или иные визуальные опоры) о ключевых событиях отечественной и всеобщей истории XVI-XVII вв., их участниках;</w:t>
      </w:r>
    </w:p>
    <w:p w14:paraId="6DEB003B"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составлять (с опорой на алгоритм или иные визуальные опоры) краткую характеристику известных персоналий отечественной и всеобщей истории XVI-XVII вв. (ключевые факты биографии, личные качества, деятельность);</w:t>
      </w:r>
    </w:p>
    <w:p w14:paraId="6B74CC9E"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рассказывать (с опорой на алгоритм или иные визуальные опоры) об образе жизни различных групп населения в России и других странах в раннее Новое время;</w:t>
      </w:r>
    </w:p>
    <w:p w14:paraId="7ADACCE5"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представлять описание (с опорой на алгоритм или иные визуальные опоры) памятников материальной и художественной культуры изучаемой эпохи.</w:t>
      </w:r>
    </w:p>
    <w:p w14:paraId="36F36501" w14:textId="77777777" w:rsidR="0092341C" w:rsidRDefault="00DB6983" w:rsidP="00B41547">
      <w:pPr>
        <w:spacing w:before="2"/>
        <w:ind w:right="283"/>
        <w:contextualSpacing/>
        <w:jc w:val="both"/>
        <w:rPr>
          <w:i/>
          <w:sz w:val="24"/>
        </w:rPr>
      </w:pPr>
      <w:r>
        <w:rPr>
          <w:i/>
          <w:sz w:val="24"/>
        </w:rPr>
        <w:t>Анализ,</w:t>
      </w:r>
      <w:r>
        <w:rPr>
          <w:i/>
          <w:spacing w:val="-4"/>
          <w:sz w:val="24"/>
        </w:rPr>
        <w:t xml:space="preserve"> </w:t>
      </w:r>
      <w:r>
        <w:rPr>
          <w:i/>
          <w:sz w:val="24"/>
        </w:rPr>
        <w:t>объяснение</w:t>
      </w:r>
      <w:r>
        <w:rPr>
          <w:i/>
          <w:spacing w:val="-4"/>
          <w:sz w:val="24"/>
        </w:rPr>
        <w:t xml:space="preserve"> </w:t>
      </w:r>
      <w:r>
        <w:rPr>
          <w:i/>
          <w:sz w:val="24"/>
        </w:rPr>
        <w:t>исторических</w:t>
      </w:r>
      <w:r>
        <w:rPr>
          <w:i/>
          <w:spacing w:val="-3"/>
          <w:sz w:val="24"/>
        </w:rPr>
        <w:t xml:space="preserve"> </w:t>
      </w:r>
      <w:r>
        <w:rPr>
          <w:i/>
          <w:sz w:val="24"/>
        </w:rPr>
        <w:t>событий,</w:t>
      </w:r>
      <w:r>
        <w:rPr>
          <w:i/>
          <w:spacing w:val="-2"/>
          <w:sz w:val="24"/>
        </w:rPr>
        <w:t xml:space="preserve"> явлений:</w:t>
      </w:r>
    </w:p>
    <w:p w14:paraId="32769BEC"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раскрывать (с опорой на алгоритм или иные визуальные опоры) существенные черты: а) экономического, социального и политического развития России и других стран в XVI-XVII вв.; б) европейской реформации; в) новых веяний в духовной жизни общества, культуре; г) революций XVI-XVII вв. в европейских странах;</w:t>
      </w:r>
    </w:p>
    <w:p w14:paraId="798799C0"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объяснять смысл ключевых понятий, относящихся к данной эпохе отечественной и всеобщей истории, конкретизировать их на примерах исторических событий, </w:t>
      </w:r>
      <w:r>
        <w:rPr>
          <w:spacing w:val="-2"/>
          <w:sz w:val="24"/>
        </w:rPr>
        <w:t>ситуаций;</w:t>
      </w:r>
    </w:p>
    <w:p w14:paraId="62225807"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(самостоятельно и (или) с помощью учителя и (или) других участников образовательных отношений) причины и следствия важнейших событий отечественной</w:t>
      </w:r>
      <w:r>
        <w:rPr>
          <w:spacing w:val="-3"/>
          <w:sz w:val="24"/>
        </w:rPr>
        <w:t xml:space="preserve"> </w:t>
      </w:r>
      <w:r>
        <w:rPr>
          <w:sz w:val="24"/>
        </w:rPr>
        <w:t>и</w:t>
      </w:r>
      <w:r>
        <w:rPr>
          <w:spacing w:val="-3"/>
          <w:sz w:val="24"/>
        </w:rPr>
        <w:t xml:space="preserve"> </w:t>
      </w:r>
      <w:r>
        <w:rPr>
          <w:sz w:val="24"/>
        </w:rPr>
        <w:t>всеобщей</w:t>
      </w:r>
      <w:r>
        <w:rPr>
          <w:spacing w:val="-3"/>
          <w:sz w:val="24"/>
        </w:rPr>
        <w:t xml:space="preserve"> </w:t>
      </w:r>
      <w:r>
        <w:rPr>
          <w:sz w:val="24"/>
        </w:rPr>
        <w:t>истории</w:t>
      </w:r>
      <w:r>
        <w:rPr>
          <w:spacing w:val="-3"/>
          <w:sz w:val="24"/>
        </w:rPr>
        <w:t xml:space="preserve"> </w:t>
      </w:r>
      <w:r>
        <w:rPr>
          <w:sz w:val="24"/>
        </w:rPr>
        <w:t>XVI-XVII</w:t>
      </w:r>
      <w:r>
        <w:rPr>
          <w:spacing w:val="-5"/>
          <w:sz w:val="24"/>
        </w:rPr>
        <w:t xml:space="preserve"> </w:t>
      </w:r>
      <w:r>
        <w:rPr>
          <w:sz w:val="24"/>
        </w:rPr>
        <w:t>вв.:</w:t>
      </w:r>
      <w:r>
        <w:rPr>
          <w:spacing w:val="-3"/>
          <w:sz w:val="24"/>
        </w:rPr>
        <w:t xml:space="preserve"> </w:t>
      </w:r>
      <w:r>
        <w:rPr>
          <w:sz w:val="24"/>
        </w:rPr>
        <w:t>а)</w:t>
      </w:r>
      <w:r>
        <w:rPr>
          <w:spacing w:val="-3"/>
          <w:sz w:val="24"/>
        </w:rPr>
        <w:t xml:space="preserve"> </w:t>
      </w:r>
      <w:r>
        <w:rPr>
          <w:sz w:val="24"/>
        </w:rPr>
        <w:t>выявлять</w:t>
      </w:r>
      <w:r>
        <w:rPr>
          <w:spacing w:val="-1"/>
          <w:sz w:val="24"/>
        </w:rPr>
        <w:t xml:space="preserve"> </w:t>
      </w:r>
      <w:r>
        <w:rPr>
          <w:sz w:val="24"/>
        </w:rPr>
        <w:t>в</w:t>
      </w:r>
      <w:r>
        <w:rPr>
          <w:spacing w:val="-4"/>
          <w:sz w:val="24"/>
        </w:rPr>
        <w:t xml:space="preserve"> </w:t>
      </w:r>
      <w:r>
        <w:rPr>
          <w:sz w:val="24"/>
        </w:rPr>
        <w:t>историческом</w:t>
      </w:r>
      <w:r>
        <w:rPr>
          <w:spacing w:val="-4"/>
          <w:sz w:val="24"/>
        </w:rPr>
        <w:t xml:space="preserve"> </w:t>
      </w:r>
      <w:r>
        <w:rPr>
          <w:sz w:val="24"/>
        </w:rPr>
        <w:t>тексте</w:t>
      </w:r>
      <w:r>
        <w:rPr>
          <w:spacing w:val="-3"/>
          <w:sz w:val="24"/>
        </w:rPr>
        <w:t xml:space="preserve"> </w:t>
      </w:r>
      <w:r>
        <w:rPr>
          <w:sz w:val="24"/>
        </w:rPr>
        <w:t>и излагать суждения о причинах и следствиях событий; б) систематизировать объяснение причин и следствий событий, представленное в нескольких текстах;</w:t>
      </w:r>
    </w:p>
    <w:p w14:paraId="5A97F95B"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проводить (с опорой на алгоритм или иные визуальные опоры) сопоставление однотипных событий и процессов отечественной и всеобщей истории: а) раскрывать повторяющиеся черты исторических ситуаций; б) выделять черты сходства и </w:t>
      </w:r>
      <w:r>
        <w:rPr>
          <w:spacing w:val="-2"/>
          <w:sz w:val="24"/>
        </w:rPr>
        <w:t>различия.</w:t>
      </w:r>
    </w:p>
    <w:p w14:paraId="1345F8B8" w14:textId="77777777" w:rsidR="0092341C" w:rsidRDefault="00DB6983" w:rsidP="00B41547">
      <w:pPr>
        <w:spacing w:before="2"/>
        <w:ind w:right="283" w:firstLine="707"/>
        <w:contextualSpacing/>
        <w:jc w:val="both"/>
        <w:rPr>
          <w:i/>
          <w:sz w:val="24"/>
        </w:rPr>
      </w:pPr>
      <w:r>
        <w:rPr>
          <w:i/>
          <w:sz w:val="24"/>
        </w:rPr>
        <w:t>Рассмотрение исторических версий и оценок, определение своего отношения к наиболее значимым событиям и личностям прошлого:</w:t>
      </w:r>
    </w:p>
    <w:p w14:paraId="7E636A74" w14:textId="77777777" w:rsidR="0092341C" w:rsidRDefault="00DB6983" w:rsidP="00B10CA3">
      <w:pPr>
        <w:pStyle w:val="a8"/>
        <w:numPr>
          <w:ilvl w:val="0"/>
          <w:numId w:val="159"/>
        </w:numPr>
        <w:tabs>
          <w:tab w:val="left" w:pos="1009"/>
        </w:tabs>
        <w:spacing w:before="2"/>
        <w:ind w:left="0" w:right="283"/>
        <w:contextualSpacing/>
        <w:rPr>
          <w:sz w:val="24"/>
        </w:rPr>
      </w:pPr>
      <w:r>
        <w:rPr>
          <w:sz w:val="24"/>
        </w:rPr>
        <w:t>излагать альтернативные оценки событий и личностей отечественной и всеобщей истории XVI-XVII вв., представленные в учебной литературе; объяснять, на чем основываются отдельные мнения (самостоятельно и (или) с помощью учителя и (или) других участников образовательных отношений);</w:t>
      </w:r>
    </w:p>
    <w:p w14:paraId="46F7EC83"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выражать отношение к деятельности исторических личностей XVI-XVII вв. с учетом обстоятельств изучаемой эпохи и в современной шкале ценностей.</w:t>
      </w:r>
    </w:p>
    <w:p w14:paraId="3039278C" w14:textId="77777777" w:rsidR="0092341C" w:rsidRDefault="00DB6983" w:rsidP="00B41547">
      <w:pPr>
        <w:spacing w:before="2"/>
        <w:ind w:right="283"/>
        <w:contextualSpacing/>
        <w:jc w:val="both"/>
        <w:rPr>
          <w:i/>
          <w:sz w:val="24"/>
        </w:rPr>
      </w:pPr>
      <w:r>
        <w:rPr>
          <w:i/>
          <w:sz w:val="24"/>
        </w:rPr>
        <w:t>Применение</w:t>
      </w:r>
      <w:r>
        <w:rPr>
          <w:i/>
          <w:spacing w:val="-4"/>
          <w:sz w:val="24"/>
        </w:rPr>
        <w:t xml:space="preserve"> </w:t>
      </w:r>
      <w:r>
        <w:rPr>
          <w:i/>
          <w:sz w:val="24"/>
        </w:rPr>
        <w:t xml:space="preserve">исторических </w:t>
      </w:r>
      <w:r>
        <w:rPr>
          <w:i/>
          <w:spacing w:val="-2"/>
          <w:sz w:val="24"/>
        </w:rPr>
        <w:t>знаний:</w:t>
      </w:r>
    </w:p>
    <w:p w14:paraId="1BAEE40D"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14:paraId="1F6F976C"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значение памятников истории и культуры России и других стран XVI-XVII вв. для времени, когда они появились, и для современного общества;</w:t>
      </w:r>
    </w:p>
    <w:p w14:paraId="1710D5C4"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выполнять учебные проекты по отечественной и всеобщей истории XVI-XVII вв. (в том числе на региональном материале).</w:t>
      </w:r>
    </w:p>
    <w:p w14:paraId="2D1DA5AD" w14:textId="77777777" w:rsidR="0092341C" w:rsidRDefault="00DB6983" w:rsidP="00B41547">
      <w:pPr>
        <w:pStyle w:val="4"/>
        <w:spacing w:before="2" w:line="240" w:lineRule="auto"/>
        <w:ind w:left="0" w:right="283"/>
        <w:contextualSpacing/>
        <w:rPr>
          <w:b w:val="0"/>
          <w:i w:val="0"/>
        </w:rPr>
      </w:pPr>
      <w:r>
        <w:t>Предметные</w:t>
      </w:r>
      <w:r>
        <w:rPr>
          <w:spacing w:val="-6"/>
        </w:rPr>
        <w:t xml:space="preserve"> </w:t>
      </w:r>
      <w:r>
        <w:t>результаты</w:t>
      </w:r>
      <w:r>
        <w:rPr>
          <w:spacing w:val="-3"/>
        </w:rPr>
        <w:t xml:space="preserve"> </w:t>
      </w:r>
      <w:r>
        <w:t>изучения</w:t>
      </w:r>
      <w:r>
        <w:rPr>
          <w:spacing w:val="-4"/>
        </w:rPr>
        <w:t xml:space="preserve"> </w:t>
      </w:r>
      <w:r>
        <w:t>истории</w:t>
      </w:r>
      <w:r>
        <w:rPr>
          <w:spacing w:val="-5"/>
        </w:rPr>
        <w:t xml:space="preserve"> </w:t>
      </w:r>
      <w:r>
        <w:t>в</w:t>
      </w:r>
      <w:r>
        <w:rPr>
          <w:spacing w:val="-2"/>
        </w:rPr>
        <w:t xml:space="preserve"> </w:t>
      </w:r>
      <w:r>
        <w:t>8</w:t>
      </w:r>
      <w:r>
        <w:rPr>
          <w:spacing w:val="-2"/>
        </w:rPr>
        <w:t xml:space="preserve"> классе</w:t>
      </w:r>
      <w:r>
        <w:rPr>
          <w:b w:val="0"/>
          <w:i w:val="0"/>
          <w:spacing w:val="-2"/>
        </w:rPr>
        <w:t>.</w:t>
      </w:r>
    </w:p>
    <w:p w14:paraId="6569B164" w14:textId="77777777" w:rsidR="0092341C" w:rsidRDefault="00DB6983" w:rsidP="00B41547">
      <w:pPr>
        <w:spacing w:before="2"/>
        <w:ind w:right="283"/>
        <w:contextualSpacing/>
        <w:jc w:val="both"/>
        <w:rPr>
          <w:i/>
          <w:sz w:val="24"/>
        </w:rPr>
      </w:pPr>
      <w:r>
        <w:rPr>
          <w:i/>
          <w:sz w:val="24"/>
        </w:rPr>
        <w:t>Знание</w:t>
      </w:r>
      <w:r>
        <w:rPr>
          <w:i/>
          <w:spacing w:val="-3"/>
          <w:sz w:val="24"/>
        </w:rPr>
        <w:t xml:space="preserve"> </w:t>
      </w:r>
      <w:r>
        <w:rPr>
          <w:i/>
          <w:sz w:val="24"/>
        </w:rPr>
        <w:t>хронологии,</w:t>
      </w:r>
      <w:r>
        <w:rPr>
          <w:i/>
          <w:spacing w:val="-3"/>
          <w:sz w:val="24"/>
        </w:rPr>
        <w:t xml:space="preserve"> </w:t>
      </w:r>
      <w:r>
        <w:rPr>
          <w:i/>
          <w:sz w:val="24"/>
        </w:rPr>
        <w:t>работа</w:t>
      </w:r>
      <w:r>
        <w:rPr>
          <w:i/>
          <w:spacing w:val="-2"/>
          <w:sz w:val="24"/>
        </w:rPr>
        <w:t xml:space="preserve"> </w:t>
      </w:r>
      <w:r>
        <w:rPr>
          <w:i/>
          <w:sz w:val="24"/>
        </w:rPr>
        <w:t>с</w:t>
      </w:r>
      <w:r>
        <w:rPr>
          <w:i/>
          <w:spacing w:val="-3"/>
          <w:sz w:val="24"/>
        </w:rPr>
        <w:t xml:space="preserve"> </w:t>
      </w:r>
      <w:r>
        <w:rPr>
          <w:i/>
          <w:spacing w:val="-2"/>
          <w:sz w:val="24"/>
        </w:rPr>
        <w:t>хронологией:</w:t>
      </w:r>
    </w:p>
    <w:p w14:paraId="22C7377A"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называть даты важнейших событий отечественной и всеобщей истории XVIII в.; определять их принадлежность к историческому периоду, этапу;</w:t>
      </w:r>
    </w:p>
    <w:p w14:paraId="4FA7F73F" w14:textId="77777777" w:rsidR="0092341C" w:rsidRDefault="00DB6983" w:rsidP="00B10CA3">
      <w:pPr>
        <w:pStyle w:val="a8"/>
        <w:numPr>
          <w:ilvl w:val="0"/>
          <w:numId w:val="159"/>
        </w:numPr>
        <w:tabs>
          <w:tab w:val="left" w:pos="1008"/>
        </w:tabs>
        <w:spacing w:before="2"/>
        <w:ind w:left="0" w:right="283" w:hanging="359"/>
        <w:contextualSpacing/>
        <w:rPr>
          <w:sz w:val="24"/>
        </w:rPr>
      </w:pPr>
      <w:r>
        <w:rPr>
          <w:sz w:val="24"/>
        </w:rPr>
        <w:t>устанавливать</w:t>
      </w:r>
      <w:r>
        <w:rPr>
          <w:spacing w:val="-7"/>
          <w:sz w:val="24"/>
        </w:rPr>
        <w:t xml:space="preserve"> </w:t>
      </w:r>
      <w:r>
        <w:rPr>
          <w:sz w:val="24"/>
        </w:rPr>
        <w:t>синхронность</w:t>
      </w:r>
      <w:r>
        <w:rPr>
          <w:spacing w:val="-5"/>
          <w:sz w:val="24"/>
        </w:rPr>
        <w:t xml:space="preserve"> </w:t>
      </w:r>
      <w:r>
        <w:rPr>
          <w:sz w:val="24"/>
        </w:rPr>
        <w:t>событий</w:t>
      </w:r>
      <w:r>
        <w:rPr>
          <w:spacing w:val="-4"/>
          <w:sz w:val="24"/>
        </w:rPr>
        <w:t xml:space="preserve"> </w:t>
      </w:r>
      <w:r>
        <w:rPr>
          <w:sz w:val="24"/>
        </w:rPr>
        <w:t>отечественной</w:t>
      </w:r>
      <w:r>
        <w:rPr>
          <w:spacing w:val="-6"/>
          <w:sz w:val="24"/>
        </w:rPr>
        <w:t xml:space="preserve"> </w:t>
      </w:r>
      <w:r>
        <w:rPr>
          <w:sz w:val="24"/>
        </w:rPr>
        <w:t>и</w:t>
      </w:r>
      <w:r>
        <w:rPr>
          <w:spacing w:val="-5"/>
          <w:sz w:val="24"/>
        </w:rPr>
        <w:t xml:space="preserve"> </w:t>
      </w:r>
      <w:r>
        <w:rPr>
          <w:sz w:val="24"/>
        </w:rPr>
        <w:t>всеобщей</w:t>
      </w:r>
      <w:r>
        <w:rPr>
          <w:spacing w:val="-5"/>
          <w:sz w:val="24"/>
        </w:rPr>
        <w:t xml:space="preserve"> </w:t>
      </w:r>
      <w:r>
        <w:rPr>
          <w:sz w:val="24"/>
        </w:rPr>
        <w:t>истории</w:t>
      </w:r>
      <w:r>
        <w:rPr>
          <w:spacing w:val="-4"/>
          <w:sz w:val="24"/>
        </w:rPr>
        <w:t xml:space="preserve"> </w:t>
      </w:r>
      <w:r>
        <w:rPr>
          <w:sz w:val="24"/>
        </w:rPr>
        <w:t>XVIII</w:t>
      </w:r>
      <w:r>
        <w:rPr>
          <w:spacing w:val="-6"/>
          <w:sz w:val="24"/>
        </w:rPr>
        <w:t xml:space="preserve"> </w:t>
      </w:r>
      <w:r>
        <w:rPr>
          <w:spacing w:val="-5"/>
          <w:sz w:val="24"/>
        </w:rPr>
        <w:t>в.</w:t>
      </w:r>
    </w:p>
    <w:p w14:paraId="79C50101" w14:textId="77777777" w:rsidR="0092341C" w:rsidRDefault="00DB6983" w:rsidP="00B41547">
      <w:pPr>
        <w:spacing w:before="2"/>
        <w:ind w:right="283"/>
        <w:contextualSpacing/>
        <w:jc w:val="both"/>
        <w:rPr>
          <w:i/>
          <w:sz w:val="24"/>
        </w:rPr>
      </w:pPr>
      <w:r>
        <w:rPr>
          <w:i/>
          <w:sz w:val="24"/>
        </w:rPr>
        <w:t>Знание</w:t>
      </w:r>
      <w:r>
        <w:rPr>
          <w:i/>
          <w:spacing w:val="-4"/>
          <w:sz w:val="24"/>
        </w:rPr>
        <w:t xml:space="preserve"> </w:t>
      </w:r>
      <w:r>
        <w:rPr>
          <w:i/>
          <w:sz w:val="24"/>
        </w:rPr>
        <w:t>исторических</w:t>
      </w:r>
      <w:r>
        <w:rPr>
          <w:i/>
          <w:spacing w:val="-2"/>
          <w:sz w:val="24"/>
        </w:rPr>
        <w:t xml:space="preserve"> </w:t>
      </w:r>
      <w:r>
        <w:rPr>
          <w:i/>
          <w:sz w:val="24"/>
        </w:rPr>
        <w:t>фактов,</w:t>
      </w:r>
      <w:r>
        <w:rPr>
          <w:i/>
          <w:spacing w:val="-3"/>
          <w:sz w:val="24"/>
        </w:rPr>
        <w:t xml:space="preserve"> </w:t>
      </w:r>
      <w:r>
        <w:rPr>
          <w:i/>
          <w:sz w:val="24"/>
        </w:rPr>
        <w:t>работа</w:t>
      </w:r>
      <w:r>
        <w:rPr>
          <w:i/>
          <w:spacing w:val="-2"/>
          <w:sz w:val="24"/>
        </w:rPr>
        <w:t xml:space="preserve"> </w:t>
      </w:r>
      <w:r>
        <w:rPr>
          <w:i/>
          <w:sz w:val="24"/>
        </w:rPr>
        <w:t>с</w:t>
      </w:r>
      <w:r>
        <w:rPr>
          <w:i/>
          <w:spacing w:val="-4"/>
          <w:sz w:val="24"/>
        </w:rPr>
        <w:t xml:space="preserve"> </w:t>
      </w:r>
      <w:r>
        <w:rPr>
          <w:i/>
          <w:spacing w:val="-2"/>
          <w:sz w:val="24"/>
        </w:rPr>
        <w:t>фактами:</w:t>
      </w:r>
    </w:p>
    <w:p w14:paraId="15C46A65" w14:textId="77777777" w:rsidR="0092341C" w:rsidRDefault="00DB6983" w:rsidP="00B10CA3">
      <w:pPr>
        <w:pStyle w:val="a8"/>
        <w:numPr>
          <w:ilvl w:val="0"/>
          <w:numId w:val="159"/>
        </w:numPr>
        <w:tabs>
          <w:tab w:val="left" w:pos="1009"/>
        </w:tabs>
        <w:spacing w:before="2"/>
        <w:ind w:left="0" w:right="283"/>
        <w:contextualSpacing/>
        <w:rPr>
          <w:sz w:val="24"/>
        </w:rPr>
      </w:pPr>
      <w:r>
        <w:rPr>
          <w:sz w:val="24"/>
        </w:rPr>
        <w:t>указывать (называть) место, обстоятельства, участников, результаты важнейших событий отечественной и всеобщей истории XVIII в.;</w:t>
      </w:r>
    </w:p>
    <w:p w14:paraId="2B324EE1" w14:textId="77777777" w:rsidR="0092341C" w:rsidRDefault="00DB6983" w:rsidP="00B10CA3">
      <w:pPr>
        <w:pStyle w:val="a8"/>
        <w:numPr>
          <w:ilvl w:val="0"/>
          <w:numId w:val="159"/>
        </w:numPr>
        <w:tabs>
          <w:tab w:val="left" w:pos="1009"/>
        </w:tabs>
        <w:spacing w:before="2"/>
        <w:ind w:left="0" w:right="283"/>
        <w:contextualSpacing/>
        <w:rPr>
          <w:sz w:val="24"/>
        </w:rPr>
      </w:pPr>
      <w:r>
        <w:rPr>
          <w:sz w:val="24"/>
        </w:rPr>
        <w:t>группировать, систематизировать факты по заданному признаку (по принадлежности</w:t>
      </w:r>
      <w:r>
        <w:rPr>
          <w:spacing w:val="40"/>
          <w:sz w:val="24"/>
        </w:rPr>
        <w:t xml:space="preserve"> </w:t>
      </w:r>
      <w:r>
        <w:rPr>
          <w:sz w:val="24"/>
        </w:rPr>
        <w:t>к историческим процессам и другое); составлять систематические таблицы, схемы.</w:t>
      </w:r>
    </w:p>
    <w:p w14:paraId="4408CB54"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исторической </w:t>
      </w:r>
      <w:r>
        <w:rPr>
          <w:i/>
          <w:spacing w:val="-2"/>
          <w:sz w:val="24"/>
        </w:rPr>
        <w:t>картой:</w:t>
      </w:r>
    </w:p>
    <w:p w14:paraId="206D3B32" w14:textId="77777777" w:rsidR="0092341C" w:rsidRDefault="00DB6983" w:rsidP="00B41547">
      <w:pPr>
        <w:pStyle w:val="a4"/>
        <w:spacing w:before="2"/>
        <w:ind w:left="0" w:right="283"/>
        <w:contextualSpacing/>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p>
    <w:p w14:paraId="1984B34D"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историческими </w:t>
      </w:r>
      <w:r>
        <w:rPr>
          <w:i/>
          <w:spacing w:val="-2"/>
          <w:sz w:val="24"/>
        </w:rPr>
        <w:t>источниками:</w:t>
      </w:r>
    </w:p>
    <w:p w14:paraId="12DF450D"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различать источники официального и личного происхождения, публицистические произведения - называть их основные виды, информационные особенности (самостоятельно и (или) с помощью учителя и (или) других участников образовательных отношений);</w:t>
      </w:r>
    </w:p>
    <w:p w14:paraId="1A68C06B"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(самостоятельно и (или) с помощью учителя и (или) других участников образовательных отношений) назначение исторического источника, раскрывать его информационную ценность;</w:t>
      </w:r>
    </w:p>
    <w:p w14:paraId="0B2EEB79" w14:textId="77777777" w:rsidR="0092341C" w:rsidRDefault="00DB6983" w:rsidP="00B10CA3">
      <w:pPr>
        <w:pStyle w:val="a8"/>
        <w:numPr>
          <w:ilvl w:val="0"/>
          <w:numId w:val="159"/>
        </w:numPr>
        <w:tabs>
          <w:tab w:val="left" w:pos="1009"/>
        </w:tabs>
        <w:spacing w:before="2"/>
        <w:ind w:left="0" w:right="283"/>
        <w:contextualSpacing/>
        <w:rPr>
          <w:sz w:val="24"/>
        </w:rPr>
      </w:pPr>
      <w:r>
        <w:rPr>
          <w:sz w:val="24"/>
        </w:rPr>
        <w:t>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источников.</w:t>
      </w:r>
    </w:p>
    <w:p w14:paraId="220C308A" w14:textId="77777777" w:rsidR="0092341C" w:rsidRDefault="00DB6983" w:rsidP="00B41547">
      <w:pPr>
        <w:spacing w:before="2"/>
        <w:ind w:right="283"/>
        <w:contextualSpacing/>
        <w:jc w:val="both"/>
        <w:rPr>
          <w:i/>
          <w:sz w:val="24"/>
        </w:rPr>
      </w:pPr>
      <w:r>
        <w:rPr>
          <w:i/>
          <w:sz w:val="24"/>
        </w:rPr>
        <w:t>Историческое</w:t>
      </w:r>
      <w:r>
        <w:rPr>
          <w:i/>
          <w:spacing w:val="-2"/>
          <w:sz w:val="24"/>
        </w:rPr>
        <w:t xml:space="preserve"> </w:t>
      </w:r>
      <w:r>
        <w:rPr>
          <w:i/>
          <w:sz w:val="24"/>
        </w:rPr>
        <w:t xml:space="preserve">описание </w:t>
      </w:r>
      <w:r>
        <w:rPr>
          <w:i/>
          <w:spacing w:val="-2"/>
          <w:sz w:val="24"/>
        </w:rPr>
        <w:t>(реконструкция):</w:t>
      </w:r>
    </w:p>
    <w:p w14:paraId="48AEDEB9"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рассказывать (с опорой на алгоритм или иные визуальные опоры) о ключевых событиях отечественной и всеобщей истории XVIII в., их участниках;</w:t>
      </w:r>
    </w:p>
    <w:p w14:paraId="77A328B5"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составлять</w:t>
      </w:r>
      <w:r>
        <w:rPr>
          <w:spacing w:val="-4"/>
          <w:sz w:val="24"/>
        </w:rPr>
        <w:t xml:space="preserve"> </w:t>
      </w:r>
      <w:r>
        <w:rPr>
          <w:sz w:val="24"/>
        </w:rPr>
        <w:t>характеристику</w:t>
      </w:r>
      <w:r>
        <w:rPr>
          <w:spacing w:val="-9"/>
          <w:sz w:val="24"/>
        </w:rPr>
        <w:t xml:space="preserve"> </w:t>
      </w:r>
      <w:r>
        <w:rPr>
          <w:sz w:val="24"/>
        </w:rPr>
        <w:t>(исторический</w:t>
      </w:r>
      <w:r>
        <w:rPr>
          <w:spacing w:val="-4"/>
          <w:sz w:val="24"/>
        </w:rPr>
        <w:t xml:space="preserve"> </w:t>
      </w:r>
      <w:r>
        <w:rPr>
          <w:sz w:val="24"/>
        </w:rPr>
        <w:t>портрет)</w:t>
      </w:r>
      <w:r>
        <w:rPr>
          <w:spacing w:val="-5"/>
          <w:sz w:val="24"/>
        </w:rPr>
        <w:t xml:space="preserve"> </w:t>
      </w:r>
      <w:r>
        <w:rPr>
          <w:sz w:val="24"/>
        </w:rPr>
        <w:t>известных</w:t>
      </w:r>
      <w:r>
        <w:rPr>
          <w:spacing w:val="-4"/>
          <w:sz w:val="24"/>
        </w:rPr>
        <w:t xml:space="preserve"> </w:t>
      </w:r>
      <w:r>
        <w:rPr>
          <w:sz w:val="24"/>
        </w:rPr>
        <w:t>деятелей</w:t>
      </w:r>
      <w:r>
        <w:rPr>
          <w:spacing w:val="-4"/>
          <w:sz w:val="24"/>
        </w:rPr>
        <w:t xml:space="preserve"> </w:t>
      </w:r>
      <w:r>
        <w:rPr>
          <w:sz w:val="24"/>
        </w:rPr>
        <w:t xml:space="preserve">отечественной и всеобщей истории XVIII в. на основе информации учебника и дополнительных </w:t>
      </w:r>
      <w:r>
        <w:rPr>
          <w:spacing w:val="-2"/>
          <w:sz w:val="24"/>
        </w:rPr>
        <w:t>материалов;</w:t>
      </w:r>
    </w:p>
    <w:p w14:paraId="495DAF39"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составлять (с опорой на алгоритм или иные визуальные опоры) описание образа</w:t>
      </w:r>
      <w:r>
        <w:rPr>
          <w:spacing w:val="40"/>
          <w:sz w:val="24"/>
        </w:rPr>
        <w:t xml:space="preserve"> </w:t>
      </w:r>
      <w:r>
        <w:rPr>
          <w:sz w:val="24"/>
        </w:rPr>
        <w:t>жизни различных групп населения в России и других странах в XVIII в.;</w:t>
      </w:r>
    </w:p>
    <w:p w14:paraId="2A180722"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представлять описание (с опорой на алгоритм или иные визуальные опоры) памятников материальной и художественной культуры изучаемой эпохи (в виде сообщения, аннотации).</w:t>
      </w:r>
    </w:p>
    <w:p w14:paraId="76D66CA1" w14:textId="77777777" w:rsidR="0092341C" w:rsidRDefault="00DB6983" w:rsidP="00B41547">
      <w:pPr>
        <w:spacing w:before="2"/>
        <w:ind w:right="283"/>
        <w:contextualSpacing/>
        <w:jc w:val="both"/>
        <w:rPr>
          <w:i/>
          <w:sz w:val="24"/>
        </w:rPr>
      </w:pPr>
      <w:r>
        <w:rPr>
          <w:i/>
          <w:sz w:val="24"/>
        </w:rPr>
        <w:t>Анализ,</w:t>
      </w:r>
      <w:r>
        <w:rPr>
          <w:i/>
          <w:spacing w:val="-4"/>
          <w:sz w:val="24"/>
        </w:rPr>
        <w:t xml:space="preserve"> </w:t>
      </w:r>
      <w:r>
        <w:rPr>
          <w:i/>
          <w:sz w:val="24"/>
        </w:rPr>
        <w:t>объяснение</w:t>
      </w:r>
      <w:r>
        <w:rPr>
          <w:i/>
          <w:spacing w:val="-4"/>
          <w:sz w:val="24"/>
        </w:rPr>
        <w:t xml:space="preserve"> </w:t>
      </w:r>
      <w:r>
        <w:rPr>
          <w:i/>
          <w:sz w:val="24"/>
        </w:rPr>
        <w:t>исторических</w:t>
      </w:r>
      <w:r>
        <w:rPr>
          <w:i/>
          <w:spacing w:val="-3"/>
          <w:sz w:val="24"/>
        </w:rPr>
        <w:t xml:space="preserve"> </w:t>
      </w:r>
      <w:r>
        <w:rPr>
          <w:i/>
          <w:sz w:val="24"/>
        </w:rPr>
        <w:t>событий,</w:t>
      </w:r>
      <w:r>
        <w:rPr>
          <w:i/>
          <w:spacing w:val="-2"/>
          <w:sz w:val="24"/>
        </w:rPr>
        <w:t xml:space="preserve"> явлений:</w:t>
      </w:r>
    </w:p>
    <w:p w14:paraId="1B124F0E"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раскрывать (с опорой на алгоритм или иные визуальные опоры) существенные черты: а) экономического, социального и политического развития России и других стран в XVIII в.; б) изменений, происшедших в XVIII в. в разных сферах жизни российского общества; в) промышленного переворота в европейских странах; г) абсолютизма как формы правления; д) идеологии Просвещения; е) революций XVIII в.; ж) внешней политики Российской империи в системе международных отношений рассматриваемого периода;</w:t>
      </w:r>
    </w:p>
    <w:p w14:paraId="286F9B96"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объяснять смысл ключевых понятий, относящихся к данной эпохе отечественной и всеобщей истории, конкретизировать их на примерах исторических событий, </w:t>
      </w:r>
      <w:r>
        <w:rPr>
          <w:spacing w:val="-2"/>
          <w:sz w:val="24"/>
        </w:rPr>
        <w:t>ситуаций;</w:t>
      </w:r>
    </w:p>
    <w:p w14:paraId="5CB0989D"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(самостоятельно и (или) с помощью учителя и (или) других участников образовательных отношений) причины и следствия важнейших событий отечественной и всеобщей истории XVIII в.: а) выявлять в историческом тексте суждения</w:t>
      </w:r>
      <w:r>
        <w:rPr>
          <w:spacing w:val="-2"/>
          <w:sz w:val="24"/>
        </w:rPr>
        <w:t xml:space="preserve"> </w:t>
      </w:r>
      <w:r>
        <w:rPr>
          <w:sz w:val="24"/>
        </w:rPr>
        <w:t>о</w:t>
      </w:r>
      <w:r>
        <w:rPr>
          <w:spacing w:val="-2"/>
          <w:sz w:val="24"/>
        </w:rPr>
        <w:t xml:space="preserve"> </w:t>
      </w:r>
      <w:r>
        <w:rPr>
          <w:sz w:val="24"/>
        </w:rPr>
        <w:t>причинах</w:t>
      </w:r>
      <w:r>
        <w:rPr>
          <w:spacing w:val="-2"/>
          <w:sz w:val="24"/>
        </w:rPr>
        <w:t xml:space="preserve"> </w:t>
      </w:r>
      <w:r>
        <w:rPr>
          <w:sz w:val="24"/>
        </w:rPr>
        <w:t>и</w:t>
      </w:r>
      <w:r>
        <w:rPr>
          <w:spacing w:val="-4"/>
          <w:sz w:val="24"/>
        </w:rPr>
        <w:t xml:space="preserve"> </w:t>
      </w:r>
      <w:r>
        <w:rPr>
          <w:sz w:val="24"/>
        </w:rPr>
        <w:t>следствиях событий;</w:t>
      </w:r>
      <w:r>
        <w:rPr>
          <w:spacing w:val="-4"/>
          <w:sz w:val="24"/>
        </w:rPr>
        <w:t xml:space="preserve"> </w:t>
      </w:r>
      <w:r>
        <w:rPr>
          <w:sz w:val="24"/>
        </w:rPr>
        <w:t>б)</w:t>
      </w:r>
      <w:r>
        <w:rPr>
          <w:spacing w:val="-3"/>
          <w:sz w:val="24"/>
        </w:rPr>
        <w:t xml:space="preserve"> </w:t>
      </w:r>
      <w:r>
        <w:rPr>
          <w:sz w:val="24"/>
        </w:rPr>
        <w:t>систематизировать</w:t>
      </w:r>
      <w:r>
        <w:rPr>
          <w:spacing w:val="-2"/>
          <w:sz w:val="24"/>
        </w:rPr>
        <w:t xml:space="preserve"> </w:t>
      </w:r>
      <w:r>
        <w:rPr>
          <w:sz w:val="24"/>
        </w:rPr>
        <w:t>объяснение</w:t>
      </w:r>
      <w:r>
        <w:rPr>
          <w:spacing w:val="-3"/>
          <w:sz w:val="24"/>
        </w:rPr>
        <w:t xml:space="preserve"> </w:t>
      </w:r>
      <w:r>
        <w:rPr>
          <w:sz w:val="24"/>
        </w:rPr>
        <w:t>причин и следствий событий, представленное в нескольких текстах;</w:t>
      </w:r>
    </w:p>
    <w:p w14:paraId="7DDBB80A"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проводить сопоставление (с опорой на алгоритм или иные визуальные опоры) однотипных событий и процессов отечественной и всеобщей истории XVIII в.: а) раскрывать повторяющиеся черты исторических ситуаций; б) выделять черты сходства и различия.</w:t>
      </w:r>
    </w:p>
    <w:p w14:paraId="7130653F" w14:textId="77777777" w:rsidR="0092341C" w:rsidRDefault="00DB6983" w:rsidP="00B41547">
      <w:pPr>
        <w:spacing w:before="2"/>
        <w:ind w:right="283" w:firstLine="707"/>
        <w:contextualSpacing/>
        <w:jc w:val="both"/>
        <w:rPr>
          <w:i/>
          <w:sz w:val="24"/>
        </w:rPr>
      </w:pPr>
      <w:r>
        <w:rPr>
          <w:i/>
          <w:sz w:val="24"/>
        </w:rPr>
        <w:t>Рассмотрение исторических версий и оценок, определение своего отношения к наиболее значимым событиям и личностям прошлого:</w:t>
      </w:r>
    </w:p>
    <w:p w14:paraId="68A9076A" w14:textId="77777777" w:rsidR="0092341C" w:rsidRDefault="00DB6983" w:rsidP="00B10CA3">
      <w:pPr>
        <w:pStyle w:val="a8"/>
        <w:numPr>
          <w:ilvl w:val="0"/>
          <w:numId w:val="159"/>
        </w:numPr>
        <w:tabs>
          <w:tab w:val="left" w:pos="1009"/>
        </w:tabs>
        <w:spacing w:before="2"/>
        <w:ind w:left="0" w:right="283"/>
        <w:contextualSpacing/>
        <w:rPr>
          <w:sz w:val="24"/>
        </w:rPr>
      </w:pPr>
      <w:r>
        <w:rPr>
          <w:sz w:val="24"/>
        </w:rPr>
        <w:t>анализировать сопоставление (с опорой на алгоритм или иные визуальные опоры) высказывания</w:t>
      </w:r>
      <w:r>
        <w:rPr>
          <w:spacing w:val="40"/>
          <w:sz w:val="24"/>
        </w:rPr>
        <w:t xml:space="preserve"> </w:t>
      </w:r>
      <w:r>
        <w:rPr>
          <w:sz w:val="24"/>
        </w:rPr>
        <w:t>историков</w:t>
      </w:r>
      <w:r>
        <w:rPr>
          <w:spacing w:val="39"/>
          <w:sz w:val="24"/>
        </w:rPr>
        <w:t xml:space="preserve"> </w:t>
      </w:r>
      <w:r>
        <w:rPr>
          <w:sz w:val="24"/>
        </w:rPr>
        <w:t>по</w:t>
      </w:r>
      <w:r>
        <w:rPr>
          <w:spacing w:val="40"/>
          <w:sz w:val="24"/>
        </w:rPr>
        <w:t xml:space="preserve"> </w:t>
      </w:r>
      <w:r>
        <w:rPr>
          <w:sz w:val="24"/>
        </w:rPr>
        <w:t>спорным</w:t>
      </w:r>
      <w:r>
        <w:rPr>
          <w:spacing w:val="40"/>
          <w:sz w:val="24"/>
        </w:rPr>
        <w:t xml:space="preserve"> </w:t>
      </w:r>
      <w:r>
        <w:rPr>
          <w:sz w:val="24"/>
        </w:rPr>
        <w:t>вопросам</w:t>
      </w:r>
      <w:r>
        <w:rPr>
          <w:spacing w:val="39"/>
          <w:sz w:val="24"/>
        </w:rPr>
        <w:t xml:space="preserve"> </w:t>
      </w:r>
      <w:r>
        <w:rPr>
          <w:sz w:val="24"/>
        </w:rPr>
        <w:t>отечественной</w:t>
      </w:r>
      <w:r>
        <w:rPr>
          <w:spacing w:val="40"/>
          <w:sz w:val="24"/>
        </w:rPr>
        <w:t xml:space="preserve"> </w:t>
      </w:r>
      <w:r>
        <w:rPr>
          <w:sz w:val="24"/>
        </w:rPr>
        <w:t>и</w:t>
      </w:r>
      <w:r>
        <w:rPr>
          <w:spacing w:val="40"/>
          <w:sz w:val="24"/>
        </w:rPr>
        <w:t xml:space="preserve"> </w:t>
      </w:r>
      <w:r>
        <w:rPr>
          <w:sz w:val="24"/>
        </w:rPr>
        <w:t>всеобщей</w:t>
      </w:r>
      <w:r>
        <w:rPr>
          <w:spacing w:val="40"/>
          <w:sz w:val="24"/>
        </w:rPr>
        <w:t xml:space="preserve"> </w:t>
      </w:r>
      <w:r>
        <w:rPr>
          <w:sz w:val="24"/>
        </w:rPr>
        <w:t>истории</w:t>
      </w:r>
    </w:p>
    <w:p w14:paraId="378E4C25" w14:textId="77777777" w:rsidR="0092341C" w:rsidRDefault="00DB6983" w:rsidP="00B41547">
      <w:pPr>
        <w:pStyle w:val="a4"/>
        <w:spacing w:before="2"/>
        <w:ind w:left="0" w:right="283" w:firstLine="0"/>
        <w:contextualSpacing/>
      </w:pPr>
      <w:r>
        <w:t>XVIII в. (самостоятельно и (или) с помощью учителя и (или) других участников образовательных отношений выявлять обсуждаемую проблему, мнение автора, приводимые аргументы, оценивать степень их убедительности);</w:t>
      </w:r>
    </w:p>
    <w:p w14:paraId="690BEABA"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самостоятельно и (или) с помощью учителя и (или) других участников образовательных отношений различать в описаниях событий и личностей XVIII в. ценностные категории, значимые для данной эпохи (в том числе для разных социальных слоев), выражать свое отношение к ним.</w:t>
      </w:r>
    </w:p>
    <w:p w14:paraId="0938BFC2" w14:textId="77777777" w:rsidR="0092341C" w:rsidRDefault="00DB6983" w:rsidP="00B41547">
      <w:pPr>
        <w:spacing w:before="2"/>
        <w:ind w:right="283"/>
        <w:contextualSpacing/>
        <w:jc w:val="both"/>
        <w:rPr>
          <w:i/>
          <w:sz w:val="24"/>
        </w:rPr>
      </w:pPr>
      <w:r>
        <w:rPr>
          <w:i/>
          <w:sz w:val="24"/>
        </w:rPr>
        <w:t>Применение</w:t>
      </w:r>
      <w:r>
        <w:rPr>
          <w:i/>
          <w:spacing w:val="-4"/>
          <w:sz w:val="24"/>
        </w:rPr>
        <w:t xml:space="preserve"> </w:t>
      </w:r>
      <w:r>
        <w:rPr>
          <w:i/>
          <w:sz w:val="24"/>
        </w:rPr>
        <w:t xml:space="preserve">исторических </w:t>
      </w:r>
      <w:r>
        <w:rPr>
          <w:i/>
          <w:spacing w:val="-2"/>
          <w:sz w:val="24"/>
        </w:rPr>
        <w:t>знаний:</w:t>
      </w:r>
    </w:p>
    <w:p w14:paraId="61213550"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 опорой на алгоритм или иные визуальные опоры раскрывать (объяснять), как сочетались в памятниках культуры России XVIII в. европейские влияния и национальные традиции, показывать на примерах;</w:t>
      </w:r>
    </w:p>
    <w:p w14:paraId="520734F9"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выполнять учебные проекты по отечественной и всеобщей истории XVIII в. (в том числе на региональном материале).</w:t>
      </w:r>
    </w:p>
    <w:p w14:paraId="751D59D2" w14:textId="77777777" w:rsidR="0092341C" w:rsidRDefault="00DB6983" w:rsidP="00B41547">
      <w:pPr>
        <w:pStyle w:val="4"/>
        <w:spacing w:before="2" w:line="240" w:lineRule="auto"/>
        <w:ind w:left="0" w:right="283"/>
        <w:contextualSpacing/>
      </w:pPr>
      <w:r>
        <w:t>Предметные</w:t>
      </w:r>
      <w:r>
        <w:rPr>
          <w:spacing w:val="-6"/>
        </w:rPr>
        <w:t xml:space="preserve"> </w:t>
      </w:r>
      <w:r>
        <w:t>результаты</w:t>
      </w:r>
      <w:r>
        <w:rPr>
          <w:spacing w:val="-3"/>
        </w:rPr>
        <w:t xml:space="preserve"> </w:t>
      </w:r>
      <w:r>
        <w:t>изучения</w:t>
      </w:r>
      <w:r>
        <w:rPr>
          <w:spacing w:val="-4"/>
        </w:rPr>
        <w:t xml:space="preserve"> </w:t>
      </w:r>
      <w:r>
        <w:t>истории</w:t>
      </w:r>
      <w:r>
        <w:rPr>
          <w:spacing w:val="-5"/>
        </w:rPr>
        <w:t xml:space="preserve"> </w:t>
      </w:r>
      <w:r>
        <w:t>в</w:t>
      </w:r>
      <w:r>
        <w:rPr>
          <w:spacing w:val="-2"/>
        </w:rPr>
        <w:t xml:space="preserve"> </w:t>
      </w:r>
      <w:r>
        <w:t>9</w:t>
      </w:r>
      <w:r>
        <w:rPr>
          <w:spacing w:val="-2"/>
        </w:rPr>
        <w:t xml:space="preserve"> классе.</w:t>
      </w:r>
    </w:p>
    <w:p w14:paraId="020BB9DD" w14:textId="77777777" w:rsidR="0092341C" w:rsidRDefault="00DB6983" w:rsidP="00B41547">
      <w:pPr>
        <w:spacing w:before="2"/>
        <w:ind w:right="283"/>
        <w:contextualSpacing/>
        <w:jc w:val="both"/>
        <w:rPr>
          <w:i/>
          <w:sz w:val="24"/>
        </w:rPr>
      </w:pPr>
      <w:r>
        <w:rPr>
          <w:i/>
          <w:sz w:val="24"/>
        </w:rPr>
        <w:t>Знание</w:t>
      </w:r>
      <w:r>
        <w:rPr>
          <w:i/>
          <w:spacing w:val="-3"/>
          <w:sz w:val="24"/>
        </w:rPr>
        <w:t xml:space="preserve"> </w:t>
      </w:r>
      <w:r>
        <w:rPr>
          <w:i/>
          <w:sz w:val="24"/>
        </w:rPr>
        <w:t>хронологии,</w:t>
      </w:r>
      <w:r>
        <w:rPr>
          <w:i/>
          <w:spacing w:val="-3"/>
          <w:sz w:val="24"/>
        </w:rPr>
        <w:t xml:space="preserve"> </w:t>
      </w:r>
      <w:r>
        <w:rPr>
          <w:i/>
          <w:sz w:val="24"/>
        </w:rPr>
        <w:t>работа</w:t>
      </w:r>
      <w:r>
        <w:rPr>
          <w:i/>
          <w:spacing w:val="-2"/>
          <w:sz w:val="24"/>
        </w:rPr>
        <w:t xml:space="preserve"> </w:t>
      </w:r>
      <w:r>
        <w:rPr>
          <w:i/>
          <w:sz w:val="24"/>
        </w:rPr>
        <w:t>с</w:t>
      </w:r>
      <w:r>
        <w:rPr>
          <w:i/>
          <w:spacing w:val="-3"/>
          <w:sz w:val="24"/>
        </w:rPr>
        <w:t xml:space="preserve"> </w:t>
      </w:r>
      <w:r>
        <w:rPr>
          <w:i/>
          <w:spacing w:val="-2"/>
          <w:sz w:val="24"/>
        </w:rPr>
        <w:t>хронологией:</w:t>
      </w:r>
    </w:p>
    <w:p w14:paraId="16E60E68" w14:textId="77777777" w:rsidR="0092341C" w:rsidRDefault="00DB6983" w:rsidP="00B10CA3">
      <w:pPr>
        <w:pStyle w:val="a8"/>
        <w:numPr>
          <w:ilvl w:val="0"/>
          <w:numId w:val="159"/>
        </w:numPr>
        <w:tabs>
          <w:tab w:val="left" w:pos="1009"/>
        </w:tabs>
        <w:spacing w:before="2"/>
        <w:ind w:left="0" w:right="283"/>
        <w:contextualSpacing/>
        <w:rPr>
          <w:sz w:val="24"/>
        </w:rPr>
      </w:pPr>
      <w:r>
        <w:rPr>
          <w:sz w:val="24"/>
        </w:rPr>
        <w:t>называть даты (хронологические границы) важнейших событий и процессов отечественной истории первой половины XIX века и всеобщей истории XIX - начала XX в.; выделять этапы (периоды) в развитии ключевых событий и процессов;</w:t>
      </w:r>
    </w:p>
    <w:p w14:paraId="12C36B53"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выявлять синхронность и асинхронность исторических процессов отечественной и всеобщей истории изучаемого периода;</w:t>
      </w:r>
    </w:p>
    <w:p w14:paraId="6DF91AD4"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определять последовательность событий отечественной и всеобщей истории изучаемого периода на основе анализа причинно-следственных связей.</w:t>
      </w:r>
    </w:p>
    <w:p w14:paraId="08872264" w14:textId="77777777" w:rsidR="0092341C" w:rsidRDefault="00DB6983" w:rsidP="00B41547">
      <w:pPr>
        <w:spacing w:before="2"/>
        <w:ind w:right="283"/>
        <w:contextualSpacing/>
        <w:jc w:val="both"/>
        <w:rPr>
          <w:i/>
          <w:sz w:val="24"/>
        </w:rPr>
      </w:pPr>
      <w:r>
        <w:rPr>
          <w:i/>
          <w:sz w:val="24"/>
        </w:rPr>
        <w:t>Знание</w:t>
      </w:r>
      <w:r>
        <w:rPr>
          <w:i/>
          <w:spacing w:val="-4"/>
          <w:sz w:val="24"/>
        </w:rPr>
        <w:t xml:space="preserve"> </w:t>
      </w:r>
      <w:r>
        <w:rPr>
          <w:i/>
          <w:sz w:val="24"/>
        </w:rPr>
        <w:t>исторических</w:t>
      </w:r>
      <w:r>
        <w:rPr>
          <w:i/>
          <w:spacing w:val="-2"/>
          <w:sz w:val="24"/>
        </w:rPr>
        <w:t xml:space="preserve"> </w:t>
      </w:r>
      <w:r>
        <w:rPr>
          <w:i/>
          <w:sz w:val="24"/>
        </w:rPr>
        <w:t>фактов,</w:t>
      </w:r>
      <w:r>
        <w:rPr>
          <w:i/>
          <w:spacing w:val="-3"/>
          <w:sz w:val="24"/>
        </w:rPr>
        <w:t xml:space="preserve"> </w:t>
      </w:r>
      <w:r>
        <w:rPr>
          <w:i/>
          <w:sz w:val="24"/>
        </w:rPr>
        <w:t>работа</w:t>
      </w:r>
      <w:r>
        <w:rPr>
          <w:i/>
          <w:spacing w:val="-2"/>
          <w:sz w:val="24"/>
        </w:rPr>
        <w:t xml:space="preserve"> </w:t>
      </w:r>
      <w:r>
        <w:rPr>
          <w:i/>
          <w:sz w:val="24"/>
        </w:rPr>
        <w:t>с</w:t>
      </w:r>
      <w:r>
        <w:rPr>
          <w:i/>
          <w:spacing w:val="-4"/>
          <w:sz w:val="24"/>
        </w:rPr>
        <w:t xml:space="preserve"> </w:t>
      </w:r>
      <w:r>
        <w:rPr>
          <w:i/>
          <w:spacing w:val="-2"/>
          <w:sz w:val="24"/>
        </w:rPr>
        <w:t>фактами:</w:t>
      </w:r>
    </w:p>
    <w:p w14:paraId="433F150B" w14:textId="77777777" w:rsidR="0092341C" w:rsidRDefault="00DB6983" w:rsidP="00B10CA3">
      <w:pPr>
        <w:pStyle w:val="a8"/>
        <w:numPr>
          <w:ilvl w:val="0"/>
          <w:numId w:val="159"/>
        </w:numPr>
        <w:tabs>
          <w:tab w:val="left" w:pos="1009"/>
        </w:tabs>
        <w:spacing w:before="2"/>
        <w:ind w:left="0" w:right="283"/>
        <w:contextualSpacing/>
        <w:rPr>
          <w:sz w:val="24"/>
        </w:rPr>
      </w:pPr>
      <w:r>
        <w:rPr>
          <w:sz w:val="24"/>
        </w:rPr>
        <w:t>характеризовать место, обстоятельства, участников, результаты важнейших событий отечественной и всеобщей истории изучаемого периода;</w:t>
      </w:r>
    </w:p>
    <w:p w14:paraId="6617221B" w14:textId="77777777" w:rsidR="0092341C" w:rsidRDefault="00DB6983" w:rsidP="00B10CA3">
      <w:pPr>
        <w:pStyle w:val="a8"/>
        <w:numPr>
          <w:ilvl w:val="0"/>
          <w:numId w:val="159"/>
        </w:numPr>
        <w:tabs>
          <w:tab w:val="left" w:pos="1009"/>
        </w:tabs>
        <w:spacing w:before="2"/>
        <w:ind w:left="0" w:right="283"/>
        <w:contextualSpacing/>
        <w:rPr>
          <w:sz w:val="24"/>
        </w:rPr>
      </w:pPr>
      <w:r>
        <w:rPr>
          <w:sz w:val="24"/>
        </w:rPr>
        <w:t>группировать, систематизировать факты по заданному или самостоятельно определяемому признаку (хронологии, принадлежности к историческим процессам, типологическим основаниям и другое);</w:t>
      </w:r>
    </w:p>
    <w:p w14:paraId="20846138" w14:textId="77777777" w:rsidR="0092341C" w:rsidRDefault="00DB6983" w:rsidP="00B10CA3">
      <w:pPr>
        <w:pStyle w:val="a8"/>
        <w:numPr>
          <w:ilvl w:val="0"/>
          <w:numId w:val="159"/>
        </w:numPr>
        <w:tabs>
          <w:tab w:val="left" w:pos="1008"/>
        </w:tabs>
        <w:spacing w:before="2"/>
        <w:ind w:left="0" w:right="283" w:hanging="359"/>
        <w:contextualSpacing/>
        <w:rPr>
          <w:sz w:val="24"/>
        </w:rPr>
      </w:pPr>
      <w:r>
        <w:rPr>
          <w:sz w:val="24"/>
        </w:rPr>
        <w:t>составлять</w:t>
      </w:r>
      <w:r>
        <w:rPr>
          <w:spacing w:val="-5"/>
          <w:sz w:val="24"/>
        </w:rPr>
        <w:t xml:space="preserve"> </w:t>
      </w:r>
      <w:r>
        <w:rPr>
          <w:sz w:val="24"/>
        </w:rPr>
        <w:t>с</w:t>
      </w:r>
      <w:r>
        <w:rPr>
          <w:spacing w:val="-4"/>
          <w:sz w:val="24"/>
        </w:rPr>
        <w:t xml:space="preserve"> </w:t>
      </w:r>
      <w:r>
        <w:rPr>
          <w:sz w:val="24"/>
        </w:rPr>
        <w:t>помощью</w:t>
      </w:r>
      <w:r>
        <w:rPr>
          <w:spacing w:val="-3"/>
          <w:sz w:val="24"/>
        </w:rPr>
        <w:t xml:space="preserve"> </w:t>
      </w:r>
      <w:r>
        <w:rPr>
          <w:sz w:val="24"/>
        </w:rPr>
        <w:t>педагога</w:t>
      </w:r>
      <w:r>
        <w:rPr>
          <w:spacing w:val="-4"/>
          <w:sz w:val="24"/>
        </w:rPr>
        <w:t xml:space="preserve"> </w:t>
      </w:r>
      <w:r>
        <w:rPr>
          <w:sz w:val="24"/>
        </w:rPr>
        <w:t>или</w:t>
      </w:r>
      <w:r>
        <w:rPr>
          <w:spacing w:val="-2"/>
          <w:sz w:val="24"/>
        </w:rPr>
        <w:t xml:space="preserve"> </w:t>
      </w:r>
      <w:r>
        <w:rPr>
          <w:sz w:val="24"/>
        </w:rPr>
        <w:t>по</w:t>
      </w:r>
      <w:r>
        <w:rPr>
          <w:spacing w:val="-3"/>
          <w:sz w:val="24"/>
        </w:rPr>
        <w:t xml:space="preserve"> </w:t>
      </w:r>
      <w:r>
        <w:rPr>
          <w:sz w:val="24"/>
        </w:rPr>
        <w:t>образцу</w:t>
      </w:r>
      <w:r>
        <w:rPr>
          <w:spacing w:val="-6"/>
          <w:sz w:val="24"/>
        </w:rPr>
        <w:t xml:space="preserve"> </w:t>
      </w:r>
      <w:r>
        <w:rPr>
          <w:sz w:val="24"/>
        </w:rPr>
        <w:t>систематические</w:t>
      </w:r>
      <w:r>
        <w:rPr>
          <w:spacing w:val="-3"/>
          <w:sz w:val="24"/>
        </w:rPr>
        <w:t xml:space="preserve"> </w:t>
      </w:r>
      <w:r>
        <w:rPr>
          <w:spacing w:val="-2"/>
          <w:sz w:val="24"/>
        </w:rPr>
        <w:t>таблицы.</w:t>
      </w:r>
    </w:p>
    <w:p w14:paraId="11925B0B"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исторической </w:t>
      </w:r>
      <w:r>
        <w:rPr>
          <w:i/>
          <w:spacing w:val="-2"/>
          <w:sz w:val="24"/>
        </w:rPr>
        <w:t>картой:</w:t>
      </w:r>
    </w:p>
    <w:p w14:paraId="36BB633A"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выявлять и показывать</w:t>
      </w:r>
      <w:r>
        <w:rPr>
          <w:spacing w:val="-2"/>
          <w:sz w:val="24"/>
        </w:rPr>
        <w:t xml:space="preserve"> </w:t>
      </w:r>
      <w:r>
        <w:rPr>
          <w:sz w:val="24"/>
        </w:rPr>
        <w:t>на</w:t>
      </w:r>
      <w:r>
        <w:rPr>
          <w:spacing w:val="-1"/>
          <w:sz w:val="24"/>
        </w:rPr>
        <w:t xml:space="preserve"> </w:t>
      </w:r>
      <w:r>
        <w:rPr>
          <w:sz w:val="24"/>
        </w:rPr>
        <w:t>карте изменения,</w:t>
      </w:r>
      <w:r>
        <w:rPr>
          <w:spacing w:val="-2"/>
          <w:sz w:val="24"/>
        </w:rPr>
        <w:t xml:space="preserve"> </w:t>
      </w:r>
      <w:r>
        <w:rPr>
          <w:sz w:val="24"/>
        </w:rPr>
        <w:t>произошедшие</w:t>
      </w:r>
      <w:r>
        <w:rPr>
          <w:spacing w:val="-1"/>
          <w:sz w:val="24"/>
        </w:rPr>
        <w:t xml:space="preserve"> </w:t>
      </w:r>
      <w:r>
        <w:rPr>
          <w:sz w:val="24"/>
        </w:rPr>
        <w:t>в результате</w:t>
      </w:r>
      <w:r>
        <w:rPr>
          <w:spacing w:val="-1"/>
          <w:sz w:val="24"/>
        </w:rPr>
        <w:t xml:space="preserve"> </w:t>
      </w:r>
      <w:r>
        <w:rPr>
          <w:sz w:val="24"/>
        </w:rPr>
        <w:t>значительных социально-экономических и политических событий и процессов отечественной и всеобщей истории изучаемого периода;</w:t>
      </w:r>
    </w:p>
    <w:p w14:paraId="4DDA84AE"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определять на основе карты влияние географического фактора на развитие различных сфер жизни страны (группы стран).</w:t>
      </w:r>
    </w:p>
    <w:p w14:paraId="5320F488" w14:textId="77777777" w:rsidR="0092341C" w:rsidRDefault="00DB6983" w:rsidP="00B41547">
      <w:pPr>
        <w:spacing w:before="2"/>
        <w:ind w:right="283"/>
        <w:contextualSpacing/>
        <w:jc w:val="both"/>
        <w:rPr>
          <w:i/>
          <w:sz w:val="24"/>
        </w:rPr>
      </w:pPr>
      <w:r>
        <w:rPr>
          <w:i/>
          <w:sz w:val="24"/>
        </w:rPr>
        <w:t>Работа с</w:t>
      </w:r>
      <w:r>
        <w:rPr>
          <w:i/>
          <w:spacing w:val="-2"/>
          <w:sz w:val="24"/>
        </w:rPr>
        <w:t xml:space="preserve"> </w:t>
      </w:r>
      <w:r>
        <w:rPr>
          <w:i/>
          <w:sz w:val="24"/>
        </w:rPr>
        <w:t xml:space="preserve">историческими </w:t>
      </w:r>
      <w:r>
        <w:rPr>
          <w:i/>
          <w:spacing w:val="-2"/>
          <w:sz w:val="24"/>
        </w:rPr>
        <w:t>источниками:</w:t>
      </w:r>
    </w:p>
    <w:p w14:paraId="3251DFC5" w14:textId="77777777" w:rsidR="0092341C" w:rsidRDefault="00DB6983" w:rsidP="00B10CA3">
      <w:pPr>
        <w:pStyle w:val="a8"/>
        <w:numPr>
          <w:ilvl w:val="0"/>
          <w:numId w:val="159"/>
        </w:numPr>
        <w:tabs>
          <w:tab w:val="left" w:pos="1009"/>
        </w:tabs>
        <w:spacing w:before="2"/>
        <w:ind w:left="0" w:right="283"/>
        <w:contextualSpacing/>
        <w:rPr>
          <w:sz w:val="24"/>
        </w:rPr>
      </w:pPr>
      <w:r>
        <w:rPr>
          <w:sz w:val="24"/>
        </w:rPr>
        <w:t>извлекать, сопоставлять и систематизировать информацию о событиях отечественной и всеобщей истории изучаемого периода из разных письменных, визуальных и вещественных источников;</w:t>
      </w:r>
    </w:p>
    <w:p w14:paraId="0A0264A8" w14:textId="77777777" w:rsidR="0092341C" w:rsidRDefault="00DB6983" w:rsidP="00B10CA3">
      <w:pPr>
        <w:pStyle w:val="a8"/>
        <w:numPr>
          <w:ilvl w:val="0"/>
          <w:numId w:val="159"/>
        </w:numPr>
        <w:tabs>
          <w:tab w:val="left" w:pos="1009"/>
        </w:tabs>
        <w:spacing w:before="2"/>
        <w:ind w:left="0" w:right="283"/>
        <w:contextualSpacing/>
        <w:rPr>
          <w:sz w:val="24"/>
        </w:rPr>
      </w:pPr>
      <w:r>
        <w:rPr>
          <w:sz w:val="24"/>
        </w:rPr>
        <w:t xml:space="preserve">различать в тексте письменных источников факты и интерпретации событий </w:t>
      </w:r>
      <w:r>
        <w:rPr>
          <w:spacing w:val="-2"/>
          <w:sz w:val="24"/>
        </w:rPr>
        <w:t>прошлого.</w:t>
      </w:r>
    </w:p>
    <w:p w14:paraId="18DC3D93" w14:textId="77777777" w:rsidR="0092341C" w:rsidRDefault="00DB6983" w:rsidP="00B41547">
      <w:pPr>
        <w:spacing w:before="2"/>
        <w:ind w:right="283"/>
        <w:contextualSpacing/>
        <w:jc w:val="both"/>
        <w:rPr>
          <w:i/>
          <w:sz w:val="24"/>
        </w:rPr>
      </w:pPr>
      <w:r>
        <w:rPr>
          <w:i/>
          <w:sz w:val="24"/>
        </w:rPr>
        <w:t>Историческое</w:t>
      </w:r>
      <w:r>
        <w:rPr>
          <w:i/>
          <w:spacing w:val="-2"/>
          <w:sz w:val="24"/>
        </w:rPr>
        <w:t xml:space="preserve"> </w:t>
      </w:r>
      <w:r>
        <w:rPr>
          <w:i/>
          <w:sz w:val="24"/>
        </w:rPr>
        <w:t xml:space="preserve">описание </w:t>
      </w:r>
      <w:r>
        <w:rPr>
          <w:i/>
          <w:spacing w:val="-2"/>
          <w:sz w:val="24"/>
        </w:rPr>
        <w:t>(реконструкция):</w:t>
      </w:r>
    </w:p>
    <w:p w14:paraId="54330140"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представлять рассказ (с опорой на алгоритм или иные визуальные опоры) о ключевых событиях отечественной и всеобщей истории изучаемого периода с использованием визуальных материалов (устно и (или) устно-дактильно, письменно в форме</w:t>
      </w:r>
      <w:r>
        <w:rPr>
          <w:spacing w:val="80"/>
          <w:sz w:val="24"/>
        </w:rPr>
        <w:t xml:space="preserve"> </w:t>
      </w:r>
      <w:r>
        <w:rPr>
          <w:sz w:val="24"/>
        </w:rPr>
        <w:t>короткого эссе, презентации);</w:t>
      </w:r>
    </w:p>
    <w:p w14:paraId="43C3CDB7"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составлять характеристику (с опорой на алгоритм или иные визуальные опоры) исторических личностей изучаемого периода с описанием и оценкой их деятельности (сообщение, презентация, эссе);</w:t>
      </w:r>
    </w:p>
    <w:p w14:paraId="49B7BAAC"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составлять (с опорой на алгоритм или иные визуальные опоры) описание образа</w:t>
      </w:r>
      <w:r>
        <w:rPr>
          <w:spacing w:val="40"/>
          <w:sz w:val="24"/>
        </w:rPr>
        <w:t xml:space="preserve"> </w:t>
      </w:r>
      <w:r>
        <w:rPr>
          <w:sz w:val="24"/>
        </w:rPr>
        <w:t xml:space="preserve">жизни различных групп населения в России изучаемого периода и других странах в XIX - начале XX в., показывая изменения, происшедшие в течение рассматриваемого </w:t>
      </w:r>
      <w:r>
        <w:rPr>
          <w:spacing w:val="-2"/>
          <w:sz w:val="24"/>
        </w:rPr>
        <w:t>периода;</w:t>
      </w:r>
    </w:p>
    <w:p w14:paraId="2881467B" w14:textId="77777777" w:rsidR="0092341C" w:rsidRDefault="00DB6983" w:rsidP="00B10CA3">
      <w:pPr>
        <w:pStyle w:val="a8"/>
        <w:numPr>
          <w:ilvl w:val="0"/>
          <w:numId w:val="159"/>
        </w:numPr>
        <w:tabs>
          <w:tab w:val="left" w:pos="1009"/>
        </w:tabs>
        <w:spacing w:before="2"/>
        <w:ind w:left="0" w:right="283"/>
        <w:contextualSpacing/>
        <w:rPr>
          <w:sz w:val="24"/>
        </w:rPr>
      </w:pPr>
      <w:r>
        <w:rPr>
          <w:sz w:val="24"/>
        </w:rPr>
        <w:t>представлять (с опорой на алгоритм или иные визуальные опоры)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w:t>
      </w:r>
      <w:r>
        <w:rPr>
          <w:spacing w:val="40"/>
          <w:sz w:val="24"/>
        </w:rPr>
        <w:t xml:space="preserve"> </w:t>
      </w:r>
      <w:r>
        <w:rPr>
          <w:sz w:val="24"/>
        </w:rPr>
        <w:t>приемов и другое.</w:t>
      </w:r>
    </w:p>
    <w:p w14:paraId="0279A90A" w14:textId="77777777" w:rsidR="0092341C" w:rsidRDefault="00DB6983" w:rsidP="00B41547">
      <w:pPr>
        <w:spacing w:before="2"/>
        <w:ind w:right="283"/>
        <w:contextualSpacing/>
        <w:jc w:val="both"/>
        <w:rPr>
          <w:i/>
          <w:sz w:val="24"/>
        </w:rPr>
      </w:pPr>
      <w:r>
        <w:rPr>
          <w:i/>
          <w:sz w:val="24"/>
        </w:rPr>
        <w:t>Анализ,</w:t>
      </w:r>
      <w:r>
        <w:rPr>
          <w:i/>
          <w:spacing w:val="-4"/>
          <w:sz w:val="24"/>
        </w:rPr>
        <w:t xml:space="preserve"> </w:t>
      </w:r>
      <w:r>
        <w:rPr>
          <w:i/>
          <w:sz w:val="24"/>
        </w:rPr>
        <w:t>объяснение</w:t>
      </w:r>
      <w:r>
        <w:rPr>
          <w:i/>
          <w:spacing w:val="-4"/>
          <w:sz w:val="24"/>
        </w:rPr>
        <w:t xml:space="preserve"> </w:t>
      </w:r>
      <w:r>
        <w:rPr>
          <w:i/>
          <w:sz w:val="24"/>
        </w:rPr>
        <w:t>исторических</w:t>
      </w:r>
      <w:r>
        <w:rPr>
          <w:i/>
          <w:spacing w:val="-3"/>
          <w:sz w:val="24"/>
        </w:rPr>
        <w:t xml:space="preserve"> </w:t>
      </w:r>
      <w:r>
        <w:rPr>
          <w:i/>
          <w:sz w:val="24"/>
        </w:rPr>
        <w:t>событий,</w:t>
      </w:r>
      <w:r>
        <w:rPr>
          <w:i/>
          <w:spacing w:val="-2"/>
          <w:sz w:val="24"/>
        </w:rPr>
        <w:t xml:space="preserve"> явлений:</w:t>
      </w:r>
    </w:p>
    <w:p w14:paraId="10569BA2"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раскрывать (с использованием визуальных опор) существенные черты: а) экономического, социального и политического развития России и других стран в изучаемый период; б) процессов модернизации в мире и России; в) масштабных социальных движений и революций в рассматриваемый период; г) международных отношений рассматриваемого периода и участия в них России;</w:t>
      </w:r>
    </w:p>
    <w:p w14:paraId="5FF02EB9"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и (или) выяснять с использованием словаря смысл ключевых понятий, относящихся к данной эпохе отечественной и всеобщей истории; соотносить общие понятия и факты;</w:t>
      </w:r>
    </w:p>
    <w:p w14:paraId="1C3D45FA"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самостоятельно или с помощью учителя или других участников образовательных отношений объяснять причины и следствия важнейших событий отечественной и всеобщей</w:t>
      </w:r>
      <w:r>
        <w:rPr>
          <w:spacing w:val="-3"/>
          <w:sz w:val="24"/>
        </w:rPr>
        <w:t xml:space="preserve"> </w:t>
      </w:r>
      <w:r>
        <w:rPr>
          <w:sz w:val="24"/>
        </w:rPr>
        <w:t>истории</w:t>
      </w:r>
      <w:r>
        <w:rPr>
          <w:spacing w:val="-3"/>
          <w:sz w:val="24"/>
        </w:rPr>
        <w:t xml:space="preserve"> </w:t>
      </w:r>
      <w:r>
        <w:rPr>
          <w:sz w:val="24"/>
        </w:rPr>
        <w:t>изучаемого</w:t>
      </w:r>
      <w:r>
        <w:rPr>
          <w:spacing w:val="-1"/>
          <w:sz w:val="24"/>
        </w:rPr>
        <w:t xml:space="preserve"> </w:t>
      </w:r>
      <w:r>
        <w:rPr>
          <w:sz w:val="24"/>
        </w:rPr>
        <w:t>периода:</w:t>
      </w:r>
      <w:r>
        <w:rPr>
          <w:spacing w:val="-3"/>
          <w:sz w:val="24"/>
        </w:rPr>
        <w:t xml:space="preserve"> </w:t>
      </w:r>
      <w:r>
        <w:rPr>
          <w:sz w:val="24"/>
        </w:rPr>
        <w:t>а)</w:t>
      </w:r>
      <w:r>
        <w:rPr>
          <w:spacing w:val="-3"/>
          <w:sz w:val="24"/>
        </w:rPr>
        <w:t xml:space="preserve"> </w:t>
      </w:r>
      <w:r>
        <w:rPr>
          <w:sz w:val="24"/>
        </w:rPr>
        <w:t>выявлять</w:t>
      </w:r>
      <w:r>
        <w:rPr>
          <w:spacing w:val="-2"/>
          <w:sz w:val="24"/>
        </w:rPr>
        <w:t xml:space="preserve"> </w:t>
      </w:r>
      <w:r>
        <w:rPr>
          <w:sz w:val="24"/>
        </w:rPr>
        <w:t>в</w:t>
      </w:r>
      <w:r>
        <w:rPr>
          <w:spacing w:val="-4"/>
          <w:sz w:val="24"/>
        </w:rPr>
        <w:t xml:space="preserve"> </w:t>
      </w:r>
      <w:r>
        <w:rPr>
          <w:sz w:val="24"/>
        </w:rPr>
        <w:t>историческом</w:t>
      </w:r>
      <w:r>
        <w:rPr>
          <w:spacing w:val="-4"/>
          <w:sz w:val="24"/>
        </w:rPr>
        <w:t xml:space="preserve"> </w:t>
      </w:r>
      <w:r>
        <w:rPr>
          <w:sz w:val="24"/>
        </w:rPr>
        <w:t>тексте</w:t>
      </w:r>
      <w:r>
        <w:rPr>
          <w:spacing w:val="-4"/>
          <w:sz w:val="24"/>
        </w:rPr>
        <w:t xml:space="preserve"> </w:t>
      </w:r>
      <w:r>
        <w:rPr>
          <w:sz w:val="24"/>
        </w:rPr>
        <w:t>суждения</w:t>
      </w:r>
      <w:r>
        <w:rPr>
          <w:spacing w:val="-3"/>
          <w:sz w:val="24"/>
        </w:rPr>
        <w:t xml:space="preserve"> </w:t>
      </w:r>
      <w:r>
        <w:rPr>
          <w:sz w:val="24"/>
        </w:rPr>
        <w:t>о причинах и следствиях событий; б) систематизировать объяснение причин и</w:t>
      </w:r>
      <w:r>
        <w:rPr>
          <w:spacing w:val="40"/>
          <w:sz w:val="24"/>
        </w:rPr>
        <w:t xml:space="preserve"> </w:t>
      </w:r>
      <w:r>
        <w:rPr>
          <w:sz w:val="24"/>
        </w:rPr>
        <w:t xml:space="preserve">следствий событий, представленное в нескольких текстах; в) определять и объяснять своё отношение к существующим трактовкам причин и следствий исторических </w:t>
      </w:r>
      <w:r>
        <w:rPr>
          <w:spacing w:val="-2"/>
          <w:sz w:val="24"/>
        </w:rPr>
        <w:t>событий;</w:t>
      </w:r>
    </w:p>
    <w:p w14:paraId="75B24855" w14:textId="77777777" w:rsidR="0092341C" w:rsidRDefault="00DB6983" w:rsidP="00B10CA3">
      <w:pPr>
        <w:pStyle w:val="a8"/>
        <w:numPr>
          <w:ilvl w:val="0"/>
          <w:numId w:val="159"/>
        </w:numPr>
        <w:tabs>
          <w:tab w:val="left" w:pos="1009"/>
        </w:tabs>
        <w:spacing w:before="2"/>
        <w:ind w:left="0" w:right="283"/>
        <w:contextualSpacing/>
        <w:rPr>
          <w:sz w:val="24"/>
        </w:rPr>
      </w:pPr>
      <w:r>
        <w:rPr>
          <w:sz w:val="24"/>
        </w:rPr>
        <w:t>самостоятельно или с помощью учителя или других участников образовательных отношений проводить сопоставление однотипных событий и процессов изучаемого периода: а) указывать повторяющиеся черты исторических ситуаций; б) выделять черты сходства и различия; в) раскрывать, чем объяснялось своеобразие ситуаций в России, других странах.</w:t>
      </w:r>
    </w:p>
    <w:p w14:paraId="538DCDC7" w14:textId="77777777" w:rsidR="0092341C" w:rsidRDefault="00DB6983" w:rsidP="00B41547">
      <w:pPr>
        <w:spacing w:before="2"/>
        <w:ind w:right="283" w:firstLine="707"/>
        <w:contextualSpacing/>
        <w:jc w:val="both"/>
        <w:rPr>
          <w:i/>
          <w:sz w:val="24"/>
        </w:rPr>
      </w:pPr>
      <w:r>
        <w:rPr>
          <w:i/>
          <w:sz w:val="24"/>
        </w:rPr>
        <w:t>Рассмотрение исторических версий и оценок, определение своего отношения к наиболее значимым событиям и личностям прошлого;</w:t>
      </w:r>
    </w:p>
    <w:p w14:paraId="021C3086"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высказывания историков по вопросам отечественной и всеобщей истории изучаемого периода;</w:t>
      </w:r>
    </w:p>
    <w:p w14:paraId="0E7E475F"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w:t>
      </w:r>
      <w:r>
        <w:rPr>
          <w:spacing w:val="-2"/>
          <w:sz w:val="24"/>
        </w:rPr>
        <w:t xml:space="preserve"> </w:t>
      </w:r>
      <w:r>
        <w:rPr>
          <w:sz w:val="24"/>
        </w:rPr>
        <w:t>какими ценностями руководствовались люди в рассматриваемую эпоху</w:t>
      </w:r>
      <w:r>
        <w:rPr>
          <w:spacing w:val="-7"/>
          <w:sz w:val="24"/>
        </w:rPr>
        <w:t xml:space="preserve"> </w:t>
      </w:r>
      <w:r>
        <w:rPr>
          <w:sz w:val="24"/>
        </w:rPr>
        <w:t>(на примерах конкретных ситуаций, персоналий), выражать свое отношение к ним.</w:t>
      </w:r>
    </w:p>
    <w:p w14:paraId="1D84ADF4" w14:textId="77777777" w:rsidR="0092341C" w:rsidRDefault="00DB6983" w:rsidP="00B41547">
      <w:pPr>
        <w:spacing w:before="2"/>
        <w:ind w:right="283"/>
        <w:contextualSpacing/>
        <w:jc w:val="both"/>
        <w:rPr>
          <w:i/>
          <w:sz w:val="24"/>
        </w:rPr>
      </w:pPr>
      <w:r>
        <w:rPr>
          <w:i/>
          <w:sz w:val="24"/>
        </w:rPr>
        <w:t>Применение</w:t>
      </w:r>
      <w:r>
        <w:rPr>
          <w:i/>
          <w:spacing w:val="-4"/>
          <w:sz w:val="24"/>
        </w:rPr>
        <w:t xml:space="preserve"> </w:t>
      </w:r>
      <w:r>
        <w:rPr>
          <w:i/>
          <w:sz w:val="24"/>
        </w:rPr>
        <w:t xml:space="preserve">исторических </w:t>
      </w:r>
      <w:r>
        <w:rPr>
          <w:i/>
          <w:spacing w:val="-2"/>
          <w:sz w:val="24"/>
        </w:rPr>
        <w:t>знаний:</w:t>
      </w:r>
    </w:p>
    <w:p w14:paraId="06123B17" w14:textId="77777777" w:rsidR="0092341C" w:rsidRDefault="00DB6983" w:rsidP="00B10CA3">
      <w:pPr>
        <w:pStyle w:val="a8"/>
        <w:numPr>
          <w:ilvl w:val="0"/>
          <w:numId w:val="159"/>
        </w:numPr>
        <w:tabs>
          <w:tab w:val="left" w:pos="1009"/>
        </w:tabs>
        <w:spacing w:before="2"/>
        <w:ind w:left="0" w:right="283"/>
        <w:contextualSpacing/>
        <w:rPr>
          <w:sz w:val="24"/>
        </w:rPr>
      </w:pPr>
      <w:r>
        <w:rPr>
          <w:sz w:val="24"/>
        </w:rPr>
        <w:t>распознавать в окружающей среде, в том числе в родном городе, регионе памятники материальной и художественной культуры изучаемого исторического периода, объяснять, в чем заключалось их значение для времени их создания и для современного общества;</w:t>
      </w:r>
    </w:p>
    <w:p w14:paraId="0471A5D8" w14:textId="77777777" w:rsidR="0092341C" w:rsidRDefault="00DB6983" w:rsidP="00B10CA3">
      <w:pPr>
        <w:pStyle w:val="a8"/>
        <w:numPr>
          <w:ilvl w:val="0"/>
          <w:numId w:val="159"/>
        </w:numPr>
        <w:tabs>
          <w:tab w:val="left" w:pos="1009"/>
        </w:tabs>
        <w:spacing w:before="2"/>
        <w:ind w:left="0" w:right="283"/>
        <w:contextualSpacing/>
        <w:rPr>
          <w:sz w:val="24"/>
        </w:rPr>
      </w:pPr>
      <w:r>
        <w:rPr>
          <w:sz w:val="24"/>
        </w:rPr>
        <w:t>выполнять учебные проекты по отечественной и всеобщей истории (в том числе на региональном материале);</w:t>
      </w:r>
    </w:p>
    <w:p w14:paraId="16F403B2" w14:textId="77777777" w:rsidR="0092341C" w:rsidRDefault="00DB6983" w:rsidP="00B10CA3">
      <w:pPr>
        <w:pStyle w:val="a8"/>
        <w:numPr>
          <w:ilvl w:val="0"/>
          <w:numId w:val="159"/>
        </w:numPr>
        <w:tabs>
          <w:tab w:val="left" w:pos="1009"/>
        </w:tabs>
        <w:spacing w:before="2"/>
        <w:ind w:left="0" w:right="283"/>
        <w:contextualSpacing/>
        <w:rPr>
          <w:sz w:val="24"/>
        </w:rPr>
      </w:pPr>
      <w:r>
        <w:rPr>
          <w:sz w:val="24"/>
        </w:rPr>
        <w:t>объяснять, в чём состоит наследие истории изучаемого периода для России, других стран мира, высказывать и аргументировать свое отношение к культурному</w:t>
      </w:r>
      <w:r>
        <w:rPr>
          <w:spacing w:val="-1"/>
          <w:sz w:val="24"/>
        </w:rPr>
        <w:t xml:space="preserve"> </w:t>
      </w:r>
      <w:r>
        <w:rPr>
          <w:sz w:val="24"/>
        </w:rPr>
        <w:t>наследию в общественных обсуждениях.</w:t>
      </w:r>
    </w:p>
    <w:p w14:paraId="2A3E8E4B" w14:textId="77777777" w:rsidR="0092341C" w:rsidRDefault="0092341C" w:rsidP="00B41547">
      <w:pPr>
        <w:pStyle w:val="a4"/>
        <w:spacing w:before="2"/>
        <w:ind w:left="0" w:right="283" w:firstLine="0"/>
        <w:contextualSpacing/>
        <w:jc w:val="left"/>
      </w:pPr>
    </w:p>
    <w:p w14:paraId="3CE5A9CA" w14:textId="77777777" w:rsidR="0092341C" w:rsidRDefault="00DB6983" w:rsidP="00B10CA3">
      <w:pPr>
        <w:pStyle w:val="3"/>
        <w:numPr>
          <w:ilvl w:val="2"/>
          <w:numId w:val="295"/>
        </w:numPr>
        <w:tabs>
          <w:tab w:val="left" w:pos="1433"/>
        </w:tabs>
        <w:spacing w:before="2" w:line="240" w:lineRule="auto"/>
        <w:ind w:left="0" w:right="283" w:hanging="719"/>
        <w:contextualSpacing/>
      </w:pPr>
      <w:r>
        <w:t>Рабочая</w:t>
      </w:r>
      <w:r>
        <w:rPr>
          <w:spacing w:val="-4"/>
        </w:rPr>
        <w:t xml:space="preserve"> </w:t>
      </w:r>
      <w:r>
        <w:t>программа</w:t>
      </w:r>
      <w:r>
        <w:rPr>
          <w:spacing w:val="-2"/>
        </w:rPr>
        <w:t xml:space="preserve"> </w:t>
      </w:r>
      <w:r>
        <w:t>по</w:t>
      </w:r>
      <w:r>
        <w:rPr>
          <w:spacing w:val="-2"/>
        </w:rPr>
        <w:t xml:space="preserve"> </w:t>
      </w:r>
      <w:r>
        <w:t>учебному</w:t>
      </w:r>
      <w:r>
        <w:rPr>
          <w:spacing w:val="-2"/>
        </w:rPr>
        <w:t xml:space="preserve"> </w:t>
      </w:r>
      <w:r>
        <w:t>предмету</w:t>
      </w:r>
      <w:r>
        <w:rPr>
          <w:spacing w:val="-1"/>
        </w:rPr>
        <w:t xml:space="preserve"> </w:t>
      </w:r>
      <w:r>
        <w:rPr>
          <w:spacing w:val="-2"/>
        </w:rPr>
        <w:t>“Обществознание”.</w:t>
      </w:r>
    </w:p>
    <w:p w14:paraId="51AF7C5B" w14:textId="77777777" w:rsidR="0092341C" w:rsidRDefault="00DB6983" w:rsidP="00B41547">
      <w:pPr>
        <w:pStyle w:val="a4"/>
        <w:spacing w:before="2"/>
        <w:ind w:left="0" w:right="283"/>
        <w:contextualSpacing/>
      </w:pPr>
      <w:r>
        <w:t>Программа по обществознанию включает пояснительную записку, содержание обучения, планируемые результаты освоения программы по обществознанию.</w:t>
      </w:r>
    </w:p>
    <w:p w14:paraId="54427DF5" w14:textId="77777777" w:rsidR="0092341C" w:rsidRDefault="00DB6983" w:rsidP="00B41547">
      <w:pPr>
        <w:pStyle w:val="a4"/>
        <w:spacing w:before="2"/>
        <w:ind w:left="0" w:right="283" w:firstLine="0"/>
        <w:contextualSpacing/>
      </w:pPr>
      <w:r>
        <w:t>Пояснительная</w:t>
      </w:r>
      <w:r>
        <w:rPr>
          <w:spacing w:val="-5"/>
        </w:rPr>
        <w:t xml:space="preserve"> </w:t>
      </w:r>
      <w:r>
        <w:rPr>
          <w:spacing w:val="-2"/>
        </w:rPr>
        <w:t>записка.</w:t>
      </w:r>
    </w:p>
    <w:p w14:paraId="15E7041C" w14:textId="77777777" w:rsidR="0092341C" w:rsidRDefault="00DB6983" w:rsidP="00B41547">
      <w:pPr>
        <w:pStyle w:val="a4"/>
        <w:spacing w:before="2"/>
        <w:ind w:left="0" w:right="283"/>
        <w:contextualSpacing/>
      </w:pPr>
      <w:r>
        <w:t>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ООО, в соответствии с Концепцией преподавания учебного предмета “Обществознание”,</w:t>
      </w:r>
      <w:r>
        <w:rPr>
          <w:spacing w:val="40"/>
        </w:rPr>
        <w:t xml:space="preserve"> </w:t>
      </w:r>
      <w:r>
        <w:t>а также с учетом рабочей программы воспитания и подлежит непосредственному применению при реализации обязательной части АООП ООО.</w:t>
      </w:r>
    </w:p>
    <w:p w14:paraId="5A95736C" w14:textId="77777777" w:rsidR="0092341C" w:rsidRDefault="00DB6983" w:rsidP="00B41547">
      <w:pPr>
        <w:pStyle w:val="a4"/>
        <w:spacing w:before="2"/>
        <w:ind w:left="0" w:right="283"/>
        <w:contextualSpacing/>
      </w:pPr>
      <w:r>
        <w:t>Обществознание играет ведущую роль в выполнении образовательной организацией функции интеграции молодежи в современное общество: учебный предмет позволяет последовательно раскрывать учащимся подросткового возраста особенности современного общества, различные аспекты взаимодействия в современных условиях людей друг с другом, с основными институтами государства и гражданского общества, регулирующие эти взаимодействия социальные нормы.</w:t>
      </w:r>
    </w:p>
    <w:p w14:paraId="3279DA7D" w14:textId="77777777" w:rsidR="0092341C" w:rsidRDefault="00DB6983" w:rsidP="00B41547">
      <w:pPr>
        <w:pStyle w:val="a4"/>
        <w:spacing w:before="2"/>
        <w:ind w:left="0" w:right="283"/>
        <w:contextualSpacing/>
      </w:pPr>
      <w:r>
        <w:t>Изучение обществознания, включающего знания о российском обществе и направлениях его развития в современных условиях, об основах конституционного строя нашей</w:t>
      </w:r>
      <w:r>
        <w:rPr>
          <w:spacing w:val="24"/>
        </w:rPr>
        <w:t xml:space="preserve"> </w:t>
      </w:r>
      <w:r>
        <w:t>страны,</w:t>
      </w:r>
      <w:r>
        <w:rPr>
          <w:spacing w:val="25"/>
        </w:rPr>
        <w:t xml:space="preserve"> </w:t>
      </w:r>
      <w:r>
        <w:t>правах</w:t>
      </w:r>
      <w:r>
        <w:rPr>
          <w:spacing w:val="27"/>
        </w:rPr>
        <w:t xml:space="preserve"> </w:t>
      </w:r>
      <w:r>
        <w:t>и</w:t>
      </w:r>
      <w:r>
        <w:rPr>
          <w:spacing w:val="26"/>
        </w:rPr>
        <w:t xml:space="preserve"> </w:t>
      </w:r>
      <w:r>
        <w:t>обязанностях</w:t>
      </w:r>
      <w:r>
        <w:rPr>
          <w:spacing w:val="27"/>
        </w:rPr>
        <w:t xml:space="preserve"> </w:t>
      </w:r>
      <w:r>
        <w:t>человека</w:t>
      </w:r>
      <w:r>
        <w:rPr>
          <w:spacing w:val="24"/>
        </w:rPr>
        <w:t xml:space="preserve"> </w:t>
      </w:r>
      <w:r>
        <w:t>и</w:t>
      </w:r>
      <w:r>
        <w:rPr>
          <w:spacing w:val="26"/>
        </w:rPr>
        <w:t xml:space="preserve"> </w:t>
      </w:r>
      <w:r>
        <w:t>гражданина,</w:t>
      </w:r>
      <w:r>
        <w:rPr>
          <w:spacing w:val="25"/>
        </w:rPr>
        <w:t xml:space="preserve"> </w:t>
      </w:r>
      <w:r>
        <w:t>способствует</w:t>
      </w:r>
      <w:r>
        <w:rPr>
          <w:spacing w:val="29"/>
        </w:rPr>
        <w:t xml:space="preserve"> </w:t>
      </w:r>
      <w:r>
        <w:rPr>
          <w:spacing w:val="-2"/>
        </w:rPr>
        <w:t>воспитанию</w:t>
      </w:r>
    </w:p>
    <w:p w14:paraId="637F7198" w14:textId="77777777" w:rsidR="0092341C" w:rsidRDefault="00DB6983" w:rsidP="00B41547">
      <w:pPr>
        <w:pStyle w:val="a4"/>
        <w:spacing w:before="2"/>
        <w:ind w:left="0" w:right="283" w:firstLine="0"/>
        <w:contextualSpacing/>
      </w:pPr>
      <w:r>
        <w:t>российской гражданской идентичности, готовности к служению Отечеству, приверженности национальным ценностям.</w:t>
      </w:r>
    </w:p>
    <w:p w14:paraId="2B35B028" w14:textId="77777777" w:rsidR="0092341C" w:rsidRDefault="00DB6983" w:rsidP="00B41547">
      <w:pPr>
        <w:pStyle w:val="a4"/>
        <w:spacing w:before="2"/>
        <w:ind w:left="0" w:right="283"/>
        <w:contextualSpacing/>
      </w:pPr>
      <w:r>
        <w:t>Привлечение при изучении обществознания различных источников социальной информации помогает обучающимся освоить язык современной культурной, социально- экономической и политической коммуникации, вносит свой вклад в формирование метапредметных</w:t>
      </w:r>
      <w:r>
        <w:rPr>
          <w:spacing w:val="-2"/>
        </w:rPr>
        <w:t xml:space="preserve"> </w:t>
      </w:r>
      <w:r>
        <w:t>умений</w:t>
      </w:r>
      <w:r>
        <w:rPr>
          <w:spacing w:val="-5"/>
        </w:rPr>
        <w:t xml:space="preserve"> </w:t>
      </w:r>
      <w:r>
        <w:t>извлекать</w:t>
      </w:r>
      <w:r>
        <w:rPr>
          <w:spacing w:val="-5"/>
        </w:rPr>
        <w:t xml:space="preserve"> </w:t>
      </w:r>
      <w:r>
        <w:t>необходимые</w:t>
      </w:r>
      <w:r>
        <w:rPr>
          <w:spacing w:val="-6"/>
        </w:rPr>
        <w:t xml:space="preserve"> </w:t>
      </w:r>
      <w:r>
        <w:t>сведения,</w:t>
      </w:r>
      <w:r>
        <w:rPr>
          <w:spacing w:val="-5"/>
        </w:rPr>
        <w:t xml:space="preserve"> </w:t>
      </w:r>
      <w:r>
        <w:t>осмысливать,</w:t>
      </w:r>
      <w:r>
        <w:rPr>
          <w:spacing w:val="-5"/>
        </w:rPr>
        <w:t xml:space="preserve"> </w:t>
      </w:r>
      <w:r>
        <w:t>преобразовывать и применять их.</w:t>
      </w:r>
    </w:p>
    <w:p w14:paraId="45B3C380" w14:textId="77777777" w:rsidR="0092341C" w:rsidRDefault="00DB6983" w:rsidP="00B41547">
      <w:pPr>
        <w:pStyle w:val="a4"/>
        <w:spacing w:before="2"/>
        <w:ind w:left="0" w:right="283"/>
        <w:contextualSpacing/>
      </w:pPr>
      <w:r>
        <w:t>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формированию</w:t>
      </w:r>
      <w:r>
        <w:rPr>
          <w:spacing w:val="-2"/>
        </w:rPr>
        <w:t xml:space="preserve"> </w:t>
      </w:r>
      <w:r>
        <w:t>способности</w:t>
      </w:r>
      <w:r>
        <w:rPr>
          <w:spacing w:val="-2"/>
        </w:rPr>
        <w:t xml:space="preserve"> </w:t>
      </w:r>
      <w:r>
        <w:t>к</w:t>
      </w:r>
      <w:r>
        <w:rPr>
          <w:spacing w:val="-2"/>
        </w:rPr>
        <w:t xml:space="preserve"> </w:t>
      </w:r>
      <w:r>
        <w:t>рефлексии,</w:t>
      </w:r>
      <w:r>
        <w:rPr>
          <w:spacing w:val="-2"/>
        </w:rPr>
        <w:t xml:space="preserve"> </w:t>
      </w:r>
      <w:r>
        <w:t>оценке</w:t>
      </w:r>
      <w:r>
        <w:rPr>
          <w:spacing w:val="-3"/>
        </w:rPr>
        <w:t xml:space="preserve"> </w:t>
      </w:r>
      <w:r>
        <w:t>своих</w:t>
      </w:r>
      <w:r>
        <w:rPr>
          <w:spacing w:val="-1"/>
        </w:rPr>
        <w:t xml:space="preserve"> </w:t>
      </w:r>
      <w:r>
        <w:t>возможностей</w:t>
      </w:r>
      <w:r>
        <w:rPr>
          <w:spacing w:val="-2"/>
        </w:rPr>
        <w:t xml:space="preserve"> </w:t>
      </w:r>
      <w:r>
        <w:t>и</w:t>
      </w:r>
      <w:r>
        <w:rPr>
          <w:spacing w:val="-2"/>
        </w:rPr>
        <w:t xml:space="preserve"> </w:t>
      </w:r>
      <w:r>
        <w:t>осознанию</w:t>
      </w:r>
      <w:r>
        <w:rPr>
          <w:spacing w:val="-2"/>
        </w:rPr>
        <w:t xml:space="preserve"> </w:t>
      </w:r>
      <w:r>
        <w:t>своего места в обществе.</w:t>
      </w:r>
    </w:p>
    <w:p w14:paraId="1C5FDE98" w14:textId="77777777" w:rsidR="0092341C" w:rsidRDefault="00DB6983" w:rsidP="00B41547">
      <w:pPr>
        <w:pStyle w:val="a4"/>
        <w:spacing w:before="2"/>
        <w:ind w:left="0" w:right="283"/>
        <w:contextualSpacing/>
      </w:pPr>
      <w:r>
        <w:rPr>
          <w:b/>
        </w:rPr>
        <w:t xml:space="preserve">Целями </w:t>
      </w:r>
      <w:r>
        <w:t>обществоведческого образования на уровне основного общего</w:t>
      </w:r>
      <w:r>
        <w:rPr>
          <w:spacing w:val="40"/>
        </w:rPr>
        <w:t xml:space="preserve"> </w:t>
      </w:r>
      <w:r>
        <w:t>образования являются:</w:t>
      </w:r>
    </w:p>
    <w:p w14:paraId="24EB1F93" w14:textId="77777777" w:rsidR="0092341C" w:rsidRDefault="00DB6983" w:rsidP="00B10CA3">
      <w:pPr>
        <w:pStyle w:val="a8"/>
        <w:numPr>
          <w:ilvl w:val="0"/>
          <w:numId w:val="156"/>
        </w:numPr>
        <w:tabs>
          <w:tab w:val="left" w:pos="1009"/>
        </w:tabs>
        <w:spacing w:before="2"/>
        <w:ind w:left="0" w:right="283"/>
        <w:contextualSpacing/>
        <w:rPr>
          <w:sz w:val="24"/>
        </w:rPr>
      </w:pPr>
      <w:r>
        <w:rPr>
          <w:sz w:val="24"/>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w:t>
      </w:r>
    </w:p>
    <w:p w14:paraId="6B270046" w14:textId="77777777" w:rsidR="0092341C" w:rsidRDefault="00DB6983" w:rsidP="00B10CA3">
      <w:pPr>
        <w:pStyle w:val="a8"/>
        <w:numPr>
          <w:ilvl w:val="0"/>
          <w:numId w:val="156"/>
        </w:numPr>
        <w:tabs>
          <w:tab w:val="left" w:pos="1009"/>
        </w:tabs>
        <w:spacing w:before="2"/>
        <w:ind w:left="0" w:right="283"/>
        <w:contextualSpacing/>
        <w:rPr>
          <w:sz w:val="24"/>
        </w:rPr>
      </w:pPr>
      <w:r>
        <w:rPr>
          <w:sz w:val="24"/>
        </w:rPr>
        <w:t>развитие у обучающихся понимания приоритетности общенациональных интересов, приверженности правовым принципам, закрепленным в Конституции Российской Федерации и законодательстве Российской Федерации;</w:t>
      </w:r>
    </w:p>
    <w:p w14:paraId="52426E45" w14:textId="77777777" w:rsidR="0092341C" w:rsidRDefault="00DB6983" w:rsidP="00B10CA3">
      <w:pPr>
        <w:pStyle w:val="a8"/>
        <w:numPr>
          <w:ilvl w:val="0"/>
          <w:numId w:val="156"/>
        </w:numPr>
        <w:tabs>
          <w:tab w:val="left" w:pos="1009"/>
        </w:tabs>
        <w:spacing w:before="2"/>
        <w:ind w:left="0" w:right="283"/>
        <w:contextualSpacing/>
        <w:rPr>
          <w:sz w:val="24"/>
        </w:rPr>
      </w:pPr>
      <w:r>
        <w:rPr>
          <w:sz w:val="24"/>
        </w:rPr>
        <w:t>развитие</w:t>
      </w:r>
      <w:r>
        <w:rPr>
          <w:spacing w:val="-2"/>
          <w:sz w:val="24"/>
        </w:rPr>
        <w:t xml:space="preserve"> </w:t>
      </w:r>
      <w:r>
        <w:rPr>
          <w:sz w:val="24"/>
        </w:rPr>
        <w:t>личности на</w:t>
      </w:r>
      <w:r>
        <w:rPr>
          <w:spacing w:val="-2"/>
          <w:sz w:val="24"/>
        </w:rPr>
        <w:t xml:space="preserve"> </w:t>
      </w:r>
      <w:r>
        <w:rPr>
          <w:sz w:val="24"/>
        </w:rPr>
        <w:t>исключительно</w:t>
      </w:r>
      <w:r>
        <w:rPr>
          <w:spacing w:val="-1"/>
          <w:sz w:val="24"/>
        </w:rPr>
        <w:t xml:space="preserve"> </w:t>
      </w:r>
      <w:r>
        <w:rPr>
          <w:sz w:val="24"/>
        </w:rPr>
        <w:t>важном</w:t>
      </w:r>
      <w:r>
        <w:rPr>
          <w:spacing w:val="-2"/>
          <w:sz w:val="24"/>
        </w:rPr>
        <w:t xml:space="preserve"> </w:t>
      </w:r>
      <w:r>
        <w:rPr>
          <w:sz w:val="24"/>
        </w:rPr>
        <w:t>этапе</w:t>
      </w:r>
      <w:r>
        <w:rPr>
          <w:spacing w:val="-2"/>
          <w:sz w:val="24"/>
        </w:rPr>
        <w:t xml:space="preserve"> </w:t>
      </w:r>
      <w:r>
        <w:rPr>
          <w:sz w:val="24"/>
        </w:rPr>
        <w:t>ее социализации -</w:t>
      </w:r>
      <w:r>
        <w:rPr>
          <w:spacing w:val="-2"/>
          <w:sz w:val="24"/>
        </w:rPr>
        <w:t xml:space="preserve"> </w:t>
      </w:r>
      <w:r>
        <w:rPr>
          <w:sz w:val="24"/>
        </w:rPr>
        <w:t>в</w:t>
      </w:r>
      <w:r>
        <w:rPr>
          <w:spacing w:val="-2"/>
          <w:sz w:val="24"/>
        </w:rPr>
        <w:t xml:space="preserve"> </w:t>
      </w:r>
      <w:r>
        <w:rPr>
          <w:sz w:val="24"/>
        </w:rPr>
        <w:t>подростковом возрасте, становление ее духовно-нравственной, политической и правовой культуры, социального поведения, основанного на уважении закона и правопорядка, развитие интереса</w:t>
      </w:r>
      <w:r>
        <w:rPr>
          <w:spacing w:val="-1"/>
          <w:sz w:val="24"/>
        </w:rPr>
        <w:t xml:space="preserve"> </w:t>
      </w:r>
      <w:r>
        <w:rPr>
          <w:sz w:val="24"/>
        </w:rPr>
        <w:t>к изучению социальных</w:t>
      </w:r>
      <w:r>
        <w:rPr>
          <w:spacing w:val="-1"/>
          <w:sz w:val="24"/>
        </w:rPr>
        <w:t xml:space="preserve"> </w:t>
      </w:r>
      <w:r>
        <w:rPr>
          <w:sz w:val="24"/>
        </w:rPr>
        <w:t>и гуманитарных дисциплин; способности к личному самоопределению, самореализации, самоконтролю; мотивации к высокопроизводительной, наукоемкой трудовой деятельности;</w:t>
      </w:r>
    </w:p>
    <w:p w14:paraId="598D3C2F" w14:textId="77777777" w:rsidR="0092341C" w:rsidRDefault="00DB6983" w:rsidP="00B10CA3">
      <w:pPr>
        <w:pStyle w:val="a8"/>
        <w:numPr>
          <w:ilvl w:val="0"/>
          <w:numId w:val="156"/>
        </w:numPr>
        <w:tabs>
          <w:tab w:val="left" w:pos="1009"/>
        </w:tabs>
        <w:spacing w:before="2"/>
        <w:ind w:left="0" w:right="283"/>
        <w:contextualSpacing/>
        <w:rPr>
          <w:sz w:val="24"/>
        </w:rPr>
      </w:pPr>
      <w:r>
        <w:rPr>
          <w:sz w:val="24"/>
        </w:rPr>
        <w:t>формирование у обучающихся целостной картины общества, адекватной современному уровню знаний и доступной по содержанию для школьников подросткового возраста; освоение учащимися знаний об основных сферах человеческой деятельности, социальных институтах, нормах, регулирующих общественные отношения, необходимые для взаимодействия с социальной средой и выполнения типичных социальных ролей человека и гражданина;</w:t>
      </w:r>
    </w:p>
    <w:p w14:paraId="1A4ABF3A" w14:textId="77777777" w:rsidR="0092341C" w:rsidRDefault="00DB6983" w:rsidP="00B10CA3">
      <w:pPr>
        <w:pStyle w:val="a8"/>
        <w:numPr>
          <w:ilvl w:val="0"/>
          <w:numId w:val="156"/>
        </w:numPr>
        <w:tabs>
          <w:tab w:val="left" w:pos="1009"/>
        </w:tabs>
        <w:spacing w:before="2"/>
        <w:ind w:left="0" w:right="283"/>
        <w:contextualSpacing/>
        <w:rPr>
          <w:sz w:val="24"/>
        </w:rPr>
      </w:pPr>
      <w:r>
        <w:rPr>
          <w:sz w:val="24"/>
        </w:rPr>
        <w:t>владение умениями функционально грамотного человека (получать 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деятельности, необходимых для участия в жизни гражданского общества и государства);</w:t>
      </w:r>
    </w:p>
    <w:p w14:paraId="4096D9FB" w14:textId="77777777" w:rsidR="0092341C" w:rsidRDefault="00DB6983" w:rsidP="00B10CA3">
      <w:pPr>
        <w:pStyle w:val="a8"/>
        <w:numPr>
          <w:ilvl w:val="0"/>
          <w:numId w:val="156"/>
        </w:numPr>
        <w:tabs>
          <w:tab w:val="left" w:pos="1009"/>
        </w:tabs>
        <w:spacing w:before="2"/>
        <w:ind w:left="0" w:right="283"/>
        <w:contextualSpacing/>
        <w:rPr>
          <w:sz w:val="24"/>
        </w:rPr>
      </w:pPr>
      <w:r>
        <w:rPr>
          <w:sz w:val="24"/>
        </w:rPr>
        <w:t>создание условий для освоения обучающимися способов успешного взаимодействия с различными политическими, правовыми, 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p>
    <w:p w14:paraId="763537B7" w14:textId="77777777" w:rsidR="0092341C" w:rsidRDefault="00DB6983" w:rsidP="00B10CA3">
      <w:pPr>
        <w:pStyle w:val="a8"/>
        <w:numPr>
          <w:ilvl w:val="0"/>
          <w:numId w:val="156"/>
        </w:numPr>
        <w:tabs>
          <w:tab w:val="left" w:pos="1009"/>
        </w:tabs>
        <w:spacing w:before="2"/>
        <w:ind w:left="0" w:right="283"/>
        <w:contextualSpacing/>
        <w:rPr>
          <w:sz w:val="24"/>
        </w:rPr>
      </w:pPr>
      <w:r>
        <w:rPr>
          <w:sz w:val="24"/>
        </w:rPr>
        <w:t>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семейно-бытовой сферах; для соотнесения своих действий и действий других людей с нравственными ценностями и нормами поведения, установленными законом; содействия правовыми способами и средствами защите правопорядка в обществе.</w:t>
      </w:r>
    </w:p>
    <w:p w14:paraId="72A756E5" w14:textId="77777777" w:rsidR="0092341C" w:rsidRDefault="00DB6983" w:rsidP="00B41547">
      <w:pPr>
        <w:pStyle w:val="a4"/>
        <w:spacing w:before="2"/>
        <w:ind w:left="0" w:right="283"/>
        <w:contextualSpacing/>
      </w:pPr>
      <w:r>
        <w:t>В содержании обучения выделены темы, изучение которых проводится в ознакомительном плане. Педагог самостоятельно определяет объем изучаемого</w:t>
      </w:r>
      <w:r>
        <w:rPr>
          <w:spacing w:val="80"/>
        </w:rPr>
        <w:t xml:space="preserve"> </w:t>
      </w:r>
      <w:r>
        <w:rPr>
          <w:spacing w:val="-2"/>
        </w:rPr>
        <w:t>материала.</w:t>
      </w:r>
    </w:p>
    <w:p w14:paraId="18BD934B" w14:textId="77777777" w:rsidR="0092341C" w:rsidRDefault="00DB6983" w:rsidP="00B41547">
      <w:pPr>
        <w:spacing w:before="2"/>
        <w:ind w:right="283"/>
        <w:contextualSpacing/>
        <w:jc w:val="both"/>
        <w:rPr>
          <w:b/>
          <w:i/>
          <w:sz w:val="24"/>
        </w:rPr>
      </w:pPr>
      <w:r>
        <w:rPr>
          <w:b/>
          <w:i/>
          <w:sz w:val="24"/>
        </w:rPr>
        <w:t>Содержание</w:t>
      </w:r>
      <w:r>
        <w:rPr>
          <w:b/>
          <w:i/>
          <w:spacing w:val="-5"/>
          <w:sz w:val="24"/>
        </w:rPr>
        <w:t xml:space="preserve"> </w:t>
      </w:r>
      <w:r>
        <w:rPr>
          <w:b/>
          <w:i/>
          <w:sz w:val="24"/>
        </w:rPr>
        <w:t>обучения</w:t>
      </w:r>
      <w:r>
        <w:rPr>
          <w:b/>
          <w:i/>
          <w:spacing w:val="-3"/>
          <w:sz w:val="24"/>
        </w:rPr>
        <w:t xml:space="preserve"> </w:t>
      </w:r>
      <w:r>
        <w:rPr>
          <w:b/>
          <w:i/>
          <w:sz w:val="24"/>
        </w:rPr>
        <w:t>в</w:t>
      </w:r>
      <w:r>
        <w:rPr>
          <w:b/>
          <w:i/>
          <w:spacing w:val="-2"/>
          <w:sz w:val="24"/>
        </w:rPr>
        <w:t xml:space="preserve"> </w:t>
      </w:r>
      <w:r>
        <w:rPr>
          <w:b/>
          <w:i/>
          <w:sz w:val="24"/>
        </w:rPr>
        <w:t>6</w:t>
      </w:r>
      <w:r>
        <w:rPr>
          <w:b/>
          <w:i/>
          <w:spacing w:val="-1"/>
          <w:sz w:val="24"/>
        </w:rPr>
        <w:t xml:space="preserve"> </w:t>
      </w:r>
      <w:r>
        <w:rPr>
          <w:b/>
          <w:i/>
          <w:sz w:val="24"/>
        </w:rPr>
        <w:t>классе</w:t>
      </w:r>
      <w:r>
        <w:rPr>
          <w:b/>
          <w:i/>
          <w:spacing w:val="-3"/>
          <w:sz w:val="24"/>
        </w:rPr>
        <w:t xml:space="preserve"> </w:t>
      </w:r>
      <w:r>
        <w:rPr>
          <w:b/>
          <w:i/>
          <w:sz w:val="24"/>
        </w:rPr>
        <w:t>представлено</w:t>
      </w:r>
      <w:r>
        <w:rPr>
          <w:b/>
          <w:i/>
          <w:spacing w:val="-1"/>
          <w:sz w:val="24"/>
        </w:rPr>
        <w:t xml:space="preserve"> </w:t>
      </w:r>
      <w:r>
        <w:rPr>
          <w:b/>
          <w:i/>
          <w:sz w:val="24"/>
        </w:rPr>
        <w:t>в</w:t>
      </w:r>
      <w:r>
        <w:rPr>
          <w:b/>
          <w:i/>
          <w:spacing w:val="-3"/>
          <w:sz w:val="24"/>
        </w:rPr>
        <w:t xml:space="preserve"> </w:t>
      </w:r>
      <w:r>
        <w:rPr>
          <w:b/>
          <w:i/>
          <w:spacing w:val="-2"/>
          <w:sz w:val="24"/>
        </w:rPr>
        <w:t>таблице:</w:t>
      </w: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21FC6AA0" w14:textId="77777777">
        <w:trPr>
          <w:trHeight w:val="6348"/>
        </w:trPr>
        <w:tc>
          <w:tcPr>
            <w:tcW w:w="2269" w:type="dxa"/>
          </w:tcPr>
          <w:p w14:paraId="1133165D" w14:textId="77777777" w:rsidR="0092341C" w:rsidRDefault="00DB6983" w:rsidP="00B41547">
            <w:pPr>
              <w:pStyle w:val="TableParagraph"/>
              <w:spacing w:before="2"/>
              <w:ind w:left="0" w:right="283" w:firstLine="707"/>
              <w:contextualSpacing/>
              <w:rPr>
                <w:sz w:val="24"/>
              </w:rPr>
            </w:pPr>
            <w:r>
              <w:rPr>
                <w:sz w:val="24"/>
              </w:rPr>
              <w:t>Человек</w:t>
            </w:r>
            <w:r>
              <w:rPr>
                <w:spacing w:val="-17"/>
                <w:sz w:val="24"/>
              </w:rPr>
              <w:t xml:space="preserve"> </w:t>
            </w:r>
            <w:r>
              <w:rPr>
                <w:sz w:val="24"/>
              </w:rPr>
              <w:t xml:space="preserve">и его социальное </w:t>
            </w:r>
            <w:r>
              <w:rPr>
                <w:spacing w:val="-2"/>
                <w:sz w:val="24"/>
              </w:rPr>
              <w:t>окружение.</w:t>
            </w:r>
          </w:p>
        </w:tc>
        <w:tc>
          <w:tcPr>
            <w:tcW w:w="7089" w:type="dxa"/>
          </w:tcPr>
          <w:p w14:paraId="6FEDA501" w14:textId="77777777" w:rsidR="0092341C" w:rsidRDefault="00DB6983" w:rsidP="00B41547">
            <w:pPr>
              <w:pStyle w:val="TableParagraph"/>
              <w:spacing w:before="2"/>
              <w:ind w:left="0" w:right="283" w:firstLine="708"/>
              <w:contextualSpacing/>
              <w:rPr>
                <w:sz w:val="24"/>
              </w:rPr>
            </w:pPr>
            <w:r>
              <w:rPr>
                <w:sz w:val="24"/>
              </w:rPr>
              <w:t>Биологическое</w:t>
            </w:r>
            <w:r>
              <w:rPr>
                <w:spacing w:val="-6"/>
                <w:sz w:val="24"/>
              </w:rPr>
              <w:t xml:space="preserve"> </w:t>
            </w:r>
            <w:r>
              <w:rPr>
                <w:sz w:val="24"/>
              </w:rPr>
              <w:t>и</w:t>
            </w:r>
            <w:r>
              <w:rPr>
                <w:spacing w:val="-6"/>
                <w:sz w:val="24"/>
              </w:rPr>
              <w:t xml:space="preserve"> </w:t>
            </w:r>
            <w:r>
              <w:rPr>
                <w:sz w:val="24"/>
              </w:rPr>
              <w:t>социальное</w:t>
            </w:r>
            <w:r>
              <w:rPr>
                <w:spacing w:val="-6"/>
                <w:sz w:val="24"/>
              </w:rPr>
              <w:t xml:space="preserve"> </w:t>
            </w:r>
            <w:r>
              <w:rPr>
                <w:sz w:val="24"/>
              </w:rPr>
              <w:t>в</w:t>
            </w:r>
            <w:r>
              <w:rPr>
                <w:spacing w:val="-6"/>
                <w:sz w:val="24"/>
              </w:rPr>
              <w:t xml:space="preserve"> </w:t>
            </w:r>
            <w:r>
              <w:rPr>
                <w:sz w:val="24"/>
              </w:rPr>
              <w:t>человеке.</w:t>
            </w:r>
            <w:r>
              <w:rPr>
                <w:spacing w:val="-6"/>
                <w:sz w:val="24"/>
              </w:rPr>
              <w:t xml:space="preserve"> </w:t>
            </w:r>
            <w:r>
              <w:rPr>
                <w:sz w:val="24"/>
              </w:rPr>
              <w:t>Черты</w:t>
            </w:r>
            <w:r>
              <w:rPr>
                <w:spacing w:val="-6"/>
                <w:sz w:val="24"/>
              </w:rPr>
              <w:t xml:space="preserve"> </w:t>
            </w:r>
            <w:r>
              <w:rPr>
                <w:sz w:val="24"/>
              </w:rPr>
              <w:t>сходства</w:t>
            </w:r>
            <w:r>
              <w:rPr>
                <w:spacing w:val="-7"/>
                <w:sz w:val="24"/>
              </w:rPr>
              <w:t xml:space="preserve"> </w:t>
            </w:r>
            <w:r>
              <w:rPr>
                <w:sz w:val="24"/>
              </w:rPr>
              <w:t>и различия человека и животного. Потребности человека (биологические, социальные, духовные). Способности человека.</w:t>
            </w:r>
          </w:p>
          <w:p w14:paraId="0AE0128D" w14:textId="77777777" w:rsidR="0092341C" w:rsidRDefault="00DB6983" w:rsidP="00B41547">
            <w:pPr>
              <w:pStyle w:val="TableParagraph"/>
              <w:spacing w:before="2"/>
              <w:ind w:left="0" w:right="283" w:firstLine="708"/>
              <w:contextualSpacing/>
              <w:rPr>
                <w:sz w:val="24"/>
              </w:rPr>
            </w:pPr>
            <w:r>
              <w:rPr>
                <w:sz w:val="24"/>
              </w:rPr>
              <w:t>Индивид, индивидуальность, личность. Возрастные периоды</w:t>
            </w:r>
            <w:r>
              <w:rPr>
                <w:spacing w:val="-6"/>
                <w:sz w:val="24"/>
              </w:rPr>
              <w:t xml:space="preserve"> </w:t>
            </w:r>
            <w:r>
              <w:rPr>
                <w:sz w:val="24"/>
              </w:rPr>
              <w:t>жизни</w:t>
            </w:r>
            <w:r>
              <w:rPr>
                <w:spacing w:val="-6"/>
                <w:sz w:val="24"/>
              </w:rPr>
              <w:t xml:space="preserve"> </w:t>
            </w:r>
            <w:r>
              <w:rPr>
                <w:sz w:val="24"/>
              </w:rPr>
              <w:t>человека</w:t>
            </w:r>
            <w:r>
              <w:rPr>
                <w:spacing w:val="-7"/>
                <w:sz w:val="24"/>
              </w:rPr>
              <w:t xml:space="preserve"> </w:t>
            </w:r>
            <w:r>
              <w:rPr>
                <w:sz w:val="24"/>
              </w:rPr>
              <w:t>и</w:t>
            </w:r>
            <w:r>
              <w:rPr>
                <w:spacing w:val="-6"/>
                <w:sz w:val="24"/>
              </w:rPr>
              <w:t xml:space="preserve"> </w:t>
            </w:r>
            <w:r>
              <w:rPr>
                <w:sz w:val="24"/>
              </w:rPr>
              <w:t>формирование</w:t>
            </w:r>
            <w:r>
              <w:rPr>
                <w:spacing w:val="-7"/>
                <w:sz w:val="24"/>
              </w:rPr>
              <w:t xml:space="preserve"> </w:t>
            </w:r>
            <w:r>
              <w:rPr>
                <w:sz w:val="24"/>
              </w:rPr>
              <w:t>личности.</w:t>
            </w:r>
            <w:r>
              <w:rPr>
                <w:spacing w:val="-6"/>
                <w:sz w:val="24"/>
              </w:rPr>
              <w:t xml:space="preserve"> </w:t>
            </w:r>
            <w:r>
              <w:rPr>
                <w:sz w:val="24"/>
              </w:rPr>
              <w:t>Отношения между поколениями. Особенности подросткового возраста.</w:t>
            </w:r>
          </w:p>
          <w:p w14:paraId="51345003" w14:textId="77777777" w:rsidR="0092341C" w:rsidRDefault="00DB6983" w:rsidP="00B41547">
            <w:pPr>
              <w:pStyle w:val="TableParagraph"/>
              <w:spacing w:before="2"/>
              <w:ind w:left="0" w:right="283" w:firstLine="708"/>
              <w:contextualSpacing/>
              <w:rPr>
                <w:sz w:val="24"/>
              </w:rPr>
            </w:pPr>
            <w:r>
              <w:rPr>
                <w:sz w:val="24"/>
              </w:rPr>
              <w:t>Люди</w:t>
            </w:r>
            <w:r>
              <w:rPr>
                <w:spacing w:val="-7"/>
                <w:sz w:val="24"/>
              </w:rPr>
              <w:t xml:space="preserve"> </w:t>
            </w:r>
            <w:r>
              <w:rPr>
                <w:sz w:val="24"/>
              </w:rPr>
              <w:t>с</w:t>
            </w:r>
            <w:r>
              <w:rPr>
                <w:spacing w:val="-9"/>
                <w:sz w:val="24"/>
              </w:rPr>
              <w:t xml:space="preserve"> </w:t>
            </w:r>
            <w:r>
              <w:rPr>
                <w:sz w:val="24"/>
              </w:rPr>
              <w:t>ограниченными</w:t>
            </w:r>
            <w:r>
              <w:rPr>
                <w:spacing w:val="-10"/>
                <w:sz w:val="24"/>
              </w:rPr>
              <w:t xml:space="preserve"> </w:t>
            </w:r>
            <w:r>
              <w:rPr>
                <w:sz w:val="24"/>
              </w:rPr>
              <w:t>возможностями</w:t>
            </w:r>
            <w:r>
              <w:rPr>
                <w:spacing w:val="-8"/>
                <w:sz w:val="24"/>
              </w:rPr>
              <w:t xml:space="preserve"> </w:t>
            </w:r>
            <w:r>
              <w:rPr>
                <w:sz w:val="24"/>
              </w:rPr>
              <w:t>здоровья,</w:t>
            </w:r>
            <w:r>
              <w:rPr>
                <w:spacing w:val="-8"/>
                <w:sz w:val="24"/>
              </w:rPr>
              <w:t xml:space="preserve"> </w:t>
            </w:r>
            <w:r>
              <w:rPr>
                <w:sz w:val="24"/>
              </w:rPr>
              <w:t>их особые потребности и социальная позиция.</w:t>
            </w:r>
          </w:p>
          <w:p w14:paraId="5EEE640C" w14:textId="77777777" w:rsidR="0092341C" w:rsidRDefault="00DB6983" w:rsidP="00B41547">
            <w:pPr>
              <w:pStyle w:val="TableParagraph"/>
              <w:spacing w:before="2"/>
              <w:ind w:left="0" w:right="283" w:firstLine="708"/>
              <w:contextualSpacing/>
              <w:jc w:val="both"/>
              <w:rPr>
                <w:sz w:val="24"/>
              </w:rPr>
            </w:pPr>
            <w:r>
              <w:rPr>
                <w:sz w:val="24"/>
              </w:rPr>
              <w:t>Цели</w:t>
            </w:r>
            <w:r>
              <w:rPr>
                <w:spacing w:val="-6"/>
                <w:sz w:val="24"/>
              </w:rPr>
              <w:t xml:space="preserve"> </w:t>
            </w:r>
            <w:r>
              <w:rPr>
                <w:sz w:val="24"/>
              </w:rPr>
              <w:t>и</w:t>
            </w:r>
            <w:r>
              <w:rPr>
                <w:spacing w:val="-7"/>
                <w:sz w:val="24"/>
              </w:rPr>
              <w:t xml:space="preserve"> </w:t>
            </w:r>
            <w:r>
              <w:rPr>
                <w:sz w:val="24"/>
              </w:rPr>
              <w:t>мотивы</w:t>
            </w:r>
            <w:r>
              <w:rPr>
                <w:spacing w:val="-8"/>
                <w:sz w:val="24"/>
              </w:rPr>
              <w:t xml:space="preserve"> </w:t>
            </w:r>
            <w:r>
              <w:rPr>
                <w:sz w:val="24"/>
              </w:rPr>
              <w:t>деятельности.</w:t>
            </w:r>
            <w:r>
              <w:rPr>
                <w:spacing w:val="-7"/>
                <w:sz w:val="24"/>
              </w:rPr>
              <w:t xml:space="preserve"> </w:t>
            </w:r>
            <w:r>
              <w:rPr>
                <w:sz w:val="24"/>
              </w:rPr>
              <w:t>Виды</w:t>
            </w:r>
            <w:r>
              <w:rPr>
                <w:spacing w:val="-7"/>
                <w:sz w:val="24"/>
              </w:rPr>
              <w:t xml:space="preserve"> </w:t>
            </w:r>
            <w:r>
              <w:rPr>
                <w:sz w:val="24"/>
              </w:rPr>
              <w:t>деятельности</w:t>
            </w:r>
            <w:r>
              <w:rPr>
                <w:spacing w:val="-7"/>
                <w:sz w:val="24"/>
              </w:rPr>
              <w:t xml:space="preserve"> </w:t>
            </w:r>
            <w:r>
              <w:rPr>
                <w:sz w:val="24"/>
              </w:rPr>
              <w:t>(игра, труд,</w:t>
            </w:r>
            <w:r>
              <w:rPr>
                <w:spacing w:val="-1"/>
                <w:sz w:val="24"/>
              </w:rPr>
              <w:t xml:space="preserve"> </w:t>
            </w:r>
            <w:r>
              <w:rPr>
                <w:sz w:val="24"/>
              </w:rPr>
              <w:t>учение).</w:t>
            </w:r>
            <w:r>
              <w:rPr>
                <w:spacing w:val="-5"/>
                <w:sz w:val="24"/>
              </w:rPr>
              <w:t xml:space="preserve"> </w:t>
            </w:r>
            <w:r>
              <w:rPr>
                <w:sz w:val="24"/>
              </w:rPr>
              <w:t>Познание</w:t>
            </w:r>
            <w:r>
              <w:rPr>
                <w:spacing w:val="-6"/>
                <w:sz w:val="24"/>
              </w:rPr>
              <w:t xml:space="preserve"> </w:t>
            </w:r>
            <w:r>
              <w:rPr>
                <w:sz w:val="24"/>
              </w:rPr>
              <w:t>человеком</w:t>
            </w:r>
            <w:r>
              <w:rPr>
                <w:spacing w:val="-6"/>
                <w:sz w:val="24"/>
              </w:rPr>
              <w:t xml:space="preserve"> </w:t>
            </w:r>
            <w:r>
              <w:rPr>
                <w:sz w:val="24"/>
              </w:rPr>
              <w:t>мира</w:t>
            </w:r>
            <w:r>
              <w:rPr>
                <w:spacing w:val="-6"/>
                <w:sz w:val="24"/>
              </w:rPr>
              <w:t xml:space="preserve"> </w:t>
            </w:r>
            <w:r>
              <w:rPr>
                <w:sz w:val="24"/>
              </w:rPr>
              <w:t>и</w:t>
            </w:r>
            <w:r>
              <w:rPr>
                <w:spacing w:val="-5"/>
                <w:sz w:val="24"/>
              </w:rPr>
              <w:t xml:space="preserve"> </w:t>
            </w:r>
            <w:r>
              <w:rPr>
                <w:sz w:val="24"/>
              </w:rPr>
              <w:t>самого</w:t>
            </w:r>
            <w:r>
              <w:rPr>
                <w:spacing w:val="-5"/>
                <w:sz w:val="24"/>
              </w:rPr>
              <w:t xml:space="preserve"> </w:t>
            </w:r>
            <w:r>
              <w:rPr>
                <w:sz w:val="24"/>
              </w:rPr>
              <w:t>себя</w:t>
            </w:r>
            <w:r>
              <w:rPr>
                <w:spacing w:val="-5"/>
                <w:sz w:val="24"/>
              </w:rPr>
              <w:t xml:space="preserve"> </w:t>
            </w:r>
            <w:r>
              <w:rPr>
                <w:sz w:val="24"/>
              </w:rPr>
              <w:t>как</w:t>
            </w:r>
            <w:r>
              <w:rPr>
                <w:spacing w:val="-5"/>
                <w:sz w:val="24"/>
              </w:rPr>
              <w:t xml:space="preserve"> </w:t>
            </w:r>
            <w:r>
              <w:rPr>
                <w:sz w:val="24"/>
              </w:rPr>
              <w:t xml:space="preserve">вид </w:t>
            </w:r>
            <w:r>
              <w:rPr>
                <w:spacing w:val="-2"/>
                <w:sz w:val="24"/>
              </w:rPr>
              <w:t>деятельности.</w:t>
            </w:r>
          </w:p>
          <w:p w14:paraId="7A80FBD8" w14:textId="77777777" w:rsidR="0092341C" w:rsidRDefault="00DB6983" w:rsidP="00B41547">
            <w:pPr>
              <w:pStyle w:val="TableParagraph"/>
              <w:spacing w:before="2"/>
              <w:ind w:left="0" w:right="283"/>
              <w:contextualSpacing/>
              <w:jc w:val="both"/>
              <w:rPr>
                <w:sz w:val="24"/>
              </w:rPr>
            </w:pPr>
            <w:r>
              <w:rPr>
                <w:sz w:val="24"/>
              </w:rPr>
              <w:t>Право</w:t>
            </w:r>
            <w:r>
              <w:rPr>
                <w:spacing w:val="-3"/>
                <w:sz w:val="24"/>
              </w:rPr>
              <w:t xml:space="preserve"> </w:t>
            </w:r>
            <w:r>
              <w:rPr>
                <w:sz w:val="24"/>
              </w:rPr>
              <w:t>человека</w:t>
            </w:r>
            <w:r>
              <w:rPr>
                <w:spacing w:val="-2"/>
                <w:sz w:val="24"/>
              </w:rPr>
              <w:t xml:space="preserve"> </w:t>
            </w:r>
            <w:r>
              <w:rPr>
                <w:sz w:val="24"/>
              </w:rPr>
              <w:t>на</w:t>
            </w:r>
            <w:r>
              <w:rPr>
                <w:spacing w:val="-3"/>
                <w:sz w:val="24"/>
              </w:rPr>
              <w:t xml:space="preserve"> </w:t>
            </w:r>
            <w:r>
              <w:rPr>
                <w:sz w:val="24"/>
              </w:rPr>
              <w:t>образование.</w:t>
            </w:r>
            <w:r>
              <w:rPr>
                <w:spacing w:val="-3"/>
                <w:sz w:val="24"/>
              </w:rPr>
              <w:t xml:space="preserve"> </w:t>
            </w:r>
            <w:r>
              <w:rPr>
                <w:sz w:val="24"/>
              </w:rPr>
              <w:t>Школьное</w:t>
            </w:r>
            <w:r>
              <w:rPr>
                <w:spacing w:val="-2"/>
                <w:sz w:val="24"/>
              </w:rPr>
              <w:t xml:space="preserve"> образование.</w:t>
            </w:r>
          </w:p>
          <w:p w14:paraId="414A855B" w14:textId="77777777" w:rsidR="0092341C" w:rsidRDefault="00DB6983" w:rsidP="00B41547">
            <w:pPr>
              <w:pStyle w:val="TableParagraph"/>
              <w:spacing w:before="2"/>
              <w:ind w:left="0" w:right="283"/>
              <w:contextualSpacing/>
              <w:rPr>
                <w:sz w:val="24"/>
              </w:rPr>
            </w:pPr>
            <w:r>
              <w:rPr>
                <w:sz w:val="24"/>
              </w:rPr>
              <w:t>Права</w:t>
            </w:r>
            <w:r>
              <w:rPr>
                <w:spacing w:val="-8"/>
                <w:sz w:val="24"/>
              </w:rPr>
              <w:t xml:space="preserve"> </w:t>
            </w:r>
            <w:r>
              <w:rPr>
                <w:sz w:val="24"/>
              </w:rPr>
              <w:t>и</w:t>
            </w:r>
            <w:r>
              <w:rPr>
                <w:spacing w:val="-6"/>
                <w:sz w:val="24"/>
              </w:rPr>
              <w:t xml:space="preserve"> </w:t>
            </w:r>
            <w:r>
              <w:rPr>
                <w:sz w:val="24"/>
              </w:rPr>
              <w:t>обязанности</w:t>
            </w:r>
            <w:r>
              <w:rPr>
                <w:spacing w:val="-4"/>
                <w:sz w:val="24"/>
              </w:rPr>
              <w:t xml:space="preserve"> </w:t>
            </w:r>
            <w:r>
              <w:rPr>
                <w:sz w:val="24"/>
              </w:rPr>
              <w:t>учащегося.</w:t>
            </w:r>
            <w:r>
              <w:rPr>
                <w:spacing w:val="-6"/>
                <w:sz w:val="24"/>
              </w:rPr>
              <w:t xml:space="preserve"> </w:t>
            </w:r>
            <w:r>
              <w:rPr>
                <w:sz w:val="24"/>
              </w:rPr>
              <w:t>Общение.</w:t>
            </w:r>
            <w:r>
              <w:rPr>
                <w:spacing w:val="-6"/>
                <w:sz w:val="24"/>
              </w:rPr>
              <w:t xml:space="preserve"> </w:t>
            </w:r>
            <w:r>
              <w:rPr>
                <w:sz w:val="24"/>
              </w:rPr>
              <w:t>Цели</w:t>
            </w:r>
            <w:r>
              <w:rPr>
                <w:spacing w:val="-6"/>
                <w:sz w:val="24"/>
              </w:rPr>
              <w:t xml:space="preserve"> </w:t>
            </w:r>
            <w:r>
              <w:rPr>
                <w:sz w:val="24"/>
              </w:rPr>
              <w:t>и</w:t>
            </w:r>
            <w:r>
              <w:rPr>
                <w:spacing w:val="-6"/>
                <w:sz w:val="24"/>
              </w:rPr>
              <w:t xml:space="preserve"> </w:t>
            </w:r>
            <w:r>
              <w:rPr>
                <w:sz w:val="24"/>
              </w:rPr>
              <w:t>средства общения. Особенности общения подростков. Общение в современных условиях.</w:t>
            </w:r>
          </w:p>
          <w:p w14:paraId="62EABF82" w14:textId="77777777" w:rsidR="0092341C" w:rsidRDefault="00DB6983" w:rsidP="00B41547">
            <w:pPr>
              <w:pStyle w:val="TableParagraph"/>
              <w:spacing w:before="2"/>
              <w:ind w:left="0" w:right="283"/>
              <w:contextualSpacing/>
              <w:rPr>
                <w:sz w:val="24"/>
              </w:rPr>
            </w:pPr>
            <w:r>
              <w:rPr>
                <w:sz w:val="24"/>
              </w:rPr>
              <w:t>Отношения</w:t>
            </w:r>
            <w:r>
              <w:rPr>
                <w:spacing w:val="-3"/>
                <w:sz w:val="24"/>
              </w:rPr>
              <w:t xml:space="preserve"> </w:t>
            </w:r>
            <w:r>
              <w:rPr>
                <w:sz w:val="24"/>
              </w:rPr>
              <w:t>в</w:t>
            </w:r>
            <w:r>
              <w:rPr>
                <w:spacing w:val="-3"/>
                <w:sz w:val="24"/>
              </w:rPr>
              <w:t xml:space="preserve"> </w:t>
            </w:r>
            <w:r>
              <w:rPr>
                <w:sz w:val="24"/>
              </w:rPr>
              <w:t>малых</w:t>
            </w:r>
            <w:r>
              <w:rPr>
                <w:spacing w:val="-1"/>
                <w:sz w:val="24"/>
              </w:rPr>
              <w:t xml:space="preserve"> </w:t>
            </w:r>
            <w:r>
              <w:rPr>
                <w:sz w:val="24"/>
              </w:rPr>
              <w:t>группах.</w:t>
            </w:r>
            <w:r>
              <w:rPr>
                <w:spacing w:val="-2"/>
                <w:sz w:val="24"/>
              </w:rPr>
              <w:t xml:space="preserve"> </w:t>
            </w:r>
            <w:r>
              <w:rPr>
                <w:sz w:val="24"/>
              </w:rPr>
              <w:t>Групповые</w:t>
            </w:r>
            <w:r>
              <w:rPr>
                <w:spacing w:val="-3"/>
                <w:sz w:val="24"/>
              </w:rPr>
              <w:t xml:space="preserve"> </w:t>
            </w:r>
            <w:r>
              <w:rPr>
                <w:sz w:val="24"/>
              </w:rPr>
              <w:t>нормы</w:t>
            </w:r>
            <w:r>
              <w:rPr>
                <w:spacing w:val="-2"/>
                <w:sz w:val="24"/>
              </w:rPr>
              <w:t xml:space="preserve"> </w:t>
            </w:r>
            <w:r>
              <w:rPr>
                <w:sz w:val="24"/>
              </w:rPr>
              <w:t>и</w:t>
            </w:r>
            <w:r>
              <w:rPr>
                <w:spacing w:val="-2"/>
                <w:sz w:val="24"/>
              </w:rPr>
              <w:t xml:space="preserve"> правила.</w:t>
            </w:r>
          </w:p>
          <w:p w14:paraId="62C1DB0E" w14:textId="77777777" w:rsidR="0092341C" w:rsidRDefault="00DB6983" w:rsidP="00B41547">
            <w:pPr>
              <w:pStyle w:val="TableParagraph"/>
              <w:spacing w:before="2"/>
              <w:ind w:left="0" w:right="283"/>
              <w:contextualSpacing/>
              <w:rPr>
                <w:sz w:val="24"/>
              </w:rPr>
            </w:pPr>
            <w:r>
              <w:rPr>
                <w:sz w:val="24"/>
              </w:rPr>
              <w:t>Лидерство</w:t>
            </w:r>
            <w:r>
              <w:rPr>
                <w:spacing w:val="-8"/>
                <w:sz w:val="24"/>
              </w:rPr>
              <w:t xml:space="preserve"> </w:t>
            </w:r>
            <w:r>
              <w:rPr>
                <w:sz w:val="24"/>
              </w:rPr>
              <w:t>в</w:t>
            </w:r>
            <w:r>
              <w:rPr>
                <w:spacing w:val="-9"/>
                <w:sz w:val="24"/>
              </w:rPr>
              <w:t xml:space="preserve"> </w:t>
            </w:r>
            <w:r>
              <w:rPr>
                <w:sz w:val="24"/>
              </w:rPr>
              <w:t>группе.</w:t>
            </w:r>
            <w:r>
              <w:rPr>
                <w:spacing w:val="-8"/>
                <w:sz w:val="24"/>
              </w:rPr>
              <w:t xml:space="preserve"> </w:t>
            </w:r>
            <w:r>
              <w:rPr>
                <w:sz w:val="24"/>
              </w:rPr>
              <w:t>Межличностные</w:t>
            </w:r>
            <w:r>
              <w:rPr>
                <w:spacing w:val="-10"/>
                <w:sz w:val="24"/>
              </w:rPr>
              <w:t xml:space="preserve"> </w:t>
            </w:r>
            <w:r>
              <w:rPr>
                <w:sz w:val="24"/>
              </w:rPr>
              <w:t>отношения</w:t>
            </w:r>
            <w:r>
              <w:rPr>
                <w:spacing w:val="-8"/>
                <w:sz w:val="24"/>
              </w:rPr>
              <w:t xml:space="preserve"> </w:t>
            </w:r>
            <w:r>
              <w:rPr>
                <w:sz w:val="24"/>
              </w:rPr>
              <w:t xml:space="preserve">(деловые, </w:t>
            </w:r>
            <w:r>
              <w:rPr>
                <w:spacing w:val="-2"/>
                <w:sz w:val="24"/>
              </w:rPr>
              <w:t>личные).</w:t>
            </w:r>
          </w:p>
          <w:p w14:paraId="41FD9974" w14:textId="77777777" w:rsidR="0092341C" w:rsidRDefault="00DB6983" w:rsidP="00B41547">
            <w:pPr>
              <w:pStyle w:val="TableParagraph"/>
              <w:spacing w:before="2"/>
              <w:ind w:left="0" w:right="283" w:firstLine="708"/>
              <w:contextualSpacing/>
              <w:rPr>
                <w:sz w:val="24"/>
              </w:rPr>
            </w:pPr>
            <w:r>
              <w:rPr>
                <w:sz w:val="24"/>
              </w:rPr>
              <w:t>Отношения в семье. Роль семьи в жизни человека и общества.</w:t>
            </w:r>
            <w:r>
              <w:rPr>
                <w:spacing w:val="-8"/>
                <w:sz w:val="24"/>
              </w:rPr>
              <w:t xml:space="preserve"> </w:t>
            </w:r>
            <w:r>
              <w:rPr>
                <w:sz w:val="24"/>
              </w:rPr>
              <w:t>Семейные</w:t>
            </w:r>
            <w:r>
              <w:rPr>
                <w:spacing w:val="-9"/>
                <w:sz w:val="24"/>
              </w:rPr>
              <w:t xml:space="preserve"> </w:t>
            </w:r>
            <w:r>
              <w:rPr>
                <w:sz w:val="24"/>
              </w:rPr>
              <w:t>традиции.</w:t>
            </w:r>
            <w:r>
              <w:rPr>
                <w:spacing w:val="-8"/>
                <w:sz w:val="24"/>
              </w:rPr>
              <w:t xml:space="preserve"> </w:t>
            </w:r>
            <w:r>
              <w:rPr>
                <w:sz w:val="24"/>
              </w:rPr>
              <w:t>Семейный</w:t>
            </w:r>
            <w:r>
              <w:rPr>
                <w:spacing w:val="-8"/>
                <w:sz w:val="24"/>
              </w:rPr>
              <w:t xml:space="preserve"> </w:t>
            </w:r>
            <w:r>
              <w:rPr>
                <w:sz w:val="24"/>
              </w:rPr>
              <w:t>досуг.</w:t>
            </w:r>
            <w:r>
              <w:rPr>
                <w:spacing w:val="-8"/>
                <w:sz w:val="24"/>
              </w:rPr>
              <w:t xml:space="preserve"> </w:t>
            </w:r>
            <w:r>
              <w:rPr>
                <w:sz w:val="24"/>
              </w:rPr>
              <w:t>Свободное время подростка.</w:t>
            </w:r>
          </w:p>
          <w:p w14:paraId="38F4CA29" w14:textId="77777777" w:rsidR="0092341C" w:rsidRDefault="00DB6983" w:rsidP="00B41547">
            <w:pPr>
              <w:pStyle w:val="TableParagraph"/>
              <w:spacing w:before="2"/>
              <w:ind w:left="0" w:right="283" w:firstLine="708"/>
              <w:contextualSpacing/>
              <w:rPr>
                <w:sz w:val="24"/>
              </w:rPr>
            </w:pPr>
            <w:r>
              <w:rPr>
                <w:sz w:val="24"/>
              </w:rPr>
              <w:t>Отношения</w:t>
            </w:r>
            <w:r>
              <w:rPr>
                <w:spacing w:val="-7"/>
                <w:sz w:val="24"/>
              </w:rPr>
              <w:t xml:space="preserve"> </w:t>
            </w:r>
            <w:r>
              <w:rPr>
                <w:sz w:val="24"/>
              </w:rPr>
              <w:t>с</w:t>
            </w:r>
            <w:r>
              <w:rPr>
                <w:spacing w:val="-8"/>
                <w:sz w:val="24"/>
              </w:rPr>
              <w:t xml:space="preserve"> </w:t>
            </w:r>
            <w:r>
              <w:rPr>
                <w:sz w:val="24"/>
              </w:rPr>
              <w:t>друзьями</w:t>
            </w:r>
            <w:r>
              <w:rPr>
                <w:spacing w:val="-7"/>
                <w:sz w:val="24"/>
              </w:rPr>
              <w:t xml:space="preserve"> </w:t>
            </w:r>
            <w:r>
              <w:rPr>
                <w:sz w:val="24"/>
              </w:rPr>
              <w:t>и</w:t>
            </w:r>
            <w:r>
              <w:rPr>
                <w:spacing w:val="-7"/>
                <w:sz w:val="24"/>
              </w:rPr>
              <w:t xml:space="preserve"> </w:t>
            </w:r>
            <w:r>
              <w:rPr>
                <w:sz w:val="24"/>
              </w:rPr>
              <w:t>сверстниками.</w:t>
            </w:r>
            <w:r>
              <w:rPr>
                <w:spacing w:val="-7"/>
                <w:sz w:val="24"/>
              </w:rPr>
              <w:t xml:space="preserve"> </w:t>
            </w:r>
            <w:r>
              <w:rPr>
                <w:sz w:val="24"/>
              </w:rPr>
              <w:t>Конфликты</w:t>
            </w:r>
            <w:r>
              <w:rPr>
                <w:spacing w:val="-7"/>
                <w:sz w:val="24"/>
              </w:rPr>
              <w:t xml:space="preserve"> </w:t>
            </w:r>
            <w:r>
              <w:rPr>
                <w:sz w:val="24"/>
              </w:rPr>
              <w:t>в межличностных отношениях.</w:t>
            </w:r>
          </w:p>
        </w:tc>
      </w:tr>
      <w:tr w:rsidR="0092341C" w14:paraId="29475F62" w14:textId="77777777">
        <w:trPr>
          <w:trHeight w:val="5522"/>
        </w:trPr>
        <w:tc>
          <w:tcPr>
            <w:tcW w:w="2269" w:type="dxa"/>
          </w:tcPr>
          <w:p w14:paraId="6B934CE5" w14:textId="77777777" w:rsidR="0092341C" w:rsidRDefault="00DB6983" w:rsidP="00B41547">
            <w:pPr>
              <w:pStyle w:val="TableParagraph"/>
              <w:spacing w:before="2"/>
              <w:ind w:left="0" w:right="283" w:firstLine="707"/>
              <w:contextualSpacing/>
              <w:rPr>
                <w:sz w:val="24"/>
              </w:rPr>
            </w:pPr>
            <w:r>
              <w:rPr>
                <w:sz w:val="24"/>
              </w:rPr>
              <w:t>Общество, в котором</w:t>
            </w:r>
            <w:r>
              <w:rPr>
                <w:spacing w:val="-2"/>
                <w:sz w:val="24"/>
              </w:rPr>
              <w:t xml:space="preserve"> </w:t>
            </w:r>
            <w:r>
              <w:rPr>
                <w:sz w:val="24"/>
              </w:rPr>
              <w:t xml:space="preserve">мы </w:t>
            </w:r>
            <w:r>
              <w:rPr>
                <w:spacing w:val="-2"/>
                <w:sz w:val="24"/>
              </w:rPr>
              <w:t>живём.</w:t>
            </w:r>
          </w:p>
        </w:tc>
        <w:tc>
          <w:tcPr>
            <w:tcW w:w="7089" w:type="dxa"/>
          </w:tcPr>
          <w:p w14:paraId="0CF9E60E" w14:textId="77777777" w:rsidR="0092341C" w:rsidRDefault="00DB6983" w:rsidP="00B41547">
            <w:pPr>
              <w:pStyle w:val="TableParagraph"/>
              <w:spacing w:before="2"/>
              <w:ind w:left="0" w:right="283"/>
              <w:contextualSpacing/>
              <w:rPr>
                <w:sz w:val="24"/>
              </w:rPr>
            </w:pPr>
            <w:r>
              <w:rPr>
                <w:sz w:val="24"/>
              </w:rPr>
              <w:t>Что</w:t>
            </w:r>
            <w:r>
              <w:rPr>
                <w:spacing w:val="-1"/>
                <w:sz w:val="24"/>
              </w:rPr>
              <w:t xml:space="preserve"> </w:t>
            </w:r>
            <w:r>
              <w:rPr>
                <w:sz w:val="24"/>
              </w:rPr>
              <w:t>такое</w:t>
            </w:r>
            <w:r>
              <w:rPr>
                <w:spacing w:val="-2"/>
                <w:sz w:val="24"/>
              </w:rPr>
              <w:t xml:space="preserve"> </w:t>
            </w:r>
            <w:r>
              <w:rPr>
                <w:sz w:val="24"/>
              </w:rPr>
              <w:t>общество.</w:t>
            </w:r>
            <w:r>
              <w:rPr>
                <w:spacing w:val="-1"/>
                <w:sz w:val="24"/>
              </w:rPr>
              <w:t xml:space="preserve"> </w:t>
            </w:r>
            <w:r>
              <w:rPr>
                <w:sz w:val="24"/>
              </w:rPr>
              <w:t>Связь</w:t>
            </w:r>
            <w:r>
              <w:rPr>
                <w:spacing w:val="-1"/>
                <w:sz w:val="24"/>
              </w:rPr>
              <w:t xml:space="preserve"> </w:t>
            </w:r>
            <w:r>
              <w:rPr>
                <w:sz w:val="24"/>
              </w:rPr>
              <w:t>общества</w:t>
            </w:r>
            <w:r>
              <w:rPr>
                <w:spacing w:val="-3"/>
                <w:sz w:val="24"/>
              </w:rPr>
              <w:t xml:space="preserve"> </w:t>
            </w:r>
            <w:r>
              <w:rPr>
                <w:sz w:val="24"/>
              </w:rPr>
              <w:t xml:space="preserve">и </w:t>
            </w:r>
            <w:r>
              <w:rPr>
                <w:spacing w:val="-2"/>
                <w:sz w:val="24"/>
              </w:rPr>
              <w:t>природы.</w:t>
            </w:r>
          </w:p>
          <w:p w14:paraId="69FB5A1C" w14:textId="77777777" w:rsidR="0092341C" w:rsidRDefault="00DB6983" w:rsidP="00B41547">
            <w:pPr>
              <w:pStyle w:val="TableParagraph"/>
              <w:spacing w:before="2"/>
              <w:ind w:left="0" w:right="283"/>
              <w:contextualSpacing/>
              <w:rPr>
                <w:sz w:val="24"/>
              </w:rPr>
            </w:pPr>
            <w:r>
              <w:rPr>
                <w:sz w:val="24"/>
              </w:rPr>
              <w:t>Устройство</w:t>
            </w:r>
            <w:r>
              <w:rPr>
                <w:spacing w:val="-8"/>
                <w:sz w:val="24"/>
              </w:rPr>
              <w:t xml:space="preserve"> </w:t>
            </w:r>
            <w:r>
              <w:rPr>
                <w:sz w:val="24"/>
              </w:rPr>
              <w:t>общественной</w:t>
            </w:r>
            <w:r>
              <w:rPr>
                <w:spacing w:val="-8"/>
                <w:sz w:val="24"/>
              </w:rPr>
              <w:t xml:space="preserve"> </w:t>
            </w:r>
            <w:r>
              <w:rPr>
                <w:sz w:val="24"/>
              </w:rPr>
              <w:t>жизни.</w:t>
            </w:r>
            <w:r>
              <w:rPr>
                <w:spacing w:val="-8"/>
                <w:sz w:val="24"/>
              </w:rPr>
              <w:t xml:space="preserve"> </w:t>
            </w:r>
            <w:r>
              <w:rPr>
                <w:sz w:val="24"/>
              </w:rPr>
              <w:t>Основные</w:t>
            </w:r>
            <w:r>
              <w:rPr>
                <w:spacing w:val="-9"/>
                <w:sz w:val="24"/>
              </w:rPr>
              <w:t xml:space="preserve"> </w:t>
            </w:r>
            <w:r>
              <w:rPr>
                <w:sz w:val="24"/>
              </w:rPr>
              <w:t>сферы</w:t>
            </w:r>
            <w:r>
              <w:rPr>
                <w:spacing w:val="-8"/>
                <w:sz w:val="24"/>
              </w:rPr>
              <w:t xml:space="preserve"> </w:t>
            </w:r>
            <w:r>
              <w:rPr>
                <w:sz w:val="24"/>
              </w:rPr>
              <w:t>жизни общества и их взаимодействие.</w:t>
            </w:r>
          </w:p>
          <w:p w14:paraId="6ABCD8C2" w14:textId="77777777" w:rsidR="0092341C" w:rsidRDefault="00DB6983" w:rsidP="00B41547">
            <w:pPr>
              <w:pStyle w:val="TableParagraph"/>
              <w:spacing w:before="2"/>
              <w:ind w:left="0" w:right="283" w:firstLine="708"/>
              <w:contextualSpacing/>
              <w:rPr>
                <w:sz w:val="24"/>
              </w:rPr>
            </w:pPr>
            <w:r>
              <w:rPr>
                <w:sz w:val="24"/>
              </w:rPr>
              <w:t>Социальные</w:t>
            </w:r>
            <w:r>
              <w:rPr>
                <w:spacing w:val="-8"/>
                <w:sz w:val="24"/>
              </w:rPr>
              <w:t xml:space="preserve"> </w:t>
            </w:r>
            <w:r>
              <w:rPr>
                <w:sz w:val="24"/>
              </w:rPr>
              <w:t>общности</w:t>
            </w:r>
            <w:r>
              <w:rPr>
                <w:spacing w:val="-8"/>
                <w:sz w:val="24"/>
              </w:rPr>
              <w:t xml:space="preserve"> </w:t>
            </w:r>
            <w:r>
              <w:rPr>
                <w:sz w:val="24"/>
              </w:rPr>
              <w:t>и</w:t>
            </w:r>
            <w:r>
              <w:rPr>
                <w:spacing w:val="-7"/>
                <w:sz w:val="24"/>
              </w:rPr>
              <w:t xml:space="preserve"> </w:t>
            </w:r>
            <w:r>
              <w:rPr>
                <w:sz w:val="24"/>
              </w:rPr>
              <w:t>группы.</w:t>
            </w:r>
            <w:r>
              <w:rPr>
                <w:spacing w:val="-7"/>
                <w:sz w:val="24"/>
              </w:rPr>
              <w:t xml:space="preserve"> </w:t>
            </w:r>
            <w:r>
              <w:rPr>
                <w:sz w:val="24"/>
              </w:rPr>
              <w:t>Положение</w:t>
            </w:r>
            <w:r>
              <w:rPr>
                <w:spacing w:val="-8"/>
                <w:sz w:val="24"/>
              </w:rPr>
              <w:t xml:space="preserve"> </w:t>
            </w:r>
            <w:r>
              <w:rPr>
                <w:sz w:val="24"/>
              </w:rPr>
              <w:t>человека</w:t>
            </w:r>
            <w:r>
              <w:rPr>
                <w:spacing w:val="-8"/>
                <w:sz w:val="24"/>
              </w:rPr>
              <w:t xml:space="preserve"> </w:t>
            </w:r>
            <w:r>
              <w:rPr>
                <w:sz w:val="24"/>
              </w:rPr>
              <w:t xml:space="preserve">в </w:t>
            </w:r>
            <w:r>
              <w:rPr>
                <w:spacing w:val="-2"/>
                <w:sz w:val="24"/>
              </w:rPr>
              <w:t>обществе.</w:t>
            </w:r>
          </w:p>
          <w:p w14:paraId="69D47C97" w14:textId="77777777" w:rsidR="0092341C" w:rsidRDefault="00DB6983" w:rsidP="00B41547">
            <w:pPr>
              <w:pStyle w:val="TableParagraph"/>
              <w:spacing w:before="2"/>
              <w:ind w:left="0" w:right="283" w:firstLine="708"/>
              <w:contextualSpacing/>
              <w:rPr>
                <w:sz w:val="24"/>
              </w:rPr>
            </w:pPr>
            <w:r>
              <w:rPr>
                <w:sz w:val="24"/>
              </w:rPr>
              <w:t>Что</w:t>
            </w:r>
            <w:r>
              <w:rPr>
                <w:spacing w:val="-6"/>
                <w:sz w:val="24"/>
              </w:rPr>
              <w:t xml:space="preserve"> </w:t>
            </w:r>
            <w:r>
              <w:rPr>
                <w:sz w:val="24"/>
              </w:rPr>
              <w:t>такое</w:t>
            </w:r>
            <w:r>
              <w:rPr>
                <w:spacing w:val="-7"/>
                <w:sz w:val="24"/>
              </w:rPr>
              <w:t xml:space="preserve"> </w:t>
            </w:r>
            <w:r>
              <w:rPr>
                <w:sz w:val="24"/>
              </w:rPr>
              <w:t>экономика.</w:t>
            </w:r>
            <w:r>
              <w:rPr>
                <w:spacing w:val="-6"/>
                <w:sz w:val="24"/>
              </w:rPr>
              <w:t xml:space="preserve"> </w:t>
            </w:r>
            <w:r>
              <w:rPr>
                <w:sz w:val="24"/>
              </w:rPr>
              <w:t>Взаимосвязь</w:t>
            </w:r>
            <w:r>
              <w:rPr>
                <w:spacing w:val="-6"/>
                <w:sz w:val="24"/>
              </w:rPr>
              <w:t xml:space="preserve"> </w:t>
            </w:r>
            <w:r>
              <w:rPr>
                <w:sz w:val="24"/>
              </w:rPr>
              <w:t>жизни</w:t>
            </w:r>
            <w:r>
              <w:rPr>
                <w:spacing w:val="-6"/>
                <w:sz w:val="24"/>
              </w:rPr>
              <w:t xml:space="preserve"> </w:t>
            </w:r>
            <w:r>
              <w:rPr>
                <w:sz w:val="24"/>
              </w:rPr>
              <w:t>общества</w:t>
            </w:r>
            <w:r>
              <w:rPr>
                <w:spacing w:val="-8"/>
                <w:sz w:val="24"/>
              </w:rPr>
              <w:t xml:space="preserve"> </w:t>
            </w:r>
            <w:r>
              <w:rPr>
                <w:sz w:val="24"/>
              </w:rPr>
              <w:t>и</w:t>
            </w:r>
            <w:r>
              <w:rPr>
                <w:spacing w:val="-6"/>
                <w:sz w:val="24"/>
              </w:rPr>
              <w:t xml:space="preserve"> </w:t>
            </w:r>
            <w:r>
              <w:rPr>
                <w:sz w:val="24"/>
              </w:rPr>
              <w:t>его экономического развития. Виды экономической деятельности. Ресурсы и возможности экономики нашей страны.</w:t>
            </w:r>
          </w:p>
          <w:p w14:paraId="17BC9F33" w14:textId="77777777" w:rsidR="0092341C" w:rsidRDefault="00DB6983" w:rsidP="00B41547">
            <w:pPr>
              <w:pStyle w:val="TableParagraph"/>
              <w:spacing w:before="2"/>
              <w:ind w:left="0" w:right="283" w:firstLine="708"/>
              <w:contextualSpacing/>
              <w:rPr>
                <w:sz w:val="24"/>
              </w:rPr>
            </w:pPr>
            <w:r>
              <w:rPr>
                <w:sz w:val="24"/>
              </w:rPr>
              <w:t>Политическая жизнь общества. Россия - многонациональное</w:t>
            </w:r>
            <w:r>
              <w:rPr>
                <w:spacing w:val="-9"/>
                <w:sz w:val="24"/>
              </w:rPr>
              <w:t xml:space="preserve"> </w:t>
            </w:r>
            <w:r>
              <w:rPr>
                <w:sz w:val="24"/>
              </w:rPr>
              <w:t>государство.</w:t>
            </w:r>
            <w:r>
              <w:rPr>
                <w:spacing w:val="-8"/>
                <w:sz w:val="24"/>
              </w:rPr>
              <w:t xml:space="preserve"> </w:t>
            </w:r>
            <w:r>
              <w:rPr>
                <w:sz w:val="24"/>
              </w:rPr>
              <w:t>Государственная</w:t>
            </w:r>
            <w:r>
              <w:rPr>
                <w:spacing w:val="-8"/>
                <w:sz w:val="24"/>
              </w:rPr>
              <w:t xml:space="preserve"> </w:t>
            </w:r>
            <w:r>
              <w:rPr>
                <w:sz w:val="24"/>
              </w:rPr>
              <w:t>власть</w:t>
            </w:r>
            <w:r>
              <w:rPr>
                <w:spacing w:val="-8"/>
                <w:sz w:val="24"/>
              </w:rPr>
              <w:t xml:space="preserve"> </w:t>
            </w:r>
            <w:r>
              <w:rPr>
                <w:sz w:val="24"/>
              </w:rPr>
              <w:t>в</w:t>
            </w:r>
            <w:r>
              <w:rPr>
                <w:spacing w:val="-9"/>
                <w:sz w:val="24"/>
              </w:rPr>
              <w:t xml:space="preserve"> </w:t>
            </w:r>
            <w:r>
              <w:rPr>
                <w:sz w:val="24"/>
              </w:rPr>
              <w:t xml:space="preserve">нашей стране. Государственный Герб, Государственный Флаг, Государственный Гимн Российской Федерации. Наша страна в начале XXI века. Место нашей Родины среди современных </w:t>
            </w:r>
            <w:r>
              <w:rPr>
                <w:spacing w:val="-2"/>
                <w:sz w:val="24"/>
              </w:rPr>
              <w:t>государств.</w:t>
            </w:r>
          </w:p>
          <w:p w14:paraId="3A34220C" w14:textId="77777777" w:rsidR="0092341C" w:rsidRDefault="00DB6983" w:rsidP="00B41547">
            <w:pPr>
              <w:pStyle w:val="TableParagraph"/>
              <w:spacing w:before="2"/>
              <w:ind w:left="0" w:right="283" w:firstLine="708"/>
              <w:contextualSpacing/>
              <w:rPr>
                <w:sz w:val="24"/>
              </w:rPr>
            </w:pPr>
            <w:r>
              <w:rPr>
                <w:sz w:val="24"/>
              </w:rPr>
              <w:t>Культурная</w:t>
            </w:r>
            <w:r>
              <w:rPr>
                <w:spacing w:val="-10"/>
                <w:sz w:val="24"/>
              </w:rPr>
              <w:t xml:space="preserve"> </w:t>
            </w:r>
            <w:r>
              <w:rPr>
                <w:sz w:val="24"/>
              </w:rPr>
              <w:t>жизнь.</w:t>
            </w:r>
            <w:r>
              <w:rPr>
                <w:spacing w:val="-10"/>
                <w:sz w:val="24"/>
              </w:rPr>
              <w:t xml:space="preserve"> </w:t>
            </w:r>
            <w:r>
              <w:rPr>
                <w:sz w:val="24"/>
              </w:rPr>
              <w:t>Духовные</w:t>
            </w:r>
            <w:r>
              <w:rPr>
                <w:spacing w:val="-12"/>
                <w:sz w:val="24"/>
              </w:rPr>
              <w:t xml:space="preserve"> </w:t>
            </w:r>
            <w:r>
              <w:rPr>
                <w:sz w:val="24"/>
              </w:rPr>
              <w:t>ценности,</w:t>
            </w:r>
            <w:r>
              <w:rPr>
                <w:spacing w:val="-10"/>
                <w:sz w:val="24"/>
              </w:rPr>
              <w:t xml:space="preserve"> </w:t>
            </w:r>
            <w:r>
              <w:rPr>
                <w:sz w:val="24"/>
              </w:rPr>
              <w:t>традиционные ценности российского народа.</w:t>
            </w:r>
          </w:p>
          <w:p w14:paraId="7D0AFAE0" w14:textId="77777777" w:rsidR="0092341C" w:rsidRDefault="00DB6983" w:rsidP="00B41547">
            <w:pPr>
              <w:pStyle w:val="TableParagraph"/>
              <w:spacing w:before="2"/>
              <w:ind w:left="0" w:right="283" w:firstLine="708"/>
              <w:contextualSpacing/>
              <w:rPr>
                <w:sz w:val="24"/>
              </w:rPr>
            </w:pPr>
            <w:r>
              <w:rPr>
                <w:sz w:val="24"/>
              </w:rPr>
              <w:t>Развитие общества. Усиление взаимосвязей стран и народов в условиях современного общества. Глобальные проблемы</w:t>
            </w:r>
            <w:r>
              <w:rPr>
                <w:spacing w:val="-9"/>
                <w:sz w:val="24"/>
              </w:rPr>
              <w:t xml:space="preserve"> </w:t>
            </w:r>
            <w:r>
              <w:rPr>
                <w:sz w:val="24"/>
              </w:rPr>
              <w:t>современности.</w:t>
            </w:r>
            <w:r>
              <w:rPr>
                <w:spacing w:val="-9"/>
                <w:sz w:val="24"/>
              </w:rPr>
              <w:t xml:space="preserve"> </w:t>
            </w:r>
            <w:r>
              <w:rPr>
                <w:sz w:val="24"/>
              </w:rPr>
              <w:t>Возможности</w:t>
            </w:r>
            <w:r>
              <w:rPr>
                <w:spacing w:val="-11"/>
                <w:sz w:val="24"/>
              </w:rPr>
              <w:t xml:space="preserve"> </w:t>
            </w:r>
            <w:r>
              <w:rPr>
                <w:sz w:val="24"/>
              </w:rPr>
              <w:t>их</w:t>
            </w:r>
            <w:r>
              <w:rPr>
                <w:spacing w:val="-7"/>
                <w:sz w:val="24"/>
              </w:rPr>
              <w:t xml:space="preserve"> </w:t>
            </w:r>
            <w:r>
              <w:rPr>
                <w:sz w:val="24"/>
              </w:rPr>
              <w:t>решения</w:t>
            </w:r>
            <w:r>
              <w:rPr>
                <w:spacing w:val="-7"/>
                <w:sz w:val="24"/>
              </w:rPr>
              <w:t xml:space="preserve"> </w:t>
            </w:r>
            <w:r>
              <w:rPr>
                <w:sz w:val="24"/>
              </w:rPr>
              <w:t>усилиями международного сообщества и международных организаций.</w:t>
            </w:r>
          </w:p>
        </w:tc>
      </w:tr>
    </w:tbl>
    <w:p w14:paraId="3222FDC1" w14:textId="77777777" w:rsidR="0092341C" w:rsidRDefault="0092341C" w:rsidP="00B41547">
      <w:pPr>
        <w:pStyle w:val="a4"/>
        <w:spacing w:before="2"/>
        <w:ind w:left="0" w:right="283" w:firstLine="0"/>
        <w:contextualSpacing/>
        <w:jc w:val="left"/>
        <w:rPr>
          <w:b/>
          <w:i/>
        </w:rPr>
      </w:pPr>
    </w:p>
    <w:p w14:paraId="036DB613"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7</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22EEAC07"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212C6C7E" w14:textId="77777777">
        <w:trPr>
          <w:trHeight w:val="1379"/>
        </w:trPr>
        <w:tc>
          <w:tcPr>
            <w:tcW w:w="2269" w:type="dxa"/>
          </w:tcPr>
          <w:p w14:paraId="394A5A11" w14:textId="77777777" w:rsidR="0092341C" w:rsidRDefault="00DB6983" w:rsidP="00B41547">
            <w:pPr>
              <w:pStyle w:val="TableParagraph"/>
              <w:spacing w:before="2"/>
              <w:ind w:left="0" w:right="283" w:firstLine="707"/>
              <w:contextualSpacing/>
              <w:rPr>
                <w:sz w:val="24"/>
              </w:rPr>
            </w:pPr>
            <w:r>
              <w:rPr>
                <w:spacing w:val="-2"/>
                <w:sz w:val="24"/>
              </w:rPr>
              <w:t xml:space="preserve">Социальные </w:t>
            </w:r>
            <w:r>
              <w:rPr>
                <w:sz w:val="24"/>
              </w:rPr>
              <w:t>ценности</w:t>
            </w:r>
            <w:r>
              <w:rPr>
                <w:spacing w:val="-5"/>
                <w:sz w:val="24"/>
              </w:rPr>
              <w:t xml:space="preserve"> </w:t>
            </w:r>
            <w:r>
              <w:rPr>
                <w:sz w:val="24"/>
              </w:rPr>
              <w:t>и</w:t>
            </w:r>
            <w:r>
              <w:rPr>
                <w:spacing w:val="-1"/>
                <w:sz w:val="24"/>
              </w:rPr>
              <w:t xml:space="preserve"> </w:t>
            </w:r>
            <w:r>
              <w:rPr>
                <w:spacing w:val="-2"/>
                <w:sz w:val="24"/>
              </w:rPr>
              <w:t>нормы.</w:t>
            </w:r>
          </w:p>
        </w:tc>
        <w:tc>
          <w:tcPr>
            <w:tcW w:w="7089" w:type="dxa"/>
          </w:tcPr>
          <w:p w14:paraId="746E09A0" w14:textId="77777777" w:rsidR="0092341C" w:rsidRDefault="00DB6983" w:rsidP="00B41547">
            <w:pPr>
              <w:pStyle w:val="TableParagraph"/>
              <w:spacing w:before="2"/>
              <w:ind w:left="0" w:right="283" w:firstLine="708"/>
              <w:contextualSpacing/>
              <w:rPr>
                <w:sz w:val="24"/>
              </w:rPr>
            </w:pPr>
            <w:r>
              <w:rPr>
                <w:sz w:val="24"/>
              </w:rPr>
              <w:t>Общественные</w:t>
            </w:r>
            <w:r>
              <w:rPr>
                <w:spacing w:val="-11"/>
                <w:sz w:val="24"/>
              </w:rPr>
              <w:t xml:space="preserve"> </w:t>
            </w:r>
            <w:r>
              <w:rPr>
                <w:sz w:val="24"/>
              </w:rPr>
              <w:t>ценности.</w:t>
            </w:r>
            <w:r>
              <w:rPr>
                <w:spacing w:val="-9"/>
                <w:sz w:val="24"/>
              </w:rPr>
              <w:t xml:space="preserve"> </w:t>
            </w:r>
            <w:r>
              <w:rPr>
                <w:sz w:val="24"/>
              </w:rPr>
              <w:t>Свобода</w:t>
            </w:r>
            <w:r>
              <w:rPr>
                <w:spacing w:val="-9"/>
                <w:sz w:val="24"/>
              </w:rPr>
              <w:t xml:space="preserve"> </w:t>
            </w:r>
            <w:r>
              <w:rPr>
                <w:sz w:val="24"/>
              </w:rPr>
              <w:t>и</w:t>
            </w:r>
            <w:r>
              <w:rPr>
                <w:spacing w:val="-9"/>
                <w:sz w:val="24"/>
              </w:rPr>
              <w:t xml:space="preserve"> </w:t>
            </w:r>
            <w:r>
              <w:rPr>
                <w:sz w:val="24"/>
              </w:rPr>
              <w:t>ответственность гражданина. Гражданственность и патриотизм. Гуманизм.</w:t>
            </w:r>
          </w:p>
          <w:p w14:paraId="3C743BF5" w14:textId="77777777" w:rsidR="0092341C" w:rsidRDefault="00DB6983" w:rsidP="00B41547">
            <w:pPr>
              <w:pStyle w:val="TableParagraph"/>
              <w:spacing w:before="2"/>
              <w:ind w:left="0" w:right="283" w:firstLine="708"/>
              <w:contextualSpacing/>
              <w:rPr>
                <w:sz w:val="24"/>
              </w:rPr>
            </w:pPr>
            <w:r>
              <w:rPr>
                <w:sz w:val="24"/>
              </w:rPr>
              <w:t>Социальные</w:t>
            </w:r>
            <w:r>
              <w:rPr>
                <w:spacing w:val="-8"/>
                <w:sz w:val="24"/>
              </w:rPr>
              <w:t xml:space="preserve"> </w:t>
            </w:r>
            <w:r>
              <w:rPr>
                <w:sz w:val="24"/>
              </w:rPr>
              <w:t>нормы</w:t>
            </w:r>
            <w:r>
              <w:rPr>
                <w:spacing w:val="-6"/>
                <w:sz w:val="24"/>
              </w:rPr>
              <w:t xml:space="preserve"> </w:t>
            </w:r>
            <w:r>
              <w:rPr>
                <w:sz w:val="24"/>
              </w:rPr>
              <w:t>как</w:t>
            </w:r>
            <w:r>
              <w:rPr>
                <w:spacing w:val="-8"/>
                <w:sz w:val="24"/>
              </w:rPr>
              <w:t xml:space="preserve"> </w:t>
            </w:r>
            <w:r>
              <w:rPr>
                <w:sz w:val="24"/>
              </w:rPr>
              <w:t>регуляторы</w:t>
            </w:r>
            <w:r>
              <w:rPr>
                <w:spacing w:val="-6"/>
                <w:sz w:val="24"/>
              </w:rPr>
              <w:t xml:space="preserve"> </w:t>
            </w:r>
            <w:r>
              <w:rPr>
                <w:sz w:val="24"/>
              </w:rPr>
              <w:t>общественной</w:t>
            </w:r>
            <w:r>
              <w:rPr>
                <w:spacing w:val="-6"/>
                <w:sz w:val="24"/>
              </w:rPr>
              <w:t xml:space="preserve"> </w:t>
            </w:r>
            <w:r>
              <w:rPr>
                <w:sz w:val="24"/>
              </w:rPr>
              <w:t>жизни</w:t>
            </w:r>
            <w:r>
              <w:rPr>
                <w:spacing w:val="-6"/>
                <w:sz w:val="24"/>
              </w:rPr>
              <w:t xml:space="preserve"> </w:t>
            </w:r>
            <w:r>
              <w:rPr>
                <w:sz w:val="24"/>
              </w:rPr>
              <w:t>и поведения человека в обществе. Виды социальных норм.</w:t>
            </w:r>
          </w:p>
          <w:p w14:paraId="522CF128" w14:textId="77777777" w:rsidR="0092341C" w:rsidRDefault="00DB6983" w:rsidP="00B41547">
            <w:pPr>
              <w:pStyle w:val="TableParagraph"/>
              <w:spacing w:before="2"/>
              <w:ind w:left="0" w:right="283"/>
              <w:contextualSpacing/>
              <w:rPr>
                <w:sz w:val="24"/>
              </w:rPr>
            </w:pPr>
            <w:r>
              <w:rPr>
                <w:sz w:val="24"/>
              </w:rPr>
              <w:t>Традиции</w:t>
            </w:r>
            <w:r>
              <w:rPr>
                <w:spacing w:val="-2"/>
                <w:sz w:val="24"/>
              </w:rPr>
              <w:t xml:space="preserve"> </w:t>
            </w:r>
            <w:r>
              <w:rPr>
                <w:sz w:val="24"/>
              </w:rPr>
              <w:t>и</w:t>
            </w:r>
            <w:r>
              <w:rPr>
                <w:spacing w:val="-2"/>
                <w:sz w:val="24"/>
              </w:rPr>
              <w:t xml:space="preserve"> обычаи.</w:t>
            </w:r>
          </w:p>
        </w:tc>
      </w:tr>
    </w:tbl>
    <w:p w14:paraId="404AD2E6" w14:textId="77777777" w:rsidR="0092341C" w:rsidRDefault="0092341C" w:rsidP="00B41547">
      <w:pPr>
        <w:spacing w:before="2"/>
        <w:ind w:right="283"/>
        <w:contextualSpacing/>
        <w:rPr>
          <w:sz w:val="24"/>
        </w:rPr>
        <w:sectPr w:rsidR="0092341C">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16C6612" w14:textId="77777777">
        <w:trPr>
          <w:trHeight w:val="1382"/>
        </w:trPr>
        <w:tc>
          <w:tcPr>
            <w:tcW w:w="2269" w:type="dxa"/>
          </w:tcPr>
          <w:p w14:paraId="11899314" w14:textId="77777777" w:rsidR="0092341C" w:rsidRDefault="0092341C" w:rsidP="00B41547">
            <w:pPr>
              <w:pStyle w:val="TableParagraph"/>
              <w:spacing w:before="2"/>
              <w:ind w:left="0" w:right="283"/>
              <w:contextualSpacing/>
              <w:rPr>
                <w:sz w:val="24"/>
              </w:rPr>
            </w:pPr>
          </w:p>
        </w:tc>
        <w:tc>
          <w:tcPr>
            <w:tcW w:w="7089" w:type="dxa"/>
          </w:tcPr>
          <w:p w14:paraId="65DC31B7" w14:textId="77777777" w:rsidR="0092341C" w:rsidRDefault="00DB6983" w:rsidP="00B41547">
            <w:pPr>
              <w:pStyle w:val="TableParagraph"/>
              <w:spacing w:before="2"/>
              <w:ind w:left="0" w:right="283" w:firstLine="708"/>
              <w:contextualSpacing/>
              <w:rPr>
                <w:sz w:val="24"/>
              </w:rPr>
            </w:pPr>
            <w:r>
              <w:rPr>
                <w:sz w:val="24"/>
              </w:rPr>
              <w:t>Принципы и нормы морали. Добро и зло. Нравственные чувства</w:t>
            </w:r>
            <w:r>
              <w:rPr>
                <w:spacing w:val="-6"/>
                <w:sz w:val="24"/>
              </w:rPr>
              <w:t xml:space="preserve"> </w:t>
            </w:r>
            <w:r>
              <w:rPr>
                <w:sz w:val="24"/>
              </w:rPr>
              <w:t>человека.</w:t>
            </w:r>
            <w:r>
              <w:rPr>
                <w:spacing w:val="-6"/>
                <w:sz w:val="24"/>
              </w:rPr>
              <w:t xml:space="preserve"> </w:t>
            </w:r>
            <w:r>
              <w:rPr>
                <w:sz w:val="24"/>
              </w:rPr>
              <w:t>Совесть</w:t>
            </w:r>
            <w:r>
              <w:rPr>
                <w:spacing w:val="-6"/>
                <w:sz w:val="24"/>
              </w:rPr>
              <w:t xml:space="preserve"> </w:t>
            </w:r>
            <w:r>
              <w:rPr>
                <w:sz w:val="24"/>
              </w:rPr>
              <w:t>и</w:t>
            </w:r>
            <w:r>
              <w:rPr>
                <w:spacing w:val="-6"/>
                <w:sz w:val="24"/>
              </w:rPr>
              <w:t xml:space="preserve"> </w:t>
            </w:r>
            <w:r>
              <w:rPr>
                <w:sz w:val="24"/>
              </w:rPr>
              <w:t>стыд.</w:t>
            </w:r>
            <w:r>
              <w:rPr>
                <w:spacing w:val="-6"/>
                <w:sz w:val="24"/>
              </w:rPr>
              <w:t xml:space="preserve"> </w:t>
            </w:r>
            <w:r>
              <w:rPr>
                <w:sz w:val="24"/>
              </w:rPr>
              <w:t>Моральный</w:t>
            </w:r>
            <w:r>
              <w:rPr>
                <w:spacing w:val="-8"/>
                <w:sz w:val="24"/>
              </w:rPr>
              <w:t xml:space="preserve"> </w:t>
            </w:r>
            <w:r>
              <w:rPr>
                <w:sz w:val="24"/>
              </w:rPr>
              <w:t>выбор.</w:t>
            </w:r>
            <w:r>
              <w:rPr>
                <w:spacing w:val="-6"/>
                <w:sz w:val="24"/>
              </w:rPr>
              <w:t xml:space="preserve"> </w:t>
            </w:r>
            <w:r>
              <w:rPr>
                <w:sz w:val="24"/>
              </w:rPr>
              <w:t>Моральная оценка поведения людей и собственного поведения. Влияние моральных норм на общество и человека.</w:t>
            </w:r>
          </w:p>
          <w:p w14:paraId="4B6C3650" w14:textId="77777777" w:rsidR="0092341C" w:rsidRDefault="00DB6983" w:rsidP="00B41547">
            <w:pPr>
              <w:pStyle w:val="TableParagraph"/>
              <w:spacing w:before="2"/>
              <w:ind w:left="0" w:right="283"/>
              <w:contextualSpacing/>
              <w:rPr>
                <w:sz w:val="24"/>
              </w:rPr>
            </w:pPr>
            <w:r>
              <w:rPr>
                <w:sz w:val="24"/>
              </w:rPr>
              <w:t>Право</w:t>
            </w:r>
            <w:r>
              <w:rPr>
                <w:spacing w:val="-2"/>
                <w:sz w:val="24"/>
              </w:rPr>
              <w:t xml:space="preserve"> </w:t>
            </w:r>
            <w:r>
              <w:rPr>
                <w:sz w:val="24"/>
              </w:rPr>
              <w:t>и</w:t>
            </w:r>
            <w:r>
              <w:rPr>
                <w:spacing w:val="-1"/>
                <w:sz w:val="24"/>
              </w:rPr>
              <w:t xml:space="preserve"> </w:t>
            </w:r>
            <w:r>
              <w:rPr>
                <w:sz w:val="24"/>
              </w:rPr>
              <w:t>его</w:t>
            </w:r>
            <w:r>
              <w:rPr>
                <w:spacing w:val="-2"/>
                <w:sz w:val="24"/>
              </w:rPr>
              <w:t xml:space="preserve"> </w:t>
            </w:r>
            <w:r>
              <w:rPr>
                <w:sz w:val="24"/>
              </w:rPr>
              <w:t>роль</w:t>
            </w:r>
            <w:r>
              <w:rPr>
                <w:spacing w:val="-1"/>
                <w:sz w:val="24"/>
              </w:rPr>
              <w:t xml:space="preserve"> </w:t>
            </w:r>
            <w:r>
              <w:rPr>
                <w:sz w:val="24"/>
              </w:rPr>
              <w:t>в</w:t>
            </w:r>
            <w:r>
              <w:rPr>
                <w:spacing w:val="-3"/>
                <w:sz w:val="24"/>
              </w:rPr>
              <w:t xml:space="preserve"> </w:t>
            </w:r>
            <w:r>
              <w:rPr>
                <w:sz w:val="24"/>
              </w:rPr>
              <w:t>жизни</w:t>
            </w:r>
            <w:r>
              <w:rPr>
                <w:spacing w:val="-1"/>
                <w:sz w:val="24"/>
              </w:rPr>
              <w:t xml:space="preserve"> </w:t>
            </w:r>
            <w:r>
              <w:rPr>
                <w:sz w:val="24"/>
              </w:rPr>
              <w:t>общества.</w:t>
            </w:r>
            <w:r>
              <w:rPr>
                <w:spacing w:val="-2"/>
                <w:sz w:val="24"/>
              </w:rPr>
              <w:t xml:space="preserve"> </w:t>
            </w:r>
            <w:r>
              <w:rPr>
                <w:sz w:val="24"/>
              </w:rPr>
              <w:t>Право</w:t>
            </w:r>
            <w:r>
              <w:rPr>
                <w:spacing w:val="-1"/>
                <w:sz w:val="24"/>
              </w:rPr>
              <w:t xml:space="preserve"> </w:t>
            </w:r>
            <w:r>
              <w:rPr>
                <w:sz w:val="24"/>
              </w:rPr>
              <w:t>и</w:t>
            </w:r>
            <w:r>
              <w:rPr>
                <w:spacing w:val="-1"/>
                <w:sz w:val="24"/>
              </w:rPr>
              <w:t xml:space="preserve"> </w:t>
            </w:r>
            <w:r>
              <w:rPr>
                <w:spacing w:val="-2"/>
                <w:sz w:val="24"/>
              </w:rPr>
              <w:t>мораль.</w:t>
            </w:r>
          </w:p>
        </w:tc>
      </w:tr>
      <w:tr w:rsidR="0092341C" w14:paraId="7BA96B56" w14:textId="77777777">
        <w:trPr>
          <w:trHeight w:val="3312"/>
        </w:trPr>
        <w:tc>
          <w:tcPr>
            <w:tcW w:w="2269" w:type="dxa"/>
          </w:tcPr>
          <w:p w14:paraId="06946D33" w14:textId="77777777" w:rsidR="0092341C" w:rsidRDefault="00DB6983" w:rsidP="00B41547">
            <w:pPr>
              <w:pStyle w:val="TableParagraph"/>
              <w:spacing w:before="2"/>
              <w:ind w:left="0" w:right="283" w:firstLine="707"/>
              <w:contextualSpacing/>
              <w:jc w:val="both"/>
              <w:rPr>
                <w:sz w:val="24"/>
              </w:rPr>
            </w:pPr>
            <w:r>
              <w:rPr>
                <w:sz w:val="24"/>
              </w:rPr>
              <w:t>Человек</w:t>
            </w:r>
            <w:r>
              <w:rPr>
                <w:spacing w:val="-9"/>
                <w:sz w:val="24"/>
              </w:rPr>
              <w:t xml:space="preserve"> </w:t>
            </w:r>
            <w:r>
              <w:rPr>
                <w:sz w:val="24"/>
              </w:rPr>
              <w:t>как участник</w:t>
            </w:r>
            <w:r>
              <w:rPr>
                <w:spacing w:val="-15"/>
                <w:sz w:val="24"/>
              </w:rPr>
              <w:t xml:space="preserve"> </w:t>
            </w:r>
            <w:r>
              <w:rPr>
                <w:sz w:val="24"/>
              </w:rPr>
              <w:t xml:space="preserve">правовых </w:t>
            </w:r>
            <w:r>
              <w:rPr>
                <w:spacing w:val="-2"/>
                <w:sz w:val="24"/>
              </w:rPr>
              <w:t>отношений.</w:t>
            </w:r>
          </w:p>
        </w:tc>
        <w:tc>
          <w:tcPr>
            <w:tcW w:w="7089" w:type="dxa"/>
          </w:tcPr>
          <w:p w14:paraId="072DFAE6" w14:textId="77777777" w:rsidR="0092341C" w:rsidRDefault="00DB6983" w:rsidP="00B41547">
            <w:pPr>
              <w:pStyle w:val="TableParagraph"/>
              <w:spacing w:before="2"/>
              <w:ind w:left="0" w:right="283"/>
              <w:contextualSpacing/>
              <w:rPr>
                <w:sz w:val="24"/>
              </w:rPr>
            </w:pPr>
            <w:r>
              <w:rPr>
                <w:sz w:val="24"/>
              </w:rPr>
              <w:t>Правоотношения</w:t>
            </w:r>
            <w:r>
              <w:rPr>
                <w:spacing w:val="-4"/>
                <w:sz w:val="24"/>
              </w:rPr>
              <w:t xml:space="preserve"> </w:t>
            </w:r>
            <w:r>
              <w:rPr>
                <w:sz w:val="24"/>
              </w:rPr>
              <w:t>и</w:t>
            </w:r>
            <w:r>
              <w:rPr>
                <w:spacing w:val="-4"/>
                <w:sz w:val="24"/>
              </w:rPr>
              <w:t xml:space="preserve"> </w:t>
            </w:r>
            <w:r>
              <w:rPr>
                <w:sz w:val="24"/>
              </w:rPr>
              <w:t>их</w:t>
            </w:r>
            <w:r>
              <w:rPr>
                <w:spacing w:val="-3"/>
                <w:sz w:val="24"/>
              </w:rPr>
              <w:t xml:space="preserve"> </w:t>
            </w:r>
            <w:r>
              <w:rPr>
                <w:sz w:val="24"/>
              </w:rPr>
              <w:t>особенности.</w:t>
            </w:r>
            <w:r>
              <w:rPr>
                <w:spacing w:val="-4"/>
                <w:sz w:val="24"/>
              </w:rPr>
              <w:t xml:space="preserve"> </w:t>
            </w:r>
            <w:r>
              <w:rPr>
                <w:sz w:val="24"/>
              </w:rPr>
              <w:t>Правовая</w:t>
            </w:r>
            <w:r>
              <w:rPr>
                <w:spacing w:val="-3"/>
                <w:sz w:val="24"/>
              </w:rPr>
              <w:t xml:space="preserve"> </w:t>
            </w:r>
            <w:r>
              <w:rPr>
                <w:spacing w:val="-2"/>
                <w:sz w:val="24"/>
              </w:rPr>
              <w:t>норма.</w:t>
            </w:r>
          </w:p>
          <w:p w14:paraId="09FEF3F8" w14:textId="77777777" w:rsidR="0092341C" w:rsidRDefault="00DB6983" w:rsidP="00B41547">
            <w:pPr>
              <w:pStyle w:val="TableParagraph"/>
              <w:spacing w:before="2"/>
              <w:ind w:left="0" w:right="283"/>
              <w:contextualSpacing/>
              <w:rPr>
                <w:sz w:val="24"/>
              </w:rPr>
            </w:pPr>
            <w:r>
              <w:rPr>
                <w:sz w:val="24"/>
              </w:rPr>
              <w:t>Участники</w:t>
            </w:r>
            <w:r>
              <w:rPr>
                <w:spacing w:val="-11"/>
                <w:sz w:val="24"/>
              </w:rPr>
              <w:t xml:space="preserve"> </w:t>
            </w:r>
            <w:r>
              <w:rPr>
                <w:sz w:val="24"/>
              </w:rPr>
              <w:t>правоотношений.</w:t>
            </w:r>
            <w:r>
              <w:rPr>
                <w:spacing w:val="-10"/>
                <w:sz w:val="24"/>
              </w:rPr>
              <w:t xml:space="preserve"> </w:t>
            </w:r>
            <w:r>
              <w:rPr>
                <w:sz w:val="24"/>
              </w:rPr>
              <w:t>Правоспособность</w:t>
            </w:r>
            <w:r>
              <w:rPr>
                <w:spacing w:val="-10"/>
                <w:sz w:val="24"/>
              </w:rPr>
              <w:t xml:space="preserve"> </w:t>
            </w:r>
            <w:r>
              <w:rPr>
                <w:sz w:val="24"/>
              </w:rPr>
              <w:t>и</w:t>
            </w:r>
            <w:r>
              <w:rPr>
                <w:spacing w:val="-10"/>
                <w:sz w:val="24"/>
              </w:rPr>
              <w:t xml:space="preserve"> </w:t>
            </w:r>
            <w:r>
              <w:rPr>
                <w:sz w:val="24"/>
              </w:rPr>
              <w:t>дееспособность. Правовая оценка поступков и деятельности человека.</w:t>
            </w:r>
          </w:p>
          <w:p w14:paraId="14E21D3B" w14:textId="77777777" w:rsidR="0092341C" w:rsidRDefault="00DB6983" w:rsidP="00B41547">
            <w:pPr>
              <w:pStyle w:val="TableParagraph"/>
              <w:spacing w:before="2"/>
              <w:ind w:left="0" w:right="283"/>
              <w:contextualSpacing/>
              <w:rPr>
                <w:sz w:val="24"/>
              </w:rPr>
            </w:pPr>
            <w:r>
              <w:rPr>
                <w:sz w:val="24"/>
              </w:rPr>
              <w:t>Правомерное</w:t>
            </w:r>
            <w:r>
              <w:rPr>
                <w:spacing w:val="-7"/>
                <w:sz w:val="24"/>
              </w:rPr>
              <w:t xml:space="preserve"> </w:t>
            </w:r>
            <w:r>
              <w:rPr>
                <w:sz w:val="24"/>
              </w:rPr>
              <w:t>поведение.</w:t>
            </w:r>
            <w:r>
              <w:rPr>
                <w:spacing w:val="-3"/>
                <w:sz w:val="24"/>
              </w:rPr>
              <w:t xml:space="preserve"> </w:t>
            </w:r>
            <w:r>
              <w:rPr>
                <w:sz w:val="24"/>
              </w:rPr>
              <w:t>Правовая</w:t>
            </w:r>
            <w:r>
              <w:rPr>
                <w:spacing w:val="-4"/>
                <w:sz w:val="24"/>
              </w:rPr>
              <w:t xml:space="preserve"> </w:t>
            </w:r>
            <w:r>
              <w:rPr>
                <w:sz w:val="24"/>
              </w:rPr>
              <w:t>культура</w:t>
            </w:r>
            <w:r>
              <w:rPr>
                <w:spacing w:val="-4"/>
                <w:sz w:val="24"/>
              </w:rPr>
              <w:t xml:space="preserve"> </w:t>
            </w:r>
            <w:r>
              <w:rPr>
                <w:spacing w:val="-2"/>
                <w:sz w:val="24"/>
              </w:rPr>
              <w:t>личности.</w:t>
            </w:r>
          </w:p>
          <w:p w14:paraId="41881363" w14:textId="77777777" w:rsidR="0092341C" w:rsidRDefault="00DB6983" w:rsidP="00B41547">
            <w:pPr>
              <w:pStyle w:val="TableParagraph"/>
              <w:spacing w:before="2"/>
              <w:ind w:left="0" w:right="283"/>
              <w:contextualSpacing/>
              <w:rPr>
                <w:sz w:val="24"/>
              </w:rPr>
            </w:pPr>
            <w:r>
              <w:rPr>
                <w:sz w:val="24"/>
              </w:rPr>
              <w:t>Правонарушение</w:t>
            </w:r>
            <w:r>
              <w:rPr>
                <w:spacing w:val="-8"/>
                <w:sz w:val="24"/>
              </w:rPr>
              <w:t xml:space="preserve"> </w:t>
            </w:r>
            <w:r>
              <w:rPr>
                <w:sz w:val="24"/>
              </w:rPr>
              <w:t>и</w:t>
            </w:r>
            <w:r>
              <w:rPr>
                <w:spacing w:val="-5"/>
                <w:sz w:val="24"/>
              </w:rPr>
              <w:t xml:space="preserve"> </w:t>
            </w:r>
            <w:r>
              <w:rPr>
                <w:sz w:val="24"/>
              </w:rPr>
              <w:t>юридическая</w:t>
            </w:r>
            <w:r>
              <w:rPr>
                <w:spacing w:val="-4"/>
                <w:sz w:val="24"/>
              </w:rPr>
              <w:t xml:space="preserve"> </w:t>
            </w:r>
            <w:r>
              <w:rPr>
                <w:spacing w:val="-2"/>
                <w:sz w:val="24"/>
              </w:rPr>
              <w:t>ответственность.</w:t>
            </w:r>
          </w:p>
          <w:p w14:paraId="1C5C8439" w14:textId="77777777" w:rsidR="0092341C" w:rsidRDefault="00DB6983" w:rsidP="00B41547">
            <w:pPr>
              <w:pStyle w:val="TableParagraph"/>
              <w:spacing w:before="2"/>
              <w:ind w:left="0" w:right="283"/>
              <w:contextualSpacing/>
              <w:rPr>
                <w:sz w:val="24"/>
              </w:rPr>
            </w:pPr>
            <w:r>
              <w:rPr>
                <w:sz w:val="24"/>
              </w:rPr>
              <w:t>Проступок</w:t>
            </w:r>
            <w:r>
              <w:rPr>
                <w:spacing w:val="-9"/>
                <w:sz w:val="24"/>
              </w:rPr>
              <w:t xml:space="preserve"> </w:t>
            </w:r>
            <w:r>
              <w:rPr>
                <w:sz w:val="24"/>
              </w:rPr>
              <w:t>и</w:t>
            </w:r>
            <w:r>
              <w:rPr>
                <w:spacing w:val="-9"/>
                <w:sz w:val="24"/>
              </w:rPr>
              <w:t xml:space="preserve"> </w:t>
            </w:r>
            <w:r>
              <w:rPr>
                <w:sz w:val="24"/>
              </w:rPr>
              <w:t>преступление.</w:t>
            </w:r>
            <w:r>
              <w:rPr>
                <w:spacing w:val="-9"/>
                <w:sz w:val="24"/>
              </w:rPr>
              <w:t xml:space="preserve"> </w:t>
            </w:r>
            <w:r>
              <w:rPr>
                <w:sz w:val="24"/>
              </w:rPr>
              <w:t>Опасность</w:t>
            </w:r>
            <w:r>
              <w:rPr>
                <w:spacing w:val="-9"/>
                <w:sz w:val="24"/>
              </w:rPr>
              <w:t xml:space="preserve"> </w:t>
            </w:r>
            <w:r>
              <w:rPr>
                <w:sz w:val="24"/>
              </w:rPr>
              <w:t>правонарушений</w:t>
            </w:r>
            <w:r>
              <w:rPr>
                <w:spacing w:val="-9"/>
                <w:sz w:val="24"/>
              </w:rPr>
              <w:t xml:space="preserve"> </w:t>
            </w:r>
            <w:r>
              <w:rPr>
                <w:sz w:val="24"/>
              </w:rPr>
              <w:t>для личности и общества.</w:t>
            </w:r>
          </w:p>
          <w:p w14:paraId="24494E95" w14:textId="77777777" w:rsidR="0092341C" w:rsidRDefault="00DB6983" w:rsidP="00B41547">
            <w:pPr>
              <w:pStyle w:val="TableParagraph"/>
              <w:spacing w:before="2"/>
              <w:ind w:left="0" w:right="283" w:firstLine="708"/>
              <w:contextualSpacing/>
              <w:rPr>
                <w:sz w:val="24"/>
              </w:rPr>
            </w:pPr>
            <w:r>
              <w:rPr>
                <w:sz w:val="24"/>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w:t>
            </w:r>
            <w:r>
              <w:rPr>
                <w:spacing w:val="-7"/>
                <w:sz w:val="24"/>
              </w:rPr>
              <w:t xml:space="preserve"> </w:t>
            </w:r>
            <w:r>
              <w:rPr>
                <w:sz w:val="24"/>
              </w:rPr>
              <w:t>гражданина</w:t>
            </w:r>
            <w:r>
              <w:rPr>
                <w:spacing w:val="-8"/>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Права</w:t>
            </w:r>
            <w:r>
              <w:rPr>
                <w:spacing w:val="-9"/>
                <w:sz w:val="24"/>
              </w:rPr>
              <w:t xml:space="preserve"> </w:t>
            </w:r>
            <w:r>
              <w:rPr>
                <w:sz w:val="24"/>
              </w:rPr>
              <w:t>ребёнка</w:t>
            </w:r>
            <w:r>
              <w:rPr>
                <w:spacing w:val="-8"/>
                <w:sz w:val="24"/>
              </w:rPr>
              <w:t xml:space="preserve"> </w:t>
            </w:r>
            <w:r>
              <w:rPr>
                <w:sz w:val="24"/>
              </w:rPr>
              <w:t>и</w:t>
            </w:r>
          </w:p>
          <w:p w14:paraId="2B5875BC" w14:textId="77777777" w:rsidR="0092341C" w:rsidRDefault="00DB6983" w:rsidP="00B41547">
            <w:pPr>
              <w:pStyle w:val="TableParagraph"/>
              <w:spacing w:before="2"/>
              <w:ind w:left="0" w:right="283"/>
              <w:contextualSpacing/>
              <w:rPr>
                <w:sz w:val="24"/>
              </w:rPr>
            </w:pPr>
            <w:r>
              <w:rPr>
                <w:sz w:val="24"/>
              </w:rPr>
              <w:t>возможности</w:t>
            </w:r>
            <w:r>
              <w:rPr>
                <w:spacing w:val="-4"/>
                <w:sz w:val="24"/>
              </w:rPr>
              <w:t xml:space="preserve"> </w:t>
            </w:r>
            <w:r>
              <w:rPr>
                <w:sz w:val="24"/>
              </w:rPr>
              <w:t>их</w:t>
            </w:r>
            <w:r>
              <w:rPr>
                <w:spacing w:val="-3"/>
                <w:sz w:val="24"/>
              </w:rPr>
              <w:t xml:space="preserve"> </w:t>
            </w:r>
            <w:r>
              <w:rPr>
                <w:spacing w:val="-2"/>
                <w:sz w:val="24"/>
              </w:rPr>
              <w:t>защиты.</w:t>
            </w:r>
          </w:p>
        </w:tc>
      </w:tr>
      <w:tr w:rsidR="0092341C" w14:paraId="17423765" w14:textId="77777777" w:rsidTr="008F1F31">
        <w:trPr>
          <w:trHeight w:val="8921"/>
        </w:trPr>
        <w:tc>
          <w:tcPr>
            <w:tcW w:w="2269" w:type="dxa"/>
          </w:tcPr>
          <w:p w14:paraId="2D87AB5E" w14:textId="77777777" w:rsidR="0092341C" w:rsidRDefault="00DB6983" w:rsidP="00B41547">
            <w:pPr>
              <w:pStyle w:val="TableParagraph"/>
              <w:spacing w:before="2"/>
              <w:ind w:left="0" w:right="283" w:firstLine="707"/>
              <w:contextualSpacing/>
              <w:rPr>
                <w:sz w:val="24"/>
              </w:rPr>
            </w:pPr>
            <w:r>
              <w:rPr>
                <w:spacing w:val="-2"/>
                <w:sz w:val="24"/>
              </w:rPr>
              <w:t xml:space="preserve">Основы </w:t>
            </w:r>
            <w:r>
              <w:rPr>
                <w:sz w:val="24"/>
              </w:rPr>
              <w:t>российского</w:t>
            </w:r>
            <w:r>
              <w:rPr>
                <w:spacing w:val="-15"/>
                <w:sz w:val="24"/>
              </w:rPr>
              <w:t xml:space="preserve"> </w:t>
            </w:r>
            <w:r>
              <w:rPr>
                <w:sz w:val="24"/>
              </w:rPr>
              <w:t>права.</w:t>
            </w:r>
          </w:p>
        </w:tc>
        <w:tc>
          <w:tcPr>
            <w:tcW w:w="7089" w:type="dxa"/>
          </w:tcPr>
          <w:p w14:paraId="48C608FE" w14:textId="77777777" w:rsidR="0092341C" w:rsidRDefault="00DB6983" w:rsidP="00B41547">
            <w:pPr>
              <w:pStyle w:val="TableParagraph"/>
              <w:spacing w:before="2"/>
              <w:ind w:left="0" w:right="283"/>
              <w:contextualSpacing/>
              <w:rPr>
                <w:sz w:val="24"/>
              </w:rPr>
            </w:pPr>
            <w:r>
              <w:rPr>
                <w:sz w:val="24"/>
              </w:rPr>
              <w:t>Конституция</w:t>
            </w:r>
            <w:r>
              <w:rPr>
                <w:spacing w:val="-6"/>
                <w:sz w:val="24"/>
              </w:rPr>
              <w:t xml:space="preserve"> </w:t>
            </w:r>
            <w:r>
              <w:rPr>
                <w:sz w:val="24"/>
              </w:rPr>
              <w:t>Российской</w:t>
            </w:r>
            <w:r>
              <w:rPr>
                <w:spacing w:val="-4"/>
                <w:sz w:val="24"/>
              </w:rPr>
              <w:t xml:space="preserve"> </w:t>
            </w:r>
            <w:r>
              <w:rPr>
                <w:sz w:val="24"/>
              </w:rPr>
              <w:t>Федерации</w:t>
            </w:r>
            <w:r>
              <w:rPr>
                <w:spacing w:val="-2"/>
                <w:sz w:val="24"/>
              </w:rPr>
              <w:t xml:space="preserve"> </w:t>
            </w:r>
            <w:r>
              <w:rPr>
                <w:sz w:val="24"/>
              </w:rPr>
              <w:t>-</w:t>
            </w:r>
            <w:r>
              <w:rPr>
                <w:spacing w:val="-5"/>
                <w:sz w:val="24"/>
              </w:rPr>
              <w:t xml:space="preserve"> </w:t>
            </w:r>
            <w:r>
              <w:rPr>
                <w:sz w:val="24"/>
              </w:rPr>
              <w:t>основной</w:t>
            </w:r>
            <w:r>
              <w:rPr>
                <w:spacing w:val="-3"/>
                <w:sz w:val="24"/>
              </w:rPr>
              <w:t xml:space="preserve"> </w:t>
            </w:r>
            <w:r>
              <w:rPr>
                <w:spacing w:val="-2"/>
                <w:sz w:val="24"/>
              </w:rPr>
              <w:t>закон.</w:t>
            </w:r>
          </w:p>
          <w:p w14:paraId="7053DBED" w14:textId="77777777" w:rsidR="0092341C" w:rsidRDefault="00DB6983" w:rsidP="00B41547">
            <w:pPr>
              <w:pStyle w:val="TableParagraph"/>
              <w:spacing w:before="2"/>
              <w:ind w:left="0" w:right="283"/>
              <w:contextualSpacing/>
              <w:rPr>
                <w:sz w:val="24"/>
              </w:rPr>
            </w:pPr>
            <w:r>
              <w:rPr>
                <w:sz w:val="24"/>
              </w:rPr>
              <w:t>Законы и подзаконные акты. Отрасли права. Основы гражданского</w:t>
            </w:r>
            <w:r>
              <w:rPr>
                <w:spacing w:val="-6"/>
                <w:sz w:val="24"/>
              </w:rPr>
              <w:t xml:space="preserve"> </w:t>
            </w:r>
            <w:r>
              <w:rPr>
                <w:sz w:val="24"/>
              </w:rPr>
              <w:t>права.</w:t>
            </w:r>
            <w:r>
              <w:rPr>
                <w:spacing w:val="-6"/>
                <w:sz w:val="24"/>
              </w:rPr>
              <w:t xml:space="preserve"> </w:t>
            </w:r>
            <w:r>
              <w:rPr>
                <w:sz w:val="24"/>
              </w:rPr>
              <w:t>Физические</w:t>
            </w:r>
            <w:r>
              <w:rPr>
                <w:spacing w:val="-7"/>
                <w:sz w:val="24"/>
              </w:rPr>
              <w:t xml:space="preserve"> </w:t>
            </w:r>
            <w:r>
              <w:rPr>
                <w:sz w:val="24"/>
              </w:rPr>
              <w:t>и</w:t>
            </w:r>
            <w:r>
              <w:rPr>
                <w:spacing w:val="-8"/>
                <w:sz w:val="24"/>
              </w:rPr>
              <w:t xml:space="preserve"> </w:t>
            </w:r>
            <w:r>
              <w:rPr>
                <w:sz w:val="24"/>
              </w:rPr>
              <w:t>юридические</w:t>
            </w:r>
            <w:r>
              <w:rPr>
                <w:spacing w:val="-7"/>
                <w:sz w:val="24"/>
              </w:rPr>
              <w:t xml:space="preserve"> </w:t>
            </w:r>
            <w:r>
              <w:rPr>
                <w:sz w:val="24"/>
              </w:rPr>
              <w:t>лица</w:t>
            </w:r>
            <w:r>
              <w:rPr>
                <w:spacing w:val="-7"/>
                <w:sz w:val="24"/>
              </w:rPr>
              <w:t xml:space="preserve"> </w:t>
            </w:r>
            <w:r>
              <w:rPr>
                <w:sz w:val="24"/>
              </w:rPr>
              <w:t xml:space="preserve">в гражданском праве. Право собственности, защита прав </w:t>
            </w:r>
            <w:r>
              <w:rPr>
                <w:spacing w:val="-2"/>
                <w:sz w:val="24"/>
              </w:rPr>
              <w:t>собственности.</w:t>
            </w:r>
          </w:p>
          <w:p w14:paraId="5C290344" w14:textId="77777777" w:rsidR="0092341C" w:rsidRDefault="00DB6983" w:rsidP="00B41547">
            <w:pPr>
              <w:pStyle w:val="TableParagraph"/>
              <w:spacing w:before="2"/>
              <w:ind w:left="0" w:right="283" w:firstLine="708"/>
              <w:contextualSpacing/>
              <w:rPr>
                <w:sz w:val="24"/>
              </w:rPr>
            </w:pPr>
            <w:r>
              <w:rPr>
                <w:sz w:val="24"/>
              </w:rPr>
              <w:t>Основные</w:t>
            </w:r>
            <w:r>
              <w:rPr>
                <w:spacing w:val="-12"/>
                <w:sz w:val="24"/>
              </w:rPr>
              <w:t xml:space="preserve"> </w:t>
            </w:r>
            <w:r>
              <w:rPr>
                <w:sz w:val="24"/>
              </w:rPr>
              <w:t>виды</w:t>
            </w:r>
            <w:r>
              <w:rPr>
                <w:spacing w:val="-10"/>
                <w:sz w:val="24"/>
              </w:rPr>
              <w:t xml:space="preserve"> </w:t>
            </w:r>
            <w:r>
              <w:rPr>
                <w:sz w:val="24"/>
              </w:rPr>
              <w:t>гражданско-правовых</w:t>
            </w:r>
            <w:r>
              <w:rPr>
                <w:spacing w:val="-9"/>
                <w:sz w:val="24"/>
              </w:rPr>
              <w:t xml:space="preserve"> </w:t>
            </w:r>
            <w:r>
              <w:rPr>
                <w:sz w:val="24"/>
              </w:rPr>
              <w:t>договоров.</w:t>
            </w:r>
            <w:r>
              <w:rPr>
                <w:spacing w:val="-10"/>
                <w:sz w:val="24"/>
              </w:rPr>
              <w:t xml:space="preserve"> </w:t>
            </w:r>
            <w:r>
              <w:rPr>
                <w:sz w:val="24"/>
              </w:rPr>
              <w:t xml:space="preserve">Договор купли-продажи. Права потребителей и возможности их защиты. Несовершеннолетние как участники гражданско-правовых </w:t>
            </w:r>
            <w:r>
              <w:rPr>
                <w:spacing w:val="-2"/>
                <w:sz w:val="24"/>
              </w:rPr>
              <w:t>отношений.</w:t>
            </w:r>
          </w:p>
          <w:p w14:paraId="2C6F1E66" w14:textId="77777777" w:rsidR="0092341C" w:rsidRDefault="00DB6983" w:rsidP="00B41547">
            <w:pPr>
              <w:pStyle w:val="TableParagraph"/>
              <w:spacing w:before="2"/>
              <w:ind w:left="0" w:right="283" w:firstLine="708"/>
              <w:contextualSpacing/>
              <w:rPr>
                <w:sz w:val="24"/>
              </w:rPr>
            </w:pPr>
            <w:r>
              <w:rPr>
                <w:sz w:val="24"/>
              </w:rPr>
              <w:t>Основы семейного права. Важность семьи в жизни человека, общества и государства. Условия заключения брака в Российской</w:t>
            </w:r>
            <w:r>
              <w:rPr>
                <w:spacing w:val="-5"/>
                <w:sz w:val="24"/>
              </w:rPr>
              <w:t xml:space="preserve"> </w:t>
            </w:r>
            <w:r>
              <w:rPr>
                <w:sz w:val="24"/>
              </w:rPr>
              <w:t>Федерации.</w:t>
            </w:r>
            <w:r>
              <w:rPr>
                <w:spacing w:val="-7"/>
                <w:sz w:val="24"/>
              </w:rPr>
              <w:t xml:space="preserve"> </w:t>
            </w:r>
            <w:r>
              <w:rPr>
                <w:sz w:val="24"/>
              </w:rPr>
              <w:t>Права</w:t>
            </w:r>
            <w:r>
              <w:rPr>
                <w:spacing w:val="-7"/>
                <w:sz w:val="24"/>
              </w:rPr>
              <w:t xml:space="preserve"> </w:t>
            </w:r>
            <w:r>
              <w:rPr>
                <w:sz w:val="24"/>
              </w:rPr>
              <w:t>и</w:t>
            </w:r>
            <w:r>
              <w:rPr>
                <w:spacing w:val="-5"/>
                <w:sz w:val="24"/>
              </w:rPr>
              <w:t xml:space="preserve"> </w:t>
            </w:r>
            <w:r>
              <w:rPr>
                <w:sz w:val="24"/>
              </w:rPr>
              <w:t>обязанности</w:t>
            </w:r>
            <w:r>
              <w:rPr>
                <w:spacing w:val="-5"/>
                <w:sz w:val="24"/>
              </w:rPr>
              <w:t xml:space="preserve"> </w:t>
            </w:r>
            <w:r>
              <w:rPr>
                <w:sz w:val="24"/>
              </w:rPr>
              <w:t>детей</w:t>
            </w:r>
            <w:r>
              <w:rPr>
                <w:spacing w:val="-5"/>
                <w:sz w:val="24"/>
              </w:rPr>
              <w:t xml:space="preserve"> </w:t>
            </w:r>
            <w:r>
              <w:rPr>
                <w:sz w:val="24"/>
              </w:rPr>
              <w:t>и</w:t>
            </w:r>
            <w:r>
              <w:rPr>
                <w:spacing w:val="-5"/>
                <w:sz w:val="24"/>
              </w:rPr>
              <w:t xml:space="preserve"> </w:t>
            </w:r>
            <w:r>
              <w:rPr>
                <w:sz w:val="24"/>
              </w:rPr>
              <w:t xml:space="preserve">родителей. Защита прав и интересов детей, оставшихся без попечения </w:t>
            </w:r>
            <w:r>
              <w:rPr>
                <w:spacing w:val="-2"/>
                <w:sz w:val="24"/>
              </w:rPr>
              <w:t>родителей.</w:t>
            </w:r>
          </w:p>
          <w:p w14:paraId="3DEDE89A" w14:textId="77777777" w:rsidR="0092341C" w:rsidRDefault="00DB6983" w:rsidP="00B41547">
            <w:pPr>
              <w:pStyle w:val="TableParagraph"/>
              <w:spacing w:before="2"/>
              <w:ind w:left="0" w:right="283" w:firstLine="708"/>
              <w:contextualSpacing/>
              <w:rPr>
                <w:sz w:val="24"/>
              </w:rPr>
            </w:pPr>
            <w:r>
              <w:rPr>
                <w:sz w:val="24"/>
              </w:rPr>
              <w:t>Основы трудового права. Стороны трудовых отношений, их права и обязанности. Трудовой договор. Заключение и прекращение</w:t>
            </w:r>
            <w:r>
              <w:rPr>
                <w:spacing w:val="-6"/>
                <w:sz w:val="24"/>
              </w:rPr>
              <w:t xml:space="preserve"> </w:t>
            </w:r>
            <w:r>
              <w:rPr>
                <w:sz w:val="24"/>
              </w:rPr>
              <w:t>трудового</w:t>
            </w:r>
            <w:r>
              <w:rPr>
                <w:spacing w:val="-5"/>
                <w:sz w:val="24"/>
              </w:rPr>
              <w:t xml:space="preserve"> </w:t>
            </w:r>
            <w:r>
              <w:rPr>
                <w:sz w:val="24"/>
              </w:rPr>
              <w:t>договора.</w:t>
            </w:r>
            <w:r>
              <w:rPr>
                <w:spacing w:val="-6"/>
                <w:sz w:val="24"/>
              </w:rPr>
              <w:t xml:space="preserve"> </w:t>
            </w:r>
            <w:r>
              <w:rPr>
                <w:sz w:val="24"/>
              </w:rPr>
              <w:t>Рабочее</w:t>
            </w:r>
            <w:r>
              <w:rPr>
                <w:spacing w:val="-5"/>
                <w:sz w:val="24"/>
              </w:rPr>
              <w:t xml:space="preserve"> </w:t>
            </w:r>
            <w:r>
              <w:rPr>
                <w:sz w:val="24"/>
              </w:rPr>
              <w:t>время</w:t>
            </w:r>
            <w:r>
              <w:rPr>
                <w:spacing w:val="-6"/>
                <w:sz w:val="24"/>
              </w:rPr>
              <w:t xml:space="preserve"> </w:t>
            </w:r>
            <w:r>
              <w:rPr>
                <w:sz w:val="24"/>
              </w:rPr>
              <w:t>и</w:t>
            </w:r>
            <w:r>
              <w:rPr>
                <w:spacing w:val="-6"/>
                <w:sz w:val="24"/>
              </w:rPr>
              <w:t xml:space="preserve"> </w:t>
            </w:r>
            <w:r>
              <w:rPr>
                <w:sz w:val="24"/>
              </w:rPr>
              <w:t>время</w:t>
            </w:r>
            <w:r>
              <w:rPr>
                <w:spacing w:val="-6"/>
                <w:sz w:val="24"/>
              </w:rPr>
              <w:t xml:space="preserve"> </w:t>
            </w:r>
            <w:r>
              <w:rPr>
                <w:sz w:val="24"/>
              </w:rPr>
              <w:t>отдыха. Особенности правового статуса несовершеннолетних при осуществлении трудовой деятельности.</w:t>
            </w:r>
          </w:p>
          <w:p w14:paraId="6B01229A" w14:textId="77777777" w:rsidR="0092341C" w:rsidRDefault="00DB6983" w:rsidP="00B41547">
            <w:pPr>
              <w:pStyle w:val="TableParagraph"/>
              <w:spacing w:before="2"/>
              <w:ind w:left="0" w:right="283" w:firstLine="708"/>
              <w:contextualSpacing/>
              <w:rPr>
                <w:sz w:val="24"/>
              </w:rPr>
            </w:pPr>
            <w:r>
              <w:rPr>
                <w:sz w:val="24"/>
              </w:rPr>
              <w:t>Виды юридической ответственности. Гражданско- правовые проступки и гражданско-правовая ответственность. Административные проступки и административная ответственность.</w:t>
            </w:r>
            <w:r>
              <w:rPr>
                <w:spacing w:val="-10"/>
                <w:sz w:val="24"/>
              </w:rPr>
              <w:t xml:space="preserve"> </w:t>
            </w:r>
            <w:r>
              <w:rPr>
                <w:sz w:val="24"/>
              </w:rPr>
              <w:t>Дисциплинарные</w:t>
            </w:r>
            <w:r>
              <w:rPr>
                <w:spacing w:val="-11"/>
                <w:sz w:val="24"/>
              </w:rPr>
              <w:t xml:space="preserve"> </w:t>
            </w:r>
            <w:r>
              <w:rPr>
                <w:sz w:val="24"/>
              </w:rPr>
              <w:t>проступки</w:t>
            </w:r>
            <w:r>
              <w:rPr>
                <w:spacing w:val="-10"/>
                <w:sz w:val="24"/>
              </w:rPr>
              <w:t xml:space="preserve"> </w:t>
            </w:r>
            <w:r>
              <w:rPr>
                <w:sz w:val="24"/>
              </w:rPr>
              <w:t>и</w:t>
            </w:r>
            <w:r>
              <w:rPr>
                <w:spacing w:val="-10"/>
                <w:sz w:val="24"/>
              </w:rPr>
              <w:t xml:space="preserve"> </w:t>
            </w:r>
            <w:r>
              <w:rPr>
                <w:sz w:val="24"/>
              </w:rPr>
              <w:t>дисциплинарная ответственность. Преступления и уголовная ответственность.</w:t>
            </w:r>
          </w:p>
          <w:p w14:paraId="259952CD" w14:textId="77777777" w:rsidR="0092341C" w:rsidRDefault="00DB6983" w:rsidP="00B41547">
            <w:pPr>
              <w:pStyle w:val="TableParagraph"/>
              <w:spacing w:before="2"/>
              <w:ind w:left="0" w:right="283"/>
              <w:contextualSpacing/>
              <w:rPr>
                <w:sz w:val="24"/>
              </w:rPr>
            </w:pPr>
            <w:r>
              <w:rPr>
                <w:sz w:val="24"/>
              </w:rPr>
              <w:t>Особенности</w:t>
            </w:r>
            <w:r>
              <w:rPr>
                <w:spacing w:val="-9"/>
                <w:sz w:val="24"/>
              </w:rPr>
              <w:t xml:space="preserve"> </w:t>
            </w:r>
            <w:r>
              <w:rPr>
                <w:sz w:val="24"/>
              </w:rPr>
              <w:t>юридической</w:t>
            </w:r>
            <w:r>
              <w:rPr>
                <w:spacing w:val="-7"/>
                <w:sz w:val="24"/>
              </w:rPr>
              <w:t xml:space="preserve"> </w:t>
            </w:r>
            <w:r>
              <w:rPr>
                <w:sz w:val="24"/>
              </w:rPr>
              <w:t>ответственности</w:t>
            </w:r>
            <w:r>
              <w:rPr>
                <w:spacing w:val="-6"/>
                <w:sz w:val="24"/>
              </w:rPr>
              <w:t xml:space="preserve"> </w:t>
            </w:r>
            <w:r>
              <w:rPr>
                <w:spacing w:val="-2"/>
                <w:sz w:val="24"/>
              </w:rPr>
              <w:t>несовершеннолетних.</w:t>
            </w:r>
          </w:p>
          <w:p w14:paraId="060A48D6" w14:textId="77777777" w:rsidR="0092341C" w:rsidRDefault="00DB6983" w:rsidP="00B41547">
            <w:pPr>
              <w:pStyle w:val="TableParagraph"/>
              <w:spacing w:before="2"/>
              <w:ind w:left="0" w:right="283"/>
              <w:contextualSpacing/>
              <w:rPr>
                <w:sz w:val="24"/>
              </w:rPr>
            </w:pPr>
            <w:r>
              <w:rPr>
                <w:sz w:val="24"/>
              </w:rPr>
              <w:t>Правоохранительные</w:t>
            </w:r>
            <w:r>
              <w:rPr>
                <w:spacing w:val="-5"/>
                <w:sz w:val="24"/>
              </w:rPr>
              <w:t xml:space="preserve"> </w:t>
            </w:r>
            <w:r>
              <w:rPr>
                <w:sz w:val="24"/>
              </w:rPr>
              <w:t>органы</w:t>
            </w:r>
            <w:r>
              <w:rPr>
                <w:spacing w:val="-3"/>
                <w:sz w:val="24"/>
              </w:rPr>
              <w:t xml:space="preserve"> </w:t>
            </w:r>
            <w:r>
              <w:rPr>
                <w:sz w:val="24"/>
              </w:rPr>
              <w:t>в</w:t>
            </w:r>
            <w:r>
              <w:rPr>
                <w:spacing w:val="-4"/>
                <w:sz w:val="24"/>
              </w:rPr>
              <w:t xml:space="preserve"> </w:t>
            </w:r>
            <w:r>
              <w:rPr>
                <w:sz w:val="24"/>
              </w:rPr>
              <w:t>Российской</w:t>
            </w:r>
            <w:r>
              <w:rPr>
                <w:spacing w:val="-2"/>
                <w:sz w:val="24"/>
              </w:rPr>
              <w:t xml:space="preserve"> Федерации.</w:t>
            </w:r>
          </w:p>
          <w:p w14:paraId="5398DC5C" w14:textId="77777777" w:rsidR="0092341C" w:rsidRDefault="00DB6983" w:rsidP="00B41547">
            <w:pPr>
              <w:pStyle w:val="TableParagraph"/>
              <w:spacing w:before="2"/>
              <w:ind w:left="0" w:right="283"/>
              <w:contextualSpacing/>
              <w:rPr>
                <w:sz w:val="24"/>
              </w:rPr>
            </w:pPr>
            <w:r>
              <w:rPr>
                <w:sz w:val="24"/>
              </w:rPr>
              <w:t>Структура</w:t>
            </w:r>
            <w:r>
              <w:rPr>
                <w:spacing w:val="-10"/>
                <w:sz w:val="24"/>
              </w:rPr>
              <w:t xml:space="preserve"> </w:t>
            </w:r>
            <w:r>
              <w:rPr>
                <w:sz w:val="24"/>
              </w:rPr>
              <w:t>правоохранительных</w:t>
            </w:r>
            <w:r>
              <w:rPr>
                <w:spacing w:val="-7"/>
                <w:sz w:val="24"/>
              </w:rPr>
              <w:t xml:space="preserve"> </w:t>
            </w:r>
            <w:r>
              <w:rPr>
                <w:sz w:val="24"/>
              </w:rPr>
              <w:t>органов</w:t>
            </w:r>
            <w:r>
              <w:rPr>
                <w:spacing w:val="-10"/>
                <w:sz w:val="24"/>
              </w:rPr>
              <w:t xml:space="preserve"> </w:t>
            </w:r>
            <w:r>
              <w:rPr>
                <w:sz w:val="24"/>
              </w:rPr>
              <w:t>Российской</w:t>
            </w:r>
            <w:r>
              <w:rPr>
                <w:spacing w:val="-9"/>
                <w:sz w:val="24"/>
              </w:rPr>
              <w:t xml:space="preserve"> </w:t>
            </w:r>
            <w:r>
              <w:rPr>
                <w:sz w:val="24"/>
              </w:rPr>
              <w:t>Федерации. Функции правоохранительных органов.</w:t>
            </w:r>
          </w:p>
          <w:p w14:paraId="2A4A8C1E" w14:textId="77777777" w:rsidR="0092341C" w:rsidRDefault="00DB6983" w:rsidP="00B41547">
            <w:pPr>
              <w:pStyle w:val="TableParagraph"/>
              <w:spacing w:before="2"/>
              <w:ind w:left="0" w:right="283" w:firstLine="708"/>
              <w:contextualSpacing/>
              <w:rPr>
                <w:sz w:val="24"/>
              </w:rPr>
            </w:pPr>
            <w:r>
              <w:rPr>
                <w:sz w:val="24"/>
              </w:rPr>
              <w:t>Социальные</w:t>
            </w:r>
            <w:r>
              <w:rPr>
                <w:spacing w:val="-9"/>
                <w:sz w:val="24"/>
              </w:rPr>
              <w:t xml:space="preserve"> </w:t>
            </w:r>
            <w:r>
              <w:rPr>
                <w:sz w:val="24"/>
              </w:rPr>
              <w:t>нормы</w:t>
            </w:r>
            <w:r>
              <w:rPr>
                <w:spacing w:val="-7"/>
                <w:sz w:val="24"/>
              </w:rPr>
              <w:t xml:space="preserve"> </w:t>
            </w:r>
            <w:r>
              <w:rPr>
                <w:sz w:val="24"/>
              </w:rPr>
              <w:t>как</w:t>
            </w:r>
            <w:r>
              <w:rPr>
                <w:spacing w:val="-9"/>
                <w:sz w:val="24"/>
              </w:rPr>
              <w:t xml:space="preserve"> </w:t>
            </w:r>
            <w:r>
              <w:rPr>
                <w:sz w:val="24"/>
              </w:rPr>
              <w:t>регуляторы</w:t>
            </w:r>
            <w:r>
              <w:rPr>
                <w:spacing w:val="-7"/>
                <w:sz w:val="24"/>
              </w:rPr>
              <w:t xml:space="preserve"> </w:t>
            </w:r>
            <w:r>
              <w:rPr>
                <w:sz w:val="24"/>
              </w:rPr>
              <w:t>поведения</w:t>
            </w:r>
            <w:r>
              <w:rPr>
                <w:spacing w:val="-7"/>
                <w:sz w:val="24"/>
              </w:rPr>
              <w:t xml:space="preserve"> </w:t>
            </w:r>
            <w:r>
              <w:rPr>
                <w:sz w:val="24"/>
              </w:rPr>
              <w:t>человека</w:t>
            </w:r>
            <w:r>
              <w:rPr>
                <w:spacing w:val="-8"/>
                <w:sz w:val="24"/>
              </w:rPr>
              <w:t xml:space="preserve"> </w:t>
            </w:r>
            <w:r>
              <w:rPr>
                <w:sz w:val="24"/>
              </w:rPr>
              <w:t>в обществе. Общественные нравы, традиции и обычаи. Как усваиваются социальные нормы. Общественные ценности.</w:t>
            </w:r>
          </w:p>
          <w:p w14:paraId="08EE1472" w14:textId="77777777" w:rsidR="0092341C" w:rsidRDefault="00DB6983" w:rsidP="00B41547">
            <w:pPr>
              <w:pStyle w:val="TableParagraph"/>
              <w:spacing w:before="2"/>
              <w:ind w:left="0" w:right="283"/>
              <w:contextualSpacing/>
              <w:rPr>
                <w:sz w:val="24"/>
              </w:rPr>
            </w:pPr>
            <w:r>
              <w:rPr>
                <w:sz w:val="24"/>
              </w:rPr>
              <w:t>Гражданственность</w:t>
            </w:r>
            <w:r>
              <w:rPr>
                <w:spacing w:val="-9"/>
                <w:sz w:val="24"/>
              </w:rPr>
              <w:t xml:space="preserve"> </w:t>
            </w:r>
            <w:r>
              <w:rPr>
                <w:sz w:val="24"/>
              </w:rPr>
              <w:t>и</w:t>
            </w:r>
            <w:r>
              <w:rPr>
                <w:spacing w:val="-9"/>
                <w:sz w:val="24"/>
              </w:rPr>
              <w:t xml:space="preserve"> </w:t>
            </w:r>
            <w:r>
              <w:rPr>
                <w:sz w:val="24"/>
              </w:rPr>
              <w:t>патриотизм.</w:t>
            </w:r>
            <w:r>
              <w:rPr>
                <w:spacing w:val="-9"/>
                <w:sz w:val="24"/>
              </w:rPr>
              <w:t xml:space="preserve"> </w:t>
            </w:r>
            <w:r>
              <w:rPr>
                <w:sz w:val="24"/>
              </w:rPr>
              <w:t>Уважение</w:t>
            </w:r>
            <w:r>
              <w:rPr>
                <w:spacing w:val="-10"/>
                <w:sz w:val="24"/>
              </w:rPr>
              <w:t xml:space="preserve"> </w:t>
            </w:r>
            <w:r>
              <w:rPr>
                <w:sz w:val="24"/>
              </w:rPr>
              <w:t xml:space="preserve">социального </w:t>
            </w:r>
            <w:r>
              <w:rPr>
                <w:spacing w:val="-2"/>
                <w:sz w:val="24"/>
              </w:rPr>
              <w:t>многообразия.</w:t>
            </w:r>
          </w:p>
          <w:p w14:paraId="30932013" w14:textId="77777777" w:rsidR="0092341C" w:rsidRDefault="00DB6983" w:rsidP="00B41547">
            <w:pPr>
              <w:pStyle w:val="TableParagraph"/>
              <w:spacing w:before="2"/>
              <w:ind w:left="0" w:right="283"/>
              <w:contextualSpacing/>
              <w:rPr>
                <w:sz w:val="24"/>
              </w:rPr>
            </w:pPr>
            <w:r>
              <w:rPr>
                <w:sz w:val="24"/>
              </w:rPr>
              <w:t>Мораль,</w:t>
            </w:r>
            <w:r>
              <w:rPr>
                <w:spacing w:val="-2"/>
                <w:sz w:val="24"/>
              </w:rPr>
              <w:t xml:space="preserve"> </w:t>
            </w:r>
            <w:r>
              <w:rPr>
                <w:sz w:val="24"/>
              </w:rPr>
              <w:t>ее</w:t>
            </w:r>
            <w:r>
              <w:rPr>
                <w:spacing w:val="-3"/>
                <w:sz w:val="24"/>
              </w:rPr>
              <w:t xml:space="preserve"> </w:t>
            </w:r>
            <w:r>
              <w:rPr>
                <w:sz w:val="24"/>
              </w:rPr>
              <w:t>основные</w:t>
            </w:r>
            <w:r>
              <w:rPr>
                <w:spacing w:val="-4"/>
                <w:sz w:val="24"/>
              </w:rPr>
              <w:t xml:space="preserve"> </w:t>
            </w:r>
            <w:r>
              <w:rPr>
                <w:sz w:val="24"/>
              </w:rPr>
              <w:t>принципы.</w:t>
            </w:r>
            <w:r>
              <w:rPr>
                <w:spacing w:val="-1"/>
                <w:sz w:val="24"/>
              </w:rPr>
              <w:t xml:space="preserve"> </w:t>
            </w:r>
            <w:r>
              <w:rPr>
                <w:spacing w:val="-2"/>
                <w:sz w:val="24"/>
              </w:rPr>
              <w:t>Нравственность.</w:t>
            </w:r>
          </w:p>
        </w:tc>
      </w:tr>
    </w:tbl>
    <w:p w14:paraId="6253E3E6" w14:textId="77777777" w:rsidR="0092341C" w:rsidRDefault="0092341C" w:rsidP="00B41547">
      <w:pPr>
        <w:spacing w:before="2"/>
        <w:ind w:right="283"/>
        <w:contextualSpacing/>
        <w:rPr>
          <w:sz w:val="24"/>
        </w:rPr>
        <w:sectPr w:rsidR="0092341C">
          <w:type w:val="continuous"/>
          <w:pgSz w:w="11910" w:h="16840"/>
          <w:pgMar w:top="1100" w:right="160" w:bottom="1340"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5BDCB20E" w14:textId="77777777">
        <w:trPr>
          <w:trHeight w:val="2486"/>
        </w:trPr>
        <w:tc>
          <w:tcPr>
            <w:tcW w:w="2269" w:type="dxa"/>
          </w:tcPr>
          <w:p w14:paraId="475ACFF6" w14:textId="77777777" w:rsidR="0092341C" w:rsidRDefault="0092341C" w:rsidP="00B41547">
            <w:pPr>
              <w:pStyle w:val="TableParagraph"/>
              <w:spacing w:before="2"/>
              <w:ind w:left="0" w:right="283"/>
              <w:contextualSpacing/>
              <w:rPr>
                <w:sz w:val="24"/>
              </w:rPr>
            </w:pPr>
          </w:p>
        </w:tc>
        <w:tc>
          <w:tcPr>
            <w:tcW w:w="7089" w:type="dxa"/>
          </w:tcPr>
          <w:p w14:paraId="01E8EF4E" w14:textId="77777777" w:rsidR="0092341C" w:rsidRDefault="00DB6983" w:rsidP="00B41547">
            <w:pPr>
              <w:pStyle w:val="TableParagraph"/>
              <w:spacing w:before="2"/>
              <w:ind w:left="0" w:right="283"/>
              <w:contextualSpacing/>
              <w:rPr>
                <w:sz w:val="24"/>
              </w:rPr>
            </w:pPr>
            <w:r>
              <w:rPr>
                <w:sz w:val="24"/>
              </w:rPr>
              <w:t>Моральные нормы и нравственный выбор. Роль морали в жизни человека</w:t>
            </w:r>
            <w:r>
              <w:rPr>
                <w:spacing w:val="-5"/>
                <w:sz w:val="24"/>
              </w:rPr>
              <w:t xml:space="preserve"> </w:t>
            </w:r>
            <w:r>
              <w:rPr>
                <w:sz w:val="24"/>
              </w:rPr>
              <w:t>и</w:t>
            </w:r>
            <w:r>
              <w:rPr>
                <w:spacing w:val="-4"/>
                <w:sz w:val="24"/>
              </w:rPr>
              <w:t xml:space="preserve"> </w:t>
            </w:r>
            <w:r>
              <w:rPr>
                <w:sz w:val="24"/>
              </w:rPr>
              <w:t>общества.</w:t>
            </w:r>
            <w:r>
              <w:rPr>
                <w:spacing w:val="-4"/>
                <w:sz w:val="24"/>
              </w:rPr>
              <w:t xml:space="preserve"> </w:t>
            </w:r>
            <w:r>
              <w:rPr>
                <w:sz w:val="24"/>
              </w:rPr>
              <w:t>Золотое</w:t>
            </w:r>
            <w:r>
              <w:rPr>
                <w:spacing w:val="-5"/>
                <w:sz w:val="24"/>
              </w:rPr>
              <w:t xml:space="preserve"> </w:t>
            </w:r>
            <w:r>
              <w:rPr>
                <w:sz w:val="24"/>
              </w:rPr>
              <w:t>правило</w:t>
            </w:r>
            <w:r>
              <w:rPr>
                <w:spacing w:val="-4"/>
                <w:sz w:val="24"/>
              </w:rPr>
              <w:t xml:space="preserve"> </w:t>
            </w:r>
            <w:r>
              <w:rPr>
                <w:sz w:val="24"/>
              </w:rPr>
              <w:t>нравственности.</w:t>
            </w:r>
            <w:r>
              <w:rPr>
                <w:spacing w:val="-4"/>
                <w:sz w:val="24"/>
              </w:rPr>
              <w:t xml:space="preserve"> </w:t>
            </w:r>
            <w:r>
              <w:rPr>
                <w:sz w:val="24"/>
              </w:rPr>
              <w:t>Гуманизм. Добро и зло. Долг. Совесть. Моральная ответственность. Право, его роль в жизни человека, общества и государства. Основные признаки</w:t>
            </w:r>
            <w:r>
              <w:rPr>
                <w:spacing w:val="-7"/>
                <w:sz w:val="24"/>
              </w:rPr>
              <w:t xml:space="preserve"> </w:t>
            </w:r>
            <w:r>
              <w:rPr>
                <w:sz w:val="24"/>
              </w:rPr>
              <w:t>права.</w:t>
            </w:r>
            <w:r>
              <w:rPr>
                <w:spacing w:val="-5"/>
                <w:sz w:val="24"/>
              </w:rPr>
              <w:t xml:space="preserve"> </w:t>
            </w:r>
            <w:r>
              <w:rPr>
                <w:sz w:val="24"/>
              </w:rPr>
              <w:t>Право</w:t>
            </w:r>
            <w:r>
              <w:rPr>
                <w:spacing w:val="-4"/>
                <w:sz w:val="24"/>
              </w:rPr>
              <w:t xml:space="preserve"> </w:t>
            </w:r>
            <w:r>
              <w:rPr>
                <w:sz w:val="24"/>
              </w:rPr>
              <w:t>и</w:t>
            </w:r>
            <w:r>
              <w:rPr>
                <w:spacing w:val="-5"/>
                <w:sz w:val="24"/>
              </w:rPr>
              <w:t xml:space="preserve"> </w:t>
            </w:r>
            <w:r>
              <w:rPr>
                <w:sz w:val="24"/>
              </w:rPr>
              <w:t>мораль:</w:t>
            </w:r>
            <w:r>
              <w:rPr>
                <w:spacing w:val="-5"/>
                <w:sz w:val="24"/>
              </w:rPr>
              <w:t xml:space="preserve"> </w:t>
            </w:r>
            <w:r>
              <w:rPr>
                <w:sz w:val="24"/>
              </w:rPr>
              <w:t>общее</w:t>
            </w:r>
            <w:r>
              <w:rPr>
                <w:spacing w:val="-6"/>
                <w:sz w:val="24"/>
              </w:rPr>
              <w:t xml:space="preserve"> </w:t>
            </w:r>
            <w:r>
              <w:rPr>
                <w:sz w:val="24"/>
              </w:rPr>
              <w:t>и</w:t>
            </w:r>
            <w:r>
              <w:rPr>
                <w:spacing w:val="-5"/>
                <w:sz w:val="24"/>
              </w:rPr>
              <w:t xml:space="preserve"> </w:t>
            </w:r>
            <w:r>
              <w:rPr>
                <w:sz w:val="24"/>
              </w:rPr>
              <w:t>различия.</w:t>
            </w:r>
            <w:r>
              <w:rPr>
                <w:spacing w:val="-5"/>
                <w:sz w:val="24"/>
              </w:rPr>
              <w:t xml:space="preserve"> </w:t>
            </w:r>
            <w:r>
              <w:rPr>
                <w:sz w:val="24"/>
              </w:rPr>
              <w:t>Социализация личности. Особенности социализации в подростковом возрасте.</w:t>
            </w:r>
          </w:p>
          <w:p w14:paraId="60313C21" w14:textId="77777777" w:rsidR="0092341C" w:rsidRDefault="00DB6983" w:rsidP="00B41547">
            <w:pPr>
              <w:pStyle w:val="TableParagraph"/>
              <w:spacing w:before="2"/>
              <w:ind w:left="0" w:right="283"/>
              <w:contextualSpacing/>
              <w:rPr>
                <w:sz w:val="24"/>
              </w:rPr>
            </w:pPr>
            <w:r>
              <w:rPr>
                <w:sz w:val="24"/>
              </w:rPr>
              <w:t>Отклоняющееся</w:t>
            </w:r>
            <w:r>
              <w:rPr>
                <w:spacing w:val="-8"/>
                <w:sz w:val="24"/>
              </w:rPr>
              <w:t xml:space="preserve"> </w:t>
            </w:r>
            <w:r>
              <w:rPr>
                <w:sz w:val="24"/>
              </w:rPr>
              <w:t>поведение.</w:t>
            </w:r>
            <w:r>
              <w:rPr>
                <w:spacing w:val="-8"/>
                <w:sz w:val="24"/>
              </w:rPr>
              <w:t xml:space="preserve"> </w:t>
            </w:r>
            <w:r>
              <w:rPr>
                <w:sz w:val="24"/>
              </w:rPr>
              <w:t>Опасность</w:t>
            </w:r>
            <w:r>
              <w:rPr>
                <w:spacing w:val="-8"/>
                <w:sz w:val="24"/>
              </w:rPr>
              <w:t xml:space="preserve"> </w:t>
            </w:r>
            <w:r>
              <w:rPr>
                <w:sz w:val="24"/>
              </w:rPr>
              <w:t>наркомании</w:t>
            </w:r>
            <w:r>
              <w:rPr>
                <w:spacing w:val="-10"/>
                <w:sz w:val="24"/>
              </w:rPr>
              <w:t xml:space="preserve"> </w:t>
            </w:r>
            <w:r>
              <w:rPr>
                <w:sz w:val="24"/>
              </w:rPr>
              <w:t>и</w:t>
            </w:r>
            <w:r>
              <w:rPr>
                <w:spacing w:val="-8"/>
                <w:sz w:val="24"/>
              </w:rPr>
              <w:t xml:space="preserve"> </w:t>
            </w:r>
            <w:r>
              <w:rPr>
                <w:sz w:val="24"/>
              </w:rPr>
              <w:t>алкоголизма для человека и общества. Социальный контроль. Социальная значимость здорового образа жизни.</w:t>
            </w:r>
          </w:p>
        </w:tc>
      </w:tr>
    </w:tbl>
    <w:p w14:paraId="3CA79B6D" w14:textId="77777777" w:rsidR="0092341C" w:rsidRDefault="0092341C" w:rsidP="00B41547">
      <w:pPr>
        <w:pStyle w:val="a4"/>
        <w:spacing w:before="2"/>
        <w:ind w:left="0" w:right="283" w:firstLine="0"/>
        <w:contextualSpacing/>
        <w:jc w:val="left"/>
        <w:rPr>
          <w:b/>
          <w:i/>
        </w:rPr>
      </w:pPr>
    </w:p>
    <w:p w14:paraId="4C9C7624" w14:textId="36E1EFDE" w:rsidR="0092341C" w:rsidRPr="008F1F31"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8</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75432E0" w14:textId="77777777">
        <w:trPr>
          <w:trHeight w:val="9109"/>
        </w:trPr>
        <w:tc>
          <w:tcPr>
            <w:tcW w:w="2269" w:type="dxa"/>
          </w:tcPr>
          <w:p w14:paraId="296D302D" w14:textId="77777777" w:rsidR="0092341C" w:rsidRDefault="00DB6983" w:rsidP="00B41547">
            <w:pPr>
              <w:pStyle w:val="TableParagraph"/>
              <w:tabs>
                <w:tab w:val="left" w:pos="2044"/>
              </w:tabs>
              <w:spacing w:before="2"/>
              <w:ind w:left="0" w:right="283" w:firstLine="707"/>
              <w:contextualSpacing/>
              <w:rPr>
                <w:sz w:val="24"/>
              </w:rPr>
            </w:pPr>
            <w:r>
              <w:rPr>
                <w:spacing w:val="-2"/>
                <w:sz w:val="24"/>
              </w:rPr>
              <w:t>Человек</w:t>
            </w:r>
            <w:r>
              <w:rPr>
                <w:sz w:val="24"/>
              </w:rPr>
              <w:tab/>
            </w:r>
            <w:r>
              <w:rPr>
                <w:spacing w:val="-10"/>
                <w:sz w:val="24"/>
              </w:rPr>
              <w:t xml:space="preserve">в </w:t>
            </w:r>
            <w:r>
              <w:rPr>
                <w:spacing w:val="-2"/>
                <w:sz w:val="24"/>
              </w:rPr>
              <w:t>экономических отношениях.</w:t>
            </w:r>
          </w:p>
        </w:tc>
        <w:tc>
          <w:tcPr>
            <w:tcW w:w="7089" w:type="dxa"/>
          </w:tcPr>
          <w:p w14:paraId="5CDDF3CE" w14:textId="77777777" w:rsidR="0092341C" w:rsidRDefault="00DB6983" w:rsidP="00B41547">
            <w:pPr>
              <w:pStyle w:val="TableParagraph"/>
              <w:spacing w:before="2"/>
              <w:ind w:left="0" w:right="283" w:firstLine="708"/>
              <w:contextualSpacing/>
              <w:jc w:val="both"/>
              <w:rPr>
                <w:sz w:val="24"/>
              </w:rPr>
            </w:pPr>
            <w:r>
              <w:rPr>
                <w:sz w:val="24"/>
              </w:rPr>
              <w:t>Экономическая жизнь общества. Потребности и ресурсы, ограниченность ресурсов. Экономический выбор.</w:t>
            </w:r>
          </w:p>
          <w:p w14:paraId="49DF0E49" w14:textId="77777777" w:rsidR="0092341C" w:rsidRDefault="00DB6983" w:rsidP="00B41547">
            <w:pPr>
              <w:pStyle w:val="TableParagraph"/>
              <w:spacing w:before="2"/>
              <w:ind w:left="0" w:right="283"/>
              <w:contextualSpacing/>
              <w:jc w:val="both"/>
              <w:rPr>
                <w:sz w:val="24"/>
              </w:rPr>
            </w:pPr>
            <w:r>
              <w:rPr>
                <w:sz w:val="24"/>
              </w:rPr>
              <w:t>Экономическая</w:t>
            </w:r>
            <w:r>
              <w:rPr>
                <w:spacing w:val="-3"/>
                <w:sz w:val="24"/>
              </w:rPr>
              <w:t xml:space="preserve"> </w:t>
            </w:r>
            <w:r>
              <w:rPr>
                <w:sz w:val="24"/>
              </w:rPr>
              <w:t>система</w:t>
            </w:r>
            <w:r>
              <w:rPr>
                <w:spacing w:val="-3"/>
                <w:sz w:val="24"/>
              </w:rPr>
              <w:t xml:space="preserve"> </w:t>
            </w:r>
            <w:r>
              <w:rPr>
                <w:sz w:val="24"/>
              </w:rPr>
              <w:t>и</w:t>
            </w:r>
            <w:r>
              <w:rPr>
                <w:spacing w:val="-3"/>
                <w:sz w:val="24"/>
              </w:rPr>
              <w:t xml:space="preserve"> </w:t>
            </w:r>
            <w:r>
              <w:rPr>
                <w:sz w:val="24"/>
              </w:rPr>
              <w:t>её</w:t>
            </w:r>
            <w:r>
              <w:rPr>
                <w:spacing w:val="-3"/>
                <w:sz w:val="24"/>
              </w:rPr>
              <w:t xml:space="preserve"> </w:t>
            </w:r>
            <w:r>
              <w:rPr>
                <w:sz w:val="24"/>
              </w:rPr>
              <w:t>функции.</w:t>
            </w:r>
            <w:r>
              <w:rPr>
                <w:spacing w:val="-2"/>
                <w:sz w:val="24"/>
              </w:rPr>
              <w:t xml:space="preserve"> Собственность.</w:t>
            </w:r>
          </w:p>
          <w:p w14:paraId="0D33E84E" w14:textId="77777777" w:rsidR="0092341C" w:rsidRDefault="00DB6983" w:rsidP="00B41547">
            <w:pPr>
              <w:pStyle w:val="TableParagraph"/>
              <w:spacing w:before="2"/>
              <w:ind w:left="0" w:right="283" w:firstLine="708"/>
              <w:contextualSpacing/>
              <w:jc w:val="both"/>
              <w:rPr>
                <w:sz w:val="24"/>
              </w:rPr>
            </w:pPr>
            <w:r>
              <w:rPr>
                <w:sz w:val="24"/>
              </w:rPr>
              <w:t>Производство - источник экономических благ. Факторы производства. Трудовая деятельность. Производительность труда. Разделение труда. Предпринимательство. Виды и формы предпринимательской деятельности.</w:t>
            </w:r>
          </w:p>
          <w:p w14:paraId="1B63AD63" w14:textId="77777777" w:rsidR="0092341C" w:rsidRDefault="00DB6983" w:rsidP="00B41547">
            <w:pPr>
              <w:pStyle w:val="TableParagraph"/>
              <w:spacing w:before="2"/>
              <w:ind w:left="0" w:right="283" w:firstLine="708"/>
              <w:contextualSpacing/>
              <w:jc w:val="both"/>
              <w:rPr>
                <w:sz w:val="24"/>
              </w:rPr>
            </w:pPr>
            <w:r>
              <w:rPr>
                <w:sz w:val="24"/>
              </w:rPr>
              <w:t xml:space="preserve">Обмен. Деньги и их функции. Торговля и её формы. Рыночная экономика. Конкуренция. Спрос и предложение. Рыночное равновесие. Невидимая рука рынка. Многообразие </w:t>
            </w:r>
            <w:r>
              <w:rPr>
                <w:spacing w:val="-2"/>
                <w:sz w:val="24"/>
              </w:rPr>
              <w:t>рынков.</w:t>
            </w:r>
          </w:p>
          <w:p w14:paraId="59FF7984" w14:textId="77777777" w:rsidR="0092341C" w:rsidRDefault="00DB6983" w:rsidP="00B41547">
            <w:pPr>
              <w:pStyle w:val="TableParagraph"/>
              <w:spacing w:before="2"/>
              <w:ind w:left="0" w:right="283"/>
              <w:contextualSpacing/>
              <w:jc w:val="both"/>
              <w:rPr>
                <w:sz w:val="24"/>
              </w:rPr>
            </w:pPr>
            <w:r>
              <w:rPr>
                <w:sz w:val="24"/>
              </w:rPr>
              <w:t>Предприятие</w:t>
            </w:r>
            <w:r>
              <w:rPr>
                <w:spacing w:val="23"/>
                <w:sz w:val="24"/>
              </w:rPr>
              <w:t xml:space="preserve"> </w:t>
            </w:r>
            <w:r>
              <w:rPr>
                <w:sz w:val="24"/>
              </w:rPr>
              <w:t>в</w:t>
            </w:r>
            <w:r>
              <w:rPr>
                <w:spacing w:val="23"/>
                <w:sz w:val="24"/>
              </w:rPr>
              <w:t xml:space="preserve"> </w:t>
            </w:r>
            <w:r>
              <w:rPr>
                <w:sz w:val="24"/>
              </w:rPr>
              <w:t>экономике.</w:t>
            </w:r>
            <w:r>
              <w:rPr>
                <w:spacing w:val="25"/>
                <w:sz w:val="24"/>
              </w:rPr>
              <w:t xml:space="preserve"> </w:t>
            </w:r>
            <w:r>
              <w:rPr>
                <w:sz w:val="24"/>
              </w:rPr>
              <w:t>Издержки,</w:t>
            </w:r>
            <w:r>
              <w:rPr>
                <w:spacing w:val="24"/>
                <w:sz w:val="24"/>
              </w:rPr>
              <w:t xml:space="preserve"> </w:t>
            </w:r>
            <w:r>
              <w:rPr>
                <w:sz w:val="24"/>
              </w:rPr>
              <w:t>выручка</w:t>
            </w:r>
            <w:r>
              <w:rPr>
                <w:spacing w:val="23"/>
                <w:sz w:val="24"/>
              </w:rPr>
              <w:t xml:space="preserve"> </w:t>
            </w:r>
            <w:r>
              <w:rPr>
                <w:sz w:val="24"/>
              </w:rPr>
              <w:t>и</w:t>
            </w:r>
            <w:r>
              <w:rPr>
                <w:spacing w:val="26"/>
                <w:sz w:val="24"/>
              </w:rPr>
              <w:t xml:space="preserve"> </w:t>
            </w:r>
            <w:r>
              <w:rPr>
                <w:spacing w:val="-2"/>
                <w:sz w:val="24"/>
              </w:rPr>
              <w:t>прибыль.</w:t>
            </w:r>
          </w:p>
          <w:p w14:paraId="38E5B2E4" w14:textId="77777777" w:rsidR="0092341C" w:rsidRDefault="00DB6983" w:rsidP="00B41547">
            <w:pPr>
              <w:pStyle w:val="TableParagraph"/>
              <w:spacing w:before="2"/>
              <w:ind w:left="0" w:right="283"/>
              <w:contextualSpacing/>
              <w:jc w:val="both"/>
              <w:rPr>
                <w:sz w:val="24"/>
              </w:rPr>
            </w:pPr>
            <w:r>
              <w:rPr>
                <w:sz w:val="24"/>
              </w:rPr>
              <w:t>Как</w:t>
            </w:r>
            <w:r>
              <w:rPr>
                <w:spacing w:val="-3"/>
                <w:sz w:val="24"/>
              </w:rPr>
              <w:t xml:space="preserve"> </w:t>
            </w:r>
            <w:r>
              <w:rPr>
                <w:sz w:val="24"/>
              </w:rPr>
              <w:t>повысить</w:t>
            </w:r>
            <w:r>
              <w:rPr>
                <w:spacing w:val="-2"/>
                <w:sz w:val="24"/>
              </w:rPr>
              <w:t xml:space="preserve"> </w:t>
            </w:r>
            <w:r>
              <w:rPr>
                <w:sz w:val="24"/>
              </w:rPr>
              <w:t>эффективность</w:t>
            </w:r>
            <w:r>
              <w:rPr>
                <w:spacing w:val="-2"/>
                <w:sz w:val="24"/>
              </w:rPr>
              <w:t xml:space="preserve"> производства.</w:t>
            </w:r>
          </w:p>
          <w:p w14:paraId="5F0CAAEB" w14:textId="77777777" w:rsidR="0092341C" w:rsidRDefault="00DB6983" w:rsidP="00B41547">
            <w:pPr>
              <w:pStyle w:val="TableParagraph"/>
              <w:spacing w:before="2"/>
              <w:ind w:left="0" w:right="283" w:firstLine="708"/>
              <w:contextualSpacing/>
              <w:jc w:val="both"/>
              <w:rPr>
                <w:sz w:val="24"/>
              </w:rPr>
            </w:pPr>
            <w:r>
              <w:rPr>
                <w:sz w:val="24"/>
              </w:rPr>
              <w:t xml:space="preserve">Заработная плата и стимулирование труда. Занятость и </w:t>
            </w:r>
            <w:r>
              <w:rPr>
                <w:spacing w:val="-2"/>
                <w:sz w:val="24"/>
              </w:rPr>
              <w:t>безработица.</w:t>
            </w:r>
          </w:p>
          <w:p w14:paraId="0405EE43" w14:textId="77777777" w:rsidR="0092341C" w:rsidRDefault="00DB6983" w:rsidP="00B41547">
            <w:pPr>
              <w:pStyle w:val="TableParagraph"/>
              <w:spacing w:before="2"/>
              <w:ind w:left="0" w:right="283" w:firstLine="708"/>
              <w:contextualSpacing/>
              <w:jc w:val="both"/>
              <w:rPr>
                <w:sz w:val="24"/>
              </w:rPr>
            </w:pPr>
            <w:r>
              <w:rPr>
                <w:sz w:val="24"/>
              </w:rPr>
              <w:t>Финансовый рынок и посредники (банки, страховые компании, кредитные союзы, участники фондового рынка). Услуги финансовых посредников.</w:t>
            </w:r>
          </w:p>
          <w:p w14:paraId="7292419A" w14:textId="77777777" w:rsidR="0092341C" w:rsidRDefault="00DB6983" w:rsidP="00B41547">
            <w:pPr>
              <w:pStyle w:val="TableParagraph"/>
              <w:spacing w:before="2"/>
              <w:ind w:left="0" w:right="283" w:firstLine="708"/>
              <w:contextualSpacing/>
              <w:jc w:val="both"/>
              <w:rPr>
                <w:sz w:val="24"/>
              </w:rPr>
            </w:pPr>
            <w:r>
              <w:rPr>
                <w:sz w:val="24"/>
              </w:rPr>
              <w:t xml:space="preserve">Основные типы финансовых инструментов: акции и </w:t>
            </w:r>
            <w:r>
              <w:rPr>
                <w:spacing w:val="-2"/>
                <w:sz w:val="24"/>
              </w:rPr>
              <w:t>облигации.</w:t>
            </w:r>
          </w:p>
          <w:p w14:paraId="6FEB92CD" w14:textId="77777777" w:rsidR="0092341C" w:rsidRDefault="00DB6983" w:rsidP="00B41547">
            <w:pPr>
              <w:pStyle w:val="TableParagraph"/>
              <w:spacing w:before="2"/>
              <w:ind w:left="0" w:right="283" w:firstLine="708"/>
              <w:contextualSpacing/>
              <w:jc w:val="both"/>
              <w:rPr>
                <w:sz w:val="24"/>
              </w:rPr>
            </w:pPr>
            <w:r>
              <w:rPr>
                <w:sz w:val="24"/>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 Экономические функции домохозяйств. Потребление домашних хозяйств. Потребительские товары и товары длительного пользования. Источники</w:t>
            </w:r>
            <w:r>
              <w:rPr>
                <w:spacing w:val="-5"/>
                <w:sz w:val="24"/>
              </w:rPr>
              <w:t xml:space="preserve"> </w:t>
            </w:r>
            <w:r>
              <w:rPr>
                <w:sz w:val="24"/>
              </w:rPr>
              <w:t>доходов</w:t>
            </w:r>
            <w:r>
              <w:rPr>
                <w:spacing w:val="-6"/>
                <w:sz w:val="24"/>
              </w:rPr>
              <w:t xml:space="preserve"> </w:t>
            </w:r>
            <w:r>
              <w:rPr>
                <w:sz w:val="24"/>
              </w:rPr>
              <w:t>и</w:t>
            </w:r>
            <w:r>
              <w:rPr>
                <w:spacing w:val="-5"/>
                <w:sz w:val="24"/>
              </w:rPr>
              <w:t xml:space="preserve"> </w:t>
            </w:r>
            <w:r>
              <w:rPr>
                <w:sz w:val="24"/>
              </w:rPr>
              <w:t>расходов</w:t>
            </w:r>
            <w:r>
              <w:rPr>
                <w:spacing w:val="-6"/>
                <w:sz w:val="24"/>
              </w:rPr>
              <w:t xml:space="preserve"> </w:t>
            </w:r>
            <w:r>
              <w:rPr>
                <w:sz w:val="24"/>
              </w:rPr>
              <w:t>семьи.</w:t>
            </w:r>
            <w:r>
              <w:rPr>
                <w:spacing w:val="-5"/>
                <w:sz w:val="24"/>
              </w:rPr>
              <w:t xml:space="preserve"> </w:t>
            </w:r>
            <w:r>
              <w:rPr>
                <w:sz w:val="24"/>
              </w:rPr>
              <w:t>Семейный</w:t>
            </w:r>
            <w:r>
              <w:rPr>
                <w:spacing w:val="-5"/>
                <w:sz w:val="24"/>
              </w:rPr>
              <w:t xml:space="preserve"> </w:t>
            </w:r>
            <w:r>
              <w:rPr>
                <w:sz w:val="24"/>
              </w:rPr>
              <w:t>бюджет.</w:t>
            </w:r>
            <w:r>
              <w:rPr>
                <w:spacing w:val="-5"/>
                <w:sz w:val="24"/>
              </w:rPr>
              <w:t xml:space="preserve"> </w:t>
            </w:r>
            <w:r>
              <w:rPr>
                <w:sz w:val="24"/>
              </w:rPr>
              <w:t>Личный финансовый план. Способы и формы сбережений.</w:t>
            </w:r>
          </w:p>
          <w:p w14:paraId="3B6BA501" w14:textId="77777777" w:rsidR="0092341C" w:rsidRDefault="00DB6983" w:rsidP="00B41547">
            <w:pPr>
              <w:pStyle w:val="TableParagraph"/>
              <w:spacing w:before="2"/>
              <w:ind w:left="0" w:right="283" w:firstLine="708"/>
              <w:contextualSpacing/>
              <w:jc w:val="both"/>
              <w:rPr>
                <w:sz w:val="24"/>
              </w:rPr>
            </w:pPr>
            <w:r>
              <w:rPr>
                <w:sz w:val="24"/>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w:t>
            </w:r>
            <w:r>
              <w:rPr>
                <w:spacing w:val="47"/>
                <w:sz w:val="24"/>
              </w:rPr>
              <w:t xml:space="preserve"> </w:t>
            </w:r>
            <w:r>
              <w:rPr>
                <w:sz w:val="24"/>
              </w:rPr>
              <w:t>Федерации.</w:t>
            </w:r>
            <w:r>
              <w:rPr>
                <w:spacing w:val="48"/>
                <w:sz w:val="24"/>
              </w:rPr>
              <w:t xml:space="preserve"> </w:t>
            </w:r>
            <w:r>
              <w:rPr>
                <w:sz w:val="24"/>
              </w:rPr>
              <w:t>Государственная</w:t>
            </w:r>
            <w:r>
              <w:rPr>
                <w:spacing w:val="48"/>
                <w:sz w:val="24"/>
              </w:rPr>
              <w:t xml:space="preserve"> </w:t>
            </w:r>
            <w:r>
              <w:rPr>
                <w:sz w:val="24"/>
              </w:rPr>
              <w:t>политика</w:t>
            </w:r>
            <w:r>
              <w:rPr>
                <w:spacing w:val="47"/>
                <w:sz w:val="24"/>
              </w:rPr>
              <w:t xml:space="preserve"> </w:t>
            </w:r>
            <w:r>
              <w:rPr>
                <w:sz w:val="24"/>
              </w:rPr>
              <w:t>по</w:t>
            </w:r>
            <w:r>
              <w:rPr>
                <w:spacing w:val="49"/>
                <w:sz w:val="24"/>
              </w:rPr>
              <w:t xml:space="preserve"> </w:t>
            </w:r>
            <w:r>
              <w:rPr>
                <w:spacing w:val="-2"/>
                <w:sz w:val="24"/>
              </w:rPr>
              <w:t>развитию</w:t>
            </w:r>
          </w:p>
          <w:p w14:paraId="2BA5EBCF" w14:textId="77777777" w:rsidR="0092341C" w:rsidRDefault="00DB6983" w:rsidP="00B41547">
            <w:pPr>
              <w:pStyle w:val="TableParagraph"/>
              <w:spacing w:before="2"/>
              <w:ind w:left="0" w:right="283"/>
              <w:contextualSpacing/>
              <w:rPr>
                <w:sz w:val="24"/>
              </w:rPr>
            </w:pPr>
            <w:r>
              <w:rPr>
                <w:spacing w:val="-2"/>
                <w:sz w:val="24"/>
              </w:rPr>
              <w:t>конкуренции.</w:t>
            </w:r>
          </w:p>
        </w:tc>
      </w:tr>
      <w:tr w:rsidR="0092341C" w14:paraId="75936048" w14:textId="77777777">
        <w:trPr>
          <w:trHeight w:val="1655"/>
        </w:trPr>
        <w:tc>
          <w:tcPr>
            <w:tcW w:w="2269" w:type="dxa"/>
          </w:tcPr>
          <w:p w14:paraId="14308A94" w14:textId="77777777" w:rsidR="0092341C" w:rsidRDefault="00DB6983" w:rsidP="00B41547">
            <w:pPr>
              <w:pStyle w:val="TableParagraph"/>
              <w:tabs>
                <w:tab w:val="left" w:pos="2044"/>
              </w:tabs>
              <w:spacing w:before="2"/>
              <w:ind w:left="0" w:right="283" w:firstLine="707"/>
              <w:contextualSpacing/>
              <w:rPr>
                <w:sz w:val="24"/>
              </w:rPr>
            </w:pPr>
            <w:r>
              <w:rPr>
                <w:spacing w:val="-2"/>
                <w:sz w:val="24"/>
              </w:rPr>
              <w:t>Человек</w:t>
            </w:r>
            <w:r>
              <w:rPr>
                <w:sz w:val="24"/>
              </w:rPr>
              <w:tab/>
            </w:r>
            <w:r>
              <w:rPr>
                <w:spacing w:val="-10"/>
                <w:sz w:val="24"/>
              </w:rPr>
              <w:t xml:space="preserve">в </w:t>
            </w:r>
            <w:r>
              <w:rPr>
                <w:sz w:val="24"/>
              </w:rPr>
              <w:t>мире культуры</w:t>
            </w:r>
          </w:p>
        </w:tc>
        <w:tc>
          <w:tcPr>
            <w:tcW w:w="7089" w:type="dxa"/>
          </w:tcPr>
          <w:p w14:paraId="25410305" w14:textId="77777777" w:rsidR="0092341C" w:rsidRDefault="00DB6983" w:rsidP="00B41547">
            <w:pPr>
              <w:pStyle w:val="TableParagraph"/>
              <w:spacing w:before="2"/>
              <w:ind w:left="0" w:right="283" w:firstLine="708"/>
              <w:contextualSpacing/>
              <w:jc w:val="both"/>
              <w:rPr>
                <w:sz w:val="24"/>
              </w:rPr>
            </w:pPr>
            <w:r>
              <w:rPr>
                <w:sz w:val="24"/>
              </w:rPr>
              <w:t xml:space="preserve">Культура, её многообразие и формы. Влияние духовной культуры на формирование личности. Современная молодёжная </w:t>
            </w:r>
            <w:r>
              <w:rPr>
                <w:spacing w:val="-2"/>
                <w:sz w:val="24"/>
              </w:rPr>
              <w:t>культура.</w:t>
            </w:r>
          </w:p>
          <w:p w14:paraId="4A1D9395" w14:textId="77777777" w:rsidR="0092341C" w:rsidRDefault="00DB6983" w:rsidP="00B41547">
            <w:pPr>
              <w:pStyle w:val="TableParagraph"/>
              <w:spacing w:before="2"/>
              <w:ind w:left="0" w:right="283"/>
              <w:contextualSpacing/>
              <w:jc w:val="both"/>
              <w:rPr>
                <w:sz w:val="24"/>
              </w:rPr>
            </w:pPr>
            <w:r>
              <w:rPr>
                <w:sz w:val="24"/>
              </w:rPr>
              <w:t>Наука.</w:t>
            </w:r>
            <w:r>
              <w:rPr>
                <w:spacing w:val="69"/>
                <w:w w:val="150"/>
                <w:sz w:val="24"/>
              </w:rPr>
              <w:t xml:space="preserve"> </w:t>
            </w:r>
            <w:r>
              <w:rPr>
                <w:sz w:val="24"/>
              </w:rPr>
              <w:t>Естественные</w:t>
            </w:r>
            <w:r>
              <w:rPr>
                <w:spacing w:val="69"/>
                <w:w w:val="150"/>
                <w:sz w:val="24"/>
              </w:rPr>
              <w:t xml:space="preserve"> </w:t>
            </w:r>
            <w:r>
              <w:rPr>
                <w:sz w:val="24"/>
              </w:rPr>
              <w:t>и</w:t>
            </w:r>
            <w:r>
              <w:rPr>
                <w:spacing w:val="72"/>
                <w:w w:val="150"/>
                <w:sz w:val="24"/>
              </w:rPr>
              <w:t xml:space="preserve"> </w:t>
            </w:r>
            <w:r>
              <w:rPr>
                <w:sz w:val="24"/>
              </w:rPr>
              <w:t>социально-гуманитарные</w:t>
            </w:r>
            <w:r>
              <w:rPr>
                <w:spacing w:val="70"/>
                <w:w w:val="150"/>
                <w:sz w:val="24"/>
              </w:rPr>
              <w:t xml:space="preserve"> </w:t>
            </w:r>
            <w:r>
              <w:rPr>
                <w:spacing w:val="-2"/>
                <w:sz w:val="24"/>
              </w:rPr>
              <w:t>науки.</w:t>
            </w:r>
          </w:p>
          <w:p w14:paraId="6BB3A0E1" w14:textId="77777777" w:rsidR="0092341C" w:rsidRDefault="00DB6983" w:rsidP="00B41547">
            <w:pPr>
              <w:pStyle w:val="TableParagraph"/>
              <w:spacing w:before="2"/>
              <w:ind w:left="0" w:right="283"/>
              <w:contextualSpacing/>
              <w:jc w:val="both"/>
              <w:rPr>
                <w:sz w:val="24"/>
              </w:rPr>
            </w:pPr>
            <w:r>
              <w:rPr>
                <w:sz w:val="24"/>
              </w:rPr>
              <w:t>Роль</w:t>
            </w:r>
            <w:r>
              <w:rPr>
                <w:spacing w:val="-4"/>
                <w:sz w:val="24"/>
              </w:rPr>
              <w:t xml:space="preserve"> </w:t>
            </w:r>
            <w:r>
              <w:rPr>
                <w:sz w:val="24"/>
              </w:rPr>
              <w:t>науки</w:t>
            </w:r>
            <w:r>
              <w:rPr>
                <w:spacing w:val="-3"/>
                <w:sz w:val="24"/>
              </w:rPr>
              <w:t xml:space="preserve"> </w:t>
            </w:r>
            <w:r>
              <w:rPr>
                <w:sz w:val="24"/>
              </w:rPr>
              <w:t>в</w:t>
            </w:r>
            <w:r>
              <w:rPr>
                <w:spacing w:val="-4"/>
                <w:sz w:val="24"/>
              </w:rPr>
              <w:t xml:space="preserve"> </w:t>
            </w:r>
            <w:r>
              <w:rPr>
                <w:sz w:val="24"/>
              </w:rPr>
              <w:t>развитии</w:t>
            </w:r>
            <w:r>
              <w:rPr>
                <w:spacing w:val="-4"/>
                <w:sz w:val="24"/>
              </w:rPr>
              <w:t xml:space="preserve"> </w:t>
            </w:r>
            <w:r>
              <w:rPr>
                <w:spacing w:val="-2"/>
                <w:sz w:val="24"/>
              </w:rPr>
              <w:t>общества.</w:t>
            </w:r>
          </w:p>
          <w:p w14:paraId="5277807E" w14:textId="5B741966" w:rsidR="008F1F31" w:rsidRDefault="00DB6983" w:rsidP="00B41547">
            <w:pPr>
              <w:pStyle w:val="TableParagraph"/>
              <w:spacing w:before="2"/>
              <w:ind w:left="0" w:right="283"/>
              <w:contextualSpacing/>
              <w:jc w:val="both"/>
              <w:rPr>
                <w:sz w:val="24"/>
              </w:rPr>
            </w:pPr>
            <w:r>
              <w:rPr>
                <w:sz w:val="24"/>
              </w:rPr>
              <w:t>Образование.</w:t>
            </w:r>
            <w:r>
              <w:rPr>
                <w:spacing w:val="39"/>
                <w:sz w:val="24"/>
              </w:rPr>
              <w:t xml:space="preserve">  </w:t>
            </w:r>
            <w:r>
              <w:rPr>
                <w:sz w:val="24"/>
              </w:rPr>
              <w:t>Личностная</w:t>
            </w:r>
            <w:r>
              <w:rPr>
                <w:spacing w:val="41"/>
                <w:sz w:val="24"/>
              </w:rPr>
              <w:t xml:space="preserve">  </w:t>
            </w:r>
            <w:r>
              <w:rPr>
                <w:sz w:val="24"/>
              </w:rPr>
              <w:t>и</w:t>
            </w:r>
            <w:r>
              <w:rPr>
                <w:spacing w:val="42"/>
                <w:sz w:val="24"/>
              </w:rPr>
              <w:t xml:space="preserve">  </w:t>
            </w:r>
            <w:r>
              <w:rPr>
                <w:sz w:val="24"/>
              </w:rPr>
              <w:t>общественная</w:t>
            </w:r>
            <w:r>
              <w:rPr>
                <w:spacing w:val="42"/>
                <w:sz w:val="24"/>
              </w:rPr>
              <w:t xml:space="preserve">  </w:t>
            </w:r>
            <w:r>
              <w:rPr>
                <w:spacing w:val="-2"/>
                <w:sz w:val="24"/>
              </w:rPr>
              <w:t>значимость</w:t>
            </w:r>
            <w:r w:rsidR="008F1F31">
              <w:rPr>
                <w:spacing w:val="-2"/>
                <w:sz w:val="24"/>
              </w:rPr>
              <w:t xml:space="preserve"> </w:t>
            </w:r>
            <w:r w:rsidR="008F1F31">
              <w:rPr>
                <w:sz w:val="24"/>
              </w:rPr>
              <w:t>образования в современном обществе. Образование в Российской Федерации. Самообразование.</w:t>
            </w:r>
          </w:p>
          <w:p w14:paraId="4D894953" w14:textId="77777777" w:rsidR="008F1F31" w:rsidRDefault="008F1F31" w:rsidP="00B41547">
            <w:pPr>
              <w:pStyle w:val="TableParagraph"/>
              <w:spacing w:before="2"/>
              <w:ind w:left="0" w:right="283" w:firstLine="708"/>
              <w:contextualSpacing/>
              <w:jc w:val="both"/>
              <w:rPr>
                <w:sz w:val="24"/>
              </w:rPr>
            </w:pPr>
            <w:r>
              <w:rPr>
                <w:sz w:val="24"/>
              </w:rPr>
              <w:t xml:space="preserve">Политика в сфере культуры и образования в Российской </w:t>
            </w:r>
            <w:r>
              <w:rPr>
                <w:spacing w:val="-2"/>
                <w:sz w:val="24"/>
              </w:rPr>
              <w:t>Федерации.</w:t>
            </w:r>
          </w:p>
          <w:p w14:paraId="26CED00B" w14:textId="77777777" w:rsidR="008F1F31" w:rsidRDefault="008F1F31" w:rsidP="00B41547">
            <w:pPr>
              <w:pStyle w:val="TableParagraph"/>
              <w:spacing w:before="2"/>
              <w:ind w:left="0" w:right="283" w:firstLine="708"/>
              <w:contextualSpacing/>
              <w:jc w:val="both"/>
              <w:rPr>
                <w:sz w:val="24"/>
              </w:rPr>
            </w:pPr>
            <w:r>
              <w:rPr>
                <w:sz w:val="24"/>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670FF622" w14:textId="77777777" w:rsidR="008F1F31" w:rsidRDefault="008F1F31" w:rsidP="00B41547">
            <w:pPr>
              <w:pStyle w:val="TableParagraph"/>
              <w:spacing w:before="2"/>
              <w:ind w:left="0" w:right="283" w:firstLine="708"/>
              <w:contextualSpacing/>
              <w:jc w:val="both"/>
              <w:rPr>
                <w:sz w:val="24"/>
              </w:rPr>
            </w:pPr>
            <w:r>
              <w:rPr>
                <w:sz w:val="24"/>
              </w:rPr>
              <w:t>Что такое искусство. Виды искусств. Роль искусства в жизни человека и общества.</w:t>
            </w:r>
          </w:p>
          <w:p w14:paraId="652FCB33" w14:textId="6A6262C5" w:rsidR="0092341C" w:rsidRDefault="008F1F31" w:rsidP="00B41547">
            <w:pPr>
              <w:pStyle w:val="TableParagraph"/>
              <w:spacing w:before="2"/>
              <w:ind w:left="0" w:right="283"/>
              <w:contextualSpacing/>
              <w:jc w:val="both"/>
              <w:rPr>
                <w:sz w:val="24"/>
              </w:rPr>
            </w:pPr>
            <w:r>
              <w:rPr>
                <w:sz w:val="24"/>
              </w:rPr>
              <w:t>Роль информации и информационных технологий в современном</w:t>
            </w:r>
            <w:r>
              <w:rPr>
                <w:spacing w:val="-1"/>
                <w:sz w:val="24"/>
              </w:rPr>
              <w:t xml:space="preserve"> </w:t>
            </w:r>
            <w:r>
              <w:rPr>
                <w:sz w:val="24"/>
              </w:rPr>
              <w:t>мире.</w:t>
            </w:r>
            <w:r>
              <w:rPr>
                <w:spacing w:val="-1"/>
                <w:sz w:val="24"/>
              </w:rPr>
              <w:t xml:space="preserve"> </w:t>
            </w:r>
            <w:r>
              <w:rPr>
                <w:sz w:val="24"/>
              </w:rPr>
              <w:t>Информационная</w:t>
            </w:r>
            <w:r>
              <w:rPr>
                <w:spacing w:val="-1"/>
                <w:sz w:val="24"/>
              </w:rPr>
              <w:t xml:space="preserve"> </w:t>
            </w:r>
            <w:r>
              <w:rPr>
                <w:sz w:val="24"/>
              </w:rPr>
              <w:t>культура</w:t>
            </w:r>
            <w:r>
              <w:rPr>
                <w:spacing w:val="-1"/>
                <w:sz w:val="24"/>
              </w:rPr>
              <w:t xml:space="preserve"> </w:t>
            </w:r>
            <w:r>
              <w:rPr>
                <w:sz w:val="24"/>
              </w:rPr>
              <w:t>и информационная безопасность. Правила безопасного поведения в сети Интернет</w:t>
            </w:r>
          </w:p>
        </w:tc>
      </w:tr>
    </w:tbl>
    <w:p w14:paraId="31E1948E"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p w14:paraId="6117511D" w14:textId="77777777" w:rsidR="0092341C" w:rsidRDefault="0092341C" w:rsidP="00B41547">
      <w:pPr>
        <w:pStyle w:val="a4"/>
        <w:spacing w:before="2"/>
        <w:ind w:left="0" w:right="283" w:firstLine="0"/>
        <w:contextualSpacing/>
        <w:jc w:val="left"/>
        <w:rPr>
          <w:b/>
          <w:i/>
        </w:rPr>
      </w:pPr>
    </w:p>
    <w:p w14:paraId="568FB541" w14:textId="77777777" w:rsidR="0092341C" w:rsidRDefault="00DB6983" w:rsidP="00B41547">
      <w:pPr>
        <w:spacing w:before="2"/>
        <w:ind w:right="283"/>
        <w:contextualSpacing/>
        <w:rPr>
          <w:b/>
          <w:i/>
          <w:sz w:val="24"/>
        </w:rPr>
      </w:pPr>
      <w:r>
        <w:rPr>
          <w:b/>
          <w:i/>
          <w:sz w:val="24"/>
        </w:rPr>
        <w:t>Содержание</w:t>
      </w:r>
      <w:r>
        <w:rPr>
          <w:b/>
          <w:i/>
          <w:spacing w:val="-5"/>
          <w:sz w:val="24"/>
        </w:rPr>
        <w:t xml:space="preserve"> </w:t>
      </w:r>
      <w:r>
        <w:rPr>
          <w:b/>
          <w:i/>
          <w:sz w:val="24"/>
        </w:rPr>
        <w:t>обучения</w:t>
      </w:r>
      <w:r>
        <w:rPr>
          <w:b/>
          <w:i/>
          <w:spacing w:val="-4"/>
          <w:sz w:val="24"/>
        </w:rPr>
        <w:t xml:space="preserve"> </w:t>
      </w:r>
      <w:r>
        <w:rPr>
          <w:b/>
          <w:i/>
          <w:sz w:val="24"/>
        </w:rPr>
        <w:t>в</w:t>
      </w:r>
      <w:r>
        <w:rPr>
          <w:b/>
          <w:i/>
          <w:spacing w:val="-2"/>
          <w:sz w:val="24"/>
        </w:rPr>
        <w:t xml:space="preserve"> </w:t>
      </w:r>
      <w:r>
        <w:rPr>
          <w:b/>
          <w:i/>
          <w:sz w:val="24"/>
        </w:rPr>
        <w:t>9</w:t>
      </w:r>
      <w:r>
        <w:rPr>
          <w:b/>
          <w:i/>
          <w:spacing w:val="-2"/>
          <w:sz w:val="24"/>
        </w:rPr>
        <w:t xml:space="preserve"> </w:t>
      </w:r>
      <w:r>
        <w:rPr>
          <w:b/>
          <w:i/>
          <w:sz w:val="24"/>
        </w:rPr>
        <w:t>классе</w:t>
      </w:r>
      <w:r>
        <w:rPr>
          <w:b/>
          <w:i/>
          <w:spacing w:val="-3"/>
          <w:sz w:val="24"/>
        </w:rPr>
        <w:t xml:space="preserve"> </w:t>
      </w:r>
      <w:r>
        <w:rPr>
          <w:b/>
          <w:i/>
          <w:sz w:val="24"/>
        </w:rPr>
        <w:t>представлено</w:t>
      </w:r>
      <w:r>
        <w:rPr>
          <w:b/>
          <w:i/>
          <w:spacing w:val="-2"/>
          <w:sz w:val="24"/>
        </w:rPr>
        <w:t xml:space="preserve"> </w:t>
      </w:r>
      <w:r>
        <w:rPr>
          <w:b/>
          <w:i/>
          <w:sz w:val="24"/>
        </w:rPr>
        <w:t>в</w:t>
      </w:r>
      <w:r>
        <w:rPr>
          <w:b/>
          <w:i/>
          <w:spacing w:val="-3"/>
          <w:sz w:val="24"/>
        </w:rPr>
        <w:t xml:space="preserve"> </w:t>
      </w:r>
      <w:r>
        <w:rPr>
          <w:b/>
          <w:i/>
          <w:spacing w:val="-2"/>
          <w:sz w:val="24"/>
        </w:rPr>
        <w:t>таблице:</w:t>
      </w:r>
    </w:p>
    <w:p w14:paraId="622951C8" w14:textId="77777777" w:rsidR="0092341C" w:rsidRDefault="0092341C" w:rsidP="00B41547">
      <w:pPr>
        <w:pStyle w:val="a4"/>
        <w:spacing w:before="2"/>
        <w:ind w:left="0" w:right="283" w:firstLine="0"/>
        <w:contextualSpacing/>
        <w:jc w:val="left"/>
        <w:rPr>
          <w:b/>
          <w:i/>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5F2D1CC4" w14:textId="77777777">
        <w:trPr>
          <w:trHeight w:val="3312"/>
        </w:trPr>
        <w:tc>
          <w:tcPr>
            <w:tcW w:w="2269" w:type="dxa"/>
          </w:tcPr>
          <w:p w14:paraId="66335752" w14:textId="77777777" w:rsidR="0092341C" w:rsidRDefault="00DB6983" w:rsidP="00B41547">
            <w:pPr>
              <w:pStyle w:val="TableParagraph"/>
              <w:tabs>
                <w:tab w:val="left" w:pos="2044"/>
              </w:tabs>
              <w:spacing w:before="2"/>
              <w:ind w:left="0" w:right="283" w:firstLine="707"/>
              <w:contextualSpacing/>
              <w:rPr>
                <w:sz w:val="24"/>
              </w:rPr>
            </w:pPr>
            <w:r>
              <w:rPr>
                <w:spacing w:val="-2"/>
                <w:sz w:val="24"/>
              </w:rPr>
              <w:t>Человек</w:t>
            </w:r>
            <w:r>
              <w:rPr>
                <w:sz w:val="24"/>
              </w:rPr>
              <w:tab/>
            </w:r>
            <w:r>
              <w:rPr>
                <w:spacing w:val="-10"/>
                <w:sz w:val="24"/>
              </w:rPr>
              <w:t xml:space="preserve">в </w:t>
            </w:r>
            <w:r>
              <w:rPr>
                <w:spacing w:val="-2"/>
                <w:sz w:val="24"/>
              </w:rPr>
              <w:t>политическом измерении.</w:t>
            </w:r>
          </w:p>
        </w:tc>
        <w:tc>
          <w:tcPr>
            <w:tcW w:w="7089" w:type="dxa"/>
          </w:tcPr>
          <w:p w14:paraId="5AA9D3AE" w14:textId="77777777" w:rsidR="0092341C" w:rsidRDefault="00DB6983" w:rsidP="00B41547">
            <w:pPr>
              <w:pStyle w:val="TableParagraph"/>
              <w:spacing w:before="2"/>
              <w:ind w:left="0" w:right="283" w:firstLine="708"/>
              <w:contextualSpacing/>
              <w:jc w:val="both"/>
              <w:rPr>
                <w:sz w:val="24"/>
              </w:rPr>
            </w:pPr>
            <w:r>
              <w:rPr>
                <w:sz w:val="24"/>
              </w:rPr>
              <w:t>Политика и политическая власть. Государство - политическая организация общества. Признаки государства. Внутренняя и внешняя политика.</w:t>
            </w:r>
          </w:p>
          <w:p w14:paraId="402AB3D2" w14:textId="77777777" w:rsidR="0092341C" w:rsidRDefault="00DB6983" w:rsidP="00B41547">
            <w:pPr>
              <w:pStyle w:val="TableParagraph"/>
              <w:spacing w:before="2"/>
              <w:ind w:left="0" w:right="283" w:firstLine="708"/>
              <w:contextualSpacing/>
              <w:jc w:val="both"/>
              <w:rPr>
                <w:sz w:val="24"/>
              </w:rPr>
            </w:pPr>
            <w:r>
              <w:rPr>
                <w:sz w:val="24"/>
              </w:rPr>
              <w:t>Форма государства. Монархия и республика - основные формы правления. Унитарное и федеративное государственно- территориальное устройство.</w:t>
            </w:r>
          </w:p>
          <w:p w14:paraId="41415190" w14:textId="77777777" w:rsidR="0092341C" w:rsidRDefault="00DB6983" w:rsidP="00B41547">
            <w:pPr>
              <w:pStyle w:val="TableParagraph"/>
              <w:spacing w:before="2"/>
              <w:ind w:left="0" w:right="283"/>
              <w:contextualSpacing/>
              <w:jc w:val="both"/>
              <w:rPr>
                <w:sz w:val="24"/>
              </w:rPr>
            </w:pPr>
            <w:r>
              <w:rPr>
                <w:sz w:val="24"/>
              </w:rPr>
              <w:t>Политический</w:t>
            </w:r>
            <w:r>
              <w:rPr>
                <w:spacing w:val="-3"/>
                <w:sz w:val="24"/>
              </w:rPr>
              <w:t xml:space="preserve"> </w:t>
            </w:r>
            <w:r>
              <w:rPr>
                <w:sz w:val="24"/>
              </w:rPr>
              <w:t>режим</w:t>
            </w:r>
            <w:r>
              <w:rPr>
                <w:spacing w:val="-6"/>
                <w:sz w:val="24"/>
              </w:rPr>
              <w:t xml:space="preserve"> </w:t>
            </w:r>
            <w:r>
              <w:rPr>
                <w:sz w:val="24"/>
              </w:rPr>
              <w:t>и</w:t>
            </w:r>
            <w:r>
              <w:rPr>
                <w:spacing w:val="-4"/>
                <w:sz w:val="24"/>
              </w:rPr>
              <w:t xml:space="preserve"> </w:t>
            </w:r>
            <w:r>
              <w:rPr>
                <w:sz w:val="24"/>
              </w:rPr>
              <w:t>его</w:t>
            </w:r>
            <w:r>
              <w:rPr>
                <w:spacing w:val="-2"/>
                <w:sz w:val="24"/>
              </w:rPr>
              <w:t xml:space="preserve"> виды.</w:t>
            </w:r>
          </w:p>
          <w:p w14:paraId="01E2C5BA" w14:textId="77777777" w:rsidR="0092341C" w:rsidRDefault="00DB6983" w:rsidP="00B41547">
            <w:pPr>
              <w:pStyle w:val="TableParagraph"/>
              <w:spacing w:before="2"/>
              <w:ind w:left="0" w:right="283" w:firstLine="708"/>
              <w:contextualSpacing/>
              <w:jc w:val="both"/>
              <w:rPr>
                <w:sz w:val="24"/>
              </w:rPr>
            </w:pPr>
            <w:r>
              <w:rPr>
                <w:sz w:val="24"/>
              </w:rPr>
              <w:t>Демократия, демократические ценности. Правовое государство и гражданское общество.</w:t>
            </w:r>
          </w:p>
          <w:p w14:paraId="73C81DD3" w14:textId="77777777" w:rsidR="0092341C" w:rsidRDefault="00DB6983" w:rsidP="00B41547">
            <w:pPr>
              <w:pStyle w:val="TableParagraph"/>
              <w:spacing w:before="2"/>
              <w:ind w:left="0" w:right="283" w:firstLine="708"/>
              <w:contextualSpacing/>
              <w:jc w:val="both"/>
              <w:rPr>
                <w:sz w:val="24"/>
              </w:rPr>
            </w:pPr>
            <w:r>
              <w:rPr>
                <w:sz w:val="24"/>
              </w:rPr>
              <w:t>Участие граждан в политике. Выборы, референдум. Политические партии, их роль в демократическом обществе. Общественно-политические организации.</w:t>
            </w:r>
          </w:p>
        </w:tc>
      </w:tr>
      <w:tr w:rsidR="0092341C" w14:paraId="37EA829E" w14:textId="77777777">
        <w:trPr>
          <w:trHeight w:val="6348"/>
        </w:trPr>
        <w:tc>
          <w:tcPr>
            <w:tcW w:w="2269" w:type="dxa"/>
          </w:tcPr>
          <w:p w14:paraId="60B5785F" w14:textId="77777777" w:rsidR="0092341C" w:rsidRDefault="00DB6983" w:rsidP="00B41547">
            <w:pPr>
              <w:pStyle w:val="TableParagraph"/>
              <w:spacing w:before="2"/>
              <w:ind w:left="0" w:right="283" w:firstLine="707"/>
              <w:contextualSpacing/>
              <w:rPr>
                <w:sz w:val="24"/>
              </w:rPr>
            </w:pPr>
            <w:r>
              <w:rPr>
                <w:sz w:val="24"/>
              </w:rPr>
              <w:t>Гражданин</w:t>
            </w:r>
            <w:r>
              <w:rPr>
                <w:spacing w:val="-15"/>
                <w:sz w:val="24"/>
              </w:rPr>
              <w:t xml:space="preserve"> </w:t>
            </w:r>
            <w:r>
              <w:rPr>
                <w:sz w:val="24"/>
              </w:rPr>
              <w:t xml:space="preserve">и </w:t>
            </w:r>
            <w:r>
              <w:rPr>
                <w:spacing w:val="-2"/>
                <w:sz w:val="24"/>
              </w:rPr>
              <w:t>государство.</w:t>
            </w:r>
          </w:p>
        </w:tc>
        <w:tc>
          <w:tcPr>
            <w:tcW w:w="7089" w:type="dxa"/>
          </w:tcPr>
          <w:p w14:paraId="2CD7C74E" w14:textId="77777777" w:rsidR="0092341C" w:rsidRDefault="00DB6983" w:rsidP="00B41547">
            <w:pPr>
              <w:pStyle w:val="TableParagraph"/>
              <w:tabs>
                <w:tab w:val="left" w:pos="1167"/>
                <w:tab w:val="left" w:pos="1531"/>
                <w:tab w:val="left" w:pos="1596"/>
                <w:tab w:val="left" w:pos="2126"/>
                <w:tab w:val="left" w:pos="2980"/>
                <w:tab w:val="left" w:pos="3088"/>
                <w:tab w:val="left" w:pos="3164"/>
                <w:tab w:val="left" w:pos="4429"/>
                <w:tab w:val="left" w:pos="4529"/>
                <w:tab w:val="left" w:pos="5117"/>
                <w:tab w:val="left" w:pos="5484"/>
                <w:tab w:val="left" w:pos="5808"/>
                <w:tab w:val="left" w:pos="5949"/>
                <w:tab w:val="left" w:pos="6371"/>
                <w:tab w:val="left" w:pos="6577"/>
              </w:tabs>
              <w:spacing w:before="2"/>
              <w:ind w:left="0" w:right="283" w:firstLine="708"/>
              <w:contextualSpacing/>
              <w:jc w:val="right"/>
              <w:rPr>
                <w:sz w:val="24"/>
              </w:rPr>
            </w:pPr>
            <w:r>
              <w:rPr>
                <w:sz w:val="24"/>
              </w:rPr>
              <w:t>Основы</w:t>
            </w:r>
            <w:r>
              <w:rPr>
                <w:spacing w:val="40"/>
                <w:sz w:val="24"/>
              </w:rPr>
              <w:t xml:space="preserve"> </w:t>
            </w:r>
            <w:r>
              <w:rPr>
                <w:sz w:val="24"/>
              </w:rPr>
              <w:t>конституционного</w:t>
            </w:r>
            <w:r>
              <w:rPr>
                <w:spacing w:val="40"/>
                <w:sz w:val="24"/>
              </w:rPr>
              <w:t xml:space="preserve"> </w:t>
            </w:r>
            <w:r>
              <w:rPr>
                <w:sz w:val="24"/>
              </w:rPr>
              <w:t>строя</w:t>
            </w:r>
            <w:r>
              <w:rPr>
                <w:spacing w:val="40"/>
                <w:sz w:val="24"/>
              </w:rPr>
              <w:t xml:space="preserve"> </w:t>
            </w:r>
            <w:r>
              <w:rPr>
                <w:sz w:val="24"/>
              </w:rPr>
              <w:t>Российской</w:t>
            </w:r>
            <w:r>
              <w:rPr>
                <w:spacing w:val="40"/>
                <w:sz w:val="24"/>
              </w:rPr>
              <w:t xml:space="preserve"> </w:t>
            </w:r>
            <w:r>
              <w:rPr>
                <w:sz w:val="24"/>
              </w:rPr>
              <w:t>Федерации. Россия</w:t>
            </w:r>
            <w:r>
              <w:rPr>
                <w:spacing w:val="40"/>
                <w:sz w:val="24"/>
              </w:rPr>
              <w:t xml:space="preserve"> </w:t>
            </w:r>
            <w:r>
              <w:rPr>
                <w:sz w:val="24"/>
              </w:rPr>
              <w:t>-</w:t>
            </w:r>
            <w:r>
              <w:rPr>
                <w:spacing w:val="40"/>
                <w:sz w:val="24"/>
              </w:rPr>
              <w:t xml:space="preserve"> </w:t>
            </w:r>
            <w:r>
              <w:rPr>
                <w:sz w:val="24"/>
              </w:rPr>
              <w:t>демократическое</w:t>
            </w:r>
            <w:r>
              <w:rPr>
                <w:spacing w:val="40"/>
                <w:sz w:val="24"/>
              </w:rPr>
              <w:t xml:space="preserve"> </w:t>
            </w:r>
            <w:r>
              <w:rPr>
                <w:sz w:val="24"/>
              </w:rPr>
              <w:t>федеративное</w:t>
            </w:r>
            <w:r>
              <w:rPr>
                <w:spacing w:val="40"/>
                <w:sz w:val="24"/>
              </w:rPr>
              <w:t xml:space="preserve"> </w:t>
            </w:r>
            <w:r>
              <w:rPr>
                <w:sz w:val="24"/>
              </w:rPr>
              <w:t>правовое</w:t>
            </w:r>
            <w:r>
              <w:rPr>
                <w:spacing w:val="40"/>
                <w:sz w:val="24"/>
              </w:rPr>
              <w:t xml:space="preserve"> </w:t>
            </w:r>
            <w:r>
              <w:rPr>
                <w:sz w:val="24"/>
              </w:rPr>
              <w:t>государство</w:t>
            </w:r>
            <w:r>
              <w:rPr>
                <w:spacing w:val="40"/>
                <w:sz w:val="24"/>
              </w:rPr>
              <w:t xml:space="preserve"> </w:t>
            </w:r>
            <w:r>
              <w:rPr>
                <w:sz w:val="24"/>
              </w:rPr>
              <w:t xml:space="preserve">с </w:t>
            </w:r>
            <w:r>
              <w:rPr>
                <w:spacing w:val="-2"/>
                <w:sz w:val="24"/>
              </w:rPr>
              <w:t>республиканской</w:t>
            </w:r>
            <w:r>
              <w:rPr>
                <w:sz w:val="24"/>
              </w:rPr>
              <w:tab/>
            </w:r>
            <w:r>
              <w:rPr>
                <w:spacing w:val="-2"/>
                <w:sz w:val="24"/>
              </w:rPr>
              <w:t>формой</w:t>
            </w:r>
            <w:r>
              <w:rPr>
                <w:sz w:val="24"/>
              </w:rPr>
              <w:tab/>
            </w:r>
            <w:r>
              <w:rPr>
                <w:sz w:val="24"/>
              </w:rPr>
              <w:tab/>
            </w:r>
            <w:r>
              <w:rPr>
                <w:sz w:val="24"/>
              </w:rPr>
              <w:tab/>
            </w:r>
            <w:r>
              <w:rPr>
                <w:spacing w:val="-2"/>
                <w:sz w:val="24"/>
              </w:rPr>
              <w:t>правления.</w:t>
            </w:r>
            <w:r>
              <w:rPr>
                <w:sz w:val="24"/>
              </w:rPr>
              <w:tab/>
            </w:r>
            <w:r>
              <w:rPr>
                <w:sz w:val="24"/>
              </w:rPr>
              <w:tab/>
            </w:r>
            <w:r>
              <w:rPr>
                <w:spacing w:val="-2"/>
                <w:sz w:val="24"/>
              </w:rPr>
              <w:t>Россия</w:t>
            </w:r>
            <w:r>
              <w:rPr>
                <w:sz w:val="24"/>
              </w:rPr>
              <w:tab/>
            </w:r>
            <w:r>
              <w:rPr>
                <w:spacing w:val="-10"/>
                <w:sz w:val="24"/>
              </w:rPr>
              <w:t>-</w:t>
            </w:r>
            <w:r>
              <w:rPr>
                <w:sz w:val="24"/>
              </w:rPr>
              <w:tab/>
            </w:r>
            <w:r>
              <w:rPr>
                <w:spacing w:val="-2"/>
                <w:sz w:val="24"/>
              </w:rPr>
              <w:t xml:space="preserve">социальное </w:t>
            </w:r>
            <w:r>
              <w:rPr>
                <w:sz w:val="24"/>
              </w:rPr>
              <w:t>государство.</w:t>
            </w:r>
            <w:r>
              <w:rPr>
                <w:spacing w:val="40"/>
                <w:sz w:val="24"/>
              </w:rPr>
              <w:t xml:space="preserve"> </w:t>
            </w:r>
            <w:r>
              <w:rPr>
                <w:sz w:val="24"/>
              </w:rPr>
              <w:t>Основные</w:t>
            </w:r>
            <w:r>
              <w:rPr>
                <w:spacing w:val="40"/>
                <w:sz w:val="24"/>
              </w:rPr>
              <w:t xml:space="preserve"> </w:t>
            </w:r>
            <w:r>
              <w:rPr>
                <w:sz w:val="24"/>
              </w:rPr>
              <w:t>направления</w:t>
            </w:r>
            <w:r>
              <w:rPr>
                <w:spacing w:val="40"/>
                <w:sz w:val="24"/>
              </w:rPr>
              <w:t xml:space="preserve"> </w:t>
            </w:r>
            <w:r>
              <w:rPr>
                <w:sz w:val="24"/>
              </w:rPr>
              <w:t>и</w:t>
            </w:r>
            <w:r>
              <w:rPr>
                <w:spacing w:val="40"/>
                <w:sz w:val="24"/>
              </w:rPr>
              <w:t xml:space="preserve"> </w:t>
            </w:r>
            <w:r>
              <w:rPr>
                <w:sz w:val="24"/>
              </w:rPr>
              <w:t>приоритеты</w:t>
            </w:r>
            <w:r>
              <w:rPr>
                <w:spacing w:val="40"/>
                <w:sz w:val="24"/>
              </w:rPr>
              <w:t xml:space="preserve"> </w:t>
            </w:r>
            <w:r>
              <w:rPr>
                <w:sz w:val="24"/>
              </w:rPr>
              <w:t>социальной политики</w:t>
            </w:r>
            <w:r>
              <w:rPr>
                <w:spacing w:val="-3"/>
                <w:sz w:val="24"/>
              </w:rPr>
              <w:t xml:space="preserve"> </w:t>
            </w:r>
            <w:r>
              <w:rPr>
                <w:sz w:val="24"/>
              </w:rPr>
              <w:t>российского</w:t>
            </w:r>
            <w:r>
              <w:rPr>
                <w:spacing w:val="-6"/>
                <w:sz w:val="24"/>
              </w:rPr>
              <w:t xml:space="preserve"> </w:t>
            </w:r>
            <w:r>
              <w:rPr>
                <w:sz w:val="24"/>
              </w:rPr>
              <w:t>государства.</w:t>
            </w:r>
            <w:r>
              <w:rPr>
                <w:spacing w:val="-3"/>
                <w:sz w:val="24"/>
              </w:rPr>
              <w:t xml:space="preserve"> </w:t>
            </w:r>
            <w:r>
              <w:rPr>
                <w:sz w:val="24"/>
              </w:rPr>
              <w:t>Россия -</w:t>
            </w:r>
            <w:r>
              <w:rPr>
                <w:spacing w:val="-4"/>
                <w:sz w:val="24"/>
              </w:rPr>
              <w:t xml:space="preserve"> </w:t>
            </w:r>
            <w:r>
              <w:rPr>
                <w:sz w:val="24"/>
              </w:rPr>
              <w:t>светское</w:t>
            </w:r>
            <w:r>
              <w:rPr>
                <w:spacing w:val="-4"/>
                <w:sz w:val="24"/>
              </w:rPr>
              <w:t xml:space="preserve"> </w:t>
            </w:r>
            <w:r>
              <w:rPr>
                <w:sz w:val="24"/>
              </w:rPr>
              <w:t>государство. Законодательные,</w:t>
            </w:r>
            <w:r>
              <w:rPr>
                <w:spacing w:val="80"/>
                <w:sz w:val="24"/>
              </w:rPr>
              <w:t xml:space="preserve"> </w:t>
            </w:r>
            <w:r>
              <w:rPr>
                <w:sz w:val="24"/>
              </w:rPr>
              <w:t>исполнительные</w:t>
            </w:r>
            <w:r>
              <w:rPr>
                <w:spacing w:val="80"/>
                <w:sz w:val="24"/>
              </w:rPr>
              <w:t xml:space="preserve"> </w:t>
            </w:r>
            <w:r>
              <w:rPr>
                <w:sz w:val="24"/>
              </w:rPr>
              <w:t>и</w:t>
            </w:r>
            <w:r>
              <w:rPr>
                <w:spacing w:val="80"/>
                <w:sz w:val="24"/>
              </w:rPr>
              <w:t xml:space="preserve"> </w:t>
            </w:r>
            <w:r>
              <w:rPr>
                <w:sz w:val="24"/>
              </w:rPr>
              <w:t>судебные</w:t>
            </w:r>
            <w:r>
              <w:rPr>
                <w:spacing w:val="80"/>
                <w:sz w:val="24"/>
              </w:rPr>
              <w:t xml:space="preserve"> </w:t>
            </w:r>
            <w:r>
              <w:rPr>
                <w:sz w:val="24"/>
              </w:rPr>
              <w:t>органы государственной</w:t>
            </w:r>
            <w:r>
              <w:rPr>
                <w:spacing w:val="40"/>
                <w:sz w:val="24"/>
              </w:rPr>
              <w:t xml:space="preserve"> </w:t>
            </w:r>
            <w:r>
              <w:rPr>
                <w:sz w:val="24"/>
              </w:rPr>
              <w:t>власти</w:t>
            </w:r>
            <w:r>
              <w:rPr>
                <w:spacing w:val="40"/>
                <w:sz w:val="24"/>
              </w:rPr>
              <w:t xml:space="preserve"> </w:t>
            </w:r>
            <w:r>
              <w:rPr>
                <w:sz w:val="24"/>
              </w:rPr>
              <w:t>в</w:t>
            </w:r>
            <w:r>
              <w:rPr>
                <w:spacing w:val="40"/>
                <w:sz w:val="24"/>
              </w:rPr>
              <w:t xml:space="preserve"> </w:t>
            </w:r>
            <w:r>
              <w:rPr>
                <w:sz w:val="24"/>
              </w:rPr>
              <w:t>Российской</w:t>
            </w:r>
            <w:r>
              <w:rPr>
                <w:spacing w:val="40"/>
                <w:sz w:val="24"/>
              </w:rPr>
              <w:t xml:space="preserve"> </w:t>
            </w:r>
            <w:r>
              <w:rPr>
                <w:sz w:val="24"/>
              </w:rPr>
              <w:t>Федерации.</w:t>
            </w:r>
            <w:r>
              <w:rPr>
                <w:spacing w:val="40"/>
                <w:sz w:val="24"/>
              </w:rPr>
              <w:t xml:space="preserve"> </w:t>
            </w:r>
            <w:r>
              <w:rPr>
                <w:sz w:val="24"/>
              </w:rPr>
              <w:t>Президент</w:t>
            </w:r>
            <w:r>
              <w:rPr>
                <w:spacing w:val="40"/>
                <w:sz w:val="24"/>
              </w:rPr>
              <w:t xml:space="preserve"> </w:t>
            </w:r>
            <w:r>
              <w:rPr>
                <w:sz w:val="24"/>
              </w:rPr>
              <w:t xml:space="preserve">- глава государства Российская Федерация. Федеральное Собрание </w:t>
            </w:r>
            <w:r>
              <w:rPr>
                <w:spacing w:val="-2"/>
                <w:sz w:val="24"/>
              </w:rPr>
              <w:t>Российской</w:t>
            </w:r>
            <w:r>
              <w:rPr>
                <w:sz w:val="24"/>
              </w:rPr>
              <w:tab/>
            </w:r>
            <w:r>
              <w:rPr>
                <w:sz w:val="24"/>
              </w:rPr>
              <w:tab/>
            </w:r>
            <w:r>
              <w:rPr>
                <w:spacing w:val="-2"/>
                <w:sz w:val="24"/>
              </w:rPr>
              <w:t>Федерации:</w:t>
            </w:r>
            <w:r>
              <w:rPr>
                <w:sz w:val="24"/>
              </w:rPr>
              <w:tab/>
            </w:r>
            <w:r>
              <w:rPr>
                <w:sz w:val="24"/>
              </w:rPr>
              <w:tab/>
            </w:r>
            <w:r>
              <w:rPr>
                <w:spacing w:val="-2"/>
                <w:sz w:val="24"/>
              </w:rPr>
              <w:t>Государственная</w:t>
            </w:r>
            <w:r>
              <w:rPr>
                <w:sz w:val="24"/>
              </w:rPr>
              <w:tab/>
            </w:r>
            <w:r>
              <w:rPr>
                <w:spacing w:val="-4"/>
                <w:sz w:val="24"/>
              </w:rPr>
              <w:t>Дума</w:t>
            </w:r>
            <w:r>
              <w:rPr>
                <w:sz w:val="24"/>
              </w:rPr>
              <w:tab/>
            </w:r>
            <w:r>
              <w:rPr>
                <w:sz w:val="24"/>
              </w:rPr>
              <w:tab/>
            </w:r>
            <w:r>
              <w:rPr>
                <w:spacing w:val="-10"/>
                <w:sz w:val="24"/>
              </w:rPr>
              <w:t>и</w:t>
            </w:r>
            <w:r>
              <w:rPr>
                <w:sz w:val="24"/>
              </w:rPr>
              <w:tab/>
            </w:r>
            <w:r>
              <w:rPr>
                <w:spacing w:val="-2"/>
                <w:sz w:val="24"/>
              </w:rPr>
              <w:t xml:space="preserve">Совет </w:t>
            </w:r>
            <w:r>
              <w:rPr>
                <w:sz w:val="24"/>
              </w:rPr>
              <w:t>Федерации.</w:t>
            </w:r>
            <w:r>
              <w:rPr>
                <w:spacing w:val="80"/>
                <w:sz w:val="24"/>
              </w:rPr>
              <w:t xml:space="preserve"> </w:t>
            </w:r>
            <w:r>
              <w:rPr>
                <w:sz w:val="24"/>
              </w:rPr>
              <w:t>Правительство</w:t>
            </w:r>
            <w:r>
              <w:rPr>
                <w:spacing w:val="80"/>
                <w:sz w:val="24"/>
              </w:rPr>
              <w:t xml:space="preserve"> </w:t>
            </w:r>
            <w:r>
              <w:rPr>
                <w:sz w:val="24"/>
              </w:rPr>
              <w:t>Российской</w:t>
            </w:r>
            <w:r>
              <w:rPr>
                <w:spacing w:val="80"/>
                <w:sz w:val="24"/>
              </w:rPr>
              <w:t xml:space="preserve"> </w:t>
            </w:r>
            <w:r>
              <w:rPr>
                <w:sz w:val="24"/>
              </w:rPr>
              <w:t>Федерации.</w:t>
            </w:r>
            <w:r>
              <w:rPr>
                <w:spacing w:val="80"/>
                <w:sz w:val="24"/>
              </w:rPr>
              <w:t xml:space="preserve"> </w:t>
            </w:r>
            <w:r>
              <w:rPr>
                <w:sz w:val="24"/>
              </w:rPr>
              <w:t xml:space="preserve">Судебная </w:t>
            </w:r>
            <w:r>
              <w:rPr>
                <w:spacing w:val="-2"/>
                <w:sz w:val="24"/>
              </w:rPr>
              <w:t>система</w:t>
            </w:r>
            <w:r>
              <w:rPr>
                <w:sz w:val="24"/>
              </w:rPr>
              <w:tab/>
            </w:r>
            <w:r>
              <w:rPr>
                <w:spacing w:val="-10"/>
                <w:sz w:val="24"/>
              </w:rPr>
              <w:t>в</w:t>
            </w:r>
            <w:r>
              <w:rPr>
                <w:sz w:val="24"/>
              </w:rPr>
              <w:tab/>
            </w:r>
            <w:r>
              <w:rPr>
                <w:spacing w:val="-2"/>
                <w:sz w:val="24"/>
              </w:rPr>
              <w:t>Российской</w:t>
            </w:r>
            <w:r>
              <w:rPr>
                <w:sz w:val="24"/>
              </w:rPr>
              <w:tab/>
            </w:r>
            <w:r>
              <w:rPr>
                <w:spacing w:val="-2"/>
                <w:sz w:val="24"/>
              </w:rPr>
              <w:t>Федерации.</w:t>
            </w:r>
            <w:r>
              <w:rPr>
                <w:sz w:val="24"/>
              </w:rPr>
              <w:tab/>
            </w:r>
            <w:r>
              <w:rPr>
                <w:spacing w:val="-2"/>
                <w:sz w:val="24"/>
              </w:rPr>
              <w:t>Конституционный</w:t>
            </w:r>
            <w:r>
              <w:rPr>
                <w:sz w:val="24"/>
              </w:rPr>
              <w:tab/>
            </w:r>
            <w:r>
              <w:rPr>
                <w:sz w:val="24"/>
              </w:rPr>
              <w:tab/>
            </w:r>
            <w:r>
              <w:rPr>
                <w:spacing w:val="-5"/>
                <w:sz w:val="24"/>
              </w:rPr>
              <w:t>Суд</w:t>
            </w:r>
          </w:p>
          <w:p w14:paraId="6D05B94D" w14:textId="77777777" w:rsidR="0092341C" w:rsidRDefault="00DB6983" w:rsidP="00B41547">
            <w:pPr>
              <w:pStyle w:val="TableParagraph"/>
              <w:spacing w:before="2"/>
              <w:ind w:left="0" w:right="283"/>
              <w:contextualSpacing/>
              <w:jc w:val="both"/>
              <w:rPr>
                <w:sz w:val="24"/>
              </w:rPr>
            </w:pPr>
            <w:r>
              <w:rPr>
                <w:sz w:val="24"/>
              </w:rPr>
              <w:t>Российской</w:t>
            </w:r>
            <w:r>
              <w:rPr>
                <w:spacing w:val="-6"/>
                <w:sz w:val="24"/>
              </w:rPr>
              <w:t xml:space="preserve"> </w:t>
            </w:r>
            <w:r>
              <w:rPr>
                <w:sz w:val="24"/>
              </w:rPr>
              <w:t>Федерации.</w:t>
            </w:r>
            <w:r>
              <w:rPr>
                <w:spacing w:val="-7"/>
                <w:sz w:val="24"/>
              </w:rPr>
              <w:t xml:space="preserve"> </w:t>
            </w:r>
            <w:r>
              <w:rPr>
                <w:sz w:val="24"/>
              </w:rPr>
              <w:t>Верховный</w:t>
            </w:r>
            <w:r>
              <w:rPr>
                <w:spacing w:val="-4"/>
                <w:sz w:val="24"/>
              </w:rPr>
              <w:t xml:space="preserve"> </w:t>
            </w:r>
            <w:r>
              <w:rPr>
                <w:sz w:val="24"/>
              </w:rPr>
              <w:t>Суд</w:t>
            </w:r>
            <w:r>
              <w:rPr>
                <w:spacing w:val="-4"/>
                <w:sz w:val="24"/>
              </w:rPr>
              <w:t xml:space="preserve"> </w:t>
            </w:r>
            <w:r>
              <w:rPr>
                <w:sz w:val="24"/>
              </w:rPr>
              <w:t>Российской</w:t>
            </w:r>
            <w:r>
              <w:rPr>
                <w:spacing w:val="-3"/>
                <w:sz w:val="24"/>
              </w:rPr>
              <w:t xml:space="preserve"> </w:t>
            </w:r>
            <w:r>
              <w:rPr>
                <w:spacing w:val="-2"/>
                <w:sz w:val="24"/>
              </w:rPr>
              <w:t>Федерации.</w:t>
            </w:r>
          </w:p>
          <w:p w14:paraId="0FA2A122" w14:textId="77777777" w:rsidR="0092341C" w:rsidRDefault="00DB6983" w:rsidP="00B41547">
            <w:pPr>
              <w:pStyle w:val="TableParagraph"/>
              <w:spacing w:before="2"/>
              <w:ind w:left="0" w:right="283" w:firstLine="708"/>
              <w:contextualSpacing/>
              <w:jc w:val="both"/>
              <w:rPr>
                <w:sz w:val="24"/>
              </w:rPr>
            </w:pPr>
            <w:r>
              <w:rPr>
                <w:sz w:val="24"/>
              </w:rPr>
              <w:t>Государственное управление. Противодействие коррупции в Российской Федерации.</w:t>
            </w:r>
          </w:p>
          <w:p w14:paraId="6D0C4707" w14:textId="77777777" w:rsidR="0092341C" w:rsidRDefault="00DB6983" w:rsidP="00B41547">
            <w:pPr>
              <w:pStyle w:val="TableParagraph"/>
              <w:spacing w:before="2"/>
              <w:ind w:left="0" w:right="283" w:firstLine="708"/>
              <w:contextualSpacing/>
              <w:jc w:val="both"/>
              <w:rPr>
                <w:sz w:val="24"/>
              </w:rPr>
            </w:pPr>
            <w:r>
              <w:rPr>
                <w:sz w:val="24"/>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0B0DC1CB" w14:textId="77777777" w:rsidR="0092341C" w:rsidRDefault="00DB6983" w:rsidP="00B41547">
            <w:pPr>
              <w:pStyle w:val="TableParagraph"/>
              <w:spacing w:before="2"/>
              <w:ind w:left="0" w:right="283"/>
              <w:contextualSpacing/>
              <w:jc w:val="both"/>
              <w:rPr>
                <w:sz w:val="24"/>
              </w:rPr>
            </w:pPr>
            <w:r>
              <w:rPr>
                <w:sz w:val="24"/>
              </w:rPr>
              <w:t>Местное</w:t>
            </w:r>
            <w:r>
              <w:rPr>
                <w:spacing w:val="-3"/>
                <w:sz w:val="24"/>
              </w:rPr>
              <w:t xml:space="preserve"> </w:t>
            </w:r>
            <w:r>
              <w:rPr>
                <w:spacing w:val="-2"/>
                <w:sz w:val="24"/>
              </w:rPr>
              <w:t>самоуправление.</w:t>
            </w:r>
          </w:p>
          <w:p w14:paraId="29D0521A" w14:textId="4557C41E" w:rsidR="0092341C" w:rsidRDefault="00DB6983" w:rsidP="00B41547">
            <w:pPr>
              <w:pStyle w:val="TableParagraph"/>
              <w:spacing w:before="2"/>
              <w:ind w:left="0" w:right="283" w:firstLine="708"/>
              <w:contextualSpacing/>
              <w:jc w:val="both"/>
              <w:rPr>
                <w:sz w:val="24"/>
              </w:rPr>
            </w:pPr>
            <w:r>
              <w:rPr>
                <w:sz w:val="24"/>
              </w:rPr>
              <w:t>Конституция Российской Федерации о правовом статусе человека и гражданина. Гражданство Российской Федерации. Взаимосвязь</w:t>
            </w:r>
            <w:r>
              <w:rPr>
                <w:spacing w:val="37"/>
                <w:sz w:val="24"/>
              </w:rPr>
              <w:t xml:space="preserve">  </w:t>
            </w:r>
            <w:r>
              <w:rPr>
                <w:sz w:val="24"/>
              </w:rPr>
              <w:t>конституционных</w:t>
            </w:r>
            <w:r>
              <w:rPr>
                <w:spacing w:val="38"/>
                <w:sz w:val="24"/>
              </w:rPr>
              <w:t xml:space="preserve">  </w:t>
            </w:r>
            <w:r>
              <w:rPr>
                <w:sz w:val="24"/>
              </w:rPr>
              <w:t>прав,</w:t>
            </w:r>
            <w:r>
              <w:rPr>
                <w:spacing w:val="37"/>
                <w:sz w:val="24"/>
              </w:rPr>
              <w:t xml:space="preserve">  </w:t>
            </w:r>
            <w:r>
              <w:rPr>
                <w:sz w:val="24"/>
              </w:rPr>
              <w:t>свобод</w:t>
            </w:r>
            <w:r>
              <w:rPr>
                <w:spacing w:val="37"/>
                <w:sz w:val="24"/>
              </w:rPr>
              <w:t xml:space="preserve">  </w:t>
            </w:r>
            <w:r>
              <w:rPr>
                <w:sz w:val="24"/>
              </w:rPr>
              <w:t>и</w:t>
            </w:r>
            <w:r>
              <w:rPr>
                <w:spacing w:val="37"/>
                <w:sz w:val="24"/>
              </w:rPr>
              <w:t xml:space="preserve">  </w:t>
            </w:r>
            <w:r>
              <w:rPr>
                <w:spacing w:val="-2"/>
                <w:sz w:val="24"/>
              </w:rPr>
              <w:t>обязанностей</w:t>
            </w:r>
            <w:r w:rsidR="008F1F31">
              <w:rPr>
                <w:sz w:val="24"/>
              </w:rPr>
              <w:t xml:space="preserve"> гражданина</w:t>
            </w:r>
            <w:r w:rsidR="008F1F31">
              <w:rPr>
                <w:spacing w:val="-5"/>
                <w:sz w:val="24"/>
              </w:rPr>
              <w:t xml:space="preserve"> </w:t>
            </w:r>
            <w:r w:rsidR="008F1F31">
              <w:rPr>
                <w:sz w:val="24"/>
              </w:rPr>
              <w:t>Российской</w:t>
            </w:r>
            <w:r w:rsidR="008F1F31">
              <w:rPr>
                <w:spacing w:val="-4"/>
                <w:sz w:val="24"/>
              </w:rPr>
              <w:t xml:space="preserve"> </w:t>
            </w:r>
            <w:r w:rsidR="008F1F31">
              <w:rPr>
                <w:spacing w:val="-2"/>
                <w:sz w:val="24"/>
              </w:rPr>
              <w:t>Федерации.</w:t>
            </w:r>
          </w:p>
        </w:tc>
      </w:tr>
    </w:tbl>
    <w:p w14:paraId="3AA1B2B4" w14:textId="77777777" w:rsidR="0092341C" w:rsidRDefault="0092341C" w:rsidP="00B41547">
      <w:pPr>
        <w:spacing w:before="2"/>
        <w:ind w:right="283"/>
        <w:contextualSpacing/>
        <w:jc w:val="both"/>
        <w:rPr>
          <w:sz w:val="24"/>
        </w:rPr>
        <w:sectPr w:rsidR="0092341C">
          <w:type w:val="continuous"/>
          <w:pgSz w:w="11910" w:h="16840"/>
          <w:pgMar w:top="1100" w:right="160" w:bottom="1459" w:left="1120" w:header="0" w:footer="1075" w:gutter="0"/>
          <w:cols w:space="720"/>
        </w:sect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9"/>
        <w:gridCol w:w="7089"/>
      </w:tblGrid>
      <w:tr w:rsidR="0092341C" w14:paraId="1BE12A84" w14:textId="77777777">
        <w:trPr>
          <w:trHeight w:val="4139"/>
        </w:trPr>
        <w:tc>
          <w:tcPr>
            <w:tcW w:w="2269" w:type="dxa"/>
          </w:tcPr>
          <w:p w14:paraId="0B5F66EB" w14:textId="77777777" w:rsidR="0092341C" w:rsidRDefault="00DB6983" w:rsidP="00B41547">
            <w:pPr>
              <w:pStyle w:val="TableParagraph"/>
              <w:tabs>
                <w:tab w:val="left" w:pos="2044"/>
              </w:tabs>
              <w:spacing w:before="2"/>
              <w:ind w:left="0" w:right="283" w:firstLine="707"/>
              <w:contextualSpacing/>
              <w:rPr>
                <w:sz w:val="24"/>
              </w:rPr>
            </w:pPr>
            <w:r>
              <w:rPr>
                <w:spacing w:val="-2"/>
                <w:sz w:val="24"/>
              </w:rPr>
              <w:t>Человек</w:t>
            </w:r>
            <w:r>
              <w:rPr>
                <w:sz w:val="24"/>
              </w:rPr>
              <w:tab/>
            </w:r>
            <w:r>
              <w:rPr>
                <w:spacing w:val="-10"/>
                <w:sz w:val="24"/>
              </w:rPr>
              <w:t xml:space="preserve">в </w:t>
            </w:r>
            <w:r>
              <w:rPr>
                <w:spacing w:val="-2"/>
                <w:sz w:val="24"/>
              </w:rPr>
              <w:t>системе</w:t>
            </w:r>
            <w:r>
              <w:rPr>
                <w:spacing w:val="40"/>
                <w:sz w:val="24"/>
              </w:rPr>
              <w:t xml:space="preserve"> </w:t>
            </w:r>
            <w:r>
              <w:rPr>
                <w:spacing w:val="-2"/>
                <w:sz w:val="24"/>
              </w:rPr>
              <w:t>социальных отношений</w:t>
            </w:r>
          </w:p>
        </w:tc>
        <w:tc>
          <w:tcPr>
            <w:tcW w:w="7089" w:type="dxa"/>
          </w:tcPr>
          <w:p w14:paraId="65FBF2B3" w14:textId="77777777" w:rsidR="0092341C" w:rsidRDefault="00DB6983" w:rsidP="00B41547">
            <w:pPr>
              <w:pStyle w:val="TableParagraph"/>
              <w:spacing w:before="2"/>
              <w:ind w:left="0" w:right="283" w:firstLine="708"/>
              <w:contextualSpacing/>
              <w:jc w:val="both"/>
              <w:rPr>
                <w:sz w:val="24"/>
              </w:rPr>
            </w:pPr>
            <w:r>
              <w:rPr>
                <w:sz w:val="24"/>
              </w:rPr>
              <w:t>Социальная структура общества. Многообразие социальных общностей и групп.</w:t>
            </w:r>
          </w:p>
          <w:p w14:paraId="0D9AB91D" w14:textId="77777777" w:rsidR="0092341C" w:rsidRDefault="00DB6983" w:rsidP="00B41547">
            <w:pPr>
              <w:pStyle w:val="TableParagraph"/>
              <w:spacing w:before="2"/>
              <w:ind w:left="0" w:right="283"/>
              <w:contextualSpacing/>
              <w:jc w:val="both"/>
              <w:rPr>
                <w:sz w:val="24"/>
              </w:rPr>
            </w:pPr>
            <w:r>
              <w:rPr>
                <w:sz w:val="24"/>
              </w:rPr>
              <w:t>Социальная</w:t>
            </w:r>
            <w:r>
              <w:rPr>
                <w:spacing w:val="-6"/>
                <w:sz w:val="24"/>
              </w:rPr>
              <w:t xml:space="preserve"> </w:t>
            </w:r>
            <w:r>
              <w:rPr>
                <w:spacing w:val="-2"/>
                <w:sz w:val="24"/>
              </w:rPr>
              <w:t>мобильность.</w:t>
            </w:r>
          </w:p>
          <w:p w14:paraId="03BC3939" w14:textId="77777777" w:rsidR="0092341C" w:rsidRDefault="00DB6983" w:rsidP="00B41547">
            <w:pPr>
              <w:pStyle w:val="TableParagraph"/>
              <w:spacing w:before="2"/>
              <w:ind w:left="0" w:right="283" w:firstLine="708"/>
              <w:contextualSpacing/>
              <w:jc w:val="both"/>
              <w:rPr>
                <w:sz w:val="24"/>
              </w:rPr>
            </w:pPr>
            <w:r>
              <w:rPr>
                <w:sz w:val="24"/>
              </w:rPr>
              <w:t>Социальный статус человека в обществе. Социальные</w:t>
            </w:r>
            <w:r>
              <w:rPr>
                <w:spacing w:val="40"/>
                <w:sz w:val="24"/>
              </w:rPr>
              <w:t xml:space="preserve"> </w:t>
            </w:r>
            <w:r>
              <w:rPr>
                <w:sz w:val="24"/>
              </w:rPr>
              <w:t>роли. Ролевой набор подростка.</w:t>
            </w:r>
          </w:p>
          <w:p w14:paraId="66EBEF36" w14:textId="77777777" w:rsidR="0092341C" w:rsidRDefault="00DB6983" w:rsidP="00B41547">
            <w:pPr>
              <w:pStyle w:val="TableParagraph"/>
              <w:spacing w:before="2"/>
              <w:ind w:left="0" w:right="283"/>
              <w:contextualSpacing/>
              <w:jc w:val="both"/>
              <w:rPr>
                <w:sz w:val="24"/>
              </w:rPr>
            </w:pPr>
            <w:r>
              <w:rPr>
                <w:sz w:val="24"/>
              </w:rPr>
              <w:t>Социализация</w:t>
            </w:r>
            <w:r>
              <w:rPr>
                <w:spacing w:val="-7"/>
                <w:sz w:val="24"/>
              </w:rPr>
              <w:t xml:space="preserve"> </w:t>
            </w:r>
            <w:r>
              <w:rPr>
                <w:spacing w:val="-2"/>
                <w:sz w:val="24"/>
              </w:rPr>
              <w:t>личности.</w:t>
            </w:r>
          </w:p>
          <w:p w14:paraId="0444CA9B" w14:textId="77777777" w:rsidR="0092341C" w:rsidRDefault="00DB6983" w:rsidP="00B41547">
            <w:pPr>
              <w:pStyle w:val="TableParagraph"/>
              <w:spacing w:before="2"/>
              <w:ind w:left="0" w:right="283"/>
              <w:contextualSpacing/>
              <w:jc w:val="both"/>
              <w:rPr>
                <w:sz w:val="24"/>
              </w:rPr>
            </w:pPr>
            <w:r>
              <w:rPr>
                <w:sz w:val="24"/>
              </w:rPr>
              <w:t>Роль</w:t>
            </w:r>
            <w:r>
              <w:rPr>
                <w:spacing w:val="57"/>
                <w:w w:val="150"/>
                <w:sz w:val="24"/>
              </w:rPr>
              <w:t xml:space="preserve"> </w:t>
            </w:r>
            <w:r>
              <w:rPr>
                <w:sz w:val="24"/>
              </w:rPr>
              <w:t>семьи</w:t>
            </w:r>
            <w:r>
              <w:rPr>
                <w:spacing w:val="60"/>
                <w:w w:val="150"/>
                <w:sz w:val="24"/>
              </w:rPr>
              <w:t xml:space="preserve"> </w:t>
            </w:r>
            <w:r>
              <w:rPr>
                <w:sz w:val="24"/>
              </w:rPr>
              <w:t>в</w:t>
            </w:r>
            <w:r>
              <w:rPr>
                <w:spacing w:val="59"/>
                <w:w w:val="150"/>
                <w:sz w:val="24"/>
              </w:rPr>
              <w:t xml:space="preserve"> </w:t>
            </w:r>
            <w:r>
              <w:rPr>
                <w:sz w:val="24"/>
              </w:rPr>
              <w:t>социализации</w:t>
            </w:r>
            <w:r>
              <w:rPr>
                <w:spacing w:val="60"/>
                <w:w w:val="150"/>
                <w:sz w:val="24"/>
              </w:rPr>
              <w:t xml:space="preserve"> </w:t>
            </w:r>
            <w:r>
              <w:rPr>
                <w:sz w:val="24"/>
              </w:rPr>
              <w:t>личности.</w:t>
            </w:r>
            <w:r>
              <w:rPr>
                <w:spacing w:val="59"/>
                <w:w w:val="150"/>
                <w:sz w:val="24"/>
              </w:rPr>
              <w:t xml:space="preserve"> </w:t>
            </w:r>
            <w:r>
              <w:rPr>
                <w:sz w:val="24"/>
              </w:rPr>
              <w:t>Функции</w:t>
            </w:r>
            <w:r>
              <w:rPr>
                <w:spacing w:val="60"/>
                <w:w w:val="150"/>
                <w:sz w:val="24"/>
              </w:rPr>
              <w:t xml:space="preserve"> </w:t>
            </w:r>
            <w:r>
              <w:rPr>
                <w:spacing w:val="-2"/>
                <w:sz w:val="24"/>
              </w:rPr>
              <w:t>семьи.</w:t>
            </w:r>
          </w:p>
          <w:p w14:paraId="5E1D4392" w14:textId="77777777" w:rsidR="0092341C" w:rsidRDefault="00DB6983" w:rsidP="00B41547">
            <w:pPr>
              <w:pStyle w:val="TableParagraph"/>
              <w:spacing w:before="2"/>
              <w:ind w:left="0" w:right="283"/>
              <w:contextualSpacing/>
              <w:jc w:val="both"/>
              <w:rPr>
                <w:sz w:val="24"/>
              </w:rPr>
            </w:pPr>
            <w:r>
              <w:rPr>
                <w:sz w:val="24"/>
              </w:rPr>
              <w:t>Семейные</w:t>
            </w:r>
            <w:r>
              <w:rPr>
                <w:spacing w:val="-6"/>
                <w:sz w:val="24"/>
              </w:rPr>
              <w:t xml:space="preserve"> </w:t>
            </w:r>
            <w:r>
              <w:rPr>
                <w:sz w:val="24"/>
              </w:rPr>
              <w:t>ценности.</w:t>
            </w:r>
            <w:r>
              <w:rPr>
                <w:spacing w:val="-3"/>
                <w:sz w:val="24"/>
              </w:rPr>
              <w:t xml:space="preserve"> </w:t>
            </w:r>
            <w:r>
              <w:rPr>
                <w:sz w:val="24"/>
              </w:rPr>
              <w:t>Основные</w:t>
            </w:r>
            <w:r>
              <w:rPr>
                <w:spacing w:val="-6"/>
                <w:sz w:val="24"/>
              </w:rPr>
              <w:t xml:space="preserve"> </w:t>
            </w:r>
            <w:r>
              <w:rPr>
                <w:sz w:val="24"/>
              </w:rPr>
              <w:t>роли</w:t>
            </w:r>
            <w:r>
              <w:rPr>
                <w:spacing w:val="-2"/>
                <w:sz w:val="24"/>
              </w:rPr>
              <w:t xml:space="preserve"> </w:t>
            </w:r>
            <w:r>
              <w:rPr>
                <w:sz w:val="24"/>
              </w:rPr>
              <w:t>членов</w:t>
            </w:r>
            <w:r>
              <w:rPr>
                <w:spacing w:val="-4"/>
                <w:sz w:val="24"/>
              </w:rPr>
              <w:t xml:space="preserve"> </w:t>
            </w:r>
            <w:r>
              <w:rPr>
                <w:spacing w:val="-2"/>
                <w:sz w:val="24"/>
              </w:rPr>
              <w:t>семьи.</w:t>
            </w:r>
          </w:p>
          <w:p w14:paraId="23B618C6" w14:textId="77777777" w:rsidR="0092341C" w:rsidRDefault="00DB6983" w:rsidP="00B41547">
            <w:pPr>
              <w:pStyle w:val="TableParagraph"/>
              <w:spacing w:before="2"/>
              <w:ind w:left="0" w:right="283" w:firstLine="708"/>
              <w:contextualSpacing/>
              <w:jc w:val="both"/>
              <w:rPr>
                <w:sz w:val="24"/>
              </w:rPr>
            </w:pPr>
            <w:r>
              <w:rPr>
                <w:sz w:val="24"/>
              </w:rPr>
              <w:t>Этнос и нация. Россия - многонациональное государство. Этносы и нации в диалоге культур. 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tc>
      </w:tr>
      <w:tr w:rsidR="0092341C" w14:paraId="50518D2B" w14:textId="77777777">
        <w:trPr>
          <w:trHeight w:val="3588"/>
        </w:trPr>
        <w:tc>
          <w:tcPr>
            <w:tcW w:w="2269" w:type="dxa"/>
          </w:tcPr>
          <w:p w14:paraId="2828C17A" w14:textId="77777777" w:rsidR="0092341C" w:rsidRDefault="00DB6983" w:rsidP="00B41547">
            <w:pPr>
              <w:pStyle w:val="TableParagraph"/>
              <w:tabs>
                <w:tab w:val="left" w:pos="2044"/>
              </w:tabs>
              <w:spacing w:before="2"/>
              <w:ind w:left="0" w:right="283" w:firstLine="707"/>
              <w:contextualSpacing/>
              <w:rPr>
                <w:sz w:val="24"/>
              </w:rPr>
            </w:pPr>
            <w:r>
              <w:rPr>
                <w:spacing w:val="-2"/>
                <w:sz w:val="24"/>
              </w:rPr>
              <w:t>Человек</w:t>
            </w:r>
            <w:r>
              <w:rPr>
                <w:sz w:val="24"/>
              </w:rPr>
              <w:tab/>
            </w:r>
            <w:r>
              <w:rPr>
                <w:spacing w:val="-10"/>
                <w:sz w:val="24"/>
              </w:rPr>
              <w:t xml:space="preserve">в </w:t>
            </w:r>
            <w:r>
              <w:rPr>
                <w:spacing w:val="-2"/>
                <w:sz w:val="24"/>
              </w:rPr>
              <w:t>современном изменяющемся</w:t>
            </w:r>
            <w:r>
              <w:rPr>
                <w:spacing w:val="40"/>
                <w:sz w:val="24"/>
              </w:rPr>
              <w:t xml:space="preserve"> </w:t>
            </w:r>
            <w:r>
              <w:rPr>
                <w:spacing w:val="-4"/>
                <w:sz w:val="24"/>
              </w:rPr>
              <w:t>мире</w:t>
            </w:r>
          </w:p>
        </w:tc>
        <w:tc>
          <w:tcPr>
            <w:tcW w:w="7089" w:type="dxa"/>
          </w:tcPr>
          <w:p w14:paraId="3E932FA6" w14:textId="77777777" w:rsidR="0092341C" w:rsidRDefault="00DB6983" w:rsidP="00B41547">
            <w:pPr>
              <w:pStyle w:val="TableParagraph"/>
              <w:spacing w:before="2"/>
              <w:ind w:left="0" w:right="283" w:firstLine="708"/>
              <w:contextualSpacing/>
              <w:jc w:val="both"/>
              <w:rPr>
                <w:sz w:val="24"/>
              </w:rPr>
            </w:pPr>
            <w:r>
              <w:rPr>
                <w:sz w:val="24"/>
              </w:rPr>
              <w:t>Информационное общество. Сущность, причины, проявления и последствия глобализации, её противоречия. Глобальные</w:t>
            </w:r>
            <w:r>
              <w:rPr>
                <w:spacing w:val="-1"/>
                <w:sz w:val="24"/>
              </w:rPr>
              <w:t xml:space="preserve"> </w:t>
            </w:r>
            <w:r>
              <w:rPr>
                <w:sz w:val="24"/>
              </w:rPr>
              <w:t>проблемы и возможности</w:t>
            </w:r>
            <w:r>
              <w:rPr>
                <w:spacing w:val="-1"/>
                <w:sz w:val="24"/>
              </w:rPr>
              <w:t xml:space="preserve"> </w:t>
            </w:r>
            <w:r>
              <w:rPr>
                <w:sz w:val="24"/>
              </w:rPr>
              <w:t>их решения. Экологическая ситуация и способы её улучшения.</w:t>
            </w:r>
          </w:p>
          <w:p w14:paraId="2F97D457" w14:textId="77777777" w:rsidR="0092341C" w:rsidRDefault="00DB6983" w:rsidP="00B41547">
            <w:pPr>
              <w:pStyle w:val="TableParagraph"/>
              <w:spacing w:before="2"/>
              <w:ind w:left="0" w:right="283"/>
              <w:contextualSpacing/>
              <w:jc w:val="both"/>
              <w:rPr>
                <w:sz w:val="24"/>
              </w:rPr>
            </w:pPr>
            <w:r>
              <w:rPr>
                <w:sz w:val="24"/>
              </w:rPr>
              <w:t>Молодёжь</w:t>
            </w:r>
            <w:r>
              <w:rPr>
                <w:spacing w:val="29"/>
                <w:sz w:val="24"/>
              </w:rPr>
              <w:t xml:space="preserve">  </w:t>
            </w:r>
            <w:r>
              <w:rPr>
                <w:sz w:val="24"/>
              </w:rPr>
              <w:t>-</w:t>
            </w:r>
            <w:r>
              <w:rPr>
                <w:spacing w:val="29"/>
                <w:sz w:val="24"/>
              </w:rPr>
              <w:t xml:space="preserve">  </w:t>
            </w:r>
            <w:r>
              <w:rPr>
                <w:sz w:val="24"/>
              </w:rPr>
              <w:t>активный</w:t>
            </w:r>
            <w:r>
              <w:rPr>
                <w:spacing w:val="31"/>
                <w:sz w:val="24"/>
              </w:rPr>
              <w:t xml:space="preserve">  </w:t>
            </w:r>
            <w:r>
              <w:rPr>
                <w:sz w:val="24"/>
              </w:rPr>
              <w:t>участник</w:t>
            </w:r>
            <w:r>
              <w:rPr>
                <w:spacing w:val="29"/>
                <w:sz w:val="24"/>
              </w:rPr>
              <w:t xml:space="preserve">  </w:t>
            </w:r>
            <w:r>
              <w:rPr>
                <w:sz w:val="24"/>
              </w:rPr>
              <w:t>общественной</w:t>
            </w:r>
            <w:r>
              <w:rPr>
                <w:spacing w:val="28"/>
                <w:sz w:val="24"/>
              </w:rPr>
              <w:t xml:space="preserve">  </w:t>
            </w:r>
            <w:r>
              <w:rPr>
                <w:spacing w:val="-2"/>
                <w:sz w:val="24"/>
              </w:rPr>
              <w:t>жизни.</w:t>
            </w:r>
          </w:p>
          <w:p w14:paraId="6EB9C9B2" w14:textId="77777777" w:rsidR="0092341C" w:rsidRDefault="00DB6983" w:rsidP="00B41547">
            <w:pPr>
              <w:pStyle w:val="TableParagraph"/>
              <w:spacing w:before="2"/>
              <w:ind w:left="0" w:right="283"/>
              <w:contextualSpacing/>
              <w:jc w:val="both"/>
              <w:rPr>
                <w:sz w:val="24"/>
              </w:rPr>
            </w:pPr>
            <w:r>
              <w:rPr>
                <w:sz w:val="24"/>
              </w:rPr>
              <w:t>Волонтёрское</w:t>
            </w:r>
            <w:r>
              <w:rPr>
                <w:spacing w:val="-7"/>
                <w:sz w:val="24"/>
              </w:rPr>
              <w:t xml:space="preserve"> </w:t>
            </w:r>
            <w:r>
              <w:rPr>
                <w:spacing w:val="-2"/>
                <w:sz w:val="24"/>
              </w:rPr>
              <w:t>движение.</w:t>
            </w:r>
          </w:p>
          <w:p w14:paraId="687BA56D" w14:textId="77777777" w:rsidR="0092341C" w:rsidRDefault="00DB6983" w:rsidP="00B41547">
            <w:pPr>
              <w:pStyle w:val="TableParagraph"/>
              <w:spacing w:before="2"/>
              <w:ind w:left="0" w:right="283" w:firstLine="708"/>
              <w:contextualSpacing/>
              <w:jc w:val="both"/>
              <w:rPr>
                <w:sz w:val="24"/>
              </w:rPr>
            </w:pPr>
            <w:r>
              <w:rPr>
                <w:sz w:val="24"/>
              </w:rPr>
              <w:t>Профессии настоящего и будущего. Непрерывное образование и карьера.</w:t>
            </w:r>
          </w:p>
          <w:p w14:paraId="6A8638DC" w14:textId="77777777" w:rsidR="0092341C" w:rsidRDefault="00DB6983" w:rsidP="00B41547">
            <w:pPr>
              <w:pStyle w:val="TableParagraph"/>
              <w:spacing w:before="2"/>
              <w:ind w:left="0" w:right="283" w:firstLine="708"/>
              <w:contextualSpacing/>
              <w:jc w:val="both"/>
              <w:rPr>
                <w:sz w:val="24"/>
              </w:rPr>
            </w:pPr>
            <w:r>
              <w:rPr>
                <w:sz w:val="24"/>
              </w:rPr>
              <w:t>Здоровый образ жизни. Социальная и личная значимость здорового образа жизни. Мода и спорт. Современные формы</w:t>
            </w:r>
            <w:r>
              <w:rPr>
                <w:spacing w:val="40"/>
                <w:sz w:val="24"/>
              </w:rPr>
              <w:t xml:space="preserve"> </w:t>
            </w:r>
            <w:r>
              <w:rPr>
                <w:sz w:val="24"/>
              </w:rPr>
              <w:t>связи и коммуникации: как они изменили мир. Особенности общения в виртуальном пространстве.</w:t>
            </w:r>
          </w:p>
          <w:p w14:paraId="3A405033" w14:textId="77777777" w:rsidR="0092341C" w:rsidRDefault="00DB6983" w:rsidP="00B41547">
            <w:pPr>
              <w:pStyle w:val="TableParagraph"/>
              <w:spacing w:before="2"/>
              <w:ind w:left="0" w:right="283"/>
              <w:contextualSpacing/>
              <w:jc w:val="both"/>
              <w:rPr>
                <w:sz w:val="24"/>
              </w:rPr>
            </w:pPr>
            <w:r>
              <w:rPr>
                <w:sz w:val="24"/>
              </w:rPr>
              <w:t>Перспективы</w:t>
            </w:r>
            <w:r>
              <w:rPr>
                <w:spacing w:val="-5"/>
                <w:sz w:val="24"/>
              </w:rPr>
              <w:t xml:space="preserve"> </w:t>
            </w:r>
            <w:r>
              <w:rPr>
                <w:sz w:val="24"/>
              </w:rPr>
              <w:t>развития</w:t>
            </w:r>
            <w:r>
              <w:rPr>
                <w:spacing w:val="-5"/>
                <w:sz w:val="24"/>
              </w:rPr>
              <w:t xml:space="preserve"> </w:t>
            </w:r>
            <w:r>
              <w:rPr>
                <w:spacing w:val="-2"/>
                <w:sz w:val="24"/>
              </w:rPr>
              <w:t>общества.</w:t>
            </w:r>
          </w:p>
        </w:tc>
      </w:tr>
    </w:tbl>
    <w:p w14:paraId="63A17FE3" w14:textId="77777777" w:rsidR="0092341C" w:rsidRDefault="0092341C" w:rsidP="00B41547">
      <w:pPr>
        <w:pStyle w:val="a4"/>
        <w:spacing w:before="2"/>
        <w:ind w:left="0" w:right="283" w:firstLine="0"/>
        <w:contextualSpacing/>
        <w:jc w:val="left"/>
        <w:rPr>
          <w:b/>
          <w:i/>
        </w:rPr>
      </w:pPr>
    </w:p>
    <w:p w14:paraId="45B41C6E" w14:textId="77777777" w:rsidR="0092341C" w:rsidRDefault="00DB6983" w:rsidP="00B41547">
      <w:pPr>
        <w:pStyle w:val="3"/>
        <w:spacing w:before="2" w:line="240" w:lineRule="auto"/>
        <w:ind w:left="0" w:right="283"/>
        <w:contextualSpacing/>
      </w:pPr>
      <w:r>
        <w:t>Планируемые</w:t>
      </w:r>
      <w:r>
        <w:rPr>
          <w:spacing w:val="-8"/>
        </w:rPr>
        <w:t xml:space="preserve"> </w:t>
      </w:r>
      <w:r>
        <w:t>результаты</w:t>
      </w:r>
      <w:r>
        <w:rPr>
          <w:spacing w:val="-3"/>
        </w:rPr>
        <w:t xml:space="preserve"> </w:t>
      </w:r>
      <w:r>
        <w:t>освоения</w:t>
      </w:r>
      <w:r>
        <w:rPr>
          <w:spacing w:val="-4"/>
        </w:rPr>
        <w:t xml:space="preserve"> </w:t>
      </w:r>
      <w:r>
        <w:t>программы</w:t>
      </w:r>
      <w:r>
        <w:rPr>
          <w:spacing w:val="-3"/>
        </w:rPr>
        <w:t xml:space="preserve"> </w:t>
      </w:r>
      <w:r>
        <w:t>по</w:t>
      </w:r>
      <w:r>
        <w:rPr>
          <w:spacing w:val="-3"/>
        </w:rPr>
        <w:t xml:space="preserve"> </w:t>
      </w:r>
      <w:r>
        <w:rPr>
          <w:spacing w:val="-2"/>
        </w:rPr>
        <w:t>обществознанию.</w:t>
      </w:r>
    </w:p>
    <w:p w14:paraId="29B37032" w14:textId="77777777" w:rsidR="0092341C" w:rsidRDefault="00DB6983" w:rsidP="00B41547">
      <w:pPr>
        <w:pStyle w:val="a4"/>
        <w:spacing w:before="2"/>
        <w:ind w:left="0" w:right="283"/>
        <w:contextualSpacing/>
      </w:pPr>
      <w:r>
        <w:rPr>
          <w:b/>
          <w:i/>
        </w:rPr>
        <w:t xml:space="preserve">Личностные результаты </w:t>
      </w:r>
      <w:r>
        <w:t>изучения обществознания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руководствоваться ими в жизни, во взаимодействии с другими людьми, при принятии собственных решений. Они</w:t>
      </w:r>
      <w:r>
        <w:rPr>
          <w:spacing w:val="40"/>
        </w:rPr>
        <w:t xml:space="preserve"> </w:t>
      </w:r>
      <w:r>
        <w:t>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p>
    <w:p w14:paraId="63E3E589" w14:textId="77777777" w:rsidR="0092341C" w:rsidRDefault="00DB6983" w:rsidP="00B10CA3">
      <w:pPr>
        <w:pStyle w:val="a8"/>
        <w:numPr>
          <w:ilvl w:val="0"/>
          <w:numId w:val="155"/>
        </w:numPr>
        <w:tabs>
          <w:tab w:val="left" w:pos="1549"/>
        </w:tabs>
        <w:spacing w:before="2"/>
        <w:ind w:left="0" w:right="283" w:firstLine="707"/>
        <w:contextualSpacing/>
        <w:rPr>
          <w:sz w:val="24"/>
        </w:rPr>
      </w:pPr>
      <w:r>
        <w:rPr>
          <w:b/>
          <w:i/>
          <w:sz w:val="24"/>
        </w:rPr>
        <w:t>гражданского</w:t>
      </w:r>
      <w:r>
        <w:rPr>
          <w:b/>
          <w:i/>
          <w:spacing w:val="-3"/>
          <w:sz w:val="24"/>
        </w:rPr>
        <w:t xml:space="preserve"> </w:t>
      </w:r>
      <w:r>
        <w:rPr>
          <w:b/>
          <w:i/>
          <w:sz w:val="24"/>
        </w:rPr>
        <w:t>воспитания:</w:t>
      </w:r>
      <w:r>
        <w:rPr>
          <w:b/>
          <w:i/>
          <w:spacing w:val="-1"/>
          <w:sz w:val="24"/>
        </w:rPr>
        <w:t xml:space="preserve"> </w:t>
      </w:r>
      <w:r>
        <w:rPr>
          <w:sz w:val="24"/>
        </w:rPr>
        <w:t>готовность</w:t>
      </w:r>
      <w:r>
        <w:rPr>
          <w:spacing w:val="-3"/>
          <w:sz w:val="24"/>
        </w:rPr>
        <w:t xml:space="preserve"> </w:t>
      </w:r>
      <w:r>
        <w:rPr>
          <w:sz w:val="24"/>
        </w:rPr>
        <w:t>к</w:t>
      </w:r>
      <w:r>
        <w:rPr>
          <w:spacing w:val="-3"/>
          <w:sz w:val="24"/>
        </w:rPr>
        <w:t xml:space="preserve"> </w:t>
      </w:r>
      <w:r>
        <w:rPr>
          <w:sz w:val="24"/>
        </w:rPr>
        <w:t>выполнению</w:t>
      </w:r>
      <w:r>
        <w:rPr>
          <w:spacing w:val="-3"/>
          <w:sz w:val="24"/>
        </w:rPr>
        <w:t xml:space="preserve"> </w:t>
      </w:r>
      <w:r>
        <w:rPr>
          <w:sz w:val="24"/>
        </w:rPr>
        <w:t>обязанностей</w:t>
      </w:r>
      <w:r>
        <w:rPr>
          <w:spacing w:val="-2"/>
          <w:sz w:val="24"/>
        </w:rPr>
        <w:t xml:space="preserve"> </w:t>
      </w:r>
      <w:r>
        <w:rPr>
          <w:sz w:val="24"/>
        </w:rPr>
        <w:t>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созидательной деятельности, стремление к взаимопониманию и взаимопомощи; активное участие в самоуправлении; готовность к участию в гуманитарной деятельности;</w:t>
      </w:r>
    </w:p>
    <w:p w14:paraId="38E99B87" w14:textId="77777777" w:rsidR="0092341C" w:rsidRDefault="00DB6983" w:rsidP="00B10CA3">
      <w:pPr>
        <w:pStyle w:val="a8"/>
        <w:numPr>
          <w:ilvl w:val="0"/>
          <w:numId w:val="155"/>
        </w:numPr>
        <w:tabs>
          <w:tab w:val="left" w:pos="1811"/>
        </w:tabs>
        <w:spacing w:before="2"/>
        <w:ind w:left="0" w:right="283" w:firstLine="707"/>
        <w:contextualSpacing/>
        <w:rPr>
          <w:sz w:val="24"/>
        </w:rPr>
      </w:pPr>
      <w:r>
        <w:rPr>
          <w:b/>
          <w:i/>
          <w:sz w:val="24"/>
        </w:rPr>
        <w:t>патриотического воспитания</w:t>
      </w:r>
      <w:r>
        <w:rPr>
          <w:sz w:val="24"/>
        </w:rPr>
        <w:t>: осознание российской гражданской идентичности</w:t>
      </w:r>
      <w:r>
        <w:rPr>
          <w:spacing w:val="80"/>
          <w:w w:val="150"/>
          <w:sz w:val="24"/>
        </w:rPr>
        <w:t xml:space="preserve"> </w:t>
      </w:r>
      <w:r>
        <w:rPr>
          <w:sz w:val="24"/>
        </w:rPr>
        <w:t>в</w:t>
      </w:r>
      <w:r>
        <w:rPr>
          <w:spacing w:val="80"/>
          <w:w w:val="150"/>
          <w:sz w:val="24"/>
        </w:rPr>
        <w:t xml:space="preserve"> </w:t>
      </w:r>
      <w:r>
        <w:rPr>
          <w:sz w:val="24"/>
        </w:rPr>
        <w:t>поликультурном</w:t>
      </w:r>
      <w:r>
        <w:rPr>
          <w:spacing w:val="80"/>
          <w:w w:val="150"/>
          <w:sz w:val="24"/>
        </w:rPr>
        <w:t xml:space="preserve"> </w:t>
      </w:r>
      <w:r>
        <w:rPr>
          <w:sz w:val="24"/>
        </w:rPr>
        <w:t>и</w:t>
      </w:r>
      <w:r>
        <w:rPr>
          <w:spacing w:val="80"/>
          <w:w w:val="150"/>
          <w:sz w:val="24"/>
        </w:rPr>
        <w:t xml:space="preserve"> </w:t>
      </w:r>
      <w:r>
        <w:rPr>
          <w:sz w:val="24"/>
        </w:rPr>
        <w:t>многоконфессиональном</w:t>
      </w:r>
      <w:r>
        <w:rPr>
          <w:spacing w:val="80"/>
          <w:w w:val="150"/>
          <w:sz w:val="24"/>
        </w:rPr>
        <w:t xml:space="preserve"> </w:t>
      </w:r>
      <w:r>
        <w:rPr>
          <w:sz w:val="24"/>
        </w:rPr>
        <w:t>обществе,</w:t>
      </w:r>
      <w:r>
        <w:rPr>
          <w:spacing w:val="80"/>
          <w:w w:val="150"/>
          <w:sz w:val="24"/>
        </w:rPr>
        <w:t xml:space="preserve"> </w:t>
      </w:r>
      <w:r>
        <w:rPr>
          <w:sz w:val="24"/>
        </w:rPr>
        <w:t>проявление</w:t>
      </w:r>
    </w:p>
    <w:p w14:paraId="75004CF3"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p w14:paraId="27950E59" w14:textId="77777777" w:rsidR="0092341C" w:rsidRDefault="00DB6983" w:rsidP="00B41547">
      <w:pPr>
        <w:pStyle w:val="a4"/>
        <w:spacing w:before="2"/>
        <w:ind w:left="0" w:right="283" w:firstLine="0"/>
        <w:contextualSpacing/>
      </w:pPr>
      <w:r>
        <w:t>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w:t>
      </w:r>
      <w:r>
        <w:rPr>
          <w:spacing w:val="-1"/>
        </w:rPr>
        <w:t xml:space="preserve"> </w:t>
      </w:r>
      <w:r>
        <w:t xml:space="preserve">наследию и памятникам, традициям разных народов, проживающих в родной </w:t>
      </w:r>
      <w:r>
        <w:rPr>
          <w:spacing w:val="-2"/>
        </w:rPr>
        <w:t>стране;</w:t>
      </w:r>
    </w:p>
    <w:p w14:paraId="1C5440C7" w14:textId="77777777" w:rsidR="0092341C" w:rsidRDefault="00DB6983" w:rsidP="00B10CA3">
      <w:pPr>
        <w:pStyle w:val="a8"/>
        <w:numPr>
          <w:ilvl w:val="0"/>
          <w:numId w:val="155"/>
        </w:numPr>
        <w:tabs>
          <w:tab w:val="left" w:pos="1626"/>
        </w:tabs>
        <w:spacing w:before="2"/>
        <w:ind w:left="0" w:right="283" w:firstLine="707"/>
        <w:contextualSpacing/>
        <w:rPr>
          <w:sz w:val="24"/>
        </w:rPr>
      </w:pPr>
      <w:r>
        <w:rPr>
          <w:b/>
          <w:i/>
          <w:sz w:val="24"/>
        </w:rPr>
        <w:t>духовно-нравственного воспитания</w:t>
      </w:r>
      <w:r>
        <w:rPr>
          <w:sz w:val="24"/>
        </w:rPr>
        <w:t>: ориентация на моральные ценности и нормы в ситуациях нравственного выбора, готовность оценивать свое поведение и поступки, поведение и поступки других людей с позиции нравственных и правовых норм</w:t>
      </w:r>
      <w:r>
        <w:rPr>
          <w:spacing w:val="40"/>
          <w:sz w:val="24"/>
        </w:rPr>
        <w:t xml:space="preserve"> </w:t>
      </w:r>
      <w:r>
        <w:rPr>
          <w:sz w:val="24"/>
        </w:rPr>
        <w:t xml:space="preserve">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w:t>
      </w:r>
      <w:r>
        <w:rPr>
          <w:spacing w:val="-2"/>
          <w:sz w:val="24"/>
        </w:rPr>
        <w:t>пространства;</w:t>
      </w:r>
    </w:p>
    <w:p w14:paraId="6745E0F7" w14:textId="77777777" w:rsidR="0092341C" w:rsidRDefault="00DB6983" w:rsidP="00B10CA3">
      <w:pPr>
        <w:pStyle w:val="a8"/>
        <w:numPr>
          <w:ilvl w:val="0"/>
          <w:numId w:val="155"/>
        </w:numPr>
        <w:tabs>
          <w:tab w:val="left" w:pos="1645"/>
        </w:tabs>
        <w:spacing w:before="2"/>
        <w:ind w:left="0" w:right="283" w:firstLine="707"/>
        <w:contextualSpacing/>
        <w:rPr>
          <w:sz w:val="24"/>
        </w:rPr>
      </w:pPr>
      <w:r>
        <w:rPr>
          <w:b/>
          <w:i/>
          <w:sz w:val="24"/>
        </w:rPr>
        <w:t>эстетического воспитания</w:t>
      </w:r>
      <w:r>
        <w:rPr>
          <w:sz w:val="24"/>
        </w:rPr>
        <w:t>: восприимчивость к разным видам искусства, традициям</w:t>
      </w:r>
      <w:r>
        <w:rPr>
          <w:spacing w:val="-5"/>
          <w:sz w:val="24"/>
        </w:rPr>
        <w:t xml:space="preserve"> </w:t>
      </w:r>
      <w:r>
        <w:rPr>
          <w:sz w:val="24"/>
        </w:rPr>
        <w:t>и</w:t>
      </w:r>
      <w:r>
        <w:rPr>
          <w:spacing w:val="-6"/>
          <w:sz w:val="24"/>
        </w:rPr>
        <w:t xml:space="preserve"> </w:t>
      </w:r>
      <w:r>
        <w:rPr>
          <w:sz w:val="24"/>
        </w:rPr>
        <w:t>творчеству</w:t>
      </w:r>
      <w:r>
        <w:rPr>
          <w:spacing w:val="-7"/>
          <w:sz w:val="24"/>
        </w:rPr>
        <w:t xml:space="preserve"> </w:t>
      </w:r>
      <w:r>
        <w:rPr>
          <w:sz w:val="24"/>
        </w:rPr>
        <w:t>своего</w:t>
      </w:r>
      <w:r>
        <w:rPr>
          <w:spacing w:val="-4"/>
          <w:sz w:val="24"/>
        </w:rPr>
        <w:t xml:space="preserve"> </w:t>
      </w:r>
      <w:r>
        <w:rPr>
          <w:sz w:val="24"/>
        </w:rPr>
        <w:t>и</w:t>
      </w:r>
      <w:r>
        <w:rPr>
          <w:spacing w:val="-4"/>
          <w:sz w:val="24"/>
        </w:rPr>
        <w:t xml:space="preserve"> </w:t>
      </w:r>
      <w:r>
        <w:rPr>
          <w:sz w:val="24"/>
        </w:rPr>
        <w:t>других</w:t>
      </w:r>
      <w:r>
        <w:rPr>
          <w:spacing w:val="-2"/>
          <w:sz w:val="24"/>
        </w:rPr>
        <w:t xml:space="preserve"> </w:t>
      </w:r>
      <w:r>
        <w:rPr>
          <w:sz w:val="24"/>
        </w:rPr>
        <w:t>народов,</w:t>
      </w:r>
      <w:r>
        <w:rPr>
          <w:spacing w:val="-4"/>
          <w:sz w:val="24"/>
        </w:rPr>
        <w:t xml:space="preserve"> </w:t>
      </w:r>
      <w:r>
        <w:rPr>
          <w:sz w:val="24"/>
        </w:rPr>
        <w:t>понимание</w:t>
      </w:r>
      <w:r>
        <w:rPr>
          <w:spacing w:val="-5"/>
          <w:sz w:val="24"/>
        </w:rPr>
        <w:t xml:space="preserve"> </w:t>
      </w:r>
      <w:r>
        <w:rPr>
          <w:sz w:val="24"/>
        </w:rPr>
        <w:t>эмоционального</w:t>
      </w:r>
      <w:r>
        <w:rPr>
          <w:spacing w:val="-4"/>
          <w:sz w:val="24"/>
        </w:rPr>
        <w:t xml:space="preserve"> </w:t>
      </w:r>
      <w:r>
        <w:rPr>
          <w:sz w:val="24"/>
        </w:rPr>
        <w:t>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культурных традиций и народного творчества, стремление к самовыражению в разных видах искусства;</w:t>
      </w:r>
    </w:p>
    <w:p w14:paraId="7ED4594A" w14:textId="77777777" w:rsidR="0092341C" w:rsidRDefault="00DB6983" w:rsidP="00B10CA3">
      <w:pPr>
        <w:pStyle w:val="a8"/>
        <w:numPr>
          <w:ilvl w:val="0"/>
          <w:numId w:val="155"/>
        </w:numPr>
        <w:tabs>
          <w:tab w:val="left" w:pos="1840"/>
        </w:tabs>
        <w:spacing w:before="2"/>
        <w:ind w:left="0" w:right="283" w:firstLine="707"/>
        <w:contextualSpacing/>
        <w:rPr>
          <w:sz w:val="24"/>
        </w:rPr>
      </w:pPr>
      <w:r>
        <w:rPr>
          <w:b/>
          <w:i/>
          <w:sz w:val="24"/>
        </w:rPr>
        <w:t>физического воспитания, формирования культуры здоровья и эмоционального благополучия: осознание ценности жизни</w:t>
      </w:r>
      <w:r>
        <w:rPr>
          <w:sz w:val="24"/>
        </w:rPr>
        <w:t>; ответственное отношение к своему здоровью и установка на здоровый образ жизни,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сформированность навыков рефлексии, признание своего права на ошибку и такого же права другого человека;</w:t>
      </w:r>
    </w:p>
    <w:p w14:paraId="33726BDD" w14:textId="77777777" w:rsidR="0092341C" w:rsidRDefault="00DB6983" w:rsidP="00B10CA3">
      <w:pPr>
        <w:pStyle w:val="a8"/>
        <w:numPr>
          <w:ilvl w:val="0"/>
          <w:numId w:val="155"/>
        </w:numPr>
        <w:tabs>
          <w:tab w:val="left" w:pos="1554"/>
        </w:tabs>
        <w:spacing w:before="2"/>
        <w:ind w:left="0" w:right="283" w:firstLine="707"/>
        <w:contextualSpacing/>
        <w:rPr>
          <w:sz w:val="24"/>
        </w:rPr>
      </w:pPr>
      <w:r>
        <w:rPr>
          <w:b/>
          <w:i/>
          <w:sz w:val="24"/>
        </w:rPr>
        <w:t>трудового воспитания</w:t>
      </w:r>
      <w:r>
        <w:rPr>
          <w:sz w:val="24"/>
        </w:rPr>
        <w:t>: установка на активное участие в решении практических задач (в рамках семьи, образовательной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w:t>
      </w:r>
      <w:r>
        <w:rPr>
          <w:spacing w:val="40"/>
          <w:sz w:val="24"/>
        </w:rPr>
        <w:t xml:space="preserve"> </w:t>
      </w:r>
      <w:r>
        <w:rPr>
          <w:sz w:val="24"/>
        </w:rPr>
        <w:t>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47A0BA0D" w14:textId="77777777" w:rsidR="0092341C" w:rsidRDefault="00DB6983" w:rsidP="00B10CA3">
      <w:pPr>
        <w:pStyle w:val="a8"/>
        <w:numPr>
          <w:ilvl w:val="0"/>
          <w:numId w:val="155"/>
        </w:numPr>
        <w:tabs>
          <w:tab w:val="left" w:pos="1571"/>
        </w:tabs>
        <w:spacing w:before="2"/>
        <w:ind w:left="0" w:right="283" w:firstLine="707"/>
        <w:contextualSpacing/>
        <w:rPr>
          <w:sz w:val="24"/>
        </w:rPr>
      </w:pPr>
      <w:r>
        <w:rPr>
          <w:b/>
          <w:i/>
          <w:sz w:val="24"/>
        </w:rPr>
        <w:t>экологического воспитания</w:t>
      </w:r>
      <w:r>
        <w:rPr>
          <w:sz w:val="24"/>
        </w:rPr>
        <w:t>: ориентация на применение знаний из социальных</w:t>
      </w:r>
      <w:r>
        <w:rPr>
          <w:spacing w:val="40"/>
          <w:sz w:val="24"/>
        </w:rPr>
        <w:t xml:space="preserve"> </w:t>
      </w:r>
      <w:r>
        <w:rPr>
          <w:sz w:val="24"/>
        </w:rPr>
        <w:t>и естественных наук для решения задач в области окружающей среды, планирования поступков и оценка возможных последствий своих действий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7C0E6A79" w14:textId="77777777" w:rsidR="0092341C" w:rsidRDefault="00DB6983" w:rsidP="00B10CA3">
      <w:pPr>
        <w:pStyle w:val="a8"/>
        <w:numPr>
          <w:ilvl w:val="0"/>
          <w:numId w:val="155"/>
        </w:numPr>
        <w:tabs>
          <w:tab w:val="left" w:pos="1624"/>
        </w:tabs>
        <w:spacing w:before="2"/>
        <w:ind w:left="0" w:right="283" w:firstLine="707"/>
        <w:contextualSpacing/>
        <w:rPr>
          <w:sz w:val="24"/>
        </w:rPr>
      </w:pPr>
      <w:r>
        <w:rPr>
          <w:b/>
          <w:i/>
          <w:sz w:val="24"/>
        </w:rPr>
        <w:t xml:space="preserve">ценности научного познания: </w:t>
      </w:r>
      <w:r>
        <w:rPr>
          <w:sz w:val="24"/>
        </w:rPr>
        <w:t>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культурой как средством познания мира, овладение основными навыками исследовательской деятельности,</w:t>
      </w:r>
      <w:r>
        <w:rPr>
          <w:spacing w:val="28"/>
          <w:sz w:val="24"/>
        </w:rPr>
        <w:t xml:space="preserve"> </w:t>
      </w:r>
      <w:r>
        <w:rPr>
          <w:sz w:val="24"/>
        </w:rPr>
        <w:t>установка на осмысление опыта,</w:t>
      </w:r>
    </w:p>
    <w:p w14:paraId="3418E0A1" w14:textId="77777777" w:rsidR="0092341C" w:rsidRDefault="00DB6983" w:rsidP="00B41547">
      <w:pPr>
        <w:pStyle w:val="a4"/>
        <w:spacing w:before="2"/>
        <w:ind w:left="0" w:right="283" w:firstLine="0"/>
        <w:contextualSpacing/>
      </w:pPr>
      <w:r>
        <w:t>наблюдений, поступков и стремление совершенствовать пути достижения индивидуального и коллективного благополучия.</w:t>
      </w:r>
    </w:p>
    <w:p w14:paraId="396E4486" w14:textId="77777777" w:rsidR="0092341C" w:rsidRDefault="00DB6983" w:rsidP="00B41547">
      <w:pPr>
        <w:pStyle w:val="a4"/>
        <w:spacing w:before="2"/>
        <w:ind w:left="0" w:right="283"/>
        <w:contextualSpacing/>
      </w:pPr>
      <w:r>
        <w:rPr>
          <w:b/>
        </w:rPr>
        <w:t>Личностные результаты</w:t>
      </w:r>
      <w:r>
        <w:t>, обеспечивающие адаптацию обучающегося к изменяющимся условиям социальной и природной среды:</w:t>
      </w:r>
    </w:p>
    <w:p w14:paraId="56479FD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w:t>
      </w:r>
      <w:r>
        <w:rPr>
          <w:spacing w:val="40"/>
          <w:sz w:val="24"/>
        </w:rPr>
        <w:t xml:space="preserve"> </w:t>
      </w:r>
      <w:r>
        <w:rPr>
          <w:sz w:val="24"/>
        </w:rPr>
        <w:t>группы, сформированные по профессиональной деятельности, а также в рамках социального взаимодействия с людьми из другой культурной среды;</w:t>
      </w:r>
    </w:p>
    <w:p w14:paraId="14CB1EA6"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способность обучающихся во взаимодействии в условиях неопределенности, открытость опыту и знаниям других;</w:t>
      </w:r>
    </w:p>
    <w:p w14:paraId="4F63743C"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способность действовать в условиях неопределенности, открытость опыту и знаниям других,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356F08E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свое развитие;</w:t>
      </w:r>
    </w:p>
    <w:p w14:paraId="7FB536FE" w14:textId="77777777" w:rsidR="0092341C" w:rsidRDefault="00DB6983" w:rsidP="00B10CA3">
      <w:pPr>
        <w:pStyle w:val="a8"/>
        <w:numPr>
          <w:ilvl w:val="0"/>
          <w:numId w:val="154"/>
        </w:numPr>
        <w:tabs>
          <w:tab w:val="left" w:pos="1009"/>
        </w:tabs>
        <w:spacing w:before="2"/>
        <w:ind w:left="0" w:right="283"/>
        <w:contextualSpacing/>
        <w:rPr>
          <w:sz w:val="24"/>
        </w:rPr>
      </w:pPr>
      <w:r>
        <w:rPr>
          <w:sz w:val="24"/>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660BAD80" w14:textId="77777777" w:rsidR="0092341C" w:rsidRDefault="00DB6983" w:rsidP="00B10CA3">
      <w:pPr>
        <w:pStyle w:val="a8"/>
        <w:numPr>
          <w:ilvl w:val="0"/>
          <w:numId w:val="154"/>
        </w:numPr>
        <w:tabs>
          <w:tab w:val="left" w:pos="1008"/>
        </w:tabs>
        <w:spacing w:before="2"/>
        <w:ind w:left="0" w:right="283" w:hanging="359"/>
        <w:contextualSpacing/>
        <w:rPr>
          <w:sz w:val="24"/>
        </w:rPr>
      </w:pPr>
      <w:r>
        <w:rPr>
          <w:sz w:val="24"/>
        </w:rPr>
        <w:t>умение</w:t>
      </w:r>
      <w:r>
        <w:rPr>
          <w:spacing w:val="-6"/>
          <w:sz w:val="24"/>
        </w:rPr>
        <w:t xml:space="preserve"> </w:t>
      </w:r>
      <w:r>
        <w:rPr>
          <w:sz w:val="24"/>
        </w:rPr>
        <w:t>анализировать</w:t>
      </w:r>
      <w:r>
        <w:rPr>
          <w:spacing w:val="-3"/>
          <w:sz w:val="24"/>
        </w:rPr>
        <w:t xml:space="preserve"> </w:t>
      </w:r>
      <w:r>
        <w:rPr>
          <w:sz w:val="24"/>
        </w:rPr>
        <w:t>и</w:t>
      </w:r>
      <w:r>
        <w:rPr>
          <w:spacing w:val="-2"/>
          <w:sz w:val="24"/>
        </w:rPr>
        <w:t xml:space="preserve"> </w:t>
      </w:r>
      <w:r>
        <w:rPr>
          <w:sz w:val="24"/>
        </w:rPr>
        <w:t>выявлять</w:t>
      </w:r>
      <w:r>
        <w:rPr>
          <w:spacing w:val="-2"/>
          <w:sz w:val="24"/>
        </w:rPr>
        <w:t xml:space="preserve"> </w:t>
      </w:r>
      <w:r>
        <w:rPr>
          <w:sz w:val="24"/>
        </w:rPr>
        <w:t>взаимосвязи</w:t>
      </w:r>
      <w:r>
        <w:rPr>
          <w:spacing w:val="-3"/>
          <w:sz w:val="24"/>
        </w:rPr>
        <w:t xml:space="preserve"> </w:t>
      </w:r>
      <w:r>
        <w:rPr>
          <w:sz w:val="24"/>
        </w:rPr>
        <w:t>природы,</w:t>
      </w:r>
      <w:r>
        <w:rPr>
          <w:spacing w:val="-2"/>
          <w:sz w:val="24"/>
        </w:rPr>
        <w:t xml:space="preserve"> </w:t>
      </w:r>
      <w:r>
        <w:rPr>
          <w:sz w:val="24"/>
        </w:rPr>
        <w:t>общества</w:t>
      </w:r>
      <w:r>
        <w:rPr>
          <w:spacing w:val="-5"/>
          <w:sz w:val="24"/>
        </w:rPr>
        <w:t xml:space="preserve"> </w:t>
      </w:r>
      <w:r>
        <w:rPr>
          <w:sz w:val="24"/>
        </w:rPr>
        <w:t>и</w:t>
      </w:r>
      <w:r>
        <w:rPr>
          <w:spacing w:val="-2"/>
          <w:sz w:val="24"/>
        </w:rPr>
        <w:t xml:space="preserve"> экономики;</w:t>
      </w:r>
    </w:p>
    <w:p w14:paraId="690BF1D2" w14:textId="77777777" w:rsidR="0092341C" w:rsidRDefault="00DB6983" w:rsidP="00B10CA3">
      <w:pPr>
        <w:pStyle w:val="a8"/>
        <w:numPr>
          <w:ilvl w:val="0"/>
          <w:numId w:val="154"/>
        </w:numPr>
        <w:tabs>
          <w:tab w:val="left" w:pos="1009"/>
        </w:tabs>
        <w:spacing w:before="2"/>
        <w:ind w:left="0" w:right="283"/>
        <w:contextualSpacing/>
        <w:rPr>
          <w:sz w:val="24"/>
        </w:rPr>
      </w:pPr>
      <w:r>
        <w:rPr>
          <w:sz w:val="24"/>
        </w:rPr>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0A48FBD4"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способность обучающихся осознавать стрессовую ситуацию, оценивать</w:t>
      </w:r>
      <w:r>
        <w:rPr>
          <w:spacing w:val="40"/>
          <w:sz w:val="24"/>
        </w:rPr>
        <w:t xml:space="preserve"> </w:t>
      </w:r>
      <w:r>
        <w:rPr>
          <w:sz w:val="24"/>
        </w:rPr>
        <w:t>происходящие изменения и их последствия, воспринимать стрессовую ситуацию как вызов, требующий контрмер;</w:t>
      </w:r>
    </w:p>
    <w:p w14:paraId="2CF1B521"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ситуации; быть готовым действовать в отсутствие гарантий успеха.</w:t>
      </w:r>
    </w:p>
    <w:p w14:paraId="4FBE86E8" w14:textId="77777777" w:rsidR="0092341C" w:rsidRDefault="00DB6983" w:rsidP="00B41547">
      <w:pPr>
        <w:pStyle w:val="a4"/>
        <w:spacing w:before="2"/>
        <w:ind w:left="0" w:right="283"/>
        <w:contextualSpacing/>
      </w:pPr>
      <w:r>
        <w:t>В результате изучения обществознания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5B4A5CE7" w14:textId="77777777" w:rsidR="0092341C" w:rsidRDefault="00DB6983" w:rsidP="00B41547">
      <w:pPr>
        <w:spacing w:before="2"/>
        <w:ind w:right="283"/>
        <w:contextualSpacing/>
        <w:jc w:val="both"/>
        <w:rPr>
          <w:b/>
          <w:sz w:val="24"/>
        </w:rPr>
      </w:pPr>
      <w:r>
        <w:rPr>
          <w:sz w:val="24"/>
        </w:rPr>
        <w:t>У</w:t>
      </w:r>
      <w:r>
        <w:rPr>
          <w:spacing w:val="18"/>
          <w:sz w:val="24"/>
        </w:rPr>
        <w:t xml:space="preserve"> </w:t>
      </w:r>
      <w:r>
        <w:rPr>
          <w:sz w:val="24"/>
        </w:rPr>
        <w:t>обучающегося</w:t>
      </w:r>
      <w:r>
        <w:rPr>
          <w:spacing w:val="19"/>
          <w:sz w:val="24"/>
        </w:rPr>
        <w:t xml:space="preserve"> </w:t>
      </w:r>
      <w:r>
        <w:rPr>
          <w:sz w:val="24"/>
        </w:rPr>
        <w:t>будут</w:t>
      </w:r>
      <w:r>
        <w:rPr>
          <w:spacing w:val="23"/>
          <w:sz w:val="24"/>
        </w:rPr>
        <w:t xml:space="preserve"> </w:t>
      </w:r>
      <w:r>
        <w:rPr>
          <w:sz w:val="24"/>
        </w:rPr>
        <w:t>сформированы</w:t>
      </w:r>
      <w:r>
        <w:rPr>
          <w:spacing w:val="19"/>
          <w:sz w:val="24"/>
        </w:rPr>
        <w:t xml:space="preserve"> </w:t>
      </w:r>
      <w:r>
        <w:rPr>
          <w:sz w:val="24"/>
        </w:rPr>
        <w:t>следующие</w:t>
      </w:r>
      <w:r>
        <w:rPr>
          <w:spacing w:val="24"/>
          <w:sz w:val="24"/>
        </w:rPr>
        <w:t xml:space="preserve"> </w:t>
      </w:r>
      <w:r>
        <w:rPr>
          <w:b/>
          <w:sz w:val="24"/>
        </w:rPr>
        <w:t>базовые</w:t>
      </w:r>
      <w:r>
        <w:rPr>
          <w:b/>
          <w:spacing w:val="19"/>
          <w:sz w:val="24"/>
        </w:rPr>
        <w:t xml:space="preserve"> </w:t>
      </w:r>
      <w:r>
        <w:rPr>
          <w:b/>
          <w:sz w:val="24"/>
        </w:rPr>
        <w:t>логические</w:t>
      </w:r>
      <w:r>
        <w:rPr>
          <w:b/>
          <w:spacing w:val="19"/>
          <w:sz w:val="24"/>
        </w:rPr>
        <w:t xml:space="preserve"> </w:t>
      </w:r>
      <w:r>
        <w:rPr>
          <w:b/>
          <w:spacing w:val="-2"/>
          <w:sz w:val="24"/>
        </w:rPr>
        <w:t>действия</w:t>
      </w:r>
    </w:p>
    <w:p w14:paraId="4EDAF5F7" w14:textId="77777777" w:rsidR="0092341C" w:rsidRDefault="00DB6983" w:rsidP="00B41547">
      <w:pPr>
        <w:pStyle w:val="a4"/>
        <w:spacing w:before="2"/>
        <w:ind w:left="0" w:right="283" w:firstLine="0"/>
        <w:contextualSpacing/>
      </w:pPr>
      <w:r>
        <w:t>как</w:t>
      </w:r>
      <w:r>
        <w:rPr>
          <w:spacing w:val="-8"/>
        </w:rPr>
        <w:t xml:space="preserve"> </w:t>
      </w:r>
      <w:r>
        <w:t>часть</w:t>
      </w:r>
      <w:r>
        <w:rPr>
          <w:spacing w:val="-6"/>
        </w:rPr>
        <w:t xml:space="preserve"> </w:t>
      </w:r>
      <w:r>
        <w:t>познавательных</w:t>
      </w:r>
      <w:r>
        <w:rPr>
          <w:spacing w:val="-3"/>
        </w:rPr>
        <w:t xml:space="preserve"> </w:t>
      </w:r>
      <w:r>
        <w:t>универсальных</w:t>
      </w:r>
      <w:r>
        <w:rPr>
          <w:spacing w:val="-4"/>
        </w:rPr>
        <w:t xml:space="preserve"> </w:t>
      </w:r>
      <w:r>
        <w:t>учебных</w:t>
      </w:r>
      <w:r>
        <w:rPr>
          <w:spacing w:val="-4"/>
        </w:rPr>
        <w:t xml:space="preserve"> </w:t>
      </w:r>
      <w:r>
        <w:rPr>
          <w:spacing w:val="-2"/>
        </w:rPr>
        <w:t>действий:</w:t>
      </w:r>
    </w:p>
    <w:p w14:paraId="411ADBB9" w14:textId="77777777" w:rsidR="0092341C" w:rsidRDefault="00DB6983" w:rsidP="00B10CA3">
      <w:pPr>
        <w:pStyle w:val="a8"/>
        <w:numPr>
          <w:ilvl w:val="0"/>
          <w:numId w:val="154"/>
        </w:numPr>
        <w:tabs>
          <w:tab w:val="left" w:pos="1009"/>
          <w:tab w:val="left" w:pos="2175"/>
          <w:tab w:val="left" w:pos="2524"/>
          <w:tab w:val="left" w:pos="4432"/>
          <w:tab w:val="left" w:pos="6125"/>
          <w:tab w:val="left" w:pos="7302"/>
          <w:tab w:val="left" w:pos="8753"/>
          <w:tab w:val="left" w:pos="9806"/>
        </w:tabs>
        <w:spacing w:before="2"/>
        <w:ind w:left="0" w:right="283"/>
        <w:contextualSpacing/>
        <w:jc w:val="left"/>
        <w:rPr>
          <w:sz w:val="24"/>
        </w:rPr>
      </w:pPr>
      <w:r>
        <w:rPr>
          <w:spacing w:val="-2"/>
          <w:sz w:val="24"/>
        </w:rPr>
        <w:t>выявлять</w:t>
      </w:r>
      <w:r>
        <w:rPr>
          <w:sz w:val="24"/>
        </w:rPr>
        <w:tab/>
      </w:r>
      <w:r>
        <w:rPr>
          <w:spacing w:val="-10"/>
          <w:sz w:val="24"/>
        </w:rPr>
        <w:t>и</w:t>
      </w:r>
      <w:r>
        <w:rPr>
          <w:sz w:val="24"/>
        </w:rPr>
        <w:tab/>
      </w:r>
      <w:r>
        <w:rPr>
          <w:spacing w:val="-2"/>
          <w:sz w:val="24"/>
        </w:rPr>
        <w:t>характеризовать</w:t>
      </w:r>
      <w:r>
        <w:rPr>
          <w:sz w:val="24"/>
        </w:rPr>
        <w:tab/>
      </w:r>
      <w:r>
        <w:rPr>
          <w:spacing w:val="-2"/>
          <w:sz w:val="24"/>
        </w:rPr>
        <w:t>существенные</w:t>
      </w:r>
      <w:r>
        <w:rPr>
          <w:sz w:val="24"/>
        </w:rPr>
        <w:tab/>
      </w:r>
      <w:r>
        <w:rPr>
          <w:spacing w:val="-2"/>
          <w:sz w:val="24"/>
        </w:rPr>
        <w:t>признаки</w:t>
      </w:r>
      <w:r>
        <w:rPr>
          <w:sz w:val="24"/>
        </w:rPr>
        <w:tab/>
      </w:r>
      <w:r>
        <w:rPr>
          <w:spacing w:val="-2"/>
          <w:sz w:val="24"/>
        </w:rPr>
        <w:t>социальных</w:t>
      </w:r>
      <w:r>
        <w:rPr>
          <w:sz w:val="24"/>
        </w:rPr>
        <w:tab/>
      </w:r>
      <w:r>
        <w:rPr>
          <w:spacing w:val="-2"/>
          <w:sz w:val="24"/>
        </w:rPr>
        <w:t>явлений</w:t>
      </w:r>
      <w:r>
        <w:rPr>
          <w:sz w:val="24"/>
        </w:rPr>
        <w:tab/>
      </w:r>
      <w:r>
        <w:rPr>
          <w:spacing w:val="-10"/>
          <w:sz w:val="24"/>
        </w:rPr>
        <w:t xml:space="preserve">и </w:t>
      </w:r>
      <w:r>
        <w:rPr>
          <w:spacing w:val="-2"/>
          <w:sz w:val="24"/>
        </w:rPr>
        <w:t>процессов;</w:t>
      </w:r>
    </w:p>
    <w:p w14:paraId="3E6C1DA0" w14:textId="77777777" w:rsidR="0092341C" w:rsidRDefault="00DB6983" w:rsidP="00B10CA3">
      <w:pPr>
        <w:pStyle w:val="a8"/>
        <w:numPr>
          <w:ilvl w:val="0"/>
          <w:numId w:val="154"/>
        </w:numPr>
        <w:tabs>
          <w:tab w:val="left" w:pos="1009"/>
        </w:tabs>
        <w:spacing w:before="2"/>
        <w:ind w:left="0" w:right="283"/>
        <w:contextualSpacing/>
        <w:jc w:val="left"/>
        <w:rPr>
          <w:sz w:val="24"/>
        </w:rPr>
      </w:pPr>
      <w:r>
        <w:rPr>
          <w:sz w:val="24"/>
        </w:rPr>
        <w:t>устанавливать существенный признак классификации социальных фактов, основания для их обобщения и сравнения, критерии проводимого анализа;</w:t>
      </w:r>
    </w:p>
    <w:p w14:paraId="54B95FA9" w14:textId="77777777" w:rsidR="0092341C" w:rsidRDefault="00DB6983" w:rsidP="00B10CA3">
      <w:pPr>
        <w:pStyle w:val="a8"/>
        <w:numPr>
          <w:ilvl w:val="0"/>
          <w:numId w:val="154"/>
        </w:numPr>
        <w:tabs>
          <w:tab w:val="left" w:pos="1009"/>
          <w:tab w:val="left" w:pos="1325"/>
          <w:tab w:val="left" w:pos="2253"/>
          <w:tab w:val="left" w:pos="3956"/>
          <w:tab w:val="left" w:pos="4843"/>
          <w:tab w:val="left" w:pos="5993"/>
          <w:tab w:val="left" w:pos="7854"/>
          <w:tab w:val="left" w:pos="8189"/>
          <w:tab w:val="left" w:pos="9828"/>
        </w:tabs>
        <w:spacing w:before="2"/>
        <w:ind w:left="0" w:right="283"/>
        <w:contextualSpacing/>
        <w:jc w:val="left"/>
        <w:rPr>
          <w:sz w:val="24"/>
        </w:rPr>
      </w:pPr>
      <w:r>
        <w:rPr>
          <w:spacing w:val="-10"/>
          <w:sz w:val="24"/>
        </w:rPr>
        <w:t>с</w:t>
      </w:r>
      <w:r>
        <w:rPr>
          <w:sz w:val="24"/>
        </w:rPr>
        <w:tab/>
      </w:r>
      <w:r>
        <w:rPr>
          <w:spacing w:val="-2"/>
          <w:sz w:val="24"/>
        </w:rPr>
        <w:t>учетом</w:t>
      </w:r>
      <w:r>
        <w:rPr>
          <w:sz w:val="24"/>
        </w:rPr>
        <w:tab/>
      </w:r>
      <w:r>
        <w:rPr>
          <w:spacing w:val="-2"/>
          <w:sz w:val="24"/>
        </w:rPr>
        <w:t>предложенной</w:t>
      </w:r>
      <w:r>
        <w:rPr>
          <w:sz w:val="24"/>
        </w:rPr>
        <w:tab/>
      </w:r>
      <w:r>
        <w:rPr>
          <w:spacing w:val="-2"/>
          <w:sz w:val="24"/>
        </w:rPr>
        <w:t>задачи</w:t>
      </w:r>
      <w:r>
        <w:rPr>
          <w:sz w:val="24"/>
        </w:rPr>
        <w:tab/>
      </w:r>
      <w:r>
        <w:rPr>
          <w:spacing w:val="-2"/>
          <w:sz w:val="24"/>
        </w:rPr>
        <w:t>выявлять</w:t>
      </w:r>
      <w:r>
        <w:rPr>
          <w:sz w:val="24"/>
        </w:rPr>
        <w:tab/>
      </w:r>
      <w:r>
        <w:rPr>
          <w:spacing w:val="-2"/>
          <w:sz w:val="24"/>
        </w:rPr>
        <w:t>закономерности</w:t>
      </w:r>
      <w:r>
        <w:rPr>
          <w:sz w:val="24"/>
        </w:rPr>
        <w:tab/>
      </w:r>
      <w:r>
        <w:rPr>
          <w:spacing w:val="-10"/>
          <w:sz w:val="24"/>
        </w:rPr>
        <w:t>и</w:t>
      </w:r>
      <w:r>
        <w:rPr>
          <w:sz w:val="24"/>
        </w:rPr>
        <w:tab/>
      </w:r>
      <w:r>
        <w:rPr>
          <w:spacing w:val="-2"/>
          <w:sz w:val="24"/>
        </w:rPr>
        <w:t>противоречия</w:t>
      </w:r>
      <w:r>
        <w:rPr>
          <w:sz w:val="24"/>
        </w:rPr>
        <w:tab/>
      </w:r>
      <w:r>
        <w:rPr>
          <w:spacing w:val="-10"/>
          <w:sz w:val="24"/>
        </w:rPr>
        <w:t xml:space="preserve">в </w:t>
      </w:r>
      <w:r>
        <w:rPr>
          <w:sz w:val="24"/>
        </w:rPr>
        <w:t>рассматриваемых фактах, данных и наблюдениях;</w:t>
      </w:r>
    </w:p>
    <w:p w14:paraId="6697BCBF" w14:textId="77777777" w:rsidR="0092341C" w:rsidRDefault="00DB6983" w:rsidP="00B10CA3">
      <w:pPr>
        <w:pStyle w:val="a8"/>
        <w:numPr>
          <w:ilvl w:val="0"/>
          <w:numId w:val="154"/>
        </w:numPr>
        <w:tabs>
          <w:tab w:val="left" w:pos="1009"/>
        </w:tabs>
        <w:spacing w:before="2"/>
        <w:ind w:left="0" w:right="283"/>
        <w:contextualSpacing/>
        <w:jc w:val="left"/>
        <w:rPr>
          <w:sz w:val="24"/>
        </w:rPr>
      </w:pPr>
      <w:r>
        <w:rPr>
          <w:sz w:val="24"/>
        </w:rPr>
        <w:t>предлагать</w:t>
      </w:r>
      <w:r>
        <w:rPr>
          <w:spacing w:val="80"/>
          <w:sz w:val="24"/>
        </w:rPr>
        <w:t xml:space="preserve"> </w:t>
      </w:r>
      <w:r>
        <w:rPr>
          <w:sz w:val="24"/>
        </w:rPr>
        <w:t>критерии</w:t>
      </w:r>
      <w:r>
        <w:rPr>
          <w:spacing w:val="80"/>
          <w:sz w:val="24"/>
        </w:rPr>
        <w:t xml:space="preserve"> </w:t>
      </w:r>
      <w:r>
        <w:rPr>
          <w:sz w:val="24"/>
        </w:rPr>
        <w:t>для</w:t>
      </w:r>
      <w:r>
        <w:rPr>
          <w:spacing w:val="80"/>
          <w:sz w:val="24"/>
        </w:rPr>
        <w:t xml:space="preserve"> </w:t>
      </w:r>
      <w:r>
        <w:rPr>
          <w:sz w:val="24"/>
        </w:rPr>
        <w:t>выявления</w:t>
      </w:r>
      <w:r>
        <w:rPr>
          <w:spacing w:val="80"/>
          <w:sz w:val="24"/>
        </w:rPr>
        <w:t xml:space="preserve"> </w:t>
      </w:r>
      <w:r>
        <w:rPr>
          <w:sz w:val="24"/>
        </w:rPr>
        <w:t>закономерностей</w:t>
      </w:r>
      <w:r>
        <w:rPr>
          <w:spacing w:val="80"/>
          <w:sz w:val="24"/>
        </w:rPr>
        <w:t xml:space="preserve"> </w:t>
      </w:r>
      <w:r>
        <w:rPr>
          <w:sz w:val="24"/>
        </w:rPr>
        <w:t>и</w:t>
      </w:r>
      <w:r>
        <w:rPr>
          <w:spacing w:val="80"/>
          <w:sz w:val="24"/>
        </w:rPr>
        <w:t xml:space="preserve"> </w:t>
      </w:r>
      <w:r>
        <w:rPr>
          <w:sz w:val="24"/>
        </w:rPr>
        <w:t>противоречий;</w:t>
      </w:r>
      <w:r>
        <w:rPr>
          <w:spacing w:val="80"/>
          <w:sz w:val="24"/>
        </w:rPr>
        <w:t xml:space="preserve"> </w:t>
      </w:r>
      <w:r>
        <w:rPr>
          <w:sz w:val="24"/>
        </w:rPr>
        <w:t>выявлять дефицит информации, данных, необходимых для решения поставленной задачи;</w:t>
      </w:r>
    </w:p>
    <w:p w14:paraId="6630C9D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14:paraId="110EDEA3"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027FD262" w14:textId="77777777" w:rsidR="0092341C" w:rsidRDefault="00DB6983" w:rsidP="00B10CA3">
      <w:pPr>
        <w:pStyle w:val="a8"/>
        <w:numPr>
          <w:ilvl w:val="0"/>
          <w:numId w:val="154"/>
        </w:numPr>
        <w:tabs>
          <w:tab w:val="left" w:pos="1008"/>
        </w:tabs>
        <w:spacing w:before="2"/>
        <w:ind w:left="0" w:right="283" w:hanging="359"/>
        <w:contextualSpacing/>
        <w:rPr>
          <w:sz w:val="24"/>
        </w:rPr>
      </w:pPr>
      <w:r>
        <w:rPr>
          <w:sz w:val="24"/>
        </w:rPr>
        <w:t>осознавать</w:t>
      </w:r>
      <w:r>
        <w:rPr>
          <w:spacing w:val="-8"/>
          <w:sz w:val="24"/>
        </w:rPr>
        <w:t xml:space="preserve"> </w:t>
      </w:r>
      <w:r>
        <w:rPr>
          <w:sz w:val="24"/>
        </w:rPr>
        <w:t>невозможность</w:t>
      </w:r>
      <w:r>
        <w:rPr>
          <w:spacing w:val="-5"/>
          <w:sz w:val="24"/>
        </w:rPr>
        <w:t xml:space="preserve"> </w:t>
      </w:r>
      <w:r>
        <w:rPr>
          <w:sz w:val="24"/>
        </w:rPr>
        <w:t>контролировать</w:t>
      </w:r>
      <w:r>
        <w:rPr>
          <w:spacing w:val="-5"/>
          <w:sz w:val="24"/>
        </w:rPr>
        <w:t xml:space="preserve"> </w:t>
      </w:r>
      <w:r>
        <w:rPr>
          <w:sz w:val="24"/>
        </w:rPr>
        <w:t>все</w:t>
      </w:r>
      <w:r>
        <w:rPr>
          <w:spacing w:val="-5"/>
          <w:sz w:val="24"/>
        </w:rPr>
        <w:t xml:space="preserve"> </w:t>
      </w:r>
      <w:r>
        <w:rPr>
          <w:spacing w:val="-2"/>
          <w:sz w:val="24"/>
        </w:rPr>
        <w:t>вокруг.</w:t>
      </w:r>
    </w:p>
    <w:p w14:paraId="7CB6B1CB"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sz w:val="24"/>
        </w:rPr>
        <w:t xml:space="preserve">базовые исследовательские действия </w:t>
      </w:r>
      <w:r>
        <w:rPr>
          <w:sz w:val="24"/>
        </w:rPr>
        <w:t>как часть познавательных универсальных учебных действий:</w:t>
      </w:r>
    </w:p>
    <w:p w14:paraId="07CFC1C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вопросы как исследовательский инструмент познания; 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484A5BB1" w14:textId="77777777" w:rsidR="0092341C" w:rsidRDefault="00DB6983" w:rsidP="00B10CA3">
      <w:pPr>
        <w:pStyle w:val="a8"/>
        <w:numPr>
          <w:ilvl w:val="0"/>
          <w:numId w:val="154"/>
        </w:numPr>
        <w:tabs>
          <w:tab w:val="left" w:pos="1009"/>
        </w:tabs>
        <w:spacing w:before="2"/>
        <w:ind w:left="0" w:right="283"/>
        <w:contextualSpacing/>
        <w:rPr>
          <w:sz w:val="24"/>
        </w:rPr>
      </w:pPr>
      <w:r>
        <w:rPr>
          <w:sz w:val="24"/>
        </w:rPr>
        <w:t>формулировать гипотезу об истинности собственных суждений и суждений других, аргументировать свою позицию, мнение;</w:t>
      </w:r>
    </w:p>
    <w:p w14:paraId="67AC720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проводить по самостоятельно составленному плану небольшое исследование по установлению особенностей объекта изучения, причинно-следственных связей и зависимостей объектов между собой;</w:t>
      </w:r>
    </w:p>
    <w:p w14:paraId="5DA0A4B4"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оценивать на применимость и достоверность информацию, полученную в ходе </w:t>
      </w:r>
      <w:r>
        <w:rPr>
          <w:spacing w:val="-2"/>
          <w:sz w:val="24"/>
        </w:rPr>
        <w:t>исследования;</w:t>
      </w:r>
    </w:p>
    <w:p w14:paraId="76DB85DF"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самостоятельно формулировать обобщения и выводы по результатам проведенного наблюдения, исследования, владеть инструментами оценки достоверности полученных выводов и обобщений;</w:t>
      </w:r>
    </w:p>
    <w:p w14:paraId="5EABBF3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прогнозировать возможное дальнейшее развитие процессов, событий и их</w:t>
      </w:r>
      <w:r>
        <w:rPr>
          <w:spacing w:val="40"/>
          <w:sz w:val="24"/>
        </w:rPr>
        <w:t xml:space="preserve"> </w:t>
      </w:r>
      <w:r>
        <w:rPr>
          <w:sz w:val="24"/>
        </w:rPr>
        <w:t>последствия в аналогичных или сходных ситуациях, выдвигать предположения об их развитии в новых условиях и контекстах.</w:t>
      </w:r>
    </w:p>
    <w:p w14:paraId="7DD3568D"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sz w:val="24"/>
        </w:rPr>
        <w:t xml:space="preserve">умения работать с информацией </w:t>
      </w:r>
      <w:r>
        <w:rPr>
          <w:sz w:val="24"/>
        </w:rPr>
        <w:t>как часть познавательных универсальных учебных действий:</w:t>
      </w:r>
    </w:p>
    <w:p w14:paraId="2FAC5A8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021AD2D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выбирать, анализировать, систематизировать и интерпретировать информацию различных видов и форм представления;</w:t>
      </w:r>
    </w:p>
    <w:p w14:paraId="5A16CF4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находить сходные аргументы (подтверждающие или опровергающие одну и ту же идею, версию) в различных информационных источниках;</w:t>
      </w:r>
    </w:p>
    <w:p w14:paraId="381BB755"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самостоятельно</w:t>
      </w:r>
      <w:r>
        <w:rPr>
          <w:spacing w:val="-4"/>
          <w:sz w:val="24"/>
        </w:rPr>
        <w:t xml:space="preserve"> </w:t>
      </w:r>
      <w:r>
        <w:rPr>
          <w:sz w:val="24"/>
        </w:rPr>
        <w:t>выбирать</w:t>
      </w:r>
      <w:r>
        <w:rPr>
          <w:spacing w:val="-4"/>
          <w:sz w:val="24"/>
        </w:rPr>
        <w:t xml:space="preserve"> </w:t>
      </w:r>
      <w:r>
        <w:rPr>
          <w:sz w:val="24"/>
        </w:rPr>
        <w:t>оптимальную</w:t>
      </w:r>
      <w:r>
        <w:rPr>
          <w:spacing w:val="-4"/>
          <w:sz w:val="24"/>
        </w:rPr>
        <w:t xml:space="preserve"> </w:t>
      </w:r>
      <w:r>
        <w:rPr>
          <w:sz w:val="24"/>
        </w:rPr>
        <w:t>форму</w:t>
      </w:r>
      <w:r>
        <w:rPr>
          <w:spacing w:val="-7"/>
          <w:sz w:val="24"/>
        </w:rPr>
        <w:t xml:space="preserve"> </w:t>
      </w:r>
      <w:r>
        <w:rPr>
          <w:sz w:val="24"/>
        </w:rPr>
        <w:t>представления</w:t>
      </w:r>
      <w:r>
        <w:rPr>
          <w:spacing w:val="-4"/>
          <w:sz w:val="24"/>
        </w:rPr>
        <w:t xml:space="preserve"> </w:t>
      </w:r>
      <w:r>
        <w:rPr>
          <w:sz w:val="24"/>
        </w:rPr>
        <w:t>информации;</w:t>
      </w:r>
      <w:r>
        <w:rPr>
          <w:spacing w:val="-4"/>
          <w:sz w:val="24"/>
        </w:rPr>
        <w:t xml:space="preserve"> </w:t>
      </w:r>
      <w:r>
        <w:rPr>
          <w:sz w:val="24"/>
        </w:rPr>
        <w:t>оценивать надежность информации по критериям, предложенным педагогическим работником или сформулированным самостоятельно; эффективно запоминать и</w:t>
      </w:r>
      <w:r>
        <w:rPr>
          <w:spacing w:val="40"/>
          <w:sz w:val="24"/>
        </w:rPr>
        <w:t xml:space="preserve"> </w:t>
      </w:r>
      <w:r>
        <w:rPr>
          <w:sz w:val="24"/>
        </w:rPr>
        <w:t>систематизировать информацию.</w:t>
      </w:r>
    </w:p>
    <w:p w14:paraId="1A551A1D" w14:textId="77777777" w:rsidR="0092341C" w:rsidRDefault="00DB6983" w:rsidP="00B41547">
      <w:pPr>
        <w:pStyle w:val="a4"/>
        <w:spacing w:before="2"/>
        <w:ind w:left="0" w:right="283"/>
        <w:contextualSpacing/>
      </w:pPr>
      <w:r>
        <w:t xml:space="preserve">У обучающегося будут сформированы следующие </w:t>
      </w:r>
      <w:r>
        <w:rPr>
          <w:b/>
        </w:rPr>
        <w:t xml:space="preserve">умения общения </w:t>
      </w:r>
      <w:r>
        <w:t>как часть коммуникативных универсальных учебных действий:</w:t>
      </w:r>
    </w:p>
    <w:p w14:paraId="4DD7830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воспринимать и формулировать суждения, выражать эмоции в соответствии с целями и условиями общения;</w:t>
      </w:r>
    </w:p>
    <w:p w14:paraId="5FCAA218"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выражать себя (свою точку зрения) в устных и письменных текстах; 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w:t>
      </w:r>
      <w:r>
        <w:rPr>
          <w:spacing w:val="-2"/>
          <w:sz w:val="24"/>
        </w:rPr>
        <w:t>переговоры;</w:t>
      </w:r>
    </w:p>
    <w:p w14:paraId="7BB96AE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понимать намерения других, проявлять уважительное отношение к собеседнику и в корректной форме формулировать свои возражения;</w:t>
      </w:r>
    </w:p>
    <w:p w14:paraId="1347073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 ходе диалога и (или) дискуссии задавать вопросы по существу обсуждаемой темы и высказывать</w:t>
      </w:r>
      <w:r>
        <w:rPr>
          <w:spacing w:val="-3"/>
          <w:sz w:val="24"/>
        </w:rPr>
        <w:t xml:space="preserve"> </w:t>
      </w:r>
      <w:r>
        <w:rPr>
          <w:sz w:val="24"/>
        </w:rPr>
        <w:t>идеи,</w:t>
      </w:r>
      <w:r>
        <w:rPr>
          <w:spacing w:val="-3"/>
          <w:sz w:val="24"/>
        </w:rPr>
        <w:t xml:space="preserve"> </w:t>
      </w:r>
      <w:r>
        <w:rPr>
          <w:sz w:val="24"/>
        </w:rPr>
        <w:t>нацеленные</w:t>
      </w:r>
      <w:r>
        <w:rPr>
          <w:spacing w:val="-5"/>
          <w:sz w:val="24"/>
        </w:rPr>
        <w:t xml:space="preserve"> </w:t>
      </w:r>
      <w:r>
        <w:rPr>
          <w:sz w:val="24"/>
        </w:rPr>
        <w:t>на</w:t>
      </w:r>
      <w:r>
        <w:rPr>
          <w:spacing w:val="-4"/>
          <w:sz w:val="24"/>
        </w:rPr>
        <w:t xml:space="preserve"> </w:t>
      </w:r>
      <w:r>
        <w:rPr>
          <w:sz w:val="24"/>
        </w:rPr>
        <w:t>решение</w:t>
      </w:r>
      <w:r>
        <w:rPr>
          <w:spacing w:val="-4"/>
          <w:sz w:val="24"/>
        </w:rPr>
        <w:t xml:space="preserve"> </w:t>
      </w:r>
      <w:r>
        <w:rPr>
          <w:sz w:val="24"/>
        </w:rPr>
        <w:t>задачи</w:t>
      </w:r>
      <w:r>
        <w:rPr>
          <w:spacing w:val="-2"/>
          <w:sz w:val="24"/>
        </w:rPr>
        <w:t xml:space="preserve"> </w:t>
      </w:r>
      <w:r>
        <w:rPr>
          <w:sz w:val="24"/>
        </w:rPr>
        <w:t>и</w:t>
      </w:r>
      <w:r>
        <w:rPr>
          <w:spacing w:val="-2"/>
          <w:sz w:val="24"/>
        </w:rPr>
        <w:t xml:space="preserve"> </w:t>
      </w:r>
      <w:r>
        <w:rPr>
          <w:sz w:val="24"/>
        </w:rPr>
        <w:t>поддержание</w:t>
      </w:r>
      <w:r>
        <w:rPr>
          <w:spacing w:val="-4"/>
          <w:sz w:val="24"/>
        </w:rPr>
        <w:t xml:space="preserve"> </w:t>
      </w:r>
      <w:r>
        <w:rPr>
          <w:sz w:val="24"/>
        </w:rPr>
        <w:t xml:space="preserve">благожелательности </w:t>
      </w:r>
      <w:r>
        <w:rPr>
          <w:spacing w:val="-2"/>
          <w:sz w:val="24"/>
        </w:rPr>
        <w:t>общения;</w:t>
      </w:r>
    </w:p>
    <w:p w14:paraId="26EDC1F2"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сопоставлять свои суждения с суждениями других участников диалога, обнаруживать различие и сходство позиций;</w:t>
      </w:r>
    </w:p>
    <w:p w14:paraId="0A36346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публично представлять результаты выполненного исследования, проекта; самостоятельно</w:t>
      </w:r>
      <w:r>
        <w:rPr>
          <w:spacing w:val="80"/>
          <w:w w:val="150"/>
          <w:sz w:val="24"/>
        </w:rPr>
        <w:t xml:space="preserve"> </w:t>
      </w:r>
      <w:r>
        <w:rPr>
          <w:sz w:val="24"/>
        </w:rPr>
        <w:t>выбирать</w:t>
      </w:r>
      <w:r>
        <w:rPr>
          <w:spacing w:val="80"/>
          <w:w w:val="150"/>
          <w:sz w:val="24"/>
        </w:rPr>
        <w:t xml:space="preserve"> </w:t>
      </w:r>
      <w:r>
        <w:rPr>
          <w:sz w:val="24"/>
        </w:rPr>
        <w:t>формат</w:t>
      </w:r>
      <w:r>
        <w:rPr>
          <w:spacing w:val="80"/>
          <w:w w:val="150"/>
          <w:sz w:val="24"/>
        </w:rPr>
        <w:t xml:space="preserve"> </w:t>
      </w:r>
      <w:r>
        <w:rPr>
          <w:sz w:val="24"/>
        </w:rPr>
        <w:t>выступления</w:t>
      </w:r>
      <w:r>
        <w:rPr>
          <w:spacing w:val="80"/>
          <w:w w:val="150"/>
          <w:sz w:val="24"/>
        </w:rPr>
        <w:t xml:space="preserve"> </w:t>
      </w:r>
      <w:r>
        <w:rPr>
          <w:sz w:val="24"/>
        </w:rPr>
        <w:t>с</w:t>
      </w:r>
      <w:r>
        <w:rPr>
          <w:spacing w:val="80"/>
          <w:w w:val="150"/>
          <w:sz w:val="24"/>
        </w:rPr>
        <w:t xml:space="preserve"> </w:t>
      </w:r>
      <w:r>
        <w:rPr>
          <w:sz w:val="24"/>
        </w:rPr>
        <w:t>учетом</w:t>
      </w:r>
      <w:r>
        <w:rPr>
          <w:spacing w:val="80"/>
          <w:w w:val="150"/>
          <w:sz w:val="24"/>
        </w:rPr>
        <w:t xml:space="preserve"> </w:t>
      </w:r>
      <w:r>
        <w:rPr>
          <w:sz w:val="24"/>
        </w:rPr>
        <w:t>задач</w:t>
      </w:r>
      <w:r>
        <w:rPr>
          <w:spacing w:val="80"/>
          <w:w w:val="150"/>
          <w:sz w:val="24"/>
        </w:rPr>
        <w:t xml:space="preserve"> </w:t>
      </w:r>
      <w:r>
        <w:rPr>
          <w:sz w:val="24"/>
        </w:rPr>
        <w:t>презентации</w:t>
      </w:r>
      <w:r>
        <w:rPr>
          <w:spacing w:val="80"/>
          <w:w w:val="150"/>
          <w:sz w:val="24"/>
        </w:rPr>
        <w:t xml:space="preserve"> </w:t>
      </w:r>
      <w:r>
        <w:rPr>
          <w:sz w:val="24"/>
        </w:rPr>
        <w:t>и</w:t>
      </w:r>
    </w:p>
    <w:p w14:paraId="616702B3" w14:textId="77777777" w:rsidR="0092341C" w:rsidRDefault="00DB6983" w:rsidP="00B41547">
      <w:pPr>
        <w:pStyle w:val="a4"/>
        <w:spacing w:before="2"/>
        <w:ind w:left="0" w:right="283" w:firstLine="0"/>
        <w:contextualSpacing/>
      </w:pPr>
      <w:r>
        <w:t>особенностей аудитории и в соответствии с ним составлять устные и письменные тексты с использованием иллюстративных материалов.</w:t>
      </w:r>
    </w:p>
    <w:p w14:paraId="47DF8822" w14:textId="77777777" w:rsidR="0092341C" w:rsidRDefault="00DB6983" w:rsidP="00B41547">
      <w:pPr>
        <w:pStyle w:val="a4"/>
        <w:spacing w:before="2"/>
        <w:ind w:left="0" w:right="283"/>
        <w:contextualSpacing/>
      </w:pPr>
      <w:r>
        <w:t xml:space="preserve">У обучающегося будут сформированы следующие </w:t>
      </w:r>
      <w:r>
        <w:rPr>
          <w:b/>
        </w:rPr>
        <w:t xml:space="preserve">умения самоорганизации </w:t>
      </w:r>
      <w:r>
        <w:t>как части регулятивных универсальных учебных действий:</w:t>
      </w:r>
    </w:p>
    <w:p w14:paraId="65766AE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выявлять проблемы для решения в жизненных и учебных ситуациях; ориентироваться в различных подходах принятия решений (индивидуальное, принятие решения в группе, принятие решений в группе);</w:t>
      </w:r>
    </w:p>
    <w:p w14:paraId="0AEFDEA3"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самостоятельно</w:t>
      </w:r>
      <w:r>
        <w:rPr>
          <w:spacing w:val="-2"/>
          <w:sz w:val="24"/>
        </w:rPr>
        <w:t xml:space="preserve"> </w:t>
      </w:r>
      <w:r>
        <w:rPr>
          <w:sz w:val="24"/>
        </w:rPr>
        <w:t>составлять</w:t>
      </w:r>
      <w:r>
        <w:rPr>
          <w:spacing w:val="-2"/>
          <w:sz w:val="24"/>
        </w:rPr>
        <w:t xml:space="preserve"> </w:t>
      </w:r>
      <w:r>
        <w:rPr>
          <w:sz w:val="24"/>
        </w:rPr>
        <w:t>алгоритм</w:t>
      </w:r>
      <w:r>
        <w:rPr>
          <w:spacing w:val="-3"/>
          <w:sz w:val="24"/>
        </w:rPr>
        <w:t xml:space="preserve"> </w:t>
      </w:r>
      <w:r>
        <w:rPr>
          <w:sz w:val="24"/>
        </w:rPr>
        <w:t>решения</w:t>
      </w:r>
      <w:r>
        <w:rPr>
          <w:spacing w:val="-5"/>
          <w:sz w:val="24"/>
        </w:rPr>
        <w:t xml:space="preserve"> </w:t>
      </w:r>
      <w:r>
        <w:rPr>
          <w:sz w:val="24"/>
        </w:rPr>
        <w:t>задачи</w:t>
      </w:r>
      <w:r>
        <w:rPr>
          <w:spacing w:val="-1"/>
          <w:sz w:val="24"/>
        </w:rPr>
        <w:t xml:space="preserve"> </w:t>
      </w:r>
      <w:r>
        <w:rPr>
          <w:sz w:val="24"/>
        </w:rPr>
        <w:t>(или</w:t>
      </w:r>
      <w:r>
        <w:rPr>
          <w:spacing w:val="-1"/>
          <w:sz w:val="24"/>
        </w:rPr>
        <w:t xml:space="preserve"> </w:t>
      </w:r>
      <w:r>
        <w:rPr>
          <w:sz w:val="24"/>
        </w:rPr>
        <w:t>его</w:t>
      </w:r>
      <w:r>
        <w:rPr>
          <w:spacing w:val="-2"/>
          <w:sz w:val="24"/>
        </w:rPr>
        <w:t xml:space="preserve"> </w:t>
      </w:r>
      <w:r>
        <w:rPr>
          <w:sz w:val="24"/>
        </w:rPr>
        <w:t>часть),</w:t>
      </w:r>
      <w:r>
        <w:rPr>
          <w:spacing w:val="-3"/>
          <w:sz w:val="24"/>
        </w:rPr>
        <w:t xml:space="preserve"> </w:t>
      </w:r>
      <w:r>
        <w:rPr>
          <w:sz w:val="24"/>
        </w:rPr>
        <w:t>выбирать</w:t>
      </w:r>
      <w:r>
        <w:rPr>
          <w:spacing w:val="-2"/>
          <w:sz w:val="24"/>
        </w:rPr>
        <w:t xml:space="preserve"> </w:t>
      </w:r>
      <w:r>
        <w:rPr>
          <w:sz w:val="24"/>
        </w:rPr>
        <w:t>способ решения учебной задачи с учетом имеющихся ресурсов и собственных возможностей, аргументировать предлагаемые варианты решений;</w:t>
      </w:r>
    </w:p>
    <w:p w14:paraId="2F3CC7F7"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49D023C6" w14:textId="77777777" w:rsidR="0092341C" w:rsidRDefault="00DB6983" w:rsidP="00B10CA3">
      <w:pPr>
        <w:pStyle w:val="a8"/>
        <w:numPr>
          <w:ilvl w:val="0"/>
          <w:numId w:val="154"/>
        </w:numPr>
        <w:tabs>
          <w:tab w:val="left" w:pos="1008"/>
        </w:tabs>
        <w:spacing w:before="2"/>
        <w:ind w:left="0" w:right="283" w:hanging="359"/>
        <w:contextualSpacing/>
        <w:rPr>
          <w:sz w:val="24"/>
        </w:rPr>
      </w:pPr>
      <w:r>
        <w:rPr>
          <w:sz w:val="24"/>
        </w:rPr>
        <w:t>делать</w:t>
      </w:r>
      <w:r>
        <w:rPr>
          <w:spacing w:val="-4"/>
          <w:sz w:val="24"/>
        </w:rPr>
        <w:t xml:space="preserve"> </w:t>
      </w:r>
      <w:r>
        <w:rPr>
          <w:sz w:val="24"/>
        </w:rPr>
        <w:t>выбор</w:t>
      </w:r>
      <w:r>
        <w:rPr>
          <w:spacing w:val="-2"/>
          <w:sz w:val="24"/>
        </w:rPr>
        <w:t xml:space="preserve"> </w:t>
      </w:r>
      <w:r>
        <w:rPr>
          <w:sz w:val="24"/>
        </w:rPr>
        <w:t>и</w:t>
      </w:r>
      <w:r>
        <w:rPr>
          <w:spacing w:val="-1"/>
          <w:sz w:val="24"/>
        </w:rPr>
        <w:t xml:space="preserve"> </w:t>
      </w:r>
      <w:r>
        <w:rPr>
          <w:sz w:val="24"/>
        </w:rPr>
        <w:t>брать</w:t>
      </w:r>
      <w:r>
        <w:rPr>
          <w:spacing w:val="-2"/>
          <w:sz w:val="24"/>
        </w:rPr>
        <w:t xml:space="preserve"> </w:t>
      </w:r>
      <w:r>
        <w:rPr>
          <w:sz w:val="24"/>
        </w:rPr>
        <w:t>ответственность</w:t>
      </w:r>
      <w:r>
        <w:rPr>
          <w:spacing w:val="-2"/>
          <w:sz w:val="24"/>
        </w:rPr>
        <w:t xml:space="preserve"> </w:t>
      </w:r>
      <w:r>
        <w:rPr>
          <w:sz w:val="24"/>
        </w:rPr>
        <w:t>за</w:t>
      </w:r>
      <w:r>
        <w:rPr>
          <w:spacing w:val="-2"/>
          <w:sz w:val="24"/>
        </w:rPr>
        <w:t xml:space="preserve"> решение.</w:t>
      </w:r>
    </w:p>
    <w:p w14:paraId="50F942FD"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sz w:val="24"/>
        </w:rPr>
        <w:t xml:space="preserve">умения самоконтроля, эмоционального интеллекта </w:t>
      </w:r>
      <w:r>
        <w:rPr>
          <w:sz w:val="24"/>
        </w:rPr>
        <w:t>как части регулятивных универсальных учебных действий:</w:t>
      </w:r>
    </w:p>
    <w:p w14:paraId="058BB88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владеть способами самоконтроля, самомотивации и рефлексии; давать адекватную оценку ситуации и предлагать план ее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5C32097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w:t>
      </w:r>
      <w:r>
        <w:rPr>
          <w:spacing w:val="40"/>
          <w:sz w:val="24"/>
        </w:rPr>
        <w:t xml:space="preserve"> </w:t>
      </w:r>
      <w:r>
        <w:rPr>
          <w:spacing w:val="-2"/>
          <w:sz w:val="24"/>
        </w:rPr>
        <w:t>ситуации;</w:t>
      </w:r>
    </w:p>
    <w:p w14:paraId="06A2544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w:t>
      </w:r>
    </w:p>
    <w:p w14:paraId="1C880229"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различать, называть и управлять собственными эмоциями и эмоциями других; выявлять и анализировать причины эмоций;</w:t>
      </w:r>
    </w:p>
    <w:p w14:paraId="28C7949F" w14:textId="77777777" w:rsidR="0092341C" w:rsidRDefault="00DB6983" w:rsidP="00B10CA3">
      <w:pPr>
        <w:pStyle w:val="a8"/>
        <w:numPr>
          <w:ilvl w:val="0"/>
          <w:numId w:val="154"/>
        </w:numPr>
        <w:tabs>
          <w:tab w:val="left" w:pos="1008"/>
        </w:tabs>
        <w:spacing w:before="2"/>
        <w:ind w:left="0" w:right="283" w:hanging="359"/>
        <w:contextualSpacing/>
        <w:rPr>
          <w:sz w:val="24"/>
        </w:rPr>
      </w:pPr>
      <w:r>
        <w:rPr>
          <w:sz w:val="24"/>
        </w:rPr>
        <w:t>ставить</w:t>
      </w:r>
      <w:r>
        <w:rPr>
          <w:spacing w:val="-3"/>
          <w:sz w:val="24"/>
        </w:rPr>
        <w:t xml:space="preserve"> </w:t>
      </w:r>
      <w:r>
        <w:rPr>
          <w:sz w:val="24"/>
        </w:rPr>
        <w:t>себя</w:t>
      </w:r>
      <w:r>
        <w:rPr>
          <w:spacing w:val="-2"/>
          <w:sz w:val="24"/>
        </w:rPr>
        <w:t xml:space="preserve"> </w:t>
      </w:r>
      <w:r>
        <w:rPr>
          <w:sz w:val="24"/>
        </w:rPr>
        <w:t>на</w:t>
      </w:r>
      <w:r>
        <w:rPr>
          <w:spacing w:val="-3"/>
          <w:sz w:val="24"/>
        </w:rPr>
        <w:t xml:space="preserve"> </w:t>
      </w:r>
      <w:r>
        <w:rPr>
          <w:sz w:val="24"/>
        </w:rPr>
        <w:t>место</w:t>
      </w:r>
      <w:r>
        <w:rPr>
          <w:spacing w:val="-2"/>
          <w:sz w:val="24"/>
        </w:rPr>
        <w:t xml:space="preserve"> </w:t>
      </w:r>
      <w:r>
        <w:rPr>
          <w:sz w:val="24"/>
        </w:rPr>
        <w:t>другого</w:t>
      </w:r>
      <w:r>
        <w:rPr>
          <w:spacing w:val="-2"/>
          <w:sz w:val="24"/>
        </w:rPr>
        <w:t xml:space="preserve"> </w:t>
      </w:r>
      <w:r>
        <w:rPr>
          <w:sz w:val="24"/>
        </w:rPr>
        <w:t>человека,</w:t>
      </w:r>
      <w:r>
        <w:rPr>
          <w:spacing w:val="-3"/>
          <w:sz w:val="24"/>
        </w:rPr>
        <w:t xml:space="preserve"> </w:t>
      </w:r>
      <w:r>
        <w:rPr>
          <w:sz w:val="24"/>
        </w:rPr>
        <w:t>понимать</w:t>
      </w:r>
      <w:r>
        <w:rPr>
          <w:spacing w:val="-2"/>
          <w:sz w:val="24"/>
        </w:rPr>
        <w:t xml:space="preserve"> </w:t>
      </w:r>
      <w:r>
        <w:rPr>
          <w:sz w:val="24"/>
        </w:rPr>
        <w:t>мотивы</w:t>
      </w:r>
      <w:r>
        <w:rPr>
          <w:spacing w:val="-3"/>
          <w:sz w:val="24"/>
        </w:rPr>
        <w:t xml:space="preserve"> </w:t>
      </w:r>
      <w:r>
        <w:rPr>
          <w:sz w:val="24"/>
        </w:rPr>
        <w:t>и</w:t>
      </w:r>
      <w:r>
        <w:rPr>
          <w:spacing w:val="-2"/>
          <w:sz w:val="24"/>
        </w:rPr>
        <w:t xml:space="preserve"> </w:t>
      </w:r>
      <w:r>
        <w:rPr>
          <w:sz w:val="24"/>
        </w:rPr>
        <w:t>намерения</w:t>
      </w:r>
      <w:r>
        <w:rPr>
          <w:spacing w:val="-2"/>
          <w:sz w:val="24"/>
        </w:rPr>
        <w:t xml:space="preserve"> другого;</w:t>
      </w:r>
    </w:p>
    <w:p w14:paraId="0B9D544F"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регулировать способ выражения эмоций; осознанно относиться к другому человеку, его мнению; признавать свое право на ошибку и такое же право другого; принимать себя и других, не осуждая; открытость себе и другим.</w:t>
      </w:r>
    </w:p>
    <w:p w14:paraId="2DB8052F" w14:textId="77777777" w:rsidR="0092341C" w:rsidRDefault="00DB6983" w:rsidP="00B41547">
      <w:pPr>
        <w:spacing w:before="2"/>
        <w:ind w:right="283" w:firstLine="707"/>
        <w:contextualSpacing/>
        <w:jc w:val="both"/>
        <w:rPr>
          <w:b/>
          <w:sz w:val="24"/>
        </w:rPr>
      </w:pPr>
      <w:r>
        <w:rPr>
          <w:sz w:val="24"/>
        </w:rPr>
        <w:t xml:space="preserve">У обучающегося будут сформированы следующие умения </w:t>
      </w:r>
      <w:r>
        <w:rPr>
          <w:b/>
          <w:sz w:val="24"/>
        </w:rPr>
        <w:t xml:space="preserve">совместной </w:t>
      </w:r>
      <w:r>
        <w:rPr>
          <w:b/>
          <w:spacing w:val="-2"/>
          <w:sz w:val="24"/>
        </w:rPr>
        <w:t>деятельности:</w:t>
      </w:r>
    </w:p>
    <w:p w14:paraId="07ABB58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6160445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452A1226" w14:textId="77777777" w:rsidR="0092341C" w:rsidRDefault="00DB6983" w:rsidP="00B10CA3">
      <w:pPr>
        <w:pStyle w:val="a8"/>
        <w:numPr>
          <w:ilvl w:val="0"/>
          <w:numId w:val="154"/>
        </w:numPr>
        <w:tabs>
          <w:tab w:val="left" w:pos="1009"/>
        </w:tabs>
        <w:spacing w:before="2"/>
        <w:ind w:left="0" w:right="283"/>
        <w:contextualSpacing/>
        <w:rPr>
          <w:sz w:val="24"/>
        </w:rPr>
      </w:pPr>
      <w:r>
        <w:rPr>
          <w:sz w:val="24"/>
        </w:rPr>
        <w:t>уметь обобщать мнения нескольких людей, проявлять готовность руководить, выполнять поручения, подчиняться;</w:t>
      </w:r>
    </w:p>
    <w:p w14:paraId="7A07082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7AD0C3E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35F7E84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4C6AA2A3" w14:textId="77777777" w:rsidR="0092341C" w:rsidRDefault="00DB6983" w:rsidP="00B41547">
      <w:pPr>
        <w:pStyle w:val="3"/>
        <w:spacing w:before="2" w:line="240" w:lineRule="auto"/>
        <w:ind w:left="0" w:right="283" w:firstLine="707"/>
        <w:contextualSpacing/>
      </w:pPr>
      <w:r>
        <w:t>Предметные результаты освоения программы по обществознанию на уровне основного общего образования должны обеспечивать:</w:t>
      </w:r>
    </w:p>
    <w:p w14:paraId="31EE29E6" w14:textId="77777777" w:rsidR="0092341C" w:rsidRDefault="00DB6983" w:rsidP="00B10CA3">
      <w:pPr>
        <w:pStyle w:val="a8"/>
        <w:numPr>
          <w:ilvl w:val="1"/>
          <w:numId w:val="154"/>
        </w:numPr>
        <w:tabs>
          <w:tab w:val="left" w:pos="1554"/>
        </w:tabs>
        <w:spacing w:before="2"/>
        <w:ind w:left="0" w:right="283" w:firstLine="707"/>
        <w:contextualSpacing/>
        <w:rPr>
          <w:sz w:val="24"/>
        </w:rPr>
      </w:pPr>
      <w:r>
        <w:rPr>
          <w:sz w:val="24"/>
        </w:rPr>
        <w:t>освоение и применение с опорой на алгоритм учебных действий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w:t>
      </w:r>
      <w:r>
        <w:rPr>
          <w:spacing w:val="-1"/>
          <w:sz w:val="24"/>
        </w:rPr>
        <w:t xml:space="preserve"> </w:t>
      </w:r>
      <w:r>
        <w:rPr>
          <w:sz w:val="24"/>
        </w:rPr>
        <w:t>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18CA2F81" w14:textId="77777777" w:rsidR="0092341C" w:rsidRDefault="00DB6983" w:rsidP="00B10CA3">
      <w:pPr>
        <w:pStyle w:val="a8"/>
        <w:numPr>
          <w:ilvl w:val="1"/>
          <w:numId w:val="154"/>
        </w:numPr>
        <w:tabs>
          <w:tab w:val="left" w:pos="1662"/>
        </w:tabs>
        <w:spacing w:before="2"/>
        <w:ind w:left="0" w:right="283" w:firstLine="707"/>
        <w:contextualSpacing/>
        <w:rPr>
          <w:sz w:val="24"/>
        </w:rPr>
      </w:pPr>
      <w:r>
        <w:rPr>
          <w:sz w:val="24"/>
        </w:rPr>
        <w:t>умение характеризовать по алгоритму, с использованием ключевых слов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1F8D1E43" w14:textId="77777777" w:rsidR="0092341C" w:rsidRDefault="00DB6983" w:rsidP="00B10CA3">
      <w:pPr>
        <w:pStyle w:val="a8"/>
        <w:numPr>
          <w:ilvl w:val="1"/>
          <w:numId w:val="154"/>
        </w:numPr>
        <w:tabs>
          <w:tab w:val="left" w:pos="1611"/>
        </w:tabs>
        <w:spacing w:before="2"/>
        <w:ind w:left="0" w:right="283" w:firstLine="707"/>
        <w:contextualSpacing/>
        <w:rPr>
          <w:sz w:val="24"/>
        </w:rPr>
      </w:pPr>
      <w:r>
        <w:rPr>
          <w:sz w:val="24"/>
        </w:rPr>
        <w:t>умение с использованием различных источников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03CEC53D" w14:textId="77777777" w:rsidR="0092341C" w:rsidRDefault="00DB6983" w:rsidP="00B10CA3">
      <w:pPr>
        <w:pStyle w:val="a8"/>
        <w:numPr>
          <w:ilvl w:val="1"/>
          <w:numId w:val="154"/>
        </w:numPr>
        <w:tabs>
          <w:tab w:val="left" w:pos="1640"/>
        </w:tabs>
        <w:spacing w:before="2"/>
        <w:ind w:left="0" w:right="283" w:firstLine="707"/>
        <w:contextualSpacing/>
        <w:rPr>
          <w:sz w:val="24"/>
        </w:rPr>
      </w:pPr>
      <w:r>
        <w:rPr>
          <w:sz w:val="24"/>
        </w:rPr>
        <w:t>умение по образцу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2E7160EB" w14:textId="77777777" w:rsidR="0092341C" w:rsidRDefault="00DB6983" w:rsidP="00B10CA3">
      <w:pPr>
        <w:pStyle w:val="a8"/>
        <w:numPr>
          <w:ilvl w:val="1"/>
          <w:numId w:val="154"/>
        </w:numPr>
        <w:tabs>
          <w:tab w:val="left" w:pos="1671"/>
        </w:tabs>
        <w:spacing w:before="2"/>
        <w:ind w:left="0" w:right="283" w:firstLine="707"/>
        <w:contextualSpacing/>
        <w:rPr>
          <w:sz w:val="24"/>
        </w:rPr>
      </w:pPr>
      <w:r>
        <w:rPr>
          <w:sz w:val="24"/>
        </w:rPr>
        <w:t>умение после предварительного анализа сравнивать деятельность людей, социальные объекты, явления, процессы в различных сферах общественной жизни, их элементы и основные функции;</w:t>
      </w:r>
    </w:p>
    <w:p w14:paraId="4E9FF435" w14:textId="77777777" w:rsidR="0092341C" w:rsidRDefault="00DB6983" w:rsidP="00B10CA3">
      <w:pPr>
        <w:pStyle w:val="a8"/>
        <w:numPr>
          <w:ilvl w:val="1"/>
          <w:numId w:val="154"/>
        </w:numPr>
        <w:tabs>
          <w:tab w:val="left" w:pos="1628"/>
        </w:tabs>
        <w:spacing w:before="2"/>
        <w:ind w:left="0" w:right="283" w:firstLine="707"/>
        <w:contextualSpacing/>
        <w:rPr>
          <w:sz w:val="24"/>
        </w:rPr>
      </w:pPr>
      <w:r>
        <w:rPr>
          <w:sz w:val="24"/>
        </w:rPr>
        <w:t>умение после предварительного анализа и (или) по образцу, по алгоритму устанавливать взаимосвязи социальных объектов, явлений,</w:t>
      </w:r>
      <w:r>
        <w:rPr>
          <w:spacing w:val="-1"/>
          <w:sz w:val="24"/>
        </w:rPr>
        <w:t xml:space="preserve"> </w:t>
      </w:r>
      <w:r>
        <w:rPr>
          <w:sz w:val="24"/>
        </w:rPr>
        <w:t xml:space="preserve">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w:t>
      </w:r>
      <w:r>
        <w:rPr>
          <w:spacing w:val="-2"/>
          <w:sz w:val="24"/>
        </w:rPr>
        <w:t>государстве;</w:t>
      </w:r>
    </w:p>
    <w:p w14:paraId="6968711D" w14:textId="77777777" w:rsidR="0092341C" w:rsidRDefault="00DB6983" w:rsidP="00B10CA3">
      <w:pPr>
        <w:pStyle w:val="a8"/>
        <w:numPr>
          <w:ilvl w:val="1"/>
          <w:numId w:val="154"/>
        </w:numPr>
        <w:tabs>
          <w:tab w:val="left" w:pos="1748"/>
        </w:tabs>
        <w:spacing w:before="2"/>
        <w:ind w:left="0" w:right="283" w:firstLine="707"/>
        <w:contextualSpacing/>
        <w:rPr>
          <w:sz w:val="24"/>
        </w:rPr>
      </w:pPr>
      <w:r>
        <w:rPr>
          <w:sz w:val="24"/>
        </w:rPr>
        <w:t>умение использовать полученные знания для объяснения сущности, взаимосвязей явлений, процессов социальной действительности;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2F2DA9C4" w14:textId="77777777" w:rsidR="0092341C" w:rsidRDefault="00DB6983" w:rsidP="00B10CA3">
      <w:pPr>
        <w:pStyle w:val="a8"/>
        <w:numPr>
          <w:ilvl w:val="1"/>
          <w:numId w:val="154"/>
        </w:numPr>
        <w:tabs>
          <w:tab w:val="left" w:pos="1587"/>
        </w:tabs>
        <w:spacing w:before="2"/>
        <w:ind w:left="0" w:right="283" w:firstLine="707"/>
        <w:contextualSpacing/>
        <w:rPr>
          <w:sz w:val="24"/>
        </w:rPr>
      </w:pPr>
      <w:r>
        <w:rPr>
          <w:sz w:val="24"/>
        </w:rPr>
        <w:t>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p w14:paraId="05D69C8C" w14:textId="77777777" w:rsidR="0092341C" w:rsidRDefault="00DB6983" w:rsidP="00B10CA3">
      <w:pPr>
        <w:pStyle w:val="a8"/>
        <w:numPr>
          <w:ilvl w:val="1"/>
          <w:numId w:val="154"/>
        </w:numPr>
        <w:tabs>
          <w:tab w:val="left" w:pos="1575"/>
        </w:tabs>
        <w:spacing w:before="2"/>
        <w:ind w:left="0" w:right="283" w:firstLine="707"/>
        <w:contextualSpacing/>
        <w:rPr>
          <w:sz w:val="24"/>
        </w:rPr>
      </w:pPr>
      <w:r>
        <w:rPr>
          <w:sz w:val="24"/>
        </w:rP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15406042" w14:textId="77777777" w:rsidR="0092341C" w:rsidRDefault="00DB6983" w:rsidP="00B10CA3">
      <w:pPr>
        <w:pStyle w:val="a8"/>
        <w:numPr>
          <w:ilvl w:val="1"/>
          <w:numId w:val="154"/>
        </w:numPr>
        <w:tabs>
          <w:tab w:val="left" w:pos="1847"/>
        </w:tabs>
        <w:spacing w:before="2"/>
        <w:ind w:left="0" w:right="283" w:firstLine="707"/>
        <w:contextualSpacing/>
        <w:rPr>
          <w:sz w:val="24"/>
        </w:rPr>
      </w:pPr>
      <w:r>
        <w:rPr>
          <w:sz w:val="24"/>
        </w:rPr>
        <w:t>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 различных учебных задач, в том числе извлечений</w:t>
      </w:r>
      <w:r>
        <w:rPr>
          <w:spacing w:val="80"/>
          <w:sz w:val="24"/>
        </w:rPr>
        <w:t xml:space="preserve"> </w:t>
      </w:r>
      <w:r>
        <w:rPr>
          <w:sz w:val="24"/>
        </w:rPr>
        <w:t>из Конституции Российской Федерации и других нормативных правовых актов; умение составлять на их основе план, преобразовывать под руководством учителя текстовую информацию в модели (таблицу, диаграмму, схему) и преобразовывать предложенные модели в текст;</w:t>
      </w:r>
    </w:p>
    <w:p w14:paraId="61B97CB2" w14:textId="77777777" w:rsidR="0092341C" w:rsidRDefault="00DB6983" w:rsidP="00B10CA3">
      <w:pPr>
        <w:pStyle w:val="a8"/>
        <w:numPr>
          <w:ilvl w:val="1"/>
          <w:numId w:val="154"/>
        </w:numPr>
        <w:tabs>
          <w:tab w:val="left" w:pos="1683"/>
        </w:tabs>
        <w:spacing w:before="2"/>
        <w:ind w:left="0" w:right="283" w:firstLine="707"/>
        <w:contextualSpacing/>
        <w:rPr>
          <w:sz w:val="24"/>
        </w:rPr>
      </w:pPr>
      <w:r>
        <w:rPr>
          <w:sz w:val="24"/>
        </w:rPr>
        <w:t>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p w14:paraId="23F1A5C3" w14:textId="77777777" w:rsidR="0092341C" w:rsidRDefault="00DB6983" w:rsidP="00B10CA3">
      <w:pPr>
        <w:pStyle w:val="a8"/>
        <w:numPr>
          <w:ilvl w:val="1"/>
          <w:numId w:val="154"/>
        </w:numPr>
        <w:tabs>
          <w:tab w:val="left" w:pos="1679"/>
        </w:tabs>
        <w:spacing w:before="2"/>
        <w:ind w:left="0" w:right="283" w:firstLine="707"/>
        <w:contextualSpacing/>
        <w:rPr>
          <w:sz w:val="24"/>
        </w:rPr>
      </w:pPr>
      <w:r>
        <w:rPr>
          <w:sz w:val="24"/>
        </w:rPr>
        <w:t>умение по образцу, по алгоритму анализировать, обобщать, систематизировать, конкретизировать и оценивать социальную информацию, включая экономико- 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0870EF4D" w14:textId="77777777" w:rsidR="0092341C" w:rsidRDefault="00DB6983" w:rsidP="00B10CA3">
      <w:pPr>
        <w:pStyle w:val="a8"/>
        <w:numPr>
          <w:ilvl w:val="1"/>
          <w:numId w:val="154"/>
        </w:numPr>
        <w:tabs>
          <w:tab w:val="left" w:pos="1767"/>
        </w:tabs>
        <w:spacing w:before="2"/>
        <w:ind w:left="0" w:right="283" w:firstLine="707"/>
        <w:contextualSpacing/>
        <w:rPr>
          <w:sz w:val="24"/>
        </w:rPr>
      </w:pPr>
      <w:r>
        <w:rPr>
          <w:sz w:val="24"/>
        </w:rPr>
        <w:t>приобретение опыта использования полученных знаний, включая основы финансовой грамотности, в практической (включая выполнение проектов индивидуально и</w:t>
      </w:r>
      <w:r>
        <w:rPr>
          <w:spacing w:val="-2"/>
          <w:sz w:val="24"/>
        </w:rPr>
        <w:t xml:space="preserve"> </w:t>
      </w:r>
      <w:r>
        <w:rPr>
          <w:sz w:val="24"/>
        </w:rPr>
        <w:t>в</w:t>
      </w:r>
      <w:r>
        <w:rPr>
          <w:spacing w:val="-3"/>
          <w:sz w:val="24"/>
        </w:rPr>
        <w:t xml:space="preserve"> </w:t>
      </w:r>
      <w:r>
        <w:rPr>
          <w:sz w:val="24"/>
        </w:rPr>
        <w:t>группе)</w:t>
      </w:r>
      <w:r>
        <w:rPr>
          <w:spacing w:val="-2"/>
          <w:sz w:val="24"/>
        </w:rPr>
        <w:t xml:space="preserve"> </w:t>
      </w:r>
      <w:r>
        <w:rPr>
          <w:sz w:val="24"/>
        </w:rPr>
        <w:t>деятельности,</w:t>
      </w:r>
      <w:r>
        <w:rPr>
          <w:spacing w:val="-2"/>
          <w:sz w:val="24"/>
        </w:rPr>
        <w:t xml:space="preserve"> </w:t>
      </w:r>
      <w:r>
        <w:rPr>
          <w:sz w:val="24"/>
        </w:rPr>
        <w:t>в</w:t>
      </w:r>
      <w:r>
        <w:rPr>
          <w:spacing w:val="-3"/>
          <w:sz w:val="24"/>
        </w:rPr>
        <w:t xml:space="preserve"> </w:t>
      </w:r>
      <w:r>
        <w:rPr>
          <w:sz w:val="24"/>
        </w:rPr>
        <w:t>повседневной</w:t>
      </w:r>
      <w:r>
        <w:rPr>
          <w:spacing w:val="-2"/>
          <w:sz w:val="24"/>
        </w:rPr>
        <w:t xml:space="preserve"> </w:t>
      </w:r>
      <w:r>
        <w:rPr>
          <w:sz w:val="24"/>
        </w:rPr>
        <w:t>жизни</w:t>
      </w:r>
      <w:r>
        <w:rPr>
          <w:spacing w:val="-2"/>
          <w:sz w:val="24"/>
        </w:rPr>
        <w:t xml:space="preserve"> </w:t>
      </w:r>
      <w:r>
        <w:rPr>
          <w:sz w:val="24"/>
        </w:rPr>
        <w:t>для</w:t>
      </w:r>
      <w:r>
        <w:rPr>
          <w:spacing w:val="-2"/>
          <w:sz w:val="24"/>
        </w:rPr>
        <w:t xml:space="preserve"> </w:t>
      </w:r>
      <w:r>
        <w:rPr>
          <w:sz w:val="24"/>
        </w:rPr>
        <w:t>реализации</w:t>
      </w:r>
      <w:r>
        <w:rPr>
          <w:spacing w:val="-2"/>
          <w:sz w:val="24"/>
        </w:rPr>
        <w:t xml:space="preserve"> </w:t>
      </w:r>
      <w:r>
        <w:rPr>
          <w:sz w:val="24"/>
        </w:rPr>
        <w:t>и</w:t>
      </w:r>
      <w:r>
        <w:rPr>
          <w:spacing w:val="-2"/>
          <w:sz w:val="24"/>
        </w:rPr>
        <w:t xml:space="preserve"> </w:t>
      </w:r>
      <w:r>
        <w:rPr>
          <w:sz w:val="24"/>
        </w:rPr>
        <w:t>защиты</w:t>
      </w:r>
      <w:r>
        <w:rPr>
          <w:spacing w:val="-2"/>
          <w:sz w:val="24"/>
        </w:rPr>
        <w:t xml:space="preserve"> </w:t>
      </w:r>
      <w:r>
        <w:rPr>
          <w:sz w:val="24"/>
        </w:rPr>
        <w:t>прав</w:t>
      </w:r>
      <w:r>
        <w:rPr>
          <w:spacing w:val="-3"/>
          <w:sz w:val="24"/>
        </w:rPr>
        <w:t xml:space="preserve"> </w:t>
      </w:r>
      <w:r>
        <w:rPr>
          <w:sz w:val="24"/>
        </w:rPr>
        <w:t>человека</w:t>
      </w:r>
      <w:r>
        <w:rPr>
          <w:spacing w:val="-3"/>
          <w:sz w:val="24"/>
        </w:rPr>
        <w:t xml:space="preserve"> </w:t>
      </w:r>
      <w:r>
        <w:rPr>
          <w:sz w:val="24"/>
        </w:rPr>
        <w:t>и гражданина,</w:t>
      </w:r>
      <w:r>
        <w:rPr>
          <w:spacing w:val="-3"/>
          <w:sz w:val="24"/>
        </w:rPr>
        <w:t xml:space="preserve"> </w:t>
      </w:r>
      <w:r>
        <w:rPr>
          <w:sz w:val="24"/>
        </w:rPr>
        <w:t>прав</w:t>
      </w:r>
      <w:r>
        <w:rPr>
          <w:spacing w:val="-4"/>
          <w:sz w:val="24"/>
        </w:rPr>
        <w:t xml:space="preserve"> </w:t>
      </w:r>
      <w:r>
        <w:rPr>
          <w:sz w:val="24"/>
        </w:rPr>
        <w:t>потребителя</w:t>
      </w:r>
      <w:r>
        <w:rPr>
          <w:spacing w:val="-3"/>
          <w:sz w:val="24"/>
        </w:rPr>
        <w:t xml:space="preserve"> </w:t>
      </w:r>
      <w:r>
        <w:rPr>
          <w:sz w:val="24"/>
        </w:rPr>
        <w:t>(в</w:t>
      </w:r>
      <w:r>
        <w:rPr>
          <w:spacing w:val="-4"/>
          <w:sz w:val="24"/>
        </w:rPr>
        <w:t xml:space="preserve"> </w:t>
      </w:r>
      <w:r>
        <w:rPr>
          <w:sz w:val="24"/>
        </w:rPr>
        <w:t>том</w:t>
      </w:r>
      <w:r>
        <w:rPr>
          <w:spacing w:val="-4"/>
          <w:sz w:val="24"/>
        </w:rPr>
        <w:t xml:space="preserve"> </w:t>
      </w:r>
      <w:r>
        <w:rPr>
          <w:sz w:val="24"/>
        </w:rPr>
        <w:t>числе</w:t>
      </w:r>
      <w:r>
        <w:rPr>
          <w:spacing w:val="-2"/>
          <w:sz w:val="24"/>
        </w:rPr>
        <w:t xml:space="preserve"> </w:t>
      </w:r>
      <w:r>
        <w:rPr>
          <w:sz w:val="24"/>
        </w:rPr>
        <w:t>потребителя</w:t>
      </w:r>
      <w:r>
        <w:rPr>
          <w:spacing w:val="-3"/>
          <w:sz w:val="24"/>
        </w:rPr>
        <w:t xml:space="preserve"> </w:t>
      </w:r>
      <w:r>
        <w:rPr>
          <w:sz w:val="24"/>
        </w:rPr>
        <w:t>финансовых услуг)</w:t>
      </w:r>
      <w:r>
        <w:rPr>
          <w:spacing w:val="-3"/>
          <w:sz w:val="24"/>
        </w:rPr>
        <w:t xml:space="preserve"> </w:t>
      </w:r>
      <w:r>
        <w:rPr>
          <w:sz w:val="24"/>
        </w:rPr>
        <w:t>и</w:t>
      </w:r>
      <w:r>
        <w:rPr>
          <w:spacing w:val="-4"/>
          <w:sz w:val="24"/>
        </w:rPr>
        <w:t xml:space="preserve"> </w:t>
      </w:r>
      <w:r>
        <w:rPr>
          <w:sz w:val="24"/>
        </w:rPr>
        <w:t>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6F991F0F" w14:textId="77777777" w:rsidR="0092341C" w:rsidRDefault="00DB6983" w:rsidP="00B10CA3">
      <w:pPr>
        <w:pStyle w:val="a8"/>
        <w:numPr>
          <w:ilvl w:val="1"/>
          <w:numId w:val="154"/>
        </w:numPr>
        <w:tabs>
          <w:tab w:val="left" w:pos="1674"/>
        </w:tabs>
        <w:spacing w:before="2"/>
        <w:ind w:left="0" w:right="283" w:firstLine="707"/>
        <w:contextualSpacing/>
        <w:rPr>
          <w:sz w:val="24"/>
        </w:rPr>
      </w:pPr>
      <w:r>
        <w:rPr>
          <w:sz w:val="24"/>
        </w:rPr>
        <w:t>приобретение опыта самостоятельного и под руководством учителя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6049643B" w14:textId="77777777" w:rsidR="0092341C" w:rsidRDefault="00DB6983" w:rsidP="00B10CA3">
      <w:pPr>
        <w:pStyle w:val="a8"/>
        <w:numPr>
          <w:ilvl w:val="1"/>
          <w:numId w:val="154"/>
        </w:numPr>
        <w:tabs>
          <w:tab w:val="left" w:pos="1815"/>
        </w:tabs>
        <w:spacing w:before="2"/>
        <w:ind w:left="0" w:right="283" w:firstLine="707"/>
        <w:contextualSpacing/>
        <w:rPr>
          <w:sz w:val="24"/>
        </w:rPr>
      </w:pPr>
      <w:r>
        <w:rPr>
          <w:sz w:val="24"/>
        </w:rPr>
        <w:t>приобретение опыта осуществления совместной деятельности, включая взаимодействие с людьми другой культуры, национальной и религиозной</w:t>
      </w:r>
      <w:r>
        <w:rPr>
          <w:spacing w:val="80"/>
          <w:sz w:val="24"/>
        </w:rPr>
        <w:t xml:space="preserve"> </w:t>
      </w:r>
      <w:r>
        <w:rPr>
          <w:sz w:val="24"/>
        </w:rPr>
        <w:t>принадлежности</w:t>
      </w:r>
      <w:r>
        <w:rPr>
          <w:spacing w:val="-1"/>
          <w:sz w:val="24"/>
        </w:rPr>
        <w:t xml:space="preserve"> </w:t>
      </w:r>
      <w:r>
        <w:rPr>
          <w:sz w:val="24"/>
        </w:rPr>
        <w:t>на</w:t>
      </w:r>
      <w:r>
        <w:rPr>
          <w:spacing w:val="-2"/>
          <w:sz w:val="24"/>
        </w:rPr>
        <w:t xml:space="preserve"> </w:t>
      </w:r>
      <w:r>
        <w:rPr>
          <w:sz w:val="24"/>
        </w:rPr>
        <w:t>основе</w:t>
      </w:r>
      <w:r>
        <w:rPr>
          <w:spacing w:val="-3"/>
          <w:sz w:val="24"/>
        </w:rPr>
        <w:t xml:space="preserve"> </w:t>
      </w:r>
      <w:r>
        <w:rPr>
          <w:sz w:val="24"/>
        </w:rPr>
        <w:t>национальных ценностей</w:t>
      </w:r>
      <w:r>
        <w:rPr>
          <w:spacing w:val="-1"/>
          <w:sz w:val="24"/>
        </w:rPr>
        <w:t xml:space="preserve"> </w:t>
      </w:r>
      <w:r>
        <w:rPr>
          <w:sz w:val="24"/>
        </w:rPr>
        <w:t>современного</w:t>
      </w:r>
      <w:r>
        <w:rPr>
          <w:spacing w:val="-2"/>
          <w:sz w:val="24"/>
        </w:rPr>
        <w:t xml:space="preserve"> </w:t>
      </w:r>
      <w:r>
        <w:rPr>
          <w:sz w:val="24"/>
        </w:rPr>
        <w:t>российского</w:t>
      </w:r>
      <w:r>
        <w:rPr>
          <w:spacing w:val="-2"/>
          <w:sz w:val="24"/>
        </w:rPr>
        <w:t xml:space="preserve"> </w:t>
      </w:r>
      <w:r>
        <w:rPr>
          <w:sz w:val="24"/>
        </w:rPr>
        <w:t xml:space="preserve">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w:t>
      </w:r>
      <w:r>
        <w:rPr>
          <w:spacing w:val="-2"/>
          <w:sz w:val="24"/>
        </w:rPr>
        <w:t>России.</w:t>
      </w:r>
    </w:p>
    <w:p w14:paraId="7A9706EB" w14:textId="77777777" w:rsidR="0092341C" w:rsidRDefault="00DB6983" w:rsidP="00B41547">
      <w:pPr>
        <w:pStyle w:val="4"/>
        <w:spacing w:before="2" w:line="240" w:lineRule="auto"/>
        <w:ind w:left="0" w:right="283" w:firstLine="707"/>
        <w:contextualSpacing/>
      </w:pPr>
      <w:r>
        <w:t>К концу обучения в 6 классе обучающийся получит следующие предметные результаты по отдельным темам программы по обществознанию:</w:t>
      </w:r>
    </w:p>
    <w:p w14:paraId="0EF15D42" w14:textId="77777777" w:rsidR="0092341C" w:rsidRDefault="00DB6983" w:rsidP="00B41547">
      <w:pPr>
        <w:spacing w:before="2"/>
        <w:ind w:right="283"/>
        <w:contextualSpacing/>
        <w:jc w:val="both"/>
        <w:rPr>
          <w:i/>
          <w:sz w:val="24"/>
        </w:rPr>
      </w:pPr>
      <w:r>
        <w:rPr>
          <w:i/>
          <w:sz w:val="24"/>
        </w:rPr>
        <w:t>Человек</w:t>
      </w:r>
      <w:r>
        <w:rPr>
          <w:i/>
          <w:spacing w:val="-2"/>
          <w:sz w:val="24"/>
        </w:rPr>
        <w:t xml:space="preserve"> </w:t>
      </w:r>
      <w:r>
        <w:rPr>
          <w:i/>
          <w:sz w:val="24"/>
        </w:rPr>
        <w:t>и</w:t>
      </w:r>
      <w:r>
        <w:rPr>
          <w:i/>
          <w:spacing w:val="-2"/>
          <w:sz w:val="24"/>
        </w:rPr>
        <w:t xml:space="preserve"> </w:t>
      </w:r>
      <w:r>
        <w:rPr>
          <w:i/>
          <w:sz w:val="24"/>
        </w:rPr>
        <w:t>его</w:t>
      </w:r>
      <w:r>
        <w:rPr>
          <w:i/>
          <w:spacing w:val="-1"/>
          <w:sz w:val="24"/>
        </w:rPr>
        <w:t xml:space="preserve"> </w:t>
      </w:r>
      <w:r>
        <w:rPr>
          <w:i/>
          <w:sz w:val="24"/>
        </w:rPr>
        <w:t>социальное</w:t>
      </w:r>
      <w:r>
        <w:rPr>
          <w:i/>
          <w:spacing w:val="-2"/>
          <w:sz w:val="24"/>
        </w:rPr>
        <w:t xml:space="preserve"> окружение:</w:t>
      </w:r>
    </w:p>
    <w:p w14:paraId="5C93786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под руководством педагога и применять знания о социальных свойствах человека, формировании личности, деятельности человека и её видах, образовании, правах и обязанностях учащихся, общении и его правилах, особенностях взаимодействия человека с другими людьми;</w:t>
      </w:r>
    </w:p>
    <w:p w14:paraId="207FEA6E"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традиционные российские духовно-нравственные ценности на примерах семьи, семейных традиций; характеризовать после предварительного анализа</w:t>
      </w:r>
      <w:r>
        <w:rPr>
          <w:spacing w:val="40"/>
          <w:sz w:val="24"/>
        </w:rPr>
        <w:t xml:space="preserve"> </w:t>
      </w:r>
      <w:r>
        <w:rPr>
          <w:sz w:val="24"/>
        </w:rPr>
        <w:t>основные</w:t>
      </w:r>
      <w:r>
        <w:rPr>
          <w:spacing w:val="40"/>
          <w:sz w:val="24"/>
        </w:rPr>
        <w:t xml:space="preserve"> </w:t>
      </w:r>
      <w:r>
        <w:rPr>
          <w:sz w:val="24"/>
        </w:rPr>
        <w:t>потребности</w:t>
      </w:r>
      <w:r>
        <w:rPr>
          <w:spacing w:val="40"/>
          <w:sz w:val="24"/>
        </w:rPr>
        <w:t xml:space="preserve"> </w:t>
      </w:r>
      <w:r>
        <w:rPr>
          <w:sz w:val="24"/>
        </w:rPr>
        <w:t>человека,</w:t>
      </w:r>
      <w:r>
        <w:rPr>
          <w:spacing w:val="40"/>
          <w:sz w:val="24"/>
        </w:rPr>
        <w:t xml:space="preserve"> </w:t>
      </w:r>
      <w:r>
        <w:rPr>
          <w:sz w:val="24"/>
        </w:rPr>
        <w:t>показывать</w:t>
      </w:r>
      <w:r>
        <w:rPr>
          <w:spacing w:val="40"/>
          <w:sz w:val="24"/>
        </w:rPr>
        <w:t xml:space="preserve"> </w:t>
      </w:r>
      <w:r>
        <w:rPr>
          <w:sz w:val="24"/>
        </w:rPr>
        <w:t>их</w:t>
      </w:r>
      <w:r>
        <w:rPr>
          <w:spacing w:val="40"/>
          <w:sz w:val="24"/>
        </w:rPr>
        <w:t xml:space="preserve"> </w:t>
      </w:r>
      <w:r>
        <w:rPr>
          <w:sz w:val="24"/>
        </w:rPr>
        <w:t>индивидуальный</w:t>
      </w:r>
      <w:r>
        <w:rPr>
          <w:spacing w:val="40"/>
          <w:sz w:val="24"/>
        </w:rPr>
        <w:t xml:space="preserve"> </w:t>
      </w:r>
      <w:r>
        <w:rPr>
          <w:sz w:val="24"/>
        </w:rPr>
        <w:t>характер;</w:t>
      </w:r>
    </w:p>
    <w:p w14:paraId="5768FEC0" w14:textId="77777777" w:rsidR="0092341C" w:rsidRDefault="00DB6983" w:rsidP="00B41547">
      <w:pPr>
        <w:pStyle w:val="a4"/>
        <w:spacing w:before="2"/>
        <w:ind w:left="0" w:right="283" w:firstLine="0"/>
        <w:contextualSpacing/>
      </w:pPr>
      <w:r>
        <w:t>особенности</w:t>
      </w:r>
      <w:r>
        <w:rPr>
          <w:spacing w:val="-2"/>
        </w:rPr>
        <w:t xml:space="preserve"> </w:t>
      </w:r>
      <w:r>
        <w:t>личностного</w:t>
      </w:r>
      <w:r>
        <w:rPr>
          <w:spacing w:val="-2"/>
        </w:rPr>
        <w:t xml:space="preserve"> </w:t>
      </w:r>
      <w:r>
        <w:t>становления</w:t>
      </w:r>
      <w:r>
        <w:rPr>
          <w:spacing w:val="-2"/>
        </w:rPr>
        <w:t xml:space="preserve"> </w:t>
      </w:r>
      <w:r>
        <w:t>и</w:t>
      </w:r>
      <w:r>
        <w:rPr>
          <w:spacing w:val="-2"/>
        </w:rPr>
        <w:t xml:space="preserve"> </w:t>
      </w:r>
      <w:r>
        <w:t>социальной</w:t>
      </w:r>
      <w:r>
        <w:rPr>
          <w:spacing w:val="-4"/>
        </w:rPr>
        <w:t xml:space="preserve"> </w:t>
      </w:r>
      <w:r>
        <w:t>позиции</w:t>
      </w:r>
      <w:r>
        <w:rPr>
          <w:spacing w:val="-4"/>
        </w:rPr>
        <w:t xml:space="preserve"> </w:t>
      </w:r>
      <w:r>
        <w:t>людей</w:t>
      </w:r>
      <w:r>
        <w:rPr>
          <w:spacing w:val="-2"/>
        </w:rPr>
        <w:t xml:space="preserve"> </w:t>
      </w:r>
      <w:r>
        <w:t>с</w:t>
      </w:r>
      <w:r>
        <w:rPr>
          <w:spacing w:val="-6"/>
        </w:rPr>
        <w:t xml:space="preserve"> </w:t>
      </w:r>
      <w:r>
        <w:t>ограниченными возможностями здоровья; деятельность человека; образование и его значение для человека и общества;</w:t>
      </w:r>
    </w:p>
    <w:p w14:paraId="7201EF7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на основе визуального материала примеры деятельности людей, её различных мотивов и особенностей в современных условиях;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w:t>
      </w:r>
      <w:r>
        <w:rPr>
          <w:spacing w:val="40"/>
          <w:sz w:val="24"/>
        </w:rPr>
        <w:t xml:space="preserve"> </w:t>
      </w:r>
      <w:r>
        <w:rPr>
          <w:spacing w:val="-2"/>
          <w:sz w:val="24"/>
        </w:rPr>
        <w:t>группах;</w:t>
      </w:r>
    </w:p>
    <w:p w14:paraId="4F4D1275"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после предварительного анализа по разным признакам виды деятельности человека, потребности людей;</w:t>
      </w:r>
    </w:p>
    <w:p w14:paraId="5AC9E526"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сравнивать по опорной схеме понятия “индивид”, “индивидуальность”, “личность”; свойства человека и животных; виды деятельности (игра, труд, учение);</w:t>
      </w:r>
    </w:p>
    <w:p w14:paraId="0E68CA0F" w14:textId="77777777" w:rsidR="0092341C" w:rsidRDefault="00DB6983" w:rsidP="00B10CA3">
      <w:pPr>
        <w:pStyle w:val="a8"/>
        <w:numPr>
          <w:ilvl w:val="0"/>
          <w:numId w:val="154"/>
        </w:numPr>
        <w:tabs>
          <w:tab w:val="left" w:pos="1009"/>
        </w:tabs>
        <w:spacing w:before="2"/>
        <w:ind w:left="0" w:right="283"/>
        <w:contextualSpacing/>
        <w:rPr>
          <w:sz w:val="24"/>
        </w:rPr>
      </w:pPr>
      <w:r>
        <w:rPr>
          <w:sz w:val="24"/>
        </w:rPr>
        <w:t>устанавливать и объяснять с помощью педагога взаимосвязи людей в малых группах; целей, способов и результатов деятельности, целей и средств общения;</w:t>
      </w:r>
    </w:p>
    <w:p w14:paraId="651C607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с опорой на источник информации полученные знания для объяснения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сверстников;</w:t>
      </w:r>
    </w:p>
    <w:p w14:paraId="0CAD85D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 опорой на обществоведческие знания и личный социальный опыт своё отношение к людям с ограниченными возможностями здоровья, к различным способам выражения личной индивидуальности, к различным формам неформального общения подростков;</w:t>
      </w:r>
    </w:p>
    <w:p w14:paraId="77F4E71D"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касающиеся прав и обязанностей учащегося, отражающие особенности отношений в семье, со сверстниками, старшими и младшими;</w:t>
      </w:r>
    </w:p>
    <w:p w14:paraId="09534B75"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обществоведческой тематики, в том числе извлечений из Закона “Об образовании в Российской Федерации”; составлять по предложенному образцу на их основе план, преобразовывать с помощью педагога текстовую информацию в таблицу, схему;</w:t>
      </w:r>
    </w:p>
    <w:p w14:paraId="5B828E2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искать и извлекать под руководством педагога информацию о связи поколений в нашем обществе, об особенностях подросткового возраста, о правах и обязанностях учащегося</w:t>
      </w:r>
      <w:r>
        <w:rPr>
          <w:spacing w:val="-3"/>
          <w:sz w:val="24"/>
        </w:rPr>
        <w:t xml:space="preserve"> </w:t>
      </w:r>
      <w:r>
        <w:rPr>
          <w:sz w:val="24"/>
        </w:rPr>
        <w:t>из</w:t>
      </w:r>
      <w:r>
        <w:rPr>
          <w:spacing w:val="-4"/>
          <w:sz w:val="24"/>
        </w:rPr>
        <w:t xml:space="preserve"> </w:t>
      </w:r>
      <w:r>
        <w:rPr>
          <w:sz w:val="24"/>
        </w:rPr>
        <w:t>разных</w:t>
      </w:r>
      <w:r>
        <w:rPr>
          <w:spacing w:val="-3"/>
          <w:sz w:val="24"/>
        </w:rPr>
        <w:t xml:space="preserve"> </w:t>
      </w:r>
      <w:r>
        <w:rPr>
          <w:sz w:val="24"/>
        </w:rPr>
        <w:t>адаптированных</w:t>
      </w:r>
      <w:r>
        <w:rPr>
          <w:spacing w:val="-3"/>
          <w:sz w:val="24"/>
        </w:rPr>
        <w:t xml:space="preserve"> </w:t>
      </w:r>
      <w:r>
        <w:rPr>
          <w:sz w:val="24"/>
        </w:rPr>
        <w:t>источников</w:t>
      </w:r>
      <w:r>
        <w:rPr>
          <w:spacing w:val="-5"/>
          <w:sz w:val="24"/>
        </w:rPr>
        <w:t xml:space="preserve"> </w:t>
      </w:r>
      <w:r>
        <w:rPr>
          <w:sz w:val="24"/>
        </w:rPr>
        <w:t>(в</w:t>
      </w:r>
      <w:r>
        <w:rPr>
          <w:spacing w:val="-5"/>
          <w:sz w:val="24"/>
        </w:rPr>
        <w:t xml:space="preserve"> </w:t>
      </w:r>
      <w:r>
        <w:rPr>
          <w:sz w:val="24"/>
        </w:rPr>
        <w:t>том</w:t>
      </w:r>
      <w:r>
        <w:rPr>
          <w:spacing w:val="-4"/>
          <w:sz w:val="24"/>
        </w:rPr>
        <w:t xml:space="preserve"> </w:t>
      </w:r>
      <w:r>
        <w:rPr>
          <w:sz w:val="24"/>
        </w:rPr>
        <w:t>числе</w:t>
      </w:r>
      <w:r>
        <w:rPr>
          <w:spacing w:val="-2"/>
          <w:sz w:val="24"/>
        </w:rPr>
        <w:t xml:space="preserve"> </w:t>
      </w:r>
      <w:r>
        <w:rPr>
          <w:sz w:val="24"/>
        </w:rPr>
        <w:t>учебных</w:t>
      </w:r>
      <w:r>
        <w:rPr>
          <w:spacing w:val="-3"/>
          <w:sz w:val="24"/>
        </w:rPr>
        <w:t xml:space="preserve"> </w:t>
      </w:r>
      <w:r>
        <w:rPr>
          <w:sz w:val="24"/>
        </w:rPr>
        <w:t>материалов)</w:t>
      </w:r>
      <w:r>
        <w:rPr>
          <w:spacing w:val="-5"/>
          <w:sz w:val="24"/>
        </w:rPr>
        <w:t xml:space="preserve"> </w:t>
      </w:r>
      <w:r>
        <w:rPr>
          <w:sz w:val="24"/>
        </w:rPr>
        <w:t>и публикаций СМИ с соблюдением правил информационной безопасности при работе в сети Интернет;</w:t>
      </w:r>
    </w:p>
    <w:p w14:paraId="3A949FC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оценивать социальную информацию о человеке и его социальном окружении из адаптированных источников (в том числе учебных материалов) и публикаций в СМИ;</w:t>
      </w:r>
    </w:p>
    <w:p w14:paraId="72C14EF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собственные поступки и поведение других людей в ходе общения, в ситуациях взаимодействия с людьми с ограниченными возможностями здоровья; оценивать своё отношение к учёбе как важному виду деятельности;</w:t>
      </w:r>
    </w:p>
    <w:p w14:paraId="7CFEEE6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приобретать опыт 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p w14:paraId="5B0D111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приобретать опыт совместной деятельности,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1F550B80" w14:textId="77777777" w:rsidR="0092341C" w:rsidRDefault="00DB6983" w:rsidP="00B41547">
      <w:pPr>
        <w:spacing w:before="2"/>
        <w:ind w:right="283"/>
        <w:contextualSpacing/>
        <w:jc w:val="both"/>
        <w:rPr>
          <w:i/>
          <w:sz w:val="24"/>
        </w:rPr>
      </w:pPr>
      <w:r>
        <w:rPr>
          <w:i/>
          <w:sz w:val="24"/>
        </w:rPr>
        <w:t>Общество,</w:t>
      </w:r>
      <w:r>
        <w:rPr>
          <w:i/>
          <w:spacing w:val="-4"/>
          <w:sz w:val="24"/>
        </w:rPr>
        <w:t xml:space="preserve"> </w:t>
      </w:r>
      <w:r>
        <w:rPr>
          <w:i/>
          <w:sz w:val="24"/>
        </w:rPr>
        <w:t>в</w:t>
      </w:r>
      <w:r>
        <w:rPr>
          <w:i/>
          <w:spacing w:val="-4"/>
          <w:sz w:val="24"/>
        </w:rPr>
        <w:t xml:space="preserve"> </w:t>
      </w:r>
      <w:r>
        <w:rPr>
          <w:i/>
          <w:sz w:val="24"/>
        </w:rPr>
        <w:t>котором</w:t>
      </w:r>
      <w:r>
        <w:rPr>
          <w:i/>
          <w:spacing w:val="-2"/>
          <w:sz w:val="24"/>
        </w:rPr>
        <w:t xml:space="preserve"> </w:t>
      </w:r>
      <w:r>
        <w:rPr>
          <w:i/>
          <w:sz w:val="24"/>
        </w:rPr>
        <w:t>мы</w:t>
      </w:r>
      <w:r>
        <w:rPr>
          <w:i/>
          <w:spacing w:val="-3"/>
          <w:sz w:val="24"/>
        </w:rPr>
        <w:t xml:space="preserve"> </w:t>
      </w:r>
      <w:r>
        <w:rPr>
          <w:i/>
          <w:spacing w:val="-2"/>
          <w:sz w:val="24"/>
        </w:rPr>
        <w:t>живем:</w:t>
      </w:r>
    </w:p>
    <w:p w14:paraId="195300BB" w14:textId="070EAC97" w:rsidR="0092341C" w:rsidRPr="00513429" w:rsidRDefault="00DB6983" w:rsidP="00B10CA3">
      <w:pPr>
        <w:pStyle w:val="a8"/>
        <w:numPr>
          <w:ilvl w:val="0"/>
          <w:numId w:val="154"/>
        </w:numPr>
        <w:tabs>
          <w:tab w:val="left" w:pos="1009"/>
        </w:tabs>
        <w:spacing w:before="2"/>
        <w:ind w:left="0" w:right="283"/>
        <w:contextualSpacing/>
        <w:rPr>
          <w:sz w:val="24"/>
        </w:rPr>
      </w:pPr>
      <w:r>
        <w:rPr>
          <w:sz w:val="24"/>
        </w:rPr>
        <w:t>осваивать под руководством педагога и применять знания об обществе и природе, положении человека в обществе; процессах и явлениях в экономической жизни общества;</w:t>
      </w:r>
      <w:r>
        <w:rPr>
          <w:spacing w:val="40"/>
          <w:sz w:val="24"/>
        </w:rPr>
        <w:t xml:space="preserve">  </w:t>
      </w:r>
      <w:r>
        <w:rPr>
          <w:sz w:val="24"/>
        </w:rPr>
        <w:t>явлениях</w:t>
      </w:r>
      <w:r>
        <w:rPr>
          <w:spacing w:val="40"/>
          <w:sz w:val="24"/>
        </w:rPr>
        <w:t xml:space="preserve">  </w:t>
      </w:r>
      <w:r>
        <w:rPr>
          <w:sz w:val="24"/>
        </w:rPr>
        <w:t>в</w:t>
      </w:r>
      <w:r>
        <w:rPr>
          <w:spacing w:val="40"/>
          <w:sz w:val="24"/>
        </w:rPr>
        <w:t xml:space="preserve">  </w:t>
      </w:r>
      <w:r>
        <w:rPr>
          <w:sz w:val="24"/>
        </w:rPr>
        <w:t>политической</w:t>
      </w:r>
      <w:r>
        <w:rPr>
          <w:spacing w:val="40"/>
          <w:sz w:val="24"/>
        </w:rPr>
        <w:t xml:space="preserve">  </w:t>
      </w:r>
      <w:r>
        <w:rPr>
          <w:sz w:val="24"/>
        </w:rPr>
        <w:t>жизни</w:t>
      </w:r>
      <w:r>
        <w:rPr>
          <w:spacing w:val="40"/>
          <w:sz w:val="24"/>
        </w:rPr>
        <w:t xml:space="preserve">  </w:t>
      </w:r>
      <w:r>
        <w:rPr>
          <w:sz w:val="24"/>
        </w:rPr>
        <w:t>общества,</w:t>
      </w:r>
      <w:r>
        <w:rPr>
          <w:spacing w:val="40"/>
          <w:sz w:val="24"/>
        </w:rPr>
        <w:t xml:space="preserve">  </w:t>
      </w:r>
      <w:r>
        <w:rPr>
          <w:sz w:val="24"/>
        </w:rPr>
        <w:t>о</w:t>
      </w:r>
      <w:r>
        <w:rPr>
          <w:spacing w:val="40"/>
          <w:sz w:val="24"/>
        </w:rPr>
        <w:t xml:space="preserve">  </w:t>
      </w:r>
      <w:r>
        <w:rPr>
          <w:sz w:val="24"/>
        </w:rPr>
        <w:t>народах</w:t>
      </w:r>
      <w:r>
        <w:rPr>
          <w:spacing w:val="40"/>
          <w:sz w:val="24"/>
        </w:rPr>
        <w:t xml:space="preserve">  </w:t>
      </w:r>
      <w:r>
        <w:rPr>
          <w:sz w:val="24"/>
        </w:rPr>
        <w:t>России,</w:t>
      </w:r>
      <w:r>
        <w:rPr>
          <w:spacing w:val="40"/>
          <w:sz w:val="24"/>
        </w:rPr>
        <w:t xml:space="preserve">  </w:t>
      </w:r>
      <w:r>
        <w:rPr>
          <w:sz w:val="24"/>
        </w:rPr>
        <w:t>о</w:t>
      </w:r>
      <w:r w:rsidR="00513429">
        <w:rPr>
          <w:sz w:val="24"/>
        </w:rPr>
        <w:t xml:space="preserve"> </w:t>
      </w:r>
      <w:r>
        <w:t>государственной власти в Российской Федерации; культуре и духовной жизни; типах общества, глобальных проблемах;</w:t>
      </w:r>
    </w:p>
    <w:p w14:paraId="204FBA50"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характеризовать с опорой на план 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w:t>
      </w:r>
      <w:r>
        <w:rPr>
          <w:spacing w:val="-2"/>
          <w:sz w:val="24"/>
        </w:rPr>
        <w:t>общества;</w:t>
      </w:r>
    </w:p>
    <w:p w14:paraId="2DAB414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с опорой на источник информации примеры разного положения людей в обществе, видов экономической деятельности, глобальных проблем; классифицировать с помощью педагога социальные общности и группы; сравнивать после предварительного анализа социальные общности и группы, положение в обществе различных людей; различные формы хозяйствования;</w:t>
      </w:r>
    </w:p>
    <w:p w14:paraId="1DF39C01" w14:textId="77777777" w:rsidR="0092341C" w:rsidRDefault="00DB6983" w:rsidP="00B10CA3">
      <w:pPr>
        <w:pStyle w:val="a8"/>
        <w:numPr>
          <w:ilvl w:val="0"/>
          <w:numId w:val="154"/>
        </w:numPr>
        <w:tabs>
          <w:tab w:val="left" w:pos="1009"/>
        </w:tabs>
        <w:spacing w:before="2"/>
        <w:ind w:left="0" w:right="283"/>
        <w:contextualSpacing/>
        <w:rPr>
          <w:sz w:val="24"/>
        </w:rPr>
      </w:pPr>
      <w:r>
        <w:rPr>
          <w:sz w:val="24"/>
        </w:rPr>
        <w:t>устанавливать под руководством педагога взаимодействия общества и природы, человека и общества, деятельности основных участников экономики;</w:t>
      </w:r>
    </w:p>
    <w:p w14:paraId="25B4A516"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использовать полученные знания для объяснения влияния природы на общество и общества на природу сущности и взаимосвязей явлений, процессов социальной </w:t>
      </w:r>
      <w:r>
        <w:rPr>
          <w:spacing w:val="-2"/>
          <w:sz w:val="24"/>
        </w:rPr>
        <w:t>действительности;</w:t>
      </w:r>
    </w:p>
    <w:p w14:paraId="1E2E04D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 опорой на обществоведческие знания, факты общественной жизни и личный социальный опыт своё отношение к проблемам взаимодействия человека и природы, сохранению духовных ценностей российского народа;</w:t>
      </w:r>
    </w:p>
    <w:p w14:paraId="667CDA16"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опираясь на алгоритм учебных действий, познавательные и практические задачи (в том числе задачи, отражающие возможности юного гражданина внести свой вклад в решение экологической проблемы);</w:t>
      </w:r>
    </w:p>
    <w:p w14:paraId="5EC7755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обществоведческой тематики, касающихся отношений человека и природы, устройства общественной жизни, основных сфер жизни общества;</w:t>
      </w:r>
    </w:p>
    <w:p w14:paraId="24EDE51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извлекать с помощью педагога информацию из разных источников о человеке и обществе, включая информацию о народах России;</w:t>
      </w:r>
    </w:p>
    <w:p w14:paraId="557ABD0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оценивать 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14:paraId="60B2CAA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w:t>
      </w:r>
      <w:r>
        <w:rPr>
          <w:spacing w:val="-3"/>
          <w:sz w:val="24"/>
        </w:rPr>
        <w:t xml:space="preserve"> </w:t>
      </w:r>
      <w:r>
        <w:rPr>
          <w:sz w:val="24"/>
        </w:rPr>
        <w:t>после</w:t>
      </w:r>
      <w:r>
        <w:rPr>
          <w:spacing w:val="-4"/>
          <w:sz w:val="24"/>
        </w:rPr>
        <w:t xml:space="preserve"> </w:t>
      </w:r>
      <w:r>
        <w:rPr>
          <w:sz w:val="24"/>
        </w:rPr>
        <w:t>предварительного</w:t>
      </w:r>
      <w:r>
        <w:rPr>
          <w:spacing w:val="-3"/>
          <w:sz w:val="24"/>
        </w:rPr>
        <w:t xml:space="preserve"> </w:t>
      </w:r>
      <w:r>
        <w:rPr>
          <w:sz w:val="24"/>
        </w:rPr>
        <w:t>анализа</w:t>
      </w:r>
      <w:r>
        <w:rPr>
          <w:spacing w:val="-4"/>
          <w:sz w:val="24"/>
        </w:rPr>
        <w:t xml:space="preserve"> </w:t>
      </w:r>
      <w:r>
        <w:rPr>
          <w:sz w:val="24"/>
        </w:rPr>
        <w:t>собственные</w:t>
      </w:r>
      <w:r>
        <w:rPr>
          <w:spacing w:val="-5"/>
          <w:sz w:val="24"/>
        </w:rPr>
        <w:t xml:space="preserve"> </w:t>
      </w:r>
      <w:r>
        <w:rPr>
          <w:sz w:val="24"/>
        </w:rPr>
        <w:t>поступки</w:t>
      </w:r>
      <w:r>
        <w:rPr>
          <w:spacing w:val="-2"/>
          <w:sz w:val="24"/>
        </w:rPr>
        <w:t xml:space="preserve"> </w:t>
      </w:r>
      <w:r>
        <w:rPr>
          <w:sz w:val="24"/>
        </w:rPr>
        <w:t>и</w:t>
      </w:r>
      <w:r>
        <w:rPr>
          <w:spacing w:val="-2"/>
          <w:sz w:val="24"/>
        </w:rPr>
        <w:t xml:space="preserve"> </w:t>
      </w:r>
      <w:r>
        <w:rPr>
          <w:sz w:val="24"/>
        </w:rPr>
        <w:t>поведение</w:t>
      </w:r>
      <w:r>
        <w:rPr>
          <w:spacing w:val="-4"/>
          <w:sz w:val="24"/>
        </w:rPr>
        <w:t xml:space="preserve"> </w:t>
      </w:r>
      <w:r>
        <w:rPr>
          <w:sz w:val="24"/>
        </w:rPr>
        <w:t>других людей с точки зрения их соответствия духовным традициям общества;</w:t>
      </w:r>
    </w:p>
    <w:p w14:paraId="46152DF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w:t>
      </w:r>
    </w:p>
    <w:p w14:paraId="3591AA56"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осуществлять 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и традиций народов </w:t>
      </w:r>
      <w:r>
        <w:rPr>
          <w:spacing w:val="-2"/>
          <w:sz w:val="24"/>
        </w:rPr>
        <w:t>России.</w:t>
      </w:r>
    </w:p>
    <w:p w14:paraId="304068E7" w14:textId="77777777" w:rsidR="0092341C" w:rsidRDefault="00DB6983" w:rsidP="00B41547">
      <w:pPr>
        <w:pStyle w:val="4"/>
        <w:spacing w:before="2" w:line="240" w:lineRule="auto"/>
        <w:ind w:left="0" w:right="283" w:firstLine="707"/>
        <w:contextualSpacing/>
      </w:pPr>
      <w:r>
        <w:t>К концу обучения в 7 классе обучающийся получит следующие предметные результаты по отдельным темам программы по обществознанию:</w:t>
      </w:r>
    </w:p>
    <w:p w14:paraId="32054095" w14:textId="77777777" w:rsidR="0092341C" w:rsidRDefault="00DB6983" w:rsidP="00B41547">
      <w:pPr>
        <w:spacing w:before="2"/>
        <w:ind w:right="283"/>
        <w:contextualSpacing/>
        <w:jc w:val="both"/>
        <w:rPr>
          <w:i/>
          <w:sz w:val="24"/>
        </w:rPr>
      </w:pPr>
      <w:r>
        <w:rPr>
          <w:i/>
          <w:sz w:val="24"/>
        </w:rPr>
        <w:t>Социальные</w:t>
      </w:r>
      <w:r>
        <w:rPr>
          <w:i/>
          <w:spacing w:val="-5"/>
          <w:sz w:val="24"/>
        </w:rPr>
        <w:t xml:space="preserve"> </w:t>
      </w:r>
      <w:r>
        <w:rPr>
          <w:i/>
          <w:sz w:val="24"/>
        </w:rPr>
        <w:t>ценности</w:t>
      </w:r>
      <w:r>
        <w:rPr>
          <w:i/>
          <w:spacing w:val="-1"/>
          <w:sz w:val="24"/>
        </w:rPr>
        <w:t xml:space="preserve"> </w:t>
      </w:r>
      <w:r>
        <w:rPr>
          <w:i/>
          <w:sz w:val="24"/>
        </w:rPr>
        <w:t>и</w:t>
      </w:r>
      <w:r>
        <w:rPr>
          <w:i/>
          <w:spacing w:val="-1"/>
          <w:sz w:val="24"/>
        </w:rPr>
        <w:t xml:space="preserve"> </w:t>
      </w:r>
      <w:r>
        <w:rPr>
          <w:i/>
          <w:spacing w:val="-2"/>
          <w:sz w:val="24"/>
        </w:rPr>
        <w:t>нормы:</w:t>
      </w:r>
    </w:p>
    <w:p w14:paraId="0E8B65B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 социальных ценностях; о содержании и значении социальных норм, регулирующих общественные отношения;</w:t>
      </w:r>
    </w:p>
    <w:p w14:paraId="14CA62FF"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с опорой на план традиционные российские духовно-нравственные ценности (в</w:t>
      </w:r>
      <w:r>
        <w:rPr>
          <w:spacing w:val="-2"/>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защита</w:t>
      </w:r>
      <w:r>
        <w:rPr>
          <w:spacing w:val="-1"/>
          <w:sz w:val="24"/>
        </w:rPr>
        <w:t xml:space="preserve"> </w:t>
      </w:r>
      <w:r>
        <w:rPr>
          <w:sz w:val="24"/>
        </w:rPr>
        <w:t>человеческой жизни,</w:t>
      </w:r>
      <w:r>
        <w:rPr>
          <w:spacing w:val="-2"/>
          <w:sz w:val="24"/>
        </w:rPr>
        <w:t xml:space="preserve"> </w:t>
      </w:r>
      <w:r>
        <w:rPr>
          <w:sz w:val="24"/>
        </w:rPr>
        <w:t>прав</w:t>
      </w:r>
      <w:r>
        <w:rPr>
          <w:spacing w:val="-1"/>
          <w:sz w:val="24"/>
        </w:rPr>
        <w:t xml:space="preserve"> </w:t>
      </w:r>
      <w:r>
        <w:rPr>
          <w:sz w:val="24"/>
        </w:rPr>
        <w:t>и свобод человека, гуманизм, милосердие); моральные нормы и их роль в жизни общества;</w:t>
      </w:r>
    </w:p>
    <w:p w14:paraId="33447C9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примеры с опорой на источник информации гражданственности и патриотизма; ситуаций морального выбора; ситуаций, регулируемых различными видами социальных норм;</w:t>
      </w:r>
    </w:p>
    <w:p w14:paraId="3B4B5394" w14:textId="77777777" w:rsidR="0092341C" w:rsidRDefault="00DB6983" w:rsidP="00B10CA3">
      <w:pPr>
        <w:pStyle w:val="a8"/>
        <w:numPr>
          <w:ilvl w:val="0"/>
          <w:numId w:val="154"/>
        </w:numPr>
        <w:tabs>
          <w:tab w:val="left" w:pos="1009"/>
          <w:tab w:val="left" w:pos="3174"/>
          <w:tab w:val="left" w:pos="4019"/>
          <w:tab w:val="left" w:pos="6139"/>
          <w:tab w:val="left" w:pos="7196"/>
          <w:tab w:val="left" w:pos="8676"/>
          <w:tab w:val="left" w:pos="9683"/>
        </w:tabs>
        <w:spacing w:before="2"/>
        <w:ind w:left="0" w:right="283"/>
        <w:contextualSpacing/>
        <w:jc w:val="left"/>
        <w:rPr>
          <w:sz w:val="24"/>
        </w:rPr>
      </w:pPr>
      <w:r>
        <w:rPr>
          <w:spacing w:val="-2"/>
          <w:sz w:val="24"/>
        </w:rPr>
        <w:t>классифицировать</w:t>
      </w:r>
      <w:r>
        <w:rPr>
          <w:sz w:val="24"/>
        </w:rPr>
        <w:tab/>
      </w:r>
      <w:r>
        <w:rPr>
          <w:spacing w:val="-2"/>
          <w:sz w:val="24"/>
        </w:rPr>
        <w:t>после</w:t>
      </w:r>
      <w:r>
        <w:rPr>
          <w:sz w:val="24"/>
        </w:rPr>
        <w:tab/>
      </w:r>
      <w:r>
        <w:rPr>
          <w:spacing w:val="-2"/>
          <w:sz w:val="24"/>
        </w:rPr>
        <w:t>предварительного</w:t>
      </w:r>
      <w:r>
        <w:rPr>
          <w:sz w:val="24"/>
        </w:rPr>
        <w:tab/>
      </w:r>
      <w:r>
        <w:rPr>
          <w:spacing w:val="-2"/>
          <w:sz w:val="24"/>
        </w:rPr>
        <w:t>анализа</w:t>
      </w:r>
      <w:r>
        <w:rPr>
          <w:sz w:val="24"/>
        </w:rPr>
        <w:tab/>
      </w:r>
      <w:r>
        <w:rPr>
          <w:spacing w:val="-2"/>
          <w:sz w:val="24"/>
        </w:rPr>
        <w:t>социальные</w:t>
      </w:r>
      <w:r>
        <w:rPr>
          <w:sz w:val="24"/>
        </w:rPr>
        <w:tab/>
      </w:r>
      <w:r>
        <w:rPr>
          <w:spacing w:val="-2"/>
          <w:sz w:val="24"/>
        </w:rPr>
        <w:t>нормы,</w:t>
      </w:r>
      <w:r>
        <w:rPr>
          <w:sz w:val="24"/>
        </w:rPr>
        <w:tab/>
      </w:r>
      <w:r>
        <w:rPr>
          <w:spacing w:val="-6"/>
          <w:sz w:val="24"/>
        </w:rPr>
        <w:t xml:space="preserve">их </w:t>
      </w:r>
      <w:r>
        <w:rPr>
          <w:sz w:val="24"/>
        </w:rPr>
        <w:t>существенные признаки и элементы;</w:t>
      </w:r>
    </w:p>
    <w:p w14:paraId="53D223E4" w14:textId="77777777" w:rsidR="0092341C" w:rsidRDefault="00DB6983" w:rsidP="00B10CA3">
      <w:pPr>
        <w:pStyle w:val="a8"/>
        <w:numPr>
          <w:ilvl w:val="0"/>
          <w:numId w:val="154"/>
        </w:numPr>
        <w:tabs>
          <w:tab w:val="left" w:pos="1009"/>
        </w:tabs>
        <w:spacing w:before="2"/>
        <w:ind w:left="0" w:right="283"/>
        <w:contextualSpacing/>
        <w:jc w:val="left"/>
        <w:rPr>
          <w:sz w:val="24"/>
        </w:rPr>
      </w:pPr>
      <w:r>
        <w:rPr>
          <w:sz w:val="24"/>
        </w:rPr>
        <w:t>сравнивать</w:t>
      </w:r>
      <w:r>
        <w:rPr>
          <w:spacing w:val="-7"/>
          <w:sz w:val="24"/>
        </w:rPr>
        <w:t xml:space="preserve"> </w:t>
      </w:r>
      <w:r>
        <w:rPr>
          <w:sz w:val="24"/>
        </w:rPr>
        <w:t>после</w:t>
      </w:r>
      <w:r>
        <w:rPr>
          <w:spacing w:val="-4"/>
          <w:sz w:val="24"/>
        </w:rPr>
        <w:t xml:space="preserve"> </w:t>
      </w:r>
      <w:r>
        <w:rPr>
          <w:sz w:val="24"/>
        </w:rPr>
        <w:t>предварительного</w:t>
      </w:r>
      <w:r>
        <w:rPr>
          <w:spacing w:val="-5"/>
          <w:sz w:val="24"/>
        </w:rPr>
        <w:t xml:space="preserve"> </w:t>
      </w:r>
      <w:r>
        <w:rPr>
          <w:sz w:val="24"/>
        </w:rPr>
        <w:t>анализа</w:t>
      </w:r>
      <w:r>
        <w:rPr>
          <w:spacing w:val="-4"/>
          <w:sz w:val="24"/>
        </w:rPr>
        <w:t xml:space="preserve"> </w:t>
      </w:r>
      <w:r>
        <w:rPr>
          <w:sz w:val="24"/>
        </w:rPr>
        <w:t>отдельные</w:t>
      </w:r>
      <w:r>
        <w:rPr>
          <w:spacing w:val="-6"/>
          <w:sz w:val="24"/>
        </w:rPr>
        <w:t xml:space="preserve"> </w:t>
      </w:r>
      <w:r>
        <w:rPr>
          <w:sz w:val="24"/>
        </w:rPr>
        <w:t>виды</w:t>
      </w:r>
      <w:r>
        <w:rPr>
          <w:spacing w:val="-4"/>
          <w:sz w:val="24"/>
        </w:rPr>
        <w:t xml:space="preserve"> </w:t>
      </w:r>
      <w:r>
        <w:rPr>
          <w:sz w:val="24"/>
        </w:rPr>
        <w:t>социальных</w:t>
      </w:r>
      <w:r>
        <w:rPr>
          <w:spacing w:val="-3"/>
          <w:sz w:val="24"/>
        </w:rPr>
        <w:t xml:space="preserve"> </w:t>
      </w:r>
      <w:r>
        <w:rPr>
          <w:spacing w:val="-2"/>
          <w:sz w:val="24"/>
        </w:rPr>
        <w:t>норм;</w:t>
      </w:r>
    </w:p>
    <w:p w14:paraId="3FB7B479" w14:textId="77777777" w:rsidR="0092341C" w:rsidRDefault="00DB6983" w:rsidP="00B10CA3">
      <w:pPr>
        <w:pStyle w:val="a8"/>
        <w:numPr>
          <w:ilvl w:val="0"/>
          <w:numId w:val="154"/>
        </w:numPr>
        <w:tabs>
          <w:tab w:val="left" w:pos="1009"/>
        </w:tabs>
        <w:spacing w:before="2"/>
        <w:ind w:left="0" w:right="283"/>
        <w:contextualSpacing/>
        <w:jc w:val="left"/>
        <w:rPr>
          <w:sz w:val="24"/>
        </w:rPr>
      </w:pPr>
      <w:r>
        <w:rPr>
          <w:sz w:val="24"/>
        </w:rPr>
        <w:t>объяснять</w:t>
      </w:r>
      <w:r>
        <w:rPr>
          <w:spacing w:val="-5"/>
          <w:sz w:val="24"/>
        </w:rPr>
        <w:t xml:space="preserve"> </w:t>
      </w:r>
      <w:r>
        <w:rPr>
          <w:sz w:val="24"/>
        </w:rPr>
        <w:t>с</w:t>
      </w:r>
      <w:r>
        <w:rPr>
          <w:spacing w:val="-3"/>
          <w:sz w:val="24"/>
        </w:rPr>
        <w:t xml:space="preserve"> </w:t>
      </w:r>
      <w:r>
        <w:rPr>
          <w:sz w:val="24"/>
        </w:rPr>
        <w:t>помощью</w:t>
      </w:r>
      <w:r>
        <w:rPr>
          <w:spacing w:val="-3"/>
          <w:sz w:val="24"/>
        </w:rPr>
        <w:t xml:space="preserve"> </w:t>
      </w:r>
      <w:r>
        <w:rPr>
          <w:sz w:val="24"/>
        </w:rPr>
        <w:t>педагога</w:t>
      </w:r>
      <w:r>
        <w:rPr>
          <w:spacing w:val="-3"/>
          <w:sz w:val="24"/>
        </w:rPr>
        <w:t xml:space="preserve"> </w:t>
      </w:r>
      <w:r>
        <w:rPr>
          <w:sz w:val="24"/>
        </w:rPr>
        <w:t>влияние</w:t>
      </w:r>
      <w:r>
        <w:rPr>
          <w:spacing w:val="-3"/>
          <w:sz w:val="24"/>
        </w:rPr>
        <w:t xml:space="preserve"> </w:t>
      </w:r>
      <w:r>
        <w:rPr>
          <w:sz w:val="24"/>
        </w:rPr>
        <w:t>социальных</w:t>
      </w:r>
      <w:r>
        <w:rPr>
          <w:spacing w:val="-1"/>
          <w:sz w:val="24"/>
        </w:rPr>
        <w:t xml:space="preserve"> </w:t>
      </w:r>
      <w:r>
        <w:rPr>
          <w:sz w:val="24"/>
        </w:rPr>
        <w:t>норм</w:t>
      </w:r>
      <w:r>
        <w:rPr>
          <w:spacing w:val="-3"/>
          <w:sz w:val="24"/>
        </w:rPr>
        <w:t xml:space="preserve"> </w:t>
      </w:r>
      <w:r>
        <w:rPr>
          <w:sz w:val="24"/>
        </w:rPr>
        <w:t>на</w:t>
      </w:r>
      <w:r>
        <w:rPr>
          <w:spacing w:val="-4"/>
          <w:sz w:val="24"/>
        </w:rPr>
        <w:t xml:space="preserve"> </w:t>
      </w:r>
      <w:r>
        <w:rPr>
          <w:sz w:val="24"/>
        </w:rPr>
        <w:t>общество</w:t>
      </w:r>
      <w:r>
        <w:rPr>
          <w:spacing w:val="-2"/>
          <w:sz w:val="24"/>
        </w:rPr>
        <w:t xml:space="preserve"> </w:t>
      </w:r>
      <w:r>
        <w:rPr>
          <w:sz w:val="24"/>
        </w:rPr>
        <w:t>и</w:t>
      </w:r>
      <w:r>
        <w:rPr>
          <w:spacing w:val="-2"/>
          <w:sz w:val="24"/>
        </w:rPr>
        <w:t xml:space="preserve"> человека;</w:t>
      </w:r>
    </w:p>
    <w:p w14:paraId="05936D3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объяснения сущности социальных норм; определять с опорой на обществоведческие знания факты общественной жизни и личный социальный опыт, своё отношение к явлениям социальной действительности</w:t>
      </w:r>
      <w:r>
        <w:rPr>
          <w:spacing w:val="40"/>
          <w:sz w:val="24"/>
        </w:rPr>
        <w:t xml:space="preserve"> </w:t>
      </w:r>
      <w:r>
        <w:rPr>
          <w:sz w:val="24"/>
        </w:rPr>
        <w:t>с точки зрения социальных ценностей; к социальным нормам как регуляторам общественной жизни и поведения человека в обществе;</w:t>
      </w:r>
    </w:p>
    <w:p w14:paraId="03D16FA3"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опираясь на алгоритм учебных действий, познавательные и практические задачи,</w:t>
      </w:r>
      <w:r>
        <w:rPr>
          <w:spacing w:val="-4"/>
          <w:sz w:val="24"/>
        </w:rPr>
        <w:t xml:space="preserve"> </w:t>
      </w:r>
      <w:r>
        <w:rPr>
          <w:sz w:val="24"/>
        </w:rPr>
        <w:t>отражающие</w:t>
      </w:r>
      <w:r>
        <w:rPr>
          <w:spacing w:val="-5"/>
          <w:sz w:val="24"/>
        </w:rPr>
        <w:t xml:space="preserve"> </w:t>
      </w:r>
      <w:r>
        <w:rPr>
          <w:sz w:val="24"/>
        </w:rPr>
        <w:t>действие</w:t>
      </w:r>
      <w:r>
        <w:rPr>
          <w:spacing w:val="-5"/>
          <w:sz w:val="24"/>
        </w:rPr>
        <w:t xml:space="preserve"> </w:t>
      </w:r>
      <w:r>
        <w:rPr>
          <w:sz w:val="24"/>
        </w:rPr>
        <w:t>социальных</w:t>
      </w:r>
      <w:r>
        <w:rPr>
          <w:spacing w:val="-2"/>
          <w:sz w:val="24"/>
        </w:rPr>
        <w:t xml:space="preserve"> </w:t>
      </w:r>
      <w:r>
        <w:rPr>
          <w:sz w:val="24"/>
        </w:rPr>
        <w:t>норм</w:t>
      </w:r>
      <w:r>
        <w:rPr>
          <w:spacing w:val="-5"/>
          <w:sz w:val="24"/>
        </w:rPr>
        <w:t xml:space="preserve"> </w:t>
      </w:r>
      <w:r>
        <w:rPr>
          <w:sz w:val="24"/>
        </w:rPr>
        <w:t>как</w:t>
      </w:r>
      <w:r>
        <w:rPr>
          <w:spacing w:val="-4"/>
          <w:sz w:val="24"/>
        </w:rPr>
        <w:t xml:space="preserve"> </w:t>
      </w:r>
      <w:r>
        <w:rPr>
          <w:sz w:val="24"/>
        </w:rPr>
        <w:t>регуляторов</w:t>
      </w:r>
      <w:r>
        <w:rPr>
          <w:spacing w:val="-5"/>
          <w:sz w:val="24"/>
        </w:rPr>
        <w:t xml:space="preserve"> </w:t>
      </w:r>
      <w:r>
        <w:rPr>
          <w:sz w:val="24"/>
        </w:rPr>
        <w:t>общественной</w:t>
      </w:r>
      <w:r>
        <w:rPr>
          <w:spacing w:val="-3"/>
          <w:sz w:val="24"/>
        </w:rPr>
        <w:t xml:space="preserve"> </w:t>
      </w:r>
      <w:r>
        <w:rPr>
          <w:sz w:val="24"/>
        </w:rPr>
        <w:t>жизни и поведения человека;</w:t>
      </w:r>
    </w:p>
    <w:p w14:paraId="14B46A7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обществоведческой тематики, касающихся гуманизма, гражданственности, патриотизма;</w:t>
      </w:r>
    </w:p>
    <w:p w14:paraId="68658EE1"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извлекать с помощью педагога информацию из разных источников о принципах и нормах морали, проблеме морального выбора;</w:t>
      </w:r>
    </w:p>
    <w:p w14:paraId="1B272F4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оценивать с помощью педагога социальную информацию из адаптированных источников (в том числе учебных материалов) и публикаций в СМИ, соотносить её с собственными знаниями о моральном и правовом регулировании поведения человека;</w:t>
      </w:r>
    </w:p>
    <w:p w14:paraId="494E3D1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собственные поступки, поведение людей с точки зрения их соответствия нормам морали;</w:t>
      </w:r>
    </w:p>
    <w:p w14:paraId="598B7ED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о социальных нормах в повседневной жизни; заполнять с опорой на образец форму (в том числе электронную) и составлять простейший документ (заявление);</w:t>
      </w:r>
    </w:p>
    <w:p w14:paraId="578CE66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536ED188" w14:textId="77777777" w:rsidR="0092341C" w:rsidRDefault="00DB6983" w:rsidP="00B41547">
      <w:pPr>
        <w:spacing w:before="2"/>
        <w:ind w:right="283"/>
        <w:contextualSpacing/>
        <w:jc w:val="both"/>
        <w:rPr>
          <w:i/>
          <w:sz w:val="24"/>
        </w:rPr>
      </w:pPr>
      <w:r>
        <w:rPr>
          <w:i/>
          <w:sz w:val="24"/>
        </w:rPr>
        <w:t>Человек</w:t>
      </w:r>
      <w:r>
        <w:rPr>
          <w:i/>
          <w:spacing w:val="-5"/>
          <w:sz w:val="24"/>
        </w:rPr>
        <w:t xml:space="preserve"> </w:t>
      </w:r>
      <w:r>
        <w:rPr>
          <w:i/>
          <w:sz w:val="24"/>
        </w:rPr>
        <w:t>как</w:t>
      </w:r>
      <w:r>
        <w:rPr>
          <w:i/>
          <w:spacing w:val="-4"/>
          <w:sz w:val="24"/>
        </w:rPr>
        <w:t xml:space="preserve"> </w:t>
      </w:r>
      <w:r>
        <w:rPr>
          <w:i/>
          <w:sz w:val="24"/>
        </w:rPr>
        <w:t>участник</w:t>
      </w:r>
      <w:r>
        <w:rPr>
          <w:i/>
          <w:spacing w:val="-4"/>
          <w:sz w:val="24"/>
        </w:rPr>
        <w:t xml:space="preserve"> </w:t>
      </w:r>
      <w:r>
        <w:rPr>
          <w:i/>
          <w:sz w:val="24"/>
        </w:rPr>
        <w:t>правовых</w:t>
      </w:r>
      <w:r>
        <w:rPr>
          <w:i/>
          <w:spacing w:val="-5"/>
          <w:sz w:val="24"/>
        </w:rPr>
        <w:t xml:space="preserve"> </w:t>
      </w:r>
      <w:r>
        <w:rPr>
          <w:i/>
          <w:spacing w:val="-2"/>
          <w:sz w:val="24"/>
        </w:rPr>
        <w:t>отношений:</w:t>
      </w:r>
    </w:p>
    <w:p w14:paraId="5D69346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 сущности права, о правоотношении как социальном и юридическом явлении; правовых нормах, регулирующих типичные</w:t>
      </w:r>
      <w:r>
        <w:rPr>
          <w:spacing w:val="-2"/>
          <w:sz w:val="24"/>
        </w:rPr>
        <w:t xml:space="preserve"> </w:t>
      </w:r>
      <w:r>
        <w:rPr>
          <w:sz w:val="24"/>
        </w:rPr>
        <w:t>для несовершеннолетнего</w:t>
      </w:r>
      <w:r>
        <w:rPr>
          <w:spacing w:val="-1"/>
          <w:sz w:val="24"/>
        </w:rPr>
        <w:t xml:space="preserve"> </w:t>
      </w:r>
      <w:r>
        <w:rPr>
          <w:sz w:val="24"/>
        </w:rPr>
        <w:t>и членов</w:t>
      </w:r>
      <w:r>
        <w:rPr>
          <w:spacing w:val="-1"/>
          <w:sz w:val="24"/>
        </w:rPr>
        <w:t xml:space="preserve"> </w:t>
      </w:r>
      <w:r>
        <w:rPr>
          <w:sz w:val="24"/>
        </w:rPr>
        <w:t>его</w:t>
      </w:r>
      <w:r>
        <w:rPr>
          <w:spacing w:val="-1"/>
          <w:sz w:val="24"/>
        </w:rPr>
        <w:t xml:space="preserve"> </w:t>
      </w:r>
      <w:r>
        <w:rPr>
          <w:sz w:val="24"/>
        </w:rPr>
        <w:t>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p w14:paraId="280B759C"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с опорой на план право,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14:paraId="5AABABA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с помощью педагога примеры 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и общества;</w:t>
      </w:r>
    </w:p>
    <w:p w14:paraId="06E3FDA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нормы права, выделяя существенные признаки; сравнивать проступок и преступление, дееспособность малолетних в возрасте от 6 до 14 лет и несовершеннолетних в возрасте от 14 до 18 лет;</w:t>
      </w:r>
    </w:p>
    <w:p w14:paraId="7387CCE8"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объяснять с помощью педагога 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w:t>
      </w:r>
      <w:r>
        <w:rPr>
          <w:spacing w:val="-2"/>
          <w:sz w:val="24"/>
        </w:rPr>
        <w:t>ответственностью;</w:t>
      </w:r>
    </w:p>
    <w:p w14:paraId="3BCCD22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w:t>
      </w:r>
      <w:r>
        <w:rPr>
          <w:spacing w:val="80"/>
          <w:w w:val="150"/>
          <w:sz w:val="24"/>
        </w:rPr>
        <w:t xml:space="preserve"> </w:t>
      </w:r>
      <w:r>
        <w:rPr>
          <w:sz w:val="24"/>
        </w:rPr>
        <w:t>коррупции,</w:t>
      </w:r>
      <w:r>
        <w:rPr>
          <w:spacing w:val="80"/>
          <w:w w:val="150"/>
          <w:sz w:val="24"/>
        </w:rPr>
        <w:t xml:space="preserve"> </w:t>
      </w:r>
      <w:r>
        <w:rPr>
          <w:sz w:val="24"/>
        </w:rPr>
        <w:t>различий</w:t>
      </w:r>
      <w:r>
        <w:rPr>
          <w:spacing w:val="80"/>
          <w:w w:val="150"/>
          <w:sz w:val="24"/>
        </w:rPr>
        <w:t xml:space="preserve"> </w:t>
      </w:r>
      <w:r>
        <w:rPr>
          <w:sz w:val="24"/>
        </w:rPr>
        <w:t>между</w:t>
      </w:r>
      <w:r>
        <w:rPr>
          <w:spacing w:val="80"/>
          <w:w w:val="150"/>
          <w:sz w:val="24"/>
        </w:rPr>
        <w:t xml:space="preserve"> </w:t>
      </w:r>
      <w:r>
        <w:rPr>
          <w:sz w:val="24"/>
        </w:rPr>
        <w:t>правомерным</w:t>
      </w:r>
      <w:r>
        <w:rPr>
          <w:spacing w:val="80"/>
          <w:w w:val="150"/>
          <w:sz w:val="24"/>
        </w:rPr>
        <w:t xml:space="preserve"> </w:t>
      </w:r>
      <w:r>
        <w:rPr>
          <w:sz w:val="24"/>
        </w:rPr>
        <w:t>и</w:t>
      </w:r>
      <w:r>
        <w:rPr>
          <w:spacing w:val="80"/>
          <w:w w:val="150"/>
          <w:sz w:val="24"/>
        </w:rPr>
        <w:t xml:space="preserve"> </w:t>
      </w:r>
      <w:r>
        <w:rPr>
          <w:sz w:val="24"/>
        </w:rPr>
        <w:t>противоправным</w:t>
      </w:r>
    </w:p>
    <w:p w14:paraId="2D67591E" w14:textId="77777777" w:rsidR="0092341C" w:rsidRDefault="00DB6983" w:rsidP="00B41547">
      <w:pPr>
        <w:pStyle w:val="a4"/>
        <w:spacing w:before="2"/>
        <w:ind w:left="0" w:right="283" w:firstLine="0"/>
        <w:contextualSpacing/>
      </w:pPr>
      <w:r>
        <w:t>поведением, проступком и преступлением; для осмысления личного социального опыта при исполнении типичных для несовершеннолетних социальных ролей (члена семьи, учащегося, члена ученической общественной организации);</w:t>
      </w:r>
    </w:p>
    <w:p w14:paraId="70D2A74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 опорой на обществоведческие знания, факты общественной жизни и личный социальный опыт своё отношение к роли правовых норм как регуляторов общественной жизни и поведения человека;</w:t>
      </w:r>
    </w:p>
    <w:p w14:paraId="5C68C874"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несовершеннолетних социальных ролей (члена семьи, учащегося, члена ученической общественной организации);</w:t>
      </w:r>
    </w:p>
    <w:p w14:paraId="3ADEECA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обществоведческой тематики: отбирать информацию из фрагментов Конституции Российской Федерации и других нормативных правовых актов, из предложенных педагогическим работником источников о правах и обязанностях граждан, гарантиях и защите прав и свобод человека и гражданина в Российской Федерации, о правах ребёнка и способах их защиты и составлять на их основе план, преобразовывать текстовую информацию в таблицу, схему;</w:t>
      </w:r>
    </w:p>
    <w:p w14:paraId="152A56D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искать и извлекать под руководством педагога информацию о сущности права и значении правовых норм, о правовой культуре, о гарантиях и защите прав и свобод человека</w:t>
      </w:r>
      <w:r>
        <w:rPr>
          <w:spacing w:val="-4"/>
          <w:sz w:val="24"/>
        </w:rPr>
        <w:t xml:space="preserve"> </w:t>
      </w:r>
      <w:r>
        <w:rPr>
          <w:sz w:val="24"/>
        </w:rPr>
        <w:t>и</w:t>
      </w:r>
      <w:r>
        <w:rPr>
          <w:spacing w:val="-3"/>
          <w:sz w:val="24"/>
        </w:rPr>
        <w:t xml:space="preserve"> </w:t>
      </w:r>
      <w:r>
        <w:rPr>
          <w:sz w:val="24"/>
        </w:rPr>
        <w:t>гражданина</w:t>
      </w:r>
      <w:r>
        <w:rPr>
          <w:spacing w:val="-4"/>
          <w:sz w:val="24"/>
        </w:rPr>
        <w:t xml:space="preserve"> </w:t>
      </w:r>
      <w:r>
        <w:rPr>
          <w:sz w:val="24"/>
        </w:rPr>
        <w:t>в</w:t>
      </w:r>
      <w:r>
        <w:rPr>
          <w:spacing w:val="-4"/>
          <w:sz w:val="24"/>
        </w:rPr>
        <w:t xml:space="preserve"> </w:t>
      </w:r>
      <w:r>
        <w:rPr>
          <w:sz w:val="24"/>
        </w:rPr>
        <w:t>Российской</w:t>
      </w:r>
      <w:r>
        <w:rPr>
          <w:spacing w:val="-3"/>
          <w:sz w:val="24"/>
        </w:rPr>
        <w:t xml:space="preserve"> </w:t>
      </w:r>
      <w:r>
        <w:rPr>
          <w:sz w:val="24"/>
        </w:rPr>
        <w:t>Федерации,</w:t>
      </w:r>
      <w:r>
        <w:rPr>
          <w:spacing w:val="-3"/>
          <w:sz w:val="24"/>
        </w:rPr>
        <w:t xml:space="preserve"> </w:t>
      </w:r>
      <w:r>
        <w:rPr>
          <w:sz w:val="24"/>
        </w:rPr>
        <w:t>выявлять</w:t>
      </w:r>
      <w:r>
        <w:rPr>
          <w:spacing w:val="-2"/>
          <w:sz w:val="24"/>
        </w:rPr>
        <w:t xml:space="preserve"> </w:t>
      </w:r>
      <w:r>
        <w:rPr>
          <w:sz w:val="24"/>
        </w:rPr>
        <w:t>соответствующие</w:t>
      </w:r>
      <w:r>
        <w:rPr>
          <w:spacing w:val="-4"/>
          <w:sz w:val="24"/>
        </w:rPr>
        <w:t xml:space="preserve"> </w:t>
      </w:r>
      <w:r>
        <w:rPr>
          <w:sz w:val="24"/>
        </w:rPr>
        <w:t>факты</w:t>
      </w:r>
      <w:r>
        <w:rPr>
          <w:spacing w:val="-3"/>
          <w:sz w:val="24"/>
        </w:rPr>
        <w:t xml:space="preserve"> </w:t>
      </w:r>
      <w:r>
        <w:rPr>
          <w:sz w:val="24"/>
        </w:rPr>
        <w:t xml:space="preserve">из разных адаптированных источников (в том числе учебных материалов) и публикаций СМИ с соблюдением правил информационной безопасности при работе в сети </w:t>
      </w:r>
      <w:r>
        <w:rPr>
          <w:spacing w:val="-2"/>
          <w:sz w:val="24"/>
        </w:rPr>
        <w:t>Интернет;</w:t>
      </w:r>
    </w:p>
    <w:p w14:paraId="1452D745"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формулировать с помощью педагога выводы, подкрепляя их аргументами;</w:t>
      </w:r>
    </w:p>
    <w:p w14:paraId="49191F06"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оценивать собственные поступки и поведение других людей с точки зрения их соответствия правовым нормам: выражать свою точку зрения, участвовать в </w:t>
      </w:r>
      <w:r>
        <w:rPr>
          <w:spacing w:val="-2"/>
          <w:sz w:val="24"/>
        </w:rPr>
        <w:t>дискуссии;</w:t>
      </w:r>
    </w:p>
    <w:p w14:paraId="63C8026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учётом приобретённых представлений о профессиях 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0B11A98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заполнять по образцу форму (в том числе электронную) и составлять простейший документ при получении паспорта гражданина Российской Федерации;</w:t>
      </w:r>
    </w:p>
    <w:p w14:paraId="3FA14DA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2A2DB114" w14:textId="77777777" w:rsidR="0092341C" w:rsidRDefault="00DB6983" w:rsidP="00B41547">
      <w:pPr>
        <w:spacing w:before="2"/>
        <w:ind w:right="283"/>
        <w:contextualSpacing/>
        <w:jc w:val="both"/>
        <w:rPr>
          <w:i/>
          <w:sz w:val="24"/>
        </w:rPr>
      </w:pPr>
      <w:r>
        <w:rPr>
          <w:i/>
          <w:sz w:val="24"/>
        </w:rPr>
        <w:t>Основы</w:t>
      </w:r>
      <w:r>
        <w:rPr>
          <w:i/>
          <w:spacing w:val="-3"/>
          <w:sz w:val="24"/>
        </w:rPr>
        <w:t xml:space="preserve"> </w:t>
      </w:r>
      <w:r>
        <w:rPr>
          <w:i/>
          <w:sz w:val="24"/>
        </w:rPr>
        <w:t>российского</w:t>
      </w:r>
      <w:r>
        <w:rPr>
          <w:i/>
          <w:spacing w:val="-2"/>
          <w:sz w:val="24"/>
        </w:rPr>
        <w:t xml:space="preserve"> права:</w:t>
      </w:r>
    </w:p>
    <w:p w14:paraId="21C26280" w14:textId="7E9477A0" w:rsidR="0092341C" w:rsidRPr="00513429"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 Конституции Российской Федерации, других нормативных правовых актах, содержании и значении правовых норм,</w:t>
      </w:r>
      <w:r>
        <w:rPr>
          <w:spacing w:val="80"/>
          <w:w w:val="150"/>
          <w:sz w:val="24"/>
        </w:rPr>
        <w:t xml:space="preserve"> </w:t>
      </w:r>
      <w:r>
        <w:rPr>
          <w:sz w:val="24"/>
        </w:rPr>
        <w:t>об</w:t>
      </w:r>
      <w:r>
        <w:rPr>
          <w:spacing w:val="80"/>
          <w:w w:val="150"/>
          <w:sz w:val="24"/>
        </w:rPr>
        <w:t xml:space="preserve"> </w:t>
      </w:r>
      <w:r>
        <w:rPr>
          <w:sz w:val="24"/>
        </w:rPr>
        <w:t>отраслях</w:t>
      </w:r>
      <w:r>
        <w:rPr>
          <w:spacing w:val="35"/>
          <w:sz w:val="24"/>
        </w:rPr>
        <w:t xml:space="preserve">  </w:t>
      </w:r>
      <w:r>
        <w:rPr>
          <w:sz w:val="24"/>
        </w:rPr>
        <w:t>права,</w:t>
      </w:r>
      <w:r>
        <w:rPr>
          <w:spacing w:val="80"/>
          <w:w w:val="150"/>
          <w:sz w:val="24"/>
        </w:rPr>
        <w:t xml:space="preserve"> </w:t>
      </w:r>
      <w:r>
        <w:rPr>
          <w:sz w:val="24"/>
        </w:rPr>
        <w:t>о</w:t>
      </w:r>
      <w:r>
        <w:rPr>
          <w:spacing w:val="80"/>
          <w:w w:val="150"/>
          <w:sz w:val="24"/>
        </w:rPr>
        <w:t xml:space="preserve"> </w:t>
      </w:r>
      <w:r>
        <w:rPr>
          <w:sz w:val="24"/>
        </w:rPr>
        <w:t>правовых</w:t>
      </w:r>
      <w:r>
        <w:rPr>
          <w:spacing w:val="80"/>
          <w:w w:val="150"/>
          <w:sz w:val="24"/>
        </w:rPr>
        <w:t xml:space="preserve"> </w:t>
      </w:r>
      <w:r>
        <w:rPr>
          <w:sz w:val="24"/>
        </w:rPr>
        <w:t>нормах,</w:t>
      </w:r>
      <w:r>
        <w:rPr>
          <w:spacing w:val="80"/>
          <w:w w:val="150"/>
          <w:sz w:val="24"/>
        </w:rPr>
        <w:t xml:space="preserve"> </w:t>
      </w:r>
      <w:r>
        <w:rPr>
          <w:sz w:val="24"/>
        </w:rPr>
        <w:t>регулирующих</w:t>
      </w:r>
      <w:r>
        <w:rPr>
          <w:spacing w:val="35"/>
          <w:sz w:val="24"/>
        </w:rPr>
        <w:t xml:space="preserve">  </w:t>
      </w:r>
      <w:r>
        <w:rPr>
          <w:sz w:val="24"/>
        </w:rPr>
        <w:t>типичные</w:t>
      </w:r>
      <w:r>
        <w:rPr>
          <w:spacing w:val="80"/>
          <w:w w:val="150"/>
          <w:sz w:val="24"/>
        </w:rPr>
        <w:t xml:space="preserve"> </w:t>
      </w:r>
      <w:r>
        <w:rPr>
          <w:sz w:val="24"/>
        </w:rPr>
        <w:t>для</w:t>
      </w:r>
      <w:r w:rsidR="00513429">
        <w:rPr>
          <w:sz w:val="24"/>
        </w:rPr>
        <w:t xml:space="preserve"> </w:t>
      </w:r>
      <w:r w:rsidR="00513429">
        <w:t>н</w:t>
      </w:r>
      <w:r>
        <w:t>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w:t>
      </w:r>
    </w:p>
    <w:p w14:paraId="3949906F"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при помощи дополнительной визуальной опоры 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 содержание трудового договора, виды правонарушений и виды наказаний;</w:t>
      </w:r>
    </w:p>
    <w:p w14:paraId="5636B42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примеры с опорой на источник информации законов и подзаконных актов</w:t>
      </w:r>
      <w:r>
        <w:rPr>
          <w:spacing w:val="40"/>
          <w:sz w:val="24"/>
        </w:rPr>
        <w:t xml:space="preserve"> </w:t>
      </w:r>
      <w:r>
        <w:rPr>
          <w:sz w:val="24"/>
        </w:rPr>
        <w:t>и моделировать ситуации, регулируемые нормами гражданского, трудового, семейного, административного и уголовного права, в том числе связанные с применением санкций за совершённые правонарушения;</w:t>
      </w:r>
    </w:p>
    <w:p w14:paraId="0BAB6251"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после предварительного анализа 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w:t>
      </w:r>
      <w:r>
        <w:rPr>
          <w:spacing w:val="40"/>
          <w:sz w:val="24"/>
        </w:rPr>
        <w:t xml:space="preserve"> </w:t>
      </w:r>
      <w:r>
        <w:rPr>
          <w:spacing w:val="-2"/>
          <w:sz w:val="24"/>
        </w:rPr>
        <w:t>классификации);</w:t>
      </w:r>
    </w:p>
    <w:p w14:paraId="48E77ED7"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сравнивать после предварительного анализа (в том числе устанавливать основания</w:t>
      </w:r>
      <w:r>
        <w:rPr>
          <w:spacing w:val="40"/>
          <w:sz w:val="24"/>
        </w:rPr>
        <w:t xml:space="preserve"> </w:t>
      </w:r>
      <w:r>
        <w:rPr>
          <w:sz w:val="24"/>
        </w:rPr>
        <w:t>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p w14:paraId="73F9C78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с опорой на алгоритм учебных действий 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p w14:paraId="5068ACE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w:t>
      </w:r>
    </w:p>
    <w:p w14:paraId="5ABE2DE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своё отношение к защите прав участников трудовых отношений с опорой на знания в области трудового права, к правонарушениям, формулировать аргументированные выводы о недопустимости нарушения правовых норм;</w:t>
      </w:r>
    </w:p>
    <w:p w14:paraId="4CF3C6CB"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отражающие типичные взаимодействия, регулируемые нормами</w:t>
      </w:r>
      <w:r>
        <w:rPr>
          <w:spacing w:val="40"/>
          <w:sz w:val="24"/>
        </w:rPr>
        <w:t xml:space="preserve"> </w:t>
      </w:r>
      <w:r>
        <w:rPr>
          <w:sz w:val="24"/>
        </w:rPr>
        <w:t>гражданского, трудового, семейного, административного и уголовного права;</w:t>
      </w:r>
    </w:p>
    <w:p w14:paraId="3F1E255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обществоведческой тематики: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Федерации, Кодекс Российской Федерации 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с помощью педагога текстовую информацию в таблицу, схему;</w:t>
      </w:r>
    </w:p>
    <w:p w14:paraId="028BABB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искать и извлекать 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w:t>
      </w:r>
    </w:p>
    <w:p w14:paraId="4348346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источников (в том числе учебных материалов) и публикаций СМИ с соблюдением правил информационной безопасности при работе в сети Интернет с опорой на алгоритм учебных действий;</w:t>
      </w:r>
    </w:p>
    <w:p w14:paraId="311E050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с помощью педагога, о применении санкций за совершённые правонарушения, о юридической ответственности несовершеннолетних;</w:t>
      </w:r>
    </w:p>
    <w:p w14:paraId="67B4AEF1"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w:t>
      </w:r>
    </w:p>
    <w:p w14:paraId="19A850F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о нормах гражданского, трудового, семейного, административного и уголовного права в практической деятельности,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w:t>
      </w:r>
      <w:r>
        <w:rPr>
          <w:spacing w:val="-2"/>
          <w:sz w:val="24"/>
        </w:rPr>
        <w:t xml:space="preserve"> </w:t>
      </w:r>
      <w:r>
        <w:rPr>
          <w:sz w:val="24"/>
        </w:rPr>
        <w:t>с</w:t>
      </w:r>
      <w:r>
        <w:rPr>
          <w:spacing w:val="-3"/>
          <w:sz w:val="24"/>
        </w:rPr>
        <w:t xml:space="preserve"> </w:t>
      </w:r>
      <w:r>
        <w:rPr>
          <w:sz w:val="24"/>
        </w:rPr>
        <w:t>темой</w:t>
      </w:r>
      <w:r>
        <w:rPr>
          <w:spacing w:val="-2"/>
          <w:sz w:val="24"/>
        </w:rPr>
        <w:t xml:space="preserve"> </w:t>
      </w:r>
      <w:r>
        <w:rPr>
          <w:sz w:val="24"/>
        </w:rPr>
        <w:t>и</w:t>
      </w:r>
      <w:r>
        <w:rPr>
          <w:spacing w:val="-2"/>
          <w:sz w:val="24"/>
        </w:rPr>
        <w:t xml:space="preserve"> </w:t>
      </w:r>
      <w:r>
        <w:rPr>
          <w:sz w:val="24"/>
        </w:rPr>
        <w:t>ситуацией</w:t>
      </w:r>
      <w:r>
        <w:rPr>
          <w:spacing w:val="-2"/>
          <w:sz w:val="24"/>
        </w:rPr>
        <w:t xml:space="preserve"> </w:t>
      </w:r>
      <w:r>
        <w:rPr>
          <w:sz w:val="24"/>
        </w:rPr>
        <w:t>общения,</w:t>
      </w:r>
      <w:r>
        <w:rPr>
          <w:spacing w:val="-2"/>
          <w:sz w:val="24"/>
        </w:rPr>
        <w:t xml:space="preserve"> </w:t>
      </w:r>
      <w:r>
        <w:rPr>
          <w:sz w:val="24"/>
        </w:rPr>
        <w:t>особенностями</w:t>
      </w:r>
      <w:r>
        <w:rPr>
          <w:spacing w:val="-2"/>
          <w:sz w:val="24"/>
        </w:rPr>
        <w:t xml:space="preserve"> </w:t>
      </w:r>
      <w:r>
        <w:rPr>
          <w:sz w:val="24"/>
        </w:rPr>
        <w:t>аудитории</w:t>
      </w:r>
      <w:r>
        <w:rPr>
          <w:spacing w:val="-2"/>
          <w:sz w:val="24"/>
        </w:rPr>
        <w:t xml:space="preserve"> </w:t>
      </w:r>
      <w:r>
        <w:rPr>
          <w:sz w:val="24"/>
        </w:rPr>
        <w:t>и</w:t>
      </w:r>
      <w:r>
        <w:rPr>
          <w:spacing w:val="-2"/>
          <w:sz w:val="24"/>
        </w:rPr>
        <w:t xml:space="preserve"> </w:t>
      </w:r>
      <w:r>
        <w:rPr>
          <w:sz w:val="24"/>
        </w:rPr>
        <w:t>регламентом;</w:t>
      </w:r>
    </w:p>
    <w:p w14:paraId="69378991" w14:textId="77777777" w:rsidR="0092341C" w:rsidRDefault="00DB6983" w:rsidP="00B10CA3">
      <w:pPr>
        <w:pStyle w:val="a8"/>
        <w:numPr>
          <w:ilvl w:val="0"/>
          <w:numId w:val="154"/>
        </w:numPr>
        <w:tabs>
          <w:tab w:val="left" w:pos="1009"/>
        </w:tabs>
        <w:spacing w:before="2"/>
        <w:ind w:left="0" w:right="283"/>
        <w:contextualSpacing/>
        <w:rPr>
          <w:sz w:val="24"/>
        </w:rPr>
      </w:pPr>
      <w:r>
        <w:rPr>
          <w:sz w:val="24"/>
        </w:rPr>
        <w:t>заполнять по образцу форму (в том числе электронную) и составлять простейший документ (заявление о приёме на работу);</w:t>
      </w:r>
    </w:p>
    <w:p w14:paraId="12A57E75"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71F10EDD" w14:textId="77777777" w:rsidR="0092341C" w:rsidRDefault="00DB6983" w:rsidP="00B41547">
      <w:pPr>
        <w:pStyle w:val="4"/>
        <w:spacing w:before="2" w:line="240" w:lineRule="auto"/>
        <w:ind w:left="0" w:right="283" w:firstLine="707"/>
        <w:contextualSpacing/>
      </w:pPr>
      <w:r>
        <w:t>К концу обучения в 8 классе обучающийся получит следующие предметные результаты по отдельным темам программы по обществознанию:</w:t>
      </w:r>
    </w:p>
    <w:p w14:paraId="47D4359C" w14:textId="77777777" w:rsidR="0092341C" w:rsidRDefault="00DB6983" w:rsidP="00B41547">
      <w:pPr>
        <w:spacing w:before="2"/>
        <w:ind w:right="283"/>
        <w:contextualSpacing/>
        <w:jc w:val="both"/>
        <w:rPr>
          <w:i/>
          <w:sz w:val="24"/>
        </w:rPr>
      </w:pPr>
      <w:r>
        <w:rPr>
          <w:i/>
          <w:sz w:val="24"/>
        </w:rPr>
        <w:t>Человек</w:t>
      </w:r>
      <w:r>
        <w:rPr>
          <w:i/>
          <w:spacing w:val="-5"/>
          <w:sz w:val="24"/>
        </w:rPr>
        <w:t xml:space="preserve"> </w:t>
      </w:r>
      <w:r>
        <w:rPr>
          <w:i/>
          <w:sz w:val="24"/>
        </w:rPr>
        <w:t>в</w:t>
      </w:r>
      <w:r>
        <w:rPr>
          <w:i/>
          <w:spacing w:val="-4"/>
          <w:sz w:val="24"/>
        </w:rPr>
        <w:t xml:space="preserve"> </w:t>
      </w:r>
      <w:r>
        <w:rPr>
          <w:i/>
          <w:sz w:val="24"/>
        </w:rPr>
        <w:t>экономических</w:t>
      </w:r>
      <w:r>
        <w:rPr>
          <w:i/>
          <w:spacing w:val="-4"/>
          <w:sz w:val="24"/>
        </w:rPr>
        <w:t xml:space="preserve"> </w:t>
      </w:r>
      <w:r>
        <w:rPr>
          <w:i/>
          <w:spacing w:val="-2"/>
          <w:sz w:val="24"/>
        </w:rPr>
        <w:t>отношениях:</w:t>
      </w:r>
    </w:p>
    <w:p w14:paraId="33198F4B"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осваивать под руководством педагога и применять 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w:t>
      </w:r>
      <w:r>
        <w:rPr>
          <w:spacing w:val="-2"/>
          <w:sz w:val="24"/>
        </w:rPr>
        <w:t>конкуренции;</w:t>
      </w:r>
    </w:p>
    <w:p w14:paraId="769B001E"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после предварительного анализа 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p w14:paraId="336070D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с опорой на источник информации примеры 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14:paraId="15D6B2C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после предварительного анализа механизмы государственного регулирования экономики;</w:t>
      </w:r>
    </w:p>
    <w:p w14:paraId="6894D2EE"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сравнивать по алгоритму различные способы хозяйствования; объяснять с опорой на источник информации связи политических потрясений и социально-экономических кризисов в государстве;</w:t>
      </w:r>
    </w:p>
    <w:p w14:paraId="306CEA7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объяснения с помощью педагога причин достижения (недостижения) результатов экономической деятельности; для</w:t>
      </w:r>
      <w:r>
        <w:rPr>
          <w:spacing w:val="40"/>
          <w:sz w:val="24"/>
        </w:rPr>
        <w:t xml:space="preserve"> </w:t>
      </w:r>
      <w:r>
        <w:rPr>
          <w:sz w:val="24"/>
        </w:rPr>
        <w:t>объяснения основных механизмов государственного регулирования экономики, государственной политики по</w:t>
      </w:r>
      <w:r>
        <w:rPr>
          <w:spacing w:val="-1"/>
          <w:sz w:val="24"/>
        </w:rPr>
        <w:t xml:space="preserve"> </w:t>
      </w:r>
      <w:r>
        <w:rPr>
          <w:sz w:val="24"/>
        </w:rPr>
        <w:t>развитию конкуренции,</w:t>
      </w:r>
      <w:r>
        <w:rPr>
          <w:spacing w:val="-1"/>
          <w:sz w:val="24"/>
        </w:rPr>
        <w:t xml:space="preserve"> </w:t>
      </w:r>
      <w:r>
        <w:rPr>
          <w:sz w:val="24"/>
        </w:rPr>
        <w:t>социально-экономической роли и функций предпринимательства, причин и последствий безработицы, необходимости правомерного налогового поведения;</w:t>
      </w:r>
    </w:p>
    <w:p w14:paraId="5D6C0104"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связанные с осуществлением экономических действий, на основе рационального</w:t>
      </w:r>
      <w:r>
        <w:rPr>
          <w:spacing w:val="80"/>
          <w:w w:val="150"/>
          <w:sz w:val="24"/>
        </w:rPr>
        <w:t xml:space="preserve"> </w:t>
      </w:r>
      <w:r>
        <w:rPr>
          <w:sz w:val="24"/>
        </w:rPr>
        <w:t>выбора</w:t>
      </w:r>
      <w:r>
        <w:rPr>
          <w:spacing w:val="80"/>
          <w:w w:val="150"/>
          <w:sz w:val="24"/>
        </w:rPr>
        <w:t xml:space="preserve"> </w:t>
      </w:r>
      <w:r>
        <w:rPr>
          <w:sz w:val="24"/>
        </w:rPr>
        <w:t>в</w:t>
      </w:r>
      <w:r>
        <w:rPr>
          <w:spacing w:val="80"/>
          <w:w w:val="150"/>
          <w:sz w:val="24"/>
        </w:rPr>
        <w:t xml:space="preserve"> </w:t>
      </w:r>
      <w:r>
        <w:rPr>
          <w:sz w:val="24"/>
        </w:rPr>
        <w:t>условиях</w:t>
      </w:r>
      <w:r>
        <w:rPr>
          <w:spacing w:val="80"/>
          <w:w w:val="150"/>
          <w:sz w:val="24"/>
        </w:rPr>
        <w:t xml:space="preserve"> </w:t>
      </w:r>
      <w:r>
        <w:rPr>
          <w:sz w:val="24"/>
        </w:rPr>
        <w:t>ограниченных</w:t>
      </w:r>
      <w:r>
        <w:rPr>
          <w:spacing w:val="80"/>
          <w:w w:val="150"/>
          <w:sz w:val="24"/>
        </w:rPr>
        <w:t xml:space="preserve"> </w:t>
      </w:r>
      <w:r>
        <w:rPr>
          <w:sz w:val="24"/>
        </w:rPr>
        <w:t>ресурсов;</w:t>
      </w:r>
      <w:r>
        <w:rPr>
          <w:spacing w:val="80"/>
          <w:w w:val="150"/>
          <w:sz w:val="24"/>
        </w:rPr>
        <w:t xml:space="preserve"> </w:t>
      </w:r>
      <w:r>
        <w:rPr>
          <w:sz w:val="24"/>
        </w:rPr>
        <w:t>с</w:t>
      </w:r>
      <w:r>
        <w:rPr>
          <w:spacing w:val="80"/>
          <w:w w:val="150"/>
          <w:sz w:val="24"/>
        </w:rPr>
        <w:t xml:space="preserve"> </w:t>
      </w:r>
      <w:r>
        <w:rPr>
          <w:sz w:val="24"/>
        </w:rPr>
        <w:t>использованием</w:t>
      </w:r>
    </w:p>
    <w:p w14:paraId="47063758" w14:textId="77777777" w:rsidR="0092341C" w:rsidRDefault="00DB6983" w:rsidP="00B41547">
      <w:pPr>
        <w:pStyle w:val="a4"/>
        <w:spacing w:before="2"/>
        <w:ind w:left="0" w:right="283" w:firstLine="0"/>
        <w:contextualSpacing/>
      </w:pPr>
      <w:r>
        <w:t>различных</w:t>
      </w:r>
      <w:r>
        <w:rPr>
          <w:spacing w:val="-4"/>
        </w:rPr>
        <w:t xml:space="preserve"> </w:t>
      </w:r>
      <w:r>
        <w:t>способов</w:t>
      </w:r>
      <w:r>
        <w:rPr>
          <w:spacing w:val="-7"/>
        </w:rPr>
        <w:t xml:space="preserve"> </w:t>
      </w:r>
      <w:r>
        <w:t>повышения</w:t>
      </w:r>
      <w:r>
        <w:rPr>
          <w:spacing w:val="-6"/>
        </w:rPr>
        <w:t xml:space="preserve"> </w:t>
      </w:r>
      <w:r>
        <w:t>эффективности</w:t>
      </w:r>
      <w:r>
        <w:rPr>
          <w:spacing w:val="-6"/>
        </w:rPr>
        <w:t xml:space="preserve"> </w:t>
      </w:r>
      <w:r>
        <w:t>производства;</w:t>
      </w:r>
      <w:r>
        <w:rPr>
          <w:spacing w:val="-6"/>
        </w:rPr>
        <w:t xml:space="preserve"> </w:t>
      </w:r>
      <w:r>
        <w:t>отражающие</w:t>
      </w:r>
      <w:r>
        <w:rPr>
          <w:spacing w:val="-7"/>
        </w:rPr>
        <w:t xml:space="preserve"> </w:t>
      </w:r>
      <w:r>
        <w:t>типичные ситуации и социальные взаимодействия в сфере экономической деятельности; отражающие процессы;</w:t>
      </w:r>
    </w:p>
    <w:p w14:paraId="5486094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преобразовывать с помощью педагога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14:paraId="351FC31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извлекать информацию из адаптированных источников, публикаций СМИ и сети Интернет о тенденциях развития экономики в нашей стране, о борьбе с различными формами финансового мошенничества, используя алгоритм учебных действий;</w:t>
      </w:r>
    </w:p>
    <w:p w14:paraId="1E8CF7D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14:paraId="210CD7D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с опорой на источник информации 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w:t>
      </w:r>
    </w:p>
    <w:p w14:paraId="04BFFED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p w14:paraId="54A01B0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приобретать опыт 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14:paraId="1D39B9B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приобретать опыт составления с опорой на образец простейших документов (личный финансовый план, заявление, резюме);</w:t>
      </w:r>
    </w:p>
    <w:p w14:paraId="4A96FAC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1D1F4E7B" w14:textId="77777777" w:rsidR="0092341C" w:rsidRDefault="00DB6983" w:rsidP="00B41547">
      <w:pPr>
        <w:spacing w:before="2"/>
        <w:ind w:right="283"/>
        <w:contextualSpacing/>
        <w:jc w:val="both"/>
        <w:rPr>
          <w:i/>
          <w:sz w:val="24"/>
        </w:rPr>
      </w:pPr>
      <w:r>
        <w:rPr>
          <w:i/>
          <w:sz w:val="24"/>
        </w:rPr>
        <w:t>Человек</w:t>
      </w:r>
      <w:r>
        <w:rPr>
          <w:i/>
          <w:spacing w:val="-2"/>
          <w:sz w:val="24"/>
        </w:rPr>
        <w:t xml:space="preserve"> </w:t>
      </w:r>
      <w:r>
        <w:rPr>
          <w:i/>
          <w:sz w:val="24"/>
        </w:rPr>
        <w:t>в</w:t>
      </w:r>
      <w:r>
        <w:rPr>
          <w:i/>
          <w:spacing w:val="-2"/>
          <w:sz w:val="24"/>
        </w:rPr>
        <w:t xml:space="preserve"> </w:t>
      </w:r>
      <w:r>
        <w:rPr>
          <w:i/>
          <w:sz w:val="24"/>
        </w:rPr>
        <w:t>мире</w:t>
      </w:r>
      <w:r>
        <w:rPr>
          <w:i/>
          <w:spacing w:val="-2"/>
          <w:sz w:val="24"/>
        </w:rPr>
        <w:t xml:space="preserve"> культуры:</w:t>
      </w:r>
    </w:p>
    <w:p w14:paraId="5512824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 процессах и явлениях в</w:t>
      </w:r>
      <w:r>
        <w:rPr>
          <w:spacing w:val="40"/>
          <w:sz w:val="24"/>
        </w:rPr>
        <w:t xml:space="preserve"> </w:t>
      </w:r>
      <w:r>
        <w:rPr>
          <w:sz w:val="24"/>
        </w:rPr>
        <w:t>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p w14:paraId="421C9D1C"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характеризовать по плану духовно-нравственные ценности нашего общества, искусство как сферу деятельности, информационную культуру и информационную </w:t>
      </w:r>
      <w:r>
        <w:rPr>
          <w:spacing w:val="-2"/>
          <w:sz w:val="24"/>
        </w:rPr>
        <w:t>безопасность;</w:t>
      </w:r>
    </w:p>
    <w:p w14:paraId="5EC4014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примеры с опорой на источник информации 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p w14:paraId="2072E7C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после предварительного анализа по разным признакам формы и виды культуры;</w:t>
      </w:r>
    </w:p>
    <w:p w14:paraId="733279FB"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сравнивать после предварительного анализа формы культуры, естественные и социально-гуманитарные науки, виды искусств;</w:t>
      </w:r>
    </w:p>
    <w:p w14:paraId="7D80692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используя опорную схему, взаимосвязь развития духовной культуры и формирования личности, взаимовлияние науки и образования;</w:t>
      </w:r>
    </w:p>
    <w:p w14:paraId="424FC055" w14:textId="77777777" w:rsidR="0092341C" w:rsidRDefault="00DB6983" w:rsidP="00B10CA3">
      <w:pPr>
        <w:pStyle w:val="a8"/>
        <w:numPr>
          <w:ilvl w:val="0"/>
          <w:numId w:val="154"/>
        </w:numPr>
        <w:tabs>
          <w:tab w:val="left" w:pos="1008"/>
        </w:tabs>
        <w:spacing w:before="2"/>
        <w:ind w:left="0" w:right="283" w:hanging="359"/>
        <w:contextualSpacing/>
        <w:rPr>
          <w:sz w:val="24"/>
        </w:rPr>
      </w:pPr>
      <w:r>
        <w:rPr>
          <w:sz w:val="24"/>
        </w:rPr>
        <w:t>использовать</w:t>
      </w:r>
      <w:r>
        <w:rPr>
          <w:spacing w:val="-7"/>
          <w:sz w:val="24"/>
        </w:rPr>
        <w:t xml:space="preserve"> </w:t>
      </w:r>
      <w:r>
        <w:rPr>
          <w:sz w:val="24"/>
        </w:rPr>
        <w:t>полученные</w:t>
      </w:r>
      <w:r>
        <w:rPr>
          <w:spacing w:val="-6"/>
          <w:sz w:val="24"/>
        </w:rPr>
        <w:t xml:space="preserve"> </w:t>
      </w:r>
      <w:r>
        <w:rPr>
          <w:sz w:val="24"/>
        </w:rPr>
        <w:t>знания</w:t>
      </w:r>
      <w:r>
        <w:rPr>
          <w:spacing w:val="-4"/>
          <w:sz w:val="24"/>
        </w:rPr>
        <w:t xml:space="preserve"> </w:t>
      </w:r>
      <w:r>
        <w:rPr>
          <w:sz w:val="24"/>
        </w:rPr>
        <w:t>для</w:t>
      </w:r>
      <w:r>
        <w:rPr>
          <w:spacing w:val="-4"/>
          <w:sz w:val="24"/>
        </w:rPr>
        <w:t xml:space="preserve"> </w:t>
      </w:r>
      <w:r>
        <w:rPr>
          <w:sz w:val="24"/>
        </w:rPr>
        <w:t>объяснения</w:t>
      </w:r>
      <w:r>
        <w:rPr>
          <w:spacing w:val="-4"/>
          <w:sz w:val="24"/>
        </w:rPr>
        <w:t xml:space="preserve"> </w:t>
      </w:r>
      <w:r>
        <w:rPr>
          <w:sz w:val="24"/>
        </w:rPr>
        <w:t>роли</w:t>
      </w:r>
      <w:r>
        <w:rPr>
          <w:spacing w:val="-6"/>
          <w:sz w:val="24"/>
        </w:rPr>
        <w:t xml:space="preserve"> </w:t>
      </w:r>
      <w:r>
        <w:rPr>
          <w:sz w:val="24"/>
        </w:rPr>
        <w:t>непрерывного</w:t>
      </w:r>
      <w:r>
        <w:rPr>
          <w:spacing w:val="-4"/>
          <w:sz w:val="24"/>
        </w:rPr>
        <w:t xml:space="preserve"> </w:t>
      </w:r>
      <w:r>
        <w:rPr>
          <w:spacing w:val="-2"/>
          <w:sz w:val="24"/>
        </w:rPr>
        <w:t>образования;</w:t>
      </w:r>
    </w:p>
    <w:p w14:paraId="089266C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 точки зрения социальных ценностей и с опорой на обществоведческие знания факты общественной жизни своё отношение к информационной культуре и информационной безопасности, правилам безопасного поведения в сети Интернет;</w:t>
      </w:r>
    </w:p>
    <w:p w14:paraId="737CC6D6"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касающиеся форм и многообразия духовной культуры;</w:t>
      </w:r>
    </w:p>
    <w:p w14:paraId="14E4FFF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по проблемам развития современной культуры, составлять план, преобразовывать текстовую информацию с помощью педагога в модели (таблицу, диаграмму, схему) и преобразовывать предложенные модели в текст по образцу;</w:t>
      </w:r>
    </w:p>
    <w:p w14:paraId="303BB8A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под руководством педагога поиск информации об ответственности современных учёных, о религиозных объединениях в Российской Федерации, о роли искусства в жизни человека и общества, о видах мошенничества в сети Интернет в разных источниках информации;</w:t>
      </w:r>
    </w:p>
    <w:p w14:paraId="7E280BC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систематизировать, критически оценивать и обобщать социальную информацию, представленную в разных формах (описательную, графическую, аудиовизуальную), при изучении культуры, науки и образования;</w:t>
      </w:r>
    </w:p>
    <w:p w14:paraId="6157B53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w:t>
      </w:r>
      <w:r>
        <w:rPr>
          <w:spacing w:val="-2"/>
          <w:sz w:val="24"/>
        </w:rPr>
        <w:t xml:space="preserve"> </w:t>
      </w:r>
      <w:r>
        <w:rPr>
          <w:sz w:val="24"/>
        </w:rPr>
        <w:t>после</w:t>
      </w:r>
      <w:r>
        <w:rPr>
          <w:spacing w:val="-2"/>
          <w:sz w:val="24"/>
        </w:rPr>
        <w:t xml:space="preserve"> </w:t>
      </w:r>
      <w:r>
        <w:rPr>
          <w:sz w:val="24"/>
        </w:rPr>
        <w:t>предварительного</w:t>
      </w:r>
      <w:r>
        <w:rPr>
          <w:spacing w:val="-3"/>
          <w:sz w:val="24"/>
        </w:rPr>
        <w:t xml:space="preserve"> </w:t>
      </w:r>
      <w:r>
        <w:rPr>
          <w:sz w:val="24"/>
        </w:rPr>
        <w:t>анализа</w:t>
      </w:r>
      <w:r>
        <w:rPr>
          <w:spacing w:val="-2"/>
          <w:sz w:val="24"/>
        </w:rPr>
        <w:t xml:space="preserve"> </w:t>
      </w:r>
      <w:r>
        <w:rPr>
          <w:sz w:val="24"/>
        </w:rPr>
        <w:t>собственные</w:t>
      </w:r>
      <w:r>
        <w:rPr>
          <w:spacing w:val="-2"/>
          <w:sz w:val="24"/>
        </w:rPr>
        <w:t xml:space="preserve"> </w:t>
      </w:r>
      <w:r>
        <w:rPr>
          <w:sz w:val="24"/>
        </w:rPr>
        <w:t>поступки,</w:t>
      </w:r>
      <w:r>
        <w:rPr>
          <w:spacing w:val="-1"/>
          <w:sz w:val="24"/>
        </w:rPr>
        <w:t xml:space="preserve"> </w:t>
      </w:r>
      <w:r>
        <w:rPr>
          <w:sz w:val="24"/>
        </w:rPr>
        <w:t>поведение</w:t>
      </w:r>
      <w:r>
        <w:rPr>
          <w:spacing w:val="-2"/>
          <w:sz w:val="24"/>
        </w:rPr>
        <w:t xml:space="preserve"> </w:t>
      </w:r>
      <w:r>
        <w:rPr>
          <w:sz w:val="24"/>
        </w:rPr>
        <w:t>людей</w:t>
      </w:r>
      <w:r>
        <w:rPr>
          <w:spacing w:val="-2"/>
          <w:sz w:val="24"/>
        </w:rPr>
        <w:t xml:space="preserve"> </w:t>
      </w:r>
      <w:r>
        <w:rPr>
          <w:sz w:val="24"/>
        </w:rPr>
        <w:t>в духовной сфере жизни общества;</w:t>
      </w:r>
    </w:p>
    <w:p w14:paraId="7CCFF18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публичного представления результатов своей деятельности в сфере духовной культуры в соответствии с особенностями аудитории</w:t>
      </w:r>
      <w:r>
        <w:rPr>
          <w:spacing w:val="40"/>
          <w:sz w:val="24"/>
        </w:rPr>
        <w:t xml:space="preserve"> </w:t>
      </w:r>
      <w:r>
        <w:rPr>
          <w:sz w:val="24"/>
        </w:rPr>
        <w:t>и регламентом;</w:t>
      </w:r>
    </w:p>
    <w:p w14:paraId="5072574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приобретать опыт осуществления совместной деятельности при изучении особенностей разных культур, национальных и религиозных ценностей.</w:t>
      </w:r>
    </w:p>
    <w:p w14:paraId="4D8B53AD" w14:textId="77777777" w:rsidR="0092341C" w:rsidRDefault="0092341C" w:rsidP="00B41547">
      <w:pPr>
        <w:pStyle w:val="a4"/>
        <w:spacing w:before="2"/>
        <w:ind w:left="0" w:right="283" w:firstLine="0"/>
        <w:contextualSpacing/>
        <w:jc w:val="left"/>
      </w:pPr>
    </w:p>
    <w:p w14:paraId="7515EA9D" w14:textId="77777777" w:rsidR="0092341C" w:rsidRDefault="00DB6983" w:rsidP="00B41547">
      <w:pPr>
        <w:pStyle w:val="4"/>
        <w:spacing w:before="2" w:line="240" w:lineRule="auto"/>
        <w:ind w:left="0" w:right="283" w:firstLine="707"/>
        <w:contextualSpacing/>
      </w:pPr>
      <w:r>
        <w:t>К концу обучения в 9 классе обучающийся получит следующие предметные результаты по отдельным темам программы по обществознанию:</w:t>
      </w:r>
    </w:p>
    <w:p w14:paraId="64D66FE9" w14:textId="77777777" w:rsidR="0092341C" w:rsidRDefault="00DB6983" w:rsidP="00B41547">
      <w:pPr>
        <w:spacing w:before="2"/>
        <w:ind w:right="283"/>
        <w:contextualSpacing/>
        <w:jc w:val="both"/>
        <w:rPr>
          <w:i/>
          <w:sz w:val="24"/>
        </w:rPr>
      </w:pPr>
      <w:r>
        <w:rPr>
          <w:i/>
          <w:sz w:val="24"/>
        </w:rPr>
        <w:t>Человек</w:t>
      </w:r>
      <w:r>
        <w:rPr>
          <w:i/>
          <w:spacing w:val="-4"/>
          <w:sz w:val="24"/>
        </w:rPr>
        <w:t xml:space="preserve"> </w:t>
      </w:r>
      <w:r>
        <w:rPr>
          <w:i/>
          <w:sz w:val="24"/>
        </w:rPr>
        <w:t>в</w:t>
      </w:r>
      <w:r>
        <w:rPr>
          <w:i/>
          <w:spacing w:val="-4"/>
          <w:sz w:val="24"/>
        </w:rPr>
        <w:t xml:space="preserve"> </w:t>
      </w:r>
      <w:r>
        <w:rPr>
          <w:i/>
          <w:sz w:val="24"/>
        </w:rPr>
        <w:t>политическом</w:t>
      </w:r>
      <w:r>
        <w:rPr>
          <w:i/>
          <w:spacing w:val="-4"/>
          <w:sz w:val="24"/>
        </w:rPr>
        <w:t xml:space="preserve"> </w:t>
      </w:r>
      <w:r>
        <w:rPr>
          <w:i/>
          <w:spacing w:val="-2"/>
          <w:sz w:val="24"/>
        </w:rPr>
        <w:t>измерении:</w:t>
      </w:r>
    </w:p>
    <w:p w14:paraId="1190269F"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14:paraId="62266798"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опираясь на план или алгоритм, 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14:paraId="76611725"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с опорой на источник информации примеры 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w:t>
      </w:r>
    </w:p>
    <w:p w14:paraId="05C1D9F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законного участия граждан в политике; связи политических потрясений и социально- экономического кризиса в государстве;</w:t>
      </w:r>
    </w:p>
    <w:p w14:paraId="78D44F9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с опорой на план после предварительного анализа современные государства по разным признакам; элементы формы государства; типы политических партий; типы общественно-политических организаций;</w:t>
      </w:r>
    </w:p>
    <w:p w14:paraId="03FF4DA6"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сравнивать после предварительного анализа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w:t>
      </w:r>
      <w:r>
        <w:rPr>
          <w:spacing w:val="-2"/>
          <w:sz w:val="24"/>
        </w:rPr>
        <w:t>референдум;</w:t>
      </w:r>
    </w:p>
    <w:p w14:paraId="1CFE313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с опорой на источник информации 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p w14:paraId="5EB1FF3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объяснения сущности политики, политической власти,</w:t>
      </w:r>
      <w:r>
        <w:rPr>
          <w:spacing w:val="-1"/>
          <w:sz w:val="24"/>
        </w:rPr>
        <w:t xml:space="preserve"> </w:t>
      </w:r>
      <w:r>
        <w:rPr>
          <w:sz w:val="24"/>
        </w:rPr>
        <w:t>значения</w:t>
      </w:r>
      <w:r>
        <w:rPr>
          <w:spacing w:val="-1"/>
          <w:sz w:val="24"/>
        </w:rPr>
        <w:t xml:space="preserve"> </w:t>
      </w:r>
      <w:r>
        <w:rPr>
          <w:sz w:val="24"/>
        </w:rPr>
        <w:t>политической деятельности в</w:t>
      </w:r>
      <w:r>
        <w:rPr>
          <w:spacing w:val="-3"/>
          <w:sz w:val="24"/>
        </w:rPr>
        <w:t xml:space="preserve"> </w:t>
      </w:r>
      <w:r>
        <w:rPr>
          <w:sz w:val="24"/>
        </w:rPr>
        <w:t>обществе; для объяснения</w:t>
      </w:r>
      <w:r>
        <w:rPr>
          <w:spacing w:val="-1"/>
          <w:sz w:val="24"/>
        </w:rPr>
        <w:t xml:space="preserve"> </w:t>
      </w:r>
      <w:r>
        <w:rPr>
          <w:sz w:val="24"/>
        </w:rPr>
        <w:t>взаимосвязи правового государства и гражданского общества; для осмысления личного социального</w:t>
      </w:r>
      <w:r>
        <w:rPr>
          <w:spacing w:val="-2"/>
          <w:sz w:val="24"/>
        </w:rPr>
        <w:t xml:space="preserve"> </w:t>
      </w:r>
      <w:r>
        <w:rPr>
          <w:sz w:val="24"/>
        </w:rPr>
        <w:t>опыта</w:t>
      </w:r>
      <w:r>
        <w:rPr>
          <w:spacing w:val="-3"/>
          <w:sz w:val="24"/>
        </w:rPr>
        <w:t xml:space="preserve"> </w:t>
      </w:r>
      <w:r>
        <w:rPr>
          <w:sz w:val="24"/>
        </w:rPr>
        <w:t>при</w:t>
      </w:r>
      <w:r>
        <w:rPr>
          <w:spacing w:val="-4"/>
          <w:sz w:val="24"/>
        </w:rPr>
        <w:t xml:space="preserve"> </w:t>
      </w:r>
      <w:r>
        <w:rPr>
          <w:sz w:val="24"/>
        </w:rPr>
        <w:t>исполнении</w:t>
      </w:r>
      <w:r>
        <w:rPr>
          <w:spacing w:val="-4"/>
          <w:sz w:val="24"/>
        </w:rPr>
        <w:t xml:space="preserve"> </w:t>
      </w:r>
      <w:r>
        <w:rPr>
          <w:sz w:val="24"/>
        </w:rPr>
        <w:t>социальной</w:t>
      </w:r>
      <w:r>
        <w:rPr>
          <w:spacing w:val="-1"/>
          <w:sz w:val="24"/>
        </w:rPr>
        <w:t xml:space="preserve"> </w:t>
      </w:r>
      <w:r>
        <w:rPr>
          <w:sz w:val="24"/>
        </w:rPr>
        <w:t>роли</w:t>
      </w:r>
      <w:r>
        <w:rPr>
          <w:spacing w:val="-3"/>
          <w:sz w:val="24"/>
        </w:rPr>
        <w:t xml:space="preserve"> </w:t>
      </w:r>
      <w:r>
        <w:rPr>
          <w:sz w:val="24"/>
        </w:rPr>
        <w:t>гражданина;</w:t>
      </w:r>
      <w:r>
        <w:rPr>
          <w:spacing w:val="-2"/>
          <w:sz w:val="24"/>
        </w:rPr>
        <w:t xml:space="preserve"> </w:t>
      </w:r>
      <w:r>
        <w:rPr>
          <w:sz w:val="24"/>
        </w:rPr>
        <w:t>о</w:t>
      </w:r>
      <w:r>
        <w:rPr>
          <w:spacing w:val="-5"/>
          <w:sz w:val="24"/>
        </w:rPr>
        <w:t xml:space="preserve"> </w:t>
      </w:r>
      <w:r>
        <w:rPr>
          <w:sz w:val="24"/>
        </w:rPr>
        <w:t>роли</w:t>
      </w:r>
      <w:r>
        <w:rPr>
          <w:spacing w:val="-1"/>
          <w:sz w:val="24"/>
        </w:rPr>
        <w:t xml:space="preserve"> </w:t>
      </w:r>
      <w:r>
        <w:rPr>
          <w:sz w:val="24"/>
        </w:rPr>
        <w:t>информации и информационных технологий в современном мире для объяснения роли СМИ в современном обществе и государстве;</w:t>
      </w:r>
    </w:p>
    <w:p w14:paraId="6D99AA3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с опорой на источник информации неприемлемость всех форм антиобщественного поведения в политике с точки зрения социальных ценностей и правовых норм;</w:t>
      </w:r>
    </w:p>
    <w:p w14:paraId="3B23DEC4"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в рамках изученного материала познавательные и практические задачи, отражающие типичные взаимодействия</w:t>
      </w:r>
      <w:r>
        <w:rPr>
          <w:spacing w:val="40"/>
          <w:sz w:val="24"/>
        </w:rPr>
        <w:t xml:space="preserve"> </w:t>
      </w:r>
      <w:r>
        <w:rPr>
          <w:sz w:val="24"/>
        </w:rPr>
        <w:t>между субъектами политики; выполнение социальных ролей избирателя, члена политической партии, участника общественно-политического движения;</w:t>
      </w:r>
    </w:p>
    <w:p w14:paraId="6A25D680"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фрагментов Конституции Российской Федерации, других нормативных правовых актов, учебных и иных текстов обществоведческой тематики, связанных с деятельностью субъектов политики, преобразовывать с помощью педагога текстовую информацию в таблицу или схему о функциях государства, политических партий, формах участия граждан в политике;</w:t>
      </w:r>
    </w:p>
    <w:p w14:paraId="48A2C96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искать и извлекать с помощью педагога информацию о сущности политики, государстве и его роли в обществе: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p w14:paraId="2815A3FA"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конкретизировать после предварительного анализа социальную информацию о формах участия граждан нашей страны в политической жизни, о выборах и </w:t>
      </w:r>
      <w:r>
        <w:rPr>
          <w:spacing w:val="-2"/>
          <w:sz w:val="24"/>
        </w:rPr>
        <w:t>референдуме;</w:t>
      </w:r>
    </w:p>
    <w:p w14:paraId="614077B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под руководством педагога 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w:t>
      </w:r>
    </w:p>
    <w:p w14:paraId="013CEB9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в практической учебной деятельности, в повседневной жизни для реализации прав гражданина в политической сфере; а также</w:t>
      </w:r>
      <w:r>
        <w:rPr>
          <w:spacing w:val="40"/>
          <w:sz w:val="24"/>
        </w:rPr>
        <w:t xml:space="preserve"> </w:t>
      </w:r>
      <w:r>
        <w:rPr>
          <w:sz w:val="24"/>
        </w:rPr>
        <w:t>в публичном представлении результатов своей деятельности в соответствии с темой и ситуацией общения, особенностями аудитории и регламентом;</w:t>
      </w:r>
    </w:p>
    <w:p w14:paraId="1927BAD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принимать участие в исследовательских проектах.</w:t>
      </w:r>
    </w:p>
    <w:p w14:paraId="24382EB7" w14:textId="77777777" w:rsidR="0092341C" w:rsidRDefault="00DB6983" w:rsidP="00B41547">
      <w:pPr>
        <w:spacing w:before="2"/>
        <w:ind w:right="283"/>
        <w:contextualSpacing/>
        <w:jc w:val="both"/>
        <w:rPr>
          <w:i/>
          <w:sz w:val="24"/>
        </w:rPr>
      </w:pPr>
      <w:r>
        <w:rPr>
          <w:i/>
          <w:sz w:val="24"/>
        </w:rPr>
        <w:t>Гражданин</w:t>
      </w:r>
      <w:r>
        <w:rPr>
          <w:i/>
          <w:spacing w:val="-1"/>
          <w:sz w:val="24"/>
        </w:rPr>
        <w:t xml:space="preserve"> </w:t>
      </w:r>
      <w:r>
        <w:rPr>
          <w:i/>
          <w:sz w:val="24"/>
        </w:rPr>
        <w:t xml:space="preserve">и </w:t>
      </w:r>
      <w:r>
        <w:rPr>
          <w:i/>
          <w:spacing w:val="-2"/>
          <w:sz w:val="24"/>
        </w:rPr>
        <w:t>государство:</w:t>
      </w:r>
    </w:p>
    <w:p w14:paraId="1A64E89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14:paraId="2C3B398A"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с опорой на план 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w:t>
      </w:r>
    </w:p>
    <w:p w14:paraId="69CFABC5" w14:textId="77777777" w:rsidR="0092341C" w:rsidRDefault="00DB6983" w:rsidP="00B41547">
      <w:pPr>
        <w:pStyle w:val="a4"/>
        <w:spacing w:before="2"/>
        <w:ind w:left="0" w:right="283" w:firstLine="0"/>
        <w:contextualSpacing/>
      </w:pPr>
      <w:r>
        <w:t>Федерации, особенности формирования и функции Государственной Думы и Совета Федерации, Правительства Российской Федерации;</w:t>
      </w:r>
    </w:p>
    <w:p w14:paraId="5EFD9E0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примеры и моделировать с помощью педагога 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14:paraId="42A436E1" w14:textId="77777777" w:rsidR="0092341C" w:rsidRDefault="00DB6983" w:rsidP="00B10CA3">
      <w:pPr>
        <w:pStyle w:val="a8"/>
        <w:numPr>
          <w:ilvl w:val="0"/>
          <w:numId w:val="154"/>
        </w:numPr>
        <w:tabs>
          <w:tab w:val="left" w:pos="1009"/>
        </w:tabs>
        <w:spacing w:before="2"/>
        <w:ind w:left="0" w:right="283"/>
        <w:contextualSpacing/>
        <w:rPr>
          <w:sz w:val="24"/>
        </w:rPr>
      </w:pPr>
      <w:r>
        <w:rPr>
          <w:sz w:val="24"/>
        </w:rPr>
        <w:t>классифицировать с помощью педагога по разным признакам полномочия высших органов государственной власти Российской Федерации;</w:t>
      </w:r>
    </w:p>
    <w:p w14:paraId="30DA2264"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сравнивать с опорой на Конституцию Российской Федерации полномочия центральных органов государственной власти и субъектов Российской Федерации;</w:t>
      </w:r>
    </w:p>
    <w:p w14:paraId="3B66293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с опорой на источник информации 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p w14:paraId="59475F52"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p w14:paraId="2220A5CE"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определять с опорой на обществоведческие знания, факты общественной жизни и личный социальный опыт своё отношение к внутренней и внешней политике Российской Федерации, к проводимой по отношению к нашей стране политике </w:t>
      </w:r>
      <w:r>
        <w:rPr>
          <w:spacing w:val="-2"/>
          <w:sz w:val="24"/>
        </w:rPr>
        <w:t>“сдерживания”;</w:t>
      </w:r>
    </w:p>
    <w:p w14:paraId="5985A195"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14:paraId="7694B17C"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систематизировать и конкретизировать после предварительного анализа 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14:paraId="4169D28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овладевать смысловым чтением текстов обществоведческой тематики: отбирать информацию об основах конституционного строя Российской Федерации,</w:t>
      </w:r>
      <w:r>
        <w:rPr>
          <w:spacing w:val="40"/>
          <w:sz w:val="24"/>
        </w:rPr>
        <w:t xml:space="preserve"> </w:t>
      </w:r>
      <w:r>
        <w:rPr>
          <w:sz w:val="24"/>
        </w:rPr>
        <w:t>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с помощью педагога на их основе план, преобразовывать текстовую информацию в таблицу, схему;</w:t>
      </w:r>
    </w:p>
    <w:p w14:paraId="13BDDE2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искать и извлекать информацию об основных направлениях внутренней и внешней политики Российской Федерации, высших органов государственной власти, о статусе субъекта</w:t>
      </w:r>
      <w:r>
        <w:rPr>
          <w:spacing w:val="-1"/>
          <w:sz w:val="24"/>
        </w:rPr>
        <w:t xml:space="preserve"> </w:t>
      </w:r>
      <w:r>
        <w:rPr>
          <w:sz w:val="24"/>
        </w:rPr>
        <w:t>Федерации, в котором</w:t>
      </w:r>
      <w:r>
        <w:rPr>
          <w:spacing w:val="-1"/>
          <w:sz w:val="24"/>
        </w:rPr>
        <w:t xml:space="preserve"> </w:t>
      </w:r>
      <w:r>
        <w:rPr>
          <w:sz w:val="24"/>
        </w:rPr>
        <w:t>проживают обучающиеся: выявлять соответствующие факты из публикаций СМИ с соблюдением правил информационной безопасности</w:t>
      </w:r>
      <w:r>
        <w:rPr>
          <w:spacing w:val="40"/>
          <w:sz w:val="24"/>
        </w:rPr>
        <w:t xml:space="preserve"> </w:t>
      </w:r>
      <w:r>
        <w:rPr>
          <w:sz w:val="24"/>
        </w:rPr>
        <w:t>при работе в сети Интернет;</w:t>
      </w:r>
    </w:p>
    <w:p w14:paraId="760073F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и конкретизировать с опорой на план 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14:paraId="0A6D462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w:t>
      </w:r>
      <w:r>
        <w:rPr>
          <w:spacing w:val="-2"/>
          <w:sz w:val="24"/>
        </w:rPr>
        <w:t xml:space="preserve"> </w:t>
      </w:r>
      <w:r>
        <w:rPr>
          <w:sz w:val="24"/>
        </w:rPr>
        <w:t>после</w:t>
      </w:r>
      <w:r>
        <w:rPr>
          <w:spacing w:val="-3"/>
          <w:sz w:val="24"/>
        </w:rPr>
        <w:t xml:space="preserve"> </w:t>
      </w:r>
      <w:r>
        <w:rPr>
          <w:sz w:val="24"/>
        </w:rPr>
        <w:t>предварительного</w:t>
      </w:r>
      <w:r>
        <w:rPr>
          <w:spacing w:val="-2"/>
          <w:sz w:val="24"/>
        </w:rPr>
        <w:t xml:space="preserve"> </w:t>
      </w:r>
      <w:r>
        <w:rPr>
          <w:sz w:val="24"/>
        </w:rPr>
        <w:t>анализа</w:t>
      </w:r>
      <w:r>
        <w:rPr>
          <w:spacing w:val="-3"/>
          <w:sz w:val="24"/>
        </w:rPr>
        <w:t xml:space="preserve"> </w:t>
      </w:r>
      <w:r>
        <w:rPr>
          <w:sz w:val="24"/>
        </w:rPr>
        <w:t>собственные</w:t>
      </w:r>
      <w:r>
        <w:rPr>
          <w:spacing w:val="-4"/>
          <w:sz w:val="24"/>
        </w:rPr>
        <w:t xml:space="preserve"> </w:t>
      </w:r>
      <w:r>
        <w:rPr>
          <w:sz w:val="24"/>
        </w:rPr>
        <w:t>поступки</w:t>
      </w:r>
      <w:r>
        <w:rPr>
          <w:spacing w:val="-1"/>
          <w:sz w:val="24"/>
        </w:rPr>
        <w:t xml:space="preserve"> </w:t>
      </w:r>
      <w:r>
        <w:rPr>
          <w:sz w:val="24"/>
        </w:rPr>
        <w:t>и</w:t>
      </w:r>
      <w:r>
        <w:rPr>
          <w:spacing w:val="-1"/>
          <w:sz w:val="24"/>
        </w:rPr>
        <w:t xml:space="preserve"> </w:t>
      </w:r>
      <w:r>
        <w:rPr>
          <w:sz w:val="24"/>
        </w:rPr>
        <w:t>поведение</w:t>
      </w:r>
      <w:r>
        <w:rPr>
          <w:spacing w:val="-3"/>
          <w:sz w:val="24"/>
        </w:rPr>
        <w:t xml:space="preserve"> </w:t>
      </w:r>
      <w:r>
        <w:rPr>
          <w:sz w:val="24"/>
        </w:rPr>
        <w:t>других людей</w:t>
      </w:r>
      <w:r>
        <w:rPr>
          <w:spacing w:val="72"/>
          <w:sz w:val="24"/>
        </w:rPr>
        <w:t xml:space="preserve"> </w:t>
      </w:r>
      <w:r>
        <w:rPr>
          <w:sz w:val="24"/>
        </w:rPr>
        <w:t>в</w:t>
      </w:r>
      <w:r>
        <w:rPr>
          <w:spacing w:val="71"/>
          <w:sz w:val="24"/>
        </w:rPr>
        <w:t xml:space="preserve"> </w:t>
      </w:r>
      <w:r>
        <w:rPr>
          <w:sz w:val="24"/>
        </w:rPr>
        <w:t>гражданско-правовой</w:t>
      </w:r>
      <w:r>
        <w:rPr>
          <w:spacing w:val="72"/>
          <w:sz w:val="24"/>
        </w:rPr>
        <w:t xml:space="preserve"> </w:t>
      </w:r>
      <w:r>
        <w:rPr>
          <w:sz w:val="24"/>
        </w:rPr>
        <w:t>сфере</w:t>
      </w:r>
      <w:r>
        <w:rPr>
          <w:spacing w:val="70"/>
          <w:sz w:val="24"/>
        </w:rPr>
        <w:t xml:space="preserve"> </w:t>
      </w:r>
      <w:r>
        <w:rPr>
          <w:sz w:val="24"/>
        </w:rPr>
        <w:t>с</w:t>
      </w:r>
      <w:r>
        <w:rPr>
          <w:spacing w:val="70"/>
          <w:sz w:val="24"/>
        </w:rPr>
        <w:t xml:space="preserve"> </w:t>
      </w:r>
      <w:r>
        <w:rPr>
          <w:sz w:val="24"/>
        </w:rPr>
        <w:t>позиций</w:t>
      </w:r>
      <w:r>
        <w:rPr>
          <w:spacing w:val="70"/>
          <w:sz w:val="24"/>
        </w:rPr>
        <w:t xml:space="preserve"> </w:t>
      </w:r>
      <w:r>
        <w:rPr>
          <w:sz w:val="24"/>
        </w:rPr>
        <w:t>национальных</w:t>
      </w:r>
      <w:r>
        <w:rPr>
          <w:spacing w:val="73"/>
          <w:sz w:val="24"/>
        </w:rPr>
        <w:t xml:space="preserve"> </w:t>
      </w:r>
      <w:r>
        <w:rPr>
          <w:sz w:val="24"/>
        </w:rPr>
        <w:t>ценностей</w:t>
      </w:r>
      <w:r>
        <w:rPr>
          <w:spacing w:val="70"/>
          <w:sz w:val="24"/>
        </w:rPr>
        <w:t xml:space="preserve"> </w:t>
      </w:r>
      <w:r>
        <w:rPr>
          <w:sz w:val="24"/>
        </w:rPr>
        <w:t>нашего</w:t>
      </w:r>
    </w:p>
    <w:p w14:paraId="58CA3F24" w14:textId="77777777" w:rsidR="0092341C" w:rsidRDefault="00DB6983" w:rsidP="00B41547">
      <w:pPr>
        <w:pStyle w:val="a4"/>
        <w:spacing w:before="2"/>
        <w:ind w:left="0" w:right="283" w:firstLine="0"/>
        <w:contextualSpacing/>
      </w:pPr>
      <w:r>
        <w:t>общества, уважения норм российского права, выражать свою точку зрения, отвечать на вопросы;</w:t>
      </w:r>
    </w:p>
    <w:p w14:paraId="61E52CD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w:t>
      </w:r>
      <w:r>
        <w:rPr>
          <w:spacing w:val="-4"/>
          <w:sz w:val="24"/>
        </w:rPr>
        <w:t xml:space="preserve"> </w:t>
      </w:r>
      <w:r>
        <w:rPr>
          <w:sz w:val="24"/>
        </w:rPr>
        <w:t>полученные</w:t>
      </w:r>
      <w:r>
        <w:rPr>
          <w:spacing w:val="-6"/>
          <w:sz w:val="24"/>
        </w:rPr>
        <w:t xml:space="preserve"> </w:t>
      </w:r>
      <w:r>
        <w:rPr>
          <w:sz w:val="24"/>
        </w:rPr>
        <w:t>знания о</w:t>
      </w:r>
      <w:r>
        <w:rPr>
          <w:spacing w:val="-4"/>
          <w:sz w:val="24"/>
        </w:rPr>
        <w:t xml:space="preserve"> </w:t>
      </w:r>
      <w:r>
        <w:rPr>
          <w:sz w:val="24"/>
        </w:rPr>
        <w:t>государстве</w:t>
      </w:r>
      <w:r>
        <w:rPr>
          <w:spacing w:val="-5"/>
          <w:sz w:val="24"/>
        </w:rPr>
        <w:t xml:space="preserve"> </w:t>
      </w:r>
      <w:r>
        <w:rPr>
          <w:sz w:val="24"/>
        </w:rPr>
        <w:t>Российская</w:t>
      </w:r>
      <w:r>
        <w:rPr>
          <w:spacing w:val="-4"/>
          <w:sz w:val="24"/>
        </w:rPr>
        <w:t xml:space="preserve"> </w:t>
      </w:r>
      <w:r>
        <w:rPr>
          <w:sz w:val="24"/>
        </w:rPr>
        <w:t>Федерация</w:t>
      </w:r>
      <w:r>
        <w:rPr>
          <w:spacing w:val="-4"/>
          <w:sz w:val="24"/>
        </w:rPr>
        <w:t xml:space="preserve"> </w:t>
      </w:r>
      <w:r>
        <w:rPr>
          <w:sz w:val="24"/>
        </w:rPr>
        <w:t>в</w:t>
      </w:r>
      <w:r>
        <w:rPr>
          <w:spacing w:val="-5"/>
          <w:sz w:val="24"/>
        </w:rPr>
        <w:t xml:space="preserve"> </w:t>
      </w:r>
      <w:r>
        <w:rPr>
          <w:sz w:val="24"/>
        </w:rPr>
        <w:t>практической учебной деятельности,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2FF6B32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заполнять с помощью педагога форму (в том числе электронную) и составлять простейший документ при использовании портала государственных услуг;</w:t>
      </w:r>
    </w:p>
    <w:p w14:paraId="2644116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1C5D3ACC" w14:textId="77777777" w:rsidR="0092341C" w:rsidRDefault="00DB6983" w:rsidP="00B41547">
      <w:pPr>
        <w:spacing w:before="2"/>
        <w:ind w:right="283"/>
        <w:contextualSpacing/>
        <w:jc w:val="both"/>
        <w:rPr>
          <w:i/>
          <w:sz w:val="24"/>
        </w:rPr>
      </w:pPr>
      <w:r>
        <w:rPr>
          <w:i/>
          <w:sz w:val="24"/>
        </w:rPr>
        <w:t>Человек</w:t>
      </w:r>
      <w:r>
        <w:rPr>
          <w:i/>
          <w:spacing w:val="-4"/>
          <w:sz w:val="24"/>
        </w:rPr>
        <w:t xml:space="preserve"> </w:t>
      </w:r>
      <w:r>
        <w:rPr>
          <w:i/>
          <w:sz w:val="24"/>
        </w:rPr>
        <w:t>в</w:t>
      </w:r>
      <w:r>
        <w:rPr>
          <w:i/>
          <w:spacing w:val="-3"/>
          <w:sz w:val="24"/>
        </w:rPr>
        <w:t xml:space="preserve"> </w:t>
      </w:r>
      <w:r>
        <w:rPr>
          <w:i/>
          <w:sz w:val="24"/>
        </w:rPr>
        <w:t>системе</w:t>
      </w:r>
      <w:r>
        <w:rPr>
          <w:i/>
          <w:spacing w:val="-2"/>
          <w:sz w:val="24"/>
        </w:rPr>
        <w:t xml:space="preserve"> </w:t>
      </w:r>
      <w:r>
        <w:rPr>
          <w:i/>
          <w:sz w:val="24"/>
        </w:rPr>
        <w:t>социальных</w:t>
      </w:r>
      <w:r>
        <w:rPr>
          <w:i/>
          <w:spacing w:val="-2"/>
          <w:sz w:val="24"/>
        </w:rPr>
        <w:t xml:space="preserve"> отношений:</w:t>
      </w:r>
    </w:p>
    <w:p w14:paraId="3FA5606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14:paraId="467117E7"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после предварительного анализа функции семьи в обществе; основы социальной политики Российского государства;</w:t>
      </w:r>
    </w:p>
    <w:p w14:paraId="7BAEDEBE"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примеры различных социальных статусов, социальных ролей, социальной политики Российского государства;</w:t>
      </w:r>
    </w:p>
    <w:p w14:paraId="7EA41974" w14:textId="77777777" w:rsidR="0092341C" w:rsidRDefault="00DB6983" w:rsidP="00B10CA3">
      <w:pPr>
        <w:pStyle w:val="a8"/>
        <w:numPr>
          <w:ilvl w:val="0"/>
          <w:numId w:val="154"/>
        </w:numPr>
        <w:tabs>
          <w:tab w:val="left" w:pos="1009"/>
        </w:tabs>
        <w:spacing w:before="2"/>
        <w:ind w:left="0" w:right="283"/>
        <w:contextualSpacing/>
        <w:rPr>
          <w:sz w:val="24"/>
        </w:rPr>
      </w:pPr>
      <w:r>
        <w:rPr>
          <w:sz w:val="24"/>
        </w:rPr>
        <w:t xml:space="preserve">классифицировать по плану социальные общности и группы; сравнивать с опорой на план виды социальной мобильности; объяснять после предварительного анализа причины существования разных социальных групп; социальных различий и </w:t>
      </w:r>
      <w:r>
        <w:rPr>
          <w:spacing w:val="-2"/>
          <w:sz w:val="24"/>
        </w:rPr>
        <w:t>конфликтов;</w:t>
      </w:r>
    </w:p>
    <w:p w14:paraId="78716FD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для осмысления личного социального опыта при исполнении типичных для несовершеннолетних социальных ролей;</w:t>
      </w:r>
    </w:p>
    <w:p w14:paraId="32DCC9A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аргументированного объяснения социальной и личной значимости здорового образа жизни, опасности наркомании и алкоголизма для человека и общества;</w:t>
      </w:r>
    </w:p>
    <w:p w14:paraId="5B30BBD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 опорой на обществоведческие знания, факты общественной жизни и личный социальный опыт своё отношение к разным этносам;</w:t>
      </w:r>
    </w:p>
    <w:p w14:paraId="77A345CD"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14:paraId="4DB9BEBC"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смысловое</w:t>
      </w:r>
      <w:r>
        <w:rPr>
          <w:spacing w:val="-1"/>
          <w:sz w:val="24"/>
        </w:rPr>
        <w:t xml:space="preserve"> </w:t>
      </w:r>
      <w:r>
        <w:rPr>
          <w:sz w:val="24"/>
        </w:rPr>
        <w:t>чтение текстов и составлять на</w:t>
      </w:r>
      <w:r>
        <w:rPr>
          <w:spacing w:val="-1"/>
          <w:sz w:val="24"/>
        </w:rPr>
        <w:t xml:space="preserve"> </w:t>
      </w:r>
      <w:r>
        <w:rPr>
          <w:sz w:val="24"/>
        </w:rPr>
        <w:t>основе учебных текстов план (в том числе отражающий изученный материал о социализации личности);</w:t>
      </w:r>
    </w:p>
    <w:p w14:paraId="69D7167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извлекать информацию из адаптированных источников, публикаций СМИ и сети Интернет о межнациональных отношениях, об историческом единстве народов России; преобразовывать информацию из текста в модели (таблицу, диаграмму,</w:t>
      </w:r>
      <w:r>
        <w:rPr>
          <w:spacing w:val="40"/>
          <w:sz w:val="24"/>
        </w:rPr>
        <w:t xml:space="preserve"> </w:t>
      </w:r>
      <w:r>
        <w:rPr>
          <w:sz w:val="24"/>
        </w:rPr>
        <w:t>схему) и из предложенных моделей в текст по образцу;</w:t>
      </w:r>
    </w:p>
    <w:p w14:paraId="7B861A89" w14:textId="77777777" w:rsidR="0092341C" w:rsidRDefault="00DB6983" w:rsidP="00B10CA3">
      <w:pPr>
        <w:pStyle w:val="a8"/>
        <w:numPr>
          <w:ilvl w:val="0"/>
          <w:numId w:val="154"/>
        </w:numPr>
        <w:tabs>
          <w:tab w:val="left" w:pos="1009"/>
        </w:tabs>
        <w:spacing w:before="2"/>
        <w:ind w:left="0" w:right="283"/>
        <w:contextualSpacing/>
        <w:rPr>
          <w:sz w:val="24"/>
        </w:rPr>
      </w:pPr>
      <w:r>
        <w:rPr>
          <w:sz w:val="24"/>
        </w:rPr>
        <w:t>анализировать, обобщать, систематизировать после предварительного анализа 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p w14:paraId="62B50044"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оценивать 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p w14:paraId="54D80C57" w14:textId="77777777" w:rsidR="0092341C" w:rsidRDefault="00DB6983" w:rsidP="00B10CA3">
      <w:pPr>
        <w:pStyle w:val="a8"/>
        <w:numPr>
          <w:ilvl w:val="0"/>
          <w:numId w:val="154"/>
        </w:numPr>
        <w:tabs>
          <w:tab w:val="left" w:pos="1009"/>
        </w:tabs>
        <w:spacing w:before="2"/>
        <w:ind w:left="0" w:right="283"/>
        <w:contextualSpacing/>
        <w:rPr>
          <w:sz w:val="24"/>
        </w:rPr>
      </w:pPr>
      <w:r>
        <w:rPr>
          <w:sz w:val="24"/>
        </w:rPr>
        <w:t>использовать полученные знания в практической деятельности для выстраивания собственного поведения с позиции здорового образа жизни;</w:t>
      </w:r>
    </w:p>
    <w:p w14:paraId="5E8C6063"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p w14:paraId="4A5A8D42" w14:textId="77777777" w:rsidR="0092341C" w:rsidRDefault="00DB6983" w:rsidP="00B41547">
      <w:pPr>
        <w:spacing w:before="2"/>
        <w:ind w:right="283"/>
        <w:contextualSpacing/>
        <w:jc w:val="both"/>
        <w:rPr>
          <w:i/>
          <w:sz w:val="24"/>
        </w:rPr>
      </w:pPr>
      <w:r>
        <w:rPr>
          <w:i/>
          <w:sz w:val="24"/>
        </w:rPr>
        <w:t>Человек</w:t>
      </w:r>
      <w:r>
        <w:rPr>
          <w:i/>
          <w:spacing w:val="-5"/>
          <w:sz w:val="24"/>
        </w:rPr>
        <w:t xml:space="preserve"> </w:t>
      </w:r>
      <w:r>
        <w:rPr>
          <w:i/>
          <w:sz w:val="24"/>
        </w:rPr>
        <w:t>в</w:t>
      </w:r>
      <w:r>
        <w:rPr>
          <w:i/>
          <w:spacing w:val="-5"/>
          <w:sz w:val="24"/>
        </w:rPr>
        <w:t xml:space="preserve"> </w:t>
      </w:r>
      <w:r>
        <w:rPr>
          <w:i/>
          <w:sz w:val="24"/>
        </w:rPr>
        <w:t>современном</w:t>
      </w:r>
      <w:r>
        <w:rPr>
          <w:i/>
          <w:spacing w:val="-5"/>
          <w:sz w:val="24"/>
        </w:rPr>
        <w:t xml:space="preserve"> </w:t>
      </w:r>
      <w:r>
        <w:rPr>
          <w:i/>
          <w:sz w:val="24"/>
        </w:rPr>
        <w:t>изменяющемся</w:t>
      </w:r>
      <w:r>
        <w:rPr>
          <w:i/>
          <w:spacing w:val="-5"/>
          <w:sz w:val="24"/>
        </w:rPr>
        <w:t xml:space="preserve"> </w:t>
      </w:r>
      <w:r>
        <w:rPr>
          <w:i/>
          <w:spacing w:val="-4"/>
          <w:sz w:val="24"/>
        </w:rPr>
        <w:t>мире:</w:t>
      </w:r>
    </w:p>
    <w:p w14:paraId="0EE9E7E8"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осваивать с помощью педагога и применять знания об информационном обществе, глобализации, глобальных проблемах;</w:t>
      </w:r>
    </w:p>
    <w:p w14:paraId="3E727B55" w14:textId="77777777" w:rsidR="0092341C" w:rsidRDefault="00DB6983" w:rsidP="00B10CA3">
      <w:pPr>
        <w:pStyle w:val="a8"/>
        <w:numPr>
          <w:ilvl w:val="0"/>
          <w:numId w:val="154"/>
        </w:numPr>
        <w:tabs>
          <w:tab w:val="left" w:pos="1009"/>
        </w:tabs>
        <w:spacing w:before="2"/>
        <w:ind w:left="0" w:right="283"/>
        <w:contextualSpacing/>
        <w:rPr>
          <w:sz w:val="24"/>
        </w:rPr>
      </w:pPr>
      <w:r>
        <w:rPr>
          <w:sz w:val="24"/>
        </w:rPr>
        <w:t>характеризовать с опорой на план сущность информационного общества; здоровый образ жизни; глобализацию как важный общемировой интеграционный процесс;</w:t>
      </w:r>
    </w:p>
    <w:p w14:paraId="48F253BB" w14:textId="77777777" w:rsidR="0092341C" w:rsidRDefault="00DB6983" w:rsidP="00B10CA3">
      <w:pPr>
        <w:pStyle w:val="a8"/>
        <w:numPr>
          <w:ilvl w:val="0"/>
          <w:numId w:val="154"/>
        </w:numPr>
        <w:tabs>
          <w:tab w:val="left" w:pos="1009"/>
        </w:tabs>
        <w:spacing w:before="2"/>
        <w:ind w:left="0" w:right="283"/>
        <w:contextualSpacing/>
        <w:rPr>
          <w:sz w:val="24"/>
        </w:rPr>
      </w:pPr>
      <w:r>
        <w:rPr>
          <w:sz w:val="24"/>
        </w:rPr>
        <w:t>приводить с опорой на источник информации примеры 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14:paraId="1382FD56" w14:textId="77777777" w:rsidR="0092341C" w:rsidRDefault="00DB6983" w:rsidP="00B10CA3">
      <w:pPr>
        <w:pStyle w:val="a8"/>
        <w:numPr>
          <w:ilvl w:val="0"/>
          <w:numId w:val="154"/>
        </w:numPr>
        <w:tabs>
          <w:tab w:val="left" w:pos="1009"/>
        </w:tabs>
        <w:spacing w:before="2"/>
        <w:ind w:left="0" w:right="283"/>
        <w:contextualSpacing/>
        <w:rPr>
          <w:sz w:val="24"/>
        </w:rPr>
      </w:pPr>
      <w:r>
        <w:rPr>
          <w:sz w:val="24"/>
        </w:rPr>
        <w:t>сравнивать с опорой на источник информации требования к современным</w:t>
      </w:r>
      <w:r>
        <w:rPr>
          <w:spacing w:val="40"/>
          <w:sz w:val="24"/>
        </w:rPr>
        <w:t xml:space="preserve"> </w:t>
      </w:r>
      <w:r>
        <w:rPr>
          <w:spacing w:val="-2"/>
          <w:sz w:val="24"/>
        </w:rPr>
        <w:t>профессиям;</w:t>
      </w:r>
    </w:p>
    <w:p w14:paraId="233D7BE6"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объяснять с помощью учителя причины и последствия глобализации; использовать полученные знания о современном обществе для решения познавательных задач и анализа ситуаций, включающих объяснение важности здорового образа жизни, связи здоровья и спорта в жизни человека;</w:t>
      </w:r>
    </w:p>
    <w:p w14:paraId="08C6EE1D"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определять с опорой на обществоведческие знания, факты общественной жизни и личный социальный опыт своё отношение к современным формам коммуникации; к здоровому образу жизни;</w:t>
      </w:r>
    </w:p>
    <w:p w14:paraId="52A993EB" w14:textId="77777777" w:rsidR="0092341C" w:rsidRDefault="00DB6983" w:rsidP="00B10CA3">
      <w:pPr>
        <w:pStyle w:val="a8"/>
        <w:numPr>
          <w:ilvl w:val="0"/>
          <w:numId w:val="154"/>
        </w:numPr>
        <w:tabs>
          <w:tab w:val="left" w:pos="1009"/>
        </w:tabs>
        <w:spacing w:before="2"/>
        <w:ind w:left="0" w:right="283"/>
        <w:contextualSpacing/>
        <w:rPr>
          <w:sz w:val="24"/>
        </w:rPr>
      </w:pPr>
      <w:r>
        <w:rPr>
          <w:sz w:val="24"/>
        </w:rPr>
        <w:t>решать с опорой на алгоритм учебных действий 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14:paraId="4E9C7FDA" w14:textId="77777777" w:rsidR="0092341C" w:rsidRDefault="00DB6983" w:rsidP="00B10CA3">
      <w:pPr>
        <w:pStyle w:val="a8"/>
        <w:numPr>
          <w:ilvl w:val="0"/>
          <w:numId w:val="154"/>
        </w:numPr>
        <w:tabs>
          <w:tab w:val="left" w:pos="1009"/>
        </w:tabs>
        <w:spacing w:before="2"/>
        <w:ind w:left="0" w:right="283"/>
        <w:contextualSpacing/>
        <w:rPr>
          <w:sz w:val="24"/>
        </w:rPr>
      </w:pPr>
      <w:r>
        <w:rPr>
          <w:sz w:val="24"/>
        </w:rPr>
        <w:t>осуществлять 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p w14:paraId="41C6FE1F" w14:textId="2EE952D5" w:rsidR="0092341C" w:rsidRDefault="00DB6983" w:rsidP="00B10CA3">
      <w:pPr>
        <w:pStyle w:val="a8"/>
        <w:numPr>
          <w:ilvl w:val="0"/>
          <w:numId w:val="154"/>
        </w:numPr>
        <w:tabs>
          <w:tab w:val="left" w:pos="1009"/>
        </w:tabs>
        <w:spacing w:before="2"/>
        <w:ind w:left="0" w:right="283" w:firstLine="0"/>
        <w:contextualSpacing/>
        <w:jc w:val="left"/>
      </w:pPr>
      <w:r>
        <w:rPr>
          <w:sz w:val="24"/>
        </w:rPr>
        <w:t>осуществлять поиск и извлечение социальной информации (текстовой, графической, аудиовизуальной) из различных источников о глобализации и её последствиях; о роли непрерывного образования в современном обществе.</w:t>
      </w:r>
    </w:p>
    <w:p w14:paraId="0A0FB957" w14:textId="77777777" w:rsidR="0092341C" w:rsidRPr="00513429" w:rsidRDefault="00DB6983" w:rsidP="00B10CA3">
      <w:pPr>
        <w:pStyle w:val="1"/>
        <w:numPr>
          <w:ilvl w:val="2"/>
          <w:numId w:val="295"/>
        </w:numPr>
        <w:tabs>
          <w:tab w:val="left" w:pos="1430"/>
        </w:tabs>
        <w:spacing w:before="2" w:line="240" w:lineRule="auto"/>
        <w:ind w:left="0" w:right="283" w:hanging="716"/>
        <w:contextualSpacing/>
        <w:jc w:val="both"/>
        <w:rPr>
          <w:sz w:val="24"/>
          <w:szCs w:val="24"/>
        </w:rPr>
      </w:pPr>
      <w:r w:rsidRPr="00513429">
        <w:rPr>
          <w:sz w:val="24"/>
          <w:szCs w:val="24"/>
        </w:rPr>
        <w:t>Рабочая</w:t>
      </w:r>
      <w:r w:rsidRPr="00513429">
        <w:rPr>
          <w:spacing w:val="-11"/>
          <w:sz w:val="24"/>
          <w:szCs w:val="24"/>
        </w:rPr>
        <w:t xml:space="preserve"> </w:t>
      </w:r>
      <w:r w:rsidRPr="00513429">
        <w:rPr>
          <w:sz w:val="24"/>
          <w:szCs w:val="24"/>
        </w:rPr>
        <w:t>программа</w:t>
      </w:r>
      <w:r w:rsidRPr="00513429">
        <w:rPr>
          <w:spacing w:val="-5"/>
          <w:sz w:val="24"/>
          <w:szCs w:val="24"/>
        </w:rPr>
        <w:t xml:space="preserve"> </w:t>
      </w:r>
      <w:r w:rsidRPr="00513429">
        <w:rPr>
          <w:sz w:val="24"/>
          <w:szCs w:val="24"/>
        </w:rPr>
        <w:t>по</w:t>
      </w:r>
      <w:r w:rsidRPr="00513429">
        <w:rPr>
          <w:spacing w:val="-6"/>
          <w:sz w:val="24"/>
          <w:szCs w:val="24"/>
        </w:rPr>
        <w:t xml:space="preserve"> </w:t>
      </w:r>
      <w:r w:rsidRPr="00513429">
        <w:rPr>
          <w:sz w:val="24"/>
          <w:szCs w:val="24"/>
        </w:rPr>
        <w:t>учебному</w:t>
      </w:r>
      <w:r w:rsidRPr="00513429">
        <w:rPr>
          <w:spacing w:val="-5"/>
          <w:sz w:val="24"/>
          <w:szCs w:val="24"/>
        </w:rPr>
        <w:t xml:space="preserve"> </w:t>
      </w:r>
      <w:r w:rsidRPr="00513429">
        <w:rPr>
          <w:sz w:val="24"/>
          <w:szCs w:val="24"/>
        </w:rPr>
        <w:t>предмету</w:t>
      </w:r>
      <w:r w:rsidRPr="00513429">
        <w:rPr>
          <w:spacing w:val="-9"/>
          <w:sz w:val="24"/>
          <w:szCs w:val="24"/>
        </w:rPr>
        <w:t xml:space="preserve"> </w:t>
      </w:r>
      <w:r w:rsidRPr="00513429">
        <w:rPr>
          <w:spacing w:val="-2"/>
          <w:sz w:val="24"/>
          <w:szCs w:val="24"/>
        </w:rPr>
        <w:t>“География”.</w:t>
      </w:r>
    </w:p>
    <w:p w14:paraId="1845FC6D" w14:textId="77777777" w:rsidR="0092341C" w:rsidRDefault="00DB6983" w:rsidP="00B41547">
      <w:pPr>
        <w:pStyle w:val="a4"/>
        <w:spacing w:before="2"/>
        <w:ind w:left="0" w:right="283"/>
        <w:contextualSpacing/>
      </w:pPr>
      <w:r>
        <w:t>Программа по географии включает пояснительную записку, содержание обучения, планируемые результаты освоения программы по географии.</w:t>
      </w:r>
    </w:p>
    <w:p w14:paraId="4FF18F74" w14:textId="77777777" w:rsidR="0092341C" w:rsidRDefault="00DB6983" w:rsidP="00B41547">
      <w:pPr>
        <w:pStyle w:val="3"/>
        <w:spacing w:before="2" w:line="240" w:lineRule="auto"/>
        <w:ind w:left="0" w:right="283"/>
        <w:contextualSpacing/>
      </w:pPr>
      <w:r>
        <w:t>Пояснительная</w:t>
      </w:r>
      <w:r>
        <w:rPr>
          <w:spacing w:val="-3"/>
        </w:rPr>
        <w:t xml:space="preserve"> </w:t>
      </w:r>
      <w:r>
        <w:rPr>
          <w:spacing w:val="-2"/>
        </w:rPr>
        <w:t>записка.</w:t>
      </w:r>
    </w:p>
    <w:p w14:paraId="01193547" w14:textId="77777777" w:rsidR="0092341C" w:rsidRDefault="00DB6983" w:rsidP="00B41547">
      <w:pPr>
        <w:pStyle w:val="a4"/>
        <w:spacing w:before="2"/>
        <w:ind w:left="0" w:right="283"/>
        <w:contextualSpacing/>
      </w:pPr>
      <w:r>
        <w:t>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программе воспитания, с учетом особых образовательных потребностей обучающихся с ЗПР, и подлежит непосредственному применению при реализации обязательной части образовательной программы основного общего образования.</w:t>
      </w:r>
    </w:p>
    <w:p w14:paraId="3F1D99FE" w14:textId="77777777" w:rsidR="0092341C" w:rsidRDefault="00DB6983" w:rsidP="00B41547">
      <w:pPr>
        <w:pStyle w:val="a4"/>
        <w:spacing w:before="2"/>
        <w:ind w:left="0" w:right="283"/>
        <w:contextualSpacing/>
      </w:pPr>
      <w:r>
        <w:t xml:space="preserve">Программа по географии отражает основные требования ФГОС ООО к личностным, метапредметным и предметным результатам освоения образовательных </w:t>
      </w:r>
      <w:r>
        <w:rPr>
          <w:spacing w:val="-2"/>
        </w:rPr>
        <w:t>программ.</w:t>
      </w:r>
    </w:p>
    <w:p w14:paraId="3B291DE6" w14:textId="34AF4CB2" w:rsidR="0092341C" w:rsidRDefault="00DB6983" w:rsidP="00B41547">
      <w:pPr>
        <w:pStyle w:val="a4"/>
        <w:spacing w:before="2"/>
        <w:ind w:left="0" w:right="283"/>
        <w:contextualSpacing/>
      </w:pPr>
      <w:r>
        <w:t>Программа по географии дает представление о целях обучения, воспитания и развития обучающихся с ЗПР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дает распределение учебных часов по тематическим</w:t>
      </w:r>
      <w:r>
        <w:rPr>
          <w:spacing w:val="-4"/>
        </w:rPr>
        <w:t xml:space="preserve"> </w:t>
      </w:r>
      <w:r>
        <w:t>разделам</w:t>
      </w:r>
      <w:r>
        <w:rPr>
          <w:spacing w:val="-2"/>
        </w:rPr>
        <w:t xml:space="preserve"> </w:t>
      </w:r>
      <w:r>
        <w:t>курса</w:t>
      </w:r>
      <w:r>
        <w:rPr>
          <w:spacing w:val="-4"/>
        </w:rPr>
        <w:t xml:space="preserve"> </w:t>
      </w:r>
      <w:r>
        <w:t>и</w:t>
      </w:r>
      <w:r>
        <w:rPr>
          <w:spacing w:val="-2"/>
        </w:rPr>
        <w:t xml:space="preserve"> </w:t>
      </w:r>
      <w:r>
        <w:t>последовательность</w:t>
      </w:r>
      <w:r>
        <w:rPr>
          <w:spacing w:val="-5"/>
        </w:rPr>
        <w:t xml:space="preserve"> </w:t>
      </w:r>
      <w:r>
        <w:t>их</w:t>
      </w:r>
      <w:r>
        <w:rPr>
          <w:spacing w:val="-3"/>
        </w:rPr>
        <w:t xml:space="preserve"> </w:t>
      </w:r>
      <w:r>
        <w:t>изучения</w:t>
      </w:r>
      <w:r>
        <w:rPr>
          <w:spacing w:val="-3"/>
        </w:rPr>
        <w:t xml:space="preserve"> </w:t>
      </w:r>
      <w:r>
        <w:t>с</w:t>
      </w:r>
      <w:r>
        <w:rPr>
          <w:spacing w:val="-2"/>
        </w:rPr>
        <w:t xml:space="preserve"> </w:t>
      </w:r>
      <w:r>
        <w:t>учетом</w:t>
      </w:r>
      <w:r>
        <w:rPr>
          <w:spacing w:val="-4"/>
        </w:rPr>
        <w:t xml:space="preserve"> </w:t>
      </w:r>
      <w:r>
        <w:t>межпредметных и внутрипредметных связей, логики учебного процесса, возрастных особенностей обучающихся</w:t>
      </w:r>
      <w:r>
        <w:rPr>
          <w:spacing w:val="-3"/>
        </w:rPr>
        <w:t xml:space="preserve"> </w:t>
      </w:r>
      <w:r>
        <w:t>с</w:t>
      </w:r>
      <w:r>
        <w:rPr>
          <w:spacing w:val="-2"/>
        </w:rPr>
        <w:t xml:space="preserve"> </w:t>
      </w:r>
      <w:r>
        <w:t>ЗПР</w:t>
      </w:r>
      <w:r>
        <w:rPr>
          <w:spacing w:val="-1"/>
        </w:rPr>
        <w:t xml:space="preserve"> </w:t>
      </w:r>
      <w:r>
        <w:t>и</w:t>
      </w:r>
      <w:r>
        <w:rPr>
          <w:spacing w:val="-3"/>
        </w:rPr>
        <w:t xml:space="preserve"> </w:t>
      </w:r>
      <w:r>
        <w:t>их</w:t>
      </w:r>
      <w:r>
        <w:rPr>
          <w:spacing w:val="-1"/>
        </w:rPr>
        <w:t xml:space="preserve"> </w:t>
      </w:r>
      <w:r>
        <w:t>особых</w:t>
      </w:r>
      <w:r>
        <w:rPr>
          <w:spacing w:val="1"/>
        </w:rPr>
        <w:t xml:space="preserve"> </w:t>
      </w:r>
      <w:r>
        <w:t>образовательных</w:t>
      </w:r>
      <w:r>
        <w:rPr>
          <w:spacing w:val="1"/>
        </w:rPr>
        <w:t xml:space="preserve"> </w:t>
      </w:r>
      <w:r>
        <w:t>потребностей;</w:t>
      </w:r>
      <w:r>
        <w:rPr>
          <w:spacing w:val="-1"/>
        </w:rPr>
        <w:t xml:space="preserve"> </w:t>
      </w:r>
      <w:r>
        <w:t xml:space="preserve">определяет </w:t>
      </w:r>
      <w:r>
        <w:rPr>
          <w:spacing w:val="-2"/>
        </w:rPr>
        <w:t>возможности</w:t>
      </w:r>
      <w:r w:rsidR="00513429">
        <w:t xml:space="preserve"> </w:t>
      </w:r>
      <w:r>
        <w:t>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14:paraId="336CE4A9" w14:textId="77777777" w:rsidR="0092341C" w:rsidRDefault="00DB6983" w:rsidP="00B41547">
      <w:pPr>
        <w:pStyle w:val="a4"/>
        <w:spacing w:before="2"/>
        <w:ind w:left="0" w:right="283"/>
        <w:contextualSpacing/>
      </w:pPr>
      <w:r>
        <w:t>География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 экономических процессов, о проблемах взаимодействия природы и общества, географических подходах к устойчивому развитию территорий.</w:t>
      </w:r>
    </w:p>
    <w:p w14:paraId="738CF4A5" w14:textId="77777777" w:rsidR="0092341C" w:rsidRDefault="00DB6983" w:rsidP="00B41547">
      <w:pPr>
        <w:pStyle w:val="a4"/>
        <w:spacing w:before="2"/>
        <w:ind w:left="0" w:right="283"/>
        <w:contextualSpacing/>
      </w:pPr>
      <w:r>
        <w:t>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p>
    <w:p w14:paraId="01924233" w14:textId="77777777" w:rsidR="0092341C" w:rsidRDefault="00DB6983" w:rsidP="00B41547">
      <w:pPr>
        <w:pStyle w:val="a4"/>
        <w:spacing w:before="2"/>
        <w:ind w:left="0" w:right="283" w:firstLine="0"/>
        <w:contextualSpacing/>
      </w:pPr>
      <w:r>
        <w:t>Изучение</w:t>
      </w:r>
      <w:r>
        <w:rPr>
          <w:spacing w:val="21"/>
        </w:rPr>
        <w:t xml:space="preserve"> </w:t>
      </w:r>
      <w:r>
        <w:t>географии</w:t>
      </w:r>
      <w:r>
        <w:rPr>
          <w:spacing w:val="25"/>
        </w:rPr>
        <w:t xml:space="preserve"> </w:t>
      </w:r>
      <w:r>
        <w:t>в</w:t>
      </w:r>
      <w:r>
        <w:rPr>
          <w:spacing w:val="25"/>
        </w:rPr>
        <w:t xml:space="preserve"> </w:t>
      </w:r>
      <w:r>
        <w:t>общем</w:t>
      </w:r>
      <w:r>
        <w:rPr>
          <w:spacing w:val="26"/>
        </w:rPr>
        <w:t xml:space="preserve"> </w:t>
      </w:r>
      <w:r>
        <w:t>образовании</w:t>
      </w:r>
      <w:r>
        <w:rPr>
          <w:spacing w:val="25"/>
        </w:rPr>
        <w:t xml:space="preserve"> </w:t>
      </w:r>
      <w:r>
        <w:t>направлено</w:t>
      </w:r>
      <w:r>
        <w:rPr>
          <w:spacing w:val="24"/>
        </w:rPr>
        <w:t xml:space="preserve"> </w:t>
      </w:r>
      <w:r>
        <w:t>на</w:t>
      </w:r>
      <w:r>
        <w:rPr>
          <w:spacing w:val="23"/>
        </w:rPr>
        <w:t xml:space="preserve"> </w:t>
      </w:r>
      <w:r>
        <w:t>достижение</w:t>
      </w:r>
      <w:r>
        <w:rPr>
          <w:spacing w:val="24"/>
        </w:rPr>
        <w:t xml:space="preserve"> </w:t>
      </w:r>
      <w:r>
        <w:rPr>
          <w:spacing w:val="-2"/>
        </w:rPr>
        <w:t>следующих</w:t>
      </w:r>
    </w:p>
    <w:p w14:paraId="63025380" w14:textId="77777777" w:rsidR="0092341C" w:rsidRDefault="00DB6983" w:rsidP="00B41547">
      <w:pPr>
        <w:pStyle w:val="3"/>
        <w:spacing w:before="2" w:line="240" w:lineRule="auto"/>
        <w:ind w:left="0" w:right="283"/>
        <w:contextualSpacing/>
        <w:jc w:val="left"/>
        <w:rPr>
          <w:b w:val="0"/>
        </w:rPr>
      </w:pPr>
      <w:r>
        <w:rPr>
          <w:spacing w:val="-2"/>
        </w:rPr>
        <w:t>целей</w:t>
      </w:r>
      <w:r>
        <w:rPr>
          <w:b w:val="0"/>
          <w:spacing w:val="-2"/>
        </w:rPr>
        <w:t>:</w:t>
      </w:r>
    </w:p>
    <w:p w14:paraId="6B4A3F7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p>
    <w:p w14:paraId="1A70FDF0"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p>
    <w:p w14:paraId="7BCAAE0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воспитание экологической культуры, соответствующей современному уровню геоэкологического мышления на основе</w:t>
      </w:r>
      <w:r>
        <w:rPr>
          <w:spacing w:val="-1"/>
          <w:sz w:val="24"/>
        </w:rPr>
        <w:t xml:space="preserve"> </w:t>
      </w:r>
      <w:r>
        <w:rPr>
          <w:sz w:val="24"/>
        </w:rPr>
        <w:t>освоения знаний о взаимосвязях в природных комплексах, об основных географических особенностях природы, населения и хозяйства</w:t>
      </w:r>
      <w:r>
        <w:rPr>
          <w:spacing w:val="-4"/>
          <w:sz w:val="24"/>
        </w:rPr>
        <w:t xml:space="preserve"> </w:t>
      </w:r>
      <w:r>
        <w:rPr>
          <w:sz w:val="24"/>
        </w:rPr>
        <w:t>России и</w:t>
      </w:r>
      <w:r>
        <w:rPr>
          <w:spacing w:val="-2"/>
          <w:sz w:val="24"/>
        </w:rPr>
        <w:t xml:space="preserve"> </w:t>
      </w:r>
      <w:r>
        <w:rPr>
          <w:sz w:val="24"/>
        </w:rPr>
        <w:t>мира,</w:t>
      </w:r>
      <w:r>
        <w:rPr>
          <w:spacing w:val="-2"/>
          <w:sz w:val="24"/>
        </w:rPr>
        <w:t xml:space="preserve"> </w:t>
      </w:r>
      <w:r>
        <w:rPr>
          <w:sz w:val="24"/>
        </w:rPr>
        <w:t>своей</w:t>
      </w:r>
      <w:r>
        <w:rPr>
          <w:spacing w:val="-2"/>
          <w:sz w:val="24"/>
        </w:rPr>
        <w:t xml:space="preserve"> </w:t>
      </w:r>
      <w:r>
        <w:rPr>
          <w:sz w:val="24"/>
        </w:rPr>
        <w:t>местности,</w:t>
      </w:r>
      <w:r>
        <w:rPr>
          <w:spacing w:val="-2"/>
          <w:sz w:val="24"/>
        </w:rPr>
        <w:t xml:space="preserve"> </w:t>
      </w:r>
      <w:r>
        <w:rPr>
          <w:sz w:val="24"/>
        </w:rPr>
        <w:t>о</w:t>
      </w:r>
      <w:r>
        <w:rPr>
          <w:spacing w:val="-3"/>
          <w:sz w:val="24"/>
        </w:rPr>
        <w:t xml:space="preserve"> </w:t>
      </w:r>
      <w:r>
        <w:rPr>
          <w:sz w:val="24"/>
        </w:rPr>
        <w:t>способах</w:t>
      </w:r>
      <w:r>
        <w:rPr>
          <w:spacing w:val="-1"/>
          <w:sz w:val="24"/>
        </w:rPr>
        <w:t xml:space="preserve"> </w:t>
      </w:r>
      <w:r>
        <w:rPr>
          <w:sz w:val="24"/>
        </w:rPr>
        <w:t>сохранения</w:t>
      </w:r>
      <w:r>
        <w:rPr>
          <w:spacing w:val="-2"/>
          <w:sz w:val="24"/>
        </w:rPr>
        <w:t xml:space="preserve"> </w:t>
      </w:r>
      <w:r>
        <w:rPr>
          <w:sz w:val="24"/>
        </w:rPr>
        <w:t>окружающей</w:t>
      </w:r>
      <w:r>
        <w:rPr>
          <w:spacing w:val="-2"/>
          <w:sz w:val="24"/>
        </w:rPr>
        <w:t xml:space="preserve"> </w:t>
      </w:r>
      <w:r>
        <w:rPr>
          <w:sz w:val="24"/>
        </w:rPr>
        <w:t>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том</w:t>
      </w:r>
      <w:r>
        <w:rPr>
          <w:spacing w:val="40"/>
          <w:sz w:val="24"/>
        </w:rPr>
        <w:t xml:space="preserve"> </w:t>
      </w:r>
      <w:r>
        <w:rPr>
          <w:sz w:val="24"/>
        </w:rPr>
        <w:t>числе ресурсов сети Интернет, для описания, характеристики, объяснения и оценки разнообразных географических явлений и процессов, жизненных ситуаций;</w:t>
      </w:r>
    </w:p>
    <w:p w14:paraId="298384E9" w14:textId="77777777" w:rsidR="0092341C" w:rsidRDefault="00DB6983" w:rsidP="00B10CA3">
      <w:pPr>
        <w:pStyle w:val="a8"/>
        <w:numPr>
          <w:ilvl w:val="0"/>
          <w:numId w:val="153"/>
        </w:numPr>
        <w:tabs>
          <w:tab w:val="left" w:pos="1009"/>
        </w:tabs>
        <w:spacing w:before="2"/>
        <w:ind w:left="0" w:right="283"/>
        <w:contextualSpacing/>
        <w:rPr>
          <w:sz w:val="24"/>
        </w:rPr>
      </w:pPr>
      <w:r>
        <w:rPr>
          <w:sz w:val="24"/>
        </w:rPr>
        <w:t>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w:t>
      </w:r>
    </w:p>
    <w:p w14:paraId="358E9904" w14:textId="77777777" w:rsidR="0092341C" w:rsidRDefault="00DB6983" w:rsidP="00B10CA3">
      <w:pPr>
        <w:pStyle w:val="a8"/>
        <w:numPr>
          <w:ilvl w:val="0"/>
          <w:numId w:val="153"/>
        </w:numPr>
        <w:tabs>
          <w:tab w:val="left" w:pos="1009"/>
        </w:tabs>
        <w:spacing w:before="2"/>
        <w:ind w:left="0" w:right="283"/>
        <w:contextualSpacing/>
        <w:rPr>
          <w:sz w:val="24"/>
        </w:rPr>
      </w:pPr>
      <w:r>
        <w:rPr>
          <w:sz w:val="24"/>
        </w:rPr>
        <w:t>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серьезной базы географических знаний.</w:t>
      </w:r>
    </w:p>
    <w:p w14:paraId="3A90F509" w14:textId="77777777" w:rsidR="0092341C" w:rsidRDefault="00DB6983" w:rsidP="00B41547">
      <w:pPr>
        <w:pStyle w:val="a4"/>
        <w:spacing w:before="2"/>
        <w:ind w:left="0" w:right="283"/>
        <w:contextualSpacing/>
      </w:pPr>
      <w:r>
        <w:t>Особенности психического развития обучающихся с ЗПР обусловливают коррекционные задачи учебного предмета “География”, направленные на развитие мыслительной (в том числе знаково-символической) и речевой деятельности; повышение познавательной активности; формирование умения самостоятельно организовывать свою учебную деятельность, использовать схемы, шаблоны, алгоритмы учебных действий; создание условий для осмысленного выполнения учебной работы.</w:t>
      </w:r>
    </w:p>
    <w:p w14:paraId="66153827" w14:textId="77777777" w:rsidR="0092341C" w:rsidRDefault="00DB6983" w:rsidP="00B41547">
      <w:pPr>
        <w:pStyle w:val="a4"/>
        <w:spacing w:before="2"/>
        <w:ind w:left="0" w:right="283"/>
        <w:contextualSpacing/>
      </w:pPr>
      <w:r>
        <w:t>Освоение содержания географии на уровне основного общего образования происходит с опорой на географические знания и умения, сформированные ранее у обучающихся с ЗПР в рамках учебного предмета “Окружающий мир”.</w:t>
      </w:r>
    </w:p>
    <w:p w14:paraId="571820DC" w14:textId="77777777" w:rsidR="0092341C" w:rsidRDefault="0092341C" w:rsidP="00B41547">
      <w:pPr>
        <w:pStyle w:val="a4"/>
        <w:spacing w:before="2"/>
        <w:ind w:left="0" w:right="283" w:firstLine="0"/>
        <w:contextualSpacing/>
        <w:jc w:val="left"/>
      </w:pPr>
    </w:p>
    <w:p w14:paraId="53B178F4" w14:textId="77777777" w:rsidR="0092341C" w:rsidRDefault="00DB6983" w:rsidP="00B41547">
      <w:pPr>
        <w:spacing w:before="2"/>
        <w:ind w:right="283"/>
        <w:contextualSpacing/>
        <w:rPr>
          <w:b/>
          <w:sz w:val="24"/>
        </w:rPr>
      </w:pPr>
      <w:r>
        <w:rPr>
          <w:b/>
          <w:sz w:val="24"/>
        </w:rPr>
        <w:t>Содержание</w:t>
      </w:r>
      <w:r>
        <w:rPr>
          <w:b/>
          <w:spacing w:val="-6"/>
          <w:sz w:val="24"/>
        </w:rPr>
        <w:t xml:space="preserve"> </w:t>
      </w:r>
      <w:r>
        <w:rPr>
          <w:b/>
          <w:sz w:val="24"/>
        </w:rPr>
        <w:t>обучения</w:t>
      </w:r>
      <w:r>
        <w:rPr>
          <w:b/>
          <w:spacing w:val="-2"/>
          <w:sz w:val="24"/>
        </w:rPr>
        <w:t xml:space="preserve"> </w:t>
      </w:r>
      <w:r>
        <w:rPr>
          <w:b/>
          <w:sz w:val="24"/>
        </w:rPr>
        <w:t>в</w:t>
      </w:r>
      <w:r>
        <w:rPr>
          <w:b/>
          <w:spacing w:val="-2"/>
          <w:sz w:val="24"/>
        </w:rPr>
        <w:t xml:space="preserve"> </w:t>
      </w:r>
      <w:r>
        <w:rPr>
          <w:b/>
          <w:sz w:val="24"/>
        </w:rPr>
        <w:t>5</w:t>
      </w:r>
      <w:r>
        <w:rPr>
          <w:b/>
          <w:spacing w:val="-2"/>
          <w:sz w:val="24"/>
        </w:rPr>
        <w:t xml:space="preserve"> </w:t>
      </w:r>
      <w:r>
        <w:rPr>
          <w:b/>
          <w:sz w:val="24"/>
        </w:rPr>
        <w:t>классе</w:t>
      </w:r>
      <w:r>
        <w:rPr>
          <w:b/>
          <w:spacing w:val="-3"/>
          <w:sz w:val="24"/>
        </w:rPr>
        <w:t xml:space="preserve"> </w:t>
      </w:r>
      <w:r>
        <w:rPr>
          <w:b/>
          <w:sz w:val="24"/>
        </w:rPr>
        <w:t>представлено</w:t>
      </w:r>
      <w:r>
        <w:rPr>
          <w:b/>
          <w:spacing w:val="-2"/>
          <w:sz w:val="24"/>
        </w:rPr>
        <w:t xml:space="preserve"> </w:t>
      </w:r>
      <w:r>
        <w:rPr>
          <w:b/>
          <w:sz w:val="24"/>
        </w:rPr>
        <w:t>в</w:t>
      </w:r>
      <w:r>
        <w:rPr>
          <w:b/>
          <w:spacing w:val="-2"/>
          <w:sz w:val="24"/>
        </w:rPr>
        <w:t xml:space="preserve"> таблице:</w:t>
      </w: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41"/>
        <w:gridCol w:w="5715"/>
      </w:tblGrid>
      <w:tr w:rsidR="0092341C" w14:paraId="2AACA31E" w14:textId="77777777">
        <w:trPr>
          <w:trHeight w:val="553"/>
        </w:trPr>
        <w:tc>
          <w:tcPr>
            <w:tcW w:w="3641" w:type="dxa"/>
          </w:tcPr>
          <w:p w14:paraId="17088B7C" w14:textId="77777777" w:rsidR="0092341C" w:rsidRDefault="00DB6983" w:rsidP="00B41547">
            <w:pPr>
              <w:pStyle w:val="TableParagraph"/>
              <w:tabs>
                <w:tab w:val="left" w:pos="2593"/>
              </w:tabs>
              <w:spacing w:before="2"/>
              <w:ind w:left="0" w:right="283"/>
              <w:contextualSpacing/>
              <w:rPr>
                <w:sz w:val="24"/>
              </w:rPr>
            </w:pPr>
            <w:r>
              <w:rPr>
                <w:spacing w:val="-2"/>
                <w:sz w:val="24"/>
              </w:rPr>
              <w:t>Географическое</w:t>
            </w:r>
            <w:r>
              <w:rPr>
                <w:sz w:val="24"/>
              </w:rPr>
              <w:tab/>
            </w:r>
            <w:r>
              <w:rPr>
                <w:spacing w:val="-2"/>
                <w:sz w:val="24"/>
              </w:rPr>
              <w:t>изучение</w:t>
            </w:r>
          </w:p>
          <w:p w14:paraId="3DDBDFE0" w14:textId="77777777" w:rsidR="0092341C" w:rsidRDefault="00DB6983" w:rsidP="00B41547">
            <w:pPr>
              <w:pStyle w:val="TableParagraph"/>
              <w:spacing w:before="2"/>
              <w:ind w:left="0" w:right="283"/>
              <w:contextualSpacing/>
              <w:rPr>
                <w:sz w:val="24"/>
              </w:rPr>
            </w:pPr>
            <w:r>
              <w:rPr>
                <w:spacing w:val="-2"/>
                <w:sz w:val="24"/>
              </w:rPr>
              <w:t>Земли.</w:t>
            </w:r>
          </w:p>
        </w:tc>
        <w:tc>
          <w:tcPr>
            <w:tcW w:w="5715" w:type="dxa"/>
          </w:tcPr>
          <w:p w14:paraId="37286752" w14:textId="77777777" w:rsidR="0092341C" w:rsidRDefault="00DB6983" w:rsidP="00B41547">
            <w:pPr>
              <w:pStyle w:val="TableParagraph"/>
              <w:spacing w:before="2"/>
              <w:ind w:left="0" w:right="283"/>
              <w:contextualSpacing/>
              <w:rPr>
                <w:sz w:val="24"/>
              </w:rPr>
            </w:pPr>
            <w:r>
              <w:rPr>
                <w:sz w:val="24"/>
              </w:rPr>
              <w:t>Введение.</w:t>
            </w:r>
            <w:r>
              <w:rPr>
                <w:spacing w:val="68"/>
                <w:w w:val="150"/>
                <w:sz w:val="24"/>
              </w:rPr>
              <w:t xml:space="preserve"> </w:t>
            </w:r>
            <w:r>
              <w:rPr>
                <w:sz w:val="24"/>
              </w:rPr>
              <w:t>География</w:t>
            </w:r>
            <w:r>
              <w:rPr>
                <w:spacing w:val="67"/>
                <w:w w:val="150"/>
                <w:sz w:val="24"/>
              </w:rPr>
              <w:t xml:space="preserve"> </w:t>
            </w:r>
            <w:r>
              <w:rPr>
                <w:sz w:val="24"/>
              </w:rPr>
              <w:t>-</w:t>
            </w:r>
            <w:r>
              <w:rPr>
                <w:spacing w:val="68"/>
                <w:w w:val="150"/>
                <w:sz w:val="24"/>
              </w:rPr>
              <w:t xml:space="preserve"> </w:t>
            </w:r>
            <w:r>
              <w:rPr>
                <w:sz w:val="24"/>
              </w:rPr>
              <w:t>наука</w:t>
            </w:r>
            <w:r>
              <w:rPr>
                <w:spacing w:val="67"/>
                <w:w w:val="150"/>
                <w:sz w:val="24"/>
              </w:rPr>
              <w:t xml:space="preserve"> </w:t>
            </w:r>
            <w:r>
              <w:rPr>
                <w:sz w:val="24"/>
              </w:rPr>
              <w:t>о</w:t>
            </w:r>
            <w:r>
              <w:rPr>
                <w:spacing w:val="68"/>
                <w:w w:val="150"/>
                <w:sz w:val="24"/>
              </w:rPr>
              <w:t xml:space="preserve"> </w:t>
            </w:r>
            <w:r>
              <w:rPr>
                <w:sz w:val="24"/>
              </w:rPr>
              <w:t>планете</w:t>
            </w:r>
            <w:r>
              <w:rPr>
                <w:spacing w:val="67"/>
                <w:w w:val="150"/>
                <w:sz w:val="24"/>
              </w:rPr>
              <w:t xml:space="preserve"> </w:t>
            </w:r>
            <w:r>
              <w:rPr>
                <w:spacing w:val="-2"/>
                <w:sz w:val="24"/>
              </w:rPr>
              <w:t>Земля.</w:t>
            </w:r>
          </w:p>
          <w:p w14:paraId="2410918D" w14:textId="77777777" w:rsidR="0092341C" w:rsidRDefault="00DB6983" w:rsidP="00B41547">
            <w:pPr>
              <w:pStyle w:val="TableParagraph"/>
              <w:spacing w:before="2"/>
              <w:ind w:left="0" w:right="283"/>
              <w:contextualSpacing/>
              <w:rPr>
                <w:sz w:val="24"/>
              </w:rPr>
            </w:pPr>
            <w:r>
              <w:rPr>
                <w:sz w:val="24"/>
              </w:rPr>
              <w:t>История</w:t>
            </w:r>
            <w:r>
              <w:rPr>
                <w:spacing w:val="-5"/>
                <w:sz w:val="24"/>
              </w:rPr>
              <w:t xml:space="preserve"> </w:t>
            </w:r>
            <w:r>
              <w:rPr>
                <w:sz w:val="24"/>
              </w:rPr>
              <w:t>географических</w:t>
            </w:r>
            <w:r>
              <w:rPr>
                <w:spacing w:val="-2"/>
                <w:sz w:val="24"/>
              </w:rPr>
              <w:t xml:space="preserve"> открытий.</w:t>
            </w:r>
          </w:p>
        </w:tc>
      </w:tr>
      <w:tr w:rsidR="0092341C" w14:paraId="4B220C11" w14:textId="77777777">
        <w:trPr>
          <w:trHeight w:val="552"/>
        </w:trPr>
        <w:tc>
          <w:tcPr>
            <w:tcW w:w="3641" w:type="dxa"/>
          </w:tcPr>
          <w:p w14:paraId="3BFA8805" w14:textId="77777777" w:rsidR="0092341C" w:rsidRDefault="00DB6983" w:rsidP="00B41547">
            <w:pPr>
              <w:pStyle w:val="TableParagraph"/>
              <w:tabs>
                <w:tab w:val="left" w:pos="2802"/>
              </w:tabs>
              <w:spacing w:before="2"/>
              <w:ind w:left="0" w:right="283"/>
              <w:contextualSpacing/>
              <w:rPr>
                <w:sz w:val="24"/>
              </w:rPr>
            </w:pPr>
            <w:r>
              <w:rPr>
                <w:spacing w:val="-2"/>
                <w:sz w:val="24"/>
              </w:rPr>
              <w:t>Изображения</w:t>
            </w:r>
            <w:r>
              <w:rPr>
                <w:sz w:val="24"/>
              </w:rPr>
              <w:tab/>
            </w:r>
            <w:r>
              <w:rPr>
                <w:spacing w:val="-2"/>
                <w:sz w:val="24"/>
              </w:rPr>
              <w:t>земной</w:t>
            </w:r>
          </w:p>
          <w:p w14:paraId="154104A8" w14:textId="77777777" w:rsidR="0092341C" w:rsidRDefault="00DB6983" w:rsidP="00B41547">
            <w:pPr>
              <w:pStyle w:val="TableParagraph"/>
              <w:spacing w:before="2"/>
              <w:ind w:left="0" w:right="283"/>
              <w:contextualSpacing/>
              <w:rPr>
                <w:sz w:val="24"/>
              </w:rPr>
            </w:pPr>
            <w:r>
              <w:rPr>
                <w:spacing w:val="-2"/>
                <w:sz w:val="24"/>
              </w:rPr>
              <w:t>поверхности.</w:t>
            </w:r>
          </w:p>
        </w:tc>
        <w:tc>
          <w:tcPr>
            <w:tcW w:w="5715" w:type="dxa"/>
          </w:tcPr>
          <w:p w14:paraId="7A5C5687" w14:textId="77777777" w:rsidR="0092341C" w:rsidRDefault="00DB6983" w:rsidP="00B41547">
            <w:pPr>
              <w:pStyle w:val="TableParagraph"/>
              <w:spacing w:before="2"/>
              <w:ind w:left="0" w:right="283"/>
              <w:contextualSpacing/>
              <w:rPr>
                <w:sz w:val="24"/>
              </w:rPr>
            </w:pPr>
            <w:r>
              <w:rPr>
                <w:sz w:val="24"/>
              </w:rPr>
              <w:t>Планы</w:t>
            </w:r>
            <w:r>
              <w:rPr>
                <w:spacing w:val="-2"/>
                <w:sz w:val="24"/>
              </w:rPr>
              <w:t xml:space="preserve"> местности.</w:t>
            </w:r>
          </w:p>
          <w:p w14:paraId="43706D68" w14:textId="77777777" w:rsidR="0092341C" w:rsidRDefault="00DB6983" w:rsidP="00B41547">
            <w:pPr>
              <w:pStyle w:val="TableParagraph"/>
              <w:spacing w:before="2"/>
              <w:ind w:left="0" w:right="283"/>
              <w:contextualSpacing/>
              <w:rPr>
                <w:sz w:val="24"/>
              </w:rPr>
            </w:pPr>
            <w:r>
              <w:rPr>
                <w:sz w:val="24"/>
              </w:rPr>
              <w:t>Географические</w:t>
            </w:r>
            <w:r>
              <w:rPr>
                <w:spacing w:val="-6"/>
                <w:sz w:val="24"/>
              </w:rPr>
              <w:t xml:space="preserve"> </w:t>
            </w:r>
            <w:r>
              <w:rPr>
                <w:spacing w:val="-2"/>
                <w:sz w:val="24"/>
              </w:rPr>
              <w:t>карты.</w:t>
            </w:r>
          </w:p>
        </w:tc>
      </w:tr>
      <w:tr w:rsidR="0092341C" w14:paraId="24DEE45A" w14:textId="77777777">
        <w:trPr>
          <w:trHeight w:val="551"/>
        </w:trPr>
        <w:tc>
          <w:tcPr>
            <w:tcW w:w="3641" w:type="dxa"/>
          </w:tcPr>
          <w:p w14:paraId="7435C77B" w14:textId="77777777" w:rsidR="0092341C" w:rsidRDefault="00DB6983" w:rsidP="00B41547">
            <w:pPr>
              <w:pStyle w:val="TableParagraph"/>
              <w:tabs>
                <w:tab w:val="left" w:pos="1098"/>
                <w:tab w:val="left" w:pos="1386"/>
                <w:tab w:val="left" w:pos="2396"/>
              </w:tabs>
              <w:spacing w:before="2"/>
              <w:ind w:left="0" w:right="283"/>
              <w:contextualSpacing/>
              <w:rPr>
                <w:sz w:val="24"/>
              </w:rPr>
            </w:pPr>
            <w:r>
              <w:rPr>
                <w:spacing w:val="-4"/>
                <w:sz w:val="24"/>
              </w:rPr>
              <w:t>Земля</w:t>
            </w:r>
            <w:r>
              <w:rPr>
                <w:sz w:val="24"/>
              </w:rPr>
              <w:tab/>
            </w:r>
            <w:r>
              <w:rPr>
                <w:spacing w:val="-10"/>
                <w:sz w:val="24"/>
              </w:rPr>
              <w:t>-</w:t>
            </w:r>
            <w:r>
              <w:rPr>
                <w:sz w:val="24"/>
              </w:rPr>
              <w:tab/>
            </w:r>
            <w:r>
              <w:rPr>
                <w:spacing w:val="-2"/>
                <w:sz w:val="24"/>
              </w:rPr>
              <w:t>планета</w:t>
            </w:r>
            <w:r>
              <w:rPr>
                <w:sz w:val="24"/>
              </w:rPr>
              <w:tab/>
            </w:r>
            <w:r>
              <w:rPr>
                <w:spacing w:val="-2"/>
                <w:sz w:val="24"/>
              </w:rPr>
              <w:t>Солнечной</w:t>
            </w:r>
          </w:p>
          <w:p w14:paraId="4E32BBAF" w14:textId="77777777" w:rsidR="0092341C" w:rsidRDefault="00DB6983" w:rsidP="00B41547">
            <w:pPr>
              <w:pStyle w:val="TableParagraph"/>
              <w:spacing w:before="2"/>
              <w:ind w:left="0" w:right="283"/>
              <w:contextualSpacing/>
              <w:rPr>
                <w:sz w:val="24"/>
              </w:rPr>
            </w:pPr>
            <w:r>
              <w:rPr>
                <w:spacing w:val="-2"/>
                <w:sz w:val="24"/>
              </w:rPr>
              <w:t>системы.</w:t>
            </w:r>
          </w:p>
        </w:tc>
        <w:tc>
          <w:tcPr>
            <w:tcW w:w="5715" w:type="dxa"/>
          </w:tcPr>
          <w:p w14:paraId="0B57081D" w14:textId="77777777" w:rsidR="0092341C" w:rsidRDefault="00DB6983" w:rsidP="00B41547">
            <w:pPr>
              <w:pStyle w:val="TableParagraph"/>
              <w:spacing w:before="2"/>
              <w:ind w:left="0" w:right="283"/>
              <w:contextualSpacing/>
              <w:rPr>
                <w:sz w:val="24"/>
              </w:rPr>
            </w:pPr>
            <w:r>
              <w:rPr>
                <w:sz w:val="24"/>
              </w:rPr>
              <w:t>Земля</w:t>
            </w:r>
            <w:r>
              <w:rPr>
                <w:spacing w:val="-2"/>
                <w:sz w:val="24"/>
              </w:rPr>
              <w:t xml:space="preserve"> </w:t>
            </w:r>
            <w:r>
              <w:rPr>
                <w:sz w:val="24"/>
              </w:rPr>
              <w:t>-</w:t>
            </w:r>
            <w:r>
              <w:rPr>
                <w:spacing w:val="-3"/>
                <w:sz w:val="24"/>
              </w:rPr>
              <w:t xml:space="preserve"> </w:t>
            </w:r>
            <w:r>
              <w:rPr>
                <w:sz w:val="24"/>
              </w:rPr>
              <w:t>планета</w:t>
            </w:r>
            <w:r>
              <w:rPr>
                <w:spacing w:val="-3"/>
                <w:sz w:val="24"/>
              </w:rPr>
              <w:t xml:space="preserve"> </w:t>
            </w:r>
            <w:r>
              <w:rPr>
                <w:sz w:val="24"/>
              </w:rPr>
              <w:t>Солнечной</w:t>
            </w:r>
            <w:r>
              <w:rPr>
                <w:spacing w:val="-1"/>
                <w:sz w:val="24"/>
              </w:rPr>
              <w:t xml:space="preserve"> </w:t>
            </w:r>
            <w:r>
              <w:rPr>
                <w:spacing w:val="-2"/>
                <w:sz w:val="24"/>
              </w:rPr>
              <w:t>системы.</w:t>
            </w:r>
          </w:p>
        </w:tc>
      </w:tr>
      <w:tr w:rsidR="0092341C" w14:paraId="4E55DD48" w14:textId="77777777">
        <w:trPr>
          <w:trHeight w:val="275"/>
        </w:trPr>
        <w:tc>
          <w:tcPr>
            <w:tcW w:w="3641" w:type="dxa"/>
          </w:tcPr>
          <w:p w14:paraId="15EB23CB" w14:textId="77777777" w:rsidR="0092341C" w:rsidRDefault="00DB6983" w:rsidP="00B41547">
            <w:pPr>
              <w:pStyle w:val="TableParagraph"/>
              <w:spacing w:before="2"/>
              <w:ind w:left="0" w:right="283"/>
              <w:contextualSpacing/>
              <w:rPr>
                <w:sz w:val="24"/>
              </w:rPr>
            </w:pPr>
            <w:r>
              <w:rPr>
                <w:sz w:val="24"/>
              </w:rPr>
              <w:t>Оболочки</w:t>
            </w:r>
            <w:r>
              <w:rPr>
                <w:spacing w:val="-1"/>
                <w:sz w:val="24"/>
              </w:rPr>
              <w:t xml:space="preserve"> </w:t>
            </w:r>
            <w:r>
              <w:rPr>
                <w:spacing w:val="-2"/>
                <w:sz w:val="24"/>
              </w:rPr>
              <w:t>Земли.</w:t>
            </w:r>
          </w:p>
        </w:tc>
        <w:tc>
          <w:tcPr>
            <w:tcW w:w="5715" w:type="dxa"/>
          </w:tcPr>
          <w:p w14:paraId="78C8E714" w14:textId="77777777" w:rsidR="0092341C" w:rsidRDefault="00DB6983" w:rsidP="00B41547">
            <w:pPr>
              <w:pStyle w:val="TableParagraph"/>
              <w:spacing w:before="2"/>
              <w:ind w:left="0" w:right="283"/>
              <w:contextualSpacing/>
              <w:rPr>
                <w:sz w:val="24"/>
              </w:rPr>
            </w:pPr>
            <w:r>
              <w:rPr>
                <w:sz w:val="24"/>
              </w:rPr>
              <w:t>Литосфера</w:t>
            </w:r>
            <w:r>
              <w:rPr>
                <w:spacing w:val="-4"/>
                <w:sz w:val="24"/>
              </w:rPr>
              <w:t xml:space="preserve"> </w:t>
            </w:r>
            <w:r>
              <w:rPr>
                <w:sz w:val="24"/>
              </w:rPr>
              <w:t>-</w:t>
            </w:r>
            <w:r>
              <w:rPr>
                <w:spacing w:val="-2"/>
                <w:sz w:val="24"/>
              </w:rPr>
              <w:t xml:space="preserve"> </w:t>
            </w:r>
            <w:r>
              <w:rPr>
                <w:sz w:val="24"/>
              </w:rPr>
              <w:t>каменная</w:t>
            </w:r>
            <w:r>
              <w:rPr>
                <w:spacing w:val="-1"/>
                <w:sz w:val="24"/>
              </w:rPr>
              <w:t xml:space="preserve"> </w:t>
            </w:r>
            <w:r>
              <w:rPr>
                <w:sz w:val="24"/>
              </w:rPr>
              <w:t>оболочка</w:t>
            </w:r>
            <w:r>
              <w:rPr>
                <w:spacing w:val="-1"/>
                <w:sz w:val="24"/>
              </w:rPr>
              <w:t xml:space="preserve"> </w:t>
            </w:r>
            <w:r>
              <w:rPr>
                <w:spacing w:val="-2"/>
                <w:sz w:val="24"/>
              </w:rPr>
              <w:t>Земли.</w:t>
            </w:r>
          </w:p>
        </w:tc>
      </w:tr>
      <w:tr w:rsidR="0092341C" w14:paraId="07BFD627" w14:textId="77777777">
        <w:trPr>
          <w:trHeight w:val="275"/>
        </w:trPr>
        <w:tc>
          <w:tcPr>
            <w:tcW w:w="3641" w:type="dxa"/>
          </w:tcPr>
          <w:p w14:paraId="4F16E61A" w14:textId="77777777" w:rsidR="0092341C" w:rsidRDefault="00DB6983" w:rsidP="00B41547">
            <w:pPr>
              <w:pStyle w:val="TableParagraph"/>
              <w:spacing w:before="2"/>
              <w:ind w:left="0" w:right="283"/>
              <w:contextualSpacing/>
              <w:rPr>
                <w:sz w:val="24"/>
              </w:rPr>
            </w:pPr>
            <w:r>
              <w:rPr>
                <w:spacing w:val="-2"/>
                <w:sz w:val="24"/>
              </w:rPr>
              <w:t>Заключение.</w:t>
            </w:r>
          </w:p>
        </w:tc>
        <w:tc>
          <w:tcPr>
            <w:tcW w:w="5715" w:type="dxa"/>
          </w:tcPr>
          <w:p w14:paraId="3C865035" w14:textId="77777777" w:rsidR="0092341C" w:rsidRDefault="00DB6983" w:rsidP="00B41547">
            <w:pPr>
              <w:pStyle w:val="TableParagraph"/>
              <w:spacing w:before="2"/>
              <w:ind w:left="0" w:right="283"/>
              <w:contextualSpacing/>
              <w:rPr>
                <w:sz w:val="24"/>
              </w:rPr>
            </w:pPr>
            <w:r>
              <w:rPr>
                <w:sz w:val="24"/>
              </w:rPr>
              <w:t>Сезонные</w:t>
            </w:r>
            <w:r>
              <w:rPr>
                <w:spacing w:val="-7"/>
                <w:sz w:val="24"/>
              </w:rPr>
              <w:t xml:space="preserve"> </w:t>
            </w:r>
            <w:r>
              <w:rPr>
                <w:sz w:val="24"/>
              </w:rPr>
              <w:t>изменения</w:t>
            </w:r>
            <w:r>
              <w:rPr>
                <w:spacing w:val="-2"/>
                <w:sz w:val="24"/>
              </w:rPr>
              <w:t xml:space="preserve"> </w:t>
            </w:r>
            <w:r>
              <w:rPr>
                <w:sz w:val="24"/>
              </w:rPr>
              <w:t>в</w:t>
            </w:r>
            <w:r>
              <w:rPr>
                <w:spacing w:val="-5"/>
                <w:sz w:val="24"/>
              </w:rPr>
              <w:t xml:space="preserve"> </w:t>
            </w:r>
            <w:r>
              <w:rPr>
                <w:sz w:val="24"/>
              </w:rPr>
              <w:t>природе</w:t>
            </w:r>
            <w:r>
              <w:rPr>
                <w:spacing w:val="-3"/>
                <w:sz w:val="24"/>
              </w:rPr>
              <w:t xml:space="preserve"> </w:t>
            </w:r>
            <w:r>
              <w:rPr>
                <w:sz w:val="24"/>
              </w:rPr>
              <w:t>своей</w:t>
            </w:r>
            <w:r>
              <w:rPr>
                <w:spacing w:val="-2"/>
                <w:sz w:val="24"/>
              </w:rPr>
              <w:t xml:space="preserve"> местности.</w:t>
            </w:r>
          </w:p>
        </w:tc>
      </w:tr>
    </w:tbl>
    <w:p w14:paraId="658741ED" w14:textId="77777777" w:rsidR="0092341C" w:rsidRDefault="0092341C" w:rsidP="00B41547">
      <w:pPr>
        <w:pStyle w:val="a4"/>
        <w:spacing w:before="2"/>
        <w:ind w:left="0" w:right="283" w:firstLine="0"/>
        <w:contextualSpacing/>
        <w:jc w:val="left"/>
        <w:rPr>
          <w:b/>
        </w:rPr>
      </w:pPr>
    </w:p>
    <w:p w14:paraId="10F8FDF0" w14:textId="77777777" w:rsidR="0092341C" w:rsidRDefault="00DB6983" w:rsidP="00B41547">
      <w:pPr>
        <w:spacing w:before="2"/>
        <w:ind w:right="283"/>
        <w:contextualSpacing/>
        <w:rPr>
          <w:b/>
          <w:sz w:val="24"/>
        </w:rPr>
      </w:pPr>
      <w:r>
        <w:rPr>
          <w:b/>
          <w:sz w:val="24"/>
        </w:rPr>
        <w:t>Содержание</w:t>
      </w:r>
      <w:r>
        <w:rPr>
          <w:b/>
          <w:spacing w:val="-6"/>
          <w:sz w:val="24"/>
        </w:rPr>
        <w:t xml:space="preserve"> </w:t>
      </w:r>
      <w:r>
        <w:rPr>
          <w:b/>
          <w:sz w:val="24"/>
        </w:rPr>
        <w:t>обучения</w:t>
      </w:r>
      <w:r>
        <w:rPr>
          <w:b/>
          <w:spacing w:val="-2"/>
          <w:sz w:val="24"/>
        </w:rPr>
        <w:t xml:space="preserve"> </w:t>
      </w:r>
      <w:r>
        <w:rPr>
          <w:b/>
          <w:sz w:val="24"/>
        </w:rPr>
        <w:t>в</w:t>
      </w:r>
      <w:r>
        <w:rPr>
          <w:b/>
          <w:spacing w:val="-2"/>
          <w:sz w:val="24"/>
        </w:rPr>
        <w:t xml:space="preserve"> </w:t>
      </w:r>
      <w:r>
        <w:rPr>
          <w:b/>
          <w:sz w:val="24"/>
        </w:rPr>
        <w:t>6</w:t>
      </w:r>
      <w:r>
        <w:rPr>
          <w:b/>
          <w:spacing w:val="-2"/>
          <w:sz w:val="24"/>
        </w:rPr>
        <w:t xml:space="preserve"> </w:t>
      </w:r>
      <w:r>
        <w:rPr>
          <w:b/>
          <w:sz w:val="24"/>
        </w:rPr>
        <w:t>классе</w:t>
      </w:r>
      <w:r>
        <w:rPr>
          <w:b/>
          <w:spacing w:val="-3"/>
          <w:sz w:val="24"/>
        </w:rPr>
        <w:t xml:space="preserve"> </w:t>
      </w:r>
      <w:r>
        <w:rPr>
          <w:b/>
          <w:sz w:val="24"/>
        </w:rPr>
        <w:t>представлено</w:t>
      </w:r>
      <w:r>
        <w:rPr>
          <w:b/>
          <w:spacing w:val="-2"/>
          <w:sz w:val="24"/>
        </w:rPr>
        <w:t xml:space="preserve"> </w:t>
      </w:r>
      <w:r>
        <w:rPr>
          <w:b/>
          <w:sz w:val="24"/>
        </w:rPr>
        <w:t>в</w:t>
      </w:r>
      <w:r>
        <w:rPr>
          <w:b/>
          <w:spacing w:val="1"/>
          <w:sz w:val="24"/>
        </w:rPr>
        <w:t xml:space="preserve"> </w:t>
      </w:r>
      <w:r>
        <w:rPr>
          <w:b/>
          <w:spacing w:val="-2"/>
          <w:sz w:val="24"/>
        </w:rPr>
        <w:t>таблице:</w:t>
      </w:r>
    </w:p>
    <w:p w14:paraId="3B3295B0" w14:textId="77777777" w:rsidR="0092341C" w:rsidRDefault="0092341C" w:rsidP="00B41547">
      <w:pPr>
        <w:pStyle w:val="a4"/>
        <w:spacing w:before="2" w:after="1"/>
        <w:ind w:left="0" w:right="283" w:firstLine="0"/>
        <w:contextualSpacing/>
        <w:jc w:val="left"/>
        <w:rPr>
          <w:b/>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41"/>
        <w:gridCol w:w="5715"/>
      </w:tblGrid>
      <w:tr w:rsidR="0092341C" w14:paraId="3B3EF973" w14:textId="77777777">
        <w:trPr>
          <w:trHeight w:val="1381"/>
        </w:trPr>
        <w:tc>
          <w:tcPr>
            <w:tcW w:w="3641" w:type="dxa"/>
          </w:tcPr>
          <w:p w14:paraId="1EA54EF1" w14:textId="77777777" w:rsidR="0092341C" w:rsidRDefault="00DB6983" w:rsidP="00B41547">
            <w:pPr>
              <w:pStyle w:val="TableParagraph"/>
              <w:spacing w:before="2"/>
              <w:ind w:left="0" w:right="283"/>
              <w:contextualSpacing/>
              <w:rPr>
                <w:sz w:val="24"/>
              </w:rPr>
            </w:pPr>
            <w:r>
              <w:rPr>
                <w:sz w:val="24"/>
              </w:rPr>
              <w:t>Оболочки</w:t>
            </w:r>
            <w:r>
              <w:rPr>
                <w:spacing w:val="-1"/>
                <w:sz w:val="24"/>
              </w:rPr>
              <w:t xml:space="preserve"> </w:t>
            </w:r>
            <w:r>
              <w:rPr>
                <w:spacing w:val="-2"/>
                <w:sz w:val="24"/>
              </w:rPr>
              <w:t>Земли.</w:t>
            </w:r>
          </w:p>
        </w:tc>
        <w:tc>
          <w:tcPr>
            <w:tcW w:w="5715" w:type="dxa"/>
          </w:tcPr>
          <w:p w14:paraId="46D22A66" w14:textId="77777777" w:rsidR="0092341C" w:rsidRDefault="00DB6983" w:rsidP="00B41547">
            <w:pPr>
              <w:pStyle w:val="TableParagraph"/>
              <w:spacing w:before="2"/>
              <w:ind w:left="0" w:right="283"/>
              <w:contextualSpacing/>
              <w:rPr>
                <w:sz w:val="24"/>
              </w:rPr>
            </w:pPr>
            <w:r>
              <w:rPr>
                <w:sz w:val="24"/>
              </w:rPr>
              <w:t>Гидросфера - водная оболочка Земли. Атмосфера</w:t>
            </w:r>
            <w:r>
              <w:rPr>
                <w:spacing w:val="-12"/>
                <w:sz w:val="24"/>
              </w:rPr>
              <w:t xml:space="preserve"> </w:t>
            </w:r>
            <w:r>
              <w:rPr>
                <w:sz w:val="24"/>
              </w:rPr>
              <w:t>-</w:t>
            </w:r>
            <w:r>
              <w:rPr>
                <w:spacing w:val="-10"/>
                <w:sz w:val="24"/>
              </w:rPr>
              <w:t xml:space="preserve"> </w:t>
            </w:r>
            <w:r>
              <w:rPr>
                <w:sz w:val="24"/>
              </w:rPr>
              <w:t>воздушная</w:t>
            </w:r>
            <w:r>
              <w:rPr>
                <w:spacing w:val="-9"/>
                <w:sz w:val="24"/>
              </w:rPr>
              <w:t xml:space="preserve"> </w:t>
            </w:r>
            <w:r>
              <w:rPr>
                <w:sz w:val="24"/>
              </w:rPr>
              <w:t>оболочка</w:t>
            </w:r>
            <w:r>
              <w:rPr>
                <w:spacing w:val="-11"/>
                <w:sz w:val="24"/>
              </w:rPr>
              <w:t xml:space="preserve"> </w:t>
            </w:r>
            <w:r>
              <w:rPr>
                <w:sz w:val="24"/>
              </w:rPr>
              <w:t>Земли. Биосфера - оболочка жизни.</w:t>
            </w:r>
          </w:p>
          <w:p w14:paraId="07B16366" w14:textId="77777777" w:rsidR="0092341C" w:rsidRDefault="00DB6983" w:rsidP="00B41547">
            <w:pPr>
              <w:pStyle w:val="TableParagraph"/>
              <w:tabs>
                <w:tab w:val="left" w:pos="1926"/>
                <w:tab w:val="left" w:pos="3222"/>
                <w:tab w:val="left" w:pos="4258"/>
                <w:tab w:val="left" w:pos="5481"/>
              </w:tabs>
              <w:spacing w:before="2"/>
              <w:ind w:left="0" w:right="283" w:firstLine="175"/>
              <w:contextualSpacing/>
              <w:rPr>
                <w:sz w:val="24"/>
              </w:rPr>
            </w:pPr>
            <w:r>
              <w:rPr>
                <w:spacing w:val="-2"/>
                <w:sz w:val="24"/>
              </w:rPr>
              <w:t>Взаимосвязь</w:t>
            </w:r>
            <w:r>
              <w:rPr>
                <w:sz w:val="24"/>
              </w:rPr>
              <w:tab/>
            </w:r>
            <w:r>
              <w:rPr>
                <w:spacing w:val="-2"/>
                <w:sz w:val="24"/>
              </w:rPr>
              <w:t>оболочек</w:t>
            </w:r>
            <w:r>
              <w:rPr>
                <w:sz w:val="24"/>
              </w:rPr>
              <w:tab/>
            </w:r>
            <w:r>
              <w:rPr>
                <w:spacing w:val="-2"/>
                <w:sz w:val="24"/>
              </w:rPr>
              <w:t>Земли.</w:t>
            </w:r>
            <w:r>
              <w:rPr>
                <w:sz w:val="24"/>
              </w:rPr>
              <w:tab/>
            </w:r>
            <w:r>
              <w:rPr>
                <w:spacing w:val="-2"/>
                <w:sz w:val="24"/>
              </w:rPr>
              <w:t>Понятие</w:t>
            </w:r>
            <w:r>
              <w:rPr>
                <w:sz w:val="24"/>
              </w:rPr>
              <w:tab/>
            </w:r>
            <w:r>
              <w:rPr>
                <w:spacing w:val="-12"/>
                <w:sz w:val="24"/>
              </w:rPr>
              <w:t xml:space="preserve">о </w:t>
            </w:r>
            <w:r>
              <w:rPr>
                <w:sz w:val="24"/>
              </w:rPr>
              <w:t>природном комплексе.</w:t>
            </w:r>
          </w:p>
        </w:tc>
      </w:tr>
      <w:tr w:rsidR="0092341C" w14:paraId="4A4EFD46" w14:textId="77777777">
        <w:trPr>
          <w:trHeight w:val="276"/>
        </w:trPr>
        <w:tc>
          <w:tcPr>
            <w:tcW w:w="3641" w:type="dxa"/>
          </w:tcPr>
          <w:p w14:paraId="79F48FDC" w14:textId="77777777" w:rsidR="0092341C" w:rsidRDefault="00DB6983" w:rsidP="00B41547">
            <w:pPr>
              <w:pStyle w:val="TableParagraph"/>
              <w:spacing w:before="2"/>
              <w:ind w:left="0" w:right="283"/>
              <w:contextualSpacing/>
              <w:rPr>
                <w:sz w:val="24"/>
              </w:rPr>
            </w:pPr>
            <w:r>
              <w:rPr>
                <w:spacing w:val="-2"/>
                <w:sz w:val="24"/>
              </w:rPr>
              <w:t>Заключение.</w:t>
            </w:r>
          </w:p>
        </w:tc>
        <w:tc>
          <w:tcPr>
            <w:tcW w:w="5715" w:type="dxa"/>
          </w:tcPr>
          <w:p w14:paraId="363FD805" w14:textId="77777777" w:rsidR="0092341C" w:rsidRDefault="00DB6983" w:rsidP="00B41547">
            <w:pPr>
              <w:pStyle w:val="TableParagraph"/>
              <w:spacing w:before="2"/>
              <w:ind w:left="0" w:right="283"/>
              <w:contextualSpacing/>
              <w:rPr>
                <w:sz w:val="24"/>
              </w:rPr>
            </w:pPr>
            <w:r>
              <w:rPr>
                <w:sz w:val="24"/>
              </w:rPr>
              <w:t>Природно-территориальные</w:t>
            </w:r>
            <w:r>
              <w:rPr>
                <w:spacing w:val="-15"/>
                <w:sz w:val="24"/>
              </w:rPr>
              <w:t xml:space="preserve"> </w:t>
            </w:r>
            <w:r>
              <w:rPr>
                <w:spacing w:val="-2"/>
                <w:sz w:val="24"/>
              </w:rPr>
              <w:t>комплексы.</w:t>
            </w:r>
          </w:p>
        </w:tc>
      </w:tr>
    </w:tbl>
    <w:p w14:paraId="53574EE1" w14:textId="77777777" w:rsidR="0092341C" w:rsidRDefault="00DB6983" w:rsidP="00B41547">
      <w:pPr>
        <w:spacing w:before="2"/>
        <w:ind w:right="283"/>
        <w:contextualSpacing/>
        <w:rPr>
          <w:b/>
          <w:sz w:val="24"/>
        </w:rPr>
      </w:pPr>
      <w:r>
        <w:rPr>
          <w:b/>
          <w:sz w:val="24"/>
        </w:rPr>
        <w:t>Содержание</w:t>
      </w:r>
      <w:r>
        <w:rPr>
          <w:b/>
          <w:spacing w:val="-6"/>
          <w:sz w:val="24"/>
        </w:rPr>
        <w:t xml:space="preserve"> </w:t>
      </w:r>
      <w:r>
        <w:rPr>
          <w:b/>
          <w:sz w:val="24"/>
        </w:rPr>
        <w:t>обучения</w:t>
      </w:r>
      <w:r>
        <w:rPr>
          <w:b/>
          <w:spacing w:val="-1"/>
          <w:sz w:val="24"/>
        </w:rPr>
        <w:t xml:space="preserve"> </w:t>
      </w:r>
      <w:r>
        <w:rPr>
          <w:b/>
          <w:sz w:val="24"/>
        </w:rPr>
        <w:t>в</w:t>
      </w:r>
      <w:r>
        <w:rPr>
          <w:b/>
          <w:spacing w:val="-2"/>
          <w:sz w:val="24"/>
        </w:rPr>
        <w:t xml:space="preserve"> </w:t>
      </w:r>
      <w:r>
        <w:rPr>
          <w:b/>
          <w:sz w:val="24"/>
        </w:rPr>
        <w:t>7</w:t>
      </w:r>
      <w:r>
        <w:rPr>
          <w:b/>
          <w:spacing w:val="-3"/>
          <w:sz w:val="24"/>
        </w:rPr>
        <w:t xml:space="preserve"> </w:t>
      </w:r>
      <w:r>
        <w:rPr>
          <w:b/>
          <w:sz w:val="24"/>
        </w:rPr>
        <w:t>классе</w:t>
      </w:r>
      <w:r>
        <w:rPr>
          <w:b/>
          <w:spacing w:val="-3"/>
          <w:sz w:val="24"/>
        </w:rPr>
        <w:t xml:space="preserve"> </w:t>
      </w:r>
      <w:r>
        <w:rPr>
          <w:b/>
          <w:sz w:val="24"/>
        </w:rPr>
        <w:t>представлено</w:t>
      </w:r>
      <w:r>
        <w:rPr>
          <w:b/>
          <w:spacing w:val="-2"/>
          <w:sz w:val="24"/>
        </w:rPr>
        <w:t xml:space="preserve"> </w:t>
      </w:r>
      <w:r>
        <w:rPr>
          <w:b/>
          <w:sz w:val="24"/>
        </w:rPr>
        <w:t>в</w:t>
      </w:r>
      <w:r>
        <w:rPr>
          <w:b/>
          <w:spacing w:val="-2"/>
          <w:sz w:val="24"/>
        </w:rPr>
        <w:t xml:space="preserve"> таблице:</w:t>
      </w:r>
    </w:p>
    <w:p w14:paraId="5779EF85" w14:textId="77777777" w:rsidR="0092341C" w:rsidRDefault="0092341C" w:rsidP="00B41547">
      <w:pPr>
        <w:pStyle w:val="a4"/>
        <w:spacing w:before="2" w:after="1"/>
        <w:ind w:left="0" w:right="283" w:firstLine="0"/>
        <w:contextualSpacing/>
        <w:jc w:val="left"/>
        <w:rPr>
          <w:b/>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41"/>
        <w:gridCol w:w="5715"/>
      </w:tblGrid>
      <w:tr w:rsidR="0092341C" w14:paraId="7222F782" w14:textId="77777777">
        <w:trPr>
          <w:trHeight w:val="1103"/>
        </w:trPr>
        <w:tc>
          <w:tcPr>
            <w:tcW w:w="3641" w:type="dxa"/>
          </w:tcPr>
          <w:p w14:paraId="7BE69CBA" w14:textId="77777777" w:rsidR="0092341C" w:rsidRDefault="00DB6983" w:rsidP="00B41547">
            <w:pPr>
              <w:pStyle w:val="TableParagraph"/>
              <w:tabs>
                <w:tab w:val="left" w:pos="1875"/>
              </w:tabs>
              <w:spacing w:before="2"/>
              <w:ind w:left="0" w:right="283" w:firstLine="175"/>
              <w:contextualSpacing/>
              <w:rPr>
                <w:sz w:val="24"/>
              </w:rPr>
            </w:pPr>
            <w:r>
              <w:rPr>
                <w:spacing w:val="-2"/>
                <w:sz w:val="24"/>
              </w:rPr>
              <w:t>Главные</w:t>
            </w:r>
            <w:r>
              <w:rPr>
                <w:sz w:val="24"/>
              </w:rPr>
              <w:tab/>
            </w:r>
            <w:r>
              <w:rPr>
                <w:spacing w:val="-2"/>
                <w:sz w:val="24"/>
              </w:rPr>
              <w:t xml:space="preserve">закономерности </w:t>
            </w:r>
            <w:r>
              <w:rPr>
                <w:sz w:val="24"/>
              </w:rPr>
              <w:t>природы Земли.</w:t>
            </w:r>
          </w:p>
        </w:tc>
        <w:tc>
          <w:tcPr>
            <w:tcW w:w="5715" w:type="dxa"/>
          </w:tcPr>
          <w:p w14:paraId="59177C7C" w14:textId="77777777" w:rsidR="0092341C" w:rsidRDefault="00DB6983" w:rsidP="00B41547">
            <w:pPr>
              <w:pStyle w:val="TableParagraph"/>
              <w:spacing w:before="2"/>
              <w:ind w:left="0" w:right="283"/>
              <w:contextualSpacing/>
              <w:rPr>
                <w:sz w:val="24"/>
              </w:rPr>
            </w:pPr>
            <w:r>
              <w:rPr>
                <w:sz w:val="24"/>
              </w:rPr>
              <w:t>Географическая оболочка. Литосфера и рельеф Земли. Атмосфера</w:t>
            </w:r>
            <w:r>
              <w:rPr>
                <w:spacing w:val="-15"/>
                <w:sz w:val="24"/>
              </w:rPr>
              <w:t xml:space="preserve"> </w:t>
            </w:r>
            <w:r>
              <w:rPr>
                <w:sz w:val="24"/>
              </w:rPr>
              <w:t>и</w:t>
            </w:r>
            <w:r>
              <w:rPr>
                <w:spacing w:val="-13"/>
                <w:sz w:val="24"/>
              </w:rPr>
              <w:t xml:space="preserve"> </w:t>
            </w:r>
            <w:r>
              <w:rPr>
                <w:sz w:val="24"/>
              </w:rPr>
              <w:t>климаты</w:t>
            </w:r>
            <w:r>
              <w:rPr>
                <w:spacing w:val="-13"/>
                <w:sz w:val="24"/>
              </w:rPr>
              <w:t xml:space="preserve"> </w:t>
            </w:r>
            <w:r>
              <w:rPr>
                <w:sz w:val="24"/>
              </w:rPr>
              <w:t>Земли.</w:t>
            </w:r>
          </w:p>
          <w:p w14:paraId="750F970E" w14:textId="77777777" w:rsidR="0092341C" w:rsidRDefault="00DB6983" w:rsidP="00B41547">
            <w:pPr>
              <w:pStyle w:val="TableParagraph"/>
              <w:spacing w:before="2"/>
              <w:ind w:left="0" w:right="283"/>
              <w:contextualSpacing/>
              <w:rPr>
                <w:sz w:val="24"/>
              </w:rPr>
            </w:pPr>
            <w:r>
              <w:rPr>
                <w:sz w:val="24"/>
              </w:rPr>
              <w:t>Мировой</w:t>
            </w:r>
            <w:r>
              <w:rPr>
                <w:spacing w:val="-3"/>
                <w:sz w:val="24"/>
              </w:rPr>
              <w:t xml:space="preserve"> </w:t>
            </w:r>
            <w:r>
              <w:rPr>
                <w:sz w:val="24"/>
              </w:rPr>
              <w:t>океан</w:t>
            </w:r>
            <w:r>
              <w:rPr>
                <w:spacing w:val="-2"/>
                <w:sz w:val="24"/>
              </w:rPr>
              <w:t xml:space="preserve"> </w:t>
            </w:r>
            <w:r>
              <w:rPr>
                <w:sz w:val="24"/>
              </w:rPr>
              <w:t>-</w:t>
            </w:r>
            <w:r>
              <w:rPr>
                <w:spacing w:val="-3"/>
                <w:sz w:val="24"/>
              </w:rPr>
              <w:t xml:space="preserve"> </w:t>
            </w:r>
            <w:r>
              <w:rPr>
                <w:sz w:val="24"/>
              </w:rPr>
              <w:t>основная</w:t>
            </w:r>
            <w:r>
              <w:rPr>
                <w:spacing w:val="-3"/>
                <w:sz w:val="24"/>
              </w:rPr>
              <w:t xml:space="preserve"> </w:t>
            </w:r>
            <w:r>
              <w:rPr>
                <w:sz w:val="24"/>
              </w:rPr>
              <w:t>часть</w:t>
            </w:r>
            <w:r>
              <w:rPr>
                <w:spacing w:val="-2"/>
                <w:sz w:val="24"/>
              </w:rPr>
              <w:t xml:space="preserve"> гидросферы.</w:t>
            </w:r>
          </w:p>
        </w:tc>
      </w:tr>
      <w:tr w:rsidR="0092341C" w14:paraId="1B14FD6B" w14:textId="77777777">
        <w:trPr>
          <w:trHeight w:val="275"/>
        </w:trPr>
        <w:tc>
          <w:tcPr>
            <w:tcW w:w="3641" w:type="dxa"/>
          </w:tcPr>
          <w:p w14:paraId="427E2725" w14:textId="77777777" w:rsidR="0092341C" w:rsidRDefault="00DB6983" w:rsidP="00B41547">
            <w:pPr>
              <w:pStyle w:val="TableParagraph"/>
              <w:spacing w:before="2"/>
              <w:ind w:left="0" w:right="283"/>
              <w:contextualSpacing/>
              <w:rPr>
                <w:sz w:val="24"/>
              </w:rPr>
            </w:pPr>
            <w:r>
              <w:rPr>
                <w:sz w:val="24"/>
              </w:rPr>
              <w:t>Человечество</w:t>
            </w:r>
            <w:r>
              <w:rPr>
                <w:spacing w:val="-3"/>
                <w:sz w:val="24"/>
              </w:rPr>
              <w:t xml:space="preserve"> </w:t>
            </w:r>
            <w:r>
              <w:rPr>
                <w:sz w:val="24"/>
              </w:rPr>
              <w:t>на</w:t>
            </w:r>
            <w:r>
              <w:rPr>
                <w:spacing w:val="-2"/>
                <w:sz w:val="24"/>
              </w:rPr>
              <w:t xml:space="preserve"> Земле.</w:t>
            </w:r>
          </w:p>
        </w:tc>
        <w:tc>
          <w:tcPr>
            <w:tcW w:w="5715" w:type="dxa"/>
          </w:tcPr>
          <w:p w14:paraId="7CB08616" w14:textId="77777777" w:rsidR="0092341C" w:rsidRDefault="00DB6983" w:rsidP="00B41547">
            <w:pPr>
              <w:pStyle w:val="TableParagraph"/>
              <w:spacing w:before="2"/>
              <w:ind w:left="0" w:right="283"/>
              <w:contextualSpacing/>
              <w:rPr>
                <w:sz w:val="24"/>
              </w:rPr>
            </w:pPr>
            <w:r>
              <w:rPr>
                <w:sz w:val="24"/>
              </w:rPr>
              <w:t>Численность</w:t>
            </w:r>
            <w:r>
              <w:rPr>
                <w:spacing w:val="-4"/>
                <w:sz w:val="24"/>
              </w:rPr>
              <w:t xml:space="preserve"> </w:t>
            </w:r>
            <w:r>
              <w:rPr>
                <w:sz w:val="24"/>
              </w:rPr>
              <w:t>населения.</w:t>
            </w:r>
            <w:r>
              <w:rPr>
                <w:spacing w:val="-1"/>
                <w:sz w:val="24"/>
              </w:rPr>
              <w:t xml:space="preserve"> </w:t>
            </w:r>
            <w:r>
              <w:rPr>
                <w:sz w:val="24"/>
              </w:rPr>
              <w:t>Страны</w:t>
            </w:r>
            <w:r>
              <w:rPr>
                <w:spacing w:val="-1"/>
                <w:sz w:val="24"/>
              </w:rPr>
              <w:t xml:space="preserve"> </w:t>
            </w:r>
            <w:r>
              <w:rPr>
                <w:sz w:val="24"/>
              </w:rPr>
              <w:t>и</w:t>
            </w:r>
            <w:r>
              <w:rPr>
                <w:spacing w:val="-1"/>
                <w:sz w:val="24"/>
              </w:rPr>
              <w:t xml:space="preserve"> </w:t>
            </w:r>
            <w:r>
              <w:rPr>
                <w:sz w:val="24"/>
              </w:rPr>
              <w:t>народы</w:t>
            </w:r>
            <w:r>
              <w:rPr>
                <w:spacing w:val="-1"/>
                <w:sz w:val="24"/>
              </w:rPr>
              <w:t xml:space="preserve"> </w:t>
            </w:r>
            <w:r>
              <w:rPr>
                <w:spacing w:val="-4"/>
                <w:sz w:val="24"/>
              </w:rPr>
              <w:t>мира.</w:t>
            </w:r>
          </w:p>
        </w:tc>
      </w:tr>
      <w:tr w:rsidR="0092341C" w14:paraId="5FFB7CCA" w14:textId="77777777">
        <w:trPr>
          <w:trHeight w:val="827"/>
        </w:trPr>
        <w:tc>
          <w:tcPr>
            <w:tcW w:w="3641" w:type="dxa"/>
          </w:tcPr>
          <w:p w14:paraId="0F4ABC6E" w14:textId="77777777" w:rsidR="0092341C" w:rsidRDefault="00DB6983" w:rsidP="00B41547">
            <w:pPr>
              <w:pStyle w:val="TableParagraph"/>
              <w:spacing w:before="2"/>
              <w:ind w:left="0" w:right="283"/>
              <w:contextualSpacing/>
              <w:rPr>
                <w:sz w:val="24"/>
              </w:rPr>
            </w:pPr>
            <w:r>
              <w:rPr>
                <w:sz w:val="24"/>
              </w:rPr>
              <w:t>Материки</w:t>
            </w:r>
            <w:r>
              <w:rPr>
                <w:spacing w:val="-1"/>
                <w:sz w:val="24"/>
              </w:rPr>
              <w:t xml:space="preserve"> </w:t>
            </w:r>
            <w:r>
              <w:rPr>
                <w:sz w:val="24"/>
              </w:rPr>
              <w:t>и</w:t>
            </w:r>
            <w:r>
              <w:rPr>
                <w:spacing w:val="-1"/>
                <w:sz w:val="24"/>
              </w:rPr>
              <w:t xml:space="preserve"> </w:t>
            </w:r>
            <w:r>
              <w:rPr>
                <w:spacing w:val="-2"/>
                <w:sz w:val="24"/>
              </w:rPr>
              <w:t>страны.</w:t>
            </w:r>
          </w:p>
        </w:tc>
        <w:tc>
          <w:tcPr>
            <w:tcW w:w="5715" w:type="dxa"/>
          </w:tcPr>
          <w:p w14:paraId="412B712C" w14:textId="77777777" w:rsidR="0092341C" w:rsidRDefault="00DB6983" w:rsidP="00B41547">
            <w:pPr>
              <w:pStyle w:val="TableParagraph"/>
              <w:spacing w:before="2"/>
              <w:ind w:left="0" w:right="283"/>
              <w:contextualSpacing/>
              <w:rPr>
                <w:sz w:val="24"/>
              </w:rPr>
            </w:pPr>
            <w:r>
              <w:rPr>
                <w:sz w:val="24"/>
              </w:rPr>
              <w:t>Южные материки. Северные</w:t>
            </w:r>
            <w:r>
              <w:rPr>
                <w:spacing w:val="-15"/>
                <w:sz w:val="24"/>
              </w:rPr>
              <w:t xml:space="preserve"> </w:t>
            </w:r>
            <w:r>
              <w:rPr>
                <w:sz w:val="24"/>
              </w:rPr>
              <w:t>материки.</w:t>
            </w:r>
          </w:p>
          <w:p w14:paraId="3AA17B14" w14:textId="77777777" w:rsidR="0092341C" w:rsidRDefault="00DB6983" w:rsidP="00B41547">
            <w:pPr>
              <w:pStyle w:val="TableParagraph"/>
              <w:spacing w:before="2"/>
              <w:ind w:left="0" w:right="283"/>
              <w:contextualSpacing/>
              <w:rPr>
                <w:sz w:val="24"/>
              </w:rPr>
            </w:pPr>
            <w:r>
              <w:rPr>
                <w:sz w:val="24"/>
              </w:rPr>
              <w:t>Взаимодействие</w:t>
            </w:r>
            <w:r>
              <w:rPr>
                <w:spacing w:val="-5"/>
                <w:sz w:val="24"/>
              </w:rPr>
              <w:t xml:space="preserve"> </w:t>
            </w:r>
            <w:r>
              <w:rPr>
                <w:sz w:val="24"/>
              </w:rPr>
              <w:t>природы</w:t>
            </w:r>
            <w:r>
              <w:rPr>
                <w:spacing w:val="-4"/>
                <w:sz w:val="24"/>
              </w:rPr>
              <w:t xml:space="preserve"> </w:t>
            </w:r>
            <w:r>
              <w:rPr>
                <w:sz w:val="24"/>
              </w:rPr>
              <w:t>и</w:t>
            </w:r>
            <w:r>
              <w:rPr>
                <w:spacing w:val="-3"/>
                <w:sz w:val="24"/>
              </w:rPr>
              <w:t xml:space="preserve"> </w:t>
            </w:r>
            <w:r>
              <w:rPr>
                <w:spacing w:val="-2"/>
                <w:sz w:val="24"/>
              </w:rPr>
              <w:t>общества.</w:t>
            </w:r>
          </w:p>
        </w:tc>
      </w:tr>
    </w:tbl>
    <w:p w14:paraId="4DEF3902" w14:textId="77777777" w:rsidR="0092341C" w:rsidRDefault="00DB6983" w:rsidP="00B41547">
      <w:pPr>
        <w:spacing w:before="2"/>
        <w:ind w:right="283"/>
        <w:contextualSpacing/>
        <w:rPr>
          <w:b/>
          <w:sz w:val="24"/>
        </w:rPr>
      </w:pPr>
      <w:r>
        <w:rPr>
          <w:b/>
          <w:sz w:val="24"/>
        </w:rPr>
        <w:t>Содержание</w:t>
      </w:r>
      <w:r>
        <w:rPr>
          <w:b/>
          <w:spacing w:val="-6"/>
          <w:sz w:val="24"/>
        </w:rPr>
        <w:t xml:space="preserve"> </w:t>
      </w:r>
      <w:r>
        <w:rPr>
          <w:b/>
          <w:sz w:val="24"/>
        </w:rPr>
        <w:t>обучения</w:t>
      </w:r>
      <w:r>
        <w:rPr>
          <w:b/>
          <w:spacing w:val="-2"/>
          <w:sz w:val="24"/>
        </w:rPr>
        <w:t xml:space="preserve"> </w:t>
      </w:r>
      <w:r>
        <w:rPr>
          <w:b/>
          <w:sz w:val="24"/>
        </w:rPr>
        <w:t>в</w:t>
      </w:r>
      <w:r>
        <w:rPr>
          <w:b/>
          <w:spacing w:val="-2"/>
          <w:sz w:val="24"/>
        </w:rPr>
        <w:t xml:space="preserve"> </w:t>
      </w:r>
      <w:r>
        <w:rPr>
          <w:b/>
          <w:sz w:val="24"/>
        </w:rPr>
        <w:t>8</w:t>
      </w:r>
      <w:r>
        <w:rPr>
          <w:b/>
          <w:spacing w:val="-2"/>
          <w:sz w:val="24"/>
        </w:rPr>
        <w:t xml:space="preserve"> </w:t>
      </w:r>
      <w:r>
        <w:rPr>
          <w:b/>
          <w:sz w:val="24"/>
        </w:rPr>
        <w:t>классе</w:t>
      </w:r>
      <w:r>
        <w:rPr>
          <w:b/>
          <w:spacing w:val="-3"/>
          <w:sz w:val="24"/>
        </w:rPr>
        <w:t xml:space="preserve"> </w:t>
      </w:r>
      <w:r>
        <w:rPr>
          <w:b/>
          <w:sz w:val="24"/>
        </w:rPr>
        <w:t>представлено</w:t>
      </w:r>
      <w:r>
        <w:rPr>
          <w:b/>
          <w:spacing w:val="-2"/>
          <w:sz w:val="24"/>
        </w:rPr>
        <w:t xml:space="preserve"> </w:t>
      </w:r>
      <w:r>
        <w:rPr>
          <w:b/>
          <w:sz w:val="24"/>
        </w:rPr>
        <w:t>в</w:t>
      </w:r>
      <w:r>
        <w:rPr>
          <w:b/>
          <w:spacing w:val="-2"/>
          <w:sz w:val="24"/>
        </w:rPr>
        <w:t xml:space="preserve"> таблице:</w:t>
      </w:r>
    </w:p>
    <w:p w14:paraId="6D6AE395" w14:textId="77777777" w:rsidR="0092341C" w:rsidRDefault="0092341C" w:rsidP="00B41547">
      <w:pPr>
        <w:pStyle w:val="a4"/>
        <w:spacing w:before="2" w:after="1"/>
        <w:ind w:left="0" w:right="283" w:firstLine="0"/>
        <w:contextualSpacing/>
        <w:jc w:val="left"/>
        <w:rPr>
          <w:b/>
          <w:sz w:val="20"/>
        </w:rPr>
      </w:pP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41"/>
        <w:gridCol w:w="5715"/>
      </w:tblGrid>
      <w:tr w:rsidR="0092341C" w14:paraId="761FFD6F" w14:textId="77777777">
        <w:trPr>
          <w:trHeight w:val="1655"/>
        </w:trPr>
        <w:tc>
          <w:tcPr>
            <w:tcW w:w="3641" w:type="dxa"/>
          </w:tcPr>
          <w:p w14:paraId="38A9AD83" w14:textId="77777777" w:rsidR="0092341C" w:rsidRDefault="00DB6983" w:rsidP="00B41547">
            <w:pPr>
              <w:pStyle w:val="TableParagraph"/>
              <w:tabs>
                <w:tab w:val="left" w:pos="2149"/>
              </w:tabs>
              <w:spacing w:before="2"/>
              <w:ind w:left="0" w:right="283" w:firstLine="33"/>
              <w:contextualSpacing/>
              <w:rPr>
                <w:sz w:val="24"/>
              </w:rPr>
            </w:pPr>
            <w:r>
              <w:rPr>
                <w:spacing w:val="-2"/>
                <w:sz w:val="24"/>
              </w:rPr>
              <w:t>Географическое</w:t>
            </w:r>
            <w:r>
              <w:rPr>
                <w:sz w:val="24"/>
              </w:rPr>
              <w:tab/>
            </w:r>
            <w:r>
              <w:rPr>
                <w:spacing w:val="-2"/>
                <w:sz w:val="24"/>
              </w:rPr>
              <w:t>пространство России.</w:t>
            </w:r>
          </w:p>
        </w:tc>
        <w:tc>
          <w:tcPr>
            <w:tcW w:w="5715" w:type="dxa"/>
          </w:tcPr>
          <w:p w14:paraId="60724119" w14:textId="77777777" w:rsidR="0092341C" w:rsidRDefault="00DB6983" w:rsidP="00B41547">
            <w:pPr>
              <w:pStyle w:val="TableParagraph"/>
              <w:tabs>
                <w:tab w:val="left" w:pos="1216"/>
                <w:tab w:val="left" w:pos="2933"/>
                <w:tab w:val="left" w:pos="3276"/>
                <w:tab w:val="left" w:pos="4423"/>
              </w:tabs>
              <w:spacing w:before="2"/>
              <w:ind w:left="0" w:right="283" w:firstLine="34"/>
              <w:contextualSpacing/>
              <w:rPr>
                <w:sz w:val="24"/>
              </w:rPr>
            </w:pPr>
            <w:r>
              <w:rPr>
                <w:spacing w:val="-2"/>
                <w:sz w:val="24"/>
              </w:rPr>
              <w:t>История</w:t>
            </w:r>
            <w:r>
              <w:rPr>
                <w:sz w:val="24"/>
              </w:rPr>
              <w:tab/>
            </w:r>
            <w:r>
              <w:rPr>
                <w:spacing w:val="-2"/>
                <w:sz w:val="24"/>
              </w:rPr>
              <w:t>формирования</w:t>
            </w:r>
            <w:r>
              <w:rPr>
                <w:sz w:val="24"/>
              </w:rPr>
              <w:tab/>
            </w:r>
            <w:r>
              <w:rPr>
                <w:spacing w:val="-10"/>
                <w:sz w:val="24"/>
              </w:rPr>
              <w:t>и</w:t>
            </w:r>
            <w:r>
              <w:rPr>
                <w:sz w:val="24"/>
              </w:rPr>
              <w:tab/>
            </w:r>
            <w:r>
              <w:rPr>
                <w:spacing w:val="-2"/>
                <w:sz w:val="24"/>
              </w:rPr>
              <w:t>освоения</w:t>
            </w:r>
            <w:r>
              <w:rPr>
                <w:sz w:val="24"/>
              </w:rPr>
              <w:tab/>
            </w:r>
            <w:r>
              <w:rPr>
                <w:spacing w:val="-2"/>
                <w:sz w:val="24"/>
              </w:rPr>
              <w:t>территории России.</w:t>
            </w:r>
          </w:p>
          <w:p w14:paraId="1A383300" w14:textId="77777777" w:rsidR="0092341C" w:rsidRDefault="00DB6983" w:rsidP="00B41547">
            <w:pPr>
              <w:pStyle w:val="TableParagraph"/>
              <w:spacing w:before="2"/>
              <w:ind w:left="0" w:right="283"/>
              <w:contextualSpacing/>
              <w:rPr>
                <w:sz w:val="24"/>
              </w:rPr>
            </w:pPr>
            <w:r>
              <w:rPr>
                <w:sz w:val="24"/>
              </w:rPr>
              <w:t>Географическое</w:t>
            </w:r>
            <w:r>
              <w:rPr>
                <w:spacing w:val="-10"/>
                <w:sz w:val="24"/>
              </w:rPr>
              <w:t xml:space="preserve"> </w:t>
            </w:r>
            <w:r>
              <w:rPr>
                <w:sz w:val="24"/>
              </w:rPr>
              <w:t>положение</w:t>
            </w:r>
            <w:r>
              <w:rPr>
                <w:spacing w:val="-10"/>
                <w:sz w:val="24"/>
              </w:rPr>
              <w:t xml:space="preserve"> </w:t>
            </w:r>
            <w:r>
              <w:rPr>
                <w:sz w:val="24"/>
              </w:rPr>
              <w:t>и</w:t>
            </w:r>
            <w:r>
              <w:rPr>
                <w:spacing w:val="-9"/>
                <w:sz w:val="24"/>
              </w:rPr>
              <w:t xml:space="preserve"> </w:t>
            </w:r>
            <w:r>
              <w:rPr>
                <w:sz w:val="24"/>
              </w:rPr>
              <w:t>границы</w:t>
            </w:r>
            <w:r>
              <w:rPr>
                <w:spacing w:val="-9"/>
                <w:sz w:val="24"/>
              </w:rPr>
              <w:t xml:space="preserve"> </w:t>
            </w:r>
            <w:r>
              <w:rPr>
                <w:sz w:val="24"/>
              </w:rPr>
              <w:t>России. Время на территории России.</w:t>
            </w:r>
          </w:p>
          <w:p w14:paraId="79095572" w14:textId="77777777" w:rsidR="0092341C" w:rsidRDefault="00DB6983" w:rsidP="00B41547">
            <w:pPr>
              <w:pStyle w:val="TableParagraph"/>
              <w:tabs>
                <w:tab w:val="left" w:pos="4462"/>
              </w:tabs>
              <w:spacing w:before="2"/>
              <w:ind w:left="0" w:right="283" w:firstLine="34"/>
              <w:contextualSpacing/>
              <w:rPr>
                <w:sz w:val="24"/>
              </w:rPr>
            </w:pPr>
            <w:r>
              <w:rPr>
                <w:spacing w:val="-2"/>
                <w:sz w:val="24"/>
              </w:rPr>
              <w:t>Административно-территориальное</w:t>
            </w:r>
            <w:r>
              <w:rPr>
                <w:sz w:val="24"/>
              </w:rPr>
              <w:tab/>
            </w:r>
            <w:r>
              <w:rPr>
                <w:spacing w:val="-2"/>
                <w:sz w:val="24"/>
              </w:rPr>
              <w:t xml:space="preserve">устройство </w:t>
            </w:r>
            <w:r>
              <w:rPr>
                <w:sz w:val="24"/>
              </w:rPr>
              <w:t>России. Районирование территории.</w:t>
            </w:r>
          </w:p>
        </w:tc>
      </w:tr>
      <w:tr w:rsidR="0092341C" w14:paraId="3C60D472" w14:textId="77777777">
        <w:trPr>
          <w:trHeight w:val="1657"/>
        </w:trPr>
        <w:tc>
          <w:tcPr>
            <w:tcW w:w="3641" w:type="dxa"/>
          </w:tcPr>
          <w:p w14:paraId="444A7174" w14:textId="77777777" w:rsidR="0092341C" w:rsidRDefault="00DB6983" w:rsidP="00B41547">
            <w:pPr>
              <w:pStyle w:val="TableParagraph"/>
              <w:spacing w:before="2"/>
              <w:ind w:left="0" w:right="283"/>
              <w:contextualSpacing/>
              <w:rPr>
                <w:sz w:val="24"/>
              </w:rPr>
            </w:pPr>
            <w:r>
              <w:rPr>
                <w:sz w:val="24"/>
              </w:rPr>
              <w:t>Природа</w:t>
            </w:r>
            <w:r>
              <w:rPr>
                <w:spacing w:val="-3"/>
                <w:sz w:val="24"/>
              </w:rPr>
              <w:t xml:space="preserve"> </w:t>
            </w:r>
            <w:r>
              <w:rPr>
                <w:spacing w:val="-2"/>
                <w:sz w:val="24"/>
              </w:rPr>
              <w:t>России.</w:t>
            </w:r>
          </w:p>
        </w:tc>
        <w:tc>
          <w:tcPr>
            <w:tcW w:w="5715" w:type="dxa"/>
          </w:tcPr>
          <w:p w14:paraId="76EF38CB" w14:textId="77777777" w:rsidR="0092341C" w:rsidRDefault="00DB6983" w:rsidP="00B41547">
            <w:pPr>
              <w:pStyle w:val="TableParagraph"/>
              <w:tabs>
                <w:tab w:val="left" w:pos="1902"/>
                <w:tab w:val="left" w:pos="3175"/>
                <w:tab w:val="left" w:pos="4183"/>
                <w:tab w:val="left" w:pos="4602"/>
              </w:tabs>
              <w:spacing w:before="2"/>
              <w:ind w:left="0" w:right="283" w:firstLine="34"/>
              <w:contextualSpacing/>
              <w:rPr>
                <w:sz w:val="24"/>
              </w:rPr>
            </w:pPr>
            <w:r>
              <w:rPr>
                <w:sz w:val="24"/>
              </w:rPr>
              <w:t xml:space="preserve">Природные условия и ресурсы России. </w:t>
            </w:r>
            <w:r>
              <w:rPr>
                <w:spacing w:val="-2"/>
                <w:sz w:val="24"/>
              </w:rPr>
              <w:t>Геологическое</w:t>
            </w:r>
            <w:r>
              <w:rPr>
                <w:sz w:val="24"/>
              </w:rPr>
              <w:tab/>
            </w:r>
            <w:r>
              <w:rPr>
                <w:spacing w:val="-2"/>
                <w:sz w:val="24"/>
              </w:rPr>
              <w:t>строение,</w:t>
            </w:r>
            <w:r>
              <w:rPr>
                <w:sz w:val="24"/>
              </w:rPr>
              <w:tab/>
            </w:r>
            <w:r>
              <w:rPr>
                <w:spacing w:val="-2"/>
                <w:sz w:val="24"/>
              </w:rPr>
              <w:t>рельеф</w:t>
            </w:r>
            <w:r>
              <w:rPr>
                <w:sz w:val="24"/>
              </w:rPr>
              <w:tab/>
            </w:r>
            <w:r>
              <w:rPr>
                <w:spacing w:val="-10"/>
                <w:sz w:val="24"/>
              </w:rPr>
              <w:t>и</w:t>
            </w:r>
            <w:r>
              <w:rPr>
                <w:sz w:val="24"/>
              </w:rPr>
              <w:tab/>
            </w:r>
            <w:r>
              <w:rPr>
                <w:spacing w:val="-2"/>
                <w:sz w:val="24"/>
              </w:rPr>
              <w:t>полезные ископаемые.</w:t>
            </w:r>
          </w:p>
          <w:p w14:paraId="5262B2CA" w14:textId="77777777" w:rsidR="0092341C" w:rsidRDefault="00DB6983" w:rsidP="00B41547">
            <w:pPr>
              <w:pStyle w:val="TableParagraph"/>
              <w:spacing w:before="2"/>
              <w:ind w:left="0" w:right="283"/>
              <w:contextualSpacing/>
              <w:rPr>
                <w:sz w:val="24"/>
              </w:rPr>
            </w:pPr>
            <w:r>
              <w:rPr>
                <w:sz w:val="24"/>
              </w:rPr>
              <w:t>Климат</w:t>
            </w:r>
            <w:r>
              <w:rPr>
                <w:spacing w:val="-5"/>
                <w:sz w:val="24"/>
              </w:rPr>
              <w:t xml:space="preserve"> </w:t>
            </w:r>
            <w:r>
              <w:rPr>
                <w:sz w:val="24"/>
              </w:rPr>
              <w:t>и</w:t>
            </w:r>
            <w:r>
              <w:rPr>
                <w:spacing w:val="-4"/>
                <w:sz w:val="24"/>
              </w:rPr>
              <w:t xml:space="preserve"> </w:t>
            </w:r>
            <w:r>
              <w:rPr>
                <w:sz w:val="24"/>
              </w:rPr>
              <w:t>климатические</w:t>
            </w:r>
            <w:r>
              <w:rPr>
                <w:spacing w:val="-4"/>
                <w:sz w:val="24"/>
              </w:rPr>
              <w:t xml:space="preserve"> </w:t>
            </w:r>
            <w:r>
              <w:rPr>
                <w:spacing w:val="-2"/>
                <w:sz w:val="24"/>
              </w:rPr>
              <w:t>ресурсы.</w:t>
            </w:r>
          </w:p>
          <w:p w14:paraId="2F71D0B7" w14:textId="77777777" w:rsidR="0092341C" w:rsidRDefault="00DB6983" w:rsidP="00B41547">
            <w:pPr>
              <w:pStyle w:val="TableParagraph"/>
              <w:spacing w:before="2"/>
              <w:ind w:left="0" w:right="283" w:firstLine="34"/>
              <w:contextualSpacing/>
              <w:rPr>
                <w:sz w:val="24"/>
              </w:rPr>
            </w:pPr>
            <w:r>
              <w:rPr>
                <w:sz w:val="24"/>
              </w:rPr>
              <w:t>Моря</w:t>
            </w:r>
            <w:r>
              <w:rPr>
                <w:spacing w:val="31"/>
                <w:sz w:val="24"/>
              </w:rPr>
              <w:t xml:space="preserve"> </w:t>
            </w:r>
            <w:r>
              <w:rPr>
                <w:sz w:val="24"/>
              </w:rPr>
              <w:t>России.</w:t>
            </w:r>
            <w:r>
              <w:rPr>
                <w:spacing w:val="31"/>
                <w:sz w:val="24"/>
              </w:rPr>
              <w:t xml:space="preserve"> </w:t>
            </w:r>
            <w:r>
              <w:rPr>
                <w:sz w:val="24"/>
              </w:rPr>
              <w:t>Внутренние</w:t>
            </w:r>
            <w:r>
              <w:rPr>
                <w:spacing w:val="30"/>
                <w:sz w:val="24"/>
              </w:rPr>
              <w:t xml:space="preserve"> </w:t>
            </w:r>
            <w:r>
              <w:rPr>
                <w:sz w:val="24"/>
              </w:rPr>
              <w:t>воды</w:t>
            </w:r>
            <w:r>
              <w:rPr>
                <w:spacing w:val="30"/>
                <w:sz w:val="24"/>
              </w:rPr>
              <w:t xml:space="preserve"> </w:t>
            </w:r>
            <w:r>
              <w:rPr>
                <w:sz w:val="24"/>
              </w:rPr>
              <w:t>и</w:t>
            </w:r>
            <w:r>
              <w:rPr>
                <w:spacing w:val="32"/>
                <w:sz w:val="24"/>
              </w:rPr>
              <w:t xml:space="preserve"> </w:t>
            </w:r>
            <w:r>
              <w:rPr>
                <w:sz w:val="24"/>
              </w:rPr>
              <w:t>водные</w:t>
            </w:r>
            <w:r>
              <w:rPr>
                <w:spacing w:val="29"/>
                <w:sz w:val="24"/>
              </w:rPr>
              <w:t xml:space="preserve"> </w:t>
            </w:r>
            <w:r>
              <w:rPr>
                <w:sz w:val="24"/>
              </w:rPr>
              <w:t>ресурсы. Природно-хозяйственные зоны.</w:t>
            </w:r>
          </w:p>
        </w:tc>
      </w:tr>
      <w:tr w:rsidR="0092341C" w14:paraId="59443C48" w14:textId="77777777">
        <w:trPr>
          <w:trHeight w:val="1656"/>
        </w:trPr>
        <w:tc>
          <w:tcPr>
            <w:tcW w:w="3641" w:type="dxa"/>
          </w:tcPr>
          <w:p w14:paraId="69C2FCB1" w14:textId="77777777" w:rsidR="0092341C" w:rsidRDefault="00DB6983" w:rsidP="00B41547">
            <w:pPr>
              <w:pStyle w:val="TableParagraph"/>
              <w:spacing w:before="2"/>
              <w:ind w:left="0" w:right="283"/>
              <w:contextualSpacing/>
              <w:rPr>
                <w:sz w:val="24"/>
              </w:rPr>
            </w:pPr>
            <w:r>
              <w:rPr>
                <w:sz w:val="24"/>
              </w:rPr>
              <w:t>Население</w:t>
            </w:r>
            <w:r>
              <w:rPr>
                <w:spacing w:val="-4"/>
                <w:sz w:val="24"/>
              </w:rPr>
              <w:t xml:space="preserve"> </w:t>
            </w:r>
            <w:r>
              <w:rPr>
                <w:spacing w:val="-2"/>
                <w:sz w:val="24"/>
              </w:rPr>
              <w:t>России.</w:t>
            </w:r>
          </w:p>
        </w:tc>
        <w:tc>
          <w:tcPr>
            <w:tcW w:w="5715" w:type="dxa"/>
          </w:tcPr>
          <w:p w14:paraId="786505FD" w14:textId="77777777" w:rsidR="0092341C" w:rsidRDefault="00DB6983" w:rsidP="00B41547">
            <w:pPr>
              <w:pStyle w:val="TableParagraph"/>
              <w:spacing w:before="2"/>
              <w:ind w:left="0" w:right="283"/>
              <w:contextualSpacing/>
              <w:rPr>
                <w:sz w:val="24"/>
              </w:rPr>
            </w:pPr>
            <w:r>
              <w:rPr>
                <w:sz w:val="24"/>
              </w:rPr>
              <w:t>Численность</w:t>
            </w:r>
            <w:r>
              <w:rPr>
                <w:spacing w:val="-6"/>
                <w:sz w:val="24"/>
              </w:rPr>
              <w:t xml:space="preserve"> </w:t>
            </w:r>
            <w:r>
              <w:rPr>
                <w:sz w:val="24"/>
              </w:rPr>
              <w:t>населения</w:t>
            </w:r>
            <w:r>
              <w:rPr>
                <w:spacing w:val="-4"/>
                <w:sz w:val="24"/>
              </w:rPr>
              <w:t xml:space="preserve"> </w:t>
            </w:r>
            <w:r>
              <w:rPr>
                <w:spacing w:val="-2"/>
                <w:sz w:val="24"/>
              </w:rPr>
              <w:t>России.</w:t>
            </w:r>
          </w:p>
          <w:p w14:paraId="56A3A622" w14:textId="77777777" w:rsidR="0092341C" w:rsidRDefault="00DB6983" w:rsidP="00B41547">
            <w:pPr>
              <w:pStyle w:val="TableParagraph"/>
              <w:tabs>
                <w:tab w:val="left" w:pos="2518"/>
                <w:tab w:val="left" w:pos="4365"/>
              </w:tabs>
              <w:spacing w:before="2"/>
              <w:ind w:left="0" w:right="283" w:firstLine="34"/>
              <w:contextualSpacing/>
              <w:rPr>
                <w:sz w:val="24"/>
              </w:rPr>
            </w:pPr>
            <w:r>
              <w:rPr>
                <w:spacing w:val="-2"/>
                <w:sz w:val="24"/>
              </w:rPr>
              <w:t>Территориальные</w:t>
            </w:r>
            <w:r>
              <w:rPr>
                <w:sz w:val="24"/>
              </w:rPr>
              <w:tab/>
            </w:r>
            <w:r>
              <w:rPr>
                <w:spacing w:val="-2"/>
                <w:sz w:val="24"/>
              </w:rPr>
              <w:t>особенности</w:t>
            </w:r>
            <w:r>
              <w:rPr>
                <w:sz w:val="24"/>
              </w:rPr>
              <w:tab/>
            </w:r>
            <w:r>
              <w:rPr>
                <w:spacing w:val="-2"/>
                <w:sz w:val="24"/>
              </w:rPr>
              <w:t xml:space="preserve">размещения </w:t>
            </w:r>
            <w:r>
              <w:rPr>
                <w:sz w:val="24"/>
              </w:rPr>
              <w:t>населения России.</w:t>
            </w:r>
          </w:p>
          <w:p w14:paraId="5F293D7E" w14:textId="77777777" w:rsidR="0092341C" w:rsidRDefault="00DB6983" w:rsidP="00B41547">
            <w:pPr>
              <w:pStyle w:val="TableParagraph"/>
              <w:spacing w:before="2"/>
              <w:ind w:left="0" w:right="283"/>
              <w:contextualSpacing/>
              <w:rPr>
                <w:sz w:val="24"/>
              </w:rPr>
            </w:pPr>
            <w:r>
              <w:rPr>
                <w:sz w:val="24"/>
              </w:rPr>
              <w:t>Народы</w:t>
            </w:r>
            <w:r>
              <w:rPr>
                <w:spacing w:val="-2"/>
                <w:sz w:val="24"/>
              </w:rPr>
              <w:t xml:space="preserve"> </w:t>
            </w:r>
            <w:r>
              <w:rPr>
                <w:sz w:val="24"/>
              </w:rPr>
              <w:t>и</w:t>
            </w:r>
            <w:r>
              <w:rPr>
                <w:spacing w:val="-1"/>
                <w:sz w:val="24"/>
              </w:rPr>
              <w:t xml:space="preserve"> </w:t>
            </w:r>
            <w:r>
              <w:rPr>
                <w:sz w:val="24"/>
              </w:rPr>
              <w:t>религии</w:t>
            </w:r>
            <w:r>
              <w:rPr>
                <w:spacing w:val="-1"/>
                <w:sz w:val="24"/>
              </w:rPr>
              <w:t xml:space="preserve"> </w:t>
            </w:r>
            <w:r>
              <w:rPr>
                <w:spacing w:val="-2"/>
                <w:sz w:val="24"/>
              </w:rPr>
              <w:t>России.</w:t>
            </w:r>
          </w:p>
          <w:p w14:paraId="4C28EE21" w14:textId="77777777" w:rsidR="0092341C" w:rsidRDefault="00DB6983" w:rsidP="00B41547">
            <w:pPr>
              <w:pStyle w:val="TableParagraph"/>
              <w:spacing w:before="2"/>
              <w:ind w:left="0" w:right="283" w:firstLine="34"/>
              <w:contextualSpacing/>
              <w:rPr>
                <w:sz w:val="24"/>
              </w:rPr>
            </w:pPr>
            <w:r>
              <w:rPr>
                <w:sz w:val="24"/>
              </w:rPr>
              <w:t>Половой</w:t>
            </w:r>
            <w:r>
              <w:rPr>
                <w:spacing w:val="80"/>
                <w:sz w:val="24"/>
              </w:rPr>
              <w:t xml:space="preserve"> </w:t>
            </w:r>
            <w:r>
              <w:rPr>
                <w:sz w:val="24"/>
              </w:rPr>
              <w:t>и</w:t>
            </w:r>
            <w:r>
              <w:rPr>
                <w:spacing w:val="80"/>
                <w:sz w:val="24"/>
              </w:rPr>
              <w:t xml:space="preserve"> </w:t>
            </w:r>
            <w:r>
              <w:rPr>
                <w:sz w:val="24"/>
              </w:rPr>
              <w:t>возрастной</w:t>
            </w:r>
            <w:r>
              <w:rPr>
                <w:spacing w:val="80"/>
                <w:sz w:val="24"/>
              </w:rPr>
              <w:t xml:space="preserve"> </w:t>
            </w:r>
            <w:r>
              <w:rPr>
                <w:sz w:val="24"/>
              </w:rPr>
              <w:t>состав</w:t>
            </w:r>
            <w:r>
              <w:rPr>
                <w:spacing w:val="80"/>
                <w:sz w:val="24"/>
              </w:rPr>
              <w:t xml:space="preserve"> </w:t>
            </w:r>
            <w:r>
              <w:rPr>
                <w:sz w:val="24"/>
              </w:rPr>
              <w:t>населения</w:t>
            </w:r>
            <w:r>
              <w:rPr>
                <w:spacing w:val="80"/>
                <w:sz w:val="24"/>
              </w:rPr>
              <w:t xml:space="preserve"> </w:t>
            </w:r>
            <w:r>
              <w:rPr>
                <w:sz w:val="24"/>
              </w:rPr>
              <w:t>России. Человеческий капитал России.</w:t>
            </w:r>
          </w:p>
        </w:tc>
      </w:tr>
    </w:tbl>
    <w:p w14:paraId="29C97D42" w14:textId="77777777" w:rsidR="0092341C" w:rsidRDefault="00DB6983" w:rsidP="00B41547">
      <w:pPr>
        <w:spacing w:before="2"/>
        <w:ind w:right="283"/>
        <w:contextualSpacing/>
        <w:rPr>
          <w:b/>
          <w:sz w:val="24"/>
        </w:rPr>
      </w:pPr>
      <w:r>
        <w:rPr>
          <w:b/>
          <w:sz w:val="24"/>
        </w:rPr>
        <w:t>Содержание</w:t>
      </w:r>
      <w:r>
        <w:rPr>
          <w:b/>
          <w:spacing w:val="-6"/>
          <w:sz w:val="24"/>
        </w:rPr>
        <w:t xml:space="preserve"> </w:t>
      </w:r>
      <w:r>
        <w:rPr>
          <w:b/>
          <w:sz w:val="24"/>
        </w:rPr>
        <w:t>обучения</w:t>
      </w:r>
      <w:r>
        <w:rPr>
          <w:b/>
          <w:spacing w:val="-2"/>
          <w:sz w:val="24"/>
        </w:rPr>
        <w:t xml:space="preserve"> </w:t>
      </w:r>
      <w:r>
        <w:rPr>
          <w:b/>
          <w:sz w:val="24"/>
        </w:rPr>
        <w:t>в</w:t>
      </w:r>
      <w:r>
        <w:rPr>
          <w:b/>
          <w:spacing w:val="-2"/>
          <w:sz w:val="24"/>
        </w:rPr>
        <w:t xml:space="preserve"> </w:t>
      </w:r>
      <w:r>
        <w:rPr>
          <w:b/>
          <w:sz w:val="24"/>
        </w:rPr>
        <w:t>9</w:t>
      </w:r>
      <w:r>
        <w:rPr>
          <w:b/>
          <w:spacing w:val="-2"/>
          <w:sz w:val="24"/>
        </w:rPr>
        <w:t xml:space="preserve"> </w:t>
      </w:r>
      <w:r>
        <w:rPr>
          <w:b/>
          <w:sz w:val="24"/>
        </w:rPr>
        <w:t>классе</w:t>
      </w:r>
      <w:r>
        <w:rPr>
          <w:b/>
          <w:spacing w:val="-3"/>
          <w:sz w:val="24"/>
        </w:rPr>
        <w:t xml:space="preserve"> </w:t>
      </w:r>
      <w:r>
        <w:rPr>
          <w:b/>
          <w:sz w:val="24"/>
        </w:rPr>
        <w:t>представлено</w:t>
      </w:r>
      <w:r>
        <w:rPr>
          <w:b/>
          <w:spacing w:val="-2"/>
          <w:sz w:val="24"/>
        </w:rPr>
        <w:t xml:space="preserve"> </w:t>
      </w:r>
      <w:r>
        <w:rPr>
          <w:b/>
          <w:sz w:val="24"/>
        </w:rPr>
        <w:t>в</w:t>
      </w:r>
      <w:r>
        <w:rPr>
          <w:b/>
          <w:spacing w:val="-2"/>
          <w:sz w:val="24"/>
        </w:rPr>
        <w:t xml:space="preserve"> таблице:</w:t>
      </w: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41"/>
        <w:gridCol w:w="5715"/>
      </w:tblGrid>
      <w:tr w:rsidR="0092341C" w14:paraId="681E2A84" w14:textId="77777777">
        <w:trPr>
          <w:trHeight w:val="1658"/>
        </w:trPr>
        <w:tc>
          <w:tcPr>
            <w:tcW w:w="3641" w:type="dxa"/>
          </w:tcPr>
          <w:p w14:paraId="259CF5BD" w14:textId="77777777" w:rsidR="0092341C" w:rsidRDefault="00DB6983" w:rsidP="00B41547">
            <w:pPr>
              <w:pStyle w:val="TableParagraph"/>
              <w:spacing w:before="2"/>
              <w:ind w:left="0" w:right="283"/>
              <w:contextualSpacing/>
              <w:rPr>
                <w:sz w:val="24"/>
              </w:rPr>
            </w:pPr>
            <w:r>
              <w:rPr>
                <w:sz w:val="24"/>
              </w:rPr>
              <w:t>Хозяйство</w:t>
            </w:r>
            <w:r>
              <w:rPr>
                <w:spacing w:val="-2"/>
                <w:sz w:val="24"/>
              </w:rPr>
              <w:t xml:space="preserve"> России.</w:t>
            </w:r>
          </w:p>
        </w:tc>
        <w:tc>
          <w:tcPr>
            <w:tcW w:w="5715" w:type="dxa"/>
          </w:tcPr>
          <w:p w14:paraId="118C1779" w14:textId="77777777" w:rsidR="0092341C" w:rsidRDefault="00DB6983" w:rsidP="00B41547">
            <w:pPr>
              <w:pStyle w:val="TableParagraph"/>
              <w:spacing w:before="2"/>
              <w:ind w:left="0" w:right="283" w:firstLine="34"/>
              <w:contextualSpacing/>
              <w:jc w:val="both"/>
              <w:rPr>
                <w:sz w:val="24"/>
              </w:rPr>
            </w:pPr>
            <w:r>
              <w:rPr>
                <w:sz w:val="24"/>
              </w:rPr>
              <w:t>Общая характеристика хозяйства России. Топливно- энергетический комплекс (ТЭК). Металлургический комплекс. Машиностроительный комплекс.</w:t>
            </w:r>
          </w:p>
          <w:p w14:paraId="466D3F32" w14:textId="77777777" w:rsidR="0092341C" w:rsidRDefault="00DB6983" w:rsidP="00B41547">
            <w:pPr>
              <w:pStyle w:val="TableParagraph"/>
              <w:spacing w:before="2"/>
              <w:ind w:left="0" w:right="283" w:firstLine="34"/>
              <w:contextualSpacing/>
              <w:jc w:val="both"/>
              <w:rPr>
                <w:sz w:val="24"/>
              </w:rPr>
            </w:pPr>
            <w:r>
              <w:rPr>
                <w:sz w:val="24"/>
              </w:rPr>
              <w:t>Химико-лесной комплекс. Агропромышленный комплекс (АПК). Инфраструктурный комплекс. Обобщение знаний.</w:t>
            </w:r>
          </w:p>
        </w:tc>
      </w:tr>
      <w:tr w:rsidR="0092341C" w14:paraId="1126CC57" w14:textId="77777777">
        <w:trPr>
          <w:trHeight w:val="827"/>
        </w:trPr>
        <w:tc>
          <w:tcPr>
            <w:tcW w:w="3641" w:type="dxa"/>
          </w:tcPr>
          <w:p w14:paraId="6852037C" w14:textId="77777777" w:rsidR="0092341C" w:rsidRDefault="00DB6983" w:rsidP="00B41547">
            <w:pPr>
              <w:pStyle w:val="TableParagraph"/>
              <w:spacing w:before="2"/>
              <w:ind w:left="0" w:right="283"/>
              <w:contextualSpacing/>
              <w:rPr>
                <w:sz w:val="24"/>
              </w:rPr>
            </w:pPr>
            <w:r>
              <w:rPr>
                <w:sz w:val="24"/>
              </w:rPr>
              <w:t>Регионы</w:t>
            </w:r>
            <w:r>
              <w:rPr>
                <w:spacing w:val="-3"/>
                <w:sz w:val="24"/>
              </w:rPr>
              <w:t xml:space="preserve"> </w:t>
            </w:r>
            <w:r>
              <w:rPr>
                <w:spacing w:val="-2"/>
                <w:sz w:val="24"/>
              </w:rPr>
              <w:t>России.</w:t>
            </w:r>
          </w:p>
        </w:tc>
        <w:tc>
          <w:tcPr>
            <w:tcW w:w="5715" w:type="dxa"/>
          </w:tcPr>
          <w:p w14:paraId="2D5C9DB7" w14:textId="77777777" w:rsidR="0092341C" w:rsidRDefault="00DB6983" w:rsidP="00B41547">
            <w:pPr>
              <w:pStyle w:val="TableParagraph"/>
              <w:spacing w:before="2"/>
              <w:ind w:left="0" w:right="283" w:firstLine="34"/>
              <w:contextualSpacing/>
              <w:rPr>
                <w:sz w:val="24"/>
              </w:rPr>
            </w:pPr>
            <w:r>
              <w:rPr>
                <w:sz w:val="24"/>
              </w:rPr>
              <w:t>Западный макрорегион (Европейская часть) России. Азиатская (Восточная) часть России.</w:t>
            </w:r>
          </w:p>
          <w:p w14:paraId="551B3E03" w14:textId="77777777" w:rsidR="0092341C" w:rsidRDefault="00DB6983" w:rsidP="00B41547">
            <w:pPr>
              <w:pStyle w:val="TableParagraph"/>
              <w:spacing w:before="2"/>
              <w:ind w:left="0" w:right="283"/>
              <w:contextualSpacing/>
              <w:rPr>
                <w:sz w:val="24"/>
              </w:rPr>
            </w:pPr>
            <w:r>
              <w:rPr>
                <w:sz w:val="24"/>
              </w:rPr>
              <w:t>Обобщение</w:t>
            </w:r>
            <w:r>
              <w:rPr>
                <w:spacing w:val="-2"/>
                <w:sz w:val="24"/>
              </w:rPr>
              <w:t xml:space="preserve"> знаний.</w:t>
            </w:r>
          </w:p>
        </w:tc>
      </w:tr>
      <w:tr w:rsidR="0092341C" w14:paraId="60A7B867" w14:textId="77777777">
        <w:trPr>
          <w:trHeight w:val="275"/>
        </w:trPr>
        <w:tc>
          <w:tcPr>
            <w:tcW w:w="3641" w:type="dxa"/>
          </w:tcPr>
          <w:p w14:paraId="1879D184" w14:textId="77777777" w:rsidR="0092341C" w:rsidRDefault="00DB6983" w:rsidP="00B41547">
            <w:pPr>
              <w:pStyle w:val="TableParagraph"/>
              <w:spacing w:before="2"/>
              <w:ind w:left="0" w:right="283"/>
              <w:contextualSpacing/>
              <w:rPr>
                <w:sz w:val="24"/>
              </w:rPr>
            </w:pPr>
            <w:r>
              <w:rPr>
                <w:sz w:val="24"/>
              </w:rPr>
              <w:t>Россия</w:t>
            </w:r>
            <w:r>
              <w:rPr>
                <w:spacing w:val="-3"/>
                <w:sz w:val="24"/>
              </w:rPr>
              <w:t xml:space="preserve"> </w:t>
            </w:r>
            <w:r>
              <w:rPr>
                <w:sz w:val="24"/>
              </w:rPr>
              <w:t>в</w:t>
            </w:r>
            <w:r>
              <w:rPr>
                <w:spacing w:val="-3"/>
                <w:sz w:val="24"/>
              </w:rPr>
              <w:t xml:space="preserve"> </w:t>
            </w:r>
            <w:r>
              <w:rPr>
                <w:sz w:val="24"/>
              </w:rPr>
              <w:t>современном</w:t>
            </w:r>
            <w:r>
              <w:rPr>
                <w:spacing w:val="-2"/>
                <w:sz w:val="24"/>
              </w:rPr>
              <w:t xml:space="preserve"> мире.</w:t>
            </w:r>
          </w:p>
        </w:tc>
        <w:tc>
          <w:tcPr>
            <w:tcW w:w="5715" w:type="dxa"/>
          </w:tcPr>
          <w:p w14:paraId="1467795E" w14:textId="77777777" w:rsidR="0092341C" w:rsidRDefault="00DB6983" w:rsidP="00B41547">
            <w:pPr>
              <w:pStyle w:val="TableParagraph"/>
              <w:spacing w:before="2"/>
              <w:ind w:left="0" w:right="283"/>
              <w:contextualSpacing/>
              <w:rPr>
                <w:sz w:val="24"/>
              </w:rPr>
            </w:pPr>
            <w:r>
              <w:rPr>
                <w:sz w:val="24"/>
              </w:rPr>
              <w:t>Россия</w:t>
            </w:r>
            <w:r>
              <w:rPr>
                <w:spacing w:val="-3"/>
                <w:sz w:val="24"/>
              </w:rPr>
              <w:t xml:space="preserve"> </w:t>
            </w:r>
            <w:r>
              <w:rPr>
                <w:sz w:val="24"/>
              </w:rPr>
              <w:t>в</w:t>
            </w:r>
            <w:r>
              <w:rPr>
                <w:spacing w:val="-3"/>
                <w:sz w:val="24"/>
              </w:rPr>
              <w:t xml:space="preserve"> </w:t>
            </w:r>
            <w:r>
              <w:rPr>
                <w:sz w:val="24"/>
              </w:rPr>
              <w:t>современном</w:t>
            </w:r>
            <w:r>
              <w:rPr>
                <w:spacing w:val="-2"/>
                <w:sz w:val="24"/>
              </w:rPr>
              <w:t xml:space="preserve"> мире.</w:t>
            </w:r>
          </w:p>
        </w:tc>
      </w:tr>
      <w:tr w:rsidR="0092341C" w14:paraId="5282F3E5" w14:textId="77777777">
        <w:trPr>
          <w:trHeight w:val="275"/>
        </w:trPr>
        <w:tc>
          <w:tcPr>
            <w:tcW w:w="3641" w:type="dxa"/>
          </w:tcPr>
          <w:p w14:paraId="1D5A3C89" w14:textId="77777777" w:rsidR="0092341C" w:rsidRDefault="00DB6983" w:rsidP="00B41547">
            <w:pPr>
              <w:pStyle w:val="TableParagraph"/>
              <w:spacing w:before="2"/>
              <w:ind w:left="0" w:right="283"/>
              <w:contextualSpacing/>
              <w:rPr>
                <w:sz w:val="24"/>
              </w:rPr>
            </w:pPr>
            <w:r>
              <w:rPr>
                <w:spacing w:val="-2"/>
                <w:sz w:val="24"/>
              </w:rPr>
              <w:t>Заключение</w:t>
            </w:r>
          </w:p>
        </w:tc>
        <w:tc>
          <w:tcPr>
            <w:tcW w:w="5715" w:type="dxa"/>
          </w:tcPr>
          <w:p w14:paraId="29D10393" w14:textId="77777777" w:rsidR="0092341C" w:rsidRDefault="00DB6983" w:rsidP="00B41547">
            <w:pPr>
              <w:pStyle w:val="TableParagraph"/>
              <w:spacing w:before="2"/>
              <w:ind w:left="0" w:right="283"/>
              <w:contextualSpacing/>
              <w:rPr>
                <w:sz w:val="24"/>
              </w:rPr>
            </w:pPr>
            <w:r>
              <w:rPr>
                <w:sz w:val="24"/>
              </w:rPr>
              <w:t>Обобщение</w:t>
            </w:r>
            <w:r>
              <w:rPr>
                <w:spacing w:val="-5"/>
                <w:sz w:val="24"/>
              </w:rPr>
              <w:t xml:space="preserve"> </w:t>
            </w:r>
            <w:r>
              <w:rPr>
                <w:sz w:val="24"/>
              </w:rPr>
              <w:t>и</w:t>
            </w:r>
            <w:r>
              <w:rPr>
                <w:spacing w:val="-4"/>
                <w:sz w:val="24"/>
              </w:rPr>
              <w:t xml:space="preserve"> </w:t>
            </w:r>
            <w:r>
              <w:rPr>
                <w:sz w:val="24"/>
              </w:rPr>
              <w:t>систематизация</w:t>
            </w:r>
            <w:r>
              <w:rPr>
                <w:spacing w:val="-4"/>
                <w:sz w:val="24"/>
              </w:rPr>
              <w:t xml:space="preserve"> </w:t>
            </w:r>
            <w:r>
              <w:rPr>
                <w:sz w:val="24"/>
              </w:rPr>
              <w:t>изученного</w:t>
            </w:r>
            <w:r>
              <w:rPr>
                <w:spacing w:val="-3"/>
                <w:sz w:val="24"/>
              </w:rPr>
              <w:t xml:space="preserve"> </w:t>
            </w:r>
            <w:r>
              <w:rPr>
                <w:spacing w:val="-2"/>
                <w:sz w:val="24"/>
              </w:rPr>
              <w:t>материала.</w:t>
            </w:r>
          </w:p>
        </w:tc>
      </w:tr>
    </w:tbl>
    <w:p w14:paraId="04D37BB3" w14:textId="77777777" w:rsidR="0092341C" w:rsidRDefault="0092341C" w:rsidP="00B41547">
      <w:pPr>
        <w:pStyle w:val="a4"/>
        <w:spacing w:before="2"/>
        <w:ind w:left="0" w:right="283" w:firstLine="0"/>
        <w:contextualSpacing/>
        <w:jc w:val="left"/>
        <w:rPr>
          <w:b/>
        </w:rPr>
      </w:pPr>
    </w:p>
    <w:p w14:paraId="403D3DE5" w14:textId="77777777" w:rsidR="0092341C" w:rsidRDefault="00DB6983" w:rsidP="00B41547">
      <w:pPr>
        <w:spacing w:before="2"/>
        <w:ind w:right="283"/>
        <w:contextualSpacing/>
        <w:jc w:val="both"/>
        <w:rPr>
          <w:sz w:val="24"/>
        </w:rPr>
      </w:pPr>
      <w:r>
        <w:rPr>
          <w:b/>
          <w:sz w:val="24"/>
        </w:rPr>
        <w:t>Планируемые</w:t>
      </w:r>
      <w:r>
        <w:rPr>
          <w:b/>
          <w:spacing w:val="-6"/>
          <w:sz w:val="24"/>
        </w:rPr>
        <w:t xml:space="preserve"> </w:t>
      </w:r>
      <w:r>
        <w:rPr>
          <w:b/>
          <w:sz w:val="24"/>
        </w:rPr>
        <w:t>результаты</w:t>
      </w:r>
      <w:r>
        <w:rPr>
          <w:b/>
          <w:spacing w:val="-4"/>
          <w:sz w:val="24"/>
        </w:rPr>
        <w:t xml:space="preserve"> </w:t>
      </w:r>
      <w:r>
        <w:rPr>
          <w:b/>
          <w:sz w:val="24"/>
        </w:rPr>
        <w:t>освоения</w:t>
      </w:r>
      <w:r>
        <w:rPr>
          <w:b/>
          <w:spacing w:val="-3"/>
          <w:sz w:val="24"/>
        </w:rPr>
        <w:t xml:space="preserve"> </w:t>
      </w:r>
      <w:r>
        <w:rPr>
          <w:b/>
          <w:spacing w:val="-2"/>
          <w:sz w:val="24"/>
        </w:rPr>
        <w:t>географии</w:t>
      </w:r>
      <w:r>
        <w:rPr>
          <w:spacing w:val="-2"/>
          <w:sz w:val="24"/>
        </w:rPr>
        <w:t>.</w:t>
      </w:r>
    </w:p>
    <w:p w14:paraId="087C590E" w14:textId="77777777" w:rsidR="0092341C" w:rsidRDefault="00DB6983" w:rsidP="00B41547">
      <w:pPr>
        <w:pStyle w:val="a4"/>
        <w:spacing w:before="2"/>
        <w:ind w:left="0" w:right="283"/>
        <w:contextualSpacing/>
      </w:pPr>
      <w:r>
        <w:rPr>
          <w:b/>
          <w:i/>
        </w:rPr>
        <w:t xml:space="preserve">Личностные результаты </w:t>
      </w:r>
      <w:r>
        <w:t>освоения географии должны отражать готовность обучающихся с ЗПР руководствоваться системой позитивных ценностных ориентаций и расширения опыта деятельности на ее основе и в процессе реализации основных направлений воспитательной деятельности, в том числе в части:</w:t>
      </w:r>
    </w:p>
    <w:p w14:paraId="25711FEA" w14:textId="77777777" w:rsidR="0092341C" w:rsidRDefault="00DB6983" w:rsidP="00B10CA3">
      <w:pPr>
        <w:pStyle w:val="a8"/>
        <w:numPr>
          <w:ilvl w:val="0"/>
          <w:numId w:val="152"/>
        </w:numPr>
        <w:tabs>
          <w:tab w:val="left" w:pos="1811"/>
        </w:tabs>
        <w:spacing w:before="2"/>
        <w:ind w:left="0" w:right="283" w:firstLine="707"/>
        <w:contextualSpacing/>
        <w:rPr>
          <w:sz w:val="24"/>
        </w:rPr>
      </w:pPr>
      <w:r>
        <w:rPr>
          <w:b/>
          <w:i/>
          <w:sz w:val="24"/>
        </w:rPr>
        <w:t>патриотического воспитания</w:t>
      </w:r>
      <w:r>
        <w:rPr>
          <w:sz w:val="24"/>
        </w:rPr>
        <w:t>: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w:t>
      </w:r>
      <w:r>
        <w:rPr>
          <w:spacing w:val="40"/>
          <w:sz w:val="24"/>
        </w:rPr>
        <w:t xml:space="preserve"> </w:t>
      </w:r>
      <w:r>
        <w:rPr>
          <w:sz w:val="24"/>
        </w:rPr>
        <w:t>цивилизационному</w:t>
      </w:r>
      <w:r>
        <w:rPr>
          <w:spacing w:val="-3"/>
          <w:sz w:val="24"/>
        </w:rPr>
        <w:t xml:space="preserve"> </w:t>
      </w:r>
      <w:r>
        <w:rPr>
          <w:sz w:val="24"/>
        </w:rPr>
        <w:t>вкладу России; ценностное отношение к историческому и природному наследию и объектам природного и культурного наследия человечества, традициям</w:t>
      </w:r>
      <w:r>
        <w:rPr>
          <w:spacing w:val="40"/>
          <w:sz w:val="24"/>
        </w:rPr>
        <w:t xml:space="preserve"> </w:t>
      </w:r>
      <w:r>
        <w:rPr>
          <w:sz w:val="24"/>
        </w:rPr>
        <w:t xml:space="preserve">разных народов, проживающих в родной стране; уважение к символам России, своего </w:t>
      </w:r>
      <w:r>
        <w:rPr>
          <w:spacing w:val="-4"/>
          <w:sz w:val="24"/>
        </w:rPr>
        <w:t>края;</w:t>
      </w:r>
    </w:p>
    <w:p w14:paraId="7FE225D3" w14:textId="77777777" w:rsidR="0092341C" w:rsidRDefault="00DB6983" w:rsidP="00B10CA3">
      <w:pPr>
        <w:pStyle w:val="a8"/>
        <w:numPr>
          <w:ilvl w:val="0"/>
          <w:numId w:val="152"/>
        </w:numPr>
        <w:tabs>
          <w:tab w:val="left" w:pos="1592"/>
        </w:tabs>
        <w:spacing w:before="2"/>
        <w:ind w:left="0" w:right="283" w:firstLine="707"/>
        <w:contextualSpacing/>
        <w:rPr>
          <w:sz w:val="24"/>
        </w:rPr>
      </w:pPr>
      <w:r>
        <w:rPr>
          <w:b/>
          <w:i/>
          <w:sz w:val="24"/>
        </w:rPr>
        <w:t>гражданского воспитания</w:t>
      </w:r>
      <w:r>
        <w:rPr>
          <w:sz w:val="24"/>
        </w:rPr>
        <w:t>: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w:t>
      </w:r>
    </w:p>
    <w:p w14:paraId="21D21D58" w14:textId="77777777" w:rsidR="0092341C" w:rsidRDefault="00DB6983" w:rsidP="00B10CA3">
      <w:pPr>
        <w:pStyle w:val="a8"/>
        <w:numPr>
          <w:ilvl w:val="0"/>
          <w:numId w:val="152"/>
        </w:numPr>
        <w:tabs>
          <w:tab w:val="left" w:pos="1626"/>
        </w:tabs>
        <w:spacing w:before="2"/>
        <w:ind w:left="0" w:right="283" w:firstLine="707"/>
        <w:contextualSpacing/>
        <w:rPr>
          <w:sz w:val="24"/>
        </w:rPr>
      </w:pPr>
      <w:r>
        <w:rPr>
          <w:b/>
          <w:i/>
          <w:sz w:val="24"/>
        </w:rPr>
        <w:t>духовно-нравственного воспитания</w:t>
      </w:r>
      <w:r>
        <w:rPr>
          <w:sz w:val="24"/>
        </w:rPr>
        <w:t>: ориентация на моральные ценности и нормы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для окружающей среды; развивать способности решать моральные проблемы на основе личностного выбора с опорой на нравственные ценности и принятые в российском обществе правила и нормы поведения с учетом осознания последствий для окружающей среды;</w:t>
      </w:r>
    </w:p>
    <w:p w14:paraId="14BC7F08" w14:textId="77777777" w:rsidR="0092341C" w:rsidRDefault="00DB6983" w:rsidP="00B10CA3">
      <w:pPr>
        <w:pStyle w:val="a8"/>
        <w:numPr>
          <w:ilvl w:val="0"/>
          <w:numId w:val="152"/>
        </w:numPr>
        <w:tabs>
          <w:tab w:val="left" w:pos="1600"/>
        </w:tabs>
        <w:spacing w:before="2"/>
        <w:ind w:left="0" w:right="283" w:firstLine="707"/>
        <w:contextualSpacing/>
        <w:rPr>
          <w:sz w:val="24"/>
        </w:rPr>
      </w:pPr>
      <w:r>
        <w:rPr>
          <w:b/>
          <w:i/>
          <w:sz w:val="24"/>
        </w:rPr>
        <w:t>эстетического воспитания</w:t>
      </w:r>
      <w:r>
        <w:rPr>
          <w:sz w:val="24"/>
        </w:rPr>
        <w:t>: восприимчивость к разным традициям своего и других народов, понимание роли этнических культурных традиций; 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14:paraId="1E620304" w14:textId="77777777" w:rsidR="0092341C" w:rsidRDefault="00DB6983" w:rsidP="00B10CA3">
      <w:pPr>
        <w:pStyle w:val="a8"/>
        <w:numPr>
          <w:ilvl w:val="0"/>
          <w:numId w:val="152"/>
        </w:numPr>
        <w:tabs>
          <w:tab w:val="left" w:pos="1626"/>
        </w:tabs>
        <w:spacing w:before="2"/>
        <w:ind w:left="0" w:right="283" w:firstLine="707"/>
        <w:contextualSpacing/>
        <w:rPr>
          <w:sz w:val="24"/>
        </w:rPr>
      </w:pPr>
      <w:r>
        <w:rPr>
          <w:b/>
          <w:i/>
          <w:sz w:val="24"/>
        </w:rPr>
        <w:t>ценности научного познания</w:t>
      </w:r>
      <w:r>
        <w:rPr>
          <w:sz w:val="24"/>
        </w:rPr>
        <w:t>: ориентация в деятельности на современную систему научных представлений географических наук об основных закономерностях развития</w:t>
      </w:r>
      <w:r>
        <w:rPr>
          <w:spacing w:val="-3"/>
          <w:sz w:val="24"/>
        </w:rPr>
        <w:t xml:space="preserve"> </w:t>
      </w:r>
      <w:r>
        <w:rPr>
          <w:sz w:val="24"/>
        </w:rPr>
        <w:t>природы</w:t>
      </w:r>
      <w:r>
        <w:rPr>
          <w:spacing w:val="-2"/>
          <w:sz w:val="24"/>
        </w:rPr>
        <w:t xml:space="preserve"> </w:t>
      </w:r>
      <w:r>
        <w:rPr>
          <w:sz w:val="24"/>
        </w:rPr>
        <w:t>и</w:t>
      </w:r>
      <w:r>
        <w:rPr>
          <w:spacing w:val="-3"/>
          <w:sz w:val="24"/>
        </w:rPr>
        <w:t xml:space="preserve"> </w:t>
      </w:r>
      <w:r>
        <w:rPr>
          <w:sz w:val="24"/>
        </w:rPr>
        <w:t>общества,</w:t>
      </w:r>
      <w:r>
        <w:rPr>
          <w:spacing w:val="-1"/>
          <w:sz w:val="24"/>
        </w:rPr>
        <w:t xml:space="preserve"> </w:t>
      </w:r>
      <w:r>
        <w:rPr>
          <w:sz w:val="24"/>
        </w:rPr>
        <w:t>о</w:t>
      </w:r>
      <w:r>
        <w:rPr>
          <w:spacing w:val="-1"/>
          <w:sz w:val="24"/>
        </w:rPr>
        <w:t xml:space="preserve"> </w:t>
      </w:r>
      <w:r>
        <w:rPr>
          <w:sz w:val="24"/>
        </w:rPr>
        <w:t>взаимосвязях</w:t>
      </w:r>
      <w:r>
        <w:rPr>
          <w:spacing w:val="-1"/>
          <w:sz w:val="24"/>
        </w:rPr>
        <w:t xml:space="preserve"> </w:t>
      </w:r>
      <w:r>
        <w:rPr>
          <w:sz w:val="24"/>
        </w:rPr>
        <w:t>человека</w:t>
      </w:r>
      <w:r>
        <w:rPr>
          <w:spacing w:val="-2"/>
          <w:sz w:val="24"/>
        </w:rPr>
        <w:t xml:space="preserve"> </w:t>
      </w:r>
      <w:r>
        <w:rPr>
          <w:sz w:val="24"/>
        </w:rPr>
        <w:t>с</w:t>
      </w:r>
      <w:r>
        <w:rPr>
          <w:spacing w:val="-2"/>
          <w:sz w:val="24"/>
        </w:rPr>
        <w:t xml:space="preserve"> </w:t>
      </w:r>
      <w:r>
        <w:rPr>
          <w:sz w:val="24"/>
        </w:rPr>
        <w:t>природной</w:t>
      </w:r>
      <w:r>
        <w:rPr>
          <w:spacing w:val="-5"/>
          <w:sz w:val="24"/>
        </w:rPr>
        <w:t xml:space="preserve"> </w:t>
      </w:r>
      <w:r>
        <w:rPr>
          <w:sz w:val="24"/>
        </w:rPr>
        <w:t>и социальной</w:t>
      </w:r>
      <w:r>
        <w:rPr>
          <w:spacing w:val="-3"/>
          <w:sz w:val="24"/>
        </w:rPr>
        <w:t xml:space="preserve"> </w:t>
      </w:r>
      <w:r>
        <w:rPr>
          <w:sz w:val="24"/>
        </w:rPr>
        <w:t>средой; овладение</w:t>
      </w:r>
      <w:r>
        <w:rPr>
          <w:spacing w:val="80"/>
          <w:w w:val="150"/>
          <w:sz w:val="24"/>
        </w:rPr>
        <w:t xml:space="preserve"> </w:t>
      </w:r>
      <w:r>
        <w:rPr>
          <w:sz w:val="24"/>
        </w:rPr>
        <w:t>читательской</w:t>
      </w:r>
      <w:r>
        <w:rPr>
          <w:spacing w:val="80"/>
          <w:w w:val="150"/>
          <w:sz w:val="24"/>
        </w:rPr>
        <w:t xml:space="preserve"> </w:t>
      </w:r>
      <w:r>
        <w:rPr>
          <w:sz w:val="24"/>
        </w:rPr>
        <w:t>культурой</w:t>
      </w:r>
      <w:r>
        <w:rPr>
          <w:spacing w:val="80"/>
          <w:w w:val="150"/>
          <w:sz w:val="24"/>
        </w:rPr>
        <w:t xml:space="preserve"> </w:t>
      </w:r>
      <w:r>
        <w:rPr>
          <w:sz w:val="24"/>
        </w:rPr>
        <w:t>как</w:t>
      </w:r>
      <w:r>
        <w:rPr>
          <w:spacing w:val="80"/>
          <w:w w:val="150"/>
          <w:sz w:val="24"/>
        </w:rPr>
        <w:t xml:space="preserve"> </w:t>
      </w:r>
      <w:r>
        <w:rPr>
          <w:sz w:val="24"/>
        </w:rPr>
        <w:t>средством</w:t>
      </w:r>
      <w:r>
        <w:rPr>
          <w:spacing w:val="80"/>
          <w:w w:val="150"/>
          <w:sz w:val="24"/>
        </w:rPr>
        <w:t xml:space="preserve"> </w:t>
      </w:r>
      <w:r>
        <w:rPr>
          <w:sz w:val="24"/>
        </w:rPr>
        <w:t>познания</w:t>
      </w:r>
      <w:r>
        <w:rPr>
          <w:spacing w:val="80"/>
          <w:w w:val="150"/>
          <w:sz w:val="24"/>
        </w:rPr>
        <w:t xml:space="preserve"> </w:t>
      </w:r>
      <w:r>
        <w:rPr>
          <w:sz w:val="24"/>
        </w:rPr>
        <w:t>мира</w:t>
      </w:r>
      <w:r>
        <w:rPr>
          <w:spacing w:val="80"/>
          <w:w w:val="150"/>
          <w:sz w:val="24"/>
        </w:rPr>
        <w:t xml:space="preserve"> </w:t>
      </w:r>
      <w:r>
        <w:rPr>
          <w:sz w:val="24"/>
        </w:rPr>
        <w:t>для</w:t>
      </w:r>
      <w:r>
        <w:rPr>
          <w:spacing w:val="80"/>
          <w:w w:val="150"/>
          <w:sz w:val="24"/>
        </w:rPr>
        <w:t xml:space="preserve"> </w:t>
      </w:r>
      <w:r>
        <w:rPr>
          <w:sz w:val="24"/>
        </w:rPr>
        <w:t>применения</w:t>
      </w:r>
    </w:p>
    <w:p w14:paraId="5E781C1C" w14:textId="77777777" w:rsidR="0092341C" w:rsidRDefault="00DB6983" w:rsidP="00B41547">
      <w:pPr>
        <w:pStyle w:val="a4"/>
        <w:spacing w:before="2"/>
        <w:ind w:left="0" w:right="283" w:firstLine="0"/>
        <w:contextualSpacing/>
      </w:pPr>
      <w:r>
        <w:t xml:space="preserve">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w:t>
      </w:r>
      <w:r>
        <w:rPr>
          <w:spacing w:val="-2"/>
        </w:rPr>
        <w:t>благополучия;</w:t>
      </w:r>
    </w:p>
    <w:p w14:paraId="40DB5948" w14:textId="77777777" w:rsidR="0092341C" w:rsidRDefault="00DB6983" w:rsidP="00B10CA3">
      <w:pPr>
        <w:pStyle w:val="a8"/>
        <w:numPr>
          <w:ilvl w:val="0"/>
          <w:numId w:val="152"/>
        </w:numPr>
        <w:tabs>
          <w:tab w:val="left" w:pos="1840"/>
        </w:tabs>
        <w:spacing w:before="2"/>
        <w:ind w:left="0" w:right="283" w:firstLine="707"/>
        <w:contextualSpacing/>
        <w:rPr>
          <w:sz w:val="24"/>
        </w:rPr>
      </w:pPr>
      <w:r>
        <w:rPr>
          <w:b/>
          <w:i/>
          <w:sz w:val="24"/>
        </w:rPr>
        <w:t>физического воспитания, формирования культуры здоровья и эмоционального благополучия: осознание ценности жизни</w:t>
      </w:r>
      <w:r>
        <w:rPr>
          <w:sz w:val="24"/>
        </w:rPr>
        <w:t>;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w:t>
      </w:r>
      <w:r>
        <w:rPr>
          <w:spacing w:val="80"/>
          <w:sz w:val="24"/>
        </w:rPr>
        <w:t xml:space="preserve"> </w:t>
      </w:r>
      <w:r>
        <w:rPr>
          <w:sz w:val="24"/>
        </w:rPr>
        <w:t>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14:paraId="39FCE357" w14:textId="77777777" w:rsidR="0092341C" w:rsidRDefault="00DB6983" w:rsidP="00B10CA3">
      <w:pPr>
        <w:pStyle w:val="a8"/>
        <w:numPr>
          <w:ilvl w:val="0"/>
          <w:numId w:val="152"/>
        </w:numPr>
        <w:tabs>
          <w:tab w:val="left" w:pos="1554"/>
        </w:tabs>
        <w:spacing w:before="2"/>
        <w:ind w:left="0" w:right="283" w:firstLine="707"/>
        <w:contextualSpacing/>
        <w:rPr>
          <w:sz w:val="24"/>
        </w:rPr>
      </w:pPr>
      <w:r>
        <w:rPr>
          <w:b/>
          <w:i/>
          <w:sz w:val="24"/>
        </w:rPr>
        <w:t>трудового воспитания</w:t>
      </w:r>
      <w:r>
        <w:rPr>
          <w:sz w:val="24"/>
        </w:rPr>
        <w:t>: 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35AA65AF" w14:textId="77777777" w:rsidR="0092341C" w:rsidRDefault="00DB6983" w:rsidP="00B10CA3">
      <w:pPr>
        <w:pStyle w:val="a8"/>
        <w:numPr>
          <w:ilvl w:val="0"/>
          <w:numId w:val="152"/>
        </w:numPr>
        <w:tabs>
          <w:tab w:val="left" w:pos="1556"/>
        </w:tabs>
        <w:spacing w:before="2"/>
        <w:ind w:left="0" w:right="283" w:firstLine="707"/>
        <w:contextualSpacing/>
        <w:rPr>
          <w:sz w:val="24"/>
        </w:rPr>
      </w:pPr>
      <w:r>
        <w:rPr>
          <w:b/>
          <w:i/>
          <w:sz w:val="24"/>
        </w:rPr>
        <w:t>экологического воспитания</w:t>
      </w:r>
      <w:r>
        <w:rPr>
          <w:sz w:val="24"/>
        </w:rPr>
        <w:t>: ориентация на применение географических знаний для решения задач 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650BC5AF" w14:textId="77777777" w:rsidR="0092341C" w:rsidRDefault="00DB6983" w:rsidP="00B41547">
      <w:pPr>
        <w:pStyle w:val="a4"/>
        <w:spacing w:before="2"/>
        <w:ind w:left="0" w:right="283"/>
        <w:contextualSpacing/>
      </w:pPr>
      <w:r>
        <w:t>В результате изучения географии на уровне основного общего образования у обучающегося с ЗПР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0FABC5FC" w14:textId="77777777" w:rsidR="0092341C" w:rsidRDefault="00DB6983" w:rsidP="00B41547">
      <w:pPr>
        <w:spacing w:before="2"/>
        <w:ind w:right="283"/>
        <w:contextualSpacing/>
        <w:jc w:val="both"/>
        <w:rPr>
          <w:b/>
          <w:i/>
          <w:sz w:val="24"/>
        </w:rPr>
      </w:pPr>
      <w:r>
        <w:rPr>
          <w:sz w:val="24"/>
        </w:rPr>
        <w:t>У</w:t>
      </w:r>
      <w:r>
        <w:rPr>
          <w:spacing w:val="30"/>
          <w:sz w:val="24"/>
        </w:rPr>
        <w:t xml:space="preserve"> </w:t>
      </w:r>
      <w:r>
        <w:rPr>
          <w:sz w:val="24"/>
        </w:rPr>
        <w:t>обучающегося</w:t>
      </w:r>
      <w:r>
        <w:rPr>
          <w:spacing w:val="31"/>
          <w:sz w:val="24"/>
        </w:rPr>
        <w:t xml:space="preserve"> </w:t>
      </w:r>
      <w:r>
        <w:rPr>
          <w:sz w:val="24"/>
        </w:rPr>
        <w:t>будут</w:t>
      </w:r>
      <w:r>
        <w:rPr>
          <w:spacing w:val="35"/>
          <w:sz w:val="24"/>
        </w:rPr>
        <w:t xml:space="preserve"> </w:t>
      </w:r>
      <w:r>
        <w:rPr>
          <w:sz w:val="24"/>
        </w:rPr>
        <w:t>сформированы</w:t>
      </w:r>
      <w:r>
        <w:rPr>
          <w:spacing w:val="31"/>
          <w:sz w:val="24"/>
        </w:rPr>
        <w:t xml:space="preserve"> </w:t>
      </w:r>
      <w:r>
        <w:rPr>
          <w:sz w:val="24"/>
        </w:rPr>
        <w:t>следующие</w:t>
      </w:r>
      <w:r>
        <w:rPr>
          <w:spacing w:val="37"/>
          <w:sz w:val="24"/>
        </w:rPr>
        <w:t xml:space="preserve"> </w:t>
      </w:r>
      <w:r>
        <w:rPr>
          <w:b/>
          <w:i/>
          <w:sz w:val="24"/>
        </w:rPr>
        <w:t>базовые</w:t>
      </w:r>
      <w:r>
        <w:rPr>
          <w:b/>
          <w:i/>
          <w:spacing w:val="30"/>
          <w:sz w:val="24"/>
        </w:rPr>
        <w:t xml:space="preserve"> </w:t>
      </w:r>
      <w:r>
        <w:rPr>
          <w:b/>
          <w:i/>
          <w:sz w:val="24"/>
        </w:rPr>
        <w:t>логические</w:t>
      </w:r>
      <w:r>
        <w:rPr>
          <w:b/>
          <w:i/>
          <w:spacing w:val="31"/>
          <w:sz w:val="24"/>
        </w:rPr>
        <w:t xml:space="preserve"> </w:t>
      </w:r>
      <w:r>
        <w:rPr>
          <w:b/>
          <w:i/>
          <w:spacing w:val="-2"/>
          <w:sz w:val="24"/>
        </w:rPr>
        <w:t>действия</w:t>
      </w:r>
    </w:p>
    <w:p w14:paraId="4BD70E3E" w14:textId="77777777" w:rsidR="0092341C" w:rsidRDefault="00DB6983" w:rsidP="00B41547">
      <w:pPr>
        <w:pStyle w:val="a4"/>
        <w:spacing w:before="2"/>
        <w:ind w:left="0" w:right="283" w:firstLine="0"/>
        <w:contextualSpacing/>
      </w:pPr>
      <w:r>
        <w:t>как</w:t>
      </w:r>
      <w:r>
        <w:rPr>
          <w:spacing w:val="-8"/>
        </w:rPr>
        <w:t xml:space="preserve"> </w:t>
      </w:r>
      <w:r>
        <w:t>часть</w:t>
      </w:r>
      <w:r>
        <w:rPr>
          <w:spacing w:val="-6"/>
        </w:rPr>
        <w:t xml:space="preserve"> </w:t>
      </w:r>
      <w:r>
        <w:t>познавательных</w:t>
      </w:r>
      <w:r>
        <w:rPr>
          <w:spacing w:val="-3"/>
        </w:rPr>
        <w:t xml:space="preserve"> </w:t>
      </w:r>
      <w:r>
        <w:t>универсальных</w:t>
      </w:r>
      <w:r>
        <w:rPr>
          <w:spacing w:val="-4"/>
        </w:rPr>
        <w:t xml:space="preserve"> </w:t>
      </w:r>
      <w:r>
        <w:t>учебных</w:t>
      </w:r>
      <w:r>
        <w:rPr>
          <w:spacing w:val="-4"/>
        </w:rPr>
        <w:t xml:space="preserve"> </w:t>
      </w:r>
      <w:r>
        <w:rPr>
          <w:spacing w:val="-2"/>
        </w:rPr>
        <w:t>действий:</w:t>
      </w:r>
    </w:p>
    <w:p w14:paraId="144A351F"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выявлять</w:t>
      </w:r>
      <w:r>
        <w:rPr>
          <w:spacing w:val="80"/>
          <w:sz w:val="24"/>
        </w:rPr>
        <w:t xml:space="preserve"> </w:t>
      </w:r>
      <w:r>
        <w:rPr>
          <w:sz w:val="24"/>
        </w:rPr>
        <w:t>и</w:t>
      </w:r>
      <w:r>
        <w:rPr>
          <w:spacing w:val="80"/>
          <w:sz w:val="24"/>
        </w:rPr>
        <w:t xml:space="preserve"> </w:t>
      </w:r>
      <w:r>
        <w:rPr>
          <w:sz w:val="24"/>
        </w:rPr>
        <w:t>характеризовать</w:t>
      </w:r>
      <w:r>
        <w:rPr>
          <w:spacing w:val="80"/>
          <w:sz w:val="24"/>
        </w:rPr>
        <w:t xml:space="preserve"> </w:t>
      </w:r>
      <w:r>
        <w:rPr>
          <w:sz w:val="24"/>
        </w:rPr>
        <w:t>существенные</w:t>
      </w:r>
      <w:r>
        <w:rPr>
          <w:spacing w:val="80"/>
          <w:sz w:val="24"/>
        </w:rPr>
        <w:t xml:space="preserve"> </w:t>
      </w:r>
      <w:r>
        <w:rPr>
          <w:sz w:val="24"/>
        </w:rPr>
        <w:t>признаки</w:t>
      </w:r>
      <w:r>
        <w:rPr>
          <w:spacing w:val="80"/>
          <w:sz w:val="24"/>
        </w:rPr>
        <w:t xml:space="preserve"> </w:t>
      </w:r>
      <w:r>
        <w:rPr>
          <w:sz w:val="24"/>
        </w:rPr>
        <w:t>географических</w:t>
      </w:r>
      <w:r>
        <w:rPr>
          <w:spacing w:val="80"/>
          <w:sz w:val="24"/>
        </w:rPr>
        <w:t xml:space="preserve"> </w:t>
      </w:r>
      <w:r>
        <w:rPr>
          <w:sz w:val="24"/>
        </w:rPr>
        <w:t>объектов,</w:t>
      </w:r>
      <w:r>
        <w:rPr>
          <w:spacing w:val="80"/>
          <w:sz w:val="24"/>
        </w:rPr>
        <w:t xml:space="preserve"> </w:t>
      </w:r>
      <w:r>
        <w:rPr>
          <w:sz w:val="24"/>
        </w:rPr>
        <w:t>процессов и явлений;</w:t>
      </w:r>
    </w:p>
    <w:p w14:paraId="7DE49C82"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устанавливать</w:t>
      </w:r>
      <w:r>
        <w:rPr>
          <w:spacing w:val="80"/>
          <w:sz w:val="24"/>
        </w:rPr>
        <w:t xml:space="preserve"> </w:t>
      </w:r>
      <w:r>
        <w:rPr>
          <w:sz w:val="24"/>
        </w:rPr>
        <w:t>существенный</w:t>
      </w:r>
      <w:r>
        <w:rPr>
          <w:spacing w:val="80"/>
          <w:sz w:val="24"/>
        </w:rPr>
        <w:t xml:space="preserve"> </w:t>
      </w:r>
      <w:r>
        <w:rPr>
          <w:sz w:val="24"/>
        </w:rPr>
        <w:t>признак</w:t>
      </w:r>
      <w:r>
        <w:rPr>
          <w:spacing w:val="80"/>
          <w:sz w:val="24"/>
        </w:rPr>
        <w:t xml:space="preserve"> </w:t>
      </w:r>
      <w:r>
        <w:rPr>
          <w:sz w:val="24"/>
        </w:rPr>
        <w:t>классификации</w:t>
      </w:r>
      <w:r>
        <w:rPr>
          <w:spacing w:val="80"/>
          <w:sz w:val="24"/>
        </w:rPr>
        <w:t xml:space="preserve"> </w:t>
      </w:r>
      <w:r>
        <w:rPr>
          <w:sz w:val="24"/>
        </w:rPr>
        <w:t>географических</w:t>
      </w:r>
      <w:r>
        <w:rPr>
          <w:spacing w:val="80"/>
          <w:sz w:val="24"/>
        </w:rPr>
        <w:t xml:space="preserve"> </w:t>
      </w:r>
      <w:r>
        <w:rPr>
          <w:sz w:val="24"/>
        </w:rPr>
        <w:t>объектов, процессов и явлений, основания для их сравнения;</w:t>
      </w:r>
    </w:p>
    <w:p w14:paraId="4655148C"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выявлять</w:t>
      </w:r>
      <w:r>
        <w:rPr>
          <w:spacing w:val="80"/>
          <w:sz w:val="24"/>
        </w:rPr>
        <w:t xml:space="preserve"> </w:t>
      </w:r>
      <w:r>
        <w:rPr>
          <w:sz w:val="24"/>
        </w:rPr>
        <w:t>закономерности</w:t>
      </w:r>
      <w:r>
        <w:rPr>
          <w:spacing w:val="80"/>
          <w:sz w:val="24"/>
        </w:rPr>
        <w:t xml:space="preserve"> </w:t>
      </w:r>
      <w:r>
        <w:rPr>
          <w:sz w:val="24"/>
        </w:rPr>
        <w:t>и</w:t>
      </w:r>
      <w:r>
        <w:rPr>
          <w:spacing w:val="80"/>
          <w:sz w:val="24"/>
        </w:rPr>
        <w:t xml:space="preserve"> </w:t>
      </w:r>
      <w:r>
        <w:rPr>
          <w:sz w:val="24"/>
        </w:rPr>
        <w:t>противоречия</w:t>
      </w:r>
      <w:r>
        <w:rPr>
          <w:spacing w:val="80"/>
          <w:sz w:val="24"/>
        </w:rPr>
        <w:t xml:space="preserve"> </w:t>
      </w:r>
      <w:r>
        <w:rPr>
          <w:sz w:val="24"/>
        </w:rPr>
        <w:t>в</w:t>
      </w:r>
      <w:r>
        <w:rPr>
          <w:spacing w:val="80"/>
          <w:sz w:val="24"/>
        </w:rPr>
        <w:t xml:space="preserve"> </w:t>
      </w:r>
      <w:r>
        <w:rPr>
          <w:sz w:val="24"/>
        </w:rPr>
        <w:t>рассматриваемых</w:t>
      </w:r>
      <w:r>
        <w:rPr>
          <w:spacing w:val="80"/>
          <w:sz w:val="24"/>
        </w:rPr>
        <w:t xml:space="preserve"> </w:t>
      </w:r>
      <w:r>
        <w:rPr>
          <w:sz w:val="24"/>
        </w:rPr>
        <w:t>фактах</w:t>
      </w:r>
      <w:r>
        <w:rPr>
          <w:spacing w:val="80"/>
          <w:sz w:val="24"/>
        </w:rPr>
        <w:t xml:space="preserve"> </w:t>
      </w:r>
      <w:r>
        <w:rPr>
          <w:sz w:val="24"/>
        </w:rPr>
        <w:t>и</w:t>
      </w:r>
      <w:r>
        <w:rPr>
          <w:spacing w:val="80"/>
          <w:sz w:val="24"/>
        </w:rPr>
        <w:t xml:space="preserve"> </w:t>
      </w:r>
      <w:r>
        <w:rPr>
          <w:sz w:val="24"/>
        </w:rPr>
        <w:t>данных наблюдений с учетом предложенной географической задачи;</w:t>
      </w:r>
    </w:p>
    <w:p w14:paraId="4902194C"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выявлять дефициты географической информации, данных, необходимых для решения поставленной задачи;</w:t>
      </w:r>
    </w:p>
    <w:p w14:paraId="70915BA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выявлять причинно-следственные связи при изучении географических объектов, процессов и явлений; делать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14:paraId="406F10CB"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самостоятельно выбирать способ решения учебной географической задачи</w:t>
      </w:r>
      <w:r>
        <w:rPr>
          <w:spacing w:val="40"/>
          <w:sz w:val="24"/>
        </w:rPr>
        <w:t xml:space="preserve"> </w:t>
      </w:r>
      <w:r>
        <w:rPr>
          <w:sz w:val="24"/>
        </w:rPr>
        <w:t>(сравнивать несколько вариантов решения, выбирать наиболее подходящий с учетом самостоятельно выделенных критериев).</w:t>
      </w:r>
    </w:p>
    <w:p w14:paraId="7FE418A7"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базовые исследовательские действия </w:t>
      </w:r>
      <w:r>
        <w:rPr>
          <w:sz w:val="24"/>
        </w:rPr>
        <w:t>как часть познавательных универсальных учебных действий:</w:t>
      </w:r>
    </w:p>
    <w:p w14:paraId="6C92C7DC"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использовать</w:t>
      </w:r>
      <w:r>
        <w:rPr>
          <w:spacing w:val="-7"/>
          <w:sz w:val="24"/>
        </w:rPr>
        <w:t xml:space="preserve"> </w:t>
      </w:r>
      <w:r>
        <w:rPr>
          <w:sz w:val="24"/>
        </w:rPr>
        <w:t>географические</w:t>
      </w:r>
      <w:r>
        <w:rPr>
          <w:spacing w:val="-5"/>
          <w:sz w:val="24"/>
        </w:rPr>
        <w:t xml:space="preserve"> </w:t>
      </w:r>
      <w:r>
        <w:rPr>
          <w:sz w:val="24"/>
        </w:rPr>
        <w:t>вопросы</w:t>
      </w:r>
      <w:r>
        <w:rPr>
          <w:spacing w:val="-4"/>
          <w:sz w:val="24"/>
        </w:rPr>
        <w:t xml:space="preserve"> </w:t>
      </w:r>
      <w:r>
        <w:rPr>
          <w:sz w:val="24"/>
        </w:rPr>
        <w:t>как</w:t>
      </w:r>
      <w:r>
        <w:rPr>
          <w:spacing w:val="-5"/>
          <w:sz w:val="24"/>
        </w:rPr>
        <w:t xml:space="preserve"> </w:t>
      </w:r>
      <w:r>
        <w:rPr>
          <w:sz w:val="24"/>
        </w:rPr>
        <w:t>исследовательский</w:t>
      </w:r>
      <w:r>
        <w:rPr>
          <w:spacing w:val="-4"/>
          <w:sz w:val="24"/>
        </w:rPr>
        <w:t xml:space="preserve"> </w:t>
      </w:r>
      <w:r>
        <w:rPr>
          <w:sz w:val="24"/>
        </w:rPr>
        <w:t>инструмент</w:t>
      </w:r>
      <w:r>
        <w:rPr>
          <w:spacing w:val="-4"/>
          <w:sz w:val="24"/>
        </w:rPr>
        <w:t xml:space="preserve"> </w:t>
      </w:r>
      <w:r>
        <w:rPr>
          <w:spacing w:val="-2"/>
          <w:sz w:val="24"/>
        </w:rPr>
        <w:t>познания;</w:t>
      </w:r>
    </w:p>
    <w:p w14:paraId="560A333D" w14:textId="77777777" w:rsidR="0092341C" w:rsidRDefault="00DB6983" w:rsidP="00B10CA3">
      <w:pPr>
        <w:pStyle w:val="a8"/>
        <w:numPr>
          <w:ilvl w:val="0"/>
          <w:numId w:val="153"/>
        </w:numPr>
        <w:tabs>
          <w:tab w:val="left" w:pos="1009"/>
        </w:tabs>
        <w:spacing w:before="2"/>
        <w:ind w:left="0" w:right="283"/>
        <w:contextualSpacing/>
        <w:rPr>
          <w:sz w:val="24"/>
        </w:rPr>
      </w:pPr>
      <w:r>
        <w:rPr>
          <w:sz w:val="24"/>
        </w:rPr>
        <w:t>формулировать географические вопросы, фиксирующие разрыв между реальным и желательным</w:t>
      </w:r>
      <w:r>
        <w:rPr>
          <w:spacing w:val="-5"/>
          <w:sz w:val="24"/>
        </w:rPr>
        <w:t xml:space="preserve"> </w:t>
      </w:r>
      <w:r>
        <w:rPr>
          <w:sz w:val="24"/>
        </w:rPr>
        <w:t>состоянием</w:t>
      </w:r>
      <w:r>
        <w:rPr>
          <w:spacing w:val="-5"/>
          <w:sz w:val="24"/>
        </w:rPr>
        <w:t xml:space="preserve"> </w:t>
      </w:r>
      <w:r>
        <w:rPr>
          <w:sz w:val="24"/>
        </w:rPr>
        <w:t>ситуации,</w:t>
      </w:r>
      <w:r>
        <w:rPr>
          <w:spacing w:val="-4"/>
          <w:sz w:val="24"/>
        </w:rPr>
        <w:t xml:space="preserve"> </w:t>
      </w:r>
      <w:r>
        <w:rPr>
          <w:sz w:val="24"/>
        </w:rPr>
        <w:t>объекта,</w:t>
      </w:r>
      <w:r>
        <w:rPr>
          <w:spacing w:val="-6"/>
          <w:sz w:val="24"/>
        </w:rPr>
        <w:t xml:space="preserve"> </w:t>
      </w:r>
      <w:r>
        <w:rPr>
          <w:sz w:val="24"/>
        </w:rPr>
        <w:t>и</w:t>
      </w:r>
      <w:r>
        <w:rPr>
          <w:spacing w:val="-6"/>
          <w:sz w:val="24"/>
        </w:rPr>
        <w:t xml:space="preserve"> </w:t>
      </w:r>
      <w:r>
        <w:rPr>
          <w:sz w:val="24"/>
        </w:rPr>
        <w:t>самостоятельно</w:t>
      </w:r>
      <w:r>
        <w:rPr>
          <w:spacing w:val="-2"/>
          <w:sz w:val="24"/>
        </w:rPr>
        <w:t xml:space="preserve"> </w:t>
      </w:r>
      <w:r>
        <w:rPr>
          <w:sz w:val="24"/>
        </w:rPr>
        <w:t>устанавливать</w:t>
      </w:r>
      <w:r>
        <w:rPr>
          <w:spacing w:val="-4"/>
          <w:sz w:val="24"/>
        </w:rPr>
        <w:t xml:space="preserve"> </w:t>
      </w:r>
      <w:r>
        <w:rPr>
          <w:sz w:val="24"/>
        </w:rPr>
        <w:t>искомое и данное;</w:t>
      </w:r>
    </w:p>
    <w:p w14:paraId="605C8FCA" w14:textId="77777777" w:rsidR="0092341C" w:rsidRDefault="00DB6983" w:rsidP="00B10CA3">
      <w:pPr>
        <w:pStyle w:val="a8"/>
        <w:numPr>
          <w:ilvl w:val="0"/>
          <w:numId w:val="153"/>
        </w:numPr>
        <w:tabs>
          <w:tab w:val="left" w:pos="1009"/>
        </w:tabs>
        <w:spacing w:before="2"/>
        <w:ind w:left="0" w:right="283"/>
        <w:contextualSpacing/>
        <w:rPr>
          <w:sz w:val="24"/>
        </w:rPr>
      </w:pPr>
      <w:r>
        <w:rPr>
          <w:sz w:val="24"/>
        </w:rPr>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14:paraId="5A05100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14:paraId="0F458A22"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оценивать достоверность информации, полученной в ходе географического </w:t>
      </w:r>
      <w:r>
        <w:rPr>
          <w:spacing w:val="-2"/>
          <w:sz w:val="24"/>
        </w:rPr>
        <w:t>исследования;</w:t>
      </w:r>
    </w:p>
    <w:p w14:paraId="79D0F1CC"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самостоятельно формулировать обобщения и выводы по результатам проведенного наблюдения или исследования, оценивать достоверность полученных результатов и </w:t>
      </w:r>
      <w:r>
        <w:rPr>
          <w:spacing w:val="-2"/>
          <w:sz w:val="24"/>
        </w:rPr>
        <w:t>выводов;</w:t>
      </w:r>
    </w:p>
    <w:p w14:paraId="5FD908D5"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прогнозировать возможное</w:t>
      </w:r>
      <w:r>
        <w:rPr>
          <w:spacing w:val="-1"/>
          <w:sz w:val="24"/>
        </w:rPr>
        <w:t xml:space="preserve"> </w:t>
      </w:r>
      <w:r>
        <w:rPr>
          <w:sz w:val="24"/>
        </w:rPr>
        <w:t>дальнейшее</w:t>
      </w:r>
      <w:r>
        <w:rPr>
          <w:spacing w:val="-1"/>
          <w:sz w:val="24"/>
        </w:rPr>
        <w:t xml:space="preserve"> </w:t>
      </w:r>
      <w:r>
        <w:rPr>
          <w:sz w:val="24"/>
        </w:rPr>
        <w:t>развитие</w:t>
      </w:r>
      <w:r>
        <w:rPr>
          <w:spacing w:val="-1"/>
          <w:sz w:val="24"/>
        </w:rPr>
        <w:t xml:space="preserve"> </w:t>
      </w:r>
      <w:r>
        <w:rPr>
          <w:sz w:val="24"/>
        </w:rPr>
        <w:t>географических объектов,</w:t>
      </w:r>
      <w:r>
        <w:rPr>
          <w:spacing w:val="-1"/>
          <w:sz w:val="24"/>
        </w:rPr>
        <w:t xml:space="preserve"> </w:t>
      </w:r>
      <w:r>
        <w:rPr>
          <w:sz w:val="24"/>
        </w:rPr>
        <w:t xml:space="preserve">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w:t>
      </w:r>
      <w:r>
        <w:rPr>
          <w:spacing w:val="-2"/>
          <w:sz w:val="24"/>
        </w:rPr>
        <w:t>среды.</w:t>
      </w:r>
    </w:p>
    <w:p w14:paraId="2434B89C"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умения работать с информацией </w:t>
      </w:r>
      <w:r>
        <w:rPr>
          <w:sz w:val="24"/>
        </w:rPr>
        <w:t>как часть познавательных универсальных учебных действий:</w:t>
      </w:r>
    </w:p>
    <w:p w14:paraId="159AFB5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различные методы, инструменты и запросы при поиске и отборе информации или данных из источников географической информации с учетом предложенной учебной задачи и заданных критериев;</w:t>
      </w:r>
    </w:p>
    <w:p w14:paraId="75A9C538"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выбирать, анализировать и интерпретировать географическую информацию различных видов и форм представления;</w:t>
      </w:r>
    </w:p>
    <w:p w14:paraId="0CFFFC85"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находить сходные аргументы, подтверждающие или опровергающие одну и ту же идею, в различных источниках географической информации;</w:t>
      </w:r>
    </w:p>
    <w:p w14:paraId="53872181"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самостоятельно выбирать оптимальную форму представления географической </w:t>
      </w:r>
      <w:r>
        <w:rPr>
          <w:spacing w:val="-2"/>
          <w:sz w:val="24"/>
        </w:rPr>
        <w:t>информации;</w:t>
      </w:r>
    </w:p>
    <w:p w14:paraId="021D2BA2"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оценивать надежность географической информации по критериям, предложенным учителем или сформулированным самостоятельно;</w:t>
      </w:r>
    </w:p>
    <w:p w14:paraId="341F8A31"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систематизировать</w:t>
      </w:r>
      <w:r>
        <w:rPr>
          <w:spacing w:val="-5"/>
          <w:sz w:val="24"/>
        </w:rPr>
        <w:t xml:space="preserve"> </w:t>
      </w:r>
      <w:r>
        <w:rPr>
          <w:sz w:val="24"/>
        </w:rPr>
        <w:t>географическую</w:t>
      </w:r>
      <w:r>
        <w:rPr>
          <w:spacing w:val="-4"/>
          <w:sz w:val="24"/>
        </w:rPr>
        <w:t xml:space="preserve"> </w:t>
      </w:r>
      <w:r>
        <w:rPr>
          <w:sz w:val="24"/>
        </w:rPr>
        <w:t>информацию</w:t>
      </w:r>
      <w:r>
        <w:rPr>
          <w:spacing w:val="-4"/>
          <w:sz w:val="24"/>
        </w:rPr>
        <w:t xml:space="preserve"> </w:t>
      </w:r>
      <w:r>
        <w:rPr>
          <w:sz w:val="24"/>
        </w:rPr>
        <w:t>в</w:t>
      </w:r>
      <w:r>
        <w:rPr>
          <w:spacing w:val="-5"/>
          <w:sz w:val="24"/>
        </w:rPr>
        <w:t xml:space="preserve"> </w:t>
      </w:r>
      <w:r>
        <w:rPr>
          <w:sz w:val="24"/>
        </w:rPr>
        <w:t>разных</w:t>
      </w:r>
      <w:r>
        <w:rPr>
          <w:spacing w:val="-2"/>
          <w:sz w:val="24"/>
        </w:rPr>
        <w:t xml:space="preserve"> формах.</w:t>
      </w:r>
    </w:p>
    <w:p w14:paraId="39055750" w14:textId="77777777" w:rsidR="0092341C" w:rsidRDefault="00DB6983" w:rsidP="00B41547">
      <w:pPr>
        <w:pStyle w:val="a4"/>
        <w:spacing w:before="2"/>
        <w:ind w:left="0" w:right="283"/>
        <w:contextualSpacing/>
      </w:pPr>
      <w:r>
        <w:t xml:space="preserve">У обучающегося будут сформированы следующие </w:t>
      </w:r>
      <w:r>
        <w:rPr>
          <w:b/>
          <w:i/>
        </w:rPr>
        <w:t xml:space="preserve">умения общения </w:t>
      </w:r>
      <w:r>
        <w:t>как часть коммуникативных универсальных учебных действий:</w:t>
      </w:r>
    </w:p>
    <w:p w14:paraId="1CF37CEB" w14:textId="77777777" w:rsidR="0092341C" w:rsidRDefault="00DB6983" w:rsidP="00B10CA3">
      <w:pPr>
        <w:pStyle w:val="a8"/>
        <w:numPr>
          <w:ilvl w:val="0"/>
          <w:numId w:val="153"/>
        </w:numPr>
        <w:tabs>
          <w:tab w:val="left" w:pos="1009"/>
        </w:tabs>
        <w:spacing w:before="2"/>
        <w:ind w:left="0" w:right="283"/>
        <w:contextualSpacing/>
        <w:rPr>
          <w:sz w:val="24"/>
        </w:rPr>
      </w:pPr>
      <w:r>
        <w:rPr>
          <w:sz w:val="24"/>
        </w:rPr>
        <w:t>формулировать суждения, выражать свою точку зрения по географическим аспектам различных вопросов в устных и письменных текстах;</w:t>
      </w:r>
    </w:p>
    <w:p w14:paraId="440C0994"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 ходе диалога и (или) дискуссии задавать вопросы по существу обсуждаемой темы и высказывать</w:t>
      </w:r>
      <w:r>
        <w:rPr>
          <w:spacing w:val="-2"/>
          <w:sz w:val="24"/>
        </w:rPr>
        <w:t xml:space="preserve"> </w:t>
      </w:r>
      <w:r>
        <w:rPr>
          <w:sz w:val="24"/>
        </w:rPr>
        <w:t>идеи,</w:t>
      </w:r>
      <w:r>
        <w:rPr>
          <w:spacing w:val="-2"/>
          <w:sz w:val="24"/>
        </w:rPr>
        <w:t xml:space="preserve"> </w:t>
      </w:r>
      <w:r>
        <w:rPr>
          <w:sz w:val="24"/>
        </w:rPr>
        <w:t>нацеленные</w:t>
      </w:r>
      <w:r>
        <w:rPr>
          <w:spacing w:val="-4"/>
          <w:sz w:val="24"/>
        </w:rPr>
        <w:t xml:space="preserve"> </w:t>
      </w:r>
      <w:r>
        <w:rPr>
          <w:sz w:val="24"/>
        </w:rPr>
        <w:t>на</w:t>
      </w:r>
      <w:r>
        <w:rPr>
          <w:spacing w:val="-3"/>
          <w:sz w:val="24"/>
        </w:rPr>
        <w:t xml:space="preserve"> </w:t>
      </w:r>
      <w:r>
        <w:rPr>
          <w:sz w:val="24"/>
        </w:rPr>
        <w:t>решение</w:t>
      </w:r>
      <w:r>
        <w:rPr>
          <w:spacing w:val="-3"/>
          <w:sz w:val="24"/>
        </w:rPr>
        <w:t xml:space="preserve"> </w:t>
      </w:r>
      <w:r>
        <w:rPr>
          <w:sz w:val="24"/>
        </w:rPr>
        <w:t>задачи</w:t>
      </w:r>
      <w:r>
        <w:rPr>
          <w:spacing w:val="-1"/>
          <w:sz w:val="24"/>
        </w:rPr>
        <w:t xml:space="preserve"> </w:t>
      </w:r>
      <w:r>
        <w:rPr>
          <w:sz w:val="24"/>
        </w:rPr>
        <w:t>и</w:t>
      </w:r>
      <w:r>
        <w:rPr>
          <w:spacing w:val="-1"/>
          <w:sz w:val="24"/>
        </w:rPr>
        <w:t xml:space="preserve"> </w:t>
      </w:r>
      <w:r>
        <w:rPr>
          <w:sz w:val="24"/>
        </w:rPr>
        <w:t>поддержание</w:t>
      </w:r>
      <w:r>
        <w:rPr>
          <w:spacing w:val="-3"/>
          <w:sz w:val="24"/>
        </w:rPr>
        <w:t xml:space="preserve"> </w:t>
      </w:r>
      <w:r>
        <w:rPr>
          <w:sz w:val="24"/>
        </w:rPr>
        <w:t xml:space="preserve">благожелательности </w:t>
      </w:r>
      <w:r>
        <w:rPr>
          <w:spacing w:val="-2"/>
          <w:sz w:val="24"/>
        </w:rPr>
        <w:t>общения;</w:t>
      </w:r>
    </w:p>
    <w:p w14:paraId="1CD8542D"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сопоставлять свои суждения по географическим вопросам с суждениями других участников диалога, обнаруживать различие и сходство позиций;</w:t>
      </w:r>
    </w:p>
    <w:p w14:paraId="3221FAEB"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публично</w:t>
      </w:r>
      <w:r>
        <w:rPr>
          <w:spacing w:val="-8"/>
          <w:sz w:val="24"/>
        </w:rPr>
        <w:t xml:space="preserve"> </w:t>
      </w:r>
      <w:r>
        <w:rPr>
          <w:sz w:val="24"/>
        </w:rPr>
        <w:t>представлять</w:t>
      </w:r>
      <w:r>
        <w:rPr>
          <w:spacing w:val="-4"/>
          <w:sz w:val="24"/>
        </w:rPr>
        <w:t xml:space="preserve"> </w:t>
      </w:r>
      <w:r>
        <w:rPr>
          <w:sz w:val="24"/>
        </w:rPr>
        <w:t>результаты</w:t>
      </w:r>
      <w:r>
        <w:rPr>
          <w:spacing w:val="-5"/>
          <w:sz w:val="24"/>
        </w:rPr>
        <w:t xml:space="preserve"> </w:t>
      </w:r>
      <w:r>
        <w:rPr>
          <w:sz w:val="24"/>
        </w:rPr>
        <w:t>выполненного</w:t>
      </w:r>
      <w:r>
        <w:rPr>
          <w:spacing w:val="-5"/>
          <w:sz w:val="24"/>
        </w:rPr>
        <w:t xml:space="preserve"> </w:t>
      </w:r>
      <w:r>
        <w:rPr>
          <w:sz w:val="24"/>
        </w:rPr>
        <w:t>исследования</w:t>
      </w:r>
      <w:r>
        <w:rPr>
          <w:spacing w:val="-5"/>
          <w:sz w:val="24"/>
        </w:rPr>
        <w:t xml:space="preserve"> </w:t>
      </w:r>
      <w:r>
        <w:rPr>
          <w:sz w:val="24"/>
        </w:rPr>
        <w:t>или</w:t>
      </w:r>
      <w:r>
        <w:rPr>
          <w:spacing w:val="-4"/>
          <w:sz w:val="24"/>
        </w:rPr>
        <w:t xml:space="preserve"> </w:t>
      </w:r>
      <w:r>
        <w:rPr>
          <w:spacing w:val="-2"/>
          <w:sz w:val="24"/>
        </w:rPr>
        <w:t>проекта.</w:t>
      </w:r>
    </w:p>
    <w:p w14:paraId="5CA3E887" w14:textId="77777777" w:rsidR="0092341C" w:rsidRDefault="00DB6983" w:rsidP="00B41547">
      <w:pPr>
        <w:pStyle w:val="a4"/>
        <w:spacing w:before="2"/>
        <w:ind w:left="0" w:right="283"/>
        <w:contextualSpacing/>
      </w:pPr>
      <w:r>
        <w:t xml:space="preserve">У обучающегося будут сформированы следующие </w:t>
      </w:r>
      <w:r>
        <w:rPr>
          <w:b/>
          <w:i/>
        </w:rPr>
        <w:t xml:space="preserve">умения самоорганизации </w:t>
      </w:r>
      <w:r>
        <w:t>как части регулятивных универсальных учебных действий:</w:t>
      </w:r>
    </w:p>
    <w:p w14:paraId="3A122E83"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14:paraId="668F1A0D"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1AE742FC" w14:textId="77777777" w:rsidR="0092341C" w:rsidRDefault="00DB6983" w:rsidP="00B41547">
      <w:pPr>
        <w:spacing w:before="2"/>
        <w:ind w:right="283" w:firstLine="707"/>
        <w:contextualSpacing/>
        <w:jc w:val="both"/>
        <w:rPr>
          <w:sz w:val="24"/>
        </w:rPr>
      </w:pPr>
      <w:r>
        <w:rPr>
          <w:sz w:val="24"/>
        </w:rPr>
        <w:t xml:space="preserve">У обучающегося будут сформированы следующие </w:t>
      </w:r>
      <w:r>
        <w:rPr>
          <w:b/>
          <w:i/>
          <w:sz w:val="24"/>
        </w:rPr>
        <w:t xml:space="preserve">умения самоконтроля, эмоционального интеллекта </w:t>
      </w:r>
      <w:r>
        <w:rPr>
          <w:sz w:val="24"/>
        </w:rPr>
        <w:t>как части регулятивных универсальных учебных действий:</w:t>
      </w:r>
    </w:p>
    <w:p w14:paraId="3501845B"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владеть</w:t>
      </w:r>
      <w:r>
        <w:rPr>
          <w:spacing w:val="-2"/>
          <w:sz w:val="24"/>
        </w:rPr>
        <w:t xml:space="preserve"> </w:t>
      </w:r>
      <w:r>
        <w:rPr>
          <w:sz w:val="24"/>
        </w:rPr>
        <w:t>способами</w:t>
      </w:r>
      <w:r>
        <w:rPr>
          <w:spacing w:val="-2"/>
          <w:sz w:val="24"/>
        </w:rPr>
        <w:t xml:space="preserve"> </w:t>
      </w:r>
      <w:r>
        <w:rPr>
          <w:sz w:val="24"/>
        </w:rPr>
        <w:t>самоконтроля</w:t>
      </w:r>
      <w:r>
        <w:rPr>
          <w:spacing w:val="-5"/>
          <w:sz w:val="24"/>
        </w:rPr>
        <w:t xml:space="preserve"> </w:t>
      </w:r>
      <w:r>
        <w:rPr>
          <w:sz w:val="24"/>
        </w:rPr>
        <w:t>и</w:t>
      </w:r>
      <w:r>
        <w:rPr>
          <w:spacing w:val="-1"/>
          <w:sz w:val="24"/>
        </w:rPr>
        <w:t xml:space="preserve"> </w:t>
      </w:r>
      <w:r>
        <w:rPr>
          <w:spacing w:val="-2"/>
          <w:sz w:val="24"/>
        </w:rPr>
        <w:t>рефлексии;</w:t>
      </w:r>
    </w:p>
    <w:p w14:paraId="163F637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объяснять причины достижения (недостижения) результатов деятельности, давать оценку приобретенному опыту;</w:t>
      </w:r>
    </w:p>
    <w:p w14:paraId="18D87061"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 принятие себя и других:</w:t>
      </w:r>
    </w:p>
    <w:p w14:paraId="425BF508"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осознанно относиться к другому человеку, его мнению; признавать свое право на ошибку и такое же право другого.</w:t>
      </w:r>
    </w:p>
    <w:p w14:paraId="5CD40BCC" w14:textId="77777777" w:rsidR="0092341C" w:rsidRDefault="00DB6983" w:rsidP="00B41547">
      <w:pPr>
        <w:spacing w:before="2"/>
        <w:ind w:right="283" w:firstLine="707"/>
        <w:contextualSpacing/>
        <w:jc w:val="both"/>
        <w:rPr>
          <w:b/>
          <w:i/>
          <w:sz w:val="24"/>
        </w:rPr>
      </w:pPr>
      <w:r>
        <w:rPr>
          <w:sz w:val="24"/>
        </w:rPr>
        <w:t xml:space="preserve">У обучающегося будут сформированы следующие </w:t>
      </w:r>
      <w:r>
        <w:rPr>
          <w:b/>
          <w:i/>
          <w:sz w:val="24"/>
        </w:rPr>
        <w:t xml:space="preserve">умения совместной </w:t>
      </w:r>
      <w:r>
        <w:rPr>
          <w:b/>
          <w:i/>
          <w:spacing w:val="-2"/>
          <w:sz w:val="24"/>
        </w:rPr>
        <w:t>деятельности:</w:t>
      </w:r>
    </w:p>
    <w:p w14:paraId="4DD56D6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принимать цель совместной деятельности при выполнении учебных географических проектов, коллективно строить действия по ее достижению:</w:t>
      </w:r>
    </w:p>
    <w:p w14:paraId="0FD399AF"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распределять роли, договариваться, обсуждать процесс и результат совместной </w:t>
      </w:r>
      <w:r>
        <w:rPr>
          <w:spacing w:val="-2"/>
          <w:sz w:val="24"/>
        </w:rPr>
        <w:t>работы;</w:t>
      </w:r>
    </w:p>
    <w:p w14:paraId="43BB930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планировать организацию совместной работы, при выполнении учебных географических проектов определять свою роль (с учетом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0E05810A"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04342744" w14:textId="77777777" w:rsidR="0092341C" w:rsidRDefault="00DB6983" w:rsidP="00B41547">
      <w:pPr>
        <w:spacing w:before="2"/>
        <w:ind w:right="283" w:firstLine="707"/>
        <w:contextualSpacing/>
        <w:jc w:val="both"/>
        <w:rPr>
          <w:sz w:val="24"/>
        </w:rPr>
      </w:pPr>
      <w:r>
        <w:rPr>
          <w:b/>
          <w:i/>
          <w:sz w:val="24"/>
        </w:rPr>
        <w:t xml:space="preserve">Предметные результаты </w:t>
      </w:r>
      <w:r>
        <w:rPr>
          <w:sz w:val="24"/>
        </w:rPr>
        <w:t>освоения программы по географии включают способность обучающихся с ЗПР:</w:t>
      </w:r>
    </w:p>
    <w:p w14:paraId="5FD30BE1" w14:textId="77777777" w:rsidR="0092341C" w:rsidRDefault="00DB6983" w:rsidP="00B10CA3">
      <w:pPr>
        <w:pStyle w:val="a8"/>
        <w:numPr>
          <w:ilvl w:val="0"/>
          <w:numId w:val="153"/>
        </w:numPr>
        <w:tabs>
          <w:tab w:val="left" w:pos="1009"/>
        </w:tabs>
        <w:spacing w:before="2"/>
        <w:ind w:left="0" w:right="283"/>
        <w:contextualSpacing/>
        <w:rPr>
          <w:sz w:val="24"/>
        </w:rPr>
      </w:pPr>
      <w:r>
        <w:rPr>
          <w:sz w:val="24"/>
        </w:rPr>
        <w:t>знать и применять систему знаний о размещении и основных свойствах географических объектов,</w:t>
      </w:r>
      <w:r>
        <w:rPr>
          <w:spacing w:val="-3"/>
          <w:sz w:val="24"/>
        </w:rPr>
        <w:t xml:space="preserve"> </w:t>
      </w:r>
      <w:r>
        <w:rPr>
          <w:sz w:val="24"/>
        </w:rPr>
        <w:t>осознавать</w:t>
      </w:r>
      <w:r>
        <w:rPr>
          <w:spacing w:val="-2"/>
          <w:sz w:val="24"/>
        </w:rPr>
        <w:t xml:space="preserve"> </w:t>
      </w:r>
      <w:r>
        <w:rPr>
          <w:sz w:val="24"/>
        </w:rPr>
        <w:t>после</w:t>
      </w:r>
      <w:r>
        <w:rPr>
          <w:spacing w:val="-3"/>
          <w:sz w:val="24"/>
        </w:rPr>
        <w:t xml:space="preserve"> </w:t>
      </w:r>
      <w:r>
        <w:rPr>
          <w:sz w:val="24"/>
        </w:rPr>
        <w:t>предварительного</w:t>
      </w:r>
      <w:r>
        <w:rPr>
          <w:spacing w:val="-2"/>
          <w:sz w:val="24"/>
        </w:rPr>
        <w:t xml:space="preserve"> </w:t>
      </w:r>
      <w:r>
        <w:rPr>
          <w:sz w:val="24"/>
        </w:rPr>
        <w:t>анализа</w:t>
      </w:r>
      <w:r>
        <w:rPr>
          <w:spacing w:val="-3"/>
          <w:sz w:val="24"/>
        </w:rPr>
        <w:t xml:space="preserve"> </w:t>
      </w:r>
      <w:r>
        <w:rPr>
          <w:sz w:val="24"/>
        </w:rPr>
        <w:t>роль</w:t>
      </w:r>
      <w:r>
        <w:rPr>
          <w:spacing w:val="-1"/>
          <w:sz w:val="24"/>
        </w:rPr>
        <w:t xml:space="preserve"> </w:t>
      </w:r>
      <w:r>
        <w:rPr>
          <w:sz w:val="24"/>
        </w:rPr>
        <w:t>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 Российской Федерации, мирового сообщества, в том числе задачи устойчивого развития под руководством</w:t>
      </w:r>
      <w:r>
        <w:rPr>
          <w:spacing w:val="-3"/>
          <w:sz w:val="24"/>
        </w:rPr>
        <w:t xml:space="preserve"> </w:t>
      </w:r>
      <w:r>
        <w:rPr>
          <w:sz w:val="24"/>
        </w:rPr>
        <w:t>педагога; понимать</w:t>
      </w:r>
      <w:r>
        <w:rPr>
          <w:spacing w:val="-4"/>
          <w:sz w:val="24"/>
        </w:rPr>
        <w:t xml:space="preserve"> </w:t>
      </w:r>
      <w:r>
        <w:rPr>
          <w:sz w:val="24"/>
        </w:rPr>
        <w:t>и уметь</w:t>
      </w:r>
      <w:r>
        <w:rPr>
          <w:spacing w:val="-2"/>
          <w:sz w:val="24"/>
        </w:rPr>
        <w:t xml:space="preserve"> </w:t>
      </w:r>
      <w:r>
        <w:rPr>
          <w:sz w:val="24"/>
        </w:rPr>
        <w:t>объяснять</w:t>
      </w:r>
      <w:r>
        <w:rPr>
          <w:spacing w:val="-2"/>
          <w:sz w:val="24"/>
        </w:rPr>
        <w:t xml:space="preserve"> </w:t>
      </w:r>
      <w:r>
        <w:rPr>
          <w:sz w:val="24"/>
        </w:rPr>
        <w:t>с</w:t>
      </w:r>
      <w:r>
        <w:rPr>
          <w:spacing w:val="-3"/>
          <w:sz w:val="24"/>
        </w:rPr>
        <w:t xml:space="preserve"> </w:t>
      </w:r>
      <w:r>
        <w:rPr>
          <w:sz w:val="24"/>
        </w:rPr>
        <w:t>опорой</w:t>
      </w:r>
      <w:r>
        <w:rPr>
          <w:spacing w:val="-4"/>
          <w:sz w:val="24"/>
        </w:rPr>
        <w:t xml:space="preserve"> </w:t>
      </w:r>
      <w:r>
        <w:rPr>
          <w:sz w:val="24"/>
        </w:rPr>
        <w:t>на</w:t>
      </w:r>
      <w:r>
        <w:rPr>
          <w:spacing w:val="-5"/>
          <w:sz w:val="24"/>
        </w:rPr>
        <w:t xml:space="preserve"> </w:t>
      </w:r>
      <w:r>
        <w:rPr>
          <w:sz w:val="24"/>
        </w:rPr>
        <w:t>ключевые</w:t>
      </w:r>
      <w:r>
        <w:rPr>
          <w:spacing w:val="-3"/>
          <w:sz w:val="24"/>
        </w:rPr>
        <w:t xml:space="preserve"> </w:t>
      </w:r>
      <w:r>
        <w:rPr>
          <w:sz w:val="24"/>
        </w:rPr>
        <w:t>слова</w:t>
      </w:r>
      <w:r>
        <w:rPr>
          <w:spacing w:val="-3"/>
          <w:sz w:val="24"/>
        </w:rPr>
        <w:t xml:space="preserve"> </w:t>
      </w:r>
      <w:r>
        <w:rPr>
          <w:sz w:val="24"/>
        </w:rPr>
        <w:t>роль и место географической науки в системе научных дисциплин;</w:t>
      </w:r>
    </w:p>
    <w:p w14:paraId="3E7BAF1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знать и применять базовые знания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p w14:paraId="29F83ACE"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владеть базовыми географическими понятиями и знаниями географической терминологии, уметь их использовать для решения учебных и практических задач;</w:t>
      </w:r>
    </w:p>
    <w:p w14:paraId="32F4AE94" w14:textId="77777777" w:rsidR="0092341C" w:rsidRDefault="00DB6983" w:rsidP="00B10CA3">
      <w:pPr>
        <w:pStyle w:val="a8"/>
        <w:numPr>
          <w:ilvl w:val="0"/>
          <w:numId w:val="153"/>
        </w:numPr>
        <w:tabs>
          <w:tab w:val="left" w:pos="1009"/>
        </w:tabs>
        <w:spacing w:before="2"/>
        <w:ind w:left="0" w:right="283"/>
        <w:contextualSpacing/>
        <w:rPr>
          <w:sz w:val="24"/>
        </w:rPr>
      </w:pPr>
      <w:r>
        <w:rPr>
          <w:sz w:val="24"/>
        </w:rPr>
        <w:t>уметь сравнивать изученные географические объекты, явления и процессы на основе выделения их существенных признаков с опорой на алгоритм учебных действий;</w:t>
      </w:r>
    </w:p>
    <w:p w14:paraId="6FDA3104" w14:textId="77777777" w:rsidR="0092341C" w:rsidRDefault="00DB6983" w:rsidP="00B10CA3">
      <w:pPr>
        <w:pStyle w:val="a8"/>
        <w:numPr>
          <w:ilvl w:val="0"/>
          <w:numId w:val="153"/>
        </w:numPr>
        <w:tabs>
          <w:tab w:val="left" w:pos="1009"/>
        </w:tabs>
        <w:spacing w:before="2"/>
        <w:ind w:left="0" w:right="283"/>
        <w:contextualSpacing/>
        <w:rPr>
          <w:sz w:val="24"/>
        </w:rPr>
      </w:pPr>
      <w:r>
        <w:rPr>
          <w:sz w:val="24"/>
        </w:rPr>
        <w:t>классифицировать географические объекты и явления на основе их известных характерных свойств с помощью учителя или с опорой на карту; устанавливать на основе</w:t>
      </w:r>
      <w:r>
        <w:rPr>
          <w:spacing w:val="-4"/>
          <w:sz w:val="24"/>
        </w:rPr>
        <w:t xml:space="preserve"> </w:t>
      </w:r>
      <w:r>
        <w:rPr>
          <w:sz w:val="24"/>
        </w:rPr>
        <w:t>алгоритма</w:t>
      </w:r>
      <w:r>
        <w:rPr>
          <w:spacing w:val="-1"/>
          <w:sz w:val="24"/>
        </w:rPr>
        <w:t xml:space="preserve"> </w:t>
      </w:r>
      <w:r>
        <w:rPr>
          <w:sz w:val="24"/>
        </w:rPr>
        <w:t>учебных</w:t>
      </w:r>
      <w:r>
        <w:rPr>
          <w:spacing w:val="-3"/>
          <w:sz w:val="24"/>
        </w:rPr>
        <w:t xml:space="preserve"> </w:t>
      </w:r>
      <w:r>
        <w:rPr>
          <w:sz w:val="24"/>
        </w:rPr>
        <w:t>действий</w:t>
      </w:r>
      <w:r>
        <w:rPr>
          <w:spacing w:val="-4"/>
          <w:sz w:val="24"/>
        </w:rPr>
        <w:t xml:space="preserve"> </w:t>
      </w:r>
      <w:r>
        <w:rPr>
          <w:sz w:val="24"/>
        </w:rPr>
        <w:t>или</w:t>
      </w:r>
      <w:r>
        <w:rPr>
          <w:spacing w:val="-3"/>
          <w:sz w:val="24"/>
        </w:rPr>
        <w:t xml:space="preserve"> </w:t>
      </w:r>
      <w:r>
        <w:rPr>
          <w:sz w:val="24"/>
        </w:rPr>
        <w:t>после</w:t>
      </w:r>
      <w:r>
        <w:rPr>
          <w:spacing w:val="-3"/>
          <w:sz w:val="24"/>
        </w:rPr>
        <w:t xml:space="preserve"> </w:t>
      </w:r>
      <w:r>
        <w:rPr>
          <w:sz w:val="24"/>
        </w:rPr>
        <w:t>предварительного</w:t>
      </w:r>
      <w:r>
        <w:rPr>
          <w:spacing w:val="-5"/>
          <w:sz w:val="24"/>
        </w:rPr>
        <w:t xml:space="preserve"> </w:t>
      </w:r>
      <w:r>
        <w:rPr>
          <w:sz w:val="24"/>
        </w:rPr>
        <w:t>анализа</w:t>
      </w:r>
      <w:r>
        <w:rPr>
          <w:spacing w:val="-3"/>
          <w:sz w:val="24"/>
        </w:rPr>
        <w:t xml:space="preserve"> </w:t>
      </w:r>
      <w:r>
        <w:rPr>
          <w:sz w:val="24"/>
        </w:rPr>
        <w:t>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p w14:paraId="6719DD17"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использовать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 с опорой на план, ключевые </w:t>
      </w:r>
      <w:r>
        <w:rPr>
          <w:spacing w:val="-2"/>
          <w:sz w:val="24"/>
        </w:rPr>
        <w:t>слова;</w:t>
      </w:r>
    </w:p>
    <w:p w14:paraId="6643A54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объяснять после предварительного анализа влияние изученных географических объектов и явлений на качество жизни человека и качество окружающей его среды;</w:t>
      </w:r>
    </w:p>
    <w:p w14:paraId="4C297508"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выбирать с помощью учителя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 ориентированных задач с опорой на алгоритм учебных действий, а также практических задач в повседневной жизни;</w:t>
      </w:r>
    </w:p>
    <w:p w14:paraId="6D7B899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с опорой на алгоритм учебных действий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 (или) противоречивую географическую информацию, представленную в одном или нескольких источниках;</w:t>
      </w:r>
    </w:p>
    <w:p w14:paraId="375B912C" w14:textId="77777777" w:rsidR="0092341C" w:rsidRDefault="00DB6983" w:rsidP="00B10CA3">
      <w:pPr>
        <w:pStyle w:val="a8"/>
        <w:numPr>
          <w:ilvl w:val="0"/>
          <w:numId w:val="153"/>
        </w:numPr>
        <w:tabs>
          <w:tab w:val="left" w:pos="1009"/>
        </w:tabs>
        <w:spacing w:before="2"/>
        <w:ind w:left="0" w:right="283"/>
        <w:contextualSpacing/>
        <w:rPr>
          <w:sz w:val="24"/>
        </w:rPr>
      </w:pPr>
      <w:r>
        <w:rPr>
          <w:sz w:val="24"/>
        </w:rPr>
        <w:t>уметь представлять с помощью учителя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4EDD1AE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по карте положение и взаиморасположение географических объектов с использованием плана, презентации (с использованием источников дополнительной информации (картографических, интернет-ресурсов);</w:t>
      </w:r>
    </w:p>
    <w:p w14:paraId="135EDD0D" w14:textId="77777777" w:rsidR="0092341C" w:rsidRDefault="00DB6983" w:rsidP="00B10CA3">
      <w:pPr>
        <w:pStyle w:val="a8"/>
        <w:numPr>
          <w:ilvl w:val="0"/>
          <w:numId w:val="153"/>
        </w:numPr>
        <w:tabs>
          <w:tab w:val="left" w:pos="1009"/>
        </w:tabs>
        <w:spacing w:before="2"/>
        <w:ind w:left="0" w:right="283"/>
        <w:contextualSpacing/>
        <w:rPr>
          <w:sz w:val="24"/>
        </w:rPr>
      </w:pPr>
      <w:r>
        <w:rPr>
          <w:sz w:val="24"/>
        </w:rPr>
        <w:t>уметь оценивать после предварительного анализа характер взаимодействия деятельности человека и компонентов природы в разных географических условиях с точки</w:t>
      </w:r>
      <w:r>
        <w:rPr>
          <w:spacing w:val="-1"/>
          <w:sz w:val="24"/>
        </w:rPr>
        <w:t xml:space="preserve"> </w:t>
      </w:r>
      <w:r>
        <w:rPr>
          <w:sz w:val="24"/>
        </w:rPr>
        <w:t>зрения</w:t>
      </w:r>
      <w:r>
        <w:rPr>
          <w:spacing w:val="-2"/>
          <w:sz w:val="24"/>
        </w:rPr>
        <w:t xml:space="preserve"> </w:t>
      </w:r>
      <w:r>
        <w:rPr>
          <w:sz w:val="24"/>
        </w:rPr>
        <w:t>концепции устойчивого развития; решать с</w:t>
      </w:r>
      <w:r>
        <w:rPr>
          <w:spacing w:val="-1"/>
          <w:sz w:val="24"/>
        </w:rPr>
        <w:t xml:space="preserve"> </w:t>
      </w:r>
      <w:r>
        <w:rPr>
          <w:sz w:val="24"/>
        </w:rPr>
        <w:t>опорой</w:t>
      </w:r>
      <w:r>
        <w:rPr>
          <w:spacing w:val="-1"/>
          <w:sz w:val="24"/>
        </w:rPr>
        <w:t xml:space="preserve"> </w:t>
      </w:r>
      <w:r>
        <w:rPr>
          <w:sz w:val="24"/>
        </w:rPr>
        <w:t>на</w:t>
      </w:r>
      <w:r>
        <w:rPr>
          <w:spacing w:val="-1"/>
          <w:sz w:val="24"/>
        </w:rPr>
        <w:t xml:space="preserve"> </w:t>
      </w:r>
      <w:r>
        <w:rPr>
          <w:sz w:val="24"/>
        </w:rPr>
        <w:t>алгоритм учебных действий практические задачи геоэкологического содержания для определения качества окружающей среды своей местности, путей ее сохранения и улучшения, а также задачи в сфере экономической географии для определения качества жизни человека, семьи и финансового благополучия.</w:t>
      </w:r>
    </w:p>
    <w:p w14:paraId="40FC632D" w14:textId="77777777" w:rsidR="0092341C" w:rsidRDefault="00DB6983" w:rsidP="00B41547">
      <w:pPr>
        <w:pStyle w:val="4"/>
        <w:spacing w:before="2" w:line="240" w:lineRule="auto"/>
        <w:ind w:left="0" w:right="283"/>
        <w:contextualSpacing/>
      </w:pPr>
      <w:r>
        <w:t>К</w:t>
      </w:r>
      <w:r>
        <w:rPr>
          <w:spacing w:val="-3"/>
        </w:rPr>
        <w:t xml:space="preserve"> </w:t>
      </w:r>
      <w:r>
        <w:t>концу</w:t>
      </w:r>
      <w:r>
        <w:rPr>
          <w:spacing w:val="-3"/>
        </w:rPr>
        <w:t xml:space="preserve"> </w:t>
      </w:r>
      <w:r>
        <w:t>5</w:t>
      </w:r>
      <w:r>
        <w:rPr>
          <w:spacing w:val="-1"/>
        </w:rPr>
        <w:t xml:space="preserve"> </w:t>
      </w:r>
      <w:r>
        <w:t>класса</w:t>
      </w:r>
      <w:r>
        <w:rPr>
          <w:spacing w:val="-2"/>
        </w:rPr>
        <w:t xml:space="preserve"> </w:t>
      </w:r>
      <w:r>
        <w:t>обучающийся</w:t>
      </w:r>
      <w:r>
        <w:rPr>
          <w:spacing w:val="-1"/>
        </w:rPr>
        <w:t xml:space="preserve"> </w:t>
      </w:r>
      <w:r>
        <w:rPr>
          <w:spacing w:val="-2"/>
        </w:rPr>
        <w:t>научится:</w:t>
      </w:r>
    </w:p>
    <w:p w14:paraId="2D759EC6"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помощью учителя примеры: географических объектов, процессов и явлений, изучаемых различными ветвями географической науки; методов исследования, применяемых в географии;</w:t>
      </w:r>
    </w:p>
    <w:p w14:paraId="1458DB36"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выбирать с помощью учителя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14:paraId="2FDE72D2"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находить с помощью учителя информацию о путешествиях и географических исследованиях Земли, представленную в одном или нескольких источниках;</w:t>
      </w:r>
    </w:p>
    <w:p w14:paraId="03E7B1B8"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иметь представление о вкладе великих путешественников в географическое изучение </w:t>
      </w:r>
      <w:r>
        <w:rPr>
          <w:spacing w:val="-2"/>
          <w:sz w:val="24"/>
        </w:rPr>
        <w:t>Земли;</w:t>
      </w:r>
    </w:p>
    <w:p w14:paraId="6A9981A2"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и сравнивать после предварительного анализа маршруты их путешествий с использованием наглядной опоры (схемы, карты, презентации, план и другое);</w:t>
      </w:r>
    </w:p>
    <w:p w14:paraId="1E0F20F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14:paraId="4571240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определять с помощью учителя направления, расстояния по плану местности и по географическим</w:t>
      </w:r>
      <w:r>
        <w:rPr>
          <w:spacing w:val="80"/>
          <w:sz w:val="24"/>
        </w:rPr>
        <w:t xml:space="preserve"> </w:t>
      </w:r>
      <w:r>
        <w:rPr>
          <w:sz w:val="24"/>
        </w:rPr>
        <w:t>картам,</w:t>
      </w:r>
      <w:r>
        <w:rPr>
          <w:spacing w:val="80"/>
          <w:sz w:val="24"/>
        </w:rPr>
        <w:t xml:space="preserve"> </w:t>
      </w:r>
      <w:r>
        <w:rPr>
          <w:sz w:val="24"/>
        </w:rPr>
        <w:t>географические</w:t>
      </w:r>
      <w:r>
        <w:rPr>
          <w:spacing w:val="80"/>
          <w:sz w:val="24"/>
        </w:rPr>
        <w:t xml:space="preserve"> </w:t>
      </w:r>
      <w:r>
        <w:rPr>
          <w:sz w:val="24"/>
        </w:rPr>
        <w:t>координаты</w:t>
      </w:r>
      <w:r>
        <w:rPr>
          <w:spacing w:val="80"/>
          <w:sz w:val="24"/>
        </w:rPr>
        <w:t xml:space="preserve"> </w:t>
      </w:r>
      <w:r>
        <w:rPr>
          <w:sz w:val="24"/>
        </w:rPr>
        <w:t>по</w:t>
      </w:r>
      <w:r>
        <w:rPr>
          <w:spacing w:val="80"/>
          <w:sz w:val="24"/>
        </w:rPr>
        <w:t xml:space="preserve"> </w:t>
      </w:r>
      <w:r>
        <w:rPr>
          <w:sz w:val="24"/>
        </w:rPr>
        <w:t>географическим</w:t>
      </w:r>
      <w:r>
        <w:rPr>
          <w:spacing w:val="80"/>
          <w:sz w:val="24"/>
        </w:rPr>
        <w:t xml:space="preserve"> </w:t>
      </w:r>
      <w:r>
        <w:rPr>
          <w:sz w:val="24"/>
        </w:rPr>
        <w:t>картам;</w:t>
      </w:r>
    </w:p>
    <w:p w14:paraId="18F50790" w14:textId="77777777" w:rsidR="0092341C" w:rsidRDefault="00DB6983" w:rsidP="00B41547">
      <w:pPr>
        <w:pStyle w:val="a4"/>
        <w:spacing w:before="2"/>
        <w:ind w:left="0" w:right="283" w:firstLine="0"/>
        <w:contextualSpacing/>
      </w:pPr>
      <w:r>
        <w:t>использовать с опорой на алгоритм учебных действий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14:paraId="0B2FE201"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опорой на источник информации понятия “план местности”, “географическая карта”, “аэрофотоснимок”, “ориентирование на местности”,</w:t>
      </w:r>
      <w:r>
        <w:rPr>
          <w:spacing w:val="40"/>
          <w:sz w:val="24"/>
        </w:rPr>
        <w:t xml:space="preserve"> </w:t>
      </w:r>
      <w:r>
        <w:rPr>
          <w:sz w:val="24"/>
        </w:rPr>
        <w:t>“стороны горизонта”, “горизонтали”, “масштаб”, “условные знаки” для решения учебных и практико-ориентированных задач;</w:t>
      </w:r>
    </w:p>
    <w:p w14:paraId="46FDE6CD"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понятия “план местности” и “географическая карта”, “параллель” и “меридиан”;</w:t>
      </w:r>
    </w:p>
    <w:p w14:paraId="158C2748"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влияния Солнца на мир живой и неживой природы;</w:t>
      </w:r>
    </w:p>
    <w:p w14:paraId="3CCBC2B5"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объяснять с помощью учителя причины смены дня и ночи и времён года; 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 описывать с опорой на план внутреннее строение Земли; различать с опорой на источник информации понятия “земная кора”, “ядро”, “мантия”, “минерал” и “горная порода”, “материковая земная кора” и “океаническая земная кора”;</w:t>
      </w:r>
    </w:p>
    <w:p w14:paraId="6FF97384"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изученные минералы и горные породы, материковую и океаническую земную кору;</w:t>
      </w:r>
    </w:p>
    <w:p w14:paraId="4FD18005"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показывать с помощью учителя на карте и обозначать на контурной карте материки и океаны, крупные формы рельефа Земли;</w:t>
      </w:r>
    </w:p>
    <w:p w14:paraId="33291D67"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горы и равнины; классифицировать формы рельефа суши по высоте и по внешнему облику с опорой на план;</w:t>
      </w:r>
    </w:p>
    <w:p w14:paraId="4B59CD3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причинах землетрясений и вулканических извержений; применять с помощью учителя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14:paraId="4F23685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помощью учителя понятия “эпицентр землетрясения” и “очаг землетрясения” для решения познавательных задач;</w:t>
      </w:r>
    </w:p>
    <w:p w14:paraId="1C65A606"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представления о проявлениях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14:paraId="029EE94F"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классифицировать с опорой на алгоритм учебных действий острова по </w:t>
      </w:r>
      <w:r>
        <w:rPr>
          <w:spacing w:val="-2"/>
          <w:sz w:val="24"/>
        </w:rPr>
        <w:t>происхождению;</w:t>
      </w:r>
    </w:p>
    <w:p w14:paraId="256926D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w:t>
      </w:r>
      <w:r>
        <w:rPr>
          <w:spacing w:val="-1"/>
          <w:sz w:val="24"/>
        </w:rPr>
        <w:t xml:space="preserve"> </w:t>
      </w:r>
      <w:r>
        <w:rPr>
          <w:sz w:val="24"/>
        </w:rPr>
        <w:t>опорой</w:t>
      </w:r>
      <w:r>
        <w:rPr>
          <w:spacing w:val="-1"/>
          <w:sz w:val="24"/>
        </w:rPr>
        <w:t xml:space="preserve"> </w:t>
      </w:r>
      <w:r>
        <w:rPr>
          <w:sz w:val="24"/>
        </w:rPr>
        <w:t>на</w:t>
      </w:r>
      <w:r>
        <w:rPr>
          <w:spacing w:val="-3"/>
          <w:sz w:val="24"/>
        </w:rPr>
        <w:t xml:space="preserve"> </w:t>
      </w:r>
      <w:r>
        <w:rPr>
          <w:sz w:val="24"/>
        </w:rPr>
        <w:t>источник</w:t>
      </w:r>
      <w:r>
        <w:rPr>
          <w:spacing w:val="-1"/>
          <w:sz w:val="24"/>
        </w:rPr>
        <w:t xml:space="preserve"> </w:t>
      </w:r>
      <w:r>
        <w:rPr>
          <w:sz w:val="24"/>
        </w:rPr>
        <w:t>информации</w:t>
      </w:r>
      <w:r>
        <w:rPr>
          <w:spacing w:val="-1"/>
          <w:sz w:val="24"/>
        </w:rPr>
        <w:t xml:space="preserve"> </w:t>
      </w:r>
      <w:r>
        <w:rPr>
          <w:sz w:val="24"/>
        </w:rPr>
        <w:t>примеры опасных природных явлений в литосфере и средств их предупреждения; изменений в литосфере в результате деятельности человека на примере своей местности, России и мира; актуальных проблем своей местности, решение которых невозможно без участия представителей географических специальностей, изучающих литосферу; примеры действия внешних процессов рельефообразования и наличия полезных ископаемых в своей местности;</w:t>
      </w:r>
    </w:p>
    <w:p w14:paraId="4E04916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представлять с помощью учителя результаты фенологических наблюдений и наблюдений за погодой в различной форме (табличной, графической,</w:t>
      </w:r>
      <w:r>
        <w:rPr>
          <w:spacing w:val="40"/>
          <w:sz w:val="24"/>
        </w:rPr>
        <w:t xml:space="preserve"> </w:t>
      </w:r>
      <w:r>
        <w:rPr>
          <w:sz w:val="24"/>
        </w:rPr>
        <w:t>географического описания).</w:t>
      </w:r>
    </w:p>
    <w:p w14:paraId="2049FD59" w14:textId="77777777" w:rsidR="0092341C" w:rsidRDefault="0092341C" w:rsidP="00B41547">
      <w:pPr>
        <w:pStyle w:val="a4"/>
        <w:spacing w:before="2"/>
        <w:ind w:left="0" w:right="283" w:firstLine="0"/>
        <w:contextualSpacing/>
        <w:jc w:val="left"/>
      </w:pPr>
    </w:p>
    <w:p w14:paraId="51890145" w14:textId="77777777" w:rsidR="0092341C" w:rsidRDefault="00DB6983" w:rsidP="00B41547">
      <w:pPr>
        <w:pStyle w:val="4"/>
        <w:spacing w:before="2" w:line="240" w:lineRule="auto"/>
        <w:ind w:left="0" w:right="283"/>
        <w:contextualSpacing/>
      </w:pPr>
      <w:r>
        <w:t>К</w:t>
      </w:r>
      <w:r>
        <w:rPr>
          <w:spacing w:val="-3"/>
        </w:rPr>
        <w:t xml:space="preserve"> </w:t>
      </w:r>
      <w:r>
        <w:t>концу</w:t>
      </w:r>
      <w:r>
        <w:rPr>
          <w:spacing w:val="-3"/>
        </w:rPr>
        <w:t xml:space="preserve"> </w:t>
      </w:r>
      <w:r>
        <w:t>6</w:t>
      </w:r>
      <w:r>
        <w:rPr>
          <w:spacing w:val="-1"/>
        </w:rPr>
        <w:t xml:space="preserve"> </w:t>
      </w:r>
      <w:r>
        <w:t>класса</w:t>
      </w:r>
      <w:r>
        <w:rPr>
          <w:spacing w:val="-2"/>
        </w:rPr>
        <w:t xml:space="preserve"> </w:t>
      </w:r>
      <w:r>
        <w:t>обучающийся</w:t>
      </w:r>
      <w:r>
        <w:rPr>
          <w:spacing w:val="-1"/>
        </w:rPr>
        <w:t xml:space="preserve"> </w:t>
      </w:r>
      <w:r>
        <w:rPr>
          <w:spacing w:val="-2"/>
        </w:rPr>
        <w:t>научится:</w:t>
      </w:r>
    </w:p>
    <w:p w14:paraId="100287EA"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с опорой на план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14:paraId="4C24D94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находить с помощью учителя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14:paraId="737630E8"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w:t>
      </w:r>
      <w:r>
        <w:rPr>
          <w:spacing w:val="-1"/>
          <w:sz w:val="24"/>
        </w:rPr>
        <w:t xml:space="preserve"> </w:t>
      </w:r>
      <w:r>
        <w:rPr>
          <w:sz w:val="24"/>
        </w:rPr>
        <w:t>опорой</w:t>
      </w:r>
      <w:r>
        <w:rPr>
          <w:spacing w:val="-1"/>
          <w:sz w:val="24"/>
        </w:rPr>
        <w:t xml:space="preserve"> </w:t>
      </w:r>
      <w:r>
        <w:rPr>
          <w:sz w:val="24"/>
        </w:rPr>
        <w:t>на</w:t>
      </w:r>
      <w:r>
        <w:rPr>
          <w:spacing w:val="-3"/>
          <w:sz w:val="24"/>
        </w:rPr>
        <w:t xml:space="preserve"> </w:t>
      </w:r>
      <w:r>
        <w:rPr>
          <w:sz w:val="24"/>
        </w:rPr>
        <w:t>источник</w:t>
      </w:r>
      <w:r>
        <w:rPr>
          <w:spacing w:val="-1"/>
          <w:sz w:val="24"/>
        </w:rPr>
        <w:t xml:space="preserve"> </w:t>
      </w:r>
      <w:r>
        <w:rPr>
          <w:sz w:val="24"/>
        </w:rPr>
        <w:t>информации</w:t>
      </w:r>
      <w:r>
        <w:rPr>
          <w:spacing w:val="-1"/>
          <w:sz w:val="24"/>
        </w:rPr>
        <w:t xml:space="preserve"> </w:t>
      </w:r>
      <w:r>
        <w:rPr>
          <w:sz w:val="24"/>
        </w:rPr>
        <w:t>примеры опасных природных явлений в геосферах и средств их предупреждения;</w:t>
      </w:r>
    </w:p>
    <w:p w14:paraId="183F3396"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w:t>
      </w:r>
      <w:r>
        <w:rPr>
          <w:spacing w:val="-1"/>
          <w:sz w:val="24"/>
        </w:rPr>
        <w:t xml:space="preserve"> </w:t>
      </w:r>
      <w:r>
        <w:rPr>
          <w:sz w:val="24"/>
        </w:rPr>
        <w:t>с</w:t>
      </w:r>
      <w:r>
        <w:rPr>
          <w:spacing w:val="-3"/>
          <w:sz w:val="24"/>
        </w:rPr>
        <w:t xml:space="preserve"> </w:t>
      </w:r>
      <w:r>
        <w:rPr>
          <w:sz w:val="24"/>
        </w:rPr>
        <w:t>помощью</w:t>
      </w:r>
      <w:r>
        <w:rPr>
          <w:spacing w:val="-1"/>
          <w:sz w:val="24"/>
        </w:rPr>
        <w:t xml:space="preserve"> </w:t>
      </w:r>
      <w:r>
        <w:rPr>
          <w:sz w:val="24"/>
        </w:rPr>
        <w:t>учителя</w:t>
      </w:r>
      <w:r>
        <w:rPr>
          <w:spacing w:val="-2"/>
          <w:sz w:val="24"/>
        </w:rPr>
        <w:t xml:space="preserve"> </w:t>
      </w:r>
      <w:r>
        <w:rPr>
          <w:sz w:val="24"/>
        </w:rPr>
        <w:t>инструментарий</w:t>
      </w:r>
      <w:r>
        <w:rPr>
          <w:spacing w:val="-1"/>
          <w:sz w:val="24"/>
        </w:rPr>
        <w:t xml:space="preserve"> </w:t>
      </w:r>
      <w:r>
        <w:rPr>
          <w:sz w:val="24"/>
        </w:rPr>
        <w:t>(способы)</w:t>
      </w:r>
      <w:r>
        <w:rPr>
          <w:spacing w:val="-3"/>
          <w:sz w:val="24"/>
        </w:rPr>
        <w:t xml:space="preserve"> </w:t>
      </w:r>
      <w:r>
        <w:rPr>
          <w:sz w:val="24"/>
        </w:rPr>
        <w:t>получения</w:t>
      </w:r>
      <w:r>
        <w:rPr>
          <w:spacing w:val="-2"/>
          <w:sz w:val="24"/>
        </w:rPr>
        <w:t xml:space="preserve"> </w:t>
      </w:r>
      <w:r>
        <w:rPr>
          <w:sz w:val="24"/>
        </w:rPr>
        <w:t>географической информации на разных этапах географического изучения Земли;</w:t>
      </w:r>
    </w:p>
    <w:p w14:paraId="4BAACC58"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свойства вод отдельных частей Мирового океана;</w:t>
      </w:r>
    </w:p>
    <w:p w14:paraId="726E376A"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помощью учителя понятия “гидросфера”, “круговорот воды”, “цунами”, “приливы и отливы” для решения учебных и (или) практикоориентированных задач;</w:t>
      </w:r>
    </w:p>
    <w:p w14:paraId="0950C97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классифицировать с опорой на алгоритм учебных действий объекты гидросферы (моря, озёра, реки, подземные воды, болота, ледники) по заданным признакам;</w:t>
      </w:r>
    </w:p>
    <w:p w14:paraId="7B4E43C7"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питание и режим рек; сравнивать с опорой на алгоритм учебных действий реки по заданным признакам;</w:t>
      </w:r>
    </w:p>
    <w:p w14:paraId="048B302B"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понятия “грунтовые, межпластовые и артезианские воды” и применять их для решения учебных и (или) практико- ориентированных задач;</w:t>
      </w:r>
    </w:p>
    <w:p w14:paraId="6AC3934C" w14:textId="77777777" w:rsidR="0092341C" w:rsidRDefault="00DB6983" w:rsidP="00B10CA3">
      <w:pPr>
        <w:pStyle w:val="a8"/>
        <w:numPr>
          <w:ilvl w:val="0"/>
          <w:numId w:val="153"/>
        </w:numPr>
        <w:tabs>
          <w:tab w:val="left" w:pos="1009"/>
        </w:tabs>
        <w:spacing w:before="2"/>
        <w:ind w:left="0" w:right="283"/>
        <w:contextualSpacing/>
        <w:rPr>
          <w:sz w:val="24"/>
        </w:rPr>
      </w:pPr>
      <w:r>
        <w:rPr>
          <w:sz w:val="24"/>
        </w:rPr>
        <w:t>устанавливать с помощью учителя причинно-следственные связи между питанием, режимом реки и климатом на территории речного бассейна;</w:t>
      </w:r>
    </w:p>
    <w:p w14:paraId="6BF6B4DB"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районов распространения многолетней мерзлоты;</w:t>
      </w:r>
    </w:p>
    <w:p w14:paraId="7285252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w:t>
      </w:r>
      <w:r>
        <w:rPr>
          <w:spacing w:val="-2"/>
          <w:sz w:val="24"/>
        </w:rPr>
        <w:t xml:space="preserve"> </w:t>
      </w:r>
      <w:r>
        <w:rPr>
          <w:sz w:val="24"/>
        </w:rPr>
        <w:t>представление</w:t>
      </w:r>
      <w:r>
        <w:rPr>
          <w:spacing w:val="-3"/>
          <w:sz w:val="24"/>
        </w:rPr>
        <w:t xml:space="preserve"> </w:t>
      </w:r>
      <w:r>
        <w:rPr>
          <w:sz w:val="24"/>
        </w:rPr>
        <w:t>о причинах образования</w:t>
      </w:r>
      <w:r>
        <w:rPr>
          <w:spacing w:val="-4"/>
          <w:sz w:val="24"/>
        </w:rPr>
        <w:t xml:space="preserve"> </w:t>
      </w:r>
      <w:r>
        <w:rPr>
          <w:sz w:val="24"/>
        </w:rPr>
        <w:t>цунами,</w:t>
      </w:r>
      <w:r>
        <w:rPr>
          <w:spacing w:val="-2"/>
          <w:sz w:val="24"/>
        </w:rPr>
        <w:t xml:space="preserve"> </w:t>
      </w:r>
      <w:r>
        <w:rPr>
          <w:sz w:val="24"/>
        </w:rPr>
        <w:t>приливов</w:t>
      </w:r>
      <w:r>
        <w:rPr>
          <w:spacing w:val="-3"/>
          <w:sz w:val="24"/>
        </w:rPr>
        <w:t xml:space="preserve"> </w:t>
      </w:r>
      <w:r>
        <w:rPr>
          <w:sz w:val="24"/>
        </w:rPr>
        <w:t>и</w:t>
      </w:r>
      <w:r>
        <w:rPr>
          <w:spacing w:val="-1"/>
          <w:sz w:val="24"/>
        </w:rPr>
        <w:t xml:space="preserve"> </w:t>
      </w:r>
      <w:r>
        <w:rPr>
          <w:sz w:val="24"/>
        </w:rPr>
        <w:t>отливов;</w:t>
      </w:r>
      <w:r>
        <w:rPr>
          <w:spacing w:val="-2"/>
          <w:sz w:val="24"/>
        </w:rPr>
        <w:t xml:space="preserve"> </w:t>
      </w:r>
      <w:r>
        <w:rPr>
          <w:sz w:val="24"/>
        </w:rPr>
        <w:t>описывать с опорой на алгоритм учебных действий состав, строение атмосферы;</w:t>
      </w:r>
    </w:p>
    <w:p w14:paraId="78EE284B"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определять с опорой на схемы, таблицы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14:paraId="638CC632"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объяснять с опорой на источник информации образование атмосферных осадков; направление</w:t>
      </w:r>
      <w:r>
        <w:rPr>
          <w:spacing w:val="-3"/>
          <w:sz w:val="24"/>
        </w:rPr>
        <w:t xml:space="preserve"> </w:t>
      </w:r>
      <w:r>
        <w:rPr>
          <w:sz w:val="24"/>
        </w:rPr>
        <w:t>дневных</w:t>
      </w:r>
      <w:r>
        <w:rPr>
          <w:spacing w:val="-2"/>
          <w:sz w:val="24"/>
        </w:rPr>
        <w:t xml:space="preserve"> </w:t>
      </w:r>
      <w:r>
        <w:rPr>
          <w:sz w:val="24"/>
        </w:rPr>
        <w:t>и</w:t>
      </w:r>
      <w:r>
        <w:rPr>
          <w:spacing w:val="-4"/>
          <w:sz w:val="24"/>
        </w:rPr>
        <w:t xml:space="preserve"> </w:t>
      </w:r>
      <w:r>
        <w:rPr>
          <w:sz w:val="24"/>
        </w:rPr>
        <w:t>ночных бризов,</w:t>
      </w:r>
      <w:r>
        <w:rPr>
          <w:spacing w:val="-3"/>
          <w:sz w:val="24"/>
        </w:rPr>
        <w:t xml:space="preserve"> </w:t>
      </w:r>
      <w:r>
        <w:rPr>
          <w:sz w:val="24"/>
        </w:rPr>
        <w:t>муссонов;</w:t>
      </w:r>
      <w:r>
        <w:rPr>
          <w:spacing w:val="-2"/>
          <w:sz w:val="24"/>
        </w:rPr>
        <w:t xml:space="preserve"> </w:t>
      </w:r>
      <w:r>
        <w:rPr>
          <w:sz w:val="24"/>
        </w:rPr>
        <w:t>годовой</w:t>
      </w:r>
      <w:r>
        <w:rPr>
          <w:spacing w:val="-4"/>
          <w:sz w:val="24"/>
        </w:rPr>
        <w:t xml:space="preserve"> </w:t>
      </w:r>
      <w:r>
        <w:rPr>
          <w:sz w:val="24"/>
        </w:rPr>
        <w:t>ход</w:t>
      </w:r>
      <w:r>
        <w:rPr>
          <w:spacing w:val="-4"/>
          <w:sz w:val="24"/>
        </w:rPr>
        <w:t xml:space="preserve"> </w:t>
      </w:r>
      <w:r>
        <w:rPr>
          <w:sz w:val="24"/>
        </w:rPr>
        <w:t>температуры</w:t>
      </w:r>
      <w:r>
        <w:rPr>
          <w:spacing w:val="-3"/>
          <w:sz w:val="24"/>
        </w:rPr>
        <w:t xml:space="preserve"> </w:t>
      </w:r>
      <w:r>
        <w:rPr>
          <w:sz w:val="24"/>
        </w:rPr>
        <w:t>воздуха</w:t>
      </w:r>
      <w:r>
        <w:rPr>
          <w:spacing w:val="-3"/>
          <w:sz w:val="24"/>
        </w:rPr>
        <w:t xml:space="preserve"> </w:t>
      </w:r>
      <w:r>
        <w:rPr>
          <w:sz w:val="24"/>
        </w:rPr>
        <w:t>и распределение атмосферных осадков для отдельных территорий;</w:t>
      </w:r>
    </w:p>
    <w:p w14:paraId="2A9C5D3C"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алгоритм учебных действий свойства воздуха; климаты Земли; климатообразующие факторы;</w:t>
      </w:r>
    </w:p>
    <w:p w14:paraId="4BB17DF2" w14:textId="77777777" w:rsidR="0092341C" w:rsidRDefault="00DB6983" w:rsidP="00B10CA3">
      <w:pPr>
        <w:pStyle w:val="a8"/>
        <w:numPr>
          <w:ilvl w:val="0"/>
          <w:numId w:val="153"/>
        </w:numPr>
        <w:tabs>
          <w:tab w:val="left" w:pos="1009"/>
        </w:tabs>
        <w:spacing w:before="2"/>
        <w:ind w:left="0" w:right="283"/>
        <w:contextualSpacing/>
        <w:rPr>
          <w:sz w:val="24"/>
        </w:rPr>
      </w:pPr>
      <w:r>
        <w:rPr>
          <w:sz w:val="24"/>
        </w:rPr>
        <w:t>устанавливать с помощью учителя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14:paraId="73397AC3"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с опорой на алгоритм учебных действий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14:paraId="7F278079"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виды атмосферных осадков; понятия “бризы” и “муссоны”, понятия “погода” и “климат”, понятия “атмосфера”, “тропосфера”, “стратосфера”, “верхние слои атмосферы”;</w:t>
      </w:r>
    </w:p>
    <w:p w14:paraId="2978A90E"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помощью учителя понятия “атмосферное давление”, “ветер”, “атмосферные осадки”, “воздушные массы” для решения учебных и (или) практикоориентированных задач;</w:t>
      </w:r>
    </w:p>
    <w:p w14:paraId="14FA44B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глобальных климатических изменениях для решения учебных</w:t>
      </w:r>
      <w:r>
        <w:rPr>
          <w:spacing w:val="40"/>
          <w:sz w:val="24"/>
        </w:rPr>
        <w:t xml:space="preserve"> </w:t>
      </w:r>
      <w:r>
        <w:rPr>
          <w:sz w:val="24"/>
        </w:rPr>
        <w:t>и (или) практико-ориентированных задач;</w:t>
      </w:r>
    </w:p>
    <w:p w14:paraId="602C11E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проводить измерения с опорой на алгоритм учебных действий: температуры воздуха, атмосферного давления, скорости и направления ветра с использованием аналоговых</w:t>
      </w:r>
      <w:r>
        <w:rPr>
          <w:spacing w:val="40"/>
          <w:sz w:val="24"/>
        </w:rPr>
        <w:t xml:space="preserve"> </w:t>
      </w:r>
      <w:r>
        <w:rPr>
          <w:sz w:val="24"/>
        </w:rPr>
        <w:t>и (или) цифровых приборов (термометр, барометр, анемометр, флюгер) и</w:t>
      </w:r>
      <w:r>
        <w:rPr>
          <w:spacing w:val="40"/>
          <w:sz w:val="24"/>
        </w:rPr>
        <w:t xml:space="preserve"> </w:t>
      </w:r>
      <w:r>
        <w:rPr>
          <w:sz w:val="24"/>
        </w:rPr>
        <w:t>представлять результаты наблюдений в табличной и (или) графической форме; иметь представление о границах биосферы;</w:t>
      </w:r>
    </w:p>
    <w:p w14:paraId="15B6AAF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приспособления живых организмов к среде обитания в разных природных зонах;</w:t>
      </w:r>
    </w:p>
    <w:p w14:paraId="055F13BA"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различать с опорой на источник информации растительный и животный мир разных территорий Земли;</w:t>
      </w:r>
    </w:p>
    <w:p w14:paraId="2B847F5E"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объяснять</w:t>
      </w:r>
      <w:r>
        <w:rPr>
          <w:spacing w:val="80"/>
          <w:sz w:val="24"/>
        </w:rPr>
        <w:t xml:space="preserve"> </w:t>
      </w:r>
      <w:r>
        <w:rPr>
          <w:sz w:val="24"/>
        </w:rPr>
        <w:t>с</w:t>
      </w:r>
      <w:r>
        <w:rPr>
          <w:spacing w:val="80"/>
          <w:sz w:val="24"/>
        </w:rPr>
        <w:t xml:space="preserve"> </w:t>
      </w:r>
      <w:r>
        <w:rPr>
          <w:sz w:val="24"/>
        </w:rPr>
        <w:t>опорой</w:t>
      </w:r>
      <w:r>
        <w:rPr>
          <w:spacing w:val="80"/>
          <w:sz w:val="24"/>
        </w:rPr>
        <w:t xml:space="preserve"> </w:t>
      </w:r>
      <w:r>
        <w:rPr>
          <w:sz w:val="24"/>
        </w:rPr>
        <w:t>на</w:t>
      </w:r>
      <w:r>
        <w:rPr>
          <w:spacing w:val="80"/>
          <w:sz w:val="24"/>
        </w:rPr>
        <w:t xml:space="preserve"> </w:t>
      </w:r>
      <w:r>
        <w:rPr>
          <w:sz w:val="24"/>
        </w:rPr>
        <w:t>алгоритм</w:t>
      </w:r>
      <w:r>
        <w:rPr>
          <w:spacing w:val="80"/>
          <w:sz w:val="24"/>
        </w:rPr>
        <w:t xml:space="preserve"> </w:t>
      </w:r>
      <w:r>
        <w:rPr>
          <w:sz w:val="24"/>
        </w:rPr>
        <w:t>учебных</w:t>
      </w:r>
      <w:r>
        <w:rPr>
          <w:spacing w:val="80"/>
          <w:sz w:val="24"/>
        </w:rPr>
        <w:t xml:space="preserve"> </w:t>
      </w:r>
      <w:r>
        <w:rPr>
          <w:sz w:val="24"/>
        </w:rPr>
        <w:t>действий</w:t>
      </w:r>
      <w:r>
        <w:rPr>
          <w:spacing w:val="80"/>
          <w:sz w:val="24"/>
        </w:rPr>
        <w:t xml:space="preserve"> </w:t>
      </w:r>
      <w:r>
        <w:rPr>
          <w:sz w:val="24"/>
        </w:rPr>
        <w:t>взаимосвязи</w:t>
      </w:r>
      <w:r>
        <w:rPr>
          <w:spacing w:val="80"/>
          <w:sz w:val="24"/>
        </w:rPr>
        <w:t xml:space="preserve"> </w:t>
      </w:r>
      <w:r>
        <w:rPr>
          <w:sz w:val="24"/>
        </w:rPr>
        <w:t>компонентов</w:t>
      </w:r>
      <w:r>
        <w:rPr>
          <w:spacing w:val="80"/>
          <w:sz w:val="24"/>
        </w:rPr>
        <w:t xml:space="preserve"> </w:t>
      </w:r>
      <w:r>
        <w:rPr>
          <w:sz w:val="24"/>
        </w:rPr>
        <w:t>природы в природно-территориальном комплексе;</w:t>
      </w:r>
    </w:p>
    <w:p w14:paraId="151706DA"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сравнивать</w:t>
      </w:r>
      <w:r>
        <w:rPr>
          <w:spacing w:val="80"/>
          <w:w w:val="150"/>
          <w:sz w:val="24"/>
        </w:rPr>
        <w:t xml:space="preserve"> </w:t>
      </w:r>
      <w:r>
        <w:rPr>
          <w:sz w:val="24"/>
        </w:rPr>
        <w:t>с</w:t>
      </w:r>
      <w:r>
        <w:rPr>
          <w:spacing w:val="80"/>
          <w:w w:val="150"/>
          <w:sz w:val="24"/>
        </w:rPr>
        <w:t xml:space="preserve"> </w:t>
      </w:r>
      <w:r>
        <w:rPr>
          <w:sz w:val="24"/>
        </w:rPr>
        <w:t>опорой</w:t>
      </w:r>
      <w:r>
        <w:rPr>
          <w:spacing w:val="80"/>
          <w:w w:val="150"/>
          <w:sz w:val="24"/>
        </w:rPr>
        <w:t xml:space="preserve"> </w:t>
      </w:r>
      <w:r>
        <w:rPr>
          <w:sz w:val="24"/>
        </w:rPr>
        <w:t>на</w:t>
      </w:r>
      <w:r>
        <w:rPr>
          <w:spacing w:val="80"/>
          <w:w w:val="150"/>
          <w:sz w:val="24"/>
        </w:rPr>
        <w:t xml:space="preserve"> </w:t>
      </w:r>
      <w:r>
        <w:rPr>
          <w:sz w:val="24"/>
        </w:rPr>
        <w:t>источник</w:t>
      </w:r>
      <w:r>
        <w:rPr>
          <w:spacing w:val="80"/>
          <w:w w:val="150"/>
          <w:sz w:val="24"/>
        </w:rPr>
        <w:t xml:space="preserve"> </w:t>
      </w:r>
      <w:r>
        <w:rPr>
          <w:sz w:val="24"/>
        </w:rPr>
        <w:t>информации</w:t>
      </w:r>
      <w:r>
        <w:rPr>
          <w:spacing w:val="80"/>
          <w:w w:val="150"/>
          <w:sz w:val="24"/>
        </w:rPr>
        <w:t xml:space="preserve"> </w:t>
      </w:r>
      <w:r>
        <w:rPr>
          <w:sz w:val="24"/>
        </w:rPr>
        <w:t>особенности</w:t>
      </w:r>
      <w:r>
        <w:rPr>
          <w:spacing w:val="80"/>
          <w:w w:val="150"/>
          <w:sz w:val="24"/>
        </w:rPr>
        <w:t xml:space="preserve"> </w:t>
      </w:r>
      <w:r>
        <w:rPr>
          <w:sz w:val="24"/>
        </w:rPr>
        <w:t>растительного</w:t>
      </w:r>
      <w:r>
        <w:rPr>
          <w:spacing w:val="80"/>
          <w:w w:val="150"/>
          <w:sz w:val="24"/>
        </w:rPr>
        <w:t xml:space="preserve"> </w:t>
      </w:r>
      <w:r>
        <w:rPr>
          <w:sz w:val="24"/>
        </w:rPr>
        <w:t>и животного мира в различных природных зонах;</w:t>
      </w:r>
    </w:p>
    <w:p w14:paraId="2F6E9A8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понятия “почва”, “плодородие почв”, “природный комплекс”, “природно- территориальный комплекс”, “круговорот веществ в природе”</w:t>
      </w:r>
      <w:r>
        <w:rPr>
          <w:spacing w:val="-1"/>
          <w:sz w:val="24"/>
        </w:rPr>
        <w:t xml:space="preserve"> </w:t>
      </w:r>
      <w:r>
        <w:rPr>
          <w:sz w:val="24"/>
        </w:rPr>
        <w:t>для решения учебных и (или) практико-ориентированных задач;</w:t>
      </w:r>
    </w:p>
    <w:p w14:paraId="412B3C3B"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с опорой на алгоритм учебных действий плодородие почв в различных природных зонах;</w:t>
      </w:r>
    </w:p>
    <w:p w14:paraId="32B281B2"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14:paraId="0526507A" w14:textId="77777777" w:rsidR="0092341C" w:rsidRDefault="0092341C" w:rsidP="00B41547">
      <w:pPr>
        <w:pStyle w:val="a4"/>
        <w:spacing w:before="2"/>
        <w:ind w:left="0" w:right="283" w:firstLine="0"/>
        <w:contextualSpacing/>
        <w:jc w:val="left"/>
      </w:pPr>
    </w:p>
    <w:p w14:paraId="29E9FE63" w14:textId="77777777" w:rsidR="0092341C" w:rsidRDefault="00DB6983" w:rsidP="00B41547">
      <w:pPr>
        <w:pStyle w:val="4"/>
        <w:spacing w:before="2" w:line="240" w:lineRule="auto"/>
        <w:ind w:left="0" w:right="283"/>
        <w:contextualSpacing/>
      </w:pPr>
      <w:r>
        <w:t>К</w:t>
      </w:r>
      <w:r>
        <w:rPr>
          <w:spacing w:val="-3"/>
        </w:rPr>
        <w:t xml:space="preserve"> </w:t>
      </w:r>
      <w:r>
        <w:t>концу</w:t>
      </w:r>
      <w:r>
        <w:rPr>
          <w:spacing w:val="-3"/>
        </w:rPr>
        <w:t xml:space="preserve"> </w:t>
      </w:r>
      <w:r>
        <w:t>7</w:t>
      </w:r>
      <w:r>
        <w:rPr>
          <w:spacing w:val="-1"/>
        </w:rPr>
        <w:t xml:space="preserve"> </w:t>
      </w:r>
      <w:r>
        <w:t>класса</w:t>
      </w:r>
      <w:r>
        <w:rPr>
          <w:spacing w:val="-2"/>
        </w:rPr>
        <w:t xml:space="preserve"> </w:t>
      </w:r>
      <w:r>
        <w:t>обучающийся</w:t>
      </w:r>
      <w:r>
        <w:rPr>
          <w:spacing w:val="-1"/>
        </w:rPr>
        <w:t xml:space="preserve"> </w:t>
      </w:r>
      <w:r>
        <w:rPr>
          <w:spacing w:val="-2"/>
        </w:rPr>
        <w:t>научится:</w:t>
      </w:r>
    </w:p>
    <w:p w14:paraId="10D0D9E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после предварительного анализа по географическим картам и глобусу местоположение изученных географических объектов для решения учебных и (или) практико-ориентированных задач;</w:t>
      </w:r>
    </w:p>
    <w:p w14:paraId="3745619E"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w:t>
      </w:r>
      <w:r>
        <w:rPr>
          <w:spacing w:val="-2"/>
          <w:sz w:val="24"/>
        </w:rPr>
        <w:t xml:space="preserve"> </w:t>
      </w:r>
      <w:r>
        <w:rPr>
          <w:sz w:val="24"/>
        </w:rPr>
        <w:t>о</w:t>
      </w:r>
      <w:r>
        <w:rPr>
          <w:spacing w:val="-3"/>
          <w:sz w:val="24"/>
        </w:rPr>
        <w:t xml:space="preserve"> </w:t>
      </w:r>
      <w:r>
        <w:rPr>
          <w:sz w:val="24"/>
        </w:rPr>
        <w:t>строении</w:t>
      </w:r>
      <w:r>
        <w:rPr>
          <w:spacing w:val="-2"/>
          <w:sz w:val="24"/>
        </w:rPr>
        <w:t xml:space="preserve"> </w:t>
      </w:r>
      <w:r>
        <w:rPr>
          <w:sz w:val="24"/>
        </w:rPr>
        <w:t>и свойствах</w:t>
      </w:r>
      <w:r>
        <w:rPr>
          <w:spacing w:val="-1"/>
          <w:sz w:val="24"/>
        </w:rPr>
        <w:t xml:space="preserve"> </w:t>
      </w:r>
      <w:r>
        <w:rPr>
          <w:sz w:val="24"/>
        </w:rPr>
        <w:t>(целостность,</w:t>
      </w:r>
      <w:r>
        <w:rPr>
          <w:spacing w:val="-3"/>
          <w:sz w:val="24"/>
        </w:rPr>
        <w:t xml:space="preserve"> </w:t>
      </w:r>
      <w:r>
        <w:rPr>
          <w:sz w:val="24"/>
        </w:rPr>
        <w:t>зональность,</w:t>
      </w:r>
      <w:r>
        <w:rPr>
          <w:spacing w:val="-1"/>
          <w:sz w:val="24"/>
        </w:rPr>
        <w:t xml:space="preserve"> </w:t>
      </w:r>
      <w:r>
        <w:rPr>
          <w:sz w:val="24"/>
        </w:rPr>
        <w:t>ритмичность) географической оболочки;</w:t>
      </w:r>
    </w:p>
    <w:p w14:paraId="7BBEC24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определять с опорой на алгоритм учебных действий природные зоны по их существенным признакам;</w:t>
      </w:r>
    </w:p>
    <w:p w14:paraId="60306D31"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помощью учителя изученные процессы и явления, происходящие в географической оболочке;</w:t>
      </w:r>
    </w:p>
    <w:p w14:paraId="3CD9E89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изменений в геосферах в результате деятельности человека;</w:t>
      </w:r>
    </w:p>
    <w:p w14:paraId="0EBD9386"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после предварительного анализа закономерности изменения в</w:t>
      </w:r>
      <w:r>
        <w:rPr>
          <w:spacing w:val="40"/>
          <w:sz w:val="24"/>
        </w:rPr>
        <w:t xml:space="preserve"> </w:t>
      </w:r>
      <w:r>
        <w:rPr>
          <w:sz w:val="24"/>
        </w:rPr>
        <w:t>пространстве рельефа, климата, внутренних вод и органического мира;</w:t>
      </w:r>
    </w:p>
    <w:p w14:paraId="19D12FE8"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выявлять с помощью учителя взаимосвязи между компонентами природы в пределах отдельных территорий с использованием различных источников географической </w:t>
      </w:r>
      <w:r>
        <w:rPr>
          <w:spacing w:val="-2"/>
          <w:sz w:val="24"/>
        </w:rPr>
        <w:t>информации;</w:t>
      </w:r>
    </w:p>
    <w:p w14:paraId="0927A1EA"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называть особенности географических процессов на границах литосферных плит с учётом характера взаимодействия и типа земной коры; устанавливать (используя географические карты) взаимосвязи между движением литосферных плит и размещением крупных форм рельефа;</w:t>
      </w:r>
    </w:p>
    <w:p w14:paraId="507B3E3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классифицировать с опорой на алгоритм учебных действий воздушные массы Земли, типы климата по заданным показателям;</w:t>
      </w:r>
    </w:p>
    <w:p w14:paraId="230D896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об образовании тропических муссонов, пассатов тропических широт, западных ветров;</w:t>
      </w:r>
    </w:p>
    <w:p w14:paraId="595D500B"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опорой на справочный материал понятия “воздушные массы”,</w:t>
      </w:r>
      <w:r>
        <w:rPr>
          <w:spacing w:val="40"/>
          <w:sz w:val="24"/>
        </w:rPr>
        <w:t xml:space="preserve"> </w:t>
      </w:r>
      <w:r>
        <w:rPr>
          <w:sz w:val="24"/>
        </w:rPr>
        <w:t>“муссоны”, “пассаты”, “западные ветры”, “климатообразующий фактор” для решения учебных и (или) практико-ориентированных задач;</w:t>
      </w:r>
    </w:p>
    <w:p w14:paraId="6BD49A1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с опорой на план климат территории по климатограмме; объяснять с помощью учителя влияние климатообразующих факторов на климатические особенности территории;</w:t>
      </w:r>
    </w:p>
    <w:p w14:paraId="5628A4B2"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иметь представления о последствиях изменений компонентов природы в результате деятельности человека с использованием разных источников географической </w:t>
      </w:r>
      <w:r>
        <w:rPr>
          <w:spacing w:val="-2"/>
          <w:sz w:val="24"/>
        </w:rPr>
        <w:t>информации;</w:t>
      </w:r>
    </w:p>
    <w:p w14:paraId="704324FE"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после предварительного анализа океанические течения; 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14:paraId="1ED68201"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14:paraId="26462440" w14:textId="77777777" w:rsidR="0092341C" w:rsidRDefault="00DB6983" w:rsidP="00B10CA3">
      <w:pPr>
        <w:pStyle w:val="a8"/>
        <w:numPr>
          <w:ilvl w:val="0"/>
          <w:numId w:val="153"/>
        </w:numPr>
        <w:tabs>
          <w:tab w:val="left" w:pos="1009"/>
        </w:tabs>
        <w:spacing w:before="2"/>
        <w:ind w:left="0" w:right="283"/>
        <w:contextualSpacing/>
        <w:rPr>
          <w:sz w:val="24"/>
        </w:rPr>
      </w:pPr>
      <w:r>
        <w:rPr>
          <w:sz w:val="24"/>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14:paraId="6BE97474"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и сравнивать после предварительного анализа: численность населения крупных стран мира; плотность населения различных территорий;</w:t>
      </w:r>
    </w:p>
    <w:p w14:paraId="762571B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понятие “плотность населения” для решения учебных и (или) практико- ориентированных задач;</w:t>
      </w:r>
    </w:p>
    <w:p w14:paraId="15893335"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различать</w:t>
      </w:r>
      <w:r>
        <w:rPr>
          <w:spacing w:val="-6"/>
          <w:sz w:val="24"/>
        </w:rPr>
        <w:t xml:space="preserve"> </w:t>
      </w:r>
      <w:r>
        <w:rPr>
          <w:sz w:val="24"/>
        </w:rPr>
        <w:t>с</w:t>
      </w:r>
      <w:r>
        <w:rPr>
          <w:spacing w:val="-4"/>
          <w:sz w:val="24"/>
        </w:rPr>
        <w:t xml:space="preserve"> </w:t>
      </w:r>
      <w:r>
        <w:rPr>
          <w:sz w:val="24"/>
        </w:rPr>
        <w:t>опорой</w:t>
      </w:r>
      <w:r>
        <w:rPr>
          <w:spacing w:val="-5"/>
          <w:sz w:val="24"/>
        </w:rPr>
        <w:t xml:space="preserve"> </w:t>
      </w:r>
      <w:r>
        <w:rPr>
          <w:sz w:val="24"/>
        </w:rPr>
        <w:t>на</w:t>
      </w:r>
      <w:r>
        <w:rPr>
          <w:spacing w:val="-5"/>
          <w:sz w:val="24"/>
        </w:rPr>
        <w:t xml:space="preserve"> </w:t>
      </w:r>
      <w:r>
        <w:rPr>
          <w:sz w:val="24"/>
        </w:rPr>
        <w:t>алгоритм</w:t>
      </w:r>
      <w:r>
        <w:rPr>
          <w:spacing w:val="-2"/>
          <w:sz w:val="24"/>
        </w:rPr>
        <w:t xml:space="preserve"> </w:t>
      </w:r>
      <w:r>
        <w:rPr>
          <w:sz w:val="24"/>
        </w:rPr>
        <w:t>учебных</w:t>
      </w:r>
      <w:r>
        <w:rPr>
          <w:spacing w:val="-2"/>
          <w:sz w:val="24"/>
        </w:rPr>
        <w:t xml:space="preserve"> </w:t>
      </w:r>
      <w:r>
        <w:rPr>
          <w:sz w:val="24"/>
        </w:rPr>
        <w:t>действий</w:t>
      </w:r>
      <w:r>
        <w:rPr>
          <w:spacing w:val="-4"/>
          <w:sz w:val="24"/>
        </w:rPr>
        <w:t xml:space="preserve"> </w:t>
      </w:r>
      <w:r>
        <w:rPr>
          <w:sz w:val="24"/>
        </w:rPr>
        <w:t>городские</w:t>
      </w:r>
      <w:r>
        <w:rPr>
          <w:spacing w:val="-4"/>
          <w:sz w:val="24"/>
        </w:rPr>
        <w:t xml:space="preserve"> </w:t>
      </w:r>
      <w:r>
        <w:rPr>
          <w:sz w:val="24"/>
        </w:rPr>
        <w:t>и</w:t>
      </w:r>
      <w:r>
        <w:rPr>
          <w:spacing w:val="-3"/>
          <w:sz w:val="24"/>
        </w:rPr>
        <w:t xml:space="preserve"> </w:t>
      </w:r>
      <w:r>
        <w:rPr>
          <w:sz w:val="24"/>
        </w:rPr>
        <w:t>сельские</w:t>
      </w:r>
      <w:r>
        <w:rPr>
          <w:spacing w:val="-4"/>
          <w:sz w:val="24"/>
        </w:rPr>
        <w:t xml:space="preserve"> </w:t>
      </w:r>
      <w:r>
        <w:rPr>
          <w:spacing w:val="-2"/>
          <w:sz w:val="24"/>
        </w:rPr>
        <w:t>поселения;</w:t>
      </w:r>
    </w:p>
    <w:p w14:paraId="4B7E401C"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приводить</w:t>
      </w:r>
      <w:r>
        <w:rPr>
          <w:spacing w:val="33"/>
          <w:sz w:val="24"/>
        </w:rPr>
        <w:t xml:space="preserve"> </w:t>
      </w:r>
      <w:r>
        <w:rPr>
          <w:sz w:val="24"/>
        </w:rPr>
        <w:t>с</w:t>
      </w:r>
      <w:r>
        <w:rPr>
          <w:spacing w:val="31"/>
          <w:sz w:val="24"/>
        </w:rPr>
        <w:t xml:space="preserve"> </w:t>
      </w:r>
      <w:r>
        <w:rPr>
          <w:sz w:val="24"/>
        </w:rPr>
        <w:t>опорой</w:t>
      </w:r>
      <w:r>
        <w:rPr>
          <w:spacing w:val="33"/>
          <w:sz w:val="24"/>
        </w:rPr>
        <w:t xml:space="preserve"> </w:t>
      </w:r>
      <w:r>
        <w:rPr>
          <w:sz w:val="24"/>
        </w:rPr>
        <w:t>на</w:t>
      </w:r>
      <w:r>
        <w:rPr>
          <w:spacing w:val="31"/>
          <w:sz w:val="24"/>
        </w:rPr>
        <w:t xml:space="preserve"> </w:t>
      </w:r>
      <w:r>
        <w:rPr>
          <w:sz w:val="24"/>
        </w:rPr>
        <w:t>источник</w:t>
      </w:r>
      <w:r>
        <w:rPr>
          <w:spacing w:val="33"/>
          <w:sz w:val="24"/>
        </w:rPr>
        <w:t xml:space="preserve"> </w:t>
      </w:r>
      <w:r>
        <w:rPr>
          <w:sz w:val="24"/>
        </w:rPr>
        <w:t>информации</w:t>
      </w:r>
      <w:r>
        <w:rPr>
          <w:spacing w:val="31"/>
          <w:sz w:val="24"/>
        </w:rPr>
        <w:t xml:space="preserve"> </w:t>
      </w:r>
      <w:r>
        <w:rPr>
          <w:sz w:val="24"/>
        </w:rPr>
        <w:t>примеры:</w:t>
      </w:r>
      <w:r>
        <w:rPr>
          <w:spacing w:val="32"/>
          <w:sz w:val="24"/>
        </w:rPr>
        <w:t xml:space="preserve"> </w:t>
      </w:r>
      <w:r>
        <w:rPr>
          <w:sz w:val="24"/>
        </w:rPr>
        <w:t>крупнейших</w:t>
      </w:r>
      <w:r>
        <w:rPr>
          <w:spacing w:val="34"/>
          <w:sz w:val="24"/>
        </w:rPr>
        <w:t xml:space="preserve"> </w:t>
      </w:r>
      <w:r>
        <w:rPr>
          <w:sz w:val="24"/>
        </w:rPr>
        <w:t>городов</w:t>
      </w:r>
      <w:r>
        <w:rPr>
          <w:spacing w:val="32"/>
          <w:sz w:val="24"/>
        </w:rPr>
        <w:t xml:space="preserve"> </w:t>
      </w:r>
      <w:r>
        <w:rPr>
          <w:sz w:val="24"/>
        </w:rPr>
        <w:t>мира; мировых и национальных религий;</w:t>
      </w:r>
    </w:p>
    <w:p w14:paraId="456E536E"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проводить</w:t>
      </w:r>
      <w:r>
        <w:rPr>
          <w:spacing w:val="-5"/>
          <w:sz w:val="24"/>
        </w:rPr>
        <w:t xml:space="preserve"> </w:t>
      </w:r>
      <w:r>
        <w:rPr>
          <w:sz w:val="24"/>
        </w:rPr>
        <w:t>с</w:t>
      </w:r>
      <w:r>
        <w:rPr>
          <w:spacing w:val="-4"/>
          <w:sz w:val="24"/>
        </w:rPr>
        <w:t xml:space="preserve"> </w:t>
      </w:r>
      <w:r>
        <w:rPr>
          <w:sz w:val="24"/>
        </w:rPr>
        <w:t>опорой</w:t>
      </w:r>
      <w:r>
        <w:rPr>
          <w:spacing w:val="-6"/>
          <w:sz w:val="24"/>
        </w:rPr>
        <w:t xml:space="preserve"> </w:t>
      </w:r>
      <w:r>
        <w:rPr>
          <w:sz w:val="24"/>
        </w:rPr>
        <w:t>на</w:t>
      </w:r>
      <w:r>
        <w:rPr>
          <w:spacing w:val="-4"/>
          <w:sz w:val="24"/>
        </w:rPr>
        <w:t xml:space="preserve"> </w:t>
      </w:r>
      <w:r>
        <w:rPr>
          <w:sz w:val="24"/>
        </w:rPr>
        <w:t>план</w:t>
      </w:r>
      <w:r>
        <w:rPr>
          <w:spacing w:val="-4"/>
          <w:sz w:val="24"/>
        </w:rPr>
        <w:t xml:space="preserve"> </w:t>
      </w:r>
      <w:r>
        <w:rPr>
          <w:sz w:val="24"/>
        </w:rPr>
        <w:t>языковую</w:t>
      </w:r>
      <w:r>
        <w:rPr>
          <w:spacing w:val="-3"/>
          <w:sz w:val="24"/>
        </w:rPr>
        <w:t xml:space="preserve"> </w:t>
      </w:r>
      <w:r>
        <w:rPr>
          <w:sz w:val="24"/>
        </w:rPr>
        <w:t>классификацию</w:t>
      </w:r>
      <w:r>
        <w:rPr>
          <w:spacing w:val="-3"/>
          <w:sz w:val="24"/>
        </w:rPr>
        <w:t xml:space="preserve"> </w:t>
      </w:r>
      <w:r>
        <w:rPr>
          <w:spacing w:val="-2"/>
          <w:sz w:val="24"/>
        </w:rPr>
        <w:t>народов;</w:t>
      </w:r>
    </w:p>
    <w:p w14:paraId="348373F6" w14:textId="77777777" w:rsidR="0092341C" w:rsidRDefault="00DB6983" w:rsidP="00B10CA3">
      <w:pPr>
        <w:pStyle w:val="a8"/>
        <w:numPr>
          <w:ilvl w:val="0"/>
          <w:numId w:val="153"/>
        </w:numPr>
        <w:tabs>
          <w:tab w:val="left" w:pos="1009"/>
          <w:tab w:val="left" w:pos="2299"/>
          <w:tab w:val="left" w:pos="3157"/>
          <w:tab w:val="left" w:pos="5287"/>
          <w:tab w:val="left" w:pos="6357"/>
          <w:tab w:val="left" w:pos="7618"/>
          <w:tab w:val="left" w:pos="8422"/>
        </w:tabs>
        <w:spacing w:before="2"/>
        <w:ind w:left="0" w:right="283"/>
        <w:contextualSpacing/>
        <w:jc w:val="left"/>
        <w:rPr>
          <w:sz w:val="24"/>
        </w:rPr>
      </w:pPr>
      <w:r>
        <w:rPr>
          <w:spacing w:val="-2"/>
          <w:sz w:val="24"/>
        </w:rPr>
        <w:t>различать</w:t>
      </w:r>
      <w:r>
        <w:rPr>
          <w:sz w:val="24"/>
        </w:rPr>
        <w:tab/>
      </w:r>
      <w:r>
        <w:rPr>
          <w:spacing w:val="-2"/>
          <w:sz w:val="24"/>
        </w:rPr>
        <w:t>после</w:t>
      </w:r>
      <w:r>
        <w:rPr>
          <w:sz w:val="24"/>
        </w:rPr>
        <w:tab/>
      </w:r>
      <w:r>
        <w:rPr>
          <w:spacing w:val="-2"/>
          <w:sz w:val="24"/>
        </w:rPr>
        <w:t>предварительного</w:t>
      </w:r>
      <w:r>
        <w:rPr>
          <w:sz w:val="24"/>
        </w:rPr>
        <w:tab/>
      </w:r>
      <w:r>
        <w:rPr>
          <w:spacing w:val="-2"/>
          <w:sz w:val="24"/>
        </w:rPr>
        <w:t>анализа</w:t>
      </w:r>
      <w:r>
        <w:rPr>
          <w:sz w:val="24"/>
        </w:rPr>
        <w:tab/>
      </w:r>
      <w:r>
        <w:rPr>
          <w:spacing w:val="-2"/>
          <w:sz w:val="24"/>
        </w:rPr>
        <w:t>основные</w:t>
      </w:r>
      <w:r>
        <w:rPr>
          <w:sz w:val="24"/>
        </w:rPr>
        <w:tab/>
      </w:r>
      <w:r>
        <w:rPr>
          <w:spacing w:val="-4"/>
          <w:sz w:val="24"/>
        </w:rPr>
        <w:t>виды</w:t>
      </w:r>
      <w:r>
        <w:rPr>
          <w:sz w:val="24"/>
        </w:rPr>
        <w:tab/>
      </w:r>
      <w:r>
        <w:rPr>
          <w:spacing w:val="-2"/>
          <w:sz w:val="24"/>
        </w:rPr>
        <w:t xml:space="preserve">хозяйственной </w:t>
      </w:r>
      <w:r>
        <w:rPr>
          <w:sz w:val="24"/>
        </w:rPr>
        <w:t>деятельности людей на различных территориях;</w:t>
      </w:r>
    </w:p>
    <w:p w14:paraId="32046568" w14:textId="77777777" w:rsidR="0092341C" w:rsidRDefault="00DB6983" w:rsidP="00B10CA3">
      <w:pPr>
        <w:pStyle w:val="a8"/>
        <w:numPr>
          <w:ilvl w:val="0"/>
          <w:numId w:val="153"/>
        </w:numPr>
        <w:tabs>
          <w:tab w:val="left" w:pos="1009"/>
        </w:tabs>
        <w:spacing w:before="2"/>
        <w:ind w:left="0" w:right="283"/>
        <w:contextualSpacing/>
        <w:jc w:val="left"/>
        <w:rPr>
          <w:sz w:val="24"/>
        </w:rPr>
      </w:pPr>
      <w:r>
        <w:rPr>
          <w:sz w:val="24"/>
        </w:rPr>
        <w:t>определять</w:t>
      </w:r>
      <w:r>
        <w:rPr>
          <w:spacing w:val="-6"/>
          <w:sz w:val="24"/>
        </w:rPr>
        <w:t xml:space="preserve"> </w:t>
      </w:r>
      <w:r>
        <w:rPr>
          <w:sz w:val="24"/>
        </w:rPr>
        <w:t>после</w:t>
      </w:r>
      <w:r>
        <w:rPr>
          <w:spacing w:val="-3"/>
          <w:sz w:val="24"/>
        </w:rPr>
        <w:t xml:space="preserve"> </w:t>
      </w:r>
      <w:r>
        <w:rPr>
          <w:sz w:val="24"/>
        </w:rPr>
        <w:t>предварительного</w:t>
      </w:r>
      <w:r>
        <w:rPr>
          <w:spacing w:val="-3"/>
          <w:sz w:val="24"/>
        </w:rPr>
        <w:t xml:space="preserve"> </w:t>
      </w:r>
      <w:r>
        <w:rPr>
          <w:sz w:val="24"/>
        </w:rPr>
        <w:t>анализа</w:t>
      </w:r>
      <w:r>
        <w:rPr>
          <w:spacing w:val="-4"/>
          <w:sz w:val="24"/>
        </w:rPr>
        <w:t xml:space="preserve"> </w:t>
      </w:r>
      <w:r>
        <w:rPr>
          <w:sz w:val="24"/>
        </w:rPr>
        <w:t>страны</w:t>
      </w:r>
      <w:r>
        <w:rPr>
          <w:spacing w:val="-3"/>
          <w:sz w:val="24"/>
        </w:rPr>
        <w:t xml:space="preserve"> </w:t>
      </w:r>
      <w:r>
        <w:rPr>
          <w:sz w:val="24"/>
        </w:rPr>
        <w:t>по</w:t>
      </w:r>
      <w:r>
        <w:rPr>
          <w:spacing w:val="-3"/>
          <w:sz w:val="24"/>
        </w:rPr>
        <w:t xml:space="preserve"> </w:t>
      </w:r>
      <w:r>
        <w:rPr>
          <w:sz w:val="24"/>
        </w:rPr>
        <w:t>их</w:t>
      </w:r>
      <w:r>
        <w:rPr>
          <w:spacing w:val="-2"/>
          <w:sz w:val="24"/>
        </w:rPr>
        <w:t xml:space="preserve"> </w:t>
      </w:r>
      <w:r>
        <w:rPr>
          <w:sz w:val="24"/>
        </w:rPr>
        <w:t>существенным</w:t>
      </w:r>
      <w:r>
        <w:rPr>
          <w:spacing w:val="-4"/>
          <w:sz w:val="24"/>
        </w:rPr>
        <w:t xml:space="preserve"> </w:t>
      </w:r>
      <w:r>
        <w:rPr>
          <w:spacing w:val="-2"/>
          <w:sz w:val="24"/>
        </w:rPr>
        <w:t>признакам;</w:t>
      </w:r>
    </w:p>
    <w:p w14:paraId="6DB313BB"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после предварительного анализа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14:paraId="0A08DBAE"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иметь представление об особенностях природы, населения и хозяйства отдельных </w:t>
      </w:r>
      <w:r>
        <w:rPr>
          <w:spacing w:val="-2"/>
          <w:sz w:val="24"/>
        </w:rPr>
        <w:t>территорий;</w:t>
      </w:r>
    </w:p>
    <w:p w14:paraId="10E067AC"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использовать с помощью учителя знания о населении материков и стран для решения различных учебных и практико-ориентированных задач; выбирать с помощью</w:t>
      </w:r>
      <w:r>
        <w:rPr>
          <w:spacing w:val="40"/>
          <w:sz w:val="24"/>
        </w:rPr>
        <w:t xml:space="preserve"> </w:t>
      </w:r>
      <w:r>
        <w:rPr>
          <w:sz w:val="24"/>
        </w:rPr>
        <w:t>учителя источники географической информации (картографические, статистические, текстовые, видео- и фотоизображения, компьютерные базы данных), необходимые</w:t>
      </w:r>
      <w:r>
        <w:rPr>
          <w:spacing w:val="40"/>
          <w:sz w:val="24"/>
        </w:rPr>
        <w:t xml:space="preserve"> </w:t>
      </w:r>
      <w:r>
        <w:rPr>
          <w:sz w:val="24"/>
        </w:rPr>
        <w:t>для изучения особенностей природы, населения и хозяйства отдельных территорий;</w:t>
      </w:r>
    </w:p>
    <w:p w14:paraId="0BF5F39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представлять с помощью учителя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758E09D1"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использовать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14:paraId="651B98B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взаимодействия природы и общества в пределах отдельных территорий;</w:t>
      </w:r>
    </w:p>
    <w:p w14:paraId="6EBDFBF1"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w:t>
      </w:r>
      <w:r>
        <w:rPr>
          <w:spacing w:val="-1"/>
          <w:sz w:val="24"/>
        </w:rPr>
        <w:t xml:space="preserve"> </w:t>
      </w:r>
      <w:r>
        <w:rPr>
          <w:sz w:val="24"/>
        </w:rPr>
        <w:t>представление</w:t>
      </w:r>
      <w:r>
        <w:rPr>
          <w:spacing w:val="-2"/>
          <w:sz w:val="24"/>
        </w:rPr>
        <w:t xml:space="preserve"> </w:t>
      </w:r>
      <w:r>
        <w:rPr>
          <w:sz w:val="24"/>
        </w:rPr>
        <w:t>о</w:t>
      </w:r>
      <w:r>
        <w:rPr>
          <w:spacing w:val="-2"/>
          <w:sz w:val="24"/>
        </w:rPr>
        <w:t xml:space="preserve"> </w:t>
      </w:r>
      <w:r>
        <w:rPr>
          <w:sz w:val="24"/>
        </w:rPr>
        <w:t>глобальных проблемах</w:t>
      </w:r>
      <w:r>
        <w:rPr>
          <w:spacing w:val="-2"/>
          <w:sz w:val="24"/>
        </w:rPr>
        <w:t xml:space="preserve"> </w:t>
      </w:r>
      <w:r>
        <w:rPr>
          <w:sz w:val="24"/>
        </w:rPr>
        <w:t>человечества</w:t>
      </w:r>
      <w:r>
        <w:rPr>
          <w:spacing w:val="-2"/>
          <w:sz w:val="24"/>
        </w:rPr>
        <w:t xml:space="preserve"> </w:t>
      </w:r>
      <w:r>
        <w:rPr>
          <w:sz w:val="24"/>
        </w:rPr>
        <w:t>(экологическая, сырьевая, энергетическая, преодоления отсталости стран, продовольственная) на локальном и региональном уровнях и приводить с опорой на источник информации примеры международного сотрудничества по их преодолению.</w:t>
      </w:r>
    </w:p>
    <w:p w14:paraId="3F3E8BA7" w14:textId="77777777" w:rsidR="0092341C" w:rsidRDefault="00DB6983" w:rsidP="00B41547">
      <w:pPr>
        <w:pStyle w:val="4"/>
        <w:spacing w:before="2" w:line="240" w:lineRule="auto"/>
        <w:ind w:left="0" w:right="283"/>
        <w:contextualSpacing/>
        <w:rPr>
          <w:b w:val="0"/>
          <w:i w:val="0"/>
        </w:rPr>
      </w:pPr>
      <w:r>
        <w:t>К</w:t>
      </w:r>
      <w:r>
        <w:rPr>
          <w:spacing w:val="-3"/>
        </w:rPr>
        <w:t xml:space="preserve"> </w:t>
      </w:r>
      <w:r>
        <w:t>концу</w:t>
      </w:r>
      <w:r>
        <w:rPr>
          <w:spacing w:val="-3"/>
        </w:rPr>
        <w:t xml:space="preserve"> </w:t>
      </w:r>
      <w:r>
        <w:t>8</w:t>
      </w:r>
      <w:r>
        <w:rPr>
          <w:spacing w:val="-1"/>
        </w:rPr>
        <w:t xml:space="preserve"> </w:t>
      </w:r>
      <w:r>
        <w:t>класса</w:t>
      </w:r>
      <w:r>
        <w:rPr>
          <w:spacing w:val="-2"/>
        </w:rPr>
        <w:t xml:space="preserve"> </w:t>
      </w:r>
      <w:r>
        <w:t>обучающийся</w:t>
      </w:r>
      <w:r>
        <w:rPr>
          <w:spacing w:val="-1"/>
        </w:rPr>
        <w:t xml:space="preserve"> </w:t>
      </w:r>
      <w:r>
        <w:rPr>
          <w:spacing w:val="-2"/>
        </w:rPr>
        <w:t>научится</w:t>
      </w:r>
      <w:r>
        <w:rPr>
          <w:b w:val="0"/>
          <w:i w:val="0"/>
          <w:spacing w:val="-2"/>
        </w:rPr>
        <w:t>:</w:t>
      </w:r>
    </w:p>
    <w:p w14:paraId="5D806221" w14:textId="77777777" w:rsidR="0092341C" w:rsidRDefault="00DB6983" w:rsidP="00B10CA3">
      <w:pPr>
        <w:pStyle w:val="a8"/>
        <w:numPr>
          <w:ilvl w:val="0"/>
          <w:numId w:val="153"/>
        </w:numPr>
        <w:tabs>
          <w:tab w:val="left" w:pos="1009"/>
        </w:tabs>
        <w:spacing w:before="2"/>
        <w:ind w:left="0" w:right="283"/>
        <w:contextualSpacing/>
        <w:rPr>
          <w:sz w:val="24"/>
        </w:rPr>
      </w:pPr>
      <w:r>
        <w:rPr>
          <w:sz w:val="24"/>
        </w:rPr>
        <w:t>характеризовать с опорой на алгоритм учебных действий основные этапы истории формирования и изучения территории России;</w:t>
      </w:r>
    </w:p>
    <w:p w14:paraId="21416B6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находить после предварительного анализа в различных источниках информации факты, позволяющие определить вклад российских учёных и путешественников в освоение страны;</w:t>
      </w:r>
    </w:p>
    <w:p w14:paraId="65C0FE1E" w14:textId="77777777" w:rsidR="0092341C" w:rsidRDefault="00DB6983" w:rsidP="00B10CA3">
      <w:pPr>
        <w:pStyle w:val="a8"/>
        <w:numPr>
          <w:ilvl w:val="0"/>
          <w:numId w:val="153"/>
        </w:numPr>
        <w:tabs>
          <w:tab w:val="left" w:pos="1009"/>
        </w:tabs>
        <w:spacing w:before="2"/>
        <w:ind w:left="0" w:right="283"/>
        <w:contextualSpacing/>
        <w:rPr>
          <w:sz w:val="24"/>
        </w:rPr>
      </w:pPr>
      <w:r>
        <w:rPr>
          <w:sz w:val="24"/>
        </w:rPr>
        <w:t>характеризовать с опорой на план географическое положение России с использованием информации из различных источников;</w:t>
      </w:r>
    </w:p>
    <w:p w14:paraId="37E1A03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федеральных округах, крупных географических районах и макрорегионах России;</w:t>
      </w:r>
    </w:p>
    <w:p w14:paraId="65CD07BE"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источник информации примеры субъектов Российской Федерации разных видов и показывать их на географической карте;</w:t>
      </w:r>
    </w:p>
    <w:p w14:paraId="2556415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влиянии географического положения регионов России на особенности природы, жизнь и хозяйственную деятельность населения;</w:t>
      </w:r>
    </w:p>
    <w:p w14:paraId="7915C56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использовать с помощью учителя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14:paraId="5341F01B"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степени благоприятности природных условий в пределах отдельных регионов страны;</w:t>
      </w:r>
    </w:p>
    <w:p w14:paraId="23A51BF2"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проводить</w:t>
      </w:r>
      <w:r>
        <w:rPr>
          <w:spacing w:val="-8"/>
          <w:sz w:val="24"/>
        </w:rPr>
        <w:t xml:space="preserve"> </w:t>
      </w:r>
      <w:r>
        <w:rPr>
          <w:sz w:val="24"/>
        </w:rPr>
        <w:t>после</w:t>
      </w:r>
      <w:r>
        <w:rPr>
          <w:spacing w:val="-6"/>
          <w:sz w:val="24"/>
        </w:rPr>
        <w:t xml:space="preserve"> </w:t>
      </w:r>
      <w:r>
        <w:rPr>
          <w:sz w:val="24"/>
        </w:rPr>
        <w:t>предварительного</w:t>
      </w:r>
      <w:r>
        <w:rPr>
          <w:spacing w:val="-5"/>
          <w:sz w:val="24"/>
        </w:rPr>
        <w:t xml:space="preserve"> </w:t>
      </w:r>
      <w:r>
        <w:rPr>
          <w:sz w:val="24"/>
        </w:rPr>
        <w:t>анализа</w:t>
      </w:r>
      <w:r>
        <w:rPr>
          <w:spacing w:val="-6"/>
          <w:sz w:val="24"/>
        </w:rPr>
        <w:t xml:space="preserve"> </w:t>
      </w:r>
      <w:r>
        <w:rPr>
          <w:sz w:val="24"/>
        </w:rPr>
        <w:t>классификацию</w:t>
      </w:r>
      <w:r>
        <w:rPr>
          <w:spacing w:val="-7"/>
          <w:sz w:val="24"/>
        </w:rPr>
        <w:t xml:space="preserve"> </w:t>
      </w:r>
      <w:r>
        <w:rPr>
          <w:sz w:val="24"/>
        </w:rPr>
        <w:t>природных</w:t>
      </w:r>
      <w:r>
        <w:rPr>
          <w:spacing w:val="-4"/>
          <w:sz w:val="24"/>
        </w:rPr>
        <w:t xml:space="preserve"> </w:t>
      </w:r>
      <w:r>
        <w:rPr>
          <w:spacing w:val="-2"/>
          <w:sz w:val="24"/>
        </w:rPr>
        <w:t>ресурсов;</w:t>
      </w:r>
    </w:p>
    <w:p w14:paraId="102DC81E"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иметь</w:t>
      </w:r>
      <w:r>
        <w:rPr>
          <w:spacing w:val="-3"/>
          <w:sz w:val="24"/>
        </w:rPr>
        <w:t xml:space="preserve"> </w:t>
      </w:r>
      <w:r>
        <w:rPr>
          <w:sz w:val="24"/>
        </w:rPr>
        <w:t>представление</w:t>
      </w:r>
      <w:r>
        <w:rPr>
          <w:spacing w:val="-4"/>
          <w:sz w:val="24"/>
        </w:rPr>
        <w:t xml:space="preserve"> </w:t>
      </w:r>
      <w:r>
        <w:rPr>
          <w:sz w:val="24"/>
        </w:rPr>
        <w:t>о</w:t>
      </w:r>
      <w:r>
        <w:rPr>
          <w:spacing w:val="-3"/>
          <w:sz w:val="24"/>
        </w:rPr>
        <w:t xml:space="preserve"> </w:t>
      </w:r>
      <w:r>
        <w:rPr>
          <w:sz w:val="24"/>
        </w:rPr>
        <w:t xml:space="preserve">типах </w:t>
      </w:r>
      <w:r>
        <w:rPr>
          <w:spacing w:val="-2"/>
          <w:sz w:val="24"/>
        </w:rPr>
        <w:t>природопользования;</w:t>
      </w:r>
    </w:p>
    <w:p w14:paraId="4762D906"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выбирать и использовать с помощью учителя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 ориентированных задач: определять возраст горных пород и основных тектонических структур, слагающих территорию; объяснять закономерности распространения гидрологических, геологических и метеорологических опасных природных явлений</w:t>
      </w:r>
      <w:r>
        <w:rPr>
          <w:spacing w:val="80"/>
          <w:sz w:val="24"/>
        </w:rPr>
        <w:t xml:space="preserve"> </w:t>
      </w:r>
      <w:r>
        <w:rPr>
          <w:sz w:val="24"/>
        </w:rPr>
        <w:t>на территории страны;</w:t>
      </w:r>
    </w:p>
    <w:p w14:paraId="362CA8E0"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и объяснять после предварительного анализа особенности компонентов природы отдельных территорий страны;</w:t>
      </w:r>
    </w:p>
    <w:p w14:paraId="6A577037"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14:paraId="3778DBD4"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называть с опорой на источник информации географические процессы и явления, определяющие особенности природы страны, отдельных регионов и своей местности;</w:t>
      </w:r>
    </w:p>
    <w:p w14:paraId="3296126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распространении по территории страны областей</w:t>
      </w:r>
      <w:r>
        <w:rPr>
          <w:spacing w:val="40"/>
          <w:sz w:val="24"/>
        </w:rPr>
        <w:t xml:space="preserve"> </w:t>
      </w:r>
      <w:r>
        <w:rPr>
          <w:sz w:val="24"/>
        </w:rPr>
        <w:t>современного горообразования, землетрясений и вулканизма;</w:t>
      </w:r>
    </w:p>
    <w:p w14:paraId="424DEB9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помощью учителя понятия: “плита”, “щит”, “моренный холм”, “бараньи лбы”, “бархан”, “дюна”, “солнечная радиация”, “годовая амплитуда температур воздуха”, “воздушные массы” для решения учебных и (или) практикоориентированных задач;</w:t>
      </w:r>
    </w:p>
    <w:p w14:paraId="4252D8D7"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различать с опорой на источник информации понятия “испарение”, “испаряемость”, “коэффициент увлажнения”; использовать их для решения учебных и (или) практико- ориентированных задач;</w:t>
      </w:r>
    </w:p>
    <w:p w14:paraId="7F558EA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описывать и прогнозировать после предварительного анализа погоду территории по карте погоды;</w:t>
      </w:r>
    </w:p>
    <w:p w14:paraId="104EF271"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использовать с помощью учителя понятия “циклон”, “антициклон”, “атмосферный фронт” для объяснения особенностей погоды отдельных территорий с помощью карт </w:t>
      </w:r>
      <w:r>
        <w:rPr>
          <w:spacing w:val="-2"/>
          <w:sz w:val="24"/>
        </w:rPr>
        <w:t>погоды;</w:t>
      </w:r>
    </w:p>
    <w:p w14:paraId="3FB79512"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проводить после предварительного анализа классификацию типов климата и почв </w:t>
      </w:r>
      <w:r>
        <w:rPr>
          <w:spacing w:val="-2"/>
          <w:sz w:val="24"/>
        </w:rPr>
        <w:t>России;</w:t>
      </w:r>
    </w:p>
    <w:p w14:paraId="00DE99FA" w14:textId="77777777" w:rsidR="0092341C" w:rsidRDefault="00DB6983" w:rsidP="00B10CA3">
      <w:pPr>
        <w:pStyle w:val="a8"/>
        <w:numPr>
          <w:ilvl w:val="0"/>
          <w:numId w:val="153"/>
        </w:numPr>
        <w:tabs>
          <w:tab w:val="left" w:pos="1008"/>
        </w:tabs>
        <w:spacing w:before="2"/>
        <w:ind w:left="0" w:right="283" w:hanging="359"/>
        <w:contextualSpacing/>
        <w:rPr>
          <w:sz w:val="24"/>
        </w:rPr>
      </w:pPr>
      <w:r>
        <w:rPr>
          <w:sz w:val="24"/>
        </w:rPr>
        <w:t>иметь</w:t>
      </w:r>
      <w:r>
        <w:rPr>
          <w:spacing w:val="-7"/>
          <w:sz w:val="24"/>
        </w:rPr>
        <w:t xml:space="preserve"> </w:t>
      </w:r>
      <w:r>
        <w:rPr>
          <w:sz w:val="24"/>
        </w:rPr>
        <w:t>представление</w:t>
      </w:r>
      <w:r>
        <w:rPr>
          <w:spacing w:val="-5"/>
          <w:sz w:val="24"/>
        </w:rPr>
        <w:t xml:space="preserve"> </w:t>
      </w:r>
      <w:r>
        <w:rPr>
          <w:sz w:val="24"/>
        </w:rPr>
        <w:t>о</w:t>
      </w:r>
      <w:r>
        <w:rPr>
          <w:spacing w:val="-5"/>
          <w:sz w:val="24"/>
        </w:rPr>
        <w:t xml:space="preserve"> </w:t>
      </w:r>
      <w:r>
        <w:rPr>
          <w:sz w:val="24"/>
        </w:rPr>
        <w:t>показателях,</w:t>
      </w:r>
      <w:r>
        <w:rPr>
          <w:spacing w:val="-7"/>
          <w:sz w:val="24"/>
        </w:rPr>
        <w:t xml:space="preserve"> </w:t>
      </w:r>
      <w:r>
        <w:rPr>
          <w:sz w:val="24"/>
        </w:rPr>
        <w:t>характеризующих</w:t>
      </w:r>
      <w:r>
        <w:rPr>
          <w:spacing w:val="-3"/>
          <w:sz w:val="24"/>
        </w:rPr>
        <w:t xml:space="preserve"> </w:t>
      </w:r>
      <w:r>
        <w:rPr>
          <w:sz w:val="24"/>
        </w:rPr>
        <w:t>состояние</w:t>
      </w:r>
      <w:r>
        <w:rPr>
          <w:spacing w:val="-5"/>
          <w:sz w:val="24"/>
        </w:rPr>
        <w:t xml:space="preserve"> </w:t>
      </w:r>
      <w:r>
        <w:rPr>
          <w:sz w:val="24"/>
        </w:rPr>
        <w:t>окружающей</w:t>
      </w:r>
      <w:r>
        <w:rPr>
          <w:spacing w:val="-4"/>
          <w:sz w:val="24"/>
        </w:rPr>
        <w:t xml:space="preserve"> </w:t>
      </w:r>
      <w:r>
        <w:rPr>
          <w:spacing w:val="-2"/>
          <w:sz w:val="24"/>
        </w:rPr>
        <w:t>среды;</w:t>
      </w:r>
    </w:p>
    <w:p w14:paraId="76C5B567"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показывать с опорой на источник информации на карте и (или) обозначать на контурной</w:t>
      </w:r>
      <w:r>
        <w:rPr>
          <w:spacing w:val="-2"/>
          <w:sz w:val="24"/>
        </w:rPr>
        <w:t xml:space="preserve"> </w:t>
      </w:r>
      <w:r>
        <w:rPr>
          <w:sz w:val="24"/>
        </w:rPr>
        <w:t>карте</w:t>
      </w:r>
      <w:r>
        <w:rPr>
          <w:spacing w:val="-2"/>
          <w:sz w:val="24"/>
        </w:rPr>
        <w:t xml:space="preserve"> </w:t>
      </w:r>
      <w:r>
        <w:rPr>
          <w:sz w:val="24"/>
        </w:rPr>
        <w:t>крупные</w:t>
      </w:r>
      <w:r>
        <w:rPr>
          <w:spacing w:val="-4"/>
          <w:sz w:val="24"/>
        </w:rPr>
        <w:t xml:space="preserve"> </w:t>
      </w:r>
      <w:r>
        <w:rPr>
          <w:sz w:val="24"/>
        </w:rPr>
        <w:t>формы</w:t>
      </w:r>
      <w:r>
        <w:rPr>
          <w:spacing w:val="-2"/>
          <w:sz w:val="24"/>
        </w:rPr>
        <w:t xml:space="preserve"> </w:t>
      </w:r>
      <w:r>
        <w:rPr>
          <w:sz w:val="24"/>
        </w:rPr>
        <w:t>рельефа,</w:t>
      </w:r>
      <w:r>
        <w:rPr>
          <w:spacing w:val="-2"/>
          <w:sz w:val="24"/>
        </w:rPr>
        <w:t xml:space="preserve"> </w:t>
      </w:r>
      <w:r>
        <w:rPr>
          <w:sz w:val="24"/>
        </w:rPr>
        <w:t>крайние</w:t>
      </w:r>
      <w:r>
        <w:rPr>
          <w:spacing w:val="-3"/>
          <w:sz w:val="24"/>
        </w:rPr>
        <w:t xml:space="preserve"> </w:t>
      </w:r>
      <w:r>
        <w:rPr>
          <w:sz w:val="24"/>
        </w:rPr>
        <w:t>точки</w:t>
      </w:r>
      <w:r>
        <w:rPr>
          <w:spacing w:val="-2"/>
          <w:sz w:val="24"/>
        </w:rPr>
        <w:t xml:space="preserve"> </w:t>
      </w:r>
      <w:r>
        <w:rPr>
          <w:sz w:val="24"/>
        </w:rPr>
        <w:t>и</w:t>
      </w:r>
      <w:r>
        <w:rPr>
          <w:spacing w:val="-2"/>
          <w:sz w:val="24"/>
        </w:rPr>
        <w:t xml:space="preserve"> </w:t>
      </w:r>
      <w:r>
        <w:rPr>
          <w:sz w:val="24"/>
        </w:rPr>
        <w:t>элементы</w:t>
      </w:r>
      <w:r>
        <w:rPr>
          <w:spacing w:val="-2"/>
          <w:sz w:val="24"/>
        </w:rPr>
        <w:t xml:space="preserve"> </w:t>
      </w:r>
      <w:r>
        <w:rPr>
          <w:sz w:val="24"/>
        </w:rPr>
        <w:t>береговой</w:t>
      </w:r>
      <w:r>
        <w:rPr>
          <w:spacing w:val="-2"/>
          <w:sz w:val="24"/>
        </w:rPr>
        <w:t xml:space="preserve"> </w:t>
      </w:r>
      <w:r>
        <w:rPr>
          <w:sz w:val="24"/>
        </w:rPr>
        <w:t>линии России; крупные реки и озёра, границы климатических поясов и областей, природно- хозяйственных зон в пределах страны; Арктической зоны, южной границы распространения многолетней мерзлоты;</w:t>
      </w:r>
    </w:p>
    <w:p w14:paraId="19CD295B"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справочный материал примеры: мер безопасности, в том числе для экономики семьи, в случае природных стихийных бедствий и техногенных катастроф; рационального и нерационального природопользования; особо</w:t>
      </w:r>
      <w:r>
        <w:rPr>
          <w:spacing w:val="40"/>
          <w:sz w:val="24"/>
        </w:rPr>
        <w:t xml:space="preserve"> </w:t>
      </w:r>
      <w:r>
        <w:rPr>
          <w:sz w:val="24"/>
        </w:rPr>
        <w:t>охраняемых природных территорий России и своего края, животных и растений, занесённых в Красную книгу России;</w:t>
      </w:r>
    </w:p>
    <w:p w14:paraId="2F82A968" w14:textId="77777777" w:rsidR="0092341C" w:rsidRDefault="00DB6983" w:rsidP="00B10CA3">
      <w:pPr>
        <w:pStyle w:val="a8"/>
        <w:numPr>
          <w:ilvl w:val="0"/>
          <w:numId w:val="153"/>
        </w:numPr>
        <w:tabs>
          <w:tab w:val="left" w:pos="1009"/>
        </w:tabs>
        <w:spacing w:before="2"/>
        <w:ind w:left="0" w:right="283"/>
        <w:contextualSpacing/>
        <w:rPr>
          <w:sz w:val="24"/>
        </w:rPr>
      </w:pPr>
      <w:r>
        <w:rPr>
          <w:sz w:val="24"/>
        </w:rPr>
        <w:t xml:space="preserve">выбирать с помощью учителя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w:t>
      </w:r>
      <w:r>
        <w:rPr>
          <w:spacing w:val="-2"/>
          <w:sz w:val="24"/>
        </w:rPr>
        <w:t>России;</w:t>
      </w:r>
    </w:p>
    <w:p w14:paraId="42A9B659"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приводить с опорой на справочный материал примеры адаптации человека к разнообразным природным условиям на территории страны;</w:t>
      </w:r>
    </w:p>
    <w:p w14:paraId="03C55DAF"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после предварительного анализа показатели воспроизводства и качества населения России с мировыми показателями и показателями других стран;</w:t>
      </w:r>
    </w:p>
    <w:p w14:paraId="45A7C4E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 демографических процессах и явлениях, характеризующих динамику численности населения России, её отдельных регионов и своего края;</w:t>
      </w:r>
    </w:p>
    <w:p w14:paraId="503908CA"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проводить после предварительного анализа классификацию населённых пунктов и регионов России по заданным основаниям;</w:t>
      </w:r>
    </w:p>
    <w:p w14:paraId="3712FC6F"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w:t>
      </w:r>
      <w:r>
        <w:rPr>
          <w:spacing w:val="-4"/>
          <w:sz w:val="24"/>
        </w:rPr>
        <w:t xml:space="preserve"> </w:t>
      </w:r>
      <w:r>
        <w:rPr>
          <w:sz w:val="24"/>
        </w:rPr>
        <w:t>задач</w:t>
      </w:r>
      <w:r>
        <w:rPr>
          <w:spacing w:val="-1"/>
          <w:sz w:val="24"/>
        </w:rPr>
        <w:t xml:space="preserve"> </w:t>
      </w:r>
      <w:r>
        <w:rPr>
          <w:sz w:val="24"/>
        </w:rPr>
        <w:t>с</w:t>
      </w:r>
      <w:r>
        <w:rPr>
          <w:spacing w:val="-4"/>
          <w:sz w:val="24"/>
        </w:rPr>
        <w:t xml:space="preserve"> </w:t>
      </w:r>
      <w:r>
        <w:rPr>
          <w:sz w:val="24"/>
        </w:rPr>
        <w:t>опорой</w:t>
      </w:r>
      <w:r>
        <w:rPr>
          <w:spacing w:val="-5"/>
          <w:sz w:val="24"/>
        </w:rPr>
        <w:t xml:space="preserve"> </w:t>
      </w:r>
      <w:r>
        <w:rPr>
          <w:sz w:val="24"/>
        </w:rPr>
        <w:t>на</w:t>
      </w:r>
      <w:r>
        <w:rPr>
          <w:spacing w:val="-4"/>
          <w:sz w:val="24"/>
        </w:rPr>
        <w:t xml:space="preserve"> </w:t>
      </w:r>
      <w:r>
        <w:rPr>
          <w:sz w:val="24"/>
        </w:rPr>
        <w:t>алгоритм</w:t>
      </w:r>
      <w:r>
        <w:rPr>
          <w:spacing w:val="-2"/>
          <w:sz w:val="24"/>
        </w:rPr>
        <w:t xml:space="preserve"> </w:t>
      </w:r>
      <w:r>
        <w:rPr>
          <w:sz w:val="24"/>
        </w:rPr>
        <w:t>учебных</w:t>
      </w:r>
      <w:r>
        <w:rPr>
          <w:spacing w:val="-2"/>
          <w:sz w:val="24"/>
        </w:rPr>
        <w:t xml:space="preserve"> </w:t>
      </w:r>
      <w:r>
        <w:rPr>
          <w:sz w:val="24"/>
        </w:rPr>
        <w:t>действий</w:t>
      </w:r>
      <w:r>
        <w:rPr>
          <w:spacing w:val="-2"/>
          <w:sz w:val="24"/>
        </w:rPr>
        <w:t xml:space="preserve"> </w:t>
      </w:r>
      <w:r>
        <w:rPr>
          <w:sz w:val="24"/>
        </w:rPr>
        <w:t>в</w:t>
      </w:r>
      <w:r>
        <w:rPr>
          <w:spacing w:val="-6"/>
          <w:sz w:val="24"/>
        </w:rPr>
        <w:t xml:space="preserve"> </w:t>
      </w:r>
      <w:r>
        <w:rPr>
          <w:sz w:val="24"/>
        </w:rPr>
        <w:t>контексте реальной жизни;</w:t>
      </w:r>
    </w:p>
    <w:p w14:paraId="6E6AFA0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применять с помощью учителя понятия “рождаемость”, “смертность”, “естественный прирост населения”, “миграционный прирост населения”, “общий прирост</w:t>
      </w:r>
      <w:r>
        <w:rPr>
          <w:spacing w:val="40"/>
          <w:sz w:val="24"/>
        </w:rPr>
        <w:t xml:space="preserve"> </w:t>
      </w:r>
      <w:r>
        <w:rPr>
          <w:sz w:val="24"/>
        </w:rPr>
        <w:t>населения”, “плотность населения”, “основная полоса (зона) расселения”, “урбанизация”,</w:t>
      </w:r>
      <w:r>
        <w:rPr>
          <w:spacing w:val="-5"/>
          <w:sz w:val="24"/>
        </w:rPr>
        <w:t xml:space="preserve"> </w:t>
      </w:r>
      <w:r>
        <w:rPr>
          <w:sz w:val="24"/>
        </w:rPr>
        <w:t>“городская</w:t>
      </w:r>
      <w:r>
        <w:rPr>
          <w:spacing w:val="-5"/>
          <w:sz w:val="24"/>
        </w:rPr>
        <w:t xml:space="preserve"> </w:t>
      </w:r>
      <w:r>
        <w:rPr>
          <w:sz w:val="24"/>
        </w:rPr>
        <w:t>агломерация”,</w:t>
      </w:r>
      <w:r>
        <w:rPr>
          <w:spacing w:val="-5"/>
          <w:sz w:val="24"/>
        </w:rPr>
        <w:t xml:space="preserve"> </w:t>
      </w:r>
      <w:r>
        <w:rPr>
          <w:sz w:val="24"/>
        </w:rPr>
        <w:t>“посёлок</w:t>
      </w:r>
      <w:r>
        <w:rPr>
          <w:spacing w:val="-4"/>
          <w:sz w:val="24"/>
        </w:rPr>
        <w:t xml:space="preserve"> </w:t>
      </w:r>
      <w:r>
        <w:rPr>
          <w:sz w:val="24"/>
        </w:rPr>
        <w:t>городского</w:t>
      </w:r>
      <w:r>
        <w:rPr>
          <w:spacing w:val="-5"/>
          <w:sz w:val="24"/>
        </w:rPr>
        <w:t xml:space="preserve"> </w:t>
      </w:r>
      <w:r>
        <w:rPr>
          <w:sz w:val="24"/>
        </w:rPr>
        <w:t>типа”,</w:t>
      </w:r>
      <w:r>
        <w:rPr>
          <w:spacing w:val="-5"/>
          <w:sz w:val="24"/>
        </w:rPr>
        <w:t xml:space="preserve"> </w:t>
      </w:r>
      <w:r>
        <w:rPr>
          <w:sz w:val="24"/>
        </w:rPr>
        <w:t>“половозрастная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 ориентированных задач;</w:t>
      </w:r>
    </w:p>
    <w:p w14:paraId="1905BD60"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представлять после предварительного анализа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14:paraId="0C3ECA98" w14:textId="77777777" w:rsidR="0092341C" w:rsidRDefault="0092341C" w:rsidP="00B41547">
      <w:pPr>
        <w:pStyle w:val="a4"/>
        <w:spacing w:before="2"/>
        <w:ind w:left="0" w:right="283" w:firstLine="0"/>
        <w:contextualSpacing/>
        <w:jc w:val="left"/>
      </w:pPr>
    </w:p>
    <w:p w14:paraId="5FEEDDF7" w14:textId="77777777" w:rsidR="0092341C" w:rsidRDefault="00DB6983" w:rsidP="00B41547">
      <w:pPr>
        <w:pStyle w:val="4"/>
        <w:spacing w:before="2" w:line="240" w:lineRule="auto"/>
        <w:ind w:left="0" w:right="283"/>
        <w:contextualSpacing/>
      </w:pPr>
      <w:r>
        <w:t>К</w:t>
      </w:r>
      <w:r>
        <w:rPr>
          <w:spacing w:val="-3"/>
        </w:rPr>
        <w:t xml:space="preserve"> </w:t>
      </w:r>
      <w:r>
        <w:t>концу</w:t>
      </w:r>
      <w:r>
        <w:rPr>
          <w:spacing w:val="-3"/>
        </w:rPr>
        <w:t xml:space="preserve"> </w:t>
      </w:r>
      <w:r>
        <w:t>9</w:t>
      </w:r>
      <w:r>
        <w:rPr>
          <w:spacing w:val="-1"/>
        </w:rPr>
        <w:t xml:space="preserve"> </w:t>
      </w:r>
      <w:r>
        <w:t>класса</w:t>
      </w:r>
      <w:r>
        <w:rPr>
          <w:spacing w:val="-2"/>
        </w:rPr>
        <w:t xml:space="preserve"> </w:t>
      </w:r>
      <w:r>
        <w:t>обучающийся</w:t>
      </w:r>
      <w:r>
        <w:rPr>
          <w:spacing w:val="-1"/>
        </w:rPr>
        <w:t xml:space="preserve"> </w:t>
      </w:r>
      <w:r>
        <w:rPr>
          <w:spacing w:val="-2"/>
        </w:rPr>
        <w:t>научится:</w:t>
      </w:r>
    </w:p>
    <w:p w14:paraId="69C6482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выбирать с помощью учителя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и (или) хозяйства России;</w:t>
      </w:r>
    </w:p>
    <w:p w14:paraId="76CA46C5"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14:paraId="4909EE86" w14:textId="77777777" w:rsidR="0092341C" w:rsidRDefault="00DB6983" w:rsidP="00B10CA3">
      <w:pPr>
        <w:pStyle w:val="a8"/>
        <w:numPr>
          <w:ilvl w:val="0"/>
          <w:numId w:val="153"/>
        </w:numPr>
        <w:tabs>
          <w:tab w:val="left" w:pos="1009"/>
        </w:tabs>
        <w:spacing w:before="2"/>
        <w:ind w:left="0" w:right="283"/>
        <w:contextualSpacing/>
        <w:rPr>
          <w:sz w:val="24"/>
        </w:rPr>
      </w:pPr>
      <w:r>
        <w:rPr>
          <w:sz w:val="24"/>
        </w:rPr>
        <w:t>выбирать и использовать информацию из различных географических источников (картографические, статистические, текстовые, видео- и фотоизображения, компьютерные базы данных) для решения различных учебных и практико- ориентированных задач с опорой на алгоритм учебных действий: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w:t>
      </w:r>
    </w:p>
    <w:p w14:paraId="1D10675E" w14:textId="77777777" w:rsidR="0092341C" w:rsidRDefault="00DB6983" w:rsidP="00B10CA3">
      <w:pPr>
        <w:pStyle w:val="a8"/>
        <w:numPr>
          <w:ilvl w:val="0"/>
          <w:numId w:val="153"/>
        </w:numPr>
        <w:tabs>
          <w:tab w:val="left" w:pos="1009"/>
        </w:tabs>
        <w:spacing w:before="2"/>
        <w:ind w:left="0" w:right="283"/>
        <w:contextualSpacing/>
        <w:rPr>
          <w:sz w:val="24"/>
        </w:rPr>
      </w:pPr>
      <w:r>
        <w:rPr>
          <w:sz w:val="24"/>
        </w:rPr>
        <w:t>классифицировать после предварительного анализа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 выделять информацию, которая является противоречивой или может быть недостоверной;</w:t>
      </w:r>
    </w:p>
    <w:p w14:paraId="195A4F14"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представление об изученных географических объектах, процессах и явлениях: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r>
        <w:rPr>
          <w:spacing w:val="37"/>
          <w:sz w:val="24"/>
        </w:rPr>
        <w:t xml:space="preserve"> </w:t>
      </w:r>
      <w:r>
        <w:rPr>
          <w:sz w:val="24"/>
        </w:rPr>
        <w:t>валовой</w:t>
      </w:r>
      <w:r>
        <w:rPr>
          <w:spacing w:val="40"/>
          <w:sz w:val="24"/>
        </w:rPr>
        <w:t xml:space="preserve"> </w:t>
      </w:r>
      <w:r>
        <w:rPr>
          <w:sz w:val="24"/>
        </w:rPr>
        <w:t>внутренний</w:t>
      </w:r>
      <w:r>
        <w:rPr>
          <w:spacing w:val="38"/>
          <w:sz w:val="24"/>
        </w:rPr>
        <w:t xml:space="preserve"> </w:t>
      </w:r>
      <w:r>
        <w:rPr>
          <w:sz w:val="24"/>
        </w:rPr>
        <w:t>продукт</w:t>
      </w:r>
      <w:r>
        <w:rPr>
          <w:spacing w:val="38"/>
          <w:sz w:val="24"/>
        </w:rPr>
        <w:t xml:space="preserve"> </w:t>
      </w:r>
      <w:r>
        <w:rPr>
          <w:sz w:val="24"/>
        </w:rPr>
        <w:t>(ВВП),</w:t>
      </w:r>
      <w:r>
        <w:rPr>
          <w:spacing w:val="37"/>
          <w:sz w:val="24"/>
        </w:rPr>
        <w:t xml:space="preserve"> </w:t>
      </w:r>
      <w:r>
        <w:rPr>
          <w:sz w:val="24"/>
        </w:rPr>
        <w:t>валовой</w:t>
      </w:r>
      <w:r>
        <w:rPr>
          <w:spacing w:val="38"/>
          <w:sz w:val="24"/>
        </w:rPr>
        <w:t xml:space="preserve"> </w:t>
      </w:r>
      <w:r>
        <w:rPr>
          <w:sz w:val="24"/>
        </w:rPr>
        <w:t>региональный</w:t>
      </w:r>
      <w:r>
        <w:rPr>
          <w:spacing w:val="38"/>
          <w:sz w:val="24"/>
        </w:rPr>
        <w:t xml:space="preserve"> </w:t>
      </w:r>
      <w:r>
        <w:rPr>
          <w:sz w:val="24"/>
        </w:rPr>
        <w:t>продукт</w:t>
      </w:r>
    </w:p>
    <w:p w14:paraId="48FA01E7" w14:textId="77777777" w:rsidR="0092341C" w:rsidRDefault="00DB6983" w:rsidP="00B41547">
      <w:pPr>
        <w:pStyle w:val="a4"/>
        <w:spacing w:before="2"/>
        <w:ind w:left="0" w:right="283" w:firstLine="0"/>
        <w:contextualSpacing/>
      </w:pPr>
      <w:r>
        <w:t>(ВРП)</w:t>
      </w:r>
      <w:r>
        <w:rPr>
          <w:spacing w:val="-1"/>
        </w:rPr>
        <w:t xml:space="preserve"> </w:t>
      </w:r>
      <w:r>
        <w:t>и индекс</w:t>
      </w:r>
      <w:r>
        <w:rPr>
          <w:spacing w:val="-1"/>
        </w:rPr>
        <w:t xml:space="preserve"> </w:t>
      </w:r>
      <w:r>
        <w:t>человеческого развития (ИЧР)</w:t>
      </w:r>
      <w:r>
        <w:rPr>
          <w:spacing w:val="-3"/>
        </w:rPr>
        <w:t xml:space="preserve"> </w:t>
      </w:r>
      <w:r>
        <w:t>как показатели уровня развития страны и ее регионов, природно-ресурсный, человеческий и производственный капитал, топливно-энергетический комплекс (ТЭК), факторы размещения предприятий ТЭК, машиностроительный комплекс, факторы размещения машиностроительных предприятий, черная и цветная металлургия, факторы размещения предприятий металлургического комплекса, химическая промышленность, факторы размещения отдельных отраслей химической промышленности, лесопромышленный комплекс, факторы размещения предприятий лесопромышленного комплекса, агропромышленный комплекс, факторы размещения предприятий агропромышленного комплекса (АПК), сфера услуг, факторы размещения предприятий и организаций сферы услуг, виды транспорта, грузооборот, пассажирооборот, территории опережающего развития (ТОР), Арктическая зона и зона Севера России;</w:t>
      </w:r>
    </w:p>
    <w:p w14:paraId="3A27DA4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14:paraId="25EE9E95" w14:textId="77777777" w:rsidR="0092341C" w:rsidRDefault="00DB6983" w:rsidP="00B10CA3">
      <w:pPr>
        <w:pStyle w:val="a8"/>
        <w:numPr>
          <w:ilvl w:val="0"/>
          <w:numId w:val="153"/>
        </w:numPr>
        <w:tabs>
          <w:tab w:val="left" w:pos="1009"/>
        </w:tabs>
        <w:spacing w:before="2"/>
        <w:ind w:left="0" w:right="283"/>
        <w:contextualSpacing/>
        <w:rPr>
          <w:sz w:val="24"/>
        </w:rPr>
      </w:pPr>
      <w:r>
        <w:rPr>
          <w:sz w:val="24"/>
        </w:rPr>
        <w:t>решать с опорой на алгоритм учебных действий практические задачи геоэкологического содержания для определения качества окружающей среды своей местности, путей ее сохранения и улучшения, а также задачи в сфере экономической географии для определения качества жизни человека, семьи и финансового благополучия: объяснять с опорой на план особенности отраслевой и</w:t>
      </w:r>
      <w:r>
        <w:rPr>
          <w:spacing w:val="40"/>
          <w:sz w:val="24"/>
        </w:rPr>
        <w:t xml:space="preserve"> </w:t>
      </w:r>
      <w:r>
        <w:rPr>
          <w:sz w:val="24"/>
        </w:rPr>
        <w:t>территориальной структуры хозяйства России, регионов, размещения отдельных предприятий; оценивать после предварительного анализа условия отдельных территорий для размещения предприятий и различных производств;</w:t>
      </w:r>
    </w:p>
    <w:p w14:paraId="4E466F1A"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14:paraId="7F212264" w14:textId="77777777" w:rsidR="0092341C" w:rsidRDefault="00DB6983" w:rsidP="00B10CA3">
      <w:pPr>
        <w:pStyle w:val="a8"/>
        <w:numPr>
          <w:ilvl w:val="0"/>
          <w:numId w:val="153"/>
        </w:numPr>
        <w:tabs>
          <w:tab w:val="left" w:pos="1009"/>
        </w:tabs>
        <w:spacing w:before="2"/>
        <w:ind w:left="0" w:right="283"/>
        <w:contextualSpacing/>
        <w:rPr>
          <w:sz w:val="24"/>
        </w:rPr>
      </w:pPr>
      <w:r>
        <w:rPr>
          <w:sz w:val="24"/>
        </w:rPr>
        <w:t>оценивать после предварительного анализа финансовые условия жизнедеятельности человека и их природные, социальные, политические, технологические,</w:t>
      </w:r>
      <w:r>
        <w:rPr>
          <w:spacing w:val="80"/>
          <w:sz w:val="24"/>
        </w:rPr>
        <w:t xml:space="preserve"> </w:t>
      </w:r>
      <w:r>
        <w:rPr>
          <w:sz w:val="24"/>
        </w:rPr>
        <w:t>экологические аспекты, необходимые для принятия собственных решений, с точки зрения домохозяйства, предприятия и национальной экономики;</w:t>
      </w:r>
    </w:p>
    <w:p w14:paraId="35315063" w14:textId="77777777" w:rsidR="0092341C" w:rsidRDefault="00DB6983" w:rsidP="00B10CA3">
      <w:pPr>
        <w:pStyle w:val="a8"/>
        <w:numPr>
          <w:ilvl w:val="0"/>
          <w:numId w:val="153"/>
        </w:numPr>
        <w:tabs>
          <w:tab w:val="left" w:pos="1009"/>
        </w:tabs>
        <w:spacing w:before="2"/>
        <w:ind w:left="0" w:right="283"/>
        <w:contextualSpacing/>
        <w:rPr>
          <w:sz w:val="24"/>
        </w:rPr>
      </w:pPr>
      <w:r>
        <w:rPr>
          <w:sz w:val="24"/>
        </w:rPr>
        <w:t>иметь представления об основных особенностях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 место и роль России в мировом хозяйстве, оценивать после предварительного анализа влияние географического положения отдельных регионов России на особенности природы, жизнь и хозяйственную деятельность населения;</w:t>
      </w:r>
    </w:p>
    <w:p w14:paraId="3FE5BBC2" w14:textId="77777777" w:rsidR="0092341C" w:rsidRDefault="00DB6983" w:rsidP="00B10CA3">
      <w:pPr>
        <w:pStyle w:val="a8"/>
        <w:numPr>
          <w:ilvl w:val="0"/>
          <w:numId w:val="153"/>
        </w:numPr>
        <w:tabs>
          <w:tab w:val="left" w:pos="1009"/>
        </w:tabs>
        <w:spacing w:before="2"/>
        <w:ind w:left="0" w:right="283"/>
        <w:contextualSpacing/>
        <w:rPr>
          <w:sz w:val="24"/>
        </w:rPr>
      </w:pPr>
      <w:r>
        <w:rPr>
          <w:sz w:val="24"/>
        </w:rPr>
        <w:t>сравнивать после предварительного анализа географическое положение, географические</w:t>
      </w:r>
      <w:r>
        <w:rPr>
          <w:spacing w:val="-2"/>
          <w:sz w:val="24"/>
        </w:rPr>
        <w:t xml:space="preserve"> </w:t>
      </w:r>
      <w:r>
        <w:rPr>
          <w:sz w:val="24"/>
        </w:rPr>
        <w:t>особенности природно-ресурсного</w:t>
      </w:r>
      <w:r>
        <w:rPr>
          <w:spacing w:val="-1"/>
          <w:sz w:val="24"/>
        </w:rPr>
        <w:t xml:space="preserve"> </w:t>
      </w:r>
      <w:r>
        <w:rPr>
          <w:sz w:val="24"/>
        </w:rPr>
        <w:t>потенциала,</w:t>
      </w:r>
      <w:r>
        <w:rPr>
          <w:spacing w:val="-1"/>
          <w:sz w:val="24"/>
        </w:rPr>
        <w:t xml:space="preserve"> </w:t>
      </w:r>
      <w:r>
        <w:rPr>
          <w:sz w:val="24"/>
        </w:rPr>
        <w:t>населения</w:t>
      </w:r>
      <w:r>
        <w:rPr>
          <w:spacing w:val="-1"/>
          <w:sz w:val="24"/>
        </w:rPr>
        <w:t xml:space="preserve"> </w:t>
      </w:r>
      <w:r>
        <w:rPr>
          <w:sz w:val="24"/>
        </w:rPr>
        <w:t>и</w:t>
      </w:r>
      <w:r>
        <w:rPr>
          <w:spacing w:val="-2"/>
          <w:sz w:val="24"/>
        </w:rPr>
        <w:t xml:space="preserve"> </w:t>
      </w:r>
      <w:r>
        <w:rPr>
          <w:sz w:val="24"/>
        </w:rPr>
        <w:t>хозяйства макрорегионов России;</w:t>
      </w:r>
    </w:p>
    <w:p w14:paraId="6B60DA7D" w14:textId="77777777" w:rsidR="0092341C" w:rsidRDefault="00DB6983" w:rsidP="00B10CA3">
      <w:pPr>
        <w:pStyle w:val="a8"/>
        <w:numPr>
          <w:ilvl w:val="0"/>
          <w:numId w:val="153"/>
        </w:numPr>
        <w:tabs>
          <w:tab w:val="left" w:pos="1009"/>
        </w:tabs>
        <w:spacing w:before="2"/>
        <w:ind w:left="0" w:right="283"/>
        <w:contextualSpacing/>
        <w:rPr>
          <w:sz w:val="24"/>
        </w:rPr>
      </w:pPr>
      <w:r>
        <w:rPr>
          <w:sz w:val="24"/>
        </w:rPr>
        <w:t>после предварительного анализа делать выводы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14:paraId="2033FFC0" w14:textId="77777777" w:rsidR="0092341C" w:rsidRPr="00513429" w:rsidRDefault="00DB6983" w:rsidP="00B10CA3">
      <w:pPr>
        <w:pStyle w:val="1"/>
        <w:numPr>
          <w:ilvl w:val="2"/>
          <w:numId w:val="295"/>
        </w:numPr>
        <w:tabs>
          <w:tab w:val="left" w:pos="1433"/>
        </w:tabs>
        <w:spacing w:before="2" w:line="240" w:lineRule="auto"/>
        <w:ind w:left="0" w:right="283" w:hanging="719"/>
        <w:contextualSpacing/>
        <w:rPr>
          <w:sz w:val="24"/>
          <w:szCs w:val="24"/>
        </w:rPr>
      </w:pPr>
      <w:r w:rsidRPr="00513429">
        <w:rPr>
          <w:sz w:val="24"/>
          <w:szCs w:val="24"/>
        </w:rPr>
        <w:t>Рабочая</w:t>
      </w:r>
      <w:r w:rsidRPr="00513429">
        <w:rPr>
          <w:spacing w:val="-11"/>
          <w:sz w:val="24"/>
          <w:szCs w:val="24"/>
        </w:rPr>
        <w:t xml:space="preserve"> </w:t>
      </w:r>
      <w:r w:rsidRPr="00513429">
        <w:rPr>
          <w:sz w:val="24"/>
          <w:szCs w:val="24"/>
        </w:rPr>
        <w:t>программа</w:t>
      </w:r>
      <w:r w:rsidRPr="00513429">
        <w:rPr>
          <w:spacing w:val="-5"/>
          <w:sz w:val="24"/>
          <w:szCs w:val="24"/>
        </w:rPr>
        <w:t xml:space="preserve"> </w:t>
      </w:r>
      <w:r w:rsidRPr="00513429">
        <w:rPr>
          <w:sz w:val="24"/>
          <w:szCs w:val="24"/>
        </w:rPr>
        <w:t>по</w:t>
      </w:r>
      <w:r w:rsidRPr="00513429">
        <w:rPr>
          <w:spacing w:val="-6"/>
          <w:sz w:val="24"/>
          <w:szCs w:val="24"/>
        </w:rPr>
        <w:t xml:space="preserve"> </w:t>
      </w:r>
      <w:r w:rsidRPr="00513429">
        <w:rPr>
          <w:sz w:val="24"/>
          <w:szCs w:val="24"/>
        </w:rPr>
        <w:t>учебному</w:t>
      </w:r>
      <w:r w:rsidRPr="00513429">
        <w:rPr>
          <w:spacing w:val="-5"/>
          <w:sz w:val="24"/>
          <w:szCs w:val="24"/>
        </w:rPr>
        <w:t xml:space="preserve"> </w:t>
      </w:r>
      <w:r w:rsidRPr="00513429">
        <w:rPr>
          <w:sz w:val="24"/>
          <w:szCs w:val="24"/>
        </w:rPr>
        <w:t>предмету</w:t>
      </w:r>
      <w:r w:rsidRPr="00513429">
        <w:rPr>
          <w:spacing w:val="-9"/>
          <w:sz w:val="24"/>
          <w:szCs w:val="24"/>
        </w:rPr>
        <w:t xml:space="preserve"> </w:t>
      </w:r>
      <w:r w:rsidRPr="00513429">
        <w:rPr>
          <w:spacing w:val="-2"/>
          <w:sz w:val="24"/>
          <w:szCs w:val="24"/>
        </w:rPr>
        <w:t>«Математика»</w:t>
      </w:r>
    </w:p>
    <w:p w14:paraId="05E739E7" w14:textId="77777777" w:rsidR="0092341C" w:rsidRDefault="00DB6983" w:rsidP="00B41547">
      <w:pPr>
        <w:pStyle w:val="a4"/>
        <w:spacing w:before="2"/>
        <w:ind w:left="0" w:right="283" w:firstLine="0"/>
        <w:contextualSpacing/>
        <w:jc w:val="left"/>
      </w:pPr>
      <w:r>
        <w:t>ПОЯСНИТЕЛЬНАЯ</w:t>
      </w:r>
      <w:r>
        <w:rPr>
          <w:spacing w:val="-11"/>
        </w:rPr>
        <w:t xml:space="preserve"> </w:t>
      </w:r>
      <w:r>
        <w:rPr>
          <w:spacing w:val="-2"/>
        </w:rPr>
        <w:t>ЗАПИСКА</w:t>
      </w:r>
    </w:p>
    <w:p w14:paraId="5E52551D" w14:textId="77777777" w:rsidR="0092341C" w:rsidRDefault="00DB6983" w:rsidP="00B41547">
      <w:pPr>
        <w:pStyle w:val="a4"/>
        <w:spacing w:before="2"/>
        <w:ind w:left="0" w:right="283"/>
        <w:contextualSpacing/>
      </w:pPr>
      <w:r>
        <w:t>Рабочая программа по математике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w:t>
      </w:r>
      <w:r>
        <w:rPr>
          <w:spacing w:val="-8"/>
        </w:rPr>
        <w:t xml:space="preserve"> </w:t>
      </w:r>
      <w:r>
        <w:t>юстиции</w:t>
      </w:r>
      <w:r>
        <w:rPr>
          <w:spacing w:val="-8"/>
        </w:rPr>
        <w:t xml:space="preserve"> </w:t>
      </w:r>
      <w:r>
        <w:t>Российской</w:t>
      </w:r>
      <w:r>
        <w:rPr>
          <w:spacing w:val="-2"/>
        </w:rPr>
        <w:t xml:space="preserve"> </w:t>
      </w:r>
      <w:r>
        <w:t>Федерации</w:t>
      </w:r>
      <w:r>
        <w:rPr>
          <w:spacing w:val="-6"/>
        </w:rPr>
        <w:t xml:space="preserve"> </w:t>
      </w:r>
      <w:r>
        <w:t>05.07.2021</w:t>
      </w:r>
      <w:r>
        <w:rPr>
          <w:spacing w:val="-7"/>
        </w:rPr>
        <w:t xml:space="preserve"> </w:t>
      </w:r>
      <w:r>
        <w:t>г.,</w:t>
      </w:r>
      <w:r>
        <w:rPr>
          <w:spacing w:val="-7"/>
        </w:rPr>
        <w:t xml:space="preserve"> </w:t>
      </w:r>
      <w:r>
        <w:t>рег.</w:t>
      </w:r>
      <w:r>
        <w:rPr>
          <w:spacing w:val="-7"/>
        </w:rPr>
        <w:t xml:space="preserve"> </w:t>
      </w:r>
      <w:r>
        <w:t>номер</w:t>
      </w:r>
      <w:r>
        <w:rPr>
          <w:spacing w:val="80"/>
        </w:rPr>
        <w:t xml:space="preserve"> </w:t>
      </w:r>
      <w:r>
        <w:t>64101)</w:t>
      </w:r>
      <w:r>
        <w:rPr>
          <w:spacing w:val="-6"/>
        </w:rPr>
        <w:t xml:space="preserve"> </w:t>
      </w:r>
      <w:r>
        <w:t>(далее</w:t>
      </w:r>
      <w:r>
        <w:rPr>
          <w:spacing w:val="40"/>
        </w:rPr>
        <w:t xml:space="preserve"> </w:t>
      </w:r>
      <w:r>
        <w:t>–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«Математика»,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 В рабочей программе учтены идеи и положения Концепции развития математического образования в Российской Федерации.</w:t>
      </w:r>
    </w:p>
    <w:p w14:paraId="17982908" w14:textId="77777777" w:rsidR="0092341C" w:rsidRDefault="0092341C" w:rsidP="00B41547">
      <w:pPr>
        <w:pStyle w:val="a4"/>
        <w:spacing w:before="2"/>
        <w:ind w:left="0" w:right="283" w:firstLine="0"/>
        <w:contextualSpacing/>
        <w:jc w:val="left"/>
      </w:pPr>
    </w:p>
    <w:p w14:paraId="436AD62C" w14:textId="77777777" w:rsidR="0092341C" w:rsidRDefault="00DB6983" w:rsidP="00B41547">
      <w:pPr>
        <w:pStyle w:val="3"/>
        <w:spacing w:before="2" w:line="240" w:lineRule="auto"/>
        <w:ind w:left="0" w:right="283"/>
        <w:contextualSpacing/>
      </w:pPr>
      <w:r>
        <w:t>Общая</w:t>
      </w:r>
      <w:r>
        <w:rPr>
          <w:spacing w:val="-7"/>
        </w:rPr>
        <w:t xml:space="preserve"> </w:t>
      </w:r>
      <w:r>
        <w:t>характеристика</w:t>
      </w:r>
      <w:r>
        <w:rPr>
          <w:spacing w:val="-4"/>
        </w:rPr>
        <w:t xml:space="preserve"> </w:t>
      </w:r>
      <w:r>
        <w:t>учебного</w:t>
      </w:r>
      <w:r>
        <w:rPr>
          <w:spacing w:val="-5"/>
        </w:rPr>
        <w:t xml:space="preserve"> </w:t>
      </w:r>
      <w:r>
        <w:t>предмета</w:t>
      </w:r>
      <w:r>
        <w:rPr>
          <w:spacing w:val="-4"/>
        </w:rPr>
        <w:t xml:space="preserve"> </w:t>
      </w:r>
      <w:r>
        <w:rPr>
          <w:spacing w:val="-2"/>
        </w:rPr>
        <w:t>«Математика»</w:t>
      </w:r>
    </w:p>
    <w:p w14:paraId="74A72DA6" w14:textId="77777777" w:rsidR="0092341C" w:rsidRDefault="00DB6983" w:rsidP="00B41547">
      <w:pPr>
        <w:pStyle w:val="a4"/>
        <w:spacing w:before="2"/>
        <w:ind w:left="0" w:right="283"/>
        <w:contextualSpacing/>
      </w:pPr>
      <w:r>
        <w:t>Учебный предмет «Математика» входит в предметную область «Математика и информатика». Он способствует развитию вычислительной культуры и логического мышления, формированию умения пользоваться алгоритмами, а также приобретению практических навыков, необходимых в повседневной жизни обучающихся с ЗПР.</w:t>
      </w:r>
      <w:r>
        <w:rPr>
          <w:spacing w:val="40"/>
        </w:rPr>
        <w:t xml:space="preserve"> </w:t>
      </w:r>
      <w:r>
        <w:t>Учебный предмет развивает мышление, пространственное воображение, функциональную грамотность, умения воспринимать и критически анализировать информацию, представленную в различных формах.</w:t>
      </w:r>
    </w:p>
    <w:p w14:paraId="4C8F2713" w14:textId="77777777" w:rsidR="0092341C" w:rsidRDefault="00DB6983" w:rsidP="00B41547">
      <w:pPr>
        <w:pStyle w:val="a4"/>
        <w:spacing w:before="2"/>
        <w:ind w:left="0" w:right="283"/>
        <w:contextualSpacing/>
      </w:pPr>
      <w:r>
        <w:t xml:space="preserve">Обучение математике даёт возможность развивать у обучающихся с ЗПР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w:t>
      </w:r>
      <w:r>
        <w:rPr>
          <w:spacing w:val="-2"/>
        </w:rPr>
        <w:t>представления.</w:t>
      </w:r>
    </w:p>
    <w:p w14:paraId="2ADAE1CA" w14:textId="77777777" w:rsidR="0092341C" w:rsidRDefault="00DB6983" w:rsidP="00B41547">
      <w:pPr>
        <w:pStyle w:val="a4"/>
        <w:spacing w:before="2"/>
        <w:ind w:left="0" w:right="283"/>
        <w:contextualSpacing/>
      </w:pPr>
      <w:r>
        <w:t>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методах</w:t>
      </w:r>
      <w:r>
        <w:rPr>
          <w:spacing w:val="-7"/>
        </w:rPr>
        <w:t xml:space="preserve"> </w:t>
      </w:r>
      <w:r>
        <w:t>математики,</w:t>
      </w:r>
      <w:r>
        <w:rPr>
          <w:spacing w:val="-8"/>
        </w:rPr>
        <w:t xml:space="preserve"> </w:t>
      </w:r>
      <w:r>
        <w:t>их</w:t>
      </w:r>
      <w:r>
        <w:rPr>
          <w:spacing w:val="-8"/>
        </w:rPr>
        <w:t xml:space="preserve"> </w:t>
      </w:r>
      <w:r>
        <w:t>отличий</w:t>
      </w:r>
      <w:r>
        <w:rPr>
          <w:spacing w:val="-8"/>
        </w:rPr>
        <w:t xml:space="preserve"> </w:t>
      </w:r>
      <w:r>
        <w:t>от</w:t>
      </w:r>
      <w:r>
        <w:rPr>
          <w:spacing w:val="-8"/>
        </w:rPr>
        <w:t xml:space="preserve"> </w:t>
      </w:r>
      <w:r>
        <w:t>методов</w:t>
      </w:r>
      <w:r>
        <w:rPr>
          <w:spacing w:val="-9"/>
        </w:rPr>
        <w:t xml:space="preserve"> </w:t>
      </w:r>
      <w:r>
        <w:t>других</w:t>
      </w:r>
      <w:r>
        <w:rPr>
          <w:spacing w:val="-7"/>
        </w:rPr>
        <w:t xml:space="preserve"> </w:t>
      </w:r>
      <w:r>
        <w:t>естественных</w:t>
      </w:r>
      <w:r>
        <w:rPr>
          <w:spacing w:val="-7"/>
        </w:rPr>
        <w:t xml:space="preserve"> </w:t>
      </w:r>
      <w:r>
        <w:t>и</w:t>
      </w:r>
      <w:r>
        <w:rPr>
          <w:spacing w:val="-8"/>
        </w:rPr>
        <w:t xml:space="preserve"> </w:t>
      </w:r>
      <w:r>
        <w:t>гуманитарных</w:t>
      </w:r>
      <w:r>
        <w:rPr>
          <w:spacing w:val="-7"/>
        </w:rPr>
        <w:t xml:space="preserve"> </w:t>
      </w:r>
      <w:r>
        <w:t>наук,</w:t>
      </w:r>
      <w:r>
        <w:rPr>
          <w:spacing w:val="-8"/>
        </w:rPr>
        <w:t xml:space="preserve"> </w:t>
      </w:r>
      <w:r>
        <w:t>об особенностях применения математики для решения научных и прикладных задач. Таким образом,</w:t>
      </w:r>
      <w:r>
        <w:rPr>
          <w:spacing w:val="-1"/>
        </w:rPr>
        <w:t xml:space="preserve"> </w:t>
      </w:r>
      <w:r>
        <w:t>математическое</w:t>
      </w:r>
      <w:r>
        <w:rPr>
          <w:spacing w:val="-2"/>
        </w:rPr>
        <w:t xml:space="preserve"> </w:t>
      </w:r>
      <w:r>
        <w:t>образование</w:t>
      </w:r>
      <w:r>
        <w:rPr>
          <w:spacing w:val="-2"/>
        </w:rPr>
        <w:t xml:space="preserve"> </w:t>
      </w:r>
      <w:r>
        <w:t>вносит</w:t>
      </w:r>
      <w:r>
        <w:rPr>
          <w:spacing w:val="-3"/>
        </w:rPr>
        <w:t xml:space="preserve"> </w:t>
      </w:r>
      <w:r>
        <w:t>свой</w:t>
      </w:r>
      <w:r>
        <w:rPr>
          <w:spacing w:val="-1"/>
        </w:rPr>
        <w:t xml:space="preserve"> </w:t>
      </w:r>
      <w:r>
        <w:t>вклад</w:t>
      </w:r>
      <w:r>
        <w:rPr>
          <w:spacing w:val="-1"/>
        </w:rPr>
        <w:t xml:space="preserve"> </w:t>
      </w:r>
      <w:r>
        <w:t>в</w:t>
      </w:r>
      <w:r>
        <w:rPr>
          <w:spacing w:val="-2"/>
        </w:rPr>
        <w:t xml:space="preserve"> </w:t>
      </w:r>
      <w:r>
        <w:t>формирование</w:t>
      </w:r>
      <w:r>
        <w:rPr>
          <w:spacing w:val="-2"/>
        </w:rPr>
        <w:t xml:space="preserve"> </w:t>
      </w:r>
      <w:r>
        <w:t>общей</w:t>
      </w:r>
      <w:r>
        <w:rPr>
          <w:spacing w:val="-3"/>
        </w:rPr>
        <w:t xml:space="preserve"> </w:t>
      </w:r>
      <w:r>
        <w:t xml:space="preserve">культуры </w:t>
      </w:r>
      <w:r>
        <w:rPr>
          <w:spacing w:val="-2"/>
        </w:rPr>
        <w:t>человека.</w:t>
      </w:r>
    </w:p>
    <w:p w14:paraId="2A14CCB7" w14:textId="77777777" w:rsidR="0092341C" w:rsidRDefault="00DB6983" w:rsidP="00B41547">
      <w:pPr>
        <w:pStyle w:val="a4"/>
        <w:spacing w:before="2"/>
        <w:ind w:left="0" w:right="283"/>
        <w:contextualSpacing/>
      </w:pPr>
      <w:r>
        <w:t>Изучение математики также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7AFE4325" w14:textId="77777777" w:rsidR="0092341C" w:rsidRDefault="00DB6983" w:rsidP="00B41547">
      <w:pPr>
        <w:pStyle w:val="a4"/>
        <w:spacing w:before="2"/>
        <w:ind w:left="0" w:right="283"/>
        <w:contextualSpacing/>
      </w:pPr>
      <w:r>
        <w:t>Программа отражает содержание обучения предмету «Математика» с учетом особых образовательных потребностей обучающихся с ЗПР. Овладение учебным предметом «Математика» представляет определенную сложность для учащихся с ЗПР. У обучающихся с ЗПР наиболее выражены отставания в развитии словесно-логических</w:t>
      </w:r>
      <w:r>
        <w:rPr>
          <w:spacing w:val="40"/>
        </w:rPr>
        <w:t xml:space="preserve"> </w:t>
      </w:r>
      <w:r>
        <w:t>форм мышления, поэтому абстрактные и отвлеченные категории им труднодоступны. В тоже время при специальном обучении обучающиеся могут выполнять задания по алгоритму. Они восприимчивы к помощи, могут выполнить перенос на аналогичное задание усвоенного способа решения. Снижение развития мыслительных операций и замедленное становление логических действий приводят к недостаточной осмысленности совершаемых учебных действий. У обучающихся затруднены счетные вычисления, производимые в уме. В письменных вычислениях они могут пропускать один из промежуточных шагов. При работе с числовыми выражениями, вычислением их значения могут не удерживать правильный порядок действий. При упрощении, преобразовании выражений учащиеся с ЗПР не могут самостоятельно принять решение о последовательности выполнения действий. Конкретность мышления осложняет усвоения навыка решения уравнений, неравенств, системы уравнений. Им малодоступно совершение обратимых операций.</w:t>
      </w:r>
    </w:p>
    <w:p w14:paraId="78E836E3" w14:textId="77777777" w:rsidR="0092341C" w:rsidRDefault="00DB6983" w:rsidP="00B41547">
      <w:pPr>
        <w:pStyle w:val="a4"/>
        <w:spacing w:before="2"/>
        <w:ind w:left="0" w:right="283"/>
        <w:contextualSpacing/>
      </w:pPr>
      <w:r>
        <w:t>Низкий уровень развития логических операций, недостаточная обобщенность мышления затрудняют изучение темы «Функции»: при определении функциональной зависимости, при описании графической ситуации, используя геометрический, алгебраический, функциональный языки. Нередко учащиеся не видят разницы между областью определения функции и областью значений.</w:t>
      </w:r>
    </w:p>
    <w:p w14:paraId="7F8EA297" w14:textId="77777777" w:rsidR="0092341C" w:rsidRDefault="00DB6983" w:rsidP="00B41547">
      <w:pPr>
        <w:pStyle w:val="a4"/>
        <w:spacing w:before="2"/>
        <w:ind w:left="0" w:right="283"/>
        <w:contextualSpacing/>
      </w:pPr>
      <w:r>
        <w:t>Решение задач сопряжено с трудностями оформления краткой записи, проведения анализа условия задачи, выделения существенного. Обучающиеся с ЗПР затрудняются сделать умозаключение от общего к частному, нередко выбирают нерациональные способы решения, иногда ограничиваются манипуляциями с числами.</w:t>
      </w:r>
    </w:p>
    <w:p w14:paraId="1E006C13" w14:textId="77777777" w:rsidR="0092341C" w:rsidRDefault="00DB6983" w:rsidP="00B41547">
      <w:pPr>
        <w:pStyle w:val="a4"/>
        <w:spacing w:before="2"/>
        <w:ind w:left="0" w:right="283"/>
        <w:contextualSpacing/>
      </w:pPr>
      <w:r>
        <w:t>При изучении геометрического материала обучающиеся с ЗПР сталкиваются с трудностью делать логические выводы, строить последовательные рассуждения. Непрочные знания основных теорем геометрии приводит к ошибкам в решении геометрических задач. Обучающиеся могут подменить формулу, неправильно применить теорему. К серьезным ошибкам в решении задач приводят недостаточно развитые пространственные представления. Им сложно выполнить чертеж к условию, в</w:t>
      </w:r>
      <w:r>
        <w:rPr>
          <w:spacing w:val="40"/>
        </w:rPr>
        <w:t xml:space="preserve"> </w:t>
      </w:r>
      <w:r>
        <w:t>письменных работах они не могут привести объяснение к чертежу.</w:t>
      </w:r>
    </w:p>
    <w:p w14:paraId="113EDA10" w14:textId="77777777" w:rsidR="0092341C" w:rsidRDefault="00DB6983" w:rsidP="00B41547">
      <w:pPr>
        <w:pStyle w:val="a4"/>
        <w:spacing w:before="2"/>
        <w:ind w:left="0" w:right="283"/>
        <w:contextualSpacing/>
      </w:pPr>
      <w:r>
        <w:t>Точность запоминания и воспроизведения учебного материала снижены по</w:t>
      </w:r>
      <w:r>
        <w:rPr>
          <w:spacing w:val="40"/>
        </w:rPr>
        <w:t xml:space="preserve"> </w:t>
      </w:r>
      <w:r>
        <w:t>причине слабости мнестической деятельности, сужения объема памяти. Обучающимся с ЗПР требуется больше времени на закрепление материала, актуализация знаний по опоре при воспроизведении.</w:t>
      </w:r>
    </w:p>
    <w:p w14:paraId="33406464" w14:textId="77777777" w:rsidR="0092341C" w:rsidRDefault="00DB6983" w:rsidP="00B41547">
      <w:pPr>
        <w:pStyle w:val="a4"/>
        <w:spacing w:before="2"/>
        <w:ind w:left="0" w:right="283"/>
        <w:contextualSpacing/>
      </w:pPr>
      <w:r>
        <w:t>Для преодоления трудностей в изучении учебного предмета «Математика» необходима адаптация объема и характера учебного материала к познавательным возможностям учащихся с ЗПР. Следует учебный материал преподносить небольшими порциями, усложняя его постепенно, изыскивать способы адаптации трудных заданий, некоторые темы давать как ознакомительные; исключать отдельные трудные доказательства; теоретический материал рекомендуется изучать в процессе практической деятельности по решению задач. Органическое единство практической и умственной деятельности учащихся на уроках математики способствуют прочному и сознательному усвоению базисных математических знаний и умений.</w:t>
      </w:r>
    </w:p>
    <w:p w14:paraId="48581C3B" w14:textId="77777777" w:rsidR="0092341C" w:rsidRDefault="0092341C" w:rsidP="00B41547">
      <w:pPr>
        <w:pStyle w:val="a4"/>
        <w:spacing w:before="2"/>
        <w:ind w:left="0" w:right="283" w:firstLine="0"/>
        <w:contextualSpacing/>
        <w:jc w:val="left"/>
      </w:pPr>
    </w:p>
    <w:p w14:paraId="773FDD58" w14:textId="77777777" w:rsidR="0092341C" w:rsidRDefault="00DB6983" w:rsidP="00B41547">
      <w:pPr>
        <w:pStyle w:val="3"/>
        <w:spacing w:before="2" w:line="240" w:lineRule="auto"/>
        <w:ind w:left="0" w:right="283"/>
        <w:contextualSpacing/>
      </w:pPr>
      <w:r>
        <w:t>Цели</w:t>
      </w:r>
      <w:r>
        <w:rPr>
          <w:spacing w:val="-5"/>
        </w:rPr>
        <w:t xml:space="preserve"> </w:t>
      </w:r>
      <w:r>
        <w:t>и</w:t>
      </w:r>
      <w:r>
        <w:rPr>
          <w:spacing w:val="-3"/>
        </w:rPr>
        <w:t xml:space="preserve"> </w:t>
      </w:r>
      <w:r>
        <w:t>задачи</w:t>
      </w:r>
      <w:r>
        <w:rPr>
          <w:spacing w:val="-4"/>
        </w:rPr>
        <w:t xml:space="preserve"> </w:t>
      </w:r>
      <w:r>
        <w:t>изучения</w:t>
      </w:r>
      <w:r>
        <w:rPr>
          <w:spacing w:val="-2"/>
        </w:rPr>
        <w:t xml:space="preserve"> </w:t>
      </w:r>
      <w:r>
        <w:t>учебного</w:t>
      </w:r>
      <w:r>
        <w:rPr>
          <w:spacing w:val="-3"/>
        </w:rPr>
        <w:t xml:space="preserve"> </w:t>
      </w:r>
      <w:r>
        <w:t>предмета</w:t>
      </w:r>
      <w:r>
        <w:rPr>
          <w:spacing w:val="-5"/>
        </w:rPr>
        <w:t xml:space="preserve"> </w:t>
      </w:r>
      <w:r>
        <w:rPr>
          <w:spacing w:val="-2"/>
        </w:rPr>
        <w:t>«Математика»</w:t>
      </w:r>
    </w:p>
    <w:p w14:paraId="681B77F8" w14:textId="77777777" w:rsidR="0092341C" w:rsidRDefault="00DB6983" w:rsidP="00B41547">
      <w:pPr>
        <w:pStyle w:val="a4"/>
        <w:spacing w:before="2"/>
        <w:ind w:left="0" w:right="283" w:firstLine="0"/>
        <w:contextualSpacing/>
      </w:pPr>
      <w:r>
        <w:t>Приоритетными</w:t>
      </w:r>
      <w:r>
        <w:rPr>
          <w:spacing w:val="-1"/>
        </w:rPr>
        <w:t xml:space="preserve"> </w:t>
      </w:r>
      <w:r>
        <w:rPr>
          <w:i/>
        </w:rPr>
        <w:t>целями</w:t>
      </w:r>
      <w:r>
        <w:rPr>
          <w:i/>
          <w:spacing w:val="-5"/>
        </w:rPr>
        <w:t xml:space="preserve"> </w:t>
      </w:r>
      <w:r>
        <w:t>обучения</w:t>
      </w:r>
      <w:r>
        <w:rPr>
          <w:spacing w:val="-3"/>
        </w:rPr>
        <w:t xml:space="preserve"> </w:t>
      </w:r>
      <w:r>
        <w:t>математике</w:t>
      </w:r>
      <w:r>
        <w:rPr>
          <w:spacing w:val="-3"/>
        </w:rPr>
        <w:t xml:space="preserve"> </w:t>
      </w:r>
      <w:r>
        <w:t>в</w:t>
      </w:r>
      <w:r>
        <w:rPr>
          <w:spacing w:val="-4"/>
        </w:rPr>
        <w:t xml:space="preserve"> </w:t>
      </w:r>
      <w:r>
        <w:t>5–9</w:t>
      </w:r>
      <w:r>
        <w:rPr>
          <w:spacing w:val="-3"/>
        </w:rPr>
        <w:t xml:space="preserve"> </w:t>
      </w:r>
      <w:r>
        <w:t>классах</w:t>
      </w:r>
      <w:r>
        <w:rPr>
          <w:spacing w:val="-1"/>
        </w:rPr>
        <w:t xml:space="preserve"> </w:t>
      </w:r>
      <w:r>
        <w:rPr>
          <w:spacing w:val="-2"/>
        </w:rPr>
        <w:t>являются:</w:t>
      </w:r>
    </w:p>
    <w:p w14:paraId="00D660CE"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формирование</w:t>
      </w:r>
      <w:r>
        <w:rPr>
          <w:spacing w:val="-6"/>
          <w:sz w:val="24"/>
        </w:rPr>
        <w:t xml:space="preserve"> </w:t>
      </w:r>
      <w:r>
        <w:rPr>
          <w:sz w:val="24"/>
        </w:rPr>
        <w:t>центральных</w:t>
      </w:r>
      <w:r>
        <w:rPr>
          <w:spacing w:val="-3"/>
          <w:sz w:val="24"/>
        </w:rPr>
        <w:t xml:space="preserve"> </w:t>
      </w:r>
      <w:r>
        <w:rPr>
          <w:sz w:val="24"/>
        </w:rPr>
        <w:t>математических</w:t>
      </w:r>
      <w:r>
        <w:rPr>
          <w:spacing w:val="-3"/>
          <w:sz w:val="24"/>
        </w:rPr>
        <w:t xml:space="preserve"> </w:t>
      </w:r>
      <w:r>
        <w:rPr>
          <w:sz w:val="24"/>
        </w:rPr>
        <w:t>понятий</w:t>
      </w:r>
      <w:r>
        <w:rPr>
          <w:spacing w:val="-4"/>
          <w:sz w:val="24"/>
        </w:rPr>
        <w:t xml:space="preserve"> </w:t>
      </w:r>
      <w:r>
        <w:rPr>
          <w:sz w:val="24"/>
        </w:rPr>
        <w:t>(число, величина,</w:t>
      </w:r>
      <w:r>
        <w:rPr>
          <w:spacing w:val="-5"/>
          <w:sz w:val="24"/>
        </w:rPr>
        <w:t xml:space="preserve"> </w:t>
      </w:r>
      <w:r>
        <w:rPr>
          <w:sz w:val="24"/>
        </w:rPr>
        <w:t>геометрическая фигура, переменная, вероятность, функция), обеспечивающих преемственность и перспективность математического образования обучающихся с ЗПР;</w:t>
      </w:r>
    </w:p>
    <w:p w14:paraId="3B4C6E0B"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подведение</w:t>
      </w:r>
      <w:r>
        <w:rPr>
          <w:spacing w:val="-5"/>
          <w:sz w:val="24"/>
        </w:rPr>
        <w:t xml:space="preserve"> </w:t>
      </w:r>
      <w:r>
        <w:rPr>
          <w:sz w:val="24"/>
        </w:rPr>
        <w:t>обучающихся</w:t>
      </w:r>
      <w:r>
        <w:rPr>
          <w:spacing w:val="-4"/>
          <w:sz w:val="24"/>
        </w:rPr>
        <w:t xml:space="preserve"> </w:t>
      </w:r>
      <w:r>
        <w:rPr>
          <w:sz w:val="24"/>
        </w:rPr>
        <w:t>с</w:t>
      </w:r>
      <w:r>
        <w:rPr>
          <w:spacing w:val="-5"/>
          <w:sz w:val="24"/>
        </w:rPr>
        <w:t xml:space="preserve"> </w:t>
      </w:r>
      <w:r>
        <w:rPr>
          <w:sz w:val="24"/>
        </w:rPr>
        <w:t>ЗПР</w:t>
      </w:r>
      <w:r>
        <w:rPr>
          <w:spacing w:val="-4"/>
          <w:sz w:val="24"/>
        </w:rPr>
        <w:t xml:space="preserve"> </w:t>
      </w:r>
      <w:r>
        <w:rPr>
          <w:sz w:val="24"/>
        </w:rPr>
        <w:t>на</w:t>
      </w:r>
      <w:r>
        <w:rPr>
          <w:spacing w:val="-5"/>
          <w:sz w:val="24"/>
        </w:rPr>
        <w:t xml:space="preserve"> </w:t>
      </w:r>
      <w:r>
        <w:rPr>
          <w:sz w:val="24"/>
        </w:rPr>
        <w:t>доступном</w:t>
      </w:r>
      <w:r>
        <w:rPr>
          <w:spacing w:val="-3"/>
          <w:sz w:val="24"/>
        </w:rPr>
        <w:t xml:space="preserve"> </w:t>
      </w:r>
      <w:r>
        <w:rPr>
          <w:sz w:val="24"/>
        </w:rPr>
        <w:t>для</w:t>
      </w:r>
      <w:r>
        <w:rPr>
          <w:spacing w:val="-4"/>
          <w:sz w:val="24"/>
        </w:rPr>
        <w:t xml:space="preserve"> </w:t>
      </w:r>
      <w:r>
        <w:rPr>
          <w:sz w:val="24"/>
        </w:rPr>
        <w:t>них уровне</w:t>
      </w:r>
      <w:r>
        <w:rPr>
          <w:spacing w:val="-5"/>
          <w:sz w:val="24"/>
        </w:rPr>
        <w:t xml:space="preserve"> </w:t>
      </w:r>
      <w:r>
        <w:rPr>
          <w:sz w:val="24"/>
        </w:rPr>
        <w:t>к</w:t>
      </w:r>
      <w:r>
        <w:rPr>
          <w:spacing w:val="-4"/>
          <w:sz w:val="24"/>
        </w:rPr>
        <w:t xml:space="preserve"> </w:t>
      </w:r>
      <w:r>
        <w:rPr>
          <w:sz w:val="24"/>
        </w:rPr>
        <w:t>осознанию</w:t>
      </w:r>
      <w:r>
        <w:rPr>
          <w:spacing w:val="-4"/>
          <w:sz w:val="24"/>
        </w:rPr>
        <w:t xml:space="preserve"> </w:t>
      </w:r>
      <w:r>
        <w:rPr>
          <w:sz w:val="24"/>
        </w:rPr>
        <w:t xml:space="preserve">взаимосвязи математики и окружающего мира, понимание математики как части общей культуры </w:t>
      </w:r>
      <w:r>
        <w:rPr>
          <w:spacing w:val="-2"/>
          <w:sz w:val="24"/>
        </w:rPr>
        <w:t>человечества;</w:t>
      </w:r>
    </w:p>
    <w:p w14:paraId="7E26601B"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развитие интеллектуальных и творческих способностей обучающихся с ЗПР, познавательной активности, исследовательских умений, критичности мышления, интереса к изучению математики;</w:t>
      </w:r>
    </w:p>
    <w:p w14:paraId="2141D562"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 xml:space="preserve">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w:t>
      </w:r>
      <w:r>
        <w:rPr>
          <w:spacing w:val="-2"/>
          <w:sz w:val="24"/>
        </w:rPr>
        <w:t>результаты.</w:t>
      </w:r>
    </w:p>
    <w:p w14:paraId="75A3E7E4" w14:textId="77777777" w:rsidR="0092341C" w:rsidRDefault="00DB6983" w:rsidP="00B41547">
      <w:pPr>
        <w:pStyle w:val="a4"/>
        <w:spacing w:before="2"/>
        <w:ind w:left="0" w:right="283" w:firstLine="0"/>
        <w:contextualSpacing/>
        <w:rPr>
          <w:i/>
        </w:rPr>
      </w:pPr>
      <w:r>
        <w:t>Достижение</w:t>
      </w:r>
      <w:r>
        <w:rPr>
          <w:spacing w:val="-7"/>
        </w:rPr>
        <w:t xml:space="preserve"> </w:t>
      </w:r>
      <w:r>
        <w:t>этих</w:t>
      </w:r>
      <w:r>
        <w:rPr>
          <w:spacing w:val="-4"/>
        </w:rPr>
        <w:t xml:space="preserve"> </w:t>
      </w:r>
      <w:r>
        <w:t>целей</w:t>
      </w:r>
      <w:r>
        <w:rPr>
          <w:spacing w:val="-4"/>
        </w:rPr>
        <w:t xml:space="preserve"> </w:t>
      </w:r>
      <w:r>
        <w:t>обеспечивается</w:t>
      </w:r>
      <w:r>
        <w:rPr>
          <w:spacing w:val="-3"/>
        </w:rPr>
        <w:t xml:space="preserve"> </w:t>
      </w:r>
      <w:r>
        <w:t>решением</w:t>
      </w:r>
      <w:r>
        <w:rPr>
          <w:spacing w:val="-1"/>
        </w:rPr>
        <w:t xml:space="preserve"> </w:t>
      </w:r>
      <w:r>
        <w:t xml:space="preserve">следующих </w:t>
      </w:r>
      <w:r>
        <w:rPr>
          <w:i/>
          <w:spacing w:val="-2"/>
        </w:rPr>
        <w:t>задач:</w:t>
      </w:r>
    </w:p>
    <w:p w14:paraId="2C04071F"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 xml:space="preserve">формировать у обучающихся с ЗПР навыки учебно-познавательной деятельности: планирование работы, поиск рациональных путей ее выполнения, осуществления </w:t>
      </w:r>
      <w:r>
        <w:rPr>
          <w:spacing w:val="-2"/>
          <w:sz w:val="24"/>
        </w:rPr>
        <w:t>самоконтроля;</w:t>
      </w:r>
    </w:p>
    <w:p w14:paraId="488970EA"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способствовать интеллектуальному развитию, формировать качества, необходимые человеку для полноценной жизни в современном обществе, свойственные математической</w:t>
      </w:r>
      <w:r>
        <w:rPr>
          <w:spacing w:val="-3"/>
          <w:sz w:val="24"/>
        </w:rPr>
        <w:t xml:space="preserve"> </w:t>
      </w:r>
      <w:r>
        <w:rPr>
          <w:sz w:val="24"/>
        </w:rPr>
        <w:t>деятельности:</w:t>
      </w:r>
      <w:r>
        <w:rPr>
          <w:spacing w:val="-4"/>
          <w:sz w:val="24"/>
        </w:rPr>
        <w:t xml:space="preserve"> </w:t>
      </w:r>
      <w:r>
        <w:rPr>
          <w:sz w:val="24"/>
        </w:rPr>
        <w:t>ясности</w:t>
      </w:r>
      <w:r>
        <w:rPr>
          <w:spacing w:val="-6"/>
          <w:sz w:val="24"/>
        </w:rPr>
        <w:t xml:space="preserve"> </w:t>
      </w:r>
      <w:r>
        <w:rPr>
          <w:sz w:val="24"/>
        </w:rPr>
        <w:t>и</w:t>
      </w:r>
      <w:r>
        <w:rPr>
          <w:spacing w:val="-6"/>
          <w:sz w:val="24"/>
        </w:rPr>
        <w:t xml:space="preserve"> </w:t>
      </w:r>
      <w:r>
        <w:rPr>
          <w:sz w:val="24"/>
        </w:rPr>
        <w:t>точности</w:t>
      </w:r>
      <w:r>
        <w:rPr>
          <w:spacing w:val="-3"/>
          <w:sz w:val="24"/>
        </w:rPr>
        <w:t xml:space="preserve"> </w:t>
      </w:r>
      <w:r>
        <w:rPr>
          <w:sz w:val="24"/>
        </w:rPr>
        <w:t>мысли,</w:t>
      </w:r>
      <w:r>
        <w:rPr>
          <w:spacing w:val="-4"/>
          <w:sz w:val="24"/>
        </w:rPr>
        <w:t xml:space="preserve"> </w:t>
      </w:r>
      <w:r>
        <w:rPr>
          <w:sz w:val="24"/>
        </w:rPr>
        <w:t>интуиции,</w:t>
      </w:r>
      <w:r>
        <w:rPr>
          <w:spacing w:val="-6"/>
          <w:sz w:val="24"/>
        </w:rPr>
        <w:t xml:space="preserve"> </w:t>
      </w:r>
      <w:r>
        <w:rPr>
          <w:sz w:val="24"/>
        </w:rPr>
        <w:t>пространственных представлений, способности к преодолению трудностей;</w:t>
      </w:r>
    </w:p>
    <w:p w14:paraId="5BBD9168" w14:textId="77777777" w:rsidR="0092341C" w:rsidRDefault="00DB6983" w:rsidP="00B10CA3">
      <w:pPr>
        <w:pStyle w:val="a8"/>
        <w:numPr>
          <w:ilvl w:val="0"/>
          <w:numId w:val="151"/>
        </w:numPr>
        <w:tabs>
          <w:tab w:val="left" w:pos="864"/>
        </w:tabs>
        <w:spacing w:before="2"/>
        <w:ind w:left="0" w:right="283" w:hanging="282"/>
        <w:contextualSpacing/>
        <w:rPr>
          <w:sz w:val="24"/>
        </w:rPr>
      </w:pPr>
      <w:r>
        <w:rPr>
          <w:sz w:val="24"/>
        </w:rPr>
        <w:t>формировать</w:t>
      </w:r>
      <w:r>
        <w:rPr>
          <w:spacing w:val="43"/>
          <w:sz w:val="24"/>
        </w:rPr>
        <w:t xml:space="preserve">  </w:t>
      </w:r>
      <w:r>
        <w:rPr>
          <w:sz w:val="24"/>
        </w:rPr>
        <w:t>ключевые</w:t>
      </w:r>
      <w:r>
        <w:rPr>
          <w:spacing w:val="44"/>
          <w:sz w:val="24"/>
        </w:rPr>
        <w:t xml:space="preserve">  </w:t>
      </w:r>
      <w:r>
        <w:rPr>
          <w:sz w:val="24"/>
        </w:rPr>
        <w:t>компетенции</w:t>
      </w:r>
      <w:r>
        <w:rPr>
          <w:spacing w:val="46"/>
          <w:sz w:val="24"/>
        </w:rPr>
        <w:t xml:space="preserve">  </w:t>
      </w:r>
      <w:r>
        <w:rPr>
          <w:sz w:val="24"/>
        </w:rPr>
        <w:t>учащихся</w:t>
      </w:r>
      <w:r>
        <w:rPr>
          <w:spacing w:val="44"/>
          <w:sz w:val="24"/>
        </w:rPr>
        <w:t xml:space="preserve">  </w:t>
      </w:r>
      <w:r>
        <w:rPr>
          <w:sz w:val="24"/>
        </w:rPr>
        <w:t>в</w:t>
      </w:r>
      <w:r>
        <w:rPr>
          <w:spacing w:val="45"/>
          <w:sz w:val="24"/>
        </w:rPr>
        <w:t xml:space="preserve">  </w:t>
      </w:r>
      <w:r>
        <w:rPr>
          <w:sz w:val="24"/>
        </w:rPr>
        <w:t>рамках</w:t>
      </w:r>
      <w:r>
        <w:rPr>
          <w:spacing w:val="48"/>
          <w:sz w:val="24"/>
        </w:rPr>
        <w:t xml:space="preserve">  </w:t>
      </w:r>
      <w:r>
        <w:rPr>
          <w:sz w:val="24"/>
        </w:rPr>
        <w:t>предметной</w:t>
      </w:r>
      <w:r>
        <w:rPr>
          <w:spacing w:val="46"/>
          <w:sz w:val="24"/>
        </w:rPr>
        <w:t xml:space="preserve">  </w:t>
      </w:r>
      <w:r>
        <w:rPr>
          <w:spacing w:val="-2"/>
          <w:sz w:val="24"/>
        </w:rPr>
        <w:t>области</w:t>
      </w:r>
    </w:p>
    <w:p w14:paraId="128018CD" w14:textId="77777777" w:rsidR="0092341C" w:rsidRDefault="00DB6983" w:rsidP="00B41547">
      <w:pPr>
        <w:pStyle w:val="a4"/>
        <w:spacing w:before="2"/>
        <w:ind w:left="0" w:right="283" w:firstLine="0"/>
        <w:contextualSpacing/>
      </w:pPr>
      <w:r>
        <w:t>«Математика</w:t>
      </w:r>
      <w:r>
        <w:rPr>
          <w:spacing w:val="-14"/>
        </w:rPr>
        <w:t xml:space="preserve"> </w:t>
      </w:r>
      <w:r>
        <w:t>и</w:t>
      </w:r>
      <w:r>
        <w:rPr>
          <w:spacing w:val="-12"/>
        </w:rPr>
        <w:t xml:space="preserve"> </w:t>
      </w:r>
      <w:r>
        <w:rPr>
          <w:spacing w:val="-2"/>
        </w:rPr>
        <w:t>информатика»;</w:t>
      </w:r>
    </w:p>
    <w:p w14:paraId="57443807" w14:textId="77777777" w:rsidR="0092341C" w:rsidRDefault="00DB6983" w:rsidP="00B10CA3">
      <w:pPr>
        <w:pStyle w:val="a8"/>
        <w:numPr>
          <w:ilvl w:val="0"/>
          <w:numId w:val="151"/>
        </w:numPr>
        <w:tabs>
          <w:tab w:val="left" w:pos="864"/>
        </w:tabs>
        <w:spacing w:before="2"/>
        <w:ind w:left="0" w:right="283" w:hanging="282"/>
        <w:contextualSpacing/>
        <w:rPr>
          <w:sz w:val="24"/>
        </w:rPr>
      </w:pPr>
      <w:r>
        <w:rPr>
          <w:sz w:val="24"/>
        </w:rPr>
        <w:t>развивать</w:t>
      </w:r>
      <w:r>
        <w:rPr>
          <w:spacing w:val="-9"/>
          <w:sz w:val="24"/>
        </w:rPr>
        <w:t xml:space="preserve"> </w:t>
      </w:r>
      <w:r>
        <w:rPr>
          <w:sz w:val="24"/>
        </w:rPr>
        <w:t>понятийное</w:t>
      </w:r>
      <w:r>
        <w:rPr>
          <w:spacing w:val="-10"/>
          <w:sz w:val="24"/>
        </w:rPr>
        <w:t xml:space="preserve"> </w:t>
      </w:r>
      <w:r>
        <w:rPr>
          <w:sz w:val="24"/>
        </w:rPr>
        <w:t>мышления</w:t>
      </w:r>
      <w:r>
        <w:rPr>
          <w:spacing w:val="-8"/>
          <w:sz w:val="24"/>
        </w:rPr>
        <w:t xml:space="preserve"> </w:t>
      </w:r>
      <w:r>
        <w:rPr>
          <w:sz w:val="24"/>
        </w:rPr>
        <w:t>обучающихся</w:t>
      </w:r>
      <w:r>
        <w:rPr>
          <w:spacing w:val="-9"/>
          <w:sz w:val="24"/>
        </w:rPr>
        <w:t xml:space="preserve"> </w:t>
      </w:r>
      <w:r>
        <w:rPr>
          <w:sz w:val="24"/>
        </w:rPr>
        <w:t>с</w:t>
      </w:r>
      <w:r>
        <w:rPr>
          <w:spacing w:val="-9"/>
          <w:sz w:val="24"/>
        </w:rPr>
        <w:t xml:space="preserve"> </w:t>
      </w:r>
      <w:r>
        <w:rPr>
          <w:spacing w:val="-4"/>
          <w:sz w:val="24"/>
        </w:rPr>
        <w:t>ЗПР;</w:t>
      </w:r>
    </w:p>
    <w:p w14:paraId="6F26504A"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осуществлять</w:t>
      </w:r>
      <w:r>
        <w:rPr>
          <w:spacing w:val="-6"/>
          <w:sz w:val="24"/>
        </w:rPr>
        <w:t xml:space="preserve"> </w:t>
      </w:r>
      <w:r>
        <w:rPr>
          <w:sz w:val="24"/>
        </w:rPr>
        <w:t>коррекцию</w:t>
      </w:r>
      <w:r>
        <w:rPr>
          <w:spacing w:val="-6"/>
          <w:sz w:val="24"/>
        </w:rPr>
        <w:t xml:space="preserve"> </w:t>
      </w:r>
      <w:r>
        <w:rPr>
          <w:sz w:val="24"/>
        </w:rPr>
        <w:t>познавательных</w:t>
      </w:r>
      <w:r>
        <w:rPr>
          <w:spacing w:val="-7"/>
          <w:sz w:val="24"/>
        </w:rPr>
        <w:t xml:space="preserve"> </w:t>
      </w:r>
      <w:r>
        <w:rPr>
          <w:sz w:val="24"/>
        </w:rPr>
        <w:t>процессов</w:t>
      </w:r>
      <w:r>
        <w:rPr>
          <w:spacing w:val="-7"/>
          <w:sz w:val="24"/>
        </w:rPr>
        <w:t xml:space="preserve"> </w:t>
      </w:r>
      <w:r>
        <w:rPr>
          <w:sz w:val="24"/>
        </w:rPr>
        <w:t>обучающихся</w:t>
      </w:r>
      <w:r>
        <w:rPr>
          <w:spacing w:val="-7"/>
          <w:sz w:val="24"/>
        </w:rPr>
        <w:t xml:space="preserve"> </w:t>
      </w:r>
      <w:r>
        <w:rPr>
          <w:sz w:val="24"/>
        </w:rPr>
        <w:t>с</w:t>
      </w:r>
      <w:r>
        <w:rPr>
          <w:spacing w:val="-9"/>
          <w:sz w:val="24"/>
        </w:rPr>
        <w:t xml:space="preserve"> </w:t>
      </w:r>
      <w:r>
        <w:rPr>
          <w:sz w:val="24"/>
        </w:rPr>
        <w:t>ЗПР,</w:t>
      </w:r>
      <w:r>
        <w:rPr>
          <w:spacing w:val="-7"/>
          <w:sz w:val="24"/>
        </w:rPr>
        <w:t xml:space="preserve"> </w:t>
      </w:r>
      <w:r>
        <w:rPr>
          <w:sz w:val="24"/>
        </w:rPr>
        <w:t>необходимых для освоения программного материала по учебному предмету;</w:t>
      </w:r>
    </w:p>
    <w:p w14:paraId="2BE3085E" w14:textId="77777777" w:rsidR="0092341C" w:rsidRDefault="00DB6983" w:rsidP="00B10CA3">
      <w:pPr>
        <w:pStyle w:val="a8"/>
        <w:numPr>
          <w:ilvl w:val="0"/>
          <w:numId w:val="151"/>
        </w:numPr>
        <w:tabs>
          <w:tab w:val="left" w:pos="863"/>
          <w:tab w:val="left" w:pos="865"/>
        </w:tabs>
        <w:spacing w:before="2"/>
        <w:ind w:left="0" w:right="283"/>
        <w:contextualSpacing/>
        <w:rPr>
          <w:sz w:val="24"/>
        </w:rPr>
      </w:pPr>
      <w:r>
        <w:rPr>
          <w:sz w:val="24"/>
        </w:rPr>
        <w:t>предусматривать возможность компенсации образовательных дефицитов в освоении предшествующего программного материала у обучающихся с ЗПР и недостатков в их математическом развитии;</w:t>
      </w:r>
    </w:p>
    <w:p w14:paraId="3FC4BDC3" w14:textId="77777777" w:rsidR="0092341C" w:rsidRDefault="00DB6983" w:rsidP="00B10CA3">
      <w:pPr>
        <w:pStyle w:val="a8"/>
        <w:numPr>
          <w:ilvl w:val="0"/>
          <w:numId w:val="151"/>
        </w:numPr>
        <w:tabs>
          <w:tab w:val="left" w:pos="864"/>
        </w:tabs>
        <w:spacing w:before="2"/>
        <w:ind w:left="0" w:right="283" w:hanging="282"/>
        <w:contextualSpacing/>
        <w:rPr>
          <w:sz w:val="24"/>
        </w:rPr>
      </w:pPr>
      <w:r>
        <w:rPr>
          <w:sz w:val="24"/>
        </w:rPr>
        <w:t>сформировать</w:t>
      </w:r>
      <w:r>
        <w:rPr>
          <w:spacing w:val="-6"/>
          <w:sz w:val="24"/>
        </w:rPr>
        <w:t xml:space="preserve"> </w:t>
      </w:r>
      <w:r>
        <w:rPr>
          <w:sz w:val="24"/>
        </w:rPr>
        <w:t>устойчивый</w:t>
      </w:r>
      <w:r>
        <w:rPr>
          <w:spacing w:val="-9"/>
          <w:sz w:val="24"/>
        </w:rPr>
        <w:t xml:space="preserve"> </w:t>
      </w:r>
      <w:r>
        <w:rPr>
          <w:sz w:val="24"/>
        </w:rPr>
        <w:t>интерес</w:t>
      </w:r>
      <w:r>
        <w:rPr>
          <w:spacing w:val="-5"/>
          <w:sz w:val="24"/>
        </w:rPr>
        <w:t xml:space="preserve"> </w:t>
      </w:r>
      <w:r>
        <w:rPr>
          <w:sz w:val="24"/>
        </w:rPr>
        <w:t>учащихся</w:t>
      </w:r>
      <w:r>
        <w:rPr>
          <w:spacing w:val="-9"/>
          <w:sz w:val="24"/>
        </w:rPr>
        <w:t xml:space="preserve"> </w:t>
      </w:r>
      <w:r>
        <w:rPr>
          <w:sz w:val="24"/>
        </w:rPr>
        <w:t>к</w:t>
      </w:r>
      <w:r>
        <w:rPr>
          <w:spacing w:val="-9"/>
          <w:sz w:val="24"/>
        </w:rPr>
        <w:t xml:space="preserve"> </w:t>
      </w:r>
      <w:r>
        <w:rPr>
          <w:spacing w:val="-2"/>
          <w:sz w:val="24"/>
        </w:rPr>
        <w:t>предмету;</w:t>
      </w:r>
    </w:p>
    <w:p w14:paraId="79B0C3D8" w14:textId="77777777" w:rsidR="0092341C" w:rsidRDefault="00DB6983" w:rsidP="00B10CA3">
      <w:pPr>
        <w:pStyle w:val="a8"/>
        <w:numPr>
          <w:ilvl w:val="0"/>
          <w:numId w:val="151"/>
        </w:numPr>
        <w:tabs>
          <w:tab w:val="left" w:pos="864"/>
        </w:tabs>
        <w:spacing w:before="2"/>
        <w:ind w:left="0" w:right="283" w:hanging="282"/>
        <w:contextualSpacing/>
        <w:rPr>
          <w:sz w:val="24"/>
        </w:rPr>
      </w:pPr>
      <w:r>
        <w:rPr>
          <w:sz w:val="24"/>
        </w:rPr>
        <w:t>выявлять</w:t>
      </w:r>
      <w:r>
        <w:rPr>
          <w:spacing w:val="-10"/>
          <w:sz w:val="24"/>
        </w:rPr>
        <w:t xml:space="preserve"> </w:t>
      </w:r>
      <w:r>
        <w:rPr>
          <w:sz w:val="24"/>
        </w:rPr>
        <w:t>и</w:t>
      </w:r>
      <w:r>
        <w:rPr>
          <w:spacing w:val="-7"/>
          <w:sz w:val="24"/>
        </w:rPr>
        <w:t xml:space="preserve"> </w:t>
      </w:r>
      <w:r>
        <w:rPr>
          <w:sz w:val="24"/>
        </w:rPr>
        <w:t>развивать</w:t>
      </w:r>
      <w:r>
        <w:rPr>
          <w:spacing w:val="-7"/>
          <w:sz w:val="24"/>
        </w:rPr>
        <w:t xml:space="preserve"> </w:t>
      </w:r>
      <w:r>
        <w:rPr>
          <w:sz w:val="24"/>
        </w:rPr>
        <w:t>математические</w:t>
      </w:r>
      <w:r>
        <w:rPr>
          <w:spacing w:val="-8"/>
          <w:sz w:val="24"/>
        </w:rPr>
        <w:t xml:space="preserve"> </w:t>
      </w:r>
      <w:r>
        <w:rPr>
          <w:sz w:val="24"/>
        </w:rPr>
        <w:t>и</w:t>
      </w:r>
      <w:r>
        <w:rPr>
          <w:spacing w:val="-7"/>
          <w:sz w:val="24"/>
        </w:rPr>
        <w:t xml:space="preserve"> </w:t>
      </w:r>
      <w:r>
        <w:rPr>
          <w:sz w:val="24"/>
        </w:rPr>
        <w:t>творческие</w:t>
      </w:r>
      <w:r>
        <w:rPr>
          <w:spacing w:val="-8"/>
          <w:sz w:val="24"/>
        </w:rPr>
        <w:t xml:space="preserve"> </w:t>
      </w:r>
      <w:r>
        <w:rPr>
          <w:spacing w:val="-2"/>
          <w:sz w:val="24"/>
        </w:rPr>
        <w:t>способности.</w:t>
      </w:r>
    </w:p>
    <w:p w14:paraId="0D5625CA" w14:textId="77777777" w:rsidR="0092341C" w:rsidRDefault="00DB6983" w:rsidP="00B41547">
      <w:pPr>
        <w:pStyle w:val="a4"/>
        <w:spacing w:before="2"/>
        <w:ind w:left="0" w:right="283"/>
        <w:contextualSpacing/>
      </w:pPr>
      <w:r>
        <w:t>Основные линии содержания курса математики в 5–9 классах: «Числа и вычисления»,</w:t>
      </w:r>
      <w:r>
        <w:rPr>
          <w:spacing w:val="40"/>
        </w:rPr>
        <w:t xml:space="preserve"> </w:t>
      </w:r>
      <w:r>
        <w:t>«Алгебра»</w:t>
      </w:r>
      <w:r>
        <w:rPr>
          <w:spacing w:val="40"/>
        </w:rPr>
        <w:t xml:space="preserve"> </w:t>
      </w:r>
      <w:r>
        <w:t>(«Алгебраические</w:t>
      </w:r>
      <w:r>
        <w:rPr>
          <w:spacing w:val="40"/>
        </w:rPr>
        <w:t xml:space="preserve"> </w:t>
      </w:r>
      <w:r>
        <w:t>выражения»,</w:t>
      </w:r>
      <w:r>
        <w:rPr>
          <w:spacing w:val="40"/>
        </w:rPr>
        <w:t xml:space="preserve"> </w:t>
      </w:r>
      <w:r>
        <w:t>«Уравнения</w:t>
      </w:r>
      <w:r>
        <w:rPr>
          <w:spacing w:val="40"/>
        </w:rPr>
        <w:t xml:space="preserve"> </w:t>
      </w:r>
      <w:r>
        <w:t>и</w:t>
      </w:r>
      <w:r>
        <w:rPr>
          <w:spacing w:val="40"/>
        </w:rPr>
        <w:t xml:space="preserve"> </w:t>
      </w:r>
      <w:r>
        <w:t>неравенства»),</w:t>
      </w:r>
    </w:p>
    <w:p w14:paraId="3CF474A6" w14:textId="77777777" w:rsidR="0092341C" w:rsidRDefault="00DB6983" w:rsidP="00B41547">
      <w:pPr>
        <w:pStyle w:val="a4"/>
        <w:spacing w:before="2"/>
        <w:ind w:left="0" w:right="283" w:firstLine="0"/>
        <w:contextualSpacing/>
      </w:pPr>
      <w:r>
        <w:t>«Функции»,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w:t>
      </w:r>
      <w:r>
        <w:rPr>
          <w:spacing w:val="-1"/>
        </w:rPr>
        <w:t xml:space="preserve"> </w:t>
      </w:r>
      <w:r>
        <w:t>логикой, однако не независимо одна от другой, а в тесном контакте и взаимодействии. Кроме этого, их объединяет логическая составляющая, традиционно присущая математике и пронизывающая все математические курсы и содержательные линии. Сформулированное в Федеральном государственном образовательном стандарте основного общего образования требование «уметь</w:t>
      </w:r>
      <w:r>
        <w:rPr>
          <w:spacing w:val="40"/>
        </w:rPr>
        <w:t xml:space="preserve"> </w:t>
      </w:r>
      <w:r>
        <w:t>оперировать понятиями: определение, аксиома, 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 относится ко всем курсам, а формирование логических умений распределяется по всем годам обучения на уровне основного общего образования.</w:t>
      </w:r>
    </w:p>
    <w:p w14:paraId="092BDBF9" w14:textId="77777777" w:rsidR="0092341C" w:rsidRDefault="00DB6983" w:rsidP="00B41547">
      <w:pPr>
        <w:pStyle w:val="a4"/>
        <w:spacing w:before="2"/>
        <w:ind w:left="0" w:right="283"/>
        <w:contextualSpacing/>
      </w:pPr>
      <w:r>
        <w:t>Содержание образования, соответствующее предметным результатам освоения Примерной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с ЗПР, расширяя и углубляя её, образуя прочные множественные связи. Общие цели изучения учебного предмета «Математика» представлены в Примерной рабочей программе основного общего образования.</w:t>
      </w:r>
    </w:p>
    <w:p w14:paraId="72A2A6DC" w14:textId="77777777" w:rsidR="0092341C" w:rsidRDefault="0092341C" w:rsidP="00B41547">
      <w:pPr>
        <w:pStyle w:val="a4"/>
        <w:spacing w:before="2"/>
        <w:ind w:left="0" w:right="283" w:firstLine="0"/>
        <w:contextualSpacing/>
        <w:jc w:val="left"/>
      </w:pPr>
    </w:p>
    <w:p w14:paraId="64E84A18" w14:textId="77777777" w:rsidR="0092341C" w:rsidRDefault="00DB6983" w:rsidP="00B41547">
      <w:pPr>
        <w:pStyle w:val="3"/>
        <w:spacing w:before="2" w:line="240" w:lineRule="auto"/>
        <w:ind w:left="0" w:right="283"/>
        <w:contextualSpacing/>
      </w:pPr>
      <w:r>
        <w:t>Особенности</w:t>
      </w:r>
      <w:r>
        <w:rPr>
          <w:spacing w:val="-5"/>
        </w:rPr>
        <w:t xml:space="preserve"> </w:t>
      </w:r>
      <w:r>
        <w:t>отбора</w:t>
      </w:r>
      <w:r>
        <w:rPr>
          <w:spacing w:val="-6"/>
        </w:rPr>
        <w:t xml:space="preserve"> </w:t>
      </w:r>
      <w:r>
        <w:t>и</w:t>
      </w:r>
      <w:r>
        <w:rPr>
          <w:spacing w:val="-4"/>
        </w:rPr>
        <w:t xml:space="preserve"> </w:t>
      </w:r>
      <w:r>
        <w:t>адаптации</w:t>
      </w:r>
      <w:r>
        <w:rPr>
          <w:spacing w:val="-3"/>
        </w:rPr>
        <w:t xml:space="preserve"> </w:t>
      </w:r>
      <w:r>
        <w:t>учебного</w:t>
      </w:r>
      <w:r>
        <w:rPr>
          <w:spacing w:val="-2"/>
        </w:rPr>
        <w:t xml:space="preserve"> </w:t>
      </w:r>
      <w:r>
        <w:t>материала</w:t>
      </w:r>
      <w:r>
        <w:rPr>
          <w:spacing w:val="-6"/>
        </w:rPr>
        <w:t xml:space="preserve"> </w:t>
      </w:r>
      <w:r>
        <w:t>по</w:t>
      </w:r>
      <w:r>
        <w:rPr>
          <w:spacing w:val="-2"/>
        </w:rPr>
        <w:t xml:space="preserve"> математике</w:t>
      </w:r>
    </w:p>
    <w:p w14:paraId="3E6F6471" w14:textId="77777777" w:rsidR="0092341C" w:rsidRDefault="00DB6983" w:rsidP="00B41547">
      <w:pPr>
        <w:pStyle w:val="a4"/>
        <w:spacing w:before="2"/>
        <w:ind w:left="0" w:right="283"/>
        <w:contextualSpacing/>
      </w:pPr>
      <w:r>
        <w:t xml:space="preserve">Обучение учебному предмету «Математика» строится на создании оптимальных условий для усвоения программного материала обучающимися с ЗПР. Большое внимание уделяется отбору учебного материала в соответствии с принципом доступности при сохранении общего базового уровня, который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многократной тренировки в применении знаний, используя приемы актуализации (визуальная опора, </w:t>
      </w:r>
      <w:r>
        <w:rPr>
          <w:spacing w:val="-2"/>
        </w:rPr>
        <w:t>памятка).</w:t>
      </w:r>
    </w:p>
    <w:p w14:paraId="526D2834" w14:textId="77777777" w:rsidR="0092341C" w:rsidRDefault="00DB6983" w:rsidP="00B41547">
      <w:pPr>
        <w:pStyle w:val="a4"/>
        <w:spacing w:before="2"/>
        <w:ind w:left="0" w:right="283"/>
        <w:contextualSpacing/>
      </w:pPr>
      <w:r>
        <w:t>При организации урока в отборе содержания важными являются вопросы о</w:t>
      </w:r>
      <w:r>
        <w:rPr>
          <w:spacing w:val="80"/>
        </w:rPr>
        <w:t xml:space="preserve"> </w:t>
      </w:r>
      <w:r>
        <w:t>методах введения теоретического материала и принципах отбора практических заданий. Содержание математики для обучающихся с ЗПР имеет практическую направленность. Желателен поэтапный переход от практического обучения к практико-теоретическому.</w:t>
      </w:r>
    </w:p>
    <w:p w14:paraId="29790562" w14:textId="77777777" w:rsidR="0092341C" w:rsidRDefault="00DB6983" w:rsidP="00B41547">
      <w:pPr>
        <w:pStyle w:val="a4"/>
        <w:spacing w:before="2"/>
        <w:ind w:left="0" w:right="283"/>
        <w:contextualSpacing/>
      </w:pPr>
      <w:r>
        <w:t xml:space="preserve">При введении теоретического материала, особенно в начале изучения курса математики, алгебры и геометрии, предпочтительным является конкретно-индуктивный способ введения материала, при котором обучающиеся приходят к осознанию теоретических положений на основе конкретных примеров, в результате выполнения практических заданий. Важно опираться на субъективный опыт обучающихся, подавать материал на наглядно-интуитивном уровне. Самые значимые действия обучающихся должны быть максимально алгоритмизированы, а сами алгоритмы представлены в виде наглядных схем, опорных карточек, таблиц и проч. Большая часть учебного времени при обучении математике должна быть отведена решению задач. При подборе заданий для обучающихся с ЗПР следует формировать особую систему задач, не ограничиваясь представленной в используемом УМК. На выбор задач влияет их трудность, сложность, </w:t>
      </w:r>
      <w:r>
        <w:rPr>
          <w:spacing w:val="-2"/>
        </w:rPr>
        <w:t>практико-ориентированность.</w:t>
      </w:r>
    </w:p>
    <w:p w14:paraId="22D03AAC" w14:textId="77777777" w:rsidR="0092341C" w:rsidRDefault="00DB6983" w:rsidP="00B41547">
      <w:pPr>
        <w:pStyle w:val="a4"/>
        <w:spacing w:before="2"/>
        <w:ind w:left="0" w:right="283"/>
        <w:contextualSpacing/>
      </w:pPr>
      <w:r>
        <w:t>Программа предусматривает внесение некоторых изменений: уменьшение объема теоретических сведений, вынесение отдельных тем или целых разделов в материалы для обзорного, ознакомительного изучения.</w:t>
      </w:r>
    </w:p>
    <w:p w14:paraId="2967A98F" w14:textId="77777777" w:rsidR="0092341C" w:rsidRDefault="00DB6983" w:rsidP="00B41547">
      <w:pPr>
        <w:pStyle w:val="a4"/>
        <w:spacing w:before="2"/>
        <w:ind w:left="0" w:right="283"/>
        <w:contextualSpacing/>
      </w:pPr>
      <w:r>
        <w:t>Среди форм организации познавательной деятельности обучающихся следует отдавать предпочтение индивидуальным, парным, по возможности – групповым. Для достижения необходимых образовательных результатов фронтальная работа сводится к минимуму. Среди педагогических приемов при обучении математике следует отметить использование упражнений, развивающих память, внимание, мышление. Важно</w:t>
      </w:r>
      <w:r>
        <w:rPr>
          <w:spacing w:val="40"/>
        </w:rPr>
        <w:t xml:space="preserve"> </w:t>
      </w:r>
      <w:r>
        <w:t>применять</w:t>
      </w:r>
      <w:r>
        <w:rPr>
          <w:spacing w:val="80"/>
        </w:rPr>
        <w:t xml:space="preserve"> </w:t>
      </w:r>
      <w:r>
        <w:t>приемы</w:t>
      </w:r>
      <w:r>
        <w:rPr>
          <w:spacing w:val="80"/>
        </w:rPr>
        <w:t xml:space="preserve"> </w:t>
      </w:r>
      <w:r>
        <w:t>мотивации</w:t>
      </w:r>
      <w:r>
        <w:rPr>
          <w:spacing w:val="80"/>
        </w:rPr>
        <w:t xml:space="preserve"> </w:t>
      </w:r>
      <w:r>
        <w:t>учебной</w:t>
      </w:r>
      <w:r>
        <w:rPr>
          <w:spacing w:val="80"/>
        </w:rPr>
        <w:t xml:space="preserve"> </w:t>
      </w:r>
      <w:r>
        <w:t>деятельности</w:t>
      </w:r>
      <w:r>
        <w:rPr>
          <w:spacing w:val="80"/>
        </w:rPr>
        <w:t xml:space="preserve"> </w:t>
      </w:r>
      <w:r>
        <w:t>(творческое</w:t>
      </w:r>
      <w:r>
        <w:rPr>
          <w:spacing w:val="80"/>
        </w:rPr>
        <w:t xml:space="preserve"> </w:t>
      </w:r>
      <w:r>
        <w:t>домашнее</w:t>
      </w:r>
      <w:r>
        <w:rPr>
          <w:spacing w:val="80"/>
        </w:rPr>
        <w:t xml:space="preserve"> </w:t>
      </w:r>
      <w:r>
        <w:t>задание,</w:t>
      </w:r>
    </w:p>
    <w:p w14:paraId="08E09AF6" w14:textId="77777777" w:rsidR="0092341C" w:rsidRDefault="00DB6983" w:rsidP="00B41547">
      <w:pPr>
        <w:pStyle w:val="a4"/>
        <w:spacing w:before="2"/>
        <w:ind w:left="0" w:right="283" w:firstLine="0"/>
        <w:contextualSpacing/>
      </w:pPr>
      <w:r>
        <w:t>«придумай правило», «сочини кроссворд», «сделай рекламу темы» и проч.). На уроке математики для обучающихся с ЗПР еще более значима смена видов деятельности:</w:t>
      </w:r>
      <w:r>
        <w:rPr>
          <w:spacing w:val="40"/>
        </w:rPr>
        <w:t xml:space="preserve"> </w:t>
      </w:r>
      <w:r>
        <w:t>устный</w:t>
      </w:r>
      <w:r>
        <w:rPr>
          <w:spacing w:val="-2"/>
        </w:rPr>
        <w:t xml:space="preserve"> </w:t>
      </w:r>
      <w:r>
        <w:t>счет,</w:t>
      </w:r>
      <w:r>
        <w:rPr>
          <w:spacing w:val="-2"/>
        </w:rPr>
        <w:t xml:space="preserve"> </w:t>
      </w:r>
      <w:r>
        <w:t>проблемный</w:t>
      </w:r>
      <w:r>
        <w:rPr>
          <w:spacing w:val="-2"/>
        </w:rPr>
        <w:t xml:space="preserve"> </w:t>
      </w:r>
      <w:r>
        <w:t>диалог,</w:t>
      </w:r>
      <w:r>
        <w:rPr>
          <w:spacing w:val="-2"/>
        </w:rPr>
        <w:t xml:space="preserve"> </w:t>
      </w:r>
      <w:r>
        <w:t>письменное</w:t>
      </w:r>
      <w:r>
        <w:rPr>
          <w:spacing w:val="-3"/>
        </w:rPr>
        <w:t xml:space="preserve"> </w:t>
      </w:r>
      <w:r>
        <w:t>выполнение</w:t>
      </w:r>
      <w:r>
        <w:rPr>
          <w:spacing w:val="-3"/>
        </w:rPr>
        <w:t xml:space="preserve"> </w:t>
      </w:r>
      <w:r>
        <w:t>заданий,</w:t>
      </w:r>
      <w:r>
        <w:rPr>
          <w:spacing w:val="-2"/>
        </w:rPr>
        <w:t xml:space="preserve"> </w:t>
      </w:r>
      <w:r>
        <w:t>работа</w:t>
      </w:r>
      <w:r>
        <w:rPr>
          <w:spacing w:val="-3"/>
        </w:rPr>
        <w:t xml:space="preserve"> </w:t>
      </w:r>
      <w:r>
        <w:t>в</w:t>
      </w:r>
      <w:r>
        <w:rPr>
          <w:spacing w:val="-3"/>
        </w:rPr>
        <w:t xml:space="preserve"> </w:t>
      </w:r>
      <w:r>
        <w:t>парах и</w:t>
      </w:r>
      <w:r>
        <w:rPr>
          <w:spacing w:val="-2"/>
        </w:rPr>
        <w:t xml:space="preserve"> </w:t>
      </w:r>
      <w:r>
        <w:t>проч.</w:t>
      </w:r>
    </w:p>
    <w:p w14:paraId="2BA571D6" w14:textId="77777777" w:rsidR="0092341C" w:rsidRDefault="0092341C" w:rsidP="00B41547">
      <w:pPr>
        <w:pStyle w:val="a4"/>
        <w:spacing w:before="2"/>
        <w:ind w:left="0" w:right="283" w:firstLine="0"/>
        <w:contextualSpacing/>
        <w:jc w:val="left"/>
      </w:pPr>
    </w:p>
    <w:p w14:paraId="050CE780" w14:textId="77777777" w:rsidR="0092341C" w:rsidRDefault="00DB6983" w:rsidP="00B41547">
      <w:pPr>
        <w:pStyle w:val="3"/>
        <w:spacing w:before="2" w:line="240" w:lineRule="auto"/>
        <w:ind w:left="0" w:right="283"/>
        <w:contextualSpacing/>
      </w:pPr>
      <w:r>
        <w:t>Изменения</w:t>
      </w:r>
      <w:r>
        <w:rPr>
          <w:spacing w:val="-3"/>
        </w:rPr>
        <w:t xml:space="preserve"> </w:t>
      </w:r>
      <w:r>
        <w:t>программы</w:t>
      </w:r>
      <w:r>
        <w:rPr>
          <w:spacing w:val="-2"/>
        </w:rPr>
        <w:t xml:space="preserve"> </w:t>
      </w:r>
      <w:r>
        <w:t>в</w:t>
      </w:r>
      <w:r>
        <w:rPr>
          <w:spacing w:val="-2"/>
        </w:rPr>
        <w:t xml:space="preserve"> </w:t>
      </w:r>
      <w:r>
        <w:t>5–9</w:t>
      </w:r>
      <w:r>
        <w:rPr>
          <w:spacing w:val="-2"/>
        </w:rPr>
        <w:t xml:space="preserve"> классах</w:t>
      </w:r>
    </w:p>
    <w:p w14:paraId="5B19DB49" w14:textId="77777777" w:rsidR="0092341C" w:rsidRDefault="00DB6983" w:rsidP="00B41547">
      <w:pPr>
        <w:pStyle w:val="4"/>
        <w:spacing w:before="2" w:line="240" w:lineRule="auto"/>
        <w:ind w:left="0" w:right="283"/>
        <w:contextualSpacing/>
      </w:pPr>
      <w:r>
        <w:t>Математика</w:t>
      </w:r>
      <w:r>
        <w:rPr>
          <w:spacing w:val="-3"/>
        </w:rPr>
        <w:t xml:space="preserve"> </w:t>
      </w:r>
      <w:r>
        <w:t>в 5</w:t>
      </w:r>
      <w:r>
        <w:rPr>
          <w:spacing w:val="-1"/>
        </w:rPr>
        <w:t xml:space="preserve"> </w:t>
      </w:r>
      <w:r>
        <w:t xml:space="preserve">и 6 </w:t>
      </w:r>
      <w:r>
        <w:rPr>
          <w:spacing w:val="-2"/>
        </w:rPr>
        <w:t>классах</w:t>
      </w:r>
    </w:p>
    <w:p w14:paraId="09FE6BCB" w14:textId="77777777" w:rsidR="0092341C" w:rsidRDefault="00DB6983" w:rsidP="00B41547">
      <w:pPr>
        <w:pStyle w:val="a4"/>
        <w:spacing w:before="2"/>
        <w:ind w:left="0" w:right="283"/>
        <w:contextualSpacing/>
      </w:pPr>
      <w:r>
        <w:t>В ознакомительном плане рекомендуется изучать следующие темы: «Римская нумерация», «Равные фигуры», «Цилиндр, конус, шар», «Куб», «Прямоугольный параллелепипед», «Перемещение по координатной прямой», «Модуль числа», «Числовые промежутки»; «Масштаб» (изучается в курсе «География»); «Изображение геометрических фигур на нелинованной бумаге с использованием циркуля, линейки, угольника, транспортира», «Длина окружности», «Площадь круга», «Параллельные прямые», «Перпендикулярные прямые», «Осевая и центральная симметрии» (изучается в курсе геометрии); «Бесконечные периодические десятичные дроби. Десятичное приближение обыкновенной дроби» (изучается в курсе алгебры).</w:t>
      </w:r>
    </w:p>
    <w:p w14:paraId="007A1049" w14:textId="77777777" w:rsidR="0092341C" w:rsidRDefault="00DB6983" w:rsidP="00B41547">
      <w:pPr>
        <w:pStyle w:val="a4"/>
        <w:spacing w:before="2"/>
        <w:ind w:left="0" w:right="283"/>
        <w:contextualSpacing/>
      </w:pPr>
      <w:r>
        <w:t>Следует уменьшить количество часов на следующие темы: «Решение логический задач», «Длина отрезка», «Шкалы», «Распределительный закон умножения», «Запись произведения с буквенными множителями», «Построение конфигураций из частей</w:t>
      </w:r>
      <w:r>
        <w:rPr>
          <w:spacing w:val="40"/>
        </w:rPr>
        <w:t xml:space="preserve"> </w:t>
      </w:r>
      <w:r>
        <w:t>прямой, окружности на нелинованной и клетчатой бумаге», «Делители и кратные. Признаки делимости», «Наибольший общий делитель и наименьшее общее кратное. Делимость</w:t>
      </w:r>
      <w:r>
        <w:rPr>
          <w:spacing w:val="28"/>
        </w:rPr>
        <w:t xml:space="preserve">  </w:t>
      </w:r>
      <w:r>
        <w:t>суммы</w:t>
      </w:r>
      <w:r>
        <w:rPr>
          <w:spacing w:val="31"/>
        </w:rPr>
        <w:t xml:space="preserve">  </w:t>
      </w:r>
      <w:r>
        <w:t>и</w:t>
      </w:r>
      <w:r>
        <w:rPr>
          <w:spacing w:val="32"/>
        </w:rPr>
        <w:t xml:space="preserve">  </w:t>
      </w:r>
      <w:r>
        <w:t>произведения».</w:t>
      </w:r>
      <w:r>
        <w:rPr>
          <w:spacing w:val="33"/>
        </w:rPr>
        <w:t xml:space="preserve">  </w:t>
      </w:r>
      <w:r>
        <w:t>«Приведение</w:t>
      </w:r>
      <w:r>
        <w:rPr>
          <w:spacing w:val="30"/>
        </w:rPr>
        <w:t xml:space="preserve">  </w:t>
      </w:r>
      <w:r>
        <w:t>дроби</w:t>
      </w:r>
      <w:r>
        <w:rPr>
          <w:spacing w:val="31"/>
        </w:rPr>
        <w:t xml:space="preserve">  </w:t>
      </w:r>
      <w:r>
        <w:t>к</w:t>
      </w:r>
      <w:r>
        <w:rPr>
          <w:spacing w:val="31"/>
        </w:rPr>
        <w:t xml:space="preserve">  </w:t>
      </w:r>
      <w:r>
        <w:t>новому</w:t>
      </w:r>
      <w:r>
        <w:rPr>
          <w:spacing w:val="28"/>
        </w:rPr>
        <w:t xml:space="preserve">  </w:t>
      </w:r>
      <w:r>
        <w:rPr>
          <w:spacing w:val="-2"/>
        </w:rPr>
        <w:t>знаменателю»,</w:t>
      </w:r>
    </w:p>
    <w:p w14:paraId="65CF6336" w14:textId="77777777" w:rsidR="0092341C" w:rsidRDefault="00DB6983" w:rsidP="00B41547">
      <w:pPr>
        <w:pStyle w:val="a4"/>
        <w:spacing w:before="2"/>
        <w:ind w:left="0" w:right="283" w:firstLine="0"/>
        <w:contextualSpacing/>
      </w:pPr>
      <w:r>
        <w:t>«Нахождение</w:t>
      </w:r>
      <w:r>
        <w:rPr>
          <w:spacing w:val="44"/>
        </w:rPr>
        <w:t xml:space="preserve"> </w:t>
      </w:r>
      <w:r>
        <w:t>части</w:t>
      </w:r>
      <w:r>
        <w:rPr>
          <w:spacing w:val="49"/>
        </w:rPr>
        <w:t xml:space="preserve"> </w:t>
      </w:r>
      <w:r>
        <w:t>целого</w:t>
      </w:r>
      <w:r>
        <w:rPr>
          <w:spacing w:val="48"/>
        </w:rPr>
        <w:t xml:space="preserve"> </w:t>
      </w:r>
      <w:r>
        <w:t>и</w:t>
      </w:r>
      <w:r>
        <w:rPr>
          <w:spacing w:val="49"/>
        </w:rPr>
        <w:t xml:space="preserve"> </w:t>
      </w:r>
      <w:r>
        <w:t>целого</w:t>
      </w:r>
      <w:r>
        <w:rPr>
          <w:spacing w:val="48"/>
        </w:rPr>
        <w:t xml:space="preserve"> </w:t>
      </w:r>
      <w:r>
        <w:t>по</w:t>
      </w:r>
      <w:r>
        <w:rPr>
          <w:spacing w:val="48"/>
        </w:rPr>
        <w:t xml:space="preserve"> </w:t>
      </w:r>
      <w:r>
        <w:t>его</w:t>
      </w:r>
      <w:r>
        <w:rPr>
          <w:spacing w:val="48"/>
        </w:rPr>
        <w:t xml:space="preserve"> </w:t>
      </w:r>
      <w:r>
        <w:t>части».</w:t>
      </w:r>
      <w:r>
        <w:rPr>
          <w:spacing w:val="52"/>
        </w:rPr>
        <w:t xml:space="preserve"> </w:t>
      </w:r>
      <w:r>
        <w:t>«Округление</w:t>
      </w:r>
      <w:r>
        <w:rPr>
          <w:spacing w:val="47"/>
        </w:rPr>
        <w:t xml:space="preserve"> </w:t>
      </w:r>
      <w:r>
        <w:t>десятичных</w:t>
      </w:r>
      <w:r>
        <w:rPr>
          <w:spacing w:val="49"/>
        </w:rPr>
        <w:t xml:space="preserve"> </w:t>
      </w:r>
      <w:r>
        <w:rPr>
          <w:spacing w:val="-2"/>
        </w:rPr>
        <w:t>дробей».</w:t>
      </w:r>
    </w:p>
    <w:p w14:paraId="601DEC47" w14:textId="77777777" w:rsidR="0092341C" w:rsidRDefault="00DB6983" w:rsidP="00B41547">
      <w:pPr>
        <w:pStyle w:val="a4"/>
        <w:spacing w:before="2"/>
        <w:ind w:left="0" w:right="283" w:firstLine="0"/>
        <w:contextualSpacing/>
      </w:pPr>
      <w:r>
        <w:t xml:space="preserve">«Решение задач перебором всех возможных вариантов». «Составление буквенных выражений по условию задачи». Высвободившиеся часы можно использовать на повторение (в начале и конце учебного года), на изучение наиболее трудных и значимых тем: в V классе – на решение уравнений, приведение дроби к новому знаменателю, умножение и деление десятичных дробей, измерение углов; в VI классе – действия с положительными и отрицательными числами, решение уравнений, сложение и вычитание чисел, содержащих целую и дробную часть, на умножение и деление обыкновенных </w:t>
      </w:r>
      <w:r>
        <w:rPr>
          <w:spacing w:val="-2"/>
        </w:rPr>
        <w:t>дробей.</w:t>
      </w:r>
    </w:p>
    <w:p w14:paraId="76FE470B" w14:textId="77777777" w:rsidR="0092341C" w:rsidRDefault="00DB6983" w:rsidP="00B41547">
      <w:pPr>
        <w:pStyle w:val="4"/>
        <w:spacing w:before="2" w:line="240" w:lineRule="auto"/>
        <w:ind w:left="0" w:right="283"/>
        <w:contextualSpacing/>
        <w:jc w:val="left"/>
      </w:pPr>
      <w:r>
        <w:rPr>
          <w:spacing w:val="-2"/>
        </w:rPr>
        <w:t>Алгебра</w:t>
      </w:r>
    </w:p>
    <w:p w14:paraId="39167193" w14:textId="77777777" w:rsidR="0092341C" w:rsidRDefault="00DB6983" w:rsidP="00B41547">
      <w:pPr>
        <w:pStyle w:val="a4"/>
        <w:spacing w:before="2"/>
        <w:ind w:left="0" w:right="283" w:firstLine="0"/>
        <w:contextualSpacing/>
      </w:pPr>
      <w:r>
        <w:t>В</w:t>
      </w:r>
      <w:r>
        <w:rPr>
          <w:spacing w:val="73"/>
          <w:w w:val="150"/>
        </w:rPr>
        <w:t xml:space="preserve">  </w:t>
      </w:r>
      <w:r>
        <w:t>ознакомительном</w:t>
      </w:r>
      <w:r>
        <w:rPr>
          <w:spacing w:val="74"/>
          <w:w w:val="150"/>
        </w:rPr>
        <w:t xml:space="preserve">  </w:t>
      </w:r>
      <w:r>
        <w:t>плане</w:t>
      </w:r>
      <w:r>
        <w:rPr>
          <w:spacing w:val="78"/>
          <w:w w:val="150"/>
        </w:rPr>
        <w:t xml:space="preserve">  </w:t>
      </w:r>
      <w:r>
        <w:t>рекомендуется</w:t>
      </w:r>
      <w:r>
        <w:rPr>
          <w:spacing w:val="76"/>
          <w:w w:val="150"/>
        </w:rPr>
        <w:t xml:space="preserve">  </w:t>
      </w:r>
      <w:r>
        <w:t>изучать</w:t>
      </w:r>
      <w:r>
        <w:rPr>
          <w:spacing w:val="76"/>
          <w:w w:val="150"/>
        </w:rPr>
        <w:t xml:space="preserve">  </w:t>
      </w:r>
      <w:r>
        <w:t>следующие</w:t>
      </w:r>
      <w:r>
        <w:rPr>
          <w:spacing w:val="76"/>
          <w:w w:val="150"/>
        </w:rPr>
        <w:t xml:space="preserve">  </w:t>
      </w:r>
      <w:r>
        <w:rPr>
          <w:spacing w:val="-2"/>
        </w:rPr>
        <w:t>темы:</w:t>
      </w:r>
    </w:p>
    <w:p w14:paraId="2D0FDFEE" w14:textId="77777777" w:rsidR="0092341C" w:rsidRDefault="00DB6983" w:rsidP="00B41547">
      <w:pPr>
        <w:pStyle w:val="a4"/>
        <w:spacing w:before="2"/>
        <w:ind w:left="0" w:right="283" w:firstLine="0"/>
        <w:contextualSpacing/>
      </w:pPr>
      <w:r>
        <w:rPr>
          <w:noProof/>
        </w:rPr>
        <mc:AlternateContent>
          <mc:Choice Requires="wps">
            <w:drawing>
              <wp:anchor distT="0" distB="0" distL="0" distR="0" simplePos="0" relativeHeight="251530240" behindDoc="1" locked="0" layoutInCell="1" allowOverlap="1" wp14:anchorId="32049A24" wp14:editId="759A16D7">
                <wp:simplePos x="0" y="0"/>
                <wp:positionH relativeFrom="page">
                  <wp:posOffset>4708525</wp:posOffset>
                </wp:positionH>
                <wp:positionV relativeFrom="paragraph">
                  <wp:posOffset>560338</wp:posOffset>
                </wp:positionV>
                <wp:extent cx="73660" cy="10795"/>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660" cy="10795"/>
                        </a:xfrm>
                        <a:custGeom>
                          <a:avLst/>
                          <a:gdLst/>
                          <a:ahLst/>
                          <a:cxnLst/>
                          <a:rect l="l" t="t" r="r" b="b"/>
                          <a:pathLst>
                            <a:path w="73660" h="10795">
                              <a:moveTo>
                                <a:pt x="73151" y="0"/>
                              </a:moveTo>
                              <a:lnTo>
                                <a:pt x="0" y="0"/>
                              </a:lnTo>
                              <a:lnTo>
                                <a:pt x="0" y="10668"/>
                              </a:lnTo>
                              <a:lnTo>
                                <a:pt x="73151" y="10668"/>
                              </a:lnTo>
                              <a:lnTo>
                                <a:pt x="7315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C82E9E" id="Graphic 7" o:spid="_x0000_s1026" style="position:absolute;margin-left:370.75pt;margin-top:44.1pt;width:5.8pt;height:.85pt;z-index:-251786240;visibility:visible;mso-wrap-style:square;mso-wrap-distance-left:0;mso-wrap-distance-top:0;mso-wrap-distance-right:0;mso-wrap-distance-bottom:0;mso-position-horizontal:absolute;mso-position-horizontal-relative:page;mso-position-vertical:absolute;mso-position-vertical-relative:text;v-text-anchor:top" coordsize="7366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gVMIgIAALcEAAAOAAAAZHJzL2Uyb0RvYy54bWysVMFu2zAMvQ/YPwi6L7ZbNO2MOMXQosOA&#10;oivQDDsrshwbk0VNVOLk70fJlhNspw3LwabMZ/q9RzKr+2Ov2UE57MBUvFjknCkjoe7MruLfNk8f&#10;7jhDL0wtNBhV8ZNCfr9+/2412FJdQQu6Vo5REYPlYCveem/LLEPZql7gAqwylGzA9cLT0e2y2omB&#10;qvc6u8rzZTaAq60DqRDp6eOY5OtYv2mU9F+bBpVnuuLEzceri9dtuGbrlSh3Tti2kxMN8Q8setEZ&#10;+uhc6lF4wfau+6NU30kHCI1fSOgzaJpOqqiB1BT5b2reWmFV1ELmoJ1twv9XVr4c3uyrC9TRPoP8&#10;geRINlgs50w44IQ5Nq4PWCLOjtHF0+yiOnom6eHt9XJJVkvKFPntx5vgcSbK9Krco/+sIJYRh2f0&#10;YwvqFIk2RfJoUuiokaGFOrbQc0YtdJxRC7djC63w4b3ALYRsmHm0iUbI9XBQG4goHwTcXhc3BWdJ&#10;BNE8I7S5RJKiC1TKpbuN1UZMkS+Xd5PolE/3EXf+6t9g47ASw1RLakA1ehskR5NnGwh3aTSC7uqn&#10;TusgHd1u+6AdO4iwFPE30b2AxRkY2x4GYAv16dWxgTal4vhzL5ziTH8xNIphrVLgUrBNgfP6AeLy&#10;Rdcd+s3xu3CWWQor7mlqXiANuijTRBD/ABix4U0Dn/Yemi6MS+Q2MpoOtB1R/7TJYf0uzxF1/r9Z&#10;/wIAAP//AwBQSwMEFAAGAAgAAAAhABR9wjHhAAAACQEAAA8AAABkcnMvZG93bnJldi54bWxMj8FO&#10;wzAMhu9IvENkJG4sbdlYW5pOaBMHJA5jRZN2yxrTVmucqsm28vaYExxtf/r9/cVqsr244Og7Rwri&#10;WQQCqXamo0bBZ/X6kILwQZPRvSNU8I0eVuXtTaFz4670gZddaASHkM+1gjaEIZfS1y1a7WduQOLb&#10;lxutDjyOjTSjvnK47WUSRU/S6o74Q6sHXLdYn3ZnqyA6zN+iLIk3p/dkU22pWu8n7JS6v5tenkEE&#10;nMIfDL/6rA4lOx3dmYwXvYLlPF4wqiBNExAMLBePMYgjL7IMZFnI/w3KHwAAAP//AwBQSwECLQAU&#10;AAYACAAAACEAtoM4kv4AAADhAQAAEwAAAAAAAAAAAAAAAAAAAAAAW0NvbnRlbnRfVHlwZXNdLnht&#10;bFBLAQItABQABgAIAAAAIQA4/SH/1gAAAJQBAAALAAAAAAAAAAAAAAAAAC8BAABfcmVscy8ucmVs&#10;c1BLAQItABQABgAIAAAAIQB31gVMIgIAALcEAAAOAAAAAAAAAAAAAAAAAC4CAABkcnMvZTJvRG9j&#10;LnhtbFBLAQItABQABgAIAAAAIQAUfcIx4QAAAAkBAAAPAAAAAAAAAAAAAAAAAHwEAABkcnMvZG93&#10;bnJldi54bWxQSwUGAAAAAAQABADzAAAAigUAAAAA&#10;" path="m73151,l,,,10668r73151,l73151,xe" fillcolor="black" stroked="f">
                <v:path arrowok="t"/>
                <w10:wrap anchorx="page"/>
              </v:shape>
            </w:pict>
          </mc:Fallback>
        </mc:AlternateContent>
      </w:r>
      <w:r>
        <w:t>«Иррациональные числа. Действительные числа», «Сравнение действительных чисел, арифметические действия с действительными числами», «Нахождение приближенных значений квадратного корня», «Теорема</w:t>
      </w:r>
      <w:r>
        <w:rPr>
          <w:spacing w:val="-2"/>
        </w:rPr>
        <w:t xml:space="preserve"> </w:t>
      </w:r>
      <w:r>
        <w:t>Виета», «Решения уравнений</w:t>
      </w:r>
      <w:r>
        <w:rPr>
          <w:spacing w:val="-2"/>
        </w:rPr>
        <w:t xml:space="preserve"> </w:t>
      </w:r>
      <w:r>
        <w:t>третьей</w:t>
      </w:r>
      <w:r>
        <w:rPr>
          <w:spacing w:val="-2"/>
        </w:rPr>
        <w:t xml:space="preserve"> </w:t>
      </w:r>
      <w:r>
        <w:t>и</w:t>
      </w:r>
      <w:r>
        <w:rPr>
          <w:spacing w:val="-1"/>
        </w:rPr>
        <w:t xml:space="preserve"> </w:t>
      </w:r>
      <w:r>
        <w:t xml:space="preserve">четвёртой </w:t>
      </w:r>
      <w:r>
        <w:rPr>
          <w:position w:val="2"/>
        </w:rPr>
        <w:t>степеней разложением на множители», «Функция у =</w:t>
      </w:r>
      <w:r>
        <w:rPr>
          <w:rFonts w:ascii="Cambria Math" w:hAnsi="Cambria Math"/>
        </w:rPr>
        <w:t>√</w:t>
      </w:r>
      <w:r>
        <w:rPr>
          <w:rFonts w:ascii="Cambria Math" w:hAnsi="Cambria Math"/>
          <w:position w:val="2"/>
        </w:rPr>
        <w:t>x</w:t>
      </w:r>
      <w:r>
        <w:rPr>
          <w:rFonts w:ascii="Cambria Math" w:hAnsi="Cambria Math"/>
          <w:spacing w:val="80"/>
          <w:position w:val="2"/>
        </w:rPr>
        <w:t xml:space="preserve"> </w:t>
      </w:r>
      <w:r>
        <w:rPr>
          <w:position w:val="2"/>
        </w:rPr>
        <w:t xml:space="preserve">и ее график», «Погрешность и </w:t>
      </w:r>
      <w:r>
        <w:t>точность приближения», «Четные и нечетные функции», «Функция у=х</w:t>
      </w:r>
      <w:r>
        <w:rPr>
          <w:vertAlign w:val="superscript"/>
        </w:rPr>
        <w:t>n</w:t>
      </w:r>
      <w:r>
        <w:t>», «Функция у= ах</w:t>
      </w:r>
      <w:r>
        <w:rPr>
          <w:vertAlign w:val="superscript"/>
        </w:rPr>
        <w:t>2</w:t>
      </w:r>
      <w:r>
        <w:t>, ее график и свойства. Графики функций у= ах</w:t>
      </w:r>
      <w:r>
        <w:rPr>
          <w:vertAlign w:val="superscript"/>
        </w:rPr>
        <w:t>2</w:t>
      </w:r>
      <w:r>
        <w:t xml:space="preserve"> + n и у=а(х-m)</w:t>
      </w:r>
      <w:r>
        <w:rPr>
          <w:vertAlign w:val="superscript"/>
        </w:rPr>
        <w:t>2</w:t>
      </w:r>
      <w:r>
        <w:t>, «Уравнение с двумя переменными</w:t>
      </w:r>
      <w:r>
        <w:rPr>
          <w:spacing w:val="79"/>
          <w:w w:val="150"/>
        </w:rPr>
        <w:t xml:space="preserve"> </w:t>
      </w:r>
      <w:r>
        <w:t>и</w:t>
      </w:r>
      <w:r>
        <w:rPr>
          <w:spacing w:val="79"/>
          <w:w w:val="150"/>
        </w:rPr>
        <w:t xml:space="preserve"> </w:t>
      </w:r>
      <w:r>
        <w:t>его</w:t>
      </w:r>
      <w:r>
        <w:rPr>
          <w:spacing w:val="25"/>
        </w:rPr>
        <w:t xml:space="preserve">  </w:t>
      </w:r>
      <w:r>
        <w:t>график»,</w:t>
      </w:r>
      <w:r>
        <w:rPr>
          <w:spacing w:val="28"/>
        </w:rPr>
        <w:t xml:space="preserve">  </w:t>
      </w:r>
      <w:r>
        <w:t>«Графический</w:t>
      </w:r>
      <w:r>
        <w:rPr>
          <w:spacing w:val="79"/>
          <w:w w:val="150"/>
        </w:rPr>
        <w:t xml:space="preserve"> </w:t>
      </w:r>
      <w:r>
        <w:t>способ</w:t>
      </w:r>
      <w:r>
        <w:rPr>
          <w:spacing w:val="79"/>
          <w:w w:val="150"/>
        </w:rPr>
        <w:t xml:space="preserve"> </w:t>
      </w:r>
      <w:r>
        <w:t>решения</w:t>
      </w:r>
      <w:r>
        <w:rPr>
          <w:spacing w:val="78"/>
          <w:w w:val="150"/>
        </w:rPr>
        <w:t xml:space="preserve"> </w:t>
      </w:r>
      <w:r>
        <w:t>системы</w:t>
      </w:r>
      <w:r>
        <w:rPr>
          <w:spacing w:val="26"/>
        </w:rPr>
        <w:t xml:space="preserve">  </w:t>
      </w:r>
      <w:r>
        <w:rPr>
          <w:spacing w:val="-2"/>
        </w:rPr>
        <w:t>уравнений»,</w:t>
      </w:r>
    </w:p>
    <w:p w14:paraId="550E8AE5" w14:textId="77777777" w:rsidR="0092341C" w:rsidRDefault="00DB6983" w:rsidP="00B41547">
      <w:pPr>
        <w:pStyle w:val="a4"/>
        <w:spacing w:before="2"/>
        <w:ind w:left="0" w:right="283" w:firstLine="0"/>
        <w:contextualSpacing/>
      </w:pPr>
      <w:r>
        <w:t>«Изображение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p>
    <w:p w14:paraId="29F36070" w14:textId="77777777" w:rsidR="0092341C" w:rsidRDefault="00DB6983" w:rsidP="00B41547">
      <w:pPr>
        <w:pStyle w:val="a4"/>
        <w:spacing w:before="2"/>
        <w:ind w:left="0" w:right="283" w:firstLine="0"/>
        <w:contextualSpacing/>
      </w:pPr>
      <w:r>
        <w:t>Следует</w:t>
      </w:r>
      <w:r>
        <w:rPr>
          <w:spacing w:val="57"/>
          <w:w w:val="150"/>
        </w:rPr>
        <w:t xml:space="preserve">  </w:t>
      </w:r>
      <w:r>
        <w:t>уменьшить</w:t>
      </w:r>
      <w:r>
        <w:rPr>
          <w:spacing w:val="54"/>
          <w:w w:val="150"/>
        </w:rPr>
        <w:t xml:space="preserve">  </w:t>
      </w:r>
      <w:r>
        <w:t>количество</w:t>
      </w:r>
      <w:r>
        <w:rPr>
          <w:spacing w:val="55"/>
          <w:w w:val="150"/>
        </w:rPr>
        <w:t xml:space="preserve">  </w:t>
      </w:r>
      <w:r>
        <w:t>часов</w:t>
      </w:r>
      <w:r>
        <w:rPr>
          <w:spacing w:val="55"/>
          <w:w w:val="150"/>
        </w:rPr>
        <w:t xml:space="preserve">  </w:t>
      </w:r>
      <w:r>
        <w:t>на</w:t>
      </w:r>
      <w:r>
        <w:rPr>
          <w:spacing w:val="55"/>
          <w:w w:val="150"/>
        </w:rPr>
        <w:t xml:space="preserve">  </w:t>
      </w:r>
      <w:r>
        <w:t>изучение</w:t>
      </w:r>
      <w:r>
        <w:rPr>
          <w:spacing w:val="54"/>
          <w:w w:val="150"/>
        </w:rPr>
        <w:t xml:space="preserve">  </w:t>
      </w:r>
      <w:r>
        <w:t>тем:</w:t>
      </w:r>
      <w:r>
        <w:rPr>
          <w:spacing w:val="57"/>
          <w:w w:val="150"/>
        </w:rPr>
        <w:t xml:space="preserve">  </w:t>
      </w:r>
      <w:r>
        <w:rPr>
          <w:spacing w:val="-2"/>
        </w:rPr>
        <w:t>«Формулы»,</w:t>
      </w:r>
    </w:p>
    <w:p w14:paraId="78C77C14" w14:textId="77777777" w:rsidR="0092341C" w:rsidRDefault="00DB6983" w:rsidP="00B41547">
      <w:pPr>
        <w:pStyle w:val="a4"/>
        <w:spacing w:before="2"/>
        <w:ind w:left="0" w:right="283" w:firstLine="0"/>
        <w:contextualSpacing/>
      </w:pPr>
      <w:r>
        <w:t>«Доказательство тождеств», «Линейное уравнение с двумя неизвестными», «График линейного уравнения с двумя переменными», «Графическое решение линейных</w:t>
      </w:r>
      <w:r>
        <w:rPr>
          <w:spacing w:val="40"/>
        </w:rPr>
        <w:t xml:space="preserve"> </w:t>
      </w:r>
      <w:r>
        <w:t>уравнений и систем линейных уравнений», «Свойства квадратичной функции».</w:t>
      </w:r>
    </w:p>
    <w:p w14:paraId="17F011D7" w14:textId="77777777" w:rsidR="0092341C" w:rsidRDefault="00DB6983" w:rsidP="00B41547">
      <w:pPr>
        <w:pStyle w:val="a4"/>
        <w:spacing w:before="2"/>
        <w:ind w:left="0" w:right="283"/>
        <w:contextualSpacing/>
      </w:pPr>
      <w:r>
        <w:t>Высвободившиеся часы рекомендуется использовать: для лучшей проработки наиболее</w:t>
      </w:r>
      <w:r>
        <w:rPr>
          <w:spacing w:val="71"/>
          <w:w w:val="150"/>
        </w:rPr>
        <w:t xml:space="preserve"> </w:t>
      </w:r>
      <w:r>
        <w:t>важных</w:t>
      </w:r>
      <w:r>
        <w:rPr>
          <w:spacing w:val="77"/>
          <w:w w:val="150"/>
        </w:rPr>
        <w:t xml:space="preserve"> </w:t>
      </w:r>
      <w:r>
        <w:t>тем</w:t>
      </w:r>
      <w:r>
        <w:rPr>
          <w:spacing w:val="75"/>
          <w:w w:val="150"/>
        </w:rPr>
        <w:t xml:space="preserve"> </w:t>
      </w:r>
      <w:r>
        <w:t>курса:</w:t>
      </w:r>
      <w:r>
        <w:rPr>
          <w:spacing w:val="25"/>
        </w:rPr>
        <w:t xml:space="preserve">  </w:t>
      </w:r>
      <w:r>
        <w:t>«Решение</w:t>
      </w:r>
      <w:r>
        <w:rPr>
          <w:spacing w:val="25"/>
        </w:rPr>
        <w:t xml:space="preserve">  </w:t>
      </w:r>
      <w:r>
        <w:t>уравнений»,</w:t>
      </w:r>
      <w:r>
        <w:rPr>
          <w:spacing w:val="25"/>
        </w:rPr>
        <w:t xml:space="preserve">  </w:t>
      </w:r>
      <w:r>
        <w:t>«Решение</w:t>
      </w:r>
      <w:r>
        <w:rPr>
          <w:spacing w:val="76"/>
          <w:w w:val="150"/>
        </w:rPr>
        <w:t xml:space="preserve"> </w:t>
      </w:r>
      <w:r>
        <w:t>систем</w:t>
      </w:r>
      <w:r>
        <w:rPr>
          <w:spacing w:val="80"/>
          <w:w w:val="150"/>
        </w:rPr>
        <w:t xml:space="preserve"> </w:t>
      </w:r>
      <w:r>
        <w:rPr>
          <w:spacing w:val="-2"/>
        </w:rPr>
        <w:t>уравнений»,</w:t>
      </w:r>
    </w:p>
    <w:p w14:paraId="6FE92145" w14:textId="77777777" w:rsidR="0092341C" w:rsidRDefault="00DB6983" w:rsidP="00B41547">
      <w:pPr>
        <w:pStyle w:val="a4"/>
        <w:spacing w:before="2"/>
        <w:ind w:left="0" w:right="283" w:firstLine="0"/>
        <w:contextualSpacing/>
      </w:pPr>
      <w:r>
        <w:t>«Совместные действия с дробями», «Применение свойств арифметического квадратного корня»; на повторение, решение задач, преобразование выражений, а также на</w:t>
      </w:r>
      <w:r>
        <w:rPr>
          <w:spacing w:val="40"/>
        </w:rPr>
        <w:t xml:space="preserve"> </w:t>
      </w:r>
      <w:r>
        <w:t>закрепление изученного материала.</w:t>
      </w:r>
    </w:p>
    <w:p w14:paraId="5DAE4ECC" w14:textId="77777777" w:rsidR="0092341C" w:rsidRDefault="00DB6983" w:rsidP="00B41547">
      <w:pPr>
        <w:pStyle w:val="4"/>
        <w:spacing w:before="2" w:line="240" w:lineRule="auto"/>
        <w:ind w:left="0" w:right="283"/>
        <w:contextualSpacing/>
        <w:jc w:val="left"/>
      </w:pPr>
      <w:r>
        <w:rPr>
          <w:spacing w:val="-2"/>
        </w:rPr>
        <w:t>Геометрия</w:t>
      </w:r>
    </w:p>
    <w:p w14:paraId="0311D655" w14:textId="77777777" w:rsidR="0092341C" w:rsidRDefault="00DB6983" w:rsidP="00B41547">
      <w:pPr>
        <w:pStyle w:val="a4"/>
        <w:spacing w:before="2"/>
        <w:ind w:left="0" w:right="283" w:firstLine="566"/>
        <w:contextualSpacing/>
      </w:pPr>
      <w:r>
        <w:t>Следует основное внимание уделить практической направленности курса, исключив и упростив наиболее сложный для восприятия теоретический материал. На уроках геометрии необходимо максимально использовать наглядные средства обучения, больше проводить практических работ с учащимися, решать задачи. Строить решение задач при постоянном обращении к наглядности – рисункам и чертежам.</w:t>
      </w:r>
    </w:p>
    <w:p w14:paraId="5E5835C5" w14:textId="77777777" w:rsidR="0092341C" w:rsidRDefault="00DB6983" w:rsidP="00B41547">
      <w:pPr>
        <w:pStyle w:val="a4"/>
        <w:spacing w:before="2"/>
        <w:ind w:left="0" w:right="283" w:firstLine="566"/>
        <w:contextualSpacing/>
      </w:pPr>
      <w:r>
        <w:t>Ознакомительно</w:t>
      </w:r>
      <w:r>
        <w:rPr>
          <w:spacing w:val="-6"/>
        </w:rPr>
        <w:t xml:space="preserve"> </w:t>
      </w:r>
      <w:r>
        <w:t>дать</w:t>
      </w:r>
      <w:r>
        <w:rPr>
          <w:spacing w:val="-8"/>
        </w:rPr>
        <w:t xml:space="preserve"> </w:t>
      </w:r>
      <w:r>
        <w:t>темы:</w:t>
      </w:r>
      <w:r>
        <w:rPr>
          <w:spacing w:val="-2"/>
        </w:rPr>
        <w:t xml:space="preserve"> </w:t>
      </w:r>
      <w:r>
        <w:t>«Теоремы</w:t>
      </w:r>
      <w:r>
        <w:rPr>
          <w:spacing w:val="-6"/>
        </w:rPr>
        <w:t xml:space="preserve"> </w:t>
      </w:r>
      <w:r>
        <w:t>и</w:t>
      </w:r>
      <w:r>
        <w:rPr>
          <w:spacing w:val="-6"/>
        </w:rPr>
        <w:t xml:space="preserve"> </w:t>
      </w:r>
      <w:r>
        <w:t>доказательство.</w:t>
      </w:r>
      <w:r>
        <w:rPr>
          <w:spacing w:val="-6"/>
        </w:rPr>
        <w:t xml:space="preserve"> </w:t>
      </w:r>
      <w:r>
        <w:t>Аксиомы»,</w:t>
      </w:r>
      <w:r>
        <w:rPr>
          <w:spacing w:val="-1"/>
        </w:rPr>
        <w:t xml:space="preserve"> </w:t>
      </w:r>
      <w:r>
        <w:t>«Доказательство от противного», «Существование и единственность перпендикуляра к прямой», «Метод геометрических мест», «Метод удвоения медианы», «Теорема Фалеса и теорема о пропорциональных отрезках», «Центр масс треугольника», «Изменение тригонометрических функций при возрастании угла», «Формулы для радиусов вписанных и</w:t>
      </w:r>
      <w:r>
        <w:rPr>
          <w:spacing w:val="40"/>
        </w:rPr>
        <w:t xml:space="preserve">  </w:t>
      </w:r>
      <w:r>
        <w:t>описанных</w:t>
      </w:r>
      <w:r>
        <w:rPr>
          <w:spacing w:val="40"/>
        </w:rPr>
        <w:t xml:space="preserve">  </w:t>
      </w:r>
      <w:r>
        <w:t>окружностей</w:t>
      </w:r>
      <w:r>
        <w:rPr>
          <w:spacing w:val="40"/>
        </w:rPr>
        <w:t xml:space="preserve">  </w:t>
      </w:r>
      <w:r>
        <w:t>правильных</w:t>
      </w:r>
      <w:r>
        <w:rPr>
          <w:spacing w:val="40"/>
        </w:rPr>
        <w:t xml:space="preserve">  </w:t>
      </w:r>
      <w:r>
        <w:t>многоугольников»,</w:t>
      </w:r>
      <w:r>
        <w:rPr>
          <w:spacing w:val="40"/>
        </w:rPr>
        <w:t xml:space="preserve">  </w:t>
      </w:r>
      <w:r>
        <w:t>«Уравнение</w:t>
      </w:r>
      <w:r>
        <w:rPr>
          <w:spacing w:val="40"/>
        </w:rPr>
        <w:t xml:space="preserve">  </w:t>
      </w:r>
      <w:r>
        <w:t>прямой»,</w:t>
      </w:r>
    </w:p>
    <w:p w14:paraId="7913BDED" w14:textId="77777777" w:rsidR="0092341C" w:rsidRDefault="00DB6983" w:rsidP="00B41547">
      <w:pPr>
        <w:pStyle w:val="a4"/>
        <w:spacing w:before="2"/>
        <w:ind w:left="0" w:right="283" w:firstLine="0"/>
        <w:contextualSpacing/>
      </w:pPr>
      <w:r>
        <w:t>«Движение», «Свойства движения», «Теорема о произведении отрезков хорд, теоремы о произведении отрезков секущих, теорема о квадрате касательной».</w:t>
      </w:r>
    </w:p>
    <w:p w14:paraId="056A2B81" w14:textId="77777777" w:rsidR="0092341C" w:rsidRDefault="00DB6983" w:rsidP="00B41547">
      <w:pPr>
        <w:pStyle w:val="a4"/>
        <w:spacing w:before="2"/>
        <w:ind w:left="0" w:right="283" w:firstLine="566"/>
        <w:contextualSpacing/>
      </w:pPr>
      <w:r>
        <w:t>Следует уменьшить количество часов на изучение тем: «Симметричные фигуры. Основные свойства осевой симметрии», «Центральная симметрия», «Параллельный перенос»,</w:t>
      </w:r>
      <w:r>
        <w:rPr>
          <w:spacing w:val="39"/>
        </w:rPr>
        <w:t xml:space="preserve"> </w:t>
      </w:r>
      <w:r>
        <w:t>«Поворот»,</w:t>
      </w:r>
      <w:r>
        <w:rPr>
          <w:spacing w:val="40"/>
        </w:rPr>
        <w:t xml:space="preserve"> </w:t>
      </w:r>
      <w:r>
        <w:t>«Преобразование</w:t>
      </w:r>
      <w:r>
        <w:rPr>
          <w:spacing w:val="36"/>
        </w:rPr>
        <w:t xml:space="preserve"> </w:t>
      </w:r>
      <w:r>
        <w:t>подобия.</w:t>
      </w:r>
      <w:r>
        <w:rPr>
          <w:spacing w:val="37"/>
        </w:rPr>
        <w:t xml:space="preserve"> </w:t>
      </w:r>
      <w:r>
        <w:t>Подобие</w:t>
      </w:r>
      <w:r>
        <w:rPr>
          <w:spacing w:val="37"/>
        </w:rPr>
        <w:t xml:space="preserve"> </w:t>
      </w:r>
      <w:r>
        <w:t>соответственных</w:t>
      </w:r>
      <w:r>
        <w:rPr>
          <w:spacing w:val="37"/>
        </w:rPr>
        <w:t xml:space="preserve"> </w:t>
      </w:r>
      <w:r>
        <w:rPr>
          <w:spacing w:val="-2"/>
        </w:rPr>
        <w:t>элементов»,</w:t>
      </w:r>
    </w:p>
    <w:p w14:paraId="5513B7D3" w14:textId="77777777" w:rsidR="0092341C" w:rsidRDefault="00DB6983" w:rsidP="00B41547">
      <w:pPr>
        <w:pStyle w:val="a4"/>
        <w:spacing w:before="2"/>
        <w:ind w:left="0" w:right="283" w:firstLine="0"/>
        <w:contextualSpacing/>
      </w:pPr>
      <w:r>
        <w:t>«Основные задачи на построение с помощью циркуля и линейки», «Декартовы координаты на плоскости», «Решение треугольников», «Подобие фигур».</w:t>
      </w:r>
    </w:p>
    <w:p w14:paraId="707FE9D3" w14:textId="77777777" w:rsidR="0092341C" w:rsidRDefault="00DB6983" w:rsidP="00B41547">
      <w:pPr>
        <w:pStyle w:val="a4"/>
        <w:spacing w:before="2"/>
        <w:ind w:left="0" w:right="283" w:firstLine="0"/>
        <w:contextualSpacing/>
      </w:pPr>
      <w:r>
        <w:t>Высвободившиеся</w:t>
      </w:r>
      <w:r>
        <w:rPr>
          <w:spacing w:val="-6"/>
        </w:rPr>
        <w:t xml:space="preserve"> </w:t>
      </w:r>
      <w:r>
        <w:t>часы</w:t>
      </w:r>
      <w:r>
        <w:rPr>
          <w:spacing w:val="-3"/>
        </w:rPr>
        <w:t xml:space="preserve"> </w:t>
      </w:r>
      <w:r>
        <w:t>использовать</w:t>
      </w:r>
      <w:r>
        <w:rPr>
          <w:spacing w:val="-4"/>
        </w:rPr>
        <w:t xml:space="preserve"> </w:t>
      </w:r>
      <w:r>
        <w:t>на</w:t>
      </w:r>
      <w:r>
        <w:rPr>
          <w:spacing w:val="-4"/>
        </w:rPr>
        <w:t xml:space="preserve"> </w:t>
      </w:r>
      <w:r>
        <w:t>решение</w:t>
      </w:r>
      <w:r>
        <w:rPr>
          <w:spacing w:val="-4"/>
        </w:rPr>
        <w:t xml:space="preserve"> </w:t>
      </w:r>
      <w:r>
        <w:t>задач</w:t>
      </w:r>
      <w:r>
        <w:rPr>
          <w:spacing w:val="-4"/>
        </w:rPr>
        <w:t xml:space="preserve"> </w:t>
      </w:r>
      <w:r>
        <w:t>и</w:t>
      </w:r>
      <w:r>
        <w:rPr>
          <w:spacing w:val="-3"/>
        </w:rPr>
        <w:t xml:space="preserve"> </w:t>
      </w:r>
      <w:r>
        <w:rPr>
          <w:spacing w:val="-2"/>
        </w:rPr>
        <w:t>повторение.</w:t>
      </w:r>
    </w:p>
    <w:p w14:paraId="763A2B20" w14:textId="77777777" w:rsidR="0092341C" w:rsidRDefault="00DB6983" w:rsidP="00B41547">
      <w:pPr>
        <w:pStyle w:val="4"/>
        <w:spacing w:before="2" w:line="240" w:lineRule="auto"/>
        <w:ind w:left="0" w:right="283"/>
        <w:contextualSpacing/>
      </w:pPr>
      <w:r>
        <w:t>Вероятность</w:t>
      </w:r>
      <w:r>
        <w:rPr>
          <w:spacing w:val="-4"/>
        </w:rPr>
        <w:t xml:space="preserve"> </w:t>
      </w:r>
      <w:r>
        <w:t>и</w:t>
      </w:r>
      <w:r>
        <w:rPr>
          <w:spacing w:val="-1"/>
        </w:rPr>
        <w:t xml:space="preserve"> </w:t>
      </w:r>
      <w:r>
        <w:rPr>
          <w:spacing w:val="-2"/>
        </w:rPr>
        <w:t>статистика</w:t>
      </w:r>
    </w:p>
    <w:p w14:paraId="309564FC" w14:textId="77777777" w:rsidR="0092341C" w:rsidRDefault="00DB6983" w:rsidP="00B41547">
      <w:pPr>
        <w:pStyle w:val="a4"/>
        <w:spacing w:before="2"/>
        <w:ind w:left="0" w:right="283"/>
        <w:contextualSpacing/>
      </w:pPr>
      <w:r>
        <w:t>В связи с тем, что данный курс вызывает наибольшие сложности для обучающихся с ЗПР, связанные со сниженным уровнем развития словесно-логического мышления, его изучение должно строиться на базовом уровне и доступном для учеников материале. Основное внимание следует уделить разделам, связанными с повторением пройденного материала, увеличить количество упражнений и заданий, связанных с практической деятельностью обучающихся.</w:t>
      </w:r>
    </w:p>
    <w:p w14:paraId="6E4FE2D9" w14:textId="77777777" w:rsidR="0092341C" w:rsidRDefault="00DB6983" w:rsidP="00B41547">
      <w:pPr>
        <w:pStyle w:val="a4"/>
        <w:spacing w:before="2"/>
        <w:ind w:left="0" w:right="283"/>
        <w:contextualSpacing/>
      </w:pPr>
      <w:r>
        <w:t>Необходимо пересмотреть содержание теоретического материала и характер его изложения: теоретический материал преподносить в процессе решения задач и выполнения заданий наглядно-практического характера; не требовать вывода и запоминания сложных формул, решения нестандартных, трудоёмких заданий. Ряд тем следует изучать в ознакомительном плане.</w:t>
      </w:r>
    </w:p>
    <w:p w14:paraId="6E4FEBD0" w14:textId="77777777" w:rsidR="0092341C" w:rsidRDefault="00DB6983" w:rsidP="00B41547">
      <w:pPr>
        <w:pStyle w:val="a4"/>
        <w:spacing w:before="2"/>
        <w:ind w:left="0" w:right="283"/>
        <w:contextualSpacing/>
      </w:pPr>
      <w:r>
        <w:t>Программа предоставляет автору рабочей программы свободу в распределении материала по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14:paraId="0B168333" w14:textId="77777777" w:rsidR="0092341C" w:rsidRDefault="0092341C" w:rsidP="00B41547">
      <w:pPr>
        <w:pStyle w:val="a4"/>
        <w:spacing w:before="2"/>
        <w:ind w:left="0" w:right="283" w:firstLine="0"/>
        <w:contextualSpacing/>
        <w:jc w:val="left"/>
      </w:pPr>
    </w:p>
    <w:p w14:paraId="79B40015" w14:textId="77777777" w:rsidR="0092341C" w:rsidRDefault="00DB6983" w:rsidP="00B41547">
      <w:pPr>
        <w:pStyle w:val="3"/>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«Математика»</w:t>
      </w:r>
    </w:p>
    <w:p w14:paraId="09742D8D" w14:textId="77777777" w:rsidR="0092341C" w:rsidRDefault="00DB6983" w:rsidP="00B41547">
      <w:pPr>
        <w:pStyle w:val="a4"/>
        <w:spacing w:before="2"/>
        <w:ind w:left="0" w:right="283"/>
        <w:contextualSpacing/>
      </w:pPr>
      <w:r>
        <w:t>Содержание видов деятельности обучающихся с ЗПР определяется их особыми образовательными</w:t>
      </w:r>
      <w:r>
        <w:rPr>
          <w:spacing w:val="-4"/>
        </w:rPr>
        <w:t xml:space="preserve"> </w:t>
      </w:r>
      <w:r>
        <w:t>потребностями.</w:t>
      </w:r>
      <w:r>
        <w:rPr>
          <w:spacing w:val="-4"/>
        </w:rPr>
        <w:t xml:space="preserve"> </w:t>
      </w:r>
      <w:r>
        <w:t>Помимо</w:t>
      </w:r>
      <w:r>
        <w:rPr>
          <w:spacing w:val="-4"/>
        </w:rPr>
        <w:t xml:space="preserve"> </w:t>
      </w:r>
      <w:r>
        <w:t>широко</w:t>
      </w:r>
      <w:r>
        <w:rPr>
          <w:spacing w:val="-4"/>
        </w:rPr>
        <w:t xml:space="preserve"> </w:t>
      </w:r>
      <w:r>
        <w:t>используемых</w:t>
      </w:r>
      <w:r>
        <w:rPr>
          <w:spacing w:val="-3"/>
        </w:rPr>
        <w:t xml:space="preserve"> </w:t>
      </w:r>
      <w:r>
        <w:t>в</w:t>
      </w:r>
      <w:r>
        <w:rPr>
          <w:spacing w:val="-5"/>
        </w:rPr>
        <w:t xml:space="preserve"> </w:t>
      </w:r>
      <w:r>
        <w:t>ООП</w:t>
      </w:r>
      <w:r>
        <w:rPr>
          <w:spacing w:val="-5"/>
        </w:rPr>
        <w:t xml:space="preserve"> </w:t>
      </w:r>
      <w:r>
        <w:t>ООО</w:t>
      </w:r>
      <w:r>
        <w:rPr>
          <w:spacing w:val="-3"/>
        </w:rPr>
        <w:t xml:space="preserve"> </w:t>
      </w:r>
      <w:r>
        <w:t>общих</w:t>
      </w:r>
      <w:r>
        <w:rPr>
          <w:spacing w:val="-2"/>
        </w:rPr>
        <w:t xml:space="preserve"> </w:t>
      </w:r>
      <w:r>
        <w:t>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w:t>
      </w:r>
      <w:r>
        <w:rPr>
          <w:spacing w:val="-5"/>
        </w:rPr>
        <w:t xml:space="preserve"> </w:t>
      </w:r>
      <w:r>
        <w:t>по</w:t>
      </w:r>
      <w:r>
        <w:rPr>
          <w:spacing w:val="-5"/>
        </w:rPr>
        <w:t xml:space="preserve"> </w:t>
      </w:r>
      <w:r>
        <w:t>предмету: усиление</w:t>
      </w:r>
      <w:r>
        <w:rPr>
          <w:spacing w:val="-6"/>
        </w:rPr>
        <w:t xml:space="preserve"> </w:t>
      </w:r>
      <w:r>
        <w:t>предметно-практической</w:t>
      </w:r>
      <w:r>
        <w:rPr>
          <w:spacing w:val="-5"/>
        </w:rPr>
        <w:t xml:space="preserve"> </w:t>
      </w:r>
      <w:r>
        <w:t>деятельности</w:t>
      </w:r>
      <w:r>
        <w:rPr>
          <w:spacing w:val="-5"/>
        </w:rPr>
        <w:t xml:space="preserve"> </w:t>
      </w:r>
      <w:r>
        <w:t>с</w:t>
      </w:r>
      <w:r>
        <w:rPr>
          <w:spacing w:val="-6"/>
        </w:rPr>
        <w:t xml:space="preserve"> </w:t>
      </w:r>
      <w:r>
        <w:t>активизацией сенсорных систем; чередование видов деятельности, задействующих различные</w:t>
      </w:r>
      <w:r>
        <w:rPr>
          <w:spacing w:val="40"/>
        </w:rPr>
        <w:t xml:space="preserve"> </w:t>
      </w:r>
      <w:r>
        <w:t>сенсорные системы; освоение материала с опорой на алгоритм; «пошаговость»</w:t>
      </w:r>
      <w:r>
        <w:rPr>
          <w:spacing w:val="-6"/>
        </w:rPr>
        <w:t xml:space="preserve"> </w:t>
      </w:r>
      <w:r>
        <w:t>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w:t>
      </w:r>
    </w:p>
    <w:p w14:paraId="490440E1" w14:textId="77777777" w:rsidR="0092341C" w:rsidRDefault="00DB6983" w:rsidP="00B41547">
      <w:pPr>
        <w:pStyle w:val="a4"/>
        <w:spacing w:before="2"/>
        <w:ind w:left="0" w:right="283" w:firstLine="0"/>
        <w:contextualSpacing/>
      </w:pPr>
      <w:r>
        <w:t>Тематическая</w:t>
      </w:r>
      <w:r>
        <w:rPr>
          <w:spacing w:val="-7"/>
        </w:rPr>
        <w:t xml:space="preserve"> </w:t>
      </w:r>
      <w:r>
        <w:t>и</w:t>
      </w:r>
      <w:r>
        <w:rPr>
          <w:spacing w:val="-4"/>
        </w:rPr>
        <w:t xml:space="preserve"> </w:t>
      </w:r>
      <w:r>
        <w:t>терминологическая</w:t>
      </w:r>
      <w:r>
        <w:rPr>
          <w:spacing w:val="-4"/>
        </w:rPr>
        <w:t xml:space="preserve"> </w:t>
      </w:r>
      <w:r>
        <w:t>лексика</w:t>
      </w:r>
      <w:r>
        <w:rPr>
          <w:spacing w:val="-6"/>
        </w:rPr>
        <w:t xml:space="preserve"> </w:t>
      </w:r>
      <w:r>
        <w:t>соответствует</w:t>
      </w:r>
      <w:r>
        <w:rPr>
          <w:spacing w:val="-2"/>
        </w:rPr>
        <w:t xml:space="preserve"> </w:t>
      </w:r>
      <w:r>
        <w:t>ООП</w:t>
      </w:r>
      <w:r>
        <w:rPr>
          <w:spacing w:val="-5"/>
        </w:rPr>
        <w:t xml:space="preserve"> </w:t>
      </w:r>
      <w:r>
        <w:rPr>
          <w:spacing w:val="-4"/>
        </w:rPr>
        <w:t>ООО.</w:t>
      </w:r>
    </w:p>
    <w:p w14:paraId="4339DC98" w14:textId="77777777" w:rsidR="0092341C" w:rsidRDefault="00DB6983" w:rsidP="00B41547">
      <w:pPr>
        <w:pStyle w:val="a4"/>
        <w:spacing w:before="2"/>
        <w:ind w:left="0" w:right="283"/>
        <w:contextualSpacing/>
      </w:pPr>
      <w:r>
        <w:t>Для обучающихся с ЗПР существенным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14:paraId="1DD0796E" w14:textId="77777777" w:rsidR="0092341C" w:rsidRDefault="0092341C" w:rsidP="00B41547">
      <w:pPr>
        <w:pStyle w:val="a4"/>
        <w:spacing w:before="2"/>
        <w:ind w:left="0" w:right="283" w:firstLine="0"/>
        <w:contextualSpacing/>
        <w:jc w:val="left"/>
      </w:pPr>
    </w:p>
    <w:p w14:paraId="61CF2C01" w14:textId="77777777" w:rsidR="0092341C" w:rsidRDefault="00DB6983" w:rsidP="00B41547">
      <w:pPr>
        <w:pStyle w:val="3"/>
        <w:spacing w:before="2" w:line="240" w:lineRule="auto"/>
        <w:ind w:left="0" w:right="283"/>
        <w:contextualSpacing/>
      </w:pPr>
      <w:r>
        <w:t>Место</w:t>
      </w:r>
      <w:r>
        <w:rPr>
          <w:spacing w:val="-4"/>
        </w:rPr>
        <w:t xml:space="preserve"> </w:t>
      </w:r>
      <w:r>
        <w:t>учебного</w:t>
      </w:r>
      <w:r>
        <w:rPr>
          <w:spacing w:val="-3"/>
        </w:rPr>
        <w:t xml:space="preserve"> </w:t>
      </w:r>
      <w:r>
        <w:t>предмета</w:t>
      </w:r>
      <w:r>
        <w:rPr>
          <w:spacing w:val="-3"/>
        </w:rPr>
        <w:t xml:space="preserve"> </w:t>
      </w:r>
      <w:r>
        <w:t>«Математика»</w:t>
      </w:r>
      <w:r>
        <w:rPr>
          <w:spacing w:val="-3"/>
        </w:rPr>
        <w:t xml:space="preserve"> </w:t>
      </w:r>
      <w:r>
        <w:t>в</w:t>
      </w:r>
      <w:r>
        <w:rPr>
          <w:spacing w:val="-3"/>
        </w:rPr>
        <w:t xml:space="preserve"> </w:t>
      </w:r>
      <w:r>
        <w:t>учебном</w:t>
      </w:r>
      <w:r>
        <w:rPr>
          <w:spacing w:val="-4"/>
        </w:rPr>
        <w:t xml:space="preserve"> </w:t>
      </w:r>
      <w:r>
        <w:rPr>
          <w:spacing w:val="-2"/>
        </w:rPr>
        <w:t>плане</w:t>
      </w:r>
    </w:p>
    <w:p w14:paraId="63D8014C" w14:textId="77777777" w:rsidR="0092341C" w:rsidRDefault="00DB6983" w:rsidP="00B41547">
      <w:pPr>
        <w:pStyle w:val="a4"/>
        <w:spacing w:before="2"/>
        <w:ind w:left="0" w:right="283"/>
        <w:contextualSpacing/>
      </w:pPr>
      <w:r>
        <w:t>В соответствии с Федеральным государственным образовательным стандартом основного общего образования учебный предмет «Математика» входит в предметную область «Математика и информатика» и является обязательным для изучения. В 5-9 классах учебный предмет «Математика» традиционно изучается в рамках следующих учебных курсов: в 5-6 классах – курса «Математика», в 7-9 классах – курсов «Алгебра» (включая элементы статистики и теории вероятностей) и «Геометрия». Настоящей программой вводится самостоятельный учебный курс «Вероятность и статистика».</w:t>
      </w:r>
    </w:p>
    <w:p w14:paraId="70B69FC4" w14:textId="77777777" w:rsidR="0092341C" w:rsidRDefault="00DB6983" w:rsidP="00B41547">
      <w:pPr>
        <w:pStyle w:val="a4"/>
        <w:spacing w:before="2"/>
        <w:ind w:left="0" w:right="283"/>
        <w:contextualSpacing/>
      </w:pPr>
      <w:r>
        <w:t>Настоящей программой предусматривается выделение в учебном плане на</w:t>
      </w:r>
      <w:r>
        <w:rPr>
          <w:spacing w:val="40"/>
        </w:rPr>
        <w:t xml:space="preserve"> </w:t>
      </w:r>
      <w:r>
        <w:t>изучение математики в 5–6 классах 5 учебных часов в неделю в течение каждого года обучения,</w:t>
      </w:r>
      <w:r>
        <w:rPr>
          <w:spacing w:val="-1"/>
        </w:rPr>
        <w:t xml:space="preserve"> </w:t>
      </w:r>
      <w:r>
        <w:t>в</w:t>
      </w:r>
      <w:r>
        <w:rPr>
          <w:spacing w:val="-2"/>
        </w:rPr>
        <w:t xml:space="preserve"> </w:t>
      </w:r>
      <w:r>
        <w:t>7–9</w:t>
      </w:r>
      <w:r>
        <w:rPr>
          <w:spacing w:val="-1"/>
        </w:rPr>
        <w:t xml:space="preserve"> </w:t>
      </w:r>
      <w:r>
        <w:t>классах 6 учебных часов</w:t>
      </w:r>
      <w:r>
        <w:rPr>
          <w:spacing w:val="-2"/>
        </w:rPr>
        <w:t xml:space="preserve"> </w:t>
      </w:r>
      <w:r>
        <w:t>в</w:t>
      </w:r>
      <w:r>
        <w:rPr>
          <w:spacing w:val="-2"/>
        </w:rPr>
        <w:t xml:space="preserve"> </w:t>
      </w:r>
      <w:r>
        <w:t>неделю</w:t>
      </w:r>
      <w:r>
        <w:rPr>
          <w:spacing w:val="-1"/>
        </w:rPr>
        <w:t xml:space="preserve"> </w:t>
      </w:r>
      <w:r>
        <w:t>в</w:t>
      </w:r>
      <w:r>
        <w:rPr>
          <w:spacing w:val="-2"/>
        </w:rPr>
        <w:t xml:space="preserve"> </w:t>
      </w:r>
      <w:r>
        <w:t>течение</w:t>
      </w:r>
      <w:r>
        <w:rPr>
          <w:spacing w:val="-2"/>
        </w:rPr>
        <w:t xml:space="preserve"> </w:t>
      </w:r>
      <w:r>
        <w:t>каждого</w:t>
      </w:r>
      <w:r>
        <w:rPr>
          <w:spacing w:val="-1"/>
        </w:rPr>
        <w:t xml:space="preserve"> </w:t>
      </w:r>
      <w:r>
        <w:t>года</w:t>
      </w:r>
      <w:r>
        <w:rPr>
          <w:spacing w:val="-2"/>
        </w:rPr>
        <w:t xml:space="preserve"> </w:t>
      </w:r>
      <w:r>
        <w:t>обучения,</w:t>
      </w:r>
      <w:r>
        <w:rPr>
          <w:spacing w:val="-1"/>
        </w:rPr>
        <w:t xml:space="preserve"> </w:t>
      </w:r>
      <w:r>
        <w:t>всего 952 учебных часа.</w:t>
      </w:r>
    </w:p>
    <w:p w14:paraId="291C1645" w14:textId="77777777" w:rsidR="0092341C" w:rsidRDefault="00DB6983" w:rsidP="00B41547">
      <w:pPr>
        <w:pStyle w:val="a4"/>
        <w:spacing w:before="2"/>
        <w:ind w:left="0" w:right="283"/>
        <w:contextualSpacing/>
      </w:pPr>
      <w:r>
        <w:t xml:space="preserve">Содержание учебного предмета «Математика», представленное в Примерной рабочей программе, соответствует ФГОС ООО,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w:t>
      </w:r>
      <w:r>
        <w:rPr>
          <w:spacing w:val="-2"/>
        </w:rPr>
        <w:t>развития.</w:t>
      </w:r>
    </w:p>
    <w:p w14:paraId="358F167B" w14:textId="77777777" w:rsidR="0092341C" w:rsidRDefault="00DB6983" w:rsidP="00B41547">
      <w:pPr>
        <w:pStyle w:val="a4"/>
        <w:spacing w:before="2"/>
        <w:ind w:left="0" w:right="283"/>
        <w:contextualSpacing/>
      </w:pPr>
      <w:r>
        <w:t>Тематическое планирование учебных курсов и рекомендуемое распределение учебного времени для изучения отдельных тем, предложенные в настоящей программе, надо рассматривать как примерные ориентиры в помощь составителю авторской рабочей программы и прежде всего учителю. Автор рабочей программы вправе увеличить предложенное число учебных часов на темы, требующие более длительного изучения обучающимися с ЗПР, или уменьшить количество часов на темы, изучаемые на ознакомительном уровне. Допустимо также локальное перераспределение и перестановка элементов</w:t>
      </w:r>
      <w:r>
        <w:rPr>
          <w:spacing w:val="56"/>
        </w:rPr>
        <w:t xml:space="preserve">  </w:t>
      </w:r>
      <w:r>
        <w:t>содержания</w:t>
      </w:r>
      <w:r>
        <w:rPr>
          <w:spacing w:val="59"/>
        </w:rPr>
        <w:t xml:space="preserve">  </w:t>
      </w:r>
      <w:r>
        <w:t>внутри</w:t>
      </w:r>
      <w:r>
        <w:rPr>
          <w:spacing w:val="60"/>
        </w:rPr>
        <w:t xml:space="preserve">  </w:t>
      </w:r>
      <w:r>
        <w:t>данного</w:t>
      </w:r>
      <w:r>
        <w:rPr>
          <w:spacing w:val="57"/>
        </w:rPr>
        <w:t xml:space="preserve">  </w:t>
      </w:r>
      <w:r>
        <w:t>класса.</w:t>
      </w:r>
      <w:r>
        <w:rPr>
          <w:spacing w:val="59"/>
        </w:rPr>
        <w:t xml:space="preserve">  </w:t>
      </w:r>
      <w:r>
        <w:t>Количество</w:t>
      </w:r>
      <w:r>
        <w:rPr>
          <w:spacing w:val="60"/>
        </w:rPr>
        <w:t xml:space="preserve">  </w:t>
      </w:r>
      <w:r>
        <w:t>проверочных</w:t>
      </w:r>
      <w:r>
        <w:rPr>
          <w:spacing w:val="60"/>
        </w:rPr>
        <w:t xml:space="preserve">  </w:t>
      </w:r>
      <w:r>
        <w:rPr>
          <w:spacing w:val="-2"/>
        </w:rPr>
        <w:t>работ</w:t>
      </w:r>
    </w:p>
    <w:p w14:paraId="324ED0AD" w14:textId="77777777" w:rsidR="0092341C" w:rsidRDefault="00DB6983" w:rsidP="00B41547">
      <w:pPr>
        <w:pStyle w:val="a4"/>
        <w:spacing w:before="2"/>
        <w:ind w:left="0" w:right="283" w:firstLine="0"/>
        <w:contextualSpacing/>
      </w:pPr>
      <w:r>
        <w:t>(тематический и итоговый контроль качества усвоения учебного материала) и их тип (самостоятельные и контрольные работы, тесты) остаются на усмотрение учителя. Также учитель вправе увеличить или уменьшить число учебных часов, отведённых в Примерной рабочей программе на обобщение, повторение, систематизацию знаний обучающихся. Единственным, но принципиально важным критерием, является достижение результатов обучения, указанных в настоящей программе.</w:t>
      </w:r>
    </w:p>
    <w:p w14:paraId="14A84408" w14:textId="77777777" w:rsidR="0092341C" w:rsidRDefault="0092341C" w:rsidP="00B41547">
      <w:pPr>
        <w:pStyle w:val="a4"/>
        <w:spacing w:before="2"/>
        <w:ind w:left="0" w:right="283" w:firstLine="0"/>
        <w:contextualSpacing/>
        <w:jc w:val="left"/>
      </w:pPr>
    </w:p>
    <w:p w14:paraId="1646AFD0" w14:textId="77777777" w:rsidR="0092341C" w:rsidRDefault="0092341C" w:rsidP="00B41547">
      <w:pPr>
        <w:pStyle w:val="a4"/>
        <w:spacing w:before="2"/>
        <w:ind w:left="0" w:right="283" w:firstLine="0"/>
        <w:contextualSpacing/>
        <w:jc w:val="left"/>
      </w:pPr>
    </w:p>
    <w:p w14:paraId="30D38E4A" w14:textId="77777777" w:rsidR="0092341C" w:rsidRDefault="00DB6983" w:rsidP="00B41547">
      <w:pPr>
        <w:pStyle w:val="a4"/>
        <w:spacing w:before="2"/>
        <w:ind w:left="0" w:right="283" w:firstLine="0"/>
        <w:contextualSpacing/>
      </w:pPr>
      <w:r>
        <w:t>РАБОЧАЯ</w:t>
      </w:r>
      <w:r>
        <w:rPr>
          <w:spacing w:val="-6"/>
        </w:rPr>
        <w:t xml:space="preserve"> </w:t>
      </w:r>
      <w:r>
        <w:rPr>
          <w:spacing w:val="-2"/>
        </w:rPr>
        <w:t>ПРОГРАММА</w:t>
      </w:r>
    </w:p>
    <w:p w14:paraId="3F066A8D" w14:textId="77777777" w:rsidR="0092341C" w:rsidRDefault="00DB6983" w:rsidP="00B41547">
      <w:pPr>
        <w:pStyle w:val="a4"/>
        <w:spacing w:before="2"/>
        <w:ind w:left="0" w:right="283" w:firstLine="0"/>
        <w:contextualSpacing/>
      </w:pPr>
      <w:r>
        <w:t>УЧЕБНОГО</w:t>
      </w:r>
      <w:r>
        <w:rPr>
          <w:spacing w:val="-8"/>
        </w:rPr>
        <w:t xml:space="preserve"> </w:t>
      </w:r>
      <w:r>
        <w:t>КУРСА</w:t>
      </w:r>
      <w:r>
        <w:rPr>
          <w:spacing w:val="-1"/>
        </w:rPr>
        <w:t xml:space="preserve"> </w:t>
      </w:r>
      <w:r>
        <w:t>«МАТЕМАТИКА».</w:t>
      </w:r>
      <w:r>
        <w:rPr>
          <w:spacing w:val="-3"/>
        </w:rPr>
        <w:t xml:space="preserve"> </w:t>
      </w:r>
      <w:r>
        <w:t>5–6</w:t>
      </w:r>
      <w:r>
        <w:rPr>
          <w:spacing w:val="-2"/>
        </w:rPr>
        <w:t xml:space="preserve"> КЛАССЫ</w:t>
      </w:r>
    </w:p>
    <w:p w14:paraId="74326981" w14:textId="77777777" w:rsidR="0092341C" w:rsidRDefault="0092341C" w:rsidP="00B41547">
      <w:pPr>
        <w:pStyle w:val="a4"/>
        <w:spacing w:before="2"/>
        <w:ind w:left="0" w:right="283" w:firstLine="0"/>
        <w:contextualSpacing/>
        <w:jc w:val="left"/>
      </w:pPr>
    </w:p>
    <w:p w14:paraId="4D06623D" w14:textId="77777777" w:rsidR="0092341C" w:rsidRDefault="00DB6983" w:rsidP="00B41547">
      <w:pPr>
        <w:pStyle w:val="3"/>
        <w:spacing w:before="2" w:line="240" w:lineRule="auto"/>
        <w:ind w:left="0" w:right="283"/>
        <w:contextualSpacing/>
      </w:pPr>
      <w:r>
        <w:t>Цели</w:t>
      </w:r>
      <w:r>
        <w:rPr>
          <w:spacing w:val="-4"/>
        </w:rPr>
        <w:t xml:space="preserve"> </w:t>
      </w:r>
      <w:r>
        <w:t>изучения</w:t>
      </w:r>
      <w:r>
        <w:rPr>
          <w:spacing w:val="-3"/>
        </w:rPr>
        <w:t xml:space="preserve"> </w:t>
      </w:r>
      <w:r>
        <w:t>учебного</w:t>
      </w:r>
      <w:r>
        <w:rPr>
          <w:spacing w:val="-2"/>
        </w:rPr>
        <w:t xml:space="preserve"> </w:t>
      </w:r>
      <w:r>
        <w:rPr>
          <w:spacing w:val="-4"/>
        </w:rPr>
        <w:t>курса</w:t>
      </w:r>
    </w:p>
    <w:p w14:paraId="08F3990D" w14:textId="77777777" w:rsidR="0092341C" w:rsidRDefault="00DB6983" w:rsidP="00B41547">
      <w:pPr>
        <w:pStyle w:val="a4"/>
        <w:spacing w:before="2"/>
        <w:ind w:left="0" w:right="283" w:firstLine="0"/>
        <w:contextualSpacing/>
      </w:pPr>
      <w:r>
        <w:t>Приоритетными</w:t>
      </w:r>
      <w:r>
        <w:rPr>
          <w:spacing w:val="-7"/>
        </w:rPr>
        <w:t xml:space="preserve"> </w:t>
      </w:r>
      <w:r>
        <w:t>целями</w:t>
      </w:r>
      <w:r>
        <w:rPr>
          <w:spacing w:val="-4"/>
        </w:rPr>
        <w:t xml:space="preserve"> </w:t>
      </w:r>
      <w:r>
        <w:t>обучения</w:t>
      </w:r>
      <w:r>
        <w:rPr>
          <w:spacing w:val="-2"/>
        </w:rPr>
        <w:t xml:space="preserve"> </w:t>
      </w:r>
      <w:r>
        <w:t>математике</w:t>
      </w:r>
      <w:r>
        <w:rPr>
          <w:spacing w:val="-4"/>
        </w:rPr>
        <w:t xml:space="preserve"> </w:t>
      </w:r>
      <w:r>
        <w:t>в</w:t>
      </w:r>
      <w:r>
        <w:rPr>
          <w:spacing w:val="-3"/>
        </w:rPr>
        <w:t xml:space="preserve"> </w:t>
      </w:r>
      <w:r>
        <w:t>5–6</w:t>
      </w:r>
      <w:r>
        <w:rPr>
          <w:spacing w:val="-3"/>
        </w:rPr>
        <w:t xml:space="preserve"> </w:t>
      </w:r>
      <w:r>
        <w:t xml:space="preserve">классах </w:t>
      </w:r>
      <w:r>
        <w:rPr>
          <w:spacing w:val="-2"/>
        </w:rPr>
        <w:t>являются:</w:t>
      </w:r>
    </w:p>
    <w:p w14:paraId="044347DE" w14:textId="77777777" w:rsidR="0092341C" w:rsidRDefault="00DB6983" w:rsidP="00B10CA3">
      <w:pPr>
        <w:pStyle w:val="a8"/>
        <w:numPr>
          <w:ilvl w:val="0"/>
          <w:numId w:val="150"/>
        </w:numPr>
        <w:tabs>
          <w:tab w:val="left" w:pos="1290"/>
        </w:tabs>
        <w:spacing w:before="2"/>
        <w:ind w:left="0" w:right="283"/>
        <w:contextualSpacing/>
        <w:rPr>
          <w:sz w:val="24"/>
        </w:rPr>
      </w:pPr>
      <w:r>
        <w:rPr>
          <w:sz w:val="24"/>
        </w:rPr>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14:paraId="2428AF58" w14:textId="77777777" w:rsidR="0092341C" w:rsidRDefault="00DB6983" w:rsidP="00B10CA3">
      <w:pPr>
        <w:pStyle w:val="a8"/>
        <w:numPr>
          <w:ilvl w:val="0"/>
          <w:numId w:val="150"/>
        </w:numPr>
        <w:tabs>
          <w:tab w:val="left" w:pos="1290"/>
        </w:tabs>
        <w:spacing w:before="2"/>
        <w:ind w:left="0" w:right="283"/>
        <w:contextualSpacing/>
        <w:rPr>
          <w:sz w:val="24"/>
        </w:rPr>
      </w:pPr>
      <w:r>
        <w:rPr>
          <w:sz w:val="24"/>
        </w:rPr>
        <w:t xml:space="preserve">развитие интеллектуальных и творческих способностей обучающихся c ЗПР, познавательной активности, исследовательских умений, интереса к изучению </w:t>
      </w:r>
      <w:r>
        <w:rPr>
          <w:spacing w:val="-2"/>
          <w:sz w:val="24"/>
        </w:rPr>
        <w:t>математики;</w:t>
      </w:r>
    </w:p>
    <w:p w14:paraId="47DB9670" w14:textId="77777777" w:rsidR="0092341C" w:rsidRDefault="00DB6983" w:rsidP="00B10CA3">
      <w:pPr>
        <w:pStyle w:val="a8"/>
        <w:numPr>
          <w:ilvl w:val="0"/>
          <w:numId w:val="150"/>
        </w:numPr>
        <w:tabs>
          <w:tab w:val="left" w:pos="1290"/>
        </w:tabs>
        <w:spacing w:before="2"/>
        <w:ind w:left="0" w:right="283"/>
        <w:contextualSpacing/>
        <w:rPr>
          <w:sz w:val="24"/>
        </w:rPr>
      </w:pPr>
      <w:r>
        <w:rPr>
          <w:sz w:val="24"/>
        </w:rPr>
        <w:t>подведение обучающихся с ЗПР на доступном для них уровне к осознанию взаимосвязи математики и окружающего мира;</w:t>
      </w:r>
    </w:p>
    <w:p w14:paraId="4E272DDD" w14:textId="77777777" w:rsidR="0092341C" w:rsidRDefault="00DB6983" w:rsidP="00B10CA3">
      <w:pPr>
        <w:pStyle w:val="a8"/>
        <w:numPr>
          <w:ilvl w:val="0"/>
          <w:numId w:val="150"/>
        </w:numPr>
        <w:tabs>
          <w:tab w:val="left" w:pos="1290"/>
        </w:tabs>
        <w:spacing w:before="2"/>
        <w:ind w:left="0" w:right="283"/>
        <w:contextualSpacing/>
        <w:rPr>
          <w:sz w:val="24"/>
        </w:rPr>
      </w:pPr>
      <w:r>
        <w:rPr>
          <w:sz w:val="24"/>
        </w:rPr>
        <w:t>формирование</w:t>
      </w:r>
      <w:r>
        <w:rPr>
          <w:spacing w:val="-8"/>
          <w:sz w:val="24"/>
        </w:rPr>
        <w:t xml:space="preserve"> </w:t>
      </w:r>
      <w:r>
        <w:rPr>
          <w:sz w:val="24"/>
        </w:rPr>
        <w:t>функциональной</w:t>
      </w:r>
      <w:r>
        <w:rPr>
          <w:spacing w:val="-6"/>
          <w:sz w:val="24"/>
        </w:rPr>
        <w:t xml:space="preserve"> </w:t>
      </w:r>
      <w:r>
        <w:rPr>
          <w:sz w:val="24"/>
        </w:rPr>
        <w:t>математической</w:t>
      </w:r>
      <w:r>
        <w:rPr>
          <w:spacing w:val="-6"/>
          <w:sz w:val="24"/>
        </w:rPr>
        <w:t xml:space="preserve"> </w:t>
      </w:r>
      <w:r>
        <w:rPr>
          <w:sz w:val="24"/>
        </w:rPr>
        <w:t>грамотности:</w:t>
      </w:r>
      <w:r>
        <w:rPr>
          <w:spacing w:val="-7"/>
          <w:sz w:val="24"/>
        </w:rPr>
        <w:t xml:space="preserve"> </w:t>
      </w:r>
      <w:r>
        <w:rPr>
          <w:sz w:val="24"/>
        </w:rPr>
        <w:t>умения</w:t>
      </w:r>
      <w:r>
        <w:rPr>
          <w:spacing w:val="-7"/>
          <w:sz w:val="24"/>
        </w:rPr>
        <w:t xml:space="preserve"> </w:t>
      </w:r>
      <w:r>
        <w:rPr>
          <w:sz w:val="24"/>
        </w:rPr>
        <w:t>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14:paraId="501755B2" w14:textId="77777777" w:rsidR="0092341C" w:rsidRDefault="00DB6983" w:rsidP="00B41547">
      <w:pPr>
        <w:pStyle w:val="a4"/>
        <w:spacing w:before="2"/>
        <w:ind w:left="0" w:right="283"/>
        <w:contextualSpacing/>
      </w:pPr>
      <w:r>
        <w:t>Основные линии содержания курса математики в 5–6 классах – 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происходит знакомство с элементами алгебры и описательной статистики.</w:t>
      </w:r>
    </w:p>
    <w:p w14:paraId="2A3F6269" w14:textId="77777777" w:rsidR="0092341C" w:rsidRDefault="00DB6983" w:rsidP="00B41547">
      <w:pPr>
        <w:pStyle w:val="a4"/>
        <w:spacing w:before="2"/>
        <w:ind w:left="0" w:right="283"/>
        <w:contextualSpacing/>
      </w:pPr>
      <w:r>
        <w:t>Изучение арифметического материала начинается со систематизации и развития знаний о натуральных числах, полученных в начальной школе.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w:t>
      </w:r>
      <w:r>
        <w:rPr>
          <w:spacing w:val="-2"/>
        </w:rPr>
        <w:t xml:space="preserve"> </w:t>
      </w:r>
      <w:r>
        <w:t>приёмам прикидки и оценки результатов вычислений.</w:t>
      </w:r>
      <w:r>
        <w:rPr>
          <w:spacing w:val="-1"/>
        </w:rPr>
        <w:t xml:space="preserve"> </w:t>
      </w:r>
      <w:r>
        <w:t>Изучение натуральных чисел продолжается в 6 классе знакомством с начальными понятиями теории делимости.</w:t>
      </w:r>
    </w:p>
    <w:p w14:paraId="5CAF1A54" w14:textId="77777777" w:rsidR="0092341C" w:rsidRDefault="00DB6983" w:rsidP="00B41547">
      <w:pPr>
        <w:pStyle w:val="a4"/>
        <w:spacing w:before="2"/>
        <w:ind w:left="0" w:right="283"/>
        <w:contextualSpacing/>
      </w:pPr>
      <w:r>
        <w:t>Другой крупный блок в содержании арифметической линии – это дроби. 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w:t>
      </w:r>
      <w:r>
        <w:rPr>
          <w:spacing w:val="40"/>
        </w:rPr>
        <w:t xml:space="preserve"> </w:t>
      </w:r>
      <w:r>
        <w:t>десятичными дробями расширит возможности для понимания обучающимися</w:t>
      </w:r>
      <w:r>
        <w:rPr>
          <w:spacing w:val="40"/>
        </w:rPr>
        <w:t xml:space="preserve"> </w:t>
      </w:r>
      <w:r>
        <w:t>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В начале 6 класса происходит знакомство с понятием процента.</w:t>
      </w:r>
    </w:p>
    <w:p w14:paraId="4491ED98" w14:textId="77777777" w:rsidR="0092341C" w:rsidRDefault="00DB6983" w:rsidP="00B41547">
      <w:pPr>
        <w:pStyle w:val="a4"/>
        <w:spacing w:before="2"/>
        <w:ind w:left="0" w:right="283"/>
        <w:contextualSpacing/>
      </w:pPr>
      <w:r>
        <w:t>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w:t>
      </w:r>
    </w:p>
    <w:p w14:paraId="26A380ED" w14:textId="77777777" w:rsidR="0092341C" w:rsidRDefault="00DB6983" w:rsidP="00B41547">
      <w:pPr>
        <w:pStyle w:val="a4"/>
        <w:spacing w:before="2"/>
        <w:ind w:left="0" w:right="283" w:firstLine="0"/>
        <w:contextualSpacing/>
      </w:pPr>
      <w:r>
        <w:t>«Положительные и отрицательные числа» выделяется подтема «Целые числа»,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учащихся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на этом не закончится, а будет продолжено в курсе</w:t>
      </w:r>
      <w:r>
        <w:rPr>
          <w:spacing w:val="80"/>
        </w:rPr>
        <w:t xml:space="preserve"> </w:t>
      </w:r>
      <w:r>
        <w:t>алгебры 7 класса, что станет следующим проходом всех принципиальных вопросов, тем самым разделение трудностей облегчает восприятие материала, а распределение во времени способствует прочности приобретаемых навыков.</w:t>
      </w:r>
    </w:p>
    <w:p w14:paraId="6995BDCA" w14:textId="77777777" w:rsidR="0092341C" w:rsidRDefault="00DB6983" w:rsidP="00B41547">
      <w:pPr>
        <w:pStyle w:val="a4"/>
        <w:spacing w:before="2"/>
        <w:ind w:left="0" w:right="283"/>
        <w:contextualSpacing/>
      </w:pPr>
      <w:r>
        <w:t>При обучении решению текстовых задач в 5—6 классах используются арифметические приёмы решения. Текстовые задачи, решаемые при отработке вычислительных навыков в 5—6 классах, рассматриваются задачи следующих видов: задачи на движение, на части, на покупки, на работу и производительность, на проценты, на отношения и пропорции. Кроме того, обучающиеся знакомятся с приёмами решения задач</w:t>
      </w:r>
      <w:r>
        <w:rPr>
          <w:spacing w:val="-5"/>
        </w:rPr>
        <w:t xml:space="preserve"> </w:t>
      </w:r>
      <w:r>
        <w:t>перебором</w:t>
      </w:r>
      <w:r>
        <w:rPr>
          <w:spacing w:val="-3"/>
        </w:rPr>
        <w:t xml:space="preserve"> </w:t>
      </w:r>
      <w:r>
        <w:t>возможных</w:t>
      </w:r>
      <w:r>
        <w:rPr>
          <w:spacing w:val="-3"/>
        </w:rPr>
        <w:t xml:space="preserve"> </w:t>
      </w:r>
      <w:r>
        <w:t>вариантов,</w:t>
      </w:r>
      <w:r>
        <w:rPr>
          <w:spacing w:val="-3"/>
        </w:rPr>
        <w:t xml:space="preserve"> </w:t>
      </w:r>
      <w:r>
        <w:t>учатся</w:t>
      </w:r>
      <w:r>
        <w:rPr>
          <w:spacing w:val="-4"/>
        </w:rPr>
        <w:t xml:space="preserve"> </w:t>
      </w:r>
      <w:r>
        <w:t>работать</w:t>
      </w:r>
      <w:r>
        <w:rPr>
          <w:spacing w:val="-4"/>
        </w:rPr>
        <w:t xml:space="preserve"> </w:t>
      </w:r>
      <w:r>
        <w:t>с</w:t>
      </w:r>
      <w:r>
        <w:rPr>
          <w:spacing w:val="-5"/>
        </w:rPr>
        <w:t xml:space="preserve"> </w:t>
      </w:r>
      <w:r>
        <w:t>информацией,</w:t>
      </w:r>
      <w:r>
        <w:rPr>
          <w:spacing w:val="-4"/>
        </w:rPr>
        <w:t xml:space="preserve"> </w:t>
      </w:r>
      <w:r>
        <w:t>представленной</w:t>
      </w:r>
      <w:r>
        <w:rPr>
          <w:spacing w:val="-4"/>
        </w:rPr>
        <w:t xml:space="preserve"> </w:t>
      </w:r>
      <w:r>
        <w:t>в форме таблиц или диаграмм.</w:t>
      </w:r>
    </w:p>
    <w:p w14:paraId="309EE957" w14:textId="77777777" w:rsidR="0092341C" w:rsidRDefault="00DB6983" w:rsidP="00B41547">
      <w:pPr>
        <w:pStyle w:val="a4"/>
        <w:spacing w:before="2"/>
        <w:ind w:left="0" w:right="283"/>
        <w:contextualSpacing/>
      </w:pPr>
      <w:r>
        <w:t>В рабочей программе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14:paraId="5B6A8B37" w14:textId="77777777" w:rsidR="0092341C" w:rsidRDefault="00DB6983" w:rsidP="00B41547">
      <w:pPr>
        <w:pStyle w:val="a4"/>
        <w:spacing w:before="2"/>
        <w:ind w:left="0" w:right="283"/>
        <w:contextualSpacing/>
      </w:pPr>
      <w:r>
        <w:t>В курсе «Математики» 5–6 классов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w:t>
      </w:r>
      <w:r>
        <w:rPr>
          <w:spacing w:val="80"/>
        </w:rPr>
        <w:t xml:space="preserve"> </w:t>
      </w:r>
      <w:r>
        <w:t>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в начальной школе, систематизируются и расширяются.</w:t>
      </w:r>
    </w:p>
    <w:p w14:paraId="216BAA4E" w14:textId="77777777" w:rsidR="0092341C" w:rsidRDefault="0092341C" w:rsidP="00B41547">
      <w:pPr>
        <w:pStyle w:val="a4"/>
        <w:spacing w:before="2"/>
        <w:ind w:left="0" w:right="283" w:firstLine="0"/>
        <w:contextualSpacing/>
        <w:jc w:val="left"/>
      </w:pPr>
    </w:p>
    <w:p w14:paraId="3A712656" w14:textId="77777777" w:rsidR="0092341C" w:rsidRDefault="00DB6983" w:rsidP="00B41547">
      <w:pPr>
        <w:pStyle w:val="3"/>
        <w:spacing w:before="2" w:line="240" w:lineRule="auto"/>
        <w:ind w:left="0" w:right="283"/>
        <w:contextualSpacing/>
      </w:pPr>
      <w:r>
        <w:t>Место</w:t>
      </w:r>
      <w:r>
        <w:rPr>
          <w:spacing w:val="-3"/>
        </w:rPr>
        <w:t xml:space="preserve"> </w:t>
      </w:r>
      <w:r>
        <w:t>учебного</w:t>
      </w:r>
      <w:r>
        <w:rPr>
          <w:spacing w:val="-3"/>
        </w:rPr>
        <w:t xml:space="preserve"> </w:t>
      </w:r>
      <w:r>
        <w:t>курса в</w:t>
      </w:r>
      <w:r>
        <w:rPr>
          <w:spacing w:val="-3"/>
        </w:rPr>
        <w:t xml:space="preserve"> </w:t>
      </w:r>
      <w:r>
        <w:t>учебном</w:t>
      </w:r>
      <w:r>
        <w:rPr>
          <w:spacing w:val="-3"/>
        </w:rPr>
        <w:t xml:space="preserve"> </w:t>
      </w:r>
      <w:r>
        <w:rPr>
          <w:spacing w:val="-4"/>
        </w:rPr>
        <w:t>плане</w:t>
      </w:r>
    </w:p>
    <w:p w14:paraId="21D88D55" w14:textId="77777777" w:rsidR="0092341C" w:rsidRDefault="00DB6983" w:rsidP="00B41547">
      <w:pPr>
        <w:pStyle w:val="a4"/>
        <w:spacing w:before="2"/>
        <w:ind w:left="0" w:right="283" w:firstLine="0"/>
        <w:contextualSpacing/>
      </w:pPr>
      <w:r>
        <w:t>Согласно</w:t>
      </w:r>
      <w:r>
        <w:rPr>
          <w:spacing w:val="54"/>
          <w:w w:val="150"/>
        </w:rPr>
        <w:t xml:space="preserve"> </w:t>
      </w:r>
      <w:r>
        <w:t>учебному</w:t>
      </w:r>
      <w:r>
        <w:rPr>
          <w:spacing w:val="50"/>
          <w:w w:val="150"/>
        </w:rPr>
        <w:t xml:space="preserve"> </w:t>
      </w:r>
      <w:r>
        <w:t>плану</w:t>
      </w:r>
      <w:r>
        <w:rPr>
          <w:spacing w:val="79"/>
        </w:rPr>
        <w:t xml:space="preserve"> </w:t>
      </w:r>
      <w:r>
        <w:t>в</w:t>
      </w:r>
      <w:r>
        <w:rPr>
          <w:spacing w:val="56"/>
          <w:w w:val="150"/>
        </w:rPr>
        <w:t xml:space="preserve"> </w:t>
      </w:r>
      <w:r>
        <w:t>5–6</w:t>
      </w:r>
      <w:r>
        <w:rPr>
          <w:spacing w:val="55"/>
          <w:w w:val="150"/>
        </w:rPr>
        <w:t xml:space="preserve"> </w:t>
      </w:r>
      <w:r>
        <w:t>классах</w:t>
      </w:r>
      <w:r>
        <w:rPr>
          <w:spacing w:val="56"/>
          <w:w w:val="150"/>
        </w:rPr>
        <w:t xml:space="preserve"> </w:t>
      </w:r>
      <w:r>
        <w:t>изучается</w:t>
      </w:r>
      <w:r>
        <w:rPr>
          <w:spacing w:val="55"/>
          <w:w w:val="150"/>
        </w:rPr>
        <w:t xml:space="preserve"> </w:t>
      </w:r>
      <w:r>
        <w:t>интегрированный</w:t>
      </w:r>
      <w:r>
        <w:rPr>
          <w:spacing w:val="55"/>
          <w:w w:val="150"/>
        </w:rPr>
        <w:t xml:space="preserve"> </w:t>
      </w:r>
      <w:r>
        <w:rPr>
          <w:spacing w:val="-2"/>
        </w:rPr>
        <w:t>предмет</w:t>
      </w:r>
    </w:p>
    <w:p w14:paraId="0BB2B26D" w14:textId="77777777" w:rsidR="0092341C" w:rsidRDefault="00DB6983" w:rsidP="00B41547">
      <w:pPr>
        <w:pStyle w:val="a4"/>
        <w:spacing w:before="2"/>
        <w:ind w:left="0" w:right="283" w:firstLine="0"/>
        <w:contextualSpacing/>
      </w:pPr>
      <w:r>
        <w:t xml:space="preserve">«Математика», который включает арифметический материал и наглядную геометрию, а также пропедевтические сведения из алгебры, элементы логики и начала описательной </w:t>
      </w:r>
      <w:r>
        <w:rPr>
          <w:spacing w:val="-2"/>
        </w:rPr>
        <w:t>статистики.</w:t>
      </w:r>
    </w:p>
    <w:p w14:paraId="6173AA15" w14:textId="77777777" w:rsidR="0092341C" w:rsidRDefault="00DB6983" w:rsidP="00B41547">
      <w:pPr>
        <w:pStyle w:val="a4"/>
        <w:spacing w:before="2"/>
        <w:ind w:left="0" w:right="283"/>
        <w:contextualSpacing/>
      </w:pPr>
      <w:r>
        <w:t>Учебный план на изучение математики в 5–6 классах отводит не менее 5 учебных часов в неделю в течение каждого года обучения, всего не менее 340 учебных часов.</w:t>
      </w:r>
    </w:p>
    <w:p w14:paraId="2D50C118" w14:textId="77777777" w:rsidR="0092341C" w:rsidRDefault="0092341C" w:rsidP="00B41547">
      <w:pPr>
        <w:pStyle w:val="a4"/>
        <w:spacing w:before="2"/>
        <w:ind w:left="0" w:right="283" w:firstLine="0"/>
        <w:contextualSpacing/>
        <w:jc w:val="left"/>
      </w:pPr>
    </w:p>
    <w:p w14:paraId="0E0C8AEA" w14:textId="77777777" w:rsidR="0092341C" w:rsidRDefault="0092341C" w:rsidP="00B41547">
      <w:pPr>
        <w:pStyle w:val="a4"/>
        <w:spacing w:before="2"/>
        <w:ind w:left="0" w:right="283" w:firstLine="0"/>
        <w:contextualSpacing/>
        <w:jc w:val="left"/>
      </w:pPr>
    </w:p>
    <w:p w14:paraId="1239FAA4" w14:textId="77777777" w:rsidR="0092341C" w:rsidRDefault="00DB6983" w:rsidP="00B41547">
      <w:pPr>
        <w:pStyle w:val="a4"/>
        <w:spacing w:before="2"/>
        <w:ind w:left="0" w:right="283" w:firstLine="0"/>
        <w:contextualSpacing/>
      </w:pPr>
      <w:r>
        <w:t>СОДЕРЖАНИЕ</w:t>
      </w:r>
      <w:r>
        <w:rPr>
          <w:spacing w:val="-6"/>
        </w:rPr>
        <w:t xml:space="preserve"> </w:t>
      </w:r>
      <w:r>
        <w:t>УЧЕБНОГО</w:t>
      </w:r>
      <w:r>
        <w:rPr>
          <w:spacing w:val="-2"/>
        </w:rPr>
        <w:t xml:space="preserve"> </w:t>
      </w:r>
      <w:r>
        <w:t>КУРСА</w:t>
      </w:r>
      <w:r>
        <w:rPr>
          <w:spacing w:val="-4"/>
        </w:rPr>
        <w:t xml:space="preserve"> </w:t>
      </w:r>
      <w:r>
        <w:t>(ПО</w:t>
      </w:r>
      <w:r>
        <w:rPr>
          <w:spacing w:val="-4"/>
        </w:rPr>
        <w:t xml:space="preserve"> </w:t>
      </w:r>
      <w:r>
        <w:t>ГОДАМ</w:t>
      </w:r>
      <w:r>
        <w:rPr>
          <w:spacing w:val="-4"/>
        </w:rPr>
        <w:t xml:space="preserve"> </w:t>
      </w:r>
      <w:r>
        <w:rPr>
          <w:spacing w:val="-2"/>
        </w:rPr>
        <w:t>ОБУЧЕНИЯ)</w:t>
      </w:r>
    </w:p>
    <w:p w14:paraId="555131EE" w14:textId="77777777" w:rsidR="0092341C" w:rsidRDefault="0092341C" w:rsidP="00B41547">
      <w:pPr>
        <w:pStyle w:val="a4"/>
        <w:spacing w:before="2"/>
        <w:ind w:left="0" w:right="283" w:firstLine="0"/>
        <w:contextualSpacing/>
        <w:jc w:val="left"/>
      </w:pPr>
    </w:p>
    <w:p w14:paraId="26F554D3" w14:textId="77777777" w:rsidR="0092341C" w:rsidRDefault="00DB6983" w:rsidP="00B10CA3">
      <w:pPr>
        <w:pStyle w:val="2"/>
        <w:numPr>
          <w:ilvl w:val="0"/>
          <w:numId w:val="149"/>
        </w:numPr>
        <w:tabs>
          <w:tab w:val="left" w:pos="762"/>
        </w:tabs>
        <w:spacing w:before="2"/>
        <w:ind w:left="0" w:right="283"/>
        <w:contextualSpacing/>
        <w:jc w:val="both"/>
      </w:pPr>
      <w:r>
        <w:rPr>
          <w:spacing w:val="-2"/>
        </w:rPr>
        <w:t>КЛАСС</w:t>
      </w:r>
    </w:p>
    <w:p w14:paraId="2CC3E291" w14:textId="77777777" w:rsidR="0092341C" w:rsidRDefault="00DB6983" w:rsidP="00B41547">
      <w:pPr>
        <w:pStyle w:val="4"/>
        <w:spacing w:before="2" w:line="240" w:lineRule="auto"/>
        <w:ind w:left="0" w:right="283"/>
        <w:contextualSpacing/>
        <w:jc w:val="left"/>
      </w:pPr>
      <w:r>
        <w:t>Натуральные</w:t>
      </w:r>
      <w:r>
        <w:rPr>
          <w:spacing w:val="-3"/>
        </w:rPr>
        <w:t xml:space="preserve"> </w:t>
      </w:r>
      <w:r>
        <w:t>числа</w:t>
      </w:r>
      <w:r>
        <w:rPr>
          <w:spacing w:val="-2"/>
        </w:rPr>
        <w:t xml:space="preserve"> </w:t>
      </w:r>
      <w:r>
        <w:t>и</w:t>
      </w:r>
      <w:r>
        <w:rPr>
          <w:spacing w:val="-2"/>
        </w:rPr>
        <w:t xml:space="preserve"> </w:t>
      </w:r>
      <w:r>
        <w:rPr>
          <w:spacing w:val="-4"/>
        </w:rPr>
        <w:t>нуль</w:t>
      </w:r>
    </w:p>
    <w:p w14:paraId="71D7AC30" w14:textId="77777777" w:rsidR="0092341C" w:rsidRDefault="00DB6983" w:rsidP="00B41547">
      <w:pPr>
        <w:pStyle w:val="a4"/>
        <w:spacing w:before="2"/>
        <w:ind w:left="0" w:right="283"/>
        <w:contextualSpacing/>
        <w:jc w:val="left"/>
      </w:pPr>
      <w:r>
        <w:t>Натуральное</w:t>
      </w:r>
      <w:r>
        <w:rPr>
          <w:spacing w:val="38"/>
        </w:rPr>
        <w:t xml:space="preserve"> </w:t>
      </w:r>
      <w:r>
        <w:t>число.</w:t>
      </w:r>
      <w:r>
        <w:rPr>
          <w:spacing w:val="39"/>
        </w:rPr>
        <w:t xml:space="preserve"> </w:t>
      </w:r>
      <w:r>
        <w:t>Ряд</w:t>
      </w:r>
      <w:r>
        <w:rPr>
          <w:spacing w:val="39"/>
        </w:rPr>
        <w:t xml:space="preserve"> </w:t>
      </w:r>
      <w:r>
        <w:t>натуральных</w:t>
      </w:r>
      <w:r>
        <w:rPr>
          <w:spacing w:val="40"/>
        </w:rPr>
        <w:t xml:space="preserve"> </w:t>
      </w:r>
      <w:r>
        <w:t>чисел.</w:t>
      </w:r>
      <w:r>
        <w:rPr>
          <w:spacing w:val="40"/>
        </w:rPr>
        <w:t xml:space="preserve"> </w:t>
      </w:r>
      <w:r>
        <w:t>Число</w:t>
      </w:r>
      <w:r>
        <w:rPr>
          <w:spacing w:val="39"/>
        </w:rPr>
        <w:t xml:space="preserve"> </w:t>
      </w:r>
      <w:r>
        <w:t>0.</w:t>
      </w:r>
      <w:r>
        <w:rPr>
          <w:spacing w:val="38"/>
        </w:rPr>
        <w:t xml:space="preserve"> </w:t>
      </w:r>
      <w:r>
        <w:t>Изображение</w:t>
      </w:r>
      <w:r>
        <w:rPr>
          <w:spacing w:val="40"/>
        </w:rPr>
        <w:t xml:space="preserve"> </w:t>
      </w:r>
      <w:r>
        <w:t>натуральных чисел точками на координатной (числовой) прямой.</w:t>
      </w:r>
    </w:p>
    <w:p w14:paraId="61F933FA" w14:textId="54070283" w:rsidR="0092341C" w:rsidRDefault="00DB6983" w:rsidP="00B41547">
      <w:pPr>
        <w:spacing w:before="2"/>
        <w:ind w:right="283" w:firstLine="707"/>
        <w:contextualSpacing/>
        <w:rPr>
          <w:sz w:val="18"/>
        </w:rPr>
      </w:pPr>
      <w:r>
        <w:rPr>
          <w:sz w:val="24"/>
        </w:rPr>
        <w:t>Позиционная</w:t>
      </w:r>
      <w:r>
        <w:rPr>
          <w:spacing w:val="40"/>
          <w:sz w:val="24"/>
        </w:rPr>
        <w:t xml:space="preserve"> </w:t>
      </w:r>
      <w:r>
        <w:rPr>
          <w:sz w:val="24"/>
        </w:rPr>
        <w:t>система</w:t>
      </w:r>
      <w:r>
        <w:rPr>
          <w:spacing w:val="40"/>
          <w:sz w:val="24"/>
        </w:rPr>
        <w:t xml:space="preserve"> </w:t>
      </w:r>
      <w:r>
        <w:rPr>
          <w:sz w:val="24"/>
        </w:rPr>
        <w:t>счисления.</w:t>
      </w:r>
      <w:r>
        <w:rPr>
          <w:spacing w:val="40"/>
          <w:sz w:val="24"/>
        </w:rPr>
        <w:t xml:space="preserve"> </w:t>
      </w:r>
      <w:r>
        <w:rPr>
          <w:i/>
          <w:sz w:val="24"/>
        </w:rPr>
        <w:t>Римская</w:t>
      </w:r>
      <w:r>
        <w:rPr>
          <w:i/>
          <w:spacing w:val="40"/>
          <w:sz w:val="24"/>
        </w:rPr>
        <w:t xml:space="preserve"> </w:t>
      </w:r>
      <w:r>
        <w:rPr>
          <w:i/>
          <w:sz w:val="24"/>
        </w:rPr>
        <w:t>нумерация</w:t>
      </w:r>
      <w:r>
        <w:rPr>
          <w:i/>
          <w:spacing w:val="40"/>
          <w:sz w:val="24"/>
        </w:rPr>
        <w:t xml:space="preserve"> </w:t>
      </w:r>
      <w:r>
        <w:rPr>
          <w:i/>
          <w:sz w:val="24"/>
        </w:rPr>
        <w:t>как</w:t>
      </w:r>
      <w:r>
        <w:rPr>
          <w:i/>
          <w:spacing w:val="40"/>
          <w:sz w:val="24"/>
        </w:rPr>
        <w:t xml:space="preserve"> </w:t>
      </w:r>
      <w:r>
        <w:rPr>
          <w:i/>
          <w:sz w:val="24"/>
        </w:rPr>
        <w:t>пример</w:t>
      </w:r>
      <w:r>
        <w:rPr>
          <w:i/>
          <w:spacing w:val="40"/>
          <w:sz w:val="24"/>
        </w:rPr>
        <w:t xml:space="preserve"> </w:t>
      </w:r>
      <w:r>
        <w:rPr>
          <w:i/>
          <w:sz w:val="24"/>
        </w:rPr>
        <w:t>непозиционной системы счисления</w:t>
      </w:r>
      <w:r>
        <w:rPr>
          <w:i/>
          <w:sz w:val="24"/>
          <w:vertAlign w:val="superscript"/>
        </w:rPr>
        <w:t>1</w:t>
      </w:r>
      <w:r>
        <w:rPr>
          <w:i/>
          <w:sz w:val="24"/>
        </w:rPr>
        <w:t xml:space="preserve">. </w:t>
      </w:r>
      <w:r>
        <w:rPr>
          <w:sz w:val="24"/>
        </w:rPr>
        <w:t>Десятичная система счисления.</w:t>
      </w:r>
      <w:r>
        <w:rPr>
          <w:noProof/>
        </w:rPr>
        <mc:AlternateContent>
          <mc:Choice Requires="wps">
            <w:drawing>
              <wp:anchor distT="0" distB="0" distL="0" distR="0" simplePos="0" relativeHeight="251612160" behindDoc="1" locked="0" layoutInCell="1" allowOverlap="1" wp14:anchorId="336B3D0D" wp14:editId="3411FACF">
                <wp:simplePos x="0" y="0"/>
                <wp:positionH relativeFrom="page">
                  <wp:posOffset>1080820</wp:posOffset>
                </wp:positionH>
                <wp:positionV relativeFrom="paragraph">
                  <wp:posOffset>149880</wp:posOffset>
                </wp:positionV>
                <wp:extent cx="1829435" cy="9525"/>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21380EA" id="Graphic 8" o:spid="_x0000_s1026" style="position:absolute;margin-left:85.1pt;margin-top:11.8pt;width:144.05pt;height:.75pt;z-index:-251704320;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pRC0R4AAAAAkBAAAPAAAAZHJzL2Rvd25yZXYueG1sTI/B&#10;SsNAEIbvgu+wjOBF7KZJW0PMpqggFtqCxuJ5kx2TYHY2ZLdtfHvHkx7/mY9/vsnXk+3FCUffOVIw&#10;n0UgkGpnOmoUHN6fb1MQPmgyuneECr7Rw7q4vMh1ZtyZ3vBUhkZwCflMK2hDGDIpfd2i1X7mBiTe&#10;fbrR6sBxbKQZ9ZnLbS/jKFpJqzviC60e8KnF+qs8WgUvZr9JX29wu98k5WM4TLtq8bFT6vpqergH&#10;EXAKfzD86rM6FOxUuSMZL3rOd1HMqII4WYFgYLFMExAVD5ZzkEUu/39Q/AAAAP//AwBQSwECLQAU&#10;AAYACAAAACEAtoM4kv4AAADhAQAAEwAAAAAAAAAAAAAAAAAAAAAAW0NvbnRlbnRfVHlwZXNdLnht&#10;bFBLAQItABQABgAIAAAAIQA4/SH/1gAAAJQBAAALAAAAAAAAAAAAAAAAAC8BAABfcmVscy8ucmVs&#10;c1BLAQItABQABgAIAAAAIQD6gXGMIwIAAL0EAAAOAAAAAAAAAAAAAAAAAC4CAABkcnMvZTJvRG9j&#10;LnhtbFBLAQItABQABgAIAAAAIQDpRC0R4AAAAAkBAAAPAAAAAAAAAAAAAAAAAH0EAABkcnMvZG93&#10;bnJldi54bWxQSwUGAAAAAAQABADzAAAAigUAAAAA&#10;" path="m1829054,l,,,9144r1829054,l1829054,xe" fillcolor="black" stroked="f">
                <v:path arrowok="t"/>
                <w10:wrap type="topAndBottom" anchorx="page"/>
              </v:shape>
            </w:pict>
          </mc:Fallback>
        </mc:AlternateContent>
      </w:r>
    </w:p>
    <w:p w14:paraId="304BEDD7" w14:textId="77777777" w:rsidR="0092341C" w:rsidRDefault="00DB6983" w:rsidP="00B41547">
      <w:pPr>
        <w:spacing w:before="2"/>
        <w:ind w:right="283"/>
        <w:contextualSpacing/>
        <w:rPr>
          <w:sz w:val="20"/>
        </w:rPr>
      </w:pPr>
      <w:r>
        <w:rPr>
          <w:sz w:val="20"/>
          <w:vertAlign w:val="superscript"/>
        </w:rPr>
        <w:t>1</w:t>
      </w:r>
      <w:r>
        <w:rPr>
          <w:spacing w:val="-4"/>
          <w:sz w:val="20"/>
        </w:rPr>
        <w:t xml:space="preserve"> </w:t>
      </w:r>
      <w:r>
        <w:rPr>
          <w:sz w:val="20"/>
        </w:rPr>
        <w:t>Здесь</w:t>
      </w:r>
      <w:r>
        <w:rPr>
          <w:spacing w:val="-4"/>
          <w:sz w:val="20"/>
        </w:rPr>
        <w:t xml:space="preserve"> </w:t>
      </w:r>
      <w:r>
        <w:rPr>
          <w:sz w:val="20"/>
        </w:rPr>
        <w:t>и</w:t>
      </w:r>
      <w:r>
        <w:rPr>
          <w:spacing w:val="-5"/>
          <w:sz w:val="20"/>
        </w:rPr>
        <w:t xml:space="preserve"> </w:t>
      </w:r>
      <w:r>
        <w:rPr>
          <w:sz w:val="20"/>
        </w:rPr>
        <w:t>далее</w:t>
      </w:r>
      <w:r>
        <w:rPr>
          <w:spacing w:val="-2"/>
          <w:sz w:val="20"/>
        </w:rPr>
        <w:t xml:space="preserve"> </w:t>
      </w:r>
      <w:r>
        <w:rPr>
          <w:sz w:val="20"/>
        </w:rPr>
        <w:t>курсивом</w:t>
      </w:r>
      <w:r>
        <w:rPr>
          <w:spacing w:val="-3"/>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751A1533" w14:textId="77777777" w:rsidR="0092341C" w:rsidRDefault="00DB6983" w:rsidP="00B41547">
      <w:pPr>
        <w:pStyle w:val="a4"/>
        <w:spacing w:before="2"/>
        <w:ind w:left="0" w:right="283"/>
        <w:contextualSpacing/>
      </w:pPr>
      <w:r>
        <w:t>Сравнение натуральных чисел, сравнение натуральных чисел с нулём. Способы сравнения. Округление натуральных чисел.</w:t>
      </w:r>
    </w:p>
    <w:p w14:paraId="04AC3600" w14:textId="77777777" w:rsidR="0092341C" w:rsidRDefault="00DB6983" w:rsidP="00B41547">
      <w:pPr>
        <w:pStyle w:val="a4"/>
        <w:spacing w:before="2"/>
        <w:ind w:left="0" w:right="283"/>
        <w:contextualSpacing/>
      </w:pPr>
      <w: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w:t>
      </w:r>
      <w:r>
        <w:rPr>
          <w:spacing w:val="40"/>
        </w:rPr>
        <w:t xml:space="preserve"> </w:t>
      </w:r>
      <w:r>
        <w:t xml:space="preserve">связь между ними. Проверка результата арифметического действия. Переместительное и сочетательное свойства (законы) сложения и умножения, </w:t>
      </w:r>
      <w:r>
        <w:rPr>
          <w:i/>
        </w:rPr>
        <w:t>распределительное свойство (закон) умножения</w:t>
      </w:r>
      <w:r>
        <w:t>.</w:t>
      </w:r>
    </w:p>
    <w:p w14:paraId="5DA043D6" w14:textId="77777777" w:rsidR="0092341C" w:rsidRDefault="00DB6983" w:rsidP="00B41547">
      <w:pPr>
        <w:pStyle w:val="a4"/>
        <w:spacing w:before="2"/>
        <w:ind w:left="0" w:right="283"/>
        <w:contextualSpacing/>
      </w:pPr>
      <w:r>
        <w:t>Использование букв для обозначения неизвестного компонента и записи свойств арифметических действий.</w:t>
      </w:r>
    </w:p>
    <w:p w14:paraId="68575E87" w14:textId="77777777" w:rsidR="0092341C" w:rsidRDefault="00DB6983" w:rsidP="00B41547">
      <w:pPr>
        <w:spacing w:before="2"/>
        <w:ind w:right="283"/>
        <w:contextualSpacing/>
        <w:jc w:val="both"/>
        <w:rPr>
          <w:sz w:val="24"/>
        </w:rPr>
      </w:pPr>
      <w:r>
        <w:rPr>
          <w:i/>
          <w:sz w:val="24"/>
        </w:rPr>
        <w:t>Делители</w:t>
      </w:r>
      <w:r>
        <w:rPr>
          <w:i/>
          <w:spacing w:val="-1"/>
          <w:sz w:val="24"/>
        </w:rPr>
        <w:t xml:space="preserve"> </w:t>
      </w:r>
      <w:r>
        <w:rPr>
          <w:i/>
          <w:sz w:val="24"/>
        </w:rPr>
        <w:t>и</w:t>
      </w:r>
      <w:r>
        <w:rPr>
          <w:i/>
          <w:spacing w:val="1"/>
          <w:sz w:val="24"/>
        </w:rPr>
        <w:t xml:space="preserve"> </w:t>
      </w:r>
      <w:r>
        <w:rPr>
          <w:i/>
          <w:sz w:val="24"/>
        </w:rPr>
        <w:t>кратные числа</w:t>
      </w:r>
      <w:r>
        <w:rPr>
          <w:sz w:val="24"/>
        </w:rPr>
        <w:t>,</w:t>
      </w:r>
      <w:r>
        <w:rPr>
          <w:spacing w:val="1"/>
          <w:sz w:val="24"/>
        </w:rPr>
        <w:t xml:space="preserve"> </w:t>
      </w:r>
      <w:r>
        <w:rPr>
          <w:sz w:val="24"/>
        </w:rPr>
        <w:t>разложение на</w:t>
      </w:r>
      <w:r>
        <w:rPr>
          <w:spacing w:val="1"/>
          <w:sz w:val="24"/>
        </w:rPr>
        <w:t xml:space="preserve"> </w:t>
      </w:r>
      <w:r>
        <w:rPr>
          <w:sz w:val="24"/>
        </w:rPr>
        <w:t>множители.</w:t>
      </w:r>
      <w:r>
        <w:rPr>
          <w:spacing w:val="1"/>
          <w:sz w:val="24"/>
        </w:rPr>
        <w:t xml:space="preserve"> </w:t>
      </w:r>
      <w:r>
        <w:rPr>
          <w:sz w:val="24"/>
        </w:rPr>
        <w:t>Простые</w:t>
      </w:r>
      <w:r>
        <w:rPr>
          <w:spacing w:val="-1"/>
          <w:sz w:val="24"/>
        </w:rPr>
        <w:t xml:space="preserve"> </w:t>
      </w:r>
      <w:r>
        <w:rPr>
          <w:sz w:val="24"/>
        </w:rPr>
        <w:t>и</w:t>
      </w:r>
      <w:r>
        <w:rPr>
          <w:spacing w:val="2"/>
          <w:sz w:val="24"/>
        </w:rPr>
        <w:t xml:space="preserve"> </w:t>
      </w:r>
      <w:r>
        <w:rPr>
          <w:sz w:val="24"/>
        </w:rPr>
        <w:t xml:space="preserve">составные </w:t>
      </w:r>
      <w:r>
        <w:rPr>
          <w:spacing w:val="-2"/>
          <w:sz w:val="24"/>
        </w:rPr>
        <w:t>числа.</w:t>
      </w:r>
    </w:p>
    <w:p w14:paraId="7AD24F8F" w14:textId="77777777" w:rsidR="0092341C" w:rsidRDefault="00DB6983" w:rsidP="00B41547">
      <w:pPr>
        <w:spacing w:before="2"/>
        <w:ind w:right="283"/>
        <w:contextualSpacing/>
        <w:jc w:val="both"/>
        <w:rPr>
          <w:sz w:val="24"/>
        </w:rPr>
      </w:pPr>
      <w:r>
        <w:rPr>
          <w:i/>
          <w:sz w:val="24"/>
        </w:rPr>
        <w:t>Признаки</w:t>
      </w:r>
      <w:r>
        <w:rPr>
          <w:i/>
          <w:spacing w:val="-4"/>
          <w:sz w:val="24"/>
        </w:rPr>
        <w:t xml:space="preserve"> </w:t>
      </w:r>
      <w:r>
        <w:rPr>
          <w:i/>
          <w:sz w:val="24"/>
        </w:rPr>
        <w:t>делимости</w:t>
      </w:r>
      <w:r>
        <w:rPr>
          <w:i/>
          <w:spacing w:val="-1"/>
          <w:sz w:val="24"/>
        </w:rPr>
        <w:t xml:space="preserve"> </w:t>
      </w:r>
      <w:r>
        <w:rPr>
          <w:i/>
          <w:sz w:val="24"/>
        </w:rPr>
        <w:t>на</w:t>
      </w:r>
      <w:r>
        <w:rPr>
          <w:i/>
          <w:spacing w:val="-1"/>
          <w:sz w:val="24"/>
        </w:rPr>
        <w:t xml:space="preserve"> </w:t>
      </w:r>
      <w:r>
        <w:rPr>
          <w:i/>
          <w:sz w:val="24"/>
        </w:rPr>
        <w:t>2,</w:t>
      </w:r>
      <w:r>
        <w:rPr>
          <w:i/>
          <w:spacing w:val="-1"/>
          <w:sz w:val="24"/>
        </w:rPr>
        <w:t xml:space="preserve"> </w:t>
      </w:r>
      <w:r>
        <w:rPr>
          <w:i/>
          <w:sz w:val="24"/>
        </w:rPr>
        <w:t>5,</w:t>
      </w:r>
      <w:r>
        <w:rPr>
          <w:i/>
          <w:spacing w:val="-1"/>
          <w:sz w:val="24"/>
        </w:rPr>
        <w:t xml:space="preserve"> </w:t>
      </w:r>
      <w:r>
        <w:rPr>
          <w:i/>
          <w:sz w:val="24"/>
        </w:rPr>
        <w:t>10,</w:t>
      </w:r>
      <w:r>
        <w:rPr>
          <w:i/>
          <w:spacing w:val="-1"/>
          <w:sz w:val="24"/>
        </w:rPr>
        <w:t xml:space="preserve"> </w:t>
      </w:r>
      <w:r>
        <w:rPr>
          <w:i/>
          <w:sz w:val="24"/>
        </w:rPr>
        <w:t>3,</w:t>
      </w:r>
      <w:r>
        <w:rPr>
          <w:i/>
          <w:spacing w:val="-1"/>
          <w:sz w:val="24"/>
        </w:rPr>
        <w:t xml:space="preserve"> </w:t>
      </w:r>
      <w:r>
        <w:rPr>
          <w:i/>
          <w:sz w:val="24"/>
        </w:rPr>
        <w:t>9</w:t>
      </w:r>
      <w:r>
        <w:rPr>
          <w:sz w:val="24"/>
        </w:rPr>
        <w:t>.</w:t>
      </w:r>
      <w:r>
        <w:rPr>
          <w:spacing w:val="-1"/>
          <w:sz w:val="24"/>
        </w:rPr>
        <w:t xml:space="preserve"> </w:t>
      </w:r>
      <w:r>
        <w:rPr>
          <w:sz w:val="24"/>
        </w:rPr>
        <w:t>Деление</w:t>
      </w:r>
      <w:r>
        <w:rPr>
          <w:spacing w:val="-2"/>
          <w:sz w:val="24"/>
        </w:rPr>
        <w:t xml:space="preserve"> </w:t>
      </w:r>
      <w:r>
        <w:rPr>
          <w:sz w:val="24"/>
        </w:rPr>
        <w:t>с</w:t>
      </w:r>
      <w:r>
        <w:rPr>
          <w:spacing w:val="-2"/>
          <w:sz w:val="24"/>
        </w:rPr>
        <w:t xml:space="preserve"> остатком.</w:t>
      </w:r>
    </w:p>
    <w:p w14:paraId="71431E14" w14:textId="77777777" w:rsidR="0092341C" w:rsidRDefault="00DB6983" w:rsidP="00B41547">
      <w:pPr>
        <w:pStyle w:val="a4"/>
        <w:spacing w:before="2"/>
        <w:ind w:left="0" w:right="283"/>
        <w:contextualSpacing/>
      </w:pPr>
      <w:r>
        <w:t xml:space="preserve">Степень с натуральным показателем. Запись числа в виде суммы разрядных </w:t>
      </w:r>
      <w:r>
        <w:rPr>
          <w:spacing w:val="-2"/>
        </w:rPr>
        <w:t>слагаемых.</w:t>
      </w:r>
    </w:p>
    <w:p w14:paraId="36E5CC4B" w14:textId="77777777" w:rsidR="0092341C" w:rsidRDefault="00DB6983" w:rsidP="00B41547">
      <w:pPr>
        <w:pStyle w:val="a4"/>
        <w:spacing w:before="2"/>
        <w:ind w:left="0" w:right="283"/>
        <w:contextualSpacing/>
      </w:pPr>
      <w:r>
        <w:t xml:space="preserve">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w:t>
      </w:r>
      <w:r>
        <w:rPr>
          <w:i/>
        </w:rPr>
        <w:t xml:space="preserve">распределительного свойства </w:t>
      </w:r>
      <w:r>
        <w:rPr>
          <w:i/>
          <w:spacing w:val="-2"/>
        </w:rPr>
        <w:t>умножения</w:t>
      </w:r>
      <w:r>
        <w:rPr>
          <w:spacing w:val="-2"/>
        </w:rPr>
        <w:t>.</w:t>
      </w:r>
    </w:p>
    <w:p w14:paraId="28DB29CC" w14:textId="77777777" w:rsidR="0092341C" w:rsidRDefault="00DB6983" w:rsidP="00B41547">
      <w:pPr>
        <w:pStyle w:val="3"/>
        <w:spacing w:before="2" w:line="240" w:lineRule="auto"/>
        <w:ind w:left="0" w:right="283"/>
        <w:contextualSpacing/>
        <w:jc w:val="left"/>
      </w:pPr>
      <w:r>
        <w:rPr>
          <w:spacing w:val="-2"/>
        </w:rPr>
        <w:t>Дроби</w:t>
      </w:r>
    </w:p>
    <w:p w14:paraId="7ADF34B2" w14:textId="77777777" w:rsidR="0092341C" w:rsidRDefault="00DB6983" w:rsidP="00B41547">
      <w:pPr>
        <w:pStyle w:val="a4"/>
        <w:spacing w:before="2"/>
        <w:ind w:left="0" w:right="283"/>
        <w:contextualSpacing/>
      </w:pPr>
      <w: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w:t>
      </w:r>
      <w:r>
        <w:rPr>
          <w:spacing w:val="-3"/>
        </w:rPr>
        <w:t xml:space="preserve"> </w:t>
      </w:r>
      <w:r>
        <w:t>дробей</w:t>
      </w:r>
      <w:r>
        <w:rPr>
          <w:spacing w:val="-2"/>
        </w:rPr>
        <w:t xml:space="preserve"> </w:t>
      </w:r>
      <w:r>
        <w:t>точками</w:t>
      </w:r>
      <w:r>
        <w:rPr>
          <w:spacing w:val="-1"/>
        </w:rPr>
        <w:t xml:space="preserve"> </w:t>
      </w:r>
      <w:r>
        <w:t>на</w:t>
      </w:r>
      <w:r>
        <w:rPr>
          <w:spacing w:val="-3"/>
        </w:rPr>
        <w:t xml:space="preserve"> </w:t>
      </w:r>
      <w:r>
        <w:t>числовой</w:t>
      </w:r>
      <w:r>
        <w:rPr>
          <w:spacing w:val="-4"/>
        </w:rPr>
        <w:t xml:space="preserve"> </w:t>
      </w:r>
      <w:r>
        <w:t>прямой.</w:t>
      </w:r>
      <w:r>
        <w:rPr>
          <w:spacing w:val="-2"/>
        </w:rPr>
        <w:t xml:space="preserve"> </w:t>
      </w:r>
      <w:r>
        <w:t>Основное</w:t>
      </w:r>
      <w:r>
        <w:rPr>
          <w:spacing w:val="-3"/>
        </w:rPr>
        <w:t xml:space="preserve"> </w:t>
      </w:r>
      <w:r>
        <w:t>свойство</w:t>
      </w:r>
      <w:r>
        <w:rPr>
          <w:spacing w:val="-3"/>
        </w:rPr>
        <w:t xml:space="preserve"> </w:t>
      </w:r>
      <w:r>
        <w:t xml:space="preserve">дроби. </w:t>
      </w:r>
      <w:r>
        <w:rPr>
          <w:i/>
        </w:rPr>
        <w:t>Сокращение дробей</w:t>
      </w:r>
      <w:r>
        <w:t xml:space="preserve">. </w:t>
      </w:r>
      <w:r>
        <w:rPr>
          <w:i/>
        </w:rPr>
        <w:t>Приведение дроби к новому знаменателю</w:t>
      </w:r>
      <w:r>
        <w:t>. Сравнение дробей.</w:t>
      </w:r>
    </w:p>
    <w:p w14:paraId="5FF59CB4" w14:textId="77777777" w:rsidR="0092341C" w:rsidRDefault="00DB6983" w:rsidP="00B41547">
      <w:pPr>
        <w:spacing w:before="2"/>
        <w:ind w:right="283" w:firstLine="707"/>
        <w:contextualSpacing/>
        <w:jc w:val="both"/>
        <w:rPr>
          <w:sz w:val="24"/>
        </w:rPr>
      </w:pPr>
      <w:r>
        <w:rPr>
          <w:sz w:val="24"/>
        </w:rPr>
        <w:t xml:space="preserve">Сложение и вычитание дробей. Умножение и деление дробей; взаимно-обратные дроби. </w:t>
      </w:r>
      <w:r>
        <w:rPr>
          <w:i/>
          <w:sz w:val="24"/>
        </w:rPr>
        <w:t>Нахождение части целого и целого по его части</w:t>
      </w:r>
      <w:r>
        <w:rPr>
          <w:sz w:val="24"/>
        </w:rPr>
        <w:t>.</w:t>
      </w:r>
    </w:p>
    <w:p w14:paraId="6C8991F6" w14:textId="77777777" w:rsidR="0092341C" w:rsidRDefault="00DB6983" w:rsidP="00B41547">
      <w:pPr>
        <w:pStyle w:val="a4"/>
        <w:spacing w:before="2"/>
        <w:ind w:left="0" w:right="283"/>
        <w:contextualSpacing/>
      </w:pPr>
      <w:r>
        <w:t xml:space="preserve">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w:t>
      </w:r>
      <w:r>
        <w:rPr>
          <w:spacing w:val="-2"/>
        </w:rPr>
        <w:t>дробей.</w:t>
      </w:r>
    </w:p>
    <w:p w14:paraId="74B16BC5" w14:textId="77777777" w:rsidR="0092341C" w:rsidRDefault="00DB6983" w:rsidP="00B41547">
      <w:pPr>
        <w:spacing w:before="2"/>
        <w:ind w:right="283" w:firstLine="707"/>
        <w:contextualSpacing/>
        <w:jc w:val="both"/>
        <w:rPr>
          <w:i/>
          <w:sz w:val="24"/>
        </w:rPr>
      </w:pPr>
      <w:r>
        <w:rPr>
          <w:sz w:val="24"/>
        </w:rPr>
        <w:t xml:space="preserve">Арифметические действия с десятичными дробями. </w:t>
      </w:r>
      <w:r>
        <w:rPr>
          <w:i/>
          <w:sz w:val="24"/>
        </w:rPr>
        <w:t>Округление десятичных</w:t>
      </w:r>
      <w:r>
        <w:rPr>
          <w:i/>
          <w:spacing w:val="40"/>
          <w:sz w:val="24"/>
        </w:rPr>
        <w:t xml:space="preserve"> </w:t>
      </w:r>
      <w:r>
        <w:rPr>
          <w:i/>
          <w:spacing w:val="-2"/>
          <w:sz w:val="24"/>
        </w:rPr>
        <w:t>дробей.</w:t>
      </w:r>
    </w:p>
    <w:p w14:paraId="558069DD" w14:textId="77777777" w:rsidR="0092341C" w:rsidRDefault="00DB6983" w:rsidP="00B41547">
      <w:pPr>
        <w:pStyle w:val="3"/>
        <w:spacing w:before="2" w:line="240" w:lineRule="auto"/>
        <w:ind w:left="0" w:right="283"/>
        <w:contextualSpacing/>
      </w:pPr>
      <w:r>
        <w:t>Решение</w:t>
      </w:r>
      <w:r>
        <w:rPr>
          <w:spacing w:val="-4"/>
        </w:rPr>
        <w:t xml:space="preserve"> </w:t>
      </w:r>
      <w:r>
        <w:t>текстовых</w:t>
      </w:r>
      <w:r>
        <w:rPr>
          <w:spacing w:val="-2"/>
        </w:rPr>
        <w:t xml:space="preserve"> задач</w:t>
      </w:r>
    </w:p>
    <w:p w14:paraId="3A6A2285" w14:textId="77777777" w:rsidR="0092341C" w:rsidRDefault="00DB6983" w:rsidP="00B41547">
      <w:pPr>
        <w:spacing w:before="2"/>
        <w:ind w:right="283" w:firstLine="707"/>
        <w:contextualSpacing/>
        <w:jc w:val="both"/>
        <w:rPr>
          <w:sz w:val="24"/>
        </w:rPr>
      </w:pPr>
      <w:r>
        <w:rPr>
          <w:sz w:val="24"/>
        </w:rPr>
        <w:t xml:space="preserve">Решение текстовых задач арифметическим способом. </w:t>
      </w:r>
      <w:r>
        <w:rPr>
          <w:i/>
          <w:sz w:val="24"/>
        </w:rPr>
        <w:t>Решение логических задач</w:t>
      </w:r>
      <w:r>
        <w:rPr>
          <w:sz w:val="24"/>
        </w:rPr>
        <w:t xml:space="preserve">. </w:t>
      </w:r>
      <w:r>
        <w:rPr>
          <w:i/>
          <w:sz w:val="24"/>
        </w:rPr>
        <w:t>Решение задач перебором всех возможных вариантов</w:t>
      </w:r>
      <w:r>
        <w:rPr>
          <w:sz w:val="24"/>
        </w:rPr>
        <w:t>. Использование при решении задач таблиц и схем.</w:t>
      </w:r>
    </w:p>
    <w:p w14:paraId="14BB1CFD" w14:textId="77777777" w:rsidR="0092341C" w:rsidRDefault="00DB6983" w:rsidP="00B41547">
      <w:pPr>
        <w:pStyle w:val="a4"/>
        <w:spacing w:before="2"/>
        <w:ind w:left="0" w:right="283"/>
        <w:contextualSpacing/>
      </w:pPr>
      <w:r>
        <w:t>Решение задач, содержащих зависимости, связывающие величины: скорость,</w:t>
      </w:r>
      <w:r>
        <w:rPr>
          <w:spacing w:val="40"/>
        </w:rPr>
        <w:t xml:space="preserve"> </w:t>
      </w:r>
      <w:r>
        <w:t xml:space="preserve">время, расстояние; цена, количество, стоимость. Единицы измерения: массы, объёма, цены; расстояния, времени, скорости. Связь между единицами измерения каждой </w:t>
      </w:r>
      <w:r>
        <w:rPr>
          <w:spacing w:val="-2"/>
        </w:rPr>
        <w:t>величины.</w:t>
      </w:r>
    </w:p>
    <w:p w14:paraId="6953D320" w14:textId="77777777" w:rsidR="0092341C" w:rsidRDefault="00DB6983" w:rsidP="00B41547">
      <w:pPr>
        <w:pStyle w:val="a4"/>
        <w:spacing w:before="2"/>
        <w:ind w:left="0" w:right="283" w:firstLine="0"/>
        <w:contextualSpacing/>
      </w:pPr>
      <w:r>
        <w:t>Решение</w:t>
      </w:r>
      <w:r>
        <w:rPr>
          <w:spacing w:val="-3"/>
        </w:rPr>
        <w:t xml:space="preserve"> </w:t>
      </w:r>
      <w:r>
        <w:t>основных</w:t>
      </w:r>
      <w:r>
        <w:rPr>
          <w:spacing w:val="-3"/>
        </w:rPr>
        <w:t xml:space="preserve"> </w:t>
      </w:r>
      <w:r>
        <w:t>задач</w:t>
      </w:r>
      <w:r>
        <w:rPr>
          <w:spacing w:val="-3"/>
        </w:rPr>
        <w:t xml:space="preserve"> </w:t>
      </w:r>
      <w:r>
        <w:t>на</w:t>
      </w:r>
      <w:r>
        <w:rPr>
          <w:spacing w:val="-2"/>
        </w:rPr>
        <w:t xml:space="preserve"> дроби.</w:t>
      </w:r>
    </w:p>
    <w:p w14:paraId="4FD75BD3" w14:textId="77777777" w:rsidR="0092341C" w:rsidRDefault="00DB6983" w:rsidP="00B41547">
      <w:pPr>
        <w:pStyle w:val="a4"/>
        <w:spacing w:before="2"/>
        <w:ind w:left="0" w:right="283" w:firstLine="0"/>
        <w:contextualSpacing/>
      </w:pPr>
      <w:r>
        <w:t>Представление</w:t>
      </w:r>
      <w:r>
        <w:rPr>
          <w:spacing w:val="-6"/>
        </w:rPr>
        <w:t xml:space="preserve"> </w:t>
      </w:r>
      <w:r>
        <w:t>данных</w:t>
      </w:r>
      <w:r>
        <w:rPr>
          <w:spacing w:val="-4"/>
        </w:rPr>
        <w:t xml:space="preserve"> </w:t>
      </w:r>
      <w:r>
        <w:t>в</w:t>
      </w:r>
      <w:r>
        <w:rPr>
          <w:spacing w:val="-3"/>
        </w:rPr>
        <w:t xml:space="preserve"> </w:t>
      </w:r>
      <w:r>
        <w:t>виде</w:t>
      </w:r>
      <w:r>
        <w:rPr>
          <w:spacing w:val="-4"/>
        </w:rPr>
        <w:t xml:space="preserve"> </w:t>
      </w:r>
      <w:r>
        <w:t>таблиц,</w:t>
      </w:r>
      <w:r>
        <w:rPr>
          <w:spacing w:val="-3"/>
        </w:rPr>
        <w:t xml:space="preserve"> </w:t>
      </w:r>
      <w:r>
        <w:t>столбчатых</w:t>
      </w:r>
      <w:r>
        <w:rPr>
          <w:spacing w:val="-1"/>
        </w:rPr>
        <w:t xml:space="preserve"> </w:t>
      </w:r>
      <w:r>
        <w:rPr>
          <w:spacing w:val="-2"/>
        </w:rPr>
        <w:t>диаграмм.</w:t>
      </w:r>
    </w:p>
    <w:p w14:paraId="13EA8865" w14:textId="77777777" w:rsidR="0092341C" w:rsidRDefault="00DB6983" w:rsidP="00B41547">
      <w:pPr>
        <w:pStyle w:val="3"/>
        <w:spacing w:before="2" w:line="240" w:lineRule="auto"/>
        <w:ind w:left="0" w:right="283"/>
        <w:contextualSpacing/>
      </w:pPr>
      <w:r>
        <w:t>Наглядная</w:t>
      </w:r>
      <w:r>
        <w:rPr>
          <w:spacing w:val="-1"/>
        </w:rPr>
        <w:t xml:space="preserve"> </w:t>
      </w:r>
      <w:r>
        <w:rPr>
          <w:spacing w:val="-2"/>
        </w:rPr>
        <w:t>геометрия</w:t>
      </w:r>
    </w:p>
    <w:p w14:paraId="277F3CE5" w14:textId="77777777" w:rsidR="0092341C" w:rsidRDefault="00DB6983" w:rsidP="00B41547">
      <w:pPr>
        <w:pStyle w:val="a4"/>
        <w:spacing w:before="2"/>
        <w:ind w:left="0" w:right="283"/>
        <w:contextualSpacing/>
      </w:pPr>
      <w: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развёрнутые углы.</w:t>
      </w:r>
    </w:p>
    <w:p w14:paraId="574FEB7E" w14:textId="77777777" w:rsidR="0092341C" w:rsidRDefault="00DB6983" w:rsidP="00B41547">
      <w:pPr>
        <w:pStyle w:val="a4"/>
        <w:spacing w:before="2"/>
        <w:ind w:left="0" w:right="283"/>
        <w:contextualSpacing/>
      </w:pPr>
      <w:r>
        <w:t>Длина отрезка, метрические единицы длины. Длина ломаной, периметр многоугольника. Измерение и построение углов с помощью транспортира.</w:t>
      </w:r>
    </w:p>
    <w:p w14:paraId="300A137F" w14:textId="77777777" w:rsidR="0092341C" w:rsidRDefault="00DB6983" w:rsidP="00B41547">
      <w:pPr>
        <w:pStyle w:val="a4"/>
        <w:spacing w:before="2"/>
        <w:ind w:left="0" w:right="283"/>
        <w:contextualSpacing/>
      </w:pPr>
      <w:r>
        <w:t>Наглядные</w:t>
      </w:r>
      <w:r>
        <w:rPr>
          <w:spacing w:val="-5"/>
        </w:rPr>
        <w:t xml:space="preserve"> </w:t>
      </w:r>
      <w:r>
        <w:t>представления</w:t>
      </w:r>
      <w:r>
        <w:rPr>
          <w:spacing w:val="-3"/>
        </w:rPr>
        <w:t xml:space="preserve"> </w:t>
      </w:r>
      <w:r>
        <w:t>о</w:t>
      </w:r>
      <w:r>
        <w:rPr>
          <w:spacing w:val="-3"/>
        </w:rPr>
        <w:t xml:space="preserve"> </w:t>
      </w:r>
      <w:r>
        <w:t>фигурах</w:t>
      </w:r>
      <w:r>
        <w:rPr>
          <w:spacing w:val="-1"/>
        </w:rPr>
        <w:t xml:space="preserve"> </w:t>
      </w:r>
      <w:r>
        <w:t>на</w:t>
      </w:r>
      <w:r>
        <w:rPr>
          <w:spacing w:val="-4"/>
        </w:rPr>
        <w:t xml:space="preserve"> </w:t>
      </w:r>
      <w:r>
        <w:t>плоскости:</w:t>
      </w:r>
      <w:r>
        <w:rPr>
          <w:spacing w:val="-3"/>
        </w:rPr>
        <w:t xml:space="preserve"> </w:t>
      </w:r>
      <w:r>
        <w:t>многоугольник;</w:t>
      </w:r>
      <w:r>
        <w:rPr>
          <w:spacing w:val="-3"/>
        </w:rPr>
        <w:t xml:space="preserve"> </w:t>
      </w:r>
      <w:r>
        <w:t xml:space="preserve">прямоугольник, квадрат; треугольник, о </w:t>
      </w:r>
      <w:r>
        <w:rPr>
          <w:i/>
        </w:rPr>
        <w:t>равенстве фигур</w:t>
      </w:r>
      <w:r>
        <w:t>.</w:t>
      </w:r>
    </w:p>
    <w:p w14:paraId="0D9AB6FF" w14:textId="77777777" w:rsidR="0092341C" w:rsidRDefault="00DB6983" w:rsidP="00B41547">
      <w:pPr>
        <w:spacing w:before="2"/>
        <w:ind w:right="283" w:firstLine="707"/>
        <w:contextualSpacing/>
        <w:jc w:val="both"/>
        <w:rPr>
          <w:sz w:val="24"/>
        </w:rPr>
      </w:pPr>
      <w:r>
        <w:rPr>
          <w:sz w:val="24"/>
        </w:rPr>
        <w:t xml:space="preserve">Изображение фигур, в том числе на клетчатой бумаге. </w:t>
      </w:r>
      <w:r>
        <w:rPr>
          <w:i/>
          <w:sz w:val="24"/>
        </w:rPr>
        <w:t>Построение конфигураций</w:t>
      </w:r>
      <w:r>
        <w:rPr>
          <w:i/>
          <w:spacing w:val="40"/>
          <w:sz w:val="24"/>
        </w:rPr>
        <w:t xml:space="preserve"> </w:t>
      </w:r>
      <w:r>
        <w:rPr>
          <w:i/>
          <w:sz w:val="24"/>
        </w:rPr>
        <w:t>из частей прямой, окружности на нелинованной и клетчатой бумаге</w:t>
      </w:r>
      <w:r>
        <w:rPr>
          <w:sz w:val="24"/>
        </w:rPr>
        <w:t>. Использование свойств сторон и углов прямоугольника, квадрата.</w:t>
      </w:r>
    </w:p>
    <w:p w14:paraId="3D3FA567" w14:textId="77777777" w:rsidR="0092341C" w:rsidRDefault="00DB6983" w:rsidP="00B41547">
      <w:pPr>
        <w:pStyle w:val="a4"/>
        <w:spacing w:before="2"/>
        <w:ind w:left="0" w:right="283"/>
        <w:contextualSpacing/>
      </w:pPr>
      <w:r>
        <w:t>Площадь</w:t>
      </w:r>
      <w:r>
        <w:rPr>
          <w:spacing w:val="-5"/>
        </w:rPr>
        <w:t xml:space="preserve"> </w:t>
      </w:r>
      <w:r>
        <w:t>прямоугольника</w:t>
      </w:r>
      <w:r>
        <w:rPr>
          <w:spacing w:val="-6"/>
        </w:rPr>
        <w:t xml:space="preserve"> </w:t>
      </w:r>
      <w:r>
        <w:t>и</w:t>
      </w:r>
      <w:r>
        <w:rPr>
          <w:spacing w:val="-5"/>
        </w:rPr>
        <w:t xml:space="preserve"> </w:t>
      </w:r>
      <w:r>
        <w:t>многоугольников,</w:t>
      </w:r>
      <w:r>
        <w:rPr>
          <w:spacing w:val="-5"/>
        </w:rPr>
        <w:t xml:space="preserve"> </w:t>
      </w:r>
      <w:r>
        <w:t>составленных</w:t>
      </w:r>
      <w:r>
        <w:rPr>
          <w:spacing w:val="-4"/>
        </w:rPr>
        <w:t xml:space="preserve"> </w:t>
      </w:r>
      <w:r>
        <w:t>из</w:t>
      </w:r>
      <w:r>
        <w:rPr>
          <w:spacing w:val="-5"/>
        </w:rPr>
        <w:t xml:space="preserve"> </w:t>
      </w:r>
      <w:r>
        <w:t>прямоугольников,</w:t>
      </w:r>
      <w:r>
        <w:rPr>
          <w:spacing w:val="-5"/>
        </w:rPr>
        <w:t xml:space="preserve"> </w:t>
      </w:r>
      <w:r>
        <w:t>в том числе фигур, изображённых на клетчатой бумаге. Единицы измерения площади.</w:t>
      </w:r>
    </w:p>
    <w:p w14:paraId="4DB947D2" w14:textId="77777777" w:rsidR="0092341C" w:rsidRDefault="00DB6983" w:rsidP="00B41547">
      <w:pPr>
        <w:spacing w:before="2"/>
        <w:ind w:right="283" w:firstLine="707"/>
        <w:contextualSpacing/>
        <w:jc w:val="both"/>
        <w:rPr>
          <w:i/>
          <w:sz w:val="24"/>
        </w:rPr>
      </w:pPr>
      <w:r>
        <w:rPr>
          <w:i/>
          <w:sz w:val="24"/>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w:t>
      </w:r>
    </w:p>
    <w:p w14:paraId="5805103D" w14:textId="77777777" w:rsidR="0092341C" w:rsidRDefault="00DB6983" w:rsidP="00B41547">
      <w:pPr>
        <w:spacing w:before="2"/>
        <w:ind w:right="283"/>
        <w:contextualSpacing/>
        <w:jc w:val="both"/>
        <w:rPr>
          <w:sz w:val="24"/>
        </w:rPr>
      </w:pPr>
      <w:r>
        <w:rPr>
          <w:i/>
          <w:sz w:val="24"/>
        </w:rPr>
        <w:t>Объём</w:t>
      </w:r>
      <w:r>
        <w:rPr>
          <w:i/>
          <w:spacing w:val="-7"/>
          <w:sz w:val="24"/>
        </w:rPr>
        <w:t xml:space="preserve"> </w:t>
      </w:r>
      <w:r>
        <w:rPr>
          <w:i/>
          <w:sz w:val="24"/>
        </w:rPr>
        <w:t>прямоугольного</w:t>
      </w:r>
      <w:r>
        <w:rPr>
          <w:i/>
          <w:spacing w:val="-4"/>
          <w:sz w:val="24"/>
        </w:rPr>
        <w:t xml:space="preserve"> </w:t>
      </w:r>
      <w:r>
        <w:rPr>
          <w:i/>
          <w:sz w:val="24"/>
        </w:rPr>
        <w:t>параллелепипеда,</w:t>
      </w:r>
      <w:r>
        <w:rPr>
          <w:i/>
          <w:spacing w:val="-2"/>
          <w:sz w:val="24"/>
        </w:rPr>
        <w:t xml:space="preserve"> </w:t>
      </w:r>
      <w:r>
        <w:rPr>
          <w:i/>
          <w:sz w:val="24"/>
        </w:rPr>
        <w:t>куба.</w:t>
      </w:r>
      <w:r>
        <w:rPr>
          <w:i/>
          <w:spacing w:val="-3"/>
          <w:sz w:val="24"/>
        </w:rPr>
        <w:t xml:space="preserve"> </w:t>
      </w:r>
      <w:r>
        <w:rPr>
          <w:i/>
          <w:sz w:val="24"/>
        </w:rPr>
        <w:t>Единицы</w:t>
      </w:r>
      <w:r>
        <w:rPr>
          <w:i/>
          <w:spacing w:val="-5"/>
          <w:sz w:val="24"/>
        </w:rPr>
        <w:t xml:space="preserve"> </w:t>
      </w:r>
      <w:r>
        <w:rPr>
          <w:i/>
          <w:sz w:val="24"/>
        </w:rPr>
        <w:t>измерения</w:t>
      </w:r>
      <w:r>
        <w:rPr>
          <w:i/>
          <w:spacing w:val="-5"/>
          <w:sz w:val="24"/>
        </w:rPr>
        <w:t xml:space="preserve"> </w:t>
      </w:r>
      <w:r>
        <w:rPr>
          <w:i/>
          <w:spacing w:val="-2"/>
          <w:sz w:val="24"/>
        </w:rPr>
        <w:t>объёма</w:t>
      </w:r>
      <w:r>
        <w:rPr>
          <w:spacing w:val="-2"/>
          <w:sz w:val="24"/>
        </w:rPr>
        <w:t>.</w:t>
      </w:r>
    </w:p>
    <w:p w14:paraId="554CE2E7" w14:textId="77777777" w:rsidR="0092341C" w:rsidRDefault="0092341C" w:rsidP="00B41547">
      <w:pPr>
        <w:pStyle w:val="a4"/>
        <w:spacing w:before="2"/>
        <w:ind w:left="0" w:right="283" w:firstLine="0"/>
        <w:contextualSpacing/>
        <w:jc w:val="left"/>
      </w:pPr>
    </w:p>
    <w:p w14:paraId="01A9A398" w14:textId="77777777" w:rsidR="0092341C" w:rsidRDefault="00DB6983" w:rsidP="00B10CA3">
      <w:pPr>
        <w:pStyle w:val="2"/>
        <w:numPr>
          <w:ilvl w:val="0"/>
          <w:numId w:val="149"/>
        </w:numPr>
        <w:tabs>
          <w:tab w:val="left" w:pos="762"/>
        </w:tabs>
        <w:spacing w:before="2"/>
        <w:ind w:left="0" w:right="283"/>
        <w:contextualSpacing/>
        <w:jc w:val="both"/>
      </w:pPr>
      <w:r>
        <w:rPr>
          <w:spacing w:val="-2"/>
        </w:rPr>
        <w:t>КЛАСС</w:t>
      </w:r>
    </w:p>
    <w:p w14:paraId="63F5B25E" w14:textId="77777777" w:rsidR="0092341C" w:rsidRDefault="00DB6983" w:rsidP="00B41547">
      <w:pPr>
        <w:pStyle w:val="4"/>
        <w:spacing w:before="2" w:line="240" w:lineRule="auto"/>
        <w:ind w:left="0" w:right="283"/>
        <w:contextualSpacing/>
      </w:pPr>
      <w:r>
        <w:t>Натуральные</w:t>
      </w:r>
      <w:r>
        <w:rPr>
          <w:spacing w:val="-3"/>
        </w:rPr>
        <w:t xml:space="preserve"> </w:t>
      </w:r>
      <w:r>
        <w:rPr>
          <w:spacing w:val="-4"/>
        </w:rPr>
        <w:t>числа</w:t>
      </w:r>
    </w:p>
    <w:p w14:paraId="63C8AA2C" w14:textId="77777777" w:rsidR="0092341C" w:rsidRDefault="00DB6983" w:rsidP="00B41547">
      <w:pPr>
        <w:pStyle w:val="a4"/>
        <w:spacing w:before="2"/>
        <w:ind w:left="0" w:right="283"/>
        <w:contextualSpacing/>
      </w:pPr>
      <w: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w:t>
      </w:r>
      <w:r>
        <w:rPr>
          <w:i/>
        </w:rPr>
        <w:t>распределительного свойства умножения</w:t>
      </w:r>
      <w:r>
        <w:t>. Округление натуральных чисел.</w:t>
      </w:r>
    </w:p>
    <w:p w14:paraId="2435401D" w14:textId="77777777" w:rsidR="0092341C" w:rsidRDefault="00DB6983" w:rsidP="00B41547">
      <w:pPr>
        <w:spacing w:before="2"/>
        <w:ind w:right="283" w:firstLine="707"/>
        <w:contextualSpacing/>
        <w:jc w:val="both"/>
        <w:rPr>
          <w:sz w:val="24"/>
        </w:rPr>
      </w:pPr>
      <w:r>
        <w:rPr>
          <w:sz w:val="24"/>
        </w:rPr>
        <w:t xml:space="preserve">Делители и кратные числа; </w:t>
      </w:r>
      <w:r>
        <w:rPr>
          <w:i/>
          <w:sz w:val="24"/>
        </w:rPr>
        <w:t>наибольший общий делитель и наименьшее общее кратное. Делимость суммы и произведения</w:t>
      </w:r>
      <w:r>
        <w:rPr>
          <w:sz w:val="24"/>
        </w:rPr>
        <w:t>. Деление с остатком.</w:t>
      </w:r>
    </w:p>
    <w:p w14:paraId="29E9621E" w14:textId="77777777" w:rsidR="0092341C" w:rsidRDefault="00DB6983" w:rsidP="00B41547">
      <w:pPr>
        <w:pStyle w:val="4"/>
        <w:spacing w:before="2" w:line="240" w:lineRule="auto"/>
        <w:ind w:left="0" w:right="283"/>
        <w:contextualSpacing/>
        <w:jc w:val="left"/>
      </w:pPr>
      <w:r>
        <w:rPr>
          <w:spacing w:val="-2"/>
        </w:rPr>
        <w:t>Дроби</w:t>
      </w:r>
    </w:p>
    <w:p w14:paraId="7965DA9B" w14:textId="77777777" w:rsidR="0092341C" w:rsidRDefault="00DB6983" w:rsidP="00B41547">
      <w:pPr>
        <w:pStyle w:val="a4"/>
        <w:spacing w:before="2"/>
        <w:ind w:left="0" w:right="283"/>
        <w:contextualSpacing/>
      </w:pPr>
      <w: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538077F9" w14:textId="77777777" w:rsidR="0092341C" w:rsidRDefault="00DB6983" w:rsidP="00B41547">
      <w:pPr>
        <w:pStyle w:val="a4"/>
        <w:spacing w:before="2"/>
        <w:ind w:left="0" w:right="283"/>
        <w:contextualSpacing/>
      </w:pPr>
      <w:r>
        <w:t xml:space="preserve">Отношение. Деление в данном отношении. </w:t>
      </w:r>
      <w:r>
        <w:rPr>
          <w:i/>
        </w:rPr>
        <w:t>Масштаб</w:t>
      </w:r>
      <w:r>
        <w:t>, пропорция. Применение пропорций при решении задач.</w:t>
      </w:r>
    </w:p>
    <w:p w14:paraId="02877B7B" w14:textId="77777777" w:rsidR="0092341C" w:rsidRDefault="00DB6983" w:rsidP="00B41547">
      <w:pPr>
        <w:pStyle w:val="a4"/>
        <w:spacing w:before="2"/>
        <w:ind w:left="0" w:right="283"/>
        <w:contextualSpacing/>
      </w:pPr>
      <w: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2298C001" w14:textId="77777777" w:rsidR="0092341C" w:rsidRDefault="00DB6983" w:rsidP="00B41547">
      <w:pPr>
        <w:pStyle w:val="4"/>
        <w:spacing w:before="2" w:line="240" w:lineRule="auto"/>
        <w:ind w:left="0" w:right="283"/>
        <w:contextualSpacing/>
      </w:pPr>
      <w:r>
        <w:t>Положительные</w:t>
      </w:r>
      <w:r>
        <w:rPr>
          <w:spacing w:val="-6"/>
        </w:rPr>
        <w:t xml:space="preserve"> </w:t>
      </w:r>
      <w:r>
        <w:t>и</w:t>
      </w:r>
      <w:r>
        <w:rPr>
          <w:spacing w:val="-5"/>
        </w:rPr>
        <w:t xml:space="preserve"> </w:t>
      </w:r>
      <w:r>
        <w:t>отрицательные</w:t>
      </w:r>
      <w:r>
        <w:rPr>
          <w:spacing w:val="-5"/>
        </w:rPr>
        <w:t xml:space="preserve"> </w:t>
      </w:r>
      <w:r>
        <w:rPr>
          <w:spacing w:val="-4"/>
        </w:rPr>
        <w:t>числа</w:t>
      </w:r>
    </w:p>
    <w:p w14:paraId="590AA12F" w14:textId="77777777" w:rsidR="0092341C" w:rsidRDefault="00DB6983" w:rsidP="00B41547">
      <w:pPr>
        <w:spacing w:before="2"/>
        <w:ind w:right="283" w:firstLine="707"/>
        <w:contextualSpacing/>
        <w:jc w:val="both"/>
        <w:rPr>
          <w:sz w:val="24"/>
        </w:rPr>
      </w:pPr>
      <w:r>
        <w:rPr>
          <w:spacing w:val="-2"/>
          <w:sz w:val="24"/>
        </w:rPr>
        <w:t>Положительные</w:t>
      </w:r>
      <w:r>
        <w:rPr>
          <w:spacing w:val="-11"/>
          <w:sz w:val="24"/>
        </w:rPr>
        <w:t xml:space="preserve"> </w:t>
      </w:r>
      <w:r>
        <w:rPr>
          <w:spacing w:val="-2"/>
          <w:sz w:val="24"/>
        </w:rPr>
        <w:t>и</w:t>
      </w:r>
      <w:r>
        <w:rPr>
          <w:spacing w:val="-9"/>
          <w:sz w:val="24"/>
        </w:rPr>
        <w:t xml:space="preserve"> </w:t>
      </w:r>
      <w:r>
        <w:rPr>
          <w:spacing w:val="-2"/>
          <w:sz w:val="24"/>
        </w:rPr>
        <w:t>отрицательные</w:t>
      </w:r>
      <w:r>
        <w:rPr>
          <w:spacing w:val="-11"/>
          <w:sz w:val="24"/>
        </w:rPr>
        <w:t xml:space="preserve"> </w:t>
      </w:r>
      <w:r>
        <w:rPr>
          <w:spacing w:val="-2"/>
          <w:sz w:val="24"/>
        </w:rPr>
        <w:t>числа.</w:t>
      </w:r>
      <w:r>
        <w:rPr>
          <w:spacing w:val="-8"/>
          <w:sz w:val="24"/>
        </w:rPr>
        <w:t xml:space="preserve"> </w:t>
      </w:r>
      <w:r>
        <w:rPr>
          <w:spacing w:val="-2"/>
          <w:sz w:val="24"/>
        </w:rPr>
        <w:t>Целые</w:t>
      </w:r>
      <w:r>
        <w:rPr>
          <w:spacing w:val="-9"/>
          <w:sz w:val="24"/>
        </w:rPr>
        <w:t xml:space="preserve"> </w:t>
      </w:r>
      <w:r>
        <w:rPr>
          <w:spacing w:val="-2"/>
          <w:sz w:val="24"/>
        </w:rPr>
        <w:t>числа.</w:t>
      </w:r>
      <w:r>
        <w:rPr>
          <w:spacing w:val="-8"/>
          <w:sz w:val="24"/>
        </w:rPr>
        <w:t xml:space="preserve"> </w:t>
      </w:r>
      <w:r>
        <w:rPr>
          <w:i/>
          <w:spacing w:val="-2"/>
          <w:sz w:val="24"/>
        </w:rPr>
        <w:t>Модуль</w:t>
      </w:r>
      <w:r>
        <w:rPr>
          <w:i/>
          <w:spacing w:val="-5"/>
          <w:sz w:val="24"/>
        </w:rPr>
        <w:t xml:space="preserve"> </w:t>
      </w:r>
      <w:r>
        <w:rPr>
          <w:i/>
          <w:spacing w:val="-2"/>
          <w:sz w:val="24"/>
        </w:rPr>
        <w:t xml:space="preserve">числа, геометрическая </w:t>
      </w:r>
      <w:r>
        <w:rPr>
          <w:i/>
          <w:sz w:val="24"/>
        </w:rPr>
        <w:t xml:space="preserve">интерпретация модуля числа. </w:t>
      </w:r>
      <w:r>
        <w:rPr>
          <w:sz w:val="24"/>
        </w:rPr>
        <w:t xml:space="preserve">Изображение чисел на координатной прямой. </w:t>
      </w:r>
      <w:r>
        <w:rPr>
          <w:i/>
          <w:sz w:val="24"/>
        </w:rPr>
        <w:t xml:space="preserve">Числовые </w:t>
      </w:r>
      <w:r>
        <w:rPr>
          <w:i/>
          <w:spacing w:val="-2"/>
          <w:sz w:val="24"/>
        </w:rPr>
        <w:t>промежутки</w:t>
      </w:r>
      <w:r>
        <w:rPr>
          <w:spacing w:val="-2"/>
          <w:sz w:val="24"/>
        </w:rPr>
        <w:t>.</w:t>
      </w:r>
    </w:p>
    <w:p w14:paraId="07D6691C" w14:textId="77777777" w:rsidR="0092341C" w:rsidRDefault="00DB6983" w:rsidP="00B41547">
      <w:pPr>
        <w:pStyle w:val="a4"/>
        <w:spacing w:before="2"/>
        <w:ind w:left="0" w:right="283"/>
        <w:contextualSpacing/>
      </w:pPr>
      <w:r>
        <w:t xml:space="preserve">Сравнение чисел. Арифметические действия с положительными и отрицательными </w:t>
      </w:r>
      <w:r>
        <w:rPr>
          <w:spacing w:val="-2"/>
        </w:rPr>
        <w:t>числами.</w:t>
      </w:r>
    </w:p>
    <w:p w14:paraId="478B1344" w14:textId="77777777" w:rsidR="0092341C" w:rsidRDefault="00DB6983" w:rsidP="00B41547">
      <w:pPr>
        <w:pStyle w:val="a4"/>
        <w:spacing w:before="2"/>
        <w:ind w:left="0" w:right="283"/>
        <w:contextualSpacing/>
      </w:pPr>
      <w: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3D6EE51B" w14:textId="77777777" w:rsidR="0092341C" w:rsidRDefault="00DB6983" w:rsidP="00B41547">
      <w:pPr>
        <w:pStyle w:val="4"/>
        <w:spacing w:before="2" w:line="240" w:lineRule="auto"/>
        <w:ind w:left="0" w:right="283"/>
        <w:contextualSpacing/>
      </w:pPr>
      <w:r>
        <w:t>Буквенные</w:t>
      </w:r>
      <w:r>
        <w:rPr>
          <w:spacing w:val="-3"/>
        </w:rPr>
        <w:t xml:space="preserve"> </w:t>
      </w:r>
      <w:r>
        <w:rPr>
          <w:spacing w:val="-2"/>
        </w:rPr>
        <w:t>выражения</w:t>
      </w:r>
    </w:p>
    <w:p w14:paraId="625808A2" w14:textId="77777777" w:rsidR="0092341C" w:rsidRDefault="00DB6983" w:rsidP="00B41547">
      <w:pPr>
        <w:spacing w:before="2"/>
        <w:ind w:right="283" w:firstLine="707"/>
        <w:contextualSpacing/>
        <w:jc w:val="both"/>
        <w:rPr>
          <w:i/>
          <w:sz w:val="24"/>
        </w:rPr>
      </w:pPr>
      <w:r>
        <w:rPr>
          <w:sz w:val="24"/>
        </w:rPr>
        <w:t>Применение</w:t>
      </w:r>
      <w:r>
        <w:rPr>
          <w:spacing w:val="-1"/>
          <w:sz w:val="24"/>
        </w:rPr>
        <w:t xml:space="preserve"> </w:t>
      </w:r>
      <w:r>
        <w:rPr>
          <w:sz w:val="24"/>
        </w:rPr>
        <w:t>букв для записи математических выражений и предложений.</w:t>
      </w:r>
      <w:r>
        <w:rPr>
          <w:spacing w:val="-2"/>
          <w:sz w:val="24"/>
        </w:rPr>
        <w:t xml:space="preserve"> </w:t>
      </w:r>
      <w:r>
        <w:rPr>
          <w:sz w:val="24"/>
        </w:rPr>
        <w:t xml:space="preserve">Свойства арифметических действий. </w:t>
      </w:r>
      <w:r>
        <w:rPr>
          <w:i/>
          <w:sz w:val="24"/>
        </w:rPr>
        <w:t>Буквенные выражения и числовые подстановки</w:t>
      </w:r>
      <w:r>
        <w:rPr>
          <w:sz w:val="24"/>
        </w:rPr>
        <w:t xml:space="preserve">. Буквенные равенства, нахождение неизвестного компонента. Формулы; формулы периметра и площади прямоугольника, квадрата, </w:t>
      </w:r>
      <w:r>
        <w:rPr>
          <w:i/>
          <w:sz w:val="24"/>
        </w:rPr>
        <w:t>объёма параллелепипеда и куба.</w:t>
      </w:r>
    </w:p>
    <w:p w14:paraId="66502829" w14:textId="77777777" w:rsidR="0092341C" w:rsidRDefault="00DB6983" w:rsidP="00B41547">
      <w:pPr>
        <w:pStyle w:val="4"/>
        <w:spacing w:before="2" w:line="240" w:lineRule="auto"/>
        <w:ind w:left="0" w:right="283"/>
        <w:contextualSpacing/>
      </w:pPr>
      <w:r>
        <w:t>Решение</w:t>
      </w:r>
      <w:r>
        <w:rPr>
          <w:spacing w:val="-6"/>
        </w:rPr>
        <w:t xml:space="preserve"> </w:t>
      </w:r>
      <w:r>
        <w:t>текстовых</w:t>
      </w:r>
      <w:r>
        <w:rPr>
          <w:spacing w:val="-2"/>
        </w:rPr>
        <w:t xml:space="preserve"> задач</w:t>
      </w:r>
    </w:p>
    <w:p w14:paraId="2C2189A8" w14:textId="77777777" w:rsidR="0092341C" w:rsidRDefault="00DB6983" w:rsidP="00B41547">
      <w:pPr>
        <w:spacing w:before="2"/>
        <w:ind w:right="283"/>
        <w:contextualSpacing/>
        <w:jc w:val="both"/>
        <w:rPr>
          <w:i/>
          <w:sz w:val="24"/>
        </w:rPr>
      </w:pPr>
      <w:r>
        <w:rPr>
          <w:sz w:val="24"/>
        </w:rPr>
        <w:t>Решение</w:t>
      </w:r>
      <w:r>
        <w:rPr>
          <w:spacing w:val="42"/>
          <w:sz w:val="24"/>
        </w:rPr>
        <w:t xml:space="preserve"> </w:t>
      </w:r>
      <w:r>
        <w:rPr>
          <w:sz w:val="24"/>
        </w:rPr>
        <w:t>текстовых</w:t>
      </w:r>
      <w:r>
        <w:rPr>
          <w:spacing w:val="45"/>
          <w:sz w:val="24"/>
        </w:rPr>
        <w:t xml:space="preserve"> </w:t>
      </w:r>
      <w:r>
        <w:rPr>
          <w:sz w:val="24"/>
        </w:rPr>
        <w:t>задач</w:t>
      </w:r>
      <w:r>
        <w:rPr>
          <w:spacing w:val="44"/>
          <w:sz w:val="24"/>
        </w:rPr>
        <w:t xml:space="preserve"> </w:t>
      </w:r>
      <w:r>
        <w:rPr>
          <w:sz w:val="24"/>
        </w:rPr>
        <w:t>арифметическим</w:t>
      </w:r>
      <w:r>
        <w:rPr>
          <w:spacing w:val="43"/>
          <w:sz w:val="24"/>
        </w:rPr>
        <w:t xml:space="preserve"> </w:t>
      </w:r>
      <w:r>
        <w:rPr>
          <w:sz w:val="24"/>
        </w:rPr>
        <w:t>способом.</w:t>
      </w:r>
      <w:r>
        <w:rPr>
          <w:spacing w:val="50"/>
          <w:sz w:val="24"/>
        </w:rPr>
        <w:t xml:space="preserve"> </w:t>
      </w:r>
      <w:r>
        <w:rPr>
          <w:i/>
          <w:sz w:val="24"/>
        </w:rPr>
        <w:t>Решение</w:t>
      </w:r>
      <w:r>
        <w:rPr>
          <w:i/>
          <w:spacing w:val="42"/>
          <w:sz w:val="24"/>
        </w:rPr>
        <w:t xml:space="preserve"> </w:t>
      </w:r>
      <w:r>
        <w:rPr>
          <w:i/>
          <w:sz w:val="24"/>
        </w:rPr>
        <w:t>логических</w:t>
      </w:r>
      <w:r>
        <w:rPr>
          <w:i/>
          <w:spacing w:val="44"/>
          <w:sz w:val="24"/>
        </w:rPr>
        <w:t xml:space="preserve"> </w:t>
      </w:r>
      <w:r>
        <w:rPr>
          <w:i/>
          <w:spacing w:val="-2"/>
          <w:sz w:val="24"/>
        </w:rPr>
        <w:t>задач.</w:t>
      </w:r>
    </w:p>
    <w:p w14:paraId="1DAAC6ED" w14:textId="77777777" w:rsidR="0092341C" w:rsidRDefault="00DB6983" w:rsidP="00B41547">
      <w:pPr>
        <w:spacing w:before="2"/>
        <w:ind w:right="283"/>
        <w:contextualSpacing/>
        <w:jc w:val="both"/>
        <w:rPr>
          <w:sz w:val="24"/>
        </w:rPr>
      </w:pPr>
      <w:r>
        <w:rPr>
          <w:i/>
          <w:sz w:val="24"/>
        </w:rPr>
        <w:t>Решение</w:t>
      </w:r>
      <w:r>
        <w:rPr>
          <w:i/>
          <w:spacing w:val="-4"/>
          <w:sz w:val="24"/>
        </w:rPr>
        <w:t xml:space="preserve"> </w:t>
      </w:r>
      <w:r>
        <w:rPr>
          <w:i/>
          <w:sz w:val="24"/>
        </w:rPr>
        <w:t>задач</w:t>
      </w:r>
      <w:r>
        <w:rPr>
          <w:i/>
          <w:spacing w:val="-3"/>
          <w:sz w:val="24"/>
        </w:rPr>
        <w:t xml:space="preserve"> </w:t>
      </w:r>
      <w:r>
        <w:rPr>
          <w:i/>
          <w:sz w:val="24"/>
        </w:rPr>
        <w:t>перебором</w:t>
      </w:r>
      <w:r>
        <w:rPr>
          <w:i/>
          <w:spacing w:val="-4"/>
          <w:sz w:val="24"/>
        </w:rPr>
        <w:t xml:space="preserve"> </w:t>
      </w:r>
      <w:r>
        <w:rPr>
          <w:i/>
          <w:sz w:val="24"/>
        </w:rPr>
        <w:t>всех</w:t>
      </w:r>
      <w:r>
        <w:rPr>
          <w:i/>
          <w:spacing w:val="-2"/>
          <w:sz w:val="24"/>
        </w:rPr>
        <w:t xml:space="preserve"> </w:t>
      </w:r>
      <w:r>
        <w:rPr>
          <w:i/>
          <w:sz w:val="24"/>
        </w:rPr>
        <w:t>возможных</w:t>
      </w:r>
      <w:r>
        <w:rPr>
          <w:i/>
          <w:spacing w:val="-3"/>
          <w:sz w:val="24"/>
        </w:rPr>
        <w:t xml:space="preserve"> </w:t>
      </w:r>
      <w:r>
        <w:rPr>
          <w:i/>
          <w:spacing w:val="-2"/>
          <w:sz w:val="24"/>
        </w:rPr>
        <w:t>вариантов</w:t>
      </w:r>
      <w:r>
        <w:rPr>
          <w:spacing w:val="-2"/>
          <w:sz w:val="24"/>
        </w:rPr>
        <w:t>.</w:t>
      </w:r>
    </w:p>
    <w:p w14:paraId="3B9E4438" w14:textId="77777777" w:rsidR="0092341C" w:rsidRDefault="00DB6983" w:rsidP="00B41547">
      <w:pPr>
        <w:pStyle w:val="a4"/>
        <w:spacing w:before="2"/>
        <w:ind w:left="0" w:right="283"/>
        <w:contextualSpacing/>
      </w:pPr>
      <w:r>
        <w:t>Решение задач, содержащих зависимости, связывающих величины: скорость,</w:t>
      </w:r>
      <w:r>
        <w:rPr>
          <w:spacing w:val="40"/>
        </w:rPr>
        <w:t xml:space="preserve"> </w:t>
      </w:r>
      <w:r>
        <w:t>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41ABF52E" w14:textId="77777777" w:rsidR="0092341C" w:rsidRDefault="00DB6983" w:rsidP="00B41547">
      <w:pPr>
        <w:pStyle w:val="a4"/>
        <w:spacing w:before="2"/>
        <w:ind w:left="0" w:right="283"/>
        <w:contextualSpacing/>
      </w:pPr>
      <w:r>
        <w:t>Решение задач, связанных с отношением, пропорциональностью величин, процентами; решение основных задач на дроби и проценты.</w:t>
      </w:r>
    </w:p>
    <w:p w14:paraId="7CE9C192" w14:textId="77777777" w:rsidR="0092341C" w:rsidRDefault="00DB6983" w:rsidP="00B41547">
      <w:pPr>
        <w:spacing w:before="2"/>
        <w:ind w:right="283"/>
        <w:contextualSpacing/>
        <w:jc w:val="both"/>
        <w:rPr>
          <w:i/>
          <w:sz w:val="24"/>
        </w:rPr>
      </w:pPr>
      <w:r>
        <w:rPr>
          <w:i/>
          <w:sz w:val="24"/>
        </w:rPr>
        <w:t>Оценка</w:t>
      </w:r>
      <w:r>
        <w:rPr>
          <w:i/>
          <w:spacing w:val="-2"/>
          <w:sz w:val="24"/>
        </w:rPr>
        <w:t xml:space="preserve"> </w:t>
      </w:r>
      <w:r>
        <w:rPr>
          <w:i/>
          <w:sz w:val="24"/>
        </w:rPr>
        <w:t>и</w:t>
      </w:r>
      <w:r>
        <w:rPr>
          <w:i/>
          <w:spacing w:val="-2"/>
          <w:sz w:val="24"/>
        </w:rPr>
        <w:t xml:space="preserve"> </w:t>
      </w:r>
      <w:r>
        <w:rPr>
          <w:i/>
          <w:sz w:val="24"/>
        </w:rPr>
        <w:t>прикидка,</w:t>
      </w:r>
      <w:r>
        <w:rPr>
          <w:i/>
          <w:spacing w:val="-2"/>
          <w:sz w:val="24"/>
        </w:rPr>
        <w:t xml:space="preserve"> </w:t>
      </w:r>
      <w:r>
        <w:rPr>
          <w:i/>
          <w:sz w:val="24"/>
        </w:rPr>
        <w:t>округление</w:t>
      </w:r>
      <w:r>
        <w:rPr>
          <w:i/>
          <w:spacing w:val="-2"/>
          <w:sz w:val="24"/>
        </w:rPr>
        <w:t xml:space="preserve"> результата.</w:t>
      </w:r>
    </w:p>
    <w:p w14:paraId="2EB3F267" w14:textId="77777777" w:rsidR="0092341C" w:rsidRDefault="00DB6983" w:rsidP="00B41547">
      <w:pPr>
        <w:spacing w:before="2"/>
        <w:ind w:right="283"/>
        <w:contextualSpacing/>
        <w:jc w:val="both"/>
        <w:rPr>
          <w:sz w:val="24"/>
        </w:rPr>
      </w:pPr>
      <w:r>
        <w:rPr>
          <w:i/>
          <w:sz w:val="24"/>
        </w:rPr>
        <w:t>Составление</w:t>
      </w:r>
      <w:r>
        <w:rPr>
          <w:i/>
          <w:spacing w:val="-6"/>
          <w:sz w:val="24"/>
        </w:rPr>
        <w:t xml:space="preserve"> </w:t>
      </w:r>
      <w:r>
        <w:rPr>
          <w:i/>
          <w:sz w:val="24"/>
        </w:rPr>
        <w:t>буквенных</w:t>
      </w:r>
      <w:r>
        <w:rPr>
          <w:i/>
          <w:spacing w:val="-3"/>
          <w:sz w:val="24"/>
        </w:rPr>
        <w:t xml:space="preserve"> </w:t>
      </w:r>
      <w:r>
        <w:rPr>
          <w:i/>
          <w:sz w:val="24"/>
        </w:rPr>
        <w:t>выражений</w:t>
      </w:r>
      <w:r>
        <w:rPr>
          <w:i/>
          <w:spacing w:val="-3"/>
          <w:sz w:val="24"/>
        </w:rPr>
        <w:t xml:space="preserve"> </w:t>
      </w:r>
      <w:r>
        <w:rPr>
          <w:i/>
          <w:sz w:val="24"/>
        </w:rPr>
        <w:t>по</w:t>
      </w:r>
      <w:r>
        <w:rPr>
          <w:i/>
          <w:spacing w:val="-2"/>
          <w:sz w:val="24"/>
        </w:rPr>
        <w:t xml:space="preserve"> </w:t>
      </w:r>
      <w:r>
        <w:rPr>
          <w:i/>
          <w:sz w:val="24"/>
        </w:rPr>
        <w:t>условию</w:t>
      </w:r>
      <w:r>
        <w:rPr>
          <w:i/>
          <w:spacing w:val="-2"/>
          <w:sz w:val="24"/>
        </w:rPr>
        <w:t xml:space="preserve"> задачи</w:t>
      </w:r>
      <w:r>
        <w:rPr>
          <w:spacing w:val="-2"/>
          <w:sz w:val="24"/>
        </w:rPr>
        <w:t>.</w:t>
      </w:r>
    </w:p>
    <w:p w14:paraId="3AAA76B3" w14:textId="77777777" w:rsidR="0092341C" w:rsidRDefault="00DB6983" w:rsidP="00B41547">
      <w:pPr>
        <w:pStyle w:val="a4"/>
        <w:spacing w:before="2"/>
        <w:ind w:left="0" w:right="283"/>
        <w:contextualSpacing/>
      </w:pPr>
      <w:r>
        <w:t>Представление данных с помощью таблиц и диаграмм. Столбчатые диаграммы: чтение и построение. Чтение круговых диаграмм.</w:t>
      </w:r>
    </w:p>
    <w:p w14:paraId="38988CAA" w14:textId="77777777" w:rsidR="0092341C" w:rsidRDefault="00DB6983" w:rsidP="00B41547">
      <w:pPr>
        <w:pStyle w:val="4"/>
        <w:spacing w:before="2" w:line="240" w:lineRule="auto"/>
        <w:ind w:left="0" w:right="283"/>
        <w:contextualSpacing/>
      </w:pPr>
      <w:r>
        <w:t>Наглядная</w:t>
      </w:r>
      <w:r>
        <w:rPr>
          <w:spacing w:val="-6"/>
        </w:rPr>
        <w:t xml:space="preserve"> </w:t>
      </w:r>
      <w:r>
        <w:rPr>
          <w:spacing w:val="-2"/>
        </w:rPr>
        <w:t>геометрия</w:t>
      </w:r>
    </w:p>
    <w:p w14:paraId="4F593537" w14:textId="77777777" w:rsidR="0092341C" w:rsidRDefault="00DB6983" w:rsidP="00B41547">
      <w:pPr>
        <w:pStyle w:val="a4"/>
        <w:spacing w:before="2"/>
        <w:ind w:left="0" w:right="283"/>
        <w:contextualSpacing/>
      </w:pPr>
      <w: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2C5B688E" w14:textId="77777777" w:rsidR="0092341C" w:rsidRDefault="00DB6983" w:rsidP="00B41547">
      <w:pPr>
        <w:spacing w:before="2"/>
        <w:ind w:right="283" w:firstLine="707"/>
        <w:contextualSpacing/>
        <w:jc w:val="both"/>
        <w:rPr>
          <w:sz w:val="24"/>
        </w:rPr>
      </w:pPr>
      <w:r>
        <w:rPr>
          <w:i/>
          <w:sz w:val="24"/>
        </w:rPr>
        <w:t>Взаимное расположение двух прямых на плоскости, параллельные прямые, перпендикулярные прямые</w:t>
      </w:r>
      <w:r>
        <w:rPr>
          <w:sz w:val="24"/>
        </w:rPr>
        <w:t>. Измерение расстояний: между двумя точками, от точки до прямой; длина маршрута на квадратной сетке.</w:t>
      </w:r>
    </w:p>
    <w:p w14:paraId="49C6E6CD" w14:textId="77777777" w:rsidR="0092341C" w:rsidRDefault="00DB6983" w:rsidP="00B41547">
      <w:pPr>
        <w:spacing w:before="2"/>
        <w:ind w:right="283" w:firstLine="707"/>
        <w:contextualSpacing/>
        <w:jc w:val="both"/>
        <w:rPr>
          <w:sz w:val="24"/>
        </w:rPr>
      </w:pPr>
      <w:r>
        <w:rPr>
          <w:sz w:val="24"/>
        </w:rPr>
        <w:t xml:space="preserve">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w:t>
      </w:r>
      <w:r>
        <w:rPr>
          <w:i/>
          <w:sz w:val="24"/>
        </w:rPr>
        <w:t xml:space="preserve">Изображение геометрических фигур на нелинованной бумаге с использованием циркуля, линейки, угольника, транспортира. </w:t>
      </w:r>
      <w:r>
        <w:rPr>
          <w:sz w:val="24"/>
        </w:rPr>
        <w:t>Построения на клетчатой бумаге.</w:t>
      </w:r>
    </w:p>
    <w:p w14:paraId="6E9130CB" w14:textId="77777777" w:rsidR="0092341C" w:rsidRDefault="00DB6983" w:rsidP="00B41547">
      <w:pPr>
        <w:spacing w:before="2"/>
        <w:ind w:right="283" w:firstLine="707"/>
        <w:contextualSpacing/>
        <w:jc w:val="both"/>
        <w:rPr>
          <w:i/>
          <w:sz w:val="24"/>
        </w:rPr>
      </w:pPr>
      <w:r>
        <w:rPr>
          <w:sz w:val="24"/>
        </w:rPr>
        <w:t>Периметр многоугольника. Понятие площади фигуры; единицы измерения площади. Приближённое измерение площади фигур, в том числе на квадратной сетке</w:t>
      </w:r>
      <w:r>
        <w:rPr>
          <w:i/>
          <w:sz w:val="24"/>
        </w:rPr>
        <w:t>. Приближённое измерение длины окружности, площади круга.</w:t>
      </w:r>
    </w:p>
    <w:p w14:paraId="5309D248" w14:textId="77777777" w:rsidR="0092341C" w:rsidRDefault="00DB6983" w:rsidP="00B41547">
      <w:pPr>
        <w:spacing w:before="2"/>
        <w:ind w:right="283" w:firstLine="707"/>
        <w:contextualSpacing/>
        <w:jc w:val="both"/>
        <w:rPr>
          <w:sz w:val="24"/>
        </w:rPr>
      </w:pPr>
      <w:r>
        <w:rPr>
          <w:i/>
          <w:sz w:val="24"/>
        </w:rPr>
        <w:t>Симметрия: центральная, осевая и зеркальная симметрии. Построение симметричных фигур</w:t>
      </w:r>
      <w:r>
        <w:rPr>
          <w:sz w:val="24"/>
        </w:rPr>
        <w:t>.</w:t>
      </w:r>
    </w:p>
    <w:p w14:paraId="3AD4FBC8" w14:textId="77777777" w:rsidR="0092341C" w:rsidRDefault="00DB6983" w:rsidP="00B41547">
      <w:pPr>
        <w:spacing w:before="2"/>
        <w:ind w:right="283" w:firstLine="707"/>
        <w:contextualSpacing/>
        <w:jc w:val="both"/>
        <w:rPr>
          <w:i/>
          <w:sz w:val="24"/>
        </w:rPr>
      </w:pPr>
      <w:r>
        <w:rPr>
          <w:i/>
          <w:sz w:val="24"/>
        </w:rPr>
        <w:t>Наглядные представления о пространственных фигурах: параллелепипед, куб, призма, пирамида, конус, цилиндр, шар и сфера</w:t>
      </w:r>
      <w:r>
        <w:rPr>
          <w:sz w:val="24"/>
        </w:rPr>
        <w:t xml:space="preserve">. </w:t>
      </w:r>
      <w:r>
        <w:rPr>
          <w:i/>
          <w:sz w:val="24"/>
        </w:rPr>
        <w:t>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w:t>
      </w:r>
    </w:p>
    <w:p w14:paraId="17CC0984" w14:textId="77777777" w:rsidR="0092341C" w:rsidRDefault="00DB6983" w:rsidP="00B41547">
      <w:pPr>
        <w:spacing w:before="2"/>
        <w:ind w:right="283" w:firstLine="707"/>
        <w:contextualSpacing/>
        <w:jc w:val="both"/>
        <w:rPr>
          <w:i/>
          <w:sz w:val="24"/>
        </w:rPr>
      </w:pPr>
      <w:r>
        <w:rPr>
          <w:i/>
          <w:sz w:val="24"/>
        </w:rPr>
        <w:t>Понятие объёма; единицы измерения объёма. Объём прямоугольного параллелепипеда, куба.</w:t>
      </w:r>
    </w:p>
    <w:p w14:paraId="0995C8F9" w14:textId="77777777" w:rsidR="0092341C" w:rsidRDefault="00DB6983" w:rsidP="00B41547">
      <w:pPr>
        <w:pStyle w:val="a4"/>
        <w:spacing w:before="2"/>
        <w:ind w:left="0" w:right="283" w:firstLine="0"/>
        <w:contextualSpacing/>
        <w:jc w:val="left"/>
      </w:pPr>
      <w:r>
        <w:t>РАБОЧАЯ</w:t>
      </w:r>
      <w:r>
        <w:rPr>
          <w:spacing w:val="-6"/>
        </w:rPr>
        <w:t xml:space="preserve"> </w:t>
      </w:r>
      <w:r>
        <w:rPr>
          <w:spacing w:val="-2"/>
        </w:rPr>
        <w:t>ПРОГРАММА</w:t>
      </w:r>
    </w:p>
    <w:p w14:paraId="524BBEE4" w14:textId="77777777" w:rsidR="0092341C" w:rsidRDefault="00DB6983" w:rsidP="00B41547">
      <w:pPr>
        <w:pStyle w:val="a4"/>
        <w:spacing w:before="2"/>
        <w:ind w:left="0" w:right="283" w:firstLine="0"/>
        <w:contextualSpacing/>
        <w:jc w:val="left"/>
      </w:pPr>
      <w:r>
        <w:t>УЧЕБНОГО</w:t>
      </w:r>
      <w:r>
        <w:rPr>
          <w:spacing w:val="-6"/>
        </w:rPr>
        <w:t xml:space="preserve"> </w:t>
      </w:r>
      <w:r>
        <w:t>КУРСА «АЛГЕБРА».</w:t>
      </w:r>
      <w:r>
        <w:rPr>
          <w:spacing w:val="-4"/>
        </w:rPr>
        <w:t xml:space="preserve"> </w:t>
      </w:r>
      <w:r>
        <w:t>7–9</w:t>
      </w:r>
      <w:r>
        <w:rPr>
          <w:spacing w:val="-4"/>
        </w:rPr>
        <w:t xml:space="preserve"> </w:t>
      </w:r>
      <w:r>
        <w:rPr>
          <w:spacing w:val="-2"/>
        </w:rPr>
        <w:t>КЛАССЫ</w:t>
      </w:r>
    </w:p>
    <w:p w14:paraId="3EE700C7" w14:textId="77777777" w:rsidR="0092341C" w:rsidRDefault="0092341C" w:rsidP="00B41547">
      <w:pPr>
        <w:pStyle w:val="a4"/>
        <w:spacing w:before="2"/>
        <w:ind w:left="0" w:right="283" w:firstLine="0"/>
        <w:contextualSpacing/>
        <w:jc w:val="left"/>
      </w:pPr>
    </w:p>
    <w:p w14:paraId="3F15A4DD" w14:textId="77777777" w:rsidR="0092341C" w:rsidRDefault="00DB6983" w:rsidP="00B41547">
      <w:pPr>
        <w:pStyle w:val="3"/>
        <w:spacing w:before="2" w:line="240" w:lineRule="auto"/>
        <w:ind w:left="0" w:right="283"/>
        <w:contextualSpacing/>
      </w:pPr>
      <w:r>
        <w:t>Цели</w:t>
      </w:r>
      <w:r>
        <w:rPr>
          <w:spacing w:val="-4"/>
        </w:rPr>
        <w:t xml:space="preserve"> </w:t>
      </w:r>
      <w:r>
        <w:t>изучения</w:t>
      </w:r>
      <w:r>
        <w:rPr>
          <w:spacing w:val="-3"/>
        </w:rPr>
        <w:t xml:space="preserve"> </w:t>
      </w:r>
      <w:r>
        <w:t>учебного</w:t>
      </w:r>
      <w:r>
        <w:rPr>
          <w:spacing w:val="-3"/>
        </w:rPr>
        <w:t xml:space="preserve"> </w:t>
      </w:r>
      <w:r>
        <w:rPr>
          <w:spacing w:val="-4"/>
        </w:rPr>
        <w:t>курса</w:t>
      </w:r>
    </w:p>
    <w:p w14:paraId="3C629292" w14:textId="77777777" w:rsidR="0092341C" w:rsidRDefault="00DB6983" w:rsidP="00B41547">
      <w:pPr>
        <w:pStyle w:val="a4"/>
        <w:spacing w:before="2"/>
        <w:ind w:left="0" w:right="283"/>
        <w:contextualSpacing/>
      </w:pPr>
      <w:r>
        <w:t>Алгебра является одним из опорных курсов основной школы: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естественным образом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естественным образом является реализацией деятельностного принципа обучения.</w:t>
      </w:r>
    </w:p>
    <w:p w14:paraId="2C9DAE2D" w14:textId="77777777" w:rsidR="0092341C" w:rsidRDefault="00DB6983" w:rsidP="00B41547">
      <w:pPr>
        <w:pStyle w:val="a4"/>
        <w:spacing w:before="2"/>
        <w:ind w:left="0" w:right="283"/>
        <w:contextualSpacing/>
      </w:pPr>
      <w:r>
        <w:t>В структуре программы учебного курса «Алгебра» основной школы основное</w:t>
      </w:r>
      <w:r>
        <w:rPr>
          <w:spacing w:val="40"/>
        </w:rPr>
        <w:t xml:space="preserve"> </w:t>
      </w:r>
      <w:r>
        <w:t>место</w:t>
      </w:r>
      <w:r>
        <w:rPr>
          <w:spacing w:val="80"/>
        </w:rPr>
        <w:t xml:space="preserve">  </w:t>
      </w:r>
      <w:r>
        <w:t>занимают</w:t>
      </w:r>
      <w:r>
        <w:rPr>
          <w:spacing w:val="80"/>
        </w:rPr>
        <w:t xml:space="preserve">  </w:t>
      </w:r>
      <w:r>
        <w:t>содержательно-методические</w:t>
      </w:r>
      <w:r>
        <w:rPr>
          <w:spacing w:val="80"/>
        </w:rPr>
        <w:t xml:space="preserve">  </w:t>
      </w:r>
      <w:r>
        <w:t>линии:</w:t>
      </w:r>
      <w:r>
        <w:rPr>
          <w:spacing w:val="80"/>
        </w:rPr>
        <w:t xml:space="preserve">  </w:t>
      </w:r>
      <w:r>
        <w:t>«Числа</w:t>
      </w:r>
      <w:r>
        <w:rPr>
          <w:spacing w:val="80"/>
        </w:rPr>
        <w:t xml:space="preserve">  </w:t>
      </w:r>
      <w:r>
        <w:t>и</w:t>
      </w:r>
      <w:r>
        <w:rPr>
          <w:spacing w:val="80"/>
        </w:rPr>
        <w:t xml:space="preserve">  </w:t>
      </w:r>
      <w:r>
        <w:t>вычисления»;</w:t>
      </w:r>
    </w:p>
    <w:p w14:paraId="6131EE8E" w14:textId="551BFA13" w:rsidR="0092341C" w:rsidRDefault="00DB6983" w:rsidP="00B41547">
      <w:pPr>
        <w:pStyle w:val="a4"/>
        <w:spacing w:before="2"/>
        <w:ind w:left="0" w:right="283" w:firstLine="0"/>
        <w:contextualSpacing/>
      </w:pPr>
      <w:r>
        <w:t>«Алгебраические выражения»; «Уравнения и неравенства»; «Функции». Каждая из этих содержательно</w:t>
      </w:r>
      <w:r>
        <w:rPr>
          <w:b/>
        </w:rPr>
        <w:t>-</w:t>
      </w:r>
      <w:r>
        <w:t>методических линий развивается на протяжении трёх лет изучения курса, естественным образом переплетаясь и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целесообразно включить в программу некоторые основы логики, пронизывающие все основные разделы математического образования и способствующие овладению обучающимися основ универсального математического языка. Таким образом, можно утверждать, что содержательной и структурной особенностью курса «Алгебра» является его интегрированный характер.</w:t>
      </w:r>
    </w:p>
    <w:p w14:paraId="5399A895" w14:textId="77777777" w:rsidR="0092341C" w:rsidRDefault="00DB6983" w:rsidP="00B41547">
      <w:pPr>
        <w:pStyle w:val="a4"/>
        <w:spacing w:before="2"/>
        <w:ind w:left="0" w:right="283"/>
        <w:contextualSpacing/>
      </w:pPr>
      <w: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в основной школе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старшему звену общего образования.</w:t>
      </w:r>
    </w:p>
    <w:p w14:paraId="48E544A7" w14:textId="77777777" w:rsidR="0092341C" w:rsidRDefault="00DB6983" w:rsidP="00B41547">
      <w:pPr>
        <w:pStyle w:val="a4"/>
        <w:spacing w:before="2"/>
        <w:ind w:left="0" w:right="283" w:firstLine="0"/>
        <w:contextualSpacing/>
      </w:pPr>
      <w:r>
        <w:t>Содержание</w:t>
      </w:r>
      <w:r>
        <w:rPr>
          <w:spacing w:val="35"/>
        </w:rPr>
        <w:t xml:space="preserve">  </w:t>
      </w:r>
      <w:r>
        <w:t>двух</w:t>
      </w:r>
      <w:r>
        <w:rPr>
          <w:spacing w:val="37"/>
        </w:rPr>
        <w:t xml:space="preserve">  </w:t>
      </w:r>
      <w:r>
        <w:t>алгебраических</w:t>
      </w:r>
      <w:r>
        <w:rPr>
          <w:spacing w:val="37"/>
        </w:rPr>
        <w:t xml:space="preserve">  </w:t>
      </w:r>
      <w:r>
        <w:t>линий</w:t>
      </w:r>
      <w:r>
        <w:rPr>
          <w:spacing w:val="37"/>
        </w:rPr>
        <w:t xml:space="preserve">  </w:t>
      </w:r>
      <w:r>
        <w:t>–</w:t>
      </w:r>
      <w:r>
        <w:rPr>
          <w:spacing w:val="38"/>
        </w:rPr>
        <w:t xml:space="preserve">  </w:t>
      </w:r>
      <w:r>
        <w:t>«Алгебраические</w:t>
      </w:r>
      <w:r>
        <w:rPr>
          <w:spacing w:val="36"/>
        </w:rPr>
        <w:t xml:space="preserve">  </w:t>
      </w:r>
      <w:r>
        <w:t>выражения»</w:t>
      </w:r>
      <w:r>
        <w:rPr>
          <w:spacing w:val="32"/>
        </w:rPr>
        <w:t xml:space="preserve">  </w:t>
      </w:r>
      <w:r>
        <w:rPr>
          <w:spacing w:val="-10"/>
        </w:rPr>
        <w:t>и</w:t>
      </w:r>
    </w:p>
    <w:p w14:paraId="1E87A36C" w14:textId="77777777" w:rsidR="0092341C" w:rsidRDefault="00DB6983" w:rsidP="00B41547">
      <w:pPr>
        <w:pStyle w:val="a4"/>
        <w:spacing w:before="2"/>
        <w:ind w:left="0" w:right="283" w:firstLine="0"/>
        <w:contextualSpacing/>
      </w:pPr>
      <w:r>
        <w:t>«Уравнения и неравенства» способствует формированию у обучающихся</w:t>
      </w:r>
      <w:r>
        <w:rPr>
          <w:spacing w:val="40"/>
        </w:rPr>
        <w:t xml:space="preserve"> </w:t>
      </w:r>
      <w:r>
        <w:t>математического аппарата, необходимого для решения задач математики, смежных предметов и практико-ориентированных задач. В основной школе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вносит свой специфический вклад в развитие воображения, способностей к математическому творчеству.</w:t>
      </w:r>
    </w:p>
    <w:p w14:paraId="54951729" w14:textId="77777777" w:rsidR="0092341C" w:rsidRDefault="00DB6983" w:rsidP="00B41547">
      <w:pPr>
        <w:pStyle w:val="a4"/>
        <w:spacing w:before="2"/>
        <w:ind w:left="0" w:right="283"/>
        <w:contextualSpacing/>
      </w:pPr>
      <w:r>
        <w:t xml:space="preserve">Содержание функционально-графической линии нацелено на получение школьниками знаний о функциях как важнейшей математической модели для описания и исследования разно­образных процессов и явлений в природе и обществе. Изучение этого материала способствует развитию у обучающихся умения использовать различные выразительные средства языка математики </w:t>
      </w:r>
      <w:r>
        <w:rPr>
          <w:b/>
        </w:rPr>
        <w:t xml:space="preserve">— </w:t>
      </w:r>
      <w:r>
        <w:t>словесные, символические, графические, вносит вклад в формирование представлений о роли математики в развитии цивилизации</w:t>
      </w:r>
      <w:r>
        <w:rPr>
          <w:spacing w:val="40"/>
        </w:rPr>
        <w:t xml:space="preserve"> </w:t>
      </w:r>
      <w:r>
        <w:t>и культуры.</w:t>
      </w:r>
    </w:p>
    <w:p w14:paraId="76A6712F" w14:textId="77777777" w:rsidR="0092341C" w:rsidRDefault="0092341C" w:rsidP="00B41547">
      <w:pPr>
        <w:pStyle w:val="a4"/>
        <w:spacing w:before="2"/>
        <w:ind w:left="0" w:right="283" w:firstLine="0"/>
        <w:contextualSpacing/>
        <w:jc w:val="left"/>
      </w:pPr>
    </w:p>
    <w:p w14:paraId="6A510A7D" w14:textId="77777777" w:rsidR="0092341C" w:rsidRDefault="00DB6983" w:rsidP="00B41547">
      <w:pPr>
        <w:pStyle w:val="3"/>
        <w:spacing w:before="2" w:line="240" w:lineRule="auto"/>
        <w:ind w:left="0" w:right="283"/>
        <w:contextualSpacing/>
      </w:pPr>
      <w:r>
        <w:t>Место</w:t>
      </w:r>
      <w:r>
        <w:rPr>
          <w:spacing w:val="-3"/>
        </w:rPr>
        <w:t xml:space="preserve"> </w:t>
      </w:r>
      <w:r>
        <w:t>учебного</w:t>
      </w:r>
      <w:r>
        <w:rPr>
          <w:spacing w:val="-3"/>
        </w:rPr>
        <w:t xml:space="preserve"> </w:t>
      </w:r>
      <w:r>
        <w:t>курса в</w:t>
      </w:r>
      <w:r>
        <w:rPr>
          <w:spacing w:val="-3"/>
        </w:rPr>
        <w:t xml:space="preserve"> </w:t>
      </w:r>
      <w:r>
        <w:t>учебном</w:t>
      </w:r>
      <w:r>
        <w:rPr>
          <w:spacing w:val="-3"/>
        </w:rPr>
        <w:t xml:space="preserve"> </w:t>
      </w:r>
      <w:r>
        <w:rPr>
          <w:spacing w:val="-4"/>
        </w:rPr>
        <w:t>плане</w:t>
      </w:r>
    </w:p>
    <w:p w14:paraId="420C4556" w14:textId="77777777" w:rsidR="0092341C" w:rsidRDefault="00DB6983" w:rsidP="00B41547">
      <w:pPr>
        <w:pStyle w:val="a4"/>
        <w:spacing w:before="2"/>
        <w:ind w:left="0" w:right="283"/>
        <w:contextualSpacing/>
      </w:pPr>
      <w:r>
        <w:t>Согласно учебному плану в 7–9 классах изучается учебный курс «Алгебра», который</w:t>
      </w:r>
      <w:r>
        <w:rPr>
          <w:spacing w:val="56"/>
        </w:rPr>
        <w:t xml:space="preserve"> </w:t>
      </w:r>
      <w:r>
        <w:t>включает</w:t>
      </w:r>
      <w:r>
        <w:rPr>
          <w:spacing w:val="59"/>
        </w:rPr>
        <w:t xml:space="preserve"> </w:t>
      </w:r>
      <w:r>
        <w:t>следующие</w:t>
      </w:r>
      <w:r>
        <w:rPr>
          <w:spacing w:val="57"/>
        </w:rPr>
        <w:t xml:space="preserve"> </w:t>
      </w:r>
      <w:r>
        <w:t>основные</w:t>
      </w:r>
      <w:r>
        <w:rPr>
          <w:spacing w:val="57"/>
        </w:rPr>
        <w:t xml:space="preserve"> </w:t>
      </w:r>
      <w:r>
        <w:t>разделы</w:t>
      </w:r>
      <w:r>
        <w:rPr>
          <w:spacing w:val="58"/>
        </w:rPr>
        <w:t xml:space="preserve"> </w:t>
      </w:r>
      <w:r>
        <w:t>содержания:</w:t>
      </w:r>
      <w:r>
        <w:rPr>
          <w:spacing w:val="63"/>
        </w:rPr>
        <w:t xml:space="preserve"> </w:t>
      </w:r>
      <w:r>
        <w:t>«Числа</w:t>
      </w:r>
      <w:r>
        <w:rPr>
          <w:spacing w:val="58"/>
        </w:rPr>
        <w:t xml:space="preserve"> </w:t>
      </w:r>
      <w:r>
        <w:t>и</w:t>
      </w:r>
      <w:r>
        <w:rPr>
          <w:spacing w:val="60"/>
        </w:rPr>
        <w:t xml:space="preserve"> </w:t>
      </w:r>
      <w:r>
        <w:rPr>
          <w:spacing w:val="-2"/>
        </w:rPr>
        <w:t>вычисления»,</w:t>
      </w:r>
    </w:p>
    <w:p w14:paraId="6BCCCB9B" w14:textId="77777777" w:rsidR="0092341C" w:rsidRDefault="00DB6983" w:rsidP="00B41547">
      <w:pPr>
        <w:pStyle w:val="a4"/>
        <w:spacing w:before="2"/>
        <w:ind w:left="0" w:right="283" w:firstLine="0"/>
        <w:contextualSpacing/>
      </w:pPr>
      <w:r>
        <w:t>«Алгебраические</w:t>
      </w:r>
      <w:r>
        <w:rPr>
          <w:spacing w:val="-9"/>
        </w:rPr>
        <w:t xml:space="preserve"> </w:t>
      </w:r>
      <w:r>
        <w:t>выражения»,</w:t>
      </w:r>
      <w:r>
        <w:rPr>
          <w:spacing w:val="-3"/>
        </w:rPr>
        <w:t xml:space="preserve"> </w:t>
      </w:r>
      <w:r>
        <w:t>«Уравнения</w:t>
      </w:r>
      <w:r>
        <w:rPr>
          <w:spacing w:val="-6"/>
        </w:rPr>
        <w:t xml:space="preserve"> </w:t>
      </w:r>
      <w:r>
        <w:t>и</w:t>
      </w:r>
      <w:r>
        <w:rPr>
          <w:spacing w:val="-8"/>
        </w:rPr>
        <w:t xml:space="preserve"> </w:t>
      </w:r>
      <w:r>
        <w:t xml:space="preserve">неравенства», </w:t>
      </w:r>
      <w:r>
        <w:rPr>
          <w:spacing w:val="-2"/>
        </w:rPr>
        <w:t>«Функции».</w:t>
      </w:r>
    </w:p>
    <w:p w14:paraId="2AABF192" w14:textId="77777777" w:rsidR="0092341C" w:rsidRDefault="00DB6983" w:rsidP="00B41547">
      <w:pPr>
        <w:pStyle w:val="a4"/>
        <w:spacing w:before="2"/>
        <w:ind w:left="0" w:right="283"/>
        <w:contextualSpacing/>
      </w:pPr>
      <w:r>
        <w:t>Учебный план на изучение алгебры в 7–9 классах отводит не менее 3 учебных</w:t>
      </w:r>
      <w:r>
        <w:rPr>
          <w:spacing w:val="40"/>
        </w:rPr>
        <w:t xml:space="preserve"> </w:t>
      </w:r>
      <w:r>
        <w:t>часов в неделю в течение каждого года обучения, всего за три года обучения – не менее 306 учебных часов.</w:t>
      </w:r>
    </w:p>
    <w:p w14:paraId="5CA93330" w14:textId="77777777" w:rsidR="0092341C" w:rsidRDefault="00DB6983" w:rsidP="00B41547">
      <w:pPr>
        <w:pStyle w:val="a4"/>
        <w:spacing w:before="2"/>
        <w:ind w:left="0" w:right="283" w:firstLine="0"/>
        <w:contextualSpacing/>
      </w:pPr>
      <w:r>
        <w:t>СОДЕРЖАНИЕ</w:t>
      </w:r>
      <w:r>
        <w:rPr>
          <w:spacing w:val="-6"/>
        </w:rPr>
        <w:t xml:space="preserve"> </w:t>
      </w:r>
      <w:r>
        <w:t>УЧЕБНОГО</w:t>
      </w:r>
      <w:r>
        <w:rPr>
          <w:spacing w:val="-2"/>
        </w:rPr>
        <w:t xml:space="preserve"> </w:t>
      </w:r>
      <w:r>
        <w:t>КУРСА</w:t>
      </w:r>
      <w:r>
        <w:rPr>
          <w:spacing w:val="-4"/>
        </w:rPr>
        <w:t xml:space="preserve"> </w:t>
      </w:r>
      <w:r>
        <w:t>(ПО</w:t>
      </w:r>
      <w:r>
        <w:rPr>
          <w:spacing w:val="-4"/>
        </w:rPr>
        <w:t xml:space="preserve"> </w:t>
      </w:r>
      <w:r>
        <w:t>ГОДАМ</w:t>
      </w:r>
      <w:r>
        <w:rPr>
          <w:spacing w:val="-4"/>
        </w:rPr>
        <w:t xml:space="preserve"> </w:t>
      </w:r>
      <w:r>
        <w:rPr>
          <w:spacing w:val="-2"/>
        </w:rPr>
        <w:t>ОБУЧЕНИЯ)</w:t>
      </w:r>
    </w:p>
    <w:p w14:paraId="621DA78E" w14:textId="77777777" w:rsidR="0092341C" w:rsidRDefault="0092341C" w:rsidP="00B41547">
      <w:pPr>
        <w:pStyle w:val="a4"/>
        <w:spacing w:before="2"/>
        <w:ind w:left="0" w:right="283" w:firstLine="0"/>
        <w:contextualSpacing/>
        <w:jc w:val="left"/>
      </w:pPr>
    </w:p>
    <w:p w14:paraId="26B1DABD" w14:textId="77777777" w:rsidR="0092341C" w:rsidRDefault="00DB6983" w:rsidP="00B10CA3">
      <w:pPr>
        <w:pStyle w:val="2"/>
        <w:numPr>
          <w:ilvl w:val="0"/>
          <w:numId w:val="149"/>
        </w:numPr>
        <w:tabs>
          <w:tab w:val="left" w:pos="762"/>
        </w:tabs>
        <w:spacing w:before="2"/>
        <w:ind w:left="0" w:right="283"/>
        <w:contextualSpacing/>
        <w:jc w:val="both"/>
      </w:pPr>
      <w:r>
        <w:rPr>
          <w:spacing w:val="-2"/>
        </w:rPr>
        <w:t>КЛАСС</w:t>
      </w:r>
    </w:p>
    <w:p w14:paraId="10214A92" w14:textId="77777777" w:rsidR="0092341C" w:rsidRDefault="00DB6983" w:rsidP="00B41547">
      <w:pPr>
        <w:spacing w:before="2"/>
        <w:ind w:right="283"/>
        <w:contextualSpacing/>
        <w:jc w:val="both"/>
        <w:rPr>
          <w:b/>
          <w:i/>
          <w:sz w:val="24"/>
        </w:rPr>
      </w:pPr>
      <w:r>
        <w:rPr>
          <w:b/>
          <w:i/>
          <w:sz w:val="24"/>
        </w:rPr>
        <w:t>Числа</w:t>
      </w:r>
      <w:r>
        <w:rPr>
          <w:b/>
          <w:i/>
          <w:spacing w:val="-1"/>
          <w:sz w:val="24"/>
        </w:rPr>
        <w:t xml:space="preserve"> </w:t>
      </w:r>
      <w:r>
        <w:rPr>
          <w:b/>
          <w:i/>
          <w:sz w:val="24"/>
        </w:rPr>
        <w:t>и</w:t>
      </w:r>
      <w:r>
        <w:rPr>
          <w:b/>
          <w:i/>
          <w:spacing w:val="-1"/>
          <w:sz w:val="24"/>
        </w:rPr>
        <w:t xml:space="preserve"> </w:t>
      </w:r>
      <w:r>
        <w:rPr>
          <w:b/>
          <w:i/>
          <w:spacing w:val="-2"/>
          <w:sz w:val="24"/>
        </w:rPr>
        <w:t>вычисления</w:t>
      </w:r>
    </w:p>
    <w:p w14:paraId="68368892" w14:textId="77777777" w:rsidR="0092341C" w:rsidRDefault="00DB6983" w:rsidP="00B41547">
      <w:pPr>
        <w:pStyle w:val="3"/>
        <w:spacing w:before="2" w:line="240" w:lineRule="auto"/>
        <w:ind w:left="0" w:right="283"/>
        <w:contextualSpacing/>
      </w:pPr>
      <w:r>
        <w:t>Рациональные</w:t>
      </w:r>
      <w:r>
        <w:rPr>
          <w:spacing w:val="-12"/>
        </w:rPr>
        <w:t xml:space="preserve"> </w:t>
      </w:r>
      <w:r>
        <w:rPr>
          <w:spacing w:val="-4"/>
        </w:rPr>
        <w:t>числа</w:t>
      </w:r>
    </w:p>
    <w:p w14:paraId="0F223876" w14:textId="77777777" w:rsidR="0092341C" w:rsidRDefault="00DB6983" w:rsidP="00B41547">
      <w:pPr>
        <w:pStyle w:val="a4"/>
        <w:spacing w:before="2"/>
        <w:ind w:left="0" w:right="283"/>
        <w:contextualSpacing/>
      </w:pPr>
      <w: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2EDCBE2A" w14:textId="77777777" w:rsidR="0092341C" w:rsidRDefault="00DB6983" w:rsidP="00B41547">
      <w:pPr>
        <w:pStyle w:val="a4"/>
        <w:spacing w:before="2"/>
        <w:ind w:left="0" w:right="283"/>
        <w:contextualSpacing/>
      </w:pPr>
      <w:r>
        <w:t>Степень с натуральным показателем: определение, преобразование выражений на основе определения, запись больших чисел.</w:t>
      </w:r>
    </w:p>
    <w:p w14:paraId="65782D0B" w14:textId="77777777" w:rsidR="0092341C" w:rsidRDefault="00DB6983" w:rsidP="00B41547">
      <w:pPr>
        <w:pStyle w:val="a4"/>
        <w:spacing w:before="2"/>
        <w:ind w:left="0" w:right="283" w:firstLine="0"/>
        <w:contextualSpacing/>
      </w:pPr>
      <w:r>
        <w:t>Проценты,</w:t>
      </w:r>
      <w:r>
        <w:rPr>
          <w:spacing w:val="-1"/>
        </w:rPr>
        <w:t xml:space="preserve"> </w:t>
      </w:r>
      <w:r>
        <w:t>запись</w:t>
      </w:r>
      <w:r>
        <w:rPr>
          <w:spacing w:val="-1"/>
        </w:rPr>
        <w:t xml:space="preserve"> </w:t>
      </w:r>
      <w:r>
        <w:t>процентов</w:t>
      </w:r>
      <w:r>
        <w:rPr>
          <w:spacing w:val="2"/>
        </w:rPr>
        <w:t xml:space="preserve"> </w:t>
      </w:r>
      <w:r>
        <w:t>в</w:t>
      </w:r>
      <w:r>
        <w:rPr>
          <w:spacing w:val="1"/>
        </w:rPr>
        <w:t xml:space="preserve"> </w:t>
      </w:r>
      <w:r>
        <w:t>виде</w:t>
      </w:r>
      <w:r>
        <w:rPr>
          <w:spacing w:val="1"/>
        </w:rPr>
        <w:t xml:space="preserve"> </w:t>
      </w:r>
      <w:r>
        <w:t>дроби</w:t>
      </w:r>
      <w:r>
        <w:rPr>
          <w:spacing w:val="2"/>
        </w:rPr>
        <w:t xml:space="preserve"> </w:t>
      </w:r>
      <w:r>
        <w:t>и дроби</w:t>
      </w:r>
      <w:r>
        <w:rPr>
          <w:spacing w:val="3"/>
        </w:rPr>
        <w:t xml:space="preserve"> </w:t>
      </w:r>
      <w:r>
        <w:t>в</w:t>
      </w:r>
      <w:r>
        <w:rPr>
          <w:spacing w:val="1"/>
        </w:rPr>
        <w:t xml:space="preserve"> </w:t>
      </w:r>
      <w:r>
        <w:t>виде</w:t>
      </w:r>
      <w:r>
        <w:rPr>
          <w:spacing w:val="-1"/>
        </w:rPr>
        <w:t xml:space="preserve"> </w:t>
      </w:r>
      <w:r>
        <w:t>процентов.</w:t>
      </w:r>
      <w:r>
        <w:rPr>
          <w:spacing w:val="1"/>
        </w:rPr>
        <w:t xml:space="preserve"> </w:t>
      </w:r>
      <w:r>
        <w:t>Три</w:t>
      </w:r>
      <w:r>
        <w:rPr>
          <w:spacing w:val="3"/>
        </w:rPr>
        <w:t xml:space="preserve"> </w:t>
      </w:r>
      <w:r>
        <w:rPr>
          <w:spacing w:val="-2"/>
        </w:rPr>
        <w:t>основные</w:t>
      </w:r>
    </w:p>
    <w:p w14:paraId="10CD99AA" w14:textId="77777777" w:rsidR="0092341C" w:rsidRDefault="00DB6983" w:rsidP="00B41547">
      <w:pPr>
        <w:pStyle w:val="a4"/>
        <w:spacing w:before="2"/>
        <w:ind w:left="0" w:right="283" w:firstLine="0"/>
        <w:contextualSpacing/>
      </w:pPr>
      <w:r>
        <w:t>задачи</w:t>
      </w:r>
      <w:r>
        <w:rPr>
          <w:spacing w:val="-5"/>
        </w:rPr>
        <w:t xml:space="preserve"> </w:t>
      </w:r>
      <w:r>
        <w:t>на</w:t>
      </w:r>
      <w:r>
        <w:rPr>
          <w:spacing w:val="-4"/>
        </w:rPr>
        <w:t xml:space="preserve"> </w:t>
      </w:r>
      <w:r>
        <w:t>проценты,</w:t>
      </w:r>
      <w:r>
        <w:rPr>
          <w:spacing w:val="-3"/>
        </w:rPr>
        <w:t xml:space="preserve"> </w:t>
      </w:r>
      <w:r>
        <w:t>решение</w:t>
      </w:r>
      <w:r>
        <w:rPr>
          <w:spacing w:val="-3"/>
        </w:rPr>
        <w:t xml:space="preserve"> </w:t>
      </w:r>
      <w:r>
        <w:t>задач</w:t>
      </w:r>
      <w:r>
        <w:rPr>
          <w:spacing w:val="-4"/>
        </w:rPr>
        <w:t xml:space="preserve"> </w:t>
      </w:r>
      <w:r>
        <w:t>из</w:t>
      </w:r>
      <w:r>
        <w:rPr>
          <w:spacing w:val="-3"/>
        </w:rPr>
        <w:t xml:space="preserve"> </w:t>
      </w:r>
      <w:r>
        <w:t>реальной</w:t>
      </w:r>
      <w:r>
        <w:rPr>
          <w:spacing w:val="-2"/>
        </w:rPr>
        <w:t xml:space="preserve"> практики.</w:t>
      </w:r>
    </w:p>
    <w:p w14:paraId="3A8CC05C" w14:textId="77777777" w:rsidR="0092341C" w:rsidRDefault="00DB6983" w:rsidP="00B41547">
      <w:pPr>
        <w:pStyle w:val="a4"/>
        <w:spacing w:before="2"/>
        <w:ind w:left="0" w:right="283" w:firstLine="0"/>
        <w:contextualSpacing/>
      </w:pPr>
      <w:r>
        <w:t>Применение</w:t>
      </w:r>
      <w:r>
        <w:rPr>
          <w:spacing w:val="-6"/>
        </w:rPr>
        <w:t xml:space="preserve"> </w:t>
      </w:r>
      <w:r>
        <w:t>признаков</w:t>
      </w:r>
      <w:r>
        <w:rPr>
          <w:spacing w:val="-8"/>
        </w:rPr>
        <w:t xml:space="preserve"> </w:t>
      </w:r>
      <w:r>
        <w:t>делимости,</w:t>
      </w:r>
      <w:r>
        <w:rPr>
          <w:spacing w:val="-5"/>
        </w:rPr>
        <w:t xml:space="preserve"> </w:t>
      </w:r>
      <w:r>
        <w:t>разложение</w:t>
      </w:r>
      <w:r>
        <w:rPr>
          <w:spacing w:val="-8"/>
        </w:rPr>
        <w:t xml:space="preserve"> </w:t>
      </w:r>
      <w:r>
        <w:t>на</w:t>
      </w:r>
      <w:r>
        <w:rPr>
          <w:spacing w:val="-6"/>
        </w:rPr>
        <w:t xml:space="preserve"> </w:t>
      </w:r>
      <w:r>
        <w:t>множители</w:t>
      </w:r>
      <w:r>
        <w:rPr>
          <w:spacing w:val="-7"/>
        </w:rPr>
        <w:t xml:space="preserve"> </w:t>
      </w:r>
      <w:r>
        <w:t>натуральных</w:t>
      </w:r>
      <w:r>
        <w:rPr>
          <w:spacing w:val="-3"/>
        </w:rPr>
        <w:t xml:space="preserve"> </w:t>
      </w:r>
      <w:r>
        <w:t>чисел. Реальные зависимости, в том числе прямая и обратная пропорциональности.</w:t>
      </w:r>
    </w:p>
    <w:p w14:paraId="44BC6CB4" w14:textId="77777777" w:rsidR="0092341C" w:rsidRDefault="00DB6983" w:rsidP="00B41547">
      <w:pPr>
        <w:pStyle w:val="4"/>
        <w:spacing w:before="2" w:line="240" w:lineRule="auto"/>
        <w:ind w:left="0" w:right="283"/>
        <w:contextualSpacing/>
      </w:pPr>
      <w:r>
        <w:t>Алгебраические</w:t>
      </w:r>
      <w:r>
        <w:rPr>
          <w:spacing w:val="-5"/>
        </w:rPr>
        <w:t xml:space="preserve"> </w:t>
      </w:r>
      <w:r>
        <w:rPr>
          <w:spacing w:val="-2"/>
        </w:rPr>
        <w:t>выражения</w:t>
      </w:r>
    </w:p>
    <w:p w14:paraId="0BA302B8" w14:textId="77777777" w:rsidR="0092341C" w:rsidRDefault="00DB6983" w:rsidP="00B41547">
      <w:pPr>
        <w:pStyle w:val="a4"/>
        <w:spacing w:before="2"/>
        <w:ind w:left="0" w:right="283"/>
        <w:contextualSpacing/>
      </w:pPr>
      <w:r>
        <w:t>Переменные, числовое значение выражения с переменной. Допустимые значения переменных.</w:t>
      </w:r>
      <w:r>
        <w:rPr>
          <w:spacing w:val="-7"/>
        </w:rPr>
        <w:t xml:space="preserve"> </w:t>
      </w:r>
      <w:r>
        <w:t>Представление</w:t>
      </w:r>
      <w:r>
        <w:rPr>
          <w:spacing w:val="-7"/>
        </w:rPr>
        <w:t xml:space="preserve"> </w:t>
      </w:r>
      <w:r>
        <w:t>зависимости</w:t>
      </w:r>
      <w:r>
        <w:rPr>
          <w:spacing w:val="-4"/>
        </w:rPr>
        <w:t xml:space="preserve"> </w:t>
      </w:r>
      <w:r>
        <w:t>между</w:t>
      </w:r>
      <w:r>
        <w:rPr>
          <w:spacing w:val="-14"/>
        </w:rPr>
        <w:t xml:space="preserve"> </w:t>
      </w:r>
      <w:r>
        <w:t>величинами</w:t>
      </w:r>
      <w:r>
        <w:rPr>
          <w:spacing w:val="-9"/>
        </w:rPr>
        <w:t xml:space="preserve"> </w:t>
      </w:r>
      <w:r>
        <w:t>в</w:t>
      </w:r>
      <w:r>
        <w:rPr>
          <w:spacing w:val="-11"/>
        </w:rPr>
        <w:t xml:space="preserve"> </w:t>
      </w:r>
      <w:r>
        <w:t>виде</w:t>
      </w:r>
      <w:r>
        <w:rPr>
          <w:spacing w:val="-11"/>
        </w:rPr>
        <w:t xml:space="preserve"> </w:t>
      </w:r>
      <w:r>
        <w:t>формулы.</w:t>
      </w:r>
      <w:r>
        <w:rPr>
          <w:spacing w:val="-11"/>
        </w:rPr>
        <w:t xml:space="preserve"> </w:t>
      </w:r>
      <w:r>
        <w:t>Вычисления по формулам.</w:t>
      </w:r>
    </w:p>
    <w:p w14:paraId="07AC11B5" w14:textId="77777777" w:rsidR="0092341C" w:rsidRDefault="00DB6983" w:rsidP="00B41547">
      <w:pPr>
        <w:pStyle w:val="a4"/>
        <w:spacing w:before="2"/>
        <w:ind w:left="0" w:right="283"/>
        <w:contextualSpacing/>
      </w:pPr>
      <w:r>
        <w:t xml:space="preserve">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w:t>
      </w:r>
      <w:r>
        <w:rPr>
          <w:spacing w:val="-2"/>
        </w:rPr>
        <w:t>слагаемых.</w:t>
      </w:r>
    </w:p>
    <w:p w14:paraId="6F2FFD74" w14:textId="77777777" w:rsidR="0092341C" w:rsidRDefault="00DB6983" w:rsidP="00B41547">
      <w:pPr>
        <w:pStyle w:val="a4"/>
        <w:spacing w:before="2"/>
        <w:ind w:left="0" w:right="283" w:firstLine="0"/>
        <w:contextualSpacing/>
      </w:pPr>
      <w:r>
        <w:t>Свойства</w:t>
      </w:r>
      <w:r>
        <w:rPr>
          <w:spacing w:val="-5"/>
        </w:rPr>
        <w:t xml:space="preserve"> </w:t>
      </w:r>
      <w:r>
        <w:t>степени</w:t>
      </w:r>
      <w:r>
        <w:rPr>
          <w:spacing w:val="-4"/>
        </w:rPr>
        <w:t xml:space="preserve"> </w:t>
      </w:r>
      <w:r>
        <w:t>с</w:t>
      </w:r>
      <w:r>
        <w:rPr>
          <w:spacing w:val="-4"/>
        </w:rPr>
        <w:t xml:space="preserve"> </w:t>
      </w:r>
      <w:r>
        <w:t>натуральным</w:t>
      </w:r>
      <w:r>
        <w:rPr>
          <w:spacing w:val="-4"/>
        </w:rPr>
        <w:t xml:space="preserve"> </w:t>
      </w:r>
      <w:r>
        <w:rPr>
          <w:spacing w:val="-2"/>
        </w:rPr>
        <w:t>показателем.</w:t>
      </w:r>
    </w:p>
    <w:p w14:paraId="1F1B4DE5" w14:textId="77777777" w:rsidR="0092341C" w:rsidRDefault="00DB6983" w:rsidP="00B41547">
      <w:pPr>
        <w:pStyle w:val="a4"/>
        <w:spacing w:before="2"/>
        <w:ind w:left="0" w:right="283"/>
        <w:contextualSpacing/>
      </w:pPr>
      <w: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7587FC51" w14:textId="77777777" w:rsidR="0092341C" w:rsidRDefault="00DB6983" w:rsidP="00B41547">
      <w:pPr>
        <w:pStyle w:val="4"/>
        <w:spacing w:before="2" w:line="240" w:lineRule="auto"/>
        <w:ind w:left="0" w:right="283"/>
        <w:contextualSpacing/>
        <w:jc w:val="left"/>
      </w:pPr>
      <w:r>
        <w:rPr>
          <w:spacing w:val="-2"/>
        </w:rPr>
        <w:t>Уравнения</w:t>
      </w:r>
    </w:p>
    <w:p w14:paraId="7CE79D1E" w14:textId="77777777" w:rsidR="0092341C" w:rsidRDefault="00DB6983" w:rsidP="00B41547">
      <w:pPr>
        <w:pStyle w:val="a4"/>
        <w:spacing w:before="2"/>
        <w:ind w:left="0" w:right="283"/>
        <w:contextualSpacing/>
        <w:jc w:val="left"/>
      </w:pPr>
      <w:r>
        <w:t xml:space="preserve">Уравнение, корень уравнения, правила преобразования уравнения, равносильность </w:t>
      </w:r>
      <w:r>
        <w:rPr>
          <w:spacing w:val="-2"/>
        </w:rPr>
        <w:t>уравнений.</w:t>
      </w:r>
    </w:p>
    <w:p w14:paraId="5C83851A" w14:textId="77777777" w:rsidR="0092341C" w:rsidRDefault="00DB6983" w:rsidP="00B41547">
      <w:pPr>
        <w:pStyle w:val="a4"/>
        <w:spacing w:before="2"/>
        <w:ind w:left="0" w:right="283"/>
        <w:contextualSpacing/>
      </w:pPr>
      <w: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3C96245E" w14:textId="77777777" w:rsidR="0092341C" w:rsidRDefault="00DB6983" w:rsidP="00B41547">
      <w:pPr>
        <w:spacing w:before="2"/>
        <w:ind w:right="283" w:firstLine="707"/>
        <w:contextualSpacing/>
        <w:jc w:val="both"/>
        <w:rPr>
          <w:sz w:val="24"/>
        </w:rPr>
      </w:pPr>
      <w:r>
        <w:rPr>
          <w:i/>
          <w:sz w:val="24"/>
        </w:rPr>
        <w:t>Линейное уравнение с двумя переменными и его график</w:t>
      </w:r>
      <w:r>
        <w:rPr>
          <w:i/>
          <w:sz w:val="24"/>
          <w:vertAlign w:val="superscript"/>
        </w:rPr>
        <w:t>2</w:t>
      </w:r>
      <w:r>
        <w:rPr>
          <w:sz w:val="24"/>
        </w:rPr>
        <w:t>.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66FDEF88" w14:textId="77777777" w:rsidR="0092341C" w:rsidRDefault="00DB6983" w:rsidP="00B41547">
      <w:pPr>
        <w:pStyle w:val="4"/>
        <w:spacing w:before="2" w:line="240" w:lineRule="auto"/>
        <w:ind w:left="0" w:right="283"/>
        <w:contextualSpacing/>
      </w:pPr>
      <w:r>
        <w:t>Координаты</w:t>
      </w:r>
      <w:r>
        <w:rPr>
          <w:spacing w:val="-7"/>
        </w:rPr>
        <w:t xml:space="preserve"> </w:t>
      </w:r>
      <w:r>
        <w:t>и</w:t>
      </w:r>
      <w:r>
        <w:rPr>
          <w:spacing w:val="-2"/>
        </w:rPr>
        <w:t xml:space="preserve"> </w:t>
      </w:r>
      <w:r>
        <w:t>графики.</w:t>
      </w:r>
      <w:r>
        <w:rPr>
          <w:spacing w:val="-2"/>
        </w:rPr>
        <w:t xml:space="preserve"> Функции</w:t>
      </w:r>
    </w:p>
    <w:p w14:paraId="36DB15E4" w14:textId="77777777" w:rsidR="0092341C" w:rsidRDefault="00DB6983" w:rsidP="00B41547">
      <w:pPr>
        <w:pStyle w:val="a4"/>
        <w:spacing w:before="2"/>
        <w:ind w:left="0" w:right="283"/>
        <w:contextualSpacing/>
      </w:pPr>
      <w:r>
        <w:t>Координата точки на прямой. Числовые промежутки. Расстояние между двумя точками координатной прямой.</w:t>
      </w:r>
    </w:p>
    <w:p w14:paraId="0DE38B5F" w14:textId="77777777" w:rsidR="0092341C" w:rsidRDefault="00DB6983" w:rsidP="00B41547">
      <w:pPr>
        <w:pStyle w:val="a4"/>
        <w:spacing w:before="2"/>
        <w:ind w:left="0" w:right="283"/>
        <w:contextualSpacing/>
      </w:pPr>
      <w:r>
        <w:t xml:space="preserve">Прямоугольная система координат, оси </w:t>
      </w:r>
      <w:r>
        <w:rPr>
          <w:i/>
        </w:rPr>
        <w:t xml:space="preserve">Ox </w:t>
      </w:r>
      <w:r>
        <w:t xml:space="preserve">и </w:t>
      </w:r>
      <w:r>
        <w:rPr>
          <w:i/>
        </w:rPr>
        <w:t xml:space="preserve">Oy. </w:t>
      </w:r>
      <w:r>
        <w:t>Абсцисса и ордината точки на координатной плоскости. Примеры графиков, заданных формулами. Чтение графиков реальных зависимостей.</w:t>
      </w:r>
    </w:p>
    <w:p w14:paraId="6D66702F" w14:textId="77777777" w:rsidR="0092341C" w:rsidRDefault="00DB6983" w:rsidP="00B41547">
      <w:pPr>
        <w:spacing w:before="2"/>
        <w:ind w:right="283" w:firstLine="707"/>
        <w:contextualSpacing/>
        <w:jc w:val="both"/>
        <w:rPr>
          <w:i/>
          <w:sz w:val="24"/>
        </w:rPr>
      </w:pPr>
      <w:r>
        <w:rPr>
          <w:sz w:val="24"/>
        </w:rPr>
        <w:t xml:space="preserve">Понятие функции. График функции. Свойства функций. Линейная функция, её график. График функции y = kx + b. </w:t>
      </w:r>
      <w:r>
        <w:rPr>
          <w:i/>
          <w:sz w:val="24"/>
        </w:rPr>
        <w:t>Графическое решение линейных уравнений и систем линейных уравнений.</w:t>
      </w:r>
    </w:p>
    <w:p w14:paraId="0DEAAF84" w14:textId="77777777" w:rsidR="0092341C" w:rsidRDefault="0092341C" w:rsidP="00B41547">
      <w:pPr>
        <w:pStyle w:val="a4"/>
        <w:spacing w:before="2"/>
        <w:ind w:left="0" w:right="283" w:firstLine="0"/>
        <w:contextualSpacing/>
        <w:jc w:val="left"/>
        <w:rPr>
          <w:i/>
        </w:rPr>
      </w:pPr>
    </w:p>
    <w:p w14:paraId="7F5C18EA" w14:textId="77777777" w:rsidR="0092341C" w:rsidRDefault="00DB6983" w:rsidP="00B10CA3">
      <w:pPr>
        <w:pStyle w:val="2"/>
        <w:numPr>
          <w:ilvl w:val="0"/>
          <w:numId w:val="149"/>
        </w:numPr>
        <w:tabs>
          <w:tab w:val="left" w:pos="762"/>
        </w:tabs>
        <w:spacing w:before="2"/>
        <w:ind w:left="0" w:right="283"/>
        <w:contextualSpacing/>
        <w:jc w:val="both"/>
      </w:pPr>
      <w:r>
        <w:rPr>
          <w:spacing w:val="-2"/>
        </w:rPr>
        <w:t>КЛАСС</w:t>
      </w:r>
    </w:p>
    <w:p w14:paraId="0B34D188" w14:textId="77777777" w:rsidR="0092341C" w:rsidRDefault="00DB6983" w:rsidP="00B41547">
      <w:pPr>
        <w:pStyle w:val="4"/>
        <w:spacing w:before="2" w:line="240" w:lineRule="auto"/>
        <w:ind w:left="0" w:right="283"/>
        <w:contextualSpacing/>
      </w:pPr>
      <w:r>
        <w:t>Числа</w:t>
      </w:r>
      <w:r>
        <w:rPr>
          <w:spacing w:val="-1"/>
        </w:rPr>
        <w:t xml:space="preserve"> </w:t>
      </w:r>
      <w:r>
        <w:t>и</w:t>
      </w:r>
      <w:r>
        <w:rPr>
          <w:spacing w:val="-1"/>
        </w:rPr>
        <w:t xml:space="preserve"> </w:t>
      </w:r>
      <w:r>
        <w:rPr>
          <w:spacing w:val="-2"/>
        </w:rPr>
        <w:t>вычисления</w:t>
      </w:r>
    </w:p>
    <w:p w14:paraId="04570016" w14:textId="77777777" w:rsidR="0092341C" w:rsidRDefault="00DB6983" w:rsidP="00B41547">
      <w:pPr>
        <w:spacing w:before="2"/>
        <w:ind w:right="283" w:firstLine="707"/>
        <w:contextualSpacing/>
        <w:jc w:val="both"/>
        <w:rPr>
          <w:sz w:val="24"/>
        </w:rPr>
      </w:pPr>
      <w:r>
        <w:rPr>
          <w:sz w:val="24"/>
        </w:rPr>
        <w:t xml:space="preserve">Квадратный корень из числа. </w:t>
      </w:r>
      <w:r>
        <w:rPr>
          <w:i/>
          <w:sz w:val="24"/>
        </w:rPr>
        <w:t>Понятие об иррациональном числе. Десятичные приближения иррациональных чисел</w:t>
      </w:r>
      <w:r>
        <w:rPr>
          <w:sz w:val="24"/>
        </w:rPr>
        <w:t xml:space="preserve">. Свойства арифметических квадратных корней и их применение к преобразованию числовых выражений и вычислениям. </w:t>
      </w:r>
      <w:r>
        <w:rPr>
          <w:i/>
          <w:sz w:val="24"/>
        </w:rPr>
        <w:t xml:space="preserve">Действительные </w:t>
      </w:r>
      <w:r>
        <w:rPr>
          <w:i/>
          <w:spacing w:val="-2"/>
          <w:sz w:val="24"/>
        </w:rPr>
        <w:t>числа</w:t>
      </w:r>
      <w:r>
        <w:rPr>
          <w:spacing w:val="-2"/>
          <w:sz w:val="24"/>
        </w:rPr>
        <w:t>.</w:t>
      </w:r>
    </w:p>
    <w:p w14:paraId="18AB0FE1" w14:textId="77777777" w:rsidR="0092341C" w:rsidRDefault="00DB6983" w:rsidP="00B41547">
      <w:pPr>
        <w:pStyle w:val="a4"/>
        <w:spacing w:before="2"/>
        <w:ind w:left="0" w:right="283" w:firstLine="0"/>
        <w:contextualSpacing/>
        <w:jc w:val="left"/>
      </w:pPr>
      <w:r>
        <w:t>Степень</w:t>
      </w:r>
      <w:r>
        <w:rPr>
          <w:spacing w:val="-5"/>
        </w:rPr>
        <w:t xml:space="preserve"> </w:t>
      </w:r>
      <w:r>
        <w:t>с</w:t>
      </w:r>
      <w:r>
        <w:rPr>
          <w:spacing w:val="-3"/>
        </w:rPr>
        <w:t xml:space="preserve"> </w:t>
      </w:r>
      <w:r>
        <w:t>целым</w:t>
      </w:r>
      <w:r>
        <w:rPr>
          <w:spacing w:val="-4"/>
        </w:rPr>
        <w:t xml:space="preserve"> </w:t>
      </w:r>
      <w:r>
        <w:t>показателем</w:t>
      </w:r>
      <w:r>
        <w:rPr>
          <w:spacing w:val="-3"/>
        </w:rPr>
        <w:t xml:space="preserve"> </w:t>
      </w:r>
      <w:r>
        <w:t>и</w:t>
      </w:r>
      <w:r>
        <w:rPr>
          <w:spacing w:val="-3"/>
        </w:rPr>
        <w:t xml:space="preserve"> </w:t>
      </w:r>
      <w:r>
        <w:t>её</w:t>
      </w:r>
      <w:r>
        <w:rPr>
          <w:spacing w:val="-1"/>
        </w:rPr>
        <w:t xml:space="preserve"> </w:t>
      </w:r>
      <w:r>
        <w:t>свойства.</w:t>
      </w:r>
      <w:r>
        <w:rPr>
          <w:spacing w:val="-3"/>
        </w:rPr>
        <w:t xml:space="preserve"> </w:t>
      </w:r>
      <w:r>
        <w:t>Стандартная</w:t>
      </w:r>
      <w:r>
        <w:rPr>
          <w:spacing w:val="-2"/>
        </w:rPr>
        <w:t xml:space="preserve"> </w:t>
      </w:r>
      <w:r>
        <w:t>запись</w:t>
      </w:r>
      <w:r>
        <w:rPr>
          <w:spacing w:val="-2"/>
        </w:rPr>
        <w:t xml:space="preserve"> числа.</w:t>
      </w:r>
    </w:p>
    <w:p w14:paraId="758CF3F1" w14:textId="77777777" w:rsidR="0092341C" w:rsidRDefault="00DB6983" w:rsidP="00B41547">
      <w:pPr>
        <w:pStyle w:val="4"/>
        <w:spacing w:before="2" w:line="240" w:lineRule="auto"/>
        <w:ind w:left="0" w:right="283"/>
        <w:contextualSpacing/>
        <w:jc w:val="left"/>
      </w:pPr>
      <w:r>
        <w:t>Алгебраические</w:t>
      </w:r>
      <w:r>
        <w:rPr>
          <w:spacing w:val="-5"/>
        </w:rPr>
        <w:t xml:space="preserve"> </w:t>
      </w:r>
      <w:r>
        <w:rPr>
          <w:spacing w:val="-2"/>
        </w:rPr>
        <w:t>выражения</w:t>
      </w:r>
    </w:p>
    <w:p w14:paraId="3B775026" w14:textId="77777777" w:rsidR="0092341C" w:rsidRDefault="00DB6983" w:rsidP="00B41547">
      <w:pPr>
        <w:pStyle w:val="a4"/>
        <w:spacing w:before="2"/>
        <w:ind w:left="0" w:right="283" w:firstLine="0"/>
        <w:contextualSpacing/>
        <w:jc w:val="left"/>
      </w:pPr>
      <w:r>
        <w:t>Квадратный трёхчлен; разложение квадратного трёхчлена на множители. Алгебраическая</w:t>
      </w:r>
      <w:r>
        <w:rPr>
          <w:spacing w:val="26"/>
        </w:rPr>
        <w:t xml:space="preserve">  </w:t>
      </w:r>
      <w:r>
        <w:t>дробь.</w:t>
      </w:r>
      <w:r>
        <w:rPr>
          <w:spacing w:val="27"/>
        </w:rPr>
        <w:t xml:space="preserve">  </w:t>
      </w:r>
      <w:r>
        <w:t>Основное</w:t>
      </w:r>
      <w:r>
        <w:rPr>
          <w:spacing w:val="26"/>
        </w:rPr>
        <w:t xml:space="preserve">  </w:t>
      </w:r>
      <w:r>
        <w:t>свойство</w:t>
      </w:r>
      <w:r>
        <w:rPr>
          <w:spacing w:val="27"/>
        </w:rPr>
        <w:t xml:space="preserve">  </w:t>
      </w:r>
      <w:r>
        <w:t>алгебраической</w:t>
      </w:r>
      <w:r>
        <w:rPr>
          <w:spacing w:val="27"/>
        </w:rPr>
        <w:t xml:space="preserve">  </w:t>
      </w:r>
      <w:r>
        <w:t>дроби.</w:t>
      </w:r>
      <w:r>
        <w:rPr>
          <w:spacing w:val="27"/>
        </w:rPr>
        <w:t xml:space="preserve">  </w:t>
      </w:r>
      <w:r>
        <w:rPr>
          <w:spacing w:val="-2"/>
        </w:rPr>
        <w:t>Сложение,</w:t>
      </w:r>
    </w:p>
    <w:p w14:paraId="6B4A9559" w14:textId="77777777" w:rsidR="0092341C" w:rsidRDefault="00DB6983" w:rsidP="00B41547">
      <w:pPr>
        <w:pStyle w:val="a4"/>
        <w:spacing w:before="2"/>
        <w:ind w:left="0" w:right="283" w:firstLine="0"/>
        <w:contextualSpacing/>
        <w:jc w:val="left"/>
      </w:pPr>
      <w:r>
        <w:t>вычитание,</w:t>
      </w:r>
      <w:r>
        <w:rPr>
          <w:spacing w:val="35"/>
        </w:rPr>
        <w:t xml:space="preserve"> </w:t>
      </w:r>
      <w:r>
        <w:t>умножение,</w:t>
      </w:r>
      <w:r>
        <w:rPr>
          <w:spacing w:val="35"/>
        </w:rPr>
        <w:t xml:space="preserve"> </w:t>
      </w:r>
      <w:r>
        <w:t>деление</w:t>
      </w:r>
      <w:r>
        <w:rPr>
          <w:spacing w:val="32"/>
        </w:rPr>
        <w:t xml:space="preserve"> </w:t>
      </w:r>
      <w:r>
        <w:t>алгебраических</w:t>
      </w:r>
      <w:r>
        <w:rPr>
          <w:spacing w:val="33"/>
        </w:rPr>
        <w:t xml:space="preserve"> </w:t>
      </w:r>
      <w:r>
        <w:t>дробей.</w:t>
      </w:r>
      <w:r>
        <w:rPr>
          <w:spacing w:val="31"/>
        </w:rPr>
        <w:t xml:space="preserve"> </w:t>
      </w:r>
      <w:r>
        <w:t>Рациональные</w:t>
      </w:r>
      <w:r>
        <w:rPr>
          <w:spacing w:val="31"/>
        </w:rPr>
        <w:t xml:space="preserve"> </w:t>
      </w:r>
      <w:r>
        <w:t>выражения</w:t>
      </w:r>
      <w:r>
        <w:rPr>
          <w:spacing w:val="33"/>
        </w:rPr>
        <w:t xml:space="preserve"> </w:t>
      </w:r>
      <w:r>
        <w:t>и</w:t>
      </w:r>
      <w:r>
        <w:rPr>
          <w:spacing w:val="29"/>
        </w:rPr>
        <w:t xml:space="preserve"> </w:t>
      </w:r>
      <w:r>
        <w:t xml:space="preserve">их </w:t>
      </w:r>
      <w:r>
        <w:rPr>
          <w:spacing w:val="-2"/>
        </w:rPr>
        <w:t>преобразование.</w:t>
      </w:r>
    </w:p>
    <w:p w14:paraId="2750657A" w14:textId="77777777" w:rsidR="0092341C" w:rsidRDefault="00DB6983" w:rsidP="00B41547">
      <w:pPr>
        <w:pStyle w:val="4"/>
        <w:spacing w:before="2" w:line="240" w:lineRule="auto"/>
        <w:ind w:left="0" w:right="283"/>
        <w:contextualSpacing/>
      </w:pPr>
      <w:r>
        <w:t>Уравнения</w:t>
      </w:r>
      <w:r>
        <w:rPr>
          <w:spacing w:val="-4"/>
        </w:rPr>
        <w:t xml:space="preserve"> </w:t>
      </w:r>
      <w:r>
        <w:t>и</w:t>
      </w:r>
      <w:r>
        <w:rPr>
          <w:spacing w:val="-1"/>
        </w:rPr>
        <w:t xml:space="preserve"> </w:t>
      </w:r>
      <w:r>
        <w:rPr>
          <w:spacing w:val="-2"/>
        </w:rPr>
        <w:t>неравенства</w:t>
      </w:r>
    </w:p>
    <w:p w14:paraId="5251D3C2" w14:textId="77777777" w:rsidR="0092341C" w:rsidRDefault="00DB6983" w:rsidP="00B41547">
      <w:pPr>
        <w:pStyle w:val="a4"/>
        <w:spacing w:before="2"/>
        <w:ind w:left="0" w:right="283"/>
        <w:contextualSpacing/>
      </w:pPr>
      <w:r>
        <w:t xml:space="preserve">Квадратное уравнение, формула корней квадратного уравнения. </w:t>
      </w:r>
      <w:r>
        <w:rPr>
          <w:i/>
        </w:rPr>
        <w:t xml:space="preserve">Теорема Виета. </w:t>
      </w:r>
      <w:r>
        <w:t>Решение уравнений, сводящихся к линейным и квадратным. Простейшие дробно- рациональные уравнения.</w:t>
      </w:r>
    </w:p>
    <w:p w14:paraId="28359C89" w14:textId="77777777" w:rsidR="0092341C" w:rsidRDefault="00DB6983" w:rsidP="00B41547">
      <w:pPr>
        <w:pStyle w:val="a4"/>
        <w:spacing w:before="2"/>
        <w:ind w:left="0" w:right="283" w:firstLine="0"/>
        <w:contextualSpacing/>
        <w:jc w:val="left"/>
        <w:rPr>
          <w:sz w:val="18"/>
        </w:rPr>
      </w:pPr>
      <w:r>
        <w:rPr>
          <w:noProof/>
        </w:rPr>
        <mc:AlternateContent>
          <mc:Choice Requires="wps">
            <w:drawing>
              <wp:anchor distT="0" distB="0" distL="0" distR="0" simplePos="0" relativeHeight="251620352" behindDoc="1" locked="0" layoutInCell="1" allowOverlap="1" wp14:anchorId="30CF9DEF" wp14:editId="27EA9F49">
                <wp:simplePos x="0" y="0"/>
                <wp:positionH relativeFrom="page">
                  <wp:posOffset>1080820</wp:posOffset>
                </wp:positionH>
                <wp:positionV relativeFrom="paragraph">
                  <wp:posOffset>149855</wp:posOffset>
                </wp:positionV>
                <wp:extent cx="1829435" cy="9525"/>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96EF2F6" id="Graphic 9" o:spid="_x0000_s1026" style="position:absolute;margin-left:85.1pt;margin-top:11.8pt;width:144.05pt;height:.75pt;z-index:-251696128;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pRC0R4AAAAAkBAAAPAAAAZHJzL2Rvd25yZXYueG1sTI/B&#10;SsNAEIbvgu+wjOBF7KZJW0PMpqggFtqCxuJ5kx2TYHY2ZLdtfHvHkx7/mY9/vsnXk+3FCUffOVIw&#10;n0UgkGpnOmoUHN6fb1MQPmgyuneECr7Rw7q4vMh1ZtyZ3vBUhkZwCflMK2hDGDIpfd2i1X7mBiTe&#10;fbrR6sBxbKQZ9ZnLbS/jKFpJqzviC60e8KnF+qs8WgUvZr9JX29wu98k5WM4TLtq8bFT6vpqergH&#10;EXAKfzD86rM6FOxUuSMZL3rOd1HMqII4WYFgYLFMExAVD5ZzkEUu/39Q/AAAAP//AwBQSwECLQAU&#10;AAYACAAAACEAtoM4kv4AAADhAQAAEwAAAAAAAAAAAAAAAAAAAAAAW0NvbnRlbnRfVHlwZXNdLnht&#10;bFBLAQItABQABgAIAAAAIQA4/SH/1gAAAJQBAAALAAAAAAAAAAAAAAAAAC8BAABfcmVscy8ucmVs&#10;c1BLAQItABQABgAIAAAAIQD6gXGMIwIAAL0EAAAOAAAAAAAAAAAAAAAAAC4CAABkcnMvZTJvRG9j&#10;LnhtbFBLAQItABQABgAIAAAAIQDpRC0R4AAAAAkBAAAPAAAAAAAAAAAAAAAAAH0EAABkcnMvZG93&#10;bnJldi54bWxQSwUGAAAAAAQABADzAAAAigUAAAAA&#10;" path="m1829054,l,,,9144r1829054,l1829054,xe" fillcolor="black" stroked="f">
                <v:path arrowok="t"/>
                <w10:wrap type="topAndBottom" anchorx="page"/>
              </v:shape>
            </w:pict>
          </mc:Fallback>
        </mc:AlternateContent>
      </w:r>
    </w:p>
    <w:p w14:paraId="2BC2EC31" w14:textId="77777777" w:rsidR="0092341C" w:rsidRDefault="00DB6983" w:rsidP="00B41547">
      <w:pPr>
        <w:spacing w:before="2"/>
        <w:ind w:right="283"/>
        <w:contextualSpacing/>
        <w:rPr>
          <w:sz w:val="20"/>
        </w:rPr>
      </w:pPr>
      <w:r>
        <w:rPr>
          <w:sz w:val="20"/>
          <w:vertAlign w:val="superscript"/>
        </w:rPr>
        <w:t>2</w:t>
      </w:r>
      <w:r>
        <w:rPr>
          <w:spacing w:val="-4"/>
          <w:sz w:val="20"/>
        </w:rPr>
        <w:t xml:space="preserve"> </w:t>
      </w:r>
      <w:r>
        <w:rPr>
          <w:sz w:val="20"/>
        </w:rPr>
        <w:t>Здесь</w:t>
      </w:r>
      <w:r>
        <w:rPr>
          <w:spacing w:val="-4"/>
          <w:sz w:val="20"/>
        </w:rPr>
        <w:t xml:space="preserve"> </w:t>
      </w:r>
      <w:r>
        <w:rPr>
          <w:sz w:val="20"/>
        </w:rPr>
        <w:t>и</w:t>
      </w:r>
      <w:r>
        <w:rPr>
          <w:spacing w:val="-5"/>
          <w:sz w:val="20"/>
        </w:rPr>
        <w:t xml:space="preserve"> </w:t>
      </w:r>
      <w:r>
        <w:rPr>
          <w:sz w:val="20"/>
        </w:rPr>
        <w:t>далее</w:t>
      </w:r>
      <w:r>
        <w:rPr>
          <w:spacing w:val="-2"/>
          <w:sz w:val="20"/>
        </w:rPr>
        <w:t xml:space="preserve"> </w:t>
      </w:r>
      <w:r>
        <w:rPr>
          <w:sz w:val="20"/>
        </w:rPr>
        <w:t>курсивом</w:t>
      </w:r>
      <w:r>
        <w:rPr>
          <w:spacing w:val="-1"/>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47BDED1F" w14:textId="77777777" w:rsidR="0092341C" w:rsidRDefault="00DB6983" w:rsidP="00B41547">
      <w:pPr>
        <w:spacing w:before="2"/>
        <w:ind w:right="283" w:firstLine="707"/>
        <w:contextualSpacing/>
        <w:jc w:val="both"/>
        <w:rPr>
          <w:sz w:val="24"/>
        </w:rPr>
      </w:pPr>
      <w:r>
        <w:rPr>
          <w:i/>
          <w:sz w:val="24"/>
        </w:rPr>
        <w:t xml:space="preserve">Графическая интерпретация уравнений с двумя переменными и систем линейных уравнений с двумя переменными. </w:t>
      </w:r>
      <w:r>
        <w:rPr>
          <w:sz w:val="24"/>
        </w:rPr>
        <w:t>Примеры решения систем нелинейных уравнений с</w:t>
      </w:r>
      <w:r>
        <w:rPr>
          <w:spacing w:val="40"/>
          <w:sz w:val="24"/>
        </w:rPr>
        <w:t xml:space="preserve"> </w:t>
      </w:r>
      <w:r>
        <w:rPr>
          <w:sz w:val="24"/>
        </w:rPr>
        <w:t>двумя переменными.</w:t>
      </w:r>
    </w:p>
    <w:p w14:paraId="5C3EA549" w14:textId="77777777" w:rsidR="0092341C" w:rsidRDefault="00DB6983" w:rsidP="00B41547">
      <w:pPr>
        <w:pStyle w:val="a4"/>
        <w:spacing w:before="2"/>
        <w:ind w:left="0" w:right="283" w:firstLine="0"/>
        <w:contextualSpacing/>
      </w:pPr>
      <w:r>
        <w:t>Решение</w:t>
      </w:r>
      <w:r>
        <w:rPr>
          <w:spacing w:val="-6"/>
        </w:rPr>
        <w:t xml:space="preserve"> </w:t>
      </w:r>
      <w:r>
        <w:t>текстовых</w:t>
      </w:r>
      <w:r>
        <w:rPr>
          <w:spacing w:val="-2"/>
        </w:rPr>
        <w:t xml:space="preserve"> </w:t>
      </w:r>
      <w:r>
        <w:t>задач</w:t>
      </w:r>
      <w:r>
        <w:rPr>
          <w:spacing w:val="-4"/>
        </w:rPr>
        <w:t xml:space="preserve"> </w:t>
      </w:r>
      <w:r>
        <w:t>алгебраическим</w:t>
      </w:r>
      <w:r>
        <w:rPr>
          <w:spacing w:val="-3"/>
        </w:rPr>
        <w:t xml:space="preserve"> </w:t>
      </w:r>
      <w:r>
        <w:rPr>
          <w:spacing w:val="-2"/>
        </w:rPr>
        <w:t>способом.</w:t>
      </w:r>
    </w:p>
    <w:p w14:paraId="6A57D85B" w14:textId="77777777" w:rsidR="0092341C" w:rsidRDefault="00DB6983" w:rsidP="00B41547">
      <w:pPr>
        <w:pStyle w:val="a4"/>
        <w:spacing w:before="2"/>
        <w:ind w:left="0" w:right="283"/>
        <w:contextualSpacing/>
      </w:pPr>
      <w: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4713F80B" w14:textId="77777777" w:rsidR="0092341C" w:rsidRDefault="00DB6983" w:rsidP="00B41547">
      <w:pPr>
        <w:pStyle w:val="4"/>
        <w:spacing w:before="2" w:line="240" w:lineRule="auto"/>
        <w:ind w:left="0" w:right="283"/>
        <w:contextualSpacing/>
        <w:jc w:val="left"/>
      </w:pPr>
      <w:r>
        <w:rPr>
          <w:spacing w:val="-2"/>
        </w:rPr>
        <w:t>Функции</w:t>
      </w:r>
    </w:p>
    <w:p w14:paraId="641FA7CB" w14:textId="77777777" w:rsidR="0092341C" w:rsidRDefault="00DB6983" w:rsidP="00B41547">
      <w:pPr>
        <w:pStyle w:val="a4"/>
        <w:spacing w:before="2"/>
        <w:ind w:left="0" w:right="283"/>
        <w:contextualSpacing/>
        <w:jc w:val="left"/>
      </w:pPr>
      <w:r>
        <w:t>Понятие функции. Область определения и множество значений функции. Способы задания функций.</w:t>
      </w:r>
    </w:p>
    <w:p w14:paraId="2D7502DE" w14:textId="77777777" w:rsidR="0092341C" w:rsidRDefault="00DB6983" w:rsidP="00B41547">
      <w:pPr>
        <w:pStyle w:val="a4"/>
        <w:spacing w:before="2"/>
        <w:ind w:left="0" w:right="283"/>
        <w:contextualSpacing/>
        <w:jc w:val="left"/>
      </w:pPr>
      <w:r>
        <w:t>График</w:t>
      </w:r>
      <w:r>
        <w:rPr>
          <w:spacing w:val="40"/>
        </w:rPr>
        <w:t xml:space="preserve"> </w:t>
      </w:r>
      <w:r>
        <w:t>функции.</w:t>
      </w:r>
      <w:r>
        <w:rPr>
          <w:spacing w:val="40"/>
        </w:rPr>
        <w:t xml:space="preserve"> </w:t>
      </w:r>
      <w:r>
        <w:t>Чтение</w:t>
      </w:r>
      <w:r>
        <w:rPr>
          <w:spacing w:val="40"/>
        </w:rPr>
        <w:t xml:space="preserve"> </w:t>
      </w:r>
      <w:r>
        <w:t>свойств</w:t>
      </w:r>
      <w:r>
        <w:rPr>
          <w:spacing w:val="40"/>
        </w:rPr>
        <w:t xml:space="preserve"> </w:t>
      </w:r>
      <w:r>
        <w:t>функции</w:t>
      </w:r>
      <w:r>
        <w:rPr>
          <w:spacing w:val="40"/>
        </w:rPr>
        <w:t xml:space="preserve"> </w:t>
      </w:r>
      <w:r>
        <w:t>по</w:t>
      </w:r>
      <w:r>
        <w:rPr>
          <w:spacing w:val="40"/>
        </w:rPr>
        <w:t xml:space="preserve"> </w:t>
      </w:r>
      <w:r>
        <w:t>её</w:t>
      </w:r>
      <w:r>
        <w:rPr>
          <w:spacing w:val="40"/>
        </w:rPr>
        <w:t xml:space="preserve"> </w:t>
      </w:r>
      <w:r>
        <w:t>графику.</w:t>
      </w:r>
      <w:r>
        <w:rPr>
          <w:spacing w:val="40"/>
        </w:rPr>
        <w:t xml:space="preserve"> </w:t>
      </w:r>
      <w:r>
        <w:t>Примеры</w:t>
      </w:r>
      <w:r>
        <w:rPr>
          <w:spacing w:val="40"/>
        </w:rPr>
        <w:t xml:space="preserve"> </w:t>
      </w:r>
      <w:r>
        <w:t>графиков</w:t>
      </w:r>
      <w:r>
        <w:rPr>
          <w:spacing w:val="40"/>
        </w:rPr>
        <w:t xml:space="preserve"> </w:t>
      </w:r>
      <w:r>
        <w:t>функций, отражающих реальные процессы.</w:t>
      </w:r>
    </w:p>
    <w:p w14:paraId="7CFBDC9B" w14:textId="77777777" w:rsidR="0092341C" w:rsidRDefault="00DB6983" w:rsidP="00B41547">
      <w:pPr>
        <w:pStyle w:val="a4"/>
        <w:spacing w:before="2"/>
        <w:ind w:left="0" w:right="283" w:firstLine="0"/>
        <w:contextualSpacing/>
        <w:jc w:val="left"/>
      </w:pPr>
      <w:r>
        <w:rPr>
          <w:noProof/>
        </w:rPr>
        <mc:AlternateContent>
          <mc:Choice Requires="wps">
            <w:drawing>
              <wp:anchor distT="0" distB="0" distL="0" distR="0" simplePos="0" relativeHeight="251546624" behindDoc="1" locked="0" layoutInCell="1" allowOverlap="1" wp14:anchorId="6EED759B" wp14:editId="26C59D18">
                <wp:simplePos x="0" y="0"/>
                <wp:positionH relativeFrom="page">
                  <wp:posOffset>3801745</wp:posOffset>
                </wp:positionH>
                <wp:positionV relativeFrom="paragraph">
                  <wp:posOffset>265042</wp:posOffset>
                </wp:positionV>
                <wp:extent cx="100330" cy="1524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330" cy="152400"/>
                        </a:xfrm>
                        <a:prstGeom prst="rect">
                          <a:avLst/>
                        </a:prstGeom>
                      </wps:spPr>
                      <wps:txbx>
                        <w:txbxContent>
                          <w:p w14:paraId="659F7F8F" w14:textId="77777777" w:rsidR="003B28B8" w:rsidRDefault="003B28B8">
                            <w:pPr>
                              <w:spacing w:line="240" w:lineRule="exact"/>
                              <w:rPr>
                                <w:rFonts w:ascii="Cambria Math" w:hAnsi="Cambria Math"/>
                                <w:sz w:val="24"/>
                              </w:rPr>
                            </w:pPr>
                            <w:r>
                              <w:rPr>
                                <w:rFonts w:ascii="Cambria Math" w:hAnsi="Cambria Math"/>
                                <w:spacing w:val="-10"/>
                                <w:sz w:val="24"/>
                              </w:rPr>
                              <w:t>√</w:t>
                            </w:r>
                          </w:p>
                        </w:txbxContent>
                      </wps:txbx>
                      <wps:bodyPr wrap="square" lIns="0" tIns="0" rIns="0" bIns="0" rtlCol="0">
                        <a:noAutofit/>
                      </wps:bodyPr>
                    </wps:wsp>
                  </a:graphicData>
                </a:graphic>
              </wp:anchor>
            </w:drawing>
          </mc:Choice>
          <mc:Fallback>
            <w:pict>
              <v:shapetype w14:anchorId="6EED759B" id="_x0000_t202" coordsize="21600,21600" o:spt="202" path="m,l,21600r21600,l21600,xe">
                <v:stroke joinstyle="miter"/>
                <v:path gradientshapeok="t" o:connecttype="rect"/>
              </v:shapetype>
              <v:shape id="Textbox 10" o:spid="_x0000_s1026" type="#_x0000_t202" style="position:absolute;margin-left:299.35pt;margin-top:20.85pt;width:7.9pt;height:12pt;z-index:-251769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WtlkgEAABoDAAAOAAAAZHJzL2Uyb0RvYy54bWysUsFu2zAMvQ/oPwi6N3LSbRiMOEXXYsOA&#10;YhvQ7QMUWYqNWaJKKrHz96NUJxm229ALTZnU43uPWt9OfhAHi9RDaORyUUlhg4G2D7tG/vzx6fqD&#10;FJR0aPUAwTbyaEnebq7erMdY2xV0MLQWBYMEqsfYyC6lWCtFprNe0wKiDVx0gF4nPuJOtahHRveD&#10;WlXVezUCthHBWCL++/BSlJuC75w16ZtzZJMYGsncUolY4jZHtVnreoc6dr2Zaej/YOF1H3joGepB&#10;Jy322P8D5XuDQODSwoBX4FxvbNHAapbVX2qeOh1t0cLmUDzbRK8Ha74enuJ3FGn6CBMvsIig+Ajm&#10;F7E3aoxUzz3ZU6qJu7PQyaHPX5Yg+CJ7ezz7aackTEarqpsbrhguLd+t3lbFb3W5HJHSZwte5KSR&#10;yOsqBPThkVIer+tTy8zlZXwmkqbtxC053UJ7ZA0jr7GR9LzXaKUYvgT2Ke/8lOAp2Z4STMM9lJeR&#10;pQS42ydwfZl8wZ0n8wIKofmx5A3/eS5dlye9+Q0AAP//AwBQSwMEFAAGAAgAAAAhAK8KSiHfAAAA&#10;CQEAAA8AAABkcnMvZG93bnJldi54bWxMj8FOwzAMhu9IvENkJG4sLVq7rTSdJgQnJERXDhzT1muj&#10;NU5psq28PeY0TrblT78/59vZDuKMkzeOFMSLCARS41pDnYLP6vVhDcIHTa0eHKGCH/SwLW5vcp21&#10;7kIlnvehExxCPtMK+hDGTErf9Gi1X7gRiXcHN1kdeJw62U76wuF2kI9RlEqrDfGFXo/43GNz3J+s&#10;gt0XlS/m+73+KA+lqapNRG/pUan7u3n3BCLgHK4w/OmzOhTsVLsTtV4MCpLNesWogmXMlYE0XiYg&#10;am6SFcgil/8/KH4BAAD//wMAUEsBAi0AFAAGAAgAAAAhALaDOJL+AAAA4QEAABMAAAAAAAAAAAAA&#10;AAAAAAAAAFtDb250ZW50X1R5cGVzXS54bWxQSwECLQAUAAYACAAAACEAOP0h/9YAAACUAQAACwAA&#10;AAAAAAAAAAAAAAAvAQAAX3JlbHMvLnJlbHNQSwECLQAUAAYACAAAACEAaTVrZZIBAAAaAwAADgAA&#10;AAAAAAAAAAAAAAAuAgAAZHJzL2Uyb0RvYy54bWxQSwECLQAUAAYACAAAACEArwpKId8AAAAJAQAA&#10;DwAAAAAAAAAAAAAAAADsAwAAZHJzL2Rvd25yZXYueG1sUEsFBgAAAAAEAAQA8wAAAPgEAAAAAA==&#10;" filled="f" stroked="f">
                <v:textbox inset="0,0,0,0">
                  <w:txbxContent>
                    <w:p w14:paraId="659F7F8F" w14:textId="77777777" w:rsidR="003B28B8" w:rsidRDefault="003B28B8">
                      <w:pPr>
                        <w:spacing w:line="240" w:lineRule="exact"/>
                        <w:rPr>
                          <w:rFonts w:ascii="Cambria Math" w:hAnsi="Cambria Math"/>
                          <w:sz w:val="24"/>
                        </w:rPr>
                      </w:pPr>
                      <w:r>
                        <w:rPr>
                          <w:rFonts w:ascii="Cambria Math" w:hAnsi="Cambria Math"/>
                          <w:spacing w:val="-10"/>
                          <w:sz w:val="24"/>
                        </w:rPr>
                        <w:t>√</w:t>
                      </w:r>
                    </w:p>
                  </w:txbxContent>
                </v:textbox>
                <w10:wrap anchorx="page"/>
              </v:shape>
            </w:pict>
          </mc:Fallback>
        </mc:AlternateContent>
      </w:r>
      <w:r>
        <w:t>Функции,</w:t>
      </w:r>
      <w:r>
        <w:rPr>
          <w:spacing w:val="28"/>
        </w:rPr>
        <w:t xml:space="preserve"> </w:t>
      </w:r>
      <w:r>
        <w:t>описывающие</w:t>
      </w:r>
      <w:r>
        <w:rPr>
          <w:spacing w:val="30"/>
        </w:rPr>
        <w:t xml:space="preserve"> </w:t>
      </w:r>
      <w:r>
        <w:t>прямую</w:t>
      </w:r>
      <w:r>
        <w:rPr>
          <w:spacing w:val="32"/>
        </w:rPr>
        <w:t xml:space="preserve"> </w:t>
      </w:r>
      <w:r>
        <w:t>и</w:t>
      </w:r>
      <w:r>
        <w:rPr>
          <w:spacing w:val="31"/>
        </w:rPr>
        <w:t xml:space="preserve"> </w:t>
      </w:r>
      <w:r>
        <w:t>обратную</w:t>
      </w:r>
      <w:r>
        <w:rPr>
          <w:spacing w:val="34"/>
        </w:rPr>
        <w:t xml:space="preserve"> </w:t>
      </w:r>
      <w:r>
        <w:t>пропорциональные</w:t>
      </w:r>
      <w:r>
        <w:rPr>
          <w:spacing w:val="30"/>
        </w:rPr>
        <w:t xml:space="preserve"> </w:t>
      </w:r>
      <w:r>
        <w:t>зависимости,</w:t>
      </w:r>
      <w:r>
        <w:rPr>
          <w:spacing w:val="31"/>
        </w:rPr>
        <w:t xml:space="preserve"> </w:t>
      </w:r>
      <w:r>
        <w:rPr>
          <w:spacing w:val="-5"/>
        </w:rPr>
        <w:t>их</w:t>
      </w:r>
    </w:p>
    <w:p w14:paraId="654B1DF8" w14:textId="77777777" w:rsidR="0092341C" w:rsidRDefault="00DB6983" w:rsidP="00B41547">
      <w:pPr>
        <w:pStyle w:val="a4"/>
        <w:spacing w:before="2"/>
        <w:ind w:left="0" w:right="283" w:firstLine="0"/>
        <w:contextualSpacing/>
        <w:jc w:val="left"/>
        <w:rPr>
          <w:sz w:val="7"/>
        </w:rPr>
      </w:pPr>
      <w:r>
        <w:rPr>
          <w:noProof/>
        </w:rPr>
        <mc:AlternateContent>
          <mc:Choice Requires="wps">
            <w:drawing>
              <wp:anchor distT="0" distB="0" distL="0" distR="0" simplePos="0" relativeHeight="251628544" behindDoc="1" locked="0" layoutInCell="1" allowOverlap="1" wp14:anchorId="062856D9" wp14:editId="54986DFD">
                <wp:simplePos x="0" y="0"/>
                <wp:positionH relativeFrom="page">
                  <wp:posOffset>3902328</wp:posOffset>
                </wp:positionH>
                <wp:positionV relativeFrom="paragraph">
                  <wp:posOffset>67623</wp:posOffset>
                </wp:positionV>
                <wp:extent cx="73660" cy="10795"/>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660" cy="10795"/>
                        </a:xfrm>
                        <a:custGeom>
                          <a:avLst/>
                          <a:gdLst/>
                          <a:ahLst/>
                          <a:cxnLst/>
                          <a:rect l="l" t="t" r="r" b="b"/>
                          <a:pathLst>
                            <a:path w="73660" h="10795">
                              <a:moveTo>
                                <a:pt x="73151" y="0"/>
                              </a:moveTo>
                              <a:lnTo>
                                <a:pt x="0" y="0"/>
                              </a:lnTo>
                              <a:lnTo>
                                <a:pt x="0" y="10668"/>
                              </a:lnTo>
                              <a:lnTo>
                                <a:pt x="73151" y="10668"/>
                              </a:lnTo>
                              <a:lnTo>
                                <a:pt x="7315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0BEF579" id="Graphic 11" o:spid="_x0000_s1026" style="position:absolute;margin-left:307.25pt;margin-top:5.3pt;width:5.8pt;height:.85pt;z-index:-251687936;visibility:visible;mso-wrap-style:square;mso-wrap-distance-left:0;mso-wrap-distance-top:0;mso-wrap-distance-right:0;mso-wrap-distance-bottom:0;mso-position-horizontal:absolute;mso-position-horizontal-relative:page;mso-position-vertical:absolute;mso-position-vertical-relative:text;v-text-anchor:top" coordsize="7366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gVMIgIAALcEAAAOAAAAZHJzL2Uyb0RvYy54bWysVMFu2zAMvQ/YPwi6L7ZbNO2MOMXQosOA&#10;oivQDDsrshwbk0VNVOLk70fJlhNspw3LwabMZ/q9RzKr+2Ov2UE57MBUvFjknCkjoe7MruLfNk8f&#10;7jhDL0wtNBhV8ZNCfr9+/2412FJdQQu6Vo5REYPlYCveem/LLEPZql7gAqwylGzA9cLT0e2y2omB&#10;qvc6u8rzZTaAq60DqRDp6eOY5OtYv2mU9F+bBpVnuuLEzceri9dtuGbrlSh3Tti2kxMN8Q8setEZ&#10;+uhc6lF4wfau+6NU30kHCI1fSOgzaJpOqqiB1BT5b2reWmFV1ELmoJ1twv9XVr4c3uyrC9TRPoP8&#10;geRINlgs50w44IQ5Nq4PWCLOjtHF0+yiOnom6eHt9XJJVkvKFPntx5vgcSbK9Krco/+sIJYRh2f0&#10;YwvqFIk2RfJoUuiokaGFOrbQc0YtdJxRC7djC63w4b3ALYRsmHm0iUbI9XBQG4goHwTcXhc3BWdJ&#10;BNE8I7S5RJKiC1TKpbuN1UZMkS+Xd5PolE/3EXf+6t9g47ASw1RLakA1ehskR5NnGwh3aTSC7uqn&#10;TusgHd1u+6AdO4iwFPE30b2AxRkY2x4GYAv16dWxgTal4vhzL5ziTH8xNIphrVLgUrBNgfP6AeLy&#10;Rdcd+s3xu3CWWQor7mlqXiANuijTRBD/ABix4U0Dn/Yemi6MS+Q2MpoOtB1R/7TJYf0uzxF1/r9Z&#10;/wIAAP//AwBQSwMEFAAGAAgAAAAhAPUdTKHeAAAACQEAAA8AAABkcnMvZG93bnJldi54bWxMj8FO&#10;wzAMhu9IvENkJG4saRgVlKYT2sQBiQOsCIlb1pi2WuNUTbaVt8ec2NH+P/3+XK5mP4gjTrEPZCBb&#10;KBBITXA9tQY+6uebexAxWXJ2CIQGfjDCqrq8KG3hwone8bhNreASioU10KU0FlLGpkNv4yKMSJx9&#10;h8nbxOPUSjfZE5f7QWqlcultT3yhsyOuO2z224M3oL6WL+pBZ5v9q97Ub1SvP2fsjbm+mp8eQSSc&#10;0z8Mf/qsDhU77cKBXBSDgTxb3jHKgcpBMJDrPAOx44W+BVmV8vyD6hcAAP//AwBQSwECLQAUAAYA&#10;CAAAACEAtoM4kv4AAADhAQAAEwAAAAAAAAAAAAAAAAAAAAAAW0NvbnRlbnRfVHlwZXNdLnhtbFBL&#10;AQItABQABgAIAAAAIQA4/SH/1gAAAJQBAAALAAAAAAAAAAAAAAAAAC8BAABfcmVscy8ucmVsc1BL&#10;AQItABQABgAIAAAAIQB31gVMIgIAALcEAAAOAAAAAAAAAAAAAAAAAC4CAABkcnMvZTJvRG9jLnht&#10;bFBLAQItABQABgAIAAAAIQD1HUyh3gAAAAkBAAAPAAAAAAAAAAAAAAAAAHwEAABkcnMvZG93bnJl&#10;di54bWxQSwUGAAAAAAQABADzAAAAhwUAAAAA&#10;" path="m73151,l,,,10668r73151,l73151,xe" fillcolor="black" stroked="f">
                <v:path arrowok="t"/>
                <w10:wrap type="topAndBottom" anchorx="page"/>
              </v:shape>
            </w:pict>
          </mc:Fallback>
        </mc:AlternateContent>
      </w:r>
    </w:p>
    <w:p w14:paraId="0DC99015" w14:textId="77777777" w:rsidR="0092341C" w:rsidRDefault="00DB6983" w:rsidP="00B41547">
      <w:pPr>
        <w:tabs>
          <w:tab w:val="left" w:pos="5025"/>
          <w:tab w:val="left" w:pos="5445"/>
        </w:tabs>
        <w:spacing w:before="2"/>
        <w:ind w:right="283"/>
        <w:contextualSpacing/>
        <w:rPr>
          <w:i/>
          <w:sz w:val="24"/>
        </w:rPr>
      </w:pPr>
      <w:r>
        <w:rPr>
          <w:sz w:val="24"/>
        </w:rPr>
        <w:t>графики.</w:t>
      </w:r>
      <w:r>
        <w:rPr>
          <w:spacing w:val="61"/>
          <w:sz w:val="24"/>
        </w:rPr>
        <w:t xml:space="preserve"> </w:t>
      </w:r>
      <w:r>
        <w:rPr>
          <w:sz w:val="24"/>
        </w:rPr>
        <w:t>Функции</w:t>
      </w:r>
      <w:r>
        <w:rPr>
          <w:spacing w:val="65"/>
          <w:sz w:val="24"/>
        </w:rPr>
        <w:t xml:space="preserve"> </w:t>
      </w:r>
      <w:r>
        <w:rPr>
          <w:i/>
          <w:sz w:val="24"/>
        </w:rPr>
        <w:t>y</w:t>
      </w:r>
      <w:r>
        <w:rPr>
          <w:i/>
          <w:spacing w:val="56"/>
          <w:sz w:val="24"/>
        </w:rPr>
        <w:t xml:space="preserve"> </w:t>
      </w:r>
      <w:r>
        <w:rPr>
          <w:sz w:val="24"/>
        </w:rPr>
        <w:t>=</w:t>
      </w:r>
      <w:r>
        <w:rPr>
          <w:spacing w:val="58"/>
          <w:sz w:val="24"/>
        </w:rPr>
        <w:t xml:space="preserve"> </w:t>
      </w:r>
      <w:r>
        <w:rPr>
          <w:i/>
          <w:sz w:val="24"/>
        </w:rPr>
        <w:t>x</w:t>
      </w:r>
      <w:r>
        <w:rPr>
          <w:sz w:val="24"/>
          <w:vertAlign w:val="superscript"/>
        </w:rPr>
        <w:t>2</w:t>
      </w:r>
      <w:r>
        <w:rPr>
          <w:sz w:val="24"/>
        </w:rPr>
        <w:t>,</w:t>
      </w:r>
      <w:r>
        <w:rPr>
          <w:spacing w:val="62"/>
          <w:sz w:val="24"/>
        </w:rPr>
        <w:t xml:space="preserve"> </w:t>
      </w:r>
      <w:r>
        <w:rPr>
          <w:i/>
          <w:sz w:val="24"/>
        </w:rPr>
        <w:t>y</w:t>
      </w:r>
      <w:r>
        <w:rPr>
          <w:i/>
          <w:spacing w:val="58"/>
          <w:sz w:val="24"/>
        </w:rPr>
        <w:t xml:space="preserve"> </w:t>
      </w:r>
      <w:r>
        <w:rPr>
          <w:sz w:val="24"/>
        </w:rPr>
        <w:t>=</w:t>
      </w:r>
      <w:r>
        <w:rPr>
          <w:spacing w:val="58"/>
          <w:sz w:val="24"/>
        </w:rPr>
        <w:t xml:space="preserve"> </w:t>
      </w:r>
      <w:r>
        <w:rPr>
          <w:i/>
          <w:sz w:val="24"/>
        </w:rPr>
        <w:t>x</w:t>
      </w:r>
      <w:r>
        <w:rPr>
          <w:sz w:val="24"/>
          <w:vertAlign w:val="superscript"/>
        </w:rPr>
        <w:t>3</w:t>
      </w:r>
      <w:r>
        <w:rPr>
          <w:sz w:val="24"/>
        </w:rPr>
        <w:t>,</w:t>
      </w:r>
      <w:r>
        <w:rPr>
          <w:spacing w:val="62"/>
          <w:sz w:val="24"/>
        </w:rPr>
        <w:t xml:space="preserve"> </w:t>
      </w:r>
      <w:r>
        <w:rPr>
          <w:i/>
          <w:sz w:val="24"/>
        </w:rPr>
        <w:t>y</w:t>
      </w:r>
      <w:r>
        <w:rPr>
          <w:i/>
          <w:spacing w:val="60"/>
          <w:sz w:val="24"/>
        </w:rPr>
        <w:t xml:space="preserve"> </w:t>
      </w:r>
      <w:r>
        <w:rPr>
          <w:spacing w:val="-10"/>
          <w:sz w:val="24"/>
        </w:rPr>
        <w:t>=</w:t>
      </w:r>
      <w:r>
        <w:rPr>
          <w:sz w:val="24"/>
        </w:rPr>
        <w:tab/>
      </w:r>
      <w:r>
        <w:rPr>
          <w:rFonts w:ascii="Cambria Math" w:eastAsia="Cambria Math" w:hAnsi="Cambria Math"/>
          <w:spacing w:val="-5"/>
          <w:position w:val="-1"/>
          <w:sz w:val="24"/>
        </w:rPr>
        <w:t>x</w:t>
      </w:r>
      <w:r>
        <w:rPr>
          <w:spacing w:val="-5"/>
          <w:sz w:val="24"/>
        </w:rPr>
        <w:t>,</w:t>
      </w:r>
      <w:r>
        <w:rPr>
          <w:sz w:val="24"/>
        </w:rPr>
        <w:tab/>
      </w:r>
      <w:r>
        <w:rPr>
          <w:i/>
          <w:sz w:val="24"/>
        </w:rPr>
        <w:t>y</w:t>
      </w:r>
      <w:r>
        <w:rPr>
          <w:i/>
          <w:spacing w:val="61"/>
          <w:sz w:val="24"/>
        </w:rPr>
        <w:t xml:space="preserve"> </w:t>
      </w:r>
      <w:r>
        <w:rPr>
          <w:sz w:val="24"/>
        </w:rPr>
        <w:t>=</w:t>
      </w:r>
      <w:r>
        <w:rPr>
          <w:spacing w:val="64"/>
          <w:sz w:val="24"/>
        </w:rPr>
        <w:t xml:space="preserve"> </w:t>
      </w:r>
      <w:r>
        <w:rPr>
          <w:rFonts w:ascii="Cambria Math" w:eastAsia="Cambria Math" w:hAnsi="Cambria Math"/>
          <w:sz w:val="24"/>
          <w:vertAlign w:val="superscript"/>
        </w:rPr>
        <w:t>𝑘</w:t>
      </w:r>
      <w:r>
        <w:rPr>
          <w:sz w:val="24"/>
        </w:rPr>
        <w:t>.</w:t>
      </w:r>
      <w:r>
        <w:rPr>
          <w:spacing w:val="63"/>
          <w:sz w:val="24"/>
        </w:rPr>
        <w:t xml:space="preserve"> </w:t>
      </w:r>
      <w:r>
        <w:rPr>
          <w:i/>
          <w:sz w:val="24"/>
        </w:rPr>
        <w:t>Графическое</w:t>
      </w:r>
      <w:r>
        <w:rPr>
          <w:i/>
          <w:spacing w:val="62"/>
          <w:sz w:val="24"/>
        </w:rPr>
        <w:t xml:space="preserve"> </w:t>
      </w:r>
      <w:r>
        <w:rPr>
          <w:i/>
          <w:sz w:val="24"/>
        </w:rPr>
        <w:t>решение</w:t>
      </w:r>
      <w:r>
        <w:rPr>
          <w:i/>
          <w:spacing w:val="62"/>
          <w:sz w:val="24"/>
        </w:rPr>
        <w:t xml:space="preserve"> </w:t>
      </w:r>
      <w:r>
        <w:rPr>
          <w:i/>
          <w:sz w:val="24"/>
        </w:rPr>
        <w:t>уравнений</w:t>
      </w:r>
      <w:r>
        <w:rPr>
          <w:i/>
          <w:spacing w:val="63"/>
          <w:sz w:val="24"/>
        </w:rPr>
        <w:t xml:space="preserve"> </w:t>
      </w:r>
      <w:r>
        <w:rPr>
          <w:i/>
          <w:spacing w:val="-10"/>
          <w:sz w:val="24"/>
        </w:rPr>
        <w:t>и</w:t>
      </w:r>
    </w:p>
    <w:p w14:paraId="08A93911" w14:textId="77777777" w:rsidR="0092341C" w:rsidRDefault="00DB6983" w:rsidP="00B41547">
      <w:pPr>
        <w:spacing w:before="2"/>
        <w:ind w:right="283"/>
        <w:contextualSpacing/>
        <w:jc w:val="center"/>
        <w:rPr>
          <w:rFonts w:ascii="Cambria Math" w:eastAsia="Cambria Math"/>
          <w:sz w:val="17"/>
        </w:rPr>
      </w:pPr>
      <w:r>
        <w:rPr>
          <w:noProof/>
        </w:rPr>
        <mc:AlternateContent>
          <mc:Choice Requires="wps">
            <w:drawing>
              <wp:anchor distT="0" distB="0" distL="0" distR="0" simplePos="0" relativeHeight="251538432" behindDoc="1" locked="0" layoutInCell="1" allowOverlap="1" wp14:anchorId="76C074B9" wp14:editId="504ADA09">
                <wp:simplePos x="0" y="0"/>
                <wp:positionH relativeFrom="page">
                  <wp:posOffset>4478401</wp:posOffset>
                </wp:positionH>
                <wp:positionV relativeFrom="paragraph">
                  <wp:posOffset>-57336</wp:posOffset>
                </wp:positionV>
                <wp:extent cx="68580" cy="10795"/>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10795"/>
                        </a:xfrm>
                        <a:custGeom>
                          <a:avLst/>
                          <a:gdLst/>
                          <a:ahLst/>
                          <a:cxnLst/>
                          <a:rect l="l" t="t" r="r" b="b"/>
                          <a:pathLst>
                            <a:path w="68580" h="10795">
                              <a:moveTo>
                                <a:pt x="68579" y="0"/>
                              </a:moveTo>
                              <a:lnTo>
                                <a:pt x="0" y="0"/>
                              </a:lnTo>
                              <a:lnTo>
                                <a:pt x="0" y="10668"/>
                              </a:lnTo>
                              <a:lnTo>
                                <a:pt x="68579" y="10668"/>
                              </a:lnTo>
                              <a:lnTo>
                                <a:pt x="6857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6AE4864" id="Graphic 12" o:spid="_x0000_s1026" style="position:absolute;margin-left:352.65pt;margin-top:-4.5pt;width:5.4pt;height:.85pt;z-index:-251778048;visibility:visible;mso-wrap-style:square;mso-wrap-distance-left:0;mso-wrap-distance-top:0;mso-wrap-distance-right:0;mso-wrap-distance-bottom:0;mso-position-horizontal:absolute;mso-position-horizontal-relative:page;mso-position-vertical:absolute;mso-position-vertical-relative:text;v-text-anchor:top" coordsize="6858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ASxIQIAALcEAAAOAAAAZHJzL2Uyb0RvYy54bWysVMFu2zAMvQ/YPwi6L3YKNE2NOMXQosOA&#10;oivQFDsrshwbk0VNVGL370fJlhNspw3LwabMZ/q9RzKbu6HT7KQctmBKvlzknCkjoWrNoeRvu8dP&#10;a87QC1MJDUaV/F0hv9t+/LDpbaGuoAFdKceoiMGityVvvLdFlqFsVCdwAVYZStbgOuHp6A5Z5URP&#10;1TudXeX5KuvBVdaBVIj09GFM8m2sX9dK+m91jcozXXLi5uPVxes+XLPtRhQHJ2zTyomG+AcWnWgN&#10;fXQu9SC8YEfX/lGqa6UDhNovJHQZ1HUrVdRAapb5b2peG2FV1ELmoJ1twv9XVj6fXu2LC9TRPoH8&#10;geRI1lss5kw44IQZatcFLBFnQ3TxfXZRDZ5JerhaX6/JakmZZX5zex08zkSRXpVH9F8UxDLi9IR+&#10;bEGVItGkSA4mhY4aGVqoYws9Z9RCxxm1cD+20Aof3gvcQsj6mUeTaIRcBye1g4jyQQBxvbnlLIkg&#10;mmeENpdIUnSBSrl0t7HaiFnmq9V6Ep3y6T7izl/9G2wcVmKYakkNqEZvg+Ro8mwD4S6NRtBt9dhq&#10;HaSjO+zvtWMnEZYi/ia6F7A4A2PbwwDsoXp/caynTSk5/jwKpzjTXw2NYlirFLgU7FPgvL6HuHzR&#10;dYd+N3wXzjJLYck9Tc0zpEEXRZoI4h8AIza8aeDz0UPdhnGJ3EZG04G2I+qfNjms3+U5os7/N9tf&#10;AAAA//8DAFBLAwQUAAYACAAAACEA5YWq9eAAAAAJAQAADwAAAGRycy9kb3ducmV2LnhtbEyPwU7D&#10;MAyG70i8Q2QkbltaBusoTSe0CmlcQIxduGWt15YlTmnSrrw95gRH259+f3+2nqwRI/a+daQgnkcg&#10;kEpXtVQr2L8/zVYgfNBUaeMIFXyjh3V+eZHptHJnesNxF2rBIeRTraAJoUul9GWDVvu565D4dnS9&#10;1YHHvpZVr88cbo28iaKltLol/tDoDjcNlqfdYBWMdLwdiq0rPobnE5qX18+v7aZQ6vpqenwAEXAK&#10;fzD86rM65Ox0cANVXhgFSXS3YFTB7J47MZDEyxjEgRfJAmSeyf8N8h8AAAD//wMAUEsBAi0AFAAG&#10;AAgAAAAhALaDOJL+AAAA4QEAABMAAAAAAAAAAAAAAAAAAAAAAFtDb250ZW50X1R5cGVzXS54bWxQ&#10;SwECLQAUAAYACAAAACEAOP0h/9YAAACUAQAACwAAAAAAAAAAAAAAAAAvAQAAX3JlbHMvLnJlbHNQ&#10;SwECLQAUAAYACAAAACEAmhwEsSECAAC3BAAADgAAAAAAAAAAAAAAAAAuAgAAZHJzL2Uyb0RvYy54&#10;bWxQSwECLQAUAAYACAAAACEA5YWq9eAAAAAJAQAADwAAAAAAAAAAAAAAAAB7BAAAZHJzL2Rvd25y&#10;ZXYueG1sUEsFBgAAAAAEAAQA8wAAAIgFAAAAAA==&#10;" path="m68579,l,,,10668r68579,l68579,xe" fillcolor="black" stroked="f">
                <v:path arrowok="t"/>
                <w10:wrap anchorx="page"/>
              </v:shape>
            </w:pict>
          </mc:Fallback>
        </mc:AlternateContent>
      </w:r>
      <w:r>
        <w:rPr>
          <w:rFonts w:ascii="Cambria Math" w:eastAsia="Cambria Math"/>
          <w:spacing w:val="-10"/>
          <w:w w:val="110"/>
          <w:sz w:val="17"/>
        </w:rPr>
        <w:t>𝑥</w:t>
      </w:r>
    </w:p>
    <w:p w14:paraId="5EFF06EF" w14:textId="77777777" w:rsidR="0092341C" w:rsidRDefault="00DB6983" w:rsidP="00B41547">
      <w:pPr>
        <w:spacing w:before="2"/>
        <w:ind w:right="283"/>
        <w:contextualSpacing/>
        <w:rPr>
          <w:sz w:val="24"/>
        </w:rPr>
      </w:pPr>
      <w:r>
        <w:rPr>
          <w:i/>
          <w:sz w:val="24"/>
        </w:rPr>
        <w:t>систем</w:t>
      </w:r>
      <w:r>
        <w:rPr>
          <w:i/>
          <w:spacing w:val="-2"/>
          <w:sz w:val="24"/>
        </w:rPr>
        <w:t xml:space="preserve"> уравнений</w:t>
      </w:r>
      <w:r>
        <w:rPr>
          <w:spacing w:val="-2"/>
          <w:sz w:val="24"/>
        </w:rPr>
        <w:t>.</w:t>
      </w:r>
    </w:p>
    <w:p w14:paraId="78B9DCC8" w14:textId="77777777" w:rsidR="0092341C" w:rsidRDefault="0092341C" w:rsidP="00B41547">
      <w:pPr>
        <w:pStyle w:val="a4"/>
        <w:spacing w:before="2"/>
        <w:ind w:left="0" w:right="283" w:firstLine="0"/>
        <w:contextualSpacing/>
        <w:jc w:val="left"/>
      </w:pPr>
    </w:p>
    <w:p w14:paraId="0D57DC52" w14:textId="77777777" w:rsidR="0092341C" w:rsidRDefault="00DB6983" w:rsidP="00B10CA3">
      <w:pPr>
        <w:pStyle w:val="2"/>
        <w:numPr>
          <w:ilvl w:val="0"/>
          <w:numId w:val="149"/>
        </w:numPr>
        <w:tabs>
          <w:tab w:val="left" w:pos="762"/>
        </w:tabs>
        <w:spacing w:before="2"/>
        <w:ind w:left="0" w:right="283"/>
        <w:contextualSpacing/>
      </w:pPr>
      <w:r>
        <w:rPr>
          <w:spacing w:val="-2"/>
        </w:rPr>
        <w:t>КЛАСС</w:t>
      </w:r>
    </w:p>
    <w:p w14:paraId="7EABEC69" w14:textId="77777777" w:rsidR="0092341C" w:rsidRDefault="00DB6983" w:rsidP="00B41547">
      <w:pPr>
        <w:spacing w:before="2"/>
        <w:ind w:right="283"/>
        <w:contextualSpacing/>
        <w:jc w:val="both"/>
        <w:rPr>
          <w:b/>
          <w:i/>
          <w:sz w:val="24"/>
        </w:rPr>
      </w:pPr>
      <w:r>
        <w:rPr>
          <w:b/>
          <w:i/>
          <w:sz w:val="24"/>
        </w:rPr>
        <w:t>Числа</w:t>
      </w:r>
      <w:r>
        <w:rPr>
          <w:b/>
          <w:i/>
          <w:spacing w:val="-1"/>
          <w:sz w:val="24"/>
        </w:rPr>
        <w:t xml:space="preserve"> </w:t>
      </w:r>
      <w:r>
        <w:rPr>
          <w:b/>
          <w:i/>
          <w:sz w:val="24"/>
        </w:rPr>
        <w:t>и</w:t>
      </w:r>
      <w:r>
        <w:rPr>
          <w:b/>
          <w:i/>
          <w:spacing w:val="-1"/>
          <w:sz w:val="24"/>
        </w:rPr>
        <w:t xml:space="preserve"> </w:t>
      </w:r>
      <w:r>
        <w:rPr>
          <w:b/>
          <w:i/>
          <w:spacing w:val="-2"/>
          <w:sz w:val="24"/>
        </w:rPr>
        <w:t>вычисления</w:t>
      </w:r>
    </w:p>
    <w:p w14:paraId="249961F2" w14:textId="77777777" w:rsidR="0092341C" w:rsidRDefault="00DB6983" w:rsidP="00B41547">
      <w:pPr>
        <w:pStyle w:val="3"/>
        <w:spacing w:before="2" w:line="240" w:lineRule="auto"/>
        <w:ind w:left="0" w:right="283"/>
        <w:contextualSpacing/>
      </w:pPr>
      <w:r>
        <w:t>Действительные</w:t>
      </w:r>
      <w:r>
        <w:rPr>
          <w:spacing w:val="-10"/>
        </w:rPr>
        <w:t xml:space="preserve"> </w:t>
      </w:r>
      <w:r>
        <w:rPr>
          <w:spacing w:val="-2"/>
        </w:rPr>
        <w:t>числа</w:t>
      </w:r>
    </w:p>
    <w:p w14:paraId="2B4F46AD" w14:textId="77777777" w:rsidR="0092341C" w:rsidRDefault="00DB6983" w:rsidP="00B41547">
      <w:pPr>
        <w:spacing w:before="2"/>
        <w:ind w:right="283" w:firstLine="707"/>
        <w:contextualSpacing/>
        <w:jc w:val="both"/>
        <w:rPr>
          <w:i/>
          <w:sz w:val="24"/>
        </w:rPr>
      </w:pPr>
      <w:r>
        <w:rPr>
          <w:sz w:val="24"/>
        </w:rPr>
        <w:t>Рациональные числа</w:t>
      </w:r>
      <w:r>
        <w:rPr>
          <w:i/>
          <w:sz w:val="24"/>
        </w:rPr>
        <w:t>,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1B571272" w14:textId="77777777" w:rsidR="0092341C" w:rsidRDefault="00DB6983" w:rsidP="00B41547">
      <w:pPr>
        <w:spacing w:before="2"/>
        <w:ind w:right="283" w:firstLine="707"/>
        <w:contextualSpacing/>
        <w:jc w:val="both"/>
        <w:rPr>
          <w:sz w:val="24"/>
        </w:rPr>
      </w:pPr>
      <w:r>
        <w:rPr>
          <w:i/>
          <w:sz w:val="24"/>
        </w:rPr>
        <w:t xml:space="preserve">Сравнение действительных чисел, арифметические действия с действительными </w:t>
      </w:r>
      <w:r>
        <w:rPr>
          <w:i/>
          <w:spacing w:val="-2"/>
          <w:sz w:val="24"/>
        </w:rPr>
        <w:t>числами</w:t>
      </w:r>
      <w:r>
        <w:rPr>
          <w:spacing w:val="-2"/>
          <w:sz w:val="24"/>
        </w:rPr>
        <w:t>.</w:t>
      </w:r>
    </w:p>
    <w:p w14:paraId="766B70B5" w14:textId="77777777" w:rsidR="0092341C" w:rsidRDefault="00DB6983" w:rsidP="00B41547">
      <w:pPr>
        <w:pStyle w:val="3"/>
        <w:spacing w:before="2" w:line="240" w:lineRule="auto"/>
        <w:ind w:left="0" w:right="283"/>
        <w:contextualSpacing/>
      </w:pPr>
      <w:r>
        <w:t>Измерения,</w:t>
      </w:r>
      <w:r>
        <w:rPr>
          <w:spacing w:val="-7"/>
        </w:rPr>
        <w:t xml:space="preserve"> </w:t>
      </w:r>
      <w:r>
        <w:t>приближения,</w:t>
      </w:r>
      <w:r>
        <w:rPr>
          <w:spacing w:val="-4"/>
        </w:rPr>
        <w:t xml:space="preserve"> </w:t>
      </w:r>
      <w:r>
        <w:rPr>
          <w:spacing w:val="-2"/>
        </w:rPr>
        <w:t>оценки</w:t>
      </w:r>
    </w:p>
    <w:p w14:paraId="12CFD308" w14:textId="77777777" w:rsidR="0092341C" w:rsidRDefault="00DB6983" w:rsidP="00B41547">
      <w:pPr>
        <w:pStyle w:val="a4"/>
        <w:spacing w:before="2"/>
        <w:ind w:left="0" w:right="283" w:firstLine="0"/>
        <w:contextualSpacing/>
      </w:pPr>
      <w:r>
        <w:t>Размеры</w:t>
      </w:r>
      <w:r>
        <w:rPr>
          <w:spacing w:val="65"/>
        </w:rPr>
        <w:t xml:space="preserve"> </w:t>
      </w:r>
      <w:r>
        <w:t>объектов</w:t>
      </w:r>
      <w:r>
        <w:rPr>
          <w:spacing w:val="68"/>
        </w:rPr>
        <w:t xml:space="preserve"> </w:t>
      </w:r>
      <w:r>
        <w:t>окружающего</w:t>
      </w:r>
      <w:r>
        <w:rPr>
          <w:spacing w:val="67"/>
        </w:rPr>
        <w:t xml:space="preserve"> </w:t>
      </w:r>
      <w:r>
        <w:t>мира,</w:t>
      </w:r>
      <w:r>
        <w:rPr>
          <w:spacing w:val="68"/>
        </w:rPr>
        <w:t xml:space="preserve"> </w:t>
      </w:r>
      <w:r>
        <w:t>длительность</w:t>
      </w:r>
      <w:r>
        <w:rPr>
          <w:spacing w:val="68"/>
        </w:rPr>
        <w:t xml:space="preserve"> </w:t>
      </w:r>
      <w:r>
        <w:t>процессов</w:t>
      </w:r>
      <w:r>
        <w:rPr>
          <w:spacing w:val="68"/>
        </w:rPr>
        <w:t xml:space="preserve"> </w:t>
      </w:r>
      <w:r>
        <w:t>в</w:t>
      </w:r>
      <w:r>
        <w:rPr>
          <w:spacing w:val="70"/>
        </w:rPr>
        <w:t xml:space="preserve"> </w:t>
      </w:r>
      <w:r>
        <w:rPr>
          <w:spacing w:val="-2"/>
        </w:rPr>
        <w:t>окружающем</w:t>
      </w:r>
    </w:p>
    <w:p w14:paraId="49DF9660" w14:textId="77777777" w:rsidR="0092341C" w:rsidRDefault="00DB6983" w:rsidP="00B41547">
      <w:pPr>
        <w:pStyle w:val="a4"/>
        <w:spacing w:before="2"/>
        <w:ind w:left="0" w:right="283" w:firstLine="0"/>
        <w:contextualSpacing/>
        <w:jc w:val="left"/>
      </w:pPr>
      <w:r>
        <w:rPr>
          <w:spacing w:val="-2"/>
        </w:rPr>
        <w:t>мире.</w:t>
      </w:r>
    </w:p>
    <w:p w14:paraId="2198AAC2" w14:textId="77777777" w:rsidR="0092341C" w:rsidRDefault="00DB6983" w:rsidP="00B41547">
      <w:pPr>
        <w:pStyle w:val="a4"/>
        <w:spacing w:before="2"/>
        <w:ind w:left="0" w:right="283" w:firstLine="0"/>
        <w:contextualSpacing/>
        <w:jc w:val="left"/>
      </w:pPr>
      <w:r>
        <w:t>Приближённое</w:t>
      </w:r>
      <w:r>
        <w:rPr>
          <w:spacing w:val="51"/>
          <w:w w:val="150"/>
        </w:rPr>
        <w:t xml:space="preserve"> </w:t>
      </w:r>
      <w:r>
        <w:t>значение</w:t>
      </w:r>
      <w:r>
        <w:rPr>
          <w:spacing w:val="54"/>
          <w:w w:val="150"/>
        </w:rPr>
        <w:t xml:space="preserve"> </w:t>
      </w:r>
      <w:r>
        <w:t>величины,</w:t>
      </w:r>
      <w:r>
        <w:rPr>
          <w:spacing w:val="54"/>
          <w:w w:val="150"/>
        </w:rPr>
        <w:t xml:space="preserve"> </w:t>
      </w:r>
      <w:r>
        <w:t>точность</w:t>
      </w:r>
      <w:r>
        <w:rPr>
          <w:spacing w:val="56"/>
          <w:w w:val="150"/>
        </w:rPr>
        <w:t xml:space="preserve"> </w:t>
      </w:r>
      <w:r>
        <w:t>приближения.</w:t>
      </w:r>
      <w:r>
        <w:rPr>
          <w:spacing w:val="61"/>
          <w:w w:val="150"/>
        </w:rPr>
        <w:t xml:space="preserve"> </w:t>
      </w:r>
      <w:r>
        <w:t>Округление</w:t>
      </w:r>
      <w:r>
        <w:rPr>
          <w:spacing w:val="80"/>
        </w:rPr>
        <w:t xml:space="preserve"> </w:t>
      </w:r>
      <w:r>
        <w:rPr>
          <w:spacing w:val="-2"/>
        </w:rPr>
        <w:t>чисел.</w:t>
      </w:r>
    </w:p>
    <w:p w14:paraId="78DB8BB2" w14:textId="77777777" w:rsidR="0092341C" w:rsidRDefault="00DB6983" w:rsidP="00B41547">
      <w:pPr>
        <w:pStyle w:val="a4"/>
        <w:spacing w:before="2"/>
        <w:ind w:left="0" w:right="283" w:firstLine="0"/>
        <w:contextualSpacing/>
        <w:jc w:val="left"/>
      </w:pPr>
      <w:r>
        <w:rPr>
          <w:spacing w:val="-2"/>
        </w:rPr>
        <w:t>Прикидка</w:t>
      </w:r>
      <w:r>
        <w:rPr>
          <w:spacing w:val="-7"/>
        </w:rPr>
        <w:t xml:space="preserve"> </w:t>
      </w:r>
      <w:r>
        <w:rPr>
          <w:spacing w:val="-2"/>
        </w:rPr>
        <w:t>и</w:t>
      </w:r>
      <w:r>
        <w:rPr>
          <w:spacing w:val="-5"/>
        </w:rPr>
        <w:t xml:space="preserve"> </w:t>
      </w:r>
      <w:r>
        <w:rPr>
          <w:spacing w:val="-2"/>
        </w:rPr>
        <w:t>оценка</w:t>
      </w:r>
      <w:r>
        <w:rPr>
          <w:spacing w:val="-7"/>
        </w:rPr>
        <w:t xml:space="preserve"> </w:t>
      </w:r>
      <w:r>
        <w:rPr>
          <w:spacing w:val="-2"/>
        </w:rPr>
        <w:t>результатов</w:t>
      </w:r>
      <w:r>
        <w:rPr>
          <w:spacing w:val="-6"/>
        </w:rPr>
        <w:t xml:space="preserve"> </w:t>
      </w:r>
      <w:r>
        <w:rPr>
          <w:spacing w:val="-2"/>
        </w:rPr>
        <w:t>вычислений.</w:t>
      </w:r>
    </w:p>
    <w:p w14:paraId="198B26D9" w14:textId="77777777" w:rsidR="0092341C" w:rsidRDefault="00DB6983" w:rsidP="00B41547">
      <w:pPr>
        <w:spacing w:before="2"/>
        <w:ind w:right="283"/>
        <w:contextualSpacing/>
        <w:rPr>
          <w:b/>
          <w:i/>
          <w:sz w:val="24"/>
        </w:rPr>
      </w:pPr>
      <w:r>
        <w:rPr>
          <w:b/>
          <w:i/>
          <w:sz w:val="24"/>
        </w:rPr>
        <w:t>Уравнения</w:t>
      </w:r>
      <w:r>
        <w:rPr>
          <w:b/>
          <w:i/>
          <w:spacing w:val="-4"/>
          <w:sz w:val="24"/>
        </w:rPr>
        <w:t xml:space="preserve"> </w:t>
      </w:r>
      <w:r>
        <w:rPr>
          <w:b/>
          <w:i/>
          <w:sz w:val="24"/>
        </w:rPr>
        <w:t>и</w:t>
      </w:r>
      <w:r>
        <w:rPr>
          <w:b/>
          <w:i/>
          <w:spacing w:val="-1"/>
          <w:sz w:val="24"/>
        </w:rPr>
        <w:t xml:space="preserve"> </w:t>
      </w:r>
      <w:r>
        <w:rPr>
          <w:b/>
          <w:i/>
          <w:spacing w:val="-2"/>
          <w:sz w:val="24"/>
        </w:rPr>
        <w:t>неравенства</w:t>
      </w:r>
    </w:p>
    <w:p w14:paraId="0A5E1DFD" w14:textId="77777777" w:rsidR="0092341C" w:rsidRDefault="00DB6983" w:rsidP="00B41547">
      <w:pPr>
        <w:pStyle w:val="3"/>
        <w:spacing w:before="2" w:line="240" w:lineRule="auto"/>
        <w:ind w:left="0" w:right="283"/>
        <w:contextualSpacing/>
        <w:jc w:val="left"/>
      </w:pPr>
      <w:r>
        <w:t>Уравнения</w:t>
      </w:r>
      <w:r>
        <w:rPr>
          <w:spacing w:val="-2"/>
        </w:rPr>
        <w:t xml:space="preserve"> </w:t>
      </w:r>
      <w:r>
        <w:t>с</w:t>
      </w:r>
      <w:r>
        <w:rPr>
          <w:spacing w:val="-4"/>
        </w:rPr>
        <w:t xml:space="preserve"> </w:t>
      </w:r>
      <w:r>
        <w:t>одной</w:t>
      </w:r>
      <w:r>
        <w:rPr>
          <w:spacing w:val="-3"/>
        </w:rPr>
        <w:t xml:space="preserve"> </w:t>
      </w:r>
      <w:r>
        <w:rPr>
          <w:spacing w:val="-2"/>
        </w:rPr>
        <w:t>переменной</w:t>
      </w:r>
    </w:p>
    <w:p w14:paraId="57B12D81" w14:textId="77777777" w:rsidR="0092341C" w:rsidRDefault="00DB6983" w:rsidP="00B41547">
      <w:pPr>
        <w:pStyle w:val="a4"/>
        <w:spacing w:before="2"/>
        <w:ind w:left="0" w:right="283" w:firstLine="0"/>
        <w:contextualSpacing/>
        <w:jc w:val="left"/>
      </w:pPr>
      <w:r>
        <w:t>Линейное</w:t>
      </w:r>
      <w:r>
        <w:rPr>
          <w:spacing w:val="-6"/>
        </w:rPr>
        <w:t xml:space="preserve"> </w:t>
      </w:r>
      <w:r>
        <w:t>уравнение.</w:t>
      </w:r>
      <w:r>
        <w:rPr>
          <w:spacing w:val="-5"/>
        </w:rPr>
        <w:t xml:space="preserve"> </w:t>
      </w:r>
      <w:r>
        <w:t>Решение</w:t>
      </w:r>
      <w:r>
        <w:rPr>
          <w:spacing w:val="-3"/>
        </w:rPr>
        <w:t xml:space="preserve"> </w:t>
      </w:r>
      <w:r>
        <w:t>уравнений,</w:t>
      </w:r>
      <w:r>
        <w:rPr>
          <w:spacing w:val="-5"/>
        </w:rPr>
        <w:t xml:space="preserve"> </w:t>
      </w:r>
      <w:r>
        <w:t>сводящихся</w:t>
      </w:r>
      <w:r>
        <w:rPr>
          <w:spacing w:val="-4"/>
        </w:rPr>
        <w:t xml:space="preserve"> </w:t>
      </w:r>
      <w:r>
        <w:t>к</w:t>
      </w:r>
      <w:r>
        <w:rPr>
          <w:spacing w:val="-4"/>
        </w:rPr>
        <w:t xml:space="preserve"> </w:t>
      </w:r>
      <w:r>
        <w:rPr>
          <w:spacing w:val="-2"/>
        </w:rPr>
        <w:t>линейным.</w:t>
      </w:r>
    </w:p>
    <w:p w14:paraId="432B895A" w14:textId="77777777" w:rsidR="0092341C" w:rsidRDefault="00DB6983" w:rsidP="00B41547">
      <w:pPr>
        <w:spacing w:before="2"/>
        <w:ind w:right="283" w:firstLine="707"/>
        <w:contextualSpacing/>
        <w:jc w:val="both"/>
        <w:rPr>
          <w:i/>
          <w:sz w:val="24"/>
        </w:rPr>
      </w:pPr>
      <w:r>
        <w:rPr>
          <w:sz w:val="24"/>
        </w:rPr>
        <w:t>Квадратное уравнение. Решение уравнений, сводящихся к квадратным. Биквадратное уравнение</w:t>
      </w:r>
      <w:r>
        <w:rPr>
          <w:i/>
          <w:sz w:val="24"/>
        </w:rPr>
        <w:t>. Примеры решения уравнений третьей и четвёртой степеней разложением на множители.</w:t>
      </w:r>
    </w:p>
    <w:p w14:paraId="78411337" w14:textId="77777777" w:rsidR="0092341C" w:rsidRDefault="00DB6983" w:rsidP="00B41547">
      <w:pPr>
        <w:pStyle w:val="a4"/>
        <w:spacing w:before="2"/>
        <w:ind w:left="0" w:right="283" w:firstLine="0"/>
        <w:contextualSpacing/>
        <w:jc w:val="left"/>
        <w:rPr>
          <w:b/>
        </w:rPr>
      </w:pPr>
      <w:r>
        <w:t>Решение дробно-рациональных уравнений. Решение</w:t>
      </w:r>
      <w:r>
        <w:rPr>
          <w:spacing w:val="-10"/>
        </w:rPr>
        <w:t xml:space="preserve"> </w:t>
      </w:r>
      <w:r>
        <w:t>текстовых</w:t>
      </w:r>
      <w:r>
        <w:rPr>
          <w:spacing w:val="-8"/>
        </w:rPr>
        <w:t xml:space="preserve"> </w:t>
      </w:r>
      <w:r>
        <w:t>задач</w:t>
      </w:r>
      <w:r>
        <w:rPr>
          <w:spacing w:val="-10"/>
        </w:rPr>
        <w:t xml:space="preserve"> </w:t>
      </w:r>
      <w:r>
        <w:t>алгебраическим</w:t>
      </w:r>
      <w:r>
        <w:rPr>
          <w:spacing w:val="-10"/>
        </w:rPr>
        <w:t xml:space="preserve"> </w:t>
      </w:r>
      <w:r>
        <w:t xml:space="preserve">методом. </w:t>
      </w:r>
      <w:r>
        <w:rPr>
          <w:b/>
        </w:rPr>
        <w:t>Системы уравнений</w:t>
      </w:r>
    </w:p>
    <w:p w14:paraId="738B16CB" w14:textId="77777777" w:rsidR="0092341C" w:rsidRDefault="00DB6983" w:rsidP="00B41547">
      <w:pPr>
        <w:pStyle w:val="a4"/>
        <w:spacing w:before="2"/>
        <w:ind w:left="0" w:right="283"/>
        <w:contextualSpacing/>
      </w:pPr>
      <w: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39F666A7" w14:textId="77777777" w:rsidR="0092341C" w:rsidRDefault="00DB6983" w:rsidP="00B41547">
      <w:pPr>
        <w:pStyle w:val="a4"/>
        <w:spacing w:before="2"/>
        <w:ind w:left="0" w:right="283" w:firstLine="0"/>
        <w:contextualSpacing/>
      </w:pPr>
      <w:r>
        <w:t>Решение</w:t>
      </w:r>
      <w:r>
        <w:rPr>
          <w:spacing w:val="-6"/>
        </w:rPr>
        <w:t xml:space="preserve"> </w:t>
      </w:r>
      <w:r>
        <w:t>текстовых</w:t>
      </w:r>
      <w:r>
        <w:rPr>
          <w:spacing w:val="-2"/>
        </w:rPr>
        <w:t xml:space="preserve"> </w:t>
      </w:r>
      <w:r>
        <w:t>задач</w:t>
      </w:r>
      <w:r>
        <w:rPr>
          <w:spacing w:val="-4"/>
        </w:rPr>
        <w:t xml:space="preserve"> </w:t>
      </w:r>
      <w:r>
        <w:t>алгебраическим</w:t>
      </w:r>
      <w:r>
        <w:rPr>
          <w:spacing w:val="-3"/>
        </w:rPr>
        <w:t xml:space="preserve"> </w:t>
      </w:r>
      <w:r>
        <w:rPr>
          <w:spacing w:val="-2"/>
        </w:rPr>
        <w:t>способом.</w:t>
      </w:r>
    </w:p>
    <w:p w14:paraId="3CCCE6B7" w14:textId="77777777" w:rsidR="0092341C" w:rsidRDefault="00DB6983" w:rsidP="00B41547">
      <w:pPr>
        <w:pStyle w:val="3"/>
        <w:spacing w:before="2" w:line="240" w:lineRule="auto"/>
        <w:ind w:left="0" w:right="283"/>
        <w:contextualSpacing/>
        <w:jc w:val="left"/>
      </w:pPr>
      <w:r>
        <w:rPr>
          <w:spacing w:val="-2"/>
        </w:rPr>
        <w:t>Неравенства</w:t>
      </w:r>
    </w:p>
    <w:p w14:paraId="1BBBD05A" w14:textId="77777777" w:rsidR="0092341C" w:rsidRDefault="00DB6983" w:rsidP="00B41547">
      <w:pPr>
        <w:pStyle w:val="a4"/>
        <w:spacing w:before="2"/>
        <w:ind w:left="0" w:right="283" w:firstLine="0"/>
        <w:contextualSpacing/>
        <w:jc w:val="left"/>
      </w:pPr>
      <w:r>
        <w:t>Числовые</w:t>
      </w:r>
      <w:r>
        <w:rPr>
          <w:spacing w:val="-4"/>
        </w:rPr>
        <w:t xml:space="preserve"> </w:t>
      </w:r>
      <w:r>
        <w:t>неравенства</w:t>
      </w:r>
      <w:r>
        <w:rPr>
          <w:spacing w:val="-2"/>
        </w:rPr>
        <w:t xml:space="preserve"> </w:t>
      </w:r>
      <w:r>
        <w:t>и</w:t>
      </w:r>
      <w:r>
        <w:rPr>
          <w:spacing w:val="-2"/>
        </w:rPr>
        <w:t xml:space="preserve"> </w:t>
      </w:r>
      <w:r>
        <w:t>их</w:t>
      </w:r>
      <w:r>
        <w:rPr>
          <w:spacing w:val="1"/>
        </w:rPr>
        <w:t xml:space="preserve"> </w:t>
      </w:r>
      <w:r>
        <w:rPr>
          <w:spacing w:val="-2"/>
        </w:rPr>
        <w:t>свойства.</w:t>
      </w:r>
    </w:p>
    <w:p w14:paraId="0F34C652" w14:textId="77777777" w:rsidR="0092341C" w:rsidRDefault="00DB6983" w:rsidP="00B41547">
      <w:pPr>
        <w:pStyle w:val="a4"/>
        <w:spacing w:before="2"/>
        <w:ind w:left="0" w:right="283"/>
        <w:contextualSpacing/>
      </w:pPr>
      <w: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76A8DF0C" w14:textId="77777777" w:rsidR="0092341C" w:rsidRDefault="00DB6983" w:rsidP="00B41547">
      <w:pPr>
        <w:pStyle w:val="4"/>
        <w:spacing w:before="2" w:line="240" w:lineRule="auto"/>
        <w:ind w:left="0" w:right="283"/>
        <w:contextualSpacing/>
        <w:jc w:val="left"/>
      </w:pPr>
      <w:r>
        <w:rPr>
          <w:spacing w:val="-2"/>
        </w:rPr>
        <w:t>Функции</w:t>
      </w:r>
    </w:p>
    <w:p w14:paraId="4781D674" w14:textId="77777777" w:rsidR="0092341C" w:rsidRDefault="00DB6983" w:rsidP="00B41547">
      <w:pPr>
        <w:pStyle w:val="a4"/>
        <w:spacing w:before="2"/>
        <w:ind w:left="0" w:right="283" w:firstLine="0"/>
        <w:contextualSpacing/>
        <w:jc w:val="left"/>
      </w:pPr>
      <w:r>
        <w:t>Квадратичная</w:t>
      </w:r>
      <w:r>
        <w:rPr>
          <w:spacing w:val="63"/>
        </w:rPr>
        <w:t xml:space="preserve"> </w:t>
      </w:r>
      <w:r>
        <w:t>функция,</w:t>
      </w:r>
      <w:r>
        <w:rPr>
          <w:spacing w:val="66"/>
        </w:rPr>
        <w:t xml:space="preserve"> </w:t>
      </w:r>
      <w:r>
        <w:t>её</w:t>
      </w:r>
      <w:r>
        <w:rPr>
          <w:spacing w:val="65"/>
        </w:rPr>
        <w:t xml:space="preserve"> </w:t>
      </w:r>
      <w:r>
        <w:t>график</w:t>
      </w:r>
      <w:r>
        <w:rPr>
          <w:spacing w:val="67"/>
        </w:rPr>
        <w:t xml:space="preserve"> </w:t>
      </w:r>
      <w:r>
        <w:t>и</w:t>
      </w:r>
      <w:r>
        <w:rPr>
          <w:spacing w:val="67"/>
        </w:rPr>
        <w:t xml:space="preserve"> </w:t>
      </w:r>
      <w:r>
        <w:t>свойства.</w:t>
      </w:r>
      <w:r>
        <w:rPr>
          <w:spacing w:val="66"/>
        </w:rPr>
        <w:t xml:space="preserve"> </w:t>
      </w:r>
      <w:r>
        <w:t>Парабола,</w:t>
      </w:r>
      <w:r>
        <w:rPr>
          <w:spacing w:val="66"/>
        </w:rPr>
        <w:t xml:space="preserve"> </w:t>
      </w:r>
      <w:r>
        <w:t>координаты</w:t>
      </w:r>
      <w:r>
        <w:rPr>
          <w:spacing w:val="65"/>
        </w:rPr>
        <w:t xml:space="preserve"> </w:t>
      </w:r>
      <w:r>
        <w:rPr>
          <w:spacing w:val="-2"/>
        </w:rPr>
        <w:t>вершины</w:t>
      </w:r>
    </w:p>
    <w:p w14:paraId="1EBEC2C0" w14:textId="77777777" w:rsidR="0092341C" w:rsidRDefault="00DB6983" w:rsidP="00B41547">
      <w:pPr>
        <w:pStyle w:val="a4"/>
        <w:spacing w:before="2"/>
        <w:ind w:left="0" w:right="283" w:firstLine="0"/>
        <w:contextualSpacing/>
        <w:jc w:val="left"/>
      </w:pPr>
      <w:r>
        <w:t>параболы,</w:t>
      </w:r>
      <w:r>
        <w:rPr>
          <w:spacing w:val="-2"/>
        </w:rPr>
        <w:t xml:space="preserve"> </w:t>
      </w:r>
      <w:r>
        <w:t>ось</w:t>
      </w:r>
      <w:r>
        <w:rPr>
          <w:spacing w:val="-1"/>
        </w:rPr>
        <w:t xml:space="preserve"> </w:t>
      </w:r>
      <w:r>
        <w:t>симметрии</w:t>
      </w:r>
      <w:r>
        <w:rPr>
          <w:spacing w:val="-1"/>
        </w:rPr>
        <w:t xml:space="preserve"> </w:t>
      </w:r>
      <w:r>
        <w:rPr>
          <w:spacing w:val="-2"/>
        </w:rPr>
        <w:t>параболы.</w:t>
      </w:r>
    </w:p>
    <w:p w14:paraId="174205F6" w14:textId="77777777" w:rsidR="0092341C" w:rsidRDefault="00DB6983" w:rsidP="00B41547">
      <w:pPr>
        <w:tabs>
          <w:tab w:val="left" w:pos="3196"/>
          <w:tab w:val="left" w:pos="5181"/>
          <w:tab w:val="left" w:pos="6945"/>
          <w:tab w:val="left" w:pos="9207"/>
        </w:tabs>
        <w:spacing w:before="2"/>
        <w:ind w:right="283"/>
        <w:contextualSpacing/>
        <w:rPr>
          <w:sz w:val="24"/>
        </w:rPr>
      </w:pPr>
      <w:r>
        <w:rPr>
          <w:noProof/>
        </w:rPr>
        <mc:AlternateContent>
          <mc:Choice Requires="wps">
            <w:drawing>
              <wp:anchor distT="0" distB="0" distL="0" distR="0" simplePos="0" relativeHeight="251563008" behindDoc="1" locked="0" layoutInCell="1" allowOverlap="1" wp14:anchorId="629B7CC9" wp14:editId="020F0BFB">
                <wp:simplePos x="0" y="0"/>
                <wp:positionH relativeFrom="page">
                  <wp:posOffset>1387094</wp:posOffset>
                </wp:positionH>
                <wp:positionV relativeFrom="paragraph">
                  <wp:posOffset>266537</wp:posOffset>
                </wp:positionV>
                <wp:extent cx="100330" cy="15240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330" cy="152400"/>
                        </a:xfrm>
                        <a:prstGeom prst="rect">
                          <a:avLst/>
                        </a:prstGeom>
                      </wps:spPr>
                      <wps:txbx>
                        <w:txbxContent>
                          <w:p w14:paraId="593D9805" w14:textId="77777777" w:rsidR="003B28B8" w:rsidRDefault="003B28B8">
                            <w:pPr>
                              <w:spacing w:line="240" w:lineRule="exact"/>
                              <w:rPr>
                                <w:rFonts w:ascii="Cambria Math" w:hAnsi="Cambria Math"/>
                                <w:sz w:val="24"/>
                              </w:rPr>
                            </w:pPr>
                            <w:r>
                              <w:rPr>
                                <w:rFonts w:ascii="Cambria Math" w:hAnsi="Cambria Math"/>
                                <w:spacing w:val="-10"/>
                                <w:sz w:val="24"/>
                              </w:rPr>
                              <w:t>√</w:t>
                            </w:r>
                          </w:p>
                        </w:txbxContent>
                      </wps:txbx>
                      <wps:bodyPr wrap="square" lIns="0" tIns="0" rIns="0" bIns="0" rtlCol="0">
                        <a:noAutofit/>
                      </wps:bodyPr>
                    </wps:wsp>
                  </a:graphicData>
                </a:graphic>
              </wp:anchor>
            </w:drawing>
          </mc:Choice>
          <mc:Fallback>
            <w:pict>
              <v:shape w14:anchorId="629B7CC9" id="Textbox 13" o:spid="_x0000_s1027" type="#_x0000_t202" style="position:absolute;margin-left:109.2pt;margin-top:21pt;width:7.9pt;height:12pt;z-index:-251753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OfQlgEAACEDAAAOAAAAZHJzL2Uyb0RvYy54bWysUsFuEzEQvSP1Hyzfm92kgNAqm6q0AiFV&#10;gFT4AMdrZy3WHnfGyW7+nrG7SRDcUC/22DN+894br28nP4iDQXIQWrlc1FKYoKFzYdfKnz8+XX+Q&#10;gpIKnRogmFYeDcnbzdWb9Rgbs4Iehs6gYJBAzRhb2acUm6oi3RuvaAHRBE5aQK8SH3FXdahGRvdD&#10;tarr99UI2EUEbYj49uElKTcF31qj0zdrySQxtJK5pbJiWbd5rTZr1exQxd7pmYb6DxZeucBNz1AP&#10;KimxR/cPlHcagcCmhQZfgbVOm6KB1Szrv9Q89SqaooXNoXi2iV4PVn89PMXvKNL0ESYeYBFB8RH0&#10;L2JvqjFSM9dkT6khrs5CJ4s+7yxB8EP29nj200xJ6IxW1zc3nNGcWr5bva2L39XlcURKnw14kYNW&#10;Io+rEFCHR0q5vWpOJTOXl/aZSJq2k3Bd5syV+WYL3ZGljDzNVtLzXqGRYvgS2K48+lOAp2B7CjAN&#10;91A+SFYU4G6fwLpC4II7E+A5FF7zn8mD/vNcqi4/e/MbAAD//wMAUEsDBBQABgAIAAAAIQAPBp3U&#10;3gAAAAkBAAAPAAAAZHJzL2Rvd25yZXYueG1sTI/BTsMwEETvSPyDtUjcqF0TRSVkU1UITkiINBw4&#10;OrGbWI3XIXbb8PeYExxX+zTzptwubmRnMwfrCWG9EsAMdV5b6hE+mpe7DbAQFWk1ejII3ybAtrq+&#10;KlWh/YVqc97HnqUQCoVCGGKcCs5DNxinwspPhtLv4GenYjrnnutZXVK4G7kUIudOWUoNg5rM02C6&#10;4/7kEHafVD/br7f2vT7UtmkeBL3mR8Tbm2X3CCyaJf7B8Kuf1KFKTq0/kQ5sRJDrTZZQhEymTQmQ&#10;95kE1iLkuQBelfz/guoHAAD//wMAUEsBAi0AFAAGAAgAAAAhALaDOJL+AAAA4QEAABMAAAAAAAAA&#10;AAAAAAAAAAAAAFtDb250ZW50X1R5cGVzXS54bWxQSwECLQAUAAYACAAAACEAOP0h/9YAAACUAQAA&#10;CwAAAAAAAAAAAAAAAAAvAQAAX3JlbHMvLnJlbHNQSwECLQAUAAYACAAAACEALVTn0JYBAAAhAwAA&#10;DgAAAAAAAAAAAAAAAAAuAgAAZHJzL2Uyb0RvYy54bWxQSwECLQAUAAYACAAAACEADwad1N4AAAAJ&#10;AQAADwAAAAAAAAAAAAAAAADwAwAAZHJzL2Rvd25yZXYueG1sUEsFBgAAAAAEAAQA8wAAAPsEAAAA&#10;AA==&#10;" filled="f" stroked="f">
                <v:textbox inset="0,0,0,0">
                  <w:txbxContent>
                    <w:p w14:paraId="593D9805" w14:textId="77777777" w:rsidR="003B28B8" w:rsidRDefault="003B28B8">
                      <w:pPr>
                        <w:spacing w:line="240" w:lineRule="exact"/>
                        <w:rPr>
                          <w:rFonts w:ascii="Cambria Math" w:hAnsi="Cambria Math"/>
                          <w:sz w:val="24"/>
                        </w:rPr>
                      </w:pPr>
                      <w:r>
                        <w:rPr>
                          <w:rFonts w:ascii="Cambria Math" w:hAnsi="Cambria Math"/>
                          <w:spacing w:val="-10"/>
                          <w:sz w:val="24"/>
                        </w:rPr>
                        <w:t>√</w:t>
                      </w:r>
                    </w:p>
                  </w:txbxContent>
                </v:textbox>
                <w10:wrap anchorx="page"/>
              </v:shape>
            </w:pict>
          </mc:Fallback>
        </mc:AlternateContent>
      </w:r>
      <w:r>
        <w:rPr>
          <w:spacing w:val="-2"/>
          <w:sz w:val="24"/>
        </w:rPr>
        <w:t>Графики</w:t>
      </w:r>
      <w:r>
        <w:rPr>
          <w:sz w:val="24"/>
        </w:rPr>
        <w:tab/>
      </w:r>
      <w:r>
        <w:rPr>
          <w:spacing w:val="-2"/>
          <w:sz w:val="24"/>
        </w:rPr>
        <w:t>функций:</w:t>
      </w:r>
      <w:r>
        <w:rPr>
          <w:sz w:val="24"/>
        </w:rPr>
        <w:tab/>
      </w:r>
      <w:r>
        <w:rPr>
          <w:i/>
          <w:sz w:val="24"/>
        </w:rPr>
        <w:t>y</w:t>
      </w:r>
      <w:r>
        <w:rPr>
          <w:i/>
          <w:spacing w:val="57"/>
          <w:sz w:val="24"/>
        </w:rPr>
        <w:t xml:space="preserve"> </w:t>
      </w:r>
      <w:r>
        <w:rPr>
          <w:sz w:val="24"/>
        </w:rPr>
        <w:t>=</w:t>
      </w:r>
      <w:r>
        <w:rPr>
          <w:spacing w:val="59"/>
          <w:sz w:val="24"/>
        </w:rPr>
        <w:t xml:space="preserve"> </w:t>
      </w:r>
      <w:r>
        <w:rPr>
          <w:i/>
          <w:spacing w:val="-5"/>
          <w:sz w:val="24"/>
        </w:rPr>
        <w:t>kx</w:t>
      </w:r>
      <w:r>
        <w:rPr>
          <w:spacing w:val="-5"/>
          <w:sz w:val="24"/>
        </w:rPr>
        <w:t>,</w:t>
      </w:r>
      <w:r>
        <w:rPr>
          <w:sz w:val="24"/>
        </w:rPr>
        <w:tab/>
      </w:r>
      <w:r>
        <w:rPr>
          <w:i/>
          <w:sz w:val="24"/>
        </w:rPr>
        <w:t>y</w:t>
      </w:r>
      <w:r>
        <w:rPr>
          <w:i/>
          <w:spacing w:val="56"/>
          <w:sz w:val="24"/>
        </w:rPr>
        <w:t xml:space="preserve"> </w:t>
      </w:r>
      <w:r>
        <w:rPr>
          <w:sz w:val="24"/>
        </w:rPr>
        <w:t>=</w:t>
      </w:r>
      <w:r>
        <w:rPr>
          <w:spacing w:val="61"/>
          <w:sz w:val="24"/>
        </w:rPr>
        <w:t xml:space="preserve"> </w:t>
      </w:r>
      <w:r>
        <w:rPr>
          <w:i/>
          <w:sz w:val="24"/>
        </w:rPr>
        <w:t>kx</w:t>
      </w:r>
      <w:r>
        <w:rPr>
          <w:i/>
          <w:spacing w:val="59"/>
          <w:sz w:val="24"/>
        </w:rPr>
        <w:t xml:space="preserve"> </w:t>
      </w:r>
      <w:r>
        <w:rPr>
          <w:sz w:val="24"/>
        </w:rPr>
        <w:t>+</w:t>
      </w:r>
      <w:r>
        <w:rPr>
          <w:spacing w:val="59"/>
          <w:sz w:val="24"/>
        </w:rPr>
        <w:t xml:space="preserve"> </w:t>
      </w:r>
      <w:r>
        <w:rPr>
          <w:i/>
          <w:spacing w:val="-5"/>
          <w:sz w:val="24"/>
        </w:rPr>
        <w:t>b</w:t>
      </w:r>
      <w:r>
        <w:rPr>
          <w:spacing w:val="-5"/>
          <w:sz w:val="24"/>
        </w:rPr>
        <w:t>,</w:t>
      </w:r>
      <w:r>
        <w:rPr>
          <w:sz w:val="24"/>
        </w:rPr>
        <w:tab/>
      </w:r>
      <w:r>
        <w:rPr>
          <w:i/>
          <w:sz w:val="24"/>
        </w:rPr>
        <w:t>y</w:t>
      </w:r>
      <w:r>
        <w:rPr>
          <w:i/>
          <w:spacing w:val="59"/>
          <w:sz w:val="24"/>
        </w:rPr>
        <w:t xml:space="preserve"> </w:t>
      </w:r>
      <w:r>
        <w:rPr>
          <w:sz w:val="24"/>
        </w:rPr>
        <w:t>=</w:t>
      </w:r>
      <w:r>
        <w:rPr>
          <w:spacing w:val="61"/>
          <w:sz w:val="24"/>
        </w:rPr>
        <w:t xml:space="preserve"> </w:t>
      </w:r>
      <w:r>
        <w:rPr>
          <w:i/>
          <w:spacing w:val="-5"/>
          <w:sz w:val="24"/>
        </w:rPr>
        <w:t>x</w:t>
      </w:r>
      <w:r>
        <w:rPr>
          <w:spacing w:val="-5"/>
          <w:sz w:val="24"/>
          <w:vertAlign w:val="superscript"/>
        </w:rPr>
        <w:t>2</w:t>
      </w:r>
      <w:r>
        <w:rPr>
          <w:spacing w:val="-5"/>
          <w:sz w:val="24"/>
        </w:rPr>
        <w:t>,</w:t>
      </w:r>
    </w:p>
    <w:p w14:paraId="5AEB6969" w14:textId="77777777" w:rsidR="0092341C" w:rsidRDefault="00DB6983" w:rsidP="00B41547">
      <w:pPr>
        <w:pStyle w:val="a4"/>
        <w:spacing w:before="2"/>
        <w:ind w:left="0" w:right="283" w:firstLine="0"/>
        <w:contextualSpacing/>
        <w:jc w:val="left"/>
        <w:rPr>
          <w:sz w:val="7"/>
        </w:rPr>
      </w:pPr>
      <w:r>
        <w:rPr>
          <w:noProof/>
        </w:rPr>
        <mc:AlternateContent>
          <mc:Choice Requires="wps">
            <w:drawing>
              <wp:anchor distT="0" distB="0" distL="0" distR="0" simplePos="0" relativeHeight="251636736" behindDoc="1" locked="0" layoutInCell="1" allowOverlap="1" wp14:anchorId="164B5150" wp14:editId="627B1539">
                <wp:simplePos x="0" y="0"/>
                <wp:positionH relativeFrom="page">
                  <wp:posOffset>1487677</wp:posOffset>
                </wp:positionH>
                <wp:positionV relativeFrom="paragraph">
                  <wp:posOffset>68893</wp:posOffset>
                </wp:positionV>
                <wp:extent cx="85725" cy="10795"/>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795"/>
                        </a:xfrm>
                        <a:custGeom>
                          <a:avLst/>
                          <a:gdLst/>
                          <a:ahLst/>
                          <a:cxnLst/>
                          <a:rect l="l" t="t" r="r" b="b"/>
                          <a:pathLst>
                            <a:path w="85725" h="10795">
                              <a:moveTo>
                                <a:pt x="85343" y="0"/>
                              </a:moveTo>
                              <a:lnTo>
                                <a:pt x="0" y="0"/>
                              </a:lnTo>
                              <a:lnTo>
                                <a:pt x="0" y="10668"/>
                              </a:lnTo>
                              <a:lnTo>
                                <a:pt x="85343" y="10668"/>
                              </a:lnTo>
                              <a:lnTo>
                                <a:pt x="853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A606D98" id="Graphic 14" o:spid="_x0000_s1026" style="position:absolute;margin-left:117.15pt;margin-top:5.4pt;width:6.75pt;height:.85pt;z-index:-251679744;visibility:visible;mso-wrap-style:square;mso-wrap-distance-left:0;mso-wrap-distance-top:0;mso-wrap-distance-right:0;mso-wrap-distance-bottom:0;mso-position-horizontal:absolute;mso-position-horizontal-relative:page;mso-position-vertical:absolute;mso-position-vertical-relative:text;v-text-anchor:top" coordsize="8572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E8sIwIAALcEAAAOAAAAZHJzL2Uyb0RvYy54bWysVMFu2zAMvQ/YPwi6L3bSJc2MOMXQosOA&#10;oivQDDsrshwbk01NVGLn70fJlhN0pw3zQabMJ+rxkfTmrm80OymLNbQ5n89SzlQroajbQ86/7x4/&#10;rDlDJ9pCaGhVzs8K+d32/btNZzK1gAp0oSyjIC1mncl55ZzJkgRlpRqBMzCqJWcJthGOtvaQFFZ0&#10;FL3RySJNV0kHtjAWpEKkrw+Dk29D/LJU0n0rS1SO6ZwTNxdWG9a9X5PtRmQHK0xVy5GG+AcWjahb&#10;unQK9SCcYEdb/xGqqaUFhNLNJDQJlGUtVciBspmnb7J5rYRRIRcSB80kE/6/sPL59GperKeO5gnk&#10;TyRFks5gNnn8BkdMX9rGY4k464OK50lF1Tsm6eN6ebtYcibJM09vPy29xonI4lF5RPdFQQgjTk/o&#10;hhIU0RJVtGTfRtNSIX0JdSih44xKaDmjEu6HEhrh/DnPzZusm3hUkYb3NXBSOwgo5xNYL28+3nAW&#10;kyCaF4Rur5HUPFeo6ItvE6INmHm6Wq3HpKM/vgfc5da/wYZmJYYxltSAatDWpxxEnmQg3LXQCLou&#10;HmutfepoD/t7bdlJ+KEIz0j3ChZ6YCi7b4A9FOcXyzqalJzjr6OwijP9taVW9GMVDRuNfTSs0/cQ&#10;hi+obtHt+h/CGmbIzLmjrnmG2Ogiix1B/D1gwPqTLXw+Oihr3y6B28Bo3NB0hPzHSfbjd70PqMv/&#10;ZvsbAAD//wMAUEsDBBQABgAIAAAAIQC9CWda3QAAAAkBAAAPAAAAZHJzL2Rvd25yZXYueG1sTI/B&#10;TsMwEETvSPyDtUhcEHVwCkUhToUQqBxLmw/YxiaOGq+j2G3C37Oc6G13ZzT7plzPvhdnO8YukIaH&#10;RQbCUhNMR62Gev9x/wwiJiSDfSCr4cdGWFfXVyUWJkz0Zc+71AoOoVigBpfSUEgZG2c9xkUYLLH2&#10;HUaPidexlWbEicN9L1WWPUmPHfEHh4N9c7Y57k5ew/sqn5q8Tu5uwo061vvt58Zttb69mV9fQCQ7&#10;p38z/OEzOlTMdAgnMlH0GlS+zNnKQsYV2KCWKx4OfFCPIKtSXjaofgEAAP//AwBQSwECLQAUAAYA&#10;CAAAACEAtoM4kv4AAADhAQAAEwAAAAAAAAAAAAAAAAAAAAAAW0NvbnRlbnRfVHlwZXNdLnhtbFBL&#10;AQItABQABgAIAAAAIQA4/SH/1gAAAJQBAAALAAAAAAAAAAAAAAAAAC8BAABfcmVscy8ucmVsc1BL&#10;AQItABQABgAIAAAAIQCdVE8sIwIAALcEAAAOAAAAAAAAAAAAAAAAAC4CAABkcnMvZTJvRG9jLnht&#10;bFBLAQItABQABgAIAAAAIQC9CWda3QAAAAkBAAAPAAAAAAAAAAAAAAAAAH0EAABkcnMvZG93bnJl&#10;di54bWxQSwUGAAAAAAQABADzAAAAhwUAAAAA&#10;" path="m85343,l,,,10668r85343,l85343,xe" fillcolor="black" stroked="f">
                <v:path arrowok="t"/>
                <w10:wrap type="topAndBottom" anchorx="page"/>
              </v:shape>
            </w:pict>
          </mc:Fallback>
        </mc:AlternateContent>
      </w:r>
    </w:p>
    <w:p w14:paraId="1437C015" w14:textId="77777777" w:rsidR="0092341C" w:rsidRDefault="00DB6983" w:rsidP="00B41547">
      <w:pPr>
        <w:pStyle w:val="a4"/>
        <w:tabs>
          <w:tab w:val="left" w:pos="1222"/>
        </w:tabs>
        <w:spacing w:before="2"/>
        <w:ind w:left="0" w:right="283" w:firstLine="0"/>
        <w:contextualSpacing/>
        <w:jc w:val="left"/>
      </w:pPr>
      <w:r>
        <w:rPr>
          <w:i/>
        </w:rPr>
        <w:t>y</w:t>
      </w:r>
      <w:r>
        <w:rPr>
          <w:i/>
          <w:spacing w:val="59"/>
        </w:rPr>
        <w:t xml:space="preserve"> </w:t>
      </w:r>
      <w:r>
        <w:rPr>
          <w:spacing w:val="-10"/>
        </w:rPr>
        <w:t>=</w:t>
      </w:r>
      <w:r>
        <w:tab/>
      </w:r>
      <w:r>
        <w:rPr>
          <w:rFonts w:ascii="Cambria Math" w:eastAsia="Cambria Math" w:hAnsi="Cambria Math"/>
          <w:position w:val="-1"/>
        </w:rPr>
        <w:t>𝑥</w:t>
      </w:r>
      <w:r>
        <w:t>,</w:t>
      </w:r>
      <w:r>
        <w:rPr>
          <w:spacing w:val="2"/>
        </w:rPr>
        <w:t xml:space="preserve"> </w:t>
      </w:r>
      <w:r>
        <w:rPr>
          <w:i/>
        </w:rPr>
        <w:t>y</w:t>
      </w:r>
      <w:r>
        <w:rPr>
          <w:i/>
          <w:spacing w:val="63"/>
        </w:rPr>
        <w:t xml:space="preserve"> </w:t>
      </w:r>
      <w:r>
        <w:t>=</w:t>
      </w:r>
      <w:r>
        <w:rPr>
          <w:spacing w:val="66"/>
        </w:rPr>
        <w:t xml:space="preserve"> </w:t>
      </w:r>
      <w:r>
        <w:rPr>
          <w:rFonts w:ascii="Cambria Math" w:eastAsia="Cambria Math" w:hAnsi="Cambria Math"/>
          <w:vertAlign w:val="superscript"/>
        </w:rPr>
        <w:t>𝑘</w:t>
      </w:r>
      <w:r>
        <w:rPr>
          <w:rFonts w:ascii="Cambria Math" w:eastAsia="Cambria Math" w:hAnsi="Cambria Math"/>
          <w:spacing w:val="15"/>
        </w:rPr>
        <w:t xml:space="preserve"> </w:t>
      </w:r>
      <w:r>
        <w:t>и</w:t>
      </w:r>
      <w:r>
        <w:rPr>
          <w:spacing w:val="2"/>
        </w:rPr>
        <w:t xml:space="preserve"> </w:t>
      </w:r>
      <w:r>
        <w:t>их</w:t>
      </w:r>
      <w:r>
        <w:rPr>
          <w:spacing w:val="5"/>
        </w:rPr>
        <w:t xml:space="preserve"> </w:t>
      </w:r>
      <w:r>
        <w:rPr>
          <w:spacing w:val="-2"/>
        </w:rPr>
        <w:t>свойства.</w:t>
      </w:r>
    </w:p>
    <w:p w14:paraId="39D09E6D" w14:textId="77777777" w:rsidR="0092341C" w:rsidRDefault="00DB6983" w:rsidP="00B41547">
      <w:pPr>
        <w:spacing w:before="2"/>
        <w:ind w:right="283"/>
        <w:contextualSpacing/>
        <w:rPr>
          <w:rFonts w:ascii="Cambria Math" w:eastAsia="Cambria Math"/>
          <w:sz w:val="17"/>
        </w:rPr>
      </w:pPr>
      <w:r>
        <w:rPr>
          <w:noProof/>
        </w:rPr>
        <mc:AlternateContent>
          <mc:Choice Requires="wps">
            <w:drawing>
              <wp:anchor distT="0" distB="0" distL="0" distR="0" simplePos="0" relativeHeight="251554816" behindDoc="1" locked="0" layoutInCell="1" allowOverlap="1" wp14:anchorId="26EA0E2A" wp14:editId="7C2E2EA8">
                <wp:simplePos x="0" y="0"/>
                <wp:positionH relativeFrom="page">
                  <wp:posOffset>1955545</wp:posOffset>
                </wp:positionH>
                <wp:positionV relativeFrom="paragraph">
                  <wp:posOffset>-57336</wp:posOffset>
                </wp:positionV>
                <wp:extent cx="68580" cy="10795"/>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10795"/>
                        </a:xfrm>
                        <a:custGeom>
                          <a:avLst/>
                          <a:gdLst/>
                          <a:ahLst/>
                          <a:cxnLst/>
                          <a:rect l="l" t="t" r="r" b="b"/>
                          <a:pathLst>
                            <a:path w="68580" h="10795">
                              <a:moveTo>
                                <a:pt x="68580" y="0"/>
                              </a:moveTo>
                              <a:lnTo>
                                <a:pt x="0" y="0"/>
                              </a:lnTo>
                              <a:lnTo>
                                <a:pt x="0" y="10668"/>
                              </a:lnTo>
                              <a:lnTo>
                                <a:pt x="68580" y="10668"/>
                              </a:lnTo>
                              <a:lnTo>
                                <a:pt x="6858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A520EE6" id="Graphic 15" o:spid="_x0000_s1026" style="position:absolute;margin-left:154pt;margin-top:-4.5pt;width:5.4pt;height:.85pt;z-index:-251761664;visibility:visible;mso-wrap-style:square;mso-wrap-distance-left:0;mso-wrap-distance-top:0;mso-wrap-distance-right:0;mso-wrap-distance-bottom:0;mso-position-horizontal:absolute;mso-position-horizontal-relative:page;mso-position-vertical:absolute;mso-position-vertical-relative:text;v-text-anchor:top" coordsize="6858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yUBHgIAALcEAAAOAAAAZHJzL2Uyb0RvYy54bWysVMFu2zAMvQ/YPwi6L3YKNMuMOMXQosOA&#10;oivQFDsrshwbk0VNVGLn70fJlhNspw3LwabMZ/q9RzKbu6HT7KQctmBKvlzknCkjoWrNoeRvu8cP&#10;a87QC1MJDUaV/KyQ323fv9v0tlA30ICulGNUxGDR25I33tsiy1A2qhO4AKsMJWtwnfB0dIescqKn&#10;6p3ObvJ8lfXgKutAKkR6+jAm+TbWr2sl/be6RuWZLjlx8/Hq4nUfrtl2I4qDE7Zp5URD/AOLTrSG&#10;PjqXehBesKNr/yjVtdIBQu0XEroM6rqVKmogNcv8NzWvjbAqaiFz0M424f8rK59Pr/bFBepon0D+&#10;QHIk6y0WcyYccMIMtesCloizIbp4nl1Ug2eSHq7Wt2uyWlJmmX/8dBs8zkSRXpVH9F8UxDLi9IR+&#10;bEGVItGkSA4mhY4aGVqoYws9Z9RCxxm1cD+20Aof3gvcQsj6mUeTaIRcBye1g4jyQcDENYkgmheE&#10;NtdIUnSFSrl0t7HaiFnmq9V6Ep3y6T7iLl/9G2wcVmKYakkNqEZvg+Ro8mwD4a6NRtBt9dhqHaSj&#10;O+zvtWMnEZYi/ia6V7A4A2PbwwDsoTq/ONbTppQcfx6FU5zpr4ZGMaxVClwK9ilwXt9DXL7oukO/&#10;G74LZ5mlsOSepuYZ0qCLIk0E8Q+AERveNPD56KFuw7hEbiOj6UDbEfVPmxzW7/ocUZf/m+0vAAAA&#10;//8DAFBLAwQUAAYACAAAACEAw5Ni/N8AAAAJAQAADwAAAGRycy9kb3ducmV2LnhtbEyPQU/DMAyF&#10;70j8h8hI3LZ0FEEpTSe0CmlcQAwu3LLGa8sSpzRpV/495gQny35Pz98r1rOzYsIhdJ4UrJYJCKTa&#10;m44aBe9vj4sMRIiajLaeUME3BliX52eFzo0/0StOu9gIDqGQawVtjH0uZahbdDosfY/E2sEPTkde&#10;h0aaQZ843Fl5lSQ30umO+EOre9y0WB93o1Mw0eF6rLa++hifjmifXz6/tptKqcuL+eEeRMQ5/pnh&#10;F5/RoWSmvR/JBGEVpEnGXaKCxR1PNqSrjLvs+XCbgiwL+b9B+QMAAP//AwBQSwECLQAUAAYACAAA&#10;ACEAtoM4kv4AAADhAQAAEwAAAAAAAAAAAAAAAAAAAAAAW0NvbnRlbnRfVHlwZXNdLnhtbFBLAQIt&#10;ABQABgAIAAAAIQA4/SH/1gAAAJQBAAALAAAAAAAAAAAAAAAAAC8BAABfcmVscy8ucmVsc1BLAQIt&#10;ABQABgAIAAAAIQBz3yUBHgIAALcEAAAOAAAAAAAAAAAAAAAAAC4CAABkcnMvZTJvRG9jLnhtbFBL&#10;AQItABQABgAIAAAAIQDDk2L83wAAAAkBAAAPAAAAAAAAAAAAAAAAAHgEAABkcnMvZG93bnJldi54&#10;bWxQSwUGAAAAAAQABADzAAAAhAUAAAAA&#10;" path="m68580,l,,,10668r68580,l68580,xe" fillcolor="black" stroked="f">
                <v:path arrowok="t"/>
                <w10:wrap anchorx="page"/>
              </v:shape>
            </w:pict>
          </mc:Fallback>
        </mc:AlternateContent>
      </w:r>
      <w:r>
        <w:rPr>
          <w:rFonts w:ascii="Cambria Math" w:eastAsia="Cambria Math"/>
          <w:spacing w:val="-10"/>
          <w:w w:val="110"/>
          <w:sz w:val="17"/>
        </w:rPr>
        <w:t>𝑥</w:t>
      </w:r>
    </w:p>
    <w:p w14:paraId="135A894D" w14:textId="77777777" w:rsidR="0092341C" w:rsidRDefault="00DB6983" w:rsidP="00B41547">
      <w:pPr>
        <w:spacing w:before="2"/>
        <w:ind w:right="283"/>
        <w:contextualSpacing/>
        <w:rPr>
          <w:b/>
          <w:i/>
          <w:sz w:val="24"/>
        </w:rPr>
      </w:pPr>
      <w:r>
        <w:rPr>
          <w:b/>
          <w:i/>
          <w:sz w:val="24"/>
        </w:rPr>
        <w:t>Числовые</w:t>
      </w:r>
      <w:r>
        <w:rPr>
          <w:b/>
          <w:i/>
          <w:spacing w:val="-4"/>
          <w:sz w:val="24"/>
        </w:rPr>
        <w:t xml:space="preserve"> </w:t>
      </w:r>
      <w:r>
        <w:rPr>
          <w:b/>
          <w:i/>
          <w:spacing w:val="-2"/>
          <w:sz w:val="24"/>
        </w:rPr>
        <w:t>последовательности</w:t>
      </w:r>
    </w:p>
    <w:p w14:paraId="13521050" w14:textId="77777777" w:rsidR="0092341C" w:rsidRDefault="00DB6983" w:rsidP="00B41547">
      <w:pPr>
        <w:pStyle w:val="3"/>
        <w:spacing w:before="2" w:line="240" w:lineRule="auto"/>
        <w:ind w:left="0" w:right="283"/>
        <w:contextualSpacing/>
        <w:jc w:val="left"/>
      </w:pPr>
      <w:r>
        <w:t>Определение</w:t>
      </w:r>
      <w:r>
        <w:rPr>
          <w:spacing w:val="-6"/>
        </w:rPr>
        <w:t xml:space="preserve"> </w:t>
      </w:r>
      <w:r>
        <w:t>и</w:t>
      </w:r>
      <w:r>
        <w:rPr>
          <w:spacing w:val="-2"/>
        </w:rPr>
        <w:t xml:space="preserve"> </w:t>
      </w:r>
      <w:r>
        <w:t>способы</w:t>
      </w:r>
      <w:r>
        <w:rPr>
          <w:spacing w:val="-2"/>
        </w:rPr>
        <w:t xml:space="preserve"> </w:t>
      </w:r>
      <w:r>
        <w:t>задания</w:t>
      </w:r>
      <w:r>
        <w:rPr>
          <w:spacing w:val="-2"/>
        </w:rPr>
        <w:t xml:space="preserve"> </w:t>
      </w:r>
      <w:r>
        <w:t>числовых</w:t>
      </w:r>
      <w:r>
        <w:rPr>
          <w:spacing w:val="-2"/>
        </w:rPr>
        <w:t xml:space="preserve"> последовательностей</w:t>
      </w:r>
    </w:p>
    <w:p w14:paraId="4E488F86" w14:textId="77777777" w:rsidR="0092341C" w:rsidRDefault="00DB6983" w:rsidP="00B41547">
      <w:pPr>
        <w:pStyle w:val="a4"/>
        <w:spacing w:before="2"/>
        <w:ind w:left="0" w:right="283"/>
        <w:contextualSpacing/>
        <w:jc w:val="left"/>
      </w:pPr>
      <w:r>
        <w:t xml:space="preserve">Понятие числовой последовательности. Задание последовательности рекуррентной формулой и формулой </w:t>
      </w:r>
      <w:r>
        <w:rPr>
          <w:i/>
        </w:rPr>
        <w:t>n</w:t>
      </w:r>
      <w:r>
        <w:t>-го члена.</w:t>
      </w:r>
    </w:p>
    <w:p w14:paraId="50B6E5F0" w14:textId="77777777" w:rsidR="0092341C" w:rsidRDefault="00DB6983" w:rsidP="00B41547">
      <w:pPr>
        <w:pStyle w:val="3"/>
        <w:spacing w:before="2" w:line="240" w:lineRule="auto"/>
        <w:ind w:left="0" w:right="283"/>
        <w:contextualSpacing/>
        <w:jc w:val="left"/>
      </w:pPr>
      <w:r>
        <w:t>Арифметическая</w:t>
      </w:r>
      <w:r>
        <w:rPr>
          <w:spacing w:val="-4"/>
        </w:rPr>
        <w:t xml:space="preserve"> </w:t>
      </w:r>
      <w:r>
        <w:t>и</w:t>
      </w:r>
      <w:r>
        <w:rPr>
          <w:spacing w:val="-4"/>
        </w:rPr>
        <w:t xml:space="preserve"> </w:t>
      </w:r>
      <w:r>
        <w:t>геометрическая</w:t>
      </w:r>
      <w:r>
        <w:rPr>
          <w:spacing w:val="-4"/>
        </w:rPr>
        <w:t xml:space="preserve"> </w:t>
      </w:r>
      <w:r>
        <w:rPr>
          <w:spacing w:val="-2"/>
        </w:rPr>
        <w:t>прогрессии</w:t>
      </w:r>
    </w:p>
    <w:p w14:paraId="13A0155C" w14:textId="77777777" w:rsidR="0092341C" w:rsidRDefault="00DB6983" w:rsidP="00B41547">
      <w:pPr>
        <w:pStyle w:val="a4"/>
        <w:tabs>
          <w:tab w:val="left" w:pos="3352"/>
          <w:tab w:val="left" w:pos="3810"/>
          <w:tab w:val="left" w:pos="5739"/>
          <w:tab w:val="left" w:pos="7293"/>
          <w:tab w:val="left" w:pos="8611"/>
          <w:tab w:val="left" w:pos="9358"/>
        </w:tabs>
        <w:spacing w:before="2"/>
        <w:ind w:left="0" w:right="283"/>
        <w:contextualSpacing/>
        <w:jc w:val="left"/>
      </w:pPr>
      <w:r>
        <w:rPr>
          <w:spacing w:val="-2"/>
        </w:rPr>
        <w:t>Арифметическая</w:t>
      </w:r>
      <w:r>
        <w:tab/>
      </w:r>
      <w:r>
        <w:rPr>
          <w:spacing w:val="-10"/>
        </w:rPr>
        <w:t>и</w:t>
      </w:r>
      <w:r>
        <w:tab/>
      </w:r>
      <w:r>
        <w:rPr>
          <w:spacing w:val="-2"/>
        </w:rPr>
        <w:t>геометрическая</w:t>
      </w:r>
      <w:r>
        <w:tab/>
      </w:r>
      <w:r>
        <w:rPr>
          <w:spacing w:val="-2"/>
        </w:rPr>
        <w:t>прогрессии.</w:t>
      </w:r>
      <w:r>
        <w:tab/>
      </w:r>
      <w:r>
        <w:rPr>
          <w:spacing w:val="-2"/>
        </w:rPr>
        <w:t>Формулы</w:t>
      </w:r>
      <w:r>
        <w:tab/>
      </w:r>
      <w:r>
        <w:rPr>
          <w:i/>
          <w:spacing w:val="-4"/>
        </w:rPr>
        <w:t>n</w:t>
      </w:r>
      <w:r>
        <w:rPr>
          <w:spacing w:val="-4"/>
        </w:rPr>
        <w:t>-го</w:t>
      </w:r>
      <w:r>
        <w:tab/>
      </w:r>
      <w:r>
        <w:rPr>
          <w:spacing w:val="-2"/>
        </w:rPr>
        <w:t xml:space="preserve">члена </w:t>
      </w:r>
      <w:r>
        <w:t xml:space="preserve">арифметической и геометрической прогрессий, суммы первых </w:t>
      </w:r>
      <w:r>
        <w:rPr>
          <w:i/>
        </w:rPr>
        <w:t xml:space="preserve">n </w:t>
      </w:r>
      <w:r>
        <w:t>членов.</w:t>
      </w:r>
    </w:p>
    <w:p w14:paraId="7F6036D8" w14:textId="77777777" w:rsidR="0092341C" w:rsidRDefault="00DB6983" w:rsidP="00B41547">
      <w:pPr>
        <w:spacing w:before="2"/>
        <w:ind w:right="283" w:firstLine="707"/>
        <w:contextualSpacing/>
        <w:rPr>
          <w:i/>
          <w:sz w:val="24"/>
        </w:rPr>
      </w:pPr>
      <w:r>
        <w:rPr>
          <w:i/>
          <w:sz w:val="24"/>
        </w:rPr>
        <w:t>Изображение</w:t>
      </w:r>
      <w:r>
        <w:rPr>
          <w:i/>
          <w:spacing w:val="34"/>
          <w:sz w:val="24"/>
        </w:rPr>
        <w:t xml:space="preserve"> </w:t>
      </w:r>
      <w:r>
        <w:rPr>
          <w:i/>
          <w:sz w:val="24"/>
        </w:rPr>
        <w:t>членов</w:t>
      </w:r>
      <w:r>
        <w:rPr>
          <w:i/>
          <w:spacing w:val="36"/>
          <w:sz w:val="24"/>
        </w:rPr>
        <w:t xml:space="preserve"> </w:t>
      </w:r>
      <w:r>
        <w:rPr>
          <w:i/>
          <w:sz w:val="24"/>
        </w:rPr>
        <w:t>арифметической</w:t>
      </w:r>
      <w:r>
        <w:rPr>
          <w:i/>
          <w:spacing w:val="36"/>
          <w:sz w:val="24"/>
        </w:rPr>
        <w:t xml:space="preserve"> </w:t>
      </w:r>
      <w:r>
        <w:rPr>
          <w:i/>
          <w:sz w:val="24"/>
        </w:rPr>
        <w:t>и</w:t>
      </w:r>
      <w:r>
        <w:rPr>
          <w:i/>
          <w:spacing w:val="37"/>
          <w:sz w:val="24"/>
        </w:rPr>
        <w:t xml:space="preserve"> </w:t>
      </w:r>
      <w:r>
        <w:rPr>
          <w:i/>
          <w:sz w:val="24"/>
        </w:rPr>
        <w:t>геометрической</w:t>
      </w:r>
      <w:r>
        <w:rPr>
          <w:i/>
          <w:spacing w:val="36"/>
          <w:sz w:val="24"/>
        </w:rPr>
        <w:t xml:space="preserve"> </w:t>
      </w:r>
      <w:r>
        <w:rPr>
          <w:i/>
          <w:sz w:val="24"/>
        </w:rPr>
        <w:t>прогрессий</w:t>
      </w:r>
      <w:r>
        <w:rPr>
          <w:i/>
          <w:spacing w:val="37"/>
          <w:sz w:val="24"/>
        </w:rPr>
        <w:t xml:space="preserve"> </w:t>
      </w:r>
      <w:r>
        <w:rPr>
          <w:i/>
          <w:sz w:val="24"/>
        </w:rPr>
        <w:t>точками</w:t>
      </w:r>
      <w:r>
        <w:rPr>
          <w:i/>
          <w:spacing w:val="36"/>
          <w:sz w:val="24"/>
        </w:rPr>
        <w:t xml:space="preserve"> </w:t>
      </w:r>
      <w:r>
        <w:rPr>
          <w:i/>
          <w:sz w:val="24"/>
        </w:rPr>
        <w:t>на координатной плоскости</w:t>
      </w:r>
      <w:r>
        <w:rPr>
          <w:sz w:val="24"/>
        </w:rPr>
        <w:t xml:space="preserve">. </w:t>
      </w:r>
      <w:r>
        <w:rPr>
          <w:i/>
          <w:sz w:val="24"/>
        </w:rPr>
        <w:t>Линейный и экспоненциальный рост. Сложные проценты.</w:t>
      </w:r>
    </w:p>
    <w:p w14:paraId="2925072A" w14:textId="77777777" w:rsidR="0092341C" w:rsidRDefault="0092341C" w:rsidP="00B41547">
      <w:pPr>
        <w:pStyle w:val="a4"/>
        <w:spacing w:before="2"/>
        <w:ind w:left="0" w:right="283" w:firstLine="0"/>
        <w:contextualSpacing/>
        <w:jc w:val="left"/>
        <w:rPr>
          <w:i/>
        </w:rPr>
      </w:pPr>
    </w:p>
    <w:p w14:paraId="0C909221" w14:textId="77777777" w:rsidR="0092341C" w:rsidRDefault="00DB6983" w:rsidP="00B41547">
      <w:pPr>
        <w:pStyle w:val="a4"/>
        <w:spacing w:before="2"/>
        <w:ind w:left="0" w:right="283" w:firstLine="0"/>
        <w:contextualSpacing/>
        <w:jc w:val="left"/>
      </w:pPr>
      <w:r>
        <w:t>РАБОЧАЯ</w:t>
      </w:r>
      <w:r>
        <w:rPr>
          <w:spacing w:val="-6"/>
        </w:rPr>
        <w:t xml:space="preserve"> </w:t>
      </w:r>
      <w:r>
        <w:rPr>
          <w:spacing w:val="-2"/>
        </w:rPr>
        <w:t>ПРОГРАММА</w:t>
      </w:r>
    </w:p>
    <w:p w14:paraId="2142B47D" w14:textId="77777777" w:rsidR="0092341C" w:rsidRDefault="00DB6983" w:rsidP="00B41547">
      <w:pPr>
        <w:pStyle w:val="a4"/>
        <w:spacing w:before="2"/>
        <w:ind w:left="0" w:right="283" w:firstLine="0"/>
        <w:contextualSpacing/>
        <w:jc w:val="left"/>
      </w:pPr>
      <w:r>
        <w:t>УЧЕБНОГО</w:t>
      </w:r>
      <w:r>
        <w:rPr>
          <w:spacing w:val="-6"/>
        </w:rPr>
        <w:t xml:space="preserve"> </w:t>
      </w:r>
      <w:r>
        <w:t>КУРСА «ГЕОМЕТРИЯ».</w:t>
      </w:r>
      <w:r>
        <w:rPr>
          <w:spacing w:val="-4"/>
        </w:rPr>
        <w:t xml:space="preserve"> </w:t>
      </w:r>
      <w:r>
        <w:t>7–9</w:t>
      </w:r>
      <w:r>
        <w:rPr>
          <w:spacing w:val="-4"/>
        </w:rPr>
        <w:t xml:space="preserve"> </w:t>
      </w:r>
      <w:r>
        <w:rPr>
          <w:spacing w:val="-2"/>
        </w:rPr>
        <w:t>КЛАССЫ</w:t>
      </w:r>
    </w:p>
    <w:p w14:paraId="1712D13E" w14:textId="77777777" w:rsidR="0092341C" w:rsidRDefault="0092341C" w:rsidP="00B41547">
      <w:pPr>
        <w:pStyle w:val="a4"/>
        <w:spacing w:before="2"/>
        <w:ind w:left="0" w:right="283" w:firstLine="0"/>
        <w:contextualSpacing/>
        <w:jc w:val="left"/>
      </w:pPr>
    </w:p>
    <w:p w14:paraId="47F1E2FB" w14:textId="77777777" w:rsidR="0092341C" w:rsidRDefault="00DB6983" w:rsidP="00B41547">
      <w:pPr>
        <w:pStyle w:val="3"/>
        <w:spacing w:before="2" w:line="240" w:lineRule="auto"/>
        <w:ind w:left="0" w:right="283"/>
        <w:contextualSpacing/>
      </w:pPr>
      <w:r>
        <w:t>Цели</w:t>
      </w:r>
      <w:r>
        <w:rPr>
          <w:spacing w:val="-3"/>
        </w:rPr>
        <w:t xml:space="preserve"> </w:t>
      </w:r>
      <w:r>
        <w:t>изучения</w:t>
      </w:r>
      <w:r>
        <w:rPr>
          <w:spacing w:val="-3"/>
        </w:rPr>
        <w:t xml:space="preserve"> </w:t>
      </w:r>
      <w:r>
        <w:t>учебного</w:t>
      </w:r>
      <w:r>
        <w:rPr>
          <w:spacing w:val="-2"/>
        </w:rPr>
        <w:t xml:space="preserve"> </w:t>
      </w:r>
      <w:r>
        <w:rPr>
          <w:spacing w:val="-4"/>
        </w:rPr>
        <w:t>курса</w:t>
      </w:r>
    </w:p>
    <w:p w14:paraId="259D9E83" w14:textId="77777777" w:rsidR="0092341C" w:rsidRDefault="00DB6983" w:rsidP="00B41547">
      <w:pPr>
        <w:pStyle w:val="a4"/>
        <w:spacing w:before="2"/>
        <w:ind w:left="0" w:right="283"/>
        <w:contextualSpacing/>
      </w:pPr>
      <w:r>
        <w:t>Общие цели изучения учебного курса «Геометрия» представлены в ПООП ООО. Они заключаются, прежде всего в том, что на уроках геометрии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В обучении умению рассуждать состоит важное воспитательное значение изучения геометрии, присущее именно отечественной математической школе.</w:t>
      </w:r>
    </w:p>
    <w:p w14:paraId="2AD6CD93" w14:textId="77777777" w:rsidR="0092341C" w:rsidRDefault="00DB6983" w:rsidP="00B41547">
      <w:pPr>
        <w:pStyle w:val="a4"/>
        <w:spacing w:before="2"/>
        <w:ind w:left="0" w:right="283"/>
        <w:contextualSpacing/>
      </w:pPr>
      <w:r>
        <w:t>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w:t>
      </w:r>
      <w:r>
        <w:rPr>
          <w:spacing w:val="40"/>
        </w:rPr>
        <w:t xml:space="preserve"> </w:t>
      </w:r>
      <w:r>
        <w:t>жизни. Этому соответствует вторая, вычислительная линия в изучении геометрии в</w:t>
      </w:r>
      <w:r>
        <w:rPr>
          <w:spacing w:val="40"/>
        </w:rPr>
        <w:t xml:space="preserve"> </w:t>
      </w:r>
      <w:r>
        <w:t>школе. Для этого учителю рекомендуется подбирать задачи практического характера для рассматриваемых тем, учить обучающихся строить математические модели реальных жизненных ситуаций, проводить вычисления и оценивать адекватность полученного результата. Крайне важно подчёркивать связи геометрии с другими предметами, мотивировать использовать определения геометрических фигур и понятий, демонстрировать</w:t>
      </w:r>
      <w:r>
        <w:rPr>
          <w:spacing w:val="-2"/>
        </w:rPr>
        <w:t xml:space="preserve"> </w:t>
      </w:r>
      <w:r>
        <w:t>применение</w:t>
      </w:r>
      <w:r>
        <w:rPr>
          <w:spacing w:val="-3"/>
        </w:rPr>
        <w:t xml:space="preserve"> </w:t>
      </w:r>
      <w:r>
        <w:t>полученных умений</w:t>
      </w:r>
      <w:r>
        <w:rPr>
          <w:spacing w:val="-1"/>
        </w:rPr>
        <w:t xml:space="preserve"> </w:t>
      </w:r>
      <w:r>
        <w:t>в</w:t>
      </w:r>
      <w:r>
        <w:rPr>
          <w:spacing w:val="-5"/>
        </w:rPr>
        <w:t xml:space="preserve"> </w:t>
      </w:r>
      <w:r>
        <w:t>физике</w:t>
      </w:r>
      <w:r>
        <w:rPr>
          <w:spacing w:val="-3"/>
        </w:rPr>
        <w:t xml:space="preserve"> </w:t>
      </w:r>
      <w:r>
        <w:t>и</w:t>
      </w:r>
      <w:r>
        <w:rPr>
          <w:spacing w:val="-4"/>
        </w:rPr>
        <w:t xml:space="preserve"> </w:t>
      </w:r>
      <w:r>
        <w:t>технике.</w:t>
      </w:r>
      <w:r>
        <w:rPr>
          <w:spacing w:val="-2"/>
        </w:rPr>
        <w:t xml:space="preserve"> </w:t>
      </w:r>
      <w:r>
        <w:t>Эти</w:t>
      </w:r>
      <w:r>
        <w:rPr>
          <w:spacing w:val="-1"/>
        </w:rPr>
        <w:t xml:space="preserve"> </w:t>
      </w:r>
      <w:r>
        <w:t>связи</w:t>
      </w:r>
      <w:r>
        <w:rPr>
          <w:spacing w:val="-1"/>
        </w:rPr>
        <w:t xml:space="preserve"> </w:t>
      </w:r>
      <w:r>
        <w:t>наиболее ярко видны в темах «Векторы», «Тригонометрические соотношения», «Метод координат» и «Теорема Пифагора».</w:t>
      </w:r>
    </w:p>
    <w:p w14:paraId="0D994CE8" w14:textId="77777777" w:rsidR="0092341C" w:rsidRDefault="0092341C" w:rsidP="00B41547">
      <w:pPr>
        <w:pStyle w:val="a4"/>
        <w:spacing w:before="2"/>
        <w:ind w:left="0" w:right="283" w:firstLine="0"/>
        <w:contextualSpacing/>
        <w:jc w:val="left"/>
      </w:pPr>
    </w:p>
    <w:p w14:paraId="4D282537" w14:textId="77777777" w:rsidR="0092341C" w:rsidRDefault="00DB6983" w:rsidP="00B41547">
      <w:pPr>
        <w:pStyle w:val="3"/>
        <w:spacing w:before="2" w:line="240" w:lineRule="auto"/>
        <w:ind w:left="0" w:right="283"/>
        <w:contextualSpacing/>
      </w:pPr>
      <w:r>
        <w:t>Место</w:t>
      </w:r>
      <w:r>
        <w:rPr>
          <w:spacing w:val="-3"/>
        </w:rPr>
        <w:t xml:space="preserve"> </w:t>
      </w:r>
      <w:r>
        <w:t>учебного</w:t>
      </w:r>
      <w:r>
        <w:rPr>
          <w:spacing w:val="-3"/>
        </w:rPr>
        <w:t xml:space="preserve"> </w:t>
      </w:r>
      <w:r>
        <w:t>курса в</w:t>
      </w:r>
      <w:r>
        <w:rPr>
          <w:spacing w:val="-3"/>
        </w:rPr>
        <w:t xml:space="preserve"> </w:t>
      </w:r>
      <w:r>
        <w:t>учебном</w:t>
      </w:r>
      <w:r>
        <w:rPr>
          <w:spacing w:val="-3"/>
        </w:rPr>
        <w:t xml:space="preserve"> </w:t>
      </w:r>
      <w:r>
        <w:rPr>
          <w:spacing w:val="-4"/>
        </w:rPr>
        <w:t>плане</w:t>
      </w:r>
    </w:p>
    <w:p w14:paraId="18288D05" w14:textId="77777777" w:rsidR="0092341C" w:rsidRDefault="00DB6983" w:rsidP="00B41547">
      <w:pPr>
        <w:pStyle w:val="a4"/>
        <w:spacing w:before="2"/>
        <w:ind w:left="0" w:right="283"/>
        <w:contextualSpacing/>
      </w:pPr>
      <w:r>
        <w:t>Согласно учебному плану в 7–9 классах изучается учебный курс «Геометрия», который включает следующие основные разделы содержания: «Геометрические фигуры и их свойства», «Измерение геометрических величин», а также «Декартовы ­координаты на плоскости», «Векторы», «Движения плоскости» и «Преобразования подобия».</w:t>
      </w:r>
    </w:p>
    <w:p w14:paraId="66B6AAB7" w14:textId="77777777" w:rsidR="0092341C" w:rsidRDefault="00DB6983" w:rsidP="00B41547">
      <w:pPr>
        <w:pStyle w:val="a4"/>
        <w:spacing w:before="2"/>
        <w:ind w:left="0" w:right="283"/>
        <w:contextualSpacing/>
      </w:pPr>
      <w:r>
        <w:t xml:space="preserve">Учебный план предусматривает изучение геометрии на базовом уровне, исходя из не менее 68 учебных часов в учебном году, всего за три года обучения – не менее 204 </w:t>
      </w:r>
      <w:r>
        <w:rPr>
          <w:spacing w:val="-2"/>
        </w:rPr>
        <w:t>часов.</w:t>
      </w:r>
    </w:p>
    <w:p w14:paraId="08C02DA3" w14:textId="77777777" w:rsidR="0092341C" w:rsidRDefault="0092341C" w:rsidP="00B41547">
      <w:pPr>
        <w:pStyle w:val="a4"/>
        <w:spacing w:before="2"/>
        <w:ind w:left="0" w:right="283" w:firstLine="0"/>
        <w:contextualSpacing/>
        <w:jc w:val="left"/>
      </w:pPr>
    </w:p>
    <w:p w14:paraId="4FA3830E" w14:textId="77777777" w:rsidR="0092341C" w:rsidRDefault="00DB6983" w:rsidP="00B41547">
      <w:pPr>
        <w:pStyle w:val="a4"/>
        <w:spacing w:before="2"/>
        <w:ind w:left="0" w:right="283" w:firstLine="0"/>
        <w:contextualSpacing/>
        <w:jc w:val="left"/>
      </w:pPr>
      <w:r>
        <w:t>СОДЕРЖАНИЕ</w:t>
      </w:r>
      <w:r>
        <w:rPr>
          <w:spacing w:val="-6"/>
        </w:rPr>
        <w:t xml:space="preserve"> </w:t>
      </w:r>
      <w:r>
        <w:t>УЧЕБНОГО</w:t>
      </w:r>
      <w:r>
        <w:rPr>
          <w:spacing w:val="-2"/>
        </w:rPr>
        <w:t xml:space="preserve"> </w:t>
      </w:r>
      <w:r>
        <w:t>КУРСА</w:t>
      </w:r>
      <w:r>
        <w:rPr>
          <w:spacing w:val="-4"/>
        </w:rPr>
        <w:t xml:space="preserve"> </w:t>
      </w:r>
      <w:r>
        <w:t>(ПО</w:t>
      </w:r>
      <w:r>
        <w:rPr>
          <w:spacing w:val="-4"/>
        </w:rPr>
        <w:t xml:space="preserve"> </w:t>
      </w:r>
      <w:r>
        <w:t>ГОДАМ</w:t>
      </w:r>
      <w:r>
        <w:rPr>
          <w:spacing w:val="-4"/>
        </w:rPr>
        <w:t xml:space="preserve"> </w:t>
      </w:r>
      <w:r>
        <w:rPr>
          <w:spacing w:val="-2"/>
        </w:rPr>
        <w:t>ОБУЧЕНИЯ)</w:t>
      </w:r>
    </w:p>
    <w:p w14:paraId="4EE79CCE" w14:textId="77777777" w:rsidR="0092341C" w:rsidRDefault="0092341C" w:rsidP="00B41547">
      <w:pPr>
        <w:pStyle w:val="a4"/>
        <w:spacing w:before="2"/>
        <w:ind w:left="0" w:right="283" w:firstLine="0"/>
        <w:contextualSpacing/>
        <w:jc w:val="left"/>
      </w:pPr>
    </w:p>
    <w:p w14:paraId="26777A2E" w14:textId="77777777" w:rsidR="0092341C" w:rsidRDefault="00DB6983" w:rsidP="00B41547">
      <w:pPr>
        <w:pStyle w:val="2"/>
        <w:spacing w:before="2"/>
        <w:ind w:left="0" w:right="283"/>
        <w:contextualSpacing/>
      </w:pPr>
      <w:r>
        <w:t xml:space="preserve">7 </w:t>
      </w:r>
      <w:r>
        <w:rPr>
          <w:spacing w:val="-2"/>
        </w:rPr>
        <w:t>КЛАСС</w:t>
      </w:r>
    </w:p>
    <w:p w14:paraId="50970D67" w14:textId="77777777" w:rsidR="0092341C" w:rsidRDefault="00DB6983" w:rsidP="00B41547">
      <w:pPr>
        <w:pStyle w:val="a4"/>
        <w:spacing w:before="2"/>
        <w:ind w:left="0" w:right="283" w:firstLine="0"/>
        <w:contextualSpacing/>
        <w:jc w:val="left"/>
      </w:pPr>
      <w:r>
        <w:t>Начальные</w:t>
      </w:r>
      <w:r>
        <w:rPr>
          <w:spacing w:val="52"/>
        </w:rPr>
        <w:t xml:space="preserve"> </w:t>
      </w:r>
      <w:r>
        <w:t>понятия</w:t>
      </w:r>
      <w:r>
        <w:rPr>
          <w:spacing w:val="55"/>
        </w:rPr>
        <w:t xml:space="preserve"> </w:t>
      </w:r>
      <w:r>
        <w:t>геометрии.</w:t>
      </w:r>
      <w:r>
        <w:rPr>
          <w:spacing w:val="55"/>
        </w:rPr>
        <w:t xml:space="preserve"> </w:t>
      </w:r>
      <w:r>
        <w:t>Точка,</w:t>
      </w:r>
      <w:r>
        <w:rPr>
          <w:spacing w:val="55"/>
        </w:rPr>
        <w:t xml:space="preserve"> </w:t>
      </w:r>
      <w:r>
        <w:t>прямая,</w:t>
      </w:r>
      <w:r>
        <w:rPr>
          <w:spacing w:val="55"/>
        </w:rPr>
        <w:t xml:space="preserve"> </w:t>
      </w:r>
      <w:r>
        <w:t>отрезок,</w:t>
      </w:r>
      <w:r>
        <w:rPr>
          <w:spacing w:val="55"/>
        </w:rPr>
        <w:t xml:space="preserve"> </w:t>
      </w:r>
      <w:r>
        <w:t>луч.</w:t>
      </w:r>
      <w:r>
        <w:rPr>
          <w:spacing w:val="55"/>
        </w:rPr>
        <w:t xml:space="preserve"> </w:t>
      </w:r>
      <w:r>
        <w:t>Угол.</w:t>
      </w:r>
      <w:r>
        <w:rPr>
          <w:spacing w:val="58"/>
        </w:rPr>
        <w:t xml:space="preserve"> </w:t>
      </w:r>
      <w:r>
        <w:t>Виды</w:t>
      </w:r>
      <w:r>
        <w:rPr>
          <w:spacing w:val="59"/>
        </w:rPr>
        <w:t xml:space="preserve"> </w:t>
      </w:r>
      <w:r>
        <w:rPr>
          <w:spacing w:val="-2"/>
        </w:rPr>
        <w:t>углов.</w:t>
      </w:r>
    </w:p>
    <w:p w14:paraId="264E452D" w14:textId="77777777" w:rsidR="0092341C" w:rsidRDefault="00DB6983" w:rsidP="00B41547">
      <w:pPr>
        <w:pStyle w:val="a4"/>
        <w:spacing w:before="2"/>
        <w:ind w:left="0" w:right="283" w:firstLine="0"/>
        <w:contextualSpacing/>
      </w:pPr>
      <w:r>
        <w:t>Вертикальные и смежные углы. Биссектриса угла. Ломаная, многоугольник. Параллельность и перпендикулярность прямых.</w:t>
      </w:r>
    </w:p>
    <w:p w14:paraId="23C08DD7" w14:textId="77777777" w:rsidR="0092341C" w:rsidRDefault="00DB6983" w:rsidP="00B41547">
      <w:pPr>
        <w:spacing w:before="2"/>
        <w:ind w:right="283" w:firstLine="707"/>
        <w:contextualSpacing/>
        <w:jc w:val="both"/>
        <w:rPr>
          <w:sz w:val="24"/>
        </w:rPr>
      </w:pPr>
      <w:r>
        <w:rPr>
          <w:i/>
          <w:sz w:val="24"/>
        </w:rPr>
        <w:t>Симметричные фигуры. Основные свойства осевой симметрии</w:t>
      </w:r>
      <w:r>
        <w:rPr>
          <w:i/>
          <w:sz w:val="24"/>
          <w:vertAlign w:val="superscript"/>
        </w:rPr>
        <w:t>3</w:t>
      </w:r>
      <w:r>
        <w:rPr>
          <w:sz w:val="24"/>
        </w:rPr>
        <w:t>. Примеры симметрии в окружающем мире.</w:t>
      </w:r>
    </w:p>
    <w:p w14:paraId="2D0E3751" w14:textId="77777777" w:rsidR="0092341C" w:rsidRDefault="00DB6983" w:rsidP="00B41547">
      <w:pPr>
        <w:spacing w:before="2"/>
        <w:ind w:right="283"/>
        <w:contextualSpacing/>
        <w:jc w:val="both"/>
        <w:rPr>
          <w:sz w:val="24"/>
        </w:rPr>
      </w:pPr>
      <w:r>
        <w:rPr>
          <w:i/>
          <w:sz w:val="24"/>
        </w:rPr>
        <w:t>Основные</w:t>
      </w:r>
      <w:r>
        <w:rPr>
          <w:i/>
          <w:spacing w:val="-3"/>
          <w:sz w:val="24"/>
        </w:rPr>
        <w:t xml:space="preserve"> </w:t>
      </w:r>
      <w:r>
        <w:rPr>
          <w:i/>
          <w:sz w:val="24"/>
        </w:rPr>
        <w:t>построения с</w:t>
      </w:r>
      <w:r>
        <w:rPr>
          <w:i/>
          <w:spacing w:val="-1"/>
          <w:sz w:val="24"/>
        </w:rPr>
        <w:t xml:space="preserve"> </w:t>
      </w:r>
      <w:r>
        <w:rPr>
          <w:i/>
          <w:sz w:val="24"/>
        </w:rPr>
        <w:t>помощью</w:t>
      </w:r>
      <w:r>
        <w:rPr>
          <w:i/>
          <w:spacing w:val="-1"/>
          <w:sz w:val="24"/>
        </w:rPr>
        <w:t xml:space="preserve"> </w:t>
      </w:r>
      <w:r>
        <w:rPr>
          <w:i/>
          <w:sz w:val="24"/>
        </w:rPr>
        <w:t>циркуля</w:t>
      </w:r>
      <w:r>
        <w:rPr>
          <w:i/>
          <w:spacing w:val="-1"/>
          <w:sz w:val="24"/>
        </w:rPr>
        <w:t xml:space="preserve"> </w:t>
      </w:r>
      <w:r>
        <w:rPr>
          <w:i/>
          <w:sz w:val="24"/>
        </w:rPr>
        <w:t>и</w:t>
      </w:r>
      <w:r>
        <w:rPr>
          <w:i/>
          <w:spacing w:val="-1"/>
          <w:sz w:val="24"/>
        </w:rPr>
        <w:t xml:space="preserve"> </w:t>
      </w:r>
      <w:r>
        <w:rPr>
          <w:i/>
          <w:spacing w:val="-2"/>
          <w:sz w:val="24"/>
        </w:rPr>
        <w:t>линейки</w:t>
      </w:r>
      <w:r>
        <w:rPr>
          <w:spacing w:val="-2"/>
          <w:sz w:val="24"/>
        </w:rPr>
        <w:t>.</w:t>
      </w:r>
    </w:p>
    <w:p w14:paraId="156CD979" w14:textId="77777777" w:rsidR="0092341C" w:rsidRDefault="00DB6983" w:rsidP="00B41547">
      <w:pPr>
        <w:pStyle w:val="a4"/>
        <w:spacing w:before="2"/>
        <w:ind w:left="0" w:right="283"/>
        <w:contextualSpacing/>
      </w:pPr>
      <w:r>
        <w:t>Треугольник. Высота, медиана, биссектриса, их свойства. Равнобедренный и равносторонний треугольники. Неравенство треугольника.</w:t>
      </w:r>
    </w:p>
    <w:p w14:paraId="0BDFAF88" w14:textId="77777777" w:rsidR="0092341C" w:rsidRDefault="00DB6983" w:rsidP="00B41547">
      <w:pPr>
        <w:pStyle w:val="a4"/>
        <w:spacing w:before="2"/>
        <w:ind w:left="0" w:right="283"/>
        <w:contextualSpacing/>
      </w:pPr>
      <w:r>
        <w:t xml:space="preserve">Свойства и признаки равнобедренного треугольника. Признаки равенства </w:t>
      </w:r>
      <w:r>
        <w:rPr>
          <w:spacing w:val="-2"/>
        </w:rPr>
        <w:t>треугольников.</w:t>
      </w:r>
    </w:p>
    <w:p w14:paraId="1F5DAD34" w14:textId="77777777" w:rsidR="0092341C" w:rsidRDefault="00DB6983" w:rsidP="00B41547">
      <w:pPr>
        <w:pStyle w:val="a4"/>
        <w:spacing w:before="2"/>
        <w:ind w:left="0" w:right="283"/>
        <w:contextualSpacing/>
      </w:pPr>
      <w:r>
        <w:t>Свойства и признаки параллельных прямых. Сумма углов треугольника. Внешние углы треугольника.</w:t>
      </w:r>
    </w:p>
    <w:p w14:paraId="67CA7197" w14:textId="77777777" w:rsidR="0092341C" w:rsidRDefault="00DB6983" w:rsidP="00B41547">
      <w:pPr>
        <w:pStyle w:val="a4"/>
        <w:spacing w:before="2"/>
        <w:ind w:left="0" w:right="283"/>
        <w:contextualSpacing/>
      </w:pPr>
      <w: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r>
        <w:rPr>
          <w:vertAlign w:val="superscript"/>
        </w:rPr>
        <w:t>о</w:t>
      </w:r>
      <w:r>
        <w:t>.</w:t>
      </w:r>
    </w:p>
    <w:p w14:paraId="5C74958E" w14:textId="77777777" w:rsidR="0092341C" w:rsidRDefault="00DB6983" w:rsidP="00B41547">
      <w:pPr>
        <w:pStyle w:val="a4"/>
        <w:spacing w:before="2"/>
        <w:ind w:left="0" w:right="283"/>
        <w:contextualSpacing/>
      </w:pPr>
      <w:r>
        <w:t xml:space="preserve">Неравенства в геометрии: </w:t>
      </w:r>
      <w:r>
        <w:rPr>
          <w:i/>
        </w:rPr>
        <w:t>неравенство треугольника</w:t>
      </w:r>
      <w:r>
        <w:t>, неравенство о длине</w:t>
      </w:r>
      <w:r>
        <w:rPr>
          <w:spacing w:val="40"/>
        </w:rPr>
        <w:t xml:space="preserve"> </w:t>
      </w:r>
      <w:r>
        <w:t xml:space="preserve">ломаной, теорема о большем угле и большей стороне треугольника. Перпендикуляр и </w:t>
      </w:r>
      <w:r>
        <w:rPr>
          <w:spacing w:val="-2"/>
        </w:rPr>
        <w:t>наклонная.</w:t>
      </w:r>
    </w:p>
    <w:p w14:paraId="7F9A5168" w14:textId="77777777" w:rsidR="0092341C" w:rsidRDefault="00DB6983" w:rsidP="00B41547">
      <w:pPr>
        <w:spacing w:before="2"/>
        <w:ind w:right="283" w:firstLine="707"/>
        <w:contextualSpacing/>
        <w:jc w:val="both"/>
        <w:rPr>
          <w:sz w:val="24"/>
        </w:rPr>
      </w:pPr>
      <w:r>
        <w:rPr>
          <w:i/>
          <w:sz w:val="24"/>
        </w:rPr>
        <w:t>Геометрическое место точек</w:t>
      </w:r>
      <w:r>
        <w:rPr>
          <w:sz w:val="24"/>
        </w:rPr>
        <w:t>. Биссектриса угла и серединный перпендикуляр к отрезку как геометрические места точек.</w:t>
      </w:r>
    </w:p>
    <w:p w14:paraId="5E320767" w14:textId="77777777" w:rsidR="0092341C" w:rsidRDefault="00DB6983" w:rsidP="00B41547">
      <w:pPr>
        <w:pStyle w:val="a4"/>
        <w:spacing w:before="2"/>
        <w:ind w:left="0" w:right="283"/>
        <w:contextualSpacing/>
      </w:pPr>
      <w: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14:paraId="4052E7BD" w14:textId="77777777" w:rsidR="0092341C" w:rsidRDefault="0092341C" w:rsidP="00B41547">
      <w:pPr>
        <w:pStyle w:val="a4"/>
        <w:spacing w:before="2"/>
        <w:ind w:left="0" w:right="283" w:firstLine="0"/>
        <w:contextualSpacing/>
        <w:jc w:val="left"/>
      </w:pPr>
    </w:p>
    <w:p w14:paraId="47911806" w14:textId="77777777" w:rsidR="0092341C" w:rsidRDefault="00DB6983" w:rsidP="00B41547">
      <w:pPr>
        <w:pStyle w:val="2"/>
        <w:spacing w:before="2"/>
        <w:ind w:left="0" w:right="283"/>
        <w:contextualSpacing/>
        <w:jc w:val="both"/>
      </w:pPr>
      <w:r>
        <w:t xml:space="preserve">8 </w:t>
      </w:r>
      <w:r>
        <w:rPr>
          <w:spacing w:val="-2"/>
        </w:rPr>
        <w:t>КЛАСС</w:t>
      </w:r>
    </w:p>
    <w:p w14:paraId="24537A45" w14:textId="77777777" w:rsidR="0092341C" w:rsidRDefault="00DB6983" w:rsidP="00B41547">
      <w:pPr>
        <w:pStyle w:val="a4"/>
        <w:spacing w:before="2"/>
        <w:ind w:left="0" w:right="283"/>
        <w:contextualSpacing/>
      </w:pPr>
      <w: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3186659C" w14:textId="77777777" w:rsidR="0092341C" w:rsidRDefault="00DB6983" w:rsidP="00B41547">
      <w:pPr>
        <w:spacing w:before="2"/>
        <w:ind w:right="283"/>
        <w:contextualSpacing/>
        <w:rPr>
          <w:sz w:val="24"/>
        </w:rPr>
      </w:pPr>
      <w:r>
        <w:rPr>
          <w:i/>
          <w:sz w:val="24"/>
        </w:rPr>
        <w:t>Метод</w:t>
      </w:r>
      <w:r>
        <w:rPr>
          <w:i/>
          <w:spacing w:val="-3"/>
          <w:sz w:val="24"/>
        </w:rPr>
        <w:t xml:space="preserve"> </w:t>
      </w:r>
      <w:r>
        <w:rPr>
          <w:i/>
          <w:sz w:val="24"/>
        </w:rPr>
        <w:t>удвоения</w:t>
      </w:r>
      <w:r>
        <w:rPr>
          <w:i/>
          <w:spacing w:val="-4"/>
          <w:sz w:val="24"/>
        </w:rPr>
        <w:t xml:space="preserve"> </w:t>
      </w:r>
      <w:r>
        <w:rPr>
          <w:i/>
          <w:sz w:val="24"/>
        </w:rPr>
        <w:t>медианы.</w:t>
      </w:r>
      <w:r>
        <w:rPr>
          <w:i/>
          <w:spacing w:val="-3"/>
          <w:sz w:val="24"/>
        </w:rPr>
        <w:t xml:space="preserve"> </w:t>
      </w:r>
      <w:r>
        <w:rPr>
          <w:i/>
          <w:sz w:val="24"/>
        </w:rPr>
        <w:t>Центральная</w:t>
      </w:r>
      <w:r>
        <w:rPr>
          <w:i/>
          <w:spacing w:val="-4"/>
          <w:sz w:val="24"/>
        </w:rPr>
        <w:t xml:space="preserve"> </w:t>
      </w:r>
      <w:r>
        <w:rPr>
          <w:i/>
          <w:spacing w:val="-2"/>
          <w:sz w:val="24"/>
        </w:rPr>
        <w:t>симметрия</w:t>
      </w:r>
      <w:r>
        <w:rPr>
          <w:spacing w:val="-2"/>
          <w:sz w:val="24"/>
        </w:rPr>
        <w:t>.</w:t>
      </w:r>
    </w:p>
    <w:p w14:paraId="0BF4E286" w14:textId="77777777" w:rsidR="0092341C" w:rsidRDefault="00DB6983" w:rsidP="00B41547">
      <w:pPr>
        <w:spacing w:before="2"/>
        <w:ind w:right="283" w:firstLine="707"/>
        <w:contextualSpacing/>
        <w:rPr>
          <w:sz w:val="24"/>
        </w:rPr>
      </w:pPr>
      <w:r>
        <w:rPr>
          <w:i/>
          <w:sz w:val="24"/>
        </w:rPr>
        <w:t>Теорема</w:t>
      </w:r>
      <w:r>
        <w:rPr>
          <w:i/>
          <w:spacing w:val="80"/>
          <w:sz w:val="24"/>
        </w:rPr>
        <w:t xml:space="preserve"> </w:t>
      </w:r>
      <w:r>
        <w:rPr>
          <w:i/>
          <w:sz w:val="24"/>
        </w:rPr>
        <w:t>Фалеса</w:t>
      </w:r>
      <w:r>
        <w:rPr>
          <w:i/>
          <w:spacing w:val="80"/>
          <w:sz w:val="24"/>
        </w:rPr>
        <w:t xml:space="preserve"> </w:t>
      </w:r>
      <w:r>
        <w:rPr>
          <w:i/>
          <w:sz w:val="24"/>
        </w:rPr>
        <w:t>и</w:t>
      </w:r>
      <w:r>
        <w:rPr>
          <w:i/>
          <w:spacing w:val="80"/>
          <w:sz w:val="24"/>
        </w:rPr>
        <w:t xml:space="preserve"> </w:t>
      </w:r>
      <w:r>
        <w:rPr>
          <w:i/>
          <w:sz w:val="24"/>
        </w:rPr>
        <w:t>теорема</w:t>
      </w:r>
      <w:r>
        <w:rPr>
          <w:i/>
          <w:spacing w:val="80"/>
          <w:sz w:val="24"/>
        </w:rPr>
        <w:t xml:space="preserve"> </w:t>
      </w:r>
      <w:r>
        <w:rPr>
          <w:i/>
          <w:sz w:val="24"/>
        </w:rPr>
        <w:t>о</w:t>
      </w:r>
      <w:r>
        <w:rPr>
          <w:i/>
          <w:spacing w:val="80"/>
          <w:sz w:val="24"/>
        </w:rPr>
        <w:t xml:space="preserve"> </w:t>
      </w:r>
      <w:r>
        <w:rPr>
          <w:i/>
          <w:sz w:val="24"/>
        </w:rPr>
        <w:t>пропорциональных</w:t>
      </w:r>
      <w:r>
        <w:rPr>
          <w:i/>
          <w:spacing w:val="80"/>
          <w:sz w:val="24"/>
        </w:rPr>
        <w:t xml:space="preserve"> </w:t>
      </w:r>
      <w:r>
        <w:rPr>
          <w:i/>
          <w:sz w:val="24"/>
        </w:rPr>
        <w:t>отрезках</w:t>
      </w:r>
      <w:r>
        <w:rPr>
          <w:sz w:val="24"/>
        </w:rPr>
        <w:t>.</w:t>
      </w:r>
      <w:r>
        <w:rPr>
          <w:spacing w:val="80"/>
          <w:sz w:val="24"/>
        </w:rPr>
        <w:t xml:space="preserve"> </w:t>
      </w:r>
      <w:r>
        <w:rPr>
          <w:sz w:val="24"/>
        </w:rPr>
        <w:t>Средние</w:t>
      </w:r>
      <w:r>
        <w:rPr>
          <w:spacing w:val="80"/>
          <w:sz w:val="24"/>
        </w:rPr>
        <w:t xml:space="preserve"> </w:t>
      </w:r>
      <w:r>
        <w:rPr>
          <w:sz w:val="24"/>
        </w:rPr>
        <w:t>линии</w:t>
      </w:r>
      <w:r>
        <w:rPr>
          <w:spacing w:val="80"/>
          <w:w w:val="150"/>
          <w:sz w:val="24"/>
        </w:rPr>
        <w:t xml:space="preserve"> </w:t>
      </w:r>
      <w:r>
        <w:rPr>
          <w:sz w:val="24"/>
        </w:rPr>
        <w:t>треугольника и трапеции</w:t>
      </w:r>
      <w:r>
        <w:rPr>
          <w:i/>
          <w:sz w:val="24"/>
        </w:rPr>
        <w:t>. Центр масс треугольника</w:t>
      </w:r>
      <w:r>
        <w:rPr>
          <w:sz w:val="24"/>
        </w:rPr>
        <w:t>.</w:t>
      </w:r>
    </w:p>
    <w:p w14:paraId="4CA2E1C8" w14:textId="77777777" w:rsidR="0092341C" w:rsidRDefault="00DB6983" w:rsidP="00B41547">
      <w:pPr>
        <w:spacing w:before="2"/>
        <w:ind w:right="283"/>
        <w:contextualSpacing/>
        <w:rPr>
          <w:sz w:val="24"/>
        </w:rPr>
      </w:pPr>
      <w:r>
        <w:rPr>
          <w:i/>
          <w:sz w:val="24"/>
        </w:rPr>
        <w:t>Подобие</w:t>
      </w:r>
      <w:r>
        <w:rPr>
          <w:i/>
          <w:spacing w:val="12"/>
          <w:sz w:val="24"/>
        </w:rPr>
        <w:t xml:space="preserve"> </w:t>
      </w:r>
      <w:r>
        <w:rPr>
          <w:i/>
          <w:sz w:val="24"/>
        </w:rPr>
        <w:t>треугольников,</w:t>
      </w:r>
      <w:r>
        <w:rPr>
          <w:i/>
          <w:spacing w:val="16"/>
          <w:sz w:val="24"/>
        </w:rPr>
        <w:t xml:space="preserve"> </w:t>
      </w:r>
      <w:r>
        <w:rPr>
          <w:i/>
          <w:sz w:val="24"/>
        </w:rPr>
        <w:t>коэффициент</w:t>
      </w:r>
      <w:r>
        <w:rPr>
          <w:i/>
          <w:spacing w:val="16"/>
          <w:sz w:val="24"/>
        </w:rPr>
        <w:t xml:space="preserve"> </w:t>
      </w:r>
      <w:r>
        <w:rPr>
          <w:i/>
          <w:sz w:val="24"/>
        </w:rPr>
        <w:t>подобия.</w:t>
      </w:r>
      <w:r>
        <w:rPr>
          <w:i/>
          <w:spacing w:val="16"/>
          <w:sz w:val="24"/>
        </w:rPr>
        <w:t xml:space="preserve"> </w:t>
      </w:r>
      <w:r>
        <w:rPr>
          <w:i/>
          <w:sz w:val="24"/>
        </w:rPr>
        <w:t>Признаки</w:t>
      </w:r>
      <w:r>
        <w:rPr>
          <w:i/>
          <w:spacing w:val="16"/>
          <w:sz w:val="24"/>
        </w:rPr>
        <w:t xml:space="preserve"> </w:t>
      </w:r>
      <w:r>
        <w:rPr>
          <w:i/>
          <w:sz w:val="24"/>
        </w:rPr>
        <w:t>подобия</w:t>
      </w:r>
      <w:r>
        <w:rPr>
          <w:i/>
          <w:spacing w:val="20"/>
          <w:sz w:val="24"/>
        </w:rPr>
        <w:t xml:space="preserve"> </w:t>
      </w:r>
      <w:r>
        <w:rPr>
          <w:i/>
          <w:spacing w:val="-2"/>
          <w:sz w:val="24"/>
        </w:rPr>
        <w:t>треугольников</w:t>
      </w:r>
      <w:r>
        <w:rPr>
          <w:spacing w:val="-2"/>
          <w:sz w:val="24"/>
        </w:rPr>
        <w:t>.</w:t>
      </w:r>
    </w:p>
    <w:p w14:paraId="1FBC8ADA" w14:textId="77777777" w:rsidR="0092341C" w:rsidRDefault="00DB6983" w:rsidP="00B41547">
      <w:pPr>
        <w:pStyle w:val="a4"/>
        <w:spacing w:before="2"/>
        <w:ind w:left="0" w:right="283" w:firstLine="0"/>
        <w:contextualSpacing/>
        <w:jc w:val="left"/>
      </w:pPr>
      <w:r>
        <w:t>Применение</w:t>
      </w:r>
      <w:r>
        <w:rPr>
          <w:spacing w:val="-7"/>
        </w:rPr>
        <w:t xml:space="preserve"> </w:t>
      </w:r>
      <w:r>
        <w:t>подобия</w:t>
      </w:r>
      <w:r>
        <w:rPr>
          <w:spacing w:val="-7"/>
        </w:rPr>
        <w:t xml:space="preserve"> </w:t>
      </w:r>
      <w:r>
        <w:t>при</w:t>
      </w:r>
      <w:r>
        <w:rPr>
          <w:spacing w:val="-3"/>
        </w:rPr>
        <w:t xml:space="preserve"> </w:t>
      </w:r>
      <w:r>
        <w:t>решении</w:t>
      </w:r>
      <w:r>
        <w:rPr>
          <w:spacing w:val="-6"/>
        </w:rPr>
        <w:t xml:space="preserve"> </w:t>
      </w:r>
      <w:r>
        <w:t>практических</w:t>
      </w:r>
      <w:r>
        <w:rPr>
          <w:spacing w:val="-4"/>
        </w:rPr>
        <w:t xml:space="preserve"> </w:t>
      </w:r>
      <w:r>
        <w:rPr>
          <w:spacing w:val="-2"/>
        </w:rPr>
        <w:t>задач.</w:t>
      </w:r>
    </w:p>
    <w:p w14:paraId="1F2794D4" w14:textId="77777777" w:rsidR="0092341C" w:rsidRDefault="00DB6983" w:rsidP="00B41547">
      <w:pPr>
        <w:pStyle w:val="a4"/>
        <w:spacing w:before="2"/>
        <w:ind w:left="0" w:right="283"/>
        <w:contextualSpacing/>
        <w:jc w:val="left"/>
      </w:pPr>
      <w:r>
        <w:t>Свойства</w:t>
      </w:r>
      <w:r>
        <w:rPr>
          <w:spacing w:val="28"/>
        </w:rPr>
        <w:t xml:space="preserve"> </w:t>
      </w:r>
      <w:r>
        <w:t>площадей</w:t>
      </w:r>
      <w:r>
        <w:rPr>
          <w:spacing w:val="30"/>
        </w:rPr>
        <w:t xml:space="preserve"> </w:t>
      </w:r>
      <w:r>
        <w:t>геометрических</w:t>
      </w:r>
      <w:r>
        <w:rPr>
          <w:spacing w:val="31"/>
        </w:rPr>
        <w:t xml:space="preserve"> </w:t>
      </w:r>
      <w:r>
        <w:t>фигур.</w:t>
      </w:r>
      <w:r>
        <w:rPr>
          <w:spacing w:val="32"/>
        </w:rPr>
        <w:t xml:space="preserve"> </w:t>
      </w:r>
      <w:r>
        <w:t>Формулы</w:t>
      </w:r>
      <w:r>
        <w:rPr>
          <w:spacing w:val="31"/>
        </w:rPr>
        <w:t xml:space="preserve"> </w:t>
      </w:r>
      <w:r>
        <w:t>для</w:t>
      </w:r>
      <w:r>
        <w:rPr>
          <w:spacing w:val="30"/>
        </w:rPr>
        <w:t xml:space="preserve"> </w:t>
      </w:r>
      <w:r>
        <w:t>площади</w:t>
      </w:r>
      <w:r>
        <w:rPr>
          <w:spacing w:val="30"/>
        </w:rPr>
        <w:t xml:space="preserve"> </w:t>
      </w:r>
      <w:r>
        <w:t>треугольника, параллелограмма, ромба и трапеции. Отношение площадей подобных фигур.</w:t>
      </w:r>
    </w:p>
    <w:p w14:paraId="4C85555E" w14:textId="77777777" w:rsidR="0092341C" w:rsidRDefault="00DB6983" w:rsidP="00B41547">
      <w:pPr>
        <w:pStyle w:val="a4"/>
        <w:spacing w:before="2"/>
        <w:ind w:left="0" w:right="283" w:firstLine="0"/>
        <w:contextualSpacing/>
        <w:jc w:val="left"/>
      </w:pPr>
      <w:r>
        <w:t>Вычисление площадей треугольников и многоугольников на клетчатой бумаге. Теорема</w:t>
      </w:r>
      <w:r>
        <w:rPr>
          <w:spacing w:val="40"/>
        </w:rPr>
        <w:t xml:space="preserve"> </w:t>
      </w:r>
      <w:r>
        <w:t>Пифагора.</w:t>
      </w:r>
      <w:r>
        <w:rPr>
          <w:spacing w:val="40"/>
        </w:rPr>
        <w:t xml:space="preserve"> </w:t>
      </w:r>
      <w:r>
        <w:t>Применение</w:t>
      </w:r>
      <w:r>
        <w:rPr>
          <w:spacing w:val="40"/>
        </w:rPr>
        <w:t xml:space="preserve"> </w:t>
      </w:r>
      <w:r>
        <w:t>теоремы</w:t>
      </w:r>
      <w:r>
        <w:rPr>
          <w:spacing w:val="40"/>
        </w:rPr>
        <w:t xml:space="preserve"> </w:t>
      </w:r>
      <w:r>
        <w:t>Пифагора</w:t>
      </w:r>
      <w:r>
        <w:rPr>
          <w:spacing w:val="40"/>
        </w:rPr>
        <w:t xml:space="preserve"> </w:t>
      </w:r>
      <w:r>
        <w:t>при</w:t>
      </w:r>
      <w:r>
        <w:rPr>
          <w:spacing w:val="40"/>
        </w:rPr>
        <w:t xml:space="preserve"> </w:t>
      </w:r>
      <w:r>
        <w:t>решении</w:t>
      </w:r>
      <w:r>
        <w:rPr>
          <w:spacing w:val="40"/>
        </w:rPr>
        <w:t xml:space="preserve"> </w:t>
      </w:r>
      <w:r>
        <w:t>практических</w:t>
      </w:r>
    </w:p>
    <w:p w14:paraId="3228D483" w14:textId="77777777" w:rsidR="0092341C" w:rsidRDefault="00DB6983" w:rsidP="00B41547">
      <w:pPr>
        <w:pStyle w:val="a4"/>
        <w:spacing w:before="2"/>
        <w:ind w:left="0" w:right="283" w:firstLine="0"/>
        <w:contextualSpacing/>
        <w:jc w:val="left"/>
      </w:pPr>
      <w:r>
        <w:rPr>
          <w:spacing w:val="-2"/>
        </w:rPr>
        <w:t>задач.</w:t>
      </w:r>
    </w:p>
    <w:p w14:paraId="636D6580" w14:textId="77777777" w:rsidR="0092341C" w:rsidRDefault="00DB6983" w:rsidP="00B41547">
      <w:pPr>
        <w:pStyle w:val="a4"/>
        <w:spacing w:before="2"/>
        <w:ind w:left="0" w:right="283" w:firstLine="0"/>
        <w:contextualSpacing/>
        <w:jc w:val="left"/>
      </w:pPr>
      <w:r>
        <w:t>Синус,</w:t>
      </w:r>
      <w:r>
        <w:rPr>
          <w:spacing w:val="68"/>
        </w:rPr>
        <w:t xml:space="preserve"> </w:t>
      </w:r>
      <w:r>
        <w:t>косинус,</w:t>
      </w:r>
      <w:r>
        <w:rPr>
          <w:spacing w:val="70"/>
        </w:rPr>
        <w:t xml:space="preserve"> </w:t>
      </w:r>
      <w:r>
        <w:t>тангенс</w:t>
      </w:r>
      <w:r>
        <w:rPr>
          <w:spacing w:val="69"/>
        </w:rPr>
        <w:t xml:space="preserve"> </w:t>
      </w:r>
      <w:r>
        <w:t>острого</w:t>
      </w:r>
      <w:r>
        <w:rPr>
          <w:spacing w:val="72"/>
        </w:rPr>
        <w:t xml:space="preserve"> </w:t>
      </w:r>
      <w:r>
        <w:t>угла</w:t>
      </w:r>
      <w:r>
        <w:rPr>
          <w:spacing w:val="69"/>
        </w:rPr>
        <w:t xml:space="preserve"> </w:t>
      </w:r>
      <w:r>
        <w:t>прямоугольного</w:t>
      </w:r>
      <w:r>
        <w:rPr>
          <w:spacing w:val="70"/>
        </w:rPr>
        <w:t xml:space="preserve"> </w:t>
      </w:r>
      <w:r>
        <w:t>треугольника.</w:t>
      </w:r>
      <w:r>
        <w:rPr>
          <w:spacing w:val="71"/>
        </w:rPr>
        <w:t xml:space="preserve"> </w:t>
      </w:r>
      <w:r>
        <w:rPr>
          <w:spacing w:val="-2"/>
        </w:rPr>
        <w:t>Основное</w:t>
      </w:r>
    </w:p>
    <w:p w14:paraId="76DBDD60" w14:textId="77777777" w:rsidR="0092341C" w:rsidRDefault="00DB6983" w:rsidP="00B41547">
      <w:pPr>
        <w:pStyle w:val="a4"/>
        <w:spacing w:before="2"/>
        <w:ind w:left="0" w:right="283" w:firstLine="0"/>
        <w:contextualSpacing/>
      </w:pPr>
      <w:r>
        <w:t>тригонометрическое</w:t>
      </w:r>
      <w:r>
        <w:rPr>
          <w:spacing w:val="-5"/>
        </w:rPr>
        <w:t xml:space="preserve"> </w:t>
      </w:r>
      <w:r>
        <w:t>тождество.</w:t>
      </w:r>
      <w:r>
        <w:rPr>
          <w:spacing w:val="-3"/>
        </w:rPr>
        <w:t xml:space="preserve"> </w:t>
      </w:r>
      <w:r>
        <w:t>Тригонометрические</w:t>
      </w:r>
      <w:r>
        <w:rPr>
          <w:spacing w:val="-5"/>
        </w:rPr>
        <w:t xml:space="preserve"> </w:t>
      </w:r>
      <w:r>
        <w:t>функции</w:t>
      </w:r>
      <w:r>
        <w:rPr>
          <w:spacing w:val="-1"/>
        </w:rPr>
        <w:t xml:space="preserve"> </w:t>
      </w:r>
      <w:r>
        <w:t>углов</w:t>
      </w:r>
      <w:r>
        <w:rPr>
          <w:spacing w:val="-4"/>
        </w:rPr>
        <w:t xml:space="preserve"> </w:t>
      </w:r>
      <w:r>
        <w:t>в</w:t>
      </w:r>
      <w:r>
        <w:rPr>
          <w:spacing w:val="-2"/>
        </w:rPr>
        <w:t xml:space="preserve"> </w:t>
      </w:r>
      <w:r>
        <w:t>30</w:t>
      </w:r>
      <w:r>
        <w:rPr>
          <w:vertAlign w:val="superscript"/>
        </w:rPr>
        <w:t>о</w:t>
      </w:r>
      <w:r>
        <w:t>,</w:t>
      </w:r>
      <w:r>
        <w:rPr>
          <w:spacing w:val="-4"/>
        </w:rPr>
        <w:t xml:space="preserve"> </w:t>
      </w:r>
      <w:r>
        <w:t>45</w:t>
      </w:r>
      <w:r>
        <w:rPr>
          <w:vertAlign w:val="superscript"/>
        </w:rPr>
        <w:t>о</w:t>
      </w:r>
      <w:r>
        <w:rPr>
          <w:spacing w:val="-4"/>
        </w:rPr>
        <w:t xml:space="preserve"> </w:t>
      </w:r>
      <w:r>
        <w:t>и</w:t>
      </w:r>
      <w:r>
        <w:rPr>
          <w:spacing w:val="-4"/>
        </w:rPr>
        <w:t xml:space="preserve"> 60</w:t>
      </w:r>
      <w:r>
        <w:rPr>
          <w:spacing w:val="-4"/>
          <w:vertAlign w:val="superscript"/>
        </w:rPr>
        <w:t>о</w:t>
      </w:r>
      <w:r>
        <w:rPr>
          <w:spacing w:val="-4"/>
        </w:rPr>
        <w:t>.</w:t>
      </w:r>
    </w:p>
    <w:p w14:paraId="6BC8B212" w14:textId="77777777" w:rsidR="0092341C" w:rsidRDefault="00DB6983" w:rsidP="00B41547">
      <w:pPr>
        <w:pStyle w:val="a4"/>
        <w:spacing w:before="2"/>
        <w:ind w:left="0" w:right="283"/>
        <w:contextualSpacing/>
      </w:pPr>
      <w:r>
        <w:t xml:space="preserve">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w:t>
      </w:r>
      <w:r>
        <w:rPr>
          <w:spacing w:val="-2"/>
        </w:rPr>
        <w:t>окружностям.</w:t>
      </w:r>
    </w:p>
    <w:p w14:paraId="0D6442AB" w14:textId="77777777" w:rsidR="0092341C" w:rsidRDefault="0092341C" w:rsidP="00B41547">
      <w:pPr>
        <w:pStyle w:val="a4"/>
        <w:spacing w:before="2"/>
        <w:ind w:left="0" w:right="283" w:firstLine="0"/>
        <w:contextualSpacing/>
        <w:jc w:val="left"/>
      </w:pPr>
    </w:p>
    <w:p w14:paraId="5A5E63C6" w14:textId="77777777" w:rsidR="0092341C" w:rsidRDefault="00DB6983" w:rsidP="00B41547">
      <w:pPr>
        <w:pStyle w:val="2"/>
        <w:spacing w:before="2"/>
        <w:ind w:left="0" w:right="283"/>
        <w:contextualSpacing/>
        <w:jc w:val="both"/>
      </w:pPr>
      <w:r>
        <w:t xml:space="preserve">9 </w:t>
      </w:r>
      <w:r>
        <w:rPr>
          <w:spacing w:val="-2"/>
        </w:rPr>
        <w:t>КЛАСС</w:t>
      </w:r>
    </w:p>
    <w:p w14:paraId="722691F8" w14:textId="77777777" w:rsidR="0092341C" w:rsidRDefault="00DB6983" w:rsidP="00B41547">
      <w:pPr>
        <w:pStyle w:val="a4"/>
        <w:spacing w:before="2"/>
        <w:ind w:left="0" w:right="283"/>
        <w:contextualSpacing/>
      </w:pPr>
      <w:r>
        <w:t>Синус, косинус, тангенс углов от 0</w:t>
      </w:r>
      <w:r>
        <w:rPr>
          <w:vertAlign w:val="superscript"/>
        </w:rPr>
        <w:t>о</w:t>
      </w:r>
      <w:r>
        <w:t xml:space="preserve"> до 180</w:t>
      </w:r>
      <w:r>
        <w:rPr>
          <w:vertAlign w:val="superscript"/>
        </w:rPr>
        <w:t>о</w:t>
      </w:r>
      <w:r>
        <w:t>. Основное тригонометрическое тождество. Формулы приведения.</w:t>
      </w:r>
    </w:p>
    <w:p w14:paraId="4CBADEA3" w14:textId="77777777" w:rsidR="0092341C" w:rsidRDefault="00DB6983" w:rsidP="00B41547">
      <w:pPr>
        <w:pStyle w:val="a4"/>
        <w:spacing w:before="2"/>
        <w:ind w:left="0" w:right="283"/>
        <w:contextualSpacing/>
      </w:pPr>
      <w: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37FC03AF" w14:textId="77777777" w:rsidR="0092341C" w:rsidRDefault="00DB6983" w:rsidP="00B41547">
      <w:pPr>
        <w:pStyle w:val="a4"/>
        <w:spacing w:before="2"/>
        <w:ind w:left="0" w:right="283" w:firstLine="0"/>
        <w:contextualSpacing/>
        <w:jc w:val="left"/>
        <w:rPr>
          <w:sz w:val="18"/>
        </w:rPr>
      </w:pPr>
      <w:r>
        <w:rPr>
          <w:noProof/>
        </w:rPr>
        <mc:AlternateContent>
          <mc:Choice Requires="wps">
            <w:drawing>
              <wp:anchor distT="0" distB="0" distL="0" distR="0" simplePos="0" relativeHeight="251644928" behindDoc="1" locked="0" layoutInCell="1" allowOverlap="1" wp14:anchorId="12C0D53A" wp14:editId="0AC0BEA8">
                <wp:simplePos x="0" y="0"/>
                <wp:positionH relativeFrom="page">
                  <wp:posOffset>1080820</wp:posOffset>
                </wp:positionH>
                <wp:positionV relativeFrom="paragraph">
                  <wp:posOffset>150164</wp:posOffset>
                </wp:positionV>
                <wp:extent cx="1829435" cy="9525"/>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669FFD9" id="Graphic 16" o:spid="_x0000_s1026" style="position:absolute;margin-left:85.1pt;margin-top:11.8pt;width:144.05pt;height:.75pt;z-index:-251671552;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pRC0R4AAAAAkBAAAPAAAAZHJzL2Rvd25yZXYueG1sTI/B&#10;SsNAEIbvgu+wjOBF7KZJW0PMpqggFtqCxuJ5kx2TYHY2ZLdtfHvHkx7/mY9/vsnXk+3FCUffOVIw&#10;n0UgkGpnOmoUHN6fb1MQPmgyuneECr7Rw7q4vMh1ZtyZ3vBUhkZwCflMK2hDGDIpfd2i1X7mBiTe&#10;fbrR6sBxbKQZ9ZnLbS/jKFpJqzviC60e8KnF+qs8WgUvZr9JX29wu98k5WM4TLtq8bFT6vpqergH&#10;EXAKfzD86rM6FOxUuSMZL3rOd1HMqII4WYFgYLFMExAVD5ZzkEUu/39Q/AAAAP//AwBQSwECLQAU&#10;AAYACAAAACEAtoM4kv4AAADhAQAAEwAAAAAAAAAAAAAAAAAAAAAAW0NvbnRlbnRfVHlwZXNdLnht&#10;bFBLAQItABQABgAIAAAAIQA4/SH/1gAAAJQBAAALAAAAAAAAAAAAAAAAAC8BAABfcmVscy8ucmVs&#10;c1BLAQItABQABgAIAAAAIQD6gXGMIwIAAL0EAAAOAAAAAAAAAAAAAAAAAC4CAABkcnMvZTJvRG9j&#10;LnhtbFBLAQItABQABgAIAAAAIQDpRC0R4AAAAAkBAAAPAAAAAAAAAAAAAAAAAH0EAABkcnMvZG93&#10;bnJldi54bWxQSwUGAAAAAAQABADzAAAAigUAAAAA&#10;" path="m1829054,l,,,9144r1829054,l1829054,xe" fillcolor="black" stroked="f">
                <v:path arrowok="t"/>
                <w10:wrap type="topAndBottom" anchorx="page"/>
              </v:shape>
            </w:pict>
          </mc:Fallback>
        </mc:AlternateContent>
      </w:r>
    </w:p>
    <w:p w14:paraId="5A261CB3" w14:textId="77777777" w:rsidR="0092341C" w:rsidRDefault="00DB6983" w:rsidP="00B41547">
      <w:pPr>
        <w:spacing w:before="2"/>
        <w:ind w:right="283"/>
        <w:contextualSpacing/>
        <w:rPr>
          <w:sz w:val="20"/>
        </w:rPr>
      </w:pPr>
      <w:r>
        <w:rPr>
          <w:sz w:val="20"/>
          <w:vertAlign w:val="superscript"/>
        </w:rPr>
        <w:t>3</w:t>
      </w:r>
      <w:r>
        <w:rPr>
          <w:spacing w:val="-4"/>
          <w:sz w:val="20"/>
        </w:rPr>
        <w:t xml:space="preserve"> </w:t>
      </w:r>
      <w:r>
        <w:rPr>
          <w:sz w:val="20"/>
        </w:rPr>
        <w:t>Здесь</w:t>
      </w:r>
      <w:r>
        <w:rPr>
          <w:spacing w:val="-4"/>
          <w:sz w:val="20"/>
        </w:rPr>
        <w:t xml:space="preserve"> </w:t>
      </w:r>
      <w:r>
        <w:rPr>
          <w:sz w:val="20"/>
        </w:rPr>
        <w:t>и</w:t>
      </w:r>
      <w:r>
        <w:rPr>
          <w:spacing w:val="-5"/>
          <w:sz w:val="20"/>
        </w:rPr>
        <w:t xml:space="preserve"> </w:t>
      </w:r>
      <w:r>
        <w:rPr>
          <w:sz w:val="20"/>
        </w:rPr>
        <w:t>далее</w:t>
      </w:r>
      <w:r>
        <w:rPr>
          <w:spacing w:val="-2"/>
          <w:sz w:val="20"/>
        </w:rPr>
        <w:t xml:space="preserve"> </w:t>
      </w:r>
      <w:r>
        <w:rPr>
          <w:sz w:val="20"/>
        </w:rPr>
        <w:t>курсивом</w:t>
      </w:r>
      <w:r>
        <w:rPr>
          <w:spacing w:val="-3"/>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2DDC6A1C" w14:textId="77777777" w:rsidR="0092341C" w:rsidRDefault="00DB6983" w:rsidP="00B41547">
      <w:pPr>
        <w:spacing w:before="2"/>
        <w:ind w:right="283"/>
        <w:contextualSpacing/>
        <w:jc w:val="both"/>
        <w:rPr>
          <w:i/>
          <w:sz w:val="24"/>
        </w:rPr>
      </w:pPr>
      <w:r>
        <w:rPr>
          <w:i/>
          <w:sz w:val="24"/>
        </w:rPr>
        <w:t>Преобразование</w:t>
      </w:r>
      <w:r>
        <w:rPr>
          <w:i/>
          <w:spacing w:val="-6"/>
          <w:sz w:val="24"/>
        </w:rPr>
        <w:t xml:space="preserve"> </w:t>
      </w:r>
      <w:r>
        <w:rPr>
          <w:i/>
          <w:sz w:val="24"/>
        </w:rPr>
        <w:t>подобия.</w:t>
      </w:r>
      <w:r>
        <w:rPr>
          <w:i/>
          <w:spacing w:val="-4"/>
          <w:sz w:val="24"/>
        </w:rPr>
        <w:t xml:space="preserve"> </w:t>
      </w:r>
      <w:r>
        <w:rPr>
          <w:i/>
          <w:sz w:val="24"/>
        </w:rPr>
        <w:t>Подобие</w:t>
      </w:r>
      <w:r>
        <w:rPr>
          <w:i/>
          <w:spacing w:val="-4"/>
          <w:sz w:val="24"/>
        </w:rPr>
        <w:t xml:space="preserve"> </w:t>
      </w:r>
      <w:r>
        <w:rPr>
          <w:i/>
          <w:sz w:val="24"/>
        </w:rPr>
        <w:t>соответственных</w:t>
      </w:r>
      <w:r>
        <w:rPr>
          <w:i/>
          <w:spacing w:val="-4"/>
          <w:sz w:val="24"/>
        </w:rPr>
        <w:t xml:space="preserve"> </w:t>
      </w:r>
      <w:r>
        <w:rPr>
          <w:i/>
          <w:spacing w:val="-2"/>
          <w:sz w:val="24"/>
        </w:rPr>
        <w:t>элементов.</w:t>
      </w:r>
    </w:p>
    <w:p w14:paraId="7BDF8A90" w14:textId="77777777" w:rsidR="0092341C" w:rsidRDefault="00DB6983" w:rsidP="00B41547">
      <w:pPr>
        <w:spacing w:before="2"/>
        <w:ind w:right="283" w:firstLine="707"/>
        <w:contextualSpacing/>
        <w:jc w:val="both"/>
        <w:rPr>
          <w:i/>
          <w:sz w:val="24"/>
        </w:rPr>
      </w:pPr>
      <w:r>
        <w:rPr>
          <w:i/>
          <w:sz w:val="24"/>
        </w:rPr>
        <w:t>Теорема о произведении отрезков хорд, теоремы о произведении отрезков</w:t>
      </w:r>
      <w:r>
        <w:rPr>
          <w:i/>
          <w:spacing w:val="40"/>
          <w:sz w:val="24"/>
        </w:rPr>
        <w:t xml:space="preserve"> </w:t>
      </w:r>
      <w:r>
        <w:rPr>
          <w:i/>
          <w:sz w:val="24"/>
        </w:rPr>
        <w:t>секущих, теорема о квадрате касательной.</w:t>
      </w:r>
    </w:p>
    <w:p w14:paraId="49D3B7B7" w14:textId="77777777" w:rsidR="0092341C" w:rsidRDefault="00DB6983" w:rsidP="00B41547">
      <w:pPr>
        <w:pStyle w:val="a4"/>
        <w:spacing w:before="2"/>
        <w:ind w:left="0" w:right="283"/>
        <w:contextualSpacing/>
      </w:pPr>
      <w: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5A3BB5A1" w14:textId="77777777" w:rsidR="0092341C" w:rsidRDefault="00DB6983" w:rsidP="00B41547">
      <w:pPr>
        <w:pStyle w:val="a4"/>
        <w:spacing w:before="2"/>
        <w:ind w:left="0" w:right="283"/>
        <w:contextualSpacing/>
      </w:pPr>
      <w:r>
        <w:t xml:space="preserve">Декартовы координаты на плоскости. </w:t>
      </w:r>
      <w:r>
        <w:rPr>
          <w:i/>
        </w:rPr>
        <w:t xml:space="preserve">Уравнения прямой </w:t>
      </w:r>
      <w:r>
        <w:t>и окружности в координатах, пересечение окружностей и прямых. Метод координат и его применение.</w:t>
      </w:r>
    </w:p>
    <w:p w14:paraId="3FB3CCA3" w14:textId="77777777" w:rsidR="0092341C" w:rsidRDefault="00DB6983" w:rsidP="00B41547">
      <w:pPr>
        <w:pStyle w:val="a4"/>
        <w:spacing w:before="2"/>
        <w:ind w:left="0" w:right="283"/>
        <w:contextualSpacing/>
      </w:pPr>
      <w:r>
        <w:t>Правильные многоугольники. Длина окружности. Градусная и радианная мера</w:t>
      </w:r>
      <w:r>
        <w:rPr>
          <w:spacing w:val="40"/>
        </w:rPr>
        <w:t xml:space="preserve"> </w:t>
      </w:r>
      <w:r>
        <w:t>угла, вычисление длин дуг окружностей. Площадь круга, сектора, сегмента.</w:t>
      </w:r>
    </w:p>
    <w:p w14:paraId="6FBE5950" w14:textId="77777777" w:rsidR="0092341C" w:rsidRDefault="00DB6983" w:rsidP="00B41547">
      <w:pPr>
        <w:spacing w:before="2"/>
        <w:ind w:right="283" w:firstLine="707"/>
        <w:contextualSpacing/>
        <w:jc w:val="both"/>
        <w:rPr>
          <w:i/>
          <w:sz w:val="24"/>
        </w:rPr>
      </w:pPr>
      <w:r>
        <w:rPr>
          <w:i/>
          <w:sz w:val="24"/>
        </w:rPr>
        <w:t>Движения плоскости и внутренние симметрии фигур (элементарные представления). Параллельный перенос. Поворот.</w:t>
      </w:r>
    </w:p>
    <w:p w14:paraId="74753291" w14:textId="77777777" w:rsidR="0092341C" w:rsidRDefault="0092341C" w:rsidP="00B41547">
      <w:pPr>
        <w:pStyle w:val="a4"/>
        <w:spacing w:before="2"/>
        <w:ind w:left="0" w:right="283" w:firstLine="0"/>
        <w:contextualSpacing/>
        <w:jc w:val="left"/>
        <w:rPr>
          <w:i/>
        </w:rPr>
      </w:pPr>
    </w:p>
    <w:p w14:paraId="4F21E314" w14:textId="77777777" w:rsidR="0092341C" w:rsidRDefault="00DB6983" w:rsidP="00B41547">
      <w:pPr>
        <w:pStyle w:val="a4"/>
        <w:spacing w:before="2"/>
        <w:ind w:left="0" w:right="283" w:firstLine="0"/>
        <w:contextualSpacing/>
        <w:jc w:val="left"/>
      </w:pPr>
      <w:r>
        <w:t>РАБОЧАЯ</w:t>
      </w:r>
      <w:r>
        <w:rPr>
          <w:spacing w:val="-6"/>
        </w:rPr>
        <w:t xml:space="preserve"> </w:t>
      </w:r>
      <w:r>
        <w:rPr>
          <w:spacing w:val="-2"/>
        </w:rPr>
        <w:t>ПРОГРАММА</w:t>
      </w:r>
    </w:p>
    <w:p w14:paraId="62116096" w14:textId="77777777" w:rsidR="0092341C" w:rsidRDefault="00DB6983" w:rsidP="00B41547">
      <w:pPr>
        <w:pStyle w:val="a4"/>
        <w:spacing w:before="2"/>
        <w:ind w:left="0" w:right="283" w:firstLine="0"/>
        <w:contextualSpacing/>
        <w:jc w:val="left"/>
      </w:pPr>
      <w:r>
        <w:t>УЧЕБНОГО</w:t>
      </w:r>
      <w:r>
        <w:rPr>
          <w:spacing w:val="-6"/>
        </w:rPr>
        <w:t xml:space="preserve"> </w:t>
      </w:r>
      <w:r>
        <w:t>КУРСА</w:t>
      </w:r>
      <w:r>
        <w:rPr>
          <w:spacing w:val="-1"/>
        </w:rPr>
        <w:t xml:space="preserve"> </w:t>
      </w:r>
      <w:r>
        <w:t>«ВЕРОЯТНОСТЬ</w:t>
      </w:r>
      <w:r>
        <w:rPr>
          <w:spacing w:val="-7"/>
        </w:rPr>
        <w:t xml:space="preserve"> </w:t>
      </w:r>
      <w:r>
        <w:t>И</w:t>
      </w:r>
      <w:r>
        <w:rPr>
          <w:spacing w:val="-3"/>
        </w:rPr>
        <w:t xml:space="preserve"> </w:t>
      </w:r>
      <w:r>
        <w:rPr>
          <w:spacing w:val="-2"/>
        </w:rPr>
        <w:t>СТАТИСТИКА»</w:t>
      </w:r>
    </w:p>
    <w:p w14:paraId="4FB35107" w14:textId="77777777" w:rsidR="0092341C" w:rsidRDefault="00DB6983" w:rsidP="00B41547">
      <w:pPr>
        <w:pStyle w:val="a4"/>
        <w:spacing w:before="2"/>
        <w:ind w:left="0" w:right="283" w:firstLine="0"/>
        <w:contextualSpacing/>
        <w:jc w:val="left"/>
      </w:pPr>
      <w:r>
        <w:t xml:space="preserve">7–9 </w:t>
      </w:r>
      <w:r>
        <w:rPr>
          <w:spacing w:val="-2"/>
        </w:rPr>
        <w:t>КЛАССЫ</w:t>
      </w:r>
    </w:p>
    <w:p w14:paraId="2D386105" w14:textId="77777777" w:rsidR="0092341C" w:rsidRDefault="0092341C" w:rsidP="00B41547">
      <w:pPr>
        <w:pStyle w:val="a4"/>
        <w:spacing w:before="2"/>
        <w:ind w:left="0" w:right="283" w:firstLine="0"/>
        <w:contextualSpacing/>
        <w:jc w:val="left"/>
      </w:pPr>
    </w:p>
    <w:p w14:paraId="66EED0BC" w14:textId="77777777" w:rsidR="0092341C" w:rsidRDefault="00DB6983" w:rsidP="00B41547">
      <w:pPr>
        <w:pStyle w:val="3"/>
        <w:spacing w:before="2" w:line="240" w:lineRule="auto"/>
        <w:ind w:left="0" w:right="283"/>
        <w:contextualSpacing/>
      </w:pPr>
      <w:r>
        <w:t>Цели</w:t>
      </w:r>
      <w:r>
        <w:rPr>
          <w:spacing w:val="-4"/>
        </w:rPr>
        <w:t xml:space="preserve"> </w:t>
      </w:r>
      <w:r>
        <w:t>изучения</w:t>
      </w:r>
      <w:r>
        <w:rPr>
          <w:spacing w:val="-3"/>
        </w:rPr>
        <w:t xml:space="preserve"> </w:t>
      </w:r>
      <w:r>
        <w:t>учебного</w:t>
      </w:r>
      <w:r>
        <w:rPr>
          <w:spacing w:val="-3"/>
        </w:rPr>
        <w:t xml:space="preserve"> </w:t>
      </w:r>
      <w:r>
        <w:rPr>
          <w:spacing w:val="-4"/>
        </w:rPr>
        <w:t>курса</w:t>
      </w:r>
    </w:p>
    <w:p w14:paraId="72CAA6EB" w14:textId="77777777" w:rsidR="0092341C" w:rsidRDefault="00DB6983" w:rsidP="00B41547">
      <w:pPr>
        <w:pStyle w:val="a4"/>
        <w:spacing w:before="2"/>
        <w:ind w:left="0" w:right="283"/>
        <w:contextualSpacing/>
      </w:pPr>
      <w: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Каждый человек постоянно принимает решения на основе имеющихся у</w:t>
      </w:r>
      <w:r>
        <w:rPr>
          <w:spacing w:val="40"/>
        </w:rPr>
        <w:t xml:space="preserve"> </w:t>
      </w:r>
      <w:r>
        <w:t>него данных.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 Именно поэтому остро встала необходимость сформировать у обучающихся, в том числе обучающихся с ЗПР, функциональную грамотность, включающую в себя в качестве неотъемлемой составляющей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 Знакомство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w:t>
      </w:r>
    </w:p>
    <w:p w14:paraId="6372716A" w14:textId="77777777" w:rsidR="0092341C" w:rsidRDefault="00DB6983" w:rsidP="00B41547">
      <w:pPr>
        <w:pStyle w:val="a4"/>
        <w:spacing w:before="2"/>
        <w:ind w:left="0" w:right="283"/>
        <w:contextualSpacing/>
      </w:pPr>
      <w:r>
        <w:t>В структуре программы учебного курса «Вероятность и статистика» основной школы выделены следующие содержательно-методические линии: «Представление данных</w:t>
      </w:r>
      <w:r>
        <w:rPr>
          <w:spacing w:val="80"/>
          <w:w w:val="150"/>
        </w:rPr>
        <w:t xml:space="preserve"> </w:t>
      </w:r>
      <w:r>
        <w:t>и</w:t>
      </w:r>
      <w:r>
        <w:rPr>
          <w:spacing w:val="80"/>
          <w:w w:val="150"/>
        </w:rPr>
        <w:t xml:space="preserve"> </w:t>
      </w:r>
      <w:r>
        <w:t>описательная</w:t>
      </w:r>
      <w:r>
        <w:rPr>
          <w:spacing w:val="80"/>
          <w:w w:val="150"/>
        </w:rPr>
        <w:t xml:space="preserve"> </w:t>
      </w:r>
      <w:r>
        <w:t>статистика»;</w:t>
      </w:r>
      <w:r>
        <w:rPr>
          <w:spacing w:val="40"/>
        </w:rPr>
        <w:t xml:space="preserve">  </w:t>
      </w:r>
      <w:r>
        <w:t>«Вероятность»;</w:t>
      </w:r>
      <w:r>
        <w:rPr>
          <w:spacing w:val="40"/>
        </w:rPr>
        <w:t xml:space="preserve">  </w:t>
      </w:r>
      <w:r>
        <w:t>«Элементы</w:t>
      </w:r>
      <w:r>
        <w:rPr>
          <w:spacing w:val="80"/>
          <w:w w:val="150"/>
        </w:rPr>
        <w:t xml:space="preserve"> </w:t>
      </w:r>
      <w:r>
        <w:t>комбинаторики»;</w:t>
      </w:r>
    </w:p>
    <w:p w14:paraId="3875ED03" w14:textId="77777777" w:rsidR="0092341C" w:rsidRDefault="00DB6983" w:rsidP="00B41547">
      <w:pPr>
        <w:pStyle w:val="a4"/>
        <w:spacing w:before="2"/>
        <w:ind w:left="0" w:right="283" w:firstLine="0"/>
        <w:contextualSpacing/>
      </w:pPr>
      <w:r>
        <w:t>«Введение</w:t>
      </w:r>
      <w:r>
        <w:rPr>
          <w:spacing w:val="-4"/>
        </w:rPr>
        <w:t xml:space="preserve"> </w:t>
      </w:r>
      <w:r>
        <w:t>в</w:t>
      </w:r>
      <w:r>
        <w:rPr>
          <w:spacing w:val="-3"/>
        </w:rPr>
        <w:t xml:space="preserve"> </w:t>
      </w:r>
      <w:r>
        <w:t>теорию</w:t>
      </w:r>
      <w:r>
        <w:rPr>
          <w:spacing w:val="-2"/>
        </w:rPr>
        <w:t xml:space="preserve"> графов».</w:t>
      </w:r>
    </w:p>
    <w:p w14:paraId="1F126F72" w14:textId="77777777" w:rsidR="0092341C" w:rsidRDefault="00DB6983" w:rsidP="00B41547">
      <w:pPr>
        <w:pStyle w:val="a4"/>
        <w:spacing w:before="2"/>
        <w:ind w:left="0" w:right="283"/>
        <w:contextualSpacing/>
      </w:pPr>
      <w: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w:t>
      </w:r>
      <w:r>
        <w:rPr>
          <w:spacing w:val="-3"/>
        </w:rPr>
        <w:t xml:space="preserve"> </w:t>
      </w:r>
      <w:r>
        <w:t>и</w:t>
      </w:r>
      <w:r>
        <w:rPr>
          <w:spacing w:val="-4"/>
        </w:rPr>
        <w:t xml:space="preserve"> </w:t>
      </w:r>
      <w:r>
        <w:t>анализа</w:t>
      </w:r>
      <w:r>
        <w:rPr>
          <w:spacing w:val="-4"/>
        </w:rPr>
        <w:t xml:space="preserve"> </w:t>
      </w:r>
      <w:r>
        <w:t>данных</w:t>
      </w:r>
      <w:r>
        <w:rPr>
          <w:spacing w:val="-1"/>
        </w:rPr>
        <w:t xml:space="preserve"> </w:t>
      </w:r>
      <w:r>
        <w:t>с</w:t>
      </w:r>
      <w:r>
        <w:rPr>
          <w:spacing w:val="-5"/>
        </w:rPr>
        <w:t xml:space="preserve"> </w:t>
      </w:r>
      <w:r>
        <w:t>использованием</w:t>
      </w:r>
      <w:r>
        <w:rPr>
          <w:spacing w:val="-4"/>
        </w:rPr>
        <w:t xml:space="preserve"> </w:t>
      </w:r>
      <w:r>
        <w:t>статистических</w:t>
      </w:r>
      <w:r>
        <w:rPr>
          <w:spacing w:val="-3"/>
        </w:rPr>
        <w:t xml:space="preserve"> </w:t>
      </w:r>
      <w:r>
        <w:t>характеристик</w:t>
      </w:r>
      <w:r>
        <w:rPr>
          <w:spacing w:val="-4"/>
        </w:rPr>
        <w:t xml:space="preserve"> </w:t>
      </w:r>
      <w:r>
        <w:t>средних и рассеивания. Работая с данными, обучающиеся с ЗПР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214A3CB6" w14:textId="77777777" w:rsidR="0092341C" w:rsidRDefault="00DB6983" w:rsidP="00B41547">
      <w:pPr>
        <w:pStyle w:val="a4"/>
        <w:spacing w:before="2"/>
        <w:ind w:left="0" w:right="283"/>
        <w:contextualSpacing/>
      </w:pPr>
      <w: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для обучающихся с ЗПР здесь имеют практические задания, в частности опыты с классическими вероятностными моделями.</w:t>
      </w:r>
    </w:p>
    <w:p w14:paraId="3807D2DB" w14:textId="77777777" w:rsidR="0092341C" w:rsidRDefault="00DB6983" w:rsidP="00B41547">
      <w:pPr>
        <w:pStyle w:val="a4"/>
        <w:spacing w:before="2"/>
        <w:ind w:left="0" w:right="283"/>
        <w:contextualSpacing/>
      </w:pPr>
      <w:r>
        <w:t>Понятие вероятности вводится как мера правдоподобия случайного события. При изучении курса обучающиеся с ЗПР знакомятся с простейшими методами вычисления вероятностей в случайных экспериментах с равновозможными элементарными исходами, вероятностными</w:t>
      </w:r>
      <w:r>
        <w:rPr>
          <w:spacing w:val="40"/>
        </w:rPr>
        <w:t xml:space="preserve"> </w:t>
      </w:r>
      <w:r>
        <w:t>законами,</w:t>
      </w:r>
      <w:r>
        <w:rPr>
          <w:spacing w:val="40"/>
        </w:rPr>
        <w:t xml:space="preserve"> </w:t>
      </w:r>
      <w:r>
        <w:t>позволяющими</w:t>
      </w:r>
      <w:r>
        <w:rPr>
          <w:spacing w:val="40"/>
        </w:rPr>
        <w:t xml:space="preserve"> </w:t>
      </w:r>
      <w:r>
        <w:t>ставить</w:t>
      </w:r>
      <w:r>
        <w:rPr>
          <w:spacing w:val="40"/>
        </w:rPr>
        <w:t xml:space="preserve"> </w:t>
      </w:r>
      <w:r>
        <w:t>и</w:t>
      </w:r>
      <w:r>
        <w:rPr>
          <w:spacing w:val="40"/>
        </w:rPr>
        <w:t xml:space="preserve"> </w:t>
      </w:r>
      <w:r>
        <w:t>решать</w:t>
      </w:r>
      <w:r>
        <w:rPr>
          <w:spacing w:val="40"/>
        </w:rPr>
        <w:t xml:space="preserve"> </w:t>
      </w:r>
      <w:r>
        <w:t>более</w:t>
      </w:r>
      <w:r>
        <w:rPr>
          <w:spacing w:val="40"/>
        </w:rPr>
        <w:t xml:space="preserve"> </w:t>
      </w:r>
      <w:r>
        <w:t>сложные</w:t>
      </w:r>
      <w:r>
        <w:rPr>
          <w:spacing w:val="40"/>
        </w:rPr>
        <w:t xml:space="preserve"> </w:t>
      </w:r>
      <w:r>
        <w:t>задачи.</w:t>
      </w:r>
      <w:r>
        <w:rPr>
          <w:spacing w:val="40"/>
        </w:rPr>
        <w:t xml:space="preserve"> </w:t>
      </w:r>
      <w:r>
        <w:t>В</w:t>
      </w:r>
    </w:p>
    <w:p w14:paraId="33E71FDE" w14:textId="77777777" w:rsidR="0092341C" w:rsidRDefault="00DB6983" w:rsidP="00B41547">
      <w:pPr>
        <w:pStyle w:val="a4"/>
        <w:spacing w:before="2"/>
        <w:ind w:left="0" w:right="283" w:firstLine="0"/>
        <w:contextualSpacing/>
      </w:pPr>
      <w:r>
        <w:t xml:space="preserve">курс входят начальные представления о случайных величинах и их числовых </w:t>
      </w:r>
      <w:r>
        <w:rPr>
          <w:spacing w:val="-2"/>
        </w:rPr>
        <w:t>характеристиках.</w:t>
      </w:r>
    </w:p>
    <w:p w14:paraId="44BE4B75" w14:textId="77777777" w:rsidR="0092341C" w:rsidRDefault="00DB6983" w:rsidP="00B41547">
      <w:pPr>
        <w:pStyle w:val="a4"/>
        <w:spacing w:before="2"/>
        <w:ind w:left="0" w:right="283"/>
        <w:contextualSpacing/>
      </w:pPr>
      <w:r>
        <w:t>Также в рамках этого курса осуществляется знакомство обучающихся с ЗПР с 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14:paraId="5361B01A" w14:textId="77777777" w:rsidR="0092341C" w:rsidRDefault="0092341C" w:rsidP="00B41547">
      <w:pPr>
        <w:pStyle w:val="a4"/>
        <w:spacing w:before="2"/>
        <w:ind w:left="0" w:right="283" w:firstLine="0"/>
        <w:contextualSpacing/>
        <w:jc w:val="left"/>
      </w:pPr>
    </w:p>
    <w:p w14:paraId="65ADC529" w14:textId="77777777" w:rsidR="0092341C" w:rsidRDefault="00DB6983" w:rsidP="00B41547">
      <w:pPr>
        <w:pStyle w:val="3"/>
        <w:spacing w:before="2" w:line="240" w:lineRule="auto"/>
        <w:ind w:left="0" w:right="283"/>
        <w:contextualSpacing/>
      </w:pPr>
      <w:r>
        <w:t>Место</w:t>
      </w:r>
      <w:r>
        <w:rPr>
          <w:spacing w:val="-3"/>
        </w:rPr>
        <w:t xml:space="preserve"> </w:t>
      </w:r>
      <w:r>
        <w:t>учебного</w:t>
      </w:r>
      <w:r>
        <w:rPr>
          <w:spacing w:val="-3"/>
        </w:rPr>
        <w:t xml:space="preserve"> </w:t>
      </w:r>
      <w:r>
        <w:t>курса в</w:t>
      </w:r>
      <w:r>
        <w:rPr>
          <w:spacing w:val="-3"/>
        </w:rPr>
        <w:t xml:space="preserve"> </w:t>
      </w:r>
      <w:r>
        <w:t>учебном</w:t>
      </w:r>
      <w:r>
        <w:rPr>
          <w:spacing w:val="-3"/>
        </w:rPr>
        <w:t xml:space="preserve"> </w:t>
      </w:r>
      <w:r>
        <w:rPr>
          <w:spacing w:val="-4"/>
        </w:rPr>
        <w:t>плане</w:t>
      </w:r>
    </w:p>
    <w:p w14:paraId="5671AF6D" w14:textId="77777777" w:rsidR="0092341C" w:rsidRDefault="00DB6983" w:rsidP="00B41547">
      <w:pPr>
        <w:pStyle w:val="a4"/>
        <w:spacing w:before="2"/>
        <w:ind w:left="0" w:right="283"/>
        <w:contextualSpacing/>
      </w:pPr>
      <w:r>
        <w:t>В 7–9 классах изучается курс «Вероятность и статистика», в который входят разделы: «Представление</w:t>
      </w:r>
      <w:r>
        <w:rPr>
          <w:spacing w:val="-2"/>
        </w:rPr>
        <w:t xml:space="preserve"> </w:t>
      </w:r>
      <w:r>
        <w:t>данных и</w:t>
      </w:r>
      <w:r>
        <w:rPr>
          <w:spacing w:val="-3"/>
        </w:rPr>
        <w:t xml:space="preserve"> </w:t>
      </w:r>
      <w:r>
        <w:t>описательная</w:t>
      </w:r>
      <w:r>
        <w:rPr>
          <w:spacing w:val="-2"/>
        </w:rPr>
        <w:t xml:space="preserve"> </w:t>
      </w:r>
      <w:r>
        <w:t>статистика»; «Вероятность»; «Элементы комбинаторики»; «Введение в теорию графов».</w:t>
      </w:r>
    </w:p>
    <w:p w14:paraId="6263DA43" w14:textId="77777777" w:rsidR="0092341C" w:rsidRDefault="00DB6983" w:rsidP="00B41547">
      <w:pPr>
        <w:pStyle w:val="a4"/>
        <w:spacing w:before="2"/>
        <w:ind w:left="0" w:right="283"/>
        <w:contextualSpacing/>
      </w:pPr>
      <w:r>
        <w:t>На</w:t>
      </w:r>
      <w:r>
        <w:rPr>
          <w:spacing w:val="-3"/>
        </w:rPr>
        <w:t xml:space="preserve"> </w:t>
      </w:r>
      <w:r>
        <w:t>изучение</w:t>
      </w:r>
      <w:r>
        <w:rPr>
          <w:spacing w:val="-2"/>
        </w:rPr>
        <w:t xml:space="preserve"> </w:t>
      </w:r>
      <w:r>
        <w:t>данного</w:t>
      </w:r>
      <w:r>
        <w:rPr>
          <w:spacing w:val="-3"/>
        </w:rPr>
        <w:t xml:space="preserve"> </w:t>
      </w:r>
      <w:r>
        <w:t>курса</w:t>
      </w:r>
      <w:r>
        <w:rPr>
          <w:spacing w:val="-2"/>
        </w:rPr>
        <w:t xml:space="preserve"> </w:t>
      </w:r>
      <w:r>
        <w:t>отводит</w:t>
      </w:r>
      <w:r>
        <w:rPr>
          <w:spacing w:val="-1"/>
        </w:rPr>
        <w:t xml:space="preserve"> </w:t>
      </w:r>
      <w:r>
        <w:t>1</w:t>
      </w:r>
      <w:r>
        <w:rPr>
          <w:spacing w:val="-1"/>
        </w:rPr>
        <w:t xml:space="preserve"> </w:t>
      </w:r>
      <w:r>
        <w:t>учебный</w:t>
      </w:r>
      <w:r>
        <w:rPr>
          <w:spacing w:val="-1"/>
        </w:rPr>
        <w:t xml:space="preserve"> </w:t>
      </w:r>
      <w:r>
        <w:t>час</w:t>
      </w:r>
      <w:r>
        <w:rPr>
          <w:spacing w:val="-2"/>
        </w:rPr>
        <w:t xml:space="preserve"> </w:t>
      </w:r>
      <w:r>
        <w:t>в</w:t>
      </w:r>
      <w:r>
        <w:rPr>
          <w:spacing w:val="-2"/>
        </w:rPr>
        <w:t xml:space="preserve"> </w:t>
      </w:r>
      <w:r>
        <w:t>неделю</w:t>
      </w:r>
      <w:r>
        <w:rPr>
          <w:spacing w:val="-1"/>
        </w:rPr>
        <w:t xml:space="preserve"> </w:t>
      </w:r>
      <w:r>
        <w:t>в</w:t>
      </w:r>
      <w:r>
        <w:rPr>
          <w:spacing w:val="-4"/>
        </w:rPr>
        <w:t xml:space="preserve"> </w:t>
      </w:r>
      <w:r>
        <w:t>течение</w:t>
      </w:r>
      <w:r>
        <w:rPr>
          <w:spacing w:val="-2"/>
        </w:rPr>
        <w:t xml:space="preserve"> </w:t>
      </w:r>
      <w:r>
        <w:t>каждого</w:t>
      </w:r>
      <w:r>
        <w:rPr>
          <w:spacing w:val="-1"/>
        </w:rPr>
        <w:t xml:space="preserve"> </w:t>
      </w:r>
      <w:r>
        <w:t>года обучения, всего 102 учебных часа.</w:t>
      </w:r>
    </w:p>
    <w:p w14:paraId="2BB92B3C" w14:textId="77777777" w:rsidR="0092341C" w:rsidRDefault="0092341C" w:rsidP="00B41547">
      <w:pPr>
        <w:pStyle w:val="a4"/>
        <w:spacing w:before="2"/>
        <w:ind w:left="0" w:right="283" w:firstLine="0"/>
        <w:contextualSpacing/>
        <w:jc w:val="left"/>
      </w:pPr>
    </w:p>
    <w:p w14:paraId="79BC700A" w14:textId="77777777" w:rsidR="0092341C" w:rsidRDefault="00DB6983" w:rsidP="00B41547">
      <w:pPr>
        <w:pStyle w:val="a4"/>
        <w:spacing w:before="2"/>
        <w:ind w:left="0" w:right="283" w:firstLine="0"/>
        <w:contextualSpacing/>
        <w:jc w:val="left"/>
      </w:pPr>
      <w:r>
        <w:t>СОДЕРЖАНИЕ</w:t>
      </w:r>
      <w:r>
        <w:rPr>
          <w:spacing w:val="-6"/>
        </w:rPr>
        <w:t xml:space="preserve"> </w:t>
      </w:r>
      <w:r>
        <w:t>УЧЕБНОГО</w:t>
      </w:r>
      <w:r>
        <w:rPr>
          <w:spacing w:val="-2"/>
        </w:rPr>
        <w:t xml:space="preserve"> </w:t>
      </w:r>
      <w:r>
        <w:t>КУРСА</w:t>
      </w:r>
      <w:r>
        <w:rPr>
          <w:spacing w:val="-4"/>
        </w:rPr>
        <w:t xml:space="preserve"> </w:t>
      </w:r>
      <w:r>
        <w:t>(ПО</w:t>
      </w:r>
      <w:r>
        <w:rPr>
          <w:spacing w:val="-4"/>
        </w:rPr>
        <w:t xml:space="preserve"> </w:t>
      </w:r>
      <w:r>
        <w:t>ГОДАМ</w:t>
      </w:r>
      <w:r>
        <w:rPr>
          <w:spacing w:val="-4"/>
        </w:rPr>
        <w:t xml:space="preserve"> </w:t>
      </w:r>
      <w:r>
        <w:rPr>
          <w:spacing w:val="-2"/>
        </w:rPr>
        <w:t>ОБУЧЕНИЯ)</w:t>
      </w:r>
    </w:p>
    <w:p w14:paraId="4D232844" w14:textId="77777777" w:rsidR="0092341C" w:rsidRDefault="0092341C" w:rsidP="00B41547">
      <w:pPr>
        <w:pStyle w:val="a4"/>
        <w:spacing w:before="2"/>
        <w:ind w:left="0" w:right="283" w:firstLine="0"/>
        <w:contextualSpacing/>
        <w:jc w:val="left"/>
      </w:pPr>
    </w:p>
    <w:p w14:paraId="58CCA3A0" w14:textId="77777777" w:rsidR="0092341C" w:rsidRDefault="00DB6983" w:rsidP="00B41547">
      <w:pPr>
        <w:pStyle w:val="2"/>
        <w:spacing w:before="2"/>
        <w:ind w:left="0" w:right="283"/>
        <w:contextualSpacing/>
      </w:pPr>
      <w:r>
        <w:t xml:space="preserve">7 </w:t>
      </w:r>
      <w:r>
        <w:rPr>
          <w:spacing w:val="-2"/>
        </w:rPr>
        <w:t>КЛАСС</w:t>
      </w:r>
    </w:p>
    <w:p w14:paraId="3DAE12AF" w14:textId="77777777" w:rsidR="0092341C" w:rsidRDefault="00DB6983" w:rsidP="00B41547">
      <w:pPr>
        <w:pStyle w:val="a4"/>
        <w:spacing w:before="2"/>
        <w:ind w:left="0" w:right="283"/>
        <w:contextualSpacing/>
      </w:pPr>
      <w: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5A0F8A15" w14:textId="77777777" w:rsidR="0092341C" w:rsidRDefault="00DB6983" w:rsidP="00B41547">
      <w:pPr>
        <w:pStyle w:val="a4"/>
        <w:spacing w:before="2"/>
        <w:ind w:left="0" w:right="283"/>
        <w:contextualSpacing/>
      </w:pPr>
      <w: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21311E8C" w14:textId="77777777" w:rsidR="0092341C" w:rsidRDefault="00DB6983" w:rsidP="00B41547">
      <w:pPr>
        <w:spacing w:before="2"/>
        <w:ind w:right="283" w:firstLine="707"/>
        <w:contextualSpacing/>
        <w:jc w:val="both"/>
        <w:rPr>
          <w:i/>
          <w:sz w:val="24"/>
        </w:rPr>
      </w:pPr>
      <w:r>
        <w:rPr>
          <w:i/>
          <w:sz w:val="24"/>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r>
        <w:rPr>
          <w:i/>
          <w:sz w:val="24"/>
          <w:vertAlign w:val="superscript"/>
        </w:rPr>
        <w:t>4</w:t>
      </w:r>
      <w:r>
        <w:rPr>
          <w:i/>
          <w:sz w:val="24"/>
        </w:rPr>
        <w:t>.</w:t>
      </w:r>
    </w:p>
    <w:p w14:paraId="746DAF4E" w14:textId="77777777" w:rsidR="0092341C" w:rsidRDefault="00DB6983" w:rsidP="00B41547">
      <w:pPr>
        <w:spacing w:before="2"/>
        <w:ind w:right="283" w:firstLine="707"/>
        <w:contextualSpacing/>
        <w:jc w:val="both"/>
        <w:rPr>
          <w:sz w:val="24"/>
        </w:rPr>
      </w:pPr>
      <w:r>
        <w:rPr>
          <w:i/>
          <w:sz w:val="24"/>
        </w:rPr>
        <w:t xml:space="preserve">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w:t>
      </w:r>
      <w:r>
        <w:rPr>
          <w:i/>
          <w:spacing w:val="-2"/>
          <w:sz w:val="24"/>
        </w:rPr>
        <w:t>графов</w:t>
      </w:r>
      <w:r>
        <w:rPr>
          <w:spacing w:val="-2"/>
          <w:sz w:val="24"/>
        </w:rPr>
        <w:t>.</w:t>
      </w:r>
    </w:p>
    <w:p w14:paraId="2EEB4A5C" w14:textId="77777777" w:rsidR="0092341C" w:rsidRDefault="0092341C" w:rsidP="00B41547">
      <w:pPr>
        <w:pStyle w:val="a4"/>
        <w:spacing w:before="2"/>
        <w:ind w:left="0" w:right="283" w:firstLine="0"/>
        <w:contextualSpacing/>
        <w:jc w:val="left"/>
      </w:pPr>
    </w:p>
    <w:p w14:paraId="13906B30" w14:textId="77777777" w:rsidR="0092341C" w:rsidRDefault="00DB6983" w:rsidP="00B41547">
      <w:pPr>
        <w:pStyle w:val="2"/>
        <w:spacing w:before="2"/>
        <w:ind w:left="0" w:right="283"/>
        <w:contextualSpacing/>
      </w:pPr>
      <w:r>
        <w:t xml:space="preserve">8 </w:t>
      </w:r>
      <w:r>
        <w:rPr>
          <w:spacing w:val="-2"/>
        </w:rPr>
        <w:t>КЛАСС</w:t>
      </w:r>
    </w:p>
    <w:p w14:paraId="266CDA05" w14:textId="77777777" w:rsidR="0092341C" w:rsidRDefault="00DB6983" w:rsidP="00B41547">
      <w:pPr>
        <w:pStyle w:val="a4"/>
        <w:spacing w:before="2"/>
        <w:ind w:left="0" w:right="283" w:firstLine="0"/>
        <w:contextualSpacing/>
      </w:pPr>
      <w:r>
        <w:t>Представление</w:t>
      </w:r>
      <w:r>
        <w:rPr>
          <w:spacing w:val="-4"/>
        </w:rPr>
        <w:t xml:space="preserve"> </w:t>
      </w:r>
      <w:r>
        <w:t>данных</w:t>
      </w:r>
      <w:r>
        <w:rPr>
          <w:spacing w:val="-3"/>
        </w:rPr>
        <w:t xml:space="preserve"> </w:t>
      </w:r>
      <w:r>
        <w:t>в</w:t>
      </w:r>
      <w:r>
        <w:rPr>
          <w:spacing w:val="-4"/>
        </w:rPr>
        <w:t xml:space="preserve"> </w:t>
      </w:r>
      <w:r>
        <w:t>виде</w:t>
      </w:r>
      <w:r>
        <w:rPr>
          <w:spacing w:val="-3"/>
        </w:rPr>
        <w:t xml:space="preserve"> </w:t>
      </w:r>
      <w:r>
        <w:t>таблиц,</w:t>
      </w:r>
      <w:r>
        <w:rPr>
          <w:spacing w:val="-3"/>
        </w:rPr>
        <w:t xml:space="preserve"> </w:t>
      </w:r>
      <w:r>
        <w:t>диаграмм,</w:t>
      </w:r>
      <w:r>
        <w:rPr>
          <w:spacing w:val="-2"/>
        </w:rPr>
        <w:t xml:space="preserve"> графиков.</w:t>
      </w:r>
    </w:p>
    <w:p w14:paraId="38F4B387" w14:textId="77777777" w:rsidR="0092341C" w:rsidRDefault="00DB6983" w:rsidP="00B41547">
      <w:pPr>
        <w:pStyle w:val="a4"/>
        <w:spacing w:before="2"/>
        <w:ind w:left="0" w:right="283"/>
        <w:contextualSpacing/>
      </w:pPr>
      <w: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1E982759" w14:textId="77777777" w:rsidR="0092341C" w:rsidRDefault="00DB6983" w:rsidP="00B41547">
      <w:pPr>
        <w:spacing w:before="2"/>
        <w:ind w:right="283" w:firstLine="707"/>
        <w:contextualSpacing/>
        <w:jc w:val="both"/>
        <w:rPr>
          <w:i/>
          <w:sz w:val="24"/>
        </w:rPr>
      </w:pPr>
      <w:r>
        <w:rPr>
          <w:i/>
          <w:sz w:val="24"/>
        </w:rPr>
        <w:t>Измерение рассеивания данных. Дисперсия и стандартное отклонение числовых наборов. Диаграмма рассеивания.</w:t>
      </w:r>
    </w:p>
    <w:p w14:paraId="4E2A4AFC" w14:textId="77777777" w:rsidR="0092341C" w:rsidRDefault="00DB6983" w:rsidP="00B41547">
      <w:pPr>
        <w:pStyle w:val="a4"/>
        <w:spacing w:before="2"/>
        <w:ind w:left="0" w:right="283"/>
        <w:contextualSpacing/>
      </w:pPr>
      <w: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478B9497" w14:textId="77777777" w:rsidR="0092341C" w:rsidRDefault="00DB6983" w:rsidP="00B41547">
      <w:pPr>
        <w:spacing w:before="2"/>
        <w:ind w:right="283" w:firstLine="707"/>
        <w:contextualSpacing/>
        <w:jc w:val="both"/>
        <w:rPr>
          <w:i/>
          <w:sz w:val="24"/>
        </w:rPr>
      </w:pPr>
      <w:r>
        <w:rPr>
          <w:i/>
          <w:sz w:val="24"/>
        </w:rPr>
        <w:t>Дерево. Свойства деревьев: единственность пути, существование висячей вершины, связь между числом вершин и числом рёбер. Правило умножения. Решение</w:t>
      </w:r>
      <w:r>
        <w:rPr>
          <w:i/>
          <w:spacing w:val="40"/>
          <w:sz w:val="24"/>
        </w:rPr>
        <w:t xml:space="preserve"> </w:t>
      </w:r>
      <w:r>
        <w:rPr>
          <w:i/>
          <w:sz w:val="24"/>
        </w:rPr>
        <w:t>задач с помощью графов.</w:t>
      </w:r>
    </w:p>
    <w:p w14:paraId="611BB7A9" w14:textId="2D5593E1" w:rsidR="0092341C" w:rsidRDefault="00DB6983" w:rsidP="00B41547">
      <w:pPr>
        <w:spacing w:before="2"/>
        <w:ind w:right="283"/>
        <w:contextualSpacing/>
        <w:jc w:val="both"/>
        <w:rPr>
          <w:i/>
          <w:sz w:val="18"/>
        </w:rPr>
      </w:pPr>
      <w:r>
        <w:rPr>
          <w:i/>
          <w:sz w:val="24"/>
        </w:rPr>
        <w:t>Противоположные</w:t>
      </w:r>
      <w:r>
        <w:rPr>
          <w:i/>
          <w:spacing w:val="74"/>
          <w:w w:val="150"/>
          <w:sz w:val="24"/>
        </w:rPr>
        <w:t xml:space="preserve"> </w:t>
      </w:r>
      <w:r>
        <w:rPr>
          <w:i/>
          <w:sz w:val="24"/>
        </w:rPr>
        <w:t>события.</w:t>
      </w:r>
      <w:r>
        <w:rPr>
          <w:i/>
          <w:spacing w:val="78"/>
          <w:w w:val="150"/>
          <w:sz w:val="24"/>
        </w:rPr>
        <w:t xml:space="preserve"> </w:t>
      </w:r>
      <w:r>
        <w:rPr>
          <w:i/>
          <w:sz w:val="24"/>
        </w:rPr>
        <w:t>Диаграмма</w:t>
      </w:r>
      <w:r>
        <w:rPr>
          <w:i/>
          <w:spacing w:val="78"/>
          <w:w w:val="150"/>
          <w:sz w:val="24"/>
        </w:rPr>
        <w:t xml:space="preserve"> </w:t>
      </w:r>
      <w:r>
        <w:rPr>
          <w:i/>
          <w:sz w:val="24"/>
        </w:rPr>
        <w:t>Эйлера.</w:t>
      </w:r>
      <w:r>
        <w:rPr>
          <w:i/>
          <w:spacing w:val="77"/>
          <w:w w:val="150"/>
          <w:sz w:val="24"/>
        </w:rPr>
        <w:t xml:space="preserve"> </w:t>
      </w:r>
      <w:r>
        <w:rPr>
          <w:i/>
          <w:sz w:val="24"/>
        </w:rPr>
        <w:t>Объединение</w:t>
      </w:r>
      <w:r>
        <w:rPr>
          <w:i/>
          <w:spacing w:val="77"/>
          <w:w w:val="150"/>
          <w:sz w:val="24"/>
        </w:rPr>
        <w:t xml:space="preserve"> </w:t>
      </w:r>
      <w:r>
        <w:rPr>
          <w:i/>
          <w:sz w:val="24"/>
        </w:rPr>
        <w:t>и</w:t>
      </w:r>
      <w:r>
        <w:rPr>
          <w:i/>
          <w:spacing w:val="78"/>
          <w:w w:val="150"/>
          <w:sz w:val="24"/>
        </w:rPr>
        <w:t xml:space="preserve"> </w:t>
      </w:r>
      <w:r>
        <w:rPr>
          <w:i/>
          <w:spacing w:val="-2"/>
          <w:sz w:val="24"/>
        </w:rPr>
        <w:t>пересечение</w:t>
      </w:r>
      <w:r>
        <w:rPr>
          <w:noProof/>
        </w:rPr>
        <mc:AlternateContent>
          <mc:Choice Requires="wps">
            <w:drawing>
              <wp:anchor distT="0" distB="0" distL="0" distR="0" simplePos="0" relativeHeight="251653120" behindDoc="1" locked="0" layoutInCell="1" allowOverlap="1" wp14:anchorId="1F5EE96E" wp14:editId="172DF5DC">
                <wp:simplePos x="0" y="0"/>
                <wp:positionH relativeFrom="page">
                  <wp:posOffset>1080820</wp:posOffset>
                </wp:positionH>
                <wp:positionV relativeFrom="paragraph">
                  <wp:posOffset>151382</wp:posOffset>
                </wp:positionV>
                <wp:extent cx="1829435" cy="9525"/>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BDEDC6A" id="Graphic 17" o:spid="_x0000_s1026" style="position:absolute;margin-left:85.1pt;margin-top:11.9pt;width:144.05pt;height:.75pt;z-index:-251663360;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KBPnc4AAAAAkBAAAPAAAAZHJzL2Rvd25yZXYueG1sTI9B&#10;S8NAEIXvgv9hGcGLtBuTtoaYTVFBLLQFjcXzJjsmwexsyG7b+O8dT3p8bz7evJevJ9uLE46+c6Tg&#10;dh6BQKqd6ahRcHh/nqUgfNBkdO8IFXyjh3VxeZHrzLgzveGpDI3gEPKZVtCGMGRS+rpFq/3cDUh8&#10;+3Sj1YHl2Egz6jOH217GUbSSVnfEH1o94FOL9Vd5tApezH6Tvt7gdr9JysdwmHbV4mOn1PXV9HAP&#10;IuAU/mD4rc/VoeBOlTuS8aJnfRfFjCqIE57AwGKZJiAqNpYJyCKX/xcUPwAAAP//AwBQSwECLQAU&#10;AAYACAAAACEAtoM4kv4AAADhAQAAEwAAAAAAAAAAAAAAAAAAAAAAW0NvbnRlbnRfVHlwZXNdLnht&#10;bFBLAQItABQABgAIAAAAIQA4/SH/1gAAAJQBAAALAAAAAAAAAAAAAAAAAC8BAABfcmVscy8ucmVs&#10;c1BLAQItABQABgAIAAAAIQD6gXGMIwIAAL0EAAAOAAAAAAAAAAAAAAAAAC4CAABkcnMvZTJvRG9j&#10;LnhtbFBLAQItABQABgAIAAAAIQDKBPnc4AAAAAkBAAAPAAAAAAAAAAAAAAAAAH0EAABkcnMvZG93&#10;bnJldi54bWxQSwUGAAAAAAQABADzAAAAigUAAAAA&#10;" path="m1829054,l,,,9144r1829054,l1829054,xe" fillcolor="black" stroked="f">
                <v:path arrowok="t"/>
                <w10:wrap type="topAndBottom" anchorx="page"/>
              </v:shape>
            </w:pict>
          </mc:Fallback>
        </mc:AlternateContent>
      </w:r>
    </w:p>
    <w:p w14:paraId="7F61B9EA" w14:textId="77777777" w:rsidR="0092341C" w:rsidRDefault="00DB6983" w:rsidP="00B41547">
      <w:pPr>
        <w:spacing w:before="2"/>
        <w:ind w:right="283"/>
        <w:contextualSpacing/>
        <w:rPr>
          <w:sz w:val="20"/>
        </w:rPr>
      </w:pPr>
      <w:r>
        <w:rPr>
          <w:sz w:val="20"/>
          <w:vertAlign w:val="superscript"/>
        </w:rPr>
        <w:t>4</w:t>
      </w:r>
      <w:r>
        <w:rPr>
          <w:spacing w:val="-4"/>
          <w:sz w:val="20"/>
        </w:rPr>
        <w:t xml:space="preserve"> </w:t>
      </w:r>
      <w:r>
        <w:rPr>
          <w:sz w:val="20"/>
        </w:rPr>
        <w:t>Здесь</w:t>
      </w:r>
      <w:r>
        <w:rPr>
          <w:spacing w:val="-4"/>
          <w:sz w:val="20"/>
        </w:rPr>
        <w:t xml:space="preserve"> </w:t>
      </w:r>
      <w:r>
        <w:rPr>
          <w:sz w:val="20"/>
        </w:rPr>
        <w:t>и</w:t>
      </w:r>
      <w:r>
        <w:rPr>
          <w:spacing w:val="-5"/>
          <w:sz w:val="20"/>
        </w:rPr>
        <w:t xml:space="preserve"> </w:t>
      </w:r>
      <w:r>
        <w:rPr>
          <w:sz w:val="20"/>
        </w:rPr>
        <w:t>далее</w:t>
      </w:r>
      <w:r>
        <w:rPr>
          <w:spacing w:val="-2"/>
          <w:sz w:val="20"/>
        </w:rPr>
        <w:t xml:space="preserve"> </w:t>
      </w:r>
      <w:r>
        <w:rPr>
          <w:sz w:val="20"/>
        </w:rPr>
        <w:t>курсивом</w:t>
      </w:r>
      <w:r>
        <w:rPr>
          <w:spacing w:val="-3"/>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4C638E54" w14:textId="77777777" w:rsidR="0092341C" w:rsidRDefault="00DB6983" w:rsidP="00B41547">
      <w:pPr>
        <w:spacing w:before="2"/>
        <w:ind w:right="283"/>
        <w:contextualSpacing/>
        <w:jc w:val="both"/>
        <w:rPr>
          <w:i/>
          <w:sz w:val="24"/>
        </w:rPr>
      </w:pPr>
      <w:r>
        <w:rPr>
          <w:i/>
          <w:sz w:val="24"/>
        </w:rPr>
        <w:t>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2258145E" w14:textId="77777777" w:rsidR="0092341C" w:rsidRDefault="0092341C" w:rsidP="00B41547">
      <w:pPr>
        <w:pStyle w:val="a4"/>
        <w:spacing w:before="2"/>
        <w:ind w:left="0" w:right="283" w:firstLine="0"/>
        <w:contextualSpacing/>
        <w:jc w:val="left"/>
        <w:rPr>
          <w:i/>
        </w:rPr>
      </w:pPr>
    </w:p>
    <w:p w14:paraId="28122A8C" w14:textId="77777777" w:rsidR="0092341C" w:rsidRDefault="00DB6983" w:rsidP="00B41547">
      <w:pPr>
        <w:pStyle w:val="2"/>
        <w:spacing w:before="2"/>
        <w:ind w:left="0" w:right="283"/>
        <w:contextualSpacing/>
      </w:pPr>
      <w:r>
        <w:t xml:space="preserve">9 </w:t>
      </w:r>
      <w:r>
        <w:rPr>
          <w:spacing w:val="-2"/>
        </w:rPr>
        <w:t>КЛАСС</w:t>
      </w:r>
    </w:p>
    <w:p w14:paraId="5BF712E0" w14:textId="77777777" w:rsidR="0092341C" w:rsidRDefault="00DB6983" w:rsidP="00B41547">
      <w:pPr>
        <w:pStyle w:val="a4"/>
        <w:spacing w:before="2"/>
        <w:ind w:left="0" w:right="283" w:firstLine="0"/>
        <w:contextualSpacing/>
      </w:pPr>
      <w:r>
        <w:t>Представление</w:t>
      </w:r>
      <w:r>
        <w:rPr>
          <w:spacing w:val="4"/>
        </w:rPr>
        <w:t xml:space="preserve"> </w:t>
      </w:r>
      <w:r>
        <w:t>данных</w:t>
      </w:r>
      <w:r>
        <w:rPr>
          <w:spacing w:val="8"/>
        </w:rPr>
        <w:t xml:space="preserve"> </w:t>
      </w:r>
      <w:r>
        <w:t>в</w:t>
      </w:r>
      <w:r>
        <w:rPr>
          <w:spacing w:val="8"/>
        </w:rPr>
        <w:t xml:space="preserve"> </w:t>
      </w:r>
      <w:r>
        <w:t>виде</w:t>
      </w:r>
      <w:r>
        <w:rPr>
          <w:spacing w:val="8"/>
        </w:rPr>
        <w:t xml:space="preserve"> </w:t>
      </w:r>
      <w:r>
        <w:t>таблиц,</w:t>
      </w:r>
      <w:r>
        <w:rPr>
          <w:spacing w:val="8"/>
        </w:rPr>
        <w:t xml:space="preserve"> </w:t>
      </w:r>
      <w:r>
        <w:t>диаграмм,</w:t>
      </w:r>
      <w:r>
        <w:rPr>
          <w:spacing w:val="8"/>
        </w:rPr>
        <w:t xml:space="preserve"> </w:t>
      </w:r>
      <w:r>
        <w:t>графиков,</w:t>
      </w:r>
      <w:r>
        <w:rPr>
          <w:spacing w:val="8"/>
        </w:rPr>
        <w:t xml:space="preserve"> </w:t>
      </w:r>
      <w:r>
        <w:t>интерпретация</w:t>
      </w:r>
      <w:r>
        <w:rPr>
          <w:spacing w:val="8"/>
        </w:rPr>
        <w:t xml:space="preserve"> </w:t>
      </w:r>
      <w:r>
        <w:rPr>
          <w:spacing w:val="-2"/>
        </w:rPr>
        <w:t>данных.</w:t>
      </w:r>
    </w:p>
    <w:p w14:paraId="309C094C" w14:textId="77777777" w:rsidR="0092341C" w:rsidRDefault="00DB6983" w:rsidP="00B41547">
      <w:pPr>
        <w:pStyle w:val="a4"/>
        <w:spacing w:before="2"/>
        <w:ind w:left="0" w:right="283" w:firstLine="0"/>
        <w:contextualSpacing/>
      </w:pPr>
      <w:r>
        <w:t>Чтение</w:t>
      </w:r>
      <w:r>
        <w:rPr>
          <w:spacing w:val="-6"/>
        </w:rPr>
        <w:t xml:space="preserve"> </w:t>
      </w:r>
      <w:r>
        <w:t>и</w:t>
      </w:r>
      <w:r>
        <w:rPr>
          <w:spacing w:val="-3"/>
        </w:rPr>
        <w:t xml:space="preserve"> </w:t>
      </w:r>
      <w:r>
        <w:t>построение</w:t>
      </w:r>
      <w:r>
        <w:rPr>
          <w:spacing w:val="-3"/>
        </w:rPr>
        <w:t xml:space="preserve"> </w:t>
      </w:r>
      <w:r>
        <w:t>таблиц,</w:t>
      </w:r>
      <w:r>
        <w:rPr>
          <w:spacing w:val="-3"/>
        </w:rPr>
        <w:t xml:space="preserve"> </w:t>
      </w:r>
      <w:r>
        <w:t>диаграмм,</w:t>
      </w:r>
      <w:r>
        <w:rPr>
          <w:spacing w:val="-2"/>
        </w:rPr>
        <w:t xml:space="preserve"> </w:t>
      </w:r>
      <w:r>
        <w:t>графиков</w:t>
      </w:r>
      <w:r>
        <w:rPr>
          <w:spacing w:val="-4"/>
        </w:rPr>
        <w:t xml:space="preserve"> </w:t>
      </w:r>
      <w:r>
        <w:t>по</w:t>
      </w:r>
      <w:r>
        <w:rPr>
          <w:spacing w:val="-2"/>
        </w:rPr>
        <w:t xml:space="preserve"> </w:t>
      </w:r>
      <w:r>
        <w:t>реальным</w:t>
      </w:r>
      <w:r>
        <w:rPr>
          <w:spacing w:val="-4"/>
        </w:rPr>
        <w:t xml:space="preserve"> </w:t>
      </w:r>
      <w:r>
        <w:rPr>
          <w:spacing w:val="-2"/>
        </w:rPr>
        <w:t>данным.</w:t>
      </w:r>
    </w:p>
    <w:p w14:paraId="6D1D6DFE" w14:textId="77777777" w:rsidR="0092341C" w:rsidRDefault="00DB6983" w:rsidP="00B41547">
      <w:pPr>
        <w:spacing w:before="2"/>
        <w:ind w:right="283"/>
        <w:contextualSpacing/>
        <w:jc w:val="both"/>
        <w:rPr>
          <w:i/>
          <w:sz w:val="24"/>
        </w:rPr>
      </w:pPr>
      <w:r>
        <w:rPr>
          <w:sz w:val="24"/>
        </w:rPr>
        <w:t>Перестановки</w:t>
      </w:r>
      <w:r>
        <w:rPr>
          <w:spacing w:val="45"/>
          <w:sz w:val="24"/>
        </w:rPr>
        <w:t xml:space="preserve"> </w:t>
      </w:r>
      <w:r>
        <w:rPr>
          <w:sz w:val="24"/>
        </w:rPr>
        <w:t>и</w:t>
      </w:r>
      <w:r>
        <w:rPr>
          <w:spacing w:val="48"/>
          <w:sz w:val="24"/>
        </w:rPr>
        <w:t xml:space="preserve"> </w:t>
      </w:r>
      <w:r>
        <w:rPr>
          <w:sz w:val="24"/>
        </w:rPr>
        <w:t>факториал.</w:t>
      </w:r>
      <w:r>
        <w:rPr>
          <w:spacing w:val="47"/>
          <w:sz w:val="24"/>
        </w:rPr>
        <w:t xml:space="preserve"> </w:t>
      </w:r>
      <w:r>
        <w:rPr>
          <w:sz w:val="24"/>
        </w:rPr>
        <w:t>Сочетания</w:t>
      </w:r>
      <w:r>
        <w:rPr>
          <w:spacing w:val="44"/>
          <w:sz w:val="24"/>
        </w:rPr>
        <w:t xml:space="preserve"> </w:t>
      </w:r>
      <w:r>
        <w:rPr>
          <w:sz w:val="24"/>
        </w:rPr>
        <w:t>и</w:t>
      </w:r>
      <w:r>
        <w:rPr>
          <w:spacing w:val="44"/>
          <w:sz w:val="24"/>
        </w:rPr>
        <w:t xml:space="preserve"> </w:t>
      </w:r>
      <w:r>
        <w:rPr>
          <w:sz w:val="24"/>
        </w:rPr>
        <w:t>число</w:t>
      </w:r>
      <w:r>
        <w:rPr>
          <w:spacing w:val="47"/>
          <w:sz w:val="24"/>
        </w:rPr>
        <w:t xml:space="preserve"> </w:t>
      </w:r>
      <w:r>
        <w:rPr>
          <w:sz w:val="24"/>
        </w:rPr>
        <w:t>сочетаний.</w:t>
      </w:r>
      <w:r>
        <w:rPr>
          <w:spacing w:val="51"/>
          <w:sz w:val="24"/>
        </w:rPr>
        <w:t xml:space="preserve"> </w:t>
      </w:r>
      <w:r>
        <w:rPr>
          <w:i/>
          <w:sz w:val="24"/>
        </w:rPr>
        <w:t>Треугольник</w:t>
      </w:r>
      <w:r>
        <w:rPr>
          <w:i/>
          <w:spacing w:val="45"/>
          <w:sz w:val="24"/>
        </w:rPr>
        <w:t xml:space="preserve"> </w:t>
      </w:r>
      <w:r>
        <w:rPr>
          <w:i/>
          <w:spacing w:val="-2"/>
          <w:sz w:val="24"/>
        </w:rPr>
        <w:t>Паскаля.</w:t>
      </w:r>
    </w:p>
    <w:p w14:paraId="1D118AC2" w14:textId="77777777" w:rsidR="0092341C" w:rsidRDefault="00DB6983" w:rsidP="00B41547">
      <w:pPr>
        <w:pStyle w:val="a4"/>
        <w:spacing w:before="2"/>
        <w:ind w:left="0" w:right="283" w:firstLine="0"/>
        <w:contextualSpacing/>
      </w:pPr>
      <w:r>
        <w:t>Решение</w:t>
      </w:r>
      <w:r>
        <w:rPr>
          <w:spacing w:val="-3"/>
        </w:rPr>
        <w:t xml:space="preserve"> </w:t>
      </w:r>
      <w:r>
        <w:t>задач</w:t>
      </w:r>
      <w:r>
        <w:rPr>
          <w:spacing w:val="-3"/>
        </w:rPr>
        <w:t xml:space="preserve"> </w:t>
      </w:r>
      <w:r>
        <w:t>с</w:t>
      </w:r>
      <w:r>
        <w:rPr>
          <w:spacing w:val="-3"/>
        </w:rPr>
        <w:t xml:space="preserve"> </w:t>
      </w:r>
      <w:r>
        <w:t>использованием</w:t>
      </w:r>
      <w:r>
        <w:rPr>
          <w:spacing w:val="-3"/>
        </w:rPr>
        <w:t xml:space="preserve"> </w:t>
      </w:r>
      <w:r>
        <w:rPr>
          <w:spacing w:val="-2"/>
        </w:rPr>
        <w:t>комбинаторики.</w:t>
      </w:r>
    </w:p>
    <w:p w14:paraId="4504F417" w14:textId="77777777" w:rsidR="0092341C" w:rsidRDefault="00DB6983" w:rsidP="00B41547">
      <w:pPr>
        <w:spacing w:before="2"/>
        <w:ind w:right="283" w:firstLine="707"/>
        <w:contextualSpacing/>
        <w:jc w:val="both"/>
        <w:rPr>
          <w:i/>
          <w:sz w:val="24"/>
        </w:rPr>
      </w:pPr>
      <w:r>
        <w:rPr>
          <w:i/>
          <w:sz w:val="24"/>
        </w:rPr>
        <w:t>Геометрическая вероятность. Случайный выбор точки из фигуры на плоскости,</w:t>
      </w:r>
      <w:r>
        <w:rPr>
          <w:i/>
          <w:spacing w:val="80"/>
          <w:sz w:val="24"/>
        </w:rPr>
        <w:t xml:space="preserve"> </w:t>
      </w:r>
      <w:r>
        <w:rPr>
          <w:i/>
          <w:sz w:val="24"/>
        </w:rPr>
        <w:t>из отрезка и из дуги окружности.</w:t>
      </w:r>
    </w:p>
    <w:p w14:paraId="6A14F85C" w14:textId="77777777" w:rsidR="0092341C" w:rsidRDefault="00DB6983" w:rsidP="00B41547">
      <w:pPr>
        <w:pStyle w:val="a4"/>
        <w:spacing w:before="2"/>
        <w:ind w:left="0" w:right="283"/>
        <w:contextualSpacing/>
      </w:pPr>
      <w:r>
        <w:t>Испытание. Успех и неудача. Серия испытаний до первого успеха. Серия испытаний Бернулли. Вероятности событий в серии испытаний Бернулли.</w:t>
      </w:r>
    </w:p>
    <w:p w14:paraId="4188D1BD" w14:textId="77777777" w:rsidR="0092341C" w:rsidRDefault="00DB6983" w:rsidP="00B41547">
      <w:pPr>
        <w:pStyle w:val="a4"/>
        <w:spacing w:before="2"/>
        <w:ind w:left="0" w:right="283"/>
        <w:contextualSpacing/>
      </w:pPr>
      <w: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38E32437" w14:textId="77777777" w:rsidR="0092341C" w:rsidRDefault="00DB6983" w:rsidP="00B41547">
      <w:pPr>
        <w:pStyle w:val="a4"/>
        <w:spacing w:before="2"/>
        <w:ind w:left="0" w:right="283"/>
        <w:contextualSpacing/>
      </w:pPr>
      <w:r>
        <w:t>Понятие</w:t>
      </w:r>
      <w:r>
        <w:rPr>
          <w:spacing w:val="-1"/>
        </w:rPr>
        <w:t xml:space="preserve"> </w:t>
      </w:r>
      <w:r>
        <w:t>о</w:t>
      </w:r>
      <w:r>
        <w:rPr>
          <w:spacing w:val="-2"/>
        </w:rPr>
        <w:t xml:space="preserve"> </w:t>
      </w:r>
      <w:r>
        <w:t>законе</w:t>
      </w:r>
      <w:r>
        <w:rPr>
          <w:spacing w:val="-1"/>
        </w:rPr>
        <w:t xml:space="preserve"> </w:t>
      </w:r>
      <w:r>
        <w:t>больших чисел. Измерение</w:t>
      </w:r>
      <w:r>
        <w:rPr>
          <w:spacing w:val="-3"/>
        </w:rPr>
        <w:t xml:space="preserve"> </w:t>
      </w:r>
      <w:r>
        <w:t>вероятностей с</w:t>
      </w:r>
      <w:r>
        <w:rPr>
          <w:spacing w:val="-1"/>
        </w:rPr>
        <w:t xml:space="preserve"> </w:t>
      </w:r>
      <w:r>
        <w:t>помощью частот. Роль и значение закона больших чисел в природе и обществе.</w:t>
      </w:r>
    </w:p>
    <w:p w14:paraId="7CF122AD" w14:textId="77777777" w:rsidR="0092341C" w:rsidRDefault="0092341C" w:rsidP="00B41547">
      <w:pPr>
        <w:pStyle w:val="a4"/>
        <w:spacing w:before="2"/>
        <w:ind w:left="0" w:right="283" w:firstLine="0"/>
        <w:contextualSpacing/>
        <w:jc w:val="left"/>
      </w:pPr>
    </w:p>
    <w:p w14:paraId="49CC38BD" w14:textId="77777777" w:rsidR="0092341C" w:rsidRDefault="00DB6983" w:rsidP="00B41547">
      <w:pPr>
        <w:pStyle w:val="3"/>
        <w:spacing w:before="2" w:line="240" w:lineRule="auto"/>
        <w:ind w:left="0" w:right="283"/>
        <w:contextualSpacing/>
      </w:pPr>
      <w:r>
        <w:t>Контрольно-измерительные</w:t>
      </w:r>
      <w:r>
        <w:rPr>
          <w:spacing w:val="-15"/>
        </w:rPr>
        <w:t xml:space="preserve"> </w:t>
      </w:r>
      <w:r>
        <w:rPr>
          <w:spacing w:val="-2"/>
        </w:rPr>
        <w:t>материалы</w:t>
      </w:r>
    </w:p>
    <w:p w14:paraId="3AA98819" w14:textId="77777777" w:rsidR="0092341C" w:rsidRDefault="00DB6983" w:rsidP="00B41547">
      <w:pPr>
        <w:pStyle w:val="a4"/>
        <w:spacing w:before="2"/>
        <w:ind w:left="0" w:right="283"/>
        <w:contextualSpacing/>
      </w:pPr>
      <w:r>
        <w:t>Проведение оценки достижений планируемых результатов освоения учебного предмета проводится в форме текущего и рубежного контроля в виде: контрольные работы, самостоятельные работы, зачеты, математические диктанты, практические</w:t>
      </w:r>
      <w:r>
        <w:rPr>
          <w:spacing w:val="40"/>
        </w:rPr>
        <w:t xml:space="preserve"> </w:t>
      </w:r>
      <w:r>
        <w:t>работы, письменный ответ по индивидуальным карточкам-заданиям, тестирование.</w:t>
      </w:r>
    </w:p>
    <w:p w14:paraId="14D6EDF8" w14:textId="77777777" w:rsidR="0092341C" w:rsidRDefault="00DB6983" w:rsidP="00B41547">
      <w:pPr>
        <w:pStyle w:val="a4"/>
        <w:spacing w:before="2"/>
        <w:ind w:left="0" w:right="283" w:firstLine="0"/>
        <w:contextualSpacing/>
      </w:pPr>
      <w:r>
        <w:t>Для</w:t>
      </w:r>
      <w:r>
        <w:rPr>
          <w:spacing w:val="40"/>
        </w:rPr>
        <w:t xml:space="preserve">  </w:t>
      </w:r>
      <w:r>
        <w:t>обучающихся</w:t>
      </w:r>
      <w:r>
        <w:rPr>
          <w:spacing w:val="40"/>
        </w:rPr>
        <w:t xml:space="preserve">  </w:t>
      </w:r>
      <w:r>
        <w:t>с</w:t>
      </w:r>
      <w:r>
        <w:rPr>
          <w:spacing w:val="41"/>
        </w:rPr>
        <w:t xml:space="preserve">  </w:t>
      </w:r>
      <w:r>
        <w:t>ЗПР</w:t>
      </w:r>
      <w:r>
        <w:rPr>
          <w:spacing w:val="41"/>
        </w:rPr>
        <w:t xml:space="preserve">  </w:t>
      </w:r>
      <w:r>
        <w:t>возможно</w:t>
      </w:r>
      <w:r>
        <w:rPr>
          <w:spacing w:val="40"/>
        </w:rPr>
        <w:t xml:space="preserve">  </w:t>
      </w:r>
      <w:r>
        <w:t>изменение</w:t>
      </w:r>
      <w:r>
        <w:rPr>
          <w:spacing w:val="40"/>
        </w:rPr>
        <w:t xml:space="preserve">  </w:t>
      </w:r>
      <w:r>
        <w:t>формулировки</w:t>
      </w:r>
      <w:r>
        <w:rPr>
          <w:spacing w:val="41"/>
        </w:rPr>
        <w:t xml:space="preserve">  </w:t>
      </w:r>
      <w:r>
        <w:t>заданий</w:t>
      </w:r>
      <w:r>
        <w:rPr>
          <w:spacing w:val="41"/>
        </w:rPr>
        <w:t xml:space="preserve">  </w:t>
      </w:r>
      <w:r>
        <w:rPr>
          <w:spacing w:val="-5"/>
        </w:rPr>
        <w:t>на</w:t>
      </w:r>
    </w:p>
    <w:p w14:paraId="1473F021" w14:textId="77777777" w:rsidR="0092341C" w:rsidRDefault="00DB6983" w:rsidP="00B41547">
      <w:pPr>
        <w:pStyle w:val="a4"/>
        <w:spacing w:before="2"/>
        <w:ind w:left="0" w:right="283" w:firstLine="0"/>
        <w:contextualSpacing/>
      </w:pPr>
      <w:r>
        <w:t>«пошаговую», адаптацию предлагаемого обучающемуся тестового (контрольно- 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w:t>
      </w:r>
    </w:p>
    <w:p w14:paraId="3ECFDBD5" w14:textId="77777777" w:rsidR="0092341C" w:rsidRDefault="0092341C" w:rsidP="00B41547">
      <w:pPr>
        <w:pStyle w:val="a4"/>
        <w:spacing w:before="2"/>
        <w:ind w:left="0" w:right="283" w:firstLine="0"/>
        <w:contextualSpacing/>
        <w:jc w:val="left"/>
      </w:pPr>
    </w:p>
    <w:p w14:paraId="47315CE9" w14:textId="77777777" w:rsidR="0092341C" w:rsidRDefault="00DB6983" w:rsidP="00B41547">
      <w:pPr>
        <w:pStyle w:val="a4"/>
        <w:spacing w:before="2"/>
        <w:ind w:left="0" w:right="283" w:firstLine="0"/>
        <w:contextualSpacing/>
        <w:jc w:val="left"/>
      </w:pPr>
      <w:r>
        <w:t>ПЛАНИРУЕМЫЕ</w:t>
      </w:r>
      <w:r>
        <w:rPr>
          <w:spacing w:val="-6"/>
        </w:rPr>
        <w:t xml:space="preserve"> </w:t>
      </w:r>
      <w:r>
        <w:t>РЕЗУЛЬТАТЫ</w:t>
      </w:r>
      <w:r>
        <w:rPr>
          <w:spacing w:val="-6"/>
        </w:rPr>
        <w:t xml:space="preserve"> </w:t>
      </w:r>
      <w:r>
        <w:t>ОСВОЕНИЯ</w:t>
      </w:r>
      <w:r>
        <w:rPr>
          <w:spacing w:val="-4"/>
        </w:rPr>
        <w:t xml:space="preserve"> </w:t>
      </w:r>
      <w:r>
        <w:t>УЧЕБНОГО</w:t>
      </w:r>
      <w:r>
        <w:rPr>
          <w:spacing w:val="-5"/>
        </w:rPr>
        <w:t xml:space="preserve"> </w:t>
      </w:r>
      <w:r>
        <w:rPr>
          <w:spacing w:val="-2"/>
        </w:rPr>
        <w:t>ПРЕДМЕТА</w:t>
      </w:r>
    </w:p>
    <w:p w14:paraId="4BC62B03" w14:textId="77777777" w:rsidR="0092341C" w:rsidRDefault="00DB6983" w:rsidP="00B41547">
      <w:pPr>
        <w:pStyle w:val="a4"/>
        <w:spacing w:before="2"/>
        <w:ind w:left="0" w:right="283" w:firstLine="0"/>
        <w:contextualSpacing/>
        <w:jc w:val="left"/>
      </w:pPr>
      <w:r>
        <w:t>«МАТЕМАТИКА»</w:t>
      </w:r>
      <w:r>
        <w:rPr>
          <w:spacing w:val="-10"/>
        </w:rPr>
        <w:t xml:space="preserve"> </w:t>
      </w:r>
      <w:r>
        <w:t>НА</w:t>
      </w:r>
      <w:r>
        <w:rPr>
          <w:spacing w:val="-2"/>
        </w:rPr>
        <w:t xml:space="preserve"> </w:t>
      </w:r>
      <w:r>
        <w:t>УРОВНЕ</w:t>
      </w:r>
      <w:r>
        <w:rPr>
          <w:spacing w:val="-4"/>
        </w:rPr>
        <w:t xml:space="preserve"> </w:t>
      </w:r>
      <w:r>
        <w:t>ОСНОВНОГО</w:t>
      </w:r>
      <w:r>
        <w:rPr>
          <w:spacing w:val="-4"/>
        </w:rPr>
        <w:t xml:space="preserve"> </w:t>
      </w:r>
      <w:r>
        <w:t>ОБЩЕГО</w:t>
      </w:r>
      <w:r>
        <w:rPr>
          <w:spacing w:val="-4"/>
        </w:rPr>
        <w:t xml:space="preserve"> </w:t>
      </w:r>
      <w:r>
        <w:rPr>
          <w:spacing w:val="-2"/>
        </w:rPr>
        <w:t>ОБРАЗОВАНИЯ</w:t>
      </w:r>
    </w:p>
    <w:p w14:paraId="0C6D002A" w14:textId="77777777" w:rsidR="0092341C" w:rsidRDefault="0092341C" w:rsidP="00B41547">
      <w:pPr>
        <w:pStyle w:val="a4"/>
        <w:spacing w:before="2"/>
        <w:ind w:left="0" w:right="283" w:firstLine="0"/>
        <w:contextualSpacing/>
        <w:jc w:val="left"/>
      </w:pPr>
    </w:p>
    <w:p w14:paraId="4CABF837" w14:textId="77777777" w:rsidR="0092341C" w:rsidRDefault="00DB6983" w:rsidP="00B41547">
      <w:pPr>
        <w:pStyle w:val="2"/>
        <w:spacing w:before="2"/>
        <w:ind w:left="0" w:right="283"/>
        <w:contextualSpacing/>
        <w:jc w:val="both"/>
      </w:pPr>
      <w:r>
        <w:t xml:space="preserve">ЛИЧНОСТНЫЕ </w:t>
      </w:r>
      <w:r>
        <w:rPr>
          <w:spacing w:val="-2"/>
        </w:rPr>
        <w:t>РЕЗУЛЬТАТЫ:</w:t>
      </w:r>
    </w:p>
    <w:p w14:paraId="7C5E2F37"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мотивация</w:t>
      </w:r>
      <w:r>
        <w:rPr>
          <w:spacing w:val="-6"/>
          <w:sz w:val="24"/>
        </w:rPr>
        <w:t xml:space="preserve"> </w:t>
      </w:r>
      <w:r>
        <w:rPr>
          <w:sz w:val="24"/>
        </w:rPr>
        <w:t>к</w:t>
      </w:r>
      <w:r>
        <w:rPr>
          <w:spacing w:val="-4"/>
          <w:sz w:val="24"/>
        </w:rPr>
        <w:t xml:space="preserve"> </w:t>
      </w:r>
      <w:r>
        <w:rPr>
          <w:sz w:val="24"/>
        </w:rPr>
        <w:t>обучению</w:t>
      </w:r>
      <w:r>
        <w:rPr>
          <w:spacing w:val="-4"/>
          <w:sz w:val="24"/>
        </w:rPr>
        <w:t xml:space="preserve"> </w:t>
      </w:r>
      <w:r>
        <w:rPr>
          <w:sz w:val="24"/>
        </w:rPr>
        <w:t>математике</w:t>
      </w:r>
      <w:r>
        <w:rPr>
          <w:spacing w:val="-5"/>
          <w:sz w:val="24"/>
        </w:rPr>
        <w:t xml:space="preserve"> </w:t>
      </w:r>
      <w:r>
        <w:rPr>
          <w:sz w:val="24"/>
        </w:rPr>
        <w:t>и</w:t>
      </w:r>
      <w:r>
        <w:rPr>
          <w:spacing w:val="-4"/>
          <w:sz w:val="24"/>
        </w:rPr>
        <w:t xml:space="preserve"> </w:t>
      </w:r>
      <w:r>
        <w:rPr>
          <w:sz w:val="24"/>
        </w:rPr>
        <w:t>целенаправленной</w:t>
      </w:r>
      <w:r>
        <w:rPr>
          <w:spacing w:val="-4"/>
          <w:sz w:val="24"/>
        </w:rPr>
        <w:t xml:space="preserve"> </w:t>
      </w:r>
      <w:r>
        <w:rPr>
          <w:sz w:val="24"/>
        </w:rPr>
        <w:t>познавательной</w:t>
      </w:r>
      <w:r>
        <w:rPr>
          <w:spacing w:val="-3"/>
          <w:sz w:val="24"/>
        </w:rPr>
        <w:t xml:space="preserve"> </w:t>
      </w:r>
      <w:r>
        <w:rPr>
          <w:spacing w:val="-2"/>
          <w:sz w:val="24"/>
        </w:rPr>
        <w:t>деятельности;</w:t>
      </w:r>
    </w:p>
    <w:p w14:paraId="44465DFF" w14:textId="77777777" w:rsidR="0092341C" w:rsidRDefault="00DB6983" w:rsidP="00B10CA3">
      <w:pPr>
        <w:pStyle w:val="a8"/>
        <w:numPr>
          <w:ilvl w:val="0"/>
          <w:numId w:val="148"/>
        </w:numPr>
        <w:tabs>
          <w:tab w:val="left" w:pos="1009"/>
          <w:tab w:val="left" w:pos="2421"/>
          <w:tab w:val="left" w:pos="3362"/>
          <w:tab w:val="left" w:pos="4168"/>
          <w:tab w:val="left" w:pos="6057"/>
          <w:tab w:val="left" w:pos="6837"/>
          <w:tab w:val="left" w:pos="8522"/>
        </w:tabs>
        <w:spacing w:before="2"/>
        <w:ind w:left="0" w:right="283"/>
        <w:contextualSpacing/>
        <w:jc w:val="left"/>
        <w:rPr>
          <w:sz w:val="24"/>
        </w:rPr>
      </w:pPr>
      <w:r>
        <w:rPr>
          <w:spacing w:val="-2"/>
          <w:sz w:val="24"/>
        </w:rPr>
        <w:t>повышение</w:t>
      </w:r>
      <w:r>
        <w:rPr>
          <w:sz w:val="24"/>
        </w:rPr>
        <w:tab/>
      </w:r>
      <w:r>
        <w:rPr>
          <w:spacing w:val="-2"/>
          <w:sz w:val="24"/>
        </w:rPr>
        <w:t>уровня</w:t>
      </w:r>
      <w:r>
        <w:rPr>
          <w:sz w:val="24"/>
        </w:rPr>
        <w:tab/>
      </w:r>
      <w:r>
        <w:rPr>
          <w:spacing w:val="-4"/>
          <w:sz w:val="24"/>
        </w:rPr>
        <w:t>своей</w:t>
      </w:r>
      <w:r>
        <w:rPr>
          <w:sz w:val="24"/>
        </w:rPr>
        <w:tab/>
      </w:r>
      <w:r>
        <w:rPr>
          <w:spacing w:val="-2"/>
          <w:sz w:val="24"/>
        </w:rPr>
        <w:t>компетентности</w:t>
      </w:r>
      <w:r>
        <w:rPr>
          <w:sz w:val="24"/>
        </w:rPr>
        <w:tab/>
      </w:r>
      <w:r>
        <w:rPr>
          <w:spacing w:val="-2"/>
          <w:sz w:val="24"/>
        </w:rPr>
        <w:t>через</w:t>
      </w:r>
      <w:r>
        <w:rPr>
          <w:sz w:val="24"/>
        </w:rPr>
        <w:tab/>
      </w:r>
      <w:r>
        <w:rPr>
          <w:spacing w:val="-2"/>
          <w:sz w:val="24"/>
        </w:rPr>
        <w:t>практическую</w:t>
      </w:r>
      <w:r>
        <w:rPr>
          <w:sz w:val="24"/>
        </w:rPr>
        <w:tab/>
      </w:r>
      <w:r>
        <w:rPr>
          <w:spacing w:val="-2"/>
          <w:sz w:val="24"/>
        </w:rPr>
        <w:t xml:space="preserve">деятельность, </w:t>
      </w:r>
      <w:r>
        <w:rPr>
          <w:sz w:val="24"/>
        </w:rPr>
        <w:t>требующую математических знаний, в том числе умение учиться у других людей;</w:t>
      </w:r>
    </w:p>
    <w:p w14:paraId="5A90D3C8" w14:textId="77777777" w:rsidR="0092341C" w:rsidRDefault="00DB6983" w:rsidP="00B10CA3">
      <w:pPr>
        <w:pStyle w:val="a8"/>
        <w:numPr>
          <w:ilvl w:val="0"/>
          <w:numId w:val="148"/>
        </w:numPr>
        <w:tabs>
          <w:tab w:val="left" w:pos="1009"/>
          <w:tab w:val="left" w:pos="2507"/>
          <w:tab w:val="left" w:pos="3843"/>
          <w:tab w:val="left" w:pos="5249"/>
          <w:tab w:val="left" w:pos="6540"/>
          <w:tab w:val="left" w:pos="7262"/>
          <w:tab w:val="left" w:pos="8356"/>
          <w:tab w:val="left" w:pos="9817"/>
        </w:tabs>
        <w:spacing w:before="2"/>
        <w:ind w:left="0" w:right="283"/>
        <w:contextualSpacing/>
        <w:jc w:val="left"/>
        <w:rPr>
          <w:sz w:val="24"/>
        </w:rPr>
      </w:pPr>
      <w:r>
        <w:rPr>
          <w:spacing w:val="-2"/>
          <w:sz w:val="24"/>
        </w:rPr>
        <w:t>способность</w:t>
      </w:r>
      <w:r>
        <w:rPr>
          <w:sz w:val="24"/>
        </w:rPr>
        <w:tab/>
      </w:r>
      <w:r>
        <w:rPr>
          <w:spacing w:val="-2"/>
          <w:sz w:val="24"/>
        </w:rPr>
        <w:t>осознавать</w:t>
      </w:r>
      <w:r>
        <w:rPr>
          <w:sz w:val="24"/>
        </w:rPr>
        <w:tab/>
      </w:r>
      <w:r>
        <w:rPr>
          <w:spacing w:val="-2"/>
          <w:sz w:val="24"/>
        </w:rPr>
        <w:t>стрессовую</w:t>
      </w:r>
      <w:r>
        <w:rPr>
          <w:sz w:val="24"/>
        </w:rPr>
        <w:tab/>
      </w:r>
      <w:r>
        <w:rPr>
          <w:spacing w:val="-2"/>
          <w:sz w:val="24"/>
        </w:rPr>
        <w:t>ситуацию,</w:t>
      </w:r>
      <w:r>
        <w:rPr>
          <w:sz w:val="24"/>
        </w:rPr>
        <w:tab/>
      </w:r>
      <w:r>
        <w:rPr>
          <w:spacing w:val="-4"/>
          <w:sz w:val="24"/>
        </w:rPr>
        <w:t>быть</w:t>
      </w:r>
      <w:r>
        <w:rPr>
          <w:sz w:val="24"/>
        </w:rPr>
        <w:tab/>
      </w:r>
      <w:r>
        <w:rPr>
          <w:spacing w:val="-2"/>
          <w:sz w:val="24"/>
        </w:rPr>
        <w:t>готовым</w:t>
      </w:r>
      <w:r>
        <w:rPr>
          <w:sz w:val="24"/>
        </w:rPr>
        <w:tab/>
      </w:r>
      <w:r>
        <w:rPr>
          <w:spacing w:val="-2"/>
          <w:sz w:val="24"/>
        </w:rPr>
        <w:t>действовать</w:t>
      </w:r>
      <w:r>
        <w:rPr>
          <w:sz w:val="24"/>
        </w:rPr>
        <w:tab/>
      </w:r>
      <w:r>
        <w:rPr>
          <w:spacing w:val="-10"/>
          <w:sz w:val="24"/>
        </w:rPr>
        <w:t xml:space="preserve">в </w:t>
      </w:r>
      <w:r>
        <w:rPr>
          <w:sz w:val="24"/>
        </w:rPr>
        <w:t>отсутствие гарантий успеха;</w:t>
      </w:r>
    </w:p>
    <w:p w14:paraId="011978D3"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способность</w:t>
      </w:r>
      <w:r>
        <w:rPr>
          <w:spacing w:val="80"/>
          <w:sz w:val="24"/>
        </w:rPr>
        <w:t xml:space="preserve"> </w:t>
      </w:r>
      <w:r>
        <w:rPr>
          <w:sz w:val="24"/>
        </w:rPr>
        <w:t>обучающихся</w:t>
      </w:r>
      <w:r>
        <w:rPr>
          <w:spacing w:val="80"/>
          <w:sz w:val="24"/>
        </w:rPr>
        <w:t xml:space="preserve"> </w:t>
      </w:r>
      <w:r>
        <w:rPr>
          <w:sz w:val="24"/>
        </w:rPr>
        <w:t>с</w:t>
      </w:r>
      <w:r>
        <w:rPr>
          <w:spacing w:val="80"/>
          <w:sz w:val="24"/>
        </w:rPr>
        <w:t xml:space="preserve"> </w:t>
      </w:r>
      <w:r>
        <w:rPr>
          <w:sz w:val="24"/>
        </w:rPr>
        <w:t>ЗПР</w:t>
      </w:r>
      <w:r>
        <w:rPr>
          <w:spacing w:val="80"/>
          <w:sz w:val="24"/>
        </w:rPr>
        <w:t xml:space="preserve"> </w:t>
      </w:r>
      <w:r>
        <w:rPr>
          <w:sz w:val="24"/>
        </w:rPr>
        <w:t>к</w:t>
      </w:r>
      <w:r>
        <w:rPr>
          <w:spacing w:val="80"/>
          <w:sz w:val="24"/>
        </w:rPr>
        <w:t xml:space="preserve"> </w:t>
      </w:r>
      <w:r>
        <w:rPr>
          <w:sz w:val="24"/>
        </w:rPr>
        <w:t>осознанию</w:t>
      </w:r>
      <w:r>
        <w:rPr>
          <w:spacing w:val="80"/>
          <w:sz w:val="24"/>
        </w:rPr>
        <w:t xml:space="preserve"> </w:t>
      </w:r>
      <w:r>
        <w:rPr>
          <w:sz w:val="24"/>
        </w:rPr>
        <w:t>своих</w:t>
      </w:r>
      <w:r>
        <w:rPr>
          <w:spacing w:val="80"/>
          <w:sz w:val="24"/>
        </w:rPr>
        <w:t xml:space="preserve"> </w:t>
      </w:r>
      <w:r>
        <w:rPr>
          <w:sz w:val="24"/>
        </w:rPr>
        <w:t>дефицитов</w:t>
      </w:r>
      <w:r>
        <w:rPr>
          <w:spacing w:val="80"/>
          <w:sz w:val="24"/>
        </w:rPr>
        <w:t xml:space="preserve"> </w:t>
      </w:r>
      <w:r>
        <w:rPr>
          <w:sz w:val="24"/>
        </w:rPr>
        <w:t>и</w:t>
      </w:r>
      <w:r>
        <w:rPr>
          <w:spacing w:val="80"/>
          <w:sz w:val="24"/>
        </w:rPr>
        <w:t xml:space="preserve"> </w:t>
      </w:r>
      <w:r>
        <w:rPr>
          <w:sz w:val="24"/>
        </w:rPr>
        <w:t>проявление стремления к их преодолению;</w:t>
      </w:r>
    </w:p>
    <w:p w14:paraId="493CEFF9"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способность</w:t>
      </w:r>
      <w:r>
        <w:rPr>
          <w:spacing w:val="-7"/>
          <w:sz w:val="24"/>
        </w:rPr>
        <w:t xml:space="preserve"> </w:t>
      </w:r>
      <w:r>
        <w:rPr>
          <w:sz w:val="24"/>
        </w:rPr>
        <w:t>к</w:t>
      </w:r>
      <w:r>
        <w:rPr>
          <w:spacing w:val="-4"/>
          <w:sz w:val="24"/>
        </w:rPr>
        <w:t xml:space="preserve"> </w:t>
      </w:r>
      <w:r>
        <w:rPr>
          <w:sz w:val="24"/>
        </w:rPr>
        <w:t>саморазвитию,</w:t>
      </w:r>
      <w:r>
        <w:rPr>
          <w:spacing w:val="-2"/>
          <w:sz w:val="24"/>
        </w:rPr>
        <w:t xml:space="preserve"> </w:t>
      </w:r>
      <w:r>
        <w:rPr>
          <w:sz w:val="24"/>
        </w:rPr>
        <w:t>умение</w:t>
      </w:r>
      <w:r>
        <w:rPr>
          <w:spacing w:val="-5"/>
          <w:sz w:val="24"/>
        </w:rPr>
        <w:t xml:space="preserve"> </w:t>
      </w:r>
      <w:r>
        <w:rPr>
          <w:sz w:val="24"/>
        </w:rPr>
        <w:t>ставить</w:t>
      </w:r>
      <w:r>
        <w:rPr>
          <w:spacing w:val="-4"/>
          <w:sz w:val="24"/>
        </w:rPr>
        <w:t xml:space="preserve"> </w:t>
      </w:r>
      <w:r>
        <w:rPr>
          <w:sz w:val="24"/>
        </w:rPr>
        <w:t>достижимые</w:t>
      </w:r>
      <w:r>
        <w:rPr>
          <w:spacing w:val="-5"/>
          <w:sz w:val="24"/>
        </w:rPr>
        <w:t xml:space="preserve"> </w:t>
      </w:r>
      <w:r>
        <w:rPr>
          <w:spacing w:val="-2"/>
          <w:sz w:val="24"/>
        </w:rPr>
        <w:t>цели;</w:t>
      </w:r>
    </w:p>
    <w:p w14:paraId="41CEFB93" w14:textId="77777777" w:rsidR="0092341C" w:rsidRDefault="00DB6983" w:rsidP="00B10CA3">
      <w:pPr>
        <w:pStyle w:val="a8"/>
        <w:numPr>
          <w:ilvl w:val="0"/>
          <w:numId w:val="148"/>
        </w:numPr>
        <w:tabs>
          <w:tab w:val="left" w:pos="1009"/>
        </w:tabs>
        <w:spacing w:before="2"/>
        <w:ind w:left="0" w:right="283"/>
        <w:contextualSpacing/>
        <w:rPr>
          <w:sz w:val="24"/>
        </w:rPr>
      </w:pPr>
      <w:r>
        <w:rPr>
          <w:sz w:val="24"/>
        </w:rPr>
        <w:t>умение различать учебные ситуации, в</w:t>
      </w:r>
      <w:r>
        <w:rPr>
          <w:spacing w:val="-1"/>
          <w:sz w:val="24"/>
        </w:rPr>
        <w:t xml:space="preserve"> </w:t>
      </w:r>
      <w:r>
        <w:rPr>
          <w:sz w:val="24"/>
        </w:rPr>
        <w:t>которых можно</w:t>
      </w:r>
      <w:r>
        <w:rPr>
          <w:spacing w:val="-1"/>
          <w:sz w:val="24"/>
        </w:rPr>
        <w:t xml:space="preserve"> </w:t>
      </w:r>
      <w:r>
        <w:rPr>
          <w:sz w:val="24"/>
        </w:rPr>
        <w:t>действовать самостоятельно, и ситуации, где следует воспользоваться справочной информацией или другими вспомогательными средствами;</w:t>
      </w:r>
    </w:p>
    <w:p w14:paraId="3C960CB8" w14:textId="77777777" w:rsidR="0092341C" w:rsidRDefault="00DB6983" w:rsidP="00B10CA3">
      <w:pPr>
        <w:pStyle w:val="a8"/>
        <w:numPr>
          <w:ilvl w:val="0"/>
          <w:numId w:val="148"/>
        </w:numPr>
        <w:tabs>
          <w:tab w:val="left" w:pos="1009"/>
        </w:tabs>
        <w:spacing w:before="2"/>
        <w:ind w:left="0" w:right="283"/>
        <w:contextualSpacing/>
        <w:rPr>
          <w:sz w:val="24"/>
        </w:rPr>
      </w:pPr>
      <w:r>
        <w:rPr>
          <w:sz w:val="24"/>
        </w:rPr>
        <w:t>способность переносить полученные в ходе обучения знания в актуальную ситуацию (при решении житейских задач, требующих математических знаний);</w:t>
      </w:r>
    </w:p>
    <w:p w14:paraId="46F9A2B1" w14:textId="77777777" w:rsidR="0092341C" w:rsidRDefault="00DB6983" w:rsidP="00B10CA3">
      <w:pPr>
        <w:pStyle w:val="a8"/>
        <w:numPr>
          <w:ilvl w:val="0"/>
          <w:numId w:val="148"/>
        </w:numPr>
        <w:tabs>
          <w:tab w:val="left" w:pos="1009"/>
        </w:tabs>
        <w:spacing w:before="2"/>
        <w:ind w:left="0" w:right="283"/>
        <w:contextualSpacing/>
        <w:rPr>
          <w:sz w:val="24"/>
        </w:rPr>
      </w:pPr>
      <w:r>
        <w:rPr>
          <w:sz w:val="24"/>
        </w:rPr>
        <w:t>способность ориентироваться</w:t>
      </w:r>
      <w:r>
        <w:rPr>
          <w:spacing w:val="-1"/>
          <w:sz w:val="24"/>
        </w:rPr>
        <w:t xml:space="preserve"> </w:t>
      </w:r>
      <w:r>
        <w:rPr>
          <w:sz w:val="24"/>
        </w:rPr>
        <w:t>в</w:t>
      </w:r>
      <w:r>
        <w:rPr>
          <w:spacing w:val="-1"/>
          <w:sz w:val="24"/>
        </w:rPr>
        <w:t xml:space="preserve"> </w:t>
      </w:r>
      <w:r>
        <w:rPr>
          <w:sz w:val="24"/>
        </w:rPr>
        <w:t>требованиях</w:t>
      </w:r>
      <w:r>
        <w:rPr>
          <w:spacing w:val="-1"/>
          <w:sz w:val="24"/>
        </w:rPr>
        <w:t xml:space="preserve"> </w:t>
      </w:r>
      <w:r>
        <w:rPr>
          <w:sz w:val="24"/>
        </w:rPr>
        <w:t>и</w:t>
      </w:r>
      <w:r>
        <w:rPr>
          <w:spacing w:val="-2"/>
          <w:sz w:val="24"/>
        </w:rPr>
        <w:t xml:space="preserve"> </w:t>
      </w:r>
      <w:r>
        <w:rPr>
          <w:sz w:val="24"/>
        </w:rPr>
        <w:t>правилах</w:t>
      </w:r>
      <w:r>
        <w:rPr>
          <w:spacing w:val="-1"/>
          <w:sz w:val="24"/>
        </w:rPr>
        <w:t xml:space="preserve"> </w:t>
      </w:r>
      <w:r>
        <w:rPr>
          <w:sz w:val="24"/>
        </w:rPr>
        <w:t>проведения</w:t>
      </w:r>
      <w:r>
        <w:rPr>
          <w:spacing w:val="-1"/>
          <w:sz w:val="24"/>
        </w:rPr>
        <w:t xml:space="preserve"> </w:t>
      </w:r>
      <w:r>
        <w:rPr>
          <w:sz w:val="24"/>
        </w:rPr>
        <w:t>промежуточной</w:t>
      </w:r>
      <w:r>
        <w:rPr>
          <w:spacing w:val="-2"/>
          <w:sz w:val="24"/>
        </w:rPr>
        <w:t xml:space="preserve"> </w:t>
      </w:r>
      <w:r>
        <w:rPr>
          <w:sz w:val="24"/>
        </w:rPr>
        <w:t>и итоговой аттестации;</w:t>
      </w:r>
    </w:p>
    <w:p w14:paraId="71E34347"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овладение</w:t>
      </w:r>
      <w:r>
        <w:rPr>
          <w:spacing w:val="-5"/>
          <w:sz w:val="24"/>
        </w:rPr>
        <w:t xml:space="preserve"> </w:t>
      </w:r>
      <w:r>
        <w:rPr>
          <w:sz w:val="24"/>
        </w:rPr>
        <w:t>основами</w:t>
      </w:r>
      <w:r>
        <w:rPr>
          <w:spacing w:val="-4"/>
          <w:sz w:val="24"/>
        </w:rPr>
        <w:t xml:space="preserve"> </w:t>
      </w:r>
      <w:r>
        <w:rPr>
          <w:sz w:val="24"/>
        </w:rPr>
        <w:t>финансовой</w:t>
      </w:r>
      <w:r>
        <w:rPr>
          <w:spacing w:val="-4"/>
          <w:sz w:val="24"/>
        </w:rPr>
        <w:t xml:space="preserve"> </w:t>
      </w:r>
      <w:r>
        <w:rPr>
          <w:spacing w:val="-2"/>
          <w:sz w:val="24"/>
        </w:rPr>
        <w:t>грамотности.</w:t>
      </w:r>
    </w:p>
    <w:p w14:paraId="3698F8F9" w14:textId="77777777" w:rsidR="0092341C" w:rsidRDefault="0092341C" w:rsidP="00B41547">
      <w:pPr>
        <w:pStyle w:val="a4"/>
        <w:spacing w:before="2"/>
        <w:ind w:left="0" w:right="283" w:firstLine="0"/>
        <w:contextualSpacing/>
        <w:jc w:val="left"/>
      </w:pPr>
    </w:p>
    <w:p w14:paraId="25943DCD" w14:textId="77777777" w:rsidR="0092341C" w:rsidRDefault="00DB6983" w:rsidP="00B41547">
      <w:pPr>
        <w:pStyle w:val="2"/>
        <w:spacing w:before="2"/>
        <w:ind w:left="0" w:right="283"/>
        <w:contextualSpacing/>
      </w:pPr>
      <w:r>
        <w:t>МЕТАПРЕДМЕТНЫЕ</w:t>
      </w:r>
      <w:r>
        <w:rPr>
          <w:spacing w:val="-4"/>
        </w:rPr>
        <w:t xml:space="preserve"> </w:t>
      </w:r>
      <w:r>
        <w:rPr>
          <w:spacing w:val="-2"/>
        </w:rPr>
        <w:t>РЕЗУЛЬТАТЫ</w:t>
      </w:r>
    </w:p>
    <w:p w14:paraId="4313B70A" w14:textId="77777777" w:rsidR="0092341C" w:rsidRDefault="00DB6983" w:rsidP="00B41547">
      <w:pPr>
        <w:pStyle w:val="4"/>
        <w:spacing w:before="2" w:line="240" w:lineRule="auto"/>
        <w:ind w:left="0" w:right="283"/>
        <w:contextualSpacing/>
        <w:jc w:val="left"/>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6661E51B"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устанавливать</w:t>
      </w:r>
      <w:r>
        <w:rPr>
          <w:spacing w:val="80"/>
          <w:sz w:val="24"/>
        </w:rPr>
        <w:t xml:space="preserve"> </w:t>
      </w:r>
      <w:r>
        <w:rPr>
          <w:sz w:val="24"/>
        </w:rPr>
        <w:t>причинно-следственные</w:t>
      </w:r>
      <w:r>
        <w:rPr>
          <w:spacing w:val="80"/>
          <w:sz w:val="24"/>
        </w:rPr>
        <w:t xml:space="preserve"> </w:t>
      </w:r>
      <w:r>
        <w:rPr>
          <w:sz w:val="24"/>
        </w:rPr>
        <w:t>связи</w:t>
      </w:r>
      <w:r>
        <w:rPr>
          <w:spacing w:val="80"/>
          <w:sz w:val="24"/>
        </w:rPr>
        <w:t xml:space="preserve"> </w:t>
      </w:r>
      <w:r>
        <w:rPr>
          <w:sz w:val="24"/>
        </w:rPr>
        <w:t>в</w:t>
      </w:r>
      <w:r>
        <w:rPr>
          <w:spacing w:val="80"/>
          <w:sz w:val="24"/>
        </w:rPr>
        <w:t xml:space="preserve"> </w:t>
      </w:r>
      <w:r>
        <w:rPr>
          <w:sz w:val="24"/>
        </w:rPr>
        <w:t>ходе</w:t>
      </w:r>
      <w:r>
        <w:rPr>
          <w:spacing w:val="80"/>
          <w:sz w:val="24"/>
        </w:rPr>
        <w:t xml:space="preserve"> </w:t>
      </w:r>
      <w:r>
        <w:rPr>
          <w:sz w:val="24"/>
        </w:rPr>
        <w:t>усвоения</w:t>
      </w:r>
      <w:r>
        <w:rPr>
          <w:spacing w:val="80"/>
          <w:sz w:val="24"/>
        </w:rPr>
        <w:t xml:space="preserve"> </w:t>
      </w:r>
      <w:r>
        <w:rPr>
          <w:sz w:val="24"/>
        </w:rPr>
        <w:t>математического</w:t>
      </w:r>
      <w:r>
        <w:rPr>
          <w:spacing w:val="80"/>
          <w:sz w:val="24"/>
        </w:rPr>
        <w:t xml:space="preserve"> </w:t>
      </w:r>
      <w:r>
        <w:rPr>
          <w:spacing w:val="-2"/>
          <w:sz w:val="24"/>
        </w:rPr>
        <w:t>материала;</w:t>
      </w:r>
    </w:p>
    <w:p w14:paraId="549F1AEB"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выявлять</w:t>
      </w:r>
      <w:r>
        <w:rPr>
          <w:spacing w:val="-5"/>
          <w:sz w:val="24"/>
        </w:rPr>
        <w:t xml:space="preserve"> </w:t>
      </w:r>
      <w:r>
        <w:rPr>
          <w:sz w:val="24"/>
        </w:rPr>
        <w:t>дефицит</w:t>
      </w:r>
      <w:r>
        <w:rPr>
          <w:spacing w:val="-4"/>
          <w:sz w:val="24"/>
        </w:rPr>
        <w:t xml:space="preserve"> </w:t>
      </w:r>
      <w:r>
        <w:rPr>
          <w:sz w:val="24"/>
        </w:rPr>
        <w:t>данных,</w:t>
      </w:r>
      <w:r>
        <w:rPr>
          <w:spacing w:val="-4"/>
          <w:sz w:val="24"/>
        </w:rPr>
        <w:t xml:space="preserve"> </w:t>
      </w:r>
      <w:r>
        <w:rPr>
          <w:sz w:val="24"/>
        </w:rPr>
        <w:t>необходимых</w:t>
      </w:r>
      <w:r>
        <w:rPr>
          <w:spacing w:val="-2"/>
          <w:sz w:val="24"/>
        </w:rPr>
        <w:t xml:space="preserve"> </w:t>
      </w:r>
      <w:r>
        <w:rPr>
          <w:sz w:val="24"/>
        </w:rPr>
        <w:t>для</w:t>
      </w:r>
      <w:r>
        <w:rPr>
          <w:spacing w:val="-4"/>
          <w:sz w:val="24"/>
        </w:rPr>
        <w:t xml:space="preserve"> </w:t>
      </w:r>
      <w:r>
        <w:rPr>
          <w:sz w:val="24"/>
        </w:rPr>
        <w:t>решения</w:t>
      </w:r>
      <w:r>
        <w:rPr>
          <w:spacing w:val="-4"/>
          <w:sz w:val="24"/>
        </w:rPr>
        <w:t xml:space="preserve"> </w:t>
      </w:r>
      <w:r>
        <w:rPr>
          <w:sz w:val="24"/>
        </w:rPr>
        <w:t>поставленной</w:t>
      </w:r>
      <w:r>
        <w:rPr>
          <w:spacing w:val="-5"/>
          <w:sz w:val="24"/>
        </w:rPr>
        <w:t xml:space="preserve"> </w:t>
      </w:r>
      <w:r>
        <w:rPr>
          <w:spacing w:val="-2"/>
          <w:sz w:val="24"/>
        </w:rPr>
        <w:t>задачи;</w:t>
      </w:r>
    </w:p>
    <w:p w14:paraId="76D8889A"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с</w:t>
      </w:r>
      <w:r>
        <w:rPr>
          <w:spacing w:val="40"/>
          <w:sz w:val="24"/>
        </w:rPr>
        <w:t xml:space="preserve"> </w:t>
      </w:r>
      <w:r>
        <w:rPr>
          <w:sz w:val="24"/>
        </w:rPr>
        <w:t>помощью</w:t>
      </w:r>
      <w:r>
        <w:rPr>
          <w:spacing w:val="40"/>
          <w:sz w:val="24"/>
        </w:rPr>
        <w:t xml:space="preserve"> </w:t>
      </w:r>
      <w:r>
        <w:rPr>
          <w:sz w:val="24"/>
        </w:rPr>
        <w:t>учителя</w:t>
      </w:r>
      <w:r>
        <w:rPr>
          <w:spacing w:val="40"/>
          <w:sz w:val="24"/>
        </w:rPr>
        <w:t xml:space="preserve"> </w:t>
      </w:r>
      <w:r>
        <w:rPr>
          <w:sz w:val="24"/>
        </w:rPr>
        <w:t>выбирать</w:t>
      </w:r>
      <w:r>
        <w:rPr>
          <w:spacing w:val="40"/>
          <w:sz w:val="24"/>
        </w:rPr>
        <w:t xml:space="preserve"> </w:t>
      </w:r>
      <w:r>
        <w:rPr>
          <w:sz w:val="24"/>
        </w:rPr>
        <w:t>способ</w:t>
      </w:r>
      <w:r>
        <w:rPr>
          <w:spacing w:val="40"/>
          <w:sz w:val="24"/>
        </w:rPr>
        <w:t xml:space="preserve"> </w:t>
      </w:r>
      <w:r>
        <w:rPr>
          <w:sz w:val="24"/>
        </w:rPr>
        <w:t>решения</w:t>
      </w:r>
      <w:r>
        <w:rPr>
          <w:spacing w:val="40"/>
          <w:sz w:val="24"/>
        </w:rPr>
        <w:t xml:space="preserve"> </w:t>
      </w:r>
      <w:r>
        <w:rPr>
          <w:sz w:val="24"/>
        </w:rPr>
        <w:t>математической</w:t>
      </w:r>
      <w:r>
        <w:rPr>
          <w:spacing w:val="40"/>
          <w:sz w:val="24"/>
        </w:rPr>
        <w:t xml:space="preserve"> </w:t>
      </w:r>
      <w:r>
        <w:rPr>
          <w:sz w:val="24"/>
        </w:rPr>
        <w:t>задачи</w:t>
      </w:r>
      <w:r>
        <w:rPr>
          <w:spacing w:val="40"/>
          <w:sz w:val="24"/>
        </w:rPr>
        <w:t xml:space="preserve"> </w:t>
      </w:r>
      <w:r>
        <w:rPr>
          <w:sz w:val="24"/>
        </w:rPr>
        <w:t>(сравнивать возможные варианты решения);</w:t>
      </w:r>
    </w:p>
    <w:p w14:paraId="6BFD76FA"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применять</w:t>
      </w:r>
      <w:r>
        <w:rPr>
          <w:spacing w:val="-7"/>
          <w:sz w:val="24"/>
        </w:rPr>
        <w:t xml:space="preserve"> </w:t>
      </w:r>
      <w:r>
        <w:rPr>
          <w:sz w:val="24"/>
        </w:rPr>
        <w:t>и</w:t>
      </w:r>
      <w:r>
        <w:rPr>
          <w:spacing w:val="-2"/>
          <w:sz w:val="24"/>
        </w:rPr>
        <w:t xml:space="preserve"> </w:t>
      </w:r>
      <w:r>
        <w:rPr>
          <w:sz w:val="24"/>
        </w:rPr>
        <w:t>преобразовывать</w:t>
      </w:r>
      <w:r>
        <w:rPr>
          <w:spacing w:val="-2"/>
          <w:sz w:val="24"/>
        </w:rPr>
        <w:t xml:space="preserve"> </w:t>
      </w:r>
      <w:r>
        <w:rPr>
          <w:sz w:val="24"/>
        </w:rPr>
        <w:t>знаки</w:t>
      </w:r>
      <w:r>
        <w:rPr>
          <w:spacing w:val="-4"/>
          <w:sz w:val="24"/>
        </w:rPr>
        <w:t xml:space="preserve"> </w:t>
      </w:r>
      <w:r>
        <w:rPr>
          <w:sz w:val="24"/>
        </w:rPr>
        <w:t>и</w:t>
      </w:r>
      <w:r>
        <w:rPr>
          <w:spacing w:val="-2"/>
          <w:sz w:val="24"/>
        </w:rPr>
        <w:t xml:space="preserve"> </w:t>
      </w:r>
      <w:r>
        <w:rPr>
          <w:sz w:val="24"/>
        </w:rPr>
        <w:t>символы</w:t>
      </w:r>
      <w:r>
        <w:rPr>
          <w:spacing w:val="-3"/>
          <w:sz w:val="24"/>
        </w:rPr>
        <w:t xml:space="preserve"> </w:t>
      </w:r>
      <w:r>
        <w:rPr>
          <w:sz w:val="24"/>
        </w:rPr>
        <w:t>в</w:t>
      </w:r>
      <w:r>
        <w:rPr>
          <w:spacing w:val="-4"/>
          <w:sz w:val="24"/>
        </w:rPr>
        <w:t xml:space="preserve"> </w:t>
      </w:r>
      <w:r>
        <w:rPr>
          <w:sz w:val="24"/>
        </w:rPr>
        <w:t>ходе</w:t>
      </w:r>
      <w:r>
        <w:rPr>
          <w:spacing w:val="-3"/>
          <w:sz w:val="24"/>
        </w:rPr>
        <w:t xml:space="preserve"> </w:t>
      </w:r>
      <w:r>
        <w:rPr>
          <w:sz w:val="24"/>
        </w:rPr>
        <w:t>решения</w:t>
      </w:r>
      <w:r>
        <w:rPr>
          <w:spacing w:val="-2"/>
          <w:sz w:val="24"/>
        </w:rPr>
        <w:t xml:space="preserve"> </w:t>
      </w:r>
      <w:r>
        <w:rPr>
          <w:sz w:val="24"/>
        </w:rPr>
        <w:t xml:space="preserve">математических </w:t>
      </w:r>
      <w:r>
        <w:rPr>
          <w:spacing w:val="-2"/>
          <w:sz w:val="24"/>
        </w:rPr>
        <w:t>задач;</w:t>
      </w:r>
    </w:p>
    <w:p w14:paraId="75CA388C"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устанавливать</w:t>
      </w:r>
      <w:r>
        <w:rPr>
          <w:spacing w:val="-6"/>
          <w:sz w:val="24"/>
        </w:rPr>
        <w:t xml:space="preserve"> </w:t>
      </w:r>
      <w:r>
        <w:rPr>
          <w:sz w:val="24"/>
        </w:rPr>
        <w:t>искомое</w:t>
      </w:r>
      <w:r>
        <w:rPr>
          <w:spacing w:val="-4"/>
          <w:sz w:val="24"/>
        </w:rPr>
        <w:t xml:space="preserve"> </w:t>
      </w:r>
      <w:r>
        <w:rPr>
          <w:sz w:val="24"/>
        </w:rPr>
        <w:t>и</w:t>
      </w:r>
      <w:r>
        <w:rPr>
          <w:spacing w:val="-3"/>
          <w:sz w:val="24"/>
        </w:rPr>
        <w:t xml:space="preserve"> </w:t>
      </w:r>
      <w:r>
        <w:rPr>
          <w:sz w:val="24"/>
        </w:rPr>
        <w:t>данное</w:t>
      </w:r>
      <w:r>
        <w:rPr>
          <w:spacing w:val="-5"/>
          <w:sz w:val="24"/>
        </w:rPr>
        <w:t xml:space="preserve"> </w:t>
      </w:r>
      <w:r>
        <w:rPr>
          <w:sz w:val="24"/>
        </w:rPr>
        <w:t>при</w:t>
      </w:r>
      <w:r>
        <w:rPr>
          <w:spacing w:val="-3"/>
          <w:sz w:val="24"/>
        </w:rPr>
        <w:t xml:space="preserve"> </w:t>
      </w:r>
      <w:r>
        <w:rPr>
          <w:sz w:val="24"/>
        </w:rPr>
        <w:t>решении</w:t>
      </w:r>
      <w:r>
        <w:rPr>
          <w:spacing w:val="-5"/>
          <w:sz w:val="24"/>
        </w:rPr>
        <w:t xml:space="preserve"> </w:t>
      </w:r>
      <w:r>
        <w:rPr>
          <w:sz w:val="24"/>
        </w:rPr>
        <w:t>математической</w:t>
      </w:r>
      <w:r>
        <w:rPr>
          <w:spacing w:val="-3"/>
          <w:sz w:val="24"/>
        </w:rPr>
        <w:t xml:space="preserve"> </w:t>
      </w:r>
      <w:r>
        <w:rPr>
          <w:spacing w:val="-2"/>
          <w:sz w:val="24"/>
        </w:rPr>
        <w:t>задачи;</w:t>
      </w:r>
    </w:p>
    <w:p w14:paraId="69E84A11"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понимать</w:t>
      </w:r>
      <w:r>
        <w:rPr>
          <w:spacing w:val="-6"/>
          <w:sz w:val="24"/>
        </w:rPr>
        <w:t xml:space="preserve"> </w:t>
      </w:r>
      <w:r>
        <w:rPr>
          <w:sz w:val="24"/>
        </w:rPr>
        <w:t>и</w:t>
      </w:r>
      <w:r>
        <w:rPr>
          <w:spacing w:val="-3"/>
          <w:sz w:val="24"/>
        </w:rPr>
        <w:t xml:space="preserve"> </w:t>
      </w:r>
      <w:r>
        <w:rPr>
          <w:sz w:val="24"/>
        </w:rPr>
        <w:t>интерпретировать</w:t>
      </w:r>
      <w:r>
        <w:rPr>
          <w:spacing w:val="-3"/>
          <w:sz w:val="24"/>
        </w:rPr>
        <w:t xml:space="preserve"> </w:t>
      </w:r>
      <w:r>
        <w:rPr>
          <w:sz w:val="24"/>
        </w:rPr>
        <w:t>информацию</w:t>
      </w:r>
      <w:r>
        <w:rPr>
          <w:spacing w:val="-4"/>
          <w:sz w:val="24"/>
        </w:rPr>
        <w:t xml:space="preserve"> </w:t>
      </w:r>
      <w:r>
        <w:rPr>
          <w:sz w:val="24"/>
        </w:rPr>
        <w:t>различных</w:t>
      </w:r>
      <w:r>
        <w:rPr>
          <w:spacing w:val="-1"/>
          <w:sz w:val="24"/>
        </w:rPr>
        <w:t xml:space="preserve"> </w:t>
      </w:r>
      <w:r>
        <w:rPr>
          <w:sz w:val="24"/>
        </w:rPr>
        <w:t>видов</w:t>
      </w:r>
      <w:r>
        <w:rPr>
          <w:spacing w:val="-6"/>
          <w:sz w:val="24"/>
        </w:rPr>
        <w:t xml:space="preserve"> </w:t>
      </w:r>
      <w:r>
        <w:rPr>
          <w:sz w:val="24"/>
        </w:rPr>
        <w:t>и</w:t>
      </w:r>
      <w:r>
        <w:rPr>
          <w:spacing w:val="-3"/>
          <w:sz w:val="24"/>
        </w:rPr>
        <w:t xml:space="preserve"> </w:t>
      </w:r>
      <w:r>
        <w:rPr>
          <w:sz w:val="24"/>
        </w:rPr>
        <w:t>форм</w:t>
      </w:r>
      <w:r>
        <w:rPr>
          <w:spacing w:val="-6"/>
          <w:sz w:val="24"/>
        </w:rPr>
        <w:t xml:space="preserve"> </w:t>
      </w:r>
      <w:r>
        <w:rPr>
          <w:spacing w:val="-2"/>
          <w:sz w:val="24"/>
        </w:rPr>
        <w:t>представления;</w:t>
      </w:r>
    </w:p>
    <w:p w14:paraId="0F6E6E15"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иллюстрировать</w:t>
      </w:r>
      <w:r>
        <w:rPr>
          <w:spacing w:val="-6"/>
          <w:sz w:val="24"/>
        </w:rPr>
        <w:t xml:space="preserve"> </w:t>
      </w:r>
      <w:r>
        <w:rPr>
          <w:sz w:val="24"/>
        </w:rPr>
        <w:t>решаемые</w:t>
      </w:r>
      <w:r>
        <w:rPr>
          <w:spacing w:val="-5"/>
          <w:sz w:val="24"/>
        </w:rPr>
        <w:t xml:space="preserve"> </w:t>
      </w:r>
      <w:r>
        <w:rPr>
          <w:sz w:val="24"/>
        </w:rPr>
        <w:t>задачи</w:t>
      </w:r>
      <w:r>
        <w:rPr>
          <w:spacing w:val="-4"/>
          <w:sz w:val="24"/>
        </w:rPr>
        <w:t xml:space="preserve"> </w:t>
      </w:r>
      <w:r>
        <w:rPr>
          <w:sz w:val="24"/>
        </w:rPr>
        <w:t>графическими</w:t>
      </w:r>
      <w:r>
        <w:rPr>
          <w:spacing w:val="-3"/>
          <w:sz w:val="24"/>
        </w:rPr>
        <w:t xml:space="preserve"> </w:t>
      </w:r>
      <w:r>
        <w:rPr>
          <w:spacing w:val="-2"/>
          <w:sz w:val="24"/>
        </w:rPr>
        <w:t>схемами;</w:t>
      </w:r>
    </w:p>
    <w:p w14:paraId="1A81D16E"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эффективно</w:t>
      </w:r>
      <w:r>
        <w:rPr>
          <w:spacing w:val="-7"/>
          <w:sz w:val="24"/>
        </w:rPr>
        <w:t xml:space="preserve"> </w:t>
      </w:r>
      <w:r>
        <w:rPr>
          <w:sz w:val="24"/>
        </w:rPr>
        <w:t>запоминать</w:t>
      </w:r>
      <w:r>
        <w:rPr>
          <w:spacing w:val="-5"/>
          <w:sz w:val="24"/>
        </w:rPr>
        <w:t xml:space="preserve"> </w:t>
      </w:r>
      <w:r>
        <w:rPr>
          <w:sz w:val="24"/>
        </w:rPr>
        <w:t>и</w:t>
      </w:r>
      <w:r>
        <w:rPr>
          <w:spacing w:val="-5"/>
          <w:sz w:val="24"/>
        </w:rPr>
        <w:t xml:space="preserve"> </w:t>
      </w:r>
      <w:r>
        <w:rPr>
          <w:sz w:val="24"/>
        </w:rPr>
        <w:t>систематизировать</w:t>
      </w:r>
      <w:r>
        <w:rPr>
          <w:spacing w:val="-6"/>
          <w:sz w:val="24"/>
        </w:rPr>
        <w:t xml:space="preserve"> </w:t>
      </w:r>
      <w:r>
        <w:rPr>
          <w:spacing w:val="-2"/>
          <w:sz w:val="24"/>
        </w:rPr>
        <w:t>информацию.</w:t>
      </w:r>
    </w:p>
    <w:p w14:paraId="014C2C7A"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понимать</w:t>
      </w:r>
      <w:r>
        <w:rPr>
          <w:spacing w:val="-3"/>
          <w:sz w:val="24"/>
        </w:rPr>
        <w:t xml:space="preserve"> </w:t>
      </w:r>
      <w:r>
        <w:rPr>
          <w:sz w:val="24"/>
        </w:rPr>
        <w:t>и</w:t>
      </w:r>
      <w:r>
        <w:rPr>
          <w:spacing w:val="-1"/>
          <w:sz w:val="24"/>
        </w:rPr>
        <w:t xml:space="preserve"> </w:t>
      </w:r>
      <w:r>
        <w:rPr>
          <w:sz w:val="24"/>
        </w:rPr>
        <w:t>использовать</w:t>
      </w:r>
      <w:r>
        <w:rPr>
          <w:spacing w:val="-1"/>
          <w:sz w:val="24"/>
        </w:rPr>
        <w:t xml:space="preserve"> </w:t>
      </w:r>
      <w:r>
        <w:rPr>
          <w:sz w:val="24"/>
        </w:rPr>
        <w:t>математические</w:t>
      </w:r>
      <w:r>
        <w:rPr>
          <w:spacing w:val="-2"/>
          <w:sz w:val="24"/>
        </w:rPr>
        <w:t xml:space="preserve"> </w:t>
      </w:r>
      <w:r>
        <w:rPr>
          <w:sz w:val="24"/>
        </w:rPr>
        <w:t>средства</w:t>
      </w:r>
      <w:r>
        <w:rPr>
          <w:spacing w:val="-2"/>
          <w:sz w:val="24"/>
        </w:rPr>
        <w:t xml:space="preserve"> </w:t>
      </w:r>
      <w:r>
        <w:rPr>
          <w:sz w:val="24"/>
        </w:rPr>
        <w:t>наглядности</w:t>
      </w:r>
      <w:r>
        <w:rPr>
          <w:spacing w:val="-1"/>
          <w:sz w:val="24"/>
        </w:rPr>
        <w:t xml:space="preserve"> </w:t>
      </w:r>
      <w:r>
        <w:rPr>
          <w:sz w:val="24"/>
        </w:rPr>
        <w:t>(графики,</w:t>
      </w:r>
      <w:r>
        <w:rPr>
          <w:spacing w:val="-3"/>
          <w:sz w:val="24"/>
        </w:rPr>
        <w:t xml:space="preserve"> </w:t>
      </w:r>
      <w:r>
        <w:rPr>
          <w:sz w:val="24"/>
        </w:rPr>
        <w:t>диаграммы, таблицы, схемы и др.) для иллюстрации, интерпретации, аргументации.</w:t>
      </w:r>
    </w:p>
    <w:p w14:paraId="6252EAAF" w14:textId="77777777" w:rsidR="0092341C" w:rsidRDefault="00DB6983" w:rsidP="00B41547">
      <w:pPr>
        <w:pStyle w:val="4"/>
        <w:spacing w:before="2" w:line="240" w:lineRule="auto"/>
        <w:ind w:left="0" w:right="283"/>
        <w:contextualSpacing/>
        <w:jc w:val="left"/>
      </w:pPr>
      <w:r>
        <w:t>Овладение</w:t>
      </w:r>
      <w:r>
        <w:rPr>
          <w:spacing w:val="-10"/>
        </w:rPr>
        <w:t xml:space="preserve"> </w:t>
      </w:r>
      <w:r>
        <w:t>универсальными</w:t>
      </w:r>
      <w:r>
        <w:rPr>
          <w:spacing w:val="-6"/>
        </w:rPr>
        <w:t xml:space="preserve"> </w:t>
      </w:r>
      <w:r>
        <w:t>учебными</w:t>
      </w:r>
      <w:r>
        <w:rPr>
          <w:spacing w:val="-6"/>
        </w:rPr>
        <w:t xml:space="preserve"> </w:t>
      </w:r>
      <w:r>
        <w:t>коммуникативными</w:t>
      </w:r>
      <w:r>
        <w:rPr>
          <w:spacing w:val="-6"/>
        </w:rPr>
        <w:t xml:space="preserve"> </w:t>
      </w:r>
      <w:r>
        <w:rPr>
          <w:spacing w:val="-2"/>
        </w:rPr>
        <w:t>действиями:</w:t>
      </w:r>
    </w:p>
    <w:p w14:paraId="2202156B" w14:textId="77777777" w:rsidR="0092341C" w:rsidRDefault="00DB6983" w:rsidP="00B10CA3">
      <w:pPr>
        <w:pStyle w:val="a8"/>
        <w:numPr>
          <w:ilvl w:val="0"/>
          <w:numId w:val="148"/>
        </w:numPr>
        <w:tabs>
          <w:tab w:val="left" w:pos="1009"/>
        </w:tabs>
        <w:spacing w:before="2"/>
        <w:ind w:left="0" w:right="283"/>
        <w:contextualSpacing/>
        <w:rPr>
          <w:sz w:val="24"/>
        </w:rPr>
      </w:pPr>
      <w:r>
        <w:rPr>
          <w:sz w:val="24"/>
        </w:rPr>
        <w:t>организовывать учебное сотрудничество и совместную деятельность с учителем и сверстниками в процессе решения задач;</w:t>
      </w:r>
    </w:p>
    <w:p w14:paraId="44FC60A5" w14:textId="77777777" w:rsidR="0092341C" w:rsidRDefault="00DB6983" w:rsidP="00B10CA3">
      <w:pPr>
        <w:pStyle w:val="a8"/>
        <w:numPr>
          <w:ilvl w:val="0"/>
          <w:numId w:val="148"/>
        </w:numPr>
        <w:tabs>
          <w:tab w:val="left" w:pos="1009"/>
        </w:tabs>
        <w:spacing w:before="2"/>
        <w:ind w:left="0" w:right="283"/>
        <w:contextualSpacing/>
        <w:rPr>
          <w:sz w:val="24"/>
        </w:rPr>
      </w:pPr>
      <w:r>
        <w:rPr>
          <w:sz w:val="24"/>
        </w:rPr>
        <w:t xml:space="preserve">взаимодействовать и находить общие способы работы; работать в группе: находить общее решение и разрешать конфликты на основе согласования позиций и учёта интересов; слушать партнёра; формулировать, аргументировать и отстаивать своё </w:t>
      </w:r>
      <w:r>
        <w:rPr>
          <w:spacing w:val="-2"/>
          <w:sz w:val="24"/>
        </w:rPr>
        <w:t>мнение;</w:t>
      </w:r>
    </w:p>
    <w:p w14:paraId="21146B51"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прогнозировать</w:t>
      </w:r>
      <w:r>
        <w:rPr>
          <w:spacing w:val="80"/>
          <w:sz w:val="24"/>
        </w:rPr>
        <w:t xml:space="preserve"> </w:t>
      </w:r>
      <w:r>
        <w:rPr>
          <w:sz w:val="24"/>
        </w:rPr>
        <w:t>возникновение</w:t>
      </w:r>
      <w:r>
        <w:rPr>
          <w:spacing w:val="80"/>
          <w:sz w:val="24"/>
        </w:rPr>
        <w:t xml:space="preserve"> </w:t>
      </w:r>
      <w:r>
        <w:rPr>
          <w:sz w:val="24"/>
        </w:rPr>
        <w:t>конфликтов</w:t>
      </w:r>
      <w:r>
        <w:rPr>
          <w:spacing w:val="80"/>
          <w:sz w:val="24"/>
        </w:rPr>
        <w:t xml:space="preserve"> </w:t>
      </w:r>
      <w:r>
        <w:rPr>
          <w:sz w:val="24"/>
        </w:rPr>
        <w:t>при</w:t>
      </w:r>
      <w:r>
        <w:rPr>
          <w:spacing w:val="80"/>
          <w:sz w:val="24"/>
        </w:rPr>
        <w:t xml:space="preserve"> </w:t>
      </w:r>
      <w:r>
        <w:rPr>
          <w:sz w:val="24"/>
        </w:rPr>
        <w:t>наличии</w:t>
      </w:r>
      <w:r>
        <w:rPr>
          <w:spacing w:val="80"/>
          <w:sz w:val="24"/>
        </w:rPr>
        <w:t xml:space="preserve"> </w:t>
      </w:r>
      <w:r>
        <w:rPr>
          <w:sz w:val="24"/>
        </w:rPr>
        <w:t>разных</w:t>
      </w:r>
      <w:r>
        <w:rPr>
          <w:spacing w:val="80"/>
          <w:sz w:val="24"/>
        </w:rPr>
        <w:t xml:space="preserve"> </w:t>
      </w:r>
      <w:r>
        <w:rPr>
          <w:sz w:val="24"/>
        </w:rPr>
        <w:t>точек</w:t>
      </w:r>
      <w:r>
        <w:rPr>
          <w:spacing w:val="80"/>
          <w:sz w:val="24"/>
        </w:rPr>
        <w:t xml:space="preserve"> </w:t>
      </w:r>
      <w:r>
        <w:rPr>
          <w:sz w:val="24"/>
        </w:rPr>
        <w:t>зрения</w:t>
      </w:r>
      <w:r>
        <w:rPr>
          <w:spacing w:val="80"/>
          <w:sz w:val="24"/>
        </w:rPr>
        <w:t xml:space="preserve"> </w:t>
      </w:r>
      <w:r>
        <w:rPr>
          <w:sz w:val="24"/>
        </w:rPr>
        <w:t>и разрешать конфликты на основе учёта интересов и позиций всех участников;</w:t>
      </w:r>
    </w:p>
    <w:p w14:paraId="2765BFF2"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аргументировать</w:t>
      </w:r>
      <w:r>
        <w:rPr>
          <w:spacing w:val="80"/>
          <w:sz w:val="24"/>
        </w:rPr>
        <w:t xml:space="preserve"> </w:t>
      </w:r>
      <w:r>
        <w:rPr>
          <w:sz w:val="24"/>
        </w:rPr>
        <w:t>свою</w:t>
      </w:r>
      <w:r>
        <w:rPr>
          <w:spacing w:val="80"/>
          <w:sz w:val="24"/>
        </w:rPr>
        <w:t xml:space="preserve"> </w:t>
      </w:r>
      <w:r>
        <w:rPr>
          <w:sz w:val="24"/>
        </w:rPr>
        <w:t>позицию</w:t>
      </w:r>
      <w:r>
        <w:rPr>
          <w:spacing w:val="80"/>
          <w:sz w:val="24"/>
        </w:rPr>
        <w:t xml:space="preserve"> </w:t>
      </w:r>
      <w:r>
        <w:rPr>
          <w:sz w:val="24"/>
        </w:rPr>
        <w:t>и</w:t>
      </w:r>
      <w:r>
        <w:rPr>
          <w:spacing w:val="80"/>
          <w:sz w:val="24"/>
        </w:rPr>
        <w:t xml:space="preserve"> </w:t>
      </w:r>
      <w:r>
        <w:rPr>
          <w:sz w:val="24"/>
        </w:rPr>
        <w:t>координировать</w:t>
      </w:r>
      <w:r>
        <w:rPr>
          <w:spacing w:val="80"/>
          <w:sz w:val="24"/>
        </w:rPr>
        <w:t xml:space="preserve"> </w:t>
      </w:r>
      <w:r>
        <w:rPr>
          <w:sz w:val="24"/>
        </w:rPr>
        <w:t>её</w:t>
      </w:r>
      <w:r>
        <w:rPr>
          <w:spacing w:val="80"/>
          <w:sz w:val="24"/>
        </w:rPr>
        <w:t xml:space="preserve"> </w:t>
      </w:r>
      <w:r>
        <w:rPr>
          <w:sz w:val="24"/>
        </w:rPr>
        <w:t>с</w:t>
      </w:r>
      <w:r>
        <w:rPr>
          <w:spacing w:val="80"/>
          <w:sz w:val="24"/>
        </w:rPr>
        <w:t xml:space="preserve"> </w:t>
      </w:r>
      <w:r>
        <w:rPr>
          <w:sz w:val="24"/>
        </w:rPr>
        <w:t>позициями</w:t>
      </w:r>
      <w:r>
        <w:rPr>
          <w:spacing w:val="80"/>
          <w:sz w:val="24"/>
        </w:rPr>
        <w:t xml:space="preserve"> </w:t>
      </w:r>
      <w:r>
        <w:rPr>
          <w:sz w:val="24"/>
        </w:rPr>
        <w:t>партнёров</w:t>
      </w:r>
      <w:r>
        <w:rPr>
          <w:spacing w:val="80"/>
          <w:sz w:val="24"/>
        </w:rPr>
        <w:t xml:space="preserve"> </w:t>
      </w:r>
      <w:r>
        <w:rPr>
          <w:sz w:val="24"/>
        </w:rPr>
        <w:t>в сотрудничестве при выработке общего решения в совместной деятельности;</w:t>
      </w:r>
    </w:p>
    <w:p w14:paraId="05815F44"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выполнять свою часть работы, достигать качественного результата и координировать свои действия с другими членами команды;</w:t>
      </w:r>
    </w:p>
    <w:p w14:paraId="4F305798"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оценивать</w:t>
      </w:r>
      <w:r>
        <w:rPr>
          <w:spacing w:val="-5"/>
          <w:sz w:val="24"/>
        </w:rPr>
        <w:t xml:space="preserve"> </w:t>
      </w:r>
      <w:r>
        <w:rPr>
          <w:sz w:val="24"/>
        </w:rPr>
        <w:t>качество</w:t>
      </w:r>
      <w:r>
        <w:rPr>
          <w:spacing w:val="-2"/>
          <w:sz w:val="24"/>
        </w:rPr>
        <w:t xml:space="preserve"> </w:t>
      </w:r>
      <w:r>
        <w:rPr>
          <w:sz w:val="24"/>
        </w:rPr>
        <w:t>своего</w:t>
      </w:r>
      <w:r>
        <w:rPr>
          <w:spacing w:val="-2"/>
          <w:sz w:val="24"/>
        </w:rPr>
        <w:t xml:space="preserve"> </w:t>
      </w:r>
      <w:r>
        <w:rPr>
          <w:sz w:val="24"/>
        </w:rPr>
        <w:t>вклада</w:t>
      </w:r>
      <w:r>
        <w:rPr>
          <w:spacing w:val="-3"/>
          <w:sz w:val="24"/>
        </w:rPr>
        <w:t xml:space="preserve"> </w:t>
      </w:r>
      <w:r>
        <w:rPr>
          <w:sz w:val="24"/>
        </w:rPr>
        <w:t>в</w:t>
      </w:r>
      <w:r>
        <w:rPr>
          <w:spacing w:val="-3"/>
          <w:sz w:val="24"/>
        </w:rPr>
        <w:t xml:space="preserve"> </w:t>
      </w:r>
      <w:r>
        <w:rPr>
          <w:sz w:val="24"/>
        </w:rPr>
        <w:t>общий</w:t>
      </w:r>
      <w:r>
        <w:rPr>
          <w:spacing w:val="-2"/>
          <w:sz w:val="24"/>
        </w:rPr>
        <w:t xml:space="preserve"> продукт.</w:t>
      </w:r>
    </w:p>
    <w:p w14:paraId="0C9D3C49" w14:textId="77777777" w:rsidR="0092341C" w:rsidRDefault="00DB6983" w:rsidP="00B41547">
      <w:pPr>
        <w:pStyle w:val="4"/>
        <w:spacing w:before="2" w:line="240" w:lineRule="auto"/>
        <w:ind w:left="0" w:right="283"/>
        <w:contextualSpacing/>
        <w:jc w:val="left"/>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071E7CBD"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 xml:space="preserve">ставить цели, выбирать и создавать алгоритмы для решения учебных математических </w:t>
      </w:r>
      <w:r>
        <w:rPr>
          <w:spacing w:val="-2"/>
          <w:sz w:val="24"/>
        </w:rPr>
        <w:t>проблем;</w:t>
      </w:r>
    </w:p>
    <w:p w14:paraId="37A40553" w14:textId="77777777" w:rsidR="0092341C" w:rsidRDefault="00DB6983" w:rsidP="00B10CA3">
      <w:pPr>
        <w:pStyle w:val="a8"/>
        <w:numPr>
          <w:ilvl w:val="0"/>
          <w:numId w:val="148"/>
        </w:numPr>
        <w:tabs>
          <w:tab w:val="left" w:pos="1009"/>
          <w:tab w:val="left" w:pos="2515"/>
          <w:tab w:val="left" w:pos="2864"/>
          <w:tab w:val="left" w:pos="4493"/>
          <w:tab w:val="left" w:pos="6122"/>
          <w:tab w:val="left" w:pos="7824"/>
          <w:tab w:val="left" w:pos="8282"/>
          <w:tab w:val="left" w:pos="9383"/>
        </w:tabs>
        <w:spacing w:before="2"/>
        <w:ind w:left="0" w:right="283"/>
        <w:contextualSpacing/>
        <w:jc w:val="left"/>
        <w:rPr>
          <w:sz w:val="24"/>
        </w:rPr>
      </w:pPr>
      <w:r>
        <w:rPr>
          <w:spacing w:val="-2"/>
          <w:sz w:val="24"/>
        </w:rPr>
        <w:t>планировать</w:t>
      </w:r>
      <w:r>
        <w:rPr>
          <w:sz w:val="24"/>
        </w:rPr>
        <w:tab/>
      </w:r>
      <w:r>
        <w:rPr>
          <w:spacing w:val="-10"/>
          <w:sz w:val="24"/>
        </w:rPr>
        <w:t>и</w:t>
      </w:r>
      <w:r>
        <w:rPr>
          <w:sz w:val="24"/>
        </w:rPr>
        <w:tab/>
      </w:r>
      <w:r>
        <w:rPr>
          <w:spacing w:val="-2"/>
          <w:sz w:val="24"/>
        </w:rPr>
        <w:t>осуществлять</w:t>
      </w:r>
      <w:r>
        <w:rPr>
          <w:sz w:val="24"/>
        </w:rPr>
        <w:tab/>
      </w:r>
      <w:r>
        <w:rPr>
          <w:spacing w:val="-2"/>
          <w:sz w:val="24"/>
        </w:rPr>
        <w:t>деятельность,</w:t>
      </w:r>
      <w:r>
        <w:rPr>
          <w:sz w:val="24"/>
        </w:rPr>
        <w:tab/>
      </w:r>
      <w:r>
        <w:rPr>
          <w:spacing w:val="-2"/>
          <w:sz w:val="24"/>
        </w:rPr>
        <w:t>направленную</w:t>
      </w:r>
      <w:r>
        <w:rPr>
          <w:sz w:val="24"/>
        </w:rPr>
        <w:tab/>
      </w:r>
      <w:r>
        <w:rPr>
          <w:spacing w:val="-6"/>
          <w:sz w:val="24"/>
        </w:rPr>
        <w:t>на</w:t>
      </w:r>
      <w:r>
        <w:rPr>
          <w:sz w:val="24"/>
        </w:rPr>
        <w:tab/>
      </w:r>
      <w:r>
        <w:rPr>
          <w:spacing w:val="-2"/>
          <w:sz w:val="24"/>
        </w:rPr>
        <w:t>решение</w:t>
      </w:r>
      <w:r>
        <w:rPr>
          <w:sz w:val="24"/>
        </w:rPr>
        <w:tab/>
      </w:r>
      <w:r>
        <w:rPr>
          <w:spacing w:val="-2"/>
          <w:sz w:val="24"/>
        </w:rPr>
        <w:t xml:space="preserve">задач </w:t>
      </w:r>
      <w:r>
        <w:rPr>
          <w:sz w:val="24"/>
        </w:rPr>
        <w:t>исследовательского характера.</w:t>
      </w:r>
    </w:p>
    <w:p w14:paraId="2A6D1081"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 xml:space="preserve">формулировать и удерживать учебную задачу, составлять план и последовательность </w:t>
      </w:r>
      <w:r>
        <w:rPr>
          <w:spacing w:val="-2"/>
          <w:sz w:val="24"/>
        </w:rPr>
        <w:t>действий;</w:t>
      </w:r>
    </w:p>
    <w:p w14:paraId="351EE60D"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осуществлять</w:t>
      </w:r>
      <w:r>
        <w:rPr>
          <w:spacing w:val="-3"/>
          <w:sz w:val="24"/>
        </w:rPr>
        <w:t xml:space="preserve"> </w:t>
      </w:r>
      <w:r>
        <w:rPr>
          <w:sz w:val="24"/>
        </w:rPr>
        <w:t>контроль</w:t>
      </w:r>
      <w:r>
        <w:rPr>
          <w:spacing w:val="-4"/>
          <w:sz w:val="24"/>
        </w:rPr>
        <w:t xml:space="preserve"> </w:t>
      </w:r>
      <w:r>
        <w:rPr>
          <w:sz w:val="24"/>
        </w:rPr>
        <w:t>по</w:t>
      </w:r>
      <w:r>
        <w:rPr>
          <w:spacing w:val="-1"/>
          <w:sz w:val="24"/>
        </w:rPr>
        <w:t xml:space="preserve"> </w:t>
      </w:r>
      <w:r>
        <w:rPr>
          <w:sz w:val="24"/>
        </w:rPr>
        <w:t>образцу</w:t>
      </w:r>
      <w:r>
        <w:rPr>
          <w:spacing w:val="-10"/>
          <w:sz w:val="24"/>
        </w:rPr>
        <w:t xml:space="preserve"> </w:t>
      </w:r>
      <w:r>
        <w:rPr>
          <w:sz w:val="24"/>
        </w:rPr>
        <w:t>и</w:t>
      </w:r>
      <w:r>
        <w:rPr>
          <w:spacing w:val="-1"/>
          <w:sz w:val="24"/>
        </w:rPr>
        <w:t xml:space="preserve"> </w:t>
      </w:r>
      <w:r>
        <w:rPr>
          <w:sz w:val="24"/>
        </w:rPr>
        <w:t>вносить</w:t>
      </w:r>
      <w:r>
        <w:rPr>
          <w:spacing w:val="-2"/>
          <w:sz w:val="24"/>
        </w:rPr>
        <w:t xml:space="preserve"> </w:t>
      </w:r>
      <w:r>
        <w:rPr>
          <w:sz w:val="24"/>
        </w:rPr>
        <w:t>необходимые</w:t>
      </w:r>
      <w:r>
        <w:rPr>
          <w:spacing w:val="-3"/>
          <w:sz w:val="24"/>
        </w:rPr>
        <w:t xml:space="preserve"> </w:t>
      </w:r>
      <w:r>
        <w:rPr>
          <w:spacing w:val="-2"/>
          <w:sz w:val="24"/>
        </w:rPr>
        <w:t>коррективы;</w:t>
      </w:r>
    </w:p>
    <w:p w14:paraId="7D6C5B9B"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контролировать</w:t>
      </w:r>
      <w:r>
        <w:rPr>
          <w:spacing w:val="-5"/>
          <w:sz w:val="24"/>
        </w:rPr>
        <w:t xml:space="preserve"> </w:t>
      </w:r>
      <w:r>
        <w:rPr>
          <w:sz w:val="24"/>
        </w:rPr>
        <w:t>процесс</w:t>
      </w:r>
      <w:r>
        <w:rPr>
          <w:spacing w:val="-6"/>
          <w:sz w:val="24"/>
        </w:rPr>
        <w:t xml:space="preserve"> </w:t>
      </w:r>
      <w:r>
        <w:rPr>
          <w:sz w:val="24"/>
        </w:rPr>
        <w:t>и</w:t>
      </w:r>
      <w:r>
        <w:rPr>
          <w:spacing w:val="-5"/>
          <w:sz w:val="24"/>
        </w:rPr>
        <w:t xml:space="preserve"> </w:t>
      </w:r>
      <w:r>
        <w:rPr>
          <w:sz w:val="24"/>
        </w:rPr>
        <w:t>результат</w:t>
      </w:r>
      <w:r>
        <w:rPr>
          <w:spacing w:val="-3"/>
          <w:sz w:val="24"/>
        </w:rPr>
        <w:t xml:space="preserve"> </w:t>
      </w:r>
      <w:r>
        <w:rPr>
          <w:sz w:val="24"/>
        </w:rPr>
        <w:t>учебной</w:t>
      </w:r>
      <w:r>
        <w:rPr>
          <w:spacing w:val="-5"/>
          <w:sz w:val="24"/>
        </w:rPr>
        <w:t xml:space="preserve"> </w:t>
      </w:r>
      <w:r>
        <w:rPr>
          <w:sz w:val="24"/>
        </w:rPr>
        <w:t>математической</w:t>
      </w:r>
      <w:r>
        <w:rPr>
          <w:spacing w:val="-4"/>
          <w:sz w:val="24"/>
        </w:rPr>
        <w:t xml:space="preserve"> </w:t>
      </w:r>
      <w:r>
        <w:rPr>
          <w:spacing w:val="-2"/>
          <w:sz w:val="24"/>
        </w:rPr>
        <w:t>деятельности;</w:t>
      </w:r>
    </w:p>
    <w:p w14:paraId="4103562D"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адекватно оценивать правильность или ошибочность выполнения учебной задачи, её объективную трудность и собственные возможности её решения;</w:t>
      </w:r>
    </w:p>
    <w:p w14:paraId="380DC268"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сличать способ действия и его результат с заданным эталоном с целью обнаружения отклонений и отличий от эталона.</w:t>
      </w:r>
    </w:p>
    <w:p w14:paraId="02E7E341"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предвидеть</w:t>
      </w:r>
      <w:r>
        <w:rPr>
          <w:spacing w:val="-6"/>
          <w:sz w:val="24"/>
        </w:rPr>
        <w:t xml:space="preserve"> </w:t>
      </w:r>
      <w:r>
        <w:rPr>
          <w:sz w:val="24"/>
        </w:rPr>
        <w:t>трудности,</w:t>
      </w:r>
      <w:r>
        <w:rPr>
          <w:spacing w:val="-4"/>
          <w:sz w:val="24"/>
        </w:rPr>
        <w:t xml:space="preserve"> </w:t>
      </w:r>
      <w:r>
        <w:rPr>
          <w:sz w:val="24"/>
        </w:rPr>
        <w:t>которые</w:t>
      </w:r>
      <w:r>
        <w:rPr>
          <w:spacing w:val="-6"/>
          <w:sz w:val="24"/>
        </w:rPr>
        <w:t xml:space="preserve"> </w:t>
      </w:r>
      <w:r>
        <w:rPr>
          <w:sz w:val="24"/>
        </w:rPr>
        <w:t>могут</w:t>
      </w:r>
      <w:r>
        <w:rPr>
          <w:spacing w:val="-4"/>
          <w:sz w:val="24"/>
        </w:rPr>
        <w:t xml:space="preserve"> </w:t>
      </w:r>
      <w:r>
        <w:rPr>
          <w:sz w:val="24"/>
        </w:rPr>
        <w:t>возникнуть</w:t>
      </w:r>
      <w:r>
        <w:rPr>
          <w:spacing w:val="-4"/>
          <w:sz w:val="24"/>
        </w:rPr>
        <w:t xml:space="preserve"> </w:t>
      </w:r>
      <w:r>
        <w:rPr>
          <w:sz w:val="24"/>
        </w:rPr>
        <w:t>при</w:t>
      </w:r>
      <w:r>
        <w:rPr>
          <w:spacing w:val="-4"/>
          <w:sz w:val="24"/>
        </w:rPr>
        <w:t xml:space="preserve"> </w:t>
      </w:r>
      <w:r>
        <w:rPr>
          <w:sz w:val="24"/>
        </w:rPr>
        <w:t>решении</w:t>
      </w:r>
      <w:r>
        <w:rPr>
          <w:spacing w:val="-1"/>
          <w:sz w:val="24"/>
        </w:rPr>
        <w:t xml:space="preserve"> </w:t>
      </w:r>
      <w:r>
        <w:rPr>
          <w:sz w:val="24"/>
        </w:rPr>
        <w:t>учебной</w:t>
      </w:r>
      <w:r>
        <w:rPr>
          <w:spacing w:val="-4"/>
          <w:sz w:val="24"/>
        </w:rPr>
        <w:t xml:space="preserve"> </w:t>
      </w:r>
      <w:r>
        <w:rPr>
          <w:spacing w:val="-2"/>
          <w:sz w:val="24"/>
        </w:rPr>
        <w:t>задачи;</w:t>
      </w:r>
    </w:p>
    <w:p w14:paraId="1505F56E"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14:paraId="20A53503" w14:textId="77777777" w:rsidR="0092341C" w:rsidRDefault="00DB6983" w:rsidP="00B10CA3">
      <w:pPr>
        <w:pStyle w:val="a8"/>
        <w:numPr>
          <w:ilvl w:val="0"/>
          <w:numId w:val="148"/>
        </w:numPr>
        <w:tabs>
          <w:tab w:val="left" w:pos="1009"/>
        </w:tabs>
        <w:spacing w:before="2"/>
        <w:ind w:left="0" w:right="283"/>
        <w:contextualSpacing/>
        <w:jc w:val="left"/>
        <w:rPr>
          <w:sz w:val="24"/>
        </w:rPr>
      </w:pPr>
      <w:r>
        <w:rPr>
          <w:sz w:val="24"/>
        </w:rPr>
        <w:t>регулировать</w:t>
      </w:r>
      <w:r>
        <w:rPr>
          <w:spacing w:val="-4"/>
          <w:sz w:val="24"/>
        </w:rPr>
        <w:t xml:space="preserve"> </w:t>
      </w:r>
      <w:r>
        <w:rPr>
          <w:sz w:val="24"/>
        </w:rPr>
        <w:t>способ</w:t>
      </w:r>
      <w:r>
        <w:rPr>
          <w:spacing w:val="-4"/>
          <w:sz w:val="24"/>
        </w:rPr>
        <w:t xml:space="preserve"> </w:t>
      </w:r>
      <w:r>
        <w:rPr>
          <w:sz w:val="24"/>
        </w:rPr>
        <w:t>выражения</w:t>
      </w:r>
      <w:r>
        <w:rPr>
          <w:spacing w:val="-3"/>
          <w:sz w:val="24"/>
        </w:rPr>
        <w:t xml:space="preserve"> </w:t>
      </w:r>
      <w:r>
        <w:rPr>
          <w:spacing w:val="-2"/>
          <w:sz w:val="24"/>
        </w:rPr>
        <w:t>эмоций.</w:t>
      </w:r>
    </w:p>
    <w:p w14:paraId="0A13F871" w14:textId="77777777" w:rsidR="0092341C" w:rsidRDefault="00DB6983" w:rsidP="00B41547">
      <w:pPr>
        <w:pStyle w:val="2"/>
        <w:spacing w:before="2"/>
        <w:ind w:left="0" w:right="283"/>
        <w:contextualSpacing/>
      </w:pPr>
      <w:r>
        <w:t>ПРЕДМЕТНЫЕ</w:t>
      </w:r>
      <w:r>
        <w:rPr>
          <w:spacing w:val="-3"/>
        </w:rPr>
        <w:t xml:space="preserve"> </w:t>
      </w:r>
      <w:r>
        <w:rPr>
          <w:spacing w:val="-2"/>
        </w:rPr>
        <w:t>РЕЗУЛЬТАТЫ</w:t>
      </w:r>
    </w:p>
    <w:p w14:paraId="3B2EC6AA" w14:textId="77777777" w:rsidR="0092341C" w:rsidRDefault="00DB6983" w:rsidP="00B41547">
      <w:pPr>
        <w:pStyle w:val="a4"/>
        <w:spacing w:before="2"/>
        <w:ind w:left="0" w:right="283"/>
        <w:contextualSpacing/>
      </w:pPr>
      <w:r>
        <w:t>Реализация ФГОС требует особого подхода к оцениванию образовательных результатов. Основным ориентиром для выбора заданий по оценке предметных результатов при необходимости могут стать лишь задания базового уровня. Особое внимание следует уделять систематичности и своевременности контроля (не просто по каждой теме, а на каждом этапе урока). Значимое место в обучении математике занимает профилактика типичных ошибок. Важно максимально подключать обучающихся к взаимному оцениванию и самооценке.</w:t>
      </w:r>
    </w:p>
    <w:p w14:paraId="0C8849C4" w14:textId="77777777" w:rsidR="0092341C" w:rsidRDefault="00DB6983" w:rsidP="00B41547">
      <w:pPr>
        <w:pStyle w:val="a4"/>
        <w:spacing w:before="2"/>
        <w:ind w:left="0" w:right="283"/>
        <w:contextualSpacing/>
      </w:pPr>
      <w:r>
        <w:t>Результаты освоения учебного предмета «Математика (включая алгебру, геометрию, вероятность и статистику)», распределенные по годам обучения, формулируются по принципу добавления новых результатов от года к году, уже</w:t>
      </w:r>
      <w:r>
        <w:rPr>
          <w:spacing w:val="40"/>
        </w:rPr>
        <w:t xml:space="preserve"> </w:t>
      </w:r>
      <w:r>
        <w:t>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14:paraId="6382AE28" w14:textId="77777777" w:rsidR="0092341C" w:rsidRDefault="0092341C" w:rsidP="00B41547">
      <w:pPr>
        <w:pStyle w:val="a4"/>
        <w:spacing w:before="2"/>
        <w:ind w:left="0" w:right="283" w:firstLine="0"/>
        <w:contextualSpacing/>
        <w:jc w:val="left"/>
      </w:pPr>
    </w:p>
    <w:p w14:paraId="27601916" w14:textId="77777777" w:rsidR="0092341C" w:rsidRDefault="00DB6983" w:rsidP="00B41547">
      <w:pPr>
        <w:pStyle w:val="a4"/>
        <w:spacing w:before="2"/>
        <w:ind w:left="0" w:right="283" w:firstLine="0"/>
        <w:contextualSpacing/>
        <w:jc w:val="left"/>
      </w:pPr>
      <w:r>
        <w:rPr>
          <w:spacing w:val="-2"/>
        </w:rPr>
        <w:t>ПЛАНИРУЕМЫЕ</w:t>
      </w:r>
      <w:r>
        <w:rPr>
          <w:spacing w:val="-9"/>
        </w:rPr>
        <w:t xml:space="preserve"> </w:t>
      </w:r>
      <w:r>
        <w:rPr>
          <w:spacing w:val="-2"/>
        </w:rPr>
        <w:t>ПРЕДМЕТНЫЕ</w:t>
      </w:r>
      <w:r>
        <w:rPr>
          <w:spacing w:val="-11"/>
        </w:rPr>
        <w:t xml:space="preserve"> </w:t>
      </w:r>
      <w:r>
        <w:rPr>
          <w:spacing w:val="-2"/>
        </w:rPr>
        <w:t>РЕЗУЛЬТАТЫ</w:t>
      </w:r>
      <w:r>
        <w:rPr>
          <w:spacing w:val="-12"/>
        </w:rPr>
        <w:t xml:space="preserve"> </w:t>
      </w:r>
      <w:r>
        <w:rPr>
          <w:spacing w:val="-2"/>
        </w:rPr>
        <w:t>ОСВОЕНИЯ</w:t>
      </w:r>
      <w:r>
        <w:rPr>
          <w:spacing w:val="-8"/>
        </w:rPr>
        <w:t xml:space="preserve"> </w:t>
      </w:r>
      <w:r>
        <w:rPr>
          <w:spacing w:val="-2"/>
        </w:rPr>
        <w:t xml:space="preserve">ПРИМЕРНОЙ </w:t>
      </w:r>
      <w:r>
        <w:t>РАБОЧЕЙ ПРОГРАММЫ КУРСА «МАТЕМАТИКА»</w:t>
      </w:r>
    </w:p>
    <w:p w14:paraId="2CAF31B1" w14:textId="77777777" w:rsidR="0092341C" w:rsidRDefault="00DB6983" w:rsidP="00B41547">
      <w:pPr>
        <w:pStyle w:val="a4"/>
        <w:spacing w:before="2"/>
        <w:ind w:left="0" w:right="283" w:firstLine="0"/>
        <w:contextualSpacing/>
        <w:jc w:val="left"/>
      </w:pPr>
      <w:r>
        <w:t>(ПО</w:t>
      </w:r>
      <w:r>
        <w:rPr>
          <w:spacing w:val="-5"/>
        </w:rPr>
        <w:t xml:space="preserve"> </w:t>
      </w:r>
      <w:r>
        <w:t>ГОДАМ</w:t>
      </w:r>
      <w:r>
        <w:rPr>
          <w:spacing w:val="-4"/>
        </w:rPr>
        <w:t xml:space="preserve"> </w:t>
      </w:r>
      <w:r>
        <w:rPr>
          <w:spacing w:val="-2"/>
        </w:rPr>
        <w:t>ОБУЧЕНИЯ)</w:t>
      </w:r>
    </w:p>
    <w:p w14:paraId="58121ED4" w14:textId="77777777" w:rsidR="0092341C" w:rsidRDefault="00DB6983" w:rsidP="00B41547">
      <w:pPr>
        <w:pStyle w:val="a4"/>
        <w:spacing w:before="2"/>
        <w:ind w:left="0" w:right="283"/>
        <w:contextualSpacing/>
      </w:pPr>
      <w:r>
        <w:t>Освоение учебного курса «Математика» в 5–6 классах основной школы должно обеспечивать достижение следующих предметных образовательных результатов:</w:t>
      </w:r>
    </w:p>
    <w:p w14:paraId="4A358873" w14:textId="77777777" w:rsidR="0092341C" w:rsidRDefault="0092341C" w:rsidP="00B41547">
      <w:pPr>
        <w:pStyle w:val="a4"/>
        <w:spacing w:before="2"/>
        <w:ind w:left="0" w:right="283" w:firstLine="0"/>
        <w:contextualSpacing/>
        <w:jc w:val="left"/>
      </w:pPr>
    </w:p>
    <w:p w14:paraId="02C09107" w14:textId="77777777" w:rsidR="0092341C" w:rsidRDefault="00DB6983" w:rsidP="00B10CA3">
      <w:pPr>
        <w:pStyle w:val="2"/>
        <w:numPr>
          <w:ilvl w:val="0"/>
          <w:numId w:val="147"/>
        </w:numPr>
        <w:tabs>
          <w:tab w:val="left" w:pos="762"/>
        </w:tabs>
        <w:spacing w:before="2"/>
        <w:ind w:left="0" w:right="283"/>
        <w:contextualSpacing/>
        <w:jc w:val="both"/>
      </w:pPr>
      <w:r>
        <w:rPr>
          <w:spacing w:val="-2"/>
        </w:rPr>
        <w:t>КЛАСС</w:t>
      </w:r>
    </w:p>
    <w:p w14:paraId="30886693" w14:textId="77777777" w:rsidR="0092341C" w:rsidRDefault="00DB6983" w:rsidP="00B41547">
      <w:pPr>
        <w:pStyle w:val="4"/>
        <w:spacing w:before="2" w:line="240" w:lineRule="auto"/>
        <w:ind w:left="0" w:right="283"/>
        <w:contextualSpacing/>
        <w:jc w:val="left"/>
      </w:pPr>
      <w:r>
        <w:t>Числа</w:t>
      </w:r>
      <w:r>
        <w:rPr>
          <w:spacing w:val="-1"/>
        </w:rPr>
        <w:t xml:space="preserve"> </w:t>
      </w:r>
      <w:r>
        <w:t>и</w:t>
      </w:r>
      <w:r>
        <w:rPr>
          <w:spacing w:val="-1"/>
        </w:rPr>
        <w:t xml:space="preserve"> </w:t>
      </w:r>
      <w:r>
        <w:rPr>
          <w:spacing w:val="-2"/>
        </w:rPr>
        <w:t>вычисления</w:t>
      </w:r>
    </w:p>
    <w:p w14:paraId="7BD3F59C" w14:textId="77777777" w:rsidR="0092341C" w:rsidRDefault="00DB6983" w:rsidP="00B41547">
      <w:pPr>
        <w:pStyle w:val="a4"/>
        <w:spacing w:before="2"/>
        <w:ind w:left="0" w:right="283"/>
        <w:contextualSpacing/>
        <w:jc w:val="left"/>
      </w:pPr>
      <w:r>
        <w:t>Ориентироваться</w:t>
      </w:r>
      <w:r>
        <w:rPr>
          <w:spacing w:val="80"/>
        </w:rPr>
        <w:t xml:space="preserve"> </w:t>
      </w:r>
      <w:r>
        <w:t>в</w:t>
      </w:r>
      <w:r>
        <w:rPr>
          <w:spacing w:val="80"/>
        </w:rPr>
        <w:t xml:space="preserve"> </w:t>
      </w:r>
      <w:r>
        <w:t>понятиях</w:t>
      </w:r>
      <w:r>
        <w:rPr>
          <w:spacing w:val="80"/>
        </w:rPr>
        <w:t xml:space="preserve"> </w:t>
      </w:r>
      <w:r>
        <w:t>и</w:t>
      </w:r>
      <w:r>
        <w:rPr>
          <w:spacing w:val="80"/>
        </w:rPr>
        <w:t xml:space="preserve"> </w:t>
      </w:r>
      <w:r>
        <w:t>оперировать</w:t>
      </w:r>
      <w:r>
        <w:rPr>
          <w:spacing w:val="80"/>
        </w:rPr>
        <w:t xml:space="preserve"> </w:t>
      </w:r>
      <w:r>
        <w:t>на</w:t>
      </w:r>
      <w:r>
        <w:rPr>
          <w:spacing w:val="80"/>
        </w:rPr>
        <w:t xml:space="preserve"> </w:t>
      </w:r>
      <w:r>
        <w:t>базовом</w:t>
      </w:r>
      <w:r>
        <w:rPr>
          <w:spacing w:val="80"/>
        </w:rPr>
        <w:t xml:space="preserve"> </w:t>
      </w:r>
      <w:r>
        <w:t>уровне</w:t>
      </w:r>
      <w:r>
        <w:rPr>
          <w:spacing w:val="80"/>
        </w:rPr>
        <w:t xml:space="preserve"> </w:t>
      </w:r>
      <w:r>
        <w:t>терминами,</w:t>
      </w:r>
      <w:r>
        <w:rPr>
          <w:spacing w:val="80"/>
        </w:rPr>
        <w:t xml:space="preserve"> </w:t>
      </w:r>
      <w:r>
        <w:t>связанными с натуральными числами, обыкновенными и десятичными дробями.</w:t>
      </w:r>
    </w:p>
    <w:p w14:paraId="0D825B35" w14:textId="77777777" w:rsidR="0092341C" w:rsidRDefault="00DB6983" w:rsidP="00B41547">
      <w:pPr>
        <w:pStyle w:val="a4"/>
        <w:spacing w:before="2"/>
        <w:ind w:left="0" w:right="283"/>
        <w:contextualSpacing/>
        <w:jc w:val="left"/>
      </w:pPr>
      <w:r>
        <w:t>Сравнивать и упорядочивать натуральные числа, сравнивать в</w:t>
      </w:r>
      <w:r>
        <w:rPr>
          <w:spacing w:val="-4"/>
        </w:rPr>
        <w:t xml:space="preserve"> </w:t>
      </w:r>
      <w:r>
        <w:t>простейших</w:t>
      </w:r>
      <w:r>
        <w:rPr>
          <w:spacing w:val="-1"/>
        </w:rPr>
        <w:t xml:space="preserve"> </w:t>
      </w:r>
      <w:r>
        <w:t>случаях обыкновенные</w:t>
      </w:r>
      <w:r>
        <w:rPr>
          <w:spacing w:val="-1"/>
        </w:rPr>
        <w:t xml:space="preserve"> </w:t>
      </w:r>
      <w:r>
        <w:t>дроби, десятичные</w:t>
      </w:r>
      <w:r>
        <w:rPr>
          <w:spacing w:val="-3"/>
        </w:rPr>
        <w:t xml:space="preserve"> </w:t>
      </w:r>
      <w:r>
        <w:t>дроби.</w:t>
      </w:r>
    </w:p>
    <w:p w14:paraId="5CF1CBB5" w14:textId="77777777" w:rsidR="0092341C" w:rsidRDefault="00DB6983" w:rsidP="00B41547">
      <w:pPr>
        <w:pStyle w:val="a4"/>
        <w:spacing w:before="2"/>
        <w:ind w:left="0" w:right="283"/>
        <w:contextualSpacing/>
        <w:jc w:val="left"/>
      </w:pPr>
      <w:r>
        <w:t>Соотносить</w:t>
      </w:r>
      <w:r>
        <w:rPr>
          <w:spacing w:val="40"/>
        </w:rPr>
        <w:t xml:space="preserve"> </w:t>
      </w:r>
      <w:r>
        <w:t>точку</w:t>
      </w:r>
      <w:r>
        <w:rPr>
          <w:spacing w:val="40"/>
        </w:rPr>
        <w:t xml:space="preserve"> </w:t>
      </w:r>
      <w:r>
        <w:t>на</w:t>
      </w:r>
      <w:r>
        <w:rPr>
          <w:spacing w:val="40"/>
        </w:rPr>
        <w:t xml:space="preserve"> </w:t>
      </w:r>
      <w:r>
        <w:t>координатной</w:t>
      </w:r>
      <w:r>
        <w:rPr>
          <w:spacing w:val="40"/>
        </w:rPr>
        <w:t xml:space="preserve"> </w:t>
      </w:r>
      <w:r>
        <w:t>(числовой)</w:t>
      </w:r>
      <w:r>
        <w:rPr>
          <w:spacing w:val="40"/>
        </w:rPr>
        <w:t xml:space="preserve"> </w:t>
      </w:r>
      <w:r>
        <w:t>прямой</w:t>
      </w:r>
      <w:r>
        <w:rPr>
          <w:spacing w:val="40"/>
        </w:rPr>
        <w:t xml:space="preserve"> </w:t>
      </w:r>
      <w:r>
        <w:t>с</w:t>
      </w:r>
      <w:r>
        <w:rPr>
          <w:spacing w:val="40"/>
        </w:rPr>
        <w:t xml:space="preserve"> </w:t>
      </w:r>
      <w:r>
        <w:t>соответствующим</w:t>
      </w:r>
      <w:r>
        <w:rPr>
          <w:spacing w:val="40"/>
        </w:rPr>
        <w:t xml:space="preserve"> </w:t>
      </w:r>
      <w:r>
        <w:t>ей</w:t>
      </w:r>
      <w:r>
        <w:rPr>
          <w:spacing w:val="80"/>
        </w:rPr>
        <w:t xml:space="preserve"> </w:t>
      </w:r>
      <w:r>
        <w:t>числом и изображать натуральные числа точками на координатной (числовой) прямой.</w:t>
      </w:r>
    </w:p>
    <w:p w14:paraId="4320B539" w14:textId="77777777" w:rsidR="0092341C" w:rsidRDefault="00DB6983" w:rsidP="00B41547">
      <w:pPr>
        <w:pStyle w:val="a4"/>
        <w:spacing w:before="2"/>
        <w:ind w:left="0" w:right="283"/>
        <w:contextualSpacing/>
        <w:jc w:val="left"/>
      </w:pPr>
      <w:r>
        <w:t>Выполнять арифметические действия с натуральными числами, с обыкновенными дробями в простейших случаях.</w:t>
      </w:r>
    </w:p>
    <w:p w14:paraId="58D516B6" w14:textId="77777777" w:rsidR="0092341C" w:rsidRDefault="00DB6983" w:rsidP="00B41547">
      <w:pPr>
        <w:pStyle w:val="a4"/>
        <w:spacing w:before="2"/>
        <w:ind w:left="0" w:right="283" w:firstLine="0"/>
        <w:contextualSpacing/>
        <w:jc w:val="left"/>
      </w:pPr>
      <w:r>
        <w:t>Выполнять</w:t>
      </w:r>
      <w:r>
        <w:rPr>
          <w:spacing w:val="-6"/>
        </w:rPr>
        <w:t xml:space="preserve"> </w:t>
      </w:r>
      <w:r>
        <w:t>проверку,</w:t>
      </w:r>
      <w:r>
        <w:rPr>
          <w:spacing w:val="-8"/>
        </w:rPr>
        <w:t xml:space="preserve"> </w:t>
      </w:r>
      <w:r>
        <w:t>прикидку</w:t>
      </w:r>
      <w:r>
        <w:rPr>
          <w:spacing w:val="-15"/>
        </w:rPr>
        <w:t xml:space="preserve"> </w:t>
      </w:r>
      <w:r>
        <w:t>результата</w:t>
      </w:r>
      <w:r>
        <w:rPr>
          <w:spacing w:val="-9"/>
        </w:rPr>
        <w:t xml:space="preserve"> </w:t>
      </w:r>
      <w:r>
        <w:t>вычислений. Округлять натуральные числа.</w:t>
      </w:r>
    </w:p>
    <w:p w14:paraId="01D51724" w14:textId="77777777" w:rsidR="0092341C" w:rsidRDefault="00DB6983" w:rsidP="00B41547">
      <w:pPr>
        <w:pStyle w:val="4"/>
        <w:spacing w:before="2" w:line="240" w:lineRule="auto"/>
        <w:ind w:left="0" w:right="283"/>
        <w:contextualSpacing/>
        <w:jc w:val="left"/>
      </w:pPr>
      <w:r>
        <w:t>Решение</w:t>
      </w:r>
      <w:r>
        <w:rPr>
          <w:spacing w:val="-6"/>
        </w:rPr>
        <w:t xml:space="preserve"> </w:t>
      </w:r>
      <w:r>
        <w:t>текстовых</w:t>
      </w:r>
      <w:r>
        <w:rPr>
          <w:spacing w:val="-2"/>
        </w:rPr>
        <w:t xml:space="preserve"> задач</w:t>
      </w:r>
    </w:p>
    <w:p w14:paraId="66E57D71" w14:textId="77777777" w:rsidR="0092341C" w:rsidRDefault="00DB6983" w:rsidP="00B41547">
      <w:pPr>
        <w:pStyle w:val="a4"/>
        <w:spacing w:before="2"/>
        <w:ind w:left="0" w:right="283"/>
        <w:contextualSpacing/>
      </w:pPr>
      <w:r>
        <w:t>Решать текстовые</w:t>
      </w:r>
      <w:r>
        <w:rPr>
          <w:spacing w:val="-2"/>
        </w:rPr>
        <w:t xml:space="preserve"> </w:t>
      </w:r>
      <w:r>
        <w:t>задачи арифметическим</w:t>
      </w:r>
      <w:r>
        <w:rPr>
          <w:spacing w:val="-2"/>
        </w:rPr>
        <w:t xml:space="preserve"> </w:t>
      </w:r>
      <w:r>
        <w:t>способом</w:t>
      </w:r>
      <w:r>
        <w:rPr>
          <w:spacing w:val="-1"/>
        </w:rPr>
        <w:t xml:space="preserve"> </w:t>
      </w:r>
      <w:r>
        <w:t>и с</w:t>
      </w:r>
      <w:r>
        <w:rPr>
          <w:spacing w:val="-2"/>
        </w:rPr>
        <w:t xml:space="preserve"> </w:t>
      </w:r>
      <w:r>
        <w:t>помощью</w:t>
      </w:r>
      <w:r>
        <w:rPr>
          <w:spacing w:val="-3"/>
        </w:rPr>
        <w:t xml:space="preserve"> </w:t>
      </w:r>
      <w:r>
        <w:t xml:space="preserve">организованного конечного перебора всех возможных вариантов (при необходимости с направляющей </w:t>
      </w:r>
      <w:r>
        <w:rPr>
          <w:spacing w:val="-2"/>
        </w:rPr>
        <w:t>помощью).</w:t>
      </w:r>
    </w:p>
    <w:p w14:paraId="0D0A4F31" w14:textId="77777777" w:rsidR="0092341C" w:rsidRDefault="00DB6983" w:rsidP="00B41547">
      <w:pPr>
        <w:pStyle w:val="a4"/>
        <w:spacing w:before="2"/>
        <w:ind w:left="0" w:right="283"/>
        <w:contextualSpacing/>
      </w:pPr>
      <w:r>
        <w:t>Решать</w:t>
      </w:r>
      <w:r>
        <w:rPr>
          <w:spacing w:val="-3"/>
        </w:rPr>
        <w:t xml:space="preserve"> </w:t>
      </w:r>
      <w:r>
        <w:t>задачи,</w:t>
      </w:r>
      <w:r>
        <w:rPr>
          <w:spacing w:val="-3"/>
        </w:rPr>
        <w:t xml:space="preserve"> </w:t>
      </w:r>
      <w:r>
        <w:t>содержащие</w:t>
      </w:r>
      <w:r>
        <w:rPr>
          <w:spacing w:val="-4"/>
        </w:rPr>
        <w:t xml:space="preserve"> </w:t>
      </w:r>
      <w:r>
        <w:t>зависимости,</w:t>
      </w:r>
      <w:r>
        <w:rPr>
          <w:spacing w:val="-3"/>
        </w:rPr>
        <w:t xml:space="preserve"> </w:t>
      </w:r>
      <w:r>
        <w:t>связывающие</w:t>
      </w:r>
      <w:r>
        <w:rPr>
          <w:spacing w:val="-4"/>
        </w:rPr>
        <w:t xml:space="preserve"> </w:t>
      </w:r>
      <w:r>
        <w:t>величины:</w:t>
      </w:r>
      <w:r>
        <w:rPr>
          <w:spacing w:val="-3"/>
        </w:rPr>
        <w:t xml:space="preserve"> </w:t>
      </w:r>
      <w:r>
        <w:t>скорость,</w:t>
      </w:r>
      <w:r>
        <w:rPr>
          <w:spacing w:val="-3"/>
        </w:rPr>
        <w:t xml:space="preserve"> </w:t>
      </w:r>
      <w:r>
        <w:t>время, расстояние; цена, количество, стоимость (при необходимости с использованием справочной информации).</w:t>
      </w:r>
    </w:p>
    <w:p w14:paraId="5F8CCDEF" w14:textId="77777777" w:rsidR="0092341C" w:rsidRDefault="00DB6983" w:rsidP="00B41547">
      <w:pPr>
        <w:pStyle w:val="a4"/>
        <w:spacing w:before="2"/>
        <w:ind w:left="0" w:right="283" w:firstLine="0"/>
        <w:contextualSpacing/>
      </w:pPr>
      <w:r>
        <w:t>Использовать краткие записи, схемы, таблицы, обозначения при решении задач. Пользоваться</w:t>
      </w:r>
      <w:r>
        <w:rPr>
          <w:spacing w:val="-5"/>
        </w:rPr>
        <w:t xml:space="preserve"> </w:t>
      </w:r>
      <w:r>
        <w:t>основными</w:t>
      </w:r>
      <w:r>
        <w:rPr>
          <w:spacing w:val="-4"/>
        </w:rPr>
        <w:t xml:space="preserve"> </w:t>
      </w:r>
      <w:r>
        <w:t>единицами</w:t>
      </w:r>
      <w:r>
        <w:rPr>
          <w:spacing w:val="-4"/>
        </w:rPr>
        <w:t xml:space="preserve"> </w:t>
      </w:r>
      <w:r>
        <w:t>измерения:</w:t>
      </w:r>
      <w:r>
        <w:rPr>
          <w:spacing w:val="-5"/>
        </w:rPr>
        <w:t xml:space="preserve"> </w:t>
      </w:r>
      <w:r>
        <w:t>цены,</w:t>
      </w:r>
      <w:r>
        <w:rPr>
          <w:spacing w:val="-5"/>
        </w:rPr>
        <w:t xml:space="preserve"> </w:t>
      </w:r>
      <w:r>
        <w:t>массы;</w:t>
      </w:r>
      <w:r>
        <w:rPr>
          <w:spacing w:val="-1"/>
        </w:rPr>
        <w:t xml:space="preserve"> </w:t>
      </w:r>
      <w:r>
        <w:t>расстояния,</w:t>
      </w:r>
      <w:r>
        <w:rPr>
          <w:spacing w:val="-5"/>
        </w:rPr>
        <w:t xml:space="preserve"> </w:t>
      </w:r>
      <w:r>
        <w:t>времени,</w:t>
      </w:r>
    </w:p>
    <w:p w14:paraId="37C54070" w14:textId="77777777" w:rsidR="0092341C" w:rsidRDefault="00DB6983" w:rsidP="00B41547">
      <w:pPr>
        <w:pStyle w:val="a4"/>
        <w:spacing w:before="2"/>
        <w:ind w:left="0" w:right="283" w:firstLine="0"/>
        <w:contextualSpacing/>
      </w:pPr>
      <w:r>
        <w:t>скорости;</w:t>
      </w:r>
      <w:r>
        <w:rPr>
          <w:spacing w:val="-10"/>
        </w:rPr>
        <w:t xml:space="preserve"> </w:t>
      </w:r>
      <w:r>
        <w:t>выражать</w:t>
      </w:r>
      <w:r>
        <w:rPr>
          <w:spacing w:val="-10"/>
        </w:rPr>
        <w:t xml:space="preserve"> </w:t>
      </w:r>
      <w:r>
        <w:t>одни</w:t>
      </w:r>
      <w:r>
        <w:rPr>
          <w:spacing w:val="-10"/>
        </w:rPr>
        <w:t xml:space="preserve"> </w:t>
      </w:r>
      <w:r>
        <w:t>единицы</w:t>
      </w:r>
      <w:r>
        <w:rPr>
          <w:spacing w:val="-11"/>
        </w:rPr>
        <w:t xml:space="preserve"> </w:t>
      </w:r>
      <w:r>
        <w:t>величины</w:t>
      </w:r>
      <w:r>
        <w:rPr>
          <w:spacing w:val="-8"/>
        </w:rPr>
        <w:t xml:space="preserve"> </w:t>
      </w:r>
      <w:r>
        <w:t>через</w:t>
      </w:r>
      <w:r>
        <w:rPr>
          <w:spacing w:val="-6"/>
        </w:rPr>
        <w:t xml:space="preserve"> </w:t>
      </w:r>
      <w:r>
        <w:t>другие</w:t>
      </w:r>
      <w:r>
        <w:rPr>
          <w:spacing w:val="-8"/>
        </w:rPr>
        <w:t xml:space="preserve"> </w:t>
      </w:r>
      <w:r>
        <w:t>(при</w:t>
      </w:r>
      <w:r>
        <w:rPr>
          <w:spacing w:val="-6"/>
        </w:rPr>
        <w:t xml:space="preserve"> </w:t>
      </w:r>
      <w:r>
        <w:t>необходимости</w:t>
      </w:r>
      <w:r>
        <w:rPr>
          <w:spacing w:val="-6"/>
        </w:rPr>
        <w:t xml:space="preserve"> </w:t>
      </w:r>
      <w:r>
        <w:t>с</w:t>
      </w:r>
      <w:r>
        <w:rPr>
          <w:spacing w:val="-8"/>
        </w:rPr>
        <w:t xml:space="preserve"> </w:t>
      </w:r>
      <w:r>
        <w:t>опорой</w:t>
      </w:r>
      <w:r>
        <w:rPr>
          <w:spacing w:val="-6"/>
        </w:rPr>
        <w:t xml:space="preserve"> </w:t>
      </w:r>
      <w:r>
        <w:t>на справочную информацию).</w:t>
      </w:r>
    </w:p>
    <w:p w14:paraId="2545D0C5" w14:textId="77777777" w:rsidR="0092341C" w:rsidRDefault="00DB6983" w:rsidP="00B41547">
      <w:pPr>
        <w:pStyle w:val="a4"/>
        <w:spacing w:before="2"/>
        <w:ind w:left="0" w:right="283"/>
        <w:contextualSpacing/>
        <w:jc w:val="left"/>
      </w:pPr>
      <w:r>
        <w:t>Извлекать</w:t>
      </w:r>
      <w:r>
        <w:rPr>
          <w:spacing w:val="40"/>
        </w:rPr>
        <w:t xml:space="preserve"> </w:t>
      </w:r>
      <w:r>
        <w:t>информацию,</w:t>
      </w:r>
      <w:r>
        <w:rPr>
          <w:spacing w:val="40"/>
        </w:rPr>
        <w:t xml:space="preserve"> </w:t>
      </w:r>
      <w:r>
        <w:t>представленную</w:t>
      </w:r>
      <w:r>
        <w:rPr>
          <w:spacing w:val="40"/>
        </w:rPr>
        <w:t xml:space="preserve"> </w:t>
      </w:r>
      <w:r>
        <w:t>в</w:t>
      </w:r>
      <w:r>
        <w:rPr>
          <w:spacing w:val="40"/>
        </w:rPr>
        <w:t xml:space="preserve"> </w:t>
      </w:r>
      <w:r>
        <w:t>таблице,</w:t>
      </w:r>
      <w:r>
        <w:rPr>
          <w:spacing w:val="40"/>
        </w:rPr>
        <w:t xml:space="preserve"> </w:t>
      </w:r>
      <w:r>
        <w:t>на</w:t>
      </w:r>
      <w:r>
        <w:rPr>
          <w:spacing w:val="40"/>
        </w:rPr>
        <w:t xml:space="preserve"> </w:t>
      </w:r>
      <w:r>
        <w:t>столбчатой</w:t>
      </w:r>
      <w:r>
        <w:rPr>
          <w:spacing w:val="40"/>
        </w:rPr>
        <w:t xml:space="preserve"> </w:t>
      </w:r>
      <w:r>
        <w:t>диаграмме,</w:t>
      </w:r>
      <w:r>
        <w:rPr>
          <w:spacing w:val="40"/>
        </w:rPr>
        <w:t xml:space="preserve"> </w:t>
      </w:r>
      <w:r>
        <w:t>интерпретировать представленные данные, использовать данные при решении задач.</w:t>
      </w:r>
    </w:p>
    <w:p w14:paraId="0266E55E" w14:textId="77777777" w:rsidR="0092341C" w:rsidRDefault="00DB6983" w:rsidP="00B41547">
      <w:pPr>
        <w:pStyle w:val="4"/>
        <w:spacing w:before="2" w:line="240" w:lineRule="auto"/>
        <w:ind w:left="0" w:right="283"/>
        <w:contextualSpacing/>
        <w:jc w:val="left"/>
      </w:pPr>
      <w:r>
        <w:t>Наглядная</w:t>
      </w:r>
      <w:r>
        <w:rPr>
          <w:spacing w:val="-6"/>
        </w:rPr>
        <w:t xml:space="preserve"> </w:t>
      </w:r>
      <w:r>
        <w:rPr>
          <w:spacing w:val="-2"/>
        </w:rPr>
        <w:t>геометрия</w:t>
      </w:r>
    </w:p>
    <w:p w14:paraId="407A0BC8" w14:textId="77777777" w:rsidR="0092341C" w:rsidRDefault="00DB6983" w:rsidP="00B41547">
      <w:pPr>
        <w:pStyle w:val="a4"/>
        <w:spacing w:before="2"/>
        <w:ind w:left="0" w:right="283"/>
        <w:contextualSpacing/>
        <w:jc w:val="left"/>
      </w:pPr>
      <w:r>
        <w:t>Пользоваться</w:t>
      </w:r>
      <w:r>
        <w:rPr>
          <w:spacing w:val="80"/>
        </w:rPr>
        <w:t xml:space="preserve"> </w:t>
      </w:r>
      <w:r>
        <w:t>геометрическими</w:t>
      </w:r>
      <w:r>
        <w:rPr>
          <w:spacing w:val="80"/>
        </w:rPr>
        <w:t xml:space="preserve"> </w:t>
      </w:r>
      <w:r>
        <w:t>понятиями:</w:t>
      </w:r>
      <w:r>
        <w:rPr>
          <w:spacing w:val="80"/>
        </w:rPr>
        <w:t xml:space="preserve"> </w:t>
      </w:r>
      <w:r>
        <w:t>точка,</w:t>
      </w:r>
      <w:r>
        <w:rPr>
          <w:spacing w:val="80"/>
        </w:rPr>
        <w:t xml:space="preserve"> </w:t>
      </w:r>
      <w:r>
        <w:t>прямая,</w:t>
      </w:r>
      <w:r>
        <w:rPr>
          <w:spacing w:val="80"/>
        </w:rPr>
        <w:t xml:space="preserve"> </w:t>
      </w:r>
      <w:r>
        <w:t>отрезок,</w:t>
      </w:r>
      <w:r>
        <w:rPr>
          <w:spacing w:val="80"/>
        </w:rPr>
        <w:t xml:space="preserve"> </w:t>
      </w:r>
      <w:r>
        <w:t>луч,</w:t>
      </w:r>
      <w:r>
        <w:rPr>
          <w:spacing w:val="80"/>
        </w:rPr>
        <w:t xml:space="preserve"> </w:t>
      </w:r>
      <w:r>
        <w:t>угол, многоугольник, окружность, круг.</w:t>
      </w:r>
    </w:p>
    <w:p w14:paraId="2522E02F" w14:textId="77777777" w:rsidR="0092341C" w:rsidRDefault="00DB6983" w:rsidP="00B41547">
      <w:pPr>
        <w:pStyle w:val="a4"/>
        <w:spacing w:before="2"/>
        <w:ind w:left="0" w:right="283"/>
        <w:contextualSpacing/>
        <w:jc w:val="left"/>
      </w:pPr>
      <w:r>
        <w:t>Приводить</w:t>
      </w:r>
      <w:r>
        <w:rPr>
          <w:spacing w:val="40"/>
        </w:rPr>
        <w:t xml:space="preserve"> </w:t>
      </w:r>
      <w:r>
        <w:t>примеры</w:t>
      </w:r>
      <w:r>
        <w:rPr>
          <w:spacing w:val="40"/>
        </w:rPr>
        <w:t xml:space="preserve"> </w:t>
      </w:r>
      <w:r>
        <w:t>объектов</w:t>
      </w:r>
      <w:r>
        <w:rPr>
          <w:spacing w:val="40"/>
        </w:rPr>
        <w:t xml:space="preserve"> </w:t>
      </w:r>
      <w:r>
        <w:t>окружающего</w:t>
      </w:r>
      <w:r>
        <w:rPr>
          <w:spacing w:val="40"/>
        </w:rPr>
        <w:t xml:space="preserve"> </w:t>
      </w:r>
      <w:r>
        <w:t>мира,</w:t>
      </w:r>
      <w:r>
        <w:rPr>
          <w:spacing w:val="40"/>
        </w:rPr>
        <w:t xml:space="preserve"> </w:t>
      </w:r>
      <w:r>
        <w:t>имеющих</w:t>
      </w:r>
      <w:r>
        <w:rPr>
          <w:spacing w:val="40"/>
        </w:rPr>
        <w:t xml:space="preserve"> </w:t>
      </w:r>
      <w:r>
        <w:t>форму</w:t>
      </w:r>
      <w:r>
        <w:rPr>
          <w:spacing w:val="40"/>
        </w:rPr>
        <w:t xml:space="preserve"> </w:t>
      </w:r>
      <w:r>
        <w:t>изученных геометрических фигур.</w:t>
      </w:r>
    </w:p>
    <w:p w14:paraId="6CF25774" w14:textId="77777777" w:rsidR="0092341C" w:rsidRDefault="00DB6983" w:rsidP="00B41547">
      <w:pPr>
        <w:pStyle w:val="a4"/>
        <w:spacing w:before="2"/>
        <w:ind w:left="0" w:right="283"/>
        <w:contextualSpacing/>
      </w:pPr>
      <w:r>
        <w:t>Использовать терминологию, при необходимости по визуальной опоре, связанную</w:t>
      </w:r>
      <w:r>
        <w:rPr>
          <w:spacing w:val="40"/>
        </w:rPr>
        <w:t xml:space="preserve"> </w:t>
      </w:r>
      <w:r>
        <w:t>с углами: вершина, сторона; с многоугольниками: угол, вершина, сторона, диагональ; с окружностью: радиус, диаметр, центр.</w:t>
      </w:r>
    </w:p>
    <w:p w14:paraId="2811EF42" w14:textId="77777777" w:rsidR="0092341C" w:rsidRDefault="00DB6983" w:rsidP="00B41547">
      <w:pPr>
        <w:pStyle w:val="a4"/>
        <w:spacing w:before="2"/>
        <w:ind w:left="0" w:right="283"/>
        <w:contextualSpacing/>
      </w:pPr>
      <w:r>
        <w:t>Изображать изученные геометрические фигуры на нелинованной и клетчатой бумаге с помощью циркуля и линейки (после совместного анализа).</w:t>
      </w:r>
    </w:p>
    <w:p w14:paraId="53148307" w14:textId="77777777" w:rsidR="0092341C" w:rsidRDefault="00DB6983" w:rsidP="00B41547">
      <w:pPr>
        <w:pStyle w:val="a4"/>
        <w:spacing w:before="2"/>
        <w:ind w:left="0" w:right="283"/>
        <w:contextualSpacing/>
      </w:pPr>
      <w:r>
        <w:t>Находить длины отрезков непосредственным измерением с помощью линейки, строить отрезки заданной длины; строить окружность заданного радиуса.</w:t>
      </w:r>
    </w:p>
    <w:p w14:paraId="54F38B65" w14:textId="77777777" w:rsidR="0092341C" w:rsidRDefault="00DB6983" w:rsidP="00B41547">
      <w:pPr>
        <w:pStyle w:val="a4"/>
        <w:spacing w:before="2"/>
        <w:ind w:left="0" w:right="283"/>
        <w:contextualSpacing/>
      </w:pPr>
      <w:r>
        <w:t>Использовать свойства сторон и углов прямоугольника, квадрата для их построения, вычисления площади и периметра.</w:t>
      </w:r>
    </w:p>
    <w:p w14:paraId="1E377218" w14:textId="77777777" w:rsidR="0092341C" w:rsidRDefault="00DB6983" w:rsidP="00B41547">
      <w:pPr>
        <w:pStyle w:val="a4"/>
        <w:spacing w:before="2"/>
        <w:ind w:left="0" w:right="283"/>
        <w:contextualSpacing/>
      </w:pPr>
      <w:r>
        <w:t>Вычислять периметр</w:t>
      </w:r>
      <w:r>
        <w:rPr>
          <w:spacing w:val="-1"/>
        </w:rPr>
        <w:t xml:space="preserve"> </w:t>
      </w:r>
      <w:r>
        <w:t>и</w:t>
      </w:r>
      <w:r>
        <w:rPr>
          <w:spacing w:val="-2"/>
        </w:rPr>
        <w:t xml:space="preserve"> </w:t>
      </w:r>
      <w:r>
        <w:t>площадь квадрата,</w:t>
      </w:r>
      <w:r>
        <w:rPr>
          <w:spacing w:val="-1"/>
        </w:rPr>
        <w:t xml:space="preserve"> </w:t>
      </w:r>
      <w:r>
        <w:t>прямоугольника,</w:t>
      </w:r>
      <w:r>
        <w:rPr>
          <w:spacing w:val="-1"/>
        </w:rPr>
        <w:t xml:space="preserve"> </w:t>
      </w:r>
      <w:r>
        <w:t>фигур,</w:t>
      </w:r>
      <w:r>
        <w:rPr>
          <w:spacing w:val="-1"/>
        </w:rPr>
        <w:t xml:space="preserve"> </w:t>
      </w:r>
      <w:r>
        <w:t>составленных из прямоугольников, в том числе фигур, изображённых на клетчатой бумаге.</w:t>
      </w:r>
    </w:p>
    <w:p w14:paraId="5020B25F" w14:textId="77777777" w:rsidR="0092341C" w:rsidRDefault="00DB6983" w:rsidP="00B41547">
      <w:pPr>
        <w:pStyle w:val="a4"/>
        <w:spacing w:before="2"/>
        <w:ind w:left="0" w:right="283"/>
        <w:contextualSpacing/>
      </w:pPr>
      <w:r>
        <w:t>Пользоваться основными метрическими единицами измерения длины, площади; выражать одни единицы величины через другие (при необходимости с опорой на справочную информацию).</w:t>
      </w:r>
    </w:p>
    <w:p w14:paraId="1167D46F" w14:textId="77777777" w:rsidR="0092341C" w:rsidRDefault="00DB6983" w:rsidP="00B41547">
      <w:pPr>
        <w:pStyle w:val="a4"/>
        <w:spacing w:before="2"/>
        <w:ind w:left="0" w:right="283"/>
        <w:contextualSpacing/>
      </w:pPr>
      <w:r>
        <w:t>Распознавать параллелепипед, куб, использовать терминологию: вершина, ребро грань, измерения; находить измерения параллелепипеда, куба.</w:t>
      </w:r>
    </w:p>
    <w:p w14:paraId="574D6BB5" w14:textId="77777777" w:rsidR="0092341C" w:rsidRDefault="00DB6983" w:rsidP="00B41547">
      <w:pPr>
        <w:pStyle w:val="a4"/>
        <w:spacing w:before="2"/>
        <w:ind w:left="0" w:right="283"/>
        <w:contextualSpacing/>
      </w:pPr>
      <w:r>
        <w:t>Вычислять объём куба, параллелепипеда по заданным измерениям (с опорой на алгоритм учебных действий), пользоваться единицами измерения объёма.</w:t>
      </w:r>
    </w:p>
    <w:p w14:paraId="5029E03C" w14:textId="77777777" w:rsidR="0092341C" w:rsidRDefault="00DB6983" w:rsidP="00B41547">
      <w:pPr>
        <w:pStyle w:val="a4"/>
        <w:spacing w:before="2"/>
        <w:ind w:left="0" w:right="283"/>
        <w:contextualSpacing/>
      </w:pPr>
      <w:r>
        <w:t>Решать несложные задачи на измерение геометрических величин в практических ситуациях (при необходимости с визуальной опорой).</w:t>
      </w:r>
    </w:p>
    <w:p w14:paraId="718C43B2" w14:textId="77777777" w:rsidR="0092341C" w:rsidRDefault="0092341C" w:rsidP="00B41547">
      <w:pPr>
        <w:pStyle w:val="a4"/>
        <w:spacing w:before="2"/>
        <w:ind w:left="0" w:right="283" w:firstLine="0"/>
        <w:contextualSpacing/>
        <w:jc w:val="left"/>
      </w:pPr>
    </w:p>
    <w:p w14:paraId="2D0E0511" w14:textId="77777777" w:rsidR="0092341C" w:rsidRDefault="00DB6983" w:rsidP="00B10CA3">
      <w:pPr>
        <w:pStyle w:val="2"/>
        <w:numPr>
          <w:ilvl w:val="0"/>
          <w:numId w:val="147"/>
        </w:numPr>
        <w:tabs>
          <w:tab w:val="left" w:pos="762"/>
        </w:tabs>
        <w:spacing w:before="2"/>
        <w:ind w:left="0" w:right="283"/>
        <w:contextualSpacing/>
      </w:pPr>
      <w:r>
        <w:rPr>
          <w:spacing w:val="-2"/>
        </w:rPr>
        <w:t>КЛАСС</w:t>
      </w:r>
    </w:p>
    <w:p w14:paraId="0DE52B54" w14:textId="77777777" w:rsidR="0092341C" w:rsidRDefault="00DB6983" w:rsidP="00B41547">
      <w:pPr>
        <w:pStyle w:val="4"/>
        <w:spacing w:before="2" w:line="240" w:lineRule="auto"/>
        <w:ind w:left="0" w:right="283"/>
        <w:contextualSpacing/>
      </w:pPr>
      <w:r>
        <w:t>Числа</w:t>
      </w:r>
      <w:r>
        <w:rPr>
          <w:spacing w:val="-1"/>
        </w:rPr>
        <w:t xml:space="preserve"> </w:t>
      </w:r>
      <w:r>
        <w:t>и</w:t>
      </w:r>
      <w:r>
        <w:rPr>
          <w:spacing w:val="-1"/>
        </w:rPr>
        <w:t xml:space="preserve"> </w:t>
      </w:r>
      <w:r>
        <w:rPr>
          <w:spacing w:val="-2"/>
        </w:rPr>
        <w:t>вычисления</w:t>
      </w:r>
    </w:p>
    <w:p w14:paraId="2BBBFA4D" w14:textId="77777777" w:rsidR="0092341C" w:rsidRDefault="00DB6983" w:rsidP="00B41547">
      <w:pPr>
        <w:pStyle w:val="a4"/>
        <w:spacing w:before="2"/>
        <w:ind w:left="0" w:right="283"/>
        <w:contextualSpacing/>
      </w:pPr>
      <w:r>
        <w:t>Ориентироваться в понятиях и оперировать на базовом уровне терминами, связанными с различными видами чисел и способами их записи, переходить (если это возможно) от одной формы записи числа к другой.</w:t>
      </w:r>
    </w:p>
    <w:p w14:paraId="657E2C12" w14:textId="77777777" w:rsidR="0092341C" w:rsidRDefault="00DB6983" w:rsidP="00B41547">
      <w:pPr>
        <w:pStyle w:val="a4"/>
        <w:spacing w:before="2"/>
        <w:ind w:left="0" w:right="283"/>
        <w:contextualSpacing/>
      </w:pPr>
      <w:r>
        <w:t>Сравнивать и упорядочивать целые числа, обыкновенные и десятичные дроби, сравнивать числа одного и разных знаков.</w:t>
      </w:r>
    </w:p>
    <w:p w14:paraId="346D8F0C" w14:textId="77777777" w:rsidR="0092341C" w:rsidRDefault="00DB6983" w:rsidP="00B41547">
      <w:pPr>
        <w:pStyle w:val="a4"/>
        <w:spacing w:before="2"/>
        <w:ind w:left="0" w:right="283"/>
        <w:contextualSpacing/>
      </w:pPr>
      <w:r>
        <w:t>Выполнять арифметические действия с натуральными и целыми числами, обыкновенными и десятичными дробями, положительными и отрицательными числами.</w:t>
      </w:r>
    </w:p>
    <w:p w14:paraId="6A159766" w14:textId="77777777" w:rsidR="0092341C" w:rsidRDefault="00DB6983" w:rsidP="00B41547">
      <w:pPr>
        <w:pStyle w:val="a4"/>
        <w:spacing w:before="2"/>
        <w:ind w:left="0" w:right="283"/>
        <w:contextualSpacing/>
      </w:pPr>
      <w: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14:paraId="595E0E4D" w14:textId="77777777" w:rsidR="0092341C" w:rsidRDefault="00DB6983" w:rsidP="00B41547">
      <w:pPr>
        <w:pStyle w:val="a4"/>
        <w:spacing w:before="2"/>
        <w:ind w:left="0" w:right="283"/>
        <w:contextualSpacing/>
      </w:pPr>
      <w:r>
        <w:t>Соотносить точку на координатной прямой с соответствующим ей числом и изображать числа точками на координатной прямой, находить модуль числа.</w:t>
      </w:r>
    </w:p>
    <w:p w14:paraId="08578F8B" w14:textId="77777777" w:rsidR="0092341C" w:rsidRDefault="00DB6983" w:rsidP="00B41547">
      <w:pPr>
        <w:pStyle w:val="a4"/>
        <w:spacing w:before="2"/>
        <w:ind w:left="0" w:right="283" w:firstLine="0"/>
        <w:contextualSpacing/>
      </w:pPr>
      <w:r>
        <w:t>Соотносить точки в прямоугольной системе координат с координатами этой точки. Округлять</w:t>
      </w:r>
      <w:r>
        <w:rPr>
          <w:spacing w:val="28"/>
        </w:rPr>
        <w:t xml:space="preserve"> </w:t>
      </w:r>
      <w:r>
        <w:t>целые</w:t>
      </w:r>
      <w:r>
        <w:rPr>
          <w:spacing w:val="28"/>
        </w:rPr>
        <w:t xml:space="preserve"> </w:t>
      </w:r>
      <w:r>
        <w:t>числа</w:t>
      </w:r>
      <w:r>
        <w:rPr>
          <w:spacing w:val="29"/>
        </w:rPr>
        <w:t xml:space="preserve"> </w:t>
      </w:r>
      <w:r>
        <w:t>и</w:t>
      </w:r>
      <w:r>
        <w:rPr>
          <w:spacing w:val="30"/>
        </w:rPr>
        <w:t xml:space="preserve"> </w:t>
      </w:r>
      <w:r>
        <w:t>десятичные</w:t>
      </w:r>
      <w:r>
        <w:rPr>
          <w:spacing w:val="28"/>
        </w:rPr>
        <w:t xml:space="preserve"> </w:t>
      </w:r>
      <w:r>
        <w:t>дроби</w:t>
      </w:r>
      <w:r>
        <w:rPr>
          <w:spacing w:val="31"/>
        </w:rPr>
        <w:t xml:space="preserve"> </w:t>
      </w:r>
      <w:r>
        <w:t>(по</w:t>
      </w:r>
      <w:r>
        <w:rPr>
          <w:spacing w:val="29"/>
        </w:rPr>
        <w:t xml:space="preserve"> </w:t>
      </w:r>
      <w:r>
        <w:t>образцу),</w:t>
      </w:r>
      <w:r>
        <w:rPr>
          <w:spacing w:val="29"/>
        </w:rPr>
        <w:t xml:space="preserve"> </w:t>
      </w:r>
      <w:r>
        <w:t>находить</w:t>
      </w:r>
      <w:r>
        <w:rPr>
          <w:spacing w:val="29"/>
        </w:rPr>
        <w:t xml:space="preserve"> </w:t>
      </w:r>
      <w:r>
        <w:rPr>
          <w:spacing w:val="-2"/>
        </w:rPr>
        <w:t>приближения</w:t>
      </w:r>
    </w:p>
    <w:p w14:paraId="39EFF777" w14:textId="05C0D5F2" w:rsidR="0092341C" w:rsidRDefault="00DB6983" w:rsidP="00156917">
      <w:pPr>
        <w:pStyle w:val="a4"/>
        <w:spacing w:before="2"/>
        <w:ind w:left="0" w:right="283" w:firstLine="0"/>
        <w:contextualSpacing/>
        <w:jc w:val="left"/>
      </w:pPr>
      <w:r>
        <w:rPr>
          <w:spacing w:val="-2"/>
        </w:rPr>
        <w:t>чисел.</w:t>
      </w:r>
    </w:p>
    <w:p w14:paraId="45F56A85" w14:textId="77777777" w:rsidR="0092341C" w:rsidRDefault="00DB6983" w:rsidP="00B41547">
      <w:pPr>
        <w:pStyle w:val="4"/>
        <w:spacing w:before="2" w:line="240" w:lineRule="auto"/>
        <w:ind w:left="0" w:right="283"/>
        <w:contextualSpacing/>
        <w:jc w:val="left"/>
      </w:pPr>
      <w:r>
        <w:t>Числовые</w:t>
      </w:r>
      <w:r>
        <w:rPr>
          <w:spacing w:val="-4"/>
        </w:rPr>
        <w:t xml:space="preserve"> </w:t>
      </w:r>
      <w:r>
        <w:t>и</w:t>
      </w:r>
      <w:r>
        <w:rPr>
          <w:spacing w:val="-1"/>
        </w:rPr>
        <w:t xml:space="preserve"> </w:t>
      </w:r>
      <w:r>
        <w:t>буквенные</w:t>
      </w:r>
      <w:r>
        <w:rPr>
          <w:spacing w:val="-2"/>
        </w:rPr>
        <w:t xml:space="preserve"> выражения</w:t>
      </w:r>
    </w:p>
    <w:p w14:paraId="7304456F" w14:textId="77777777" w:rsidR="0092341C" w:rsidRDefault="00DB6983" w:rsidP="00B41547">
      <w:pPr>
        <w:pStyle w:val="a4"/>
        <w:spacing w:before="2"/>
        <w:ind w:left="0" w:right="283" w:firstLine="0"/>
        <w:contextualSpacing/>
        <w:jc w:val="left"/>
      </w:pPr>
      <w:r>
        <w:t>Ориентироваться</w:t>
      </w:r>
      <w:r>
        <w:rPr>
          <w:spacing w:val="27"/>
        </w:rPr>
        <w:t xml:space="preserve">  </w:t>
      </w:r>
      <w:r>
        <w:t>в</w:t>
      </w:r>
      <w:r>
        <w:rPr>
          <w:spacing w:val="28"/>
        </w:rPr>
        <w:t xml:space="preserve">  </w:t>
      </w:r>
      <w:r>
        <w:t>понятиях</w:t>
      </w:r>
      <w:r>
        <w:rPr>
          <w:spacing w:val="28"/>
        </w:rPr>
        <w:t xml:space="preserve">  </w:t>
      </w:r>
      <w:r>
        <w:t>и</w:t>
      </w:r>
      <w:r>
        <w:rPr>
          <w:spacing w:val="28"/>
        </w:rPr>
        <w:t xml:space="preserve">  </w:t>
      </w:r>
      <w:r>
        <w:t>оперировать</w:t>
      </w:r>
      <w:r>
        <w:rPr>
          <w:spacing w:val="28"/>
        </w:rPr>
        <w:t xml:space="preserve">  </w:t>
      </w:r>
      <w:r>
        <w:t>на</w:t>
      </w:r>
      <w:r>
        <w:rPr>
          <w:spacing w:val="27"/>
        </w:rPr>
        <w:t xml:space="preserve">  </w:t>
      </w:r>
      <w:r>
        <w:t>базовом</w:t>
      </w:r>
      <w:r>
        <w:rPr>
          <w:spacing w:val="29"/>
        </w:rPr>
        <w:t xml:space="preserve">  </w:t>
      </w:r>
      <w:r>
        <w:t>уровне</w:t>
      </w:r>
      <w:r>
        <w:rPr>
          <w:spacing w:val="27"/>
        </w:rPr>
        <w:t xml:space="preserve">  </w:t>
      </w:r>
      <w:r>
        <w:rPr>
          <w:spacing w:val="-2"/>
        </w:rPr>
        <w:t>терминами,</w:t>
      </w:r>
    </w:p>
    <w:p w14:paraId="47763F3E" w14:textId="77777777" w:rsidR="0092341C" w:rsidRDefault="00DB6983" w:rsidP="00B41547">
      <w:pPr>
        <w:pStyle w:val="a4"/>
        <w:spacing w:before="2"/>
        <w:ind w:left="0" w:right="283" w:firstLine="0"/>
        <w:contextualSpacing/>
      </w:pPr>
      <w:r>
        <w:t>связанными с записью степени числа, находить квадрат и куб числа, вычислять значения простейших числовых выражений, содержащих степени.</w:t>
      </w:r>
    </w:p>
    <w:p w14:paraId="1E65117B" w14:textId="77777777" w:rsidR="0092341C" w:rsidRDefault="00DB6983" w:rsidP="00B41547">
      <w:pPr>
        <w:pStyle w:val="a4"/>
        <w:spacing w:before="2"/>
        <w:ind w:left="0" w:right="283"/>
        <w:contextualSpacing/>
      </w:pPr>
      <w:r>
        <w:t>Пользоваться признаками делимости (при необходимости с опорой на алгоритм правила), раскладывать натуральные числа на простые множители.</w:t>
      </w:r>
    </w:p>
    <w:p w14:paraId="265C5B00" w14:textId="77777777" w:rsidR="0092341C" w:rsidRDefault="00DB6983" w:rsidP="00B41547">
      <w:pPr>
        <w:spacing w:before="2"/>
        <w:ind w:right="283"/>
        <w:contextualSpacing/>
        <w:jc w:val="both"/>
        <w:rPr>
          <w:sz w:val="24"/>
        </w:rPr>
      </w:pPr>
      <w:r>
        <w:rPr>
          <w:i/>
          <w:spacing w:val="-2"/>
          <w:sz w:val="24"/>
        </w:rPr>
        <w:t>Пользоваться</w:t>
      </w:r>
      <w:r>
        <w:rPr>
          <w:i/>
          <w:spacing w:val="-6"/>
          <w:sz w:val="24"/>
        </w:rPr>
        <w:t xml:space="preserve"> </w:t>
      </w:r>
      <w:r>
        <w:rPr>
          <w:i/>
          <w:spacing w:val="-2"/>
          <w:sz w:val="24"/>
        </w:rPr>
        <w:t>масштабом</w:t>
      </w:r>
      <w:r>
        <w:rPr>
          <w:spacing w:val="-2"/>
          <w:sz w:val="24"/>
        </w:rPr>
        <w:t>,</w:t>
      </w:r>
      <w:r>
        <w:rPr>
          <w:spacing w:val="-6"/>
          <w:sz w:val="24"/>
        </w:rPr>
        <w:t xml:space="preserve"> </w:t>
      </w:r>
      <w:r>
        <w:rPr>
          <w:spacing w:val="-2"/>
          <w:sz w:val="24"/>
        </w:rPr>
        <w:t>составлять</w:t>
      </w:r>
      <w:r>
        <w:rPr>
          <w:spacing w:val="-6"/>
          <w:sz w:val="24"/>
        </w:rPr>
        <w:t xml:space="preserve"> </w:t>
      </w:r>
      <w:r>
        <w:rPr>
          <w:spacing w:val="-2"/>
          <w:sz w:val="24"/>
        </w:rPr>
        <w:t>пропорции</w:t>
      </w:r>
      <w:r>
        <w:rPr>
          <w:spacing w:val="-5"/>
          <w:sz w:val="24"/>
        </w:rPr>
        <w:t xml:space="preserve"> </w:t>
      </w:r>
      <w:r>
        <w:rPr>
          <w:spacing w:val="-2"/>
          <w:sz w:val="24"/>
        </w:rPr>
        <w:t>и</w:t>
      </w:r>
      <w:r>
        <w:rPr>
          <w:spacing w:val="-5"/>
          <w:sz w:val="24"/>
        </w:rPr>
        <w:t xml:space="preserve"> </w:t>
      </w:r>
      <w:r>
        <w:rPr>
          <w:spacing w:val="-2"/>
          <w:sz w:val="24"/>
        </w:rPr>
        <w:t>отношения.</w:t>
      </w:r>
    </w:p>
    <w:p w14:paraId="401BD522" w14:textId="77777777" w:rsidR="0092341C" w:rsidRDefault="00DB6983" w:rsidP="00B41547">
      <w:pPr>
        <w:pStyle w:val="a4"/>
        <w:spacing w:before="2"/>
        <w:ind w:left="0" w:right="283"/>
        <w:contextualSpacing/>
      </w:pPr>
      <w:r>
        <w:t>Использовать буквы для обозначения чисел при записи математических</w:t>
      </w:r>
      <w:r>
        <w:rPr>
          <w:spacing w:val="40"/>
        </w:rPr>
        <w:t xml:space="preserve"> </w:t>
      </w:r>
      <w:r>
        <w:t>выражений, находить значения буквенных выражений, осуществляя необходимые подстановки и преобразования (с опорой на алгоритм учебных действий).</w:t>
      </w:r>
    </w:p>
    <w:p w14:paraId="06CC53CB" w14:textId="77777777" w:rsidR="0092341C" w:rsidRDefault="00DB6983" w:rsidP="00B41547">
      <w:pPr>
        <w:pStyle w:val="a4"/>
        <w:spacing w:before="2"/>
        <w:ind w:left="0" w:right="283" w:firstLine="0"/>
        <w:contextualSpacing/>
      </w:pPr>
      <w:r>
        <w:t>Находить</w:t>
      </w:r>
      <w:r>
        <w:rPr>
          <w:spacing w:val="-5"/>
        </w:rPr>
        <w:t xml:space="preserve"> </w:t>
      </w:r>
      <w:r>
        <w:t>неизвестный</w:t>
      </w:r>
      <w:r>
        <w:rPr>
          <w:spacing w:val="-6"/>
        </w:rPr>
        <w:t xml:space="preserve"> </w:t>
      </w:r>
      <w:r>
        <w:t>компонент</w:t>
      </w:r>
      <w:r>
        <w:rPr>
          <w:spacing w:val="-4"/>
        </w:rPr>
        <w:t xml:space="preserve"> </w:t>
      </w:r>
      <w:r>
        <w:rPr>
          <w:spacing w:val="-2"/>
        </w:rPr>
        <w:t>равенства.</w:t>
      </w:r>
    </w:p>
    <w:p w14:paraId="67B74F70" w14:textId="77777777" w:rsidR="0092341C" w:rsidRDefault="00DB6983" w:rsidP="00B41547">
      <w:pPr>
        <w:pStyle w:val="4"/>
        <w:spacing w:before="2" w:line="240" w:lineRule="auto"/>
        <w:ind w:left="0" w:right="283"/>
        <w:contextualSpacing/>
      </w:pPr>
      <w:r>
        <w:t>Решение</w:t>
      </w:r>
      <w:r>
        <w:rPr>
          <w:spacing w:val="-6"/>
        </w:rPr>
        <w:t xml:space="preserve"> </w:t>
      </w:r>
      <w:r>
        <w:t>текстовых</w:t>
      </w:r>
      <w:r>
        <w:rPr>
          <w:spacing w:val="-2"/>
        </w:rPr>
        <w:t xml:space="preserve"> задач</w:t>
      </w:r>
    </w:p>
    <w:p w14:paraId="7E6F5A78" w14:textId="77777777" w:rsidR="0092341C" w:rsidRDefault="00DB6983" w:rsidP="00B41547">
      <w:pPr>
        <w:pStyle w:val="a4"/>
        <w:spacing w:before="2"/>
        <w:ind w:left="0" w:right="283" w:firstLine="710"/>
        <w:contextualSpacing/>
      </w:pPr>
      <w:r>
        <w:t>Решать многошаговые текстовые задачи арифметическим способом с опорой на вопросный план.</w:t>
      </w:r>
    </w:p>
    <w:p w14:paraId="2E43ABA8" w14:textId="77777777" w:rsidR="0092341C" w:rsidRDefault="00DB6983" w:rsidP="00B41547">
      <w:pPr>
        <w:pStyle w:val="a4"/>
        <w:spacing w:before="2"/>
        <w:ind w:left="0" w:right="283" w:firstLine="710"/>
        <w:contextualSpacing/>
      </w:pPr>
      <w:r>
        <w:t>Решать простейшие задачи, связанные с отношением, пропорциональностью величин, процентами; решать три основные задачи на дроби и проценты.</w:t>
      </w:r>
    </w:p>
    <w:p w14:paraId="751D0C9E" w14:textId="77777777" w:rsidR="0092341C" w:rsidRDefault="00DB6983" w:rsidP="00B41547">
      <w:pPr>
        <w:pStyle w:val="a4"/>
        <w:spacing w:before="2"/>
        <w:ind w:left="0" w:right="283" w:firstLine="710"/>
        <w:contextualSpacing/>
      </w:pPr>
      <w:r>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w:t>
      </w:r>
      <w:r>
        <w:rPr>
          <w:spacing w:val="80"/>
        </w:rPr>
        <w:t xml:space="preserve"> </w:t>
      </w:r>
      <w:r>
        <w:t>единицами измерения соответствующих величин.</w:t>
      </w:r>
    </w:p>
    <w:p w14:paraId="7679F943" w14:textId="77777777" w:rsidR="0092341C" w:rsidRDefault="00DB6983" w:rsidP="00B41547">
      <w:pPr>
        <w:pStyle w:val="a4"/>
        <w:spacing w:before="2"/>
        <w:ind w:left="0" w:right="283" w:firstLine="0"/>
        <w:contextualSpacing/>
      </w:pPr>
      <w:r>
        <w:t>Составлять</w:t>
      </w:r>
      <w:r>
        <w:rPr>
          <w:spacing w:val="-5"/>
        </w:rPr>
        <w:t xml:space="preserve"> </w:t>
      </w:r>
      <w:r>
        <w:t>буквенные</w:t>
      </w:r>
      <w:r>
        <w:rPr>
          <w:spacing w:val="-6"/>
        </w:rPr>
        <w:t xml:space="preserve"> </w:t>
      </w:r>
      <w:r>
        <w:t>выражения</w:t>
      </w:r>
      <w:r>
        <w:rPr>
          <w:spacing w:val="-4"/>
        </w:rPr>
        <w:t xml:space="preserve"> </w:t>
      </w:r>
      <w:r>
        <w:t>по</w:t>
      </w:r>
      <w:r>
        <w:rPr>
          <w:spacing w:val="-2"/>
        </w:rPr>
        <w:t xml:space="preserve"> </w:t>
      </w:r>
      <w:r>
        <w:t>условию</w:t>
      </w:r>
      <w:r>
        <w:rPr>
          <w:spacing w:val="-2"/>
        </w:rPr>
        <w:t xml:space="preserve"> </w:t>
      </w:r>
      <w:r>
        <w:t>задачи</w:t>
      </w:r>
      <w:r>
        <w:rPr>
          <w:spacing w:val="1"/>
        </w:rPr>
        <w:t xml:space="preserve"> </w:t>
      </w:r>
      <w:r>
        <w:t>после</w:t>
      </w:r>
      <w:r>
        <w:rPr>
          <w:spacing w:val="-5"/>
        </w:rPr>
        <w:t xml:space="preserve"> </w:t>
      </w:r>
      <w:r>
        <w:t>совместного</w:t>
      </w:r>
      <w:r>
        <w:rPr>
          <w:spacing w:val="-3"/>
        </w:rPr>
        <w:t xml:space="preserve"> </w:t>
      </w:r>
      <w:r>
        <w:rPr>
          <w:spacing w:val="-2"/>
        </w:rPr>
        <w:t>анализа.</w:t>
      </w:r>
    </w:p>
    <w:p w14:paraId="405C86E3" w14:textId="77777777" w:rsidR="0092341C" w:rsidRDefault="00DB6983" w:rsidP="00B41547">
      <w:pPr>
        <w:pStyle w:val="a4"/>
        <w:spacing w:before="2"/>
        <w:ind w:left="0" w:right="283" w:firstLine="710"/>
        <w:contextualSpacing/>
      </w:pPr>
      <w: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14:paraId="38AF7C92" w14:textId="77777777" w:rsidR="0092341C" w:rsidRDefault="00DB6983" w:rsidP="00B41547">
      <w:pPr>
        <w:pStyle w:val="a4"/>
        <w:spacing w:before="2"/>
        <w:ind w:left="0" w:right="283" w:firstLine="0"/>
        <w:contextualSpacing/>
      </w:pPr>
      <w:r>
        <w:t>Представлять</w:t>
      </w:r>
      <w:r>
        <w:rPr>
          <w:spacing w:val="-5"/>
        </w:rPr>
        <w:t xml:space="preserve"> </w:t>
      </w:r>
      <w:r>
        <w:t>информацию</w:t>
      </w:r>
      <w:r>
        <w:rPr>
          <w:spacing w:val="-4"/>
        </w:rPr>
        <w:t xml:space="preserve"> </w:t>
      </w:r>
      <w:r>
        <w:t>с</w:t>
      </w:r>
      <w:r>
        <w:rPr>
          <w:spacing w:val="-5"/>
        </w:rPr>
        <w:t xml:space="preserve"> </w:t>
      </w:r>
      <w:r>
        <w:t>помощью</w:t>
      </w:r>
      <w:r>
        <w:rPr>
          <w:spacing w:val="-3"/>
        </w:rPr>
        <w:t xml:space="preserve"> </w:t>
      </w:r>
      <w:r>
        <w:t>таблиц,</w:t>
      </w:r>
      <w:r>
        <w:rPr>
          <w:spacing w:val="-4"/>
        </w:rPr>
        <w:t xml:space="preserve"> </w:t>
      </w:r>
      <w:r>
        <w:t>линейной</w:t>
      </w:r>
      <w:r>
        <w:rPr>
          <w:spacing w:val="-6"/>
        </w:rPr>
        <w:t xml:space="preserve"> </w:t>
      </w:r>
      <w:r>
        <w:t>и</w:t>
      </w:r>
      <w:r>
        <w:rPr>
          <w:spacing w:val="1"/>
        </w:rPr>
        <w:t xml:space="preserve"> </w:t>
      </w:r>
      <w:r>
        <w:t>столбчатой</w:t>
      </w:r>
      <w:r>
        <w:rPr>
          <w:spacing w:val="-3"/>
        </w:rPr>
        <w:t xml:space="preserve"> </w:t>
      </w:r>
      <w:r>
        <w:rPr>
          <w:spacing w:val="-2"/>
        </w:rPr>
        <w:t>диаграмм.</w:t>
      </w:r>
    </w:p>
    <w:p w14:paraId="3F4AB92B" w14:textId="77777777" w:rsidR="0092341C" w:rsidRDefault="00DB6983" w:rsidP="00B41547">
      <w:pPr>
        <w:pStyle w:val="4"/>
        <w:spacing w:before="2" w:line="240" w:lineRule="auto"/>
        <w:ind w:left="0" w:right="283"/>
        <w:contextualSpacing/>
      </w:pPr>
      <w:r>
        <w:t>Наглядная</w:t>
      </w:r>
      <w:r>
        <w:rPr>
          <w:spacing w:val="-6"/>
        </w:rPr>
        <w:t xml:space="preserve"> </w:t>
      </w:r>
      <w:r>
        <w:rPr>
          <w:spacing w:val="-2"/>
        </w:rPr>
        <w:t>геометрия</w:t>
      </w:r>
    </w:p>
    <w:p w14:paraId="30AE6F14" w14:textId="77777777" w:rsidR="0092341C" w:rsidRDefault="00DB6983" w:rsidP="00B41547">
      <w:pPr>
        <w:pStyle w:val="a4"/>
        <w:spacing w:before="2"/>
        <w:ind w:left="0" w:right="283"/>
        <w:contextualSpacing/>
      </w:pPr>
      <w:r>
        <w:t xml:space="preserve">Приводить примеры объектов окружающего мира, имеющих форму изученных геометрических плоских и пространственных фигур, примеры равных и симметричных </w:t>
      </w:r>
      <w:r>
        <w:rPr>
          <w:spacing w:val="-2"/>
        </w:rPr>
        <w:t>фигур.</w:t>
      </w:r>
    </w:p>
    <w:p w14:paraId="2EE81E8B" w14:textId="77777777" w:rsidR="0092341C" w:rsidRDefault="00DB6983" w:rsidP="00B41547">
      <w:pPr>
        <w:pStyle w:val="a4"/>
        <w:spacing w:before="2"/>
        <w:ind w:left="0" w:right="283"/>
        <w:contextualSpacing/>
      </w:pPr>
      <w: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14:paraId="19E890E4" w14:textId="77777777" w:rsidR="0092341C" w:rsidRDefault="00DB6983" w:rsidP="00B41547">
      <w:pPr>
        <w:pStyle w:val="a4"/>
        <w:spacing w:before="2"/>
        <w:ind w:left="0" w:right="283"/>
        <w:contextualSpacing/>
      </w:pPr>
      <w:r>
        <w:t>Иметь представление</w:t>
      </w:r>
      <w:r>
        <w:rPr>
          <w:spacing w:val="-2"/>
        </w:rPr>
        <w:t xml:space="preserve"> </w:t>
      </w:r>
      <w:r>
        <w:t>о геометрических</w:t>
      </w:r>
      <w:r>
        <w:rPr>
          <w:spacing w:val="-1"/>
        </w:rPr>
        <w:t xml:space="preserve"> </w:t>
      </w:r>
      <w:r>
        <w:t>понятиях: равенство</w:t>
      </w:r>
      <w:r>
        <w:rPr>
          <w:spacing w:val="-1"/>
        </w:rPr>
        <w:t xml:space="preserve"> </w:t>
      </w:r>
      <w:r>
        <w:t>фигур,</w:t>
      </w:r>
      <w:r>
        <w:rPr>
          <w:spacing w:val="-1"/>
        </w:rPr>
        <w:t xml:space="preserve"> </w:t>
      </w:r>
      <w:r>
        <w:t>симметрия,</w:t>
      </w:r>
      <w:r>
        <w:rPr>
          <w:spacing w:val="-1"/>
        </w:rPr>
        <w:t xml:space="preserve"> </w:t>
      </w:r>
      <w:r>
        <w:t>ось симметрии, центр симметрии.</w:t>
      </w:r>
    </w:p>
    <w:p w14:paraId="0A0B3EDE" w14:textId="77777777" w:rsidR="0092341C" w:rsidRDefault="00DB6983" w:rsidP="00B41547">
      <w:pPr>
        <w:pStyle w:val="a4"/>
        <w:spacing w:before="2"/>
        <w:ind w:left="0" w:right="283"/>
        <w:contextualSpacing/>
      </w:pPr>
      <w:r>
        <w:t>Находить величины углов измерением с помощью транспортира, строить углы заданной величины, пользоваться при решении задач градусной мерой углов;</w:t>
      </w:r>
      <w:r>
        <w:rPr>
          <w:spacing w:val="40"/>
        </w:rPr>
        <w:t xml:space="preserve"> </w:t>
      </w:r>
      <w:r>
        <w:t>распознавать на чертежах острый, прямой, развёрнутый и тупой углы.</w:t>
      </w:r>
    </w:p>
    <w:p w14:paraId="6C777B6D" w14:textId="77777777" w:rsidR="0092341C" w:rsidRDefault="00DB6983" w:rsidP="00B41547">
      <w:pPr>
        <w:pStyle w:val="a4"/>
        <w:spacing w:before="2"/>
        <w:ind w:left="0" w:right="283"/>
        <w:contextualSpacing/>
      </w:pPr>
      <w:r>
        <w:t>Вычислять длину ломаной, периметр многоугольника, пользоваться единицами измерения длины, выражать одни единицы измерения длины через другие.</w:t>
      </w:r>
    </w:p>
    <w:p w14:paraId="3EC6E7F4" w14:textId="77777777" w:rsidR="0092341C" w:rsidRDefault="00DB6983" w:rsidP="00B41547">
      <w:pPr>
        <w:pStyle w:val="a4"/>
        <w:spacing w:before="2"/>
        <w:ind w:left="0" w:right="283"/>
        <w:contextualSpacing/>
      </w:pPr>
      <w:r>
        <w:t>Находить, используя чертёжные инструменты, расстояния: между двумя точками, от точки до прямой, длину пути на квадратной сетке.</w:t>
      </w:r>
    </w:p>
    <w:p w14:paraId="6FBD5015" w14:textId="77777777" w:rsidR="0092341C" w:rsidRDefault="00DB6983" w:rsidP="00B41547">
      <w:pPr>
        <w:pStyle w:val="a4"/>
        <w:spacing w:before="2"/>
        <w:ind w:left="0" w:right="283"/>
        <w:contextualSpacing/>
      </w:pPr>
      <w:r>
        <w:t xml:space="preserve">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 (при необходимости с опорой на справочную </w:t>
      </w:r>
      <w:r>
        <w:rPr>
          <w:spacing w:val="-2"/>
        </w:rPr>
        <w:t>информацию).</w:t>
      </w:r>
    </w:p>
    <w:p w14:paraId="4CB62AAB" w14:textId="77777777" w:rsidR="0092341C" w:rsidRDefault="00DB6983" w:rsidP="00B41547">
      <w:pPr>
        <w:pStyle w:val="a4"/>
        <w:spacing w:before="2"/>
        <w:ind w:left="0" w:right="283"/>
        <w:contextualSpacing/>
      </w:pPr>
      <w:r>
        <w:t>Распознавать на моделях и изображениях пирамиду, конус, цилиндр, использовать терминологию: вершина, ребро, грань, основание, развёртка.</w:t>
      </w:r>
    </w:p>
    <w:p w14:paraId="038FB179" w14:textId="77777777" w:rsidR="0092341C" w:rsidRDefault="00DB6983" w:rsidP="00B41547">
      <w:pPr>
        <w:pStyle w:val="a4"/>
        <w:spacing w:before="2"/>
        <w:ind w:left="0" w:right="283" w:firstLine="0"/>
        <w:contextualSpacing/>
      </w:pPr>
      <w:r>
        <w:t>Изображать</w:t>
      </w:r>
      <w:r>
        <w:rPr>
          <w:spacing w:val="-6"/>
        </w:rPr>
        <w:t xml:space="preserve"> </w:t>
      </w:r>
      <w:r>
        <w:t>на</w:t>
      </w:r>
      <w:r>
        <w:rPr>
          <w:spacing w:val="-5"/>
        </w:rPr>
        <w:t xml:space="preserve"> </w:t>
      </w:r>
      <w:r>
        <w:t>клетчатой</w:t>
      </w:r>
      <w:r>
        <w:rPr>
          <w:spacing w:val="-3"/>
        </w:rPr>
        <w:t xml:space="preserve"> </w:t>
      </w:r>
      <w:r>
        <w:t>бумаге</w:t>
      </w:r>
      <w:r>
        <w:rPr>
          <w:spacing w:val="-5"/>
        </w:rPr>
        <w:t xml:space="preserve"> </w:t>
      </w:r>
      <w:r>
        <w:t>прямоугольный</w:t>
      </w:r>
      <w:r>
        <w:rPr>
          <w:spacing w:val="-3"/>
        </w:rPr>
        <w:t xml:space="preserve"> </w:t>
      </w:r>
      <w:r>
        <w:rPr>
          <w:spacing w:val="-2"/>
        </w:rPr>
        <w:t>параллелепипед.</w:t>
      </w:r>
    </w:p>
    <w:p w14:paraId="3A983025" w14:textId="77777777" w:rsidR="0092341C" w:rsidRDefault="00DB6983" w:rsidP="00B41547">
      <w:pPr>
        <w:pStyle w:val="a4"/>
        <w:spacing w:before="2"/>
        <w:ind w:left="0" w:right="283"/>
        <w:contextualSpacing/>
      </w:pPr>
      <w:r>
        <w:t>Вычислять</w:t>
      </w:r>
      <w:r>
        <w:rPr>
          <w:spacing w:val="-1"/>
        </w:rPr>
        <w:t xml:space="preserve"> </w:t>
      </w:r>
      <w:r>
        <w:t>объём</w:t>
      </w:r>
      <w:r>
        <w:rPr>
          <w:spacing w:val="-2"/>
        </w:rPr>
        <w:t xml:space="preserve"> </w:t>
      </w:r>
      <w:r>
        <w:t>прямоугольного</w:t>
      </w:r>
      <w:r>
        <w:rPr>
          <w:spacing w:val="-1"/>
        </w:rPr>
        <w:t xml:space="preserve"> </w:t>
      </w:r>
      <w:r>
        <w:t>параллелепипеда,</w:t>
      </w:r>
      <w:r>
        <w:rPr>
          <w:spacing w:val="-1"/>
        </w:rPr>
        <w:t xml:space="preserve"> </w:t>
      </w:r>
      <w:r>
        <w:t>куба,</w:t>
      </w:r>
      <w:r>
        <w:rPr>
          <w:spacing w:val="-1"/>
        </w:rPr>
        <w:t xml:space="preserve"> </w:t>
      </w:r>
      <w:r>
        <w:t>пользоваться</w:t>
      </w:r>
      <w:r>
        <w:rPr>
          <w:spacing w:val="-1"/>
        </w:rPr>
        <w:t xml:space="preserve"> </w:t>
      </w:r>
      <w:r>
        <w:t>основными единицами измерения объёма; выражать одни единицы измерения объёма через другие (с опорой на справочную информацию).</w:t>
      </w:r>
    </w:p>
    <w:p w14:paraId="7B7BD653" w14:textId="77777777" w:rsidR="0092341C" w:rsidRDefault="00DB6983" w:rsidP="00B41547">
      <w:pPr>
        <w:pStyle w:val="a4"/>
        <w:spacing w:before="2"/>
        <w:ind w:left="0" w:right="283"/>
        <w:contextualSpacing/>
      </w:pPr>
      <w:r>
        <w:t>Решать несложные задачи на нахождение геометрических величин в практических ситуациях (при необходимости с визуальной опорой).</w:t>
      </w:r>
    </w:p>
    <w:p w14:paraId="58DA3B04" w14:textId="77777777" w:rsidR="0092341C" w:rsidRDefault="0092341C" w:rsidP="00B41547">
      <w:pPr>
        <w:pStyle w:val="a4"/>
        <w:spacing w:before="2"/>
        <w:ind w:left="0" w:right="283" w:firstLine="0"/>
        <w:contextualSpacing/>
        <w:jc w:val="left"/>
      </w:pPr>
    </w:p>
    <w:p w14:paraId="4716F4E0" w14:textId="77777777" w:rsidR="0092341C" w:rsidRDefault="00DB6983" w:rsidP="00B41547">
      <w:pPr>
        <w:pStyle w:val="a4"/>
        <w:spacing w:before="2"/>
        <w:ind w:left="0" w:right="283" w:firstLine="0"/>
        <w:contextualSpacing/>
      </w:pPr>
      <w:r>
        <w:t>ПЛАНИРУЕМЫЕ</w:t>
      </w:r>
      <w:r>
        <w:rPr>
          <w:spacing w:val="-9"/>
        </w:rPr>
        <w:t xml:space="preserve"> </w:t>
      </w:r>
      <w:r>
        <w:t>ПРЕДМЕТНЫЕ</w:t>
      </w:r>
      <w:r>
        <w:rPr>
          <w:spacing w:val="-9"/>
        </w:rPr>
        <w:t xml:space="preserve"> </w:t>
      </w:r>
      <w:r>
        <w:t>РЕЗУЛЬТАТЫ</w:t>
      </w:r>
      <w:r>
        <w:rPr>
          <w:spacing w:val="-9"/>
        </w:rPr>
        <w:t xml:space="preserve"> </w:t>
      </w:r>
      <w:r>
        <w:t>ОСВОЕНИЯ</w:t>
      </w:r>
      <w:r>
        <w:rPr>
          <w:spacing w:val="-8"/>
        </w:rPr>
        <w:t xml:space="preserve"> </w:t>
      </w:r>
      <w:r>
        <w:t>ПРИМЕРНОЙ РАБОЧЕЙ ПРОГРАММЫ КУРСА «АЛГЕБРА»</w:t>
      </w:r>
    </w:p>
    <w:p w14:paraId="56BD08D8" w14:textId="77777777" w:rsidR="0092341C" w:rsidRDefault="00DB6983" w:rsidP="00B41547">
      <w:pPr>
        <w:pStyle w:val="a4"/>
        <w:spacing w:before="2"/>
        <w:ind w:left="0" w:right="283" w:firstLine="0"/>
        <w:contextualSpacing/>
      </w:pPr>
      <w:r>
        <w:t>(ПО</w:t>
      </w:r>
      <w:r>
        <w:rPr>
          <w:spacing w:val="-5"/>
        </w:rPr>
        <w:t xml:space="preserve"> </w:t>
      </w:r>
      <w:r>
        <w:t>ГОДАМ</w:t>
      </w:r>
      <w:r>
        <w:rPr>
          <w:spacing w:val="-4"/>
        </w:rPr>
        <w:t xml:space="preserve"> </w:t>
      </w:r>
      <w:r>
        <w:rPr>
          <w:spacing w:val="-2"/>
        </w:rPr>
        <w:t>ОБУЧЕНИЯ)</w:t>
      </w:r>
    </w:p>
    <w:p w14:paraId="2D092DA6" w14:textId="77777777" w:rsidR="0092341C" w:rsidRDefault="00DB6983" w:rsidP="00B41547">
      <w:pPr>
        <w:pStyle w:val="a4"/>
        <w:spacing w:before="2"/>
        <w:ind w:left="0" w:right="283"/>
        <w:contextualSpacing/>
      </w:pPr>
      <w:r>
        <w:t>Освоение учебного курса «Алгебра» на уровне основного общего образования должно обеспечивать достижение следующих предметных образовательных результатов:</w:t>
      </w:r>
    </w:p>
    <w:p w14:paraId="5428F15A" w14:textId="77777777" w:rsidR="0092341C" w:rsidRDefault="0092341C" w:rsidP="00B41547">
      <w:pPr>
        <w:pStyle w:val="a4"/>
        <w:spacing w:before="2"/>
        <w:ind w:left="0" w:right="283" w:firstLine="0"/>
        <w:contextualSpacing/>
        <w:jc w:val="left"/>
      </w:pPr>
    </w:p>
    <w:p w14:paraId="41BFDE70" w14:textId="77777777" w:rsidR="0092341C" w:rsidRDefault="00DB6983" w:rsidP="00B10CA3">
      <w:pPr>
        <w:pStyle w:val="2"/>
        <w:numPr>
          <w:ilvl w:val="0"/>
          <w:numId w:val="147"/>
        </w:numPr>
        <w:tabs>
          <w:tab w:val="left" w:pos="762"/>
        </w:tabs>
        <w:spacing w:before="2"/>
        <w:ind w:left="0" w:right="283"/>
        <w:contextualSpacing/>
      </w:pPr>
      <w:r>
        <w:rPr>
          <w:spacing w:val="-2"/>
        </w:rPr>
        <w:t>КЛАСС</w:t>
      </w:r>
    </w:p>
    <w:p w14:paraId="78C5593B" w14:textId="77777777" w:rsidR="0092341C" w:rsidRDefault="00DB6983" w:rsidP="00B41547">
      <w:pPr>
        <w:pStyle w:val="4"/>
        <w:spacing w:before="2" w:line="240" w:lineRule="auto"/>
        <w:ind w:left="0" w:right="283"/>
        <w:contextualSpacing/>
        <w:jc w:val="left"/>
      </w:pPr>
      <w:r>
        <w:t>Числа</w:t>
      </w:r>
      <w:r>
        <w:rPr>
          <w:spacing w:val="-1"/>
        </w:rPr>
        <w:t xml:space="preserve"> </w:t>
      </w:r>
      <w:r>
        <w:t>и</w:t>
      </w:r>
      <w:r>
        <w:rPr>
          <w:spacing w:val="-1"/>
        </w:rPr>
        <w:t xml:space="preserve"> </w:t>
      </w:r>
      <w:r>
        <w:rPr>
          <w:spacing w:val="-2"/>
        </w:rPr>
        <w:t>вычисления</w:t>
      </w:r>
    </w:p>
    <w:p w14:paraId="45FD37E0" w14:textId="77777777" w:rsidR="0092341C" w:rsidRDefault="00DB6983" w:rsidP="00B41547">
      <w:pPr>
        <w:pStyle w:val="a4"/>
        <w:spacing w:before="2"/>
        <w:ind w:left="0" w:right="283"/>
        <w:contextualSpacing/>
        <w:jc w:val="left"/>
      </w:pPr>
      <w:r>
        <w:t>Выполнять,</w:t>
      </w:r>
      <w:r>
        <w:rPr>
          <w:spacing w:val="40"/>
        </w:rPr>
        <w:t xml:space="preserve"> </w:t>
      </w:r>
      <w:r>
        <w:t>сочетая</w:t>
      </w:r>
      <w:r>
        <w:rPr>
          <w:spacing w:val="40"/>
        </w:rPr>
        <w:t xml:space="preserve"> </w:t>
      </w:r>
      <w:r>
        <w:t>устные</w:t>
      </w:r>
      <w:r>
        <w:rPr>
          <w:spacing w:val="40"/>
        </w:rPr>
        <w:t xml:space="preserve"> </w:t>
      </w:r>
      <w:r>
        <w:t>и</w:t>
      </w:r>
      <w:r>
        <w:rPr>
          <w:spacing w:val="40"/>
        </w:rPr>
        <w:t xml:space="preserve"> </w:t>
      </w:r>
      <w:r>
        <w:t>письменные</w:t>
      </w:r>
      <w:r>
        <w:rPr>
          <w:spacing w:val="40"/>
        </w:rPr>
        <w:t xml:space="preserve"> </w:t>
      </w:r>
      <w:r>
        <w:t>приёмы,</w:t>
      </w:r>
      <w:r>
        <w:rPr>
          <w:spacing w:val="40"/>
        </w:rPr>
        <w:t xml:space="preserve"> </w:t>
      </w:r>
      <w:r>
        <w:t>арифметические</w:t>
      </w:r>
      <w:r>
        <w:rPr>
          <w:spacing w:val="40"/>
        </w:rPr>
        <w:t xml:space="preserve"> </w:t>
      </w:r>
      <w:r>
        <w:t>действия</w:t>
      </w:r>
      <w:r>
        <w:rPr>
          <w:spacing w:val="40"/>
        </w:rPr>
        <w:t xml:space="preserve"> </w:t>
      </w:r>
      <w:r>
        <w:t>с рациональными числами.</w:t>
      </w:r>
    </w:p>
    <w:p w14:paraId="1E556791" w14:textId="77777777" w:rsidR="0092341C" w:rsidRDefault="00DB6983" w:rsidP="00B41547">
      <w:pPr>
        <w:pStyle w:val="a4"/>
        <w:spacing w:before="2"/>
        <w:ind w:left="0" w:right="283" w:firstLine="0"/>
        <w:contextualSpacing/>
        <w:jc w:val="left"/>
      </w:pPr>
      <w:r>
        <w:t>Находить</w:t>
      </w:r>
      <w:r>
        <w:rPr>
          <w:spacing w:val="63"/>
        </w:rPr>
        <w:t xml:space="preserve"> </w:t>
      </w:r>
      <w:r>
        <w:t>значения</w:t>
      </w:r>
      <w:r>
        <w:rPr>
          <w:spacing w:val="65"/>
        </w:rPr>
        <w:t xml:space="preserve"> </w:t>
      </w:r>
      <w:r>
        <w:t>числовых</w:t>
      </w:r>
      <w:r>
        <w:rPr>
          <w:spacing w:val="66"/>
        </w:rPr>
        <w:t xml:space="preserve"> </w:t>
      </w:r>
      <w:r>
        <w:t>выражений;</w:t>
      </w:r>
      <w:r>
        <w:rPr>
          <w:spacing w:val="65"/>
        </w:rPr>
        <w:t xml:space="preserve"> </w:t>
      </w:r>
      <w:r>
        <w:t>применять</w:t>
      </w:r>
      <w:r>
        <w:rPr>
          <w:spacing w:val="66"/>
        </w:rPr>
        <w:t xml:space="preserve"> </w:t>
      </w:r>
      <w:r>
        <w:t>разнообразные</w:t>
      </w:r>
      <w:r>
        <w:rPr>
          <w:spacing w:val="64"/>
        </w:rPr>
        <w:t xml:space="preserve"> </w:t>
      </w:r>
      <w:r>
        <w:t>способы</w:t>
      </w:r>
      <w:r>
        <w:rPr>
          <w:spacing w:val="65"/>
        </w:rPr>
        <w:t xml:space="preserve"> </w:t>
      </w:r>
      <w:r>
        <w:rPr>
          <w:spacing w:val="-10"/>
        </w:rPr>
        <w:t>и</w:t>
      </w:r>
    </w:p>
    <w:p w14:paraId="4A54DB17" w14:textId="77777777" w:rsidR="0092341C" w:rsidRDefault="00DB6983" w:rsidP="00B41547">
      <w:pPr>
        <w:pStyle w:val="a4"/>
        <w:spacing w:before="2"/>
        <w:ind w:left="0" w:right="283" w:firstLine="0"/>
        <w:contextualSpacing/>
      </w:pPr>
      <w:r>
        <w:t>приёмы вычисления значений дробных выражений, содержащих обыкновенные и десятичные дроби.</w:t>
      </w:r>
    </w:p>
    <w:p w14:paraId="3465D653" w14:textId="77777777" w:rsidR="0092341C" w:rsidRDefault="00DB6983" w:rsidP="00B41547">
      <w:pPr>
        <w:pStyle w:val="a4"/>
        <w:tabs>
          <w:tab w:val="left" w:pos="3030"/>
          <w:tab w:val="left" w:pos="5012"/>
          <w:tab w:val="left" w:pos="8442"/>
        </w:tabs>
        <w:spacing w:before="2"/>
        <w:ind w:left="0" w:right="283"/>
        <w:contextualSpacing/>
      </w:pPr>
      <w:r>
        <w:t xml:space="preserve">Переходить от одной формы записи чисел к другой (преобразовывать десятичную </w:t>
      </w:r>
      <w:r>
        <w:rPr>
          <w:spacing w:val="-2"/>
        </w:rPr>
        <w:t>дробь</w:t>
      </w:r>
      <w:r>
        <w:tab/>
      </w:r>
      <w:r>
        <w:rPr>
          <w:spacing w:val="-10"/>
        </w:rPr>
        <w:t>в</w:t>
      </w:r>
      <w:r>
        <w:tab/>
      </w:r>
      <w:r>
        <w:rPr>
          <w:spacing w:val="-2"/>
        </w:rPr>
        <w:t>обыкновенную,</w:t>
      </w:r>
      <w:r>
        <w:tab/>
      </w:r>
      <w:r>
        <w:rPr>
          <w:spacing w:val="-6"/>
        </w:rPr>
        <w:t xml:space="preserve">обыкновенную </w:t>
      </w:r>
      <w:r>
        <w:t>в</w:t>
      </w:r>
      <w:r>
        <w:rPr>
          <w:spacing w:val="-12"/>
        </w:rPr>
        <w:t xml:space="preserve"> </w:t>
      </w:r>
      <w:r>
        <w:t>десятичную,</w:t>
      </w:r>
      <w:r>
        <w:rPr>
          <w:spacing w:val="-10"/>
        </w:rPr>
        <w:t xml:space="preserve"> </w:t>
      </w:r>
      <w:r>
        <w:t>в</w:t>
      </w:r>
      <w:r>
        <w:rPr>
          <w:spacing w:val="-12"/>
        </w:rPr>
        <w:t xml:space="preserve"> </w:t>
      </w:r>
      <w:r>
        <w:t>частности</w:t>
      </w:r>
      <w:r>
        <w:rPr>
          <w:spacing w:val="-11"/>
        </w:rPr>
        <w:t xml:space="preserve"> </w:t>
      </w:r>
      <w:r>
        <w:t>в</w:t>
      </w:r>
      <w:r>
        <w:rPr>
          <w:spacing w:val="-12"/>
        </w:rPr>
        <w:t xml:space="preserve"> </w:t>
      </w:r>
      <w:r>
        <w:t>бесконечную</w:t>
      </w:r>
      <w:r>
        <w:rPr>
          <w:spacing w:val="-11"/>
        </w:rPr>
        <w:t xml:space="preserve"> </w:t>
      </w:r>
      <w:r>
        <w:t>десятичную</w:t>
      </w:r>
      <w:r>
        <w:rPr>
          <w:spacing w:val="-11"/>
        </w:rPr>
        <w:t xml:space="preserve"> </w:t>
      </w:r>
      <w:r>
        <w:t>дробь).</w:t>
      </w:r>
      <w:r>
        <w:rPr>
          <w:spacing w:val="-8"/>
        </w:rPr>
        <w:t xml:space="preserve"> </w:t>
      </w:r>
      <w:r>
        <w:t>Сравнивать</w:t>
      </w:r>
      <w:r>
        <w:rPr>
          <w:spacing w:val="-6"/>
        </w:rPr>
        <w:t xml:space="preserve"> </w:t>
      </w:r>
      <w:r>
        <w:t>и</w:t>
      </w:r>
      <w:r>
        <w:rPr>
          <w:spacing w:val="-4"/>
        </w:rPr>
        <w:t xml:space="preserve"> </w:t>
      </w:r>
      <w:r>
        <w:t>упорядочивать рациональные числа.</w:t>
      </w:r>
    </w:p>
    <w:p w14:paraId="41DC073E" w14:textId="77777777" w:rsidR="0092341C" w:rsidRDefault="00DB6983" w:rsidP="00B41547">
      <w:pPr>
        <w:pStyle w:val="a4"/>
        <w:spacing w:before="2"/>
        <w:ind w:left="0" w:right="283" w:firstLine="0"/>
        <w:contextualSpacing/>
      </w:pPr>
      <w:r>
        <w:t>Округлять</w:t>
      </w:r>
      <w:r>
        <w:rPr>
          <w:spacing w:val="-3"/>
        </w:rPr>
        <w:t xml:space="preserve"> </w:t>
      </w:r>
      <w:r>
        <w:rPr>
          <w:spacing w:val="-2"/>
        </w:rPr>
        <w:t>числа.</w:t>
      </w:r>
    </w:p>
    <w:p w14:paraId="310EAE3D" w14:textId="77777777" w:rsidR="0092341C" w:rsidRDefault="00DB6983" w:rsidP="00B41547">
      <w:pPr>
        <w:pStyle w:val="a4"/>
        <w:spacing w:before="2"/>
        <w:ind w:left="0" w:right="283"/>
        <w:contextualSpacing/>
      </w:pPr>
      <w:r>
        <w:t xml:space="preserve">Выполнять прикидку и оценку результата вычислений, оценку значений числовых </w:t>
      </w:r>
      <w:r>
        <w:rPr>
          <w:spacing w:val="-2"/>
        </w:rPr>
        <w:t>выражений.</w:t>
      </w:r>
    </w:p>
    <w:p w14:paraId="1B3F3666" w14:textId="77777777" w:rsidR="0092341C" w:rsidRDefault="00DB6983" w:rsidP="00B41547">
      <w:pPr>
        <w:pStyle w:val="a4"/>
        <w:spacing w:before="2"/>
        <w:ind w:left="0" w:right="283"/>
        <w:contextualSpacing/>
      </w:pPr>
      <w:r>
        <w:t>Выполнять действия со степенями с натуральными показателями (с опорой на справочную информацию).</w:t>
      </w:r>
    </w:p>
    <w:p w14:paraId="6316B188" w14:textId="77777777" w:rsidR="0092341C" w:rsidRDefault="00DB6983" w:rsidP="00B41547">
      <w:pPr>
        <w:pStyle w:val="a4"/>
        <w:spacing w:before="2"/>
        <w:ind w:left="0" w:right="283" w:firstLine="0"/>
        <w:contextualSpacing/>
      </w:pPr>
      <w:r>
        <w:t>Применять</w:t>
      </w:r>
      <w:r>
        <w:rPr>
          <w:spacing w:val="-6"/>
        </w:rPr>
        <w:t xml:space="preserve"> </w:t>
      </w:r>
      <w:r>
        <w:t>признаки</w:t>
      </w:r>
      <w:r>
        <w:rPr>
          <w:spacing w:val="-4"/>
        </w:rPr>
        <w:t xml:space="preserve"> </w:t>
      </w:r>
      <w:r>
        <w:t>делимости,</w:t>
      </w:r>
      <w:r>
        <w:rPr>
          <w:spacing w:val="-4"/>
        </w:rPr>
        <w:t xml:space="preserve"> </w:t>
      </w:r>
      <w:r>
        <w:t>разложение</w:t>
      </w:r>
      <w:r>
        <w:rPr>
          <w:spacing w:val="-5"/>
        </w:rPr>
        <w:t xml:space="preserve"> </w:t>
      </w:r>
      <w:r>
        <w:t>на</w:t>
      </w:r>
      <w:r>
        <w:rPr>
          <w:spacing w:val="-5"/>
        </w:rPr>
        <w:t xml:space="preserve"> </w:t>
      </w:r>
      <w:r>
        <w:t>множители</w:t>
      </w:r>
      <w:r>
        <w:rPr>
          <w:spacing w:val="-3"/>
        </w:rPr>
        <w:t xml:space="preserve"> </w:t>
      </w:r>
      <w:r>
        <w:t>натуральных</w:t>
      </w:r>
      <w:r>
        <w:rPr>
          <w:spacing w:val="-3"/>
        </w:rPr>
        <w:t xml:space="preserve"> </w:t>
      </w:r>
      <w:r>
        <w:rPr>
          <w:spacing w:val="-2"/>
        </w:rPr>
        <w:t>чисел.</w:t>
      </w:r>
    </w:p>
    <w:p w14:paraId="78A59D5F" w14:textId="77777777" w:rsidR="0092341C" w:rsidRDefault="00DB6983" w:rsidP="00B41547">
      <w:pPr>
        <w:pStyle w:val="a4"/>
        <w:spacing w:before="2"/>
        <w:ind w:left="0" w:right="283"/>
        <w:contextualSpacing/>
      </w:pPr>
      <w:r>
        <w:t xml:space="preserve">Решать простейшие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w:t>
      </w:r>
      <w:r>
        <w:rPr>
          <w:spacing w:val="-2"/>
        </w:rPr>
        <w:t>объектов.</w:t>
      </w:r>
    </w:p>
    <w:p w14:paraId="04934618" w14:textId="77777777" w:rsidR="0092341C" w:rsidRDefault="00DB6983" w:rsidP="00B41547">
      <w:pPr>
        <w:pStyle w:val="4"/>
        <w:spacing w:before="2" w:line="240" w:lineRule="auto"/>
        <w:ind w:left="0" w:right="283"/>
        <w:contextualSpacing/>
      </w:pPr>
      <w:r>
        <w:t>Алгебраические</w:t>
      </w:r>
      <w:r>
        <w:rPr>
          <w:spacing w:val="-5"/>
        </w:rPr>
        <w:t xml:space="preserve"> </w:t>
      </w:r>
      <w:r>
        <w:rPr>
          <w:spacing w:val="-2"/>
        </w:rPr>
        <w:t>выражения</w:t>
      </w:r>
    </w:p>
    <w:p w14:paraId="20F4AE82" w14:textId="77777777" w:rsidR="0092341C" w:rsidRDefault="00DB6983" w:rsidP="00B41547">
      <w:pPr>
        <w:pStyle w:val="a4"/>
        <w:spacing w:before="2"/>
        <w:ind w:left="0" w:right="283"/>
        <w:contextualSpacing/>
      </w:pPr>
      <w:r>
        <w:t>Ориентироваться в понятиях и оперировать на базовом уровне алгебраической терминологией и символикой.</w:t>
      </w:r>
    </w:p>
    <w:p w14:paraId="65D77602" w14:textId="77777777" w:rsidR="0092341C" w:rsidRDefault="00DB6983" w:rsidP="00B41547">
      <w:pPr>
        <w:pStyle w:val="a4"/>
        <w:spacing w:before="2"/>
        <w:ind w:left="0" w:right="283" w:firstLine="0"/>
        <w:contextualSpacing/>
      </w:pPr>
      <w:r>
        <w:t>Находить</w:t>
      </w:r>
      <w:r>
        <w:rPr>
          <w:spacing w:val="-7"/>
        </w:rPr>
        <w:t xml:space="preserve"> </w:t>
      </w:r>
      <w:r>
        <w:t>значения</w:t>
      </w:r>
      <w:r>
        <w:rPr>
          <w:spacing w:val="-4"/>
        </w:rPr>
        <w:t xml:space="preserve"> </w:t>
      </w:r>
      <w:r>
        <w:t>буквенных</w:t>
      </w:r>
      <w:r>
        <w:rPr>
          <w:spacing w:val="-3"/>
        </w:rPr>
        <w:t xml:space="preserve"> </w:t>
      </w:r>
      <w:r>
        <w:t>выражений</w:t>
      </w:r>
      <w:r>
        <w:rPr>
          <w:spacing w:val="-5"/>
        </w:rPr>
        <w:t xml:space="preserve"> </w:t>
      </w:r>
      <w:r>
        <w:t>при</w:t>
      </w:r>
      <w:r>
        <w:rPr>
          <w:spacing w:val="-6"/>
        </w:rPr>
        <w:t xml:space="preserve"> </w:t>
      </w:r>
      <w:r>
        <w:t>заданных</w:t>
      </w:r>
      <w:r>
        <w:rPr>
          <w:spacing w:val="-3"/>
        </w:rPr>
        <w:t xml:space="preserve"> </w:t>
      </w:r>
      <w:r>
        <w:t>значениях</w:t>
      </w:r>
      <w:r>
        <w:rPr>
          <w:spacing w:val="-4"/>
        </w:rPr>
        <w:t xml:space="preserve"> </w:t>
      </w:r>
      <w:r>
        <w:rPr>
          <w:spacing w:val="-2"/>
        </w:rPr>
        <w:t>переменных.</w:t>
      </w:r>
    </w:p>
    <w:p w14:paraId="15D72131" w14:textId="77777777" w:rsidR="0092341C" w:rsidRDefault="00DB6983" w:rsidP="00B41547">
      <w:pPr>
        <w:pStyle w:val="a4"/>
        <w:spacing w:before="2"/>
        <w:ind w:left="0" w:right="283"/>
        <w:contextualSpacing/>
      </w:pPr>
      <w:r>
        <w:t>Выполнять преобразования целого выражения в многочлен приведением подобных слагаемых, раскрытием скобок.</w:t>
      </w:r>
    </w:p>
    <w:p w14:paraId="79210EF1" w14:textId="77777777" w:rsidR="0092341C" w:rsidRDefault="00DB6983" w:rsidP="00B41547">
      <w:pPr>
        <w:pStyle w:val="a4"/>
        <w:spacing w:before="2"/>
        <w:ind w:left="0" w:right="283"/>
        <w:contextualSpacing/>
      </w:pPr>
      <w:r>
        <w:t xml:space="preserve">Выполнять умножение одночлена на многочлен и многочлена на многочлен, применять формулы квадрата суммы и квадрата разности (с опорой на справочную </w:t>
      </w:r>
      <w:r>
        <w:rPr>
          <w:spacing w:val="-2"/>
        </w:rPr>
        <w:t>информацию).</w:t>
      </w:r>
    </w:p>
    <w:p w14:paraId="044731F5" w14:textId="77777777" w:rsidR="0092341C" w:rsidRDefault="00DB6983" w:rsidP="00B41547">
      <w:pPr>
        <w:pStyle w:val="a4"/>
        <w:spacing w:before="2"/>
        <w:ind w:left="0" w:right="283"/>
        <w:contextualSpacing/>
      </w:pPr>
      <w: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 (с опорой на справочную информацию).</w:t>
      </w:r>
    </w:p>
    <w:p w14:paraId="3A5447F7" w14:textId="77777777" w:rsidR="0092341C" w:rsidRDefault="00DB6983" w:rsidP="00B41547">
      <w:pPr>
        <w:pStyle w:val="a4"/>
        <w:spacing w:before="2"/>
        <w:ind w:left="0" w:right="283"/>
        <w:contextualSpacing/>
      </w:pPr>
      <w:r>
        <w:t>Применять преобразования многочленов для решения различных задач из математики, смежных предметов, из реальной практики.</w:t>
      </w:r>
    </w:p>
    <w:p w14:paraId="4E599EE7" w14:textId="77777777" w:rsidR="0092341C" w:rsidRDefault="00DB6983" w:rsidP="00B41547">
      <w:pPr>
        <w:pStyle w:val="a4"/>
        <w:spacing w:before="2"/>
        <w:ind w:left="0" w:right="283"/>
        <w:contextualSpacing/>
      </w:pPr>
      <w:r>
        <w:t>Использовать свойства степеней с</w:t>
      </w:r>
      <w:r>
        <w:rPr>
          <w:spacing w:val="-2"/>
        </w:rPr>
        <w:t xml:space="preserve"> </w:t>
      </w:r>
      <w:r>
        <w:t>натуральными показателями для преобразования выражений (с опорой на справочную информацию).</w:t>
      </w:r>
    </w:p>
    <w:p w14:paraId="5F31EB64" w14:textId="77777777" w:rsidR="0092341C" w:rsidRDefault="00DB6983" w:rsidP="00B41547">
      <w:pPr>
        <w:pStyle w:val="4"/>
        <w:spacing w:before="2" w:line="240" w:lineRule="auto"/>
        <w:ind w:left="0" w:right="283"/>
        <w:contextualSpacing/>
      </w:pPr>
      <w:r>
        <w:t>Уравнения</w:t>
      </w:r>
      <w:r>
        <w:rPr>
          <w:spacing w:val="-4"/>
        </w:rPr>
        <w:t xml:space="preserve"> </w:t>
      </w:r>
      <w:r>
        <w:t>и</w:t>
      </w:r>
      <w:r>
        <w:rPr>
          <w:spacing w:val="-1"/>
        </w:rPr>
        <w:t xml:space="preserve"> </w:t>
      </w:r>
      <w:r>
        <w:rPr>
          <w:spacing w:val="-2"/>
        </w:rPr>
        <w:t>неравенства</w:t>
      </w:r>
    </w:p>
    <w:p w14:paraId="1920559D" w14:textId="77777777" w:rsidR="0092341C" w:rsidRDefault="00DB6983" w:rsidP="00B41547">
      <w:pPr>
        <w:pStyle w:val="a4"/>
        <w:spacing w:before="2"/>
        <w:ind w:left="0" w:right="283"/>
        <w:contextualSpacing/>
      </w:pPr>
      <w:r>
        <w:t xml:space="preserve">Решать линейные уравнения с одной переменной, применяя правила перехода от исходного уравнения к равносильному ему. Проверять, является ли число корнем </w:t>
      </w:r>
      <w:r>
        <w:rPr>
          <w:spacing w:val="-2"/>
        </w:rPr>
        <w:t>уравнения.</w:t>
      </w:r>
    </w:p>
    <w:p w14:paraId="08812C4C" w14:textId="77777777" w:rsidR="0092341C" w:rsidRDefault="00DB6983" w:rsidP="00B41547">
      <w:pPr>
        <w:pStyle w:val="a4"/>
        <w:spacing w:before="2"/>
        <w:ind w:left="0" w:right="283"/>
        <w:contextualSpacing/>
      </w:pPr>
      <w:r>
        <w:t>Иметь представление о графических методах при решении линейных уравнений и их систем.</w:t>
      </w:r>
    </w:p>
    <w:p w14:paraId="5E8D254B" w14:textId="77777777" w:rsidR="0092341C" w:rsidRDefault="00DB6983" w:rsidP="00B41547">
      <w:pPr>
        <w:pStyle w:val="a4"/>
        <w:spacing w:before="2"/>
        <w:ind w:left="0" w:right="283"/>
        <w:contextualSpacing/>
      </w:pPr>
      <w:r>
        <w:t>Подбирать примеры пар чисел, являющихся решением линейного уравнения с двумя переменными.</w:t>
      </w:r>
    </w:p>
    <w:p w14:paraId="67DC853C" w14:textId="77777777" w:rsidR="0092341C" w:rsidRDefault="00DB6983" w:rsidP="00B41547">
      <w:pPr>
        <w:pStyle w:val="a4"/>
        <w:spacing w:before="2"/>
        <w:ind w:left="0" w:right="283"/>
        <w:contextualSpacing/>
      </w:pPr>
      <w:r>
        <w:t>Строить в координатной плоскости график линейного уравнения с двумя переменными; пользуясь графиком, приводить примеры решения уравнения.</w:t>
      </w:r>
    </w:p>
    <w:p w14:paraId="11F04A95" w14:textId="77777777" w:rsidR="0092341C" w:rsidRDefault="00DB6983" w:rsidP="00B41547">
      <w:pPr>
        <w:pStyle w:val="a4"/>
        <w:spacing w:before="2"/>
        <w:ind w:left="0" w:right="283"/>
        <w:contextualSpacing/>
      </w:pPr>
      <w:r>
        <w:t>Решать системы двух линейных уравнений с двумя переменными, в том числе графически (с опорой на алгоритм учебных действий).</w:t>
      </w:r>
    </w:p>
    <w:p w14:paraId="4A69EC4D" w14:textId="77777777" w:rsidR="0092341C" w:rsidRDefault="00DB6983" w:rsidP="00B41547">
      <w:pPr>
        <w:pStyle w:val="a4"/>
        <w:spacing w:before="2"/>
        <w:ind w:left="0" w:right="283"/>
        <w:contextualSpacing/>
      </w:pPr>
      <w:r>
        <w:t>Составлять (после совместного анализа)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5C9B2C53" w14:textId="77777777" w:rsidR="0092341C" w:rsidRDefault="00DB6983" w:rsidP="00B41547">
      <w:pPr>
        <w:pStyle w:val="4"/>
        <w:spacing w:before="2" w:line="240" w:lineRule="auto"/>
        <w:ind w:left="0" w:right="283"/>
        <w:contextualSpacing/>
      </w:pPr>
      <w:r>
        <w:t>Координаты</w:t>
      </w:r>
      <w:r>
        <w:rPr>
          <w:spacing w:val="-7"/>
        </w:rPr>
        <w:t xml:space="preserve"> </w:t>
      </w:r>
      <w:r>
        <w:t>и</w:t>
      </w:r>
      <w:r>
        <w:rPr>
          <w:spacing w:val="-2"/>
        </w:rPr>
        <w:t xml:space="preserve"> </w:t>
      </w:r>
      <w:r>
        <w:t>графики.</w:t>
      </w:r>
      <w:r>
        <w:rPr>
          <w:spacing w:val="-2"/>
        </w:rPr>
        <w:t xml:space="preserve"> Функции</w:t>
      </w:r>
    </w:p>
    <w:p w14:paraId="48004AA3" w14:textId="77777777" w:rsidR="0092341C" w:rsidRDefault="00DB6983" w:rsidP="00B41547">
      <w:pPr>
        <w:pStyle w:val="a4"/>
        <w:spacing w:before="2"/>
        <w:ind w:left="0" w:right="283"/>
        <w:contextualSpacing/>
      </w:pPr>
      <w: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4E3C2AED" w14:textId="77777777" w:rsidR="0092341C" w:rsidRDefault="00DB6983" w:rsidP="00B41547">
      <w:pPr>
        <w:pStyle w:val="a4"/>
        <w:spacing w:before="2"/>
        <w:ind w:left="0" w:right="283" w:firstLine="0"/>
        <w:contextualSpacing/>
      </w:pPr>
      <w:r>
        <w:t>Отмечать</w:t>
      </w:r>
      <w:r>
        <w:rPr>
          <w:spacing w:val="64"/>
        </w:rPr>
        <w:t xml:space="preserve"> </w:t>
      </w:r>
      <w:r>
        <w:t>в</w:t>
      </w:r>
      <w:r>
        <w:rPr>
          <w:spacing w:val="64"/>
        </w:rPr>
        <w:t xml:space="preserve"> </w:t>
      </w:r>
      <w:r>
        <w:t>координатной</w:t>
      </w:r>
      <w:r>
        <w:rPr>
          <w:spacing w:val="64"/>
        </w:rPr>
        <w:t xml:space="preserve"> </w:t>
      </w:r>
      <w:r>
        <w:t>плоскости</w:t>
      </w:r>
      <w:r>
        <w:rPr>
          <w:spacing w:val="66"/>
        </w:rPr>
        <w:t xml:space="preserve"> </w:t>
      </w:r>
      <w:r>
        <w:t>точки</w:t>
      </w:r>
      <w:r>
        <w:rPr>
          <w:spacing w:val="63"/>
        </w:rPr>
        <w:t xml:space="preserve"> </w:t>
      </w:r>
      <w:r>
        <w:t>по</w:t>
      </w:r>
      <w:r>
        <w:rPr>
          <w:spacing w:val="66"/>
        </w:rPr>
        <w:t xml:space="preserve"> </w:t>
      </w:r>
      <w:r>
        <w:t>заданным</w:t>
      </w:r>
      <w:r>
        <w:rPr>
          <w:spacing w:val="64"/>
        </w:rPr>
        <w:t xml:space="preserve"> </w:t>
      </w:r>
      <w:r>
        <w:t>координатам;</w:t>
      </w:r>
      <w:r>
        <w:rPr>
          <w:spacing w:val="66"/>
        </w:rPr>
        <w:t xml:space="preserve"> </w:t>
      </w:r>
      <w:r>
        <w:rPr>
          <w:spacing w:val="-2"/>
        </w:rPr>
        <w:t>строить</w:t>
      </w:r>
    </w:p>
    <w:p w14:paraId="59B27622" w14:textId="77777777" w:rsidR="0092341C" w:rsidRDefault="00DB6983" w:rsidP="00B41547">
      <w:pPr>
        <w:pStyle w:val="a4"/>
        <w:spacing w:before="2"/>
        <w:ind w:left="0" w:right="283" w:firstLine="0"/>
        <w:contextualSpacing/>
      </w:pPr>
      <w:r>
        <w:t>графики</w:t>
      </w:r>
      <w:r>
        <w:rPr>
          <w:spacing w:val="-2"/>
        </w:rPr>
        <w:t xml:space="preserve"> </w:t>
      </w:r>
      <w:r>
        <w:t>линейных функций.</w:t>
      </w:r>
      <w:r>
        <w:rPr>
          <w:spacing w:val="-2"/>
        </w:rPr>
        <w:t xml:space="preserve"> </w:t>
      </w:r>
      <w:r>
        <w:t>Строить</w:t>
      </w:r>
      <w:r>
        <w:rPr>
          <w:spacing w:val="-2"/>
        </w:rPr>
        <w:t xml:space="preserve"> </w:t>
      </w:r>
      <w:r>
        <w:t>график</w:t>
      </w:r>
      <w:r>
        <w:rPr>
          <w:spacing w:val="-4"/>
        </w:rPr>
        <w:t xml:space="preserve"> </w:t>
      </w:r>
      <w:r>
        <w:t>функции</w:t>
      </w:r>
      <w:r>
        <w:rPr>
          <w:spacing w:val="1"/>
        </w:rPr>
        <w:t xml:space="preserve"> </w:t>
      </w:r>
      <w:r>
        <w:t>y</w:t>
      </w:r>
      <w:r>
        <w:rPr>
          <w:spacing w:val="-8"/>
        </w:rPr>
        <w:t xml:space="preserve"> </w:t>
      </w:r>
      <w:r>
        <w:t>=</w:t>
      </w:r>
      <w:r>
        <w:rPr>
          <w:spacing w:val="-3"/>
        </w:rPr>
        <w:t xml:space="preserve"> </w:t>
      </w:r>
      <w:r>
        <w:t>kx +</w:t>
      </w:r>
      <w:r>
        <w:rPr>
          <w:spacing w:val="-2"/>
        </w:rPr>
        <w:t xml:space="preserve"> </w:t>
      </w:r>
      <w:r>
        <w:rPr>
          <w:spacing w:val="-5"/>
        </w:rPr>
        <w:t>b.</w:t>
      </w:r>
    </w:p>
    <w:p w14:paraId="2E6ACE18" w14:textId="77777777" w:rsidR="0092341C" w:rsidRDefault="00DB6983" w:rsidP="00B41547">
      <w:pPr>
        <w:pStyle w:val="a4"/>
        <w:spacing w:before="2"/>
        <w:ind w:left="0" w:right="283"/>
        <w:contextualSpacing/>
      </w:pPr>
      <w:r>
        <w:t>Описывать с помощью функций известные зависимости между величинами (по алгоритму учебных действий): скорость, время, расстояние; цена, количество, стоимость; производительность, время, объём работы.</w:t>
      </w:r>
    </w:p>
    <w:p w14:paraId="52713D18" w14:textId="77777777" w:rsidR="0092341C" w:rsidRDefault="00DB6983" w:rsidP="00B41547">
      <w:pPr>
        <w:pStyle w:val="a4"/>
        <w:spacing w:before="2"/>
        <w:ind w:left="0" w:right="283" w:firstLine="0"/>
        <w:contextualSpacing/>
      </w:pPr>
      <w:r>
        <w:t>Находить</w:t>
      </w:r>
      <w:r>
        <w:rPr>
          <w:spacing w:val="-5"/>
        </w:rPr>
        <w:t xml:space="preserve"> </w:t>
      </w:r>
      <w:r>
        <w:t>значение</w:t>
      </w:r>
      <w:r>
        <w:rPr>
          <w:spacing w:val="-4"/>
        </w:rPr>
        <w:t xml:space="preserve"> </w:t>
      </w:r>
      <w:r>
        <w:t>функции</w:t>
      </w:r>
      <w:r>
        <w:rPr>
          <w:spacing w:val="-3"/>
        </w:rPr>
        <w:t xml:space="preserve"> </w:t>
      </w:r>
      <w:r>
        <w:t>по</w:t>
      </w:r>
      <w:r>
        <w:rPr>
          <w:spacing w:val="-6"/>
        </w:rPr>
        <w:t xml:space="preserve"> </w:t>
      </w:r>
      <w:r>
        <w:t>значению</w:t>
      </w:r>
      <w:r>
        <w:rPr>
          <w:spacing w:val="-3"/>
        </w:rPr>
        <w:t xml:space="preserve"> </w:t>
      </w:r>
      <w:r>
        <w:t>её</w:t>
      </w:r>
      <w:r>
        <w:rPr>
          <w:spacing w:val="-3"/>
        </w:rPr>
        <w:t xml:space="preserve"> </w:t>
      </w:r>
      <w:r>
        <w:rPr>
          <w:spacing w:val="-2"/>
        </w:rPr>
        <w:t>аргумента.</w:t>
      </w:r>
    </w:p>
    <w:p w14:paraId="5D419B68" w14:textId="77777777" w:rsidR="0092341C" w:rsidRDefault="00DB6983" w:rsidP="00B41547">
      <w:pPr>
        <w:pStyle w:val="a4"/>
        <w:spacing w:before="2"/>
        <w:ind w:left="0" w:right="283"/>
        <w:contextualSpacing/>
      </w:pPr>
      <w: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38F3CEE1" w14:textId="77777777" w:rsidR="0092341C" w:rsidRDefault="0092341C" w:rsidP="00B41547">
      <w:pPr>
        <w:pStyle w:val="a4"/>
        <w:spacing w:before="2"/>
        <w:ind w:left="0" w:right="283" w:firstLine="0"/>
        <w:contextualSpacing/>
        <w:jc w:val="left"/>
      </w:pPr>
    </w:p>
    <w:p w14:paraId="7C546F5E" w14:textId="77777777" w:rsidR="0092341C" w:rsidRDefault="00DB6983" w:rsidP="00B10CA3">
      <w:pPr>
        <w:pStyle w:val="2"/>
        <w:numPr>
          <w:ilvl w:val="0"/>
          <w:numId w:val="147"/>
        </w:numPr>
        <w:tabs>
          <w:tab w:val="left" w:pos="762"/>
        </w:tabs>
        <w:spacing w:before="2"/>
        <w:ind w:left="0" w:right="283"/>
        <w:contextualSpacing/>
        <w:jc w:val="both"/>
      </w:pPr>
      <w:r>
        <w:rPr>
          <w:spacing w:val="-2"/>
        </w:rPr>
        <w:t>КЛАСС</w:t>
      </w:r>
    </w:p>
    <w:p w14:paraId="4E415CFD" w14:textId="77777777" w:rsidR="0092341C" w:rsidRDefault="00DB6983" w:rsidP="00B41547">
      <w:pPr>
        <w:pStyle w:val="4"/>
        <w:spacing w:before="2" w:line="240" w:lineRule="auto"/>
        <w:ind w:left="0" w:right="283"/>
        <w:contextualSpacing/>
      </w:pPr>
      <w:r>
        <w:t>Числа</w:t>
      </w:r>
      <w:r>
        <w:rPr>
          <w:spacing w:val="-1"/>
        </w:rPr>
        <w:t xml:space="preserve"> </w:t>
      </w:r>
      <w:r>
        <w:t>и</w:t>
      </w:r>
      <w:r>
        <w:rPr>
          <w:spacing w:val="-1"/>
        </w:rPr>
        <w:t xml:space="preserve"> </w:t>
      </w:r>
      <w:r>
        <w:rPr>
          <w:spacing w:val="-2"/>
        </w:rPr>
        <w:t>вычисления</w:t>
      </w:r>
    </w:p>
    <w:p w14:paraId="3C9928DB" w14:textId="77777777" w:rsidR="0092341C" w:rsidRDefault="00DB6983" w:rsidP="00B41547">
      <w:pPr>
        <w:pStyle w:val="a4"/>
        <w:spacing w:before="2"/>
        <w:ind w:left="0" w:right="283"/>
        <w:contextualSpacing/>
      </w:pPr>
      <w: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5AC13652" w14:textId="77777777" w:rsidR="0092341C" w:rsidRDefault="00DB6983" w:rsidP="00B41547">
      <w:pPr>
        <w:pStyle w:val="a4"/>
        <w:spacing w:before="2"/>
        <w:ind w:left="0" w:right="283"/>
        <w:contextualSpacing/>
      </w:pPr>
      <w:r>
        <w:t>Применять понятие арифметического квадратного корня; находить квадратные корни, используя при необходимости калькулятор; выполнять простейшие</w:t>
      </w:r>
      <w:r>
        <w:rPr>
          <w:spacing w:val="40"/>
        </w:rPr>
        <w:t xml:space="preserve"> </w:t>
      </w:r>
      <w:r>
        <w:t>преобразования выражений, содержащих квадратные корни, используя свойства корней.</w:t>
      </w:r>
    </w:p>
    <w:p w14:paraId="414DBCAF" w14:textId="77777777" w:rsidR="0092341C" w:rsidRDefault="00DB6983" w:rsidP="00B41547">
      <w:pPr>
        <w:pStyle w:val="a4"/>
        <w:spacing w:before="2"/>
        <w:ind w:left="0" w:right="283"/>
        <w:contextualSpacing/>
      </w:pPr>
      <w:r>
        <w:t>Использовать записи больших и малых чисел с помощью десятичных дробей и степеней числа 10.</w:t>
      </w:r>
    </w:p>
    <w:p w14:paraId="5E4C57B2" w14:textId="77777777" w:rsidR="0092341C" w:rsidRDefault="00DB6983" w:rsidP="00B41547">
      <w:pPr>
        <w:pStyle w:val="4"/>
        <w:spacing w:before="2" w:line="240" w:lineRule="auto"/>
        <w:ind w:left="0" w:right="283"/>
        <w:contextualSpacing/>
      </w:pPr>
      <w:r>
        <w:t>Алгебраические</w:t>
      </w:r>
      <w:r>
        <w:rPr>
          <w:spacing w:val="-5"/>
        </w:rPr>
        <w:t xml:space="preserve"> </w:t>
      </w:r>
      <w:r>
        <w:rPr>
          <w:spacing w:val="-2"/>
        </w:rPr>
        <w:t>выражения</w:t>
      </w:r>
    </w:p>
    <w:p w14:paraId="31CD2480" w14:textId="77777777" w:rsidR="0092341C" w:rsidRDefault="00DB6983" w:rsidP="00B41547">
      <w:pPr>
        <w:pStyle w:val="a4"/>
        <w:spacing w:before="2"/>
        <w:ind w:left="0" w:right="283"/>
        <w:contextualSpacing/>
      </w:pPr>
      <w:r>
        <w:t xml:space="preserve">Применять понятие степени с целым показателем, выполнять преобразования выражений, содержащих степени с целым показателем (с использованием справочной </w:t>
      </w:r>
      <w:r>
        <w:rPr>
          <w:spacing w:val="-2"/>
        </w:rPr>
        <w:t>информации).</w:t>
      </w:r>
    </w:p>
    <w:p w14:paraId="25FE1E5D" w14:textId="77777777" w:rsidR="0092341C" w:rsidRDefault="00DB6983" w:rsidP="00B41547">
      <w:pPr>
        <w:pStyle w:val="a4"/>
        <w:spacing w:before="2"/>
        <w:ind w:left="0" w:right="283"/>
        <w:contextualSpacing/>
        <w:jc w:val="left"/>
      </w:pPr>
      <w:r>
        <w:t>Выполнять</w:t>
      </w:r>
      <w:r>
        <w:rPr>
          <w:spacing w:val="36"/>
        </w:rPr>
        <w:t xml:space="preserve"> </w:t>
      </w:r>
      <w:r>
        <w:t>несложные</w:t>
      </w:r>
      <w:r>
        <w:rPr>
          <w:spacing w:val="36"/>
        </w:rPr>
        <w:t xml:space="preserve"> </w:t>
      </w:r>
      <w:r>
        <w:t>тождественные</w:t>
      </w:r>
      <w:r>
        <w:rPr>
          <w:spacing w:val="36"/>
        </w:rPr>
        <w:t xml:space="preserve"> </w:t>
      </w:r>
      <w:r>
        <w:t>преобразования</w:t>
      </w:r>
      <w:r>
        <w:rPr>
          <w:spacing w:val="38"/>
        </w:rPr>
        <w:t xml:space="preserve"> </w:t>
      </w:r>
      <w:r>
        <w:t>рациональных</w:t>
      </w:r>
      <w:r>
        <w:rPr>
          <w:spacing w:val="40"/>
        </w:rPr>
        <w:t xml:space="preserve"> </w:t>
      </w:r>
      <w:r>
        <w:t>выражений на основе правил действий над многочленами и алгебраическими дробями.</w:t>
      </w:r>
    </w:p>
    <w:p w14:paraId="20DFA3CA" w14:textId="77777777" w:rsidR="0092341C" w:rsidRDefault="00DB6983" w:rsidP="00B41547">
      <w:pPr>
        <w:pStyle w:val="a4"/>
        <w:spacing w:before="2"/>
        <w:ind w:left="0" w:right="283" w:firstLine="0"/>
        <w:contextualSpacing/>
        <w:jc w:val="left"/>
      </w:pPr>
      <w:r>
        <w:t>Раскладывать</w:t>
      </w:r>
      <w:r>
        <w:rPr>
          <w:spacing w:val="-3"/>
        </w:rPr>
        <w:t xml:space="preserve"> </w:t>
      </w:r>
      <w:r>
        <w:t>квадратный</w:t>
      </w:r>
      <w:r>
        <w:rPr>
          <w:spacing w:val="-3"/>
        </w:rPr>
        <w:t xml:space="preserve"> </w:t>
      </w:r>
      <w:r>
        <w:t>трёхчлен</w:t>
      </w:r>
      <w:r>
        <w:rPr>
          <w:spacing w:val="-5"/>
        </w:rPr>
        <w:t xml:space="preserve"> </w:t>
      </w:r>
      <w:r>
        <w:t>на</w:t>
      </w:r>
      <w:r>
        <w:rPr>
          <w:spacing w:val="-3"/>
        </w:rPr>
        <w:t xml:space="preserve"> </w:t>
      </w:r>
      <w:r>
        <w:rPr>
          <w:spacing w:val="-2"/>
        </w:rPr>
        <w:t>множители.</w:t>
      </w:r>
    </w:p>
    <w:p w14:paraId="3E9B333B" w14:textId="77777777" w:rsidR="0092341C" w:rsidRDefault="00DB6983" w:rsidP="00B41547">
      <w:pPr>
        <w:pStyle w:val="a4"/>
        <w:tabs>
          <w:tab w:val="left" w:pos="2654"/>
          <w:tab w:val="left" w:pos="4508"/>
          <w:tab w:val="left" w:pos="5897"/>
          <w:tab w:val="left" w:pos="6480"/>
          <w:tab w:val="left" w:pos="7595"/>
          <w:tab w:val="left" w:pos="8928"/>
          <w:tab w:val="left" w:pos="9708"/>
        </w:tabs>
        <w:spacing w:before="2"/>
        <w:ind w:left="0" w:right="283"/>
        <w:contextualSpacing/>
        <w:jc w:val="left"/>
      </w:pPr>
      <w:r>
        <w:rPr>
          <w:spacing w:val="-2"/>
        </w:rPr>
        <w:t>Применять</w:t>
      </w:r>
      <w:r>
        <w:tab/>
      </w:r>
      <w:r>
        <w:rPr>
          <w:spacing w:val="-2"/>
        </w:rPr>
        <w:t>преобразования</w:t>
      </w:r>
      <w:r>
        <w:tab/>
      </w:r>
      <w:r>
        <w:rPr>
          <w:spacing w:val="-2"/>
        </w:rPr>
        <w:t>выражений</w:t>
      </w:r>
      <w:r>
        <w:tab/>
      </w:r>
      <w:r>
        <w:rPr>
          <w:spacing w:val="-4"/>
        </w:rPr>
        <w:t>для</w:t>
      </w:r>
      <w:r>
        <w:tab/>
      </w:r>
      <w:r>
        <w:rPr>
          <w:spacing w:val="-2"/>
        </w:rPr>
        <w:t>решения</w:t>
      </w:r>
      <w:r>
        <w:tab/>
      </w:r>
      <w:r>
        <w:rPr>
          <w:spacing w:val="-2"/>
        </w:rPr>
        <w:t>различных</w:t>
      </w:r>
      <w:r>
        <w:tab/>
      </w:r>
      <w:r>
        <w:rPr>
          <w:spacing w:val="-2"/>
        </w:rPr>
        <w:t>задач</w:t>
      </w:r>
      <w:r>
        <w:tab/>
      </w:r>
      <w:r>
        <w:rPr>
          <w:spacing w:val="-6"/>
        </w:rPr>
        <w:t xml:space="preserve">из </w:t>
      </w:r>
      <w:r>
        <w:t>математики, смежных предметов, из реальной практики.</w:t>
      </w:r>
    </w:p>
    <w:p w14:paraId="630936C6" w14:textId="77777777" w:rsidR="0092341C" w:rsidRDefault="00DB6983" w:rsidP="00B41547">
      <w:pPr>
        <w:pStyle w:val="4"/>
        <w:spacing w:before="2" w:line="240" w:lineRule="auto"/>
        <w:ind w:left="0" w:right="283"/>
        <w:contextualSpacing/>
        <w:jc w:val="left"/>
      </w:pPr>
      <w:r>
        <w:t>Уравнения</w:t>
      </w:r>
      <w:r>
        <w:rPr>
          <w:spacing w:val="-4"/>
        </w:rPr>
        <w:t xml:space="preserve"> </w:t>
      </w:r>
      <w:r>
        <w:t>и</w:t>
      </w:r>
      <w:r>
        <w:rPr>
          <w:spacing w:val="-1"/>
        </w:rPr>
        <w:t xml:space="preserve"> </w:t>
      </w:r>
      <w:r>
        <w:rPr>
          <w:spacing w:val="-2"/>
        </w:rPr>
        <w:t>неравенства</w:t>
      </w:r>
    </w:p>
    <w:p w14:paraId="738729AF" w14:textId="77777777" w:rsidR="0092341C" w:rsidRDefault="00DB6983" w:rsidP="00B41547">
      <w:pPr>
        <w:pStyle w:val="a4"/>
        <w:spacing w:before="2"/>
        <w:ind w:left="0" w:right="283"/>
        <w:contextualSpacing/>
      </w:pPr>
      <w:r>
        <w:t>Решать линейные, квадратные уравнения (с использованием справочной информации) и рациональные уравнения, сводящиеся к ним, системы двух уравнений с двумя переменными.</w:t>
      </w:r>
    </w:p>
    <w:p w14:paraId="23572406" w14:textId="77777777" w:rsidR="0092341C" w:rsidRDefault="00DB6983" w:rsidP="00B41547">
      <w:pPr>
        <w:pStyle w:val="a4"/>
        <w:spacing w:before="2"/>
        <w:ind w:left="0" w:right="283"/>
        <w:contextualSpacing/>
      </w:pPr>
      <w: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w:t>
      </w:r>
      <w:r>
        <w:rPr>
          <w:spacing w:val="40"/>
        </w:rPr>
        <w:t xml:space="preserve"> </w:t>
      </w:r>
      <w:r>
        <w:t xml:space="preserve">система уравнений решения, если имеет, то сколько, и пр.) с опорой на алгоритм учебных </w:t>
      </w:r>
      <w:r>
        <w:rPr>
          <w:spacing w:val="-2"/>
        </w:rPr>
        <w:t>действий.</w:t>
      </w:r>
    </w:p>
    <w:p w14:paraId="610DC0FC" w14:textId="77777777" w:rsidR="0092341C" w:rsidRDefault="00DB6983" w:rsidP="00B41547">
      <w:pPr>
        <w:pStyle w:val="a4"/>
        <w:spacing w:before="2"/>
        <w:ind w:left="0" w:right="283"/>
        <w:contextualSpacing/>
      </w:pPr>
      <w: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67B17656" w14:textId="77777777" w:rsidR="0092341C" w:rsidRDefault="00DB6983" w:rsidP="00B41547">
      <w:pPr>
        <w:pStyle w:val="a4"/>
        <w:spacing w:before="2"/>
        <w:ind w:left="0" w:right="283"/>
        <w:contextualSpacing/>
      </w:pPr>
      <w:r>
        <w:t>Применять</w:t>
      </w:r>
      <w:r>
        <w:rPr>
          <w:spacing w:val="-3"/>
        </w:rPr>
        <w:t xml:space="preserve"> </w:t>
      </w:r>
      <w:r>
        <w:t>свойства</w:t>
      </w:r>
      <w:r>
        <w:rPr>
          <w:spacing w:val="-5"/>
        </w:rPr>
        <w:t xml:space="preserve"> </w:t>
      </w:r>
      <w:r>
        <w:t>числовых</w:t>
      </w:r>
      <w:r>
        <w:rPr>
          <w:spacing w:val="-2"/>
        </w:rPr>
        <w:t xml:space="preserve"> </w:t>
      </w:r>
      <w:r>
        <w:t>неравенств</w:t>
      </w:r>
      <w:r>
        <w:rPr>
          <w:spacing w:val="-4"/>
        </w:rPr>
        <w:t xml:space="preserve"> </w:t>
      </w:r>
      <w:r>
        <w:t>для</w:t>
      </w:r>
      <w:r>
        <w:rPr>
          <w:spacing w:val="-5"/>
        </w:rPr>
        <w:t xml:space="preserve"> </w:t>
      </w:r>
      <w:r>
        <w:t>сравнения,</w:t>
      </w:r>
      <w:r>
        <w:rPr>
          <w:spacing w:val="-3"/>
        </w:rPr>
        <w:t xml:space="preserve"> </w:t>
      </w:r>
      <w:r>
        <w:t>оценки;</w:t>
      </w:r>
      <w:r>
        <w:rPr>
          <w:spacing w:val="-3"/>
        </w:rPr>
        <w:t xml:space="preserve"> </w:t>
      </w:r>
      <w:r>
        <w:t>решать</w:t>
      </w:r>
      <w:r>
        <w:rPr>
          <w:spacing w:val="-3"/>
        </w:rPr>
        <w:t xml:space="preserve"> </w:t>
      </w:r>
      <w:r>
        <w:t>линейные неравенства с одной переменной и их системы; давать графическую иллюстрацию множества решений неравенства, системы неравенств.</w:t>
      </w:r>
    </w:p>
    <w:p w14:paraId="1E15A593" w14:textId="77777777" w:rsidR="0092341C" w:rsidRDefault="00DB6983" w:rsidP="00B41547">
      <w:pPr>
        <w:pStyle w:val="4"/>
        <w:spacing w:before="2" w:line="240" w:lineRule="auto"/>
        <w:ind w:left="0" w:right="283"/>
        <w:contextualSpacing/>
        <w:jc w:val="left"/>
      </w:pPr>
      <w:r>
        <w:rPr>
          <w:spacing w:val="-2"/>
        </w:rPr>
        <w:t>Функции</w:t>
      </w:r>
    </w:p>
    <w:p w14:paraId="3F7DB432" w14:textId="77777777" w:rsidR="0092341C" w:rsidRDefault="00DB6983" w:rsidP="00B41547">
      <w:pPr>
        <w:pStyle w:val="a4"/>
        <w:spacing w:before="2"/>
        <w:ind w:left="0" w:right="283" w:firstLine="710"/>
        <w:contextualSpacing/>
      </w:pPr>
      <w:r>
        <w:rPr>
          <w:noProof/>
        </w:rPr>
        <mc:AlternateContent>
          <mc:Choice Requires="wps">
            <w:drawing>
              <wp:anchor distT="0" distB="0" distL="0" distR="0" simplePos="0" relativeHeight="251579392" behindDoc="1" locked="0" layoutInCell="1" allowOverlap="1" wp14:anchorId="593DA4AE" wp14:editId="2CE3840C">
                <wp:simplePos x="0" y="0"/>
                <wp:positionH relativeFrom="page">
                  <wp:posOffset>6283452</wp:posOffset>
                </wp:positionH>
                <wp:positionV relativeFrom="paragraph">
                  <wp:posOffset>615859</wp:posOffset>
                </wp:positionV>
                <wp:extent cx="100330" cy="15240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330" cy="152400"/>
                        </a:xfrm>
                        <a:prstGeom prst="rect">
                          <a:avLst/>
                        </a:prstGeom>
                      </wps:spPr>
                      <wps:txbx>
                        <w:txbxContent>
                          <w:p w14:paraId="671EA32A" w14:textId="77777777" w:rsidR="003B28B8" w:rsidRDefault="003B28B8">
                            <w:pPr>
                              <w:spacing w:line="240" w:lineRule="exact"/>
                              <w:rPr>
                                <w:rFonts w:ascii="Cambria Math" w:hAnsi="Cambria Math"/>
                                <w:sz w:val="24"/>
                              </w:rPr>
                            </w:pPr>
                            <w:r>
                              <w:rPr>
                                <w:rFonts w:ascii="Cambria Math" w:hAnsi="Cambria Math"/>
                                <w:spacing w:val="-10"/>
                                <w:sz w:val="24"/>
                              </w:rPr>
                              <w:t>√</w:t>
                            </w:r>
                          </w:p>
                        </w:txbxContent>
                      </wps:txbx>
                      <wps:bodyPr wrap="square" lIns="0" tIns="0" rIns="0" bIns="0" rtlCol="0">
                        <a:noAutofit/>
                      </wps:bodyPr>
                    </wps:wsp>
                  </a:graphicData>
                </a:graphic>
              </wp:anchor>
            </w:drawing>
          </mc:Choice>
          <mc:Fallback>
            <w:pict>
              <v:shape w14:anchorId="593DA4AE" id="Textbox 18" o:spid="_x0000_s1028" type="#_x0000_t202" style="position:absolute;left:0;text-align:left;margin-left:494.75pt;margin-top:48.5pt;width:7.9pt;height:12pt;z-index:-2517370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BJClwEAACEDAAAOAAAAZHJzL2Uyb0RvYy54bWysUl9v0zAQf0fad7D8vibtAKGo6TQ2gZAm&#10;QBp8ANexG4vY5925TfrtOXtpi+AN7cU5584///54fTv5QRwMkoPQyuWilsIEDZ0Lu1b+/PHp+oMU&#10;lFTo1ADBtPJoSN5urt6sx9iYFfQwdAYFgwRqxtjKPqXYVBXp3nhFC4gmcNMCepV4i7uqQzUyuh+q&#10;VV2/r0bALiJoQ8R/H16aclPwrTU6fbOWTBJDK5lbKiuWdZvXarNWzQ5V7J2eaaj/YOGVC3zpGepB&#10;JSX26P6B8k4jENi00OArsNZpUzSwmmX9l5qnXkVTtLA5FM820evB6q+Hp/gdRZo+wsQBFhEUH0H/&#10;IvamGiM180z2lBri6Sx0sujzlyUIPsjeHs9+mikJndHq+uaGO5pby3ert3Xxu7ocjkjpswEvctFK&#10;5LgKAXV4pJSvV81pZObycn0mkqbtJFzXylUOMf/ZQndkKSOn2Up63is0UgxfAtuVoz8VeCq2pwLT&#10;cA/lgWRFAe72CawrBC64MwHOofCa30wO+s99mbq87M1vAAAA//8DAFBLAwQUAAYACAAAACEAW1Ea&#10;nt8AAAALAQAADwAAAGRycy9kb3ducmV2LnhtbEyPwU7DMBBE70j8g7VI3KjdopYmxKkqBCckRBoO&#10;HJ14m0SN1yF22/D3bE/0NqN9mp3JNpPrxQnH0HnSMJ8pEEi1tx01Gr7Kt4c1iBANWdN7Qg2/GGCT&#10;395kJrX+TAWedrERHEIhNRraGIdUylC36EyY+QGJb3s/OhPZjo20ozlzuOvlQqmVdKYj/tCaAV9a&#10;rA+7o9Ow/abitfv5qD6LfdGVZaLofXXQ+v5u2j6DiDjFfxgu9bk65Nyp8keyQfQaknWyZJTFE2+6&#10;AEotH0FUrBZzBTLP5PWG/A8AAP//AwBQSwECLQAUAAYACAAAACEAtoM4kv4AAADhAQAAEwAAAAAA&#10;AAAAAAAAAAAAAAAAW0NvbnRlbnRfVHlwZXNdLnhtbFBLAQItABQABgAIAAAAIQA4/SH/1gAAAJQB&#10;AAALAAAAAAAAAAAAAAAAAC8BAABfcmVscy8ucmVsc1BLAQItABQABgAIAAAAIQDkPBJClwEAACED&#10;AAAOAAAAAAAAAAAAAAAAAC4CAABkcnMvZTJvRG9jLnhtbFBLAQItABQABgAIAAAAIQBbURqe3wAA&#10;AAsBAAAPAAAAAAAAAAAAAAAAAPEDAABkcnMvZG93bnJldi54bWxQSwUGAAAAAAQABADzAAAA/QQA&#10;AAAA&#10;" filled="f" stroked="f">
                <v:textbox inset="0,0,0,0">
                  <w:txbxContent>
                    <w:p w14:paraId="671EA32A" w14:textId="77777777" w:rsidR="003B28B8" w:rsidRDefault="003B28B8">
                      <w:pPr>
                        <w:spacing w:line="240" w:lineRule="exact"/>
                        <w:rPr>
                          <w:rFonts w:ascii="Cambria Math" w:hAnsi="Cambria Math"/>
                          <w:sz w:val="24"/>
                        </w:rPr>
                      </w:pPr>
                      <w:r>
                        <w:rPr>
                          <w:rFonts w:ascii="Cambria Math" w:hAnsi="Cambria Math"/>
                          <w:spacing w:val="-10"/>
                          <w:sz w:val="24"/>
                        </w:rPr>
                        <w:t>√</w:t>
                      </w:r>
                    </w:p>
                  </w:txbxContent>
                </v:textbox>
                <w10:wrap anchorx="page"/>
              </v:shape>
            </w:pict>
          </mc:Fallback>
        </mc:AlternateContent>
      </w:r>
      <w:r>
        <w:t>Оперировать на базовом уровне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5476BA0E" w14:textId="77777777" w:rsidR="0092341C" w:rsidRDefault="00DB6983" w:rsidP="00B41547">
      <w:pPr>
        <w:pStyle w:val="a4"/>
        <w:spacing w:before="2"/>
        <w:ind w:left="0" w:right="283" w:firstLine="0"/>
        <w:contextualSpacing/>
        <w:jc w:val="left"/>
        <w:rPr>
          <w:sz w:val="7"/>
        </w:rPr>
      </w:pPr>
      <w:r>
        <w:rPr>
          <w:noProof/>
        </w:rPr>
        <mc:AlternateContent>
          <mc:Choice Requires="wps">
            <w:drawing>
              <wp:anchor distT="0" distB="0" distL="0" distR="0" simplePos="0" relativeHeight="251661312" behindDoc="1" locked="0" layoutInCell="1" allowOverlap="1" wp14:anchorId="2F4D9C39" wp14:editId="4F6F04B5">
                <wp:simplePos x="0" y="0"/>
                <wp:positionH relativeFrom="page">
                  <wp:posOffset>6384035</wp:posOffset>
                </wp:positionH>
                <wp:positionV relativeFrom="paragraph">
                  <wp:posOffset>68258</wp:posOffset>
                </wp:positionV>
                <wp:extent cx="85725" cy="10795"/>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795"/>
                        </a:xfrm>
                        <a:custGeom>
                          <a:avLst/>
                          <a:gdLst/>
                          <a:ahLst/>
                          <a:cxnLst/>
                          <a:rect l="l" t="t" r="r" b="b"/>
                          <a:pathLst>
                            <a:path w="85725" h="10795">
                              <a:moveTo>
                                <a:pt x="85344" y="0"/>
                              </a:moveTo>
                              <a:lnTo>
                                <a:pt x="0" y="0"/>
                              </a:lnTo>
                              <a:lnTo>
                                <a:pt x="0" y="10668"/>
                              </a:lnTo>
                              <a:lnTo>
                                <a:pt x="85344" y="10668"/>
                              </a:lnTo>
                              <a:lnTo>
                                <a:pt x="8534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621763C" id="Graphic 19" o:spid="_x0000_s1026" style="position:absolute;margin-left:502.7pt;margin-top:5.35pt;width:6.75pt;height:.85pt;z-index:-251655168;visibility:visible;mso-wrap-style:square;mso-wrap-distance-left:0;mso-wrap-distance-top:0;mso-wrap-distance-right:0;mso-wrap-distance-bottom:0;mso-position-horizontal:absolute;mso-position-horizontal-relative:page;mso-position-vertical:absolute;mso-position-vertical-relative:text;v-text-anchor:top" coordsize="8572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MGoIwIAALcEAAAOAAAAZHJzL2Uyb0RvYy54bWysVMFu2zAMvQ/YPwi6L3ayJs2MOMXQosOA&#10;oivQDDsrshwbk02NUmLn70fJlhN0pw3zQabMJ+rxkfTmrm80Oym0NbQ5n89SzlQroajbQ86/7x4/&#10;rDmzTrSF0NCqnJ+V5Xfb9+82ncnUAirQhUJGQVqbdSbnlXMmSxIrK9UIOwOjWnKWgI1wtMVDUqDo&#10;KHqjk0WarpIOsDAIUllLXx8GJ9+G+GWppPtWllY5pnNO3FxYMax7vybbjcgOKExVy5GG+AcWjahb&#10;unQK9SCcYEes/wjV1BLBQulmEpoEyrKWKuRA2czTN9m8VsKokAuJY80kk/1/YeXz6dW8oKduzRPI&#10;n5YUSTpjs8njN3bE9CU2HkvEWR9UPE8qqt4xSR/Xy9vFkjNJnnl6+2npNU5EFo/Ko3VfFIQw4vRk&#10;3VCCIlqiipbs22giFdKXUIcSOs6ohMgZlXA/lNAI5895bt5k3cSjijS8r4GT2kFAOZ/Aevnx5oaz&#10;mATRvCB0e42k5rlCRV98mxBtwMzT1Wo9Jh398T3gLrf+DTY0KzGMsaQGqwZtfcpB5EkGwl0LbUHX&#10;xWOttU/d4mF/r5GdhB+K8Ix0r2ChB4ay+wbYQ3F+QdbRpOTc/joKVJzpry21oh+raGA09tFAp+8h&#10;DF9QHa3b9T8EGmbIzLmjrnmG2Ogiix1B/D1gwPqTLXw+Oihr3y6B28Bo3NB0hPzHSfbjd70PqMv/&#10;ZvsbAAD//wMAUEsDBBQABgAIAAAAIQCV3Yy33gAAAAsBAAAPAAAAZHJzL2Rvd25yZXYueG1sTI/B&#10;TsMwEETvSPyDtUhcELWbFlpCnAohUHssbT5gmyxx1NiOYrcJf8/mBLcZ7dPsTLYZbSuu1IfGOw3z&#10;mQJBrvRV42oNxfHzcQ0iRHQVtt6Rhh8KsMlvbzJMKz+4L7oeYi04xIUUNZgYu1TKUBqyGGa+I8e3&#10;b99bjGz7WlY9DhxuW5ko9SwtNo4/GOzo3VB5Plysho/VYigXRTQPA26Tc3Hc77Zmr/X93fj2CiLS&#10;GP9gmOpzdci508lfXBVEy16ppyWzk1qBmAg1X7+AOLFKliDzTP7fkP8CAAD//wMAUEsBAi0AFAAG&#10;AAgAAAAhALaDOJL+AAAA4QEAABMAAAAAAAAAAAAAAAAAAAAAAFtDb250ZW50X1R5cGVzXS54bWxQ&#10;SwECLQAUAAYACAAAACEAOP0h/9YAAACUAQAACwAAAAAAAAAAAAAAAAAvAQAAX3JlbHMvLnJlbHNQ&#10;SwECLQAUAAYACAAAACEA8MDBqCMCAAC3BAAADgAAAAAAAAAAAAAAAAAuAgAAZHJzL2Uyb0RvYy54&#10;bWxQSwECLQAUAAYACAAAACEAld2Mt94AAAALAQAADwAAAAAAAAAAAAAAAAB9BAAAZHJzL2Rvd25y&#10;ZXYueG1sUEsFBgAAAAAEAAQA8wAAAIgFAAAAAA==&#10;" path="m85344,l,,,10668r85344,l85344,xe" fillcolor="black" stroked="f">
                <v:path arrowok="t"/>
                <w10:wrap type="topAndBottom" anchorx="page"/>
              </v:shape>
            </w:pict>
          </mc:Fallback>
        </mc:AlternateContent>
      </w:r>
    </w:p>
    <w:p w14:paraId="69CC8765" w14:textId="77777777" w:rsidR="0092341C" w:rsidRDefault="00DB6983" w:rsidP="00B41547">
      <w:pPr>
        <w:pStyle w:val="a4"/>
        <w:tabs>
          <w:tab w:val="left" w:pos="8933"/>
        </w:tabs>
        <w:spacing w:before="2"/>
        <w:ind w:left="0" w:right="283" w:firstLine="0"/>
        <w:contextualSpacing/>
        <w:jc w:val="left"/>
      </w:pPr>
      <w:r>
        <w:t>Строить</w:t>
      </w:r>
      <w:r>
        <w:rPr>
          <w:spacing w:val="46"/>
        </w:rPr>
        <w:t xml:space="preserve"> </w:t>
      </w:r>
      <w:r>
        <w:t>графики</w:t>
      </w:r>
      <w:r>
        <w:rPr>
          <w:spacing w:val="46"/>
        </w:rPr>
        <w:t xml:space="preserve"> </w:t>
      </w:r>
      <w:r>
        <w:t>элементарных</w:t>
      </w:r>
      <w:r>
        <w:rPr>
          <w:spacing w:val="48"/>
        </w:rPr>
        <w:t xml:space="preserve"> </w:t>
      </w:r>
      <w:r>
        <w:t>функций</w:t>
      </w:r>
      <w:r>
        <w:rPr>
          <w:spacing w:val="46"/>
        </w:rPr>
        <w:t xml:space="preserve"> </w:t>
      </w:r>
      <w:r>
        <w:t>вида</w:t>
      </w:r>
      <w:r>
        <w:rPr>
          <w:spacing w:val="45"/>
        </w:rPr>
        <w:t xml:space="preserve"> </w:t>
      </w:r>
      <w:r>
        <w:t>,</w:t>
      </w:r>
      <w:r>
        <w:rPr>
          <w:spacing w:val="53"/>
        </w:rPr>
        <w:t xml:space="preserve"> </w:t>
      </w:r>
      <w:r>
        <w:rPr>
          <w:i/>
        </w:rPr>
        <w:t>y</w:t>
      </w:r>
      <w:r>
        <w:rPr>
          <w:i/>
          <w:spacing w:val="45"/>
        </w:rPr>
        <w:t xml:space="preserve"> </w:t>
      </w:r>
      <w:r>
        <w:t>=</w:t>
      </w:r>
      <w:r>
        <w:rPr>
          <w:spacing w:val="47"/>
        </w:rPr>
        <w:t xml:space="preserve"> </w:t>
      </w:r>
      <w:r>
        <w:rPr>
          <w:i/>
        </w:rPr>
        <w:t>x</w:t>
      </w:r>
      <w:r>
        <w:rPr>
          <w:vertAlign w:val="superscript"/>
        </w:rPr>
        <w:t>2</w:t>
      </w:r>
      <w:r>
        <w:t>,</w:t>
      </w:r>
      <w:r>
        <w:rPr>
          <w:spacing w:val="47"/>
        </w:rPr>
        <w:t xml:space="preserve"> </w:t>
      </w:r>
      <w:r>
        <w:rPr>
          <w:i/>
        </w:rPr>
        <w:t>y</w:t>
      </w:r>
      <w:r>
        <w:rPr>
          <w:i/>
          <w:spacing w:val="45"/>
        </w:rPr>
        <w:t xml:space="preserve"> </w:t>
      </w:r>
      <w:r>
        <w:t>=</w:t>
      </w:r>
      <w:r>
        <w:rPr>
          <w:spacing w:val="46"/>
        </w:rPr>
        <w:t xml:space="preserve"> </w:t>
      </w:r>
      <w:r>
        <w:rPr>
          <w:i/>
        </w:rPr>
        <w:t>x</w:t>
      </w:r>
      <w:r>
        <w:rPr>
          <w:vertAlign w:val="superscript"/>
        </w:rPr>
        <w:t>3</w:t>
      </w:r>
      <w:r>
        <w:t>,</w:t>
      </w:r>
      <w:r>
        <w:rPr>
          <w:spacing w:val="46"/>
        </w:rPr>
        <w:t xml:space="preserve"> </w:t>
      </w:r>
      <w:r>
        <w:rPr>
          <w:i/>
        </w:rPr>
        <w:t>y</w:t>
      </w:r>
      <w:r>
        <w:rPr>
          <w:i/>
          <w:spacing w:val="59"/>
        </w:rPr>
        <w:t xml:space="preserve"> </w:t>
      </w:r>
      <w:r>
        <w:rPr>
          <w:spacing w:val="-10"/>
        </w:rPr>
        <w:t>=</w:t>
      </w:r>
      <w:r>
        <w:tab/>
      </w:r>
      <w:r>
        <w:rPr>
          <w:rFonts w:ascii="Cambria Math" w:eastAsia="Cambria Math" w:hAnsi="Cambria Math"/>
          <w:position w:val="-1"/>
        </w:rPr>
        <w:t>𝑥</w:t>
      </w:r>
      <w:r>
        <w:rPr>
          <w:rFonts w:ascii="Cambria Math" w:eastAsia="Cambria Math" w:hAnsi="Cambria Math"/>
          <w:spacing w:val="70"/>
          <w:position w:val="-1"/>
        </w:rPr>
        <w:t xml:space="preserve"> </w:t>
      </w:r>
      <w:r>
        <w:t>,</w:t>
      </w:r>
      <w:r>
        <w:rPr>
          <w:spacing w:val="48"/>
        </w:rPr>
        <w:t xml:space="preserve"> </w:t>
      </w:r>
      <w:r>
        <w:rPr>
          <w:i/>
        </w:rPr>
        <w:t>y</w:t>
      </w:r>
      <w:r>
        <w:rPr>
          <w:i/>
          <w:spacing w:val="-1"/>
        </w:rPr>
        <w:t xml:space="preserve"> </w:t>
      </w:r>
      <w:r>
        <w:t>=</w:t>
      </w:r>
      <w:r>
        <w:rPr>
          <w:spacing w:val="49"/>
        </w:rPr>
        <w:t xml:space="preserve"> </w:t>
      </w:r>
      <w:r>
        <w:rPr>
          <w:rFonts w:ascii="Cambria Math" w:eastAsia="Cambria Math" w:hAnsi="Cambria Math"/>
          <w:spacing w:val="-5"/>
          <w:vertAlign w:val="superscript"/>
        </w:rPr>
        <w:t>𝑘</w:t>
      </w:r>
      <w:r>
        <w:rPr>
          <w:spacing w:val="-5"/>
        </w:rPr>
        <w:t>;</w:t>
      </w:r>
    </w:p>
    <w:p w14:paraId="66732580" w14:textId="77777777" w:rsidR="0092341C" w:rsidRDefault="00DB6983" w:rsidP="00B41547">
      <w:pPr>
        <w:spacing w:before="2"/>
        <w:ind w:right="283"/>
        <w:contextualSpacing/>
        <w:jc w:val="right"/>
        <w:rPr>
          <w:rFonts w:ascii="Cambria Math" w:eastAsia="Cambria Math"/>
          <w:sz w:val="17"/>
        </w:rPr>
      </w:pPr>
      <w:r>
        <w:rPr>
          <w:noProof/>
        </w:rPr>
        <mc:AlternateContent>
          <mc:Choice Requires="wps">
            <w:drawing>
              <wp:anchor distT="0" distB="0" distL="0" distR="0" simplePos="0" relativeHeight="251571200" behindDoc="1" locked="0" layoutInCell="1" allowOverlap="1" wp14:anchorId="711470F6" wp14:editId="383E8C12">
                <wp:simplePos x="0" y="0"/>
                <wp:positionH relativeFrom="page">
                  <wp:posOffset>6912864</wp:posOffset>
                </wp:positionH>
                <wp:positionV relativeFrom="paragraph">
                  <wp:posOffset>-57336</wp:posOffset>
                </wp:positionV>
                <wp:extent cx="68580" cy="10795"/>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10795"/>
                        </a:xfrm>
                        <a:custGeom>
                          <a:avLst/>
                          <a:gdLst/>
                          <a:ahLst/>
                          <a:cxnLst/>
                          <a:rect l="l" t="t" r="r" b="b"/>
                          <a:pathLst>
                            <a:path w="68580" h="10795">
                              <a:moveTo>
                                <a:pt x="68579" y="0"/>
                              </a:moveTo>
                              <a:lnTo>
                                <a:pt x="0" y="0"/>
                              </a:lnTo>
                              <a:lnTo>
                                <a:pt x="0" y="10667"/>
                              </a:lnTo>
                              <a:lnTo>
                                <a:pt x="68579" y="10667"/>
                              </a:lnTo>
                              <a:lnTo>
                                <a:pt x="6857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F9BD5B" id="Graphic 20" o:spid="_x0000_s1026" style="position:absolute;margin-left:544.3pt;margin-top:-4.5pt;width:5.4pt;height:.85pt;z-index:-251745280;visibility:visible;mso-wrap-style:square;mso-wrap-distance-left:0;mso-wrap-distance-top:0;mso-wrap-distance-right:0;mso-wrap-distance-bottom:0;mso-position-horizontal:absolute;mso-position-horizontal-relative:page;mso-position-vertical:absolute;mso-position-vertical-relative:text;v-text-anchor:top" coordsize="6858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AUwIQIAALcEAAAOAAAAZHJzL2Uyb0RvYy54bWysVMFu2zAMvQ/YPwi6L3YKNEmNOMXQosOA&#10;oivQFDsrshwbk0WNUmLn70fJkRNspw3LwabMZ/q9RzLr+6HT7KjQtWBKPp/lnCkjoWrNvuTv26dP&#10;K86cF6YSGowq+Uk5fr/5+GHd20LdQAO6UsioiHFFb0veeG+LLHOyUZ1wM7DKULIG7ISnI+6zCkVP&#10;1Tud3eT5IusBK4sglXP09HFM8k2sX9dK+m917ZRnuuTEzccrxusuXLPNWhR7FLZp5ZmG+AcWnWgN&#10;fXQq9Si8YAds/yjVtRLBQe1nEroM6rqVKmogNfP8NzVvjbAqaiFznJ1scv+vrHw5vtlXDNSdfQb5&#10;w5EjWW9dMWXCwZ0xQ41dwBJxNkQXT5OLavBM0sPF6nZFVkvKzPPl3W3wOBNFelUenP+iIJYRx2fn&#10;xxZUKRJNiuRgUojUyNBCHVvoOaMWImfUwt3YQit8eC9wCyHrJx5NohFyHRzVFiLKBwHEdXnHWRJB&#10;NC8Iba6RpOgKlXLpbmO1ETPPF4vlWXTKp/uIu3z1b7BxWIlhqiU1ODV6GyRHkycbCHdttAPdVk+t&#10;1kG6w/3uQSM7irAU8XemewWLMzC2PQzADqrTK7KeNqXk7udBoOJMfzU0imGtUoAp2KUAvX6AuHzR&#10;dXR+O3wXaJmlsOSepuYF0qCLIk0E8Q+AERveNPD54KFuw7hEbiOj84G2I+o/b3JYv+tzRF3+bza/&#10;AAAA//8DAFBLAwQUAAYACAAAACEA/NGvX+AAAAALAQAADwAAAGRycy9kb3ducmV2LnhtbEyPwU7D&#10;MBBE70j8g7VI3FobqEqSxqlQI6RyAVG4cHOTbZI2XofYScPfsz3BcWafZmfS9WRbMWLvG0ca7uYK&#10;BFLhyoYqDZ8fz7MIhA+GStM6Qg0/6GGdXV+lJindmd5x3IVKcAj5xGioQ+gSKX1RozV+7jokvh1c&#10;b01g2Vey7M2Zw20r75VaSmsa4g+16XBTY3HaDVbDSIfFkG9d/jW8nLB9fTt+bze51rc309MKRMAp&#10;/MFwqc/VIeNOezdQ6UXLWkXRklkNs5hHXQgVxwsQe3YeH0Bmqfy/IfsFAAD//wMAUEsBAi0AFAAG&#10;AAgAAAAhALaDOJL+AAAA4QEAABMAAAAAAAAAAAAAAAAAAAAAAFtDb250ZW50X1R5cGVzXS54bWxQ&#10;SwECLQAUAAYACAAAACEAOP0h/9YAAACUAQAACwAAAAAAAAAAAAAAAAAvAQAAX3JlbHMvLnJlbHNQ&#10;SwECLQAUAAYACAAAACEAQSAFMCECAAC3BAAADgAAAAAAAAAAAAAAAAAuAgAAZHJzL2Uyb0RvYy54&#10;bWxQSwECLQAUAAYACAAAACEA/NGvX+AAAAALAQAADwAAAAAAAAAAAAAAAAB7BAAAZHJzL2Rvd25y&#10;ZXYueG1sUEsFBgAAAAAEAAQA8wAAAIgFAAAAAA==&#10;" path="m68579,l,,,10667r68579,l68579,xe" fillcolor="black" stroked="f">
                <v:path arrowok="t"/>
                <w10:wrap anchorx="page"/>
              </v:shape>
            </w:pict>
          </mc:Fallback>
        </mc:AlternateContent>
      </w:r>
      <w:r>
        <w:rPr>
          <w:rFonts w:ascii="Cambria Math" w:eastAsia="Cambria Math"/>
          <w:spacing w:val="-10"/>
          <w:w w:val="110"/>
          <w:sz w:val="17"/>
        </w:rPr>
        <w:t>𝑥</w:t>
      </w:r>
    </w:p>
    <w:p w14:paraId="6A728A58" w14:textId="77777777" w:rsidR="0092341C" w:rsidRDefault="00DB6983" w:rsidP="00B41547">
      <w:pPr>
        <w:pStyle w:val="a4"/>
        <w:tabs>
          <w:tab w:val="left" w:pos="2015"/>
          <w:tab w:val="left" w:pos="3126"/>
          <w:tab w:val="left" w:pos="4296"/>
          <w:tab w:val="left" w:pos="5415"/>
          <w:tab w:val="left" w:pos="5876"/>
          <w:tab w:val="left" w:pos="6301"/>
          <w:tab w:val="left" w:pos="7358"/>
          <w:tab w:val="left" w:pos="8030"/>
          <w:tab w:val="left" w:pos="9824"/>
        </w:tabs>
        <w:spacing w:before="2"/>
        <w:ind w:left="0" w:right="283" w:firstLine="0"/>
        <w:contextualSpacing/>
        <w:jc w:val="left"/>
      </w:pPr>
      <w:r>
        <w:rPr>
          <w:spacing w:val="-2"/>
        </w:rPr>
        <w:t>описывать</w:t>
      </w:r>
      <w:r>
        <w:tab/>
      </w:r>
      <w:r>
        <w:rPr>
          <w:spacing w:val="-2"/>
        </w:rPr>
        <w:t>свойства</w:t>
      </w:r>
      <w:r>
        <w:tab/>
      </w:r>
      <w:r>
        <w:rPr>
          <w:spacing w:val="-2"/>
        </w:rPr>
        <w:t>числовой</w:t>
      </w:r>
      <w:r>
        <w:tab/>
      </w:r>
      <w:r>
        <w:rPr>
          <w:spacing w:val="-2"/>
        </w:rPr>
        <w:t>функции</w:t>
      </w:r>
      <w:r>
        <w:tab/>
      </w:r>
      <w:r>
        <w:rPr>
          <w:spacing w:val="-5"/>
        </w:rPr>
        <w:t>по</w:t>
      </w:r>
      <w:r>
        <w:tab/>
      </w:r>
      <w:r>
        <w:rPr>
          <w:spacing w:val="-5"/>
        </w:rPr>
        <w:t>её</w:t>
      </w:r>
      <w:r>
        <w:tab/>
      </w:r>
      <w:r>
        <w:rPr>
          <w:spacing w:val="-2"/>
        </w:rPr>
        <w:t>графику</w:t>
      </w:r>
      <w:r>
        <w:tab/>
      </w:r>
      <w:r>
        <w:rPr>
          <w:spacing w:val="-4"/>
        </w:rPr>
        <w:t>(при</w:t>
      </w:r>
      <w:r>
        <w:tab/>
      </w:r>
      <w:r>
        <w:rPr>
          <w:spacing w:val="-2"/>
        </w:rPr>
        <w:t>необходимости</w:t>
      </w:r>
      <w:r>
        <w:tab/>
      </w:r>
      <w:r>
        <w:rPr>
          <w:spacing w:val="-10"/>
        </w:rPr>
        <w:t>с</w:t>
      </w:r>
    </w:p>
    <w:p w14:paraId="473252EC" w14:textId="77777777" w:rsidR="0092341C" w:rsidRDefault="00DB6983" w:rsidP="00B41547">
      <w:pPr>
        <w:pStyle w:val="a4"/>
        <w:spacing w:before="2"/>
        <w:ind w:left="0" w:right="283" w:firstLine="0"/>
        <w:contextualSpacing/>
        <w:jc w:val="left"/>
      </w:pPr>
      <w:r>
        <w:t>направляющей</w:t>
      </w:r>
      <w:r>
        <w:rPr>
          <w:spacing w:val="-8"/>
        </w:rPr>
        <w:t xml:space="preserve"> </w:t>
      </w:r>
      <w:r>
        <w:rPr>
          <w:spacing w:val="-2"/>
        </w:rPr>
        <w:t>помощью).</w:t>
      </w:r>
    </w:p>
    <w:p w14:paraId="70A3F25C" w14:textId="77777777" w:rsidR="0092341C" w:rsidRDefault="0092341C" w:rsidP="00B41547">
      <w:pPr>
        <w:pStyle w:val="a4"/>
        <w:spacing w:before="2"/>
        <w:ind w:left="0" w:right="283" w:firstLine="0"/>
        <w:contextualSpacing/>
        <w:jc w:val="left"/>
      </w:pPr>
    </w:p>
    <w:p w14:paraId="5C95B053" w14:textId="77777777" w:rsidR="0092341C" w:rsidRDefault="00DB6983" w:rsidP="00B10CA3">
      <w:pPr>
        <w:pStyle w:val="2"/>
        <w:numPr>
          <w:ilvl w:val="0"/>
          <w:numId w:val="147"/>
        </w:numPr>
        <w:tabs>
          <w:tab w:val="left" w:pos="762"/>
        </w:tabs>
        <w:spacing w:before="2"/>
        <w:ind w:left="0" w:right="283"/>
        <w:contextualSpacing/>
        <w:jc w:val="both"/>
      </w:pPr>
      <w:r>
        <w:rPr>
          <w:spacing w:val="-2"/>
        </w:rPr>
        <w:t>КЛАСС</w:t>
      </w:r>
    </w:p>
    <w:p w14:paraId="759A588F" w14:textId="77777777" w:rsidR="0092341C" w:rsidRDefault="00DB6983" w:rsidP="00B41547">
      <w:pPr>
        <w:pStyle w:val="4"/>
        <w:spacing w:before="2" w:line="240" w:lineRule="auto"/>
        <w:ind w:left="0" w:right="283"/>
        <w:contextualSpacing/>
        <w:jc w:val="left"/>
      </w:pPr>
      <w:r>
        <w:t>Числа</w:t>
      </w:r>
      <w:r>
        <w:rPr>
          <w:spacing w:val="-1"/>
        </w:rPr>
        <w:t xml:space="preserve"> </w:t>
      </w:r>
      <w:r>
        <w:t>и</w:t>
      </w:r>
      <w:r>
        <w:rPr>
          <w:spacing w:val="-1"/>
        </w:rPr>
        <w:t xml:space="preserve"> </w:t>
      </w:r>
      <w:r>
        <w:rPr>
          <w:spacing w:val="-2"/>
        </w:rPr>
        <w:t>вычисления</w:t>
      </w:r>
    </w:p>
    <w:p w14:paraId="03775ED9" w14:textId="77777777" w:rsidR="0092341C" w:rsidRDefault="00DB6983" w:rsidP="00B41547">
      <w:pPr>
        <w:pStyle w:val="a4"/>
        <w:spacing w:before="2"/>
        <w:ind w:left="0" w:right="283" w:firstLine="0"/>
        <w:contextualSpacing/>
        <w:jc w:val="left"/>
      </w:pPr>
      <w:r>
        <w:t>Сравнивать</w:t>
      </w:r>
      <w:r>
        <w:rPr>
          <w:spacing w:val="-7"/>
        </w:rPr>
        <w:t xml:space="preserve"> </w:t>
      </w:r>
      <w:r>
        <w:t>и</w:t>
      </w:r>
      <w:r>
        <w:rPr>
          <w:spacing w:val="-1"/>
        </w:rPr>
        <w:t xml:space="preserve"> </w:t>
      </w:r>
      <w:r>
        <w:t>упорядочивать</w:t>
      </w:r>
      <w:r>
        <w:rPr>
          <w:spacing w:val="-4"/>
        </w:rPr>
        <w:t xml:space="preserve"> </w:t>
      </w:r>
      <w:r>
        <w:t>рациональные</w:t>
      </w:r>
      <w:r>
        <w:rPr>
          <w:spacing w:val="-6"/>
        </w:rPr>
        <w:t xml:space="preserve"> </w:t>
      </w:r>
      <w:r>
        <w:t>и</w:t>
      </w:r>
      <w:r>
        <w:rPr>
          <w:spacing w:val="-6"/>
        </w:rPr>
        <w:t xml:space="preserve"> </w:t>
      </w:r>
      <w:r>
        <w:t>иррациональные</w:t>
      </w:r>
      <w:r>
        <w:rPr>
          <w:spacing w:val="-6"/>
        </w:rPr>
        <w:t xml:space="preserve"> </w:t>
      </w:r>
      <w:r>
        <w:rPr>
          <w:spacing w:val="-2"/>
        </w:rPr>
        <w:t>числа.</w:t>
      </w:r>
    </w:p>
    <w:p w14:paraId="157E6009" w14:textId="77777777" w:rsidR="0092341C" w:rsidRDefault="00DB6983" w:rsidP="00B41547">
      <w:pPr>
        <w:pStyle w:val="a4"/>
        <w:spacing w:before="2"/>
        <w:ind w:left="0" w:right="283"/>
        <w:contextualSpacing/>
        <w:jc w:val="left"/>
      </w:pPr>
      <w: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14:paraId="2C36EB66" w14:textId="77777777" w:rsidR="0092341C" w:rsidRDefault="00DB6983" w:rsidP="00B41547">
      <w:pPr>
        <w:pStyle w:val="a4"/>
        <w:spacing w:before="2"/>
        <w:ind w:left="0" w:right="283"/>
        <w:contextualSpacing/>
        <w:jc w:val="left"/>
      </w:pPr>
      <w:r>
        <w:t>Находить значения степеней с целыми показателями и корней; вычислять значения числовых выражений.</w:t>
      </w:r>
    </w:p>
    <w:p w14:paraId="51F16F63" w14:textId="77777777" w:rsidR="0092341C" w:rsidRDefault="00DB6983" w:rsidP="00B41547">
      <w:pPr>
        <w:pStyle w:val="a4"/>
        <w:spacing w:before="2"/>
        <w:ind w:left="0" w:right="283"/>
        <w:contextualSpacing/>
        <w:jc w:val="left"/>
      </w:pPr>
      <w:r>
        <w:t>Округлять</w:t>
      </w:r>
      <w:r>
        <w:rPr>
          <w:spacing w:val="40"/>
        </w:rPr>
        <w:t xml:space="preserve"> </w:t>
      </w:r>
      <w:r>
        <w:t>действительные</w:t>
      </w:r>
      <w:r>
        <w:rPr>
          <w:spacing w:val="40"/>
        </w:rPr>
        <w:t xml:space="preserve"> </w:t>
      </w:r>
      <w:r>
        <w:t>числа,</w:t>
      </w:r>
      <w:r>
        <w:rPr>
          <w:spacing w:val="40"/>
        </w:rPr>
        <w:t xml:space="preserve"> </w:t>
      </w:r>
      <w:r>
        <w:t>выполнять</w:t>
      </w:r>
      <w:r>
        <w:rPr>
          <w:spacing w:val="40"/>
        </w:rPr>
        <w:t xml:space="preserve"> </w:t>
      </w:r>
      <w:r>
        <w:t>прикидку</w:t>
      </w:r>
      <w:r>
        <w:rPr>
          <w:spacing w:val="40"/>
        </w:rPr>
        <w:t xml:space="preserve"> </w:t>
      </w:r>
      <w:r>
        <w:t>результата</w:t>
      </w:r>
      <w:r>
        <w:rPr>
          <w:spacing w:val="40"/>
        </w:rPr>
        <w:t xml:space="preserve"> </w:t>
      </w:r>
      <w:r>
        <w:t>вычислений, оценку числовых выражений.</w:t>
      </w:r>
    </w:p>
    <w:p w14:paraId="364AFFCF" w14:textId="77777777" w:rsidR="0092341C" w:rsidRDefault="00DB6983" w:rsidP="00B41547">
      <w:pPr>
        <w:pStyle w:val="4"/>
        <w:spacing w:before="2" w:line="240" w:lineRule="auto"/>
        <w:ind w:left="0" w:right="283"/>
        <w:contextualSpacing/>
        <w:jc w:val="left"/>
      </w:pPr>
      <w:r>
        <w:t>Уравнения</w:t>
      </w:r>
      <w:r>
        <w:rPr>
          <w:spacing w:val="-4"/>
        </w:rPr>
        <w:t xml:space="preserve"> </w:t>
      </w:r>
      <w:r>
        <w:t>и</w:t>
      </w:r>
      <w:r>
        <w:rPr>
          <w:spacing w:val="-1"/>
        </w:rPr>
        <w:t xml:space="preserve"> </w:t>
      </w:r>
      <w:r>
        <w:rPr>
          <w:spacing w:val="-2"/>
        </w:rPr>
        <w:t>неравенства</w:t>
      </w:r>
    </w:p>
    <w:p w14:paraId="76446FAE" w14:textId="77777777" w:rsidR="0092341C" w:rsidRDefault="00DB6983" w:rsidP="00B41547">
      <w:pPr>
        <w:pStyle w:val="a4"/>
        <w:tabs>
          <w:tab w:val="left" w:pos="2228"/>
          <w:tab w:val="left" w:pos="3427"/>
          <w:tab w:val="left" w:pos="3763"/>
          <w:tab w:val="left" w:pos="5140"/>
          <w:tab w:val="left" w:pos="6450"/>
          <w:tab w:val="left" w:pos="7756"/>
          <w:tab w:val="left" w:pos="9150"/>
          <w:tab w:val="left" w:pos="9471"/>
        </w:tabs>
        <w:spacing w:before="2"/>
        <w:ind w:left="0" w:right="283"/>
        <w:contextualSpacing/>
        <w:jc w:val="left"/>
      </w:pPr>
      <w:r>
        <w:rPr>
          <w:spacing w:val="-2"/>
        </w:rPr>
        <w:t>Решать</w:t>
      </w:r>
      <w:r>
        <w:tab/>
      </w:r>
      <w:r>
        <w:rPr>
          <w:spacing w:val="-2"/>
        </w:rPr>
        <w:t>линейные</w:t>
      </w:r>
      <w:r>
        <w:tab/>
      </w:r>
      <w:r>
        <w:rPr>
          <w:spacing w:val="-10"/>
        </w:rPr>
        <w:t>и</w:t>
      </w:r>
      <w:r>
        <w:tab/>
      </w:r>
      <w:r>
        <w:rPr>
          <w:spacing w:val="-2"/>
        </w:rPr>
        <w:t>квадратные</w:t>
      </w:r>
      <w:r>
        <w:tab/>
      </w:r>
      <w:r>
        <w:rPr>
          <w:spacing w:val="-2"/>
        </w:rPr>
        <w:t>уравнения,</w:t>
      </w:r>
      <w:r>
        <w:tab/>
      </w:r>
      <w:r>
        <w:rPr>
          <w:spacing w:val="-2"/>
        </w:rPr>
        <w:t>уравнения,</w:t>
      </w:r>
      <w:r>
        <w:tab/>
      </w:r>
      <w:r>
        <w:rPr>
          <w:spacing w:val="-2"/>
        </w:rPr>
        <w:t>сводящиеся</w:t>
      </w:r>
      <w:r>
        <w:tab/>
      </w:r>
      <w:r>
        <w:rPr>
          <w:spacing w:val="-10"/>
        </w:rPr>
        <w:t>к</w:t>
      </w:r>
      <w:r>
        <w:tab/>
      </w:r>
      <w:r>
        <w:rPr>
          <w:spacing w:val="-4"/>
        </w:rPr>
        <w:t xml:space="preserve">ним, </w:t>
      </w:r>
      <w:r>
        <w:t>простейшие дробно-рациональные уравнения.</w:t>
      </w:r>
    </w:p>
    <w:p w14:paraId="3A7D4AFD" w14:textId="77777777" w:rsidR="0092341C" w:rsidRDefault="00DB6983" w:rsidP="00B41547">
      <w:pPr>
        <w:pStyle w:val="a4"/>
        <w:spacing w:before="2"/>
        <w:ind w:left="0" w:right="283"/>
        <w:contextualSpacing/>
      </w:pPr>
      <w:r>
        <w:t>Решать простейшие системы двух линейных уравнений с двумя переменными и системы</w:t>
      </w:r>
      <w:r>
        <w:rPr>
          <w:spacing w:val="-4"/>
        </w:rPr>
        <w:t xml:space="preserve"> </w:t>
      </w:r>
      <w:r>
        <w:t>двух уравнений,</w:t>
      </w:r>
      <w:r>
        <w:rPr>
          <w:spacing w:val="-3"/>
        </w:rPr>
        <w:t xml:space="preserve"> </w:t>
      </w:r>
      <w:r>
        <w:t>в</w:t>
      </w:r>
      <w:r>
        <w:rPr>
          <w:spacing w:val="-4"/>
        </w:rPr>
        <w:t xml:space="preserve"> </w:t>
      </w:r>
      <w:r>
        <w:t>которых</w:t>
      </w:r>
      <w:r>
        <w:rPr>
          <w:spacing w:val="-1"/>
        </w:rPr>
        <w:t xml:space="preserve"> </w:t>
      </w:r>
      <w:r>
        <w:t>одно</w:t>
      </w:r>
      <w:r>
        <w:rPr>
          <w:spacing w:val="-1"/>
        </w:rPr>
        <w:t xml:space="preserve"> </w:t>
      </w:r>
      <w:r>
        <w:t>уравнение</w:t>
      </w:r>
      <w:r>
        <w:rPr>
          <w:spacing w:val="-4"/>
        </w:rPr>
        <w:t xml:space="preserve"> </w:t>
      </w:r>
      <w:r>
        <w:t>не</w:t>
      </w:r>
      <w:r>
        <w:rPr>
          <w:spacing w:val="-4"/>
        </w:rPr>
        <w:t xml:space="preserve"> </w:t>
      </w:r>
      <w:r>
        <w:t>является</w:t>
      </w:r>
      <w:r>
        <w:rPr>
          <w:spacing w:val="-3"/>
        </w:rPr>
        <w:t xml:space="preserve"> </w:t>
      </w:r>
      <w:r>
        <w:t>линейным</w:t>
      </w:r>
      <w:r>
        <w:rPr>
          <w:spacing w:val="-4"/>
        </w:rPr>
        <w:t xml:space="preserve"> </w:t>
      </w:r>
      <w:r>
        <w:t>(по</w:t>
      </w:r>
      <w:r>
        <w:rPr>
          <w:spacing w:val="-3"/>
        </w:rPr>
        <w:t xml:space="preserve"> </w:t>
      </w:r>
      <w:r>
        <w:t xml:space="preserve">визуальной </w:t>
      </w:r>
      <w:r>
        <w:rPr>
          <w:spacing w:val="-2"/>
        </w:rPr>
        <w:t>опоре).</w:t>
      </w:r>
    </w:p>
    <w:p w14:paraId="73B2B196" w14:textId="77777777" w:rsidR="0092341C" w:rsidRDefault="00DB6983" w:rsidP="00B41547">
      <w:pPr>
        <w:pStyle w:val="a4"/>
        <w:spacing w:before="2"/>
        <w:ind w:left="0" w:right="283"/>
        <w:contextualSpacing/>
      </w:pPr>
      <w:r>
        <w:t>Решать простейшие текстовые задачи алгебраическим способом с помощью составления уравнения или системы двух уравнений с двумя переменными.</w:t>
      </w:r>
    </w:p>
    <w:p w14:paraId="2953B3FD" w14:textId="77777777" w:rsidR="0092341C" w:rsidRDefault="00DB6983" w:rsidP="00B41547">
      <w:pPr>
        <w:pStyle w:val="a4"/>
        <w:spacing w:before="2"/>
        <w:ind w:left="0" w:right="283"/>
        <w:contextualSpacing/>
      </w:pPr>
      <w: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w:t>
      </w:r>
      <w:r>
        <w:rPr>
          <w:spacing w:val="40"/>
        </w:rPr>
        <w:t xml:space="preserve"> </w:t>
      </w:r>
      <w:r>
        <w:t>система уравнений решения, если имеет, то сколько, и пр.).</w:t>
      </w:r>
    </w:p>
    <w:p w14:paraId="0B2CCB5A" w14:textId="77777777" w:rsidR="0092341C" w:rsidRDefault="00DB6983" w:rsidP="00B41547">
      <w:pPr>
        <w:pStyle w:val="a4"/>
        <w:spacing w:before="2"/>
        <w:ind w:left="0" w:right="283"/>
        <w:contextualSpacing/>
      </w:pPr>
      <w:r>
        <w:t>Решать линейные неравенства, квадратные неравенства; изображать решение неравенств на числовой прямой, записывать решение с помощью символов.</w:t>
      </w:r>
    </w:p>
    <w:p w14:paraId="5081F863" w14:textId="77777777" w:rsidR="0092341C" w:rsidRDefault="00DB6983" w:rsidP="00B41547">
      <w:pPr>
        <w:pStyle w:val="a4"/>
        <w:spacing w:before="2"/>
        <w:ind w:left="0" w:right="283"/>
        <w:contextualSpacing/>
      </w:pPr>
      <w: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2522CCC0" w14:textId="77777777" w:rsidR="0092341C" w:rsidRDefault="00DB6983" w:rsidP="00B41547">
      <w:pPr>
        <w:pStyle w:val="a4"/>
        <w:spacing w:before="2"/>
        <w:ind w:left="0" w:right="283" w:firstLine="0"/>
        <w:contextualSpacing/>
      </w:pPr>
      <w:r>
        <w:t>Использовать</w:t>
      </w:r>
      <w:r>
        <w:rPr>
          <w:spacing w:val="-6"/>
        </w:rPr>
        <w:t xml:space="preserve"> </w:t>
      </w:r>
      <w:r>
        <w:t>неравенства</w:t>
      </w:r>
      <w:r>
        <w:rPr>
          <w:spacing w:val="-6"/>
        </w:rPr>
        <w:t xml:space="preserve"> </w:t>
      </w:r>
      <w:r>
        <w:t>при</w:t>
      </w:r>
      <w:r>
        <w:rPr>
          <w:spacing w:val="-4"/>
        </w:rPr>
        <w:t xml:space="preserve"> </w:t>
      </w:r>
      <w:r>
        <w:t>решении</w:t>
      </w:r>
      <w:r>
        <w:rPr>
          <w:spacing w:val="-4"/>
        </w:rPr>
        <w:t xml:space="preserve"> </w:t>
      </w:r>
      <w:r>
        <w:t>различных</w:t>
      </w:r>
      <w:r>
        <w:rPr>
          <w:spacing w:val="-2"/>
        </w:rPr>
        <w:t xml:space="preserve"> задач.</w:t>
      </w:r>
    </w:p>
    <w:p w14:paraId="4315B2F9" w14:textId="77777777" w:rsidR="0092341C" w:rsidRDefault="00DB6983" w:rsidP="00B41547">
      <w:pPr>
        <w:pStyle w:val="4"/>
        <w:spacing w:before="2" w:line="240" w:lineRule="auto"/>
        <w:ind w:left="0" w:right="283"/>
        <w:contextualSpacing/>
        <w:jc w:val="left"/>
      </w:pPr>
      <w:r>
        <w:rPr>
          <w:spacing w:val="-2"/>
        </w:rPr>
        <w:t>Функции</w:t>
      </w:r>
    </w:p>
    <w:p w14:paraId="327FD067" w14:textId="77777777" w:rsidR="0092341C" w:rsidRDefault="00DB6983" w:rsidP="00B41547">
      <w:pPr>
        <w:pStyle w:val="a4"/>
        <w:spacing w:before="2"/>
        <w:ind w:left="0" w:right="283"/>
        <w:contextualSpacing/>
        <w:jc w:val="left"/>
      </w:pPr>
      <w:r>
        <w:rPr>
          <w:noProof/>
        </w:rPr>
        <mc:AlternateContent>
          <mc:Choice Requires="wps">
            <w:drawing>
              <wp:anchor distT="0" distB="0" distL="0" distR="0" simplePos="0" relativeHeight="251595776" behindDoc="1" locked="0" layoutInCell="1" allowOverlap="1" wp14:anchorId="52906E5F" wp14:editId="09E71891">
                <wp:simplePos x="0" y="0"/>
                <wp:positionH relativeFrom="page">
                  <wp:posOffset>1582166</wp:posOffset>
                </wp:positionH>
                <wp:positionV relativeFrom="paragraph">
                  <wp:posOffset>439853</wp:posOffset>
                </wp:positionV>
                <wp:extent cx="100330" cy="15240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330" cy="152400"/>
                        </a:xfrm>
                        <a:prstGeom prst="rect">
                          <a:avLst/>
                        </a:prstGeom>
                      </wps:spPr>
                      <wps:txbx>
                        <w:txbxContent>
                          <w:p w14:paraId="00124145" w14:textId="77777777" w:rsidR="003B28B8" w:rsidRDefault="003B28B8">
                            <w:pPr>
                              <w:spacing w:line="240" w:lineRule="exact"/>
                              <w:rPr>
                                <w:rFonts w:ascii="Cambria Math" w:hAnsi="Cambria Math"/>
                                <w:sz w:val="24"/>
                              </w:rPr>
                            </w:pPr>
                            <w:r>
                              <w:rPr>
                                <w:rFonts w:ascii="Cambria Math" w:hAnsi="Cambria Math"/>
                                <w:spacing w:val="-10"/>
                                <w:sz w:val="24"/>
                              </w:rPr>
                              <w:t>√</w:t>
                            </w:r>
                          </w:p>
                        </w:txbxContent>
                      </wps:txbx>
                      <wps:bodyPr wrap="square" lIns="0" tIns="0" rIns="0" bIns="0" rtlCol="0">
                        <a:noAutofit/>
                      </wps:bodyPr>
                    </wps:wsp>
                  </a:graphicData>
                </a:graphic>
              </wp:anchor>
            </w:drawing>
          </mc:Choice>
          <mc:Fallback>
            <w:pict>
              <v:shape w14:anchorId="52906E5F" id="Textbox 21" o:spid="_x0000_s1029" type="#_x0000_t202" style="position:absolute;left:0;text-align:left;margin-left:124.6pt;margin-top:34.65pt;width:7.9pt;height:12pt;z-index:-251720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L4zlgEAACEDAAAOAAAAZHJzL2Uyb0RvYy54bWysUs2O0zAQviPtO1i+06QtIBQ1XQErViut&#10;AGnhAVzHbixij3fGbdK3Z+xNWwQ3xMUZZ8afvx9vbic/iKNBchBauVzUUpigoXNh38of3z+/fi8F&#10;JRU6NUAwrTwZkrfbm1ebMTZmBT0MnUHBIIGaMbayTyk2VUW6N17RAqIJ3LSAXiXe4r7qUI2M7odq&#10;VdfvqhGwiwjaEPHfu5em3BZ8a41OX60lk8TQSuaWyopl3eW12m5Us0cVe6dnGuofWHjlAl96gbpT&#10;SYkDur+gvNMIBDYtNPgKrHXaFA2sZln/oeapV9EULWwOxYtN9P9g9ZfjU/yGIk0fYeIAiwiKj6B/&#10;EntTjZGaeSZ7Sg3xdBY6WfT5yxIEH2RvTxc/zZSEzmh1vV5zR3Nr+Xb1pi5+V9fDESndG/AiF61E&#10;jqsQUMdHSvl61ZxHZi4v12ciadpNwnWtXOcQ858ddCeWMnKaraTng0IjxfAQ2K4c/bnAc7E7F5iG&#10;T1AeSFYU4MMhgXWFwBV3JsA5FF7zm8lB/74vU9eXvf0FAAD//wMAUEsDBBQABgAIAAAAIQAG8S/e&#10;3wAAAAkBAAAPAAAAZHJzL2Rvd25yZXYueG1sTI9BT4NAEIXvJv6HzZh4s4ugRChD0xg9mRgpHnpc&#10;YAqbsrPIblv8964nPU7my3vfKzaLGcWZZqctI9yvIhDEre009wif9evdEwjnFXdqtEwI3+RgU15f&#10;FSrv7IUrOu98L0IIu1whDN5PuZSuHcgot7ITcfgd7GyUD+fcy25WlxBuRhlHUSqN0hwaBjXR80Dt&#10;cXcyCNs9Vy/66735qA6Vruss4rf0iHh7s2zXIDwt/g+GX/2gDmVwauyJOydGhPghiwOKkGYJiADE&#10;6WMY1yBkSQKyLOT/BeUPAAAA//8DAFBLAQItABQABgAIAAAAIQC2gziS/gAAAOEBAAATAAAAAAAA&#10;AAAAAAAAAAAAAABbQ29udGVudF9UeXBlc10ueG1sUEsBAi0AFAAGAAgAAAAhADj9If/WAAAAlAEA&#10;AAsAAAAAAAAAAAAAAAAALwEAAF9yZWxzLy5yZWxzUEsBAi0AFAAGAAgAAAAhAKPkvjOWAQAAIQMA&#10;AA4AAAAAAAAAAAAAAAAALgIAAGRycy9lMm9Eb2MueG1sUEsBAi0AFAAGAAgAAAAhAAbxL97fAAAA&#10;CQEAAA8AAAAAAAAAAAAAAAAA8AMAAGRycy9kb3ducmV2LnhtbFBLBQYAAAAABAAEAPMAAAD8BAAA&#10;AAA=&#10;" filled="f" stroked="f">
                <v:textbox inset="0,0,0,0">
                  <w:txbxContent>
                    <w:p w14:paraId="00124145" w14:textId="77777777" w:rsidR="003B28B8" w:rsidRDefault="003B28B8">
                      <w:pPr>
                        <w:spacing w:line="240" w:lineRule="exact"/>
                        <w:rPr>
                          <w:rFonts w:ascii="Cambria Math" w:hAnsi="Cambria Math"/>
                          <w:sz w:val="24"/>
                        </w:rPr>
                      </w:pPr>
                      <w:r>
                        <w:rPr>
                          <w:rFonts w:ascii="Cambria Math" w:hAnsi="Cambria Math"/>
                          <w:spacing w:val="-10"/>
                          <w:sz w:val="24"/>
                        </w:rPr>
                        <w:t>√</w:t>
                      </w:r>
                    </w:p>
                  </w:txbxContent>
                </v:textbox>
                <w10:wrap anchorx="page"/>
              </v:shape>
            </w:pict>
          </mc:Fallback>
        </mc:AlternateContent>
      </w:r>
      <w:r>
        <w:t>Распознавать функции изученных видов. Показывать схематически расположение на координатной</w:t>
      </w:r>
      <w:r>
        <w:rPr>
          <w:spacing w:val="-1"/>
        </w:rPr>
        <w:t xml:space="preserve"> </w:t>
      </w:r>
      <w:r>
        <w:t>плоскости</w:t>
      </w:r>
      <w:r>
        <w:rPr>
          <w:spacing w:val="2"/>
        </w:rPr>
        <w:t xml:space="preserve"> </w:t>
      </w:r>
      <w:r>
        <w:t>графиков функций</w:t>
      </w:r>
      <w:r>
        <w:rPr>
          <w:spacing w:val="-1"/>
        </w:rPr>
        <w:t xml:space="preserve"> </w:t>
      </w:r>
      <w:r>
        <w:t>вида:</w:t>
      </w:r>
      <w:r>
        <w:rPr>
          <w:spacing w:val="8"/>
        </w:rPr>
        <w:t xml:space="preserve"> </w:t>
      </w:r>
      <w:r>
        <w:rPr>
          <w:i/>
        </w:rPr>
        <w:t xml:space="preserve">y </w:t>
      </w:r>
      <w:r>
        <w:t xml:space="preserve">= </w:t>
      </w:r>
      <w:r>
        <w:rPr>
          <w:i/>
        </w:rPr>
        <w:t>kx</w:t>
      </w:r>
      <w:r>
        <w:t>,</w:t>
      </w:r>
      <w:r>
        <w:rPr>
          <w:spacing w:val="1"/>
        </w:rPr>
        <w:t xml:space="preserve"> </w:t>
      </w:r>
      <w:r>
        <w:rPr>
          <w:i/>
        </w:rPr>
        <w:t>y</w:t>
      </w:r>
      <w:r>
        <w:rPr>
          <w:i/>
          <w:spacing w:val="-2"/>
        </w:rPr>
        <w:t xml:space="preserve"> </w:t>
      </w:r>
      <w:r>
        <w:t xml:space="preserve">= </w:t>
      </w:r>
      <w:r>
        <w:rPr>
          <w:i/>
        </w:rPr>
        <w:t>kx</w:t>
      </w:r>
      <w:r>
        <w:rPr>
          <w:i/>
          <w:spacing w:val="3"/>
        </w:rPr>
        <w:t xml:space="preserve"> </w:t>
      </w:r>
      <w:r>
        <w:t xml:space="preserve">+ </w:t>
      </w:r>
      <w:r>
        <w:rPr>
          <w:i/>
        </w:rPr>
        <w:t>b</w:t>
      </w:r>
      <w:r>
        <w:t>,</w:t>
      </w:r>
      <w:r>
        <w:rPr>
          <w:spacing w:val="3"/>
        </w:rPr>
        <w:t xml:space="preserve"> </w:t>
      </w:r>
      <w:r>
        <w:t>,</w:t>
      </w:r>
      <w:r>
        <w:rPr>
          <w:spacing w:val="1"/>
        </w:rPr>
        <w:t xml:space="preserve"> </w:t>
      </w:r>
      <w:r>
        <w:rPr>
          <w:i/>
        </w:rPr>
        <w:t xml:space="preserve">y </w:t>
      </w:r>
      <w:r>
        <w:t xml:space="preserve">= </w:t>
      </w:r>
      <w:r>
        <w:rPr>
          <w:i/>
        </w:rPr>
        <w:t>ax</w:t>
      </w:r>
      <w:r>
        <w:rPr>
          <w:vertAlign w:val="superscript"/>
        </w:rPr>
        <w:t>2</w:t>
      </w:r>
      <w:r>
        <w:rPr>
          <w:spacing w:val="3"/>
        </w:rPr>
        <w:t xml:space="preserve"> </w:t>
      </w:r>
      <w:r>
        <w:rPr>
          <w:i/>
        </w:rPr>
        <w:t>+</w:t>
      </w:r>
      <w:r>
        <w:rPr>
          <w:i/>
          <w:spacing w:val="-1"/>
        </w:rPr>
        <w:t xml:space="preserve"> </w:t>
      </w:r>
      <w:r>
        <w:rPr>
          <w:i/>
        </w:rPr>
        <w:t>bx +c</w:t>
      </w:r>
      <w:r>
        <w:t>,</w:t>
      </w:r>
      <w:r>
        <w:rPr>
          <w:spacing w:val="1"/>
        </w:rPr>
        <w:t xml:space="preserve"> </w:t>
      </w:r>
      <w:r>
        <w:rPr>
          <w:i/>
        </w:rPr>
        <w:t>y</w:t>
      </w:r>
      <w:r>
        <w:rPr>
          <w:i/>
          <w:spacing w:val="2"/>
        </w:rPr>
        <w:t xml:space="preserve"> </w:t>
      </w:r>
      <w:r>
        <w:rPr>
          <w:spacing w:val="-10"/>
        </w:rPr>
        <w:t>=</w:t>
      </w:r>
    </w:p>
    <w:p w14:paraId="6C6AC001" w14:textId="77777777" w:rsidR="0092341C" w:rsidRDefault="00DB6983" w:rsidP="00B41547">
      <w:pPr>
        <w:pStyle w:val="a4"/>
        <w:spacing w:before="2"/>
        <w:ind w:left="0" w:right="283" w:firstLine="0"/>
        <w:contextualSpacing/>
        <w:jc w:val="left"/>
        <w:rPr>
          <w:sz w:val="7"/>
        </w:rPr>
      </w:pPr>
      <w:r>
        <w:rPr>
          <w:noProof/>
        </w:rPr>
        <mc:AlternateContent>
          <mc:Choice Requires="wps">
            <w:drawing>
              <wp:anchor distT="0" distB="0" distL="0" distR="0" simplePos="0" relativeHeight="251669504" behindDoc="1" locked="0" layoutInCell="1" allowOverlap="1" wp14:anchorId="01A6354B" wp14:editId="60571DB7">
                <wp:simplePos x="0" y="0"/>
                <wp:positionH relativeFrom="page">
                  <wp:posOffset>1682750</wp:posOffset>
                </wp:positionH>
                <wp:positionV relativeFrom="paragraph">
                  <wp:posOffset>67696</wp:posOffset>
                </wp:positionV>
                <wp:extent cx="85725" cy="10795"/>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795"/>
                        </a:xfrm>
                        <a:custGeom>
                          <a:avLst/>
                          <a:gdLst/>
                          <a:ahLst/>
                          <a:cxnLst/>
                          <a:rect l="l" t="t" r="r" b="b"/>
                          <a:pathLst>
                            <a:path w="85725" h="10795">
                              <a:moveTo>
                                <a:pt x="85343" y="0"/>
                              </a:moveTo>
                              <a:lnTo>
                                <a:pt x="0" y="0"/>
                              </a:lnTo>
                              <a:lnTo>
                                <a:pt x="0" y="10667"/>
                              </a:lnTo>
                              <a:lnTo>
                                <a:pt x="85343" y="10667"/>
                              </a:lnTo>
                              <a:lnTo>
                                <a:pt x="853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7823E6" id="Graphic 22" o:spid="_x0000_s1026" style="position:absolute;margin-left:132.5pt;margin-top:5.35pt;width:6.75pt;height:.85pt;z-index:-251646976;visibility:visible;mso-wrap-style:square;mso-wrap-distance-left:0;mso-wrap-distance-top:0;mso-wrap-distance-right:0;mso-wrap-distance-bottom:0;mso-position-horizontal:absolute;mso-position-horizontal-relative:page;mso-position-vertical:absolute;mso-position-vertical-relative:text;v-text-anchor:top" coordsize="8572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E6tJAIAALcEAAAOAAAAZHJzL2Uyb0RvYy54bWysVMFu2zAMvQ/YPwi6L3bSJc2MOMXQosOA&#10;oivQDDsrshwbk01NVGLn70fJlhN0pw3zQabMJ+rxkfTmrm80OymLNbQ5n89SzlQroajbQ86/7x4/&#10;rDlDJ9pCaGhVzs8K+d32/btNZzK1gAp0oSyjIC1mncl55ZzJkgRlpRqBMzCqJWcJthGOtvaQFFZ0&#10;FL3RySJNV0kHtjAWpEKkrw+Dk29D/LJU0n0rS1SO6ZwTNxdWG9a9X5PtRmQHK0xVy5GG+AcWjahb&#10;unQK9SCcYEdb/xGqqaUFhNLNJDQJlGUtVciBspmnb7J5rYRRIRcSB80kE/6/sPL59GperKeO5gnk&#10;TyRFks5gNnn8BkdMX9rGY4k464OK50lF1Tsm6eN6ebtYcibJM09vPy29xonI4lF5RPdFQQgjTk/o&#10;hhIU0RJVtGTfRtNSIX0JdSih44xKaDmjEu6HEhrh/DnPzZusm3hUkYb3NXBSOwgo5xNYL28+3nAW&#10;kyCaF4Rur5HUPFeo6ItvE6INmHm6Wt2OSUd/fA+4y61/gw3NSgxjLKkB1aCtTzmIPMlAuGuhEXRd&#10;PNZa+9TRHvb32rKT8EMRnpHuFSz0wFB23wB7KM4vlnU0KTnHX0dhFWf6a0ut6McqGjYa+2hYp+8h&#10;DF9Q3aLb9T+ENcyQmXNHXfMMsdFFFjuC+HvAgPUnW/h8dFDWvl0Ct4HRuKHpCPmPk+zH73ofUJf/&#10;zfY3AAAA//8DAFBLAwQUAAYACAAAACEAj14ERt4AAAAJAQAADwAAAGRycy9kb3ducmV2LnhtbEyP&#10;wU7DMBBE70j8g7VIXBB1cGlTpXEqhEDlWNp8wDZx46jxOordJvw9y4ked2Y0+ybfTK4TVzOE1pOG&#10;l1kCwlDl65YaDeXh83kFIkSkGjtPRsOPCbAp7u9yzGo/0re57mMjuIRChhpsjH0mZaiscRhmvjfE&#10;3skPDiOfQyPrAUcud51USbKUDlviDxZ7825Ndd5fnIaPdD5W8zLapxG36lwedl9bu9P68WF6W4OI&#10;Zor/YfjDZ3QomOnoL1QH0WlQywVviWwkKQgOqHS1AHFkQb2CLHJ5u6D4BQAA//8DAFBLAQItABQA&#10;BgAIAAAAIQC2gziS/gAAAOEBAAATAAAAAAAAAAAAAAAAAAAAAABbQ29udGVudF9UeXBlc10ueG1s&#10;UEsBAi0AFAAGAAgAAAAhADj9If/WAAAAlAEAAAsAAAAAAAAAAAAAAAAALwEAAF9yZWxzLy5yZWxz&#10;UEsBAi0AFAAGAAgAAAAhAEZoTq0kAgAAtwQAAA4AAAAAAAAAAAAAAAAALgIAAGRycy9lMm9Eb2Mu&#10;eG1sUEsBAi0AFAAGAAgAAAAhAI9eBEbeAAAACQEAAA8AAAAAAAAAAAAAAAAAfgQAAGRycy9kb3du&#10;cmV2LnhtbFBLBQYAAAAABAAEAPMAAACJBQAAAAA=&#10;" path="m85343,l,,,10667r85343,l85343,xe" fillcolor="black" stroked="f">
                <v:path arrowok="t"/>
                <w10:wrap type="topAndBottom" anchorx="page"/>
              </v:shape>
            </w:pict>
          </mc:Fallback>
        </mc:AlternateContent>
      </w:r>
    </w:p>
    <w:p w14:paraId="5654D63B" w14:textId="77777777" w:rsidR="0092341C" w:rsidRDefault="00DB6983" w:rsidP="00B41547">
      <w:pPr>
        <w:pStyle w:val="a4"/>
        <w:spacing w:before="2"/>
        <w:ind w:left="0" w:right="283" w:firstLine="0"/>
        <w:contextualSpacing/>
      </w:pPr>
      <w:r>
        <w:rPr>
          <w:i/>
        </w:rPr>
        <w:t>x</w:t>
      </w:r>
      <w:r>
        <w:rPr>
          <w:vertAlign w:val="superscript"/>
        </w:rPr>
        <w:t>3</w:t>
      </w:r>
      <w:r>
        <w:t>,</w:t>
      </w:r>
      <w:r>
        <w:rPr>
          <w:spacing w:val="-2"/>
        </w:rPr>
        <w:t xml:space="preserve"> </w:t>
      </w:r>
      <w:r>
        <w:rPr>
          <w:i/>
        </w:rPr>
        <w:t>y</w:t>
      </w:r>
      <w:r>
        <w:rPr>
          <w:i/>
          <w:spacing w:val="58"/>
        </w:rPr>
        <w:t xml:space="preserve"> </w:t>
      </w:r>
      <w:r>
        <w:t>=</w:t>
      </w:r>
      <w:r>
        <w:rPr>
          <w:spacing w:val="78"/>
        </w:rPr>
        <w:t xml:space="preserve">  </w:t>
      </w:r>
      <w:r>
        <w:rPr>
          <w:rFonts w:ascii="Cambria Math" w:eastAsia="Cambria Math" w:hAnsi="Cambria Math"/>
          <w:position w:val="-1"/>
        </w:rPr>
        <w:t>𝑥</w:t>
      </w:r>
      <w:r>
        <w:t>,</w:t>
      </w:r>
      <w:r>
        <w:rPr>
          <w:spacing w:val="1"/>
        </w:rPr>
        <w:t xml:space="preserve"> </w:t>
      </w:r>
      <w:r>
        <w:rPr>
          <w:i/>
        </w:rPr>
        <w:t>y</w:t>
      </w:r>
      <w:r>
        <w:rPr>
          <w:i/>
          <w:spacing w:val="-2"/>
        </w:rPr>
        <w:t xml:space="preserve"> </w:t>
      </w:r>
      <w:r>
        <w:t>=</w:t>
      </w:r>
      <w:r>
        <w:rPr>
          <w:spacing w:val="-1"/>
        </w:rPr>
        <w:t xml:space="preserve"> </w:t>
      </w:r>
      <w:r>
        <w:rPr>
          <w:rFonts w:ascii="Cambria Math" w:eastAsia="Cambria Math" w:hAnsi="Cambria Math"/>
          <w:vertAlign w:val="superscript"/>
        </w:rPr>
        <w:t>𝑘</w:t>
      </w:r>
      <w:r>
        <w:rPr>
          <w:rFonts w:ascii="Cambria Math" w:eastAsia="Cambria Math" w:hAnsi="Cambria Math"/>
          <w:spacing w:val="11"/>
        </w:rPr>
        <w:t xml:space="preserve"> </w:t>
      </w:r>
      <w:r>
        <w:t>в</w:t>
      </w:r>
      <w:r>
        <w:rPr>
          <w:spacing w:val="-1"/>
        </w:rPr>
        <w:t xml:space="preserve"> </w:t>
      </w:r>
      <w:r>
        <w:t>зависимости от</w:t>
      </w:r>
      <w:r>
        <w:rPr>
          <w:spacing w:val="-1"/>
        </w:rPr>
        <w:t xml:space="preserve"> </w:t>
      </w:r>
      <w:r>
        <w:t>значений коэффициентов;</w:t>
      </w:r>
      <w:r>
        <w:rPr>
          <w:spacing w:val="-1"/>
        </w:rPr>
        <w:t xml:space="preserve"> </w:t>
      </w:r>
      <w:r>
        <w:t>описывать свойства</w:t>
      </w:r>
      <w:r>
        <w:rPr>
          <w:spacing w:val="-3"/>
        </w:rPr>
        <w:t xml:space="preserve"> </w:t>
      </w:r>
      <w:r>
        <w:rPr>
          <w:spacing w:val="-2"/>
        </w:rPr>
        <w:t>функций.</w:t>
      </w:r>
    </w:p>
    <w:p w14:paraId="0FAB769E" w14:textId="77777777" w:rsidR="0092341C" w:rsidRDefault="00DB6983" w:rsidP="00B41547">
      <w:pPr>
        <w:spacing w:before="2"/>
        <w:ind w:right="283"/>
        <w:contextualSpacing/>
        <w:rPr>
          <w:rFonts w:ascii="Cambria Math" w:eastAsia="Cambria Math"/>
          <w:sz w:val="17"/>
        </w:rPr>
      </w:pPr>
      <w:r>
        <w:rPr>
          <w:noProof/>
        </w:rPr>
        <mc:AlternateContent>
          <mc:Choice Requires="wps">
            <w:drawing>
              <wp:anchor distT="0" distB="0" distL="0" distR="0" simplePos="0" relativeHeight="251587584" behindDoc="1" locked="0" layoutInCell="1" allowOverlap="1" wp14:anchorId="091BDA6A" wp14:editId="0C96C6CA">
                <wp:simplePos x="0" y="0"/>
                <wp:positionH relativeFrom="page">
                  <wp:posOffset>2072894</wp:posOffset>
                </wp:positionH>
                <wp:positionV relativeFrom="paragraph">
                  <wp:posOffset>-57336</wp:posOffset>
                </wp:positionV>
                <wp:extent cx="69215" cy="10795"/>
                <wp:effectExtent l="0" t="0" r="0" b="0"/>
                <wp:wrapNone/>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215" cy="10795"/>
                        </a:xfrm>
                        <a:custGeom>
                          <a:avLst/>
                          <a:gdLst/>
                          <a:ahLst/>
                          <a:cxnLst/>
                          <a:rect l="l" t="t" r="r" b="b"/>
                          <a:pathLst>
                            <a:path w="69215" h="10795">
                              <a:moveTo>
                                <a:pt x="68884" y="0"/>
                              </a:moveTo>
                              <a:lnTo>
                                <a:pt x="0" y="0"/>
                              </a:lnTo>
                              <a:lnTo>
                                <a:pt x="0" y="10668"/>
                              </a:lnTo>
                              <a:lnTo>
                                <a:pt x="68884" y="10668"/>
                              </a:lnTo>
                              <a:lnTo>
                                <a:pt x="6888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3EA5D10" id="Graphic 23" o:spid="_x0000_s1026" style="position:absolute;margin-left:163.2pt;margin-top:-4.5pt;width:5.45pt;height:.85pt;z-index:-251728896;visibility:visible;mso-wrap-style:square;mso-wrap-distance-left:0;mso-wrap-distance-top:0;mso-wrap-distance-right:0;mso-wrap-distance-bottom:0;mso-position-horizontal:absolute;mso-position-horizontal-relative:page;mso-position-vertical:absolute;mso-position-vertical-relative:text;v-text-anchor:top" coordsize="6921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bFYIwIAALcEAAAOAAAAZHJzL2Uyb0RvYy54bWysVMFu2zAMvQ/YPwi6L06CNUuNOMXQosOA&#10;oivQFDsrshwbk0WNUmLn70fJlhNspw3zQabMJ+rxkfTmrm81Oyl0DZiCL2ZzzpSRUDbmUPC33eOH&#10;NWfOC1MKDUYV/Kwcv9u+f7fpbK6WUIMuFTIKYlze2YLX3ts8y5ysVSvcDKwy5KwAW+Fpi4esRNFR&#10;9FZny/l8lXWApUWQyjn6+jA4+TbGryol/beqcsozXXDi5uOKcd2HNdtuRH5AYetGjjTEP7BoRWPo&#10;0inUg/CCHbH5I1TbSAQHlZ9JaDOoqkaqmANls5j/ls1rLayKuZA4zk4yuf8XVj6fXu0LBurOPoH8&#10;4UiRrLMunzxh40ZMX2EbsESc9VHF86Si6j2T9HF1u1zccCbJs5h/ur0JGmciT0fl0fkvCmIYcXpy&#10;fihBmSxRJ0v2JplIhQwl1LGEnjMqIXJGJdwPJbTCh3OBWzBZN/GoE43ga+GkdhBRPiSwWq/XHzlL&#10;SRDNC0KbayQ1zxUq+dLbxmgDZjFfrdZj0smf3gPucuvfYGOzEsMUS2pwatA2pBxFnmQg3LXQDnRT&#10;PjZah9QdHvb3GtlJhKGIz0j3ChZ7YCh7aIA9lOcXZB1NSsHdz6NAxZn+aqgVw1glA5OxTwZ6fQ9x&#10;+KLq6Pyu/y7QMktmwT11zTOkRhd56gjiHwADNpw08PnooWpCu0RuA6NxQ9MR8x8nOYzf9T6iLv+b&#10;7S8AAAD//wMAUEsDBBQABgAIAAAAIQDZNz753wAAAAkBAAAPAAAAZHJzL2Rvd25yZXYueG1sTI9B&#10;T8MwDIXvSPyHyEjctpQVCpSmE0ICcWIi25C4ZY1pKxqnSrKt+/eYE5ws+z09f69aTm4QBwyx96Tg&#10;ap6BQGq87alVsFk/z+5AxGTImsETKjhhhGV9flaZ0vojveNBp1ZwCMXSKOhSGkspY9OhM3HuRyTW&#10;vnxwJvEaWmmDOXK4G+QiywrpTE/8oTMjPnXYfOu9U5Dpz9cirNY3Jx1H7TYf2xd62yp1eTE9PoBI&#10;OKU/M/ziMzrUzLTze7JRDAryRXHNVgWze+7Ehjy/zUHs+MBT1pX836D+AQAA//8DAFBLAQItABQA&#10;BgAIAAAAIQC2gziS/gAAAOEBAAATAAAAAAAAAAAAAAAAAAAAAABbQ29udGVudF9UeXBlc10ueG1s&#10;UEsBAi0AFAAGAAgAAAAhADj9If/WAAAAlAEAAAsAAAAAAAAAAAAAAAAALwEAAF9yZWxzLy5yZWxz&#10;UEsBAi0AFAAGAAgAAAAhAGE1sVgjAgAAtwQAAA4AAAAAAAAAAAAAAAAALgIAAGRycy9lMm9Eb2Mu&#10;eG1sUEsBAi0AFAAGAAgAAAAhANk3PvnfAAAACQEAAA8AAAAAAAAAAAAAAAAAfQQAAGRycy9kb3du&#10;cmV2LnhtbFBLBQYAAAAABAAEAPMAAACJBQAAAAA=&#10;" path="m68884,l,,,10668r68884,l68884,xe" fillcolor="black" stroked="f">
                <v:path arrowok="t"/>
                <w10:wrap anchorx="page"/>
              </v:shape>
            </w:pict>
          </mc:Fallback>
        </mc:AlternateContent>
      </w:r>
      <w:r>
        <w:rPr>
          <w:rFonts w:ascii="Cambria Math" w:eastAsia="Cambria Math"/>
          <w:spacing w:val="-10"/>
          <w:w w:val="110"/>
          <w:sz w:val="17"/>
        </w:rPr>
        <w:t>𝑥</w:t>
      </w:r>
    </w:p>
    <w:p w14:paraId="3FF2556E" w14:textId="77777777" w:rsidR="0092341C" w:rsidRDefault="00DB6983" w:rsidP="00B41547">
      <w:pPr>
        <w:pStyle w:val="a4"/>
        <w:spacing w:before="2"/>
        <w:ind w:left="0" w:right="283" w:firstLine="0"/>
        <w:contextualSpacing/>
      </w:pPr>
      <w:r>
        <w:t>Строить</w:t>
      </w:r>
      <w:r>
        <w:rPr>
          <w:spacing w:val="41"/>
        </w:rPr>
        <w:t xml:space="preserve"> </w:t>
      </w:r>
      <w:r>
        <w:t>и</w:t>
      </w:r>
      <w:r>
        <w:rPr>
          <w:spacing w:val="40"/>
        </w:rPr>
        <w:t xml:space="preserve"> </w:t>
      </w:r>
      <w:r>
        <w:t>изображать</w:t>
      </w:r>
      <w:r>
        <w:rPr>
          <w:spacing w:val="39"/>
        </w:rPr>
        <w:t xml:space="preserve"> </w:t>
      </w:r>
      <w:r>
        <w:t>схематически</w:t>
      </w:r>
      <w:r>
        <w:rPr>
          <w:spacing w:val="42"/>
        </w:rPr>
        <w:t xml:space="preserve"> </w:t>
      </w:r>
      <w:r>
        <w:t>графики</w:t>
      </w:r>
      <w:r>
        <w:rPr>
          <w:spacing w:val="42"/>
        </w:rPr>
        <w:t xml:space="preserve"> </w:t>
      </w:r>
      <w:r>
        <w:t>квадратичных</w:t>
      </w:r>
      <w:r>
        <w:rPr>
          <w:spacing w:val="43"/>
        </w:rPr>
        <w:t xml:space="preserve"> </w:t>
      </w:r>
      <w:r>
        <w:t>функций,</w:t>
      </w:r>
      <w:r>
        <w:rPr>
          <w:spacing w:val="41"/>
        </w:rPr>
        <w:t xml:space="preserve"> </w:t>
      </w:r>
      <w:r>
        <w:rPr>
          <w:spacing w:val="-2"/>
        </w:rPr>
        <w:t>описывать</w:t>
      </w:r>
    </w:p>
    <w:p w14:paraId="4EC4221F" w14:textId="77777777" w:rsidR="0092341C" w:rsidRDefault="00DB6983" w:rsidP="00B41547">
      <w:pPr>
        <w:pStyle w:val="a4"/>
        <w:spacing w:before="2"/>
        <w:ind w:left="0" w:right="283" w:firstLine="0"/>
        <w:contextualSpacing/>
      </w:pPr>
      <w:r>
        <w:t>свойства</w:t>
      </w:r>
      <w:r>
        <w:rPr>
          <w:spacing w:val="-6"/>
        </w:rPr>
        <w:t xml:space="preserve"> </w:t>
      </w:r>
      <w:r>
        <w:t>квадратичных</w:t>
      </w:r>
      <w:r>
        <w:rPr>
          <w:spacing w:val="-2"/>
        </w:rPr>
        <w:t xml:space="preserve"> </w:t>
      </w:r>
      <w:r>
        <w:t>функций</w:t>
      </w:r>
      <w:r>
        <w:rPr>
          <w:spacing w:val="-3"/>
        </w:rPr>
        <w:t xml:space="preserve"> </w:t>
      </w:r>
      <w:r>
        <w:t>по</w:t>
      </w:r>
      <w:r>
        <w:rPr>
          <w:spacing w:val="-3"/>
        </w:rPr>
        <w:t xml:space="preserve"> </w:t>
      </w:r>
      <w:r>
        <w:t>их</w:t>
      </w:r>
      <w:r>
        <w:rPr>
          <w:spacing w:val="-1"/>
        </w:rPr>
        <w:t xml:space="preserve"> </w:t>
      </w:r>
      <w:r>
        <w:rPr>
          <w:spacing w:val="-2"/>
        </w:rPr>
        <w:t>графикам.</w:t>
      </w:r>
    </w:p>
    <w:p w14:paraId="555DCBD6" w14:textId="77777777" w:rsidR="0092341C" w:rsidRDefault="00DB6983" w:rsidP="00B41547">
      <w:pPr>
        <w:pStyle w:val="a4"/>
        <w:spacing w:before="2"/>
        <w:ind w:left="0" w:right="283"/>
        <w:contextualSpacing/>
      </w:pPr>
      <w:r>
        <w:t>Распознавать квадратичную функцию по формуле, приводить примеры квадратичных функций из реальной жизни, физики, геометрии.</w:t>
      </w:r>
    </w:p>
    <w:p w14:paraId="0A61C303" w14:textId="77777777" w:rsidR="0092341C" w:rsidRDefault="00DB6983" w:rsidP="00B41547">
      <w:pPr>
        <w:pStyle w:val="4"/>
        <w:spacing w:before="2" w:line="240" w:lineRule="auto"/>
        <w:ind w:left="0" w:right="283"/>
        <w:contextualSpacing/>
      </w:pPr>
      <w:r>
        <w:t>Арифметическая</w:t>
      </w:r>
      <w:r>
        <w:rPr>
          <w:spacing w:val="-5"/>
        </w:rPr>
        <w:t xml:space="preserve"> </w:t>
      </w:r>
      <w:r>
        <w:t>и</w:t>
      </w:r>
      <w:r>
        <w:rPr>
          <w:spacing w:val="-4"/>
        </w:rPr>
        <w:t xml:space="preserve"> </w:t>
      </w:r>
      <w:r>
        <w:t>геометрическая</w:t>
      </w:r>
      <w:r>
        <w:rPr>
          <w:spacing w:val="-4"/>
        </w:rPr>
        <w:t xml:space="preserve"> </w:t>
      </w:r>
      <w:r>
        <w:rPr>
          <w:spacing w:val="-2"/>
        </w:rPr>
        <w:t>прогрессии</w:t>
      </w:r>
    </w:p>
    <w:p w14:paraId="6382FDA3" w14:textId="77777777" w:rsidR="0092341C" w:rsidRDefault="00DB6983" w:rsidP="00B41547">
      <w:pPr>
        <w:pStyle w:val="a4"/>
        <w:spacing w:before="2"/>
        <w:ind w:left="0" w:right="283"/>
        <w:contextualSpacing/>
      </w:pPr>
      <w:r>
        <w:t xml:space="preserve">Распознавать арифметическую и геометрическую прогрессии при разных способах </w:t>
      </w:r>
      <w:r>
        <w:rPr>
          <w:spacing w:val="-2"/>
        </w:rPr>
        <w:t>задания.</w:t>
      </w:r>
    </w:p>
    <w:p w14:paraId="33495538" w14:textId="77777777" w:rsidR="0092341C" w:rsidRDefault="00DB6983" w:rsidP="00B41547">
      <w:pPr>
        <w:pStyle w:val="a4"/>
        <w:spacing w:before="2"/>
        <w:ind w:left="0" w:right="283"/>
        <w:contextualSpacing/>
      </w:pPr>
      <w:r>
        <w:t xml:space="preserve">Выполнять вычисления с использованием формул </w:t>
      </w:r>
      <w:r>
        <w:rPr>
          <w:i/>
        </w:rPr>
        <w:t>n</w:t>
      </w:r>
      <w:r>
        <w:t xml:space="preserve">-го члена арифметической и геометрической прогрессий, суммы первых </w:t>
      </w:r>
      <w:r>
        <w:rPr>
          <w:i/>
        </w:rPr>
        <w:t xml:space="preserve">n </w:t>
      </w:r>
      <w:r>
        <w:t xml:space="preserve">членов (c опорой на справочную </w:t>
      </w:r>
      <w:r>
        <w:rPr>
          <w:spacing w:val="-2"/>
        </w:rPr>
        <w:t>информацию).</w:t>
      </w:r>
    </w:p>
    <w:p w14:paraId="1F571A9D" w14:textId="77777777" w:rsidR="0092341C" w:rsidRDefault="00DB6983" w:rsidP="00B41547">
      <w:pPr>
        <w:pStyle w:val="a4"/>
        <w:spacing w:before="2"/>
        <w:ind w:left="0" w:right="283"/>
        <w:contextualSpacing/>
      </w:pPr>
      <w: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6BA4C7A2" w14:textId="77777777" w:rsidR="0092341C" w:rsidRDefault="0092341C" w:rsidP="00B41547">
      <w:pPr>
        <w:pStyle w:val="a4"/>
        <w:spacing w:before="2"/>
        <w:ind w:left="0" w:right="283" w:firstLine="0"/>
        <w:contextualSpacing/>
        <w:jc w:val="left"/>
      </w:pPr>
    </w:p>
    <w:p w14:paraId="2B8B8073" w14:textId="77777777" w:rsidR="0092341C" w:rsidRDefault="00DB6983" w:rsidP="00B41547">
      <w:pPr>
        <w:pStyle w:val="a4"/>
        <w:spacing w:before="2"/>
        <w:ind w:left="0" w:right="283" w:firstLine="0"/>
        <w:contextualSpacing/>
        <w:jc w:val="left"/>
      </w:pPr>
      <w:r>
        <w:t>ПЛАНИРУЕМЫЕ</w:t>
      </w:r>
      <w:r>
        <w:rPr>
          <w:spacing w:val="-9"/>
        </w:rPr>
        <w:t xml:space="preserve"> </w:t>
      </w:r>
      <w:r>
        <w:t>ПРЕДМЕТНЫЕ</w:t>
      </w:r>
      <w:r>
        <w:rPr>
          <w:spacing w:val="-9"/>
        </w:rPr>
        <w:t xml:space="preserve"> </w:t>
      </w:r>
      <w:r>
        <w:t>РЕЗУЛЬТАТЫ</w:t>
      </w:r>
      <w:r>
        <w:rPr>
          <w:spacing w:val="-9"/>
        </w:rPr>
        <w:t xml:space="preserve"> </w:t>
      </w:r>
      <w:r>
        <w:t>ОСВОЕНИЯ</w:t>
      </w:r>
      <w:r>
        <w:rPr>
          <w:spacing w:val="-8"/>
        </w:rPr>
        <w:t xml:space="preserve"> </w:t>
      </w:r>
      <w:r>
        <w:t>ПРИМЕРНОЙ РАБОЧЕЙ ПРОГРАММЫ КУРСА «ГЕОМЕТРИЯ»</w:t>
      </w:r>
    </w:p>
    <w:p w14:paraId="21CB7327" w14:textId="77777777" w:rsidR="0092341C" w:rsidRDefault="00DB6983" w:rsidP="00B41547">
      <w:pPr>
        <w:pStyle w:val="a4"/>
        <w:spacing w:before="2"/>
        <w:ind w:left="0" w:right="283" w:firstLine="0"/>
        <w:contextualSpacing/>
      </w:pPr>
      <w:r>
        <w:t>(ПО</w:t>
      </w:r>
      <w:r>
        <w:rPr>
          <w:spacing w:val="-5"/>
        </w:rPr>
        <w:t xml:space="preserve"> </w:t>
      </w:r>
      <w:r>
        <w:t>ГОДАМ</w:t>
      </w:r>
      <w:r>
        <w:rPr>
          <w:spacing w:val="-4"/>
        </w:rPr>
        <w:t xml:space="preserve"> </w:t>
      </w:r>
      <w:r>
        <w:rPr>
          <w:spacing w:val="-2"/>
        </w:rPr>
        <w:t>ОБУЧЕНИЯ)</w:t>
      </w:r>
    </w:p>
    <w:p w14:paraId="150D5B90" w14:textId="77777777" w:rsidR="0092341C" w:rsidRDefault="00DB6983" w:rsidP="00B41547">
      <w:pPr>
        <w:pStyle w:val="a4"/>
        <w:spacing w:before="2"/>
        <w:ind w:left="0" w:right="283"/>
        <w:contextualSpacing/>
      </w:pPr>
      <w:r>
        <w:t>Освоение учебного курса «Геометрия» на уровне основного общего образования должно обеспечивать достижение следующих предметных образовательных результатов:</w:t>
      </w:r>
    </w:p>
    <w:p w14:paraId="3C7E6639" w14:textId="77777777" w:rsidR="0092341C" w:rsidRDefault="0092341C" w:rsidP="00B41547">
      <w:pPr>
        <w:pStyle w:val="a4"/>
        <w:spacing w:before="2"/>
        <w:ind w:left="0" w:right="283" w:firstLine="0"/>
        <w:contextualSpacing/>
        <w:jc w:val="left"/>
      </w:pPr>
    </w:p>
    <w:p w14:paraId="58247A6A" w14:textId="77777777" w:rsidR="0092341C" w:rsidRDefault="00DB6983" w:rsidP="00B41547">
      <w:pPr>
        <w:pStyle w:val="2"/>
        <w:spacing w:before="2"/>
        <w:ind w:left="0" w:right="283"/>
        <w:contextualSpacing/>
        <w:jc w:val="both"/>
      </w:pPr>
      <w:r>
        <w:t xml:space="preserve">7 </w:t>
      </w:r>
      <w:r>
        <w:rPr>
          <w:spacing w:val="-2"/>
        </w:rPr>
        <w:t>КЛАСС</w:t>
      </w:r>
    </w:p>
    <w:p w14:paraId="0A7908F5" w14:textId="77777777" w:rsidR="0092341C" w:rsidRDefault="00DB6983" w:rsidP="00B41547">
      <w:pPr>
        <w:pStyle w:val="a4"/>
        <w:spacing w:before="2"/>
        <w:ind w:left="0" w:right="283"/>
        <w:contextualSpacing/>
      </w:pPr>
      <w: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w:t>
      </w:r>
      <w:r>
        <w:rPr>
          <w:spacing w:val="40"/>
        </w:rPr>
        <w:t xml:space="preserve"> </w:t>
      </w:r>
      <w:r>
        <w:t>Измерять</w:t>
      </w:r>
      <w:r>
        <w:rPr>
          <w:spacing w:val="40"/>
        </w:rPr>
        <w:t xml:space="preserve"> </w:t>
      </w:r>
      <w:r>
        <w:t>линейные</w:t>
      </w:r>
      <w:r>
        <w:rPr>
          <w:spacing w:val="40"/>
        </w:rPr>
        <w:t xml:space="preserve"> </w:t>
      </w:r>
      <w:r>
        <w:t>и</w:t>
      </w:r>
      <w:r>
        <w:rPr>
          <w:spacing w:val="61"/>
        </w:rPr>
        <w:t xml:space="preserve"> </w:t>
      </w:r>
      <w:r>
        <w:t>угловые</w:t>
      </w:r>
      <w:r>
        <w:rPr>
          <w:spacing w:val="40"/>
        </w:rPr>
        <w:t xml:space="preserve"> </w:t>
      </w:r>
      <w:r>
        <w:t>величины.</w:t>
      </w:r>
      <w:r>
        <w:rPr>
          <w:spacing w:val="40"/>
        </w:rPr>
        <w:t xml:space="preserve"> </w:t>
      </w:r>
      <w:r>
        <w:t>Решать</w:t>
      </w:r>
      <w:r>
        <w:rPr>
          <w:spacing w:val="40"/>
        </w:rPr>
        <w:t xml:space="preserve"> </w:t>
      </w:r>
      <w:r>
        <w:t>задачи</w:t>
      </w:r>
      <w:r>
        <w:rPr>
          <w:spacing w:val="40"/>
        </w:rPr>
        <w:t xml:space="preserve"> </w:t>
      </w:r>
      <w:r>
        <w:t>на</w:t>
      </w:r>
      <w:r>
        <w:rPr>
          <w:spacing w:val="40"/>
        </w:rPr>
        <w:t xml:space="preserve"> </w:t>
      </w:r>
      <w:r>
        <w:t>вычисление</w:t>
      </w:r>
      <w:r>
        <w:rPr>
          <w:spacing w:val="40"/>
        </w:rPr>
        <w:t xml:space="preserve"> </w:t>
      </w:r>
      <w:r>
        <w:t>длин</w:t>
      </w:r>
    </w:p>
    <w:p w14:paraId="5C11BDA0" w14:textId="77777777" w:rsidR="0092341C" w:rsidRDefault="00DB6983" w:rsidP="00B41547">
      <w:pPr>
        <w:pStyle w:val="a4"/>
        <w:spacing w:before="2"/>
        <w:ind w:left="0" w:right="283" w:firstLine="0"/>
        <w:contextualSpacing/>
      </w:pPr>
      <w:r>
        <w:t>отрезков</w:t>
      </w:r>
      <w:r>
        <w:rPr>
          <w:spacing w:val="-4"/>
        </w:rPr>
        <w:t xml:space="preserve"> </w:t>
      </w:r>
      <w:r>
        <w:t>и</w:t>
      </w:r>
      <w:r>
        <w:rPr>
          <w:spacing w:val="-1"/>
        </w:rPr>
        <w:t xml:space="preserve"> </w:t>
      </w:r>
      <w:r>
        <w:t>величин</w:t>
      </w:r>
      <w:r>
        <w:rPr>
          <w:spacing w:val="1"/>
        </w:rPr>
        <w:t xml:space="preserve"> </w:t>
      </w:r>
      <w:r>
        <w:rPr>
          <w:spacing w:val="-2"/>
        </w:rPr>
        <w:t>углов.</w:t>
      </w:r>
    </w:p>
    <w:p w14:paraId="2FA47CBE" w14:textId="77777777" w:rsidR="0092341C" w:rsidRDefault="00DB6983" w:rsidP="00B41547">
      <w:pPr>
        <w:pStyle w:val="a4"/>
        <w:spacing w:before="2"/>
        <w:ind w:left="0" w:right="283"/>
        <w:contextualSpacing/>
      </w:pPr>
      <w: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545241CA" w14:textId="77777777" w:rsidR="0092341C" w:rsidRDefault="00DB6983" w:rsidP="00B41547">
      <w:pPr>
        <w:pStyle w:val="a4"/>
        <w:spacing w:before="2"/>
        <w:ind w:left="0" w:right="283"/>
        <w:contextualSpacing/>
      </w:pPr>
      <w:r>
        <w:t>Строить чертежи к геометрическим задачам (с использованием смысловой опоры: наводящие вопросы и/или алгоритма учебных действий).</w:t>
      </w:r>
    </w:p>
    <w:p w14:paraId="72B2C822" w14:textId="77777777" w:rsidR="0092341C" w:rsidRDefault="00DB6983" w:rsidP="00B41547">
      <w:pPr>
        <w:pStyle w:val="a4"/>
        <w:spacing w:before="2"/>
        <w:ind w:left="0" w:right="283"/>
        <w:contextualSpacing/>
      </w:pPr>
      <w:r>
        <w:t>Пользоваться признаками равенства треугольников, использовать признаки и свойства равнобедренных треугольников при решении задач.</w:t>
      </w:r>
    </w:p>
    <w:p w14:paraId="4FB4B3D1" w14:textId="77777777" w:rsidR="0092341C" w:rsidRDefault="00DB6983" w:rsidP="00B41547">
      <w:pPr>
        <w:pStyle w:val="a4"/>
        <w:spacing w:before="2"/>
        <w:ind w:left="0" w:right="283" w:firstLine="0"/>
        <w:contextualSpacing/>
      </w:pPr>
      <w:r>
        <w:t>Проводить</w:t>
      </w:r>
      <w:r>
        <w:rPr>
          <w:spacing w:val="-9"/>
        </w:rPr>
        <w:t xml:space="preserve"> </w:t>
      </w:r>
      <w:r>
        <w:t>доказательства</w:t>
      </w:r>
      <w:r>
        <w:rPr>
          <w:spacing w:val="-7"/>
        </w:rPr>
        <w:t xml:space="preserve"> </w:t>
      </w:r>
      <w:r>
        <w:t>несложных</w:t>
      </w:r>
      <w:r>
        <w:rPr>
          <w:spacing w:val="-6"/>
        </w:rPr>
        <w:t xml:space="preserve"> </w:t>
      </w:r>
      <w:r>
        <w:t>геометрических</w:t>
      </w:r>
      <w:r>
        <w:rPr>
          <w:spacing w:val="-6"/>
        </w:rPr>
        <w:t xml:space="preserve"> </w:t>
      </w:r>
      <w:r>
        <w:rPr>
          <w:spacing w:val="-2"/>
        </w:rPr>
        <w:t>теорем.</w:t>
      </w:r>
    </w:p>
    <w:p w14:paraId="62632F51" w14:textId="77777777" w:rsidR="0092341C" w:rsidRDefault="00DB6983" w:rsidP="00B41547">
      <w:pPr>
        <w:pStyle w:val="a4"/>
        <w:spacing w:before="2"/>
        <w:ind w:left="0" w:right="283"/>
        <w:contextualSpacing/>
      </w:pPr>
      <w:r>
        <w:t xml:space="preserve">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 (с использованием зрительной наглядности и/или вербальной </w:t>
      </w:r>
      <w:r>
        <w:rPr>
          <w:spacing w:val="-2"/>
        </w:rPr>
        <w:t>опоры).</w:t>
      </w:r>
    </w:p>
    <w:p w14:paraId="121B20D4" w14:textId="77777777" w:rsidR="0092341C" w:rsidRDefault="00DB6983" w:rsidP="00B41547">
      <w:pPr>
        <w:pStyle w:val="a4"/>
        <w:spacing w:before="2"/>
        <w:ind w:left="0" w:right="283"/>
        <w:contextualSpacing/>
      </w:pPr>
      <w: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35C715CB" w14:textId="77777777" w:rsidR="0092341C" w:rsidRDefault="00DB6983" w:rsidP="00B41547">
      <w:pPr>
        <w:pStyle w:val="a4"/>
        <w:spacing w:before="2"/>
        <w:ind w:left="0" w:right="283" w:firstLine="0"/>
        <w:contextualSpacing/>
      </w:pPr>
      <w:r>
        <w:t>Решать</w:t>
      </w:r>
      <w:r>
        <w:rPr>
          <w:spacing w:val="-4"/>
        </w:rPr>
        <w:t xml:space="preserve"> </w:t>
      </w:r>
      <w:r>
        <w:t>задачи</w:t>
      </w:r>
      <w:r>
        <w:rPr>
          <w:spacing w:val="-3"/>
        </w:rPr>
        <w:t xml:space="preserve"> </w:t>
      </w:r>
      <w:r>
        <w:t>на</w:t>
      </w:r>
      <w:r>
        <w:rPr>
          <w:spacing w:val="-3"/>
        </w:rPr>
        <w:t xml:space="preserve"> </w:t>
      </w:r>
      <w:r>
        <w:t>клетчатой</w:t>
      </w:r>
      <w:r>
        <w:rPr>
          <w:spacing w:val="-3"/>
        </w:rPr>
        <w:t xml:space="preserve"> </w:t>
      </w:r>
      <w:r>
        <w:rPr>
          <w:spacing w:val="-2"/>
        </w:rPr>
        <w:t>бумаге.</w:t>
      </w:r>
    </w:p>
    <w:p w14:paraId="319BF01A" w14:textId="77777777" w:rsidR="0092341C" w:rsidRDefault="00DB6983" w:rsidP="00B41547">
      <w:pPr>
        <w:pStyle w:val="a4"/>
        <w:spacing w:before="2"/>
        <w:ind w:left="0" w:right="283"/>
        <w:contextualSpacing/>
      </w:pPr>
      <w: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4656E9BD" w14:textId="77777777" w:rsidR="0092341C" w:rsidRDefault="00DB6983" w:rsidP="00B41547">
      <w:pPr>
        <w:pStyle w:val="a4"/>
        <w:spacing w:before="2"/>
        <w:ind w:left="0" w:right="283" w:firstLine="0"/>
        <w:contextualSpacing/>
      </w:pPr>
      <w:r>
        <w:t>Иметь</w:t>
      </w:r>
      <w:r>
        <w:rPr>
          <w:spacing w:val="-5"/>
        </w:rPr>
        <w:t xml:space="preserve"> </w:t>
      </w:r>
      <w:r>
        <w:t>представление</w:t>
      </w:r>
      <w:r>
        <w:rPr>
          <w:spacing w:val="-3"/>
        </w:rPr>
        <w:t xml:space="preserve"> </w:t>
      </w:r>
      <w:r>
        <w:t>о</w:t>
      </w:r>
      <w:r>
        <w:rPr>
          <w:spacing w:val="-3"/>
        </w:rPr>
        <w:t xml:space="preserve"> </w:t>
      </w:r>
      <w:r>
        <w:t>понятие</w:t>
      </w:r>
      <w:r>
        <w:rPr>
          <w:spacing w:val="-3"/>
        </w:rPr>
        <w:t xml:space="preserve"> </w:t>
      </w:r>
      <w:r>
        <w:t>геометрического</w:t>
      </w:r>
      <w:r>
        <w:rPr>
          <w:spacing w:val="-3"/>
        </w:rPr>
        <w:t xml:space="preserve"> </w:t>
      </w:r>
      <w:r>
        <w:t>места</w:t>
      </w:r>
      <w:r>
        <w:rPr>
          <w:spacing w:val="-3"/>
        </w:rPr>
        <w:t xml:space="preserve"> </w:t>
      </w:r>
      <w:r>
        <w:rPr>
          <w:spacing w:val="-2"/>
        </w:rPr>
        <w:t>точек.</w:t>
      </w:r>
    </w:p>
    <w:p w14:paraId="0F51DEC4" w14:textId="77777777" w:rsidR="0092341C" w:rsidRDefault="00DB6983" w:rsidP="00B41547">
      <w:pPr>
        <w:pStyle w:val="a4"/>
        <w:spacing w:before="2"/>
        <w:ind w:left="0" w:right="283"/>
        <w:contextualSpacing/>
      </w:pPr>
      <w: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14:paraId="52DBB648" w14:textId="77777777" w:rsidR="0092341C" w:rsidRDefault="00DB6983" w:rsidP="00B41547">
      <w:pPr>
        <w:pStyle w:val="a4"/>
        <w:spacing w:before="2"/>
        <w:ind w:left="0" w:right="283"/>
        <w:contextualSpacing/>
      </w:pPr>
      <w:r>
        <w:t>Ориентироваться в понятиях: описанная около треугольника окружность, центр описанной окружности. Оперировать на базовом уровне фактами о том, что биссектрисы углов</w:t>
      </w:r>
      <w:r>
        <w:rPr>
          <w:spacing w:val="-3"/>
        </w:rPr>
        <w:t xml:space="preserve"> </w:t>
      </w:r>
      <w:r>
        <w:t>треугольника</w:t>
      </w:r>
      <w:r>
        <w:rPr>
          <w:spacing w:val="-3"/>
        </w:rPr>
        <w:t xml:space="preserve"> </w:t>
      </w:r>
      <w:r>
        <w:t>пересекаются</w:t>
      </w:r>
      <w:r>
        <w:rPr>
          <w:spacing w:val="-2"/>
        </w:rPr>
        <w:t xml:space="preserve"> </w:t>
      </w:r>
      <w:r>
        <w:t>в</w:t>
      </w:r>
      <w:r>
        <w:rPr>
          <w:spacing w:val="-3"/>
        </w:rPr>
        <w:t xml:space="preserve"> </w:t>
      </w:r>
      <w:r>
        <w:t>одной</w:t>
      </w:r>
      <w:r>
        <w:rPr>
          <w:spacing w:val="-1"/>
        </w:rPr>
        <w:t xml:space="preserve"> </w:t>
      </w:r>
      <w:r>
        <w:t>точке,</w:t>
      </w:r>
      <w:r>
        <w:rPr>
          <w:spacing w:val="-2"/>
        </w:rPr>
        <w:t xml:space="preserve"> </w:t>
      </w:r>
      <w:r>
        <w:t>и</w:t>
      </w:r>
      <w:r>
        <w:rPr>
          <w:spacing w:val="-1"/>
        </w:rPr>
        <w:t xml:space="preserve"> </w:t>
      </w:r>
      <w:r>
        <w:t>о</w:t>
      </w:r>
      <w:r>
        <w:rPr>
          <w:spacing w:val="-2"/>
        </w:rPr>
        <w:t xml:space="preserve"> </w:t>
      </w:r>
      <w:r>
        <w:t>том,</w:t>
      </w:r>
      <w:r>
        <w:rPr>
          <w:spacing w:val="-2"/>
        </w:rPr>
        <w:t xml:space="preserve"> </w:t>
      </w:r>
      <w:r>
        <w:t>что</w:t>
      </w:r>
      <w:r>
        <w:rPr>
          <w:spacing w:val="-2"/>
        </w:rPr>
        <w:t xml:space="preserve"> </w:t>
      </w:r>
      <w:r>
        <w:t>серединные</w:t>
      </w:r>
      <w:r>
        <w:rPr>
          <w:spacing w:val="-4"/>
        </w:rPr>
        <w:t xml:space="preserve"> </w:t>
      </w:r>
      <w:r>
        <w:t>перпендикуляры к сторонам треугольника пересекаются в одной точке.</w:t>
      </w:r>
    </w:p>
    <w:p w14:paraId="51ECC105" w14:textId="77777777" w:rsidR="0092341C" w:rsidRDefault="00DB6983" w:rsidP="00B41547">
      <w:pPr>
        <w:pStyle w:val="a4"/>
        <w:spacing w:before="2"/>
        <w:ind w:left="0" w:right="283"/>
        <w:contextualSpacing/>
      </w:pPr>
      <w:r>
        <w:t xml:space="preserve">Ориентироваться в понятиях и оперировать на базовом уровне: касательная к окружности, теорема о перпендикулярности касательной и радиуса, проведённого к точке </w:t>
      </w:r>
      <w:r>
        <w:rPr>
          <w:spacing w:val="-2"/>
        </w:rPr>
        <w:t>касания.</w:t>
      </w:r>
    </w:p>
    <w:p w14:paraId="02B5C6FE" w14:textId="77777777" w:rsidR="0092341C" w:rsidRDefault="00DB6983" w:rsidP="00B41547">
      <w:pPr>
        <w:pStyle w:val="a4"/>
        <w:spacing w:before="2"/>
        <w:ind w:left="0" w:right="283"/>
        <w:contextualSpacing/>
      </w:pPr>
      <w:r>
        <w:t xml:space="preserve">Иметь представление о простейших геометрических неравенств, их практическом </w:t>
      </w:r>
      <w:r>
        <w:rPr>
          <w:spacing w:val="-2"/>
        </w:rPr>
        <w:t>смысле.</w:t>
      </w:r>
    </w:p>
    <w:p w14:paraId="129FC083" w14:textId="77777777" w:rsidR="0092341C" w:rsidRDefault="00DB6983" w:rsidP="00B41547">
      <w:pPr>
        <w:pStyle w:val="a4"/>
        <w:spacing w:before="2"/>
        <w:ind w:left="0" w:right="283" w:firstLine="0"/>
        <w:contextualSpacing/>
      </w:pPr>
      <w:r>
        <w:t>Проводить</w:t>
      </w:r>
      <w:r>
        <w:rPr>
          <w:spacing w:val="-5"/>
        </w:rPr>
        <w:t xml:space="preserve"> </w:t>
      </w:r>
      <w:r>
        <w:t>основные</w:t>
      </w:r>
      <w:r>
        <w:rPr>
          <w:spacing w:val="-5"/>
        </w:rPr>
        <w:t xml:space="preserve"> </w:t>
      </w:r>
      <w:r>
        <w:t>геометрические</w:t>
      </w:r>
      <w:r>
        <w:rPr>
          <w:spacing w:val="-4"/>
        </w:rPr>
        <w:t xml:space="preserve"> </w:t>
      </w:r>
      <w:r>
        <w:t>построения</w:t>
      </w:r>
      <w:r>
        <w:rPr>
          <w:spacing w:val="-3"/>
        </w:rPr>
        <w:t xml:space="preserve"> </w:t>
      </w:r>
      <w:r>
        <w:t>с</w:t>
      </w:r>
      <w:r>
        <w:rPr>
          <w:spacing w:val="-4"/>
        </w:rPr>
        <w:t xml:space="preserve"> </w:t>
      </w:r>
      <w:r>
        <w:t>помощью</w:t>
      </w:r>
      <w:r>
        <w:rPr>
          <w:spacing w:val="-3"/>
        </w:rPr>
        <w:t xml:space="preserve"> </w:t>
      </w:r>
      <w:r>
        <w:t>циркуля</w:t>
      </w:r>
      <w:r>
        <w:rPr>
          <w:spacing w:val="-1"/>
        </w:rPr>
        <w:t xml:space="preserve"> </w:t>
      </w:r>
      <w:r>
        <w:t>и</w:t>
      </w:r>
      <w:r>
        <w:rPr>
          <w:spacing w:val="-2"/>
        </w:rPr>
        <w:t xml:space="preserve"> линейки.</w:t>
      </w:r>
    </w:p>
    <w:p w14:paraId="15A92AF3" w14:textId="77777777" w:rsidR="0092341C" w:rsidRDefault="0092341C" w:rsidP="00B41547">
      <w:pPr>
        <w:pStyle w:val="a4"/>
        <w:spacing w:before="2"/>
        <w:ind w:left="0" w:right="283" w:firstLine="0"/>
        <w:contextualSpacing/>
        <w:jc w:val="left"/>
      </w:pPr>
    </w:p>
    <w:p w14:paraId="15E17017" w14:textId="77777777" w:rsidR="0092341C" w:rsidRDefault="00DB6983" w:rsidP="00B41547">
      <w:pPr>
        <w:pStyle w:val="2"/>
        <w:spacing w:before="2"/>
        <w:ind w:left="0" w:right="283"/>
        <w:contextualSpacing/>
        <w:jc w:val="both"/>
      </w:pPr>
      <w:r>
        <w:t xml:space="preserve">8 </w:t>
      </w:r>
      <w:r>
        <w:rPr>
          <w:spacing w:val="-2"/>
        </w:rPr>
        <w:t>КЛАСС</w:t>
      </w:r>
    </w:p>
    <w:p w14:paraId="0495E499" w14:textId="77777777" w:rsidR="0092341C" w:rsidRDefault="00DB6983" w:rsidP="00B41547">
      <w:pPr>
        <w:pStyle w:val="a4"/>
        <w:spacing w:before="2"/>
        <w:ind w:left="0" w:right="283"/>
        <w:contextualSpacing/>
      </w:pPr>
      <w:r>
        <w:t>Распознавать основные виды четырёхугольников, их элементы, пользоваться их свойствами при решении геометрических задач.</w:t>
      </w:r>
    </w:p>
    <w:p w14:paraId="056F6494" w14:textId="77777777" w:rsidR="0092341C" w:rsidRDefault="00DB6983" w:rsidP="00B41547">
      <w:pPr>
        <w:pStyle w:val="a4"/>
        <w:spacing w:before="2"/>
        <w:ind w:left="0" w:right="283"/>
        <w:contextualSpacing/>
      </w:pPr>
      <w:r>
        <w:t>Ориентироваться в понятии – точки пересечения медиан треугольника (центра масс) в решении задач.</w:t>
      </w:r>
    </w:p>
    <w:p w14:paraId="1D722E93" w14:textId="77777777" w:rsidR="0092341C" w:rsidRDefault="00DB6983" w:rsidP="00B41547">
      <w:pPr>
        <w:pStyle w:val="a4"/>
        <w:spacing w:before="2"/>
        <w:ind w:left="0" w:right="283"/>
        <w:contextualSpacing/>
      </w:pPr>
      <w:r>
        <w:t>Владеть понятием средней линии треугольника и трапеции, применять их свойства при решении</w:t>
      </w:r>
      <w:r>
        <w:rPr>
          <w:spacing w:val="-1"/>
        </w:rPr>
        <w:t xml:space="preserve"> </w:t>
      </w:r>
      <w:r>
        <w:t>простейших геометрических задач. Иметь</w:t>
      </w:r>
      <w:r>
        <w:rPr>
          <w:spacing w:val="-3"/>
        </w:rPr>
        <w:t xml:space="preserve"> </w:t>
      </w:r>
      <w:r>
        <w:t>представление</w:t>
      </w:r>
      <w:r>
        <w:rPr>
          <w:spacing w:val="-3"/>
        </w:rPr>
        <w:t xml:space="preserve"> </w:t>
      </w:r>
      <w:r>
        <w:t>о</w:t>
      </w:r>
      <w:r>
        <w:rPr>
          <w:spacing w:val="-2"/>
        </w:rPr>
        <w:t xml:space="preserve"> </w:t>
      </w:r>
      <w:r>
        <w:t>теореме</w:t>
      </w:r>
      <w:r>
        <w:rPr>
          <w:spacing w:val="-3"/>
        </w:rPr>
        <w:t xml:space="preserve"> </w:t>
      </w:r>
      <w:r>
        <w:t>Фалеса</w:t>
      </w:r>
      <w:r>
        <w:rPr>
          <w:spacing w:val="-3"/>
        </w:rPr>
        <w:t xml:space="preserve"> </w:t>
      </w:r>
      <w:r>
        <w:t>и теореме о пропорциональных отрезках, применять их для решения практических задач (с опорой на зрительную наглядность).</w:t>
      </w:r>
    </w:p>
    <w:p w14:paraId="407188B5" w14:textId="77777777" w:rsidR="0092341C" w:rsidRDefault="00DB6983" w:rsidP="00B41547">
      <w:pPr>
        <w:pStyle w:val="a4"/>
        <w:spacing w:before="2"/>
        <w:ind w:left="0" w:right="283"/>
        <w:contextualSpacing/>
      </w:pPr>
      <w:r>
        <w:t>Применять признаки подобия треугольников в решении несложных</w:t>
      </w:r>
      <w:r>
        <w:rPr>
          <w:spacing w:val="40"/>
        </w:rPr>
        <w:t xml:space="preserve"> </w:t>
      </w:r>
      <w:r>
        <w:t>геометрических задач.</w:t>
      </w:r>
    </w:p>
    <w:p w14:paraId="5E965048" w14:textId="77777777" w:rsidR="0092341C" w:rsidRDefault="00DB6983" w:rsidP="00B41547">
      <w:pPr>
        <w:pStyle w:val="a4"/>
        <w:spacing w:before="2"/>
        <w:ind w:left="0" w:right="283" w:firstLine="0"/>
        <w:contextualSpacing/>
      </w:pPr>
      <w:r>
        <w:t>Пользоваться</w:t>
      </w:r>
      <w:r>
        <w:rPr>
          <w:spacing w:val="60"/>
        </w:rPr>
        <w:t xml:space="preserve"> </w:t>
      </w:r>
      <w:r>
        <w:t>теоремой</w:t>
      </w:r>
      <w:r>
        <w:rPr>
          <w:spacing w:val="64"/>
        </w:rPr>
        <w:t xml:space="preserve"> </w:t>
      </w:r>
      <w:r>
        <w:t>Пифагора</w:t>
      </w:r>
      <w:r>
        <w:rPr>
          <w:spacing w:val="62"/>
        </w:rPr>
        <w:t xml:space="preserve"> </w:t>
      </w:r>
      <w:r>
        <w:t>для</w:t>
      </w:r>
      <w:r>
        <w:rPr>
          <w:spacing w:val="64"/>
        </w:rPr>
        <w:t xml:space="preserve"> </w:t>
      </w:r>
      <w:r>
        <w:t>решения</w:t>
      </w:r>
      <w:r>
        <w:rPr>
          <w:spacing w:val="63"/>
        </w:rPr>
        <w:t xml:space="preserve"> </w:t>
      </w:r>
      <w:r>
        <w:t>геометрических</w:t>
      </w:r>
      <w:r>
        <w:rPr>
          <w:spacing w:val="63"/>
        </w:rPr>
        <w:t xml:space="preserve"> </w:t>
      </w:r>
      <w:r>
        <w:t>и</w:t>
      </w:r>
      <w:r>
        <w:rPr>
          <w:spacing w:val="62"/>
        </w:rPr>
        <w:t xml:space="preserve"> </w:t>
      </w:r>
      <w:r>
        <w:rPr>
          <w:spacing w:val="-2"/>
        </w:rPr>
        <w:t>практических</w:t>
      </w:r>
    </w:p>
    <w:p w14:paraId="4792D3C4" w14:textId="77777777" w:rsidR="0092341C" w:rsidRDefault="00DB6983" w:rsidP="00B41547">
      <w:pPr>
        <w:pStyle w:val="a4"/>
        <w:spacing w:before="2"/>
        <w:ind w:left="0" w:right="283" w:firstLine="0"/>
        <w:contextualSpacing/>
        <w:jc w:val="left"/>
      </w:pPr>
      <w:r>
        <w:rPr>
          <w:spacing w:val="-2"/>
        </w:rPr>
        <w:t>задач.</w:t>
      </w:r>
    </w:p>
    <w:p w14:paraId="66D2D879" w14:textId="77777777" w:rsidR="0092341C" w:rsidRDefault="00DB6983" w:rsidP="00B41547">
      <w:pPr>
        <w:pStyle w:val="a4"/>
        <w:spacing w:before="2"/>
        <w:ind w:left="0" w:right="283" w:firstLine="0"/>
        <w:contextualSpacing/>
        <w:jc w:val="left"/>
      </w:pPr>
      <w:r>
        <w:t>Владеть</w:t>
      </w:r>
      <w:r>
        <w:rPr>
          <w:spacing w:val="71"/>
        </w:rPr>
        <w:t xml:space="preserve"> </w:t>
      </w:r>
      <w:r>
        <w:t>понятиями</w:t>
      </w:r>
      <w:r>
        <w:rPr>
          <w:spacing w:val="74"/>
        </w:rPr>
        <w:t xml:space="preserve"> </w:t>
      </w:r>
      <w:r>
        <w:t>синуса,</w:t>
      </w:r>
      <w:r>
        <w:rPr>
          <w:spacing w:val="75"/>
        </w:rPr>
        <w:t xml:space="preserve"> </w:t>
      </w:r>
      <w:r>
        <w:t>косинуса</w:t>
      </w:r>
      <w:r>
        <w:rPr>
          <w:spacing w:val="74"/>
        </w:rPr>
        <w:t xml:space="preserve"> </w:t>
      </w:r>
      <w:r>
        <w:t>и</w:t>
      </w:r>
      <w:r>
        <w:rPr>
          <w:spacing w:val="73"/>
        </w:rPr>
        <w:t xml:space="preserve"> </w:t>
      </w:r>
      <w:r>
        <w:t>тангенса</w:t>
      </w:r>
      <w:r>
        <w:rPr>
          <w:spacing w:val="72"/>
        </w:rPr>
        <w:t xml:space="preserve"> </w:t>
      </w:r>
      <w:r>
        <w:t>острого</w:t>
      </w:r>
      <w:r>
        <w:rPr>
          <w:spacing w:val="50"/>
          <w:w w:val="150"/>
        </w:rPr>
        <w:t xml:space="preserve"> </w:t>
      </w:r>
      <w:r>
        <w:t>угла</w:t>
      </w:r>
      <w:r>
        <w:rPr>
          <w:spacing w:val="72"/>
        </w:rPr>
        <w:t xml:space="preserve"> </w:t>
      </w:r>
      <w:r>
        <w:rPr>
          <w:spacing w:val="-2"/>
        </w:rPr>
        <w:t>прямоугольного</w:t>
      </w:r>
    </w:p>
    <w:p w14:paraId="41C784BB" w14:textId="77777777" w:rsidR="0092341C" w:rsidRDefault="00DB6983" w:rsidP="00B41547">
      <w:pPr>
        <w:pStyle w:val="a4"/>
        <w:spacing w:before="2"/>
        <w:ind w:left="0" w:right="283" w:firstLine="0"/>
        <w:contextualSpacing/>
        <w:jc w:val="left"/>
      </w:pPr>
      <w:r>
        <w:t>треугольника.</w:t>
      </w:r>
      <w:r>
        <w:rPr>
          <w:spacing w:val="40"/>
        </w:rPr>
        <w:t xml:space="preserve"> </w:t>
      </w:r>
      <w:r>
        <w:t>Пользоваться</w:t>
      </w:r>
      <w:r>
        <w:rPr>
          <w:spacing w:val="40"/>
        </w:rPr>
        <w:t xml:space="preserve"> </w:t>
      </w:r>
      <w:r>
        <w:t>этими</w:t>
      </w:r>
      <w:r>
        <w:rPr>
          <w:spacing w:val="40"/>
        </w:rPr>
        <w:t xml:space="preserve"> </w:t>
      </w:r>
      <w:r>
        <w:t>понятиями</w:t>
      </w:r>
      <w:r>
        <w:rPr>
          <w:spacing w:val="40"/>
        </w:rPr>
        <w:t xml:space="preserve"> </w:t>
      </w:r>
      <w:r>
        <w:t>для</w:t>
      </w:r>
      <w:r>
        <w:rPr>
          <w:spacing w:val="40"/>
        </w:rPr>
        <w:t xml:space="preserve"> </w:t>
      </w:r>
      <w:r>
        <w:t>решения</w:t>
      </w:r>
      <w:r>
        <w:rPr>
          <w:spacing w:val="40"/>
        </w:rPr>
        <w:t xml:space="preserve"> </w:t>
      </w:r>
      <w:r>
        <w:t>практических</w:t>
      </w:r>
      <w:r>
        <w:rPr>
          <w:spacing w:val="40"/>
        </w:rPr>
        <w:t xml:space="preserve"> </w:t>
      </w:r>
      <w:r>
        <w:t>задач</w:t>
      </w:r>
      <w:r>
        <w:rPr>
          <w:spacing w:val="40"/>
        </w:rPr>
        <w:t xml:space="preserve"> </w:t>
      </w:r>
      <w:r>
        <w:t>(при</w:t>
      </w:r>
      <w:r>
        <w:rPr>
          <w:spacing w:val="80"/>
          <w:w w:val="150"/>
        </w:rPr>
        <w:t xml:space="preserve"> </w:t>
      </w:r>
      <w:r>
        <w:t>необходимости с опорой на алгоритм правила).</w:t>
      </w:r>
    </w:p>
    <w:p w14:paraId="1E3BCD8E" w14:textId="77777777" w:rsidR="0092341C" w:rsidRDefault="00DB6983" w:rsidP="00B41547">
      <w:pPr>
        <w:pStyle w:val="a4"/>
        <w:spacing w:before="2"/>
        <w:ind w:left="0" w:right="283"/>
        <w:contextualSpacing/>
        <w:jc w:val="left"/>
      </w:pPr>
      <w:r>
        <w:t>Вычислять</w:t>
      </w:r>
      <w:r>
        <w:rPr>
          <w:spacing w:val="80"/>
        </w:rPr>
        <w:t xml:space="preserve"> </w:t>
      </w:r>
      <w:r>
        <w:t>(различными</w:t>
      </w:r>
      <w:r>
        <w:rPr>
          <w:spacing w:val="80"/>
        </w:rPr>
        <w:t xml:space="preserve"> </w:t>
      </w:r>
      <w:r>
        <w:t>способами)</w:t>
      </w:r>
      <w:r>
        <w:rPr>
          <w:spacing w:val="80"/>
        </w:rPr>
        <w:t xml:space="preserve"> </w:t>
      </w:r>
      <w:r>
        <w:t>(с</w:t>
      </w:r>
      <w:r>
        <w:rPr>
          <w:spacing w:val="80"/>
        </w:rPr>
        <w:t xml:space="preserve"> </w:t>
      </w:r>
      <w:r>
        <w:t>опорой</w:t>
      </w:r>
      <w:r>
        <w:rPr>
          <w:spacing w:val="80"/>
        </w:rPr>
        <w:t xml:space="preserve"> </w:t>
      </w:r>
      <w:r>
        <w:t>на</w:t>
      </w:r>
      <w:r>
        <w:rPr>
          <w:spacing w:val="80"/>
        </w:rPr>
        <w:t xml:space="preserve"> </w:t>
      </w:r>
      <w:r>
        <w:t>справочную</w:t>
      </w:r>
      <w:r>
        <w:rPr>
          <w:spacing w:val="80"/>
        </w:rPr>
        <w:t xml:space="preserve"> </w:t>
      </w:r>
      <w:r>
        <w:t>информацию) площадь</w:t>
      </w:r>
      <w:r>
        <w:rPr>
          <w:spacing w:val="65"/>
        </w:rPr>
        <w:t xml:space="preserve"> </w:t>
      </w:r>
      <w:r>
        <w:t>треугольника</w:t>
      </w:r>
      <w:r>
        <w:rPr>
          <w:spacing w:val="64"/>
        </w:rPr>
        <w:t xml:space="preserve"> </w:t>
      </w:r>
      <w:r>
        <w:t>и</w:t>
      </w:r>
      <w:r>
        <w:rPr>
          <w:spacing w:val="68"/>
        </w:rPr>
        <w:t xml:space="preserve"> </w:t>
      </w:r>
      <w:r>
        <w:t>площади</w:t>
      </w:r>
      <w:r>
        <w:rPr>
          <w:spacing w:val="68"/>
        </w:rPr>
        <w:t xml:space="preserve"> </w:t>
      </w:r>
      <w:r>
        <w:t>многоугольных</w:t>
      </w:r>
      <w:r>
        <w:rPr>
          <w:spacing w:val="68"/>
        </w:rPr>
        <w:t xml:space="preserve"> </w:t>
      </w:r>
      <w:r>
        <w:t>фигур</w:t>
      </w:r>
      <w:r>
        <w:rPr>
          <w:spacing w:val="67"/>
        </w:rPr>
        <w:t xml:space="preserve"> </w:t>
      </w:r>
      <w:r>
        <w:t>(пользуясь,</w:t>
      </w:r>
      <w:r>
        <w:rPr>
          <w:spacing w:val="67"/>
        </w:rPr>
        <w:t xml:space="preserve"> </w:t>
      </w:r>
      <w:r>
        <w:t>где</w:t>
      </w:r>
      <w:r>
        <w:rPr>
          <w:spacing w:val="66"/>
        </w:rPr>
        <w:t xml:space="preserve"> </w:t>
      </w:r>
      <w:r>
        <w:rPr>
          <w:spacing w:val="-2"/>
        </w:rPr>
        <w:t>необходимо,</w:t>
      </w:r>
    </w:p>
    <w:p w14:paraId="5C0CAC69" w14:textId="77777777" w:rsidR="0092341C" w:rsidRDefault="00DB6983" w:rsidP="00B41547">
      <w:pPr>
        <w:pStyle w:val="a4"/>
        <w:spacing w:before="2"/>
        <w:ind w:left="0" w:right="283" w:firstLine="0"/>
        <w:contextualSpacing/>
      </w:pPr>
      <w:r>
        <w:t>калькулятором).</w:t>
      </w:r>
      <w:r>
        <w:rPr>
          <w:spacing w:val="-5"/>
        </w:rPr>
        <w:t xml:space="preserve"> </w:t>
      </w:r>
      <w:r>
        <w:t>Применять</w:t>
      </w:r>
      <w:r>
        <w:rPr>
          <w:spacing w:val="-7"/>
        </w:rPr>
        <w:t xml:space="preserve"> </w:t>
      </w:r>
      <w:r>
        <w:t>полученные</w:t>
      </w:r>
      <w:r>
        <w:rPr>
          <w:spacing w:val="-2"/>
        </w:rPr>
        <w:t xml:space="preserve"> </w:t>
      </w:r>
      <w:r>
        <w:t>умения</w:t>
      </w:r>
      <w:r>
        <w:rPr>
          <w:spacing w:val="-5"/>
        </w:rPr>
        <w:t xml:space="preserve"> </w:t>
      </w:r>
      <w:r>
        <w:t>в</w:t>
      </w:r>
      <w:r>
        <w:rPr>
          <w:spacing w:val="-6"/>
        </w:rPr>
        <w:t xml:space="preserve"> </w:t>
      </w:r>
      <w:r>
        <w:t>практических</w:t>
      </w:r>
      <w:r>
        <w:rPr>
          <w:spacing w:val="-2"/>
        </w:rPr>
        <w:t xml:space="preserve"> задачах.</w:t>
      </w:r>
    </w:p>
    <w:p w14:paraId="6D3F0DC9" w14:textId="77777777" w:rsidR="0092341C" w:rsidRDefault="00DB6983" w:rsidP="00B41547">
      <w:pPr>
        <w:pStyle w:val="a4"/>
        <w:spacing w:before="2"/>
        <w:ind w:left="0" w:right="283"/>
        <w:contextualSpacing/>
      </w:pPr>
      <w: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простейших геометрических задач.</w:t>
      </w:r>
    </w:p>
    <w:p w14:paraId="2700C976" w14:textId="77777777" w:rsidR="0092341C" w:rsidRDefault="00DB6983" w:rsidP="00B41547">
      <w:pPr>
        <w:pStyle w:val="a4"/>
        <w:spacing w:before="2"/>
        <w:ind w:left="0" w:right="283"/>
        <w:contextualSpacing/>
      </w:pPr>
      <w:r>
        <w:t>Владеть понятием описанного четырёхугольника, применять свойства описанного четырёхугольника при решении простейших задач.</w:t>
      </w:r>
    </w:p>
    <w:p w14:paraId="643D8E01" w14:textId="77777777" w:rsidR="0092341C" w:rsidRDefault="00DB6983" w:rsidP="00B41547">
      <w:pPr>
        <w:pStyle w:val="a4"/>
        <w:spacing w:before="2"/>
        <w:ind w:left="0" w:right="283"/>
        <w:contextualSpacing/>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287DA9E9" w14:textId="77777777" w:rsidR="0092341C" w:rsidRDefault="0092341C" w:rsidP="00B41547">
      <w:pPr>
        <w:pStyle w:val="a4"/>
        <w:spacing w:before="2"/>
        <w:ind w:left="0" w:right="283" w:firstLine="0"/>
        <w:contextualSpacing/>
        <w:jc w:val="left"/>
      </w:pPr>
    </w:p>
    <w:p w14:paraId="77EC188C" w14:textId="77777777" w:rsidR="0092341C" w:rsidRDefault="00DB6983" w:rsidP="00B41547">
      <w:pPr>
        <w:pStyle w:val="2"/>
        <w:spacing w:before="2"/>
        <w:ind w:left="0" w:right="283"/>
        <w:contextualSpacing/>
        <w:jc w:val="both"/>
      </w:pPr>
      <w:r>
        <w:t xml:space="preserve">9 </w:t>
      </w:r>
      <w:r>
        <w:rPr>
          <w:spacing w:val="-2"/>
        </w:rPr>
        <w:t>КЛАСС</w:t>
      </w:r>
    </w:p>
    <w:p w14:paraId="3776A8F2" w14:textId="77777777" w:rsidR="0092341C" w:rsidRDefault="00DB6983" w:rsidP="00B41547">
      <w:pPr>
        <w:pStyle w:val="a4"/>
        <w:spacing w:before="2"/>
        <w:ind w:left="0" w:right="283"/>
        <w:contextualSpacing/>
      </w:pPr>
      <w:r>
        <w:t xml:space="preserve">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w:t>
      </w:r>
      <w:r>
        <w:rPr>
          <w:spacing w:val="-2"/>
        </w:rPr>
        <w:t>значений.</w:t>
      </w:r>
    </w:p>
    <w:p w14:paraId="5E3C2FF1" w14:textId="77777777" w:rsidR="0092341C" w:rsidRDefault="00DB6983" w:rsidP="00B41547">
      <w:pPr>
        <w:pStyle w:val="a4"/>
        <w:spacing w:before="2"/>
        <w:ind w:left="0" w:right="283"/>
        <w:contextualSpacing/>
      </w:pPr>
      <w:r>
        <w:t>Пользоваться формулами приведения и основным тригонометрическим</w:t>
      </w:r>
      <w:r>
        <w:rPr>
          <w:spacing w:val="40"/>
        </w:rPr>
        <w:t xml:space="preserve"> </w:t>
      </w:r>
      <w:r>
        <w:t>тождеством для нахождения соотношений между тригонометрическими величинами (с опорой на справочную информацию).</w:t>
      </w:r>
    </w:p>
    <w:p w14:paraId="46081D32" w14:textId="77777777" w:rsidR="0092341C" w:rsidRDefault="00DB6983" w:rsidP="00B41547">
      <w:pPr>
        <w:pStyle w:val="a4"/>
        <w:spacing w:before="2"/>
        <w:ind w:left="0" w:right="283"/>
        <w:contextualSpacing/>
      </w:pPr>
      <w:r>
        <w:t>Использовать теоремы синусов и косинусов для нахождения различных элементов треугольника («решение треугольников»), применять их при решении простейших геометрических задач.</w:t>
      </w:r>
    </w:p>
    <w:p w14:paraId="4054EF8A" w14:textId="77777777" w:rsidR="0092341C" w:rsidRDefault="00DB6983" w:rsidP="00B41547">
      <w:pPr>
        <w:pStyle w:val="a4"/>
        <w:spacing w:before="2"/>
        <w:ind w:left="0" w:right="283"/>
        <w:contextualSpacing/>
      </w:pPr>
      <w:r>
        <w:t>Владеть понятиями преобразования подобия, соответственных элементов</w:t>
      </w:r>
      <w:r>
        <w:rPr>
          <w:spacing w:val="40"/>
        </w:rPr>
        <w:t xml:space="preserve"> </w:t>
      </w:r>
      <w:r>
        <w:t>подобных фигур. Пользоваться свойствами подобия произвольных фигур, уметь вычислять длины и находить углы у подобных фигур (по алгоритму учебных действий). Применять свойства подобия в практических задачах. Уметь приводить примеры подобных фигур в окружающем мире.</w:t>
      </w:r>
    </w:p>
    <w:p w14:paraId="15765BF3" w14:textId="77777777" w:rsidR="0092341C" w:rsidRDefault="00DB6983" w:rsidP="00B41547">
      <w:pPr>
        <w:pStyle w:val="a4"/>
        <w:spacing w:before="2"/>
        <w:ind w:left="0" w:right="283"/>
        <w:contextualSpacing/>
      </w:pPr>
      <w:r>
        <w:t>Пользоваться теоремами (по визуальной опоре) о произведении отрезков хорд, о произведении отрезков секущих, о квадрате касательной.</w:t>
      </w:r>
    </w:p>
    <w:p w14:paraId="78B23272" w14:textId="77777777" w:rsidR="0092341C" w:rsidRDefault="00DB6983" w:rsidP="00B41547">
      <w:pPr>
        <w:pStyle w:val="a4"/>
        <w:spacing w:before="2"/>
        <w:ind w:left="0" w:right="283"/>
        <w:contextualSpacing/>
      </w:pPr>
      <w: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14:paraId="67462FF4" w14:textId="77777777" w:rsidR="0092341C" w:rsidRDefault="00DB6983" w:rsidP="00B41547">
      <w:pPr>
        <w:pStyle w:val="a4"/>
        <w:spacing w:before="2"/>
        <w:ind w:left="0" w:right="283"/>
        <w:contextualSpacing/>
      </w:pPr>
      <w:r>
        <w:t>Пользоваться методом координат на плоскости, применять его в решении геометрических и практических задач.</w:t>
      </w:r>
    </w:p>
    <w:p w14:paraId="0AAA9D41" w14:textId="77777777" w:rsidR="0092341C" w:rsidRDefault="00DB6983" w:rsidP="00B41547">
      <w:pPr>
        <w:pStyle w:val="a4"/>
        <w:spacing w:before="2"/>
        <w:ind w:left="0" w:right="283"/>
        <w:contextualSpacing/>
      </w:pPr>
      <w:r>
        <w:t xml:space="preserve">Владеть понятиями правильного многоугольника, длины окружности, длины дуги окружности и радианной меры угла, уметь вычислять площадь круга и его частей (с опорой на справочную информацию). Применять полученные умения в практических </w:t>
      </w:r>
      <w:r>
        <w:rPr>
          <w:spacing w:val="-2"/>
        </w:rPr>
        <w:t>задачах.</w:t>
      </w:r>
    </w:p>
    <w:p w14:paraId="4E5F7285" w14:textId="77777777" w:rsidR="0092341C" w:rsidRDefault="00DB6983" w:rsidP="00B41547">
      <w:pPr>
        <w:pStyle w:val="a4"/>
        <w:spacing w:before="2"/>
        <w:ind w:left="0" w:right="283"/>
        <w:contextualSpacing/>
      </w:pPr>
      <w:r>
        <w:t>Находить оси (или центры) симметрии фигур, применять движения плоскости в простейших случаях.</w:t>
      </w:r>
    </w:p>
    <w:p w14:paraId="3EB94317" w14:textId="77777777" w:rsidR="0092341C" w:rsidRDefault="00DB6983" w:rsidP="00B41547">
      <w:pPr>
        <w:pStyle w:val="a4"/>
        <w:spacing w:before="2"/>
        <w:ind w:left="0" w:right="283"/>
        <w:contextualSpacing/>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644F9CF9" w14:textId="77777777" w:rsidR="0092341C" w:rsidRDefault="0092341C" w:rsidP="00B41547">
      <w:pPr>
        <w:pStyle w:val="a4"/>
        <w:spacing w:before="2"/>
        <w:ind w:left="0" w:right="283" w:firstLine="0"/>
        <w:contextualSpacing/>
        <w:jc w:val="left"/>
      </w:pPr>
    </w:p>
    <w:p w14:paraId="5D45F192" w14:textId="77777777" w:rsidR="0092341C" w:rsidRDefault="00DB6983" w:rsidP="00B41547">
      <w:pPr>
        <w:pStyle w:val="a4"/>
        <w:spacing w:before="2"/>
        <w:ind w:left="0" w:right="283" w:firstLine="0"/>
        <w:contextualSpacing/>
        <w:jc w:val="left"/>
      </w:pPr>
      <w:r>
        <w:t>ПЛАНИРУЕМЫЕ</w:t>
      </w:r>
      <w:r>
        <w:rPr>
          <w:spacing w:val="-9"/>
        </w:rPr>
        <w:t xml:space="preserve"> </w:t>
      </w:r>
      <w:r>
        <w:t>ПРЕДМЕТНЫЕ</w:t>
      </w:r>
      <w:r>
        <w:rPr>
          <w:spacing w:val="-9"/>
        </w:rPr>
        <w:t xml:space="preserve"> </w:t>
      </w:r>
      <w:r>
        <w:t>РЕЗУЛЬТАТЫ</w:t>
      </w:r>
      <w:r>
        <w:rPr>
          <w:spacing w:val="-9"/>
        </w:rPr>
        <w:t xml:space="preserve"> </w:t>
      </w:r>
      <w:r>
        <w:t>ОСВОЕНИЯ</w:t>
      </w:r>
      <w:r>
        <w:rPr>
          <w:spacing w:val="-8"/>
        </w:rPr>
        <w:t xml:space="preserve"> </w:t>
      </w:r>
      <w:r>
        <w:t>ПРИМЕРНОЙ РАБОЧЕЙ ПРОГРАММЫ КУРСА «ВЕРОЯТНОСТЬ И СТАТИСТИКА (ПО ГОДАМ ОБУЧЕНИЯ)</w:t>
      </w:r>
    </w:p>
    <w:p w14:paraId="5F514434" w14:textId="77777777" w:rsidR="0092341C" w:rsidRDefault="00DB6983" w:rsidP="00B41547">
      <w:pPr>
        <w:pStyle w:val="a4"/>
        <w:spacing w:before="2"/>
        <w:ind w:left="0" w:right="283"/>
        <w:contextualSpacing/>
      </w:pPr>
      <w:r>
        <w:t>Предметные результаты освоения курса «Вероятность и статистика» в 7–9 классах характеризуются следующими умениями.</w:t>
      </w:r>
    </w:p>
    <w:p w14:paraId="4BB27ABF" w14:textId="77777777" w:rsidR="0092341C" w:rsidRDefault="0092341C" w:rsidP="00B41547">
      <w:pPr>
        <w:pStyle w:val="a4"/>
        <w:spacing w:before="2"/>
        <w:ind w:left="0" w:right="283" w:firstLine="0"/>
        <w:contextualSpacing/>
        <w:jc w:val="left"/>
      </w:pPr>
    </w:p>
    <w:p w14:paraId="191BD4E5" w14:textId="77777777" w:rsidR="0092341C" w:rsidRDefault="00DB6983" w:rsidP="00B41547">
      <w:pPr>
        <w:pStyle w:val="2"/>
        <w:spacing w:before="2"/>
        <w:ind w:left="0" w:right="283"/>
        <w:contextualSpacing/>
        <w:jc w:val="both"/>
      </w:pPr>
      <w:r>
        <w:t xml:space="preserve">7 </w:t>
      </w:r>
      <w:r>
        <w:rPr>
          <w:spacing w:val="-2"/>
        </w:rPr>
        <w:t>КЛАСС</w:t>
      </w:r>
    </w:p>
    <w:p w14:paraId="5BC3110F" w14:textId="77777777" w:rsidR="0092341C" w:rsidRDefault="00DB6983" w:rsidP="00B41547">
      <w:pPr>
        <w:pStyle w:val="a4"/>
        <w:spacing w:before="2"/>
        <w:ind w:left="0" w:right="283"/>
        <w:contextualSpacing/>
      </w:pPr>
      <w:r>
        <w:t>Читать информацию, представленную в таблицах, на диаграммах; представлять данные</w:t>
      </w:r>
      <w:r>
        <w:rPr>
          <w:spacing w:val="49"/>
        </w:rPr>
        <w:t xml:space="preserve"> </w:t>
      </w:r>
      <w:r>
        <w:t>в</w:t>
      </w:r>
      <w:r>
        <w:rPr>
          <w:spacing w:val="52"/>
        </w:rPr>
        <w:t xml:space="preserve"> </w:t>
      </w:r>
      <w:r>
        <w:t>виде</w:t>
      </w:r>
      <w:r>
        <w:rPr>
          <w:spacing w:val="52"/>
        </w:rPr>
        <w:t xml:space="preserve"> </w:t>
      </w:r>
      <w:r>
        <w:t>таблиц,</w:t>
      </w:r>
      <w:r>
        <w:rPr>
          <w:spacing w:val="52"/>
        </w:rPr>
        <w:t xml:space="preserve"> </w:t>
      </w:r>
      <w:r>
        <w:t>строить</w:t>
      </w:r>
      <w:r>
        <w:rPr>
          <w:spacing w:val="53"/>
        </w:rPr>
        <w:t xml:space="preserve"> </w:t>
      </w:r>
      <w:r>
        <w:t>диаграммы</w:t>
      </w:r>
      <w:r>
        <w:rPr>
          <w:spacing w:val="52"/>
        </w:rPr>
        <w:t xml:space="preserve"> </w:t>
      </w:r>
      <w:r>
        <w:t>(столбиковые</w:t>
      </w:r>
      <w:r>
        <w:rPr>
          <w:spacing w:val="52"/>
        </w:rPr>
        <w:t xml:space="preserve"> </w:t>
      </w:r>
      <w:r>
        <w:t>(столбчатые)</w:t>
      </w:r>
      <w:r>
        <w:rPr>
          <w:spacing w:val="52"/>
        </w:rPr>
        <w:t xml:space="preserve"> </w:t>
      </w:r>
      <w:r>
        <w:t>и</w:t>
      </w:r>
      <w:r>
        <w:rPr>
          <w:spacing w:val="53"/>
        </w:rPr>
        <w:t xml:space="preserve"> </w:t>
      </w:r>
      <w:r>
        <w:t>круговые)</w:t>
      </w:r>
      <w:r>
        <w:rPr>
          <w:spacing w:val="53"/>
        </w:rPr>
        <w:t xml:space="preserve"> </w:t>
      </w:r>
      <w:r>
        <w:rPr>
          <w:spacing w:val="-5"/>
        </w:rPr>
        <w:t>по</w:t>
      </w:r>
    </w:p>
    <w:p w14:paraId="6CBFEDE3" w14:textId="77777777" w:rsidR="0092341C" w:rsidRDefault="00DB6983" w:rsidP="00B41547">
      <w:pPr>
        <w:pStyle w:val="a4"/>
        <w:spacing w:before="2"/>
        <w:ind w:left="0" w:right="283" w:firstLine="0"/>
        <w:contextualSpacing/>
      </w:pPr>
      <w:r>
        <w:t>массивам</w:t>
      </w:r>
      <w:r>
        <w:rPr>
          <w:spacing w:val="-8"/>
        </w:rPr>
        <w:t xml:space="preserve"> </w:t>
      </w:r>
      <w:r>
        <w:t>значений</w:t>
      </w:r>
      <w:r>
        <w:rPr>
          <w:spacing w:val="-4"/>
        </w:rPr>
        <w:t xml:space="preserve"> </w:t>
      </w:r>
      <w:r>
        <w:t>(с</w:t>
      </w:r>
      <w:r>
        <w:rPr>
          <w:spacing w:val="-5"/>
        </w:rPr>
        <w:t xml:space="preserve"> </w:t>
      </w:r>
      <w:r>
        <w:t>использованием</w:t>
      </w:r>
      <w:r>
        <w:rPr>
          <w:spacing w:val="-6"/>
        </w:rPr>
        <w:t xml:space="preserve"> </w:t>
      </w:r>
      <w:r>
        <w:t>зрительной</w:t>
      </w:r>
      <w:r>
        <w:rPr>
          <w:spacing w:val="-4"/>
        </w:rPr>
        <w:t xml:space="preserve"> </w:t>
      </w:r>
      <w:r>
        <w:t>наглядности</w:t>
      </w:r>
      <w:r>
        <w:rPr>
          <w:spacing w:val="-6"/>
        </w:rPr>
        <w:t xml:space="preserve"> </w:t>
      </w:r>
      <w:r>
        <w:t>и/или</w:t>
      </w:r>
      <w:r>
        <w:rPr>
          <w:spacing w:val="-6"/>
        </w:rPr>
        <w:t xml:space="preserve"> </w:t>
      </w:r>
      <w:r>
        <w:t>вербальной</w:t>
      </w:r>
      <w:r>
        <w:rPr>
          <w:spacing w:val="-4"/>
        </w:rPr>
        <w:t xml:space="preserve"> </w:t>
      </w:r>
      <w:r>
        <w:rPr>
          <w:spacing w:val="-2"/>
        </w:rPr>
        <w:t>опоры).</w:t>
      </w:r>
    </w:p>
    <w:p w14:paraId="1A1615A7" w14:textId="77777777" w:rsidR="0092341C" w:rsidRDefault="00DB6983" w:rsidP="00B41547">
      <w:pPr>
        <w:pStyle w:val="a4"/>
        <w:spacing w:before="2"/>
        <w:ind w:left="0" w:right="283"/>
        <w:contextualSpacing/>
      </w:pPr>
      <w:r>
        <w:t>Описывать и интерпретировать реальные числовые данные, представленные в таблицах, на диаграммах, графиках.</w:t>
      </w:r>
    </w:p>
    <w:p w14:paraId="5C4968A1" w14:textId="77777777" w:rsidR="0092341C" w:rsidRDefault="00DB6983" w:rsidP="00B41547">
      <w:pPr>
        <w:pStyle w:val="a4"/>
        <w:spacing w:before="2"/>
        <w:ind w:left="0" w:right="283"/>
        <w:contextualSpacing/>
      </w:pPr>
      <w:r>
        <w:t>Ориентироваться в понятиях и оперировать ими на базовом уровне: среднее арифметическое, медиана, наибольшее и наименьшее значения, размах.</w:t>
      </w:r>
    </w:p>
    <w:p w14:paraId="073FD4D7" w14:textId="77777777" w:rsidR="0092341C" w:rsidRDefault="00DB6983" w:rsidP="00B41547">
      <w:pPr>
        <w:pStyle w:val="a4"/>
        <w:spacing w:before="2"/>
        <w:ind w:left="0" w:right="283"/>
        <w:contextualSpacing/>
      </w:pPr>
      <w:r>
        <w:t xml:space="preserve">Иметь представление о случайной изменчивости на примерах цен, физических величин, антропометрических данных; иметь представление о статистической </w:t>
      </w:r>
      <w:r>
        <w:rPr>
          <w:spacing w:val="-2"/>
        </w:rPr>
        <w:t>устойчивости.</w:t>
      </w:r>
    </w:p>
    <w:p w14:paraId="36D4E23F" w14:textId="77777777" w:rsidR="0092341C" w:rsidRDefault="0092341C" w:rsidP="00B41547">
      <w:pPr>
        <w:pStyle w:val="a4"/>
        <w:spacing w:before="2"/>
        <w:ind w:left="0" w:right="283" w:firstLine="0"/>
        <w:contextualSpacing/>
        <w:jc w:val="left"/>
      </w:pPr>
    </w:p>
    <w:p w14:paraId="1FF84FD3" w14:textId="77777777" w:rsidR="0092341C" w:rsidRDefault="00DB6983" w:rsidP="00B41547">
      <w:pPr>
        <w:pStyle w:val="2"/>
        <w:spacing w:before="2"/>
        <w:ind w:left="0" w:right="283"/>
        <w:contextualSpacing/>
      </w:pPr>
      <w:r>
        <w:t xml:space="preserve">8 </w:t>
      </w:r>
      <w:r>
        <w:rPr>
          <w:spacing w:val="-2"/>
        </w:rPr>
        <w:t>КЛАСС</w:t>
      </w:r>
    </w:p>
    <w:p w14:paraId="141B0954" w14:textId="77777777" w:rsidR="0092341C" w:rsidRDefault="00DB6983" w:rsidP="00B41547">
      <w:pPr>
        <w:pStyle w:val="a4"/>
        <w:spacing w:before="2"/>
        <w:ind w:left="0" w:right="283"/>
        <w:contextualSpacing/>
      </w:pPr>
      <w:r>
        <w:t>Извлекать и преобразовывать информацию, представленную в виде таблиц, диаграмм, графиков; представлять данные в виде таблиц, диаграмм, графиков.</w:t>
      </w:r>
    </w:p>
    <w:p w14:paraId="6C418D6A" w14:textId="77777777" w:rsidR="0092341C" w:rsidRDefault="00DB6983" w:rsidP="00B41547">
      <w:pPr>
        <w:pStyle w:val="a4"/>
        <w:spacing w:before="2"/>
        <w:ind w:left="0" w:right="283"/>
        <w:contextualSpacing/>
      </w:pPr>
      <w:r>
        <w:t xml:space="preserve">Описывать после совместного анализа данные с помощью статистических показателей: средних значений и мер рассеивания (размах, дисперсия и стандартное </w:t>
      </w:r>
      <w:r>
        <w:rPr>
          <w:spacing w:val="-2"/>
        </w:rPr>
        <w:t>отклонение).</w:t>
      </w:r>
    </w:p>
    <w:p w14:paraId="29DB1AAA" w14:textId="77777777" w:rsidR="0092341C" w:rsidRDefault="00DB6983" w:rsidP="00B41547">
      <w:pPr>
        <w:pStyle w:val="a4"/>
        <w:spacing w:before="2"/>
        <w:ind w:left="0" w:right="283"/>
        <w:contextualSpacing/>
      </w:pPr>
      <w:r>
        <w:t>Находить частоты числовых значений и частоты событий, в том числе по результатам измерений и наблюдений (с использованием зрительной наглядности и/или вербальной опоры).</w:t>
      </w:r>
    </w:p>
    <w:p w14:paraId="559AA8AC" w14:textId="77777777" w:rsidR="0092341C" w:rsidRDefault="00DB6983" w:rsidP="00B41547">
      <w:pPr>
        <w:pStyle w:val="a4"/>
        <w:spacing w:before="2"/>
        <w:ind w:left="0" w:right="283"/>
        <w:contextualSpacing/>
      </w:pPr>
      <w: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 (с использованием зрительной наглядности и/или вербальной опоры).</w:t>
      </w:r>
    </w:p>
    <w:p w14:paraId="2945C22D" w14:textId="77777777" w:rsidR="0092341C" w:rsidRDefault="00DB6983" w:rsidP="00B41547">
      <w:pPr>
        <w:pStyle w:val="a4"/>
        <w:spacing w:before="2"/>
        <w:ind w:left="0" w:right="283"/>
        <w:contextualSpacing/>
      </w:pPr>
      <w:r>
        <w:t>Иметь представление о графических моделях: дерево случайного эксперимента, диаграммы Эйлера, числовая прямая.</w:t>
      </w:r>
    </w:p>
    <w:p w14:paraId="7436FD34" w14:textId="77777777" w:rsidR="0092341C" w:rsidRDefault="00DB6983" w:rsidP="00B41547">
      <w:pPr>
        <w:pStyle w:val="a4"/>
        <w:tabs>
          <w:tab w:val="left" w:pos="1771"/>
          <w:tab w:val="left" w:pos="2351"/>
          <w:tab w:val="left" w:pos="4023"/>
          <w:tab w:val="left" w:pos="5627"/>
          <w:tab w:val="left" w:pos="7174"/>
          <w:tab w:val="left" w:pos="8671"/>
        </w:tabs>
        <w:spacing w:before="2"/>
        <w:ind w:left="0" w:right="283"/>
        <w:contextualSpacing/>
        <w:jc w:val="right"/>
      </w:pPr>
      <w:r>
        <w:t xml:space="preserve">Оперировать понятиями на базовом уровне: множество, подмножество; выполнять </w:t>
      </w:r>
      <w:r>
        <w:rPr>
          <w:spacing w:val="-2"/>
        </w:rPr>
        <w:t>операции</w:t>
      </w:r>
      <w:r>
        <w:tab/>
      </w:r>
      <w:r>
        <w:rPr>
          <w:spacing w:val="-4"/>
        </w:rPr>
        <w:t>над</w:t>
      </w:r>
      <w:r>
        <w:tab/>
      </w:r>
      <w:r>
        <w:rPr>
          <w:spacing w:val="-2"/>
        </w:rPr>
        <w:t>множествами:</w:t>
      </w:r>
      <w:r>
        <w:tab/>
      </w:r>
      <w:r>
        <w:rPr>
          <w:spacing w:val="-2"/>
        </w:rPr>
        <w:t>объединение,</w:t>
      </w:r>
      <w:r>
        <w:tab/>
      </w:r>
      <w:r>
        <w:rPr>
          <w:spacing w:val="-2"/>
        </w:rPr>
        <w:t>пересечение,</w:t>
      </w:r>
      <w:r>
        <w:tab/>
      </w:r>
      <w:r>
        <w:rPr>
          <w:spacing w:val="-2"/>
        </w:rPr>
        <w:t>дополнение;</w:t>
      </w:r>
      <w:r>
        <w:tab/>
      </w:r>
      <w:r>
        <w:rPr>
          <w:spacing w:val="-2"/>
        </w:rPr>
        <w:t xml:space="preserve">перечислять </w:t>
      </w:r>
      <w:r>
        <w:t>элементы множеств; применять свойства</w:t>
      </w:r>
      <w:r>
        <w:rPr>
          <w:spacing w:val="-2"/>
        </w:rPr>
        <w:t xml:space="preserve"> </w:t>
      </w:r>
      <w:r>
        <w:t>множеств</w:t>
      </w:r>
      <w:r>
        <w:rPr>
          <w:spacing w:val="-1"/>
        </w:rPr>
        <w:t xml:space="preserve"> </w:t>
      </w:r>
      <w:r>
        <w:t>(с</w:t>
      </w:r>
      <w:r>
        <w:rPr>
          <w:spacing w:val="-1"/>
        </w:rPr>
        <w:t xml:space="preserve"> </w:t>
      </w:r>
      <w:r>
        <w:t>использованием</w:t>
      </w:r>
      <w:r>
        <w:rPr>
          <w:spacing w:val="-1"/>
        </w:rPr>
        <w:t xml:space="preserve"> </w:t>
      </w:r>
      <w:r>
        <w:t>визуальной опоры).</w:t>
      </w:r>
    </w:p>
    <w:p w14:paraId="7C9CB151" w14:textId="77777777" w:rsidR="0092341C" w:rsidRDefault="00DB6983" w:rsidP="00B41547">
      <w:pPr>
        <w:pStyle w:val="a4"/>
        <w:spacing w:before="2"/>
        <w:ind w:left="0" w:right="283"/>
        <w:contextualSpacing/>
      </w:pPr>
      <w:r>
        <w:t>Иметь</w:t>
      </w:r>
      <w:r>
        <w:rPr>
          <w:spacing w:val="-2"/>
        </w:rPr>
        <w:t xml:space="preserve"> </w:t>
      </w:r>
      <w:r>
        <w:t>представление</w:t>
      </w:r>
      <w:r>
        <w:rPr>
          <w:spacing w:val="-3"/>
        </w:rPr>
        <w:t xml:space="preserve"> </w:t>
      </w:r>
      <w:r>
        <w:t>о графическом</w:t>
      </w:r>
      <w:r>
        <w:rPr>
          <w:spacing w:val="-3"/>
        </w:rPr>
        <w:t xml:space="preserve"> </w:t>
      </w:r>
      <w:r>
        <w:t>представление</w:t>
      </w:r>
      <w:r>
        <w:rPr>
          <w:spacing w:val="-3"/>
        </w:rPr>
        <w:t xml:space="preserve"> </w:t>
      </w:r>
      <w:r>
        <w:t>множеств</w:t>
      </w:r>
      <w:r>
        <w:rPr>
          <w:spacing w:val="-3"/>
        </w:rPr>
        <w:t xml:space="preserve"> </w:t>
      </w:r>
      <w:r>
        <w:t>и</w:t>
      </w:r>
      <w:r>
        <w:rPr>
          <w:spacing w:val="-1"/>
        </w:rPr>
        <w:t xml:space="preserve"> </w:t>
      </w:r>
      <w:r>
        <w:t>связей</w:t>
      </w:r>
      <w:r>
        <w:rPr>
          <w:spacing w:val="-1"/>
        </w:rPr>
        <w:t xml:space="preserve"> </w:t>
      </w:r>
      <w:r>
        <w:t>между</w:t>
      </w:r>
      <w:r>
        <w:rPr>
          <w:spacing w:val="-6"/>
        </w:rPr>
        <w:t xml:space="preserve"> </w:t>
      </w:r>
      <w:r>
        <w:t>ними для описания процессов и явлений, в том числе при решении задач из других учебных предметов и курсов.</w:t>
      </w:r>
    </w:p>
    <w:p w14:paraId="224B7354" w14:textId="77777777" w:rsidR="0092341C" w:rsidRDefault="0092341C" w:rsidP="00B41547">
      <w:pPr>
        <w:pStyle w:val="a4"/>
        <w:spacing w:before="2"/>
        <w:ind w:left="0" w:right="283" w:firstLine="0"/>
        <w:contextualSpacing/>
        <w:jc w:val="left"/>
      </w:pPr>
    </w:p>
    <w:p w14:paraId="43941D94" w14:textId="77777777" w:rsidR="0092341C" w:rsidRDefault="00DB6983" w:rsidP="00B41547">
      <w:pPr>
        <w:pStyle w:val="2"/>
        <w:spacing w:before="2"/>
        <w:ind w:left="0" w:right="283"/>
        <w:contextualSpacing/>
      </w:pPr>
      <w:r>
        <w:t xml:space="preserve">9 </w:t>
      </w:r>
      <w:r>
        <w:rPr>
          <w:spacing w:val="-2"/>
        </w:rPr>
        <w:t>КЛАСС</w:t>
      </w:r>
    </w:p>
    <w:p w14:paraId="243F9C38" w14:textId="77777777" w:rsidR="0092341C" w:rsidRDefault="00DB6983" w:rsidP="00B41547">
      <w:pPr>
        <w:pStyle w:val="a4"/>
        <w:spacing w:before="2"/>
        <w:ind w:left="0" w:right="283"/>
        <w:contextualSpacing/>
      </w:pPr>
      <w: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14:paraId="3758E7F0" w14:textId="77777777" w:rsidR="0092341C" w:rsidRDefault="00DB6983" w:rsidP="00B41547">
      <w:pPr>
        <w:pStyle w:val="a4"/>
        <w:spacing w:before="2"/>
        <w:ind w:left="0" w:right="283"/>
        <w:contextualSpacing/>
      </w:pPr>
      <w:r>
        <w:t>Решать простейшие задачи организованным перебором вариантов, а также с использованием комбинаторных правил и методов.</w:t>
      </w:r>
    </w:p>
    <w:p w14:paraId="68C6A2A0" w14:textId="77777777" w:rsidR="0092341C" w:rsidRDefault="00DB6983" w:rsidP="00B41547">
      <w:pPr>
        <w:pStyle w:val="a4"/>
        <w:spacing w:before="2"/>
        <w:ind w:left="0" w:right="283"/>
        <w:contextualSpacing/>
      </w:pPr>
      <w:r>
        <w:t>Иметь представление об описательных характеристиках для массивов числовых данных, в том числе средние значения и меры рассеивания.</w:t>
      </w:r>
    </w:p>
    <w:p w14:paraId="2759B60F" w14:textId="77777777" w:rsidR="0092341C" w:rsidRDefault="00DB6983" w:rsidP="00B41547">
      <w:pPr>
        <w:pStyle w:val="a4"/>
        <w:spacing w:before="2"/>
        <w:ind w:left="0" w:right="283"/>
        <w:contextualSpacing/>
      </w:pPr>
      <w:r>
        <w:t>Находить частоты значений и частоты события, в том числе пользуясь</w:t>
      </w:r>
      <w:r>
        <w:rPr>
          <w:spacing w:val="40"/>
        </w:rPr>
        <w:t xml:space="preserve"> </w:t>
      </w:r>
      <w:r>
        <w:t xml:space="preserve">результатами проведённых измерений и наблюдений (с опорой на справочную </w:t>
      </w:r>
      <w:r>
        <w:rPr>
          <w:spacing w:val="-2"/>
        </w:rPr>
        <w:t>информацию).</w:t>
      </w:r>
    </w:p>
    <w:p w14:paraId="37AA2070" w14:textId="77777777" w:rsidR="0092341C" w:rsidRDefault="00DB6983" w:rsidP="00B41547">
      <w:pPr>
        <w:pStyle w:val="a4"/>
        <w:spacing w:before="2"/>
        <w:ind w:left="0" w:right="283"/>
        <w:contextualSpacing/>
      </w:pPr>
      <w: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14:paraId="14AB2B01" w14:textId="77777777" w:rsidR="0092341C" w:rsidRDefault="00DB6983" w:rsidP="00B41547">
      <w:pPr>
        <w:pStyle w:val="a4"/>
        <w:spacing w:before="2"/>
        <w:ind w:left="0" w:right="283" w:firstLine="0"/>
        <w:contextualSpacing/>
      </w:pPr>
      <w:r>
        <w:t>Иметь</w:t>
      </w:r>
      <w:r>
        <w:rPr>
          <w:spacing w:val="-5"/>
        </w:rPr>
        <w:t xml:space="preserve"> </w:t>
      </w:r>
      <w:r>
        <w:t>представление</w:t>
      </w:r>
      <w:r>
        <w:rPr>
          <w:spacing w:val="-4"/>
        </w:rPr>
        <w:t xml:space="preserve"> </w:t>
      </w:r>
      <w:r>
        <w:t>о</w:t>
      </w:r>
      <w:r>
        <w:rPr>
          <w:spacing w:val="-2"/>
        </w:rPr>
        <w:t xml:space="preserve"> </w:t>
      </w:r>
      <w:r>
        <w:t>случайной</w:t>
      </w:r>
      <w:r>
        <w:rPr>
          <w:spacing w:val="-3"/>
        </w:rPr>
        <w:t xml:space="preserve"> </w:t>
      </w:r>
      <w:r>
        <w:t>величине</w:t>
      </w:r>
      <w:r>
        <w:rPr>
          <w:spacing w:val="-4"/>
        </w:rPr>
        <w:t xml:space="preserve"> </w:t>
      </w:r>
      <w:r>
        <w:t>и</w:t>
      </w:r>
      <w:r>
        <w:rPr>
          <w:spacing w:val="-4"/>
        </w:rPr>
        <w:t xml:space="preserve"> </w:t>
      </w:r>
      <w:r>
        <w:t>о</w:t>
      </w:r>
      <w:r>
        <w:rPr>
          <w:spacing w:val="-3"/>
        </w:rPr>
        <w:t xml:space="preserve"> </w:t>
      </w:r>
      <w:r>
        <w:t>распределении</w:t>
      </w:r>
      <w:r>
        <w:rPr>
          <w:spacing w:val="-2"/>
        </w:rPr>
        <w:t xml:space="preserve"> вероятностей.</w:t>
      </w:r>
    </w:p>
    <w:p w14:paraId="059D6F54" w14:textId="77777777" w:rsidR="0092341C" w:rsidRDefault="00DB6983" w:rsidP="00B41547">
      <w:pPr>
        <w:pStyle w:val="a4"/>
        <w:spacing w:before="2"/>
        <w:ind w:left="0" w:right="283"/>
        <w:contextualSpacing/>
      </w:pPr>
      <w: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p w14:paraId="03C49235" w14:textId="77777777" w:rsidR="0092341C" w:rsidRDefault="0092341C" w:rsidP="00B41547">
      <w:pPr>
        <w:pStyle w:val="a4"/>
        <w:spacing w:before="2"/>
        <w:ind w:left="0" w:right="283" w:firstLine="0"/>
        <w:contextualSpacing/>
        <w:jc w:val="left"/>
      </w:pPr>
    </w:p>
    <w:p w14:paraId="2729A092" w14:textId="77777777" w:rsidR="0092341C" w:rsidRPr="00156917" w:rsidRDefault="00DB6983" w:rsidP="00B10CA3">
      <w:pPr>
        <w:pStyle w:val="1"/>
        <w:numPr>
          <w:ilvl w:val="2"/>
          <w:numId w:val="295"/>
        </w:numPr>
        <w:tabs>
          <w:tab w:val="left" w:pos="1433"/>
        </w:tabs>
        <w:spacing w:before="2" w:line="240" w:lineRule="auto"/>
        <w:ind w:left="0" w:right="283" w:hanging="719"/>
        <w:contextualSpacing/>
        <w:rPr>
          <w:sz w:val="24"/>
          <w:szCs w:val="24"/>
        </w:rPr>
      </w:pPr>
      <w:r w:rsidRPr="00156917">
        <w:rPr>
          <w:sz w:val="24"/>
          <w:szCs w:val="24"/>
        </w:rPr>
        <w:t>Рабочая</w:t>
      </w:r>
      <w:r w:rsidRPr="00156917">
        <w:rPr>
          <w:spacing w:val="-11"/>
          <w:sz w:val="24"/>
          <w:szCs w:val="24"/>
        </w:rPr>
        <w:t xml:space="preserve"> </w:t>
      </w:r>
      <w:r w:rsidRPr="00156917">
        <w:rPr>
          <w:sz w:val="24"/>
          <w:szCs w:val="24"/>
        </w:rPr>
        <w:t>программа</w:t>
      </w:r>
      <w:r w:rsidRPr="00156917">
        <w:rPr>
          <w:spacing w:val="-5"/>
          <w:sz w:val="24"/>
          <w:szCs w:val="24"/>
        </w:rPr>
        <w:t xml:space="preserve"> </w:t>
      </w:r>
      <w:r w:rsidRPr="00156917">
        <w:rPr>
          <w:sz w:val="24"/>
          <w:szCs w:val="24"/>
        </w:rPr>
        <w:t>по</w:t>
      </w:r>
      <w:r w:rsidRPr="00156917">
        <w:rPr>
          <w:spacing w:val="-6"/>
          <w:sz w:val="24"/>
          <w:szCs w:val="24"/>
        </w:rPr>
        <w:t xml:space="preserve"> </w:t>
      </w:r>
      <w:r w:rsidRPr="00156917">
        <w:rPr>
          <w:sz w:val="24"/>
          <w:szCs w:val="24"/>
        </w:rPr>
        <w:t>учебному</w:t>
      </w:r>
      <w:r w:rsidRPr="00156917">
        <w:rPr>
          <w:spacing w:val="-5"/>
          <w:sz w:val="24"/>
          <w:szCs w:val="24"/>
        </w:rPr>
        <w:t xml:space="preserve"> </w:t>
      </w:r>
      <w:r w:rsidRPr="00156917">
        <w:rPr>
          <w:sz w:val="24"/>
          <w:szCs w:val="24"/>
        </w:rPr>
        <w:t>предмету</w:t>
      </w:r>
      <w:r w:rsidRPr="00156917">
        <w:rPr>
          <w:spacing w:val="-9"/>
          <w:sz w:val="24"/>
          <w:szCs w:val="24"/>
        </w:rPr>
        <w:t xml:space="preserve"> </w:t>
      </w:r>
      <w:r w:rsidRPr="00156917">
        <w:rPr>
          <w:spacing w:val="-2"/>
          <w:sz w:val="24"/>
          <w:szCs w:val="24"/>
        </w:rPr>
        <w:t>«Информатика»</w:t>
      </w:r>
    </w:p>
    <w:p w14:paraId="0301C60D" w14:textId="77777777" w:rsidR="0092341C" w:rsidRDefault="00DB6983" w:rsidP="00B41547">
      <w:pPr>
        <w:pStyle w:val="a4"/>
        <w:spacing w:before="2"/>
        <w:ind w:left="0" w:right="283" w:firstLine="0"/>
        <w:contextualSpacing/>
        <w:jc w:val="left"/>
      </w:pPr>
      <w:r>
        <w:t>ПОЯСНИТЕЛЬНАЯ</w:t>
      </w:r>
      <w:r>
        <w:rPr>
          <w:spacing w:val="-11"/>
        </w:rPr>
        <w:t xml:space="preserve"> </w:t>
      </w:r>
      <w:r>
        <w:rPr>
          <w:spacing w:val="-2"/>
        </w:rPr>
        <w:t>ЗАПИСКА</w:t>
      </w:r>
    </w:p>
    <w:p w14:paraId="034986F0" w14:textId="77777777" w:rsidR="0092341C" w:rsidRDefault="00DB6983" w:rsidP="00B41547">
      <w:pPr>
        <w:pStyle w:val="a4"/>
        <w:spacing w:before="2"/>
        <w:ind w:left="0" w:right="283"/>
        <w:contextualSpacing/>
      </w:pPr>
      <w:r>
        <w:t>Рабочая программа по информатике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w:t>
      </w:r>
      <w:r>
        <w:rPr>
          <w:spacing w:val="40"/>
        </w:rPr>
        <w:t xml:space="preserve"> </w:t>
      </w:r>
      <w:r>
        <w:t>64101) (далее</w:t>
      </w:r>
      <w:r>
        <w:rPr>
          <w:spacing w:val="40"/>
        </w:rPr>
        <w:t xml:space="preserve"> </w:t>
      </w:r>
      <w:r>
        <w:t>–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«Информатика»,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14:paraId="36CA48A1" w14:textId="77777777" w:rsidR="0092341C" w:rsidRDefault="0092341C" w:rsidP="00B41547">
      <w:pPr>
        <w:pStyle w:val="a4"/>
        <w:spacing w:before="2"/>
        <w:ind w:left="0" w:right="283" w:firstLine="0"/>
        <w:contextualSpacing/>
        <w:jc w:val="left"/>
      </w:pPr>
    </w:p>
    <w:p w14:paraId="09511F1D" w14:textId="77777777" w:rsidR="0092341C" w:rsidRDefault="00DB6983" w:rsidP="00B41547">
      <w:pPr>
        <w:pStyle w:val="3"/>
        <w:spacing w:before="2" w:line="240" w:lineRule="auto"/>
        <w:ind w:left="0" w:right="283"/>
        <w:contextualSpacing/>
      </w:pPr>
      <w:r>
        <w:t>Общая</w:t>
      </w:r>
      <w:r>
        <w:rPr>
          <w:spacing w:val="-7"/>
        </w:rPr>
        <w:t xml:space="preserve"> </w:t>
      </w:r>
      <w:r>
        <w:t>характеристика</w:t>
      </w:r>
      <w:r>
        <w:rPr>
          <w:spacing w:val="-4"/>
        </w:rPr>
        <w:t xml:space="preserve"> </w:t>
      </w:r>
      <w:r>
        <w:t>учебного</w:t>
      </w:r>
      <w:r>
        <w:rPr>
          <w:spacing w:val="-5"/>
        </w:rPr>
        <w:t xml:space="preserve"> </w:t>
      </w:r>
      <w:r>
        <w:t>предмета</w:t>
      </w:r>
      <w:r>
        <w:rPr>
          <w:spacing w:val="-4"/>
        </w:rPr>
        <w:t xml:space="preserve"> </w:t>
      </w:r>
      <w:r>
        <w:rPr>
          <w:spacing w:val="-2"/>
        </w:rPr>
        <w:t>«Информатика»</w:t>
      </w:r>
    </w:p>
    <w:p w14:paraId="08233EC1" w14:textId="77777777" w:rsidR="0092341C" w:rsidRDefault="00DB6983" w:rsidP="00B41547">
      <w:pPr>
        <w:pStyle w:val="a4"/>
        <w:spacing w:before="2"/>
        <w:ind w:left="0" w:right="283"/>
        <w:contextualSpacing/>
      </w:pPr>
      <w:r>
        <w:t>Рабочая программа даёт представление о целях, общей стратегии обучения, воспитания</w:t>
      </w:r>
      <w:r>
        <w:rPr>
          <w:spacing w:val="69"/>
        </w:rPr>
        <w:t xml:space="preserve">  </w:t>
      </w:r>
      <w:r>
        <w:t>и</w:t>
      </w:r>
      <w:r>
        <w:rPr>
          <w:spacing w:val="74"/>
        </w:rPr>
        <w:t xml:space="preserve">  </w:t>
      </w:r>
      <w:r>
        <w:t>развития</w:t>
      </w:r>
      <w:r>
        <w:rPr>
          <w:spacing w:val="72"/>
        </w:rPr>
        <w:t xml:space="preserve">  </w:t>
      </w:r>
      <w:r>
        <w:t>обучающихся</w:t>
      </w:r>
      <w:r>
        <w:rPr>
          <w:spacing w:val="73"/>
        </w:rPr>
        <w:t xml:space="preserve">  </w:t>
      </w:r>
      <w:r>
        <w:t>с</w:t>
      </w:r>
      <w:r>
        <w:rPr>
          <w:spacing w:val="71"/>
        </w:rPr>
        <w:t xml:space="preserve">  </w:t>
      </w:r>
      <w:r>
        <w:t>ЗПР</w:t>
      </w:r>
      <w:r>
        <w:rPr>
          <w:spacing w:val="74"/>
        </w:rPr>
        <w:t xml:space="preserve">  </w:t>
      </w:r>
      <w:r>
        <w:t>средствами</w:t>
      </w:r>
      <w:r>
        <w:rPr>
          <w:spacing w:val="72"/>
        </w:rPr>
        <w:t xml:space="preserve">  </w:t>
      </w:r>
      <w:r>
        <w:t>учебного</w:t>
      </w:r>
      <w:r>
        <w:rPr>
          <w:spacing w:val="73"/>
        </w:rPr>
        <w:t xml:space="preserve">  </w:t>
      </w:r>
      <w:r>
        <w:rPr>
          <w:spacing w:val="-2"/>
        </w:rPr>
        <w:t>предмета</w:t>
      </w:r>
    </w:p>
    <w:p w14:paraId="4B2B33D3" w14:textId="77777777" w:rsidR="0092341C" w:rsidRDefault="00DB6983" w:rsidP="00B41547">
      <w:pPr>
        <w:pStyle w:val="a4"/>
        <w:spacing w:before="2"/>
        <w:ind w:left="0" w:right="283" w:firstLine="0"/>
        <w:contextualSpacing/>
      </w:pPr>
      <w:r>
        <w:t>«Информатика» на базовом уровне; устанавливает обязательное предметное содержание, предусматривает его структурирование по разделам и темам курса, определяет распределение его по классам (годам изучения); даёт примерное распределение учебных часов по тематическим разделам курса и рекомендуемую (примерную)</w:t>
      </w:r>
      <w:r>
        <w:rPr>
          <w:spacing w:val="40"/>
        </w:rPr>
        <w:t xml:space="preserve"> </w:t>
      </w:r>
      <w:r>
        <w:t>последовательность их изучения с учётом межпредметных и внутрипредметных связей, логики учебного процесса, возрастных особенностей обучающихся. Рабочая программа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14:paraId="53700AF4" w14:textId="77777777" w:rsidR="0092341C" w:rsidRDefault="00DB6983" w:rsidP="00B41547">
      <w:pPr>
        <w:pStyle w:val="a4"/>
        <w:spacing w:before="2"/>
        <w:ind w:left="0" w:right="283"/>
        <w:contextualSpacing/>
      </w:pPr>
      <w:r>
        <w:t xml:space="preserve">Программа является основой для составления тематического планирования курса </w:t>
      </w:r>
      <w:r>
        <w:rPr>
          <w:spacing w:val="-2"/>
        </w:rPr>
        <w:t>учителем.</w:t>
      </w:r>
    </w:p>
    <w:p w14:paraId="0C6122A9" w14:textId="77777777" w:rsidR="0092341C" w:rsidRDefault="00DB6983" w:rsidP="00B41547">
      <w:pPr>
        <w:pStyle w:val="a4"/>
        <w:spacing w:before="2"/>
        <w:ind w:left="0" w:right="283" w:firstLine="0"/>
        <w:contextualSpacing/>
      </w:pPr>
      <w:r>
        <w:t>Учебный</w:t>
      </w:r>
      <w:r>
        <w:rPr>
          <w:spacing w:val="-5"/>
        </w:rPr>
        <w:t xml:space="preserve"> </w:t>
      </w:r>
      <w:r>
        <w:t>предмет</w:t>
      </w:r>
      <w:r>
        <w:rPr>
          <w:spacing w:val="2"/>
        </w:rPr>
        <w:t xml:space="preserve"> </w:t>
      </w:r>
      <w:r>
        <w:t>«Информатика»</w:t>
      </w:r>
      <w:r>
        <w:rPr>
          <w:spacing w:val="-11"/>
        </w:rPr>
        <w:t xml:space="preserve"> </w:t>
      </w:r>
      <w:r>
        <w:t>в</w:t>
      </w:r>
      <w:r>
        <w:rPr>
          <w:spacing w:val="-4"/>
        </w:rPr>
        <w:t xml:space="preserve"> </w:t>
      </w:r>
      <w:r>
        <w:t>основном</w:t>
      </w:r>
      <w:r>
        <w:rPr>
          <w:spacing w:val="-2"/>
        </w:rPr>
        <w:t xml:space="preserve"> </w:t>
      </w:r>
      <w:r>
        <w:t>общем</w:t>
      </w:r>
      <w:r>
        <w:rPr>
          <w:spacing w:val="-4"/>
        </w:rPr>
        <w:t xml:space="preserve"> </w:t>
      </w:r>
      <w:r>
        <w:t>образовании</w:t>
      </w:r>
      <w:r>
        <w:rPr>
          <w:spacing w:val="-2"/>
        </w:rPr>
        <w:t xml:space="preserve"> отражает:</w:t>
      </w:r>
    </w:p>
    <w:p w14:paraId="057B7614" w14:textId="77777777" w:rsidR="0092341C" w:rsidRDefault="00DB6983" w:rsidP="00B10CA3">
      <w:pPr>
        <w:pStyle w:val="a8"/>
        <w:numPr>
          <w:ilvl w:val="0"/>
          <w:numId w:val="146"/>
        </w:numPr>
        <w:tabs>
          <w:tab w:val="left" w:pos="1290"/>
        </w:tabs>
        <w:spacing w:before="2"/>
        <w:ind w:left="0" w:right="283"/>
        <w:contextualSpacing/>
        <w:rPr>
          <w:sz w:val="24"/>
        </w:rPr>
      </w:pPr>
      <w:r>
        <w:rPr>
          <w:sz w:val="24"/>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6C6D9815" w14:textId="77777777" w:rsidR="0092341C" w:rsidRDefault="00DB6983" w:rsidP="00B10CA3">
      <w:pPr>
        <w:pStyle w:val="a8"/>
        <w:numPr>
          <w:ilvl w:val="0"/>
          <w:numId w:val="146"/>
        </w:numPr>
        <w:tabs>
          <w:tab w:val="left" w:pos="1290"/>
        </w:tabs>
        <w:spacing w:before="2"/>
        <w:ind w:left="0" w:right="283"/>
        <w:contextualSpacing/>
        <w:rPr>
          <w:sz w:val="24"/>
        </w:rPr>
      </w:pPr>
      <w:r>
        <w:rPr>
          <w:sz w:val="24"/>
        </w:rPr>
        <w:t>основные области применения информатики, прежде всего информационные технологии, управление и социальную сферу;</w:t>
      </w:r>
    </w:p>
    <w:p w14:paraId="43704E05" w14:textId="77777777" w:rsidR="0092341C" w:rsidRDefault="00DB6983" w:rsidP="00B10CA3">
      <w:pPr>
        <w:pStyle w:val="a8"/>
        <w:numPr>
          <w:ilvl w:val="0"/>
          <w:numId w:val="146"/>
        </w:numPr>
        <w:tabs>
          <w:tab w:val="left" w:pos="1289"/>
        </w:tabs>
        <w:spacing w:before="2"/>
        <w:ind w:left="0" w:right="283" w:hanging="280"/>
        <w:contextualSpacing/>
        <w:rPr>
          <w:sz w:val="24"/>
        </w:rPr>
      </w:pPr>
      <w:r>
        <w:rPr>
          <w:sz w:val="24"/>
        </w:rPr>
        <w:t>междисциплинарный</w:t>
      </w:r>
      <w:r>
        <w:rPr>
          <w:spacing w:val="-15"/>
          <w:sz w:val="24"/>
        </w:rPr>
        <w:t xml:space="preserve"> </w:t>
      </w:r>
      <w:r>
        <w:rPr>
          <w:sz w:val="24"/>
        </w:rPr>
        <w:t>характер</w:t>
      </w:r>
      <w:r>
        <w:rPr>
          <w:spacing w:val="-10"/>
          <w:sz w:val="24"/>
        </w:rPr>
        <w:t xml:space="preserve"> </w:t>
      </w:r>
      <w:r>
        <w:rPr>
          <w:sz w:val="24"/>
        </w:rPr>
        <w:t>информатики</w:t>
      </w:r>
      <w:r>
        <w:rPr>
          <w:spacing w:val="-11"/>
          <w:sz w:val="24"/>
        </w:rPr>
        <w:t xml:space="preserve"> </w:t>
      </w:r>
      <w:r>
        <w:rPr>
          <w:sz w:val="24"/>
        </w:rPr>
        <w:t>и</w:t>
      </w:r>
      <w:r>
        <w:rPr>
          <w:spacing w:val="-12"/>
          <w:sz w:val="24"/>
        </w:rPr>
        <w:t xml:space="preserve"> </w:t>
      </w:r>
      <w:r>
        <w:rPr>
          <w:sz w:val="24"/>
        </w:rPr>
        <w:t>информационной</w:t>
      </w:r>
      <w:r>
        <w:rPr>
          <w:spacing w:val="-10"/>
          <w:sz w:val="24"/>
        </w:rPr>
        <w:t xml:space="preserve"> </w:t>
      </w:r>
      <w:r>
        <w:rPr>
          <w:spacing w:val="-2"/>
          <w:sz w:val="24"/>
        </w:rPr>
        <w:t>деятельности.</w:t>
      </w:r>
    </w:p>
    <w:p w14:paraId="466E0157" w14:textId="77777777" w:rsidR="0092341C" w:rsidRDefault="00DB6983" w:rsidP="00B41547">
      <w:pPr>
        <w:pStyle w:val="a4"/>
        <w:spacing w:before="2"/>
        <w:ind w:left="0" w:right="283"/>
        <w:contextualSpacing/>
      </w:pPr>
      <w:r>
        <w:t>В процессе изучения информатики у обучающихся с ЗПР формируется информационная и алгоритмическая культура; умения формализации и структурирования информации; учащиеся овладевают способами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 у учащихся формируется представление о компьютере как универсальном устройстве обработки информации; представление об основных изучаемых понятиях (информация, алгоритм, модель) и их свойствах; развивается алгоритмическое мышление; формируются представления о применении знаний по предмету в современном мире, о роли информационных</w:t>
      </w:r>
      <w:r>
        <w:rPr>
          <w:spacing w:val="40"/>
        </w:rPr>
        <w:t xml:space="preserve"> </w:t>
      </w:r>
      <w:r>
        <w:t>технологий и роботизированных устройств в жизни людей, промышленности и научных исследованиях; вырабатываются навык и умение безопасного и целесообразного поведения при работе с компьютерными программами и в сети Интернет, умение соблюдать нормы информационной этики и права.</w:t>
      </w:r>
    </w:p>
    <w:p w14:paraId="05363330" w14:textId="77777777" w:rsidR="0092341C" w:rsidRDefault="00DB6983" w:rsidP="00B41547">
      <w:pPr>
        <w:pStyle w:val="a4"/>
        <w:spacing w:before="2"/>
        <w:ind w:left="0" w:right="283"/>
        <w:contextualSpacing/>
      </w:pPr>
      <w:r>
        <w:t>Современная школьная информатика оказывает существенное влияние на формирование мировоззрения школьника с ЗПР,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w:t>
      </w:r>
    </w:p>
    <w:p w14:paraId="0B6019BD" w14:textId="77777777" w:rsidR="0092341C" w:rsidRDefault="00DB6983" w:rsidP="00B41547">
      <w:pPr>
        <w:pStyle w:val="a4"/>
        <w:spacing w:before="2"/>
        <w:ind w:left="0" w:right="283" w:firstLine="0"/>
        <w:contextualSpacing/>
      </w:pPr>
      <w:r>
        <w:t>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w:t>
      </w:r>
      <w:r>
        <w:rPr>
          <w:spacing w:val="-1"/>
        </w:rPr>
        <w:t xml:space="preserve"> </w:t>
      </w:r>
      <w:r>
        <w:t>е. ориентированы на формирование метапредметных и личностных результатов обучения.</w:t>
      </w:r>
    </w:p>
    <w:p w14:paraId="00C819F1" w14:textId="77777777" w:rsidR="0092341C" w:rsidRDefault="00DB6983" w:rsidP="00B41547">
      <w:pPr>
        <w:pStyle w:val="a4"/>
        <w:spacing w:before="2"/>
        <w:ind w:left="0" w:right="283"/>
        <w:contextualSpacing/>
      </w:pPr>
      <w:r>
        <w:t>Программа отражает содержание обучения предмету «Информатика» с учетом особых образовательных потребностей обучающихся с ЗПР. Особенностью восприятия и усвоения учебного материала по информатике, обусловленной сниженным уровнем развития понятийных форм мышления, является то, что абстрактные понятия и</w:t>
      </w:r>
      <w:r>
        <w:rPr>
          <w:spacing w:val="80"/>
        </w:rPr>
        <w:t xml:space="preserve"> </w:t>
      </w:r>
      <w:r>
        <w:t>логический материал слабо осознается обучающимися с ЗПР. Обучающиеся склонны к формальному оперированию данными, они не пытаются вникнуть в суть изучаемого понятия и процесса, им малодоступно понимание соподчинения отвлеченных понятий и взаимообусловленность их признаков.</w:t>
      </w:r>
    </w:p>
    <w:p w14:paraId="1797E175" w14:textId="77777777" w:rsidR="0092341C" w:rsidRDefault="00DB6983" w:rsidP="00B41547">
      <w:pPr>
        <w:pStyle w:val="a4"/>
        <w:spacing w:before="2"/>
        <w:ind w:left="0" w:right="283"/>
        <w:contextualSpacing/>
      </w:pPr>
      <w:r>
        <w:t>У обучающихся с ЗПР возникают трудности при преобразовании информации из одной формы представления в другую без потери ее смысла и полноты. Они испытывают трудности при оценивании числовых параметров информационных процессов (объема памяти, необходимого для хранения информации). При изучении раздела «Системы счисления»</w:t>
      </w:r>
      <w:r>
        <w:rPr>
          <w:spacing w:val="-8"/>
        </w:rPr>
        <w:t xml:space="preserve"> </w:t>
      </w:r>
      <w:r>
        <w:t>(у</w:t>
      </w:r>
      <w:r>
        <w:rPr>
          <w:spacing w:val="-5"/>
        </w:rPr>
        <w:t xml:space="preserve"> </w:t>
      </w:r>
      <w:r>
        <w:t>них могут возникать</w:t>
      </w:r>
      <w:r>
        <w:rPr>
          <w:spacing w:val="-2"/>
        </w:rPr>
        <w:t xml:space="preserve"> </w:t>
      </w:r>
      <w:r>
        <w:t>затруднения при</w:t>
      </w:r>
      <w:r>
        <w:rPr>
          <w:spacing w:val="-2"/>
        </w:rPr>
        <w:t xml:space="preserve"> </w:t>
      </w:r>
      <w:r>
        <w:t>переводе</w:t>
      </w:r>
      <w:r>
        <w:rPr>
          <w:spacing w:val="-1"/>
        </w:rPr>
        <w:t xml:space="preserve"> </w:t>
      </w:r>
      <w:r>
        <w:t>из одной системы</w:t>
      </w:r>
      <w:r>
        <w:rPr>
          <w:spacing w:val="-1"/>
        </w:rPr>
        <w:t xml:space="preserve"> </w:t>
      </w:r>
      <w:r>
        <w:t>счисления в другую.</w:t>
      </w:r>
    </w:p>
    <w:p w14:paraId="38B1141B" w14:textId="77777777" w:rsidR="0092341C" w:rsidRDefault="00DB6983" w:rsidP="00B41547">
      <w:pPr>
        <w:pStyle w:val="a4"/>
        <w:spacing w:before="2"/>
        <w:ind w:left="0" w:right="283"/>
        <w:contextualSpacing/>
      </w:pPr>
      <w:r>
        <w:t>При изучении разделов «Разработка алгоритмов и программ», «Алгоритмы и программирование. Исполнители и алгоритмы», «Элементы математической логики» обучающиеся с ЗПР сталкиваются с трудностью делать логические выводы, строить последовательные</w:t>
      </w:r>
      <w:r>
        <w:rPr>
          <w:spacing w:val="-1"/>
        </w:rPr>
        <w:t xml:space="preserve"> </w:t>
      </w:r>
      <w:r>
        <w:t>рассуждения, оформлять блок-схемы и алгоритм</w:t>
      </w:r>
      <w:r>
        <w:rPr>
          <w:spacing w:val="-2"/>
        </w:rPr>
        <w:t xml:space="preserve"> </w:t>
      </w:r>
      <w:r>
        <w:t>записи</w:t>
      </w:r>
      <w:r>
        <w:rPr>
          <w:spacing w:val="-1"/>
        </w:rPr>
        <w:t xml:space="preserve"> </w:t>
      </w:r>
      <w:r>
        <w:t>кода</w:t>
      </w:r>
      <w:r>
        <w:rPr>
          <w:spacing w:val="-1"/>
        </w:rPr>
        <w:t xml:space="preserve"> </w:t>
      </w:r>
      <w:r>
        <w:t>программ, переносить данный алгоритм в программу. Также при изучении программирования они не могут разобраться с типами данных, не соотносят их с изученными ранее методами кодирования информации в компьютере.</w:t>
      </w:r>
    </w:p>
    <w:p w14:paraId="7C5D238A" w14:textId="77777777" w:rsidR="0092341C" w:rsidRDefault="00DB6983" w:rsidP="00B41547">
      <w:pPr>
        <w:pStyle w:val="a4"/>
        <w:spacing w:before="2"/>
        <w:ind w:left="0" w:right="283"/>
        <w:contextualSpacing/>
      </w:pPr>
      <w:r>
        <w:t>Обучающиеся затрудняются анализировать бессистемные данные даже в простых задачах, они не всегда могут увидеть главное и второстепенное, отделить лишнее, самостоятельно не соотносят ситуацию с изученным ранее.</w:t>
      </w:r>
    </w:p>
    <w:p w14:paraId="1C29517B" w14:textId="77777777" w:rsidR="0092341C" w:rsidRDefault="00DB6983" w:rsidP="00B41547">
      <w:pPr>
        <w:pStyle w:val="a4"/>
        <w:spacing w:before="2"/>
        <w:ind w:left="0" w:right="283"/>
        <w:contextualSpacing/>
      </w:pPr>
      <w:r>
        <w:t>Обучающимся с ЗПР требуется больше времени на закрепление материала, актуализация знаний по опоре при воспроизведении.</w:t>
      </w:r>
    </w:p>
    <w:p w14:paraId="7827A855" w14:textId="77777777" w:rsidR="0092341C" w:rsidRDefault="00DB6983" w:rsidP="00B41547">
      <w:pPr>
        <w:pStyle w:val="a4"/>
        <w:spacing w:before="2"/>
        <w:ind w:left="0" w:right="283"/>
        <w:contextualSpacing/>
      </w:pPr>
      <w:r>
        <w:t>Для преодоления трудностей в изучении учебного предмета «Информатика» необходима адаптация объема и характера учебного материала к познавательным возможностям обчающихся с ЗПР: учебный материал преподносится небольшими порциями, происходит его постепенное усложнение, используются способы адаптации трудных заданий, некоторые темы изучаются на ознакомительном уровне исходя из</w:t>
      </w:r>
      <w:r>
        <w:rPr>
          <w:spacing w:val="40"/>
        </w:rPr>
        <w:t xml:space="preserve"> </w:t>
      </w:r>
      <w:r>
        <w:t>отбора содержания учебного материала по предмету.</w:t>
      </w:r>
    </w:p>
    <w:p w14:paraId="2471BE1D" w14:textId="77777777" w:rsidR="0092341C" w:rsidRDefault="00DB6983" w:rsidP="00B41547">
      <w:pPr>
        <w:pStyle w:val="a4"/>
        <w:spacing w:before="2"/>
        <w:ind w:left="0" w:right="283"/>
        <w:contextualSpacing/>
      </w:pPr>
      <w:r>
        <w:t>Для усиления коррекционно-развивающей направленности предмета на уроках широко используются демонстрация педагогом практической работы с последующим совместным анализом последовательных учебных действий и выработкой алгоритма, усиленная предметно-практическая деятельность учащихся, дополнительный наглядно- иллюстративный материал, подкрепление выполнения заданий графическим материалом. Особое место отводится работе, направленной на коррекцию процесса овладения учащимися умениями самоорганизации учебной деятельности.</w:t>
      </w:r>
    </w:p>
    <w:p w14:paraId="3A97347B" w14:textId="77777777" w:rsidR="0092341C" w:rsidRDefault="0092341C" w:rsidP="00B41547">
      <w:pPr>
        <w:pStyle w:val="a4"/>
        <w:spacing w:before="2"/>
        <w:ind w:left="0" w:right="283" w:firstLine="0"/>
        <w:contextualSpacing/>
        <w:jc w:val="left"/>
      </w:pPr>
    </w:p>
    <w:p w14:paraId="55C51345" w14:textId="77777777" w:rsidR="0092341C" w:rsidRDefault="00DB6983" w:rsidP="00B41547">
      <w:pPr>
        <w:pStyle w:val="3"/>
        <w:spacing w:before="2" w:line="240" w:lineRule="auto"/>
        <w:ind w:left="0" w:right="283"/>
        <w:contextualSpacing/>
      </w:pPr>
      <w:r>
        <w:t>Цели</w:t>
      </w:r>
      <w:r>
        <w:rPr>
          <w:spacing w:val="-5"/>
        </w:rPr>
        <w:t xml:space="preserve"> </w:t>
      </w:r>
      <w:r>
        <w:t>и</w:t>
      </w:r>
      <w:r>
        <w:rPr>
          <w:spacing w:val="-3"/>
        </w:rPr>
        <w:t xml:space="preserve"> </w:t>
      </w:r>
      <w:r>
        <w:t>задачи</w:t>
      </w:r>
      <w:r>
        <w:rPr>
          <w:spacing w:val="-4"/>
        </w:rPr>
        <w:t xml:space="preserve"> </w:t>
      </w:r>
      <w:r>
        <w:t>изучения</w:t>
      </w:r>
      <w:r>
        <w:rPr>
          <w:spacing w:val="-2"/>
        </w:rPr>
        <w:t xml:space="preserve"> </w:t>
      </w:r>
      <w:r>
        <w:t>учебного</w:t>
      </w:r>
      <w:r>
        <w:rPr>
          <w:spacing w:val="-3"/>
        </w:rPr>
        <w:t xml:space="preserve"> </w:t>
      </w:r>
      <w:r>
        <w:t>предмета</w:t>
      </w:r>
      <w:r>
        <w:rPr>
          <w:spacing w:val="-5"/>
        </w:rPr>
        <w:t xml:space="preserve"> </w:t>
      </w:r>
      <w:r>
        <w:rPr>
          <w:spacing w:val="-2"/>
        </w:rPr>
        <w:t>«Информатика»</w:t>
      </w:r>
    </w:p>
    <w:p w14:paraId="04812DF0" w14:textId="77777777" w:rsidR="0092341C" w:rsidRDefault="00DB6983" w:rsidP="00B41547">
      <w:pPr>
        <w:pStyle w:val="a4"/>
        <w:spacing w:before="2"/>
        <w:ind w:left="0" w:right="283" w:firstLine="0"/>
        <w:contextualSpacing/>
      </w:pPr>
      <w:r>
        <w:rPr>
          <w:i/>
        </w:rPr>
        <w:t>Целями</w:t>
      </w:r>
      <w:r>
        <w:rPr>
          <w:i/>
          <w:spacing w:val="-6"/>
        </w:rPr>
        <w:t xml:space="preserve"> </w:t>
      </w:r>
      <w:r>
        <w:t>изучения</w:t>
      </w:r>
      <w:r>
        <w:rPr>
          <w:spacing w:val="-3"/>
        </w:rPr>
        <w:t xml:space="preserve"> </w:t>
      </w:r>
      <w:r>
        <w:t>информатики</w:t>
      </w:r>
      <w:r>
        <w:rPr>
          <w:spacing w:val="-4"/>
        </w:rPr>
        <w:t xml:space="preserve"> </w:t>
      </w:r>
      <w:r>
        <w:t>на</w:t>
      </w:r>
      <w:r>
        <w:rPr>
          <w:spacing w:val="-2"/>
        </w:rPr>
        <w:t xml:space="preserve"> </w:t>
      </w:r>
      <w:r>
        <w:t>уровне</w:t>
      </w:r>
      <w:r>
        <w:rPr>
          <w:spacing w:val="-4"/>
        </w:rPr>
        <w:t xml:space="preserve"> </w:t>
      </w:r>
      <w:r>
        <w:t>основного</w:t>
      </w:r>
      <w:r>
        <w:rPr>
          <w:spacing w:val="-4"/>
        </w:rPr>
        <w:t xml:space="preserve"> </w:t>
      </w:r>
      <w:r>
        <w:t>общего</w:t>
      </w:r>
      <w:r>
        <w:rPr>
          <w:spacing w:val="-3"/>
        </w:rPr>
        <w:t xml:space="preserve"> </w:t>
      </w:r>
      <w:r>
        <w:t>образования</w:t>
      </w:r>
      <w:r>
        <w:rPr>
          <w:spacing w:val="-3"/>
        </w:rPr>
        <w:t xml:space="preserve"> </w:t>
      </w:r>
      <w:r>
        <w:rPr>
          <w:spacing w:val="-2"/>
        </w:rPr>
        <w:t>являются:</w:t>
      </w:r>
    </w:p>
    <w:p w14:paraId="6ACC0AEE"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формирование основ мировоззрения, соответствующего современному уровню</w:t>
      </w:r>
      <w:r>
        <w:rPr>
          <w:spacing w:val="40"/>
          <w:sz w:val="24"/>
        </w:rPr>
        <w:t xml:space="preserve"> </w:t>
      </w:r>
      <w:r>
        <w:rPr>
          <w:sz w:val="24"/>
        </w:rPr>
        <w:t>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w:t>
      </w:r>
      <w:r>
        <w:rPr>
          <w:spacing w:val="80"/>
          <w:w w:val="150"/>
          <w:sz w:val="24"/>
        </w:rPr>
        <w:t xml:space="preserve"> </w:t>
      </w:r>
      <w:r>
        <w:rPr>
          <w:sz w:val="24"/>
        </w:rPr>
        <w:t>стратегическом</w:t>
      </w:r>
      <w:r>
        <w:rPr>
          <w:spacing w:val="80"/>
          <w:w w:val="150"/>
          <w:sz w:val="24"/>
        </w:rPr>
        <w:t xml:space="preserve"> </w:t>
      </w:r>
      <w:r>
        <w:rPr>
          <w:sz w:val="24"/>
        </w:rPr>
        <w:t>ресурсе</w:t>
      </w:r>
      <w:r>
        <w:rPr>
          <w:spacing w:val="80"/>
          <w:w w:val="150"/>
          <w:sz w:val="24"/>
        </w:rPr>
        <w:t xml:space="preserve"> </w:t>
      </w:r>
      <w:r>
        <w:rPr>
          <w:sz w:val="24"/>
        </w:rPr>
        <w:t>развития</w:t>
      </w:r>
      <w:r>
        <w:rPr>
          <w:spacing w:val="40"/>
          <w:sz w:val="24"/>
        </w:rPr>
        <w:t xml:space="preserve">  </w:t>
      </w:r>
      <w:r>
        <w:rPr>
          <w:sz w:val="24"/>
        </w:rPr>
        <w:t>личности,</w:t>
      </w:r>
      <w:r>
        <w:rPr>
          <w:spacing w:val="40"/>
          <w:sz w:val="24"/>
        </w:rPr>
        <w:t xml:space="preserve">  </w:t>
      </w:r>
      <w:r>
        <w:rPr>
          <w:sz w:val="24"/>
        </w:rPr>
        <w:t>государства,</w:t>
      </w:r>
      <w:r>
        <w:rPr>
          <w:spacing w:val="40"/>
          <w:sz w:val="24"/>
        </w:rPr>
        <w:t xml:space="preserve">  </w:t>
      </w:r>
      <w:r>
        <w:rPr>
          <w:sz w:val="24"/>
        </w:rPr>
        <w:t>общества;</w:t>
      </w:r>
    </w:p>
    <w:p w14:paraId="253C0ED2" w14:textId="77777777" w:rsidR="0092341C" w:rsidRDefault="00DB6983" w:rsidP="00B41547">
      <w:pPr>
        <w:pStyle w:val="a4"/>
        <w:spacing w:before="2"/>
        <w:ind w:left="0" w:right="283" w:firstLine="0"/>
        <w:contextualSpacing/>
      </w:pPr>
      <w:r>
        <w:t>понимания роли информационных процессов, информационных ресурсов и информационных</w:t>
      </w:r>
      <w:r>
        <w:rPr>
          <w:spacing w:val="-1"/>
        </w:rPr>
        <w:t xml:space="preserve"> </w:t>
      </w:r>
      <w:r>
        <w:t>технологий</w:t>
      </w:r>
      <w:r>
        <w:rPr>
          <w:spacing w:val="-1"/>
        </w:rPr>
        <w:t xml:space="preserve"> </w:t>
      </w:r>
      <w:r>
        <w:t>в</w:t>
      </w:r>
      <w:r>
        <w:rPr>
          <w:spacing w:val="-1"/>
        </w:rPr>
        <w:t xml:space="preserve"> </w:t>
      </w:r>
      <w:r>
        <w:t>условиях</w:t>
      </w:r>
      <w:r>
        <w:rPr>
          <w:spacing w:val="-1"/>
        </w:rPr>
        <w:t xml:space="preserve"> </w:t>
      </w:r>
      <w:r>
        <w:t>цифровой</w:t>
      </w:r>
      <w:r>
        <w:rPr>
          <w:spacing w:val="-1"/>
        </w:rPr>
        <w:t xml:space="preserve"> </w:t>
      </w:r>
      <w:r>
        <w:t>трансформации</w:t>
      </w:r>
      <w:r>
        <w:rPr>
          <w:spacing w:val="-1"/>
        </w:rPr>
        <w:t xml:space="preserve"> </w:t>
      </w:r>
      <w:r>
        <w:t>многих</w:t>
      </w:r>
      <w:r>
        <w:rPr>
          <w:spacing w:val="-1"/>
        </w:rPr>
        <w:t xml:space="preserve"> </w:t>
      </w:r>
      <w:r>
        <w:t>сфер</w:t>
      </w:r>
      <w:r>
        <w:rPr>
          <w:spacing w:val="-2"/>
        </w:rPr>
        <w:t xml:space="preserve"> </w:t>
      </w:r>
      <w:r>
        <w:t>жизни современного общества;</w:t>
      </w:r>
    </w:p>
    <w:p w14:paraId="0C116177"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 д.;</w:t>
      </w:r>
    </w:p>
    <w:p w14:paraId="11D4B72C"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формирование и развитие компетенций, обучающихся в области использования информационно-коммуникационных</w:t>
      </w:r>
      <w:r>
        <w:rPr>
          <w:spacing w:val="-9"/>
          <w:sz w:val="24"/>
        </w:rPr>
        <w:t xml:space="preserve"> </w:t>
      </w:r>
      <w:r>
        <w:rPr>
          <w:sz w:val="24"/>
        </w:rPr>
        <w:t>технологий,</w:t>
      </w:r>
      <w:r>
        <w:rPr>
          <w:spacing w:val="-9"/>
          <w:sz w:val="24"/>
        </w:rPr>
        <w:t xml:space="preserve"> </w:t>
      </w:r>
      <w:r>
        <w:rPr>
          <w:sz w:val="24"/>
        </w:rPr>
        <w:t>в</w:t>
      </w:r>
      <w:r>
        <w:rPr>
          <w:spacing w:val="-12"/>
          <w:sz w:val="24"/>
        </w:rPr>
        <w:t xml:space="preserve"> </w:t>
      </w:r>
      <w:r>
        <w:rPr>
          <w:sz w:val="24"/>
        </w:rPr>
        <w:t>том</w:t>
      </w:r>
      <w:r>
        <w:rPr>
          <w:spacing w:val="-10"/>
          <w:sz w:val="24"/>
        </w:rPr>
        <w:t xml:space="preserve"> </w:t>
      </w:r>
      <w:r>
        <w:rPr>
          <w:sz w:val="24"/>
        </w:rPr>
        <w:t>числе</w:t>
      </w:r>
      <w:r>
        <w:rPr>
          <w:spacing w:val="-10"/>
          <w:sz w:val="24"/>
        </w:rPr>
        <w:t xml:space="preserve"> </w:t>
      </w:r>
      <w:r>
        <w:rPr>
          <w:sz w:val="24"/>
        </w:rPr>
        <w:t>знаний,</w:t>
      </w:r>
      <w:r>
        <w:rPr>
          <w:spacing w:val="-9"/>
          <w:sz w:val="24"/>
        </w:rPr>
        <w:t xml:space="preserve"> </w:t>
      </w:r>
      <w:r>
        <w:rPr>
          <w:sz w:val="24"/>
        </w:rPr>
        <w:t>умений</w:t>
      </w:r>
      <w:r>
        <w:rPr>
          <w:spacing w:val="-9"/>
          <w:sz w:val="24"/>
        </w:rPr>
        <w:t xml:space="preserve"> </w:t>
      </w:r>
      <w:r>
        <w:rPr>
          <w:sz w:val="24"/>
        </w:rPr>
        <w:t>и</w:t>
      </w:r>
      <w:r>
        <w:rPr>
          <w:spacing w:val="-11"/>
          <w:sz w:val="24"/>
        </w:rPr>
        <w:t xml:space="preserve"> </w:t>
      </w:r>
      <w:r>
        <w:rPr>
          <w:sz w:val="24"/>
        </w:rPr>
        <w:t>навыков работы с информацией, программирования, коммуникации в</w:t>
      </w:r>
      <w:r>
        <w:rPr>
          <w:spacing w:val="-1"/>
          <w:sz w:val="24"/>
        </w:rPr>
        <w:t xml:space="preserve"> </w:t>
      </w:r>
      <w:r>
        <w:rPr>
          <w:sz w:val="24"/>
        </w:rPr>
        <w:t>современных цифровых средах в условиях обеспечения информационной безопасности личности</w:t>
      </w:r>
      <w:r>
        <w:rPr>
          <w:spacing w:val="40"/>
          <w:sz w:val="24"/>
        </w:rPr>
        <w:t xml:space="preserve"> </w:t>
      </w:r>
      <w:r>
        <w:rPr>
          <w:spacing w:val="-2"/>
          <w:sz w:val="24"/>
        </w:rPr>
        <w:t>обучающегося;</w:t>
      </w:r>
    </w:p>
    <w:p w14:paraId="2883DB84"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14:paraId="65892A32" w14:textId="77777777" w:rsidR="0092341C" w:rsidRDefault="00DB6983" w:rsidP="00B41547">
      <w:pPr>
        <w:pStyle w:val="a4"/>
        <w:spacing w:before="2"/>
        <w:ind w:left="0" w:right="283" w:firstLine="710"/>
        <w:contextualSpacing/>
      </w:pPr>
      <w:r>
        <w:t>Освоение учебного предмета «Информатики» обучающимися с задержкой психического развития направлено на овладение ими основными средствами представления информации, необходимыми для решения типовых учебных задач с помощью информационных и коммуникационных технологий; знание основных алгоритмических конструкций и умение использовать их для построения алгоритмов; формирование у</w:t>
      </w:r>
      <w:r>
        <w:rPr>
          <w:spacing w:val="-5"/>
        </w:rPr>
        <w:t xml:space="preserve"> </w:t>
      </w:r>
      <w:r>
        <w:t>обучающихся с</w:t>
      </w:r>
      <w:r>
        <w:rPr>
          <w:spacing w:val="-1"/>
        </w:rPr>
        <w:t xml:space="preserve"> </w:t>
      </w:r>
      <w:r>
        <w:t>ЗПР начальных навыков</w:t>
      </w:r>
      <w:r>
        <w:rPr>
          <w:spacing w:val="-1"/>
        </w:rPr>
        <w:t xml:space="preserve"> </w:t>
      </w:r>
      <w:r>
        <w:t>применения информационных технологий для решения учебных, практико-ориентированных</w:t>
      </w:r>
      <w:r>
        <w:rPr>
          <w:spacing w:val="40"/>
        </w:rPr>
        <w:t xml:space="preserve"> </w:t>
      </w:r>
      <w:r>
        <w:t xml:space="preserve">и коммуникативных </w:t>
      </w:r>
      <w:r>
        <w:rPr>
          <w:spacing w:val="-2"/>
        </w:rPr>
        <w:t>задач.</w:t>
      </w:r>
    </w:p>
    <w:p w14:paraId="5A24B8CC" w14:textId="77777777" w:rsidR="0092341C" w:rsidRDefault="00DB6983" w:rsidP="00B41547">
      <w:pPr>
        <w:spacing w:before="2"/>
        <w:ind w:right="283" w:firstLine="710"/>
        <w:contextualSpacing/>
        <w:jc w:val="both"/>
        <w:rPr>
          <w:sz w:val="24"/>
        </w:rPr>
      </w:pPr>
      <w:r>
        <w:rPr>
          <w:i/>
          <w:sz w:val="24"/>
        </w:rPr>
        <w:t xml:space="preserve">Основные задачи </w:t>
      </w:r>
      <w:r>
        <w:rPr>
          <w:sz w:val="24"/>
        </w:rPr>
        <w:t xml:space="preserve">учебного предмета «Информатика» – сформировать у </w:t>
      </w:r>
      <w:r>
        <w:rPr>
          <w:spacing w:val="-2"/>
          <w:sz w:val="24"/>
        </w:rPr>
        <w:t>обучающихся:</w:t>
      </w:r>
    </w:p>
    <w:p w14:paraId="4DD254E2"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190F35B9"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знания, умения и навыки грамотной постановки задач, возникающих в практической деятельности,</w:t>
      </w:r>
      <w:r>
        <w:rPr>
          <w:spacing w:val="80"/>
          <w:sz w:val="24"/>
        </w:rPr>
        <w:t xml:space="preserve"> </w:t>
      </w:r>
      <w:r>
        <w:rPr>
          <w:sz w:val="24"/>
        </w:rPr>
        <w:t>для</w:t>
      </w:r>
      <w:r>
        <w:rPr>
          <w:spacing w:val="80"/>
          <w:sz w:val="24"/>
        </w:rPr>
        <w:t xml:space="preserve"> </w:t>
      </w:r>
      <w:r>
        <w:rPr>
          <w:sz w:val="24"/>
        </w:rPr>
        <w:t>их</w:t>
      </w:r>
      <w:r>
        <w:rPr>
          <w:spacing w:val="80"/>
          <w:sz w:val="24"/>
        </w:rPr>
        <w:t xml:space="preserve"> </w:t>
      </w:r>
      <w:r>
        <w:rPr>
          <w:sz w:val="24"/>
        </w:rPr>
        <w:t>решения</w:t>
      </w:r>
      <w:r>
        <w:rPr>
          <w:spacing w:val="80"/>
          <w:sz w:val="24"/>
        </w:rPr>
        <w:t xml:space="preserve"> </w:t>
      </w:r>
      <w:r>
        <w:rPr>
          <w:sz w:val="24"/>
        </w:rPr>
        <w:t>с</w:t>
      </w:r>
      <w:r>
        <w:rPr>
          <w:spacing w:val="80"/>
          <w:sz w:val="24"/>
        </w:rPr>
        <w:t xml:space="preserve"> </w:t>
      </w:r>
      <w:r>
        <w:rPr>
          <w:sz w:val="24"/>
        </w:rPr>
        <w:t>помощью</w:t>
      </w:r>
      <w:r>
        <w:rPr>
          <w:spacing w:val="80"/>
          <w:sz w:val="24"/>
        </w:rPr>
        <w:t xml:space="preserve"> </w:t>
      </w:r>
      <w:r>
        <w:rPr>
          <w:sz w:val="24"/>
        </w:rPr>
        <w:t>информационных</w:t>
      </w:r>
      <w:r>
        <w:rPr>
          <w:spacing w:val="80"/>
          <w:sz w:val="24"/>
        </w:rPr>
        <w:t xml:space="preserve"> </w:t>
      </w:r>
      <w:r>
        <w:rPr>
          <w:sz w:val="24"/>
        </w:rPr>
        <w:t>технологий;</w:t>
      </w:r>
      <w:r>
        <w:rPr>
          <w:spacing w:val="80"/>
          <w:sz w:val="24"/>
        </w:rPr>
        <w:t xml:space="preserve"> </w:t>
      </w:r>
      <w:r>
        <w:rPr>
          <w:sz w:val="24"/>
        </w:rPr>
        <w:t>умения и навыки формализованного описания поставленных задач;</w:t>
      </w:r>
    </w:p>
    <w:p w14:paraId="778CC8F4"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 xml:space="preserve">базовые знания об информационном моделировании, в том числе о математическом </w:t>
      </w:r>
      <w:r>
        <w:rPr>
          <w:spacing w:val="-2"/>
          <w:sz w:val="24"/>
        </w:rPr>
        <w:t>моделировании;</w:t>
      </w:r>
    </w:p>
    <w:p w14:paraId="6F06352B"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5C32AEA0"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умения и навыки составления простых программ по построенному алгоритму</w:t>
      </w:r>
      <w:r>
        <w:rPr>
          <w:spacing w:val="-2"/>
          <w:sz w:val="24"/>
        </w:rPr>
        <w:t xml:space="preserve"> </w:t>
      </w:r>
      <w:r>
        <w:rPr>
          <w:sz w:val="24"/>
        </w:rPr>
        <w:t>на одном из языков программирования высокого уровня;</w:t>
      </w:r>
    </w:p>
    <w:p w14:paraId="1F6221A5"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14:paraId="12B1718A"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умение</w:t>
      </w:r>
      <w:r>
        <w:rPr>
          <w:spacing w:val="-11"/>
          <w:sz w:val="24"/>
        </w:rPr>
        <w:t xml:space="preserve"> </w:t>
      </w:r>
      <w:r>
        <w:rPr>
          <w:sz w:val="24"/>
        </w:rPr>
        <w:t>грамотно</w:t>
      </w:r>
      <w:r>
        <w:rPr>
          <w:spacing w:val="-10"/>
          <w:sz w:val="24"/>
        </w:rPr>
        <w:t xml:space="preserve"> </w:t>
      </w:r>
      <w:r>
        <w:rPr>
          <w:sz w:val="24"/>
        </w:rPr>
        <w:t>интерпретировать</w:t>
      </w:r>
      <w:r>
        <w:rPr>
          <w:spacing w:val="-10"/>
          <w:sz w:val="24"/>
        </w:rPr>
        <w:t xml:space="preserve"> </w:t>
      </w:r>
      <w:r>
        <w:rPr>
          <w:sz w:val="24"/>
        </w:rPr>
        <w:t>результаты</w:t>
      </w:r>
      <w:r>
        <w:rPr>
          <w:spacing w:val="-9"/>
          <w:sz w:val="24"/>
        </w:rPr>
        <w:t xml:space="preserve"> </w:t>
      </w:r>
      <w:r>
        <w:rPr>
          <w:sz w:val="24"/>
        </w:rPr>
        <w:t>решения</w:t>
      </w:r>
      <w:r>
        <w:rPr>
          <w:spacing w:val="-10"/>
          <w:sz w:val="24"/>
        </w:rPr>
        <w:t xml:space="preserve"> </w:t>
      </w:r>
      <w:r>
        <w:rPr>
          <w:sz w:val="24"/>
        </w:rPr>
        <w:t>практических</w:t>
      </w:r>
      <w:r>
        <w:rPr>
          <w:spacing w:val="-10"/>
          <w:sz w:val="24"/>
        </w:rPr>
        <w:t xml:space="preserve"> </w:t>
      </w:r>
      <w:r>
        <w:rPr>
          <w:sz w:val="24"/>
        </w:rPr>
        <w:t>задач</w:t>
      </w:r>
      <w:r>
        <w:rPr>
          <w:spacing w:val="-11"/>
          <w:sz w:val="24"/>
        </w:rPr>
        <w:t xml:space="preserve"> </w:t>
      </w:r>
      <w:r>
        <w:rPr>
          <w:sz w:val="24"/>
        </w:rPr>
        <w:t>с</w:t>
      </w:r>
      <w:r>
        <w:rPr>
          <w:spacing w:val="-11"/>
          <w:sz w:val="24"/>
        </w:rPr>
        <w:t xml:space="preserve"> </w:t>
      </w:r>
      <w:r>
        <w:rPr>
          <w:sz w:val="24"/>
        </w:rPr>
        <w:t xml:space="preserve">помощью информационных технологий, применять полученные результаты в практической </w:t>
      </w:r>
      <w:r>
        <w:rPr>
          <w:spacing w:val="-2"/>
          <w:sz w:val="24"/>
        </w:rPr>
        <w:t>деятельности.</w:t>
      </w:r>
    </w:p>
    <w:p w14:paraId="3C5D7042" w14:textId="77777777" w:rsidR="0092341C" w:rsidRDefault="00DB6983" w:rsidP="00B41547">
      <w:pPr>
        <w:pStyle w:val="a4"/>
        <w:spacing w:before="2"/>
        <w:ind w:left="0" w:right="283" w:firstLine="0"/>
        <w:contextualSpacing/>
      </w:pPr>
      <w:r>
        <w:t>Для</w:t>
      </w:r>
      <w:r>
        <w:rPr>
          <w:spacing w:val="-2"/>
        </w:rPr>
        <w:t xml:space="preserve"> </w:t>
      </w:r>
      <w:r>
        <w:t>обучающихся</w:t>
      </w:r>
      <w:r>
        <w:rPr>
          <w:spacing w:val="-1"/>
        </w:rPr>
        <w:t xml:space="preserve"> </w:t>
      </w:r>
      <w:r>
        <w:t>с</w:t>
      </w:r>
      <w:r>
        <w:rPr>
          <w:spacing w:val="-2"/>
        </w:rPr>
        <w:t xml:space="preserve"> </w:t>
      </w:r>
      <w:r>
        <w:t>ЗПР</w:t>
      </w:r>
      <w:r>
        <w:rPr>
          <w:spacing w:val="-2"/>
        </w:rPr>
        <w:t xml:space="preserve"> </w:t>
      </w:r>
      <w:r>
        <w:t>важным</w:t>
      </w:r>
      <w:r>
        <w:rPr>
          <w:spacing w:val="-2"/>
        </w:rPr>
        <w:t xml:space="preserve"> является:</w:t>
      </w:r>
    </w:p>
    <w:p w14:paraId="67A8657F"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развитие познавательных интересов, интеллектуальных и творческих способностей детей с ЗПР средствами ИКТ;</w:t>
      </w:r>
    </w:p>
    <w:p w14:paraId="424AAAF4"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выработка навыков применения средств ИКТ в повседневной жизни, при выполнении индивидуальных и коллективных проектов, в учебной деятельности, дальнейшем освоении профессий, востребованных на рынке труда;</w:t>
      </w:r>
    </w:p>
    <w:p w14:paraId="536EE22D"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осуществление коррекции познавательных процессов, обучающихся с ЗПР, развитие внимания, памяти, аналитико-синтетической деятельности, умения строить суждения, делать умозаключения;</w:t>
      </w:r>
    </w:p>
    <w:p w14:paraId="5FE7AB5E" w14:textId="77777777" w:rsidR="0092341C" w:rsidRDefault="00DB6983" w:rsidP="00B10CA3">
      <w:pPr>
        <w:pStyle w:val="a8"/>
        <w:numPr>
          <w:ilvl w:val="0"/>
          <w:numId w:val="145"/>
        </w:numPr>
        <w:tabs>
          <w:tab w:val="left" w:pos="864"/>
        </w:tabs>
        <w:spacing w:before="2"/>
        <w:ind w:left="0" w:right="283" w:hanging="282"/>
        <w:contextualSpacing/>
        <w:rPr>
          <w:sz w:val="24"/>
        </w:rPr>
      </w:pPr>
      <w:r>
        <w:rPr>
          <w:sz w:val="24"/>
        </w:rPr>
        <w:t>выработка</w:t>
      </w:r>
      <w:r>
        <w:rPr>
          <w:spacing w:val="-9"/>
          <w:sz w:val="24"/>
        </w:rPr>
        <w:t xml:space="preserve"> </w:t>
      </w:r>
      <w:r>
        <w:rPr>
          <w:sz w:val="24"/>
        </w:rPr>
        <w:t>навыков</w:t>
      </w:r>
      <w:r>
        <w:rPr>
          <w:spacing w:val="-8"/>
          <w:sz w:val="24"/>
        </w:rPr>
        <w:t xml:space="preserve"> </w:t>
      </w:r>
      <w:r>
        <w:rPr>
          <w:sz w:val="24"/>
        </w:rPr>
        <w:t>самоорганизации</w:t>
      </w:r>
      <w:r>
        <w:rPr>
          <w:spacing w:val="-5"/>
          <w:sz w:val="24"/>
        </w:rPr>
        <w:t xml:space="preserve"> </w:t>
      </w:r>
      <w:r>
        <w:rPr>
          <w:sz w:val="24"/>
        </w:rPr>
        <w:t>учебной</w:t>
      </w:r>
      <w:r>
        <w:rPr>
          <w:spacing w:val="-7"/>
          <w:sz w:val="24"/>
        </w:rPr>
        <w:t xml:space="preserve"> </w:t>
      </w:r>
      <w:r>
        <w:rPr>
          <w:sz w:val="24"/>
        </w:rPr>
        <w:t>деятельности</w:t>
      </w:r>
      <w:r>
        <w:rPr>
          <w:spacing w:val="-8"/>
          <w:sz w:val="24"/>
        </w:rPr>
        <w:t xml:space="preserve"> </w:t>
      </w:r>
      <w:r>
        <w:rPr>
          <w:sz w:val="24"/>
        </w:rPr>
        <w:t>обучающихся</w:t>
      </w:r>
      <w:r>
        <w:rPr>
          <w:spacing w:val="-7"/>
          <w:sz w:val="24"/>
        </w:rPr>
        <w:t xml:space="preserve"> </w:t>
      </w:r>
      <w:r>
        <w:rPr>
          <w:sz w:val="24"/>
        </w:rPr>
        <w:t>с</w:t>
      </w:r>
      <w:r>
        <w:rPr>
          <w:spacing w:val="-8"/>
          <w:sz w:val="24"/>
        </w:rPr>
        <w:t xml:space="preserve"> </w:t>
      </w:r>
      <w:r>
        <w:rPr>
          <w:spacing w:val="-4"/>
          <w:sz w:val="24"/>
        </w:rPr>
        <w:t>ЗПР;</w:t>
      </w:r>
    </w:p>
    <w:p w14:paraId="55A618E1" w14:textId="77777777" w:rsidR="0092341C" w:rsidRDefault="00DB6983" w:rsidP="00B10CA3">
      <w:pPr>
        <w:pStyle w:val="a8"/>
        <w:numPr>
          <w:ilvl w:val="0"/>
          <w:numId w:val="145"/>
        </w:numPr>
        <w:tabs>
          <w:tab w:val="left" w:pos="863"/>
          <w:tab w:val="left" w:pos="865"/>
        </w:tabs>
        <w:spacing w:before="2"/>
        <w:ind w:left="0" w:right="283"/>
        <w:contextualSpacing/>
        <w:rPr>
          <w:sz w:val="24"/>
        </w:rPr>
      </w:pPr>
      <w:r>
        <w:rPr>
          <w:sz w:val="24"/>
        </w:rPr>
        <w:t>выработка у обучающихся с ЗПР навыка учебной работы по алгоритму, развитие умений самостоятельно составлять алгоритм учебных действий;</w:t>
      </w:r>
    </w:p>
    <w:p w14:paraId="60154082" w14:textId="77777777" w:rsidR="0092341C" w:rsidRDefault="00DB6983" w:rsidP="00B10CA3">
      <w:pPr>
        <w:pStyle w:val="a8"/>
        <w:numPr>
          <w:ilvl w:val="0"/>
          <w:numId w:val="145"/>
        </w:numPr>
        <w:tabs>
          <w:tab w:val="left" w:pos="864"/>
        </w:tabs>
        <w:spacing w:before="2"/>
        <w:ind w:left="0" w:right="283" w:hanging="282"/>
        <w:contextualSpacing/>
        <w:rPr>
          <w:sz w:val="24"/>
        </w:rPr>
      </w:pPr>
      <w:r>
        <w:rPr>
          <w:sz w:val="24"/>
        </w:rPr>
        <w:t>развитие</w:t>
      </w:r>
      <w:r>
        <w:rPr>
          <w:spacing w:val="-11"/>
          <w:sz w:val="24"/>
        </w:rPr>
        <w:t xml:space="preserve"> </w:t>
      </w:r>
      <w:r>
        <w:rPr>
          <w:sz w:val="24"/>
        </w:rPr>
        <w:t>навыков</w:t>
      </w:r>
      <w:r>
        <w:rPr>
          <w:spacing w:val="-8"/>
          <w:sz w:val="24"/>
        </w:rPr>
        <w:t xml:space="preserve"> </w:t>
      </w:r>
      <w:r>
        <w:rPr>
          <w:sz w:val="24"/>
        </w:rPr>
        <w:t>регулирующей</w:t>
      </w:r>
      <w:r>
        <w:rPr>
          <w:spacing w:val="-8"/>
          <w:sz w:val="24"/>
        </w:rPr>
        <w:t xml:space="preserve"> </w:t>
      </w:r>
      <w:r>
        <w:rPr>
          <w:sz w:val="24"/>
        </w:rPr>
        <w:t>роли</w:t>
      </w:r>
      <w:r>
        <w:rPr>
          <w:spacing w:val="-6"/>
          <w:sz w:val="24"/>
        </w:rPr>
        <w:t xml:space="preserve"> </w:t>
      </w:r>
      <w:r>
        <w:rPr>
          <w:sz w:val="24"/>
        </w:rPr>
        <w:t>речи</w:t>
      </w:r>
      <w:r>
        <w:rPr>
          <w:spacing w:val="-8"/>
          <w:sz w:val="24"/>
        </w:rPr>
        <w:t xml:space="preserve"> </w:t>
      </w:r>
      <w:r>
        <w:rPr>
          <w:sz w:val="24"/>
        </w:rPr>
        <w:t>в</w:t>
      </w:r>
      <w:r>
        <w:rPr>
          <w:spacing w:val="-6"/>
          <w:sz w:val="24"/>
        </w:rPr>
        <w:t xml:space="preserve"> </w:t>
      </w:r>
      <w:r>
        <w:rPr>
          <w:sz w:val="24"/>
        </w:rPr>
        <w:t>учебной</w:t>
      </w:r>
      <w:r>
        <w:rPr>
          <w:spacing w:val="-7"/>
          <w:sz w:val="24"/>
        </w:rPr>
        <w:t xml:space="preserve"> </w:t>
      </w:r>
      <w:r>
        <w:rPr>
          <w:spacing w:val="-2"/>
          <w:sz w:val="24"/>
        </w:rPr>
        <w:t>работе.</w:t>
      </w:r>
    </w:p>
    <w:p w14:paraId="2A58B416" w14:textId="77777777" w:rsidR="0092341C" w:rsidRDefault="00DB6983" w:rsidP="00B41547">
      <w:pPr>
        <w:pStyle w:val="a4"/>
        <w:spacing w:before="2"/>
        <w:ind w:left="0" w:right="283"/>
        <w:contextualSpacing/>
      </w:pPr>
      <w: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2801894F" w14:textId="77777777" w:rsidR="0092341C" w:rsidRDefault="00DB6983" w:rsidP="00B10CA3">
      <w:pPr>
        <w:pStyle w:val="a8"/>
        <w:numPr>
          <w:ilvl w:val="1"/>
          <w:numId w:val="145"/>
        </w:numPr>
        <w:tabs>
          <w:tab w:val="left" w:pos="1608"/>
        </w:tabs>
        <w:spacing w:before="2"/>
        <w:ind w:left="0" w:right="283" w:hanging="318"/>
        <w:contextualSpacing/>
        <w:rPr>
          <w:sz w:val="24"/>
        </w:rPr>
      </w:pPr>
      <w:r>
        <w:rPr>
          <w:sz w:val="24"/>
        </w:rPr>
        <w:t>цифровая</w:t>
      </w:r>
      <w:r>
        <w:rPr>
          <w:spacing w:val="-1"/>
          <w:sz w:val="24"/>
        </w:rPr>
        <w:t xml:space="preserve"> </w:t>
      </w:r>
      <w:r>
        <w:rPr>
          <w:spacing w:val="-2"/>
          <w:sz w:val="24"/>
        </w:rPr>
        <w:t>грамотность;</w:t>
      </w:r>
    </w:p>
    <w:p w14:paraId="5DFD62F4" w14:textId="77777777" w:rsidR="0092341C" w:rsidRDefault="00DB6983" w:rsidP="00B10CA3">
      <w:pPr>
        <w:pStyle w:val="a8"/>
        <w:numPr>
          <w:ilvl w:val="1"/>
          <w:numId w:val="145"/>
        </w:numPr>
        <w:tabs>
          <w:tab w:val="left" w:pos="1608"/>
        </w:tabs>
        <w:spacing w:before="2"/>
        <w:ind w:left="0" w:right="283" w:hanging="318"/>
        <w:contextualSpacing/>
        <w:rPr>
          <w:sz w:val="24"/>
        </w:rPr>
      </w:pPr>
      <w:r>
        <w:rPr>
          <w:sz w:val="24"/>
        </w:rPr>
        <w:t>теоретические</w:t>
      </w:r>
      <w:r>
        <w:rPr>
          <w:spacing w:val="-4"/>
          <w:sz w:val="24"/>
        </w:rPr>
        <w:t xml:space="preserve"> </w:t>
      </w:r>
      <w:r>
        <w:rPr>
          <w:sz w:val="24"/>
        </w:rPr>
        <w:t>основы</w:t>
      </w:r>
      <w:r>
        <w:rPr>
          <w:spacing w:val="-3"/>
          <w:sz w:val="24"/>
        </w:rPr>
        <w:t xml:space="preserve"> </w:t>
      </w:r>
      <w:r>
        <w:rPr>
          <w:spacing w:val="-2"/>
          <w:sz w:val="24"/>
        </w:rPr>
        <w:t>информатики;</w:t>
      </w:r>
    </w:p>
    <w:p w14:paraId="5CCA20E0" w14:textId="77777777" w:rsidR="0092341C" w:rsidRDefault="00DB6983" w:rsidP="00B10CA3">
      <w:pPr>
        <w:pStyle w:val="a8"/>
        <w:numPr>
          <w:ilvl w:val="1"/>
          <w:numId w:val="145"/>
        </w:numPr>
        <w:tabs>
          <w:tab w:val="left" w:pos="1608"/>
        </w:tabs>
        <w:spacing w:before="2"/>
        <w:ind w:left="0" w:right="283" w:hanging="318"/>
        <w:contextualSpacing/>
        <w:rPr>
          <w:sz w:val="24"/>
        </w:rPr>
      </w:pPr>
      <w:r>
        <w:rPr>
          <w:sz w:val="24"/>
        </w:rPr>
        <w:t>алгоритмы</w:t>
      </w:r>
      <w:r>
        <w:rPr>
          <w:spacing w:val="-3"/>
          <w:sz w:val="24"/>
        </w:rPr>
        <w:t xml:space="preserve"> </w:t>
      </w:r>
      <w:r>
        <w:rPr>
          <w:sz w:val="24"/>
        </w:rPr>
        <w:t>и</w:t>
      </w:r>
      <w:r>
        <w:rPr>
          <w:spacing w:val="-2"/>
          <w:sz w:val="24"/>
        </w:rPr>
        <w:t xml:space="preserve"> программирование;</w:t>
      </w:r>
    </w:p>
    <w:p w14:paraId="515C2357" w14:textId="77777777" w:rsidR="0092341C" w:rsidRDefault="00DB6983" w:rsidP="00B10CA3">
      <w:pPr>
        <w:pStyle w:val="a8"/>
        <w:numPr>
          <w:ilvl w:val="1"/>
          <w:numId w:val="145"/>
        </w:numPr>
        <w:tabs>
          <w:tab w:val="left" w:pos="1608"/>
        </w:tabs>
        <w:spacing w:before="2"/>
        <w:ind w:left="0" w:right="283" w:hanging="318"/>
        <w:contextualSpacing/>
        <w:rPr>
          <w:sz w:val="24"/>
        </w:rPr>
      </w:pPr>
      <w:r>
        <w:rPr>
          <w:sz w:val="24"/>
        </w:rPr>
        <w:t>информационные</w:t>
      </w:r>
      <w:r>
        <w:rPr>
          <w:spacing w:val="-7"/>
          <w:sz w:val="24"/>
        </w:rPr>
        <w:t xml:space="preserve"> </w:t>
      </w:r>
      <w:r>
        <w:rPr>
          <w:spacing w:val="-2"/>
          <w:sz w:val="24"/>
        </w:rPr>
        <w:t>технологии.</w:t>
      </w:r>
    </w:p>
    <w:p w14:paraId="56C4A502" w14:textId="77777777" w:rsidR="0092341C" w:rsidRDefault="0092341C" w:rsidP="00B41547">
      <w:pPr>
        <w:pStyle w:val="a4"/>
        <w:spacing w:before="2"/>
        <w:ind w:left="0" w:right="283" w:firstLine="0"/>
        <w:contextualSpacing/>
        <w:jc w:val="left"/>
      </w:pPr>
    </w:p>
    <w:p w14:paraId="50FB26DA" w14:textId="77777777" w:rsidR="0092341C" w:rsidRDefault="00DB6983" w:rsidP="00B41547">
      <w:pPr>
        <w:pStyle w:val="3"/>
        <w:spacing w:before="2" w:line="240" w:lineRule="auto"/>
        <w:ind w:left="0" w:right="283"/>
        <w:contextualSpacing/>
      </w:pPr>
      <w:r>
        <w:t>Особенности</w:t>
      </w:r>
      <w:r>
        <w:rPr>
          <w:spacing w:val="-3"/>
        </w:rPr>
        <w:t xml:space="preserve"> </w:t>
      </w:r>
      <w:r>
        <w:t>отбора</w:t>
      </w:r>
      <w:r>
        <w:rPr>
          <w:spacing w:val="-6"/>
        </w:rPr>
        <w:t xml:space="preserve"> </w:t>
      </w:r>
      <w:r>
        <w:t>и</w:t>
      </w:r>
      <w:r>
        <w:rPr>
          <w:spacing w:val="-4"/>
        </w:rPr>
        <w:t xml:space="preserve"> </w:t>
      </w:r>
      <w:r>
        <w:t>адаптации</w:t>
      </w:r>
      <w:r>
        <w:rPr>
          <w:spacing w:val="-3"/>
        </w:rPr>
        <w:t xml:space="preserve"> </w:t>
      </w:r>
      <w:r>
        <w:t>учебного</w:t>
      </w:r>
      <w:r>
        <w:rPr>
          <w:spacing w:val="-2"/>
        </w:rPr>
        <w:t xml:space="preserve"> </w:t>
      </w:r>
      <w:r>
        <w:t>материала</w:t>
      </w:r>
      <w:r>
        <w:rPr>
          <w:spacing w:val="-6"/>
        </w:rPr>
        <w:t xml:space="preserve"> </w:t>
      </w:r>
      <w:r>
        <w:t>по</w:t>
      </w:r>
      <w:r>
        <w:rPr>
          <w:spacing w:val="-2"/>
        </w:rPr>
        <w:t xml:space="preserve"> информатике</w:t>
      </w:r>
    </w:p>
    <w:p w14:paraId="4E0E4CF7" w14:textId="77777777" w:rsidR="0092341C" w:rsidRDefault="00DB6983" w:rsidP="00B41547">
      <w:pPr>
        <w:pStyle w:val="a4"/>
        <w:spacing w:before="2"/>
        <w:ind w:left="0" w:right="283"/>
        <w:contextualSpacing/>
      </w:pPr>
      <w:r>
        <w:t>Обучение учебному предмету «Информатика» строится на создании оптимальных условий для усвоения программного материала обучающимися с ЗПР. В связи с этим в содержание рабочей программы по информатике внесены некоторые изменения: увеличено количество упражнений и заданий, связанных с практической деятельностью учащихся; некоторые темы даются как ознакомительные; исключаются задания повышенной сложности; теоретический материал преподносится в процессе выполнения заданий наглядно-практического характера; учебный материал дается небольшими</w:t>
      </w:r>
      <w:r>
        <w:rPr>
          <w:spacing w:val="40"/>
        </w:rPr>
        <w:t xml:space="preserve"> </w:t>
      </w:r>
      <w:r>
        <w:t>дозами; на каждом уроке проводится актуализация знаний, включается материал для повторения. При изучении информатики основное внимание уделяется практической направленности, исключается или упрощается наиболее сложный для восприятия теоретический материал.</w:t>
      </w:r>
    </w:p>
    <w:p w14:paraId="15AB7C6B" w14:textId="77777777" w:rsidR="0092341C" w:rsidRDefault="00DB6983" w:rsidP="00B41547">
      <w:pPr>
        <w:pStyle w:val="a4"/>
        <w:spacing w:before="2"/>
        <w:ind w:left="0" w:right="283"/>
        <w:contextualSpacing/>
      </w:pPr>
      <w:r>
        <w:t>Процесс изучения учебного предмета строится исходя из особых образовательных потребностей обучающихся с ЗПР. Учитывая сниженный объем запоминаемой информации для учащихся с ЗПР целесообразно более широко использовать опорные схемы, памятки, алгоритмы, тем самым предупреждая неточность воспроизведения и достигая упроченного запоминания путем многократного употребления памяток. Практические действия обучающихся следует сопровождать речевым отчетом с целью повышения осознанности и речевой саморегуляции. Каждый вид учебной деятельности необходимо чередовать с физкультминутками, включая гимнастику для глаз, упражнения для снятия напряжения. При выполнении практической работы на компьютере обучающимся с ЗПР необходимо предлагать подробную инструкционную карту с описанием каждого шага выполнения задания.</w:t>
      </w:r>
    </w:p>
    <w:p w14:paraId="6ED0E2CB" w14:textId="77777777" w:rsidR="0092341C" w:rsidRDefault="00DB6983" w:rsidP="00B41547">
      <w:pPr>
        <w:pStyle w:val="a4"/>
        <w:spacing w:before="2"/>
        <w:ind w:left="0" w:right="283"/>
        <w:contextualSpacing/>
      </w:pPr>
      <w:r>
        <w:t>Практическая работа должна предполагать формирование у обучающихся с ЗПР навыков жизненных компетенций, умений использования информационных технологий в повседневной жизни, устанавливать связь между знаниями по предмету и жизненными реалиями. Необходимо учитывать индивидуальный темп обучающегося с ЗПР, и возможные нарушения нейродинамики при планировании объема практической работы.</w:t>
      </w:r>
    </w:p>
    <w:p w14:paraId="5E99825A" w14:textId="77777777" w:rsidR="0092341C" w:rsidRDefault="00DB6983" w:rsidP="00B41547">
      <w:pPr>
        <w:pStyle w:val="a4"/>
        <w:spacing w:before="2"/>
        <w:ind w:left="0" w:right="283"/>
        <w:contextualSpacing/>
      </w:pPr>
      <w:r>
        <w:t>Целесообразно проводить уроки комбинированного типа, чтобы теоретический материал подкреплялся практикой. Это облегчает восприятие учебного материала обучающимися с ЗПР и способствует его прочному запоминанию.</w:t>
      </w:r>
    </w:p>
    <w:p w14:paraId="422A933B" w14:textId="77777777" w:rsidR="0092341C" w:rsidRDefault="00DB6983" w:rsidP="00B41547">
      <w:pPr>
        <w:pStyle w:val="a4"/>
        <w:spacing w:before="2"/>
        <w:ind w:left="0" w:right="283"/>
        <w:contextualSpacing/>
      </w:pPr>
      <w:r>
        <w:t>На уроках информатики целесообразным является постоянное использование материалов к урокам, созданных в программе MS Power Point, образовательные интернет порталы «Российская электронная школа», Learning Apps и т.д.).</w:t>
      </w:r>
    </w:p>
    <w:p w14:paraId="765F24C8" w14:textId="77777777" w:rsidR="0092341C" w:rsidRDefault="00DB6983" w:rsidP="00B41547">
      <w:pPr>
        <w:pStyle w:val="a4"/>
        <w:spacing w:before="2"/>
        <w:ind w:left="0" w:right="283"/>
        <w:contextualSpacing/>
      </w:pPr>
      <w:r>
        <w:t>Программа предоставляет автору рабочей программы свободу в распределении материала</w:t>
      </w:r>
      <w:r>
        <w:rPr>
          <w:spacing w:val="13"/>
        </w:rPr>
        <w:t xml:space="preserve"> </w:t>
      </w:r>
      <w:r>
        <w:t>по</w:t>
      </w:r>
      <w:r>
        <w:rPr>
          <w:spacing w:val="19"/>
        </w:rPr>
        <w:t xml:space="preserve"> </w:t>
      </w:r>
      <w:r>
        <w:t>четвертям</w:t>
      </w:r>
      <w:r>
        <w:rPr>
          <w:spacing w:val="15"/>
        </w:rPr>
        <w:t xml:space="preserve"> </w:t>
      </w:r>
      <w:r>
        <w:t>(триместрам).</w:t>
      </w:r>
      <w:r>
        <w:rPr>
          <w:spacing w:val="18"/>
        </w:rPr>
        <w:t xml:space="preserve"> </w:t>
      </w:r>
      <w:r>
        <w:t>Распределение</w:t>
      </w:r>
      <w:r>
        <w:rPr>
          <w:spacing w:val="16"/>
        </w:rPr>
        <w:t xml:space="preserve"> </w:t>
      </w:r>
      <w:r>
        <w:t>времени</w:t>
      </w:r>
      <w:r>
        <w:rPr>
          <w:spacing w:val="16"/>
        </w:rPr>
        <w:t xml:space="preserve"> </w:t>
      </w:r>
      <w:r>
        <w:t>на</w:t>
      </w:r>
      <w:r>
        <w:rPr>
          <w:spacing w:val="16"/>
        </w:rPr>
        <w:t xml:space="preserve"> </w:t>
      </w:r>
      <w:r>
        <w:t>изучение</w:t>
      </w:r>
      <w:r>
        <w:rPr>
          <w:spacing w:val="17"/>
        </w:rPr>
        <w:t xml:space="preserve"> </w:t>
      </w:r>
      <w:r>
        <w:t>тем</w:t>
      </w:r>
      <w:r>
        <w:rPr>
          <w:spacing w:val="18"/>
        </w:rPr>
        <w:t xml:space="preserve"> </w:t>
      </w:r>
      <w:r>
        <w:t>в</w:t>
      </w:r>
      <w:r>
        <w:rPr>
          <w:spacing w:val="16"/>
        </w:rPr>
        <w:t xml:space="preserve"> </w:t>
      </w:r>
      <w:r>
        <w:rPr>
          <w:spacing w:val="-2"/>
        </w:rPr>
        <w:t>течение</w:t>
      </w:r>
    </w:p>
    <w:p w14:paraId="65935DA6" w14:textId="77777777" w:rsidR="0092341C" w:rsidRDefault="00DB6983" w:rsidP="00B41547">
      <w:pPr>
        <w:pStyle w:val="a4"/>
        <w:spacing w:before="2"/>
        <w:ind w:left="0" w:right="283" w:firstLine="0"/>
        <w:contextualSpacing/>
        <w:jc w:val="left"/>
      </w:pPr>
      <w:r>
        <w:t>учебного</w:t>
      </w:r>
      <w:r>
        <w:rPr>
          <w:spacing w:val="31"/>
        </w:rPr>
        <w:t xml:space="preserve"> </w:t>
      </w:r>
      <w:r>
        <w:t>года</w:t>
      </w:r>
      <w:r>
        <w:rPr>
          <w:spacing w:val="31"/>
        </w:rPr>
        <w:t xml:space="preserve"> </w:t>
      </w:r>
      <w:r>
        <w:t>самостоятельно</w:t>
      </w:r>
      <w:r>
        <w:rPr>
          <w:spacing w:val="31"/>
        </w:rPr>
        <w:t xml:space="preserve"> </w:t>
      </w:r>
      <w:r>
        <w:t>определяется</w:t>
      </w:r>
      <w:r>
        <w:rPr>
          <w:spacing w:val="35"/>
        </w:rPr>
        <w:t xml:space="preserve"> </w:t>
      </w:r>
      <w:r>
        <w:t>образовательной</w:t>
      </w:r>
      <w:r>
        <w:rPr>
          <w:spacing w:val="32"/>
        </w:rPr>
        <w:t xml:space="preserve"> </w:t>
      </w:r>
      <w:r>
        <w:t>организацией</w:t>
      </w:r>
      <w:r>
        <w:rPr>
          <w:spacing w:val="32"/>
        </w:rPr>
        <w:t xml:space="preserve"> </w:t>
      </w:r>
      <w:r>
        <w:t>и</w:t>
      </w:r>
      <w:r>
        <w:rPr>
          <w:spacing w:val="32"/>
        </w:rPr>
        <w:t xml:space="preserve"> </w:t>
      </w:r>
      <w:r>
        <w:t>зависит</w:t>
      </w:r>
      <w:r>
        <w:rPr>
          <w:spacing w:val="32"/>
        </w:rPr>
        <w:t xml:space="preserve"> </w:t>
      </w:r>
      <w:r>
        <w:t>от особенностей группы обучающихся с ЗПР и их особых образовательных потребностей.</w:t>
      </w:r>
    </w:p>
    <w:p w14:paraId="617C96B3" w14:textId="77777777" w:rsidR="0092341C" w:rsidRDefault="0092341C" w:rsidP="00B41547">
      <w:pPr>
        <w:pStyle w:val="a4"/>
        <w:spacing w:before="2"/>
        <w:ind w:left="0" w:right="283" w:firstLine="0"/>
        <w:contextualSpacing/>
        <w:jc w:val="left"/>
      </w:pPr>
    </w:p>
    <w:p w14:paraId="03AE325D" w14:textId="77777777" w:rsidR="0092341C" w:rsidRDefault="00DB6983" w:rsidP="00B41547">
      <w:pPr>
        <w:pStyle w:val="3"/>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«Информатика»</w:t>
      </w:r>
    </w:p>
    <w:p w14:paraId="4CCECB63" w14:textId="77777777" w:rsidR="0092341C" w:rsidRDefault="00DB6983" w:rsidP="00B41547">
      <w:pPr>
        <w:pStyle w:val="a4"/>
        <w:spacing w:before="2"/>
        <w:ind w:left="0" w:right="283"/>
        <w:contextualSpacing/>
      </w:pPr>
      <w:r>
        <w:t>Содержание видов деятельности обучающихся определяется особыми образовательными потребностями школьников с ЗПР. Следует усилить виды</w:t>
      </w:r>
      <w:r>
        <w:rPr>
          <w:spacing w:val="40"/>
        </w:rPr>
        <w:t xml:space="preserve"> </w:t>
      </w:r>
      <w:r>
        <w:t>деятельности, специфичные для данной категории детей, обеспечивающие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за действующих все сенсорные системы; введение дополнительных заданий, обеспечивающих коррекцию регуляции учебно-познавательной деятельности и контроль собственного результата.</w:t>
      </w:r>
    </w:p>
    <w:p w14:paraId="345D783F" w14:textId="77777777" w:rsidR="0092341C" w:rsidRDefault="00DB6983" w:rsidP="00B41547">
      <w:pPr>
        <w:pStyle w:val="a4"/>
        <w:spacing w:before="2"/>
        <w:ind w:left="0" w:right="283"/>
        <w:contextualSpacing/>
      </w:pPr>
      <w:r>
        <w:t>Информационно-образовательная среда образовательного учреждения должна включать в себя совокупность технологических средств (компьютеры, мультимедийные проекторы с экранами, интерактивные доски и др.), культурные и организационные</w:t>
      </w:r>
      <w:r>
        <w:rPr>
          <w:spacing w:val="40"/>
        </w:rPr>
        <w:t xml:space="preserve"> </w:t>
      </w:r>
      <w:r>
        <w:t>формы информационного взаимодействия компетентных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а также наличие служб поддержки применения ИКТ.</w:t>
      </w:r>
    </w:p>
    <w:p w14:paraId="00DAD638" w14:textId="77777777" w:rsidR="0092341C" w:rsidRDefault="00DB6983" w:rsidP="00B41547">
      <w:pPr>
        <w:pStyle w:val="a4"/>
        <w:spacing w:before="2"/>
        <w:ind w:left="0" w:right="283"/>
        <w:contextualSpacing/>
      </w:pPr>
      <w:r>
        <w:t>Тематическая и терминологическая лексика соответствует ООП ООО. Для обучающихся</w:t>
      </w:r>
      <w:r>
        <w:rPr>
          <w:spacing w:val="-1"/>
        </w:rPr>
        <w:t xml:space="preserve"> </w:t>
      </w:r>
      <w:r>
        <w:t>с</w:t>
      </w:r>
      <w:r>
        <w:rPr>
          <w:spacing w:val="-2"/>
        </w:rPr>
        <w:t xml:space="preserve"> </w:t>
      </w:r>
      <w:r>
        <w:t>ЗПР</w:t>
      </w:r>
      <w:r>
        <w:rPr>
          <w:spacing w:val="-1"/>
        </w:rPr>
        <w:t xml:space="preserve"> </w:t>
      </w:r>
      <w:r>
        <w:t>существенным</w:t>
      </w:r>
      <w:r>
        <w:rPr>
          <w:spacing w:val="-2"/>
        </w:rPr>
        <w:t xml:space="preserve"> </w:t>
      </w:r>
      <w:r>
        <w:t>является</w:t>
      </w:r>
      <w:r>
        <w:rPr>
          <w:spacing w:val="-1"/>
        </w:rPr>
        <w:t xml:space="preserve"> </w:t>
      </w:r>
      <w:r>
        <w:t>приемы</w:t>
      </w:r>
      <w:r>
        <w:rPr>
          <w:spacing w:val="-2"/>
        </w:rPr>
        <w:t xml:space="preserve"> </w:t>
      </w:r>
      <w:r>
        <w:t>работы</w:t>
      </w:r>
      <w:r>
        <w:rPr>
          <w:spacing w:val="-2"/>
        </w:rPr>
        <w:t xml:space="preserve"> </w:t>
      </w:r>
      <w:r>
        <w:t>с</w:t>
      </w:r>
      <w:r>
        <w:rPr>
          <w:spacing w:val="-2"/>
        </w:rPr>
        <w:t xml:space="preserve"> </w:t>
      </w:r>
      <w:r>
        <w:t>лексическим</w:t>
      </w:r>
      <w:r>
        <w:rPr>
          <w:spacing w:val="-2"/>
        </w:rPr>
        <w:t xml:space="preserve"> </w:t>
      </w:r>
      <w:r>
        <w:t>материалом</w:t>
      </w:r>
      <w:r>
        <w:rPr>
          <w:spacing w:val="-2"/>
        </w:rPr>
        <w:t xml:space="preserve"> </w:t>
      </w:r>
      <w:r>
        <w:t>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w:t>
      </w:r>
      <w:r>
        <w:rPr>
          <w:spacing w:val="40"/>
        </w:rPr>
        <w:t xml:space="preserve"> </w:t>
      </w:r>
      <w:r>
        <w:t>для актуализации терминологии.</w:t>
      </w:r>
    </w:p>
    <w:p w14:paraId="6658C0D6" w14:textId="77777777" w:rsidR="0092341C" w:rsidRDefault="00DB6983" w:rsidP="00B41547">
      <w:pPr>
        <w:pStyle w:val="a4"/>
        <w:spacing w:before="2"/>
        <w:ind w:left="0" w:right="283"/>
        <w:contextualSpacing/>
      </w:pPr>
      <w:r>
        <w:t>Ниже приведен перечень тем, изучение которых осуществляется в</w:t>
      </w:r>
      <w:r>
        <w:rPr>
          <w:spacing w:val="40"/>
        </w:rPr>
        <w:t xml:space="preserve"> </w:t>
      </w:r>
      <w:r>
        <w:t>ознакомительном плане:</w:t>
      </w:r>
    </w:p>
    <w:p w14:paraId="75EACF2C" w14:textId="77777777" w:rsidR="0092341C" w:rsidRDefault="0092341C" w:rsidP="00B41547">
      <w:pPr>
        <w:pStyle w:val="a4"/>
        <w:spacing w:before="2"/>
        <w:ind w:left="0" w:right="283" w:firstLine="0"/>
        <w:contextualSpacing/>
        <w:jc w:val="left"/>
      </w:pPr>
    </w:p>
    <w:p w14:paraId="4C1AB2D6" w14:textId="77777777" w:rsidR="0092341C" w:rsidRDefault="00DB6983" w:rsidP="00B41547">
      <w:pPr>
        <w:pStyle w:val="4"/>
        <w:spacing w:before="2" w:line="240" w:lineRule="auto"/>
        <w:ind w:left="0" w:right="283"/>
        <w:contextualSpacing/>
        <w:jc w:val="left"/>
      </w:pPr>
      <w:r>
        <w:t>Первый</w:t>
      </w:r>
      <w:r>
        <w:rPr>
          <w:spacing w:val="-4"/>
        </w:rPr>
        <w:t xml:space="preserve"> </w:t>
      </w:r>
      <w:r>
        <w:t>год</w:t>
      </w:r>
      <w:r>
        <w:rPr>
          <w:spacing w:val="-2"/>
        </w:rPr>
        <w:t xml:space="preserve"> </w:t>
      </w:r>
      <w:r>
        <w:t>обучения</w:t>
      </w:r>
      <w:r>
        <w:rPr>
          <w:spacing w:val="-3"/>
        </w:rPr>
        <w:t xml:space="preserve"> </w:t>
      </w:r>
      <w:r>
        <w:t>(7</w:t>
      </w:r>
      <w:r>
        <w:rPr>
          <w:spacing w:val="-2"/>
        </w:rPr>
        <w:t xml:space="preserve"> КЛАСС)</w:t>
      </w:r>
    </w:p>
    <w:p w14:paraId="374B8C4A" w14:textId="77777777" w:rsidR="0092341C" w:rsidRDefault="00DB6983" w:rsidP="00B41547">
      <w:pPr>
        <w:spacing w:before="2"/>
        <w:ind w:right="283"/>
        <w:contextualSpacing/>
        <w:rPr>
          <w:i/>
          <w:sz w:val="24"/>
        </w:rPr>
      </w:pPr>
      <w:r>
        <w:rPr>
          <w:i/>
          <w:sz w:val="24"/>
        </w:rPr>
        <w:t>Темы,</w:t>
      </w:r>
      <w:r>
        <w:rPr>
          <w:i/>
          <w:spacing w:val="-6"/>
          <w:sz w:val="24"/>
        </w:rPr>
        <w:t xml:space="preserve"> </w:t>
      </w:r>
      <w:r>
        <w:rPr>
          <w:i/>
          <w:sz w:val="24"/>
        </w:rPr>
        <w:t>изучение</w:t>
      </w:r>
      <w:r>
        <w:rPr>
          <w:i/>
          <w:spacing w:val="-4"/>
          <w:sz w:val="24"/>
        </w:rPr>
        <w:t xml:space="preserve"> </w:t>
      </w:r>
      <w:r>
        <w:rPr>
          <w:i/>
          <w:sz w:val="24"/>
        </w:rPr>
        <w:t>которых</w:t>
      </w:r>
      <w:r>
        <w:rPr>
          <w:i/>
          <w:spacing w:val="-4"/>
          <w:sz w:val="24"/>
        </w:rPr>
        <w:t xml:space="preserve"> </w:t>
      </w:r>
      <w:r>
        <w:rPr>
          <w:i/>
          <w:sz w:val="24"/>
        </w:rPr>
        <w:t>осуществляется</w:t>
      </w:r>
      <w:r>
        <w:rPr>
          <w:i/>
          <w:spacing w:val="-5"/>
          <w:sz w:val="24"/>
        </w:rPr>
        <w:t xml:space="preserve"> </w:t>
      </w:r>
      <w:r>
        <w:rPr>
          <w:i/>
          <w:sz w:val="24"/>
        </w:rPr>
        <w:t>в</w:t>
      </w:r>
      <w:r>
        <w:rPr>
          <w:i/>
          <w:spacing w:val="-4"/>
          <w:sz w:val="24"/>
        </w:rPr>
        <w:t xml:space="preserve"> </w:t>
      </w:r>
      <w:r>
        <w:rPr>
          <w:i/>
          <w:sz w:val="24"/>
        </w:rPr>
        <w:t>ознакомительном</w:t>
      </w:r>
      <w:r>
        <w:rPr>
          <w:i/>
          <w:spacing w:val="-4"/>
          <w:sz w:val="24"/>
        </w:rPr>
        <w:t xml:space="preserve"> </w:t>
      </w:r>
      <w:r>
        <w:rPr>
          <w:i/>
          <w:spacing w:val="-2"/>
          <w:sz w:val="24"/>
        </w:rPr>
        <w:t>плане:</w:t>
      </w:r>
    </w:p>
    <w:p w14:paraId="6851D6D6" w14:textId="77777777" w:rsidR="0092341C" w:rsidRDefault="00DB6983" w:rsidP="00B41547">
      <w:pPr>
        <w:pStyle w:val="3"/>
        <w:spacing w:before="2" w:line="240" w:lineRule="auto"/>
        <w:ind w:left="0" w:right="283"/>
        <w:contextualSpacing/>
        <w:jc w:val="left"/>
      </w:pPr>
      <w:r>
        <w:t>Компьютер</w:t>
      </w:r>
      <w:r>
        <w:rPr>
          <w:spacing w:val="-6"/>
        </w:rPr>
        <w:t xml:space="preserve"> </w:t>
      </w:r>
      <w:r>
        <w:t>–</w:t>
      </w:r>
      <w:r>
        <w:rPr>
          <w:spacing w:val="-5"/>
        </w:rPr>
        <w:t xml:space="preserve"> </w:t>
      </w:r>
      <w:r>
        <w:t>универсальное</w:t>
      </w:r>
      <w:r>
        <w:rPr>
          <w:spacing w:val="-7"/>
        </w:rPr>
        <w:t xml:space="preserve"> </w:t>
      </w:r>
      <w:r>
        <w:t>устройство</w:t>
      </w:r>
      <w:r>
        <w:rPr>
          <w:spacing w:val="-5"/>
        </w:rPr>
        <w:t xml:space="preserve"> </w:t>
      </w:r>
      <w:r>
        <w:t>обработки</w:t>
      </w:r>
      <w:r>
        <w:rPr>
          <w:spacing w:val="-5"/>
        </w:rPr>
        <w:t xml:space="preserve"> </w:t>
      </w:r>
      <w:r>
        <w:rPr>
          <w:spacing w:val="-2"/>
        </w:rPr>
        <w:t>данных</w:t>
      </w:r>
    </w:p>
    <w:p w14:paraId="26ABB56C" w14:textId="77777777" w:rsidR="0092341C" w:rsidRDefault="00DB6983" w:rsidP="00B41547">
      <w:pPr>
        <w:spacing w:before="2"/>
        <w:ind w:right="283" w:firstLine="707"/>
        <w:contextualSpacing/>
        <w:jc w:val="both"/>
        <w:rPr>
          <w:i/>
          <w:sz w:val="24"/>
        </w:rPr>
      </w:pPr>
      <w:r>
        <w:rPr>
          <w:i/>
          <w:sz w:val="24"/>
        </w:rPr>
        <w:t>Типы компьютеров: персональные компьютеры, встроенные компьютеры, суперкомпьютеры. Мобильные устройства. Сенсорный ввод, датчики мобильных устройств</w:t>
      </w:r>
      <w:r>
        <w:rPr>
          <w:sz w:val="24"/>
        </w:rPr>
        <w:t xml:space="preserve">, </w:t>
      </w:r>
      <w:r>
        <w:rPr>
          <w:i/>
          <w:sz w:val="24"/>
        </w:rPr>
        <w:t>средства биометрической аутентификации.</w:t>
      </w:r>
    </w:p>
    <w:p w14:paraId="245BB65F" w14:textId="77777777" w:rsidR="0092341C" w:rsidRDefault="00DB6983" w:rsidP="00B41547">
      <w:pPr>
        <w:spacing w:before="2"/>
        <w:ind w:right="283" w:firstLine="707"/>
        <w:contextualSpacing/>
        <w:jc w:val="both"/>
        <w:rPr>
          <w:i/>
          <w:sz w:val="24"/>
        </w:rPr>
      </w:pPr>
      <w:r>
        <w:rPr>
          <w:i/>
          <w:sz w:val="24"/>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w:t>
      </w:r>
    </w:p>
    <w:p w14:paraId="6D700E96" w14:textId="77777777" w:rsidR="0092341C" w:rsidRDefault="00DB6983" w:rsidP="00B41547">
      <w:pPr>
        <w:pStyle w:val="3"/>
        <w:spacing w:before="2" w:line="240" w:lineRule="auto"/>
        <w:ind w:left="0" w:right="283"/>
        <w:contextualSpacing/>
        <w:jc w:val="left"/>
      </w:pPr>
      <w:r>
        <w:t>Программы</w:t>
      </w:r>
      <w:r>
        <w:rPr>
          <w:spacing w:val="-2"/>
        </w:rPr>
        <w:t xml:space="preserve"> </w:t>
      </w:r>
      <w:r>
        <w:t>и</w:t>
      </w:r>
      <w:r>
        <w:rPr>
          <w:spacing w:val="-1"/>
        </w:rPr>
        <w:t xml:space="preserve"> </w:t>
      </w:r>
      <w:r>
        <w:rPr>
          <w:spacing w:val="-2"/>
        </w:rPr>
        <w:t>данные</w:t>
      </w:r>
    </w:p>
    <w:p w14:paraId="7EEC738B" w14:textId="77777777" w:rsidR="0092341C" w:rsidRDefault="00DB6983" w:rsidP="00B41547">
      <w:pPr>
        <w:spacing w:before="2"/>
        <w:ind w:right="283"/>
        <w:contextualSpacing/>
        <w:rPr>
          <w:i/>
          <w:sz w:val="24"/>
        </w:rPr>
      </w:pPr>
      <w:r>
        <w:rPr>
          <w:i/>
          <w:sz w:val="24"/>
        </w:rPr>
        <w:t>Правовая</w:t>
      </w:r>
      <w:r>
        <w:rPr>
          <w:i/>
          <w:spacing w:val="-4"/>
          <w:sz w:val="24"/>
        </w:rPr>
        <w:t xml:space="preserve"> </w:t>
      </w:r>
      <w:r>
        <w:rPr>
          <w:i/>
          <w:sz w:val="24"/>
        </w:rPr>
        <w:t>охрана</w:t>
      </w:r>
      <w:r>
        <w:rPr>
          <w:i/>
          <w:spacing w:val="-2"/>
          <w:sz w:val="24"/>
        </w:rPr>
        <w:t xml:space="preserve"> </w:t>
      </w:r>
      <w:r>
        <w:rPr>
          <w:i/>
          <w:sz w:val="24"/>
        </w:rPr>
        <w:t>программ</w:t>
      </w:r>
      <w:r>
        <w:rPr>
          <w:i/>
          <w:spacing w:val="-2"/>
          <w:sz w:val="24"/>
        </w:rPr>
        <w:t xml:space="preserve"> </w:t>
      </w:r>
      <w:r>
        <w:rPr>
          <w:i/>
          <w:sz w:val="24"/>
        </w:rPr>
        <w:t>и</w:t>
      </w:r>
      <w:r>
        <w:rPr>
          <w:i/>
          <w:spacing w:val="-2"/>
          <w:sz w:val="24"/>
        </w:rPr>
        <w:t xml:space="preserve"> данных.</w:t>
      </w:r>
    </w:p>
    <w:p w14:paraId="5019A0CB" w14:textId="77777777" w:rsidR="0092341C" w:rsidRDefault="00DB6983" w:rsidP="00B41547">
      <w:pPr>
        <w:pStyle w:val="3"/>
        <w:spacing w:before="2" w:line="240" w:lineRule="auto"/>
        <w:ind w:left="0" w:right="283"/>
        <w:contextualSpacing/>
        <w:jc w:val="left"/>
      </w:pPr>
      <w:r>
        <w:t>Компьютерные</w:t>
      </w:r>
      <w:r>
        <w:rPr>
          <w:spacing w:val="-10"/>
        </w:rPr>
        <w:t xml:space="preserve"> </w:t>
      </w:r>
      <w:r>
        <w:rPr>
          <w:spacing w:val="-4"/>
        </w:rPr>
        <w:t>сети</w:t>
      </w:r>
    </w:p>
    <w:p w14:paraId="023A6AFC" w14:textId="77777777" w:rsidR="0092341C" w:rsidRDefault="00DB6983" w:rsidP="00B41547">
      <w:pPr>
        <w:spacing w:before="2"/>
        <w:ind w:right="283"/>
        <w:contextualSpacing/>
        <w:rPr>
          <w:b/>
          <w:sz w:val="24"/>
        </w:rPr>
      </w:pPr>
      <w:r>
        <w:rPr>
          <w:i/>
          <w:sz w:val="24"/>
        </w:rPr>
        <w:t>Объединение компьютеров в сеть</w:t>
      </w:r>
      <w:r>
        <w:rPr>
          <w:sz w:val="24"/>
        </w:rPr>
        <w:t xml:space="preserve">. </w:t>
      </w:r>
      <w:r>
        <w:rPr>
          <w:b/>
          <w:sz w:val="24"/>
        </w:rPr>
        <w:t>Теоретические основы информатики Информация</w:t>
      </w:r>
      <w:r>
        <w:rPr>
          <w:b/>
          <w:spacing w:val="-13"/>
          <w:sz w:val="24"/>
        </w:rPr>
        <w:t xml:space="preserve"> </w:t>
      </w:r>
      <w:r>
        <w:rPr>
          <w:b/>
          <w:sz w:val="24"/>
        </w:rPr>
        <w:t>и</w:t>
      </w:r>
      <w:r>
        <w:rPr>
          <w:b/>
          <w:spacing w:val="-13"/>
          <w:sz w:val="24"/>
        </w:rPr>
        <w:t xml:space="preserve"> </w:t>
      </w:r>
      <w:r>
        <w:rPr>
          <w:b/>
          <w:sz w:val="24"/>
        </w:rPr>
        <w:t>информационные</w:t>
      </w:r>
      <w:r>
        <w:rPr>
          <w:b/>
          <w:spacing w:val="-14"/>
          <w:sz w:val="24"/>
        </w:rPr>
        <w:t xml:space="preserve"> </w:t>
      </w:r>
      <w:r>
        <w:rPr>
          <w:b/>
          <w:sz w:val="24"/>
        </w:rPr>
        <w:t>процессы</w:t>
      </w:r>
    </w:p>
    <w:p w14:paraId="1626F3DB" w14:textId="77777777" w:rsidR="0092341C" w:rsidRDefault="00DB6983" w:rsidP="00B41547">
      <w:pPr>
        <w:spacing w:before="2"/>
        <w:ind w:right="283" w:firstLine="707"/>
        <w:contextualSpacing/>
        <w:jc w:val="both"/>
        <w:rPr>
          <w:i/>
          <w:sz w:val="24"/>
        </w:rPr>
      </w:pPr>
      <w:r>
        <w:rPr>
          <w:i/>
          <w:sz w:val="24"/>
        </w:rPr>
        <w:t>Возможность описания непрерывных объектов и процессов с помощью</w:t>
      </w:r>
      <w:r>
        <w:rPr>
          <w:i/>
          <w:spacing w:val="40"/>
          <w:sz w:val="24"/>
        </w:rPr>
        <w:t xml:space="preserve"> </w:t>
      </w:r>
      <w:r>
        <w:rPr>
          <w:i/>
          <w:sz w:val="24"/>
        </w:rPr>
        <w:t>дискретных данных.</w:t>
      </w:r>
    </w:p>
    <w:p w14:paraId="6F65D5C6" w14:textId="77777777" w:rsidR="0092341C" w:rsidRDefault="00DB6983" w:rsidP="00B41547">
      <w:pPr>
        <w:pStyle w:val="3"/>
        <w:spacing w:before="2" w:line="240" w:lineRule="auto"/>
        <w:ind w:left="0" w:right="283"/>
        <w:contextualSpacing/>
      </w:pPr>
      <w:r>
        <w:t>Представление</w:t>
      </w:r>
      <w:r>
        <w:rPr>
          <w:spacing w:val="-4"/>
        </w:rPr>
        <w:t xml:space="preserve"> </w:t>
      </w:r>
      <w:r>
        <w:rPr>
          <w:spacing w:val="-2"/>
        </w:rPr>
        <w:t>информации</w:t>
      </w:r>
    </w:p>
    <w:p w14:paraId="30C70D22" w14:textId="77777777" w:rsidR="0092341C" w:rsidRDefault="00DB6983" w:rsidP="00B41547">
      <w:pPr>
        <w:spacing w:before="2"/>
        <w:ind w:right="283" w:firstLine="707"/>
        <w:contextualSpacing/>
        <w:jc w:val="both"/>
        <w:rPr>
          <w:i/>
          <w:sz w:val="24"/>
        </w:rPr>
      </w:pPr>
      <w:r>
        <w:rPr>
          <w:i/>
          <w:sz w:val="24"/>
        </w:rPr>
        <w:t>Скорость передачи данных. Кодировка ASCII.</w:t>
      </w:r>
      <w:r>
        <w:rPr>
          <w:i/>
          <w:spacing w:val="40"/>
          <w:sz w:val="24"/>
        </w:rPr>
        <w:t xml:space="preserve"> </w:t>
      </w:r>
      <w:r>
        <w:rPr>
          <w:i/>
          <w:sz w:val="24"/>
        </w:rPr>
        <w:t>Искажение информации при передаче. Общее представление о цифровом представлении аудиовизуальных и других непрерывных данных.</w:t>
      </w:r>
    </w:p>
    <w:p w14:paraId="5F4FA319" w14:textId="77777777" w:rsidR="0092341C" w:rsidRDefault="00DB6983" w:rsidP="00B41547">
      <w:pPr>
        <w:spacing w:before="2"/>
        <w:ind w:right="283"/>
        <w:contextualSpacing/>
        <w:jc w:val="both"/>
        <w:rPr>
          <w:i/>
          <w:sz w:val="24"/>
        </w:rPr>
      </w:pPr>
      <w:r>
        <w:rPr>
          <w:i/>
          <w:sz w:val="24"/>
        </w:rPr>
        <w:t>Оценка</w:t>
      </w:r>
      <w:r>
        <w:rPr>
          <w:i/>
          <w:spacing w:val="54"/>
          <w:w w:val="150"/>
          <w:sz w:val="24"/>
        </w:rPr>
        <w:t xml:space="preserve">  </w:t>
      </w:r>
      <w:r>
        <w:rPr>
          <w:i/>
          <w:sz w:val="24"/>
        </w:rPr>
        <w:t>информационного</w:t>
      </w:r>
      <w:r>
        <w:rPr>
          <w:i/>
          <w:spacing w:val="54"/>
          <w:w w:val="150"/>
          <w:sz w:val="24"/>
        </w:rPr>
        <w:t xml:space="preserve">  </w:t>
      </w:r>
      <w:r>
        <w:rPr>
          <w:i/>
          <w:sz w:val="24"/>
        </w:rPr>
        <w:t>объёма</w:t>
      </w:r>
      <w:r>
        <w:rPr>
          <w:i/>
          <w:spacing w:val="55"/>
          <w:w w:val="150"/>
          <w:sz w:val="24"/>
        </w:rPr>
        <w:t xml:space="preserve">  </w:t>
      </w:r>
      <w:r>
        <w:rPr>
          <w:i/>
          <w:sz w:val="24"/>
        </w:rPr>
        <w:t>графических</w:t>
      </w:r>
      <w:r>
        <w:rPr>
          <w:i/>
          <w:spacing w:val="54"/>
          <w:w w:val="150"/>
          <w:sz w:val="24"/>
        </w:rPr>
        <w:t xml:space="preserve">  </w:t>
      </w:r>
      <w:r>
        <w:rPr>
          <w:i/>
          <w:sz w:val="24"/>
        </w:rPr>
        <w:t>данных</w:t>
      </w:r>
      <w:r>
        <w:rPr>
          <w:i/>
          <w:spacing w:val="53"/>
          <w:w w:val="150"/>
          <w:sz w:val="24"/>
        </w:rPr>
        <w:t xml:space="preserve">  </w:t>
      </w:r>
      <w:r>
        <w:rPr>
          <w:i/>
          <w:sz w:val="24"/>
        </w:rPr>
        <w:t>для</w:t>
      </w:r>
      <w:r>
        <w:rPr>
          <w:i/>
          <w:spacing w:val="54"/>
          <w:w w:val="150"/>
          <w:sz w:val="24"/>
        </w:rPr>
        <w:t xml:space="preserve">  </w:t>
      </w:r>
      <w:r>
        <w:rPr>
          <w:i/>
          <w:spacing w:val="-2"/>
          <w:sz w:val="24"/>
        </w:rPr>
        <w:t>растрового</w:t>
      </w:r>
    </w:p>
    <w:p w14:paraId="259F7728" w14:textId="77777777" w:rsidR="0092341C" w:rsidRDefault="00DB6983" w:rsidP="00B41547">
      <w:pPr>
        <w:spacing w:before="2"/>
        <w:ind w:right="283"/>
        <w:contextualSpacing/>
        <w:rPr>
          <w:i/>
          <w:sz w:val="24"/>
        </w:rPr>
      </w:pPr>
      <w:r>
        <w:rPr>
          <w:i/>
          <w:sz w:val="24"/>
        </w:rPr>
        <w:t>изображения.</w:t>
      </w:r>
      <w:r>
        <w:rPr>
          <w:i/>
          <w:spacing w:val="-5"/>
          <w:sz w:val="24"/>
        </w:rPr>
        <w:t xml:space="preserve"> </w:t>
      </w:r>
      <w:r>
        <w:rPr>
          <w:i/>
          <w:sz w:val="24"/>
        </w:rPr>
        <w:t>Количество</w:t>
      </w:r>
      <w:r>
        <w:rPr>
          <w:i/>
          <w:spacing w:val="-4"/>
          <w:sz w:val="24"/>
        </w:rPr>
        <w:t xml:space="preserve"> </w:t>
      </w:r>
      <w:r>
        <w:rPr>
          <w:i/>
          <w:sz w:val="24"/>
        </w:rPr>
        <w:t>каналов</w:t>
      </w:r>
      <w:r>
        <w:rPr>
          <w:i/>
          <w:spacing w:val="-4"/>
          <w:sz w:val="24"/>
        </w:rPr>
        <w:t xml:space="preserve"> </w:t>
      </w:r>
      <w:r>
        <w:rPr>
          <w:i/>
          <w:spacing w:val="-2"/>
          <w:sz w:val="24"/>
        </w:rPr>
        <w:t>записи.</w:t>
      </w:r>
    </w:p>
    <w:p w14:paraId="71AB05A8" w14:textId="77777777" w:rsidR="0092341C" w:rsidRDefault="00DB6983" w:rsidP="00B41547">
      <w:pPr>
        <w:spacing w:before="2"/>
        <w:ind w:right="283" w:firstLine="707"/>
        <w:contextualSpacing/>
        <w:rPr>
          <w:i/>
          <w:sz w:val="24"/>
        </w:rPr>
      </w:pPr>
      <w:r>
        <w:rPr>
          <w:i/>
          <w:sz w:val="24"/>
        </w:rPr>
        <w:t>Оценка</w:t>
      </w:r>
      <w:r>
        <w:rPr>
          <w:i/>
          <w:spacing w:val="40"/>
          <w:sz w:val="24"/>
        </w:rPr>
        <w:t xml:space="preserve"> </w:t>
      </w:r>
      <w:r>
        <w:rPr>
          <w:i/>
          <w:sz w:val="24"/>
        </w:rPr>
        <w:t>количественных</w:t>
      </w:r>
      <w:r>
        <w:rPr>
          <w:i/>
          <w:spacing w:val="40"/>
          <w:sz w:val="24"/>
        </w:rPr>
        <w:t xml:space="preserve"> </w:t>
      </w:r>
      <w:r>
        <w:rPr>
          <w:i/>
          <w:sz w:val="24"/>
        </w:rPr>
        <w:t>параметров,</w:t>
      </w:r>
      <w:r>
        <w:rPr>
          <w:i/>
          <w:spacing w:val="40"/>
          <w:sz w:val="24"/>
        </w:rPr>
        <w:t xml:space="preserve"> </w:t>
      </w:r>
      <w:r>
        <w:rPr>
          <w:i/>
          <w:sz w:val="24"/>
        </w:rPr>
        <w:t>связанных</w:t>
      </w:r>
      <w:r>
        <w:rPr>
          <w:i/>
          <w:spacing w:val="40"/>
          <w:sz w:val="24"/>
        </w:rPr>
        <w:t xml:space="preserve"> </w:t>
      </w:r>
      <w:r>
        <w:rPr>
          <w:i/>
          <w:sz w:val="24"/>
        </w:rPr>
        <w:t>с</w:t>
      </w:r>
      <w:r>
        <w:rPr>
          <w:i/>
          <w:spacing w:val="40"/>
          <w:sz w:val="24"/>
        </w:rPr>
        <w:t xml:space="preserve"> </w:t>
      </w:r>
      <w:r>
        <w:rPr>
          <w:i/>
          <w:sz w:val="24"/>
        </w:rPr>
        <w:t>представлением</w:t>
      </w:r>
      <w:r>
        <w:rPr>
          <w:i/>
          <w:spacing w:val="40"/>
          <w:sz w:val="24"/>
        </w:rPr>
        <w:t xml:space="preserve"> </w:t>
      </w:r>
      <w:r>
        <w:rPr>
          <w:i/>
          <w:sz w:val="24"/>
        </w:rPr>
        <w:t>и</w:t>
      </w:r>
      <w:r>
        <w:rPr>
          <w:i/>
          <w:spacing w:val="40"/>
          <w:sz w:val="24"/>
        </w:rPr>
        <w:t xml:space="preserve"> </w:t>
      </w:r>
      <w:r>
        <w:rPr>
          <w:i/>
          <w:sz w:val="24"/>
        </w:rPr>
        <w:t>хранением звуковых файлов.</w:t>
      </w:r>
    </w:p>
    <w:p w14:paraId="4904ECDA" w14:textId="77777777" w:rsidR="0092341C" w:rsidRDefault="00DB6983" w:rsidP="00B41547">
      <w:pPr>
        <w:pStyle w:val="3"/>
        <w:spacing w:before="2" w:line="240" w:lineRule="auto"/>
        <w:ind w:left="0" w:right="283"/>
        <w:contextualSpacing/>
        <w:jc w:val="left"/>
      </w:pPr>
      <w:r>
        <w:t>Информационные</w:t>
      </w:r>
      <w:r>
        <w:rPr>
          <w:spacing w:val="-15"/>
        </w:rPr>
        <w:t xml:space="preserve"> </w:t>
      </w:r>
      <w:r>
        <w:t>технологии Текстовые документы</w:t>
      </w:r>
    </w:p>
    <w:p w14:paraId="5CFF338C" w14:textId="77777777" w:rsidR="0092341C" w:rsidRDefault="00DB6983" w:rsidP="00B41547">
      <w:pPr>
        <w:spacing w:before="2"/>
        <w:ind w:right="283" w:firstLine="707"/>
        <w:contextualSpacing/>
        <w:rPr>
          <w:i/>
          <w:sz w:val="24"/>
        </w:rPr>
      </w:pPr>
      <w:r>
        <w:rPr>
          <w:i/>
          <w:sz w:val="24"/>
        </w:rPr>
        <w:t>Расстановка</w:t>
      </w:r>
      <w:r>
        <w:rPr>
          <w:i/>
          <w:spacing w:val="80"/>
          <w:sz w:val="24"/>
        </w:rPr>
        <w:t xml:space="preserve"> </w:t>
      </w:r>
      <w:r>
        <w:rPr>
          <w:i/>
          <w:sz w:val="24"/>
        </w:rPr>
        <w:t>переносов.</w:t>
      </w:r>
      <w:r>
        <w:rPr>
          <w:i/>
          <w:spacing w:val="80"/>
          <w:sz w:val="24"/>
        </w:rPr>
        <w:t xml:space="preserve"> </w:t>
      </w:r>
      <w:r>
        <w:rPr>
          <w:i/>
          <w:sz w:val="24"/>
        </w:rPr>
        <w:t>Голосовой</w:t>
      </w:r>
      <w:r>
        <w:rPr>
          <w:i/>
          <w:spacing w:val="80"/>
          <w:sz w:val="24"/>
        </w:rPr>
        <w:t xml:space="preserve"> </w:t>
      </w:r>
      <w:r>
        <w:rPr>
          <w:i/>
          <w:sz w:val="24"/>
        </w:rPr>
        <w:t>ввод</w:t>
      </w:r>
      <w:r>
        <w:rPr>
          <w:i/>
          <w:spacing w:val="80"/>
          <w:sz w:val="24"/>
        </w:rPr>
        <w:t xml:space="preserve"> </w:t>
      </w:r>
      <w:r>
        <w:rPr>
          <w:i/>
          <w:sz w:val="24"/>
        </w:rPr>
        <w:t>текста.</w:t>
      </w:r>
      <w:r>
        <w:rPr>
          <w:i/>
          <w:spacing w:val="80"/>
          <w:sz w:val="24"/>
        </w:rPr>
        <w:t xml:space="preserve"> </w:t>
      </w:r>
      <w:r>
        <w:rPr>
          <w:i/>
          <w:sz w:val="24"/>
        </w:rPr>
        <w:t>Оптическое</w:t>
      </w:r>
      <w:r>
        <w:rPr>
          <w:i/>
          <w:spacing w:val="80"/>
          <w:sz w:val="24"/>
        </w:rPr>
        <w:t xml:space="preserve"> </w:t>
      </w:r>
      <w:r>
        <w:rPr>
          <w:i/>
          <w:sz w:val="24"/>
        </w:rPr>
        <w:t>распознавание</w:t>
      </w:r>
      <w:r>
        <w:rPr>
          <w:i/>
          <w:spacing w:val="80"/>
          <w:sz w:val="24"/>
        </w:rPr>
        <w:t xml:space="preserve"> </w:t>
      </w:r>
      <w:r>
        <w:rPr>
          <w:i/>
          <w:spacing w:val="-2"/>
          <w:sz w:val="24"/>
        </w:rPr>
        <w:t>текста.</w:t>
      </w:r>
    </w:p>
    <w:p w14:paraId="45695F38" w14:textId="77777777" w:rsidR="0092341C" w:rsidRDefault="0092341C" w:rsidP="00B41547">
      <w:pPr>
        <w:pStyle w:val="a4"/>
        <w:spacing w:before="2"/>
        <w:ind w:left="0" w:right="283" w:firstLine="0"/>
        <w:contextualSpacing/>
        <w:jc w:val="left"/>
        <w:rPr>
          <w:i/>
        </w:rPr>
      </w:pPr>
    </w:p>
    <w:p w14:paraId="7676CD9E" w14:textId="77777777" w:rsidR="0092341C" w:rsidRDefault="00DB6983" w:rsidP="00B41547">
      <w:pPr>
        <w:pStyle w:val="4"/>
        <w:spacing w:before="2" w:line="240" w:lineRule="auto"/>
        <w:ind w:left="0" w:right="283"/>
        <w:contextualSpacing/>
        <w:jc w:val="left"/>
      </w:pPr>
      <w:r>
        <w:t>Второй</w:t>
      </w:r>
      <w:r>
        <w:rPr>
          <w:spacing w:val="-3"/>
        </w:rPr>
        <w:t xml:space="preserve"> </w:t>
      </w:r>
      <w:r>
        <w:t>год</w:t>
      </w:r>
      <w:r>
        <w:rPr>
          <w:spacing w:val="-3"/>
        </w:rPr>
        <w:t xml:space="preserve"> </w:t>
      </w:r>
      <w:r>
        <w:t>обучения</w:t>
      </w:r>
      <w:r>
        <w:rPr>
          <w:spacing w:val="-3"/>
        </w:rPr>
        <w:t xml:space="preserve"> </w:t>
      </w:r>
      <w:r>
        <w:t>(8</w:t>
      </w:r>
      <w:r>
        <w:rPr>
          <w:spacing w:val="-2"/>
        </w:rPr>
        <w:t xml:space="preserve"> КЛАСС)</w:t>
      </w:r>
    </w:p>
    <w:p w14:paraId="46BB2447" w14:textId="77777777" w:rsidR="0092341C" w:rsidRDefault="00DB6983" w:rsidP="00B41547">
      <w:pPr>
        <w:spacing w:before="2"/>
        <w:ind w:right="283"/>
        <w:contextualSpacing/>
        <w:rPr>
          <w:i/>
          <w:sz w:val="24"/>
        </w:rPr>
      </w:pPr>
      <w:r>
        <w:rPr>
          <w:i/>
          <w:sz w:val="24"/>
        </w:rPr>
        <w:t>Темы,</w:t>
      </w:r>
      <w:r>
        <w:rPr>
          <w:i/>
          <w:spacing w:val="-6"/>
          <w:sz w:val="24"/>
        </w:rPr>
        <w:t xml:space="preserve"> </w:t>
      </w:r>
      <w:r>
        <w:rPr>
          <w:i/>
          <w:sz w:val="24"/>
        </w:rPr>
        <w:t>изучение</w:t>
      </w:r>
      <w:r>
        <w:rPr>
          <w:i/>
          <w:spacing w:val="-4"/>
          <w:sz w:val="24"/>
        </w:rPr>
        <w:t xml:space="preserve"> </w:t>
      </w:r>
      <w:r>
        <w:rPr>
          <w:i/>
          <w:sz w:val="24"/>
        </w:rPr>
        <w:t>которых</w:t>
      </w:r>
      <w:r>
        <w:rPr>
          <w:i/>
          <w:spacing w:val="-4"/>
          <w:sz w:val="24"/>
        </w:rPr>
        <w:t xml:space="preserve"> </w:t>
      </w:r>
      <w:r>
        <w:rPr>
          <w:i/>
          <w:sz w:val="24"/>
        </w:rPr>
        <w:t>осуществляется</w:t>
      </w:r>
      <w:r>
        <w:rPr>
          <w:i/>
          <w:spacing w:val="-5"/>
          <w:sz w:val="24"/>
        </w:rPr>
        <w:t xml:space="preserve"> </w:t>
      </w:r>
      <w:r>
        <w:rPr>
          <w:i/>
          <w:sz w:val="24"/>
        </w:rPr>
        <w:t>в</w:t>
      </w:r>
      <w:r>
        <w:rPr>
          <w:i/>
          <w:spacing w:val="-4"/>
          <w:sz w:val="24"/>
        </w:rPr>
        <w:t xml:space="preserve"> </w:t>
      </w:r>
      <w:r>
        <w:rPr>
          <w:i/>
          <w:sz w:val="24"/>
        </w:rPr>
        <w:t>ознакомительном</w:t>
      </w:r>
      <w:r>
        <w:rPr>
          <w:i/>
          <w:spacing w:val="-4"/>
          <w:sz w:val="24"/>
        </w:rPr>
        <w:t xml:space="preserve"> </w:t>
      </w:r>
      <w:r>
        <w:rPr>
          <w:i/>
          <w:spacing w:val="-2"/>
          <w:sz w:val="24"/>
        </w:rPr>
        <w:t>плане:</w:t>
      </w:r>
    </w:p>
    <w:p w14:paraId="146B97A1" w14:textId="77777777" w:rsidR="0092341C" w:rsidRDefault="00DB6983" w:rsidP="00B41547">
      <w:pPr>
        <w:pStyle w:val="3"/>
        <w:spacing w:before="2" w:line="240" w:lineRule="auto"/>
        <w:ind w:left="0" w:right="283"/>
        <w:contextualSpacing/>
        <w:jc w:val="left"/>
      </w:pPr>
      <w:r>
        <w:t>Теоретические</w:t>
      </w:r>
      <w:r>
        <w:rPr>
          <w:spacing w:val="-15"/>
        </w:rPr>
        <w:t xml:space="preserve"> </w:t>
      </w:r>
      <w:r>
        <w:t>основы</w:t>
      </w:r>
      <w:r>
        <w:rPr>
          <w:spacing w:val="-15"/>
        </w:rPr>
        <w:t xml:space="preserve"> </w:t>
      </w:r>
      <w:r>
        <w:t>информатики Системы счисления</w:t>
      </w:r>
    </w:p>
    <w:p w14:paraId="7EA4BB2D" w14:textId="77777777" w:rsidR="0092341C" w:rsidRDefault="00DB6983" w:rsidP="00B41547">
      <w:pPr>
        <w:spacing w:before="2"/>
        <w:ind w:right="283"/>
        <w:contextualSpacing/>
        <w:rPr>
          <w:i/>
          <w:sz w:val="24"/>
        </w:rPr>
      </w:pPr>
      <w:r>
        <w:rPr>
          <w:i/>
          <w:sz w:val="24"/>
        </w:rPr>
        <w:t>Римская</w:t>
      </w:r>
      <w:r>
        <w:rPr>
          <w:i/>
          <w:spacing w:val="-2"/>
          <w:sz w:val="24"/>
        </w:rPr>
        <w:t xml:space="preserve"> </w:t>
      </w:r>
      <w:r>
        <w:rPr>
          <w:i/>
          <w:sz w:val="24"/>
        </w:rPr>
        <w:t>система</w:t>
      </w:r>
      <w:r>
        <w:rPr>
          <w:i/>
          <w:spacing w:val="-2"/>
          <w:sz w:val="24"/>
        </w:rPr>
        <w:t xml:space="preserve"> счисления.</w:t>
      </w:r>
    </w:p>
    <w:p w14:paraId="10AD9653" w14:textId="77777777" w:rsidR="0092341C" w:rsidRDefault="00DB6983" w:rsidP="00B41547">
      <w:pPr>
        <w:pStyle w:val="3"/>
        <w:spacing w:before="2" w:line="240" w:lineRule="auto"/>
        <w:ind w:left="0" w:right="283"/>
        <w:contextualSpacing/>
        <w:jc w:val="left"/>
      </w:pPr>
      <w:r>
        <w:t>Элементы</w:t>
      </w:r>
      <w:r>
        <w:rPr>
          <w:spacing w:val="-5"/>
        </w:rPr>
        <w:t xml:space="preserve"> </w:t>
      </w:r>
      <w:r>
        <w:t>математической</w:t>
      </w:r>
      <w:r>
        <w:rPr>
          <w:spacing w:val="-5"/>
        </w:rPr>
        <w:t xml:space="preserve"> </w:t>
      </w:r>
      <w:r>
        <w:rPr>
          <w:spacing w:val="-2"/>
        </w:rPr>
        <w:t>логики</w:t>
      </w:r>
    </w:p>
    <w:p w14:paraId="6E6CB40F" w14:textId="77777777" w:rsidR="0092341C" w:rsidRDefault="00DB6983" w:rsidP="00B41547">
      <w:pPr>
        <w:spacing w:before="2"/>
        <w:ind w:right="283" w:firstLine="707"/>
        <w:contextualSpacing/>
        <w:jc w:val="both"/>
        <w:rPr>
          <w:i/>
          <w:sz w:val="24"/>
        </w:rPr>
      </w:pPr>
      <w:r>
        <w:rPr>
          <w:i/>
          <w:sz w:val="24"/>
        </w:rPr>
        <w:t>Определение истинности составного высказывания, если известны значения истинности входящих в него элементарных высказываний. Знакомство с логическими основами компьютера.</w:t>
      </w:r>
    </w:p>
    <w:p w14:paraId="5B448F58" w14:textId="77777777" w:rsidR="0092341C" w:rsidRDefault="00DB6983" w:rsidP="00B41547">
      <w:pPr>
        <w:pStyle w:val="3"/>
        <w:spacing w:before="2" w:line="240" w:lineRule="auto"/>
        <w:ind w:left="0" w:right="283"/>
        <w:contextualSpacing/>
      </w:pPr>
      <w:r>
        <w:t>Алгоритмы</w:t>
      </w:r>
      <w:r>
        <w:rPr>
          <w:spacing w:val="-1"/>
        </w:rPr>
        <w:t xml:space="preserve"> </w:t>
      </w:r>
      <w:r>
        <w:t>и</w:t>
      </w:r>
      <w:r>
        <w:rPr>
          <w:spacing w:val="-2"/>
        </w:rPr>
        <w:t xml:space="preserve"> программирование</w:t>
      </w:r>
    </w:p>
    <w:p w14:paraId="703C1262" w14:textId="77777777" w:rsidR="0092341C" w:rsidRDefault="00DB6983" w:rsidP="00B41547">
      <w:pPr>
        <w:spacing w:before="2"/>
        <w:ind w:right="283"/>
        <w:contextualSpacing/>
        <w:jc w:val="both"/>
        <w:rPr>
          <w:b/>
          <w:sz w:val="24"/>
        </w:rPr>
      </w:pPr>
      <w:r>
        <w:rPr>
          <w:b/>
          <w:sz w:val="24"/>
        </w:rPr>
        <w:t>Исполнители</w:t>
      </w:r>
      <w:r>
        <w:rPr>
          <w:b/>
          <w:spacing w:val="-8"/>
          <w:sz w:val="24"/>
        </w:rPr>
        <w:t xml:space="preserve"> </w:t>
      </w:r>
      <w:r>
        <w:rPr>
          <w:b/>
          <w:sz w:val="24"/>
        </w:rPr>
        <w:t>и</w:t>
      </w:r>
      <w:r>
        <w:rPr>
          <w:b/>
          <w:spacing w:val="-5"/>
          <w:sz w:val="24"/>
        </w:rPr>
        <w:t xml:space="preserve"> </w:t>
      </w:r>
      <w:r>
        <w:rPr>
          <w:b/>
          <w:sz w:val="24"/>
        </w:rPr>
        <w:t>алгоритмы.</w:t>
      </w:r>
      <w:r>
        <w:rPr>
          <w:b/>
          <w:spacing w:val="-5"/>
          <w:sz w:val="24"/>
        </w:rPr>
        <w:t xml:space="preserve"> </w:t>
      </w:r>
      <w:r>
        <w:rPr>
          <w:b/>
          <w:sz w:val="24"/>
        </w:rPr>
        <w:t>Алгоритмические</w:t>
      </w:r>
      <w:r>
        <w:rPr>
          <w:b/>
          <w:spacing w:val="-5"/>
          <w:sz w:val="24"/>
        </w:rPr>
        <w:t xml:space="preserve"> </w:t>
      </w:r>
      <w:r>
        <w:rPr>
          <w:b/>
          <w:spacing w:val="-2"/>
          <w:sz w:val="24"/>
        </w:rPr>
        <w:t>конструкции</w:t>
      </w:r>
    </w:p>
    <w:p w14:paraId="4B9A3DA0" w14:textId="77777777" w:rsidR="0092341C" w:rsidRDefault="00DB6983" w:rsidP="00B41547">
      <w:pPr>
        <w:spacing w:before="2"/>
        <w:ind w:right="283" w:firstLine="707"/>
        <w:contextualSpacing/>
        <w:jc w:val="both"/>
        <w:rPr>
          <w:i/>
          <w:sz w:val="24"/>
        </w:rPr>
      </w:pPr>
      <w:r>
        <w:rPr>
          <w:i/>
          <w:sz w:val="24"/>
        </w:rPr>
        <w:t>Ограниченность линейных алгоритмов: невозможность предусмотреть зависимость последовательности выполняемых действий от исходных данных.</w:t>
      </w:r>
    </w:p>
    <w:p w14:paraId="773AFF0F" w14:textId="77777777" w:rsidR="0092341C" w:rsidRDefault="00DB6983" w:rsidP="00B41547">
      <w:pPr>
        <w:pStyle w:val="3"/>
        <w:spacing w:before="2" w:line="240" w:lineRule="auto"/>
        <w:ind w:left="0" w:right="283"/>
        <w:contextualSpacing/>
      </w:pPr>
      <w:r>
        <w:t>Язык</w:t>
      </w:r>
      <w:r>
        <w:rPr>
          <w:spacing w:val="-2"/>
        </w:rPr>
        <w:t xml:space="preserve"> программирования</w:t>
      </w:r>
    </w:p>
    <w:p w14:paraId="2D57DDC8" w14:textId="77777777" w:rsidR="0092341C" w:rsidRDefault="00DB6983" w:rsidP="00B41547">
      <w:pPr>
        <w:spacing w:before="2"/>
        <w:ind w:right="283" w:firstLine="707"/>
        <w:contextualSpacing/>
        <w:jc w:val="both"/>
        <w:rPr>
          <w:i/>
          <w:sz w:val="24"/>
        </w:rPr>
      </w:pPr>
      <w:r>
        <w:rPr>
          <w:i/>
          <w:sz w:val="24"/>
        </w:rPr>
        <w:t>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w:t>
      </w:r>
    </w:p>
    <w:p w14:paraId="1EE41AE6" w14:textId="77777777" w:rsidR="0092341C" w:rsidRDefault="0092341C" w:rsidP="00B41547">
      <w:pPr>
        <w:pStyle w:val="a4"/>
        <w:spacing w:before="2"/>
        <w:ind w:left="0" w:right="283" w:firstLine="0"/>
        <w:contextualSpacing/>
        <w:jc w:val="left"/>
        <w:rPr>
          <w:i/>
        </w:rPr>
      </w:pPr>
    </w:p>
    <w:p w14:paraId="2FE8A9D8" w14:textId="77777777" w:rsidR="0092341C" w:rsidRDefault="00DB6983" w:rsidP="00B41547">
      <w:pPr>
        <w:pStyle w:val="4"/>
        <w:spacing w:before="2" w:line="240" w:lineRule="auto"/>
        <w:ind w:left="0" w:right="283"/>
        <w:contextualSpacing/>
        <w:jc w:val="left"/>
      </w:pPr>
      <w:r>
        <w:t>Третий</w:t>
      </w:r>
      <w:r>
        <w:rPr>
          <w:spacing w:val="-4"/>
        </w:rPr>
        <w:t xml:space="preserve"> </w:t>
      </w:r>
      <w:r>
        <w:t>год</w:t>
      </w:r>
      <w:r>
        <w:rPr>
          <w:spacing w:val="-2"/>
        </w:rPr>
        <w:t xml:space="preserve"> </w:t>
      </w:r>
      <w:r>
        <w:t>обучения</w:t>
      </w:r>
      <w:r>
        <w:rPr>
          <w:spacing w:val="-2"/>
        </w:rPr>
        <w:t xml:space="preserve"> </w:t>
      </w:r>
      <w:r>
        <w:t>(9</w:t>
      </w:r>
      <w:r>
        <w:rPr>
          <w:spacing w:val="-1"/>
        </w:rPr>
        <w:t xml:space="preserve"> </w:t>
      </w:r>
      <w:r>
        <w:rPr>
          <w:spacing w:val="-2"/>
        </w:rPr>
        <w:t>КЛАСС)</w:t>
      </w:r>
    </w:p>
    <w:p w14:paraId="0BC89778" w14:textId="77777777" w:rsidR="0092341C" w:rsidRDefault="00DB6983" w:rsidP="00B41547">
      <w:pPr>
        <w:spacing w:before="2"/>
        <w:ind w:right="283"/>
        <w:contextualSpacing/>
        <w:rPr>
          <w:i/>
          <w:sz w:val="24"/>
        </w:rPr>
      </w:pPr>
      <w:r>
        <w:rPr>
          <w:i/>
          <w:sz w:val="24"/>
        </w:rPr>
        <w:t>Темы,</w:t>
      </w:r>
      <w:r>
        <w:rPr>
          <w:i/>
          <w:spacing w:val="-6"/>
          <w:sz w:val="24"/>
        </w:rPr>
        <w:t xml:space="preserve"> </w:t>
      </w:r>
      <w:r>
        <w:rPr>
          <w:i/>
          <w:sz w:val="24"/>
        </w:rPr>
        <w:t>изучение</w:t>
      </w:r>
      <w:r>
        <w:rPr>
          <w:i/>
          <w:spacing w:val="-4"/>
          <w:sz w:val="24"/>
        </w:rPr>
        <w:t xml:space="preserve"> </w:t>
      </w:r>
      <w:r>
        <w:rPr>
          <w:i/>
          <w:sz w:val="24"/>
        </w:rPr>
        <w:t>которых</w:t>
      </w:r>
      <w:r>
        <w:rPr>
          <w:i/>
          <w:spacing w:val="-4"/>
          <w:sz w:val="24"/>
        </w:rPr>
        <w:t xml:space="preserve"> </w:t>
      </w:r>
      <w:r>
        <w:rPr>
          <w:i/>
          <w:sz w:val="24"/>
        </w:rPr>
        <w:t>осуществляется</w:t>
      </w:r>
      <w:r>
        <w:rPr>
          <w:i/>
          <w:spacing w:val="-5"/>
          <w:sz w:val="24"/>
        </w:rPr>
        <w:t xml:space="preserve"> </w:t>
      </w:r>
      <w:r>
        <w:rPr>
          <w:i/>
          <w:sz w:val="24"/>
        </w:rPr>
        <w:t>в</w:t>
      </w:r>
      <w:r>
        <w:rPr>
          <w:i/>
          <w:spacing w:val="-4"/>
          <w:sz w:val="24"/>
        </w:rPr>
        <w:t xml:space="preserve"> </w:t>
      </w:r>
      <w:r>
        <w:rPr>
          <w:i/>
          <w:sz w:val="24"/>
        </w:rPr>
        <w:t>ознакомительном</w:t>
      </w:r>
      <w:r>
        <w:rPr>
          <w:i/>
          <w:spacing w:val="-4"/>
          <w:sz w:val="24"/>
        </w:rPr>
        <w:t xml:space="preserve"> </w:t>
      </w:r>
      <w:r>
        <w:rPr>
          <w:i/>
          <w:spacing w:val="-2"/>
          <w:sz w:val="24"/>
        </w:rPr>
        <w:t>плане:</w:t>
      </w:r>
    </w:p>
    <w:p w14:paraId="29677B76" w14:textId="77777777" w:rsidR="0092341C" w:rsidRDefault="00DB6983" w:rsidP="00B41547">
      <w:pPr>
        <w:pStyle w:val="3"/>
        <w:spacing w:before="2" w:line="240" w:lineRule="auto"/>
        <w:ind w:left="0" w:right="283"/>
        <w:contextualSpacing/>
        <w:jc w:val="left"/>
      </w:pPr>
      <w:r>
        <w:t>Теоретические</w:t>
      </w:r>
      <w:r>
        <w:rPr>
          <w:spacing w:val="-15"/>
        </w:rPr>
        <w:t xml:space="preserve"> </w:t>
      </w:r>
      <w:r>
        <w:t>основы</w:t>
      </w:r>
      <w:r>
        <w:rPr>
          <w:spacing w:val="-15"/>
        </w:rPr>
        <w:t xml:space="preserve"> </w:t>
      </w:r>
      <w:r>
        <w:t>информатики Моделирование как метод познания</w:t>
      </w:r>
    </w:p>
    <w:p w14:paraId="01F81F6F" w14:textId="77777777" w:rsidR="0092341C" w:rsidRDefault="00DB6983" w:rsidP="00B41547">
      <w:pPr>
        <w:spacing w:before="2"/>
        <w:ind w:right="283" w:firstLine="707"/>
        <w:contextualSpacing/>
        <w:rPr>
          <w:i/>
          <w:sz w:val="24"/>
        </w:rPr>
      </w:pPr>
      <w:r>
        <w:rPr>
          <w:i/>
          <w:sz w:val="24"/>
        </w:rPr>
        <w:t>Имитационные</w:t>
      </w:r>
      <w:r>
        <w:rPr>
          <w:i/>
          <w:spacing w:val="39"/>
          <w:sz w:val="24"/>
        </w:rPr>
        <w:t xml:space="preserve"> </w:t>
      </w:r>
      <w:r>
        <w:rPr>
          <w:i/>
          <w:sz w:val="24"/>
        </w:rPr>
        <w:t>модели</w:t>
      </w:r>
      <w:r>
        <w:rPr>
          <w:sz w:val="24"/>
        </w:rPr>
        <w:t>.</w:t>
      </w:r>
      <w:r>
        <w:rPr>
          <w:spacing w:val="40"/>
          <w:sz w:val="24"/>
        </w:rPr>
        <w:t xml:space="preserve"> </w:t>
      </w:r>
      <w:r>
        <w:rPr>
          <w:i/>
          <w:sz w:val="24"/>
        </w:rPr>
        <w:t>Оценка</w:t>
      </w:r>
      <w:r>
        <w:rPr>
          <w:i/>
          <w:spacing w:val="40"/>
          <w:sz w:val="24"/>
        </w:rPr>
        <w:t xml:space="preserve"> </w:t>
      </w:r>
      <w:r>
        <w:rPr>
          <w:i/>
          <w:sz w:val="24"/>
        </w:rPr>
        <w:t>адекватности</w:t>
      </w:r>
      <w:r>
        <w:rPr>
          <w:i/>
          <w:spacing w:val="39"/>
          <w:sz w:val="24"/>
        </w:rPr>
        <w:t xml:space="preserve"> </w:t>
      </w:r>
      <w:r>
        <w:rPr>
          <w:i/>
          <w:sz w:val="24"/>
        </w:rPr>
        <w:t>модели</w:t>
      </w:r>
      <w:r>
        <w:rPr>
          <w:i/>
          <w:spacing w:val="40"/>
          <w:sz w:val="24"/>
        </w:rPr>
        <w:t xml:space="preserve"> </w:t>
      </w:r>
      <w:r>
        <w:rPr>
          <w:i/>
          <w:sz w:val="24"/>
        </w:rPr>
        <w:t>моделируемому</w:t>
      </w:r>
      <w:r>
        <w:rPr>
          <w:i/>
          <w:spacing w:val="39"/>
          <w:sz w:val="24"/>
        </w:rPr>
        <w:t xml:space="preserve"> </w:t>
      </w:r>
      <w:r>
        <w:rPr>
          <w:i/>
          <w:sz w:val="24"/>
        </w:rPr>
        <w:t>объекту</w:t>
      </w:r>
      <w:r>
        <w:rPr>
          <w:i/>
          <w:spacing w:val="39"/>
          <w:sz w:val="24"/>
        </w:rPr>
        <w:t xml:space="preserve"> </w:t>
      </w:r>
      <w:r>
        <w:rPr>
          <w:i/>
          <w:sz w:val="24"/>
        </w:rPr>
        <w:t>и целям моделирования.</w:t>
      </w:r>
    </w:p>
    <w:p w14:paraId="26DA9654" w14:textId="77777777" w:rsidR="0092341C" w:rsidRDefault="00DB6983" w:rsidP="00B41547">
      <w:pPr>
        <w:spacing w:before="2"/>
        <w:ind w:right="283"/>
        <w:contextualSpacing/>
        <w:rPr>
          <w:i/>
          <w:sz w:val="24"/>
        </w:rPr>
      </w:pPr>
      <w:r>
        <w:rPr>
          <w:b/>
          <w:sz w:val="24"/>
        </w:rPr>
        <w:t>Алгоритмы и программирование Разработка</w:t>
      </w:r>
      <w:r>
        <w:rPr>
          <w:b/>
          <w:spacing w:val="-11"/>
          <w:sz w:val="24"/>
        </w:rPr>
        <w:t xml:space="preserve"> </w:t>
      </w:r>
      <w:r>
        <w:rPr>
          <w:b/>
          <w:sz w:val="24"/>
        </w:rPr>
        <w:t>алгоритмов</w:t>
      </w:r>
      <w:r>
        <w:rPr>
          <w:b/>
          <w:spacing w:val="-11"/>
          <w:sz w:val="24"/>
        </w:rPr>
        <w:t xml:space="preserve"> </w:t>
      </w:r>
      <w:r>
        <w:rPr>
          <w:b/>
          <w:sz w:val="24"/>
        </w:rPr>
        <w:t>и</w:t>
      </w:r>
      <w:r>
        <w:rPr>
          <w:b/>
          <w:spacing w:val="-11"/>
          <w:sz w:val="24"/>
        </w:rPr>
        <w:t xml:space="preserve"> </w:t>
      </w:r>
      <w:r>
        <w:rPr>
          <w:b/>
          <w:sz w:val="24"/>
        </w:rPr>
        <w:t xml:space="preserve">программ </w:t>
      </w:r>
      <w:r>
        <w:rPr>
          <w:i/>
          <w:sz w:val="24"/>
        </w:rPr>
        <w:t>Разбиение задачи на подзадачи.</w:t>
      </w:r>
    </w:p>
    <w:p w14:paraId="2AC5E66B" w14:textId="77777777" w:rsidR="0092341C" w:rsidRDefault="00DB6983" w:rsidP="00B41547">
      <w:pPr>
        <w:pStyle w:val="3"/>
        <w:spacing w:before="2" w:line="240" w:lineRule="auto"/>
        <w:ind w:left="0" w:right="283"/>
        <w:contextualSpacing/>
        <w:jc w:val="left"/>
      </w:pPr>
      <w:r>
        <w:rPr>
          <w:spacing w:val="-2"/>
        </w:rPr>
        <w:t>Управление</w:t>
      </w:r>
    </w:p>
    <w:p w14:paraId="05254F72" w14:textId="77777777" w:rsidR="0092341C" w:rsidRDefault="00DB6983" w:rsidP="00B41547">
      <w:pPr>
        <w:spacing w:before="2"/>
        <w:ind w:right="283"/>
        <w:contextualSpacing/>
        <w:rPr>
          <w:i/>
          <w:sz w:val="24"/>
        </w:rPr>
      </w:pPr>
      <w:r>
        <w:rPr>
          <w:i/>
          <w:sz w:val="24"/>
        </w:rPr>
        <w:t>Получение</w:t>
      </w:r>
      <w:r>
        <w:rPr>
          <w:i/>
          <w:spacing w:val="59"/>
          <w:sz w:val="24"/>
        </w:rPr>
        <w:t xml:space="preserve"> </w:t>
      </w:r>
      <w:r>
        <w:rPr>
          <w:i/>
          <w:sz w:val="24"/>
        </w:rPr>
        <w:t>сигналов</w:t>
      </w:r>
      <w:r>
        <w:rPr>
          <w:i/>
          <w:spacing w:val="61"/>
          <w:sz w:val="24"/>
        </w:rPr>
        <w:t xml:space="preserve"> </w:t>
      </w:r>
      <w:r>
        <w:rPr>
          <w:i/>
          <w:sz w:val="24"/>
        </w:rPr>
        <w:t>от</w:t>
      </w:r>
      <w:r>
        <w:rPr>
          <w:i/>
          <w:spacing w:val="62"/>
          <w:sz w:val="24"/>
        </w:rPr>
        <w:t xml:space="preserve"> </w:t>
      </w:r>
      <w:r>
        <w:rPr>
          <w:i/>
          <w:sz w:val="24"/>
        </w:rPr>
        <w:t>цифровых</w:t>
      </w:r>
      <w:r>
        <w:rPr>
          <w:i/>
          <w:spacing w:val="61"/>
          <w:sz w:val="24"/>
        </w:rPr>
        <w:t xml:space="preserve"> </w:t>
      </w:r>
      <w:r>
        <w:rPr>
          <w:i/>
          <w:sz w:val="24"/>
        </w:rPr>
        <w:t>датчиков</w:t>
      </w:r>
      <w:r>
        <w:rPr>
          <w:i/>
          <w:spacing w:val="61"/>
          <w:sz w:val="24"/>
        </w:rPr>
        <w:t xml:space="preserve"> </w:t>
      </w:r>
      <w:r>
        <w:rPr>
          <w:i/>
          <w:sz w:val="24"/>
        </w:rPr>
        <w:t>(касания,</w:t>
      </w:r>
      <w:r>
        <w:rPr>
          <w:i/>
          <w:spacing w:val="61"/>
          <w:sz w:val="24"/>
        </w:rPr>
        <w:t xml:space="preserve"> </w:t>
      </w:r>
      <w:r>
        <w:rPr>
          <w:i/>
          <w:sz w:val="24"/>
        </w:rPr>
        <w:t>расстояния,</w:t>
      </w:r>
      <w:r>
        <w:rPr>
          <w:i/>
          <w:spacing w:val="62"/>
          <w:sz w:val="24"/>
        </w:rPr>
        <w:t xml:space="preserve"> </w:t>
      </w:r>
      <w:r>
        <w:rPr>
          <w:i/>
          <w:sz w:val="24"/>
        </w:rPr>
        <w:t>света,</w:t>
      </w:r>
      <w:r>
        <w:rPr>
          <w:i/>
          <w:spacing w:val="63"/>
          <w:sz w:val="24"/>
        </w:rPr>
        <w:t xml:space="preserve"> </w:t>
      </w:r>
      <w:r>
        <w:rPr>
          <w:i/>
          <w:spacing w:val="-2"/>
          <w:sz w:val="24"/>
        </w:rPr>
        <w:t>звука</w:t>
      </w:r>
    </w:p>
    <w:p w14:paraId="03658137" w14:textId="77777777" w:rsidR="0092341C" w:rsidRDefault="00DB6983" w:rsidP="00B41547">
      <w:pPr>
        <w:spacing w:before="2"/>
        <w:ind w:right="283"/>
        <w:contextualSpacing/>
        <w:rPr>
          <w:i/>
          <w:sz w:val="24"/>
        </w:rPr>
      </w:pPr>
      <w:r>
        <w:rPr>
          <w:i/>
          <w:sz w:val="24"/>
        </w:rPr>
        <w:t xml:space="preserve">и </w:t>
      </w:r>
      <w:r>
        <w:rPr>
          <w:i/>
          <w:spacing w:val="-2"/>
          <w:sz w:val="24"/>
        </w:rPr>
        <w:t>др.).</w:t>
      </w:r>
    </w:p>
    <w:p w14:paraId="681AC251" w14:textId="77777777" w:rsidR="0092341C" w:rsidRDefault="0092341C" w:rsidP="00B41547">
      <w:pPr>
        <w:pStyle w:val="a4"/>
        <w:spacing w:before="2"/>
        <w:ind w:left="0" w:right="283" w:firstLine="0"/>
        <w:contextualSpacing/>
        <w:jc w:val="left"/>
        <w:rPr>
          <w:i/>
        </w:rPr>
      </w:pPr>
    </w:p>
    <w:p w14:paraId="659D8520" w14:textId="77777777" w:rsidR="0092341C" w:rsidRDefault="00DB6983" w:rsidP="00B41547">
      <w:pPr>
        <w:pStyle w:val="a4"/>
        <w:spacing w:before="2"/>
        <w:ind w:left="0" w:right="283"/>
        <w:contextualSpacing/>
      </w:pPr>
      <w:r>
        <w:t>Оценка предметных результатов, обучающихся с ЗПР предусматривает выявление индивидуальной динамики качества усвоения предмета ребенком и является механизмом для восполнения образовательных дефицитов при их возникновении.</w:t>
      </w:r>
    </w:p>
    <w:p w14:paraId="67090573" w14:textId="77777777" w:rsidR="0092341C" w:rsidRDefault="0092341C" w:rsidP="00B41547">
      <w:pPr>
        <w:pStyle w:val="a4"/>
        <w:spacing w:before="2"/>
        <w:ind w:left="0" w:right="283" w:firstLine="0"/>
        <w:contextualSpacing/>
        <w:jc w:val="left"/>
      </w:pPr>
    </w:p>
    <w:p w14:paraId="6022EB09" w14:textId="77777777" w:rsidR="0092341C" w:rsidRDefault="00DB6983" w:rsidP="00B41547">
      <w:pPr>
        <w:pStyle w:val="3"/>
        <w:spacing w:before="2" w:line="240" w:lineRule="auto"/>
        <w:ind w:left="0" w:right="283"/>
        <w:contextualSpacing/>
      </w:pPr>
      <w:r>
        <w:t>Место</w:t>
      </w:r>
      <w:r>
        <w:rPr>
          <w:spacing w:val="-4"/>
        </w:rPr>
        <w:t xml:space="preserve"> </w:t>
      </w:r>
      <w:r>
        <w:t>учебного</w:t>
      </w:r>
      <w:r>
        <w:rPr>
          <w:spacing w:val="-4"/>
        </w:rPr>
        <w:t xml:space="preserve"> </w:t>
      </w:r>
      <w:r>
        <w:t>предмета</w:t>
      </w:r>
      <w:r>
        <w:rPr>
          <w:spacing w:val="-3"/>
        </w:rPr>
        <w:t xml:space="preserve"> </w:t>
      </w:r>
      <w:r>
        <w:t>«Информатика»</w:t>
      </w:r>
      <w:r>
        <w:rPr>
          <w:spacing w:val="-4"/>
        </w:rPr>
        <w:t xml:space="preserve"> </w:t>
      </w:r>
      <w:r>
        <w:t>в</w:t>
      </w:r>
      <w:r>
        <w:rPr>
          <w:spacing w:val="-6"/>
        </w:rPr>
        <w:t xml:space="preserve"> </w:t>
      </w:r>
      <w:r>
        <w:t>учебном</w:t>
      </w:r>
      <w:r>
        <w:rPr>
          <w:spacing w:val="-4"/>
        </w:rPr>
        <w:t xml:space="preserve"> </w:t>
      </w:r>
      <w:r>
        <w:rPr>
          <w:spacing w:val="-2"/>
        </w:rPr>
        <w:t>плане</w:t>
      </w:r>
    </w:p>
    <w:p w14:paraId="369FA571" w14:textId="77777777" w:rsidR="0092341C" w:rsidRDefault="00DB6983" w:rsidP="00B41547">
      <w:pPr>
        <w:pStyle w:val="a4"/>
        <w:spacing w:before="2"/>
        <w:ind w:left="0" w:right="283"/>
        <w:contextualSpacing/>
      </w:pPr>
      <w:r>
        <w:t>В соответствии с Федеральным государственным образовательным стандартом основного общего образования учебный предмет «Информатика» входит в предметную область «Математика</w:t>
      </w:r>
      <w:r>
        <w:rPr>
          <w:spacing w:val="-3"/>
        </w:rPr>
        <w:t xml:space="preserve"> </w:t>
      </w:r>
      <w:r>
        <w:t>и</w:t>
      </w:r>
      <w:r>
        <w:rPr>
          <w:spacing w:val="-1"/>
        </w:rPr>
        <w:t xml:space="preserve"> </w:t>
      </w:r>
      <w:r>
        <w:t>информатика»</w:t>
      </w:r>
      <w:r>
        <w:rPr>
          <w:spacing w:val="-10"/>
        </w:rPr>
        <w:t xml:space="preserve"> </w:t>
      </w:r>
      <w:r>
        <w:t>и</w:t>
      </w:r>
      <w:r>
        <w:rPr>
          <w:spacing w:val="-2"/>
        </w:rPr>
        <w:t xml:space="preserve"> </w:t>
      </w:r>
      <w:r>
        <w:t>является</w:t>
      </w:r>
      <w:r>
        <w:rPr>
          <w:spacing w:val="-2"/>
        </w:rPr>
        <w:t xml:space="preserve"> </w:t>
      </w:r>
      <w:r>
        <w:t>обязательным</w:t>
      </w:r>
      <w:r>
        <w:rPr>
          <w:spacing w:val="-3"/>
        </w:rPr>
        <w:t xml:space="preserve"> </w:t>
      </w:r>
      <w:r>
        <w:t>для</w:t>
      </w:r>
      <w:r>
        <w:rPr>
          <w:spacing w:val="-4"/>
        </w:rPr>
        <w:t xml:space="preserve"> </w:t>
      </w:r>
      <w:r>
        <w:t>изучения.</w:t>
      </w:r>
      <w:r>
        <w:rPr>
          <w:spacing w:val="-2"/>
        </w:rPr>
        <w:t xml:space="preserve"> </w:t>
      </w:r>
      <w:r>
        <w:t>Содержание учебного предмета «Информатика», представленное в Примерной рабочей программе, соответствует ФГОС ООО, Примерной рабочей программе основного</w:t>
      </w:r>
      <w:r>
        <w:rPr>
          <w:spacing w:val="-1"/>
        </w:rPr>
        <w:t xml:space="preserve"> </w:t>
      </w:r>
      <w:r>
        <w:t xml:space="preserve">общего образования по предмету «Информатика», Примерной адаптированной основной образовательной программе основного общего образования обучающихся с задержкой психического </w:t>
      </w:r>
      <w:r>
        <w:rPr>
          <w:spacing w:val="-2"/>
        </w:rPr>
        <w:t>развития.</w:t>
      </w:r>
    </w:p>
    <w:p w14:paraId="39D7A8A6" w14:textId="77777777" w:rsidR="0092341C" w:rsidRDefault="00DB6983" w:rsidP="00B41547">
      <w:pPr>
        <w:pStyle w:val="a4"/>
        <w:spacing w:before="2"/>
        <w:ind w:left="0" w:right="283"/>
        <w:contextualSpacing/>
      </w:pPr>
      <w:r>
        <w:t>Учебным планом на изучение информатики на базовом уровне отведено 102 учебных часа – по 1 часу в неделю в 7, 8 и 9 классах соответственно.</w:t>
      </w:r>
    </w:p>
    <w:p w14:paraId="216DCA77" w14:textId="77777777" w:rsidR="0092341C" w:rsidRDefault="0092341C" w:rsidP="00B41547">
      <w:pPr>
        <w:pStyle w:val="a4"/>
        <w:spacing w:before="2"/>
        <w:ind w:left="0" w:right="283" w:firstLine="0"/>
        <w:contextualSpacing/>
        <w:jc w:val="left"/>
      </w:pPr>
    </w:p>
    <w:p w14:paraId="0BFCE8C3" w14:textId="77777777" w:rsidR="0092341C" w:rsidRDefault="00DB6983" w:rsidP="00B41547">
      <w:pPr>
        <w:pStyle w:val="a4"/>
        <w:spacing w:before="2"/>
        <w:ind w:left="0" w:right="283" w:firstLine="0"/>
        <w:contextualSpacing/>
        <w:jc w:val="left"/>
      </w:pPr>
      <w:r>
        <w:t>СОДЕРЖАНИЕ</w:t>
      </w:r>
      <w:r>
        <w:rPr>
          <w:spacing w:val="-8"/>
        </w:rPr>
        <w:t xml:space="preserve"> </w:t>
      </w:r>
      <w:r>
        <w:t>УЧЕБНОГО</w:t>
      </w:r>
      <w:r>
        <w:rPr>
          <w:spacing w:val="-6"/>
        </w:rPr>
        <w:t xml:space="preserve"> </w:t>
      </w:r>
      <w:r>
        <w:t>ПРЕДМЕТА</w:t>
      </w:r>
      <w:r>
        <w:rPr>
          <w:spacing w:val="-2"/>
        </w:rPr>
        <w:t xml:space="preserve"> «ИНФОРМАТИКА»</w:t>
      </w:r>
    </w:p>
    <w:p w14:paraId="007A36CB" w14:textId="77777777" w:rsidR="0092341C" w:rsidRDefault="0092341C" w:rsidP="00B41547">
      <w:pPr>
        <w:pStyle w:val="a4"/>
        <w:spacing w:before="2"/>
        <w:ind w:left="0" w:right="283" w:firstLine="0"/>
        <w:contextualSpacing/>
        <w:jc w:val="left"/>
      </w:pPr>
    </w:p>
    <w:p w14:paraId="6B94B4D4" w14:textId="77777777" w:rsidR="0092341C" w:rsidRDefault="00DB6983" w:rsidP="00B41547">
      <w:pPr>
        <w:pStyle w:val="2"/>
        <w:spacing w:before="2"/>
        <w:ind w:left="0" w:right="283"/>
        <w:contextualSpacing/>
      </w:pPr>
      <w:r>
        <w:t xml:space="preserve">7 </w:t>
      </w:r>
      <w:r>
        <w:rPr>
          <w:spacing w:val="-2"/>
        </w:rPr>
        <w:t>КЛАСС</w:t>
      </w:r>
    </w:p>
    <w:p w14:paraId="42EA13DD" w14:textId="77777777" w:rsidR="0092341C" w:rsidRDefault="00DB6983" w:rsidP="00B41547">
      <w:pPr>
        <w:pStyle w:val="3"/>
        <w:spacing w:before="2" w:line="240" w:lineRule="auto"/>
        <w:ind w:left="0" w:right="283"/>
        <w:contextualSpacing/>
      </w:pPr>
      <w:r>
        <w:t>Цифровая</w:t>
      </w:r>
      <w:r>
        <w:rPr>
          <w:spacing w:val="-3"/>
        </w:rPr>
        <w:t xml:space="preserve"> </w:t>
      </w:r>
      <w:r>
        <w:rPr>
          <w:spacing w:val="-2"/>
        </w:rPr>
        <w:t>грамотность</w:t>
      </w:r>
    </w:p>
    <w:p w14:paraId="2908EB6A" w14:textId="77777777" w:rsidR="0092341C" w:rsidRDefault="00DB6983" w:rsidP="00B41547">
      <w:pPr>
        <w:spacing w:before="2"/>
        <w:ind w:right="283"/>
        <w:contextualSpacing/>
        <w:jc w:val="both"/>
        <w:rPr>
          <w:b/>
          <w:sz w:val="24"/>
        </w:rPr>
      </w:pPr>
      <w:r>
        <w:rPr>
          <w:b/>
          <w:sz w:val="24"/>
        </w:rPr>
        <w:t>Компьютер</w:t>
      </w:r>
      <w:r>
        <w:rPr>
          <w:b/>
          <w:spacing w:val="-6"/>
          <w:sz w:val="24"/>
        </w:rPr>
        <w:t xml:space="preserve"> </w:t>
      </w:r>
      <w:r>
        <w:rPr>
          <w:b/>
          <w:sz w:val="24"/>
        </w:rPr>
        <w:t>–</w:t>
      </w:r>
      <w:r>
        <w:rPr>
          <w:b/>
          <w:spacing w:val="-5"/>
          <w:sz w:val="24"/>
        </w:rPr>
        <w:t xml:space="preserve"> </w:t>
      </w:r>
      <w:r>
        <w:rPr>
          <w:b/>
          <w:sz w:val="24"/>
        </w:rPr>
        <w:t>универсальное</w:t>
      </w:r>
      <w:r>
        <w:rPr>
          <w:b/>
          <w:spacing w:val="-7"/>
          <w:sz w:val="24"/>
        </w:rPr>
        <w:t xml:space="preserve"> </w:t>
      </w:r>
      <w:r>
        <w:rPr>
          <w:b/>
          <w:sz w:val="24"/>
        </w:rPr>
        <w:t>устройство</w:t>
      </w:r>
      <w:r>
        <w:rPr>
          <w:b/>
          <w:spacing w:val="-5"/>
          <w:sz w:val="24"/>
        </w:rPr>
        <w:t xml:space="preserve"> </w:t>
      </w:r>
      <w:r>
        <w:rPr>
          <w:b/>
          <w:sz w:val="24"/>
        </w:rPr>
        <w:t>обработки</w:t>
      </w:r>
      <w:r>
        <w:rPr>
          <w:b/>
          <w:spacing w:val="-5"/>
          <w:sz w:val="24"/>
        </w:rPr>
        <w:t xml:space="preserve"> </w:t>
      </w:r>
      <w:r>
        <w:rPr>
          <w:b/>
          <w:spacing w:val="-2"/>
          <w:sz w:val="24"/>
        </w:rPr>
        <w:t>данных</w:t>
      </w:r>
    </w:p>
    <w:p w14:paraId="563C0B16" w14:textId="77777777" w:rsidR="0092341C" w:rsidRDefault="00DB6983" w:rsidP="00B41547">
      <w:pPr>
        <w:spacing w:before="2"/>
        <w:ind w:right="283" w:firstLine="707"/>
        <w:contextualSpacing/>
        <w:jc w:val="both"/>
        <w:rPr>
          <w:i/>
          <w:sz w:val="24"/>
        </w:rPr>
      </w:pPr>
      <w:r>
        <w:rPr>
          <w:sz w:val="24"/>
        </w:rPr>
        <w:t xml:space="preserve">Компьютер – универсальное вычислительное устройство, работающее по программе. </w:t>
      </w:r>
      <w:r>
        <w:rPr>
          <w:i/>
          <w:sz w:val="24"/>
        </w:rPr>
        <w:t>Типы компьютеров: персональные компьютеры, встроенные компьютеры, суперкомпьютеры. Мобильные устройства.</w:t>
      </w:r>
    </w:p>
    <w:p w14:paraId="58823311" w14:textId="77777777" w:rsidR="0092341C" w:rsidRDefault="00DB6983" w:rsidP="00B41547">
      <w:pPr>
        <w:spacing w:before="2"/>
        <w:ind w:right="283" w:firstLine="707"/>
        <w:contextualSpacing/>
        <w:jc w:val="both"/>
        <w:rPr>
          <w:i/>
          <w:sz w:val="24"/>
        </w:rPr>
      </w:pPr>
      <w:r>
        <w:rPr>
          <w:sz w:val="24"/>
        </w:rPr>
        <w:t xml:space="preserve">Основные компоненты компьютера и их назначение. Процессор. Оперативная и долговременная память. Устройства ввода и вывода. </w:t>
      </w:r>
      <w:r>
        <w:rPr>
          <w:i/>
          <w:sz w:val="24"/>
        </w:rPr>
        <w:t>Сенсорный ввод, датчики мобильных устройств</w:t>
      </w:r>
      <w:r>
        <w:rPr>
          <w:sz w:val="24"/>
        </w:rPr>
        <w:t xml:space="preserve">, </w:t>
      </w:r>
      <w:r>
        <w:rPr>
          <w:i/>
          <w:sz w:val="24"/>
        </w:rPr>
        <w:t>средства биометрической аутентификации.</w:t>
      </w:r>
    </w:p>
    <w:p w14:paraId="15EDF87B" w14:textId="77777777" w:rsidR="0092341C" w:rsidRDefault="00DB6983" w:rsidP="00B41547">
      <w:pPr>
        <w:spacing w:before="2"/>
        <w:ind w:right="283" w:firstLine="707"/>
        <w:contextualSpacing/>
        <w:jc w:val="both"/>
        <w:rPr>
          <w:i/>
          <w:sz w:val="24"/>
        </w:rPr>
      </w:pPr>
      <w:r>
        <w:rPr>
          <w:i/>
          <w:sz w:val="24"/>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65625056" w14:textId="77777777" w:rsidR="0092341C" w:rsidRDefault="00DB6983" w:rsidP="00B41547">
      <w:pPr>
        <w:spacing w:before="2"/>
        <w:ind w:right="283"/>
        <w:contextualSpacing/>
        <w:jc w:val="both"/>
        <w:rPr>
          <w:i/>
          <w:sz w:val="24"/>
        </w:rPr>
      </w:pPr>
      <w:r>
        <w:rPr>
          <w:i/>
          <w:sz w:val="24"/>
        </w:rPr>
        <w:t>Параллельные</w:t>
      </w:r>
      <w:r>
        <w:rPr>
          <w:i/>
          <w:spacing w:val="-3"/>
          <w:sz w:val="24"/>
        </w:rPr>
        <w:t xml:space="preserve"> </w:t>
      </w:r>
      <w:r>
        <w:rPr>
          <w:i/>
          <w:spacing w:val="-2"/>
          <w:sz w:val="24"/>
        </w:rPr>
        <w:t>вычисления.</w:t>
      </w:r>
    </w:p>
    <w:p w14:paraId="07B0E24A" w14:textId="77777777" w:rsidR="0092341C" w:rsidRDefault="00DB6983" w:rsidP="00B41547">
      <w:pPr>
        <w:pStyle w:val="a4"/>
        <w:spacing w:before="2"/>
        <w:ind w:left="0" w:right="283"/>
        <w:contextualSpacing/>
      </w:pPr>
      <w: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27E5EBB4" w14:textId="77777777" w:rsidR="0092341C" w:rsidRDefault="00DB6983" w:rsidP="00B41547">
      <w:pPr>
        <w:pStyle w:val="a4"/>
        <w:spacing w:before="2"/>
        <w:ind w:left="0" w:right="283" w:firstLine="0"/>
        <w:contextualSpacing/>
      </w:pPr>
      <w:r>
        <w:t>Техника</w:t>
      </w:r>
      <w:r>
        <w:rPr>
          <w:spacing w:val="-5"/>
        </w:rPr>
        <w:t xml:space="preserve"> </w:t>
      </w:r>
      <w:r>
        <w:t>безопасности</w:t>
      </w:r>
      <w:r>
        <w:rPr>
          <w:spacing w:val="-4"/>
        </w:rPr>
        <w:t xml:space="preserve"> </w:t>
      </w:r>
      <w:r>
        <w:t>и</w:t>
      </w:r>
      <w:r>
        <w:rPr>
          <w:spacing w:val="-1"/>
        </w:rPr>
        <w:t xml:space="preserve"> </w:t>
      </w:r>
      <w:r>
        <w:t>правила</w:t>
      </w:r>
      <w:r>
        <w:rPr>
          <w:spacing w:val="-3"/>
        </w:rPr>
        <w:t xml:space="preserve"> </w:t>
      </w:r>
      <w:r>
        <w:t>работы</w:t>
      </w:r>
      <w:r>
        <w:rPr>
          <w:spacing w:val="-2"/>
        </w:rPr>
        <w:t xml:space="preserve"> </w:t>
      </w:r>
      <w:r>
        <w:t>на</w:t>
      </w:r>
      <w:r>
        <w:rPr>
          <w:spacing w:val="-2"/>
        </w:rPr>
        <w:t xml:space="preserve"> компьютере.</w:t>
      </w:r>
    </w:p>
    <w:p w14:paraId="3A90226C" w14:textId="77777777" w:rsidR="0092341C" w:rsidRDefault="00DB6983" w:rsidP="00B41547">
      <w:pPr>
        <w:pStyle w:val="3"/>
        <w:spacing w:before="2" w:line="240" w:lineRule="auto"/>
        <w:ind w:left="0" w:right="283"/>
        <w:contextualSpacing/>
      </w:pPr>
      <w:r>
        <w:t>Программы</w:t>
      </w:r>
      <w:r>
        <w:rPr>
          <w:spacing w:val="-2"/>
        </w:rPr>
        <w:t xml:space="preserve"> </w:t>
      </w:r>
      <w:r>
        <w:t>и</w:t>
      </w:r>
      <w:r>
        <w:rPr>
          <w:spacing w:val="-1"/>
        </w:rPr>
        <w:t xml:space="preserve"> </w:t>
      </w:r>
      <w:r>
        <w:rPr>
          <w:spacing w:val="-2"/>
        </w:rPr>
        <w:t>данные</w:t>
      </w:r>
    </w:p>
    <w:p w14:paraId="46854E65" w14:textId="77777777" w:rsidR="0092341C" w:rsidRDefault="00DB6983" w:rsidP="00B41547">
      <w:pPr>
        <w:pStyle w:val="a4"/>
        <w:spacing w:before="2"/>
        <w:ind w:left="0" w:right="283"/>
        <w:contextualSpacing/>
      </w:pPr>
      <w:r>
        <w:t xml:space="preserve">Программное обеспечение компьютера. Прикладное программное обеспечение. Системное программное обеспечение. Системы программирования. </w:t>
      </w:r>
      <w:r>
        <w:rPr>
          <w:i/>
        </w:rPr>
        <w:t xml:space="preserve">Правовая охрана программ и данных. </w:t>
      </w:r>
      <w:r>
        <w:t>Бесплатные и условно-бесплатные программы. Свободное программное обеспечение.</w:t>
      </w:r>
    </w:p>
    <w:p w14:paraId="031D4546" w14:textId="77777777" w:rsidR="0092341C" w:rsidRDefault="00DB6983" w:rsidP="00B41547">
      <w:pPr>
        <w:pStyle w:val="a4"/>
        <w:spacing w:before="2"/>
        <w:ind w:left="0" w:right="283"/>
        <w:contextualSpacing/>
      </w:pPr>
      <w: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w:t>
      </w:r>
      <w:r>
        <w:rPr>
          <w:spacing w:val="-1"/>
        </w:rPr>
        <w:t xml:space="preserve"> </w:t>
      </w:r>
      <w:r>
        <w:t>и удаление файлов</w:t>
      </w:r>
      <w:r>
        <w:rPr>
          <w:spacing w:val="-4"/>
        </w:rPr>
        <w:t xml:space="preserve"> </w:t>
      </w:r>
      <w:r>
        <w:t>и</w:t>
      </w:r>
      <w:r>
        <w:rPr>
          <w:spacing w:val="-3"/>
        </w:rPr>
        <w:t xml:space="preserve"> </w:t>
      </w:r>
      <w:r>
        <w:t>папок</w:t>
      </w:r>
      <w:r>
        <w:rPr>
          <w:spacing w:val="-3"/>
        </w:rPr>
        <w:t xml:space="preserve"> </w:t>
      </w:r>
      <w:r>
        <w:t>(каталогов).</w:t>
      </w:r>
      <w:r>
        <w:rPr>
          <w:spacing w:val="-3"/>
        </w:rPr>
        <w:t xml:space="preserve"> </w:t>
      </w:r>
      <w:r>
        <w:t>Типы</w:t>
      </w:r>
      <w:r>
        <w:rPr>
          <w:spacing w:val="-3"/>
        </w:rPr>
        <w:t xml:space="preserve"> </w:t>
      </w:r>
      <w:r>
        <w:t>файлов.</w:t>
      </w:r>
      <w:r>
        <w:rPr>
          <w:spacing w:val="-3"/>
        </w:rPr>
        <w:t xml:space="preserve"> </w:t>
      </w:r>
      <w:r>
        <w:t>Свойства</w:t>
      </w:r>
      <w:r>
        <w:rPr>
          <w:spacing w:val="-5"/>
        </w:rPr>
        <w:t xml:space="preserve"> </w:t>
      </w:r>
      <w:r>
        <w:t>файлов.</w:t>
      </w:r>
      <w:r>
        <w:rPr>
          <w:spacing w:val="-3"/>
        </w:rPr>
        <w:t xml:space="preserve"> </w:t>
      </w:r>
      <w:r>
        <w:t>Характерные</w:t>
      </w:r>
      <w:r>
        <w:rPr>
          <w:spacing w:val="-5"/>
        </w:rPr>
        <w:t xml:space="preserve"> </w:t>
      </w:r>
      <w:r>
        <w:t>размеры</w:t>
      </w:r>
      <w:r>
        <w:rPr>
          <w:spacing w:val="-2"/>
        </w:rPr>
        <w:t xml:space="preserve"> </w:t>
      </w:r>
      <w:r>
        <w:t>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 архиваторов. Файловый менеджер. Поиск файлов средствами операционной системы.</w:t>
      </w:r>
    </w:p>
    <w:p w14:paraId="14F733F9" w14:textId="77777777" w:rsidR="0092341C" w:rsidRDefault="00DB6983" w:rsidP="00B41547">
      <w:pPr>
        <w:pStyle w:val="a4"/>
        <w:spacing w:before="2"/>
        <w:ind w:left="0" w:right="283"/>
        <w:contextualSpacing/>
      </w:pPr>
      <w:r>
        <w:t>Компьютерные вирусы и другие вредоносные программы. Программы для защиты от вирусов.</w:t>
      </w:r>
    </w:p>
    <w:p w14:paraId="6A918B02" w14:textId="77777777" w:rsidR="0092341C" w:rsidRDefault="00DB6983" w:rsidP="00B41547">
      <w:pPr>
        <w:pStyle w:val="3"/>
        <w:spacing w:before="2" w:line="240" w:lineRule="auto"/>
        <w:ind w:left="0" w:right="283"/>
        <w:contextualSpacing/>
      </w:pPr>
      <w:r>
        <w:t>Компьютерные</w:t>
      </w:r>
      <w:r>
        <w:rPr>
          <w:spacing w:val="-10"/>
        </w:rPr>
        <w:t xml:space="preserve"> </w:t>
      </w:r>
      <w:r>
        <w:rPr>
          <w:spacing w:val="-4"/>
        </w:rPr>
        <w:t>сети</w:t>
      </w:r>
    </w:p>
    <w:p w14:paraId="6C8EBB5E" w14:textId="77777777" w:rsidR="0092341C" w:rsidRDefault="00DB6983" w:rsidP="00B41547">
      <w:pPr>
        <w:pStyle w:val="a4"/>
        <w:spacing w:before="2"/>
        <w:ind w:left="0" w:right="283"/>
        <w:contextualSpacing/>
      </w:pPr>
      <w:r>
        <w:rPr>
          <w:i/>
        </w:rPr>
        <w:t>Объединение компьютеров в сеть</w:t>
      </w:r>
      <w:r>
        <w:t xml:space="preserve">.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w:t>
      </w:r>
      <w:r>
        <w:rPr>
          <w:spacing w:val="-2"/>
        </w:rPr>
        <w:t>Интернета.</w:t>
      </w:r>
    </w:p>
    <w:p w14:paraId="3AB6F7B7" w14:textId="77777777" w:rsidR="0092341C" w:rsidRDefault="00DB6983" w:rsidP="00B41547">
      <w:pPr>
        <w:pStyle w:val="a4"/>
        <w:spacing w:before="2"/>
        <w:ind w:left="0" w:right="283" w:firstLine="0"/>
        <w:contextualSpacing/>
      </w:pPr>
      <w:r>
        <w:t>Современные</w:t>
      </w:r>
      <w:r>
        <w:rPr>
          <w:spacing w:val="-5"/>
        </w:rPr>
        <w:t xml:space="preserve"> </w:t>
      </w:r>
      <w:r>
        <w:t>сервисы</w:t>
      </w:r>
      <w:r>
        <w:rPr>
          <w:spacing w:val="-2"/>
        </w:rPr>
        <w:t xml:space="preserve"> </w:t>
      </w:r>
      <w:r>
        <w:t>интернет-</w:t>
      </w:r>
      <w:r>
        <w:rPr>
          <w:spacing w:val="-2"/>
        </w:rPr>
        <w:t>коммуникаций.</w:t>
      </w:r>
    </w:p>
    <w:p w14:paraId="1849F6FB" w14:textId="77777777" w:rsidR="0092341C" w:rsidRDefault="00DB6983" w:rsidP="00B41547">
      <w:pPr>
        <w:pStyle w:val="a4"/>
        <w:spacing w:before="2"/>
        <w:ind w:left="0" w:right="283"/>
        <w:contextualSpacing/>
      </w:pPr>
      <w:r>
        <w:t>Сетевой этикет, базовые нормы информационной этики и права при работе в сети Интернет. Стратегии безопасного поведения в Интернете.</w:t>
      </w:r>
    </w:p>
    <w:p w14:paraId="6894CA4E" w14:textId="77777777" w:rsidR="0092341C" w:rsidRDefault="0092341C" w:rsidP="00B41547">
      <w:pPr>
        <w:pStyle w:val="a4"/>
        <w:spacing w:before="2"/>
        <w:ind w:left="0" w:right="283" w:firstLine="0"/>
        <w:contextualSpacing/>
        <w:jc w:val="left"/>
      </w:pPr>
    </w:p>
    <w:p w14:paraId="2F220B59" w14:textId="77777777" w:rsidR="0092341C" w:rsidRDefault="00DB6983" w:rsidP="00B41547">
      <w:pPr>
        <w:pStyle w:val="3"/>
        <w:spacing w:before="2" w:line="240" w:lineRule="auto"/>
        <w:ind w:left="0" w:right="283"/>
        <w:contextualSpacing/>
        <w:jc w:val="left"/>
      </w:pPr>
      <w:r>
        <w:t>Теоретические основы информатики Информация</w:t>
      </w:r>
      <w:r>
        <w:rPr>
          <w:spacing w:val="-13"/>
        </w:rPr>
        <w:t xml:space="preserve"> </w:t>
      </w:r>
      <w:r>
        <w:t>и</w:t>
      </w:r>
      <w:r>
        <w:rPr>
          <w:spacing w:val="-13"/>
        </w:rPr>
        <w:t xml:space="preserve"> </w:t>
      </w:r>
      <w:r>
        <w:t>информационные</w:t>
      </w:r>
      <w:r>
        <w:rPr>
          <w:spacing w:val="-14"/>
        </w:rPr>
        <w:t xml:space="preserve"> </w:t>
      </w:r>
      <w:r>
        <w:t>процессы</w:t>
      </w:r>
    </w:p>
    <w:p w14:paraId="481A1638" w14:textId="77777777" w:rsidR="0092341C" w:rsidRDefault="00DB6983" w:rsidP="00B41547">
      <w:pPr>
        <w:pStyle w:val="a4"/>
        <w:spacing w:before="2"/>
        <w:ind w:left="0" w:right="283" w:firstLine="0"/>
        <w:contextualSpacing/>
        <w:jc w:val="left"/>
      </w:pPr>
      <w:r>
        <w:t>Информация</w:t>
      </w:r>
      <w:r>
        <w:rPr>
          <w:spacing w:val="-4"/>
        </w:rPr>
        <w:t xml:space="preserve"> </w:t>
      </w:r>
      <w:r>
        <w:t>–</w:t>
      </w:r>
      <w:r>
        <w:rPr>
          <w:spacing w:val="-3"/>
        </w:rPr>
        <w:t xml:space="preserve"> </w:t>
      </w:r>
      <w:r>
        <w:t>одно</w:t>
      </w:r>
      <w:r>
        <w:rPr>
          <w:spacing w:val="-5"/>
        </w:rPr>
        <w:t xml:space="preserve"> </w:t>
      </w:r>
      <w:r>
        <w:t>из</w:t>
      </w:r>
      <w:r>
        <w:rPr>
          <w:spacing w:val="-5"/>
        </w:rPr>
        <w:t xml:space="preserve"> </w:t>
      </w:r>
      <w:r>
        <w:t>основных</w:t>
      </w:r>
      <w:r>
        <w:rPr>
          <w:spacing w:val="-3"/>
        </w:rPr>
        <w:t xml:space="preserve"> </w:t>
      </w:r>
      <w:r>
        <w:t>понятий</w:t>
      </w:r>
      <w:r>
        <w:rPr>
          <w:spacing w:val="-3"/>
        </w:rPr>
        <w:t xml:space="preserve"> </w:t>
      </w:r>
      <w:r>
        <w:t>современной</w:t>
      </w:r>
      <w:r>
        <w:rPr>
          <w:spacing w:val="-2"/>
        </w:rPr>
        <w:t xml:space="preserve"> науки.</w:t>
      </w:r>
    </w:p>
    <w:p w14:paraId="2BD347B9" w14:textId="77777777" w:rsidR="0092341C" w:rsidRDefault="00DB6983" w:rsidP="00B41547">
      <w:pPr>
        <w:pStyle w:val="a4"/>
        <w:tabs>
          <w:tab w:val="left" w:pos="2820"/>
          <w:tab w:val="left" w:pos="3366"/>
          <w:tab w:val="left" w:pos="4556"/>
          <w:tab w:val="left" w:pos="6553"/>
          <w:tab w:val="left" w:pos="7112"/>
          <w:tab w:val="left" w:pos="8491"/>
          <w:tab w:val="left" w:pos="9830"/>
        </w:tabs>
        <w:spacing w:before="2"/>
        <w:ind w:left="0" w:right="283"/>
        <w:contextualSpacing/>
        <w:jc w:val="left"/>
      </w:pPr>
      <w:r>
        <w:rPr>
          <w:spacing w:val="-2"/>
        </w:rPr>
        <w:t>Информация</w:t>
      </w:r>
      <w:r>
        <w:tab/>
      </w:r>
      <w:r>
        <w:rPr>
          <w:spacing w:val="-4"/>
        </w:rPr>
        <w:t>как</w:t>
      </w:r>
      <w:r>
        <w:tab/>
      </w:r>
      <w:r>
        <w:rPr>
          <w:spacing w:val="-2"/>
        </w:rPr>
        <w:t>сведения,</w:t>
      </w:r>
      <w:r>
        <w:tab/>
      </w:r>
      <w:r>
        <w:rPr>
          <w:spacing w:val="-2"/>
        </w:rPr>
        <w:t>предназначенные</w:t>
      </w:r>
      <w:r>
        <w:tab/>
      </w:r>
      <w:r>
        <w:rPr>
          <w:spacing w:val="-4"/>
        </w:rPr>
        <w:t>для</w:t>
      </w:r>
      <w:r>
        <w:tab/>
      </w:r>
      <w:r>
        <w:rPr>
          <w:spacing w:val="-2"/>
        </w:rPr>
        <w:t>восприятия</w:t>
      </w:r>
      <w:r>
        <w:tab/>
      </w:r>
      <w:r>
        <w:rPr>
          <w:spacing w:val="-2"/>
        </w:rPr>
        <w:t>человеком,</w:t>
      </w:r>
      <w:r>
        <w:tab/>
      </w:r>
      <w:r>
        <w:rPr>
          <w:spacing w:val="-10"/>
        </w:rPr>
        <w:t xml:space="preserve">и </w:t>
      </w:r>
      <w:r>
        <w:t>информация как данные, которые могут быть обработаны автоматизированной системой.</w:t>
      </w:r>
    </w:p>
    <w:p w14:paraId="637354D4" w14:textId="77777777" w:rsidR="0092341C" w:rsidRDefault="00DB6983" w:rsidP="00B41547">
      <w:pPr>
        <w:spacing w:before="2"/>
        <w:ind w:right="283" w:firstLine="707"/>
        <w:contextualSpacing/>
        <w:rPr>
          <w:i/>
          <w:sz w:val="24"/>
        </w:rPr>
      </w:pPr>
      <w:r>
        <w:rPr>
          <w:sz w:val="24"/>
        </w:rPr>
        <w:t xml:space="preserve">Дискретность данных. </w:t>
      </w:r>
      <w:r>
        <w:rPr>
          <w:i/>
          <w:sz w:val="24"/>
        </w:rPr>
        <w:t>Возможность описания непрерывных объектов и процессов с помощью дискретных данных.</w:t>
      </w:r>
    </w:p>
    <w:p w14:paraId="02F75FC0" w14:textId="77777777" w:rsidR="0092341C" w:rsidRDefault="00DB6983" w:rsidP="00B41547">
      <w:pPr>
        <w:pStyle w:val="a4"/>
        <w:spacing w:before="2"/>
        <w:ind w:left="0" w:right="283"/>
        <w:contextualSpacing/>
      </w:pPr>
      <w:r>
        <w:t>Информационные процессы – процессы, связанные с хранением, преобразованием</w:t>
      </w:r>
      <w:r>
        <w:rPr>
          <w:spacing w:val="40"/>
        </w:rPr>
        <w:t xml:space="preserve"> </w:t>
      </w:r>
      <w:r>
        <w:t>и передачей данных.</w:t>
      </w:r>
    </w:p>
    <w:p w14:paraId="6720E8E4" w14:textId="77777777" w:rsidR="0092341C" w:rsidRDefault="00DB6983" w:rsidP="00B41547">
      <w:pPr>
        <w:pStyle w:val="3"/>
        <w:spacing w:before="2" w:line="240" w:lineRule="auto"/>
        <w:ind w:left="0" w:right="283"/>
        <w:contextualSpacing/>
      </w:pPr>
      <w:r>
        <w:t>Представление</w:t>
      </w:r>
      <w:r>
        <w:rPr>
          <w:spacing w:val="-4"/>
        </w:rPr>
        <w:t xml:space="preserve"> </w:t>
      </w:r>
      <w:r>
        <w:rPr>
          <w:spacing w:val="-2"/>
        </w:rPr>
        <w:t>информации</w:t>
      </w:r>
    </w:p>
    <w:p w14:paraId="7493701C" w14:textId="77777777" w:rsidR="0092341C" w:rsidRDefault="00DB6983" w:rsidP="00B41547">
      <w:pPr>
        <w:pStyle w:val="a4"/>
        <w:spacing w:before="2"/>
        <w:ind w:left="0" w:right="283"/>
        <w:contextualSpacing/>
      </w:pPr>
      <w: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5740C7A0" w14:textId="77777777" w:rsidR="0092341C" w:rsidRDefault="00DB6983" w:rsidP="00B41547">
      <w:pPr>
        <w:pStyle w:val="a4"/>
        <w:spacing w:before="2"/>
        <w:ind w:left="0" w:right="283"/>
        <w:contextualSpacing/>
      </w:pPr>
      <w:r>
        <w:t>Кодирование символов одного алфавита с помощью кодовых слов в другом алфавите; кодовая таблица, декодирование.</w:t>
      </w:r>
    </w:p>
    <w:p w14:paraId="6B371CDD" w14:textId="77777777" w:rsidR="0092341C" w:rsidRDefault="00DB6983" w:rsidP="00B41547">
      <w:pPr>
        <w:pStyle w:val="a4"/>
        <w:spacing w:before="2"/>
        <w:ind w:left="0" w:right="283"/>
        <w:contextualSpacing/>
      </w:pPr>
      <w:r>
        <w:t xml:space="preserve">Двоичный код. Представление данных в компьютере как текстов в двоичном </w:t>
      </w:r>
      <w:r>
        <w:rPr>
          <w:spacing w:val="-2"/>
        </w:rPr>
        <w:t>алфавите.</w:t>
      </w:r>
    </w:p>
    <w:p w14:paraId="3C5B3F06" w14:textId="77777777" w:rsidR="0092341C" w:rsidRDefault="00DB6983" w:rsidP="00B41547">
      <w:pPr>
        <w:pStyle w:val="a4"/>
        <w:spacing w:before="2"/>
        <w:ind w:left="0" w:right="283"/>
        <w:contextualSpacing/>
      </w:pPr>
      <w:r>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14:paraId="138DA306" w14:textId="77777777" w:rsidR="0092341C" w:rsidRDefault="00DB6983" w:rsidP="00B41547">
      <w:pPr>
        <w:spacing w:before="2"/>
        <w:ind w:right="283"/>
        <w:contextualSpacing/>
        <w:jc w:val="both"/>
        <w:rPr>
          <w:sz w:val="24"/>
        </w:rPr>
      </w:pPr>
      <w:r>
        <w:rPr>
          <w:i/>
          <w:sz w:val="24"/>
        </w:rPr>
        <w:t>Скорость</w:t>
      </w:r>
      <w:r>
        <w:rPr>
          <w:i/>
          <w:spacing w:val="-6"/>
          <w:sz w:val="24"/>
        </w:rPr>
        <w:t xml:space="preserve"> </w:t>
      </w:r>
      <w:r>
        <w:rPr>
          <w:i/>
          <w:sz w:val="24"/>
        </w:rPr>
        <w:t>передачи</w:t>
      </w:r>
      <w:r>
        <w:rPr>
          <w:i/>
          <w:spacing w:val="-4"/>
          <w:sz w:val="24"/>
        </w:rPr>
        <w:t xml:space="preserve"> </w:t>
      </w:r>
      <w:r>
        <w:rPr>
          <w:i/>
          <w:sz w:val="24"/>
        </w:rPr>
        <w:t>данных.</w:t>
      </w:r>
      <w:r>
        <w:rPr>
          <w:i/>
          <w:spacing w:val="-4"/>
          <w:sz w:val="24"/>
        </w:rPr>
        <w:t xml:space="preserve"> </w:t>
      </w:r>
      <w:r>
        <w:rPr>
          <w:sz w:val="24"/>
        </w:rPr>
        <w:t>Единицы</w:t>
      </w:r>
      <w:r>
        <w:rPr>
          <w:spacing w:val="-3"/>
          <w:sz w:val="24"/>
        </w:rPr>
        <w:t xml:space="preserve"> </w:t>
      </w:r>
      <w:r>
        <w:rPr>
          <w:sz w:val="24"/>
        </w:rPr>
        <w:t>скорости</w:t>
      </w:r>
      <w:r>
        <w:rPr>
          <w:spacing w:val="-6"/>
          <w:sz w:val="24"/>
        </w:rPr>
        <w:t xml:space="preserve"> </w:t>
      </w:r>
      <w:r>
        <w:rPr>
          <w:sz w:val="24"/>
        </w:rPr>
        <w:t>передачи</w:t>
      </w:r>
      <w:r>
        <w:rPr>
          <w:spacing w:val="-3"/>
          <w:sz w:val="24"/>
        </w:rPr>
        <w:t xml:space="preserve"> </w:t>
      </w:r>
      <w:r>
        <w:rPr>
          <w:spacing w:val="-2"/>
          <w:sz w:val="24"/>
        </w:rPr>
        <w:t>данных.</w:t>
      </w:r>
    </w:p>
    <w:p w14:paraId="3BB3C87D" w14:textId="77777777" w:rsidR="0092341C" w:rsidRDefault="00DB6983" w:rsidP="00B41547">
      <w:pPr>
        <w:pStyle w:val="a4"/>
        <w:spacing w:before="2"/>
        <w:ind w:left="0" w:right="283"/>
        <w:contextualSpacing/>
      </w:pPr>
      <w:r>
        <w:t xml:space="preserve">Кодирование текстов. Равномерный код. Неравномерный код. </w:t>
      </w:r>
      <w:r>
        <w:rPr>
          <w:i/>
        </w:rPr>
        <w:t xml:space="preserve">Кодировка ASCII. </w:t>
      </w:r>
      <w:r>
        <w:t>Восьмибитные кодировки</w:t>
      </w:r>
      <w:r>
        <w:rPr>
          <w:i/>
        </w:rPr>
        <w:t xml:space="preserve">. </w:t>
      </w:r>
      <w:r>
        <w:t>Понятие о кодировках UNICODE. Декодирование сообщений с использованием равномерного и неравномерного кода. Информационный объём текста.</w:t>
      </w:r>
    </w:p>
    <w:p w14:paraId="7B1F3CCC" w14:textId="77777777" w:rsidR="0092341C" w:rsidRDefault="00DB6983" w:rsidP="00B41547">
      <w:pPr>
        <w:spacing w:before="2"/>
        <w:ind w:right="283"/>
        <w:contextualSpacing/>
        <w:jc w:val="both"/>
        <w:rPr>
          <w:i/>
          <w:sz w:val="24"/>
        </w:rPr>
      </w:pPr>
      <w:r>
        <w:rPr>
          <w:i/>
          <w:sz w:val="24"/>
        </w:rPr>
        <w:t>Искажение</w:t>
      </w:r>
      <w:r>
        <w:rPr>
          <w:i/>
          <w:spacing w:val="-3"/>
          <w:sz w:val="24"/>
        </w:rPr>
        <w:t xml:space="preserve"> </w:t>
      </w:r>
      <w:r>
        <w:rPr>
          <w:i/>
          <w:sz w:val="24"/>
        </w:rPr>
        <w:t>информации</w:t>
      </w:r>
      <w:r>
        <w:rPr>
          <w:i/>
          <w:spacing w:val="-2"/>
          <w:sz w:val="24"/>
        </w:rPr>
        <w:t xml:space="preserve"> </w:t>
      </w:r>
      <w:r>
        <w:rPr>
          <w:i/>
          <w:sz w:val="24"/>
        </w:rPr>
        <w:t>при</w:t>
      </w:r>
      <w:r>
        <w:rPr>
          <w:i/>
          <w:spacing w:val="-2"/>
          <w:sz w:val="24"/>
        </w:rPr>
        <w:t xml:space="preserve"> передаче.</w:t>
      </w:r>
    </w:p>
    <w:p w14:paraId="786C52B2" w14:textId="77777777" w:rsidR="0092341C" w:rsidRDefault="00DB6983" w:rsidP="00B41547">
      <w:pPr>
        <w:spacing w:before="2"/>
        <w:ind w:right="283" w:firstLine="707"/>
        <w:contextualSpacing/>
        <w:jc w:val="both"/>
        <w:rPr>
          <w:i/>
          <w:sz w:val="24"/>
        </w:rPr>
      </w:pPr>
      <w:r>
        <w:rPr>
          <w:i/>
          <w:sz w:val="24"/>
        </w:rPr>
        <w:t>Общее представление о цифровом представлении аудиовизуальных и других непрерывных данных.</w:t>
      </w:r>
    </w:p>
    <w:p w14:paraId="6EAD68C7" w14:textId="77777777" w:rsidR="0092341C" w:rsidRDefault="00DB6983" w:rsidP="00B41547">
      <w:pPr>
        <w:pStyle w:val="a4"/>
        <w:spacing w:before="2"/>
        <w:ind w:left="0" w:right="283" w:firstLine="0"/>
        <w:contextualSpacing/>
      </w:pPr>
      <w:r>
        <w:t>Кодирование</w:t>
      </w:r>
      <w:r>
        <w:rPr>
          <w:spacing w:val="31"/>
        </w:rPr>
        <w:t xml:space="preserve">  </w:t>
      </w:r>
      <w:r>
        <w:t>цвета.</w:t>
      </w:r>
      <w:r>
        <w:rPr>
          <w:spacing w:val="32"/>
        </w:rPr>
        <w:t xml:space="preserve">  </w:t>
      </w:r>
      <w:r>
        <w:t>Цветовые</w:t>
      </w:r>
      <w:r>
        <w:rPr>
          <w:spacing w:val="33"/>
        </w:rPr>
        <w:t xml:space="preserve">  </w:t>
      </w:r>
      <w:r>
        <w:t>модели.</w:t>
      </w:r>
      <w:r>
        <w:rPr>
          <w:spacing w:val="31"/>
        </w:rPr>
        <w:t xml:space="preserve">  </w:t>
      </w:r>
      <w:r>
        <w:t>Модель</w:t>
      </w:r>
      <w:r>
        <w:rPr>
          <w:spacing w:val="33"/>
        </w:rPr>
        <w:t xml:space="preserve">  </w:t>
      </w:r>
      <w:r>
        <w:t>RGB.</w:t>
      </w:r>
      <w:r>
        <w:rPr>
          <w:spacing w:val="31"/>
        </w:rPr>
        <w:t xml:space="preserve">  </w:t>
      </w:r>
      <w:r>
        <w:t>Глубина</w:t>
      </w:r>
      <w:r>
        <w:rPr>
          <w:spacing w:val="33"/>
        </w:rPr>
        <w:t xml:space="preserve">  </w:t>
      </w:r>
      <w:r>
        <w:rPr>
          <w:spacing w:val="-2"/>
        </w:rPr>
        <w:t>кодирования.</w:t>
      </w:r>
    </w:p>
    <w:p w14:paraId="0D998CB6" w14:textId="77777777" w:rsidR="0092341C" w:rsidRDefault="00DB6983" w:rsidP="00B41547">
      <w:pPr>
        <w:pStyle w:val="a4"/>
        <w:spacing w:before="2"/>
        <w:ind w:left="0" w:right="283" w:firstLine="0"/>
        <w:contextualSpacing/>
        <w:jc w:val="left"/>
      </w:pPr>
      <w:r>
        <w:rPr>
          <w:spacing w:val="-2"/>
        </w:rPr>
        <w:t>Палитра.</w:t>
      </w:r>
    </w:p>
    <w:p w14:paraId="56B7E3AE" w14:textId="77777777" w:rsidR="0092341C" w:rsidRDefault="00DB6983" w:rsidP="00B41547">
      <w:pPr>
        <w:tabs>
          <w:tab w:val="left" w:pos="2635"/>
          <w:tab w:val="left" w:pos="3081"/>
          <w:tab w:val="left" w:pos="4434"/>
          <w:tab w:val="left" w:pos="6251"/>
          <w:tab w:val="left" w:pos="7978"/>
          <w:tab w:val="left" w:pos="9216"/>
        </w:tabs>
        <w:spacing w:before="2"/>
        <w:ind w:right="283" w:firstLine="707"/>
        <w:contextualSpacing/>
        <w:rPr>
          <w:i/>
          <w:sz w:val="24"/>
        </w:rPr>
      </w:pPr>
      <w:r>
        <w:rPr>
          <w:spacing w:val="-2"/>
          <w:sz w:val="24"/>
        </w:rPr>
        <w:t>Растровое</w:t>
      </w:r>
      <w:r>
        <w:rPr>
          <w:sz w:val="24"/>
        </w:rPr>
        <w:tab/>
      </w:r>
      <w:r>
        <w:rPr>
          <w:spacing w:val="-10"/>
          <w:sz w:val="24"/>
        </w:rPr>
        <w:t>и</w:t>
      </w:r>
      <w:r>
        <w:rPr>
          <w:sz w:val="24"/>
        </w:rPr>
        <w:tab/>
      </w:r>
      <w:r>
        <w:rPr>
          <w:spacing w:val="-2"/>
          <w:sz w:val="24"/>
        </w:rPr>
        <w:t>векторное</w:t>
      </w:r>
      <w:r>
        <w:rPr>
          <w:sz w:val="24"/>
        </w:rPr>
        <w:tab/>
      </w:r>
      <w:r>
        <w:rPr>
          <w:spacing w:val="-2"/>
          <w:sz w:val="24"/>
        </w:rPr>
        <w:t>представление</w:t>
      </w:r>
      <w:r>
        <w:rPr>
          <w:sz w:val="24"/>
        </w:rPr>
        <w:tab/>
      </w:r>
      <w:r>
        <w:rPr>
          <w:spacing w:val="-2"/>
          <w:sz w:val="24"/>
        </w:rPr>
        <w:t>изображений.</w:t>
      </w:r>
      <w:r>
        <w:rPr>
          <w:sz w:val="24"/>
        </w:rPr>
        <w:tab/>
      </w:r>
      <w:r>
        <w:rPr>
          <w:spacing w:val="-2"/>
          <w:sz w:val="24"/>
        </w:rPr>
        <w:t>Пиксель.</w:t>
      </w:r>
      <w:r>
        <w:rPr>
          <w:sz w:val="24"/>
        </w:rPr>
        <w:tab/>
      </w:r>
      <w:r>
        <w:rPr>
          <w:i/>
          <w:spacing w:val="-2"/>
          <w:sz w:val="24"/>
        </w:rPr>
        <w:t xml:space="preserve">Оценка </w:t>
      </w:r>
      <w:r>
        <w:rPr>
          <w:i/>
          <w:sz w:val="24"/>
        </w:rPr>
        <w:t>информационного объёма графических данных для растрового изображения.</w:t>
      </w:r>
    </w:p>
    <w:p w14:paraId="67A66193" w14:textId="77777777" w:rsidR="0092341C" w:rsidRDefault="00DB6983" w:rsidP="00B41547">
      <w:pPr>
        <w:spacing w:before="2"/>
        <w:ind w:right="283"/>
        <w:contextualSpacing/>
        <w:rPr>
          <w:i/>
          <w:sz w:val="24"/>
        </w:rPr>
      </w:pPr>
      <w:r>
        <w:rPr>
          <w:sz w:val="24"/>
        </w:rPr>
        <w:t>Кодирование</w:t>
      </w:r>
      <w:r>
        <w:rPr>
          <w:spacing w:val="-7"/>
          <w:sz w:val="24"/>
        </w:rPr>
        <w:t xml:space="preserve"> </w:t>
      </w:r>
      <w:r>
        <w:rPr>
          <w:sz w:val="24"/>
        </w:rPr>
        <w:t>звука.</w:t>
      </w:r>
      <w:r>
        <w:rPr>
          <w:spacing w:val="-3"/>
          <w:sz w:val="24"/>
        </w:rPr>
        <w:t xml:space="preserve"> </w:t>
      </w:r>
      <w:r>
        <w:rPr>
          <w:sz w:val="24"/>
        </w:rPr>
        <w:t>Разрядность</w:t>
      </w:r>
      <w:r>
        <w:rPr>
          <w:spacing w:val="-3"/>
          <w:sz w:val="24"/>
        </w:rPr>
        <w:t xml:space="preserve"> </w:t>
      </w:r>
      <w:r>
        <w:rPr>
          <w:sz w:val="24"/>
        </w:rPr>
        <w:t>и</w:t>
      </w:r>
      <w:r>
        <w:rPr>
          <w:spacing w:val="-3"/>
          <w:sz w:val="24"/>
        </w:rPr>
        <w:t xml:space="preserve"> </w:t>
      </w:r>
      <w:r>
        <w:rPr>
          <w:sz w:val="24"/>
        </w:rPr>
        <w:t>частота</w:t>
      </w:r>
      <w:r>
        <w:rPr>
          <w:spacing w:val="-3"/>
          <w:sz w:val="24"/>
        </w:rPr>
        <w:t xml:space="preserve"> </w:t>
      </w:r>
      <w:r>
        <w:rPr>
          <w:sz w:val="24"/>
        </w:rPr>
        <w:t>записи</w:t>
      </w:r>
      <w:r>
        <w:rPr>
          <w:i/>
          <w:sz w:val="24"/>
        </w:rPr>
        <w:t>.</w:t>
      </w:r>
      <w:r>
        <w:rPr>
          <w:i/>
          <w:spacing w:val="-3"/>
          <w:sz w:val="24"/>
        </w:rPr>
        <w:t xml:space="preserve"> </w:t>
      </w:r>
      <w:r>
        <w:rPr>
          <w:i/>
          <w:sz w:val="24"/>
        </w:rPr>
        <w:t>Количество</w:t>
      </w:r>
      <w:r>
        <w:rPr>
          <w:i/>
          <w:spacing w:val="-3"/>
          <w:sz w:val="24"/>
        </w:rPr>
        <w:t xml:space="preserve"> </w:t>
      </w:r>
      <w:r>
        <w:rPr>
          <w:i/>
          <w:sz w:val="24"/>
        </w:rPr>
        <w:t>каналов</w:t>
      </w:r>
      <w:r>
        <w:rPr>
          <w:i/>
          <w:spacing w:val="-4"/>
          <w:sz w:val="24"/>
        </w:rPr>
        <w:t xml:space="preserve"> </w:t>
      </w:r>
      <w:r>
        <w:rPr>
          <w:i/>
          <w:spacing w:val="-2"/>
          <w:sz w:val="24"/>
        </w:rPr>
        <w:t>записи.</w:t>
      </w:r>
    </w:p>
    <w:p w14:paraId="74FA3CA9" w14:textId="77777777" w:rsidR="0092341C" w:rsidRDefault="00DB6983" w:rsidP="00B41547">
      <w:pPr>
        <w:spacing w:before="2"/>
        <w:ind w:right="283" w:firstLine="707"/>
        <w:contextualSpacing/>
        <w:rPr>
          <w:i/>
          <w:sz w:val="24"/>
        </w:rPr>
      </w:pPr>
      <w:r>
        <w:rPr>
          <w:i/>
          <w:sz w:val="24"/>
        </w:rPr>
        <w:t>Оценка</w:t>
      </w:r>
      <w:r>
        <w:rPr>
          <w:i/>
          <w:spacing w:val="40"/>
          <w:sz w:val="24"/>
        </w:rPr>
        <w:t xml:space="preserve"> </w:t>
      </w:r>
      <w:r>
        <w:rPr>
          <w:i/>
          <w:sz w:val="24"/>
        </w:rPr>
        <w:t>количественных</w:t>
      </w:r>
      <w:r>
        <w:rPr>
          <w:i/>
          <w:spacing w:val="40"/>
          <w:sz w:val="24"/>
        </w:rPr>
        <w:t xml:space="preserve"> </w:t>
      </w:r>
      <w:r>
        <w:rPr>
          <w:i/>
          <w:sz w:val="24"/>
        </w:rPr>
        <w:t>параметров,</w:t>
      </w:r>
      <w:r>
        <w:rPr>
          <w:i/>
          <w:spacing w:val="40"/>
          <w:sz w:val="24"/>
        </w:rPr>
        <w:t xml:space="preserve"> </w:t>
      </w:r>
      <w:r>
        <w:rPr>
          <w:i/>
          <w:sz w:val="24"/>
        </w:rPr>
        <w:t>связанных</w:t>
      </w:r>
      <w:r>
        <w:rPr>
          <w:i/>
          <w:spacing w:val="40"/>
          <w:sz w:val="24"/>
        </w:rPr>
        <w:t xml:space="preserve"> </w:t>
      </w:r>
      <w:r>
        <w:rPr>
          <w:i/>
          <w:sz w:val="24"/>
        </w:rPr>
        <w:t>с</w:t>
      </w:r>
      <w:r>
        <w:rPr>
          <w:i/>
          <w:spacing w:val="40"/>
          <w:sz w:val="24"/>
        </w:rPr>
        <w:t xml:space="preserve"> </w:t>
      </w:r>
      <w:r>
        <w:rPr>
          <w:i/>
          <w:sz w:val="24"/>
        </w:rPr>
        <w:t>представлением</w:t>
      </w:r>
      <w:r>
        <w:rPr>
          <w:i/>
          <w:spacing w:val="40"/>
          <w:sz w:val="24"/>
        </w:rPr>
        <w:t xml:space="preserve"> </w:t>
      </w:r>
      <w:r>
        <w:rPr>
          <w:i/>
          <w:sz w:val="24"/>
        </w:rPr>
        <w:t>и</w:t>
      </w:r>
      <w:r>
        <w:rPr>
          <w:i/>
          <w:spacing w:val="40"/>
          <w:sz w:val="24"/>
        </w:rPr>
        <w:t xml:space="preserve"> </w:t>
      </w:r>
      <w:r>
        <w:rPr>
          <w:i/>
          <w:sz w:val="24"/>
        </w:rPr>
        <w:t>хранением звуковых файлов.</w:t>
      </w:r>
    </w:p>
    <w:p w14:paraId="3EF60DB0" w14:textId="77777777" w:rsidR="0092341C" w:rsidRDefault="0092341C" w:rsidP="00B41547">
      <w:pPr>
        <w:pStyle w:val="a4"/>
        <w:spacing w:before="2"/>
        <w:ind w:left="0" w:right="283" w:firstLine="0"/>
        <w:contextualSpacing/>
        <w:jc w:val="left"/>
        <w:rPr>
          <w:i/>
        </w:rPr>
      </w:pPr>
    </w:p>
    <w:p w14:paraId="0078012B" w14:textId="77777777" w:rsidR="0092341C" w:rsidRDefault="00DB6983" w:rsidP="00B41547">
      <w:pPr>
        <w:pStyle w:val="3"/>
        <w:spacing w:before="2" w:line="240" w:lineRule="auto"/>
        <w:ind w:left="0" w:right="283"/>
        <w:contextualSpacing/>
      </w:pPr>
      <w:r>
        <w:t>Информационные</w:t>
      </w:r>
      <w:r>
        <w:rPr>
          <w:spacing w:val="-15"/>
        </w:rPr>
        <w:t xml:space="preserve"> </w:t>
      </w:r>
      <w:r>
        <w:t>технологии Текстовые документы</w:t>
      </w:r>
    </w:p>
    <w:p w14:paraId="16D17523" w14:textId="77777777" w:rsidR="0092341C" w:rsidRDefault="00DB6983" w:rsidP="00B41547">
      <w:pPr>
        <w:pStyle w:val="a4"/>
        <w:spacing w:before="2"/>
        <w:ind w:left="0" w:right="283"/>
        <w:contextualSpacing/>
      </w:pPr>
      <w:r>
        <w:t xml:space="preserve">Текстовые документы и их структурные элементы (страница, абзац, строка, слово, </w:t>
      </w:r>
      <w:r>
        <w:rPr>
          <w:spacing w:val="-2"/>
        </w:rPr>
        <w:t>символ).</w:t>
      </w:r>
    </w:p>
    <w:p w14:paraId="7C878120" w14:textId="77777777" w:rsidR="0092341C" w:rsidRDefault="00DB6983" w:rsidP="00B41547">
      <w:pPr>
        <w:pStyle w:val="a4"/>
        <w:spacing w:before="2"/>
        <w:ind w:left="0" w:right="283"/>
        <w:contextualSpacing/>
      </w:pPr>
      <w:r>
        <w:t>Текстовый процессор – инструмент создания, редактирования и форматирования текстов.</w:t>
      </w:r>
      <w:r>
        <w:rPr>
          <w:spacing w:val="-2"/>
        </w:rPr>
        <w:t xml:space="preserve"> </w:t>
      </w:r>
      <w:r>
        <w:t>Правила</w:t>
      </w:r>
      <w:r>
        <w:rPr>
          <w:spacing w:val="-2"/>
        </w:rPr>
        <w:t xml:space="preserve"> </w:t>
      </w:r>
      <w:r>
        <w:t>набора</w:t>
      </w:r>
      <w:r>
        <w:rPr>
          <w:spacing w:val="-2"/>
        </w:rPr>
        <w:t xml:space="preserve"> </w:t>
      </w:r>
      <w:r>
        <w:t>текста.</w:t>
      </w:r>
      <w:r>
        <w:rPr>
          <w:spacing w:val="-1"/>
        </w:rPr>
        <w:t xml:space="preserve"> </w:t>
      </w:r>
      <w:r>
        <w:t>Редактирование</w:t>
      </w:r>
      <w:r>
        <w:rPr>
          <w:spacing w:val="-2"/>
        </w:rPr>
        <w:t xml:space="preserve"> </w:t>
      </w:r>
      <w:r>
        <w:t>текста.</w:t>
      </w:r>
      <w:r>
        <w:rPr>
          <w:spacing w:val="-1"/>
        </w:rPr>
        <w:t xml:space="preserve"> </w:t>
      </w:r>
      <w:r>
        <w:t>Свойства</w:t>
      </w:r>
      <w:r>
        <w:rPr>
          <w:spacing w:val="-3"/>
        </w:rPr>
        <w:t xml:space="preserve"> </w:t>
      </w:r>
      <w:r>
        <w:t>символов.</w:t>
      </w:r>
      <w:r>
        <w:rPr>
          <w:spacing w:val="-2"/>
        </w:rPr>
        <w:t xml:space="preserve"> </w:t>
      </w:r>
      <w:r>
        <w:t>Шрифт.</w:t>
      </w:r>
      <w:r>
        <w:rPr>
          <w:spacing w:val="-1"/>
        </w:rPr>
        <w:t xml:space="preserve"> </w:t>
      </w:r>
      <w:r>
        <w:t>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7571A3EB" w14:textId="77777777" w:rsidR="0092341C" w:rsidRDefault="00DB6983" w:rsidP="00B41547">
      <w:pPr>
        <w:pStyle w:val="a4"/>
        <w:spacing w:before="2"/>
        <w:ind w:left="0" w:right="283"/>
        <w:contextualSpacing/>
      </w:pPr>
      <w:r>
        <w:t>Структурирование информации с помощью списков и таб­лиц. Многоуровневые списки. Добавление таблиц в текстовые документы.</w:t>
      </w:r>
    </w:p>
    <w:p w14:paraId="23AA5733" w14:textId="77777777" w:rsidR="0092341C" w:rsidRDefault="00DB6983" w:rsidP="00B41547">
      <w:pPr>
        <w:pStyle w:val="a4"/>
        <w:spacing w:before="2"/>
        <w:ind w:left="0" w:right="283"/>
        <w:contextualSpacing/>
      </w:pPr>
      <w: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w:t>
      </w:r>
    </w:p>
    <w:p w14:paraId="58DFF77F" w14:textId="77777777" w:rsidR="0092341C" w:rsidRDefault="00DB6983" w:rsidP="00B41547">
      <w:pPr>
        <w:spacing w:before="2"/>
        <w:ind w:right="283" w:firstLine="707"/>
        <w:contextualSpacing/>
        <w:jc w:val="both"/>
        <w:rPr>
          <w:sz w:val="24"/>
        </w:rPr>
      </w:pPr>
      <w:r>
        <w:rPr>
          <w:sz w:val="24"/>
        </w:rPr>
        <w:t xml:space="preserve">Проверка правописания. </w:t>
      </w:r>
      <w:r>
        <w:rPr>
          <w:i/>
          <w:sz w:val="24"/>
        </w:rPr>
        <w:t xml:space="preserve">Расстановка переносов. Голосовой ввод текста. Оптическое распознавание текста. </w:t>
      </w:r>
      <w:r>
        <w:rPr>
          <w:sz w:val="24"/>
        </w:rPr>
        <w:t>Компьютерный перевод. Использование сервисов</w:t>
      </w:r>
      <w:r>
        <w:rPr>
          <w:spacing w:val="40"/>
          <w:sz w:val="24"/>
        </w:rPr>
        <w:t xml:space="preserve"> </w:t>
      </w:r>
      <w:r>
        <w:rPr>
          <w:sz w:val="24"/>
        </w:rPr>
        <w:t>сети Интернет для обработки текста.</w:t>
      </w:r>
    </w:p>
    <w:p w14:paraId="2326B747" w14:textId="77777777" w:rsidR="0092341C" w:rsidRDefault="00DB6983" w:rsidP="00B41547">
      <w:pPr>
        <w:pStyle w:val="3"/>
        <w:spacing w:before="2" w:line="240" w:lineRule="auto"/>
        <w:ind w:left="0" w:right="283"/>
        <w:contextualSpacing/>
      </w:pPr>
      <w:r>
        <w:t>Компьютерная</w:t>
      </w:r>
      <w:r>
        <w:rPr>
          <w:spacing w:val="-6"/>
        </w:rPr>
        <w:t xml:space="preserve"> </w:t>
      </w:r>
      <w:r>
        <w:rPr>
          <w:spacing w:val="-2"/>
        </w:rPr>
        <w:t>графика</w:t>
      </w:r>
    </w:p>
    <w:p w14:paraId="1F51E71A" w14:textId="77777777" w:rsidR="0092341C" w:rsidRDefault="00DB6983" w:rsidP="00B41547">
      <w:pPr>
        <w:pStyle w:val="a4"/>
        <w:spacing w:before="2"/>
        <w:ind w:left="0" w:right="283"/>
        <w:contextualSpacing/>
      </w:pPr>
      <w:r>
        <w:t>Знакомство с графическими редакторами. Растровые рисунки. Использование графических примитивов.</w:t>
      </w:r>
    </w:p>
    <w:p w14:paraId="241B8ECA" w14:textId="77777777" w:rsidR="0092341C" w:rsidRDefault="00DB6983" w:rsidP="00B41547">
      <w:pPr>
        <w:pStyle w:val="a4"/>
        <w:spacing w:before="2"/>
        <w:ind w:left="0" w:right="283"/>
        <w:contextualSpacing/>
      </w:pPr>
      <w:r>
        <w:t>Операции редактирования графических объектов, в том числе цифровых фотографий:</w:t>
      </w:r>
      <w:r>
        <w:rPr>
          <w:spacing w:val="23"/>
        </w:rPr>
        <w:t xml:space="preserve">  </w:t>
      </w:r>
      <w:r>
        <w:t>изменение</w:t>
      </w:r>
      <w:r>
        <w:rPr>
          <w:spacing w:val="26"/>
        </w:rPr>
        <w:t xml:space="preserve">  </w:t>
      </w:r>
      <w:r>
        <w:t>размера,</w:t>
      </w:r>
      <w:r>
        <w:rPr>
          <w:spacing w:val="26"/>
        </w:rPr>
        <w:t xml:space="preserve">  </w:t>
      </w:r>
      <w:r>
        <w:t>обрезка,</w:t>
      </w:r>
      <w:r>
        <w:rPr>
          <w:spacing w:val="27"/>
        </w:rPr>
        <w:t xml:space="preserve">  </w:t>
      </w:r>
      <w:r>
        <w:t>поворот,</w:t>
      </w:r>
      <w:r>
        <w:rPr>
          <w:spacing w:val="27"/>
        </w:rPr>
        <w:t xml:space="preserve">  </w:t>
      </w:r>
      <w:r>
        <w:t>отражение,</w:t>
      </w:r>
      <w:r>
        <w:rPr>
          <w:spacing w:val="25"/>
        </w:rPr>
        <w:t xml:space="preserve">  </w:t>
      </w:r>
      <w:r>
        <w:t>работа</w:t>
      </w:r>
      <w:r>
        <w:rPr>
          <w:spacing w:val="26"/>
        </w:rPr>
        <w:t xml:space="preserve">  </w:t>
      </w:r>
      <w:r>
        <w:t>с</w:t>
      </w:r>
      <w:r>
        <w:rPr>
          <w:spacing w:val="26"/>
        </w:rPr>
        <w:t xml:space="preserve">  </w:t>
      </w:r>
      <w:r>
        <w:rPr>
          <w:spacing w:val="-2"/>
        </w:rPr>
        <w:t>областями</w:t>
      </w:r>
    </w:p>
    <w:p w14:paraId="7ECA5750" w14:textId="77777777" w:rsidR="0092341C" w:rsidRDefault="00DB6983" w:rsidP="00B41547">
      <w:pPr>
        <w:pStyle w:val="a4"/>
        <w:spacing w:before="2"/>
        <w:ind w:left="0" w:right="283" w:firstLine="0"/>
        <w:contextualSpacing/>
      </w:pPr>
      <w:r>
        <w:t>(выделение,</w:t>
      </w:r>
      <w:r>
        <w:rPr>
          <w:spacing w:val="-6"/>
        </w:rPr>
        <w:t xml:space="preserve"> </w:t>
      </w:r>
      <w:r>
        <w:t>копирование,</w:t>
      </w:r>
      <w:r>
        <w:rPr>
          <w:spacing w:val="-3"/>
        </w:rPr>
        <w:t xml:space="preserve"> </w:t>
      </w:r>
      <w:r>
        <w:t>заливка</w:t>
      </w:r>
      <w:r>
        <w:rPr>
          <w:spacing w:val="-4"/>
        </w:rPr>
        <w:t xml:space="preserve"> </w:t>
      </w:r>
      <w:r>
        <w:t>цветом),</w:t>
      </w:r>
      <w:r>
        <w:rPr>
          <w:spacing w:val="-3"/>
        </w:rPr>
        <w:t xml:space="preserve"> </w:t>
      </w:r>
      <w:r>
        <w:t>коррекция</w:t>
      </w:r>
      <w:r>
        <w:rPr>
          <w:spacing w:val="-3"/>
        </w:rPr>
        <w:t xml:space="preserve"> </w:t>
      </w:r>
      <w:r>
        <w:t>цвета,</w:t>
      </w:r>
      <w:r>
        <w:rPr>
          <w:spacing w:val="-4"/>
        </w:rPr>
        <w:t xml:space="preserve"> </w:t>
      </w:r>
      <w:r>
        <w:t>яркости</w:t>
      </w:r>
      <w:r>
        <w:rPr>
          <w:spacing w:val="-5"/>
        </w:rPr>
        <w:t xml:space="preserve"> </w:t>
      </w:r>
      <w:r>
        <w:t>и</w:t>
      </w:r>
      <w:r>
        <w:rPr>
          <w:spacing w:val="-3"/>
        </w:rPr>
        <w:t xml:space="preserve"> </w:t>
      </w:r>
      <w:r>
        <w:rPr>
          <w:spacing w:val="-2"/>
        </w:rPr>
        <w:t>контрастности.</w:t>
      </w:r>
    </w:p>
    <w:p w14:paraId="33849C9D" w14:textId="77777777" w:rsidR="0092341C" w:rsidRDefault="00DB6983" w:rsidP="00B41547">
      <w:pPr>
        <w:pStyle w:val="a4"/>
        <w:spacing w:before="2"/>
        <w:ind w:left="0" w:right="283"/>
        <w:contextualSpacing/>
      </w:pPr>
      <w: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0178F2F4" w14:textId="77777777" w:rsidR="0092341C" w:rsidRDefault="00DB6983" w:rsidP="00B41547">
      <w:pPr>
        <w:pStyle w:val="3"/>
        <w:spacing w:before="2" w:line="240" w:lineRule="auto"/>
        <w:ind w:left="0" w:right="283"/>
        <w:contextualSpacing/>
      </w:pPr>
      <w:r>
        <w:t>Мультимедийные</w:t>
      </w:r>
      <w:r>
        <w:rPr>
          <w:spacing w:val="-9"/>
        </w:rPr>
        <w:t xml:space="preserve"> </w:t>
      </w:r>
      <w:r>
        <w:rPr>
          <w:spacing w:val="-2"/>
        </w:rPr>
        <w:t>презентации</w:t>
      </w:r>
    </w:p>
    <w:p w14:paraId="180D2BCC" w14:textId="77777777" w:rsidR="0092341C" w:rsidRDefault="00DB6983" w:rsidP="00B41547">
      <w:pPr>
        <w:pStyle w:val="a4"/>
        <w:spacing w:before="2"/>
        <w:ind w:left="0" w:right="283"/>
        <w:contextualSpacing/>
      </w:pPr>
      <w:r>
        <w:t>Подготовка мультимедийных презентаций. Слайд. Добавление на слайд текста и изображений. Работа с несколькими слайдами.</w:t>
      </w:r>
    </w:p>
    <w:p w14:paraId="4C55EA95" w14:textId="77777777" w:rsidR="0092341C" w:rsidRDefault="00DB6983" w:rsidP="00B41547">
      <w:pPr>
        <w:pStyle w:val="a4"/>
        <w:spacing w:before="2"/>
        <w:ind w:left="0" w:right="283" w:firstLine="0"/>
        <w:contextualSpacing/>
      </w:pPr>
      <w:r>
        <w:t>Добавление</w:t>
      </w:r>
      <w:r>
        <w:rPr>
          <w:spacing w:val="-7"/>
        </w:rPr>
        <w:t xml:space="preserve"> </w:t>
      </w:r>
      <w:r>
        <w:t>на</w:t>
      </w:r>
      <w:r>
        <w:rPr>
          <w:spacing w:val="-5"/>
        </w:rPr>
        <w:t xml:space="preserve"> </w:t>
      </w:r>
      <w:r>
        <w:t>слайд</w:t>
      </w:r>
      <w:r>
        <w:rPr>
          <w:spacing w:val="-3"/>
        </w:rPr>
        <w:t xml:space="preserve"> </w:t>
      </w:r>
      <w:r>
        <w:t>аудиовизуальных</w:t>
      </w:r>
      <w:r>
        <w:rPr>
          <w:spacing w:val="-3"/>
        </w:rPr>
        <w:t xml:space="preserve"> </w:t>
      </w:r>
      <w:r>
        <w:t>данных.</w:t>
      </w:r>
      <w:r>
        <w:rPr>
          <w:spacing w:val="-4"/>
        </w:rPr>
        <w:t xml:space="preserve"> </w:t>
      </w:r>
      <w:r>
        <w:t>Анимация.</w:t>
      </w:r>
      <w:r>
        <w:rPr>
          <w:spacing w:val="-3"/>
        </w:rPr>
        <w:t xml:space="preserve"> </w:t>
      </w:r>
      <w:r>
        <w:rPr>
          <w:spacing w:val="-2"/>
        </w:rPr>
        <w:t>Гиперссылки.</w:t>
      </w:r>
    </w:p>
    <w:p w14:paraId="17152153" w14:textId="77777777" w:rsidR="0092341C" w:rsidRDefault="0092341C" w:rsidP="00B41547">
      <w:pPr>
        <w:pStyle w:val="a4"/>
        <w:spacing w:before="2"/>
        <w:ind w:left="0" w:right="283" w:firstLine="0"/>
        <w:contextualSpacing/>
        <w:jc w:val="left"/>
      </w:pPr>
    </w:p>
    <w:p w14:paraId="20AC1803" w14:textId="77777777" w:rsidR="0092341C" w:rsidRDefault="00DB6983" w:rsidP="00B41547">
      <w:pPr>
        <w:pStyle w:val="2"/>
        <w:spacing w:before="2"/>
        <w:ind w:left="0" w:right="283"/>
        <w:contextualSpacing/>
        <w:jc w:val="both"/>
      </w:pPr>
      <w:r>
        <w:t xml:space="preserve">8 </w:t>
      </w:r>
      <w:r>
        <w:rPr>
          <w:spacing w:val="-2"/>
        </w:rPr>
        <w:t>КЛАСС</w:t>
      </w:r>
    </w:p>
    <w:p w14:paraId="05220109" w14:textId="77777777" w:rsidR="0092341C" w:rsidRDefault="00DB6983" w:rsidP="00B41547">
      <w:pPr>
        <w:pStyle w:val="3"/>
        <w:spacing w:before="2" w:line="240" w:lineRule="auto"/>
        <w:ind w:left="0" w:right="283"/>
        <w:contextualSpacing/>
      </w:pPr>
      <w:r>
        <w:t>Теоретические</w:t>
      </w:r>
      <w:r>
        <w:rPr>
          <w:spacing w:val="-15"/>
        </w:rPr>
        <w:t xml:space="preserve"> </w:t>
      </w:r>
      <w:r>
        <w:t>основы</w:t>
      </w:r>
      <w:r>
        <w:rPr>
          <w:spacing w:val="-15"/>
        </w:rPr>
        <w:t xml:space="preserve"> </w:t>
      </w:r>
      <w:r>
        <w:t>информатики Системы счисления</w:t>
      </w:r>
    </w:p>
    <w:p w14:paraId="048E76DD" w14:textId="77777777" w:rsidR="0092341C" w:rsidRDefault="00DB6983" w:rsidP="00B41547">
      <w:pPr>
        <w:pStyle w:val="a4"/>
        <w:spacing w:before="2"/>
        <w:ind w:left="0" w:right="283"/>
        <w:contextualSpacing/>
        <w:rPr>
          <w:i/>
        </w:rPr>
      </w:pPr>
      <w:r>
        <w:t xml:space="preserve">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 </w:t>
      </w:r>
      <w:r>
        <w:rPr>
          <w:i/>
        </w:rPr>
        <w:t>Римская система счисления.</w:t>
      </w:r>
    </w:p>
    <w:p w14:paraId="68729F6D" w14:textId="77777777" w:rsidR="0092341C" w:rsidRDefault="00DB6983" w:rsidP="00B41547">
      <w:pPr>
        <w:pStyle w:val="a4"/>
        <w:spacing w:before="2"/>
        <w:ind w:left="0" w:right="283"/>
        <w:contextualSpacing/>
      </w:pPr>
      <w: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105AF9B5" w14:textId="77777777" w:rsidR="0092341C" w:rsidRDefault="00DB6983" w:rsidP="00B41547">
      <w:pPr>
        <w:pStyle w:val="a4"/>
        <w:spacing w:before="2"/>
        <w:ind w:left="0" w:right="283" w:firstLine="0"/>
        <w:contextualSpacing/>
      </w:pPr>
      <w:r>
        <w:t>Арифметические</w:t>
      </w:r>
      <w:r>
        <w:rPr>
          <w:spacing w:val="-8"/>
        </w:rPr>
        <w:t xml:space="preserve"> </w:t>
      </w:r>
      <w:r>
        <w:t>операции</w:t>
      </w:r>
      <w:r>
        <w:rPr>
          <w:spacing w:val="-5"/>
        </w:rPr>
        <w:t xml:space="preserve"> </w:t>
      </w:r>
      <w:r>
        <w:t>в</w:t>
      </w:r>
      <w:r>
        <w:rPr>
          <w:spacing w:val="-5"/>
        </w:rPr>
        <w:t xml:space="preserve"> </w:t>
      </w:r>
      <w:r>
        <w:t>двоичной</w:t>
      </w:r>
      <w:r>
        <w:rPr>
          <w:spacing w:val="-5"/>
        </w:rPr>
        <w:t xml:space="preserve"> </w:t>
      </w:r>
      <w:r>
        <w:t>системе</w:t>
      </w:r>
      <w:r>
        <w:rPr>
          <w:spacing w:val="-5"/>
        </w:rPr>
        <w:t xml:space="preserve"> </w:t>
      </w:r>
      <w:r>
        <w:rPr>
          <w:spacing w:val="-2"/>
        </w:rPr>
        <w:t>счисления.</w:t>
      </w:r>
    </w:p>
    <w:p w14:paraId="0D2A57D1" w14:textId="77777777" w:rsidR="0092341C" w:rsidRDefault="00DB6983" w:rsidP="00B41547">
      <w:pPr>
        <w:pStyle w:val="3"/>
        <w:spacing w:before="2" w:line="240" w:lineRule="auto"/>
        <w:ind w:left="0" w:right="283"/>
        <w:contextualSpacing/>
      </w:pPr>
      <w:r>
        <w:t>Элементы</w:t>
      </w:r>
      <w:r>
        <w:rPr>
          <w:spacing w:val="-5"/>
        </w:rPr>
        <w:t xml:space="preserve"> </w:t>
      </w:r>
      <w:r>
        <w:t>математической</w:t>
      </w:r>
      <w:r>
        <w:rPr>
          <w:spacing w:val="-5"/>
        </w:rPr>
        <w:t xml:space="preserve"> </w:t>
      </w:r>
      <w:r>
        <w:rPr>
          <w:spacing w:val="-2"/>
        </w:rPr>
        <w:t>логики</w:t>
      </w:r>
    </w:p>
    <w:p w14:paraId="2C77B635" w14:textId="77777777" w:rsidR="0092341C" w:rsidRDefault="00DB6983" w:rsidP="00B41547">
      <w:pPr>
        <w:pStyle w:val="a4"/>
        <w:spacing w:before="2"/>
        <w:ind w:left="0" w:right="283"/>
        <w:contextualSpacing/>
      </w:pPr>
      <w:r>
        <w:t>Логические высказывания. Логические значения высказываний. Элементарные и составные</w:t>
      </w:r>
      <w:r>
        <w:rPr>
          <w:spacing w:val="-15"/>
        </w:rPr>
        <w:t xml:space="preserve"> </w:t>
      </w:r>
      <w:r>
        <w:t>высказывания.</w:t>
      </w:r>
      <w:r>
        <w:rPr>
          <w:spacing w:val="-12"/>
        </w:rPr>
        <w:t xml:space="preserve"> </w:t>
      </w:r>
      <w:r>
        <w:t>Логические</w:t>
      </w:r>
      <w:r>
        <w:rPr>
          <w:spacing w:val="-14"/>
        </w:rPr>
        <w:t xml:space="preserve"> </w:t>
      </w:r>
      <w:r>
        <w:t>операции:</w:t>
      </w:r>
      <w:r>
        <w:rPr>
          <w:spacing w:val="-9"/>
        </w:rPr>
        <w:t xml:space="preserve"> </w:t>
      </w:r>
      <w:r>
        <w:t>«и»</w:t>
      </w:r>
      <w:r>
        <w:rPr>
          <w:spacing w:val="-15"/>
        </w:rPr>
        <w:t xml:space="preserve"> </w:t>
      </w:r>
      <w:r>
        <w:t>(конъюнкция,</w:t>
      </w:r>
      <w:r>
        <w:rPr>
          <w:spacing w:val="-13"/>
        </w:rPr>
        <w:t xml:space="preserve"> </w:t>
      </w:r>
      <w:r>
        <w:t>логическое</w:t>
      </w:r>
      <w:r>
        <w:rPr>
          <w:spacing w:val="-10"/>
        </w:rPr>
        <w:t xml:space="preserve"> </w:t>
      </w:r>
      <w:r>
        <w:t>умножение),</w:t>
      </w:r>
    </w:p>
    <w:p w14:paraId="0795DB76" w14:textId="77777777" w:rsidR="0092341C" w:rsidRDefault="00DB6983" w:rsidP="00B41547">
      <w:pPr>
        <w:spacing w:before="2"/>
        <w:ind w:right="283"/>
        <w:contextualSpacing/>
        <w:jc w:val="both"/>
        <w:rPr>
          <w:sz w:val="24"/>
        </w:rPr>
      </w:pPr>
      <w:r>
        <w:rPr>
          <w:sz w:val="24"/>
        </w:rPr>
        <w:t xml:space="preserve">«или» (дизъюнкция, логическое сложение), «не» (логическое отрицание). Приоритет логических операций. </w:t>
      </w:r>
      <w:r>
        <w:rPr>
          <w:i/>
          <w:sz w:val="24"/>
        </w:rPr>
        <w:t xml:space="preserve">Определение истинности составного высказывания, если известны значения истинности входящих в него элементарных высказываний. </w:t>
      </w:r>
      <w:r>
        <w:rPr>
          <w:sz w:val="24"/>
        </w:rPr>
        <w:t>Логические выражения. Правила записи логических выражений. Построение таблиц истинности логических выражений.</w:t>
      </w:r>
    </w:p>
    <w:p w14:paraId="1B10E6EE" w14:textId="77777777" w:rsidR="0092341C" w:rsidRDefault="00DB6983" w:rsidP="00B41547">
      <w:pPr>
        <w:spacing w:before="2"/>
        <w:ind w:right="283"/>
        <w:contextualSpacing/>
        <w:jc w:val="both"/>
        <w:rPr>
          <w:i/>
          <w:sz w:val="24"/>
        </w:rPr>
      </w:pPr>
      <w:r>
        <w:rPr>
          <w:sz w:val="24"/>
        </w:rPr>
        <w:t>Логические</w:t>
      </w:r>
      <w:r>
        <w:rPr>
          <w:spacing w:val="-8"/>
          <w:sz w:val="24"/>
        </w:rPr>
        <w:t xml:space="preserve"> </w:t>
      </w:r>
      <w:r>
        <w:rPr>
          <w:sz w:val="24"/>
        </w:rPr>
        <w:t>элементы.</w:t>
      </w:r>
      <w:r>
        <w:rPr>
          <w:spacing w:val="-3"/>
          <w:sz w:val="24"/>
        </w:rPr>
        <w:t xml:space="preserve"> </w:t>
      </w:r>
      <w:r>
        <w:rPr>
          <w:i/>
          <w:sz w:val="24"/>
        </w:rPr>
        <w:t>Знакомство</w:t>
      </w:r>
      <w:r>
        <w:rPr>
          <w:i/>
          <w:spacing w:val="-4"/>
          <w:sz w:val="24"/>
        </w:rPr>
        <w:t xml:space="preserve"> </w:t>
      </w:r>
      <w:r>
        <w:rPr>
          <w:i/>
          <w:sz w:val="24"/>
        </w:rPr>
        <w:t>с</w:t>
      </w:r>
      <w:r>
        <w:rPr>
          <w:i/>
          <w:spacing w:val="-5"/>
          <w:sz w:val="24"/>
        </w:rPr>
        <w:t xml:space="preserve"> </w:t>
      </w:r>
      <w:r>
        <w:rPr>
          <w:i/>
          <w:sz w:val="24"/>
        </w:rPr>
        <w:t>логическими</w:t>
      </w:r>
      <w:r>
        <w:rPr>
          <w:i/>
          <w:spacing w:val="-4"/>
          <w:sz w:val="24"/>
        </w:rPr>
        <w:t xml:space="preserve"> </w:t>
      </w:r>
      <w:r>
        <w:rPr>
          <w:i/>
          <w:sz w:val="24"/>
        </w:rPr>
        <w:t>основами</w:t>
      </w:r>
      <w:r>
        <w:rPr>
          <w:i/>
          <w:spacing w:val="-4"/>
          <w:sz w:val="24"/>
        </w:rPr>
        <w:t xml:space="preserve"> </w:t>
      </w:r>
      <w:r>
        <w:rPr>
          <w:i/>
          <w:spacing w:val="-2"/>
          <w:sz w:val="24"/>
        </w:rPr>
        <w:t>компьютера.</w:t>
      </w:r>
    </w:p>
    <w:p w14:paraId="7278009D" w14:textId="77777777" w:rsidR="0092341C" w:rsidRDefault="0092341C" w:rsidP="00B41547">
      <w:pPr>
        <w:pStyle w:val="a4"/>
        <w:spacing w:before="2"/>
        <w:ind w:left="0" w:right="283" w:firstLine="0"/>
        <w:contextualSpacing/>
        <w:jc w:val="left"/>
        <w:rPr>
          <w:i/>
        </w:rPr>
      </w:pPr>
    </w:p>
    <w:p w14:paraId="00BC842B" w14:textId="77777777" w:rsidR="0092341C" w:rsidRDefault="00DB6983" w:rsidP="00B41547">
      <w:pPr>
        <w:pStyle w:val="3"/>
        <w:spacing w:before="2" w:line="240" w:lineRule="auto"/>
        <w:ind w:left="0" w:right="283"/>
        <w:contextualSpacing/>
      </w:pPr>
      <w:r>
        <w:t>Алгоритмы</w:t>
      </w:r>
      <w:r>
        <w:rPr>
          <w:spacing w:val="-1"/>
        </w:rPr>
        <w:t xml:space="preserve"> </w:t>
      </w:r>
      <w:r>
        <w:t xml:space="preserve">и </w:t>
      </w:r>
      <w:r>
        <w:rPr>
          <w:spacing w:val="-2"/>
        </w:rPr>
        <w:t>программирование</w:t>
      </w:r>
    </w:p>
    <w:p w14:paraId="5B272648" w14:textId="77777777" w:rsidR="0092341C" w:rsidRDefault="00DB6983" w:rsidP="00B41547">
      <w:pPr>
        <w:spacing w:before="2"/>
        <w:ind w:right="283"/>
        <w:contextualSpacing/>
        <w:jc w:val="both"/>
        <w:rPr>
          <w:b/>
          <w:sz w:val="24"/>
        </w:rPr>
      </w:pPr>
      <w:r>
        <w:rPr>
          <w:b/>
          <w:sz w:val="24"/>
        </w:rPr>
        <w:t>Исполнители</w:t>
      </w:r>
      <w:r>
        <w:rPr>
          <w:b/>
          <w:spacing w:val="-9"/>
          <w:sz w:val="24"/>
        </w:rPr>
        <w:t xml:space="preserve"> </w:t>
      </w:r>
      <w:r>
        <w:rPr>
          <w:b/>
          <w:sz w:val="24"/>
        </w:rPr>
        <w:t>и</w:t>
      </w:r>
      <w:r>
        <w:rPr>
          <w:b/>
          <w:spacing w:val="-6"/>
          <w:sz w:val="24"/>
        </w:rPr>
        <w:t xml:space="preserve"> </w:t>
      </w:r>
      <w:r>
        <w:rPr>
          <w:b/>
          <w:sz w:val="24"/>
        </w:rPr>
        <w:t>алгоритмы.</w:t>
      </w:r>
      <w:r>
        <w:rPr>
          <w:b/>
          <w:spacing w:val="-6"/>
          <w:sz w:val="24"/>
        </w:rPr>
        <w:t xml:space="preserve"> </w:t>
      </w:r>
      <w:r>
        <w:rPr>
          <w:b/>
          <w:sz w:val="24"/>
        </w:rPr>
        <w:t>Алгоритмические</w:t>
      </w:r>
      <w:r>
        <w:rPr>
          <w:b/>
          <w:spacing w:val="-6"/>
          <w:sz w:val="24"/>
        </w:rPr>
        <w:t xml:space="preserve"> </w:t>
      </w:r>
      <w:r>
        <w:rPr>
          <w:b/>
          <w:spacing w:val="-2"/>
          <w:sz w:val="24"/>
        </w:rPr>
        <w:t>конструкции</w:t>
      </w:r>
    </w:p>
    <w:p w14:paraId="07F48EFF" w14:textId="77777777" w:rsidR="0092341C" w:rsidRDefault="00DB6983" w:rsidP="00B41547">
      <w:pPr>
        <w:pStyle w:val="a4"/>
        <w:spacing w:before="2"/>
        <w:ind w:left="0" w:right="283"/>
        <w:contextualSpacing/>
      </w:pPr>
      <w:r>
        <w:t xml:space="preserve">Понятие алгоритма. Исполнители алгоритмов. Алгоритм как план управления </w:t>
      </w:r>
      <w:r>
        <w:rPr>
          <w:spacing w:val="-2"/>
        </w:rPr>
        <w:t>исполнителем.</w:t>
      </w:r>
    </w:p>
    <w:p w14:paraId="4C1E8EB9" w14:textId="77777777" w:rsidR="0092341C" w:rsidRDefault="00DB6983" w:rsidP="00B41547">
      <w:pPr>
        <w:pStyle w:val="a4"/>
        <w:spacing w:before="2"/>
        <w:ind w:left="0" w:right="283"/>
        <w:contextualSpacing/>
      </w:pPr>
      <w:r>
        <w:t xml:space="preserve">Свойства алгоритма. Способы записи алгоритма (словесный, в виде блок-схемы, </w:t>
      </w:r>
      <w:r>
        <w:rPr>
          <w:spacing w:val="-2"/>
        </w:rPr>
        <w:t>программа).</w:t>
      </w:r>
    </w:p>
    <w:p w14:paraId="4B5630FD" w14:textId="77777777" w:rsidR="0092341C" w:rsidRDefault="00DB6983" w:rsidP="00B41547">
      <w:pPr>
        <w:spacing w:before="2"/>
        <w:ind w:right="283" w:firstLine="707"/>
        <w:contextualSpacing/>
        <w:jc w:val="both"/>
        <w:rPr>
          <w:i/>
          <w:sz w:val="24"/>
        </w:rPr>
      </w:pPr>
      <w:r>
        <w:rPr>
          <w:sz w:val="24"/>
        </w:rPr>
        <w:t xml:space="preserve">Алгоритмические конструкции. Конструкция «следование». Линейный алгоритм. </w:t>
      </w:r>
      <w:r>
        <w:rPr>
          <w:i/>
          <w:sz w:val="24"/>
        </w:rPr>
        <w:t>Ограниченность линейных алгоритмов: невозможность предусмотреть зависимость последовательности выполняемых действий от исходных данных.</w:t>
      </w:r>
    </w:p>
    <w:p w14:paraId="44A23553" w14:textId="77777777" w:rsidR="0092341C" w:rsidRDefault="00DB6983" w:rsidP="00B41547">
      <w:pPr>
        <w:pStyle w:val="a4"/>
        <w:spacing w:before="2"/>
        <w:ind w:left="0" w:right="283"/>
        <w:contextualSpacing/>
      </w:pPr>
      <w: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1DE47BB5" w14:textId="77777777" w:rsidR="0092341C" w:rsidRDefault="00DB6983" w:rsidP="00B41547">
      <w:pPr>
        <w:pStyle w:val="a4"/>
        <w:spacing w:before="2"/>
        <w:ind w:left="0" w:right="283"/>
        <w:contextualSpacing/>
      </w:pPr>
      <w:r>
        <w:t>Конструкция «повторения»: циклы с заданным числом повторений, с условием выполнения, с переменной цикла.</w:t>
      </w:r>
    </w:p>
    <w:p w14:paraId="616A9E53" w14:textId="77777777" w:rsidR="0092341C" w:rsidRDefault="00DB6983" w:rsidP="00B41547">
      <w:pPr>
        <w:pStyle w:val="a4"/>
        <w:spacing w:before="2"/>
        <w:ind w:left="0" w:right="283"/>
        <w:contextualSpacing/>
      </w:pPr>
      <w: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w:t>
      </w:r>
      <w:r>
        <w:rPr>
          <w:spacing w:val="40"/>
        </w:rPr>
        <w:t xml:space="preserve"> </w:t>
      </w:r>
      <w:r>
        <w:t>такими как Робот, Черепашка, Чертёжник. Выполнение алгоритмов вручную и на компьютере. Синтаксические и логические ошибки. Отказы.</w:t>
      </w:r>
    </w:p>
    <w:p w14:paraId="5248D29C" w14:textId="77777777" w:rsidR="0092341C" w:rsidRDefault="00DB6983" w:rsidP="00B41547">
      <w:pPr>
        <w:pStyle w:val="3"/>
        <w:spacing w:before="2" w:line="240" w:lineRule="auto"/>
        <w:ind w:left="0" w:right="283"/>
        <w:contextualSpacing/>
      </w:pPr>
      <w:r>
        <w:t>Язык</w:t>
      </w:r>
      <w:r>
        <w:rPr>
          <w:spacing w:val="-2"/>
        </w:rPr>
        <w:t xml:space="preserve"> программирования</w:t>
      </w:r>
    </w:p>
    <w:p w14:paraId="4EC47932" w14:textId="77777777" w:rsidR="0092341C" w:rsidRDefault="00DB6983" w:rsidP="00B41547">
      <w:pPr>
        <w:pStyle w:val="a4"/>
        <w:spacing w:before="2"/>
        <w:ind w:left="0" w:right="283"/>
        <w:contextualSpacing/>
      </w:pPr>
      <w:r>
        <w:t xml:space="preserve">Язык программирования (Python, </w:t>
      </w:r>
      <w:r>
        <w:rPr>
          <w:i/>
        </w:rPr>
        <w:t>C++</w:t>
      </w:r>
      <w:r>
        <w:t>, Паскаль, Java, C#, Школьный Алгоритмический Язык).</w:t>
      </w:r>
    </w:p>
    <w:p w14:paraId="2529D93E" w14:textId="77777777" w:rsidR="0092341C" w:rsidRDefault="00DB6983" w:rsidP="00B41547">
      <w:pPr>
        <w:pStyle w:val="a4"/>
        <w:spacing w:before="2"/>
        <w:ind w:left="0" w:right="283" w:firstLine="0"/>
        <w:contextualSpacing/>
        <w:jc w:val="left"/>
      </w:pPr>
      <w:r>
        <w:t>Система программирования: редактор текста программ, транслятор, отладчик. Переменная: тип, имя, значение. Целые, вещественные и символьные переменные. Оператор</w:t>
      </w:r>
      <w:r>
        <w:rPr>
          <w:spacing w:val="40"/>
        </w:rPr>
        <w:t xml:space="preserve"> </w:t>
      </w:r>
      <w:r>
        <w:t>присваивания.</w:t>
      </w:r>
      <w:r>
        <w:rPr>
          <w:spacing w:val="40"/>
        </w:rPr>
        <w:t xml:space="preserve"> </w:t>
      </w:r>
      <w:r>
        <w:t>Арифметические</w:t>
      </w:r>
      <w:r>
        <w:rPr>
          <w:spacing w:val="40"/>
        </w:rPr>
        <w:t xml:space="preserve"> </w:t>
      </w:r>
      <w:r>
        <w:t>выражения</w:t>
      </w:r>
      <w:r>
        <w:rPr>
          <w:spacing w:val="40"/>
        </w:rPr>
        <w:t xml:space="preserve"> </w:t>
      </w:r>
      <w:r>
        <w:t>и</w:t>
      </w:r>
      <w:r>
        <w:rPr>
          <w:spacing w:val="40"/>
        </w:rPr>
        <w:t xml:space="preserve"> </w:t>
      </w:r>
      <w:r>
        <w:t>порядок</w:t>
      </w:r>
      <w:r>
        <w:rPr>
          <w:spacing w:val="40"/>
        </w:rPr>
        <w:t xml:space="preserve"> </w:t>
      </w:r>
      <w:r>
        <w:t>их</w:t>
      </w:r>
      <w:r>
        <w:rPr>
          <w:spacing w:val="40"/>
        </w:rPr>
        <w:t xml:space="preserve"> </w:t>
      </w:r>
      <w:r>
        <w:t>вычисления.</w:t>
      </w:r>
    </w:p>
    <w:p w14:paraId="517FDB8A" w14:textId="77777777" w:rsidR="0092341C" w:rsidRDefault="00DB6983" w:rsidP="00B41547">
      <w:pPr>
        <w:pStyle w:val="a4"/>
        <w:spacing w:before="2"/>
        <w:ind w:left="0" w:right="283" w:firstLine="0"/>
        <w:contextualSpacing/>
        <w:jc w:val="left"/>
      </w:pPr>
      <w:r>
        <w:t>Операции</w:t>
      </w:r>
      <w:r>
        <w:rPr>
          <w:spacing w:val="-5"/>
        </w:rPr>
        <w:t xml:space="preserve"> </w:t>
      </w:r>
      <w:r>
        <w:t>с</w:t>
      </w:r>
      <w:r>
        <w:rPr>
          <w:spacing w:val="-3"/>
        </w:rPr>
        <w:t xml:space="preserve"> </w:t>
      </w:r>
      <w:r>
        <w:t>целыми</w:t>
      </w:r>
      <w:r>
        <w:rPr>
          <w:spacing w:val="-2"/>
        </w:rPr>
        <w:t xml:space="preserve"> </w:t>
      </w:r>
      <w:r>
        <w:t>числами:</w:t>
      </w:r>
      <w:r>
        <w:rPr>
          <w:spacing w:val="-2"/>
        </w:rPr>
        <w:t xml:space="preserve"> </w:t>
      </w:r>
      <w:r>
        <w:t>целочисленное</w:t>
      </w:r>
      <w:r>
        <w:rPr>
          <w:spacing w:val="-3"/>
        </w:rPr>
        <w:t xml:space="preserve"> </w:t>
      </w:r>
      <w:r>
        <w:t>деление,</w:t>
      </w:r>
      <w:r>
        <w:rPr>
          <w:spacing w:val="-2"/>
        </w:rPr>
        <w:t xml:space="preserve"> </w:t>
      </w:r>
      <w:r>
        <w:t>остаток</w:t>
      </w:r>
      <w:r>
        <w:rPr>
          <w:spacing w:val="-2"/>
        </w:rPr>
        <w:t xml:space="preserve"> </w:t>
      </w:r>
      <w:r>
        <w:t>от</w:t>
      </w:r>
      <w:r>
        <w:rPr>
          <w:spacing w:val="-2"/>
        </w:rPr>
        <w:t xml:space="preserve"> деления.</w:t>
      </w:r>
    </w:p>
    <w:p w14:paraId="311629EE" w14:textId="77777777" w:rsidR="0092341C" w:rsidRDefault="00DB6983" w:rsidP="00B41547">
      <w:pPr>
        <w:pStyle w:val="a4"/>
        <w:spacing w:before="2"/>
        <w:ind w:left="0" w:right="283"/>
        <w:contextualSpacing/>
      </w:pPr>
      <w: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w:t>
      </w:r>
      <w:r>
        <w:rPr>
          <w:spacing w:val="-10"/>
        </w:rPr>
        <w:t xml:space="preserve"> </w:t>
      </w:r>
      <w:r>
        <w:t>квадратного</w:t>
      </w:r>
      <w:r>
        <w:rPr>
          <w:spacing w:val="-6"/>
        </w:rPr>
        <w:t xml:space="preserve"> </w:t>
      </w:r>
      <w:r>
        <w:t>уравнения,</w:t>
      </w:r>
      <w:r>
        <w:rPr>
          <w:spacing w:val="-9"/>
        </w:rPr>
        <w:t xml:space="preserve"> </w:t>
      </w:r>
      <w:r>
        <w:t>имеющего</w:t>
      </w:r>
      <w:r>
        <w:rPr>
          <w:spacing w:val="-9"/>
        </w:rPr>
        <w:t xml:space="preserve"> </w:t>
      </w:r>
      <w:r>
        <w:t>вещественные</w:t>
      </w:r>
      <w:r>
        <w:rPr>
          <w:spacing w:val="-7"/>
        </w:rPr>
        <w:t xml:space="preserve"> </w:t>
      </w:r>
      <w:r>
        <w:t>корни.</w:t>
      </w:r>
    </w:p>
    <w:p w14:paraId="3A535F69" w14:textId="77777777" w:rsidR="0092341C" w:rsidRDefault="00DB6983" w:rsidP="00B41547">
      <w:pPr>
        <w:pStyle w:val="a4"/>
        <w:spacing w:before="2"/>
        <w:ind w:left="0" w:right="283"/>
        <w:contextualSpacing/>
      </w:pPr>
      <w:r>
        <w:t>Диалоговая отладка программ: пошаговое выполнение, просмотр значений</w:t>
      </w:r>
      <w:r>
        <w:rPr>
          <w:spacing w:val="40"/>
        </w:rPr>
        <w:t xml:space="preserve"> </w:t>
      </w:r>
      <w:r>
        <w:t>величин, отладочный вывод, выбор точки останова.</w:t>
      </w:r>
    </w:p>
    <w:p w14:paraId="2B8011B8" w14:textId="77777777" w:rsidR="0092341C" w:rsidRDefault="00DB6983" w:rsidP="00B41547">
      <w:pPr>
        <w:spacing w:before="2"/>
        <w:ind w:right="283" w:firstLine="707"/>
        <w:contextualSpacing/>
        <w:jc w:val="both"/>
        <w:rPr>
          <w:i/>
          <w:sz w:val="24"/>
        </w:rPr>
      </w:pPr>
      <w:r>
        <w:rPr>
          <w:sz w:val="24"/>
        </w:rPr>
        <w:t xml:space="preserve">Цикл с условием. </w:t>
      </w:r>
      <w:r>
        <w:rPr>
          <w:i/>
          <w:sz w:val="24"/>
        </w:rPr>
        <w:t>Алгоритм Евклида для нахождения наибольшего общего</w:t>
      </w:r>
      <w:r>
        <w:rPr>
          <w:i/>
          <w:spacing w:val="80"/>
          <w:sz w:val="24"/>
        </w:rPr>
        <w:t xml:space="preserve"> </w:t>
      </w:r>
      <w:r>
        <w:rPr>
          <w:i/>
          <w:sz w:val="24"/>
        </w:rPr>
        <w:t>делителя двух натуральных чисел. Разбиение записи натурального числа в позиционной системе с основанием, меньшим или равным 10, на отдельные цифры.</w:t>
      </w:r>
    </w:p>
    <w:p w14:paraId="6B3479C3" w14:textId="77777777" w:rsidR="0092341C" w:rsidRDefault="00DB6983" w:rsidP="00B41547">
      <w:pPr>
        <w:pStyle w:val="a4"/>
        <w:spacing w:before="2"/>
        <w:ind w:left="0" w:right="283"/>
        <w:contextualSpacing/>
      </w:pPr>
      <w:r>
        <w:t>Цикл с переменной. Алгоритмы проверки делимости одного целого числа на</w:t>
      </w:r>
      <w:r>
        <w:rPr>
          <w:spacing w:val="40"/>
        </w:rPr>
        <w:t xml:space="preserve"> </w:t>
      </w:r>
      <w:r>
        <w:t>другое, проверки натурального числа на простоту.</w:t>
      </w:r>
    </w:p>
    <w:p w14:paraId="57301756" w14:textId="77777777" w:rsidR="0092341C" w:rsidRDefault="00DB6983" w:rsidP="00B41547">
      <w:pPr>
        <w:pStyle w:val="a4"/>
        <w:spacing w:before="2"/>
        <w:ind w:left="0" w:right="283"/>
        <w:contextualSpacing/>
      </w:pPr>
      <w:r>
        <w:t>Обработка символьных данных. Символьные (строковые) переменные. Посимвольная</w:t>
      </w:r>
      <w:r>
        <w:rPr>
          <w:spacing w:val="-4"/>
        </w:rPr>
        <w:t xml:space="preserve"> </w:t>
      </w:r>
      <w:r>
        <w:t>обработка</w:t>
      </w:r>
      <w:r>
        <w:rPr>
          <w:spacing w:val="-5"/>
        </w:rPr>
        <w:t xml:space="preserve"> </w:t>
      </w:r>
      <w:r>
        <w:t>строк.</w:t>
      </w:r>
      <w:r>
        <w:rPr>
          <w:spacing w:val="-4"/>
        </w:rPr>
        <w:t xml:space="preserve"> </w:t>
      </w:r>
      <w:r>
        <w:t>Подсчёт</w:t>
      </w:r>
      <w:r>
        <w:rPr>
          <w:spacing w:val="-4"/>
        </w:rPr>
        <w:t xml:space="preserve"> </w:t>
      </w:r>
      <w:r>
        <w:t>частоты</w:t>
      </w:r>
      <w:r>
        <w:rPr>
          <w:spacing w:val="-4"/>
        </w:rPr>
        <w:t xml:space="preserve"> </w:t>
      </w:r>
      <w:r>
        <w:t>появления</w:t>
      </w:r>
      <w:r>
        <w:rPr>
          <w:spacing w:val="-4"/>
        </w:rPr>
        <w:t xml:space="preserve"> </w:t>
      </w:r>
      <w:r>
        <w:t>символа</w:t>
      </w:r>
      <w:r>
        <w:rPr>
          <w:spacing w:val="-3"/>
        </w:rPr>
        <w:t xml:space="preserve"> </w:t>
      </w:r>
      <w:r>
        <w:t>в</w:t>
      </w:r>
      <w:r>
        <w:rPr>
          <w:spacing w:val="-5"/>
        </w:rPr>
        <w:t xml:space="preserve"> </w:t>
      </w:r>
      <w:r>
        <w:t>строке.</w:t>
      </w:r>
      <w:r>
        <w:rPr>
          <w:spacing w:val="-2"/>
        </w:rPr>
        <w:t xml:space="preserve"> </w:t>
      </w:r>
      <w:r>
        <w:t>Встроенные функции для обработки строк.</w:t>
      </w:r>
    </w:p>
    <w:p w14:paraId="6AFC34DA" w14:textId="77777777" w:rsidR="0092341C" w:rsidRDefault="00DB6983" w:rsidP="00B41547">
      <w:pPr>
        <w:pStyle w:val="3"/>
        <w:spacing w:before="2" w:line="240" w:lineRule="auto"/>
        <w:ind w:left="0" w:right="283"/>
        <w:contextualSpacing/>
      </w:pPr>
      <w:r>
        <w:t>Анализ</w:t>
      </w:r>
      <w:r>
        <w:rPr>
          <w:spacing w:val="-6"/>
        </w:rPr>
        <w:t xml:space="preserve"> </w:t>
      </w:r>
      <w:r>
        <w:rPr>
          <w:spacing w:val="-2"/>
        </w:rPr>
        <w:t>алгоритмов</w:t>
      </w:r>
    </w:p>
    <w:p w14:paraId="68847DA3" w14:textId="77777777" w:rsidR="0092341C" w:rsidRDefault="00DB6983" w:rsidP="00B41547">
      <w:pPr>
        <w:pStyle w:val="a4"/>
        <w:spacing w:before="2"/>
        <w:ind w:left="0" w:right="283"/>
        <w:contextualSpacing/>
      </w:pPr>
      <w:r>
        <w:t xml:space="preserve">Определение возможных результатов работы алгоритма при данном множестве входных данных; определение возможных входных данных, приводящих к данному </w:t>
      </w:r>
      <w:r>
        <w:rPr>
          <w:spacing w:val="-2"/>
        </w:rPr>
        <w:t>результату.</w:t>
      </w:r>
    </w:p>
    <w:p w14:paraId="3DD4CC87" w14:textId="77777777" w:rsidR="0092341C" w:rsidRDefault="0092341C" w:rsidP="00B41547">
      <w:pPr>
        <w:pStyle w:val="a4"/>
        <w:spacing w:before="2"/>
        <w:ind w:left="0" w:right="283" w:firstLine="0"/>
        <w:contextualSpacing/>
        <w:jc w:val="left"/>
      </w:pPr>
    </w:p>
    <w:p w14:paraId="27B7299E" w14:textId="77777777" w:rsidR="0092341C" w:rsidRDefault="00DB6983" w:rsidP="00B41547">
      <w:pPr>
        <w:pStyle w:val="2"/>
        <w:spacing w:before="2"/>
        <w:ind w:left="0" w:right="283"/>
        <w:contextualSpacing/>
      </w:pPr>
      <w:r>
        <w:t xml:space="preserve">9 </w:t>
      </w:r>
      <w:r>
        <w:rPr>
          <w:spacing w:val="-2"/>
        </w:rPr>
        <w:t>КЛАСС</w:t>
      </w:r>
    </w:p>
    <w:p w14:paraId="38C44C52" w14:textId="77777777" w:rsidR="0092341C" w:rsidRDefault="00DB6983" w:rsidP="00B41547">
      <w:pPr>
        <w:pStyle w:val="3"/>
        <w:spacing w:before="2" w:line="240" w:lineRule="auto"/>
        <w:ind w:left="0" w:right="283"/>
        <w:contextualSpacing/>
      </w:pPr>
      <w:r>
        <w:t>Цифровая</w:t>
      </w:r>
      <w:r>
        <w:rPr>
          <w:spacing w:val="-3"/>
        </w:rPr>
        <w:t xml:space="preserve"> </w:t>
      </w:r>
      <w:r>
        <w:rPr>
          <w:spacing w:val="-2"/>
        </w:rPr>
        <w:t>грамотность</w:t>
      </w:r>
    </w:p>
    <w:p w14:paraId="5DB0A8EC" w14:textId="77777777" w:rsidR="0092341C" w:rsidRDefault="00DB6983" w:rsidP="00B41547">
      <w:pPr>
        <w:spacing w:before="2"/>
        <w:ind w:right="283"/>
        <w:contextualSpacing/>
        <w:jc w:val="both"/>
        <w:rPr>
          <w:b/>
          <w:sz w:val="24"/>
        </w:rPr>
      </w:pPr>
      <w:r>
        <w:rPr>
          <w:b/>
          <w:sz w:val="24"/>
        </w:rPr>
        <w:t>Глобальная</w:t>
      </w:r>
      <w:r>
        <w:rPr>
          <w:b/>
          <w:spacing w:val="-6"/>
          <w:sz w:val="24"/>
        </w:rPr>
        <w:t xml:space="preserve"> </w:t>
      </w:r>
      <w:r>
        <w:rPr>
          <w:b/>
          <w:sz w:val="24"/>
        </w:rPr>
        <w:t>сеть</w:t>
      </w:r>
      <w:r>
        <w:rPr>
          <w:b/>
          <w:spacing w:val="-3"/>
          <w:sz w:val="24"/>
        </w:rPr>
        <w:t xml:space="preserve"> </w:t>
      </w:r>
      <w:r>
        <w:rPr>
          <w:b/>
          <w:sz w:val="24"/>
        </w:rPr>
        <w:t>Интернет</w:t>
      </w:r>
      <w:r>
        <w:rPr>
          <w:b/>
          <w:spacing w:val="-4"/>
          <w:sz w:val="24"/>
        </w:rPr>
        <w:t xml:space="preserve"> </w:t>
      </w:r>
      <w:r>
        <w:rPr>
          <w:b/>
          <w:sz w:val="24"/>
        </w:rPr>
        <w:t>и стратегии</w:t>
      </w:r>
      <w:r>
        <w:rPr>
          <w:b/>
          <w:spacing w:val="-3"/>
          <w:sz w:val="24"/>
        </w:rPr>
        <w:t xml:space="preserve"> </w:t>
      </w:r>
      <w:r>
        <w:rPr>
          <w:b/>
          <w:sz w:val="24"/>
        </w:rPr>
        <w:t>безопасного</w:t>
      </w:r>
      <w:r>
        <w:rPr>
          <w:b/>
          <w:spacing w:val="-4"/>
          <w:sz w:val="24"/>
        </w:rPr>
        <w:t xml:space="preserve"> </w:t>
      </w:r>
      <w:r>
        <w:rPr>
          <w:b/>
          <w:sz w:val="24"/>
        </w:rPr>
        <w:t>поведения</w:t>
      </w:r>
      <w:r>
        <w:rPr>
          <w:b/>
          <w:spacing w:val="-3"/>
          <w:sz w:val="24"/>
        </w:rPr>
        <w:t xml:space="preserve"> </w:t>
      </w:r>
      <w:r>
        <w:rPr>
          <w:b/>
          <w:sz w:val="24"/>
        </w:rPr>
        <w:t>в</w:t>
      </w:r>
      <w:r>
        <w:rPr>
          <w:b/>
          <w:spacing w:val="-3"/>
          <w:sz w:val="24"/>
        </w:rPr>
        <w:t xml:space="preserve"> </w:t>
      </w:r>
      <w:r>
        <w:rPr>
          <w:b/>
          <w:spacing w:val="-5"/>
          <w:sz w:val="24"/>
        </w:rPr>
        <w:t>ней</w:t>
      </w:r>
    </w:p>
    <w:p w14:paraId="5D4D5C58" w14:textId="77777777" w:rsidR="0092341C" w:rsidRDefault="00DB6983" w:rsidP="00B41547">
      <w:pPr>
        <w:pStyle w:val="a4"/>
        <w:spacing w:before="2"/>
        <w:ind w:left="0" w:right="283"/>
        <w:contextualSpacing/>
      </w:pPr>
      <w:r>
        <w:t>Глобальная сеть Интернет. IP-адреса узлов. Сетевое хранение данных. Методы индивидуального и коллективного размещения новой информации в сети Интернет. Большие данные (интернет-данные в частности, данные социальных сетей).</w:t>
      </w:r>
    </w:p>
    <w:p w14:paraId="7BDC8A69" w14:textId="77777777" w:rsidR="0092341C" w:rsidRDefault="00DB6983" w:rsidP="00B41547">
      <w:pPr>
        <w:pStyle w:val="a4"/>
        <w:spacing w:before="2"/>
        <w:ind w:left="0" w:right="283"/>
        <w:contextualSpacing/>
      </w:pPr>
      <w: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сети Интернет. Безопасные стратегии поведения в сети Интернет. Предупреждение вовлечения в деструктивные и</w:t>
      </w:r>
      <w:r>
        <w:rPr>
          <w:spacing w:val="40"/>
        </w:rPr>
        <w:t xml:space="preserve"> </w:t>
      </w:r>
      <w:r>
        <w:t>криминальные формы сетевой активности (кибербуллинг, фишинг и др.).</w:t>
      </w:r>
    </w:p>
    <w:p w14:paraId="56B6D44E" w14:textId="77777777" w:rsidR="0092341C" w:rsidRDefault="00DB6983" w:rsidP="00B41547">
      <w:pPr>
        <w:pStyle w:val="3"/>
        <w:spacing w:before="2" w:line="240" w:lineRule="auto"/>
        <w:ind w:left="0" w:right="283"/>
        <w:contextualSpacing/>
      </w:pPr>
      <w:r>
        <w:t>Работа</w:t>
      </w:r>
      <w:r>
        <w:rPr>
          <w:spacing w:val="-7"/>
        </w:rPr>
        <w:t xml:space="preserve"> </w:t>
      </w:r>
      <w:r>
        <w:t>в</w:t>
      </w:r>
      <w:r>
        <w:rPr>
          <w:spacing w:val="-4"/>
        </w:rPr>
        <w:t xml:space="preserve"> </w:t>
      </w:r>
      <w:r>
        <w:t>информационном</w:t>
      </w:r>
      <w:r>
        <w:rPr>
          <w:spacing w:val="-5"/>
        </w:rPr>
        <w:t xml:space="preserve"> </w:t>
      </w:r>
      <w:r>
        <w:rPr>
          <w:spacing w:val="-2"/>
        </w:rPr>
        <w:t>пространстве</w:t>
      </w:r>
    </w:p>
    <w:p w14:paraId="3EFB9F69" w14:textId="77777777" w:rsidR="0092341C" w:rsidRDefault="00DB6983" w:rsidP="00B41547">
      <w:pPr>
        <w:pStyle w:val="a4"/>
        <w:spacing w:before="2"/>
        <w:ind w:left="0" w:right="283"/>
        <w:contextualSpacing/>
      </w:pPr>
      <w:r>
        <w:t>Виды деятельности в сети Интернет. Интернет-сервисы: коммуникационные сервисы (почтовая служба, видео-конференц-связь и т. п.); справочные службы (карты, расписания и т. п.), поисковые службы, службы обновления программного обеспечения и др.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561F4846" w14:textId="77777777" w:rsidR="0092341C" w:rsidRDefault="0092341C" w:rsidP="00B41547">
      <w:pPr>
        <w:pStyle w:val="a4"/>
        <w:spacing w:before="2"/>
        <w:ind w:left="0" w:right="283" w:firstLine="0"/>
        <w:contextualSpacing/>
        <w:jc w:val="left"/>
      </w:pPr>
    </w:p>
    <w:p w14:paraId="09248A10" w14:textId="77777777" w:rsidR="0092341C" w:rsidRDefault="00DB6983" w:rsidP="00B41547">
      <w:pPr>
        <w:pStyle w:val="3"/>
        <w:spacing w:before="2" w:line="240" w:lineRule="auto"/>
        <w:ind w:left="0" w:right="283"/>
        <w:contextualSpacing/>
      </w:pPr>
      <w:r>
        <w:t>Теоретические</w:t>
      </w:r>
      <w:r>
        <w:rPr>
          <w:spacing w:val="-15"/>
        </w:rPr>
        <w:t xml:space="preserve"> </w:t>
      </w:r>
      <w:r>
        <w:t>основы</w:t>
      </w:r>
      <w:r>
        <w:rPr>
          <w:spacing w:val="-15"/>
        </w:rPr>
        <w:t xml:space="preserve"> </w:t>
      </w:r>
      <w:r>
        <w:t>информатики Моделирование как метод познания</w:t>
      </w:r>
    </w:p>
    <w:p w14:paraId="59D1391D" w14:textId="77777777" w:rsidR="0092341C" w:rsidRDefault="00DB6983" w:rsidP="00B41547">
      <w:pPr>
        <w:pStyle w:val="a4"/>
        <w:spacing w:before="2"/>
        <w:ind w:left="0" w:right="283"/>
        <w:contextualSpacing/>
      </w:pPr>
      <w: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w:t>
      </w:r>
      <w:r>
        <w:rPr>
          <w:i/>
        </w:rPr>
        <w:t>Имитационные модели</w:t>
      </w:r>
      <w:r>
        <w:t>. Игровые модели. Оценка адекватности модели моделируемому объекту и целям моделирования.</w:t>
      </w:r>
    </w:p>
    <w:p w14:paraId="4A88FB4E" w14:textId="77777777" w:rsidR="0092341C" w:rsidRDefault="00DB6983" w:rsidP="00B41547">
      <w:pPr>
        <w:pStyle w:val="a4"/>
        <w:spacing w:before="2"/>
        <w:ind w:left="0" w:right="283" w:firstLine="0"/>
        <w:contextualSpacing/>
      </w:pPr>
      <w:r>
        <w:t>Табличные</w:t>
      </w:r>
      <w:r>
        <w:rPr>
          <w:spacing w:val="2"/>
        </w:rPr>
        <w:t xml:space="preserve"> </w:t>
      </w:r>
      <w:r>
        <w:t>модели.</w:t>
      </w:r>
      <w:r>
        <w:rPr>
          <w:spacing w:val="5"/>
        </w:rPr>
        <w:t xml:space="preserve"> </w:t>
      </w:r>
      <w:r>
        <w:t>Таблица</w:t>
      </w:r>
      <w:r>
        <w:rPr>
          <w:spacing w:val="4"/>
        </w:rPr>
        <w:t xml:space="preserve"> </w:t>
      </w:r>
      <w:r>
        <w:t>как</w:t>
      </w:r>
      <w:r>
        <w:rPr>
          <w:spacing w:val="3"/>
        </w:rPr>
        <w:t xml:space="preserve"> </w:t>
      </w:r>
      <w:r>
        <w:t>представление</w:t>
      </w:r>
      <w:r>
        <w:rPr>
          <w:spacing w:val="4"/>
        </w:rPr>
        <w:t xml:space="preserve"> </w:t>
      </w:r>
      <w:r>
        <w:rPr>
          <w:spacing w:val="-2"/>
        </w:rPr>
        <w:t>отношения.</w:t>
      </w:r>
    </w:p>
    <w:p w14:paraId="041DBD26" w14:textId="77777777" w:rsidR="0092341C" w:rsidRDefault="00DB6983" w:rsidP="00B41547">
      <w:pPr>
        <w:pStyle w:val="a4"/>
        <w:spacing w:before="2"/>
        <w:ind w:left="0" w:right="283" w:firstLine="0"/>
        <w:contextualSpacing/>
      </w:pPr>
      <w:r>
        <w:t>Базы</w:t>
      </w:r>
      <w:r>
        <w:rPr>
          <w:spacing w:val="-5"/>
        </w:rPr>
        <w:t xml:space="preserve"> </w:t>
      </w:r>
      <w:r>
        <w:t>данных.</w:t>
      </w:r>
      <w:r>
        <w:rPr>
          <w:spacing w:val="-3"/>
        </w:rPr>
        <w:t xml:space="preserve"> </w:t>
      </w:r>
      <w:r>
        <w:t>Отбор</w:t>
      </w:r>
      <w:r>
        <w:rPr>
          <w:spacing w:val="-3"/>
        </w:rPr>
        <w:t xml:space="preserve"> </w:t>
      </w:r>
      <w:r>
        <w:t>в</w:t>
      </w:r>
      <w:r>
        <w:rPr>
          <w:spacing w:val="-4"/>
        </w:rPr>
        <w:t xml:space="preserve"> </w:t>
      </w:r>
      <w:r>
        <w:t>таблице</w:t>
      </w:r>
      <w:r>
        <w:rPr>
          <w:spacing w:val="-4"/>
        </w:rPr>
        <w:t xml:space="preserve"> </w:t>
      </w:r>
      <w:r>
        <w:t>строк,</w:t>
      </w:r>
      <w:r>
        <w:rPr>
          <w:spacing w:val="-1"/>
        </w:rPr>
        <w:t xml:space="preserve"> </w:t>
      </w:r>
      <w:r>
        <w:t>удовлетворяющих</w:t>
      </w:r>
      <w:r>
        <w:rPr>
          <w:spacing w:val="-2"/>
        </w:rPr>
        <w:t xml:space="preserve"> </w:t>
      </w:r>
      <w:r>
        <w:t>заданному</w:t>
      </w:r>
      <w:r>
        <w:rPr>
          <w:spacing w:val="-3"/>
        </w:rPr>
        <w:t xml:space="preserve"> </w:t>
      </w:r>
      <w:r>
        <w:rPr>
          <w:spacing w:val="-2"/>
        </w:rPr>
        <w:t>условию.</w:t>
      </w:r>
    </w:p>
    <w:p w14:paraId="03EE1E2B" w14:textId="77777777" w:rsidR="0092341C" w:rsidRDefault="00DB6983" w:rsidP="00B41547">
      <w:pPr>
        <w:pStyle w:val="a4"/>
        <w:spacing w:before="2"/>
        <w:ind w:left="0" w:right="283"/>
        <w:contextualSpacing/>
      </w:pPr>
      <w:r>
        <w:t>Граф. Вершина, ребро, путь. Ориентированные и неориентированные</w:t>
      </w:r>
      <w:r>
        <w:rPr>
          <w:spacing w:val="-3"/>
        </w:rPr>
        <w:t xml:space="preserve"> </w:t>
      </w:r>
      <w:r>
        <w:t>графы. Длина (вес) ребра. Весовая матрица графа. Длина пути между вершинами графа. Поиск оптимального</w:t>
      </w:r>
      <w:r>
        <w:rPr>
          <w:spacing w:val="23"/>
        </w:rPr>
        <w:t xml:space="preserve"> </w:t>
      </w:r>
      <w:r>
        <w:t>пути</w:t>
      </w:r>
      <w:r>
        <w:rPr>
          <w:spacing w:val="24"/>
        </w:rPr>
        <w:t xml:space="preserve"> </w:t>
      </w:r>
      <w:r>
        <w:t>в</w:t>
      </w:r>
      <w:r>
        <w:rPr>
          <w:spacing w:val="22"/>
        </w:rPr>
        <w:t xml:space="preserve"> </w:t>
      </w:r>
      <w:r>
        <w:t>графе.</w:t>
      </w:r>
      <w:r>
        <w:rPr>
          <w:spacing w:val="22"/>
        </w:rPr>
        <w:t xml:space="preserve"> </w:t>
      </w:r>
      <w:r>
        <w:t>Начальная</w:t>
      </w:r>
      <w:r>
        <w:rPr>
          <w:spacing w:val="23"/>
        </w:rPr>
        <w:t xml:space="preserve"> </w:t>
      </w:r>
      <w:r>
        <w:t>вершина</w:t>
      </w:r>
      <w:r>
        <w:rPr>
          <w:spacing w:val="22"/>
        </w:rPr>
        <w:t xml:space="preserve"> </w:t>
      </w:r>
      <w:r>
        <w:t>(источник)</w:t>
      </w:r>
      <w:r>
        <w:rPr>
          <w:spacing w:val="20"/>
        </w:rPr>
        <w:t xml:space="preserve"> </w:t>
      </w:r>
      <w:r>
        <w:t>и</w:t>
      </w:r>
      <w:r>
        <w:rPr>
          <w:spacing w:val="24"/>
        </w:rPr>
        <w:t xml:space="preserve"> </w:t>
      </w:r>
      <w:r>
        <w:t>конечная</w:t>
      </w:r>
      <w:r>
        <w:rPr>
          <w:spacing w:val="23"/>
        </w:rPr>
        <w:t xml:space="preserve"> </w:t>
      </w:r>
      <w:r>
        <w:t>вершина</w:t>
      </w:r>
      <w:r>
        <w:rPr>
          <w:spacing w:val="22"/>
        </w:rPr>
        <w:t xml:space="preserve"> </w:t>
      </w:r>
      <w:r>
        <w:t>(сток)</w:t>
      </w:r>
      <w:r>
        <w:rPr>
          <w:spacing w:val="22"/>
        </w:rPr>
        <w:t xml:space="preserve"> </w:t>
      </w:r>
      <w:r>
        <w:t>в</w:t>
      </w:r>
    </w:p>
    <w:p w14:paraId="0E509C3B" w14:textId="77777777" w:rsidR="0092341C" w:rsidRDefault="00DB6983" w:rsidP="00B41547">
      <w:pPr>
        <w:pStyle w:val="a4"/>
        <w:spacing w:before="2"/>
        <w:ind w:left="0" w:right="283" w:firstLine="0"/>
        <w:contextualSpacing/>
        <w:jc w:val="left"/>
      </w:pPr>
      <w:r>
        <w:t>ориентированном</w:t>
      </w:r>
      <w:r>
        <w:rPr>
          <w:spacing w:val="40"/>
        </w:rPr>
        <w:t xml:space="preserve"> </w:t>
      </w:r>
      <w:r>
        <w:t>графе.</w:t>
      </w:r>
      <w:r>
        <w:rPr>
          <w:spacing w:val="40"/>
        </w:rPr>
        <w:t xml:space="preserve"> </w:t>
      </w:r>
      <w:r>
        <w:t>Вычисление</w:t>
      </w:r>
      <w:r>
        <w:rPr>
          <w:spacing w:val="40"/>
        </w:rPr>
        <w:t xml:space="preserve"> </w:t>
      </w:r>
      <w:r>
        <w:t>количества</w:t>
      </w:r>
      <w:r>
        <w:rPr>
          <w:spacing w:val="40"/>
        </w:rPr>
        <w:t xml:space="preserve"> </w:t>
      </w:r>
      <w:r>
        <w:t>путей</w:t>
      </w:r>
      <w:r>
        <w:rPr>
          <w:spacing w:val="40"/>
        </w:rPr>
        <w:t xml:space="preserve"> </w:t>
      </w:r>
      <w:r>
        <w:t>в</w:t>
      </w:r>
      <w:r>
        <w:rPr>
          <w:spacing w:val="40"/>
        </w:rPr>
        <w:t xml:space="preserve"> </w:t>
      </w:r>
      <w:r>
        <w:t>направленном</w:t>
      </w:r>
      <w:r>
        <w:rPr>
          <w:spacing w:val="40"/>
        </w:rPr>
        <w:t xml:space="preserve"> </w:t>
      </w:r>
      <w:r>
        <w:t xml:space="preserve">ациклическом </w:t>
      </w:r>
      <w:r>
        <w:rPr>
          <w:spacing w:val="-2"/>
        </w:rPr>
        <w:t>графе.</w:t>
      </w:r>
    </w:p>
    <w:p w14:paraId="45862DFE" w14:textId="77777777" w:rsidR="0092341C" w:rsidRDefault="00DB6983" w:rsidP="00B41547">
      <w:pPr>
        <w:pStyle w:val="a4"/>
        <w:spacing w:before="2"/>
        <w:ind w:left="0" w:right="283" w:firstLine="0"/>
        <w:contextualSpacing/>
      </w:pPr>
      <w:r>
        <w:t>Дерево.</w:t>
      </w:r>
      <w:r>
        <w:rPr>
          <w:spacing w:val="26"/>
        </w:rPr>
        <w:t xml:space="preserve">  </w:t>
      </w:r>
      <w:r>
        <w:t>Корень,</w:t>
      </w:r>
      <w:r>
        <w:rPr>
          <w:spacing w:val="28"/>
        </w:rPr>
        <w:t xml:space="preserve">  </w:t>
      </w:r>
      <w:r>
        <w:t>вершина</w:t>
      </w:r>
      <w:r>
        <w:rPr>
          <w:spacing w:val="26"/>
        </w:rPr>
        <w:t xml:space="preserve">  </w:t>
      </w:r>
      <w:r>
        <w:t>(узел),</w:t>
      </w:r>
      <w:r>
        <w:rPr>
          <w:spacing w:val="27"/>
        </w:rPr>
        <w:t xml:space="preserve">  </w:t>
      </w:r>
      <w:r>
        <w:t>лист,</w:t>
      </w:r>
      <w:r>
        <w:rPr>
          <w:spacing w:val="27"/>
        </w:rPr>
        <w:t xml:space="preserve">  </w:t>
      </w:r>
      <w:r>
        <w:t>ребро</w:t>
      </w:r>
      <w:r>
        <w:rPr>
          <w:spacing w:val="28"/>
        </w:rPr>
        <w:t xml:space="preserve">  </w:t>
      </w:r>
      <w:r>
        <w:t>(дуга)</w:t>
      </w:r>
      <w:r>
        <w:rPr>
          <w:spacing w:val="26"/>
        </w:rPr>
        <w:t xml:space="preserve">  </w:t>
      </w:r>
      <w:r>
        <w:t>дерева.</w:t>
      </w:r>
      <w:r>
        <w:rPr>
          <w:spacing w:val="28"/>
        </w:rPr>
        <w:t xml:space="preserve">  </w:t>
      </w:r>
      <w:r>
        <w:t>Высота</w:t>
      </w:r>
      <w:r>
        <w:rPr>
          <w:spacing w:val="27"/>
        </w:rPr>
        <w:t xml:space="preserve">  </w:t>
      </w:r>
      <w:r>
        <w:rPr>
          <w:spacing w:val="-2"/>
        </w:rPr>
        <w:t>дерева.</w:t>
      </w:r>
    </w:p>
    <w:p w14:paraId="479F49B5" w14:textId="77777777" w:rsidR="0092341C" w:rsidRDefault="00DB6983" w:rsidP="00B41547">
      <w:pPr>
        <w:pStyle w:val="a4"/>
        <w:spacing w:before="2"/>
        <w:ind w:left="0" w:right="283" w:firstLine="0"/>
        <w:contextualSpacing/>
      </w:pPr>
      <w:r>
        <w:t>Поддерево.</w:t>
      </w:r>
      <w:r>
        <w:rPr>
          <w:spacing w:val="-6"/>
        </w:rPr>
        <w:t xml:space="preserve"> </w:t>
      </w:r>
      <w:r>
        <w:t>Примеры</w:t>
      </w:r>
      <w:r>
        <w:rPr>
          <w:spacing w:val="-3"/>
        </w:rPr>
        <w:t xml:space="preserve"> </w:t>
      </w:r>
      <w:r>
        <w:t>использования</w:t>
      </w:r>
      <w:r>
        <w:rPr>
          <w:spacing w:val="-5"/>
        </w:rPr>
        <w:t xml:space="preserve"> </w:t>
      </w:r>
      <w:r>
        <w:t>деревьев.</w:t>
      </w:r>
      <w:r>
        <w:rPr>
          <w:spacing w:val="-2"/>
        </w:rPr>
        <w:t xml:space="preserve"> </w:t>
      </w:r>
      <w:r>
        <w:t>Перебор</w:t>
      </w:r>
      <w:r>
        <w:rPr>
          <w:spacing w:val="-3"/>
        </w:rPr>
        <w:t xml:space="preserve"> </w:t>
      </w:r>
      <w:r>
        <w:t>вариантов</w:t>
      </w:r>
      <w:r>
        <w:rPr>
          <w:spacing w:val="-4"/>
        </w:rPr>
        <w:t xml:space="preserve"> </w:t>
      </w:r>
      <w:r>
        <w:t>с</w:t>
      </w:r>
      <w:r>
        <w:rPr>
          <w:spacing w:val="-4"/>
        </w:rPr>
        <w:t xml:space="preserve"> </w:t>
      </w:r>
      <w:r>
        <w:t>помощью</w:t>
      </w:r>
      <w:r>
        <w:rPr>
          <w:spacing w:val="-3"/>
        </w:rPr>
        <w:t xml:space="preserve"> </w:t>
      </w:r>
      <w:r>
        <w:rPr>
          <w:spacing w:val="-2"/>
        </w:rPr>
        <w:t>дерева.</w:t>
      </w:r>
    </w:p>
    <w:p w14:paraId="44DB75D4" w14:textId="77777777" w:rsidR="0092341C" w:rsidRDefault="00DB6983" w:rsidP="00B41547">
      <w:pPr>
        <w:pStyle w:val="a4"/>
        <w:spacing w:before="2"/>
        <w:ind w:left="0" w:right="283"/>
        <w:contextualSpacing/>
      </w:pPr>
      <w: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32440E06" w14:textId="77777777" w:rsidR="0092341C" w:rsidRDefault="00DB6983" w:rsidP="00B41547">
      <w:pPr>
        <w:pStyle w:val="a4"/>
        <w:spacing w:before="2"/>
        <w:ind w:left="0" w:right="283"/>
        <w:contextualSpacing/>
      </w:pPr>
      <w: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77DAC502" w14:textId="77777777" w:rsidR="0092341C" w:rsidRDefault="0092341C" w:rsidP="00B41547">
      <w:pPr>
        <w:pStyle w:val="a4"/>
        <w:spacing w:before="2"/>
        <w:ind w:left="0" w:right="283" w:firstLine="0"/>
        <w:contextualSpacing/>
        <w:jc w:val="left"/>
      </w:pPr>
    </w:p>
    <w:p w14:paraId="1EC4CCD9" w14:textId="77777777" w:rsidR="0092341C" w:rsidRDefault="00DB6983" w:rsidP="00B41547">
      <w:pPr>
        <w:pStyle w:val="3"/>
        <w:spacing w:before="2" w:line="240" w:lineRule="auto"/>
        <w:ind w:left="0" w:right="283"/>
        <w:contextualSpacing/>
        <w:jc w:val="left"/>
      </w:pPr>
      <w:r>
        <w:t>Алгоритмы и программирование Разработка</w:t>
      </w:r>
      <w:r>
        <w:rPr>
          <w:spacing w:val="-11"/>
        </w:rPr>
        <w:t xml:space="preserve"> </w:t>
      </w:r>
      <w:r>
        <w:t>алгоритмов</w:t>
      </w:r>
      <w:r>
        <w:rPr>
          <w:spacing w:val="-11"/>
        </w:rPr>
        <w:t xml:space="preserve"> </w:t>
      </w:r>
      <w:r>
        <w:t>и</w:t>
      </w:r>
      <w:r>
        <w:rPr>
          <w:spacing w:val="-11"/>
        </w:rPr>
        <w:t xml:space="preserve"> </w:t>
      </w:r>
      <w:r>
        <w:t>программ</w:t>
      </w:r>
    </w:p>
    <w:p w14:paraId="7EF362B1" w14:textId="77777777" w:rsidR="0092341C" w:rsidRDefault="00DB6983" w:rsidP="00B41547">
      <w:pPr>
        <w:pStyle w:val="a4"/>
        <w:tabs>
          <w:tab w:val="left" w:pos="1869"/>
          <w:tab w:val="left" w:pos="2573"/>
          <w:tab w:val="left" w:pos="2651"/>
          <w:tab w:val="left" w:pos="2727"/>
          <w:tab w:val="left" w:pos="3496"/>
          <w:tab w:val="left" w:pos="3544"/>
          <w:tab w:val="left" w:pos="3956"/>
          <w:tab w:val="left" w:pos="4008"/>
          <w:tab w:val="left" w:pos="4927"/>
          <w:tab w:val="left" w:pos="5109"/>
          <w:tab w:val="left" w:pos="5190"/>
          <w:tab w:val="left" w:pos="5318"/>
          <w:tab w:val="left" w:pos="5559"/>
          <w:tab w:val="left" w:pos="6189"/>
          <w:tab w:val="left" w:pos="6546"/>
          <w:tab w:val="left" w:pos="6701"/>
          <w:tab w:val="left" w:pos="6850"/>
          <w:tab w:val="left" w:pos="7223"/>
          <w:tab w:val="left" w:pos="7770"/>
          <w:tab w:val="left" w:pos="8242"/>
          <w:tab w:val="left" w:pos="8627"/>
          <w:tab w:val="left" w:pos="8712"/>
          <w:tab w:val="left" w:pos="9083"/>
          <w:tab w:val="left" w:pos="9849"/>
        </w:tabs>
        <w:spacing w:before="2"/>
        <w:ind w:left="0" w:right="283"/>
        <w:contextualSpacing/>
        <w:jc w:val="right"/>
      </w:pPr>
      <w:r>
        <w:rPr>
          <w:i/>
          <w:spacing w:val="-2"/>
        </w:rPr>
        <w:t>Разбиение</w:t>
      </w:r>
      <w:r>
        <w:rPr>
          <w:i/>
        </w:rPr>
        <w:tab/>
      </w:r>
      <w:r>
        <w:rPr>
          <w:i/>
          <w:spacing w:val="-2"/>
        </w:rPr>
        <w:t>задачи</w:t>
      </w:r>
      <w:r>
        <w:rPr>
          <w:i/>
        </w:rPr>
        <w:tab/>
      </w:r>
      <w:r>
        <w:rPr>
          <w:i/>
          <w:spacing w:val="-6"/>
        </w:rPr>
        <w:t>на</w:t>
      </w:r>
      <w:r>
        <w:rPr>
          <w:i/>
        </w:rPr>
        <w:tab/>
      </w:r>
      <w:r>
        <w:rPr>
          <w:i/>
          <w:spacing w:val="-48"/>
        </w:rPr>
        <w:t xml:space="preserve"> </w:t>
      </w:r>
      <w:r>
        <w:rPr>
          <w:i/>
        </w:rPr>
        <w:t>подзадачи.</w:t>
      </w:r>
      <w:r>
        <w:rPr>
          <w:i/>
        </w:rPr>
        <w:tab/>
      </w:r>
      <w:r>
        <w:rPr>
          <w:i/>
        </w:rPr>
        <w:tab/>
      </w:r>
      <w:r>
        <w:rPr>
          <w:i/>
        </w:rPr>
        <w:tab/>
      </w:r>
      <w:r>
        <w:rPr>
          <w:spacing w:val="-2"/>
        </w:rPr>
        <w:t>Составление</w:t>
      </w:r>
      <w:r>
        <w:tab/>
      </w:r>
      <w:r>
        <w:tab/>
      </w:r>
      <w:r>
        <w:rPr>
          <w:spacing w:val="-2"/>
        </w:rPr>
        <w:t>алгоритмов</w:t>
      </w:r>
      <w:r>
        <w:tab/>
      </w:r>
      <w:r>
        <w:rPr>
          <w:spacing w:val="-38"/>
        </w:rPr>
        <w:t xml:space="preserve"> </w:t>
      </w:r>
      <w:r>
        <w:t>и</w:t>
      </w:r>
      <w:r>
        <w:tab/>
      </w:r>
      <w:r>
        <w:rPr>
          <w:spacing w:val="-2"/>
        </w:rPr>
        <w:t>программ</w:t>
      </w:r>
      <w:r>
        <w:tab/>
      </w:r>
      <w:r>
        <w:rPr>
          <w:spacing w:val="-53"/>
        </w:rPr>
        <w:t xml:space="preserve"> </w:t>
      </w:r>
      <w:r>
        <w:rPr>
          <w:spacing w:val="-2"/>
        </w:rPr>
        <w:t xml:space="preserve">с </w:t>
      </w:r>
      <w:r>
        <w:t>использованием</w:t>
      </w:r>
      <w:r>
        <w:rPr>
          <w:spacing w:val="80"/>
        </w:rPr>
        <w:t xml:space="preserve"> </w:t>
      </w:r>
      <w:r>
        <w:t>ветвлений,</w:t>
      </w:r>
      <w:r>
        <w:rPr>
          <w:spacing w:val="80"/>
        </w:rPr>
        <w:t xml:space="preserve"> </w:t>
      </w:r>
      <w:r>
        <w:t>циклов</w:t>
      </w:r>
      <w:r>
        <w:rPr>
          <w:spacing w:val="80"/>
        </w:rPr>
        <w:t xml:space="preserve"> </w:t>
      </w:r>
      <w:r>
        <w:t>и</w:t>
      </w:r>
      <w:r>
        <w:rPr>
          <w:spacing w:val="80"/>
        </w:rPr>
        <w:t xml:space="preserve"> </w:t>
      </w:r>
      <w:r>
        <w:t>вспомогательных</w:t>
      </w:r>
      <w:r>
        <w:rPr>
          <w:spacing w:val="80"/>
        </w:rPr>
        <w:t xml:space="preserve"> </w:t>
      </w:r>
      <w:r>
        <w:t>алгоритмов</w:t>
      </w:r>
      <w:r>
        <w:rPr>
          <w:spacing w:val="80"/>
        </w:rPr>
        <w:t xml:space="preserve"> </w:t>
      </w:r>
      <w:r>
        <w:t>для</w:t>
      </w:r>
      <w:r>
        <w:rPr>
          <w:spacing w:val="80"/>
        </w:rPr>
        <w:t xml:space="preserve"> </w:t>
      </w:r>
      <w:r>
        <w:t>управления</w:t>
      </w:r>
      <w:r>
        <w:rPr>
          <w:spacing w:val="40"/>
        </w:rPr>
        <w:t xml:space="preserve"> </w:t>
      </w:r>
      <w:r>
        <w:t>исполнителем</w:t>
      </w:r>
      <w:r>
        <w:rPr>
          <w:spacing w:val="-3"/>
        </w:rPr>
        <w:t xml:space="preserve"> </w:t>
      </w:r>
      <w:r>
        <w:t>Робот</w:t>
      </w:r>
      <w:r>
        <w:rPr>
          <w:spacing w:val="-2"/>
        </w:rPr>
        <w:t xml:space="preserve"> </w:t>
      </w:r>
      <w:r>
        <w:t>или</w:t>
      </w:r>
      <w:r>
        <w:rPr>
          <w:spacing w:val="-2"/>
        </w:rPr>
        <w:t xml:space="preserve"> </w:t>
      </w:r>
      <w:r>
        <w:t>другими</w:t>
      </w:r>
      <w:r>
        <w:rPr>
          <w:spacing w:val="-2"/>
        </w:rPr>
        <w:t xml:space="preserve"> </w:t>
      </w:r>
      <w:r>
        <w:t>исполнителями,</w:t>
      </w:r>
      <w:r>
        <w:rPr>
          <w:spacing w:val="-2"/>
        </w:rPr>
        <w:t xml:space="preserve"> </w:t>
      </w:r>
      <w:r>
        <w:t>такими как</w:t>
      </w:r>
      <w:r>
        <w:rPr>
          <w:spacing w:val="-2"/>
        </w:rPr>
        <w:t xml:space="preserve"> </w:t>
      </w:r>
      <w:r>
        <w:t>Черепашка,</w:t>
      </w:r>
      <w:r>
        <w:rPr>
          <w:spacing w:val="-2"/>
        </w:rPr>
        <w:t xml:space="preserve"> </w:t>
      </w:r>
      <w:r>
        <w:t>Чертёжник</w:t>
      </w:r>
      <w:r>
        <w:rPr>
          <w:spacing w:val="-2"/>
        </w:rPr>
        <w:t xml:space="preserve"> </w:t>
      </w:r>
      <w:r>
        <w:t>и</w:t>
      </w:r>
      <w:r>
        <w:rPr>
          <w:spacing w:val="-2"/>
        </w:rPr>
        <w:t xml:space="preserve"> </w:t>
      </w:r>
      <w:r>
        <w:t>др. Табличные</w:t>
      </w:r>
      <w:r>
        <w:rPr>
          <w:spacing w:val="40"/>
        </w:rPr>
        <w:t xml:space="preserve"> </w:t>
      </w:r>
      <w:r>
        <w:t>величины</w:t>
      </w:r>
      <w:r>
        <w:rPr>
          <w:spacing w:val="40"/>
        </w:rPr>
        <w:t xml:space="preserve"> </w:t>
      </w:r>
      <w:r>
        <w:t>(массивы).</w:t>
      </w:r>
      <w:r>
        <w:rPr>
          <w:spacing w:val="40"/>
        </w:rPr>
        <w:t xml:space="preserve"> </w:t>
      </w:r>
      <w:r>
        <w:t>Одномерные</w:t>
      </w:r>
      <w:r>
        <w:rPr>
          <w:spacing w:val="40"/>
        </w:rPr>
        <w:t xml:space="preserve"> </w:t>
      </w:r>
      <w:r>
        <w:t>массивы.</w:t>
      </w:r>
      <w:r>
        <w:rPr>
          <w:spacing w:val="40"/>
        </w:rPr>
        <w:t xml:space="preserve"> </w:t>
      </w:r>
      <w:r>
        <w:t>Составление</w:t>
      </w:r>
      <w:r>
        <w:rPr>
          <w:spacing w:val="40"/>
        </w:rPr>
        <w:t xml:space="preserve"> </w:t>
      </w:r>
      <w:r>
        <w:t>и</w:t>
      </w:r>
      <w:r>
        <w:rPr>
          <w:spacing w:val="40"/>
        </w:rPr>
        <w:t xml:space="preserve"> </w:t>
      </w:r>
      <w:r>
        <w:t>отладка</w:t>
      </w:r>
      <w:r>
        <w:rPr>
          <w:spacing w:val="40"/>
        </w:rPr>
        <w:t xml:space="preserve"> </w:t>
      </w:r>
      <w:r>
        <w:t>программ, реализующих типовые алгоритмы обработки одномерных числовых массивов, на</w:t>
      </w:r>
      <w:r>
        <w:rPr>
          <w:spacing w:val="80"/>
        </w:rPr>
        <w:t xml:space="preserve"> </w:t>
      </w:r>
      <w:r>
        <w:t>одном</w:t>
      </w:r>
      <w:r>
        <w:rPr>
          <w:spacing w:val="80"/>
        </w:rPr>
        <w:t xml:space="preserve"> </w:t>
      </w:r>
      <w:r>
        <w:t>из</w:t>
      </w:r>
      <w:r>
        <w:rPr>
          <w:spacing w:val="80"/>
        </w:rPr>
        <w:t xml:space="preserve"> </w:t>
      </w:r>
      <w:r>
        <w:t>языков</w:t>
      </w:r>
      <w:r>
        <w:rPr>
          <w:spacing w:val="80"/>
        </w:rPr>
        <w:t xml:space="preserve"> </w:t>
      </w:r>
      <w:r>
        <w:t>программирования</w:t>
      </w:r>
      <w:r>
        <w:rPr>
          <w:spacing w:val="80"/>
        </w:rPr>
        <w:t xml:space="preserve"> </w:t>
      </w:r>
      <w:r>
        <w:t>(Python,</w:t>
      </w:r>
      <w:r>
        <w:rPr>
          <w:spacing w:val="80"/>
        </w:rPr>
        <w:t xml:space="preserve"> </w:t>
      </w:r>
      <w:r>
        <w:t>C++,</w:t>
      </w:r>
      <w:r>
        <w:rPr>
          <w:spacing w:val="80"/>
        </w:rPr>
        <w:t xml:space="preserve"> </w:t>
      </w:r>
      <w:r>
        <w:t>Паскаль,</w:t>
      </w:r>
      <w:r>
        <w:rPr>
          <w:spacing w:val="80"/>
        </w:rPr>
        <w:t xml:space="preserve"> </w:t>
      </w:r>
      <w:r>
        <w:t>Java,</w:t>
      </w:r>
      <w:r>
        <w:rPr>
          <w:spacing w:val="80"/>
        </w:rPr>
        <w:t xml:space="preserve"> </w:t>
      </w:r>
      <w:r>
        <w:t>C#,</w:t>
      </w:r>
      <w:r>
        <w:rPr>
          <w:spacing w:val="80"/>
        </w:rPr>
        <w:t xml:space="preserve"> </w:t>
      </w:r>
      <w:r>
        <w:t xml:space="preserve">Школьный </w:t>
      </w:r>
      <w:r>
        <w:rPr>
          <w:spacing w:val="-2"/>
        </w:rPr>
        <w:t>Алгоритмический</w:t>
      </w:r>
      <w:r>
        <w:tab/>
      </w:r>
      <w:r>
        <w:tab/>
      </w:r>
      <w:r>
        <w:rPr>
          <w:spacing w:val="-2"/>
        </w:rPr>
        <w:t>Язык):</w:t>
      </w:r>
      <w:r>
        <w:tab/>
      </w:r>
      <w:r>
        <w:tab/>
      </w:r>
      <w:r>
        <w:rPr>
          <w:spacing w:val="-2"/>
        </w:rPr>
        <w:t>заполнение</w:t>
      </w:r>
      <w:r>
        <w:tab/>
      </w:r>
      <w:r>
        <w:rPr>
          <w:spacing w:val="-2"/>
        </w:rPr>
        <w:t>числового</w:t>
      </w:r>
      <w:r>
        <w:tab/>
      </w:r>
      <w:r>
        <w:rPr>
          <w:spacing w:val="-2"/>
        </w:rPr>
        <w:t>массива</w:t>
      </w:r>
      <w:r>
        <w:tab/>
      </w:r>
      <w:r>
        <w:rPr>
          <w:spacing w:val="-2"/>
        </w:rPr>
        <w:t>случайными</w:t>
      </w:r>
      <w:r>
        <w:tab/>
      </w:r>
      <w:r>
        <w:tab/>
      </w:r>
      <w:r>
        <w:rPr>
          <w:spacing w:val="-2"/>
        </w:rPr>
        <w:t>числами,</w:t>
      </w:r>
      <w:r>
        <w:tab/>
      </w:r>
      <w:r>
        <w:rPr>
          <w:spacing w:val="-10"/>
        </w:rPr>
        <w:t xml:space="preserve">в </w:t>
      </w:r>
      <w:r>
        <w:t xml:space="preserve">соответствии с формулой или путём ввода чисел; нахождение суммы элементов массива; </w:t>
      </w:r>
      <w:r>
        <w:rPr>
          <w:spacing w:val="-2"/>
        </w:rPr>
        <w:t>линейный</w:t>
      </w:r>
      <w:r>
        <w:tab/>
      </w:r>
      <w:r>
        <w:rPr>
          <w:spacing w:val="-4"/>
        </w:rPr>
        <w:t>поиск</w:t>
      </w:r>
      <w:r>
        <w:tab/>
      </w:r>
      <w:r>
        <w:tab/>
      </w:r>
      <w:r>
        <w:tab/>
      </w:r>
      <w:r>
        <w:rPr>
          <w:spacing w:val="-2"/>
        </w:rPr>
        <w:t>заданного</w:t>
      </w:r>
      <w:r>
        <w:tab/>
      </w:r>
      <w:r>
        <w:tab/>
      </w:r>
      <w:r>
        <w:rPr>
          <w:spacing w:val="-2"/>
        </w:rPr>
        <w:t>значения</w:t>
      </w:r>
      <w:r>
        <w:tab/>
      </w:r>
      <w:r>
        <w:tab/>
      </w:r>
      <w:r>
        <w:tab/>
      </w:r>
      <w:r>
        <w:rPr>
          <w:spacing w:val="-10"/>
        </w:rPr>
        <w:t>в</w:t>
      </w:r>
      <w:r>
        <w:tab/>
      </w:r>
      <w:r>
        <w:tab/>
      </w:r>
      <w:r>
        <w:rPr>
          <w:spacing w:val="-2"/>
        </w:rPr>
        <w:t>массиве;</w:t>
      </w:r>
      <w:r>
        <w:tab/>
      </w:r>
      <w:r>
        <w:tab/>
      </w:r>
      <w:r>
        <w:rPr>
          <w:spacing w:val="-2"/>
        </w:rPr>
        <w:t>подсчёт</w:t>
      </w:r>
      <w:r>
        <w:tab/>
      </w:r>
      <w:r>
        <w:rPr>
          <w:spacing w:val="-2"/>
        </w:rPr>
        <w:t>элементов</w:t>
      </w:r>
      <w:r>
        <w:tab/>
      </w:r>
      <w:r>
        <w:rPr>
          <w:spacing w:val="-2"/>
        </w:rPr>
        <w:t>массива, удовлетворяющих</w:t>
      </w:r>
      <w:r>
        <w:tab/>
      </w:r>
      <w:r>
        <w:tab/>
      </w:r>
      <w:r>
        <w:rPr>
          <w:spacing w:val="-44"/>
        </w:rPr>
        <w:t xml:space="preserve"> </w:t>
      </w:r>
      <w:r>
        <w:t>заданному</w:t>
      </w:r>
      <w:r>
        <w:tab/>
      </w:r>
      <w:r>
        <w:rPr>
          <w:spacing w:val="-2"/>
        </w:rPr>
        <w:t>условию;</w:t>
      </w:r>
      <w:r>
        <w:tab/>
      </w:r>
      <w:r>
        <w:tab/>
      </w:r>
      <w:r>
        <w:rPr>
          <w:spacing w:val="-2"/>
        </w:rPr>
        <w:t>нахождение</w:t>
      </w:r>
      <w:r>
        <w:tab/>
      </w:r>
      <w:r>
        <w:rPr>
          <w:spacing w:val="-2"/>
        </w:rPr>
        <w:t>минимального</w:t>
      </w:r>
      <w:r>
        <w:tab/>
      </w:r>
      <w:r>
        <w:rPr>
          <w:spacing w:val="-2"/>
        </w:rPr>
        <w:t>(максимального)</w:t>
      </w:r>
    </w:p>
    <w:p w14:paraId="5A1E138A" w14:textId="77777777" w:rsidR="0092341C" w:rsidRDefault="00DB6983" w:rsidP="00B41547">
      <w:pPr>
        <w:pStyle w:val="a4"/>
        <w:spacing w:before="2"/>
        <w:ind w:left="0" w:right="283" w:firstLine="0"/>
        <w:contextualSpacing/>
      </w:pPr>
      <w:r>
        <w:t>элемента</w:t>
      </w:r>
      <w:r>
        <w:rPr>
          <w:spacing w:val="-3"/>
        </w:rPr>
        <w:t xml:space="preserve"> </w:t>
      </w:r>
      <w:r>
        <w:t>массива.</w:t>
      </w:r>
      <w:r>
        <w:rPr>
          <w:spacing w:val="-2"/>
        </w:rPr>
        <w:t xml:space="preserve"> </w:t>
      </w:r>
      <w:r>
        <w:t>Сортировка</w:t>
      </w:r>
      <w:r>
        <w:rPr>
          <w:spacing w:val="-1"/>
        </w:rPr>
        <w:t xml:space="preserve"> </w:t>
      </w:r>
      <w:r>
        <w:rPr>
          <w:spacing w:val="-2"/>
        </w:rPr>
        <w:t>массива.</w:t>
      </w:r>
    </w:p>
    <w:p w14:paraId="4EE07D0F" w14:textId="77777777" w:rsidR="0092341C" w:rsidRDefault="00DB6983" w:rsidP="00B41547">
      <w:pPr>
        <w:pStyle w:val="a4"/>
        <w:spacing w:before="2"/>
        <w:ind w:left="0" w:right="283"/>
        <w:contextualSpacing/>
      </w:pPr>
      <w: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152A7FD2" w14:textId="77777777" w:rsidR="0092341C" w:rsidRDefault="00DB6983" w:rsidP="00B41547">
      <w:pPr>
        <w:pStyle w:val="3"/>
        <w:spacing w:before="2" w:line="240" w:lineRule="auto"/>
        <w:ind w:left="0" w:right="283"/>
        <w:contextualSpacing/>
        <w:jc w:val="left"/>
      </w:pPr>
      <w:r>
        <w:rPr>
          <w:spacing w:val="-2"/>
        </w:rPr>
        <w:t>Управление</w:t>
      </w:r>
    </w:p>
    <w:p w14:paraId="1A7646D3" w14:textId="77777777" w:rsidR="0092341C" w:rsidRDefault="00DB6983" w:rsidP="00B41547">
      <w:pPr>
        <w:spacing w:before="2"/>
        <w:ind w:right="283" w:firstLine="707"/>
        <w:contextualSpacing/>
        <w:jc w:val="both"/>
        <w:rPr>
          <w:sz w:val="24"/>
        </w:rPr>
      </w:pPr>
      <w:r>
        <w:rPr>
          <w:sz w:val="24"/>
        </w:rPr>
        <w:t xml:space="preserve">Управление. Сигнал. Обратная связь. </w:t>
      </w:r>
      <w:r>
        <w:rPr>
          <w:i/>
          <w:sz w:val="24"/>
        </w:rPr>
        <w:t>Получение сигналов от цифровых датчиков (касания, расстояния, света, звука и</w:t>
      </w:r>
      <w:r>
        <w:rPr>
          <w:i/>
          <w:spacing w:val="-1"/>
          <w:sz w:val="24"/>
        </w:rPr>
        <w:t xml:space="preserve"> </w:t>
      </w:r>
      <w:r>
        <w:rPr>
          <w:i/>
          <w:sz w:val="24"/>
        </w:rPr>
        <w:t xml:space="preserve">др.). </w:t>
      </w:r>
      <w:r>
        <w:rPr>
          <w:sz w:val="24"/>
        </w:rPr>
        <w:t>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4687D495" w14:textId="77777777" w:rsidR="0092341C" w:rsidRDefault="00DB6983" w:rsidP="00B41547">
      <w:pPr>
        <w:pStyle w:val="a4"/>
        <w:spacing w:before="2"/>
        <w:ind w:left="0" w:right="283"/>
        <w:contextualSpacing/>
      </w:pPr>
      <w:r>
        <w:rPr>
          <w:spacing w:val="-2"/>
        </w:rPr>
        <w:t xml:space="preserve">Примеры роботизированных систем (система управления движением в транспортной </w:t>
      </w:r>
      <w:r>
        <w:t>системе, сварочная линия автозавода, автоматизированное управление отопления дома, автономная система управления транспортным средством</w:t>
      </w:r>
      <w:r>
        <w:rPr>
          <w:spacing w:val="-2"/>
        </w:rPr>
        <w:t xml:space="preserve"> </w:t>
      </w:r>
      <w:r>
        <w:t>и т. п.).</w:t>
      </w:r>
    </w:p>
    <w:p w14:paraId="63F3405A" w14:textId="77777777" w:rsidR="0092341C" w:rsidRDefault="0092341C" w:rsidP="00B41547">
      <w:pPr>
        <w:pStyle w:val="a4"/>
        <w:spacing w:before="2"/>
        <w:ind w:left="0" w:right="283" w:firstLine="0"/>
        <w:contextualSpacing/>
        <w:jc w:val="left"/>
      </w:pPr>
    </w:p>
    <w:p w14:paraId="05F8AFF0" w14:textId="77777777" w:rsidR="0092341C" w:rsidRDefault="00DB6983" w:rsidP="00B41547">
      <w:pPr>
        <w:pStyle w:val="3"/>
        <w:spacing w:before="2" w:line="240" w:lineRule="auto"/>
        <w:ind w:left="0" w:right="283"/>
        <w:contextualSpacing/>
      </w:pPr>
      <w:r>
        <w:t>Информационные</w:t>
      </w:r>
      <w:r>
        <w:rPr>
          <w:spacing w:val="-15"/>
        </w:rPr>
        <w:t xml:space="preserve"> </w:t>
      </w:r>
      <w:r>
        <w:t>технологии Электронные таблицы</w:t>
      </w:r>
    </w:p>
    <w:p w14:paraId="30824B9A" w14:textId="77777777" w:rsidR="0092341C" w:rsidRDefault="00DB6983" w:rsidP="00B41547">
      <w:pPr>
        <w:pStyle w:val="a4"/>
        <w:spacing w:before="2"/>
        <w:ind w:left="0" w:right="283"/>
        <w:contextualSpacing/>
      </w:pPr>
      <w: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w:t>
      </w:r>
      <w:r>
        <w:rPr>
          <w:spacing w:val="-2"/>
        </w:rPr>
        <w:t xml:space="preserve"> </w:t>
      </w:r>
      <w:r>
        <w:t>Построение</w:t>
      </w:r>
      <w:r>
        <w:rPr>
          <w:spacing w:val="-3"/>
        </w:rPr>
        <w:t xml:space="preserve"> </w:t>
      </w:r>
      <w:r>
        <w:t>диаграмм</w:t>
      </w:r>
      <w:r>
        <w:rPr>
          <w:spacing w:val="-3"/>
        </w:rPr>
        <w:t xml:space="preserve"> </w:t>
      </w:r>
      <w:r>
        <w:t>(гистограмма,</w:t>
      </w:r>
      <w:r>
        <w:rPr>
          <w:spacing w:val="-2"/>
        </w:rPr>
        <w:t xml:space="preserve"> </w:t>
      </w:r>
      <w:r>
        <w:t>круговая</w:t>
      </w:r>
      <w:r>
        <w:rPr>
          <w:spacing w:val="-2"/>
        </w:rPr>
        <w:t xml:space="preserve"> </w:t>
      </w:r>
      <w:r>
        <w:t>диаграмма,</w:t>
      </w:r>
      <w:r>
        <w:rPr>
          <w:spacing w:val="-2"/>
        </w:rPr>
        <w:t xml:space="preserve"> </w:t>
      </w:r>
      <w:r>
        <w:t>точечная</w:t>
      </w:r>
      <w:r>
        <w:rPr>
          <w:spacing w:val="-2"/>
        </w:rPr>
        <w:t xml:space="preserve"> </w:t>
      </w:r>
      <w:r>
        <w:t>диаграмма). Выбор типа диаграммы.</w:t>
      </w:r>
    </w:p>
    <w:p w14:paraId="119B1C61" w14:textId="77777777" w:rsidR="0092341C" w:rsidRDefault="00DB6983" w:rsidP="00B41547">
      <w:pPr>
        <w:pStyle w:val="a4"/>
        <w:spacing w:before="2"/>
        <w:ind w:left="0" w:right="283"/>
        <w:contextualSpacing/>
      </w:pPr>
      <w:r>
        <w:t>Преобразование формул при копировании. Относительная, абсолютная и смешанная адресация.</w:t>
      </w:r>
    </w:p>
    <w:p w14:paraId="069C6904" w14:textId="77777777" w:rsidR="0092341C" w:rsidRDefault="00DB6983" w:rsidP="00B41547">
      <w:pPr>
        <w:pStyle w:val="a4"/>
        <w:spacing w:before="2"/>
        <w:ind w:left="0" w:right="283"/>
        <w:contextualSpacing/>
      </w:pPr>
      <w:r>
        <w:t>Условные</w:t>
      </w:r>
      <w:r>
        <w:rPr>
          <w:spacing w:val="-2"/>
        </w:rPr>
        <w:t xml:space="preserve"> </w:t>
      </w:r>
      <w:r>
        <w:t>вычисления</w:t>
      </w:r>
      <w:r>
        <w:rPr>
          <w:spacing w:val="-1"/>
        </w:rPr>
        <w:t xml:space="preserve"> </w:t>
      </w:r>
      <w:r>
        <w:t>в</w:t>
      </w:r>
      <w:r>
        <w:rPr>
          <w:spacing w:val="-4"/>
        </w:rPr>
        <w:t xml:space="preserve"> </w:t>
      </w:r>
      <w:r>
        <w:t>электронных таблицах.</w:t>
      </w:r>
      <w:r>
        <w:rPr>
          <w:spacing w:val="-1"/>
        </w:rPr>
        <w:t xml:space="preserve"> </w:t>
      </w:r>
      <w:r>
        <w:t>Суммирование</w:t>
      </w:r>
      <w:r>
        <w:rPr>
          <w:spacing w:val="-2"/>
        </w:rPr>
        <w:t xml:space="preserve"> </w:t>
      </w:r>
      <w:r>
        <w:t>и подсчёт значений, отвечающих заданному условию. Обработка больших наборов данных. Численное моделирование в электронных таблицах.</w:t>
      </w:r>
    </w:p>
    <w:p w14:paraId="397585A3" w14:textId="77777777" w:rsidR="0092341C" w:rsidRDefault="00DB6983" w:rsidP="00B41547">
      <w:pPr>
        <w:pStyle w:val="3"/>
        <w:spacing w:before="2" w:line="240" w:lineRule="auto"/>
        <w:ind w:left="0" w:right="283"/>
        <w:contextualSpacing/>
      </w:pPr>
      <w:r>
        <w:t>Информационные</w:t>
      </w:r>
      <w:r>
        <w:rPr>
          <w:spacing w:val="-11"/>
        </w:rPr>
        <w:t xml:space="preserve"> </w:t>
      </w:r>
      <w:r>
        <w:t>технологии</w:t>
      </w:r>
      <w:r>
        <w:rPr>
          <w:spacing w:val="-5"/>
        </w:rPr>
        <w:t xml:space="preserve"> </w:t>
      </w:r>
      <w:r>
        <w:t>в</w:t>
      </w:r>
      <w:r>
        <w:rPr>
          <w:spacing w:val="-5"/>
        </w:rPr>
        <w:t xml:space="preserve"> </w:t>
      </w:r>
      <w:r>
        <w:t>современном</w:t>
      </w:r>
      <w:r>
        <w:rPr>
          <w:spacing w:val="-6"/>
        </w:rPr>
        <w:t xml:space="preserve"> </w:t>
      </w:r>
      <w:r>
        <w:rPr>
          <w:spacing w:val="-2"/>
        </w:rPr>
        <w:t>обществе</w:t>
      </w:r>
    </w:p>
    <w:p w14:paraId="6C94871E" w14:textId="77777777" w:rsidR="0092341C" w:rsidRDefault="00DB6983" w:rsidP="00B41547">
      <w:pPr>
        <w:pStyle w:val="a4"/>
        <w:spacing w:before="2"/>
        <w:ind w:left="0" w:right="283" w:firstLine="0"/>
        <w:contextualSpacing/>
      </w:pPr>
      <w:r>
        <w:t>Роль</w:t>
      </w:r>
      <w:r>
        <w:rPr>
          <w:spacing w:val="34"/>
        </w:rPr>
        <w:t xml:space="preserve"> </w:t>
      </w:r>
      <w:r>
        <w:t>информационных</w:t>
      </w:r>
      <w:r>
        <w:rPr>
          <w:spacing w:val="38"/>
        </w:rPr>
        <w:t xml:space="preserve"> </w:t>
      </w:r>
      <w:r>
        <w:t>технологий</w:t>
      </w:r>
      <w:r>
        <w:rPr>
          <w:spacing w:val="39"/>
        </w:rPr>
        <w:t xml:space="preserve"> </w:t>
      </w:r>
      <w:r>
        <w:t>в</w:t>
      </w:r>
      <w:r>
        <w:rPr>
          <w:spacing w:val="38"/>
        </w:rPr>
        <w:t xml:space="preserve"> </w:t>
      </w:r>
      <w:r>
        <w:t>развитии</w:t>
      </w:r>
      <w:r>
        <w:rPr>
          <w:spacing w:val="44"/>
        </w:rPr>
        <w:t xml:space="preserve"> </w:t>
      </w:r>
      <w:r>
        <w:t>экономики</w:t>
      </w:r>
      <w:r>
        <w:rPr>
          <w:spacing w:val="39"/>
        </w:rPr>
        <w:t xml:space="preserve"> </w:t>
      </w:r>
      <w:r>
        <w:t>мира,</w:t>
      </w:r>
      <w:r>
        <w:rPr>
          <w:spacing w:val="38"/>
        </w:rPr>
        <w:t xml:space="preserve"> </w:t>
      </w:r>
      <w:r>
        <w:t>страны,</w:t>
      </w:r>
      <w:r>
        <w:rPr>
          <w:spacing w:val="38"/>
        </w:rPr>
        <w:t xml:space="preserve"> </w:t>
      </w:r>
      <w:r>
        <w:rPr>
          <w:spacing w:val="-2"/>
        </w:rPr>
        <w:t>региона.</w:t>
      </w:r>
    </w:p>
    <w:p w14:paraId="19107FFD" w14:textId="77777777" w:rsidR="0092341C" w:rsidRDefault="00DB6983" w:rsidP="00B41547">
      <w:pPr>
        <w:pStyle w:val="a4"/>
        <w:spacing w:before="2"/>
        <w:ind w:left="0" w:right="283" w:firstLine="0"/>
        <w:contextualSpacing/>
      </w:pPr>
      <w:r>
        <w:t>Открытые</w:t>
      </w:r>
      <w:r>
        <w:rPr>
          <w:spacing w:val="-4"/>
        </w:rPr>
        <w:t xml:space="preserve"> </w:t>
      </w:r>
      <w:r>
        <w:t>образовательные</w:t>
      </w:r>
      <w:r>
        <w:rPr>
          <w:spacing w:val="-4"/>
        </w:rPr>
        <w:t xml:space="preserve"> </w:t>
      </w:r>
      <w:r>
        <w:rPr>
          <w:spacing w:val="-2"/>
        </w:rPr>
        <w:t>ресурсы.</w:t>
      </w:r>
    </w:p>
    <w:p w14:paraId="290ACA94" w14:textId="77777777" w:rsidR="0092341C" w:rsidRDefault="00DB6983" w:rsidP="00B41547">
      <w:pPr>
        <w:pStyle w:val="a4"/>
        <w:spacing w:before="2"/>
        <w:ind w:left="0" w:right="283" w:firstLine="0"/>
        <w:contextualSpacing/>
      </w:pPr>
      <w:r>
        <w:t>Профессии,</w:t>
      </w:r>
      <w:r>
        <w:rPr>
          <w:spacing w:val="43"/>
        </w:rPr>
        <w:t xml:space="preserve"> </w:t>
      </w:r>
      <w:r>
        <w:t>связанные</w:t>
      </w:r>
      <w:r>
        <w:rPr>
          <w:spacing w:val="45"/>
        </w:rPr>
        <w:t xml:space="preserve"> </w:t>
      </w:r>
      <w:r>
        <w:t>с</w:t>
      </w:r>
      <w:r>
        <w:rPr>
          <w:spacing w:val="43"/>
        </w:rPr>
        <w:t xml:space="preserve"> </w:t>
      </w:r>
      <w:r>
        <w:t>информатикой</w:t>
      </w:r>
      <w:r>
        <w:rPr>
          <w:spacing w:val="42"/>
        </w:rPr>
        <w:t xml:space="preserve"> </w:t>
      </w:r>
      <w:r>
        <w:t>и</w:t>
      </w:r>
      <w:r>
        <w:rPr>
          <w:spacing w:val="45"/>
        </w:rPr>
        <w:t xml:space="preserve"> </w:t>
      </w:r>
      <w:r>
        <w:t>информационными</w:t>
      </w:r>
      <w:r>
        <w:rPr>
          <w:spacing w:val="43"/>
        </w:rPr>
        <w:t xml:space="preserve"> </w:t>
      </w:r>
      <w:r>
        <w:t>технологиями:</w:t>
      </w:r>
      <w:r>
        <w:rPr>
          <w:spacing w:val="45"/>
        </w:rPr>
        <w:t xml:space="preserve"> </w:t>
      </w:r>
      <w:r>
        <w:rPr>
          <w:spacing w:val="-4"/>
        </w:rPr>
        <w:t>веб-</w:t>
      </w:r>
    </w:p>
    <w:p w14:paraId="0D93F2BD" w14:textId="77777777" w:rsidR="0092341C" w:rsidRDefault="00DB6983" w:rsidP="00B41547">
      <w:pPr>
        <w:pStyle w:val="a4"/>
        <w:spacing w:before="2"/>
        <w:ind w:left="0" w:right="283" w:firstLine="0"/>
        <w:contextualSpacing/>
      </w:pPr>
      <w:r>
        <w:t>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p w14:paraId="7FD3F11B" w14:textId="77777777" w:rsidR="0092341C" w:rsidRDefault="00DB6983" w:rsidP="00B41547">
      <w:pPr>
        <w:pStyle w:val="a4"/>
        <w:spacing w:before="2"/>
        <w:ind w:left="0" w:right="283"/>
        <w:contextualSpacing/>
      </w:pPr>
      <w:r>
        <w:t>Оценка предметных результатов, обучающихся с ЗПР предусматривает выявление индивидуальной динамики качества усвоения предмета ребенком и является механизмом для восполнения образовательных дефицитов при их возникновении.</w:t>
      </w:r>
    </w:p>
    <w:p w14:paraId="00D59EB6" w14:textId="77777777" w:rsidR="0092341C" w:rsidRDefault="0092341C" w:rsidP="00B41547">
      <w:pPr>
        <w:pStyle w:val="a4"/>
        <w:spacing w:before="2"/>
        <w:ind w:left="0" w:right="283" w:firstLine="0"/>
        <w:contextualSpacing/>
        <w:jc w:val="left"/>
      </w:pPr>
    </w:p>
    <w:p w14:paraId="1E365003" w14:textId="77777777" w:rsidR="0092341C" w:rsidRDefault="00DB6983" w:rsidP="00B41547">
      <w:pPr>
        <w:pStyle w:val="3"/>
        <w:spacing w:before="2" w:line="240" w:lineRule="auto"/>
        <w:ind w:left="0" w:right="283"/>
        <w:contextualSpacing/>
        <w:jc w:val="left"/>
      </w:pPr>
      <w:r>
        <w:rPr>
          <w:spacing w:val="-2"/>
        </w:rPr>
        <w:t>Контрольно-измерительные</w:t>
      </w:r>
      <w:r>
        <w:rPr>
          <w:spacing w:val="32"/>
        </w:rPr>
        <w:t xml:space="preserve"> </w:t>
      </w:r>
      <w:r>
        <w:rPr>
          <w:spacing w:val="-2"/>
        </w:rPr>
        <w:t>материалы</w:t>
      </w:r>
    </w:p>
    <w:p w14:paraId="24A836CB" w14:textId="77777777" w:rsidR="0092341C" w:rsidRDefault="00DB6983" w:rsidP="00B41547">
      <w:pPr>
        <w:pStyle w:val="a4"/>
        <w:spacing w:before="2"/>
        <w:ind w:left="0" w:right="283"/>
        <w:contextualSpacing/>
        <w:jc w:val="left"/>
      </w:pPr>
      <w:r>
        <w:t>Для организации проверки, учета и контроля по предмету предусмотрен контроль знаний в различных формах.</w:t>
      </w:r>
    </w:p>
    <w:p w14:paraId="644AD576" w14:textId="77777777" w:rsidR="0092341C" w:rsidRDefault="00DB6983" w:rsidP="00B41547">
      <w:pPr>
        <w:pStyle w:val="a4"/>
        <w:spacing w:before="2"/>
        <w:ind w:left="0" w:right="283" w:firstLine="0"/>
        <w:contextualSpacing/>
        <w:jc w:val="left"/>
      </w:pPr>
      <w:r>
        <w:t>Виды</w:t>
      </w:r>
      <w:r>
        <w:rPr>
          <w:spacing w:val="-1"/>
        </w:rPr>
        <w:t xml:space="preserve"> </w:t>
      </w:r>
      <w:r>
        <w:t>и</w:t>
      </w:r>
      <w:r>
        <w:rPr>
          <w:spacing w:val="-1"/>
        </w:rPr>
        <w:t xml:space="preserve"> </w:t>
      </w:r>
      <w:r>
        <w:t xml:space="preserve">формы </w:t>
      </w:r>
      <w:r>
        <w:rPr>
          <w:spacing w:val="-2"/>
        </w:rPr>
        <w:t>контроля:</w:t>
      </w:r>
    </w:p>
    <w:p w14:paraId="25EBEB8B" w14:textId="77777777" w:rsidR="0092341C" w:rsidRDefault="00DB6983" w:rsidP="00B10CA3">
      <w:pPr>
        <w:pStyle w:val="a8"/>
        <w:numPr>
          <w:ilvl w:val="0"/>
          <w:numId w:val="144"/>
        </w:numPr>
        <w:tabs>
          <w:tab w:val="left" w:pos="1289"/>
        </w:tabs>
        <w:spacing w:before="2"/>
        <w:ind w:left="0" w:right="283" w:hanging="280"/>
        <w:contextualSpacing/>
        <w:jc w:val="left"/>
        <w:rPr>
          <w:sz w:val="24"/>
        </w:rPr>
      </w:pPr>
      <w:r>
        <w:rPr>
          <w:sz w:val="24"/>
        </w:rPr>
        <w:t>устный</w:t>
      </w:r>
      <w:r>
        <w:rPr>
          <w:spacing w:val="-2"/>
          <w:sz w:val="24"/>
        </w:rPr>
        <w:t xml:space="preserve"> </w:t>
      </w:r>
      <w:r>
        <w:rPr>
          <w:sz w:val="24"/>
        </w:rPr>
        <w:t>опрос</w:t>
      </w:r>
      <w:r>
        <w:rPr>
          <w:spacing w:val="-3"/>
          <w:sz w:val="24"/>
        </w:rPr>
        <w:t xml:space="preserve"> </w:t>
      </w:r>
      <w:r>
        <w:rPr>
          <w:sz w:val="24"/>
        </w:rPr>
        <w:t>в</w:t>
      </w:r>
      <w:r>
        <w:rPr>
          <w:spacing w:val="-2"/>
          <w:sz w:val="24"/>
        </w:rPr>
        <w:t xml:space="preserve"> </w:t>
      </w:r>
      <w:r>
        <w:rPr>
          <w:sz w:val="24"/>
        </w:rPr>
        <w:t>форме</w:t>
      </w:r>
      <w:r>
        <w:rPr>
          <w:spacing w:val="-1"/>
          <w:sz w:val="24"/>
        </w:rPr>
        <w:t xml:space="preserve"> </w:t>
      </w:r>
      <w:r>
        <w:rPr>
          <w:sz w:val="24"/>
        </w:rPr>
        <w:t>беседы,</w:t>
      </w:r>
      <w:r>
        <w:rPr>
          <w:spacing w:val="-1"/>
          <w:sz w:val="24"/>
        </w:rPr>
        <w:t xml:space="preserve"> </w:t>
      </w:r>
      <w:r>
        <w:rPr>
          <w:sz w:val="24"/>
        </w:rPr>
        <w:t>сообщение</w:t>
      </w:r>
      <w:r>
        <w:rPr>
          <w:spacing w:val="-3"/>
          <w:sz w:val="24"/>
        </w:rPr>
        <w:t xml:space="preserve"> </w:t>
      </w:r>
      <w:r>
        <w:rPr>
          <w:sz w:val="24"/>
        </w:rPr>
        <w:t>с</w:t>
      </w:r>
      <w:r>
        <w:rPr>
          <w:spacing w:val="-2"/>
          <w:sz w:val="24"/>
        </w:rPr>
        <w:t xml:space="preserve"> </w:t>
      </w:r>
      <w:r>
        <w:rPr>
          <w:sz w:val="24"/>
        </w:rPr>
        <w:t>опорой</w:t>
      </w:r>
      <w:r>
        <w:rPr>
          <w:spacing w:val="-2"/>
          <w:sz w:val="24"/>
        </w:rPr>
        <w:t xml:space="preserve"> </w:t>
      </w:r>
      <w:r>
        <w:rPr>
          <w:sz w:val="24"/>
        </w:rPr>
        <w:t>на</w:t>
      </w:r>
      <w:r>
        <w:rPr>
          <w:spacing w:val="-2"/>
          <w:sz w:val="24"/>
        </w:rPr>
        <w:t xml:space="preserve"> план;</w:t>
      </w:r>
    </w:p>
    <w:p w14:paraId="66B80338" w14:textId="77777777" w:rsidR="0092341C" w:rsidRDefault="00DB6983" w:rsidP="00B10CA3">
      <w:pPr>
        <w:pStyle w:val="a8"/>
        <w:numPr>
          <w:ilvl w:val="0"/>
          <w:numId w:val="144"/>
        </w:numPr>
        <w:tabs>
          <w:tab w:val="left" w:pos="1289"/>
        </w:tabs>
        <w:spacing w:before="2"/>
        <w:ind w:left="0" w:right="283" w:hanging="280"/>
        <w:contextualSpacing/>
        <w:jc w:val="left"/>
        <w:rPr>
          <w:sz w:val="24"/>
        </w:rPr>
      </w:pPr>
      <w:r>
        <w:rPr>
          <w:spacing w:val="-2"/>
          <w:sz w:val="24"/>
        </w:rPr>
        <w:t>тематическое</w:t>
      </w:r>
      <w:r>
        <w:rPr>
          <w:spacing w:val="5"/>
          <w:sz w:val="24"/>
        </w:rPr>
        <w:t xml:space="preserve"> </w:t>
      </w:r>
      <w:r>
        <w:rPr>
          <w:spacing w:val="-2"/>
          <w:sz w:val="24"/>
        </w:rPr>
        <w:t>тестирование;</w:t>
      </w:r>
    </w:p>
    <w:p w14:paraId="3C605F60" w14:textId="77777777" w:rsidR="0092341C" w:rsidRDefault="00DB6983" w:rsidP="00B10CA3">
      <w:pPr>
        <w:pStyle w:val="a8"/>
        <w:numPr>
          <w:ilvl w:val="0"/>
          <w:numId w:val="144"/>
        </w:numPr>
        <w:tabs>
          <w:tab w:val="left" w:pos="1289"/>
        </w:tabs>
        <w:spacing w:before="2"/>
        <w:ind w:left="0" w:right="283" w:hanging="280"/>
        <w:contextualSpacing/>
        <w:jc w:val="left"/>
        <w:rPr>
          <w:sz w:val="24"/>
        </w:rPr>
      </w:pPr>
      <w:r>
        <w:rPr>
          <w:sz w:val="24"/>
        </w:rPr>
        <w:t>практические</w:t>
      </w:r>
      <w:r>
        <w:rPr>
          <w:spacing w:val="-5"/>
          <w:sz w:val="24"/>
        </w:rPr>
        <w:t xml:space="preserve"> </w:t>
      </w:r>
      <w:r>
        <w:rPr>
          <w:spacing w:val="-2"/>
          <w:sz w:val="24"/>
        </w:rPr>
        <w:t>работы;</w:t>
      </w:r>
    </w:p>
    <w:p w14:paraId="5837AC28" w14:textId="77777777" w:rsidR="0092341C" w:rsidRDefault="00DB6983" w:rsidP="00B10CA3">
      <w:pPr>
        <w:pStyle w:val="a8"/>
        <w:numPr>
          <w:ilvl w:val="0"/>
          <w:numId w:val="144"/>
        </w:numPr>
        <w:tabs>
          <w:tab w:val="left" w:pos="1289"/>
        </w:tabs>
        <w:spacing w:before="2"/>
        <w:ind w:left="0" w:right="283" w:hanging="280"/>
        <w:contextualSpacing/>
        <w:jc w:val="left"/>
        <w:rPr>
          <w:sz w:val="24"/>
        </w:rPr>
      </w:pPr>
      <w:r>
        <w:rPr>
          <w:spacing w:val="-2"/>
          <w:sz w:val="24"/>
        </w:rPr>
        <w:t>зачеты;</w:t>
      </w:r>
    </w:p>
    <w:p w14:paraId="6AD462E7" w14:textId="77777777" w:rsidR="0092341C" w:rsidRDefault="00DB6983" w:rsidP="00B10CA3">
      <w:pPr>
        <w:pStyle w:val="a8"/>
        <w:numPr>
          <w:ilvl w:val="0"/>
          <w:numId w:val="144"/>
        </w:numPr>
        <w:tabs>
          <w:tab w:val="left" w:pos="1290"/>
          <w:tab w:val="left" w:pos="3625"/>
          <w:tab w:val="left" w:pos="5148"/>
          <w:tab w:val="left" w:pos="8077"/>
        </w:tabs>
        <w:spacing w:before="2"/>
        <w:ind w:left="0" w:right="283"/>
        <w:contextualSpacing/>
        <w:jc w:val="left"/>
        <w:rPr>
          <w:sz w:val="24"/>
        </w:rPr>
      </w:pPr>
      <w:r>
        <w:rPr>
          <w:spacing w:val="-2"/>
          <w:sz w:val="24"/>
        </w:rPr>
        <w:t>индивидуальный</w:t>
      </w:r>
      <w:r>
        <w:rPr>
          <w:sz w:val="24"/>
        </w:rPr>
        <w:tab/>
      </w:r>
      <w:r>
        <w:rPr>
          <w:spacing w:val="-2"/>
          <w:sz w:val="24"/>
        </w:rPr>
        <w:t>контроль</w:t>
      </w:r>
      <w:r>
        <w:rPr>
          <w:sz w:val="24"/>
        </w:rPr>
        <w:tab/>
      </w:r>
      <w:r>
        <w:rPr>
          <w:spacing w:val="-2"/>
          <w:sz w:val="24"/>
        </w:rPr>
        <w:t>(дифференцированные</w:t>
      </w:r>
      <w:r>
        <w:rPr>
          <w:sz w:val="24"/>
        </w:rPr>
        <w:tab/>
      </w:r>
      <w:r>
        <w:rPr>
          <w:spacing w:val="-2"/>
          <w:sz w:val="24"/>
        </w:rPr>
        <w:t xml:space="preserve">карточки-задания, </w:t>
      </w:r>
      <w:r>
        <w:rPr>
          <w:sz w:val="24"/>
        </w:rPr>
        <w:t>индивидуальные домашние задания).</w:t>
      </w:r>
    </w:p>
    <w:p w14:paraId="70E33917" w14:textId="77777777" w:rsidR="0092341C" w:rsidRDefault="00DB6983" w:rsidP="00B41547">
      <w:pPr>
        <w:pStyle w:val="a4"/>
        <w:spacing w:before="2"/>
        <w:ind w:left="0" w:right="283"/>
        <w:contextualSpacing/>
      </w:pPr>
      <w:r>
        <w:t>Текущая проверка осуществляется в процессе освоения обучающимися каждой темы и тематического раздела в целом. Она проходит в виде опросов, выполнения проверочных заданий и др., организуемых педагогом. Основная функция текущей проверки заключается в диагностировании знаний и умений, приобретенных обучающимися с ЗПР.</w:t>
      </w:r>
    </w:p>
    <w:p w14:paraId="58122D40" w14:textId="77777777" w:rsidR="0092341C" w:rsidRDefault="00DB6983" w:rsidP="00B41547">
      <w:pPr>
        <w:pStyle w:val="a4"/>
        <w:spacing w:before="2"/>
        <w:ind w:left="0" w:right="283"/>
        <w:contextualSpacing/>
      </w:pPr>
      <w:r>
        <w:t>Промежуточный контроль позволяет установить уровень освоения обучающимися программного материала по информатике на конец учебного года.</w:t>
      </w:r>
    </w:p>
    <w:p w14:paraId="4C5EE0DE" w14:textId="77777777" w:rsidR="0092341C" w:rsidRDefault="00DB6983" w:rsidP="00B41547">
      <w:pPr>
        <w:pStyle w:val="a4"/>
        <w:spacing w:before="2"/>
        <w:ind w:left="0" w:right="283" w:firstLine="0"/>
        <w:contextualSpacing/>
      </w:pPr>
      <w:r>
        <w:t>ПЛАНИРУЕМЫЕ</w:t>
      </w:r>
      <w:r>
        <w:rPr>
          <w:spacing w:val="-6"/>
        </w:rPr>
        <w:t xml:space="preserve"> </w:t>
      </w:r>
      <w:r>
        <w:t>РЕЗУЛЬТАТЫ</w:t>
      </w:r>
      <w:r>
        <w:rPr>
          <w:spacing w:val="-6"/>
        </w:rPr>
        <w:t xml:space="preserve"> </w:t>
      </w:r>
      <w:r>
        <w:t>ОСВОЕНИЯ</w:t>
      </w:r>
      <w:r>
        <w:rPr>
          <w:spacing w:val="-4"/>
        </w:rPr>
        <w:t xml:space="preserve"> </w:t>
      </w:r>
      <w:r>
        <w:t>УЧЕБНОГО</w:t>
      </w:r>
      <w:r>
        <w:rPr>
          <w:spacing w:val="-5"/>
        </w:rPr>
        <w:t xml:space="preserve"> </w:t>
      </w:r>
      <w:r>
        <w:rPr>
          <w:spacing w:val="-2"/>
        </w:rPr>
        <w:t>ПРЕДМЕТА</w:t>
      </w:r>
    </w:p>
    <w:p w14:paraId="6EE57EB6" w14:textId="77777777" w:rsidR="0092341C" w:rsidRDefault="00DB6983" w:rsidP="00B41547">
      <w:pPr>
        <w:pStyle w:val="a4"/>
        <w:spacing w:before="2"/>
        <w:ind w:left="0" w:right="283" w:firstLine="0"/>
        <w:contextualSpacing/>
      </w:pPr>
      <w:r>
        <w:t>«ИНФОРМАТИКА»</w:t>
      </w:r>
      <w:r>
        <w:rPr>
          <w:spacing w:val="-12"/>
        </w:rPr>
        <w:t xml:space="preserve"> </w:t>
      </w:r>
      <w:r>
        <w:t>НА</w:t>
      </w:r>
      <w:r>
        <w:rPr>
          <w:spacing w:val="-5"/>
        </w:rPr>
        <w:t xml:space="preserve"> </w:t>
      </w:r>
      <w:r>
        <w:t>УРОВНЕ</w:t>
      </w:r>
      <w:r>
        <w:rPr>
          <w:spacing w:val="-4"/>
        </w:rPr>
        <w:t xml:space="preserve"> </w:t>
      </w:r>
      <w:r>
        <w:t>ОСНОВНОГО</w:t>
      </w:r>
      <w:r>
        <w:rPr>
          <w:spacing w:val="-5"/>
        </w:rPr>
        <w:t xml:space="preserve"> </w:t>
      </w:r>
      <w:r>
        <w:t>ОБЩЕГО</w:t>
      </w:r>
      <w:r>
        <w:rPr>
          <w:spacing w:val="-4"/>
        </w:rPr>
        <w:t xml:space="preserve"> </w:t>
      </w:r>
      <w:r>
        <w:rPr>
          <w:spacing w:val="-2"/>
        </w:rPr>
        <w:t>ОБРАЗОВАНИЯ»</w:t>
      </w:r>
    </w:p>
    <w:p w14:paraId="753AF2B1" w14:textId="77777777" w:rsidR="0092341C" w:rsidRDefault="00DB6983" w:rsidP="00B41547">
      <w:pPr>
        <w:pStyle w:val="a4"/>
        <w:spacing w:before="2"/>
        <w:ind w:left="0" w:right="283"/>
        <w:contextualSpacing/>
      </w:pPr>
      <w:r>
        <w:t>Изучение информатики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14:paraId="717D63C3" w14:textId="77777777" w:rsidR="0092341C" w:rsidRDefault="0092341C" w:rsidP="00B41547">
      <w:pPr>
        <w:pStyle w:val="a4"/>
        <w:spacing w:before="2"/>
        <w:ind w:left="0" w:right="283" w:firstLine="0"/>
        <w:contextualSpacing/>
        <w:jc w:val="left"/>
      </w:pPr>
    </w:p>
    <w:p w14:paraId="72692C98" w14:textId="77777777" w:rsidR="0092341C" w:rsidRDefault="00DB6983" w:rsidP="00B41547">
      <w:pPr>
        <w:pStyle w:val="2"/>
        <w:spacing w:before="2"/>
        <w:ind w:left="0" w:right="283"/>
        <w:contextualSpacing/>
      </w:pPr>
      <w:r>
        <w:t xml:space="preserve">ЛИЧНОСТНЫЕ </w:t>
      </w:r>
      <w:r>
        <w:rPr>
          <w:spacing w:val="-2"/>
        </w:rPr>
        <w:t>РЕЗУЛЬТАТЫ:</w:t>
      </w:r>
    </w:p>
    <w:p w14:paraId="47E0ADB1"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мотивация</w:t>
      </w:r>
      <w:r>
        <w:rPr>
          <w:spacing w:val="-7"/>
          <w:sz w:val="24"/>
        </w:rPr>
        <w:t xml:space="preserve"> </w:t>
      </w:r>
      <w:r>
        <w:rPr>
          <w:sz w:val="24"/>
        </w:rPr>
        <w:t>к</w:t>
      </w:r>
      <w:r>
        <w:rPr>
          <w:spacing w:val="-5"/>
          <w:sz w:val="24"/>
        </w:rPr>
        <w:t xml:space="preserve"> </w:t>
      </w:r>
      <w:r>
        <w:rPr>
          <w:sz w:val="24"/>
        </w:rPr>
        <w:t>обучению</w:t>
      </w:r>
      <w:r>
        <w:rPr>
          <w:spacing w:val="-5"/>
          <w:sz w:val="24"/>
        </w:rPr>
        <w:t xml:space="preserve"> </w:t>
      </w:r>
      <w:r>
        <w:rPr>
          <w:sz w:val="24"/>
        </w:rPr>
        <w:t>и</w:t>
      </w:r>
      <w:r>
        <w:rPr>
          <w:spacing w:val="-4"/>
          <w:sz w:val="24"/>
        </w:rPr>
        <w:t xml:space="preserve"> </w:t>
      </w:r>
      <w:r>
        <w:rPr>
          <w:sz w:val="24"/>
        </w:rPr>
        <w:t>целенаправленной</w:t>
      </w:r>
      <w:r>
        <w:rPr>
          <w:spacing w:val="-7"/>
          <w:sz w:val="24"/>
        </w:rPr>
        <w:t xml:space="preserve"> </w:t>
      </w:r>
      <w:r>
        <w:rPr>
          <w:sz w:val="24"/>
        </w:rPr>
        <w:t>познавательной</w:t>
      </w:r>
      <w:r>
        <w:rPr>
          <w:spacing w:val="-4"/>
          <w:sz w:val="24"/>
        </w:rPr>
        <w:t xml:space="preserve"> </w:t>
      </w:r>
      <w:r>
        <w:rPr>
          <w:spacing w:val="-2"/>
          <w:sz w:val="24"/>
        </w:rPr>
        <w:t>деятельности;</w:t>
      </w:r>
    </w:p>
    <w:p w14:paraId="11743D7D"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соблюдение</w:t>
      </w:r>
      <w:r>
        <w:rPr>
          <w:spacing w:val="80"/>
          <w:sz w:val="24"/>
        </w:rPr>
        <w:t xml:space="preserve"> </w:t>
      </w:r>
      <w:r>
        <w:rPr>
          <w:sz w:val="24"/>
        </w:rPr>
        <w:t>правил</w:t>
      </w:r>
      <w:r>
        <w:rPr>
          <w:spacing w:val="80"/>
          <w:sz w:val="24"/>
        </w:rPr>
        <w:t xml:space="preserve"> </w:t>
      </w:r>
      <w:r>
        <w:rPr>
          <w:sz w:val="24"/>
        </w:rPr>
        <w:t>безопасности,</w:t>
      </w:r>
      <w:r>
        <w:rPr>
          <w:spacing w:val="80"/>
          <w:sz w:val="24"/>
        </w:rPr>
        <w:t xml:space="preserve"> </w:t>
      </w:r>
      <w:r>
        <w:rPr>
          <w:sz w:val="24"/>
        </w:rPr>
        <w:t>в</w:t>
      </w:r>
      <w:r>
        <w:rPr>
          <w:spacing w:val="80"/>
          <w:sz w:val="24"/>
        </w:rPr>
        <w:t xml:space="preserve"> </w:t>
      </w:r>
      <w:r>
        <w:rPr>
          <w:sz w:val="24"/>
        </w:rPr>
        <w:t>том</w:t>
      </w:r>
      <w:r>
        <w:rPr>
          <w:spacing w:val="80"/>
          <w:sz w:val="24"/>
        </w:rPr>
        <w:t xml:space="preserve"> </w:t>
      </w:r>
      <w:r>
        <w:rPr>
          <w:sz w:val="24"/>
        </w:rPr>
        <w:t>числе</w:t>
      </w:r>
      <w:r>
        <w:rPr>
          <w:spacing w:val="80"/>
          <w:sz w:val="24"/>
        </w:rPr>
        <w:t xml:space="preserve"> </w:t>
      </w:r>
      <w:r>
        <w:rPr>
          <w:sz w:val="24"/>
        </w:rPr>
        <w:t>навыки</w:t>
      </w:r>
      <w:r>
        <w:rPr>
          <w:spacing w:val="80"/>
          <w:sz w:val="24"/>
        </w:rPr>
        <w:t xml:space="preserve"> </w:t>
      </w:r>
      <w:r>
        <w:rPr>
          <w:sz w:val="24"/>
        </w:rPr>
        <w:t>безопасного</w:t>
      </w:r>
      <w:r>
        <w:rPr>
          <w:spacing w:val="80"/>
          <w:sz w:val="24"/>
        </w:rPr>
        <w:t xml:space="preserve"> </w:t>
      </w:r>
      <w:r>
        <w:rPr>
          <w:sz w:val="24"/>
        </w:rPr>
        <w:t>поведения</w:t>
      </w:r>
      <w:r>
        <w:rPr>
          <w:spacing w:val="80"/>
          <w:sz w:val="24"/>
        </w:rPr>
        <w:t xml:space="preserve"> </w:t>
      </w:r>
      <w:r>
        <w:rPr>
          <w:sz w:val="24"/>
        </w:rPr>
        <w:t xml:space="preserve">в </w:t>
      </w:r>
      <w:r>
        <w:rPr>
          <w:spacing w:val="-2"/>
          <w:sz w:val="24"/>
        </w:rPr>
        <w:t>интернет-среде;</w:t>
      </w:r>
    </w:p>
    <w:p w14:paraId="3367A440"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повышение</w:t>
      </w:r>
      <w:r>
        <w:rPr>
          <w:spacing w:val="40"/>
          <w:sz w:val="24"/>
        </w:rPr>
        <w:t xml:space="preserve"> </w:t>
      </w:r>
      <w:r>
        <w:rPr>
          <w:sz w:val="24"/>
        </w:rPr>
        <w:t>уровня</w:t>
      </w:r>
      <w:r>
        <w:rPr>
          <w:spacing w:val="40"/>
          <w:sz w:val="24"/>
        </w:rPr>
        <w:t xml:space="preserve"> </w:t>
      </w:r>
      <w:r>
        <w:rPr>
          <w:sz w:val="24"/>
        </w:rPr>
        <w:t>своей</w:t>
      </w:r>
      <w:r>
        <w:rPr>
          <w:spacing w:val="40"/>
          <w:sz w:val="24"/>
        </w:rPr>
        <w:t xml:space="preserve"> </w:t>
      </w:r>
      <w:r>
        <w:rPr>
          <w:sz w:val="24"/>
        </w:rPr>
        <w:t>компетентности</w:t>
      </w:r>
      <w:r>
        <w:rPr>
          <w:spacing w:val="40"/>
          <w:sz w:val="24"/>
        </w:rPr>
        <w:t xml:space="preserve"> </w:t>
      </w:r>
      <w:r>
        <w:rPr>
          <w:sz w:val="24"/>
        </w:rPr>
        <w:t>через</w:t>
      </w:r>
      <w:r>
        <w:rPr>
          <w:spacing w:val="40"/>
          <w:sz w:val="24"/>
        </w:rPr>
        <w:t xml:space="preserve"> </w:t>
      </w:r>
      <w:r>
        <w:rPr>
          <w:sz w:val="24"/>
        </w:rPr>
        <w:t>практическую</w:t>
      </w:r>
      <w:r>
        <w:rPr>
          <w:spacing w:val="40"/>
          <w:sz w:val="24"/>
        </w:rPr>
        <w:t xml:space="preserve"> </w:t>
      </w:r>
      <w:r>
        <w:rPr>
          <w:sz w:val="24"/>
        </w:rPr>
        <w:t>деятельность,</w:t>
      </w:r>
      <w:r>
        <w:rPr>
          <w:spacing w:val="40"/>
          <w:sz w:val="24"/>
        </w:rPr>
        <w:t xml:space="preserve"> </w:t>
      </w:r>
      <w:r>
        <w:rPr>
          <w:sz w:val="24"/>
        </w:rPr>
        <w:t>в</w:t>
      </w:r>
      <w:r>
        <w:rPr>
          <w:spacing w:val="40"/>
          <w:sz w:val="24"/>
        </w:rPr>
        <w:t xml:space="preserve"> </w:t>
      </w:r>
      <w:r>
        <w:rPr>
          <w:sz w:val="24"/>
        </w:rPr>
        <w:t>том числе умение учиться у других людей;</w:t>
      </w:r>
    </w:p>
    <w:p w14:paraId="2A14FBCD"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осознание</w:t>
      </w:r>
      <w:r>
        <w:rPr>
          <w:spacing w:val="-6"/>
          <w:sz w:val="24"/>
        </w:rPr>
        <w:t xml:space="preserve"> </w:t>
      </w:r>
      <w:r>
        <w:rPr>
          <w:sz w:val="24"/>
        </w:rPr>
        <w:t>своих</w:t>
      </w:r>
      <w:r>
        <w:rPr>
          <w:spacing w:val="-1"/>
          <w:sz w:val="24"/>
        </w:rPr>
        <w:t xml:space="preserve"> </w:t>
      </w:r>
      <w:r>
        <w:rPr>
          <w:sz w:val="24"/>
        </w:rPr>
        <w:t>дефицитов</w:t>
      </w:r>
      <w:r>
        <w:rPr>
          <w:spacing w:val="-3"/>
          <w:sz w:val="24"/>
        </w:rPr>
        <w:t xml:space="preserve"> </w:t>
      </w:r>
      <w:r>
        <w:rPr>
          <w:sz w:val="24"/>
        </w:rPr>
        <w:t>и</w:t>
      </w:r>
      <w:r>
        <w:rPr>
          <w:spacing w:val="-5"/>
          <w:sz w:val="24"/>
        </w:rPr>
        <w:t xml:space="preserve"> </w:t>
      </w:r>
      <w:r>
        <w:rPr>
          <w:sz w:val="24"/>
        </w:rPr>
        <w:t>проявление</w:t>
      </w:r>
      <w:r>
        <w:rPr>
          <w:spacing w:val="-3"/>
          <w:sz w:val="24"/>
        </w:rPr>
        <w:t xml:space="preserve"> </w:t>
      </w:r>
      <w:r>
        <w:rPr>
          <w:sz w:val="24"/>
        </w:rPr>
        <w:t>стремления</w:t>
      </w:r>
      <w:r>
        <w:rPr>
          <w:spacing w:val="-3"/>
          <w:sz w:val="24"/>
        </w:rPr>
        <w:t xml:space="preserve"> </w:t>
      </w:r>
      <w:r>
        <w:rPr>
          <w:sz w:val="24"/>
        </w:rPr>
        <w:t>к</w:t>
      </w:r>
      <w:r>
        <w:rPr>
          <w:spacing w:val="-3"/>
          <w:sz w:val="24"/>
        </w:rPr>
        <w:t xml:space="preserve"> </w:t>
      </w:r>
      <w:r>
        <w:rPr>
          <w:sz w:val="24"/>
        </w:rPr>
        <w:t>их</w:t>
      </w:r>
      <w:r>
        <w:rPr>
          <w:spacing w:val="3"/>
          <w:sz w:val="24"/>
        </w:rPr>
        <w:t xml:space="preserve"> </w:t>
      </w:r>
      <w:r>
        <w:rPr>
          <w:spacing w:val="-2"/>
          <w:sz w:val="24"/>
        </w:rPr>
        <w:t>преодолению;</w:t>
      </w:r>
    </w:p>
    <w:p w14:paraId="020CA511"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саморазвитие,</w:t>
      </w:r>
      <w:r>
        <w:rPr>
          <w:spacing w:val="80"/>
          <w:sz w:val="24"/>
        </w:rPr>
        <w:t xml:space="preserve"> </w:t>
      </w:r>
      <w:r>
        <w:rPr>
          <w:sz w:val="24"/>
        </w:rPr>
        <w:t>умение</w:t>
      </w:r>
      <w:r>
        <w:rPr>
          <w:spacing w:val="80"/>
          <w:sz w:val="24"/>
        </w:rPr>
        <w:t xml:space="preserve"> </w:t>
      </w:r>
      <w:r>
        <w:rPr>
          <w:sz w:val="24"/>
        </w:rPr>
        <w:t>ставить</w:t>
      </w:r>
      <w:r>
        <w:rPr>
          <w:spacing w:val="80"/>
          <w:sz w:val="24"/>
        </w:rPr>
        <w:t xml:space="preserve"> </w:t>
      </w:r>
      <w:r>
        <w:rPr>
          <w:sz w:val="24"/>
        </w:rPr>
        <w:t>достижимые</w:t>
      </w:r>
      <w:r>
        <w:rPr>
          <w:spacing w:val="80"/>
          <w:sz w:val="24"/>
        </w:rPr>
        <w:t xml:space="preserve"> </w:t>
      </w:r>
      <w:r>
        <w:rPr>
          <w:sz w:val="24"/>
        </w:rPr>
        <w:t>цели</w:t>
      </w:r>
      <w:r>
        <w:rPr>
          <w:spacing w:val="80"/>
          <w:sz w:val="24"/>
        </w:rPr>
        <w:t xml:space="preserve"> </w:t>
      </w:r>
      <w:r>
        <w:rPr>
          <w:sz w:val="24"/>
        </w:rPr>
        <w:t>и</w:t>
      </w:r>
      <w:r>
        <w:rPr>
          <w:spacing w:val="80"/>
          <w:sz w:val="24"/>
        </w:rPr>
        <w:t xml:space="preserve"> </w:t>
      </w:r>
      <w:r>
        <w:rPr>
          <w:sz w:val="24"/>
        </w:rPr>
        <w:t>строить</w:t>
      </w:r>
      <w:r>
        <w:rPr>
          <w:spacing w:val="80"/>
          <w:sz w:val="24"/>
        </w:rPr>
        <w:t xml:space="preserve"> </w:t>
      </w:r>
      <w:r>
        <w:rPr>
          <w:sz w:val="24"/>
        </w:rPr>
        <w:t>реальные</w:t>
      </w:r>
      <w:r>
        <w:rPr>
          <w:spacing w:val="80"/>
          <w:sz w:val="24"/>
        </w:rPr>
        <w:t xml:space="preserve"> </w:t>
      </w:r>
      <w:r>
        <w:rPr>
          <w:sz w:val="24"/>
        </w:rPr>
        <w:t xml:space="preserve">жизненные </w:t>
      </w:r>
      <w:r>
        <w:rPr>
          <w:spacing w:val="-2"/>
          <w:sz w:val="24"/>
        </w:rPr>
        <w:t>планы;</w:t>
      </w:r>
    </w:p>
    <w:p w14:paraId="3A253C7E" w14:textId="77777777" w:rsidR="0092341C" w:rsidRDefault="00DB6983" w:rsidP="00B10CA3">
      <w:pPr>
        <w:pStyle w:val="a8"/>
        <w:numPr>
          <w:ilvl w:val="0"/>
          <w:numId w:val="143"/>
        </w:numPr>
        <w:tabs>
          <w:tab w:val="left" w:pos="1009"/>
          <w:tab w:val="left" w:pos="2553"/>
          <w:tab w:val="left" w:pos="3836"/>
          <w:tab w:val="left" w:pos="4968"/>
          <w:tab w:val="left" w:pos="6253"/>
          <w:tab w:val="left" w:pos="6637"/>
          <w:tab w:val="left" w:pos="7773"/>
          <w:tab w:val="left" w:pos="8728"/>
        </w:tabs>
        <w:spacing w:before="2"/>
        <w:ind w:left="0" w:right="283"/>
        <w:contextualSpacing/>
        <w:jc w:val="left"/>
        <w:rPr>
          <w:sz w:val="24"/>
        </w:rPr>
      </w:pPr>
      <w:r>
        <w:rPr>
          <w:spacing w:val="-2"/>
          <w:sz w:val="24"/>
        </w:rPr>
        <w:t>способность</w:t>
      </w:r>
      <w:r>
        <w:rPr>
          <w:sz w:val="24"/>
        </w:rPr>
        <w:tab/>
      </w:r>
      <w:r>
        <w:rPr>
          <w:spacing w:val="-2"/>
          <w:sz w:val="24"/>
        </w:rPr>
        <w:t>различать</w:t>
      </w:r>
      <w:r>
        <w:rPr>
          <w:sz w:val="24"/>
        </w:rPr>
        <w:tab/>
      </w:r>
      <w:r>
        <w:rPr>
          <w:spacing w:val="-2"/>
          <w:sz w:val="24"/>
        </w:rPr>
        <w:t>учебные</w:t>
      </w:r>
      <w:r>
        <w:rPr>
          <w:sz w:val="24"/>
        </w:rPr>
        <w:tab/>
      </w:r>
      <w:r>
        <w:rPr>
          <w:spacing w:val="-2"/>
          <w:sz w:val="24"/>
        </w:rPr>
        <w:t>ситуации,</w:t>
      </w:r>
      <w:r>
        <w:rPr>
          <w:sz w:val="24"/>
        </w:rPr>
        <w:tab/>
      </w:r>
      <w:r>
        <w:rPr>
          <w:spacing w:val="-10"/>
          <w:sz w:val="24"/>
        </w:rPr>
        <w:t>в</w:t>
      </w:r>
      <w:r>
        <w:rPr>
          <w:sz w:val="24"/>
        </w:rPr>
        <w:tab/>
      </w:r>
      <w:r>
        <w:rPr>
          <w:spacing w:val="-2"/>
          <w:sz w:val="24"/>
        </w:rPr>
        <w:t>которых</w:t>
      </w:r>
      <w:r>
        <w:rPr>
          <w:sz w:val="24"/>
        </w:rPr>
        <w:tab/>
      </w:r>
      <w:r>
        <w:rPr>
          <w:spacing w:val="-2"/>
          <w:sz w:val="24"/>
        </w:rPr>
        <w:t>можно</w:t>
      </w:r>
      <w:r>
        <w:rPr>
          <w:sz w:val="24"/>
        </w:rPr>
        <w:tab/>
      </w:r>
      <w:r>
        <w:rPr>
          <w:spacing w:val="-2"/>
          <w:sz w:val="24"/>
        </w:rPr>
        <w:t xml:space="preserve">действовать </w:t>
      </w:r>
      <w:r>
        <w:rPr>
          <w:sz w:val="24"/>
        </w:rPr>
        <w:t>самостоятельно, и ситуации, где следует запросить помощь;</w:t>
      </w:r>
    </w:p>
    <w:p w14:paraId="418E73E9"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соблюдение</w:t>
      </w:r>
      <w:r>
        <w:rPr>
          <w:spacing w:val="-8"/>
          <w:sz w:val="24"/>
        </w:rPr>
        <w:t xml:space="preserve"> </w:t>
      </w:r>
      <w:r>
        <w:rPr>
          <w:sz w:val="24"/>
        </w:rPr>
        <w:t>адекватной</w:t>
      </w:r>
      <w:r>
        <w:rPr>
          <w:spacing w:val="-6"/>
          <w:sz w:val="24"/>
        </w:rPr>
        <w:t xml:space="preserve"> </w:t>
      </w:r>
      <w:r>
        <w:rPr>
          <w:sz w:val="24"/>
        </w:rPr>
        <w:t>социальной</w:t>
      </w:r>
      <w:r>
        <w:rPr>
          <w:spacing w:val="-4"/>
          <w:sz w:val="24"/>
        </w:rPr>
        <w:t xml:space="preserve"> </w:t>
      </w:r>
      <w:r>
        <w:rPr>
          <w:sz w:val="24"/>
        </w:rPr>
        <w:t>дистанции</w:t>
      </w:r>
      <w:r>
        <w:rPr>
          <w:spacing w:val="-7"/>
          <w:sz w:val="24"/>
        </w:rPr>
        <w:t xml:space="preserve"> </w:t>
      </w:r>
      <w:r>
        <w:rPr>
          <w:sz w:val="24"/>
        </w:rPr>
        <w:t>в</w:t>
      </w:r>
      <w:r>
        <w:rPr>
          <w:spacing w:val="-5"/>
          <w:sz w:val="24"/>
        </w:rPr>
        <w:t xml:space="preserve"> </w:t>
      </w:r>
      <w:r>
        <w:rPr>
          <w:sz w:val="24"/>
        </w:rPr>
        <w:t>разных</w:t>
      </w:r>
      <w:r>
        <w:rPr>
          <w:spacing w:val="-5"/>
          <w:sz w:val="24"/>
        </w:rPr>
        <w:t xml:space="preserve"> </w:t>
      </w:r>
      <w:r>
        <w:rPr>
          <w:sz w:val="24"/>
        </w:rPr>
        <w:t>коммуникативных</w:t>
      </w:r>
      <w:r>
        <w:rPr>
          <w:spacing w:val="-3"/>
          <w:sz w:val="24"/>
        </w:rPr>
        <w:t xml:space="preserve"> </w:t>
      </w:r>
      <w:r>
        <w:rPr>
          <w:spacing w:val="-2"/>
          <w:sz w:val="24"/>
        </w:rPr>
        <w:t>ситуациях;</w:t>
      </w:r>
    </w:p>
    <w:p w14:paraId="11017CBA" w14:textId="77777777" w:rsidR="0092341C" w:rsidRDefault="00DB6983" w:rsidP="00B10CA3">
      <w:pPr>
        <w:pStyle w:val="a8"/>
        <w:numPr>
          <w:ilvl w:val="0"/>
          <w:numId w:val="143"/>
        </w:numPr>
        <w:tabs>
          <w:tab w:val="left" w:pos="1009"/>
          <w:tab w:val="left" w:pos="2483"/>
          <w:tab w:val="left" w:pos="3740"/>
          <w:tab w:val="left" w:pos="5406"/>
          <w:tab w:val="left" w:pos="5737"/>
          <w:tab w:val="left" w:pos="7327"/>
          <w:tab w:val="left" w:pos="8638"/>
        </w:tabs>
        <w:spacing w:before="2"/>
        <w:ind w:left="0" w:right="283"/>
        <w:contextualSpacing/>
        <w:jc w:val="left"/>
        <w:rPr>
          <w:sz w:val="24"/>
        </w:rPr>
      </w:pPr>
      <w:r>
        <w:rPr>
          <w:spacing w:val="-2"/>
          <w:sz w:val="24"/>
        </w:rPr>
        <w:t>способность</w:t>
      </w:r>
      <w:r>
        <w:rPr>
          <w:sz w:val="24"/>
        </w:rPr>
        <w:tab/>
      </w:r>
      <w:r>
        <w:rPr>
          <w:spacing w:val="-2"/>
          <w:sz w:val="24"/>
        </w:rPr>
        <w:t>корректно</w:t>
      </w:r>
      <w:r>
        <w:rPr>
          <w:sz w:val="24"/>
        </w:rPr>
        <w:tab/>
      </w:r>
      <w:r>
        <w:rPr>
          <w:spacing w:val="-2"/>
          <w:sz w:val="24"/>
        </w:rPr>
        <w:t>устанавливать</w:t>
      </w:r>
      <w:r>
        <w:rPr>
          <w:sz w:val="24"/>
        </w:rPr>
        <w:tab/>
      </w:r>
      <w:r>
        <w:rPr>
          <w:spacing w:val="-10"/>
          <w:sz w:val="24"/>
        </w:rPr>
        <w:t>и</w:t>
      </w:r>
      <w:r>
        <w:rPr>
          <w:sz w:val="24"/>
        </w:rPr>
        <w:tab/>
      </w:r>
      <w:r>
        <w:rPr>
          <w:spacing w:val="-2"/>
          <w:sz w:val="24"/>
        </w:rPr>
        <w:t>ограничивать</w:t>
      </w:r>
      <w:r>
        <w:rPr>
          <w:sz w:val="24"/>
        </w:rPr>
        <w:tab/>
        <w:t>контакт</w:t>
      </w:r>
      <w:r>
        <w:rPr>
          <w:spacing w:val="80"/>
          <w:sz w:val="24"/>
        </w:rPr>
        <w:t xml:space="preserve"> </w:t>
      </w:r>
      <w:r>
        <w:rPr>
          <w:sz w:val="24"/>
        </w:rPr>
        <w:t>в</w:t>
      </w:r>
      <w:r>
        <w:rPr>
          <w:sz w:val="24"/>
        </w:rPr>
        <w:tab/>
      </w:r>
      <w:r>
        <w:rPr>
          <w:spacing w:val="-2"/>
          <w:sz w:val="24"/>
        </w:rPr>
        <w:t>виртуальном пространстве;</w:t>
      </w:r>
    </w:p>
    <w:p w14:paraId="011A9F33"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способность распознавать и противостоять психологической манипуляции, социально неблагоприятному воздействию в виртуальном пространстве.</w:t>
      </w:r>
    </w:p>
    <w:p w14:paraId="755A20C5" w14:textId="77777777" w:rsidR="0092341C" w:rsidRDefault="0092341C" w:rsidP="00B41547">
      <w:pPr>
        <w:pStyle w:val="a4"/>
        <w:spacing w:before="2"/>
        <w:ind w:left="0" w:right="283" w:firstLine="0"/>
        <w:contextualSpacing/>
        <w:jc w:val="left"/>
      </w:pPr>
    </w:p>
    <w:p w14:paraId="1DA81D15" w14:textId="77777777" w:rsidR="0092341C" w:rsidRDefault="00DB6983" w:rsidP="00B41547">
      <w:pPr>
        <w:pStyle w:val="2"/>
        <w:spacing w:before="2"/>
        <w:ind w:left="0" w:right="283"/>
        <w:contextualSpacing/>
      </w:pPr>
      <w:r>
        <w:t>МЕТАПРЕДМЕТНЫЕ</w:t>
      </w:r>
      <w:r>
        <w:rPr>
          <w:spacing w:val="-4"/>
        </w:rPr>
        <w:t xml:space="preserve"> </w:t>
      </w:r>
      <w:r>
        <w:rPr>
          <w:spacing w:val="-2"/>
        </w:rPr>
        <w:t>РЕЗУЛЬТАТЫ</w:t>
      </w:r>
    </w:p>
    <w:p w14:paraId="557062DA" w14:textId="77777777" w:rsidR="0092341C" w:rsidRDefault="00DB6983" w:rsidP="00B41547">
      <w:pPr>
        <w:pStyle w:val="4"/>
        <w:spacing w:before="2" w:line="240" w:lineRule="auto"/>
        <w:ind w:left="0" w:right="283"/>
        <w:contextualSpacing/>
        <w:jc w:val="right"/>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538D3630" w14:textId="77777777" w:rsidR="0092341C" w:rsidRDefault="00DB6983" w:rsidP="00B10CA3">
      <w:pPr>
        <w:pStyle w:val="a8"/>
        <w:numPr>
          <w:ilvl w:val="0"/>
          <w:numId w:val="143"/>
        </w:numPr>
        <w:tabs>
          <w:tab w:val="left" w:pos="359"/>
        </w:tabs>
        <w:spacing w:before="2"/>
        <w:ind w:left="0" w:right="283" w:hanging="359"/>
        <w:contextualSpacing/>
        <w:jc w:val="right"/>
        <w:rPr>
          <w:sz w:val="24"/>
        </w:rPr>
      </w:pPr>
      <w:r>
        <w:rPr>
          <w:sz w:val="24"/>
        </w:rPr>
        <w:t>выявлять</w:t>
      </w:r>
      <w:r>
        <w:rPr>
          <w:spacing w:val="-10"/>
          <w:sz w:val="24"/>
        </w:rPr>
        <w:t xml:space="preserve"> </w:t>
      </w:r>
      <w:r>
        <w:rPr>
          <w:sz w:val="24"/>
        </w:rPr>
        <w:t>и</w:t>
      </w:r>
      <w:r>
        <w:rPr>
          <w:spacing w:val="-10"/>
          <w:sz w:val="24"/>
        </w:rPr>
        <w:t xml:space="preserve"> </w:t>
      </w:r>
      <w:r>
        <w:rPr>
          <w:sz w:val="24"/>
        </w:rPr>
        <w:t>характеризовать</w:t>
      </w:r>
      <w:r>
        <w:rPr>
          <w:spacing w:val="-7"/>
          <w:sz w:val="24"/>
        </w:rPr>
        <w:t xml:space="preserve"> </w:t>
      </w:r>
      <w:r>
        <w:rPr>
          <w:sz w:val="24"/>
        </w:rPr>
        <w:t>существенные</w:t>
      </w:r>
      <w:r>
        <w:rPr>
          <w:spacing w:val="-10"/>
          <w:sz w:val="24"/>
        </w:rPr>
        <w:t xml:space="preserve"> </w:t>
      </w:r>
      <w:r>
        <w:rPr>
          <w:sz w:val="24"/>
        </w:rPr>
        <w:t>признаки</w:t>
      </w:r>
      <w:r>
        <w:rPr>
          <w:spacing w:val="-7"/>
          <w:sz w:val="24"/>
        </w:rPr>
        <w:t xml:space="preserve"> </w:t>
      </w:r>
      <w:r>
        <w:rPr>
          <w:sz w:val="24"/>
        </w:rPr>
        <w:t>в</w:t>
      </w:r>
      <w:r>
        <w:rPr>
          <w:spacing w:val="-11"/>
          <w:sz w:val="24"/>
        </w:rPr>
        <w:t xml:space="preserve"> </w:t>
      </w:r>
      <w:r>
        <w:rPr>
          <w:sz w:val="24"/>
        </w:rPr>
        <w:t>изучаемом</w:t>
      </w:r>
      <w:r>
        <w:rPr>
          <w:spacing w:val="-6"/>
          <w:sz w:val="24"/>
        </w:rPr>
        <w:t xml:space="preserve"> </w:t>
      </w:r>
      <w:r>
        <w:rPr>
          <w:spacing w:val="-2"/>
          <w:sz w:val="24"/>
        </w:rPr>
        <w:t>материале;</w:t>
      </w:r>
    </w:p>
    <w:p w14:paraId="0F406029" w14:textId="77777777" w:rsidR="0092341C" w:rsidRDefault="00DB6983" w:rsidP="00B10CA3">
      <w:pPr>
        <w:pStyle w:val="a8"/>
        <w:numPr>
          <w:ilvl w:val="0"/>
          <w:numId w:val="143"/>
        </w:numPr>
        <w:tabs>
          <w:tab w:val="left" w:pos="1009"/>
        </w:tabs>
        <w:spacing w:before="2"/>
        <w:ind w:left="0" w:right="283"/>
        <w:contextualSpacing/>
        <w:rPr>
          <w:sz w:val="24"/>
        </w:rPr>
      </w:pPr>
      <w:r>
        <w:rPr>
          <w:sz w:val="24"/>
        </w:rPr>
        <w:t>определять понятия,</w:t>
      </w:r>
      <w:r>
        <w:rPr>
          <w:spacing w:val="-1"/>
          <w:sz w:val="24"/>
        </w:rPr>
        <w:t xml:space="preserve"> </w:t>
      </w:r>
      <w:r>
        <w:rPr>
          <w:sz w:val="24"/>
        </w:rPr>
        <w:t>обобщать, устанавливать аналогии,</w:t>
      </w:r>
      <w:r>
        <w:rPr>
          <w:spacing w:val="-1"/>
          <w:sz w:val="24"/>
        </w:rPr>
        <w:t xml:space="preserve"> </w:t>
      </w:r>
      <w:r>
        <w:rPr>
          <w:sz w:val="24"/>
        </w:rPr>
        <w:t>классифицировать, логически рассуждать, приходить к умозаключению (индуктивному, дедуктивному и по аналогии) и делать общие выводы;</w:t>
      </w:r>
    </w:p>
    <w:p w14:paraId="33B5AD95" w14:textId="77777777" w:rsidR="0092341C" w:rsidRDefault="00DB6983" w:rsidP="00B10CA3">
      <w:pPr>
        <w:pStyle w:val="a8"/>
        <w:numPr>
          <w:ilvl w:val="0"/>
          <w:numId w:val="143"/>
        </w:numPr>
        <w:tabs>
          <w:tab w:val="left" w:pos="1009"/>
        </w:tabs>
        <w:spacing w:before="2"/>
        <w:ind w:left="0" w:right="283"/>
        <w:contextualSpacing/>
        <w:rPr>
          <w:sz w:val="24"/>
        </w:rPr>
      </w:pPr>
      <w:r>
        <w:rPr>
          <w:sz w:val="24"/>
        </w:rPr>
        <w:t xml:space="preserve">выявлять дефициты информации, данных, необходимых для решения поставленной </w:t>
      </w:r>
      <w:r>
        <w:rPr>
          <w:spacing w:val="-2"/>
          <w:sz w:val="24"/>
        </w:rPr>
        <w:t>задачи;</w:t>
      </w:r>
    </w:p>
    <w:p w14:paraId="5BD0F8CE" w14:textId="77777777" w:rsidR="0092341C" w:rsidRDefault="00DB6983" w:rsidP="00B10CA3">
      <w:pPr>
        <w:pStyle w:val="a8"/>
        <w:numPr>
          <w:ilvl w:val="0"/>
          <w:numId w:val="143"/>
        </w:numPr>
        <w:tabs>
          <w:tab w:val="left" w:pos="1008"/>
        </w:tabs>
        <w:spacing w:before="2"/>
        <w:ind w:left="0" w:right="283" w:hanging="359"/>
        <w:contextualSpacing/>
        <w:rPr>
          <w:sz w:val="24"/>
        </w:rPr>
      </w:pPr>
      <w:r>
        <w:rPr>
          <w:sz w:val="24"/>
        </w:rPr>
        <w:t>устанавливать</w:t>
      </w:r>
      <w:r>
        <w:rPr>
          <w:spacing w:val="-12"/>
          <w:sz w:val="24"/>
        </w:rPr>
        <w:t xml:space="preserve"> </w:t>
      </w:r>
      <w:r>
        <w:rPr>
          <w:sz w:val="24"/>
        </w:rPr>
        <w:t>причинно-следственные</w:t>
      </w:r>
      <w:r>
        <w:rPr>
          <w:spacing w:val="-11"/>
          <w:sz w:val="24"/>
        </w:rPr>
        <w:t xml:space="preserve"> </w:t>
      </w:r>
      <w:r>
        <w:rPr>
          <w:sz w:val="24"/>
        </w:rPr>
        <w:t>связи</w:t>
      </w:r>
      <w:r>
        <w:rPr>
          <w:spacing w:val="-10"/>
          <w:sz w:val="24"/>
        </w:rPr>
        <w:t xml:space="preserve"> </w:t>
      </w:r>
      <w:r>
        <w:rPr>
          <w:sz w:val="24"/>
        </w:rPr>
        <w:t>в</w:t>
      </w:r>
      <w:r>
        <w:rPr>
          <w:spacing w:val="-10"/>
          <w:sz w:val="24"/>
        </w:rPr>
        <w:t xml:space="preserve"> </w:t>
      </w:r>
      <w:r>
        <w:rPr>
          <w:sz w:val="24"/>
        </w:rPr>
        <w:t>изучаемом</w:t>
      </w:r>
      <w:r>
        <w:rPr>
          <w:spacing w:val="-7"/>
          <w:sz w:val="24"/>
        </w:rPr>
        <w:t xml:space="preserve"> </w:t>
      </w:r>
      <w:r>
        <w:rPr>
          <w:sz w:val="24"/>
        </w:rPr>
        <w:t>учебном</w:t>
      </w:r>
      <w:r>
        <w:rPr>
          <w:spacing w:val="-8"/>
          <w:sz w:val="24"/>
        </w:rPr>
        <w:t xml:space="preserve"> </w:t>
      </w:r>
      <w:r>
        <w:rPr>
          <w:spacing w:val="-2"/>
          <w:sz w:val="24"/>
        </w:rPr>
        <w:t>материале;</w:t>
      </w:r>
    </w:p>
    <w:p w14:paraId="7AE5E234" w14:textId="77777777" w:rsidR="0092341C" w:rsidRDefault="00DB6983" w:rsidP="00B10CA3">
      <w:pPr>
        <w:pStyle w:val="a8"/>
        <w:numPr>
          <w:ilvl w:val="0"/>
          <w:numId w:val="143"/>
        </w:numPr>
        <w:tabs>
          <w:tab w:val="left" w:pos="1009"/>
        </w:tabs>
        <w:spacing w:before="2"/>
        <w:ind w:left="0" w:right="283"/>
        <w:contextualSpacing/>
        <w:rPr>
          <w:sz w:val="24"/>
        </w:rPr>
      </w:pPr>
      <w:r>
        <w:rPr>
          <w:sz w:val="24"/>
        </w:rPr>
        <w:t>с помощью педагога или самостоятельно выбирать способ решения учебной задачи (сравнивать несколько вариантов решения, выбирать наиболее подходящий);</w:t>
      </w:r>
    </w:p>
    <w:p w14:paraId="6023F041" w14:textId="77777777" w:rsidR="0092341C" w:rsidRDefault="00DB6983" w:rsidP="00B10CA3">
      <w:pPr>
        <w:pStyle w:val="a8"/>
        <w:numPr>
          <w:ilvl w:val="0"/>
          <w:numId w:val="143"/>
        </w:numPr>
        <w:tabs>
          <w:tab w:val="left" w:pos="1009"/>
        </w:tabs>
        <w:spacing w:before="2"/>
        <w:ind w:left="0" w:right="283"/>
        <w:contextualSpacing/>
        <w:rPr>
          <w:sz w:val="24"/>
        </w:rPr>
      </w:pPr>
      <w:r>
        <w:rPr>
          <w:sz w:val="24"/>
        </w:rPr>
        <w:t>создавать, применять и преобразовывать знаки и символы, модели и схемы для решения учебных и познавательных задач: преобразовывать объект из чувственной формы в пространственно-графическую или знаково-символическую модель; строить разнообразные</w:t>
      </w:r>
      <w:r>
        <w:rPr>
          <w:spacing w:val="-10"/>
          <w:sz w:val="24"/>
        </w:rPr>
        <w:t xml:space="preserve"> </w:t>
      </w:r>
      <w:r>
        <w:rPr>
          <w:sz w:val="24"/>
        </w:rPr>
        <w:t>информационные</w:t>
      </w:r>
      <w:r>
        <w:rPr>
          <w:spacing w:val="-10"/>
          <w:sz w:val="24"/>
        </w:rPr>
        <w:t xml:space="preserve"> </w:t>
      </w:r>
      <w:r>
        <w:rPr>
          <w:sz w:val="24"/>
        </w:rPr>
        <w:t>структуры</w:t>
      </w:r>
      <w:r>
        <w:rPr>
          <w:spacing w:val="-8"/>
          <w:sz w:val="24"/>
        </w:rPr>
        <w:t xml:space="preserve"> </w:t>
      </w:r>
      <w:r>
        <w:rPr>
          <w:sz w:val="24"/>
        </w:rPr>
        <w:t>для</w:t>
      </w:r>
      <w:r>
        <w:rPr>
          <w:spacing w:val="-8"/>
          <w:sz w:val="24"/>
        </w:rPr>
        <w:t xml:space="preserve"> </w:t>
      </w:r>
      <w:r>
        <w:rPr>
          <w:sz w:val="24"/>
        </w:rPr>
        <w:t>описания</w:t>
      </w:r>
      <w:r>
        <w:rPr>
          <w:spacing w:val="-8"/>
          <w:sz w:val="24"/>
        </w:rPr>
        <w:t xml:space="preserve"> </w:t>
      </w:r>
      <w:r>
        <w:rPr>
          <w:sz w:val="24"/>
        </w:rPr>
        <w:t>объектов;</w:t>
      </w:r>
      <w:r>
        <w:rPr>
          <w:spacing w:val="-5"/>
          <w:sz w:val="24"/>
        </w:rPr>
        <w:t xml:space="preserve"> </w:t>
      </w:r>
      <w:r>
        <w:rPr>
          <w:sz w:val="24"/>
        </w:rPr>
        <w:t>«читать»</w:t>
      </w:r>
      <w:r>
        <w:rPr>
          <w:spacing w:val="-15"/>
          <w:sz w:val="24"/>
        </w:rPr>
        <w:t xml:space="preserve"> </w:t>
      </w:r>
      <w:r>
        <w:rPr>
          <w:sz w:val="24"/>
        </w:rPr>
        <w:t>таблицы, графики, диаграммы, схемы и т.д.,</w:t>
      </w:r>
      <w:r>
        <w:rPr>
          <w:spacing w:val="40"/>
          <w:sz w:val="24"/>
        </w:rPr>
        <w:t xml:space="preserve"> </w:t>
      </w:r>
      <w:r>
        <w:rPr>
          <w:sz w:val="24"/>
        </w:rPr>
        <w:t>с помощью педагога или самостоятельно перекодировать информацию из одной знаковой системы в другую; выбирать форму представления информации в зависимости от стоящей задачи, проверять адекватность модели объекту и цели моделирования;</w:t>
      </w:r>
    </w:p>
    <w:p w14:paraId="5DC4E81F" w14:textId="77777777" w:rsidR="0092341C" w:rsidRDefault="00DB6983" w:rsidP="00B10CA3">
      <w:pPr>
        <w:pStyle w:val="a8"/>
        <w:numPr>
          <w:ilvl w:val="0"/>
          <w:numId w:val="143"/>
        </w:numPr>
        <w:tabs>
          <w:tab w:val="left" w:pos="1008"/>
        </w:tabs>
        <w:spacing w:before="2"/>
        <w:ind w:left="0" w:right="283" w:hanging="359"/>
        <w:contextualSpacing/>
        <w:rPr>
          <w:sz w:val="24"/>
        </w:rPr>
      </w:pPr>
      <w:r>
        <w:rPr>
          <w:sz w:val="24"/>
        </w:rPr>
        <w:t>прогнозировать</w:t>
      </w:r>
      <w:r>
        <w:rPr>
          <w:spacing w:val="-8"/>
          <w:sz w:val="24"/>
        </w:rPr>
        <w:t xml:space="preserve"> </w:t>
      </w:r>
      <w:r>
        <w:rPr>
          <w:sz w:val="24"/>
        </w:rPr>
        <w:t>возможное</w:t>
      </w:r>
      <w:r>
        <w:rPr>
          <w:spacing w:val="-5"/>
          <w:sz w:val="24"/>
        </w:rPr>
        <w:t xml:space="preserve"> </w:t>
      </w:r>
      <w:r>
        <w:rPr>
          <w:sz w:val="24"/>
        </w:rPr>
        <w:t>развитие</w:t>
      </w:r>
      <w:r>
        <w:rPr>
          <w:spacing w:val="-7"/>
          <w:sz w:val="24"/>
        </w:rPr>
        <w:t xml:space="preserve"> </w:t>
      </w:r>
      <w:r>
        <w:rPr>
          <w:sz w:val="24"/>
        </w:rPr>
        <w:t>процессов,</w:t>
      </w:r>
      <w:r>
        <w:rPr>
          <w:spacing w:val="-6"/>
          <w:sz w:val="24"/>
        </w:rPr>
        <w:t xml:space="preserve"> </w:t>
      </w:r>
      <w:r>
        <w:rPr>
          <w:sz w:val="24"/>
        </w:rPr>
        <w:t>событий</w:t>
      </w:r>
      <w:r>
        <w:rPr>
          <w:spacing w:val="-6"/>
          <w:sz w:val="24"/>
        </w:rPr>
        <w:t xml:space="preserve"> </w:t>
      </w:r>
      <w:r>
        <w:rPr>
          <w:sz w:val="24"/>
        </w:rPr>
        <w:t>и</w:t>
      </w:r>
      <w:r>
        <w:rPr>
          <w:spacing w:val="-7"/>
          <w:sz w:val="24"/>
        </w:rPr>
        <w:t xml:space="preserve"> </w:t>
      </w:r>
      <w:r>
        <w:rPr>
          <w:sz w:val="24"/>
        </w:rPr>
        <w:t>их</w:t>
      </w:r>
      <w:r>
        <w:rPr>
          <w:spacing w:val="-4"/>
          <w:sz w:val="24"/>
        </w:rPr>
        <w:t xml:space="preserve"> </w:t>
      </w:r>
      <w:r>
        <w:rPr>
          <w:spacing w:val="-2"/>
          <w:sz w:val="24"/>
        </w:rPr>
        <w:t>последствия;</w:t>
      </w:r>
    </w:p>
    <w:p w14:paraId="6609C66D" w14:textId="77777777" w:rsidR="0092341C" w:rsidRDefault="00DB6983" w:rsidP="00B10CA3">
      <w:pPr>
        <w:pStyle w:val="a8"/>
        <w:numPr>
          <w:ilvl w:val="0"/>
          <w:numId w:val="143"/>
        </w:numPr>
        <w:tabs>
          <w:tab w:val="left" w:pos="1009"/>
        </w:tabs>
        <w:spacing w:before="2"/>
        <w:ind w:left="0" w:right="283"/>
        <w:contextualSpacing/>
        <w:rPr>
          <w:sz w:val="24"/>
        </w:rPr>
      </w:pPr>
      <w:r>
        <w:rPr>
          <w:sz w:val="24"/>
        </w:rPr>
        <w:t>искать или отбирать информацию или данные из источников с учетом предложенной учебной задачи и заданных критериев.</w:t>
      </w:r>
    </w:p>
    <w:p w14:paraId="200E2349"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596C5945" w14:textId="77777777" w:rsidR="0092341C" w:rsidRDefault="00DB6983" w:rsidP="00B10CA3">
      <w:pPr>
        <w:pStyle w:val="a8"/>
        <w:numPr>
          <w:ilvl w:val="0"/>
          <w:numId w:val="143"/>
        </w:numPr>
        <w:tabs>
          <w:tab w:val="left" w:pos="1008"/>
        </w:tabs>
        <w:spacing w:before="2"/>
        <w:ind w:left="0" w:right="283" w:hanging="359"/>
        <w:contextualSpacing/>
        <w:rPr>
          <w:sz w:val="24"/>
        </w:rPr>
      </w:pPr>
      <w:r>
        <w:rPr>
          <w:sz w:val="24"/>
        </w:rPr>
        <w:t>ставить</w:t>
      </w:r>
      <w:r>
        <w:rPr>
          <w:spacing w:val="-8"/>
          <w:sz w:val="24"/>
        </w:rPr>
        <w:t xml:space="preserve"> </w:t>
      </w:r>
      <w:r>
        <w:rPr>
          <w:sz w:val="24"/>
        </w:rPr>
        <w:t>для</w:t>
      </w:r>
      <w:r>
        <w:rPr>
          <w:spacing w:val="-5"/>
          <w:sz w:val="24"/>
        </w:rPr>
        <w:t xml:space="preserve"> </w:t>
      </w:r>
      <w:r>
        <w:rPr>
          <w:sz w:val="24"/>
        </w:rPr>
        <w:t>себя</w:t>
      </w:r>
      <w:r>
        <w:rPr>
          <w:spacing w:val="-5"/>
          <w:sz w:val="24"/>
        </w:rPr>
        <w:t xml:space="preserve"> </w:t>
      </w:r>
      <w:r>
        <w:rPr>
          <w:sz w:val="24"/>
        </w:rPr>
        <w:t>новые</w:t>
      </w:r>
      <w:r>
        <w:rPr>
          <w:spacing w:val="-6"/>
          <w:sz w:val="24"/>
        </w:rPr>
        <w:t xml:space="preserve"> </w:t>
      </w:r>
      <w:r>
        <w:rPr>
          <w:sz w:val="24"/>
        </w:rPr>
        <w:t>задачи</w:t>
      </w:r>
      <w:r>
        <w:rPr>
          <w:spacing w:val="-5"/>
          <w:sz w:val="24"/>
        </w:rPr>
        <w:t xml:space="preserve"> </w:t>
      </w:r>
      <w:r>
        <w:rPr>
          <w:sz w:val="24"/>
        </w:rPr>
        <w:t>в</w:t>
      </w:r>
      <w:r>
        <w:rPr>
          <w:spacing w:val="-2"/>
          <w:sz w:val="24"/>
        </w:rPr>
        <w:t xml:space="preserve"> </w:t>
      </w:r>
      <w:r>
        <w:rPr>
          <w:sz w:val="24"/>
        </w:rPr>
        <w:t>учебе</w:t>
      </w:r>
      <w:r>
        <w:rPr>
          <w:spacing w:val="-6"/>
          <w:sz w:val="24"/>
        </w:rPr>
        <w:t xml:space="preserve"> </w:t>
      </w:r>
      <w:r>
        <w:rPr>
          <w:sz w:val="24"/>
        </w:rPr>
        <w:t>и</w:t>
      </w:r>
      <w:r>
        <w:rPr>
          <w:spacing w:val="-5"/>
          <w:sz w:val="24"/>
        </w:rPr>
        <w:t xml:space="preserve"> </w:t>
      </w:r>
      <w:r>
        <w:rPr>
          <w:sz w:val="24"/>
        </w:rPr>
        <w:t>познавательной</w:t>
      </w:r>
      <w:r>
        <w:rPr>
          <w:spacing w:val="-5"/>
          <w:sz w:val="24"/>
        </w:rPr>
        <w:t xml:space="preserve"> </w:t>
      </w:r>
      <w:r>
        <w:rPr>
          <w:spacing w:val="-2"/>
          <w:sz w:val="24"/>
        </w:rPr>
        <w:t>деятельности;</w:t>
      </w:r>
    </w:p>
    <w:p w14:paraId="2CA99D49" w14:textId="77777777" w:rsidR="0092341C" w:rsidRDefault="00DB6983" w:rsidP="00B10CA3">
      <w:pPr>
        <w:pStyle w:val="a8"/>
        <w:numPr>
          <w:ilvl w:val="0"/>
          <w:numId w:val="143"/>
        </w:numPr>
        <w:tabs>
          <w:tab w:val="left" w:pos="1009"/>
        </w:tabs>
        <w:spacing w:before="2"/>
        <w:ind w:left="0" w:right="283"/>
        <w:contextualSpacing/>
        <w:rPr>
          <w:sz w:val="24"/>
        </w:rPr>
      </w:pPr>
      <w:r>
        <w:rPr>
          <w:sz w:val="24"/>
        </w:rPr>
        <w:t>планировать пути достижения целей, выбирать наиболее эффективные способы решения учебных и познавательных задач;</w:t>
      </w:r>
    </w:p>
    <w:p w14:paraId="0203BE9C" w14:textId="77777777" w:rsidR="0092341C" w:rsidRDefault="00DB6983" w:rsidP="00B10CA3">
      <w:pPr>
        <w:pStyle w:val="a8"/>
        <w:numPr>
          <w:ilvl w:val="0"/>
          <w:numId w:val="143"/>
        </w:numPr>
        <w:tabs>
          <w:tab w:val="left" w:pos="1009"/>
        </w:tabs>
        <w:spacing w:before="2"/>
        <w:ind w:left="0" w:right="283"/>
        <w:contextualSpacing/>
        <w:rPr>
          <w:sz w:val="24"/>
        </w:rPr>
      </w:pPr>
      <w:r>
        <w:rPr>
          <w:sz w:val="24"/>
        </w:rPr>
        <w:t>владеть основами самоконтроля, самооценки, принятия решений и осуществления осознанного выбора в учебной и познавательной деятельности;</w:t>
      </w:r>
    </w:p>
    <w:p w14:paraId="64B405EA" w14:textId="77777777" w:rsidR="0092341C" w:rsidRDefault="00DB6983" w:rsidP="00B10CA3">
      <w:pPr>
        <w:pStyle w:val="a8"/>
        <w:numPr>
          <w:ilvl w:val="0"/>
          <w:numId w:val="143"/>
        </w:numPr>
        <w:tabs>
          <w:tab w:val="left" w:pos="1009"/>
        </w:tabs>
        <w:spacing w:before="2"/>
        <w:ind w:left="0" w:right="283"/>
        <w:contextualSpacing/>
        <w:rPr>
          <w:sz w:val="24"/>
        </w:rPr>
      </w:pPr>
      <w:r>
        <w:rPr>
          <w:sz w:val="24"/>
        </w:rPr>
        <w:t>соотносить свои действия с планируемыми результатами, осуществлять контроль своей деятельности в процессе достижения результата, способы действий в рамках предложенных условий и требований, корректировать свои действия в соответствии с изменяющейся ситуацией;</w:t>
      </w:r>
    </w:p>
    <w:p w14:paraId="6953D865" w14:textId="77777777" w:rsidR="0092341C" w:rsidRDefault="00DB6983" w:rsidP="00B10CA3">
      <w:pPr>
        <w:pStyle w:val="a8"/>
        <w:numPr>
          <w:ilvl w:val="0"/>
          <w:numId w:val="143"/>
        </w:numPr>
        <w:tabs>
          <w:tab w:val="left" w:pos="1008"/>
        </w:tabs>
        <w:spacing w:before="2"/>
        <w:ind w:left="0" w:right="283" w:hanging="359"/>
        <w:contextualSpacing/>
        <w:rPr>
          <w:sz w:val="24"/>
        </w:rPr>
      </w:pPr>
      <w:r>
        <w:rPr>
          <w:sz w:val="24"/>
        </w:rPr>
        <w:t>предвидеть</w:t>
      </w:r>
      <w:r>
        <w:rPr>
          <w:spacing w:val="-11"/>
          <w:sz w:val="24"/>
        </w:rPr>
        <w:t xml:space="preserve"> </w:t>
      </w:r>
      <w:r>
        <w:rPr>
          <w:sz w:val="24"/>
        </w:rPr>
        <w:t>трудности,</w:t>
      </w:r>
      <w:r>
        <w:rPr>
          <w:spacing w:val="-7"/>
          <w:sz w:val="24"/>
        </w:rPr>
        <w:t xml:space="preserve"> </w:t>
      </w:r>
      <w:r>
        <w:rPr>
          <w:sz w:val="24"/>
        </w:rPr>
        <w:t>которые</w:t>
      </w:r>
      <w:r>
        <w:rPr>
          <w:spacing w:val="-11"/>
          <w:sz w:val="24"/>
        </w:rPr>
        <w:t xml:space="preserve"> </w:t>
      </w:r>
      <w:r>
        <w:rPr>
          <w:sz w:val="24"/>
        </w:rPr>
        <w:t>могут</w:t>
      </w:r>
      <w:r>
        <w:rPr>
          <w:spacing w:val="-7"/>
          <w:sz w:val="24"/>
        </w:rPr>
        <w:t xml:space="preserve"> </w:t>
      </w:r>
      <w:r>
        <w:rPr>
          <w:sz w:val="24"/>
        </w:rPr>
        <w:t>возникнуть</w:t>
      </w:r>
      <w:r>
        <w:rPr>
          <w:spacing w:val="-9"/>
          <w:sz w:val="24"/>
        </w:rPr>
        <w:t xml:space="preserve"> </w:t>
      </w:r>
      <w:r>
        <w:rPr>
          <w:sz w:val="24"/>
        </w:rPr>
        <w:t>при</w:t>
      </w:r>
      <w:r>
        <w:rPr>
          <w:spacing w:val="-8"/>
          <w:sz w:val="24"/>
        </w:rPr>
        <w:t xml:space="preserve"> </w:t>
      </w:r>
      <w:r>
        <w:rPr>
          <w:sz w:val="24"/>
        </w:rPr>
        <w:t>решении</w:t>
      </w:r>
      <w:r>
        <w:rPr>
          <w:spacing w:val="-7"/>
          <w:sz w:val="24"/>
        </w:rPr>
        <w:t xml:space="preserve"> </w:t>
      </w:r>
      <w:r>
        <w:rPr>
          <w:sz w:val="24"/>
        </w:rPr>
        <w:t>учебной</w:t>
      </w:r>
      <w:r>
        <w:rPr>
          <w:spacing w:val="-8"/>
          <w:sz w:val="24"/>
        </w:rPr>
        <w:t xml:space="preserve"> </w:t>
      </w:r>
      <w:r>
        <w:rPr>
          <w:spacing w:val="-2"/>
          <w:sz w:val="24"/>
        </w:rPr>
        <w:t>задачи;</w:t>
      </w:r>
    </w:p>
    <w:p w14:paraId="50A18B3C"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14:paraId="60674FE4"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осознанно</w:t>
      </w:r>
      <w:r>
        <w:rPr>
          <w:spacing w:val="-10"/>
          <w:sz w:val="24"/>
        </w:rPr>
        <w:t xml:space="preserve"> </w:t>
      </w:r>
      <w:r>
        <w:rPr>
          <w:sz w:val="24"/>
        </w:rPr>
        <w:t>относиться</w:t>
      </w:r>
      <w:r>
        <w:rPr>
          <w:spacing w:val="-9"/>
          <w:sz w:val="24"/>
        </w:rPr>
        <w:t xml:space="preserve"> </w:t>
      </w:r>
      <w:r>
        <w:rPr>
          <w:sz w:val="24"/>
        </w:rPr>
        <w:t>к</w:t>
      </w:r>
      <w:r>
        <w:rPr>
          <w:spacing w:val="-10"/>
          <w:sz w:val="24"/>
        </w:rPr>
        <w:t xml:space="preserve"> </w:t>
      </w:r>
      <w:r>
        <w:rPr>
          <w:sz w:val="24"/>
        </w:rPr>
        <w:t>другому</w:t>
      </w:r>
      <w:r>
        <w:rPr>
          <w:spacing w:val="-12"/>
          <w:sz w:val="24"/>
        </w:rPr>
        <w:t xml:space="preserve"> </w:t>
      </w:r>
      <w:r>
        <w:rPr>
          <w:sz w:val="24"/>
        </w:rPr>
        <w:t>человеку,</w:t>
      </w:r>
      <w:r>
        <w:rPr>
          <w:spacing w:val="-7"/>
          <w:sz w:val="24"/>
        </w:rPr>
        <w:t xml:space="preserve"> </w:t>
      </w:r>
      <w:r>
        <w:rPr>
          <w:sz w:val="24"/>
        </w:rPr>
        <w:t>его</w:t>
      </w:r>
      <w:r>
        <w:rPr>
          <w:spacing w:val="-9"/>
          <w:sz w:val="24"/>
        </w:rPr>
        <w:t xml:space="preserve"> </w:t>
      </w:r>
      <w:r>
        <w:rPr>
          <w:spacing w:val="-2"/>
          <w:sz w:val="24"/>
        </w:rPr>
        <w:t>мнению;</w:t>
      </w:r>
    </w:p>
    <w:p w14:paraId="7670C886"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уметь</w:t>
      </w:r>
      <w:r>
        <w:rPr>
          <w:spacing w:val="-7"/>
          <w:sz w:val="24"/>
        </w:rPr>
        <w:t xml:space="preserve"> </w:t>
      </w:r>
      <w:r>
        <w:rPr>
          <w:sz w:val="24"/>
        </w:rPr>
        <w:t>признавать</w:t>
      </w:r>
      <w:r>
        <w:rPr>
          <w:spacing w:val="-4"/>
          <w:sz w:val="24"/>
        </w:rPr>
        <w:t xml:space="preserve"> </w:t>
      </w:r>
      <w:r>
        <w:rPr>
          <w:sz w:val="24"/>
        </w:rPr>
        <w:t>свое</w:t>
      </w:r>
      <w:r>
        <w:rPr>
          <w:spacing w:val="-3"/>
          <w:sz w:val="24"/>
        </w:rPr>
        <w:t xml:space="preserve"> </w:t>
      </w:r>
      <w:r>
        <w:rPr>
          <w:sz w:val="24"/>
        </w:rPr>
        <w:t>право</w:t>
      </w:r>
      <w:r>
        <w:rPr>
          <w:spacing w:val="-5"/>
          <w:sz w:val="24"/>
        </w:rPr>
        <w:t xml:space="preserve"> </w:t>
      </w:r>
      <w:r>
        <w:rPr>
          <w:sz w:val="24"/>
        </w:rPr>
        <w:t>на</w:t>
      </w:r>
      <w:r>
        <w:rPr>
          <w:spacing w:val="-5"/>
          <w:sz w:val="24"/>
        </w:rPr>
        <w:t xml:space="preserve"> </w:t>
      </w:r>
      <w:r>
        <w:rPr>
          <w:sz w:val="24"/>
        </w:rPr>
        <w:t>ошибку</w:t>
      </w:r>
      <w:r>
        <w:rPr>
          <w:spacing w:val="-12"/>
          <w:sz w:val="24"/>
        </w:rPr>
        <w:t xml:space="preserve"> </w:t>
      </w:r>
      <w:r>
        <w:rPr>
          <w:sz w:val="24"/>
        </w:rPr>
        <w:t>и</w:t>
      </w:r>
      <w:r>
        <w:rPr>
          <w:spacing w:val="-4"/>
          <w:sz w:val="24"/>
        </w:rPr>
        <w:t xml:space="preserve"> </w:t>
      </w:r>
      <w:r>
        <w:rPr>
          <w:sz w:val="24"/>
        </w:rPr>
        <w:t>такое</w:t>
      </w:r>
      <w:r>
        <w:rPr>
          <w:spacing w:val="-5"/>
          <w:sz w:val="24"/>
        </w:rPr>
        <w:t xml:space="preserve"> </w:t>
      </w:r>
      <w:r>
        <w:rPr>
          <w:sz w:val="24"/>
        </w:rPr>
        <w:t>же</w:t>
      </w:r>
      <w:r>
        <w:rPr>
          <w:spacing w:val="-5"/>
          <w:sz w:val="24"/>
        </w:rPr>
        <w:t xml:space="preserve"> </w:t>
      </w:r>
      <w:r>
        <w:rPr>
          <w:sz w:val="24"/>
        </w:rPr>
        <w:t>право</w:t>
      </w:r>
      <w:r>
        <w:rPr>
          <w:spacing w:val="-4"/>
          <w:sz w:val="24"/>
        </w:rPr>
        <w:t xml:space="preserve"> </w:t>
      </w:r>
      <w:r>
        <w:rPr>
          <w:spacing w:val="-2"/>
          <w:sz w:val="24"/>
        </w:rPr>
        <w:t>другого.</w:t>
      </w:r>
    </w:p>
    <w:p w14:paraId="5FC9AFB1" w14:textId="77777777" w:rsidR="0092341C" w:rsidRDefault="00DB6983" w:rsidP="00B41547">
      <w:pPr>
        <w:pStyle w:val="4"/>
        <w:spacing w:before="2" w:line="240" w:lineRule="auto"/>
        <w:ind w:left="0" w:right="283"/>
        <w:contextualSpacing/>
        <w:jc w:val="left"/>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5766129C"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 xml:space="preserve">ставить цели, выбирать и создавать алгоритмы для решения учебных математических </w:t>
      </w:r>
      <w:r>
        <w:rPr>
          <w:spacing w:val="-2"/>
          <w:sz w:val="24"/>
        </w:rPr>
        <w:t>проблем;</w:t>
      </w:r>
    </w:p>
    <w:p w14:paraId="01E4C770" w14:textId="77777777" w:rsidR="0092341C" w:rsidRDefault="00DB6983" w:rsidP="00B10CA3">
      <w:pPr>
        <w:pStyle w:val="a8"/>
        <w:numPr>
          <w:ilvl w:val="0"/>
          <w:numId w:val="143"/>
        </w:numPr>
        <w:tabs>
          <w:tab w:val="left" w:pos="1009"/>
          <w:tab w:val="left" w:pos="2512"/>
          <w:tab w:val="left" w:pos="2869"/>
          <w:tab w:val="left" w:pos="4504"/>
          <w:tab w:val="left" w:pos="6146"/>
          <w:tab w:val="left" w:pos="7849"/>
          <w:tab w:val="left" w:pos="8312"/>
          <w:tab w:val="left" w:pos="9420"/>
        </w:tabs>
        <w:spacing w:before="2"/>
        <w:ind w:left="0" w:right="283"/>
        <w:contextualSpacing/>
        <w:jc w:val="left"/>
        <w:rPr>
          <w:sz w:val="24"/>
        </w:rPr>
      </w:pPr>
      <w:r>
        <w:rPr>
          <w:spacing w:val="-2"/>
          <w:sz w:val="24"/>
        </w:rPr>
        <w:t>планировать</w:t>
      </w:r>
      <w:r>
        <w:rPr>
          <w:sz w:val="24"/>
        </w:rPr>
        <w:tab/>
      </w:r>
      <w:r>
        <w:rPr>
          <w:spacing w:val="-10"/>
          <w:sz w:val="24"/>
        </w:rPr>
        <w:t>и</w:t>
      </w:r>
      <w:r>
        <w:rPr>
          <w:sz w:val="24"/>
        </w:rPr>
        <w:tab/>
      </w:r>
      <w:r>
        <w:rPr>
          <w:spacing w:val="-2"/>
          <w:sz w:val="24"/>
        </w:rPr>
        <w:t>осуществлять</w:t>
      </w:r>
      <w:r>
        <w:rPr>
          <w:sz w:val="24"/>
        </w:rPr>
        <w:tab/>
      </w:r>
      <w:r>
        <w:rPr>
          <w:spacing w:val="-2"/>
          <w:sz w:val="24"/>
        </w:rPr>
        <w:t>деятельность,</w:t>
      </w:r>
      <w:r>
        <w:rPr>
          <w:sz w:val="24"/>
        </w:rPr>
        <w:tab/>
      </w:r>
      <w:r>
        <w:rPr>
          <w:spacing w:val="-2"/>
          <w:sz w:val="24"/>
        </w:rPr>
        <w:t>направленную</w:t>
      </w:r>
      <w:r>
        <w:rPr>
          <w:sz w:val="24"/>
        </w:rPr>
        <w:tab/>
      </w:r>
      <w:r>
        <w:rPr>
          <w:spacing w:val="-6"/>
          <w:sz w:val="24"/>
        </w:rPr>
        <w:t>на</w:t>
      </w:r>
      <w:r>
        <w:rPr>
          <w:sz w:val="24"/>
        </w:rPr>
        <w:tab/>
      </w:r>
      <w:r>
        <w:rPr>
          <w:spacing w:val="-2"/>
          <w:sz w:val="24"/>
        </w:rPr>
        <w:t>решение</w:t>
      </w:r>
      <w:r>
        <w:rPr>
          <w:sz w:val="24"/>
        </w:rPr>
        <w:tab/>
      </w:r>
      <w:r>
        <w:rPr>
          <w:spacing w:val="-4"/>
          <w:sz w:val="24"/>
        </w:rPr>
        <w:t xml:space="preserve">задач </w:t>
      </w:r>
      <w:r>
        <w:rPr>
          <w:sz w:val="24"/>
        </w:rPr>
        <w:t>исследовательского характера.</w:t>
      </w:r>
    </w:p>
    <w:p w14:paraId="40C3C238"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формулировать и</w:t>
      </w:r>
      <w:r>
        <w:rPr>
          <w:spacing w:val="18"/>
          <w:sz w:val="24"/>
        </w:rPr>
        <w:t xml:space="preserve"> </w:t>
      </w:r>
      <w:r>
        <w:rPr>
          <w:sz w:val="24"/>
        </w:rPr>
        <w:t>удерживать</w:t>
      </w:r>
      <w:r>
        <w:rPr>
          <w:spacing w:val="18"/>
          <w:sz w:val="24"/>
        </w:rPr>
        <w:t xml:space="preserve"> </w:t>
      </w:r>
      <w:r>
        <w:rPr>
          <w:sz w:val="24"/>
        </w:rPr>
        <w:t xml:space="preserve">учебную задачу, составлять план и последовательность </w:t>
      </w:r>
      <w:r>
        <w:rPr>
          <w:spacing w:val="-2"/>
          <w:sz w:val="24"/>
        </w:rPr>
        <w:t>действий;</w:t>
      </w:r>
    </w:p>
    <w:p w14:paraId="30FEB078"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осуществлять</w:t>
      </w:r>
      <w:r>
        <w:rPr>
          <w:spacing w:val="-8"/>
          <w:sz w:val="24"/>
        </w:rPr>
        <w:t xml:space="preserve"> </w:t>
      </w:r>
      <w:r>
        <w:rPr>
          <w:sz w:val="24"/>
        </w:rPr>
        <w:t>контроль</w:t>
      </w:r>
      <w:r>
        <w:rPr>
          <w:spacing w:val="-7"/>
          <w:sz w:val="24"/>
        </w:rPr>
        <w:t xml:space="preserve"> </w:t>
      </w:r>
      <w:r>
        <w:rPr>
          <w:sz w:val="24"/>
        </w:rPr>
        <w:t>по</w:t>
      </w:r>
      <w:r>
        <w:rPr>
          <w:spacing w:val="-5"/>
          <w:sz w:val="24"/>
        </w:rPr>
        <w:t xml:space="preserve"> </w:t>
      </w:r>
      <w:r>
        <w:rPr>
          <w:sz w:val="24"/>
        </w:rPr>
        <w:t>образцу</w:t>
      </w:r>
      <w:r>
        <w:rPr>
          <w:spacing w:val="-13"/>
          <w:sz w:val="24"/>
        </w:rPr>
        <w:t xml:space="preserve"> </w:t>
      </w:r>
      <w:r>
        <w:rPr>
          <w:sz w:val="24"/>
        </w:rPr>
        <w:t>и</w:t>
      </w:r>
      <w:r>
        <w:rPr>
          <w:spacing w:val="-5"/>
          <w:sz w:val="24"/>
        </w:rPr>
        <w:t xml:space="preserve"> </w:t>
      </w:r>
      <w:r>
        <w:rPr>
          <w:sz w:val="24"/>
        </w:rPr>
        <w:t>вносить</w:t>
      </w:r>
      <w:r>
        <w:rPr>
          <w:spacing w:val="-5"/>
          <w:sz w:val="24"/>
        </w:rPr>
        <w:t xml:space="preserve"> </w:t>
      </w:r>
      <w:r>
        <w:rPr>
          <w:sz w:val="24"/>
        </w:rPr>
        <w:t>необходимые</w:t>
      </w:r>
      <w:r>
        <w:rPr>
          <w:spacing w:val="-7"/>
          <w:sz w:val="24"/>
        </w:rPr>
        <w:t xml:space="preserve"> </w:t>
      </w:r>
      <w:r>
        <w:rPr>
          <w:spacing w:val="-2"/>
          <w:sz w:val="24"/>
        </w:rPr>
        <w:t>коррективы;</w:t>
      </w:r>
    </w:p>
    <w:p w14:paraId="35C4B912" w14:textId="77777777" w:rsidR="0092341C" w:rsidRDefault="00DB6983" w:rsidP="00B10CA3">
      <w:pPr>
        <w:pStyle w:val="a8"/>
        <w:numPr>
          <w:ilvl w:val="0"/>
          <w:numId w:val="143"/>
        </w:numPr>
        <w:tabs>
          <w:tab w:val="left" w:pos="1009"/>
        </w:tabs>
        <w:spacing w:before="2"/>
        <w:ind w:left="0" w:right="283"/>
        <w:contextualSpacing/>
        <w:jc w:val="left"/>
        <w:rPr>
          <w:sz w:val="24"/>
        </w:rPr>
      </w:pPr>
      <w:r>
        <w:rPr>
          <w:spacing w:val="-2"/>
          <w:sz w:val="24"/>
        </w:rPr>
        <w:t>контролировать процесс</w:t>
      </w:r>
      <w:r>
        <w:rPr>
          <w:spacing w:val="-1"/>
          <w:sz w:val="24"/>
        </w:rPr>
        <w:t xml:space="preserve"> </w:t>
      </w:r>
      <w:r>
        <w:rPr>
          <w:spacing w:val="-2"/>
          <w:sz w:val="24"/>
        </w:rPr>
        <w:t>и</w:t>
      </w:r>
      <w:r>
        <w:rPr>
          <w:spacing w:val="1"/>
          <w:sz w:val="24"/>
        </w:rPr>
        <w:t xml:space="preserve"> </w:t>
      </w:r>
      <w:r>
        <w:rPr>
          <w:spacing w:val="-2"/>
          <w:sz w:val="24"/>
        </w:rPr>
        <w:t>результат</w:t>
      </w:r>
      <w:r>
        <w:rPr>
          <w:spacing w:val="6"/>
          <w:sz w:val="24"/>
        </w:rPr>
        <w:t xml:space="preserve"> </w:t>
      </w:r>
      <w:r>
        <w:rPr>
          <w:spacing w:val="-2"/>
          <w:sz w:val="24"/>
        </w:rPr>
        <w:t>учебной</w:t>
      </w:r>
      <w:r>
        <w:rPr>
          <w:sz w:val="24"/>
        </w:rPr>
        <w:t xml:space="preserve"> </w:t>
      </w:r>
      <w:r>
        <w:rPr>
          <w:spacing w:val="-2"/>
          <w:sz w:val="24"/>
        </w:rPr>
        <w:t>математической</w:t>
      </w:r>
      <w:r>
        <w:rPr>
          <w:spacing w:val="1"/>
          <w:sz w:val="24"/>
        </w:rPr>
        <w:t xml:space="preserve"> </w:t>
      </w:r>
      <w:r>
        <w:rPr>
          <w:spacing w:val="-2"/>
          <w:sz w:val="24"/>
        </w:rPr>
        <w:t>деятельности;</w:t>
      </w:r>
    </w:p>
    <w:p w14:paraId="56FCBA55" w14:textId="77777777" w:rsidR="0092341C" w:rsidRDefault="00DB6983" w:rsidP="00B10CA3">
      <w:pPr>
        <w:pStyle w:val="a8"/>
        <w:numPr>
          <w:ilvl w:val="0"/>
          <w:numId w:val="143"/>
        </w:numPr>
        <w:tabs>
          <w:tab w:val="left" w:pos="1009"/>
          <w:tab w:val="left" w:pos="2296"/>
          <w:tab w:val="left" w:pos="3943"/>
          <w:tab w:val="left" w:pos="4571"/>
          <w:tab w:val="left" w:pos="6182"/>
          <w:tab w:val="left" w:pos="7677"/>
          <w:tab w:val="left" w:pos="8768"/>
          <w:tab w:val="left" w:pos="9746"/>
        </w:tabs>
        <w:spacing w:before="2"/>
        <w:ind w:left="0" w:right="283"/>
        <w:contextualSpacing/>
        <w:jc w:val="left"/>
        <w:rPr>
          <w:sz w:val="24"/>
        </w:rPr>
      </w:pPr>
      <w:r>
        <w:rPr>
          <w:spacing w:val="-2"/>
          <w:sz w:val="24"/>
        </w:rPr>
        <w:t>оценивать</w:t>
      </w:r>
      <w:r>
        <w:rPr>
          <w:sz w:val="24"/>
        </w:rPr>
        <w:tab/>
      </w:r>
      <w:r>
        <w:rPr>
          <w:spacing w:val="-2"/>
          <w:sz w:val="24"/>
        </w:rPr>
        <w:t>правильность</w:t>
      </w:r>
      <w:r>
        <w:rPr>
          <w:sz w:val="24"/>
        </w:rPr>
        <w:tab/>
      </w:r>
      <w:r>
        <w:rPr>
          <w:spacing w:val="-4"/>
          <w:sz w:val="24"/>
        </w:rPr>
        <w:t>или</w:t>
      </w:r>
      <w:r>
        <w:rPr>
          <w:sz w:val="24"/>
        </w:rPr>
        <w:tab/>
      </w:r>
      <w:r>
        <w:rPr>
          <w:spacing w:val="-2"/>
          <w:sz w:val="24"/>
        </w:rPr>
        <w:t>ошибочность</w:t>
      </w:r>
      <w:r>
        <w:rPr>
          <w:sz w:val="24"/>
        </w:rPr>
        <w:tab/>
      </w:r>
      <w:r>
        <w:rPr>
          <w:spacing w:val="-2"/>
          <w:sz w:val="24"/>
        </w:rPr>
        <w:t>выполнения</w:t>
      </w:r>
      <w:r>
        <w:rPr>
          <w:sz w:val="24"/>
        </w:rPr>
        <w:tab/>
      </w:r>
      <w:r>
        <w:rPr>
          <w:spacing w:val="-2"/>
          <w:sz w:val="24"/>
        </w:rPr>
        <w:t>учебной</w:t>
      </w:r>
      <w:r>
        <w:rPr>
          <w:sz w:val="24"/>
        </w:rPr>
        <w:tab/>
      </w:r>
      <w:r>
        <w:rPr>
          <w:spacing w:val="-2"/>
          <w:sz w:val="24"/>
        </w:rPr>
        <w:t>задачи,</w:t>
      </w:r>
      <w:r>
        <w:rPr>
          <w:sz w:val="24"/>
        </w:rPr>
        <w:tab/>
      </w:r>
      <w:r>
        <w:rPr>
          <w:spacing w:val="-6"/>
          <w:sz w:val="24"/>
        </w:rPr>
        <w:t xml:space="preserve">её </w:t>
      </w:r>
      <w:r>
        <w:rPr>
          <w:sz w:val="24"/>
        </w:rPr>
        <w:t>объективную трудность и собственные возможности её решения;</w:t>
      </w:r>
    </w:p>
    <w:p w14:paraId="38854411"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соотносить</w:t>
      </w:r>
      <w:r>
        <w:rPr>
          <w:spacing w:val="80"/>
          <w:w w:val="150"/>
          <w:sz w:val="24"/>
        </w:rPr>
        <w:t xml:space="preserve"> </w:t>
      </w:r>
      <w:r>
        <w:rPr>
          <w:sz w:val="24"/>
        </w:rPr>
        <w:t>способ</w:t>
      </w:r>
      <w:r>
        <w:rPr>
          <w:spacing w:val="80"/>
          <w:w w:val="150"/>
          <w:sz w:val="24"/>
        </w:rPr>
        <w:t xml:space="preserve"> </w:t>
      </w:r>
      <w:r>
        <w:rPr>
          <w:sz w:val="24"/>
        </w:rPr>
        <w:t>действия</w:t>
      </w:r>
      <w:r>
        <w:rPr>
          <w:spacing w:val="80"/>
          <w:w w:val="150"/>
          <w:sz w:val="24"/>
        </w:rPr>
        <w:t xml:space="preserve"> </w:t>
      </w:r>
      <w:r>
        <w:rPr>
          <w:sz w:val="24"/>
        </w:rPr>
        <w:t>и</w:t>
      </w:r>
      <w:r>
        <w:rPr>
          <w:spacing w:val="80"/>
          <w:w w:val="150"/>
          <w:sz w:val="24"/>
        </w:rPr>
        <w:t xml:space="preserve"> </w:t>
      </w:r>
      <w:r>
        <w:rPr>
          <w:sz w:val="24"/>
        </w:rPr>
        <w:t>его</w:t>
      </w:r>
      <w:r>
        <w:rPr>
          <w:spacing w:val="80"/>
          <w:w w:val="150"/>
          <w:sz w:val="24"/>
        </w:rPr>
        <w:t xml:space="preserve"> </w:t>
      </w:r>
      <w:r>
        <w:rPr>
          <w:sz w:val="24"/>
        </w:rPr>
        <w:t>результат</w:t>
      </w:r>
      <w:r>
        <w:rPr>
          <w:spacing w:val="80"/>
          <w:w w:val="150"/>
          <w:sz w:val="24"/>
        </w:rPr>
        <w:t xml:space="preserve"> </w:t>
      </w:r>
      <w:r>
        <w:rPr>
          <w:sz w:val="24"/>
        </w:rPr>
        <w:t>с</w:t>
      </w:r>
      <w:r>
        <w:rPr>
          <w:spacing w:val="80"/>
          <w:w w:val="150"/>
          <w:sz w:val="24"/>
        </w:rPr>
        <w:t xml:space="preserve"> </w:t>
      </w:r>
      <w:r>
        <w:rPr>
          <w:sz w:val="24"/>
        </w:rPr>
        <w:t>заданным</w:t>
      </w:r>
      <w:r>
        <w:rPr>
          <w:spacing w:val="80"/>
          <w:w w:val="150"/>
          <w:sz w:val="24"/>
        </w:rPr>
        <w:t xml:space="preserve"> </w:t>
      </w:r>
      <w:r>
        <w:rPr>
          <w:sz w:val="24"/>
        </w:rPr>
        <w:t>эталоном</w:t>
      </w:r>
      <w:r>
        <w:rPr>
          <w:spacing w:val="80"/>
          <w:w w:val="150"/>
          <w:sz w:val="24"/>
        </w:rPr>
        <w:t xml:space="preserve"> </w:t>
      </w:r>
      <w:r>
        <w:rPr>
          <w:sz w:val="24"/>
        </w:rPr>
        <w:t>с</w:t>
      </w:r>
      <w:r>
        <w:rPr>
          <w:spacing w:val="80"/>
          <w:w w:val="150"/>
          <w:sz w:val="24"/>
        </w:rPr>
        <w:t xml:space="preserve"> </w:t>
      </w:r>
      <w:r>
        <w:rPr>
          <w:sz w:val="24"/>
        </w:rPr>
        <w:t>целью обнаружения отклонений и отличий от эталона;</w:t>
      </w:r>
    </w:p>
    <w:p w14:paraId="6B911D4F"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предвидеть</w:t>
      </w:r>
      <w:r>
        <w:rPr>
          <w:spacing w:val="-11"/>
          <w:sz w:val="24"/>
        </w:rPr>
        <w:t xml:space="preserve"> </w:t>
      </w:r>
      <w:r>
        <w:rPr>
          <w:sz w:val="24"/>
        </w:rPr>
        <w:t>трудности,</w:t>
      </w:r>
      <w:r>
        <w:rPr>
          <w:spacing w:val="-7"/>
          <w:sz w:val="24"/>
        </w:rPr>
        <w:t xml:space="preserve"> </w:t>
      </w:r>
      <w:r>
        <w:rPr>
          <w:sz w:val="24"/>
        </w:rPr>
        <w:t>которые</w:t>
      </w:r>
      <w:r>
        <w:rPr>
          <w:spacing w:val="-11"/>
          <w:sz w:val="24"/>
        </w:rPr>
        <w:t xml:space="preserve"> </w:t>
      </w:r>
      <w:r>
        <w:rPr>
          <w:sz w:val="24"/>
        </w:rPr>
        <w:t>могут</w:t>
      </w:r>
      <w:r>
        <w:rPr>
          <w:spacing w:val="-7"/>
          <w:sz w:val="24"/>
        </w:rPr>
        <w:t xml:space="preserve"> </w:t>
      </w:r>
      <w:r>
        <w:rPr>
          <w:sz w:val="24"/>
        </w:rPr>
        <w:t>возникнуть</w:t>
      </w:r>
      <w:r>
        <w:rPr>
          <w:spacing w:val="-9"/>
          <w:sz w:val="24"/>
        </w:rPr>
        <w:t xml:space="preserve"> </w:t>
      </w:r>
      <w:r>
        <w:rPr>
          <w:sz w:val="24"/>
        </w:rPr>
        <w:t>при</w:t>
      </w:r>
      <w:r>
        <w:rPr>
          <w:spacing w:val="-8"/>
          <w:sz w:val="24"/>
        </w:rPr>
        <w:t xml:space="preserve"> </w:t>
      </w:r>
      <w:r>
        <w:rPr>
          <w:sz w:val="24"/>
        </w:rPr>
        <w:t>решении</w:t>
      </w:r>
      <w:r>
        <w:rPr>
          <w:spacing w:val="-7"/>
          <w:sz w:val="24"/>
        </w:rPr>
        <w:t xml:space="preserve"> </w:t>
      </w:r>
      <w:r>
        <w:rPr>
          <w:sz w:val="24"/>
        </w:rPr>
        <w:t>учебной</w:t>
      </w:r>
      <w:r>
        <w:rPr>
          <w:spacing w:val="-8"/>
          <w:sz w:val="24"/>
        </w:rPr>
        <w:t xml:space="preserve"> </w:t>
      </w:r>
      <w:r>
        <w:rPr>
          <w:spacing w:val="-2"/>
          <w:sz w:val="24"/>
        </w:rPr>
        <w:t>задачи;</w:t>
      </w:r>
    </w:p>
    <w:p w14:paraId="391E576F"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понимать причины, по которым не был достигнут требуемый результат деятельности, определять позитивные изменения и направления, требующие дальнейшей работы;</w:t>
      </w:r>
    </w:p>
    <w:p w14:paraId="7EC56656" w14:textId="77777777" w:rsidR="0092341C" w:rsidRDefault="00DB6983" w:rsidP="00B10CA3">
      <w:pPr>
        <w:pStyle w:val="a8"/>
        <w:numPr>
          <w:ilvl w:val="0"/>
          <w:numId w:val="143"/>
        </w:numPr>
        <w:tabs>
          <w:tab w:val="left" w:pos="1009"/>
        </w:tabs>
        <w:spacing w:before="2"/>
        <w:ind w:left="0" w:right="283"/>
        <w:contextualSpacing/>
        <w:jc w:val="left"/>
        <w:rPr>
          <w:sz w:val="24"/>
        </w:rPr>
      </w:pPr>
      <w:r>
        <w:rPr>
          <w:sz w:val="24"/>
        </w:rPr>
        <w:t>регулировать</w:t>
      </w:r>
      <w:r>
        <w:rPr>
          <w:spacing w:val="-10"/>
          <w:sz w:val="24"/>
        </w:rPr>
        <w:t xml:space="preserve"> </w:t>
      </w:r>
      <w:r>
        <w:rPr>
          <w:sz w:val="24"/>
        </w:rPr>
        <w:t>способ</w:t>
      </w:r>
      <w:r>
        <w:rPr>
          <w:spacing w:val="-10"/>
          <w:sz w:val="24"/>
        </w:rPr>
        <w:t xml:space="preserve"> </w:t>
      </w:r>
      <w:r>
        <w:rPr>
          <w:sz w:val="24"/>
        </w:rPr>
        <w:t>выражения</w:t>
      </w:r>
      <w:r>
        <w:rPr>
          <w:spacing w:val="-9"/>
          <w:sz w:val="24"/>
        </w:rPr>
        <w:t xml:space="preserve"> </w:t>
      </w:r>
      <w:r>
        <w:rPr>
          <w:spacing w:val="-2"/>
          <w:sz w:val="24"/>
        </w:rPr>
        <w:t>эмоций.</w:t>
      </w:r>
    </w:p>
    <w:p w14:paraId="75F3FFFA" w14:textId="77777777" w:rsidR="0092341C" w:rsidRDefault="0092341C" w:rsidP="00B41547">
      <w:pPr>
        <w:pStyle w:val="a4"/>
        <w:spacing w:before="2"/>
        <w:ind w:left="0" w:right="283" w:firstLine="0"/>
        <w:contextualSpacing/>
        <w:jc w:val="left"/>
      </w:pPr>
    </w:p>
    <w:p w14:paraId="2CB01B13" w14:textId="77777777" w:rsidR="0092341C" w:rsidRDefault="00DB6983" w:rsidP="00B41547">
      <w:pPr>
        <w:pStyle w:val="2"/>
        <w:spacing w:before="2"/>
        <w:ind w:left="0" w:right="283" w:firstLine="707"/>
        <w:contextualSpacing/>
      </w:pPr>
      <w:r>
        <w:t>ПРЕДМЕТНЫЕ</w:t>
      </w:r>
      <w:r>
        <w:rPr>
          <w:spacing w:val="-15"/>
        </w:rPr>
        <w:t xml:space="preserve"> </w:t>
      </w:r>
      <w:r>
        <w:t>РЕЗУЛЬТАТЫ 7 КЛАСС</w:t>
      </w:r>
    </w:p>
    <w:p w14:paraId="7B0B681D" w14:textId="77777777" w:rsidR="0092341C" w:rsidRDefault="00DB6983" w:rsidP="00B41547">
      <w:pPr>
        <w:pStyle w:val="a4"/>
        <w:spacing w:before="2"/>
        <w:ind w:left="0" w:right="283"/>
        <w:contextualSpacing/>
      </w:pPr>
      <w:r>
        <w:t>Предметные результаты освоения обязательного предметного содержания, установленного данной примерной рабочей программой, отражают сформированность у обучающихся с ЗПР умений:</w:t>
      </w:r>
    </w:p>
    <w:p w14:paraId="7FA613EC" w14:textId="77777777" w:rsidR="0092341C" w:rsidRDefault="00DB6983" w:rsidP="00B41547">
      <w:pPr>
        <w:pStyle w:val="a4"/>
        <w:spacing w:before="2"/>
        <w:ind w:left="0" w:right="283" w:firstLine="0"/>
        <w:contextualSpacing/>
      </w:pPr>
      <w:r>
        <w:t>пояснять</w:t>
      </w:r>
      <w:r>
        <w:rPr>
          <w:spacing w:val="4"/>
        </w:rPr>
        <w:t xml:space="preserve"> </w:t>
      </w:r>
      <w:r>
        <w:t>на</w:t>
      </w:r>
      <w:r>
        <w:rPr>
          <w:spacing w:val="7"/>
        </w:rPr>
        <w:t xml:space="preserve"> </w:t>
      </w:r>
      <w:r>
        <w:t>примерах</w:t>
      </w:r>
      <w:r>
        <w:rPr>
          <w:spacing w:val="8"/>
        </w:rPr>
        <w:t xml:space="preserve"> </w:t>
      </w:r>
      <w:r>
        <w:t>смысл</w:t>
      </w:r>
      <w:r>
        <w:rPr>
          <w:spacing w:val="8"/>
        </w:rPr>
        <w:t xml:space="preserve"> </w:t>
      </w:r>
      <w:r>
        <w:t>понятий</w:t>
      </w:r>
      <w:r>
        <w:rPr>
          <w:spacing w:val="11"/>
        </w:rPr>
        <w:t xml:space="preserve"> </w:t>
      </w:r>
      <w:r>
        <w:t>«информация»,</w:t>
      </w:r>
      <w:r>
        <w:rPr>
          <w:spacing w:val="12"/>
        </w:rPr>
        <w:t xml:space="preserve"> </w:t>
      </w:r>
      <w:r>
        <w:t>«информационный</w:t>
      </w:r>
      <w:r>
        <w:rPr>
          <w:spacing w:val="9"/>
        </w:rPr>
        <w:t xml:space="preserve"> </w:t>
      </w:r>
      <w:r>
        <w:rPr>
          <w:spacing w:val="-2"/>
        </w:rPr>
        <w:t>процесс»,</w:t>
      </w:r>
    </w:p>
    <w:p w14:paraId="21573A73" w14:textId="77777777" w:rsidR="0092341C" w:rsidRDefault="00DB6983" w:rsidP="00B41547">
      <w:pPr>
        <w:pStyle w:val="a4"/>
        <w:spacing w:before="2"/>
        <w:ind w:left="0" w:right="283" w:firstLine="0"/>
        <w:contextualSpacing/>
      </w:pPr>
      <w:r>
        <w:t>«обработка</w:t>
      </w:r>
      <w:r>
        <w:rPr>
          <w:spacing w:val="-10"/>
        </w:rPr>
        <w:t xml:space="preserve"> </w:t>
      </w:r>
      <w:r>
        <w:t>информации»,</w:t>
      </w:r>
      <w:r>
        <w:rPr>
          <w:spacing w:val="-3"/>
        </w:rPr>
        <w:t xml:space="preserve"> </w:t>
      </w:r>
      <w:r>
        <w:t>«хранение</w:t>
      </w:r>
      <w:r>
        <w:rPr>
          <w:spacing w:val="-8"/>
        </w:rPr>
        <w:t xml:space="preserve"> </w:t>
      </w:r>
      <w:r>
        <w:t>информации»,</w:t>
      </w:r>
      <w:r>
        <w:rPr>
          <w:spacing w:val="-3"/>
        </w:rPr>
        <w:t xml:space="preserve"> </w:t>
      </w:r>
      <w:r>
        <w:t>«передача</w:t>
      </w:r>
      <w:r>
        <w:rPr>
          <w:spacing w:val="-7"/>
        </w:rPr>
        <w:t xml:space="preserve"> </w:t>
      </w:r>
      <w:r>
        <w:rPr>
          <w:spacing w:val="-2"/>
        </w:rPr>
        <w:t>информации»;</w:t>
      </w:r>
    </w:p>
    <w:p w14:paraId="2A6A0F0B" w14:textId="77777777" w:rsidR="0092341C" w:rsidRDefault="00DB6983" w:rsidP="00B41547">
      <w:pPr>
        <w:pStyle w:val="a4"/>
        <w:spacing w:before="2"/>
        <w:ind w:left="0" w:right="283"/>
        <w:contextualSpacing/>
      </w:pPr>
      <w:r>
        <w:t>кодировать и декодировать сообщения по заданным правилам, демонстрировать понимание основных принципов кодирования информации различной природы</w:t>
      </w:r>
      <w:r>
        <w:rPr>
          <w:spacing w:val="40"/>
        </w:rPr>
        <w:t xml:space="preserve"> </w:t>
      </w:r>
      <w:r>
        <w:t>(текстовой, графической, аудио</w:t>
      </w:r>
      <w:r>
        <w:rPr>
          <w:b/>
        </w:rPr>
        <w:t xml:space="preserve">) </w:t>
      </w:r>
      <w:r>
        <w:t>при необходимости с опорой на алгоритм;</w:t>
      </w:r>
    </w:p>
    <w:p w14:paraId="41CFD47D" w14:textId="77777777" w:rsidR="0092341C" w:rsidRDefault="00DB6983" w:rsidP="00B41547">
      <w:pPr>
        <w:pStyle w:val="a4"/>
        <w:spacing w:before="2"/>
        <w:ind w:left="0" w:right="283"/>
        <w:contextualSpacing/>
      </w:pPr>
      <w:r>
        <w:t>сравнивать длины сообщений, записанных в различных алфавитах, оперировать единицами измерения информационного объёма и скорости передачи данных с опорой на алгоритм учебных действий;</w:t>
      </w:r>
    </w:p>
    <w:p w14:paraId="5D17A1CA" w14:textId="77777777" w:rsidR="0092341C" w:rsidRDefault="00DB6983" w:rsidP="00B41547">
      <w:pPr>
        <w:pStyle w:val="a4"/>
        <w:spacing w:before="2"/>
        <w:ind w:left="0" w:right="283"/>
        <w:contextualSpacing/>
      </w:pPr>
      <w:r>
        <w:t xml:space="preserve">оценивать и сравнивать размеры текстовых, графических, звуковых файлов и </w:t>
      </w:r>
      <w:r>
        <w:rPr>
          <w:spacing w:val="-2"/>
        </w:rPr>
        <w:t>видеофайлов;</w:t>
      </w:r>
    </w:p>
    <w:p w14:paraId="6EA6AF2D" w14:textId="77777777" w:rsidR="0092341C" w:rsidRDefault="00DB6983" w:rsidP="00B41547">
      <w:pPr>
        <w:pStyle w:val="a4"/>
        <w:spacing w:before="2"/>
        <w:ind w:left="0" w:right="283"/>
        <w:contextualSpacing/>
      </w:pPr>
      <w:r>
        <w:t>приводить примеры современных устройств хранения и передачи информации, сравнивать их количественные характеристики;</w:t>
      </w:r>
    </w:p>
    <w:p w14:paraId="0B9B47AA" w14:textId="77777777" w:rsidR="0092341C" w:rsidRDefault="00DB6983" w:rsidP="00B41547">
      <w:pPr>
        <w:pStyle w:val="a4"/>
        <w:spacing w:before="2"/>
        <w:ind w:left="0" w:right="283"/>
        <w:contextualSpacing/>
      </w:pPr>
      <w:r>
        <w:t>выделять основные этапы в истории и понимать тенденции развития компьютеров</w:t>
      </w:r>
      <w:r>
        <w:rPr>
          <w:spacing w:val="40"/>
        </w:rPr>
        <w:t xml:space="preserve"> </w:t>
      </w:r>
      <w:r>
        <w:t>и программного обеспечения;</w:t>
      </w:r>
    </w:p>
    <w:p w14:paraId="5F18F10A" w14:textId="77777777" w:rsidR="0092341C" w:rsidRDefault="00DB6983" w:rsidP="00B41547">
      <w:pPr>
        <w:pStyle w:val="a4"/>
        <w:spacing w:before="2"/>
        <w:ind w:left="0" w:right="283"/>
        <w:contextualSpacing/>
      </w:pPr>
      <w: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14:paraId="5AE3F3E2" w14:textId="77777777" w:rsidR="0092341C" w:rsidRDefault="00DB6983" w:rsidP="00B41547">
      <w:pPr>
        <w:pStyle w:val="a4"/>
        <w:spacing w:before="2"/>
        <w:ind w:left="0" w:right="283" w:firstLine="0"/>
        <w:contextualSpacing/>
      </w:pPr>
      <w:r>
        <w:t>соотносить характеристики компьютера с задачами, решаемыми с его помощью; ориентироваться в</w:t>
      </w:r>
      <w:r>
        <w:rPr>
          <w:spacing w:val="-1"/>
        </w:rPr>
        <w:t xml:space="preserve"> </w:t>
      </w:r>
      <w:r>
        <w:t>иерархической структуре файловой системы (записывать полное</w:t>
      </w:r>
    </w:p>
    <w:p w14:paraId="76100A7A" w14:textId="77777777" w:rsidR="0092341C" w:rsidRDefault="00DB6983" w:rsidP="00B41547">
      <w:pPr>
        <w:pStyle w:val="a4"/>
        <w:spacing w:before="2"/>
        <w:ind w:left="0" w:right="283" w:firstLine="0"/>
        <w:contextualSpacing/>
      </w:pPr>
      <w:r>
        <w:t>имя файла (каталога), путь к файлу (каталогу) по имеющемуся описанию файловой структуры некоторого информационного носителя);</w:t>
      </w:r>
    </w:p>
    <w:p w14:paraId="606EE14E" w14:textId="77777777" w:rsidR="0092341C" w:rsidRDefault="00DB6983" w:rsidP="00B41547">
      <w:pPr>
        <w:pStyle w:val="a4"/>
        <w:spacing w:before="2"/>
        <w:ind w:left="0" w:right="283"/>
        <w:contextualSpacing/>
      </w:pPr>
      <w:r>
        <w:t xml:space="preserve">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w:t>
      </w:r>
      <w:r>
        <w:rPr>
          <w:spacing w:val="-2"/>
        </w:rPr>
        <w:t>программу;</w:t>
      </w:r>
    </w:p>
    <w:p w14:paraId="18C65843" w14:textId="77777777" w:rsidR="0092341C" w:rsidRDefault="00DB6983" w:rsidP="00B41547">
      <w:pPr>
        <w:pStyle w:val="a4"/>
        <w:spacing w:before="2"/>
        <w:ind w:left="0" w:right="283"/>
        <w:contextualSpacing/>
      </w:pPr>
      <w:r>
        <w:t>представлять результаты своей деятельности в виде структурированных иллюстрированных документов, мультимедийных презентаций с опорой на алгоритм учебных действий;</w:t>
      </w:r>
    </w:p>
    <w:p w14:paraId="0C34BD89" w14:textId="77777777" w:rsidR="0092341C" w:rsidRDefault="00DB6983" w:rsidP="00B41547">
      <w:pPr>
        <w:pStyle w:val="a4"/>
        <w:spacing w:before="2"/>
        <w:ind w:left="0" w:right="283"/>
        <w:contextualSpacing/>
      </w:pPr>
      <w:r>
        <w:t>искать информацию в сети Интернет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5E57F747" w14:textId="77777777" w:rsidR="0092341C" w:rsidRDefault="00DB6983" w:rsidP="00B41547">
      <w:pPr>
        <w:pStyle w:val="a4"/>
        <w:spacing w:before="2"/>
        <w:ind w:left="0" w:right="283" w:firstLine="0"/>
        <w:contextualSpacing/>
      </w:pPr>
      <w:r>
        <w:t>понимать</w:t>
      </w:r>
      <w:r>
        <w:rPr>
          <w:spacing w:val="-3"/>
        </w:rPr>
        <w:t xml:space="preserve"> </w:t>
      </w:r>
      <w:r>
        <w:t>структуру</w:t>
      </w:r>
      <w:r>
        <w:rPr>
          <w:spacing w:val="-8"/>
        </w:rPr>
        <w:t xml:space="preserve"> </w:t>
      </w:r>
      <w:r>
        <w:t>адресов</w:t>
      </w:r>
      <w:r>
        <w:rPr>
          <w:spacing w:val="-3"/>
        </w:rPr>
        <w:t xml:space="preserve"> </w:t>
      </w:r>
      <w:r>
        <w:t>веб-</w:t>
      </w:r>
      <w:r>
        <w:rPr>
          <w:spacing w:val="-2"/>
        </w:rPr>
        <w:t>ресурсов;</w:t>
      </w:r>
    </w:p>
    <w:p w14:paraId="6FB635B5" w14:textId="77777777" w:rsidR="0092341C" w:rsidRDefault="00DB6983" w:rsidP="00B41547">
      <w:pPr>
        <w:pStyle w:val="a4"/>
        <w:spacing w:before="2"/>
        <w:ind w:left="0" w:right="283" w:firstLine="0"/>
        <w:contextualSpacing/>
      </w:pPr>
      <w:r>
        <w:t>использовать</w:t>
      </w:r>
      <w:r>
        <w:rPr>
          <w:spacing w:val="-7"/>
        </w:rPr>
        <w:t xml:space="preserve"> </w:t>
      </w:r>
      <w:r>
        <w:t>современные</w:t>
      </w:r>
      <w:r>
        <w:rPr>
          <w:spacing w:val="-7"/>
        </w:rPr>
        <w:t xml:space="preserve"> </w:t>
      </w:r>
      <w:r>
        <w:t>сервисы</w:t>
      </w:r>
      <w:r>
        <w:rPr>
          <w:spacing w:val="-4"/>
        </w:rPr>
        <w:t xml:space="preserve"> </w:t>
      </w:r>
      <w:r>
        <w:t>интернет-</w:t>
      </w:r>
      <w:r>
        <w:rPr>
          <w:spacing w:val="-2"/>
        </w:rPr>
        <w:t>коммуникаций;</w:t>
      </w:r>
    </w:p>
    <w:p w14:paraId="3C375591" w14:textId="77777777" w:rsidR="0092341C" w:rsidRDefault="00DB6983" w:rsidP="00B41547">
      <w:pPr>
        <w:pStyle w:val="a4"/>
        <w:spacing w:before="2"/>
        <w:ind w:left="0" w:right="283"/>
        <w:contextualSpacing/>
      </w:pPr>
      <w:r>
        <w:t>соблюдать требования безопасной эксплуатации технических средств ИКТ; соблюдать сетевой этикет, базовые нормы информационной этики и права при работе с приложениями на любых устройствах и в сети Интернет, выбирать безопасные стратегии поведения в сети;</w:t>
      </w:r>
    </w:p>
    <w:p w14:paraId="31DA7C69" w14:textId="77777777" w:rsidR="0092341C" w:rsidRDefault="00DB6983" w:rsidP="00B41547">
      <w:pPr>
        <w:pStyle w:val="a4"/>
        <w:spacing w:before="2"/>
        <w:ind w:left="0" w:right="283"/>
        <w:contextualSpacing/>
      </w:pPr>
      <w:r>
        <w:t>иметь представление о влиянии использования средств ИКТ на здоровье пользователя и уметь применять методы профилактики.</w:t>
      </w:r>
    </w:p>
    <w:p w14:paraId="25E38EBB" w14:textId="77777777" w:rsidR="0092341C" w:rsidRDefault="00DB6983" w:rsidP="00B41547">
      <w:pPr>
        <w:pStyle w:val="2"/>
        <w:spacing w:before="2"/>
        <w:ind w:left="0" w:right="283"/>
        <w:contextualSpacing/>
        <w:jc w:val="both"/>
      </w:pPr>
      <w:r>
        <w:t xml:space="preserve">8 </w:t>
      </w:r>
      <w:r>
        <w:rPr>
          <w:spacing w:val="-2"/>
        </w:rPr>
        <w:t>КЛАСС</w:t>
      </w:r>
    </w:p>
    <w:p w14:paraId="25E75375" w14:textId="77777777" w:rsidR="0092341C" w:rsidRDefault="00DB6983" w:rsidP="00B41547">
      <w:pPr>
        <w:pStyle w:val="a4"/>
        <w:spacing w:before="2"/>
        <w:ind w:left="0" w:right="283"/>
        <w:contextualSpacing/>
      </w:pPr>
      <w:r>
        <w:t>Предметные результаты освоения обязательного предметного содержания, установленного</w:t>
      </w:r>
      <w:r>
        <w:rPr>
          <w:spacing w:val="32"/>
        </w:rPr>
        <w:t xml:space="preserve"> </w:t>
      </w:r>
      <w:r>
        <w:t>данной</w:t>
      </w:r>
      <w:r>
        <w:rPr>
          <w:spacing w:val="34"/>
        </w:rPr>
        <w:t xml:space="preserve"> </w:t>
      </w:r>
      <w:r>
        <w:t>примерной</w:t>
      </w:r>
      <w:r>
        <w:rPr>
          <w:spacing w:val="36"/>
        </w:rPr>
        <w:t xml:space="preserve"> </w:t>
      </w:r>
      <w:r>
        <w:t>рабочей</w:t>
      </w:r>
      <w:r>
        <w:rPr>
          <w:spacing w:val="36"/>
        </w:rPr>
        <w:t xml:space="preserve"> </w:t>
      </w:r>
      <w:r>
        <w:t>программой,</w:t>
      </w:r>
      <w:r>
        <w:rPr>
          <w:spacing w:val="35"/>
        </w:rPr>
        <w:t xml:space="preserve"> </w:t>
      </w:r>
      <w:r>
        <w:t>отражают</w:t>
      </w:r>
      <w:r>
        <w:rPr>
          <w:spacing w:val="36"/>
        </w:rPr>
        <w:t xml:space="preserve"> </w:t>
      </w:r>
      <w:r>
        <w:t>сформированность</w:t>
      </w:r>
      <w:r>
        <w:rPr>
          <w:spacing w:val="38"/>
        </w:rPr>
        <w:t xml:space="preserve"> </w:t>
      </w:r>
      <w:r>
        <w:rPr>
          <w:spacing w:val="-10"/>
        </w:rPr>
        <w:t>у</w:t>
      </w:r>
    </w:p>
    <w:p w14:paraId="6D43C169" w14:textId="77777777" w:rsidR="0092341C" w:rsidRDefault="00DB6983" w:rsidP="00B41547">
      <w:pPr>
        <w:pStyle w:val="a4"/>
        <w:spacing w:before="2"/>
        <w:ind w:left="0" w:right="283" w:firstLine="0"/>
        <w:contextualSpacing/>
      </w:pPr>
      <w:r>
        <w:t>обучающихся</w:t>
      </w:r>
      <w:r>
        <w:rPr>
          <w:spacing w:val="-1"/>
        </w:rPr>
        <w:t xml:space="preserve"> </w:t>
      </w:r>
      <w:r>
        <w:t>с</w:t>
      </w:r>
      <w:r>
        <w:rPr>
          <w:spacing w:val="-3"/>
        </w:rPr>
        <w:t xml:space="preserve"> </w:t>
      </w:r>
      <w:r>
        <w:t>ЗПР</w:t>
      </w:r>
      <w:r>
        <w:rPr>
          <w:spacing w:val="2"/>
        </w:rPr>
        <w:t xml:space="preserve"> </w:t>
      </w:r>
      <w:r>
        <w:rPr>
          <w:spacing w:val="-2"/>
        </w:rPr>
        <w:t>умений:</w:t>
      </w:r>
    </w:p>
    <w:p w14:paraId="5B5FBB99" w14:textId="77777777" w:rsidR="0092341C" w:rsidRDefault="00DB6983" w:rsidP="00B41547">
      <w:pPr>
        <w:pStyle w:val="a4"/>
        <w:spacing w:before="2"/>
        <w:ind w:left="0" w:right="283"/>
        <w:contextualSpacing/>
      </w:pPr>
      <w:r>
        <w:t>пояснять на примерах различия между позиционными и непозиционными системами счисления;</w:t>
      </w:r>
    </w:p>
    <w:p w14:paraId="02ACD080" w14:textId="77777777" w:rsidR="0092341C" w:rsidRDefault="00DB6983" w:rsidP="00B41547">
      <w:pPr>
        <w:pStyle w:val="a4"/>
        <w:spacing w:before="2"/>
        <w:ind w:left="0" w:right="283"/>
        <w:contextualSpacing/>
      </w:pPr>
      <w:r>
        <w:t>записывать и сравнивать с визуальной опорой целые числа от 0 до 1024 в</w:t>
      </w:r>
      <w:r>
        <w:rPr>
          <w:spacing w:val="40"/>
        </w:rPr>
        <w:t xml:space="preserve"> </w:t>
      </w:r>
      <w:r>
        <w:t>различных позиционных системах счисления (с основаниями 2, 8, 16); выполнять арифметические операции над ними с опорой на алгоритм учебных действий;</w:t>
      </w:r>
    </w:p>
    <w:p w14:paraId="3AC771E7" w14:textId="77777777" w:rsidR="0092341C" w:rsidRDefault="00DB6983" w:rsidP="00B41547">
      <w:pPr>
        <w:pStyle w:val="a4"/>
        <w:spacing w:before="2"/>
        <w:ind w:left="0" w:right="283"/>
        <w:contextualSpacing/>
      </w:pPr>
      <w:r>
        <w:t xml:space="preserve">ориентироваться в понятиях и оперировать на базовом уровне: раскрывать смысл понятий с опорой на примеры «высказывание», «логическая операция», «логическое </w:t>
      </w:r>
      <w:r>
        <w:rPr>
          <w:spacing w:val="-2"/>
        </w:rPr>
        <w:t>выражение»;</w:t>
      </w:r>
    </w:p>
    <w:p w14:paraId="106975A1" w14:textId="77777777" w:rsidR="0092341C" w:rsidRDefault="00DB6983" w:rsidP="00B41547">
      <w:pPr>
        <w:pStyle w:val="a4"/>
        <w:spacing w:before="2"/>
        <w:ind w:left="0" w:right="283"/>
        <w:contextualSpacing/>
      </w:pPr>
      <w:r>
        <w:t>записывать логические выражения с визуальной опорой сравнивать с использованием дизъюнкции, конъюнкции и отрицания, определять истинность логических выражений,</w:t>
      </w:r>
      <w:r>
        <w:rPr>
          <w:spacing w:val="-2"/>
        </w:rPr>
        <w:t xml:space="preserve"> </w:t>
      </w:r>
      <w:r>
        <w:t>если известны значения истинности входящих в него переменных, строить таблицы истинности для логических выражений с опорой на образец;</w:t>
      </w:r>
    </w:p>
    <w:p w14:paraId="38D24947" w14:textId="77777777" w:rsidR="0092341C" w:rsidRDefault="00DB6983" w:rsidP="00B41547">
      <w:pPr>
        <w:pStyle w:val="a4"/>
        <w:spacing w:before="2"/>
        <w:ind w:left="0" w:right="283" w:firstLine="0"/>
        <w:contextualSpacing/>
      </w:pPr>
      <w:r>
        <w:t>ориентироваться</w:t>
      </w:r>
      <w:r>
        <w:rPr>
          <w:spacing w:val="10"/>
        </w:rPr>
        <w:t xml:space="preserve"> </w:t>
      </w:r>
      <w:r>
        <w:t>в</w:t>
      </w:r>
      <w:r>
        <w:rPr>
          <w:spacing w:val="13"/>
        </w:rPr>
        <w:t xml:space="preserve"> </w:t>
      </w:r>
      <w:r>
        <w:t>понятиях</w:t>
      </w:r>
      <w:r>
        <w:rPr>
          <w:spacing w:val="15"/>
        </w:rPr>
        <w:t xml:space="preserve"> </w:t>
      </w:r>
      <w:r>
        <w:t>и</w:t>
      </w:r>
      <w:r>
        <w:rPr>
          <w:spacing w:val="14"/>
        </w:rPr>
        <w:t xml:space="preserve"> </w:t>
      </w:r>
      <w:r>
        <w:t>оперировать</w:t>
      </w:r>
      <w:r>
        <w:rPr>
          <w:spacing w:val="13"/>
        </w:rPr>
        <w:t xml:space="preserve"> </w:t>
      </w:r>
      <w:r>
        <w:t>ими</w:t>
      </w:r>
      <w:r>
        <w:rPr>
          <w:spacing w:val="14"/>
        </w:rPr>
        <w:t xml:space="preserve"> </w:t>
      </w:r>
      <w:r>
        <w:t>на</w:t>
      </w:r>
      <w:r>
        <w:rPr>
          <w:spacing w:val="12"/>
        </w:rPr>
        <w:t xml:space="preserve"> </w:t>
      </w:r>
      <w:r>
        <w:t>базовом</w:t>
      </w:r>
      <w:r>
        <w:rPr>
          <w:spacing w:val="17"/>
        </w:rPr>
        <w:t xml:space="preserve"> </w:t>
      </w:r>
      <w:r>
        <w:t>уровне</w:t>
      </w:r>
      <w:r>
        <w:rPr>
          <w:spacing w:val="15"/>
        </w:rPr>
        <w:t xml:space="preserve"> </w:t>
      </w:r>
      <w:r>
        <w:rPr>
          <w:spacing w:val="-2"/>
        </w:rPr>
        <w:t>«исполнитель»,</w:t>
      </w:r>
    </w:p>
    <w:p w14:paraId="7651ED93" w14:textId="77777777" w:rsidR="0092341C" w:rsidRDefault="00DB6983" w:rsidP="00B41547">
      <w:pPr>
        <w:pStyle w:val="a4"/>
        <w:spacing w:before="2"/>
        <w:ind w:left="0" w:right="283" w:firstLine="0"/>
        <w:contextualSpacing/>
      </w:pPr>
      <w:r>
        <w:t>«алгоритм», «программа», понимая разницу между употреблением этих терминов в обыденной речи и в информатике;</w:t>
      </w:r>
    </w:p>
    <w:p w14:paraId="401416DD" w14:textId="77777777" w:rsidR="0092341C" w:rsidRDefault="00DB6983" w:rsidP="00B41547">
      <w:pPr>
        <w:pStyle w:val="a4"/>
        <w:spacing w:before="2"/>
        <w:ind w:left="0" w:right="283"/>
        <w:contextualSpacing/>
      </w:pPr>
      <w:r>
        <w:t>описывать алгоритм решения задачи различными способами, в том числе в виде блок-схемы с опорой на образец;</w:t>
      </w:r>
    </w:p>
    <w:p w14:paraId="5DBDFCDE" w14:textId="77777777" w:rsidR="0092341C" w:rsidRDefault="00DB6983" w:rsidP="00B41547">
      <w:pPr>
        <w:pStyle w:val="a4"/>
        <w:spacing w:before="2"/>
        <w:ind w:left="0" w:right="283"/>
        <w:contextualSpacing/>
      </w:pPr>
      <w:r>
        <w:t>составлять, выполнять вручную и на компьютере простые алгоритмы с использованием ветвлений и циклов для управления исполнителями, такими как Робот, Черепашка, Чертёжник;</w:t>
      </w:r>
    </w:p>
    <w:p w14:paraId="5C9AAFA8" w14:textId="77777777" w:rsidR="0092341C" w:rsidRDefault="00DB6983" w:rsidP="00B41547">
      <w:pPr>
        <w:pStyle w:val="a4"/>
        <w:spacing w:before="2"/>
        <w:ind w:left="0" w:right="283"/>
        <w:contextualSpacing/>
      </w:pPr>
      <w:r>
        <w:t>использовать константы и переменные различных типов (числовых, логических, символьных), а также содержащие их выражения с опорой на образец; использовать оператор присваивания;</w:t>
      </w:r>
    </w:p>
    <w:p w14:paraId="3551A629" w14:textId="77777777" w:rsidR="0092341C" w:rsidRDefault="00DB6983" w:rsidP="00B41547">
      <w:pPr>
        <w:pStyle w:val="a4"/>
        <w:spacing w:before="2"/>
        <w:ind w:left="0" w:right="283"/>
        <w:contextualSpacing/>
      </w:pPr>
      <w:r>
        <w:t>использовать при разработке программ логические значения, операции и</w:t>
      </w:r>
      <w:r>
        <w:rPr>
          <w:spacing w:val="40"/>
        </w:rPr>
        <w:t xml:space="preserve"> </w:t>
      </w:r>
      <w:r>
        <w:t>выражения с ними с опорой на алгоритм правил;</w:t>
      </w:r>
    </w:p>
    <w:p w14:paraId="18603C7A" w14:textId="77777777" w:rsidR="0092341C" w:rsidRDefault="00DB6983" w:rsidP="00B41547">
      <w:pPr>
        <w:pStyle w:val="a4"/>
        <w:spacing w:before="2"/>
        <w:ind w:left="0" w:right="283"/>
        <w:contextualSpacing/>
      </w:pPr>
      <w:r>
        <w:t>анализировать</w:t>
      </w:r>
      <w:r>
        <w:rPr>
          <w:spacing w:val="-4"/>
        </w:rPr>
        <w:t xml:space="preserve"> </w:t>
      </w:r>
      <w:r>
        <w:t>предложенные</w:t>
      </w:r>
      <w:r>
        <w:rPr>
          <w:spacing w:val="-4"/>
        </w:rPr>
        <w:t xml:space="preserve"> </w:t>
      </w:r>
      <w:r>
        <w:t>алгоритмы,</w:t>
      </w:r>
      <w:r>
        <w:rPr>
          <w:spacing w:val="-3"/>
        </w:rPr>
        <w:t xml:space="preserve"> </w:t>
      </w:r>
      <w:r>
        <w:t>в</w:t>
      </w:r>
      <w:r>
        <w:rPr>
          <w:spacing w:val="-3"/>
        </w:rPr>
        <w:t xml:space="preserve"> </w:t>
      </w:r>
      <w:r>
        <w:t>том</w:t>
      </w:r>
      <w:r>
        <w:rPr>
          <w:spacing w:val="-3"/>
        </w:rPr>
        <w:t xml:space="preserve"> </w:t>
      </w:r>
      <w:r>
        <w:t>числе</w:t>
      </w:r>
      <w:r>
        <w:rPr>
          <w:spacing w:val="-3"/>
        </w:rPr>
        <w:t xml:space="preserve"> </w:t>
      </w:r>
      <w:r>
        <w:t>определять,</w:t>
      </w:r>
      <w:r>
        <w:rPr>
          <w:spacing w:val="-2"/>
        </w:rPr>
        <w:t xml:space="preserve"> </w:t>
      </w:r>
      <w:r>
        <w:t>какие</w:t>
      </w:r>
      <w:r>
        <w:rPr>
          <w:spacing w:val="-3"/>
        </w:rPr>
        <w:t xml:space="preserve"> </w:t>
      </w:r>
      <w:r>
        <w:t>результаты возможны при заданном множестве исходных значений;</w:t>
      </w:r>
    </w:p>
    <w:p w14:paraId="3EFCD608" w14:textId="77777777" w:rsidR="0092341C" w:rsidRDefault="00DB6983" w:rsidP="00B41547">
      <w:pPr>
        <w:pStyle w:val="a4"/>
        <w:spacing w:before="2"/>
        <w:ind w:left="0" w:right="283"/>
        <w:contextualSpacing/>
      </w:pPr>
      <w:r>
        <w:t>создавать и отлаживать программы (при необходимости использованием справочного материала) на одном из языков программирования (Python, C++, Паскаль, Java,</w:t>
      </w:r>
      <w:r>
        <w:rPr>
          <w:spacing w:val="-3"/>
        </w:rPr>
        <w:t xml:space="preserve"> </w:t>
      </w:r>
      <w:r>
        <w:t>C#,</w:t>
      </w:r>
      <w:r>
        <w:rPr>
          <w:spacing w:val="-3"/>
        </w:rPr>
        <w:t xml:space="preserve"> </w:t>
      </w:r>
      <w:r>
        <w:t>Школьный</w:t>
      </w:r>
      <w:r>
        <w:rPr>
          <w:spacing w:val="-3"/>
        </w:rPr>
        <w:t xml:space="preserve"> </w:t>
      </w:r>
      <w:r>
        <w:t>Алгоритмический</w:t>
      </w:r>
      <w:r>
        <w:rPr>
          <w:spacing w:val="-5"/>
        </w:rPr>
        <w:t xml:space="preserve"> </w:t>
      </w:r>
      <w:r>
        <w:t>Язык),</w:t>
      </w:r>
      <w:r>
        <w:rPr>
          <w:spacing w:val="-5"/>
        </w:rPr>
        <w:t xml:space="preserve"> </w:t>
      </w:r>
      <w:r>
        <w:t>реализующие</w:t>
      </w:r>
      <w:r>
        <w:rPr>
          <w:spacing w:val="-4"/>
        </w:rPr>
        <w:t xml:space="preserve"> </w:t>
      </w:r>
      <w:r>
        <w:t>простые</w:t>
      </w:r>
      <w:r>
        <w:rPr>
          <w:spacing w:val="-2"/>
        </w:rPr>
        <w:t xml:space="preserve"> </w:t>
      </w:r>
      <w:r>
        <w:t>алгоритмы</w:t>
      </w:r>
      <w:r>
        <w:rPr>
          <w:spacing w:val="-4"/>
        </w:rPr>
        <w:t xml:space="preserve"> </w:t>
      </w:r>
      <w:r>
        <w:t>обработки числовых данных с</w:t>
      </w:r>
      <w:r>
        <w:rPr>
          <w:spacing w:val="-1"/>
        </w:rPr>
        <w:t xml:space="preserve"> </w:t>
      </w:r>
      <w:r>
        <w:t>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14:paraId="04ABD637" w14:textId="77777777" w:rsidR="0092341C" w:rsidRDefault="0092341C" w:rsidP="00B41547">
      <w:pPr>
        <w:pStyle w:val="a4"/>
        <w:spacing w:before="2"/>
        <w:ind w:left="0" w:right="283" w:firstLine="0"/>
        <w:contextualSpacing/>
        <w:jc w:val="left"/>
      </w:pPr>
    </w:p>
    <w:p w14:paraId="4F459F45" w14:textId="77777777" w:rsidR="0092341C" w:rsidRDefault="00DB6983" w:rsidP="00B41547">
      <w:pPr>
        <w:pStyle w:val="2"/>
        <w:spacing w:before="2"/>
        <w:ind w:left="0" w:right="283"/>
        <w:contextualSpacing/>
        <w:jc w:val="both"/>
      </w:pPr>
      <w:r>
        <w:t xml:space="preserve">9 </w:t>
      </w:r>
      <w:r>
        <w:rPr>
          <w:spacing w:val="-2"/>
        </w:rPr>
        <w:t>КЛАСС</w:t>
      </w:r>
    </w:p>
    <w:p w14:paraId="3CFC091C" w14:textId="77777777" w:rsidR="0092341C" w:rsidRDefault="00DB6983" w:rsidP="00B41547">
      <w:pPr>
        <w:pStyle w:val="a4"/>
        <w:spacing w:before="2"/>
        <w:ind w:left="0" w:right="283"/>
        <w:contextualSpacing/>
      </w:pPr>
      <w:r>
        <w:t>Предметные результаты освоения обязательного предметного содержания, установленного данной примерной рабочей программой, отражают сформированность у обучающихся с ЗПР умений:</w:t>
      </w:r>
    </w:p>
    <w:p w14:paraId="2BF6585B" w14:textId="77777777" w:rsidR="0092341C" w:rsidRDefault="00DB6983" w:rsidP="00B41547">
      <w:pPr>
        <w:pStyle w:val="a4"/>
        <w:spacing w:before="2"/>
        <w:ind w:left="0" w:right="283"/>
        <w:contextualSpacing/>
      </w:pPr>
      <w: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 с опорой на образец;</w:t>
      </w:r>
    </w:p>
    <w:p w14:paraId="24A86517" w14:textId="77777777" w:rsidR="0092341C" w:rsidRDefault="00DB6983" w:rsidP="00B41547">
      <w:pPr>
        <w:pStyle w:val="a4"/>
        <w:spacing w:before="2"/>
        <w:ind w:left="0" w:right="283"/>
        <w:contextualSpacing/>
      </w:pPr>
      <w: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с опорой на образец на одном из языков программирования (Python, C++, Паскаль, Java, C#,</w:t>
      </w:r>
      <w:r>
        <w:rPr>
          <w:spacing w:val="40"/>
        </w:rPr>
        <w:t xml:space="preserve"> </w:t>
      </w:r>
      <w:r>
        <w:t>Школьный Алгоритмический Язык);</w:t>
      </w:r>
    </w:p>
    <w:p w14:paraId="6B3AE883" w14:textId="77777777" w:rsidR="0092341C" w:rsidRDefault="00DB6983" w:rsidP="00B41547">
      <w:pPr>
        <w:pStyle w:val="a4"/>
        <w:spacing w:before="2"/>
        <w:ind w:left="0" w:right="283"/>
        <w:contextualSpacing/>
      </w:pPr>
      <w:r>
        <w:t>оперировать понятиями «модель», «моделирование», определять виды моделей; оценивать адекватность модели моделируемому объекту и целям моделирования;</w:t>
      </w:r>
    </w:p>
    <w:p w14:paraId="4DF6DC88" w14:textId="77777777" w:rsidR="0092341C" w:rsidRDefault="00DB6983" w:rsidP="00B41547">
      <w:pPr>
        <w:pStyle w:val="a4"/>
        <w:spacing w:before="2"/>
        <w:ind w:left="0" w:right="283"/>
        <w:contextualSpacing/>
      </w:pPr>
      <w:r>
        <w:t>использовать графы и деревья для моделирования систем сетевой и иерархической структуры; находить кратчайший путь в графе;</w:t>
      </w:r>
    </w:p>
    <w:p w14:paraId="7E18855A" w14:textId="77777777" w:rsidR="0092341C" w:rsidRDefault="00DB6983" w:rsidP="00B41547">
      <w:pPr>
        <w:pStyle w:val="a4"/>
        <w:spacing w:before="2"/>
        <w:ind w:left="0" w:right="283"/>
        <w:contextualSpacing/>
      </w:pPr>
      <w: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0DC0C476" w14:textId="77777777" w:rsidR="0092341C" w:rsidRDefault="00DB6983" w:rsidP="00B41547">
      <w:pPr>
        <w:pStyle w:val="a4"/>
        <w:spacing w:before="2"/>
        <w:ind w:left="0" w:right="283"/>
        <w:contextualSpacing/>
      </w:pPr>
      <w: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373D9299" w14:textId="77777777" w:rsidR="0092341C" w:rsidRDefault="00DB6983" w:rsidP="00B41547">
      <w:pPr>
        <w:pStyle w:val="a4"/>
        <w:spacing w:before="2"/>
        <w:ind w:left="0" w:right="283"/>
        <w:contextualSpacing/>
      </w:pPr>
      <w:r>
        <w:t>создавать и применять (с опорой на алгоритм учебных действий)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14:paraId="502DC61B" w14:textId="77777777" w:rsidR="0092341C" w:rsidRDefault="00DB6983" w:rsidP="00B41547">
      <w:pPr>
        <w:pStyle w:val="a4"/>
        <w:spacing w:before="2"/>
        <w:ind w:left="0" w:right="283"/>
        <w:contextualSpacing/>
      </w:pPr>
      <w:r>
        <w:t>использовать электронные таблицы для численного моделирования в простых задачах из разных предметных областей;</w:t>
      </w:r>
    </w:p>
    <w:p w14:paraId="0715E170" w14:textId="77777777" w:rsidR="0092341C" w:rsidRDefault="00DB6983" w:rsidP="00B41547">
      <w:pPr>
        <w:pStyle w:val="a4"/>
        <w:spacing w:before="2"/>
        <w:ind w:left="0" w:right="283"/>
        <w:contextualSpacing/>
      </w:pPr>
      <w: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14:paraId="6D76412E" w14:textId="77777777" w:rsidR="0092341C" w:rsidRDefault="00DB6983" w:rsidP="00B41547">
      <w:pPr>
        <w:pStyle w:val="a4"/>
        <w:spacing w:before="2"/>
        <w:ind w:left="0" w:right="283"/>
        <w:contextualSpacing/>
      </w:pPr>
      <w:r>
        <w:t>приводить примеры использования геоинформационных сервисов, сервисов государственных услуг, образовательных сервисов сети Интернет в учебной и повседневной деятельности;</w:t>
      </w:r>
    </w:p>
    <w:p w14:paraId="6CAF6417" w14:textId="77777777" w:rsidR="0092341C" w:rsidRDefault="00DB6983" w:rsidP="00B41547">
      <w:pPr>
        <w:pStyle w:val="a4"/>
        <w:spacing w:before="2"/>
        <w:ind w:left="0" w:right="283"/>
        <w:contextualSpacing/>
      </w:pPr>
      <w: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1F9FB33B" w14:textId="77777777" w:rsidR="0092341C" w:rsidRDefault="00DB6983" w:rsidP="00B41547">
      <w:pPr>
        <w:pStyle w:val="a4"/>
        <w:spacing w:before="2"/>
        <w:ind w:left="0" w:right="283"/>
        <w:contextualSpacing/>
      </w:pPr>
      <w:r>
        <w:t xml:space="preserve">распознавать попытки и предупреждать вовлечение себя и окружающих в деструктивные и криминальные формы сетевой активности (в том числе кибербуллинг, </w:t>
      </w:r>
      <w:r>
        <w:rPr>
          <w:spacing w:val="-2"/>
        </w:rPr>
        <w:t>фишинг).</w:t>
      </w:r>
    </w:p>
    <w:p w14:paraId="4CAB8F10" w14:textId="77777777" w:rsidR="0092341C" w:rsidRDefault="0092341C" w:rsidP="00B41547">
      <w:pPr>
        <w:pStyle w:val="a4"/>
        <w:spacing w:before="2"/>
        <w:ind w:left="0" w:right="283" w:firstLine="0"/>
        <w:contextualSpacing/>
        <w:jc w:val="left"/>
      </w:pPr>
    </w:p>
    <w:p w14:paraId="6C9C2E3A" w14:textId="77777777" w:rsidR="0092341C" w:rsidRPr="00513429" w:rsidRDefault="00DB6983" w:rsidP="00B10CA3">
      <w:pPr>
        <w:pStyle w:val="1"/>
        <w:numPr>
          <w:ilvl w:val="2"/>
          <w:numId w:val="295"/>
        </w:numPr>
        <w:tabs>
          <w:tab w:val="left" w:pos="1433"/>
        </w:tabs>
        <w:spacing w:before="2" w:line="240" w:lineRule="auto"/>
        <w:ind w:left="0" w:right="283" w:hanging="719"/>
        <w:contextualSpacing/>
        <w:rPr>
          <w:sz w:val="24"/>
          <w:szCs w:val="24"/>
        </w:rPr>
      </w:pPr>
      <w:r w:rsidRPr="00513429">
        <w:rPr>
          <w:sz w:val="24"/>
          <w:szCs w:val="24"/>
        </w:rPr>
        <w:t>Рабочая</w:t>
      </w:r>
      <w:r w:rsidRPr="00513429">
        <w:rPr>
          <w:spacing w:val="-9"/>
          <w:sz w:val="24"/>
          <w:szCs w:val="24"/>
        </w:rPr>
        <w:t xml:space="preserve"> </w:t>
      </w:r>
      <w:r w:rsidRPr="00513429">
        <w:rPr>
          <w:sz w:val="24"/>
          <w:szCs w:val="24"/>
        </w:rPr>
        <w:t>программа</w:t>
      </w:r>
      <w:r w:rsidRPr="00513429">
        <w:rPr>
          <w:spacing w:val="-5"/>
          <w:sz w:val="24"/>
          <w:szCs w:val="24"/>
        </w:rPr>
        <w:t xml:space="preserve"> </w:t>
      </w:r>
      <w:r w:rsidRPr="00513429">
        <w:rPr>
          <w:sz w:val="24"/>
          <w:szCs w:val="24"/>
        </w:rPr>
        <w:t>по</w:t>
      </w:r>
      <w:r w:rsidRPr="00513429">
        <w:rPr>
          <w:spacing w:val="-6"/>
          <w:sz w:val="24"/>
          <w:szCs w:val="24"/>
        </w:rPr>
        <w:t xml:space="preserve"> </w:t>
      </w:r>
      <w:r w:rsidRPr="00513429">
        <w:rPr>
          <w:sz w:val="24"/>
          <w:szCs w:val="24"/>
        </w:rPr>
        <w:t>учебному</w:t>
      </w:r>
      <w:r w:rsidRPr="00513429">
        <w:rPr>
          <w:spacing w:val="-5"/>
          <w:sz w:val="24"/>
          <w:szCs w:val="24"/>
        </w:rPr>
        <w:t xml:space="preserve"> </w:t>
      </w:r>
      <w:r w:rsidRPr="00513429">
        <w:rPr>
          <w:sz w:val="24"/>
          <w:szCs w:val="24"/>
        </w:rPr>
        <w:t>предмету</w:t>
      </w:r>
      <w:r w:rsidRPr="00513429">
        <w:rPr>
          <w:spacing w:val="-9"/>
          <w:sz w:val="24"/>
          <w:szCs w:val="24"/>
        </w:rPr>
        <w:t xml:space="preserve"> </w:t>
      </w:r>
      <w:r w:rsidRPr="00513429">
        <w:rPr>
          <w:spacing w:val="-2"/>
          <w:sz w:val="24"/>
          <w:szCs w:val="24"/>
        </w:rPr>
        <w:t>«Физика»</w:t>
      </w:r>
    </w:p>
    <w:p w14:paraId="3EA669F8" w14:textId="77777777" w:rsidR="0092341C" w:rsidRDefault="00DB6983" w:rsidP="00B41547">
      <w:pPr>
        <w:pStyle w:val="a4"/>
        <w:spacing w:before="2"/>
        <w:ind w:left="0" w:right="283" w:firstLine="0"/>
        <w:contextualSpacing/>
        <w:jc w:val="left"/>
      </w:pPr>
      <w:r>
        <w:t>ПОЯСНИТЕЛЬНАЯ</w:t>
      </w:r>
      <w:r>
        <w:rPr>
          <w:spacing w:val="-11"/>
        </w:rPr>
        <w:t xml:space="preserve"> </w:t>
      </w:r>
      <w:r>
        <w:rPr>
          <w:spacing w:val="-2"/>
        </w:rPr>
        <w:t>ЗАПИСКА</w:t>
      </w:r>
    </w:p>
    <w:p w14:paraId="113C3586" w14:textId="77777777" w:rsidR="0092341C" w:rsidRDefault="00DB6983" w:rsidP="00B41547">
      <w:pPr>
        <w:pStyle w:val="a4"/>
        <w:spacing w:before="2"/>
        <w:ind w:left="0" w:right="283"/>
        <w:contextualSpacing/>
      </w:pPr>
      <w:r>
        <w:t>Рабочая программа по физике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 64101) (далее –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«Физика»,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14:paraId="4DDE14C5" w14:textId="77777777" w:rsidR="0092341C" w:rsidRDefault="0092341C" w:rsidP="00B41547">
      <w:pPr>
        <w:pStyle w:val="a4"/>
        <w:spacing w:before="2"/>
        <w:ind w:left="0" w:right="283" w:firstLine="0"/>
        <w:contextualSpacing/>
        <w:jc w:val="left"/>
      </w:pPr>
    </w:p>
    <w:p w14:paraId="5BCFA128" w14:textId="77777777" w:rsidR="0092341C" w:rsidRDefault="00DB6983" w:rsidP="00B41547">
      <w:pPr>
        <w:pStyle w:val="3"/>
        <w:spacing w:before="2" w:line="240" w:lineRule="auto"/>
        <w:ind w:left="0" w:right="283"/>
        <w:contextualSpacing/>
      </w:pPr>
      <w:r>
        <w:t>Общая</w:t>
      </w:r>
      <w:r>
        <w:rPr>
          <w:spacing w:val="-7"/>
        </w:rPr>
        <w:t xml:space="preserve"> </w:t>
      </w:r>
      <w:r>
        <w:t>характеристика</w:t>
      </w:r>
      <w:r>
        <w:rPr>
          <w:spacing w:val="-4"/>
        </w:rPr>
        <w:t xml:space="preserve"> </w:t>
      </w:r>
      <w:r>
        <w:t>учебного</w:t>
      </w:r>
      <w:r>
        <w:rPr>
          <w:spacing w:val="-5"/>
        </w:rPr>
        <w:t xml:space="preserve"> </w:t>
      </w:r>
      <w:r>
        <w:t>предмета</w:t>
      </w:r>
      <w:r>
        <w:rPr>
          <w:spacing w:val="-4"/>
        </w:rPr>
        <w:t xml:space="preserve"> </w:t>
      </w:r>
      <w:r>
        <w:rPr>
          <w:spacing w:val="-2"/>
        </w:rPr>
        <w:t>«Физика»</w:t>
      </w:r>
    </w:p>
    <w:p w14:paraId="47666255" w14:textId="77777777" w:rsidR="0092341C" w:rsidRDefault="00DB6983" w:rsidP="00B41547">
      <w:pPr>
        <w:pStyle w:val="a4"/>
        <w:spacing w:before="2"/>
        <w:ind w:left="0" w:right="283"/>
        <w:contextualSpacing/>
      </w:pPr>
      <w:r>
        <w:t>Учебный предмет «Физика» является системообразующим для</w:t>
      </w:r>
      <w:r>
        <w:rPr>
          <w:spacing w:val="80"/>
        </w:rPr>
        <w:t xml:space="preserve"> </w:t>
      </w:r>
      <w:r>
        <w:t>естественнонаучных предметов, поскольку физические законы мироздания являются основой</w:t>
      </w:r>
      <w:r>
        <w:rPr>
          <w:spacing w:val="-4"/>
        </w:rPr>
        <w:t xml:space="preserve"> </w:t>
      </w:r>
      <w:r>
        <w:t>содержания</w:t>
      </w:r>
      <w:r>
        <w:rPr>
          <w:spacing w:val="-1"/>
        </w:rPr>
        <w:t xml:space="preserve"> </w:t>
      </w:r>
      <w:r>
        <w:t>курсов</w:t>
      </w:r>
      <w:r>
        <w:rPr>
          <w:spacing w:val="-2"/>
        </w:rPr>
        <w:t xml:space="preserve"> </w:t>
      </w:r>
      <w:r>
        <w:t>химии,</w:t>
      </w:r>
      <w:r>
        <w:rPr>
          <w:spacing w:val="-1"/>
        </w:rPr>
        <w:t xml:space="preserve"> </w:t>
      </w:r>
      <w:r>
        <w:t>биологии,</w:t>
      </w:r>
      <w:r>
        <w:rPr>
          <w:spacing w:val="-4"/>
        </w:rPr>
        <w:t xml:space="preserve"> </w:t>
      </w:r>
      <w:r>
        <w:t>географии и астрономии.</w:t>
      </w:r>
      <w:r>
        <w:rPr>
          <w:spacing w:val="-1"/>
        </w:rPr>
        <w:t xml:space="preserve"> </w:t>
      </w:r>
      <w:r>
        <w:t>Физика</w:t>
      </w:r>
      <w:r>
        <w:rPr>
          <w:spacing w:val="-2"/>
        </w:rPr>
        <w:t xml:space="preserve"> вооружает</w:t>
      </w:r>
    </w:p>
    <w:p w14:paraId="04AB468D" w14:textId="77777777" w:rsidR="0092341C" w:rsidRDefault="00DB6983" w:rsidP="00B41547">
      <w:pPr>
        <w:pStyle w:val="a4"/>
        <w:spacing w:before="2"/>
        <w:ind w:left="0" w:right="283" w:firstLine="0"/>
        <w:contextualSpacing/>
      </w:pPr>
      <w:r>
        <w:t>обучающихся</w:t>
      </w:r>
      <w:r>
        <w:rPr>
          <w:spacing w:val="-5"/>
        </w:rPr>
        <w:t xml:space="preserve"> </w:t>
      </w:r>
      <w:r>
        <w:t>научным</w:t>
      </w:r>
      <w:r>
        <w:rPr>
          <w:spacing w:val="-4"/>
        </w:rPr>
        <w:t xml:space="preserve"> </w:t>
      </w:r>
      <w:r>
        <w:t>методом</w:t>
      </w:r>
      <w:r>
        <w:rPr>
          <w:spacing w:val="-5"/>
        </w:rPr>
        <w:t xml:space="preserve"> </w:t>
      </w:r>
      <w:r>
        <w:t>познания,</w:t>
      </w:r>
      <w:r>
        <w:rPr>
          <w:spacing w:val="-5"/>
        </w:rPr>
        <w:t xml:space="preserve"> </w:t>
      </w:r>
      <w:r>
        <w:t>позволяющим</w:t>
      </w:r>
      <w:r>
        <w:rPr>
          <w:spacing w:val="-5"/>
        </w:rPr>
        <w:t xml:space="preserve"> </w:t>
      </w:r>
      <w:r>
        <w:t>получать</w:t>
      </w:r>
      <w:r>
        <w:rPr>
          <w:spacing w:val="-5"/>
        </w:rPr>
        <w:t xml:space="preserve"> </w:t>
      </w:r>
      <w:r>
        <w:t>объективные</w:t>
      </w:r>
      <w:r>
        <w:rPr>
          <w:spacing w:val="-6"/>
        </w:rPr>
        <w:t xml:space="preserve"> </w:t>
      </w:r>
      <w:r>
        <w:t>знания</w:t>
      </w:r>
      <w:r>
        <w:rPr>
          <w:spacing w:val="-5"/>
        </w:rPr>
        <w:t xml:space="preserve"> </w:t>
      </w:r>
      <w:r>
        <w:t>об окружающем мире.</w:t>
      </w:r>
    </w:p>
    <w:p w14:paraId="39BE5189" w14:textId="77777777" w:rsidR="0092341C" w:rsidRDefault="00DB6983" w:rsidP="00B41547">
      <w:pPr>
        <w:pStyle w:val="a4"/>
        <w:spacing w:before="2"/>
        <w:ind w:left="0" w:right="283"/>
        <w:contextualSpacing/>
      </w:pPr>
      <w:r>
        <w:t>Предмет максимально направлен на формирование интереса к природному и социальному</w:t>
      </w:r>
      <w:r>
        <w:rPr>
          <w:spacing w:val="-1"/>
        </w:rPr>
        <w:t xml:space="preserve"> </w:t>
      </w:r>
      <w:r>
        <w:t xml:space="preserve">миру, совершенствование познавательной деятельности обучающихся с ЗПР за счет овладения мыслительными операциями сравнения, обобщения, развитие способности аргументировать свое мнение, формирование возможностей совместной </w:t>
      </w:r>
      <w:r>
        <w:rPr>
          <w:spacing w:val="-2"/>
        </w:rPr>
        <w:t>деятельности.</w:t>
      </w:r>
    </w:p>
    <w:p w14:paraId="554AC517" w14:textId="77777777" w:rsidR="0092341C" w:rsidRDefault="00DB6983" w:rsidP="00B41547">
      <w:pPr>
        <w:pStyle w:val="a4"/>
        <w:spacing w:before="2"/>
        <w:ind w:left="0" w:right="283"/>
        <w:contextualSpacing/>
      </w:pPr>
      <w:r>
        <w:t>Изучение физики способствует 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 развития жизненной компетенции обучающихся заключается в усвоении основы физических знаний, необходимых для повседневной жизни; навыков здорового и безопасного для человека и окружающей его среды образа жизни; формировании экологической культуры.</w:t>
      </w:r>
    </w:p>
    <w:p w14:paraId="3077F8C5" w14:textId="77777777" w:rsidR="0092341C" w:rsidRDefault="00DB6983" w:rsidP="00B41547">
      <w:pPr>
        <w:pStyle w:val="a4"/>
        <w:spacing w:before="2"/>
        <w:ind w:left="0" w:right="283"/>
        <w:contextualSpacing/>
      </w:pPr>
      <w:r>
        <w:t>Программа отражает содержание обучения предмету «Физика» с учетом особых образовательных потребностей обучающихся с ЗПР. Овладение данным учебным предметом представляет определенную трудность для обучающихся с ЗПР. Это связано с особенностями мыслительной деятельности, периодическими колебаниями внимания, малым объемом памяти, недостаточностью общего запаса знаний, пониженным познавательным интересом и низким уровнем речевого развития.</w:t>
      </w:r>
    </w:p>
    <w:p w14:paraId="058F693F" w14:textId="77777777" w:rsidR="0092341C" w:rsidRDefault="00DB6983" w:rsidP="00B41547">
      <w:pPr>
        <w:pStyle w:val="a4"/>
        <w:spacing w:before="2"/>
        <w:ind w:left="0" w:right="283"/>
        <w:contextualSpacing/>
      </w:pPr>
      <w:r>
        <w:t>Для преодоления трудностей в изучении учебного предмета «Физика» необходима адаптация объема и характера учебного материала к познавательным возможностям данной категории обучающихся, учет их особенностей развития: использование алгоритмов, внутрипредметных и межпредметных связей, постепенное усложнение изучаемого материала.</w:t>
      </w:r>
    </w:p>
    <w:p w14:paraId="69C55AE5" w14:textId="77777777" w:rsidR="0092341C" w:rsidRDefault="00DB6983" w:rsidP="00B41547">
      <w:pPr>
        <w:pStyle w:val="a4"/>
        <w:spacing w:before="2"/>
        <w:ind w:left="0" w:right="283"/>
        <w:contextualSpacing/>
      </w:pPr>
      <w:r>
        <w:t>Данная программа конкретизирует содержание предметных тем в соответствии с требованиями образовательного стандарта, рекомендуемую последовательность изучения разделов физики с учетом межпредметных и внутрипредметных связей, логики учебного процесса, возрастных и психологических особенностей обучающихся с ЗПР на уровне основного общего образования, определяет минимальный набор опытов, демонстраций, проводимых учителем в классе, лабораторных работ, выполняемых обучающимися.</w:t>
      </w:r>
    </w:p>
    <w:p w14:paraId="533CE832" w14:textId="77777777" w:rsidR="0092341C" w:rsidRDefault="00DB6983" w:rsidP="00B41547">
      <w:pPr>
        <w:pStyle w:val="a4"/>
        <w:spacing w:before="2"/>
        <w:ind w:left="0" w:right="283"/>
        <w:contextualSpacing/>
      </w:pPr>
      <w:r>
        <w:t>Методической основой изучения курса «Физика» на уровне основного общего образования является системно-деятельностный подход, обеспечивающий достижение личностных, метапредметных и предметных образовательных результатов посредством организации активной познавательной деятельности обучающихся, что очень важно при обучении детей с ЗПР, для которых характерно снижение познавательной активности.</w:t>
      </w:r>
    </w:p>
    <w:p w14:paraId="62A49A4F" w14:textId="77777777" w:rsidR="0092341C" w:rsidRDefault="0092341C" w:rsidP="00B41547">
      <w:pPr>
        <w:pStyle w:val="a4"/>
        <w:spacing w:before="2"/>
        <w:ind w:left="0" w:right="283" w:firstLine="0"/>
        <w:contextualSpacing/>
        <w:jc w:val="left"/>
      </w:pPr>
    </w:p>
    <w:p w14:paraId="5FC0A1DD" w14:textId="77777777" w:rsidR="0092341C" w:rsidRDefault="00DB6983" w:rsidP="00B41547">
      <w:pPr>
        <w:pStyle w:val="3"/>
        <w:spacing w:before="2" w:line="240" w:lineRule="auto"/>
        <w:ind w:left="0" w:right="283"/>
        <w:contextualSpacing/>
      </w:pPr>
      <w:r>
        <w:t>Цели</w:t>
      </w:r>
      <w:r>
        <w:rPr>
          <w:spacing w:val="-3"/>
        </w:rPr>
        <w:t xml:space="preserve"> </w:t>
      </w:r>
      <w:r>
        <w:t>и</w:t>
      </w:r>
      <w:r>
        <w:rPr>
          <w:spacing w:val="-3"/>
        </w:rPr>
        <w:t xml:space="preserve"> </w:t>
      </w:r>
      <w:r>
        <w:t>задачи</w:t>
      </w:r>
      <w:r>
        <w:rPr>
          <w:spacing w:val="-4"/>
        </w:rPr>
        <w:t xml:space="preserve"> </w:t>
      </w:r>
      <w:r>
        <w:t>изучения</w:t>
      </w:r>
      <w:r>
        <w:rPr>
          <w:spacing w:val="-2"/>
        </w:rPr>
        <w:t xml:space="preserve"> </w:t>
      </w:r>
      <w:r>
        <w:t>учебного</w:t>
      </w:r>
      <w:r>
        <w:rPr>
          <w:spacing w:val="-3"/>
        </w:rPr>
        <w:t xml:space="preserve"> </w:t>
      </w:r>
      <w:r>
        <w:t>предмета</w:t>
      </w:r>
      <w:r>
        <w:rPr>
          <w:spacing w:val="-5"/>
        </w:rPr>
        <w:t xml:space="preserve"> </w:t>
      </w:r>
      <w:r>
        <w:rPr>
          <w:spacing w:val="-2"/>
        </w:rPr>
        <w:t>«Физика»</w:t>
      </w:r>
    </w:p>
    <w:p w14:paraId="7C0E7AF7" w14:textId="77777777" w:rsidR="0092341C" w:rsidRDefault="00DB6983" w:rsidP="00B41547">
      <w:pPr>
        <w:spacing w:before="2"/>
        <w:ind w:right="283"/>
        <w:contextualSpacing/>
        <w:jc w:val="both"/>
        <w:rPr>
          <w:sz w:val="24"/>
        </w:rPr>
      </w:pPr>
      <w:r>
        <w:rPr>
          <w:i/>
          <w:sz w:val="24"/>
        </w:rPr>
        <w:t>Общие</w:t>
      </w:r>
      <w:r>
        <w:rPr>
          <w:i/>
          <w:spacing w:val="-4"/>
          <w:sz w:val="24"/>
        </w:rPr>
        <w:t xml:space="preserve"> </w:t>
      </w:r>
      <w:r>
        <w:rPr>
          <w:i/>
          <w:sz w:val="24"/>
        </w:rPr>
        <w:t>цели</w:t>
      </w:r>
      <w:r>
        <w:rPr>
          <w:i/>
          <w:spacing w:val="-3"/>
          <w:sz w:val="24"/>
        </w:rPr>
        <w:t xml:space="preserve"> </w:t>
      </w:r>
      <w:r>
        <w:rPr>
          <w:sz w:val="24"/>
        </w:rPr>
        <w:t>изучения</w:t>
      </w:r>
      <w:r>
        <w:rPr>
          <w:spacing w:val="-1"/>
          <w:sz w:val="24"/>
        </w:rPr>
        <w:t xml:space="preserve"> </w:t>
      </w:r>
      <w:r>
        <w:rPr>
          <w:sz w:val="24"/>
        </w:rPr>
        <w:t>учебного</w:t>
      </w:r>
      <w:r>
        <w:rPr>
          <w:spacing w:val="-3"/>
          <w:sz w:val="24"/>
        </w:rPr>
        <w:t xml:space="preserve"> </w:t>
      </w:r>
      <w:r>
        <w:rPr>
          <w:sz w:val="24"/>
        </w:rPr>
        <w:t xml:space="preserve">предмета </w:t>
      </w:r>
      <w:r>
        <w:rPr>
          <w:spacing w:val="-2"/>
          <w:sz w:val="24"/>
        </w:rPr>
        <w:t>«Физика»:</w:t>
      </w:r>
    </w:p>
    <w:p w14:paraId="52905435" w14:textId="77777777" w:rsidR="0092341C" w:rsidRDefault="00DB6983" w:rsidP="00B41547">
      <w:pPr>
        <w:pStyle w:val="a4"/>
        <w:spacing w:before="2"/>
        <w:ind w:left="0" w:right="283" w:hanging="240"/>
        <w:contextualSpacing/>
      </w:pPr>
      <w:r>
        <w:t>—приобретение интереса и стремления обучающихся к научному изучению природы, развитие их интеллектуальных и творческих способностей;</w:t>
      </w:r>
    </w:p>
    <w:p w14:paraId="05FB6679" w14:textId="77777777" w:rsidR="0092341C" w:rsidRDefault="00DB6983" w:rsidP="00B41547">
      <w:pPr>
        <w:pStyle w:val="a4"/>
        <w:spacing w:before="2"/>
        <w:ind w:left="0" w:right="283" w:hanging="240"/>
        <w:contextualSpacing/>
      </w:pPr>
      <w:r>
        <w:t>—развитие представлений о научном методе познания и формирование исследовательского отношения к окружающим явлениям;</w:t>
      </w:r>
    </w:p>
    <w:p w14:paraId="1896F50B" w14:textId="77777777" w:rsidR="0092341C" w:rsidRDefault="00DB6983" w:rsidP="00B41547">
      <w:pPr>
        <w:pStyle w:val="a4"/>
        <w:spacing w:before="2"/>
        <w:ind w:left="0" w:right="283" w:hanging="240"/>
        <w:contextualSpacing/>
      </w:pPr>
      <w:r>
        <w:t>—формирование научного мировоззрения как результата изучения основ строения материи и фундаментальных законов физики;</w:t>
      </w:r>
    </w:p>
    <w:p w14:paraId="72436C9A" w14:textId="77777777" w:rsidR="0092341C" w:rsidRDefault="00DB6983" w:rsidP="00B41547">
      <w:pPr>
        <w:pStyle w:val="a4"/>
        <w:spacing w:before="2"/>
        <w:ind w:left="0" w:right="283" w:hanging="240"/>
        <w:contextualSpacing/>
      </w:pPr>
      <w:r>
        <w:t>—формирование представлений о роли физики для развития других естественных наук, техники и технологий;</w:t>
      </w:r>
    </w:p>
    <w:p w14:paraId="1FAA4656" w14:textId="77777777" w:rsidR="0092341C" w:rsidRDefault="00DB6983" w:rsidP="00B41547">
      <w:pPr>
        <w:pStyle w:val="a4"/>
        <w:spacing w:before="2"/>
        <w:ind w:left="0" w:right="283" w:hanging="240"/>
        <w:contextualSpacing/>
      </w:pPr>
      <w:r>
        <w:t>—развитие представлений о возможных сферах будущей профессиональной</w:t>
      </w:r>
      <w:r>
        <w:rPr>
          <w:spacing w:val="40"/>
        </w:rPr>
        <w:t xml:space="preserve"> </w:t>
      </w:r>
      <w:r>
        <w:t xml:space="preserve">деятельности, связанной с физикой, подготовка к дальнейшему обучению в этом </w:t>
      </w:r>
      <w:r>
        <w:rPr>
          <w:spacing w:val="-2"/>
        </w:rPr>
        <w:t>направлении.</w:t>
      </w:r>
    </w:p>
    <w:p w14:paraId="0C0B5909" w14:textId="77777777" w:rsidR="0092341C" w:rsidRDefault="00DB6983" w:rsidP="00B41547">
      <w:pPr>
        <w:pStyle w:val="a4"/>
        <w:spacing w:before="2"/>
        <w:ind w:left="0" w:right="283"/>
        <w:contextualSpacing/>
      </w:pPr>
      <w:r>
        <w:t>Основной целью обучения детей с задержкой психического развития на данном предмете является: повышение социальной адаптации детей через применение</w:t>
      </w:r>
      <w:r>
        <w:rPr>
          <w:spacing w:val="40"/>
        </w:rPr>
        <w:t xml:space="preserve"> </w:t>
      </w:r>
      <w:r>
        <w:t>физических знаний на практике.</w:t>
      </w:r>
    </w:p>
    <w:p w14:paraId="2A6371C8" w14:textId="77777777" w:rsidR="0092341C" w:rsidRDefault="00DB6983" w:rsidP="00B41547">
      <w:pPr>
        <w:pStyle w:val="a4"/>
        <w:spacing w:before="2"/>
        <w:ind w:left="0" w:right="283"/>
        <w:contextualSpacing/>
      </w:pPr>
      <w:r>
        <w:t xml:space="preserve">Для обучающихся с ЗПР, так же, как и для нормативно развивающихся сверстников, осваивающих основную образовательную программу, доминирующее значение приобретают такие </w:t>
      </w:r>
      <w:r>
        <w:rPr>
          <w:i/>
        </w:rPr>
        <w:t>цели</w:t>
      </w:r>
      <w:r>
        <w:t>, как:</w:t>
      </w:r>
    </w:p>
    <w:p w14:paraId="4410D262" w14:textId="77777777" w:rsidR="0092341C" w:rsidRDefault="00DB6983" w:rsidP="00B10CA3">
      <w:pPr>
        <w:pStyle w:val="a8"/>
        <w:numPr>
          <w:ilvl w:val="0"/>
          <w:numId w:val="142"/>
        </w:numPr>
        <w:tabs>
          <w:tab w:val="left" w:pos="1290"/>
        </w:tabs>
        <w:spacing w:before="2"/>
        <w:ind w:left="0" w:right="283"/>
        <w:contextualSpacing/>
        <w:rPr>
          <w:sz w:val="24"/>
        </w:rPr>
      </w:pPr>
      <w:r>
        <w:rPr>
          <w:sz w:val="24"/>
        </w:rPr>
        <w:t>освоение знаний о методах научного познания природы и формирование на этой основе представлений о физической картине мира;</w:t>
      </w:r>
    </w:p>
    <w:p w14:paraId="5463D371"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овладение</w:t>
      </w:r>
      <w:r>
        <w:rPr>
          <w:spacing w:val="-10"/>
          <w:sz w:val="24"/>
        </w:rPr>
        <w:t xml:space="preserve"> </w:t>
      </w:r>
      <w:r>
        <w:rPr>
          <w:sz w:val="24"/>
        </w:rPr>
        <w:t>умениями</w:t>
      </w:r>
      <w:r>
        <w:rPr>
          <w:spacing w:val="-10"/>
          <w:sz w:val="24"/>
        </w:rPr>
        <w:t xml:space="preserve"> </w:t>
      </w:r>
      <w:r>
        <w:rPr>
          <w:sz w:val="24"/>
        </w:rPr>
        <w:t>проводить</w:t>
      </w:r>
      <w:r>
        <w:rPr>
          <w:spacing w:val="-11"/>
          <w:sz w:val="24"/>
        </w:rPr>
        <w:t xml:space="preserve"> </w:t>
      </w:r>
      <w:r>
        <w:rPr>
          <w:sz w:val="24"/>
        </w:rPr>
        <w:t>наблюдения</w:t>
      </w:r>
      <w:r>
        <w:rPr>
          <w:spacing w:val="-12"/>
          <w:sz w:val="24"/>
        </w:rPr>
        <w:t xml:space="preserve"> </w:t>
      </w:r>
      <w:r>
        <w:rPr>
          <w:sz w:val="24"/>
        </w:rPr>
        <w:t>природных</w:t>
      </w:r>
      <w:r>
        <w:rPr>
          <w:spacing w:val="-9"/>
          <w:sz w:val="24"/>
        </w:rPr>
        <w:t xml:space="preserve"> </w:t>
      </w:r>
      <w:r>
        <w:rPr>
          <w:sz w:val="24"/>
        </w:rPr>
        <w:t>явлений,</w:t>
      </w:r>
      <w:r>
        <w:rPr>
          <w:spacing w:val="-7"/>
          <w:sz w:val="24"/>
        </w:rPr>
        <w:t xml:space="preserve"> </w:t>
      </w:r>
      <w:r>
        <w:rPr>
          <w:sz w:val="24"/>
        </w:rPr>
        <w:t>описывать</w:t>
      </w:r>
      <w:r>
        <w:rPr>
          <w:spacing w:val="-11"/>
          <w:sz w:val="24"/>
        </w:rPr>
        <w:t xml:space="preserve"> </w:t>
      </w:r>
      <w:r>
        <w:rPr>
          <w:sz w:val="24"/>
        </w:rPr>
        <w:t>и</w:t>
      </w:r>
      <w:r>
        <w:rPr>
          <w:spacing w:val="-10"/>
          <w:sz w:val="24"/>
        </w:rPr>
        <w:t xml:space="preserve"> </w:t>
      </w:r>
      <w:r>
        <w:rPr>
          <w:sz w:val="24"/>
        </w:rPr>
        <w:t xml:space="preserve">обобщать результаты наблюдений, использовать простые измерительные приборы для изучения физических явлений; представлять результаты наблюдений или измерений с помощью таблиц, графиков и выявлять на этой основе эмпирические зависимости; применять полученные знания для объяснения разнообразных природных явлений и процессов, принципов действия важнейших технических устройств, для решения физических </w:t>
      </w:r>
      <w:r>
        <w:rPr>
          <w:spacing w:val="-2"/>
          <w:sz w:val="24"/>
        </w:rPr>
        <w:t>задач;</w:t>
      </w:r>
    </w:p>
    <w:p w14:paraId="14B367BA"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 xml:space="preserve">развитие познавательных интересов, интеллектуальных и творческих способностей, самостоятельности в приобретении новых знаний, при решении физических задач и выполнении экспериментальных исследований с использованием информационных </w:t>
      </w:r>
      <w:r>
        <w:rPr>
          <w:spacing w:val="-2"/>
          <w:sz w:val="24"/>
        </w:rPr>
        <w:t>технологий;</w:t>
      </w:r>
    </w:p>
    <w:p w14:paraId="419EFD99"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воспитание убежденности в возможности познания законов природы, в необходимости разумного использования достижений науки и технологий для дальнейшего развития человеческого</w:t>
      </w:r>
      <w:r>
        <w:rPr>
          <w:spacing w:val="-2"/>
          <w:sz w:val="24"/>
        </w:rPr>
        <w:t xml:space="preserve"> </w:t>
      </w:r>
      <w:r>
        <w:rPr>
          <w:sz w:val="24"/>
        </w:rPr>
        <w:t>общества, уважения</w:t>
      </w:r>
      <w:r>
        <w:rPr>
          <w:spacing w:val="-2"/>
          <w:sz w:val="24"/>
        </w:rPr>
        <w:t xml:space="preserve"> </w:t>
      </w:r>
      <w:r>
        <w:rPr>
          <w:sz w:val="24"/>
        </w:rPr>
        <w:t>к</w:t>
      </w:r>
      <w:r>
        <w:rPr>
          <w:spacing w:val="-1"/>
          <w:sz w:val="24"/>
        </w:rPr>
        <w:t xml:space="preserve"> </w:t>
      </w:r>
      <w:r>
        <w:rPr>
          <w:sz w:val="24"/>
        </w:rPr>
        <w:t>творцам</w:t>
      </w:r>
      <w:r>
        <w:rPr>
          <w:spacing w:val="-5"/>
          <w:sz w:val="24"/>
        </w:rPr>
        <w:t xml:space="preserve"> </w:t>
      </w:r>
      <w:r>
        <w:rPr>
          <w:sz w:val="24"/>
        </w:rPr>
        <w:t>науки</w:t>
      </w:r>
      <w:r>
        <w:rPr>
          <w:spacing w:val="-1"/>
          <w:sz w:val="24"/>
        </w:rPr>
        <w:t xml:space="preserve"> </w:t>
      </w:r>
      <w:r>
        <w:rPr>
          <w:sz w:val="24"/>
        </w:rPr>
        <w:t>и</w:t>
      </w:r>
      <w:r>
        <w:rPr>
          <w:spacing w:val="-1"/>
          <w:sz w:val="24"/>
        </w:rPr>
        <w:t xml:space="preserve"> </w:t>
      </w:r>
      <w:r>
        <w:rPr>
          <w:sz w:val="24"/>
        </w:rPr>
        <w:t>техники;</w:t>
      </w:r>
      <w:r>
        <w:rPr>
          <w:spacing w:val="-3"/>
          <w:sz w:val="24"/>
        </w:rPr>
        <w:t xml:space="preserve"> </w:t>
      </w:r>
      <w:r>
        <w:rPr>
          <w:sz w:val="24"/>
        </w:rPr>
        <w:t>отношения</w:t>
      </w:r>
      <w:r>
        <w:rPr>
          <w:spacing w:val="-2"/>
          <w:sz w:val="24"/>
        </w:rPr>
        <w:t xml:space="preserve"> </w:t>
      </w:r>
      <w:r>
        <w:rPr>
          <w:sz w:val="24"/>
        </w:rPr>
        <w:t>к</w:t>
      </w:r>
      <w:r>
        <w:rPr>
          <w:spacing w:val="-1"/>
          <w:sz w:val="24"/>
        </w:rPr>
        <w:t xml:space="preserve"> </w:t>
      </w:r>
      <w:r>
        <w:rPr>
          <w:sz w:val="24"/>
        </w:rPr>
        <w:t>физике</w:t>
      </w:r>
      <w:r>
        <w:rPr>
          <w:spacing w:val="-2"/>
          <w:sz w:val="24"/>
        </w:rPr>
        <w:t xml:space="preserve"> </w:t>
      </w:r>
      <w:r>
        <w:rPr>
          <w:sz w:val="24"/>
        </w:rPr>
        <w:t>как к элементу общечеловеческой культуры;</w:t>
      </w:r>
    </w:p>
    <w:p w14:paraId="0B73A4D0"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использование полученных знаний и умений для решения практических задач повседневной жизни, обеспечения безопасности своей жизни, рационального природопользования и охраны окружающей среды.</w:t>
      </w:r>
    </w:p>
    <w:p w14:paraId="6E8664F3" w14:textId="77777777" w:rsidR="0092341C" w:rsidRDefault="00DB6983" w:rsidP="00B41547">
      <w:pPr>
        <w:pStyle w:val="a4"/>
        <w:spacing w:before="2"/>
        <w:ind w:left="0" w:right="283" w:firstLine="0"/>
        <w:contextualSpacing/>
        <w:rPr>
          <w:i/>
        </w:rPr>
      </w:pPr>
      <w:r>
        <w:t>Достижение</w:t>
      </w:r>
      <w:r>
        <w:rPr>
          <w:spacing w:val="-7"/>
        </w:rPr>
        <w:t xml:space="preserve"> </w:t>
      </w:r>
      <w:r>
        <w:t>этих</w:t>
      </w:r>
      <w:r>
        <w:rPr>
          <w:spacing w:val="-4"/>
        </w:rPr>
        <w:t xml:space="preserve"> </w:t>
      </w:r>
      <w:r>
        <w:t>целей</w:t>
      </w:r>
      <w:r>
        <w:rPr>
          <w:spacing w:val="-4"/>
        </w:rPr>
        <w:t xml:space="preserve"> </w:t>
      </w:r>
      <w:r>
        <w:t>обеспечивается</w:t>
      </w:r>
      <w:r>
        <w:rPr>
          <w:spacing w:val="-3"/>
        </w:rPr>
        <w:t xml:space="preserve"> </w:t>
      </w:r>
      <w:r>
        <w:t>решением</w:t>
      </w:r>
      <w:r>
        <w:rPr>
          <w:spacing w:val="-5"/>
        </w:rPr>
        <w:t xml:space="preserve"> </w:t>
      </w:r>
      <w:r>
        <w:t>следующих</w:t>
      </w:r>
      <w:r>
        <w:rPr>
          <w:spacing w:val="4"/>
        </w:rPr>
        <w:t xml:space="preserve"> </w:t>
      </w:r>
      <w:r>
        <w:rPr>
          <w:i/>
          <w:spacing w:val="-2"/>
        </w:rPr>
        <w:t>задач:</w:t>
      </w:r>
    </w:p>
    <w:p w14:paraId="34DBB09E" w14:textId="77777777" w:rsidR="0092341C" w:rsidRDefault="00DB6983" w:rsidP="00B10CA3">
      <w:pPr>
        <w:pStyle w:val="a8"/>
        <w:numPr>
          <w:ilvl w:val="0"/>
          <w:numId w:val="142"/>
        </w:numPr>
        <w:tabs>
          <w:tab w:val="left" w:pos="864"/>
        </w:tabs>
        <w:spacing w:before="2"/>
        <w:ind w:left="0" w:right="283" w:hanging="282"/>
        <w:contextualSpacing/>
        <w:rPr>
          <w:sz w:val="24"/>
        </w:rPr>
      </w:pPr>
      <w:r>
        <w:rPr>
          <w:sz w:val="24"/>
        </w:rPr>
        <w:t>знакомство</w:t>
      </w:r>
      <w:r>
        <w:rPr>
          <w:spacing w:val="-11"/>
          <w:sz w:val="24"/>
        </w:rPr>
        <w:t xml:space="preserve"> </w:t>
      </w:r>
      <w:r>
        <w:rPr>
          <w:sz w:val="24"/>
        </w:rPr>
        <w:t>обучающихся</w:t>
      </w:r>
      <w:r>
        <w:rPr>
          <w:spacing w:val="-9"/>
          <w:sz w:val="24"/>
        </w:rPr>
        <w:t xml:space="preserve"> </w:t>
      </w:r>
      <w:r>
        <w:rPr>
          <w:sz w:val="24"/>
        </w:rPr>
        <w:t>с</w:t>
      </w:r>
      <w:r>
        <w:rPr>
          <w:spacing w:val="-10"/>
          <w:sz w:val="24"/>
        </w:rPr>
        <w:t xml:space="preserve"> </w:t>
      </w:r>
      <w:r>
        <w:rPr>
          <w:sz w:val="24"/>
        </w:rPr>
        <w:t>ЗПР</w:t>
      </w:r>
      <w:r>
        <w:rPr>
          <w:spacing w:val="-9"/>
          <w:sz w:val="24"/>
        </w:rPr>
        <w:t xml:space="preserve"> </w:t>
      </w:r>
      <w:r>
        <w:rPr>
          <w:sz w:val="24"/>
        </w:rPr>
        <w:t>с</w:t>
      </w:r>
      <w:r>
        <w:rPr>
          <w:spacing w:val="-10"/>
          <w:sz w:val="24"/>
        </w:rPr>
        <w:t xml:space="preserve"> </w:t>
      </w:r>
      <w:r>
        <w:rPr>
          <w:sz w:val="24"/>
        </w:rPr>
        <w:t>методами</w:t>
      </w:r>
      <w:r>
        <w:rPr>
          <w:spacing w:val="-9"/>
          <w:sz w:val="24"/>
        </w:rPr>
        <w:t xml:space="preserve"> </w:t>
      </w:r>
      <w:r>
        <w:rPr>
          <w:sz w:val="24"/>
        </w:rPr>
        <w:t>исследования</w:t>
      </w:r>
      <w:r>
        <w:rPr>
          <w:spacing w:val="-9"/>
          <w:sz w:val="24"/>
        </w:rPr>
        <w:t xml:space="preserve"> </w:t>
      </w:r>
      <w:r>
        <w:rPr>
          <w:sz w:val="24"/>
        </w:rPr>
        <w:t>объектов</w:t>
      </w:r>
      <w:r>
        <w:rPr>
          <w:spacing w:val="-11"/>
          <w:sz w:val="24"/>
        </w:rPr>
        <w:t xml:space="preserve"> </w:t>
      </w:r>
      <w:r>
        <w:rPr>
          <w:sz w:val="24"/>
        </w:rPr>
        <w:t>и</w:t>
      </w:r>
      <w:r>
        <w:rPr>
          <w:spacing w:val="-11"/>
          <w:sz w:val="24"/>
        </w:rPr>
        <w:t xml:space="preserve"> </w:t>
      </w:r>
      <w:r>
        <w:rPr>
          <w:sz w:val="24"/>
        </w:rPr>
        <w:t>явлений</w:t>
      </w:r>
      <w:r>
        <w:rPr>
          <w:spacing w:val="-10"/>
          <w:sz w:val="24"/>
        </w:rPr>
        <w:t xml:space="preserve"> </w:t>
      </w:r>
      <w:r>
        <w:rPr>
          <w:spacing w:val="-2"/>
          <w:sz w:val="24"/>
        </w:rPr>
        <w:t>природы;</w:t>
      </w:r>
    </w:p>
    <w:p w14:paraId="6B137E6E"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приобретение знаний о механических, тепловых, электромагнитных и квантовых явлениях, физических величинах, характеризующих эти явления;</w:t>
      </w:r>
    </w:p>
    <w:p w14:paraId="65E6246A"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формирование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 широко применяемых в практической жизни;</w:t>
      </w:r>
    </w:p>
    <w:p w14:paraId="490FEA6C"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 xml:space="preserve">овладение такими понятиями, как природное явление, эмпирически установленный факт, проблема, гипотеза, теоретический вывод, результат экспериментальной </w:t>
      </w:r>
      <w:r>
        <w:rPr>
          <w:spacing w:val="-2"/>
          <w:sz w:val="24"/>
        </w:rPr>
        <w:t>проверки;</w:t>
      </w:r>
    </w:p>
    <w:p w14:paraId="02A10B01" w14:textId="77777777" w:rsidR="0092341C" w:rsidRDefault="00DB6983" w:rsidP="00B10CA3">
      <w:pPr>
        <w:pStyle w:val="a8"/>
        <w:numPr>
          <w:ilvl w:val="0"/>
          <w:numId w:val="142"/>
        </w:numPr>
        <w:tabs>
          <w:tab w:val="left" w:pos="863"/>
          <w:tab w:val="left" w:pos="865"/>
        </w:tabs>
        <w:spacing w:before="2"/>
        <w:ind w:left="0" w:right="283" w:hanging="284"/>
        <w:contextualSpacing/>
        <w:rPr>
          <w:sz w:val="24"/>
        </w:rPr>
      </w:pPr>
      <w:r>
        <w:rPr>
          <w:sz w:val="24"/>
        </w:rPr>
        <w:t>понимание отличий научных данных от непроверенной информации, ценности науки для удовлетворения бытовых, производственных и культурных потребностей человека.</w:t>
      </w:r>
    </w:p>
    <w:p w14:paraId="7F59DBE6" w14:textId="77777777" w:rsidR="0092341C" w:rsidRDefault="00DB6983" w:rsidP="00B41547">
      <w:pPr>
        <w:pStyle w:val="3"/>
        <w:spacing w:before="2" w:line="240" w:lineRule="auto"/>
        <w:ind w:left="0" w:right="283"/>
        <w:contextualSpacing/>
      </w:pPr>
      <w:r>
        <w:t>Особенности</w:t>
      </w:r>
      <w:r>
        <w:rPr>
          <w:spacing w:val="-3"/>
        </w:rPr>
        <w:t xml:space="preserve"> </w:t>
      </w:r>
      <w:r>
        <w:t>отбора</w:t>
      </w:r>
      <w:r>
        <w:rPr>
          <w:spacing w:val="-6"/>
        </w:rPr>
        <w:t xml:space="preserve"> </w:t>
      </w:r>
      <w:r>
        <w:t>и</w:t>
      </w:r>
      <w:r>
        <w:rPr>
          <w:spacing w:val="-4"/>
        </w:rPr>
        <w:t xml:space="preserve"> </w:t>
      </w:r>
      <w:r>
        <w:t>адаптации</w:t>
      </w:r>
      <w:r>
        <w:rPr>
          <w:spacing w:val="-3"/>
        </w:rPr>
        <w:t xml:space="preserve"> </w:t>
      </w:r>
      <w:r>
        <w:t>учебного</w:t>
      </w:r>
      <w:r>
        <w:rPr>
          <w:spacing w:val="-2"/>
        </w:rPr>
        <w:t xml:space="preserve"> </w:t>
      </w:r>
      <w:r>
        <w:t>материала</w:t>
      </w:r>
      <w:r>
        <w:rPr>
          <w:spacing w:val="-6"/>
        </w:rPr>
        <w:t xml:space="preserve"> </w:t>
      </w:r>
      <w:r>
        <w:t>по</w:t>
      </w:r>
      <w:r>
        <w:rPr>
          <w:spacing w:val="-2"/>
        </w:rPr>
        <w:t xml:space="preserve"> физике</w:t>
      </w:r>
    </w:p>
    <w:p w14:paraId="355611D9" w14:textId="77777777" w:rsidR="0092341C" w:rsidRDefault="00DB6983" w:rsidP="00B41547">
      <w:pPr>
        <w:pStyle w:val="a4"/>
        <w:spacing w:before="2"/>
        <w:ind w:left="0" w:right="283"/>
        <w:contextualSpacing/>
      </w:pPr>
      <w:r>
        <w:t>Основой обучения обучающихся с ЗПР на предметах естественнонаучного цикла является развитие у них основных мыслительных операций (анализ, синтез, сравнение, обобщение) на основе выполнения развивающих упражнений, формирование приемов умственной работы: анализ исходных данных, планирование материала, осуществление поэтапного и итогового самоконтроля, а также осуществляется ликвидация пробелов в знаниях, закрепление изученного материала, отработка алгоритмов, повторение пройденного. Большое значение придается умению рассказать о выполненной работе с правильным употреблением соответствующей терминологии и соблюдением логических связей в излагаемом материале. Для обучающихся ЗПР на уровне основного общего образования по-прежнему являются характерными: недостаточный уровень развития отдельных психических процессов (восприятия, внимания, памяти, мышления), сниженный</w:t>
      </w:r>
      <w:r>
        <w:rPr>
          <w:spacing w:val="40"/>
        </w:rPr>
        <w:t xml:space="preserve"> </w:t>
      </w:r>
      <w:r>
        <w:t>уровень</w:t>
      </w:r>
      <w:r>
        <w:rPr>
          <w:spacing w:val="40"/>
        </w:rPr>
        <w:t xml:space="preserve"> </w:t>
      </w:r>
      <w:r>
        <w:t>интеллектуального</w:t>
      </w:r>
      <w:r>
        <w:rPr>
          <w:spacing w:val="40"/>
        </w:rPr>
        <w:t xml:space="preserve"> </w:t>
      </w:r>
      <w:r>
        <w:t>развития,</w:t>
      </w:r>
      <w:r>
        <w:rPr>
          <w:spacing w:val="40"/>
        </w:rPr>
        <w:t xml:space="preserve"> </w:t>
      </w:r>
      <w:r>
        <w:t>низкий</w:t>
      </w:r>
      <w:r>
        <w:rPr>
          <w:spacing w:val="40"/>
        </w:rPr>
        <w:t xml:space="preserve"> </w:t>
      </w:r>
      <w:r>
        <w:t>уровень</w:t>
      </w:r>
      <w:r>
        <w:rPr>
          <w:spacing w:val="40"/>
        </w:rPr>
        <w:t xml:space="preserve"> </w:t>
      </w:r>
      <w:r>
        <w:t>выполнения</w:t>
      </w:r>
      <w:r>
        <w:rPr>
          <w:spacing w:val="40"/>
        </w:rPr>
        <w:t xml:space="preserve"> </w:t>
      </w:r>
      <w:r>
        <w:t>учебных</w:t>
      </w:r>
    </w:p>
    <w:p w14:paraId="4ED32CE2" w14:textId="77777777" w:rsidR="0092341C" w:rsidRDefault="00DB6983" w:rsidP="00B41547">
      <w:pPr>
        <w:pStyle w:val="a4"/>
        <w:spacing w:before="2"/>
        <w:ind w:left="0" w:right="283" w:firstLine="0"/>
        <w:contextualSpacing/>
      </w:pPr>
      <w:r>
        <w:t>заданий, низкая успешность обучения. Поэтому при изучении физики требуется целенаправленное интеллектуальное развитие обучающихся с ЗПР, отвечающее их особенностям и возможностям. Учет особенностей обучающихся с ЗПР требует, чтобы при изучении нового материала обязательно происходило многократное его повторение; расширенное рассмотрение тем и вопросов, раскрывающих связь физики с жизнью; актуализация первичного жизненного опыта обучающихся.</w:t>
      </w:r>
    </w:p>
    <w:p w14:paraId="166DB54B" w14:textId="77777777" w:rsidR="0092341C" w:rsidRDefault="00DB6983" w:rsidP="00B41547">
      <w:pPr>
        <w:pStyle w:val="a4"/>
        <w:spacing w:before="2"/>
        <w:ind w:left="0" w:right="283"/>
        <w:contextualSpacing/>
      </w:pPr>
      <w:r>
        <w:t>Усвоение программного материала по физике вызывает большие затруднения у обучающихся с ЗПР, поэтому теория изучается без выводов сложных формул. Задачи, требующие применения сложных математических вычислений и формул, в особенности таких</w:t>
      </w:r>
      <w:r>
        <w:rPr>
          <w:spacing w:val="15"/>
        </w:rPr>
        <w:t xml:space="preserve"> </w:t>
      </w:r>
      <w:r>
        <w:t>тем,</w:t>
      </w:r>
      <w:r>
        <w:rPr>
          <w:spacing w:val="15"/>
        </w:rPr>
        <w:t xml:space="preserve"> </w:t>
      </w:r>
      <w:r>
        <w:t>как</w:t>
      </w:r>
      <w:r>
        <w:rPr>
          <w:spacing w:val="16"/>
        </w:rPr>
        <w:t xml:space="preserve"> </w:t>
      </w:r>
      <w:r>
        <w:t>«Механическое</w:t>
      </w:r>
      <w:r>
        <w:rPr>
          <w:spacing w:val="15"/>
        </w:rPr>
        <w:t xml:space="preserve"> </w:t>
      </w:r>
      <w:r>
        <w:t>движение»,</w:t>
      </w:r>
      <w:r>
        <w:rPr>
          <w:spacing w:val="20"/>
        </w:rPr>
        <w:t xml:space="preserve"> </w:t>
      </w:r>
      <w:r>
        <w:t>«Архимедова</w:t>
      </w:r>
      <w:r>
        <w:rPr>
          <w:spacing w:val="14"/>
        </w:rPr>
        <w:t xml:space="preserve"> </w:t>
      </w:r>
      <w:r>
        <w:t>сила»,</w:t>
      </w:r>
      <w:r>
        <w:rPr>
          <w:spacing w:val="20"/>
        </w:rPr>
        <w:t xml:space="preserve"> </w:t>
      </w:r>
      <w:r>
        <w:t>«Механическая</w:t>
      </w:r>
      <w:r>
        <w:rPr>
          <w:spacing w:val="16"/>
        </w:rPr>
        <w:t xml:space="preserve"> </w:t>
      </w:r>
      <w:r>
        <w:rPr>
          <w:spacing w:val="-2"/>
        </w:rPr>
        <w:t>энергия»,</w:t>
      </w:r>
    </w:p>
    <w:p w14:paraId="09D0B3E6" w14:textId="77777777" w:rsidR="0092341C" w:rsidRDefault="00DB6983" w:rsidP="00B41547">
      <w:pPr>
        <w:pStyle w:val="a4"/>
        <w:spacing w:before="2"/>
        <w:ind w:left="0" w:right="283" w:firstLine="0"/>
        <w:contextualSpacing/>
      </w:pPr>
      <w:r>
        <w:t xml:space="preserve">«Электрические явления», «Электромагнитные явления», решаются в классе с помощью </w:t>
      </w:r>
      <w:r>
        <w:rPr>
          <w:spacing w:val="-2"/>
        </w:rPr>
        <w:t>учителя.</w:t>
      </w:r>
    </w:p>
    <w:p w14:paraId="26923421" w14:textId="77777777" w:rsidR="0092341C" w:rsidRDefault="00DB6983" w:rsidP="00B41547">
      <w:pPr>
        <w:pStyle w:val="a4"/>
        <w:spacing w:before="2"/>
        <w:ind w:left="0" w:right="283"/>
        <w:contextualSpacing/>
      </w:pPr>
      <w:r>
        <w:t>Особое внимание при изучении курса физики уделяется постановке и организации эксперимента,</w:t>
      </w:r>
      <w:r>
        <w:rPr>
          <w:spacing w:val="-2"/>
        </w:rPr>
        <w:t xml:space="preserve"> </w:t>
      </w:r>
      <w:r>
        <w:t>а</w:t>
      </w:r>
      <w:r>
        <w:rPr>
          <w:spacing w:val="-3"/>
        </w:rPr>
        <w:t xml:space="preserve"> </w:t>
      </w:r>
      <w:r>
        <w:t>также</w:t>
      </w:r>
      <w:r>
        <w:rPr>
          <w:spacing w:val="-6"/>
        </w:rPr>
        <w:t xml:space="preserve"> </w:t>
      </w:r>
      <w:r>
        <w:t>проведению</w:t>
      </w:r>
      <w:r>
        <w:rPr>
          <w:spacing w:val="-2"/>
        </w:rPr>
        <w:t xml:space="preserve"> </w:t>
      </w:r>
      <w:r>
        <w:t>(преимущественно</w:t>
      </w:r>
      <w:r>
        <w:rPr>
          <w:spacing w:val="-2"/>
        </w:rPr>
        <w:t xml:space="preserve"> </w:t>
      </w:r>
      <w:r>
        <w:t>на</w:t>
      </w:r>
      <w:r>
        <w:rPr>
          <w:spacing w:val="-5"/>
        </w:rPr>
        <w:t xml:space="preserve"> </w:t>
      </w:r>
      <w:r>
        <w:t>каждом</w:t>
      </w:r>
      <w:r>
        <w:rPr>
          <w:spacing w:val="-2"/>
        </w:rPr>
        <w:t xml:space="preserve"> </w:t>
      </w:r>
      <w:r>
        <w:t>уроке)</w:t>
      </w:r>
      <w:r>
        <w:rPr>
          <w:spacing w:val="-3"/>
        </w:rPr>
        <w:t xml:space="preserve"> </w:t>
      </w:r>
      <w:r>
        <w:t>кратковременных демонстраций</w:t>
      </w:r>
      <w:r>
        <w:rPr>
          <w:spacing w:val="-1"/>
        </w:rPr>
        <w:t xml:space="preserve"> </w:t>
      </w:r>
      <w:r>
        <w:t>(возможно</w:t>
      </w:r>
      <w:r>
        <w:rPr>
          <w:spacing w:val="-2"/>
        </w:rPr>
        <w:t xml:space="preserve"> </w:t>
      </w:r>
      <w:r>
        <w:t>с</w:t>
      </w:r>
      <w:r>
        <w:rPr>
          <w:spacing w:val="-3"/>
        </w:rPr>
        <w:t xml:space="preserve"> </w:t>
      </w:r>
      <w:r>
        <w:t>использованием</w:t>
      </w:r>
      <w:r>
        <w:rPr>
          <w:spacing w:val="40"/>
        </w:rPr>
        <w:t xml:space="preserve"> </w:t>
      </w:r>
      <w:r>
        <w:t>электронной</w:t>
      </w:r>
      <w:r>
        <w:rPr>
          <w:spacing w:val="-1"/>
        </w:rPr>
        <w:t xml:space="preserve"> </w:t>
      </w:r>
      <w:r>
        <w:t>демонстрации).</w:t>
      </w:r>
      <w:r>
        <w:rPr>
          <w:spacing w:val="-3"/>
        </w:rPr>
        <w:t xml:space="preserve"> </w:t>
      </w:r>
      <w:r>
        <w:t>Некоторые</w:t>
      </w:r>
      <w:r>
        <w:rPr>
          <w:spacing w:val="-4"/>
        </w:rPr>
        <w:t xml:space="preserve"> </w:t>
      </w:r>
      <w:r>
        <w:t>темы обязательно должны включать опорные лабораторные работы, которые развивают умение пользоваться простейшими приборами, анализировать полученные данные. В связи с особенностями поведения и деятельности обучающихся с ЗПР (расторможенность, неорганизованность) предусмотрен строжайший контроль за соблюдением правил</w:t>
      </w:r>
      <w:r>
        <w:rPr>
          <w:spacing w:val="40"/>
        </w:rPr>
        <w:t xml:space="preserve"> </w:t>
      </w:r>
      <w:r>
        <w:t>техники безопасности при проведении лабораторных и практических работ.</w:t>
      </w:r>
    </w:p>
    <w:p w14:paraId="51E6AAF5" w14:textId="77777777" w:rsidR="0092341C" w:rsidRDefault="00DB6983" w:rsidP="00B41547">
      <w:pPr>
        <w:pStyle w:val="a4"/>
        <w:spacing w:before="2"/>
        <w:ind w:left="0" w:right="283"/>
        <w:contextualSpacing/>
      </w:pPr>
      <w:r>
        <w:t xml:space="preserve">При планировании учебной деятельности необходимо предусмотреть </w:t>
      </w:r>
      <w:r>
        <w:rPr>
          <w:spacing w:val="-2"/>
        </w:rPr>
        <w:t>использование:</w:t>
      </w:r>
    </w:p>
    <w:p w14:paraId="19395219" w14:textId="77777777" w:rsidR="0092341C" w:rsidRDefault="00DB6983" w:rsidP="00B10CA3">
      <w:pPr>
        <w:pStyle w:val="a8"/>
        <w:numPr>
          <w:ilvl w:val="1"/>
          <w:numId w:val="142"/>
        </w:numPr>
        <w:tabs>
          <w:tab w:val="left" w:pos="1444"/>
        </w:tabs>
        <w:spacing w:before="2"/>
        <w:ind w:left="0" w:right="283" w:firstLine="707"/>
        <w:contextualSpacing/>
        <w:rPr>
          <w:sz w:val="24"/>
        </w:rPr>
      </w:pPr>
      <w:r>
        <w:rPr>
          <w:sz w:val="24"/>
        </w:rPr>
        <w:t>разнообразных методов обучения: наглядных: иллюстрация, демонстрация (в том числе ЦОР), практических; разнообразных форм обучения: индивидуальных, парных, групповых (со сменным составом учеников);</w:t>
      </w:r>
    </w:p>
    <w:p w14:paraId="470F3B6F" w14:textId="77777777" w:rsidR="0092341C" w:rsidRDefault="00DB6983" w:rsidP="00B10CA3">
      <w:pPr>
        <w:pStyle w:val="a8"/>
        <w:numPr>
          <w:ilvl w:val="1"/>
          <w:numId w:val="142"/>
        </w:numPr>
        <w:tabs>
          <w:tab w:val="left" w:pos="1454"/>
        </w:tabs>
        <w:spacing w:before="2"/>
        <w:ind w:left="0" w:right="283" w:firstLine="707"/>
        <w:contextualSpacing/>
        <w:rPr>
          <w:sz w:val="24"/>
        </w:rPr>
      </w:pPr>
      <w:r>
        <w:rPr>
          <w:sz w:val="24"/>
        </w:rPr>
        <w:t>современных образовательных технологий (информационно-коммуникационных, развития критического мышления);</w:t>
      </w:r>
    </w:p>
    <w:p w14:paraId="2E67ED90" w14:textId="77777777" w:rsidR="0092341C" w:rsidRDefault="00DB6983" w:rsidP="00B10CA3">
      <w:pPr>
        <w:pStyle w:val="a8"/>
        <w:numPr>
          <w:ilvl w:val="1"/>
          <w:numId w:val="142"/>
        </w:numPr>
        <w:tabs>
          <w:tab w:val="left" w:pos="1439"/>
        </w:tabs>
        <w:spacing w:before="2"/>
        <w:ind w:left="0" w:right="283" w:firstLine="707"/>
        <w:contextualSpacing/>
        <w:rPr>
          <w:sz w:val="24"/>
        </w:rPr>
      </w:pPr>
      <w:r>
        <w:rPr>
          <w:sz w:val="24"/>
        </w:rPr>
        <w:t>современных технических средств обучения, таких как персональный компьютер, интерактивная доска.</w:t>
      </w:r>
    </w:p>
    <w:p w14:paraId="641177CA" w14:textId="77777777" w:rsidR="0092341C" w:rsidRDefault="00DB6983" w:rsidP="00B41547">
      <w:pPr>
        <w:pStyle w:val="a4"/>
        <w:spacing w:before="2"/>
        <w:ind w:left="0" w:right="283"/>
        <w:contextualSpacing/>
      </w:pPr>
      <w:r>
        <w:t>Большое внимание при изучении физики подростками с ЗПР обращается на овладение ими практическими умениями и навыками. Предусматривается уменьшение объема теоретических сведений, включение отдельных тем или целых разделов в материалы для обзорного, ознакомительного или факультативного изучения.</w:t>
      </w:r>
      <w:r>
        <w:rPr>
          <w:spacing w:val="40"/>
        </w:rPr>
        <w:t xml:space="preserve"> </w:t>
      </w:r>
      <w:r>
        <w:t>Предлагается уменьшение объема математических вычислений за счет увеличения качественного описания явлений и процессов</w:t>
      </w:r>
    </w:p>
    <w:p w14:paraId="0D2D6F5B" w14:textId="77777777" w:rsidR="0092341C" w:rsidRDefault="00DB6983" w:rsidP="00B41547">
      <w:pPr>
        <w:pStyle w:val="a4"/>
        <w:spacing w:before="2"/>
        <w:ind w:left="0" w:right="283"/>
        <w:contextualSpacing/>
      </w:pPr>
      <w:r>
        <w:t>Достаточное количество времени отводится на рассмотрение тем и вопросов, раскрывающих связь физики с жизнью, с теми явлениями, наблюдениями, которые хорошо известны ученикам из их жизненного опыта.</w:t>
      </w:r>
    </w:p>
    <w:p w14:paraId="2315A9E9" w14:textId="77777777" w:rsidR="0092341C" w:rsidRDefault="00DB6983" w:rsidP="00B41547">
      <w:pPr>
        <w:pStyle w:val="a4"/>
        <w:spacing w:before="2"/>
        <w:ind w:left="0" w:right="283"/>
        <w:contextualSpacing/>
      </w:pPr>
      <w:r>
        <w:t>Максимально используются межпредметные связи с такими дисциплинами, как география, химия, биология, т.к. обучающиеся с ЗПР особенно нуждаются в преподнесении одного и того же учебного материала в различных аспектах, в его варьировании, в неоднократном повторении и закреплении полученных знаний и практических умений.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w:t>
      </w:r>
    </w:p>
    <w:p w14:paraId="11241DCC" w14:textId="77777777" w:rsidR="0092341C" w:rsidRDefault="0092341C" w:rsidP="00B41547">
      <w:pPr>
        <w:pStyle w:val="a4"/>
        <w:spacing w:before="2"/>
        <w:ind w:left="0" w:right="283" w:firstLine="0"/>
        <w:contextualSpacing/>
        <w:jc w:val="left"/>
      </w:pPr>
    </w:p>
    <w:p w14:paraId="3197DFE5" w14:textId="77777777" w:rsidR="0092341C" w:rsidRDefault="00DB6983" w:rsidP="00B41547">
      <w:pPr>
        <w:pStyle w:val="3"/>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«Физика»</w:t>
      </w:r>
    </w:p>
    <w:p w14:paraId="2A75244B" w14:textId="77777777" w:rsidR="0092341C" w:rsidRDefault="00DB6983" w:rsidP="00B41547">
      <w:pPr>
        <w:pStyle w:val="a4"/>
        <w:spacing w:before="2"/>
        <w:ind w:left="0" w:right="283" w:firstLine="0"/>
        <w:contextualSpacing/>
      </w:pPr>
      <w:r>
        <w:t>Тематическая</w:t>
      </w:r>
      <w:r>
        <w:rPr>
          <w:spacing w:val="10"/>
        </w:rPr>
        <w:t xml:space="preserve"> </w:t>
      </w:r>
      <w:r>
        <w:t>и</w:t>
      </w:r>
      <w:r>
        <w:rPr>
          <w:spacing w:val="12"/>
        </w:rPr>
        <w:t xml:space="preserve"> </w:t>
      </w:r>
      <w:r>
        <w:t>терминологическая</w:t>
      </w:r>
      <w:r>
        <w:rPr>
          <w:spacing w:val="10"/>
        </w:rPr>
        <w:t xml:space="preserve"> </w:t>
      </w:r>
      <w:r>
        <w:t>лексика</w:t>
      </w:r>
      <w:r>
        <w:rPr>
          <w:spacing w:val="10"/>
        </w:rPr>
        <w:t xml:space="preserve"> </w:t>
      </w:r>
      <w:r>
        <w:t>по</w:t>
      </w:r>
      <w:r>
        <w:rPr>
          <w:spacing w:val="11"/>
        </w:rPr>
        <w:t xml:space="preserve"> </w:t>
      </w:r>
      <w:r>
        <w:t>курсу</w:t>
      </w:r>
      <w:r>
        <w:rPr>
          <w:spacing w:val="5"/>
        </w:rPr>
        <w:t xml:space="preserve"> </w:t>
      </w:r>
      <w:r>
        <w:t>физики</w:t>
      </w:r>
      <w:r>
        <w:rPr>
          <w:spacing w:val="12"/>
        </w:rPr>
        <w:t xml:space="preserve"> </w:t>
      </w:r>
      <w:r>
        <w:t>соответствует</w:t>
      </w:r>
      <w:r>
        <w:rPr>
          <w:spacing w:val="14"/>
        </w:rPr>
        <w:t xml:space="preserve"> </w:t>
      </w:r>
      <w:r>
        <w:rPr>
          <w:spacing w:val="-4"/>
        </w:rPr>
        <w:t>ПООП</w:t>
      </w:r>
    </w:p>
    <w:p w14:paraId="6AFE0B63" w14:textId="77777777" w:rsidR="0092341C" w:rsidRDefault="00DB6983" w:rsidP="00B41547">
      <w:pPr>
        <w:pStyle w:val="a4"/>
        <w:spacing w:before="2"/>
        <w:ind w:left="0" w:right="283" w:firstLine="0"/>
        <w:contextualSpacing/>
        <w:jc w:val="left"/>
      </w:pPr>
      <w:r>
        <w:rPr>
          <w:spacing w:val="-4"/>
        </w:rPr>
        <w:t>ООО.</w:t>
      </w:r>
    </w:p>
    <w:p w14:paraId="5A44A778" w14:textId="77777777" w:rsidR="0092341C" w:rsidRDefault="00DB6983" w:rsidP="00B41547">
      <w:pPr>
        <w:pStyle w:val="a4"/>
        <w:spacing w:before="2"/>
        <w:ind w:left="0" w:right="283"/>
        <w:contextualSpacing/>
      </w:pPr>
      <w:r>
        <w:t>Содержание видов деятельности обучающихся с ЗПР на уроках физики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 усиление предметно- практической деятельности с активизацией сенсорных систем; освоение материала с опорой на алгоритм; «пошаговость» в изучении материала; использование</w:t>
      </w:r>
      <w:r>
        <w:rPr>
          <w:spacing w:val="40"/>
        </w:rPr>
        <w:t xml:space="preserve"> </w:t>
      </w:r>
      <w:r>
        <w:t xml:space="preserve">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w:t>
      </w:r>
      <w:r>
        <w:rPr>
          <w:spacing w:val="-2"/>
        </w:rPr>
        <w:t>результата.</w:t>
      </w:r>
    </w:p>
    <w:p w14:paraId="16D99D22" w14:textId="77777777" w:rsidR="0092341C" w:rsidRDefault="00DB6983" w:rsidP="00B41547">
      <w:pPr>
        <w:pStyle w:val="a4"/>
        <w:spacing w:before="2"/>
        <w:ind w:left="0" w:right="283"/>
        <w:contextualSpacing/>
      </w:pPr>
      <w:r>
        <w:t>Для обучающихся с ЗПР существенным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14:paraId="356DE277" w14:textId="77777777" w:rsidR="0092341C" w:rsidRDefault="00DB6983" w:rsidP="00B41547">
      <w:pPr>
        <w:pStyle w:val="a4"/>
        <w:spacing w:before="2"/>
        <w:ind w:left="0" w:right="283"/>
        <w:contextualSpacing/>
      </w:pPr>
      <w:r>
        <w:t>В связи с особыми образовательными потребностями обучающихся с ЗПР, при планировании работы ученика на уроке следует придерживаться следующих моментов:</w:t>
      </w:r>
    </w:p>
    <w:p w14:paraId="5395C326" w14:textId="77777777" w:rsidR="0092341C" w:rsidRDefault="00DB6983" w:rsidP="00B10CA3">
      <w:pPr>
        <w:pStyle w:val="a8"/>
        <w:numPr>
          <w:ilvl w:val="0"/>
          <w:numId w:val="141"/>
        </w:numPr>
        <w:tabs>
          <w:tab w:val="left" w:pos="1631"/>
        </w:tabs>
        <w:spacing w:before="2"/>
        <w:ind w:left="0" w:right="283" w:firstLine="707"/>
        <w:contextualSpacing/>
        <w:rPr>
          <w:sz w:val="24"/>
        </w:rPr>
      </w:pPr>
      <w:r>
        <w:rPr>
          <w:sz w:val="24"/>
        </w:rPr>
        <w:t>При опросе необходимо: давать алгоритм ответа; разрешать пользоваться планом, составленным при подготовке домашнего задания; давать больше времени готовиться к ответу у доски; разрешать делать предварительные записи, пользоваться наглядными пособиями.</w:t>
      </w:r>
    </w:p>
    <w:p w14:paraId="336C736E" w14:textId="77777777" w:rsidR="0092341C" w:rsidRDefault="00DB6983" w:rsidP="00B10CA3">
      <w:pPr>
        <w:pStyle w:val="a8"/>
        <w:numPr>
          <w:ilvl w:val="0"/>
          <w:numId w:val="141"/>
        </w:numPr>
        <w:tabs>
          <w:tab w:val="left" w:pos="1595"/>
        </w:tabs>
        <w:spacing w:before="2"/>
        <w:ind w:left="0" w:right="283" w:firstLine="707"/>
        <w:contextualSpacing/>
        <w:rPr>
          <w:sz w:val="24"/>
        </w:rPr>
      </w:pPr>
      <w:r>
        <w:rPr>
          <w:sz w:val="24"/>
        </w:rPr>
        <w:t>По возможности задавать обучающимся наводящие и уточняющие вопросы, которые помогут им последовательно изложить материал.</w:t>
      </w:r>
    </w:p>
    <w:p w14:paraId="629508A4" w14:textId="77777777" w:rsidR="0092341C" w:rsidRDefault="00DB6983" w:rsidP="00B10CA3">
      <w:pPr>
        <w:pStyle w:val="a8"/>
        <w:numPr>
          <w:ilvl w:val="0"/>
          <w:numId w:val="141"/>
        </w:numPr>
        <w:tabs>
          <w:tab w:val="left" w:pos="1691"/>
        </w:tabs>
        <w:spacing w:before="2"/>
        <w:ind w:left="0" w:right="283" w:firstLine="707"/>
        <w:contextualSpacing/>
        <w:rPr>
          <w:sz w:val="24"/>
        </w:rPr>
      </w:pPr>
      <w:r>
        <w:rPr>
          <w:sz w:val="24"/>
        </w:rPr>
        <w:t>Систематически проверять усвоение материала по темам уроков, для своевременного обнаружения пробелов в прошедшем материале.</w:t>
      </w:r>
    </w:p>
    <w:p w14:paraId="0A7978F0" w14:textId="77777777" w:rsidR="0092341C" w:rsidRDefault="00DB6983" w:rsidP="00B10CA3">
      <w:pPr>
        <w:pStyle w:val="a8"/>
        <w:numPr>
          <w:ilvl w:val="0"/>
          <w:numId w:val="141"/>
        </w:numPr>
        <w:tabs>
          <w:tab w:val="left" w:pos="1615"/>
        </w:tabs>
        <w:spacing w:before="2"/>
        <w:ind w:left="0" w:right="283" w:firstLine="707"/>
        <w:contextualSpacing/>
        <w:rPr>
          <w:sz w:val="24"/>
        </w:rPr>
      </w:pPr>
      <w:r>
        <w:rPr>
          <w:sz w:val="24"/>
        </w:rPr>
        <w:t>В процессе изучения нового материала внимание учеников обращается на наиболее сложные разделы изучаемой темы. Необходимо чаще обращаться к ним с вопросами, выясняющими понимание учебного материала, стимулировать вопросы при затруднениях в усвоении нового материала.</w:t>
      </w:r>
    </w:p>
    <w:p w14:paraId="71213E3D" w14:textId="77777777" w:rsidR="0092341C" w:rsidRDefault="0092341C" w:rsidP="00B41547">
      <w:pPr>
        <w:pStyle w:val="a4"/>
        <w:spacing w:before="2"/>
        <w:ind w:left="0" w:right="283" w:firstLine="0"/>
        <w:contextualSpacing/>
        <w:jc w:val="left"/>
      </w:pPr>
    </w:p>
    <w:p w14:paraId="235DAD10" w14:textId="77777777" w:rsidR="0092341C" w:rsidRDefault="00DB6983" w:rsidP="00B41547">
      <w:pPr>
        <w:pStyle w:val="3"/>
        <w:spacing w:before="2" w:line="240" w:lineRule="auto"/>
        <w:ind w:left="0" w:right="283"/>
        <w:contextualSpacing/>
      </w:pPr>
      <w:r>
        <w:t>Место</w:t>
      </w:r>
      <w:r>
        <w:rPr>
          <w:spacing w:val="-3"/>
        </w:rPr>
        <w:t xml:space="preserve"> </w:t>
      </w:r>
      <w:r>
        <w:t>учебного</w:t>
      </w:r>
      <w:r>
        <w:rPr>
          <w:spacing w:val="-4"/>
        </w:rPr>
        <w:t xml:space="preserve"> </w:t>
      </w:r>
      <w:r>
        <w:t>предмета</w:t>
      </w:r>
      <w:r>
        <w:rPr>
          <w:spacing w:val="-3"/>
        </w:rPr>
        <w:t xml:space="preserve"> </w:t>
      </w:r>
      <w:r>
        <w:t>«Физика»</w:t>
      </w:r>
      <w:r>
        <w:rPr>
          <w:spacing w:val="-3"/>
        </w:rPr>
        <w:t xml:space="preserve"> </w:t>
      </w:r>
      <w:r>
        <w:t>в</w:t>
      </w:r>
      <w:r>
        <w:rPr>
          <w:spacing w:val="-3"/>
        </w:rPr>
        <w:t xml:space="preserve"> </w:t>
      </w:r>
      <w:r>
        <w:t>учебном</w:t>
      </w:r>
      <w:r>
        <w:rPr>
          <w:spacing w:val="-3"/>
        </w:rPr>
        <w:t xml:space="preserve"> </w:t>
      </w:r>
      <w:r>
        <w:rPr>
          <w:spacing w:val="-2"/>
        </w:rPr>
        <w:t>плане</w:t>
      </w:r>
    </w:p>
    <w:p w14:paraId="5BC4FEE0" w14:textId="77777777" w:rsidR="0092341C" w:rsidRDefault="00DB6983" w:rsidP="00B41547">
      <w:pPr>
        <w:pStyle w:val="a4"/>
        <w:spacing w:before="2"/>
        <w:ind w:left="0" w:right="283"/>
        <w:contextualSpacing/>
      </w:pPr>
      <w:r>
        <w:t>В соответствии с Федеральным государственным образовательным стандартом основного общего образования учебный предмет «Физика» входит в предметную область</w:t>
      </w:r>
    </w:p>
    <w:p w14:paraId="2F72BCD4" w14:textId="77777777" w:rsidR="0092341C" w:rsidRDefault="00DB6983" w:rsidP="00B41547">
      <w:pPr>
        <w:pStyle w:val="a4"/>
        <w:spacing w:before="2"/>
        <w:ind w:left="0" w:right="283" w:firstLine="0"/>
        <w:contextualSpacing/>
      </w:pPr>
      <w:r>
        <w:t>«Естественные науки» и является обязательным для изучения. Содержание учебного предмета «Физика», представленное в Примерной рабочей программе, соответствует ФГОС ООО,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развития.</w:t>
      </w:r>
    </w:p>
    <w:p w14:paraId="5FC2E89B" w14:textId="77777777" w:rsidR="0092341C" w:rsidRDefault="0092341C" w:rsidP="00B41547">
      <w:pPr>
        <w:pStyle w:val="a4"/>
        <w:spacing w:before="2"/>
        <w:ind w:left="0" w:right="283" w:firstLine="0"/>
        <w:contextualSpacing/>
        <w:jc w:val="left"/>
      </w:pPr>
    </w:p>
    <w:p w14:paraId="5362691C" w14:textId="77777777" w:rsidR="0092341C" w:rsidRDefault="00DB6983" w:rsidP="00B41547">
      <w:pPr>
        <w:pStyle w:val="a4"/>
        <w:spacing w:before="2"/>
        <w:ind w:left="0" w:right="283" w:firstLine="0"/>
        <w:contextualSpacing/>
      </w:pPr>
      <w:r>
        <w:t>СОДЕРЖАНИЕ</w:t>
      </w:r>
      <w:r>
        <w:rPr>
          <w:spacing w:val="-7"/>
        </w:rPr>
        <w:t xml:space="preserve"> </w:t>
      </w:r>
      <w:r>
        <w:t>УЧЕБНОГО</w:t>
      </w:r>
      <w:r>
        <w:rPr>
          <w:spacing w:val="-6"/>
        </w:rPr>
        <w:t xml:space="preserve"> </w:t>
      </w:r>
      <w:r>
        <w:t>ПРЕДМЕТА</w:t>
      </w:r>
      <w:r>
        <w:rPr>
          <w:spacing w:val="-2"/>
        </w:rPr>
        <w:t xml:space="preserve"> «ФИЗИКА»</w:t>
      </w:r>
    </w:p>
    <w:p w14:paraId="0167391B" w14:textId="77777777" w:rsidR="0092341C" w:rsidRDefault="0092341C" w:rsidP="00B41547">
      <w:pPr>
        <w:pStyle w:val="a4"/>
        <w:spacing w:before="2"/>
        <w:ind w:left="0" w:right="283" w:firstLine="0"/>
        <w:contextualSpacing/>
        <w:jc w:val="left"/>
      </w:pPr>
    </w:p>
    <w:p w14:paraId="700683CB" w14:textId="77777777" w:rsidR="0092341C" w:rsidRDefault="00DB6983" w:rsidP="00B41547">
      <w:pPr>
        <w:pStyle w:val="2"/>
        <w:spacing w:before="2"/>
        <w:ind w:left="0" w:right="283"/>
        <w:contextualSpacing/>
        <w:jc w:val="both"/>
      </w:pPr>
      <w:r>
        <w:t xml:space="preserve">7 </w:t>
      </w:r>
      <w:r>
        <w:rPr>
          <w:spacing w:val="-2"/>
        </w:rPr>
        <w:t>КЛАСС</w:t>
      </w:r>
    </w:p>
    <w:p w14:paraId="44FAEB6C" w14:textId="77777777" w:rsidR="0092341C" w:rsidRDefault="00DB6983" w:rsidP="00B41547">
      <w:pPr>
        <w:pStyle w:val="3"/>
        <w:spacing w:before="2" w:line="240" w:lineRule="auto"/>
        <w:ind w:left="0" w:right="283"/>
        <w:contextualSpacing/>
        <w:jc w:val="left"/>
      </w:pPr>
      <w:r>
        <w:t>Раздел</w:t>
      </w:r>
      <w:r>
        <w:rPr>
          <w:spacing w:val="-6"/>
        </w:rPr>
        <w:t xml:space="preserve"> </w:t>
      </w:r>
      <w:r>
        <w:t>1.</w:t>
      </w:r>
      <w:r>
        <w:rPr>
          <w:spacing w:val="-3"/>
        </w:rPr>
        <w:t xml:space="preserve"> </w:t>
      </w:r>
      <w:r>
        <w:t>Физика</w:t>
      </w:r>
      <w:r>
        <w:rPr>
          <w:spacing w:val="-2"/>
        </w:rPr>
        <w:t xml:space="preserve"> </w:t>
      </w:r>
      <w:r>
        <w:t>и</w:t>
      </w:r>
      <w:r>
        <w:rPr>
          <w:spacing w:val="-3"/>
        </w:rPr>
        <w:t xml:space="preserve"> </w:t>
      </w:r>
      <w:r>
        <w:t>её</w:t>
      </w:r>
      <w:r>
        <w:rPr>
          <w:spacing w:val="-1"/>
        </w:rPr>
        <w:t xml:space="preserve"> </w:t>
      </w:r>
      <w:r>
        <w:t>роль</w:t>
      </w:r>
      <w:r>
        <w:rPr>
          <w:spacing w:val="-3"/>
        </w:rPr>
        <w:t xml:space="preserve"> </w:t>
      </w:r>
      <w:r>
        <w:t>в</w:t>
      </w:r>
      <w:r>
        <w:rPr>
          <w:spacing w:val="-2"/>
        </w:rPr>
        <w:t xml:space="preserve"> </w:t>
      </w:r>
      <w:r>
        <w:t>познании</w:t>
      </w:r>
      <w:r>
        <w:rPr>
          <w:spacing w:val="-3"/>
        </w:rPr>
        <w:t xml:space="preserve"> </w:t>
      </w:r>
      <w:r>
        <w:t>окружающего</w:t>
      </w:r>
      <w:r>
        <w:rPr>
          <w:spacing w:val="-2"/>
        </w:rPr>
        <w:t xml:space="preserve"> </w:t>
      </w:r>
      <w:r>
        <w:rPr>
          <w:spacing w:val="-4"/>
        </w:rPr>
        <w:t>мира</w:t>
      </w:r>
    </w:p>
    <w:p w14:paraId="69266A2B" w14:textId="77777777" w:rsidR="0092341C" w:rsidRDefault="00DB6983" w:rsidP="00B41547">
      <w:pPr>
        <w:pStyle w:val="a4"/>
        <w:spacing w:before="2"/>
        <w:ind w:left="0" w:right="283"/>
        <w:contextualSpacing/>
        <w:jc w:val="left"/>
      </w:pPr>
      <w:r>
        <w:t>Физика</w:t>
      </w:r>
      <w:r>
        <w:rPr>
          <w:spacing w:val="-3"/>
        </w:rPr>
        <w:t xml:space="preserve"> </w:t>
      </w:r>
      <w:r>
        <w:t>–</w:t>
      </w:r>
      <w:r>
        <w:rPr>
          <w:spacing w:val="80"/>
          <w:w w:val="150"/>
        </w:rPr>
        <w:t xml:space="preserve"> </w:t>
      </w:r>
      <w:r>
        <w:t>наука</w:t>
      </w:r>
      <w:r>
        <w:rPr>
          <w:spacing w:val="80"/>
          <w:w w:val="150"/>
        </w:rPr>
        <w:t xml:space="preserve"> </w:t>
      </w:r>
      <w:r>
        <w:t>о</w:t>
      </w:r>
      <w:r>
        <w:rPr>
          <w:spacing w:val="80"/>
          <w:w w:val="150"/>
        </w:rPr>
        <w:t xml:space="preserve"> </w:t>
      </w:r>
      <w:r>
        <w:t>природе.</w:t>
      </w:r>
      <w:r>
        <w:rPr>
          <w:spacing w:val="80"/>
          <w:w w:val="150"/>
        </w:rPr>
        <w:t xml:space="preserve"> </w:t>
      </w:r>
      <w:r>
        <w:t>Явления</w:t>
      </w:r>
      <w:r>
        <w:rPr>
          <w:spacing w:val="80"/>
          <w:w w:val="150"/>
        </w:rPr>
        <w:t xml:space="preserve"> </w:t>
      </w:r>
      <w:r>
        <w:t>природы</w:t>
      </w:r>
      <w:r>
        <w:rPr>
          <w:spacing w:val="80"/>
          <w:w w:val="150"/>
        </w:rPr>
        <w:t xml:space="preserve"> </w:t>
      </w:r>
      <w:r>
        <w:t>(МС</w:t>
      </w:r>
      <w:r>
        <w:rPr>
          <w:vertAlign w:val="superscript"/>
        </w:rPr>
        <w:t>5</w:t>
      </w:r>
      <w:r>
        <w:t>).</w:t>
      </w:r>
      <w:r>
        <w:rPr>
          <w:spacing w:val="80"/>
          <w:w w:val="150"/>
        </w:rPr>
        <w:t xml:space="preserve"> </w:t>
      </w:r>
      <w:r>
        <w:t>Физические</w:t>
      </w:r>
      <w:r>
        <w:rPr>
          <w:spacing w:val="80"/>
          <w:w w:val="150"/>
        </w:rPr>
        <w:t xml:space="preserve"> </w:t>
      </w:r>
      <w:r>
        <w:t>явления: механические, тепловые, электрические, магнитные, световые, звуковые.</w:t>
      </w:r>
    </w:p>
    <w:p w14:paraId="01C3EEF5" w14:textId="77777777" w:rsidR="0092341C" w:rsidRDefault="00DB6983" w:rsidP="00B41547">
      <w:pPr>
        <w:spacing w:before="2"/>
        <w:ind w:right="283"/>
        <w:contextualSpacing/>
        <w:rPr>
          <w:sz w:val="24"/>
        </w:rPr>
      </w:pPr>
      <w:r>
        <w:rPr>
          <w:sz w:val="24"/>
        </w:rPr>
        <w:t>Физические</w:t>
      </w:r>
      <w:r>
        <w:rPr>
          <w:spacing w:val="54"/>
          <w:w w:val="150"/>
          <w:sz w:val="24"/>
        </w:rPr>
        <w:t xml:space="preserve"> </w:t>
      </w:r>
      <w:r>
        <w:rPr>
          <w:sz w:val="24"/>
        </w:rPr>
        <w:t>величины.</w:t>
      </w:r>
      <w:r>
        <w:rPr>
          <w:spacing w:val="54"/>
          <w:w w:val="150"/>
          <w:sz w:val="24"/>
        </w:rPr>
        <w:t xml:space="preserve"> </w:t>
      </w:r>
      <w:r>
        <w:rPr>
          <w:sz w:val="24"/>
        </w:rPr>
        <w:t>Измерение</w:t>
      </w:r>
      <w:r>
        <w:rPr>
          <w:spacing w:val="56"/>
          <w:w w:val="150"/>
          <w:sz w:val="24"/>
        </w:rPr>
        <w:t xml:space="preserve"> </w:t>
      </w:r>
      <w:r>
        <w:rPr>
          <w:sz w:val="24"/>
        </w:rPr>
        <w:t>физических</w:t>
      </w:r>
      <w:r>
        <w:rPr>
          <w:spacing w:val="59"/>
          <w:w w:val="150"/>
          <w:sz w:val="24"/>
        </w:rPr>
        <w:t xml:space="preserve"> </w:t>
      </w:r>
      <w:r>
        <w:rPr>
          <w:sz w:val="24"/>
        </w:rPr>
        <w:t>величин.</w:t>
      </w:r>
      <w:r>
        <w:rPr>
          <w:spacing w:val="60"/>
          <w:w w:val="150"/>
          <w:sz w:val="24"/>
        </w:rPr>
        <w:t xml:space="preserve"> </w:t>
      </w:r>
      <w:r>
        <w:rPr>
          <w:i/>
          <w:sz w:val="24"/>
        </w:rPr>
        <w:t>Физические</w:t>
      </w:r>
      <w:r>
        <w:rPr>
          <w:i/>
          <w:spacing w:val="57"/>
          <w:w w:val="150"/>
          <w:sz w:val="24"/>
        </w:rPr>
        <w:t xml:space="preserve"> </w:t>
      </w:r>
      <w:r>
        <w:rPr>
          <w:i/>
          <w:spacing w:val="-2"/>
          <w:sz w:val="24"/>
        </w:rPr>
        <w:t>приборы</w:t>
      </w:r>
      <w:r>
        <w:rPr>
          <w:i/>
          <w:spacing w:val="-2"/>
          <w:sz w:val="24"/>
          <w:vertAlign w:val="superscript"/>
        </w:rPr>
        <w:t>6</w:t>
      </w:r>
      <w:r>
        <w:rPr>
          <w:spacing w:val="-2"/>
          <w:sz w:val="24"/>
        </w:rPr>
        <w:t>.</w:t>
      </w:r>
    </w:p>
    <w:p w14:paraId="54B2DFBB" w14:textId="77777777" w:rsidR="0092341C" w:rsidRDefault="00DB6983" w:rsidP="00B41547">
      <w:pPr>
        <w:spacing w:before="2"/>
        <w:ind w:right="283"/>
        <w:contextualSpacing/>
        <w:rPr>
          <w:sz w:val="24"/>
        </w:rPr>
      </w:pPr>
      <w:r>
        <w:rPr>
          <w:i/>
          <w:sz w:val="24"/>
        </w:rPr>
        <w:t>Погрешность</w:t>
      </w:r>
      <w:r>
        <w:rPr>
          <w:i/>
          <w:spacing w:val="-7"/>
          <w:sz w:val="24"/>
        </w:rPr>
        <w:t xml:space="preserve"> </w:t>
      </w:r>
      <w:r>
        <w:rPr>
          <w:i/>
          <w:sz w:val="24"/>
        </w:rPr>
        <w:t>измерений</w:t>
      </w:r>
      <w:r>
        <w:rPr>
          <w:sz w:val="24"/>
        </w:rPr>
        <w:t>.</w:t>
      </w:r>
      <w:r>
        <w:rPr>
          <w:spacing w:val="-4"/>
          <w:sz w:val="24"/>
        </w:rPr>
        <w:t xml:space="preserve"> </w:t>
      </w:r>
      <w:r>
        <w:rPr>
          <w:sz w:val="24"/>
        </w:rPr>
        <w:t>Международная</w:t>
      </w:r>
      <w:r>
        <w:rPr>
          <w:spacing w:val="-4"/>
          <w:sz w:val="24"/>
        </w:rPr>
        <w:t xml:space="preserve"> </w:t>
      </w:r>
      <w:r>
        <w:rPr>
          <w:sz w:val="24"/>
        </w:rPr>
        <w:t>система</w:t>
      </w:r>
      <w:r>
        <w:rPr>
          <w:spacing w:val="-4"/>
          <w:sz w:val="24"/>
        </w:rPr>
        <w:t xml:space="preserve"> </w:t>
      </w:r>
      <w:r>
        <w:rPr>
          <w:spacing w:val="-2"/>
          <w:sz w:val="24"/>
        </w:rPr>
        <w:t>единиц.</w:t>
      </w:r>
    </w:p>
    <w:p w14:paraId="7A06908B" w14:textId="7A6B24FF" w:rsidR="0092341C" w:rsidRDefault="00DB6983" w:rsidP="00B41547">
      <w:pPr>
        <w:pStyle w:val="a4"/>
        <w:spacing w:before="2"/>
        <w:ind w:left="0" w:right="283" w:firstLine="0"/>
        <w:contextualSpacing/>
        <w:jc w:val="left"/>
        <w:rPr>
          <w:sz w:val="20"/>
        </w:rPr>
      </w:pPr>
      <w:r>
        <w:rPr>
          <w:noProof/>
        </w:rPr>
        <mc:AlternateContent>
          <mc:Choice Requires="wps">
            <w:drawing>
              <wp:anchor distT="0" distB="0" distL="0" distR="0" simplePos="0" relativeHeight="251677696" behindDoc="1" locked="0" layoutInCell="1" allowOverlap="1" wp14:anchorId="0F54E24B" wp14:editId="4679FF7C">
                <wp:simplePos x="0" y="0"/>
                <wp:positionH relativeFrom="page">
                  <wp:posOffset>1080820</wp:posOffset>
                </wp:positionH>
                <wp:positionV relativeFrom="paragraph">
                  <wp:posOffset>150254</wp:posOffset>
                </wp:positionV>
                <wp:extent cx="1829435" cy="9525"/>
                <wp:effectExtent l="0" t="0" r="0" b="0"/>
                <wp:wrapTopAndBottom/>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BDA6302" id="Graphic 24" o:spid="_x0000_s1026" style="position:absolute;margin-left:85.1pt;margin-top:11.85pt;width:144.05pt;height:.75pt;z-index:-251638784;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VFgsn4AAAAAkBAAAPAAAAZHJzL2Rvd25yZXYueG1sTI/B&#10;SsNAEIbvgu+wjOBF2o1Ja0PMpqggFmzBxuJ5kx2TYHY2ZLdtfHvHkx7/mY9/vsnXk+3FCUffOVJw&#10;O49AINXOdNQoOLw/z1IQPmgyuneECr7Rw7q4vMh1ZtyZ9ngqQyO4hHymFbQhDJmUvm7Raj93AxLv&#10;Pt1odeA4NtKM+szltpdxFN1JqzviC60e8KnF+qs8WgUvZrdJ327wdbdJysdwmLbV4mOr1PXV9HAP&#10;IuAU/mD41Wd1KNipckcyXvScV1HMqII4WYFgYLFMExAVD5YxyCKX/z8ofgAAAP//AwBQSwECLQAU&#10;AAYACAAAACEAtoM4kv4AAADhAQAAEwAAAAAAAAAAAAAAAAAAAAAAW0NvbnRlbnRfVHlwZXNdLnht&#10;bFBLAQItABQABgAIAAAAIQA4/SH/1gAAAJQBAAALAAAAAAAAAAAAAAAAAC8BAABfcmVscy8ucmVs&#10;c1BLAQItABQABgAIAAAAIQD6gXGMIwIAAL0EAAAOAAAAAAAAAAAAAAAAAC4CAABkcnMvZTJvRG9j&#10;LnhtbFBLAQItABQABgAIAAAAIQDVFgsn4AAAAAkBAAAPAAAAAAAAAAAAAAAAAH0EAABkcnMvZG93&#10;bnJldi54bWxQSwUGAAAAAAQABADzAAAAigUAAAAA&#10;" path="m1829054,l,,,9144r1829054,l1829054,xe" fillcolor="black" stroked="f">
                <v:path arrowok="t"/>
                <w10:wrap type="topAndBottom" anchorx="page"/>
              </v:shape>
            </w:pict>
          </mc:Fallback>
        </mc:AlternateContent>
      </w:r>
      <w:r>
        <w:rPr>
          <w:sz w:val="20"/>
          <w:vertAlign w:val="superscript"/>
        </w:rPr>
        <w:t>5</w:t>
      </w:r>
      <w:r>
        <w:rPr>
          <w:spacing w:val="-4"/>
          <w:sz w:val="20"/>
        </w:rPr>
        <w:t xml:space="preserve"> </w:t>
      </w:r>
      <w:r>
        <w:rPr>
          <w:sz w:val="20"/>
        </w:rPr>
        <w:t>МС</w:t>
      </w:r>
      <w:r>
        <w:rPr>
          <w:spacing w:val="-5"/>
          <w:sz w:val="20"/>
        </w:rPr>
        <w:t xml:space="preserve"> </w:t>
      </w:r>
      <w:r>
        <w:rPr>
          <w:sz w:val="20"/>
        </w:rPr>
        <w:t>–</w:t>
      </w:r>
      <w:r>
        <w:rPr>
          <w:spacing w:val="-3"/>
          <w:sz w:val="20"/>
        </w:rPr>
        <w:t xml:space="preserve"> </w:t>
      </w:r>
      <w:r>
        <w:rPr>
          <w:sz w:val="20"/>
        </w:rPr>
        <w:t>элементы</w:t>
      </w:r>
      <w:r>
        <w:rPr>
          <w:spacing w:val="-4"/>
          <w:sz w:val="20"/>
        </w:rPr>
        <w:t xml:space="preserve"> </w:t>
      </w:r>
      <w:r>
        <w:rPr>
          <w:sz w:val="20"/>
        </w:rPr>
        <w:t>содержания,</w:t>
      </w:r>
      <w:r>
        <w:rPr>
          <w:spacing w:val="-4"/>
          <w:sz w:val="20"/>
        </w:rPr>
        <w:t xml:space="preserve"> </w:t>
      </w:r>
      <w:r>
        <w:rPr>
          <w:sz w:val="20"/>
        </w:rPr>
        <w:t>включающие</w:t>
      </w:r>
      <w:r>
        <w:rPr>
          <w:spacing w:val="-4"/>
          <w:sz w:val="20"/>
        </w:rPr>
        <w:t xml:space="preserve"> </w:t>
      </w:r>
      <w:r>
        <w:rPr>
          <w:sz w:val="20"/>
        </w:rPr>
        <w:t>межпредметные</w:t>
      </w:r>
      <w:r>
        <w:rPr>
          <w:spacing w:val="-4"/>
          <w:sz w:val="20"/>
        </w:rPr>
        <w:t xml:space="preserve"> </w:t>
      </w:r>
      <w:r>
        <w:rPr>
          <w:sz w:val="20"/>
        </w:rPr>
        <w:t>связи,</w:t>
      </w:r>
      <w:r>
        <w:rPr>
          <w:spacing w:val="-4"/>
          <w:sz w:val="20"/>
        </w:rPr>
        <w:t xml:space="preserve"> </w:t>
      </w:r>
      <w:r>
        <w:rPr>
          <w:sz w:val="20"/>
        </w:rPr>
        <w:t>которые</w:t>
      </w:r>
      <w:r>
        <w:rPr>
          <w:spacing w:val="-4"/>
          <w:sz w:val="20"/>
        </w:rPr>
        <w:t xml:space="preserve"> </w:t>
      </w:r>
      <w:r>
        <w:rPr>
          <w:sz w:val="20"/>
        </w:rPr>
        <w:t>подробнее</w:t>
      </w:r>
      <w:r>
        <w:rPr>
          <w:spacing w:val="-4"/>
          <w:sz w:val="20"/>
        </w:rPr>
        <w:t xml:space="preserve"> </w:t>
      </w:r>
      <w:r>
        <w:rPr>
          <w:sz w:val="20"/>
        </w:rPr>
        <w:t>раскрыты</w:t>
      </w:r>
      <w:r>
        <w:rPr>
          <w:spacing w:val="-4"/>
          <w:sz w:val="20"/>
        </w:rPr>
        <w:t xml:space="preserve"> </w:t>
      </w:r>
      <w:r>
        <w:rPr>
          <w:sz w:val="20"/>
        </w:rPr>
        <w:t>в тематическом планировании.</w:t>
      </w:r>
    </w:p>
    <w:p w14:paraId="0FBD62AE" w14:textId="77777777" w:rsidR="0092341C" w:rsidRDefault="00DB6983" w:rsidP="00B41547">
      <w:pPr>
        <w:spacing w:before="2"/>
        <w:ind w:right="283" w:firstLine="707"/>
        <w:contextualSpacing/>
        <w:jc w:val="both"/>
        <w:rPr>
          <w:sz w:val="24"/>
        </w:rPr>
      </w:pPr>
      <w:r>
        <w:rPr>
          <w:sz w:val="24"/>
        </w:rPr>
        <w:t xml:space="preserve">Как физика и другие естественные науки изучают природу. </w:t>
      </w:r>
      <w:r>
        <w:rPr>
          <w:i/>
          <w:sz w:val="24"/>
        </w:rPr>
        <w:t>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w:t>
      </w:r>
      <w:r>
        <w:rPr>
          <w:sz w:val="24"/>
        </w:rPr>
        <w:t>.</w:t>
      </w:r>
    </w:p>
    <w:p w14:paraId="6F7F5FB6" w14:textId="77777777" w:rsidR="0092341C" w:rsidRDefault="00DB6983" w:rsidP="00B41547">
      <w:pPr>
        <w:pStyle w:val="a4"/>
        <w:spacing w:before="2"/>
        <w:ind w:left="0" w:right="283" w:firstLine="0"/>
        <w:contextualSpacing/>
      </w:pPr>
      <w:r>
        <w:t>Предмет</w:t>
      </w:r>
      <w:r>
        <w:rPr>
          <w:spacing w:val="-2"/>
        </w:rPr>
        <w:t xml:space="preserve"> </w:t>
      </w:r>
      <w:r>
        <w:t>и</w:t>
      </w:r>
      <w:r>
        <w:rPr>
          <w:spacing w:val="-2"/>
        </w:rPr>
        <w:t xml:space="preserve"> </w:t>
      </w:r>
      <w:r>
        <w:t>методы</w:t>
      </w:r>
      <w:r>
        <w:rPr>
          <w:spacing w:val="-2"/>
        </w:rPr>
        <w:t xml:space="preserve"> физики.</w:t>
      </w:r>
    </w:p>
    <w:p w14:paraId="0487B34B" w14:textId="77777777" w:rsidR="0092341C" w:rsidRDefault="00DB6983" w:rsidP="00B41547">
      <w:pPr>
        <w:pStyle w:val="4"/>
        <w:spacing w:before="2" w:line="240" w:lineRule="auto"/>
        <w:ind w:left="0" w:right="283"/>
        <w:contextualSpacing/>
        <w:jc w:val="left"/>
      </w:pPr>
      <w:r>
        <w:rPr>
          <w:spacing w:val="-2"/>
        </w:rPr>
        <w:t>Демонстрации</w:t>
      </w:r>
      <w:r>
        <w:rPr>
          <w:spacing w:val="-2"/>
          <w:vertAlign w:val="superscript"/>
        </w:rPr>
        <w:t>7</w:t>
      </w:r>
    </w:p>
    <w:p w14:paraId="64F6068E" w14:textId="77777777" w:rsidR="0092341C" w:rsidRDefault="00DB6983" w:rsidP="00B10CA3">
      <w:pPr>
        <w:pStyle w:val="a8"/>
        <w:numPr>
          <w:ilvl w:val="0"/>
          <w:numId w:val="3"/>
        </w:numPr>
        <w:tabs>
          <w:tab w:val="left" w:pos="1997"/>
        </w:tabs>
        <w:spacing w:before="2"/>
        <w:ind w:left="0" w:right="283" w:hanging="707"/>
        <w:contextualSpacing/>
        <w:rPr>
          <w:sz w:val="24"/>
        </w:rPr>
      </w:pPr>
      <w:r>
        <w:rPr>
          <w:sz w:val="24"/>
        </w:rPr>
        <w:t>Механические,</w:t>
      </w:r>
      <w:r>
        <w:rPr>
          <w:spacing w:val="-8"/>
          <w:sz w:val="24"/>
        </w:rPr>
        <w:t xml:space="preserve"> </w:t>
      </w:r>
      <w:r>
        <w:rPr>
          <w:sz w:val="24"/>
        </w:rPr>
        <w:t>тепловые,</w:t>
      </w:r>
      <w:r>
        <w:rPr>
          <w:spacing w:val="-5"/>
          <w:sz w:val="24"/>
        </w:rPr>
        <w:t xml:space="preserve"> </w:t>
      </w:r>
      <w:r>
        <w:rPr>
          <w:sz w:val="24"/>
        </w:rPr>
        <w:t>электрические,</w:t>
      </w:r>
      <w:r>
        <w:rPr>
          <w:spacing w:val="-5"/>
          <w:sz w:val="24"/>
        </w:rPr>
        <w:t xml:space="preserve"> </w:t>
      </w:r>
      <w:r>
        <w:rPr>
          <w:sz w:val="24"/>
        </w:rPr>
        <w:t>магнитные,</w:t>
      </w:r>
      <w:r>
        <w:rPr>
          <w:spacing w:val="-5"/>
          <w:sz w:val="24"/>
        </w:rPr>
        <w:t xml:space="preserve"> </w:t>
      </w:r>
      <w:r>
        <w:rPr>
          <w:sz w:val="24"/>
        </w:rPr>
        <w:t>световые</w:t>
      </w:r>
      <w:r>
        <w:rPr>
          <w:spacing w:val="-6"/>
          <w:sz w:val="24"/>
        </w:rPr>
        <w:t xml:space="preserve"> </w:t>
      </w:r>
      <w:r>
        <w:rPr>
          <w:spacing w:val="-2"/>
          <w:sz w:val="24"/>
        </w:rPr>
        <w:t>явления.</w:t>
      </w:r>
    </w:p>
    <w:p w14:paraId="4D666C46" w14:textId="77777777" w:rsidR="0092341C" w:rsidRDefault="00DB6983" w:rsidP="00B10CA3">
      <w:pPr>
        <w:pStyle w:val="a8"/>
        <w:numPr>
          <w:ilvl w:val="0"/>
          <w:numId w:val="3"/>
        </w:numPr>
        <w:tabs>
          <w:tab w:val="left" w:pos="1997"/>
        </w:tabs>
        <w:spacing w:before="2"/>
        <w:ind w:left="0" w:right="283" w:firstLine="707"/>
        <w:contextualSpacing/>
        <w:rPr>
          <w:sz w:val="24"/>
        </w:rPr>
      </w:pPr>
      <w:r>
        <w:rPr>
          <w:sz w:val="24"/>
        </w:rPr>
        <w:t>Физические</w:t>
      </w:r>
      <w:r>
        <w:rPr>
          <w:spacing w:val="80"/>
          <w:w w:val="150"/>
          <w:sz w:val="24"/>
        </w:rPr>
        <w:t xml:space="preserve"> </w:t>
      </w:r>
      <w:r>
        <w:rPr>
          <w:sz w:val="24"/>
        </w:rPr>
        <w:t>приборы</w:t>
      </w:r>
      <w:r>
        <w:rPr>
          <w:spacing w:val="80"/>
          <w:w w:val="150"/>
          <w:sz w:val="24"/>
        </w:rPr>
        <w:t xml:space="preserve"> </w:t>
      </w:r>
      <w:r>
        <w:rPr>
          <w:sz w:val="24"/>
        </w:rPr>
        <w:t>и</w:t>
      </w:r>
      <w:r>
        <w:rPr>
          <w:spacing w:val="80"/>
          <w:w w:val="150"/>
          <w:sz w:val="24"/>
        </w:rPr>
        <w:t xml:space="preserve"> </w:t>
      </w:r>
      <w:r>
        <w:rPr>
          <w:sz w:val="24"/>
        </w:rPr>
        <w:t>процедура</w:t>
      </w:r>
      <w:r>
        <w:rPr>
          <w:spacing w:val="80"/>
          <w:w w:val="150"/>
          <w:sz w:val="24"/>
        </w:rPr>
        <w:t xml:space="preserve"> </w:t>
      </w:r>
      <w:r>
        <w:rPr>
          <w:sz w:val="24"/>
        </w:rPr>
        <w:t>прямых</w:t>
      </w:r>
      <w:r>
        <w:rPr>
          <w:spacing w:val="80"/>
          <w:w w:val="150"/>
          <w:sz w:val="24"/>
        </w:rPr>
        <w:t xml:space="preserve"> </w:t>
      </w:r>
      <w:r>
        <w:rPr>
          <w:sz w:val="24"/>
        </w:rPr>
        <w:t>измерений</w:t>
      </w:r>
      <w:r>
        <w:rPr>
          <w:spacing w:val="80"/>
          <w:w w:val="150"/>
          <w:sz w:val="24"/>
        </w:rPr>
        <w:t xml:space="preserve"> </w:t>
      </w:r>
      <w:r>
        <w:rPr>
          <w:sz w:val="24"/>
        </w:rPr>
        <w:t>аналоговым</w:t>
      </w:r>
      <w:r>
        <w:rPr>
          <w:spacing w:val="80"/>
          <w:w w:val="150"/>
          <w:sz w:val="24"/>
        </w:rPr>
        <w:t xml:space="preserve"> </w:t>
      </w:r>
      <w:r>
        <w:rPr>
          <w:sz w:val="24"/>
        </w:rPr>
        <w:t>и цифровым прибором.</w:t>
      </w:r>
    </w:p>
    <w:p w14:paraId="6D54887A" w14:textId="77777777" w:rsidR="0092341C" w:rsidRDefault="00DB6983" w:rsidP="00B10CA3">
      <w:pPr>
        <w:pStyle w:val="a8"/>
        <w:numPr>
          <w:ilvl w:val="0"/>
          <w:numId w:val="3"/>
        </w:numPr>
        <w:tabs>
          <w:tab w:val="left" w:pos="1530"/>
        </w:tabs>
        <w:spacing w:before="2"/>
        <w:ind w:left="0" w:right="283" w:hanging="240"/>
        <w:contextualSpacing/>
        <w:rPr>
          <w:sz w:val="24"/>
        </w:rPr>
      </w:pPr>
      <w:r>
        <w:rPr>
          <w:sz w:val="24"/>
        </w:rPr>
        <w:t>Определение</w:t>
      </w:r>
      <w:r>
        <w:rPr>
          <w:spacing w:val="-5"/>
          <w:sz w:val="24"/>
        </w:rPr>
        <w:t xml:space="preserve"> </w:t>
      </w:r>
      <w:r>
        <w:rPr>
          <w:sz w:val="24"/>
        </w:rPr>
        <w:t>погрешности</w:t>
      </w:r>
      <w:r>
        <w:rPr>
          <w:spacing w:val="-3"/>
          <w:sz w:val="24"/>
        </w:rPr>
        <w:t xml:space="preserve"> </w:t>
      </w:r>
      <w:r>
        <w:rPr>
          <w:spacing w:val="-2"/>
          <w:sz w:val="24"/>
        </w:rPr>
        <w:t>эксперимента.</w:t>
      </w:r>
    </w:p>
    <w:p w14:paraId="5F04A25C" w14:textId="77777777" w:rsidR="0092341C" w:rsidRDefault="00DB6983" w:rsidP="00B41547">
      <w:pPr>
        <w:pStyle w:val="4"/>
        <w:spacing w:before="2" w:line="240" w:lineRule="auto"/>
        <w:ind w:left="0" w:right="283"/>
        <w:contextualSpacing/>
        <w:jc w:val="left"/>
      </w:pPr>
      <w:r>
        <w:t>Фронтальные</w:t>
      </w:r>
      <w:r>
        <w:rPr>
          <w:spacing w:val="-6"/>
        </w:rPr>
        <w:t xml:space="preserve"> </w:t>
      </w:r>
      <w:r>
        <w:t>лабораторные</w:t>
      </w:r>
      <w:r>
        <w:rPr>
          <w:spacing w:val="-4"/>
        </w:rPr>
        <w:t xml:space="preserve"> </w:t>
      </w:r>
      <w:r>
        <w:t>работы</w:t>
      </w:r>
      <w:r>
        <w:rPr>
          <w:spacing w:val="-4"/>
        </w:rPr>
        <w:t xml:space="preserve"> </w:t>
      </w:r>
      <w:r>
        <w:t>или</w:t>
      </w:r>
      <w:r>
        <w:rPr>
          <w:spacing w:val="-5"/>
        </w:rPr>
        <w:t xml:space="preserve"> </w:t>
      </w:r>
      <w:r>
        <w:t>электронная</w:t>
      </w:r>
      <w:r>
        <w:rPr>
          <w:spacing w:val="-4"/>
        </w:rPr>
        <w:t xml:space="preserve"> </w:t>
      </w:r>
      <w:r>
        <w:rPr>
          <w:spacing w:val="-2"/>
        </w:rPr>
        <w:t>демонстрация.</w:t>
      </w:r>
    </w:p>
    <w:p w14:paraId="4FD58EF1" w14:textId="77777777" w:rsidR="0092341C" w:rsidRDefault="00DB6983" w:rsidP="00B10CA3">
      <w:pPr>
        <w:pStyle w:val="a8"/>
        <w:numPr>
          <w:ilvl w:val="0"/>
          <w:numId w:val="140"/>
        </w:numPr>
        <w:tabs>
          <w:tab w:val="left" w:pos="1467"/>
        </w:tabs>
        <w:spacing w:before="2"/>
        <w:ind w:left="0" w:right="283" w:firstLine="707"/>
        <w:contextualSpacing/>
      </w:pPr>
      <w:r>
        <w:rPr>
          <w:sz w:val="24"/>
        </w:rPr>
        <w:t>Определение</w:t>
      </w:r>
      <w:r>
        <w:rPr>
          <w:spacing w:val="-3"/>
          <w:sz w:val="24"/>
        </w:rPr>
        <w:t xml:space="preserve"> </w:t>
      </w:r>
      <w:r>
        <w:rPr>
          <w:sz w:val="24"/>
        </w:rPr>
        <w:t>цены</w:t>
      </w:r>
      <w:r>
        <w:rPr>
          <w:spacing w:val="-3"/>
          <w:sz w:val="24"/>
        </w:rPr>
        <w:t xml:space="preserve"> </w:t>
      </w:r>
      <w:r>
        <w:rPr>
          <w:sz w:val="24"/>
        </w:rPr>
        <w:t>деления</w:t>
      </w:r>
      <w:r>
        <w:rPr>
          <w:spacing w:val="-2"/>
          <w:sz w:val="24"/>
        </w:rPr>
        <w:t xml:space="preserve"> </w:t>
      </w:r>
      <w:r>
        <w:rPr>
          <w:sz w:val="24"/>
        </w:rPr>
        <w:t>измерительного</w:t>
      </w:r>
      <w:r>
        <w:rPr>
          <w:spacing w:val="-4"/>
          <w:sz w:val="24"/>
        </w:rPr>
        <w:t xml:space="preserve"> </w:t>
      </w:r>
      <w:r>
        <w:rPr>
          <w:sz w:val="24"/>
        </w:rPr>
        <w:t>прибора</w:t>
      </w:r>
      <w:r>
        <w:rPr>
          <w:spacing w:val="-3"/>
          <w:sz w:val="24"/>
        </w:rPr>
        <w:t xml:space="preserve"> </w:t>
      </w:r>
      <w:r>
        <w:rPr>
          <w:sz w:val="24"/>
        </w:rPr>
        <w:t>(используя</w:t>
      </w:r>
      <w:r>
        <w:rPr>
          <w:spacing w:val="-2"/>
          <w:sz w:val="24"/>
        </w:rPr>
        <w:t xml:space="preserve"> </w:t>
      </w:r>
      <w:r>
        <w:rPr>
          <w:sz w:val="24"/>
        </w:rPr>
        <w:t>технологическую карту эксперимента).</w:t>
      </w:r>
    </w:p>
    <w:p w14:paraId="4ED9A67D" w14:textId="77777777" w:rsidR="0092341C" w:rsidRDefault="00DB6983" w:rsidP="00B10CA3">
      <w:pPr>
        <w:pStyle w:val="a8"/>
        <w:numPr>
          <w:ilvl w:val="0"/>
          <w:numId w:val="140"/>
        </w:numPr>
        <w:tabs>
          <w:tab w:val="left" w:pos="1530"/>
        </w:tabs>
        <w:spacing w:before="2"/>
        <w:ind w:left="0" w:right="283" w:hanging="240"/>
        <w:contextualSpacing/>
        <w:rPr>
          <w:sz w:val="24"/>
        </w:rPr>
      </w:pPr>
      <w:r>
        <w:rPr>
          <w:sz w:val="24"/>
        </w:rPr>
        <w:t>Измерение</w:t>
      </w:r>
      <w:r>
        <w:rPr>
          <w:spacing w:val="-3"/>
          <w:sz w:val="24"/>
        </w:rPr>
        <w:t xml:space="preserve"> </w:t>
      </w:r>
      <w:r>
        <w:rPr>
          <w:sz w:val="24"/>
        </w:rPr>
        <w:t>объёма</w:t>
      </w:r>
      <w:r>
        <w:rPr>
          <w:spacing w:val="-2"/>
          <w:sz w:val="24"/>
        </w:rPr>
        <w:t xml:space="preserve"> </w:t>
      </w:r>
      <w:r>
        <w:rPr>
          <w:sz w:val="24"/>
        </w:rPr>
        <w:t>жидкости</w:t>
      </w:r>
      <w:r>
        <w:rPr>
          <w:spacing w:val="-4"/>
          <w:sz w:val="24"/>
        </w:rPr>
        <w:t xml:space="preserve"> </w:t>
      </w:r>
      <w:r>
        <w:rPr>
          <w:sz w:val="24"/>
        </w:rPr>
        <w:t>и</w:t>
      </w:r>
      <w:r>
        <w:rPr>
          <w:spacing w:val="-1"/>
          <w:sz w:val="24"/>
        </w:rPr>
        <w:t xml:space="preserve"> </w:t>
      </w:r>
      <w:r>
        <w:rPr>
          <w:sz w:val="24"/>
        </w:rPr>
        <w:t>твёрдого</w:t>
      </w:r>
      <w:r>
        <w:rPr>
          <w:spacing w:val="-1"/>
          <w:sz w:val="24"/>
        </w:rPr>
        <w:t xml:space="preserve"> </w:t>
      </w:r>
      <w:r>
        <w:rPr>
          <w:spacing w:val="-4"/>
          <w:sz w:val="24"/>
        </w:rPr>
        <w:t>тела</w:t>
      </w:r>
    </w:p>
    <w:p w14:paraId="0ED4FBAE" w14:textId="77777777" w:rsidR="0092341C" w:rsidRDefault="00DB6983" w:rsidP="00B10CA3">
      <w:pPr>
        <w:pStyle w:val="a8"/>
        <w:numPr>
          <w:ilvl w:val="0"/>
          <w:numId w:val="140"/>
        </w:numPr>
        <w:tabs>
          <w:tab w:val="left" w:pos="1530"/>
        </w:tabs>
        <w:spacing w:before="2"/>
        <w:ind w:left="0" w:right="283" w:hanging="240"/>
        <w:contextualSpacing/>
        <w:rPr>
          <w:i/>
          <w:sz w:val="24"/>
        </w:rPr>
      </w:pPr>
      <w:r>
        <w:rPr>
          <w:i/>
          <w:sz w:val="24"/>
        </w:rPr>
        <w:t>Определение</w:t>
      </w:r>
      <w:r>
        <w:rPr>
          <w:i/>
          <w:spacing w:val="-2"/>
          <w:sz w:val="24"/>
        </w:rPr>
        <w:t xml:space="preserve"> </w:t>
      </w:r>
      <w:r>
        <w:rPr>
          <w:i/>
          <w:sz w:val="24"/>
        </w:rPr>
        <w:t>размеров</w:t>
      </w:r>
      <w:r>
        <w:rPr>
          <w:i/>
          <w:spacing w:val="-2"/>
          <w:sz w:val="24"/>
        </w:rPr>
        <w:t xml:space="preserve"> </w:t>
      </w:r>
      <w:r>
        <w:rPr>
          <w:i/>
          <w:sz w:val="24"/>
        </w:rPr>
        <w:t>малых</w:t>
      </w:r>
      <w:r>
        <w:rPr>
          <w:i/>
          <w:spacing w:val="-1"/>
          <w:sz w:val="24"/>
        </w:rPr>
        <w:t xml:space="preserve"> </w:t>
      </w:r>
      <w:r>
        <w:rPr>
          <w:i/>
          <w:spacing w:val="-4"/>
          <w:sz w:val="24"/>
        </w:rPr>
        <w:t>тел.</w:t>
      </w:r>
    </w:p>
    <w:p w14:paraId="1BC7F5C4" w14:textId="77777777" w:rsidR="0092341C" w:rsidRDefault="0092341C" w:rsidP="00B41547">
      <w:pPr>
        <w:pStyle w:val="a4"/>
        <w:spacing w:before="2"/>
        <w:ind w:left="0" w:right="283" w:firstLine="0"/>
        <w:contextualSpacing/>
        <w:jc w:val="left"/>
        <w:rPr>
          <w:i/>
        </w:rPr>
      </w:pPr>
    </w:p>
    <w:p w14:paraId="612C127A" w14:textId="77777777" w:rsidR="0092341C" w:rsidRDefault="00DB6983" w:rsidP="00B41547">
      <w:pPr>
        <w:pStyle w:val="3"/>
        <w:spacing w:before="2" w:line="240" w:lineRule="auto"/>
        <w:ind w:left="0" w:right="283"/>
        <w:contextualSpacing/>
      </w:pPr>
      <w:r>
        <w:t>Раздел</w:t>
      </w:r>
      <w:r>
        <w:rPr>
          <w:spacing w:val="-6"/>
        </w:rPr>
        <w:t xml:space="preserve"> </w:t>
      </w:r>
      <w:r>
        <w:t>2.</w:t>
      </w:r>
      <w:r>
        <w:rPr>
          <w:spacing w:val="-2"/>
        </w:rPr>
        <w:t xml:space="preserve"> </w:t>
      </w:r>
      <w:r>
        <w:t>Первоначальные</w:t>
      </w:r>
      <w:r>
        <w:rPr>
          <w:spacing w:val="-4"/>
        </w:rPr>
        <w:t xml:space="preserve"> </w:t>
      </w:r>
      <w:r>
        <w:t>сведения</w:t>
      </w:r>
      <w:r>
        <w:rPr>
          <w:spacing w:val="-2"/>
        </w:rPr>
        <w:t xml:space="preserve"> </w:t>
      </w:r>
      <w:r>
        <w:t>о</w:t>
      </w:r>
      <w:r>
        <w:rPr>
          <w:spacing w:val="-2"/>
        </w:rPr>
        <w:t xml:space="preserve"> </w:t>
      </w:r>
      <w:r>
        <w:t>строении</w:t>
      </w:r>
      <w:r>
        <w:rPr>
          <w:spacing w:val="-2"/>
        </w:rPr>
        <w:t xml:space="preserve"> вещества</w:t>
      </w:r>
    </w:p>
    <w:p w14:paraId="72CDCDF3" w14:textId="77777777" w:rsidR="0092341C" w:rsidRDefault="00DB6983" w:rsidP="00B41547">
      <w:pPr>
        <w:spacing w:before="2"/>
        <w:ind w:right="283" w:firstLine="707"/>
        <w:contextualSpacing/>
        <w:jc w:val="both"/>
        <w:rPr>
          <w:i/>
          <w:sz w:val="24"/>
        </w:rPr>
      </w:pPr>
      <w:r>
        <w:rPr>
          <w:sz w:val="24"/>
        </w:rPr>
        <w:t>Строение вещества: атомы и молекулы</w:t>
      </w:r>
      <w:r>
        <w:rPr>
          <w:i/>
          <w:sz w:val="24"/>
        </w:rPr>
        <w:t>, их размеры. Опыты, доказывающие дискретное строение вещества.</w:t>
      </w:r>
    </w:p>
    <w:p w14:paraId="5C62D83D" w14:textId="77777777" w:rsidR="0092341C" w:rsidRDefault="00DB6983" w:rsidP="00B41547">
      <w:pPr>
        <w:spacing w:before="2"/>
        <w:ind w:right="283" w:firstLine="707"/>
        <w:contextualSpacing/>
        <w:jc w:val="both"/>
        <w:rPr>
          <w:i/>
          <w:sz w:val="24"/>
        </w:rPr>
      </w:pPr>
      <w:r>
        <w:rPr>
          <w:sz w:val="24"/>
        </w:rPr>
        <w:t xml:space="preserve">Движение частиц вещества. Связь скорости движения частиц с температурой. Броуновское движение, диффузия. </w:t>
      </w:r>
      <w:r>
        <w:rPr>
          <w:i/>
          <w:sz w:val="24"/>
        </w:rPr>
        <w:t xml:space="preserve">Взаимодействие частиц вещества: притяжение и </w:t>
      </w:r>
      <w:r>
        <w:rPr>
          <w:i/>
          <w:spacing w:val="-2"/>
          <w:sz w:val="24"/>
        </w:rPr>
        <w:t>отталкивание.</w:t>
      </w:r>
    </w:p>
    <w:p w14:paraId="570E8AD4" w14:textId="77777777" w:rsidR="0092341C" w:rsidRDefault="00DB6983" w:rsidP="00B41547">
      <w:pPr>
        <w:spacing w:before="2"/>
        <w:ind w:right="283" w:firstLine="707"/>
        <w:contextualSpacing/>
        <w:jc w:val="both"/>
        <w:rPr>
          <w:i/>
          <w:sz w:val="24"/>
        </w:rPr>
      </w:pPr>
      <w:r>
        <w:rPr>
          <w:sz w:val="24"/>
        </w:rPr>
        <w:t xml:space="preserve">Агрегатные состояния вещества: </w:t>
      </w:r>
      <w:r>
        <w:rPr>
          <w:i/>
          <w:sz w:val="24"/>
        </w:rPr>
        <w:t>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w:t>
      </w:r>
      <w:r>
        <w:rPr>
          <w:sz w:val="24"/>
        </w:rPr>
        <w:t xml:space="preserve">. </w:t>
      </w:r>
      <w:r>
        <w:rPr>
          <w:i/>
          <w:sz w:val="24"/>
        </w:rPr>
        <w:t xml:space="preserve">Особенности агрегатных состояний </w:t>
      </w:r>
      <w:r>
        <w:rPr>
          <w:i/>
          <w:spacing w:val="-2"/>
          <w:sz w:val="24"/>
        </w:rPr>
        <w:t>воды.</w:t>
      </w:r>
    </w:p>
    <w:p w14:paraId="63F0CBB8" w14:textId="77777777" w:rsidR="0092341C" w:rsidRDefault="00DB6983" w:rsidP="00B41547">
      <w:pPr>
        <w:pStyle w:val="4"/>
        <w:spacing w:before="2" w:line="240" w:lineRule="auto"/>
        <w:ind w:left="0" w:right="283"/>
        <w:contextualSpacing/>
        <w:jc w:val="left"/>
      </w:pPr>
      <w:r>
        <w:rPr>
          <w:spacing w:val="-2"/>
        </w:rPr>
        <w:t>Демонстрации</w:t>
      </w:r>
      <w:r>
        <w:rPr>
          <w:spacing w:val="-2"/>
          <w:vertAlign w:val="superscript"/>
        </w:rPr>
        <w:t>8</w:t>
      </w:r>
    </w:p>
    <w:p w14:paraId="27C4307B" w14:textId="77777777" w:rsidR="0092341C" w:rsidRDefault="00DB6983" w:rsidP="00B10CA3">
      <w:pPr>
        <w:pStyle w:val="a8"/>
        <w:numPr>
          <w:ilvl w:val="0"/>
          <w:numId w:val="139"/>
        </w:numPr>
        <w:tabs>
          <w:tab w:val="left" w:pos="1997"/>
        </w:tabs>
        <w:spacing w:before="2"/>
        <w:ind w:left="0" w:right="283" w:hanging="707"/>
        <w:contextualSpacing/>
        <w:rPr>
          <w:sz w:val="24"/>
        </w:rPr>
      </w:pPr>
      <w:r>
        <w:rPr>
          <w:sz w:val="24"/>
        </w:rPr>
        <w:t>Наблюдение</w:t>
      </w:r>
      <w:r>
        <w:rPr>
          <w:spacing w:val="-7"/>
          <w:sz w:val="24"/>
        </w:rPr>
        <w:t xml:space="preserve"> </w:t>
      </w:r>
      <w:r>
        <w:rPr>
          <w:sz w:val="24"/>
        </w:rPr>
        <w:t>броуновского</w:t>
      </w:r>
      <w:r>
        <w:rPr>
          <w:spacing w:val="-6"/>
          <w:sz w:val="24"/>
        </w:rPr>
        <w:t xml:space="preserve"> </w:t>
      </w:r>
      <w:r>
        <w:rPr>
          <w:spacing w:val="-2"/>
          <w:sz w:val="24"/>
        </w:rPr>
        <w:t>движения.</w:t>
      </w:r>
    </w:p>
    <w:p w14:paraId="2C84A1F9" w14:textId="77777777" w:rsidR="0092341C" w:rsidRDefault="00DB6983" w:rsidP="00B10CA3">
      <w:pPr>
        <w:pStyle w:val="a8"/>
        <w:numPr>
          <w:ilvl w:val="0"/>
          <w:numId w:val="139"/>
        </w:numPr>
        <w:tabs>
          <w:tab w:val="left" w:pos="1997"/>
        </w:tabs>
        <w:spacing w:before="2"/>
        <w:ind w:left="0" w:right="283" w:hanging="707"/>
        <w:contextualSpacing/>
        <w:rPr>
          <w:sz w:val="24"/>
        </w:rPr>
      </w:pPr>
      <w:r>
        <w:rPr>
          <w:sz w:val="24"/>
        </w:rPr>
        <w:t>Наблюдение</w:t>
      </w:r>
      <w:r>
        <w:rPr>
          <w:spacing w:val="-6"/>
          <w:sz w:val="24"/>
        </w:rPr>
        <w:t xml:space="preserve"> </w:t>
      </w:r>
      <w:r>
        <w:rPr>
          <w:spacing w:val="-2"/>
          <w:sz w:val="24"/>
        </w:rPr>
        <w:t>диффузии.</w:t>
      </w:r>
    </w:p>
    <w:p w14:paraId="77468547" w14:textId="77777777" w:rsidR="0092341C" w:rsidRDefault="00DB6983" w:rsidP="00B41547">
      <w:pPr>
        <w:pStyle w:val="4"/>
        <w:spacing w:before="2" w:line="240" w:lineRule="auto"/>
        <w:ind w:left="0" w:right="283"/>
        <w:contextualSpacing/>
        <w:jc w:val="left"/>
      </w:pPr>
      <w:r>
        <w:t>Фронтальные</w:t>
      </w:r>
      <w:r>
        <w:rPr>
          <w:spacing w:val="-5"/>
        </w:rPr>
        <w:t xml:space="preserve"> </w:t>
      </w:r>
      <w:r>
        <w:t>лабораторные</w:t>
      </w:r>
      <w:r>
        <w:rPr>
          <w:spacing w:val="-2"/>
        </w:rPr>
        <w:t xml:space="preserve"> </w:t>
      </w:r>
      <w:r>
        <w:t>работы</w:t>
      </w:r>
      <w:r>
        <w:rPr>
          <w:spacing w:val="-2"/>
        </w:rPr>
        <w:t xml:space="preserve"> </w:t>
      </w:r>
      <w:r>
        <w:t>и</w:t>
      </w:r>
      <w:r>
        <w:rPr>
          <w:spacing w:val="-1"/>
        </w:rPr>
        <w:t xml:space="preserve"> </w:t>
      </w:r>
      <w:r>
        <w:rPr>
          <w:spacing w:val="-2"/>
        </w:rPr>
        <w:t>опыты</w:t>
      </w:r>
    </w:p>
    <w:p w14:paraId="6773DAFE" w14:textId="77777777" w:rsidR="0092341C" w:rsidRDefault="00DB6983" w:rsidP="00B10CA3">
      <w:pPr>
        <w:pStyle w:val="a8"/>
        <w:numPr>
          <w:ilvl w:val="0"/>
          <w:numId w:val="138"/>
        </w:numPr>
        <w:tabs>
          <w:tab w:val="left" w:pos="1997"/>
        </w:tabs>
        <w:spacing w:before="2"/>
        <w:ind w:left="0" w:right="283" w:hanging="707"/>
        <w:contextualSpacing/>
        <w:rPr>
          <w:sz w:val="24"/>
        </w:rPr>
      </w:pPr>
      <w:r>
        <w:rPr>
          <w:sz w:val="24"/>
        </w:rPr>
        <w:t>Оценка</w:t>
      </w:r>
      <w:r>
        <w:rPr>
          <w:spacing w:val="-6"/>
          <w:sz w:val="24"/>
        </w:rPr>
        <w:t xml:space="preserve"> </w:t>
      </w:r>
      <w:r>
        <w:rPr>
          <w:sz w:val="24"/>
        </w:rPr>
        <w:t>диаметра</w:t>
      </w:r>
      <w:r>
        <w:rPr>
          <w:spacing w:val="-3"/>
          <w:sz w:val="24"/>
        </w:rPr>
        <w:t xml:space="preserve"> </w:t>
      </w:r>
      <w:r>
        <w:rPr>
          <w:sz w:val="24"/>
        </w:rPr>
        <w:t>атома</w:t>
      </w:r>
      <w:r>
        <w:rPr>
          <w:spacing w:val="-2"/>
          <w:sz w:val="24"/>
        </w:rPr>
        <w:t xml:space="preserve"> </w:t>
      </w:r>
      <w:r>
        <w:rPr>
          <w:sz w:val="24"/>
        </w:rPr>
        <w:t>методом</w:t>
      </w:r>
      <w:r>
        <w:rPr>
          <w:spacing w:val="-2"/>
          <w:sz w:val="24"/>
        </w:rPr>
        <w:t xml:space="preserve"> </w:t>
      </w:r>
      <w:r>
        <w:rPr>
          <w:sz w:val="24"/>
        </w:rPr>
        <w:t>рядов</w:t>
      </w:r>
      <w:r>
        <w:rPr>
          <w:spacing w:val="-4"/>
          <w:sz w:val="24"/>
        </w:rPr>
        <w:t xml:space="preserve"> </w:t>
      </w:r>
      <w:r>
        <w:rPr>
          <w:sz w:val="24"/>
        </w:rPr>
        <w:t>(с</w:t>
      </w:r>
      <w:r>
        <w:rPr>
          <w:spacing w:val="-3"/>
          <w:sz w:val="24"/>
        </w:rPr>
        <w:t xml:space="preserve"> </w:t>
      </w:r>
      <w:r>
        <w:rPr>
          <w:sz w:val="24"/>
        </w:rPr>
        <w:t>использованием</w:t>
      </w:r>
      <w:r>
        <w:rPr>
          <w:spacing w:val="-3"/>
          <w:sz w:val="24"/>
        </w:rPr>
        <w:t xml:space="preserve"> </w:t>
      </w:r>
      <w:r>
        <w:rPr>
          <w:spacing w:val="-2"/>
          <w:sz w:val="24"/>
        </w:rPr>
        <w:t>фотографий).</w:t>
      </w:r>
    </w:p>
    <w:p w14:paraId="62A5392F" w14:textId="77777777" w:rsidR="0092341C" w:rsidRDefault="00DB6983" w:rsidP="00B10CA3">
      <w:pPr>
        <w:pStyle w:val="a8"/>
        <w:numPr>
          <w:ilvl w:val="0"/>
          <w:numId w:val="138"/>
        </w:numPr>
        <w:tabs>
          <w:tab w:val="left" w:pos="1997"/>
        </w:tabs>
        <w:spacing w:before="2"/>
        <w:ind w:left="0" w:right="283" w:hanging="707"/>
        <w:contextualSpacing/>
        <w:rPr>
          <w:sz w:val="24"/>
        </w:rPr>
      </w:pPr>
      <w:r>
        <w:rPr>
          <w:sz w:val="24"/>
        </w:rPr>
        <w:t>Опыты</w:t>
      </w:r>
      <w:r>
        <w:rPr>
          <w:spacing w:val="-3"/>
          <w:sz w:val="24"/>
        </w:rPr>
        <w:t xml:space="preserve"> </w:t>
      </w:r>
      <w:r>
        <w:rPr>
          <w:sz w:val="24"/>
        </w:rPr>
        <w:t>по</w:t>
      </w:r>
      <w:r>
        <w:rPr>
          <w:spacing w:val="-3"/>
          <w:sz w:val="24"/>
        </w:rPr>
        <w:t xml:space="preserve"> </w:t>
      </w:r>
      <w:r>
        <w:rPr>
          <w:sz w:val="24"/>
        </w:rPr>
        <w:t>наблюдению</w:t>
      </w:r>
      <w:r>
        <w:rPr>
          <w:spacing w:val="-5"/>
          <w:sz w:val="24"/>
        </w:rPr>
        <w:t xml:space="preserve"> </w:t>
      </w:r>
      <w:r>
        <w:rPr>
          <w:sz w:val="24"/>
        </w:rPr>
        <w:t>теплового</w:t>
      </w:r>
      <w:r>
        <w:rPr>
          <w:spacing w:val="-3"/>
          <w:sz w:val="24"/>
        </w:rPr>
        <w:t xml:space="preserve"> </w:t>
      </w:r>
      <w:r>
        <w:rPr>
          <w:sz w:val="24"/>
        </w:rPr>
        <w:t>расширения</w:t>
      </w:r>
      <w:r>
        <w:rPr>
          <w:spacing w:val="-2"/>
          <w:sz w:val="24"/>
        </w:rPr>
        <w:t xml:space="preserve"> газов.</w:t>
      </w:r>
    </w:p>
    <w:p w14:paraId="778FA407" w14:textId="77777777" w:rsidR="0092341C" w:rsidRDefault="00DB6983" w:rsidP="00B10CA3">
      <w:pPr>
        <w:pStyle w:val="a8"/>
        <w:numPr>
          <w:ilvl w:val="0"/>
          <w:numId w:val="138"/>
        </w:numPr>
        <w:tabs>
          <w:tab w:val="left" w:pos="1467"/>
        </w:tabs>
        <w:spacing w:before="2"/>
        <w:ind w:left="0" w:right="283" w:firstLine="707"/>
        <w:contextualSpacing/>
        <w:rPr>
          <w:i/>
          <w:sz w:val="24"/>
        </w:rPr>
      </w:pPr>
      <w:r>
        <w:rPr>
          <w:sz w:val="24"/>
        </w:rPr>
        <w:t xml:space="preserve">Опыты по обнаружению действия сил молекулярного притяжения </w:t>
      </w:r>
      <w:r>
        <w:rPr>
          <w:b/>
          <w:i/>
          <w:sz w:val="24"/>
        </w:rPr>
        <w:t xml:space="preserve">(электронная </w:t>
      </w:r>
      <w:r>
        <w:rPr>
          <w:b/>
          <w:i/>
          <w:spacing w:val="-2"/>
          <w:sz w:val="24"/>
        </w:rPr>
        <w:t>демонстрация)</w:t>
      </w:r>
      <w:r>
        <w:rPr>
          <w:i/>
          <w:spacing w:val="-2"/>
          <w:sz w:val="24"/>
        </w:rPr>
        <w:t>.</w:t>
      </w:r>
    </w:p>
    <w:p w14:paraId="5C948638" w14:textId="77777777" w:rsidR="0092341C" w:rsidRDefault="0092341C" w:rsidP="00B41547">
      <w:pPr>
        <w:pStyle w:val="a4"/>
        <w:spacing w:before="2"/>
        <w:ind w:left="0" w:right="283" w:firstLine="0"/>
        <w:contextualSpacing/>
        <w:jc w:val="left"/>
        <w:rPr>
          <w:i/>
        </w:rPr>
      </w:pPr>
    </w:p>
    <w:p w14:paraId="48EDFEEA" w14:textId="77777777" w:rsidR="0092341C" w:rsidRDefault="00DB6983" w:rsidP="00B41547">
      <w:pPr>
        <w:pStyle w:val="3"/>
        <w:spacing w:before="2" w:line="240" w:lineRule="auto"/>
        <w:ind w:left="0" w:right="283"/>
        <w:contextualSpacing/>
      </w:pPr>
      <w:r>
        <w:t>Раздел</w:t>
      </w:r>
      <w:r>
        <w:rPr>
          <w:spacing w:val="-2"/>
        </w:rPr>
        <w:t xml:space="preserve"> </w:t>
      </w:r>
      <w:r>
        <w:t>3.</w:t>
      </w:r>
      <w:r>
        <w:rPr>
          <w:spacing w:val="-1"/>
        </w:rPr>
        <w:t xml:space="preserve"> </w:t>
      </w:r>
      <w:r>
        <w:t>Движение</w:t>
      </w:r>
      <w:r>
        <w:rPr>
          <w:spacing w:val="-2"/>
        </w:rPr>
        <w:t xml:space="preserve"> </w:t>
      </w:r>
      <w:r>
        <w:t>и</w:t>
      </w:r>
      <w:r>
        <w:rPr>
          <w:spacing w:val="-1"/>
        </w:rPr>
        <w:t xml:space="preserve"> </w:t>
      </w:r>
      <w:r>
        <w:t>взаимодействие</w:t>
      </w:r>
      <w:r>
        <w:rPr>
          <w:spacing w:val="-4"/>
        </w:rPr>
        <w:t xml:space="preserve"> </w:t>
      </w:r>
      <w:r>
        <w:rPr>
          <w:spacing w:val="-5"/>
        </w:rPr>
        <w:t>тел</w:t>
      </w:r>
    </w:p>
    <w:p w14:paraId="6D59386A" w14:textId="77777777" w:rsidR="0092341C" w:rsidRDefault="00DB6983" w:rsidP="00B41547">
      <w:pPr>
        <w:pStyle w:val="a4"/>
        <w:spacing w:before="2"/>
        <w:ind w:left="0" w:right="283" w:firstLine="0"/>
        <w:contextualSpacing/>
      </w:pPr>
      <w:r>
        <w:t>Механическое</w:t>
      </w:r>
      <w:r>
        <w:rPr>
          <w:spacing w:val="69"/>
          <w:w w:val="150"/>
        </w:rPr>
        <w:t xml:space="preserve"> </w:t>
      </w:r>
      <w:r>
        <w:t>движение.</w:t>
      </w:r>
      <w:r>
        <w:rPr>
          <w:spacing w:val="73"/>
          <w:w w:val="150"/>
        </w:rPr>
        <w:t xml:space="preserve"> </w:t>
      </w:r>
      <w:r>
        <w:t>Равномерное</w:t>
      </w:r>
      <w:r>
        <w:rPr>
          <w:spacing w:val="72"/>
          <w:w w:val="150"/>
        </w:rPr>
        <w:t xml:space="preserve"> </w:t>
      </w:r>
      <w:r>
        <w:t>и</w:t>
      </w:r>
      <w:r>
        <w:rPr>
          <w:spacing w:val="74"/>
          <w:w w:val="150"/>
        </w:rPr>
        <w:t xml:space="preserve"> </w:t>
      </w:r>
      <w:r>
        <w:t>неравномерное</w:t>
      </w:r>
      <w:r>
        <w:rPr>
          <w:spacing w:val="72"/>
          <w:w w:val="150"/>
        </w:rPr>
        <w:t xml:space="preserve"> </w:t>
      </w:r>
      <w:r>
        <w:t>движение.</w:t>
      </w:r>
      <w:r>
        <w:rPr>
          <w:spacing w:val="73"/>
          <w:w w:val="150"/>
        </w:rPr>
        <w:t xml:space="preserve"> </w:t>
      </w:r>
      <w:r>
        <w:rPr>
          <w:spacing w:val="-2"/>
        </w:rPr>
        <w:t>Скорость.</w:t>
      </w:r>
    </w:p>
    <w:p w14:paraId="12D61972" w14:textId="77777777" w:rsidR="0092341C" w:rsidRDefault="00DB6983" w:rsidP="00B41547">
      <w:pPr>
        <w:spacing w:before="2"/>
        <w:ind w:right="283"/>
        <w:contextualSpacing/>
        <w:jc w:val="both"/>
        <w:rPr>
          <w:sz w:val="24"/>
        </w:rPr>
      </w:pPr>
      <w:r>
        <w:rPr>
          <w:i/>
          <w:sz w:val="24"/>
        </w:rPr>
        <w:t>Средняя</w:t>
      </w:r>
      <w:r>
        <w:rPr>
          <w:i/>
          <w:spacing w:val="-7"/>
          <w:sz w:val="24"/>
        </w:rPr>
        <w:t xml:space="preserve"> </w:t>
      </w:r>
      <w:r>
        <w:rPr>
          <w:i/>
          <w:sz w:val="24"/>
        </w:rPr>
        <w:t>скорость</w:t>
      </w:r>
      <w:r>
        <w:rPr>
          <w:i/>
          <w:spacing w:val="-3"/>
          <w:sz w:val="24"/>
        </w:rPr>
        <w:t xml:space="preserve"> </w:t>
      </w:r>
      <w:r>
        <w:rPr>
          <w:i/>
          <w:sz w:val="24"/>
        </w:rPr>
        <w:t>при</w:t>
      </w:r>
      <w:r>
        <w:rPr>
          <w:i/>
          <w:spacing w:val="-1"/>
          <w:sz w:val="24"/>
        </w:rPr>
        <w:t xml:space="preserve"> </w:t>
      </w:r>
      <w:r>
        <w:rPr>
          <w:i/>
          <w:sz w:val="24"/>
        </w:rPr>
        <w:t>неравномерном</w:t>
      </w:r>
      <w:r>
        <w:rPr>
          <w:i/>
          <w:spacing w:val="-3"/>
          <w:sz w:val="24"/>
        </w:rPr>
        <w:t xml:space="preserve"> </w:t>
      </w:r>
      <w:r>
        <w:rPr>
          <w:i/>
          <w:sz w:val="24"/>
        </w:rPr>
        <w:t>движении</w:t>
      </w:r>
      <w:r>
        <w:rPr>
          <w:sz w:val="24"/>
        </w:rPr>
        <w:t>.</w:t>
      </w:r>
      <w:r>
        <w:rPr>
          <w:spacing w:val="-3"/>
          <w:sz w:val="24"/>
        </w:rPr>
        <w:t xml:space="preserve"> </w:t>
      </w:r>
      <w:r>
        <w:rPr>
          <w:sz w:val="24"/>
        </w:rPr>
        <w:t>Расчёт</w:t>
      </w:r>
      <w:r>
        <w:rPr>
          <w:spacing w:val="-3"/>
          <w:sz w:val="24"/>
        </w:rPr>
        <w:t xml:space="preserve"> </w:t>
      </w:r>
      <w:r>
        <w:rPr>
          <w:sz w:val="24"/>
        </w:rPr>
        <w:t>пути</w:t>
      </w:r>
      <w:r>
        <w:rPr>
          <w:spacing w:val="-3"/>
          <w:sz w:val="24"/>
        </w:rPr>
        <w:t xml:space="preserve"> </w:t>
      </w:r>
      <w:r>
        <w:rPr>
          <w:sz w:val="24"/>
        </w:rPr>
        <w:t>и</w:t>
      </w:r>
      <w:r>
        <w:rPr>
          <w:spacing w:val="-3"/>
          <w:sz w:val="24"/>
        </w:rPr>
        <w:t xml:space="preserve"> </w:t>
      </w:r>
      <w:r>
        <w:rPr>
          <w:sz w:val="24"/>
        </w:rPr>
        <w:t>времени</w:t>
      </w:r>
      <w:r>
        <w:rPr>
          <w:spacing w:val="-3"/>
          <w:sz w:val="24"/>
        </w:rPr>
        <w:t xml:space="preserve"> </w:t>
      </w:r>
      <w:r>
        <w:rPr>
          <w:spacing w:val="-2"/>
          <w:sz w:val="24"/>
        </w:rPr>
        <w:t>движения.</w:t>
      </w:r>
    </w:p>
    <w:p w14:paraId="3A9AE349" w14:textId="77777777" w:rsidR="0092341C" w:rsidRDefault="00DB6983" w:rsidP="00B41547">
      <w:pPr>
        <w:spacing w:before="2"/>
        <w:ind w:right="283" w:firstLine="707"/>
        <w:contextualSpacing/>
        <w:jc w:val="both"/>
        <w:rPr>
          <w:i/>
          <w:sz w:val="24"/>
        </w:rPr>
      </w:pPr>
      <w:r>
        <w:rPr>
          <w:sz w:val="24"/>
        </w:rPr>
        <w:t xml:space="preserve">Явление инерции. </w:t>
      </w:r>
      <w:r>
        <w:rPr>
          <w:i/>
          <w:sz w:val="24"/>
        </w:rPr>
        <w:t>Закон инерции</w:t>
      </w:r>
      <w:r>
        <w:rPr>
          <w:sz w:val="24"/>
        </w:rPr>
        <w:t xml:space="preserve">. </w:t>
      </w:r>
      <w:r>
        <w:rPr>
          <w:i/>
          <w:sz w:val="24"/>
        </w:rPr>
        <w:t>Взаимодействие тел как причина изменения скорости движения тел. Масса как мера инертности тела</w:t>
      </w:r>
      <w:r>
        <w:rPr>
          <w:sz w:val="24"/>
        </w:rPr>
        <w:t xml:space="preserve">. Плотность вещества. </w:t>
      </w:r>
      <w:r>
        <w:rPr>
          <w:i/>
          <w:sz w:val="24"/>
        </w:rPr>
        <w:t>Связь плотности с количеством молекул в единице объёма вещества.</w:t>
      </w:r>
    </w:p>
    <w:p w14:paraId="4FF5A91A" w14:textId="77777777" w:rsidR="00513429" w:rsidRDefault="00DB6983" w:rsidP="00B41547">
      <w:pPr>
        <w:spacing w:before="2"/>
        <w:ind w:right="283" w:firstLine="707"/>
        <w:contextualSpacing/>
        <w:jc w:val="both"/>
        <w:rPr>
          <w:spacing w:val="-2"/>
          <w:sz w:val="24"/>
        </w:rPr>
      </w:pPr>
      <w:r>
        <w:rPr>
          <w:sz w:val="24"/>
        </w:rPr>
        <w:t xml:space="preserve">Сила как характеристика взаимодействия тел. </w:t>
      </w:r>
      <w:r>
        <w:rPr>
          <w:i/>
          <w:sz w:val="24"/>
        </w:rPr>
        <w:t xml:space="preserve">Сила упругости </w:t>
      </w:r>
      <w:r>
        <w:rPr>
          <w:sz w:val="24"/>
        </w:rPr>
        <w:t>и закон Гука</w:t>
      </w:r>
      <w:r>
        <w:rPr>
          <w:i/>
          <w:sz w:val="24"/>
        </w:rPr>
        <w:t xml:space="preserve">. Измерение силы с помощью динамометра. </w:t>
      </w:r>
      <w:r>
        <w:rPr>
          <w:sz w:val="24"/>
        </w:rPr>
        <w:t xml:space="preserve">Явление тяготения и сила тяжести. </w:t>
      </w:r>
      <w:r>
        <w:rPr>
          <w:i/>
          <w:sz w:val="24"/>
        </w:rPr>
        <w:t>Сила тяжести</w:t>
      </w:r>
      <w:r>
        <w:rPr>
          <w:i/>
          <w:spacing w:val="6"/>
          <w:sz w:val="24"/>
        </w:rPr>
        <w:t xml:space="preserve"> </w:t>
      </w:r>
      <w:r>
        <w:rPr>
          <w:i/>
          <w:sz w:val="24"/>
        </w:rPr>
        <w:t>на</w:t>
      </w:r>
      <w:r>
        <w:rPr>
          <w:i/>
          <w:spacing w:val="9"/>
          <w:sz w:val="24"/>
        </w:rPr>
        <w:t xml:space="preserve"> </w:t>
      </w:r>
      <w:r>
        <w:rPr>
          <w:i/>
          <w:sz w:val="24"/>
        </w:rPr>
        <w:t>других</w:t>
      </w:r>
      <w:r>
        <w:rPr>
          <w:i/>
          <w:spacing w:val="7"/>
          <w:sz w:val="24"/>
        </w:rPr>
        <w:t xml:space="preserve"> </w:t>
      </w:r>
      <w:r>
        <w:rPr>
          <w:i/>
          <w:sz w:val="24"/>
        </w:rPr>
        <w:t>планетах</w:t>
      </w:r>
      <w:r>
        <w:rPr>
          <w:i/>
          <w:spacing w:val="10"/>
          <w:sz w:val="24"/>
        </w:rPr>
        <w:t xml:space="preserve"> </w:t>
      </w:r>
      <w:r>
        <w:rPr>
          <w:i/>
          <w:sz w:val="24"/>
        </w:rPr>
        <w:t>(МС).</w:t>
      </w:r>
      <w:r>
        <w:rPr>
          <w:i/>
          <w:spacing w:val="14"/>
          <w:sz w:val="24"/>
        </w:rPr>
        <w:t xml:space="preserve"> </w:t>
      </w:r>
      <w:r>
        <w:rPr>
          <w:sz w:val="24"/>
        </w:rPr>
        <w:t>Вес</w:t>
      </w:r>
      <w:r>
        <w:rPr>
          <w:spacing w:val="8"/>
          <w:sz w:val="24"/>
        </w:rPr>
        <w:t xml:space="preserve"> </w:t>
      </w:r>
      <w:r>
        <w:rPr>
          <w:sz w:val="24"/>
        </w:rPr>
        <w:t>тела.</w:t>
      </w:r>
      <w:r>
        <w:rPr>
          <w:spacing w:val="11"/>
          <w:sz w:val="24"/>
        </w:rPr>
        <w:t xml:space="preserve"> </w:t>
      </w:r>
      <w:r>
        <w:rPr>
          <w:sz w:val="24"/>
        </w:rPr>
        <w:t>Невесомость.</w:t>
      </w:r>
      <w:r>
        <w:rPr>
          <w:spacing w:val="8"/>
          <w:sz w:val="24"/>
        </w:rPr>
        <w:t xml:space="preserve"> </w:t>
      </w:r>
      <w:r>
        <w:rPr>
          <w:sz w:val="24"/>
        </w:rPr>
        <w:t>Сложение</w:t>
      </w:r>
      <w:r>
        <w:rPr>
          <w:spacing w:val="8"/>
          <w:sz w:val="24"/>
        </w:rPr>
        <w:t xml:space="preserve"> </w:t>
      </w:r>
      <w:r>
        <w:rPr>
          <w:sz w:val="24"/>
        </w:rPr>
        <w:t>сил,</w:t>
      </w:r>
      <w:r>
        <w:rPr>
          <w:spacing w:val="10"/>
          <w:sz w:val="24"/>
        </w:rPr>
        <w:t xml:space="preserve"> </w:t>
      </w:r>
      <w:r>
        <w:rPr>
          <w:spacing w:val="-2"/>
          <w:sz w:val="24"/>
        </w:rPr>
        <w:t>направленных</w:t>
      </w:r>
    </w:p>
    <w:p w14:paraId="33C6C468" w14:textId="640C8921" w:rsidR="0092341C" w:rsidRDefault="00DB6983" w:rsidP="00B41547">
      <w:pPr>
        <w:spacing w:before="2"/>
        <w:ind w:right="283" w:firstLine="707"/>
        <w:contextualSpacing/>
        <w:jc w:val="both"/>
        <w:rPr>
          <w:sz w:val="20"/>
        </w:rPr>
      </w:pPr>
      <w:r>
        <w:rPr>
          <w:noProof/>
        </w:rPr>
        <mc:AlternateContent>
          <mc:Choice Requires="wps">
            <w:drawing>
              <wp:anchor distT="0" distB="0" distL="0" distR="0" simplePos="0" relativeHeight="251685888" behindDoc="1" locked="0" layoutInCell="1" allowOverlap="1" wp14:anchorId="514B0047" wp14:editId="45568187">
                <wp:simplePos x="0" y="0"/>
                <wp:positionH relativeFrom="page">
                  <wp:posOffset>1080820</wp:posOffset>
                </wp:positionH>
                <wp:positionV relativeFrom="paragraph">
                  <wp:posOffset>297009</wp:posOffset>
                </wp:positionV>
                <wp:extent cx="5942330" cy="9525"/>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2330" cy="9525"/>
                        </a:xfrm>
                        <a:custGeom>
                          <a:avLst/>
                          <a:gdLst/>
                          <a:ahLst/>
                          <a:cxnLst/>
                          <a:rect l="l" t="t" r="r" b="b"/>
                          <a:pathLst>
                            <a:path w="5942330" h="9525">
                              <a:moveTo>
                                <a:pt x="5941822" y="0"/>
                              </a:moveTo>
                              <a:lnTo>
                                <a:pt x="0" y="0"/>
                              </a:lnTo>
                              <a:lnTo>
                                <a:pt x="0" y="9144"/>
                              </a:lnTo>
                              <a:lnTo>
                                <a:pt x="5941822" y="9144"/>
                              </a:lnTo>
                              <a:lnTo>
                                <a:pt x="594182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4E876F" id="Graphic 25" o:spid="_x0000_s1026" style="position:absolute;margin-left:85.1pt;margin-top:23.4pt;width:467.9pt;height:.75pt;z-index:-251630592;visibility:visible;mso-wrap-style:square;mso-wrap-distance-left:0;mso-wrap-distance-top:0;mso-wrap-distance-right:0;mso-wrap-distance-bottom:0;mso-position-horizontal:absolute;mso-position-horizontal-relative:page;mso-position-vertical:absolute;mso-position-vertical-relative:text;v-text-anchor:top" coordsize="594233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bJaIwIAAL0EAAAOAAAAZHJzL2Uyb0RvYy54bWysVMFu2zAMvQ/YPwi6L07SZGiMOMXQosOA&#10;oivQDDsrshwbk0VNVGLn70fJVmpspw3LwabMZ/q9RzLbu77V7KwcNmAKvpjNOVNGQtmYY8G/7R8/&#10;3HKGXphSaDCq4BeF/G73/t22s7laQg26VI5REYN5Zwtee2/zLENZq1bgDKwylKzAtcLT0R2z0omO&#10;qrc6W87nH7MOXGkdSIVITx+GJN/F+lWlpP9aVag80wUnbj5eXbwewjXbbUV+dMLWjRxpiH9g0YrG&#10;0EevpR6EF+zkmj9KtY10gFD5mYQ2g6pqpIoaSM1i/pua11pYFbWQOWivNuH/Kyufz6/2xQXqaJ9A&#10;/kByJOss5tdMOOCI6SvXBiwRZ3108XJ1UfWeSXq43qyWNzdktqTcZr1cB5Mzkad35Qn9ZwWxjjg/&#10;oR96UKZI1CmSvUmho06GHurYQ88Z9dBxRj08DD20wof3ArkQsm5CpB55hGQLZ7WHCPNBArFd3C6X&#10;nCUhxPQNo80US5omqJRLdxvrDZjNYrUaZad0ug+w6Wf/ChxHljimclIDqsHgoDs6ffWCcFO3EXRT&#10;PjZaB/nojod77dhZhNWIv5HxBBYnYWh+GIMDlJcXxzral4Ljz5NwijP9xdBAhuVKgUvBIQXO63uI&#10;Kxidd+j3/XfhLLMUFtzT7DxDGneRp7Eg/gEwYMObBj6dPFRNmJnIbWA0HmhHov5xn8MSTs8R9fav&#10;s/sFAAD//wMAUEsDBBQABgAIAAAAIQCOLTjm3AAAAAoBAAAPAAAAZHJzL2Rvd25yZXYueG1sTI/B&#10;TsMwEETvSPyDtUjcqN2C0irEqSKkfkADAY7b2CQR8TqNnSb8PdsTHGf2aXYm2y+uFxc7hs6ThvVK&#10;gbBUe9NRo+Ht9fCwAxEiksHek9XwYwPs89ubDFPjZzraSxkbwSEUUtTQxjikUoa6tQ7Dyg+W+Pbl&#10;R4eR5dhIM+LM4a6XG6US6bAj/tDiYF9aW3+Xk9OAZzVXxbGoPkrTH963y7maPhOt7++W4hlEtEv8&#10;g+Fan6tDzp1OfiITRM96qzaManhKeMIVWKuE153Y2T2CzDP5f0L+CwAA//8DAFBLAQItABQABgAI&#10;AAAAIQC2gziS/gAAAOEBAAATAAAAAAAAAAAAAAAAAAAAAABbQ29udGVudF9UeXBlc10ueG1sUEsB&#10;Ai0AFAAGAAgAAAAhADj9If/WAAAAlAEAAAsAAAAAAAAAAAAAAAAALwEAAF9yZWxzLy5yZWxzUEsB&#10;Ai0AFAAGAAgAAAAhAAqdslojAgAAvQQAAA4AAAAAAAAAAAAAAAAALgIAAGRycy9lMm9Eb2MueG1s&#10;UEsBAi0AFAAGAAgAAAAhAI4tOObcAAAACgEAAA8AAAAAAAAAAAAAAAAAfQQAAGRycy9kb3ducmV2&#10;LnhtbFBLBQYAAAAABAAEAPMAAACGBQAAAAA=&#10;" path="m5941822,l,,,9144r5941822,l5941822,xe" fillcolor="black" stroked="f">
                <v:path arrowok="t"/>
                <w10:wrap type="topAndBottom" anchorx="page"/>
              </v:shape>
            </w:pict>
          </mc:Fallback>
        </mc:AlternateContent>
      </w:r>
      <w:r>
        <w:rPr>
          <w:sz w:val="20"/>
        </w:rPr>
        <w:t>Здесь</w:t>
      </w:r>
      <w:r>
        <w:rPr>
          <w:spacing w:val="-4"/>
          <w:sz w:val="20"/>
        </w:rPr>
        <w:t xml:space="preserve"> </w:t>
      </w:r>
      <w:r>
        <w:rPr>
          <w:sz w:val="20"/>
        </w:rPr>
        <w:t>и</w:t>
      </w:r>
      <w:r>
        <w:rPr>
          <w:spacing w:val="-5"/>
          <w:sz w:val="20"/>
        </w:rPr>
        <w:t xml:space="preserve"> </w:t>
      </w:r>
      <w:r>
        <w:rPr>
          <w:sz w:val="20"/>
        </w:rPr>
        <w:t>далее</w:t>
      </w:r>
      <w:r>
        <w:rPr>
          <w:spacing w:val="-2"/>
          <w:sz w:val="20"/>
        </w:rPr>
        <w:t xml:space="preserve"> </w:t>
      </w:r>
      <w:r>
        <w:rPr>
          <w:sz w:val="20"/>
        </w:rPr>
        <w:t>курсивом</w:t>
      </w:r>
      <w:r>
        <w:rPr>
          <w:spacing w:val="-3"/>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6B69A26B" w14:textId="77777777" w:rsidR="0092341C" w:rsidRDefault="00DB6983" w:rsidP="00B41547">
      <w:pPr>
        <w:spacing w:before="2"/>
        <w:ind w:right="283"/>
        <w:contextualSpacing/>
        <w:rPr>
          <w:sz w:val="20"/>
        </w:rPr>
      </w:pPr>
      <w:r>
        <w:rPr>
          <w:sz w:val="20"/>
          <w:vertAlign w:val="superscript"/>
        </w:rPr>
        <w:t>7</w:t>
      </w:r>
      <w:r>
        <w:rPr>
          <w:sz w:val="20"/>
        </w:rPr>
        <w:t xml:space="preserve"> Все Демонстрации и Лабораторные работы, представленные в содержании, допускается (можно) проводить,</w:t>
      </w:r>
      <w:r>
        <w:rPr>
          <w:spacing w:val="-3"/>
          <w:sz w:val="20"/>
        </w:rPr>
        <w:t xml:space="preserve"> </w:t>
      </w:r>
      <w:r>
        <w:rPr>
          <w:sz w:val="20"/>
        </w:rPr>
        <w:t>используя</w:t>
      </w:r>
      <w:r>
        <w:rPr>
          <w:spacing w:val="-4"/>
          <w:sz w:val="20"/>
        </w:rPr>
        <w:t xml:space="preserve"> </w:t>
      </w:r>
      <w:r>
        <w:rPr>
          <w:sz w:val="20"/>
        </w:rPr>
        <w:t>информационные</w:t>
      </w:r>
      <w:r>
        <w:rPr>
          <w:spacing w:val="-6"/>
          <w:sz w:val="20"/>
        </w:rPr>
        <w:t xml:space="preserve"> </w:t>
      </w:r>
      <w:r>
        <w:rPr>
          <w:sz w:val="20"/>
        </w:rPr>
        <w:t>и</w:t>
      </w:r>
      <w:r>
        <w:rPr>
          <w:spacing w:val="-7"/>
          <w:sz w:val="20"/>
        </w:rPr>
        <w:t xml:space="preserve"> </w:t>
      </w:r>
      <w:r>
        <w:rPr>
          <w:sz w:val="20"/>
        </w:rPr>
        <w:t>электронные</w:t>
      </w:r>
      <w:r>
        <w:rPr>
          <w:spacing w:val="-6"/>
          <w:sz w:val="20"/>
        </w:rPr>
        <w:t xml:space="preserve"> </w:t>
      </w:r>
      <w:r>
        <w:rPr>
          <w:sz w:val="20"/>
        </w:rPr>
        <w:t>технологии</w:t>
      </w:r>
      <w:r>
        <w:rPr>
          <w:spacing w:val="-7"/>
          <w:sz w:val="20"/>
        </w:rPr>
        <w:t xml:space="preserve"> </w:t>
      </w:r>
      <w:r>
        <w:rPr>
          <w:sz w:val="20"/>
        </w:rPr>
        <w:t>(цифровые</w:t>
      </w:r>
      <w:r>
        <w:rPr>
          <w:spacing w:val="-6"/>
          <w:sz w:val="20"/>
        </w:rPr>
        <w:t xml:space="preserve"> </w:t>
      </w:r>
      <w:r>
        <w:rPr>
          <w:sz w:val="20"/>
        </w:rPr>
        <w:t>образовательные</w:t>
      </w:r>
      <w:r>
        <w:rPr>
          <w:spacing w:val="-6"/>
          <w:sz w:val="20"/>
        </w:rPr>
        <w:t xml:space="preserve"> </w:t>
      </w:r>
      <w:r>
        <w:rPr>
          <w:sz w:val="20"/>
        </w:rPr>
        <w:t xml:space="preserve">ресурсы). </w:t>
      </w:r>
      <w:r>
        <w:rPr>
          <w:sz w:val="20"/>
          <w:vertAlign w:val="superscript"/>
        </w:rPr>
        <w:t>8</w:t>
      </w:r>
      <w:r>
        <w:rPr>
          <w:sz w:val="20"/>
        </w:rPr>
        <w:t xml:space="preserve"> Здесь и далее приводится расширенный перечень лабораторных работ и опытов, из которого учитель делает выбор по своему усмотрению.</w:t>
      </w:r>
    </w:p>
    <w:p w14:paraId="73CCC99C" w14:textId="77777777" w:rsidR="0092341C" w:rsidRDefault="00DB6983" w:rsidP="00B41547">
      <w:pPr>
        <w:spacing w:before="2"/>
        <w:ind w:right="283"/>
        <w:contextualSpacing/>
        <w:rPr>
          <w:i/>
          <w:sz w:val="24"/>
        </w:rPr>
      </w:pPr>
      <w:r>
        <w:rPr>
          <w:sz w:val="24"/>
        </w:rPr>
        <w:t>по</w:t>
      </w:r>
      <w:r>
        <w:rPr>
          <w:spacing w:val="40"/>
          <w:sz w:val="24"/>
        </w:rPr>
        <w:t xml:space="preserve"> </w:t>
      </w:r>
      <w:r>
        <w:rPr>
          <w:sz w:val="24"/>
        </w:rPr>
        <w:t>одной</w:t>
      </w:r>
      <w:r>
        <w:rPr>
          <w:spacing w:val="40"/>
          <w:sz w:val="24"/>
        </w:rPr>
        <w:t xml:space="preserve"> </w:t>
      </w:r>
      <w:r>
        <w:rPr>
          <w:sz w:val="24"/>
        </w:rPr>
        <w:t>прямой.</w:t>
      </w:r>
      <w:r>
        <w:rPr>
          <w:spacing w:val="40"/>
          <w:sz w:val="24"/>
        </w:rPr>
        <w:t xml:space="preserve"> </w:t>
      </w:r>
      <w:r>
        <w:rPr>
          <w:sz w:val="24"/>
        </w:rPr>
        <w:t>Равнодействующая</w:t>
      </w:r>
      <w:r>
        <w:rPr>
          <w:spacing w:val="40"/>
          <w:sz w:val="24"/>
        </w:rPr>
        <w:t xml:space="preserve"> </w:t>
      </w:r>
      <w:r>
        <w:rPr>
          <w:sz w:val="24"/>
        </w:rPr>
        <w:t>сил</w:t>
      </w:r>
      <w:r>
        <w:rPr>
          <w:i/>
          <w:sz w:val="24"/>
        </w:rPr>
        <w:t>.</w:t>
      </w:r>
      <w:r>
        <w:rPr>
          <w:i/>
          <w:spacing w:val="40"/>
          <w:sz w:val="24"/>
        </w:rPr>
        <w:t xml:space="preserve"> </w:t>
      </w:r>
      <w:r>
        <w:rPr>
          <w:i/>
          <w:sz w:val="24"/>
        </w:rPr>
        <w:t>Сила</w:t>
      </w:r>
      <w:r>
        <w:rPr>
          <w:i/>
          <w:spacing w:val="40"/>
          <w:sz w:val="24"/>
        </w:rPr>
        <w:t xml:space="preserve"> </w:t>
      </w:r>
      <w:r>
        <w:rPr>
          <w:i/>
          <w:sz w:val="24"/>
        </w:rPr>
        <w:t>трения.</w:t>
      </w:r>
      <w:r>
        <w:rPr>
          <w:i/>
          <w:spacing w:val="40"/>
          <w:sz w:val="24"/>
        </w:rPr>
        <w:t xml:space="preserve"> </w:t>
      </w:r>
      <w:r>
        <w:rPr>
          <w:i/>
          <w:sz w:val="24"/>
        </w:rPr>
        <w:t>Трение</w:t>
      </w:r>
      <w:r>
        <w:rPr>
          <w:i/>
          <w:spacing w:val="40"/>
          <w:sz w:val="24"/>
        </w:rPr>
        <w:t xml:space="preserve"> </w:t>
      </w:r>
      <w:r>
        <w:rPr>
          <w:i/>
          <w:sz w:val="24"/>
        </w:rPr>
        <w:t>скольжения</w:t>
      </w:r>
      <w:r>
        <w:rPr>
          <w:i/>
          <w:spacing w:val="40"/>
          <w:sz w:val="24"/>
        </w:rPr>
        <w:t xml:space="preserve"> </w:t>
      </w:r>
      <w:r>
        <w:rPr>
          <w:i/>
          <w:sz w:val="24"/>
        </w:rPr>
        <w:t>и</w:t>
      </w:r>
      <w:r>
        <w:rPr>
          <w:i/>
          <w:spacing w:val="40"/>
          <w:sz w:val="24"/>
        </w:rPr>
        <w:t xml:space="preserve"> </w:t>
      </w:r>
      <w:r>
        <w:rPr>
          <w:i/>
          <w:sz w:val="24"/>
        </w:rPr>
        <w:t>трение покоя. Трение в природе и технике (МС).</w:t>
      </w:r>
    </w:p>
    <w:p w14:paraId="125F6235" w14:textId="77777777" w:rsidR="0092341C" w:rsidRDefault="00DB6983" w:rsidP="00B41547">
      <w:pPr>
        <w:pStyle w:val="4"/>
        <w:spacing w:before="2" w:line="240" w:lineRule="auto"/>
        <w:ind w:left="0" w:right="283"/>
        <w:contextualSpacing/>
        <w:jc w:val="left"/>
      </w:pPr>
      <w:r>
        <w:rPr>
          <w:spacing w:val="-2"/>
        </w:rPr>
        <w:t>Демонстрации</w:t>
      </w:r>
      <w:r>
        <w:rPr>
          <w:spacing w:val="-2"/>
          <w:vertAlign w:val="superscript"/>
        </w:rPr>
        <w:t>3</w:t>
      </w:r>
    </w:p>
    <w:p w14:paraId="70473A88" w14:textId="77777777" w:rsidR="0092341C" w:rsidRDefault="00DB6983" w:rsidP="00B10CA3">
      <w:pPr>
        <w:pStyle w:val="a8"/>
        <w:numPr>
          <w:ilvl w:val="0"/>
          <w:numId w:val="137"/>
        </w:numPr>
        <w:tabs>
          <w:tab w:val="left" w:pos="1997"/>
        </w:tabs>
        <w:spacing w:before="2"/>
        <w:ind w:left="0" w:right="283" w:hanging="707"/>
        <w:contextualSpacing/>
        <w:rPr>
          <w:sz w:val="24"/>
        </w:rPr>
      </w:pPr>
      <w:r>
        <w:rPr>
          <w:sz w:val="24"/>
        </w:rPr>
        <w:t>Наблюдение</w:t>
      </w:r>
      <w:r>
        <w:rPr>
          <w:spacing w:val="-5"/>
          <w:sz w:val="24"/>
        </w:rPr>
        <w:t xml:space="preserve"> </w:t>
      </w:r>
      <w:r>
        <w:rPr>
          <w:sz w:val="24"/>
        </w:rPr>
        <w:t>механического</w:t>
      </w:r>
      <w:r>
        <w:rPr>
          <w:spacing w:val="-3"/>
          <w:sz w:val="24"/>
        </w:rPr>
        <w:t xml:space="preserve"> </w:t>
      </w:r>
      <w:r>
        <w:rPr>
          <w:sz w:val="24"/>
        </w:rPr>
        <w:t>движения</w:t>
      </w:r>
      <w:r>
        <w:rPr>
          <w:spacing w:val="-6"/>
          <w:sz w:val="24"/>
        </w:rPr>
        <w:t xml:space="preserve"> </w:t>
      </w:r>
      <w:r>
        <w:rPr>
          <w:spacing w:val="-4"/>
          <w:sz w:val="24"/>
        </w:rPr>
        <w:t>тела.</w:t>
      </w:r>
    </w:p>
    <w:p w14:paraId="779D64D8" w14:textId="77777777" w:rsidR="0092341C" w:rsidRDefault="00DB6983" w:rsidP="00B10CA3">
      <w:pPr>
        <w:pStyle w:val="a8"/>
        <w:numPr>
          <w:ilvl w:val="0"/>
          <w:numId w:val="137"/>
        </w:numPr>
        <w:tabs>
          <w:tab w:val="left" w:pos="1997"/>
        </w:tabs>
        <w:spacing w:before="2"/>
        <w:ind w:left="0" w:right="283" w:hanging="707"/>
        <w:contextualSpacing/>
        <w:rPr>
          <w:sz w:val="24"/>
        </w:rPr>
      </w:pPr>
      <w:r>
        <w:rPr>
          <w:sz w:val="24"/>
        </w:rPr>
        <w:t>Измерение</w:t>
      </w:r>
      <w:r>
        <w:rPr>
          <w:spacing w:val="-5"/>
          <w:sz w:val="24"/>
        </w:rPr>
        <w:t xml:space="preserve"> </w:t>
      </w:r>
      <w:r>
        <w:rPr>
          <w:sz w:val="24"/>
        </w:rPr>
        <w:t>скорости</w:t>
      </w:r>
      <w:r>
        <w:rPr>
          <w:spacing w:val="-4"/>
          <w:sz w:val="24"/>
        </w:rPr>
        <w:t xml:space="preserve"> </w:t>
      </w:r>
      <w:r>
        <w:rPr>
          <w:sz w:val="24"/>
        </w:rPr>
        <w:t>прямолинейного</w:t>
      </w:r>
      <w:r>
        <w:rPr>
          <w:spacing w:val="-3"/>
          <w:sz w:val="24"/>
        </w:rPr>
        <w:t xml:space="preserve"> </w:t>
      </w:r>
      <w:r>
        <w:rPr>
          <w:spacing w:val="-2"/>
          <w:sz w:val="24"/>
        </w:rPr>
        <w:t>движения.</w:t>
      </w:r>
    </w:p>
    <w:p w14:paraId="6C32B2F8" w14:textId="77777777" w:rsidR="0092341C" w:rsidRDefault="00DB6983" w:rsidP="00B10CA3">
      <w:pPr>
        <w:pStyle w:val="a8"/>
        <w:numPr>
          <w:ilvl w:val="0"/>
          <w:numId w:val="137"/>
        </w:numPr>
        <w:tabs>
          <w:tab w:val="left" w:pos="1997"/>
        </w:tabs>
        <w:spacing w:before="2"/>
        <w:ind w:left="0" w:right="283" w:hanging="707"/>
        <w:contextualSpacing/>
        <w:rPr>
          <w:sz w:val="24"/>
        </w:rPr>
      </w:pPr>
      <w:r>
        <w:rPr>
          <w:sz w:val="24"/>
        </w:rPr>
        <w:t>Наблюдение</w:t>
      </w:r>
      <w:r>
        <w:rPr>
          <w:spacing w:val="-5"/>
          <w:sz w:val="24"/>
        </w:rPr>
        <w:t xml:space="preserve"> </w:t>
      </w:r>
      <w:r>
        <w:rPr>
          <w:sz w:val="24"/>
        </w:rPr>
        <w:t>явления</w:t>
      </w:r>
      <w:r>
        <w:rPr>
          <w:spacing w:val="-3"/>
          <w:sz w:val="24"/>
        </w:rPr>
        <w:t xml:space="preserve"> </w:t>
      </w:r>
      <w:r>
        <w:rPr>
          <w:spacing w:val="-2"/>
          <w:sz w:val="24"/>
        </w:rPr>
        <w:t>инерции.</w:t>
      </w:r>
    </w:p>
    <w:p w14:paraId="7008C1B6" w14:textId="77777777" w:rsidR="0092341C" w:rsidRDefault="00DB6983" w:rsidP="00B10CA3">
      <w:pPr>
        <w:pStyle w:val="a8"/>
        <w:numPr>
          <w:ilvl w:val="0"/>
          <w:numId w:val="137"/>
        </w:numPr>
        <w:tabs>
          <w:tab w:val="left" w:pos="1997"/>
        </w:tabs>
        <w:spacing w:before="2"/>
        <w:ind w:left="0" w:right="283" w:hanging="707"/>
        <w:contextualSpacing/>
        <w:rPr>
          <w:sz w:val="24"/>
        </w:rPr>
      </w:pPr>
      <w:r>
        <w:rPr>
          <w:sz w:val="24"/>
        </w:rPr>
        <w:t>Наблюдение</w:t>
      </w:r>
      <w:r>
        <w:rPr>
          <w:spacing w:val="-8"/>
          <w:sz w:val="24"/>
        </w:rPr>
        <w:t xml:space="preserve"> </w:t>
      </w:r>
      <w:r>
        <w:rPr>
          <w:sz w:val="24"/>
        </w:rPr>
        <w:t>изменения</w:t>
      </w:r>
      <w:r>
        <w:rPr>
          <w:spacing w:val="-7"/>
          <w:sz w:val="24"/>
        </w:rPr>
        <w:t xml:space="preserve"> </w:t>
      </w:r>
      <w:r>
        <w:rPr>
          <w:sz w:val="24"/>
        </w:rPr>
        <w:t>скорости</w:t>
      </w:r>
      <w:r>
        <w:rPr>
          <w:spacing w:val="-4"/>
          <w:sz w:val="24"/>
        </w:rPr>
        <w:t xml:space="preserve"> </w:t>
      </w:r>
      <w:r>
        <w:rPr>
          <w:sz w:val="24"/>
        </w:rPr>
        <w:t>при</w:t>
      </w:r>
      <w:r>
        <w:rPr>
          <w:spacing w:val="-4"/>
          <w:sz w:val="24"/>
        </w:rPr>
        <w:t xml:space="preserve"> </w:t>
      </w:r>
      <w:r>
        <w:rPr>
          <w:sz w:val="24"/>
        </w:rPr>
        <w:t>взаимодействии</w:t>
      </w:r>
      <w:r>
        <w:rPr>
          <w:spacing w:val="-4"/>
          <w:sz w:val="24"/>
        </w:rPr>
        <w:t xml:space="preserve"> тел.</w:t>
      </w:r>
    </w:p>
    <w:p w14:paraId="1AFC596E" w14:textId="77777777" w:rsidR="0092341C" w:rsidRDefault="00DB6983" w:rsidP="00B10CA3">
      <w:pPr>
        <w:pStyle w:val="a8"/>
        <w:numPr>
          <w:ilvl w:val="0"/>
          <w:numId w:val="137"/>
        </w:numPr>
        <w:tabs>
          <w:tab w:val="left" w:pos="1997"/>
        </w:tabs>
        <w:spacing w:before="2"/>
        <w:ind w:left="0" w:right="283" w:hanging="707"/>
        <w:contextualSpacing/>
        <w:rPr>
          <w:sz w:val="24"/>
        </w:rPr>
      </w:pPr>
      <w:r>
        <w:rPr>
          <w:sz w:val="24"/>
        </w:rPr>
        <w:t>Сравнение</w:t>
      </w:r>
      <w:r>
        <w:rPr>
          <w:spacing w:val="-6"/>
          <w:sz w:val="24"/>
        </w:rPr>
        <w:t xml:space="preserve"> </w:t>
      </w:r>
      <w:r>
        <w:rPr>
          <w:sz w:val="24"/>
        </w:rPr>
        <w:t>масс</w:t>
      </w:r>
      <w:r>
        <w:rPr>
          <w:spacing w:val="-4"/>
          <w:sz w:val="24"/>
        </w:rPr>
        <w:t xml:space="preserve"> </w:t>
      </w:r>
      <w:r>
        <w:rPr>
          <w:sz w:val="24"/>
        </w:rPr>
        <w:t>по</w:t>
      </w:r>
      <w:r>
        <w:rPr>
          <w:spacing w:val="-3"/>
          <w:sz w:val="24"/>
        </w:rPr>
        <w:t xml:space="preserve"> </w:t>
      </w:r>
      <w:r>
        <w:rPr>
          <w:sz w:val="24"/>
        </w:rPr>
        <w:t>взаимодействию</w:t>
      </w:r>
      <w:r>
        <w:rPr>
          <w:spacing w:val="-2"/>
          <w:sz w:val="24"/>
        </w:rPr>
        <w:t xml:space="preserve"> </w:t>
      </w:r>
      <w:r>
        <w:rPr>
          <w:spacing w:val="-4"/>
          <w:sz w:val="24"/>
        </w:rPr>
        <w:t>тел.</w:t>
      </w:r>
    </w:p>
    <w:p w14:paraId="5DFFA39B" w14:textId="77777777" w:rsidR="0092341C" w:rsidRDefault="00DB6983" w:rsidP="00B10CA3">
      <w:pPr>
        <w:pStyle w:val="a8"/>
        <w:numPr>
          <w:ilvl w:val="0"/>
          <w:numId w:val="137"/>
        </w:numPr>
        <w:tabs>
          <w:tab w:val="left" w:pos="1997"/>
        </w:tabs>
        <w:spacing w:before="2"/>
        <w:ind w:left="0" w:right="283" w:hanging="707"/>
        <w:contextualSpacing/>
        <w:rPr>
          <w:sz w:val="24"/>
        </w:rPr>
      </w:pPr>
      <w:r>
        <w:rPr>
          <w:sz w:val="24"/>
        </w:rPr>
        <w:t>Сложение</w:t>
      </w:r>
      <w:r>
        <w:rPr>
          <w:spacing w:val="-4"/>
          <w:sz w:val="24"/>
        </w:rPr>
        <w:t xml:space="preserve"> </w:t>
      </w:r>
      <w:r>
        <w:rPr>
          <w:sz w:val="24"/>
        </w:rPr>
        <w:t>сил,</w:t>
      </w:r>
      <w:r>
        <w:rPr>
          <w:spacing w:val="-2"/>
          <w:sz w:val="24"/>
        </w:rPr>
        <w:t xml:space="preserve"> </w:t>
      </w:r>
      <w:r>
        <w:rPr>
          <w:sz w:val="24"/>
        </w:rPr>
        <w:t>направленных</w:t>
      </w:r>
      <w:r>
        <w:rPr>
          <w:spacing w:val="-3"/>
          <w:sz w:val="24"/>
        </w:rPr>
        <w:t xml:space="preserve"> </w:t>
      </w:r>
      <w:r>
        <w:rPr>
          <w:sz w:val="24"/>
        </w:rPr>
        <w:t>по</w:t>
      </w:r>
      <w:r>
        <w:rPr>
          <w:spacing w:val="-2"/>
          <w:sz w:val="24"/>
        </w:rPr>
        <w:t xml:space="preserve"> </w:t>
      </w:r>
      <w:r>
        <w:rPr>
          <w:sz w:val="24"/>
        </w:rPr>
        <w:t>одной</w:t>
      </w:r>
      <w:r>
        <w:rPr>
          <w:spacing w:val="-2"/>
          <w:sz w:val="24"/>
        </w:rPr>
        <w:t xml:space="preserve"> прямой.</w:t>
      </w:r>
    </w:p>
    <w:p w14:paraId="33345890" w14:textId="77777777" w:rsidR="0092341C" w:rsidRDefault="00DB6983" w:rsidP="00B10CA3">
      <w:pPr>
        <w:pStyle w:val="a8"/>
        <w:numPr>
          <w:ilvl w:val="0"/>
          <w:numId w:val="137"/>
        </w:numPr>
        <w:tabs>
          <w:tab w:val="left" w:pos="1530"/>
        </w:tabs>
        <w:spacing w:before="2"/>
        <w:ind w:left="0" w:right="283" w:hanging="240"/>
        <w:contextualSpacing/>
        <w:rPr>
          <w:sz w:val="24"/>
        </w:rPr>
      </w:pPr>
      <w:r>
        <w:rPr>
          <w:sz w:val="24"/>
        </w:rPr>
        <w:t>Демонстрация</w:t>
      </w:r>
      <w:r>
        <w:rPr>
          <w:spacing w:val="-5"/>
          <w:sz w:val="24"/>
        </w:rPr>
        <w:t xml:space="preserve"> </w:t>
      </w:r>
      <w:r>
        <w:rPr>
          <w:sz w:val="24"/>
        </w:rPr>
        <w:t>силы</w:t>
      </w:r>
      <w:r>
        <w:rPr>
          <w:spacing w:val="-3"/>
          <w:sz w:val="24"/>
        </w:rPr>
        <w:t xml:space="preserve"> </w:t>
      </w:r>
      <w:r>
        <w:rPr>
          <w:sz w:val="24"/>
        </w:rPr>
        <w:t>упругости</w:t>
      </w:r>
      <w:r>
        <w:rPr>
          <w:spacing w:val="-4"/>
          <w:sz w:val="24"/>
        </w:rPr>
        <w:t xml:space="preserve"> </w:t>
      </w:r>
      <w:r>
        <w:rPr>
          <w:sz w:val="24"/>
        </w:rPr>
        <w:t>на</w:t>
      </w:r>
      <w:r>
        <w:rPr>
          <w:spacing w:val="-4"/>
          <w:sz w:val="24"/>
        </w:rPr>
        <w:t xml:space="preserve"> </w:t>
      </w:r>
      <w:r>
        <w:rPr>
          <w:sz w:val="24"/>
        </w:rPr>
        <w:t>различных</w:t>
      </w:r>
      <w:r>
        <w:rPr>
          <w:spacing w:val="-1"/>
          <w:sz w:val="24"/>
        </w:rPr>
        <w:t xml:space="preserve"> </w:t>
      </w:r>
      <w:r>
        <w:rPr>
          <w:spacing w:val="-2"/>
          <w:sz w:val="24"/>
        </w:rPr>
        <w:t>материалах.</w:t>
      </w:r>
    </w:p>
    <w:p w14:paraId="7A364B53" w14:textId="77777777" w:rsidR="0092341C" w:rsidRDefault="00DB6983" w:rsidP="00B41547">
      <w:pPr>
        <w:pStyle w:val="4"/>
        <w:spacing w:before="2" w:line="240" w:lineRule="auto"/>
        <w:ind w:left="0" w:right="283"/>
        <w:contextualSpacing/>
        <w:jc w:val="left"/>
      </w:pPr>
      <w:r>
        <w:t>Фронтальные</w:t>
      </w:r>
      <w:r>
        <w:rPr>
          <w:spacing w:val="-3"/>
        </w:rPr>
        <w:t xml:space="preserve"> </w:t>
      </w:r>
      <w:r>
        <w:t>лабораторные</w:t>
      </w:r>
      <w:r>
        <w:rPr>
          <w:spacing w:val="-3"/>
        </w:rPr>
        <w:t xml:space="preserve"> </w:t>
      </w:r>
      <w:r>
        <w:t>работы</w:t>
      </w:r>
      <w:r>
        <w:rPr>
          <w:spacing w:val="-3"/>
        </w:rPr>
        <w:t xml:space="preserve"> </w:t>
      </w:r>
      <w:r>
        <w:t>и</w:t>
      </w:r>
      <w:r>
        <w:rPr>
          <w:spacing w:val="-1"/>
        </w:rPr>
        <w:t xml:space="preserve"> </w:t>
      </w:r>
      <w:r>
        <w:rPr>
          <w:spacing w:val="-2"/>
        </w:rPr>
        <w:t>опыты</w:t>
      </w:r>
      <w:r>
        <w:rPr>
          <w:spacing w:val="-2"/>
          <w:vertAlign w:val="subscript"/>
        </w:rPr>
        <w:t>.</w:t>
      </w:r>
    </w:p>
    <w:p w14:paraId="0FF4A624" w14:textId="77777777" w:rsidR="0092341C" w:rsidRDefault="00DB6983" w:rsidP="00B10CA3">
      <w:pPr>
        <w:pStyle w:val="a8"/>
        <w:numPr>
          <w:ilvl w:val="0"/>
          <w:numId w:val="136"/>
        </w:numPr>
        <w:tabs>
          <w:tab w:val="left" w:pos="1997"/>
        </w:tabs>
        <w:spacing w:before="2"/>
        <w:ind w:left="0" w:right="283" w:firstLine="707"/>
        <w:contextualSpacing/>
        <w:rPr>
          <w:i/>
          <w:sz w:val="24"/>
        </w:rPr>
      </w:pPr>
      <w:r>
        <w:rPr>
          <w:sz w:val="24"/>
        </w:rPr>
        <w:t>Определение скорости равномерного движения (шарика в</w:t>
      </w:r>
      <w:r>
        <w:rPr>
          <w:spacing w:val="-1"/>
          <w:sz w:val="24"/>
        </w:rPr>
        <w:t xml:space="preserve"> </w:t>
      </w:r>
      <w:r>
        <w:rPr>
          <w:sz w:val="24"/>
        </w:rPr>
        <w:t xml:space="preserve">жидкости, модели электрического автомобиля и т. п.) </w:t>
      </w:r>
      <w:r>
        <w:rPr>
          <w:b/>
          <w:i/>
          <w:sz w:val="24"/>
        </w:rPr>
        <w:t>(электронная демонстрация)</w:t>
      </w:r>
      <w:r>
        <w:rPr>
          <w:i/>
          <w:sz w:val="24"/>
        </w:rPr>
        <w:t>.</w:t>
      </w:r>
    </w:p>
    <w:p w14:paraId="379677A3" w14:textId="77777777" w:rsidR="0092341C" w:rsidRDefault="00DB6983" w:rsidP="00B10CA3">
      <w:pPr>
        <w:pStyle w:val="a8"/>
        <w:numPr>
          <w:ilvl w:val="0"/>
          <w:numId w:val="136"/>
        </w:numPr>
        <w:tabs>
          <w:tab w:val="left" w:pos="1997"/>
          <w:tab w:val="left" w:pos="3566"/>
          <w:tab w:val="left" w:pos="4607"/>
          <w:tab w:val="left" w:pos="5753"/>
          <w:tab w:val="left" w:pos="7192"/>
          <w:tab w:val="left" w:pos="8103"/>
          <w:tab w:val="left" w:pos="8705"/>
          <w:tab w:val="left" w:pos="9691"/>
        </w:tabs>
        <w:spacing w:before="2"/>
        <w:ind w:left="0" w:right="283" w:firstLine="707"/>
        <w:contextualSpacing/>
        <w:rPr>
          <w:sz w:val="24"/>
        </w:rPr>
      </w:pPr>
      <w:r>
        <w:rPr>
          <w:spacing w:val="-2"/>
          <w:sz w:val="24"/>
        </w:rPr>
        <w:t>Определение</w:t>
      </w:r>
      <w:r>
        <w:rPr>
          <w:sz w:val="24"/>
        </w:rPr>
        <w:tab/>
      </w:r>
      <w:r>
        <w:rPr>
          <w:spacing w:val="-2"/>
          <w:sz w:val="24"/>
        </w:rPr>
        <w:t>средней</w:t>
      </w:r>
      <w:r>
        <w:rPr>
          <w:sz w:val="24"/>
        </w:rPr>
        <w:tab/>
      </w:r>
      <w:r>
        <w:rPr>
          <w:spacing w:val="-2"/>
          <w:sz w:val="24"/>
        </w:rPr>
        <w:t>скорости</w:t>
      </w:r>
      <w:r>
        <w:rPr>
          <w:sz w:val="24"/>
        </w:rPr>
        <w:tab/>
      </w:r>
      <w:r>
        <w:rPr>
          <w:spacing w:val="-2"/>
          <w:sz w:val="24"/>
        </w:rPr>
        <w:t>скольжения</w:t>
      </w:r>
      <w:r>
        <w:rPr>
          <w:sz w:val="24"/>
        </w:rPr>
        <w:tab/>
      </w:r>
      <w:r>
        <w:rPr>
          <w:spacing w:val="-2"/>
          <w:sz w:val="24"/>
        </w:rPr>
        <w:t>бруска</w:t>
      </w:r>
      <w:r>
        <w:rPr>
          <w:sz w:val="24"/>
        </w:rPr>
        <w:tab/>
      </w:r>
      <w:r>
        <w:rPr>
          <w:spacing w:val="-4"/>
          <w:sz w:val="24"/>
        </w:rPr>
        <w:t>или</w:t>
      </w:r>
      <w:r>
        <w:rPr>
          <w:sz w:val="24"/>
        </w:rPr>
        <w:tab/>
      </w:r>
      <w:r>
        <w:rPr>
          <w:spacing w:val="-2"/>
          <w:sz w:val="24"/>
        </w:rPr>
        <w:t>шарика</w:t>
      </w:r>
      <w:r>
        <w:rPr>
          <w:sz w:val="24"/>
        </w:rPr>
        <w:tab/>
      </w:r>
      <w:r>
        <w:rPr>
          <w:spacing w:val="-6"/>
          <w:sz w:val="24"/>
        </w:rPr>
        <w:t xml:space="preserve">по </w:t>
      </w:r>
      <w:r>
        <w:rPr>
          <w:sz w:val="24"/>
        </w:rPr>
        <w:t>наклонной плоскости.</w:t>
      </w:r>
    </w:p>
    <w:p w14:paraId="227889C6" w14:textId="77777777" w:rsidR="0092341C" w:rsidRDefault="00DB6983" w:rsidP="00B10CA3">
      <w:pPr>
        <w:pStyle w:val="a8"/>
        <w:numPr>
          <w:ilvl w:val="0"/>
          <w:numId w:val="136"/>
        </w:numPr>
        <w:tabs>
          <w:tab w:val="left" w:pos="1997"/>
        </w:tabs>
        <w:spacing w:before="2"/>
        <w:ind w:left="0" w:right="283" w:hanging="707"/>
        <w:contextualSpacing/>
        <w:rPr>
          <w:sz w:val="24"/>
        </w:rPr>
      </w:pPr>
      <w:r>
        <w:rPr>
          <w:sz w:val="24"/>
        </w:rPr>
        <w:t>Определение</w:t>
      </w:r>
      <w:r>
        <w:rPr>
          <w:spacing w:val="-4"/>
          <w:sz w:val="24"/>
        </w:rPr>
        <w:t xml:space="preserve"> </w:t>
      </w:r>
      <w:r>
        <w:rPr>
          <w:sz w:val="24"/>
        </w:rPr>
        <w:t>плотности</w:t>
      </w:r>
      <w:r>
        <w:rPr>
          <w:spacing w:val="-3"/>
          <w:sz w:val="24"/>
        </w:rPr>
        <w:t xml:space="preserve"> </w:t>
      </w:r>
      <w:r>
        <w:rPr>
          <w:sz w:val="24"/>
        </w:rPr>
        <w:t>твёрдого</w:t>
      </w:r>
      <w:r>
        <w:rPr>
          <w:spacing w:val="-2"/>
          <w:sz w:val="24"/>
        </w:rPr>
        <w:t xml:space="preserve"> </w:t>
      </w:r>
      <w:r>
        <w:rPr>
          <w:spacing w:val="-4"/>
          <w:sz w:val="24"/>
        </w:rPr>
        <w:t>тела.</w:t>
      </w:r>
    </w:p>
    <w:p w14:paraId="054A3771" w14:textId="77777777" w:rsidR="0092341C" w:rsidRDefault="00DB6983" w:rsidP="00B10CA3">
      <w:pPr>
        <w:pStyle w:val="a8"/>
        <w:numPr>
          <w:ilvl w:val="0"/>
          <w:numId w:val="136"/>
        </w:numPr>
        <w:tabs>
          <w:tab w:val="left" w:pos="1997"/>
        </w:tabs>
        <w:spacing w:before="2"/>
        <w:ind w:left="0" w:right="283" w:firstLine="707"/>
        <w:contextualSpacing/>
        <w:rPr>
          <w:sz w:val="24"/>
        </w:rPr>
      </w:pPr>
      <w:r>
        <w:rPr>
          <w:sz w:val="24"/>
        </w:rPr>
        <w:t>Опыты, демонстрирующие зависимость растяжения (деформации) пружины от приложенной силы.</w:t>
      </w:r>
    </w:p>
    <w:p w14:paraId="0B3D9A9C" w14:textId="77777777" w:rsidR="0092341C" w:rsidRDefault="00DB6983" w:rsidP="00B10CA3">
      <w:pPr>
        <w:pStyle w:val="a8"/>
        <w:numPr>
          <w:ilvl w:val="0"/>
          <w:numId w:val="136"/>
        </w:numPr>
        <w:tabs>
          <w:tab w:val="left" w:pos="1997"/>
        </w:tabs>
        <w:spacing w:before="2"/>
        <w:ind w:left="0" w:right="283" w:firstLine="707"/>
        <w:contextualSpacing/>
        <w:rPr>
          <w:sz w:val="24"/>
        </w:rPr>
      </w:pPr>
      <w:r>
        <w:rPr>
          <w:sz w:val="24"/>
        </w:rPr>
        <w:t>Опыты,</w:t>
      </w:r>
      <w:r>
        <w:rPr>
          <w:spacing w:val="40"/>
          <w:sz w:val="24"/>
        </w:rPr>
        <w:t xml:space="preserve"> </w:t>
      </w:r>
      <w:r>
        <w:rPr>
          <w:sz w:val="24"/>
        </w:rPr>
        <w:t>демонстрирующие</w:t>
      </w:r>
      <w:r>
        <w:rPr>
          <w:spacing w:val="40"/>
          <w:sz w:val="24"/>
        </w:rPr>
        <w:t xml:space="preserve"> </w:t>
      </w:r>
      <w:r>
        <w:rPr>
          <w:sz w:val="24"/>
        </w:rPr>
        <w:t>зависимость</w:t>
      </w:r>
      <w:r>
        <w:rPr>
          <w:spacing w:val="40"/>
          <w:sz w:val="24"/>
        </w:rPr>
        <w:t xml:space="preserve"> </w:t>
      </w:r>
      <w:r>
        <w:rPr>
          <w:sz w:val="24"/>
        </w:rPr>
        <w:t>силы</w:t>
      </w:r>
      <w:r>
        <w:rPr>
          <w:spacing w:val="40"/>
          <w:sz w:val="24"/>
        </w:rPr>
        <w:t xml:space="preserve"> </w:t>
      </w:r>
      <w:r>
        <w:rPr>
          <w:sz w:val="24"/>
        </w:rPr>
        <w:t>трения</w:t>
      </w:r>
      <w:r>
        <w:rPr>
          <w:spacing w:val="40"/>
          <w:sz w:val="24"/>
        </w:rPr>
        <w:t xml:space="preserve"> </w:t>
      </w:r>
      <w:r>
        <w:rPr>
          <w:sz w:val="24"/>
        </w:rPr>
        <w:t>скольжения</w:t>
      </w:r>
      <w:r>
        <w:rPr>
          <w:spacing w:val="40"/>
          <w:sz w:val="24"/>
        </w:rPr>
        <w:t xml:space="preserve"> </w:t>
      </w:r>
      <w:r>
        <w:rPr>
          <w:sz w:val="24"/>
        </w:rPr>
        <w:t>от</w:t>
      </w:r>
      <w:r>
        <w:rPr>
          <w:spacing w:val="40"/>
          <w:sz w:val="24"/>
        </w:rPr>
        <w:t xml:space="preserve"> </w:t>
      </w:r>
      <w:r>
        <w:rPr>
          <w:sz w:val="24"/>
        </w:rPr>
        <w:t>веса тела и характера соприкасающихся поверхностей.</w:t>
      </w:r>
    </w:p>
    <w:p w14:paraId="5560FAC2" w14:textId="77777777" w:rsidR="0092341C" w:rsidRDefault="0092341C" w:rsidP="00B41547">
      <w:pPr>
        <w:pStyle w:val="a4"/>
        <w:spacing w:before="2"/>
        <w:ind w:left="0" w:right="283" w:firstLine="0"/>
        <w:contextualSpacing/>
        <w:jc w:val="left"/>
      </w:pPr>
    </w:p>
    <w:p w14:paraId="0480C523" w14:textId="77777777" w:rsidR="0092341C" w:rsidRDefault="00DB6983" w:rsidP="00B41547">
      <w:pPr>
        <w:pStyle w:val="3"/>
        <w:spacing w:before="2" w:line="240" w:lineRule="auto"/>
        <w:ind w:left="0" w:right="283"/>
        <w:contextualSpacing/>
      </w:pPr>
      <w:r>
        <w:t>Раздел</w:t>
      </w:r>
      <w:r>
        <w:rPr>
          <w:spacing w:val="-3"/>
        </w:rPr>
        <w:t xml:space="preserve"> </w:t>
      </w:r>
      <w:r>
        <w:t>4.</w:t>
      </w:r>
      <w:r>
        <w:rPr>
          <w:spacing w:val="-1"/>
        </w:rPr>
        <w:t xml:space="preserve"> </w:t>
      </w:r>
      <w:r>
        <w:t>Давление</w:t>
      </w:r>
      <w:r>
        <w:rPr>
          <w:spacing w:val="-3"/>
        </w:rPr>
        <w:t xml:space="preserve"> </w:t>
      </w:r>
      <w:r>
        <w:t>твёрдых</w:t>
      </w:r>
      <w:r>
        <w:rPr>
          <w:spacing w:val="-1"/>
        </w:rPr>
        <w:t xml:space="preserve"> </w:t>
      </w:r>
      <w:r>
        <w:t>тел,</w:t>
      </w:r>
      <w:r>
        <w:rPr>
          <w:spacing w:val="-2"/>
        </w:rPr>
        <w:t xml:space="preserve"> </w:t>
      </w:r>
      <w:r>
        <w:t>жидкостей</w:t>
      </w:r>
      <w:r>
        <w:rPr>
          <w:spacing w:val="-3"/>
        </w:rPr>
        <w:t xml:space="preserve"> </w:t>
      </w:r>
      <w:r>
        <w:t>и</w:t>
      </w:r>
      <w:r>
        <w:rPr>
          <w:spacing w:val="-1"/>
        </w:rPr>
        <w:t xml:space="preserve"> </w:t>
      </w:r>
      <w:r>
        <w:rPr>
          <w:spacing w:val="-2"/>
        </w:rPr>
        <w:t>газов</w:t>
      </w:r>
    </w:p>
    <w:p w14:paraId="5B178F54" w14:textId="77777777" w:rsidR="0092341C" w:rsidRDefault="00DB6983" w:rsidP="00B41547">
      <w:pPr>
        <w:spacing w:before="2"/>
        <w:ind w:right="283" w:firstLine="707"/>
        <w:contextualSpacing/>
        <w:jc w:val="both"/>
        <w:rPr>
          <w:i/>
          <w:sz w:val="24"/>
        </w:rPr>
      </w:pPr>
      <w:r>
        <w:rPr>
          <w:sz w:val="24"/>
        </w:rPr>
        <w:t>Давление.</w:t>
      </w:r>
      <w:r>
        <w:rPr>
          <w:spacing w:val="-1"/>
          <w:sz w:val="24"/>
        </w:rPr>
        <w:t xml:space="preserve"> </w:t>
      </w:r>
      <w:r>
        <w:rPr>
          <w:i/>
          <w:sz w:val="24"/>
        </w:rPr>
        <w:t>Способы</w:t>
      </w:r>
      <w:r>
        <w:rPr>
          <w:i/>
          <w:spacing w:val="-2"/>
          <w:sz w:val="24"/>
        </w:rPr>
        <w:t xml:space="preserve"> </w:t>
      </w:r>
      <w:r>
        <w:rPr>
          <w:i/>
          <w:sz w:val="24"/>
        </w:rPr>
        <w:t>уменьшения</w:t>
      </w:r>
      <w:r>
        <w:rPr>
          <w:i/>
          <w:spacing w:val="-3"/>
          <w:sz w:val="24"/>
        </w:rPr>
        <w:t xml:space="preserve"> </w:t>
      </w:r>
      <w:r>
        <w:rPr>
          <w:i/>
          <w:sz w:val="24"/>
        </w:rPr>
        <w:t>и</w:t>
      </w:r>
      <w:r>
        <w:rPr>
          <w:i/>
          <w:spacing w:val="-2"/>
          <w:sz w:val="24"/>
        </w:rPr>
        <w:t xml:space="preserve"> </w:t>
      </w:r>
      <w:r>
        <w:rPr>
          <w:i/>
          <w:sz w:val="24"/>
        </w:rPr>
        <w:t>увеличения</w:t>
      </w:r>
      <w:r>
        <w:rPr>
          <w:i/>
          <w:spacing w:val="-3"/>
          <w:sz w:val="24"/>
        </w:rPr>
        <w:t xml:space="preserve"> </w:t>
      </w:r>
      <w:r>
        <w:rPr>
          <w:i/>
          <w:sz w:val="24"/>
        </w:rPr>
        <w:t>давления.</w:t>
      </w:r>
      <w:r>
        <w:rPr>
          <w:i/>
          <w:spacing w:val="-2"/>
          <w:sz w:val="24"/>
        </w:rPr>
        <w:t xml:space="preserve"> </w:t>
      </w:r>
      <w:r>
        <w:rPr>
          <w:i/>
          <w:sz w:val="24"/>
        </w:rPr>
        <w:t>Давление</w:t>
      </w:r>
      <w:r>
        <w:rPr>
          <w:i/>
          <w:spacing w:val="-3"/>
          <w:sz w:val="24"/>
        </w:rPr>
        <w:t xml:space="preserve"> </w:t>
      </w:r>
      <w:r>
        <w:rPr>
          <w:i/>
          <w:sz w:val="24"/>
        </w:rPr>
        <w:t>газа.</w:t>
      </w:r>
      <w:r>
        <w:rPr>
          <w:i/>
          <w:spacing w:val="-2"/>
          <w:sz w:val="24"/>
        </w:rPr>
        <w:t xml:space="preserve"> </w:t>
      </w:r>
      <w:r>
        <w:rPr>
          <w:i/>
          <w:sz w:val="24"/>
        </w:rPr>
        <w:t>Зависимость давления газа от объёма, температуры. Передача давления твёрдыми телами, жидкостями и газами. Закон Паскаля</w:t>
      </w:r>
      <w:r>
        <w:rPr>
          <w:sz w:val="24"/>
        </w:rPr>
        <w:t xml:space="preserve">. </w:t>
      </w:r>
      <w:r>
        <w:rPr>
          <w:i/>
          <w:sz w:val="24"/>
        </w:rPr>
        <w:t xml:space="preserve">Пневматические машины. </w:t>
      </w:r>
      <w:r>
        <w:rPr>
          <w:sz w:val="24"/>
        </w:rPr>
        <w:t xml:space="preserve">Зависимость давления жидкости от глубины. </w:t>
      </w:r>
      <w:r>
        <w:rPr>
          <w:i/>
          <w:sz w:val="24"/>
        </w:rPr>
        <w:t>Сообщающиеся сосуды. Гидравлические механизмы.</w:t>
      </w:r>
    </w:p>
    <w:p w14:paraId="31E26B86" w14:textId="77777777" w:rsidR="0092341C" w:rsidRDefault="00DB6983" w:rsidP="00B41547">
      <w:pPr>
        <w:spacing w:before="2"/>
        <w:ind w:right="283" w:firstLine="707"/>
        <w:contextualSpacing/>
        <w:jc w:val="both"/>
        <w:rPr>
          <w:i/>
          <w:sz w:val="24"/>
        </w:rPr>
      </w:pPr>
      <w:r>
        <w:rPr>
          <w:sz w:val="24"/>
        </w:rPr>
        <w:t xml:space="preserve">Атмосфера Земли и атмосферное давление. </w:t>
      </w:r>
      <w:r>
        <w:rPr>
          <w:i/>
          <w:sz w:val="24"/>
        </w:rPr>
        <w:t>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5643BDA2" w14:textId="77777777" w:rsidR="0092341C" w:rsidRDefault="00DB6983" w:rsidP="00B41547">
      <w:pPr>
        <w:spacing w:before="2"/>
        <w:ind w:right="283" w:firstLine="707"/>
        <w:contextualSpacing/>
        <w:jc w:val="both"/>
        <w:rPr>
          <w:sz w:val="24"/>
        </w:rPr>
      </w:pPr>
      <w:r>
        <w:rPr>
          <w:i/>
          <w:sz w:val="24"/>
        </w:rPr>
        <w:t xml:space="preserve">Действие жидкости и газа на погружённое в них тело. </w:t>
      </w:r>
      <w:r>
        <w:rPr>
          <w:sz w:val="24"/>
        </w:rPr>
        <w:t xml:space="preserve">Выталкивающая (архимедова) сила. </w:t>
      </w:r>
      <w:r>
        <w:rPr>
          <w:i/>
          <w:sz w:val="24"/>
        </w:rPr>
        <w:t>Закон Архимеда. Плавание тел. Воздухоплавание</w:t>
      </w:r>
      <w:r>
        <w:rPr>
          <w:sz w:val="24"/>
        </w:rPr>
        <w:t>.</w:t>
      </w:r>
    </w:p>
    <w:p w14:paraId="7FCED467" w14:textId="77777777" w:rsidR="0092341C" w:rsidRDefault="00DB6983" w:rsidP="00B41547">
      <w:pPr>
        <w:pStyle w:val="4"/>
        <w:spacing w:before="2" w:line="240" w:lineRule="auto"/>
        <w:ind w:left="0" w:right="283"/>
        <w:contextualSpacing/>
        <w:jc w:val="left"/>
      </w:pPr>
      <w:r>
        <w:rPr>
          <w:spacing w:val="-2"/>
        </w:rPr>
        <w:t>Демонстрации</w:t>
      </w:r>
    </w:p>
    <w:p w14:paraId="3CB76A7B" w14:textId="77777777" w:rsidR="0092341C" w:rsidRDefault="00DB6983" w:rsidP="00B10CA3">
      <w:pPr>
        <w:pStyle w:val="a8"/>
        <w:numPr>
          <w:ilvl w:val="0"/>
          <w:numId w:val="135"/>
        </w:numPr>
        <w:tabs>
          <w:tab w:val="left" w:pos="1997"/>
        </w:tabs>
        <w:spacing w:before="2"/>
        <w:ind w:left="0" w:right="283" w:hanging="707"/>
        <w:contextualSpacing/>
        <w:rPr>
          <w:sz w:val="24"/>
        </w:rPr>
      </w:pPr>
      <w:r>
        <w:rPr>
          <w:sz w:val="24"/>
        </w:rPr>
        <w:t>Зависимость</w:t>
      </w:r>
      <w:r>
        <w:rPr>
          <w:spacing w:val="-3"/>
          <w:sz w:val="24"/>
        </w:rPr>
        <w:t xml:space="preserve"> </w:t>
      </w:r>
      <w:r>
        <w:rPr>
          <w:sz w:val="24"/>
        </w:rPr>
        <w:t>давления</w:t>
      </w:r>
      <w:r>
        <w:rPr>
          <w:spacing w:val="-3"/>
          <w:sz w:val="24"/>
        </w:rPr>
        <w:t xml:space="preserve"> </w:t>
      </w:r>
      <w:r>
        <w:rPr>
          <w:sz w:val="24"/>
        </w:rPr>
        <w:t>газа</w:t>
      </w:r>
      <w:r>
        <w:rPr>
          <w:spacing w:val="-3"/>
          <w:sz w:val="24"/>
        </w:rPr>
        <w:t xml:space="preserve"> </w:t>
      </w:r>
      <w:r>
        <w:rPr>
          <w:sz w:val="24"/>
        </w:rPr>
        <w:t>от</w:t>
      </w:r>
      <w:r>
        <w:rPr>
          <w:spacing w:val="-2"/>
          <w:sz w:val="24"/>
        </w:rPr>
        <w:t xml:space="preserve"> температуры.</w:t>
      </w:r>
    </w:p>
    <w:p w14:paraId="637CBC49" w14:textId="77777777" w:rsidR="0092341C" w:rsidRDefault="00DB6983" w:rsidP="00B10CA3">
      <w:pPr>
        <w:pStyle w:val="a8"/>
        <w:numPr>
          <w:ilvl w:val="0"/>
          <w:numId w:val="135"/>
        </w:numPr>
        <w:tabs>
          <w:tab w:val="left" w:pos="1997"/>
        </w:tabs>
        <w:spacing w:before="2"/>
        <w:ind w:left="0" w:right="283" w:hanging="707"/>
        <w:contextualSpacing/>
        <w:rPr>
          <w:sz w:val="24"/>
        </w:rPr>
      </w:pPr>
      <w:r>
        <w:rPr>
          <w:sz w:val="24"/>
        </w:rPr>
        <w:t>Передача</w:t>
      </w:r>
      <w:r>
        <w:rPr>
          <w:spacing w:val="-4"/>
          <w:sz w:val="24"/>
        </w:rPr>
        <w:t xml:space="preserve"> </w:t>
      </w:r>
      <w:r>
        <w:rPr>
          <w:sz w:val="24"/>
        </w:rPr>
        <w:t>давления</w:t>
      </w:r>
      <w:r>
        <w:rPr>
          <w:spacing w:val="-2"/>
          <w:sz w:val="24"/>
        </w:rPr>
        <w:t xml:space="preserve"> </w:t>
      </w:r>
      <w:r>
        <w:rPr>
          <w:sz w:val="24"/>
        </w:rPr>
        <w:t>жидкостью</w:t>
      </w:r>
      <w:r>
        <w:rPr>
          <w:spacing w:val="-2"/>
          <w:sz w:val="24"/>
        </w:rPr>
        <w:t xml:space="preserve"> </w:t>
      </w:r>
      <w:r>
        <w:rPr>
          <w:sz w:val="24"/>
        </w:rPr>
        <w:t>и</w:t>
      </w:r>
      <w:r>
        <w:rPr>
          <w:spacing w:val="-2"/>
          <w:sz w:val="24"/>
        </w:rPr>
        <w:t xml:space="preserve"> газом.</w:t>
      </w:r>
    </w:p>
    <w:p w14:paraId="435020EC" w14:textId="77777777" w:rsidR="0092341C" w:rsidRDefault="00DB6983" w:rsidP="00B10CA3">
      <w:pPr>
        <w:pStyle w:val="a8"/>
        <w:numPr>
          <w:ilvl w:val="0"/>
          <w:numId w:val="135"/>
        </w:numPr>
        <w:tabs>
          <w:tab w:val="left" w:pos="1997"/>
        </w:tabs>
        <w:spacing w:before="2"/>
        <w:ind w:left="0" w:right="283" w:hanging="707"/>
        <w:contextualSpacing/>
        <w:rPr>
          <w:sz w:val="24"/>
        </w:rPr>
      </w:pPr>
      <w:r>
        <w:rPr>
          <w:sz w:val="24"/>
        </w:rPr>
        <w:t>Сообщающиеся</w:t>
      </w:r>
      <w:r>
        <w:rPr>
          <w:spacing w:val="-4"/>
          <w:sz w:val="24"/>
        </w:rPr>
        <w:t xml:space="preserve"> </w:t>
      </w:r>
      <w:r>
        <w:rPr>
          <w:spacing w:val="-2"/>
          <w:sz w:val="24"/>
        </w:rPr>
        <w:t>сосуды.</w:t>
      </w:r>
    </w:p>
    <w:p w14:paraId="740BE6DB" w14:textId="77777777" w:rsidR="0092341C" w:rsidRDefault="00DB6983" w:rsidP="00B10CA3">
      <w:pPr>
        <w:pStyle w:val="a8"/>
        <w:numPr>
          <w:ilvl w:val="0"/>
          <w:numId w:val="135"/>
        </w:numPr>
        <w:tabs>
          <w:tab w:val="left" w:pos="1997"/>
        </w:tabs>
        <w:spacing w:before="2"/>
        <w:ind w:left="0" w:right="283" w:hanging="707"/>
        <w:contextualSpacing/>
        <w:rPr>
          <w:sz w:val="24"/>
        </w:rPr>
      </w:pPr>
      <w:r>
        <w:rPr>
          <w:sz w:val="24"/>
        </w:rPr>
        <w:t>Гидравлический</w:t>
      </w:r>
      <w:r>
        <w:rPr>
          <w:spacing w:val="-8"/>
          <w:sz w:val="24"/>
        </w:rPr>
        <w:t xml:space="preserve"> </w:t>
      </w:r>
      <w:r>
        <w:rPr>
          <w:spacing w:val="-2"/>
          <w:sz w:val="24"/>
        </w:rPr>
        <w:t>пресс.</w:t>
      </w:r>
    </w:p>
    <w:p w14:paraId="07A459B2" w14:textId="77777777" w:rsidR="0092341C" w:rsidRDefault="00DB6983" w:rsidP="00B10CA3">
      <w:pPr>
        <w:pStyle w:val="a8"/>
        <w:numPr>
          <w:ilvl w:val="0"/>
          <w:numId w:val="135"/>
        </w:numPr>
        <w:tabs>
          <w:tab w:val="left" w:pos="1997"/>
        </w:tabs>
        <w:spacing w:before="2"/>
        <w:ind w:left="0" w:right="283" w:hanging="707"/>
        <w:contextualSpacing/>
        <w:rPr>
          <w:sz w:val="24"/>
        </w:rPr>
      </w:pPr>
      <w:r>
        <w:rPr>
          <w:sz w:val="24"/>
        </w:rPr>
        <w:t>Проявление</w:t>
      </w:r>
      <w:r>
        <w:rPr>
          <w:spacing w:val="-6"/>
          <w:sz w:val="24"/>
        </w:rPr>
        <w:t xml:space="preserve"> </w:t>
      </w:r>
      <w:r>
        <w:rPr>
          <w:sz w:val="24"/>
        </w:rPr>
        <w:t>действия</w:t>
      </w:r>
      <w:r>
        <w:rPr>
          <w:spacing w:val="-5"/>
          <w:sz w:val="24"/>
        </w:rPr>
        <w:t xml:space="preserve"> </w:t>
      </w:r>
      <w:r>
        <w:rPr>
          <w:sz w:val="24"/>
        </w:rPr>
        <w:t>атмосферного</w:t>
      </w:r>
      <w:r>
        <w:rPr>
          <w:spacing w:val="-5"/>
          <w:sz w:val="24"/>
        </w:rPr>
        <w:t xml:space="preserve"> </w:t>
      </w:r>
      <w:r>
        <w:rPr>
          <w:spacing w:val="-2"/>
          <w:sz w:val="24"/>
        </w:rPr>
        <w:t>давления.</w:t>
      </w:r>
    </w:p>
    <w:p w14:paraId="4711B823" w14:textId="77777777" w:rsidR="0092341C" w:rsidRDefault="00DB6983" w:rsidP="00B10CA3">
      <w:pPr>
        <w:pStyle w:val="a8"/>
        <w:numPr>
          <w:ilvl w:val="0"/>
          <w:numId w:val="135"/>
        </w:numPr>
        <w:tabs>
          <w:tab w:val="left" w:pos="1997"/>
        </w:tabs>
        <w:spacing w:before="2"/>
        <w:ind w:left="0" w:right="283" w:firstLine="707"/>
        <w:contextualSpacing/>
        <w:rPr>
          <w:sz w:val="24"/>
        </w:rPr>
      </w:pPr>
      <w:r>
        <w:rPr>
          <w:sz w:val="24"/>
        </w:rPr>
        <w:t>Зависимость</w:t>
      </w:r>
      <w:r>
        <w:rPr>
          <w:spacing w:val="40"/>
          <w:sz w:val="24"/>
        </w:rPr>
        <w:t xml:space="preserve"> </w:t>
      </w:r>
      <w:r>
        <w:rPr>
          <w:sz w:val="24"/>
        </w:rPr>
        <w:t>выталкивающей</w:t>
      </w:r>
      <w:r>
        <w:rPr>
          <w:spacing w:val="40"/>
          <w:sz w:val="24"/>
        </w:rPr>
        <w:t xml:space="preserve"> </w:t>
      </w:r>
      <w:r>
        <w:rPr>
          <w:sz w:val="24"/>
        </w:rPr>
        <w:t>силы</w:t>
      </w:r>
      <w:r>
        <w:rPr>
          <w:spacing w:val="40"/>
          <w:sz w:val="24"/>
        </w:rPr>
        <w:t xml:space="preserve"> </w:t>
      </w:r>
      <w:r>
        <w:rPr>
          <w:sz w:val="24"/>
        </w:rPr>
        <w:t>от</w:t>
      </w:r>
      <w:r>
        <w:rPr>
          <w:spacing w:val="40"/>
          <w:sz w:val="24"/>
        </w:rPr>
        <w:t xml:space="preserve"> </w:t>
      </w:r>
      <w:r>
        <w:rPr>
          <w:sz w:val="24"/>
        </w:rPr>
        <w:t>объёма</w:t>
      </w:r>
      <w:r>
        <w:rPr>
          <w:spacing w:val="40"/>
          <w:sz w:val="24"/>
        </w:rPr>
        <w:t xml:space="preserve"> </w:t>
      </w:r>
      <w:r>
        <w:rPr>
          <w:sz w:val="24"/>
        </w:rPr>
        <w:t>погружённой</w:t>
      </w:r>
      <w:r>
        <w:rPr>
          <w:spacing w:val="40"/>
          <w:sz w:val="24"/>
        </w:rPr>
        <w:t xml:space="preserve"> </w:t>
      </w:r>
      <w:r>
        <w:rPr>
          <w:sz w:val="24"/>
        </w:rPr>
        <w:t>части</w:t>
      </w:r>
      <w:r>
        <w:rPr>
          <w:spacing w:val="40"/>
          <w:sz w:val="24"/>
        </w:rPr>
        <w:t xml:space="preserve"> </w:t>
      </w:r>
      <w:r>
        <w:rPr>
          <w:sz w:val="24"/>
        </w:rPr>
        <w:t>тела</w:t>
      </w:r>
      <w:r>
        <w:rPr>
          <w:spacing w:val="40"/>
          <w:sz w:val="24"/>
        </w:rPr>
        <w:t xml:space="preserve"> </w:t>
      </w:r>
      <w:r>
        <w:rPr>
          <w:sz w:val="24"/>
        </w:rPr>
        <w:t>и плотности жидкости.</w:t>
      </w:r>
    </w:p>
    <w:p w14:paraId="0DD1F295" w14:textId="77777777" w:rsidR="0092341C" w:rsidRDefault="00DB6983" w:rsidP="00B10CA3">
      <w:pPr>
        <w:pStyle w:val="a8"/>
        <w:numPr>
          <w:ilvl w:val="0"/>
          <w:numId w:val="135"/>
        </w:numPr>
        <w:tabs>
          <w:tab w:val="left" w:pos="1997"/>
        </w:tabs>
        <w:spacing w:before="2"/>
        <w:ind w:left="0" w:right="283" w:hanging="707"/>
        <w:contextualSpacing/>
        <w:rPr>
          <w:sz w:val="24"/>
        </w:rPr>
      </w:pPr>
      <w:r>
        <w:rPr>
          <w:sz w:val="24"/>
        </w:rPr>
        <w:t>Равенство</w:t>
      </w:r>
      <w:r>
        <w:rPr>
          <w:spacing w:val="-3"/>
          <w:sz w:val="24"/>
        </w:rPr>
        <w:t xml:space="preserve"> </w:t>
      </w:r>
      <w:r>
        <w:rPr>
          <w:sz w:val="24"/>
        </w:rPr>
        <w:t>выталкивающей</w:t>
      </w:r>
      <w:r>
        <w:rPr>
          <w:spacing w:val="-3"/>
          <w:sz w:val="24"/>
        </w:rPr>
        <w:t xml:space="preserve"> </w:t>
      </w:r>
      <w:r>
        <w:rPr>
          <w:sz w:val="24"/>
        </w:rPr>
        <w:t>силы</w:t>
      </w:r>
      <w:r>
        <w:rPr>
          <w:spacing w:val="-2"/>
          <w:sz w:val="24"/>
        </w:rPr>
        <w:t xml:space="preserve"> </w:t>
      </w:r>
      <w:r>
        <w:rPr>
          <w:sz w:val="24"/>
        </w:rPr>
        <w:t>весу</w:t>
      </w:r>
      <w:r>
        <w:rPr>
          <w:spacing w:val="-8"/>
          <w:sz w:val="24"/>
        </w:rPr>
        <w:t xml:space="preserve"> </w:t>
      </w:r>
      <w:r>
        <w:rPr>
          <w:sz w:val="24"/>
        </w:rPr>
        <w:t>вытесненной</w:t>
      </w:r>
      <w:r>
        <w:rPr>
          <w:spacing w:val="-2"/>
          <w:sz w:val="24"/>
        </w:rPr>
        <w:t xml:space="preserve"> жидкости.</w:t>
      </w:r>
    </w:p>
    <w:p w14:paraId="4A53E5C4" w14:textId="77777777" w:rsidR="0092341C" w:rsidRDefault="00DB6983" w:rsidP="00B10CA3">
      <w:pPr>
        <w:pStyle w:val="a8"/>
        <w:numPr>
          <w:ilvl w:val="0"/>
          <w:numId w:val="135"/>
        </w:numPr>
        <w:tabs>
          <w:tab w:val="left" w:pos="1997"/>
        </w:tabs>
        <w:spacing w:before="2"/>
        <w:ind w:left="0" w:right="283" w:firstLine="707"/>
        <w:contextualSpacing/>
        <w:rPr>
          <w:sz w:val="24"/>
        </w:rPr>
      </w:pPr>
      <w:r>
        <w:rPr>
          <w:sz w:val="24"/>
        </w:rPr>
        <w:t>Условие</w:t>
      </w:r>
      <w:r>
        <w:rPr>
          <w:spacing w:val="40"/>
          <w:sz w:val="24"/>
        </w:rPr>
        <w:t xml:space="preserve"> </w:t>
      </w:r>
      <w:r>
        <w:rPr>
          <w:sz w:val="24"/>
        </w:rPr>
        <w:t>плавания</w:t>
      </w:r>
      <w:r>
        <w:rPr>
          <w:spacing w:val="40"/>
          <w:sz w:val="24"/>
        </w:rPr>
        <w:t xml:space="preserve"> </w:t>
      </w:r>
      <w:r>
        <w:rPr>
          <w:sz w:val="24"/>
        </w:rPr>
        <w:t>тел:</w:t>
      </w:r>
      <w:r>
        <w:rPr>
          <w:spacing w:val="40"/>
          <w:sz w:val="24"/>
        </w:rPr>
        <w:t xml:space="preserve"> </w:t>
      </w:r>
      <w:r>
        <w:rPr>
          <w:sz w:val="24"/>
        </w:rPr>
        <w:t>плавание</w:t>
      </w:r>
      <w:r>
        <w:rPr>
          <w:spacing w:val="40"/>
          <w:sz w:val="24"/>
        </w:rPr>
        <w:t xml:space="preserve"> </w:t>
      </w:r>
      <w:r>
        <w:rPr>
          <w:sz w:val="24"/>
        </w:rPr>
        <w:t>или</w:t>
      </w:r>
      <w:r>
        <w:rPr>
          <w:spacing w:val="40"/>
          <w:sz w:val="24"/>
        </w:rPr>
        <w:t xml:space="preserve"> </w:t>
      </w:r>
      <w:r>
        <w:rPr>
          <w:sz w:val="24"/>
        </w:rPr>
        <w:t>погружение</w:t>
      </w:r>
      <w:r>
        <w:rPr>
          <w:spacing w:val="40"/>
          <w:sz w:val="24"/>
        </w:rPr>
        <w:t xml:space="preserve"> </w:t>
      </w:r>
      <w:r>
        <w:rPr>
          <w:sz w:val="24"/>
        </w:rPr>
        <w:t>тел</w:t>
      </w:r>
      <w:r>
        <w:rPr>
          <w:spacing w:val="40"/>
          <w:sz w:val="24"/>
        </w:rPr>
        <w:t xml:space="preserve"> </w:t>
      </w:r>
      <w:r>
        <w:rPr>
          <w:sz w:val="24"/>
        </w:rPr>
        <w:t>в</w:t>
      </w:r>
      <w:r>
        <w:rPr>
          <w:spacing w:val="40"/>
          <w:sz w:val="24"/>
        </w:rPr>
        <w:t xml:space="preserve"> </w:t>
      </w:r>
      <w:r>
        <w:rPr>
          <w:sz w:val="24"/>
        </w:rPr>
        <w:t>зависимости</w:t>
      </w:r>
      <w:r>
        <w:rPr>
          <w:spacing w:val="40"/>
          <w:sz w:val="24"/>
        </w:rPr>
        <w:t xml:space="preserve"> </w:t>
      </w:r>
      <w:r>
        <w:rPr>
          <w:sz w:val="24"/>
        </w:rPr>
        <w:t>от</w:t>
      </w:r>
      <w:r>
        <w:rPr>
          <w:spacing w:val="80"/>
          <w:w w:val="150"/>
          <w:sz w:val="24"/>
        </w:rPr>
        <w:t xml:space="preserve"> </w:t>
      </w:r>
      <w:r>
        <w:rPr>
          <w:sz w:val="24"/>
        </w:rPr>
        <w:t>соотношения плотностей тела и жидкости.</w:t>
      </w:r>
    </w:p>
    <w:p w14:paraId="0FA26D6B" w14:textId="77777777" w:rsidR="0092341C" w:rsidRDefault="00DB6983" w:rsidP="00B41547">
      <w:pPr>
        <w:pStyle w:val="4"/>
        <w:spacing w:before="2" w:line="240" w:lineRule="auto"/>
        <w:ind w:left="0" w:right="283"/>
        <w:contextualSpacing/>
        <w:jc w:val="left"/>
      </w:pPr>
      <w:r>
        <w:t>Фронтальные</w:t>
      </w:r>
      <w:r>
        <w:rPr>
          <w:spacing w:val="-3"/>
        </w:rPr>
        <w:t xml:space="preserve"> </w:t>
      </w:r>
      <w:r>
        <w:t>лабораторные</w:t>
      </w:r>
      <w:r>
        <w:rPr>
          <w:spacing w:val="-3"/>
        </w:rPr>
        <w:t xml:space="preserve"> </w:t>
      </w:r>
      <w:r>
        <w:t>работы</w:t>
      </w:r>
      <w:r>
        <w:rPr>
          <w:spacing w:val="-3"/>
        </w:rPr>
        <w:t xml:space="preserve"> </w:t>
      </w:r>
      <w:r>
        <w:t>и</w:t>
      </w:r>
      <w:r>
        <w:rPr>
          <w:spacing w:val="-1"/>
        </w:rPr>
        <w:t xml:space="preserve"> </w:t>
      </w:r>
      <w:r>
        <w:rPr>
          <w:spacing w:val="-2"/>
        </w:rPr>
        <w:t>опыты</w:t>
      </w:r>
    </w:p>
    <w:p w14:paraId="654C53D9" w14:textId="77777777" w:rsidR="0092341C" w:rsidRDefault="00DB6983" w:rsidP="00B10CA3">
      <w:pPr>
        <w:pStyle w:val="a8"/>
        <w:numPr>
          <w:ilvl w:val="0"/>
          <w:numId w:val="134"/>
        </w:numPr>
        <w:tabs>
          <w:tab w:val="left" w:pos="1997"/>
        </w:tabs>
        <w:spacing w:before="2"/>
        <w:ind w:left="0" w:right="283" w:firstLine="707"/>
        <w:contextualSpacing/>
        <w:rPr>
          <w:sz w:val="24"/>
        </w:rPr>
      </w:pPr>
      <w:r>
        <w:rPr>
          <w:sz w:val="24"/>
        </w:rPr>
        <w:t>Исследование</w:t>
      </w:r>
      <w:r>
        <w:rPr>
          <w:spacing w:val="80"/>
          <w:sz w:val="24"/>
        </w:rPr>
        <w:t xml:space="preserve"> </w:t>
      </w:r>
      <w:r>
        <w:rPr>
          <w:sz w:val="24"/>
        </w:rPr>
        <w:t>зависимости</w:t>
      </w:r>
      <w:r>
        <w:rPr>
          <w:spacing w:val="80"/>
          <w:sz w:val="24"/>
        </w:rPr>
        <w:t xml:space="preserve"> </w:t>
      </w:r>
      <w:r>
        <w:rPr>
          <w:sz w:val="24"/>
        </w:rPr>
        <w:t>веса</w:t>
      </w:r>
      <w:r>
        <w:rPr>
          <w:spacing w:val="80"/>
          <w:sz w:val="24"/>
        </w:rPr>
        <w:t xml:space="preserve"> </w:t>
      </w:r>
      <w:r>
        <w:rPr>
          <w:sz w:val="24"/>
        </w:rPr>
        <w:t>тела</w:t>
      </w:r>
      <w:r>
        <w:rPr>
          <w:spacing w:val="80"/>
          <w:sz w:val="24"/>
        </w:rPr>
        <w:t xml:space="preserve"> </w:t>
      </w:r>
      <w:r>
        <w:rPr>
          <w:sz w:val="24"/>
        </w:rPr>
        <w:t>в</w:t>
      </w:r>
      <w:r>
        <w:rPr>
          <w:spacing w:val="80"/>
          <w:sz w:val="24"/>
        </w:rPr>
        <w:t xml:space="preserve"> </w:t>
      </w:r>
      <w:r>
        <w:rPr>
          <w:sz w:val="24"/>
        </w:rPr>
        <w:t>воде</w:t>
      </w:r>
      <w:r>
        <w:rPr>
          <w:spacing w:val="80"/>
          <w:sz w:val="24"/>
        </w:rPr>
        <w:t xml:space="preserve"> </w:t>
      </w:r>
      <w:r>
        <w:rPr>
          <w:sz w:val="24"/>
        </w:rPr>
        <w:t>от</w:t>
      </w:r>
      <w:r>
        <w:rPr>
          <w:spacing w:val="80"/>
          <w:sz w:val="24"/>
        </w:rPr>
        <w:t xml:space="preserve"> </w:t>
      </w:r>
      <w:r>
        <w:rPr>
          <w:sz w:val="24"/>
        </w:rPr>
        <w:t>объёма</w:t>
      </w:r>
      <w:r>
        <w:rPr>
          <w:spacing w:val="80"/>
          <w:sz w:val="24"/>
        </w:rPr>
        <w:t xml:space="preserve"> </w:t>
      </w:r>
      <w:r>
        <w:rPr>
          <w:sz w:val="24"/>
        </w:rPr>
        <w:t>погружённой</w:t>
      </w:r>
      <w:r>
        <w:rPr>
          <w:spacing w:val="80"/>
          <w:sz w:val="24"/>
        </w:rPr>
        <w:t xml:space="preserve"> </w:t>
      </w:r>
      <w:r>
        <w:rPr>
          <w:sz w:val="24"/>
        </w:rPr>
        <w:t>в жидкость части тела.</w:t>
      </w:r>
    </w:p>
    <w:p w14:paraId="3C398B97" w14:textId="77777777" w:rsidR="0092341C" w:rsidRDefault="00DB6983" w:rsidP="00B10CA3">
      <w:pPr>
        <w:pStyle w:val="a8"/>
        <w:numPr>
          <w:ilvl w:val="0"/>
          <w:numId w:val="134"/>
        </w:numPr>
        <w:tabs>
          <w:tab w:val="left" w:pos="1997"/>
        </w:tabs>
        <w:spacing w:before="2"/>
        <w:ind w:left="0" w:right="283" w:firstLine="707"/>
        <w:contextualSpacing/>
        <w:rPr>
          <w:sz w:val="24"/>
        </w:rPr>
      </w:pPr>
      <w:r>
        <w:rPr>
          <w:sz w:val="24"/>
        </w:rPr>
        <w:t>Определение</w:t>
      </w:r>
      <w:r>
        <w:rPr>
          <w:spacing w:val="39"/>
          <w:sz w:val="24"/>
        </w:rPr>
        <w:t xml:space="preserve"> </w:t>
      </w:r>
      <w:r>
        <w:rPr>
          <w:sz w:val="24"/>
        </w:rPr>
        <w:t>выталкивающей</w:t>
      </w:r>
      <w:r>
        <w:rPr>
          <w:spacing w:val="40"/>
          <w:sz w:val="24"/>
        </w:rPr>
        <w:t xml:space="preserve"> </w:t>
      </w:r>
      <w:r>
        <w:rPr>
          <w:sz w:val="24"/>
        </w:rPr>
        <w:t>силы,</w:t>
      </w:r>
      <w:r>
        <w:rPr>
          <w:spacing w:val="40"/>
          <w:sz w:val="24"/>
        </w:rPr>
        <w:t xml:space="preserve"> </w:t>
      </w:r>
      <w:r>
        <w:rPr>
          <w:sz w:val="24"/>
        </w:rPr>
        <w:t>действующей</w:t>
      </w:r>
      <w:r>
        <w:rPr>
          <w:spacing w:val="40"/>
          <w:sz w:val="24"/>
        </w:rPr>
        <w:t xml:space="preserve"> </w:t>
      </w:r>
      <w:r>
        <w:rPr>
          <w:sz w:val="24"/>
        </w:rPr>
        <w:t>на</w:t>
      </w:r>
      <w:r>
        <w:rPr>
          <w:spacing w:val="39"/>
          <w:sz w:val="24"/>
        </w:rPr>
        <w:t xml:space="preserve"> </w:t>
      </w:r>
      <w:r>
        <w:rPr>
          <w:sz w:val="24"/>
        </w:rPr>
        <w:t>тело,</w:t>
      </w:r>
      <w:r>
        <w:rPr>
          <w:spacing w:val="40"/>
          <w:sz w:val="24"/>
        </w:rPr>
        <w:t xml:space="preserve"> </w:t>
      </w:r>
      <w:r>
        <w:rPr>
          <w:sz w:val="24"/>
        </w:rPr>
        <w:t>погружённое</w:t>
      </w:r>
      <w:r>
        <w:rPr>
          <w:spacing w:val="39"/>
          <w:sz w:val="24"/>
        </w:rPr>
        <w:t xml:space="preserve"> </w:t>
      </w:r>
      <w:r>
        <w:rPr>
          <w:sz w:val="24"/>
        </w:rPr>
        <w:t xml:space="preserve">в </w:t>
      </w:r>
      <w:r>
        <w:rPr>
          <w:spacing w:val="-2"/>
          <w:sz w:val="24"/>
        </w:rPr>
        <w:t>жидкость.</w:t>
      </w:r>
    </w:p>
    <w:p w14:paraId="7BED165E" w14:textId="77777777" w:rsidR="0092341C" w:rsidRDefault="00DB6983" w:rsidP="00B10CA3">
      <w:pPr>
        <w:pStyle w:val="a8"/>
        <w:numPr>
          <w:ilvl w:val="0"/>
          <w:numId w:val="134"/>
        </w:numPr>
        <w:tabs>
          <w:tab w:val="left" w:pos="1997"/>
        </w:tabs>
        <w:spacing w:before="2"/>
        <w:ind w:left="0" w:right="283" w:firstLine="707"/>
        <w:contextualSpacing/>
        <w:rPr>
          <w:sz w:val="24"/>
        </w:rPr>
      </w:pPr>
      <w:r>
        <w:rPr>
          <w:sz w:val="24"/>
        </w:rPr>
        <w:t>Проверка</w:t>
      </w:r>
      <w:r>
        <w:rPr>
          <w:spacing w:val="40"/>
          <w:sz w:val="24"/>
        </w:rPr>
        <w:t xml:space="preserve"> </w:t>
      </w:r>
      <w:r>
        <w:rPr>
          <w:sz w:val="24"/>
        </w:rPr>
        <w:t>независимости</w:t>
      </w:r>
      <w:r>
        <w:rPr>
          <w:spacing w:val="40"/>
          <w:sz w:val="24"/>
        </w:rPr>
        <w:t xml:space="preserve"> </w:t>
      </w:r>
      <w:r>
        <w:rPr>
          <w:sz w:val="24"/>
        </w:rPr>
        <w:t>выталкивающей</w:t>
      </w:r>
      <w:r>
        <w:rPr>
          <w:spacing w:val="40"/>
          <w:sz w:val="24"/>
        </w:rPr>
        <w:t xml:space="preserve"> </w:t>
      </w:r>
      <w:r>
        <w:rPr>
          <w:sz w:val="24"/>
        </w:rPr>
        <w:t>силы,</w:t>
      </w:r>
      <w:r>
        <w:rPr>
          <w:spacing w:val="40"/>
          <w:sz w:val="24"/>
        </w:rPr>
        <w:t xml:space="preserve"> </w:t>
      </w:r>
      <w:r>
        <w:rPr>
          <w:sz w:val="24"/>
        </w:rPr>
        <w:t>действующей</w:t>
      </w:r>
      <w:r>
        <w:rPr>
          <w:spacing w:val="40"/>
          <w:sz w:val="24"/>
        </w:rPr>
        <w:t xml:space="preserve"> </w:t>
      </w:r>
      <w:r>
        <w:rPr>
          <w:sz w:val="24"/>
        </w:rPr>
        <w:t>на</w:t>
      </w:r>
      <w:r>
        <w:rPr>
          <w:spacing w:val="40"/>
          <w:sz w:val="24"/>
        </w:rPr>
        <w:t xml:space="preserve"> </w:t>
      </w:r>
      <w:r>
        <w:rPr>
          <w:sz w:val="24"/>
        </w:rPr>
        <w:t>тело</w:t>
      </w:r>
      <w:r>
        <w:rPr>
          <w:spacing w:val="40"/>
          <w:sz w:val="24"/>
        </w:rPr>
        <w:t xml:space="preserve"> </w:t>
      </w:r>
      <w:r>
        <w:rPr>
          <w:sz w:val="24"/>
        </w:rPr>
        <w:t>в</w:t>
      </w:r>
      <w:r>
        <w:rPr>
          <w:spacing w:val="80"/>
          <w:sz w:val="24"/>
        </w:rPr>
        <w:t xml:space="preserve"> </w:t>
      </w:r>
      <w:r>
        <w:rPr>
          <w:sz w:val="24"/>
        </w:rPr>
        <w:t>жидкости, от массы тела.</w:t>
      </w:r>
    </w:p>
    <w:p w14:paraId="350BF7FB" w14:textId="77777777" w:rsidR="0092341C" w:rsidRDefault="00DB6983" w:rsidP="00B10CA3">
      <w:pPr>
        <w:pStyle w:val="a8"/>
        <w:numPr>
          <w:ilvl w:val="0"/>
          <w:numId w:val="134"/>
        </w:numPr>
        <w:tabs>
          <w:tab w:val="left" w:pos="1997"/>
        </w:tabs>
        <w:spacing w:before="2"/>
        <w:ind w:left="0" w:right="283" w:firstLine="707"/>
        <w:contextualSpacing/>
        <w:rPr>
          <w:sz w:val="24"/>
        </w:rPr>
      </w:pPr>
      <w:r>
        <w:rPr>
          <w:sz w:val="24"/>
        </w:rPr>
        <w:t>Опыты,</w:t>
      </w:r>
      <w:r>
        <w:rPr>
          <w:spacing w:val="-7"/>
          <w:sz w:val="24"/>
        </w:rPr>
        <w:t xml:space="preserve"> </w:t>
      </w:r>
      <w:r>
        <w:rPr>
          <w:sz w:val="24"/>
        </w:rPr>
        <w:t>демонстрирующие</w:t>
      </w:r>
      <w:r>
        <w:rPr>
          <w:spacing w:val="-8"/>
          <w:sz w:val="24"/>
        </w:rPr>
        <w:t xml:space="preserve"> </w:t>
      </w:r>
      <w:r>
        <w:rPr>
          <w:sz w:val="24"/>
        </w:rPr>
        <w:t>зависимость</w:t>
      </w:r>
      <w:r>
        <w:rPr>
          <w:spacing w:val="-7"/>
          <w:sz w:val="24"/>
        </w:rPr>
        <w:t xml:space="preserve"> </w:t>
      </w:r>
      <w:r>
        <w:rPr>
          <w:sz w:val="24"/>
        </w:rPr>
        <w:t>выталкивающей</w:t>
      </w:r>
      <w:r>
        <w:rPr>
          <w:spacing w:val="-7"/>
          <w:sz w:val="24"/>
        </w:rPr>
        <w:t xml:space="preserve"> </w:t>
      </w:r>
      <w:r>
        <w:rPr>
          <w:sz w:val="24"/>
        </w:rPr>
        <w:t>силы,</w:t>
      </w:r>
      <w:r>
        <w:rPr>
          <w:spacing w:val="-7"/>
          <w:sz w:val="24"/>
        </w:rPr>
        <w:t xml:space="preserve"> </w:t>
      </w:r>
      <w:r>
        <w:rPr>
          <w:sz w:val="24"/>
        </w:rPr>
        <w:t xml:space="preserve">действующей на тело в жидкости, от объёма погружённой в жидкость части тела и от плотности </w:t>
      </w:r>
      <w:r>
        <w:rPr>
          <w:spacing w:val="-2"/>
          <w:sz w:val="24"/>
        </w:rPr>
        <w:t>жидкости.</w:t>
      </w:r>
    </w:p>
    <w:p w14:paraId="27351A46" w14:textId="77777777" w:rsidR="0092341C" w:rsidRDefault="00DB6983" w:rsidP="00B10CA3">
      <w:pPr>
        <w:pStyle w:val="a8"/>
        <w:numPr>
          <w:ilvl w:val="0"/>
          <w:numId w:val="134"/>
        </w:numPr>
        <w:tabs>
          <w:tab w:val="left" w:pos="1997"/>
        </w:tabs>
        <w:spacing w:before="2"/>
        <w:ind w:left="0" w:right="283" w:firstLine="707"/>
        <w:contextualSpacing/>
        <w:rPr>
          <w:sz w:val="24"/>
        </w:rPr>
      </w:pPr>
      <w:r>
        <w:rPr>
          <w:sz w:val="24"/>
        </w:rPr>
        <w:t xml:space="preserve">Конструирование ареометра или конструирование лодки и определение её </w:t>
      </w:r>
      <w:r>
        <w:rPr>
          <w:spacing w:val="-2"/>
          <w:sz w:val="24"/>
        </w:rPr>
        <w:t>грузоподъёмности.</w:t>
      </w:r>
    </w:p>
    <w:p w14:paraId="3B3DAAD9" w14:textId="77777777" w:rsidR="0092341C" w:rsidRDefault="0092341C" w:rsidP="00B41547">
      <w:pPr>
        <w:pStyle w:val="a4"/>
        <w:spacing w:before="2"/>
        <w:ind w:left="0" w:right="283" w:firstLine="0"/>
        <w:contextualSpacing/>
        <w:jc w:val="left"/>
      </w:pPr>
    </w:p>
    <w:p w14:paraId="47D0223F" w14:textId="77777777" w:rsidR="0092341C" w:rsidRDefault="00DB6983" w:rsidP="00B41547">
      <w:pPr>
        <w:pStyle w:val="3"/>
        <w:spacing w:before="2" w:line="240" w:lineRule="auto"/>
        <w:ind w:left="0" w:right="283"/>
        <w:contextualSpacing/>
      </w:pPr>
      <w:r>
        <w:t>Раздел</w:t>
      </w:r>
      <w:r>
        <w:rPr>
          <w:spacing w:val="-4"/>
        </w:rPr>
        <w:t xml:space="preserve"> </w:t>
      </w:r>
      <w:r>
        <w:t>5. Работа</w:t>
      </w:r>
      <w:r>
        <w:rPr>
          <w:spacing w:val="-3"/>
        </w:rPr>
        <w:t xml:space="preserve"> </w:t>
      </w:r>
      <w:r>
        <w:t>и</w:t>
      </w:r>
      <w:r>
        <w:rPr>
          <w:spacing w:val="-2"/>
        </w:rPr>
        <w:t xml:space="preserve"> </w:t>
      </w:r>
      <w:r>
        <w:t>мощность.</w:t>
      </w:r>
      <w:r>
        <w:rPr>
          <w:spacing w:val="-2"/>
        </w:rPr>
        <w:t xml:space="preserve"> Энергия</w:t>
      </w:r>
    </w:p>
    <w:p w14:paraId="16BE9571" w14:textId="77777777" w:rsidR="0092341C" w:rsidRDefault="00DB6983" w:rsidP="00B41547">
      <w:pPr>
        <w:pStyle w:val="a4"/>
        <w:spacing w:before="2"/>
        <w:ind w:left="0" w:right="283" w:firstLine="0"/>
        <w:contextualSpacing/>
      </w:pPr>
      <w:r>
        <w:t>Механическая</w:t>
      </w:r>
      <w:r>
        <w:rPr>
          <w:spacing w:val="-3"/>
        </w:rPr>
        <w:t xml:space="preserve"> </w:t>
      </w:r>
      <w:r>
        <w:t>работа.</w:t>
      </w:r>
      <w:r>
        <w:rPr>
          <w:spacing w:val="-3"/>
        </w:rPr>
        <w:t xml:space="preserve"> </w:t>
      </w:r>
      <w:r>
        <w:rPr>
          <w:spacing w:val="-2"/>
        </w:rPr>
        <w:t>Мощность.</w:t>
      </w:r>
    </w:p>
    <w:p w14:paraId="2877DFA0" w14:textId="77777777" w:rsidR="0092341C" w:rsidRDefault="00DB6983" w:rsidP="00B41547">
      <w:pPr>
        <w:spacing w:before="2"/>
        <w:ind w:right="283" w:firstLine="707"/>
        <w:contextualSpacing/>
        <w:jc w:val="both"/>
        <w:rPr>
          <w:sz w:val="24"/>
        </w:rPr>
      </w:pPr>
      <w:r>
        <w:rPr>
          <w:sz w:val="24"/>
        </w:rPr>
        <w:t xml:space="preserve">Простые механизмы: рычаг, блок, наклонная плоскость. </w:t>
      </w:r>
      <w:r>
        <w:rPr>
          <w:i/>
          <w:sz w:val="24"/>
        </w:rPr>
        <w:t xml:space="preserve">Правило равновесия рычага. Применение правила равновесия рычага к блоку. «Золотое правило» механики. </w:t>
      </w:r>
      <w:r>
        <w:rPr>
          <w:sz w:val="24"/>
        </w:rPr>
        <w:t>КПД простых механизмов. Простые механизмы в быту и технике.</w:t>
      </w:r>
    </w:p>
    <w:p w14:paraId="19CAD338" w14:textId="77777777" w:rsidR="0092341C" w:rsidRDefault="00DB6983" w:rsidP="00B41547">
      <w:pPr>
        <w:spacing w:before="2"/>
        <w:ind w:right="283" w:firstLine="707"/>
        <w:contextualSpacing/>
        <w:jc w:val="both"/>
        <w:rPr>
          <w:sz w:val="24"/>
        </w:rPr>
      </w:pPr>
      <w:r>
        <w:rPr>
          <w:sz w:val="24"/>
        </w:rPr>
        <w:t xml:space="preserve">Механическая энергия. </w:t>
      </w:r>
      <w:r>
        <w:rPr>
          <w:i/>
          <w:sz w:val="24"/>
        </w:rPr>
        <w:t xml:space="preserve">Кинетическая и потенциальная энергия. Превращение одного вида механической энергии в другой. </w:t>
      </w:r>
      <w:r>
        <w:rPr>
          <w:sz w:val="24"/>
        </w:rPr>
        <w:t>Закон сохранения энергии в механике.</w:t>
      </w:r>
    </w:p>
    <w:p w14:paraId="1515D9DF" w14:textId="77777777" w:rsidR="0092341C" w:rsidRDefault="00DB6983" w:rsidP="00B41547">
      <w:pPr>
        <w:pStyle w:val="4"/>
        <w:spacing w:before="2" w:line="240" w:lineRule="auto"/>
        <w:ind w:left="0" w:right="283"/>
        <w:contextualSpacing/>
        <w:jc w:val="left"/>
      </w:pPr>
      <w:r>
        <w:rPr>
          <w:spacing w:val="-2"/>
        </w:rPr>
        <w:t>Демонстрации</w:t>
      </w:r>
    </w:p>
    <w:p w14:paraId="02540147" w14:textId="77777777" w:rsidR="0092341C" w:rsidRDefault="00DB6983" w:rsidP="00B10CA3">
      <w:pPr>
        <w:pStyle w:val="a8"/>
        <w:numPr>
          <w:ilvl w:val="0"/>
          <w:numId w:val="133"/>
        </w:numPr>
        <w:tabs>
          <w:tab w:val="left" w:pos="1997"/>
        </w:tabs>
        <w:spacing w:before="2"/>
        <w:ind w:left="0" w:right="283" w:hanging="707"/>
        <w:contextualSpacing/>
        <w:rPr>
          <w:sz w:val="24"/>
        </w:rPr>
      </w:pPr>
      <w:r>
        <w:rPr>
          <w:sz w:val="24"/>
        </w:rPr>
        <w:t>Примеры</w:t>
      </w:r>
      <w:r>
        <w:rPr>
          <w:spacing w:val="-3"/>
          <w:sz w:val="24"/>
        </w:rPr>
        <w:t xml:space="preserve"> </w:t>
      </w:r>
      <w:r>
        <w:rPr>
          <w:sz w:val="24"/>
        </w:rPr>
        <w:t>простых</w:t>
      </w:r>
      <w:r>
        <w:rPr>
          <w:spacing w:val="-1"/>
          <w:sz w:val="24"/>
        </w:rPr>
        <w:t xml:space="preserve"> </w:t>
      </w:r>
      <w:r>
        <w:rPr>
          <w:spacing w:val="-2"/>
          <w:sz w:val="24"/>
        </w:rPr>
        <w:t>механизмов.</w:t>
      </w:r>
    </w:p>
    <w:p w14:paraId="6BC1BC49" w14:textId="77777777" w:rsidR="0092341C" w:rsidRDefault="00DB6983" w:rsidP="00B41547">
      <w:pPr>
        <w:pStyle w:val="4"/>
        <w:spacing w:before="2" w:line="240" w:lineRule="auto"/>
        <w:ind w:left="0" w:right="283"/>
        <w:contextualSpacing/>
        <w:jc w:val="left"/>
      </w:pPr>
      <w:r>
        <w:t>Фронтальные</w:t>
      </w:r>
      <w:r>
        <w:rPr>
          <w:spacing w:val="-4"/>
        </w:rPr>
        <w:t xml:space="preserve"> </w:t>
      </w:r>
      <w:r>
        <w:t>лабораторные</w:t>
      </w:r>
      <w:r>
        <w:rPr>
          <w:vertAlign w:val="superscript"/>
        </w:rPr>
        <w:t>3</w:t>
      </w:r>
      <w:r>
        <w:t>работы</w:t>
      </w:r>
      <w:r>
        <w:rPr>
          <w:spacing w:val="-3"/>
        </w:rPr>
        <w:t xml:space="preserve"> </w:t>
      </w:r>
      <w:r>
        <w:t>и</w:t>
      </w:r>
      <w:r>
        <w:rPr>
          <w:spacing w:val="-3"/>
        </w:rPr>
        <w:t xml:space="preserve"> </w:t>
      </w:r>
      <w:r>
        <w:rPr>
          <w:spacing w:val="-2"/>
        </w:rPr>
        <w:t>опыты</w:t>
      </w:r>
      <w:r>
        <w:rPr>
          <w:spacing w:val="-2"/>
          <w:vertAlign w:val="superscript"/>
        </w:rPr>
        <w:t>4</w:t>
      </w:r>
    </w:p>
    <w:p w14:paraId="02611EE8" w14:textId="77777777" w:rsidR="0092341C" w:rsidRDefault="00DB6983" w:rsidP="00B10CA3">
      <w:pPr>
        <w:pStyle w:val="a8"/>
        <w:numPr>
          <w:ilvl w:val="0"/>
          <w:numId w:val="132"/>
        </w:numPr>
        <w:tabs>
          <w:tab w:val="left" w:pos="1997"/>
        </w:tabs>
        <w:spacing w:before="2"/>
        <w:ind w:left="0" w:right="283" w:firstLine="707"/>
        <w:contextualSpacing/>
        <w:rPr>
          <w:sz w:val="24"/>
        </w:rPr>
      </w:pPr>
      <w:r>
        <w:rPr>
          <w:sz w:val="24"/>
        </w:rPr>
        <w:t>Определение</w:t>
      </w:r>
      <w:r>
        <w:rPr>
          <w:spacing w:val="80"/>
          <w:sz w:val="24"/>
        </w:rPr>
        <w:t xml:space="preserve"> </w:t>
      </w:r>
      <w:r>
        <w:rPr>
          <w:sz w:val="24"/>
        </w:rPr>
        <w:t>работы</w:t>
      </w:r>
      <w:r>
        <w:rPr>
          <w:spacing w:val="80"/>
          <w:sz w:val="24"/>
        </w:rPr>
        <w:t xml:space="preserve"> </w:t>
      </w:r>
      <w:r>
        <w:rPr>
          <w:sz w:val="24"/>
        </w:rPr>
        <w:t>силы</w:t>
      </w:r>
      <w:r>
        <w:rPr>
          <w:spacing w:val="80"/>
          <w:sz w:val="24"/>
        </w:rPr>
        <w:t xml:space="preserve"> </w:t>
      </w:r>
      <w:r>
        <w:rPr>
          <w:sz w:val="24"/>
        </w:rPr>
        <w:t>трения</w:t>
      </w:r>
      <w:r>
        <w:rPr>
          <w:spacing w:val="80"/>
          <w:sz w:val="24"/>
        </w:rPr>
        <w:t xml:space="preserve"> </w:t>
      </w:r>
      <w:r>
        <w:rPr>
          <w:sz w:val="24"/>
        </w:rPr>
        <w:t>при</w:t>
      </w:r>
      <w:r>
        <w:rPr>
          <w:spacing w:val="80"/>
          <w:sz w:val="24"/>
        </w:rPr>
        <w:t xml:space="preserve"> </w:t>
      </w:r>
      <w:r>
        <w:rPr>
          <w:sz w:val="24"/>
        </w:rPr>
        <w:t>равномерном</w:t>
      </w:r>
      <w:r>
        <w:rPr>
          <w:spacing w:val="80"/>
          <w:sz w:val="24"/>
        </w:rPr>
        <w:t xml:space="preserve"> </w:t>
      </w:r>
      <w:r>
        <w:rPr>
          <w:sz w:val="24"/>
        </w:rPr>
        <w:t>движении</w:t>
      </w:r>
      <w:r>
        <w:rPr>
          <w:spacing w:val="80"/>
          <w:sz w:val="24"/>
        </w:rPr>
        <w:t xml:space="preserve"> </w:t>
      </w:r>
      <w:r>
        <w:rPr>
          <w:sz w:val="24"/>
        </w:rPr>
        <w:t>тела</w:t>
      </w:r>
      <w:r>
        <w:rPr>
          <w:spacing w:val="80"/>
          <w:sz w:val="24"/>
        </w:rPr>
        <w:t xml:space="preserve"> </w:t>
      </w:r>
      <w:r>
        <w:rPr>
          <w:sz w:val="24"/>
        </w:rPr>
        <w:t>по горизонтальной поверхности.</w:t>
      </w:r>
    </w:p>
    <w:p w14:paraId="62EB615A" w14:textId="77777777" w:rsidR="0092341C" w:rsidRDefault="00DB6983" w:rsidP="00B10CA3">
      <w:pPr>
        <w:pStyle w:val="a8"/>
        <w:numPr>
          <w:ilvl w:val="0"/>
          <w:numId w:val="132"/>
        </w:numPr>
        <w:tabs>
          <w:tab w:val="left" w:pos="1997"/>
        </w:tabs>
        <w:spacing w:before="2"/>
        <w:ind w:left="0" w:right="283" w:hanging="707"/>
        <w:contextualSpacing/>
        <w:rPr>
          <w:sz w:val="24"/>
        </w:rPr>
      </w:pPr>
      <w:r>
        <w:rPr>
          <w:sz w:val="24"/>
        </w:rPr>
        <w:t>Исследование</w:t>
      </w:r>
      <w:r>
        <w:rPr>
          <w:spacing w:val="-6"/>
          <w:sz w:val="24"/>
        </w:rPr>
        <w:t xml:space="preserve"> </w:t>
      </w:r>
      <w:r>
        <w:rPr>
          <w:sz w:val="24"/>
        </w:rPr>
        <w:t>условий</w:t>
      </w:r>
      <w:r>
        <w:rPr>
          <w:spacing w:val="-6"/>
          <w:sz w:val="24"/>
        </w:rPr>
        <w:t xml:space="preserve"> </w:t>
      </w:r>
      <w:r>
        <w:rPr>
          <w:sz w:val="24"/>
        </w:rPr>
        <w:t>равновесия</w:t>
      </w:r>
      <w:r>
        <w:rPr>
          <w:spacing w:val="-5"/>
          <w:sz w:val="24"/>
        </w:rPr>
        <w:t xml:space="preserve"> </w:t>
      </w:r>
      <w:r>
        <w:rPr>
          <w:spacing w:val="-2"/>
          <w:sz w:val="24"/>
        </w:rPr>
        <w:t>рычага.</w:t>
      </w:r>
    </w:p>
    <w:p w14:paraId="7B02A6F1" w14:textId="77777777" w:rsidR="0092341C" w:rsidRDefault="00DB6983" w:rsidP="00B10CA3">
      <w:pPr>
        <w:pStyle w:val="a8"/>
        <w:numPr>
          <w:ilvl w:val="0"/>
          <w:numId w:val="132"/>
        </w:numPr>
        <w:tabs>
          <w:tab w:val="left" w:pos="2057"/>
        </w:tabs>
        <w:spacing w:before="2"/>
        <w:ind w:left="0" w:right="283" w:hanging="767"/>
        <w:contextualSpacing/>
        <w:rPr>
          <w:b/>
          <w:i/>
          <w:sz w:val="24"/>
        </w:rPr>
      </w:pPr>
      <w:r>
        <w:rPr>
          <w:sz w:val="24"/>
        </w:rPr>
        <w:t>Измерение</w:t>
      </w:r>
      <w:r>
        <w:rPr>
          <w:spacing w:val="-7"/>
          <w:sz w:val="24"/>
        </w:rPr>
        <w:t xml:space="preserve"> </w:t>
      </w:r>
      <w:r>
        <w:rPr>
          <w:sz w:val="24"/>
        </w:rPr>
        <w:t>КПД</w:t>
      </w:r>
      <w:r>
        <w:rPr>
          <w:spacing w:val="-4"/>
          <w:sz w:val="24"/>
        </w:rPr>
        <w:t xml:space="preserve"> </w:t>
      </w:r>
      <w:r>
        <w:rPr>
          <w:sz w:val="24"/>
        </w:rPr>
        <w:t>наклонной</w:t>
      </w:r>
      <w:r>
        <w:rPr>
          <w:spacing w:val="-6"/>
          <w:sz w:val="24"/>
        </w:rPr>
        <w:t xml:space="preserve"> </w:t>
      </w:r>
      <w:r>
        <w:rPr>
          <w:sz w:val="24"/>
        </w:rPr>
        <w:t>плоскости</w:t>
      </w:r>
      <w:r>
        <w:rPr>
          <w:spacing w:val="1"/>
          <w:sz w:val="24"/>
        </w:rPr>
        <w:t xml:space="preserve"> </w:t>
      </w:r>
      <w:r>
        <w:rPr>
          <w:b/>
          <w:i/>
          <w:sz w:val="24"/>
        </w:rPr>
        <w:t>(электронная</w:t>
      </w:r>
      <w:r>
        <w:rPr>
          <w:b/>
          <w:i/>
          <w:spacing w:val="-5"/>
          <w:sz w:val="24"/>
        </w:rPr>
        <w:t xml:space="preserve"> </w:t>
      </w:r>
      <w:r>
        <w:rPr>
          <w:b/>
          <w:i/>
          <w:spacing w:val="-2"/>
          <w:sz w:val="24"/>
        </w:rPr>
        <w:t>демонстрация).</w:t>
      </w:r>
    </w:p>
    <w:p w14:paraId="2FCB55F3" w14:textId="77777777" w:rsidR="0092341C" w:rsidRDefault="00DB6983" w:rsidP="00B10CA3">
      <w:pPr>
        <w:pStyle w:val="a8"/>
        <w:numPr>
          <w:ilvl w:val="0"/>
          <w:numId w:val="132"/>
        </w:numPr>
        <w:tabs>
          <w:tab w:val="left" w:pos="1997"/>
          <w:tab w:val="left" w:pos="3252"/>
          <w:tab w:val="left" w:pos="4203"/>
          <w:tab w:val="left" w:pos="5657"/>
          <w:tab w:val="left" w:pos="7374"/>
          <w:tab w:val="left" w:pos="8472"/>
        </w:tabs>
        <w:spacing w:before="2"/>
        <w:ind w:left="0" w:right="283" w:firstLine="707"/>
        <w:contextualSpacing/>
        <w:rPr>
          <w:b/>
          <w:i/>
          <w:sz w:val="24"/>
        </w:rPr>
      </w:pPr>
      <w:r>
        <w:rPr>
          <w:spacing w:val="-2"/>
          <w:sz w:val="24"/>
        </w:rPr>
        <w:t>Изучение</w:t>
      </w:r>
      <w:r>
        <w:rPr>
          <w:sz w:val="24"/>
        </w:rPr>
        <w:tab/>
      </w:r>
      <w:r>
        <w:rPr>
          <w:spacing w:val="-2"/>
          <w:sz w:val="24"/>
        </w:rPr>
        <w:t>закона</w:t>
      </w:r>
      <w:r>
        <w:rPr>
          <w:sz w:val="24"/>
        </w:rPr>
        <w:tab/>
      </w:r>
      <w:r>
        <w:rPr>
          <w:spacing w:val="-2"/>
          <w:sz w:val="24"/>
        </w:rPr>
        <w:t>сохранения</w:t>
      </w:r>
      <w:r>
        <w:rPr>
          <w:sz w:val="24"/>
        </w:rPr>
        <w:tab/>
      </w:r>
      <w:r>
        <w:rPr>
          <w:spacing w:val="-2"/>
          <w:sz w:val="24"/>
        </w:rPr>
        <w:t>механической</w:t>
      </w:r>
      <w:r>
        <w:rPr>
          <w:sz w:val="24"/>
        </w:rPr>
        <w:tab/>
      </w:r>
      <w:r>
        <w:rPr>
          <w:spacing w:val="-2"/>
          <w:sz w:val="24"/>
        </w:rPr>
        <w:t>энергии</w:t>
      </w:r>
      <w:r>
        <w:rPr>
          <w:sz w:val="24"/>
        </w:rPr>
        <w:tab/>
      </w:r>
      <w:r>
        <w:rPr>
          <w:b/>
          <w:i/>
          <w:spacing w:val="-2"/>
          <w:sz w:val="24"/>
        </w:rPr>
        <w:t>(электронная демонстрация).</w:t>
      </w:r>
    </w:p>
    <w:p w14:paraId="26AD226C" w14:textId="77777777" w:rsidR="0092341C" w:rsidRDefault="00DB6983" w:rsidP="00B41547">
      <w:pPr>
        <w:pStyle w:val="2"/>
        <w:spacing w:before="2"/>
        <w:ind w:left="0" w:right="283"/>
        <w:contextualSpacing/>
      </w:pPr>
      <w:r>
        <w:t xml:space="preserve">8 </w:t>
      </w:r>
      <w:r>
        <w:rPr>
          <w:spacing w:val="-2"/>
        </w:rPr>
        <w:t>КЛАСС</w:t>
      </w:r>
    </w:p>
    <w:p w14:paraId="5B0E463A" w14:textId="77777777" w:rsidR="0092341C" w:rsidRDefault="00DB6983" w:rsidP="00B41547">
      <w:pPr>
        <w:pStyle w:val="3"/>
        <w:spacing w:before="2" w:line="240" w:lineRule="auto"/>
        <w:ind w:left="0" w:right="283"/>
        <w:contextualSpacing/>
      </w:pPr>
      <w:r>
        <w:t>Раздел</w:t>
      </w:r>
      <w:r>
        <w:rPr>
          <w:spacing w:val="-2"/>
        </w:rPr>
        <w:t xml:space="preserve"> </w:t>
      </w:r>
      <w:r>
        <w:t>6. Тепловые</w:t>
      </w:r>
      <w:r>
        <w:rPr>
          <w:spacing w:val="-1"/>
        </w:rPr>
        <w:t xml:space="preserve"> </w:t>
      </w:r>
      <w:r>
        <w:rPr>
          <w:spacing w:val="-2"/>
        </w:rPr>
        <w:t>явления</w:t>
      </w:r>
    </w:p>
    <w:p w14:paraId="4DA8F35D" w14:textId="77777777" w:rsidR="0092341C" w:rsidRDefault="00DB6983" w:rsidP="00B41547">
      <w:pPr>
        <w:spacing w:before="2"/>
        <w:ind w:right="283" w:firstLine="707"/>
        <w:contextualSpacing/>
        <w:jc w:val="both"/>
        <w:rPr>
          <w:i/>
          <w:sz w:val="24"/>
        </w:rPr>
      </w:pPr>
      <w:r>
        <w:rPr>
          <w:i/>
          <w:sz w:val="24"/>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658D1DE2" w14:textId="77777777" w:rsidR="0092341C" w:rsidRDefault="00DB6983" w:rsidP="00B41547">
      <w:pPr>
        <w:spacing w:before="2"/>
        <w:ind w:right="283" w:firstLine="707"/>
        <w:contextualSpacing/>
        <w:jc w:val="both"/>
        <w:rPr>
          <w:i/>
          <w:sz w:val="24"/>
        </w:rPr>
      </w:pPr>
      <w:r>
        <w:rPr>
          <w:sz w:val="24"/>
        </w:rPr>
        <w:t xml:space="preserve">Модели твёрдого, жидкого и газообразного состояний вещества. </w:t>
      </w:r>
      <w:r>
        <w:rPr>
          <w:i/>
          <w:sz w:val="24"/>
        </w:rPr>
        <w:t>Кристаллические</w:t>
      </w:r>
      <w:r>
        <w:rPr>
          <w:i/>
          <w:spacing w:val="40"/>
          <w:sz w:val="24"/>
        </w:rPr>
        <w:t xml:space="preserve"> </w:t>
      </w:r>
      <w:r>
        <w:rPr>
          <w:i/>
          <w:sz w:val="24"/>
        </w:rPr>
        <w:t xml:space="preserve">и аморфные тела. Объяснение свойств газов, жидкостей и твёрдых тел на основе положений молекулярно-кинетической теории. </w:t>
      </w:r>
      <w:r>
        <w:rPr>
          <w:sz w:val="24"/>
        </w:rPr>
        <w:t xml:space="preserve">Смачивание </w:t>
      </w:r>
      <w:r>
        <w:rPr>
          <w:i/>
          <w:sz w:val="24"/>
        </w:rPr>
        <w:t>и капиллярные явления. Тепловое расширение и сжатие.</w:t>
      </w:r>
    </w:p>
    <w:p w14:paraId="71C064E7" w14:textId="77777777" w:rsidR="0092341C" w:rsidRDefault="00DB6983" w:rsidP="00B41547">
      <w:pPr>
        <w:spacing w:before="2"/>
        <w:ind w:right="283"/>
        <w:contextualSpacing/>
        <w:jc w:val="both"/>
        <w:rPr>
          <w:sz w:val="24"/>
        </w:rPr>
      </w:pPr>
      <w:r>
        <w:rPr>
          <w:sz w:val="24"/>
        </w:rPr>
        <w:t>Температура.</w:t>
      </w:r>
      <w:r>
        <w:rPr>
          <w:spacing w:val="-6"/>
          <w:sz w:val="24"/>
        </w:rPr>
        <w:t xml:space="preserve"> </w:t>
      </w:r>
      <w:r>
        <w:rPr>
          <w:i/>
          <w:sz w:val="24"/>
        </w:rPr>
        <w:t>Связь</w:t>
      </w:r>
      <w:r>
        <w:rPr>
          <w:i/>
          <w:spacing w:val="-3"/>
          <w:sz w:val="24"/>
        </w:rPr>
        <w:t xml:space="preserve"> </w:t>
      </w:r>
      <w:r>
        <w:rPr>
          <w:i/>
          <w:sz w:val="24"/>
        </w:rPr>
        <w:t>температуры</w:t>
      </w:r>
      <w:r>
        <w:rPr>
          <w:i/>
          <w:spacing w:val="-4"/>
          <w:sz w:val="24"/>
        </w:rPr>
        <w:t xml:space="preserve"> </w:t>
      </w:r>
      <w:r>
        <w:rPr>
          <w:i/>
          <w:sz w:val="24"/>
        </w:rPr>
        <w:t>со</w:t>
      </w:r>
      <w:r>
        <w:rPr>
          <w:i/>
          <w:spacing w:val="-3"/>
          <w:sz w:val="24"/>
        </w:rPr>
        <w:t xml:space="preserve"> </w:t>
      </w:r>
      <w:r>
        <w:rPr>
          <w:i/>
          <w:sz w:val="24"/>
        </w:rPr>
        <w:t>скоростью</w:t>
      </w:r>
      <w:r>
        <w:rPr>
          <w:i/>
          <w:spacing w:val="-3"/>
          <w:sz w:val="24"/>
        </w:rPr>
        <w:t xml:space="preserve"> </w:t>
      </w:r>
      <w:r>
        <w:rPr>
          <w:i/>
          <w:sz w:val="24"/>
        </w:rPr>
        <w:t>теплового</w:t>
      </w:r>
      <w:r>
        <w:rPr>
          <w:i/>
          <w:spacing w:val="-3"/>
          <w:sz w:val="24"/>
        </w:rPr>
        <w:t xml:space="preserve"> </w:t>
      </w:r>
      <w:r>
        <w:rPr>
          <w:i/>
          <w:sz w:val="24"/>
        </w:rPr>
        <w:t>движения</w:t>
      </w:r>
      <w:r>
        <w:rPr>
          <w:i/>
          <w:spacing w:val="-4"/>
          <w:sz w:val="24"/>
        </w:rPr>
        <w:t xml:space="preserve"> </w:t>
      </w:r>
      <w:r>
        <w:rPr>
          <w:i/>
          <w:spacing w:val="-2"/>
          <w:sz w:val="24"/>
        </w:rPr>
        <w:t>частиц</w:t>
      </w:r>
      <w:r>
        <w:rPr>
          <w:spacing w:val="-2"/>
          <w:sz w:val="24"/>
        </w:rPr>
        <w:t>.</w:t>
      </w:r>
    </w:p>
    <w:p w14:paraId="7CEBF125" w14:textId="77777777" w:rsidR="0092341C" w:rsidRDefault="00DB6983" w:rsidP="00B41547">
      <w:pPr>
        <w:spacing w:before="2"/>
        <w:ind w:right="283" w:firstLine="707"/>
        <w:contextualSpacing/>
        <w:jc w:val="both"/>
        <w:rPr>
          <w:i/>
          <w:sz w:val="24"/>
        </w:rPr>
      </w:pPr>
      <w:r>
        <w:rPr>
          <w:sz w:val="24"/>
        </w:rPr>
        <w:t xml:space="preserve">Внутренняя энергия. </w:t>
      </w:r>
      <w:r>
        <w:rPr>
          <w:i/>
          <w:sz w:val="24"/>
        </w:rPr>
        <w:t>Способы изменения внутренней энергии: теплопередача и совершение работы. Виды теплопередачи: теплопроводность, конвекция, излучение.</w:t>
      </w:r>
    </w:p>
    <w:p w14:paraId="028F02C5" w14:textId="77777777" w:rsidR="0092341C" w:rsidRDefault="00DB6983" w:rsidP="00B41547">
      <w:pPr>
        <w:spacing w:before="2"/>
        <w:ind w:right="283" w:firstLine="707"/>
        <w:contextualSpacing/>
        <w:jc w:val="both"/>
        <w:rPr>
          <w:i/>
          <w:sz w:val="24"/>
        </w:rPr>
      </w:pPr>
      <w:r>
        <w:rPr>
          <w:sz w:val="24"/>
        </w:rPr>
        <w:t xml:space="preserve">Количество теплоты. </w:t>
      </w:r>
      <w:r>
        <w:rPr>
          <w:i/>
          <w:sz w:val="24"/>
        </w:rPr>
        <w:t>Удельная теплоёмкость вещества. Теплообмен и тепловое равновесие. Уравнение теплового баланса.</w:t>
      </w:r>
    </w:p>
    <w:p w14:paraId="4369E974" w14:textId="77777777" w:rsidR="0092341C" w:rsidRDefault="00DB6983" w:rsidP="00B41547">
      <w:pPr>
        <w:spacing w:before="2"/>
        <w:ind w:right="283" w:firstLine="707"/>
        <w:contextualSpacing/>
        <w:jc w:val="both"/>
        <w:rPr>
          <w:sz w:val="24"/>
        </w:rPr>
      </w:pPr>
      <w:r>
        <w:rPr>
          <w:i/>
          <w:sz w:val="24"/>
        </w:rPr>
        <w:t>Плавление и отвердевание кристаллических веществ. Удельная теплота</w:t>
      </w:r>
      <w:r>
        <w:rPr>
          <w:i/>
          <w:spacing w:val="80"/>
          <w:sz w:val="24"/>
        </w:rPr>
        <w:t xml:space="preserve"> </w:t>
      </w:r>
      <w:r>
        <w:rPr>
          <w:i/>
          <w:sz w:val="24"/>
        </w:rPr>
        <w:t xml:space="preserve">плавления. Парообразование и конденсация. Испарение (МС). </w:t>
      </w:r>
      <w:r>
        <w:rPr>
          <w:sz w:val="24"/>
        </w:rPr>
        <w:t xml:space="preserve">Кипение. </w:t>
      </w:r>
      <w:r>
        <w:rPr>
          <w:i/>
          <w:sz w:val="24"/>
        </w:rPr>
        <w:t>Удельная теплота парообразования. Зависимость температуры кипения от атмосферного давления. Влажность воздуха</w:t>
      </w:r>
      <w:r>
        <w:rPr>
          <w:sz w:val="24"/>
        </w:rPr>
        <w:t>.</w:t>
      </w:r>
    </w:p>
    <w:p w14:paraId="512DCF39" w14:textId="77777777" w:rsidR="0092341C" w:rsidRDefault="00DB6983" w:rsidP="00B41547">
      <w:pPr>
        <w:spacing w:before="2"/>
        <w:ind w:right="283"/>
        <w:contextualSpacing/>
        <w:jc w:val="both"/>
        <w:rPr>
          <w:i/>
          <w:sz w:val="24"/>
        </w:rPr>
      </w:pPr>
      <w:r>
        <w:rPr>
          <w:sz w:val="24"/>
        </w:rPr>
        <w:t>Энергия</w:t>
      </w:r>
      <w:r>
        <w:rPr>
          <w:spacing w:val="-5"/>
          <w:sz w:val="24"/>
        </w:rPr>
        <w:t xml:space="preserve"> </w:t>
      </w:r>
      <w:r>
        <w:rPr>
          <w:sz w:val="24"/>
        </w:rPr>
        <w:t>топлива.</w:t>
      </w:r>
      <w:r>
        <w:rPr>
          <w:spacing w:val="-3"/>
          <w:sz w:val="24"/>
        </w:rPr>
        <w:t xml:space="preserve"> </w:t>
      </w:r>
      <w:r>
        <w:rPr>
          <w:i/>
          <w:sz w:val="24"/>
        </w:rPr>
        <w:t>Удельная</w:t>
      </w:r>
      <w:r>
        <w:rPr>
          <w:i/>
          <w:spacing w:val="-6"/>
          <w:sz w:val="24"/>
        </w:rPr>
        <w:t xml:space="preserve"> </w:t>
      </w:r>
      <w:r>
        <w:rPr>
          <w:i/>
          <w:sz w:val="24"/>
        </w:rPr>
        <w:t>теплота</w:t>
      </w:r>
      <w:r>
        <w:rPr>
          <w:i/>
          <w:spacing w:val="-4"/>
          <w:sz w:val="24"/>
        </w:rPr>
        <w:t xml:space="preserve"> </w:t>
      </w:r>
      <w:r>
        <w:rPr>
          <w:i/>
          <w:spacing w:val="-2"/>
          <w:sz w:val="24"/>
        </w:rPr>
        <w:t>сгорания.</w:t>
      </w:r>
    </w:p>
    <w:p w14:paraId="6573A482" w14:textId="77777777" w:rsidR="0092341C" w:rsidRDefault="00DB6983" w:rsidP="00B41547">
      <w:pPr>
        <w:spacing w:before="2"/>
        <w:ind w:right="283" w:firstLine="707"/>
        <w:contextualSpacing/>
        <w:jc w:val="both"/>
        <w:rPr>
          <w:i/>
          <w:sz w:val="24"/>
        </w:rPr>
      </w:pPr>
      <w:r>
        <w:rPr>
          <w:i/>
          <w:sz w:val="24"/>
        </w:rPr>
        <w:t>Принципы работы тепловых двигателей. КПД теплового двигателя. Тепловые двигатели и защита окружающей среды (МС).</w:t>
      </w:r>
    </w:p>
    <w:p w14:paraId="207AF129" w14:textId="77777777" w:rsidR="0092341C" w:rsidRDefault="00DB6983" w:rsidP="00B41547">
      <w:pPr>
        <w:spacing w:before="2"/>
        <w:ind w:right="283"/>
        <w:contextualSpacing/>
        <w:jc w:val="both"/>
        <w:rPr>
          <w:i/>
          <w:sz w:val="24"/>
        </w:rPr>
      </w:pPr>
      <w:r>
        <w:rPr>
          <w:i/>
          <w:sz w:val="24"/>
        </w:rPr>
        <w:t>Закон</w:t>
      </w:r>
      <w:r>
        <w:rPr>
          <w:i/>
          <w:spacing w:val="-3"/>
          <w:sz w:val="24"/>
        </w:rPr>
        <w:t xml:space="preserve"> </w:t>
      </w:r>
      <w:r>
        <w:rPr>
          <w:i/>
          <w:sz w:val="24"/>
        </w:rPr>
        <w:t>сохранения</w:t>
      </w:r>
      <w:r>
        <w:rPr>
          <w:i/>
          <w:spacing w:val="-4"/>
          <w:sz w:val="24"/>
        </w:rPr>
        <w:t xml:space="preserve"> </w:t>
      </w:r>
      <w:r>
        <w:rPr>
          <w:i/>
          <w:sz w:val="24"/>
        </w:rPr>
        <w:t>и</w:t>
      </w:r>
      <w:r>
        <w:rPr>
          <w:i/>
          <w:spacing w:val="-1"/>
          <w:sz w:val="24"/>
        </w:rPr>
        <w:t xml:space="preserve"> </w:t>
      </w:r>
      <w:r>
        <w:rPr>
          <w:i/>
          <w:sz w:val="24"/>
        </w:rPr>
        <w:t>превращения</w:t>
      </w:r>
      <w:r>
        <w:rPr>
          <w:i/>
          <w:spacing w:val="-1"/>
          <w:sz w:val="24"/>
        </w:rPr>
        <w:t xml:space="preserve"> </w:t>
      </w:r>
      <w:r>
        <w:rPr>
          <w:i/>
          <w:sz w:val="24"/>
        </w:rPr>
        <w:t>энергии</w:t>
      </w:r>
      <w:r>
        <w:rPr>
          <w:i/>
          <w:spacing w:val="-2"/>
          <w:sz w:val="24"/>
        </w:rPr>
        <w:t xml:space="preserve"> </w:t>
      </w:r>
      <w:r>
        <w:rPr>
          <w:i/>
          <w:sz w:val="24"/>
        </w:rPr>
        <w:t>в</w:t>
      </w:r>
      <w:r>
        <w:rPr>
          <w:i/>
          <w:spacing w:val="-2"/>
          <w:sz w:val="24"/>
        </w:rPr>
        <w:t xml:space="preserve"> </w:t>
      </w:r>
      <w:r>
        <w:rPr>
          <w:i/>
          <w:sz w:val="24"/>
        </w:rPr>
        <w:t>тепловых</w:t>
      </w:r>
      <w:r>
        <w:rPr>
          <w:i/>
          <w:spacing w:val="-3"/>
          <w:sz w:val="24"/>
        </w:rPr>
        <w:t xml:space="preserve"> </w:t>
      </w:r>
      <w:r>
        <w:rPr>
          <w:i/>
          <w:sz w:val="24"/>
        </w:rPr>
        <w:t xml:space="preserve">процессах </w:t>
      </w:r>
      <w:r>
        <w:rPr>
          <w:i/>
          <w:spacing w:val="-2"/>
          <w:sz w:val="24"/>
        </w:rPr>
        <w:t>(МС).</w:t>
      </w:r>
    </w:p>
    <w:p w14:paraId="278274E2" w14:textId="77777777" w:rsidR="0092341C" w:rsidRDefault="00DB6983" w:rsidP="00B41547">
      <w:pPr>
        <w:pStyle w:val="4"/>
        <w:spacing w:before="2" w:line="240" w:lineRule="auto"/>
        <w:ind w:left="0" w:right="283"/>
        <w:contextualSpacing/>
        <w:jc w:val="left"/>
      </w:pPr>
      <w:r>
        <w:rPr>
          <w:spacing w:val="-2"/>
        </w:rPr>
        <w:t>Демонстрации</w:t>
      </w:r>
    </w:p>
    <w:p w14:paraId="52CAC46A" w14:textId="77777777" w:rsidR="0092341C" w:rsidRPr="00156917" w:rsidRDefault="00DB6983" w:rsidP="00156917">
      <w:pPr>
        <w:tabs>
          <w:tab w:val="left" w:pos="1997"/>
        </w:tabs>
        <w:spacing w:before="2"/>
        <w:ind w:right="283"/>
        <w:contextualSpacing/>
        <w:rPr>
          <w:sz w:val="24"/>
        </w:rPr>
      </w:pPr>
      <w:r w:rsidRPr="00156917">
        <w:rPr>
          <w:sz w:val="24"/>
        </w:rPr>
        <w:t>Наблюдение</w:t>
      </w:r>
      <w:r w:rsidRPr="00156917">
        <w:rPr>
          <w:spacing w:val="-7"/>
          <w:sz w:val="24"/>
        </w:rPr>
        <w:t xml:space="preserve"> </w:t>
      </w:r>
      <w:r w:rsidRPr="00156917">
        <w:rPr>
          <w:sz w:val="24"/>
        </w:rPr>
        <w:t>броуновского</w:t>
      </w:r>
      <w:r w:rsidRPr="00156917">
        <w:rPr>
          <w:spacing w:val="-6"/>
          <w:sz w:val="24"/>
        </w:rPr>
        <w:t xml:space="preserve"> </w:t>
      </w:r>
      <w:r w:rsidRPr="00156917">
        <w:rPr>
          <w:spacing w:val="-2"/>
          <w:sz w:val="24"/>
        </w:rPr>
        <w:t>движения.</w:t>
      </w:r>
    </w:p>
    <w:p w14:paraId="47DDE6D5" w14:textId="77777777" w:rsidR="0092341C" w:rsidRPr="00156917" w:rsidRDefault="00DB6983" w:rsidP="00156917">
      <w:pPr>
        <w:tabs>
          <w:tab w:val="left" w:pos="1997"/>
        </w:tabs>
        <w:spacing w:before="2"/>
        <w:ind w:right="283"/>
        <w:contextualSpacing/>
        <w:rPr>
          <w:sz w:val="24"/>
        </w:rPr>
      </w:pPr>
      <w:r w:rsidRPr="00156917">
        <w:rPr>
          <w:sz w:val="24"/>
        </w:rPr>
        <w:t>Наблюдение</w:t>
      </w:r>
      <w:r w:rsidRPr="00156917">
        <w:rPr>
          <w:spacing w:val="-6"/>
          <w:sz w:val="24"/>
        </w:rPr>
        <w:t xml:space="preserve"> </w:t>
      </w:r>
      <w:r w:rsidRPr="00156917">
        <w:rPr>
          <w:spacing w:val="-2"/>
          <w:sz w:val="24"/>
        </w:rPr>
        <w:t>диффузии.</w:t>
      </w:r>
    </w:p>
    <w:p w14:paraId="26ED486E" w14:textId="77777777" w:rsidR="0092341C" w:rsidRPr="00156917" w:rsidRDefault="00DB6983" w:rsidP="00156917">
      <w:pPr>
        <w:tabs>
          <w:tab w:val="left" w:pos="1997"/>
        </w:tabs>
        <w:spacing w:before="2"/>
        <w:ind w:right="283"/>
        <w:contextualSpacing/>
        <w:rPr>
          <w:sz w:val="24"/>
        </w:rPr>
      </w:pPr>
      <w:r w:rsidRPr="00156917">
        <w:rPr>
          <w:sz w:val="24"/>
        </w:rPr>
        <w:t>Наблюдение</w:t>
      </w:r>
      <w:r w:rsidRPr="00156917">
        <w:rPr>
          <w:spacing w:val="-8"/>
          <w:sz w:val="24"/>
        </w:rPr>
        <w:t xml:space="preserve"> </w:t>
      </w:r>
      <w:r w:rsidRPr="00156917">
        <w:rPr>
          <w:sz w:val="24"/>
        </w:rPr>
        <w:t>явлений</w:t>
      </w:r>
      <w:r w:rsidRPr="00156917">
        <w:rPr>
          <w:spacing w:val="-5"/>
          <w:sz w:val="24"/>
        </w:rPr>
        <w:t xml:space="preserve"> </w:t>
      </w:r>
      <w:r w:rsidRPr="00156917">
        <w:rPr>
          <w:sz w:val="24"/>
        </w:rPr>
        <w:t>смачивания</w:t>
      </w:r>
      <w:r w:rsidRPr="00156917">
        <w:rPr>
          <w:spacing w:val="-5"/>
          <w:sz w:val="24"/>
        </w:rPr>
        <w:t xml:space="preserve"> </w:t>
      </w:r>
      <w:r w:rsidRPr="00156917">
        <w:rPr>
          <w:sz w:val="24"/>
        </w:rPr>
        <w:t>и</w:t>
      </w:r>
      <w:r w:rsidRPr="00156917">
        <w:rPr>
          <w:spacing w:val="-5"/>
          <w:sz w:val="24"/>
        </w:rPr>
        <w:t xml:space="preserve"> </w:t>
      </w:r>
      <w:r w:rsidRPr="00156917">
        <w:rPr>
          <w:sz w:val="24"/>
        </w:rPr>
        <w:t>капиллярных</w:t>
      </w:r>
      <w:r w:rsidRPr="00156917">
        <w:rPr>
          <w:spacing w:val="-3"/>
          <w:sz w:val="24"/>
        </w:rPr>
        <w:t xml:space="preserve"> </w:t>
      </w:r>
      <w:r w:rsidRPr="00156917">
        <w:rPr>
          <w:spacing w:val="-2"/>
          <w:sz w:val="24"/>
        </w:rPr>
        <w:t>явлений.</w:t>
      </w:r>
    </w:p>
    <w:p w14:paraId="607DFE34" w14:textId="77777777" w:rsidR="007A22DC" w:rsidRPr="00156917" w:rsidRDefault="00DB6983" w:rsidP="00156917">
      <w:pPr>
        <w:tabs>
          <w:tab w:val="left" w:pos="1997"/>
        </w:tabs>
        <w:spacing w:before="2"/>
        <w:ind w:right="283"/>
        <w:contextualSpacing/>
        <w:rPr>
          <w:sz w:val="24"/>
        </w:rPr>
      </w:pPr>
      <w:r w:rsidRPr="00156917">
        <w:rPr>
          <w:sz w:val="24"/>
        </w:rPr>
        <w:t>Наблюдение</w:t>
      </w:r>
      <w:r w:rsidRPr="00156917">
        <w:rPr>
          <w:spacing w:val="-5"/>
          <w:sz w:val="24"/>
        </w:rPr>
        <w:t xml:space="preserve"> </w:t>
      </w:r>
      <w:r w:rsidRPr="00156917">
        <w:rPr>
          <w:sz w:val="24"/>
        </w:rPr>
        <w:t>теплового</w:t>
      </w:r>
      <w:r w:rsidRPr="00156917">
        <w:rPr>
          <w:spacing w:val="-4"/>
          <w:sz w:val="24"/>
        </w:rPr>
        <w:t xml:space="preserve"> </w:t>
      </w:r>
      <w:r w:rsidRPr="00156917">
        <w:rPr>
          <w:sz w:val="24"/>
        </w:rPr>
        <w:t>расширения</w:t>
      </w:r>
      <w:r w:rsidRPr="00156917">
        <w:rPr>
          <w:spacing w:val="-4"/>
          <w:sz w:val="24"/>
        </w:rPr>
        <w:t xml:space="preserve"> тел.</w:t>
      </w:r>
    </w:p>
    <w:p w14:paraId="43C7AB96" w14:textId="4C27F175" w:rsidR="0092341C" w:rsidRPr="00156917" w:rsidRDefault="00DB6983" w:rsidP="00156917">
      <w:pPr>
        <w:tabs>
          <w:tab w:val="left" w:pos="1997"/>
        </w:tabs>
        <w:spacing w:before="2"/>
        <w:ind w:right="283"/>
        <w:contextualSpacing/>
        <w:rPr>
          <w:sz w:val="24"/>
        </w:rPr>
      </w:pPr>
      <w:r w:rsidRPr="00156917">
        <w:rPr>
          <w:sz w:val="24"/>
        </w:rPr>
        <w:t>Изменение</w:t>
      </w:r>
      <w:r w:rsidRPr="00156917">
        <w:rPr>
          <w:spacing w:val="80"/>
          <w:w w:val="150"/>
          <w:sz w:val="24"/>
        </w:rPr>
        <w:t xml:space="preserve"> </w:t>
      </w:r>
      <w:r w:rsidRPr="00156917">
        <w:rPr>
          <w:sz w:val="24"/>
        </w:rPr>
        <w:t>давления</w:t>
      </w:r>
      <w:r w:rsidRPr="00156917">
        <w:rPr>
          <w:spacing w:val="80"/>
          <w:w w:val="150"/>
          <w:sz w:val="24"/>
        </w:rPr>
        <w:t xml:space="preserve"> </w:t>
      </w:r>
      <w:r w:rsidRPr="00156917">
        <w:rPr>
          <w:sz w:val="24"/>
        </w:rPr>
        <w:t>газа</w:t>
      </w:r>
      <w:r w:rsidRPr="00156917">
        <w:rPr>
          <w:spacing w:val="80"/>
          <w:w w:val="150"/>
          <w:sz w:val="24"/>
        </w:rPr>
        <w:t xml:space="preserve"> </w:t>
      </w:r>
      <w:r w:rsidRPr="00156917">
        <w:rPr>
          <w:sz w:val="24"/>
        </w:rPr>
        <w:t>при</w:t>
      </w:r>
      <w:r w:rsidRPr="00156917">
        <w:rPr>
          <w:spacing w:val="80"/>
          <w:w w:val="150"/>
          <w:sz w:val="24"/>
        </w:rPr>
        <w:t xml:space="preserve"> </w:t>
      </w:r>
      <w:r w:rsidRPr="00156917">
        <w:rPr>
          <w:sz w:val="24"/>
        </w:rPr>
        <w:t>изменении</w:t>
      </w:r>
      <w:r w:rsidRPr="00156917">
        <w:rPr>
          <w:spacing w:val="80"/>
          <w:w w:val="150"/>
          <w:sz w:val="24"/>
        </w:rPr>
        <w:t xml:space="preserve"> </w:t>
      </w:r>
      <w:r w:rsidRPr="00156917">
        <w:rPr>
          <w:sz w:val="24"/>
        </w:rPr>
        <w:t>объёма</w:t>
      </w:r>
      <w:r w:rsidRPr="00156917">
        <w:rPr>
          <w:spacing w:val="80"/>
          <w:w w:val="150"/>
          <w:sz w:val="24"/>
        </w:rPr>
        <w:t xml:space="preserve"> </w:t>
      </w:r>
      <w:r w:rsidRPr="00156917">
        <w:rPr>
          <w:sz w:val="24"/>
        </w:rPr>
        <w:t>и</w:t>
      </w:r>
      <w:r w:rsidRPr="00156917">
        <w:rPr>
          <w:spacing w:val="80"/>
          <w:w w:val="150"/>
          <w:sz w:val="24"/>
        </w:rPr>
        <w:t xml:space="preserve"> </w:t>
      </w:r>
      <w:r w:rsidRPr="00156917">
        <w:rPr>
          <w:sz w:val="24"/>
        </w:rPr>
        <w:t>нагревании</w:t>
      </w:r>
      <w:r w:rsidRPr="00156917">
        <w:rPr>
          <w:spacing w:val="80"/>
          <w:w w:val="150"/>
          <w:sz w:val="24"/>
        </w:rPr>
        <w:t xml:space="preserve"> </w:t>
      </w:r>
      <w:r w:rsidRPr="00156917">
        <w:rPr>
          <w:sz w:val="24"/>
        </w:rPr>
        <w:t xml:space="preserve">или </w:t>
      </w:r>
      <w:r w:rsidRPr="00156917">
        <w:rPr>
          <w:spacing w:val="-2"/>
          <w:sz w:val="24"/>
        </w:rPr>
        <w:t>охлаждении.</w:t>
      </w:r>
    </w:p>
    <w:p w14:paraId="6D1A8226" w14:textId="77777777" w:rsidR="0092341C" w:rsidRPr="00156917" w:rsidRDefault="00DB6983" w:rsidP="00156917">
      <w:pPr>
        <w:tabs>
          <w:tab w:val="left" w:pos="1997"/>
        </w:tabs>
        <w:spacing w:before="2"/>
        <w:ind w:right="283"/>
        <w:contextualSpacing/>
        <w:rPr>
          <w:sz w:val="24"/>
        </w:rPr>
      </w:pPr>
      <w:r w:rsidRPr="00156917">
        <w:rPr>
          <w:sz w:val="24"/>
        </w:rPr>
        <w:t>Правила</w:t>
      </w:r>
      <w:r w:rsidRPr="00156917">
        <w:rPr>
          <w:spacing w:val="-4"/>
          <w:sz w:val="24"/>
        </w:rPr>
        <w:t xml:space="preserve"> </w:t>
      </w:r>
      <w:r w:rsidRPr="00156917">
        <w:rPr>
          <w:sz w:val="24"/>
        </w:rPr>
        <w:t>измерения</w:t>
      </w:r>
      <w:r w:rsidRPr="00156917">
        <w:rPr>
          <w:spacing w:val="-3"/>
          <w:sz w:val="24"/>
        </w:rPr>
        <w:t xml:space="preserve"> </w:t>
      </w:r>
      <w:r w:rsidRPr="00156917">
        <w:rPr>
          <w:spacing w:val="-2"/>
          <w:sz w:val="24"/>
        </w:rPr>
        <w:t>температуры.</w:t>
      </w:r>
    </w:p>
    <w:p w14:paraId="2CFFE737" w14:textId="77777777" w:rsidR="0092341C" w:rsidRPr="00156917" w:rsidRDefault="00DB6983" w:rsidP="00156917">
      <w:pPr>
        <w:tabs>
          <w:tab w:val="left" w:pos="1997"/>
        </w:tabs>
        <w:spacing w:before="2"/>
        <w:ind w:right="283"/>
        <w:contextualSpacing/>
        <w:rPr>
          <w:sz w:val="24"/>
        </w:rPr>
      </w:pPr>
      <w:r w:rsidRPr="00156917">
        <w:rPr>
          <w:sz w:val="24"/>
        </w:rPr>
        <w:t>Виды</w:t>
      </w:r>
      <w:r w:rsidRPr="00156917">
        <w:rPr>
          <w:spacing w:val="-2"/>
          <w:sz w:val="24"/>
        </w:rPr>
        <w:t xml:space="preserve"> теплопередачи.</w:t>
      </w:r>
    </w:p>
    <w:p w14:paraId="7055E2BF" w14:textId="77777777" w:rsidR="0092341C" w:rsidRPr="00156917" w:rsidRDefault="00DB6983" w:rsidP="00156917">
      <w:pPr>
        <w:tabs>
          <w:tab w:val="left" w:pos="1997"/>
        </w:tabs>
        <w:spacing w:before="2"/>
        <w:ind w:right="283"/>
        <w:contextualSpacing/>
        <w:rPr>
          <w:sz w:val="24"/>
        </w:rPr>
      </w:pPr>
      <w:r w:rsidRPr="00156917">
        <w:rPr>
          <w:sz w:val="24"/>
        </w:rPr>
        <w:t>Охлаждение</w:t>
      </w:r>
      <w:r w:rsidRPr="00156917">
        <w:rPr>
          <w:spacing w:val="-4"/>
          <w:sz w:val="24"/>
        </w:rPr>
        <w:t xml:space="preserve"> </w:t>
      </w:r>
      <w:r w:rsidRPr="00156917">
        <w:rPr>
          <w:sz w:val="24"/>
        </w:rPr>
        <w:t>при</w:t>
      </w:r>
      <w:r w:rsidRPr="00156917">
        <w:rPr>
          <w:spacing w:val="-3"/>
          <w:sz w:val="24"/>
        </w:rPr>
        <w:t xml:space="preserve"> </w:t>
      </w:r>
      <w:r w:rsidRPr="00156917">
        <w:rPr>
          <w:sz w:val="24"/>
        </w:rPr>
        <w:t>совершении</w:t>
      </w:r>
      <w:r w:rsidRPr="00156917">
        <w:rPr>
          <w:spacing w:val="-2"/>
          <w:sz w:val="24"/>
        </w:rPr>
        <w:t xml:space="preserve"> работы.</w:t>
      </w:r>
    </w:p>
    <w:p w14:paraId="29E8BB50" w14:textId="77777777" w:rsidR="0092341C" w:rsidRPr="00156917" w:rsidRDefault="00DB6983" w:rsidP="00156917">
      <w:pPr>
        <w:tabs>
          <w:tab w:val="left" w:pos="1997"/>
        </w:tabs>
        <w:spacing w:before="2"/>
        <w:ind w:right="283"/>
        <w:contextualSpacing/>
        <w:rPr>
          <w:sz w:val="24"/>
        </w:rPr>
      </w:pPr>
      <w:r w:rsidRPr="00156917">
        <w:rPr>
          <w:sz w:val="24"/>
        </w:rPr>
        <w:t>Нагревание</w:t>
      </w:r>
      <w:r w:rsidRPr="00156917">
        <w:rPr>
          <w:spacing w:val="-4"/>
          <w:sz w:val="24"/>
        </w:rPr>
        <w:t xml:space="preserve"> </w:t>
      </w:r>
      <w:r w:rsidRPr="00156917">
        <w:rPr>
          <w:sz w:val="24"/>
        </w:rPr>
        <w:t>при</w:t>
      </w:r>
      <w:r w:rsidRPr="00156917">
        <w:rPr>
          <w:spacing w:val="-4"/>
          <w:sz w:val="24"/>
        </w:rPr>
        <w:t xml:space="preserve"> </w:t>
      </w:r>
      <w:r w:rsidRPr="00156917">
        <w:rPr>
          <w:sz w:val="24"/>
        </w:rPr>
        <w:t>совершении</w:t>
      </w:r>
      <w:r w:rsidRPr="00156917">
        <w:rPr>
          <w:spacing w:val="-3"/>
          <w:sz w:val="24"/>
        </w:rPr>
        <w:t xml:space="preserve"> </w:t>
      </w:r>
      <w:r w:rsidRPr="00156917">
        <w:rPr>
          <w:sz w:val="24"/>
        </w:rPr>
        <w:t>работы</w:t>
      </w:r>
      <w:r w:rsidRPr="00156917">
        <w:rPr>
          <w:spacing w:val="-3"/>
          <w:sz w:val="24"/>
        </w:rPr>
        <w:t xml:space="preserve"> </w:t>
      </w:r>
      <w:r w:rsidRPr="00156917">
        <w:rPr>
          <w:sz w:val="24"/>
        </w:rPr>
        <w:t>внешними</w:t>
      </w:r>
      <w:r w:rsidRPr="00156917">
        <w:rPr>
          <w:spacing w:val="-4"/>
          <w:sz w:val="24"/>
        </w:rPr>
        <w:t xml:space="preserve"> </w:t>
      </w:r>
      <w:r w:rsidRPr="00156917">
        <w:rPr>
          <w:spacing w:val="-2"/>
          <w:sz w:val="24"/>
        </w:rPr>
        <w:t>силами.</w:t>
      </w:r>
    </w:p>
    <w:p w14:paraId="6066C4B3" w14:textId="77777777" w:rsidR="0092341C" w:rsidRPr="00156917" w:rsidRDefault="00DB6983" w:rsidP="00156917">
      <w:pPr>
        <w:tabs>
          <w:tab w:val="left" w:pos="1997"/>
        </w:tabs>
        <w:spacing w:before="2"/>
        <w:ind w:right="283"/>
        <w:contextualSpacing/>
        <w:rPr>
          <w:sz w:val="24"/>
        </w:rPr>
      </w:pPr>
      <w:r w:rsidRPr="00156917">
        <w:rPr>
          <w:sz w:val="24"/>
        </w:rPr>
        <w:t>Сравнение</w:t>
      </w:r>
      <w:r w:rsidRPr="00156917">
        <w:rPr>
          <w:spacing w:val="-8"/>
          <w:sz w:val="24"/>
        </w:rPr>
        <w:t xml:space="preserve"> </w:t>
      </w:r>
      <w:r w:rsidRPr="00156917">
        <w:rPr>
          <w:sz w:val="24"/>
        </w:rPr>
        <w:t>теплоёмкостей</w:t>
      </w:r>
      <w:r w:rsidRPr="00156917">
        <w:rPr>
          <w:spacing w:val="-5"/>
          <w:sz w:val="24"/>
        </w:rPr>
        <w:t xml:space="preserve"> </w:t>
      </w:r>
      <w:r w:rsidRPr="00156917">
        <w:rPr>
          <w:sz w:val="24"/>
        </w:rPr>
        <w:t>различных</w:t>
      </w:r>
      <w:r w:rsidRPr="00156917">
        <w:rPr>
          <w:spacing w:val="-2"/>
          <w:sz w:val="24"/>
        </w:rPr>
        <w:t xml:space="preserve"> веществ.</w:t>
      </w:r>
    </w:p>
    <w:p w14:paraId="619502A8" w14:textId="77777777" w:rsidR="0092341C" w:rsidRPr="00156917" w:rsidRDefault="00DB6983" w:rsidP="00156917">
      <w:pPr>
        <w:tabs>
          <w:tab w:val="left" w:pos="1997"/>
        </w:tabs>
        <w:spacing w:before="2"/>
        <w:ind w:right="283"/>
        <w:contextualSpacing/>
        <w:rPr>
          <w:sz w:val="24"/>
        </w:rPr>
      </w:pPr>
      <w:r w:rsidRPr="00156917">
        <w:rPr>
          <w:sz w:val="24"/>
        </w:rPr>
        <w:t>Наблюдение</w:t>
      </w:r>
      <w:r w:rsidRPr="00156917">
        <w:rPr>
          <w:spacing w:val="-6"/>
          <w:sz w:val="24"/>
        </w:rPr>
        <w:t xml:space="preserve"> </w:t>
      </w:r>
      <w:r w:rsidRPr="00156917">
        <w:rPr>
          <w:spacing w:val="-2"/>
          <w:sz w:val="24"/>
        </w:rPr>
        <w:t>кипения.</w:t>
      </w:r>
    </w:p>
    <w:p w14:paraId="2C93DBFF" w14:textId="46CF418A" w:rsidR="0092341C" w:rsidRDefault="00DB6983" w:rsidP="00156917">
      <w:pPr>
        <w:pStyle w:val="a8"/>
        <w:tabs>
          <w:tab w:val="left" w:pos="1997"/>
        </w:tabs>
        <w:spacing w:before="2"/>
        <w:ind w:left="0" w:right="283" w:firstLine="0"/>
        <w:contextualSpacing/>
        <w:rPr>
          <w:sz w:val="24"/>
        </w:rPr>
      </w:pPr>
      <w:r>
        <w:rPr>
          <w:sz w:val="24"/>
        </w:rPr>
        <w:t>Наблюдение</w:t>
      </w:r>
      <w:r>
        <w:rPr>
          <w:spacing w:val="-4"/>
          <w:sz w:val="24"/>
        </w:rPr>
        <w:t xml:space="preserve"> </w:t>
      </w:r>
      <w:r>
        <w:rPr>
          <w:sz w:val="24"/>
        </w:rPr>
        <w:t>постоянства</w:t>
      </w:r>
      <w:r>
        <w:rPr>
          <w:spacing w:val="-5"/>
          <w:sz w:val="24"/>
        </w:rPr>
        <w:t xml:space="preserve"> </w:t>
      </w:r>
      <w:r>
        <w:rPr>
          <w:sz w:val="24"/>
        </w:rPr>
        <w:t>температуры</w:t>
      </w:r>
      <w:r>
        <w:rPr>
          <w:spacing w:val="-3"/>
          <w:sz w:val="24"/>
        </w:rPr>
        <w:t xml:space="preserve"> </w:t>
      </w:r>
      <w:r>
        <w:rPr>
          <w:sz w:val="24"/>
        </w:rPr>
        <w:t>при</w:t>
      </w:r>
      <w:r>
        <w:rPr>
          <w:spacing w:val="-3"/>
          <w:sz w:val="24"/>
        </w:rPr>
        <w:t xml:space="preserve"> </w:t>
      </w:r>
      <w:r>
        <w:rPr>
          <w:spacing w:val="-2"/>
          <w:sz w:val="24"/>
        </w:rPr>
        <w:t>плавлении.</w:t>
      </w:r>
    </w:p>
    <w:p w14:paraId="3F6B8DDE" w14:textId="77777777" w:rsidR="0092341C" w:rsidRPr="00156917" w:rsidRDefault="00DB6983" w:rsidP="00156917">
      <w:pPr>
        <w:tabs>
          <w:tab w:val="left" w:pos="1997"/>
        </w:tabs>
        <w:spacing w:before="2"/>
        <w:ind w:right="283"/>
        <w:contextualSpacing/>
        <w:rPr>
          <w:sz w:val="24"/>
        </w:rPr>
      </w:pPr>
      <w:r w:rsidRPr="00156917">
        <w:rPr>
          <w:sz w:val="24"/>
        </w:rPr>
        <w:t>Модели</w:t>
      </w:r>
      <w:r w:rsidRPr="00156917">
        <w:rPr>
          <w:spacing w:val="-4"/>
          <w:sz w:val="24"/>
        </w:rPr>
        <w:t xml:space="preserve"> </w:t>
      </w:r>
      <w:r w:rsidRPr="00156917">
        <w:rPr>
          <w:sz w:val="24"/>
        </w:rPr>
        <w:t>тепловых</w:t>
      </w:r>
      <w:r w:rsidRPr="00156917">
        <w:rPr>
          <w:spacing w:val="-4"/>
          <w:sz w:val="24"/>
        </w:rPr>
        <w:t xml:space="preserve"> </w:t>
      </w:r>
      <w:r w:rsidRPr="00156917">
        <w:rPr>
          <w:spacing w:val="-2"/>
          <w:sz w:val="24"/>
        </w:rPr>
        <w:t>двигателей.</w:t>
      </w:r>
    </w:p>
    <w:p w14:paraId="1C2E5B63" w14:textId="77777777" w:rsidR="0092341C" w:rsidRDefault="00DB6983" w:rsidP="00B41547">
      <w:pPr>
        <w:pStyle w:val="4"/>
        <w:spacing w:before="2" w:line="240" w:lineRule="auto"/>
        <w:ind w:left="0" w:right="283"/>
        <w:contextualSpacing/>
        <w:jc w:val="left"/>
      </w:pPr>
      <w:r>
        <w:t>Фронтальные</w:t>
      </w:r>
      <w:r>
        <w:rPr>
          <w:spacing w:val="-3"/>
        </w:rPr>
        <w:t xml:space="preserve"> </w:t>
      </w:r>
      <w:r>
        <w:t>лабораторные</w:t>
      </w:r>
      <w:r>
        <w:rPr>
          <w:spacing w:val="-3"/>
        </w:rPr>
        <w:t xml:space="preserve"> </w:t>
      </w:r>
      <w:r>
        <w:t>работы</w:t>
      </w:r>
      <w:r>
        <w:rPr>
          <w:spacing w:val="-3"/>
        </w:rPr>
        <w:t xml:space="preserve"> </w:t>
      </w:r>
      <w:r>
        <w:t>и</w:t>
      </w:r>
      <w:r>
        <w:rPr>
          <w:spacing w:val="-1"/>
        </w:rPr>
        <w:t xml:space="preserve"> </w:t>
      </w:r>
      <w:r>
        <w:rPr>
          <w:spacing w:val="-2"/>
        </w:rPr>
        <w:t>опыты</w:t>
      </w:r>
    </w:p>
    <w:p w14:paraId="3974A15C" w14:textId="77777777" w:rsidR="0092341C" w:rsidRPr="00156917" w:rsidRDefault="00DB6983" w:rsidP="00156917">
      <w:pPr>
        <w:tabs>
          <w:tab w:val="left" w:pos="1997"/>
          <w:tab w:val="left" w:pos="2974"/>
          <w:tab w:val="left" w:pos="3470"/>
          <w:tab w:val="left" w:pos="5139"/>
          <w:tab w:val="left" w:pos="6304"/>
          <w:tab w:val="left" w:pos="6904"/>
          <w:tab w:val="left" w:pos="8701"/>
        </w:tabs>
        <w:spacing w:before="2"/>
        <w:ind w:right="283"/>
        <w:contextualSpacing/>
        <w:rPr>
          <w:sz w:val="24"/>
        </w:rPr>
      </w:pPr>
      <w:r w:rsidRPr="00156917">
        <w:rPr>
          <w:spacing w:val="-2"/>
          <w:sz w:val="24"/>
        </w:rPr>
        <w:t>Опыты</w:t>
      </w:r>
      <w:r w:rsidRPr="00156917">
        <w:rPr>
          <w:sz w:val="24"/>
        </w:rPr>
        <w:tab/>
      </w:r>
      <w:r w:rsidRPr="00156917">
        <w:rPr>
          <w:spacing w:val="-5"/>
          <w:sz w:val="24"/>
        </w:rPr>
        <w:t>по</w:t>
      </w:r>
      <w:r w:rsidRPr="00156917">
        <w:rPr>
          <w:sz w:val="24"/>
        </w:rPr>
        <w:tab/>
      </w:r>
      <w:r w:rsidRPr="00156917">
        <w:rPr>
          <w:spacing w:val="-2"/>
          <w:sz w:val="24"/>
        </w:rPr>
        <w:t>обнаружению</w:t>
      </w:r>
      <w:r w:rsidRPr="00156917">
        <w:rPr>
          <w:sz w:val="24"/>
        </w:rPr>
        <w:tab/>
      </w:r>
      <w:r w:rsidRPr="00156917">
        <w:rPr>
          <w:spacing w:val="-2"/>
          <w:sz w:val="24"/>
        </w:rPr>
        <w:t>действия</w:t>
      </w:r>
      <w:r w:rsidRPr="00156917">
        <w:rPr>
          <w:sz w:val="24"/>
        </w:rPr>
        <w:tab/>
      </w:r>
      <w:r w:rsidRPr="00156917">
        <w:rPr>
          <w:spacing w:val="-5"/>
          <w:sz w:val="24"/>
        </w:rPr>
        <w:t>сил</w:t>
      </w:r>
      <w:r w:rsidRPr="00156917">
        <w:rPr>
          <w:sz w:val="24"/>
        </w:rPr>
        <w:tab/>
      </w:r>
      <w:r w:rsidRPr="00156917">
        <w:rPr>
          <w:spacing w:val="-2"/>
          <w:sz w:val="24"/>
        </w:rPr>
        <w:t>молекулярного</w:t>
      </w:r>
      <w:r w:rsidRPr="00156917">
        <w:rPr>
          <w:sz w:val="24"/>
        </w:rPr>
        <w:tab/>
      </w:r>
      <w:r w:rsidRPr="00156917">
        <w:rPr>
          <w:spacing w:val="-2"/>
          <w:sz w:val="24"/>
        </w:rPr>
        <w:t>притяжения</w:t>
      </w:r>
    </w:p>
    <w:p w14:paraId="4A5F0955" w14:textId="77777777" w:rsidR="0092341C" w:rsidRDefault="00DB6983" w:rsidP="00B41547">
      <w:pPr>
        <w:pStyle w:val="4"/>
        <w:spacing w:before="2" w:line="240" w:lineRule="auto"/>
        <w:ind w:left="0" w:right="283"/>
        <w:contextualSpacing/>
        <w:jc w:val="left"/>
      </w:pPr>
      <w:r>
        <w:t>(электронная</w:t>
      </w:r>
      <w:r>
        <w:rPr>
          <w:spacing w:val="-6"/>
        </w:rPr>
        <w:t xml:space="preserve"> </w:t>
      </w:r>
      <w:r>
        <w:rPr>
          <w:spacing w:val="-2"/>
        </w:rPr>
        <w:t>демонстрация).</w:t>
      </w:r>
    </w:p>
    <w:p w14:paraId="3AF5E396" w14:textId="77777777" w:rsidR="0092341C" w:rsidRDefault="00DB6983" w:rsidP="00156917">
      <w:pPr>
        <w:pStyle w:val="a8"/>
        <w:tabs>
          <w:tab w:val="left" w:pos="1997"/>
        </w:tabs>
        <w:spacing w:before="2"/>
        <w:ind w:left="0" w:right="283" w:firstLine="0"/>
        <w:contextualSpacing/>
        <w:rPr>
          <w:sz w:val="24"/>
        </w:rPr>
      </w:pPr>
      <w:r>
        <w:rPr>
          <w:sz w:val="24"/>
        </w:rPr>
        <w:t>Опыты</w:t>
      </w:r>
      <w:r>
        <w:rPr>
          <w:spacing w:val="-6"/>
          <w:sz w:val="24"/>
        </w:rPr>
        <w:t xml:space="preserve"> </w:t>
      </w:r>
      <w:r>
        <w:rPr>
          <w:sz w:val="24"/>
        </w:rPr>
        <w:t>по</w:t>
      </w:r>
      <w:r>
        <w:rPr>
          <w:spacing w:val="-4"/>
          <w:sz w:val="24"/>
        </w:rPr>
        <w:t xml:space="preserve"> </w:t>
      </w:r>
      <w:r>
        <w:rPr>
          <w:sz w:val="24"/>
        </w:rPr>
        <w:t>выращиванию</w:t>
      </w:r>
      <w:r>
        <w:rPr>
          <w:spacing w:val="-4"/>
          <w:sz w:val="24"/>
        </w:rPr>
        <w:t xml:space="preserve"> </w:t>
      </w:r>
      <w:r>
        <w:rPr>
          <w:sz w:val="24"/>
        </w:rPr>
        <w:t>кристаллов</w:t>
      </w:r>
      <w:r>
        <w:rPr>
          <w:spacing w:val="-4"/>
          <w:sz w:val="24"/>
        </w:rPr>
        <w:t xml:space="preserve"> </w:t>
      </w:r>
      <w:r>
        <w:rPr>
          <w:sz w:val="24"/>
        </w:rPr>
        <w:t>поваренной</w:t>
      </w:r>
      <w:r>
        <w:rPr>
          <w:spacing w:val="-4"/>
          <w:sz w:val="24"/>
        </w:rPr>
        <w:t xml:space="preserve"> </w:t>
      </w:r>
      <w:r>
        <w:rPr>
          <w:sz w:val="24"/>
        </w:rPr>
        <w:t>соли</w:t>
      </w:r>
      <w:r>
        <w:rPr>
          <w:spacing w:val="1"/>
          <w:sz w:val="24"/>
        </w:rPr>
        <w:t xml:space="preserve"> </w:t>
      </w:r>
      <w:r>
        <w:rPr>
          <w:sz w:val="24"/>
        </w:rPr>
        <w:t>или</w:t>
      </w:r>
      <w:r>
        <w:rPr>
          <w:spacing w:val="-3"/>
          <w:sz w:val="24"/>
        </w:rPr>
        <w:t xml:space="preserve"> </w:t>
      </w:r>
      <w:r>
        <w:rPr>
          <w:spacing w:val="-2"/>
          <w:sz w:val="24"/>
        </w:rPr>
        <w:t>сахара.</w:t>
      </w:r>
    </w:p>
    <w:p w14:paraId="3052BC17" w14:textId="77777777" w:rsidR="00156917" w:rsidRDefault="00DB6983" w:rsidP="00156917">
      <w:pPr>
        <w:pStyle w:val="a8"/>
        <w:tabs>
          <w:tab w:val="left" w:pos="1997"/>
        </w:tabs>
        <w:spacing w:before="2"/>
        <w:ind w:left="0" w:right="283" w:firstLine="0"/>
        <w:contextualSpacing/>
        <w:rPr>
          <w:spacing w:val="-2"/>
          <w:sz w:val="24"/>
        </w:rPr>
      </w:pPr>
      <w:r>
        <w:rPr>
          <w:sz w:val="24"/>
        </w:rPr>
        <w:t>Опыты</w:t>
      </w:r>
      <w:r>
        <w:rPr>
          <w:spacing w:val="23"/>
          <w:sz w:val="24"/>
        </w:rPr>
        <w:t xml:space="preserve"> </w:t>
      </w:r>
      <w:r>
        <w:rPr>
          <w:sz w:val="24"/>
        </w:rPr>
        <w:t>по</w:t>
      </w:r>
      <w:r>
        <w:rPr>
          <w:spacing w:val="25"/>
          <w:sz w:val="24"/>
        </w:rPr>
        <w:t xml:space="preserve"> </w:t>
      </w:r>
      <w:r>
        <w:rPr>
          <w:sz w:val="24"/>
        </w:rPr>
        <w:t>наблюдению</w:t>
      </w:r>
      <w:r>
        <w:rPr>
          <w:spacing w:val="24"/>
          <w:sz w:val="24"/>
        </w:rPr>
        <w:t xml:space="preserve"> </w:t>
      </w:r>
      <w:r>
        <w:rPr>
          <w:sz w:val="24"/>
        </w:rPr>
        <w:t>теплового</w:t>
      </w:r>
      <w:r>
        <w:rPr>
          <w:spacing w:val="24"/>
          <w:sz w:val="24"/>
        </w:rPr>
        <w:t xml:space="preserve"> </w:t>
      </w:r>
      <w:r>
        <w:rPr>
          <w:sz w:val="24"/>
        </w:rPr>
        <w:t>расширения</w:t>
      </w:r>
      <w:r>
        <w:rPr>
          <w:spacing w:val="24"/>
          <w:sz w:val="24"/>
        </w:rPr>
        <w:t xml:space="preserve"> </w:t>
      </w:r>
      <w:r>
        <w:rPr>
          <w:sz w:val="24"/>
        </w:rPr>
        <w:t>газов,</w:t>
      </w:r>
      <w:r>
        <w:rPr>
          <w:spacing w:val="24"/>
          <w:sz w:val="24"/>
        </w:rPr>
        <w:t xml:space="preserve"> </w:t>
      </w:r>
      <w:r>
        <w:rPr>
          <w:sz w:val="24"/>
        </w:rPr>
        <w:t>жидкостей</w:t>
      </w:r>
      <w:r>
        <w:rPr>
          <w:spacing w:val="25"/>
          <w:sz w:val="24"/>
        </w:rPr>
        <w:t xml:space="preserve"> </w:t>
      </w:r>
      <w:r>
        <w:rPr>
          <w:sz w:val="24"/>
        </w:rPr>
        <w:t>и</w:t>
      </w:r>
      <w:r>
        <w:rPr>
          <w:spacing w:val="26"/>
          <w:sz w:val="24"/>
        </w:rPr>
        <w:t xml:space="preserve"> </w:t>
      </w:r>
      <w:r>
        <w:rPr>
          <w:spacing w:val="-2"/>
          <w:sz w:val="24"/>
        </w:rPr>
        <w:t>твёрдых</w:t>
      </w:r>
      <w:r w:rsidR="007A22DC">
        <w:rPr>
          <w:spacing w:val="-2"/>
          <w:sz w:val="24"/>
        </w:rPr>
        <w:t xml:space="preserve"> тел.</w:t>
      </w:r>
    </w:p>
    <w:p w14:paraId="5719F457" w14:textId="64085FDE" w:rsidR="00156917" w:rsidRPr="00156917" w:rsidRDefault="007A22DC" w:rsidP="00156917">
      <w:pPr>
        <w:pStyle w:val="a8"/>
        <w:tabs>
          <w:tab w:val="left" w:pos="1997"/>
        </w:tabs>
        <w:spacing w:before="2"/>
        <w:ind w:left="0" w:right="283" w:firstLine="0"/>
        <w:contextualSpacing/>
        <w:rPr>
          <w:sz w:val="24"/>
        </w:rPr>
      </w:pPr>
      <w:r w:rsidRPr="00156917">
        <w:rPr>
          <w:sz w:val="24"/>
        </w:rPr>
        <w:t xml:space="preserve">Определение давления воздуха в балоне  шприца. </w:t>
      </w:r>
    </w:p>
    <w:p w14:paraId="4EE78EDD" w14:textId="71067C2B" w:rsidR="00156917" w:rsidRPr="00156917" w:rsidRDefault="007A22DC" w:rsidP="00156917">
      <w:pPr>
        <w:tabs>
          <w:tab w:val="left" w:pos="1997"/>
        </w:tabs>
        <w:spacing w:before="2"/>
        <w:ind w:right="283"/>
        <w:contextualSpacing/>
        <w:rPr>
          <w:sz w:val="24"/>
        </w:rPr>
      </w:pPr>
      <w:r w:rsidRPr="00156917">
        <w:rPr>
          <w:sz w:val="24"/>
        </w:rPr>
        <w:t>Опыты,  демонстрирующие зависимость давления воздуха от его    объема.</w:t>
      </w:r>
    </w:p>
    <w:p w14:paraId="653E56DC" w14:textId="5ECE4306" w:rsidR="00156917" w:rsidRPr="00156917" w:rsidRDefault="007A22DC" w:rsidP="00156917">
      <w:pPr>
        <w:pStyle w:val="a8"/>
        <w:tabs>
          <w:tab w:val="left" w:pos="1997"/>
        </w:tabs>
        <w:spacing w:before="2"/>
        <w:ind w:left="0" w:right="283" w:firstLine="0"/>
        <w:contextualSpacing/>
        <w:rPr>
          <w:sz w:val="24"/>
        </w:rPr>
        <w:sectPr w:rsidR="00156917" w:rsidRPr="00156917">
          <w:pgSz w:w="11910" w:h="16840"/>
          <w:pgMar w:top="1040" w:right="160" w:bottom="1260" w:left="1120" w:header="0" w:footer="1075" w:gutter="0"/>
          <w:cols w:space="720"/>
        </w:sectPr>
      </w:pPr>
      <w:r w:rsidRPr="00156917">
        <w:rPr>
          <w:sz w:val="24"/>
        </w:rPr>
        <w:t>Наблюдение  изменения внутренней энергии тела в результате  теплопередачи и  работы внешних си</w:t>
      </w:r>
      <w:r w:rsidR="00156917">
        <w:rPr>
          <w:sz w:val="24"/>
        </w:rPr>
        <w:t>л.</w:t>
      </w:r>
    </w:p>
    <w:p w14:paraId="5F873E19" w14:textId="464DB733" w:rsidR="0092341C" w:rsidRPr="007A22DC" w:rsidRDefault="007A22DC" w:rsidP="00156917">
      <w:pPr>
        <w:tabs>
          <w:tab w:val="left" w:pos="1997"/>
        </w:tabs>
        <w:spacing w:before="2"/>
        <w:contextualSpacing/>
        <w:jc w:val="both"/>
        <w:rPr>
          <w:sz w:val="24"/>
        </w:rPr>
      </w:pPr>
      <w:r>
        <w:rPr>
          <w:sz w:val="24"/>
        </w:rPr>
        <w:t xml:space="preserve"> </w:t>
      </w:r>
      <w:r w:rsidR="00DB6983" w:rsidRPr="007A22DC">
        <w:rPr>
          <w:sz w:val="24"/>
        </w:rPr>
        <w:t>Исследование</w:t>
      </w:r>
      <w:r w:rsidR="00DB6983" w:rsidRPr="007A22DC">
        <w:rPr>
          <w:spacing w:val="46"/>
          <w:sz w:val="24"/>
        </w:rPr>
        <w:t xml:space="preserve"> </w:t>
      </w:r>
      <w:r w:rsidR="00DB6983" w:rsidRPr="007A22DC">
        <w:rPr>
          <w:sz w:val="24"/>
        </w:rPr>
        <w:t>явления</w:t>
      </w:r>
      <w:r w:rsidR="00DB6983" w:rsidRPr="007A22DC">
        <w:rPr>
          <w:spacing w:val="50"/>
          <w:sz w:val="24"/>
        </w:rPr>
        <w:t xml:space="preserve"> </w:t>
      </w:r>
      <w:r w:rsidR="00DB6983" w:rsidRPr="007A22DC">
        <w:rPr>
          <w:sz w:val="24"/>
        </w:rPr>
        <w:t>теплообмена</w:t>
      </w:r>
      <w:r w:rsidR="00DB6983" w:rsidRPr="007A22DC">
        <w:rPr>
          <w:spacing w:val="48"/>
          <w:sz w:val="24"/>
        </w:rPr>
        <w:t xml:space="preserve"> </w:t>
      </w:r>
      <w:r w:rsidR="00DB6983" w:rsidRPr="007A22DC">
        <w:rPr>
          <w:sz w:val="24"/>
        </w:rPr>
        <w:t>при</w:t>
      </w:r>
      <w:r w:rsidR="00DB6983" w:rsidRPr="007A22DC">
        <w:rPr>
          <w:spacing w:val="51"/>
          <w:sz w:val="24"/>
        </w:rPr>
        <w:t xml:space="preserve"> </w:t>
      </w:r>
      <w:r w:rsidR="00DB6983" w:rsidRPr="007A22DC">
        <w:rPr>
          <w:sz w:val="24"/>
        </w:rPr>
        <w:t>смешивании</w:t>
      </w:r>
      <w:r w:rsidR="00DB6983" w:rsidRPr="007A22DC">
        <w:rPr>
          <w:spacing w:val="48"/>
          <w:sz w:val="24"/>
        </w:rPr>
        <w:t xml:space="preserve"> </w:t>
      </w:r>
      <w:r w:rsidR="00DB6983" w:rsidRPr="007A22DC">
        <w:rPr>
          <w:sz w:val="24"/>
        </w:rPr>
        <w:t>холодной</w:t>
      </w:r>
      <w:r w:rsidR="00DB6983" w:rsidRPr="007A22DC">
        <w:rPr>
          <w:spacing w:val="51"/>
          <w:sz w:val="24"/>
        </w:rPr>
        <w:t xml:space="preserve"> </w:t>
      </w:r>
      <w:r w:rsidR="00DB6983" w:rsidRPr="007A22DC">
        <w:rPr>
          <w:sz w:val="24"/>
        </w:rPr>
        <w:t>и</w:t>
      </w:r>
      <w:r w:rsidR="00DB6983" w:rsidRPr="007A22DC">
        <w:rPr>
          <w:spacing w:val="49"/>
          <w:sz w:val="24"/>
        </w:rPr>
        <w:t xml:space="preserve"> </w:t>
      </w:r>
      <w:r w:rsidR="00DB6983" w:rsidRPr="007A22DC">
        <w:rPr>
          <w:spacing w:val="-2"/>
          <w:sz w:val="24"/>
        </w:rPr>
        <w:t>горячей</w:t>
      </w:r>
    </w:p>
    <w:p w14:paraId="62663A91" w14:textId="3D961959" w:rsidR="0092341C" w:rsidRDefault="0092341C" w:rsidP="00B41547">
      <w:pPr>
        <w:spacing w:before="2"/>
        <w:ind w:right="283"/>
        <w:contextualSpacing/>
        <w:rPr>
          <w:sz w:val="24"/>
        </w:rPr>
        <w:sectPr w:rsidR="0092341C">
          <w:type w:val="continuous"/>
          <w:pgSz w:w="11910" w:h="16840"/>
          <w:pgMar w:top="760" w:right="160" w:bottom="0" w:left="1120" w:header="0" w:footer="1075" w:gutter="0"/>
          <w:cols w:space="720"/>
        </w:sectPr>
      </w:pPr>
    </w:p>
    <w:p w14:paraId="06E1C5B0" w14:textId="77777777" w:rsidR="0092341C" w:rsidRDefault="00DB6983" w:rsidP="00B41547">
      <w:pPr>
        <w:pStyle w:val="a4"/>
        <w:spacing w:before="2"/>
        <w:ind w:left="0" w:right="283" w:firstLine="0"/>
        <w:contextualSpacing/>
        <w:jc w:val="left"/>
      </w:pPr>
      <w:r>
        <w:rPr>
          <w:spacing w:val="-2"/>
        </w:rPr>
        <w:t>воды.</w:t>
      </w:r>
    </w:p>
    <w:p w14:paraId="1E69B1D4" w14:textId="77777777" w:rsidR="0092341C" w:rsidRDefault="0092341C" w:rsidP="00B41547">
      <w:pPr>
        <w:pStyle w:val="a4"/>
        <w:spacing w:before="2"/>
        <w:ind w:left="0" w:right="283" w:firstLine="0"/>
        <w:contextualSpacing/>
        <w:jc w:val="left"/>
      </w:pPr>
    </w:p>
    <w:p w14:paraId="57D7D107" w14:textId="77777777" w:rsidR="0092341C" w:rsidRDefault="0092341C" w:rsidP="00B41547">
      <w:pPr>
        <w:pStyle w:val="a4"/>
        <w:spacing w:before="2"/>
        <w:ind w:left="0" w:right="283" w:firstLine="0"/>
        <w:contextualSpacing/>
        <w:jc w:val="left"/>
      </w:pPr>
    </w:p>
    <w:p w14:paraId="0D7AF088" w14:textId="77777777" w:rsidR="0092341C" w:rsidRDefault="0092341C" w:rsidP="00B41547">
      <w:pPr>
        <w:pStyle w:val="a4"/>
        <w:spacing w:before="2"/>
        <w:ind w:left="0" w:right="283" w:firstLine="0"/>
        <w:contextualSpacing/>
        <w:jc w:val="left"/>
      </w:pPr>
    </w:p>
    <w:p w14:paraId="406A55F7" w14:textId="77777777" w:rsidR="0092341C" w:rsidRDefault="0092341C" w:rsidP="00B41547">
      <w:pPr>
        <w:pStyle w:val="a4"/>
        <w:spacing w:before="2"/>
        <w:ind w:left="0" w:right="283" w:firstLine="0"/>
        <w:contextualSpacing/>
        <w:jc w:val="left"/>
      </w:pPr>
    </w:p>
    <w:p w14:paraId="4A70C649" w14:textId="77777777" w:rsidR="0092341C" w:rsidRDefault="0092341C" w:rsidP="00B41547">
      <w:pPr>
        <w:pStyle w:val="a4"/>
        <w:spacing w:before="2"/>
        <w:ind w:left="0" w:right="283" w:firstLine="0"/>
        <w:contextualSpacing/>
        <w:jc w:val="left"/>
      </w:pPr>
    </w:p>
    <w:p w14:paraId="6373CB63" w14:textId="77777777" w:rsidR="0092341C" w:rsidRDefault="0092341C" w:rsidP="00B41547">
      <w:pPr>
        <w:pStyle w:val="a4"/>
        <w:spacing w:before="2"/>
        <w:ind w:left="0" w:right="283" w:firstLine="0"/>
        <w:contextualSpacing/>
        <w:jc w:val="left"/>
      </w:pPr>
    </w:p>
    <w:p w14:paraId="003F548A" w14:textId="2AD80BE0" w:rsidR="0074262E" w:rsidRDefault="0074262E" w:rsidP="00B41547">
      <w:pPr>
        <w:pStyle w:val="a8"/>
        <w:tabs>
          <w:tab w:val="left" w:pos="799"/>
        </w:tabs>
        <w:spacing w:before="2"/>
        <w:ind w:left="0" w:right="283" w:firstLine="0"/>
        <w:contextualSpacing/>
        <w:jc w:val="left"/>
        <w:rPr>
          <w:sz w:val="24"/>
        </w:rPr>
      </w:pPr>
      <w:r>
        <w:rPr>
          <w:sz w:val="24"/>
        </w:rPr>
        <w:t xml:space="preserve"> </w:t>
      </w:r>
    </w:p>
    <w:p w14:paraId="2199C0AB" w14:textId="64584EE8" w:rsidR="0092341C" w:rsidRDefault="0074262E" w:rsidP="00B41547">
      <w:pPr>
        <w:pStyle w:val="a4"/>
        <w:spacing w:before="2"/>
        <w:ind w:left="0" w:right="283" w:firstLine="0"/>
        <w:contextualSpacing/>
        <w:jc w:val="left"/>
        <w:rPr>
          <w:i/>
        </w:rPr>
      </w:pPr>
      <w:r>
        <w:rPr>
          <w:i/>
        </w:rPr>
        <w:t xml:space="preserve"> </w:t>
      </w:r>
    </w:p>
    <w:p w14:paraId="22811ACB" w14:textId="77777777" w:rsidR="0092341C" w:rsidRDefault="00DB6983" w:rsidP="00B41547">
      <w:pPr>
        <w:pStyle w:val="3"/>
        <w:spacing w:before="2" w:line="240" w:lineRule="auto"/>
        <w:ind w:left="0" w:right="283"/>
        <w:contextualSpacing/>
        <w:jc w:val="left"/>
      </w:pPr>
      <w:r>
        <w:t>Раздел</w:t>
      </w:r>
      <w:r>
        <w:rPr>
          <w:spacing w:val="-4"/>
        </w:rPr>
        <w:t xml:space="preserve"> </w:t>
      </w:r>
      <w:r>
        <w:t>7.</w:t>
      </w:r>
      <w:r>
        <w:rPr>
          <w:spacing w:val="-2"/>
        </w:rPr>
        <w:t xml:space="preserve"> </w:t>
      </w:r>
      <w:r>
        <w:t>Электрические</w:t>
      </w:r>
      <w:r>
        <w:rPr>
          <w:spacing w:val="-3"/>
        </w:rPr>
        <w:t xml:space="preserve"> </w:t>
      </w:r>
      <w:r>
        <w:t>и</w:t>
      </w:r>
      <w:r>
        <w:rPr>
          <w:spacing w:val="-2"/>
        </w:rPr>
        <w:t xml:space="preserve"> </w:t>
      </w:r>
      <w:r>
        <w:t>магнитные</w:t>
      </w:r>
      <w:r>
        <w:rPr>
          <w:spacing w:val="-4"/>
        </w:rPr>
        <w:t xml:space="preserve"> </w:t>
      </w:r>
      <w:r>
        <w:rPr>
          <w:spacing w:val="-2"/>
        </w:rPr>
        <w:t>явления</w:t>
      </w:r>
    </w:p>
    <w:p w14:paraId="4DED99D7" w14:textId="77777777" w:rsidR="0092341C" w:rsidRDefault="00DB6983" w:rsidP="00B41547">
      <w:pPr>
        <w:spacing w:before="2"/>
        <w:ind w:right="283"/>
        <w:contextualSpacing/>
        <w:rPr>
          <w:sz w:val="24"/>
        </w:rPr>
      </w:pPr>
      <w:r>
        <w:rPr>
          <w:i/>
          <w:sz w:val="24"/>
        </w:rPr>
        <w:t>Электризация</w:t>
      </w:r>
      <w:r>
        <w:rPr>
          <w:i/>
          <w:spacing w:val="22"/>
          <w:sz w:val="24"/>
        </w:rPr>
        <w:t xml:space="preserve"> </w:t>
      </w:r>
      <w:r>
        <w:rPr>
          <w:i/>
          <w:sz w:val="24"/>
        </w:rPr>
        <w:t>тел.</w:t>
      </w:r>
      <w:r>
        <w:rPr>
          <w:i/>
          <w:spacing w:val="28"/>
          <w:sz w:val="24"/>
        </w:rPr>
        <w:t xml:space="preserve"> </w:t>
      </w:r>
      <w:r>
        <w:rPr>
          <w:sz w:val="24"/>
        </w:rPr>
        <w:t>Два</w:t>
      </w:r>
      <w:r>
        <w:rPr>
          <w:spacing w:val="25"/>
          <w:sz w:val="24"/>
        </w:rPr>
        <w:t xml:space="preserve"> </w:t>
      </w:r>
      <w:r>
        <w:rPr>
          <w:sz w:val="24"/>
        </w:rPr>
        <w:t>рода</w:t>
      </w:r>
      <w:r>
        <w:rPr>
          <w:spacing w:val="25"/>
          <w:sz w:val="24"/>
        </w:rPr>
        <w:t xml:space="preserve"> </w:t>
      </w:r>
      <w:r>
        <w:rPr>
          <w:sz w:val="24"/>
        </w:rPr>
        <w:t>электрических</w:t>
      </w:r>
      <w:r>
        <w:rPr>
          <w:spacing w:val="28"/>
          <w:sz w:val="24"/>
        </w:rPr>
        <w:t xml:space="preserve"> </w:t>
      </w:r>
      <w:r>
        <w:rPr>
          <w:sz w:val="24"/>
        </w:rPr>
        <w:t>зарядов.</w:t>
      </w:r>
      <w:r>
        <w:rPr>
          <w:spacing w:val="26"/>
          <w:sz w:val="24"/>
        </w:rPr>
        <w:t xml:space="preserve"> </w:t>
      </w:r>
      <w:r>
        <w:rPr>
          <w:sz w:val="24"/>
        </w:rPr>
        <w:t>Взаимодействие</w:t>
      </w:r>
      <w:r>
        <w:rPr>
          <w:spacing w:val="25"/>
          <w:sz w:val="24"/>
        </w:rPr>
        <w:t xml:space="preserve"> </w:t>
      </w:r>
      <w:r>
        <w:rPr>
          <w:spacing w:val="-2"/>
          <w:sz w:val="24"/>
        </w:rPr>
        <w:t>заряженных</w:t>
      </w:r>
    </w:p>
    <w:p w14:paraId="2F339A82" w14:textId="77777777" w:rsidR="0092341C" w:rsidRDefault="0092341C" w:rsidP="00B41547">
      <w:pPr>
        <w:pStyle w:val="a4"/>
        <w:spacing w:before="2"/>
        <w:ind w:left="0" w:right="283" w:firstLine="0"/>
        <w:contextualSpacing/>
        <w:jc w:val="left"/>
      </w:pPr>
    </w:p>
    <w:p w14:paraId="69BB390D" w14:textId="77777777" w:rsidR="0092341C" w:rsidRDefault="00DB6983" w:rsidP="00B41547">
      <w:pPr>
        <w:spacing w:before="2"/>
        <w:ind w:right="283"/>
        <w:contextualSpacing/>
        <w:rPr>
          <w:i/>
          <w:sz w:val="24"/>
        </w:rPr>
      </w:pPr>
      <w:r>
        <w:rPr>
          <w:sz w:val="24"/>
        </w:rPr>
        <w:t>Электрическое</w:t>
      </w:r>
      <w:r>
        <w:rPr>
          <w:spacing w:val="-2"/>
          <w:sz w:val="24"/>
        </w:rPr>
        <w:t xml:space="preserve"> </w:t>
      </w:r>
      <w:r>
        <w:rPr>
          <w:sz w:val="24"/>
        </w:rPr>
        <w:t>поле.</w:t>
      </w:r>
      <w:r>
        <w:rPr>
          <w:spacing w:val="3"/>
          <w:sz w:val="24"/>
        </w:rPr>
        <w:t xml:space="preserve"> </w:t>
      </w:r>
      <w:r>
        <w:rPr>
          <w:i/>
          <w:sz w:val="24"/>
        </w:rPr>
        <w:t>Принцип</w:t>
      </w:r>
      <w:r>
        <w:rPr>
          <w:i/>
          <w:spacing w:val="1"/>
          <w:sz w:val="24"/>
        </w:rPr>
        <w:t xml:space="preserve"> </w:t>
      </w:r>
      <w:r>
        <w:rPr>
          <w:i/>
          <w:sz w:val="24"/>
        </w:rPr>
        <w:t>суперпозиции</w:t>
      </w:r>
      <w:r>
        <w:rPr>
          <w:i/>
          <w:spacing w:val="3"/>
          <w:sz w:val="24"/>
        </w:rPr>
        <w:t xml:space="preserve"> </w:t>
      </w:r>
      <w:r>
        <w:rPr>
          <w:i/>
          <w:sz w:val="24"/>
        </w:rPr>
        <w:t>электрических</w:t>
      </w:r>
      <w:r>
        <w:rPr>
          <w:i/>
          <w:spacing w:val="1"/>
          <w:sz w:val="24"/>
        </w:rPr>
        <w:t xml:space="preserve"> </w:t>
      </w:r>
      <w:r>
        <w:rPr>
          <w:i/>
          <w:sz w:val="24"/>
        </w:rPr>
        <w:t>полей</w:t>
      </w:r>
      <w:r>
        <w:rPr>
          <w:i/>
          <w:spacing w:val="6"/>
          <w:sz w:val="24"/>
        </w:rPr>
        <w:t xml:space="preserve"> </w:t>
      </w:r>
      <w:r>
        <w:rPr>
          <w:i/>
          <w:sz w:val="24"/>
        </w:rPr>
        <w:t>(на</w:t>
      </w:r>
      <w:r>
        <w:rPr>
          <w:i/>
          <w:spacing w:val="3"/>
          <w:sz w:val="24"/>
        </w:rPr>
        <w:t xml:space="preserve"> </w:t>
      </w:r>
      <w:r>
        <w:rPr>
          <w:i/>
          <w:spacing w:val="-2"/>
          <w:sz w:val="24"/>
        </w:rPr>
        <w:t>качественном</w:t>
      </w:r>
    </w:p>
    <w:p w14:paraId="4E88A108" w14:textId="77777777" w:rsidR="0092341C" w:rsidRDefault="0092341C" w:rsidP="00B41547">
      <w:pPr>
        <w:spacing w:before="2"/>
        <w:ind w:right="283"/>
        <w:contextualSpacing/>
        <w:rPr>
          <w:sz w:val="24"/>
        </w:rPr>
        <w:sectPr w:rsidR="0092341C">
          <w:type w:val="continuous"/>
          <w:pgSz w:w="11910" w:h="16840"/>
          <w:pgMar w:top="760" w:right="160" w:bottom="0" w:left="1120" w:header="0" w:footer="1075" w:gutter="0"/>
          <w:cols w:num="2" w:space="720" w:equalWidth="0">
            <w:col w:w="1159" w:space="40"/>
            <w:col w:w="9431"/>
          </w:cols>
        </w:sectPr>
      </w:pPr>
    </w:p>
    <w:p w14:paraId="6A968CAA" w14:textId="77777777" w:rsidR="0092341C" w:rsidRDefault="00DB6983" w:rsidP="00B41547">
      <w:pPr>
        <w:spacing w:before="2"/>
        <w:ind w:right="283"/>
        <w:contextualSpacing/>
        <w:rPr>
          <w:i/>
          <w:sz w:val="24"/>
        </w:rPr>
      </w:pPr>
      <w:r>
        <w:rPr>
          <w:i/>
          <w:spacing w:val="-2"/>
          <w:sz w:val="24"/>
        </w:rPr>
        <w:t>уровне).</w:t>
      </w:r>
    </w:p>
    <w:p w14:paraId="2C9F5104" w14:textId="77777777" w:rsidR="0092341C" w:rsidRDefault="00DB6983" w:rsidP="00B41547">
      <w:pPr>
        <w:spacing w:before="2"/>
        <w:ind w:right="283" w:firstLine="707"/>
        <w:contextualSpacing/>
        <w:jc w:val="both"/>
        <w:rPr>
          <w:sz w:val="24"/>
        </w:rPr>
      </w:pPr>
      <w:r>
        <w:rPr>
          <w:i/>
          <w:sz w:val="24"/>
        </w:rPr>
        <w:t xml:space="preserve">Носители электрических зарядов. Элементарный электрический заряд. Строение атома. </w:t>
      </w:r>
      <w:r>
        <w:rPr>
          <w:sz w:val="24"/>
        </w:rPr>
        <w:t>Проводники и диэлектрики</w:t>
      </w:r>
      <w:r>
        <w:rPr>
          <w:i/>
          <w:sz w:val="24"/>
        </w:rPr>
        <w:t xml:space="preserve">. </w:t>
      </w:r>
      <w:r>
        <w:rPr>
          <w:sz w:val="24"/>
        </w:rPr>
        <w:t>Закон сохранения электрического заряда.</w:t>
      </w:r>
    </w:p>
    <w:p w14:paraId="76F3D892" w14:textId="77777777" w:rsidR="0092341C" w:rsidRDefault="00DB6983" w:rsidP="00B41547">
      <w:pPr>
        <w:spacing w:before="2"/>
        <w:ind w:right="283" w:firstLine="707"/>
        <w:contextualSpacing/>
        <w:jc w:val="both"/>
        <w:rPr>
          <w:i/>
          <w:sz w:val="24"/>
        </w:rPr>
      </w:pPr>
      <w:r>
        <w:rPr>
          <w:sz w:val="24"/>
        </w:rPr>
        <w:t xml:space="preserve">Электрический ток. </w:t>
      </w:r>
      <w:r>
        <w:rPr>
          <w:i/>
          <w:sz w:val="24"/>
        </w:rPr>
        <w:t xml:space="preserve">Условия существования электрического тока. </w:t>
      </w:r>
      <w:r>
        <w:rPr>
          <w:sz w:val="24"/>
        </w:rPr>
        <w:t xml:space="preserve">Источники постоянного тока. Действия электрического тока (тепловое, химическое, магнитное). </w:t>
      </w:r>
      <w:r>
        <w:rPr>
          <w:i/>
          <w:sz w:val="24"/>
        </w:rPr>
        <w:t>Электрический ток в жидкостях и газах.</w:t>
      </w:r>
    </w:p>
    <w:p w14:paraId="03C85C3E" w14:textId="77777777" w:rsidR="0092341C" w:rsidRDefault="00DB6983" w:rsidP="00B41547">
      <w:pPr>
        <w:spacing w:before="2"/>
        <w:ind w:right="283" w:firstLine="707"/>
        <w:contextualSpacing/>
        <w:jc w:val="both"/>
        <w:rPr>
          <w:i/>
          <w:sz w:val="24"/>
        </w:rPr>
      </w:pPr>
      <w:r>
        <w:rPr>
          <w:sz w:val="24"/>
        </w:rPr>
        <w:t xml:space="preserve">Работа и мощность электрического тока. </w:t>
      </w:r>
      <w:r>
        <w:rPr>
          <w:i/>
          <w:sz w:val="24"/>
        </w:rPr>
        <w:t xml:space="preserve">Закон Джоуля—Ленца. Электрические цепи и потребители электрической энергии в быту. </w:t>
      </w:r>
      <w:r>
        <w:rPr>
          <w:sz w:val="24"/>
        </w:rPr>
        <w:t xml:space="preserve">Электрическая цепь. Сила тока. Электрическое напряжение. Сопротивление проводника. </w:t>
      </w:r>
      <w:r>
        <w:rPr>
          <w:i/>
          <w:sz w:val="24"/>
        </w:rPr>
        <w:t>Удельное сопротивление вещества</w:t>
      </w:r>
      <w:r>
        <w:rPr>
          <w:sz w:val="24"/>
        </w:rPr>
        <w:t>. Закон Ома для участка цепи. Последовательное и параллельное соединение проводников</w:t>
      </w:r>
      <w:r>
        <w:rPr>
          <w:i/>
          <w:sz w:val="24"/>
        </w:rPr>
        <w:t>. Короткое замыкание.</w:t>
      </w:r>
    </w:p>
    <w:p w14:paraId="38876C19" w14:textId="77777777" w:rsidR="0092341C" w:rsidRDefault="00DB6983" w:rsidP="00B41547">
      <w:pPr>
        <w:spacing w:before="2"/>
        <w:ind w:right="283" w:firstLine="707"/>
        <w:contextualSpacing/>
        <w:jc w:val="both"/>
        <w:rPr>
          <w:i/>
          <w:sz w:val="24"/>
        </w:rPr>
      </w:pPr>
      <w:r>
        <w:rPr>
          <w:sz w:val="24"/>
        </w:rPr>
        <w:t xml:space="preserve">Постоянные магниты. Взаимодействие постоянных магнитов. </w:t>
      </w:r>
      <w:r>
        <w:rPr>
          <w:i/>
          <w:sz w:val="24"/>
        </w:rPr>
        <w:t>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w:t>
      </w:r>
    </w:p>
    <w:p w14:paraId="3E4AD00D" w14:textId="77777777" w:rsidR="0092341C" w:rsidRDefault="00DB6983" w:rsidP="00B41547">
      <w:pPr>
        <w:spacing w:before="2"/>
        <w:ind w:right="283" w:firstLine="707"/>
        <w:contextualSpacing/>
        <w:jc w:val="both"/>
        <w:rPr>
          <w:i/>
          <w:sz w:val="24"/>
        </w:rPr>
      </w:pPr>
      <w:r>
        <w:rPr>
          <w:i/>
          <w:sz w:val="24"/>
        </w:rPr>
        <w:t xml:space="preserve">Опыты Фарадея. Явление электромагнитной индукции. Правило Ленца. Электрогенератор. Способы получения электрической энергии. </w:t>
      </w:r>
      <w:r>
        <w:rPr>
          <w:sz w:val="24"/>
        </w:rPr>
        <w:t>Электростанции на возобновляемых источниках энергии</w:t>
      </w:r>
      <w:r>
        <w:rPr>
          <w:i/>
          <w:sz w:val="24"/>
        </w:rPr>
        <w:t>.</w:t>
      </w:r>
    </w:p>
    <w:p w14:paraId="4DBE0511" w14:textId="77777777" w:rsidR="00156917" w:rsidRDefault="00DB6983" w:rsidP="00156917">
      <w:pPr>
        <w:pStyle w:val="4"/>
        <w:spacing w:before="2" w:line="240" w:lineRule="auto"/>
        <w:ind w:left="0" w:right="283"/>
        <w:contextualSpacing/>
        <w:jc w:val="left"/>
        <w:rPr>
          <w:spacing w:val="-2"/>
        </w:rPr>
      </w:pPr>
      <w:r>
        <w:rPr>
          <w:spacing w:val="-2"/>
        </w:rPr>
        <w:t>Демонстрации</w:t>
      </w:r>
    </w:p>
    <w:p w14:paraId="75FB1346" w14:textId="60AC5176" w:rsidR="0092341C" w:rsidRPr="00156917" w:rsidRDefault="00DB6983" w:rsidP="00156917">
      <w:pPr>
        <w:pStyle w:val="4"/>
        <w:spacing w:before="2" w:line="240" w:lineRule="auto"/>
        <w:ind w:left="0" w:right="283"/>
        <w:contextualSpacing/>
        <w:jc w:val="left"/>
        <w:rPr>
          <w:b w:val="0"/>
          <w:bCs w:val="0"/>
          <w:i w:val="0"/>
          <w:iCs w:val="0"/>
        </w:rPr>
      </w:pPr>
      <w:r w:rsidRPr="00156917">
        <w:rPr>
          <w:b w:val="0"/>
          <w:bCs w:val="0"/>
          <w:i w:val="0"/>
          <w:iCs w:val="0"/>
        </w:rPr>
        <w:t>Электризация</w:t>
      </w:r>
      <w:r w:rsidRPr="00156917">
        <w:rPr>
          <w:b w:val="0"/>
          <w:bCs w:val="0"/>
          <w:i w:val="0"/>
          <w:iCs w:val="0"/>
          <w:spacing w:val="-4"/>
        </w:rPr>
        <w:t xml:space="preserve"> тел.</w:t>
      </w:r>
    </w:p>
    <w:p w14:paraId="3C1F6708" w14:textId="77777777" w:rsidR="0092341C" w:rsidRDefault="00DB6983" w:rsidP="00156917">
      <w:pPr>
        <w:pStyle w:val="a8"/>
        <w:tabs>
          <w:tab w:val="left" w:pos="1997"/>
        </w:tabs>
        <w:spacing w:before="2"/>
        <w:ind w:left="0" w:right="283" w:firstLine="0"/>
        <w:contextualSpacing/>
        <w:rPr>
          <w:sz w:val="24"/>
        </w:rPr>
      </w:pPr>
      <w:r w:rsidRPr="00156917">
        <w:rPr>
          <w:sz w:val="24"/>
        </w:rPr>
        <w:t>Два</w:t>
      </w:r>
      <w:r w:rsidRPr="00156917">
        <w:rPr>
          <w:spacing w:val="-7"/>
          <w:sz w:val="24"/>
        </w:rPr>
        <w:t xml:space="preserve"> </w:t>
      </w:r>
      <w:r w:rsidRPr="00156917">
        <w:rPr>
          <w:sz w:val="24"/>
        </w:rPr>
        <w:t>рода</w:t>
      </w:r>
      <w:r w:rsidRPr="00156917">
        <w:rPr>
          <w:spacing w:val="-5"/>
          <w:sz w:val="24"/>
        </w:rPr>
        <w:t xml:space="preserve"> </w:t>
      </w:r>
      <w:r w:rsidRPr="00156917">
        <w:rPr>
          <w:sz w:val="24"/>
        </w:rPr>
        <w:t>электрических</w:t>
      </w:r>
      <w:r w:rsidRPr="00156917">
        <w:rPr>
          <w:spacing w:val="-1"/>
          <w:sz w:val="24"/>
        </w:rPr>
        <w:t xml:space="preserve"> </w:t>
      </w:r>
      <w:r w:rsidRPr="00156917">
        <w:rPr>
          <w:sz w:val="24"/>
        </w:rPr>
        <w:t>зарядов</w:t>
      </w:r>
      <w:r>
        <w:rPr>
          <w:spacing w:val="-5"/>
          <w:sz w:val="24"/>
        </w:rPr>
        <w:t xml:space="preserve"> </w:t>
      </w:r>
      <w:r>
        <w:rPr>
          <w:sz w:val="24"/>
        </w:rPr>
        <w:t>и</w:t>
      </w:r>
      <w:r>
        <w:rPr>
          <w:spacing w:val="-3"/>
          <w:sz w:val="24"/>
        </w:rPr>
        <w:t xml:space="preserve"> </w:t>
      </w:r>
      <w:r>
        <w:rPr>
          <w:sz w:val="24"/>
        </w:rPr>
        <w:t>взаимодействие</w:t>
      </w:r>
      <w:r>
        <w:rPr>
          <w:spacing w:val="-5"/>
          <w:sz w:val="24"/>
        </w:rPr>
        <w:t xml:space="preserve"> </w:t>
      </w:r>
      <w:r>
        <w:rPr>
          <w:sz w:val="24"/>
        </w:rPr>
        <w:t>заряженных</w:t>
      </w:r>
      <w:r>
        <w:rPr>
          <w:spacing w:val="-1"/>
          <w:sz w:val="24"/>
        </w:rPr>
        <w:t xml:space="preserve"> </w:t>
      </w:r>
      <w:r>
        <w:rPr>
          <w:spacing w:val="-4"/>
          <w:sz w:val="24"/>
        </w:rPr>
        <w:t>тел.</w:t>
      </w:r>
    </w:p>
    <w:p w14:paraId="3E297879" w14:textId="1D481286" w:rsidR="0092341C" w:rsidRDefault="00DB6983" w:rsidP="00156917">
      <w:pPr>
        <w:pStyle w:val="a8"/>
        <w:tabs>
          <w:tab w:val="left" w:pos="1997"/>
        </w:tabs>
        <w:spacing w:before="2"/>
        <w:ind w:left="0" w:right="283" w:firstLine="0"/>
        <w:contextualSpacing/>
        <w:rPr>
          <w:sz w:val="24"/>
        </w:rPr>
      </w:pPr>
      <w:r>
        <w:rPr>
          <w:sz w:val="24"/>
        </w:rPr>
        <w:t>Устройтво</w:t>
      </w:r>
      <w:r>
        <w:rPr>
          <w:spacing w:val="-3"/>
          <w:sz w:val="24"/>
        </w:rPr>
        <w:t xml:space="preserve"> </w:t>
      </w:r>
      <w:r>
        <w:rPr>
          <w:sz w:val="24"/>
        </w:rPr>
        <w:t>и</w:t>
      </w:r>
      <w:r>
        <w:rPr>
          <w:spacing w:val="-3"/>
          <w:sz w:val="24"/>
        </w:rPr>
        <w:t xml:space="preserve"> </w:t>
      </w:r>
      <w:r>
        <w:rPr>
          <w:sz w:val="24"/>
        </w:rPr>
        <w:t>действие</w:t>
      </w:r>
      <w:r>
        <w:rPr>
          <w:spacing w:val="-6"/>
          <w:sz w:val="24"/>
        </w:rPr>
        <w:t xml:space="preserve"> </w:t>
      </w:r>
      <w:r>
        <w:rPr>
          <w:spacing w:val="-2"/>
          <w:sz w:val="24"/>
        </w:rPr>
        <w:t>электроскопа.</w:t>
      </w:r>
    </w:p>
    <w:p w14:paraId="57FF8C74" w14:textId="77777777" w:rsidR="00156917" w:rsidRDefault="00156917" w:rsidP="00156917">
      <w:pPr>
        <w:pStyle w:val="a8"/>
        <w:tabs>
          <w:tab w:val="left" w:pos="1997"/>
        </w:tabs>
        <w:spacing w:before="2"/>
        <w:ind w:left="0" w:right="283" w:firstLine="0"/>
        <w:contextualSpacing/>
        <w:rPr>
          <w:sz w:val="24"/>
        </w:rPr>
      </w:pPr>
      <w:r>
        <w:rPr>
          <w:sz w:val="24"/>
        </w:rPr>
        <w:t>Электростатическая</w:t>
      </w:r>
      <w:r>
        <w:rPr>
          <w:spacing w:val="-6"/>
          <w:sz w:val="24"/>
        </w:rPr>
        <w:t xml:space="preserve"> </w:t>
      </w:r>
      <w:r>
        <w:rPr>
          <w:spacing w:val="-2"/>
          <w:sz w:val="24"/>
        </w:rPr>
        <w:t>индукция.</w:t>
      </w:r>
    </w:p>
    <w:p w14:paraId="01BC1776" w14:textId="77777777" w:rsidR="00156917" w:rsidRDefault="00156917" w:rsidP="00156917">
      <w:pPr>
        <w:pStyle w:val="a8"/>
        <w:tabs>
          <w:tab w:val="left" w:pos="1997"/>
        </w:tabs>
        <w:spacing w:before="2"/>
        <w:ind w:left="0" w:right="283" w:firstLine="0"/>
        <w:contextualSpacing/>
        <w:jc w:val="left"/>
        <w:rPr>
          <w:sz w:val="24"/>
        </w:rPr>
      </w:pPr>
      <w:r>
        <w:rPr>
          <w:sz w:val="24"/>
        </w:rPr>
        <w:t>Закон</w:t>
      </w:r>
      <w:r>
        <w:rPr>
          <w:spacing w:val="-5"/>
          <w:sz w:val="24"/>
        </w:rPr>
        <w:t xml:space="preserve"> </w:t>
      </w:r>
      <w:r>
        <w:rPr>
          <w:sz w:val="24"/>
        </w:rPr>
        <w:t>сохранения</w:t>
      </w:r>
      <w:r>
        <w:rPr>
          <w:spacing w:val="-4"/>
          <w:sz w:val="24"/>
        </w:rPr>
        <w:t xml:space="preserve"> </w:t>
      </w:r>
      <w:r>
        <w:rPr>
          <w:sz w:val="24"/>
        </w:rPr>
        <w:t>электрических</w:t>
      </w:r>
      <w:r>
        <w:rPr>
          <w:spacing w:val="-4"/>
          <w:sz w:val="24"/>
        </w:rPr>
        <w:t xml:space="preserve"> </w:t>
      </w:r>
      <w:r>
        <w:rPr>
          <w:spacing w:val="-2"/>
          <w:sz w:val="24"/>
        </w:rPr>
        <w:t>зарядов.</w:t>
      </w:r>
    </w:p>
    <w:p w14:paraId="27DCAAC3" w14:textId="77777777" w:rsidR="00156917" w:rsidRDefault="00156917" w:rsidP="00156917">
      <w:pPr>
        <w:pStyle w:val="a8"/>
        <w:tabs>
          <w:tab w:val="left" w:pos="1997"/>
        </w:tabs>
        <w:spacing w:before="2"/>
        <w:ind w:left="0" w:right="283" w:firstLine="0"/>
        <w:contextualSpacing/>
        <w:jc w:val="left"/>
        <w:rPr>
          <w:sz w:val="24"/>
        </w:rPr>
      </w:pPr>
      <w:r>
        <w:rPr>
          <w:sz w:val="24"/>
        </w:rPr>
        <w:t>Проводники</w:t>
      </w:r>
      <w:r>
        <w:rPr>
          <w:spacing w:val="-4"/>
          <w:sz w:val="24"/>
        </w:rPr>
        <w:t xml:space="preserve"> </w:t>
      </w:r>
      <w:r>
        <w:rPr>
          <w:sz w:val="24"/>
        </w:rPr>
        <w:t>и</w:t>
      </w:r>
      <w:r>
        <w:rPr>
          <w:spacing w:val="-3"/>
          <w:sz w:val="24"/>
        </w:rPr>
        <w:t xml:space="preserve"> </w:t>
      </w:r>
      <w:r>
        <w:rPr>
          <w:spacing w:val="-2"/>
          <w:sz w:val="24"/>
        </w:rPr>
        <w:t>диэлектрики.</w:t>
      </w:r>
    </w:p>
    <w:p w14:paraId="578FCAB7" w14:textId="77777777" w:rsidR="00156917" w:rsidRDefault="00156917" w:rsidP="00156917">
      <w:pPr>
        <w:pStyle w:val="a8"/>
        <w:tabs>
          <w:tab w:val="left" w:pos="1997"/>
        </w:tabs>
        <w:spacing w:before="2"/>
        <w:ind w:left="0" w:right="283" w:firstLine="0"/>
        <w:contextualSpacing/>
        <w:jc w:val="left"/>
        <w:rPr>
          <w:sz w:val="24"/>
        </w:rPr>
      </w:pPr>
      <w:r>
        <w:rPr>
          <w:sz w:val="24"/>
        </w:rPr>
        <w:t>Моделирование</w:t>
      </w:r>
      <w:r>
        <w:rPr>
          <w:spacing w:val="-6"/>
          <w:sz w:val="24"/>
        </w:rPr>
        <w:t xml:space="preserve"> </w:t>
      </w:r>
      <w:r>
        <w:rPr>
          <w:sz w:val="24"/>
        </w:rPr>
        <w:t>силовых</w:t>
      </w:r>
      <w:r>
        <w:rPr>
          <w:spacing w:val="-4"/>
          <w:sz w:val="24"/>
        </w:rPr>
        <w:t xml:space="preserve"> </w:t>
      </w:r>
      <w:r>
        <w:rPr>
          <w:sz w:val="24"/>
        </w:rPr>
        <w:t>линий</w:t>
      </w:r>
      <w:r>
        <w:rPr>
          <w:spacing w:val="-5"/>
          <w:sz w:val="24"/>
        </w:rPr>
        <w:t xml:space="preserve"> </w:t>
      </w:r>
      <w:r>
        <w:rPr>
          <w:sz w:val="24"/>
        </w:rPr>
        <w:t>электрического</w:t>
      </w:r>
      <w:r>
        <w:rPr>
          <w:spacing w:val="-4"/>
          <w:sz w:val="24"/>
        </w:rPr>
        <w:t xml:space="preserve"> </w:t>
      </w:r>
      <w:r>
        <w:rPr>
          <w:spacing w:val="-2"/>
          <w:sz w:val="24"/>
        </w:rPr>
        <w:t>поля.</w:t>
      </w:r>
    </w:p>
    <w:p w14:paraId="4260B116" w14:textId="77777777" w:rsidR="00156917" w:rsidRDefault="00156917" w:rsidP="00156917">
      <w:pPr>
        <w:pStyle w:val="a8"/>
        <w:tabs>
          <w:tab w:val="left" w:pos="1997"/>
        </w:tabs>
        <w:spacing w:before="2"/>
        <w:ind w:left="0" w:right="283" w:firstLine="0"/>
        <w:contextualSpacing/>
        <w:jc w:val="left"/>
        <w:rPr>
          <w:sz w:val="24"/>
        </w:rPr>
      </w:pPr>
      <w:r>
        <w:rPr>
          <w:sz w:val="24"/>
        </w:rPr>
        <w:t>Источники</w:t>
      </w:r>
      <w:r>
        <w:rPr>
          <w:spacing w:val="-8"/>
          <w:sz w:val="24"/>
        </w:rPr>
        <w:t xml:space="preserve"> </w:t>
      </w:r>
      <w:r>
        <w:rPr>
          <w:sz w:val="24"/>
        </w:rPr>
        <w:t>постоянного</w:t>
      </w:r>
      <w:r>
        <w:rPr>
          <w:spacing w:val="-6"/>
          <w:sz w:val="24"/>
        </w:rPr>
        <w:t xml:space="preserve"> </w:t>
      </w:r>
      <w:r>
        <w:rPr>
          <w:spacing w:val="-2"/>
          <w:sz w:val="24"/>
        </w:rPr>
        <w:t>тока.</w:t>
      </w:r>
    </w:p>
    <w:p w14:paraId="12767455" w14:textId="77777777" w:rsidR="00156917" w:rsidRDefault="00156917" w:rsidP="00156917">
      <w:pPr>
        <w:pStyle w:val="a8"/>
        <w:tabs>
          <w:tab w:val="left" w:pos="1997"/>
        </w:tabs>
        <w:spacing w:before="2"/>
        <w:ind w:left="0" w:right="283" w:firstLine="0"/>
        <w:contextualSpacing/>
        <w:jc w:val="left"/>
        <w:rPr>
          <w:sz w:val="24"/>
        </w:rPr>
      </w:pPr>
      <w:r>
        <w:rPr>
          <w:sz w:val="24"/>
        </w:rPr>
        <w:t>Действия</w:t>
      </w:r>
      <w:r>
        <w:rPr>
          <w:spacing w:val="-6"/>
          <w:sz w:val="24"/>
        </w:rPr>
        <w:t xml:space="preserve"> </w:t>
      </w:r>
      <w:r>
        <w:rPr>
          <w:sz w:val="24"/>
        </w:rPr>
        <w:t>электрического</w:t>
      </w:r>
      <w:r>
        <w:rPr>
          <w:spacing w:val="-4"/>
          <w:sz w:val="24"/>
        </w:rPr>
        <w:t xml:space="preserve"> </w:t>
      </w:r>
      <w:r>
        <w:rPr>
          <w:spacing w:val="-2"/>
          <w:sz w:val="24"/>
        </w:rPr>
        <w:t>тока.</w:t>
      </w:r>
    </w:p>
    <w:p w14:paraId="6559A476" w14:textId="77777777" w:rsidR="00156917" w:rsidRDefault="00156917" w:rsidP="00156917">
      <w:pPr>
        <w:pStyle w:val="a8"/>
        <w:tabs>
          <w:tab w:val="left" w:pos="1997"/>
        </w:tabs>
        <w:spacing w:before="2"/>
        <w:ind w:left="0" w:right="283" w:firstLine="0"/>
        <w:contextualSpacing/>
        <w:jc w:val="left"/>
        <w:rPr>
          <w:sz w:val="24"/>
        </w:rPr>
      </w:pPr>
      <w:r>
        <w:rPr>
          <w:sz w:val="24"/>
        </w:rPr>
        <w:t>Электрический</w:t>
      </w:r>
      <w:r>
        <w:rPr>
          <w:spacing w:val="-3"/>
          <w:sz w:val="24"/>
        </w:rPr>
        <w:t xml:space="preserve"> </w:t>
      </w:r>
      <w:r>
        <w:rPr>
          <w:sz w:val="24"/>
        </w:rPr>
        <w:t>ток</w:t>
      </w:r>
      <w:r>
        <w:rPr>
          <w:spacing w:val="-2"/>
          <w:sz w:val="24"/>
        </w:rPr>
        <w:t xml:space="preserve"> </w:t>
      </w:r>
      <w:r>
        <w:rPr>
          <w:sz w:val="24"/>
        </w:rPr>
        <w:t>в</w:t>
      </w:r>
      <w:r>
        <w:rPr>
          <w:spacing w:val="-2"/>
          <w:sz w:val="24"/>
        </w:rPr>
        <w:t xml:space="preserve"> жидкости.</w:t>
      </w:r>
    </w:p>
    <w:p w14:paraId="3B073CED" w14:textId="77777777" w:rsidR="00156917" w:rsidRDefault="00156917" w:rsidP="00156917">
      <w:pPr>
        <w:pStyle w:val="a8"/>
        <w:tabs>
          <w:tab w:val="left" w:pos="1997"/>
        </w:tabs>
        <w:spacing w:before="2"/>
        <w:ind w:left="0" w:right="283" w:firstLine="0"/>
        <w:contextualSpacing/>
        <w:jc w:val="left"/>
        <w:rPr>
          <w:sz w:val="24"/>
        </w:rPr>
      </w:pPr>
      <w:r>
        <w:rPr>
          <w:sz w:val="24"/>
        </w:rPr>
        <w:t>Газовый</w:t>
      </w:r>
      <w:r>
        <w:rPr>
          <w:spacing w:val="-6"/>
          <w:sz w:val="24"/>
        </w:rPr>
        <w:t xml:space="preserve"> </w:t>
      </w:r>
      <w:r>
        <w:rPr>
          <w:spacing w:val="-2"/>
          <w:sz w:val="24"/>
        </w:rPr>
        <w:t>разряд.</w:t>
      </w:r>
    </w:p>
    <w:p w14:paraId="1FB925D1" w14:textId="77777777" w:rsidR="00156917" w:rsidRDefault="00156917" w:rsidP="00156917">
      <w:pPr>
        <w:pStyle w:val="a8"/>
        <w:tabs>
          <w:tab w:val="left" w:pos="1997"/>
        </w:tabs>
        <w:spacing w:before="2"/>
        <w:ind w:left="0" w:right="283" w:firstLine="0"/>
        <w:contextualSpacing/>
        <w:jc w:val="left"/>
        <w:rPr>
          <w:sz w:val="24"/>
        </w:rPr>
      </w:pPr>
      <w:r>
        <w:rPr>
          <w:sz w:val="24"/>
        </w:rPr>
        <w:t>Измерение</w:t>
      </w:r>
      <w:r>
        <w:rPr>
          <w:spacing w:val="-2"/>
          <w:sz w:val="24"/>
        </w:rPr>
        <w:t xml:space="preserve"> </w:t>
      </w:r>
      <w:r>
        <w:rPr>
          <w:sz w:val="24"/>
        </w:rPr>
        <w:t>силы</w:t>
      </w:r>
      <w:r>
        <w:rPr>
          <w:spacing w:val="-1"/>
          <w:sz w:val="24"/>
        </w:rPr>
        <w:t xml:space="preserve"> </w:t>
      </w:r>
      <w:r>
        <w:rPr>
          <w:sz w:val="24"/>
        </w:rPr>
        <w:t>тока</w:t>
      </w:r>
      <w:r>
        <w:rPr>
          <w:spacing w:val="-2"/>
          <w:sz w:val="24"/>
        </w:rPr>
        <w:t xml:space="preserve"> амперметром.</w:t>
      </w:r>
    </w:p>
    <w:p w14:paraId="1CEC94FA" w14:textId="77777777" w:rsidR="00156917" w:rsidRDefault="00156917" w:rsidP="00156917">
      <w:pPr>
        <w:pStyle w:val="a8"/>
        <w:tabs>
          <w:tab w:val="left" w:pos="1997"/>
        </w:tabs>
        <w:spacing w:before="2"/>
        <w:ind w:left="0" w:right="283" w:firstLine="0"/>
        <w:contextualSpacing/>
        <w:jc w:val="left"/>
        <w:rPr>
          <w:sz w:val="24"/>
        </w:rPr>
      </w:pPr>
      <w:r>
        <w:rPr>
          <w:sz w:val="24"/>
        </w:rPr>
        <w:t>Измерение</w:t>
      </w:r>
      <w:r>
        <w:rPr>
          <w:spacing w:val="-5"/>
          <w:sz w:val="24"/>
        </w:rPr>
        <w:t xml:space="preserve"> </w:t>
      </w:r>
      <w:r>
        <w:rPr>
          <w:sz w:val="24"/>
        </w:rPr>
        <w:t>электрического</w:t>
      </w:r>
      <w:r>
        <w:rPr>
          <w:spacing w:val="-3"/>
          <w:sz w:val="24"/>
        </w:rPr>
        <w:t xml:space="preserve"> </w:t>
      </w:r>
      <w:r>
        <w:rPr>
          <w:sz w:val="24"/>
        </w:rPr>
        <w:t>напряжения</w:t>
      </w:r>
      <w:r>
        <w:rPr>
          <w:spacing w:val="-3"/>
          <w:sz w:val="24"/>
        </w:rPr>
        <w:t xml:space="preserve"> </w:t>
      </w:r>
      <w:r>
        <w:rPr>
          <w:spacing w:val="-2"/>
          <w:sz w:val="24"/>
        </w:rPr>
        <w:t>вольтметром.</w:t>
      </w:r>
    </w:p>
    <w:p w14:paraId="3B1BEA53" w14:textId="77777777" w:rsidR="00156917" w:rsidRDefault="00156917" w:rsidP="00156917">
      <w:pPr>
        <w:pStyle w:val="a8"/>
        <w:tabs>
          <w:tab w:val="left" w:pos="1997"/>
        </w:tabs>
        <w:spacing w:before="2"/>
        <w:ind w:left="0" w:right="283" w:firstLine="0"/>
        <w:contextualSpacing/>
        <w:jc w:val="left"/>
        <w:rPr>
          <w:sz w:val="24"/>
        </w:rPr>
      </w:pPr>
      <w:r>
        <w:rPr>
          <w:sz w:val="24"/>
        </w:rPr>
        <w:t>Реостат</w:t>
      </w:r>
      <w:r>
        <w:rPr>
          <w:spacing w:val="-2"/>
          <w:sz w:val="24"/>
        </w:rPr>
        <w:t xml:space="preserve"> </w:t>
      </w:r>
      <w:r>
        <w:rPr>
          <w:sz w:val="24"/>
        </w:rPr>
        <w:t>и</w:t>
      </w:r>
      <w:r>
        <w:rPr>
          <w:spacing w:val="-2"/>
          <w:sz w:val="24"/>
        </w:rPr>
        <w:t xml:space="preserve"> </w:t>
      </w:r>
      <w:r>
        <w:rPr>
          <w:sz w:val="24"/>
        </w:rPr>
        <w:t>магазин</w:t>
      </w:r>
      <w:r>
        <w:rPr>
          <w:spacing w:val="-2"/>
          <w:sz w:val="24"/>
        </w:rPr>
        <w:t xml:space="preserve"> сопротивлений.</w:t>
      </w:r>
    </w:p>
    <w:p w14:paraId="38F95223" w14:textId="77777777" w:rsidR="00156917" w:rsidRDefault="00156917" w:rsidP="00156917">
      <w:pPr>
        <w:pStyle w:val="a8"/>
        <w:tabs>
          <w:tab w:val="left" w:pos="1997"/>
        </w:tabs>
        <w:spacing w:before="2"/>
        <w:ind w:left="0" w:right="283" w:firstLine="0"/>
        <w:contextualSpacing/>
        <w:jc w:val="left"/>
        <w:rPr>
          <w:sz w:val="24"/>
        </w:rPr>
      </w:pPr>
      <w:r>
        <w:rPr>
          <w:sz w:val="24"/>
        </w:rPr>
        <w:t>Взаимодействие</w:t>
      </w:r>
      <w:r>
        <w:rPr>
          <w:spacing w:val="-9"/>
          <w:sz w:val="24"/>
        </w:rPr>
        <w:t xml:space="preserve"> </w:t>
      </w:r>
      <w:r>
        <w:rPr>
          <w:sz w:val="24"/>
        </w:rPr>
        <w:t>постоянных</w:t>
      </w:r>
      <w:r>
        <w:rPr>
          <w:spacing w:val="-4"/>
          <w:sz w:val="24"/>
        </w:rPr>
        <w:t xml:space="preserve"> </w:t>
      </w:r>
      <w:r>
        <w:rPr>
          <w:spacing w:val="-2"/>
          <w:sz w:val="24"/>
        </w:rPr>
        <w:t>магнитов.</w:t>
      </w:r>
    </w:p>
    <w:p w14:paraId="4FD0D657" w14:textId="77777777" w:rsidR="00156917" w:rsidRDefault="00156917" w:rsidP="00156917">
      <w:pPr>
        <w:pStyle w:val="a8"/>
        <w:tabs>
          <w:tab w:val="left" w:pos="1997"/>
        </w:tabs>
        <w:spacing w:before="2"/>
        <w:ind w:left="0" w:right="283" w:firstLine="0"/>
        <w:contextualSpacing/>
        <w:jc w:val="left"/>
        <w:rPr>
          <w:sz w:val="24"/>
        </w:rPr>
      </w:pPr>
      <w:r>
        <w:rPr>
          <w:sz w:val="24"/>
        </w:rPr>
        <w:t>Моделирование</w:t>
      </w:r>
      <w:r>
        <w:rPr>
          <w:spacing w:val="-9"/>
          <w:sz w:val="24"/>
        </w:rPr>
        <w:t xml:space="preserve"> </w:t>
      </w:r>
      <w:r>
        <w:rPr>
          <w:sz w:val="24"/>
        </w:rPr>
        <w:t>невозможности</w:t>
      </w:r>
      <w:r>
        <w:rPr>
          <w:spacing w:val="-5"/>
          <w:sz w:val="24"/>
        </w:rPr>
        <w:t xml:space="preserve"> </w:t>
      </w:r>
      <w:r>
        <w:rPr>
          <w:sz w:val="24"/>
        </w:rPr>
        <w:t>разделения</w:t>
      </w:r>
      <w:r>
        <w:rPr>
          <w:spacing w:val="-8"/>
          <w:sz w:val="24"/>
        </w:rPr>
        <w:t xml:space="preserve"> </w:t>
      </w:r>
      <w:r>
        <w:rPr>
          <w:sz w:val="24"/>
        </w:rPr>
        <w:t>полюсов</w:t>
      </w:r>
      <w:r>
        <w:rPr>
          <w:spacing w:val="-6"/>
          <w:sz w:val="24"/>
        </w:rPr>
        <w:t xml:space="preserve"> </w:t>
      </w:r>
      <w:r>
        <w:rPr>
          <w:spacing w:val="-2"/>
          <w:sz w:val="24"/>
        </w:rPr>
        <w:t>магнита.</w:t>
      </w:r>
    </w:p>
    <w:p w14:paraId="19BBA857" w14:textId="77777777" w:rsidR="00156917" w:rsidRDefault="00156917" w:rsidP="00156917">
      <w:pPr>
        <w:pStyle w:val="a8"/>
        <w:tabs>
          <w:tab w:val="left" w:pos="1997"/>
        </w:tabs>
        <w:spacing w:before="2"/>
        <w:ind w:left="0" w:right="283" w:firstLine="0"/>
        <w:contextualSpacing/>
        <w:jc w:val="left"/>
        <w:rPr>
          <w:sz w:val="24"/>
        </w:rPr>
      </w:pPr>
      <w:r>
        <w:rPr>
          <w:sz w:val="24"/>
        </w:rPr>
        <w:t>Моделирование</w:t>
      </w:r>
      <w:r>
        <w:rPr>
          <w:spacing w:val="-8"/>
          <w:sz w:val="24"/>
        </w:rPr>
        <w:t xml:space="preserve"> </w:t>
      </w:r>
      <w:r>
        <w:rPr>
          <w:sz w:val="24"/>
        </w:rPr>
        <w:t>магнитных</w:t>
      </w:r>
      <w:r>
        <w:rPr>
          <w:spacing w:val="-6"/>
          <w:sz w:val="24"/>
        </w:rPr>
        <w:t xml:space="preserve"> </w:t>
      </w:r>
      <w:r>
        <w:rPr>
          <w:sz w:val="24"/>
        </w:rPr>
        <w:t>полей</w:t>
      </w:r>
      <w:r>
        <w:rPr>
          <w:spacing w:val="-6"/>
          <w:sz w:val="24"/>
        </w:rPr>
        <w:t xml:space="preserve"> </w:t>
      </w:r>
      <w:r>
        <w:rPr>
          <w:sz w:val="24"/>
        </w:rPr>
        <w:t>постоянных</w:t>
      </w:r>
      <w:r>
        <w:rPr>
          <w:spacing w:val="-5"/>
          <w:sz w:val="24"/>
        </w:rPr>
        <w:t xml:space="preserve"> </w:t>
      </w:r>
      <w:r>
        <w:rPr>
          <w:spacing w:val="-2"/>
          <w:sz w:val="24"/>
        </w:rPr>
        <w:t>магнитов.</w:t>
      </w:r>
    </w:p>
    <w:p w14:paraId="4F35D830" w14:textId="77777777" w:rsidR="00156917" w:rsidRDefault="00156917" w:rsidP="00156917">
      <w:pPr>
        <w:pStyle w:val="a8"/>
        <w:tabs>
          <w:tab w:val="left" w:pos="1997"/>
        </w:tabs>
        <w:spacing w:before="2"/>
        <w:ind w:left="0" w:right="283" w:firstLine="0"/>
        <w:contextualSpacing/>
        <w:jc w:val="left"/>
        <w:rPr>
          <w:sz w:val="24"/>
        </w:rPr>
      </w:pPr>
      <w:r>
        <w:rPr>
          <w:sz w:val="24"/>
        </w:rPr>
        <w:t>Опыт</w:t>
      </w:r>
      <w:r>
        <w:rPr>
          <w:spacing w:val="-1"/>
          <w:sz w:val="24"/>
        </w:rPr>
        <w:t xml:space="preserve"> </w:t>
      </w:r>
      <w:r>
        <w:rPr>
          <w:spacing w:val="-2"/>
          <w:sz w:val="24"/>
        </w:rPr>
        <w:t>Эрстеда.</w:t>
      </w:r>
    </w:p>
    <w:p w14:paraId="5FB38752" w14:textId="77777777" w:rsidR="00156917" w:rsidRDefault="00156917" w:rsidP="00156917">
      <w:pPr>
        <w:pStyle w:val="a8"/>
        <w:tabs>
          <w:tab w:val="left" w:pos="1997"/>
        </w:tabs>
        <w:spacing w:before="2"/>
        <w:ind w:left="0" w:right="283" w:firstLine="0"/>
        <w:contextualSpacing/>
        <w:jc w:val="left"/>
        <w:rPr>
          <w:sz w:val="24"/>
        </w:rPr>
      </w:pPr>
      <w:r>
        <w:rPr>
          <w:sz w:val="24"/>
        </w:rPr>
        <w:t>Магнитное</w:t>
      </w:r>
      <w:r>
        <w:rPr>
          <w:spacing w:val="-4"/>
          <w:sz w:val="24"/>
        </w:rPr>
        <w:t xml:space="preserve"> </w:t>
      </w:r>
      <w:r>
        <w:rPr>
          <w:sz w:val="24"/>
        </w:rPr>
        <w:t>поле</w:t>
      </w:r>
      <w:r>
        <w:rPr>
          <w:spacing w:val="-3"/>
          <w:sz w:val="24"/>
        </w:rPr>
        <w:t xml:space="preserve"> </w:t>
      </w:r>
      <w:r>
        <w:rPr>
          <w:sz w:val="24"/>
        </w:rPr>
        <w:t>тока.</w:t>
      </w:r>
      <w:r>
        <w:rPr>
          <w:spacing w:val="-5"/>
          <w:sz w:val="24"/>
        </w:rPr>
        <w:t xml:space="preserve"> </w:t>
      </w:r>
      <w:r>
        <w:rPr>
          <w:spacing w:val="-2"/>
          <w:sz w:val="24"/>
        </w:rPr>
        <w:t>Электромагнит.</w:t>
      </w:r>
    </w:p>
    <w:p w14:paraId="055B457C" w14:textId="77777777" w:rsidR="00156917" w:rsidRDefault="00156917" w:rsidP="00156917">
      <w:pPr>
        <w:pStyle w:val="a8"/>
        <w:tabs>
          <w:tab w:val="left" w:pos="1997"/>
        </w:tabs>
        <w:spacing w:before="2"/>
        <w:ind w:left="0" w:right="283" w:firstLine="0"/>
        <w:contextualSpacing/>
        <w:jc w:val="left"/>
        <w:rPr>
          <w:sz w:val="24"/>
        </w:rPr>
      </w:pPr>
      <w:r>
        <w:rPr>
          <w:sz w:val="24"/>
        </w:rPr>
        <w:t>Действие</w:t>
      </w:r>
      <w:r>
        <w:rPr>
          <w:spacing w:val="-4"/>
          <w:sz w:val="24"/>
        </w:rPr>
        <w:t xml:space="preserve"> </w:t>
      </w:r>
      <w:r>
        <w:rPr>
          <w:sz w:val="24"/>
        </w:rPr>
        <w:t>магнитного</w:t>
      </w:r>
      <w:r>
        <w:rPr>
          <w:spacing w:val="-2"/>
          <w:sz w:val="24"/>
        </w:rPr>
        <w:t xml:space="preserve"> </w:t>
      </w:r>
      <w:r>
        <w:rPr>
          <w:sz w:val="24"/>
        </w:rPr>
        <w:t>поля</w:t>
      </w:r>
      <w:r>
        <w:rPr>
          <w:spacing w:val="-3"/>
          <w:sz w:val="24"/>
        </w:rPr>
        <w:t xml:space="preserve"> </w:t>
      </w:r>
      <w:r>
        <w:rPr>
          <w:sz w:val="24"/>
        </w:rPr>
        <w:t>на</w:t>
      </w:r>
      <w:r>
        <w:rPr>
          <w:spacing w:val="-3"/>
          <w:sz w:val="24"/>
        </w:rPr>
        <w:t xml:space="preserve"> </w:t>
      </w:r>
      <w:r>
        <w:rPr>
          <w:sz w:val="24"/>
        </w:rPr>
        <w:t>проводник</w:t>
      </w:r>
      <w:r>
        <w:rPr>
          <w:spacing w:val="-3"/>
          <w:sz w:val="24"/>
        </w:rPr>
        <w:t xml:space="preserve"> </w:t>
      </w:r>
      <w:r>
        <w:rPr>
          <w:sz w:val="24"/>
        </w:rPr>
        <w:t>с</w:t>
      </w:r>
      <w:r>
        <w:rPr>
          <w:spacing w:val="-3"/>
          <w:sz w:val="24"/>
        </w:rPr>
        <w:t xml:space="preserve"> </w:t>
      </w:r>
      <w:r>
        <w:rPr>
          <w:spacing w:val="-2"/>
          <w:sz w:val="24"/>
        </w:rPr>
        <w:t>током.</w:t>
      </w:r>
    </w:p>
    <w:p w14:paraId="198560B8" w14:textId="77777777" w:rsidR="00156917" w:rsidRDefault="00156917" w:rsidP="00156917">
      <w:pPr>
        <w:pStyle w:val="a8"/>
        <w:tabs>
          <w:tab w:val="left" w:pos="1997"/>
        </w:tabs>
        <w:spacing w:before="2"/>
        <w:ind w:left="0" w:right="283" w:firstLine="0"/>
        <w:contextualSpacing/>
        <w:jc w:val="left"/>
        <w:rPr>
          <w:sz w:val="24"/>
        </w:rPr>
      </w:pPr>
      <w:r>
        <w:rPr>
          <w:sz w:val="24"/>
        </w:rPr>
        <w:t>Электродвигатель</w:t>
      </w:r>
      <w:r>
        <w:rPr>
          <w:spacing w:val="-6"/>
          <w:sz w:val="24"/>
        </w:rPr>
        <w:t xml:space="preserve"> </w:t>
      </w:r>
      <w:r>
        <w:rPr>
          <w:sz w:val="24"/>
        </w:rPr>
        <w:t>постоянного</w:t>
      </w:r>
      <w:r>
        <w:rPr>
          <w:spacing w:val="-6"/>
          <w:sz w:val="24"/>
        </w:rPr>
        <w:t xml:space="preserve"> </w:t>
      </w:r>
      <w:r>
        <w:rPr>
          <w:spacing w:val="-4"/>
          <w:sz w:val="24"/>
        </w:rPr>
        <w:t>тока.</w:t>
      </w:r>
    </w:p>
    <w:p w14:paraId="47B616B6" w14:textId="70FB5513" w:rsidR="0092341C" w:rsidRDefault="00156917" w:rsidP="00156917">
      <w:pPr>
        <w:pStyle w:val="a8"/>
        <w:tabs>
          <w:tab w:val="left" w:pos="1997"/>
        </w:tabs>
        <w:spacing w:before="2"/>
        <w:ind w:left="0" w:right="283" w:firstLine="0"/>
        <w:contextualSpacing/>
        <w:jc w:val="left"/>
        <w:rPr>
          <w:sz w:val="24"/>
        </w:rPr>
      </w:pPr>
      <w:r>
        <w:rPr>
          <w:sz w:val="24"/>
        </w:rPr>
        <w:t>Исследование</w:t>
      </w:r>
      <w:r>
        <w:rPr>
          <w:spacing w:val="-8"/>
          <w:sz w:val="24"/>
        </w:rPr>
        <w:t xml:space="preserve"> </w:t>
      </w:r>
      <w:r>
        <w:rPr>
          <w:sz w:val="24"/>
        </w:rPr>
        <w:t>явления</w:t>
      </w:r>
      <w:r>
        <w:rPr>
          <w:spacing w:val="-5"/>
          <w:sz w:val="24"/>
        </w:rPr>
        <w:t xml:space="preserve"> </w:t>
      </w:r>
      <w:r>
        <w:rPr>
          <w:sz w:val="24"/>
        </w:rPr>
        <w:t>электромагнитной</w:t>
      </w:r>
      <w:r>
        <w:rPr>
          <w:spacing w:val="-4"/>
          <w:sz w:val="24"/>
        </w:rPr>
        <w:t xml:space="preserve"> </w:t>
      </w:r>
      <w:r>
        <w:rPr>
          <w:spacing w:val="-2"/>
          <w:sz w:val="24"/>
        </w:rPr>
        <w:t>индукции</w:t>
      </w:r>
      <w:r>
        <w:rPr>
          <w:i/>
          <w:spacing w:val="-2"/>
          <w:sz w:val="24"/>
        </w:rPr>
        <w:t>.</w:t>
      </w:r>
      <w:r>
        <w:rPr>
          <w:sz w:val="24"/>
        </w:rPr>
        <w:t>Опыты</w:t>
      </w:r>
      <w:r>
        <w:rPr>
          <w:spacing w:val="-1"/>
          <w:sz w:val="24"/>
        </w:rPr>
        <w:t xml:space="preserve"> </w:t>
      </w:r>
      <w:r>
        <w:rPr>
          <w:spacing w:val="-2"/>
          <w:sz w:val="24"/>
        </w:rPr>
        <w:t>Фарадея</w:t>
      </w:r>
      <w:r w:rsidR="00DB6983">
        <w:rPr>
          <w:spacing w:val="-2"/>
          <w:sz w:val="24"/>
        </w:rPr>
        <w:t>.</w:t>
      </w:r>
    </w:p>
    <w:p w14:paraId="2F920DD9" w14:textId="77777777" w:rsidR="0092341C" w:rsidRDefault="00DB6983" w:rsidP="00B10CA3">
      <w:pPr>
        <w:pStyle w:val="a8"/>
        <w:numPr>
          <w:ilvl w:val="1"/>
          <w:numId w:val="131"/>
        </w:numPr>
        <w:tabs>
          <w:tab w:val="left" w:pos="1997"/>
          <w:tab w:val="left" w:pos="3614"/>
          <w:tab w:val="left" w:pos="5233"/>
          <w:tab w:val="left" w:pos="7139"/>
          <w:tab w:val="left" w:pos="7909"/>
          <w:tab w:val="left" w:pos="8456"/>
          <w:tab w:val="left" w:pos="9609"/>
        </w:tabs>
        <w:spacing w:before="2"/>
        <w:ind w:left="0" w:right="283" w:firstLine="707"/>
        <w:contextualSpacing/>
        <w:rPr>
          <w:sz w:val="24"/>
        </w:rPr>
      </w:pPr>
      <w:r>
        <w:rPr>
          <w:spacing w:val="-2"/>
          <w:sz w:val="24"/>
        </w:rPr>
        <w:t>Зависимость</w:t>
      </w:r>
      <w:r>
        <w:rPr>
          <w:sz w:val="24"/>
        </w:rPr>
        <w:tab/>
      </w:r>
      <w:r>
        <w:rPr>
          <w:spacing w:val="-2"/>
          <w:sz w:val="24"/>
        </w:rPr>
        <w:t>направления</w:t>
      </w:r>
      <w:r>
        <w:rPr>
          <w:sz w:val="24"/>
        </w:rPr>
        <w:tab/>
      </w:r>
      <w:r>
        <w:rPr>
          <w:spacing w:val="-2"/>
          <w:sz w:val="24"/>
        </w:rPr>
        <w:t>индукционного</w:t>
      </w:r>
      <w:r>
        <w:rPr>
          <w:sz w:val="24"/>
        </w:rPr>
        <w:tab/>
      </w:r>
      <w:r>
        <w:rPr>
          <w:spacing w:val="-4"/>
          <w:sz w:val="24"/>
        </w:rPr>
        <w:t>тока</w:t>
      </w:r>
      <w:r>
        <w:rPr>
          <w:sz w:val="24"/>
        </w:rPr>
        <w:tab/>
      </w:r>
      <w:r>
        <w:rPr>
          <w:spacing w:val="-6"/>
          <w:sz w:val="24"/>
        </w:rPr>
        <w:t>от</w:t>
      </w:r>
      <w:r>
        <w:rPr>
          <w:sz w:val="24"/>
        </w:rPr>
        <w:tab/>
      </w:r>
      <w:r>
        <w:rPr>
          <w:spacing w:val="-2"/>
          <w:sz w:val="24"/>
        </w:rPr>
        <w:t>условий</w:t>
      </w:r>
      <w:r>
        <w:rPr>
          <w:sz w:val="24"/>
        </w:rPr>
        <w:tab/>
      </w:r>
      <w:r>
        <w:rPr>
          <w:spacing w:val="-4"/>
          <w:sz w:val="24"/>
        </w:rPr>
        <w:t xml:space="preserve">его </w:t>
      </w:r>
      <w:r>
        <w:rPr>
          <w:spacing w:val="-2"/>
          <w:sz w:val="24"/>
        </w:rPr>
        <w:t>возникновения.</w:t>
      </w:r>
    </w:p>
    <w:p w14:paraId="112A0D7C" w14:textId="77777777" w:rsidR="0092341C" w:rsidRDefault="00DB6983" w:rsidP="00B10CA3">
      <w:pPr>
        <w:pStyle w:val="a8"/>
        <w:numPr>
          <w:ilvl w:val="1"/>
          <w:numId w:val="131"/>
        </w:numPr>
        <w:tabs>
          <w:tab w:val="left" w:pos="1997"/>
        </w:tabs>
        <w:spacing w:before="2"/>
        <w:ind w:left="0" w:right="283" w:hanging="707"/>
        <w:contextualSpacing/>
        <w:rPr>
          <w:sz w:val="24"/>
        </w:rPr>
      </w:pPr>
      <w:r>
        <w:rPr>
          <w:sz w:val="24"/>
        </w:rPr>
        <w:t>Электрогенератор</w:t>
      </w:r>
      <w:r>
        <w:rPr>
          <w:spacing w:val="-3"/>
          <w:sz w:val="24"/>
        </w:rPr>
        <w:t xml:space="preserve"> </w:t>
      </w:r>
      <w:r>
        <w:rPr>
          <w:sz w:val="24"/>
        </w:rPr>
        <w:t>постоянного</w:t>
      </w:r>
      <w:r>
        <w:rPr>
          <w:spacing w:val="-3"/>
          <w:sz w:val="24"/>
        </w:rPr>
        <w:t xml:space="preserve"> </w:t>
      </w:r>
      <w:r>
        <w:rPr>
          <w:spacing w:val="-4"/>
          <w:sz w:val="24"/>
        </w:rPr>
        <w:t>тока.</w:t>
      </w:r>
    </w:p>
    <w:p w14:paraId="155404BF" w14:textId="77777777" w:rsidR="0092341C" w:rsidRDefault="00DB6983" w:rsidP="00B41547">
      <w:pPr>
        <w:pStyle w:val="4"/>
        <w:spacing w:before="2" w:line="240" w:lineRule="auto"/>
        <w:ind w:left="0" w:right="283"/>
        <w:contextualSpacing/>
        <w:jc w:val="left"/>
      </w:pPr>
      <w:r>
        <w:t>Фронтальные</w:t>
      </w:r>
      <w:r>
        <w:rPr>
          <w:spacing w:val="-4"/>
        </w:rPr>
        <w:t xml:space="preserve"> </w:t>
      </w:r>
      <w:r>
        <w:t>лабораторные</w:t>
      </w:r>
      <w:r>
        <w:rPr>
          <w:spacing w:val="-2"/>
        </w:rPr>
        <w:t xml:space="preserve"> </w:t>
      </w:r>
      <w:r>
        <w:t>работы</w:t>
      </w:r>
      <w:r>
        <w:rPr>
          <w:spacing w:val="-2"/>
        </w:rPr>
        <w:t xml:space="preserve"> </w:t>
      </w:r>
      <w:r>
        <w:t>и</w:t>
      </w:r>
      <w:r>
        <w:rPr>
          <w:spacing w:val="-1"/>
        </w:rPr>
        <w:t xml:space="preserve"> </w:t>
      </w:r>
      <w:r>
        <w:rPr>
          <w:spacing w:val="-2"/>
        </w:rPr>
        <w:t>опыты</w:t>
      </w:r>
    </w:p>
    <w:p w14:paraId="5346DDCA" w14:textId="77777777" w:rsidR="0092341C" w:rsidRDefault="00DB6983" w:rsidP="00B10CA3">
      <w:pPr>
        <w:pStyle w:val="a8"/>
        <w:numPr>
          <w:ilvl w:val="0"/>
          <w:numId w:val="130"/>
        </w:numPr>
        <w:tabs>
          <w:tab w:val="left" w:pos="1997"/>
          <w:tab w:val="left" w:pos="3058"/>
          <w:tab w:val="left" w:pos="3636"/>
          <w:tab w:val="left" w:pos="5288"/>
          <w:tab w:val="left" w:pos="7000"/>
          <w:tab w:val="left" w:pos="7662"/>
          <w:tab w:val="left" w:pos="9096"/>
          <w:tab w:val="left" w:pos="9556"/>
        </w:tabs>
        <w:spacing w:before="2"/>
        <w:ind w:left="0" w:right="283" w:firstLine="707"/>
        <w:contextualSpacing/>
        <w:rPr>
          <w:sz w:val="24"/>
        </w:rPr>
      </w:pPr>
      <w:r>
        <w:rPr>
          <w:spacing w:val="-2"/>
          <w:sz w:val="24"/>
        </w:rPr>
        <w:t>Опыты</w:t>
      </w:r>
      <w:r>
        <w:rPr>
          <w:sz w:val="24"/>
        </w:rPr>
        <w:tab/>
      </w:r>
      <w:r>
        <w:rPr>
          <w:spacing w:val="-6"/>
          <w:sz w:val="24"/>
        </w:rPr>
        <w:t>по</w:t>
      </w:r>
      <w:r>
        <w:rPr>
          <w:sz w:val="24"/>
        </w:rPr>
        <w:tab/>
      </w:r>
      <w:r>
        <w:rPr>
          <w:spacing w:val="-2"/>
          <w:sz w:val="24"/>
        </w:rPr>
        <w:t>наблюдению</w:t>
      </w:r>
      <w:r>
        <w:rPr>
          <w:sz w:val="24"/>
        </w:rPr>
        <w:tab/>
      </w:r>
      <w:r>
        <w:rPr>
          <w:spacing w:val="-2"/>
          <w:sz w:val="24"/>
        </w:rPr>
        <w:t>электризации</w:t>
      </w:r>
      <w:r>
        <w:rPr>
          <w:sz w:val="24"/>
        </w:rPr>
        <w:tab/>
      </w:r>
      <w:r>
        <w:rPr>
          <w:spacing w:val="-4"/>
          <w:sz w:val="24"/>
        </w:rPr>
        <w:t>тел</w:t>
      </w:r>
      <w:r>
        <w:rPr>
          <w:sz w:val="24"/>
        </w:rPr>
        <w:tab/>
      </w:r>
      <w:r>
        <w:rPr>
          <w:spacing w:val="-2"/>
          <w:sz w:val="24"/>
        </w:rPr>
        <w:t>индукцией</w:t>
      </w:r>
      <w:r>
        <w:rPr>
          <w:sz w:val="24"/>
        </w:rPr>
        <w:tab/>
      </w:r>
      <w:r>
        <w:rPr>
          <w:spacing w:val="-10"/>
          <w:sz w:val="24"/>
        </w:rPr>
        <w:t>и</w:t>
      </w:r>
      <w:r>
        <w:rPr>
          <w:sz w:val="24"/>
        </w:rPr>
        <w:tab/>
      </w:r>
      <w:r>
        <w:rPr>
          <w:spacing w:val="-4"/>
          <w:sz w:val="24"/>
        </w:rPr>
        <w:t xml:space="preserve">при </w:t>
      </w:r>
      <w:r>
        <w:rPr>
          <w:spacing w:val="-2"/>
          <w:sz w:val="24"/>
        </w:rPr>
        <w:t>соприкосновении.</w:t>
      </w:r>
    </w:p>
    <w:p w14:paraId="60B77662"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Исследование</w:t>
      </w:r>
      <w:r>
        <w:rPr>
          <w:spacing w:val="-6"/>
          <w:sz w:val="24"/>
        </w:rPr>
        <w:t xml:space="preserve"> </w:t>
      </w:r>
      <w:r>
        <w:rPr>
          <w:sz w:val="24"/>
        </w:rPr>
        <w:t>действия</w:t>
      </w:r>
      <w:r>
        <w:rPr>
          <w:spacing w:val="-3"/>
          <w:sz w:val="24"/>
        </w:rPr>
        <w:t xml:space="preserve"> </w:t>
      </w:r>
      <w:r>
        <w:rPr>
          <w:sz w:val="24"/>
        </w:rPr>
        <w:t>электрического</w:t>
      </w:r>
      <w:r>
        <w:rPr>
          <w:spacing w:val="-3"/>
          <w:sz w:val="24"/>
        </w:rPr>
        <w:t xml:space="preserve"> </w:t>
      </w:r>
      <w:r>
        <w:rPr>
          <w:sz w:val="24"/>
        </w:rPr>
        <w:t>поля</w:t>
      </w:r>
      <w:r>
        <w:rPr>
          <w:spacing w:val="-3"/>
          <w:sz w:val="24"/>
        </w:rPr>
        <w:t xml:space="preserve"> </w:t>
      </w:r>
      <w:r>
        <w:rPr>
          <w:sz w:val="24"/>
        </w:rPr>
        <w:t>на</w:t>
      </w:r>
      <w:r>
        <w:rPr>
          <w:spacing w:val="-4"/>
          <w:sz w:val="24"/>
        </w:rPr>
        <w:t xml:space="preserve"> </w:t>
      </w:r>
      <w:r>
        <w:rPr>
          <w:sz w:val="24"/>
        </w:rPr>
        <w:t>проводники</w:t>
      </w:r>
      <w:r>
        <w:rPr>
          <w:spacing w:val="-3"/>
          <w:sz w:val="24"/>
        </w:rPr>
        <w:t xml:space="preserve"> </w:t>
      </w:r>
      <w:r>
        <w:rPr>
          <w:sz w:val="24"/>
        </w:rPr>
        <w:t>и</w:t>
      </w:r>
      <w:r>
        <w:rPr>
          <w:spacing w:val="-3"/>
          <w:sz w:val="24"/>
        </w:rPr>
        <w:t xml:space="preserve"> </w:t>
      </w:r>
      <w:r>
        <w:rPr>
          <w:spacing w:val="-2"/>
          <w:sz w:val="24"/>
        </w:rPr>
        <w:t>диэлектрики.</w:t>
      </w:r>
    </w:p>
    <w:p w14:paraId="79456BEF"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Сборка</w:t>
      </w:r>
      <w:r>
        <w:rPr>
          <w:spacing w:val="-6"/>
          <w:sz w:val="24"/>
        </w:rPr>
        <w:t xml:space="preserve"> </w:t>
      </w:r>
      <w:r>
        <w:rPr>
          <w:sz w:val="24"/>
        </w:rPr>
        <w:t>и</w:t>
      </w:r>
      <w:r>
        <w:rPr>
          <w:spacing w:val="-2"/>
          <w:sz w:val="24"/>
        </w:rPr>
        <w:t xml:space="preserve"> </w:t>
      </w:r>
      <w:r>
        <w:rPr>
          <w:sz w:val="24"/>
        </w:rPr>
        <w:t>проверка</w:t>
      </w:r>
      <w:r>
        <w:rPr>
          <w:spacing w:val="-4"/>
          <w:sz w:val="24"/>
        </w:rPr>
        <w:t xml:space="preserve"> </w:t>
      </w:r>
      <w:r>
        <w:rPr>
          <w:sz w:val="24"/>
        </w:rPr>
        <w:t>работы</w:t>
      </w:r>
      <w:r>
        <w:rPr>
          <w:spacing w:val="-2"/>
          <w:sz w:val="24"/>
        </w:rPr>
        <w:t xml:space="preserve"> </w:t>
      </w:r>
      <w:r>
        <w:rPr>
          <w:sz w:val="24"/>
        </w:rPr>
        <w:t>электрической</w:t>
      </w:r>
      <w:r>
        <w:rPr>
          <w:spacing w:val="-3"/>
          <w:sz w:val="24"/>
        </w:rPr>
        <w:t xml:space="preserve"> </w:t>
      </w:r>
      <w:r>
        <w:rPr>
          <w:sz w:val="24"/>
        </w:rPr>
        <w:t>цепи</w:t>
      </w:r>
      <w:r>
        <w:rPr>
          <w:spacing w:val="-4"/>
          <w:sz w:val="24"/>
        </w:rPr>
        <w:t xml:space="preserve"> </w:t>
      </w:r>
      <w:r>
        <w:rPr>
          <w:sz w:val="24"/>
        </w:rPr>
        <w:t>постоянного</w:t>
      </w:r>
      <w:r>
        <w:rPr>
          <w:spacing w:val="-5"/>
          <w:sz w:val="24"/>
        </w:rPr>
        <w:t xml:space="preserve"> </w:t>
      </w:r>
      <w:r>
        <w:rPr>
          <w:spacing w:val="-2"/>
          <w:sz w:val="24"/>
        </w:rPr>
        <w:t>тока.</w:t>
      </w:r>
    </w:p>
    <w:p w14:paraId="774AA3F6"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Измерение</w:t>
      </w:r>
      <w:r>
        <w:rPr>
          <w:spacing w:val="-6"/>
          <w:sz w:val="24"/>
        </w:rPr>
        <w:t xml:space="preserve"> </w:t>
      </w:r>
      <w:r>
        <w:rPr>
          <w:sz w:val="24"/>
        </w:rPr>
        <w:t>и</w:t>
      </w:r>
      <w:r>
        <w:rPr>
          <w:spacing w:val="-2"/>
          <w:sz w:val="24"/>
        </w:rPr>
        <w:t xml:space="preserve"> </w:t>
      </w:r>
      <w:r>
        <w:rPr>
          <w:sz w:val="24"/>
        </w:rPr>
        <w:t>регулирование</w:t>
      </w:r>
      <w:r>
        <w:rPr>
          <w:spacing w:val="-4"/>
          <w:sz w:val="24"/>
        </w:rPr>
        <w:t xml:space="preserve"> </w:t>
      </w:r>
      <w:r>
        <w:rPr>
          <w:sz w:val="24"/>
        </w:rPr>
        <w:t>силы</w:t>
      </w:r>
      <w:r>
        <w:rPr>
          <w:spacing w:val="1"/>
          <w:sz w:val="24"/>
        </w:rPr>
        <w:t xml:space="preserve"> </w:t>
      </w:r>
      <w:r>
        <w:rPr>
          <w:spacing w:val="-2"/>
          <w:sz w:val="24"/>
        </w:rPr>
        <w:t>тока.</w:t>
      </w:r>
    </w:p>
    <w:p w14:paraId="05810331"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Измерение</w:t>
      </w:r>
      <w:r>
        <w:rPr>
          <w:spacing w:val="-4"/>
          <w:sz w:val="24"/>
        </w:rPr>
        <w:t xml:space="preserve"> </w:t>
      </w:r>
      <w:r>
        <w:rPr>
          <w:sz w:val="24"/>
        </w:rPr>
        <w:t>и</w:t>
      </w:r>
      <w:r>
        <w:rPr>
          <w:spacing w:val="-4"/>
          <w:sz w:val="24"/>
        </w:rPr>
        <w:t xml:space="preserve"> </w:t>
      </w:r>
      <w:r>
        <w:rPr>
          <w:sz w:val="24"/>
        </w:rPr>
        <w:t>регулирование</w:t>
      </w:r>
      <w:r>
        <w:rPr>
          <w:spacing w:val="-3"/>
          <w:sz w:val="24"/>
        </w:rPr>
        <w:t xml:space="preserve"> </w:t>
      </w:r>
      <w:r>
        <w:rPr>
          <w:spacing w:val="-2"/>
          <w:sz w:val="24"/>
        </w:rPr>
        <w:t>напряжения.</w:t>
      </w:r>
    </w:p>
    <w:p w14:paraId="416414CA" w14:textId="77777777" w:rsidR="0092341C" w:rsidRDefault="00DB6983" w:rsidP="00B10CA3">
      <w:pPr>
        <w:pStyle w:val="a8"/>
        <w:numPr>
          <w:ilvl w:val="0"/>
          <w:numId w:val="130"/>
        </w:numPr>
        <w:tabs>
          <w:tab w:val="left" w:pos="1997"/>
          <w:tab w:val="left" w:pos="3605"/>
          <w:tab w:val="left" w:pos="5145"/>
          <w:tab w:val="left" w:pos="5840"/>
          <w:tab w:val="left" w:pos="6627"/>
          <w:tab w:val="left" w:pos="7675"/>
          <w:tab w:val="left" w:pos="8419"/>
          <w:tab w:val="left" w:pos="9647"/>
        </w:tabs>
        <w:spacing w:before="2"/>
        <w:ind w:left="0" w:right="283" w:firstLine="707"/>
        <w:contextualSpacing/>
        <w:rPr>
          <w:sz w:val="24"/>
        </w:rPr>
      </w:pPr>
      <w:r>
        <w:rPr>
          <w:i/>
          <w:spacing w:val="-2"/>
          <w:sz w:val="24"/>
        </w:rPr>
        <w:t>Исследование</w:t>
      </w:r>
      <w:r>
        <w:rPr>
          <w:i/>
          <w:sz w:val="24"/>
        </w:rPr>
        <w:tab/>
      </w:r>
      <w:r>
        <w:rPr>
          <w:i/>
          <w:spacing w:val="-2"/>
          <w:sz w:val="24"/>
        </w:rPr>
        <w:t>зависимости</w:t>
      </w:r>
      <w:r>
        <w:rPr>
          <w:i/>
          <w:sz w:val="24"/>
        </w:rPr>
        <w:tab/>
      </w:r>
      <w:r>
        <w:rPr>
          <w:i/>
          <w:spacing w:val="-4"/>
          <w:sz w:val="24"/>
        </w:rPr>
        <w:t>силы</w:t>
      </w:r>
      <w:r>
        <w:rPr>
          <w:i/>
          <w:sz w:val="24"/>
        </w:rPr>
        <w:tab/>
      </w:r>
      <w:r>
        <w:rPr>
          <w:i/>
          <w:spacing w:val="-2"/>
          <w:sz w:val="24"/>
        </w:rPr>
        <w:t>тока,</w:t>
      </w:r>
      <w:r>
        <w:rPr>
          <w:i/>
          <w:sz w:val="24"/>
        </w:rPr>
        <w:tab/>
      </w:r>
      <w:r>
        <w:rPr>
          <w:i/>
          <w:spacing w:val="-2"/>
          <w:sz w:val="24"/>
        </w:rPr>
        <w:t>идущего</w:t>
      </w:r>
      <w:r>
        <w:rPr>
          <w:i/>
          <w:sz w:val="24"/>
        </w:rPr>
        <w:tab/>
      </w:r>
      <w:r>
        <w:rPr>
          <w:i/>
          <w:spacing w:val="-2"/>
          <w:sz w:val="24"/>
        </w:rPr>
        <w:t>через</w:t>
      </w:r>
      <w:r>
        <w:rPr>
          <w:i/>
          <w:sz w:val="24"/>
        </w:rPr>
        <w:tab/>
      </w:r>
      <w:r>
        <w:rPr>
          <w:i/>
          <w:spacing w:val="-2"/>
          <w:sz w:val="24"/>
        </w:rPr>
        <w:t>резистор,</w:t>
      </w:r>
      <w:r>
        <w:rPr>
          <w:i/>
          <w:sz w:val="24"/>
        </w:rPr>
        <w:tab/>
      </w:r>
      <w:r>
        <w:rPr>
          <w:i/>
          <w:spacing w:val="-6"/>
          <w:sz w:val="24"/>
        </w:rPr>
        <w:t xml:space="preserve">от </w:t>
      </w:r>
      <w:r>
        <w:rPr>
          <w:i/>
          <w:sz w:val="24"/>
        </w:rPr>
        <w:t>сопротивления резистора и напряжения на резисторе.</w:t>
      </w:r>
    </w:p>
    <w:p w14:paraId="377E66BF" w14:textId="77777777" w:rsidR="0092341C" w:rsidRDefault="00DB6983" w:rsidP="00B10CA3">
      <w:pPr>
        <w:pStyle w:val="a8"/>
        <w:numPr>
          <w:ilvl w:val="0"/>
          <w:numId w:val="130"/>
        </w:numPr>
        <w:tabs>
          <w:tab w:val="left" w:pos="1997"/>
        </w:tabs>
        <w:spacing w:before="2"/>
        <w:ind w:left="0" w:right="283" w:firstLine="707"/>
        <w:contextualSpacing/>
        <w:rPr>
          <w:sz w:val="24"/>
        </w:rPr>
      </w:pPr>
      <w:r>
        <w:rPr>
          <w:i/>
          <w:sz w:val="24"/>
        </w:rPr>
        <w:t>Опыты,</w:t>
      </w:r>
      <w:r>
        <w:rPr>
          <w:i/>
          <w:spacing w:val="80"/>
          <w:sz w:val="24"/>
        </w:rPr>
        <w:t xml:space="preserve"> </w:t>
      </w:r>
      <w:r>
        <w:rPr>
          <w:i/>
          <w:sz w:val="24"/>
        </w:rPr>
        <w:t>демонстрирующие</w:t>
      </w:r>
      <w:r>
        <w:rPr>
          <w:i/>
          <w:spacing w:val="80"/>
          <w:sz w:val="24"/>
        </w:rPr>
        <w:t xml:space="preserve"> </w:t>
      </w:r>
      <w:r>
        <w:rPr>
          <w:i/>
          <w:sz w:val="24"/>
        </w:rPr>
        <w:t>зависимость</w:t>
      </w:r>
      <w:r>
        <w:rPr>
          <w:i/>
          <w:spacing w:val="80"/>
          <w:sz w:val="24"/>
        </w:rPr>
        <w:t xml:space="preserve"> </w:t>
      </w:r>
      <w:r>
        <w:rPr>
          <w:i/>
          <w:sz w:val="24"/>
        </w:rPr>
        <w:t>электрического</w:t>
      </w:r>
      <w:r>
        <w:rPr>
          <w:i/>
          <w:spacing w:val="80"/>
          <w:sz w:val="24"/>
        </w:rPr>
        <w:t xml:space="preserve"> </w:t>
      </w:r>
      <w:r>
        <w:rPr>
          <w:i/>
          <w:sz w:val="24"/>
        </w:rPr>
        <w:t>сопротивления проводника от его длины, площади поперечного сечения и материала.</w:t>
      </w:r>
    </w:p>
    <w:p w14:paraId="07386D4E" w14:textId="77777777" w:rsidR="0092341C" w:rsidRDefault="00DB6983" w:rsidP="00B10CA3">
      <w:pPr>
        <w:pStyle w:val="a8"/>
        <w:numPr>
          <w:ilvl w:val="0"/>
          <w:numId w:val="130"/>
        </w:numPr>
        <w:tabs>
          <w:tab w:val="left" w:pos="1997"/>
        </w:tabs>
        <w:spacing w:before="2"/>
        <w:ind w:left="0" w:right="283" w:firstLine="707"/>
        <w:contextualSpacing/>
        <w:rPr>
          <w:i/>
          <w:sz w:val="24"/>
        </w:rPr>
      </w:pPr>
      <w:r>
        <w:rPr>
          <w:i/>
          <w:sz w:val="24"/>
        </w:rPr>
        <w:t>Проверка правила сложения напряжений при последовательном соединении двух резисторов.</w:t>
      </w:r>
    </w:p>
    <w:p w14:paraId="1AC5FA7E" w14:textId="77777777" w:rsidR="0092341C" w:rsidRDefault="00DB6983" w:rsidP="00B10CA3">
      <w:pPr>
        <w:pStyle w:val="a8"/>
        <w:numPr>
          <w:ilvl w:val="0"/>
          <w:numId w:val="130"/>
        </w:numPr>
        <w:tabs>
          <w:tab w:val="left" w:pos="1997"/>
        </w:tabs>
        <w:spacing w:before="2"/>
        <w:ind w:left="0" w:right="283" w:hanging="707"/>
        <w:contextualSpacing/>
        <w:rPr>
          <w:i/>
          <w:sz w:val="24"/>
        </w:rPr>
      </w:pPr>
      <w:r>
        <w:rPr>
          <w:i/>
          <w:sz w:val="24"/>
        </w:rPr>
        <w:t>Проверка</w:t>
      </w:r>
      <w:r>
        <w:rPr>
          <w:i/>
          <w:spacing w:val="-4"/>
          <w:sz w:val="24"/>
        </w:rPr>
        <w:t xml:space="preserve"> </w:t>
      </w:r>
      <w:r>
        <w:rPr>
          <w:i/>
          <w:sz w:val="24"/>
        </w:rPr>
        <w:t>правила</w:t>
      </w:r>
      <w:r>
        <w:rPr>
          <w:i/>
          <w:spacing w:val="-2"/>
          <w:sz w:val="24"/>
        </w:rPr>
        <w:t xml:space="preserve"> </w:t>
      </w:r>
      <w:r>
        <w:rPr>
          <w:i/>
          <w:sz w:val="24"/>
        </w:rPr>
        <w:t>для</w:t>
      </w:r>
      <w:r>
        <w:rPr>
          <w:i/>
          <w:spacing w:val="-3"/>
          <w:sz w:val="24"/>
        </w:rPr>
        <w:t xml:space="preserve"> </w:t>
      </w:r>
      <w:r>
        <w:rPr>
          <w:i/>
          <w:sz w:val="24"/>
        </w:rPr>
        <w:t>силы</w:t>
      </w:r>
      <w:r>
        <w:rPr>
          <w:i/>
          <w:spacing w:val="-1"/>
          <w:sz w:val="24"/>
        </w:rPr>
        <w:t xml:space="preserve"> </w:t>
      </w:r>
      <w:r>
        <w:rPr>
          <w:i/>
          <w:sz w:val="24"/>
        </w:rPr>
        <w:t>тока</w:t>
      </w:r>
      <w:r>
        <w:rPr>
          <w:i/>
          <w:spacing w:val="-2"/>
          <w:sz w:val="24"/>
        </w:rPr>
        <w:t xml:space="preserve"> </w:t>
      </w:r>
      <w:r>
        <w:rPr>
          <w:i/>
          <w:sz w:val="24"/>
        </w:rPr>
        <w:t>при</w:t>
      </w:r>
      <w:r>
        <w:rPr>
          <w:i/>
          <w:spacing w:val="-1"/>
          <w:sz w:val="24"/>
        </w:rPr>
        <w:t xml:space="preserve"> </w:t>
      </w:r>
      <w:r>
        <w:rPr>
          <w:i/>
          <w:sz w:val="24"/>
        </w:rPr>
        <w:t>параллельном</w:t>
      </w:r>
      <w:r>
        <w:rPr>
          <w:i/>
          <w:spacing w:val="-3"/>
          <w:sz w:val="24"/>
        </w:rPr>
        <w:t xml:space="preserve"> </w:t>
      </w:r>
      <w:r>
        <w:rPr>
          <w:i/>
          <w:sz w:val="24"/>
        </w:rPr>
        <w:t>соединении</w:t>
      </w:r>
      <w:r>
        <w:rPr>
          <w:i/>
          <w:spacing w:val="-1"/>
          <w:sz w:val="24"/>
        </w:rPr>
        <w:t xml:space="preserve"> </w:t>
      </w:r>
      <w:r>
        <w:rPr>
          <w:i/>
          <w:spacing w:val="-2"/>
          <w:sz w:val="24"/>
        </w:rPr>
        <w:t>резисторов.</w:t>
      </w:r>
    </w:p>
    <w:p w14:paraId="38276D3F"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Определение</w:t>
      </w:r>
      <w:r>
        <w:rPr>
          <w:spacing w:val="-4"/>
          <w:sz w:val="24"/>
        </w:rPr>
        <w:t xml:space="preserve"> </w:t>
      </w:r>
      <w:r>
        <w:rPr>
          <w:sz w:val="24"/>
        </w:rPr>
        <w:t>работы</w:t>
      </w:r>
      <w:r>
        <w:rPr>
          <w:spacing w:val="-3"/>
          <w:sz w:val="24"/>
        </w:rPr>
        <w:t xml:space="preserve"> </w:t>
      </w:r>
      <w:r>
        <w:rPr>
          <w:sz w:val="24"/>
        </w:rPr>
        <w:t>электрического</w:t>
      </w:r>
      <w:r>
        <w:rPr>
          <w:spacing w:val="-3"/>
          <w:sz w:val="24"/>
        </w:rPr>
        <w:t xml:space="preserve"> </w:t>
      </w:r>
      <w:r>
        <w:rPr>
          <w:sz w:val="24"/>
        </w:rPr>
        <w:t>тока,</w:t>
      </w:r>
      <w:r>
        <w:rPr>
          <w:spacing w:val="-1"/>
          <w:sz w:val="24"/>
        </w:rPr>
        <w:t xml:space="preserve"> </w:t>
      </w:r>
      <w:r>
        <w:rPr>
          <w:sz w:val="24"/>
        </w:rPr>
        <w:t>идущего</w:t>
      </w:r>
      <w:r>
        <w:rPr>
          <w:spacing w:val="-3"/>
          <w:sz w:val="24"/>
        </w:rPr>
        <w:t xml:space="preserve"> </w:t>
      </w:r>
      <w:r>
        <w:rPr>
          <w:sz w:val="24"/>
        </w:rPr>
        <w:t>через</w:t>
      </w:r>
      <w:r>
        <w:rPr>
          <w:spacing w:val="-2"/>
          <w:sz w:val="24"/>
        </w:rPr>
        <w:t xml:space="preserve"> резистор.</w:t>
      </w:r>
    </w:p>
    <w:p w14:paraId="5B96C993"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Определение</w:t>
      </w:r>
      <w:r>
        <w:rPr>
          <w:spacing w:val="-6"/>
          <w:sz w:val="24"/>
        </w:rPr>
        <w:t xml:space="preserve"> </w:t>
      </w:r>
      <w:r>
        <w:rPr>
          <w:sz w:val="24"/>
        </w:rPr>
        <w:t>мощности</w:t>
      </w:r>
      <w:r>
        <w:rPr>
          <w:spacing w:val="-3"/>
          <w:sz w:val="24"/>
        </w:rPr>
        <w:t xml:space="preserve"> </w:t>
      </w:r>
      <w:r>
        <w:rPr>
          <w:sz w:val="24"/>
        </w:rPr>
        <w:t>электрического</w:t>
      </w:r>
      <w:r>
        <w:rPr>
          <w:spacing w:val="-3"/>
          <w:sz w:val="24"/>
        </w:rPr>
        <w:t xml:space="preserve"> </w:t>
      </w:r>
      <w:r>
        <w:rPr>
          <w:sz w:val="24"/>
        </w:rPr>
        <w:t>тока,</w:t>
      </w:r>
      <w:r>
        <w:rPr>
          <w:spacing w:val="-4"/>
          <w:sz w:val="24"/>
        </w:rPr>
        <w:t xml:space="preserve"> </w:t>
      </w:r>
      <w:r>
        <w:rPr>
          <w:sz w:val="24"/>
        </w:rPr>
        <w:t>выделяемой</w:t>
      </w:r>
      <w:r>
        <w:rPr>
          <w:spacing w:val="-3"/>
          <w:sz w:val="24"/>
        </w:rPr>
        <w:t xml:space="preserve"> </w:t>
      </w:r>
      <w:r>
        <w:rPr>
          <w:sz w:val="24"/>
        </w:rPr>
        <w:t>на</w:t>
      </w:r>
      <w:r>
        <w:rPr>
          <w:spacing w:val="-3"/>
          <w:sz w:val="24"/>
        </w:rPr>
        <w:t xml:space="preserve"> </w:t>
      </w:r>
      <w:r>
        <w:rPr>
          <w:spacing w:val="-2"/>
          <w:sz w:val="24"/>
        </w:rPr>
        <w:t>резисторе.</w:t>
      </w:r>
    </w:p>
    <w:p w14:paraId="42BFF561" w14:textId="77777777" w:rsidR="0092341C" w:rsidRDefault="00DB6983" w:rsidP="00B10CA3">
      <w:pPr>
        <w:pStyle w:val="a8"/>
        <w:numPr>
          <w:ilvl w:val="0"/>
          <w:numId w:val="130"/>
        </w:numPr>
        <w:tabs>
          <w:tab w:val="left" w:pos="1997"/>
          <w:tab w:val="left" w:pos="3648"/>
          <w:tab w:val="left" w:pos="5149"/>
          <w:tab w:val="left" w:pos="5878"/>
          <w:tab w:val="left" w:pos="6597"/>
          <w:tab w:val="left" w:pos="7687"/>
          <w:tab w:val="left" w:pos="8449"/>
          <w:tab w:val="left" w:pos="9704"/>
        </w:tabs>
        <w:spacing w:before="2"/>
        <w:ind w:left="0" w:right="283" w:firstLine="707"/>
        <w:contextualSpacing/>
        <w:rPr>
          <w:sz w:val="24"/>
        </w:rPr>
      </w:pPr>
      <w:r>
        <w:rPr>
          <w:spacing w:val="-2"/>
          <w:sz w:val="24"/>
        </w:rPr>
        <w:t>Исследование</w:t>
      </w:r>
      <w:r>
        <w:rPr>
          <w:sz w:val="24"/>
        </w:rPr>
        <w:tab/>
      </w:r>
      <w:r>
        <w:rPr>
          <w:spacing w:val="-2"/>
          <w:sz w:val="24"/>
        </w:rPr>
        <w:t>зависимости</w:t>
      </w:r>
      <w:r>
        <w:rPr>
          <w:sz w:val="24"/>
        </w:rPr>
        <w:tab/>
      </w:r>
      <w:r>
        <w:rPr>
          <w:spacing w:val="-4"/>
          <w:sz w:val="24"/>
        </w:rPr>
        <w:t>силы</w:t>
      </w:r>
      <w:r>
        <w:rPr>
          <w:sz w:val="24"/>
        </w:rPr>
        <w:tab/>
      </w:r>
      <w:r>
        <w:rPr>
          <w:spacing w:val="-2"/>
          <w:sz w:val="24"/>
        </w:rPr>
        <w:t>тока,</w:t>
      </w:r>
      <w:r>
        <w:rPr>
          <w:sz w:val="24"/>
        </w:rPr>
        <w:tab/>
      </w:r>
      <w:r>
        <w:rPr>
          <w:spacing w:val="-2"/>
          <w:sz w:val="24"/>
        </w:rPr>
        <w:t>идущего</w:t>
      </w:r>
      <w:r>
        <w:rPr>
          <w:sz w:val="24"/>
        </w:rPr>
        <w:tab/>
      </w:r>
      <w:r>
        <w:rPr>
          <w:spacing w:val="-2"/>
          <w:sz w:val="24"/>
        </w:rPr>
        <w:t>через</w:t>
      </w:r>
      <w:r>
        <w:rPr>
          <w:sz w:val="24"/>
        </w:rPr>
        <w:tab/>
      </w:r>
      <w:r>
        <w:rPr>
          <w:spacing w:val="-2"/>
          <w:sz w:val="24"/>
        </w:rPr>
        <w:t>лампочку,</w:t>
      </w:r>
      <w:r>
        <w:rPr>
          <w:sz w:val="24"/>
        </w:rPr>
        <w:tab/>
      </w:r>
      <w:r>
        <w:rPr>
          <w:spacing w:val="-6"/>
          <w:sz w:val="24"/>
        </w:rPr>
        <w:t xml:space="preserve">от </w:t>
      </w:r>
      <w:r>
        <w:rPr>
          <w:sz w:val="24"/>
        </w:rPr>
        <w:t>напряжения на ней.</w:t>
      </w:r>
    </w:p>
    <w:p w14:paraId="59355012"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Исследование</w:t>
      </w:r>
      <w:r>
        <w:rPr>
          <w:spacing w:val="-10"/>
          <w:sz w:val="24"/>
        </w:rPr>
        <w:t xml:space="preserve"> </w:t>
      </w:r>
      <w:r>
        <w:rPr>
          <w:sz w:val="24"/>
        </w:rPr>
        <w:t>магнитного</w:t>
      </w:r>
      <w:r>
        <w:rPr>
          <w:spacing w:val="-6"/>
          <w:sz w:val="24"/>
        </w:rPr>
        <w:t xml:space="preserve"> </w:t>
      </w:r>
      <w:r>
        <w:rPr>
          <w:sz w:val="24"/>
        </w:rPr>
        <w:t>взаимодействия</w:t>
      </w:r>
      <w:r>
        <w:rPr>
          <w:spacing w:val="-6"/>
          <w:sz w:val="24"/>
        </w:rPr>
        <w:t xml:space="preserve"> </w:t>
      </w:r>
      <w:r>
        <w:rPr>
          <w:sz w:val="24"/>
        </w:rPr>
        <w:t>постоянных</w:t>
      </w:r>
      <w:r>
        <w:rPr>
          <w:spacing w:val="-4"/>
          <w:sz w:val="24"/>
        </w:rPr>
        <w:t xml:space="preserve"> </w:t>
      </w:r>
      <w:r>
        <w:rPr>
          <w:spacing w:val="-2"/>
          <w:sz w:val="24"/>
        </w:rPr>
        <w:t>магнитов.</w:t>
      </w:r>
    </w:p>
    <w:p w14:paraId="6D4DA777" w14:textId="77777777" w:rsidR="0092341C" w:rsidRDefault="00DB6983" w:rsidP="00B10CA3">
      <w:pPr>
        <w:pStyle w:val="a8"/>
        <w:numPr>
          <w:ilvl w:val="0"/>
          <w:numId w:val="130"/>
        </w:numPr>
        <w:tabs>
          <w:tab w:val="left" w:pos="1997"/>
        </w:tabs>
        <w:spacing w:before="2"/>
        <w:ind w:left="0" w:right="283" w:firstLine="707"/>
        <w:contextualSpacing/>
        <w:rPr>
          <w:sz w:val="24"/>
        </w:rPr>
      </w:pPr>
      <w:r>
        <w:rPr>
          <w:sz w:val="24"/>
        </w:rPr>
        <w:t>Изучение</w:t>
      </w:r>
      <w:r>
        <w:rPr>
          <w:spacing w:val="40"/>
          <w:sz w:val="24"/>
        </w:rPr>
        <w:t xml:space="preserve"> </w:t>
      </w:r>
      <w:r>
        <w:rPr>
          <w:sz w:val="24"/>
        </w:rPr>
        <w:t>магнитного</w:t>
      </w:r>
      <w:r>
        <w:rPr>
          <w:spacing w:val="40"/>
          <w:sz w:val="24"/>
        </w:rPr>
        <w:t xml:space="preserve"> </w:t>
      </w:r>
      <w:r>
        <w:rPr>
          <w:sz w:val="24"/>
        </w:rPr>
        <w:t>поля</w:t>
      </w:r>
      <w:r>
        <w:rPr>
          <w:spacing w:val="40"/>
          <w:sz w:val="24"/>
        </w:rPr>
        <w:t xml:space="preserve"> </w:t>
      </w:r>
      <w:r>
        <w:rPr>
          <w:sz w:val="24"/>
        </w:rPr>
        <w:t>постоянных</w:t>
      </w:r>
      <w:r>
        <w:rPr>
          <w:spacing w:val="40"/>
          <w:sz w:val="24"/>
        </w:rPr>
        <w:t xml:space="preserve"> </w:t>
      </w:r>
      <w:r>
        <w:rPr>
          <w:sz w:val="24"/>
        </w:rPr>
        <w:t>магнитов</w:t>
      </w:r>
      <w:r>
        <w:rPr>
          <w:spacing w:val="40"/>
          <w:sz w:val="24"/>
        </w:rPr>
        <w:t xml:space="preserve"> </w:t>
      </w:r>
      <w:r>
        <w:rPr>
          <w:sz w:val="24"/>
        </w:rPr>
        <w:t>при</w:t>
      </w:r>
      <w:r>
        <w:rPr>
          <w:spacing w:val="40"/>
          <w:sz w:val="24"/>
        </w:rPr>
        <w:t xml:space="preserve"> </w:t>
      </w:r>
      <w:r>
        <w:rPr>
          <w:sz w:val="24"/>
        </w:rPr>
        <w:t>их</w:t>
      </w:r>
      <w:r>
        <w:rPr>
          <w:spacing w:val="40"/>
          <w:sz w:val="24"/>
        </w:rPr>
        <w:t xml:space="preserve"> </w:t>
      </w:r>
      <w:r>
        <w:rPr>
          <w:sz w:val="24"/>
        </w:rPr>
        <w:t>объединении</w:t>
      </w:r>
      <w:r>
        <w:rPr>
          <w:spacing w:val="40"/>
          <w:sz w:val="24"/>
        </w:rPr>
        <w:t xml:space="preserve"> </w:t>
      </w:r>
      <w:r>
        <w:rPr>
          <w:sz w:val="24"/>
        </w:rPr>
        <w:t xml:space="preserve">и </w:t>
      </w:r>
      <w:r>
        <w:rPr>
          <w:spacing w:val="-2"/>
          <w:sz w:val="24"/>
        </w:rPr>
        <w:t>разделении.</w:t>
      </w:r>
    </w:p>
    <w:p w14:paraId="571E73C5"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Исследование</w:t>
      </w:r>
      <w:r>
        <w:rPr>
          <w:spacing w:val="-7"/>
          <w:sz w:val="24"/>
        </w:rPr>
        <w:t xml:space="preserve"> </w:t>
      </w:r>
      <w:r>
        <w:rPr>
          <w:sz w:val="24"/>
        </w:rPr>
        <w:t>действия</w:t>
      </w:r>
      <w:r>
        <w:rPr>
          <w:spacing w:val="-4"/>
          <w:sz w:val="24"/>
        </w:rPr>
        <w:t xml:space="preserve"> </w:t>
      </w:r>
      <w:r>
        <w:rPr>
          <w:sz w:val="24"/>
        </w:rPr>
        <w:t>электрического</w:t>
      </w:r>
      <w:r>
        <w:rPr>
          <w:spacing w:val="-3"/>
          <w:sz w:val="24"/>
        </w:rPr>
        <w:t xml:space="preserve"> </w:t>
      </w:r>
      <w:r>
        <w:rPr>
          <w:sz w:val="24"/>
        </w:rPr>
        <w:t>тока</w:t>
      </w:r>
      <w:r>
        <w:rPr>
          <w:spacing w:val="-5"/>
          <w:sz w:val="24"/>
        </w:rPr>
        <w:t xml:space="preserve"> </w:t>
      </w:r>
      <w:r>
        <w:rPr>
          <w:sz w:val="24"/>
        </w:rPr>
        <w:t>на</w:t>
      </w:r>
      <w:r>
        <w:rPr>
          <w:spacing w:val="-7"/>
          <w:sz w:val="24"/>
        </w:rPr>
        <w:t xml:space="preserve"> </w:t>
      </w:r>
      <w:r>
        <w:rPr>
          <w:sz w:val="24"/>
        </w:rPr>
        <w:t>магнитную</w:t>
      </w:r>
      <w:r>
        <w:rPr>
          <w:spacing w:val="-3"/>
          <w:sz w:val="24"/>
        </w:rPr>
        <w:t xml:space="preserve"> </w:t>
      </w:r>
      <w:r>
        <w:rPr>
          <w:spacing w:val="-2"/>
          <w:sz w:val="24"/>
        </w:rPr>
        <w:t>стрелку.</w:t>
      </w:r>
    </w:p>
    <w:p w14:paraId="464C2A00" w14:textId="77777777" w:rsidR="0092341C" w:rsidRDefault="00DB6983" w:rsidP="00B10CA3">
      <w:pPr>
        <w:pStyle w:val="a8"/>
        <w:numPr>
          <w:ilvl w:val="0"/>
          <w:numId w:val="130"/>
        </w:numPr>
        <w:tabs>
          <w:tab w:val="left" w:pos="1997"/>
        </w:tabs>
        <w:spacing w:before="2"/>
        <w:ind w:left="0" w:right="283" w:firstLine="707"/>
        <w:contextualSpacing/>
        <w:rPr>
          <w:sz w:val="24"/>
        </w:rPr>
      </w:pPr>
      <w:r>
        <w:rPr>
          <w:sz w:val="24"/>
        </w:rPr>
        <w:t>Опыты,</w:t>
      </w:r>
      <w:r>
        <w:rPr>
          <w:spacing w:val="40"/>
          <w:sz w:val="24"/>
        </w:rPr>
        <w:t xml:space="preserve"> </w:t>
      </w:r>
      <w:r>
        <w:rPr>
          <w:sz w:val="24"/>
        </w:rPr>
        <w:t>демонстрирующие</w:t>
      </w:r>
      <w:r>
        <w:rPr>
          <w:spacing w:val="40"/>
          <w:sz w:val="24"/>
        </w:rPr>
        <w:t xml:space="preserve"> </w:t>
      </w:r>
      <w:r>
        <w:rPr>
          <w:sz w:val="24"/>
        </w:rPr>
        <w:t>зависимость</w:t>
      </w:r>
      <w:r>
        <w:rPr>
          <w:spacing w:val="40"/>
          <w:sz w:val="24"/>
        </w:rPr>
        <w:t xml:space="preserve"> </w:t>
      </w:r>
      <w:r>
        <w:rPr>
          <w:sz w:val="24"/>
        </w:rPr>
        <w:t>силы</w:t>
      </w:r>
      <w:r>
        <w:rPr>
          <w:spacing w:val="40"/>
          <w:sz w:val="24"/>
        </w:rPr>
        <w:t xml:space="preserve"> </w:t>
      </w:r>
      <w:r>
        <w:rPr>
          <w:sz w:val="24"/>
        </w:rPr>
        <w:t>взаимодействия</w:t>
      </w:r>
      <w:r>
        <w:rPr>
          <w:spacing w:val="40"/>
          <w:sz w:val="24"/>
        </w:rPr>
        <w:t xml:space="preserve"> </w:t>
      </w:r>
      <w:r>
        <w:rPr>
          <w:sz w:val="24"/>
        </w:rPr>
        <w:t>катушки</w:t>
      </w:r>
      <w:r>
        <w:rPr>
          <w:spacing w:val="40"/>
          <w:sz w:val="24"/>
        </w:rPr>
        <w:t xml:space="preserve"> </w:t>
      </w:r>
      <w:r>
        <w:rPr>
          <w:sz w:val="24"/>
        </w:rPr>
        <w:t>с током и магнита от силы тока и направления тока в катушке.</w:t>
      </w:r>
    </w:p>
    <w:p w14:paraId="72F42F3E"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Изучение</w:t>
      </w:r>
      <w:r>
        <w:rPr>
          <w:spacing w:val="-3"/>
          <w:sz w:val="24"/>
        </w:rPr>
        <w:t xml:space="preserve"> </w:t>
      </w:r>
      <w:r>
        <w:rPr>
          <w:sz w:val="24"/>
        </w:rPr>
        <w:t>действия</w:t>
      </w:r>
      <w:r>
        <w:rPr>
          <w:spacing w:val="-2"/>
          <w:sz w:val="24"/>
        </w:rPr>
        <w:t xml:space="preserve"> </w:t>
      </w:r>
      <w:r>
        <w:rPr>
          <w:sz w:val="24"/>
        </w:rPr>
        <w:t>магнитного</w:t>
      </w:r>
      <w:r>
        <w:rPr>
          <w:spacing w:val="-2"/>
          <w:sz w:val="24"/>
        </w:rPr>
        <w:t xml:space="preserve"> </w:t>
      </w:r>
      <w:r>
        <w:rPr>
          <w:sz w:val="24"/>
        </w:rPr>
        <w:t>поля</w:t>
      </w:r>
      <w:r>
        <w:rPr>
          <w:spacing w:val="-5"/>
          <w:sz w:val="24"/>
        </w:rPr>
        <w:t xml:space="preserve"> </w:t>
      </w:r>
      <w:r>
        <w:rPr>
          <w:sz w:val="24"/>
        </w:rPr>
        <w:t>на</w:t>
      </w:r>
      <w:r>
        <w:rPr>
          <w:spacing w:val="-3"/>
          <w:sz w:val="24"/>
        </w:rPr>
        <w:t xml:space="preserve"> </w:t>
      </w:r>
      <w:r>
        <w:rPr>
          <w:sz w:val="24"/>
        </w:rPr>
        <w:t>проводник</w:t>
      </w:r>
      <w:r>
        <w:rPr>
          <w:spacing w:val="-2"/>
          <w:sz w:val="24"/>
        </w:rPr>
        <w:t xml:space="preserve"> </w:t>
      </w:r>
      <w:r>
        <w:rPr>
          <w:sz w:val="24"/>
        </w:rPr>
        <w:t>с</w:t>
      </w:r>
      <w:r>
        <w:rPr>
          <w:spacing w:val="-2"/>
          <w:sz w:val="24"/>
        </w:rPr>
        <w:t xml:space="preserve"> током.</w:t>
      </w:r>
    </w:p>
    <w:p w14:paraId="1CC55749" w14:textId="77777777" w:rsidR="0092341C" w:rsidRDefault="00DB6983" w:rsidP="00B10CA3">
      <w:pPr>
        <w:pStyle w:val="a8"/>
        <w:numPr>
          <w:ilvl w:val="0"/>
          <w:numId w:val="130"/>
        </w:numPr>
        <w:tabs>
          <w:tab w:val="left" w:pos="1997"/>
        </w:tabs>
        <w:spacing w:before="2"/>
        <w:ind w:left="0" w:right="283" w:hanging="707"/>
        <w:contextualSpacing/>
        <w:rPr>
          <w:sz w:val="24"/>
        </w:rPr>
      </w:pPr>
      <w:r>
        <w:rPr>
          <w:i/>
          <w:sz w:val="24"/>
        </w:rPr>
        <w:t>Изучение</w:t>
      </w:r>
      <w:r>
        <w:rPr>
          <w:i/>
          <w:spacing w:val="-4"/>
          <w:sz w:val="24"/>
        </w:rPr>
        <w:t xml:space="preserve"> </w:t>
      </w:r>
      <w:r>
        <w:rPr>
          <w:i/>
          <w:sz w:val="24"/>
        </w:rPr>
        <w:t>работы</w:t>
      </w:r>
      <w:r>
        <w:rPr>
          <w:i/>
          <w:spacing w:val="-4"/>
          <w:sz w:val="24"/>
        </w:rPr>
        <w:t xml:space="preserve"> </w:t>
      </w:r>
      <w:r>
        <w:rPr>
          <w:i/>
          <w:spacing w:val="-2"/>
          <w:sz w:val="24"/>
        </w:rPr>
        <w:t>электродвигателя.</w:t>
      </w:r>
    </w:p>
    <w:p w14:paraId="59B24570" w14:textId="77777777" w:rsidR="0092341C" w:rsidRDefault="00DB6983" w:rsidP="00B10CA3">
      <w:pPr>
        <w:pStyle w:val="a8"/>
        <w:numPr>
          <w:ilvl w:val="0"/>
          <w:numId w:val="130"/>
        </w:numPr>
        <w:tabs>
          <w:tab w:val="left" w:pos="1997"/>
        </w:tabs>
        <w:spacing w:before="2"/>
        <w:ind w:left="0" w:right="283" w:hanging="707"/>
        <w:contextualSpacing/>
        <w:rPr>
          <w:sz w:val="24"/>
        </w:rPr>
      </w:pPr>
      <w:r>
        <w:rPr>
          <w:sz w:val="24"/>
        </w:rPr>
        <w:t>Измерение</w:t>
      </w:r>
      <w:r>
        <w:rPr>
          <w:spacing w:val="-5"/>
          <w:sz w:val="24"/>
        </w:rPr>
        <w:t xml:space="preserve"> </w:t>
      </w:r>
      <w:r>
        <w:rPr>
          <w:sz w:val="24"/>
        </w:rPr>
        <w:t>КПД</w:t>
      </w:r>
      <w:r>
        <w:rPr>
          <w:spacing w:val="-5"/>
          <w:sz w:val="24"/>
        </w:rPr>
        <w:t xml:space="preserve"> </w:t>
      </w:r>
      <w:r>
        <w:rPr>
          <w:sz w:val="24"/>
        </w:rPr>
        <w:t>электродвигательной</w:t>
      </w:r>
      <w:r>
        <w:rPr>
          <w:spacing w:val="-1"/>
          <w:sz w:val="24"/>
        </w:rPr>
        <w:t xml:space="preserve"> </w:t>
      </w:r>
      <w:r>
        <w:rPr>
          <w:spacing w:val="-2"/>
          <w:sz w:val="24"/>
        </w:rPr>
        <w:t>установки.</w:t>
      </w:r>
    </w:p>
    <w:p w14:paraId="271EC330" w14:textId="77777777" w:rsidR="0092341C" w:rsidRDefault="00DB6983" w:rsidP="00B10CA3">
      <w:pPr>
        <w:pStyle w:val="a8"/>
        <w:numPr>
          <w:ilvl w:val="0"/>
          <w:numId w:val="130"/>
        </w:numPr>
        <w:tabs>
          <w:tab w:val="left" w:pos="1997"/>
          <w:tab w:val="left" w:pos="3072"/>
          <w:tab w:val="left" w:pos="3664"/>
          <w:tab w:val="left" w:pos="5475"/>
          <w:tab w:val="left" w:pos="6636"/>
          <w:tab w:val="left" w:pos="8864"/>
        </w:tabs>
        <w:spacing w:before="2"/>
        <w:ind w:left="0" w:right="283" w:firstLine="707"/>
        <w:contextualSpacing/>
        <w:rPr>
          <w:sz w:val="24"/>
        </w:rPr>
      </w:pPr>
      <w:r>
        <w:rPr>
          <w:spacing w:val="-2"/>
          <w:sz w:val="24"/>
        </w:rPr>
        <w:t>Опыты</w:t>
      </w:r>
      <w:r>
        <w:rPr>
          <w:sz w:val="24"/>
        </w:rPr>
        <w:tab/>
      </w:r>
      <w:r>
        <w:rPr>
          <w:spacing w:val="-6"/>
          <w:sz w:val="24"/>
        </w:rPr>
        <w:t>по</w:t>
      </w:r>
      <w:r>
        <w:rPr>
          <w:sz w:val="24"/>
        </w:rPr>
        <w:tab/>
      </w:r>
      <w:r>
        <w:rPr>
          <w:spacing w:val="-2"/>
          <w:sz w:val="24"/>
        </w:rPr>
        <w:t>исследованию</w:t>
      </w:r>
      <w:r>
        <w:rPr>
          <w:sz w:val="24"/>
        </w:rPr>
        <w:tab/>
      </w:r>
      <w:r>
        <w:rPr>
          <w:spacing w:val="-2"/>
          <w:sz w:val="24"/>
        </w:rPr>
        <w:t>явления</w:t>
      </w:r>
      <w:r>
        <w:rPr>
          <w:sz w:val="24"/>
        </w:rPr>
        <w:tab/>
      </w:r>
      <w:r>
        <w:rPr>
          <w:spacing w:val="-2"/>
          <w:sz w:val="24"/>
        </w:rPr>
        <w:t>электромагнитной</w:t>
      </w:r>
      <w:r>
        <w:rPr>
          <w:sz w:val="24"/>
        </w:rPr>
        <w:tab/>
      </w:r>
      <w:r>
        <w:rPr>
          <w:spacing w:val="-2"/>
          <w:sz w:val="24"/>
        </w:rPr>
        <w:t xml:space="preserve">индукции: </w:t>
      </w:r>
      <w:r>
        <w:rPr>
          <w:sz w:val="24"/>
        </w:rPr>
        <w:t>исследование изменений значения и направления индукционного тока.</w:t>
      </w:r>
    </w:p>
    <w:p w14:paraId="53AFA005" w14:textId="77777777" w:rsidR="0092341C" w:rsidRDefault="00DB6983" w:rsidP="00B41547">
      <w:pPr>
        <w:pStyle w:val="2"/>
        <w:spacing w:before="2"/>
        <w:ind w:left="0" w:right="283"/>
        <w:contextualSpacing/>
        <w:jc w:val="both"/>
      </w:pPr>
      <w:r>
        <w:t xml:space="preserve">9 </w:t>
      </w:r>
      <w:r>
        <w:rPr>
          <w:spacing w:val="-2"/>
        </w:rPr>
        <w:t>КЛАСС</w:t>
      </w:r>
    </w:p>
    <w:p w14:paraId="139AAF9E" w14:textId="77777777" w:rsidR="0092341C" w:rsidRDefault="00DB6983" w:rsidP="00B41547">
      <w:pPr>
        <w:pStyle w:val="3"/>
        <w:spacing w:before="2" w:line="240" w:lineRule="auto"/>
        <w:ind w:left="0" w:right="283"/>
        <w:contextualSpacing/>
      </w:pPr>
      <w:r>
        <w:t>Раздел</w:t>
      </w:r>
      <w:r>
        <w:rPr>
          <w:spacing w:val="-4"/>
        </w:rPr>
        <w:t xml:space="preserve"> </w:t>
      </w:r>
      <w:r>
        <w:t>8.</w:t>
      </w:r>
      <w:r>
        <w:rPr>
          <w:spacing w:val="-1"/>
        </w:rPr>
        <w:t xml:space="preserve"> </w:t>
      </w:r>
      <w:r>
        <w:t>Механические</w:t>
      </w:r>
      <w:r>
        <w:rPr>
          <w:spacing w:val="-3"/>
        </w:rPr>
        <w:t xml:space="preserve"> </w:t>
      </w:r>
      <w:r>
        <w:rPr>
          <w:spacing w:val="-2"/>
        </w:rPr>
        <w:t>явления</w:t>
      </w:r>
    </w:p>
    <w:p w14:paraId="30500509" w14:textId="77777777" w:rsidR="0092341C" w:rsidRDefault="00DB6983" w:rsidP="00B41547">
      <w:pPr>
        <w:spacing w:before="2"/>
        <w:ind w:right="283" w:firstLine="707"/>
        <w:contextualSpacing/>
        <w:jc w:val="both"/>
        <w:rPr>
          <w:i/>
          <w:sz w:val="24"/>
        </w:rPr>
      </w:pPr>
      <w:r>
        <w:rPr>
          <w:sz w:val="24"/>
        </w:rPr>
        <w:t xml:space="preserve">Механическое движение. Материальная точка. Система отсчёта. Относительность механического движения. Равномерное прямолинейное движение. </w:t>
      </w:r>
      <w:r>
        <w:rPr>
          <w:i/>
          <w:sz w:val="24"/>
        </w:rPr>
        <w:t xml:space="preserve">Неравномерное прямолинейное движение. </w:t>
      </w:r>
      <w:r>
        <w:rPr>
          <w:sz w:val="24"/>
        </w:rPr>
        <w:t xml:space="preserve">Средняя </w:t>
      </w:r>
      <w:r>
        <w:rPr>
          <w:i/>
          <w:sz w:val="24"/>
        </w:rPr>
        <w:t xml:space="preserve">и мгновенная скорость тела при неравномерном </w:t>
      </w:r>
      <w:r>
        <w:rPr>
          <w:i/>
          <w:spacing w:val="-2"/>
          <w:sz w:val="24"/>
        </w:rPr>
        <w:t>движении.</w:t>
      </w:r>
    </w:p>
    <w:p w14:paraId="08DDEC6F" w14:textId="77777777" w:rsidR="0092341C" w:rsidRDefault="00DB6983" w:rsidP="00B41547">
      <w:pPr>
        <w:spacing w:before="2"/>
        <w:ind w:right="283"/>
        <w:contextualSpacing/>
        <w:jc w:val="both"/>
        <w:rPr>
          <w:sz w:val="24"/>
        </w:rPr>
      </w:pPr>
      <w:r>
        <w:rPr>
          <w:sz w:val="24"/>
        </w:rPr>
        <w:t>Ускорение.</w:t>
      </w:r>
      <w:r>
        <w:rPr>
          <w:spacing w:val="47"/>
          <w:sz w:val="24"/>
        </w:rPr>
        <w:t xml:space="preserve">  </w:t>
      </w:r>
      <w:r>
        <w:rPr>
          <w:i/>
          <w:sz w:val="24"/>
        </w:rPr>
        <w:t>Равноускоренное</w:t>
      </w:r>
      <w:r>
        <w:rPr>
          <w:i/>
          <w:spacing w:val="48"/>
          <w:sz w:val="24"/>
        </w:rPr>
        <w:t xml:space="preserve">  </w:t>
      </w:r>
      <w:r>
        <w:rPr>
          <w:i/>
          <w:sz w:val="24"/>
        </w:rPr>
        <w:t>прямолинейное</w:t>
      </w:r>
      <w:r>
        <w:rPr>
          <w:i/>
          <w:spacing w:val="49"/>
          <w:sz w:val="24"/>
        </w:rPr>
        <w:t xml:space="preserve">  </w:t>
      </w:r>
      <w:r>
        <w:rPr>
          <w:i/>
          <w:sz w:val="24"/>
        </w:rPr>
        <w:t>движение</w:t>
      </w:r>
      <w:r>
        <w:rPr>
          <w:sz w:val="24"/>
        </w:rPr>
        <w:t>.</w:t>
      </w:r>
      <w:r>
        <w:rPr>
          <w:spacing w:val="48"/>
          <w:sz w:val="24"/>
        </w:rPr>
        <w:t xml:space="preserve">  </w:t>
      </w:r>
      <w:r>
        <w:rPr>
          <w:sz w:val="24"/>
        </w:rPr>
        <w:t>Свободное</w:t>
      </w:r>
      <w:r>
        <w:rPr>
          <w:spacing w:val="49"/>
          <w:sz w:val="24"/>
        </w:rPr>
        <w:t xml:space="preserve">  </w:t>
      </w:r>
      <w:r>
        <w:rPr>
          <w:spacing w:val="-2"/>
          <w:sz w:val="24"/>
        </w:rPr>
        <w:t>падение.</w:t>
      </w:r>
    </w:p>
    <w:p w14:paraId="44C420B6" w14:textId="77777777" w:rsidR="0092341C" w:rsidRDefault="00DB6983" w:rsidP="00B41547">
      <w:pPr>
        <w:spacing w:before="2"/>
        <w:ind w:right="283"/>
        <w:contextualSpacing/>
        <w:jc w:val="both"/>
        <w:rPr>
          <w:i/>
          <w:sz w:val="24"/>
        </w:rPr>
      </w:pPr>
      <w:r>
        <w:rPr>
          <w:i/>
          <w:sz w:val="24"/>
        </w:rPr>
        <w:t>Опыты</w:t>
      </w:r>
      <w:r>
        <w:rPr>
          <w:i/>
          <w:spacing w:val="-5"/>
          <w:sz w:val="24"/>
        </w:rPr>
        <w:t xml:space="preserve"> </w:t>
      </w:r>
      <w:r>
        <w:rPr>
          <w:i/>
          <w:spacing w:val="-2"/>
          <w:sz w:val="24"/>
        </w:rPr>
        <w:t>Галилея.</w:t>
      </w:r>
    </w:p>
    <w:p w14:paraId="3327BD69" w14:textId="77777777" w:rsidR="0092341C" w:rsidRDefault="00DB6983" w:rsidP="00B41547">
      <w:pPr>
        <w:spacing w:before="2"/>
        <w:ind w:right="283"/>
        <w:contextualSpacing/>
        <w:jc w:val="both"/>
        <w:rPr>
          <w:i/>
          <w:sz w:val="24"/>
        </w:rPr>
      </w:pPr>
      <w:r>
        <w:rPr>
          <w:i/>
          <w:sz w:val="24"/>
        </w:rPr>
        <w:t>Линейная</w:t>
      </w:r>
      <w:r>
        <w:rPr>
          <w:i/>
          <w:spacing w:val="-4"/>
          <w:sz w:val="24"/>
        </w:rPr>
        <w:t xml:space="preserve"> </w:t>
      </w:r>
      <w:r>
        <w:rPr>
          <w:i/>
          <w:sz w:val="24"/>
        </w:rPr>
        <w:t>и</w:t>
      </w:r>
      <w:r>
        <w:rPr>
          <w:i/>
          <w:spacing w:val="-2"/>
          <w:sz w:val="24"/>
        </w:rPr>
        <w:t xml:space="preserve"> </w:t>
      </w:r>
      <w:r>
        <w:rPr>
          <w:i/>
          <w:sz w:val="24"/>
        </w:rPr>
        <w:t>угловая</w:t>
      </w:r>
      <w:r>
        <w:rPr>
          <w:i/>
          <w:spacing w:val="-4"/>
          <w:sz w:val="24"/>
        </w:rPr>
        <w:t xml:space="preserve"> </w:t>
      </w:r>
      <w:r>
        <w:rPr>
          <w:i/>
          <w:sz w:val="24"/>
        </w:rPr>
        <w:t>скорости.</w:t>
      </w:r>
      <w:r>
        <w:rPr>
          <w:i/>
          <w:spacing w:val="-2"/>
          <w:sz w:val="24"/>
        </w:rPr>
        <w:t xml:space="preserve"> </w:t>
      </w:r>
      <w:r>
        <w:rPr>
          <w:i/>
          <w:sz w:val="24"/>
        </w:rPr>
        <w:t>Центростремительное</w:t>
      </w:r>
      <w:r>
        <w:rPr>
          <w:i/>
          <w:spacing w:val="-3"/>
          <w:sz w:val="24"/>
        </w:rPr>
        <w:t xml:space="preserve"> </w:t>
      </w:r>
      <w:r>
        <w:rPr>
          <w:i/>
          <w:spacing w:val="-2"/>
          <w:sz w:val="24"/>
        </w:rPr>
        <w:t>ускорение.</w:t>
      </w:r>
    </w:p>
    <w:p w14:paraId="169A3013" w14:textId="77777777" w:rsidR="0092341C" w:rsidRDefault="00DB6983" w:rsidP="00B41547">
      <w:pPr>
        <w:spacing w:before="2"/>
        <w:ind w:right="283" w:firstLine="707"/>
        <w:contextualSpacing/>
        <w:jc w:val="both"/>
        <w:rPr>
          <w:i/>
          <w:sz w:val="24"/>
        </w:rPr>
      </w:pPr>
      <w:r>
        <w:rPr>
          <w:sz w:val="24"/>
        </w:rPr>
        <w:t xml:space="preserve">Первый закон Ньютона. Второй закон Ньютона. Третий закон Ньютона. </w:t>
      </w:r>
      <w:r>
        <w:rPr>
          <w:i/>
          <w:sz w:val="24"/>
        </w:rPr>
        <w:t>Принцип суперпозиции сил.</w:t>
      </w:r>
    </w:p>
    <w:p w14:paraId="343314F5" w14:textId="77777777" w:rsidR="0092341C" w:rsidRDefault="00DB6983" w:rsidP="00B41547">
      <w:pPr>
        <w:spacing w:before="2"/>
        <w:ind w:right="283" w:firstLine="707"/>
        <w:contextualSpacing/>
        <w:jc w:val="both"/>
        <w:rPr>
          <w:i/>
          <w:sz w:val="24"/>
        </w:rPr>
      </w:pPr>
      <w:r>
        <w:rPr>
          <w:i/>
          <w:sz w:val="24"/>
        </w:rPr>
        <w:t>Сила упругости. Закон Гука. Сила трения: сила трения скольжения, сила трения покоя, другие виды трения.</w:t>
      </w:r>
    </w:p>
    <w:p w14:paraId="26B7BC7E" w14:textId="77777777" w:rsidR="0092341C" w:rsidRDefault="00DB6983" w:rsidP="00B41547">
      <w:pPr>
        <w:spacing w:before="2"/>
        <w:ind w:right="283" w:firstLine="707"/>
        <w:contextualSpacing/>
        <w:jc w:val="both"/>
        <w:rPr>
          <w:i/>
          <w:sz w:val="24"/>
        </w:rPr>
      </w:pPr>
      <w:r>
        <w:rPr>
          <w:sz w:val="24"/>
        </w:rPr>
        <w:t xml:space="preserve">Сила тяжести и закон всемирного тяготения. Ускорение свободного падения. </w:t>
      </w:r>
      <w:r>
        <w:rPr>
          <w:i/>
          <w:sz w:val="24"/>
        </w:rPr>
        <w:t xml:space="preserve">Движение планет вокруг Солнца (МС). Первая космическая скорость. Невесомость и </w:t>
      </w:r>
      <w:r>
        <w:rPr>
          <w:i/>
          <w:spacing w:val="-2"/>
          <w:sz w:val="24"/>
        </w:rPr>
        <w:t>перегрузки.</w:t>
      </w:r>
    </w:p>
    <w:p w14:paraId="71C6FE2B" w14:textId="77777777" w:rsidR="0092341C" w:rsidRDefault="00DB6983" w:rsidP="00B41547">
      <w:pPr>
        <w:spacing w:before="2"/>
        <w:ind w:right="283" w:firstLine="707"/>
        <w:contextualSpacing/>
        <w:jc w:val="both"/>
        <w:rPr>
          <w:i/>
          <w:sz w:val="24"/>
        </w:rPr>
      </w:pPr>
      <w:r>
        <w:rPr>
          <w:sz w:val="24"/>
        </w:rPr>
        <w:t xml:space="preserve">Равновесие материальной точки. </w:t>
      </w:r>
      <w:r>
        <w:rPr>
          <w:i/>
          <w:sz w:val="24"/>
        </w:rPr>
        <w:t xml:space="preserve">Абсолютно твёрдое тело. Равновесие твёрдого тела с закреплённой осью вращения. </w:t>
      </w:r>
      <w:r>
        <w:rPr>
          <w:sz w:val="24"/>
        </w:rPr>
        <w:t xml:space="preserve">Момент силы. </w:t>
      </w:r>
      <w:r>
        <w:rPr>
          <w:i/>
          <w:sz w:val="24"/>
        </w:rPr>
        <w:t>Центр тяжести.</w:t>
      </w:r>
    </w:p>
    <w:p w14:paraId="7A11B400" w14:textId="77777777" w:rsidR="0092341C" w:rsidRDefault="00DB6983" w:rsidP="00B41547">
      <w:pPr>
        <w:spacing w:before="2"/>
        <w:ind w:right="283"/>
        <w:contextualSpacing/>
        <w:jc w:val="both"/>
        <w:rPr>
          <w:sz w:val="24"/>
        </w:rPr>
      </w:pPr>
      <w:r>
        <w:rPr>
          <w:sz w:val="24"/>
        </w:rPr>
        <w:t>Импульс</w:t>
      </w:r>
      <w:r>
        <w:rPr>
          <w:spacing w:val="49"/>
          <w:sz w:val="24"/>
        </w:rPr>
        <w:t xml:space="preserve"> </w:t>
      </w:r>
      <w:r>
        <w:rPr>
          <w:sz w:val="24"/>
        </w:rPr>
        <w:t>тела.</w:t>
      </w:r>
      <w:r>
        <w:rPr>
          <w:spacing w:val="54"/>
          <w:sz w:val="24"/>
        </w:rPr>
        <w:t xml:space="preserve"> </w:t>
      </w:r>
      <w:r>
        <w:rPr>
          <w:i/>
          <w:sz w:val="24"/>
        </w:rPr>
        <w:t>Изменение</w:t>
      </w:r>
      <w:r>
        <w:rPr>
          <w:i/>
          <w:spacing w:val="52"/>
          <w:sz w:val="24"/>
        </w:rPr>
        <w:t xml:space="preserve"> </w:t>
      </w:r>
      <w:r>
        <w:rPr>
          <w:i/>
          <w:sz w:val="24"/>
        </w:rPr>
        <w:t>импульса.</w:t>
      </w:r>
      <w:r>
        <w:rPr>
          <w:i/>
          <w:spacing w:val="52"/>
          <w:sz w:val="24"/>
        </w:rPr>
        <w:t xml:space="preserve"> </w:t>
      </w:r>
      <w:r>
        <w:rPr>
          <w:i/>
          <w:sz w:val="24"/>
        </w:rPr>
        <w:t>Импульс</w:t>
      </w:r>
      <w:r>
        <w:rPr>
          <w:i/>
          <w:spacing w:val="49"/>
          <w:sz w:val="24"/>
        </w:rPr>
        <w:t xml:space="preserve"> </w:t>
      </w:r>
      <w:r>
        <w:rPr>
          <w:i/>
          <w:sz w:val="24"/>
        </w:rPr>
        <w:t>силы</w:t>
      </w:r>
      <w:r>
        <w:rPr>
          <w:sz w:val="24"/>
        </w:rPr>
        <w:t>.</w:t>
      </w:r>
      <w:r>
        <w:rPr>
          <w:spacing w:val="52"/>
          <w:sz w:val="24"/>
        </w:rPr>
        <w:t xml:space="preserve"> </w:t>
      </w:r>
      <w:r>
        <w:rPr>
          <w:sz w:val="24"/>
        </w:rPr>
        <w:t>Закон</w:t>
      </w:r>
      <w:r>
        <w:rPr>
          <w:spacing w:val="51"/>
          <w:sz w:val="24"/>
        </w:rPr>
        <w:t xml:space="preserve"> </w:t>
      </w:r>
      <w:r>
        <w:rPr>
          <w:sz w:val="24"/>
        </w:rPr>
        <w:t>сохранения</w:t>
      </w:r>
      <w:r>
        <w:rPr>
          <w:spacing w:val="52"/>
          <w:sz w:val="24"/>
        </w:rPr>
        <w:t xml:space="preserve"> </w:t>
      </w:r>
      <w:r>
        <w:rPr>
          <w:spacing w:val="-2"/>
          <w:sz w:val="24"/>
        </w:rPr>
        <w:t>импульса.</w:t>
      </w:r>
    </w:p>
    <w:p w14:paraId="143351EC" w14:textId="77777777" w:rsidR="0092341C" w:rsidRDefault="00DB6983" w:rsidP="00B41547">
      <w:pPr>
        <w:pStyle w:val="a4"/>
        <w:spacing w:before="2"/>
        <w:ind w:left="0" w:right="283" w:firstLine="0"/>
        <w:contextualSpacing/>
      </w:pPr>
      <w:r>
        <w:t>Реактивное</w:t>
      </w:r>
      <w:r>
        <w:rPr>
          <w:spacing w:val="-6"/>
        </w:rPr>
        <w:t xml:space="preserve"> </w:t>
      </w:r>
      <w:r>
        <w:t>движение</w:t>
      </w:r>
      <w:r>
        <w:rPr>
          <w:spacing w:val="-5"/>
        </w:rPr>
        <w:t xml:space="preserve"> </w:t>
      </w:r>
      <w:r>
        <w:rPr>
          <w:spacing w:val="-2"/>
        </w:rPr>
        <w:t>(МС).</w:t>
      </w:r>
    </w:p>
    <w:p w14:paraId="0FDA9032" w14:textId="77777777" w:rsidR="0092341C" w:rsidRDefault="00DB6983" w:rsidP="00B41547">
      <w:pPr>
        <w:spacing w:before="2"/>
        <w:ind w:right="283" w:firstLine="707"/>
        <w:contextualSpacing/>
        <w:jc w:val="both"/>
        <w:rPr>
          <w:sz w:val="24"/>
        </w:rPr>
      </w:pPr>
      <w:r>
        <w:rPr>
          <w:sz w:val="24"/>
        </w:rPr>
        <w:t xml:space="preserve">Механическая работа и мощность. Работа сил тяжести, </w:t>
      </w:r>
      <w:r>
        <w:rPr>
          <w:i/>
          <w:sz w:val="24"/>
        </w:rPr>
        <w:t>упругости, трения</w:t>
      </w:r>
      <w:r>
        <w:rPr>
          <w:sz w:val="24"/>
        </w:rPr>
        <w:t xml:space="preserve">. </w:t>
      </w:r>
      <w:r>
        <w:rPr>
          <w:i/>
          <w:sz w:val="24"/>
        </w:rPr>
        <w:t xml:space="preserve">Связь энергии и работы. </w:t>
      </w:r>
      <w:r>
        <w:rPr>
          <w:sz w:val="24"/>
        </w:rPr>
        <w:t xml:space="preserve">Потенциальная энергия тела, поднятого над поверхностью земли. </w:t>
      </w:r>
      <w:r>
        <w:rPr>
          <w:i/>
          <w:sz w:val="24"/>
        </w:rPr>
        <w:t>Потенциальная энергия сжатой пружины</w:t>
      </w:r>
      <w:r>
        <w:rPr>
          <w:sz w:val="24"/>
        </w:rPr>
        <w:t xml:space="preserve">. Кинетическая энергия. </w:t>
      </w:r>
      <w:r>
        <w:rPr>
          <w:i/>
          <w:sz w:val="24"/>
        </w:rPr>
        <w:t xml:space="preserve">Теорема о кинетической энергии. </w:t>
      </w:r>
      <w:r>
        <w:rPr>
          <w:sz w:val="24"/>
        </w:rPr>
        <w:t>Закон сохранения механической энергии.</w:t>
      </w:r>
    </w:p>
    <w:p w14:paraId="4EDA9040" w14:textId="77777777" w:rsidR="0092341C" w:rsidRDefault="00DB6983" w:rsidP="00B41547">
      <w:pPr>
        <w:pStyle w:val="4"/>
        <w:spacing w:before="2" w:line="240" w:lineRule="auto"/>
        <w:ind w:left="0" w:right="283"/>
        <w:contextualSpacing/>
        <w:jc w:val="left"/>
      </w:pPr>
      <w:r>
        <w:rPr>
          <w:spacing w:val="-2"/>
        </w:rPr>
        <w:t>Демонстрации</w:t>
      </w:r>
    </w:p>
    <w:p w14:paraId="31DCC908" w14:textId="77777777" w:rsidR="0092341C" w:rsidRDefault="00DB6983" w:rsidP="00B41547">
      <w:pPr>
        <w:pStyle w:val="a8"/>
        <w:numPr>
          <w:ilvl w:val="0"/>
          <w:numId w:val="2"/>
        </w:numPr>
        <w:tabs>
          <w:tab w:val="left" w:pos="1997"/>
          <w:tab w:val="left" w:pos="3492"/>
          <w:tab w:val="left" w:pos="5223"/>
          <w:tab w:val="left" w:pos="6429"/>
          <w:tab w:val="left" w:pos="7067"/>
          <w:tab w:val="left" w:pos="8669"/>
          <w:tab w:val="left" w:pos="9602"/>
        </w:tabs>
        <w:spacing w:before="2"/>
        <w:ind w:left="0" w:right="283" w:firstLine="707"/>
        <w:contextualSpacing/>
        <w:rPr>
          <w:sz w:val="24"/>
        </w:rPr>
      </w:pPr>
      <w:r>
        <w:rPr>
          <w:spacing w:val="-2"/>
          <w:sz w:val="24"/>
        </w:rPr>
        <w:t>Наблюдение</w:t>
      </w:r>
      <w:r>
        <w:rPr>
          <w:sz w:val="24"/>
        </w:rPr>
        <w:tab/>
      </w:r>
      <w:r>
        <w:rPr>
          <w:spacing w:val="-2"/>
          <w:sz w:val="24"/>
        </w:rPr>
        <w:t>механического</w:t>
      </w:r>
      <w:r>
        <w:rPr>
          <w:sz w:val="24"/>
        </w:rPr>
        <w:tab/>
      </w:r>
      <w:r>
        <w:rPr>
          <w:spacing w:val="-2"/>
          <w:sz w:val="24"/>
        </w:rPr>
        <w:t>движения</w:t>
      </w:r>
      <w:r>
        <w:rPr>
          <w:sz w:val="24"/>
        </w:rPr>
        <w:tab/>
      </w:r>
      <w:r>
        <w:rPr>
          <w:spacing w:val="-4"/>
          <w:sz w:val="24"/>
        </w:rPr>
        <w:t>тела</w:t>
      </w:r>
      <w:r>
        <w:rPr>
          <w:sz w:val="24"/>
        </w:rPr>
        <w:tab/>
      </w:r>
      <w:r>
        <w:rPr>
          <w:spacing w:val="-2"/>
          <w:sz w:val="24"/>
        </w:rPr>
        <w:t>относительно</w:t>
      </w:r>
      <w:r>
        <w:rPr>
          <w:sz w:val="24"/>
        </w:rPr>
        <w:tab/>
      </w:r>
      <w:r>
        <w:rPr>
          <w:spacing w:val="-2"/>
          <w:sz w:val="24"/>
        </w:rPr>
        <w:t>разных</w:t>
      </w:r>
      <w:r>
        <w:rPr>
          <w:sz w:val="24"/>
        </w:rPr>
        <w:tab/>
      </w:r>
      <w:r>
        <w:rPr>
          <w:spacing w:val="-4"/>
          <w:sz w:val="24"/>
        </w:rPr>
        <w:t xml:space="preserve">тел </w:t>
      </w:r>
      <w:r>
        <w:rPr>
          <w:spacing w:val="-2"/>
          <w:sz w:val="24"/>
        </w:rPr>
        <w:t>отсчёта.</w:t>
      </w:r>
    </w:p>
    <w:p w14:paraId="7E191351" w14:textId="77777777" w:rsidR="0092341C" w:rsidRDefault="00DB6983" w:rsidP="00B41547">
      <w:pPr>
        <w:pStyle w:val="a8"/>
        <w:numPr>
          <w:ilvl w:val="0"/>
          <w:numId w:val="2"/>
        </w:numPr>
        <w:tabs>
          <w:tab w:val="left" w:pos="1997"/>
          <w:tab w:val="left" w:pos="3314"/>
          <w:tab w:val="left" w:pos="4119"/>
          <w:tab w:val="left" w:pos="4467"/>
          <w:tab w:val="left" w:pos="5843"/>
          <w:tab w:val="left" w:pos="7064"/>
          <w:tab w:val="left" w:pos="7992"/>
          <w:tab w:val="left" w:pos="8339"/>
          <w:tab w:val="left" w:pos="9001"/>
          <w:tab w:val="left" w:pos="9491"/>
        </w:tabs>
        <w:spacing w:before="2"/>
        <w:ind w:left="0" w:right="283" w:firstLine="707"/>
        <w:contextualSpacing/>
        <w:rPr>
          <w:sz w:val="24"/>
        </w:rPr>
      </w:pPr>
      <w:r>
        <w:rPr>
          <w:spacing w:val="-2"/>
          <w:sz w:val="24"/>
        </w:rPr>
        <w:t>Сравнение</w:t>
      </w:r>
      <w:r>
        <w:rPr>
          <w:sz w:val="24"/>
        </w:rPr>
        <w:tab/>
      </w:r>
      <w:r>
        <w:rPr>
          <w:spacing w:val="-4"/>
          <w:sz w:val="24"/>
        </w:rPr>
        <w:t>путей</w:t>
      </w:r>
      <w:r>
        <w:rPr>
          <w:sz w:val="24"/>
        </w:rPr>
        <w:tab/>
      </w:r>
      <w:r>
        <w:rPr>
          <w:spacing w:val="-10"/>
          <w:sz w:val="24"/>
        </w:rPr>
        <w:t>и</w:t>
      </w:r>
      <w:r>
        <w:rPr>
          <w:sz w:val="24"/>
        </w:rPr>
        <w:tab/>
      </w:r>
      <w:r>
        <w:rPr>
          <w:spacing w:val="-2"/>
          <w:sz w:val="24"/>
        </w:rPr>
        <w:t>траекторий</w:t>
      </w:r>
      <w:r>
        <w:rPr>
          <w:sz w:val="24"/>
        </w:rPr>
        <w:tab/>
      </w:r>
      <w:r>
        <w:rPr>
          <w:spacing w:val="-2"/>
          <w:sz w:val="24"/>
        </w:rPr>
        <w:t>движения</w:t>
      </w:r>
      <w:r>
        <w:rPr>
          <w:sz w:val="24"/>
        </w:rPr>
        <w:tab/>
      </w:r>
      <w:r>
        <w:rPr>
          <w:spacing w:val="-2"/>
          <w:sz w:val="24"/>
        </w:rPr>
        <w:t>одного</w:t>
      </w:r>
      <w:r>
        <w:rPr>
          <w:sz w:val="24"/>
        </w:rPr>
        <w:tab/>
      </w:r>
      <w:r>
        <w:rPr>
          <w:spacing w:val="-10"/>
          <w:sz w:val="24"/>
        </w:rPr>
        <w:t>и</w:t>
      </w:r>
      <w:r>
        <w:rPr>
          <w:sz w:val="24"/>
        </w:rPr>
        <w:tab/>
      </w:r>
      <w:r>
        <w:rPr>
          <w:spacing w:val="-4"/>
          <w:sz w:val="24"/>
        </w:rPr>
        <w:t>того</w:t>
      </w:r>
      <w:r>
        <w:rPr>
          <w:sz w:val="24"/>
        </w:rPr>
        <w:tab/>
      </w:r>
      <w:r>
        <w:rPr>
          <w:spacing w:val="-6"/>
          <w:sz w:val="24"/>
        </w:rPr>
        <w:t>же</w:t>
      </w:r>
      <w:r>
        <w:rPr>
          <w:sz w:val="24"/>
        </w:rPr>
        <w:tab/>
      </w:r>
      <w:r>
        <w:rPr>
          <w:spacing w:val="-4"/>
          <w:sz w:val="24"/>
        </w:rPr>
        <w:t xml:space="preserve">тела </w:t>
      </w:r>
      <w:r>
        <w:rPr>
          <w:sz w:val="24"/>
        </w:rPr>
        <w:t>относительно разных тел отсчёта.</w:t>
      </w:r>
    </w:p>
    <w:p w14:paraId="2306FB58"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Измерение</w:t>
      </w:r>
      <w:r>
        <w:rPr>
          <w:spacing w:val="-4"/>
          <w:sz w:val="24"/>
        </w:rPr>
        <w:t xml:space="preserve"> </w:t>
      </w:r>
      <w:r>
        <w:rPr>
          <w:sz w:val="24"/>
        </w:rPr>
        <w:t>скорости</w:t>
      </w:r>
      <w:r>
        <w:rPr>
          <w:spacing w:val="-4"/>
          <w:sz w:val="24"/>
        </w:rPr>
        <w:t xml:space="preserve"> </w:t>
      </w:r>
      <w:r>
        <w:rPr>
          <w:sz w:val="24"/>
        </w:rPr>
        <w:t>и</w:t>
      </w:r>
      <w:r>
        <w:rPr>
          <w:spacing w:val="-4"/>
          <w:sz w:val="24"/>
        </w:rPr>
        <w:t xml:space="preserve"> </w:t>
      </w:r>
      <w:r>
        <w:rPr>
          <w:sz w:val="24"/>
        </w:rPr>
        <w:t>ускорения</w:t>
      </w:r>
      <w:r>
        <w:rPr>
          <w:spacing w:val="-3"/>
          <w:sz w:val="24"/>
        </w:rPr>
        <w:t xml:space="preserve"> </w:t>
      </w:r>
      <w:r>
        <w:rPr>
          <w:sz w:val="24"/>
        </w:rPr>
        <w:t>прямолинейного</w:t>
      </w:r>
      <w:r>
        <w:rPr>
          <w:spacing w:val="-3"/>
          <w:sz w:val="24"/>
        </w:rPr>
        <w:t xml:space="preserve"> </w:t>
      </w:r>
      <w:r>
        <w:rPr>
          <w:spacing w:val="-2"/>
          <w:sz w:val="24"/>
        </w:rPr>
        <w:t>движения.</w:t>
      </w:r>
    </w:p>
    <w:p w14:paraId="5DE52E9E"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Исследование</w:t>
      </w:r>
      <w:r>
        <w:rPr>
          <w:spacing w:val="-10"/>
          <w:sz w:val="24"/>
        </w:rPr>
        <w:t xml:space="preserve"> </w:t>
      </w:r>
      <w:r>
        <w:rPr>
          <w:sz w:val="24"/>
        </w:rPr>
        <w:t>признаков</w:t>
      </w:r>
      <w:r>
        <w:rPr>
          <w:spacing w:val="-7"/>
          <w:sz w:val="24"/>
        </w:rPr>
        <w:t xml:space="preserve"> </w:t>
      </w:r>
      <w:r>
        <w:rPr>
          <w:sz w:val="24"/>
        </w:rPr>
        <w:t>равноускоренного</w:t>
      </w:r>
      <w:r>
        <w:rPr>
          <w:spacing w:val="-6"/>
          <w:sz w:val="24"/>
        </w:rPr>
        <w:t xml:space="preserve"> </w:t>
      </w:r>
      <w:r>
        <w:rPr>
          <w:spacing w:val="-2"/>
          <w:sz w:val="24"/>
        </w:rPr>
        <w:t>движения.</w:t>
      </w:r>
    </w:p>
    <w:p w14:paraId="3C3A4076"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Наблюдение</w:t>
      </w:r>
      <w:r>
        <w:rPr>
          <w:spacing w:val="-4"/>
          <w:sz w:val="24"/>
        </w:rPr>
        <w:t xml:space="preserve"> </w:t>
      </w:r>
      <w:r>
        <w:rPr>
          <w:sz w:val="24"/>
        </w:rPr>
        <w:t>движения</w:t>
      </w:r>
      <w:r>
        <w:rPr>
          <w:spacing w:val="-5"/>
          <w:sz w:val="24"/>
        </w:rPr>
        <w:t xml:space="preserve"> </w:t>
      </w:r>
      <w:r>
        <w:rPr>
          <w:sz w:val="24"/>
        </w:rPr>
        <w:t>тела</w:t>
      </w:r>
      <w:r>
        <w:rPr>
          <w:spacing w:val="-4"/>
          <w:sz w:val="24"/>
        </w:rPr>
        <w:t xml:space="preserve"> </w:t>
      </w:r>
      <w:r>
        <w:rPr>
          <w:sz w:val="24"/>
        </w:rPr>
        <w:t>по</w:t>
      </w:r>
      <w:r>
        <w:rPr>
          <w:spacing w:val="-2"/>
          <w:sz w:val="24"/>
        </w:rPr>
        <w:t xml:space="preserve"> окружности.</w:t>
      </w:r>
    </w:p>
    <w:p w14:paraId="21C7B946"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Наблюдение</w:t>
      </w:r>
      <w:r>
        <w:rPr>
          <w:spacing w:val="29"/>
          <w:sz w:val="24"/>
        </w:rPr>
        <w:t xml:space="preserve">  </w:t>
      </w:r>
      <w:r>
        <w:rPr>
          <w:sz w:val="24"/>
        </w:rPr>
        <w:t>механических</w:t>
      </w:r>
      <w:r>
        <w:rPr>
          <w:spacing w:val="30"/>
          <w:sz w:val="24"/>
        </w:rPr>
        <w:t xml:space="preserve">  </w:t>
      </w:r>
      <w:r>
        <w:rPr>
          <w:sz w:val="24"/>
        </w:rPr>
        <w:t>явлений,</w:t>
      </w:r>
      <w:r>
        <w:rPr>
          <w:spacing w:val="30"/>
          <w:sz w:val="24"/>
        </w:rPr>
        <w:t xml:space="preserve">  </w:t>
      </w:r>
      <w:r>
        <w:rPr>
          <w:sz w:val="24"/>
        </w:rPr>
        <w:t>происходящих</w:t>
      </w:r>
      <w:r>
        <w:rPr>
          <w:spacing w:val="30"/>
          <w:sz w:val="24"/>
        </w:rPr>
        <w:t xml:space="preserve">  </w:t>
      </w:r>
      <w:r>
        <w:rPr>
          <w:sz w:val="24"/>
        </w:rPr>
        <w:t>в</w:t>
      </w:r>
      <w:r>
        <w:rPr>
          <w:spacing w:val="30"/>
          <w:sz w:val="24"/>
        </w:rPr>
        <w:t xml:space="preserve">  </w:t>
      </w:r>
      <w:r>
        <w:rPr>
          <w:sz w:val="24"/>
        </w:rPr>
        <w:t>системе</w:t>
      </w:r>
      <w:r>
        <w:rPr>
          <w:spacing w:val="29"/>
          <w:sz w:val="24"/>
        </w:rPr>
        <w:t xml:space="preserve">  </w:t>
      </w:r>
      <w:r>
        <w:rPr>
          <w:spacing w:val="-2"/>
          <w:sz w:val="24"/>
        </w:rPr>
        <w:t>отсчёта</w:t>
      </w:r>
    </w:p>
    <w:p w14:paraId="061B7412" w14:textId="77777777" w:rsidR="0092341C" w:rsidRDefault="00DB6983" w:rsidP="00B41547">
      <w:pPr>
        <w:pStyle w:val="a4"/>
        <w:spacing w:before="2"/>
        <w:ind w:left="0" w:right="283" w:firstLine="0"/>
        <w:contextualSpacing/>
        <w:jc w:val="left"/>
      </w:pPr>
      <w:r>
        <w:t>«Тележка»</w:t>
      </w:r>
      <w:r>
        <w:rPr>
          <w:spacing w:val="-13"/>
        </w:rPr>
        <w:t xml:space="preserve"> </w:t>
      </w:r>
      <w:r>
        <w:t>при</w:t>
      </w:r>
      <w:r>
        <w:rPr>
          <w:spacing w:val="-3"/>
        </w:rPr>
        <w:t xml:space="preserve"> </w:t>
      </w:r>
      <w:r>
        <w:t>её</w:t>
      </w:r>
      <w:r>
        <w:rPr>
          <w:spacing w:val="-3"/>
        </w:rPr>
        <w:t xml:space="preserve"> </w:t>
      </w:r>
      <w:r>
        <w:t>равномерном</w:t>
      </w:r>
      <w:r>
        <w:rPr>
          <w:spacing w:val="-4"/>
        </w:rPr>
        <w:t xml:space="preserve"> </w:t>
      </w:r>
      <w:r>
        <w:t>и ускоренном</w:t>
      </w:r>
      <w:r>
        <w:rPr>
          <w:spacing w:val="-1"/>
        </w:rPr>
        <w:t xml:space="preserve"> </w:t>
      </w:r>
      <w:r>
        <w:t>движении</w:t>
      </w:r>
      <w:r>
        <w:rPr>
          <w:spacing w:val="-3"/>
        </w:rPr>
        <w:t xml:space="preserve"> </w:t>
      </w:r>
      <w:r>
        <w:t>относительно</w:t>
      </w:r>
      <w:r>
        <w:rPr>
          <w:spacing w:val="-3"/>
        </w:rPr>
        <w:t xml:space="preserve"> </w:t>
      </w:r>
      <w:r>
        <w:t>кабинета</w:t>
      </w:r>
      <w:r>
        <w:rPr>
          <w:spacing w:val="-3"/>
        </w:rPr>
        <w:t xml:space="preserve"> </w:t>
      </w:r>
      <w:r>
        <w:rPr>
          <w:spacing w:val="-2"/>
        </w:rPr>
        <w:t>физики.</w:t>
      </w:r>
    </w:p>
    <w:p w14:paraId="66408E82"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Зависимость</w:t>
      </w:r>
      <w:r>
        <w:rPr>
          <w:spacing w:val="-1"/>
          <w:sz w:val="24"/>
        </w:rPr>
        <w:t xml:space="preserve"> </w:t>
      </w:r>
      <w:r>
        <w:rPr>
          <w:sz w:val="24"/>
        </w:rPr>
        <w:t>ускорения</w:t>
      </w:r>
      <w:r>
        <w:rPr>
          <w:spacing w:val="-2"/>
          <w:sz w:val="24"/>
        </w:rPr>
        <w:t xml:space="preserve"> </w:t>
      </w:r>
      <w:r>
        <w:rPr>
          <w:sz w:val="24"/>
        </w:rPr>
        <w:t>тела</w:t>
      </w:r>
      <w:r>
        <w:rPr>
          <w:spacing w:val="-3"/>
          <w:sz w:val="24"/>
        </w:rPr>
        <w:t xml:space="preserve"> </w:t>
      </w:r>
      <w:r>
        <w:rPr>
          <w:sz w:val="24"/>
        </w:rPr>
        <w:t>от</w:t>
      </w:r>
      <w:r>
        <w:rPr>
          <w:spacing w:val="-2"/>
          <w:sz w:val="24"/>
        </w:rPr>
        <w:t xml:space="preserve"> </w:t>
      </w:r>
      <w:r>
        <w:rPr>
          <w:sz w:val="24"/>
        </w:rPr>
        <w:t>массы</w:t>
      </w:r>
      <w:r>
        <w:rPr>
          <w:spacing w:val="-2"/>
          <w:sz w:val="24"/>
        </w:rPr>
        <w:t xml:space="preserve"> </w:t>
      </w:r>
      <w:r>
        <w:rPr>
          <w:sz w:val="24"/>
        </w:rPr>
        <w:t>тела</w:t>
      </w:r>
      <w:r>
        <w:rPr>
          <w:spacing w:val="-3"/>
          <w:sz w:val="24"/>
        </w:rPr>
        <w:t xml:space="preserve"> </w:t>
      </w:r>
      <w:r>
        <w:rPr>
          <w:sz w:val="24"/>
        </w:rPr>
        <w:t>и</w:t>
      </w:r>
      <w:r>
        <w:rPr>
          <w:spacing w:val="-3"/>
          <w:sz w:val="24"/>
        </w:rPr>
        <w:t xml:space="preserve"> </w:t>
      </w:r>
      <w:r>
        <w:rPr>
          <w:sz w:val="24"/>
        </w:rPr>
        <w:t>действующей</w:t>
      </w:r>
      <w:r>
        <w:rPr>
          <w:spacing w:val="-2"/>
          <w:sz w:val="24"/>
        </w:rPr>
        <w:t xml:space="preserve"> </w:t>
      </w:r>
      <w:r>
        <w:rPr>
          <w:sz w:val="24"/>
        </w:rPr>
        <w:t>на</w:t>
      </w:r>
      <w:r>
        <w:rPr>
          <w:spacing w:val="-2"/>
          <w:sz w:val="24"/>
        </w:rPr>
        <w:t xml:space="preserve"> </w:t>
      </w:r>
      <w:r>
        <w:rPr>
          <w:sz w:val="24"/>
        </w:rPr>
        <w:t>него</w:t>
      </w:r>
      <w:r>
        <w:rPr>
          <w:spacing w:val="-2"/>
          <w:sz w:val="24"/>
        </w:rPr>
        <w:t xml:space="preserve"> силы.</w:t>
      </w:r>
    </w:p>
    <w:p w14:paraId="55A8055D"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Наблюдение</w:t>
      </w:r>
      <w:r>
        <w:rPr>
          <w:spacing w:val="-7"/>
          <w:sz w:val="24"/>
        </w:rPr>
        <w:t xml:space="preserve"> </w:t>
      </w:r>
      <w:r>
        <w:rPr>
          <w:sz w:val="24"/>
        </w:rPr>
        <w:t>равенства</w:t>
      </w:r>
      <w:r>
        <w:rPr>
          <w:spacing w:val="-4"/>
          <w:sz w:val="24"/>
        </w:rPr>
        <w:t xml:space="preserve"> </w:t>
      </w:r>
      <w:r>
        <w:rPr>
          <w:sz w:val="24"/>
        </w:rPr>
        <w:t>сил</w:t>
      </w:r>
      <w:r>
        <w:rPr>
          <w:spacing w:val="-4"/>
          <w:sz w:val="24"/>
        </w:rPr>
        <w:t xml:space="preserve"> </w:t>
      </w:r>
      <w:r>
        <w:rPr>
          <w:sz w:val="24"/>
        </w:rPr>
        <w:t>при</w:t>
      </w:r>
      <w:r>
        <w:rPr>
          <w:spacing w:val="-4"/>
          <w:sz w:val="24"/>
        </w:rPr>
        <w:t xml:space="preserve"> </w:t>
      </w:r>
      <w:r>
        <w:rPr>
          <w:sz w:val="24"/>
        </w:rPr>
        <w:t>взаимодействии</w:t>
      </w:r>
      <w:r>
        <w:rPr>
          <w:spacing w:val="-4"/>
          <w:sz w:val="24"/>
        </w:rPr>
        <w:t xml:space="preserve"> тел.</w:t>
      </w:r>
    </w:p>
    <w:p w14:paraId="29E2AF75"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Изменение</w:t>
      </w:r>
      <w:r>
        <w:rPr>
          <w:spacing w:val="-4"/>
          <w:sz w:val="24"/>
        </w:rPr>
        <w:t xml:space="preserve"> </w:t>
      </w:r>
      <w:r>
        <w:rPr>
          <w:sz w:val="24"/>
        </w:rPr>
        <w:t>веса</w:t>
      </w:r>
      <w:r>
        <w:rPr>
          <w:spacing w:val="-3"/>
          <w:sz w:val="24"/>
        </w:rPr>
        <w:t xml:space="preserve"> </w:t>
      </w:r>
      <w:r>
        <w:rPr>
          <w:sz w:val="24"/>
        </w:rPr>
        <w:t>тела</w:t>
      </w:r>
      <w:r>
        <w:rPr>
          <w:spacing w:val="-4"/>
          <w:sz w:val="24"/>
        </w:rPr>
        <w:t xml:space="preserve"> </w:t>
      </w:r>
      <w:r>
        <w:rPr>
          <w:sz w:val="24"/>
        </w:rPr>
        <w:t>при</w:t>
      </w:r>
      <w:r>
        <w:rPr>
          <w:spacing w:val="1"/>
          <w:sz w:val="24"/>
        </w:rPr>
        <w:t xml:space="preserve"> </w:t>
      </w:r>
      <w:r>
        <w:rPr>
          <w:sz w:val="24"/>
        </w:rPr>
        <w:t>ускоренном</w:t>
      </w:r>
      <w:r>
        <w:rPr>
          <w:spacing w:val="-3"/>
          <w:sz w:val="24"/>
        </w:rPr>
        <w:t xml:space="preserve"> </w:t>
      </w:r>
      <w:r>
        <w:rPr>
          <w:spacing w:val="-2"/>
          <w:sz w:val="24"/>
        </w:rPr>
        <w:t>движении.</w:t>
      </w:r>
    </w:p>
    <w:p w14:paraId="7871D9D7"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Передача</w:t>
      </w:r>
      <w:r>
        <w:rPr>
          <w:spacing w:val="-5"/>
          <w:sz w:val="24"/>
        </w:rPr>
        <w:t xml:space="preserve"> </w:t>
      </w:r>
      <w:r>
        <w:rPr>
          <w:sz w:val="24"/>
        </w:rPr>
        <w:t>импульса</w:t>
      </w:r>
      <w:r>
        <w:rPr>
          <w:spacing w:val="-3"/>
          <w:sz w:val="24"/>
        </w:rPr>
        <w:t xml:space="preserve"> </w:t>
      </w:r>
      <w:r>
        <w:rPr>
          <w:sz w:val="24"/>
        </w:rPr>
        <w:t>при</w:t>
      </w:r>
      <w:r>
        <w:rPr>
          <w:spacing w:val="-2"/>
          <w:sz w:val="24"/>
        </w:rPr>
        <w:t xml:space="preserve"> </w:t>
      </w:r>
      <w:r>
        <w:rPr>
          <w:sz w:val="24"/>
        </w:rPr>
        <w:t>взаимодействии</w:t>
      </w:r>
      <w:r>
        <w:rPr>
          <w:spacing w:val="-2"/>
          <w:sz w:val="24"/>
        </w:rPr>
        <w:t xml:space="preserve"> </w:t>
      </w:r>
      <w:r>
        <w:rPr>
          <w:spacing w:val="-4"/>
          <w:sz w:val="24"/>
        </w:rPr>
        <w:t>тел.</w:t>
      </w:r>
    </w:p>
    <w:p w14:paraId="42BF121A"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Преобразования</w:t>
      </w:r>
      <w:r>
        <w:rPr>
          <w:spacing w:val="-7"/>
          <w:sz w:val="24"/>
        </w:rPr>
        <w:t xml:space="preserve"> </w:t>
      </w:r>
      <w:r>
        <w:rPr>
          <w:sz w:val="24"/>
        </w:rPr>
        <w:t>энергии</w:t>
      </w:r>
      <w:r>
        <w:rPr>
          <w:spacing w:val="-5"/>
          <w:sz w:val="24"/>
        </w:rPr>
        <w:t xml:space="preserve"> </w:t>
      </w:r>
      <w:r>
        <w:rPr>
          <w:sz w:val="24"/>
        </w:rPr>
        <w:t>при</w:t>
      </w:r>
      <w:r>
        <w:rPr>
          <w:spacing w:val="-5"/>
          <w:sz w:val="24"/>
        </w:rPr>
        <w:t xml:space="preserve"> </w:t>
      </w:r>
      <w:r>
        <w:rPr>
          <w:sz w:val="24"/>
        </w:rPr>
        <w:t>взаимодействии</w:t>
      </w:r>
      <w:r>
        <w:rPr>
          <w:spacing w:val="-6"/>
          <w:sz w:val="24"/>
        </w:rPr>
        <w:t xml:space="preserve"> </w:t>
      </w:r>
      <w:r>
        <w:rPr>
          <w:spacing w:val="-4"/>
          <w:sz w:val="24"/>
        </w:rPr>
        <w:t>тел.</w:t>
      </w:r>
    </w:p>
    <w:p w14:paraId="3726592C"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Сохранение</w:t>
      </w:r>
      <w:r>
        <w:rPr>
          <w:spacing w:val="-5"/>
          <w:sz w:val="24"/>
        </w:rPr>
        <w:t xml:space="preserve"> </w:t>
      </w:r>
      <w:r>
        <w:rPr>
          <w:sz w:val="24"/>
        </w:rPr>
        <w:t>импульса</w:t>
      </w:r>
      <w:r>
        <w:rPr>
          <w:spacing w:val="-5"/>
          <w:sz w:val="24"/>
        </w:rPr>
        <w:t xml:space="preserve"> </w:t>
      </w:r>
      <w:r>
        <w:rPr>
          <w:sz w:val="24"/>
        </w:rPr>
        <w:t>при</w:t>
      </w:r>
      <w:r>
        <w:rPr>
          <w:spacing w:val="-5"/>
          <w:sz w:val="24"/>
        </w:rPr>
        <w:t xml:space="preserve"> </w:t>
      </w:r>
      <w:r>
        <w:rPr>
          <w:sz w:val="24"/>
        </w:rPr>
        <w:t>неупругом</w:t>
      </w:r>
      <w:r>
        <w:rPr>
          <w:spacing w:val="-4"/>
          <w:sz w:val="24"/>
        </w:rPr>
        <w:t xml:space="preserve"> </w:t>
      </w:r>
      <w:r>
        <w:rPr>
          <w:spacing w:val="-2"/>
          <w:sz w:val="24"/>
        </w:rPr>
        <w:t>взаимодействии.</w:t>
      </w:r>
    </w:p>
    <w:p w14:paraId="5537ABC6"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Сохранение</w:t>
      </w:r>
      <w:r>
        <w:rPr>
          <w:spacing w:val="-8"/>
          <w:sz w:val="24"/>
        </w:rPr>
        <w:t xml:space="preserve"> </w:t>
      </w:r>
      <w:r>
        <w:rPr>
          <w:sz w:val="24"/>
        </w:rPr>
        <w:t>импульса</w:t>
      </w:r>
      <w:r>
        <w:rPr>
          <w:spacing w:val="-5"/>
          <w:sz w:val="24"/>
        </w:rPr>
        <w:t xml:space="preserve"> </w:t>
      </w:r>
      <w:r>
        <w:rPr>
          <w:sz w:val="24"/>
        </w:rPr>
        <w:t>при</w:t>
      </w:r>
      <w:r>
        <w:rPr>
          <w:spacing w:val="-4"/>
          <w:sz w:val="24"/>
        </w:rPr>
        <w:t xml:space="preserve"> </w:t>
      </w:r>
      <w:r>
        <w:rPr>
          <w:sz w:val="24"/>
        </w:rPr>
        <w:t>абсолютно</w:t>
      </w:r>
      <w:r>
        <w:rPr>
          <w:spacing w:val="-2"/>
          <w:sz w:val="24"/>
        </w:rPr>
        <w:t xml:space="preserve"> </w:t>
      </w:r>
      <w:r>
        <w:rPr>
          <w:sz w:val="24"/>
        </w:rPr>
        <w:t>упругом</w:t>
      </w:r>
      <w:r>
        <w:rPr>
          <w:spacing w:val="-3"/>
          <w:sz w:val="24"/>
        </w:rPr>
        <w:t xml:space="preserve"> </w:t>
      </w:r>
      <w:r>
        <w:rPr>
          <w:spacing w:val="-2"/>
          <w:sz w:val="24"/>
        </w:rPr>
        <w:t>взаимодействии.</w:t>
      </w:r>
    </w:p>
    <w:p w14:paraId="53C5AD03"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Наблюдение</w:t>
      </w:r>
      <w:r>
        <w:rPr>
          <w:spacing w:val="-7"/>
          <w:sz w:val="24"/>
        </w:rPr>
        <w:t xml:space="preserve"> </w:t>
      </w:r>
      <w:r>
        <w:rPr>
          <w:sz w:val="24"/>
        </w:rPr>
        <w:t>реактивного</w:t>
      </w:r>
      <w:r>
        <w:rPr>
          <w:spacing w:val="-5"/>
          <w:sz w:val="24"/>
        </w:rPr>
        <w:t xml:space="preserve"> </w:t>
      </w:r>
      <w:r>
        <w:rPr>
          <w:spacing w:val="-2"/>
          <w:sz w:val="24"/>
        </w:rPr>
        <w:t>движения.</w:t>
      </w:r>
    </w:p>
    <w:p w14:paraId="618B1D03" w14:textId="77777777" w:rsidR="0092341C" w:rsidRDefault="00DB6983" w:rsidP="00B41547">
      <w:pPr>
        <w:pStyle w:val="a8"/>
        <w:numPr>
          <w:ilvl w:val="0"/>
          <w:numId w:val="2"/>
        </w:numPr>
        <w:tabs>
          <w:tab w:val="left" w:pos="1997"/>
        </w:tabs>
        <w:spacing w:before="2"/>
        <w:ind w:left="0" w:right="283" w:hanging="707"/>
        <w:contextualSpacing/>
        <w:rPr>
          <w:sz w:val="24"/>
        </w:rPr>
      </w:pPr>
      <w:r>
        <w:rPr>
          <w:sz w:val="24"/>
        </w:rPr>
        <w:t>Сохранение</w:t>
      </w:r>
      <w:r>
        <w:rPr>
          <w:spacing w:val="-6"/>
          <w:sz w:val="24"/>
        </w:rPr>
        <w:t xml:space="preserve"> </w:t>
      </w:r>
      <w:r>
        <w:rPr>
          <w:sz w:val="24"/>
        </w:rPr>
        <w:t>механической</w:t>
      </w:r>
      <w:r>
        <w:rPr>
          <w:spacing w:val="-3"/>
          <w:sz w:val="24"/>
        </w:rPr>
        <w:t xml:space="preserve"> </w:t>
      </w:r>
      <w:r>
        <w:rPr>
          <w:sz w:val="24"/>
        </w:rPr>
        <w:t>энергии</w:t>
      </w:r>
      <w:r>
        <w:rPr>
          <w:spacing w:val="-4"/>
          <w:sz w:val="24"/>
        </w:rPr>
        <w:t xml:space="preserve"> </w:t>
      </w:r>
      <w:r>
        <w:rPr>
          <w:sz w:val="24"/>
        </w:rPr>
        <w:t>при</w:t>
      </w:r>
      <w:r>
        <w:rPr>
          <w:spacing w:val="-3"/>
          <w:sz w:val="24"/>
        </w:rPr>
        <w:t xml:space="preserve"> </w:t>
      </w:r>
      <w:r>
        <w:rPr>
          <w:sz w:val="24"/>
        </w:rPr>
        <w:t>свободном</w:t>
      </w:r>
      <w:r>
        <w:rPr>
          <w:spacing w:val="-3"/>
          <w:sz w:val="24"/>
        </w:rPr>
        <w:t xml:space="preserve"> </w:t>
      </w:r>
      <w:r>
        <w:rPr>
          <w:spacing w:val="-2"/>
          <w:sz w:val="24"/>
        </w:rPr>
        <w:t>падении.</w:t>
      </w:r>
    </w:p>
    <w:p w14:paraId="30E4DC86" w14:textId="77777777" w:rsidR="0092341C" w:rsidRDefault="00DB6983" w:rsidP="00B41547">
      <w:pPr>
        <w:pStyle w:val="a8"/>
        <w:numPr>
          <w:ilvl w:val="0"/>
          <w:numId w:val="2"/>
        </w:numPr>
        <w:tabs>
          <w:tab w:val="left" w:pos="1997"/>
        </w:tabs>
        <w:spacing w:before="2"/>
        <w:ind w:left="0" w:right="283" w:firstLine="707"/>
        <w:contextualSpacing/>
        <w:rPr>
          <w:sz w:val="24"/>
        </w:rPr>
      </w:pPr>
      <w:r>
        <w:rPr>
          <w:sz w:val="24"/>
        </w:rPr>
        <w:t>Сохранение</w:t>
      </w:r>
      <w:r>
        <w:rPr>
          <w:spacing w:val="80"/>
          <w:sz w:val="24"/>
        </w:rPr>
        <w:t xml:space="preserve"> </w:t>
      </w:r>
      <w:r>
        <w:rPr>
          <w:sz w:val="24"/>
        </w:rPr>
        <w:t>механической</w:t>
      </w:r>
      <w:r>
        <w:rPr>
          <w:spacing w:val="80"/>
          <w:sz w:val="24"/>
        </w:rPr>
        <w:t xml:space="preserve"> </w:t>
      </w:r>
      <w:r>
        <w:rPr>
          <w:sz w:val="24"/>
        </w:rPr>
        <w:t>энергии</w:t>
      </w:r>
      <w:r>
        <w:rPr>
          <w:spacing w:val="80"/>
          <w:sz w:val="24"/>
        </w:rPr>
        <w:t xml:space="preserve"> </w:t>
      </w:r>
      <w:r>
        <w:rPr>
          <w:sz w:val="24"/>
        </w:rPr>
        <w:t>при</w:t>
      </w:r>
      <w:r>
        <w:rPr>
          <w:spacing w:val="80"/>
          <w:sz w:val="24"/>
        </w:rPr>
        <w:t xml:space="preserve"> </w:t>
      </w:r>
      <w:r>
        <w:rPr>
          <w:sz w:val="24"/>
        </w:rPr>
        <w:t>движении</w:t>
      </w:r>
      <w:r>
        <w:rPr>
          <w:spacing w:val="80"/>
          <w:sz w:val="24"/>
        </w:rPr>
        <w:t xml:space="preserve"> </w:t>
      </w:r>
      <w:r>
        <w:rPr>
          <w:sz w:val="24"/>
        </w:rPr>
        <w:t>тела</w:t>
      </w:r>
      <w:r>
        <w:rPr>
          <w:spacing w:val="80"/>
          <w:sz w:val="24"/>
        </w:rPr>
        <w:t xml:space="preserve"> </w:t>
      </w:r>
      <w:r>
        <w:rPr>
          <w:sz w:val="24"/>
        </w:rPr>
        <w:t>под</w:t>
      </w:r>
      <w:r>
        <w:rPr>
          <w:spacing w:val="80"/>
          <w:sz w:val="24"/>
        </w:rPr>
        <w:t xml:space="preserve"> </w:t>
      </w:r>
      <w:r>
        <w:rPr>
          <w:sz w:val="24"/>
        </w:rPr>
        <w:t xml:space="preserve">действием </w:t>
      </w:r>
      <w:r>
        <w:rPr>
          <w:spacing w:val="-2"/>
          <w:sz w:val="24"/>
        </w:rPr>
        <w:t>пружины.</w:t>
      </w:r>
    </w:p>
    <w:p w14:paraId="56ECD1C0" w14:textId="77777777" w:rsidR="0092341C" w:rsidRDefault="00DB6983" w:rsidP="00B41547">
      <w:pPr>
        <w:pStyle w:val="4"/>
        <w:spacing w:before="2" w:line="240" w:lineRule="auto"/>
        <w:ind w:left="0" w:right="283"/>
        <w:contextualSpacing/>
        <w:jc w:val="left"/>
      </w:pPr>
      <w:r>
        <w:t>Фронтальные</w:t>
      </w:r>
      <w:r>
        <w:rPr>
          <w:spacing w:val="-3"/>
        </w:rPr>
        <w:t xml:space="preserve"> </w:t>
      </w:r>
      <w:r>
        <w:t>лабораторные</w:t>
      </w:r>
      <w:r>
        <w:rPr>
          <w:spacing w:val="-3"/>
        </w:rPr>
        <w:t xml:space="preserve"> </w:t>
      </w:r>
      <w:r>
        <w:t>работы</w:t>
      </w:r>
      <w:r>
        <w:rPr>
          <w:spacing w:val="-3"/>
        </w:rPr>
        <w:t xml:space="preserve"> </w:t>
      </w:r>
      <w:r>
        <w:t>и</w:t>
      </w:r>
      <w:r>
        <w:rPr>
          <w:spacing w:val="-1"/>
        </w:rPr>
        <w:t xml:space="preserve"> </w:t>
      </w:r>
      <w:r>
        <w:rPr>
          <w:spacing w:val="-2"/>
        </w:rPr>
        <w:t>опыты</w:t>
      </w:r>
    </w:p>
    <w:p w14:paraId="5637A11E" w14:textId="77777777" w:rsidR="0092341C" w:rsidRDefault="00DB6983" w:rsidP="00B10CA3">
      <w:pPr>
        <w:pStyle w:val="a8"/>
        <w:numPr>
          <w:ilvl w:val="0"/>
          <w:numId w:val="129"/>
        </w:numPr>
        <w:tabs>
          <w:tab w:val="left" w:pos="1997"/>
          <w:tab w:val="left" w:pos="4051"/>
          <w:tab w:val="left" w:pos="5092"/>
          <w:tab w:val="left" w:pos="5651"/>
          <w:tab w:val="left" w:pos="6658"/>
          <w:tab w:val="left" w:pos="6996"/>
          <w:tab w:val="left" w:pos="8517"/>
        </w:tabs>
        <w:spacing w:before="2"/>
        <w:ind w:left="0" w:right="283" w:firstLine="707"/>
        <w:contextualSpacing/>
        <w:rPr>
          <w:i/>
          <w:sz w:val="24"/>
        </w:rPr>
      </w:pPr>
      <w:r>
        <w:rPr>
          <w:i/>
          <w:spacing w:val="-2"/>
          <w:sz w:val="24"/>
        </w:rPr>
        <w:t>Конструирование</w:t>
      </w:r>
      <w:r>
        <w:rPr>
          <w:i/>
          <w:sz w:val="24"/>
        </w:rPr>
        <w:tab/>
      </w:r>
      <w:r>
        <w:rPr>
          <w:i/>
          <w:spacing w:val="-2"/>
          <w:sz w:val="24"/>
        </w:rPr>
        <w:t>тракта</w:t>
      </w:r>
      <w:r>
        <w:rPr>
          <w:i/>
          <w:sz w:val="24"/>
        </w:rPr>
        <w:tab/>
      </w:r>
      <w:r>
        <w:rPr>
          <w:i/>
          <w:spacing w:val="-4"/>
          <w:sz w:val="24"/>
        </w:rPr>
        <w:t>для</w:t>
      </w:r>
      <w:r>
        <w:rPr>
          <w:i/>
          <w:sz w:val="24"/>
        </w:rPr>
        <w:tab/>
      </w:r>
      <w:r>
        <w:rPr>
          <w:i/>
          <w:spacing w:val="-2"/>
          <w:sz w:val="24"/>
        </w:rPr>
        <w:t>разгона</w:t>
      </w:r>
      <w:r>
        <w:rPr>
          <w:i/>
          <w:sz w:val="24"/>
        </w:rPr>
        <w:tab/>
      </w:r>
      <w:r>
        <w:rPr>
          <w:i/>
          <w:spacing w:val="-10"/>
          <w:sz w:val="24"/>
        </w:rPr>
        <w:t>и</w:t>
      </w:r>
      <w:r>
        <w:rPr>
          <w:i/>
          <w:sz w:val="24"/>
        </w:rPr>
        <w:tab/>
      </w:r>
      <w:r>
        <w:rPr>
          <w:i/>
          <w:spacing w:val="-2"/>
          <w:sz w:val="24"/>
        </w:rPr>
        <w:t>дальнейшего</w:t>
      </w:r>
      <w:r>
        <w:rPr>
          <w:i/>
          <w:sz w:val="24"/>
        </w:rPr>
        <w:tab/>
      </w:r>
      <w:r>
        <w:rPr>
          <w:i/>
          <w:spacing w:val="-2"/>
          <w:sz w:val="24"/>
        </w:rPr>
        <w:t xml:space="preserve">равномерного </w:t>
      </w:r>
      <w:r>
        <w:rPr>
          <w:i/>
          <w:sz w:val="24"/>
        </w:rPr>
        <w:t>движения шарика или тележки.</w:t>
      </w:r>
    </w:p>
    <w:p w14:paraId="2F2CEB18" w14:textId="77777777" w:rsidR="0092341C" w:rsidRDefault="00DB6983" w:rsidP="00B10CA3">
      <w:pPr>
        <w:pStyle w:val="a8"/>
        <w:numPr>
          <w:ilvl w:val="0"/>
          <w:numId w:val="129"/>
        </w:numPr>
        <w:tabs>
          <w:tab w:val="left" w:pos="1997"/>
        </w:tabs>
        <w:spacing w:before="2"/>
        <w:ind w:left="0" w:right="283" w:firstLine="707"/>
        <w:contextualSpacing/>
        <w:rPr>
          <w:sz w:val="24"/>
        </w:rPr>
      </w:pPr>
      <w:r>
        <w:rPr>
          <w:sz w:val="24"/>
        </w:rPr>
        <w:t>Определение средней скорости скольжения бруска или движения шарика по наклонной плоскости.</w:t>
      </w:r>
    </w:p>
    <w:p w14:paraId="673BCA1B" w14:textId="77777777" w:rsidR="0092341C" w:rsidRDefault="00DB6983" w:rsidP="00B10CA3">
      <w:pPr>
        <w:pStyle w:val="a8"/>
        <w:numPr>
          <w:ilvl w:val="0"/>
          <w:numId w:val="129"/>
        </w:numPr>
        <w:tabs>
          <w:tab w:val="left" w:pos="1997"/>
        </w:tabs>
        <w:spacing w:before="2"/>
        <w:ind w:left="0" w:right="283" w:firstLine="707"/>
        <w:contextualSpacing/>
        <w:rPr>
          <w:sz w:val="24"/>
        </w:rPr>
      </w:pPr>
      <w:r>
        <w:rPr>
          <w:sz w:val="24"/>
        </w:rPr>
        <w:t xml:space="preserve">Определение ускорения тела при равноускоренном движении по наклонной </w:t>
      </w:r>
      <w:r>
        <w:rPr>
          <w:spacing w:val="-2"/>
          <w:sz w:val="24"/>
        </w:rPr>
        <w:t>плоскости.</w:t>
      </w:r>
    </w:p>
    <w:p w14:paraId="7BC55A14" w14:textId="77777777" w:rsidR="0092341C" w:rsidRDefault="00DB6983" w:rsidP="00B10CA3">
      <w:pPr>
        <w:pStyle w:val="a8"/>
        <w:numPr>
          <w:ilvl w:val="0"/>
          <w:numId w:val="129"/>
        </w:numPr>
        <w:tabs>
          <w:tab w:val="left" w:pos="1997"/>
        </w:tabs>
        <w:spacing w:before="2"/>
        <w:ind w:left="0" w:right="283" w:firstLine="707"/>
        <w:contextualSpacing/>
        <w:rPr>
          <w:sz w:val="24"/>
        </w:rPr>
      </w:pPr>
      <w:r>
        <w:rPr>
          <w:sz w:val="24"/>
        </w:rPr>
        <w:t>Исследование</w:t>
      </w:r>
      <w:r>
        <w:rPr>
          <w:spacing w:val="-4"/>
          <w:sz w:val="24"/>
        </w:rPr>
        <w:t xml:space="preserve"> </w:t>
      </w:r>
      <w:r>
        <w:rPr>
          <w:sz w:val="24"/>
        </w:rPr>
        <w:t>зависимости</w:t>
      </w:r>
      <w:r>
        <w:rPr>
          <w:spacing w:val="-2"/>
          <w:sz w:val="24"/>
        </w:rPr>
        <w:t xml:space="preserve"> </w:t>
      </w:r>
      <w:r>
        <w:rPr>
          <w:sz w:val="24"/>
        </w:rPr>
        <w:t>пути</w:t>
      </w:r>
      <w:r>
        <w:rPr>
          <w:spacing w:val="-2"/>
          <w:sz w:val="24"/>
        </w:rPr>
        <w:t xml:space="preserve"> </w:t>
      </w:r>
      <w:r>
        <w:rPr>
          <w:sz w:val="24"/>
        </w:rPr>
        <w:t>от времени</w:t>
      </w:r>
      <w:r>
        <w:rPr>
          <w:spacing w:val="-2"/>
          <w:sz w:val="24"/>
        </w:rPr>
        <w:t xml:space="preserve"> </w:t>
      </w:r>
      <w:r>
        <w:rPr>
          <w:sz w:val="24"/>
        </w:rPr>
        <w:t>при</w:t>
      </w:r>
      <w:r>
        <w:rPr>
          <w:spacing w:val="-2"/>
          <w:sz w:val="24"/>
        </w:rPr>
        <w:t xml:space="preserve"> </w:t>
      </w:r>
      <w:r>
        <w:rPr>
          <w:sz w:val="24"/>
        </w:rPr>
        <w:t>равноускоренном</w:t>
      </w:r>
      <w:r>
        <w:rPr>
          <w:spacing w:val="-4"/>
          <w:sz w:val="24"/>
        </w:rPr>
        <w:t xml:space="preserve"> </w:t>
      </w:r>
      <w:r>
        <w:rPr>
          <w:sz w:val="24"/>
        </w:rPr>
        <w:t>движении без начальной скорости.</w:t>
      </w:r>
    </w:p>
    <w:p w14:paraId="5D1D9D29" w14:textId="77777777" w:rsidR="0092341C" w:rsidRDefault="00DB6983" w:rsidP="00B10CA3">
      <w:pPr>
        <w:pStyle w:val="a8"/>
        <w:numPr>
          <w:ilvl w:val="0"/>
          <w:numId w:val="129"/>
        </w:numPr>
        <w:tabs>
          <w:tab w:val="left" w:pos="1997"/>
        </w:tabs>
        <w:spacing w:before="2"/>
        <w:ind w:left="0" w:right="283" w:firstLine="707"/>
        <w:contextualSpacing/>
        <w:rPr>
          <w:sz w:val="24"/>
        </w:rPr>
      </w:pPr>
      <w:r>
        <w:rPr>
          <w:sz w:val="24"/>
        </w:rPr>
        <w:t>Исследование</w:t>
      </w:r>
      <w:r>
        <w:rPr>
          <w:spacing w:val="37"/>
          <w:sz w:val="24"/>
        </w:rPr>
        <w:t xml:space="preserve"> </w:t>
      </w:r>
      <w:r>
        <w:rPr>
          <w:sz w:val="24"/>
        </w:rPr>
        <w:t>зависимости</w:t>
      </w:r>
      <w:r>
        <w:rPr>
          <w:spacing w:val="38"/>
          <w:sz w:val="24"/>
        </w:rPr>
        <w:t xml:space="preserve"> </w:t>
      </w:r>
      <w:r>
        <w:rPr>
          <w:sz w:val="24"/>
        </w:rPr>
        <w:t>силы</w:t>
      </w:r>
      <w:r>
        <w:rPr>
          <w:spacing w:val="37"/>
          <w:sz w:val="24"/>
        </w:rPr>
        <w:t xml:space="preserve"> </w:t>
      </w:r>
      <w:r>
        <w:rPr>
          <w:sz w:val="24"/>
        </w:rPr>
        <w:t>трения</w:t>
      </w:r>
      <w:r>
        <w:rPr>
          <w:spacing w:val="35"/>
          <w:sz w:val="24"/>
        </w:rPr>
        <w:t xml:space="preserve"> </w:t>
      </w:r>
      <w:r>
        <w:rPr>
          <w:sz w:val="24"/>
        </w:rPr>
        <w:t>скольжения</w:t>
      </w:r>
      <w:r>
        <w:rPr>
          <w:spacing w:val="37"/>
          <w:sz w:val="24"/>
        </w:rPr>
        <w:t xml:space="preserve"> </w:t>
      </w:r>
      <w:r>
        <w:rPr>
          <w:sz w:val="24"/>
        </w:rPr>
        <w:t>от</w:t>
      </w:r>
      <w:r>
        <w:rPr>
          <w:spacing w:val="38"/>
          <w:sz w:val="24"/>
        </w:rPr>
        <w:t xml:space="preserve"> </w:t>
      </w:r>
      <w:r>
        <w:rPr>
          <w:sz w:val="24"/>
        </w:rPr>
        <w:t>силы</w:t>
      </w:r>
      <w:r>
        <w:rPr>
          <w:spacing w:val="37"/>
          <w:sz w:val="24"/>
        </w:rPr>
        <w:t xml:space="preserve"> </w:t>
      </w:r>
      <w:r>
        <w:rPr>
          <w:sz w:val="24"/>
        </w:rPr>
        <w:t xml:space="preserve">нормального </w:t>
      </w:r>
      <w:r>
        <w:rPr>
          <w:spacing w:val="-2"/>
          <w:sz w:val="24"/>
        </w:rPr>
        <w:t>давления.</w:t>
      </w:r>
    </w:p>
    <w:p w14:paraId="54231D50" w14:textId="77777777" w:rsidR="0092341C" w:rsidRDefault="00DB6983" w:rsidP="00B10CA3">
      <w:pPr>
        <w:pStyle w:val="a8"/>
        <w:numPr>
          <w:ilvl w:val="0"/>
          <w:numId w:val="129"/>
        </w:numPr>
        <w:tabs>
          <w:tab w:val="left" w:pos="1997"/>
        </w:tabs>
        <w:spacing w:before="2"/>
        <w:ind w:left="0" w:right="283" w:hanging="707"/>
        <w:contextualSpacing/>
        <w:rPr>
          <w:sz w:val="24"/>
        </w:rPr>
      </w:pPr>
      <w:r>
        <w:rPr>
          <w:sz w:val="24"/>
        </w:rPr>
        <w:t>Определение</w:t>
      </w:r>
      <w:r>
        <w:rPr>
          <w:spacing w:val="-5"/>
          <w:sz w:val="24"/>
        </w:rPr>
        <w:t xml:space="preserve"> </w:t>
      </w:r>
      <w:r>
        <w:rPr>
          <w:sz w:val="24"/>
        </w:rPr>
        <w:t>коэффициента</w:t>
      </w:r>
      <w:r>
        <w:rPr>
          <w:spacing w:val="-4"/>
          <w:sz w:val="24"/>
        </w:rPr>
        <w:t xml:space="preserve"> </w:t>
      </w:r>
      <w:r>
        <w:rPr>
          <w:sz w:val="24"/>
        </w:rPr>
        <w:t>трения</w:t>
      </w:r>
      <w:r>
        <w:rPr>
          <w:spacing w:val="-3"/>
          <w:sz w:val="24"/>
        </w:rPr>
        <w:t xml:space="preserve"> </w:t>
      </w:r>
      <w:r>
        <w:rPr>
          <w:spacing w:val="-2"/>
          <w:sz w:val="24"/>
        </w:rPr>
        <w:t>скольжения.</w:t>
      </w:r>
    </w:p>
    <w:p w14:paraId="622863B9" w14:textId="77777777" w:rsidR="0092341C" w:rsidRDefault="00DB6983" w:rsidP="00B10CA3">
      <w:pPr>
        <w:pStyle w:val="a8"/>
        <w:numPr>
          <w:ilvl w:val="0"/>
          <w:numId w:val="129"/>
        </w:numPr>
        <w:tabs>
          <w:tab w:val="left" w:pos="1997"/>
        </w:tabs>
        <w:spacing w:before="2"/>
        <w:ind w:left="0" w:right="283" w:hanging="707"/>
        <w:contextualSpacing/>
        <w:rPr>
          <w:sz w:val="24"/>
        </w:rPr>
      </w:pPr>
      <w:r>
        <w:rPr>
          <w:sz w:val="24"/>
        </w:rPr>
        <w:t>Определение</w:t>
      </w:r>
      <w:r>
        <w:rPr>
          <w:spacing w:val="-5"/>
          <w:sz w:val="24"/>
        </w:rPr>
        <w:t xml:space="preserve"> </w:t>
      </w:r>
      <w:r>
        <w:rPr>
          <w:sz w:val="24"/>
        </w:rPr>
        <w:t>жёсткости</w:t>
      </w:r>
      <w:r>
        <w:rPr>
          <w:spacing w:val="-4"/>
          <w:sz w:val="24"/>
        </w:rPr>
        <w:t xml:space="preserve"> </w:t>
      </w:r>
      <w:r>
        <w:rPr>
          <w:spacing w:val="-2"/>
          <w:sz w:val="24"/>
        </w:rPr>
        <w:t>пружины.</w:t>
      </w:r>
    </w:p>
    <w:p w14:paraId="42868BFF" w14:textId="77777777" w:rsidR="0092341C" w:rsidRDefault="00DB6983" w:rsidP="00B10CA3">
      <w:pPr>
        <w:pStyle w:val="a8"/>
        <w:numPr>
          <w:ilvl w:val="0"/>
          <w:numId w:val="129"/>
        </w:numPr>
        <w:tabs>
          <w:tab w:val="left" w:pos="1997"/>
        </w:tabs>
        <w:spacing w:before="2"/>
        <w:ind w:left="0" w:right="283" w:firstLine="707"/>
        <w:contextualSpacing/>
        <w:rPr>
          <w:sz w:val="24"/>
        </w:rPr>
      </w:pPr>
      <w:r>
        <w:rPr>
          <w:sz w:val="24"/>
        </w:rPr>
        <w:t>Определение</w:t>
      </w:r>
      <w:r>
        <w:rPr>
          <w:spacing w:val="80"/>
          <w:sz w:val="24"/>
        </w:rPr>
        <w:t xml:space="preserve"> </w:t>
      </w:r>
      <w:r>
        <w:rPr>
          <w:sz w:val="24"/>
        </w:rPr>
        <w:t>работы</w:t>
      </w:r>
      <w:r>
        <w:rPr>
          <w:spacing w:val="80"/>
          <w:sz w:val="24"/>
        </w:rPr>
        <w:t xml:space="preserve"> </w:t>
      </w:r>
      <w:r>
        <w:rPr>
          <w:sz w:val="24"/>
        </w:rPr>
        <w:t>силы</w:t>
      </w:r>
      <w:r>
        <w:rPr>
          <w:spacing w:val="80"/>
          <w:sz w:val="24"/>
        </w:rPr>
        <w:t xml:space="preserve"> </w:t>
      </w:r>
      <w:r>
        <w:rPr>
          <w:sz w:val="24"/>
        </w:rPr>
        <w:t>трения</w:t>
      </w:r>
      <w:r>
        <w:rPr>
          <w:spacing w:val="80"/>
          <w:sz w:val="24"/>
        </w:rPr>
        <w:t xml:space="preserve"> </w:t>
      </w:r>
      <w:r>
        <w:rPr>
          <w:sz w:val="24"/>
        </w:rPr>
        <w:t>при</w:t>
      </w:r>
      <w:r>
        <w:rPr>
          <w:spacing w:val="80"/>
          <w:sz w:val="24"/>
        </w:rPr>
        <w:t xml:space="preserve"> </w:t>
      </w:r>
      <w:r>
        <w:rPr>
          <w:sz w:val="24"/>
        </w:rPr>
        <w:t>равномерном</w:t>
      </w:r>
      <w:r>
        <w:rPr>
          <w:spacing w:val="80"/>
          <w:sz w:val="24"/>
        </w:rPr>
        <w:t xml:space="preserve"> </w:t>
      </w:r>
      <w:r>
        <w:rPr>
          <w:sz w:val="24"/>
        </w:rPr>
        <w:t>движении</w:t>
      </w:r>
      <w:r>
        <w:rPr>
          <w:spacing w:val="80"/>
          <w:sz w:val="24"/>
        </w:rPr>
        <w:t xml:space="preserve"> </w:t>
      </w:r>
      <w:r>
        <w:rPr>
          <w:sz w:val="24"/>
        </w:rPr>
        <w:t>тела</w:t>
      </w:r>
      <w:r>
        <w:rPr>
          <w:spacing w:val="80"/>
          <w:sz w:val="24"/>
        </w:rPr>
        <w:t xml:space="preserve"> </w:t>
      </w:r>
      <w:r>
        <w:rPr>
          <w:sz w:val="24"/>
        </w:rPr>
        <w:t>по горизонтальной поверхности.</w:t>
      </w:r>
    </w:p>
    <w:p w14:paraId="3EB57CAB" w14:textId="77777777" w:rsidR="0092341C" w:rsidRDefault="00DB6983" w:rsidP="00B10CA3">
      <w:pPr>
        <w:pStyle w:val="a8"/>
        <w:numPr>
          <w:ilvl w:val="0"/>
          <w:numId w:val="129"/>
        </w:numPr>
        <w:tabs>
          <w:tab w:val="left" w:pos="1997"/>
        </w:tabs>
        <w:spacing w:before="2"/>
        <w:ind w:left="0" w:right="283" w:firstLine="707"/>
        <w:contextualSpacing/>
        <w:rPr>
          <w:sz w:val="24"/>
        </w:rPr>
      </w:pPr>
      <w:r>
        <w:rPr>
          <w:sz w:val="24"/>
        </w:rPr>
        <w:t>Определение</w:t>
      </w:r>
      <w:r>
        <w:rPr>
          <w:spacing w:val="32"/>
          <w:sz w:val="24"/>
        </w:rPr>
        <w:t xml:space="preserve"> </w:t>
      </w:r>
      <w:r>
        <w:rPr>
          <w:sz w:val="24"/>
        </w:rPr>
        <w:t>работы</w:t>
      </w:r>
      <w:r>
        <w:rPr>
          <w:spacing w:val="32"/>
          <w:sz w:val="24"/>
        </w:rPr>
        <w:t xml:space="preserve"> </w:t>
      </w:r>
      <w:r>
        <w:rPr>
          <w:sz w:val="24"/>
        </w:rPr>
        <w:t>силы</w:t>
      </w:r>
      <w:r>
        <w:rPr>
          <w:spacing w:val="35"/>
          <w:sz w:val="24"/>
        </w:rPr>
        <w:t xml:space="preserve"> </w:t>
      </w:r>
      <w:r>
        <w:rPr>
          <w:sz w:val="24"/>
        </w:rPr>
        <w:t>упругости</w:t>
      </w:r>
      <w:r>
        <w:rPr>
          <w:spacing w:val="34"/>
          <w:sz w:val="24"/>
        </w:rPr>
        <w:t xml:space="preserve"> </w:t>
      </w:r>
      <w:r>
        <w:rPr>
          <w:sz w:val="24"/>
        </w:rPr>
        <w:t>при</w:t>
      </w:r>
      <w:r>
        <w:rPr>
          <w:spacing w:val="34"/>
          <w:sz w:val="24"/>
        </w:rPr>
        <w:t xml:space="preserve"> </w:t>
      </w:r>
      <w:r>
        <w:rPr>
          <w:sz w:val="24"/>
        </w:rPr>
        <w:t>подъёме</w:t>
      </w:r>
      <w:r>
        <w:rPr>
          <w:spacing w:val="32"/>
          <w:sz w:val="24"/>
        </w:rPr>
        <w:t xml:space="preserve"> </w:t>
      </w:r>
      <w:r>
        <w:rPr>
          <w:sz w:val="24"/>
        </w:rPr>
        <w:t>груза</w:t>
      </w:r>
      <w:r>
        <w:rPr>
          <w:spacing w:val="32"/>
          <w:sz w:val="24"/>
        </w:rPr>
        <w:t xml:space="preserve"> </w:t>
      </w:r>
      <w:r>
        <w:rPr>
          <w:sz w:val="24"/>
        </w:rPr>
        <w:t>с использованием неподвижного и подвижного блоков.</w:t>
      </w:r>
    </w:p>
    <w:p w14:paraId="537C8D74" w14:textId="77777777" w:rsidR="0092341C" w:rsidRDefault="00DB6983" w:rsidP="00B10CA3">
      <w:pPr>
        <w:pStyle w:val="a8"/>
        <w:numPr>
          <w:ilvl w:val="0"/>
          <w:numId w:val="129"/>
        </w:numPr>
        <w:tabs>
          <w:tab w:val="left" w:pos="1997"/>
        </w:tabs>
        <w:spacing w:before="2"/>
        <w:ind w:left="0" w:right="283" w:hanging="707"/>
        <w:contextualSpacing/>
        <w:rPr>
          <w:sz w:val="24"/>
        </w:rPr>
      </w:pPr>
      <w:r>
        <w:rPr>
          <w:sz w:val="24"/>
        </w:rPr>
        <w:t>Изучение</w:t>
      </w:r>
      <w:r>
        <w:rPr>
          <w:spacing w:val="-4"/>
          <w:sz w:val="24"/>
        </w:rPr>
        <w:t xml:space="preserve"> </w:t>
      </w:r>
      <w:r>
        <w:rPr>
          <w:sz w:val="24"/>
        </w:rPr>
        <w:t>закона</w:t>
      </w:r>
      <w:r>
        <w:rPr>
          <w:spacing w:val="-4"/>
          <w:sz w:val="24"/>
        </w:rPr>
        <w:t xml:space="preserve"> </w:t>
      </w:r>
      <w:r>
        <w:rPr>
          <w:sz w:val="24"/>
        </w:rPr>
        <w:t>сохранения</w:t>
      </w:r>
      <w:r>
        <w:rPr>
          <w:spacing w:val="-2"/>
          <w:sz w:val="24"/>
        </w:rPr>
        <w:t xml:space="preserve"> энергии.</w:t>
      </w:r>
    </w:p>
    <w:p w14:paraId="6C4B731B" w14:textId="77777777" w:rsidR="0092341C" w:rsidRDefault="0092341C" w:rsidP="00B41547">
      <w:pPr>
        <w:pStyle w:val="a4"/>
        <w:spacing w:before="2"/>
        <w:ind w:left="0" w:right="283" w:firstLine="0"/>
        <w:contextualSpacing/>
        <w:jc w:val="left"/>
      </w:pPr>
    </w:p>
    <w:p w14:paraId="258BB617" w14:textId="77777777" w:rsidR="0092341C" w:rsidRDefault="00DB6983" w:rsidP="00B41547">
      <w:pPr>
        <w:pStyle w:val="3"/>
        <w:spacing w:before="2" w:line="240" w:lineRule="auto"/>
        <w:ind w:left="0" w:right="283"/>
        <w:contextualSpacing/>
      </w:pPr>
      <w:r>
        <w:t>Раздел</w:t>
      </w:r>
      <w:r>
        <w:rPr>
          <w:spacing w:val="-6"/>
        </w:rPr>
        <w:t xml:space="preserve"> </w:t>
      </w:r>
      <w:r>
        <w:t>9. Механические</w:t>
      </w:r>
      <w:r>
        <w:rPr>
          <w:spacing w:val="-4"/>
        </w:rPr>
        <w:t xml:space="preserve"> </w:t>
      </w:r>
      <w:r>
        <w:t>колебания</w:t>
      </w:r>
      <w:r>
        <w:rPr>
          <w:spacing w:val="-2"/>
        </w:rPr>
        <w:t xml:space="preserve"> </w:t>
      </w:r>
      <w:r>
        <w:t>и</w:t>
      </w:r>
      <w:r>
        <w:rPr>
          <w:spacing w:val="-2"/>
        </w:rPr>
        <w:t xml:space="preserve"> волны</w:t>
      </w:r>
    </w:p>
    <w:p w14:paraId="7BD55DC1" w14:textId="77777777" w:rsidR="0092341C" w:rsidRDefault="00DB6983" w:rsidP="00B41547">
      <w:pPr>
        <w:spacing w:before="2"/>
        <w:ind w:right="283" w:firstLine="707"/>
        <w:contextualSpacing/>
        <w:jc w:val="both"/>
        <w:rPr>
          <w:i/>
          <w:sz w:val="24"/>
        </w:rPr>
      </w:pPr>
      <w:r>
        <w:rPr>
          <w:sz w:val="24"/>
        </w:rPr>
        <w:t xml:space="preserve">Колебательное движение. Основные характеристики колебаний: период, частота, амплитуда. </w:t>
      </w:r>
      <w:r>
        <w:rPr>
          <w:i/>
          <w:sz w:val="24"/>
        </w:rPr>
        <w:t>Математический и пружинный маятники. Превращение энергии при колебательном движении.</w:t>
      </w:r>
    </w:p>
    <w:p w14:paraId="437AA74E" w14:textId="77777777" w:rsidR="0092341C" w:rsidRDefault="00DB6983" w:rsidP="00B41547">
      <w:pPr>
        <w:pStyle w:val="a4"/>
        <w:spacing w:before="2"/>
        <w:ind w:left="0" w:right="283" w:firstLine="0"/>
        <w:contextualSpacing/>
      </w:pPr>
      <w:r>
        <w:t>Затухающие</w:t>
      </w:r>
      <w:r>
        <w:rPr>
          <w:spacing w:val="-7"/>
        </w:rPr>
        <w:t xml:space="preserve"> </w:t>
      </w:r>
      <w:r>
        <w:t>колебания.</w:t>
      </w:r>
      <w:r>
        <w:rPr>
          <w:spacing w:val="-7"/>
        </w:rPr>
        <w:t xml:space="preserve"> </w:t>
      </w:r>
      <w:r>
        <w:t>Вынужденные</w:t>
      </w:r>
      <w:r>
        <w:rPr>
          <w:spacing w:val="-6"/>
        </w:rPr>
        <w:t xml:space="preserve"> </w:t>
      </w:r>
      <w:r>
        <w:t>колебания.</w:t>
      </w:r>
      <w:r>
        <w:rPr>
          <w:spacing w:val="-3"/>
        </w:rPr>
        <w:t xml:space="preserve"> </w:t>
      </w:r>
      <w:r>
        <w:rPr>
          <w:spacing w:val="-2"/>
        </w:rPr>
        <w:t>Резонанс.</w:t>
      </w:r>
    </w:p>
    <w:p w14:paraId="53712E48" w14:textId="77777777" w:rsidR="0092341C" w:rsidRDefault="00DB6983" w:rsidP="00B41547">
      <w:pPr>
        <w:spacing w:before="2"/>
        <w:ind w:right="283" w:firstLine="707"/>
        <w:contextualSpacing/>
        <w:jc w:val="both"/>
        <w:rPr>
          <w:i/>
          <w:sz w:val="24"/>
        </w:rPr>
      </w:pPr>
      <w:r>
        <w:rPr>
          <w:sz w:val="24"/>
        </w:rPr>
        <w:t xml:space="preserve">Механические волны. Свойства механических волн. </w:t>
      </w:r>
      <w:r>
        <w:rPr>
          <w:i/>
          <w:sz w:val="24"/>
        </w:rPr>
        <w:t>Продольные и поперечные волны. Длина волны и скорость её</w:t>
      </w:r>
      <w:r>
        <w:rPr>
          <w:i/>
          <w:spacing w:val="-1"/>
          <w:sz w:val="24"/>
        </w:rPr>
        <w:t xml:space="preserve"> </w:t>
      </w:r>
      <w:r>
        <w:rPr>
          <w:i/>
          <w:sz w:val="24"/>
        </w:rPr>
        <w:t>распространения</w:t>
      </w:r>
      <w:r>
        <w:rPr>
          <w:sz w:val="24"/>
        </w:rPr>
        <w:t xml:space="preserve">. </w:t>
      </w:r>
      <w:r>
        <w:rPr>
          <w:i/>
          <w:sz w:val="24"/>
        </w:rPr>
        <w:t>Механические</w:t>
      </w:r>
      <w:r>
        <w:rPr>
          <w:i/>
          <w:spacing w:val="-1"/>
          <w:sz w:val="24"/>
        </w:rPr>
        <w:t xml:space="preserve"> </w:t>
      </w:r>
      <w:r>
        <w:rPr>
          <w:i/>
          <w:sz w:val="24"/>
        </w:rPr>
        <w:t>волны в</w:t>
      </w:r>
      <w:r>
        <w:rPr>
          <w:i/>
          <w:spacing w:val="-1"/>
          <w:sz w:val="24"/>
        </w:rPr>
        <w:t xml:space="preserve"> </w:t>
      </w:r>
      <w:r>
        <w:rPr>
          <w:i/>
          <w:sz w:val="24"/>
        </w:rPr>
        <w:t>твёрдом теле, сейсмические волны (МС).</w:t>
      </w:r>
    </w:p>
    <w:p w14:paraId="38095CEB" w14:textId="77777777" w:rsidR="0092341C" w:rsidRDefault="00DB6983" w:rsidP="00B41547">
      <w:pPr>
        <w:spacing w:before="2"/>
        <w:ind w:right="283"/>
        <w:contextualSpacing/>
        <w:jc w:val="both"/>
        <w:rPr>
          <w:i/>
          <w:sz w:val="24"/>
        </w:rPr>
      </w:pPr>
      <w:r>
        <w:rPr>
          <w:sz w:val="24"/>
        </w:rPr>
        <w:t>Звук.</w:t>
      </w:r>
      <w:r>
        <w:rPr>
          <w:spacing w:val="-3"/>
          <w:sz w:val="24"/>
        </w:rPr>
        <w:t xml:space="preserve"> </w:t>
      </w:r>
      <w:r>
        <w:rPr>
          <w:i/>
          <w:sz w:val="24"/>
        </w:rPr>
        <w:t>Громкость</w:t>
      </w:r>
      <w:r>
        <w:rPr>
          <w:i/>
          <w:spacing w:val="-3"/>
          <w:sz w:val="24"/>
        </w:rPr>
        <w:t xml:space="preserve"> </w:t>
      </w:r>
      <w:r>
        <w:rPr>
          <w:i/>
          <w:sz w:val="24"/>
        </w:rPr>
        <w:t>звука и</w:t>
      </w:r>
      <w:r>
        <w:rPr>
          <w:i/>
          <w:spacing w:val="-3"/>
          <w:sz w:val="24"/>
        </w:rPr>
        <w:t xml:space="preserve"> </w:t>
      </w:r>
      <w:r>
        <w:rPr>
          <w:i/>
          <w:sz w:val="24"/>
        </w:rPr>
        <w:t>высота</w:t>
      </w:r>
      <w:r>
        <w:rPr>
          <w:i/>
          <w:spacing w:val="-3"/>
          <w:sz w:val="24"/>
        </w:rPr>
        <w:t xml:space="preserve"> </w:t>
      </w:r>
      <w:r>
        <w:rPr>
          <w:i/>
          <w:sz w:val="24"/>
        </w:rPr>
        <w:t>тона.</w:t>
      </w:r>
      <w:r>
        <w:rPr>
          <w:i/>
          <w:spacing w:val="-2"/>
          <w:sz w:val="24"/>
        </w:rPr>
        <w:t xml:space="preserve"> </w:t>
      </w:r>
      <w:r>
        <w:rPr>
          <w:i/>
          <w:sz w:val="24"/>
        </w:rPr>
        <w:t>Отражение</w:t>
      </w:r>
      <w:r>
        <w:rPr>
          <w:i/>
          <w:spacing w:val="-4"/>
          <w:sz w:val="24"/>
        </w:rPr>
        <w:t xml:space="preserve"> </w:t>
      </w:r>
      <w:r>
        <w:rPr>
          <w:i/>
          <w:sz w:val="24"/>
        </w:rPr>
        <w:t>звука.</w:t>
      </w:r>
      <w:r>
        <w:rPr>
          <w:i/>
          <w:spacing w:val="-2"/>
          <w:sz w:val="24"/>
        </w:rPr>
        <w:t xml:space="preserve"> </w:t>
      </w:r>
      <w:r>
        <w:rPr>
          <w:i/>
          <w:sz w:val="24"/>
        </w:rPr>
        <w:t>Инфразвук</w:t>
      </w:r>
      <w:r>
        <w:rPr>
          <w:i/>
          <w:spacing w:val="-3"/>
          <w:sz w:val="24"/>
        </w:rPr>
        <w:t xml:space="preserve"> </w:t>
      </w:r>
      <w:r>
        <w:rPr>
          <w:i/>
          <w:sz w:val="24"/>
        </w:rPr>
        <w:t>и</w:t>
      </w:r>
      <w:r>
        <w:rPr>
          <w:i/>
          <w:spacing w:val="-2"/>
          <w:sz w:val="24"/>
        </w:rPr>
        <w:t xml:space="preserve"> ультразвук.</w:t>
      </w:r>
    </w:p>
    <w:p w14:paraId="5A3E7843" w14:textId="77777777" w:rsidR="0092341C" w:rsidRDefault="00DB6983" w:rsidP="00B41547">
      <w:pPr>
        <w:pStyle w:val="4"/>
        <w:spacing w:before="2" w:line="240" w:lineRule="auto"/>
        <w:ind w:left="0" w:right="283"/>
        <w:contextualSpacing/>
        <w:jc w:val="left"/>
      </w:pPr>
      <w:r>
        <w:rPr>
          <w:spacing w:val="-2"/>
        </w:rPr>
        <w:t>Демонстрации</w:t>
      </w:r>
    </w:p>
    <w:p w14:paraId="29989AD4" w14:textId="77777777" w:rsidR="0092341C" w:rsidRDefault="00DB6983" w:rsidP="00B10CA3">
      <w:pPr>
        <w:pStyle w:val="a8"/>
        <w:numPr>
          <w:ilvl w:val="0"/>
          <w:numId w:val="128"/>
        </w:numPr>
        <w:tabs>
          <w:tab w:val="left" w:pos="1997"/>
        </w:tabs>
        <w:spacing w:before="2"/>
        <w:ind w:left="0" w:right="283" w:hanging="707"/>
        <w:contextualSpacing/>
        <w:rPr>
          <w:sz w:val="24"/>
        </w:rPr>
      </w:pPr>
      <w:r>
        <w:rPr>
          <w:sz w:val="24"/>
        </w:rPr>
        <w:t>Наблюдение</w:t>
      </w:r>
      <w:r>
        <w:rPr>
          <w:spacing w:val="-5"/>
          <w:sz w:val="24"/>
        </w:rPr>
        <w:t xml:space="preserve"> </w:t>
      </w:r>
      <w:r>
        <w:rPr>
          <w:sz w:val="24"/>
        </w:rPr>
        <w:t>колебаний</w:t>
      </w:r>
      <w:r>
        <w:rPr>
          <w:spacing w:val="-4"/>
          <w:sz w:val="24"/>
        </w:rPr>
        <w:t xml:space="preserve"> </w:t>
      </w:r>
      <w:r>
        <w:rPr>
          <w:sz w:val="24"/>
        </w:rPr>
        <w:t>тел</w:t>
      </w:r>
      <w:r>
        <w:rPr>
          <w:spacing w:val="-2"/>
          <w:sz w:val="24"/>
        </w:rPr>
        <w:t xml:space="preserve"> </w:t>
      </w:r>
      <w:r>
        <w:rPr>
          <w:sz w:val="24"/>
        </w:rPr>
        <w:t>под</w:t>
      </w:r>
      <w:r>
        <w:rPr>
          <w:spacing w:val="-2"/>
          <w:sz w:val="24"/>
        </w:rPr>
        <w:t xml:space="preserve"> </w:t>
      </w:r>
      <w:r>
        <w:rPr>
          <w:sz w:val="24"/>
        </w:rPr>
        <w:t>действием</w:t>
      </w:r>
      <w:r>
        <w:rPr>
          <w:spacing w:val="-3"/>
          <w:sz w:val="24"/>
        </w:rPr>
        <w:t xml:space="preserve"> </w:t>
      </w:r>
      <w:r>
        <w:rPr>
          <w:sz w:val="24"/>
        </w:rPr>
        <w:t>силы</w:t>
      </w:r>
      <w:r>
        <w:rPr>
          <w:spacing w:val="-2"/>
          <w:sz w:val="24"/>
        </w:rPr>
        <w:t xml:space="preserve"> </w:t>
      </w:r>
      <w:r>
        <w:rPr>
          <w:sz w:val="24"/>
        </w:rPr>
        <w:t>тяжести</w:t>
      </w:r>
      <w:r>
        <w:rPr>
          <w:spacing w:val="-2"/>
          <w:sz w:val="24"/>
        </w:rPr>
        <w:t xml:space="preserve"> </w:t>
      </w:r>
      <w:r>
        <w:rPr>
          <w:sz w:val="24"/>
        </w:rPr>
        <w:t>и</w:t>
      </w:r>
      <w:r>
        <w:rPr>
          <w:spacing w:val="3"/>
          <w:sz w:val="24"/>
        </w:rPr>
        <w:t xml:space="preserve"> </w:t>
      </w:r>
      <w:r>
        <w:rPr>
          <w:sz w:val="24"/>
        </w:rPr>
        <w:t>силы</w:t>
      </w:r>
      <w:r>
        <w:rPr>
          <w:spacing w:val="-1"/>
          <w:sz w:val="24"/>
        </w:rPr>
        <w:t xml:space="preserve"> </w:t>
      </w:r>
      <w:r>
        <w:rPr>
          <w:spacing w:val="-2"/>
          <w:sz w:val="24"/>
        </w:rPr>
        <w:t>упругости.</w:t>
      </w:r>
    </w:p>
    <w:p w14:paraId="5E786D7D" w14:textId="77777777" w:rsidR="0092341C" w:rsidRDefault="00DB6983" w:rsidP="00B10CA3">
      <w:pPr>
        <w:pStyle w:val="a8"/>
        <w:numPr>
          <w:ilvl w:val="0"/>
          <w:numId w:val="128"/>
        </w:numPr>
        <w:tabs>
          <w:tab w:val="left" w:pos="1997"/>
        </w:tabs>
        <w:spacing w:before="2"/>
        <w:ind w:left="0" w:right="283" w:hanging="707"/>
        <w:contextualSpacing/>
        <w:rPr>
          <w:sz w:val="24"/>
        </w:rPr>
      </w:pPr>
      <w:r>
        <w:rPr>
          <w:sz w:val="24"/>
        </w:rPr>
        <w:t>Наблюдение</w:t>
      </w:r>
      <w:r>
        <w:rPr>
          <w:spacing w:val="-3"/>
          <w:sz w:val="24"/>
        </w:rPr>
        <w:t xml:space="preserve"> </w:t>
      </w:r>
      <w:r>
        <w:rPr>
          <w:sz w:val="24"/>
        </w:rPr>
        <w:t>колебаний</w:t>
      </w:r>
      <w:r>
        <w:rPr>
          <w:spacing w:val="-3"/>
          <w:sz w:val="24"/>
        </w:rPr>
        <w:t xml:space="preserve"> </w:t>
      </w:r>
      <w:r>
        <w:rPr>
          <w:sz w:val="24"/>
        </w:rPr>
        <w:t>груза</w:t>
      </w:r>
      <w:r>
        <w:rPr>
          <w:spacing w:val="-2"/>
          <w:sz w:val="24"/>
        </w:rPr>
        <w:t xml:space="preserve"> </w:t>
      </w:r>
      <w:r>
        <w:rPr>
          <w:sz w:val="24"/>
        </w:rPr>
        <w:t>на</w:t>
      </w:r>
      <w:r>
        <w:rPr>
          <w:spacing w:val="-3"/>
          <w:sz w:val="24"/>
        </w:rPr>
        <w:t xml:space="preserve"> </w:t>
      </w:r>
      <w:r>
        <w:rPr>
          <w:sz w:val="24"/>
        </w:rPr>
        <w:t>нити</w:t>
      </w:r>
      <w:r>
        <w:rPr>
          <w:spacing w:val="-1"/>
          <w:sz w:val="24"/>
        </w:rPr>
        <w:t xml:space="preserve"> </w:t>
      </w:r>
      <w:r>
        <w:rPr>
          <w:sz w:val="24"/>
        </w:rPr>
        <w:t>и</w:t>
      </w:r>
      <w:r>
        <w:rPr>
          <w:spacing w:val="-3"/>
          <w:sz w:val="24"/>
        </w:rPr>
        <w:t xml:space="preserve"> </w:t>
      </w:r>
      <w:r>
        <w:rPr>
          <w:sz w:val="24"/>
        </w:rPr>
        <w:t>на</w:t>
      </w:r>
      <w:r>
        <w:rPr>
          <w:spacing w:val="-2"/>
          <w:sz w:val="24"/>
        </w:rPr>
        <w:t xml:space="preserve"> пружине.</w:t>
      </w:r>
    </w:p>
    <w:p w14:paraId="4D0D3046" w14:textId="77777777" w:rsidR="0092341C" w:rsidRDefault="00DB6983" w:rsidP="00B10CA3">
      <w:pPr>
        <w:pStyle w:val="a8"/>
        <w:numPr>
          <w:ilvl w:val="0"/>
          <w:numId w:val="128"/>
        </w:numPr>
        <w:tabs>
          <w:tab w:val="left" w:pos="1997"/>
        </w:tabs>
        <w:spacing w:before="2"/>
        <w:ind w:left="0" w:right="283" w:hanging="707"/>
        <w:contextualSpacing/>
        <w:rPr>
          <w:sz w:val="24"/>
        </w:rPr>
      </w:pPr>
      <w:r>
        <w:rPr>
          <w:sz w:val="24"/>
        </w:rPr>
        <w:t>Наблюдение</w:t>
      </w:r>
      <w:r>
        <w:rPr>
          <w:spacing w:val="-4"/>
          <w:sz w:val="24"/>
        </w:rPr>
        <w:t xml:space="preserve"> </w:t>
      </w:r>
      <w:r>
        <w:rPr>
          <w:sz w:val="24"/>
        </w:rPr>
        <w:t>вынужденных</w:t>
      </w:r>
      <w:r>
        <w:rPr>
          <w:spacing w:val="-3"/>
          <w:sz w:val="24"/>
        </w:rPr>
        <w:t xml:space="preserve"> </w:t>
      </w:r>
      <w:r>
        <w:rPr>
          <w:sz w:val="24"/>
        </w:rPr>
        <w:t>колебаний</w:t>
      </w:r>
      <w:r>
        <w:rPr>
          <w:spacing w:val="-3"/>
          <w:sz w:val="24"/>
        </w:rPr>
        <w:t xml:space="preserve"> </w:t>
      </w:r>
      <w:r>
        <w:rPr>
          <w:sz w:val="24"/>
        </w:rPr>
        <w:t>и</w:t>
      </w:r>
      <w:r>
        <w:rPr>
          <w:spacing w:val="-2"/>
          <w:sz w:val="24"/>
        </w:rPr>
        <w:t xml:space="preserve"> резонанса.</w:t>
      </w:r>
    </w:p>
    <w:p w14:paraId="0E01BB6F" w14:textId="77777777" w:rsidR="0092341C" w:rsidRDefault="00DB6983" w:rsidP="00B10CA3">
      <w:pPr>
        <w:pStyle w:val="a8"/>
        <w:numPr>
          <w:ilvl w:val="0"/>
          <w:numId w:val="128"/>
        </w:numPr>
        <w:tabs>
          <w:tab w:val="left" w:pos="1997"/>
        </w:tabs>
        <w:spacing w:before="2"/>
        <w:ind w:left="0" w:right="283" w:hanging="707"/>
        <w:contextualSpacing/>
        <w:rPr>
          <w:sz w:val="24"/>
        </w:rPr>
      </w:pPr>
      <w:r>
        <w:rPr>
          <w:sz w:val="24"/>
        </w:rPr>
        <w:t>Распространение</w:t>
      </w:r>
      <w:r>
        <w:rPr>
          <w:spacing w:val="-5"/>
          <w:sz w:val="24"/>
        </w:rPr>
        <w:t xml:space="preserve"> </w:t>
      </w:r>
      <w:r>
        <w:rPr>
          <w:sz w:val="24"/>
        </w:rPr>
        <w:t>продольных</w:t>
      </w:r>
      <w:r>
        <w:rPr>
          <w:spacing w:val="-3"/>
          <w:sz w:val="24"/>
        </w:rPr>
        <w:t xml:space="preserve"> </w:t>
      </w:r>
      <w:r>
        <w:rPr>
          <w:sz w:val="24"/>
        </w:rPr>
        <w:t>и</w:t>
      </w:r>
      <w:r>
        <w:rPr>
          <w:spacing w:val="-5"/>
          <w:sz w:val="24"/>
        </w:rPr>
        <w:t xml:space="preserve"> </w:t>
      </w:r>
      <w:r>
        <w:rPr>
          <w:sz w:val="24"/>
        </w:rPr>
        <w:t>поперечных</w:t>
      </w:r>
      <w:r>
        <w:rPr>
          <w:spacing w:val="-3"/>
          <w:sz w:val="24"/>
        </w:rPr>
        <w:t xml:space="preserve"> </w:t>
      </w:r>
      <w:r>
        <w:rPr>
          <w:spacing w:val="-4"/>
          <w:sz w:val="24"/>
        </w:rPr>
        <w:t>волн.</w:t>
      </w:r>
    </w:p>
    <w:p w14:paraId="7380482B" w14:textId="77777777" w:rsidR="0092341C" w:rsidRDefault="00DB6983" w:rsidP="00B10CA3">
      <w:pPr>
        <w:pStyle w:val="a8"/>
        <w:numPr>
          <w:ilvl w:val="0"/>
          <w:numId w:val="128"/>
        </w:numPr>
        <w:tabs>
          <w:tab w:val="left" w:pos="1997"/>
        </w:tabs>
        <w:spacing w:before="2"/>
        <w:ind w:left="0" w:right="283" w:hanging="707"/>
        <w:contextualSpacing/>
        <w:rPr>
          <w:sz w:val="24"/>
        </w:rPr>
      </w:pPr>
      <w:r>
        <w:rPr>
          <w:sz w:val="24"/>
        </w:rPr>
        <w:t>Наблюдение</w:t>
      </w:r>
      <w:r>
        <w:rPr>
          <w:spacing w:val="-4"/>
          <w:sz w:val="24"/>
        </w:rPr>
        <w:t xml:space="preserve"> </w:t>
      </w:r>
      <w:r>
        <w:rPr>
          <w:sz w:val="24"/>
        </w:rPr>
        <w:t>зависимости</w:t>
      </w:r>
      <w:r>
        <w:rPr>
          <w:spacing w:val="-3"/>
          <w:sz w:val="24"/>
        </w:rPr>
        <w:t xml:space="preserve"> </w:t>
      </w:r>
      <w:r>
        <w:rPr>
          <w:sz w:val="24"/>
        </w:rPr>
        <w:t>высоты</w:t>
      </w:r>
      <w:r>
        <w:rPr>
          <w:spacing w:val="-4"/>
          <w:sz w:val="24"/>
        </w:rPr>
        <w:t xml:space="preserve"> </w:t>
      </w:r>
      <w:r>
        <w:rPr>
          <w:sz w:val="24"/>
        </w:rPr>
        <w:t>звука</w:t>
      </w:r>
      <w:r>
        <w:rPr>
          <w:spacing w:val="-3"/>
          <w:sz w:val="24"/>
        </w:rPr>
        <w:t xml:space="preserve"> </w:t>
      </w:r>
      <w:r>
        <w:rPr>
          <w:sz w:val="24"/>
        </w:rPr>
        <w:t>от</w:t>
      </w:r>
      <w:r>
        <w:rPr>
          <w:spacing w:val="-3"/>
          <w:sz w:val="24"/>
        </w:rPr>
        <w:t xml:space="preserve"> </w:t>
      </w:r>
      <w:r>
        <w:rPr>
          <w:spacing w:val="-2"/>
          <w:sz w:val="24"/>
        </w:rPr>
        <w:t>частоты.</w:t>
      </w:r>
    </w:p>
    <w:p w14:paraId="1B5D9854" w14:textId="77777777" w:rsidR="0092341C" w:rsidRDefault="00DB6983" w:rsidP="00B10CA3">
      <w:pPr>
        <w:pStyle w:val="a8"/>
        <w:numPr>
          <w:ilvl w:val="0"/>
          <w:numId w:val="128"/>
        </w:numPr>
        <w:tabs>
          <w:tab w:val="left" w:pos="1997"/>
        </w:tabs>
        <w:spacing w:before="2"/>
        <w:ind w:left="0" w:right="283" w:hanging="707"/>
        <w:contextualSpacing/>
        <w:rPr>
          <w:sz w:val="24"/>
        </w:rPr>
      </w:pPr>
      <w:r>
        <w:rPr>
          <w:sz w:val="24"/>
        </w:rPr>
        <w:t>Акустический</w:t>
      </w:r>
      <w:r>
        <w:rPr>
          <w:spacing w:val="-5"/>
          <w:sz w:val="24"/>
        </w:rPr>
        <w:t xml:space="preserve"> </w:t>
      </w:r>
      <w:r>
        <w:rPr>
          <w:spacing w:val="-2"/>
          <w:sz w:val="24"/>
        </w:rPr>
        <w:t>резонанс.</w:t>
      </w:r>
    </w:p>
    <w:p w14:paraId="70A987FC" w14:textId="77777777" w:rsidR="0092341C" w:rsidRDefault="00DB6983" w:rsidP="00B41547">
      <w:pPr>
        <w:pStyle w:val="4"/>
        <w:spacing w:before="2" w:line="240" w:lineRule="auto"/>
        <w:ind w:left="0" w:right="283"/>
        <w:contextualSpacing/>
        <w:jc w:val="left"/>
      </w:pPr>
      <w:r>
        <w:t>Фронтальные</w:t>
      </w:r>
      <w:r>
        <w:rPr>
          <w:spacing w:val="-3"/>
        </w:rPr>
        <w:t xml:space="preserve"> </w:t>
      </w:r>
      <w:r>
        <w:t>лабораторные</w:t>
      </w:r>
      <w:r>
        <w:rPr>
          <w:spacing w:val="-3"/>
        </w:rPr>
        <w:t xml:space="preserve"> </w:t>
      </w:r>
      <w:r>
        <w:t>работы</w:t>
      </w:r>
      <w:r>
        <w:rPr>
          <w:spacing w:val="-3"/>
        </w:rPr>
        <w:t xml:space="preserve"> </w:t>
      </w:r>
      <w:r>
        <w:t>и</w:t>
      </w:r>
      <w:r>
        <w:rPr>
          <w:spacing w:val="-1"/>
        </w:rPr>
        <w:t xml:space="preserve"> </w:t>
      </w:r>
      <w:r>
        <w:rPr>
          <w:spacing w:val="-2"/>
        </w:rPr>
        <w:t>опыты</w:t>
      </w:r>
    </w:p>
    <w:p w14:paraId="32D2B49A" w14:textId="77777777" w:rsidR="0092341C" w:rsidRDefault="00DB6983" w:rsidP="00B10CA3">
      <w:pPr>
        <w:pStyle w:val="a8"/>
        <w:numPr>
          <w:ilvl w:val="0"/>
          <w:numId w:val="127"/>
        </w:numPr>
        <w:tabs>
          <w:tab w:val="left" w:pos="1997"/>
        </w:tabs>
        <w:spacing w:before="2"/>
        <w:ind w:left="0" w:right="283" w:hanging="707"/>
        <w:contextualSpacing/>
        <w:rPr>
          <w:sz w:val="24"/>
        </w:rPr>
      </w:pPr>
      <w:r>
        <w:rPr>
          <w:sz w:val="24"/>
        </w:rPr>
        <w:t>Определение</w:t>
      </w:r>
      <w:r>
        <w:rPr>
          <w:spacing w:val="-7"/>
          <w:sz w:val="24"/>
        </w:rPr>
        <w:t xml:space="preserve"> </w:t>
      </w:r>
      <w:r>
        <w:rPr>
          <w:sz w:val="24"/>
        </w:rPr>
        <w:t>частоты</w:t>
      </w:r>
      <w:r>
        <w:rPr>
          <w:spacing w:val="-3"/>
          <w:sz w:val="24"/>
        </w:rPr>
        <w:t xml:space="preserve"> </w:t>
      </w:r>
      <w:r>
        <w:rPr>
          <w:sz w:val="24"/>
        </w:rPr>
        <w:t>и</w:t>
      </w:r>
      <w:r>
        <w:rPr>
          <w:spacing w:val="-3"/>
          <w:sz w:val="24"/>
        </w:rPr>
        <w:t xml:space="preserve"> </w:t>
      </w:r>
      <w:r>
        <w:rPr>
          <w:sz w:val="24"/>
        </w:rPr>
        <w:t>периода</w:t>
      </w:r>
      <w:r>
        <w:rPr>
          <w:spacing w:val="-4"/>
          <w:sz w:val="24"/>
        </w:rPr>
        <w:t xml:space="preserve"> </w:t>
      </w:r>
      <w:r>
        <w:rPr>
          <w:sz w:val="24"/>
        </w:rPr>
        <w:t>колебаний</w:t>
      </w:r>
      <w:r>
        <w:rPr>
          <w:spacing w:val="-4"/>
          <w:sz w:val="24"/>
        </w:rPr>
        <w:t xml:space="preserve"> </w:t>
      </w:r>
      <w:r>
        <w:rPr>
          <w:sz w:val="24"/>
        </w:rPr>
        <w:t>математического</w:t>
      </w:r>
      <w:r>
        <w:rPr>
          <w:spacing w:val="-3"/>
          <w:sz w:val="24"/>
        </w:rPr>
        <w:t xml:space="preserve"> </w:t>
      </w:r>
      <w:r>
        <w:rPr>
          <w:spacing w:val="-2"/>
          <w:sz w:val="24"/>
        </w:rPr>
        <w:t>маятника.</w:t>
      </w:r>
    </w:p>
    <w:p w14:paraId="58673AB5" w14:textId="77777777" w:rsidR="0092341C" w:rsidRDefault="00DB6983" w:rsidP="00B10CA3">
      <w:pPr>
        <w:pStyle w:val="a8"/>
        <w:numPr>
          <w:ilvl w:val="0"/>
          <w:numId w:val="127"/>
        </w:numPr>
        <w:tabs>
          <w:tab w:val="left" w:pos="1997"/>
          <w:tab w:val="left" w:pos="3595"/>
          <w:tab w:val="left" w:pos="4672"/>
          <w:tab w:val="left" w:pos="5053"/>
          <w:tab w:val="left" w:pos="6137"/>
          <w:tab w:val="left" w:pos="7470"/>
          <w:tab w:val="left" w:pos="8978"/>
        </w:tabs>
        <w:spacing w:before="2"/>
        <w:ind w:left="0" w:right="283" w:hanging="707"/>
        <w:contextualSpacing/>
        <w:rPr>
          <w:sz w:val="24"/>
        </w:rPr>
      </w:pPr>
      <w:r>
        <w:rPr>
          <w:spacing w:val="-2"/>
          <w:sz w:val="24"/>
        </w:rPr>
        <w:t>Определение</w:t>
      </w:r>
      <w:r>
        <w:rPr>
          <w:sz w:val="24"/>
        </w:rPr>
        <w:tab/>
      </w:r>
      <w:r>
        <w:rPr>
          <w:spacing w:val="-2"/>
          <w:sz w:val="24"/>
        </w:rPr>
        <w:t>частоты</w:t>
      </w:r>
      <w:r>
        <w:rPr>
          <w:sz w:val="24"/>
        </w:rPr>
        <w:tab/>
      </w:r>
      <w:r>
        <w:rPr>
          <w:spacing w:val="-10"/>
          <w:sz w:val="24"/>
        </w:rPr>
        <w:t>и</w:t>
      </w:r>
      <w:r>
        <w:rPr>
          <w:sz w:val="24"/>
        </w:rPr>
        <w:tab/>
      </w:r>
      <w:r>
        <w:rPr>
          <w:spacing w:val="-2"/>
          <w:sz w:val="24"/>
        </w:rPr>
        <w:t>периода</w:t>
      </w:r>
      <w:r>
        <w:rPr>
          <w:sz w:val="24"/>
        </w:rPr>
        <w:tab/>
      </w:r>
      <w:r>
        <w:rPr>
          <w:spacing w:val="-2"/>
          <w:sz w:val="24"/>
        </w:rPr>
        <w:t>колебаний</w:t>
      </w:r>
      <w:r>
        <w:rPr>
          <w:sz w:val="24"/>
        </w:rPr>
        <w:tab/>
      </w:r>
      <w:r>
        <w:rPr>
          <w:spacing w:val="-2"/>
          <w:sz w:val="24"/>
        </w:rPr>
        <w:t>пружинного</w:t>
      </w:r>
      <w:r>
        <w:rPr>
          <w:sz w:val="24"/>
        </w:rPr>
        <w:tab/>
      </w:r>
      <w:r>
        <w:rPr>
          <w:spacing w:val="-2"/>
          <w:sz w:val="24"/>
        </w:rPr>
        <w:t>маятника</w:t>
      </w:r>
    </w:p>
    <w:p w14:paraId="0B440587" w14:textId="77777777" w:rsidR="0092341C" w:rsidRDefault="00DB6983" w:rsidP="00B41547">
      <w:pPr>
        <w:pStyle w:val="4"/>
        <w:spacing w:before="2" w:line="240" w:lineRule="auto"/>
        <w:ind w:left="0" w:right="283"/>
        <w:contextualSpacing/>
        <w:jc w:val="left"/>
      </w:pPr>
      <w:r>
        <w:t>(электронная</w:t>
      </w:r>
      <w:r>
        <w:rPr>
          <w:spacing w:val="-6"/>
        </w:rPr>
        <w:t xml:space="preserve"> </w:t>
      </w:r>
      <w:r>
        <w:rPr>
          <w:spacing w:val="-2"/>
        </w:rPr>
        <w:t>демонстрация).</w:t>
      </w:r>
    </w:p>
    <w:p w14:paraId="4B94C25E" w14:textId="77777777" w:rsidR="0092341C" w:rsidRDefault="00DB6983" w:rsidP="00B10CA3">
      <w:pPr>
        <w:pStyle w:val="a8"/>
        <w:numPr>
          <w:ilvl w:val="0"/>
          <w:numId w:val="127"/>
        </w:numPr>
        <w:tabs>
          <w:tab w:val="left" w:pos="1997"/>
        </w:tabs>
        <w:spacing w:before="2"/>
        <w:ind w:left="0" w:right="283" w:firstLine="707"/>
        <w:contextualSpacing/>
        <w:rPr>
          <w:sz w:val="24"/>
        </w:rPr>
      </w:pPr>
      <w:r>
        <w:rPr>
          <w:sz w:val="24"/>
        </w:rPr>
        <w:t>Исследование</w:t>
      </w:r>
      <w:r>
        <w:rPr>
          <w:spacing w:val="29"/>
          <w:sz w:val="24"/>
        </w:rPr>
        <w:t xml:space="preserve"> </w:t>
      </w:r>
      <w:r>
        <w:rPr>
          <w:sz w:val="24"/>
        </w:rPr>
        <w:t>зависимости</w:t>
      </w:r>
      <w:r>
        <w:rPr>
          <w:spacing w:val="31"/>
          <w:sz w:val="24"/>
        </w:rPr>
        <w:t xml:space="preserve"> </w:t>
      </w:r>
      <w:r>
        <w:rPr>
          <w:sz w:val="24"/>
        </w:rPr>
        <w:t>периода</w:t>
      </w:r>
      <w:r>
        <w:rPr>
          <w:spacing w:val="30"/>
          <w:sz w:val="24"/>
        </w:rPr>
        <w:t xml:space="preserve"> </w:t>
      </w:r>
      <w:r>
        <w:rPr>
          <w:sz w:val="24"/>
        </w:rPr>
        <w:t>колебаний</w:t>
      </w:r>
      <w:r>
        <w:rPr>
          <w:spacing w:val="31"/>
          <w:sz w:val="24"/>
        </w:rPr>
        <w:t xml:space="preserve"> </w:t>
      </w:r>
      <w:r>
        <w:rPr>
          <w:sz w:val="24"/>
        </w:rPr>
        <w:t>подвешенного</w:t>
      </w:r>
      <w:r>
        <w:rPr>
          <w:spacing w:val="30"/>
          <w:sz w:val="24"/>
        </w:rPr>
        <w:t xml:space="preserve"> </w:t>
      </w:r>
      <w:r>
        <w:rPr>
          <w:sz w:val="24"/>
        </w:rPr>
        <w:t>к</w:t>
      </w:r>
      <w:r>
        <w:rPr>
          <w:spacing w:val="31"/>
          <w:sz w:val="24"/>
        </w:rPr>
        <w:t xml:space="preserve"> </w:t>
      </w:r>
      <w:r>
        <w:rPr>
          <w:sz w:val="24"/>
        </w:rPr>
        <w:t>нити</w:t>
      </w:r>
      <w:r>
        <w:rPr>
          <w:spacing w:val="31"/>
          <w:sz w:val="24"/>
        </w:rPr>
        <w:t xml:space="preserve"> </w:t>
      </w:r>
      <w:r>
        <w:rPr>
          <w:sz w:val="24"/>
        </w:rPr>
        <w:t>груза от длины нити.</w:t>
      </w:r>
    </w:p>
    <w:p w14:paraId="24F15E13" w14:textId="77777777" w:rsidR="0092341C" w:rsidRDefault="00DB6983" w:rsidP="00B10CA3">
      <w:pPr>
        <w:pStyle w:val="a8"/>
        <w:numPr>
          <w:ilvl w:val="0"/>
          <w:numId w:val="127"/>
        </w:numPr>
        <w:tabs>
          <w:tab w:val="left" w:pos="1997"/>
        </w:tabs>
        <w:spacing w:before="2"/>
        <w:ind w:left="0" w:right="283" w:firstLine="707"/>
        <w:contextualSpacing/>
        <w:rPr>
          <w:b/>
          <w:i/>
          <w:sz w:val="24"/>
        </w:rPr>
      </w:pPr>
      <w:r>
        <w:rPr>
          <w:sz w:val="24"/>
        </w:rPr>
        <w:t>Исследование</w:t>
      </w:r>
      <w:r>
        <w:rPr>
          <w:spacing w:val="40"/>
          <w:sz w:val="24"/>
        </w:rPr>
        <w:t xml:space="preserve"> </w:t>
      </w:r>
      <w:r>
        <w:rPr>
          <w:sz w:val="24"/>
        </w:rPr>
        <w:t>зависимости</w:t>
      </w:r>
      <w:r>
        <w:rPr>
          <w:spacing w:val="40"/>
          <w:sz w:val="24"/>
        </w:rPr>
        <w:t xml:space="preserve"> </w:t>
      </w:r>
      <w:r>
        <w:rPr>
          <w:sz w:val="24"/>
        </w:rPr>
        <w:t>периода</w:t>
      </w:r>
      <w:r>
        <w:rPr>
          <w:spacing w:val="40"/>
          <w:sz w:val="24"/>
        </w:rPr>
        <w:t xml:space="preserve"> </w:t>
      </w:r>
      <w:r>
        <w:rPr>
          <w:sz w:val="24"/>
        </w:rPr>
        <w:t>колебаний</w:t>
      </w:r>
      <w:r>
        <w:rPr>
          <w:spacing w:val="40"/>
          <w:sz w:val="24"/>
        </w:rPr>
        <w:t xml:space="preserve"> </w:t>
      </w:r>
      <w:r>
        <w:rPr>
          <w:sz w:val="24"/>
        </w:rPr>
        <w:t>пружинного</w:t>
      </w:r>
      <w:r>
        <w:rPr>
          <w:spacing w:val="40"/>
          <w:sz w:val="24"/>
        </w:rPr>
        <w:t xml:space="preserve"> </w:t>
      </w:r>
      <w:r>
        <w:rPr>
          <w:sz w:val="24"/>
        </w:rPr>
        <w:t>маятника</w:t>
      </w:r>
      <w:r>
        <w:rPr>
          <w:spacing w:val="40"/>
          <w:sz w:val="24"/>
        </w:rPr>
        <w:t xml:space="preserve"> </w:t>
      </w:r>
      <w:r>
        <w:rPr>
          <w:sz w:val="24"/>
        </w:rPr>
        <w:t>от</w:t>
      </w:r>
      <w:r>
        <w:rPr>
          <w:spacing w:val="40"/>
          <w:sz w:val="24"/>
        </w:rPr>
        <w:t xml:space="preserve"> </w:t>
      </w:r>
      <w:r>
        <w:rPr>
          <w:sz w:val="24"/>
        </w:rPr>
        <w:t xml:space="preserve">массы груза </w:t>
      </w:r>
      <w:r>
        <w:rPr>
          <w:b/>
          <w:i/>
          <w:sz w:val="24"/>
        </w:rPr>
        <w:t>(электронная демонстрация).</w:t>
      </w:r>
    </w:p>
    <w:p w14:paraId="5AB2D525" w14:textId="77777777" w:rsidR="0092341C" w:rsidRDefault="00DB6983" w:rsidP="00B10CA3">
      <w:pPr>
        <w:pStyle w:val="a8"/>
        <w:numPr>
          <w:ilvl w:val="0"/>
          <w:numId w:val="127"/>
        </w:numPr>
        <w:tabs>
          <w:tab w:val="left" w:pos="1997"/>
        </w:tabs>
        <w:spacing w:before="2"/>
        <w:ind w:left="0" w:right="283" w:firstLine="707"/>
        <w:contextualSpacing/>
        <w:rPr>
          <w:sz w:val="24"/>
        </w:rPr>
      </w:pPr>
      <w:r>
        <w:rPr>
          <w:sz w:val="24"/>
        </w:rPr>
        <w:t>Проверка независимости периода колебаний груза, подвешенного к нити, от массы груза.</w:t>
      </w:r>
    </w:p>
    <w:p w14:paraId="19A7C8E8" w14:textId="77777777" w:rsidR="0092341C" w:rsidRDefault="00DB6983" w:rsidP="00B10CA3">
      <w:pPr>
        <w:pStyle w:val="a8"/>
        <w:numPr>
          <w:ilvl w:val="0"/>
          <w:numId w:val="127"/>
        </w:numPr>
        <w:tabs>
          <w:tab w:val="left" w:pos="1997"/>
        </w:tabs>
        <w:spacing w:before="2"/>
        <w:ind w:left="0" w:right="283" w:firstLine="707"/>
        <w:contextualSpacing/>
        <w:rPr>
          <w:sz w:val="24"/>
        </w:rPr>
      </w:pPr>
      <w:r>
        <w:rPr>
          <w:sz w:val="24"/>
        </w:rPr>
        <w:t>Опыты,</w:t>
      </w:r>
      <w:r>
        <w:rPr>
          <w:spacing w:val="80"/>
          <w:sz w:val="24"/>
        </w:rPr>
        <w:t xml:space="preserve"> </w:t>
      </w:r>
      <w:r>
        <w:rPr>
          <w:sz w:val="24"/>
        </w:rPr>
        <w:t>демонстрирующие</w:t>
      </w:r>
      <w:r>
        <w:rPr>
          <w:spacing w:val="80"/>
          <w:sz w:val="24"/>
        </w:rPr>
        <w:t xml:space="preserve"> </w:t>
      </w:r>
      <w:r>
        <w:rPr>
          <w:sz w:val="24"/>
        </w:rPr>
        <w:t>зависимость</w:t>
      </w:r>
      <w:r>
        <w:rPr>
          <w:spacing w:val="80"/>
          <w:sz w:val="24"/>
        </w:rPr>
        <w:t xml:space="preserve"> </w:t>
      </w:r>
      <w:r>
        <w:rPr>
          <w:sz w:val="24"/>
        </w:rPr>
        <w:t>периода</w:t>
      </w:r>
      <w:r>
        <w:rPr>
          <w:spacing w:val="80"/>
          <w:sz w:val="24"/>
        </w:rPr>
        <w:t xml:space="preserve"> </w:t>
      </w:r>
      <w:r>
        <w:rPr>
          <w:sz w:val="24"/>
        </w:rPr>
        <w:t>колебаний</w:t>
      </w:r>
      <w:r>
        <w:rPr>
          <w:spacing w:val="80"/>
          <w:sz w:val="24"/>
        </w:rPr>
        <w:t xml:space="preserve"> </w:t>
      </w:r>
      <w:r>
        <w:rPr>
          <w:sz w:val="24"/>
        </w:rPr>
        <w:t>пружинного маятника от массы груза и жёсткости пружины.</w:t>
      </w:r>
    </w:p>
    <w:p w14:paraId="54D3254D" w14:textId="77777777" w:rsidR="0092341C" w:rsidRDefault="00DB6983" w:rsidP="00B10CA3">
      <w:pPr>
        <w:pStyle w:val="a8"/>
        <w:numPr>
          <w:ilvl w:val="0"/>
          <w:numId w:val="127"/>
        </w:numPr>
        <w:tabs>
          <w:tab w:val="left" w:pos="1997"/>
        </w:tabs>
        <w:spacing w:before="2"/>
        <w:ind w:left="0" w:right="283" w:hanging="707"/>
        <w:contextualSpacing/>
        <w:rPr>
          <w:b/>
          <w:i/>
          <w:sz w:val="24"/>
        </w:rPr>
      </w:pPr>
      <w:r>
        <w:rPr>
          <w:sz w:val="24"/>
        </w:rPr>
        <w:t>Измерение</w:t>
      </w:r>
      <w:r>
        <w:rPr>
          <w:spacing w:val="-6"/>
          <w:sz w:val="24"/>
        </w:rPr>
        <w:t xml:space="preserve"> </w:t>
      </w:r>
      <w:r>
        <w:rPr>
          <w:sz w:val="24"/>
        </w:rPr>
        <w:t>ускорения</w:t>
      </w:r>
      <w:r>
        <w:rPr>
          <w:spacing w:val="-5"/>
          <w:sz w:val="24"/>
        </w:rPr>
        <w:t xml:space="preserve"> </w:t>
      </w:r>
      <w:r>
        <w:rPr>
          <w:sz w:val="24"/>
        </w:rPr>
        <w:t>свободного</w:t>
      </w:r>
      <w:r>
        <w:rPr>
          <w:spacing w:val="-5"/>
          <w:sz w:val="24"/>
        </w:rPr>
        <w:t xml:space="preserve"> </w:t>
      </w:r>
      <w:r>
        <w:rPr>
          <w:sz w:val="24"/>
        </w:rPr>
        <w:t>падения</w:t>
      </w:r>
      <w:r>
        <w:rPr>
          <w:spacing w:val="-2"/>
          <w:sz w:val="24"/>
        </w:rPr>
        <w:t xml:space="preserve"> </w:t>
      </w:r>
      <w:r>
        <w:rPr>
          <w:b/>
          <w:i/>
          <w:sz w:val="24"/>
        </w:rPr>
        <w:t>(электронная</w:t>
      </w:r>
      <w:r>
        <w:rPr>
          <w:b/>
          <w:i/>
          <w:spacing w:val="-4"/>
          <w:sz w:val="24"/>
        </w:rPr>
        <w:t xml:space="preserve"> </w:t>
      </w:r>
      <w:r>
        <w:rPr>
          <w:b/>
          <w:i/>
          <w:spacing w:val="-2"/>
          <w:sz w:val="24"/>
        </w:rPr>
        <w:t>демонстрация).</w:t>
      </w:r>
    </w:p>
    <w:p w14:paraId="434ADD94" w14:textId="77777777" w:rsidR="0092341C" w:rsidRDefault="0092341C" w:rsidP="00B41547">
      <w:pPr>
        <w:pStyle w:val="a4"/>
        <w:spacing w:before="2"/>
        <w:ind w:left="0" w:right="283" w:firstLine="0"/>
        <w:contextualSpacing/>
        <w:jc w:val="left"/>
        <w:rPr>
          <w:b/>
          <w:i/>
        </w:rPr>
      </w:pPr>
    </w:p>
    <w:p w14:paraId="2A23521B" w14:textId="77777777" w:rsidR="0092341C" w:rsidRDefault="00DB6983" w:rsidP="00B41547">
      <w:pPr>
        <w:pStyle w:val="3"/>
        <w:spacing w:before="2" w:line="240" w:lineRule="auto"/>
        <w:ind w:left="0" w:right="283"/>
        <w:contextualSpacing/>
      </w:pPr>
      <w:r>
        <w:t>Раздел</w:t>
      </w:r>
      <w:r>
        <w:rPr>
          <w:spacing w:val="-6"/>
        </w:rPr>
        <w:t xml:space="preserve"> </w:t>
      </w:r>
      <w:r>
        <w:t>10.</w:t>
      </w:r>
      <w:r>
        <w:rPr>
          <w:spacing w:val="-3"/>
        </w:rPr>
        <w:t xml:space="preserve"> </w:t>
      </w:r>
      <w:r>
        <w:t>Электромагнитное</w:t>
      </w:r>
      <w:r>
        <w:rPr>
          <w:spacing w:val="-4"/>
        </w:rPr>
        <w:t xml:space="preserve"> </w:t>
      </w:r>
      <w:r>
        <w:t>поле</w:t>
      </w:r>
      <w:r>
        <w:rPr>
          <w:spacing w:val="-4"/>
        </w:rPr>
        <w:t xml:space="preserve"> </w:t>
      </w:r>
      <w:r>
        <w:t>и</w:t>
      </w:r>
      <w:r>
        <w:rPr>
          <w:spacing w:val="-3"/>
        </w:rPr>
        <w:t xml:space="preserve"> </w:t>
      </w:r>
      <w:r>
        <w:t>электромагнитные</w:t>
      </w:r>
      <w:r>
        <w:rPr>
          <w:spacing w:val="-4"/>
        </w:rPr>
        <w:t xml:space="preserve"> </w:t>
      </w:r>
      <w:r>
        <w:rPr>
          <w:spacing w:val="-2"/>
        </w:rPr>
        <w:t>волны</w:t>
      </w:r>
    </w:p>
    <w:p w14:paraId="28119965" w14:textId="77777777" w:rsidR="0092341C" w:rsidRDefault="00DB6983" w:rsidP="00B41547">
      <w:pPr>
        <w:spacing w:before="2"/>
        <w:ind w:right="283" w:firstLine="707"/>
        <w:contextualSpacing/>
        <w:jc w:val="both"/>
        <w:rPr>
          <w:i/>
          <w:sz w:val="24"/>
        </w:rPr>
      </w:pPr>
      <w:r>
        <w:rPr>
          <w:sz w:val="24"/>
        </w:rPr>
        <w:t xml:space="preserve">Электромагнитное поле. Электромагнитные волны. </w:t>
      </w:r>
      <w:r>
        <w:rPr>
          <w:i/>
          <w:sz w:val="24"/>
        </w:rPr>
        <w:t>Свойства электромагнитных волн. Шкала электромагнитных волн. Использование электромагнитных волн для</w:t>
      </w:r>
      <w:r>
        <w:rPr>
          <w:i/>
          <w:spacing w:val="40"/>
          <w:sz w:val="24"/>
        </w:rPr>
        <w:t xml:space="preserve"> </w:t>
      </w:r>
      <w:r>
        <w:rPr>
          <w:i/>
          <w:sz w:val="24"/>
        </w:rPr>
        <w:t>сотовой связи.</w:t>
      </w:r>
    </w:p>
    <w:p w14:paraId="46368B63" w14:textId="77777777" w:rsidR="0092341C" w:rsidRDefault="00DB6983" w:rsidP="00B41547">
      <w:pPr>
        <w:pStyle w:val="a4"/>
        <w:spacing w:before="2"/>
        <w:ind w:left="0" w:right="283" w:firstLine="0"/>
        <w:contextualSpacing/>
      </w:pPr>
      <w:r>
        <w:t>Электромагнитная</w:t>
      </w:r>
      <w:r>
        <w:rPr>
          <w:spacing w:val="-8"/>
        </w:rPr>
        <w:t xml:space="preserve"> </w:t>
      </w:r>
      <w:r>
        <w:t>природа</w:t>
      </w:r>
      <w:r>
        <w:rPr>
          <w:spacing w:val="-4"/>
        </w:rPr>
        <w:t xml:space="preserve"> </w:t>
      </w:r>
      <w:r>
        <w:t>света.</w:t>
      </w:r>
      <w:r>
        <w:rPr>
          <w:spacing w:val="-3"/>
        </w:rPr>
        <w:t xml:space="preserve"> </w:t>
      </w:r>
      <w:r>
        <w:t>Скорость</w:t>
      </w:r>
      <w:r>
        <w:rPr>
          <w:spacing w:val="-3"/>
        </w:rPr>
        <w:t xml:space="preserve"> </w:t>
      </w:r>
      <w:r>
        <w:t>света.</w:t>
      </w:r>
      <w:r>
        <w:rPr>
          <w:spacing w:val="-3"/>
        </w:rPr>
        <w:t xml:space="preserve"> </w:t>
      </w:r>
      <w:r>
        <w:t>Волновые</w:t>
      </w:r>
      <w:r>
        <w:rPr>
          <w:spacing w:val="-2"/>
        </w:rPr>
        <w:t xml:space="preserve"> </w:t>
      </w:r>
      <w:r>
        <w:t>свойства</w:t>
      </w:r>
      <w:r>
        <w:rPr>
          <w:spacing w:val="-3"/>
        </w:rPr>
        <w:t xml:space="preserve"> </w:t>
      </w:r>
      <w:r>
        <w:rPr>
          <w:spacing w:val="-2"/>
        </w:rPr>
        <w:t>света.</w:t>
      </w:r>
    </w:p>
    <w:p w14:paraId="358E2AAF" w14:textId="77777777" w:rsidR="0092341C" w:rsidRDefault="00DB6983" w:rsidP="00B41547">
      <w:pPr>
        <w:pStyle w:val="4"/>
        <w:spacing w:before="2" w:line="240" w:lineRule="auto"/>
        <w:ind w:left="0" w:right="283"/>
        <w:contextualSpacing/>
        <w:jc w:val="left"/>
      </w:pPr>
      <w:r>
        <w:rPr>
          <w:spacing w:val="-2"/>
        </w:rPr>
        <w:t>Демонстрации</w:t>
      </w:r>
    </w:p>
    <w:p w14:paraId="2A084D9F" w14:textId="77777777" w:rsidR="0092341C" w:rsidRDefault="00DB6983" w:rsidP="00B10CA3">
      <w:pPr>
        <w:pStyle w:val="a8"/>
        <w:numPr>
          <w:ilvl w:val="0"/>
          <w:numId w:val="126"/>
        </w:numPr>
        <w:tabs>
          <w:tab w:val="left" w:pos="1997"/>
        </w:tabs>
        <w:spacing w:before="2"/>
        <w:ind w:left="0" w:right="283" w:hanging="707"/>
        <w:contextualSpacing/>
        <w:rPr>
          <w:sz w:val="24"/>
        </w:rPr>
      </w:pPr>
      <w:r>
        <w:rPr>
          <w:sz w:val="24"/>
        </w:rPr>
        <w:t>Свойства</w:t>
      </w:r>
      <w:r>
        <w:rPr>
          <w:spacing w:val="-8"/>
          <w:sz w:val="24"/>
        </w:rPr>
        <w:t xml:space="preserve"> </w:t>
      </w:r>
      <w:r>
        <w:rPr>
          <w:sz w:val="24"/>
        </w:rPr>
        <w:t>электромагнитных</w:t>
      </w:r>
      <w:r>
        <w:rPr>
          <w:spacing w:val="-3"/>
          <w:sz w:val="24"/>
        </w:rPr>
        <w:t xml:space="preserve"> </w:t>
      </w:r>
      <w:r>
        <w:rPr>
          <w:spacing w:val="-2"/>
          <w:sz w:val="24"/>
        </w:rPr>
        <w:t>волн.</w:t>
      </w:r>
    </w:p>
    <w:p w14:paraId="1B96A2A2" w14:textId="77777777" w:rsidR="0092341C" w:rsidRDefault="00DB6983" w:rsidP="00B10CA3">
      <w:pPr>
        <w:pStyle w:val="a8"/>
        <w:numPr>
          <w:ilvl w:val="0"/>
          <w:numId w:val="126"/>
        </w:numPr>
        <w:tabs>
          <w:tab w:val="left" w:pos="1997"/>
        </w:tabs>
        <w:spacing w:before="2"/>
        <w:ind w:left="0" w:right="283" w:hanging="707"/>
        <w:contextualSpacing/>
        <w:rPr>
          <w:sz w:val="24"/>
        </w:rPr>
      </w:pPr>
      <w:r>
        <w:rPr>
          <w:sz w:val="24"/>
        </w:rPr>
        <w:t>Волновые</w:t>
      </w:r>
      <w:r>
        <w:rPr>
          <w:spacing w:val="-4"/>
          <w:sz w:val="24"/>
        </w:rPr>
        <w:t xml:space="preserve"> </w:t>
      </w:r>
      <w:r>
        <w:rPr>
          <w:sz w:val="24"/>
        </w:rPr>
        <w:t>свойства</w:t>
      </w:r>
      <w:r>
        <w:rPr>
          <w:spacing w:val="-4"/>
          <w:sz w:val="24"/>
        </w:rPr>
        <w:t xml:space="preserve"> </w:t>
      </w:r>
      <w:r>
        <w:rPr>
          <w:spacing w:val="-2"/>
          <w:sz w:val="24"/>
        </w:rPr>
        <w:t>света.</w:t>
      </w:r>
    </w:p>
    <w:p w14:paraId="326F2195" w14:textId="77777777" w:rsidR="0092341C" w:rsidRDefault="00DB6983" w:rsidP="00B41547">
      <w:pPr>
        <w:pStyle w:val="4"/>
        <w:spacing w:before="2" w:line="240" w:lineRule="auto"/>
        <w:ind w:left="0" w:right="283"/>
        <w:contextualSpacing/>
        <w:jc w:val="left"/>
      </w:pPr>
      <w:r>
        <w:t>Фронтальные</w:t>
      </w:r>
      <w:r>
        <w:rPr>
          <w:spacing w:val="-4"/>
        </w:rPr>
        <w:t xml:space="preserve"> </w:t>
      </w:r>
      <w:r>
        <w:t>лабораторные</w:t>
      </w:r>
      <w:r>
        <w:rPr>
          <w:vertAlign w:val="superscript"/>
        </w:rPr>
        <w:t>3</w:t>
      </w:r>
      <w:r>
        <w:rPr>
          <w:spacing w:val="-1"/>
        </w:rPr>
        <w:t xml:space="preserve"> </w:t>
      </w:r>
      <w:r>
        <w:t>работы</w:t>
      </w:r>
      <w:r>
        <w:rPr>
          <w:spacing w:val="-3"/>
        </w:rPr>
        <w:t xml:space="preserve"> </w:t>
      </w:r>
      <w:r>
        <w:t>и</w:t>
      </w:r>
      <w:r>
        <w:rPr>
          <w:spacing w:val="-2"/>
        </w:rPr>
        <w:t xml:space="preserve"> опыты</w:t>
      </w:r>
      <w:r>
        <w:rPr>
          <w:spacing w:val="-2"/>
          <w:vertAlign w:val="superscript"/>
        </w:rPr>
        <w:t>4</w:t>
      </w:r>
    </w:p>
    <w:p w14:paraId="6C6831DC" w14:textId="77777777" w:rsidR="0092341C" w:rsidRDefault="00DB6983" w:rsidP="00B10CA3">
      <w:pPr>
        <w:pStyle w:val="a8"/>
        <w:numPr>
          <w:ilvl w:val="1"/>
          <w:numId w:val="126"/>
        </w:numPr>
        <w:tabs>
          <w:tab w:val="left" w:pos="2706"/>
        </w:tabs>
        <w:spacing w:before="2"/>
        <w:ind w:left="0" w:right="283" w:hanging="708"/>
        <w:contextualSpacing/>
        <w:rPr>
          <w:sz w:val="24"/>
        </w:rPr>
      </w:pPr>
      <w:r>
        <w:rPr>
          <w:sz w:val="24"/>
        </w:rPr>
        <w:t>Изучение</w:t>
      </w:r>
      <w:r>
        <w:rPr>
          <w:spacing w:val="57"/>
          <w:sz w:val="24"/>
        </w:rPr>
        <w:t xml:space="preserve"> </w:t>
      </w:r>
      <w:r>
        <w:rPr>
          <w:sz w:val="24"/>
        </w:rPr>
        <w:t>свойств</w:t>
      </w:r>
      <w:r>
        <w:rPr>
          <w:spacing w:val="57"/>
          <w:sz w:val="24"/>
        </w:rPr>
        <w:t xml:space="preserve"> </w:t>
      </w:r>
      <w:r>
        <w:rPr>
          <w:sz w:val="24"/>
        </w:rPr>
        <w:t>электромагнитных</w:t>
      </w:r>
      <w:r>
        <w:rPr>
          <w:spacing w:val="60"/>
          <w:sz w:val="24"/>
        </w:rPr>
        <w:t xml:space="preserve"> </w:t>
      </w:r>
      <w:r>
        <w:rPr>
          <w:sz w:val="24"/>
        </w:rPr>
        <w:t>волн</w:t>
      </w:r>
      <w:r>
        <w:rPr>
          <w:spacing w:val="59"/>
          <w:sz w:val="24"/>
        </w:rPr>
        <w:t xml:space="preserve"> </w:t>
      </w:r>
      <w:r>
        <w:rPr>
          <w:sz w:val="24"/>
        </w:rPr>
        <w:t>с</w:t>
      </w:r>
      <w:r>
        <w:rPr>
          <w:spacing w:val="57"/>
          <w:sz w:val="24"/>
        </w:rPr>
        <w:t xml:space="preserve"> </w:t>
      </w:r>
      <w:r>
        <w:rPr>
          <w:sz w:val="24"/>
        </w:rPr>
        <w:t>помощью</w:t>
      </w:r>
      <w:r>
        <w:rPr>
          <w:spacing w:val="59"/>
          <w:sz w:val="24"/>
        </w:rPr>
        <w:t xml:space="preserve"> </w:t>
      </w:r>
      <w:r>
        <w:rPr>
          <w:spacing w:val="-2"/>
          <w:sz w:val="24"/>
        </w:rPr>
        <w:t>мобильного</w:t>
      </w:r>
    </w:p>
    <w:p w14:paraId="744DB1DD" w14:textId="77777777" w:rsidR="0092341C" w:rsidRDefault="00DB6983" w:rsidP="00B41547">
      <w:pPr>
        <w:pStyle w:val="a4"/>
        <w:spacing w:before="2"/>
        <w:ind w:left="0" w:right="283" w:firstLine="0"/>
        <w:contextualSpacing/>
        <w:jc w:val="left"/>
      </w:pPr>
      <w:r>
        <w:rPr>
          <w:spacing w:val="-2"/>
        </w:rPr>
        <w:t>телефона.</w:t>
      </w:r>
    </w:p>
    <w:p w14:paraId="63AD6FAE" w14:textId="77777777" w:rsidR="0092341C" w:rsidRDefault="0092341C" w:rsidP="00B41547">
      <w:pPr>
        <w:pStyle w:val="a4"/>
        <w:spacing w:before="2"/>
        <w:ind w:left="0" w:right="283" w:firstLine="0"/>
        <w:contextualSpacing/>
        <w:jc w:val="left"/>
      </w:pPr>
    </w:p>
    <w:p w14:paraId="0FA264EB" w14:textId="77777777" w:rsidR="0092341C" w:rsidRDefault="00DB6983" w:rsidP="00B41547">
      <w:pPr>
        <w:pStyle w:val="3"/>
        <w:spacing w:before="2" w:line="240" w:lineRule="auto"/>
        <w:ind w:left="0" w:right="283"/>
        <w:contextualSpacing/>
        <w:jc w:val="left"/>
      </w:pPr>
      <w:r>
        <w:t>Раздел</w:t>
      </w:r>
      <w:r>
        <w:rPr>
          <w:spacing w:val="-3"/>
        </w:rPr>
        <w:t xml:space="preserve"> </w:t>
      </w:r>
      <w:r>
        <w:t>11.</w:t>
      </w:r>
      <w:r>
        <w:rPr>
          <w:spacing w:val="1"/>
        </w:rPr>
        <w:t xml:space="preserve"> </w:t>
      </w:r>
      <w:r>
        <w:t>Световые</w:t>
      </w:r>
      <w:r>
        <w:rPr>
          <w:spacing w:val="-3"/>
        </w:rPr>
        <w:t xml:space="preserve"> </w:t>
      </w:r>
      <w:r>
        <w:rPr>
          <w:spacing w:val="-2"/>
        </w:rPr>
        <w:t>явления</w:t>
      </w:r>
    </w:p>
    <w:p w14:paraId="640644C4" w14:textId="77777777" w:rsidR="0092341C" w:rsidRDefault="00DB6983" w:rsidP="00B41547">
      <w:pPr>
        <w:spacing w:before="2"/>
        <w:ind w:right="283"/>
        <w:contextualSpacing/>
        <w:rPr>
          <w:i/>
          <w:sz w:val="24"/>
        </w:rPr>
      </w:pPr>
      <w:r>
        <w:rPr>
          <w:sz w:val="24"/>
        </w:rPr>
        <w:t>Лучевая</w:t>
      </w:r>
      <w:r>
        <w:rPr>
          <w:spacing w:val="34"/>
          <w:sz w:val="24"/>
        </w:rPr>
        <w:t xml:space="preserve"> </w:t>
      </w:r>
      <w:r>
        <w:rPr>
          <w:sz w:val="24"/>
        </w:rPr>
        <w:t>модель</w:t>
      </w:r>
      <w:r>
        <w:rPr>
          <w:spacing w:val="36"/>
          <w:sz w:val="24"/>
        </w:rPr>
        <w:t xml:space="preserve"> </w:t>
      </w:r>
      <w:r>
        <w:rPr>
          <w:sz w:val="24"/>
        </w:rPr>
        <w:t>света</w:t>
      </w:r>
      <w:r>
        <w:rPr>
          <w:i/>
          <w:sz w:val="24"/>
        </w:rPr>
        <w:t>.</w:t>
      </w:r>
      <w:r>
        <w:rPr>
          <w:i/>
          <w:spacing w:val="37"/>
          <w:sz w:val="24"/>
        </w:rPr>
        <w:t xml:space="preserve"> </w:t>
      </w:r>
      <w:r>
        <w:rPr>
          <w:sz w:val="24"/>
        </w:rPr>
        <w:t>Источники</w:t>
      </w:r>
      <w:r>
        <w:rPr>
          <w:spacing w:val="36"/>
          <w:sz w:val="24"/>
        </w:rPr>
        <w:t xml:space="preserve"> </w:t>
      </w:r>
      <w:r>
        <w:rPr>
          <w:sz w:val="24"/>
        </w:rPr>
        <w:t>света.</w:t>
      </w:r>
      <w:r>
        <w:rPr>
          <w:spacing w:val="37"/>
          <w:sz w:val="24"/>
        </w:rPr>
        <w:t xml:space="preserve"> </w:t>
      </w:r>
      <w:r>
        <w:rPr>
          <w:i/>
          <w:sz w:val="24"/>
        </w:rPr>
        <w:t>Прямолинейное</w:t>
      </w:r>
      <w:r>
        <w:rPr>
          <w:i/>
          <w:spacing w:val="34"/>
          <w:sz w:val="24"/>
        </w:rPr>
        <w:t xml:space="preserve"> </w:t>
      </w:r>
      <w:r>
        <w:rPr>
          <w:i/>
          <w:sz w:val="24"/>
        </w:rPr>
        <w:t>распространение</w:t>
      </w:r>
      <w:r>
        <w:rPr>
          <w:i/>
          <w:spacing w:val="35"/>
          <w:sz w:val="24"/>
        </w:rPr>
        <w:t xml:space="preserve"> </w:t>
      </w:r>
      <w:r>
        <w:rPr>
          <w:i/>
          <w:spacing w:val="-2"/>
          <w:sz w:val="24"/>
        </w:rPr>
        <w:t>света.</w:t>
      </w:r>
    </w:p>
    <w:p w14:paraId="5F88F249" w14:textId="77777777" w:rsidR="0092341C" w:rsidRDefault="00DB6983" w:rsidP="00B41547">
      <w:pPr>
        <w:spacing w:before="2"/>
        <w:ind w:right="283"/>
        <w:contextualSpacing/>
        <w:rPr>
          <w:i/>
          <w:sz w:val="24"/>
        </w:rPr>
      </w:pPr>
      <w:r>
        <w:rPr>
          <w:i/>
          <w:sz w:val="24"/>
        </w:rPr>
        <w:t>Затмения</w:t>
      </w:r>
      <w:r>
        <w:rPr>
          <w:i/>
          <w:spacing w:val="-4"/>
          <w:sz w:val="24"/>
        </w:rPr>
        <w:t xml:space="preserve"> </w:t>
      </w:r>
      <w:r>
        <w:rPr>
          <w:i/>
          <w:sz w:val="24"/>
        </w:rPr>
        <w:t>Солнца</w:t>
      </w:r>
      <w:r>
        <w:rPr>
          <w:i/>
          <w:spacing w:val="-2"/>
          <w:sz w:val="24"/>
        </w:rPr>
        <w:t xml:space="preserve"> </w:t>
      </w:r>
      <w:r>
        <w:rPr>
          <w:i/>
          <w:sz w:val="24"/>
        </w:rPr>
        <w:t>и</w:t>
      </w:r>
      <w:r>
        <w:rPr>
          <w:i/>
          <w:spacing w:val="-2"/>
          <w:sz w:val="24"/>
        </w:rPr>
        <w:t xml:space="preserve"> </w:t>
      </w:r>
      <w:r>
        <w:rPr>
          <w:i/>
          <w:sz w:val="24"/>
        </w:rPr>
        <w:t>Луны.</w:t>
      </w:r>
      <w:r>
        <w:rPr>
          <w:i/>
          <w:spacing w:val="-1"/>
          <w:sz w:val="24"/>
        </w:rPr>
        <w:t xml:space="preserve"> </w:t>
      </w:r>
      <w:r>
        <w:rPr>
          <w:sz w:val="24"/>
        </w:rPr>
        <w:t>Отражение</w:t>
      </w:r>
      <w:r>
        <w:rPr>
          <w:spacing w:val="-3"/>
          <w:sz w:val="24"/>
        </w:rPr>
        <w:t xml:space="preserve"> </w:t>
      </w:r>
      <w:r>
        <w:rPr>
          <w:sz w:val="24"/>
        </w:rPr>
        <w:t>света.</w:t>
      </w:r>
      <w:r>
        <w:rPr>
          <w:spacing w:val="-2"/>
          <w:sz w:val="24"/>
        </w:rPr>
        <w:t xml:space="preserve"> </w:t>
      </w:r>
      <w:r>
        <w:rPr>
          <w:i/>
          <w:sz w:val="24"/>
        </w:rPr>
        <w:t>Плоское</w:t>
      </w:r>
      <w:r>
        <w:rPr>
          <w:i/>
          <w:spacing w:val="-2"/>
          <w:sz w:val="24"/>
        </w:rPr>
        <w:t xml:space="preserve"> </w:t>
      </w:r>
      <w:r>
        <w:rPr>
          <w:i/>
          <w:sz w:val="24"/>
        </w:rPr>
        <w:t>зеркало.</w:t>
      </w:r>
      <w:r>
        <w:rPr>
          <w:i/>
          <w:spacing w:val="-2"/>
          <w:sz w:val="24"/>
        </w:rPr>
        <w:t xml:space="preserve"> </w:t>
      </w:r>
      <w:r>
        <w:rPr>
          <w:i/>
          <w:sz w:val="24"/>
        </w:rPr>
        <w:t>Закон</w:t>
      </w:r>
      <w:r>
        <w:rPr>
          <w:i/>
          <w:spacing w:val="-1"/>
          <w:sz w:val="24"/>
        </w:rPr>
        <w:t xml:space="preserve"> </w:t>
      </w:r>
      <w:r>
        <w:rPr>
          <w:i/>
          <w:sz w:val="24"/>
        </w:rPr>
        <w:t>отражения</w:t>
      </w:r>
      <w:r>
        <w:rPr>
          <w:i/>
          <w:spacing w:val="-3"/>
          <w:sz w:val="24"/>
        </w:rPr>
        <w:t xml:space="preserve"> </w:t>
      </w:r>
      <w:r>
        <w:rPr>
          <w:i/>
          <w:spacing w:val="-2"/>
          <w:sz w:val="24"/>
        </w:rPr>
        <w:t>света.</w:t>
      </w:r>
    </w:p>
    <w:p w14:paraId="23C3C79E" w14:textId="77777777" w:rsidR="0092341C" w:rsidRDefault="00DB6983" w:rsidP="00B41547">
      <w:pPr>
        <w:spacing w:before="2"/>
        <w:ind w:right="283" w:firstLine="707"/>
        <w:contextualSpacing/>
        <w:rPr>
          <w:i/>
          <w:sz w:val="24"/>
        </w:rPr>
      </w:pPr>
      <w:r>
        <w:rPr>
          <w:sz w:val="24"/>
        </w:rPr>
        <w:t>Преломление</w:t>
      </w:r>
      <w:r>
        <w:rPr>
          <w:spacing w:val="40"/>
          <w:sz w:val="24"/>
        </w:rPr>
        <w:t xml:space="preserve"> </w:t>
      </w:r>
      <w:r>
        <w:rPr>
          <w:sz w:val="24"/>
        </w:rPr>
        <w:t>света.</w:t>
      </w:r>
      <w:r>
        <w:rPr>
          <w:spacing w:val="40"/>
          <w:sz w:val="24"/>
        </w:rPr>
        <w:t xml:space="preserve"> </w:t>
      </w:r>
      <w:r>
        <w:rPr>
          <w:sz w:val="24"/>
        </w:rPr>
        <w:t>Закон</w:t>
      </w:r>
      <w:r>
        <w:rPr>
          <w:spacing w:val="40"/>
          <w:sz w:val="24"/>
        </w:rPr>
        <w:t xml:space="preserve"> </w:t>
      </w:r>
      <w:r>
        <w:rPr>
          <w:sz w:val="24"/>
        </w:rPr>
        <w:t>преломления</w:t>
      </w:r>
      <w:r>
        <w:rPr>
          <w:spacing w:val="40"/>
          <w:sz w:val="24"/>
        </w:rPr>
        <w:t xml:space="preserve"> </w:t>
      </w:r>
      <w:r>
        <w:rPr>
          <w:sz w:val="24"/>
        </w:rPr>
        <w:t>света</w:t>
      </w:r>
      <w:r>
        <w:rPr>
          <w:i/>
          <w:sz w:val="24"/>
        </w:rPr>
        <w:t>.</w:t>
      </w:r>
      <w:r>
        <w:rPr>
          <w:i/>
          <w:spacing w:val="40"/>
          <w:sz w:val="24"/>
        </w:rPr>
        <w:t xml:space="preserve"> </w:t>
      </w:r>
      <w:r>
        <w:rPr>
          <w:i/>
          <w:sz w:val="24"/>
        </w:rPr>
        <w:t>Полное</w:t>
      </w:r>
      <w:r>
        <w:rPr>
          <w:i/>
          <w:spacing w:val="40"/>
          <w:sz w:val="24"/>
        </w:rPr>
        <w:t xml:space="preserve"> </w:t>
      </w:r>
      <w:r>
        <w:rPr>
          <w:i/>
          <w:sz w:val="24"/>
        </w:rPr>
        <w:t>внутреннее</w:t>
      </w:r>
      <w:r>
        <w:rPr>
          <w:i/>
          <w:spacing w:val="40"/>
          <w:sz w:val="24"/>
        </w:rPr>
        <w:t xml:space="preserve"> </w:t>
      </w:r>
      <w:r>
        <w:rPr>
          <w:i/>
          <w:sz w:val="24"/>
        </w:rPr>
        <w:t>отражение</w:t>
      </w:r>
      <w:r>
        <w:rPr>
          <w:i/>
          <w:spacing w:val="80"/>
          <w:sz w:val="24"/>
        </w:rPr>
        <w:t xml:space="preserve"> </w:t>
      </w:r>
      <w:r>
        <w:rPr>
          <w:i/>
          <w:sz w:val="24"/>
        </w:rPr>
        <w:t>света. Использование полного внутреннего отражения в оптических световодах.</w:t>
      </w:r>
    </w:p>
    <w:p w14:paraId="28CDBDDC" w14:textId="77777777" w:rsidR="0092341C" w:rsidRDefault="00DB6983" w:rsidP="00B41547">
      <w:pPr>
        <w:spacing w:before="2"/>
        <w:ind w:right="283" w:firstLine="707"/>
        <w:contextualSpacing/>
        <w:rPr>
          <w:sz w:val="24"/>
        </w:rPr>
      </w:pPr>
      <w:r>
        <w:rPr>
          <w:sz w:val="24"/>
        </w:rPr>
        <w:t>Линза.</w:t>
      </w:r>
      <w:r>
        <w:rPr>
          <w:spacing w:val="40"/>
          <w:sz w:val="24"/>
        </w:rPr>
        <w:t xml:space="preserve"> </w:t>
      </w:r>
      <w:r>
        <w:rPr>
          <w:sz w:val="24"/>
        </w:rPr>
        <w:t>Ход</w:t>
      </w:r>
      <w:r>
        <w:rPr>
          <w:spacing w:val="40"/>
          <w:sz w:val="24"/>
        </w:rPr>
        <w:t xml:space="preserve"> </w:t>
      </w:r>
      <w:r>
        <w:rPr>
          <w:sz w:val="24"/>
        </w:rPr>
        <w:t>лучей</w:t>
      </w:r>
      <w:r>
        <w:rPr>
          <w:spacing w:val="40"/>
          <w:sz w:val="24"/>
        </w:rPr>
        <w:t xml:space="preserve"> </w:t>
      </w:r>
      <w:r>
        <w:rPr>
          <w:sz w:val="24"/>
        </w:rPr>
        <w:t>в</w:t>
      </w:r>
      <w:r>
        <w:rPr>
          <w:spacing w:val="40"/>
          <w:sz w:val="24"/>
        </w:rPr>
        <w:t xml:space="preserve"> </w:t>
      </w:r>
      <w:r>
        <w:rPr>
          <w:sz w:val="24"/>
        </w:rPr>
        <w:t>линзе.</w:t>
      </w:r>
      <w:r>
        <w:rPr>
          <w:spacing w:val="40"/>
          <w:sz w:val="24"/>
        </w:rPr>
        <w:t xml:space="preserve"> </w:t>
      </w:r>
      <w:r>
        <w:rPr>
          <w:i/>
          <w:sz w:val="24"/>
        </w:rPr>
        <w:t>Оптическая</w:t>
      </w:r>
      <w:r>
        <w:rPr>
          <w:i/>
          <w:spacing w:val="40"/>
          <w:sz w:val="24"/>
        </w:rPr>
        <w:t xml:space="preserve"> </w:t>
      </w:r>
      <w:r>
        <w:rPr>
          <w:i/>
          <w:sz w:val="24"/>
        </w:rPr>
        <w:t>система</w:t>
      </w:r>
      <w:r>
        <w:rPr>
          <w:i/>
          <w:spacing w:val="40"/>
          <w:sz w:val="24"/>
        </w:rPr>
        <w:t xml:space="preserve"> </w:t>
      </w:r>
      <w:r>
        <w:rPr>
          <w:i/>
          <w:sz w:val="24"/>
        </w:rPr>
        <w:t>фотоаппарата,</w:t>
      </w:r>
      <w:r>
        <w:rPr>
          <w:i/>
          <w:spacing w:val="40"/>
          <w:sz w:val="24"/>
        </w:rPr>
        <w:t xml:space="preserve"> </w:t>
      </w:r>
      <w:r>
        <w:rPr>
          <w:i/>
          <w:sz w:val="24"/>
        </w:rPr>
        <w:t>микроскопа</w:t>
      </w:r>
      <w:r>
        <w:rPr>
          <w:i/>
          <w:spacing w:val="40"/>
          <w:sz w:val="24"/>
        </w:rPr>
        <w:t xml:space="preserve"> </w:t>
      </w:r>
      <w:r>
        <w:rPr>
          <w:i/>
          <w:sz w:val="24"/>
        </w:rPr>
        <w:t>и телескопа (МС). Глаз как оптическая система. Близорукость и дальнозоркость</w:t>
      </w:r>
      <w:r>
        <w:rPr>
          <w:sz w:val="24"/>
        </w:rPr>
        <w:t>.</w:t>
      </w:r>
    </w:p>
    <w:p w14:paraId="77F96301" w14:textId="77777777" w:rsidR="0092341C" w:rsidRDefault="00DB6983" w:rsidP="00B41547">
      <w:pPr>
        <w:spacing w:before="2"/>
        <w:ind w:right="283" w:firstLine="707"/>
        <w:contextualSpacing/>
        <w:rPr>
          <w:i/>
          <w:sz w:val="24"/>
        </w:rPr>
      </w:pPr>
      <w:r>
        <w:rPr>
          <w:i/>
          <w:sz w:val="24"/>
        </w:rPr>
        <w:t>Разложение</w:t>
      </w:r>
      <w:r>
        <w:rPr>
          <w:i/>
          <w:spacing w:val="40"/>
          <w:sz w:val="24"/>
        </w:rPr>
        <w:t xml:space="preserve"> </w:t>
      </w:r>
      <w:r>
        <w:rPr>
          <w:i/>
          <w:sz w:val="24"/>
        </w:rPr>
        <w:t>белого</w:t>
      </w:r>
      <w:r>
        <w:rPr>
          <w:i/>
          <w:spacing w:val="40"/>
          <w:sz w:val="24"/>
        </w:rPr>
        <w:t xml:space="preserve"> </w:t>
      </w:r>
      <w:r>
        <w:rPr>
          <w:i/>
          <w:sz w:val="24"/>
        </w:rPr>
        <w:t>света</w:t>
      </w:r>
      <w:r>
        <w:rPr>
          <w:i/>
          <w:spacing w:val="40"/>
          <w:sz w:val="24"/>
        </w:rPr>
        <w:t xml:space="preserve"> </w:t>
      </w:r>
      <w:r>
        <w:rPr>
          <w:i/>
          <w:sz w:val="24"/>
        </w:rPr>
        <w:t>в</w:t>
      </w:r>
      <w:r>
        <w:rPr>
          <w:i/>
          <w:spacing w:val="40"/>
          <w:sz w:val="24"/>
        </w:rPr>
        <w:t xml:space="preserve"> </w:t>
      </w:r>
      <w:r>
        <w:rPr>
          <w:i/>
          <w:sz w:val="24"/>
        </w:rPr>
        <w:t>спектр.</w:t>
      </w:r>
      <w:r>
        <w:rPr>
          <w:i/>
          <w:spacing w:val="40"/>
          <w:sz w:val="24"/>
        </w:rPr>
        <w:t xml:space="preserve"> </w:t>
      </w:r>
      <w:r>
        <w:rPr>
          <w:i/>
          <w:sz w:val="24"/>
        </w:rPr>
        <w:t>Опыты</w:t>
      </w:r>
      <w:r>
        <w:rPr>
          <w:i/>
          <w:spacing w:val="40"/>
          <w:sz w:val="24"/>
        </w:rPr>
        <w:t xml:space="preserve"> </w:t>
      </w:r>
      <w:r>
        <w:rPr>
          <w:i/>
          <w:sz w:val="24"/>
        </w:rPr>
        <w:t>Ньютона.</w:t>
      </w:r>
      <w:r>
        <w:rPr>
          <w:i/>
          <w:spacing w:val="40"/>
          <w:sz w:val="24"/>
        </w:rPr>
        <w:t xml:space="preserve"> </w:t>
      </w:r>
      <w:r>
        <w:rPr>
          <w:i/>
          <w:sz w:val="24"/>
        </w:rPr>
        <w:t>Сложение</w:t>
      </w:r>
      <w:r>
        <w:rPr>
          <w:i/>
          <w:spacing w:val="40"/>
          <w:sz w:val="24"/>
        </w:rPr>
        <w:t xml:space="preserve"> </w:t>
      </w:r>
      <w:r>
        <w:rPr>
          <w:i/>
          <w:sz w:val="24"/>
        </w:rPr>
        <w:t xml:space="preserve">спектральных </w:t>
      </w:r>
      <w:r>
        <w:rPr>
          <w:i/>
          <w:spacing w:val="-2"/>
          <w:sz w:val="24"/>
        </w:rPr>
        <w:t>цветов.</w:t>
      </w:r>
    </w:p>
    <w:p w14:paraId="35582582" w14:textId="77777777" w:rsidR="0092341C" w:rsidRDefault="00DB6983" w:rsidP="00B41547">
      <w:pPr>
        <w:pStyle w:val="4"/>
        <w:spacing w:before="2" w:line="240" w:lineRule="auto"/>
        <w:ind w:left="0" w:right="283"/>
        <w:contextualSpacing/>
        <w:jc w:val="left"/>
      </w:pPr>
      <w:r>
        <w:rPr>
          <w:spacing w:val="-2"/>
        </w:rPr>
        <w:t>Демонстрации</w:t>
      </w:r>
    </w:p>
    <w:p w14:paraId="11A3C7B8"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Прямолинейное</w:t>
      </w:r>
      <w:r>
        <w:rPr>
          <w:spacing w:val="-6"/>
          <w:sz w:val="24"/>
        </w:rPr>
        <w:t xml:space="preserve"> </w:t>
      </w:r>
      <w:r>
        <w:rPr>
          <w:sz w:val="24"/>
        </w:rPr>
        <w:t>распространение</w:t>
      </w:r>
      <w:r>
        <w:rPr>
          <w:spacing w:val="-5"/>
          <w:sz w:val="24"/>
        </w:rPr>
        <w:t xml:space="preserve"> </w:t>
      </w:r>
      <w:r>
        <w:rPr>
          <w:spacing w:val="-2"/>
          <w:sz w:val="24"/>
        </w:rPr>
        <w:t>света.</w:t>
      </w:r>
    </w:p>
    <w:p w14:paraId="53318900"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Отражение</w:t>
      </w:r>
      <w:r>
        <w:rPr>
          <w:spacing w:val="-4"/>
          <w:sz w:val="24"/>
        </w:rPr>
        <w:t xml:space="preserve"> </w:t>
      </w:r>
      <w:r>
        <w:rPr>
          <w:spacing w:val="-2"/>
          <w:sz w:val="24"/>
        </w:rPr>
        <w:t>света.</w:t>
      </w:r>
    </w:p>
    <w:p w14:paraId="2E61B6D1"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Получение</w:t>
      </w:r>
      <w:r>
        <w:rPr>
          <w:spacing w:val="-7"/>
          <w:sz w:val="24"/>
        </w:rPr>
        <w:t xml:space="preserve"> </w:t>
      </w:r>
      <w:r>
        <w:rPr>
          <w:sz w:val="24"/>
        </w:rPr>
        <w:t>изображений</w:t>
      </w:r>
      <w:r>
        <w:rPr>
          <w:spacing w:val="-4"/>
          <w:sz w:val="24"/>
        </w:rPr>
        <w:t xml:space="preserve"> </w:t>
      </w:r>
      <w:r>
        <w:rPr>
          <w:sz w:val="24"/>
        </w:rPr>
        <w:t>в</w:t>
      </w:r>
      <w:r>
        <w:rPr>
          <w:spacing w:val="-5"/>
          <w:sz w:val="24"/>
        </w:rPr>
        <w:t xml:space="preserve"> </w:t>
      </w:r>
      <w:r>
        <w:rPr>
          <w:sz w:val="24"/>
        </w:rPr>
        <w:t>плоском,</w:t>
      </w:r>
      <w:r>
        <w:rPr>
          <w:spacing w:val="-3"/>
          <w:sz w:val="24"/>
        </w:rPr>
        <w:t xml:space="preserve"> </w:t>
      </w:r>
      <w:r>
        <w:rPr>
          <w:sz w:val="24"/>
        </w:rPr>
        <w:t>вогнутом</w:t>
      </w:r>
      <w:r>
        <w:rPr>
          <w:spacing w:val="-3"/>
          <w:sz w:val="24"/>
        </w:rPr>
        <w:t xml:space="preserve"> </w:t>
      </w:r>
      <w:r>
        <w:rPr>
          <w:sz w:val="24"/>
        </w:rPr>
        <w:t>и</w:t>
      </w:r>
      <w:r>
        <w:rPr>
          <w:spacing w:val="-4"/>
          <w:sz w:val="24"/>
        </w:rPr>
        <w:t xml:space="preserve"> </w:t>
      </w:r>
      <w:r>
        <w:rPr>
          <w:sz w:val="24"/>
        </w:rPr>
        <w:t>выпуклом</w:t>
      </w:r>
      <w:r>
        <w:rPr>
          <w:spacing w:val="-3"/>
          <w:sz w:val="24"/>
        </w:rPr>
        <w:t xml:space="preserve"> </w:t>
      </w:r>
      <w:r>
        <w:rPr>
          <w:spacing w:val="-2"/>
          <w:sz w:val="24"/>
        </w:rPr>
        <w:t>зеркалах.</w:t>
      </w:r>
    </w:p>
    <w:p w14:paraId="75AF4664"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Преломление</w:t>
      </w:r>
      <w:r>
        <w:rPr>
          <w:spacing w:val="-5"/>
          <w:sz w:val="24"/>
        </w:rPr>
        <w:t xml:space="preserve"> </w:t>
      </w:r>
      <w:r>
        <w:rPr>
          <w:spacing w:val="-2"/>
          <w:sz w:val="24"/>
        </w:rPr>
        <w:t>света.</w:t>
      </w:r>
    </w:p>
    <w:p w14:paraId="602C5BB1"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Оптический</w:t>
      </w:r>
      <w:r>
        <w:rPr>
          <w:spacing w:val="-4"/>
          <w:sz w:val="24"/>
        </w:rPr>
        <w:t xml:space="preserve"> </w:t>
      </w:r>
      <w:r>
        <w:rPr>
          <w:spacing w:val="-2"/>
          <w:sz w:val="24"/>
        </w:rPr>
        <w:t>световод.</w:t>
      </w:r>
    </w:p>
    <w:p w14:paraId="20C68EC3"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Ход</w:t>
      </w:r>
      <w:r>
        <w:rPr>
          <w:spacing w:val="-2"/>
          <w:sz w:val="24"/>
        </w:rPr>
        <w:t xml:space="preserve"> </w:t>
      </w:r>
      <w:r>
        <w:rPr>
          <w:sz w:val="24"/>
        </w:rPr>
        <w:t>лучей</w:t>
      </w:r>
      <w:r>
        <w:rPr>
          <w:spacing w:val="-3"/>
          <w:sz w:val="24"/>
        </w:rPr>
        <w:t xml:space="preserve"> </w:t>
      </w:r>
      <w:r>
        <w:rPr>
          <w:sz w:val="24"/>
        </w:rPr>
        <w:t>в</w:t>
      </w:r>
      <w:r>
        <w:rPr>
          <w:spacing w:val="-2"/>
          <w:sz w:val="24"/>
        </w:rPr>
        <w:t xml:space="preserve"> </w:t>
      </w:r>
      <w:r>
        <w:rPr>
          <w:sz w:val="24"/>
        </w:rPr>
        <w:t>собирающей</w:t>
      </w:r>
      <w:r>
        <w:rPr>
          <w:spacing w:val="-2"/>
          <w:sz w:val="24"/>
        </w:rPr>
        <w:t xml:space="preserve"> линзе.</w:t>
      </w:r>
    </w:p>
    <w:p w14:paraId="7C5F932C"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Ход</w:t>
      </w:r>
      <w:r>
        <w:rPr>
          <w:spacing w:val="-2"/>
          <w:sz w:val="24"/>
        </w:rPr>
        <w:t xml:space="preserve"> </w:t>
      </w:r>
      <w:r>
        <w:rPr>
          <w:sz w:val="24"/>
        </w:rPr>
        <w:t>лучей</w:t>
      </w:r>
      <w:r>
        <w:rPr>
          <w:spacing w:val="-2"/>
          <w:sz w:val="24"/>
        </w:rPr>
        <w:t xml:space="preserve"> </w:t>
      </w:r>
      <w:r>
        <w:rPr>
          <w:sz w:val="24"/>
        </w:rPr>
        <w:t>в</w:t>
      </w:r>
      <w:r>
        <w:rPr>
          <w:spacing w:val="-3"/>
          <w:sz w:val="24"/>
        </w:rPr>
        <w:t xml:space="preserve"> </w:t>
      </w:r>
      <w:r>
        <w:rPr>
          <w:sz w:val="24"/>
        </w:rPr>
        <w:t>рассеивающей</w:t>
      </w:r>
      <w:r>
        <w:rPr>
          <w:spacing w:val="-1"/>
          <w:sz w:val="24"/>
        </w:rPr>
        <w:t xml:space="preserve"> </w:t>
      </w:r>
      <w:r>
        <w:rPr>
          <w:spacing w:val="-2"/>
          <w:sz w:val="24"/>
        </w:rPr>
        <w:t>линзе.</w:t>
      </w:r>
    </w:p>
    <w:p w14:paraId="799DF1FF"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Получение</w:t>
      </w:r>
      <w:r>
        <w:rPr>
          <w:spacing w:val="-6"/>
          <w:sz w:val="24"/>
        </w:rPr>
        <w:t xml:space="preserve"> </w:t>
      </w:r>
      <w:r>
        <w:rPr>
          <w:sz w:val="24"/>
        </w:rPr>
        <w:t>изображений</w:t>
      </w:r>
      <w:r>
        <w:rPr>
          <w:spacing w:val="-3"/>
          <w:sz w:val="24"/>
        </w:rPr>
        <w:t xml:space="preserve"> </w:t>
      </w:r>
      <w:r>
        <w:rPr>
          <w:sz w:val="24"/>
        </w:rPr>
        <w:t>с</w:t>
      </w:r>
      <w:r>
        <w:rPr>
          <w:spacing w:val="-4"/>
          <w:sz w:val="24"/>
        </w:rPr>
        <w:t xml:space="preserve"> </w:t>
      </w:r>
      <w:r>
        <w:rPr>
          <w:sz w:val="24"/>
        </w:rPr>
        <w:t>помощью</w:t>
      </w:r>
      <w:r>
        <w:rPr>
          <w:spacing w:val="-3"/>
          <w:sz w:val="24"/>
        </w:rPr>
        <w:t xml:space="preserve"> </w:t>
      </w:r>
      <w:r>
        <w:rPr>
          <w:spacing w:val="-2"/>
          <w:sz w:val="24"/>
        </w:rPr>
        <w:t>линз.</w:t>
      </w:r>
    </w:p>
    <w:p w14:paraId="3B59BCF2"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Принцип</w:t>
      </w:r>
      <w:r>
        <w:rPr>
          <w:spacing w:val="-6"/>
          <w:sz w:val="24"/>
        </w:rPr>
        <w:t xml:space="preserve"> </w:t>
      </w:r>
      <w:r>
        <w:rPr>
          <w:sz w:val="24"/>
        </w:rPr>
        <w:t>действия</w:t>
      </w:r>
      <w:r>
        <w:rPr>
          <w:spacing w:val="-3"/>
          <w:sz w:val="24"/>
        </w:rPr>
        <w:t xml:space="preserve"> </w:t>
      </w:r>
      <w:r>
        <w:rPr>
          <w:sz w:val="24"/>
        </w:rPr>
        <w:t>фотоаппарата,</w:t>
      </w:r>
      <w:r>
        <w:rPr>
          <w:spacing w:val="-3"/>
          <w:sz w:val="24"/>
        </w:rPr>
        <w:t xml:space="preserve"> </w:t>
      </w:r>
      <w:r>
        <w:rPr>
          <w:sz w:val="24"/>
        </w:rPr>
        <w:t>микроскопа</w:t>
      </w:r>
      <w:r>
        <w:rPr>
          <w:spacing w:val="-3"/>
          <w:sz w:val="24"/>
        </w:rPr>
        <w:t xml:space="preserve"> </w:t>
      </w:r>
      <w:r>
        <w:rPr>
          <w:sz w:val="24"/>
        </w:rPr>
        <w:t>и</w:t>
      </w:r>
      <w:r>
        <w:rPr>
          <w:spacing w:val="-3"/>
          <w:sz w:val="24"/>
        </w:rPr>
        <w:t xml:space="preserve"> </w:t>
      </w:r>
      <w:r>
        <w:rPr>
          <w:spacing w:val="-2"/>
          <w:sz w:val="24"/>
        </w:rPr>
        <w:t>телескопа.</w:t>
      </w:r>
    </w:p>
    <w:p w14:paraId="7CB26CBF"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Модель</w:t>
      </w:r>
      <w:r>
        <w:rPr>
          <w:spacing w:val="-5"/>
          <w:sz w:val="24"/>
        </w:rPr>
        <w:t xml:space="preserve"> </w:t>
      </w:r>
      <w:r>
        <w:rPr>
          <w:spacing w:val="-2"/>
          <w:sz w:val="24"/>
        </w:rPr>
        <w:t>глаза.</w:t>
      </w:r>
    </w:p>
    <w:p w14:paraId="6402DD9C"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Разложение</w:t>
      </w:r>
      <w:r>
        <w:rPr>
          <w:spacing w:val="-3"/>
          <w:sz w:val="24"/>
        </w:rPr>
        <w:t xml:space="preserve"> </w:t>
      </w:r>
      <w:r>
        <w:rPr>
          <w:sz w:val="24"/>
        </w:rPr>
        <w:t>белого</w:t>
      </w:r>
      <w:r>
        <w:rPr>
          <w:spacing w:val="-2"/>
          <w:sz w:val="24"/>
        </w:rPr>
        <w:t xml:space="preserve"> </w:t>
      </w:r>
      <w:r>
        <w:rPr>
          <w:sz w:val="24"/>
        </w:rPr>
        <w:t>света</w:t>
      </w:r>
      <w:r>
        <w:rPr>
          <w:spacing w:val="-2"/>
          <w:sz w:val="24"/>
        </w:rPr>
        <w:t xml:space="preserve"> </w:t>
      </w:r>
      <w:r>
        <w:rPr>
          <w:sz w:val="24"/>
        </w:rPr>
        <w:t>в</w:t>
      </w:r>
      <w:r>
        <w:rPr>
          <w:spacing w:val="-2"/>
          <w:sz w:val="24"/>
        </w:rPr>
        <w:t xml:space="preserve"> спектр.</w:t>
      </w:r>
    </w:p>
    <w:p w14:paraId="5CFC9E2F" w14:textId="77777777" w:rsidR="0092341C" w:rsidRDefault="00DB6983" w:rsidP="00B10CA3">
      <w:pPr>
        <w:pStyle w:val="a8"/>
        <w:numPr>
          <w:ilvl w:val="0"/>
          <w:numId w:val="125"/>
        </w:numPr>
        <w:tabs>
          <w:tab w:val="left" w:pos="1997"/>
        </w:tabs>
        <w:spacing w:before="2"/>
        <w:ind w:left="0" w:right="283" w:hanging="707"/>
        <w:contextualSpacing/>
        <w:rPr>
          <w:sz w:val="24"/>
        </w:rPr>
      </w:pPr>
      <w:r>
        <w:rPr>
          <w:sz w:val="24"/>
        </w:rPr>
        <w:t>Получение</w:t>
      </w:r>
      <w:r>
        <w:rPr>
          <w:spacing w:val="-5"/>
          <w:sz w:val="24"/>
        </w:rPr>
        <w:t xml:space="preserve"> </w:t>
      </w:r>
      <w:r>
        <w:rPr>
          <w:sz w:val="24"/>
        </w:rPr>
        <w:t>белого</w:t>
      </w:r>
      <w:r>
        <w:rPr>
          <w:spacing w:val="-2"/>
          <w:sz w:val="24"/>
        </w:rPr>
        <w:t xml:space="preserve"> </w:t>
      </w:r>
      <w:r>
        <w:rPr>
          <w:sz w:val="24"/>
        </w:rPr>
        <w:t>света</w:t>
      </w:r>
      <w:r>
        <w:rPr>
          <w:spacing w:val="-3"/>
          <w:sz w:val="24"/>
        </w:rPr>
        <w:t xml:space="preserve"> </w:t>
      </w:r>
      <w:r>
        <w:rPr>
          <w:sz w:val="24"/>
        </w:rPr>
        <w:t>при</w:t>
      </w:r>
      <w:r>
        <w:rPr>
          <w:spacing w:val="-2"/>
          <w:sz w:val="24"/>
        </w:rPr>
        <w:t xml:space="preserve"> </w:t>
      </w:r>
      <w:r>
        <w:rPr>
          <w:sz w:val="24"/>
        </w:rPr>
        <w:t>сложении</w:t>
      </w:r>
      <w:r>
        <w:rPr>
          <w:spacing w:val="-2"/>
          <w:sz w:val="24"/>
        </w:rPr>
        <w:t xml:space="preserve"> </w:t>
      </w:r>
      <w:r>
        <w:rPr>
          <w:sz w:val="24"/>
        </w:rPr>
        <w:t>света</w:t>
      </w:r>
      <w:r>
        <w:rPr>
          <w:spacing w:val="-3"/>
          <w:sz w:val="24"/>
        </w:rPr>
        <w:t xml:space="preserve"> </w:t>
      </w:r>
      <w:r>
        <w:rPr>
          <w:sz w:val="24"/>
        </w:rPr>
        <w:t>разных</w:t>
      </w:r>
      <w:r>
        <w:rPr>
          <w:spacing w:val="-2"/>
          <w:sz w:val="24"/>
        </w:rPr>
        <w:t xml:space="preserve"> цветов.</w:t>
      </w:r>
    </w:p>
    <w:p w14:paraId="624D5C38" w14:textId="77777777" w:rsidR="0092341C" w:rsidRDefault="00DB6983" w:rsidP="00B41547">
      <w:pPr>
        <w:pStyle w:val="4"/>
        <w:spacing w:before="2" w:line="240" w:lineRule="auto"/>
        <w:ind w:left="0" w:right="283"/>
        <w:contextualSpacing/>
        <w:jc w:val="left"/>
      </w:pPr>
      <w:r>
        <w:t>Фронтальные</w:t>
      </w:r>
      <w:r>
        <w:rPr>
          <w:spacing w:val="-3"/>
        </w:rPr>
        <w:t xml:space="preserve"> </w:t>
      </w:r>
      <w:r>
        <w:t>лабораторные</w:t>
      </w:r>
      <w:r>
        <w:rPr>
          <w:spacing w:val="-3"/>
        </w:rPr>
        <w:t xml:space="preserve"> </w:t>
      </w:r>
      <w:r>
        <w:t>работы</w:t>
      </w:r>
      <w:r>
        <w:rPr>
          <w:spacing w:val="-3"/>
        </w:rPr>
        <w:t xml:space="preserve"> </w:t>
      </w:r>
      <w:r>
        <w:t>и</w:t>
      </w:r>
      <w:r>
        <w:rPr>
          <w:spacing w:val="-1"/>
        </w:rPr>
        <w:t xml:space="preserve"> </w:t>
      </w:r>
      <w:r>
        <w:rPr>
          <w:spacing w:val="-2"/>
        </w:rPr>
        <w:t>опыты</w:t>
      </w:r>
    </w:p>
    <w:p w14:paraId="4CD7C6CE" w14:textId="77777777" w:rsidR="0092341C" w:rsidRDefault="00DB6983" w:rsidP="00B10CA3">
      <w:pPr>
        <w:pStyle w:val="a8"/>
        <w:numPr>
          <w:ilvl w:val="0"/>
          <w:numId w:val="124"/>
        </w:numPr>
        <w:tabs>
          <w:tab w:val="left" w:pos="1997"/>
        </w:tabs>
        <w:spacing w:before="2"/>
        <w:ind w:left="0" w:right="283" w:hanging="707"/>
        <w:contextualSpacing/>
        <w:rPr>
          <w:sz w:val="24"/>
        </w:rPr>
      </w:pPr>
      <w:r>
        <w:rPr>
          <w:sz w:val="24"/>
        </w:rPr>
        <w:t>Исследование</w:t>
      </w:r>
      <w:r>
        <w:rPr>
          <w:spacing w:val="-6"/>
          <w:sz w:val="24"/>
        </w:rPr>
        <w:t xml:space="preserve"> </w:t>
      </w:r>
      <w:r>
        <w:rPr>
          <w:sz w:val="24"/>
        </w:rPr>
        <w:t>зависимости</w:t>
      </w:r>
      <w:r>
        <w:rPr>
          <w:spacing w:val="-1"/>
          <w:sz w:val="24"/>
        </w:rPr>
        <w:t xml:space="preserve"> </w:t>
      </w:r>
      <w:r>
        <w:rPr>
          <w:sz w:val="24"/>
        </w:rPr>
        <w:t>угла</w:t>
      </w:r>
      <w:r>
        <w:rPr>
          <w:spacing w:val="-4"/>
          <w:sz w:val="24"/>
        </w:rPr>
        <w:t xml:space="preserve"> </w:t>
      </w:r>
      <w:r>
        <w:rPr>
          <w:sz w:val="24"/>
        </w:rPr>
        <w:t>отражения</w:t>
      </w:r>
      <w:r>
        <w:rPr>
          <w:spacing w:val="-3"/>
          <w:sz w:val="24"/>
        </w:rPr>
        <w:t xml:space="preserve"> </w:t>
      </w:r>
      <w:r>
        <w:rPr>
          <w:sz w:val="24"/>
        </w:rPr>
        <w:t>светового</w:t>
      </w:r>
      <w:r>
        <w:rPr>
          <w:spacing w:val="-3"/>
          <w:sz w:val="24"/>
        </w:rPr>
        <w:t xml:space="preserve"> </w:t>
      </w:r>
      <w:r>
        <w:rPr>
          <w:sz w:val="24"/>
        </w:rPr>
        <w:t>луча</w:t>
      </w:r>
      <w:r>
        <w:rPr>
          <w:spacing w:val="-3"/>
          <w:sz w:val="24"/>
        </w:rPr>
        <w:t xml:space="preserve"> </w:t>
      </w:r>
      <w:r>
        <w:rPr>
          <w:sz w:val="24"/>
        </w:rPr>
        <w:t>от</w:t>
      </w:r>
      <w:r>
        <w:rPr>
          <w:spacing w:val="-2"/>
          <w:sz w:val="24"/>
        </w:rPr>
        <w:t xml:space="preserve"> </w:t>
      </w:r>
      <w:r>
        <w:rPr>
          <w:sz w:val="24"/>
        </w:rPr>
        <w:t>угла</w:t>
      </w:r>
      <w:r>
        <w:rPr>
          <w:spacing w:val="-3"/>
          <w:sz w:val="24"/>
        </w:rPr>
        <w:t xml:space="preserve"> </w:t>
      </w:r>
      <w:r>
        <w:rPr>
          <w:spacing w:val="-2"/>
          <w:sz w:val="24"/>
        </w:rPr>
        <w:t>падения.</w:t>
      </w:r>
    </w:p>
    <w:p w14:paraId="0CF2AD59" w14:textId="77777777" w:rsidR="0092341C" w:rsidRDefault="00DB6983" w:rsidP="00B10CA3">
      <w:pPr>
        <w:pStyle w:val="a8"/>
        <w:numPr>
          <w:ilvl w:val="0"/>
          <w:numId w:val="124"/>
        </w:numPr>
        <w:tabs>
          <w:tab w:val="left" w:pos="1997"/>
        </w:tabs>
        <w:spacing w:before="2"/>
        <w:ind w:left="0" w:right="283" w:hanging="707"/>
        <w:contextualSpacing/>
        <w:rPr>
          <w:sz w:val="24"/>
        </w:rPr>
      </w:pPr>
      <w:r>
        <w:rPr>
          <w:sz w:val="24"/>
        </w:rPr>
        <w:t>Изучение</w:t>
      </w:r>
      <w:r>
        <w:rPr>
          <w:spacing w:val="-7"/>
          <w:sz w:val="24"/>
        </w:rPr>
        <w:t xml:space="preserve"> </w:t>
      </w:r>
      <w:r>
        <w:rPr>
          <w:sz w:val="24"/>
        </w:rPr>
        <w:t>характеристик</w:t>
      </w:r>
      <w:r>
        <w:rPr>
          <w:spacing w:val="-3"/>
          <w:sz w:val="24"/>
        </w:rPr>
        <w:t xml:space="preserve"> </w:t>
      </w:r>
      <w:r>
        <w:rPr>
          <w:sz w:val="24"/>
        </w:rPr>
        <w:t>изображения</w:t>
      </w:r>
      <w:r>
        <w:rPr>
          <w:spacing w:val="-3"/>
          <w:sz w:val="24"/>
        </w:rPr>
        <w:t xml:space="preserve"> </w:t>
      </w:r>
      <w:r>
        <w:rPr>
          <w:sz w:val="24"/>
        </w:rPr>
        <w:t>предмета</w:t>
      </w:r>
      <w:r>
        <w:rPr>
          <w:spacing w:val="-4"/>
          <w:sz w:val="24"/>
        </w:rPr>
        <w:t xml:space="preserve"> </w:t>
      </w:r>
      <w:r>
        <w:rPr>
          <w:sz w:val="24"/>
        </w:rPr>
        <w:t>в</w:t>
      </w:r>
      <w:r>
        <w:rPr>
          <w:spacing w:val="-4"/>
          <w:sz w:val="24"/>
        </w:rPr>
        <w:t xml:space="preserve"> </w:t>
      </w:r>
      <w:r>
        <w:rPr>
          <w:sz w:val="24"/>
        </w:rPr>
        <w:t>плоском</w:t>
      </w:r>
      <w:r>
        <w:rPr>
          <w:spacing w:val="-4"/>
          <w:sz w:val="24"/>
        </w:rPr>
        <w:t xml:space="preserve"> </w:t>
      </w:r>
      <w:r>
        <w:rPr>
          <w:spacing w:val="-2"/>
          <w:sz w:val="24"/>
        </w:rPr>
        <w:t>зеркале.</w:t>
      </w:r>
    </w:p>
    <w:p w14:paraId="54F0E102" w14:textId="77777777" w:rsidR="0092341C" w:rsidRDefault="00DB6983" w:rsidP="00B10CA3">
      <w:pPr>
        <w:pStyle w:val="a8"/>
        <w:numPr>
          <w:ilvl w:val="0"/>
          <w:numId w:val="124"/>
        </w:numPr>
        <w:tabs>
          <w:tab w:val="left" w:pos="1997"/>
        </w:tabs>
        <w:spacing w:before="2"/>
        <w:ind w:left="0" w:right="283" w:firstLine="707"/>
        <w:contextualSpacing/>
        <w:rPr>
          <w:sz w:val="24"/>
        </w:rPr>
      </w:pPr>
      <w:r>
        <w:rPr>
          <w:sz w:val="24"/>
        </w:rPr>
        <w:t>Исследование</w:t>
      </w:r>
      <w:r>
        <w:rPr>
          <w:spacing w:val="80"/>
          <w:sz w:val="24"/>
        </w:rPr>
        <w:t xml:space="preserve"> </w:t>
      </w:r>
      <w:r>
        <w:rPr>
          <w:sz w:val="24"/>
        </w:rPr>
        <w:t>зависимости</w:t>
      </w:r>
      <w:r>
        <w:rPr>
          <w:spacing w:val="80"/>
          <w:sz w:val="24"/>
        </w:rPr>
        <w:t xml:space="preserve"> </w:t>
      </w:r>
      <w:r>
        <w:rPr>
          <w:sz w:val="24"/>
        </w:rPr>
        <w:t>угла</w:t>
      </w:r>
      <w:r>
        <w:rPr>
          <w:spacing w:val="80"/>
          <w:sz w:val="24"/>
        </w:rPr>
        <w:t xml:space="preserve"> </w:t>
      </w:r>
      <w:r>
        <w:rPr>
          <w:sz w:val="24"/>
        </w:rPr>
        <w:t>преломления</w:t>
      </w:r>
      <w:r>
        <w:rPr>
          <w:spacing w:val="80"/>
          <w:sz w:val="24"/>
        </w:rPr>
        <w:t xml:space="preserve"> </w:t>
      </w:r>
      <w:r>
        <w:rPr>
          <w:sz w:val="24"/>
        </w:rPr>
        <w:t>светового</w:t>
      </w:r>
      <w:r>
        <w:rPr>
          <w:spacing w:val="80"/>
          <w:sz w:val="24"/>
        </w:rPr>
        <w:t xml:space="preserve"> </w:t>
      </w:r>
      <w:r>
        <w:rPr>
          <w:sz w:val="24"/>
        </w:rPr>
        <w:t>луча</w:t>
      </w:r>
      <w:r>
        <w:rPr>
          <w:spacing w:val="80"/>
          <w:sz w:val="24"/>
        </w:rPr>
        <w:t xml:space="preserve"> </w:t>
      </w:r>
      <w:r>
        <w:rPr>
          <w:sz w:val="24"/>
        </w:rPr>
        <w:t>от</w:t>
      </w:r>
      <w:r>
        <w:rPr>
          <w:spacing w:val="80"/>
          <w:sz w:val="24"/>
        </w:rPr>
        <w:t xml:space="preserve"> </w:t>
      </w:r>
      <w:r>
        <w:rPr>
          <w:sz w:val="24"/>
        </w:rPr>
        <w:t>угла</w:t>
      </w:r>
      <w:r>
        <w:rPr>
          <w:spacing w:val="80"/>
          <w:sz w:val="24"/>
        </w:rPr>
        <w:t xml:space="preserve"> </w:t>
      </w:r>
      <w:r>
        <w:rPr>
          <w:sz w:val="24"/>
        </w:rPr>
        <w:t>падения на границе «воздух—стекло».</w:t>
      </w:r>
    </w:p>
    <w:p w14:paraId="37F4F3FA" w14:textId="77777777" w:rsidR="0092341C" w:rsidRDefault="00DB6983" w:rsidP="00B10CA3">
      <w:pPr>
        <w:pStyle w:val="a8"/>
        <w:numPr>
          <w:ilvl w:val="0"/>
          <w:numId w:val="124"/>
        </w:numPr>
        <w:tabs>
          <w:tab w:val="left" w:pos="1997"/>
        </w:tabs>
        <w:spacing w:before="2"/>
        <w:ind w:left="0" w:right="283" w:hanging="707"/>
        <w:contextualSpacing/>
        <w:rPr>
          <w:sz w:val="24"/>
        </w:rPr>
      </w:pPr>
      <w:r>
        <w:rPr>
          <w:sz w:val="24"/>
        </w:rPr>
        <w:t>Получение</w:t>
      </w:r>
      <w:r>
        <w:rPr>
          <w:spacing w:val="-7"/>
          <w:sz w:val="24"/>
        </w:rPr>
        <w:t xml:space="preserve"> </w:t>
      </w:r>
      <w:r>
        <w:rPr>
          <w:sz w:val="24"/>
        </w:rPr>
        <w:t>изображений</w:t>
      </w:r>
      <w:r>
        <w:rPr>
          <w:spacing w:val="-4"/>
          <w:sz w:val="24"/>
        </w:rPr>
        <w:t xml:space="preserve"> </w:t>
      </w:r>
      <w:r>
        <w:rPr>
          <w:sz w:val="24"/>
        </w:rPr>
        <w:t>с</w:t>
      </w:r>
      <w:r>
        <w:rPr>
          <w:spacing w:val="-4"/>
          <w:sz w:val="24"/>
        </w:rPr>
        <w:t xml:space="preserve"> </w:t>
      </w:r>
      <w:r>
        <w:rPr>
          <w:sz w:val="24"/>
        </w:rPr>
        <w:t>помощью</w:t>
      </w:r>
      <w:r>
        <w:rPr>
          <w:spacing w:val="-4"/>
          <w:sz w:val="24"/>
        </w:rPr>
        <w:t xml:space="preserve"> </w:t>
      </w:r>
      <w:r>
        <w:rPr>
          <w:sz w:val="24"/>
        </w:rPr>
        <w:t>собирающей</w:t>
      </w:r>
      <w:r>
        <w:rPr>
          <w:spacing w:val="-3"/>
          <w:sz w:val="24"/>
        </w:rPr>
        <w:t xml:space="preserve"> </w:t>
      </w:r>
      <w:r>
        <w:rPr>
          <w:spacing w:val="-2"/>
          <w:sz w:val="24"/>
        </w:rPr>
        <w:t>линзы.</w:t>
      </w:r>
    </w:p>
    <w:p w14:paraId="4B408706" w14:textId="77777777" w:rsidR="0092341C" w:rsidRDefault="00DB6983" w:rsidP="00B10CA3">
      <w:pPr>
        <w:pStyle w:val="a8"/>
        <w:numPr>
          <w:ilvl w:val="0"/>
          <w:numId w:val="124"/>
        </w:numPr>
        <w:tabs>
          <w:tab w:val="left" w:pos="1997"/>
        </w:tabs>
        <w:spacing w:before="2"/>
        <w:ind w:left="0" w:right="283" w:hanging="707"/>
        <w:contextualSpacing/>
        <w:rPr>
          <w:sz w:val="24"/>
        </w:rPr>
      </w:pPr>
      <w:r>
        <w:rPr>
          <w:sz w:val="24"/>
        </w:rPr>
        <w:t>Определение</w:t>
      </w:r>
      <w:r>
        <w:rPr>
          <w:spacing w:val="21"/>
          <w:sz w:val="24"/>
        </w:rPr>
        <w:t xml:space="preserve"> </w:t>
      </w:r>
      <w:r>
        <w:rPr>
          <w:sz w:val="24"/>
        </w:rPr>
        <w:t>фокусного</w:t>
      </w:r>
      <w:r>
        <w:rPr>
          <w:spacing w:val="23"/>
          <w:sz w:val="24"/>
        </w:rPr>
        <w:t xml:space="preserve"> </w:t>
      </w:r>
      <w:r>
        <w:rPr>
          <w:sz w:val="24"/>
        </w:rPr>
        <w:t>расстояния</w:t>
      </w:r>
      <w:r>
        <w:rPr>
          <w:spacing w:val="25"/>
          <w:sz w:val="24"/>
        </w:rPr>
        <w:t xml:space="preserve"> </w:t>
      </w:r>
      <w:r>
        <w:rPr>
          <w:sz w:val="24"/>
        </w:rPr>
        <w:t>и</w:t>
      </w:r>
      <w:r>
        <w:rPr>
          <w:spacing w:val="24"/>
          <w:sz w:val="24"/>
        </w:rPr>
        <w:t xml:space="preserve"> </w:t>
      </w:r>
      <w:r>
        <w:rPr>
          <w:sz w:val="24"/>
        </w:rPr>
        <w:t>оптической</w:t>
      </w:r>
      <w:r>
        <w:rPr>
          <w:spacing w:val="23"/>
          <w:sz w:val="24"/>
        </w:rPr>
        <w:t xml:space="preserve"> </w:t>
      </w:r>
      <w:r>
        <w:rPr>
          <w:sz w:val="24"/>
        </w:rPr>
        <w:t>силы</w:t>
      </w:r>
      <w:r>
        <w:rPr>
          <w:spacing w:val="22"/>
          <w:sz w:val="24"/>
        </w:rPr>
        <w:t xml:space="preserve"> </w:t>
      </w:r>
      <w:r>
        <w:rPr>
          <w:sz w:val="24"/>
        </w:rPr>
        <w:t>собирающей</w:t>
      </w:r>
      <w:r>
        <w:rPr>
          <w:spacing w:val="24"/>
          <w:sz w:val="24"/>
        </w:rPr>
        <w:t xml:space="preserve"> </w:t>
      </w:r>
      <w:r>
        <w:rPr>
          <w:spacing w:val="-2"/>
          <w:sz w:val="24"/>
        </w:rPr>
        <w:t>линзы</w:t>
      </w:r>
    </w:p>
    <w:p w14:paraId="0588DCC8" w14:textId="77777777" w:rsidR="0092341C" w:rsidRDefault="00DB6983" w:rsidP="00B41547">
      <w:pPr>
        <w:pStyle w:val="4"/>
        <w:spacing w:before="2" w:line="240" w:lineRule="auto"/>
        <w:ind w:left="0" w:right="283"/>
        <w:contextualSpacing/>
        <w:jc w:val="left"/>
      </w:pPr>
      <w:r>
        <w:t>(электронная</w:t>
      </w:r>
      <w:r>
        <w:rPr>
          <w:spacing w:val="-6"/>
        </w:rPr>
        <w:t xml:space="preserve"> </w:t>
      </w:r>
      <w:r>
        <w:rPr>
          <w:spacing w:val="-2"/>
        </w:rPr>
        <w:t>демонстрация).</w:t>
      </w:r>
    </w:p>
    <w:p w14:paraId="6E8A91D6" w14:textId="77777777" w:rsidR="0092341C" w:rsidRDefault="00DB6983" w:rsidP="00B10CA3">
      <w:pPr>
        <w:pStyle w:val="a8"/>
        <w:numPr>
          <w:ilvl w:val="0"/>
          <w:numId w:val="124"/>
        </w:numPr>
        <w:tabs>
          <w:tab w:val="left" w:pos="1997"/>
        </w:tabs>
        <w:spacing w:before="2"/>
        <w:ind w:left="0" w:right="283" w:hanging="707"/>
        <w:contextualSpacing/>
        <w:rPr>
          <w:b/>
          <w:i/>
          <w:sz w:val="24"/>
        </w:rPr>
      </w:pPr>
      <w:r>
        <w:rPr>
          <w:sz w:val="24"/>
        </w:rPr>
        <w:t>Опыты</w:t>
      </w:r>
      <w:r>
        <w:rPr>
          <w:spacing w:val="-4"/>
          <w:sz w:val="24"/>
        </w:rPr>
        <w:t xml:space="preserve"> </w:t>
      </w:r>
      <w:r>
        <w:rPr>
          <w:sz w:val="24"/>
        </w:rPr>
        <w:t>по</w:t>
      </w:r>
      <w:r>
        <w:rPr>
          <w:spacing w:val="-2"/>
          <w:sz w:val="24"/>
        </w:rPr>
        <w:t xml:space="preserve"> </w:t>
      </w:r>
      <w:r>
        <w:rPr>
          <w:sz w:val="24"/>
        </w:rPr>
        <w:t>разложению</w:t>
      </w:r>
      <w:r>
        <w:rPr>
          <w:spacing w:val="-4"/>
          <w:sz w:val="24"/>
        </w:rPr>
        <w:t xml:space="preserve"> </w:t>
      </w:r>
      <w:r>
        <w:rPr>
          <w:sz w:val="24"/>
        </w:rPr>
        <w:t>белого</w:t>
      </w:r>
      <w:r>
        <w:rPr>
          <w:spacing w:val="-2"/>
          <w:sz w:val="24"/>
        </w:rPr>
        <w:t xml:space="preserve"> </w:t>
      </w:r>
      <w:r>
        <w:rPr>
          <w:sz w:val="24"/>
        </w:rPr>
        <w:t>света</w:t>
      </w:r>
      <w:r>
        <w:rPr>
          <w:spacing w:val="-1"/>
          <w:sz w:val="24"/>
        </w:rPr>
        <w:t xml:space="preserve"> </w:t>
      </w:r>
      <w:r>
        <w:rPr>
          <w:sz w:val="24"/>
        </w:rPr>
        <w:t>в</w:t>
      </w:r>
      <w:r>
        <w:rPr>
          <w:spacing w:val="-3"/>
          <w:sz w:val="24"/>
        </w:rPr>
        <w:t xml:space="preserve"> </w:t>
      </w:r>
      <w:r>
        <w:rPr>
          <w:sz w:val="24"/>
        </w:rPr>
        <w:t xml:space="preserve">спектр </w:t>
      </w:r>
      <w:r>
        <w:rPr>
          <w:b/>
          <w:i/>
          <w:sz w:val="24"/>
        </w:rPr>
        <w:t>(электронная</w:t>
      </w:r>
      <w:r>
        <w:rPr>
          <w:b/>
          <w:i/>
          <w:spacing w:val="-3"/>
          <w:sz w:val="24"/>
        </w:rPr>
        <w:t xml:space="preserve"> </w:t>
      </w:r>
      <w:r>
        <w:rPr>
          <w:b/>
          <w:i/>
          <w:spacing w:val="-2"/>
          <w:sz w:val="24"/>
        </w:rPr>
        <w:t>демонстрация).</w:t>
      </w:r>
    </w:p>
    <w:p w14:paraId="5509ACE3" w14:textId="77777777" w:rsidR="0092341C" w:rsidRDefault="00DB6983" w:rsidP="00B10CA3">
      <w:pPr>
        <w:pStyle w:val="a8"/>
        <w:numPr>
          <w:ilvl w:val="0"/>
          <w:numId w:val="124"/>
        </w:numPr>
        <w:tabs>
          <w:tab w:val="left" w:pos="1997"/>
        </w:tabs>
        <w:spacing w:before="2"/>
        <w:ind w:left="0" w:right="283" w:firstLine="707"/>
        <w:contextualSpacing/>
        <w:rPr>
          <w:sz w:val="24"/>
        </w:rPr>
      </w:pPr>
      <w:r>
        <w:rPr>
          <w:sz w:val="24"/>
        </w:rPr>
        <w:t xml:space="preserve">Опыты по восприятию цвета предметов при их наблюдении через цветовые </w:t>
      </w:r>
      <w:r>
        <w:rPr>
          <w:spacing w:val="-2"/>
          <w:sz w:val="24"/>
        </w:rPr>
        <w:t>фильтры.</w:t>
      </w:r>
    </w:p>
    <w:p w14:paraId="6F3A5AE7" w14:textId="77777777" w:rsidR="0092341C" w:rsidRDefault="0092341C" w:rsidP="00B41547">
      <w:pPr>
        <w:pStyle w:val="a4"/>
        <w:spacing w:before="2"/>
        <w:ind w:left="0" w:right="283" w:firstLine="0"/>
        <w:contextualSpacing/>
        <w:jc w:val="left"/>
      </w:pPr>
    </w:p>
    <w:p w14:paraId="2CBE32FA" w14:textId="77777777" w:rsidR="0092341C" w:rsidRDefault="00DB6983" w:rsidP="00B41547">
      <w:pPr>
        <w:pStyle w:val="3"/>
        <w:spacing w:before="2" w:line="240" w:lineRule="auto"/>
        <w:ind w:left="0" w:right="283"/>
        <w:contextualSpacing/>
      </w:pPr>
      <w:r>
        <w:t>Раздел</w:t>
      </w:r>
      <w:r>
        <w:rPr>
          <w:spacing w:val="-3"/>
        </w:rPr>
        <w:t xml:space="preserve"> </w:t>
      </w:r>
      <w:r>
        <w:t>12.</w:t>
      </w:r>
      <w:r>
        <w:rPr>
          <w:spacing w:val="-1"/>
        </w:rPr>
        <w:t xml:space="preserve"> </w:t>
      </w:r>
      <w:r>
        <w:t>Квантовые</w:t>
      </w:r>
      <w:r>
        <w:rPr>
          <w:spacing w:val="-3"/>
        </w:rPr>
        <w:t xml:space="preserve"> </w:t>
      </w:r>
      <w:r>
        <w:rPr>
          <w:spacing w:val="-2"/>
        </w:rPr>
        <w:t>явления</w:t>
      </w:r>
    </w:p>
    <w:p w14:paraId="17B65965" w14:textId="77777777" w:rsidR="0092341C" w:rsidRDefault="00DB6983" w:rsidP="00B41547">
      <w:pPr>
        <w:spacing w:before="2"/>
        <w:ind w:right="283" w:firstLine="707"/>
        <w:contextualSpacing/>
        <w:jc w:val="both"/>
        <w:rPr>
          <w:i/>
          <w:sz w:val="24"/>
        </w:rPr>
      </w:pPr>
      <w:r>
        <w:rPr>
          <w:i/>
          <w:sz w:val="24"/>
        </w:rPr>
        <w:t>Опыты</w:t>
      </w:r>
      <w:r>
        <w:rPr>
          <w:i/>
          <w:spacing w:val="-2"/>
          <w:sz w:val="24"/>
        </w:rPr>
        <w:t xml:space="preserve"> </w:t>
      </w:r>
      <w:r>
        <w:rPr>
          <w:i/>
          <w:sz w:val="24"/>
        </w:rPr>
        <w:t>Резерфорда</w:t>
      </w:r>
      <w:r>
        <w:rPr>
          <w:i/>
          <w:spacing w:val="-1"/>
          <w:sz w:val="24"/>
        </w:rPr>
        <w:t xml:space="preserve"> </w:t>
      </w:r>
      <w:r>
        <w:rPr>
          <w:sz w:val="24"/>
        </w:rPr>
        <w:t>и</w:t>
      </w:r>
      <w:r>
        <w:rPr>
          <w:spacing w:val="-4"/>
          <w:sz w:val="24"/>
        </w:rPr>
        <w:t xml:space="preserve"> </w:t>
      </w:r>
      <w:r>
        <w:rPr>
          <w:sz w:val="24"/>
        </w:rPr>
        <w:t>планетарная</w:t>
      </w:r>
      <w:r>
        <w:rPr>
          <w:spacing w:val="-2"/>
          <w:sz w:val="24"/>
        </w:rPr>
        <w:t xml:space="preserve"> </w:t>
      </w:r>
      <w:r>
        <w:rPr>
          <w:sz w:val="24"/>
        </w:rPr>
        <w:t>модель</w:t>
      </w:r>
      <w:r>
        <w:rPr>
          <w:spacing w:val="-1"/>
          <w:sz w:val="24"/>
        </w:rPr>
        <w:t xml:space="preserve"> </w:t>
      </w:r>
      <w:r>
        <w:rPr>
          <w:sz w:val="24"/>
        </w:rPr>
        <w:t>атома.</w:t>
      </w:r>
      <w:r>
        <w:rPr>
          <w:spacing w:val="-2"/>
          <w:sz w:val="24"/>
        </w:rPr>
        <w:t xml:space="preserve"> </w:t>
      </w:r>
      <w:r>
        <w:rPr>
          <w:sz w:val="24"/>
        </w:rPr>
        <w:t>Модель</w:t>
      </w:r>
      <w:r>
        <w:rPr>
          <w:spacing w:val="-2"/>
          <w:sz w:val="24"/>
        </w:rPr>
        <w:t xml:space="preserve"> </w:t>
      </w:r>
      <w:r>
        <w:rPr>
          <w:sz w:val="24"/>
        </w:rPr>
        <w:t>атома</w:t>
      </w:r>
      <w:r>
        <w:rPr>
          <w:spacing w:val="-3"/>
          <w:sz w:val="24"/>
        </w:rPr>
        <w:t xml:space="preserve"> </w:t>
      </w:r>
      <w:r>
        <w:rPr>
          <w:sz w:val="24"/>
        </w:rPr>
        <w:t>Бора</w:t>
      </w:r>
      <w:r>
        <w:rPr>
          <w:i/>
          <w:sz w:val="24"/>
        </w:rPr>
        <w:t>. Испускание</w:t>
      </w:r>
      <w:r>
        <w:rPr>
          <w:i/>
          <w:spacing w:val="-1"/>
          <w:sz w:val="24"/>
        </w:rPr>
        <w:t xml:space="preserve"> </w:t>
      </w:r>
      <w:r>
        <w:rPr>
          <w:i/>
          <w:sz w:val="24"/>
        </w:rPr>
        <w:t>и поглощение света атомом. Кванты.</w:t>
      </w:r>
    </w:p>
    <w:p w14:paraId="4990307D" w14:textId="77777777" w:rsidR="0092341C" w:rsidRDefault="00DB6983" w:rsidP="00B41547">
      <w:pPr>
        <w:spacing w:before="2"/>
        <w:ind w:right="283" w:firstLine="707"/>
        <w:contextualSpacing/>
        <w:jc w:val="both"/>
        <w:rPr>
          <w:i/>
          <w:sz w:val="24"/>
        </w:rPr>
      </w:pPr>
      <w:r>
        <w:rPr>
          <w:sz w:val="24"/>
        </w:rPr>
        <w:t xml:space="preserve">Радиоактивность. </w:t>
      </w:r>
      <w:r>
        <w:rPr>
          <w:i/>
          <w:sz w:val="24"/>
        </w:rPr>
        <w:t xml:space="preserve">Альфа-, бета- и гамма-излучения. </w:t>
      </w:r>
      <w:r>
        <w:rPr>
          <w:sz w:val="24"/>
        </w:rPr>
        <w:t xml:space="preserve">Строение атомного ядра. </w:t>
      </w:r>
      <w:r>
        <w:rPr>
          <w:i/>
          <w:sz w:val="24"/>
        </w:rPr>
        <w:t>Нуклонная модель атомного ядра. Изотопы. Радиоактивные превращения. Период полураспада атомных ядер.</w:t>
      </w:r>
    </w:p>
    <w:p w14:paraId="3BA0F91D" w14:textId="77777777" w:rsidR="0092341C" w:rsidRDefault="00DB6983" w:rsidP="00B41547">
      <w:pPr>
        <w:spacing w:before="2"/>
        <w:ind w:right="283" w:firstLine="707"/>
        <w:contextualSpacing/>
        <w:jc w:val="both"/>
        <w:rPr>
          <w:sz w:val="24"/>
        </w:rPr>
      </w:pPr>
      <w:r>
        <w:rPr>
          <w:sz w:val="24"/>
        </w:rPr>
        <w:t xml:space="preserve">Ядерные реакции. Законы сохранения зарядового и массового чисел. </w:t>
      </w:r>
      <w:r>
        <w:rPr>
          <w:i/>
          <w:sz w:val="24"/>
        </w:rPr>
        <w:t>Реакции синтеза и деления ядер. Источники энергии Солнца и звёзд (МС</w:t>
      </w:r>
      <w:r>
        <w:rPr>
          <w:sz w:val="24"/>
        </w:rPr>
        <w:t>).</w:t>
      </w:r>
    </w:p>
    <w:p w14:paraId="29818EE0" w14:textId="77777777" w:rsidR="0092341C" w:rsidRDefault="00DB6983" w:rsidP="00B41547">
      <w:pPr>
        <w:spacing w:before="2"/>
        <w:ind w:right="283"/>
        <w:contextualSpacing/>
        <w:jc w:val="both"/>
        <w:rPr>
          <w:i/>
          <w:sz w:val="24"/>
        </w:rPr>
      </w:pPr>
      <w:r>
        <w:rPr>
          <w:sz w:val="24"/>
        </w:rPr>
        <w:t>Ядерная</w:t>
      </w:r>
      <w:r>
        <w:rPr>
          <w:spacing w:val="68"/>
          <w:sz w:val="24"/>
        </w:rPr>
        <w:t xml:space="preserve"> </w:t>
      </w:r>
      <w:r>
        <w:rPr>
          <w:sz w:val="24"/>
        </w:rPr>
        <w:t>энергетика.</w:t>
      </w:r>
      <w:r>
        <w:rPr>
          <w:spacing w:val="70"/>
          <w:sz w:val="24"/>
        </w:rPr>
        <w:t xml:space="preserve"> </w:t>
      </w:r>
      <w:r>
        <w:rPr>
          <w:i/>
          <w:sz w:val="24"/>
        </w:rPr>
        <w:t>Действия</w:t>
      </w:r>
      <w:r>
        <w:rPr>
          <w:i/>
          <w:spacing w:val="69"/>
          <w:sz w:val="24"/>
        </w:rPr>
        <w:t xml:space="preserve"> </w:t>
      </w:r>
      <w:r>
        <w:rPr>
          <w:i/>
          <w:sz w:val="24"/>
        </w:rPr>
        <w:t>радиоактивных</w:t>
      </w:r>
      <w:r>
        <w:rPr>
          <w:i/>
          <w:spacing w:val="70"/>
          <w:sz w:val="24"/>
        </w:rPr>
        <w:t xml:space="preserve"> </w:t>
      </w:r>
      <w:r>
        <w:rPr>
          <w:i/>
          <w:sz w:val="24"/>
        </w:rPr>
        <w:t>излучений</w:t>
      </w:r>
      <w:r>
        <w:rPr>
          <w:i/>
          <w:spacing w:val="70"/>
          <w:sz w:val="24"/>
        </w:rPr>
        <w:t xml:space="preserve"> </w:t>
      </w:r>
      <w:r>
        <w:rPr>
          <w:i/>
          <w:sz w:val="24"/>
        </w:rPr>
        <w:t>на</w:t>
      </w:r>
      <w:r>
        <w:rPr>
          <w:i/>
          <w:spacing w:val="70"/>
          <w:sz w:val="24"/>
        </w:rPr>
        <w:t xml:space="preserve"> </w:t>
      </w:r>
      <w:r>
        <w:rPr>
          <w:i/>
          <w:sz w:val="24"/>
        </w:rPr>
        <w:t>живые</w:t>
      </w:r>
      <w:r>
        <w:rPr>
          <w:i/>
          <w:spacing w:val="70"/>
          <w:sz w:val="24"/>
        </w:rPr>
        <w:t xml:space="preserve"> </w:t>
      </w:r>
      <w:r>
        <w:rPr>
          <w:i/>
          <w:spacing w:val="-2"/>
          <w:sz w:val="24"/>
        </w:rPr>
        <w:t>организмы</w:t>
      </w:r>
    </w:p>
    <w:p w14:paraId="2E1E0E2C" w14:textId="7761B816" w:rsidR="0092341C" w:rsidRDefault="00DB6983" w:rsidP="00B41547">
      <w:pPr>
        <w:spacing w:before="2"/>
        <w:ind w:right="283"/>
        <w:contextualSpacing/>
        <w:rPr>
          <w:i/>
          <w:sz w:val="24"/>
        </w:rPr>
      </w:pPr>
      <w:r>
        <w:rPr>
          <w:i/>
          <w:spacing w:val="-4"/>
          <w:sz w:val="24"/>
        </w:rPr>
        <w:t>(МС).</w:t>
      </w:r>
    </w:p>
    <w:p w14:paraId="52127A69" w14:textId="77777777" w:rsidR="0092341C" w:rsidRDefault="00DB6983" w:rsidP="00B41547">
      <w:pPr>
        <w:pStyle w:val="4"/>
        <w:spacing w:before="2" w:line="240" w:lineRule="auto"/>
        <w:ind w:left="0" w:right="283"/>
        <w:contextualSpacing/>
        <w:jc w:val="left"/>
      </w:pPr>
      <w:r>
        <w:rPr>
          <w:spacing w:val="-2"/>
        </w:rPr>
        <w:t>Демонстрации</w:t>
      </w:r>
    </w:p>
    <w:p w14:paraId="29EEF27A" w14:textId="77777777" w:rsidR="0092341C" w:rsidRDefault="00DB6983" w:rsidP="00B10CA3">
      <w:pPr>
        <w:pStyle w:val="a8"/>
        <w:numPr>
          <w:ilvl w:val="0"/>
          <w:numId w:val="123"/>
        </w:numPr>
        <w:tabs>
          <w:tab w:val="left" w:pos="797"/>
        </w:tabs>
        <w:spacing w:before="2"/>
        <w:ind w:left="0" w:right="283"/>
        <w:contextualSpacing/>
        <w:jc w:val="left"/>
        <w:rPr>
          <w:sz w:val="24"/>
        </w:rPr>
      </w:pPr>
      <w:r>
        <w:rPr>
          <w:sz w:val="24"/>
        </w:rPr>
        <w:t>Спектры</w:t>
      </w:r>
      <w:r>
        <w:rPr>
          <w:spacing w:val="-3"/>
          <w:sz w:val="24"/>
        </w:rPr>
        <w:t xml:space="preserve"> </w:t>
      </w:r>
      <w:r>
        <w:rPr>
          <w:sz w:val="24"/>
        </w:rPr>
        <w:t>излучения</w:t>
      </w:r>
      <w:r>
        <w:rPr>
          <w:spacing w:val="-3"/>
          <w:sz w:val="24"/>
        </w:rPr>
        <w:t xml:space="preserve"> </w:t>
      </w:r>
      <w:r>
        <w:rPr>
          <w:sz w:val="24"/>
        </w:rPr>
        <w:t>и</w:t>
      </w:r>
      <w:r>
        <w:rPr>
          <w:spacing w:val="-3"/>
          <w:sz w:val="24"/>
        </w:rPr>
        <w:t xml:space="preserve"> </w:t>
      </w:r>
      <w:r>
        <w:rPr>
          <w:spacing w:val="-2"/>
          <w:sz w:val="24"/>
        </w:rPr>
        <w:t>поглощения.</w:t>
      </w:r>
    </w:p>
    <w:p w14:paraId="4ED8EE1D" w14:textId="77777777" w:rsidR="0092341C" w:rsidRDefault="00DB6983" w:rsidP="00B10CA3">
      <w:pPr>
        <w:pStyle w:val="a8"/>
        <w:numPr>
          <w:ilvl w:val="0"/>
          <w:numId w:val="123"/>
        </w:numPr>
        <w:tabs>
          <w:tab w:val="left" w:pos="797"/>
        </w:tabs>
        <w:spacing w:before="2"/>
        <w:ind w:left="0" w:right="283"/>
        <w:contextualSpacing/>
        <w:jc w:val="left"/>
        <w:rPr>
          <w:sz w:val="24"/>
        </w:rPr>
      </w:pPr>
      <w:r>
        <w:rPr>
          <w:sz w:val="24"/>
        </w:rPr>
        <w:t>Спектры</w:t>
      </w:r>
      <w:r>
        <w:rPr>
          <w:spacing w:val="-5"/>
          <w:sz w:val="24"/>
        </w:rPr>
        <w:t xml:space="preserve"> </w:t>
      </w:r>
      <w:r>
        <w:rPr>
          <w:sz w:val="24"/>
        </w:rPr>
        <w:t>различных</w:t>
      </w:r>
      <w:r>
        <w:rPr>
          <w:spacing w:val="-3"/>
          <w:sz w:val="24"/>
        </w:rPr>
        <w:t xml:space="preserve"> </w:t>
      </w:r>
      <w:r>
        <w:rPr>
          <w:spacing w:val="-2"/>
          <w:sz w:val="24"/>
        </w:rPr>
        <w:t>газов.</w:t>
      </w:r>
    </w:p>
    <w:p w14:paraId="7333A66C" w14:textId="77777777" w:rsidR="0092341C" w:rsidRDefault="00DB6983" w:rsidP="00B10CA3">
      <w:pPr>
        <w:pStyle w:val="a8"/>
        <w:numPr>
          <w:ilvl w:val="0"/>
          <w:numId w:val="123"/>
        </w:numPr>
        <w:tabs>
          <w:tab w:val="left" w:pos="797"/>
        </w:tabs>
        <w:spacing w:before="2"/>
        <w:ind w:left="0" w:right="283"/>
        <w:contextualSpacing/>
        <w:jc w:val="left"/>
        <w:rPr>
          <w:sz w:val="24"/>
        </w:rPr>
      </w:pPr>
      <w:r>
        <w:rPr>
          <w:sz w:val="24"/>
        </w:rPr>
        <w:t>Спектр</w:t>
      </w:r>
      <w:r>
        <w:rPr>
          <w:spacing w:val="-1"/>
          <w:sz w:val="24"/>
        </w:rPr>
        <w:t xml:space="preserve"> </w:t>
      </w:r>
      <w:r>
        <w:rPr>
          <w:spacing w:val="-2"/>
          <w:sz w:val="24"/>
        </w:rPr>
        <w:t>водорода.</w:t>
      </w:r>
    </w:p>
    <w:p w14:paraId="392BDF18" w14:textId="77777777" w:rsidR="0092341C" w:rsidRDefault="00DB6983" w:rsidP="00B10CA3">
      <w:pPr>
        <w:pStyle w:val="a8"/>
        <w:numPr>
          <w:ilvl w:val="0"/>
          <w:numId w:val="123"/>
        </w:numPr>
        <w:tabs>
          <w:tab w:val="left" w:pos="1997"/>
        </w:tabs>
        <w:spacing w:before="2"/>
        <w:ind w:left="0" w:right="283" w:hanging="707"/>
        <w:contextualSpacing/>
        <w:jc w:val="left"/>
        <w:rPr>
          <w:sz w:val="24"/>
        </w:rPr>
      </w:pPr>
      <w:r>
        <w:rPr>
          <w:sz w:val="24"/>
        </w:rPr>
        <w:t>Наблюдение</w:t>
      </w:r>
      <w:r>
        <w:rPr>
          <w:spacing w:val="-4"/>
          <w:sz w:val="24"/>
        </w:rPr>
        <w:t xml:space="preserve"> </w:t>
      </w:r>
      <w:r>
        <w:rPr>
          <w:sz w:val="24"/>
        </w:rPr>
        <w:t>треков</w:t>
      </w:r>
      <w:r>
        <w:rPr>
          <w:spacing w:val="-3"/>
          <w:sz w:val="24"/>
        </w:rPr>
        <w:t xml:space="preserve"> </w:t>
      </w:r>
      <w:r>
        <w:rPr>
          <w:sz w:val="24"/>
        </w:rPr>
        <w:t>в</w:t>
      </w:r>
      <w:r>
        <w:rPr>
          <w:spacing w:val="-4"/>
          <w:sz w:val="24"/>
        </w:rPr>
        <w:t xml:space="preserve"> </w:t>
      </w:r>
      <w:r>
        <w:rPr>
          <w:sz w:val="24"/>
        </w:rPr>
        <w:t>камере</w:t>
      </w:r>
      <w:r>
        <w:rPr>
          <w:spacing w:val="-1"/>
          <w:sz w:val="24"/>
        </w:rPr>
        <w:t xml:space="preserve"> </w:t>
      </w:r>
      <w:r>
        <w:rPr>
          <w:spacing w:val="-2"/>
          <w:sz w:val="24"/>
        </w:rPr>
        <w:t>Вильсона.</w:t>
      </w:r>
    </w:p>
    <w:p w14:paraId="631A6034" w14:textId="77777777" w:rsidR="0092341C" w:rsidRDefault="00DB6983" w:rsidP="00B10CA3">
      <w:pPr>
        <w:pStyle w:val="a8"/>
        <w:numPr>
          <w:ilvl w:val="0"/>
          <w:numId w:val="123"/>
        </w:numPr>
        <w:tabs>
          <w:tab w:val="left" w:pos="1997"/>
        </w:tabs>
        <w:spacing w:before="2"/>
        <w:ind w:left="0" w:right="283" w:hanging="707"/>
        <w:contextualSpacing/>
        <w:jc w:val="left"/>
        <w:rPr>
          <w:sz w:val="24"/>
        </w:rPr>
      </w:pPr>
      <w:r>
        <w:rPr>
          <w:sz w:val="24"/>
        </w:rPr>
        <w:t>Работа</w:t>
      </w:r>
      <w:r>
        <w:rPr>
          <w:spacing w:val="-6"/>
          <w:sz w:val="24"/>
        </w:rPr>
        <w:t xml:space="preserve"> </w:t>
      </w:r>
      <w:r>
        <w:rPr>
          <w:sz w:val="24"/>
        </w:rPr>
        <w:t>счётчика</w:t>
      </w:r>
      <w:r>
        <w:rPr>
          <w:spacing w:val="-6"/>
          <w:sz w:val="24"/>
        </w:rPr>
        <w:t xml:space="preserve"> </w:t>
      </w:r>
      <w:r>
        <w:rPr>
          <w:sz w:val="24"/>
        </w:rPr>
        <w:t>ионизирующих</w:t>
      </w:r>
      <w:r>
        <w:rPr>
          <w:spacing w:val="-2"/>
          <w:sz w:val="24"/>
        </w:rPr>
        <w:t xml:space="preserve"> излучений.</w:t>
      </w:r>
    </w:p>
    <w:p w14:paraId="05E9857C" w14:textId="77777777" w:rsidR="0092341C" w:rsidRDefault="00DB6983" w:rsidP="00B10CA3">
      <w:pPr>
        <w:pStyle w:val="a8"/>
        <w:numPr>
          <w:ilvl w:val="0"/>
          <w:numId w:val="123"/>
        </w:numPr>
        <w:tabs>
          <w:tab w:val="left" w:pos="1997"/>
        </w:tabs>
        <w:spacing w:before="2"/>
        <w:ind w:left="0" w:right="283" w:hanging="707"/>
        <w:contextualSpacing/>
        <w:jc w:val="left"/>
        <w:rPr>
          <w:sz w:val="24"/>
        </w:rPr>
      </w:pPr>
      <w:r>
        <w:rPr>
          <w:sz w:val="24"/>
        </w:rPr>
        <w:t>Регистрация</w:t>
      </w:r>
      <w:r>
        <w:rPr>
          <w:spacing w:val="-7"/>
          <w:sz w:val="24"/>
        </w:rPr>
        <w:t xml:space="preserve"> </w:t>
      </w:r>
      <w:r>
        <w:rPr>
          <w:sz w:val="24"/>
        </w:rPr>
        <w:t>излучения</w:t>
      </w:r>
      <w:r>
        <w:rPr>
          <w:spacing w:val="-5"/>
          <w:sz w:val="24"/>
        </w:rPr>
        <w:t xml:space="preserve"> </w:t>
      </w:r>
      <w:r>
        <w:rPr>
          <w:sz w:val="24"/>
        </w:rPr>
        <w:t>природных</w:t>
      </w:r>
      <w:r>
        <w:rPr>
          <w:spacing w:val="-4"/>
          <w:sz w:val="24"/>
        </w:rPr>
        <w:t xml:space="preserve"> </w:t>
      </w:r>
      <w:r>
        <w:rPr>
          <w:sz w:val="24"/>
        </w:rPr>
        <w:t>минералов</w:t>
      </w:r>
      <w:r>
        <w:rPr>
          <w:spacing w:val="-6"/>
          <w:sz w:val="24"/>
        </w:rPr>
        <w:t xml:space="preserve"> </w:t>
      </w:r>
      <w:r>
        <w:rPr>
          <w:sz w:val="24"/>
        </w:rPr>
        <w:t>и</w:t>
      </w:r>
      <w:r>
        <w:rPr>
          <w:spacing w:val="-4"/>
          <w:sz w:val="24"/>
        </w:rPr>
        <w:t xml:space="preserve"> </w:t>
      </w:r>
      <w:r>
        <w:rPr>
          <w:spacing w:val="-2"/>
          <w:sz w:val="24"/>
        </w:rPr>
        <w:t>продуктов.</w:t>
      </w:r>
    </w:p>
    <w:p w14:paraId="6AB28A4F" w14:textId="77777777" w:rsidR="0092341C" w:rsidRDefault="00DB6983" w:rsidP="00B41547">
      <w:pPr>
        <w:pStyle w:val="4"/>
        <w:spacing w:before="2" w:line="240" w:lineRule="auto"/>
        <w:ind w:left="0" w:right="283"/>
        <w:contextualSpacing/>
        <w:jc w:val="left"/>
      </w:pPr>
      <w:r>
        <w:t>Фронтальные</w:t>
      </w:r>
      <w:r>
        <w:rPr>
          <w:spacing w:val="-5"/>
        </w:rPr>
        <w:t xml:space="preserve"> </w:t>
      </w:r>
      <w:r>
        <w:t>лабораторные</w:t>
      </w:r>
      <w:r>
        <w:rPr>
          <w:spacing w:val="-2"/>
        </w:rPr>
        <w:t xml:space="preserve"> </w:t>
      </w:r>
      <w:r>
        <w:t>работы</w:t>
      </w:r>
      <w:r>
        <w:rPr>
          <w:spacing w:val="-2"/>
        </w:rPr>
        <w:t xml:space="preserve"> </w:t>
      </w:r>
      <w:r>
        <w:t>и</w:t>
      </w:r>
      <w:r>
        <w:rPr>
          <w:spacing w:val="-1"/>
        </w:rPr>
        <w:t xml:space="preserve"> </w:t>
      </w:r>
      <w:r>
        <w:rPr>
          <w:spacing w:val="-2"/>
        </w:rPr>
        <w:t>опыты</w:t>
      </w:r>
    </w:p>
    <w:p w14:paraId="5E70F59A" w14:textId="77777777" w:rsidR="0092341C" w:rsidRDefault="00DB6983" w:rsidP="00B10CA3">
      <w:pPr>
        <w:pStyle w:val="a8"/>
        <w:numPr>
          <w:ilvl w:val="0"/>
          <w:numId w:val="122"/>
        </w:numPr>
        <w:tabs>
          <w:tab w:val="left" w:pos="1997"/>
        </w:tabs>
        <w:spacing w:before="2"/>
        <w:ind w:left="0" w:right="283" w:firstLine="707"/>
        <w:contextualSpacing/>
        <w:rPr>
          <w:b/>
          <w:i/>
          <w:sz w:val="24"/>
        </w:rPr>
      </w:pPr>
      <w:r>
        <w:rPr>
          <w:sz w:val="24"/>
        </w:rPr>
        <w:t xml:space="preserve">Исследование треков: измерение энергии частицы по тормозному пути (по фотографиям) </w:t>
      </w:r>
      <w:r>
        <w:rPr>
          <w:b/>
          <w:i/>
          <w:sz w:val="24"/>
        </w:rPr>
        <w:t>(электронная демонстрация).</w:t>
      </w:r>
    </w:p>
    <w:p w14:paraId="2E8B0D48" w14:textId="77777777" w:rsidR="0092341C" w:rsidRDefault="00DB6983" w:rsidP="00B10CA3">
      <w:pPr>
        <w:pStyle w:val="a8"/>
        <w:numPr>
          <w:ilvl w:val="0"/>
          <w:numId w:val="122"/>
        </w:numPr>
        <w:tabs>
          <w:tab w:val="left" w:pos="1997"/>
        </w:tabs>
        <w:spacing w:before="2"/>
        <w:ind w:left="0" w:right="283" w:hanging="707"/>
        <w:contextualSpacing/>
        <w:rPr>
          <w:b/>
          <w:i/>
          <w:sz w:val="24"/>
        </w:rPr>
      </w:pPr>
      <w:r>
        <w:rPr>
          <w:sz w:val="24"/>
        </w:rPr>
        <w:t>Измерение</w:t>
      </w:r>
      <w:r>
        <w:rPr>
          <w:spacing w:val="-8"/>
          <w:sz w:val="24"/>
        </w:rPr>
        <w:t xml:space="preserve"> </w:t>
      </w:r>
      <w:r>
        <w:rPr>
          <w:sz w:val="24"/>
        </w:rPr>
        <w:t>радиоактивного</w:t>
      </w:r>
      <w:r>
        <w:rPr>
          <w:spacing w:val="-4"/>
          <w:sz w:val="24"/>
        </w:rPr>
        <w:t xml:space="preserve"> </w:t>
      </w:r>
      <w:r>
        <w:rPr>
          <w:sz w:val="24"/>
        </w:rPr>
        <w:t>фона</w:t>
      </w:r>
      <w:r>
        <w:rPr>
          <w:spacing w:val="-3"/>
          <w:sz w:val="24"/>
        </w:rPr>
        <w:t xml:space="preserve"> </w:t>
      </w:r>
      <w:r>
        <w:rPr>
          <w:b/>
          <w:i/>
          <w:sz w:val="24"/>
        </w:rPr>
        <w:t>(электронная</w:t>
      </w:r>
      <w:r>
        <w:rPr>
          <w:b/>
          <w:i/>
          <w:spacing w:val="-4"/>
          <w:sz w:val="24"/>
        </w:rPr>
        <w:t xml:space="preserve"> </w:t>
      </w:r>
      <w:r>
        <w:rPr>
          <w:b/>
          <w:i/>
          <w:spacing w:val="-2"/>
          <w:sz w:val="24"/>
        </w:rPr>
        <w:t>демонстрация).</w:t>
      </w:r>
    </w:p>
    <w:p w14:paraId="2789520F" w14:textId="77777777" w:rsidR="0092341C" w:rsidRDefault="0092341C" w:rsidP="00B41547">
      <w:pPr>
        <w:pStyle w:val="a4"/>
        <w:spacing w:before="2"/>
        <w:ind w:left="0" w:right="283" w:firstLine="0"/>
        <w:contextualSpacing/>
        <w:jc w:val="left"/>
        <w:rPr>
          <w:b/>
          <w:i/>
        </w:rPr>
      </w:pPr>
    </w:p>
    <w:p w14:paraId="5A1DC730" w14:textId="77777777" w:rsidR="0092341C" w:rsidRDefault="00DB6983" w:rsidP="00B41547">
      <w:pPr>
        <w:pStyle w:val="3"/>
        <w:spacing w:before="2" w:line="240" w:lineRule="auto"/>
        <w:ind w:left="0" w:right="283"/>
        <w:contextualSpacing/>
      </w:pPr>
      <w:r>
        <w:rPr>
          <w:spacing w:val="-2"/>
        </w:rPr>
        <w:t>Повторительно-обобщающий</w:t>
      </w:r>
      <w:r>
        <w:rPr>
          <w:spacing w:val="30"/>
        </w:rPr>
        <w:t xml:space="preserve"> </w:t>
      </w:r>
      <w:r>
        <w:rPr>
          <w:spacing w:val="-2"/>
        </w:rPr>
        <w:t>модуль</w:t>
      </w:r>
    </w:p>
    <w:p w14:paraId="436F700D" w14:textId="77777777" w:rsidR="0092341C" w:rsidRDefault="00DB6983" w:rsidP="00B41547">
      <w:pPr>
        <w:pStyle w:val="a4"/>
        <w:spacing w:before="2"/>
        <w:ind w:left="0" w:right="283"/>
        <w:contextualSpacing/>
      </w:pPr>
      <w: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w:t>
      </w:r>
    </w:p>
    <w:p w14:paraId="252A86FB" w14:textId="77777777" w:rsidR="0092341C" w:rsidRDefault="00DB6983" w:rsidP="00B41547">
      <w:pPr>
        <w:pStyle w:val="a4"/>
        <w:spacing w:before="2"/>
        <w:ind w:left="0" w:right="283"/>
        <w:contextualSpacing/>
      </w:pPr>
      <w: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w:t>
      </w:r>
      <w:r>
        <w:rPr>
          <w:spacing w:val="40"/>
        </w:rPr>
        <w:t xml:space="preserve"> </w:t>
      </w:r>
      <w:r>
        <w:t>решать задачи, в том числе качественные и экспериментальные.</w:t>
      </w:r>
    </w:p>
    <w:p w14:paraId="6B890001" w14:textId="77777777" w:rsidR="0092341C" w:rsidRDefault="00DB6983" w:rsidP="00B41547">
      <w:pPr>
        <w:pStyle w:val="a4"/>
        <w:spacing w:before="2"/>
        <w:ind w:left="0" w:right="283"/>
        <w:contextualSpacing/>
      </w:pPr>
      <w:r>
        <w:t>Принципиально деятельностный характер данного раздела реализуется за счёт</w:t>
      </w:r>
      <w:r>
        <w:rPr>
          <w:spacing w:val="40"/>
        </w:rPr>
        <w:t xml:space="preserve"> </w:t>
      </w:r>
      <w:r>
        <w:t>того, что учащиеся выполняют задания, в которых им предлагается:</w:t>
      </w:r>
    </w:p>
    <w:p w14:paraId="01D228BE" w14:textId="77777777" w:rsidR="0092341C" w:rsidRDefault="00DB6983" w:rsidP="00B10CA3">
      <w:pPr>
        <w:pStyle w:val="a8"/>
        <w:numPr>
          <w:ilvl w:val="0"/>
          <w:numId w:val="121"/>
        </w:numPr>
        <w:tabs>
          <w:tab w:val="left" w:pos="1290"/>
        </w:tabs>
        <w:spacing w:before="2"/>
        <w:ind w:left="0" w:right="283"/>
        <w:contextualSpacing/>
        <w:rPr>
          <w:sz w:val="24"/>
        </w:rPr>
      </w:pPr>
      <w:r>
        <w:rPr>
          <w:sz w:val="24"/>
        </w:rPr>
        <w:t>на основе полученных знаний распознавать и научно объяснять физические</w:t>
      </w:r>
      <w:r>
        <w:rPr>
          <w:spacing w:val="40"/>
          <w:sz w:val="24"/>
        </w:rPr>
        <w:t xml:space="preserve"> </w:t>
      </w:r>
      <w:r>
        <w:rPr>
          <w:sz w:val="24"/>
        </w:rPr>
        <w:t>явления в окружающей природе и повседневной жизни;</w:t>
      </w:r>
    </w:p>
    <w:p w14:paraId="7671B698" w14:textId="77777777" w:rsidR="0092341C" w:rsidRDefault="00DB6983" w:rsidP="00B10CA3">
      <w:pPr>
        <w:pStyle w:val="a8"/>
        <w:numPr>
          <w:ilvl w:val="0"/>
          <w:numId w:val="121"/>
        </w:numPr>
        <w:tabs>
          <w:tab w:val="left" w:pos="1290"/>
        </w:tabs>
        <w:spacing w:before="2"/>
        <w:ind w:left="0" w:right="283"/>
        <w:contextualSpacing/>
        <w:rPr>
          <w:sz w:val="24"/>
        </w:rPr>
      </w:pPr>
      <w:r>
        <w:rPr>
          <w:sz w:val="24"/>
        </w:rPr>
        <w:t>использовать</w:t>
      </w:r>
      <w:r>
        <w:rPr>
          <w:spacing w:val="-15"/>
          <w:sz w:val="24"/>
        </w:rPr>
        <w:t xml:space="preserve"> </w:t>
      </w:r>
      <w:r>
        <w:rPr>
          <w:sz w:val="24"/>
        </w:rPr>
        <w:t>под</w:t>
      </w:r>
      <w:r>
        <w:rPr>
          <w:spacing w:val="-14"/>
          <w:sz w:val="24"/>
        </w:rPr>
        <w:t xml:space="preserve"> </w:t>
      </w:r>
      <w:r>
        <w:rPr>
          <w:sz w:val="24"/>
        </w:rPr>
        <w:t>руководством</w:t>
      </w:r>
      <w:r>
        <w:rPr>
          <w:spacing w:val="-15"/>
          <w:sz w:val="24"/>
        </w:rPr>
        <w:t xml:space="preserve"> </w:t>
      </w:r>
      <w:r>
        <w:rPr>
          <w:sz w:val="24"/>
        </w:rPr>
        <w:t>педагога</w:t>
      </w:r>
      <w:r>
        <w:rPr>
          <w:spacing w:val="-15"/>
          <w:sz w:val="24"/>
        </w:rPr>
        <w:t xml:space="preserve"> </w:t>
      </w:r>
      <w:r>
        <w:rPr>
          <w:sz w:val="24"/>
        </w:rPr>
        <w:t>научные</w:t>
      </w:r>
      <w:r>
        <w:rPr>
          <w:spacing w:val="-15"/>
          <w:sz w:val="24"/>
        </w:rPr>
        <w:t xml:space="preserve"> </w:t>
      </w:r>
      <w:r>
        <w:rPr>
          <w:sz w:val="24"/>
        </w:rPr>
        <w:t>методы</w:t>
      </w:r>
      <w:r>
        <w:rPr>
          <w:spacing w:val="-15"/>
          <w:sz w:val="24"/>
        </w:rPr>
        <w:t xml:space="preserve"> </w:t>
      </w:r>
      <w:r>
        <w:rPr>
          <w:sz w:val="24"/>
        </w:rPr>
        <w:t>исследования</w:t>
      </w:r>
      <w:r>
        <w:rPr>
          <w:spacing w:val="-15"/>
          <w:sz w:val="24"/>
        </w:rPr>
        <w:t xml:space="preserve"> </w:t>
      </w:r>
      <w:r>
        <w:rPr>
          <w:sz w:val="24"/>
        </w:rPr>
        <w:t>физических явлений, в том числе для проверки гипотез и получения теоретических выводов;</w:t>
      </w:r>
    </w:p>
    <w:p w14:paraId="0376E08F" w14:textId="77777777" w:rsidR="0092341C" w:rsidRDefault="00DB6983" w:rsidP="00B10CA3">
      <w:pPr>
        <w:pStyle w:val="a8"/>
        <w:numPr>
          <w:ilvl w:val="0"/>
          <w:numId w:val="121"/>
        </w:numPr>
        <w:tabs>
          <w:tab w:val="left" w:pos="1290"/>
        </w:tabs>
        <w:spacing w:before="2"/>
        <w:ind w:left="0" w:right="283"/>
        <w:contextualSpacing/>
        <w:rPr>
          <w:sz w:val="24"/>
        </w:rPr>
      </w:pPr>
      <w:r>
        <w:rPr>
          <w:sz w:val="24"/>
        </w:rPr>
        <w:t>объяснять с опорой на дидактический материал после обсуждения с педагогом научные</w:t>
      </w:r>
      <w:r>
        <w:rPr>
          <w:spacing w:val="-8"/>
          <w:sz w:val="24"/>
        </w:rPr>
        <w:t xml:space="preserve"> </w:t>
      </w:r>
      <w:r>
        <w:rPr>
          <w:sz w:val="24"/>
        </w:rPr>
        <w:t>основы</w:t>
      </w:r>
      <w:r>
        <w:rPr>
          <w:spacing w:val="-9"/>
          <w:sz w:val="24"/>
        </w:rPr>
        <w:t xml:space="preserve"> </w:t>
      </w:r>
      <w:r>
        <w:rPr>
          <w:sz w:val="24"/>
        </w:rPr>
        <w:t>наиболее</w:t>
      </w:r>
      <w:r>
        <w:rPr>
          <w:spacing w:val="-9"/>
          <w:sz w:val="24"/>
        </w:rPr>
        <w:t xml:space="preserve"> </w:t>
      </w:r>
      <w:r>
        <w:rPr>
          <w:sz w:val="24"/>
        </w:rPr>
        <w:t>важных</w:t>
      </w:r>
      <w:r>
        <w:rPr>
          <w:spacing w:val="-7"/>
          <w:sz w:val="24"/>
        </w:rPr>
        <w:t xml:space="preserve"> </w:t>
      </w:r>
      <w:r>
        <w:rPr>
          <w:sz w:val="24"/>
        </w:rPr>
        <w:t>достижений</w:t>
      </w:r>
      <w:r>
        <w:rPr>
          <w:spacing w:val="-8"/>
          <w:sz w:val="24"/>
        </w:rPr>
        <w:t xml:space="preserve"> </w:t>
      </w:r>
      <w:r>
        <w:rPr>
          <w:sz w:val="24"/>
        </w:rPr>
        <w:t>современных</w:t>
      </w:r>
      <w:r>
        <w:rPr>
          <w:spacing w:val="-7"/>
          <w:sz w:val="24"/>
        </w:rPr>
        <w:t xml:space="preserve"> </w:t>
      </w:r>
      <w:r>
        <w:rPr>
          <w:sz w:val="24"/>
        </w:rPr>
        <w:t>технологий,</w:t>
      </w:r>
      <w:r>
        <w:rPr>
          <w:spacing w:val="-8"/>
          <w:sz w:val="24"/>
        </w:rPr>
        <w:t xml:space="preserve"> </w:t>
      </w:r>
      <w:r>
        <w:rPr>
          <w:sz w:val="24"/>
        </w:rPr>
        <w:t>например, практического использования различных источников энергии на основе закона превращения и сохранения всех известных видов энергии.</w:t>
      </w:r>
    </w:p>
    <w:p w14:paraId="02917165" w14:textId="77777777" w:rsidR="0092341C" w:rsidRDefault="00DB6983" w:rsidP="00B41547">
      <w:pPr>
        <w:pStyle w:val="a4"/>
        <w:spacing w:before="2"/>
        <w:ind w:left="0" w:right="283"/>
        <w:contextualSpacing/>
      </w:pPr>
      <w:r>
        <w:t>Каждая из тем данного раздела включает экспериментальное исследование обобщающего характера на усмотрение педагога и при его помощи. Раздел завершается проведением диагностической и оценочной работы за курс основной школы.</w:t>
      </w:r>
    </w:p>
    <w:p w14:paraId="20B7DFF3" w14:textId="77777777" w:rsidR="0092341C" w:rsidRDefault="0092341C" w:rsidP="00B41547">
      <w:pPr>
        <w:pStyle w:val="a4"/>
        <w:spacing w:before="2"/>
        <w:ind w:left="0" w:right="283" w:firstLine="0"/>
        <w:contextualSpacing/>
        <w:jc w:val="left"/>
      </w:pPr>
    </w:p>
    <w:p w14:paraId="49171FDB" w14:textId="77777777" w:rsidR="0092341C" w:rsidRDefault="00DB6983" w:rsidP="00B41547">
      <w:pPr>
        <w:pStyle w:val="3"/>
        <w:spacing w:before="2" w:line="240" w:lineRule="auto"/>
        <w:ind w:left="0" w:right="283"/>
        <w:contextualSpacing/>
      </w:pPr>
      <w:r>
        <w:rPr>
          <w:spacing w:val="-2"/>
        </w:rPr>
        <w:t>Контрольно-измерительные</w:t>
      </w:r>
      <w:r>
        <w:rPr>
          <w:spacing w:val="32"/>
        </w:rPr>
        <w:t xml:space="preserve"> </w:t>
      </w:r>
      <w:r>
        <w:rPr>
          <w:spacing w:val="-2"/>
        </w:rPr>
        <w:t>материалы</w:t>
      </w:r>
    </w:p>
    <w:p w14:paraId="172DF658" w14:textId="77777777" w:rsidR="0092341C" w:rsidRDefault="00DB6983" w:rsidP="00B41547">
      <w:pPr>
        <w:pStyle w:val="a4"/>
        <w:spacing w:before="2"/>
        <w:ind w:left="0" w:right="283"/>
        <w:contextualSpacing/>
      </w:pPr>
      <w:r>
        <w:t>Проведение оценки достижений планируемых результатов освоения учебного предмета проводится в форме текущего и рубежного контроля в виде: контрольные работы, самостоятельные работы, зачеты, понятийные диктанты, практические работы, письменный ответ по индивидуальным карточкам-заданиям, тестирование.</w:t>
      </w:r>
    </w:p>
    <w:p w14:paraId="59504304" w14:textId="77777777" w:rsidR="0092341C" w:rsidRDefault="00DB6983" w:rsidP="00B41547">
      <w:pPr>
        <w:pStyle w:val="a4"/>
        <w:spacing w:before="2"/>
        <w:ind w:left="0" w:right="283" w:firstLine="0"/>
        <w:contextualSpacing/>
      </w:pPr>
      <w:r>
        <w:t>Для</w:t>
      </w:r>
      <w:r>
        <w:rPr>
          <w:spacing w:val="40"/>
        </w:rPr>
        <w:t xml:space="preserve">  </w:t>
      </w:r>
      <w:r>
        <w:t>обучающихся</w:t>
      </w:r>
      <w:r>
        <w:rPr>
          <w:spacing w:val="40"/>
        </w:rPr>
        <w:t xml:space="preserve">  </w:t>
      </w:r>
      <w:r>
        <w:t>с</w:t>
      </w:r>
      <w:r>
        <w:rPr>
          <w:spacing w:val="41"/>
        </w:rPr>
        <w:t xml:space="preserve">  </w:t>
      </w:r>
      <w:r>
        <w:t>ЗПР</w:t>
      </w:r>
      <w:r>
        <w:rPr>
          <w:spacing w:val="41"/>
        </w:rPr>
        <w:t xml:space="preserve">  </w:t>
      </w:r>
      <w:r>
        <w:t>возможно</w:t>
      </w:r>
      <w:r>
        <w:rPr>
          <w:spacing w:val="40"/>
        </w:rPr>
        <w:t xml:space="preserve">  </w:t>
      </w:r>
      <w:r>
        <w:t>изменение</w:t>
      </w:r>
      <w:r>
        <w:rPr>
          <w:spacing w:val="40"/>
        </w:rPr>
        <w:t xml:space="preserve">  </w:t>
      </w:r>
      <w:r>
        <w:t>формулировки</w:t>
      </w:r>
      <w:r>
        <w:rPr>
          <w:spacing w:val="41"/>
        </w:rPr>
        <w:t xml:space="preserve">  </w:t>
      </w:r>
      <w:r>
        <w:t>заданий</w:t>
      </w:r>
      <w:r>
        <w:rPr>
          <w:spacing w:val="41"/>
        </w:rPr>
        <w:t xml:space="preserve">  </w:t>
      </w:r>
      <w:r>
        <w:rPr>
          <w:spacing w:val="-5"/>
        </w:rPr>
        <w:t>на</w:t>
      </w:r>
    </w:p>
    <w:p w14:paraId="7727E15E" w14:textId="77777777" w:rsidR="0092341C" w:rsidRDefault="00DB6983" w:rsidP="00B41547">
      <w:pPr>
        <w:pStyle w:val="a4"/>
        <w:spacing w:before="2"/>
        <w:ind w:left="0" w:right="283" w:firstLine="0"/>
        <w:contextualSpacing/>
      </w:pPr>
      <w:r>
        <w:t>«пошаговую», адаптацию предлагаемого обучающемуся тестового (контрольно- 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w:t>
      </w:r>
    </w:p>
    <w:p w14:paraId="4FFDC916" w14:textId="77777777" w:rsidR="0092341C" w:rsidRDefault="00DB6983" w:rsidP="00B41547">
      <w:pPr>
        <w:pStyle w:val="a4"/>
        <w:spacing w:before="2"/>
        <w:ind w:left="0" w:right="283" w:firstLine="0"/>
        <w:contextualSpacing/>
      </w:pPr>
      <w:r>
        <w:t>ПЛАНИРУЕМЫЕ РЕЗУЛЬТАТЫ ОСВОЕНИЯ УЧЕБНОГО ПРЕДМЕТА «ФИЗИКА» НА УРОВНЕ ОСНОВНОГО ОБЩЕГО ОБРАЗОВАНИЯ</w:t>
      </w:r>
    </w:p>
    <w:p w14:paraId="5618273C" w14:textId="77777777" w:rsidR="0092341C" w:rsidRDefault="0092341C" w:rsidP="00B41547">
      <w:pPr>
        <w:pStyle w:val="a4"/>
        <w:spacing w:before="2"/>
        <w:ind w:left="0" w:right="283" w:firstLine="0"/>
        <w:contextualSpacing/>
        <w:jc w:val="left"/>
      </w:pPr>
    </w:p>
    <w:p w14:paraId="77A60541" w14:textId="77777777" w:rsidR="0092341C" w:rsidRDefault="00DB6983" w:rsidP="00B41547">
      <w:pPr>
        <w:pStyle w:val="a4"/>
        <w:spacing w:before="2"/>
        <w:ind w:left="0" w:right="283"/>
        <w:contextualSpacing/>
      </w:pPr>
      <w:r>
        <w:t>В целом результаты освоения обучающимися с ЗПР учебного предмета «Физика» совпадают с результатами примерной рабочей программы основного общего образования.</w:t>
      </w:r>
    </w:p>
    <w:p w14:paraId="3724945C" w14:textId="77777777" w:rsidR="0092341C" w:rsidRDefault="00DB6983" w:rsidP="00B41547">
      <w:pPr>
        <w:pStyle w:val="a4"/>
        <w:spacing w:before="2"/>
        <w:ind w:left="0" w:right="283" w:firstLine="0"/>
        <w:contextualSpacing/>
      </w:pPr>
      <w:r>
        <w:t>Наиболее</w:t>
      </w:r>
      <w:r>
        <w:rPr>
          <w:spacing w:val="-6"/>
        </w:rPr>
        <w:t xml:space="preserve"> </w:t>
      </w:r>
      <w:r>
        <w:t>значимыми</w:t>
      </w:r>
      <w:r>
        <w:rPr>
          <w:spacing w:val="-3"/>
        </w:rPr>
        <w:t xml:space="preserve"> </w:t>
      </w:r>
      <w:r>
        <w:rPr>
          <w:spacing w:val="-2"/>
        </w:rPr>
        <w:t>являются:</w:t>
      </w:r>
    </w:p>
    <w:p w14:paraId="115C701B" w14:textId="77777777" w:rsidR="0092341C" w:rsidRDefault="0092341C" w:rsidP="00B41547">
      <w:pPr>
        <w:pStyle w:val="a4"/>
        <w:spacing w:before="2"/>
        <w:ind w:left="0" w:right="283" w:firstLine="0"/>
        <w:contextualSpacing/>
        <w:jc w:val="left"/>
      </w:pPr>
    </w:p>
    <w:p w14:paraId="224577C1" w14:textId="77777777" w:rsidR="0092341C" w:rsidRDefault="00DB6983" w:rsidP="00B41547">
      <w:pPr>
        <w:pStyle w:val="2"/>
        <w:spacing w:before="2"/>
        <w:ind w:left="0" w:right="283"/>
        <w:contextualSpacing/>
        <w:jc w:val="both"/>
      </w:pPr>
      <w:r>
        <w:t xml:space="preserve">ЛИЧНОСТНЫЕ </w:t>
      </w:r>
      <w:r>
        <w:rPr>
          <w:spacing w:val="-2"/>
        </w:rPr>
        <w:t>РЕЗУЛЬТАТЫ:</w:t>
      </w:r>
    </w:p>
    <w:p w14:paraId="230D8FD6" w14:textId="77777777" w:rsidR="0092341C" w:rsidRDefault="00DB6983" w:rsidP="00B10CA3">
      <w:pPr>
        <w:pStyle w:val="a8"/>
        <w:numPr>
          <w:ilvl w:val="0"/>
          <w:numId w:val="120"/>
        </w:numPr>
        <w:tabs>
          <w:tab w:val="left" w:pos="1008"/>
        </w:tabs>
        <w:spacing w:before="2"/>
        <w:ind w:left="0" w:right="283" w:hanging="359"/>
        <w:contextualSpacing/>
        <w:rPr>
          <w:sz w:val="24"/>
        </w:rPr>
      </w:pPr>
      <w:r>
        <w:rPr>
          <w:sz w:val="24"/>
        </w:rPr>
        <w:t>мотивация</w:t>
      </w:r>
      <w:r>
        <w:rPr>
          <w:spacing w:val="-6"/>
          <w:sz w:val="24"/>
        </w:rPr>
        <w:t xml:space="preserve"> </w:t>
      </w:r>
      <w:r>
        <w:rPr>
          <w:sz w:val="24"/>
        </w:rPr>
        <w:t>к</w:t>
      </w:r>
      <w:r>
        <w:rPr>
          <w:spacing w:val="-4"/>
          <w:sz w:val="24"/>
        </w:rPr>
        <w:t xml:space="preserve"> </w:t>
      </w:r>
      <w:r>
        <w:rPr>
          <w:sz w:val="24"/>
        </w:rPr>
        <w:t>обучению</w:t>
      </w:r>
      <w:r>
        <w:rPr>
          <w:spacing w:val="-4"/>
          <w:sz w:val="24"/>
        </w:rPr>
        <w:t xml:space="preserve"> </w:t>
      </w:r>
      <w:r>
        <w:rPr>
          <w:sz w:val="24"/>
        </w:rPr>
        <w:t>и</w:t>
      </w:r>
      <w:r>
        <w:rPr>
          <w:spacing w:val="-4"/>
          <w:sz w:val="24"/>
        </w:rPr>
        <w:t xml:space="preserve"> </w:t>
      </w:r>
      <w:r>
        <w:rPr>
          <w:sz w:val="24"/>
        </w:rPr>
        <w:t>целенаправленной</w:t>
      </w:r>
      <w:r>
        <w:rPr>
          <w:spacing w:val="-6"/>
          <w:sz w:val="24"/>
        </w:rPr>
        <w:t xml:space="preserve"> </w:t>
      </w:r>
      <w:r>
        <w:rPr>
          <w:sz w:val="24"/>
        </w:rPr>
        <w:t>познавательной</w:t>
      </w:r>
      <w:r>
        <w:rPr>
          <w:spacing w:val="-3"/>
          <w:sz w:val="24"/>
        </w:rPr>
        <w:t xml:space="preserve"> </w:t>
      </w:r>
      <w:r>
        <w:rPr>
          <w:spacing w:val="-2"/>
          <w:sz w:val="24"/>
        </w:rPr>
        <w:t>деятельности;</w:t>
      </w:r>
    </w:p>
    <w:p w14:paraId="5A53D6F0" w14:textId="77777777" w:rsidR="0092341C" w:rsidRDefault="00DB6983" w:rsidP="00B10CA3">
      <w:pPr>
        <w:pStyle w:val="a8"/>
        <w:numPr>
          <w:ilvl w:val="0"/>
          <w:numId w:val="120"/>
        </w:numPr>
        <w:tabs>
          <w:tab w:val="left" w:pos="1009"/>
        </w:tabs>
        <w:spacing w:before="2"/>
        <w:ind w:left="0" w:right="283"/>
        <w:contextualSpacing/>
        <w:rPr>
          <w:sz w:val="24"/>
        </w:rPr>
      </w:pPr>
      <w:r>
        <w:rPr>
          <w:sz w:val="24"/>
        </w:rPr>
        <w:t xml:space="preserve">установка на осмысление личного опыта, наблюдений за физическими </w:t>
      </w:r>
      <w:r>
        <w:rPr>
          <w:spacing w:val="-2"/>
          <w:sz w:val="24"/>
        </w:rPr>
        <w:t>экспериментами;</w:t>
      </w:r>
    </w:p>
    <w:p w14:paraId="5D6998FE" w14:textId="77777777" w:rsidR="0092341C" w:rsidRDefault="00DB6983" w:rsidP="00B10CA3">
      <w:pPr>
        <w:pStyle w:val="a8"/>
        <w:numPr>
          <w:ilvl w:val="0"/>
          <w:numId w:val="120"/>
        </w:numPr>
        <w:tabs>
          <w:tab w:val="left" w:pos="1009"/>
        </w:tabs>
        <w:spacing w:before="2"/>
        <w:ind w:left="0" w:right="283"/>
        <w:contextualSpacing/>
        <w:rPr>
          <w:sz w:val="24"/>
        </w:rPr>
      </w:pPr>
      <w:r>
        <w:rPr>
          <w:sz w:val="24"/>
        </w:rPr>
        <w:t>установка на осмысление результатов наблюдений за природными и техногенными явлениями с позиций физических законов;</w:t>
      </w:r>
    </w:p>
    <w:p w14:paraId="371F2004" w14:textId="77777777" w:rsidR="0092341C" w:rsidRDefault="00DB6983" w:rsidP="00B10CA3">
      <w:pPr>
        <w:pStyle w:val="a8"/>
        <w:numPr>
          <w:ilvl w:val="0"/>
          <w:numId w:val="120"/>
        </w:numPr>
        <w:tabs>
          <w:tab w:val="left" w:pos="1009"/>
        </w:tabs>
        <w:spacing w:before="2"/>
        <w:ind w:left="0" w:right="283"/>
        <w:contextualSpacing/>
        <w:rPr>
          <w:sz w:val="24"/>
        </w:rPr>
      </w:pPr>
      <w:r>
        <w:rPr>
          <w:sz w:val="24"/>
        </w:rPr>
        <w:t>способность оценивать происходящие изменения и их последствия; формулировать и оценивать риски, формировать опыт;</w:t>
      </w:r>
    </w:p>
    <w:p w14:paraId="401C07D4" w14:textId="77777777" w:rsidR="0092341C" w:rsidRDefault="00DB6983" w:rsidP="00B10CA3">
      <w:pPr>
        <w:pStyle w:val="a8"/>
        <w:numPr>
          <w:ilvl w:val="0"/>
          <w:numId w:val="120"/>
        </w:numPr>
        <w:tabs>
          <w:tab w:val="left" w:pos="1009"/>
        </w:tabs>
        <w:spacing w:before="2"/>
        <w:ind w:left="0" w:right="283"/>
        <w:contextualSpacing/>
        <w:rPr>
          <w:sz w:val="24"/>
        </w:rPr>
      </w:pPr>
      <w:r>
        <w:rPr>
          <w:sz w:val="24"/>
        </w:rPr>
        <w:t>повышение уровня своей компетентности через практическую деятельность (при совместном выполнении лабораторных практических работ);</w:t>
      </w:r>
    </w:p>
    <w:p w14:paraId="0E6529B5" w14:textId="77777777" w:rsidR="0092341C" w:rsidRDefault="00DB6983" w:rsidP="00B10CA3">
      <w:pPr>
        <w:pStyle w:val="a8"/>
        <w:numPr>
          <w:ilvl w:val="0"/>
          <w:numId w:val="120"/>
        </w:numPr>
        <w:tabs>
          <w:tab w:val="left" w:pos="1009"/>
        </w:tabs>
        <w:spacing w:before="2"/>
        <w:ind w:left="0" w:right="283"/>
        <w:contextualSpacing/>
        <w:rPr>
          <w:sz w:val="24"/>
        </w:rPr>
      </w:pPr>
      <w:r>
        <w:rPr>
          <w:sz w:val="24"/>
        </w:rPr>
        <w:t>умение различать учебные ситуации, в которых учащийся с ЗПР может действовать самостоятельно, и ситуации, где следует воспользоваться справочной информацией и другими вспомогательными средствами;</w:t>
      </w:r>
    </w:p>
    <w:p w14:paraId="59FDC87D" w14:textId="77777777" w:rsidR="0092341C" w:rsidRDefault="00DB6983" w:rsidP="00B10CA3">
      <w:pPr>
        <w:pStyle w:val="a8"/>
        <w:numPr>
          <w:ilvl w:val="0"/>
          <w:numId w:val="120"/>
        </w:numPr>
        <w:tabs>
          <w:tab w:val="left" w:pos="1009"/>
        </w:tabs>
        <w:spacing w:before="2"/>
        <w:ind w:left="0" w:right="283"/>
        <w:contextualSpacing/>
        <w:rPr>
          <w:sz w:val="24"/>
        </w:rPr>
      </w:pPr>
      <w:r>
        <w:rPr>
          <w:sz w:val="24"/>
        </w:rPr>
        <w:t>способность принимать решение в жизненной ситуации на основе переноса полученных в ходе обучения физических знаний в актуальную ситуацию;</w:t>
      </w:r>
    </w:p>
    <w:p w14:paraId="7801450A"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способность</w:t>
      </w:r>
      <w:r>
        <w:rPr>
          <w:spacing w:val="80"/>
          <w:sz w:val="24"/>
        </w:rPr>
        <w:t xml:space="preserve"> </w:t>
      </w:r>
      <w:r>
        <w:rPr>
          <w:sz w:val="24"/>
        </w:rPr>
        <w:t>соблюдать</w:t>
      </w:r>
      <w:r>
        <w:rPr>
          <w:spacing w:val="80"/>
          <w:sz w:val="24"/>
        </w:rPr>
        <w:t xml:space="preserve"> </w:t>
      </w:r>
      <w:r>
        <w:rPr>
          <w:sz w:val="24"/>
        </w:rPr>
        <w:t>в</w:t>
      </w:r>
      <w:r>
        <w:rPr>
          <w:spacing w:val="80"/>
          <w:sz w:val="24"/>
        </w:rPr>
        <w:t xml:space="preserve"> </w:t>
      </w:r>
      <w:r>
        <w:rPr>
          <w:sz w:val="24"/>
        </w:rPr>
        <w:t>повседневной</w:t>
      </w:r>
      <w:r>
        <w:rPr>
          <w:spacing w:val="80"/>
          <w:sz w:val="24"/>
        </w:rPr>
        <w:t xml:space="preserve"> </w:t>
      </w:r>
      <w:r>
        <w:rPr>
          <w:sz w:val="24"/>
        </w:rPr>
        <w:t>жизни</w:t>
      </w:r>
      <w:r>
        <w:rPr>
          <w:spacing w:val="80"/>
          <w:sz w:val="24"/>
        </w:rPr>
        <w:t xml:space="preserve"> </w:t>
      </w:r>
      <w:r>
        <w:rPr>
          <w:sz w:val="24"/>
        </w:rPr>
        <w:t>правила</w:t>
      </w:r>
      <w:r>
        <w:rPr>
          <w:spacing w:val="80"/>
          <w:sz w:val="24"/>
        </w:rPr>
        <w:t xml:space="preserve"> </w:t>
      </w:r>
      <w:r>
        <w:rPr>
          <w:sz w:val="24"/>
        </w:rPr>
        <w:t>личной</w:t>
      </w:r>
      <w:r>
        <w:rPr>
          <w:spacing w:val="80"/>
          <w:sz w:val="24"/>
        </w:rPr>
        <w:t xml:space="preserve"> </w:t>
      </w:r>
      <w:r>
        <w:rPr>
          <w:sz w:val="24"/>
        </w:rPr>
        <w:t>безопасности</w:t>
      </w:r>
      <w:r>
        <w:rPr>
          <w:spacing w:val="80"/>
          <w:sz w:val="24"/>
        </w:rPr>
        <w:t xml:space="preserve"> </w:t>
      </w:r>
      <w:r>
        <w:rPr>
          <w:sz w:val="24"/>
        </w:rPr>
        <w:t>на основе понимания физических явлений и знания законов физики;</w:t>
      </w:r>
    </w:p>
    <w:p w14:paraId="63C28478"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умение критически оценивать полученную от собеседника информацию, соотнося ее со знанием физических законов;</w:t>
      </w:r>
    </w:p>
    <w:p w14:paraId="3860E8E7"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способность</w:t>
      </w:r>
      <w:r>
        <w:rPr>
          <w:spacing w:val="40"/>
          <w:sz w:val="24"/>
        </w:rPr>
        <w:t xml:space="preserve"> </w:t>
      </w:r>
      <w:r>
        <w:rPr>
          <w:sz w:val="24"/>
        </w:rPr>
        <w:t>передать</w:t>
      </w:r>
      <w:r>
        <w:rPr>
          <w:spacing w:val="40"/>
          <w:sz w:val="24"/>
        </w:rPr>
        <w:t xml:space="preserve"> </w:t>
      </w:r>
      <w:r>
        <w:rPr>
          <w:sz w:val="24"/>
        </w:rPr>
        <w:t>свои</w:t>
      </w:r>
      <w:r>
        <w:rPr>
          <w:spacing w:val="40"/>
          <w:sz w:val="24"/>
        </w:rPr>
        <w:t xml:space="preserve"> </w:t>
      </w:r>
      <w:r>
        <w:rPr>
          <w:sz w:val="24"/>
        </w:rPr>
        <w:t>соображения,</w:t>
      </w:r>
      <w:r>
        <w:rPr>
          <w:spacing w:val="40"/>
          <w:sz w:val="24"/>
        </w:rPr>
        <w:t xml:space="preserve"> </w:t>
      </w:r>
      <w:r>
        <w:rPr>
          <w:sz w:val="24"/>
        </w:rPr>
        <w:t>умозаключения</w:t>
      </w:r>
      <w:r>
        <w:rPr>
          <w:spacing w:val="40"/>
          <w:sz w:val="24"/>
        </w:rPr>
        <w:t xml:space="preserve"> </w:t>
      </w:r>
      <w:r>
        <w:rPr>
          <w:sz w:val="24"/>
        </w:rPr>
        <w:t>так,</w:t>
      </w:r>
      <w:r>
        <w:rPr>
          <w:spacing w:val="40"/>
          <w:sz w:val="24"/>
        </w:rPr>
        <w:t xml:space="preserve"> </w:t>
      </w:r>
      <w:r>
        <w:rPr>
          <w:sz w:val="24"/>
        </w:rPr>
        <w:t>чтобы</w:t>
      </w:r>
      <w:r>
        <w:rPr>
          <w:spacing w:val="40"/>
          <w:sz w:val="24"/>
        </w:rPr>
        <w:t xml:space="preserve"> </w:t>
      </w:r>
      <w:r>
        <w:rPr>
          <w:sz w:val="24"/>
        </w:rPr>
        <w:t>быть</w:t>
      </w:r>
      <w:r>
        <w:rPr>
          <w:spacing w:val="40"/>
          <w:sz w:val="24"/>
        </w:rPr>
        <w:t xml:space="preserve"> </w:t>
      </w:r>
      <w:r>
        <w:rPr>
          <w:sz w:val="24"/>
        </w:rPr>
        <w:t>понятым другим человеком;</w:t>
      </w:r>
    </w:p>
    <w:p w14:paraId="78D3C2AD"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адекватность</w:t>
      </w:r>
      <w:r>
        <w:rPr>
          <w:spacing w:val="40"/>
          <w:sz w:val="24"/>
        </w:rPr>
        <w:t xml:space="preserve"> </w:t>
      </w:r>
      <w:r>
        <w:rPr>
          <w:sz w:val="24"/>
        </w:rPr>
        <w:t>поведения</w:t>
      </w:r>
      <w:r>
        <w:rPr>
          <w:spacing w:val="40"/>
          <w:sz w:val="24"/>
        </w:rPr>
        <w:t xml:space="preserve"> </w:t>
      </w:r>
      <w:r>
        <w:rPr>
          <w:sz w:val="24"/>
        </w:rPr>
        <w:t>обучающегося</w:t>
      </w:r>
      <w:r>
        <w:rPr>
          <w:spacing w:val="40"/>
          <w:sz w:val="24"/>
        </w:rPr>
        <w:t xml:space="preserve"> </w:t>
      </w:r>
      <w:r>
        <w:rPr>
          <w:sz w:val="24"/>
        </w:rPr>
        <w:t>с</w:t>
      </w:r>
      <w:r>
        <w:rPr>
          <w:spacing w:val="39"/>
          <w:sz w:val="24"/>
        </w:rPr>
        <w:t xml:space="preserve"> </w:t>
      </w:r>
      <w:r>
        <w:rPr>
          <w:sz w:val="24"/>
        </w:rPr>
        <w:t>точки</w:t>
      </w:r>
      <w:r>
        <w:rPr>
          <w:spacing w:val="38"/>
          <w:sz w:val="24"/>
        </w:rPr>
        <w:t xml:space="preserve"> </w:t>
      </w:r>
      <w:r>
        <w:rPr>
          <w:sz w:val="24"/>
        </w:rPr>
        <w:t>зрения</w:t>
      </w:r>
      <w:r>
        <w:rPr>
          <w:spacing w:val="37"/>
          <w:sz w:val="24"/>
        </w:rPr>
        <w:t xml:space="preserve"> </w:t>
      </w:r>
      <w:r>
        <w:rPr>
          <w:sz w:val="24"/>
        </w:rPr>
        <w:t>опасности</w:t>
      </w:r>
      <w:r>
        <w:rPr>
          <w:spacing w:val="39"/>
          <w:sz w:val="24"/>
        </w:rPr>
        <w:t xml:space="preserve"> </w:t>
      </w:r>
      <w:r>
        <w:rPr>
          <w:sz w:val="24"/>
        </w:rPr>
        <w:t>или</w:t>
      </w:r>
      <w:r>
        <w:rPr>
          <w:spacing w:val="40"/>
          <w:sz w:val="24"/>
        </w:rPr>
        <w:t xml:space="preserve"> </w:t>
      </w:r>
      <w:r>
        <w:rPr>
          <w:sz w:val="24"/>
        </w:rPr>
        <w:t>безопасности для себя или для окружающих;</w:t>
      </w:r>
    </w:p>
    <w:p w14:paraId="6EE0621A"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уважение</w:t>
      </w:r>
      <w:r>
        <w:rPr>
          <w:spacing w:val="-6"/>
          <w:sz w:val="24"/>
        </w:rPr>
        <w:t xml:space="preserve"> </w:t>
      </w:r>
      <w:r>
        <w:rPr>
          <w:sz w:val="24"/>
        </w:rPr>
        <w:t>к</w:t>
      </w:r>
      <w:r>
        <w:rPr>
          <w:spacing w:val="-2"/>
          <w:sz w:val="24"/>
        </w:rPr>
        <w:t xml:space="preserve"> </w:t>
      </w:r>
      <w:r>
        <w:rPr>
          <w:sz w:val="24"/>
        </w:rPr>
        <w:t>труду</w:t>
      </w:r>
      <w:r>
        <w:rPr>
          <w:spacing w:val="-8"/>
          <w:sz w:val="24"/>
        </w:rPr>
        <w:t xml:space="preserve"> </w:t>
      </w:r>
      <w:r>
        <w:rPr>
          <w:sz w:val="24"/>
        </w:rPr>
        <w:t>и</w:t>
      </w:r>
      <w:r>
        <w:rPr>
          <w:spacing w:val="-2"/>
          <w:sz w:val="24"/>
        </w:rPr>
        <w:t xml:space="preserve"> </w:t>
      </w:r>
      <w:r>
        <w:rPr>
          <w:sz w:val="24"/>
        </w:rPr>
        <w:t>результатам трудовой</w:t>
      </w:r>
      <w:r>
        <w:rPr>
          <w:spacing w:val="-2"/>
          <w:sz w:val="24"/>
        </w:rPr>
        <w:t xml:space="preserve"> деятельности;</w:t>
      </w:r>
    </w:p>
    <w:p w14:paraId="31207802"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углубление</w:t>
      </w:r>
      <w:r>
        <w:rPr>
          <w:spacing w:val="-3"/>
          <w:sz w:val="24"/>
        </w:rPr>
        <w:t xml:space="preserve"> </w:t>
      </w:r>
      <w:r>
        <w:rPr>
          <w:sz w:val="24"/>
        </w:rPr>
        <w:t>представлений</w:t>
      </w:r>
      <w:r>
        <w:rPr>
          <w:spacing w:val="-1"/>
          <w:sz w:val="24"/>
        </w:rPr>
        <w:t xml:space="preserve"> </w:t>
      </w:r>
      <w:r>
        <w:rPr>
          <w:sz w:val="24"/>
        </w:rPr>
        <w:t>о</w:t>
      </w:r>
      <w:r>
        <w:rPr>
          <w:spacing w:val="-2"/>
          <w:sz w:val="24"/>
        </w:rPr>
        <w:t xml:space="preserve"> </w:t>
      </w:r>
      <w:r>
        <w:rPr>
          <w:sz w:val="24"/>
        </w:rPr>
        <w:t>целостной</w:t>
      </w:r>
      <w:r>
        <w:rPr>
          <w:spacing w:val="-1"/>
          <w:sz w:val="24"/>
        </w:rPr>
        <w:t xml:space="preserve"> </w:t>
      </w:r>
      <w:r>
        <w:rPr>
          <w:sz w:val="24"/>
        </w:rPr>
        <w:t>картине</w:t>
      </w:r>
      <w:r>
        <w:rPr>
          <w:spacing w:val="-3"/>
          <w:sz w:val="24"/>
        </w:rPr>
        <w:t xml:space="preserve"> </w:t>
      </w:r>
      <w:r>
        <w:rPr>
          <w:sz w:val="24"/>
        </w:rPr>
        <w:t>мира</w:t>
      </w:r>
      <w:r>
        <w:rPr>
          <w:spacing w:val="-3"/>
          <w:sz w:val="24"/>
        </w:rPr>
        <w:t xml:space="preserve"> </w:t>
      </w:r>
      <w:r>
        <w:rPr>
          <w:sz w:val="24"/>
        </w:rPr>
        <w:t>на</w:t>
      </w:r>
      <w:r>
        <w:rPr>
          <w:spacing w:val="-3"/>
          <w:sz w:val="24"/>
        </w:rPr>
        <w:t xml:space="preserve"> </w:t>
      </w:r>
      <w:r>
        <w:rPr>
          <w:sz w:val="24"/>
        </w:rPr>
        <w:t>основе</w:t>
      </w:r>
      <w:r>
        <w:rPr>
          <w:spacing w:val="-4"/>
          <w:sz w:val="24"/>
        </w:rPr>
        <w:t xml:space="preserve"> </w:t>
      </w:r>
      <w:r>
        <w:rPr>
          <w:sz w:val="24"/>
        </w:rPr>
        <w:t>приобретенных</w:t>
      </w:r>
      <w:r>
        <w:rPr>
          <w:spacing w:val="-1"/>
          <w:sz w:val="24"/>
        </w:rPr>
        <w:t xml:space="preserve"> </w:t>
      </w:r>
      <w:r>
        <w:rPr>
          <w:sz w:val="24"/>
        </w:rPr>
        <w:t>новых естественнонаучных знаний и практических умений.</w:t>
      </w:r>
    </w:p>
    <w:p w14:paraId="45A8A23E" w14:textId="77777777" w:rsidR="0092341C" w:rsidRDefault="0092341C" w:rsidP="00B41547">
      <w:pPr>
        <w:pStyle w:val="a4"/>
        <w:spacing w:before="2"/>
        <w:ind w:left="0" w:right="283" w:firstLine="0"/>
        <w:contextualSpacing/>
        <w:jc w:val="left"/>
      </w:pPr>
    </w:p>
    <w:p w14:paraId="7165033B" w14:textId="77777777" w:rsidR="0092341C" w:rsidRDefault="00DB6983" w:rsidP="00B41547">
      <w:pPr>
        <w:pStyle w:val="2"/>
        <w:spacing w:before="2"/>
        <w:ind w:left="0" w:right="283"/>
        <w:contextualSpacing/>
        <w:jc w:val="both"/>
      </w:pPr>
      <w:r>
        <w:t>МЕТАПРЕДМЕТНЫЕ</w:t>
      </w:r>
      <w:r>
        <w:rPr>
          <w:spacing w:val="-4"/>
        </w:rPr>
        <w:t xml:space="preserve"> </w:t>
      </w:r>
      <w:r>
        <w:rPr>
          <w:spacing w:val="-2"/>
        </w:rPr>
        <w:t>РЕЗУЛЬТАТЫ</w:t>
      </w:r>
    </w:p>
    <w:p w14:paraId="4B39DF0D"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062ECFDE" w14:textId="77777777" w:rsidR="0092341C" w:rsidRDefault="00DB6983" w:rsidP="00B10CA3">
      <w:pPr>
        <w:pStyle w:val="a8"/>
        <w:numPr>
          <w:ilvl w:val="0"/>
          <w:numId w:val="120"/>
        </w:numPr>
        <w:tabs>
          <w:tab w:val="left" w:pos="1008"/>
        </w:tabs>
        <w:spacing w:before="2"/>
        <w:ind w:left="0" w:right="283" w:hanging="359"/>
        <w:contextualSpacing/>
        <w:rPr>
          <w:sz w:val="24"/>
        </w:rPr>
      </w:pPr>
      <w:r>
        <w:rPr>
          <w:sz w:val="24"/>
        </w:rPr>
        <w:t>выявлять</w:t>
      </w:r>
      <w:r>
        <w:rPr>
          <w:spacing w:val="-4"/>
          <w:sz w:val="24"/>
        </w:rPr>
        <w:t xml:space="preserve"> </w:t>
      </w:r>
      <w:r>
        <w:rPr>
          <w:sz w:val="24"/>
        </w:rPr>
        <w:t>причины</w:t>
      </w:r>
      <w:r>
        <w:rPr>
          <w:spacing w:val="-4"/>
          <w:sz w:val="24"/>
        </w:rPr>
        <w:t xml:space="preserve"> </w:t>
      </w:r>
      <w:r>
        <w:rPr>
          <w:sz w:val="24"/>
        </w:rPr>
        <w:t>и</w:t>
      </w:r>
      <w:r>
        <w:rPr>
          <w:spacing w:val="-4"/>
          <w:sz w:val="24"/>
        </w:rPr>
        <w:t xml:space="preserve"> </w:t>
      </w:r>
      <w:r>
        <w:rPr>
          <w:sz w:val="24"/>
        </w:rPr>
        <w:t>следствия</w:t>
      </w:r>
      <w:r>
        <w:rPr>
          <w:spacing w:val="-4"/>
          <w:sz w:val="24"/>
        </w:rPr>
        <w:t xml:space="preserve"> </w:t>
      </w:r>
      <w:r>
        <w:rPr>
          <w:sz w:val="24"/>
        </w:rPr>
        <w:t>простых</w:t>
      </w:r>
      <w:r>
        <w:rPr>
          <w:spacing w:val="-3"/>
          <w:sz w:val="24"/>
        </w:rPr>
        <w:t xml:space="preserve"> </w:t>
      </w:r>
      <w:r>
        <w:rPr>
          <w:sz w:val="24"/>
        </w:rPr>
        <w:t>физических</w:t>
      </w:r>
      <w:r>
        <w:rPr>
          <w:spacing w:val="-2"/>
          <w:sz w:val="24"/>
        </w:rPr>
        <w:t xml:space="preserve"> явлений;</w:t>
      </w:r>
    </w:p>
    <w:p w14:paraId="4CE91877" w14:textId="77777777" w:rsidR="0092341C" w:rsidRDefault="00DB6983" w:rsidP="00B10CA3">
      <w:pPr>
        <w:pStyle w:val="a8"/>
        <w:numPr>
          <w:ilvl w:val="0"/>
          <w:numId w:val="120"/>
        </w:numPr>
        <w:tabs>
          <w:tab w:val="left" w:pos="1009"/>
        </w:tabs>
        <w:spacing w:before="2"/>
        <w:ind w:left="0" w:right="283"/>
        <w:contextualSpacing/>
        <w:rPr>
          <w:sz w:val="24"/>
        </w:rPr>
      </w:pPr>
      <w:r>
        <w:rPr>
          <w:sz w:val="24"/>
        </w:rPr>
        <w:t xml:space="preserve">определять физические понятия, создавать обобщения, устанавливать аналогии, классифицировать, самостоятельно выбирать основания и критерии для классификации, используя справочную информацию и опираясь на алгоритм учебных </w:t>
      </w:r>
      <w:r>
        <w:rPr>
          <w:spacing w:val="-2"/>
          <w:sz w:val="24"/>
        </w:rPr>
        <w:t>действий;</w:t>
      </w:r>
    </w:p>
    <w:p w14:paraId="255C7C80" w14:textId="77777777" w:rsidR="0092341C" w:rsidRDefault="00DB6983" w:rsidP="00B10CA3">
      <w:pPr>
        <w:pStyle w:val="a8"/>
        <w:numPr>
          <w:ilvl w:val="0"/>
          <w:numId w:val="120"/>
        </w:numPr>
        <w:tabs>
          <w:tab w:val="left" w:pos="1009"/>
        </w:tabs>
        <w:spacing w:before="2"/>
        <w:ind w:left="0" w:right="283"/>
        <w:contextualSpacing/>
        <w:rPr>
          <w:sz w:val="24"/>
        </w:rPr>
      </w:pPr>
      <w:r>
        <w:rPr>
          <w:sz w:val="24"/>
        </w:rPr>
        <w:t>устанавливать причинно-следственные связи, строить логическое рассуждение, умозаключение (индуктивное, дедуктивное, по аналогии) и делать выводы под руководством педагога;</w:t>
      </w:r>
    </w:p>
    <w:p w14:paraId="68210A39" w14:textId="77777777" w:rsidR="0092341C" w:rsidRDefault="00DB6983" w:rsidP="00B10CA3">
      <w:pPr>
        <w:pStyle w:val="a8"/>
        <w:numPr>
          <w:ilvl w:val="0"/>
          <w:numId w:val="120"/>
        </w:numPr>
        <w:tabs>
          <w:tab w:val="left" w:pos="1009"/>
        </w:tabs>
        <w:spacing w:before="2"/>
        <w:ind w:left="0" w:right="283"/>
        <w:contextualSpacing/>
        <w:rPr>
          <w:sz w:val="24"/>
        </w:rPr>
      </w:pPr>
      <w:r>
        <w:rPr>
          <w:sz w:val="24"/>
        </w:rPr>
        <w:t>искать или отбирать информацию или данные из источников с учетом предложенной учебной задачи и заданных критериев.</w:t>
      </w:r>
    </w:p>
    <w:p w14:paraId="569210BC" w14:textId="77777777" w:rsidR="0092341C" w:rsidRDefault="00DB6983" w:rsidP="00B10CA3">
      <w:pPr>
        <w:pStyle w:val="a8"/>
        <w:numPr>
          <w:ilvl w:val="0"/>
          <w:numId w:val="120"/>
        </w:numPr>
        <w:tabs>
          <w:tab w:val="left" w:pos="1009"/>
        </w:tabs>
        <w:spacing w:before="2"/>
        <w:ind w:left="0" w:right="283"/>
        <w:contextualSpacing/>
        <w:rPr>
          <w:sz w:val="24"/>
        </w:rPr>
      </w:pPr>
      <w:r>
        <w:rPr>
          <w:sz w:val="24"/>
        </w:rPr>
        <w:t>создавать, применять и преобразовывать знаки и символы, модели и схемы для решения учебных и познавательных задач;</w:t>
      </w:r>
    </w:p>
    <w:p w14:paraId="3C98E8F2" w14:textId="77777777" w:rsidR="0092341C" w:rsidRDefault="00DB6983" w:rsidP="00B10CA3">
      <w:pPr>
        <w:pStyle w:val="a8"/>
        <w:numPr>
          <w:ilvl w:val="0"/>
          <w:numId w:val="120"/>
        </w:numPr>
        <w:tabs>
          <w:tab w:val="left" w:pos="1009"/>
        </w:tabs>
        <w:spacing w:before="2"/>
        <w:ind w:left="0" w:right="283"/>
        <w:contextualSpacing/>
        <w:rPr>
          <w:sz w:val="24"/>
        </w:rPr>
      </w:pPr>
      <w:r>
        <w:rPr>
          <w:sz w:val="24"/>
        </w:rPr>
        <w:t>с</w:t>
      </w:r>
      <w:r>
        <w:rPr>
          <w:spacing w:val="-1"/>
          <w:sz w:val="24"/>
        </w:rPr>
        <w:t xml:space="preserve"> </w:t>
      </w:r>
      <w:r>
        <w:rPr>
          <w:sz w:val="24"/>
        </w:rPr>
        <w:t>помощью педагога или самостоятельно проводить опыт, несложный эксперимент по установлению особенностей физического объекта или явления;</w:t>
      </w:r>
    </w:p>
    <w:p w14:paraId="512D4DED" w14:textId="77777777" w:rsidR="0092341C" w:rsidRDefault="00DB6983" w:rsidP="00B10CA3">
      <w:pPr>
        <w:pStyle w:val="a8"/>
        <w:numPr>
          <w:ilvl w:val="0"/>
          <w:numId w:val="120"/>
        </w:numPr>
        <w:tabs>
          <w:tab w:val="left" w:pos="1008"/>
        </w:tabs>
        <w:spacing w:before="2"/>
        <w:ind w:left="0" w:right="283" w:hanging="359"/>
        <w:contextualSpacing/>
        <w:rPr>
          <w:sz w:val="24"/>
        </w:rPr>
      </w:pPr>
      <w:r>
        <w:rPr>
          <w:sz w:val="24"/>
        </w:rPr>
        <w:t>преобразовывать</w:t>
      </w:r>
      <w:r>
        <w:rPr>
          <w:spacing w:val="-2"/>
          <w:sz w:val="24"/>
        </w:rPr>
        <w:t xml:space="preserve"> </w:t>
      </w:r>
      <w:r>
        <w:rPr>
          <w:sz w:val="24"/>
        </w:rPr>
        <w:t>информацию</w:t>
      </w:r>
      <w:r>
        <w:rPr>
          <w:spacing w:val="-2"/>
          <w:sz w:val="24"/>
        </w:rPr>
        <w:t xml:space="preserve"> </w:t>
      </w:r>
      <w:r>
        <w:rPr>
          <w:sz w:val="24"/>
        </w:rPr>
        <w:t>из</w:t>
      </w:r>
      <w:r>
        <w:rPr>
          <w:spacing w:val="-2"/>
          <w:sz w:val="24"/>
        </w:rPr>
        <w:t xml:space="preserve"> </w:t>
      </w:r>
      <w:r>
        <w:rPr>
          <w:sz w:val="24"/>
        </w:rPr>
        <w:t>одного</w:t>
      </w:r>
      <w:r>
        <w:rPr>
          <w:spacing w:val="-2"/>
          <w:sz w:val="24"/>
        </w:rPr>
        <w:t xml:space="preserve"> </w:t>
      </w:r>
      <w:r>
        <w:rPr>
          <w:sz w:val="24"/>
        </w:rPr>
        <w:t>вида</w:t>
      </w:r>
      <w:r>
        <w:rPr>
          <w:spacing w:val="-5"/>
          <w:sz w:val="24"/>
        </w:rPr>
        <w:t xml:space="preserve"> </w:t>
      </w:r>
      <w:r>
        <w:rPr>
          <w:sz w:val="24"/>
        </w:rPr>
        <w:t>в</w:t>
      </w:r>
      <w:r>
        <w:rPr>
          <w:spacing w:val="-3"/>
          <w:sz w:val="24"/>
        </w:rPr>
        <w:t xml:space="preserve"> </w:t>
      </w:r>
      <w:r>
        <w:rPr>
          <w:sz w:val="24"/>
        </w:rPr>
        <w:t>другой</w:t>
      </w:r>
      <w:r>
        <w:rPr>
          <w:spacing w:val="-2"/>
          <w:sz w:val="24"/>
        </w:rPr>
        <w:t xml:space="preserve"> </w:t>
      </w:r>
      <w:r>
        <w:rPr>
          <w:sz w:val="24"/>
        </w:rPr>
        <w:t>(таблицу</w:t>
      </w:r>
      <w:r>
        <w:rPr>
          <w:spacing w:val="-6"/>
          <w:sz w:val="24"/>
        </w:rPr>
        <w:t xml:space="preserve"> </w:t>
      </w:r>
      <w:r>
        <w:rPr>
          <w:sz w:val="24"/>
        </w:rPr>
        <w:t>в</w:t>
      </w:r>
      <w:r>
        <w:rPr>
          <w:spacing w:val="-3"/>
          <w:sz w:val="24"/>
        </w:rPr>
        <w:t xml:space="preserve"> </w:t>
      </w:r>
      <w:r>
        <w:rPr>
          <w:sz w:val="24"/>
        </w:rPr>
        <w:t>текст</w:t>
      </w:r>
      <w:r>
        <w:rPr>
          <w:spacing w:val="-2"/>
          <w:sz w:val="24"/>
        </w:rPr>
        <w:t xml:space="preserve"> </w:t>
      </w:r>
      <w:r>
        <w:rPr>
          <w:sz w:val="24"/>
        </w:rPr>
        <w:t>и</w:t>
      </w:r>
      <w:r>
        <w:rPr>
          <w:spacing w:val="-1"/>
          <w:sz w:val="24"/>
        </w:rPr>
        <w:t xml:space="preserve"> </w:t>
      </w:r>
      <w:r>
        <w:rPr>
          <w:spacing w:val="-2"/>
          <w:sz w:val="24"/>
        </w:rPr>
        <w:t>пр.);</w:t>
      </w:r>
    </w:p>
    <w:p w14:paraId="521357E9" w14:textId="77777777" w:rsidR="0092341C" w:rsidRDefault="00DB6983" w:rsidP="00B10CA3">
      <w:pPr>
        <w:pStyle w:val="a8"/>
        <w:numPr>
          <w:ilvl w:val="0"/>
          <w:numId w:val="120"/>
        </w:numPr>
        <w:tabs>
          <w:tab w:val="left" w:pos="1009"/>
        </w:tabs>
        <w:spacing w:before="2"/>
        <w:ind w:left="0" w:right="283"/>
        <w:contextualSpacing/>
        <w:rPr>
          <w:sz w:val="24"/>
        </w:rPr>
      </w:pPr>
      <w:r>
        <w:rPr>
          <w:sz w:val="24"/>
        </w:rPr>
        <w:t>устанавливать взаимосвязь физических явлений и процессов, используя алгоритм учебных действий.</w:t>
      </w:r>
    </w:p>
    <w:p w14:paraId="4B20652E"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коммуникативными</w:t>
      </w:r>
      <w:r>
        <w:rPr>
          <w:spacing w:val="-6"/>
        </w:rPr>
        <w:t xml:space="preserve"> </w:t>
      </w:r>
      <w:r>
        <w:rPr>
          <w:spacing w:val="-2"/>
        </w:rPr>
        <w:t>действиями:</w:t>
      </w:r>
    </w:p>
    <w:p w14:paraId="34D65FE4" w14:textId="77777777" w:rsidR="0092341C" w:rsidRDefault="00DB6983" w:rsidP="00B10CA3">
      <w:pPr>
        <w:pStyle w:val="a8"/>
        <w:numPr>
          <w:ilvl w:val="0"/>
          <w:numId w:val="120"/>
        </w:numPr>
        <w:tabs>
          <w:tab w:val="left" w:pos="1009"/>
        </w:tabs>
        <w:spacing w:before="2"/>
        <w:ind w:left="0" w:right="283"/>
        <w:contextualSpacing/>
        <w:rPr>
          <w:sz w:val="24"/>
        </w:rPr>
      </w:pPr>
      <w:r>
        <w:rPr>
          <w:sz w:val="24"/>
        </w:rPr>
        <w:t>осознанно</w:t>
      </w:r>
      <w:r>
        <w:rPr>
          <w:spacing w:val="-6"/>
          <w:sz w:val="24"/>
        </w:rPr>
        <w:t xml:space="preserve"> </w:t>
      </w:r>
      <w:r>
        <w:rPr>
          <w:sz w:val="24"/>
        </w:rPr>
        <w:t>использовать</w:t>
      </w:r>
      <w:r>
        <w:rPr>
          <w:spacing w:val="-3"/>
          <w:sz w:val="24"/>
        </w:rPr>
        <w:t xml:space="preserve"> </w:t>
      </w:r>
      <w:r>
        <w:rPr>
          <w:sz w:val="24"/>
        </w:rPr>
        <w:t>речевые</w:t>
      </w:r>
      <w:r>
        <w:rPr>
          <w:spacing w:val="-4"/>
          <w:sz w:val="24"/>
        </w:rPr>
        <w:t xml:space="preserve"> </w:t>
      </w:r>
      <w:r>
        <w:rPr>
          <w:sz w:val="24"/>
        </w:rPr>
        <w:t>средства</w:t>
      </w:r>
      <w:r>
        <w:rPr>
          <w:spacing w:val="-5"/>
          <w:sz w:val="24"/>
        </w:rPr>
        <w:t xml:space="preserve"> </w:t>
      </w:r>
      <w:r>
        <w:rPr>
          <w:sz w:val="24"/>
        </w:rPr>
        <w:t>в</w:t>
      </w:r>
      <w:r>
        <w:rPr>
          <w:spacing w:val="-4"/>
          <w:sz w:val="24"/>
        </w:rPr>
        <w:t xml:space="preserve"> </w:t>
      </w:r>
      <w:r>
        <w:rPr>
          <w:sz w:val="24"/>
        </w:rPr>
        <w:t>соответствии</w:t>
      </w:r>
      <w:r>
        <w:rPr>
          <w:spacing w:val="-2"/>
          <w:sz w:val="24"/>
        </w:rPr>
        <w:t xml:space="preserve"> </w:t>
      </w:r>
      <w:r>
        <w:rPr>
          <w:sz w:val="24"/>
        </w:rPr>
        <w:t>с</w:t>
      </w:r>
      <w:r>
        <w:rPr>
          <w:spacing w:val="-6"/>
          <w:sz w:val="24"/>
        </w:rPr>
        <w:t xml:space="preserve"> </w:t>
      </w:r>
      <w:r>
        <w:rPr>
          <w:sz w:val="24"/>
        </w:rPr>
        <w:t>задачей</w:t>
      </w:r>
      <w:r>
        <w:rPr>
          <w:spacing w:val="-2"/>
          <w:sz w:val="24"/>
        </w:rPr>
        <w:t xml:space="preserve"> </w:t>
      </w:r>
      <w:r>
        <w:rPr>
          <w:sz w:val="24"/>
        </w:rPr>
        <w:t>коммуникации</w:t>
      </w:r>
      <w:r>
        <w:rPr>
          <w:spacing w:val="-2"/>
          <w:sz w:val="24"/>
        </w:rPr>
        <w:t xml:space="preserve"> </w:t>
      </w:r>
      <w:r>
        <w:rPr>
          <w:sz w:val="24"/>
        </w:rPr>
        <w:t>для выражения своих мыслей и потребностей для планирования своей деятельности;</w:t>
      </w:r>
    </w:p>
    <w:p w14:paraId="1F2980ED" w14:textId="77777777" w:rsidR="0092341C" w:rsidRDefault="00DB6983" w:rsidP="00B10CA3">
      <w:pPr>
        <w:pStyle w:val="a8"/>
        <w:numPr>
          <w:ilvl w:val="0"/>
          <w:numId w:val="120"/>
        </w:numPr>
        <w:tabs>
          <w:tab w:val="left" w:pos="1009"/>
        </w:tabs>
        <w:spacing w:before="2"/>
        <w:ind w:left="0" w:right="283"/>
        <w:contextualSpacing/>
        <w:rPr>
          <w:sz w:val="24"/>
        </w:rPr>
      </w:pPr>
      <w:r>
        <w:rPr>
          <w:sz w:val="24"/>
        </w:rPr>
        <w:t>организовывать учебное взаимодействие в группе (определять общие цели, распределять роли, договариваться друг с другом и т. д.).</w:t>
      </w:r>
    </w:p>
    <w:p w14:paraId="416D16FA" w14:textId="77777777" w:rsidR="0092341C" w:rsidRDefault="00DB6983" w:rsidP="00B10CA3">
      <w:pPr>
        <w:pStyle w:val="a8"/>
        <w:numPr>
          <w:ilvl w:val="0"/>
          <w:numId w:val="120"/>
        </w:numPr>
        <w:tabs>
          <w:tab w:val="left" w:pos="1009"/>
        </w:tabs>
        <w:spacing w:before="2"/>
        <w:ind w:left="0" w:right="283"/>
        <w:contextualSpacing/>
        <w:rPr>
          <w:sz w:val="24"/>
        </w:rPr>
      </w:pPr>
      <w:r>
        <w:rPr>
          <w:sz w:val="24"/>
        </w:rPr>
        <w:t>целенаправленно использовать информационно-коммуникативные технологии, необходимые для решения учебных и практических физических задач;</w:t>
      </w:r>
    </w:p>
    <w:p w14:paraId="111747B2" w14:textId="77777777" w:rsidR="0092341C" w:rsidRDefault="00DB6983" w:rsidP="00B10CA3">
      <w:pPr>
        <w:pStyle w:val="a8"/>
        <w:numPr>
          <w:ilvl w:val="0"/>
          <w:numId w:val="120"/>
        </w:numPr>
        <w:tabs>
          <w:tab w:val="left" w:pos="1009"/>
        </w:tabs>
        <w:spacing w:before="2"/>
        <w:ind w:left="0" w:right="283"/>
        <w:contextualSpacing/>
        <w:rPr>
          <w:sz w:val="24"/>
        </w:rPr>
      </w:pPr>
      <w:r>
        <w:rPr>
          <w:sz w:val="24"/>
        </w:rPr>
        <w:t>организовывать учебное сотрудничество и совместную деятельность с учителем и сверстниками в процессе занятий физикой.</w:t>
      </w:r>
    </w:p>
    <w:p w14:paraId="45262718"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63B69CBB" w14:textId="77777777" w:rsidR="0092341C" w:rsidRDefault="00DB6983" w:rsidP="00B10CA3">
      <w:pPr>
        <w:pStyle w:val="a8"/>
        <w:numPr>
          <w:ilvl w:val="0"/>
          <w:numId w:val="120"/>
        </w:numPr>
        <w:tabs>
          <w:tab w:val="left" w:pos="1009"/>
        </w:tabs>
        <w:spacing w:before="2"/>
        <w:ind w:left="0" w:right="283"/>
        <w:contextualSpacing/>
        <w:rPr>
          <w:sz w:val="24"/>
        </w:rPr>
      </w:pPr>
      <w:r>
        <w:rPr>
          <w:sz w:val="24"/>
        </w:rPr>
        <w:t>понимать цели естественнонаучного обучения, ставить и формулировать для себя новые задачи в учебе и познавательной деятельности;</w:t>
      </w:r>
    </w:p>
    <w:p w14:paraId="6FA7AA0B" w14:textId="77777777" w:rsidR="0092341C" w:rsidRDefault="00DB6983" w:rsidP="00B10CA3">
      <w:pPr>
        <w:pStyle w:val="a8"/>
        <w:numPr>
          <w:ilvl w:val="0"/>
          <w:numId w:val="120"/>
        </w:numPr>
        <w:tabs>
          <w:tab w:val="left" w:pos="1009"/>
        </w:tabs>
        <w:spacing w:before="2"/>
        <w:ind w:left="0" w:right="283"/>
        <w:contextualSpacing/>
        <w:rPr>
          <w:sz w:val="24"/>
        </w:rPr>
      </w:pPr>
      <w:r>
        <w:rPr>
          <w:sz w:val="24"/>
        </w:rPr>
        <w:t xml:space="preserve">обнаруживать и формулировать учебную проблему, определять цель учебной </w:t>
      </w:r>
      <w:r>
        <w:rPr>
          <w:spacing w:val="-2"/>
          <w:sz w:val="24"/>
        </w:rPr>
        <w:t>деятельности;</w:t>
      </w:r>
    </w:p>
    <w:p w14:paraId="0E33485B" w14:textId="77777777" w:rsidR="0092341C" w:rsidRDefault="00DB6983" w:rsidP="00B10CA3">
      <w:pPr>
        <w:pStyle w:val="a8"/>
        <w:numPr>
          <w:ilvl w:val="0"/>
          <w:numId w:val="120"/>
        </w:numPr>
        <w:tabs>
          <w:tab w:val="left" w:pos="1009"/>
        </w:tabs>
        <w:spacing w:before="2"/>
        <w:ind w:left="0" w:right="283"/>
        <w:contextualSpacing/>
        <w:rPr>
          <w:sz w:val="24"/>
        </w:rPr>
      </w:pPr>
      <w:r>
        <w:rPr>
          <w:sz w:val="24"/>
        </w:rPr>
        <w:t>самостоятельно или с помощью учителя планировать пути достижения целей в физических экспериментах, в том числе альтернативные, осознанно выбирать наиболее эффективные способы решения учебных и познавательных задач;</w:t>
      </w:r>
    </w:p>
    <w:p w14:paraId="606B9550" w14:textId="77777777" w:rsidR="0092341C" w:rsidRDefault="00DB6983" w:rsidP="00B10CA3">
      <w:pPr>
        <w:pStyle w:val="a8"/>
        <w:numPr>
          <w:ilvl w:val="0"/>
          <w:numId w:val="120"/>
        </w:numPr>
        <w:tabs>
          <w:tab w:val="left" w:pos="1009"/>
        </w:tabs>
        <w:spacing w:before="2"/>
        <w:ind w:left="0" w:right="283"/>
        <w:contextualSpacing/>
        <w:rPr>
          <w:sz w:val="24"/>
        </w:rPr>
      </w:pPr>
      <w:r>
        <w:rPr>
          <w:sz w:val="24"/>
        </w:rPr>
        <w:t>соотносить свои практические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A4BF821" w14:textId="77777777" w:rsidR="0092341C" w:rsidRDefault="00DB6983" w:rsidP="00B10CA3">
      <w:pPr>
        <w:pStyle w:val="a8"/>
        <w:numPr>
          <w:ilvl w:val="0"/>
          <w:numId w:val="120"/>
        </w:numPr>
        <w:tabs>
          <w:tab w:val="left" w:pos="1009"/>
        </w:tabs>
        <w:spacing w:before="2"/>
        <w:ind w:left="0" w:right="283"/>
        <w:contextualSpacing/>
        <w:rPr>
          <w:sz w:val="24"/>
        </w:rPr>
      </w:pPr>
      <w:r>
        <w:rPr>
          <w:sz w:val="24"/>
        </w:rPr>
        <w:t>правильность выполнения экспериментальной учебной задачи, собственные возможности ее решения;</w:t>
      </w:r>
    </w:p>
    <w:p w14:paraId="6F7ACA33" w14:textId="77777777" w:rsidR="0092341C" w:rsidRDefault="00DB6983" w:rsidP="00B10CA3">
      <w:pPr>
        <w:pStyle w:val="a8"/>
        <w:numPr>
          <w:ilvl w:val="0"/>
          <w:numId w:val="120"/>
        </w:numPr>
        <w:tabs>
          <w:tab w:val="left" w:pos="1009"/>
        </w:tabs>
        <w:spacing w:before="2"/>
        <w:ind w:left="0" w:right="283"/>
        <w:contextualSpacing/>
        <w:rPr>
          <w:sz w:val="24"/>
        </w:rPr>
      </w:pPr>
      <w:r>
        <w:rPr>
          <w:sz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54ABF9EA"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давать</w:t>
      </w:r>
      <w:r>
        <w:rPr>
          <w:spacing w:val="-5"/>
          <w:sz w:val="24"/>
        </w:rPr>
        <w:t xml:space="preserve"> </w:t>
      </w:r>
      <w:r>
        <w:rPr>
          <w:sz w:val="24"/>
        </w:rPr>
        <w:t>адекватную</w:t>
      </w:r>
      <w:r>
        <w:rPr>
          <w:spacing w:val="-3"/>
          <w:sz w:val="24"/>
        </w:rPr>
        <w:t xml:space="preserve"> </w:t>
      </w:r>
      <w:r>
        <w:rPr>
          <w:sz w:val="24"/>
        </w:rPr>
        <w:t>оценку</w:t>
      </w:r>
      <w:r>
        <w:rPr>
          <w:spacing w:val="-8"/>
          <w:sz w:val="24"/>
        </w:rPr>
        <w:t xml:space="preserve"> </w:t>
      </w:r>
      <w:r>
        <w:rPr>
          <w:sz w:val="24"/>
        </w:rPr>
        <w:t>ситуации</w:t>
      </w:r>
      <w:r>
        <w:rPr>
          <w:spacing w:val="-3"/>
          <w:sz w:val="24"/>
        </w:rPr>
        <w:t xml:space="preserve"> </w:t>
      </w:r>
      <w:r>
        <w:rPr>
          <w:sz w:val="24"/>
        </w:rPr>
        <w:t>и</w:t>
      </w:r>
      <w:r>
        <w:rPr>
          <w:spacing w:val="-3"/>
          <w:sz w:val="24"/>
        </w:rPr>
        <w:t xml:space="preserve"> </w:t>
      </w:r>
      <w:r>
        <w:rPr>
          <w:sz w:val="24"/>
        </w:rPr>
        <w:t>предлагать</w:t>
      </w:r>
      <w:r>
        <w:rPr>
          <w:spacing w:val="-2"/>
          <w:sz w:val="24"/>
        </w:rPr>
        <w:t xml:space="preserve"> </w:t>
      </w:r>
      <w:r>
        <w:rPr>
          <w:sz w:val="24"/>
        </w:rPr>
        <w:t>план</w:t>
      </w:r>
      <w:r>
        <w:rPr>
          <w:spacing w:val="-3"/>
          <w:sz w:val="24"/>
        </w:rPr>
        <w:t xml:space="preserve"> </w:t>
      </w:r>
      <w:r>
        <w:rPr>
          <w:sz w:val="24"/>
        </w:rPr>
        <w:t>ее</w:t>
      </w:r>
      <w:r>
        <w:rPr>
          <w:spacing w:val="-3"/>
          <w:sz w:val="24"/>
        </w:rPr>
        <w:t xml:space="preserve"> </w:t>
      </w:r>
      <w:r>
        <w:rPr>
          <w:spacing w:val="-2"/>
          <w:sz w:val="24"/>
        </w:rPr>
        <w:t>изменения;</w:t>
      </w:r>
    </w:p>
    <w:p w14:paraId="649F7BB8"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предвидеть</w:t>
      </w:r>
      <w:r>
        <w:rPr>
          <w:spacing w:val="-6"/>
          <w:sz w:val="24"/>
        </w:rPr>
        <w:t xml:space="preserve"> </w:t>
      </w:r>
      <w:r>
        <w:rPr>
          <w:sz w:val="24"/>
        </w:rPr>
        <w:t>трудности,</w:t>
      </w:r>
      <w:r>
        <w:rPr>
          <w:spacing w:val="-4"/>
          <w:sz w:val="24"/>
        </w:rPr>
        <w:t xml:space="preserve"> </w:t>
      </w:r>
      <w:r>
        <w:rPr>
          <w:sz w:val="24"/>
        </w:rPr>
        <w:t>которые</w:t>
      </w:r>
      <w:r>
        <w:rPr>
          <w:spacing w:val="-6"/>
          <w:sz w:val="24"/>
        </w:rPr>
        <w:t xml:space="preserve"> </w:t>
      </w:r>
      <w:r>
        <w:rPr>
          <w:sz w:val="24"/>
        </w:rPr>
        <w:t>могут</w:t>
      </w:r>
      <w:r>
        <w:rPr>
          <w:spacing w:val="-4"/>
          <w:sz w:val="24"/>
        </w:rPr>
        <w:t xml:space="preserve"> </w:t>
      </w:r>
      <w:r>
        <w:rPr>
          <w:sz w:val="24"/>
        </w:rPr>
        <w:t>возникнуть</w:t>
      </w:r>
      <w:r>
        <w:rPr>
          <w:spacing w:val="-4"/>
          <w:sz w:val="24"/>
        </w:rPr>
        <w:t xml:space="preserve"> </w:t>
      </w:r>
      <w:r>
        <w:rPr>
          <w:sz w:val="24"/>
        </w:rPr>
        <w:t>при</w:t>
      </w:r>
      <w:r>
        <w:rPr>
          <w:spacing w:val="-4"/>
          <w:sz w:val="24"/>
        </w:rPr>
        <w:t xml:space="preserve"> </w:t>
      </w:r>
      <w:r>
        <w:rPr>
          <w:sz w:val="24"/>
        </w:rPr>
        <w:t>решении</w:t>
      </w:r>
      <w:r>
        <w:rPr>
          <w:spacing w:val="-1"/>
          <w:sz w:val="24"/>
        </w:rPr>
        <w:t xml:space="preserve"> </w:t>
      </w:r>
      <w:r>
        <w:rPr>
          <w:sz w:val="24"/>
        </w:rPr>
        <w:t>учебной</w:t>
      </w:r>
      <w:r>
        <w:rPr>
          <w:spacing w:val="-4"/>
          <w:sz w:val="24"/>
        </w:rPr>
        <w:t xml:space="preserve"> </w:t>
      </w:r>
      <w:r>
        <w:rPr>
          <w:spacing w:val="-2"/>
          <w:sz w:val="24"/>
        </w:rPr>
        <w:t>задачи;</w:t>
      </w:r>
    </w:p>
    <w:p w14:paraId="555A2965" w14:textId="77777777" w:rsidR="0092341C" w:rsidRDefault="00DB6983" w:rsidP="00B10CA3">
      <w:pPr>
        <w:pStyle w:val="a8"/>
        <w:numPr>
          <w:ilvl w:val="0"/>
          <w:numId w:val="120"/>
        </w:numPr>
        <w:tabs>
          <w:tab w:val="left" w:pos="1009"/>
        </w:tabs>
        <w:spacing w:before="2"/>
        <w:ind w:left="0" w:right="283"/>
        <w:contextualSpacing/>
        <w:jc w:val="left"/>
        <w:rPr>
          <w:sz w:val="24"/>
        </w:rPr>
      </w:pPr>
      <w:r>
        <w:rPr>
          <w:sz w:val="24"/>
        </w:rPr>
        <w:t>осознавать</w:t>
      </w:r>
      <w:r>
        <w:rPr>
          <w:spacing w:val="-8"/>
          <w:sz w:val="24"/>
        </w:rPr>
        <w:t xml:space="preserve"> </w:t>
      </w:r>
      <w:r>
        <w:rPr>
          <w:sz w:val="24"/>
        </w:rPr>
        <w:t>невозможность</w:t>
      </w:r>
      <w:r>
        <w:rPr>
          <w:spacing w:val="-5"/>
          <w:sz w:val="24"/>
        </w:rPr>
        <w:t xml:space="preserve"> </w:t>
      </w:r>
      <w:r>
        <w:rPr>
          <w:sz w:val="24"/>
        </w:rPr>
        <w:t>контролировать</w:t>
      </w:r>
      <w:r>
        <w:rPr>
          <w:spacing w:val="-5"/>
          <w:sz w:val="24"/>
        </w:rPr>
        <w:t xml:space="preserve"> </w:t>
      </w:r>
      <w:r>
        <w:rPr>
          <w:sz w:val="24"/>
        </w:rPr>
        <w:t>все</w:t>
      </w:r>
      <w:r>
        <w:rPr>
          <w:spacing w:val="-5"/>
          <w:sz w:val="24"/>
        </w:rPr>
        <w:t xml:space="preserve"> </w:t>
      </w:r>
      <w:r>
        <w:rPr>
          <w:spacing w:val="-2"/>
          <w:sz w:val="24"/>
        </w:rPr>
        <w:t>вокруг.</w:t>
      </w:r>
    </w:p>
    <w:p w14:paraId="7EF2E293" w14:textId="77777777" w:rsidR="0092341C" w:rsidRDefault="0092341C" w:rsidP="00B41547">
      <w:pPr>
        <w:pStyle w:val="a4"/>
        <w:spacing w:before="2"/>
        <w:ind w:left="0" w:right="283" w:firstLine="0"/>
        <w:contextualSpacing/>
        <w:jc w:val="left"/>
      </w:pPr>
    </w:p>
    <w:p w14:paraId="46EB2E44" w14:textId="77777777" w:rsidR="0092341C" w:rsidRDefault="00DB6983" w:rsidP="00B41547">
      <w:pPr>
        <w:pStyle w:val="2"/>
        <w:spacing w:before="2"/>
        <w:ind w:left="0" w:right="283"/>
        <w:contextualSpacing/>
        <w:jc w:val="both"/>
      </w:pPr>
      <w:r>
        <w:t>ПРЕДМЕТНЫЕ</w:t>
      </w:r>
      <w:r>
        <w:rPr>
          <w:spacing w:val="-4"/>
        </w:rPr>
        <w:t xml:space="preserve"> </w:t>
      </w:r>
      <w:r>
        <w:rPr>
          <w:spacing w:val="-2"/>
        </w:rPr>
        <w:t>РЕЗУЛЬТАТЫ</w:t>
      </w:r>
    </w:p>
    <w:p w14:paraId="475AD320" w14:textId="77777777" w:rsidR="0092341C" w:rsidRDefault="00DB6983" w:rsidP="00B41547">
      <w:pPr>
        <w:pStyle w:val="3"/>
        <w:spacing w:before="2" w:line="240" w:lineRule="auto"/>
        <w:ind w:left="0" w:right="283"/>
        <w:contextualSpacing/>
      </w:pPr>
      <w:r>
        <w:t>Требования</w:t>
      </w:r>
      <w:r>
        <w:rPr>
          <w:spacing w:val="63"/>
        </w:rPr>
        <w:t xml:space="preserve">  </w:t>
      </w:r>
      <w:r>
        <w:t>к</w:t>
      </w:r>
      <w:r>
        <w:rPr>
          <w:spacing w:val="64"/>
        </w:rPr>
        <w:t xml:space="preserve">  </w:t>
      </w:r>
      <w:r>
        <w:t>предметным</w:t>
      </w:r>
      <w:r>
        <w:rPr>
          <w:spacing w:val="64"/>
        </w:rPr>
        <w:t xml:space="preserve">  </w:t>
      </w:r>
      <w:r>
        <w:t>результатам</w:t>
      </w:r>
      <w:r>
        <w:rPr>
          <w:spacing w:val="63"/>
        </w:rPr>
        <w:t xml:space="preserve">  </w:t>
      </w:r>
      <w:r>
        <w:t>освоения</w:t>
      </w:r>
      <w:r>
        <w:rPr>
          <w:spacing w:val="64"/>
        </w:rPr>
        <w:t xml:space="preserve">  </w:t>
      </w:r>
      <w:r>
        <w:t>учебного</w:t>
      </w:r>
      <w:r>
        <w:rPr>
          <w:spacing w:val="64"/>
        </w:rPr>
        <w:t xml:space="preserve">  </w:t>
      </w:r>
      <w:r>
        <w:rPr>
          <w:spacing w:val="-2"/>
        </w:rPr>
        <w:t>предмета</w:t>
      </w:r>
    </w:p>
    <w:p w14:paraId="02624619" w14:textId="77777777" w:rsidR="0092341C" w:rsidRDefault="00DB6983" w:rsidP="00B41547">
      <w:pPr>
        <w:spacing w:before="2"/>
        <w:ind w:right="283"/>
        <w:contextualSpacing/>
        <w:jc w:val="both"/>
        <w:rPr>
          <w:b/>
          <w:sz w:val="24"/>
        </w:rPr>
      </w:pPr>
      <w:r>
        <w:rPr>
          <w:b/>
          <w:sz w:val="24"/>
        </w:rPr>
        <w:t>«Физика»,</w:t>
      </w:r>
      <w:r>
        <w:rPr>
          <w:b/>
          <w:spacing w:val="-6"/>
          <w:sz w:val="24"/>
        </w:rPr>
        <w:t xml:space="preserve"> </w:t>
      </w:r>
      <w:r>
        <w:rPr>
          <w:b/>
          <w:sz w:val="24"/>
        </w:rPr>
        <w:t>распределенные</w:t>
      </w:r>
      <w:r>
        <w:rPr>
          <w:b/>
          <w:spacing w:val="-4"/>
          <w:sz w:val="24"/>
        </w:rPr>
        <w:t xml:space="preserve"> </w:t>
      </w:r>
      <w:r>
        <w:rPr>
          <w:b/>
          <w:sz w:val="24"/>
        </w:rPr>
        <w:t>по</w:t>
      </w:r>
      <w:r>
        <w:rPr>
          <w:b/>
          <w:spacing w:val="-4"/>
          <w:sz w:val="24"/>
        </w:rPr>
        <w:t xml:space="preserve"> </w:t>
      </w:r>
      <w:r>
        <w:rPr>
          <w:b/>
          <w:sz w:val="24"/>
        </w:rPr>
        <w:t>годам</w:t>
      </w:r>
      <w:r>
        <w:rPr>
          <w:b/>
          <w:spacing w:val="-3"/>
          <w:sz w:val="24"/>
        </w:rPr>
        <w:t xml:space="preserve"> </w:t>
      </w:r>
      <w:r>
        <w:rPr>
          <w:b/>
          <w:spacing w:val="-2"/>
          <w:sz w:val="24"/>
        </w:rPr>
        <w:t>обучения</w:t>
      </w:r>
    </w:p>
    <w:p w14:paraId="0F27EDE6" w14:textId="77777777" w:rsidR="0092341C" w:rsidRDefault="00DB6983" w:rsidP="00B41547">
      <w:pPr>
        <w:pStyle w:val="a4"/>
        <w:spacing w:before="2"/>
        <w:ind w:left="0" w:right="283"/>
        <w:contextualSpacing/>
      </w:pPr>
      <w:r>
        <w:t>Результаты по годам формулируются по принципу добавления новых результатов от года к году (результаты очередного года по умолчанию включают результаты предыдущих лет).</w:t>
      </w:r>
    </w:p>
    <w:p w14:paraId="09DE489B" w14:textId="77777777" w:rsidR="0092341C" w:rsidRDefault="0092341C" w:rsidP="00B41547">
      <w:pPr>
        <w:pStyle w:val="a4"/>
        <w:spacing w:before="2"/>
        <w:ind w:left="0" w:right="283" w:firstLine="0"/>
        <w:contextualSpacing/>
        <w:jc w:val="left"/>
      </w:pPr>
    </w:p>
    <w:p w14:paraId="2F9427B2" w14:textId="77777777" w:rsidR="0092341C" w:rsidRDefault="00DB6983" w:rsidP="00B41547">
      <w:pPr>
        <w:pStyle w:val="2"/>
        <w:spacing w:before="2"/>
        <w:ind w:left="0" w:right="283"/>
        <w:contextualSpacing/>
        <w:jc w:val="both"/>
      </w:pPr>
      <w:r>
        <w:t xml:space="preserve">7 </w:t>
      </w:r>
      <w:r>
        <w:rPr>
          <w:spacing w:val="-2"/>
        </w:rPr>
        <w:t>КЛАСС</w:t>
      </w:r>
    </w:p>
    <w:p w14:paraId="61C392C8" w14:textId="77777777" w:rsidR="0092341C" w:rsidRDefault="00DB6983" w:rsidP="00B41547">
      <w:pPr>
        <w:pStyle w:val="a4"/>
        <w:spacing w:before="2"/>
        <w:ind w:left="0" w:right="283"/>
        <w:contextualSpacing/>
      </w:pPr>
      <w:r>
        <w:t>Предметные результаты на базовом уровне должны отражать сформированность у обучающихся умений:</w:t>
      </w:r>
    </w:p>
    <w:p w14:paraId="26E2E890" w14:textId="77777777" w:rsidR="0092341C" w:rsidRDefault="00DB6983" w:rsidP="00B41547">
      <w:pPr>
        <w:pStyle w:val="a8"/>
        <w:numPr>
          <w:ilvl w:val="0"/>
          <w:numId w:val="1"/>
        </w:numPr>
        <w:tabs>
          <w:tab w:val="left" w:pos="1009"/>
        </w:tabs>
        <w:spacing w:before="2"/>
        <w:ind w:left="0" w:right="283"/>
        <w:contextualSpacing/>
        <w:rPr>
          <w:sz w:val="24"/>
        </w:rPr>
      </w:pPr>
      <w:r>
        <w:rPr>
          <w:sz w:val="24"/>
        </w:rPr>
        <w:t xml:space="preserve">ориентироваться в понятиях и оперировать ими на базовом уровне: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 с опорой на дидактический </w:t>
      </w:r>
      <w:r>
        <w:rPr>
          <w:spacing w:val="-2"/>
          <w:sz w:val="24"/>
        </w:rPr>
        <w:t>материал</w:t>
      </w:r>
    </w:p>
    <w:p w14:paraId="6A0090FC" w14:textId="77777777" w:rsidR="0092341C" w:rsidRDefault="00DB6983" w:rsidP="00B41547">
      <w:pPr>
        <w:pStyle w:val="a8"/>
        <w:numPr>
          <w:ilvl w:val="0"/>
          <w:numId w:val="1"/>
        </w:numPr>
        <w:tabs>
          <w:tab w:val="left" w:pos="1009"/>
        </w:tabs>
        <w:spacing w:before="2"/>
        <w:ind w:left="0" w:right="283"/>
        <w:contextualSpacing/>
        <w:rPr>
          <w:sz w:val="24"/>
        </w:rPr>
      </w:pPr>
      <w:r>
        <w:rPr>
          <w:sz w:val="24"/>
        </w:rPr>
        <w:t xml:space="preserve">различать явления (диффузия; тепловое движение частиц вещества; равномерное движение; неравномерное движение; инерция; взаимодействие тел; </w:t>
      </w:r>
      <w:r>
        <w:rPr>
          <w:i/>
          <w:sz w:val="24"/>
        </w:rPr>
        <w:t>равновесие твёрдых тел с закреплённой осью вращения</w:t>
      </w:r>
      <w:r>
        <w:rPr>
          <w:sz w:val="24"/>
        </w:rPr>
        <w:t>;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w:t>
      </w:r>
      <w:r>
        <w:rPr>
          <w:spacing w:val="-2"/>
          <w:sz w:val="24"/>
        </w:rPr>
        <w:t xml:space="preserve"> </w:t>
      </w:r>
      <w:r>
        <w:rPr>
          <w:sz w:val="24"/>
        </w:rPr>
        <w:t>физическое</w:t>
      </w:r>
      <w:r>
        <w:rPr>
          <w:spacing w:val="-2"/>
          <w:sz w:val="24"/>
        </w:rPr>
        <w:t xml:space="preserve"> </w:t>
      </w:r>
      <w:r>
        <w:rPr>
          <w:sz w:val="24"/>
        </w:rPr>
        <w:t>явление,</w:t>
      </w:r>
      <w:r>
        <w:rPr>
          <w:spacing w:val="-1"/>
          <w:sz w:val="24"/>
        </w:rPr>
        <w:t xml:space="preserve"> </w:t>
      </w:r>
      <w:r>
        <w:rPr>
          <w:sz w:val="24"/>
        </w:rPr>
        <w:t>после</w:t>
      </w:r>
      <w:r>
        <w:rPr>
          <w:spacing w:val="-2"/>
          <w:sz w:val="24"/>
        </w:rPr>
        <w:t xml:space="preserve"> </w:t>
      </w:r>
      <w:r>
        <w:rPr>
          <w:sz w:val="24"/>
        </w:rPr>
        <w:t>предварительного</w:t>
      </w:r>
      <w:r>
        <w:rPr>
          <w:spacing w:val="-1"/>
          <w:sz w:val="24"/>
        </w:rPr>
        <w:t xml:space="preserve"> </w:t>
      </w:r>
      <w:r>
        <w:rPr>
          <w:sz w:val="24"/>
        </w:rPr>
        <w:t>обсуждения</w:t>
      </w:r>
      <w:r>
        <w:rPr>
          <w:spacing w:val="-1"/>
          <w:sz w:val="24"/>
        </w:rPr>
        <w:t xml:space="preserve"> </w:t>
      </w:r>
      <w:r>
        <w:rPr>
          <w:sz w:val="24"/>
        </w:rPr>
        <w:t xml:space="preserve">с </w:t>
      </w:r>
      <w:r>
        <w:rPr>
          <w:spacing w:val="-2"/>
          <w:sz w:val="24"/>
        </w:rPr>
        <w:t>педагогом;</w:t>
      </w:r>
    </w:p>
    <w:p w14:paraId="32C707FD" w14:textId="77777777" w:rsidR="0092341C" w:rsidRDefault="00DB6983" w:rsidP="00B41547">
      <w:pPr>
        <w:pStyle w:val="a8"/>
        <w:numPr>
          <w:ilvl w:val="0"/>
          <w:numId w:val="1"/>
        </w:numPr>
        <w:tabs>
          <w:tab w:val="left" w:pos="1009"/>
        </w:tabs>
        <w:spacing w:before="2"/>
        <w:ind w:left="0" w:right="283"/>
        <w:contextualSpacing/>
        <w:rPr>
          <w:sz w:val="24"/>
        </w:rPr>
      </w:pPr>
      <w:r>
        <w:rPr>
          <w:sz w:val="24"/>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w:t>
      </w:r>
      <w:r>
        <w:rPr>
          <w:spacing w:val="65"/>
          <w:sz w:val="24"/>
        </w:rPr>
        <w:t xml:space="preserve"> </w:t>
      </w:r>
      <w:r>
        <w:rPr>
          <w:sz w:val="24"/>
        </w:rPr>
        <w:t>и</w:t>
      </w:r>
      <w:r>
        <w:rPr>
          <w:spacing w:val="65"/>
          <w:sz w:val="24"/>
        </w:rPr>
        <w:t xml:space="preserve"> </w:t>
      </w:r>
      <w:r>
        <w:rPr>
          <w:sz w:val="24"/>
        </w:rPr>
        <w:t>неживой</w:t>
      </w:r>
      <w:r>
        <w:rPr>
          <w:spacing w:val="65"/>
          <w:sz w:val="24"/>
        </w:rPr>
        <w:t xml:space="preserve"> </w:t>
      </w:r>
      <w:r>
        <w:rPr>
          <w:sz w:val="24"/>
        </w:rPr>
        <w:t>природе;</w:t>
      </w:r>
      <w:r>
        <w:rPr>
          <w:spacing w:val="65"/>
          <w:sz w:val="24"/>
        </w:rPr>
        <w:t xml:space="preserve"> </w:t>
      </w:r>
      <w:r>
        <w:rPr>
          <w:sz w:val="24"/>
        </w:rPr>
        <w:t>действие</w:t>
      </w:r>
      <w:r>
        <w:rPr>
          <w:spacing w:val="64"/>
          <w:sz w:val="24"/>
        </w:rPr>
        <w:t xml:space="preserve"> </w:t>
      </w:r>
      <w:r>
        <w:rPr>
          <w:sz w:val="24"/>
        </w:rPr>
        <w:t>силы</w:t>
      </w:r>
      <w:r>
        <w:rPr>
          <w:spacing w:val="67"/>
          <w:sz w:val="24"/>
        </w:rPr>
        <w:t xml:space="preserve"> </w:t>
      </w:r>
      <w:r>
        <w:rPr>
          <w:sz w:val="24"/>
        </w:rPr>
        <w:t>трения</w:t>
      </w:r>
      <w:r>
        <w:rPr>
          <w:spacing w:val="64"/>
          <w:sz w:val="24"/>
        </w:rPr>
        <w:t xml:space="preserve"> </w:t>
      </w:r>
      <w:r>
        <w:rPr>
          <w:sz w:val="24"/>
        </w:rPr>
        <w:t>в</w:t>
      </w:r>
      <w:r>
        <w:rPr>
          <w:spacing w:val="64"/>
          <w:sz w:val="24"/>
        </w:rPr>
        <w:t xml:space="preserve"> </w:t>
      </w:r>
      <w:r>
        <w:rPr>
          <w:sz w:val="24"/>
        </w:rPr>
        <w:t>природе</w:t>
      </w:r>
      <w:r>
        <w:rPr>
          <w:spacing w:val="64"/>
          <w:sz w:val="24"/>
        </w:rPr>
        <w:t xml:space="preserve"> </w:t>
      </w:r>
      <w:r>
        <w:rPr>
          <w:sz w:val="24"/>
        </w:rPr>
        <w:t>и</w:t>
      </w:r>
      <w:r>
        <w:rPr>
          <w:spacing w:val="65"/>
          <w:sz w:val="24"/>
        </w:rPr>
        <w:t xml:space="preserve"> </w:t>
      </w:r>
      <w:r>
        <w:rPr>
          <w:sz w:val="24"/>
        </w:rPr>
        <w:t>технике;</w:t>
      </w:r>
      <w:r>
        <w:rPr>
          <w:spacing w:val="65"/>
          <w:sz w:val="24"/>
        </w:rPr>
        <w:t xml:space="preserve"> </w:t>
      </w:r>
      <w:r>
        <w:rPr>
          <w:sz w:val="24"/>
        </w:rPr>
        <w:t>влияние</w:t>
      </w:r>
    </w:p>
    <w:p w14:paraId="08C8DDCB" w14:textId="77777777" w:rsidR="0092341C" w:rsidRDefault="00DB6983" w:rsidP="00B41547">
      <w:pPr>
        <w:pStyle w:val="a4"/>
        <w:spacing w:before="2"/>
        <w:ind w:left="0" w:right="283" w:firstLine="0"/>
        <w:contextualSpacing/>
      </w:pPr>
      <w:r>
        <w:t>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свойства/признаки физических явлений с помощью педагога;</w:t>
      </w:r>
    </w:p>
    <w:p w14:paraId="1CF16E85" w14:textId="77777777" w:rsidR="0092341C" w:rsidRDefault="00DB6983" w:rsidP="00B41547">
      <w:pPr>
        <w:pStyle w:val="a8"/>
        <w:numPr>
          <w:ilvl w:val="0"/>
          <w:numId w:val="1"/>
        </w:numPr>
        <w:tabs>
          <w:tab w:val="left" w:pos="1009"/>
        </w:tabs>
        <w:spacing w:before="2"/>
        <w:ind w:left="0" w:right="283"/>
        <w:contextualSpacing/>
        <w:rPr>
          <w:sz w:val="24"/>
        </w:rPr>
      </w:pPr>
      <w:r>
        <w:rPr>
          <w:sz w:val="24"/>
        </w:rPr>
        <w:t>описывать изученные свойства тел и физические явления, используя физические величины</w:t>
      </w:r>
      <w:r>
        <w:rPr>
          <w:spacing w:val="-3"/>
          <w:sz w:val="24"/>
        </w:rPr>
        <w:t xml:space="preserve"> </w:t>
      </w:r>
      <w:r>
        <w:rPr>
          <w:sz w:val="24"/>
        </w:rPr>
        <w:t>(масса,</w:t>
      </w:r>
      <w:r>
        <w:rPr>
          <w:spacing w:val="-2"/>
          <w:sz w:val="24"/>
        </w:rPr>
        <w:t xml:space="preserve"> </w:t>
      </w:r>
      <w:r>
        <w:rPr>
          <w:sz w:val="24"/>
        </w:rPr>
        <w:t>объём,</w:t>
      </w:r>
      <w:r>
        <w:rPr>
          <w:spacing w:val="-2"/>
          <w:sz w:val="24"/>
        </w:rPr>
        <w:t xml:space="preserve"> </w:t>
      </w:r>
      <w:r>
        <w:rPr>
          <w:sz w:val="24"/>
        </w:rPr>
        <w:t>плотность</w:t>
      </w:r>
      <w:r>
        <w:rPr>
          <w:spacing w:val="-2"/>
          <w:sz w:val="24"/>
        </w:rPr>
        <w:t xml:space="preserve"> </w:t>
      </w:r>
      <w:r>
        <w:rPr>
          <w:sz w:val="24"/>
        </w:rPr>
        <w:t>вещества, время,</w:t>
      </w:r>
      <w:r>
        <w:rPr>
          <w:spacing w:val="-2"/>
          <w:sz w:val="24"/>
        </w:rPr>
        <w:t xml:space="preserve"> </w:t>
      </w:r>
      <w:r>
        <w:rPr>
          <w:sz w:val="24"/>
        </w:rPr>
        <w:t>путь,</w:t>
      </w:r>
      <w:r>
        <w:rPr>
          <w:spacing w:val="-2"/>
          <w:sz w:val="24"/>
        </w:rPr>
        <w:t xml:space="preserve"> </w:t>
      </w:r>
      <w:r>
        <w:rPr>
          <w:sz w:val="24"/>
        </w:rPr>
        <w:t>скорость,</w:t>
      </w:r>
      <w:r>
        <w:rPr>
          <w:spacing w:val="-2"/>
          <w:sz w:val="24"/>
        </w:rPr>
        <w:t xml:space="preserve"> </w:t>
      </w:r>
      <w:r>
        <w:rPr>
          <w:sz w:val="24"/>
        </w:rPr>
        <w:t>средняя</w:t>
      </w:r>
      <w:r>
        <w:rPr>
          <w:spacing w:val="-2"/>
          <w:sz w:val="24"/>
        </w:rPr>
        <w:t xml:space="preserve"> </w:t>
      </w:r>
      <w:r>
        <w:rPr>
          <w:sz w:val="24"/>
        </w:rPr>
        <w:t xml:space="preserve">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с опорой на схему; при описании раскрывать физический смысл используемых величин, их обозначения и единицы физических величин, </w:t>
      </w:r>
      <w:r>
        <w:rPr>
          <w:i/>
          <w:sz w:val="24"/>
        </w:rPr>
        <w:t>находить формулы, связывающие</w:t>
      </w:r>
      <w:r>
        <w:rPr>
          <w:i/>
          <w:spacing w:val="-2"/>
          <w:sz w:val="24"/>
        </w:rPr>
        <w:t xml:space="preserve"> </w:t>
      </w:r>
      <w:r>
        <w:rPr>
          <w:i/>
          <w:sz w:val="24"/>
        </w:rPr>
        <w:t>данную</w:t>
      </w:r>
      <w:r>
        <w:rPr>
          <w:i/>
          <w:spacing w:val="-2"/>
          <w:sz w:val="24"/>
        </w:rPr>
        <w:t xml:space="preserve"> </w:t>
      </w:r>
      <w:r>
        <w:rPr>
          <w:i/>
          <w:sz w:val="24"/>
        </w:rPr>
        <w:t>физическую величину</w:t>
      </w:r>
      <w:r>
        <w:rPr>
          <w:i/>
          <w:spacing w:val="-2"/>
          <w:sz w:val="24"/>
        </w:rPr>
        <w:t xml:space="preserve"> </w:t>
      </w:r>
      <w:r>
        <w:rPr>
          <w:i/>
          <w:sz w:val="24"/>
        </w:rPr>
        <w:t>с</w:t>
      </w:r>
      <w:r>
        <w:rPr>
          <w:i/>
          <w:spacing w:val="-2"/>
          <w:sz w:val="24"/>
        </w:rPr>
        <w:t xml:space="preserve"> </w:t>
      </w:r>
      <w:r>
        <w:rPr>
          <w:i/>
          <w:sz w:val="24"/>
        </w:rPr>
        <w:t xml:space="preserve">другими величинами, строить графики изученных зависимостей физических величин </w:t>
      </w:r>
      <w:r>
        <w:rPr>
          <w:sz w:val="24"/>
        </w:rPr>
        <w:t>с опорой на дидактический материал;</w:t>
      </w:r>
    </w:p>
    <w:p w14:paraId="75299983" w14:textId="77777777" w:rsidR="0092341C" w:rsidRDefault="00DB6983" w:rsidP="00B41547">
      <w:pPr>
        <w:pStyle w:val="a8"/>
        <w:numPr>
          <w:ilvl w:val="0"/>
          <w:numId w:val="1"/>
        </w:numPr>
        <w:tabs>
          <w:tab w:val="left" w:pos="1009"/>
        </w:tabs>
        <w:spacing w:before="2"/>
        <w:ind w:left="0" w:right="283"/>
        <w:contextualSpacing/>
        <w:rPr>
          <w:i/>
          <w:sz w:val="24"/>
        </w:rPr>
      </w:pPr>
      <w:r>
        <w:rPr>
          <w:sz w:val="24"/>
        </w:rPr>
        <w:t xml:space="preserve">характеризовать свойства тел, физические явления и процессы, используя правила сложения сил (вдоль одной прямой), </w:t>
      </w:r>
      <w:r>
        <w:rPr>
          <w:i/>
          <w:sz w:val="24"/>
        </w:rPr>
        <w:t xml:space="preserve">закон Гука, закон Паскаля, закон Архимеда, правило равновесия рычага (блока), «золотое правило» механики, </w:t>
      </w:r>
      <w:r>
        <w:rPr>
          <w:sz w:val="24"/>
        </w:rPr>
        <w:t xml:space="preserve">закон сохранения механической энергии; при этом давать словесную формулировку закона и </w:t>
      </w:r>
      <w:r>
        <w:rPr>
          <w:i/>
          <w:sz w:val="24"/>
        </w:rPr>
        <w:t>записывать его математическое выражение под руководством педагога с обсуждением плана работы;</w:t>
      </w:r>
    </w:p>
    <w:p w14:paraId="57F33571" w14:textId="77777777" w:rsidR="0092341C" w:rsidRDefault="00DB6983" w:rsidP="00B41547">
      <w:pPr>
        <w:pStyle w:val="a8"/>
        <w:numPr>
          <w:ilvl w:val="0"/>
          <w:numId w:val="1"/>
        </w:numPr>
        <w:tabs>
          <w:tab w:val="left" w:pos="1009"/>
        </w:tabs>
        <w:spacing w:before="2"/>
        <w:ind w:left="0" w:right="283"/>
        <w:contextualSpacing/>
        <w:rPr>
          <w:sz w:val="24"/>
        </w:rPr>
      </w:pPr>
      <w:r>
        <w:rPr>
          <w:sz w:val="24"/>
        </w:rPr>
        <w:t>объяснять физические явления, процессы и свойства тел, в том числе и в</w:t>
      </w:r>
      <w:r>
        <w:rPr>
          <w:spacing w:val="-1"/>
          <w:sz w:val="24"/>
        </w:rPr>
        <w:t xml:space="preserve"> </w:t>
      </w:r>
      <w:r>
        <w:rPr>
          <w:sz w:val="24"/>
        </w:rPr>
        <w:t>контексте ситуаций практико-ориентированного характера: при помощи педагога выявлять причинно-следственные связи, строить объяснение из 1—2 логических шагов с</w:t>
      </w:r>
      <w:r>
        <w:rPr>
          <w:spacing w:val="40"/>
          <w:sz w:val="24"/>
        </w:rPr>
        <w:t xml:space="preserve"> </w:t>
      </w:r>
      <w:r>
        <w:rPr>
          <w:sz w:val="24"/>
        </w:rPr>
        <w:t xml:space="preserve">опорой на 1—2 изученных свойства физических явлений, физических закона или </w:t>
      </w:r>
      <w:r>
        <w:rPr>
          <w:spacing w:val="-2"/>
          <w:sz w:val="24"/>
        </w:rPr>
        <w:t>закономерности;</w:t>
      </w:r>
    </w:p>
    <w:p w14:paraId="28561DD3" w14:textId="77777777" w:rsidR="0092341C" w:rsidRDefault="00DB6983" w:rsidP="00B41547">
      <w:pPr>
        <w:pStyle w:val="a8"/>
        <w:numPr>
          <w:ilvl w:val="0"/>
          <w:numId w:val="1"/>
        </w:numPr>
        <w:tabs>
          <w:tab w:val="left" w:pos="1009"/>
        </w:tabs>
        <w:spacing w:before="2"/>
        <w:ind w:left="0" w:right="283"/>
        <w:contextualSpacing/>
        <w:rPr>
          <w:sz w:val="24"/>
        </w:rPr>
      </w:pPr>
      <w:r>
        <w:rPr>
          <w:sz w:val="24"/>
        </w:rPr>
        <w:t>решать типовые расчётные задачи в 1действие с опорой на алгоритм, предварительно разобранный совместно с педагогом,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14:paraId="0AC2DF1A" w14:textId="77777777" w:rsidR="0092341C" w:rsidRDefault="00DB6983" w:rsidP="00B41547">
      <w:pPr>
        <w:pStyle w:val="a8"/>
        <w:numPr>
          <w:ilvl w:val="0"/>
          <w:numId w:val="1"/>
        </w:numPr>
        <w:tabs>
          <w:tab w:val="left" w:pos="1009"/>
        </w:tabs>
        <w:spacing w:before="2"/>
        <w:ind w:left="0" w:right="283"/>
        <w:contextualSpacing/>
        <w:rPr>
          <w:sz w:val="24"/>
        </w:rPr>
      </w:pPr>
      <w:r>
        <w:rPr>
          <w:sz w:val="24"/>
        </w:rPr>
        <w:t xml:space="preserve">распознавать проблемы, которые можно решить при помощи физических методов после предварительного обсуждения с педагогом; при помощи педагога в описании исследования выделять проверяемое предположение (гипотезу), с опорой на дидактический материал различать и интерпретировать полученный результат, находить после обсуждения с педагогом ошибки в ходе опыта, делать выводы по его </w:t>
      </w:r>
      <w:r>
        <w:rPr>
          <w:spacing w:val="-2"/>
          <w:sz w:val="24"/>
        </w:rPr>
        <w:t>результатам;</w:t>
      </w:r>
    </w:p>
    <w:p w14:paraId="70F5ABCE" w14:textId="77777777" w:rsidR="0092341C" w:rsidRDefault="00DB6983" w:rsidP="00B41547">
      <w:pPr>
        <w:pStyle w:val="a8"/>
        <w:numPr>
          <w:ilvl w:val="0"/>
          <w:numId w:val="1"/>
        </w:numPr>
        <w:tabs>
          <w:tab w:val="left" w:pos="1009"/>
        </w:tabs>
        <w:spacing w:before="2"/>
        <w:ind w:left="0" w:right="283"/>
        <w:contextualSpacing/>
        <w:rPr>
          <w:sz w:val="24"/>
        </w:rPr>
      </w:pPr>
      <w:r>
        <w:rPr>
          <w:sz w:val="24"/>
        </w:rPr>
        <w:t xml:space="preserve">уметь находить с использованием цифровых образовательных ресурсов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с опорой на схему, записывать ход опыта и формулировать выводы под руководством </w:t>
      </w:r>
      <w:r>
        <w:rPr>
          <w:spacing w:val="-2"/>
          <w:sz w:val="24"/>
        </w:rPr>
        <w:t>педагога;</w:t>
      </w:r>
    </w:p>
    <w:p w14:paraId="1BCCE2FE" w14:textId="77777777" w:rsidR="0092341C" w:rsidRDefault="00DB6983" w:rsidP="00B41547">
      <w:pPr>
        <w:pStyle w:val="a8"/>
        <w:numPr>
          <w:ilvl w:val="0"/>
          <w:numId w:val="1"/>
        </w:numPr>
        <w:tabs>
          <w:tab w:val="left" w:pos="1009"/>
        </w:tabs>
        <w:spacing w:before="2"/>
        <w:ind w:left="0" w:right="283"/>
        <w:contextualSpacing/>
        <w:rPr>
          <w:sz w:val="24"/>
        </w:rPr>
      </w:pPr>
      <w:r>
        <w:rPr>
          <w:sz w:val="24"/>
        </w:rPr>
        <w:t>выполнять прямые измерения расстояния, времени, массы тела, объёма, силы и температуры с использованием аналоговых и цифровых приборов с опорой на алгоритм; записывать показания приборов с учётом заданной абсолютной погрешности измерений;</w:t>
      </w:r>
    </w:p>
    <w:p w14:paraId="1E2CE625" w14:textId="77777777" w:rsidR="0092341C" w:rsidRDefault="00DB6983" w:rsidP="00B41547">
      <w:pPr>
        <w:pStyle w:val="a8"/>
        <w:numPr>
          <w:ilvl w:val="0"/>
          <w:numId w:val="1"/>
        </w:numPr>
        <w:tabs>
          <w:tab w:val="left" w:pos="1009"/>
        </w:tabs>
        <w:spacing w:before="2"/>
        <w:ind w:left="0" w:right="283"/>
        <w:contextualSpacing/>
        <w:rPr>
          <w:i/>
          <w:sz w:val="24"/>
        </w:rPr>
      </w:pPr>
      <w:r>
        <w:rPr>
          <w:sz w:val="24"/>
        </w:rPr>
        <w:t>проводить совместно с педагогом исследование зависимости одной физической величины от другой с</w:t>
      </w:r>
      <w:r>
        <w:rPr>
          <w:spacing w:val="-1"/>
          <w:sz w:val="24"/>
        </w:rPr>
        <w:t xml:space="preserve"> </w:t>
      </w:r>
      <w:r>
        <w:rPr>
          <w:sz w:val="24"/>
        </w:rPr>
        <w:t xml:space="preserve">использованием прямых измерений (зависимости пути равномерно движущегося тела от времени движения тела; </w:t>
      </w:r>
      <w:r>
        <w:rPr>
          <w:i/>
          <w:sz w:val="24"/>
        </w:rPr>
        <w:t>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w:t>
      </w:r>
      <w:r>
        <w:rPr>
          <w:i/>
          <w:spacing w:val="80"/>
          <w:w w:val="150"/>
          <w:sz w:val="24"/>
        </w:rPr>
        <w:t xml:space="preserve"> </w:t>
      </w:r>
      <w:r>
        <w:rPr>
          <w:i/>
          <w:sz w:val="24"/>
        </w:rPr>
        <w:t>силы</w:t>
      </w:r>
      <w:r>
        <w:rPr>
          <w:i/>
          <w:spacing w:val="80"/>
          <w:w w:val="150"/>
          <w:sz w:val="24"/>
        </w:rPr>
        <w:t xml:space="preserve"> </w:t>
      </w:r>
      <w:r>
        <w:rPr>
          <w:i/>
          <w:sz w:val="24"/>
        </w:rPr>
        <w:t>от</w:t>
      </w:r>
      <w:r>
        <w:rPr>
          <w:i/>
          <w:spacing w:val="80"/>
          <w:w w:val="150"/>
          <w:sz w:val="24"/>
        </w:rPr>
        <w:t xml:space="preserve"> </w:t>
      </w:r>
      <w:r>
        <w:rPr>
          <w:i/>
          <w:sz w:val="24"/>
        </w:rPr>
        <w:t>объёма</w:t>
      </w:r>
      <w:r>
        <w:rPr>
          <w:i/>
          <w:spacing w:val="80"/>
          <w:w w:val="150"/>
          <w:sz w:val="24"/>
        </w:rPr>
        <w:t xml:space="preserve"> </w:t>
      </w:r>
      <w:r>
        <w:rPr>
          <w:i/>
          <w:sz w:val="24"/>
        </w:rPr>
        <w:t>погружённой</w:t>
      </w:r>
      <w:r>
        <w:rPr>
          <w:i/>
          <w:spacing w:val="80"/>
          <w:w w:val="150"/>
          <w:sz w:val="24"/>
        </w:rPr>
        <w:t xml:space="preserve"> </w:t>
      </w:r>
      <w:r>
        <w:rPr>
          <w:i/>
          <w:sz w:val="24"/>
        </w:rPr>
        <w:t>части</w:t>
      </w:r>
      <w:r>
        <w:rPr>
          <w:i/>
          <w:spacing w:val="80"/>
          <w:w w:val="150"/>
          <w:sz w:val="24"/>
        </w:rPr>
        <w:t xml:space="preserve"> </w:t>
      </w:r>
      <w:r>
        <w:rPr>
          <w:i/>
          <w:sz w:val="24"/>
        </w:rPr>
        <w:t>тела</w:t>
      </w:r>
      <w:r>
        <w:rPr>
          <w:i/>
          <w:spacing w:val="80"/>
          <w:w w:val="150"/>
          <w:sz w:val="24"/>
        </w:rPr>
        <w:t xml:space="preserve"> </w:t>
      </w:r>
      <w:r>
        <w:rPr>
          <w:i/>
          <w:sz w:val="24"/>
        </w:rPr>
        <w:t>и</w:t>
      </w:r>
      <w:r>
        <w:rPr>
          <w:i/>
          <w:spacing w:val="80"/>
          <w:w w:val="150"/>
          <w:sz w:val="24"/>
        </w:rPr>
        <w:t xml:space="preserve"> </w:t>
      </w:r>
      <w:r>
        <w:rPr>
          <w:i/>
          <w:sz w:val="24"/>
        </w:rPr>
        <w:t>от</w:t>
      </w:r>
      <w:r>
        <w:rPr>
          <w:i/>
          <w:spacing w:val="80"/>
          <w:w w:val="150"/>
          <w:sz w:val="24"/>
        </w:rPr>
        <w:t xml:space="preserve"> </w:t>
      </w:r>
      <w:r>
        <w:rPr>
          <w:i/>
          <w:sz w:val="24"/>
        </w:rPr>
        <w:t>плотности</w:t>
      </w:r>
    </w:p>
    <w:p w14:paraId="17D3BC62" w14:textId="77777777" w:rsidR="0092341C" w:rsidRDefault="00DB6983" w:rsidP="00B41547">
      <w:pPr>
        <w:spacing w:before="2"/>
        <w:ind w:right="283"/>
        <w:contextualSpacing/>
        <w:jc w:val="both"/>
        <w:rPr>
          <w:sz w:val="24"/>
        </w:rPr>
      </w:pPr>
      <w:r>
        <w:rPr>
          <w:i/>
          <w:sz w:val="24"/>
        </w:rPr>
        <w:t xml:space="preserve">жидкости, её независимости от плотности тела, от глубины, на которую погружено тело; условий плавания тел, условий равновесия рычага и блоков); </w:t>
      </w:r>
      <w:r>
        <w:rPr>
          <w:sz w:val="24"/>
        </w:rPr>
        <w:t>под руководством педагога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делать выводы по результатам исследования;</w:t>
      </w:r>
    </w:p>
    <w:p w14:paraId="30EEA710"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соотносить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под руководством педагога собирать экспериментальную установку и вычислять значение искомой величины;</w:t>
      </w:r>
    </w:p>
    <w:p w14:paraId="4E8BD1C6"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соблюдать правила техники безопасности при работе с лабораторным оборудованием после предварительного обсуждения с педагогом;</w:t>
      </w:r>
    </w:p>
    <w:p w14:paraId="64FB8546"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сопоставлять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 с опорой на дидактический материал;</w:t>
      </w:r>
    </w:p>
    <w:p w14:paraId="2034C14C" w14:textId="77777777" w:rsidR="0092341C" w:rsidRDefault="00DB6983" w:rsidP="00B41547">
      <w:pPr>
        <w:pStyle w:val="a8"/>
        <w:numPr>
          <w:ilvl w:val="0"/>
          <w:numId w:val="1"/>
        </w:numPr>
        <w:tabs>
          <w:tab w:val="left" w:pos="1009"/>
        </w:tabs>
        <w:spacing w:before="2"/>
        <w:ind w:left="0" w:right="283"/>
        <w:contextualSpacing/>
        <w:rPr>
          <w:sz w:val="24"/>
        </w:rPr>
      </w:pPr>
      <w:r>
        <w:rPr>
          <w:sz w:val="24"/>
        </w:rPr>
        <w:t>характеризовать принципы действия изученных приборов и технических устройств после предварительного обсуждения с педагогом с опорой на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14:paraId="22E8458C" w14:textId="77777777" w:rsidR="0092341C" w:rsidRDefault="00DB6983" w:rsidP="00B41547">
      <w:pPr>
        <w:pStyle w:val="a8"/>
        <w:numPr>
          <w:ilvl w:val="0"/>
          <w:numId w:val="1"/>
        </w:numPr>
        <w:tabs>
          <w:tab w:val="left" w:pos="1009"/>
        </w:tabs>
        <w:spacing w:before="2"/>
        <w:ind w:left="0" w:right="283"/>
        <w:contextualSpacing/>
        <w:rPr>
          <w:sz w:val="24"/>
        </w:rPr>
      </w:pPr>
      <w:r>
        <w:rPr>
          <w:sz w:val="24"/>
        </w:rPr>
        <w:t>приводить примеры / находить информацию о примерах практического</w:t>
      </w:r>
      <w:r>
        <w:rPr>
          <w:spacing w:val="80"/>
          <w:sz w:val="24"/>
        </w:rPr>
        <w:t xml:space="preserve"> </w:t>
      </w:r>
      <w:r>
        <w:rPr>
          <w:sz w:val="24"/>
        </w:rPr>
        <w:t>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43C0C388" w14:textId="77777777" w:rsidR="0092341C" w:rsidRDefault="00DB6983" w:rsidP="00B41547">
      <w:pPr>
        <w:pStyle w:val="a8"/>
        <w:numPr>
          <w:ilvl w:val="0"/>
          <w:numId w:val="1"/>
        </w:numPr>
        <w:tabs>
          <w:tab w:val="left" w:pos="1009"/>
        </w:tabs>
        <w:spacing w:before="2"/>
        <w:ind w:left="0" w:right="283"/>
        <w:contextualSpacing/>
        <w:rPr>
          <w:sz w:val="24"/>
        </w:rPr>
      </w:pPr>
      <w:r>
        <w:rPr>
          <w:sz w:val="24"/>
        </w:rPr>
        <w:t>осуществлять</w:t>
      </w:r>
      <w:r>
        <w:rPr>
          <w:spacing w:val="40"/>
          <w:sz w:val="24"/>
        </w:rPr>
        <w:t xml:space="preserve"> </w:t>
      </w:r>
      <w:r>
        <w:rPr>
          <w:sz w:val="24"/>
        </w:rPr>
        <w:t>с</w:t>
      </w:r>
      <w:r>
        <w:rPr>
          <w:spacing w:val="38"/>
          <w:sz w:val="24"/>
        </w:rPr>
        <w:t xml:space="preserve"> </w:t>
      </w:r>
      <w:r>
        <w:rPr>
          <w:sz w:val="24"/>
        </w:rPr>
        <w:t>помощью</w:t>
      </w:r>
      <w:r>
        <w:rPr>
          <w:spacing w:val="39"/>
          <w:sz w:val="24"/>
        </w:rPr>
        <w:t xml:space="preserve"> </w:t>
      </w:r>
      <w:r>
        <w:rPr>
          <w:sz w:val="24"/>
        </w:rPr>
        <w:t>педагога</w:t>
      </w:r>
      <w:r>
        <w:rPr>
          <w:spacing w:val="38"/>
          <w:sz w:val="24"/>
        </w:rPr>
        <w:t xml:space="preserve"> </w:t>
      </w:r>
      <w:r>
        <w:rPr>
          <w:sz w:val="24"/>
        </w:rPr>
        <w:t>отбор</w:t>
      </w:r>
      <w:r>
        <w:rPr>
          <w:spacing w:val="38"/>
          <w:sz w:val="24"/>
        </w:rPr>
        <w:t xml:space="preserve"> </w:t>
      </w:r>
      <w:r>
        <w:rPr>
          <w:sz w:val="24"/>
        </w:rPr>
        <w:t>источников</w:t>
      </w:r>
      <w:r>
        <w:rPr>
          <w:spacing w:val="38"/>
          <w:sz w:val="24"/>
        </w:rPr>
        <w:t xml:space="preserve"> </w:t>
      </w:r>
      <w:r>
        <w:rPr>
          <w:sz w:val="24"/>
        </w:rPr>
        <w:t>информации</w:t>
      </w:r>
      <w:r>
        <w:rPr>
          <w:spacing w:val="37"/>
          <w:sz w:val="24"/>
        </w:rPr>
        <w:t xml:space="preserve"> </w:t>
      </w:r>
      <w:r>
        <w:rPr>
          <w:sz w:val="24"/>
        </w:rPr>
        <w:t>в</w:t>
      </w:r>
      <w:r>
        <w:rPr>
          <w:spacing w:val="38"/>
          <w:sz w:val="24"/>
        </w:rPr>
        <w:t xml:space="preserve"> </w:t>
      </w:r>
      <w:r>
        <w:rPr>
          <w:sz w:val="24"/>
        </w:rPr>
        <w:t>сети</w:t>
      </w:r>
      <w:r>
        <w:rPr>
          <w:spacing w:val="39"/>
          <w:sz w:val="24"/>
        </w:rPr>
        <w:t xml:space="preserve"> </w:t>
      </w:r>
      <w:r>
        <w:rPr>
          <w:sz w:val="24"/>
        </w:rPr>
        <w:t>Интернет в</w:t>
      </w:r>
      <w:r>
        <w:rPr>
          <w:spacing w:val="-3"/>
          <w:sz w:val="24"/>
        </w:rPr>
        <w:t xml:space="preserve"> </w:t>
      </w:r>
      <w:r>
        <w:rPr>
          <w:sz w:val="24"/>
        </w:rPr>
        <w:t>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551A10AC" w14:textId="77777777" w:rsidR="0092341C" w:rsidRDefault="00DB6983" w:rsidP="00B41547">
      <w:pPr>
        <w:pStyle w:val="a8"/>
        <w:numPr>
          <w:ilvl w:val="0"/>
          <w:numId w:val="1"/>
        </w:numPr>
        <w:tabs>
          <w:tab w:val="left" w:pos="1009"/>
        </w:tabs>
        <w:spacing w:before="2"/>
        <w:ind w:left="0" w:right="283"/>
        <w:contextualSpacing/>
        <w:rPr>
          <w:sz w:val="24"/>
        </w:rPr>
      </w:pPr>
      <w:r>
        <w:rPr>
          <w:sz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63FE6F46"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создавать под руководством педагога с обсуждением плана работы краткие письменные и устные сообщения на основе 2—3 источников информации</w:t>
      </w:r>
      <w:r>
        <w:rPr>
          <w:spacing w:val="40"/>
          <w:sz w:val="24"/>
        </w:rPr>
        <w:t xml:space="preserve"> </w:t>
      </w:r>
      <w:r>
        <w:rPr>
          <w:sz w:val="24"/>
        </w:rPr>
        <w:t>физического</w:t>
      </w:r>
      <w:r>
        <w:rPr>
          <w:spacing w:val="40"/>
          <w:sz w:val="24"/>
        </w:rPr>
        <w:t xml:space="preserve">  </w:t>
      </w:r>
      <w:r>
        <w:rPr>
          <w:sz w:val="24"/>
        </w:rPr>
        <w:t>содержания,</w:t>
      </w:r>
      <w:r>
        <w:rPr>
          <w:spacing w:val="40"/>
          <w:sz w:val="24"/>
        </w:rPr>
        <w:t xml:space="preserve">  </w:t>
      </w:r>
      <w:r>
        <w:rPr>
          <w:sz w:val="24"/>
        </w:rPr>
        <w:t>в</w:t>
      </w:r>
      <w:r>
        <w:rPr>
          <w:spacing w:val="40"/>
          <w:sz w:val="24"/>
        </w:rPr>
        <w:t xml:space="preserve">  </w:t>
      </w:r>
      <w:r>
        <w:rPr>
          <w:sz w:val="24"/>
        </w:rPr>
        <w:t>том</w:t>
      </w:r>
      <w:r>
        <w:rPr>
          <w:spacing w:val="40"/>
          <w:sz w:val="24"/>
        </w:rPr>
        <w:t xml:space="preserve">  </w:t>
      </w:r>
      <w:r>
        <w:rPr>
          <w:sz w:val="24"/>
        </w:rPr>
        <w:t>числе</w:t>
      </w:r>
      <w:r>
        <w:rPr>
          <w:spacing w:val="40"/>
          <w:sz w:val="24"/>
        </w:rPr>
        <w:t xml:space="preserve">  </w:t>
      </w:r>
      <w:r>
        <w:rPr>
          <w:sz w:val="24"/>
        </w:rPr>
        <w:t>публично</w:t>
      </w:r>
      <w:r>
        <w:rPr>
          <w:spacing w:val="40"/>
          <w:sz w:val="24"/>
        </w:rPr>
        <w:t xml:space="preserve">  </w:t>
      </w:r>
      <w:r>
        <w:rPr>
          <w:sz w:val="24"/>
        </w:rPr>
        <w:t>делать</w:t>
      </w:r>
      <w:r>
        <w:rPr>
          <w:spacing w:val="40"/>
          <w:sz w:val="24"/>
        </w:rPr>
        <w:t xml:space="preserve">  </w:t>
      </w:r>
      <w:r>
        <w:rPr>
          <w:sz w:val="24"/>
        </w:rPr>
        <w:t>краткие</w:t>
      </w:r>
      <w:r>
        <w:rPr>
          <w:spacing w:val="40"/>
          <w:sz w:val="24"/>
        </w:rPr>
        <w:t xml:space="preserve">  </w:t>
      </w:r>
      <w:r>
        <w:rPr>
          <w:sz w:val="24"/>
        </w:rPr>
        <w:t>сообщения о</w:t>
      </w:r>
      <w:r>
        <w:rPr>
          <w:spacing w:val="-3"/>
          <w:sz w:val="24"/>
        </w:rPr>
        <w:t xml:space="preserve"> </w:t>
      </w:r>
      <w:r>
        <w:rPr>
          <w:sz w:val="24"/>
        </w:rPr>
        <w:t xml:space="preserve">результатах проектов или учебных исследований; при этом грамотно использовать изученный понятийный аппарат курса физики, сопровождать выступление </w:t>
      </w:r>
      <w:r>
        <w:rPr>
          <w:spacing w:val="-2"/>
          <w:sz w:val="24"/>
        </w:rPr>
        <w:t>презентацией;</w:t>
      </w:r>
    </w:p>
    <w:p w14:paraId="32FFB3A3" w14:textId="77777777" w:rsidR="0092341C" w:rsidRDefault="00DB6983" w:rsidP="00B41547">
      <w:pPr>
        <w:pStyle w:val="a8"/>
        <w:numPr>
          <w:ilvl w:val="0"/>
          <w:numId w:val="1"/>
        </w:numPr>
        <w:tabs>
          <w:tab w:val="left" w:pos="1009"/>
        </w:tabs>
        <w:spacing w:before="2"/>
        <w:ind w:left="0" w:right="283"/>
        <w:contextualSpacing/>
        <w:rPr>
          <w:sz w:val="24"/>
        </w:rPr>
      </w:pPr>
      <w:r>
        <w:rPr>
          <w:sz w:val="24"/>
        </w:rPr>
        <w:t>при выполнении учебных проектов и исследований под руководством педагога распределять обязанности в группе в соответствии с поставленными задачами,</w:t>
      </w:r>
      <w:r>
        <w:rPr>
          <w:spacing w:val="40"/>
          <w:sz w:val="24"/>
        </w:rPr>
        <w:t xml:space="preserve"> </w:t>
      </w:r>
      <w:r>
        <w:rPr>
          <w:sz w:val="24"/>
        </w:rPr>
        <w:t>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p w14:paraId="169B3A93" w14:textId="77777777" w:rsidR="0092341C" w:rsidRDefault="00DB6983" w:rsidP="00B41547">
      <w:pPr>
        <w:pStyle w:val="2"/>
        <w:spacing w:before="2"/>
        <w:ind w:left="0" w:right="283"/>
        <w:contextualSpacing/>
        <w:jc w:val="both"/>
      </w:pPr>
      <w:r>
        <w:t xml:space="preserve">8 </w:t>
      </w:r>
      <w:r>
        <w:rPr>
          <w:spacing w:val="-2"/>
        </w:rPr>
        <w:t>КЛАСС</w:t>
      </w:r>
    </w:p>
    <w:p w14:paraId="5C22E262" w14:textId="77777777" w:rsidR="0092341C" w:rsidRDefault="00DB6983" w:rsidP="00B41547">
      <w:pPr>
        <w:pStyle w:val="a4"/>
        <w:tabs>
          <w:tab w:val="left" w:pos="3372"/>
          <w:tab w:val="left" w:pos="4897"/>
          <w:tab w:val="left" w:pos="5508"/>
          <w:tab w:val="left" w:pos="6718"/>
          <w:tab w:val="left" w:pos="7797"/>
          <w:tab w:val="left" w:pos="8994"/>
        </w:tabs>
        <w:spacing w:before="2"/>
        <w:ind w:left="0" w:right="283" w:firstLine="708"/>
        <w:contextualSpacing/>
        <w:jc w:val="left"/>
      </w:pPr>
      <w:r>
        <w:rPr>
          <w:spacing w:val="-2"/>
        </w:rPr>
        <w:t>Предметные</w:t>
      </w:r>
      <w:r>
        <w:tab/>
      </w:r>
      <w:r>
        <w:rPr>
          <w:spacing w:val="-2"/>
        </w:rPr>
        <w:t>результаты</w:t>
      </w:r>
      <w:r>
        <w:tab/>
      </w:r>
      <w:r>
        <w:rPr>
          <w:spacing w:val="-6"/>
        </w:rPr>
        <w:t>на</w:t>
      </w:r>
      <w:r>
        <w:tab/>
      </w:r>
      <w:r>
        <w:rPr>
          <w:spacing w:val="-2"/>
        </w:rPr>
        <w:t>базовом</w:t>
      </w:r>
      <w:r>
        <w:tab/>
      </w:r>
      <w:r>
        <w:rPr>
          <w:spacing w:val="-2"/>
        </w:rPr>
        <w:t>уровне</w:t>
      </w:r>
      <w:r>
        <w:tab/>
      </w:r>
      <w:r>
        <w:rPr>
          <w:spacing w:val="-2"/>
        </w:rPr>
        <w:t>должны</w:t>
      </w:r>
      <w:r>
        <w:tab/>
      </w:r>
      <w:r>
        <w:rPr>
          <w:spacing w:val="-2"/>
        </w:rPr>
        <w:t xml:space="preserve">отражать </w:t>
      </w:r>
      <w:r>
        <w:t>сформированность у обучающихся умений:</w:t>
      </w:r>
    </w:p>
    <w:p w14:paraId="4153A04B" w14:textId="77777777" w:rsidR="0092341C" w:rsidRDefault="00DB6983" w:rsidP="00B41547">
      <w:pPr>
        <w:pStyle w:val="a8"/>
        <w:numPr>
          <w:ilvl w:val="0"/>
          <w:numId w:val="1"/>
        </w:numPr>
        <w:tabs>
          <w:tab w:val="left" w:pos="1009"/>
        </w:tabs>
        <w:spacing w:before="2"/>
        <w:ind w:left="0" w:right="283"/>
        <w:contextualSpacing/>
        <w:rPr>
          <w:sz w:val="24"/>
        </w:rPr>
      </w:pPr>
      <w:r>
        <w:rPr>
          <w:sz w:val="24"/>
        </w:rPr>
        <w:t>ориентироваться в понятиях и оперировать ими на базовом уровне: масса и размеры молекул,</w:t>
      </w:r>
      <w:r>
        <w:rPr>
          <w:spacing w:val="80"/>
          <w:sz w:val="24"/>
        </w:rPr>
        <w:t xml:space="preserve"> </w:t>
      </w:r>
      <w:r>
        <w:rPr>
          <w:sz w:val="24"/>
        </w:rPr>
        <w:t>тепловое</w:t>
      </w:r>
      <w:r>
        <w:rPr>
          <w:spacing w:val="79"/>
          <w:sz w:val="24"/>
        </w:rPr>
        <w:t xml:space="preserve"> </w:t>
      </w:r>
      <w:r>
        <w:rPr>
          <w:sz w:val="24"/>
        </w:rPr>
        <w:t>движение</w:t>
      </w:r>
      <w:r>
        <w:rPr>
          <w:spacing w:val="79"/>
          <w:sz w:val="24"/>
        </w:rPr>
        <w:t xml:space="preserve"> </w:t>
      </w:r>
      <w:r>
        <w:rPr>
          <w:sz w:val="24"/>
        </w:rPr>
        <w:t>атомов</w:t>
      </w:r>
      <w:r>
        <w:rPr>
          <w:spacing w:val="80"/>
          <w:sz w:val="24"/>
        </w:rPr>
        <w:t xml:space="preserve"> </w:t>
      </w:r>
      <w:r>
        <w:rPr>
          <w:sz w:val="24"/>
        </w:rPr>
        <w:t>и</w:t>
      </w:r>
      <w:r>
        <w:rPr>
          <w:spacing w:val="80"/>
          <w:sz w:val="24"/>
        </w:rPr>
        <w:t xml:space="preserve"> </w:t>
      </w:r>
      <w:r>
        <w:rPr>
          <w:sz w:val="24"/>
        </w:rPr>
        <w:t>молекул,</w:t>
      </w:r>
      <w:r>
        <w:rPr>
          <w:spacing w:val="80"/>
          <w:sz w:val="24"/>
        </w:rPr>
        <w:t xml:space="preserve"> </w:t>
      </w:r>
      <w:r>
        <w:rPr>
          <w:sz w:val="24"/>
        </w:rPr>
        <w:t>агрегатные</w:t>
      </w:r>
      <w:r>
        <w:rPr>
          <w:spacing w:val="79"/>
          <w:sz w:val="24"/>
        </w:rPr>
        <w:t xml:space="preserve"> </w:t>
      </w:r>
      <w:r>
        <w:rPr>
          <w:sz w:val="24"/>
        </w:rPr>
        <w:t>состояния</w:t>
      </w:r>
      <w:r>
        <w:rPr>
          <w:spacing w:val="80"/>
          <w:sz w:val="24"/>
        </w:rPr>
        <w:t xml:space="preserve"> </w:t>
      </w:r>
      <w:r>
        <w:rPr>
          <w:sz w:val="24"/>
        </w:rPr>
        <w:t>вещества,</w:t>
      </w:r>
    </w:p>
    <w:p w14:paraId="6EEBEE30" w14:textId="77777777" w:rsidR="0092341C" w:rsidRDefault="00DB6983" w:rsidP="00B41547">
      <w:pPr>
        <w:pStyle w:val="a4"/>
        <w:spacing w:before="2"/>
        <w:ind w:left="0" w:right="283" w:firstLine="0"/>
        <w:contextualSpacing/>
      </w:pPr>
      <w:r>
        <w:t>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14:paraId="6C1D8C4A" w14:textId="77777777" w:rsidR="0092341C" w:rsidRDefault="00DB6983" w:rsidP="00B41547">
      <w:pPr>
        <w:pStyle w:val="a8"/>
        <w:numPr>
          <w:ilvl w:val="0"/>
          <w:numId w:val="1"/>
        </w:numPr>
        <w:tabs>
          <w:tab w:val="left" w:pos="1009"/>
        </w:tabs>
        <w:spacing w:before="2"/>
        <w:ind w:left="0" w:right="283"/>
        <w:contextualSpacing/>
        <w:rPr>
          <w:sz w:val="24"/>
        </w:rPr>
      </w:pPr>
      <w:r>
        <w:rPr>
          <w:sz w:val="24"/>
        </w:rPr>
        <w:t>различать явления после предварительного обсуждения с педагогом (тепловое расширение/сжатие, теплопередача, тепловое равновесие, смачивание, капиллярные явления, испарение, конденсация, плавление, кристаллизация (отвердевание),</w:t>
      </w:r>
      <w:r>
        <w:rPr>
          <w:spacing w:val="40"/>
          <w:sz w:val="24"/>
        </w:rPr>
        <w:t xml:space="preserve"> </w:t>
      </w:r>
      <w:r>
        <w:rPr>
          <w:sz w:val="24"/>
        </w:rPr>
        <w:t>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14:paraId="449BDF9B" w14:textId="77777777" w:rsidR="0092341C" w:rsidRDefault="00DB6983" w:rsidP="00B41547">
      <w:pPr>
        <w:pStyle w:val="a8"/>
        <w:numPr>
          <w:ilvl w:val="0"/>
          <w:numId w:val="1"/>
        </w:numPr>
        <w:tabs>
          <w:tab w:val="left" w:pos="1009"/>
        </w:tabs>
        <w:spacing w:before="2"/>
        <w:ind w:left="0" w:right="283"/>
        <w:contextualSpacing/>
        <w:rPr>
          <w:sz w:val="24"/>
        </w:rPr>
      </w:pPr>
      <w:r>
        <w:rPr>
          <w:sz w:val="24"/>
        </w:rPr>
        <w:t>распознавать</w:t>
      </w:r>
      <w:r>
        <w:rPr>
          <w:spacing w:val="80"/>
          <w:w w:val="150"/>
          <w:sz w:val="24"/>
        </w:rPr>
        <w:t xml:space="preserve"> </w:t>
      </w:r>
      <w:r>
        <w:rPr>
          <w:sz w:val="24"/>
        </w:rPr>
        <w:t>с</w:t>
      </w:r>
      <w:r>
        <w:rPr>
          <w:spacing w:val="80"/>
          <w:w w:val="150"/>
          <w:sz w:val="24"/>
        </w:rPr>
        <w:t xml:space="preserve"> </w:t>
      </w:r>
      <w:r>
        <w:rPr>
          <w:sz w:val="24"/>
        </w:rPr>
        <w:t>помощью</w:t>
      </w:r>
      <w:r>
        <w:rPr>
          <w:spacing w:val="80"/>
          <w:w w:val="150"/>
          <w:sz w:val="24"/>
        </w:rPr>
        <w:t xml:space="preserve"> </w:t>
      </w:r>
      <w:r>
        <w:rPr>
          <w:sz w:val="24"/>
        </w:rPr>
        <w:t>педагога</w:t>
      </w:r>
      <w:r>
        <w:rPr>
          <w:spacing w:val="80"/>
          <w:w w:val="150"/>
          <w:sz w:val="24"/>
        </w:rPr>
        <w:t xml:space="preserve"> </w:t>
      </w:r>
      <w:r>
        <w:rPr>
          <w:sz w:val="24"/>
        </w:rPr>
        <w:t>проявление</w:t>
      </w:r>
      <w:r>
        <w:rPr>
          <w:spacing w:val="80"/>
          <w:w w:val="150"/>
          <w:sz w:val="24"/>
        </w:rPr>
        <w:t xml:space="preserve"> </w:t>
      </w:r>
      <w:r>
        <w:rPr>
          <w:sz w:val="24"/>
        </w:rPr>
        <w:t>изученных</w:t>
      </w:r>
      <w:r>
        <w:rPr>
          <w:spacing w:val="80"/>
          <w:w w:val="150"/>
          <w:sz w:val="24"/>
        </w:rPr>
        <w:t xml:space="preserve"> </w:t>
      </w:r>
      <w:r>
        <w:rPr>
          <w:sz w:val="24"/>
        </w:rPr>
        <w:t>физических</w:t>
      </w:r>
      <w:r>
        <w:rPr>
          <w:spacing w:val="80"/>
          <w:w w:val="150"/>
          <w:sz w:val="24"/>
        </w:rPr>
        <w:t xml:space="preserve"> </w:t>
      </w:r>
      <w:r>
        <w:rPr>
          <w:sz w:val="24"/>
        </w:rPr>
        <w:t>явлений в</w:t>
      </w:r>
      <w:r>
        <w:rPr>
          <w:spacing w:val="-3"/>
          <w:sz w:val="24"/>
        </w:rPr>
        <w:t xml:space="preserve"> </w:t>
      </w:r>
      <w:r>
        <w:rPr>
          <w:sz w:val="24"/>
        </w:rPr>
        <w:t>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w:t>
      </w:r>
      <w:r>
        <w:rPr>
          <w:spacing w:val="40"/>
          <w:sz w:val="24"/>
        </w:rPr>
        <w:t xml:space="preserve"> </w:t>
      </w:r>
      <w:r>
        <w:rPr>
          <w:sz w:val="24"/>
        </w:rPr>
        <w:t>существенные свойства/признаки физических явлений;</w:t>
      </w:r>
    </w:p>
    <w:p w14:paraId="2ADE065E" w14:textId="77777777" w:rsidR="0092341C" w:rsidRDefault="00DB6983" w:rsidP="00B41547">
      <w:pPr>
        <w:pStyle w:val="a8"/>
        <w:numPr>
          <w:ilvl w:val="0"/>
          <w:numId w:val="1"/>
        </w:numPr>
        <w:tabs>
          <w:tab w:val="left" w:pos="1009"/>
        </w:tabs>
        <w:spacing w:before="2"/>
        <w:ind w:left="0" w:right="283"/>
        <w:contextualSpacing/>
        <w:rPr>
          <w:sz w:val="24"/>
        </w:rPr>
      </w:pPr>
      <w:r>
        <w:rPr>
          <w:sz w:val="24"/>
        </w:rPr>
        <w:t>описывать под руководством педагога с обсуждением плана работы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с помощью педагога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22A6FB73" w14:textId="77777777" w:rsidR="0092341C" w:rsidRDefault="00DB6983" w:rsidP="00B41547">
      <w:pPr>
        <w:pStyle w:val="a8"/>
        <w:numPr>
          <w:ilvl w:val="0"/>
          <w:numId w:val="1"/>
        </w:numPr>
        <w:tabs>
          <w:tab w:val="left" w:pos="1009"/>
        </w:tabs>
        <w:spacing w:before="2"/>
        <w:ind w:left="0" w:right="283"/>
        <w:contextualSpacing/>
        <w:rPr>
          <w:sz w:val="24"/>
        </w:rPr>
      </w:pPr>
      <w:r>
        <w:rPr>
          <w:sz w:val="24"/>
        </w:rPr>
        <w:t>определять после предварительного обсуждения с педагогом свойства тел,</w:t>
      </w:r>
      <w:r>
        <w:rPr>
          <w:spacing w:val="80"/>
          <w:sz w:val="24"/>
        </w:rPr>
        <w:t xml:space="preserve"> </w:t>
      </w:r>
      <w:r>
        <w:rPr>
          <w:sz w:val="24"/>
        </w:rPr>
        <w:t xml:space="preserve">физические явления и процессы, используя основные положения молекулярно- кинетической теории строения вещества, принцип суперпозиции полей (на качественном уровне), закон сохранения заряда, закон Ома для участка цепи, </w:t>
      </w:r>
      <w:r>
        <w:rPr>
          <w:i/>
          <w:sz w:val="24"/>
        </w:rPr>
        <w:t>закон Джоуля–Ленца</w:t>
      </w:r>
      <w:r>
        <w:rPr>
          <w:sz w:val="24"/>
        </w:rPr>
        <w:t>, закон сохранения энергии; при этом находить словесную формулировку закона и его математическое выражение с опорой на цифровые образовательные ресурсы;</w:t>
      </w:r>
    </w:p>
    <w:p w14:paraId="7B092033"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соотносить под контролем педагога физические процессы и свойства тел, в том числе и</w:t>
      </w:r>
      <w:r>
        <w:rPr>
          <w:spacing w:val="-2"/>
          <w:sz w:val="24"/>
        </w:rPr>
        <w:t xml:space="preserve"> </w:t>
      </w:r>
      <w:r>
        <w:rPr>
          <w:sz w:val="24"/>
        </w:rPr>
        <w:t xml:space="preserve">в контексте ситуаций практико-ориентированного характера, при помощи педагога выявлять причинно-следственные связи, строить объяснение из 1–2 логических шагов с опорой на 1–2 изученных свойства физических явлений, физических законов или </w:t>
      </w:r>
      <w:r>
        <w:rPr>
          <w:spacing w:val="-2"/>
          <w:sz w:val="24"/>
        </w:rPr>
        <w:t>закономерностей;</w:t>
      </w:r>
    </w:p>
    <w:p w14:paraId="282531ED" w14:textId="77777777" w:rsidR="0092341C" w:rsidRDefault="00DB6983" w:rsidP="00B41547">
      <w:pPr>
        <w:pStyle w:val="a8"/>
        <w:numPr>
          <w:ilvl w:val="0"/>
          <w:numId w:val="1"/>
        </w:numPr>
        <w:tabs>
          <w:tab w:val="left" w:pos="1009"/>
        </w:tabs>
        <w:spacing w:before="2"/>
        <w:ind w:left="0" w:right="283"/>
        <w:contextualSpacing/>
        <w:rPr>
          <w:sz w:val="24"/>
        </w:rPr>
      </w:pPr>
      <w:r>
        <w:rPr>
          <w:sz w:val="24"/>
        </w:rPr>
        <w:t>решать типовые расчётные задачи в 1–2 действия с опорой на алгоритм, предварительно разобранный совместно с педагогом, используя законы и формулы, связывающие физические величины: на основе анализа условия задачи записывать краткое</w:t>
      </w:r>
      <w:r>
        <w:rPr>
          <w:spacing w:val="-1"/>
          <w:sz w:val="24"/>
        </w:rPr>
        <w:t xml:space="preserve"> </w:t>
      </w:r>
      <w:r>
        <w:rPr>
          <w:sz w:val="24"/>
        </w:rPr>
        <w:t>условие,</w:t>
      </w:r>
      <w:r>
        <w:rPr>
          <w:spacing w:val="-2"/>
          <w:sz w:val="24"/>
        </w:rPr>
        <w:t xml:space="preserve"> </w:t>
      </w:r>
      <w:r>
        <w:rPr>
          <w:sz w:val="24"/>
        </w:rPr>
        <w:t>выявлять</w:t>
      </w:r>
      <w:r>
        <w:rPr>
          <w:spacing w:val="-2"/>
          <w:sz w:val="24"/>
        </w:rPr>
        <w:t xml:space="preserve"> </w:t>
      </w:r>
      <w:r>
        <w:rPr>
          <w:sz w:val="24"/>
        </w:rPr>
        <w:t>недостаток</w:t>
      </w:r>
      <w:r>
        <w:rPr>
          <w:spacing w:val="-4"/>
          <w:sz w:val="24"/>
        </w:rPr>
        <w:t xml:space="preserve"> </w:t>
      </w:r>
      <w:r>
        <w:rPr>
          <w:sz w:val="24"/>
        </w:rPr>
        <w:t>данных</w:t>
      </w:r>
      <w:r>
        <w:rPr>
          <w:spacing w:val="-2"/>
          <w:sz w:val="24"/>
        </w:rPr>
        <w:t xml:space="preserve"> </w:t>
      </w:r>
      <w:r>
        <w:rPr>
          <w:sz w:val="24"/>
        </w:rPr>
        <w:t>для</w:t>
      </w:r>
      <w:r>
        <w:rPr>
          <w:spacing w:val="-2"/>
          <w:sz w:val="24"/>
        </w:rPr>
        <w:t xml:space="preserve"> </w:t>
      </w:r>
      <w:r>
        <w:rPr>
          <w:sz w:val="24"/>
        </w:rPr>
        <w:t>решения</w:t>
      </w:r>
      <w:r>
        <w:rPr>
          <w:spacing w:val="-2"/>
          <w:sz w:val="24"/>
        </w:rPr>
        <w:t xml:space="preserve"> </w:t>
      </w:r>
      <w:r>
        <w:rPr>
          <w:sz w:val="24"/>
        </w:rPr>
        <w:t>задачи,</w:t>
      </w:r>
      <w:r>
        <w:rPr>
          <w:spacing w:val="-2"/>
          <w:sz w:val="24"/>
        </w:rPr>
        <w:t xml:space="preserve"> </w:t>
      </w:r>
      <w:r>
        <w:rPr>
          <w:sz w:val="24"/>
        </w:rPr>
        <w:t>выбирать</w:t>
      </w:r>
      <w:r>
        <w:rPr>
          <w:spacing w:val="-4"/>
          <w:sz w:val="24"/>
        </w:rPr>
        <w:t xml:space="preserve"> </w:t>
      </w:r>
      <w:r>
        <w:rPr>
          <w:sz w:val="24"/>
        </w:rPr>
        <w:t>законы</w:t>
      </w:r>
      <w:r>
        <w:rPr>
          <w:spacing w:val="-4"/>
          <w:sz w:val="24"/>
        </w:rPr>
        <w:t xml:space="preserve"> </w:t>
      </w:r>
      <w:r>
        <w:rPr>
          <w:sz w:val="24"/>
        </w:rPr>
        <w:t>и формулы, необходимые для её решения, проводить расчёты и сравнивать полученное значение физической величины с известными данными;</w:t>
      </w:r>
    </w:p>
    <w:p w14:paraId="35F90C11" w14:textId="77777777" w:rsidR="0092341C" w:rsidRDefault="00DB6983" w:rsidP="00B41547">
      <w:pPr>
        <w:pStyle w:val="a8"/>
        <w:numPr>
          <w:ilvl w:val="0"/>
          <w:numId w:val="1"/>
        </w:numPr>
        <w:tabs>
          <w:tab w:val="left" w:pos="1009"/>
        </w:tabs>
        <w:spacing w:before="2"/>
        <w:ind w:left="0" w:right="283"/>
        <w:contextualSpacing/>
        <w:rPr>
          <w:sz w:val="24"/>
        </w:rPr>
      </w:pPr>
      <w:r>
        <w:rPr>
          <w:sz w:val="24"/>
        </w:rPr>
        <w:t>иметь представление о проблемах, которые можно решить при помощи физических методов</w:t>
      </w:r>
      <w:r>
        <w:rPr>
          <w:spacing w:val="80"/>
          <w:sz w:val="24"/>
        </w:rPr>
        <w:t xml:space="preserve"> </w:t>
      </w:r>
      <w:r>
        <w:rPr>
          <w:sz w:val="24"/>
        </w:rPr>
        <w:t>после</w:t>
      </w:r>
      <w:r>
        <w:rPr>
          <w:spacing w:val="80"/>
          <w:sz w:val="24"/>
        </w:rPr>
        <w:t xml:space="preserve"> </w:t>
      </w:r>
      <w:r>
        <w:rPr>
          <w:sz w:val="24"/>
        </w:rPr>
        <w:t>предварительного</w:t>
      </w:r>
      <w:r>
        <w:rPr>
          <w:spacing w:val="80"/>
          <w:sz w:val="24"/>
        </w:rPr>
        <w:t xml:space="preserve"> </w:t>
      </w:r>
      <w:r>
        <w:rPr>
          <w:sz w:val="24"/>
        </w:rPr>
        <w:t>обсуждения</w:t>
      </w:r>
      <w:r>
        <w:rPr>
          <w:spacing w:val="80"/>
          <w:sz w:val="24"/>
        </w:rPr>
        <w:t xml:space="preserve"> </w:t>
      </w:r>
      <w:r>
        <w:rPr>
          <w:sz w:val="24"/>
        </w:rPr>
        <w:t>с</w:t>
      </w:r>
      <w:r>
        <w:rPr>
          <w:spacing w:val="80"/>
          <w:sz w:val="24"/>
        </w:rPr>
        <w:t xml:space="preserve"> </w:t>
      </w:r>
      <w:r>
        <w:rPr>
          <w:sz w:val="24"/>
        </w:rPr>
        <w:t>педагогом;</w:t>
      </w:r>
      <w:r>
        <w:rPr>
          <w:spacing w:val="80"/>
          <w:sz w:val="24"/>
        </w:rPr>
        <w:t xml:space="preserve"> </w:t>
      </w:r>
      <w:r>
        <w:rPr>
          <w:sz w:val="24"/>
        </w:rPr>
        <w:t>используя</w:t>
      </w:r>
      <w:r>
        <w:rPr>
          <w:spacing w:val="80"/>
          <w:sz w:val="24"/>
        </w:rPr>
        <w:t xml:space="preserve"> </w:t>
      </w:r>
      <w:r>
        <w:rPr>
          <w:sz w:val="24"/>
        </w:rPr>
        <w:t>описание</w:t>
      </w:r>
    </w:p>
    <w:p w14:paraId="6AE8085B" w14:textId="77777777" w:rsidR="0092341C" w:rsidRDefault="00DB6983" w:rsidP="00B41547">
      <w:pPr>
        <w:pStyle w:val="a4"/>
        <w:spacing w:before="2"/>
        <w:ind w:left="0" w:right="283" w:firstLine="0"/>
        <w:contextualSpacing/>
      </w:pPr>
      <w:r>
        <w:t>исследования, выделять проверяемое предположение, оценивать правильность порядка проведения исследования, делать выводы;</w:t>
      </w:r>
    </w:p>
    <w:p w14:paraId="62957EBF" w14:textId="77777777" w:rsidR="0092341C" w:rsidRDefault="00DB6983" w:rsidP="00B41547">
      <w:pPr>
        <w:pStyle w:val="a8"/>
        <w:numPr>
          <w:ilvl w:val="0"/>
          <w:numId w:val="1"/>
        </w:numPr>
        <w:tabs>
          <w:tab w:val="left" w:pos="1009"/>
        </w:tabs>
        <w:spacing w:before="2"/>
        <w:ind w:left="0" w:right="283"/>
        <w:contextualSpacing/>
        <w:rPr>
          <w:sz w:val="24"/>
        </w:rPr>
      </w:pPr>
      <w:r>
        <w:rPr>
          <w:sz w:val="24"/>
        </w:rPr>
        <w:t>уметь находить с использованием цифровых образовательных ресурсов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остывания/нагревания при излучении от цвета излучающей/поглощающей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с опорой на схему; описывать ход опыта и формулировать выводы под руководством педагога;</w:t>
      </w:r>
    </w:p>
    <w:p w14:paraId="1C2C509D" w14:textId="77777777" w:rsidR="0092341C" w:rsidRDefault="00DB6983" w:rsidP="00B41547">
      <w:pPr>
        <w:pStyle w:val="a8"/>
        <w:numPr>
          <w:ilvl w:val="0"/>
          <w:numId w:val="1"/>
        </w:numPr>
        <w:tabs>
          <w:tab w:val="left" w:pos="1009"/>
        </w:tabs>
        <w:spacing w:before="2"/>
        <w:ind w:left="0" w:right="283"/>
        <w:contextualSpacing/>
        <w:rPr>
          <w:sz w:val="24"/>
        </w:rPr>
      </w:pPr>
      <w:r>
        <w:rPr>
          <w:sz w:val="24"/>
        </w:rPr>
        <w:t>иметь представления о измерении температуры, относительной влажности воздуха, силы тока, напряжения с использованием аналоговых приборов и датчиков физических величин; при помощи педагога сравнивать результаты измерений с</w:t>
      </w:r>
      <w:r>
        <w:rPr>
          <w:spacing w:val="40"/>
          <w:sz w:val="24"/>
        </w:rPr>
        <w:t xml:space="preserve"> </w:t>
      </w:r>
      <w:r>
        <w:rPr>
          <w:sz w:val="24"/>
        </w:rPr>
        <w:t>учётом заданной абсолютной погрешности;</w:t>
      </w:r>
    </w:p>
    <w:p w14:paraId="6B1D47BC" w14:textId="77777777" w:rsidR="0092341C" w:rsidRDefault="00DB6983" w:rsidP="00B41547">
      <w:pPr>
        <w:pStyle w:val="a8"/>
        <w:numPr>
          <w:ilvl w:val="0"/>
          <w:numId w:val="1"/>
        </w:numPr>
        <w:tabs>
          <w:tab w:val="left" w:pos="1009"/>
        </w:tabs>
        <w:spacing w:before="2"/>
        <w:ind w:left="0" w:right="283"/>
        <w:contextualSpacing/>
        <w:rPr>
          <w:sz w:val="24"/>
        </w:rPr>
      </w:pPr>
      <w:r>
        <w:rPr>
          <w:sz w:val="24"/>
        </w:rPr>
        <w:t>проводить совместно с педагогом исследование зависимости одной физической величины от другой с</w:t>
      </w:r>
      <w:r>
        <w:rPr>
          <w:spacing w:val="-1"/>
          <w:sz w:val="24"/>
        </w:rPr>
        <w:t xml:space="preserve"> </w:t>
      </w:r>
      <w:r>
        <w:rPr>
          <w:sz w:val="24"/>
        </w:rPr>
        <w:t>использованием прямых измерений (зависимость</w:t>
      </w:r>
      <w:r>
        <w:rPr>
          <w:spacing w:val="40"/>
          <w:sz w:val="24"/>
        </w:rPr>
        <w:t xml:space="preserve"> </w:t>
      </w:r>
      <w:r>
        <w:rPr>
          <w:sz w:val="24"/>
        </w:rPr>
        <w:t>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под руководством педагога, следуя предложенному плану, фиксировать результаты полученной зависимости в виде таблиц и графиков, делать выводы по результатам исследования после обсуждения с педагогом;</w:t>
      </w:r>
    </w:p>
    <w:p w14:paraId="5D55FA0C"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соотносить косвенные измерения физических величин (удельная теплоёмкость вещества, сопротивление проводника, работа и мощность электрического тока): с помощью педагога планировать измерения, собирать экспериментальную установку, следуя предложенной инструкции, и вычислять значение величины;</w:t>
      </w:r>
    </w:p>
    <w:p w14:paraId="466676DA"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соблюдать правила техники безопасности при работе с лабораторным оборудованием после предварительного обсуждения с педагогом;</w:t>
      </w:r>
    </w:p>
    <w:p w14:paraId="63EA5086"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сопоставлять</w:t>
      </w:r>
      <w:r>
        <w:rPr>
          <w:spacing w:val="40"/>
          <w:sz w:val="24"/>
        </w:rPr>
        <w:t xml:space="preserve">  </w:t>
      </w:r>
      <w:r>
        <w:rPr>
          <w:sz w:val="24"/>
        </w:rPr>
        <w:t>с</w:t>
      </w:r>
      <w:r>
        <w:rPr>
          <w:spacing w:val="40"/>
          <w:sz w:val="24"/>
        </w:rPr>
        <w:t xml:space="preserve">  </w:t>
      </w:r>
      <w:r>
        <w:rPr>
          <w:sz w:val="24"/>
        </w:rPr>
        <w:t>помощью</w:t>
      </w:r>
      <w:r>
        <w:rPr>
          <w:spacing w:val="40"/>
          <w:sz w:val="24"/>
        </w:rPr>
        <w:t xml:space="preserve">  </w:t>
      </w:r>
      <w:r>
        <w:rPr>
          <w:sz w:val="24"/>
        </w:rPr>
        <w:t>педагога</w:t>
      </w:r>
      <w:r>
        <w:rPr>
          <w:spacing w:val="40"/>
          <w:sz w:val="24"/>
        </w:rPr>
        <w:t xml:space="preserve">  </w:t>
      </w:r>
      <w:r>
        <w:rPr>
          <w:sz w:val="24"/>
        </w:rPr>
        <w:t>принципы</w:t>
      </w:r>
      <w:r>
        <w:rPr>
          <w:spacing w:val="40"/>
          <w:sz w:val="24"/>
        </w:rPr>
        <w:t xml:space="preserve">  </w:t>
      </w:r>
      <w:r>
        <w:rPr>
          <w:sz w:val="24"/>
        </w:rPr>
        <w:t>действия</w:t>
      </w:r>
      <w:r>
        <w:rPr>
          <w:spacing w:val="40"/>
          <w:sz w:val="24"/>
        </w:rPr>
        <w:t xml:space="preserve">  </w:t>
      </w:r>
      <w:r>
        <w:rPr>
          <w:sz w:val="24"/>
        </w:rPr>
        <w:t>изученных</w:t>
      </w:r>
      <w:r>
        <w:rPr>
          <w:spacing w:val="40"/>
          <w:sz w:val="24"/>
        </w:rPr>
        <w:t xml:space="preserve">  </w:t>
      </w:r>
      <w:r>
        <w:rPr>
          <w:sz w:val="24"/>
        </w:rPr>
        <w:t>приборов и</w:t>
      </w:r>
      <w:r>
        <w:rPr>
          <w:spacing w:val="-2"/>
          <w:sz w:val="24"/>
        </w:rPr>
        <w:t xml:space="preserve"> </w:t>
      </w:r>
      <w:r>
        <w:rPr>
          <w:sz w:val="24"/>
        </w:rPr>
        <w:t>технических устройств с опорой на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методические материалы о свойствах физических явлений и необходимые физические закономерности;</w:t>
      </w:r>
    </w:p>
    <w:p w14:paraId="2F2021E3" w14:textId="77777777" w:rsidR="0092341C" w:rsidRDefault="00DB6983" w:rsidP="00B41547">
      <w:pPr>
        <w:pStyle w:val="a8"/>
        <w:numPr>
          <w:ilvl w:val="0"/>
          <w:numId w:val="1"/>
        </w:numPr>
        <w:tabs>
          <w:tab w:val="left" w:pos="1009"/>
        </w:tabs>
        <w:spacing w:before="2"/>
        <w:ind w:left="0" w:right="283"/>
        <w:contextualSpacing/>
        <w:rPr>
          <w:sz w:val="24"/>
        </w:rPr>
      </w:pPr>
      <w:r>
        <w:rPr>
          <w:sz w:val="24"/>
        </w:rPr>
        <w:t>распознавать после предварительного обсуждения с педагогом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соотнося условные обозначения элементов электрических цепей;</w:t>
      </w:r>
    </w:p>
    <w:p w14:paraId="7EC0C8F1" w14:textId="77777777" w:rsidR="0092341C" w:rsidRDefault="00DB6983" w:rsidP="00B41547">
      <w:pPr>
        <w:pStyle w:val="a8"/>
        <w:numPr>
          <w:ilvl w:val="0"/>
          <w:numId w:val="1"/>
        </w:numPr>
        <w:tabs>
          <w:tab w:val="left" w:pos="1009"/>
        </w:tabs>
        <w:spacing w:before="2"/>
        <w:ind w:left="0" w:right="283"/>
        <w:contextualSpacing/>
        <w:rPr>
          <w:sz w:val="24"/>
        </w:rPr>
      </w:pPr>
      <w:r>
        <w:rPr>
          <w:sz w:val="24"/>
        </w:rPr>
        <w:t>приводить примеры/находить информацию о примерах практического использования физических знаний в повседневной жизни для обеспечения безопасности при обращении</w:t>
      </w:r>
      <w:r>
        <w:rPr>
          <w:spacing w:val="80"/>
          <w:w w:val="150"/>
          <w:sz w:val="24"/>
        </w:rPr>
        <w:t xml:space="preserve"> </w:t>
      </w:r>
      <w:r>
        <w:rPr>
          <w:sz w:val="24"/>
        </w:rPr>
        <w:t>с</w:t>
      </w:r>
      <w:r>
        <w:rPr>
          <w:spacing w:val="80"/>
          <w:w w:val="150"/>
          <w:sz w:val="24"/>
        </w:rPr>
        <w:t xml:space="preserve"> </w:t>
      </w:r>
      <w:r>
        <w:rPr>
          <w:sz w:val="24"/>
        </w:rPr>
        <w:t>приборами</w:t>
      </w:r>
      <w:r>
        <w:rPr>
          <w:spacing w:val="80"/>
          <w:w w:val="150"/>
          <w:sz w:val="24"/>
        </w:rPr>
        <w:t xml:space="preserve"> </w:t>
      </w:r>
      <w:r>
        <w:rPr>
          <w:sz w:val="24"/>
        </w:rPr>
        <w:t>и</w:t>
      </w:r>
      <w:r>
        <w:rPr>
          <w:spacing w:val="80"/>
          <w:w w:val="150"/>
          <w:sz w:val="24"/>
        </w:rPr>
        <w:t xml:space="preserve"> </w:t>
      </w:r>
      <w:r>
        <w:rPr>
          <w:sz w:val="24"/>
        </w:rPr>
        <w:t>техническими</w:t>
      </w:r>
      <w:r>
        <w:rPr>
          <w:spacing w:val="80"/>
          <w:w w:val="150"/>
          <w:sz w:val="24"/>
        </w:rPr>
        <w:t xml:space="preserve"> </w:t>
      </w:r>
      <w:r>
        <w:rPr>
          <w:sz w:val="24"/>
        </w:rPr>
        <w:t>устройствами,</w:t>
      </w:r>
      <w:r>
        <w:rPr>
          <w:spacing w:val="80"/>
          <w:w w:val="150"/>
          <w:sz w:val="24"/>
        </w:rPr>
        <w:t xml:space="preserve"> </w:t>
      </w:r>
      <w:r>
        <w:rPr>
          <w:sz w:val="24"/>
        </w:rPr>
        <w:t>сохранения</w:t>
      </w:r>
      <w:r>
        <w:rPr>
          <w:spacing w:val="80"/>
          <w:w w:val="150"/>
          <w:sz w:val="24"/>
        </w:rPr>
        <w:t xml:space="preserve"> </w:t>
      </w:r>
      <w:r>
        <w:rPr>
          <w:sz w:val="24"/>
        </w:rPr>
        <w:t>здоровья</w:t>
      </w:r>
      <w:r>
        <w:rPr>
          <w:spacing w:val="80"/>
          <w:w w:val="150"/>
          <w:sz w:val="24"/>
        </w:rPr>
        <w:t xml:space="preserve"> </w:t>
      </w:r>
      <w:r>
        <w:rPr>
          <w:sz w:val="24"/>
        </w:rPr>
        <w:t>и соблюдения норм экологического поведения в окружающей среде;</w:t>
      </w:r>
    </w:p>
    <w:p w14:paraId="44E9D0B1" w14:textId="77777777" w:rsidR="0092341C" w:rsidRDefault="00DB6983" w:rsidP="00B41547">
      <w:pPr>
        <w:pStyle w:val="a8"/>
        <w:numPr>
          <w:ilvl w:val="0"/>
          <w:numId w:val="1"/>
        </w:numPr>
        <w:tabs>
          <w:tab w:val="left" w:pos="1009"/>
        </w:tabs>
        <w:spacing w:before="2"/>
        <w:ind w:left="0" w:right="283"/>
        <w:contextualSpacing/>
        <w:rPr>
          <w:sz w:val="24"/>
        </w:rPr>
      </w:pPr>
      <w:r>
        <w:rPr>
          <w:sz w:val="24"/>
        </w:rPr>
        <w:t>осуществлять</w:t>
      </w:r>
      <w:r>
        <w:rPr>
          <w:spacing w:val="-1"/>
          <w:sz w:val="24"/>
        </w:rPr>
        <w:t xml:space="preserve"> </w:t>
      </w:r>
      <w:r>
        <w:rPr>
          <w:sz w:val="24"/>
        </w:rPr>
        <w:t>с</w:t>
      </w:r>
      <w:r>
        <w:rPr>
          <w:spacing w:val="-1"/>
          <w:sz w:val="24"/>
        </w:rPr>
        <w:t xml:space="preserve"> </w:t>
      </w:r>
      <w:r>
        <w:rPr>
          <w:sz w:val="24"/>
        </w:rPr>
        <w:t>помощью</w:t>
      </w:r>
      <w:r>
        <w:rPr>
          <w:spacing w:val="-2"/>
          <w:sz w:val="24"/>
        </w:rPr>
        <w:t xml:space="preserve"> </w:t>
      </w:r>
      <w:r>
        <w:rPr>
          <w:sz w:val="24"/>
        </w:rPr>
        <w:t>педагога</w:t>
      </w:r>
      <w:r>
        <w:rPr>
          <w:spacing w:val="-3"/>
          <w:sz w:val="24"/>
        </w:rPr>
        <w:t xml:space="preserve"> </w:t>
      </w:r>
      <w:r>
        <w:rPr>
          <w:sz w:val="24"/>
        </w:rPr>
        <w:t>поиск</w:t>
      </w:r>
      <w:r>
        <w:rPr>
          <w:spacing w:val="-2"/>
          <w:sz w:val="24"/>
        </w:rPr>
        <w:t xml:space="preserve"> </w:t>
      </w:r>
      <w:r>
        <w:rPr>
          <w:sz w:val="24"/>
        </w:rPr>
        <w:t>информации</w:t>
      </w:r>
      <w:r>
        <w:rPr>
          <w:spacing w:val="-1"/>
          <w:sz w:val="24"/>
        </w:rPr>
        <w:t xml:space="preserve"> </w:t>
      </w:r>
      <w:r>
        <w:rPr>
          <w:sz w:val="24"/>
        </w:rPr>
        <w:t>физического</w:t>
      </w:r>
      <w:r>
        <w:rPr>
          <w:spacing w:val="-2"/>
          <w:sz w:val="24"/>
        </w:rPr>
        <w:t xml:space="preserve"> </w:t>
      </w:r>
      <w:r>
        <w:rPr>
          <w:sz w:val="24"/>
        </w:rPr>
        <w:t>содержания</w:t>
      </w:r>
      <w:r>
        <w:rPr>
          <w:spacing w:val="-2"/>
          <w:sz w:val="24"/>
        </w:rPr>
        <w:t xml:space="preserve"> </w:t>
      </w:r>
      <w:r>
        <w:rPr>
          <w:sz w:val="24"/>
        </w:rPr>
        <w:t>в сети Интернет,</w:t>
      </w:r>
      <w:r>
        <w:rPr>
          <w:spacing w:val="40"/>
          <w:sz w:val="24"/>
        </w:rPr>
        <w:t xml:space="preserve">  </w:t>
      </w:r>
      <w:r>
        <w:rPr>
          <w:sz w:val="24"/>
        </w:rPr>
        <w:t>на</w:t>
      </w:r>
      <w:r>
        <w:rPr>
          <w:spacing w:val="-1"/>
          <w:sz w:val="24"/>
        </w:rPr>
        <w:t xml:space="preserve"> </w:t>
      </w:r>
      <w:r>
        <w:rPr>
          <w:sz w:val="24"/>
        </w:rPr>
        <w:t>основе</w:t>
      </w:r>
      <w:r>
        <w:rPr>
          <w:spacing w:val="40"/>
          <w:sz w:val="24"/>
        </w:rPr>
        <w:t xml:space="preserve">  </w:t>
      </w:r>
      <w:r>
        <w:rPr>
          <w:sz w:val="24"/>
        </w:rPr>
        <w:t>имеющихся</w:t>
      </w:r>
      <w:r>
        <w:rPr>
          <w:spacing w:val="40"/>
          <w:sz w:val="24"/>
        </w:rPr>
        <w:t xml:space="preserve">  </w:t>
      </w:r>
      <w:r>
        <w:rPr>
          <w:sz w:val="24"/>
        </w:rPr>
        <w:t>знаний</w:t>
      </w:r>
      <w:r>
        <w:rPr>
          <w:spacing w:val="40"/>
          <w:sz w:val="24"/>
        </w:rPr>
        <w:t xml:space="preserve">  </w:t>
      </w:r>
      <w:r>
        <w:rPr>
          <w:sz w:val="24"/>
        </w:rPr>
        <w:t>и</w:t>
      </w:r>
      <w:r>
        <w:rPr>
          <w:spacing w:val="40"/>
          <w:sz w:val="24"/>
        </w:rPr>
        <w:t xml:space="preserve">  </w:t>
      </w:r>
      <w:r>
        <w:rPr>
          <w:sz w:val="24"/>
        </w:rPr>
        <w:t>путём</w:t>
      </w:r>
      <w:r>
        <w:rPr>
          <w:spacing w:val="40"/>
          <w:sz w:val="24"/>
        </w:rPr>
        <w:t xml:space="preserve">  </w:t>
      </w:r>
      <w:r>
        <w:rPr>
          <w:sz w:val="24"/>
        </w:rPr>
        <w:t>сравнения</w:t>
      </w:r>
      <w:r>
        <w:rPr>
          <w:spacing w:val="40"/>
          <w:sz w:val="24"/>
        </w:rPr>
        <w:t xml:space="preserve">  </w:t>
      </w:r>
      <w:r>
        <w:rPr>
          <w:sz w:val="24"/>
        </w:rPr>
        <w:t>дополнительных</w:t>
      </w:r>
    </w:p>
    <w:p w14:paraId="3C8A9251" w14:textId="77777777" w:rsidR="0092341C" w:rsidRDefault="00DB6983" w:rsidP="00B41547">
      <w:pPr>
        <w:pStyle w:val="a4"/>
        <w:spacing w:before="2"/>
        <w:ind w:left="0" w:right="283" w:firstLine="0"/>
        <w:contextualSpacing/>
      </w:pPr>
      <w:r>
        <w:t>источников</w:t>
      </w:r>
      <w:r>
        <w:rPr>
          <w:spacing w:val="-3"/>
        </w:rPr>
        <w:t xml:space="preserve"> </w:t>
      </w:r>
      <w:r>
        <w:t>выделять</w:t>
      </w:r>
      <w:r>
        <w:rPr>
          <w:spacing w:val="-2"/>
        </w:rPr>
        <w:t xml:space="preserve"> </w:t>
      </w:r>
      <w:r>
        <w:t>информацию,</w:t>
      </w:r>
      <w:r>
        <w:rPr>
          <w:spacing w:val="-2"/>
        </w:rPr>
        <w:t xml:space="preserve"> </w:t>
      </w:r>
      <w:r>
        <w:t>которая</w:t>
      </w:r>
      <w:r>
        <w:rPr>
          <w:spacing w:val="-1"/>
        </w:rPr>
        <w:t xml:space="preserve"> </w:t>
      </w:r>
      <w:r>
        <w:t>является</w:t>
      </w:r>
      <w:r>
        <w:rPr>
          <w:spacing w:val="-1"/>
        </w:rPr>
        <w:t xml:space="preserve"> </w:t>
      </w:r>
      <w:r>
        <w:t>противоречивой или</w:t>
      </w:r>
      <w:r>
        <w:rPr>
          <w:spacing w:val="-2"/>
        </w:rPr>
        <w:t xml:space="preserve"> </w:t>
      </w:r>
      <w:r>
        <w:t xml:space="preserve">может быть </w:t>
      </w:r>
      <w:r>
        <w:rPr>
          <w:spacing w:val="-2"/>
        </w:rPr>
        <w:t>недостоверной;</w:t>
      </w:r>
    </w:p>
    <w:p w14:paraId="2B1C07DE" w14:textId="77777777" w:rsidR="0092341C" w:rsidRDefault="00DB6983" w:rsidP="00B41547">
      <w:pPr>
        <w:pStyle w:val="a8"/>
        <w:numPr>
          <w:ilvl w:val="0"/>
          <w:numId w:val="1"/>
        </w:numPr>
        <w:tabs>
          <w:tab w:val="left" w:pos="1009"/>
        </w:tabs>
        <w:spacing w:before="2"/>
        <w:ind w:left="0" w:right="283"/>
        <w:contextualSpacing/>
        <w:rPr>
          <w:sz w:val="24"/>
        </w:rPr>
      </w:pPr>
      <w:r>
        <w:rPr>
          <w:sz w:val="24"/>
        </w:rPr>
        <w:t>использовать при выполнении учебных заданий отобранную педагогом научно- 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 с опорой на алгоритм и уточняющие вопросы педагога;</w:t>
      </w:r>
    </w:p>
    <w:p w14:paraId="6D668C57"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создавать под руководством педагога с обсуждением плана работы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1222C465" w14:textId="77777777" w:rsidR="0092341C" w:rsidRDefault="00DB6983" w:rsidP="00B41547">
      <w:pPr>
        <w:pStyle w:val="a8"/>
        <w:numPr>
          <w:ilvl w:val="0"/>
          <w:numId w:val="1"/>
        </w:numPr>
        <w:tabs>
          <w:tab w:val="left" w:pos="1009"/>
        </w:tabs>
        <w:spacing w:before="2"/>
        <w:ind w:left="0" w:right="283"/>
        <w:contextualSpacing/>
        <w:rPr>
          <w:sz w:val="24"/>
        </w:rPr>
      </w:pPr>
      <w:r>
        <w:rPr>
          <w:sz w:val="24"/>
        </w:rPr>
        <w:t>при выполнении учебных проектов и исследований физических процессов под руководством педагога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14:paraId="5AD501A0" w14:textId="77777777" w:rsidR="0092341C" w:rsidRDefault="0092341C" w:rsidP="00B41547">
      <w:pPr>
        <w:pStyle w:val="a4"/>
        <w:spacing w:before="2"/>
        <w:ind w:left="0" w:right="283" w:firstLine="0"/>
        <w:contextualSpacing/>
        <w:jc w:val="left"/>
      </w:pPr>
    </w:p>
    <w:p w14:paraId="38AC3409" w14:textId="77777777" w:rsidR="0092341C" w:rsidRDefault="00DB6983" w:rsidP="00B41547">
      <w:pPr>
        <w:pStyle w:val="2"/>
        <w:spacing w:before="2"/>
        <w:ind w:left="0" w:right="283"/>
        <w:contextualSpacing/>
        <w:jc w:val="both"/>
      </w:pPr>
      <w:r>
        <w:t xml:space="preserve">9 </w:t>
      </w:r>
      <w:r>
        <w:rPr>
          <w:spacing w:val="-2"/>
        </w:rPr>
        <w:t>КЛАСС</w:t>
      </w:r>
    </w:p>
    <w:p w14:paraId="4155201A" w14:textId="77777777" w:rsidR="0092341C" w:rsidRDefault="00DB6983" w:rsidP="00B41547">
      <w:pPr>
        <w:pStyle w:val="a4"/>
        <w:spacing w:before="2"/>
        <w:ind w:left="0" w:right="283" w:firstLine="708"/>
        <w:contextualSpacing/>
      </w:pPr>
      <w:r>
        <w:t>Предметные результаты на базовом уровне должны отражать сформированность у обучающихся умений:</w:t>
      </w:r>
    </w:p>
    <w:p w14:paraId="79BD4F52" w14:textId="77777777" w:rsidR="0092341C" w:rsidRDefault="00DB6983" w:rsidP="00B41547">
      <w:pPr>
        <w:pStyle w:val="a8"/>
        <w:numPr>
          <w:ilvl w:val="0"/>
          <w:numId w:val="1"/>
        </w:numPr>
        <w:tabs>
          <w:tab w:val="left" w:pos="1009"/>
        </w:tabs>
        <w:spacing w:before="2"/>
        <w:ind w:left="0" w:right="283"/>
        <w:contextualSpacing/>
        <w:rPr>
          <w:sz w:val="24"/>
        </w:rPr>
      </w:pPr>
      <w:r>
        <w:rPr>
          <w:sz w:val="24"/>
        </w:rPr>
        <w:t xml:space="preserve">ориентироваться в понятиях и оперировать ими на базовом уровне: система отсчёта, материальная точка, траектория, относительность механического движения, деформация (упругая, пластическая), трение, </w:t>
      </w:r>
      <w:r>
        <w:rPr>
          <w:i/>
          <w:sz w:val="24"/>
        </w:rPr>
        <w:t>центростремительное ускорение</w:t>
      </w:r>
      <w:r>
        <w:rPr>
          <w:sz w:val="24"/>
        </w:rPr>
        <w:t>, невесомость и перегрузки; центр тяжести; абсолютно твёрдое тело, центр тяжести твёрдого</w:t>
      </w:r>
      <w:r>
        <w:rPr>
          <w:spacing w:val="80"/>
          <w:w w:val="150"/>
          <w:sz w:val="24"/>
        </w:rPr>
        <w:t xml:space="preserve"> </w:t>
      </w:r>
      <w:r>
        <w:rPr>
          <w:sz w:val="24"/>
        </w:rPr>
        <w:t>тела,</w:t>
      </w:r>
      <w:r>
        <w:rPr>
          <w:spacing w:val="80"/>
          <w:w w:val="150"/>
          <w:sz w:val="24"/>
        </w:rPr>
        <w:t xml:space="preserve"> </w:t>
      </w:r>
      <w:r>
        <w:rPr>
          <w:sz w:val="24"/>
        </w:rPr>
        <w:t>равновесие;</w:t>
      </w:r>
      <w:r>
        <w:rPr>
          <w:spacing w:val="80"/>
          <w:w w:val="150"/>
          <w:sz w:val="24"/>
        </w:rPr>
        <w:t xml:space="preserve"> </w:t>
      </w:r>
      <w:r>
        <w:rPr>
          <w:sz w:val="24"/>
        </w:rPr>
        <w:t>механические</w:t>
      </w:r>
      <w:r>
        <w:rPr>
          <w:spacing w:val="80"/>
          <w:w w:val="150"/>
          <w:sz w:val="24"/>
        </w:rPr>
        <w:t xml:space="preserve"> </w:t>
      </w:r>
      <w:r>
        <w:rPr>
          <w:sz w:val="24"/>
        </w:rPr>
        <w:t>колебания</w:t>
      </w:r>
      <w:r>
        <w:rPr>
          <w:spacing w:val="80"/>
          <w:w w:val="150"/>
          <w:sz w:val="24"/>
        </w:rPr>
        <w:t xml:space="preserve"> </w:t>
      </w:r>
      <w:r>
        <w:rPr>
          <w:sz w:val="24"/>
        </w:rPr>
        <w:t>и волны,</w:t>
      </w:r>
      <w:r>
        <w:rPr>
          <w:spacing w:val="80"/>
          <w:w w:val="150"/>
          <w:sz w:val="24"/>
        </w:rPr>
        <w:t xml:space="preserve"> </w:t>
      </w:r>
      <w:r>
        <w:rPr>
          <w:sz w:val="24"/>
        </w:rPr>
        <w:t>звук,</w:t>
      </w:r>
      <w:r>
        <w:rPr>
          <w:spacing w:val="80"/>
          <w:w w:val="150"/>
          <w:sz w:val="24"/>
        </w:rPr>
        <w:t xml:space="preserve"> </w:t>
      </w:r>
      <w:r>
        <w:rPr>
          <w:sz w:val="24"/>
        </w:rPr>
        <w:t>инфразвук</w:t>
      </w:r>
      <w:r>
        <w:rPr>
          <w:spacing w:val="40"/>
          <w:sz w:val="24"/>
        </w:rPr>
        <w:t xml:space="preserve"> </w:t>
      </w:r>
      <w:r>
        <w:rPr>
          <w:sz w:val="24"/>
        </w:rPr>
        <w:t xml:space="preserve">и ультразвук; электромагнитные волны, шкала электромагнитных волн, свет, близорукость и дальнозоркость, </w:t>
      </w:r>
      <w:r>
        <w:rPr>
          <w:i/>
          <w:sz w:val="24"/>
        </w:rPr>
        <w:t>спектры испускания и поглощения</w:t>
      </w:r>
      <w:r>
        <w:rPr>
          <w:sz w:val="24"/>
        </w:rPr>
        <w:t>; альфа-, бета- и гамма-излучения, изотопы, ядерная энергетика;</w:t>
      </w:r>
    </w:p>
    <w:p w14:paraId="6E9900BC"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соотносить явления после предварительного обсуждения с педагогом (равномерное и неравномерное прямолинейное движение, равноускоренное прямолинейное</w:t>
      </w:r>
      <w:r>
        <w:rPr>
          <w:spacing w:val="80"/>
          <w:sz w:val="24"/>
        </w:rPr>
        <w:t xml:space="preserve"> </w:t>
      </w:r>
      <w:r>
        <w:rPr>
          <w:sz w:val="24"/>
        </w:rPr>
        <w:t>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7EBE278D" w14:textId="77777777" w:rsidR="0092341C" w:rsidRDefault="00DB6983" w:rsidP="00B41547">
      <w:pPr>
        <w:pStyle w:val="a8"/>
        <w:numPr>
          <w:ilvl w:val="0"/>
          <w:numId w:val="1"/>
        </w:numPr>
        <w:tabs>
          <w:tab w:val="left" w:pos="1009"/>
        </w:tabs>
        <w:spacing w:before="2"/>
        <w:ind w:left="0" w:right="283"/>
        <w:contextualSpacing/>
        <w:rPr>
          <w:sz w:val="24"/>
        </w:rPr>
      </w:pPr>
      <w:r>
        <w:rPr>
          <w:sz w:val="24"/>
        </w:rPr>
        <w:t>распознавать</w:t>
      </w:r>
      <w:r>
        <w:rPr>
          <w:spacing w:val="80"/>
          <w:w w:val="150"/>
          <w:sz w:val="24"/>
        </w:rPr>
        <w:t xml:space="preserve"> </w:t>
      </w:r>
      <w:r>
        <w:rPr>
          <w:sz w:val="24"/>
        </w:rPr>
        <w:t>с</w:t>
      </w:r>
      <w:r>
        <w:rPr>
          <w:spacing w:val="80"/>
          <w:w w:val="150"/>
          <w:sz w:val="24"/>
        </w:rPr>
        <w:t xml:space="preserve"> </w:t>
      </w:r>
      <w:r>
        <w:rPr>
          <w:sz w:val="24"/>
        </w:rPr>
        <w:t>помощью</w:t>
      </w:r>
      <w:r>
        <w:rPr>
          <w:spacing w:val="80"/>
          <w:w w:val="150"/>
          <w:sz w:val="24"/>
        </w:rPr>
        <w:t xml:space="preserve"> </w:t>
      </w:r>
      <w:r>
        <w:rPr>
          <w:sz w:val="24"/>
        </w:rPr>
        <w:t>педагога</w:t>
      </w:r>
      <w:r>
        <w:rPr>
          <w:spacing w:val="80"/>
          <w:w w:val="150"/>
          <w:sz w:val="24"/>
        </w:rPr>
        <w:t xml:space="preserve"> </w:t>
      </w:r>
      <w:r>
        <w:rPr>
          <w:sz w:val="24"/>
        </w:rPr>
        <w:t>проявление</w:t>
      </w:r>
      <w:r>
        <w:rPr>
          <w:spacing w:val="80"/>
          <w:w w:val="150"/>
          <w:sz w:val="24"/>
        </w:rPr>
        <w:t xml:space="preserve"> </w:t>
      </w:r>
      <w:r>
        <w:rPr>
          <w:sz w:val="24"/>
        </w:rPr>
        <w:t>изученных</w:t>
      </w:r>
      <w:r>
        <w:rPr>
          <w:spacing w:val="80"/>
          <w:w w:val="150"/>
          <w:sz w:val="24"/>
        </w:rPr>
        <w:t xml:space="preserve"> </w:t>
      </w:r>
      <w:r>
        <w:rPr>
          <w:sz w:val="24"/>
        </w:rPr>
        <w:t>физических</w:t>
      </w:r>
      <w:r>
        <w:rPr>
          <w:spacing w:val="80"/>
          <w:w w:val="150"/>
          <w:sz w:val="24"/>
        </w:rPr>
        <w:t xml:space="preserve"> </w:t>
      </w:r>
      <w:r>
        <w:rPr>
          <w:sz w:val="24"/>
        </w:rPr>
        <w:t>явлений в</w:t>
      </w:r>
      <w:r>
        <w:rPr>
          <w:spacing w:val="-3"/>
          <w:sz w:val="24"/>
        </w:rPr>
        <w:t xml:space="preserve"> </w:t>
      </w:r>
      <w:r>
        <w:rPr>
          <w:sz w:val="24"/>
        </w:rPr>
        <w:t>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под руководством</w:t>
      </w:r>
      <w:r>
        <w:rPr>
          <w:spacing w:val="40"/>
          <w:sz w:val="24"/>
        </w:rPr>
        <w:t xml:space="preserve"> </w:t>
      </w:r>
      <w:r>
        <w:rPr>
          <w:sz w:val="24"/>
        </w:rPr>
        <w:t>педагога переводить практическую задачу в учебную, выделять существенные свойства/признаки физических явлений;</w:t>
      </w:r>
    </w:p>
    <w:p w14:paraId="600044C8" w14:textId="77777777" w:rsidR="0092341C" w:rsidRDefault="00DB6983" w:rsidP="00B41547">
      <w:pPr>
        <w:pStyle w:val="a8"/>
        <w:numPr>
          <w:ilvl w:val="0"/>
          <w:numId w:val="1"/>
        </w:numPr>
        <w:tabs>
          <w:tab w:val="left" w:pos="1009"/>
        </w:tabs>
        <w:spacing w:before="2"/>
        <w:ind w:left="0" w:right="283"/>
        <w:contextualSpacing/>
        <w:rPr>
          <w:sz w:val="24"/>
        </w:rPr>
      </w:pPr>
      <w:r>
        <w:rPr>
          <w:sz w:val="24"/>
        </w:rPr>
        <w:t>описывать под руководством педагога с обсуждением плана работы изученные свойства</w:t>
      </w:r>
      <w:r>
        <w:rPr>
          <w:spacing w:val="73"/>
          <w:sz w:val="24"/>
        </w:rPr>
        <w:t xml:space="preserve"> </w:t>
      </w:r>
      <w:r>
        <w:rPr>
          <w:sz w:val="24"/>
        </w:rPr>
        <w:t>тел</w:t>
      </w:r>
      <w:r>
        <w:rPr>
          <w:spacing w:val="75"/>
          <w:sz w:val="24"/>
        </w:rPr>
        <w:t xml:space="preserve"> </w:t>
      </w:r>
      <w:r>
        <w:rPr>
          <w:sz w:val="24"/>
        </w:rPr>
        <w:t>и</w:t>
      </w:r>
      <w:r>
        <w:rPr>
          <w:spacing w:val="75"/>
          <w:sz w:val="24"/>
        </w:rPr>
        <w:t xml:space="preserve"> </w:t>
      </w:r>
      <w:r>
        <w:rPr>
          <w:sz w:val="24"/>
        </w:rPr>
        <w:t>физические</w:t>
      </w:r>
      <w:r>
        <w:rPr>
          <w:spacing w:val="74"/>
          <w:sz w:val="24"/>
        </w:rPr>
        <w:t xml:space="preserve"> </w:t>
      </w:r>
      <w:r>
        <w:rPr>
          <w:sz w:val="24"/>
        </w:rPr>
        <w:t>явления,</w:t>
      </w:r>
      <w:r>
        <w:rPr>
          <w:spacing w:val="74"/>
          <w:sz w:val="24"/>
        </w:rPr>
        <w:t xml:space="preserve"> </w:t>
      </w:r>
      <w:r>
        <w:rPr>
          <w:sz w:val="24"/>
        </w:rPr>
        <w:t>используя</w:t>
      </w:r>
      <w:r>
        <w:rPr>
          <w:spacing w:val="74"/>
          <w:sz w:val="24"/>
        </w:rPr>
        <w:t xml:space="preserve"> </w:t>
      </w:r>
      <w:r>
        <w:rPr>
          <w:sz w:val="24"/>
        </w:rPr>
        <w:t>физические</w:t>
      </w:r>
      <w:r>
        <w:rPr>
          <w:spacing w:val="74"/>
          <w:sz w:val="24"/>
        </w:rPr>
        <w:t xml:space="preserve"> </w:t>
      </w:r>
      <w:r>
        <w:rPr>
          <w:sz w:val="24"/>
        </w:rPr>
        <w:t>величины</w:t>
      </w:r>
      <w:r>
        <w:rPr>
          <w:spacing w:val="74"/>
          <w:sz w:val="24"/>
        </w:rPr>
        <w:t xml:space="preserve"> </w:t>
      </w:r>
      <w:r>
        <w:rPr>
          <w:sz w:val="24"/>
        </w:rPr>
        <w:t>(средняя</w:t>
      </w:r>
      <w:r>
        <w:rPr>
          <w:spacing w:val="70"/>
          <w:sz w:val="24"/>
        </w:rPr>
        <w:t xml:space="preserve"> </w:t>
      </w:r>
      <w:r>
        <w:rPr>
          <w:sz w:val="24"/>
        </w:rPr>
        <w:t>и</w:t>
      </w:r>
    </w:p>
    <w:p w14:paraId="24C4B67B" w14:textId="77777777" w:rsidR="0092341C" w:rsidRDefault="00DB6983" w:rsidP="00B41547">
      <w:pPr>
        <w:pStyle w:val="a4"/>
        <w:spacing w:before="2"/>
        <w:ind w:left="0" w:right="283" w:firstLine="0"/>
        <w:contextualSpacing/>
      </w:pPr>
      <w:r>
        <w:t>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с помощью учителя правильно трактовать физический смысл используемых величин, обозначения и единицы физических величин, с опорой на методических материал находить</w:t>
      </w:r>
      <w:r>
        <w:rPr>
          <w:spacing w:val="40"/>
        </w:rPr>
        <w:t xml:space="preserve"> </w:t>
      </w:r>
      <w:r>
        <w:t>формулы, связывающие данную физическую величину с другими величинами,</w:t>
      </w:r>
      <w:r>
        <w:rPr>
          <w:spacing w:val="40"/>
        </w:rPr>
        <w:t xml:space="preserve"> </w:t>
      </w:r>
      <w:r>
        <w:t>строить графики изученных зависимостей физических величин;</w:t>
      </w:r>
    </w:p>
    <w:p w14:paraId="299956F0" w14:textId="77777777" w:rsidR="0092341C" w:rsidRDefault="00DB6983" w:rsidP="00B41547">
      <w:pPr>
        <w:pStyle w:val="a8"/>
        <w:numPr>
          <w:ilvl w:val="0"/>
          <w:numId w:val="1"/>
        </w:numPr>
        <w:tabs>
          <w:tab w:val="left" w:pos="1009"/>
        </w:tabs>
        <w:spacing w:before="2"/>
        <w:ind w:left="0" w:right="283"/>
        <w:contextualSpacing/>
        <w:rPr>
          <w:sz w:val="24"/>
        </w:rPr>
      </w:pPr>
      <w:r>
        <w:rPr>
          <w:sz w:val="24"/>
        </w:rPr>
        <w:t>характеризовать после предварительного обсуждения с педагогом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w:t>
      </w:r>
      <w:r>
        <w:rPr>
          <w:spacing w:val="40"/>
          <w:sz w:val="24"/>
        </w:rPr>
        <w:t xml:space="preserve"> </w:t>
      </w:r>
      <w:r>
        <w:rPr>
          <w:sz w:val="24"/>
        </w:rPr>
        <w:t>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находить словесную формулировку закона и его математическое выражение с опорой на цифровые образовательные ресурсы;</w:t>
      </w:r>
    </w:p>
    <w:p w14:paraId="7AA90F40"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соотносить под контролем педагога физические процессы и свойства тел, в том числе и</w:t>
      </w:r>
      <w:r>
        <w:rPr>
          <w:spacing w:val="-2"/>
          <w:sz w:val="24"/>
        </w:rPr>
        <w:t xml:space="preserve"> </w:t>
      </w:r>
      <w:r>
        <w:rPr>
          <w:sz w:val="24"/>
        </w:rPr>
        <w:t>в контексте ситуаций практико-ориентированного характера: выявлять при помощи педагога причинно-следственные связи, строить объяснение из 2—3 логических</w:t>
      </w:r>
      <w:r>
        <w:rPr>
          <w:spacing w:val="40"/>
          <w:sz w:val="24"/>
        </w:rPr>
        <w:t xml:space="preserve"> </w:t>
      </w:r>
      <w:r>
        <w:rPr>
          <w:sz w:val="24"/>
        </w:rPr>
        <w:t>шагов</w:t>
      </w:r>
      <w:r>
        <w:rPr>
          <w:spacing w:val="-2"/>
          <w:sz w:val="24"/>
        </w:rPr>
        <w:t xml:space="preserve"> </w:t>
      </w:r>
      <w:r>
        <w:rPr>
          <w:sz w:val="24"/>
        </w:rPr>
        <w:t>с опорой на</w:t>
      </w:r>
      <w:r>
        <w:rPr>
          <w:spacing w:val="-2"/>
          <w:sz w:val="24"/>
        </w:rPr>
        <w:t xml:space="preserve"> </w:t>
      </w:r>
      <w:r>
        <w:rPr>
          <w:sz w:val="24"/>
        </w:rPr>
        <w:t>2—3</w:t>
      </w:r>
      <w:r>
        <w:rPr>
          <w:spacing w:val="-1"/>
          <w:sz w:val="24"/>
        </w:rPr>
        <w:t xml:space="preserve"> </w:t>
      </w:r>
      <w:r>
        <w:rPr>
          <w:sz w:val="24"/>
        </w:rPr>
        <w:t>изученных свойства</w:t>
      </w:r>
      <w:r>
        <w:rPr>
          <w:spacing w:val="-3"/>
          <w:sz w:val="24"/>
        </w:rPr>
        <w:t xml:space="preserve"> </w:t>
      </w:r>
      <w:r>
        <w:rPr>
          <w:sz w:val="24"/>
        </w:rPr>
        <w:t>физических явлений,</w:t>
      </w:r>
      <w:r>
        <w:rPr>
          <w:spacing w:val="-1"/>
          <w:sz w:val="24"/>
        </w:rPr>
        <w:t xml:space="preserve"> </w:t>
      </w:r>
      <w:r>
        <w:rPr>
          <w:sz w:val="24"/>
        </w:rPr>
        <w:t>физических законов или закономерностей;</w:t>
      </w:r>
    </w:p>
    <w:p w14:paraId="42BAF0D4" w14:textId="77777777" w:rsidR="0092341C" w:rsidRDefault="00DB6983" w:rsidP="00B41547">
      <w:pPr>
        <w:pStyle w:val="a8"/>
        <w:numPr>
          <w:ilvl w:val="0"/>
          <w:numId w:val="1"/>
        </w:numPr>
        <w:tabs>
          <w:tab w:val="left" w:pos="1009"/>
        </w:tabs>
        <w:spacing w:before="2"/>
        <w:ind w:left="0" w:right="283"/>
        <w:contextualSpacing/>
        <w:rPr>
          <w:sz w:val="24"/>
        </w:rPr>
      </w:pPr>
      <w:r>
        <w:rPr>
          <w:sz w:val="24"/>
        </w:rPr>
        <w:t>решать типовые расчётные задачи в 1–2 действия с опорой на алгоритм, предварительно разобранный совместно с,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с помощью учителя реалистичность полученного значения физической величины;</w:t>
      </w:r>
    </w:p>
    <w:p w14:paraId="18B5C21F" w14:textId="77777777" w:rsidR="0092341C" w:rsidRDefault="00DB6983" w:rsidP="00B41547">
      <w:pPr>
        <w:pStyle w:val="a8"/>
        <w:numPr>
          <w:ilvl w:val="0"/>
          <w:numId w:val="1"/>
        </w:numPr>
        <w:tabs>
          <w:tab w:val="left" w:pos="1009"/>
        </w:tabs>
        <w:spacing w:before="2"/>
        <w:ind w:left="0" w:right="283"/>
        <w:contextualSpacing/>
        <w:rPr>
          <w:sz w:val="24"/>
        </w:rPr>
      </w:pPr>
      <w:r>
        <w:rPr>
          <w:sz w:val="24"/>
        </w:rPr>
        <w:t>иметь представление о проблемах, которые можно решить при помощи физических методов; используя описание исследования, после предварительного обсуждения с педагогом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p w14:paraId="0FE4CF38" w14:textId="77777777" w:rsidR="0092341C" w:rsidRDefault="00DB6983" w:rsidP="00B41547">
      <w:pPr>
        <w:pStyle w:val="a8"/>
        <w:numPr>
          <w:ilvl w:val="0"/>
          <w:numId w:val="1"/>
        </w:numPr>
        <w:tabs>
          <w:tab w:val="left" w:pos="1009"/>
        </w:tabs>
        <w:spacing w:before="2"/>
        <w:ind w:left="0" w:right="283"/>
        <w:contextualSpacing/>
        <w:rPr>
          <w:sz w:val="24"/>
        </w:rPr>
      </w:pPr>
      <w:r>
        <w:rPr>
          <w:sz w:val="24"/>
        </w:rPr>
        <w:t>уметь находить с использованием цифровых образовательных ресурсов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с опорой на схему; описывать ход опыта и его результаты, формулировать выводы под руководством педагога;</w:t>
      </w:r>
    </w:p>
    <w:p w14:paraId="57EE5469" w14:textId="77777777" w:rsidR="0092341C" w:rsidRDefault="00DB6983" w:rsidP="00B41547">
      <w:pPr>
        <w:pStyle w:val="a8"/>
        <w:numPr>
          <w:ilvl w:val="0"/>
          <w:numId w:val="1"/>
        </w:numPr>
        <w:tabs>
          <w:tab w:val="left" w:pos="1009"/>
        </w:tabs>
        <w:spacing w:before="2"/>
        <w:ind w:left="0" w:right="283"/>
        <w:contextualSpacing/>
        <w:rPr>
          <w:sz w:val="24"/>
        </w:rPr>
      </w:pPr>
      <w:r>
        <w:rPr>
          <w:sz w:val="24"/>
        </w:rPr>
        <w:t xml:space="preserve">проводить при необходимости серию прямых измерений, определяя среднее значение измеряемой величины </w:t>
      </w:r>
      <w:r>
        <w:rPr>
          <w:i/>
          <w:sz w:val="24"/>
        </w:rPr>
        <w:t xml:space="preserve">(фокусное расстояние собирающей линзы); </w:t>
      </w:r>
      <w:r>
        <w:rPr>
          <w:sz w:val="24"/>
        </w:rPr>
        <w:t>обосновывать выбор способа измерения/измерительного прибора;</w:t>
      </w:r>
    </w:p>
    <w:p w14:paraId="6186DBBB" w14:textId="3AC9D282" w:rsidR="0092341C" w:rsidRDefault="00DB6983" w:rsidP="00B41547">
      <w:pPr>
        <w:pStyle w:val="a8"/>
        <w:numPr>
          <w:ilvl w:val="0"/>
          <w:numId w:val="1"/>
        </w:numPr>
        <w:tabs>
          <w:tab w:val="left" w:pos="1009"/>
        </w:tabs>
        <w:spacing w:before="2"/>
        <w:ind w:left="0" w:right="283" w:firstLine="0"/>
        <w:contextualSpacing/>
      </w:pPr>
      <w:r>
        <w:rPr>
          <w:sz w:val="24"/>
        </w:rPr>
        <w:t>проводить</w:t>
      </w:r>
      <w:r w:rsidRPr="0074262E">
        <w:rPr>
          <w:spacing w:val="40"/>
          <w:sz w:val="24"/>
        </w:rPr>
        <w:t xml:space="preserve"> </w:t>
      </w:r>
      <w:r>
        <w:rPr>
          <w:sz w:val="24"/>
        </w:rPr>
        <w:t>совместно</w:t>
      </w:r>
      <w:r w:rsidRPr="0074262E">
        <w:rPr>
          <w:spacing w:val="40"/>
          <w:sz w:val="24"/>
        </w:rPr>
        <w:t xml:space="preserve"> </w:t>
      </w:r>
      <w:r>
        <w:rPr>
          <w:sz w:val="24"/>
        </w:rPr>
        <w:t>с</w:t>
      </w:r>
      <w:r w:rsidRPr="0074262E">
        <w:rPr>
          <w:spacing w:val="40"/>
          <w:sz w:val="24"/>
        </w:rPr>
        <w:t xml:space="preserve"> </w:t>
      </w:r>
      <w:r>
        <w:rPr>
          <w:sz w:val="24"/>
        </w:rPr>
        <w:t>педагогом</w:t>
      </w:r>
      <w:r w:rsidRPr="0074262E">
        <w:rPr>
          <w:spacing w:val="40"/>
          <w:sz w:val="24"/>
        </w:rPr>
        <w:t xml:space="preserve"> </w:t>
      </w:r>
      <w:r>
        <w:rPr>
          <w:sz w:val="24"/>
        </w:rPr>
        <w:t>исследование</w:t>
      </w:r>
      <w:r w:rsidRPr="0074262E">
        <w:rPr>
          <w:spacing w:val="40"/>
          <w:sz w:val="24"/>
        </w:rPr>
        <w:t xml:space="preserve"> </w:t>
      </w:r>
      <w:r>
        <w:rPr>
          <w:sz w:val="24"/>
        </w:rPr>
        <w:t>зависимостей</w:t>
      </w:r>
      <w:r w:rsidRPr="0074262E">
        <w:rPr>
          <w:spacing w:val="40"/>
          <w:sz w:val="24"/>
        </w:rPr>
        <w:t xml:space="preserve"> </w:t>
      </w:r>
      <w:r>
        <w:rPr>
          <w:sz w:val="24"/>
        </w:rPr>
        <w:t>физических</w:t>
      </w:r>
      <w:r w:rsidRPr="0074262E">
        <w:rPr>
          <w:spacing w:val="40"/>
          <w:sz w:val="24"/>
        </w:rPr>
        <w:t xml:space="preserve"> </w:t>
      </w:r>
      <w:r>
        <w:rPr>
          <w:sz w:val="24"/>
        </w:rPr>
        <w:t>величин с</w:t>
      </w:r>
      <w:r w:rsidRPr="0074262E">
        <w:rPr>
          <w:spacing w:val="-3"/>
          <w:sz w:val="24"/>
        </w:rPr>
        <w:t xml:space="preserve"> </w:t>
      </w:r>
      <w:r>
        <w:rPr>
          <w:sz w:val="24"/>
        </w:rPr>
        <w:t>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w:t>
      </w:r>
      <w:r w:rsidR="0074262E">
        <w:rPr>
          <w:sz w:val="24"/>
        </w:rPr>
        <w:t xml:space="preserve"> </w:t>
      </w:r>
      <w:r>
        <w:t>падения и угла преломления от угла падения): после обсуждения под руководством педагога планировать исследование,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0DA87140"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соотносить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w:t>
      </w:r>
      <w:r>
        <w:rPr>
          <w:spacing w:val="-3"/>
          <w:sz w:val="24"/>
        </w:rPr>
        <w:t xml:space="preserve"> </w:t>
      </w:r>
      <w:r>
        <w:rPr>
          <w:sz w:val="24"/>
        </w:rPr>
        <w:t>коэффициент</w:t>
      </w:r>
      <w:r>
        <w:rPr>
          <w:spacing w:val="-4"/>
          <w:sz w:val="24"/>
        </w:rPr>
        <w:t xml:space="preserve"> </w:t>
      </w:r>
      <w:r>
        <w:rPr>
          <w:sz w:val="24"/>
        </w:rPr>
        <w:t>трения</w:t>
      </w:r>
      <w:r>
        <w:rPr>
          <w:spacing w:val="-3"/>
          <w:sz w:val="24"/>
        </w:rPr>
        <w:t xml:space="preserve"> </w:t>
      </w:r>
      <w:r>
        <w:rPr>
          <w:sz w:val="24"/>
        </w:rPr>
        <w:t>скольжения,</w:t>
      </w:r>
      <w:r>
        <w:rPr>
          <w:spacing w:val="-3"/>
          <w:sz w:val="24"/>
        </w:rPr>
        <w:t xml:space="preserve"> </w:t>
      </w:r>
      <w:r>
        <w:rPr>
          <w:sz w:val="24"/>
        </w:rPr>
        <w:t>механическая</w:t>
      </w:r>
      <w:r>
        <w:rPr>
          <w:spacing w:val="-3"/>
          <w:sz w:val="24"/>
        </w:rPr>
        <w:t xml:space="preserve"> </w:t>
      </w:r>
      <w:r>
        <w:rPr>
          <w:sz w:val="24"/>
        </w:rPr>
        <w:t>работа</w:t>
      </w:r>
      <w:r>
        <w:rPr>
          <w:spacing w:val="-3"/>
          <w:sz w:val="24"/>
        </w:rPr>
        <w:t xml:space="preserve"> </w:t>
      </w:r>
      <w:r>
        <w:rPr>
          <w:sz w:val="24"/>
        </w:rPr>
        <w:t>и мощность,</w:t>
      </w:r>
      <w:r>
        <w:rPr>
          <w:spacing w:val="-3"/>
          <w:sz w:val="24"/>
        </w:rPr>
        <w:t xml:space="preserve"> </w:t>
      </w:r>
      <w:r>
        <w:rPr>
          <w:sz w:val="24"/>
        </w:rPr>
        <w:t>частота и период колебаний математического и пружинного маятников, оптическая сила собирающей линзы, радиоактивный фон): с помощью педагога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14:paraId="120D4F56"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соблюдать правила техники безопасности при работе с лабораторным оборудованием после предварительного обсуждения с педагогом;</w:t>
      </w:r>
    </w:p>
    <w:p w14:paraId="23A95ABB" w14:textId="77777777" w:rsidR="0092341C" w:rsidRDefault="00DB6983" w:rsidP="00B41547">
      <w:pPr>
        <w:pStyle w:val="a8"/>
        <w:numPr>
          <w:ilvl w:val="0"/>
          <w:numId w:val="1"/>
        </w:numPr>
        <w:tabs>
          <w:tab w:val="left" w:pos="1009"/>
        </w:tabs>
        <w:spacing w:before="2"/>
        <w:ind w:left="0" w:right="283"/>
        <w:contextualSpacing/>
        <w:rPr>
          <w:sz w:val="24"/>
        </w:rPr>
      </w:pPr>
      <w:r>
        <w:rPr>
          <w:sz w:val="24"/>
        </w:rPr>
        <w:t>сопоставлять с помощью педагога основные признаки изученных физических моделей: материальная точка, абсолютно твёрдое тело, точечный источник света, луч, тонкая</w:t>
      </w:r>
      <w:r>
        <w:rPr>
          <w:spacing w:val="-3"/>
          <w:sz w:val="24"/>
        </w:rPr>
        <w:t xml:space="preserve"> </w:t>
      </w:r>
      <w:r>
        <w:rPr>
          <w:sz w:val="24"/>
        </w:rPr>
        <w:t>линза,</w:t>
      </w:r>
      <w:r>
        <w:rPr>
          <w:spacing w:val="-3"/>
          <w:sz w:val="24"/>
        </w:rPr>
        <w:t xml:space="preserve"> </w:t>
      </w:r>
      <w:r>
        <w:rPr>
          <w:sz w:val="24"/>
        </w:rPr>
        <w:t>планетарная</w:t>
      </w:r>
      <w:r>
        <w:rPr>
          <w:spacing w:val="-3"/>
          <w:sz w:val="24"/>
        </w:rPr>
        <w:t xml:space="preserve"> </w:t>
      </w:r>
      <w:r>
        <w:rPr>
          <w:sz w:val="24"/>
        </w:rPr>
        <w:t>модель</w:t>
      </w:r>
      <w:r>
        <w:rPr>
          <w:spacing w:val="-3"/>
          <w:sz w:val="24"/>
        </w:rPr>
        <w:t xml:space="preserve"> </w:t>
      </w:r>
      <w:r>
        <w:rPr>
          <w:sz w:val="24"/>
        </w:rPr>
        <w:t>атома,</w:t>
      </w:r>
      <w:r>
        <w:rPr>
          <w:spacing w:val="-3"/>
          <w:sz w:val="24"/>
        </w:rPr>
        <w:t xml:space="preserve"> </w:t>
      </w:r>
      <w:r>
        <w:rPr>
          <w:sz w:val="24"/>
        </w:rPr>
        <w:t>нуклонная</w:t>
      </w:r>
      <w:r>
        <w:rPr>
          <w:spacing w:val="-3"/>
          <w:sz w:val="24"/>
        </w:rPr>
        <w:t xml:space="preserve"> </w:t>
      </w:r>
      <w:r>
        <w:rPr>
          <w:sz w:val="24"/>
        </w:rPr>
        <w:t>модель</w:t>
      </w:r>
      <w:r>
        <w:rPr>
          <w:spacing w:val="-3"/>
          <w:sz w:val="24"/>
        </w:rPr>
        <w:t xml:space="preserve"> </w:t>
      </w:r>
      <w:r>
        <w:rPr>
          <w:sz w:val="24"/>
        </w:rPr>
        <w:t>атомного</w:t>
      </w:r>
      <w:r>
        <w:rPr>
          <w:spacing w:val="-3"/>
          <w:sz w:val="24"/>
        </w:rPr>
        <w:t xml:space="preserve"> </w:t>
      </w:r>
      <w:r>
        <w:rPr>
          <w:sz w:val="24"/>
        </w:rPr>
        <w:t>ядра</w:t>
      </w:r>
      <w:r>
        <w:rPr>
          <w:spacing w:val="-3"/>
          <w:sz w:val="24"/>
        </w:rPr>
        <w:t xml:space="preserve"> </w:t>
      </w:r>
      <w:r>
        <w:rPr>
          <w:sz w:val="24"/>
        </w:rPr>
        <w:t>с</w:t>
      </w:r>
      <w:r>
        <w:rPr>
          <w:spacing w:val="-5"/>
          <w:sz w:val="24"/>
        </w:rPr>
        <w:t xml:space="preserve"> </w:t>
      </w:r>
      <w:r>
        <w:rPr>
          <w:sz w:val="24"/>
        </w:rPr>
        <w:t>опорой</w:t>
      </w:r>
      <w:r>
        <w:rPr>
          <w:spacing w:val="-3"/>
          <w:sz w:val="24"/>
        </w:rPr>
        <w:t xml:space="preserve"> </w:t>
      </w:r>
      <w:r>
        <w:rPr>
          <w:sz w:val="24"/>
        </w:rPr>
        <w:t>на методические материалы;</w:t>
      </w:r>
    </w:p>
    <w:p w14:paraId="330A6C29" w14:textId="77777777" w:rsidR="0092341C" w:rsidRDefault="00DB6983" w:rsidP="00B41547">
      <w:pPr>
        <w:pStyle w:val="a8"/>
        <w:numPr>
          <w:ilvl w:val="0"/>
          <w:numId w:val="1"/>
        </w:numPr>
        <w:tabs>
          <w:tab w:val="left" w:pos="1009"/>
        </w:tabs>
        <w:spacing w:before="2"/>
        <w:ind w:left="0" w:right="283"/>
        <w:contextualSpacing/>
        <w:rPr>
          <w:sz w:val="24"/>
        </w:rPr>
      </w:pPr>
      <w:r>
        <w:rPr>
          <w:sz w:val="24"/>
        </w:rPr>
        <w:t>характеризовать после</w:t>
      </w:r>
      <w:r>
        <w:rPr>
          <w:spacing w:val="-2"/>
          <w:sz w:val="24"/>
        </w:rPr>
        <w:t xml:space="preserve"> </w:t>
      </w:r>
      <w:r>
        <w:rPr>
          <w:sz w:val="24"/>
        </w:rPr>
        <w:t>предварительного</w:t>
      </w:r>
      <w:r>
        <w:rPr>
          <w:spacing w:val="-1"/>
          <w:sz w:val="24"/>
        </w:rPr>
        <w:t xml:space="preserve"> </w:t>
      </w:r>
      <w:r>
        <w:rPr>
          <w:sz w:val="24"/>
        </w:rPr>
        <w:t>обсуждения</w:t>
      </w:r>
      <w:r>
        <w:rPr>
          <w:spacing w:val="-1"/>
          <w:sz w:val="24"/>
        </w:rPr>
        <w:t xml:space="preserve"> </w:t>
      </w:r>
      <w:r>
        <w:rPr>
          <w:sz w:val="24"/>
        </w:rPr>
        <w:t>с</w:t>
      </w:r>
      <w:r>
        <w:rPr>
          <w:spacing w:val="-2"/>
          <w:sz w:val="24"/>
        </w:rPr>
        <w:t xml:space="preserve"> </w:t>
      </w:r>
      <w:r>
        <w:rPr>
          <w:sz w:val="24"/>
        </w:rPr>
        <w:t>педагогом</w:t>
      </w:r>
      <w:r>
        <w:rPr>
          <w:spacing w:val="-2"/>
          <w:sz w:val="24"/>
        </w:rPr>
        <w:t xml:space="preserve"> </w:t>
      </w:r>
      <w:r>
        <w:rPr>
          <w:sz w:val="24"/>
        </w:rPr>
        <w:t>принципы</w:t>
      </w:r>
      <w:r>
        <w:rPr>
          <w:spacing w:val="-1"/>
          <w:sz w:val="24"/>
        </w:rPr>
        <w:t xml:space="preserve"> </w:t>
      </w:r>
      <w:r>
        <w:rPr>
          <w:sz w:val="24"/>
        </w:rPr>
        <w:t>действия изученных приборов и</w:t>
      </w:r>
      <w:r>
        <w:rPr>
          <w:spacing w:val="-4"/>
          <w:sz w:val="24"/>
        </w:rPr>
        <w:t xml:space="preserve"> </w:t>
      </w:r>
      <w:r>
        <w:rPr>
          <w:sz w:val="24"/>
        </w:rPr>
        <w:t>технических устройств с опорой на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цифровые образовательные ресурсы;</w:t>
      </w:r>
    </w:p>
    <w:p w14:paraId="31E42B86" w14:textId="77777777" w:rsidR="0092341C" w:rsidRDefault="00DB6983" w:rsidP="00B41547">
      <w:pPr>
        <w:pStyle w:val="a8"/>
        <w:numPr>
          <w:ilvl w:val="0"/>
          <w:numId w:val="1"/>
        </w:numPr>
        <w:tabs>
          <w:tab w:val="left" w:pos="1009"/>
        </w:tabs>
        <w:spacing w:before="2"/>
        <w:ind w:left="0" w:right="283"/>
        <w:contextualSpacing/>
        <w:rPr>
          <w:sz w:val="24"/>
        </w:rPr>
      </w:pPr>
      <w:r>
        <w:rPr>
          <w:sz w:val="24"/>
        </w:rPr>
        <w:t>использовать под руководством педагога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14:paraId="19668A39" w14:textId="77777777" w:rsidR="0092341C" w:rsidRDefault="00DB6983" w:rsidP="00B41547">
      <w:pPr>
        <w:pStyle w:val="a8"/>
        <w:numPr>
          <w:ilvl w:val="0"/>
          <w:numId w:val="1"/>
        </w:numPr>
        <w:tabs>
          <w:tab w:val="left" w:pos="1009"/>
        </w:tabs>
        <w:spacing w:before="2"/>
        <w:ind w:left="0" w:right="283"/>
        <w:contextualSpacing/>
        <w:rPr>
          <w:sz w:val="24"/>
        </w:rPr>
      </w:pPr>
      <w:r>
        <w:rPr>
          <w:sz w:val="24"/>
        </w:rPr>
        <w:t>приводить примеры/находить информацию о примерах практического использования физических знаний в повседневной жизни для обеспечения безопасности при обращении</w:t>
      </w:r>
      <w:r>
        <w:rPr>
          <w:spacing w:val="80"/>
          <w:w w:val="150"/>
          <w:sz w:val="24"/>
        </w:rPr>
        <w:t xml:space="preserve"> </w:t>
      </w:r>
      <w:r>
        <w:rPr>
          <w:sz w:val="24"/>
        </w:rPr>
        <w:t>с</w:t>
      </w:r>
      <w:r>
        <w:rPr>
          <w:spacing w:val="80"/>
          <w:w w:val="150"/>
          <w:sz w:val="24"/>
        </w:rPr>
        <w:t xml:space="preserve"> </w:t>
      </w:r>
      <w:r>
        <w:rPr>
          <w:sz w:val="24"/>
        </w:rPr>
        <w:t>приборами</w:t>
      </w:r>
      <w:r>
        <w:rPr>
          <w:spacing w:val="80"/>
          <w:w w:val="150"/>
          <w:sz w:val="24"/>
        </w:rPr>
        <w:t xml:space="preserve"> </w:t>
      </w:r>
      <w:r>
        <w:rPr>
          <w:sz w:val="24"/>
        </w:rPr>
        <w:t>и</w:t>
      </w:r>
      <w:r>
        <w:rPr>
          <w:spacing w:val="80"/>
          <w:w w:val="150"/>
          <w:sz w:val="24"/>
        </w:rPr>
        <w:t xml:space="preserve"> </w:t>
      </w:r>
      <w:r>
        <w:rPr>
          <w:sz w:val="24"/>
        </w:rPr>
        <w:t>техническими</w:t>
      </w:r>
      <w:r>
        <w:rPr>
          <w:spacing w:val="80"/>
          <w:w w:val="150"/>
          <w:sz w:val="24"/>
        </w:rPr>
        <w:t xml:space="preserve"> </w:t>
      </w:r>
      <w:r>
        <w:rPr>
          <w:sz w:val="24"/>
        </w:rPr>
        <w:t>устройствами,</w:t>
      </w:r>
      <w:r>
        <w:rPr>
          <w:spacing w:val="80"/>
          <w:w w:val="150"/>
          <w:sz w:val="24"/>
        </w:rPr>
        <w:t xml:space="preserve"> </w:t>
      </w:r>
      <w:r>
        <w:rPr>
          <w:sz w:val="24"/>
        </w:rPr>
        <w:t>сохранения</w:t>
      </w:r>
      <w:r>
        <w:rPr>
          <w:spacing w:val="80"/>
          <w:w w:val="150"/>
          <w:sz w:val="24"/>
        </w:rPr>
        <w:t xml:space="preserve"> </w:t>
      </w:r>
      <w:r>
        <w:rPr>
          <w:sz w:val="24"/>
        </w:rPr>
        <w:t>здоровья</w:t>
      </w:r>
      <w:r>
        <w:rPr>
          <w:spacing w:val="80"/>
          <w:w w:val="150"/>
          <w:sz w:val="24"/>
        </w:rPr>
        <w:t xml:space="preserve"> </w:t>
      </w:r>
      <w:r>
        <w:rPr>
          <w:sz w:val="24"/>
        </w:rPr>
        <w:t>и соблюдения норм экологического поведения в окружающей среде;</w:t>
      </w:r>
    </w:p>
    <w:p w14:paraId="0DD17EAF" w14:textId="77777777" w:rsidR="0092341C" w:rsidRDefault="00DB6983" w:rsidP="00B41547">
      <w:pPr>
        <w:pStyle w:val="a8"/>
        <w:numPr>
          <w:ilvl w:val="0"/>
          <w:numId w:val="1"/>
        </w:numPr>
        <w:tabs>
          <w:tab w:val="left" w:pos="1009"/>
        </w:tabs>
        <w:spacing w:before="2"/>
        <w:ind w:left="0" w:right="283"/>
        <w:contextualSpacing/>
        <w:rPr>
          <w:sz w:val="24"/>
        </w:rPr>
      </w:pPr>
      <w:r>
        <w:rPr>
          <w:sz w:val="24"/>
        </w:rPr>
        <w:t>осуществлять</w:t>
      </w:r>
      <w:r>
        <w:rPr>
          <w:spacing w:val="-2"/>
          <w:sz w:val="24"/>
        </w:rPr>
        <w:t xml:space="preserve"> </w:t>
      </w:r>
      <w:r>
        <w:rPr>
          <w:sz w:val="24"/>
        </w:rPr>
        <w:t>под</w:t>
      </w:r>
      <w:r>
        <w:rPr>
          <w:spacing w:val="-5"/>
          <w:sz w:val="24"/>
        </w:rPr>
        <w:t xml:space="preserve"> </w:t>
      </w:r>
      <w:r>
        <w:rPr>
          <w:sz w:val="24"/>
        </w:rPr>
        <w:t>руководством</w:t>
      </w:r>
      <w:r>
        <w:rPr>
          <w:spacing w:val="-5"/>
          <w:sz w:val="24"/>
        </w:rPr>
        <w:t xml:space="preserve"> </w:t>
      </w:r>
      <w:r>
        <w:rPr>
          <w:sz w:val="24"/>
        </w:rPr>
        <w:t>педагога</w:t>
      </w:r>
      <w:r>
        <w:rPr>
          <w:spacing w:val="-6"/>
          <w:sz w:val="24"/>
        </w:rPr>
        <w:t xml:space="preserve"> </w:t>
      </w:r>
      <w:r>
        <w:rPr>
          <w:sz w:val="24"/>
        </w:rPr>
        <w:t>поиск</w:t>
      </w:r>
      <w:r>
        <w:rPr>
          <w:spacing w:val="-4"/>
          <w:sz w:val="24"/>
        </w:rPr>
        <w:t xml:space="preserve"> </w:t>
      </w:r>
      <w:r>
        <w:rPr>
          <w:sz w:val="24"/>
        </w:rPr>
        <w:t>информации</w:t>
      </w:r>
      <w:r>
        <w:rPr>
          <w:spacing w:val="-4"/>
          <w:sz w:val="24"/>
        </w:rPr>
        <w:t xml:space="preserve"> </w:t>
      </w:r>
      <w:r>
        <w:rPr>
          <w:sz w:val="24"/>
        </w:rPr>
        <w:t>физического</w:t>
      </w:r>
      <w:r>
        <w:rPr>
          <w:spacing w:val="-5"/>
          <w:sz w:val="24"/>
        </w:rPr>
        <w:t xml:space="preserve"> </w:t>
      </w:r>
      <w:r>
        <w:rPr>
          <w:sz w:val="24"/>
        </w:rPr>
        <w:t>содержания в сети Интернет,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38F5A81C" w14:textId="77777777" w:rsidR="0092341C" w:rsidRDefault="00DB6983" w:rsidP="00B41547">
      <w:pPr>
        <w:pStyle w:val="a8"/>
        <w:numPr>
          <w:ilvl w:val="0"/>
          <w:numId w:val="1"/>
        </w:numPr>
        <w:tabs>
          <w:tab w:val="left" w:pos="1009"/>
        </w:tabs>
        <w:spacing w:before="2"/>
        <w:ind w:left="0" w:right="283"/>
        <w:contextualSpacing/>
        <w:rPr>
          <w:sz w:val="24"/>
        </w:rPr>
      </w:pPr>
      <w:r>
        <w:rPr>
          <w:sz w:val="24"/>
        </w:rPr>
        <w:t>использовать при выполнении учебных заданий отобранную педагогом научно- 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 с опорой на алгоритм и уточняющие вопросы педагога; создавать под руководством педагога с обсуждением плана работы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сверстников.</w:t>
      </w:r>
    </w:p>
    <w:p w14:paraId="6779570B" w14:textId="77777777" w:rsidR="0092341C" w:rsidRPr="0074262E" w:rsidRDefault="00DB6983" w:rsidP="00B10CA3">
      <w:pPr>
        <w:pStyle w:val="1"/>
        <w:numPr>
          <w:ilvl w:val="2"/>
          <w:numId w:val="295"/>
        </w:numPr>
        <w:tabs>
          <w:tab w:val="left" w:pos="1422"/>
        </w:tabs>
        <w:spacing w:before="2" w:line="240" w:lineRule="auto"/>
        <w:ind w:left="840" w:hanging="840"/>
        <w:contextualSpacing/>
        <w:jc w:val="center"/>
        <w:rPr>
          <w:sz w:val="24"/>
          <w:szCs w:val="24"/>
        </w:rPr>
      </w:pPr>
      <w:r w:rsidRPr="0074262E">
        <w:rPr>
          <w:sz w:val="24"/>
          <w:szCs w:val="24"/>
        </w:rPr>
        <w:t>Рабочая</w:t>
      </w:r>
      <w:r w:rsidRPr="0074262E">
        <w:rPr>
          <w:spacing w:val="-9"/>
          <w:sz w:val="24"/>
          <w:szCs w:val="24"/>
        </w:rPr>
        <w:t xml:space="preserve"> </w:t>
      </w:r>
      <w:r w:rsidRPr="0074262E">
        <w:rPr>
          <w:sz w:val="24"/>
          <w:szCs w:val="24"/>
        </w:rPr>
        <w:t>программа</w:t>
      </w:r>
      <w:r w:rsidRPr="0074262E">
        <w:rPr>
          <w:spacing w:val="-6"/>
          <w:sz w:val="24"/>
          <w:szCs w:val="24"/>
        </w:rPr>
        <w:t xml:space="preserve"> </w:t>
      </w:r>
      <w:r w:rsidRPr="0074262E">
        <w:rPr>
          <w:sz w:val="24"/>
          <w:szCs w:val="24"/>
        </w:rPr>
        <w:t>по</w:t>
      </w:r>
      <w:r w:rsidRPr="0074262E">
        <w:rPr>
          <w:spacing w:val="-6"/>
          <w:sz w:val="24"/>
          <w:szCs w:val="24"/>
        </w:rPr>
        <w:t xml:space="preserve"> </w:t>
      </w:r>
      <w:r w:rsidRPr="0074262E">
        <w:rPr>
          <w:sz w:val="24"/>
          <w:szCs w:val="24"/>
        </w:rPr>
        <w:t>учебному</w:t>
      </w:r>
      <w:r w:rsidRPr="0074262E">
        <w:rPr>
          <w:spacing w:val="-5"/>
          <w:sz w:val="24"/>
          <w:szCs w:val="24"/>
        </w:rPr>
        <w:t xml:space="preserve"> </w:t>
      </w:r>
      <w:r w:rsidRPr="0074262E">
        <w:rPr>
          <w:sz w:val="24"/>
          <w:szCs w:val="24"/>
        </w:rPr>
        <w:t>предмету</w:t>
      </w:r>
      <w:r w:rsidRPr="0074262E">
        <w:rPr>
          <w:spacing w:val="-3"/>
          <w:sz w:val="24"/>
          <w:szCs w:val="24"/>
        </w:rPr>
        <w:t xml:space="preserve"> </w:t>
      </w:r>
      <w:r w:rsidRPr="0074262E">
        <w:rPr>
          <w:spacing w:val="-2"/>
          <w:sz w:val="24"/>
          <w:szCs w:val="24"/>
        </w:rPr>
        <w:t>«Биология»</w:t>
      </w:r>
    </w:p>
    <w:p w14:paraId="350D2540" w14:textId="77777777" w:rsidR="0092341C" w:rsidRDefault="00DB6983" w:rsidP="00B41547">
      <w:pPr>
        <w:pStyle w:val="a4"/>
        <w:spacing w:before="2"/>
        <w:ind w:left="0" w:right="283" w:firstLine="0"/>
        <w:contextualSpacing/>
        <w:jc w:val="left"/>
      </w:pPr>
      <w:r>
        <w:t>ПОЯСНИТЕЛЬНАЯ</w:t>
      </w:r>
      <w:r>
        <w:rPr>
          <w:spacing w:val="-11"/>
        </w:rPr>
        <w:t xml:space="preserve"> </w:t>
      </w:r>
      <w:r>
        <w:rPr>
          <w:spacing w:val="-2"/>
        </w:rPr>
        <w:t>ЗАПИСКА</w:t>
      </w:r>
    </w:p>
    <w:p w14:paraId="3DD41BB3" w14:textId="77777777" w:rsidR="0092341C" w:rsidRDefault="00DB6983" w:rsidP="00B41547">
      <w:pPr>
        <w:pStyle w:val="a4"/>
        <w:spacing w:before="2"/>
        <w:ind w:left="0" w:right="283"/>
        <w:contextualSpacing/>
      </w:pPr>
      <w:r>
        <w:t>Рабочая программа по биологии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w:t>
      </w:r>
      <w:r>
        <w:rPr>
          <w:spacing w:val="-1"/>
        </w:rPr>
        <w:t xml:space="preserve"> </w:t>
      </w:r>
      <w:r>
        <w:t>юстиции</w:t>
      </w:r>
      <w:r>
        <w:rPr>
          <w:spacing w:val="-2"/>
        </w:rPr>
        <w:t xml:space="preserve"> </w:t>
      </w:r>
      <w:r>
        <w:t>Российской Федерации 05.07.2021 г.,</w:t>
      </w:r>
      <w:r>
        <w:rPr>
          <w:spacing w:val="-3"/>
        </w:rPr>
        <w:t xml:space="preserve"> </w:t>
      </w:r>
      <w:r>
        <w:t>рег. номер</w:t>
      </w:r>
      <w:r>
        <w:rPr>
          <w:spacing w:val="40"/>
        </w:rPr>
        <w:t xml:space="preserve"> </w:t>
      </w:r>
      <w:r>
        <w:t>64101)</w:t>
      </w:r>
      <w:r>
        <w:rPr>
          <w:spacing w:val="-1"/>
        </w:rPr>
        <w:t xml:space="preserve"> </w:t>
      </w:r>
      <w:r>
        <w:t>(далее</w:t>
      </w:r>
      <w:r>
        <w:rPr>
          <w:spacing w:val="40"/>
        </w:rPr>
        <w:t xml:space="preserve"> </w:t>
      </w:r>
      <w:r>
        <w:t>–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учебному предмету «Биология»,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14:paraId="0D377DF8" w14:textId="77777777" w:rsidR="0092341C" w:rsidRDefault="0092341C" w:rsidP="00B41547">
      <w:pPr>
        <w:pStyle w:val="a4"/>
        <w:spacing w:before="2"/>
        <w:ind w:left="0" w:right="283" w:firstLine="0"/>
        <w:contextualSpacing/>
        <w:jc w:val="left"/>
      </w:pPr>
    </w:p>
    <w:p w14:paraId="24E841B3" w14:textId="77777777" w:rsidR="0092341C" w:rsidRDefault="00DB6983" w:rsidP="00B41547">
      <w:pPr>
        <w:pStyle w:val="3"/>
        <w:spacing w:before="2" w:line="240" w:lineRule="auto"/>
        <w:ind w:left="0" w:right="283"/>
        <w:contextualSpacing/>
      </w:pPr>
      <w:r>
        <w:t>Общая</w:t>
      </w:r>
      <w:r>
        <w:rPr>
          <w:spacing w:val="-5"/>
        </w:rPr>
        <w:t xml:space="preserve"> </w:t>
      </w:r>
      <w:r>
        <w:t>характеристика</w:t>
      </w:r>
      <w:r>
        <w:rPr>
          <w:spacing w:val="-4"/>
        </w:rPr>
        <w:t xml:space="preserve"> </w:t>
      </w:r>
      <w:r>
        <w:t>учебного</w:t>
      </w:r>
      <w:r>
        <w:rPr>
          <w:spacing w:val="-5"/>
        </w:rPr>
        <w:t xml:space="preserve"> </w:t>
      </w:r>
      <w:r>
        <w:t>предмета</w:t>
      </w:r>
      <w:r>
        <w:rPr>
          <w:spacing w:val="-4"/>
        </w:rPr>
        <w:t xml:space="preserve"> </w:t>
      </w:r>
      <w:r>
        <w:rPr>
          <w:spacing w:val="-2"/>
        </w:rPr>
        <w:t>«Биология»</w:t>
      </w:r>
    </w:p>
    <w:p w14:paraId="7D2D491D" w14:textId="77777777" w:rsidR="0092341C" w:rsidRDefault="00DB6983" w:rsidP="00B41547">
      <w:pPr>
        <w:pStyle w:val="a4"/>
        <w:spacing w:before="2"/>
        <w:ind w:left="0" w:right="283"/>
        <w:contextualSpacing/>
      </w:pPr>
      <w:r>
        <w:t xml:space="preserve">Учебный предмет «Биология» входит в предметную область «Естественнонаучные </w:t>
      </w:r>
      <w:r>
        <w:rPr>
          <w:spacing w:val="-2"/>
        </w:rPr>
        <w:t>предметы».</w:t>
      </w:r>
    </w:p>
    <w:p w14:paraId="4D5ADC9D" w14:textId="77777777" w:rsidR="0092341C" w:rsidRDefault="00DB6983" w:rsidP="00B41547">
      <w:pPr>
        <w:pStyle w:val="a4"/>
        <w:spacing w:before="2"/>
        <w:ind w:left="0" w:right="283"/>
        <w:contextualSpacing/>
      </w:pPr>
      <w:r>
        <w:t xml:space="preserve">Биологическое образование в основной школе должно обеспечить формирование биологической и экологической грамотности, расширение представлений об уникальных особенностях живой природы, ее многообразии и эволюции, человеке как биосоциальном существе, развитие компетенций в решении практических задач, связанных с живой </w:t>
      </w:r>
      <w:r>
        <w:rPr>
          <w:spacing w:val="-2"/>
        </w:rPr>
        <w:t>природой.</w:t>
      </w:r>
    </w:p>
    <w:p w14:paraId="31CE4F46" w14:textId="77777777" w:rsidR="0092341C" w:rsidRDefault="00DB6983" w:rsidP="00B41547">
      <w:pPr>
        <w:pStyle w:val="a4"/>
        <w:spacing w:before="2"/>
        <w:ind w:left="0" w:right="283"/>
        <w:contextualSpacing/>
      </w:pPr>
      <w:r>
        <w:t>Изучение предмета «Биология»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w:t>
      </w:r>
      <w:r>
        <w:rPr>
          <w:spacing w:val="24"/>
        </w:rPr>
        <w:t xml:space="preserve"> </w:t>
      </w:r>
      <w:r>
        <w:t>связях</w:t>
      </w:r>
      <w:r>
        <w:rPr>
          <w:spacing w:val="24"/>
        </w:rPr>
        <w:t xml:space="preserve"> </w:t>
      </w:r>
      <w:r>
        <w:t>с</w:t>
      </w:r>
      <w:r>
        <w:rPr>
          <w:spacing w:val="24"/>
        </w:rPr>
        <w:t xml:space="preserve"> </w:t>
      </w:r>
      <w:r>
        <w:t>предметами:</w:t>
      </w:r>
      <w:r>
        <w:rPr>
          <w:spacing w:val="30"/>
        </w:rPr>
        <w:t xml:space="preserve"> </w:t>
      </w:r>
      <w:r>
        <w:t>«Физика»,</w:t>
      </w:r>
      <w:r>
        <w:rPr>
          <w:spacing w:val="29"/>
        </w:rPr>
        <w:t xml:space="preserve"> </w:t>
      </w:r>
      <w:r>
        <w:t>«Химия»,</w:t>
      </w:r>
      <w:r>
        <w:rPr>
          <w:spacing w:val="31"/>
        </w:rPr>
        <w:t xml:space="preserve"> </w:t>
      </w:r>
      <w:r>
        <w:t>«География»,</w:t>
      </w:r>
      <w:r>
        <w:rPr>
          <w:spacing w:val="29"/>
        </w:rPr>
        <w:t xml:space="preserve"> </w:t>
      </w:r>
      <w:r>
        <w:rPr>
          <w:spacing w:val="-2"/>
        </w:rPr>
        <w:t>«Математика»,</w:t>
      </w:r>
    </w:p>
    <w:p w14:paraId="52C3FAE8" w14:textId="77777777" w:rsidR="0092341C" w:rsidRDefault="00DB6983" w:rsidP="00B41547">
      <w:pPr>
        <w:pStyle w:val="a4"/>
        <w:spacing w:before="2"/>
        <w:ind w:left="0" w:right="283" w:firstLine="0"/>
        <w:contextualSpacing/>
      </w:pPr>
      <w:r>
        <w:t xml:space="preserve">«Основы безопасности жизнедеятельности», «История», «Русский язык», «Литература» и </w:t>
      </w:r>
      <w:r>
        <w:rPr>
          <w:spacing w:val="-4"/>
        </w:rPr>
        <w:t>др.</w:t>
      </w:r>
    </w:p>
    <w:p w14:paraId="437D8540" w14:textId="77777777" w:rsidR="0092341C" w:rsidRDefault="00DB6983" w:rsidP="00B41547">
      <w:pPr>
        <w:pStyle w:val="a4"/>
        <w:spacing w:before="2"/>
        <w:ind w:left="0" w:right="283"/>
        <w:contextualSpacing/>
      </w:pPr>
      <w:r>
        <w:t>Предмет максимально направлен на формирование интереса к природному и социальному</w:t>
      </w:r>
      <w:r>
        <w:rPr>
          <w:spacing w:val="-1"/>
        </w:rPr>
        <w:t xml:space="preserve"> </w:t>
      </w:r>
      <w:r>
        <w:t xml:space="preserve">миру, совершенствование познавательной деятельности обучающихся с ЗПР за счет овладения мыслительными операциями сравнения, обобщения, развитие способности аргументировать свое мнение, формирование возможностей совместной </w:t>
      </w:r>
      <w:r>
        <w:rPr>
          <w:spacing w:val="-2"/>
        </w:rPr>
        <w:t>деятельности.</w:t>
      </w:r>
    </w:p>
    <w:p w14:paraId="416DC277" w14:textId="77777777" w:rsidR="0092341C" w:rsidRDefault="00DB6983" w:rsidP="00B41547">
      <w:pPr>
        <w:pStyle w:val="a4"/>
        <w:spacing w:before="2"/>
        <w:ind w:left="0" w:right="283"/>
        <w:contextualSpacing/>
      </w:pPr>
      <w:r>
        <w:t>Значимость предмета для формирования жизненной компетенции обучающихся с ЗПР заключается в углублении представлений о целостной и подробной картине мира, понимании взаимосвязей между деятельностью человека и состоянием природы, в развитии умения использовать полученные на уроках биологии знания и опыт для безопасного взаимодействия с окружающей средой; адекватности поведения обучающегося с точки зрения опасности или безопасности для себя или для окружающих.</w:t>
      </w:r>
    </w:p>
    <w:p w14:paraId="2ACA1D62" w14:textId="77777777" w:rsidR="0092341C" w:rsidRDefault="00DB6983" w:rsidP="00B41547">
      <w:pPr>
        <w:pStyle w:val="a4"/>
        <w:spacing w:before="2"/>
        <w:ind w:left="0" w:right="283"/>
        <w:contextualSpacing/>
      </w:pPr>
      <w:r>
        <w:t>Программа отражает содержание обучения предмету «Биология» с учетом особых образовательных</w:t>
      </w:r>
      <w:r>
        <w:rPr>
          <w:spacing w:val="55"/>
          <w:w w:val="150"/>
        </w:rPr>
        <w:t xml:space="preserve"> </w:t>
      </w:r>
      <w:r>
        <w:t>потребностей</w:t>
      </w:r>
      <w:r>
        <w:rPr>
          <w:spacing w:val="57"/>
          <w:w w:val="150"/>
        </w:rPr>
        <w:t xml:space="preserve"> </w:t>
      </w:r>
      <w:r>
        <w:t>обучающихся</w:t>
      </w:r>
      <w:r>
        <w:rPr>
          <w:spacing w:val="56"/>
          <w:w w:val="150"/>
        </w:rPr>
        <w:t xml:space="preserve"> </w:t>
      </w:r>
      <w:r>
        <w:t>с</w:t>
      </w:r>
      <w:r>
        <w:rPr>
          <w:spacing w:val="61"/>
          <w:w w:val="150"/>
        </w:rPr>
        <w:t xml:space="preserve"> </w:t>
      </w:r>
      <w:r>
        <w:t>ЗПР.</w:t>
      </w:r>
      <w:r>
        <w:rPr>
          <w:spacing w:val="59"/>
          <w:w w:val="150"/>
        </w:rPr>
        <w:t xml:space="preserve"> </w:t>
      </w:r>
      <w:r>
        <w:t>Овладение</w:t>
      </w:r>
      <w:r>
        <w:rPr>
          <w:spacing w:val="58"/>
          <w:w w:val="150"/>
        </w:rPr>
        <w:t xml:space="preserve"> </w:t>
      </w:r>
      <w:r>
        <w:t>учебным</w:t>
      </w:r>
      <w:r>
        <w:rPr>
          <w:spacing w:val="55"/>
          <w:w w:val="150"/>
        </w:rPr>
        <w:t xml:space="preserve"> </w:t>
      </w:r>
      <w:r>
        <w:rPr>
          <w:spacing w:val="-2"/>
        </w:rPr>
        <w:t>предметом</w:t>
      </w:r>
    </w:p>
    <w:p w14:paraId="26D5FD63" w14:textId="77777777" w:rsidR="0092341C" w:rsidRDefault="00DB6983" w:rsidP="00B41547">
      <w:pPr>
        <w:pStyle w:val="a4"/>
        <w:spacing w:before="2"/>
        <w:ind w:left="0" w:right="283" w:firstLine="0"/>
        <w:contextualSpacing/>
      </w:pPr>
      <w:r>
        <w:t>«Биология»</w:t>
      </w:r>
      <w:r>
        <w:rPr>
          <w:spacing w:val="-6"/>
        </w:rPr>
        <w:t xml:space="preserve"> </w:t>
      </w:r>
      <w:r>
        <w:t>представляет определенную трудность для обучающихся</w:t>
      </w:r>
      <w:r>
        <w:rPr>
          <w:spacing w:val="-1"/>
        </w:rPr>
        <w:t xml:space="preserve"> </w:t>
      </w:r>
      <w:r>
        <w:t>с ЗПР. Это связано с особенностями мыслительной деятельности, внимания, памяти, речи, недостаточностью общего запаса знаний, пониженным познавательным интересом, сложностями при определении в тексте значимой и второстепенной информации.</w:t>
      </w:r>
    </w:p>
    <w:p w14:paraId="7A668F0F" w14:textId="77777777" w:rsidR="0092341C" w:rsidRDefault="00DB6983" w:rsidP="00B41547">
      <w:pPr>
        <w:pStyle w:val="a4"/>
        <w:spacing w:before="2"/>
        <w:ind w:left="0" w:right="283"/>
        <w:contextualSpacing/>
      </w:pPr>
      <w:r>
        <w:t>Для преодоления трудностей в изучении учебного предмета «Биология»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постепенное усложнение изучаемого материала; некоторый материал возможно давать в ознакомительном плане. При изучении биологии обучающимися с ЗПР необходимо осуществлять взаимодействие на полисенсорной основе.</w:t>
      </w:r>
    </w:p>
    <w:p w14:paraId="3722D6D5" w14:textId="77777777" w:rsidR="0092341C" w:rsidRDefault="00DB6983" w:rsidP="00B41547">
      <w:pPr>
        <w:pStyle w:val="3"/>
        <w:spacing w:before="2" w:line="240" w:lineRule="auto"/>
        <w:ind w:left="0" w:right="283"/>
        <w:contextualSpacing/>
      </w:pPr>
      <w:r>
        <w:t>Цели</w:t>
      </w:r>
      <w:r>
        <w:rPr>
          <w:spacing w:val="-3"/>
        </w:rPr>
        <w:t xml:space="preserve"> </w:t>
      </w:r>
      <w:r>
        <w:t>и</w:t>
      </w:r>
      <w:r>
        <w:rPr>
          <w:spacing w:val="-3"/>
        </w:rPr>
        <w:t xml:space="preserve"> </w:t>
      </w:r>
      <w:r>
        <w:t>задачи</w:t>
      </w:r>
      <w:r>
        <w:rPr>
          <w:spacing w:val="-4"/>
        </w:rPr>
        <w:t xml:space="preserve"> </w:t>
      </w:r>
      <w:r>
        <w:t>изучения</w:t>
      </w:r>
      <w:r>
        <w:rPr>
          <w:spacing w:val="-2"/>
        </w:rPr>
        <w:t xml:space="preserve"> </w:t>
      </w:r>
      <w:r>
        <w:t>учебного</w:t>
      </w:r>
      <w:r>
        <w:rPr>
          <w:spacing w:val="-3"/>
        </w:rPr>
        <w:t xml:space="preserve"> </w:t>
      </w:r>
      <w:r>
        <w:t>предмета</w:t>
      </w:r>
      <w:r>
        <w:rPr>
          <w:spacing w:val="-5"/>
        </w:rPr>
        <w:t xml:space="preserve"> </w:t>
      </w:r>
      <w:r>
        <w:rPr>
          <w:spacing w:val="-2"/>
        </w:rPr>
        <w:t>«Биология»</w:t>
      </w:r>
    </w:p>
    <w:p w14:paraId="4E986D43" w14:textId="77777777" w:rsidR="0092341C" w:rsidRDefault="00DB6983" w:rsidP="00B41547">
      <w:pPr>
        <w:pStyle w:val="a4"/>
        <w:spacing w:before="2"/>
        <w:ind w:left="0" w:right="283" w:firstLine="0"/>
        <w:contextualSpacing/>
      </w:pPr>
      <w:r>
        <w:t>Общие</w:t>
      </w:r>
      <w:r>
        <w:rPr>
          <w:spacing w:val="-7"/>
        </w:rPr>
        <w:t xml:space="preserve"> </w:t>
      </w:r>
      <w:r>
        <w:t>цели</w:t>
      </w:r>
      <w:r>
        <w:rPr>
          <w:spacing w:val="-2"/>
        </w:rPr>
        <w:t xml:space="preserve"> </w:t>
      </w:r>
      <w:r>
        <w:t>изучения</w:t>
      </w:r>
      <w:r>
        <w:rPr>
          <w:spacing w:val="-2"/>
        </w:rPr>
        <w:t xml:space="preserve"> </w:t>
      </w:r>
      <w:r>
        <w:t>учебного</w:t>
      </w:r>
      <w:r>
        <w:rPr>
          <w:spacing w:val="-3"/>
        </w:rPr>
        <w:t xml:space="preserve"> </w:t>
      </w:r>
      <w:r>
        <w:t xml:space="preserve">предмета </w:t>
      </w:r>
      <w:r>
        <w:rPr>
          <w:spacing w:val="-2"/>
        </w:rPr>
        <w:t>«Биология»:</w:t>
      </w:r>
    </w:p>
    <w:p w14:paraId="48A492E8" w14:textId="77777777" w:rsidR="0092341C" w:rsidRDefault="00DB6983" w:rsidP="00B10CA3">
      <w:pPr>
        <w:pStyle w:val="a8"/>
        <w:numPr>
          <w:ilvl w:val="0"/>
          <w:numId w:val="119"/>
        </w:numPr>
        <w:tabs>
          <w:tab w:val="left" w:pos="763"/>
          <w:tab w:val="left" w:pos="822"/>
        </w:tabs>
        <w:spacing w:before="2"/>
        <w:ind w:left="0" w:right="283" w:hanging="240"/>
        <w:contextualSpacing/>
        <w:rPr>
          <w:sz w:val="24"/>
        </w:rPr>
      </w:pPr>
      <w:r>
        <w:rPr>
          <w:sz w:val="24"/>
        </w:rPr>
        <w:t>формирование системы знаний о признаках и процессах жизнедеятельности биологических систем разного уровня организации;</w:t>
      </w:r>
    </w:p>
    <w:p w14:paraId="6CA4B9E0" w14:textId="77777777" w:rsidR="0092341C" w:rsidRDefault="00DB6983" w:rsidP="00B10CA3">
      <w:pPr>
        <w:pStyle w:val="a8"/>
        <w:numPr>
          <w:ilvl w:val="0"/>
          <w:numId w:val="119"/>
        </w:numPr>
        <w:tabs>
          <w:tab w:val="left" w:pos="763"/>
          <w:tab w:val="left" w:pos="822"/>
        </w:tabs>
        <w:spacing w:before="2"/>
        <w:ind w:left="0" w:right="283" w:hanging="240"/>
        <w:contextualSpacing/>
        <w:rPr>
          <w:sz w:val="24"/>
        </w:rPr>
      </w:pPr>
      <w:r>
        <w:rPr>
          <w:sz w:val="24"/>
        </w:rPr>
        <w:t>формирование</w:t>
      </w:r>
      <w:r>
        <w:rPr>
          <w:spacing w:val="-6"/>
          <w:sz w:val="24"/>
        </w:rPr>
        <w:t xml:space="preserve"> </w:t>
      </w:r>
      <w:r>
        <w:rPr>
          <w:sz w:val="24"/>
        </w:rPr>
        <w:t>системы</w:t>
      </w:r>
      <w:r>
        <w:rPr>
          <w:spacing w:val="-4"/>
          <w:sz w:val="24"/>
        </w:rPr>
        <w:t xml:space="preserve"> </w:t>
      </w:r>
      <w:r>
        <w:rPr>
          <w:sz w:val="24"/>
        </w:rPr>
        <w:t>знаний</w:t>
      </w:r>
      <w:r>
        <w:rPr>
          <w:spacing w:val="-5"/>
          <w:sz w:val="24"/>
        </w:rPr>
        <w:t xml:space="preserve"> </w:t>
      </w:r>
      <w:r>
        <w:rPr>
          <w:sz w:val="24"/>
        </w:rPr>
        <w:t>об</w:t>
      </w:r>
      <w:r>
        <w:rPr>
          <w:spacing w:val="-5"/>
          <w:sz w:val="24"/>
        </w:rPr>
        <w:t xml:space="preserve"> </w:t>
      </w:r>
      <w:r>
        <w:rPr>
          <w:sz w:val="24"/>
        </w:rPr>
        <w:t>особенностях</w:t>
      </w:r>
      <w:r>
        <w:rPr>
          <w:spacing w:val="-3"/>
          <w:sz w:val="24"/>
        </w:rPr>
        <w:t xml:space="preserve"> </w:t>
      </w:r>
      <w:r>
        <w:rPr>
          <w:sz w:val="24"/>
        </w:rPr>
        <w:t>строения,</w:t>
      </w:r>
      <w:r>
        <w:rPr>
          <w:spacing w:val="-5"/>
          <w:sz w:val="24"/>
        </w:rPr>
        <w:t xml:space="preserve"> </w:t>
      </w:r>
      <w:r>
        <w:rPr>
          <w:sz w:val="24"/>
        </w:rPr>
        <w:t>жизнедеятельности</w:t>
      </w:r>
      <w:r>
        <w:rPr>
          <w:spacing w:val="-5"/>
          <w:sz w:val="24"/>
        </w:rPr>
        <w:t xml:space="preserve"> </w:t>
      </w:r>
      <w:r>
        <w:rPr>
          <w:sz w:val="24"/>
        </w:rPr>
        <w:t>организма человека, условиях сохранения его здоровья;</w:t>
      </w:r>
    </w:p>
    <w:p w14:paraId="067BC04A" w14:textId="77777777" w:rsidR="0092341C" w:rsidRDefault="00DB6983" w:rsidP="00B10CA3">
      <w:pPr>
        <w:pStyle w:val="a8"/>
        <w:numPr>
          <w:ilvl w:val="0"/>
          <w:numId w:val="119"/>
        </w:numPr>
        <w:tabs>
          <w:tab w:val="left" w:pos="763"/>
          <w:tab w:val="left" w:pos="822"/>
        </w:tabs>
        <w:spacing w:before="2"/>
        <w:ind w:left="0" w:right="283" w:hanging="240"/>
        <w:contextualSpacing/>
        <w:rPr>
          <w:sz w:val="24"/>
        </w:rPr>
      </w:pPr>
      <w:r>
        <w:rPr>
          <w:sz w:val="24"/>
        </w:rPr>
        <w:t>формирование умений применять методы биологической науки для изучения биологических систем, в том числе и организма человека;</w:t>
      </w:r>
    </w:p>
    <w:p w14:paraId="548C7860" w14:textId="77777777" w:rsidR="0092341C" w:rsidRDefault="00DB6983" w:rsidP="00B10CA3">
      <w:pPr>
        <w:pStyle w:val="a8"/>
        <w:numPr>
          <w:ilvl w:val="0"/>
          <w:numId w:val="119"/>
        </w:numPr>
        <w:tabs>
          <w:tab w:val="left" w:pos="763"/>
          <w:tab w:val="left" w:pos="822"/>
        </w:tabs>
        <w:spacing w:before="2"/>
        <w:ind w:left="0" w:right="283" w:hanging="240"/>
        <w:contextualSpacing/>
        <w:rPr>
          <w:sz w:val="24"/>
        </w:rPr>
      </w:pPr>
      <w:r>
        <w:rPr>
          <w:sz w:val="24"/>
        </w:rPr>
        <w:t>формирование умений использовать информацию о современных достижениях в</w:t>
      </w:r>
      <w:r>
        <w:rPr>
          <w:spacing w:val="40"/>
          <w:sz w:val="24"/>
        </w:rPr>
        <w:t xml:space="preserve"> </w:t>
      </w:r>
      <w:r>
        <w:rPr>
          <w:sz w:val="24"/>
        </w:rPr>
        <w:t>области биологии для объяснения процессов и явлений живой природы и жизнедеятельности собственного организма;</w:t>
      </w:r>
    </w:p>
    <w:p w14:paraId="2BF2DC22" w14:textId="77777777" w:rsidR="0092341C" w:rsidRDefault="00DB6983" w:rsidP="00B10CA3">
      <w:pPr>
        <w:pStyle w:val="a8"/>
        <w:numPr>
          <w:ilvl w:val="0"/>
          <w:numId w:val="119"/>
        </w:numPr>
        <w:tabs>
          <w:tab w:val="left" w:pos="763"/>
          <w:tab w:val="left" w:pos="822"/>
        </w:tabs>
        <w:spacing w:before="2"/>
        <w:ind w:left="0" w:right="283" w:hanging="240"/>
        <w:contextualSpacing/>
        <w:rPr>
          <w:sz w:val="24"/>
        </w:rPr>
      </w:pPr>
      <w:r>
        <w:rPr>
          <w:sz w:val="24"/>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14:paraId="1EF3D55A" w14:textId="77777777" w:rsidR="0092341C" w:rsidRDefault="00DB6983" w:rsidP="00B10CA3">
      <w:pPr>
        <w:pStyle w:val="a8"/>
        <w:numPr>
          <w:ilvl w:val="0"/>
          <w:numId w:val="119"/>
        </w:numPr>
        <w:tabs>
          <w:tab w:val="left" w:pos="763"/>
          <w:tab w:val="left" w:pos="822"/>
        </w:tabs>
        <w:spacing w:before="2"/>
        <w:ind w:left="0" w:right="283" w:hanging="240"/>
        <w:contextualSpacing/>
        <w:rPr>
          <w:sz w:val="24"/>
        </w:rPr>
      </w:pPr>
      <w:r>
        <w:rPr>
          <w:sz w:val="24"/>
        </w:rPr>
        <w:t>формирование экологической культуры в целях сохранения собственного здоровья и охраны окружающей среды.</w:t>
      </w:r>
    </w:p>
    <w:p w14:paraId="0B4C9EBD" w14:textId="77777777" w:rsidR="0092341C" w:rsidRDefault="00DB6983" w:rsidP="00B41547">
      <w:pPr>
        <w:pStyle w:val="a4"/>
        <w:spacing w:before="2"/>
        <w:ind w:left="0" w:right="283"/>
        <w:contextualSpacing/>
      </w:pPr>
      <w:r>
        <w:rPr>
          <w:i/>
        </w:rPr>
        <w:t xml:space="preserve">Цель </w:t>
      </w:r>
      <w:r>
        <w:t>обучения данному предмету заключается в формировании у обучающихся с ЗПР научного мировоззрения на основе знаний о живой природе и присущих ей закономерностях, биологических системах; овладение базовыми знаниями о живых организмах и их роли в природе, о методах познания живой природы и использовании их</w:t>
      </w:r>
      <w:r>
        <w:rPr>
          <w:spacing w:val="40"/>
        </w:rPr>
        <w:t xml:space="preserve"> </w:t>
      </w:r>
      <w:r>
        <w:t>в практической деятельности; воспитании ценностного отношения к здоровью человека и к живой природе.</w:t>
      </w:r>
    </w:p>
    <w:p w14:paraId="15725F40" w14:textId="77777777" w:rsidR="0092341C" w:rsidRDefault="00DB6983" w:rsidP="00B41547">
      <w:pPr>
        <w:spacing w:before="2"/>
        <w:ind w:right="283"/>
        <w:contextualSpacing/>
        <w:jc w:val="both"/>
        <w:rPr>
          <w:sz w:val="24"/>
        </w:rPr>
      </w:pPr>
      <w:r>
        <w:rPr>
          <w:i/>
          <w:sz w:val="24"/>
        </w:rPr>
        <w:t>Основными</w:t>
      </w:r>
      <w:r>
        <w:rPr>
          <w:i/>
          <w:spacing w:val="-5"/>
          <w:sz w:val="24"/>
        </w:rPr>
        <w:t xml:space="preserve"> </w:t>
      </w:r>
      <w:r>
        <w:rPr>
          <w:i/>
          <w:sz w:val="24"/>
        </w:rPr>
        <w:t>задачами</w:t>
      </w:r>
      <w:r>
        <w:rPr>
          <w:i/>
          <w:spacing w:val="-5"/>
          <w:sz w:val="24"/>
        </w:rPr>
        <w:t xml:space="preserve"> </w:t>
      </w:r>
      <w:r>
        <w:rPr>
          <w:sz w:val="24"/>
        </w:rPr>
        <w:t>изучения</w:t>
      </w:r>
      <w:r>
        <w:rPr>
          <w:spacing w:val="-2"/>
          <w:sz w:val="24"/>
        </w:rPr>
        <w:t xml:space="preserve"> </w:t>
      </w:r>
      <w:r>
        <w:rPr>
          <w:sz w:val="24"/>
        </w:rPr>
        <w:t>учебного</w:t>
      </w:r>
      <w:r>
        <w:rPr>
          <w:spacing w:val="-4"/>
          <w:sz w:val="24"/>
        </w:rPr>
        <w:t xml:space="preserve"> </w:t>
      </w:r>
      <w:r>
        <w:rPr>
          <w:sz w:val="24"/>
        </w:rPr>
        <w:t>предмета</w:t>
      </w:r>
      <w:r>
        <w:rPr>
          <w:spacing w:val="-1"/>
          <w:sz w:val="24"/>
        </w:rPr>
        <w:t xml:space="preserve"> </w:t>
      </w:r>
      <w:r>
        <w:rPr>
          <w:sz w:val="24"/>
        </w:rPr>
        <w:t>«Биология»</w:t>
      </w:r>
      <w:r>
        <w:rPr>
          <w:spacing w:val="-11"/>
          <w:sz w:val="24"/>
        </w:rPr>
        <w:t xml:space="preserve"> </w:t>
      </w:r>
      <w:r>
        <w:rPr>
          <w:spacing w:val="-2"/>
          <w:sz w:val="24"/>
        </w:rPr>
        <w:t>являются:</w:t>
      </w:r>
    </w:p>
    <w:p w14:paraId="5FBCE2A1" w14:textId="77777777" w:rsidR="0092341C" w:rsidRDefault="00DB6983" w:rsidP="00B10CA3">
      <w:pPr>
        <w:pStyle w:val="a8"/>
        <w:numPr>
          <w:ilvl w:val="1"/>
          <w:numId w:val="119"/>
        </w:numPr>
        <w:tabs>
          <w:tab w:val="left" w:pos="1290"/>
        </w:tabs>
        <w:spacing w:before="2"/>
        <w:ind w:left="0" w:right="283"/>
        <w:contextualSpacing/>
        <w:rPr>
          <w:sz w:val="24"/>
        </w:rPr>
      </w:pPr>
      <w:r>
        <w:rPr>
          <w:sz w:val="24"/>
        </w:rPr>
        <w:t>формирование системы научных знаний о живой природе, закономерностях ее развития, исторически быстром сокращении биологического разнообразия в биосфере в результате деятельности человека, для развития современных естественнонаучных представлений о картине мира;</w:t>
      </w:r>
    </w:p>
    <w:p w14:paraId="6C4F2628" w14:textId="77777777" w:rsidR="0092341C" w:rsidRDefault="00DB6983" w:rsidP="00B10CA3">
      <w:pPr>
        <w:pStyle w:val="a8"/>
        <w:numPr>
          <w:ilvl w:val="1"/>
          <w:numId w:val="119"/>
        </w:numPr>
        <w:tabs>
          <w:tab w:val="left" w:pos="1290"/>
        </w:tabs>
        <w:spacing w:before="2"/>
        <w:ind w:left="0" w:right="283"/>
        <w:contextualSpacing/>
        <w:rPr>
          <w:sz w:val="24"/>
        </w:rPr>
      </w:pPr>
      <w:r>
        <w:rPr>
          <w:sz w:val="24"/>
        </w:rPr>
        <w:t>формирование первоначальных систематизированных представлений о биологических объектах, процессах, явлениях, закономерностях, об основных биологических теориях, об экосистемной организации жизни, о взаимосвязи</w:t>
      </w:r>
      <w:r>
        <w:rPr>
          <w:spacing w:val="40"/>
          <w:sz w:val="24"/>
        </w:rPr>
        <w:t xml:space="preserve"> </w:t>
      </w:r>
      <w:r>
        <w:rPr>
          <w:sz w:val="24"/>
        </w:rPr>
        <w:t>живого и неживого в биосфере, о наследственности и изменчивости; овладение понятийным аппаратом биологии;</w:t>
      </w:r>
    </w:p>
    <w:p w14:paraId="3377CD69" w14:textId="77777777" w:rsidR="0092341C" w:rsidRDefault="00DB6983" w:rsidP="00B10CA3">
      <w:pPr>
        <w:pStyle w:val="a8"/>
        <w:numPr>
          <w:ilvl w:val="1"/>
          <w:numId w:val="119"/>
        </w:numPr>
        <w:tabs>
          <w:tab w:val="left" w:pos="1290"/>
        </w:tabs>
        <w:spacing w:before="2"/>
        <w:ind w:left="0" w:right="283"/>
        <w:contextualSpacing/>
        <w:rPr>
          <w:sz w:val="24"/>
        </w:rPr>
      </w:pPr>
      <w:r>
        <w:rPr>
          <w:sz w:val="24"/>
        </w:rPr>
        <w:t>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проведения экологического мониторинга в окружающей среде;</w:t>
      </w:r>
    </w:p>
    <w:p w14:paraId="160FF8CF" w14:textId="77777777" w:rsidR="0092341C" w:rsidRDefault="00DB6983" w:rsidP="00B10CA3">
      <w:pPr>
        <w:pStyle w:val="a8"/>
        <w:numPr>
          <w:ilvl w:val="1"/>
          <w:numId w:val="119"/>
        </w:numPr>
        <w:tabs>
          <w:tab w:val="left" w:pos="1290"/>
        </w:tabs>
        <w:spacing w:before="2"/>
        <w:ind w:left="0" w:right="283"/>
        <w:contextualSpacing/>
        <w:rPr>
          <w:sz w:val="24"/>
        </w:rPr>
      </w:pPr>
      <w:r>
        <w:rPr>
          <w:sz w:val="24"/>
        </w:rPr>
        <w:t>формирование основ экологической грамотности: способности оценивать последствия</w:t>
      </w:r>
      <w:r>
        <w:rPr>
          <w:spacing w:val="-1"/>
          <w:sz w:val="24"/>
        </w:rPr>
        <w:t xml:space="preserve"> </w:t>
      </w:r>
      <w:r>
        <w:rPr>
          <w:sz w:val="24"/>
        </w:rPr>
        <w:t>деятельности человека в</w:t>
      </w:r>
      <w:r>
        <w:rPr>
          <w:spacing w:val="-1"/>
          <w:sz w:val="24"/>
        </w:rPr>
        <w:t xml:space="preserve"> </w:t>
      </w:r>
      <w:r>
        <w:rPr>
          <w:sz w:val="24"/>
        </w:rPr>
        <w:t>природе, влияние</w:t>
      </w:r>
      <w:r>
        <w:rPr>
          <w:spacing w:val="-2"/>
          <w:sz w:val="24"/>
        </w:rPr>
        <w:t xml:space="preserve"> </w:t>
      </w:r>
      <w:r>
        <w:rPr>
          <w:sz w:val="24"/>
        </w:rPr>
        <w:t>факторов</w:t>
      </w:r>
      <w:r>
        <w:rPr>
          <w:spacing w:val="-1"/>
          <w:sz w:val="24"/>
        </w:rPr>
        <w:t xml:space="preserve"> </w:t>
      </w:r>
      <w:r>
        <w:rPr>
          <w:sz w:val="24"/>
        </w:rPr>
        <w:t>риска</w:t>
      </w:r>
      <w:r>
        <w:rPr>
          <w:spacing w:val="-2"/>
          <w:sz w:val="24"/>
        </w:rPr>
        <w:t xml:space="preserve"> </w:t>
      </w:r>
      <w:r>
        <w:rPr>
          <w:sz w:val="24"/>
        </w:rPr>
        <w:t>на</w:t>
      </w:r>
      <w:r>
        <w:rPr>
          <w:spacing w:val="-2"/>
          <w:sz w:val="24"/>
        </w:rPr>
        <w:t xml:space="preserve"> </w:t>
      </w:r>
      <w:r>
        <w:rPr>
          <w:sz w:val="24"/>
        </w:rPr>
        <w:t>здоровье человека;</w:t>
      </w:r>
      <w:r>
        <w:rPr>
          <w:spacing w:val="-3"/>
          <w:sz w:val="24"/>
        </w:rPr>
        <w:t xml:space="preserve"> </w:t>
      </w:r>
      <w:r>
        <w:rPr>
          <w:sz w:val="24"/>
        </w:rPr>
        <w:t>выбирать</w:t>
      </w:r>
      <w:r>
        <w:rPr>
          <w:spacing w:val="-3"/>
          <w:sz w:val="24"/>
        </w:rPr>
        <w:t xml:space="preserve"> </w:t>
      </w:r>
      <w:r>
        <w:rPr>
          <w:sz w:val="24"/>
        </w:rPr>
        <w:t>целевые</w:t>
      </w:r>
      <w:r>
        <w:rPr>
          <w:spacing w:val="-4"/>
          <w:sz w:val="24"/>
        </w:rPr>
        <w:t xml:space="preserve"> </w:t>
      </w:r>
      <w:r>
        <w:rPr>
          <w:sz w:val="24"/>
        </w:rPr>
        <w:t>и</w:t>
      </w:r>
      <w:r>
        <w:rPr>
          <w:spacing w:val="-1"/>
          <w:sz w:val="24"/>
        </w:rPr>
        <w:t xml:space="preserve"> </w:t>
      </w:r>
      <w:r>
        <w:rPr>
          <w:sz w:val="24"/>
        </w:rPr>
        <w:t>смысловые установки</w:t>
      </w:r>
      <w:r>
        <w:rPr>
          <w:spacing w:val="-2"/>
          <w:sz w:val="24"/>
        </w:rPr>
        <w:t xml:space="preserve"> </w:t>
      </w:r>
      <w:r>
        <w:rPr>
          <w:sz w:val="24"/>
        </w:rPr>
        <w:t>в</w:t>
      </w:r>
      <w:r>
        <w:rPr>
          <w:spacing w:val="-4"/>
          <w:sz w:val="24"/>
        </w:rPr>
        <w:t xml:space="preserve"> </w:t>
      </w:r>
      <w:r>
        <w:rPr>
          <w:sz w:val="24"/>
        </w:rPr>
        <w:t>своих</w:t>
      </w:r>
      <w:r>
        <w:rPr>
          <w:spacing w:val="-2"/>
          <w:sz w:val="24"/>
        </w:rPr>
        <w:t xml:space="preserve"> </w:t>
      </w:r>
      <w:r>
        <w:rPr>
          <w:sz w:val="24"/>
        </w:rPr>
        <w:t>действиях</w:t>
      </w:r>
      <w:r>
        <w:rPr>
          <w:spacing w:val="-2"/>
          <w:sz w:val="24"/>
        </w:rPr>
        <w:t xml:space="preserve"> </w:t>
      </w:r>
      <w:r>
        <w:rPr>
          <w:sz w:val="24"/>
        </w:rPr>
        <w:t>и</w:t>
      </w:r>
      <w:r>
        <w:rPr>
          <w:spacing w:val="-2"/>
          <w:sz w:val="24"/>
        </w:rPr>
        <w:t xml:space="preserve"> </w:t>
      </w:r>
      <w:r>
        <w:rPr>
          <w:sz w:val="24"/>
        </w:rPr>
        <w:t>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w:t>
      </w:r>
    </w:p>
    <w:p w14:paraId="7DC8D17F" w14:textId="77777777" w:rsidR="0092341C" w:rsidRDefault="00DB6983" w:rsidP="00B10CA3">
      <w:pPr>
        <w:pStyle w:val="a8"/>
        <w:numPr>
          <w:ilvl w:val="1"/>
          <w:numId w:val="119"/>
        </w:numPr>
        <w:tabs>
          <w:tab w:val="left" w:pos="1290"/>
        </w:tabs>
        <w:spacing w:before="2"/>
        <w:ind w:left="0" w:right="283"/>
        <w:contextualSpacing/>
        <w:rPr>
          <w:sz w:val="24"/>
        </w:rPr>
      </w:pPr>
      <w:r>
        <w:rPr>
          <w:sz w:val="24"/>
        </w:rPr>
        <w:t>формирование представлений о значении биологических наук в решении проблем необходимости рационального природопользования, защиты здоровья людей в условиях быстрого изменения экологического качества окружающей среды;</w:t>
      </w:r>
    </w:p>
    <w:p w14:paraId="1C19ED19" w14:textId="77777777" w:rsidR="0092341C" w:rsidRDefault="00DB6983" w:rsidP="00B10CA3">
      <w:pPr>
        <w:pStyle w:val="a8"/>
        <w:numPr>
          <w:ilvl w:val="1"/>
          <w:numId w:val="119"/>
        </w:numPr>
        <w:tabs>
          <w:tab w:val="left" w:pos="1290"/>
        </w:tabs>
        <w:spacing w:before="2"/>
        <w:ind w:left="0" w:right="283"/>
        <w:contextualSpacing/>
        <w:rPr>
          <w:sz w:val="24"/>
        </w:rPr>
      </w:pPr>
      <w:r>
        <w:rPr>
          <w:sz w:val="24"/>
        </w:rPr>
        <w:t>освоение приемов оказания первой помощи, рациональной организации труда и отдыха,</w:t>
      </w:r>
      <w:r>
        <w:rPr>
          <w:spacing w:val="-1"/>
          <w:sz w:val="24"/>
        </w:rPr>
        <w:t xml:space="preserve"> </w:t>
      </w:r>
      <w:r>
        <w:rPr>
          <w:sz w:val="24"/>
        </w:rPr>
        <w:t>выращивания</w:t>
      </w:r>
      <w:r>
        <w:rPr>
          <w:spacing w:val="-3"/>
          <w:sz w:val="24"/>
        </w:rPr>
        <w:t xml:space="preserve"> </w:t>
      </w:r>
      <w:r>
        <w:rPr>
          <w:sz w:val="24"/>
        </w:rPr>
        <w:t>и размножения</w:t>
      </w:r>
      <w:r>
        <w:rPr>
          <w:spacing w:val="-3"/>
          <w:sz w:val="24"/>
        </w:rPr>
        <w:t xml:space="preserve"> </w:t>
      </w:r>
      <w:r>
        <w:rPr>
          <w:sz w:val="24"/>
        </w:rPr>
        <w:t>культурных растений и домашних животных, ухода за ними.</w:t>
      </w:r>
    </w:p>
    <w:p w14:paraId="29A9AA94" w14:textId="77777777" w:rsidR="0092341C" w:rsidRDefault="00DB6983" w:rsidP="00B41547">
      <w:pPr>
        <w:pStyle w:val="a4"/>
        <w:spacing w:before="2"/>
        <w:ind w:left="0" w:right="283"/>
        <w:contextualSpacing/>
      </w:pPr>
      <w:r>
        <w:t>Особенности психического развития обучающихся с ЗПР обусловливают дополнительные коррекционные задачи учебного предмета «Биология», направленные на развитие мыслительной и речевой деятельности, повышение познавательной активности, создание условий для осмысленного выполнения учебной работы.</w:t>
      </w:r>
    </w:p>
    <w:p w14:paraId="788BF1E2" w14:textId="77777777" w:rsidR="0092341C" w:rsidRDefault="00DB6983" w:rsidP="00B41547">
      <w:pPr>
        <w:pStyle w:val="3"/>
        <w:spacing w:before="2" w:line="240" w:lineRule="auto"/>
        <w:ind w:left="0" w:right="283"/>
        <w:contextualSpacing/>
      </w:pPr>
      <w:r>
        <w:t>Особенности</w:t>
      </w:r>
      <w:r>
        <w:rPr>
          <w:spacing w:val="-3"/>
        </w:rPr>
        <w:t xml:space="preserve"> </w:t>
      </w:r>
      <w:r>
        <w:t>отбора</w:t>
      </w:r>
      <w:r>
        <w:rPr>
          <w:spacing w:val="-6"/>
        </w:rPr>
        <w:t xml:space="preserve"> </w:t>
      </w:r>
      <w:r>
        <w:t>и</w:t>
      </w:r>
      <w:r>
        <w:rPr>
          <w:spacing w:val="-4"/>
        </w:rPr>
        <w:t xml:space="preserve"> </w:t>
      </w:r>
      <w:r>
        <w:t>адаптации</w:t>
      </w:r>
      <w:r>
        <w:rPr>
          <w:spacing w:val="-3"/>
        </w:rPr>
        <w:t xml:space="preserve"> </w:t>
      </w:r>
      <w:r>
        <w:t>учебного</w:t>
      </w:r>
      <w:r>
        <w:rPr>
          <w:spacing w:val="-2"/>
        </w:rPr>
        <w:t xml:space="preserve"> </w:t>
      </w:r>
      <w:r>
        <w:t>материала</w:t>
      </w:r>
      <w:r>
        <w:rPr>
          <w:spacing w:val="-6"/>
        </w:rPr>
        <w:t xml:space="preserve"> </w:t>
      </w:r>
      <w:r>
        <w:t>по</w:t>
      </w:r>
      <w:r>
        <w:rPr>
          <w:spacing w:val="-2"/>
        </w:rPr>
        <w:t xml:space="preserve"> биологии</w:t>
      </w:r>
    </w:p>
    <w:p w14:paraId="2BCB616A" w14:textId="77777777" w:rsidR="0092341C" w:rsidRDefault="00DB6983" w:rsidP="00B41547">
      <w:pPr>
        <w:pStyle w:val="a4"/>
        <w:spacing w:before="2"/>
        <w:ind w:left="0" w:right="283"/>
        <w:contextualSpacing/>
      </w:pPr>
      <w:r>
        <w:t>Обучение учебному предмету «Биология» необходимо строить на создании оптимальных условий для усвоения программного материала обучающимися с ЗПР. Важнейшим является соблюдение индивидуального и дифференцированного подхода к обучающимся, зависящего от уровня сформированности их учебно-познавательной деятельности, произвольной регуляции, умственной работоспособности, эмоционально- личностных особенностей и направленности интересов.</w:t>
      </w:r>
    </w:p>
    <w:p w14:paraId="3464F228" w14:textId="77777777" w:rsidR="0092341C" w:rsidRDefault="00DB6983" w:rsidP="00B41547">
      <w:pPr>
        <w:pStyle w:val="a4"/>
        <w:spacing w:before="2"/>
        <w:ind w:left="0" w:right="283"/>
        <w:contextualSpacing/>
      </w:pPr>
      <w:r>
        <w:t>Большое внимание должно быть уделено отбору учебного материала в соответствии с принципом доступности при сохранении общего базового уровня. По содержанию и объему он должен быть адаптированным для обучающихся с ЗПР в соответствии с их особыми образовательными потребностями.</w:t>
      </w:r>
    </w:p>
    <w:p w14:paraId="1FAAA96C" w14:textId="77777777" w:rsidR="0092341C" w:rsidRDefault="00DB6983" w:rsidP="00B41547">
      <w:pPr>
        <w:pStyle w:val="a4"/>
        <w:spacing w:before="2"/>
        <w:ind w:left="0" w:right="283"/>
        <w:contextualSpacing/>
      </w:pPr>
      <w:r>
        <w:t>Содержание учебного материала по биологии, темп обучения, как правило, оказываются непосильными для многих обучающихся с задержкой психического</w:t>
      </w:r>
      <w:r>
        <w:rPr>
          <w:spacing w:val="40"/>
        </w:rPr>
        <w:t xml:space="preserve"> </w:t>
      </w:r>
      <w:r>
        <w:t>развития. Они не могут выделить существенные признаки, характеризующие объекты и явления,</w:t>
      </w:r>
      <w:r>
        <w:rPr>
          <w:spacing w:val="-3"/>
        </w:rPr>
        <w:t xml:space="preserve"> </w:t>
      </w:r>
      <w:r>
        <w:t>с</w:t>
      </w:r>
      <w:r>
        <w:rPr>
          <w:spacing w:val="-4"/>
        </w:rPr>
        <w:t xml:space="preserve"> </w:t>
      </w:r>
      <w:r>
        <w:t>большим</w:t>
      </w:r>
      <w:r>
        <w:rPr>
          <w:spacing w:val="-4"/>
        </w:rPr>
        <w:t xml:space="preserve"> </w:t>
      </w:r>
      <w:r>
        <w:t>трудом</w:t>
      </w:r>
      <w:r>
        <w:rPr>
          <w:spacing w:val="-3"/>
        </w:rPr>
        <w:t xml:space="preserve"> </w:t>
      </w:r>
      <w:r>
        <w:t>связывают</w:t>
      </w:r>
      <w:r>
        <w:rPr>
          <w:spacing w:val="-3"/>
        </w:rPr>
        <w:t xml:space="preserve"> </w:t>
      </w:r>
      <w:r>
        <w:t>взаимообратные</w:t>
      </w:r>
      <w:r>
        <w:rPr>
          <w:spacing w:val="-5"/>
        </w:rPr>
        <w:t xml:space="preserve"> </w:t>
      </w:r>
      <w:r>
        <w:t>понятия</w:t>
      </w:r>
      <w:r>
        <w:rPr>
          <w:spacing w:val="-3"/>
        </w:rPr>
        <w:t xml:space="preserve"> </w:t>
      </w:r>
      <w:r>
        <w:t>и</w:t>
      </w:r>
      <w:r>
        <w:rPr>
          <w:spacing w:val="-3"/>
        </w:rPr>
        <w:t xml:space="preserve"> </w:t>
      </w:r>
      <w:r>
        <w:t>явления,</w:t>
      </w:r>
      <w:r>
        <w:rPr>
          <w:spacing w:val="-3"/>
        </w:rPr>
        <w:t xml:space="preserve"> </w:t>
      </w:r>
      <w:r>
        <w:t>не</w:t>
      </w:r>
      <w:r>
        <w:rPr>
          <w:spacing w:val="-4"/>
        </w:rPr>
        <w:t xml:space="preserve"> </w:t>
      </w:r>
      <w:r>
        <w:t>объединяют их в пары, воспринимая их обособленно. Обучающиеся не могут полно и самостоятельно использовать полученные на уроках биологии знания в практической деятельности. К наиболее часто встречающимся нарушениям относят слабость обобщения, выделения признаков сходства и различия, трудности в выделении специальных признаков наблюдаемого объекта.</w:t>
      </w:r>
    </w:p>
    <w:p w14:paraId="7132533F" w14:textId="77777777" w:rsidR="0092341C" w:rsidRDefault="00DB6983" w:rsidP="00B41547">
      <w:pPr>
        <w:pStyle w:val="a4"/>
        <w:spacing w:before="2"/>
        <w:ind w:left="0" w:right="283"/>
        <w:contextualSpacing/>
      </w:pPr>
      <w:r>
        <w:t>Акцент в работе следует сделать на развитии у обучающихся с ЗПР словесно- логического мышления, без чего невозможно полноценно рассуждать, делать выводы. Значимая роль в этом принадлежит практическим (в том числе лабораторным) работам, организации наблюдений и т.д.</w:t>
      </w:r>
    </w:p>
    <w:p w14:paraId="32B08EE0" w14:textId="77777777" w:rsidR="0092341C" w:rsidRDefault="00DB6983" w:rsidP="00B41547">
      <w:pPr>
        <w:pStyle w:val="a4"/>
        <w:spacing w:before="2"/>
        <w:ind w:left="0" w:right="283"/>
        <w:contextualSpacing/>
      </w:pPr>
      <w:r>
        <w:t>Важно развивать возможность использования знаково-символических средств организации познавательной деятельности (построение и декодирование наглядных моделей, отражающих основное содержание изучаемого материала).</w:t>
      </w:r>
    </w:p>
    <w:p w14:paraId="3A65EBEF" w14:textId="77777777" w:rsidR="0092341C" w:rsidRDefault="00DB6983" w:rsidP="00B41547">
      <w:pPr>
        <w:pStyle w:val="a4"/>
        <w:spacing w:before="2"/>
        <w:ind w:left="0" w:right="283"/>
        <w:contextualSpacing/>
      </w:pPr>
      <w:r>
        <w:t>Особое внимание обращается на формирование знаний и умений, необходимых в практической деятельности. При организации занятий следует исходить из индивидуальных возможностей детей – задание должно лежать в зоне умеренной трудности, но быть доступным, так как на первых этапах коррекционной работы необходимо обеспечить ученику</w:t>
      </w:r>
      <w:r>
        <w:rPr>
          <w:spacing w:val="-4"/>
        </w:rPr>
        <w:t xml:space="preserve"> </w:t>
      </w:r>
      <w:r>
        <w:t>субъективное переживание успеха на фоне определенной затраты усилий. В дальнейшем трудность задания следует увеличивать пропорционально возрастающим возможностям ученика. Ведущими методами работы в области биологии являются методы естественных наук: наблюдение в природе, наблюдения в классе, экскурсии, опыты, практические работы, развивающие у детей с ЗПР навыки наблюдения и описания объектов и сравнения их признаков. Для детей с ЗПР особенно важно любую информацию подкреплять наглядной демонстрацией. Однако в условиях классных</w:t>
      </w:r>
      <w:r>
        <w:rPr>
          <w:spacing w:val="40"/>
        </w:rPr>
        <w:t xml:space="preserve"> </w:t>
      </w:r>
      <w:r>
        <w:t>занятий не всегда возможно непосредственно наблюдать, видеть предметы и явления в естественном состоянии. В этом случае необходимые представления и понятия могут</w:t>
      </w:r>
      <w:r>
        <w:rPr>
          <w:spacing w:val="80"/>
        </w:rPr>
        <w:t xml:space="preserve"> </w:t>
      </w:r>
      <w:r>
        <w:t>быть сформированы</w:t>
      </w:r>
      <w:r>
        <w:rPr>
          <w:spacing w:val="-2"/>
        </w:rPr>
        <w:t xml:space="preserve"> </w:t>
      </w:r>
      <w:r>
        <w:t>с</w:t>
      </w:r>
      <w:r>
        <w:rPr>
          <w:spacing w:val="-2"/>
        </w:rPr>
        <w:t xml:space="preserve"> </w:t>
      </w:r>
      <w:r>
        <w:t>помощью</w:t>
      </w:r>
      <w:r>
        <w:rPr>
          <w:spacing w:val="-1"/>
        </w:rPr>
        <w:t xml:space="preserve"> </w:t>
      </w:r>
      <w:r>
        <w:t>наглядных средств</w:t>
      </w:r>
      <w:r>
        <w:rPr>
          <w:spacing w:val="-2"/>
        </w:rPr>
        <w:t xml:space="preserve"> </w:t>
      </w:r>
      <w:r>
        <w:t>обучения,</w:t>
      </w:r>
      <w:r>
        <w:rPr>
          <w:spacing w:val="-1"/>
        </w:rPr>
        <w:t xml:space="preserve"> </w:t>
      </w:r>
      <w:r>
        <w:t>в</w:t>
      </w:r>
      <w:r>
        <w:rPr>
          <w:spacing w:val="-2"/>
        </w:rPr>
        <w:t xml:space="preserve"> </w:t>
      </w:r>
      <w:r>
        <w:t>которые</w:t>
      </w:r>
      <w:r>
        <w:rPr>
          <w:spacing w:val="-3"/>
        </w:rPr>
        <w:t xml:space="preserve"> </w:t>
      </w:r>
      <w:r>
        <w:t>входят</w:t>
      </w:r>
      <w:r>
        <w:rPr>
          <w:spacing w:val="-1"/>
        </w:rPr>
        <w:t xml:space="preserve"> </w:t>
      </w:r>
      <w:r>
        <w:t>таблицы</w:t>
      </w:r>
      <w:r>
        <w:rPr>
          <w:spacing w:val="-3"/>
        </w:rPr>
        <w:t xml:space="preserve"> </w:t>
      </w:r>
      <w:r>
        <w:t>и картины, натуральные объекты, раздаточный материал, кинофильмы и кинофрагменты. Таблицы полезны</w:t>
      </w:r>
      <w:r>
        <w:rPr>
          <w:spacing w:val="-1"/>
        </w:rPr>
        <w:t xml:space="preserve"> </w:t>
      </w:r>
      <w:r>
        <w:t>не только для усвоения какой-либо информации, но и для приобретения навыков анализа цифрового материала или условных соотношений. С помощью таблиц</w:t>
      </w:r>
      <w:r>
        <w:rPr>
          <w:spacing w:val="40"/>
        </w:rPr>
        <w:t xml:space="preserve"> </w:t>
      </w:r>
      <w:r>
        <w:t>мы можем научить учащихся с задержкой психического развития выявлять те или иные закономерности, разбираться в них, находить главное, выделять это главное из целого</w:t>
      </w:r>
      <w:r>
        <w:rPr>
          <w:spacing w:val="40"/>
        </w:rPr>
        <w:t xml:space="preserve"> </w:t>
      </w:r>
      <w:r>
        <w:t>ряда фактов. Таблицы, используемые для учащихся с ЗПР, 26 должны быть легко обозримыми, простыми и наглядными, не перегруженными излишними деталями. Использование</w:t>
      </w:r>
      <w:r>
        <w:rPr>
          <w:spacing w:val="-3"/>
        </w:rPr>
        <w:t xml:space="preserve"> </w:t>
      </w:r>
      <w:r>
        <w:t>таблиц</w:t>
      </w:r>
      <w:r>
        <w:rPr>
          <w:spacing w:val="-4"/>
        </w:rPr>
        <w:t xml:space="preserve"> </w:t>
      </w:r>
      <w:r>
        <w:t>может</w:t>
      </w:r>
      <w:r>
        <w:rPr>
          <w:spacing w:val="-2"/>
        </w:rPr>
        <w:t xml:space="preserve"> </w:t>
      </w:r>
      <w:r>
        <w:t>помочь</w:t>
      </w:r>
      <w:r>
        <w:rPr>
          <w:spacing w:val="-2"/>
        </w:rPr>
        <w:t xml:space="preserve"> </w:t>
      </w:r>
      <w:r>
        <w:t>развивать</w:t>
      </w:r>
      <w:r>
        <w:rPr>
          <w:spacing w:val="-2"/>
        </w:rPr>
        <w:t xml:space="preserve"> </w:t>
      </w:r>
      <w:r>
        <w:t>навыки</w:t>
      </w:r>
      <w:r>
        <w:rPr>
          <w:spacing w:val="-4"/>
        </w:rPr>
        <w:t xml:space="preserve"> </w:t>
      </w:r>
      <w:r>
        <w:t>описания</w:t>
      </w:r>
      <w:r>
        <w:rPr>
          <w:spacing w:val="-2"/>
        </w:rPr>
        <w:t xml:space="preserve"> </w:t>
      </w:r>
      <w:r>
        <w:t>биологического</w:t>
      </w:r>
      <w:r>
        <w:rPr>
          <w:spacing w:val="-2"/>
        </w:rPr>
        <w:t xml:space="preserve"> </w:t>
      </w:r>
      <w:r>
        <w:t>объекта, сравнения объектов и их функций. Для учащихся с задержкой психического развития таблицы даются с частичным заполнением граф.</w:t>
      </w:r>
    </w:p>
    <w:p w14:paraId="23BCA31C" w14:textId="77777777" w:rsidR="0092341C" w:rsidRDefault="00DB6983" w:rsidP="00B41547">
      <w:pPr>
        <w:pStyle w:val="a4"/>
        <w:spacing w:before="2"/>
        <w:ind w:left="0" w:right="283"/>
        <w:contextualSpacing/>
      </w:pPr>
      <w:r>
        <w:t>Следует активно побуждать обучающихся к самостоятельному поиску</w:t>
      </w:r>
      <w:r>
        <w:rPr>
          <w:spacing w:val="40"/>
        </w:rPr>
        <w:t xml:space="preserve"> </w:t>
      </w:r>
      <w:r>
        <w:t xml:space="preserve">информации. Поскольку предмет «Биология» обычно вызывает у обучающихся определенный интерес, это важно использовать для совершенствования их поисковой </w:t>
      </w:r>
      <w:r>
        <w:rPr>
          <w:spacing w:val="-2"/>
        </w:rPr>
        <w:t>активности.</w:t>
      </w:r>
    </w:p>
    <w:p w14:paraId="16CA402B" w14:textId="77777777" w:rsidR="0092341C" w:rsidRDefault="00DB6983" w:rsidP="00B41547">
      <w:pPr>
        <w:pStyle w:val="a4"/>
        <w:spacing w:before="2"/>
        <w:ind w:left="0" w:right="283"/>
        <w:contextualSpacing/>
      </w:pPr>
      <w:r>
        <w:t>Большое внимание должно уделяться закреплению изученного материала, в том числе специальной актуализации знаний, полученных в предшествующих классах, поскольку без подобного повторения и закрепления высок риск «поверхностного обучения», когда сиюминутно актуализируемые знания не могут стать основой для их дальнейшего совершенствования.</w:t>
      </w:r>
    </w:p>
    <w:p w14:paraId="680C60AD" w14:textId="77777777" w:rsidR="0092341C" w:rsidRDefault="00DB6983" w:rsidP="00B41547">
      <w:pPr>
        <w:pStyle w:val="a4"/>
        <w:spacing w:before="2"/>
        <w:ind w:left="0" w:right="283"/>
        <w:contextualSpacing/>
      </w:pPr>
      <w:r>
        <w:t>Программа предусматривает внесение некоторых изменений: включение</w:t>
      </w:r>
      <w:r>
        <w:rPr>
          <w:spacing w:val="40"/>
        </w:rPr>
        <w:t xml:space="preserve"> </w:t>
      </w:r>
      <w:r>
        <w:t xml:space="preserve">отдельных тем или целых разделов в материалы для обзорного, ознакомительного </w:t>
      </w:r>
      <w:r>
        <w:rPr>
          <w:spacing w:val="-2"/>
        </w:rPr>
        <w:t>изучения.</w:t>
      </w:r>
    </w:p>
    <w:p w14:paraId="3DE5A962" w14:textId="77777777" w:rsidR="0092341C" w:rsidRDefault="00DB6983" w:rsidP="00B41547">
      <w:pPr>
        <w:pStyle w:val="a4"/>
        <w:spacing w:before="2"/>
        <w:ind w:left="0" w:right="283"/>
        <w:contextualSpacing/>
      </w:pPr>
      <w:r>
        <w:t>В ознакомительном плане даются темы, выделенные в содержании программы курсивом. «Общие биологические закономерности» рассматриваются в течение всего периода обучения биологии в основной школе (5–9 классы).</w:t>
      </w:r>
    </w:p>
    <w:p w14:paraId="2E9FFAF4" w14:textId="77777777" w:rsidR="0092341C" w:rsidRDefault="00DB6983" w:rsidP="00B41547">
      <w:pPr>
        <w:pStyle w:val="a4"/>
        <w:spacing w:before="2"/>
        <w:ind w:left="0" w:right="283"/>
        <w:contextualSpacing/>
      </w:pPr>
      <w:r>
        <w:t>Определение количества часов на изучение тем зависит от контингента обучающихся класса.</w:t>
      </w:r>
    </w:p>
    <w:p w14:paraId="4A6B4120" w14:textId="77777777" w:rsidR="0092341C" w:rsidRDefault="0092341C" w:rsidP="00B41547">
      <w:pPr>
        <w:pStyle w:val="a4"/>
        <w:spacing w:before="2"/>
        <w:ind w:left="0" w:right="283" w:firstLine="0"/>
        <w:contextualSpacing/>
        <w:jc w:val="left"/>
      </w:pPr>
    </w:p>
    <w:p w14:paraId="0FAE4457" w14:textId="77777777" w:rsidR="0092341C" w:rsidRDefault="00DB6983" w:rsidP="00B41547">
      <w:pPr>
        <w:pStyle w:val="3"/>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«Биология»</w:t>
      </w:r>
    </w:p>
    <w:p w14:paraId="2B807DAC" w14:textId="77777777" w:rsidR="0092341C" w:rsidRDefault="00DB6983" w:rsidP="00B41547">
      <w:pPr>
        <w:pStyle w:val="a4"/>
        <w:spacing w:before="2"/>
        <w:ind w:left="0" w:right="283"/>
        <w:contextualSpacing/>
      </w:pPr>
      <w:r>
        <w:t>Содержание видов деятельности обучающихся с ЗПР на уроках биологии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обеспечивающие</w:t>
      </w:r>
      <w:r>
        <w:rPr>
          <w:spacing w:val="71"/>
        </w:rPr>
        <w:t xml:space="preserve">  </w:t>
      </w:r>
      <w:r>
        <w:t>осмысленное</w:t>
      </w:r>
      <w:r>
        <w:rPr>
          <w:spacing w:val="75"/>
        </w:rPr>
        <w:t xml:space="preserve">  </w:t>
      </w:r>
      <w:r>
        <w:t>усвоение</w:t>
      </w:r>
      <w:r>
        <w:rPr>
          <w:spacing w:val="72"/>
        </w:rPr>
        <w:t xml:space="preserve">  </w:t>
      </w:r>
      <w:r>
        <w:t>содержания</w:t>
      </w:r>
      <w:r>
        <w:rPr>
          <w:spacing w:val="72"/>
        </w:rPr>
        <w:t xml:space="preserve">  </w:t>
      </w:r>
      <w:r>
        <w:t>образования</w:t>
      </w:r>
      <w:r>
        <w:rPr>
          <w:spacing w:val="73"/>
        </w:rPr>
        <w:t xml:space="preserve">  </w:t>
      </w:r>
      <w:r>
        <w:t>по</w:t>
      </w:r>
      <w:r>
        <w:rPr>
          <w:spacing w:val="72"/>
        </w:rPr>
        <w:t xml:space="preserve">  </w:t>
      </w:r>
      <w:r>
        <w:rPr>
          <w:spacing w:val="-2"/>
        </w:rPr>
        <w:t>предмету</w:t>
      </w:r>
    </w:p>
    <w:p w14:paraId="7B61EE92" w14:textId="77777777" w:rsidR="0092341C" w:rsidRDefault="00DB6983" w:rsidP="00B41547">
      <w:pPr>
        <w:pStyle w:val="a4"/>
        <w:spacing w:before="2"/>
        <w:ind w:left="0" w:right="283" w:firstLine="0"/>
        <w:contextualSpacing/>
      </w:pPr>
      <w:r>
        <w:t>«Биология»: усиление предметно-практической деятельности;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 Для развития умения делать выводы необходимо использовать опорные слова и клише. Особое внимание следует уделить обучению структурированию материала: составлению рисуночных и вербальных схем, таблиц с обозначенными основаниями для</w:t>
      </w:r>
      <w:r>
        <w:rPr>
          <w:spacing w:val="40"/>
        </w:rPr>
        <w:t xml:space="preserve"> </w:t>
      </w:r>
      <w:r>
        <w:t>классификации и наполнению их примерами и др.</w:t>
      </w:r>
    </w:p>
    <w:p w14:paraId="770A54FE" w14:textId="77777777" w:rsidR="0092341C" w:rsidRDefault="00DB6983" w:rsidP="00B41547">
      <w:pPr>
        <w:pStyle w:val="a4"/>
        <w:spacing w:before="2"/>
        <w:ind w:left="0" w:right="283"/>
        <w:contextualSpacing/>
      </w:pPr>
      <w:r>
        <w:t xml:space="preserve">Продуктивным для закрепления и применения усвоенных знаний, а также развития коммуникативных УУД является участие обучающихся с ЗПР в проектной деятельности. При организации уроков рекомендуется использовать IT-технологии, презентации, научно-популярные фильмы, схемы, в том числе, интерактивные, и другие средства </w:t>
      </w:r>
      <w:r>
        <w:rPr>
          <w:spacing w:val="-2"/>
        </w:rPr>
        <w:t>визуализации.</w:t>
      </w:r>
    </w:p>
    <w:p w14:paraId="626B7B26" w14:textId="77777777" w:rsidR="0092341C" w:rsidRDefault="00DB6983" w:rsidP="00B41547">
      <w:pPr>
        <w:pStyle w:val="a4"/>
        <w:spacing w:before="2"/>
        <w:ind w:left="0" w:right="283" w:firstLine="0"/>
        <w:contextualSpacing/>
      </w:pPr>
      <w:r>
        <w:t>Тематическая</w:t>
      </w:r>
      <w:r>
        <w:rPr>
          <w:spacing w:val="-7"/>
        </w:rPr>
        <w:t xml:space="preserve"> </w:t>
      </w:r>
      <w:r>
        <w:t>и</w:t>
      </w:r>
      <w:r>
        <w:rPr>
          <w:spacing w:val="-4"/>
        </w:rPr>
        <w:t xml:space="preserve"> </w:t>
      </w:r>
      <w:r>
        <w:t>терминологическая</w:t>
      </w:r>
      <w:r>
        <w:rPr>
          <w:spacing w:val="-4"/>
        </w:rPr>
        <w:t xml:space="preserve"> </w:t>
      </w:r>
      <w:r>
        <w:t>лексика</w:t>
      </w:r>
      <w:r>
        <w:rPr>
          <w:spacing w:val="-6"/>
        </w:rPr>
        <w:t xml:space="preserve"> </w:t>
      </w:r>
      <w:r>
        <w:t>соответствует</w:t>
      </w:r>
      <w:r>
        <w:rPr>
          <w:spacing w:val="-2"/>
        </w:rPr>
        <w:t xml:space="preserve"> </w:t>
      </w:r>
      <w:r>
        <w:t>ООП</w:t>
      </w:r>
      <w:r>
        <w:rPr>
          <w:spacing w:val="-5"/>
        </w:rPr>
        <w:t xml:space="preserve"> </w:t>
      </w:r>
      <w:r>
        <w:rPr>
          <w:spacing w:val="-4"/>
        </w:rPr>
        <w:t>ООО.</w:t>
      </w:r>
    </w:p>
    <w:p w14:paraId="506049C7" w14:textId="77777777" w:rsidR="0092341C" w:rsidRDefault="00DB6983" w:rsidP="00B41547">
      <w:pPr>
        <w:pStyle w:val="a4"/>
        <w:spacing w:before="2"/>
        <w:ind w:left="0" w:right="283"/>
        <w:contextualSpacing/>
      </w:pPr>
      <w:r>
        <w:t>Для обучающихся с ЗПР существенным являются приемы работы с лексическим материалом по предмету. При работе над лексикой, в том числе научной терминологией курса (раскрытие значений новых слов, уточнение или расширение значений уже известных лексических единиц) необходимо включение слова в контекст. Введение</w:t>
      </w:r>
      <w:r>
        <w:rPr>
          <w:spacing w:val="40"/>
        </w:rPr>
        <w:t xml:space="preserve"> </w:t>
      </w:r>
      <w:r>
        <w:t>нового термина, новой лексической единицы проводится на основе обращения к этимологии слова и ассоциациям. Каждое новое слово включается в контекст, закрепляется в речевой практике обучающихся.</w:t>
      </w:r>
    </w:p>
    <w:p w14:paraId="18FB437E" w14:textId="77777777" w:rsidR="0092341C" w:rsidRDefault="00DB6983" w:rsidP="00B41547">
      <w:pPr>
        <w:pStyle w:val="a4"/>
        <w:spacing w:before="2"/>
        <w:ind w:left="0" w:right="283"/>
        <w:contextualSpacing/>
      </w:pPr>
      <w:r>
        <w:t xml:space="preserve">Изучаемые термины вводятся на полисенсорной основе, обязательна визуальная поддержка, алгоритмы работы с определением, опорные схемы для актуализации </w:t>
      </w:r>
      <w:r>
        <w:rPr>
          <w:spacing w:val="-2"/>
        </w:rPr>
        <w:t>терминологии.</w:t>
      </w:r>
    </w:p>
    <w:p w14:paraId="7A58F756" w14:textId="77777777" w:rsidR="0092341C" w:rsidRDefault="0092341C" w:rsidP="00B41547">
      <w:pPr>
        <w:pStyle w:val="a4"/>
        <w:spacing w:before="2"/>
        <w:ind w:left="0" w:right="283" w:firstLine="0"/>
        <w:contextualSpacing/>
        <w:jc w:val="left"/>
      </w:pPr>
    </w:p>
    <w:p w14:paraId="421591C8" w14:textId="77777777" w:rsidR="0092341C" w:rsidRDefault="00DB6983" w:rsidP="00B41547">
      <w:pPr>
        <w:pStyle w:val="3"/>
        <w:spacing w:before="2" w:line="240" w:lineRule="auto"/>
        <w:ind w:left="0" w:right="283"/>
        <w:contextualSpacing/>
      </w:pPr>
      <w:r>
        <w:t>Место</w:t>
      </w:r>
      <w:r>
        <w:rPr>
          <w:spacing w:val="-4"/>
        </w:rPr>
        <w:t xml:space="preserve"> </w:t>
      </w:r>
      <w:r>
        <w:t>учебного</w:t>
      </w:r>
      <w:r>
        <w:rPr>
          <w:spacing w:val="-3"/>
        </w:rPr>
        <w:t xml:space="preserve"> </w:t>
      </w:r>
      <w:r>
        <w:t>предмета</w:t>
      </w:r>
      <w:r>
        <w:rPr>
          <w:spacing w:val="-2"/>
        </w:rPr>
        <w:t xml:space="preserve"> </w:t>
      </w:r>
      <w:r>
        <w:t>«Биология»</w:t>
      </w:r>
      <w:r>
        <w:rPr>
          <w:spacing w:val="-4"/>
        </w:rPr>
        <w:t xml:space="preserve"> </w:t>
      </w:r>
      <w:r>
        <w:t>в</w:t>
      </w:r>
      <w:r>
        <w:rPr>
          <w:spacing w:val="-3"/>
        </w:rPr>
        <w:t xml:space="preserve"> </w:t>
      </w:r>
      <w:r>
        <w:t>учебном</w:t>
      </w:r>
      <w:r>
        <w:rPr>
          <w:spacing w:val="-4"/>
        </w:rPr>
        <w:t xml:space="preserve"> </w:t>
      </w:r>
      <w:r>
        <w:rPr>
          <w:spacing w:val="-2"/>
        </w:rPr>
        <w:t>плане</w:t>
      </w:r>
    </w:p>
    <w:p w14:paraId="535FF69A" w14:textId="77777777" w:rsidR="0092341C" w:rsidRDefault="00DB6983" w:rsidP="00B41547">
      <w:pPr>
        <w:pStyle w:val="a4"/>
        <w:spacing w:before="2"/>
        <w:ind w:left="0" w:right="283"/>
        <w:contextualSpacing/>
      </w:pPr>
      <w:r>
        <w:t xml:space="preserve">В соответствии с Федеральным государственным образовательным стандартом основного общего образования учебный предмет «Биология» входит в предметную область «Естественнонаучные предметы» и является обязательным для изучения. Содержание учебного предмета «Биология»,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w:t>
      </w:r>
      <w:r>
        <w:rPr>
          <w:spacing w:val="-2"/>
        </w:rPr>
        <w:t>развития.</w:t>
      </w:r>
    </w:p>
    <w:p w14:paraId="23844558" w14:textId="77777777" w:rsidR="0092341C" w:rsidRDefault="00DB6983" w:rsidP="00B41547">
      <w:pPr>
        <w:pStyle w:val="a4"/>
        <w:spacing w:before="2"/>
        <w:ind w:left="0" w:right="283" w:firstLine="719"/>
        <w:contextualSpacing/>
      </w:pPr>
      <w:r>
        <w:t>Программа предусматривает изучение биологии в 5 классе - 1 час в неделю,</w:t>
      </w:r>
      <w:r>
        <w:rPr>
          <w:spacing w:val="40"/>
        </w:rPr>
        <w:t xml:space="preserve"> </w:t>
      </w:r>
      <w:r>
        <w:t>всего -</w:t>
      </w:r>
      <w:r>
        <w:rPr>
          <w:spacing w:val="-3"/>
        </w:rPr>
        <w:t xml:space="preserve"> </w:t>
      </w:r>
      <w:r>
        <w:t>34 часа</w:t>
      </w:r>
      <w:r>
        <w:rPr>
          <w:spacing w:val="-1"/>
        </w:rPr>
        <w:t xml:space="preserve"> </w:t>
      </w:r>
      <w:r>
        <w:t>за</w:t>
      </w:r>
      <w:r>
        <w:rPr>
          <w:spacing w:val="-1"/>
        </w:rPr>
        <w:t xml:space="preserve"> </w:t>
      </w:r>
      <w:r>
        <w:t>год; в</w:t>
      </w:r>
      <w:r>
        <w:rPr>
          <w:spacing w:val="-1"/>
        </w:rPr>
        <w:t xml:space="preserve"> </w:t>
      </w:r>
      <w:r>
        <w:t>6-9 классах – 2 часа</w:t>
      </w:r>
      <w:r>
        <w:rPr>
          <w:spacing w:val="-1"/>
        </w:rPr>
        <w:t xml:space="preserve"> </w:t>
      </w:r>
      <w:r>
        <w:t>в</w:t>
      </w:r>
      <w:r>
        <w:rPr>
          <w:spacing w:val="-1"/>
        </w:rPr>
        <w:t xml:space="preserve"> </w:t>
      </w:r>
      <w:r>
        <w:t>неделю, всего – 272 часа</w:t>
      </w:r>
      <w:r>
        <w:rPr>
          <w:spacing w:val="-1"/>
        </w:rPr>
        <w:t xml:space="preserve"> </w:t>
      </w:r>
      <w:r>
        <w:t>(68</w:t>
      </w:r>
      <w:r>
        <w:rPr>
          <w:spacing w:val="-1"/>
        </w:rPr>
        <w:t xml:space="preserve"> </w:t>
      </w:r>
      <w:r>
        <w:t>часов</w:t>
      </w:r>
      <w:r>
        <w:rPr>
          <w:spacing w:val="-1"/>
        </w:rPr>
        <w:t xml:space="preserve"> </w:t>
      </w:r>
      <w:r>
        <w:t>за</w:t>
      </w:r>
      <w:r>
        <w:rPr>
          <w:spacing w:val="-1"/>
        </w:rPr>
        <w:t xml:space="preserve"> </w:t>
      </w:r>
      <w:r>
        <w:t>год в каждом классе).</w:t>
      </w:r>
    </w:p>
    <w:p w14:paraId="2464FAD1" w14:textId="77777777" w:rsidR="0092341C" w:rsidRDefault="0092341C" w:rsidP="00B41547">
      <w:pPr>
        <w:pStyle w:val="a4"/>
        <w:spacing w:before="2"/>
        <w:ind w:left="0" w:right="283" w:firstLine="0"/>
        <w:contextualSpacing/>
        <w:jc w:val="left"/>
      </w:pPr>
    </w:p>
    <w:p w14:paraId="50F6E018" w14:textId="77777777" w:rsidR="0092341C" w:rsidRDefault="00DB6983" w:rsidP="00B41547">
      <w:pPr>
        <w:pStyle w:val="a4"/>
        <w:spacing w:before="2"/>
        <w:ind w:left="0" w:right="283" w:firstLine="0"/>
        <w:contextualSpacing/>
        <w:jc w:val="left"/>
      </w:pPr>
      <w:r>
        <w:t>СОДЕРЖАНИЕ</w:t>
      </w:r>
      <w:r>
        <w:rPr>
          <w:spacing w:val="-5"/>
        </w:rPr>
        <w:t xml:space="preserve"> </w:t>
      </w:r>
      <w:r>
        <w:t>УЧЕБНОГО</w:t>
      </w:r>
      <w:r>
        <w:rPr>
          <w:spacing w:val="-6"/>
        </w:rPr>
        <w:t xml:space="preserve"> </w:t>
      </w:r>
      <w:r>
        <w:t>ПРЕДМЕТА</w:t>
      </w:r>
      <w:r>
        <w:rPr>
          <w:spacing w:val="-2"/>
        </w:rPr>
        <w:t xml:space="preserve"> «БИОЛОГИЯ»</w:t>
      </w:r>
    </w:p>
    <w:p w14:paraId="29FFCD17" w14:textId="77777777" w:rsidR="0092341C" w:rsidRDefault="0092341C" w:rsidP="00B41547">
      <w:pPr>
        <w:pStyle w:val="a4"/>
        <w:spacing w:before="2"/>
        <w:ind w:left="0" w:right="283" w:firstLine="0"/>
        <w:contextualSpacing/>
        <w:jc w:val="left"/>
      </w:pPr>
    </w:p>
    <w:p w14:paraId="556BB310" w14:textId="77777777" w:rsidR="0092341C" w:rsidRDefault="00DB6983" w:rsidP="00B10CA3">
      <w:pPr>
        <w:pStyle w:val="2"/>
        <w:numPr>
          <w:ilvl w:val="0"/>
          <w:numId w:val="118"/>
        </w:numPr>
        <w:tabs>
          <w:tab w:val="left" w:pos="762"/>
        </w:tabs>
        <w:spacing w:before="2"/>
        <w:ind w:left="0" w:right="283"/>
        <w:contextualSpacing/>
      </w:pPr>
      <w:r>
        <w:rPr>
          <w:spacing w:val="-2"/>
        </w:rPr>
        <w:t>КЛАСС</w:t>
      </w:r>
    </w:p>
    <w:p w14:paraId="1FC14023" w14:textId="77777777" w:rsidR="0092341C" w:rsidRDefault="00DB6983" w:rsidP="00B10CA3">
      <w:pPr>
        <w:pStyle w:val="3"/>
        <w:numPr>
          <w:ilvl w:val="1"/>
          <w:numId w:val="118"/>
        </w:numPr>
        <w:tabs>
          <w:tab w:val="left" w:pos="1530"/>
        </w:tabs>
        <w:spacing w:before="2" w:line="240" w:lineRule="auto"/>
        <w:ind w:left="0" w:right="283"/>
        <w:contextualSpacing/>
      </w:pPr>
      <w:r>
        <w:t>Биология</w:t>
      </w:r>
      <w:r>
        <w:rPr>
          <w:spacing w:val="-4"/>
        </w:rPr>
        <w:t xml:space="preserve"> </w:t>
      </w:r>
      <w:r>
        <w:t>–</w:t>
      </w:r>
      <w:r>
        <w:rPr>
          <w:spacing w:val="-3"/>
        </w:rPr>
        <w:t xml:space="preserve"> </w:t>
      </w:r>
      <w:r>
        <w:t>наука</w:t>
      </w:r>
      <w:r>
        <w:rPr>
          <w:spacing w:val="-2"/>
        </w:rPr>
        <w:t xml:space="preserve"> </w:t>
      </w:r>
      <w:r>
        <w:t>о</w:t>
      </w:r>
      <w:r>
        <w:rPr>
          <w:spacing w:val="-6"/>
        </w:rPr>
        <w:t xml:space="preserve"> </w:t>
      </w:r>
      <w:r>
        <w:t>живой</w:t>
      </w:r>
      <w:r>
        <w:rPr>
          <w:spacing w:val="-2"/>
        </w:rPr>
        <w:t xml:space="preserve"> природе</w:t>
      </w:r>
    </w:p>
    <w:p w14:paraId="53C63197" w14:textId="77777777" w:rsidR="0092341C" w:rsidRDefault="00DB6983" w:rsidP="00B41547">
      <w:pPr>
        <w:spacing w:before="2"/>
        <w:ind w:right="283" w:firstLine="707"/>
        <w:contextualSpacing/>
        <w:jc w:val="both"/>
        <w:rPr>
          <w:i/>
          <w:sz w:val="24"/>
        </w:rPr>
      </w:pPr>
      <w:r>
        <w:rPr>
          <w:sz w:val="24"/>
        </w:rPr>
        <w:t xml:space="preserve">Понятие о жизни. Признаки живого (клеточное строение, питание, дыхание, выделение, рост и др.). Объекты живой и неживой природы, их сравнение. </w:t>
      </w:r>
      <w:r>
        <w:rPr>
          <w:i/>
          <w:sz w:val="24"/>
        </w:rPr>
        <w:t>Живая и неживая природа – единое целое</w:t>
      </w:r>
      <w:r>
        <w:rPr>
          <w:i/>
          <w:sz w:val="24"/>
          <w:vertAlign w:val="superscript"/>
        </w:rPr>
        <w:t>9</w:t>
      </w:r>
      <w:r>
        <w:rPr>
          <w:i/>
          <w:sz w:val="24"/>
        </w:rPr>
        <w:t>.</w:t>
      </w:r>
    </w:p>
    <w:p w14:paraId="75695481" w14:textId="77777777" w:rsidR="0092341C" w:rsidRDefault="00DB6983" w:rsidP="00B41547">
      <w:pPr>
        <w:spacing w:before="2"/>
        <w:ind w:right="283" w:firstLine="707"/>
        <w:contextualSpacing/>
        <w:jc w:val="both"/>
        <w:rPr>
          <w:sz w:val="24"/>
        </w:rPr>
      </w:pPr>
      <w:r>
        <w:rPr>
          <w:sz w:val="24"/>
        </w:rPr>
        <w:t xml:space="preserve">Биология – система наук о живой природе. Основные разделы биологии (ботаника, зоология, </w:t>
      </w:r>
      <w:r>
        <w:rPr>
          <w:i/>
          <w:sz w:val="24"/>
        </w:rPr>
        <w:t>экология, цитология</w:t>
      </w:r>
      <w:r>
        <w:rPr>
          <w:sz w:val="24"/>
        </w:rPr>
        <w:t xml:space="preserve">, анатомия, физиология и др.). </w:t>
      </w:r>
      <w:r>
        <w:rPr>
          <w:i/>
          <w:sz w:val="24"/>
        </w:rPr>
        <w:t xml:space="preserve">Профессии, связанные с биологией: врач, ветеринар, психолог, агроном, животновод и др. (4–5). </w:t>
      </w:r>
      <w:r>
        <w:rPr>
          <w:sz w:val="24"/>
        </w:rPr>
        <w:t>Связь биологии с другими науками (математика, география и др.). Роль биологии в познании окружающего мира и практической деятельности современного человека.</w:t>
      </w:r>
    </w:p>
    <w:p w14:paraId="64DBD338" w14:textId="77777777" w:rsidR="0092341C" w:rsidRDefault="00DB6983" w:rsidP="00B41547">
      <w:pPr>
        <w:pStyle w:val="a4"/>
        <w:spacing w:before="2"/>
        <w:ind w:left="0" w:right="283"/>
        <w:contextualSpacing/>
      </w:pPr>
      <w:r>
        <w:t>Кабинет биологии. Правила поведения и работы в кабинете с биологическими приборами и инструментами.</w:t>
      </w:r>
    </w:p>
    <w:p w14:paraId="6042FD02" w14:textId="77777777" w:rsidR="0092341C" w:rsidRDefault="00DB6983" w:rsidP="00B41547">
      <w:pPr>
        <w:pStyle w:val="a4"/>
        <w:spacing w:before="2"/>
        <w:ind w:left="0" w:right="283"/>
        <w:contextualSpacing/>
      </w:pPr>
      <w: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04F124A0" w14:textId="77777777" w:rsidR="0092341C" w:rsidRDefault="0092341C" w:rsidP="00B41547">
      <w:pPr>
        <w:pStyle w:val="a4"/>
        <w:spacing w:before="2"/>
        <w:ind w:left="0" w:right="283" w:firstLine="0"/>
        <w:contextualSpacing/>
        <w:jc w:val="left"/>
      </w:pPr>
    </w:p>
    <w:p w14:paraId="3216BB02" w14:textId="77777777" w:rsidR="0092341C" w:rsidRDefault="00DB6983" w:rsidP="00B10CA3">
      <w:pPr>
        <w:pStyle w:val="3"/>
        <w:numPr>
          <w:ilvl w:val="1"/>
          <w:numId w:val="118"/>
        </w:numPr>
        <w:tabs>
          <w:tab w:val="left" w:pos="1530"/>
        </w:tabs>
        <w:spacing w:before="2" w:line="240" w:lineRule="auto"/>
        <w:ind w:left="0" w:right="283"/>
        <w:contextualSpacing/>
      </w:pPr>
      <w:r>
        <w:t>Методы</w:t>
      </w:r>
      <w:r>
        <w:rPr>
          <w:spacing w:val="-3"/>
        </w:rPr>
        <w:t xml:space="preserve"> </w:t>
      </w:r>
      <w:r>
        <w:t>изучения</w:t>
      </w:r>
      <w:r>
        <w:rPr>
          <w:spacing w:val="-3"/>
        </w:rPr>
        <w:t xml:space="preserve"> </w:t>
      </w:r>
      <w:r>
        <w:t>живой</w:t>
      </w:r>
      <w:r>
        <w:rPr>
          <w:spacing w:val="-2"/>
        </w:rPr>
        <w:t xml:space="preserve"> природы</w:t>
      </w:r>
    </w:p>
    <w:p w14:paraId="2D110E00" w14:textId="77777777" w:rsidR="0092341C" w:rsidRDefault="00DB6983" w:rsidP="00B41547">
      <w:pPr>
        <w:pStyle w:val="a4"/>
        <w:spacing w:before="2"/>
        <w:ind w:left="0" w:right="283"/>
        <w:contextualSpacing/>
      </w:pPr>
      <w:r>
        <w:t>Научные методы изучения живой природы: наблюдение, эксперимент, описание, измерение, классификация. Устройство увеличительных приборов: лупы и микроскопа. Правила работы с увеличительными приборами.</w:t>
      </w:r>
    </w:p>
    <w:p w14:paraId="0252DA6A" w14:textId="77777777" w:rsidR="0092341C" w:rsidRDefault="00DB6983" w:rsidP="00B41547">
      <w:pPr>
        <w:pStyle w:val="a4"/>
        <w:spacing w:before="2"/>
        <w:ind w:left="0" w:right="283"/>
        <w:contextualSpacing/>
      </w:pPr>
      <w:r>
        <w:t>Метод описания в биологии (наглядный, словесный, схематический). Метод измерения (инструменты измерения). Метод классификации организмов, применение двойных</w:t>
      </w:r>
      <w:r>
        <w:rPr>
          <w:spacing w:val="-4"/>
        </w:rPr>
        <w:t xml:space="preserve"> </w:t>
      </w:r>
      <w:r>
        <w:t>названий</w:t>
      </w:r>
      <w:r>
        <w:rPr>
          <w:spacing w:val="-3"/>
        </w:rPr>
        <w:t xml:space="preserve"> </w:t>
      </w:r>
      <w:r>
        <w:t>организмов.</w:t>
      </w:r>
      <w:r>
        <w:rPr>
          <w:spacing w:val="-1"/>
        </w:rPr>
        <w:t xml:space="preserve"> </w:t>
      </w:r>
      <w:r>
        <w:t>Наблюдение</w:t>
      </w:r>
      <w:r>
        <w:rPr>
          <w:spacing w:val="-5"/>
        </w:rPr>
        <w:t xml:space="preserve"> </w:t>
      </w:r>
      <w:r>
        <w:t>и</w:t>
      </w:r>
      <w:r>
        <w:rPr>
          <w:spacing w:val="-3"/>
        </w:rPr>
        <w:t xml:space="preserve"> </w:t>
      </w:r>
      <w:r>
        <w:t>эксперимент</w:t>
      </w:r>
      <w:r>
        <w:rPr>
          <w:spacing w:val="-6"/>
        </w:rPr>
        <w:t xml:space="preserve"> </w:t>
      </w:r>
      <w:r>
        <w:t>как</w:t>
      </w:r>
      <w:r>
        <w:rPr>
          <w:spacing w:val="-3"/>
        </w:rPr>
        <w:t xml:space="preserve"> </w:t>
      </w:r>
      <w:r>
        <w:t>ведущие</w:t>
      </w:r>
      <w:r>
        <w:rPr>
          <w:spacing w:val="-2"/>
        </w:rPr>
        <w:t xml:space="preserve"> </w:t>
      </w:r>
      <w:r>
        <w:t>методы</w:t>
      </w:r>
      <w:r>
        <w:rPr>
          <w:spacing w:val="-4"/>
        </w:rPr>
        <w:t xml:space="preserve"> </w:t>
      </w:r>
      <w:r>
        <w:t>биологии.</w:t>
      </w:r>
    </w:p>
    <w:p w14:paraId="3F91C1C4" w14:textId="77777777" w:rsidR="0092341C" w:rsidRDefault="00DB6983" w:rsidP="00B41547">
      <w:pPr>
        <w:pStyle w:val="4"/>
        <w:spacing w:before="2" w:line="240" w:lineRule="auto"/>
        <w:ind w:left="0" w:right="283"/>
        <w:contextualSpacing/>
        <w:rPr>
          <w:b w:val="0"/>
          <w:i w:val="0"/>
        </w:rPr>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r>
        <w:rPr>
          <w:b w:val="0"/>
          <w:i w:val="0"/>
          <w:spacing w:val="-2"/>
          <w:vertAlign w:val="superscript"/>
        </w:rPr>
        <w:t>10</w:t>
      </w:r>
    </w:p>
    <w:p w14:paraId="55C34AF4" w14:textId="77777777" w:rsidR="0092341C" w:rsidRDefault="00DB6983" w:rsidP="00B10CA3">
      <w:pPr>
        <w:pStyle w:val="a8"/>
        <w:numPr>
          <w:ilvl w:val="0"/>
          <w:numId w:val="117"/>
        </w:numPr>
        <w:tabs>
          <w:tab w:val="left" w:pos="1651"/>
        </w:tabs>
        <w:spacing w:before="2"/>
        <w:ind w:left="0" w:right="283" w:firstLine="707"/>
        <w:contextualSpacing/>
        <w:rPr>
          <w:sz w:val="24"/>
        </w:rPr>
      </w:pPr>
      <w:r>
        <w:rPr>
          <w:sz w:val="24"/>
        </w:rPr>
        <w:t>Изучение лабораторного оборудования: термометры, весы, чашки Петри, пробирки, мензурки. Правила работы с оборудованием в школьном кабинете.</w:t>
      </w:r>
    </w:p>
    <w:p w14:paraId="401F5FD0" w14:textId="77777777" w:rsidR="0092341C" w:rsidRDefault="00DB6983" w:rsidP="00B10CA3">
      <w:pPr>
        <w:pStyle w:val="a8"/>
        <w:numPr>
          <w:ilvl w:val="0"/>
          <w:numId w:val="117"/>
        </w:numPr>
        <w:tabs>
          <w:tab w:val="left" w:pos="1587"/>
        </w:tabs>
        <w:spacing w:before="2"/>
        <w:ind w:left="0" w:right="283" w:hanging="297"/>
        <w:contextualSpacing/>
        <w:rPr>
          <w:sz w:val="24"/>
        </w:rPr>
      </w:pPr>
      <w:r>
        <w:rPr>
          <w:sz w:val="24"/>
        </w:rPr>
        <w:t>Ознакомление</w:t>
      </w:r>
      <w:r>
        <w:rPr>
          <w:spacing w:val="50"/>
          <w:sz w:val="24"/>
        </w:rPr>
        <w:t xml:space="preserve"> </w:t>
      </w:r>
      <w:r>
        <w:rPr>
          <w:sz w:val="24"/>
        </w:rPr>
        <w:t>с</w:t>
      </w:r>
      <w:r>
        <w:rPr>
          <w:spacing w:val="54"/>
          <w:sz w:val="24"/>
        </w:rPr>
        <w:t xml:space="preserve"> </w:t>
      </w:r>
      <w:r>
        <w:rPr>
          <w:sz w:val="24"/>
        </w:rPr>
        <w:t>устройством</w:t>
      </w:r>
      <w:r>
        <w:rPr>
          <w:spacing w:val="53"/>
          <w:sz w:val="24"/>
        </w:rPr>
        <w:t xml:space="preserve"> </w:t>
      </w:r>
      <w:r>
        <w:rPr>
          <w:sz w:val="24"/>
        </w:rPr>
        <w:t>лупы,</w:t>
      </w:r>
      <w:r>
        <w:rPr>
          <w:spacing w:val="52"/>
          <w:sz w:val="24"/>
        </w:rPr>
        <w:t xml:space="preserve"> </w:t>
      </w:r>
      <w:r>
        <w:rPr>
          <w:sz w:val="24"/>
        </w:rPr>
        <w:t>светового</w:t>
      </w:r>
      <w:r>
        <w:rPr>
          <w:spacing w:val="54"/>
          <w:sz w:val="24"/>
        </w:rPr>
        <w:t xml:space="preserve"> </w:t>
      </w:r>
      <w:r>
        <w:rPr>
          <w:sz w:val="24"/>
        </w:rPr>
        <w:t>микроскопа,</w:t>
      </w:r>
      <w:r>
        <w:rPr>
          <w:spacing w:val="51"/>
          <w:sz w:val="24"/>
        </w:rPr>
        <w:t xml:space="preserve"> </w:t>
      </w:r>
      <w:r>
        <w:rPr>
          <w:sz w:val="24"/>
        </w:rPr>
        <w:t>правила</w:t>
      </w:r>
      <w:r>
        <w:rPr>
          <w:spacing w:val="52"/>
          <w:sz w:val="24"/>
        </w:rPr>
        <w:t xml:space="preserve"> </w:t>
      </w:r>
      <w:r>
        <w:rPr>
          <w:sz w:val="24"/>
        </w:rPr>
        <w:t>работы</w:t>
      </w:r>
      <w:r>
        <w:rPr>
          <w:spacing w:val="53"/>
          <w:sz w:val="24"/>
        </w:rPr>
        <w:t xml:space="preserve"> </w:t>
      </w:r>
      <w:r>
        <w:rPr>
          <w:spacing w:val="-10"/>
          <w:sz w:val="24"/>
        </w:rPr>
        <w:t>с</w:t>
      </w:r>
    </w:p>
    <w:p w14:paraId="0EAB7AFE" w14:textId="77777777" w:rsidR="0092341C" w:rsidRDefault="00DB6983" w:rsidP="00B41547">
      <w:pPr>
        <w:pStyle w:val="a4"/>
        <w:spacing w:before="2"/>
        <w:ind w:left="0" w:right="283" w:firstLine="0"/>
        <w:contextualSpacing/>
        <w:jc w:val="left"/>
      </w:pPr>
      <w:r>
        <w:rPr>
          <w:spacing w:val="-4"/>
        </w:rPr>
        <w:t>ними.</w:t>
      </w:r>
    </w:p>
    <w:p w14:paraId="639A203D" w14:textId="77777777" w:rsidR="0092341C" w:rsidRDefault="00DB6983" w:rsidP="00B10CA3">
      <w:pPr>
        <w:pStyle w:val="a8"/>
        <w:numPr>
          <w:ilvl w:val="0"/>
          <w:numId w:val="117"/>
        </w:numPr>
        <w:tabs>
          <w:tab w:val="left" w:pos="1632"/>
        </w:tabs>
        <w:spacing w:before="2"/>
        <w:ind w:left="0" w:right="283" w:hanging="342"/>
        <w:contextualSpacing/>
        <w:rPr>
          <w:sz w:val="24"/>
        </w:rPr>
      </w:pPr>
      <w:r>
        <w:rPr>
          <w:sz w:val="24"/>
        </w:rPr>
        <w:t>Ознакомление</w:t>
      </w:r>
      <w:r>
        <w:rPr>
          <w:spacing w:val="66"/>
          <w:w w:val="150"/>
          <w:sz w:val="24"/>
        </w:rPr>
        <w:t xml:space="preserve"> </w:t>
      </w:r>
      <w:r>
        <w:rPr>
          <w:sz w:val="24"/>
        </w:rPr>
        <w:t>с</w:t>
      </w:r>
      <w:r>
        <w:rPr>
          <w:spacing w:val="69"/>
          <w:w w:val="150"/>
          <w:sz w:val="24"/>
        </w:rPr>
        <w:t xml:space="preserve"> </w:t>
      </w:r>
      <w:r>
        <w:rPr>
          <w:sz w:val="24"/>
        </w:rPr>
        <w:t>растительными</w:t>
      </w:r>
      <w:r>
        <w:rPr>
          <w:spacing w:val="68"/>
          <w:w w:val="150"/>
          <w:sz w:val="24"/>
        </w:rPr>
        <w:t xml:space="preserve"> </w:t>
      </w:r>
      <w:r>
        <w:rPr>
          <w:sz w:val="24"/>
        </w:rPr>
        <w:t>и</w:t>
      </w:r>
      <w:r>
        <w:rPr>
          <w:spacing w:val="69"/>
          <w:w w:val="150"/>
          <w:sz w:val="24"/>
        </w:rPr>
        <w:t xml:space="preserve"> </w:t>
      </w:r>
      <w:r>
        <w:rPr>
          <w:sz w:val="24"/>
        </w:rPr>
        <w:t>животными</w:t>
      </w:r>
      <w:r>
        <w:rPr>
          <w:spacing w:val="68"/>
          <w:w w:val="150"/>
          <w:sz w:val="24"/>
        </w:rPr>
        <w:t xml:space="preserve"> </w:t>
      </w:r>
      <w:r>
        <w:rPr>
          <w:sz w:val="24"/>
        </w:rPr>
        <w:t>клетками:</w:t>
      </w:r>
      <w:r>
        <w:rPr>
          <w:spacing w:val="68"/>
          <w:w w:val="150"/>
          <w:sz w:val="24"/>
        </w:rPr>
        <w:t xml:space="preserve"> </w:t>
      </w:r>
      <w:r>
        <w:rPr>
          <w:sz w:val="24"/>
        </w:rPr>
        <w:t>томата</w:t>
      </w:r>
      <w:r>
        <w:rPr>
          <w:spacing w:val="69"/>
          <w:w w:val="150"/>
          <w:sz w:val="24"/>
        </w:rPr>
        <w:t xml:space="preserve"> </w:t>
      </w:r>
      <w:r>
        <w:rPr>
          <w:sz w:val="24"/>
        </w:rPr>
        <w:t>и</w:t>
      </w:r>
      <w:r>
        <w:rPr>
          <w:spacing w:val="70"/>
          <w:w w:val="150"/>
          <w:sz w:val="24"/>
        </w:rPr>
        <w:t xml:space="preserve"> </w:t>
      </w:r>
      <w:r>
        <w:rPr>
          <w:spacing w:val="-2"/>
          <w:sz w:val="24"/>
        </w:rPr>
        <w:t>арбуза</w:t>
      </w:r>
    </w:p>
    <w:p w14:paraId="2AD3A651" w14:textId="77777777" w:rsidR="0092341C" w:rsidRDefault="00DB6983" w:rsidP="00B41547">
      <w:pPr>
        <w:pStyle w:val="a4"/>
        <w:spacing w:before="2"/>
        <w:ind w:left="0" w:right="283" w:firstLine="0"/>
        <w:contextualSpacing/>
        <w:jc w:val="left"/>
      </w:pPr>
      <w:r>
        <w:t>(натуральные</w:t>
      </w:r>
      <w:r>
        <w:rPr>
          <w:spacing w:val="40"/>
        </w:rPr>
        <w:t xml:space="preserve"> </w:t>
      </w:r>
      <w:r>
        <w:t>препараты),</w:t>
      </w:r>
      <w:r>
        <w:rPr>
          <w:spacing w:val="40"/>
        </w:rPr>
        <w:t xml:space="preserve"> </w:t>
      </w:r>
      <w:r>
        <w:t>инфузории</w:t>
      </w:r>
      <w:r>
        <w:rPr>
          <w:spacing w:val="40"/>
        </w:rPr>
        <w:t xml:space="preserve"> </w:t>
      </w:r>
      <w:r>
        <w:t>туфельки</w:t>
      </w:r>
      <w:r>
        <w:rPr>
          <w:spacing w:val="40"/>
        </w:rPr>
        <w:t xml:space="preserve"> </w:t>
      </w:r>
      <w:r>
        <w:t>и</w:t>
      </w:r>
      <w:r>
        <w:rPr>
          <w:spacing w:val="40"/>
        </w:rPr>
        <w:t xml:space="preserve"> </w:t>
      </w:r>
      <w:r>
        <w:t>гидры</w:t>
      </w:r>
      <w:r>
        <w:rPr>
          <w:spacing w:val="40"/>
        </w:rPr>
        <w:t xml:space="preserve"> </w:t>
      </w:r>
      <w:r>
        <w:t>(готовые</w:t>
      </w:r>
      <w:r>
        <w:rPr>
          <w:spacing w:val="40"/>
        </w:rPr>
        <w:t xml:space="preserve"> </w:t>
      </w:r>
      <w:r>
        <w:t>микропрепараты)</w:t>
      </w:r>
      <w:r>
        <w:rPr>
          <w:spacing w:val="40"/>
        </w:rPr>
        <w:t xml:space="preserve"> </w:t>
      </w:r>
      <w:r>
        <w:t>с</w:t>
      </w:r>
      <w:r>
        <w:rPr>
          <w:spacing w:val="40"/>
        </w:rPr>
        <w:t xml:space="preserve"> </w:t>
      </w:r>
      <w:r>
        <w:t>помощью лупы и светового микроскопа.</w:t>
      </w:r>
    </w:p>
    <w:p w14:paraId="14A04952" w14:textId="77777777" w:rsidR="0092341C" w:rsidRDefault="00DB6983" w:rsidP="00B41547">
      <w:pPr>
        <w:pStyle w:val="4"/>
        <w:spacing w:before="2" w:line="240" w:lineRule="auto"/>
        <w:ind w:left="0" w:right="283"/>
        <w:contextualSpacing/>
        <w:jc w:val="left"/>
      </w:pPr>
      <w:r>
        <w:t>Экскурсии</w:t>
      </w:r>
      <w:r>
        <w:rPr>
          <w:spacing w:val="-2"/>
        </w:rPr>
        <w:t xml:space="preserve"> </w:t>
      </w:r>
      <w:r>
        <w:t>или</w:t>
      </w:r>
      <w:r>
        <w:rPr>
          <w:spacing w:val="-1"/>
        </w:rPr>
        <w:t xml:space="preserve"> </w:t>
      </w:r>
      <w:r>
        <w:rPr>
          <w:spacing w:val="-2"/>
        </w:rPr>
        <w:t>видеоэкскурсии</w:t>
      </w:r>
    </w:p>
    <w:p w14:paraId="642984BC" w14:textId="77777777" w:rsidR="0092341C" w:rsidRDefault="00DB6983" w:rsidP="00B41547">
      <w:pPr>
        <w:pStyle w:val="a4"/>
        <w:spacing w:before="2"/>
        <w:ind w:left="0" w:right="283" w:firstLine="0"/>
        <w:contextualSpacing/>
        <w:jc w:val="left"/>
        <w:rPr>
          <w:b/>
          <w:i/>
          <w:sz w:val="20"/>
        </w:rPr>
      </w:pPr>
      <w:r>
        <w:rPr>
          <w:noProof/>
        </w:rPr>
        <mc:AlternateContent>
          <mc:Choice Requires="wps">
            <w:drawing>
              <wp:anchor distT="0" distB="0" distL="0" distR="0" simplePos="0" relativeHeight="251694080" behindDoc="1" locked="0" layoutInCell="1" allowOverlap="1" wp14:anchorId="22B3FACD" wp14:editId="6DA94D62">
                <wp:simplePos x="0" y="0"/>
                <wp:positionH relativeFrom="page">
                  <wp:posOffset>1080820</wp:posOffset>
                </wp:positionH>
                <wp:positionV relativeFrom="paragraph">
                  <wp:posOffset>273671</wp:posOffset>
                </wp:positionV>
                <wp:extent cx="1829435" cy="9525"/>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F3105DC" id="Graphic 26" o:spid="_x0000_s1026" style="position:absolute;margin-left:85.1pt;margin-top:21.55pt;width:144.05pt;height:.75pt;z-index:-251622400;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CF0ikP4AAAAAkBAAAPAAAAZHJzL2Rvd25yZXYueG1sTI/B&#10;SsNAEIbvgu+wjOBF7KZNbEPMpqggFmzBxuJ5kx2TYHY2ZLdtfHvHk97mZz7++SZfT7YXJxx950jB&#10;fBaBQKqd6ahRcHh/vk1B+KDJ6N4RKvhGD+vi8iLXmXFn2uOpDI3gEvKZVtCGMGRS+rpFq/3MDUi8&#10;+3Sj1YHj2Egz6jOX214uomgpre6IL7R6wKcW66/yaBW8mN0mfbvB190mLh/DYdpWycdWqeur6eEe&#10;RMAp/MHwq8/qULBT5Y5kvOg5r6IFowqSeA6CgeQujUFUPCRLkEUu/39Q/AAAAP//AwBQSwECLQAU&#10;AAYACAAAACEAtoM4kv4AAADhAQAAEwAAAAAAAAAAAAAAAAAAAAAAW0NvbnRlbnRfVHlwZXNdLnht&#10;bFBLAQItABQABgAIAAAAIQA4/SH/1gAAAJQBAAALAAAAAAAAAAAAAAAAAC8BAABfcmVscy8ucmVs&#10;c1BLAQItABQABgAIAAAAIQD6gXGMIwIAAL0EAAAOAAAAAAAAAAAAAAAAAC4CAABkcnMvZTJvRG9j&#10;LnhtbFBLAQItABQABgAIAAAAIQCF0ikP4AAAAAkBAAAPAAAAAAAAAAAAAAAAAH0EAABkcnMvZG93&#10;bnJldi54bWxQSwUGAAAAAAQABADzAAAAigUAAAAA&#10;" path="m1829054,l,,,9144r1829054,l1829054,xe" fillcolor="black" stroked="f">
                <v:path arrowok="t"/>
                <w10:wrap type="topAndBottom" anchorx="page"/>
              </v:shape>
            </w:pict>
          </mc:Fallback>
        </mc:AlternateContent>
      </w:r>
    </w:p>
    <w:p w14:paraId="27D6181C" w14:textId="77777777" w:rsidR="0092341C" w:rsidRDefault="00DB6983" w:rsidP="00B41547">
      <w:pPr>
        <w:spacing w:before="2"/>
        <w:ind w:right="283"/>
        <w:contextualSpacing/>
        <w:rPr>
          <w:sz w:val="20"/>
        </w:rPr>
      </w:pPr>
      <w:r>
        <w:rPr>
          <w:sz w:val="20"/>
          <w:vertAlign w:val="superscript"/>
        </w:rPr>
        <w:t>9</w:t>
      </w:r>
      <w:r>
        <w:rPr>
          <w:spacing w:val="-4"/>
          <w:sz w:val="20"/>
        </w:rPr>
        <w:t xml:space="preserve"> </w:t>
      </w:r>
      <w:r>
        <w:rPr>
          <w:sz w:val="20"/>
        </w:rPr>
        <w:t>Здесь</w:t>
      </w:r>
      <w:r>
        <w:rPr>
          <w:spacing w:val="-4"/>
          <w:sz w:val="20"/>
        </w:rPr>
        <w:t xml:space="preserve"> </w:t>
      </w:r>
      <w:r>
        <w:rPr>
          <w:sz w:val="20"/>
        </w:rPr>
        <w:t>и</w:t>
      </w:r>
      <w:r>
        <w:rPr>
          <w:spacing w:val="-5"/>
          <w:sz w:val="20"/>
        </w:rPr>
        <w:t xml:space="preserve"> </w:t>
      </w:r>
      <w:r>
        <w:rPr>
          <w:sz w:val="20"/>
        </w:rPr>
        <w:t>далее</w:t>
      </w:r>
      <w:r>
        <w:rPr>
          <w:spacing w:val="-2"/>
          <w:sz w:val="20"/>
        </w:rPr>
        <w:t xml:space="preserve"> </w:t>
      </w:r>
      <w:r>
        <w:rPr>
          <w:sz w:val="20"/>
        </w:rPr>
        <w:t>курсивом</w:t>
      </w:r>
      <w:r>
        <w:rPr>
          <w:spacing w:val="-3"/>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5B67AEA8" w14:textId="77777777" w:rsidR="0092341C" w:rsidRDefault="00DB6983" w:rsidP="00B41547">
      <w:pPr>
        <w:spacing w:before="2"/>
        <w:ind w:right="283"/>
        <w:contextualSpacing/>
        <w:rPr>
          <w:rFonts w:ascii="Cambria" w:hAnsi="Cambria"/>
          <w:sz w:val="18"/>
        </w:rPr>
      </w:pPr>
      <w:r>
        <w:rPr>
          <w:sz w:val="18"/>
          <w:vertAlign w:val="superscript"/>
        </w:rPr>
        <w:t>10</w:t>
      </w:r>
      <w:r>
        <w:rPr>
          <w:sz w:val="18"/>
        </w:rPr>
        <w:t xml:space="preserve"> </w:t>
      </w:r>
      <w:r>
        <w:rPr>
          <w:rFonts w:ascii="Cambria" w:hAnsi="Cambria"/>
          <w:sz w:val="18"/>
        </w:rPr>
        <w:t>Здесь</w:t>
      </w:r>
      <w:r>
        <w:rPr>
          <w:rFonts w:ascii="Cambria" w:hAnsi="Cambria"/>
          <w:spacing w:val="21"/>
          <w:sz w:val="18"/>
        </w:rPr>
        <w:t xml:space="preserve"> </w:t>
      </w:r>
      <w:r>
        <w:rPr>
          <w:rFonts w:ascii="Cambria" w:hAnsi="Cambria"/>
          <w:sz w:val="18"/>
        </w:rPr>
        <w:t>и далее приводится</w:t>
      </w:r>
      <w:r>
        <w:rPr>
          <w:rFonts w:ascii="Cambria" w:hAnsi="Cambria"/>
          <w:spacing w:val="21"/>
          <w:sz w:val="18"/>
        </w:rPr>
        <w:t xml:space="preserve"> </w:t>
      </w:r>
      <w:r>
        <w:rPr>
          <w:rFonts w:ascii="Cambria" w:hAnsi="Cambria"/>
          <w:sz w:val="18"/>
        </w:rPr>
        <w:t>расширенный перечень</w:t>
      </w:r>
      <w:r>
        <w:rPr>
          <w:rFonts w:ascii="Cambria" w:hAnsi="Cambria"/>
          <w:spacing w:val="21"/>
          <w:sz w:val="18"/>
        </w:rPr>
        <w:t xml:space="preserve"> </w:t>
      </w:r>
      <w:r>
        <w:rPr>
          <w:rFonts w:ascii="Cambria" w:hAnsi="Cambria"/>
          <w:sz w:val="18"/>
        </w:rPr>
        <w:t>лабораторных и практических работ, из</w:t>
      </w:r>
      <w:r>
        <w:rPr>
          <w:rFonts w:ascii="Cambria" w:hAnsi="Cambria"/>
          <w:spacing w:val="22"/>
          <w:sz w:val="18"/>
        </w:rPr>
        <w:t xml:space="preserve"> </w:t>
      </w:r>
      <w:r>
        <w:rPr>
          <w:rFonts w:ascii="Cambria" w:hAnsi="Cambria"/>
          <w:sz w:val="18"/>
        </w:rPr>
        <w:t>которых учитель</w:t>
      </w:r>
      <w:r>
        <w:rPr>
          <w:rFonts w:ascii="Cambria" w:hAnsi="Cambria"/>
          <w:spacing w:val="40"/>
          <w:sz w:val="18"/>
        </w:rPr>
        <w:t xml:space="preserve"> </w:t>
      </w:r>
      <w:r>
        <w:rPr>
          <w:rFonts w:ascii="Cambria" w:hAnsi="Cambria"/>
          <w:sz w:val="18"/>
        </w:rPr>
        <w:t>делает выбор по своему усмотрению.</w:t>
      </w:r>
    </w:p>
    <w:p w14:paraId="3EDCC764" w14:textId="77777777" w:rsidR="0092341C" w:rsidRDefault="00DB6983" w:rsidP="00B41547">
      <w:pPr>
        <w:pStyle w:val="a4"/>
        <w:spacing w:before="2"/>
        <w:ind w:left="0" w:right="283" w:firstLine="0"/>
        <w:contextualSpacing/>
      </w:pPr>
      <w:r>
        <w:t>Овладение</w:t>
      </w:r>
      <w:r>
        <w:rPr>
          <w:spacing w:val="-6"/>
        </w:rPr>
        <w:t xml:space="preserve"> </w:t>
      </w:r>
      <w:r>
        <w:t>методами</w:t>
      </w:r>
      <w:r>
        <w:rPr>
          <w:spacing w:val="-3"/>
        </w:rPr>
        <w:t xml:space="preserve"> </w:t>
      </w:r>
      <w:r>
        <w:t>изучения</w:t>
      </w:r>
      <w:r>
        <w:rPr>
          <w:spacing w:val="-3"/>
        </w:rPr>
        <w:t xml:space="preserve"> </w:t>
      </w:r>
      <w:r>
        <w:t>живой</w:t>
      </w:r>
      <w:r>
        <w:rPr>
          <w:spacing w:val="-2"/>
        </w:rPr>
        <w:t xml:space="preserve"> </w:t>
      </w:r>
      <w:r>
        <w:t>природы</w:t>
      </w:r>
      <w:r>
        <w:rPr>
          <w:spacing w:val="-2"/>
        </w:rPr>
        <w:t xml:space="preserve"> </w:t>
      </w:r>
      <w:r>
        <w:t>–</w:t>
      </w:r>
      <w:r>
        <w:rPr>
          <w:spacing w:val="-3"/>
        </w:rPr>
        <w:t xml:space="preserve"> </w:t>
      </w:r>
      <w:r>
        <w:t>наблюдением</w:t>
      </w:r>
      <w:r>
        <w:rPr>
          <w:spacing w:val="-4"/>
        </w:rPr>
        <w:t xml:space="preserve"> </w:t>
      </w:r>
      <w:r>
        <w:t>и</w:t>
      </w:r>
      <w:r>
        <w:rPr>
          <w:spacing w:val="-2"/>
        </w:rPr>
        <w:t xml:space="preserve"> экспериментом.</w:t>
      </w:r>
    </w:p>
    <w:p w14:paraId="36DA1DDF" w14:textId="77777777" w:rsidR="0092341C" w:rsidRDefault="0092341C" w:rsidP="00B41547">
      <w:pPr>
        <w:pStyle w:val="a4"/>
        <w:spacing w:before="2"/>
        <w:ind w:left="0" w:right="283" w:firstLine="0"/>
        <w:contextualSpacing/>
        <w:jc w:val="left"/>
      </w:pPr>
    </w:p>
    <w:p w14:paraId="68B8C5FB" w14:textId="77777777" w:rsidR="0092341C" w:rsidRDefault="00DB6983" w:rsidP="00B10CA3">
      <w:pPr>
        <w:pStyle w:val="3"/>
        <w:numPr>
          <w:ilvl w:val="1"/>
          <w:numId w:val="118"/>
        </w:numPr>
        <w:tabs>
          <w:tab w:val="left" w:pos="1530"/>
        </w:tabs>
        <w:spacing w:before="2" w:line="240" w:lineRule="auto"/>
        <w:ind w:left="0" w:right="283"/>
        <w:contextualSpacing/>
      </w:pPr>
      <w:r>
        <w:t>Организмы</w:t>
      </w:r>
      <w:r>
        <w:rPr>
          <w:spacing w:val="-3"/>
        </w:rPr>
        <w:t xml:space="preserve"> </w:t>
      </w:r>
      <w:r>
        <w:t>–</w:t>
      </w:r>
      <w:r>
        <w:rPr>
          <w:spacing w:val="-2"/>
        </w:rPr>
        <w:t xml:space="preserve"> </w:t>
      </w:r>
      <w:r>
        <w:t>тела</w:t>
      </w:r>
      <w:r>
        <w:rPr>
          <w:spacing w:val="-4"/>
        </w:rPr>
        <w:t xml:space="preserve"> </w:t>
      </w:r>
      <w:r>
        <w:t>живой</w:t>
      </w:r>
      <w:r>
        <w:rPr>
          <w:spacing w:val="-2"/>
        </w:rPr>
        <w:t xml:space="preserve"> природы</w:t>
      </w:r>
    </w:p>
    <w:p w14:paraId="13902373" w14:textId="77777777" w:rsidR="0092341C" w:rsidRDefault="00DB6983" w:rsidP="00B41547">
      <w:pPr>
        <w:pStyle w:val="a4"/>
        <w:spacing w:before="2"/>
        <w:ind w:left="0" w:right="283" w:firstLine="0"/>
        <w:contextualSpacing/>
      </w:pPr>
      <w:r>
        <w:t>Понятие</w:t>
      </w:r>
      <w:r>
        <w:rPr>
          <w:spacing w:val="-3"/>
        </w:rPr>
        <w:t xml:space="preserve"> </w:t>
      </w:r>
      <w:r>
        <w:t>об</w:t>
      </w:r>
      <w:r>
        <w:rPr>
          <w:spacing w:val="-3"/>
        </w:rPr>
        <w:t xml:space="preserve"> </w:t>
      </w:r>
      <w:r>
        <w:t>организме.</w:t>
      </w:r>
      <w:r>
        <w:rPr>
          <w:spacing w:val="-2"/>
        </w:rPr>
        <w:t xml:space="preserve"> </w:t>
      </w:r>
      <w:r>
        <w:t>Доядерные</w:t>
      </w:r>
      <w:r>
        <w:rPr>
          <w:spacing w:val="-4"/>
        </w:rPr>
        <w:t xml:space="preserve"> </w:t>
      </w:r>
      <w:r>
        <w:t>и</w:t>
      </w:r>
      <w:r>
        <w:rPr>
          <w:spacing w:val="-2"/>
        </w:rPr>
        <w:t xml:space="preserve"> </w:t>
      </w:r>
      <w:r>
        <w:t>ядерные</w:t>
      </w:r>
      <w:r>
        <w:rPr>
          <w:spacing w:val="-3"/>
        </w:rPr>
        <w:t xml:space="preserve"> </w:t>
      </w:r>
      <w:r>
        <w:rPr>
          <w:spacing w:val="-2"/>
        </w:rPr>
        <w:t>организмы.</w:t>
      </w:r>
    </w:p>
    <w:p w14:paraId="1BACB085" w14:textId="77777777" w:rsidR="0092341C" w:rsidRDefault="00DB6983" w:rsidP="00B41547">
      <w:pPr>
        <w:spacing w:before="2"/>
        <w:ind w:right="283" w:firstLine="707"/>
        <w:contextualSpacing/>
        <w:jc w:val="both"/>
        <w:rPr>
          <w:sz w:val="24"/>
        </w:rPr>
      </w:pPr>
      <w:r>
        <w:rPr>
          <w:i/>
          <w:sz w:val="24"/>
        </w:rPr>
        <w:t>Клетка и её открытие</w:t>
      </w:r>
      <w:r>
        <w:rPr>
          <w:sz w:val="24"/>
        </w:rPr>
        <w:t xml:space="preserve">. Клеточное строение организмов. </w:t>
      </w:r>
      <w:r>
        <w:rPr>
          <w:i/>
          <w:sz w:val="24"/>
        </w:rPr>
        <w:t xml:space="preserve">Цитология – наука о клетке. </w:t>
      </w:r>
      <w:r>
        <w:rPr>
          <w:sz w:val="24"/>
        </w:rPr>
        <w:t>Клетка – наименьшая единица строения и жизнедеятельности организмов. Строение клетки под световым микроскопом: клеточная оболочка, цитоплазма, ядро.</w:t>
      </w:r>
    </w:p>
    <w:p w14:paraId="4AFCAB91" w14:textId="77777777" w:rsidR="0092341C" w:rsidRDefault="00DB6983" w:rsidP="00B41547">
      <w:pPr>
        <w:pStyle w:val="a4"/>
        <w:spacing w:before="2"/>
        <w:ind w:left="0" w:right="283"/>
        <w:contextualSpacing/>
      </w:pPr>
      <w:r>
        <w:t xml:space="preserve">Одноклеточные и многоклеточные организмы. Клетки, ткани, органы, системы </w:t>
      </w:r>
      <w:r>
        <w:rPr>
          <w:spacing w:val="-2"/>
        </w:rPr>
        <w:t>органов.</w:t>
      </w:r>
    </w:p>
    <w:p w14:paraId="5A4EBDEE" w14:textId="77777777" w:rsidR="0092341C" w:rsidRDefault="00DB6983" w:rsidP="00B41547">
      <w:pPr>
        <w:pStyle w:val="a4"/>
        <w:spacing w:before="2"/>
        <w:ind w:left="0" w:right="283"/>
        <w:contextualSpacing/>
        <w:rPr>
          <w:i/>
        </w:rPr>
      </w:pPr>
      <w:r>
        <w:t>Жизнедеятельность организмов. Особенности строения и процессов жизнедеятельности у растений, животных, бактерий и грибов</w:t>
      </w:r>
      <w:r>
        <w:rPr>
          <w:i/>
        </w:rPr>
        <w:t>, лишайников.</w:t>
      </w:r>
    </w:p>
    <w:p w14:paraId="19D92EA7" w14:textId="77777777" w:rsidR="0092341C" w:rsidRDefault="00DB6983" w:rsidP="00B41547">
      <w:pPr>
        <w:pStyle w:val="a4"/>
        <w:spacing w:before="2"/>
        <w:ind w:left="0" w:right="283"/>
        <w:contextualSpacing/>
      </w:pPr>
      <w:r>
        <w:t>Свойства организмов: питание, дыхание, выделение, движение, размножение, развитие, раздражимость, приспособленность. Организм – единое целое.</w:t>
      </w:r>
    </w:p>
    <w:p w14:paraId="3BDF7251" w14:textId="77777777" w:rsidR="0092341C" w:rsidRDefault="00DB6983" w:rsidP="00B41547">
      <w:pPr>
        <w:spacing w:before="2"/>
        <w:ind w:right="283" w:firstLine="707"/>
        <w:contextualSpacing/>
        <w:jc w:val="both"/>
        <w:rPr>
          <w:sz w:val="24"/>
        </w:rPr>
      </w:pPr>
      <w:r>
        <w:rPr>
          <w:sz w:val="24"/>
        </w:rPr>
        <w:t>Разнообразие</w:t>
      </w:r>
      <w:r>
        <w:rPr>
          <w:spacing w:val="-4"/>
          <w:sz w:val="24"/>
        </w:rPr>
        <w:t xml:space="preserve"> </w:t>
      </w:r>
      <w:r>
        <w:rPr>
          <w:sz w:val="24"/>
        </w:rPr>
        <w:t>организмов</w:t>
      </w:r>
      <w:r>
        <w:rPr>
          <w:spacing w:val="-4"/>
          <w:sz w:val="24"/>
        </w:rPr>
        <w:t xml:space="preserve"> </w:t>
      </w:r>
      <w:r>
        <w:rPr>
          <w:sz w:val="24"/>
        </w:rPr>
        <w:t>и</w:t>
      </w:r>
      <w:r>
        <w:rPr>
          <w:spacing w:val="-3"/>
          <w:sz w:val="24"/>
        </w:rPr>
        <w:t xml:space="preserve"> </w:t>
      </w:r>
      <w:r>
        <w:rPr>
          <w:sz w:val="24"/>
        </w:rPr>
        <w:t>их</w:t>
      </w:r>
      <w:r>
        <w:rPr>
          <w:spacing w:val="-1"/>
          <w:sz w:val="24"/>
        </w:rPr>
        <w:t xml:space="preserve"> </w:t>
      </w:r>
      <w:r>
        <w:rPr>
          <w:sz w:val="24"/>
        </w:rPr>
        <w:t xml:space="preserve">классификация </w:t>
      </w:r>
      <w:r>
        <w:rPr>
          <w:i/>
          <w:sz w:val="24"/>
        </w:rPr>
        <w:t>(таксоны</w:t>
      </w:r>
      <w:r>
        <w:rPr>
          <w:i/>
          <w:spacing w:val="-3"/>
          <w:sz w:val="24"/>
        </w:rPr>
        <w:t xml:space="preserve"> </w:t>
      </w:r>
      <w:r>
        <w:rPr>
          <w:i/>
          <w:sz w:val="24"/>
        </w:rPr>
        <w:t>в</w:t>
      </w:r>
      <w:r>
        <w:rPr>
          <w:i/>
          <w:spacing w:val="-2"/>
          <w:sz w:val="24"/>
        </w:rPr>
        <w:t xml:space="preserve"> </w:t>
      </w:r>
      <w:r>
        <w:rPr>
          <w:i/>
          <w:sz w:val="24"/>
        </w:rPr>
        <w:t>биологии:</w:t>
      </w:r>
      <w:r>
        <w:rPr>
          <w:i/>
          <w:spacing w:val="-4"/>
          <w:sz w:val="24"/>
        </w:rPr>
        <w:t xml:space="preserve"> </w:t>
      </w:r>
      <w:r>
        <w:rPr>
          <w:i/>
          <w:sz w:val="24"/>
        </w:rPr>
        <w:t>царства,</w:t>
      </w:r>
      <w:r>
        <w:rPr>
          <w:i/>
          <w:spacing w:val="-1"/>
          <w:sz w:val="24"/>
        </w:rPr>
        <w:t xml:space="preserve"> </w:t>
      </w:r>
      <w:r>
        <w:rPr>
          <w:i/>
          <w:sz w:val="24"/>
        </w:rPr>
        <w:t>типы (отделы), классы, отряды (порядки), семейства, роды, виды</w:t>
      </w:r>
      <w:r>
        <w:rPr>
          <w:sz w:val="24"/>
        </w:rPr>
        <w:t xml:space="preserve">. Жизнедеятельность </w:t>
      </w:r>
      <w:r>
        <w:rPr>
          <w:spacing w:val="-2"/>
          <w:sz w:val="24"/>
        </w:rPr>
        <w:t>организмов.</w:t>
      </w:r>
    </w:p>
    <w:p w14:paraId="0631695E" w14:textId="77777777" w:rsidR="0092341C" w:rsidRDefault="00DB6983" w:rsidP="00B41547">
      <w:pPr>
        <w:pStyle w:val="a4"/>
        <w:spacing w:before="2"/>
        <w:ind w:left="0" w:right="283"/>
        <w:contextualSpacing/>
      </w:pPr>
      <w:r>
        <w:t>Бактерии и вирусы как формы жизни. Значение бактерий и вирусов в природе и в жизни человека.</w:t>
      </w:r>
    </w:p>
    <w:p w14:paraId="30A3E9C1"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1B4B6A35" w14:textId="77777777" w:rsidR="0092341C" w:rsidRDefault="00DB6983" w:rsidP="00B10CA3">
      <w:pPr>
        <w:pStyle w:val="a8"/>
        <w:numPr>
          <w:ilvl w:val="0"/>
          <w:numId w:val="116"/>
        </w:numPr>
        <w:tabs>
          <w:tab w:val="left" w:pos="1576"/>
        </w:tabs>
        <w:spacing w:before="2"/>
        <w:ind w:left="0" w:right="283" w:firstLine="707"/>
        <w:contextualSpacing/>
        <w:rPr>
          <w:sz w:val="24"/>
        </w:rPr>
      </w:pPr>
      <w:r>
        <w:rPr>
          <w:sz w:val="24"/>
        </w:rPr>
        <w:t>Изучение</w:t>
      </w:r>
      <w:r>
        <w:rPr>
          <w:spacing w:val="40"/>
          <w:sz w:val="24"/>
        </w:rPr>
        <w:t xml:space="preserve"> </w:t>
      </w:r>
      <w:r>
        <w:rPr>
          <w:sz w:val="24"/>
        </w:rPr>
        <w:t>клеток</w:t>
      </w:r>
      <w:r>
        <w:rPr>
          <w:spacing w:val="40"/>
          <w:sz w:val="24"/>
        </w:rPr>
        <w:t xml:space="preserve"> </w:t>
      </w:r>
      <w:r>
        <w:rPr>
          <w:sz w:val="24"/>
        </w:rPr>
        <w:t>кожицы</w:t>
      </w:r>
      <w:r>
        <w:rPr>
          <w:spacing w:val="40"/>
          <w:sz w:val="24"/>
        </w:rPr>
        <w:t xml:space="preserve"> </w:t>
      </w:r>
      <w:r>
        <w:rPr>
          <w:sz w:val="24"/>
        </w:rPr>
        <w:t>чешуи</w:t>
      </w:r>
      <w:r>
        <w:rPr>
          <w:spacing w:val="40"/>
          <w:sz w:val="24"/>
        </w:rPr>
        <w:t xml:space="preserve"> </w:t>
      </w:r>
      <w:r>
        <w:rPr>
          <w:sz w:val="24"/>
        </w:rPr>
        <w:t>лука</w:t>
      </w:r>
      <w:r>
        <w:rPr>
          <w:spacing w:val="40"/>
          <w:sz w:val="24"/>
        </w:rPr>
        <w:t xml:space="preserve"> </w:t>
      </w:r>
      <w:r>
        <w:rPr>
          <w:sz w:val="24"/>
        </w:rPr>
        <w:t>под</w:t>
      </w:r>
      <w:r>
        <w:rPr>
          <w:spacing w:val="40"/>
          <w:sz w:val="24"/>
        </w:rPr>
        <w:t xml:space="preserve"> </w:t>
      </w:r>
      <w:r>
        <w:rPr>
          <w:sz w:val="24"/>
        </w:rPr>
        <w:t>лупой</w:t>
      </w:r>
      <w:r>
        <w:rPr>
          <w:spacing w:val="40"/>
          <w:sz w:val="24"/>
        </w:rPr>
        <w:t xml:space="preserve"> </w:t>
      </w:r>
      <w:r>
        <w:rPr>
          <w:sz w:val="24"/>
        </w:rPr>
        <w:t>и</w:t>
      </w:r>
      <w:r>
        <w:rPr>
          <w:spacing w:val="40"/>
          <w:sz w:val="24"/>
        </w:rPr>
        <w:t xml:space="preserve"> </w:t>
      </w:r>
      <w:r>
        <w:rPr>
          <w:sz w:val="24"/>
        </w:rPr>
        <w:t>микроскопом</w:t>
      </w:r>
      <w:r>
        <w:rPr>
          <w:spacing w:val="40"/>
          <w:sz w:val="24"/>
        </w:rPr>
        <w:t xml:space="preserve"> </w:t>
      </w:r>
      <w:r>
        <w:rPr>
          <w:sz w:val="24"/>
        </w:rPr>
        <w:t>(на</w:t>
      </w:r>
      <w:r>
        <w:rPr>
          <w:spacing w:val="40"/>
          <w:sz w:val="24"/>
        </w:rPr>
        <w:t xml:space="preserve"> </w:t>
      </w:r>
      <w:r>
        <w:rPr>
          <w:sz w:val="24"/>
        </w:rPr>
        <w:t>примере самостоятельно приготовленного микропрепарата).</w:t>
      </w:r>
    </w:p>
    <w:p w14:paraId="3736259B" w14:textId="77777777" w:rsidR="0092341C" w:rsidRDefault="00DB6983" w:rsidP="00B10CA3">
      <w:pPr>
        <w:pStyle w:val="a8"/>
        <w:numPr>
          <w:ilvl w:val="0"/>
          <w:numId w:val="116"/>
        </w:numPr>
        <w:tabs>
          <w:tab w:val="left" w:pos="1530"/>
        </w:tabs>
        <w:spacing w:before="2"/>
        <w:ind w:left="0" w:right="283" w:hanging="240"/>
        <w:contextualSpacing/>
        <w:rPr>
          <w:sz w:val="24"/>
        </w:rPr>
      </w:pPr>
      <w:r>
        <w:rPr>
          <w:sz w:val="24"/>
        </w:rPr>
        <w:t>Ознакомление</w:t>
      </w:r>
      <w:r>
        <w:rPr>
          <w:spacing w:val="-5"/>
          <w:sz w:val="24"/>
        </w:rPr>
        <w:t xml:space="preserve"> </w:t>
      </w:r>
      <w:r>
        <w:rPr>
          <w:sz w:val="24"/>
        </w:rPr>
        <w:t>с</w:t>
      </w:r>
      <w:r>
        <w:rPr>
          <w:spacing w:val="-4"/>
          <w:sz w:val="24"/>
        </w:rPr>
        <w:t xml:space="preserve"> </w:t>
      </w:r>
      <w:r>
        <w:rPr>
          <w:sz w:val="24"/>
        </w:rPr>
        <w:t>принципами</w:t>
      </w:r>
      <w:r>
        <w:rPr>
          <w:spacing w:val="-4"/>
          <w:sz w:val="24"/>
        </w:rPr>
        <w:t xml:space="preserve"> </w:t>
      </w:r>
      <w:r>
        <w:rPr>
          <w:sz w:val="24"/>
        </w:rPr>
        <w:t>систематики</w:t>
      </w:r>
      <w:r>
        <w:rPr>
          <w:spacing w:val="-3"/>
          <w:sz w:val="24"/>
        </w:rPr>
        <w:t xml:space="preserve"> </w:t>
      </w:r>
      <w:r>
        <w:rPr>
          <w:spacing w:val="-2"/>
          <w:sz w:val="24"/>
        </w:rPr>
        <w:t>организмов.</w:t>
      </w:r>
    </w:p>
    <w:p w14:paraId="334D878C" w14:textId="77777777" w:rsidR="0092341C" w:rsidRDefault="00DB6983" w:rsidP="00B10CA3">
      <w:pPr>
        <w:pStyle w:val="a8"/>
        <w:numPr>
          <w:ilvl w:val="0"/>
          <w:numId w:val="116"/>
        </w:numPr>
        <w:tabs>
          <w:tab w:val="left" w:pos="1530"/>
        </w:tabs>
        <w:spacing w:before="2"/>
        <w:ind w:left="0" w:right="283" w:hanging="240"/>
        <w:contextualSpacing/>
        <w:rPr>
          <w:sz w:val="24"/>
        </w:rPr>
      </w:pPr>
      <w:r>
        <w:rPr>
          <w:sz w:val="24"/>
        </w:rPr>
        <w:t>Наблюдение</w:t>
      </w:r>
      <w:r>
        <w:rPr>
          <w:spacing w:val="-5"/>
          <w:sz w:val="24"/>
        </w:rPr>
        <w:t xml:space="preserve"> </w:t>
      </w:r>
      <w:r>
        <w:rPr>
          <w:sz w:val="24"/>
        </w:rPr>
        <w:t>за</w:t>
      </w:r>
      <w:r>
        <w:rPr>
          <w:spacing w:val="-4"/>
          <w:sz w:val="24"/>
        </w:rPr>
        <w:t xml:space="preserve"> </w:t>
      </w:r>
      <w:r>
        <w:rPr>
          <w:sz w:val="24"/>
        </w:rPr>
        <w:t>потреблением</w:t>
      </w:r>
      <w:r>
        <w:rPr>
          <w:spacing w:val="-4"/>
          <w:sz w:val="24"/>
        </w:rPr>
        <w:t xml:space="preserve"> </w:t>
      </w:r>
      <w:r>
        <w:rPr>
          <w:sz w:val="24"/>
        </w:rPr>
        <w:t>воды</w:t>
      </w:r>
      <w:r>
        <w:rPr>
          <w:spacing w:val="-3"/>
          <w:sz w:val="24"/>
        </w:rPr>
        <w:t xml:space="preserve"> </w:t>
      </w:r>
      <w:r>
        <w:rPr>
          <w:spacing w:val="-2"/>
          <w:sz w:val="24"/>
        </w:rPr>
        <w:t>растением.</w:t>
      </w:r>
    </w:p>
    <w:p w14:paraId="4055D057" w14:textId="77777777" w:rsidR="0092341C" w:rsidRDefault="0092341C" w:rsidP="00B41547">
      <w:pPr>
        <w:pStyle w:val="a4"/>
        <w:spacing w:before="2"/>
        <w:ind w:left="0" w:right="283" w:firstLine="0"/>
        <w:contextualSpacing/>
        <w:jc w:val="left"/>
      </w:pPr>
    </w:p>
    <w:p w14:paraId="37266236" w14:textId="77777777" w:rsidR="0092341C" w:rsidRDefault="00DB6983" w:rsidP="00B10CA3">
      <w:pPr>
        <w:pStyle w:val="3"/>
        <w:numPr>
          <w:ilvl w:val="0"/>
          <w:numId w:val="116"/>
        </w:numPr>
        <w:tabs>
          <w:tab w:val="left" w:pos="1530"/>
        </w:tabs>
        <w:spacing w:before="2" w:line="240" w:lineRule="auto"/>
        <w:ind w:left="0" w:right="283" w:hanging="240"/>
        <w:contextualSpacing/>
      </w:pPr>
      <w:r>
        <w:t>Организмы</w:t>
      </w:r>
      <w:r>
        <w:rPr>
          <w:spacing w:val="-5"/>
        </w:rPr>
        <w:t xml:space="preserve"> </w:t>
      </w:r>
      <w:r>
        <w:t>и</w:t>
      </w:r>
      <w:r>
        <w:rPr>
          <w:spacing w:val="-1"/>
        </w:rPr>
        <w:t xml:space="preserve"> </w:t>
      </w:r>
      <w:r>
        <w:t>среда</w:t>
      </w:r>
      <w:r>
        <w:rPr>
          <w:spacing w:val="-4"/>
        </w:rPr>
        <w:t xml:space="preserve"> </w:t>
      </w:r>
      <w:r>
        <w:rPr>
          <w:spacing w:val="-2"/>
        </w:rPr>
        <w:t>обитания</w:t>
      </w:r>
    </w:p>
    <w:p w14:paraId="56928BD4" w14:textId="77777777" w:rsidR="0092341C" w:rsidRDefault="00DB6983" w:rsidP="00B41547">
      <w:pPr>
        <w:pStyle w:val="a4"/>
        <w:spacing w:before="2"/>
        <w:ind w:left="0" w:right="283"/>
        <w:contextualSpacing/>
        <w:rPr>
          <w:i/>
        </w:rPr>
      </w:pPr>
      <w:r>
        <w:t xml:space="preserve">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w:t>
      </w:r>
      <w:r>
        <w:rPr>
          <w:i/>
        </w:rPr>
        <w:t>Сезонные изменения в жизни организмов.</w:t>
      </w:r>
    </w:p>
    <w:p w14:paraId="4F0B388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7C847E30" w14:textId="77777777" w:rsidR="0092341C" w:rsidRDefault="00DB6983" w:rsidP="00B41547">
      <w:pPr>
        <w:pStyle w:val="a4"/>
        <w:spacing w:before="2"/>
        <w:ind w:left="0" w:right="283"/>
        <w:contextualSpacing/>
      </w:pPr>
      <w:r>
        <w:t xml:space="preserve">Выявление приспособлений организмов к среде обитания (на конкретных </w:t>
      </w:r>
      <w:r>
        <w:rPr>
          <w:spacing w:val="-2"/>
        </w:rPr>
        <w:t>примерах).</w:t>
      </w:r>
    </w:p>
    <w:p w14:paraId="01E9EDE7" w14:textId="77777777" w:rsidR="0092341C" w:rsidRDefault="00DB6983" w:rsidP="00B41547">
      <w:pPr>
        <w:pStyle w:val="4"/>
        <w:spacing w:before="2" w:line="240" w:lineRule="auto"/>
        <w:ind w:left="0" w:right="283"/>
        <w:contextualSpacing/>
      </w:pPr>
      <w:r>
        <w:t>Экскурсии</w:t>
      </w:r>
      <w:r>
        <w:rPr>
          <w:spacing w:val="-2"/>
        </w:rPr>
        <w:t xml:space="preserve"> </w:t>
      </w:r>
      <w:r>
        <w:t>или</w:t>
      </w:r>
      <w:r>
        <w:rPr>
          <w:spacing w:val="-1"/>
        </w:rPr>
        <w:t xml:space="preserve"> </w:t>
      </w:r>
      <w:r>
        <w:rPr>
          <w:spacing w:val="-2"/>
        </w:rPr>
        <w:t>видеоэкскурсии</w:t>
      </w:r>
    </w:p>
    <w:p w14:paraId="06587124" w14:textId="77777777" w:rsidR="0092341C" w:rsidRDefault="00DB6983" w:rsidP="00B41547">
      <w:pPr>
        <w:pStyle w:val="a4"/>
        <w:spacing w:before="2"/>
        <w:ind w:left="0" w:right="283" w:firstLine="0"/>
        <w:contextualSpacing/>
      </w:pPr>
      <w:r>
        <w:t>Растительный</w:t>
      </w:r>
      <w:r>
        <w:rPr>
          <w:spacing w:val="-3"/>
        </w:rPr>
        <w:t xml:space="preserve"> </w:t>
      </w:r>
      <w:r>
        <w:t>и</w:t>
      </w:r>
      <w:r>
        <w:rPr>
          <w:spacing w:val="-3"/>
        </w:rPr>
        <w:t xml:space="preserve"> </w:t>
      </w:r>
      <w:r>
        <w:t>животный</w:t>
      </w:r>
      <w:r>
        <w:rPr>
          <w:spacing w:val="-3"/>
        </w:rPr>
        <w:t xml:space="preserve"> </w:t>
      </w:r>
      <w:r>
        <w:t>мир</w:t>
      </w:r>
      <w:r>
        <w:rPr>
          <w:spacing w:val="-3"/>
        </w:rPr>
        <w:t xml:space="preserve"> </w:t>
      </w:r>
      <w:r>
        <w:t>родного</w:t>
      </w:r>
      <w:r>
        <w:rPr>
          <w:spacing w:val="-3"/>
        </w:rPr>
        <w:t xml:space="preserve"> </w:t>
      </w:r>
      <w:r>
        <w:t>края</w:t>
      </w:r>
      <w:r>
        <w:rPr>
          <w:spacing w:val="-2"/>
        </w:rPr>
        <w:t xml:space="preserve"> (краеведение).</w:t>
      </w:r>
    </w:p>
    <w:p w14:paraId="09F92ABB" w14:textId="77777777" w:rsidR="0092341C" w:rsidRDefault="0092341C" w:rsidP="00B41547">
      <w:pPr>
        <w:pStyle w:val="a4"/>
        <w:spacing w:before="2"/>
        <w:ind w:left="0" w:right="283" w:firstLine="0"/>
        <w:contextualSpacing/>
        <w:jc w:val="left"/>
      </w:pPr>
    </w:p>
    <w:p w14:paraId="36E8F854" w14:textId="77777777" w:rsidR="0092341C" w:rsidRDefault="00DB6983" w:rsidP="00B10CA3">
      <w:pPr>
        <w:pStyle w:val="3"/>
        <w:numPr>
          <w:ilvl w:val="0"/>
          <w:numId w:val="116"/>
        </w:numPr>
        <w:tabs>
          <w:tab w:val="left" w:pos="1530"/>
        </w:tabs>
        <w:spacing w:before="2" w:line="240" w:lineRule="auto"/>
        <w:ind w:left="0" w:right="283" w:hanging="240"/>
        <w:contextualSpacing/>
      </w:pPr>
      <w:r>
        <w:t>Природные</w:t>
      </w:r>
      <w:r>
        <w:rPr>
          <w:spacing w:val="-5"/>
        </w:rPr>
        <w:t xml:space="preserve"> </w:t>
      </w:r>
      <w:r>
        <w:rPr>
          <w:spacing w:val="-2"/>
        </w:rPr>
        <w:t>сообщества</w:t>
      </w:r>
    </w:p>
    <w:p w14:paraId="228B8623" w14:textId="77777777" w:rsidR="0092341C" w:rsidRDefault="00DB6983" w:rsidP="00B41547">
      <w:pPr>
        <w:pStyle w:val="a4"/>
        <w:spacing w:before="2"/>
        <w:ind w:left="0" w:right="283"/>
        <w:contextualSpacing/>
      </w:pPr>
      <w: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w:t>
      </w:r>
    </w:p>
    <w:p w14:paraId="5DA5B492" w14:textId="77777777" w:rsidR="0092341C" w:rsidRDefault="00DB6983" w:rsidP="00B41547">
      <w:pPr>
        <w:spacing w:before="2"/>
        <w:ind w:right="283" w:firstLine="707"/>
        <w:contextualSpacing/>
        <w:jc w:val="both"/>
        <w:rPr>
          <w:i/>
          <w:sz w:val="24"/>
        </w:rPr>
      </w:pPr>
      <w:r>
        <w:rPr>
          <w:sz w:val="24"/>
        </w:rPr>
        <w:t xml:space="preserve">Искусственные сообщества, их отличительные признаки от природных сообществ. </w:t>
      </w:r>
      <w:r>
        <w:rPr>
          <w:i/>
          <w:sz w:val="24"/>
        </w:rPr>
        <w:t>Причины неустойчивости искусственных сообществ. Роль искусственных сообществ в жизни человека.</w:t>
      </w:r>
    </w:p>
    <w:p w14:paraId="390D264C" w14:textId="77777777" w:rsidR="0092341C" w:rsidRDefault="00DB6983" w:rsidP="00B41547">
      <w:pPr>
        <w:pStyle w:val="a4"/>
        <w:spacing w:before="2"/>
        <w:ind w:left="0" w:right="283"/>
        <w:contextualSpacing/>
      </w:pPr>
      <w:r>
        <w:t>Природные зоны Земли, их обитатели. Флора и фауна природных зон. Ландшафты: природные и культурные.</w:t>
      </w:r>
    </w:p>
    <w:p w14:paraId="4883029B" w14:textId="77777777" w:rsidR="0092341C" w:rsidRDefault="00DB6983" w:rsidP="00B41547">
      <w:pPr>
        <w:pStyle w:val="4"/>
        <w:spacing w:before="2" w:line="240" w:lineRule="auto"/>
        <w:ind w:left="0" w:right="283"/>
        <w:contextualSpacing/>
        <w:jc w:val="left"/>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6507DBB5" w14:textId="77777777" w:rsidR="0092341C" w:rsidRDefault="00DB6983" w:rsidP="00B41547">
      <w:pPr>
        <w:pStyle w:val="a4"/>
        <w:spacing w:before="2"/>
        <w:ind w:left="0" w:right="283" w:firstLine="0"/>
        <w:contextualSpacing/>
        <w:jc w:val="left"/>
      </w:pPr>
      <w:r>
        <w:t>Изучение</w:t>
      </w:r>
      <w:r>
        <w:rPr>
          <w:spacing w:val="-6"/>
        </w:rPr>
        <w:t xml:space="preserve"> </w:t>
      </w:r>
      <w:r>
        <w:t>искусственных</w:t>
      </w:r>
      <w:r>
        <w:rPr>
          <w:spacing w:val="-3"/>
        </w:rPr>
        <w:t xml:space="preserve"> </w:t>
      </w:r>
      <w:r>
        <w:t>сообществ</w:t>
      </w:r>
      <w:r>
        <w:rPr>
          <w:spacing w:val="-3"/>
        </w:rPr>
        <w:t xml:space="preserve"> </w:t>
      </w:r>
      <w:r>
        <w:t>и</w:t>
      </w:r>
      <w:r>
        <w:rPr>
          <w:spacing w:val="-3"/>
        </w:rPr>
        <w:t xml:space="preserve"> </w:t>
      </w:r>
      <w:r>
        <w:t>их</w:t>
      </w:r>
      <w:r>
        <w:rPr>
          <w:spacing w:val="-2"/>
        </w:rPr>
        <w:t xml:space="preserve"> </w:t>
      </w:r>
      <w:r>
        <w:t>обитателей</w:t>
      </w:r>
      <w:r>
        <w:rPr>
          <w:spacing w:val="-3"/>
        </w:rPr>
        <w:t xml:space="preserve"> </w:t>
      </w:r>
      <w:r>
        <w:t>(на</w:t>
      </w:r>
      <w:r>
        <w:rPr>
          <w:spacing w:val="-4"/>
        </w:rPr>
        <w:t xml:space="preserve"> </w:t>
      </w:r>
      <w:r>
        <w:t>примере</w:t>
      </w:r>
      <w:r>
        <w:rPr>
          <w:spacing w:val="-4"/>
        </w:rPr>
        <w:t xml:space="preserve"> </w:t>
      </w:r>
      <w:r>
        <w:t>аквариума</w:t>
      </w:r>
      <w:r>
        <w:rPr>
          <w:spacing w:val="-3"/>
        </w:rPr>
        <w:t xml:space="preserve"> </w:t>
      </w:r>
      <w:r>
        <w:t>и</w:t>
      </w:r>
      <w:r>
        <w:rPr>
          <w:spacing w:val="-3"/>
        </w:rPr>
        <w:t xml:space="preserve"> </w:t>
      </w:r>
      <w:r>
        <w:rPr>
          <w:spacing w:val="-2"/>
        </w:rPr>
        <w:t>др.).</w:t>
      </w:r>
    </w:p>
    <w:p w14:paraId="7984A211" w14:textId="77777777" w:rsidR="0092341C" w:rsidRDefault="00DB6983" w:rsidP="00B41547">
      <w:pPr>
        <w:pStyle w:val="4"/>
        <w:spacing w:before="2" w:line="240" w:lineRule="auto"/>
        <w:ind w:left="0" w:right="283"/>
        <w:contextualSpacing/>
        <w:jc w:val="left"/>
      </w:pPr>
      <w:r>
        <w:t>Экскурсии</w:t>
      </w:r>
      <w:r>
        <w:rPr>
          <w:spacing w:val="-2"/>
        </w:rPr>
        <w:t xml:space="preserve"> </w:t>
      </w:r>
      <w:r>
        <w:t>или</w:t>
      </w:r>
      <w:r>
        <w:rPr>
          <w:spacing w:val="-1"/>
        </w:rPr>
        <w:t xml:space="preserve"> </w:t>
      </w:r>
      <w:r>
        <w:rPr>
          <w:spacing w:val="-2"/>
        </w:rPr>
        <w:t>видеоэкскурсии</w:t>
      </w:r>
    </w:p>
    <w:p w14:paraId="704A54EB" w14:textId="77777777" w:rsidR="0092341C" w:rsidRDefault="00DB6983" w:rsidP="00B10CA3">
      <w:pPr>
        <w:pStyle w:val="a8"/>
        <w:numPr>
          <w:ilvl w:val="0"/>
          <w:numId w:val="115"/>
        </w:numPr>
        <w:tabs>
          <w:tab w:val="left" w:pos="1530"/>
        </w:tabs>
        <w:spacing w:before="2"/>
        <w:ind w:left="0" w:right="283"/>
        <w:contextualSpacing/>
        <w:rPr>
          <w:sz w:val="24"/>
        </w:rPr>
      </w:pPr>
      <w:r>
        <w:rPr>
          <w:sz w:val="24"/>
        </w:rPr>
        <w:t>Изучение</w:t>
      </w:r>
      <w:r>
        <w:rPr>
          <w:spacing w:val="-4"/>
          <w:sz w:val="24"/>
        </w:rPr>
        <w:t xml:space="preserve"> </w:t>
      </w:r>
      <w:r>
        <w:rPr>
          <w:sz w:val="24"/>
        </w:rPr>
        <w:t>природных</w:t>
      </w:r>
      <w:r>
        <w:rPr>
          <w:spacing w:val="-2"/>
          <w:sz w:val="24"/>
        </w:rPr>
        <w:t xml:space="preserve"> </w:t>
      </w:r>
      <w:r>
        <w:rPr>
          <w:sz w:val="24"/>
        </w:rPr>
        <w:t>сообществ</w:t>
      </w:r>
      <w:r>
        <w:rPr>
          <w:spacing w:val="-4"/>
          <w:sz w:val="24"/>
        </w:rPr>
        <w:t xml:space="preserve"> </w:t>
      </w:r>
      <w:r>
        <w:rPr>
          <w:sz w:val="24"/>
        </w:rPr>
        <w:t>(на</w:t>
      </w:r>
      <w:r>
        <w:rPr>
          <w:spacing w:val="-3"/>
          <w:sz w:val="24"/>
        </w:rPr>
        <w:t xml:space="preserve"> </w:t>
      </w:r>
      <w:r>
        <w:rPr>
          <w:sz w:val="24"/>
        </w:rPr>
        <w:t>примере</w:t>
      </w:r>
      <w:r>
        <w:rPr>
          <w:spacing w:val="-2"/>
          <w:sz w:val="24"/>
        </w:rPr>
        <w:t xml:space="preserve"> </w:t>
      </w:r>
      <w:r>
        <w:rPr>
          <w:sz w:val="24"/>
        </w:rPr>
        <w:t>леса,</w:t>
      </w:r>
      <w:r>
        <w:rPr>
          <w:spacing w:val="-2"/>
          <w:sz w:val="24"/>
        </w:rPr>
        <w:t xml:space="preserve"> </w:t>
      </w:r>
      <w:r>
        <w:rPr>
          <w:sz w:val="24"/>
        </w:rPr>
        <w:t>озера,</w:t>
      </w:r>
      <w:r>
        <w:rPr>
          <w:spacing w:val="-3"/>
          <w:sz w:val="24"/>
        </w:rPr>
        <w:t xml:space="preserve"> </w:t>
      </w:r>
      <w:r>
        <w:rPr>
          <w:sz w:val="24"/>
        </w:rPr>
        <w:t>пруда,</w:t>
      </w:r>
      <w:r>
        <w:rPr>
          <w:spacing w:val="-2"/>
          <w:sz w:val="24"/>
        </w:rPr>
        <w:t xml:space="preserve"> </w:t>
      </w:r>
      <w:r>
        <w:rPr>
          <w:sz w:val="24"/>
        </w:rPr>
        <w:t>луга</w:t>
      </w:r>
      <w:r>
        <w:rPr>
          <w:spacing w:val="-2"/>
          <w:sz w:val="24"/>
        </w:rPr>
        <w:t xml:space="preserve"> </w:t>
      </w:r>
      <w:r>
        <w:rPr>
          <w:sz w:val="24"/>
        </w:rPr>
        <w:t>и</w:t>
      </w:r>
      <w:r>
        <w:rPr>
          <w:spacing w:val="-2"/>
          <w:sz w:val="24"/>
        </w:rPr>
        <w:t xml:space="preserve"> др.).</w:t>
      </w:r>
    </w:p>
    <w:p w14:paraId="6EA8A731" w14:textId="77777777" w:rsidR="0092341C" w:rsidRDefault="00DB6983" w:rsidP="00B10CA3">
      <w:pPr>
        <w:pStyle w:val="a8"/>
        <w:numPr>
          <w:ilvl w:val="0"/>
          <w:numId w:val="115"/>
        </w:numPr>
        <w:tabs>
          <w:tab w:val="left" w:pos="1530"/>
        </w:tabs>
        <w:spacing w:before="2"/>
        <w:ind w:left="0" w:right="283"/>
        <w:contextualSpacing/>
        <w:rPr>
          <w:sz w:val="24"/>
        </w:rPr>
      </w:pPr>
      <w:r>
        <w:rPr>
          <w:sz w:val="24"/>
        </w:rPr>
        <w:t>Изучение</w:t>
      </w:r>
      <w:r>
        <w:rPr>
          <w:spacing w:val="-6"/>
          <w:sz w:val="24"/>
        </w:rPr>
        <w:t xml:space="preserve"> </w:t>
      </w:r>
      <w:r>
        <w:rPr>
          <w:sz w:val="24"/>
        </w:rPr>
        <w:t>сезонных</w:t>
      </w:r>
      <w:r>
        <w:rPr>
          <w:spacing w:val="-2"/>
          <w:sz w:val="24"/>
        </w:rPr>
        <w:t xml:space="preserve"> </w:t>
      </w:r>
      <w:r>
        <w:rPr>
          <w:sz w:val="24"/>
        </w:rPr>
        <w:t>явлений</w:t>
      </w:r>
      <w:r>
        <w:rPr>
          <w:spacing w:val="-5"/>
          <w:sz w:val="24"/>
        </w:rPr>
        <w:t xml:space="preserve"> </w:t>
      </w:r>
      <w:r>
        <w:rPr>
          <w:sz w:val="24"/>
        </w:rPr>
        <w:t>в</w:t>
      </w:r>
      <w:r>
        <w:rPr>
          <w:spacing w:val="-5"/>
          <w:sz w:val="24"/>
        </w:rPr>
        <w:t xml:space="preserve"> </w:t>
      </w:r>
      <w:r>
        <w:rPr>
          <w:sz w:val="24"/>
        </w:rPr>
        <w:t>жизни</w:t>
      </w:r>
      <w:r>
        <w:rPr>
          <w:spacing w:val="-4"/>
          <w:sz w:val="24"/>
        </w:rPr>
        <w:t xml:space="preserve"> </w:t>
      </w:r>
      <w:r>
        <w:rPr>
          <w:sz w:val="24"/>
        </w:rPr>
        <w:t>природных</w:t>
      </w:r>
      <w:r>
        <w:rPr>
          <w:spacing w:val="-3"/>
          <w:sz w:val="24"/>
        </w:rPr>
        <w:t xml:space="preserve"> </w:t>
      </w:r>
      <w:r>
        <w:rPr>
          <w:spacing w:val="-2"/>
          <w:sz w:val="24"/>
        </w:rPr>
        <w:t>сообществ.</w:t>
      </w:r>
    </w:p>
    <w:p w14:paraId="5722EB53" w14:textId="77777777" w:rsidR="0092341C" w:rsidRDefault="0092341C" w:rsidP="00B41547">
      <w:pPr>
        <w:pStyle w:val="a4"/>
        <w:spacing w:before="2"/>
        <w:ind w:left="0" w:right="283" w:firstLine="0"/>
        <w:contextualSpacing/>
        <w:jc w:val="left"/>
      </w:pPr>
    </w:p>
    <w:p w14:paraId="71AAB7F9" w14:textId="77777777" w:rsidR="0092341C" w:rsidRDefault="00DB6983" w:rsidP="00B10CA3">
      <w:pPr>
        <w:pStyle w:val="3"/>
        <w:numPr>
          <w:ilvl w:val="0"/>
          <w:numId w:val="116"/>
        </w:numPr>
        <w:tabs>
          <w:tab w:val="left" w:pos="1530"/>
        </w:tabs>
        <w:spacing w:before="2" w:line="240" w:lineRule="auto"/>
        <w:ind w:left="0" w:right="283" w:hanging="240"/>
        <w:contextualSpacing/>
      </w:pPr>
      <w:r>
        <w:t>Живая</w:t>
      </w:r>
      <w:r>
        <w:rPr>
          <w:spacing w:val="-3"/>
        </w:rPr>
        <w:t xml:space="preserve"> </w:t>
      </w:r>
      <w:r>
        <w:t>природа</w:t>
      </w:r>
      <w:r>
        <w:rPr>
          <w:spacing w:val="-3"/>
        </w:rPr>
        <w:t xml:space="preserve"> </w:t>
      </w:r>
      <w:r>
        <w:t xml:space="preserve">и </w:t>
      </w:r>
      <w:r>
        <w:rPr>
          <w:spacing w:val="-2"/>
        </w:rPr>
        <w:t>человек</w:t>
      </w:r>
    </w:p>
    <w:p w14:paraId="461B7C96" w14:textId="77777777" w:rsidR="0092341C" w:rsidRDefault="00DB6983" w:rsidP="00B41547">
      <w:pPr>
        <w:spacing w:before="2"/>
        <w:ind w:right="283" w:firstLine="707"/>
        <w:contextualSpacing/>
        <w:jc w:val="both"/>
        <w:rPr>
          <w:i/>
          <w:sz w:val="24"/>
        </w:rPr>
      </w:pPr>
      <w:r>
        <w:rPr>
          <w:sz w:val="24"/>
        </w:rPr>
        <w:t xml:space="preserve">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w:t>
      </w:r>
      <w:r>
        <w:rPr>
          <w:i/>
          <w:sz w:val="24"/>
        </w:rPr>
        <w:t>Охраняемые территории (заповедники, заказники, национальные парки, памятники природы). Красная книга РФ. Осознание жизни как великой ценности.</w:t>
      </w:r>
    </w:p>
    <w:p w14:paraId="278760DC" w14:textId="77777777" w:rsidR="0092341C" w:rsidRDefault="00DB6983" w:rsidP="00B41547">
      <w:pPr>
        <w:pStyle w:val="4"/>
        <w:spacing w:before="2" w:line="240" w:lineRule="auto"/>
        <w:ind w:left="0" w:right="283"/>
        <w:contextualSpacing/>
      </w:pPr>
      <w:r>
        <w:t>Практические</w:t>
      </w:r>
      <w:r>
        <w:rPr>
          <w:spacing w:val="-5"/>
        </w:rPr>
        <w:t xml:space="preserve"> </w:t>
      </w:r>
      <w:r>
        <w:rPr>
          <w:spacing w:val="-2"/>
        </w:rPr>
        <w:t>работы</w:t>
      </w:r>
    </w:p>
    <w:p w14:paraId="0F9B8DA6" w14:textId="77777777" w:rsidR="0092341C" w:rsidRDefault="00DB6983" w:rsidP="00B41547">
      <w:pPr>
        <w:pStyle w:val="a4"/>
        <w:spacing w:before="2"/>
        <w:ind w:left="0" w:right="283"/>
        <w:contextualSpacing/>
      </w:pPr>
      <w:r>
        <w:t>Проведение акции по уборке мусора в ближайшем лесу, парке, сквере или на пришкольной территории.</w:t>
      </w:r>
    </w:p>
    <w:p w14:paraId="5D95D5D8" w14:textId="77777777" w:rsidR="0092341C" w:rsidRDefault="0092341C" w:rsidP="00B41547">
      <w:pPr>
        <w:pStyle w:val="a4"/>
        <w:spacing w:before="2"/>
        <w:ind w:left="0" w:right="283" w:firstLine="0"/>
        <w:contextualSpacing/>
        <w:jc w:val="left"/>
      </w:pPr>
    </w:p>
    <w:p w14:paraId="5839B6AE" w14:textId="77777777" w:rsidR="0092341C" w:rsidRDefault="00DB6983" w:rsidP="00B10CA3">
      <w:pPr>
        <w:pStyle w:val="2"/>
        <w:numPr>
          <w:ilvl w:val="0"/>
          <w:numId w:val="118"/>
        </w:numPr>
        <w:tabs>
          <w:tab w:val="left" w:pos="762"/>
        </w:tabs>
        <w:spacing w:before="2"/>
        <w:ind w:left="0" w:right="283"/>
        <w:contextualSpacing/>
        <w:jc w:val="both"/>
      </w:pPr>
      <w:r>
        <w:rPr>
          <w:spacing w:val="-2"/>
        </w:rPr>
        <w:t>КЛАСС</w:t>
      </w:r>
    </w:p>
    <w:p w14:paraId="39220AAD" w14:textId="77777777" w:rsidR="0092341C" w:rsidRDefault="00DB6983" w:rsidP="00B10CA3">
      <w:pPr>
        <w:pStyle w:val="3"/>
        <w:numPr>
          <w:ilvl w:val="1"/>
          <w:numId w:val="118"/>
        </w:numPr>
        <w:tabs>
          <w:tab w:val="left" w:pos="1530"/>
        </w:tabs>
        <w:spacing w:before="2" w:line="240" w:lineRule="auto"/>
        <w:ind w:left="0" w:right="283"/>
        <w:contextualSpacing/>
      </w:pPr>
      <w:r>
        <w:t>Растительный</w:t>
      </w:r>
      <w:r>
        <w:rPr>
          <w:spacing w:val="-4"/>
        </w:rPr>
        <w:t xml:space="preserve"> </w:t>
      </w:r>
      <w:r>
        <w:rPr>
          <w:spacing w:val="-2"/>
        </w:rPr>
        <w:t>организм</w:t>
      </w:r>
    </w:p>
    <w:p w14:paraId="6A00640A" w14:textId="77777777" w:rsidR="0092341C" w:rsidRDefault="00DB6983" w:rsidP="00B41547">
      <w:pPr>
        <w:pStyle w:val="a4"/>
        <w:spacing w:before="2"/>
        <w:ind w:left="0" w:right="283"/>
        <w:contextualSpacing/>
      </w:pPr>
      <w:r>
        <w:t>Ботаника – наука о растениях. Разделы ботаники. Связь ботаники с другими науками и техникой. Общие признаки растений.</w:t>
      </w:r>
    </w:p>
    <w:p w14:paraId="2C0AC1A1" w14:textId="77777777" w:rsidR="0092341C" w:rsidRDefault="00DB6983" w:rsidP="00B41547">
      <w:pPr>
        <w:pStyle w:val="a4"/>
        <w:spacing w:before="2"/>
        <w:ind w:left="0" w:right="283"/>
        <w:contextualSpacing/>
      </w:pPr>
      <w:r>
        <w:t>Разнообразие растений. Уровни организации растительного организма. Высшие и низшие растения. Споровые и семенные растения.</w:t>
      </w:r>
    </w:p>
    <w:p w14:paraId="33B309D7" w14:textId="77777777" w:rsidR="0092341C" w:rsidRDefault="00DB6983" w:rsidP="00B41547">
      <w:pPr>
        <w:pStyle w:val="a4"/>
        <w:spacing w:before="2"/>
        <w:ind w:left="0" w:right="283"/>
        <w:contextualSpacing/>
      </w:pPr>
      <w: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768D5A77" w14:textId="77777777" w:rsidR="0092341C" w:rsidRDefault="00DB6983" w:rsidP="00B41547">
      <w:pPr>
        <w:pStyle w:val="a4"/>
        <w:spacing w:before="2"/>
        <w:ind w:left="0" w:right="283" w:firstLine="0"/>
        <w:contextualSpacing/>
      </w:pPr>
      <w:r>
        <w:t>Органы</w:t>
      </w:r>
      <w:r>
        <w:rPr>
          <w:spacing w:val="21"/>
        </w:rPr>
        <w:t xml:space="preserve"> </w:t>
      </w:r>
      <w:r>
        <w:t>и</w:t>
      </w:r>
      <w:r>
        <w:rPr>
          <w:spacing w:val="25"/>
        </w:rPr>
        <w:t xml:space="preserve"> </w:t>
      </w:r>
      <w:r>
        <w:t>системы</w:t>
      </w:r>
      <w:r>
        <w:rPr>
          <w:spacing w:val="25"/>
        </w:rPr>
        <w:t xml:space="preserve"> </w:t>
      </w:r>
      <w:r>
        <w:t>органов</w:t>
      </w:r>
      <w:r>
        <w:rPr>
          <w:spacing w:val="23"/>
        </w:rPr>
        <w:t xml:space="preserve"> </w:t>
      </w:r>
      <w:r>
        <w:t>растений.</w:t>
      </w:r>
      <w:r>
        <w:rPr>
          <w:spacing w:val="25"/>
        </w:rPr>
        <w:t xml:space="preserve"> </w:t>
      </w:r>
      <w:r>
        <w:t>Строение</w:t>
      </w:r>
      <w:r>
        <w:rPr>
          <w:spacing w:val="23"/>
        </w:rPr>
        <w:t xml:space="preserve"> </w:t>
      </w:r>
      <w:r>
        <w:t>органов</w:t>
      </w:r>
      <w:r>
        <w:rPr>
          <w:spacing w:val="23"/>
        </w:rPr>
        <w:t xml:space="preserve"> </w:t>
      </w:r>
      <w:r>
        <w:t>растительного</w:t>
      </w:r>
      <w:r>
        <w:rPr>
          <w:spacing w:val="25"/>
        </w:rPr>
        <w:t xml:space="preserve"> </w:t>
      </w:r>
      <w:r>
        <w:rPr>
          <w:spacing w:val="-2"/>
        </w:rPr>
        <w:t>организма,</w:t>
      </w:r>
    </w:p>
    <w:p w14:paraId="27D46D82" w14:textId="77777777" w:rsidR="0092341C" w:rsidRDefault="00DB6983" w:rsidP="00B41547">
      <w:pPr>
        <w:spacing w:before="2"/>
        <w:ind w:right="283"/>
        <w:contextualSpacing/>
        <w:jc w:val="both"/>
        <w:rPr>
          <w:i/>
          <w:sz w:val="24"/>
        </w:rPr>
      </w:pPr>
      <w:r>
        <w:rPr>
          <w:i/>
          <w:sz w:val="24"/>
        </w:rPr>
        <w:t>их</w:t>
      </w:r>
      <w:r>
        <w:rPr>
          <w:i/>
          <w:spacing w:val="-4"/>
          <w:sz w:val="24"/>
        </w:rPr>
        <w:t xml:space="preserve"> </w:t>
      </w:r>
      <w:r>
        <w:rPr>
          <w:i/>
          <w:sz w:val="24"/>
        </w:rPr>
        <w:t>роль</w:t>
      </w:r>
      <w:r>
        <w:rPr>
          <w:i/>
          <w:spacing w:val="-1"/>
          <w:sz w:val="24"/>
        </w:rPr>
        <w:t xml:space="preserve"> </w:t>
      </w:r>
      <w:r>
        <w:rPr>
          <w:i/>
          <w:sz w:val="24"/>
        </w:rPr>
        <w:t>и</w:t>
      </w:r>
      <w:r>
        <w:rPr>
          <w:i/>
          <w:spacing w:val="-1"/>
          <w:sz w:val="24"/>
        </w:rPr>
        <w:t xml:space="preserve"> </w:t>
      </w:r>
      <w:r>
        <w:rPr>
          <w:i/>
          <w:sz w:val="24"/>
        </w:rPr>
        <w:t>связь</w:t>
      </w:r>
      <w:r>
        <w:rPr>
          <w:i/>
          <w:spacing w:val="-1"/>
          <w:sz w:val="24"/>
        </w:rPr>
        <w:t xml:space="preserve"> </w:t>
      </w:r>
      <w:r>
        <w:rPr>
          <w:i/>
          <w:sz w:val="24"/>
        </w:rPr>
        <w:t>между</w:t>
      </w:r>
      <w:r>
        <w:rPr>
          <w:i/>
          <w:spacing w:val="-1"/>
          <w:sz w:val="24"/>
        </w:rPr>
        <w:t xml:space="preserve"> </w:t>
      </w:r>
      <w:r>
        <w:rPr>
          <w:i/>
          <w:spacing w:val="-2"/>
          <w:sz w:val="24"/>
        </w:rPr>
        <w:t>собой.</w:t>
      </w:r>
    </w:p>
    <w:p w14:paraId="1B79EBD2"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2F5897BB" w14:textId="77777777" w:rsidR="0092341C" w:rsidRDefault="00DB6983" w:rsidP="00B10CA3">
      <w:pPr>
        <w:pStyle w:val="a8"/>
        <w:numPr>
          <w:ilvl w:val="0"/>
          <w:numId w:val="114"/>
        </w:numPr>
        <w:tabs>
          <w:tab w:val="left" w:pos="1530"/>
        </w:tabs>
        <w:spacing w:before="2"/>
        <w:ind w:left="0" w:right="283"/>
        <w:contextualSpacing/>
        <w:rPr>
          <w:sz w:val="24"/>
        </w:rPr>
      </w:pPr>
      <w:r>
        <w:rPr>
          <w:sz w:val="24"/>
        </w:rPr>
        <w:t>Изучение</w:t>
      </w:r>
      <w:r>
        <w:rPr>
          <w:spacing w:val="-7"/>
          <w:sz w:val="24"/>
        </w:rPr>
        <w:t xml:space="preserve"> </w:t>
      </w:r>
      <w:r>
        <w:rPr>
          <w:sz w:val="24"/>
        </w:rPr>
        <w:t>микроскопического</w:t>
      </w:r>
      <w:r>
        <w:rPr>
          <w:spacing w:val="-4"/>
          <w:sz w:val="24"/>
        </w:rPr>
        <w:t xml:space="preserve"> </w:t>
      </w:r>
      <w:r>
        <w:rPr>
          <w:sz w:val="24"/>
        </w:rPr>
        <w:t>строения</w:t>
      </w:r>
      <w:r>
        <w:rPr>
          <w:spacing w:val="-3"/>
          <w:sz w:val="24"/>
        </w:rPr>
        <w:t xml:space="preserve"> </w:t>
      </w:r>
      <w:r>
        <w:rPr>
          <w:sz w:val="24"/>
        </w:rPr>
        <w:t>листа</w:t>
      </w:r>
      <w:r>
        <w:rPr>
          <w:spacing w:val="-5"/>
          <w:sz w:val="24"/>
        </w:rPr>
        <w:t xml:space="preserve"> </w:t>
      </w:r>
      <w:r>
        <w:rPr>
          <w:sz w:val="24"/>
        </w:rPr>
        <w:t>водного</w:t>
      </w:r>
      <w:r>
        <w:rPr>
          <w:spacing w:val="-4"/>
          <w:sz w:val="24"/>
        </w:rPr>
        <w:t xml:space="preserve"> </w:t>
      </w:r>
      <w:r>
        <w:rPr>
          <w:sz w:val="24"/>
        </w:rPr>
        <w:t>растения</w:t>
      </w:r>
      <w:r>
        <w:rPr>
          <w:spacing w:val="-3"/>
          <w:sz w:val="24"/>
        </w:rPr>
        <w:t xml:space="preserve"> </w:t>
      </w:r>
      <w:r>
        <w:rPr>
          <w:spacing w:val="-2"/>
          <w:sz w:val="24"/>
        </w:rPr>
        <w:t>элодеи.</w:t>
      </w:r>
    </w:p>
    <w:p w14:paraId="74C19C80" w14:textId="77777777" w:rsidR="0092341C" w:rsidRDefault="00DB6983" w:rsidP="00B10CA3">
      <w:pPr>
        <w:pStyle w:val="a8"/>
        <w:numPr>
          <w:ilvl w:val="0"/>
          <w:numId w:val="114"/>
        </w:numPr>
        <w:tabs>
          <w:tab w:val="left" w:pos="1530"/>
        </w:tabs>
        <w:spacing w:before="2"/>
        <w:ind w:left="0" w:right="283"/>
        <w:contextualSpacing/>
        <w:rPr>
          <w:sz w:val="24"/>
        </w:rPr>
      </w:pPr>
      <w:r>
        <w:rPr>
          <w:sz w:val="24"/>
        </w:rPr>
        <w:t>Изучение</w:t>
      </w:r>
      <w:r>
        <w:rPr>
          <w:spacing w:val="-9"/>
          <w:sz w:val="24"/>
        </w:rPr>
        <w:t xml:space="preserve"> </w:t>
      </w:r>
      <w:r>
        <w:rPr>
          <w:sz w:val="24"/>
        </w:rPr>
        <w:t>строения</w:t>
      </w:r>
      <w:r>
        <w:rPr>
          <w:spacing w:val="-5"/>
          <w:sz w:val="24"/>
        </w:rPr>
        <w:t xml:space="preserve"> </w:t>
      </w:r>
      <w:r>
        <w:rPr>
          <w:sz w:val="24"/>
        </w:rPr>
        <w:t>растительных</w:t>
      </w:r>
      <w:r>
        <w:rPr>
          <w:spacing w:val="-3"/>
          <w:sz w:val="24"/>
        </w:rPr>
        <w:t xml:space="preserve"> </w:t>
      </w:r>
      <w:r>
        <w:rPr>
          <w:sz w:val="24"/>
        </w:rPr>
        <w:t>тканей</w:t>
      </w:r>
      <w:r>
        <w:rPr>
          <w:spacing w:val="-5"/>
          <w:sz w:val="24"/>
        </w:rPr>
        <w:t xml:space="preserve"> </w:t>
      </w:r>
      <w:r>
        <w:rPr>
          <w:sz w:val="24"/>
        </w:rPr>
        <w:t>(использование</w:t>
      </w:r>
      <w:r>
        <w:rPr>
          <w:spacing w:val="-6"/>
          <w:sz w:val="24"/>
        </w:rPr>
        <w:t xml:space="preserve"> </w:t>
      </w:r>
      <w:r>
        <w:rPr>
          <w:spacing w:val="-2"/>
          <w:sz w:val="24"/>
        </w:rPr>
        <w:t>микропрепаратов).</w:t>
      </w:r>
    </w:p>
    <w:p w14:paraId="429DC3D9" w14:textId="77777777" w:rsidR="0092341C" w:rsidRDefault="00DB6983" w:rsidP="00B10CA3">
      <w:pPr>
        <w:pStyle w:val="a8"/>
        <w:numPr>
          <w:ilvl w:val="0"/>
          <w:numId w:val="114"/>
        </w:numPr>
        <w:tabs>
          <w:tab w:val="left" w:pos="1555"/>
        </w:tabs>
        <w:spacing w:before="2"/>
        <w:ind w:left="0" w:right="283" w:firstLine="707"/>
        <w:contextualSpacing/>
        <w:rPr>
          <w:sz w:val="24"/>
        </w:rPr>
      </w:pPr>
      <w:r>
        <w:rPr>
          <w:sz w:val="24"/>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w:t>
      </w:r>
    </w:p>
    <w:p w14:paraId="396F44A8" w14:textId="77777777" w:rsidR="0092341C" w:rsidRDefault="00DB6983" w:rsidP="00B41547">
      <w:pPr>
        <w:pStyle w:val="4"/>
        <w:spacing w:before="2" w:line="240" w:lineRule="auto"/>
        <w:ind w:left="0" w:right="283"/>
        <w:contextualSpacing/>
      </w:pPr>
      <w:r>
        <w:t>Экскурсии</w:t>
      </w:r>
      <w:r>
        <w:rPr>
          <w:spacing w:val="-2"/>
        </w:rPr>
        <w:t xml:space="preserve"> </w:t>
      </w:r>
      <w:r>
        <w:t>или</w:t>
      </w:r>
      <w:r>
        <w:rPr>
          <w:spacing w:val="-1"/>
        </w:rPr>
        <w:t xml:space="preserve"> </w:t>
      </w:r>
      <w:r>
        <w:rPr>
          <w:spacing w:val="-2"/>
        </w:rPr>
        <w:t>видеоэкскурсии</w:t>
      </w:r>
    </w:p>
    <w:p w14:paraId="7CA9BF4A" w14:textId="77777777" w:rsidR="0092341C" w:rsidRDefault="00DB6983" w:rsidP="00B41547">
      <w:pPr>
        <w:pStyle w:val="a4"/>
        <w:spacing w:before="2"/>
        <w:ind w:left="0" w:right="283" w:firstLine="0"/>
        <w:contextualSpacing/>
      </w:pPr>
      <w:r>
        <w:t>Ознакомление</w:t>
      </w:r>
      <w:r>
        <w:rPr>
          <w:spacing w:val="-4"/>
        </w:rPr>
        <w:t xml:space="preserve"> </w:t>
      </w:r>
      <w:r>
        <w:t>в</w:t>
      </w:r>
      <w:r>
        <w:rPr>
          <w:spacing w:val="-4"/>
        </w:rPr>
        <w:t xml:space="preserve"> </w:t>
      </w:r>
      <w:r>
        <w:t>природе</w:t>
      </w:r>
      <w:r>
        <w:rPr>
          <w:spacing w:val="-4"/>
        </w:rPr>
        <w:t xml:space="preserve"> </w:t>
      </w:r>
      <w:r>
        <w:t>с</w:t>
      </w:r>
      <w:r>
        <w:rPr>
          <w:spacing w:val="-4"/>
        </w:rPr>
        <w:t xml:space="preserve"> </w:t>
      </w:r>
      <w:r>
        <w:t>цветковыми</w:t>
      </w:r>
      <w:r>
        <w:rPr>
          <w:spacing w:val="-2"/>
        </w:rPr>
        <w:t xml:space="preserve"> растениями.</w:t>
      </w:r>
    </w:p>
    <w:p w14:paraId="171C670E" w14:textId="77777777" w:rsidR="0092341C" w:rsidRDefault="0092341C" w:rsidP="00B41547">
      <w:pPr>
        <w:pStyle w:val="a4"/>
        <w:spacing w:before="2"/>
        <w:ind w:left="0" w:right="283" w:firstLine="0"/>
        <w:contextualSpacing/>
        <w:jc w:val="left"/>
      </w:pPr>
    </w:p>
    <w:p w14:paraId="37AA5097" w14:textId="77777777" w:rsidR="0092341C" w:rsidRDefault="00DB6983" w:rsidP="00B10CA3">
      <w:pPr>
        <w:pStyle w:val="3"/>
        <w:numPr>
          <w:ilvl w:val="1"/>
          <w:numId w:val="118"/>
        </w:numPr>
        <w:tabs>
          <w:tab w:val="left" w:pos="1530"/>
        </w:tabs>
        <w:spacing w:before="2" w:line="240" w:lineRule="auto"/>
        <w:ind w:left="0" w:right="283"/>
        <w:contextualSpacing/>
      </w:pPr>
      <w:r>
        <w:t>Строение</w:t>
      </w:r>
      <w:r>
        <w:rPr>
          <w:spacing w:val="-5"/>
        </w:rPr>
        <w:t xml:space="preserve"> </w:t>
      </w:r>
      <w:r>
        <w:t>и</w:t>
      </w:r>
      <w:r>
        <w:rPr>
          <w:spacing w:val="-4"/>
        </w:rPr>
        <w:t xml:space="preserve"> </w:t>
      </w:r>
      <w:r>
        <w:t>жизнедеятельность</w:t>
      </w:r>
      <w:r>
        <w:rPr>
          <w:spacing w:val="-3"/>
        </w:rPr>
        <w:t xml:space="preserve"> </w:t>
      </w:r>
      <w:r>
        <w:t>растительного</w:t>
      </w:r>
      <w:r>
        <w:rPr>
          <w:spacing w:val="-3"/>
        </w:rPr>
        <w:t xml:space="preserve"> </w:t>
      </w:r>
      <w:r>
        <w:rPr>
          <w:spacing w:val="-2"/>
        </w:rPr>
        <w:t>организма</w:t>
      </w:r>
    </w:p>
    <w:p w14:paraId="1BE275CB" w14:textId="77777777" w:rsidR="0092341C" w:rsidRDefault="00DB6983" w:rsidP="00B41547">
      <w:pPr>
        <w:pStyle w:val="4"/>
        <w:spacing w:before="2" w:line="240" w:lineRule="auto"/>
        <w:ind w:left="0" w:right="283"/>
        <w:contextualSpacing/>
      </w:pPr>
      <w:r>
        <w:t>Питание</w:t>
      </w:r>
      <w:r>
        <w:rPr>
          <w:spacing w:val="-4"/>
        </w:rPr>
        <w:t xml:space="preserve"> </w:t>
      </w:r>
      <w:r>
        <w:rPr>
          <w:spacing w:val="-2"/>
        </w:rPr>
        <w:t>растения</w:t>
      </w:r>
    </w:p>
    <w:p w14:paraId="59CDA46B" w14:textId="77777777" w:rsidR="0092341C" w:rsidRDefault="00DB6983" w:rsidP="00B41547">
      <w:pPr>
        <w:spacing w:before="2"/>
        <w:ind w:right="283" w:firstLine="707"/>
        <w:contextualSpacing/>
        <w:jc w:val="both"/>
        <w:rPr>
          <w:i/>
          <w:sz w:val="24"/>
        </w:rPr>
      </w:pPr>
      <w:r>
        <w:rPr>
          <w:sz w:val="24"/>
        </w:rPr>
        <w:t xml:space="preserve">Корень – орган почвенного (минерального) питания. </w:t>
      </w:r>
      <w:r>
        <w:rPr>
          <w:i/>
          <w:sz w:val="24"/>
        </w:rPr>
        <w:t xml:space="preserve">Корни и корневые системы. Виды корней и типы корневых систем. </w:t>
      </w:r>
      <w:r>
        <w:rPr>
          <w:sz w:val="24"/>
        </w:rPr>
        <w:t>Внешнее и внутреннее строение корня в связи с</w:t>
      </w:r>
      <w:r>
        <w:rPr>
          <w:spacing w:val="40"/>
          <w:sz w:val="24"/>
        </w:rPr>
        <w:t xml:space="preserve"> </w:t>
      </w:r>
      <w:r>
        <w:rPr>
          <w:sz w:val="24"/>
        </w:rPr>
        <w:t xml:space="preserve">его функциями. Корневой чехлик. </w:t>
      </w:r>
      <w:r>
        <w:rPr>
          <w:i/>
          <w:sz w:val="24"/>
        </w:rPr>
        <w:t>Зоны корня. Корневые волоски. Рост корня.</w:t>
      </w:r>
      <w:r>
        <w:rPr>
          <w:i/>
          <w:spacing w:val="40"/>
          <w:sz w:val="24"/>
        </w:rPr>
        <w:t xml:space="preserve"> </w:t>
      </w:r>
      <w:r>
        <w:rPr>
          <w:i/>
          <w:sz w:val="24"/>
        </w:rPr>
        <w:t xml:space="preserve">Поглощение корнями воды и минеральных веществ, необходимых растению (корневое давление, осмос). </w:t>
      </w:r>
      <w:r>
        <w:rPr>
          <w:sz w:val="24"/>
        </w:rPr>
        <w:t xml:space="preserve">Видоизменение корней. </w:t>
      </w:r>
      <w:r>
        <w:rPr>
          <w:i/>
          <w:sz w:val="24"/>
        </w:rPr>
        <w:t>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41297523" w14:textId="77777777" w:rsidR="0092341C" w:rsidRDefault="00DB6983" w:rsidP="00B41547">
      <w:pPr>
        <w:spacing w:before="2"/>
        <w:ind w:right="283" w:firstLine="707"/>
        <w:contextualSpacing/>
        <w:jc w:val="both"/>
        <w:rPr>
          <w:sz w:val="24"/>
        </w:rPr>
      </w:pPr>
      <w:r>
        <w:rPr>
          <w:sz w:val="24"/>
        </w:rPr>
        <w:t>Побег и почки. Листорасположение и листовая мозаика. Строение и функции</w:t>
      </w:r>
      <w:r>
        <w:rPr>
          <w:spacing w:val="40"/>
          <w:sz w:val="24"/>
        </w:rPr>
        <w:t xml:space="preserve"> </w:t>
      </w:r>
      <w:r>
        <w:rPr>
          <w:sz w:val="24"/>
        </w:rPr>
        <w:t xml:space="preserve">листа. </w:t>
      </w:r>
      <w:r>
        <w:rPr>
          <w:i/>
          <w:sz w:val="24"/>
        </w:rPr>
        <w:t xml:space="preserve">Простые и сложные листья. </w:t>
      </w:r>
      <w:r>
        <w:rPr>
          <w:sz w:val="24"/>
        </w:rPr>
        <w:t xml:space="preserve">Видоизменения листьев. </w:t>
      </w:r>
      <w:r>
        <w:rPr>
          <w:i/>
          <w:sz w:val="24"/>
        </w:rPr>
        <w:t xml:space="preserve">Особенности внутреннего строения листа в связи с его функциями (кожица и устьица, основная ткань листа, проводящие пучки). </w:t>
      </w:r>
      <w:r>
        <w:rPr>
          <w:sz w:val="24"/>
        </w:rPr>
        <w:t>Лист – орган воздушного питания. Фотосинтез. Значение фотосинтеза в природе и в жизни человека.</w:t>
      </w:r>
    </w:p>
    <w:p w14:paraId="6E7F9881"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300A7012" w14:textId="77777777" w:rsidR="0092341C" w:rsidRDefault="00DB6983" w:rsidP="00B10CA3">
      <w:pPr>
        <w:pStyle w:val="a8"/>
        <w:numPr>
          <w:ilvl w:val="0"/>
          <w:numId w:val="113"/>
        </w:numPr>
        <w:tabs>
          <w:tab w:val="left" w:pos="1588"/>
        </w:tabs>
        <w:spacing w:before="2"/>
        <w:ind w:left="0" w:right="283" w:firstLine="707"/>
        <w:contextualSpacing/>
        <w:rPr>
          <w:sz w:val="24"/>
        </w:rPr>
      </w:pPr>
      <w:r>
        <w:rPr>
          <w:sz w:val="24"/>
        </w:rPr>
        <w:t>Изучение</w:t>
      </w:r>
      <w:r>
        <w:rPr>
          <w:spacing w:val="40"/>
          <w:sz w:val="24"/>
        </w:rPr>
        <w:t xml:space="preserve"> </w:t>
      </w:r>
      <w:r>
        <w:rPr>
          <w:sz w:val="24"/>
        </w:rPr>
        <w:t>строения</w:t>
      </w:r>
      <w:r>
        <w:rPr>
          <w:spacing w:val="40"/>
          <w:sz w:val="24"/>
        </w:rPr>
        <w:t xml:space="preserve"> </w:t>
      </w:r>
      <w:r>
        <w:rPr>
          <w:sz w:val="24"/>
        </w:rPr>
        <w:t>корневых</w:t>
      </w:r>
      <w:r>
        <w:rPr>
          <w:spacing w:val="40"/>
          <w:sz w:val="24"/>
        </w:rPr>
        <w:t xml:space="preserve"> </w:t>
      </w:r>
      <w:r>
        <w:rPr>
          <w:sz w:val="24"/>
        </w:rPr>
        <w:t>систем</w:t>
      </w:r>
      <w:r>
        <w:rPr>
          <w:spacing w:val="40"/>
          <w:sz w:val="24"/>
        </w:rPr>
        <w:t xml:space="preserve"> </w:t>
      </w:r>
      <w:r>
        <w:rPr>
          <w:sz w:val="24"/>
        </w:rPr>
        <w:t>(стержневой</w:t>
      </w:r>
      <w:r>
        <w:rPr>
          <w:spacing w:val="40"/>
          <w:sz w:val="24"/>
        </w:rPr>
        <w:t xml:space="preserve"> </w:t>
      </w:r>
      <w:r>
        <w:rPr>
          <w:sz w:val="24"/>
        </w:rPr>
        <w:t>и</w:t>
      </w:r>
      <w:r>
        <w:rPr>
          <w:spacing w:val="40"/>
          <w:sz w:val="24"/>
        </w:rPr>
        <w:t xml:space="preserve"> </w:t>
      </w:r>
      <w:r>
        <w:rPr>
          <w:sz w:val="24"/>
        </w:rPr>
        <w:t>мочковатой)</w:t>
      </w:r>
      <w:r>
        <w:rPr>
          <w:spacing w:val="40"/>
          <w:sz w:val="24"/>
        </w:rPr>
        <w:t xml:space="preserve"> </w:t>
      </w:r>
      <w:r>
        <w:rPr>
          <w:sz w:val="24"/>
        </w:rPr>
        <w:t>на</w:t>
      </w:r>
      <w:r>
        <w:rPr>
          <w:spacing w:val="40"/>
          <w:sz w:val="24"/>
        </w:rPr>
        <w:t xml:space="preserve"> </w:t>
      </w:r>
      <w:r>
        <w:rPr>
          <w:sz w:val="24"/>
        </w:rPr>
        <w:t>примере гербарных экземпляров или живых растений.</w:t>
      </w:r>
    </w:p>
    <w:p w14:paraId="1B7A28E6" w14:textId="77777777" w:rsidR="0092341C" w:rsidRDefault="00DB6983" w:rsidP="00B10CA3">
      <w:pPr>
        <w:pStyle w:val="a8"/>
        <w:numPr>
          <w:ilvl w:val="0"/>
          <w:numId w:val="113"/>
        </w:numPr>
        <w:tabs>
          <w:tab w:val="left" w:pos="1530"/>
        </w:tabs>
        <w:spacing w:before="2"/>
        <w:ind w:left="0" w:right="283" w:hanging="240"/>
        <w:contextualSpacing/>
        <w:rPr>
          <w:sz w:val="24"/>
        </w:rPr>
      </w:pPr>
      <w:r>
        <w:rPr>
          <w:sz w:val="24"/>
        </w:rPr>
        <w:t>Изучение</w:t>
      </w:r>
      <w:r>
        <w:rPr>
          <w:spacing w:val="-5"/>
          <w:sz w:val="24"/>
        </w:rPr>
        <w:t xml:space="preserve"> </w:t>
      </w:r>
      <w:r>
        <w:rPr>
          <w:sz w:val="24"/>
        </w:rPr>
        <w:t>микропрепарата</w:t>
      </w:r>
      <w:r>
        <w:rPr>
          <w:spacing w:val="-5"/>
          <w:sz w:val="24"/>
        </w:rPr>
        <w:t xml:space="preserve"> </w:t>
      </w:r>
      <w:r>
        <w:rPr>
          <w:sz w:val="24"/>
        </w:rPr>
        <w:t>клеток</w:t>
      </w:r>
      <w:r>
        <w:rPr>
          <w:spacing w:val="-4"/>
          <w:sz w:val="24"/>
        </w:rPr>
        <w:t xml:space="preserve"> </w:t>
      </w:r>
      <w:r>
        <w:rPr>
          <w:spacing w:val="-2"/>
          <w:sz w:val="24"/>
        </w:rPr>
        <w:t>корня.</w:t>
      </w:r>
    </w:p>
    <w:p w14:paraId="387FC889" w14:textId="77777777" w:rsidR="0092341C" w:rsidRDefault="00DB6983" w:rsidP="00B10CA3">
      <w:pPr>
        <w:pStyle w:val="a8"/>
        <w:numPr>
          <w:ilvl w:val="0"/>
          <w:numId w:val="113"/>
        </w:numPr>
        <w:tabs>
          <w:tab w:val="left" w:pos="1588"/>
        </w:tabs>
        <w:spacing w:before="2"/>
        <w:ind w:left="0" w:right="283" w:firstLine="707"/>
        <w:contextualSpacing/>
        <w:rPr>
          <w:sz w:val="24"/>
        </w:rPr>
      </w:pPr>
      <w:r>
        <w:rPr>
          <w:sz w:val="24"/>
        </w:rPr>
        <w:t>Изучение</w:t>
      </w:r>
      <w:r>
        <w:rPr>
          <w:spacing w:val="40"/>
          <w:sz w:val="24"/>
        </w:rPr>
        <w:t xml:space="preserve"> </w:t>
      </w:r>
      <w:r>
        <w:rPr>
          <w:sz w:val="24"/>
        </w:rPr>
        <w:t>строения</w:t>
      </w:r>
      <w:r>
        <w:rPr>
          <w:spacing w:val="40"/>
          <w:sz w:val="24"/>
        </w:rPr>
        <w:t xml:space="preserve"> </w:t>
      </w:r>
      <w:r>
        <w:rPr>
          <w:sz w:val="24"/>
        </w:rPr>
        <w:t>вегетативных</w:t>
      </w:r>
      <w:r>
        <w:rPr>
          <w:spacing w:val="40"/>
          <w:sz w:val="24"/>
        </w:rPr>
        <w:t xml:space="preserve"> </w:t>
      </w:r>
      <w:r>
        <w:rPr>
          <w:sz w:val="24"/>
        </w:rPr>
        <w:t>и</w:t>
      </w:r>
      <w:r>
        <w:rPr>
          <w:spacing w:val="40"/>
          <w:sz w:val="24"/>
        </w:rPr>
        <w:t xml:space="preserve"> </w:t>
      </w:r>
      <w:r>
        <w:rPr>
          <w:sz w:val="24"/>
        </w:rPr>
        <w:t>генеративных</w:t>
      </w:r>
      <w:r>
        <w:rPr>
          <w:spacing w:val="40"/>
          <w:sz w:val="24"/>
        </w:rPr>
        <w:t xml:space="preserve"> </w:t>
      </w:r>
      <w:r>
        <w:rPr>
          <w:sz w:val="24"/>
        </w:rPr>
        <w:t>почек</w:t>
      </w:r>
      <w:r>
        <w:rPr>
          <w:spacing w:val="40"/>
          <w:sz w:val="24"/>
        </w:rPr>
        <w:t xml:space="preserve"> </w:t>
      </w:r>
      <w:r>
        <w:rPr>
          <w:sz w:val="24"/>
        </w:rPr>
        <w:t>(на</w:t>
      </w:r>
      <w:r>
        <w:rPr>
          <w:spacing w:val="40"/>
          <w:sz w:val="24"/>
        </w:rPr>
        <w:t xml:space="preserve"> </w:t>
      </w:r>
      <w:r>
        <w:rPr>
          <w:sz w:val="24"/>
        </w:rPr>
        <w:t>примере</w:t>
      </w:r>
      <w:r>
        <w:rPr>
          <w:spacing w:val="40"/>
          <w:sz w:val="24"/>
        </w:rPr>
        <w:t xml:space="preserve"> </w:t>
      </w:r>
      <w:r>
        <w:rPr>
          <w:sz w:val="24"/>
        </w:rPr>
        <w:t>сирени, тополя и др.).</w:t>
      </w:r>
    </w:p>
    <w:p w14:paraId="193D0677" w14:textId="77777777" w:rsidR="0092341C" w:rsidRDefault="00DB6983" w:rsidP="00B10CA3">
      <w:pPr>
        <w:pStyle w:val="a8"/>
        <w:numPr>
          <w:ilvl w:val="0"/>
          <w:numId w:val="113"/>
        </w:numPr>
        <w:tabs>
          <w:tab w:val="left" w:pos="1648"/>
        </w:tabs>
        <w:spacing w:before="2"/>
        <w:ind w:left="0" w:right="283" w:firstLine="707"/>
        <w:contextualSpacing/>
        <w:rPr>
          <w:sz w:val="24"/>
        </w:rPr>
      </w:pPr>
      <w:r>
        <w:rPr>
          <w:sz w:val="24"/>
        </w:rPr>
        <w:t>Ознакомление</w:t>
      </w:r>
      <w:r>
        <w:rPr>
          <w:spacing w:val="80"/>
          <w:sz w:val="24"/>
        </w:rPr>
        <w:t xml:space="preserve"> </w:t>
      </w:r>
      <w:r>
        <w:rPr>
          <w:sz w:val="24"/>
        </w:rPr>
        <w:t>с</w:t>
      </w:r>
      <w:r>
        <w:rPr>
          <w:spacing w:val="80"/>
          <w:sz w:val="24"/>
        </w:rPr>
        <w:t xml:space="preserve"> </w:t>
      </w:r>
      <w:r>
        <w:rPr>
          <w:sz w:val="24"/>
        </w:rPr>
        <w:t>внешним</w:t>
      </w:r>
      <w:r>
        <w:rPr>
          <w:spacing w:val="80"/>
          <w:sz w:val="24"/>
        </w:rPr>
        <w:t xml:space="preserve"> </w:t>
      </w:r>
      <w:r>
        <w:rPr>
          <w:sz w:val="24"/>
        </w:rPr>
        <w:t>строением</w:t>
      </w:r>
      <w:r>
        <w:rPr>
          <w:spacing w:val="80"/>
          <w:sz w:val="24"/>
        </w:rPr>
        <w:t xml:space="preserve"> </w:t>
      </w:r>
      <w:r>
        <w:rPr>
          <w:sz w:val="24"/>
        </w:rPr>
        <w:t>листьев</w:t>
      </w:r>
      <w:r>
        <w:rPr>
          <w:spacing w:val="80"/>
          <w:sz w:val="24"/>
        </w:rPr>
        <w:t xml:space="preserve"> </w:t>
      </w:r>
      <w:r>
        <w:rPr>
          <w:sz w:val="24"/>
        </w:rPr>
        <w:t>и</w:t>
      </w:r>
      <w:r>
        <w:rPr>
          <w:spacing w:val="80"/>
          <w:sz w:val="24"/>
        </w:rPr>
        <w:t xml:space="preserve"> </w:t>
      </w:r>
      <w:r>
        <w:rPr>
          <w:sz w:val="24"/>
        </w:rPr>
        <w:t>листорасположением</w:t>
      </w:r>
      <w:r>
        <w:rPr>
          <w:spacing w:val="80"/>
          <w:sz w:val="24"/>
        </w:rPr>
        <w:t xml:space="preserve"> </w:t>
      </w:r>
      <w:r>
        <w:rPr>
          <w:sz w:val="24"/>
        </w:rPr>
        <w:t>(на</w:t>
      </w:r>
      <w:r>
        <w:rPr>
          <w:spacing w:val="40"/>
          <w:sz w:val="24"/>
        </w:rPr>
        <w:t xml:space="preserve"> </w:t>
      </w:r>
      <w:r>
        <w:rPr>
          <w:sz w:val="24"/>
        </w:rPr>
        <w:t>комнатных растениях).</w:t>
      </w:r>
    </w:p>
    <w:p w14:paraId="552DBCC6" w14:textId="77777777" w:rsidR="0092341C" w:rsidRDefault="00DB6983" w:rsidP="00B10CA3">
      <w:pPr>
        <w:pStyle w:val="a8"/>
        <w:numPr>
          <w:ilvl w:val="0"/>
          <w:numId w:val="113"/>
        </w:numPr>
        <w:tabs>
          <w:tab w:val="left" w:pos="1530"/>
        </w:tabs>
        <w:spacing w:before="2"/>
        <w:ind w:left="0" w:right="283" w:hanging="240"/>
        <w:contextualSpacing/>
        <w:rPr>
          <w:sz w:val="24"/>
        </w:rPr>
      </w:pPr>
      <w:r>
        <w:rPr>
          <w:sz w:val="24"/>
        </w:rPr>
        <w:t>Изучение</w:t>
      </w:r>
      <w:r>
        <w:rPr>
          <w:spacing w:val="-6"/>
          <w:sz w:val="24"/>
        </w:rPr>
        <w:t xml:space="preserve"> </w:t>
      </w:r>
      <w:r>
        <w:rPr>
          <w:sz w:val="24"/>
        </w:rPr>
        <w:t>микроскопического</w:t>
      </w:r>
      <w:r>
        <w:rPr>
          <w:spacing w:val="-3"/>
          <w:sz w:val="24"/>
        </w:rPr>
        <w:t xml:space="preserve"> </w:t>
      </w:r>
      <w:r>
        <w:rPr>
          <w:sz w:val="24"/>
        </w:rPr>
        <w:t>строения</w:t>
      </w:r>
      <w:r>
        <w:rPr>
          <w:spacing w:val="-3"/>
          <w:sz w:val="24"/>
        </w:rPr>
        <w:t xml:space="preserve"> </w:t>
      </w:r>
      <w:r>
        <w:rPr>
          <w:sz w:val="24"/>
        </w:rPr>
        <w:t>листа</w:t>
      </w:r>
      <w:r>
        <w:rPr>
          <w:spacing w:val="-4"/>
          <w:sz w:val="24"/>
        </w:rPr>
        <w:t xml:space="preserve"> </w:t>
      </w:r>
      <w:r>
        <w:rPr>
          <w:sz w:val="24"/>
        </w:rPr>
        <w:t>(на</w:t>
      </w:r>
      <w:r>
        <w:rPr>
          <w:spacing w:val="-4"/>
          <w:sz w:val="24"/>
        </w:rPr>
        <w:t xml:space="preserve"> </w:t>
      </w:r>
      <w:r>
        <w:rPr>
          <w:sz w:val="24"/>
        </w:rPr>
        <w:t>готовых</w:t>
      </w:r>
      <w:r>
        <w:rPr>
          <w:spacing w:val="-1"/>
          <w:sz w:val="24"/>
        </w:rPr>
        <w:t xml:space="preserve"> </w:t>
      </w:r>
      <w:r>
        <w:rPr>
          <w:spacing w:val="-2"/>
          <w:sz w:val="24"/>
        </w:rPr>
        <w:t>микропрепаратах).</w:t>
      </w:r>
    </w:p>
    <w:p w14:paraId="34EF2322" w14:textId="77777777" w:rsidR="0092341C" w:rsidRDefault="00DB6983" w:rsidP="00B10CA3">
      <w:pPr>
        <w:pStyle w:val="a8"/>
        <w:numPr>
          <w:ilvl w:val="0"/>
          <w:numId w:val="113"/>
        </w:numPr>
        <w:tabs>
          <w:tab w:val="left" w:pos="1530"/>
        </w:tabs>
        <w:spacing w:before="2"/>
        <w:ind w:left="0" w:right="283" w:hanging="240"/>
        <w:contextualSpacing/>
        <w:rPr>
          <w:sz w:val="24"/>
        </w:rPr>
      </w:pPr>
      <w:r>
        <w:rPr>
          <w:sz w:val="24"/>
        </w:rPr>
        <w:t>Наблюдение</w:t>
      </w:r>
      <w:r>
        <w:rPr>
          <w:spacing w:val="-6"/>
          <w:sz w:val="24"/>
        </w:rPr>
        <w:t xml:space="preserve"> </w:t>
      </w:r>
      <w:r>
        <w:rPr>
          <w:sz w:val="24"/>
        </w:rPr>
        <w:t>процесса</w:t>
      </w:r>
      <w:r>
        <w:rPr>
          <w:spacing w:val="-4"/>
          <w:sz w:val="24"/>
        </w:rPr>
        <w:t xml:space="preserve"> </w:t>
      </w:r>
      <w:r>
        <w:rPr>
          <w:sz w:val="24"/>
        </w:rPr>
        <w:t>выделения</w:t>
      </w:r>
      <w:r>
        <w:rPr>
          <w:spacing w:val="-3"/>
          <w:sz w:val="24"/>
        </w:rPr>
        <w:t xml:space="preserve"> </w:t>
      </w:r>
      <w:r>
        <w:rPr>
          <w:sz w:val="24"/>
        </w:rPr>
        <w:t>кислорода</w:t>
      </w:r>
      <w:r>
        <w:rPr>
          <w:spacing w:val="-3"/>
          <w:sz w:val="24"/>
        </w:rPr>
        <w:t xml:space="preserve"> </w:t>
      </w:r>
      <w:r>
        <w:rPr>
          <w:sz w:val="24"/>
        </w:rPr>
        <w:t>на</w:t>
      </w:r>
      <w:r>
        <w:rPr>
          <w:spacing w:val="-3"/>
          <w:sz w:val="24"/>
        </w:rPr>
        <w:t xml:space="preserve"> </w:t>
      </w:r>
      <w:r>
        <w:rPr>
          <w:sz w:val="24"/>
        </w:rPr>
        <w:t>свету</w:t>
      </w:r>
      <w:r>
        <w:rPr>
          <w:spacing w:val="-7"/>
          <w:sz w:val="24"/>
        </w:rPr>
        <w:t xml:space="preserve"> </w:t>
      </w:r>
      <w:r>
        <w:rPr>
          <w:sz w:val="24"/>
        </w:rPr>
        <w:t xml:space="preserve">аквариумными </w:t>
      </w:r>
      <w:r>
        <w:rPr>
          <w:spacing w:val="-2"/>
          <w:sz w:val="24"/>
        </w:rPr>
        <w:t>растениями.</w:t>
      </w:r>
    </w:p>
    <w:p w14:paraId="5523958F" w14:textId="77777777" w:rsidR="0092341C" w:rsidRDefault="00DB6983" w:rsidP="00B41547">
      <w:pPr>
        <w:pStyle w:val="4"/>
        <w:spacing w:before="2" w:line="240" w:lineRule="auto"/>
        <w:ind w:left="0" w:right="283"/>
        <w:contextualSpacing/>
      </w:pPr>
      <w:r>
        <w:t>Дыхание</w:t>
      </w:r>
      <w:r>
        <w:rPr>
          <w:spacing w:val="-5"/>
        </w:rPr>
        <w:t xml:space="preserve"> </w:t>
      </w:r>
      <w:r>
        <w:rPr>
          <w:spacing w:val="-2"/>
        </w:rPr>
        <w:t>растения</w:t>
      </w:r>
    </w:p>
    <w:p w14:paraId="512D705B" w14:textId="77777777" w:rsidR="0092341C" w:rsidRDefault="00DB6983" w:rsidP="00B41547">
      <w:pPr>
        <w:spacing w:before="2"/>
        <w:ind w:right="283" w:firstLine="707"/>
        <w:contextualSpacing/>
        <w:jc w:val="both"/>
        <w:rPr>
          <w:sz w:val="24"/>
        </w:rPr>
      </w:pPr>
      <w:r>
        <w:rPr>
          <w:sz w:val="24"/>
        </w:rPr>
        <w:t xml:space="preserve">Дыхание корня. </w:t>
      </w:r>
      <w:r>
        <w:rPr>
          <w:i/>
          <w:sz w:val="24"/>
        </w:rPr>
        <w:t xml:space="preserve">Рыхление почвы для улучшения дыхания корней. Условия, препятствующие дыханию корней. </w:t>
      </w:r>
      <w:r>
        <w:rPr>
          <w:sz w:val="24"/>
        </w:rPr>
        <w:t xml:space="preserve">Лист как орган дыхания устьичный аппарат). </w:t>
      </w:r>
      <w:r>
        <w:rPr>
          <w:i/>
          <w:sz w:val="24"/>
        </w:rPr>
        <w:t xml:space="preserve">Поступление в лист атмосферного воздуха. Сильная запылённость воздуха как препятствие для дыхания листьев. </w:t>
      </w:r>
      <w:r>
        <w:rPr>
          <w:sz w:val="24"/>
        </w:rPr>
        <w:t xml:space="preserve">Стебель как орган дыхания (наличие устьиц в кожице, чечевичек). Особенности дыхания растений. Взаимосвязь дыхания растения с </w:t>
      </w:r>
      <w:r>
        <w:rPr>
          <w:spacing w:val="-2"/>
          <w:sz w:val="24"/>
        </w:rPr>
        <w:t>фотосинтезом.</w:t>
      </w:r>
    </w:p>
    <w:p w14:paraId="573C31FE" w14:textId="77777777" w:rsidR="0092341C" w:rsidRDefault="00DB6983" w:rsidP="00B41547">
      <w:pPr>
        <w:spacing w:before="2"/>
        <w:ind w:right="283"/>
        <w:contextualSpacing/>
        <w:rPr>
          <w:b/>
          <w:i/>
          <w:sz w:val="24"/>
        </w:rPr>
      </w:pPr>
      <w:r>
        <w:rPr>
          <w:b/>
          <w:i/>
          <w:sz w:val="24"/>
        </w:rPr>
        <w:t xml:space="preserve">Лабораторные и практические работы </w:t>
      </w:r>
      <w:r>
        <w:rPr>
          <w:sz w:val="24"/>
        </w:rPr>
        <w:t>Изучение</w:t>
      </w:r>
      <w:r>
        <w:rPr>
          <w:spacing w:val="-8"/>
          <w:sz w:val="24"/>
        </w:rPr>
        <w:t xml:space="preserve"> </w:t>
      </w:r>
      <w:r>
        <w:rPr>
          <w:sz w:val="24"/>
        </w:rPr>
        <w:t>роли</w:t>
      </w:r>
      <w:r>
        <w:rPr>
          <w:spacing w:val="-6"/>
          <w:sz w:val="24"/>
        </w:rPr>
        <w:t xml:space="preserve"> </w:t>
      </w:r>
      <w:r>
        <w:rPr>
          <w:sz w:val="24"/>
        </w:rPr>
        <w:t>рыхления</w:t>
      </w:r>
      <w:r>
        <w:rPr>
          <w:spacing w:val="-7"/>
          <w:sz w:val="24"/>
        </w:rPr>
        <w:t xml:space="preserve"> </w:t>
      </w:r>
      <w:r>
        <w:rPr>
          <w:sz w:val="24"/>
        </w:rPr>
        <w:t>для</w:t>
      </w:r>
      <w:r>
        <w:rPr>
          <w:spacing w:val="-7"/>
          <w:sz w:val="24"/>
        </w:rPr>
        <w:t xml:space="preserve"> </w:t>
      </w:r>
      <w:r>
        <w:rPr>
          <w:sz w:val="24"/>
        </w:rPr>
        <w:t>дыхания</w:t>
      </w:r>
      <w:r>
        <w:rPr>
          <w:spacing w:val="-10"/>
          <w:sz w:val="24"/>
        </w:rPr>
        <w:t xml:space="preserve"> </w:t>
      </w:r>
      <w:r>
        <w:rPr>
          <w:sz w:val="24"/>
        </w:rPr>
        <w:t xml:space="preserve">корней. </w:t>
      </w:r>
      <w:r>
        <w:rPr>
          <w:b/>
          <w:i/>
          <w:sz w:val="24"/>
        </w:rPr>
        <w:t>Транспорт веществ в растении</w:t>
      </w:r>
    </w:p>
    <w:p w14:paraId="3B56BC6F" w14:textId="77777777" w:rsidR="0092341C" w:rsidRDefault="00DB6983" w:rsidP="00B41547">
      <w:pPr>
        <w:pStyle w:val="a4"/>
        <w:spacing w:before="2"/>
        <w:ind w:left="0" w:right="283"/>
        <w:contextualSpacing/>
      </w:pPr>
      <w:r>
        <w:t xml:space="preserve">Неорганические (вода, минеральные соли) и органические вещества (белки, жиры, углеводы, нуклеиновые кислоты, витамины и др.) растения. Связь клеточного строения стебля с его функциями. </w:t>
      </w:r>
      <w:r>
        <w:rPr>
          <w:i/>
        </w:rPr>
        <w:t xml:space="preserve">Рост стебля в длину. Клеточное строение стебля травянистого растения: кожица, проводящие пучки, основная ткань (паренхима). </w:t>
      </w:r>
      <w:r>
        <w:t xml:space="preserve">Клеточное строение стебля древесного растения: кора (пробка, луб), камбий, древесина и сердцевина. </w:t>
      </w:r>
      <w:r>
        <w:rPr>
          <w:i/>
        </w:rPr>
        <w:t xml:space="preserve">Рост стебля в толщину. </w:t>
      </w:r>
      <w:r>
        <w:t>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w:t>
      </w:r>
      <w:r>
        <w:rPr>
          <w:spacing w:val="23"/>
        </w:rPr>
        <w:t xml:space="preserve"> </w:t>
      </w:r>
      <w:r>
        <w:t>воды.</w:t>
      </w:r>
      <w:r>
        <w:rPr>
          <w:spacing w:val="23"/>
        </w:rPr>
        <w:t xml:space="preserve"> </w:t>
      </w:r>
      <w:r>
        <w:t>Транспорт</w:t>
      </w:r>
      <w:r>
        <w:rPr>
          <w:spacing w:val="25"/>
        </w:rPr>
        <w:t xml:space="preserve"> </w:t>
      </w:r>
      <w:r>
        <w:t>органических</w:t>
      </w:r>
      <w:r>
        <w:rPr>
          <w:spacing w:val="26"/>
        </w:rPr>
        <w:t xml:space="preserve"> </w:t>
      </w:r>
      <w:r>
        <w:t>веществ</w:t>
      </w:r>
      <w:r>
        <w:rPr>
          <w:spacing w:val="24"/>
        </w:rPr>
        <w:t xml:space="preserve"> </w:t>
      </w:r>
      <w:r>
        <w:t>в</w:t>
      </w:r>
      <w:r>
        <w:rPr>
          <w:spacing w:val="24"/>
        </w:rPr>
        <w:t xml:space="preserve"> </w:t>
      </w:r>
      <w:r>
        <w:t>растении</w:t>
      </w:r>
      <w:r>
        <w:rPr>
          <w:spacing w:val="25"/>
        </w:rPr>
        <w:t xml:space="preserve"> </w:t>
      </w:r>
      <w:r>
        <w:t>(ситовидные</w:t>
      </w:r>
      <w:r>
        <w:rPr>
          <w:spacing w:val="23"/>
        </w:rPr>
        <w:t xml:space="preserve"> </w:t>
      </w:r>
      <w:r>
        <w:t>трубки</w:t>
      </w:r>
      <w:r>
        <w:rPr>
          <w:spacing w:val="25"/>
        </w:rPr>
        <w:t xml:space="preserve"> </w:t>
      </w:r>
      <w:r>
        <w:t>луба)</w:t>
      </w:r>
    </w:p>
    <w:p w14:paraId="0987BC07" w14:textId="77777777" w:rsidR="0092341C" w:rsidRDefault="00DB6983" w:rsidP="00B10CA3">
      <w:pPr>
        <w:pStyle w:val="a8"/>
        <w:numPr>
          <w:ilvl w:val="0"/>
          <w:numId w:val="112"/>
        </w:numPr>
        <w:tabs>
          <w:tab w:val="left" w:pos="884"/>
        </w:tabs>
        <w:spacing w:before="2"/>
        <w:ind w:left="0" w:right="283" w:firstLine="0"/>
        <w:contextualSpacing/>
        <w:rPr>
          <w:i/>
          <w:sz w:val="24"/>
        </w:rPr>
      </w:pPr>
      <w:r>
        <w:rPr>
          <w:sz w:val="24"/>
        </w:rPr>
        <w:t>нисходящий</w:t>
      </w:r>
      <w:r>
        <w:rPr>
          <w:spacing w:val="-1"/>
          <w:sz w:val="24"/>
        </w:rPr>
        <w:t xml:space="preserve"> </w:t>
      </w:r>
      <w:r>
        <w:rPr>
          <w:sz w:val="24"/>
        </w:rPr>
        <w:t>ток.</w:t>
      </w:r>
      <w:r>
        <w:rPr>
          <w:spacing w:val="-2"/>
          <w:sz w:val="24"/>
        </w:rPr>
        <w:t xml:space="preserve"> </w:t>
      </w:r>
      <w:r>
        <w:rPr>
          <w:i/>
          <w:sz w:val="24"/>
        </w:rPr>
        <w:t>Перераспределение</w:t>
      </w:r>
      <w:r>
        <w:rPr>
          <w:i/>
          <w:spacing w:val="-3"/>
          <w:sz w:val="24"/>
        </w:rPr>
        <w:t xml:space="preserve"> </w:t>
      </w:r>
      <w:r>
        <w:rPr>
          <w:i/>
          <w:sz w:val="24"/>
        </w:rPr>
        <w:t>и</w:t>
      </w:r>
      <w:r>
        <w:rPr>
          <w:i/>
          <w:spacing w:val="-2"/>
          <w:sz w:val="24"/>
        </w:rPr>
        <w:t xml:space="preserve"> </w:t>
      </w:r>
      <w:r>
        <w:rPr>
          <w:i/>
          <w:sz w:val="24"/>
        </w:rPr>
        <w:t>запасание</w:t>
      </w:r>
      <w:r>
        <w:rPr>
          <w:i/>
          <w:spacing w:val="-3"/>
          <w:sz w:val="24"/>
        </w:rPr>
        <w:t xml:space="preserve"> </w:t>
      </w:r>
      <w:r>
        <w:rPr>
          <w:i/>
          <w:sz w:val="24"/>
        </w:rPr>
        <w:t>веществ</w:t>
      </w:r>
      <w:r>
        <w:rPr>
          <w:i/>
          <w:spacing w:val="-4"/>
          <w:sz w:val="24"/>
        </w:rPr>
        <w:t xml:space="preserve"> </w:t>
      </w:r>
      <w:r>
        <w:rPr>
          <w:i/>
          <w:sz w:val="24"/>
        </w:rPr>
        <w:t>в</w:t>
      </w:r>
      <w:r>
        <w:rPr>
          <w:i/>
          <w:spacing w:val="-3"/>
          <w:sz w:val="24"/>
        </w:rPr>
        <w:t xml:space="preserve"> </w:t>
      </w:r>
      <w:r>
        <w:rPr>
          <w:i/>
          <w:sz w:val="24"/>
        </w:rPr>
        <w:t>растении.</w:t>
      </w:r>
      <w:r>
        <w:rPr>
          <w:i/>
          <w:spacing w:val="-2"/>
          <w:sz w:val="24"/>
        </w:rPr>
        <w:t xml:space="preserve"> </w:t>
      </w:r>
      <w:r>
        <w:rPr>
          <w:i/>
          <w:sz w:val="24"/>
        </w:rPr>
        <w:t xml:space="preserve">Видоизменённые побеги: корневище, клубень, луковица. Их строение; биологическое и хозяйственное </w:t>
      </w:r>
      <w:r>
        <w:rPr>
          <w:i/>
          <w:spacing w:val="-2"/>
          <w:sz w:val="24"/>
        </w:rPr>
        <w:t>значение.</w:t>
      </w:r>
    </w:p>
    <w:p w14:paraId="374519E2"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70FEB58F" w14:textId="77777777" w:rsidR="0092341C" w:rsidRDefault="00DB6983" w:rsidP="00B10CA3">
      <w:pPr>
        <w:pStyle w:val="a8"/>
        <w:numPr>
          <w:ilvl w:val="1"/>
          <w:numId w:val="112"/>
        </w:numPr>
        <w:tabs>
          <w:tab w:val="left" w:pos="1530"/>
        </w:tabs>
        <w:spacing w:before="2"/>
        <w:ind w:left="0" w:right="283"/>
        <w:contextualSpacing/>
        <w:rPr>
          <w:sz w:val="24"/>
        </w:rPr>
      </w:pPr>
      <w:r>
        <w:rPr>
          <w:sz w:val="24"/>
        </w:rPr>
        <w:t>Обнаружение</w:t>
      </w:r>
      <w:r>
        <w:rPr>
          <w:spacing w:val="-7"/>
          <w:sz w:val="24"/>
        </w:rPr>
        <w:t xml:space="preserve"> </w:t>
      </w:r>
      <w:r>
        <w:rPr>
          <w:sz w:val="24"/>
        </w:rPr>
        <w:t>неорганических</w:t>
      </w:r>
      <w:r>
        <w:rPr>
          <w:spacing w:val="-2"/>
          <w:sz w:val="24"/>
        </w:rPr>
        <w:t xml:space="preserve"> </w:t>
      </w:r>
      <w:r>
        <w:rPr>
          <w:sz w:val="24"/>
        </w:rPr>
        <w:t>и</w:t>
      </w:r>
      <w:r>
        <w:rPr>
          <w:spacing w:val="-4"/>
          <w:sz w:val="24"/>
        </w:rPr>
        <w:t xml:space="preserve"> </w:t>
      </w:r>
      <w:r>
        <w:rPr>
          <w:sz w:val="24"/>
        </w:rPr>
        <w:t>органических</w:t>
      </w:r>
      <w:r>
        <w:rPr>
          <w:spacing w:val="-2"/>
          <w:sz w:val="24"/>
        </w:rPr>
        <w:t xml:space="preserve"> </w:t>
      </w:r>
      <w:r>
        <w:rPr>
          <w:sz w:val="24"/>
        </w:rPr>
        <w:t>веществ</w:t>
      </w:r>
      <w:r>
        <w:rPr>
          <w:spacing w:val="-5"/>
          <w:sz w:val="24"/>
        </w:rPr>
        <w:t xml:space="preserve"> </w:t>
      </w:r>
      <w:r>
        <w:rPr>
          <w:sz w:val="24"/>
        </w:rPr>
        <w:t>в</w:t>
      </w:r>
      <w:r>
        <w:rPr>
          <w:spacing w:val="-4"/>
          <w:sz w:val="24"/>
        </w:rPr>
        <w:t xml:space="preserve"> </w:t>
      </w:r>
      <w:r>
        <w:rPr>
          <w:spacing w:val="-2"/>
          <w:sz w:val="24"/>
        </w:rPr>
        <w:t>растении.</w:t>
      </w:r>
    </w:p>
    <w:p w14:paraId="76883392" w14:textId="77777777" w:rsidR="0092341C" w:rsidRDefault="00DB6983" w:rsidP="00B10CA3">
      <w:pPr>
        <w:pStyle w:val="a8"/>
        <w:numPr>
          <w:ilvl w:val="1"/>
          <w:numId w:val="112"/>
        </w:numPr>
        <w:tabs>
          <w:tab w:val="left" w:pos="1680"/>
          <w:tab w:val="left" w:pos="3539"/>
          <w:tab w:val="left" w:pos="5774"/>
          <w:tab w:val="left" w:pos="6911"/>
          <w:tab w:val="left" w:pos="7692"/>
          <w:tab w:val="left" w:pos="8575"/>
          <w:tab w:val="left" w:pos="9101"/>
        </w:tabs>
        <w:spacing w:before="2"/>
        <w:ind w:left="0" w:right="283" w:firstLine="707"/>
        <w:contextualSpacing/>
        <w:rPr>
          <w:sz w:val="24"/>
        </w:rPr>
      </w:pPr>
      <w:r>
        <w:rPr>
          <w:spacing w:val="-2"/>
          <w:sz w:val="24"/>
        </w:rPr>
        <w:t>Рассматривание</w:t>
      </w:r>
      <w:r>
        <w:rPr>
          <w:sz w:val="24"/>
        </w:rPr>
        <w:tab/>
      </w:r>
      <w:r>
        <w:rPr>
          <w:spacing w:val="-2"/>
          <w:sz w:val="24"/>
        </w:rPr>
        <w:t>микроскопического</w:t>
      </w:r>
      <w:r>
        <w:rPr>
          <w:sz w:val="24"/>
        </w:rPr>
        <w:tab/>
      </w:r>
      <w:r>
        <w:rPr>
          <w:spacing w:val="-2"/>
          <w:sz w:val="24"/>
        </w:rPr>
        <w:t>строения</w:t>
      </w:r>
      <w:r>
        <w:rPr>
          <w:sz w:val="24"/>
        </w:rPr>
        <w:tab/>
      </w:r>
      <w:r>
        <w:rPr>
          <w:spacing w:val="-2"/>
          <w:sz w:val="24"/>
        </w:rPr>
        <w:t>ветки</w:t>
      </w:r>
      <w:r>
        <w:rPr>
          <w:sz w:val="24"/>
        </w:rPr>
        <w:tab/>
      </w:r>
      <w:r>
        <w:rPr>
          <w:spacing w:val="-2"/>
          <w:sz w:val="24"/>
        </w:rPr>
        <w:t>дерева</w:t>
      </w:r>
      <w:r>
        <w:rPr>
          <w:sz w:val="24"/>
        </w:rPr>
        <w:tab/>
      </w:r>
      <w:r>
        <w:rPr>
          <w:spacing w:val="-4"/>
          <w:sz w:val="24"/>
        </w:rPr>
        <w:t>(на</w:t>
      </w:r>
      <w:r>
        <w:rPr>
          <w:sz w:val="24"/>
        </w:rPr>
        <w:tab/>
      </w:r>
      <w:r>
        <w:rPr>
          <w:spacing w:val="-2"/>
          <w:sz w:val="24"/>
        </w:rPr>
        <w:t>готовом микропрепарате).</w:t>
      </w:r>
    </w:p>
    <w:p w14:paraId="622F555C" w14:textId="77777777" w:rsidR="0092341C" w:rsidRDefault="00DB6983" w:rsidP="00B10CA3">
      <w:pPr>
        <w:pStyle w:val="a8"/>
        <w:numPr>
          <w:ilvl w:val="1"/>
          <w:numId w:val="112"/>
        </w:numPr>
        <w:tabs>
          <w:tab w:val="left" w:pos="1530"/>
        </w:tabs>
        <w:spacing w:before="2"/>
        <w:ind w:left="0" w:right="283"/>
        <w:contextualSpacing/>
        <w:rPr>
          <w:sz w:val="24"/>
        </w:rPr>
      </w:pPr>
      <w:r>
        <w:rPr>
          <w:sz w:val="24"/>
        </w:rPr>
        <w:t>Выявление</w:t>
      </w:r>
      <w:r>
        <w:rPr>
          <w:spacing w:val="-7"/>
          <w:sz w:val="24"/>
        </w:rPr>
        <w:t xml:space="preserve"> </w:t>
      </w:r>
      <w:r>
        <w:rPr>
          <w:sz w:val="24"/>
        </w:rPr>
        <w:t>передвижения</w:t>
      </w:r>
      <w:r>
        <w:rPr>
          <w:spacing w:val="-3"/>
          <w:sz w:val="24"/>
        </w:rPr>
        <w:t xml:space="preserve"> </w:t>
      </w:r>
      <w:r>
        <w:rPr>
          <w:sz w:val="24"/>
        </w:rPr>
        <w:t>воды</w:t>
      </w:r>
      <w:r>
        <w:rPr>
          <w:spacing w:val="-3"/>
          <w:sz w:val="24"/>
        </w:rPr>
        <w:t xml:space="preserve"> </w:t>
      </w:r>
      <w:r>
        <w:rPr>
          <w:sz w:val="24"/>
        </w:rPr>
        <w:t>и минеральных</w:t>
      </w:r>
      <w:r>
        <w:rPr>
          <w:spacing w:val="-2"/>
          <w:sz w:val="24"/>
        </w:rPr>
        <w:t xml:space="preserve"> </w:t>
      </w:r>
      <w:r>
        <w:rPr>
          <w:sz w:val="24"/>
        </w:rPr>
        <w:t>веществ</w:t>
      </w:r>
      <w:r>
        <w:rPr>
          <w:spacing w:val="-4"/>
          <w:sz w:val="24"/>
        </w:rPr>
        <w:t xml:space="preserve"> </w:t>
      </w:r>
      <w:r>
        <w:rPr>
          <w:sz w:val="24"/>
        </w:rPr>
        <w:t>по</w:t>
      </w:r>
      <w:r>
        <w:rPr>
          <w:spacing w:val="-3"/>
          <w:sz w:val="24"/>
        </w:rPr>
        <w:t xml:space="preserve"> </w:t>
      </w:r>
      <w:r>
        <w:rPr>
          <w:spacing w:val="-2"/>
          <w:sz w:val="24"/>
        </w:rPr>
        <w:t>древесине.</w:t>
      </w:r>
    </w:p>
    <w:p w14:paraId="4CEA84DC" w14:textId="77777777" w:rsidR="0092341C" w:rsidRDefault="00DB6983" w:rsidP="00B10CA3">
      <w:pPr>
        <w:pStyle w:val="a8"/>
        <w:numPr>
          <w:ilvl w:val="1"/>
          <w:numId w:val="112"/>
        </w:numPr>
        <w:tabs>
          <w:tab w:val="left" w:pos="1530"/>
        </w:tabs>
        <w:spacing w:before="2"/>
        <w:ind w:left="0" w:right="283"/>
        <w:contextualSpacing/>
        <w:rPr>
          <w:sz w:val="24"/>
        </w:rPr>
      </w:pPr>
      <w:r>
        <w:rPr>
          <w:sz w:val="24"/>
        </w:rPr>
        <w:t>Исследование</w:t>
      </w:r>
      <w:r>
        <w:rPr>
          <w:spacing w:val="-6"/>
          <w:sz w:val="24"/>
        </w:rPr>
        <w:t xml:space="preserve"> </w:t>
      </w:r>
      <w:r>
        <w:rPr>
          <w:sz w:val="24"/>
        </w:rPr>
        <w:t>строения</w:t>
      </w:r>
      <w:r>
        <w:rPr>
          <w:spacing w:val="-5"/>
          <w:sz w:val="24"/>
        </w:rPr>
        <w:t xml:space="preserve"> </w:t>
      </w:r>
      <w:r>
        <w:rPr>
          <w:sz w:val="24"/>
        </w:rPr>
        <w:t>корневища,</w:t>
      </w:r>
      <w:r>
        <w:rPr>
          <w:spacing w:val="-5"/>
          <w:sz w:val="24"/>
        </w:rPr>
        <w:t xml:space="preserve"> </w:t>
      </w:r>
      <w:r>
        <w:rPr>
          <w:sz w:val="24"/>
        </w:rPr>
        <w:t>клубня,</w:t>
      </w:r>
      <w:r>
        <w:rPr>
          <w:spacing w:val="-4"/>
          <w:sz w:val="24"/>
        </w:rPr>
        <w:t xml:space="preserve"> </w:t>
      </w:r>
      <w:r>
        <w:rPr>
          <w:spacing w:val="-2"/>
          <w:sz w:val="24"/>
        </w:rPr>
        <w:t>луковицы.</w:t>
      </w:r>
    </w:p>
    <w:p w14:paraId="5BF7CEFA" w14:textId="77777777" w:rsidR="0092341C" w:rsidRDefault="00DB6983" w:rsidP="00B41547">
      <w:pPr>
        <w:pStyle w:val="4"/>
        <w:spacing w:before="2" w:line="240" w:lineRule="auto"/>
        <w:ind w:left="0" w:right="283"/>
        <w:contextualSpacing/>
      </w:pPr>
      <w:r>
        <w:t>Рост</w:t>
      </w:r>
      <w:r>
        <w:rPr>
          <w:spacing w:val="-2"/>
        </w:rPr>
        <w:t xml:space="preserve"> растения</w:t>
      </w:r>
    </w:p>
    <w:p w14:paraId="4CCC2B9B" w14:textId="77777777" w:rsidR="0092341C" w:rsidRDefault="00DB6983" w:rsidP="00B41547">
      <w:pPr>
        <w:spacing w:before="2"/>
        <w:ind w:right="283" w:firstLine="707"/>
        <w:contextualSpacing/>
        <w:jc w:val="both"/>
        <w:rPr>
          <w:i/>
          <w:sz w:val="24"/>
        </w:rPr>
      </w:pPr>
      <w:r>
        <w:rPr>
          <w:sz w:val="24"/>
        </w:rPr>
        <w:t xml:space="preserve">Образовательные ткани. Конус нарастания побега, рост кончика корня. </w:t>
      </w:r>
      <w:r>
        <w:rPr>
          <w:i/>
          <w:sz w:val="24"/>
        </w:rPr>
        <w:t xml:space="preserve">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w:t>
      </w:r>
      <w:r>
        <w:rPr>
          <w:sz w:val="24"/>
        </w:rPr>
        <w:t xml:space="preserve">Развитие побега из почки. Ветвление побегов. </w:t>
      </w:r>
      <w:r>
        <w:rPr>
          <w:i/>
          <w:sz w:val="24"/>
        </w:rPr>
        <w:t xml:space="preserve">Управление ростом растения. Формирование кроны. </w:t>
      </w:r>
      <w:r>
        <w:rPr>
          <w:sz w:val="24"/>
        </w:rPr>
        <w:t xml:space="preserve">Применение знаний о росте растения в сельском хозяйстве. </w:t>
      </w:r>
      <w:r>
        <w:rPr>
          <w:i/>
          <w:sz w:val="24"/>
        </w:rPr>
        <w:t>Развитие боковых побегов.</w:t>
      </w:r>
    </w:p>
    <w:p w14:paraId="4FB1AA88"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6DE7F959" w14:textId="77777777" w:rsidR="0092341C" w:rsidRDefault="00DB6983" w:rsidP="00B10CA3">
      <w:pPr>
        <w:pStyle w:val="a8"/>
        <w:numPr>
          <w:ilvl w:val="0"/>
          <w:numId w:val="111"/>
        </w:numPr>
        <w:tabs>
          <w:tab w:val="left" w:pos="1530"/>
        </w:tabs>
        <w:spacing w:before="2"/>
        <w:ind w:left="0" w:right="283"/>
        <w:contextualSpacing/>
        <w:rPr>
          <w:sz w:val="24"/>
        </w:rPr>
      </w:pPr>
      <w:r>
        <w:rPr>
          <w:sz w:val="24"/>
        </w:rPr>
        <w:t>Наблюдение</w:t>
      </w:r>
      <w:r>
        <w:rPr>
          <w:spacing w:val="-3"/>
          <w:sz w:val="24"/>
        </w:rPr>
        <w:t xml:space="preserve"> </w:t>
      </w:r>
      <w:r>
        <w:rPr>
          <w:sz w:val="24"/>
        </w:rPr>
        <w:t>за</w:t>
      </w:r>
      <w:r>
        <w:rPr>
          <w:spacing w:val="-3"/>
          <w:sz w:val="24"/>
        </w:rPr>
        <w:t xml:space="preserve"> </w:t>
      </w:r>
      <w:r>
        <w:rPr>
          <w:sz w:val="24"/>
        </w:rPr>
        <w:t>ростом</w:t>
      </w:r>
      <w:r>
        <w:rPr>
          <w:spacing w:val="-3"/>
          <w:sz w:val="24"/>
        </w:rPr>
        <w:t xml:space="preserve"> </w:t>
      </w:r>
      <w:r>
        <w:rPr>
          <w:spacing w:val="-2"/>
          <w:sz w:val="24"/>
        </w:rPr>
        <w:t>корня.</w:t>
      </w:r>
    </w:p>
    <w:p w14:paraId="7755B248" w14:textId="77777777" w:rsidR="0092341C" w:rsidRDefault="00DB6983" w:rsidP="00B10CA3">
      <w:pPr>
        <w:pStyle w:val="a8"/>
        <w:numPr>
          <w:ilvl w:val="0"/>
          <w:numId w:val="111"/>
        </w:numPr>
        <w:tabs>
          <w:tab w:val="left" w:pos="1530"/>
        </w:tabs>
        <w:spacing w:before="2"/>
        <w:ind w:left="0" w:right="283"/>
        <w:contextualSpacing/>
        <w:rPr>
          <w:sz w:val="24"/>
        </w:rPr>
      </w:pPr>
      <w:r>
        <w:rPr>
          <w:sz w:val="24"/>
        </w:rPr>
        <w:t>Наблюдение</w:t>
      </w:r>
      <w:r>
        <w:rPr>
          <w:spacing w:val="-3"/>
          <w:sz w:val="24"/>
        </w:rPr>
        <w:t xml:space="preserve"> </w:t>
      </w:r>
      <w:r>
        <w:rPr>
          <w:sz w:val="24"/>
        </w:rPr>
        <w:t>за</w:t>
      </w:r>
      <w:r>
        <w:rPr>
          <w:spacing w:val="-3"/>
          <w:sz w:val="24"/>
        </w:rPr>
        <w:t xml:space="preserve"> </w:t>
      </w:r>
      <w:r>
        <w:rPr>
          <w:sz w:val="24"/>
        </w:rPr>
        <w:t>ростом</w:t>
      </w:r>
      <w:r>
        <w:rPr>
          <w:spacing w:val="-3"/>
          <w:sz w:val="24"/>
        </w:rPr>
        <w:t xml:space="preserve"> </w:t>
      </w:r>
      <w:r>
        <w:rPr>
          <w:spacing w:val="-2"/>
          <w:sz w:val="24"/>
        </w:rPr>
        <w:t>побега.</w:t>
      </w:r>
    </w:p>
    <w:p w14:paraId="2DA5642D" w14:textId="77777777" w:rsidR="0092341C" w:rsidRDefault="00DB6983" w:rsidP="00B10CA3">
      <w:pPr>
        <w:pStyle w:val="a8"/>
        <w:numPr>
          <w:ilvl w:val="0"/>
          <w:numId w:val="111"/>
        </w:numPr>
        <w:tabs>
          <w:tab w:val="left" w:pos="1530"/>
        </w:tabs>
        <w:spacing w:before="2"/>
        <w:ind w:left="0" w:right="283"/>
        <w:contextualSpacing/>
        <w:rPr>
          <w:sz w:val="24"/>
        </w:rPr>
      </w:pPr>
      <w:r>
        <w:rPr>
          <w:sz w:val="24"/>
        </w:rPr>
        <w:t>Определение</w:t>
      </w:r>
      <w:r>
        <w:rPr>
          <w:spacing w:val="-3"/>
          <w:sz w:val="24"/>
        </w:rPr>
        <w:t xml:space="preserve"> </w:t>
      </w:r>
      <w:r>
        <w:rPr>
          <w:sz w:val="24"/>
        </w:rPr>
        <w:t>возраста</w:t>
      </w:r>
      <w:r>
        <w:rPr>
          <w:spacing w:val="-3"/>
          <w:sz w:val="24"/>
        </w:rPr>
        <w:t xml:space="preserve"> </w:t>
      </w:r>
      <w:r>
        <w:rPr>
          <w:sz w:val="24"/>
        </w:rPr>
        <w:t>дерева</w:t>
      </w:r>
      <w:r>
        <w:rPr>
          <w:spacing w:val="-3"/>
          <w:sz w:val="24"/>
        </w:rPr>
        <w:t xml:space="preserve"> </w:t>
      </w:r>
      <w:r>
        <w:rPr>
          <w:sz w:val="24"/>
        </w:rPr>
        <w:t>по</w:t>
      </w:r>
      <w:r>
        <w:rPr>
          <w:spacing w:val="-1"/>
          <w:sz w:val="24"/>
        </w:rPr>
        <w:t xml:space="preserve"> </w:t>
      </w:r>
      <w:r>
        <w:rPr>
          <w:spacing w:val="-2"/>
          <w:sz w:val="24"/>
        </w:rPr>
        <w:t>спилу.</w:t>
      </w:r>
    </w:p>
    <w:p w14:paraId="3D00DB1B" w14:textId="77777777" w:rsidR="0092341C" w:rsidRDefault="00DB6983" w:rsidP="00B41547">
      <w:pPr>
        <w:pStyle w:val="4"/>
        <w:spacing w:before="2" w:line="240" w:lineRule="auto"/>
        <w:ind w:left="0" w:right="283"/>
        <w:contextualSpacing/>
      </w:pPr>
      <w:r>
        <w:t>Размножение</w:t>
      </w:r>
      <w:r>
        <w:rPr>
          <w:spacing w:val="-5"/>
        </w:rPr>
        <w:t xml:space="preserve"> </w:t>
      </w:r>
      <w:r>
        <w:rPr>
          <w:spacing w:val="-2"/>
        </w:rPr>
        <w:t>растения</w:t>
      </w:r>
    </w:p>
    <w:p w14:paraId="64E25C98" w14:textId="77777777" w:rsidR="0092341C" w:rsidRDefault="00DB6983" w:rsidP="00B41547">
      <w:pPr>
        <w:spacing w:before="2"/>
        <w:ind w:right="283" w:firstLine="707"/>
        <w:contextualSpacing/>
        <w:jc w:val="both"/>
        <w:rPr>
          <w:i/>
          <w:sz w:val="24"/>
        </w:rPr>
      </w:pPr>
      <w:r>
        <w:rPr>
          <w:sz w:val="24"/>
        </w:rPr>
        <w:t xml:space="preserve">Вегетативное размножение цветковых растений в природе. Вегетативное размножение культурных растений. </w:t>
      </w:r>
      <w:r>
        <w:rPr>
          <w:i/>
          <w:sz w:val="24"/>
        </w:rPr>
        <w:t xml:space="preserve">Клоны. Сохранение признаков материнского растения. </w:t>
      </w:r>
      <w:r>
        <w:rPr>
          <w:sz w:val="24"/>
        </w:rPr>
        <w:t xml:space="preserve">Хозяйственное значение вегетативного размножения. Семенное (генеративное) размножение растений. Цветки и соцветия. Опыление. </w:t>
      </w:r>
      <w:r>
        <w:rPr>
          <w:i/>
          <w:sz w:val="24"/>
        </w:rPr>
        <w:t>Перекрёстное опыление (ветром, животными, водой) и самоопыление</w:t>
      </w:r>
      <w:r>
        <w:rPr>
          <w:sz w:val="24"/>
        </w:rPr>
        <w:t xml:space="preserve">. </w:t>
      </w:r>
      <w:r>
        <w:rPr>
          <w:i/>
          <w:sz w:val="24"/>
        </w:rPr>
        <w:t xml:space="preserve">Двойное </w:t>
      </w:r>
      <w:r>
        <w:rPr>
          <w:sz w:val="24"/>
        </w:rPr>
        <w:t xml:space="preserve">оплодотворение. </w:t>
      </w:r>
      <w:r>
        <w:rPr>
          <w:i/>
          <w:sz w:val="24"/>
        </w:rPr>
        <w:t xml:space="preserve">Наследование признаков обоих растений. Образование </w:t>
      </w:r>
      <w:r>
        <w:rPr>
          <w:sz w:val="24"/>
        </w:rPr>
        <w:t xml:space="preserve">плодов и семян. </w:t>
      </w:r>
      <w:r>
        <w:rPr>
          <w:i/>
          <w:sz w:val="24"/>
        </w:rPr>
        <w:t xml:space="preserve">Типы плодов. </w:t>
      </w:r>
      <w:r>
        <w:rPr>
          <w:sz w:val="24"/>
        </w:rPr>
        <w:t xml:space="preserve">Распространение плодов и семян в природе. </w:t>
      </w:r>
      <w:r>
        <w:rPr>
          <w:i/>
          <w:sz w:val="24"/>
        </w:rPr>
        <w:t xml:space="preserve">Состав </w:t>
      </w:r>
      <w:r>
        <w:rPr>
          <w:sz w:val="24"/>
        </w:rPr>
        <w:t xml:space="preserve">и строение семян. Условия прорастания семян. </w:t>
      </w:r>
      <w:r>
        <w:rPr>
          <w:i/>
          <w:sz w:val="24"/>
        </w:rPr>
        <w:t>Подготовка семян к посеву. Развитие проростков.</w:t>
      </w:r>
    </w:p>
    <w:p w14:paraId="5B071F7D"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3B4FEA4F" w14:textId="77777777" w:rsidR="0092341C" w:rsidRDefault="00DB6983" w:rsidP="00B10CA3">
      <w:pPr>
        <w:pStyle w:val="a8"/>
        <w:numPr>
          <w:ilvl w:val="0"/>
          <w:numId w:val="110"/>
        </w:numPr>
        <w:tabs>
          <w:tab w:val="left" w:pos="1655"/>
        </w:tabs>
        <w:spacing w:before="2"/>
        <w:ind w:left="0" w:right="283" w:firstLine="707"/>
        <w:contextualSpacing/>
        <w:rPr>
          <w:sz w:val="24"/>
        </w:rPr>
      </w:pPr>
      <w:r>
        <w:rPr>
          <w:sz w:val="24"/>
        </w:rPr>
        <w:t>Овладение приёмами вегетативного размножения растений (черенкование побегов,</w:t>
      </w:r>
      <w:r>
        <w:rPr>
          <w:spacing w:val="40"/>
          <w:sz w:val="24"/>
        </w:rPr>
        <w:t xml:space="preserve"> </w:t>
      </w:r>
      <w:r>
        <w:rPr>
          <w:sz w:val="24"/>
        </w:rPr>
        <w:t>черенкование</w:t>
      </w:r>
      <w:r>
        <w:rPr>
          <w:spacing w:val="40"/>
          <w:sz w:val="24"/>
        </w:rPr>
        <w:t xml:space="preserve"> </w:t>
      </w:r>
      <w:r>
        <w:rPr>
          <w:sz w:val="24"/>
        </w:rPr>
        <w:t>листьев</w:t>
      </w:r>
      <w:r>
        <w:rPr>
          <w:spacing w:val="40"/>
          <w:sz w:val="24"/>
        </w:rPr>
        <w:t xml:space="preserve"> </w:t>
      </w:r>
      <w:r>
        <w:rPr>
          <w:sz w:val="24"/>
        </w:rPr>
        <w:t>и</w:t>
      </w:r>
      <w:r>
        <w:rPr>
          <w:spacing w:val="40"/>
          <w:sz w:val="24"/>
        </w:rPr>
        <w:t xml:space="preserve"> </w:t>
      </w:r>
      <w:r>
        <w:rPr>
          <w:sz w:val="24"/>
        </w:rPr>
        <w:t>др.)</w:t>
      </w:r>
      <w:r>
        <w:rPr>
          <w:spacing w:val="40"/>
          <w:sz w:val="24"/>
        </w:rPr>
        <w:t xml:space="preserve"> </w:t>
      </w:r>
      <w:r>
        <w:rPr>
          <w:sz w:val="24"/>
        </w:rPr>
        <w:t>на</w:t>
      </w:r>
      <w:r>
        <w:rPr>
          <w:spacing w:val="40"/>
          <w:sz w:val="24"/>
        </w:rPr>
        <w:t xml:space="preserve"> </w:t>
      </w:r>
      <w:r>
        <w:rPr>
          <w:sz w:val="24"/>
        </w:rPr>
        <w:t>примере</w:t>
      </w:r>
      <w:r>
        <w:rPr>
          <w:spacing w:val="40"/>
          <w:sz w:val="24"/>
        </w:rPr>
        <w:t xml:space="preserve"> </w:t>
      </w:r>
      <w:r>
        <w:rPr>
          <w:sz w:val="24"/>
        </w:rPr>
        <w:t>комнатных</w:t>
      </w:r>
      <w:r>
        <w:rPr>
          <w:spacing w:val="40"/>
          <w:sz w:val="24"/>
        </w:rPr>
        <w:t xml:space="preserve"> </w:t>
      </w:r>
      <w:r>
        <w:rPr>
          <w:sz w:val="24"/>
        </w:rPr>
        <w:t>растений</w:t>
      </w:r>
      <w:r>
        <w:rPr>
          <w:spacing w:val="40"/>
          <w:sz w:val="24"/>
        </w:rPr>
        <w:t xml:space="preserve"> </w:t>
      </w:r>
      <w:r>
        <w:rPr>
          <w:sz w:val="24"/>
        </w:rPr>
        <w:t>(традесканция,</w:t>
      </w:r>
    </w:p>
    <w:p w14:paraId="423646C6" w14:textId="77777777" w:rsidR="0092341C" w:rsidRDefault="00DB6983" w:rsidP="00B41547">
      <w:pPr>
        <w:pStyle w:val="a4"/>
        <w:spacing w:before="2"/>
        <w:ind w:left="0" w:right="283" w:firstLine="0"/>
        <w:contextualSpacing/>
        <w:jc w:val="left"/>
      </w:pPr>
      <w:r>
        <w:t>сенполия,</w:t>
      </w:r>
      <w:r>
        <w:rPr>
          <w:spacing w:val="-4"/>
        </w:rPr>
        <w:t xml:space="preserve"> </w:t>
      </w:r>
      <w:r>
        <w:t>бегония,</w:t>
      </w:r>
      <w:r>
        <w:rPr>
          <w:spacing w:val="-3"/>
        </w:rPr>
        <w:t xml:space="preserve"> </w:t>
      </w:r>
      <w:r>
        <w:t>сансевьера</w:t>
      </w:r>
      <w:r>
        <w:rPr>
          <w:spacing w:val="-5"/>
        </w:rPr>
        <w:t xml:space="preserve"> </w:t>
      </w:r>
      <w:r>
        <w:t>и</w:t>
      </w:r>
      <w:r>
        <w:rPr>
          <w:spacing w:val="-3"/>
        </w:rPr>
        <w:t xml:space="preserve"> </w:t>
      </w:r>
      <w:r>
        <w:rPr>
          <w:spacing w:val="-2"/>
        </w:rPr>
        <w:t>др.).</w:t>
      </w:r>
    </w:p>
    <w:p w14:paraId="3745F5B8" w14:textId="77777777" w:rsidR="0092341C" w:rsidRDefault="00DB6983" w:rsidP="00B10CA3">
      <w:pPr>
        <w:pStyle w:val="a8"/>
        <w:numPr>
          <w:ilvl w:val="0"/>
          <w:numId w:val="110"/>
        </w:numPr>
        <w:tabs>
          <w:tab w:val="left" w:pos="1530"/>
        </w:tabs>
        <w:spacing w:before="2"/>
        <w:ind w:left="0" w:right="283" w:hanging="240"/>
        <w:contextualSpacing/>
        <w:rPr>
          <w:sz w:val="24"/>
        </w:rPr>
      </w:pPr>
      <w:r>
        <w:rPr>
          <w:sz w:val="24"/>
        </w:rPr>
        <w:t>Изучение</w:t>
      </w:r>
      <w:r>
        <w:rPr>
          <w:spacing w:val="-5"/>
          <w:sz w:val="24"/>
        </w:rPr>
        <w:t xml:space="preserve"> </w:t>
      </w:r>
      <w:r>
        <w:rPr>
          <w:sz w:val="24"/>
        </w:rPr>
        <w:t>строения</w:t>
      </w:r>
      <w:r>
        <w:rPr>
          <w:spacing w:val="-3"/>
          <w:sz w:val="24"/>
        </w:rPr>
        <w:t xml:space="preserve"> </w:t>
      </w:r>
      <w:r>
        <w:rPr>
          <w:spacing w:val="-2"/>
          <w:sz w:val="24"/>
        </w:rPr>
        <w:t>цветков.</w:t>
      </w:r>
    </w:p>
    <w:p w14:paraId="11F05AE1" w14:textId="77777777" w:rsidR="0092341C" w:rsidRDefault="00DB6983" w:rsidP="00B10CA3">
      <w:pPr>
        <w:pStyle w:val="a8"/>
        <w:numPr>
          <w:ilvl w:val="0"/>
          <w:numId w:val="110"/>
        </w:numPr>
        <w:tabs>
          <w:tab w:val="left" w:pos="1530"/>
        </w:tabs>
        <w:spacing w:before="2"/>
        <w:ind w:left="0" w:right="283" w:hanging="240"/>
        <w:contextualSpacing/>
        <w:rPr>
          <w:sz w:val="24"/>
        </w:rPr>
      </w:pPr>
      <w:r>
        <w:rPr>
          <w:sz w:val="24"/>
        </w:rPr>
        <w:t>Ознакомление</w:t>
      </w:r>
      <w:r>
        <w:rPr>
          <w:spacing w:val="-4"/>
          <w:sz w:val="24"/>
        </w:rPr>
        <w:t xml:space="preserve"> </w:t>
      </w:r>
      <w:r>
        <w:rPr>
          <w:sz w:val="24"/>
        </w:rPr>
        <w:t>с</w:t>
      </w:r>
      <w:r>
        <w:rPr>
          <w:spacing w:val="-4"/>
          <w:sz w:val="24"/>
        </w:rPr>
        <w:t xml:space="preserve"> </w:t>
      </w:r>
      <w:r>
        <w:rPr>
          <w:sz w:val="24"/>
        </w:rPr>
        <w:t>различными</w:t>
      </w:r>
      <w:r>
        <w:rPr>
          <w:spacing w:val="-3"/>
          <w:sz w:val="24"/>
        </w:rPr>
        <w:t xml:space="preserve"> </w:t>
      </w:r>
      <w:r>
        <w:rPr>
          <w:sz w:val="24"/>
        </w:rPr>
        <w:t>типами</w:t>
      </w:r>
      <w:r>
        <w:rPr>
          <w:spacing w:val="-2"/>
          <w:sz w:val="24"/>
        </w:rPr>
        <w:t xml:space="preserve"> соцветий.</w:t>
      </w:r>
    </w:p>
    <w:p w14:paraId="4CDB24B5" w14:textId="77777777" w:rsidR="0092341C" w:rsidRDefault="00DB6983" w:rsidP="00B10CA3">
      <w:pPr>
        <w:pStyle w:val="a8"/>
        <w:numPr>
          <w:ilvl w:val="0"/>
          <w:numId w:val="110"/>
        </w:numPr>
        <w:tabs>
          <w:tab w:val="left" w:pos="1530"/>
        </w:tabs>
        <w:spacing w:before="2"/>
        <w:ind w:left="0" w:right="283" w:hanging="240"/>
        <w:contextualSpacing/>
        <w:rPr>
          <w:sz w:val="24"/>
        </w:rPr>
      </w:pPr>
      <w:r>
        <w:rPr>
          <w:sz w:val="24"/>
        </w:rPr>
        <w:t>Изучение</w:t>
      </w:r>
      <w:r>
        <w:rPr>
          <w:spacing w:val="-5"/>
          <w:sz w:val="24"/>
        </w:rPr>
        <w:t xml:space="preserve"> </w:t>
      </w:r>
      <w:r>
        <w:rPr>
          <w:sz w:val="24"/>
        </w:rPr>
        <w:t>строения</w:t>
      </w:r>
      <w:r>
        <w:rPr>
          <w:spacing w:val="-4"/>
          <w:sz w:val="24"/>
        </w:rPr>
        <w:t xml:space="preserve"> </w:t>
      </w:r>
      <w:r>
        <w:rPr>
          <w:sz w:val="24"/>
        </w:rPr>
        <w:t>семян</w:t>
      </w:r>
      <w:r>
        <w:rPr>
          <w:spacing w:val="-4"/>
          <w:sz w:val="24"/>
        </w:rPr>
        <w:t xml:space="preserve"> </w:t>
      </w:r>
      <w:r>
        <w:rPr>
          <w:sz w:val="24"/>
        </w:rPr>
        <w:t>двудольных</w:t>
      </w:r>
      <w:r>
        <w:rPr>
          <w:spacing w:val="-3"/>
          <w:sz w:val="24"/>
        </w:rPr>
        <w:t xml:space="preserve"> </w:t>
      </w:r>
      <w:r>
        <w:rPr>
          <w:spacing w:val="-2"/>
          <w:sz w:val="24"/>
        </w:rPr>
        <w:t>растений.</w:t>
      </w:r>
    </w:p>
    <w:p w14:paraId="0E1C0BB9" w14:textId="77777777" w:rsidR="0092341C" w:rsidRDefault="00DB6983" w:rsidP="00B10CA3">
      <w:pPr>
        <w:pStyle w:val="a8"/>
        <w:numPr>
          <w:ilvl w:val="0"/>
          <w:numId w:val="110"/>
        </w:numPr>
        <w:tabs>
          <w:tab w:val="left" w:pos="1530"/>
        </w:tabs>
        <w:spacing w:before="2"/>
        <w:ind w:left="0" w:right="283" w:hanging="240"/>
        <w:contextualSpacing/>
        <w:rPr>
          <w:sz w:val="24"/>
        </w:rPr>
      </w:pPr>
      <w:r>
        <w:rPr>
          <w:sz w:val="24"/>
        </w:rPr>
        <w:t>Изучение</w:t>
      </w:r>
      <w:r>
        <w:rPr>
          <w:spacing w:val="-5"/>
          <w:sz w:val="24"/>
        </w:rPr>
        <w:t xml:space="preserve"> </w:t>
      </w:r>
      <w:r>
        <w:rPr>
          <w:sz w:val="24"/>
        </w:rPr>
        <w:t>строения</w:t>
      </w:r>
      <w:r>
        <w:rPr>
          <w:spacing w:val="-4"/>
          <w:sz w:val="24"/>
        </w:rPr>
        <w:t xml:space="preserve"> </w:t>
      </w:r>
      <w:r>
        <w:rPr>
          <w:sz w:val="24"/>
        </w:rPr>
        <w:t>семян</w:t>
      </w:r>
      <w:r>
        <w:rPr>
          <w:spacing w:val="-4"/>
          <w:sz w:val="24"/>
        </w:rPr>
        <w:t xml:space="preserve"> </w:t>
      </w:r>
      <w:r>
        <w:rPr>
          <w:sz w:val="24"/>
        </w:rPr>
        <w:t>однодольных</w:t>
      </w:r>
      <w:r>
        <w:rPr>
          <w:spacing w:val="-2"/>
          <w:sz w:val="24"/>
        </w:rPr>
        <w:t xml:space="preserve"> растений.</w:t>
      </w:r>
    </w:p>
    <w:p w14:paraId="64FA751F" w14:textId="77777777" w:rsidR="0092341C" w:rsidRDefault="00DB6983" w:rsidP="00B10CA3">
      <w:pPr>
        <w:pStyle w:val="a8"/>
        <w:numPr>
          <w:ilvl w:val="0"/>
          <w:numId w:val="110"/>
        </w:numPr>
        <w:tabs>
          <w:tab w:val="left" w:pos="1530"/>
        </w:tabs>
        <w:spacing w:before="2"/>
        <w:ind w:left="0" w:right="283" w:hanging="240"/>
        <w:contextualSpacing/>
        <w:rPr>
          <w:sz w:val="24"/>
        </w:rPr>
      </w:pPr>
      <w:r>
        <w:rPr>
          <w:sz w:val="24"/>
        </w:rPr>
        <w:t>Определение</w:t>
      </w:r>
      <w:r>
        <w:rPr>
          <w:spacing w:val="-6"/>
          <w:sz w:val="24"/>
        </w:rPr>
        <w:t xml:space="preserve"> </w:t>
      </w:r>
      <w:r>
        <w:rPr>
          <w:sz w:val="24"/>
        </w:rPr>
        <w:t>всхожести</w:t>
      </w:r>
      <w:r>
        <w:rPr>
          <w:spacing w:val="-2"/>
          <w:sz w:val="24"/>
        </w:rPr>
        <w:t xml:space="preserve"> </w:t>
      </w:r>
      <w:r>
        <w:rPr>
          <w:sz w:val="24"/>
        </w:rPr>
        <w:t>семян</w:t>
      </w:r>
      <w:r>
        <w:rPr>
          <w:spacing w:val="-3"/>
          <w:sz w:val="24"/>
        </w:rPr>
        <w:t xml:space="preserve"> </w:t>
      </w:r>
      <w:r>
        <w:rPr>
          <w:sz w:val="24"/>
        </w:rPr>
        <w:t>культурных</w:t>
      </w:r>
      <w:r>
        <w:rPr>
          <w:spacing w:val="-1"/>
          <w:sz w:val="24"/>
        </w:rPr>
        <w:t xml:space="preserve"> </w:t>
      </w:r>
      <w:r>
        <w:rPr>
          <w:sz w:val="24"/>
        </w:rPr>
        <w:t>растений</w:t>
      </w:r>
      <w:r>
        <w:rPr>
          <w:spacing w:val="-3"/>
          <w:sz w:val="24"/>
        </w:rPr>
        <w:t xml:space="preserve"> </w:t>
      </w:r>
      <w:r>
        <w:rPr>
          <w:sz w:val="24"/>
        </w:rPr>
        <w:t>и</w:t>
      </w:r>
      <w:r>
        <w:rPr>
          <w:spacing w:val="-4"/>
          <w:sz w:val="24"/>
        </w:rPr>
        <w:t xml:space="preserve"> </w:t>
      </w:r>
      <w:r>
        <w:rPr>
          <w:sz w:val="24"/>
        </w:rPr>
        <w:t>посев</w:t>
      </w:r>
      <w:r>
        <w:rPr>
          <w:spacing w:val="-4"/>
          <w:sz w:val="24"/>
        </w:rPr>
        <w:t xml:space="preserve"> </w:t>
      </w:r>
      <w:r>
        <w:rPr>
          <w:sz w:val="24"/>
        </w:rPr>
        <w:t>их в</w:t>
      </w:r>
      <w:r>
        <w:rPr>
          <w:spacing w:val="-3"/>
          <w:sz w:val="24"/>
        </w:rPr>
        <w:t xml:space="preserve"> </w:t>
      </w:r>
      <w:r>
        <w:rPr>
          <w:spacing w:val="-2"/>
          <w:sz w:val="24"/>
        </w:rPr>
        <w:t>грунт.</w:t>
      </w:r>
    </w:p>
    <w:p w14:paraId="776C19F3" w14:textId="77777777" w:rsidR="0092341C" w:rsidRDefault="00DB6983" w:rsidP="00B41547">
      <w:pPr>
        <w:pStyle w:val="4"/>
        <w:spacing w:before="2" w:line="240" w:lineRule="auto"/>
        <w:ind w:left="0" w:right="283"/>
        <w:contextualSpacing/>
      </w:pPr>
      <w:r>
        <w:t>Развитие</w:t>
      </w:r>
      <w:r>
        <w:rPr>
          <w:spacing w:val="-4"/>
        </w:rPr>
        <w:t xml:space="preserve"> </w:t>
      </w:r>
      <w:r>
        <w:rPr>
          <w:spacing w:val="-2"/>
        </w:rPr>
        <w:t>растения</w:t>
      </w:r>
    </w:p>
    <w:p w14:paraId="092C6A81" w14:textId="77777777" w:rsidR="0092341C" w:rsidRDefault="00DB6983" w:rsidP="00B41547">
      <w:pPr>
        <w:spacing w:before="2"/>
        <w:ind w:right="283" w:firstLine="707"/>
        <w:contextualSpacing/>
        <w:jc w:val="both"/>
        <w:rPr>
          <w:sz w:val="24"/>
        </w:rPr>
      </w:pPr>
      <w:r>
        <w:rPr>
          <w:sz w:val="24"/>
        </w:rPr>
        <w:t xml:space="preserve">Развитие </w:t>
      </w:r>
      <w:r>
        <w:rPr>
          <w:i/>
          <w:sz w:val="24"/>
        </w:rPr>
        <w:t xml:space="preserve">цветкового </w:t>
      </w:r>
      <w:r>
        <w:rPr>
          <w:sz w:val="24"/>
        </w:rPr>
        <w:t xml:space="preserve">растения. </w:t>
      </w:r>
      <w:r>
        <w:rPr>
          <w:i/>
          <w:sz w:val="24"/>
        </w:rPr>
        <w:t xml:space="preserve">Основные периоды развития. Цикл развития цветкового растения. </w:t>
      </w:r>
      <w:r>
        <w:rPr>
          <w:sz w:val="24"/>
        </w:rPr>
        <w:t>Влияние</w:t>
      </w:r>
      <w:r>
        <w:rPr>
          <w:spacing w:val="-1"/>
          <w:sz w:val="24"/>
        </w:rPr>
        <w:t xml:space="preserve"> </w:t>
      </w:r>
      <w:r>
        <w:rPr>
          <w:sz w:val="24"/>
        </w:rPr>
        <w:t>факторов внешней среды на</w:t>
      </w:r>
      <w:r>
        <w:rPr>
          <w:spacing w:val="-1"/>
          <w:sz w:val="24"/>
        </w:rPr>
        <w:t xml:space="preserve"> </w:t>
      </w:r>
      <w:r>
        <w:rPr>
          <w:sz w:val="24"/>
        </w:rPr>
        <w:t>развитие</w:t>
      </w:r>
      <w:r>
        <w:rPr>
          <w:spacing w:val="-1"/>
          <w:sz w:val="24"/>
        </w:rPr>
        <w:t xml:space="preserve"> </w:t>
      </w:r>
      <w:r>
        <w:rPr>
          <w:sz w:val="24"/>
        </w:rPr>
        <w:t>цветковых растений. Жизненные формы цветковых растений.</w:t>
      </w:r>
    </w:p>
    <w:p w14:paraId="07FE87A5"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4AA681EF" w14:textId="77777777" w:rsidR="0092341C" w:rsidRDefault="00DB6983" w:rsidP="00B10CA3">
      <w:pPr>
        <w:pStyle w:val="a8"/>
        <w:numPr>
          <w:ilvl w:val="0"/>
          <w:numId w:val="109"/>
        </w:numPr>
        <w:tabs>
          <w:tab w:val="left" w:pos="1550"/>
        </w:tabs>
        <w:spacing w:before="2"/>
        <w:ind w:left="0" w:right="283" w:firstLine="707"/>
        <w:contextualSpacing/>
        <w:rPr>
          <w:sz w:val="24"/>
        </w:rPr>
      </w:pPr>
      <w:r>
        <w:rPr>
          <w:sz w:val="24"/>
        </w:rPr>
        <w:t>Наблюдение за ростом и развитием цветкового растения в комнатных условиях (на примере фасоли или посевного гороха).</w:t>
      </w:r>
    </w:p>
    <w:p w14:paraId="70D3821E" w14:textId="77777777" w:rsidR="0092341C" w:rsidRDefault="00DB6983" w:rsidP="00B10CA3">
      <w:pPr>
        <w:pStyle w:val="a8"/>
        <w:numPr>
          <w:ilvl w:val="0"/>
          <w:numId w:val="109"/>
        </w:numPr>
        <w:tabs>
          <w:tab w:val="left" w:pos="1530"/>
        </w:tabs>
        <w:spacing w:before="2"/>
        <w:ind w:left="0" w:right="283" w:hanging="240"/>
        <w:contextualSpacing/>
        <w:rPr>
          <w:sz w:val="24"/>
        </w:rPr>
      </w:pPr>
      <w:r>
        <w:rPr>
          <w:sz w:val="24"/>
        </w:rPr>
        <w:t>Определение</w:t>
      </w:r>
      <w:r>
        <w:rPr>
          <w:spacing w:val="-4"/>
          <w:sz w:val="24"/>
        </w:rPr>
        <w:t xml:space="preserve"> </w:t>
      </w:r>
      <w:r>
        <w:rPr>
          <w:sz w:val="24"/>
        </w:rPr>
        <w:t>условий</w:t>
      </w:r>
      <w:r>
        <w:rPr>
          <w:spacing w:val="-4"/>
          <w:sz w:val="24"/>
        </w:rPr>
        <w:t xml:space="preserve"> </w:t>
      </w:r>
      <w:r>
        <w:rPr>
          <w:sz w:val="24"/>
        </w:rPr>
        <w:t>прорастания</w:t>
      </w:r>
      <w:r>
        <w:rPr>
          <w:spacing w:val="-3"/>
          <w:sz w:val="24"/>
        </w:rPr>
        <w:t xml:space="preserve"> </w:t>
      </w:r>
      <w:r>
        <w:rPr>
          <w:spacing w:val="-2"/>
          <w:sz w:val="24"/>
        </w:rPr>
        <w:t>семян.</w:t>
      </w:r>
    </w:p>
    <w:p w14:paraId="7D339FFF" w14:textId="77777777" w:rsidR="0092341C" w:rsidRDefault="0092341C" w:rsidP="00B41547">
      <w:pPr>
        <w:pStyle w:val="a4"/>
        <w:spacing w:before="2"/>
        <w:ind w:left="0" w:right="283" w:firstLine="0"/>
        <w:contextualSpacing/>
        <w:jc w:val="left"/>
      </w:pPr>
    </w:p>
    <w:p w14:paraId="408DF771" w14:textId="77777777" w:rsidR="0092341C" w:rsidRDefault="00DB6983" w:rsidP="00B10CA3">
      <w:pPr>
        <w:pStyle w:val="2"/>
        <w:numPr>
          <w:ilvl w:val="0"/>
          <w:numId w:val="118"/>
        </w:numPr>
        <w:tabs>
          <w:tab w:val="left" w:pos="762"/>
        </w:tabs>
        <w:spacing w:before="2"/>
        <w:ind w:left="0" w:right="283"/>
        <w:contextualSpacing/>
      </w:pPr>
      <w:r>
        <w:rPr>
          <w:spacing w:val="-2"/>
        </w:rPr>
        <w:t>КЛАСС</w:t>
      </w:r>
    </w:p>
    <w:p w14:paraId="215A82FE" w14:textId="77777777" w:rsidR="0092341C" w:rsidRDefault="00DB6983" w:rsidP="00B10CA3">
      <w:pPr>
        <w:pStyle w:val="3"/>
        <w:numPr>
          <w:ilvl w:val="1"/>
          <w:numId w:val="118"/>
        </w:numPr>
        <w:tabs>
          <w:tab w:val="left" w:pos="1530"/>
        </w:tabs>
        <w:spacing w:before="2" w:line="240" w:lineRule="auto"/>
        <w:ind w:left="0" w:right="283"/>
        <w:contextualSpacing/>
      </w:pPr>
      <w:r>
        <w:t>Систематические</w:t>
      </w:r>
      <w:r>
        <w:rPr>
          <w:spacing w:val="-7"/>
        </w:rPr>
        <w:t xml:space="preserve"> </w:t>
      </w:r>
      <w:r>
        <w:t>группы</w:t>
      </w:r>
      <w:r>
        <w:rPr>
          <w:spacing w:val="-5"/>
        </w:rPr>
        <w:t xml:space="preserve"> </w:t>
      </w:r>
      <w:r>
        <w:rPr>
          <w:spacing w:val="-2"/>
        </w:rPr>
        <w:t>растений</w:t>
      </w:r>
    </w:p>
    <w:p w14:paraId="2860150E" w14:textId="77777777" w:rsidR="0092341C" w:rsidRDefault="00DB6983" w:rsidP="00B41547">
      <w:pPr>
        <w:spacing w:before="2"/>
        <w:ind w:right="283" w:firstLine="707"/>
        <w:contextualSpacing/>
        <w:jc w:val="both"/>
        <w:rPr>
          <w:i/>
          <w:sz w:val="24"/>
        </w:rPr>
      </w:pPr>
      <w:r>
        <w:rPr>
          <w:b/>
          <w:i/>
          <w:sz w:val="24"/>
        </w:rPr>
        <w:t xml:space="preserve">Классификация растений. </w:t>
      </w:r>
      <w:r>
        <w:rPr>
          <w:sz w:val="24"/>
        </w:rPr>
        <w:t xml:space="preserve">Вид как основная систематическая категория. Система растительного мира. Низшие, высшие споровые, высшие семенные растения. </w:t>
      </w:r>
      <w:r>
        <w:rPr>
          <w:i/>
          <w:sz w:val="24"/>
        </w:rPr>
        <w:t>Основные таксоны (категории) систематики растений (царство, отдел, класс, порядок,</w:t>
      </w:r>
      <w:r>
        <w:rPr>
          <w:i/>
          <w:spacing w:val="40"/>
          <w:sz w:val="24"/>
        </w:rPr>
        <w:t xml:space="preserve"> </w:t>
      </w:r>
      <w:r>
        <w:rPr>
          <w:i/>
          <w:sz w:val="24"/>
        </w:rPr>
        <w:t>семейство, род, вид). История развития систематики, описание видов, открытие новых видов. Роль систематики в биологии.</w:t>
      </w:r>
    </w:p>
    <w:p w14:paraId="09147835" w14:textId="77777777" w:rsidR="0092341C" w:rsidRDefault="00DB6983" w:rsidP="00B41547">
      <w:pPr>
        <w:spacing w:before="2"/>
        <w:ind w:right="283" w:firstLine="707"/>
        <w:contextualSpacing/>
        <w:jc w:val="both"/>
        <w:rPr>
          <w:sz w:val="24"/>
        </w:rPr>
      </w:pPr>
      <w:r>
        <w:rPr>
          <w:b/>
          <w:i/>
          <w:sz w:val="24"/>
        </w:rPr>
        <w:t xml:space="preserve">Низшие растения. Водоросли. </w:t>
      </w:r>
      <w:r>
        <w:rPr>
          <w:sz w:val="24"/>
        </w:rPr>
        <w:t>Общая характеристика водорослей.</w:t>
      </w:r>
      <w:r>
        <w:rPr>
          <w:spacing w:val="40"/>
          <w:sz w:val="24"/>
        </w:rPr>
        <w:t xml:space="preserve"> </w:t>
      </w:r>
      <w:r>
        <w:rPr>
          <w:i/>
          <w:sz w:val="24"/>
        </w:rPr>
        <w:t xml:space="preserve">Одноклеточные и многоклеточные зелёные водоросли. </w:t>
      </w:r>
      <w:r>
        <w:rPr>
          <w:sz w:val="24"/>
        </w:rPr>
        <w:t xml:space="preserve">Строение и </w:t>
      </w:r>
      <w:r>
        <w:rPr>
          <w:i/>
          <w:sz w:val="24"/>
        </w:rPr>
        <w:t xml:space="preserve">жизнедеятельность </w:t>
      </w:r>
      <w:r>
        <w:rPr>
          <w:sz w:val="24"/>
        </w:rPr>
        <w:t xml:space="preserve">зелёных водорослей. Размножение зелёных водорослей </w:t>
      </w:r>
      <w:r>
        <w:rPr>
          <w:i/>
          <w:sz w:val="24"/>
        </w:rPr>
        <w:t xml:space="preserve">(бесполое и половое). Бурые и красные водоросли, их строение и жизнедеятельность. </w:t>
      </w:r>
      <w:r>
        <w:rPr>
          <w:sz w:val="24"/>
        </w:rPr>
        <w:t>Значение водорослей в природе и жизни человека.</w:t>
      </w:r>
    </w:p>
    <w:p w14:paraId="71542C9E" w14:textId="77777777" w:rsidR="0092341C" w:rsidRDefault="00DB6983" w:rsidP="00B41547">
      <w:pPr>
        <w:spacing w:before="2"/>
        <w:ind w:right="283" w:firstLine="707"/>
        <w:contextualSpacing/>
        <w:jc w:val="both"/>
        <w:rPr>
          <w:i/>
          <w:sz w:val="24"/>
        </w:rPr>
      </w:pPr>
      <w:r>
        <w:rPr>
          <w:b/>
          <w:i/>
          <w:sz w:val="24"/>
        </w:rPr>
        <w:t xml:space="preserve">Высшие споровые растения. Моховидные (Мхи). </w:t>
      </w:r>
      <w:r>
        <w:rPr>
          <w:sz w:val="24"/>
        </w:rPr>
        <w:t xml:space="preserve">Общая характеристика мхов. Строение и </w:t>
      </w:r>
      <w:r>
        <w:rPr>
          <w:i/>
          <w:sz w:val="24"/>
        </w:rPr>
        <w:t xml:space="preserve">жизнедеятельность зелёных и сфагновых </w:t>
      </w:r>
      <w:r>
        <w:rPr>
          <w:sz w:val="24"/>
        </w:rPr>
        <w:t xml:space="preserve">мхов. </w:t>
      </w:r>
      <w:r>
        <w:rPr>
          <w:i/>
          <w:sz w:val="24"/>
        </w:rPr>
        <w:t>Приспособленность мхов к жизни на сильно увлажнённых почвах</w:t>
      </w:r>
      <w:r>
        <w:rPr>
          <w:sz w:val="24"/>
        </w:rPr>
        <w:t xml:space="preserve">. Размножение мхов, </w:t>
      </w:r>
      <w:r>
        <w:rPr>
          <w:i/>
          <w:sz w:val="24"/>
        </w:rPr>
        <w:t xml:space="preserve">цикл развития на примере зелёного мха кукушкин лён. </w:t>
      </w:r>
      <w:r>
        <w:rPr>
          <w:sz w:val="24"/>
        </w:rPr>
        <w:t xml:space="preserve">Роль мхов в заболачивании почв и торфообразовании. </w:t>
      </w:r>
      <w:r>
        <w:rPr>
          <w:i/>
          <w:sz w:val="24"/>
        </w:rPr>
        <w:t xml:space="preserve">Использование торфа и продуктов его переработки в хозяйственной деятельности </w:t>
      </w:r>
      <w:r>
        <w:rPr>
          <w:i/>
          <w:spacing w:val="-2"/>
          <w:sz w:val="24"/>
        </w:rPr>
        <w:t>человека.</w:t>
      </w:r>
    </w:p>
    <w:p w14:paraId="45409F69" w14:textId="77777777" w:rsidR="0092341C" w:rsidRDefault="00DB6983" w:rsidP="00B41547">
      <w:pPr>
        <w:spacing w:before="2"/>
        <w:ind w:right="283" w:firstLine="707"/>
        <w:contextualSpacing/>
        <w:jc w:val="both"/>
        <w:rPr>
          <w:i/>
          <w:sz w:val="24"/>
        </w:rPr>
      </w:pPr>
      <w:r>
        <w:rPr>
          <w:b/>
          <w:i/>
          <w:sz w:val="24"/>
        </w:rPr>
        <w:t xml:space="preserve">Плауновидные (Плауны). Хвощевидные (Хвощи), Папоротниковидные (Папоротники). </w:t>
      </w:r>
      <w:r>
        <w:rPr>
          <w:sz w:val="24"/>
        </w:rPr>
        <w:t xml:space="preserve">Общая характеристика. Усложнение строения папоротникообразных растений по сравнению с мхами. </w:t>
      </w:r>
      <w:r>
        <w:rPr>
          <w:i/>
          <w:sz w:val="24"/>
        </w:rPr>
        <w:t xml:space="preserve">Особенности </w:t>
      </w:r>
      <w:r>
        <w:rPr>
          <w:sz w:val="24"/>
        </w:rPr>
        <w:t xml:space="preserve">строения </w:t>
      </w:r>
      <w:r>
        <w:rPr>
          <w:i/>
          <w:sz w:val="24"/>
        </w:rPr>
        <w:t xml:space="preserve">и жизнедеятельности плаунов, хвощей и </w:t>
      </w:r>
      <w:r>
        <w:rPr>
          <w:sz w:val="24"/>
        </w:rPr>
        <w:t xml:space="preserve">папоротников. Размножение папоротникообразных. Цикл развития папоротника. Роль древних папоротникообразных в образовании каменного угля. </w:t>
      </w:r>
      <w:r>
        <w:rPr>
          <w:i/>
          <w:sz w:val="24"/>
        </w:rPr>
        <w:t>Значение папоротникообразных в природе и жизни человека.</w:t>
      </w:r>
    </w:p>
    <w:p w14:paraId="5B305C47" w14:textId="77777777" w:rsidR="0092341C" w:rsidRDefault="00DB6983" w:rsidP="00B41547">
      <w:pPr>
        <w:spacing w:before="2"/>
        <w:ind w:right="283" w:firstLine="707"/>
        <w:contextualSpacing/>
        <w:jc w:val="both"/>
        <w:rPr>
          <w:sz w:val="24"/>
        </w:rPr>
      </w:pPr>
      <w:r>
        <w:rPr>
          <w:b/>
          <w:i/>
          <w:sz w:val="24"/>
        </w:rPr>
        <w:t>Высшие семенные растения. Голосеменные</w:t>
      </w:r>
      <w:r>
        <w:rPr>
          <w:b/>
          <w:sz w:val="24"/>
        </w:rPr>
        <w:t xml:space="preserve">. </w:t>
      </w:r>
      <w:r>
        <w:rPr>
          <w:sz w:val="24"/>
        </w:rPr>
        <w:t xml:space="preserve">Общая характеристика. Хвойные растения, </w:t>
      </w:r>
      <w:r>
        <w:rPr>
          <w:i/>
          <w:sz w:val="24"/>
        </w:rPr>
        <w:t xml:space="preserve">их разнообразие. </w:t>
      </w:r>
      <w:r>
        <w:rPr>
          <w:sz w:val="24"/>
        </w:rPr>
        <w:t xml:space="preserve">Строение </w:t>
      </w:r>
      <w:r>
        <w:rPr>
          <w:i/>
          <w:sz w:val="24"/>
        </w:rPr>
        <w:t xml:space="preserve">и жизнедеятельность </w:t>
      </w:r>
      <w:r>
        <w:rPr>
          <w:sz w:val="24"/>
        </w:rPr>
        <w:t>хвойных. Размножение хвойных,</w:t>
      </w:r>
      <w:r>
        <w:rPr>
          <w:spacing w:val="-2"/>
          <w:sz w:val="24"/>
        </w:rPr>
        <w:t xml:space="preserve"> </w:t>
      </w:r>
      <w:r>
        <w:rPr>
          <w:i/>
          <w:sz w:val="24"/>
        </w:rPr>
        <w:t>цикл</w:t>
      </w:r>
      <w:r>
        <w:rPr>
          <w:i/>
          <w:spacing w:val="-1"/>
          <w:sz w:val="24"/>
        </w:rPr>
        <w:t xml:space="preserve"> </w:t>
      </w:r>
      <w:r>
        <w:rPr>
          <w:i/>
          <w:sz w:val="24"/>
        </w:rPr>
        <w:t>развития</w:t>
      </w:r>
      <w:r>
        <w:rPr>
          <w:i/>
          <w:spacing w:val="-4"/>
          <w:sz w:val="24"/>
        </w:rPr>
        <w:t xml:space="preserve"> </w:t>
      </w:r>
      <w:r>
        <w:rPr>
          <w:i/>
          <w:sz w:val="24"/>
        </w:rPr>
        <w:t>на</w:t>
      </w:r>
      <w:r>
        <w:rPr>
          <w:i/>
          <w:spacing w:val="-2"/>
          <w:sz w:val="24"/>
        </w:rPr>
        <w:t xml:space="preserve"> </w:t>
      </w:r>
      <w:r>
        <w:rPr>
          <w:i/>
          <w:sz w:val="24"/>
        </w:rPr>
        <w:t>примере</w:t>
      </w:r>
      <w:r>
        <w:rPr>
          <w:i/>
          <w:spacing w:val="-2"/>
          <w:sz w:val="24"/>
        </w:rPr>
        <w:t xml:space="preserve"> </w:t>
      </w:r>
      <w:r>
        <w:rPr>
          <w:i/>
          <w:sz w:val="24"/>
        </w:rPr>
        <w:t>сосны.</w:t>
      </w:r>
      <w:r>
        <w:rPr>
          <w:i/>
          <w:spacing w:val="-1"/>
          <w:sz w:val="24"/>
        </w:rPr>
        <w:t xml:space="preserve"> </w:t>
      </w:r>
      <w:r>
        <w:rPr>
          <w:sz w:val="24"/>
        </w:rPr>
        <w:t>Значение</w:t>
      </w:r>
      <w:r>
        <w:rPr>
          <w:spacing w:val="-3"/>
          <w:sz w:val="24"/>
        </w:rPr>
        <w:t xml:space="preserve"> </w:t>
      </w:r>
      <w:r>
        <w:rPr>
          <w:sz w:val="24"/>
        </w:rPr>
        <w:t>хвойных</w:t>
      </w:r>
      <w:r>
        <w:rPr>
          <w:spacing w:val="-1"/>
          <w:sz w:val="24"/>
        </w:rPr>
        <w:t xml:space="preserve"> </w:t>
      </w:r>
      <w:r>
        <w:rPr>
          <w:sz w:val="24"/>
        </w:rPr>
        <w:t>растений</w:t>
      </w:r>
      <w:r>
        <w:rPr>
          <w:spacing w:val="-2"/>
          <w:sz w:val="24"/>
        </w:rPr>
        <w:t xml:space="preserve"> </w:t>
      </w:r>
      <w:r>
        <w:rPr>
          <w:sz w:val="24"/>
        </w:rPr>
        <w:t>в</w:t>
      </w:r>
      <w:r>
        <w:rPr>
          <w:spacing w:val="-3"/>
          <w:sz w:val="24"/>
        </w:rPr>
        <w:t xml:space="preserve"> </w:t>
      </w:r>
      <w:r>
        <w:rPr>
          <w:sz w:val="24"/>
        </w:rPr>
        <w:t>природе</w:t>
      </w:r>
      <w:r>
        <w:rPr>
          <w:spacing w:val="-3"/>
          <w:sz w:val="24"/>
        </w:rPr>
        <w:t xml:space="preserve"> </w:t>
      </w:r>
      <w:r>
        <w:rPr>
          <w:sz w:val="24"/>
        </w:rPr>
        <w:t>и</w:t>
      </w:r>
      <w:r>
        <w:rPr>
          <w:spacing w:val="-2"/>
          <w:sz w:val="24"/>
        </w:rPr>
        <w:t xml:space="preserve"> </w:t>
      </w:r>
      <w:r>
        <w:rPr>
          <w:sz w:val="24"/>
        </w:rPr>
        <w:t xml:space="preserve">жизни </w:t>
      </w:r>
      <w:r>
        <w:rPr>
          <w:spacing w:val="-2"/>
          <w:sz w:val="24"/>
        </w:rPr>
        <w:t>человека.</w:t>
      </w:r>
    </w:p>
    <w:p w14:paraId="69510787" w14:textId="77777777" w:rsidR="0092341C" w:rsidRDefault="00DB6983" w:rsidP="00B41547">
      <w:pPr>
        <w:spacing w:before="2"/>
        <w:ind w:right="283" w:firstLine="707"/>
        <w:contextualSpacing/>
        <w:jc w:val="both"/>
        <w:rPr>
          <w:i/>
          <w:sz w:val="24"/>
        </w:rPr>
      </w:pPr>
      <w:r>
        <w:rPr>
          <w:b/>
          <w:i/>
          <w:sz w:val="24"/>
        </w:rPr>
        <w:t xml:space="preserve">Покрытосеменные (цветковые) растения. </w:t>
      </w:r>
      <w:r>
        <w:rPr>
          <w:sz w:val="24"/>
        </w:rPr>
        <w:t xml:space="preserve">Общая характеристика. </w:t>
      </w:r>
      <w:r>
        <w:rPr>
          <w:i/>
          <w:sz w:val="24"/>
        </w:rPr>
        <w:t xml:space="preserve">Особенности строения и жизнедеятельности покрытосеменных как наиболее высокоорганизованной группы растений, их господство на Земле. </w:t>
      </w:r>
      <w:r>
        <w:rPr>
          <w:sz w:val="24"/>
        </w:rPr>
        <w:t xml:space="preserve">Классификация покрытосеменных растений: класс Двудольные и класс Однодольные. Признаки классов. </w:t>
      </w:r>
      <w:r>
        <w:rPr>
          <w:i/>
          <w:sz w:val="24"/>
        </w:rPr>
        <w:t>Цикл развития покрытосеменного растения.</w:t>
      </w:r>
    </w:p>
    <w:p w14:paraId="649AA9EC" w14:textId="77777777" w:rsidR="0092341C" w:rsidRDefault="00DB6983" w:rsidP="00B41547">
      <w:pPr>
        <w:spacing w:before="2"/>
        <w:ind w:right="283"/>
        <w:contextualSpacing/>
        <w:jc w:val="both"/>
        <w:rPr>
          <w:sz w:val="24"/>
        </w:rPr>
      </w:pPr>
      <w:r>
        <w:rPr>
          <w:b/>
          <w:i/>
          <w:sz w:val="24"/>
        </w:rPr>
        <w:t>Семейства</w:t>
      </w:r>
      <w:r>
        <w:rPr>
          <w:b/>
          <w:i/>
          <w:spacing w:val="48"/>
          <w:sz w:val="24"/>
        </w:rPr>
        <w:t xml:space="preserve"> </w:t>
      </w:r>
      <w:r>
        <w:rPr>
          <w:b/>
          <w:i/>
          <w:sz w:val="24"/>
        </w:rPr>
        <w:t>покрытосеменных</w:t>
      </w:r>
      <w:r>
        <w:rPr>
          <w:b/>
          <w:i/>
          <w:sz w:val="24"/>
          <w:vertAlign w:val="superscript"/>
        </w:rPr>
        <w:t>11</w:t>
      </w:r>
      <w:r>
        <w:rPr>
          <w:b/>
          <w:i/>
          <w:spacing w:val="49"/>
          <w:sz w:val="24"/>
        </w:rPr>
        <w:t xml:space="preserve"> </w:t>
      </w:r>
      <w:r>
        <w:rPr>
          <w:b/>
          <w:i/>
          <w:sz w:val="24"/>
        </w:rPr>
        <w:t>(цветковых)</w:t>
      </w:r>
      <w:r>
        <w:rPr>
          <w:b/>
          <w:i/>
          <w:spacing w:val="47"/>
          <w:sz w:val="24"/>
        </w:rPr>
        <w:t xml:space="preserve"> </w:t>
      </w:r>
      <w:r>
        <w:rPr>
          <w:b/>
          <w:i/>
          <w:sz w:val="24"/>
        </w:rPr>
        <w:t>растений.</w:t>
      </w:r>
      <w:r>
        <w:rPr>
          <w:b/>
          <w:i/>
          <w:spacing w:val="51"/>
          <w:sz w:val="24"/>
        </w:rPr>
        <w:t xml:space="preserve"> </w:t>
      </w:r>
      <w:r>
        <w:rPr>
          <w:sz w:val="24"/>
        </w:rPr>
        <w:t>Характерные</w:t>
      </w:r>
      <w:r>
        <w:rPr>
          <w:spacing w:val="46"/>
          <w:sz w:val="24"/>
        </w:rPr>
        <w:t xml:space="preserve"> </w:t>
      </w:r>
      <w:r>
        <w:rPr>
          <w:spacing w:val="-2"/>
          <w:sz w:val="24"/>
        </w:rPr>
        <w:t>признаки</w:t>
      </w:r>
    </w:p>
    <w:p w14:paraId="1C75A172" w14:textId="77777777" w:rsidR="0092341C" w:rsidRDefault="00DB6983" w:rsidP="00B41547">
      <w:pPr>
        <w:pStyle w:val="a4"/>
        <w:spacing w:before="2"/>
        <w:ind w:left="0" w:right="283" w:firstLine="0"/>
        <w:contextualSpacing/>
        <w:jc w:val="left"/>
        <w:rPr>
          <w:sz w:val="18"/>
        </w:rPr>
      </w:pPr>
      <w:r>
        <w:rPr>
          <w:noProof/>
        </w:rPr>
        <mc:AlternateContent>
          <mc:Choice Requires="wps">
            <w:drawing>
              <wp:anchor distT="0" distB="0" distL="0" distR="0" simplePos="0" relativeHeight="251702272" behindDoc="1" locked="0" layoutInCell="1" allowOverlap="1" wp14:anchorId="130A8A50" wp14:editId="1668CD25">
                <wp:simplePos x="0" y="0"/>
                <wp:positionH relativeFrom="page">
                  <wp:posOffset>1080820</wp:posOffset>
                </wp:positionH>
                <wp:positionV relativeFrom="paragraph">
                  <wp:posOffset>149778</wp:posOffset>
                </wp:positionV>
                <wp:extent cx="1829435" cy="9525"/>
                <wp:effectExtent l="0" t="0" r="0" b="0"/>
                <wp:wrapTopAndBottom/>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538F545" id="Graphic 27" o:spid="_x0000_s1026" style="position:absolute;margin-left:85.1pt;margin-top:11.8pt;width:144.05pt;height:.75pt;z-index:-251614208;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pRC0R4AAAAAkBAAAPAAAAZHJzL2Rvd25yZXYueG1sTI/B&#10;SsNAEIbvgu+wjOBF7KZJW0PMpqggFtqCxuJ5kx2TYHY2ZLdtfHvHkx7/mY9/vsnXk+3FCUffOVIw&#10;n0UgkGpnOmoUHN6fb1MQPmgyuneECr7Rw7q4vMh1ZtyZ3vBUhkZwCflMK2hDGDIpfd2i1X7mBiTe&#10;fbrR6sBxbKQZ9ZnLbS/jKFpJqzviC60e8KnF+qs8WgUvZr9JX29wu98k5WM4TLtq8bFT6vpqergH&#10;EXAKfzD86rM6FOxUuSMZL3rOd1HMqII4WYFgYLFMExAVD5ZzkEUu/39Q/AAAAP//AwBQSwECLQAU&#10;AAYACAAAACEAtoM4kv4AAADhAQAAEwAAAAAAAAAAAAAAAAAAAAAAW0NvbnRlbnRfVHlwZXNdLnht&#10;bFBLAQItABQABgAIAAAAIQA4/SH/1gAAAJQBAAALAAAAAAAAAAAAAAAAAC8BAABfcmVscy8ucmVs&#10;c1BLAQItABQABgAIAAAAIQD6gXGMIwIAAL0EAAAOAAAAAAAAAAAAAAAAAC4CAABkcnMvZTJvRG9j&#10;LnhtbFBLAQItABQABgAIAAAAIQDpRC0R4AAAAAkBAAAPAAAAAAAAAAAAAAAAAH0EAABkcnMvZG93&#10;bnJldi54bWxQSwUGAAAAAAQABADzAAAAigUAAAAA&#10;" path="m1829054,l,,,9144r1829054,l1829054,xe" fillcolor="black" stroked="f">
                <v:path arrowok="t"/>
                <w10:wrap type="topAndBottom" anchorx="page"/>
              </v:shape>
            </w:pict>
          </mc:Fallback>
        </mc:AlternateContent>
      </w:r>
    </w:p>
    <w:p w14:paraId="67BF5CAA" w14:textId="77777777" w:rsidR="0092341C" w:rsidRDefault="00DB6983" w:rsidP="00B41547">
      <w:pPr>
        <w:spacing w:before="2"/>
        <w:ind w:right="283"/>
        <w:contextualSpacing/>
        <w:rPr>
          <w:sz w:val="20"/>
        </w:rPr>
      </w:pPr>
      <w:r>
        <w:rPr>
          <w:sz w:val="20"/>
          <w:vertAlign w:val="superscript"/>
        </w:rPr>
        <w:t>11</w:t>
      </w:r>
      <w:r>
        <w:rPr>
          <w:spacing w:val="-4"/>
          <w:sz w:val="20"/>
        </w:rPr>
        <w:t xml:space="preserve"> </w:t>
      </w:r>
      <w:r>
        <w:rPr>
          <w:sz w:val="20"/>
        </w:rPr>
        <w:t>Изучаются</w:t>
      </w:r>
      <w:r>
        <w:rPr>
          <w:spacing w:val="-5"/>
          <w:sz w:val="20"/>
        </w:rPr>
        <w:t xml:space="preserve"> </w:t>
      </w:r>
      <w:r>
        <w:rPr>
          <w:sz w:val="20"/>
        </w:rPr>
        <w:t>три</w:t>
      </w:r>
      <w:r>
        <w:rPr>
          <w:spacing w:val="-5"/>
          <w:sz w:val="20"/>
        </w:rPr>
        <w:t xml:space="preserve"> </w:t>
      </w:r>
      <w:r>
        <w:rPr>
          <w:sz w:val="20"/>
        </w:rPr>
        <w:t>семейства</w:t>
      </w:r>
      <w:r>
        <w:rPr>
          <w:spacing w:val="-5"/>
          <w:sz w:val="20"/>
        </w:rPr>
        <w:t xml:space="preserve"> </w:t>
      </w:r>
      <w:r>
        <w:rPr>
          <w:sz w:val="20"/>
        </w:rPr>
        <w:t>растений</w:t>
      </w:r>
      <w:r>
        <w:rPr>
          <w:spacing w:val="-3"/>
          <w:sz w:val="20"/>
        </w:rPr>
        <w:t xml:space="preserve"> </w:t>
      </w:r>
      <w:r>
        <w:rPr>
          <w:sz w:val="20"/>
        </w:rPr>
        <w:t>по</w:t>
      </w:r>
      <w:r>
        <w:rPr>
          <w:spacing w:val="-3"/>
          <w:sz w:val="20"/>
        </w:rPr>
        <w:t xml:space="preserve"> </w:t>
      </w:r>
      <w:r>
        <w:rPr>
          <w:sz w:val="20"/>
        </w:rPr>
        <w:t>выбору</w:t>
      </w:r>
      <w:r>
        <w:rPr>
          <w:spacing w:val="-5"/>
          <w:sz w:val="20"/>
        </w:rPr>
        <w:t xml:space="preserve"> </w:t>
      </w:r>
      <w:r>
        <w:rPr>
          <w:sz w:val="20"/>
        </w:rPr>
        <w:t>учителя</w:t>
      </w:r>
      <w:r>
        <w:rPr>
          <w:spacing w:val="-2"/>
          <w:sz w:val="20"/>
        </w:rPr>
        <w:t xml:space="preserve"> </w:t>
      </w:r>
      <w:r>
        <w:rPr>
          <w:sz w:val="20"/>
        </w:rPr>
        <w:t>с</w:t>
      </w:r>
      <w:r>
        <w:rPr>
          <w:spacing w:val="-4"/>
          <w:sz w:val="20"/>
        </w:rPr>
        <w:t xml:space="preserve"> </w:t>
      </w:r>
      <w:r>
        <w:rPr>
          <w:sz w:val="20"/>
        </w:rPr>
        <w:t>учётом</w:t>
      </w:r>
      <w:r>
        <w:rPr>
          <w:spacing w:val="-3"/>
          <w:sz w:val="20"/>
        </w:rPr>
        <w:t xml:space="preserve"> </w:t>
      </w:r>
      <w:r>
        <w:rPr>
          <w:sz w:val="20"/>
        </w:rPr>
        <w:t>местных</w:t>
      </w:r>
      <w:r>
        <w:rPr>
          <w:spacing w:val="-2"/>
          <w:sz w:val="20"/>
        </w:rPr>
        <w:t xml:space="preserve"> </w:t>
      </w:r>
      <w:r>
        <w:rPr>
          <w:sz w:val="20"/>
        </w:rPr>
        <w:t>условий.</w:t>
      </w:r>
      <w:r>
        <w:rPr>
          <w:spacing w:val="-4"/>
          <w:sz w:val="20"/>
        </w:rPr>
        <w:t xml:space="preserve"> </w:t>
      </w:r>
      <w:r>
        <w:rPr>
          <w:sz w:val="20"/>
        </w:rPr>
        <w:t>Можно</w:t>
      </w:r>
      <w:r>
        <w:rPr>
          <w:spacing w:val="-3"/>
          <w:sz w:val="20"/>
        </w:rPr>
        <w:t xml:space="preserve"> </w:t>
      </w:r>
      <w:r>
        <w:rPr>
          <w:sz w:val="20"/>
        </w:rPr>
        <w:t>использовать семейства, не вошедшие в перечень, если они являются наиболее распространёнными в данном регионе.</w:t>
      </w:r>
    </w:p>
    <w:p w14:paraId="0E557FA8" w14:textId="77777777" w:rsidR="0092341C" w:rsidRDefault="00DB6983" w:rsidP="00B41547">
      <w:pPr>
        <w:pStyle w:val="a4"/>
        <w:spacing w:before="2"/>
        <w:ind w:left="0" w:right="283" w:firstLine="0"/>
        <w:contextualSpacing/>
      </w:pPr>
      <w:r>
        <w:t>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w:t>
      </w:r>
      <w:r>
        <w:rPr>
          <w:vertAlign w:val="superscript"/>
        </w:rPr>
        <w:t>12</w:t>
      </w:r>
      <w:r>
        <w:t>. Многообразие растений. Дикорастущие представители семейств. Культурные представители семейств, их использование человеком.</w:t>
      </w:r>
    </w:p>
    <w:p w14:paraId="010EF6B3"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361ADA04" w14:textId="77777777" w:rsidR="0092341C" w:rsidRDefault="00DB6983" w:rsidP="00B10CA3">
      <w:pPr>
        <w:pStyle w:val="a8"/>
        <w:numPr>
          <w:ilvl w:val="0"/>
          <w:numId w:val="108"/>
        </w:numPr>
        <w:tabs>
          <w:tab w:val="left" w:pos="1571"/>
        </w:tabs>
        <w:spacing w:before="2"/>
        <w:ind w:left="0" w:right="283" w:firstLine="707"/>
        <w:contextualSpacing/>
        <w:rPr>
          <w:sz w:val="24"/>
        </w:rPr>
      </w:pPr>
      <w:r>
        <w:rPr>
          <w:sz w:val="24"/>
        </w:rPr>
        <w:t xml:space="preserve">Изучение строения одноклеточных водорослей (на примере хламидомонады и </w:t>
      </w:r>
      <w:r>
        <w:rPr>
          <w:spacing w:val="-2"/>
          <w:sz w:val="24"/>
        </w:rPr>
        <w:t>хлореллы).</w:t>
      </w:r>
    </w:p>
    <w:p w14:paraId="3F2A8CA4" w14:textId="77777777" w:rsidR="0092341C" w:rsidRDefault="00DB6983" w:rsidP="00B10CA3">
      <w:pPr>
        <w:pStyle w:val="a8"/>
        <w:numPr>
          <w:ilvl w:val="0"/>
          <w:numId w:val="108"/>
        </w:numPr>
        <w:tabs>
          <w:tab w:val="left" w:pos="1684"/>
        </w:tabs>
        <w:spacing w:before="2"/>
        <w:ind w:left="0" w:right="283" w:firstLine="707"/>
        <w:contextualSpacing/>
        <w:rPr>
          <w:sz w:val="24"/>
        </w:rPr>
      </w:pPr>
      <w:r>
        <w:rPr>
          <w:sz w:val="24"/>
        </w:rPr>
        <w:t>Изучение строения многоклеточных нитчатых водорослей (на примере спирогиры и улотрикса).</w:t>
      </w:r>
    </w:p>
    <w:p w14:paraId="5E6255EE" w14:textId="77777777" w:rsidR="0092341C" w:rsidRDefault="00DB6983" w:rsidP="00B10CA3">
      <w:pPr>
        <w:pStyle w:val="a8"/>
        <w:numPr>
          <w:ilvl w:val="0"/>
          <w:numId w:val="108"/>
        </w:numPr>
        <w:tabs>
          <w:tab w:val="left" w:pos="1530"/>
        </w:tabs>
        <w:spacing w:before="2"/>
        <w:ind w:left="0" w:right="283" w:hanging="240"/>
        <w:contextualSpacing/>
        <w:rPr>
          <w:sz w:val="24"/>
        </w:rPr>
      </w:pPr>
      <w:r>
        <w:rPr>
          <w:sz w:val="24"/>
        </w:rPr>
        <w:t>Изучение</w:t>
      </w:r>
      <w:r>
        <w:rPr>
          <w:spacing w:val="-6"/>
          <w:sz w:val="24"/>
        </w:rPr>
        <w:t xml:space="preserve"> </w:t>
      </w:r>
      <w:r>
        <w:rPr>
          <w:sz w:val="24"/>
        </w:rPr>
        <w:t>внешнего</w:t>
      </w:r>
      <w:r>
        <w:rPr>
          <w:spacing w:val="-3"/>
          <w:sz w:val="24"/>
        </w:rPr>
        <w:t xml:space="preserve"> </w:t>
      </w:r>
      <w:r>
        <w:rPr>
          <w:sz w:val="24"/>
        </w:rPr>
        <w:t>строения</w:t>
      </w:r>
      <w:r>
        <w:rPr>
          <w:spacing w:val="-3"/>
          <w:sz w:val="24"/>
        </w:rPr>
        <w:t xml:space="preserve"> </w:t>
      </w:r>
      <w:r>
        <w:rPr>
          <w:sz w:val="24"/>
        </w:rPr>
        <w:t>мхов</w:t>
      </w:r>
      <w:r>
        <w:rPr>
          <w:spacing w:val="-4"/>
          <w:sz w:val="24"/>
        </w:rPr>
        <w:t xml:space="preserve"> </w:t>
      </w:r>
      <w:r>
        <w:rPr>
          <w:sz w:val="24"/>
        </w:rPr>
        <w:t>(на</w:t>
      </w:r>
      <w:r>
        <w:rPr>
          <w:spacing w:val="-4"/>
          <w:sz w:val="24"/>
        </w:rPr>
        <w:t xml:space="preserve"> </w:t>
      </w:r>
      <w:r>
        <w:rPr>
          <w:sz w:val="24"/>
        </w:rPr>
        <w:t>местных</w:t>
      </w:r>
      <w:r>
        <w:rPr>
          <w:spacing w:val="-1"/>
          <w:sz w:val="24"/>
        </w:rPr>
        <w:t xml:space="preserve"> </w:t>
      </w:r>
      <w:r>
        <w:rPr>
          <w:spacing w:val="-2"/>
          <w:sz w:val="24"/>
        </w:rPr>
        <w:t>видах).</w:t>
      </w:r>
    </w:p>
    <w:p w14:paraId="7D8769F1" w14:textId="77777777" w:rsidR="0092341C" w:rsidRDefault="00DB6983" w:rsidP="00B10CA3">
      <w:pPr>
        <w:pStyle w:val="a8"/>
        <w:numPr>
          <w:ilvl w:val="0"/>
          <w:numId w:val="108"/>
        </w:numPr>
        <w:tabs>
          <w:tab w:val="left" w:pos="1530"/>
        </w:tabs>
        <w:spacing w:before="2"/>
        <w:ind w:left="0" w:right="283" w:hanging="240"/>
        <w:contextualSpacing/>
        <w:rPr>
          <w:sz w:val="24"/>
        </w:rPr>
      </w:pPr>
      <w:r>
        <w:rPr>
          <w:sz w:val="24"/>
        </w:rPr>
        <w:t>Изучение</w:t>
      </w:r>
      <w:r>
        <w:rPr>
          <w:spacing w:val="-7"/>
          <w:sz w:val="24"/>
        </w:rPr>
        <w:t xml:space="preserve"> </w:t>
      </w:r>
      <w:r>
        <w:rPr>
          <w:sz w:val="24"/>
        </w:rPr>
        <w:t>внешнего</w:t>
      </w:r>
      <w:r>
        <w:rPr>
          <w:spacing w:val="-4"/>
          <w:sz w:val="24"/>
        </w:rPr>
        <w:t xml:space="preserve"> </w:t>
      </w:r>
      <w:r>
        <w:rPr>
          <w:sz w:val="24"/>
        </w:rPr>
        <w:t>строения</w:t>
      </w:r>
      <w:r>
        <w:rPr>
          <w:spacing w:val="-3"/>
          <w:sz w:val="24"/>
        </w:rPr>
        <w:t xml:space="preserve"> </w:t>
      </w:r>
      <w:r>
        <w:rPr>
          <w:sz w:val="24"/>
        </w:rPr>
        <w:t>папоротника</w:t>
      </w:r>
      <w:r>
        <w:rPr>
          <w:spacing w:val="-5"/>
          <w:sz w:val="24"/>
        </w:rPr>
        <w:t xml:space="preserve"> </w:t>
      </w:r>
      <w:r>
        <w:rPr>
          <w:sz w:val="24"/>
        </w:rPr>
        <w:t>или</w:t>
      </w:r>
      <w:r>
        <w:rPr>
          <w:spacing w:val="-5"/>
          <w:sz w:val="24"/>
        </w:rPr>
        <w:t xml:space="preserve"> </w:t>
      </w:r>
      <w:r>
        <w:rPr>
          <w:spacing w:val="-2"/>
          <w:sz w:val="24"/>
        </w:rPr>
        <w:t>хвоща.</w:t>
      </w:r>
    </w:p>
    <w:p w14:paraId="4EF844A0" w14:textId="77777777" w:rsidR="0092341C" w:rsidRDefault="00DB6983" w:rsidP="00B10CA3">
      <w:pPr>
        <w:pStyle w:val="a8"/>
        <w:numPr>
          <w:ilvl w:val="0"/>
          <w:numId w:val="108"/>
        </w:numPr>
        <w:tabs>
          <w:tab w:val="left" w:pos="1634"/>
        </w:tabs>
        <w:spacing w:before="2"/>
        <w:ind w:left="0" w:right="283" w:firstLine="707"/>
        <w:contextualSpacing/>
        <w:rPr>
          <w:sz w:val="24"/>
        </w:rPr>
      </w:pPr>
      <w:r>
        <w:rPr>
          <w:sz w:val="24"/>
        </w:rPr>
        <w:t>Изучение внешнего строения веток, хвои, шишек и семян голосеменных растений (на примере ели, сосны или лиственницы).</w:t>
      </w:r>
    </w:p>
    <w:p w14:paraId="256D948E" w14:textId="77777777" w:rsidR="0092341C" w:rsidRDefault="00DB6983" w:rsidP="00B10CA3">
      <w:pPr>
        <w:pStyle w:val="a8"/>
        <w:numPr>
          <w:ilvl w:val="0"/>
          <w:numId w:val="108"/>
        </w:numPr>
        <w:tabs>
          <w:tab w:val="left" w:pos="1530"/>
        </w:tabs>
        <w:spacing w:before="2"/>
        <w:ind w:left="0" w:right="283" w:hanging="240"/>
        <w:contextualSpacing/>
        <w:rPr>
          <w:sz w:val="24"/>
        </w:rPr>
      </w:pPr>
      <w:r>
        <w:rPr>
          <w:sz w:val="24"/>
        </w:rPr>
        <w:t>Изучение</w:t>
      </w:r>
      <w:r>
        <w:rPr>
          <w:spacing w:val="-7"/>
          <w:sz w:val="24"/>
        </w:rPr>
        <w:t xml:space="preserve"> </w:t>
      </w:r>
      <w:r>
        <w:rPr>
          <w:sz w:val="24"/>
        </w:rPr>
        <w:t>внешнего</w:t>
      </w:r>
      <w:r>
        <w:rPr>
          <w:spacing w:val="-4"/>
          <w:sz w:val="24"/>
        </w:rPr>
        <w:t xml:space="preserve"> </w:t>
      </w:r>
      <w:r>
        <w:rPr>
          <w:sz w:val="24"/>
        </w:rPr>
        <w:t>строения</w:t>
      </w:r>
      <w:r>
        <w:rPr>
          <w:spacing w:val="-4"/>
          <w:sz w:val="24"/>
        </w:rPr>
        <w:t xml:space="preserve"> </w:t>
      </w:r>
      <w:r>
        <w:rPr>
          <w:sz w:val="24"/>
        </w:rPr>
        <w:t>покрытосеменных</w:t>
      </w:r>
      <w:r>
        <w:rPr>
          <w:spacing w:val="-3"/>
          <w:sz w:val="24"/>
        </w:rPr>
        <w:t xml:space="preserve"> </w:t>
      </w:r>
      <w:r>
        <w:rPr>
          <w:spacing w:val="-2"/>
          <w:sz w:val="24"/>
        </w:rPr>
        <w:t>растений.</w:t>
      </w:r>
    </w:p>
    <w:p w14:paraId="77E8CAAC" w14:textId="77777777" w:rsidR="0092341C" w:rsidRDefault="00DB6983" w:rsidP="00B10CA3">
      <w:pPr>
        <w:pStyle w:val="a8"/>
        <w:numPr>
          <w:ilvl w:val="0"/>
          <w:numId w:val="108"/>
        </w:numPr>
        <w:tabs>
          <w:tab w:val="left" w:pos="1622"/>
        </w:tabs>
        <w:spacing w:before="2"/>
        <w:ind w:left="0" w:right="283" w:firstLine="707"/>
        <w:contextualSpacing/>
        <w:rPr>
          <w:sz w:val="24"/>
        </w:rPr>
      </w:pPr>
      <w:r>
        <w:rPr>
          <w:sz w:val="24"/>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38B42671" w14:textId="77777777" w:rsidR="0092341C" w:rsidRDefault="00DB6983" w:rsidP="00B10CA3">
      <w:pPr>
        <w:pStyle w:val="a8"/>
        <w:numPr>
          <w:ilvl w:val="0"/>
          <w:numId w:val="108"/>
        </w:numPr>
        <w:tabs>
          <w:tab w:val="left" w:pos="1600"/>
        </w:tabs>
        <w:spacing w:before="2"/>
        <w:ind w:left="0" w:right="283" w:firstLine="707"/>
        <w:contextualSpacing/>
        <w:rPr>
          <w:sz w:val="24"/>
        </w:rPr>
      </w:pPr>
      <w:r>
        <w:rPr>
          <w:sz w:val="24"/>
        </w:rPr>
        <w:t>Определение видов растений (на примере трёх семейств) с использованием определителей растений или определительных карточек.</w:t>
      </w:r>
    </w:p>
    <w:p w14:paraId="72337D90" w14:textId="77777777" w:rsidR="0092341C" w:rsidRDefault="0092341C" w:rsidP="00B41547">
      <w:pPr>
        <w:pStyle w:val="a4"/>
        <w:spacing w:before="2"/>
        <w:ind w:left="0" w:right="283" w:firstLine="0"/>
        <w:contextualSpacing/>
        <w:jc w:val="left"/>
      </w:pPr>
    </w:p>
    <w:p w14:paraId="3C64E636" w14:textId="77777777" w:rsidR="0092341C" w:rsidRDefault="00DB6983" w:rsidP="00B10CA3">
      <w:pPr>
        <w:pStyle w:val="3"/>
        <w:numPr>
          <w:ilvl w:val="1"/>
          <w:numId w:val="118"/>
        </w:numPr>
        <w:tabs>
          <w:tab w:val="left" w:pos="1530"/>
        </w:tabs>
        <w:spacing w:before="2" w:line="240" w:lineRule="auto"/>
        <w:ind w:left="0" w:right="283"/>
        <w:contextualSpacing/>
      </w:pPr>
      <w:r>
        <w:t>Развитие</w:t>
      </w:r>
      <w:r>
        <w:rPr>
          <w:spacing w:val="-5"/>
        </w:rPr>
        <w:t xml:space="preserve"> </w:t>
      </w:r>
      <w:r>
        <w:t>растительного</w:t>
      </w:r>
      <w:r>
        <w:rPr>
          <w:spacing w:val="-3"/>
        </w:rPr>
        <w:t xml:space="preserve"> </w:t>
      </w:r>
      <w:r>
        <w:t>мира</w:t>
      </w:r>
      <w:r>
        <w:rPr>
          <w:spacing w:val="-3"/>
        </w:rPr>
        <w:t xml:space="preserve"> </w:t>
      </w:r>
      <w:r>
        <w:t xml:space="preserve">на </w:t>
      </w:r>
      <w:r>
        <w:rPr>
          <w:spacing w:val="-2"/>
        </w:rPr>
        <w:t>Земле</w:t>
      </w:r>
    </w:p>
    <w:p w14:paraId="05E08AD9" w14:textId="77777777" w:rsidR="0092341C" w:rsidRDefault="00DB6983" w:rsidP="00B41547">
      <w:pPr>
        <w:spacing w:before="2"/>
        <w:ind w:right="283" w:firstLine="707"/>
        <w:contextualSpacing/>
        <w:jc w:val="both"/>
        <w:rPr>
          <w:sz w:val="24"/>
        </w:rPr>
      </w:pPr>
      <w:r>
        <w:rPr>
          <w:sz w:val="24"/>
        </w:rPr>
        <w:t xml:space="preserve">Эволюционное развитие растительного мира на Земле. </w:t>
      </w:r>
      <w:r>
        <w:rPr>
          <w:i/>
          <w:sz w:val="24"/>
        </w:rPr>
        <w:t xml:space="preserve">Сохранение в земной коре растительных остатков, их изучение. «Живые ископаемые» растительного царства. </w:t>
      </w:r>
      <w:r>
        <w:rPr>
          <w:sz w:val="24"/>
        </w:rPr>
        <w:t>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123B6985" w14:textId="77777777" w:rsidR="0092341C" w:rsidRDefault="00DB6983" w:rsidP="00B41547">
      <w:pPr>
        <w:pStyle w:val="4"/>
        <w:spacing w:before="2" w:line="240" w:lineRule="auto"/>
        <w:ind w:left="0" w:right="283"/>
        <w:contextualSpacing/>
      </w:pPr>
      <w:r>
        <w:t>Экскурсии</w:t>
      </w:r>
      <w:r>
        <w:rPr>
          <w:spacing w:val="-2"/>
        </w:rPr>
        <w:t xml:space="preserve"> </w:t>
      </w:r>
      <w:r>
        <w:t>или</w:t>
      </w:r>
      <w:r>
        <w:rPr>
          <w:spacing w:val="-1"/>
        </w:rPr>
        <w:t xml:space="preserve"> </w:t>
      </w:r>
      <w:r>
        <w:rPr>
          <w:spacing w:val="-2"/>
        </w:rPr>
        <w:t>видеоэкскурсии</w:t>
      </w:r>
    </w:p>
    <w:p w14:paraId="0C4BE01F" w14:textId="77777777" w:rsidR="0092341C" w:rsidRDefault="00DB6983" w:rsidP="00B41547">
      <w:pPr>
        <w:pStyle w:val="a4"/>
        <w:spacing w:before="2"/>
        <w:ind w:left="0" w:right="283"/>
        <w:contextualSpacing/>
      </w:pPr>
      <w:r>
        <w:t>Развитие растительного мира на Земле (экскурсия в палеонтологический или краеведческий музей).</w:t>
      </w:r>
    </w:p>
    <w:p w14:paraId="55E1BFB4" w14:textId="77777777" w:rsidR="0092341C" w:rsidRDefault="0092341C" w:rsidP="00B41547">
      <w:pPr>
        <w:pStyle w:val="a4"/>
        <w:spacing w:before="2"/>
        <w:ind w:left="0" w:right="283" w:firstLine="0"/>
        <w:contextualSpacing/>
        <w:jc w:val="left"/>
      </w:pPr>
    </w:p>
    <w:p w14:paraId="5084504E" w14:textId="77777777" w:rsidR="0092341C" w:rsidRDefault="00DB6983" w:rsidP="00B10CA3">
      <w:pPr>
        <w:pStyle w:val="3"/>
        <w:numPr>
          <w:ilvl w:val="1"/>
          <w:numId w:val="118"/>
        </w:numPr>
        <w:tabs>
          <w:tab w:val="left" w:pos="1530"/>
        </w:tabs>
        <w:spacing w:before="2" w:line="240" w:lineRule="auto"/>
        <w:ind w:left="0" w:right="283"/>
        <w:contextualSpacing/>
      </w:pPr>
      <w:r>
        <w:t>Растения</w:t>
      </w:r>
      <w:r>
        <w:rPr>
          <w:spacing w:val="-3"/>
        </w:rPr>
        <w:t xml:space="preserve"> </w:t>
      </w:r>
      <w:r>
        <w:t>в</w:t>
      </w:r>
      <w:r>
        <w:rPr>
          <w:spacing w:val="-3"/>
        </w:rPr>
        <w:t xml:space="preserve"> </w:t>
      </w:r>
      <w:r>
        <w:t>природных</w:t>
      </w:r>
      <w:r>
        <w:rPr>
          <w:spacing w:val="-3"/>
        </w:rPr>
        <w:t xml:space="preserve"> </w:t>
      </w:r>
      <w:r>
        <w:rPr>
          <w:spacing w:val="-2"/>
        </w:rPr>
        <w:t>сообществах</w:t>
      </w:r>
    </w:p>
    <w:p w14:paraId="7F099A19" w14:textId="77777777" w:rsidR="0092341C" w:rsidRDefault="00DB6983" w:rsidP="00B41547">
      <w:pPr>
        <w:spacing w:before="2"/>
        <w:ind w:right="283" w:firstLine="707"/>
        <w:contextualSpacing/>
        <w:jc w:val="both"/>
        <w:rPr>
          <w:sz w:val="24"/>
        </w:rPr>
      </w:pPr>
      <w:r>
        <w:rPr>
          <w:sz w:val="24"/>
        </w:rPr>
        <w:t xml:space="preserve">Растения и среда обитания. Экологические факторы. </w:t>
      </w:r>
      <w:r>
        <w:rPr>
          <w:i/>
          <w:sz w:val="24"/>
        </w:rPr>
        <w:t xml:space="preserve">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w:t>
      </w:r>
      <w:r>
        <w:rPr>
          <w:sz w:val="24"/>
        </w:rPr>
        <w:t>Приспособленность растений к среде обитания. Взаимосвязи растений между</w:t>
      </w:r>
      <w:r>
        <w:rPr>
          <w:spacing w:val="-3"/>
          <w:sz w:val="24"/>
        </w:rPr>
        <w:t xml:space="preserve"> </w:t>
      </w:r>
      <w:r>
        <w:rPr>
          <w:sz w:val="24"/>
        </w:rPr>
        <w:t>собой и с другими организмами.</w:t>
      </w:r>
    </w:p>
    <w:p w14:paraId="2E69A226" w14:textId="77777777" w:rsidR="0092341C" w:rsidRDefault="00DB6983" w:rsidP="00B41547">
      <w:pPr>
        <w:spacing w:before="2"/>
        <w:ind w:right="283" w:firstLine="707"/>
        <w:contextualSpacing/>
        <w:jc w:val="both"/>
        <w:rPr>
          <w:i/>
          <w:sz w:val="24"/>
        </w:rPr>
      </w:pPr>
      <w:r>
        <w:rPr>
          <w:sz w:val="24"/>
        </w:rPr>
        <w:t xml:space="preserve">Растительные сообщества. </w:t>
      </w:r>
      <w:r>
        <w:rPr>
          <w:i/>
          <w:sz w:val="24"/>
        </w:rPr>
        <w:t>Видовой состав растительных сообществ, преобладающие в них растения. Распределение видов в растительных сообществах</w:t>
      </w:r>
      <w:r>
        <w:rPr>
          <w:sz w:val="24"/>
        </w:rPr>
        <w:t xml:space="preserve">. Сезонные изменения в жизни растительного сообщества. Смена растительных сообществ. Растительность (растительный покров) природных зон Земли. </w:t>
      </w:r>
      <w:r>
        <w:rPr>
          <w:i/>
          <w:sz w:val="24"/>
        </w:rPr>
        <w:t>Флора.</w:t>
      </w:r>
    </w:p>
    <w:p w14:paraId="257E6964" w14:textId="77777777" w:rsidR="0092341C" w:rsidRDefault="0092341C" w:rsidP="00B41547">
      <w:pPr>
        <w:pStyle w:val="a4"/>
        <w:spacing w:before="2"/>
        <w:ind w:left="0" w:right="283" w:firstLine="0"/>
        <w:contextualSpacing/>
        <w:jc w:val="left"/>
        <w:rPr>
          <w:i/>
        </w:rPr>
      </w:pPr>
    </w:p>
    <w:p w14:paraId="7D9DF625" w14:textId="77777777" w:rsidR="0092341C" w:rsidRDefault="00DB6983" w:rsidP="00B10CA3">
      <w:pPr>
        <w:pStyle w:val="3"/>
        <w:numPr>
          <w:ilvl w:val="1"/>
          <w:numId w:val="118"/>
        </w:numPr>
        <w:tabs>
          <w:tab w:val="left" w:pos="1530"/>
        </w:tabs>
        <w:spacing w:before="2" w:line="240" w:lineRule="auto"/>
        <w:ind w:left="0" w:right="283"/>
        <w:contextualSpacing/>
      </w:pPr>
      <w:r>
        <w:t>Растения</w:t>
      </w:r>
      <w:r>
        <w:rPr>
          <w:spacing w:val="-2"/>
        </w:rPr>
        <w:t xml:space="preserve"> </w:t>
      </w:r>
      <w:r>
        <w:t>и</w:t>
      </w:r>
      <w:r>
        <w:rPr>
          <w:spacing w:val="-2"/>
        </w:rPr>
        <w:t xml:space="preserve"> человек</w:t>
      </w:r>
    </w:p>
    <w:p w14:paraId="2FF8DAF6" w14:textId="77777777" w:rsidR="0092341C" w:rsidRDefault="00DB6983" w:rsidP="00B41547">
      <w:pPr>
        <w:spacing w:before="2"/>
        <w:ind w:right="283" w:firstLine="707"/>
        <w:contextualSpacing/>
        <w:jc w:val="both"/>
        <w:rPr>
          <w:i/>
          <w:sz w:val="24"/>
        </w:rPr>
      </w:pPr>
      <w:r>
        <w:rPr>
          <w:sz w:val="24"/>
        </w:rPr>
        <w:t xml:space="preserve">Культурные растения и их происхождение. </w:t>
      </w:r>
      <w:r>
        <w:rPr>
          <w:i/>
          <w:sz w:val="24"/>
        </w:rPr>
        <w:t>Центры многообразия и</w:t>
      </w:r>
      <w:r>
        <w:rPr>
          <w:i/>
          <w:spacing w:val="40"/>
          <w:sz w:val="24"/>
        </w:rPr>
        <w:t xml:space="preserve"> </w:t>
      </w:r>
      <w:r>
        <w:rPr>
          <w:i/>
          <w:sz w:val="24"/>
        </w:rPr>
        <w:t xml:space="preserve">происхождения культурных растений. Земледелие. </w:t>
      </w:r>
      <w:r>
        <w:rPr>
          <w:sz w:val="24"/>
        </w:rPr>
        <w:t xml:space="preserve">Культурные растения сельскохозяйственных угодий: </w:t>
      </w:r>
      <w:r>
        <w:rPr>
          <w:i/>
          <w:sz w:val="24"/>
        </w:rPr>
        <w:t xml:space="preserve">овощные, плодово-ягодные, полевые. </w:t>
      </w:r>
      <w:r>
        <w:rPr>
          <w:sz w:val="24"/>
        </w:rPr>
        <w:t xml:space="preserve">Растения города, </w:t>
      </w:r>
      <w:r>
        <w:rPr>
          <w:i/>
          <w:sz w:val="24"/>
        </w:rPr>
        <w:t>особенность городской флоры. Парки, лесопарки, скверы, ботанические сады. Декоративное цветоводство</w:t>
      </w:r>
      <w:r>
        <w:rPr>
          <w:sz w:val="24"/>
        </w:rPr>
        <w:t xml:space="preserve">. Комнатные растения, </w:t>
      </w:r>
      <w:r>
        <w:rPr>
          <w:i/>
          <w:sz w:val="24"/>
        </w:rPr>
        <w:t>комнатное цветоводство</w:t>
      </w:r>
      <w:r>
        <w:rPr>
          <w:sz w:val="24"/>
        </w:rPr>
        <w:t xml:space="preserve">. </w:t>
      </w:r>
      <w:r>
        <w:rPr>
          <w:i/>
          <w:sz w:val="24"/>
        </w:rPr>
        <w:t>Последствия деятельности человека в экосистемах</w:t>
      </w:r>
      <w:r>
        <w:rPr>
          <w:sz w:val="24"/>
        </w:rPr>
        <w:t xml:space="preserve">. Охрана растительного мира. </w:t>
      </w:r>
      <w:r>
        <w:rPr>
          <w:i/>
          <w:sz w:val="24"/>
        </w:rPr>
        <w:t>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78F4CA08" w14:textId="77777777" w:rsidR="0092341C" w:rsidRDefault="00DB6983" w:rsidP="00B41547">
      <w:pPr>
        <w:pStyle w:val="a4"/>
        <w:spacing w:before="2"/>
        <w:ind w:left="0" w:right="283" w:firstLine="0"/>
        <w:contextualSpacing/>
        <w:jc w:val="left"/>
        <w:rPr>
          <w:i/>
          <w:sz w:val="18"/>
        </w:rPr>
      </w:pPr>
      <w:r>
        <w:rPr>
          <w:noProof/>
        </w:rPr>
        <mc:AlternateContent>
          <mc:Choice Requires="wps">
            <w:drawing>
              <wp:anchor distT="0" distB="0" distL="0" distR="0" simplePos="0" relativeHeight="251710464" behindDoc="1" locked="0" layoutInCell="1" allowOverlap="1" wp14:anchorId="4D92D31E" wp14:editId="14B9F51A">
                <wp:simplePos x="0" y="0"/>
                <wp:positionH relativeFrom="page">
                  <wp:posOffset>1080820</wp:posOffset>
                </wp:positionH>
                <wp:positionV relativeFrom="paragraph">
                  <wp:posOffset>150373</wp:posOffset>
                </wp:positionV>
                <wp:extent cx="1829435" cy="9525"/>
                <wp:effectExtent l="0" t="0" r="0" b="0"/>
                <wp:wrapTopAndBottom/>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FC676DB" id="Graphic 28" o:spid="_x0000_s1026" style="position:absolute;margin-left:85.1pt;margin-top:11.85pt;width:144.05pt;height:.75pt;z-index:-251606016;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VFgsn4AAAAAkBAAAPAAAAZHJzL2Rvd25yZXYueG1sTI/B&#10;SsNAEIbvgu+wjOBF2o1Ja0PMpqggFmzBxuJ5kx2TYHY2ZLdtfHvHkx7/mY9/vsnXk+3FCUffOVJw&#10;O49AINXOdNQoOLw/z1IQPmgyuneECr7Rw7q4vMh1ZtyZ9ngqQyO4hHymFbQhDJmUvm7Raj93AxLv&#10;Pt1odeA4NtKM+szltpdxFN1JqzviC60e8KnF+qs8WgUvZrdJ327wdbdJysdwmLbV4mOr1PXV9HAP&#10;IuAU/mD41Wd1KNipckcyXvScV1HMqII4WYFgYLFMExAVD5YxyCKX/z8ofgAAAP//AwBQSwECLQAU&#10;AAYACAAAACEAtoM4kv4AAADhAQAAEwAAAAAAAAAAAAAAAAAAAAAAW0NvbnRlbnRfVHlwZXNdLnht&#10;bFBLAQItABQABgAIAAAAIQA4/SH/1gAAAJQBAAALAAAAAAAAAAAAAAAAAC8BAABfcmVscy8ucmVs&#10;c1BLAQItABQABgAIAAAAIQD6gXGMIwIAAL0EAAAOAAAAAAAAAAAAAAAAAC4CAABkcnMvZTJvRG9j&#10;LnhtbFBLAQItABQABgAIAAAAIQDVFgsn4AAAAAkBAAAPAAAAAAAAAAAAAAAAAH0EAABkcnMvZG93&#10;bnJldi54bWxQSwUGAAAAAAQABADzAAAAigUAAAAA&#10;" path="m1829054,l,,,9144r1829054,l1829054,xe" fillcolor="black" stroked="f">
                <v:path arrowok="t"/>
                <w10:wrap type="topAndBottom" anchorx="page"/>
              </v:shape>
            </w:pict>
          </mc:Fallback>
        </mc:AlternateContent>
      </w:r>
    </w:p>
    <w:p w14:paraId="61F79DB9" w14:textId="77777777" w:rsidR="0092341C" w:rsidRDefault="00DB6983" w:rsidP="00B41547">
      <w:pPr>
        <w:spacing w:before="2"/>
        <w:ind w:right="283"/>
        <w:contextualSpacing/>
        <w:rPr>
          <w:sz w:val="20"/>
        </w:rPr>
      </w:pPr>
      <w:r>
        <w:rPr>
          <w:sz w:val="20"/>
          <w:vertAlign w:val="superscript"/>
        </w:rPr>
        <w:t>12</w:t>
      </w:r>
      <w:r>
        <w:rPr>
          <w:spacing w:val="-5"/>
          <w:sz w:val="20"/>
        </w:rPr>
        <w:t xml:space="preserve"> </w:t>
      </w:r>
      <w:r>
        <w:rPr>
          <w:sz w:val="20"/>
        </w:rPr>
        <w:t>Морфологическая</w:t>
      </w:r>
      <w:r>
        <w:rPr>
          <w:spacing w:val="-6"/>
          <w:sz w:val="20"/>
        </w:rPr>
        <w:t xml:space="preserve"> </w:t>
      </w:r>
      <w:r>
        <w:rPr>
          <w:sz w:val="20"/>
        </w:rPr>
        <w:t>характеристика</w:t>
      </w:r>
      <w:r>
        <w:rPr>
          <w:spacing w:val="-2"/>
          <w:sz w:val="20"/>
        </w:rPr>
        <w:t xml:space="preserve"> </w:t>
      </w:r>
      <w:r>
        <w:rPr>
          <w:sz w:val="20"/>
        </w:rPr>
        <w:t>и</w:t>
      </w:r>
      <w:r>
        <w:rPr>
          <w:spacing w:val="-6"/>
          <w:sz w:val="20"/>
        </w:rPr>
        <w:t xml:space="preserve"> </w:t>
      </w:r>
      <w:r>
        <w:rPr>
          <w:sz w:val="20"/>
        </w:rPr>
        <w:t>определение</w:t>
      </w:r>
      <w:r>
        <w:rPr>
          <w:spacing w:val="-5"/>
          <w:sz w:val="20"/>
        </w:rPr>
        <w:t xml:space="preserve"> </w:t>
      </w:r>
      <w:r>
        <w:rPr>
          <w:sz w:val="20"/>
        </w:rPr>
        <w:t>семейств</w:t>
      </w:r>
      <w:r>
        <w:rPr>
          <w:spacing w:val="-6"/>
          <w:sz w:val="20"/>
        </w:rPr>
        <w:t xml:space="preserve"> </w:t>
      </w:r>
      <w:r>
        <w:rPr>
          <w:sz w:val="20"/>
        </w:rPr>
        <w:t>класса</w:t>
      </w:r>
      <w:r>
        <w:rPr>
          <w:spacing w:val="-5"/>
          <w:sz w:val="20"/>
        </w:rPr>
        <w:t xml:space="preserve"> </w:t>
      </w:r>
      <w:r>
        <w:rPr>
          <w:sz w:val="20"/>
        </w:rPr>
        <w:t>Двудольные</w:t>
      </w:r>
      <w:r>
        <w:rPr>
          <w:spacing w:val="-5"/>
          <w:sz w:val="20"/>
        </w:rPr>
        <w:t xml:space="preserve"> </w:t>
      </w:r>
      <w:r>
        <w:rPr>
          <w:sz w:val="20"/>
        </w:rPr>
        <w:t>и</w:t>
      </w:r>
      <w:r>
        <w:rPr>
          <w:spacing w:val="-6"/>
          <w:sz w:val="20"/>
        </w:rPr>
        <w:t xml:space="preserve"> </w:t>
      </w:r>
      <w:r>
        <w:rPr>
          <w:sz w:val="20"/>
        </w:rPr>
        <w:t>семейств</w:t>
      </w:r>
      <w:r>
        <w:rPr>
          <w:spacing w:val="-6"/>
          <w:sz w:val="20"/>
        </w:rPr>
        <w:t xml:space="preserve"> </w:t>
      </w:r>
      <w:r>
        <w:rPr>
          <w:sz w:val="20"/>
        </w:rPr>
        <w:t>класса Однодольные осуществляется на лабораторных и практических работах.</w:t>
      </w:r>
    </w:p>
    <w:p w14:paraId="5FD99D06" w14:textId="77777777" w:rsidR="0092341C" w:rsidRDefault="00DB6983" w:rsidP="00B41547">
      <w:pPr>
        <w:pStyle w:val="4"/>
        <w:spacing w:before="2" w:line="240" w:lineRule="auto"/>
        <w:ind w:left="0" w:right="283"/>
        <w:contextualSpacing/>
        <w:jc w:val="left"/>
      </w:pPr>
      <w:r>
        <w:t>Экскурсии</w:t>
      </w:r>
      <w:r>
        <w:rPr>
          <w:spacing w:val="-2"/>
        </w:rPr>
        <w:t xml:space="preserve"> </w:t>
      </w:r>
      <w:r>
        <w:t>или</w:t>
      </w:r>
      <w:r>
        <w:rPr>
          <w:spacing w:val="-1"/>
        </w:rPr>
        <w:t xml:space="preserve"> </w:t>
      </w:r>
      <w:r>
        <w:rPr>
          <w:spacing w:val="-2"/>
        </w:rPr>
        <w:t>видеоэкскурсии</w:t>
      </w:r>
    </w:p>
    <w:p w14:paraId="3A69E066" w14:textId="77777777" w:rsidR="0092341C" w:rsidRDefault="00DB6983" w:rsidP="00B10CA3">
      <w:pPr>
        <w:pStyle w:val="a8"/>
        <w:numPr>
          <w:ilvl w:val="0"/>
          <w:numId w:val="107"/>
        </w:numPr>
        <w:tabs>
          <w:tab w:val="left" w:pos="1530"/>
        </w:tabs>
        <w:spacing w:before="2"/>
        <w:ind w:left="0" w:right="283"/>
        <w:contextualSpacing/>
        <w:rPr>
          <w:sz w:val="24"/>
        </w:rPr>
      </w:pPr>
      <w:r>
        <w:rPr>
          <w:sz w:val="24"/>
        </w:rPr>
        <w:t>Изучение</w:t>
      </w:r>
      <w:r>
        <w:rPr>
          <w:spacing w:val="-9"/>
          <w:sz w:val="24"/>
        </w:rPr>
        <w:t xml:space="preserve"> </w:t>
      </w:r>
      <w:r>
        <w:rPr>
          <w:sz w:val="24"/>
        </w:rPr>
        <w:t>сельскохозяйственных</w:t>
      </w:r>
      <w:r>
        <w:rPr>
          <w:spacing w:val="-4"/>
          <w:sz w:val="24"/>
        </w:rPr>
        <w:t xml:space="preserve"> </w:t>
      </w:r>
      <w:r>
        <w:rPr>
          <w:sz w:val="24"/>
        </w:rPr>
        <w:t>растений</w:t>
      </w:r>
      <w:r>
        <w:rPr>
          <w:spacing w:val="-5"/>
          <w:sz w:val="24"/>
        </w:rPr>
        <w:t xml:space="preserve"> </w:t>
      </w:r>
      <w:r>
        <w:rPr>
          <w:spacing w:val="-2"/>
          <w:sz w:val="24"/>
        </w:rPr>
        <w:t>региона.</w:t>
      </w:r>
    </w:p>
    <w:p w14:paraId="0AD26E24" w14:textId="77777777" w:rsidR="0092341C" w:rsidRDefault="00DB6983" w:rsidP="00B10CA3">
      <w:pPr>
        <w:pStyle w:val="a8"/>
        <w:numPr>
          <w:ilvl w:val="0"/>
          <w:numId w:val="107"/>
        </w:numPr>
        <w:tabs>
          <w:tab w:val="left" w:pos="1530"/>
        </w:tabs>
        <w:spacing w:before="2"/>
        <w:ind w:left="0" w:right="283"/>
        <w:contextualSpacing/>
        <w:rPr>
          <w:sz w:val="24"/>
        </w:rPr>
      </w:pPr>
      <w:r>
        <w:rPr>
          <w:sz w:val="24"/>
        </w:rPr>
        <w:t>Изучение</w:t>
      </w:r>
      <w:r>
        <w:rPr>
          <w:spacing w:val="-4"/>
          <w:sz w:val="24"/>
        </w:rPr>
        <w:t xml:space="preserve"> </w:t>
      </w:r>
      <w:r>
        <w:rPr>
          <w:sz w:val="24"/>
        </w:rPr>
        <w:t>сорных</w:t>
      </w:r>
      <w:r>
        <w:rPr>
          <w:spacing w:val="-2"/>
          <w:sz w:val="24"/>
        </w:rPr>
        <w:t xml:space="preserve"> </w:t>
      </w:r>
      <w:r>
        <w:rPr>
          <w:sz w:val="24"/>
        </w:rPr>
        <w:t>растений</w:t>
      </w:r>
      <w:r>
        <w:rPr>
          <w:spacing w:val="-3"/>
          <w:sz w:val="24"/>
        </w:rPr>
        <w:t xml:space="preserve"> </w:t>
      </w:r>
      <w:r>
        <w:rPr>
          <w:spacing w:val="-2"/>
          <w:sz w:val="24"/>
        </w:rPr>
        <w:t>региона.</w:t>
      </w:r>
    </w:p>
    <w:p w14:paraId="45D820B0" w14:textId="77777777" w:rsidR="0092341C" w:rsidRDefault="0092341C" w:rsidP="00B41547">
      <w:pPr>
        <w:pStyle w:val="a4"/>
        <w:spacing w:before="2"/>
        <w:ind w:left="0" w:right="283" w:firstLine="0"/>
        <w:contextualSpacing/>
        <w:jc w:val="left"/>
      </w:pPr>
    </w:p>
    <w:p w14:paraId="0F6ACFF7" w14:textId="77777777" w:rsidR="0092341C" w:rsidRDefault="00DB6983" w:rsidP="00B10CA3">
      <w:pPr>
        <w:pStyle w:val="3"/>
        <w:numPr>
          <w:ilvl w:val="1"/>
          <w:numId w:val="118"/>
        </w:numPr>
        <w:tabs>
          <w:tab w:val="left" w:pos="1530"/>
        </w:tabs>
        <w:spacing w:before="2" w:line="240" w:lineRule="auto"/>
        <w:ind w:left="0" w:right="283"/>
        <w:contextualSpacing/>
      </w:pPr>
      <w:r>
        <w:t>Грибы.</w:t>
      </w:r>
      <w:r>
        <w:rPr>
          <w:spacing w:val="-6"/>
        </w:rPr>
        <w:t xml:space="preserve"> </w:t>
      </w:r>
      <w:r>
        <w:t>Лишайники.</w:t>
      </w:r>
      <w:r>
        <w:rPr>
          <w:spacing w:val="-3"/>
        </w:rPr>
        <w:t xml:space="preserve"> </w:t>
      </w:r>
      <w:r>
        <w:rPr>
          <w:spacing w:val="-2"/>
        </w:rPr>
        <w:t>Бактерии</w:t>
      </w:r>
    </w:p>
    <w:p w14:paraId="0FB8E9E9" w14:textId="77777777" w:rsidR="0092341C" w:rsidRDefault="00DB6983" w:rsidP="00B41547">
      <w:pPr>
        <w:spacing w:before="2"/>
        <w:ind w:right="283" w:firstLine="707"/>
        <w:contextualSpacing/>
        <w:jc w:val="both"/>
        <w:rPr>
          <w:i/>
          <w:sz w:val="24"/>
        </w:rPr>
      </w:pPr>
      <w:r>
        <w:rPr>
          <w:sz w:val="24"/>
        </w:rPr>
        <w:t xml:space="preserve">Грибы. Общая характеристика. Шляпочные грибы, </w:t>
      </w:r>
      <w:r>
        <w:rPr>
          <w:i/>
          <w:sz w:val="24"/>
        </w:rPr>
        <w:t>их строение, питание, рост, размножение.</w:t>
      </w:r>
      <w:r>
        <w:rPr>
          <w:i/>
          <w:spacing w:val="-4"/>
          <w:sz w:val="24"/>
        </w:rPr>
        <w:t xml:space="preserve"> </w:t>
      </w:r>
      <w:r>
        <w:rPr>
          <w:i/>
          <w:sz w:val="24"/>
        </w:rPr>
        <w:t>Съедобные</w:t>
      </w:r>
      <w:r>
        <w:rPr>
          <w:i/>
          <w:spacing w:val="-5"/>
          <w:sz w:val="24"/>
        </w:rPr>
        <w:t xml:space="preserve"> </w:t>
      </w:r>
      <w:r>
        <w:rPr>
          <w:i/>
          <w:sz w:val="24"/>
        </w:rPr>
        <w:t>и</w:t>
      </w:r>
      <w:r>
        <w:rPr>
          <w:i/>
          <w:spacing w:val="-4"/>
          <w:sz w:val="24"/>
        </w:rPr>
        <w:t xml:space="preserve"> </w:t>
      </w:r>
      <w:r>
        <w:rPr>
          <w:i/>
          <w:sz w:val="24"/>
        </w:rPr>
        <w:t>ядовитые</w:t>
      </w:r>
      <w:r>
        <w:rPr>
          <w:i/>
          <w:spacing w:val="-5"/>
          <w:sz w:val="24"/>
        </w:rPr>
        <w:t xml:space="preserve"> </w:t>
      </w:r>
      <w:r>
        <w:rPr>
          <w:i/>
          <w:sz w:val="24"/>
        </w:rPr>
        <w:t>грибы.</w:t>
      </w:r>
      <w:r>
        <w:rPr>
          <w:i/>
          <w:spacing w:val="-4"/>
          <w:sz w:val="24"/>
        </w:rPr>
        <w:t xml:space="preserve"> </w:t>
      </w:r>
      <w:r>
        <w:rPr>
          <w:i/>
          <w:sz w:val="24"/>
        </w:rPr>
        <w:t>Меры</w:t>
      </w:r>
      <w:r>
        <w:rPr>
          <w:i/>
          <w:spacing w:val="-5"/>
          <w:sz w:val="24"/>
        </w:rPr>
        <w:t xml:space="preserve"> </w:t>
      </w:r>
      <w:r>
        <w:rPr>
          <w:i/>
          <w:sz w:val="24"/>
        </w:rPr>
        <w:t>профилактики</w:t>
      </w:r>
      <w:r>
        <w:rPr>
          <w:i/>
          <w:spacing w:val="-4"/>
          <w:sz w:val="24"/>
        </w:rPr>
        <w:t xml:space="preserve"> </w:t>
      </w:r>
      <w:r>
        <w:rPr>
          <w:i/>
          <w:sz w:val="24"/>
        </w:rPr>
        <w:t>заболеваний,</w:t>
      </w:r>
      <w:r>
        <w:rPr>
          <w:i/>
          <w:spacing w:val="-4"/>
          <w:sz w:val="24"/>
        </w:rPr>
        <w:t xml:space="preserve"> </w:t>
      </w:r>
      <w:r>
        <w:rPr>
          <w:i/>
          <w:sz w:val="24"/>
        </w:rPr>
        <w:t>связанных с грибами</w:t>
      </w:r>
      <w:r>
        <w:rPr>
          <w:sz w:val="24"/>
        </w:rPr>
        <w:t xml:space="preserve">. </w:t>
      </w:r>
      <w:r>
        <w:rPr>
          <w:i/>
          <w:sz w:val="24"/>
        </w:rPr>
        <w:t xml:space="preserve">Значение шляпочных грибов в природных сообществах и жизни человека. </w:t>
      </w:r>
      <w:r>
        <w:rPr>
          <w:sz w:val="24"/>
        </w:rPr>
        <w:t xml:space="preserve">Промышленное выращивание шляпочных грибов </w:t>
      </w:r>
      <w:r>
        <w:rPr>
          <w:i/>
          <w:sz w:val="24"/>
        </w:rPr>
        <w:t>(шампиньоны).</w:t>
      </w:r>
    </w:p>
    <w:p w14:paraId="43F24571" w14:textId="77777777" w:rsidR="0092341C" w:rsidRDefault="00DB6983" w:rsidP="00B41547">
      <w:pPr>
        <w:spacing w:before="2"/>
        <w:ind w:right="283" w:firstLine="707"/>
        <w:contextualSpacing/>
        <w:jc w:val="both"/>
        <w:rPr>
          <w:i/>
          <w:sz w:val="24"/>
        </w:rPr>
      </w:pPr>
      <w:r>
        <w:rPr>
          <w:sz w:val="24"/>
        </w:rPr>
        <w:t xml:space="preserve">Плесневые грибы. Дрожжевые грибы. Значение плесневых и дрожжевых грибов в природе и жизни человека </w:t>
      </w:r>
      <w:r>
        <w:rPr>
          <w:i/>
          <w:sz w:val="24"/>
        </w:rPr>
        <w:t>(пищевая и фармацевтическая промышленность и др.).</w:t>
      </w:r>
    </w:p>
    <w:p w14:paraId="405EE9ED" w14:textId="77777777" w:rsidR="0092341C" w:rsidRDefault="00DB6983" w:rsidP="00B41547">
      <w:pPr>
        <w:spacing w:before="2"/>
        <w:ind w:right="283" w:firstLine="707"/>
        <w:contextualSpacing/>
        <w:jc w:val="both"/>
        <w:rPr>
          <w:sz w:val="24"/>
        </w:rPr>
      </w:pPr>
      <w:r>
        <w:rPr>
          <w:sz w:val="24"/>
        </w:rPr>
        <w:t xml:space="preserve">Паразитические грибы. Разнообразие и значение паразитических грибов </w:t>
      </w:r>
      <w:r>
        <w:rPr>
          <w:i/>
          <w:sz w:val="24"/>
        </w:rPr>
        <w:t xml:space="preserve">(головня, спорынья, фитофтора, трутовик и др.). </w:t>
      </w:r>
      <w:r>
        <w:rPr>
          <w:sz w:val="24"/>
        </w:rPr>
        <w:t>Борьба с заболеваниями, вызываемыми паразитическими грибами.</w:t>
      </w:r>
    </w:p>
    <w:p w14:paraId="1440F5D4" w14:textId="77777777" w:rsidR="0092341C" w:rsidRDefault="00DB6983" w:rsidP="00B41547">
      <w:pPr>
        <w:spacing w:before="2"/>
        <w:ind w:right="283" w:firstLine="707"/>
        <w:contextualSpacing/>
        <w:jc w:val="both"/>
        <w:rPr>
          <w:sz w:val="24"/>
        </w:rPr>
      </w:pPr>
      <w:r>
        <w:rPr>
          <w:sz w:val="24"/>
        </w:rPr>
        <w:t xml:space="preserve">Лишайники – комплексные организмы. </w:t>
      </w:r>
      <w:r>
        <w:rPr>
          <w:i/>
          <w:sz w:val="24"/>
        </w:rPr>
        <w:t xml:space="preserve">Строение лишайников. Питание, рост и размножение лишайников. </w:t>
      </w:r>
      <w:r>
        <w:rPr>
          <w:sz w:val="24"/>
        </w:rPr>
        <w:t>Значение лишайников в природе и жизни человека.</w:t>
      </w:r>
    </w:p>
    <w:p w14:paraId="1B23797E" w14:textId="77777777" w:rsidR="0092341C" w:rsidRDefault="00DB6983" w:rsidP="00B41547">
      <w:pPr>
        <w:pStyle w:val="a4"/>
        <w:spacing w:before="2"/>
        <w:ind w:left="0" w:right="283"/>
        <w:contextualSpacing/>
        <w:rPr>
          <w:i/>
        </w:rPr>
      </w:pPr>
      <w:r>
        <w:t xml:space="preserve">Бактерии – доядерные организмы. Общая характеристика бактерий. Бактериальная клетка. Размножение бактерий. Распространение бактерий. </w:t>
      </w:r>
      <w:r>
        <w:rPr>
          <w:i/>
        </w:rPr>
        <w:t>Разнообразие бактерий</w:t>
      </w:r>
      <w:r>
        <w:t xml:space="preserve">.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w:t>
      </w:r>
      <w:r>
        <w:rPr>
          <w:i/>
        </w:rPr>
        <w:t>(в сельском хозяйстве, промышленности).</w:t>
      </w:r>
    </w:p>
    <w:p w14:paraId="3AF8A872"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7062F6CD" w14:textId="77777777" w:rsidR="0092341C" w:rsidRDefault="00DB6983" w:rsidP="00B10CA3">
      <w:pPr>
        <w:pStyle w:val="a8"/>
        <w:numPr>
          <w:ilvl w:val="0"/>
          <w:numId w:val="106"/>
        </w:numPr>
        <w:tabs>
          <w:tab w:val="left" w:pos="1639"/>
        </w:tabs>
        <w:spacing w:before="2"/>
        <w:ind w:left="0" w:right="283" w:firstLine="707"/>
        <w:contextualSpacing/>
        <w:rPr>
          <w:sz w:val="24"/>
        </w:rPr>
      </w:pPr>
      <w:r>
        <w:rPr>
          <w:sz w:val="24"/>
        </w:rPr>
        <w:t>Изучение</w:t>
      </w:r>
      <w:r>
        <w:rPr>
          <w:spacing w:val="80"/>
          <w:sz w:val="24"/>
        </w:rPr>
        <w:t xml:space="preserve"> </w:t>
      </w:r>
      <w:r>
        <w:rPr>
          <w:sz w:val="24"/>
        </w:rPr>
        <w:t>строения</w:t>
      </w:r>
      <w:r>
        <w:rPr>
          <w:spacing w:val="80"/>
          <w:sz w:val="24"/>
        </w:rPr>
        <w:t xml:space="preserve"> </w:t>
      </w:r>
      <w:r>
        <w:rPr>
          <w:sz w:val="24"/>
        </w:rPr>
        <w:t>одноклеточных</w:t>
      </w:r>
      <w:r>
        <w:rPr>
          <w:spacing w:val="80"/>
          <w:sz w:val="24"/>
        </w:rPr>
        <w:t xml:space="preserve"> </w:t>
      </w:r>
      <w:r>
        <w:rPr>
          <w:sz w:val="24"/>
        </w:rPr>
        <w:t>(мукор)</w:t>
      </w:r>
      <w:r>
        <w:rPr>
          <w:spacing w:val="80"/>
          <w:sz w:val="24"/>
        </w:rPr>
        <w:t xml:space="preserve"> </w:t>
      </w:r>
      <w:r>
        <w:rPr>
          <w:sz w:val="24"/>
        </w:rPr>
        <w:t>и</w:t>
      </w:r>
      <w:r>
        <w:rPr>
          <w:spacing w:val="80"/>
          <w:sz w:val="24"/>
        </w:rPr>
        <w:t xml:space="preserve"> </w:t>
      </w:r>
      <w:r>
        <w:rPr>
          <w:sz w:val="24"/>
        </w:rPr>
        <w:t>многоклеточных</w:t>
      </w:r>
      <w:r>
        <w:rPr>
          <w:spacing w:val="80"/>
          <w:sz w:val="24"/>
        </w:rPr>
        <w:t xml:space="preserve"> </w:t>
      </w:r>
      <w:r>
        <w:rPr>
          <w:sz w:val="24"/>
        </w:rPr>
        <w:t>(пеницилл) плесневых грибов.</w:t>
      </w:r>
    </w:p>
    <w:p w14:paraId="1FA30B10" w14:textId="77777777" w:rsidR="0092341C" w:rsidRDefault="00DB6983" w:rsidP="00B10CA3">
      <w:pPr>
        <w:pStyle w:val="a8"/>
        <w:numPr>
          <w:ilvl w:val="0"/>
          <w:numId w:val="106"/>
        </w:numPr>
        <w:tabs>
          <w:tab w:val="left" w:pos="1552"/>
        </w:tabs>
        <w:spacing w:before="2"/>
        <w:ind w:left="0" w:right="283" w:firstLine="707"/>
        <w:contextualSpacing/>
        <w:rPr>
          <w:sz w:val="24"/>
        </w:rPr>
      </w:pPr>
      <w:r>
        <w:rPr>
          <w:sz w:val="24"/>
        </w:rPr>
        <w:t>Изучение строения плодовых тел шляпочных грибов (или изучение шляпочных грибов на муляжах).</w:t>
      </w:r>
    </w:p>
    <w:p w14:paraId="4CEC3091" w14:textId="77777777" w:rsidR="0092341C" w:rsidRDefault="00DB6983" w:rsidP="00B10CA3">
      <w:pPr>
        <w:pStyle w:val="a8"/>
        <w:numPr>
          <w:ilvl w:val="0"/>
          <w:numId w:val="106"/>
        </w:numPr>
        <w:tabs>
          <w:tab w:val="left" w:pos="1530"/>
        </w:tabs>
        <w:spacing w:before="2"/>
        <w:ind w:left="0" w:right="283" w:hanging="240"/>
        <w:contextualSpacing/>
        <w:rPr>
          <w:sz w:val="24"/>
        </w:rPr>
      </w:pPr>
      <w:r>
        <w:rPr>
          <w:sz w:val="24"/>
        </w:rPr>
        <w:t>Изучение</w:t>
      </w:r>
      <w:r>
        <w:rPr>
          <w:spacing w:val="-5"/>
          <w:sz w:val="24"/>
        </w:rPr>
        <w:t xml:space="preserve"> </w:t>
      </w:r>
      <w:r>
        <w:rPr>
          <w:sz w:val="24"/>
        </w:rPr>
        <w:t>строения</w:t>
      </w:r>
      <w:r>
        <w:rPr>
          <w:spacing w:val="-3"/>
          <w:sz w:val="24"/>
        </w:rPr>
        <w:t xml:space="preserve"> </w:t>
      </w:r>
      <w:r>
        <w:rPr>
          <w:spacing w:val="-2"/>
          <w:sz w:val="24"/>
        </w:rPr>
        <w:t>лишайников.</w:t>
      </w:r>
    </w:p>
    <w:p w14:paraId="1C0FF6A8" w14:textId="77777777" w:rsidR="0092341C" w:rsidRDefault="00DB6983" w:rsidP="00B10CA3">
      <w:pPr>
        <w:pStyle w:val="a8"/>
        <w:numPr>
          <w:ilvl w:val="0"/>
          <w:numId w:val="106"/>
        </w:numPr>
        <w:tabs>
          <w:tab w:val="left" w:pos="1530"/>
        </w:tabs>
        <w:spacing w:before="2"/>
        <w:ind w:left="0" w:right="283" w:hanging="240"/>
        <w:contextualSpacing/>
        <w:rPr>
          <w:sz w:val="24"/>
        </w:rPr>
      </w:pPr>
      <w:r>
        <w:rPr>
          <w:sz w:val="24"/>
        </w:rPr>
        <w:t>Изучение</w:t>
      </w:r>
      <w:r>
        <w:rPr>
          <w:spacing w:val="-6"/>
          <w:sz w:val="24"/>
        </w:rPr>
        <w:t xml:space="preserve"> </w:t>
      </w:r>
      <w:r>
        <w:rPr>
          <w:sz w:val="24"/>
        </w:rPr>
        <w:t>строения</w:t>
      </w:r>
      <w:r>
        <w:rPr>
          <w:spacing w:val="-3"/>
          <w:sz w:val="24"/>
        </w:rPr>
        <w:t xml:space="preserve"> </w:t>
      </w:r>
      <w:r>
        <w:rPr>
          <w:sz w:val="24"/>
        </w:rPr>
        <w:t>бактерий</w:t>
      </w:r>
      <w:r>
        <w:rPr>
          <w:spacing w:val="-3"/>
          <w:sz w:val="24"/>
        </w:rPr>
        <w:t xml:space="preserve"> </w:t>
      </w:r>
      <w:r>
        <w:rPr>
          <w:sz w:val="24"/>
        </w:rPr>
        <w:t>(на</w:t>
      </w:r>
      <w:r>
        <w:rPr>
          <w:spacing w:val="-4"/>
          <w:sz w:val="24"/>
        </w:rPr>
        <w:t xml:space="preserve"> </w:t>
      </w:r>
      <w:r>
        <w:rPr>
          <w:sz w:val="24"/>
        </w:rPr>
        <w:t>готовых</w:t>
      </w:r>
      <w:r>
        <w:rPr>
          <w:spacing w:val="-1"/>
          <w:sz w:val="24"/>
        </w:rPr>
        <w:t xml:space="preserve"> </w:t>
      </w:r>
      <w:r>
        <w:rPr>
          <w:spacing w:val="-2"/>
          <w:sz w:val="24"/>
        </w:rPr>
        <w:t>микропрепаратах).</w:t>
      </w:r>
    </w:p>
    <w:p w14:paraId="2B76458D" w14:textId="77777777" w:rsidR="0092341C" w:rsidRDefault="0092341C" w:rsidP="00B41547">
      <w:pPr>
        <w:pStyle w:val="a4"/>
        <w:spacing w:before="2"/>
        <w:ind w:left="0" w:right="283" w:firstLine="0"/>
        <w:contextualSpacing/>
        <w:jc w:val="left"/>
      </w:pPr>
    </w:p>
    <w:p w14:paraId="735706BD" w14:textId="77777777" w:rsidR="0092341C" w:rsidRDefault="00DB6983" w:rsidP="00B10CA3">
      <w:pPr>
        <w:pStyle w:val="2"/>
        <w:numPr>
          <w:ilvl w:val="0"/>
          <w:numId w:val="118"/>
        </w:numPr>
        <w:tabs>
          <w:tab w:val="left" w:pos="762"/>
        </w:tabs>
        <w:spacing w:before="2"/>
        <w:ind w:left="0" w:right="283"/>
        <w:contextualSpacing/>
      </w:pPr>
      <w:r>
        <w:rPr>
          <w:spacing w:val="-2"/>
        </w:rPr>
        <w:t>КЛАСС</w:t>
      </w:r>
    </w:p>
    <w:p w14:paraId="6CAA7CAA" w14:textId="77777777" w:rsidR="0092341C" w:rsidRDefault="00DB6983" w:rsidP="00B10CA3">
      <w:pPr>
        <w:pStyle w:val="3"/>
        <w:numPr>
          <w:ilvl w:val="1"/>
          <w:numId w:val="118"/>
        </w:numPr>
        <w:tabs>
          <w:tab w:val="left" w:pos="1530"/>
        </w:tabs>
        <w:spacing w:before="2" w:line="240" w:lineRule="auto"/>
        <w:ind w:left="0" w:right="283"/>
        <w:contextualSpacing/>
      </w:pPr>
      <w:r>
        <w:t>Животный</w:t>
      </w:r>
      <w:r>
        <w:rPr>
          <w:spacing w:val="-3"/>
        </w:rPr>
        <w:t xml:space="preserve"> </w:t>
      </w:r>
      <w:r>
        <w:rPr>
          <w:spacing w:val="-2"/>
        </w:rPr>
        <w:t>организм</w:t>
      </w:r>
    </w:p>
    <w:p w14:paraId="637D7746" w14:textId="77777777" w:rsidR="0092341C" w:rsidRDefault="00DB6983" w:rsidP="00B41547">
      <w:pPr>
        <w:spacing w:before="2"/>
        <w:ind w:right="283" w:firstLine="707"/>
        <w:contextualSpacing/>
        <w:jc w:val="both"/>
        <w:rPr>
          <w:i/>
          <w:sz w:val="24"/>
        </w:rPr>
      </w:pPr>
      <w:r>
        <w:rPr>
          <w:sz w:val="24"/>
        </w:rPr>
        <w:t>Зоология –</w:t>
      </w:r>
      <w:r>
        <w:rPr>
          <w:spacing w:val="-1"/>
          <w:sz w:val="24"/>
        </w:rPr>
        <w:t xml:space="preserve"> </w:t>
      </w:r>
      <w:r>
        <w:rPr>
          <w:sz w:val="24"/>
        </w:rPr>
        <w:t>наука</w:t>
      </w:r>
      <w:r>
        <w:rPr>
          <w:spacing w:val="-2"/>
          <w:sz w:val="24"/>
        </w:rPr>
        <w:t xml:space="preserve"> </w:t>
      </w:r>
      <w:r>
        <w:rPr>
          <w:sz w:val="24"/>
        </w:rPr>
        <w:t>о</w:t>
      </w:r>
      <w:r>
        <w:rPr>
          <w:spacing w:val="-1"/>
          <w:sz w:val="24"/>
        </w:rPr>
        <w:t xml:space="preserve"> </w:t>
      </w:r>
      <w:r>
        <w:rPr>
          <w:sz w:val="24"/>
        </w:rPr>
        <w:t>животных.</w:t>
      </w:r>
      <w:r>
        <w:rPr>
          <w:spacing w:val="-1"/>
          <w:sz w:val="24"/>
        </w:rPr>
        <w:t xml:space="preserve"> </w:t>
      </w:r>
      <w:r>
        <w:rPr>
          <w:sz w:val="24"/>
        </w:rPr>
        <w:t>Разделы</w:t>
      </w:r>
      <w:r>
        <w:rPr>
          <w:spacing w:val="-2"/>
          <w:sz w:val="24"/>
        </w:rPr>
        <w:t xml:space="preserve"> </w:t>
      </w:r>
      <w:r>
        <w:rPr>
          <w:sz w:val="24"/>
        </w:rPr>
        <w:t xml:space="preserve">зоологии. </w:t>
      </w:r>
      <w:r>
        <w:rPr>
          <w:i/>
          <w:sz w:val="24"/>
        </w:rPr>
        <w:t>Связь зоологии</w:t>
      </w:r>
      <w:r>
        <w:rPr>
          <w:i/>
          <w:spacing w:val="-1"/>
          <w:sz w:val="24"/>
        </w:rPr>
        <w:t xml:space="preserve"> </w:t>
      </w:r>
      <w:r>
        <w:rPr>
          <w:i/>
          <w:sz w:val="24"/>
        </w:rPr>
        <w:t>с</w:t>
      </w:r>
      <w:r>
        <w:rPr>
          <w:i/>
          <w:spacing w:val="-2"/>
          <w:sz w:val="24"/>
        </w:rPr>
        <w:t xml:space="preserve"> </w:t>
      </w:r>
      <w:r>
        <w:rPr>
          <w:i/>
          <w:sz w:val="24"/>
        </w:rPr>
        <w:t>другими</w:t>
      </w:r>
      <w:r>
        <w:rPr>
          <w:i/>
          <w:spacing w:val="-1"/>
          <w:sz w:val="24"/>
        </w:rPr>
        <w:t xml:space="preserve"> </w:t>
      </w:r>
      <w:r>
        <w:rPr>
          <w:i/>
          <w:sz w:val="24"/>
        </w:rPr>
        <w:t>науками и техникой.</w:t>
      </w:r>
    </w:p>
    <w:p w14:paraId="5F559976" w14:textId="77777777" w:rsidR="0092341C" w:rsidRDefault="00DB6983" w:rsidP="00B41547">
      <w:pPr>
        <w:spacing w:before="2"/>
        <w:ind w:right="283" w:firstLine="707"/>
        <w:contextualSpacing/>
        <w:jc w:val="both"/>
        <w:rPr>
          <w:sz w:val="24"/>
        </w:rPr>
      </w:pPr>
      <w:r>
        <w:rPr>
          <w:sz w:val="24"/>
        </w:rPr>
        <w:t xml:space="preserve">Общие признаки животных. </w:t>
      </w:r>
      <w:r>
        <w:rPr>
          <w:i/>
          <w:sz w:val="24"/>
        </w:rPr>
        <w:t>Отличия животных от растений</w:t>
      </w:r>
      <w:r>
        <w:rPr>
          <w:sz w:val="24"/>
        </w:rPr>
        <w:t xml:space="preserve">. Многообразие животного мира. </w:t>
      </w:r>
      <w:r>
        <w:rPr>
          <w:i/>
          <w:sz w:val="24"/>
        </w:rPr>
        <w:t xml:space="preserve">Одноклеточные и многоклеточные животные. </w:t>
      </w:r>
      <w:r>
        <w:rPr>
          <w:sz w:val="24"/>
        </w:rPr>
        <w:t>Форма тела животного, симметрия, размеры тела и др.</w:t>
      </w:r>
    </w:p>
    <w:p w14:paraId="71ED2652" w14:textId="77777777" w:rsidR="0092341C" w:rsidRDefault="00DB6983" w:rsidP="00B41547">
      <w:pPr>
        <w:spacing w:before="2"/>
        <w:ind w:right="283" w:firstLine="707"/>
        <w:contextualSpacing/>
        <w:jc w:val="both"/>
        <w:rPr>
          <w:i/>
          <w:sz w:val="24"/>
        </w:rPr>
      </w:pPr>
      <w:r>
        <w:rPr>
          <w:sz w:val="24"/>
        </w:rPr>
        <w:t xml:space="preserve">Животная клетка. </w:t>
      </w:r>
      <w:r>
        <w:rPr>
          <w:i/>
          <w:sz w:val="24"/>
        </w:rPr>
        <w:t>Открытие животной клетки (А. Левенгук). Строение</w:t>
      </w:r>
      <w:r>
        <w:rPr>
          <w:i/>
          <w:spacing w:val="40"/>
          <w:sz w:val="24"/>
        </w:rPr>
        <w:t xml:space="preserve"> </w:t>
      </w:r>
      <w:r>
        <w:rPr>
          <w:i/>
          <w:sz w:val="24"/>
        </w:rPr>
        <w:t xml:space="preserve">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w:t>
      </w:r>
      <w:r>
        <w:rPr>
          <w:sz w:val="24"/>
        </w:rPr>
        <w:t xml:space="preserve">Ткани животных, их разнообразие. Органы и системы органов животных. </w:t>
      </w:r>
      <w:r>
        <w:rPr>
          <w:i/>
          <w:sz w:val="24"/>
        </w:rPr>
        <w:t>Организм – единое целое.</w:t>
      </w:r>
    </w:p>
    <w:p w14:paraId="31E40B8E"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149C127E" w14:textId="77777777" w:rsidR="0092341C" w:rsidRDefault="00DB6983" w:rsidP="00B41547">
      <w:pPr>
        <w:pStyle w:val="a4"/>
        <w:spacing w:before="2"/>
        <w:ind w:left="0" w:right="283"/>
        <w:contextualSpacing/>
      </w:pPr>
      <w:r>
        <w:t xml:space="preserve">Исследование под микроскопом готовых микропрепаратов клеток и тканей </w:t>
      </w:r>
      <w:r>
        <w:rPr>
          <w:spacing w:val="-2"/>
        </w:rPr>
        <w:t>животных.</w:t>
      </w:r>
    </w:p>
    <w:p w14:paraId="427E1F53" w14:textId="77777777" w:rsidR="0092341C" w:rsidRDefault="0092341C" w:rsidP="00B41547">
      <w:pPr>
        <w:pStyle w:val="a4"/>
        <w:spacing w:before="2"/>
        <w:ind w:left="0" w:right="283" w:firstLine="0"/>
        <w:contextualSpacing/>
        <w:jc w:val="left"/>
      </w:pPr>
    </w:p>
    <w:p w14:paraId="7B848BCA" w14:textId="77777777" w:rsidR="0092341C" w:rsidRDefault="00DB6983" w:rsidP="00B10CA3">
      <w:pPr>
        <w:pStyle w:val="3"/>
        <w:numPr>
          <w:ilvl w:val="1"/>
          <w:numId w:val="118"/>
        </w:numPr>
        <w:tabs>
          <w:tab w:val="left" w:pos="1530"/>
        </w:tabs>
        <w:spacing w:before="2" w:line="240" w:lineRule="auto"/>
        <w:ind w:left="0" w:right="283"/>
        <w:contextualSpacing/>
      </w:pPr>
      <w:r>
        <w:t>Строение</w:t>
      </w:r>
      <w:r>
        <w:rPr>
          <w:spacing w:val="-5"/>
        </w:rPr>
        <w:t xml:space="preserve"> </w:t>
      </w:r>
      <w:r>
        <w:t>и</w:t>
      </w:r>
      <w:r>
        <w:rPr>
          <w:spacing w:val="-3"/>
        </w:rPr>
        <w:t xml:space="preserve"> </w:t>
      </w:r>
      <w:r>
        <w:t>жизнедеятельность</w:t>
      </w:r>
      <w:r>
        <w:rPr>
          <w:spacing w:val="-3"/>
        </w:rPr>
        <w:t xml:space="preserve"> </w:t>
      </w:r>
      <w:r>
        <w:t>организма</w:t>
      </w:r>
      <w:r>
        <w:rPr>
          <w:spacing w:val="-4"/>
        </w:rPr>
        <w:t xml:space="preserve"> </w:t>
      </w:r>
      <w:r>
        <w:rPr>
          <w:spacing w:val="-2"/>
        </w:rPr>
        <w:t>животного</w:t>
      </w:r>
      <w:r>
        <w:rPr>
          <w:spacing w:val="-2"/>
          <w:vertAlign w:val="superscript"/>
        </w:rPr>
        <w:t>13</w:t>
      </w:r>
    </w:p>
    <w:p w14:paraId="26F3C004" w14:textId="77777777" w:rsidR="0092341C" w:rsidRDefault="00DB6983" w:rsidP="00B41547">
      <w:pPr>
        <w:spacing w:before="2"/>
        <w:ind w:right="283" w:firstLine="707"/>
        <w:contextualSpacing/>
        <w:jc w:val="both"/>
        <w:rPr>
          <w:i/>
          <w:sz w:val="24"/>
        </w:rPr>
      </w:pPr>
      <w:r>
        <w:rPr>
          <w:b/>
          <w:i/>
          <w:sz w:val="24"/>
        </w:rPr>
        <w:t xml:space="preserve">Опора и движение животных. </w:t>
      </w:r>
      <w:r>
        <w:rPr>
          <w:sz w:val="24"/>
        </w:rPr>
        <w:t xml:space="preserve">Особенности гидростатического, наружного и внутреннего скелета у животных. </w:t>
      </w:r>
      <w:r>
        <w:rPr>
          <w:i/>
          <w:sz w:val="24"/>
        </w:rPr>
        <w:t>Передвижение у одноклеточных (амёбовидное, жгутиковое).</w:t>
      </w:r>
      <w:r>
        <w:rPr>
          <w:i/>
          <w:spacing w:val="-1"/>
          <w:sz w:val="24"/>
        </w:rPr>
        <w:t xml:space="preserve"> </w:t>
      </w:r>
      <w:r>
        <w:rPr>
          <w:sz w:val="24"/>
        </w:rPr>
        <w:t>Мышечные</w:t>
      </w:r>
      <w:r>
        <w:rPr>
          <w:spacing w:val="1"/>
          <w:sz w:val="24"/>
        </w:rPr>
        <w:t xml:space="preserve"> </w:t>
      </w:r>
      <w:r>
        <w:rPr>
          <w:sz w:val="24"/>
        </w:rPr>
        <w:t>движения</w:t>
      </w:r>
      <w:r>
        <w:rPr>
          <w:spacing w:val="7"/>
          <w:sz w:val="24"/>
        </w:rPr>
        <w:t xml:space="preserve"> </w:t>
      </w:r>
      <w:r>
        <w:rPr>
          <w:sz w:val="24"/>
        </w:rPr>
        <w:t>у</w:t>
      </w:r>
      <w:r>
        <w:rPr>
          <w:spacing w:val="-3"/>
          <w:sz w:val="24"/>
        </w:rPr>
        <w:t xml:space="preserve"> </w:t>
      </w:r>
      <w:r>
        <w:rPr>
          <w:sz w:val="24"/>
        </w:rPr>
        <w:t>многоклеточных:</w:t>
      </w:r>
      <w:r>
        <w:rPr>
          <w:spacing w:val="7"/>
          <w:sz w:val="24"/>
        </w:rPr>
        <w:t xml:space="preserve"> </w:t>
      </w:r>
      <w:r>
        <w:rPr>
          <w:i/>
          <w:sz w:val="24"/>
        </w:rPr>
        <w:t>полёт</w:t>
      </w:r>
      <w:r>
        <w:rPr>
          <w:i/>
          <w:spacing w:val="2"/>
          <w:sz w:val="24"/>
        </w:rPr>
        <w:t xml:space="preserve"> </w:t>
      </w:r>
      <w:r>
        <w:rPr>
          <w:i/>
          <w:sz w:val="24"/>
        </w:rPr>
        <w:t>насекомых,</w:t>
      </w:r>
      <w:r>
        <w:rPr>
          <w:i/>
          <w:spacing w:val="2"/>
          <w:sz w:val="24"/>
        </w:rPr>
        <w:t xml:space="preserve"> </w:t>
      </w:r>
      <w:r>
        <w:rPr>
          <w:i/>
          <w:sz w:val="24"/>
        </w:rPr>
        <w:t>птиц;</w:t>
      </w:r>
      <w:r>
        <w:rPr>
          <w:i/>
          <w:spacing w:val="1"/>
          <w:sz w:val="24"/>
        </w:rPr>
        <w:t xml:space="preserve"> </w:t>
      </w:r>
      <w:r>
        <w:rPr>
          <w:i/>
          <w:spacing w:val="-2"/>
          <w:sz w:val="24"/>
        </w:rPr>
        <w:t>плавание</w:t>
      </w:r>
    </w:p>
    <w:p w14:paraId="701A2833" w14:textId="77777777" w:rsidR="0092341C" w:rsidRDefault="00DB6983" w:rsidP="00B41547">
      <w:pPr>
        <w:pStyle w:val="a4"/>
        <w:spacing w:before="2"/>
        <w:ind w:left="0" w:right="283" w:firstLine="0"/>
        <w:contextualSpacing/>
        <w:jc w:val="left"/>
        <w:rPr>
          <w:i/>
          <w:sz w:val="18"/>
        </w:rPr>
      </w:pPr>
      <w:r>
        <w:rPr>
          <w:noProof/>
        </w:rPr>
        <mc:AlternateContent>
          <mc:Choice Requires="wps">
            <w:drawing>
              <wp:anchor distT="0" distB="0" distL="0" distR="0" simplePos="0" relativeHeight="251718656" behindDoc="1" locked="0" layoutInCell="1" allowOverlap="1" wp14:anchorId="3CFC99B2" wp14:editId="41A124CB">
                <wp:simplePos x="0" y="0"/>
                <wp:positionH relativeFrom="page">
                  <wp:posOffset>1080820</wp:posOffset>
                </wp:positionH>
                <wp:positionV relativeFrom="paragraph">
                  <wp:posOffset>149469</wp:posOffset>
                </wp:positionV>
                <wp:extent cx="1829435" cy="9525"/>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89DA34F" id="Graphic 29" o:spid="_x0000_s1026" style="position:absolute;margin-left:85.1pt;margin-top:11.75pt;width:144.05pt;height:.75pt;z-index:-251597824;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BPvy+i4AAAAAkBAAAPAAAAZHJzL2Rvd25yZXYueG1sTI/B&#10;SsNAEIbvgu+wjOBF7Mak0RCzKSqIhbagsXjeZMckmJ0N2W0b397xpMd/5uOfb4rVbAdxxMn3jhTc&#10;LCIQSI0zPbUK9u/P1xkIHzQZPThCBd/oYVWenxU6N+5Eb3isQiu4hHyuFXQhjLmUvunQar9wIxLv&#10;Pt1kdeA4tdJM+sTldpBxFN1Kq3viC50e8anD5qs6WAUvZrfOXq9ws1sn1WPYz9t6+bFV6vJifrgH&#10;EXAOfzD86rM6lOxUuwMZLwbOd1HMqII4SUEwsEyzBETNgzQCWRby/wflDwAAAP//AwBQSwECLQAU&#10;AAYACAAAACEAtoM4kv4AAADhAQAAEwAAAAAAAAAAAAAAAAAAAAAAW0NvbnRlbnRfVHlwZXNdLnht&#10;bFBLAQItABQABgAIAAAAIQA4/SH/1gAAAJQBAAALAAAAAAAAAAAAAAAAAC8BAABfcmVscy8ucmVs&#10;c1BLAQItABQABgAIAAAAIQD6gXGMIwIAAL0EAAAOAAAAAAAAAAAAAAAAAC4CAABkcnMvZTJvRG9j&#10;LnhtbFBLAQItABQABgAIAAAAIQBPvy+i4AAAAAkBAAAPAAAAAAAAAAAAAAAAAH0EAABkcnMvZG93&#10;bnJldi54bWxQSwUGAAAAAAQABADzAAAAigUAAAAA&#10;" path="m1829054,l,,,9144r1829054,l1829054,xe" fillcolor="black" stroked="f">
                <v:path arrowok="t"/>
                <w10:wrap type="topAndBottom" anchorx="page"/>
              </v:shape>
            </w:pict>
          </mc:Fallback>
        </mc:AlternateContent>
      </w:r>
    </w:p>
    <w:p w14:paraId="3685290F" w14:textId="77777777" w:rsidR="0092341C" w:rsidRDefault="00DB6983" w:rsidP="00B41547">
      <w:pPr>
        <w:spacing w:before="2"/>
        <w:ind w:right="283"/>
        <w:contextualSpacing/>
        <w:rPr>
          <w:sz w:val="20"/>
        </w:rPr>
      </w:pPr>
      <w:r>
        <w:rPr>
          <w:sz w:val="20"/>
          <w:vertAlign w:val="superscript"/>
        </w:rPr>
        <w:t>13</w:t>
      </w:r>
      <w:r>
        <w:rPr>
          <w:spacing w:val="-3"/>
          <w:sz w:val="20"/>
        </w:rPr>
        <w:t xml:space="preserve"> </w:t>
      </w:r>
      <w:r>
        <w:rPr>
          <w:sz w:val="20"/>
        </w:rPr>
        <w:t>Темы</w:t>
      </w:r>
      <w:r>
        <w:rPr>
          <w:spacing w:val="-3"/>
          <w:sz w:val="20"/>
        </w:rPr>
        <w:t xml:space="preserve"> </w:t>
      </w:r>
      <w:r>
        <w:rPr>
          <w:sz w:val="20"/>
        </w:rPr>
        <w:t>2</w:t>
      </w:r>
      <w:r>
        <w:rPr>
          <w:spacing w:val="-2"/>
          <w:sz w:val="20"/>
        </w:rPr>
        <w:t xml:space="preserve"> </w:t>
      </w:r>
      <w:r>
        <w:rPr>
          <w:sz w:val="20"/>
        </w:rPr>
        <w:t>и</w:t>
      </w:r>
      <w:r>
        <w:rPr>
          <w:spacing w:val="-4"/>
          <w:sz w:val="20"/>
        </w:rPr>
        <w:t xml:space="preserve"> </w:t>
      </w:r>
      <w:r>
        <w:rPr>
          <w:sz w:val="20"/>
        </w:rPr>
        <w:t>3</w:t>
      </w:r>
      <w:r>
        <w:rPr>
          <w:spacing w:val="-4"/>
          <w:sz w:val="20"/>
        </w:rPr>
        <w:t xml:space="preserve"> </w:t>
      </w:r>
      <w:r>
        <w:rPr>
          <w:sz w:val="20"/>
        </w:rPr>
        <w:t>можно</w:t>
      </w:r>
      <w:r>
        <w:rPr>
          <w:spacing w:val="-2"/>
          <w:sz w:val="20"/>
        </w:rPr>
        <w:t xml:space="preserve"> </w:t>
      </w:r>
      <w:r>
        <w:rPr>
          <w:sz w:val="20"/>
        </w:rPr>
        <w:t>менять</w:t>
      </w:r>
      <w:r>
        <w:rPr>
          <w:spacing w:val="-3"/>
          <w:sz w:val="20"/>
        </w:rPr>
        <w:t xml:space="preserve"> </w:t>
      </w:r>
      <w:r>
        <w:rPr>
          <w:sz w:val="20"/>
        </w:rPr>
        <w:t>местами</w:t>
      </w:r>
      <w:r>
        <w:rPr>
          <w:spacing w:val="-4"/>
          <w:sz w:val="20"/>
        </w:rPr>
        <w:t xml:space="preserve"> </w:t>
      </w:r>
      <w:r>
        <w:rPr>
          <w:sz w:val="20"/>
        </w:rPr>
        <w:t>по усмотрению</w:t>
      </w:r>
      <w:r>
        <w:rPr>
          <w:spacing w:val="-1"/>
          <w:sz w:val="20"/>
        </w:rPr>
        <w:t xml:space="preserve"> </w:t>
      </w:r>
      <w:r>
        <w:rPr>
          <w:sz w:val="20"/>
        </w:rPr>
        <w:t>учителя,</w:t>
      </w:r>
      <w:r>
        <w:rPr>
          <w:spacing w:val="-3"/>
          <w:sz w:val="20"/>
        </w:rPr>
        <w:t xml:space="preserve"> </w:t>
      </w:r>
      <w:r>
        <w:rPr>
          <w:sz w:val="20"/>
        </w:rPr>
        <w:t>рассматривая</w:t>
      </w:r>
      <w:r>
        <w:rPr>
          <w:spacing w:val="-4"/>
          <w:sz w:val="20"/>
        </w:rPr>
        <w:t xml:space="preserve"> </w:t>
      </w:r>
      <w:r>
        <w:rPr>
          <w:sz w:val="20"/>
        </w:rPr>
        <w:t>содержание</w:t>
      </w:r>
      <w:r>
        <w:rPr>
          <w:spacing w:val="-3"/>
          <w:sz w:val="20"/>
        </w:rPr>
        <w:t xml:space="preserve"> </w:t>
      </w:r>
      <w:r>
        <w:rPr>
          <w:sz w:val="20"/>
        </w:rPr>
        <w:t>темы</w:t>
      </w:r>
      <w:r>
        <w:rPr>
          <w:spacing w:val="-3"/>
          <w:sz w:val="20"/>
        </w:rPr>
        <w:t xml:space="preserve"> </w:t>
      </w:r>
      <w:r>
        <w:rPr>
          <w:sz w:val="20"/>
        </w:rPr>
        <w:t>2</w:t>
      </w:r>
      <w:r>
        <w:rPr>
          <w:spacing w:val="-2"/>
          <w:sz w:val="20"/>
        </w:rPr>
        <w:t xml:space="preserve"> </w:t>
      </w:r>
      <w:r>
        <w:rPr>
          <w:sz w:val="20"/>
        </w:rPr>
        <w:t>в</w:t>
      </w:r>
      <w:r>
        <w:rPr>
          <w:spacing w:val="-4"/>
          <w:sz w:val="20"/>
        </w:rPr>
        <w:t xml:space="preserve"> </w:t>
      </w:r>
      <w:r>
        <w:rPr>
          <w:sz w:val="20"/>
        </w:rPr>
        <w:t>качестве обобщения учебного материала.</w:t>
      </w:r>
    </w:p>
    <w:p w14:paraId="617B35CC" w14:textId="77777777" w:rsidR="0092341C" w:rsidRDefault="00DB6983" w:rsidP="00B41547">
      <w:pPr>
        <w:spacing w:before="2"/>
        <w:ind w:right="283"/>
        <w:contextualSpacing/>
        <w:jc w:val="both"/>
        <w:rPr>
          <w:i/>
          <w:sz w:val="24"/>
        </w:rPr>
      </w:pPr>
      <w:r>
        <w:rPr>
          <w:i/>
          <w:sz w:val="24"/>
        </w:rPr>
        <w:t xml:space="preserve">рыб; движение по суше позвоночных животных (ползание, бег, ходьба и др.). Рычажные </w:t>
      </w:r>
      <w:r>
        <w:rPr>
          <w:i/>
          <w:spacing w:val="-2"/>
          <w:sz w:val="24"/>
        </w:rPr>
        <w:t>конечности.</w:t>
      </w:r>
    </w:p>
    <w:p w14:paraId="4ECBAD19" w14:textId="77777777" w:rsidR="0092341C" w:rsidRDefault="00DB6983" w:rsidP="00B41547">
      <w:pPr>
        <w:spacing w:before="2"/>
        <w:ind w:right="283" w:firstLine="707"/>
        <w:contextualSpacing/>
        <w:jc w:val="both"/>
        <w:rPr>
          <w:i/>
          <w:sz w:val="24"/>
        </w:rPr>
      </w:pPr>
      <w:r>
        <w:rPr>
          <w:b/>
          <w:i/>
          <w:sz w:val="24"/>
        </w:rPr>
        <w:t xml:space="preserve">Питание и пищеварение у животных. </w:t>
      </w:r>
      <w:r>
        <w:rPr>
          <w:sz w:val="24"/>
        </w:rPr>
        <w:t xml:space="preserve">Значение питания. </w:t>
      </w:r>
      <w:r>
        <w:rPr>
          <w:i/>
          <w:sz w:val="24"/>
        </w:rPr>
        <w:t>Питание и</w:t>
      </w:r>
      <w:r>
        <w:rPr>
          <w:i/>
          <w:spacing w:val="80"/>
          <w:sz w:val="24"/>
        </w:rPr>
        <w:t xml:space="preserve"> </w:t>
      </w:r>
      <w:r>
        <w:rPr>
          <w:i/>
          <w:sz w:val="24"/>
        </w:rPr>
        <w:t xml:space="preserve">пищеварение у простейших. Внутриполостное и внутриклеточное </w:t>
      </w:r>
      <w:r>
        <w:rPr>
          <w:sz w:val="24"/>
        </w:rPr>
        <w:t xml:space="preserve">пищеварение, </w:t>
      </w:r>
      <w:r>
        <w:rPr>
          <w:i/>
          <w:sz w:val="24"/>
        </w:rPr>
        <w:t>замкнутая и сквозная пищеварительная система у беспозвоночных</w:t>
      </w:r>
      <w:r>
        <w:rPr>
          <w:sz w:val="24"/>
        </w:rPr>
        <w:t xml:space="preserve">. Пищеварительный тракт </w:t>
      </w:r>
      <w:r>
        <w:rPr>
          <w:i/>
          <w:sz w:val="24"/>
        </w:rPr>
        <w:t xml:space="preserve">у позвоночных, </w:t>
      </w:r>
      <w:r>
        <w:rPr>
          <w:sz w:val="24"/>
        </w:rPr>
        <w:t xml:space="preserve">пищеварительные железы. </w:t>
      </w:r>
      <w:r>
        <w:rPr>
          <w:i/>
          <w:sz w:val="24"/>
        </w:rPr>
        <w:t>Ферменты. Особенности пищеварительной системы у представителей отрядов млекопитающих.</w:t>
      </w:r>
    </w:p>
    <w:p w14:paraId="76BC77B0" w14:textId="77777777" w:rsidR="0092341C" w:rsidRDefault="00DB6983" w:rsidP="00B41547">
      <w:pPr>
        <w:spacing w:before="2"/>
        <w:ind w:right="283" w:firstLine="707"/>
        <w:contextualSpacing/>
        <w:jc w:val="both"/>
        <w:rPr>
          <w:i/>
          <w:sz w:val="24"/>
        </w:rPr>
      </w:pPr>
      <w:r>
        <w:rPr>
          <w:b/>
          <w:i/>
          <w:sz w:val="24"/>
        </w:rPr>
        <w:t xml:space="preserve">Дыхание животных. </w:t>
      </w:r>
      <w:r>
        <w:rPr>
          <w:sz w:val="24"/>
        </w:rPr>
        <w:t xml:space="preserve">Значение дыхания. </w:t>
      </w:r>
      <w:r>
        <w:rPr>
          <w:i/>
          <w:sz w:val="24"/>
        </w:rPr>
        <w:t>Газообмен через всю поверхность</w:t>
      </w:r>
      <w:r>
        <w:rPr>
          <w:i/>
          <w:spacing w:val="40"/>
          <w:sz w:val="24"/>
        </w:rPr>
        <w:t xml:space="preserve"> </w:t>
      </w:r>
      <w:r>
        <w:rPr>
          <w:i/>
          <w:sz w:val="24"/>
        </w:rPr>
        <w:t xml:space="preserve">клетки. </w:t>
      </w:r>
      <w:r>
        <w:rPr>
          <w:sz w:val="24"/>
        </w:rPr>
        <w:t xml:space="preserve">Жаберное дыхание. </w:t>
      </w:r>
      <w:r>
        <w:rPr>
          <w:i/>
          <w:sz w:val="24"/>
        </w:rPr>
        <w:t xml:space="preserve">Наружные и внутренние жабры. </w:t>
      </w:r>
      <w:r>
        <w:rPr>
          <w:sz w:val="24"/>
        </w:rPr>
        <w:t xml:space="preserve">Кожное, трахейное, лёгочное дыхание у обитателей суши. Особенности кожного дыхания. </w:t>
      </w:r>
      <w:r>
        <w:rPr>
          <w:i/>
          <w:sz w:val="24"/>
        </w:rPr>
        <w:t>Роль воздушных мешков у птиц.</w:t>
      </w:r>
    </w:p>
    <w:p w14:paraId="37489273" w14:textId="77777777" w:rsidR="0092341C" w:rsidRDefault="00DB6983" w:rsidP="00B41547">
      <w:pPr>
        <w:pStyle w:val="a4"/>
        <w:spacing w:before="2"/>
        <w:ind w:left="0" w:right="283"/>
        <w:contextualSpacing/>
      </w:pPr>
      <w:r>
        <w:rPr>
          <w:b/>
          <w:i/>
        </w:rPr>
        <w:t xml:space="preserve">Транспорт веществ у животных. </w:t>
      </w:r>
      <w:r>
        <w:t>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762714D3" w14:textId="77777777" w:rsidR="0092341C" w:rsidRDefault="00DB6983" w:rsidP="00B41547">
      <w:pPr>
        <w:spacing w:before="2"/>
        <w:ind w:right="283" w:firstLine="707"/>
        <w:contextualSpacing/>
        <w:jc w:val="both"/>
        <w:rPr>
          <w:i/>
          <w:sz w:val="24"/>
        </w:rPr>
      </w:pPr>
      <w:r>
        <w:rPr>
          <w:b/>
          <w:i/>
          <w:sz w:val="24"/>
        </w:rPr>
        <w:t xml:space="preserve">Выделение у животных. </w:t>
      </w:r>
      <w:r>
        <w:rPr>
          <w:sz w:val="24"/>
        </w:rPr>
        <w:t xml:space="preserve">Значение выделения </w:t>
      </w:r>
      <w:r>
        <w:rPr>
          <w:i/>
          <w:sz w:val="24"/>
        </w:rPr>
        <w:t>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5456D4B1" w14:textId="77777777" w:rsidR="0092341C" w:rsidRDefault="00DB6983" w:rsidP="00B41547">
      <w:pPr>
        <w:spacing w:before="2"/>
        <w:ind w:right="283" w:firstLine="707"/>
        <w:contextualSpacing/>
        <w:jc w:val="both"/>
        <w:rPr>
          <w:sz w:val="24"/>
        </w:rPr>
      </w:pPr>
      <w:r>
        <w:rPr>
          <w:b/>
          <w:i/>
          <w:sz w:val="24"/>
        </w:rPr>
        <w:t xml:space="preserve">Покровы тела у животных. </w:t>
      </w:r>
      <w:r>
        <w:rPr>
          <w:sz w:val="24"/>
        </w:rPr>
        <w:t xml:space="preserve">Покровы у беспозвоночных. Усложнение строения кожи у позвоночных. </w:t>
      </w:r>
      <w:r>
        <w:rPr>
          <w:i/>
          <w:sz w:val="24"/>
        </w:rPr>
        <w:t xml:space="preserve">Кожа как орган выделения. </w:t>
      </w:r>
      <w:r>
        <w:rPr>
          <w:sz w:val="24"/>
        </w:rPr>
        <w:t>Роль кожи в теплоотдаче. Производные кожи. Средства пассивной и активной защиты у животных.</w:t>
      </w:r>
    </w:p>
    <w:p w14:paraId="222A75D3" w14:textId="77777777" w:rsidR="0092341C" w:rsidRDefault="00DB6983" w:rsidP="00B41547">
      <w:pPr>
        <w:spacing w:before="2"/>
        <w:ind w:right="283" w:firstLine="707"/>
        <w:contextualSpacing/>
        <w:jc w:val="both"/>
        <w:rPr>
          <w:i/>
          <w:sz w:val="24"/>
        </w:rPr>
      </w:pPr>
      <w:r>
        <w:rPr>
          <w:b/>
          <w:i/>
          <w:sz w:val="24"/>
        </w:rPr>
        <w:t xml:space="preserve">Координация и регуляция жизнедеятельности у животных. </w:t>
      </w:r>
      <w:r>
        <w:rPr>
          <w:i/>
          <w:sz w:val="24"/>
        </w:rPr>
        <w:t xml:space="preserve">Раздражимость у одноклеточных животных. </w:t>
      </w:r>
      <w:r>
        <w:rPr>
          <w:sz w:val="24"/>
        </w:rPr>
        <w:t xml:space="preserve">Таксисы </w:t>
      </w:r>
      <w:r>
        <w:rPr>
          <w:i/>
          <w:sz w:val="24"/>
        </w:rPr>
        <w:t xml:space="preserve">(фототаксис, трофотаксис, хемотаксис и др.). </w:t>
      </w:r>
      <w:r>
        <w:rPr>
          <w:sz w:val="24"/>
        </w:rPr>
        <w:t xml:space="preserve">Нервная регуляция. Нервная система, </w:t>
      </w:r>
      <w:r>
        <w:rPr>
          <w:i/>
          <w:sz w:val="24"/>
        </w:rPr>
        <w:t>её значение. Нервная система у беспозвоночных: сетчатая</w:t>
      </w:r>
      <w:r>
        <w:rPr>
          <w:i/>
          <w:spacing w:val="-2"/>
          <w:sz w:val="24"/>
        </w:rPr>
        <w:t xml:space="preserve"> </w:t>
      </w:r>
      <w:r>
        <w:rPr>
          <w:i/>
          <w:sz w:val="24"/>
        </w:rPr>
        <w:t>(диффузная),</w:t>
      </w:r>
      <w:r>
        <w:rPr>
          <w:i/>
          <w:spacing w:val="-2"/>
          <w:sz w:val="24"/>
        </w:rPr>
        <w:t xml:space="preserve"> </w:t>
      </w:r>
      <w:r>
        <w:rPr>
          <w:i/>
          <w:sz w:val="24"/>
        </w:rPr>
        <w:t>стволовая,</w:t>
      </w:r>
      <w:r>
        <w:rPr>
          <w:i/>
          <w:spacing w:val="-4"/>
          <w:sz w:val="24"/>
        </w:rPr>
        <w:t xml:space="preserve"> </w:t>
      </w:r>
      <w:r>
        <w:rPr>
          <w:i/>
          <w:sz w:val="24"/>
        </w:rPr>
        <w:t>узловая.</w:t>
      </w:r>
      <w:r>
        <w:rPr>
          <w:i/>
          <w:spacing w:val="-4"/>
          <w:sz w:val="24"/>
        </w:rPr>
        <w:t xml:space="preserve"> </w:t>
      </w:r>
      <w:r>
        <w:rPr>
          <w:i/>
          <w:sz w:val="24"/>
        </w:rPr>
        <w:t>Нервная</w:t>
      </w:r>
      <w:r>
        <w:rPr>
          <w:i/>
          <w:spacing w:val="-6"/>
          <w:sz w:val="24"/>
        </w:rPr>
        <w:t xml:space="preserve"> </w:t>
      </w:r>
      <w:r>
        <w:rPr>
          <w:i/>
          <w:sz w:val="24"/>
        </w:rPr>
        <w:t>система</w:t>
      </w:r>
      <w:r>
        <w:rPr>
          <w:i/>
          <w:spacing w:val="-2"/>
          <w:sz w:val="24"/>
        </w:rPr>
        <w:t xml:space="preserve"> </w:t>
      </w:r>
      <w:r>
        <w:rPr>
          <w:i/>
          <w:sz w:val="24"/>
        </w:rPr>
        <w:t>у</w:t>
      </w:r>
      <w:r>
        <w:rPr>
          <w:i/>
          <w:spacing w:val="-5"/>
          <w:sz w:val="24"/>
        </w:rPr>
        <w:t xml:space="preserve"> </w:t>
      </w:r>
      <w:r>
        <w:rPr>
          <w:i/>
          <w:sz w:val="24"/>
        </w:rPr>
        <w:t>позвоночных</w:t>
      </w:r>
      <w:r>
        <w:rPr>
          <w:i/>
          <w:spacing w:val="-5"/>
          <w:sz w:val="24"/>
        </w:rPr>
        <w:t xml:space="preserve"> </w:t>
      </w:r>
      <w:r>
        <w:rPr>
          <w:i/>
          <w:sz w:val="24"/>
        </w:rPr>
        <w:t xml:space="preserve">(трубчатая): головной и спинной мозг, нервы. Усложнение головного мозга от рыб до млекопитающих. Появление больших полушарий, коры, борозд и извилин. </w:t>
      </w:r>
      <w:r>
        <w:rPr>
          <w:sz w:val="24"/>
        </w:rPr>
        <w:t xml:space="preserve">Гуморальная регуляция. </w:t>
      </w:r>
      <w:r>
        <w:rPr>
          <w:i/>
          <w:sz w:val="24"/>
        </w:rPr>
        <w:t xml:space="preserve">Роль гормонов в жизни животных. Половые гормоны. Половой диморфизм. </w:t>
      </w:r>
      <w:r>
        <w:rPr>
          <w:sz w:val="24"/>
        </w:rPr>
        <w:t xml:space="preserve">Органы чувств, их значение. </w:t>
      </w:r>
      <w:r>
        <w:rPr>
          <w:i/>
          <w:sz w:val="24"/>
        </w:rPr>
        <w:t>Рецепторы. Простые и сложные (фасеточные) глаза у насекомых. Орган</w:t>
      </w:r>
      <w:r>
        <w:rPr>
          <w:i/>
          <w:spacing w:val="40"/>
          <w:sz w:val="24"/>
        </w:rPr>
        <w:t xml:space="preserve"> </w:t>
      </w:r>
      <w:r>
        <w:rPr>
          <w:i/>
          <w:sz w:val="24"/>
        </w:rPr>
        <w:t>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51F6EC3A" w14:textId="77777777" w:rsidR="0092341C" w:rsidRDefault="00DB6983" w:rsidP="00B41547">
      <w:pPr>
        <w:spacing w:before="2"/>
        <w:ind w:right="283" w:firstLine="707"/>
        <w:contextualSpacing/>
        <w:jc w:val="both"/>
        <w:rPr>
          <w:i/>
          <w:sz w:val="24"/>
        </w:rPr>
      </w:pPr>
      <w:r>
        <w:rPr>
          <w:b/>
          <w:i/>
          <w:sz w:val="24"/>
        </w:rPr>
        <w:t xml:space="preserve">Поведение животных. </w:t>
      </w:r>
      <w:r>
        <w:rPr>
          <w:sz w:val="24"/>
        </w:rPr>
        <w:t xml:space="preserve">Врождённое и приобретённое поведение (инстинкт и научение). </w:t>
      </w:r>
      <w:r>
        <w:rPr>
          <w:i/>
          <w:sz w:val="24"/>
        </w:rPr>
        <w:t>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08D15F57" w14:textId="77777777" w:rsidR="0092341C" w:rsidRDefault="00DB6983" w:rsidP="00B41547">
      <w:pPr>
        <w:spacing w:before="2"/>
        <w:ind w:right="283" w:firstLine="707"/>
        <w:contextualSpacing/>
        <w:jc w:val="both"/>
        <w:rPr>
          <w:sz w:val="24"/>
        </w:rPr>
      </w:pPr>
      <w:r>
        <w:rPr>
          <w:b/>
          <w:i/>
          <w:sz w:val="24"/>
        </w:rPr>
        <w:t xml:space="preserve">Размножение и развитие животных. </w:t>
      </w:r>
      <w:r>
        <w:rPr>
          <w:sz w:val="24"/>
        </w:rPr>
        <w:t xml:space="preserve">Бесполое размножение: </w:t>
      </w:r>
      <w:r>
        <w:rPr>
          <w:i/>
          <w:sz w:val="24"/>
        </w:rPr>
        <w:t xml:space="preserve">деление клетки одноклеточного организма на две, почкование, фрагментация. </w:t>
      </w:r>
      <w:r>
        <w:rPr>
          <w:sz w:val="24"/>
        </w:rPr>
        <w:t xml:space="preserve">Половое размножение. </w:t>
      </w:r>
      <w:r>
        <w:rPr>
          <w:i/>
          <w:sz w:val="24"/>
        </w:rPr>
        <w:t xml:space="preserve">Преимущество полового размножения. Половые железы. Яичники и семенники. Половые клетки (гаметы). Оплодотворение. Зигота. Партеногенез. </w:t>
      </w:r>
      <w:r>
        <w:rPr>
          <w:sz w:val="24"/>
        </w:rPr>
        <w:t xml:space="preserve">Зародышевое развитие. </w:t>
      </w:r>
      <w:r>
        <w:rPr>
          <w:i/>
          <w:sz w:val="24"/>
        </w:rPr>
        <w:t xml:space="preserve">Строение яйца птицы. Внутриутробное развитие млекопитающих. Зародышевые оболочки. Плацента (детское место). Пупочный канатик (пуповина). </w:t>
      </w:r>
      <w:r>
        <w:rPr>
          <w:sz w:val="24"/>
        </w:rPr>
        <w:t xml:space="preserve">Постэмбриональное развитие: </w:t>
      </w:r>
      <w:r>
        <w:rPr>
          <w:i/>
          <w:sz w:val="24"/>
        </w:rPr>
        <w:t>прямое, непрямое. Метаморфоз (развитие с превращением): полный и</w:t>
      </w:r>
      <w:r>
        <w:rPr>
          <w:i/>
          <w:spacing w:val="80"/>
          <w:sz w:val="24"/>
        </w:rPr>
        <w:t xml:space="preserve"> </w:t>
      </w:r>
      <w:r>
        <w:rPr>
          <w:i/>
          <w:spacing w:val="-2"/>
          <w:sz w:val="24"/>
        </w:rPr>
        <w:t>неполный</w:t>
      </w:r>
      <w:r>
        <w:rPr>
          <w:spacing w:val="-2"/>
          <w:sz w:val="24"/>
        </w:rPr>
        <w:t>.</w:t>
      </w:r>
    </w:p>
    <w:p w14:paraId="63434028"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2601172C" w14:textId="77777777" w:rsidR="0092341C" w:rsidRDefault="00DB6983" w:rsidP="00B10CA3">
      <w:pPr>
        <w:pStyle w:val="a8"/>
        <w:numPr>
          <w:ilvl w:val="0"/>
          <w:numId w:val="105"/>
        </w:numPr>
        <w:tabs>
          <w:tab w:val="left" w:pos="1530"/>
        </w:tabs>
        <w:spacing w:before="2"/>
        <w:ind w:left="0" w:right="283"/>
        <w:contextualSpacing/>
        <w:rPr>
          <w:sz w:val="24"/>
        </w:rPr>
      </w:pPr>
      <w:r>
        <w:rPr>
          <w:sz w:val="24"/>
        </w:rPr>
        <w:t>Ознакомление</w:t>
      </w:r>
      <w:r>
        <w:rPr>
          <w:spacing w:val="-6"/>
          <w:sz w:val="24"/>
        </w:rPr>
        <w:t xml:space="preserve"> </w:t>
      </w:r>
      <w:r>
        <w:rPr>
          <w:sz w:val="24"/>
        </w:rPr>
        <w:t>с</w:t>
      </w:r>
      <w:r>
        <w:rPr>
          <w:spacing w:val="-3"/>
          <w:sz w:val="24"/>
        </w:rPr>
        <w:t xml:space="preserve"> </w:t>
      </w:r>
      <w:r>
        <w:rPr>
          <w:sz w:val="24"/>
        </w:rPr>
        <w:t>органами</w:t>
      </w:r>
      <w:r>
        <w:rPr>
          <w:spacing w:val="-2"/>
          <w:sz w:val="24"/>
        </w:rPr>
        <w:t xml:space="preserve"> </w:t>
      </w:r>
      <w:r>
        <w:rPr>
          <w:sz w:val="24"/>
        </w:rPr>
        <w:t>опоры</w:t>
      </w:r>
      <w:r>
        <w:rPr>
          <w:spacing w:val="-2"/>
          <w:sz w:val="24"/>
        </w:rPr>
        <w:t xml:space="preserve"> </w:t>
      </w:r>
      <w:r>
        <w:rPr>
          <w:sz w:val="24"/>
        </w:rPr>
        <w:t>и</w:t>
      </w:r>
      <w:r>
        <w:rPr>
          <w:spacing w:val="-2"/>
          <w:sz w:val="24"/>
        </w:rPr>
        <w:t xml:space="preserve"> </w:t>
      </w:r>
      <w:r>
        <w:rPr>
          <w:sz w:val="24"/>
        </w:rPr>
        <w:t>движения</w:t>
      </w:r>
      <w:r>
        <w:rPr>
          <w:spacing w:val="-1"/>
          <w:sz w:val="24"/>
        </w:rPr>
        <w:t xml:space="preserve"> </w:t>
      </w:r>
      <w:r>
        <w:rPr>
          <w:sz w:val="24"/>
        </w:rPr>
        <w:t>у</w:t>
      </w:r>
      <w:r>
        <w:rPr>
          <w:spacing w:val="-6"/>
          <w:sz w:val="24"/>
        </w:rPr>
        <w:t xml:space="preserve"> </w:t>
      </w:r>
      <w:r>
        <w:rPr>
          <w:spacing w:val="-2"/>
          <w:sz w:val="24"/>
        </w:rPr>
        <w:t>животных.</w:t>
      </w:r>
    </w:p>
    <w:p w14:paraId="12E2C841" w14:textId="77777777" w:rsidR="0092341C" w:rsidRDefault="00DB6983" w:rsidP="00B10CA3">
      <w:pPr>
        <w:pStyle w:val="a8"/>
        <w:numPr>
          <w:ilvl w:val="0"/>
          <w:numId w:val="105"/>
        </w:numPr>
        <w:tabs>
          <w:tab w:val="left" w:pos="1530"/>
        </w:tabs>
        <w:spacing w:before="2"/>
        <w:ind w:left="0" w:right="283"/>
        <w:contextualSpacing/>
        <w:rPr>
          <w:sz w:val="24"/>
        </w:rPr>
      </w:pPr>
      <w:r>
        <w:rPr>
          <w:sz w:val="24"/>
        </w:rPr>
        <w:t>Изучение</w:t>
      </w:r>
      <w:r>
        <w:rPr>
          <w:spacing w:val="-4"/>
          <w:sz w:val="24"/>
        </w:rPr>
        <w:t xml:space="preserve"> </w:t>
      </w:r>
      <w:r>
        <w:rPr>
          <w:sz w:val="24"/>
        </w:rPr>
        <w:t>способов</w:t>
      </w:r>
      <w:r>
        <w:rPr>
          <w:spacing w:val="-4"/>
          <w:sz w:val="24"/>
        </w:rPr>
        <w:t xml:space="preserve"> </w:t>
      </w:r>
      <w:r>
        <w:rPr>
          <w:sz w:val="24"/>
        </w:rPr>
        <w:t>поглощения</w:t>
      </w:r>
      <w:r>
        <w:rPr>
          <w:spacing w:val="-3"/>
          <w:sz w:val="24"/>
        </w:rPr>
        <w:t xml:space="preserve"> </w:t>
      </w:r>
      <w:r>
        <w:rPr>
          <w:sz w:val="24"/>
        </w:rPr>
        <w:t>пищи у</w:t>
      </w:r>
      <w:r>
        <w:rPr>
          <w:spacing w:val="-10"/>
          <w:sz w:val="24"/>
        </w:rPr>
        <w:t xml:space="preserve"> </w:t>
      </w:r>
      <w:r>
        <w:rPr>
          <w:spacing w:val="-2"/>
          <w:sz w:val="24"/>
        </w:rPr>
        <w:t>животных.</w:t>
      </w:r>
    </w:p>
    <w:p w14:paraId="21293437" w14:textId="77777777" w:rsidR="0092341C" w:rsidRDefault="00DB6983" w:rsidP="00B10CA3">
      <w:pPr>
        <w:pStyle w:val="a8"/>
        <w:numPr>
          <w:ilvl w:val="0"/>
          <w:numId w:val="105"/>
        </w:numPr>
        <w:tabs>
          <w:tab w:val="left" w:pos="1530"/>
        </w:tabs>
        <w:spacing w:before="2"/>
        <w:ind w:left="0" w:right="283"/>
        <w:contextualSpacing/>
        <w:rPr>
          <w:sz w:val="24"/>
        </w:rPr>
      </w:pPr>
      <w:r>
        <w:rPr>
          <w:sz w:val="24"/>
        </w:rPr>
        <w:t>Изучение</w:t>
      </w:r>
      <w:r>
        <w:rPr>
          <w:spacing w:val="-4"/>
          <w:sz w:val="24"/>
        </w:rPr>
        <w:t xml:space="preserve"> </w:t>
      </w:r>
      <w:r>
        <w:rPr>
          <w:sz w:val="24"/>
        </w:rPr>
        <w:t>способов</w:t>
      </w:r>
      <w:r>
        <w:rPr>
          <w:spacing w:val="-3"/>
          <w:sz w:val="24"/>
        </w:rPr>
        <w:t xml:space="preserve"> </w:t>
      </w:r>
      <w:r>
        <w:rPr>
          <w:sz w:val="24"/>
        </w:rPr>
        <w:t>дыхания у</w:t>
      </w:r>
      <w:r>
        <w:rPr>
          <w:spacing w:val="-9"/>
          <w:sz w:val="24"/>
        </w:rPr>
        <w:t xml:space="preserve"> </w:t>
      </w:r>
      <w:r>
        <w:rPr>
          <w:spacing w:val="-2"/>
          <w:sz w:val="24"/>
        </w:rPr>
        <w:t>животных.</w:t>
      </w:r>
    </w:p>
    <w:p w14:paraId="44C4EA36" w14:textId="77777777" w:rsidR="0092341C" w:rsidRDefault="00DB6983" w:rsidP="00B10CA3">
      <w:pPr>
        <w:pStyle w:val="a8"/>
        <w:numPr>
          <w:ilvl w:val="0"/>
          <w:numId w:val="105"/>
        </w:numPr>
        <w:tabs>
          <w:tab w:val="left" w:pos="1530"/>
        </w:tabs>
        <w:spacing w:before="2"/>
        <w:ind w:left="0" w:right="283"/>
        <w:contextualSpacing/>
        <w:rPr>
          <w:sz w:val="24"/>
        </w:rPr>
      </w:pPr>
      <w:r>
        <w:rPr>
          <w:sz w:val="24"/>
        </w:rPr>
        <w:t>Ознакомление</w:t>
      </w:r>
      <w:r>
        <w:rPr>
          <w:spacing w:val="-6"/>
          <w:sz w:val="24"/>
        </w:rPr>
        <w:t xml:space="preserve"> </w:t>
      </w:r>
      <w:r>
        <w:rPr>
          <w:sz w:val="24"/>
        </w:rPr>
        <w:t>с</w:t>
      </w:r>
      <w:r>
        <w:rPr>
          <w:spacing w:val="-4"/>
          <w:sz w:val="24"/>
        </w:rPr>
        <w:t xml:space="preserve"> </w:t>
      </w:r>
      <w:r>
        <w:rPr>
          <w:sz w:val="24"/>
        </w:rPr>
        <w:t>системами</w:t>
      </w:r>
      <w:r>
        <w:rPr>
          <w:spacing w:val="-2"/>
          <w:sz w:val="24"/>
        </w:rPr>
        <w:t xml:space="preserve"> </w:t>
      </w:r>
      <w:r>
        <w:rPr>
          <w:sz w:val="24"/>
        </w:rPr>
        <w:t>органов</w:t>
      </w:r>
      <w:r>
        <w:rPr>
          <w:spacing w:val="-4"/>
          <w:sz w:val="24"/>
        </w:rPr>
        <w:t xml:space="preserve"> </w:t>
      </w:r>
      <w:r>
        <w:rPr>
          <w:sz w:val="24"/>
        </w:rPr>
        <w:t>транспорта</w:t>
      </w:r>
      <w:r>
        <w:rPr>
          <w:spacing w:val="-2"/>
          <w:sz w:val="24"/>
        </w:rPr>
        <w:t xml:space="preserve"> </w:t>
      </w:r>
      <w:r>
        <w:rPr>
          <w:sz w:val="24"/>
        </w:rPr>
        <w:t>веществ</w:t>
      </w:r>
      <w:r>
        <w:rPr>
          <w:spacing w:val="1"/>
          <w:sz w:val="24"/>
        </w:rPr>
        <w:t xml:space="preserve"> </w:t>
      </w:r>
      <w:r>
        <w:rPr>
          <w:sz w:val="24"/>
        </w:rPr>
        <w:t>у</w:t>
      </w:r>
      <w:r>
        <w:rPr>
          <w:spacing w:val="-5"/>
          <w:sz w:val="24"/>
        </w:rPr>
        <w:t xml:space="preserve"> </w:t>
      </w:r>
      <w:r>
        <w:rPr>
          <w:spacing w:val="-2"/>
          <w:sz w:val="24"/>
        </w:rPr>
        <w:t>животных.</w:t>
      </w:r>
    </w:p>
    <w:p w14:paraId="03731A74" w14:textId="77777777" w:rsidR="0092341C" w:rsidRDefault="00DB6983" w:rsidP="00B10CA3">
      <w:pPr>
        <w:pStyle w:val="a8"/>
        <w:numPr>
          <w:ilvl w:val="0"/>
          <w:numId w:val="105"/>
        </w:numPr>
        <w:tabs>
          <w:tab w:val="left" w:pos="1530"/>
        </w:tabs>
        <w:spacing w:before="2"/>
        <w:ind w:left="0" w:right="283"/>
        <w:contextualSpacing/>
        <w:rPr>
          <w:sz w:val="24"/>
        </w:rPr>
      </w:pPr>
      <w:r>
        <w:rPr>
          <w:sz w:val="24"/>
        </w:rPr>
        <w:t>Изучение</w:t>
      </w:r>
      <w:r>
        <w:rPr>
          <w:spacing w:val="-4"/>
          <w:sz w:val="24"/>
        </w:rPr>
        <w:t xml:space="preserve"> </w:t>
      </w:r>
      <w:r>
        <w:rPr>
          <w:sz w:val="24"/>
        </w:rPr>
        <w:t>покровов</w:t>
      </w:r>
      <w:r>
        <w:rPr>
          <w:spacing w:val="-3"/>
          <w:sz w:val="24"/>
        </w:rPr>
        <w:t xml:space="preserve"> </w:t>
      </w:r>
      <w:r>
        <w:rPr>
          <w:sz w:val="24"/>
        </w:rPr>
        <w:t>тела</w:t>
      </w:r>
      <w:r>
        <w:rPr>
          <w:spacing w:val="1"/>
          <w:sz w:val="24"/>
        </w:rPr>
        <w:t xml:space="preserve"> </w:t>
      </w:r>
      <w:r>
        <w:rPr>
          <w:sz w:val="24"/>
        </w:rPr>
        <w:t>у</w:t>
      </w:r>
      <w:r>
        <w:rPr>
          <w:spacing w:val="-7"/>
          <w:sz w:val="24"/>
        </w:rPr>
        <w:t xml:space="preserve"> </w:t>
      </w:r>
      <w:r>
        <w:rPr>
          <w:spacing w:val="-2"/>
          <w:sz w:val="24"/>
        </w:rPr>
        <w:t>животных.</w:t>
      </w:r>
    </w:p>
    <w:p w14:paraId="71CA970D" w14:textId="77777777" w:rsidR="0092341C" w:rsidRDefault="00DB6983" w:rsidP="00B10CA3">
      <w:pPr>
        <w:pStyle w:val="a8"/>
        <w:numPr>
          <w:ilvl w:val="0"/>
          <w:numId w:val="105"/>
        </w:numPr>
        <w:tabs>
          <w:tab w:val="left" w:pos="1530"/>
        </w:tabs>
        <w:spacing w:before="2"/>
        <w:ind w:left="0" w:right="283"/>
        <w:contextualSpacing/>
        <w:rPr>
          <w:sz w:val="24"/>
        </w:rPr>
      </w:pPr>
      <w:r>
        <w:rPr>
          <w:sz w:val="24"/>
        </w:rPr>
        <w:t>Изучение</w:t>
      </w:r>
      <w:r>
        <w:rPr>
          <w:spacing w:val="-4"/>
          <w:sz w:val="24"/>
        </w:rPr>
        <w:t xml:space="preserve"> </w:t>
      </w:r>
      <w:r>
        <w:rPr>
          <w:sz w:val="24"/>
        </w:rPr>
        <w:t>органов</w:t>
      </w:r>
      <w:r>
        <w:rPr>
          <w:spacing w:val="-3"/>
          <w:sz w:val="24"/>
        </w:rPr>
        <w:t xml:space="preserve"> </w:t>
      </w:r>
      <w:r>
        <w:rPr>
          <w:sz w:val="24"/>
        </w:rPr>
        <w:t>чувств</w:t>
      </w:r>
      <w:r>
        <w:rPr>
          <w:spacing w:val="2"/>
          <w:sz w:val="24"/>
        </w:rPr>
        <w:t xml:space="preserve"> </w:t>
      </w:r>
      <w:r>
        <w:rPr>
          <w:sz w:val="24"/>
        </w:rPr>
        <w:t>у</w:t>
      </w:r>
      <w:r>
        <w:rPr>
          <w:spacing w:val="-7"/>
          <w:sz w:val="24"/>
        </w:rPr>
        <w:t xml:space="preserve"> </w:t>
      </w:r>
      <w:r>
        <w:rPr>
          <w:spacing w:val="-2"/>
          <w:sz w:val="24"/>
        </w:rPr>
        <w:t>животных.</w:t>
      </w:r>
    </w:p>
    <w:p w14:paraId="0411AF6F" w14:textId="77777777" w:rsidR="0092341C" w:rsidRDefault="00DB6983" w:rsidP="00B10CA3">
      <w:pPr>
        <w:pStyle w:val="a8"/>
        <w:numPr>
          <w:ilvl w:val="0"/>
          <w:numId w:val="105"/>
        </w:numPr>
        <w:tabs>
          <w:tab w:val="left" w:pos="1530"/>
        </w:tabs>
        <w:spacing w:before="2"/>
        <w:ind w:left="0" w:right="283"/>
        <w:contextualSpacing/>
        <w:rPr>
          <w:sz w:val="24"/>
        </w:rPr>
      </w:pPr>
      <w:r>
        <w:rPr>
          <w:sz w:val="24"/>
        </w:rPr>
        <w:t>Формирование</w:t>
      </w:r>
      <w:r>
        <w:rPr>
          <w:spacing w:val="-4"/>
          <w:sz w:val="24"/>
        </w:rPr>
        <w:t xml:space="preserve"> </w:t>
      </w:r>
      <w:r>
        <w:rPr>
          <w:sz w:val="24"/>
        </w:rPr>
        <w:t>условных</w:t>
      </w:r>
      <w:r>
        <w:rPr>
          <w:spacing w:val="-1"/>
          <w:sz w:val="24"/>
        </w:rPr>
        <w:t xml:space="preserve"> </w:t>
      </w:r>
      <w:r>
        <w:rPr>
          <w:sz w:val="24"/>
        </w:rPr>
        <w:t>рефлексов</w:t>
      </w:r>
      <w:r>
        <w:rPr>
          <w:spacing w:val="-2"/>
          <w:sz w:val="24"/>
        </w:rPr>
        <w:t xml:space="preserve"> </w:t>
      </w:r>
      <w:r>
        <w:rPr>
          <w:sz w:val="24"/>
        </w:rPr>
        <w:t>у</w:t>
      </w:r>
      <w:r>
        <w:rPr>
          <w:spacing w:val="-8"/>
          <w:sz w:val="24"/>
        </w:rPr>
        <w:t xml:space="preserve"> </w:t>
      </w:r>
      <w:r>
        <w:rPr>
          <w:sz w:val="24"/>
        </w:rPr>
        <w:t>аквариумных</w:t>
      </w:r>
      <w:r>
        <w:rPr>
          <w:spacing w:val="-1"/>
          <w:sz w:val="24"/>
        </w:rPr>
        <w:t xml:space="preserve"> </w:t>
      </w:r>
      <w:r>
        <w:rPr>
          <w:spacing w:val="-4"/>
          <w:sz w:val="24"/>
        </w:rPr>
        <w:t>рыб.</w:t>
      </w:r>
    </w:p>
    <w:p w14:paraId="3583E368" w14:textId="77777777" w:rsidR="0092341C" w:rsidRDefault="00DB6983" w:rsidP="00B10CA3">
      <w:pPr>
        <w:pStyle w:val="a8"/>
        <w:numPr>
          <w:ilvl w:val="0"/>
          <w:numId w:val="105"/>
        </w:numPr>
        <w:tabs>
          <w:tab w:val="left" w:pos="1530"/>
        </w:tabs>
        <w:spacing w:before="2"/>
        <w:ind w:left="0" w:right="283"/>
        <w:contextualSpacing/>
        <w:rPr>
          <w:sz w:val="24"/>
        </w:rPr>
      </w:pPr>
      <w:r>
        <w:rPr>
          <w:sz w:val="24"/>
        </w:rPr>
        <w:t>Строение</w:t>
      </w:r>
      <w:r>
        <w:rPr>
          <w:spacing w:val="-5"/>
          <w:sz w:val="24"/>
        </w:rPr>
        <w:t xml:space="preserve"> </w:t>
      </w:r>
      <w:r>
        <w:rPr>
          <w:sz w:val="24"/>
        </w:rPr>
        <w:t>яйца</w:t>
      </w:r>
      <w:r>
        <w:rPr>
          <w:spacing w:val="-3"/>
          <w:sz w:val="24"/>
        </w:rPr>
        <w:t xml:space="preserve"> </w:t>
      </w:r>
      <w:r>
        <w:rPr>
          <w:sz w:val="24"/>
        </w:rPr>
        <w:t>и</w:t>
      </w:r>
      <w:r>
        <w:rPr>
          <w:spacing w:val="-2"/>
          <w:sz w:val="24"/>
        </w:rPr>
        <w:t xml:space="preserve"> </w:t>
      </w:r>
      <w:r>
        <w:rPr>
          <w:sz w:val="24"/>
        </w:rPr>
        <w:t>развитие</w:t>
      </w:r>
      <w:r>
        <w:rPr>
          <w:spacing w:val="-2"/>
          <w:sz w:val="24"/>
        </w:rPr>
        <w:t xml:space="preserve"> </w:t>
      </w:r>
      <w:r>
        <w:rPr>
          <w:sz w:val="24"/>
        </w:rPr>
        <w:t>зародыша</w:t>
      </w:r>
      <w:r>
        <w:rPr>
          <w:spacing w:val="-4"/>
          <w:sz w:val="24"/>
        </w:rPr>
        <w:t xml:space="preserve"> </w:t>
      </w:r>
      <w:r>
        <w:rPr>
          <w:sz w:val="24"/>
        </w:rPr>
        <w:t>птицы</w:t>
      </w:r>
      <w:r>
        <w:rPr>
          <w:spacing w:val="-1"/>
          <w:sz w:val="24"/>
        </w:rPr>
        <w:t xml:space="preserve"> </w:t>
      </w:r>
      <w:r>
        <w:rPr>
          <w:spacing w:val="-2"/>
          <w:sz w:val="24"/>
        </w:rPr>
        <w:t>(курицы).</w:t>
      </w:r>
    </w:p>
    <w:p w14:paraId="1FB7DB75" w14:textId="77777777" w:rsidR="0092341C" w:rsidRDefault="0092341C" w:rsidP="00B41547">
      <w:pPr>
        <w:pStyle w:val="a4"/>
        <w:spacing w:before="2"/>
        <w:ind w:left="0" w:right="283" w:firstLine="0"/>
        <w:contextualSpacing/>
        <w:jc w:val="left"/>
      </w:pPr>
    </w:p>
    <w:p w14:paraId="6B6AE6B3" w14:textId="77777777" w:rsidR="0092341C" w:rsidRDefault="00DB6983" w:rsidP="00B10CA3">
      <w:pPr>
        <w:pStyle w:val="3"/>
        <w:numPr>
          <w:ilvl w:val="1"/>
          <w:numId w:val="118"/>
        </w:numPr>
        <w:tabs>
          <w:tab w:val="left" w:pos="1530"/>
        </w:tabs>
        <w:spacing w:before="2" w:line="240" w:lineRule="auto"/>
        <w:ind w:left="0" w:right="283"/>
        <w:contextualSpacing/>
      </w:pPr>
      <w:r>
        <w:t>Систематические</w:t>
      </w:r>
      <w:r>
        <w:rPr>
          <w:spacing w:val="-7"/>
        </w:rPr>
        <w:t xml:space="preserve"> </w:t>
      </w:r>
      <w:r>
        <w:t>группы</w:t>
      </w:r>
      <w:r>
        <w:rPr>
          <w:spacing w:val="-5"/>
        </w:rPr>
        <w:t xml:space="preserve"> </w:t>
      </w:r>
      <w:r>
        <w:rPr>
          <w:spacing w:val="-2"/>
        </w:rPr>
        <w:t>животных</w:t>
      </w:r>
    </w:p>
    <w:p w14:paraId="7F216100" w14:textId="77777777" w:rsidR="0092341C" w:rsidRDefault="00DB6983" w:rsidP="00B41547">
      <w:pPr>
        <w:spacing w:before="2"/>
        <w:ind w:right="283" w:firstLine="707"/>
        <w:contextualSpacing/>
        <w:jc w:val="both"/>
        <w:rPr>
          <w:i/>
          <w:sz w:val="24"/>
        </w:rPr>
      </w:pPr>
      <w:r>
        <w:rPr>
          <w:b/>
          <w:i/>
          <w:sz w:val="24"/>
        </w:rPr>
        <w:t xml:space="preserve">Основные категории систематики животных. </w:t>
      </w:r>
      <w:r>
        <w:rPr>
          <w:sz w:val="24"/>
        </w:rPr>
        <w:t xml:space="preserve">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w:t>
      </w:r>
      <w:r>
        <w:rPr>
          <w:i/>
          <w:sz w:val="24"/>
        </w:rPr>
        <w:t>Отражение современных знаний о происхождении и родстве животных в классификации животных.</w:t>
      </w:r>
    </w:p>
    <w:p w14:paraId="3E93467E" w14:textId="77777777" w:rsidR="0092341C" w:rsidRDefault="00DB6983" w:rsidP="00B41547">
      <w:pPr>
        <w:spacing w:before="2"/>
        <w:ind w:right="283" w:firstLine="707"/>
        <w:contextualSpacing/>
        <w:jc w:val="both"/>
        <w:rPr>
          <w:i/>
          <w:sz w:val="24"/>
        </w:rPr>
      </w:pPr>
      <w:r>
        <w:rPr>
          <w:b/>
          <w:i/>
          <w:sz w:val="24"/>
        </w:rPr>
        <w:t xml:space="preserve">Одноклеточные животные – простейшие. </w:t>
      </w:r>
      <w:r>
        <w:rPr>
          <w:i/>
          <w:sz w:val="24"/>
        </w:rPr>
        <w:t xml:space="preserve">Строение и жизнедеятельность простейших. Местообитание и образ жизни. Образование цисты при неблагоприятных условиях среды. Многообразие простейших. </w:t>
      </w:r>
      <w:r>
        <w:rPr>
          <w:sz w:val="24"/>
        </w:rPr>
        <w:t xml:space="preserve">Значение простейших в природе и жизни человека (образование осадочных пород, возбудители заболеваний, симбиотические виды). </w:t>
      </w:r>
      <w:r>
        <w:rPr>
          <w:i/>
          <w:sz w:val="24"/>
        </w:rPr>
        <w:t>Пути заражения человека и меры профилактики, вызываемые одноклеточными животными (малярийный плазмодий).</w:t>
      </w:r>
    </w:p>
    <w:p w14:paraId="3304359A"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43892904" w14:textId="77777777" w:rsidR="0092341C" w:rsidRDefault="00DB6983" w:rsidP="00B10CA3">
      <w:pPr>
        <w:pStyle w:val="a8"/>
        <w:numPr>
          <w:ilvl w:val="0"/>
          <w:numId w:val="104"/>
        </w:numPr>
        <w:tabs>
          <w:tab w:val="left" w:pos="1776"/>
          <w:tab w:val="left" w:pos="3520"/>
          <w:tab w:val="left" w:pos="4753"/>
          <w:tab w:val="left" w:pos="7227"/>
          <w:tab w:val="left" w:pos="7661"/>
          <w:tab w:val="left" w:pos="9217"/>
          <w:tab w:val="left" w:pos="9726"/>
        </w:tabs>
        <w:spacing w:before="2"/>
        <w:ind w:left="0" w:right="283" w:firstLine="707"/>
        <w:contextualSpacing/>
        <w:rPr>
          <w:sz w:val="24"/>
        </w:rPr>
      </w:pPr>
      <w:r>
        <w:rPr>
          <w:spacing w:val="-2"/>
          <w:sz w:val="24"/>
        </w:rPr>
        <w:t>Исследование</w:t>
      </w:r>
      <w:r>
        <w:rPr>
          <w:sz w:val="24"/>
        </w:rPr>
        <w:tab/>
      </w:r>
      <w:r>
        <w:rPr>
          <w:spacing w:val="-2"/>
          <w:sz w:val="24"/>
        </w:rPr>
        <w:t>строения</w:t>
      </w:r>
      <w:r>
        <w:rPr>
          <w:sz w:val="24"/>
        </w:rPr>
        <w:tab/>
      </w:r>
      <w:r>
        <w:rPr>
          <w:spacing w:val="-2"/>
          <w:sz w:val="24"/>
        </w:rPr>
        <w:t>инфузории-туфельки</w:t>
      </w:r>
      <w:r>
        <w:rPr>
          <w:sz w:val="24"/>
        </w:rPr>
        <w:tab/>
      </w:r>
      <w:r>
        <w:rPr>
          <w:spacing w:val="-10"/>
          <w:sz w:val="24"/>
        </w:rPr>
        <w:t>и</w:t>
      </w:r>
      <w:r>
        <w:rPr>
          <w:sz w:val="24"/>
        </w:rPr>
        <w:tab/>
      </w:r>
      <w:r>
        <w:rPr>
          <w:spacing w:val="-2"/>
          <w:sz w:val="24"/>
        </w:rPr>
        <w:t>наблюдение</w:t>
      </w:r>
      <w:r>
        <w:rPr>
          <w:sz w:val="24"/>
        </w:rPr>
        <w:tab/>
      </w:r>
      <w:r>
        <w:rPr>
          <w:spacing w:val="-6"/>
          <w:sz w:val="24"/>
        </w:rPr>
        <w:t>за</w:t>
      </w:r>
      <w:r>
        <w:rPr>
          <w:sz w:val="24"/>
        </w:rPr>
        <w:tab/>
      </w:r>
      <w:r>
        <w:rPr>
          <w:spacing w:val="-6"/>
          <w:sz w:val="24"/>
        </w:rPr>
        <w:t xml:space="preserve">её </w:t>
      </w:r>
      <w:r>
        <w:rPr>
          <w:sz w:val="24"/>
        </w:rPr>
        <w:t>передвижением. Изучение хемотаксиса.</w:t>
      </w:r>
    </w:p>
    <w:p w14:paraId="7FF750A5" w14:textId="77777777" w:rsidR="0092341C" w:rsidRDefault="00DB6983" w:rsidP="00B10CA3">
      <w:pPr>
        <w:pStyle w:val="a8"/>
        <w:numPr>
          <w:ilvl w:val="0"/>
          <w:numId w:val="104"/>
        </w:numPr>
        <w:tabs>
          <w:tab w:val="left" w:pos="1530"/>
        </w:tabs>
        <w:spacing w:before="2"/>
        <w:ind w:left="0" w:right="283" w:hanging="240"/>
        <w:contextualSpacing/>
        <w:rPr>
          <w:sz w:val="24"/>
        </w:rPr>
      </w:pPr>
      <w:r>
        <w:rPr>
          <w:sz w:val="24"/>
        </w:rPr>
        <w:t>Многообразие</w:t>
      </w:r>
      <w:r>
        <w:rPr>
          <w:spacing w:val="-5"/>
          <w:sz w:val="24"/>
        </w:rPr>
        <w:t xml:space="preserve"> </w:t>
      </w:r>
      <w:r>
        <w:rPr>
          <w:sz w:val="24"/>
        </w:rPr>
        <w:t>простейших</w:t>
      </w:r>
      <w:r>
        <w:rPr>
          <w:spacing w:val="-3"/>
          <w:sz w:val="24"/>
        </w:rPr>
        <w:t xml:space="preserve"> </w:t>
      </w:r>
      <w:r>
        <w:rPr>
          <w:sz w:val="24"/>
        </w:rPr>
        <w:t>(на</w:t>
      </w:r>
      <w:r>
        <w:rPr>
          <w:spacing w:val="-5"/>
          <w:sz w:val="24"/>
        </w:rPr>
        <w:t xml:space="preserve"> </w:t>
      </w:r>
      <w:r>
        <w:rPr>
          <w:sz w:val="24"/>
        </w:rPr>
        <w:t>готовых</w:t>
      </w:r>
      <w:r>
        <w:rPr>
          <w:spacing w:val="-4"/>
          <w:sz w:val="24"/>
        </w:rPr>
        <w:t xml:space="preserve"> </w:t>
      </w:r>
      <w:r>
        <w:rPr>
          <w:spacing w:val="-2"/>
          <w:sz w:val="24"/>
        </w:rPr>
        <w:t>препаратах).</w:t>
      </w:r>
    </w:p>
    <w:p w14:paraId="4DDDD41C" w14:textId="77777777" w:rsidR="0092341C" w:rsidRDefault="00DB6983" w:rsidP="00B10CA3">
      <w:pPr>
        <w:pStyle w:val="a8"/>
        <w:numPr>
          <w:ilvl w:val="0"/>
          <w:numId w:val="104"/>
        </w:numPr>
        <w:tabs>
          <w:tab w:val="left" w:pos="1530"/>
        </w:tabs>
        <w:spacing w:before="2"/>
        <w:ind w:left="0" w:right="283" w:hanging="240"/>
        <w:contextualSpacing/>
        <w:rPr>
          <w:sz w:val="24"/>
        </w:rPr>
      </w:pPr>
      <w:r>
        <w:rPr>
          <w:sz w:val="24"/>
        </w:rPr>
        <w:t>Изготовление</w:t>
      </w:r>
      <w:r>
        <w:rPr>
          <w:spacing w:val="-5"/>
          <w:sz w:val="24"/>
        </w:rPr>
        <w:t xml:space="preserve"> </w:t>
      </w:r>
      <w:r>
        <w:rPr>
          <w:sz w:val="24"/>
        </w:rPr>
        <w:t>модели</w:t>
      </w:r>
      <w:r>
        <w:rPr>
          <w:spacing w:val="-2"/>
          <w:sz w:val="24"/>
        </w:rPr>
        <w:t xml:space="preserve"> </w:t>
      </w:r>
      <w:r>
        <w:rPr>
          <w:sz w:val="24"/>
        </w:rPr>
        <w:t>клетки</w:t>
      </w:r>
      <w:r>
        <w:rPr>
          <w:spacing w:val="-4"/>
          <w:sz w:val="24"/>
        </w:rPr>
        <w:t xml:space="preserve"> </w:t>
      </w:r>
      <w:r>
        <w:rPr>
          <w:sz w:val="24"/>
        </w:rPr>
        <w:t>простейшего</w:t>
      </w:r>
      <w:r>
        <w:rPr>
          <w:spacing w:val="-3"/>
          <w:sz w:val="24"/>
        </w:rPr>
        <w:t xml:space="preserve"> </w:t>
      </w:r>
      <w:r>
        <w:rPr>
          <w:sz w:val="24"/>
        </w:rPr>
        <w:t>(амёбы,</w:t>
      </w:r>
      <w:r>
        <w:rPr>
          <w:spacing w:val="-4"/>
          <w:sz w:val="24"/>
        </w:rPr>
        <w:t xml:space="preserve"> </w:t>
      </w:r>
      <w:r>
        <w:rPr>
          <w:sz w:val="24"/>
        </w:rPr>
        <w:t>инфузории-туфельки</w:t>
      </w:r>
      <w:r>
        <w:rPr>
          <w:spacing w:val="-3"/>
          <w:sz w:val="24"/>
        </w:rPr>
        <w:t xml:space="preserve"> </w:t>
      </w:r>
      <w:r>
        <w:rPr>
          <w:sz w:val="24"/>
        </w:rPr>
        <w:t>и</w:t>
      </w:r>
      <w:r>
        <w:rPr>
          <w:spacing w:val="-5"/>
          <w:sz w:val="24"/>
        </w:rPr>
        <w:t xml:space="preserve"> </w:t>
      </w:r>
      <w:r>
        <w:rPr>
          <w:spacing w:val="-2"/>
          <w:sz w:val="24"/>
        </w:rPr>
        <w:t>др.).</w:t>
      </w:r>
    </w:p>
    <w:p w14:paraId="521F0DEA" w14:textId="77777777" w:rsidR="0092341C" w:rsidRDefault="00DB6983" w:rsidP="00B41547">
      <w:pPr>
        <w:spacing w:before="2"/>
        <w:ind w:right="283" w:firstLine="707"/>
        <w:contextualSpacing/>
        <w:jc w:val="both"/>
        <w:rPr>
          <w:sz w:val="24"/>
        </w:rPr>
      </w:pPr>
      <w:r>
        <w:rPr>
          <w:b/>
          <w:i/>
          <w:sz w:val="24"/>
        </w:rPr>
        <w:t xml:space="preserve">Многоклеточные животные. Кишечнополостные. </w:t>
      </w:r>
      <w:r>
        <w:rPr>
          <w:sz w:val="24"/>
        </w:rPr>
        <w:t xml:space="preserve">Общая характеристика. </w:t>
      </w:r>
      <w:r>
        <w:rPr>
          <w:i/>
          <w:sz w:val="24"/>
        </w:rPr>
        <w:t>Местообитание. Особенности строения и жизнедеятельности. Эктодерма и</w:t>
      </w:r>
      <w:r>
        <w:rPr>
          <w:i/>
          <w:spacing w:val="40"/>
          <w:sz w:val="24"/>
        </w:rPr>
        <w:t xml:space="preserve"> </w:t>
      </w:r>
      <w:r>
        <w:rPr>
          <w:i/>
          <w:sz w:val="24"/>
        </w:rPr>
        <w:t xml:space="preserve">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w:t>
      </w:r>
      <w:r>
        <w:rPr>
          <w:sz w:val="24"/>
        </w:rPr>
        <w:t xml:space="preserve">Коралловые полипы и их роль в </w:t>
      </w:r>
      <w:r>
        <w:rPr>
          <w:spacing w:val="-2"/>
          <w:sz w:val="24"/>
        </w:rPr>
        <w:t>рифообразовании.</w:t>
      </w:r>
    </w:p>
    <w:p w14:paraId="0C659863"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3093C14B" w14:textId="77777777" w:rsidR="0092341C" w:rsidRDefault="00DB6983" w:rsidP="00B10CA3">
      <w:pPr>
        <w:pStyle w:val="a8"/>
        <w:numPr>
          <w:ilvl w:val="0"/>
          <w:numId w:val="103"/>
        </w:numPr>
        <w:tabs>
          <w:tab w:val="left" w:pos="1603"/>
        </w:tabs>
        <w:spacing w:before="2"/>
        <w:ind w:left="0" w:right="283" w:firstLine="707"/>
        <w:contextualSpacing/>
        <w:rPr>
          <w:sz w:val="24"/>
        </w:rPr>
      </w:pPr>
      <w:r>
        <w:rPr>
          <w:sz w:val="24"/>
        </w:rPr>
        <w:t>Исследование</w:t>
      </w:r>
      <w:r>
        <w:rPr>
          <w:spacing w:val="40"/>
          <w:sz w:val="24"/>
        </w:rPr>
        <w:t xml:space="preserve"> </w:t>
      </w:r>
      <w:r>
        <w:rPr>
          <w:sz w:val="24"/>
        </w:rPr>
        <w:t>строения</w:t>
      </w:r>
      <w:r>
        <w:rPr>
          <w:spacing w:val="40"/>
          <w:sz w:val="24"/>
        </w:rPr>
        <w:t xml:space="preserve"> </w:t>
      </w:r>
      <w:r>
        <w:rPr>
          <w:sz w:val="24"/>
        </w:rPr>
        <w:t>пресноводной</w:t>
      </w:r>
      <w:r>
        <w:rPr>
          <w:spacing w:val="40"/>
          <w:sz w:val="24"/>
        </w:rPr>
        <w:t xml:space="preserve"> </w:t>
      </w:r>
      <w:r>
        <w:rPr>
          <w:sz w:val="24"/>
        </w:rPr>
        <w:t>гидры</w:t>
      </w:r>
      <w:r>
        <w:rPr>
          <w:spacing w:val="40"/>
          <w:sz w:val="24"/>
        </w:rPr>
        <w:t xml:space="preserve"> </w:t>
      </w:r>
      <w:r>
        <w:rPr>
          <w:sz w:val="24"/>
        </w:rPr>
        <w:t>и</w:t>
      </w:r>
      <w:r>
        <w:rPr>
          <w:spacing w:val="40"/>
          <w:sz w:val="24"/>
        </w:rPr>
        <w:t xml:space="preserve"> </w:t>
      </w:r>
      <w:r>
        <w:rPr>
          <w:sz w:val="24"/>
        </w:rPr>
        <w:t>её</w:t>
      </w:r>
      <w:r>
        <w:rPr>
          <w:spacing w:val="40"/>
          <w:sz w:val="24"/>
        </w:rPr>
        <w:t xml:space="preserve"> </w:t>
      </w:r>
      <w:r>
        <w:rPr>
          <w:sz w:val="24"/>
        </w:rPr>
        <w:t>передвижения</w:t>
      </w:r>
      <w:r>
        <w:rPr>
          <w:spacing w:val="40"/>
          <w:sz w:val="24"/>
        </w:rPr>
        <w:t xml:space="preserve"> </w:t>
      </w:r>
      <w:r>
        <w:rPr>
          <w:sz w:val="24"/>
        </w:rPr>
        <w:t xml:space="preserve">(школьный </w:t>
      </w:r>
      <w:r>
        <w:rPr>
          <w:spacing w:val="-2"/>
          <w:sz w:val="24"/>
        </w:rPr>
        <w:t>аквариум).</w:t>
      </w:r>
    </w:p>
    <w:p w14:paraId="2F6B1DFC" w14:textId="77777777" w:rsidR="0092341C" w:rsidRDefault="00DB6983" w:rsidP="00B10CA3">
      <w:pPr>
        <w:pStyle w:val="a8"/>
        <w:numPr>
          <w:ilvl w:val="0"/>
          <w:numId w:val="103"/>
        </w:numPr>
        <w:tabs>
          <w:tab w:val="left" w:pos="1530"/>
        </w:tabs>
        <w:spacing w:before="2"/>
        <w:ind w:left="0" w:right="283" w:hanging="240"/>
        <w:contextualSpacing/>
        <w:rPr>
          <w:sz w:val="24"/>
        </w:rPr>
      </w:pPr>
      <w:r>
        <w:rPr>
          <w:sz w:val="24"/>
        </w:rPr>
        <w:t>Исследование</w:t>
      </w:r>
      <w:r>
        <w:rPr>
          <w:spacing w:val="-7"/>
          <w:sz w:val="24"/>
        </w:rPr>
        <w:t xml:space="preserve"> </w:t>
      </w:r>
      <w:r>
        <w:rPr>
          <w:sz w:val="24"/>
        </w:rPr>
        <w:t>питания</w:t>
      </w:r>
      <w:r>
        <w:rPr>
          <w:spacing w:val="-4"/>
          <w:sz w:val="24"/>
        </w:rPr>
        <w:t xml:space="preserve"> </w:t>
      </w:r>
      <w:r>
        <w:rPr>
          <w:sz w:val="24"/>
        </w:rPr>
        <w:t>гидры</w:t>
      </w:r>
      <w:r>
        <w:rPr>
          <w:spacing w:val="-4"/>
          <w:sz w:val="24"/>
        </w:rPr>
        <w:t xml:space="preserve"> </w:t>
      </w:r>
      <w:r>
        <w:rPr>
          <w:sz w:val="24"/>
        </w:rPr>
        <w:t>дафниями</w:t>
      </w:r>
      <w:r>
        <w:rPr>
          <w:spacing w:val="-3"/>
          <w:sz w:val="24"/>
        </w:rPr>
        <w:t xml:space="preserve"> </w:t>
      </w:r>
      <w:r>
        <w:rPr>
          <w:sz w:val="24"/>
        </w:rPr>
        <w:t>и</w:t>
      </w:r>
      <w:r>
        <w:rPr>
          <w:spacing w:val="-6"/>
          <w:sz w:val="24"/>
        </w:rPr>
        <w:t xml:space="preserve"> </w:t>
      </w:r>
      <w:r>
        <w:rPr>
          <w:sz w:val="24"/>
        </w:rPr>
        <w:t>циклопами</w:t>
      </w:r>
      <w:r>
        <w:rPr>
          <w:spacing w:val="-4"/>
          <w:sz w:val="24"/>
        </w:rPr>
        <w:t xml:space="preserve"> </w:t>
      </w:r>
      <w:r>
        <w:rPr>
          <w:sz w:val="24"/>
        </w:rPr>
        <w:t>(школьный</w:t>
      </w:r>
      <w:r>
        <w:rPr>
          <w:spacing w:val="-3"/>
          <w:sz w:val="24"/>
        </w:rPr>
        <w:t xml:space="preserve"> </w:t>
      </w:r>
      <w:r>
        <w:rPr>
          <w:spacing w:val="-2"/>
          <w:sz w:val="24"/>
        </w:rPr>
        <w:t>аквариум).</w:t>
      </w:r>
    </w:p>
    <w:p w14:paraId="3B6A07D1" w14:textId="77777777" w:rsidR="0092341C" w:rsidRDefault="00DB6983" w:rsidP="00B10CA3">
      <w:pPr>
        <w:pStyle w:val="a8"/>
        <w:numPr>
          <w:ilvl w:val="0"/>
          <w:numId w:val="103"/>
        </w:numPr>
        <w:tabs>
          <w:tab w:val="left" w:pos="1530"/>
        </w:tabs>
        <w:spacing w:before="2"/>
        <w:ind w:left="0" w:right="283" w:hanging="240"/>
        <w:contextualSpacing/>
        <w:rPr>
          <w:sz w:val="24"/>
        </w:rPr>
      </w:pPr>
      <w:r>
        <w:rPr>
          <w:sz w:val="24"/>
        </w:rPr>
        <w:t>Изготовление</w:t>
      </w:r>
      <w:r>
        <w:rPr>
          <w:spacing w:val="-6"/>
          <w:sz w:val="24"/>
        </w:rPr>
        <w:t xml:space="preserve"> </w:t>
      </w:r>
      <w:r>
        <w:rPr>
          <w:sz w:val="24"/>
        </w:rPr>
        <w:t>модели</w:t>
      </w:r>
      <w:r>
        <w:rPr>
          <w:spacing w:val="-4"/>
          <w:sz w:val="24"/>
        </w:rPr>
        <w:t xml:space="preserve"> </w:t>
      </w:r>
      <w:r>
        <w:rPr>
          <w:sz w:val="24"/>
        </w:rPr>
        <w:t>пресноводной</w:t>
      </w:r>
      <w:r>
        <w:rPr>
          <w:spacing w:val="-4"/>
          <w:sz w:val="24"/>
        </w:rPr>
        <w:t xml:space="preserve"> </w:t>
      </w:r>
      <w:r>
        <w:rPr>
          <w:spacing w:val="-2"/>
          <w:sz w:val="24"/>
        </w:rPr>
        <w:t>гидры.</w:t>
      </w:r>
    </w:p>
    <w:p w14:paraId="6DBAAA66" w14:textId="77777777" w:rsidR="0092341C" w:rsidRDefault="00DB6983" w:rsidP="00B41547">
      <w:pPr>
        <w:spacing w:before="2"/>
        <w:ind w:right="283" w:firstLine="707"/>
        <w:contextualSpacing/>
        <w:jc w:val="both"/>
        <w:rPr>
          <w:sz w:val="24"/>
        </w:rPr>
      </w:pPr>
      <w:r>
        <w:rPr>
          <w:b/>
          <w:i/>
          <w:sz w:val="24"/>
        </w:rPr>
        <w:t xml:space="preserve">Плоские, круглые, кольчатые черви. </w:t>
      </w:r>
      <w:r>
        <w:rPr>
          <w:sz w:val="24"/>
        </w:rPr>
        <w:t xml:space="preserve">Общая характеристика. </w:t>
      </w:r>
      <w:r>
        <w:rPr>
          <w:i/>
          <w:sz w:val="24"/>
        </w:rPr>
        <w:t xml:space="preserve">Особенности строения и жизнедеятельности плоских, круглых и кольчатых червей. Многообразие червей. </w:t>
      </w:r>
      <w:r>
        <w:rPr>
          <w:sz w:val="24"/>
        </w:rPr>
        <w:t xml:space="preserve">Паразитические плоские и круглые черви. </w:t>
      </w:r>
      <w:r>
        <w:rPr>
          <w:i/>
          <w:sz w:val="24"/>
        </w:rPr>
        <w:t>Циклы развития печёночного сосальщика, бычьего цепня, человеческой аскариды</w:t>
      </w:r>
      <w:r>
        <w:rPr>
          <w:sz w:val="24"/>
        </w:rPr>
        <w:t xml:space="preserve">.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w:t>
      </w:r>
      <w:r>
        <w:rPr>
          <w:spacing w:val="-2"/>
          <w:sz w:val="24"/>
        </w:rPr>
        <w:t>почвообразователей.</w:t>
      </w:r>
    </w:p>
    <w:p w14:paraId="2D28043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733680E1" w14:textId="77777777" w:rsidR="0092341C" w:rsidRDefault="00DB6983" w:rsidP="00B10CA3">
      <w:pPr>
        <w:pStyle w:val="a8"/>
        <w:numPr>
          <w:ilvl w:val="0"/>
          <w:numId w:val="102"/>
        </w:numPr>
        <w:tabs>
          <w:tab w:val="left" w:pos="1588"/>
        </w:tabs>
        <w:spacing w:before="2"/>
        <w:ind w:left="0" w:right="283" w:firstLine="707"/>
        <w:contextualSpacing/>
        <w:rPr>
          <w:sz w:val="24"/>
        </w:rPr>
      </w:pPr>
      <w:r>
        <w:rPr>
          <w:sz w:val="24"/>
        </w:rPr>
        <w:t>Исследование</w:t>
      </w:r>
      <w:r>
        <w:rPr>
          <w:spacing w:val="40"/>
          <w:sz w:val="24"/>
        </w:rPr>
        <w:t xml:space="preserve"> </w:t>
      </w:r>
      <w:r>
        <w:rPr>
          <w:sz w:val="24"/>
        </w:rPr>
        <w:t>внешнего</w:t>
      </w:r>
      <w:r>
        <w:rPr>
          <w:spacing w:val="40"/>
          <w:sz w:val="24"/>
        </w:rPr>
        <w:t xml:space="preserve"> </w:t>
      </w:r>
      <w:r>
        <w:rPr>
          <w:sz w:val="24"/>
        </w:rPr>
        <w:t>строения</w:t>
      </w:r>
      <w:r>
        <w:rPr>
          <w:spacing w:val="40"/>
          <w:sz w:val="24"/>
        </w:rPr>
        <w:t xml:space="preserve"> </w:t>
      </w:r>
      <w:r>
        <w:rPr>
          <w:sz w:val="24"/>
        </w:rPr>
        <w:t>дождевого</w:t>
      </w:r>
      <w:r>
        <w:rPr>
          <w:spacing w:val="40"/>
          <w:sz w:val="24"/>
        </w:rPr>
        <w:t xml:space="preserve"> </w:t>
      </w:r>
      <w:r>
        <w:rPr>
          <w:sz w:val="24"/>
        </w:rPr>
        <w:t>червя.</w:t>
      </w:r>
      <w:r>
        <w:rPr>
          <w:spacing w:val="40"/>
          <w:sz w:val="24"/>
        </w:rPr>
        <w:t xml:space="preserve"> </w:t>
      </w:r>
      <w:r>
        <w:rPr>
          <w:sz w:val="24"/>
        </w:rPr>
        <w:t>Наблюдение</w:t>
      </w:r>
      <w:r>
        <w:rPr>
          <w:spacing w:val="40"/>
          <w:sz w:val="24"/>
        </w:rPr>
        <w:t xml:space="preserve"> </w:t>
      </w:r>
      <w:r>
        <w:rPr>
          <w:sz w:val="24"/>
        </w:rPr>
        <w:t>за</w:t>
      </w:r>
      <w:r>
        <w:rPr>
          <w:spacing w:val="40"/>
          <w:sz w:val="24"/>
        </w:rPr>
        <w:t xml:space="preserve"> </w:t>
      </w:r>
      <w:r>
        <w:rPr>
          <w:sz w:val="24"/>
        </w:rPr>
        <w:t>реакцией дождевого червя на раздражители.</w:t>
      </w:r>
    </w:p>
    <w:p w14:paraId="0CFB1BD9" w14:textId="77777777" w:rsidR="0092341C" w:rsidRDefault="00DB6983" w:rsidP="00B10CA3">
      <w:pPr>
        <w:pStyle w:val="a8"/>
        <w:numPr>
          <w:ilvl w:val="0"/>
          <w:numId w:val="102"/>
        </w:numPr>
        <w:tabs>
          <w:tab w:val="left" w:pos="1607"/>
        </w:tabs>
        <w:spacing w:before="2"/>
        <w:ind w:left="0" w:right="283" w:firstLine="707"/>
        <w:contextualSpacing/>
        <w:rPr>
          <w:sz w:val="24"/>
        </w:rPr>
      </w:pPr>
      <w:r>
        <w:rPr>
          <w:sz w:val="24"/>
        </w:rPr>
        <w:t>Исследование</w:t>
      </w:r>
      <w:r>
        <w:rPr>
          <w:spacing w:val="40"/>
          <w:sz w:val="24"/>
        </w:rPr>
        <w:t xml:space="preserve"> </w:t>
      </w:r>
      <w:r>
        <w:rPr>
          <w:sz w:val="24"/>
        </w:rPr>
        <w:t>внутреннего</w:t>
      </w:r>
      <w:r>
        <w:rPr>
          <w:spacing w:val="40"/>
          <w:sz w:val="24"/>
        </w:rPr>
        <w:t xml:space="preserve"> </w:t>
      </w:r>
      <w:r>
        <w:rPr>
          <w:sz w:val="24"/>
        </w:rPr>
        <w:t>строения</w:t>
      </w:r>
      <w:r>
        <w:rPr>
          <w:spacing w:val="40"/>
          <w:sz w:val="24"/>
        </w:rPr>
        <w:t xml:space="preserve"> </w:t>
      </w:r>
      <w:r>
        <w:rPr>
          <w:sz w:val="24"/>
        </w:rPr>
        <w:t>дождевого</w:t>
      </w:r>
      <w:r>
        <w:rPr>
          <w:spacing w:val="40"/>
          <w:sz w:val="24"/>
        </w:rPr>
        <w:t xml:space="preserve"> </w:t>
      </w:r>
      <w:r>
        <w:rPr>
          <w:sz w:val="24"/>
        </w:rPr>
        <w:t>червя</w:t>
      </w:r>
      <w:r>
        <w:rPr>
          <w:spacing w:val="40"/>
          <w:sz w:val="24"/>
        </w:rPr>
        <w:t xml:space="preserve"> </w:t>
      </w:r>
      <w:r>
        <w:rPr>
          <w:sz w:val="24"/>
        </w:rPr>
        <w:t>(на</w:t>
      </w:r>
      <w:r>
        <w:rPr>
          <w:spacing w:val="40"/>
          <w:sz w:val="24"/>
        </w:rPr>
        <w:t xml:space="preserve"> </w:t>
      </w:r>
      <w:r>
        <w:rPr>
          <w:sz w:val="24"/>
        </w:rPr>
        <w:t>готовом</w:t>
      </w:r>
      <w:r>
        <w:rPr>
          <w:spacing w:val="40"/>
          <w:sz w:val="24"/>
        </w:rPr>
        <w:t xml:space="preserve"> </w:t>
      </w:r>
      <w:r>
        <w:rPr>
          <w:sz w:val="24"/>
        </w:rPr>
        <w:t>влажном</w:t>
      </w:r>
      <w:r>
        <w:rPr>
          <w:spacing w:val="40"/>
          <w:sz w:val="24"/>
        </w:rPr>
        <w:t xml:space="preserve"> </w:t>
      </w:r>
      <w:r>
        <w:rPr>
          <w:sz w:val="24"/>
        </w:rPr>
        <w:t>препарате и микропрепарате).</w:t>
      </w:r>
    </w:p>
    <w:p w14:paraId="1867FAB9" w14:textId="77777777" w:rsidR="0092341C" w:rsidRDefault="00DB6983" w:rsidP="00B10CA3">
      <w:pPr>
        <w:pStyle w:val="a8"/>
        <w:numPr>
          <w:ilvl w:val="0"/>
          <w:numId w:val="102"/>
        </w:numPr>
        <w:tabs>
          <w:tab w:val="left" w:pos="1583"/>
        </w:tabs>
        <w:spacing w:before="2"/>
        <w:ind w:left="0" w:right="283" w:firstLine="707"/>
        <w:contextualSpacing/>
        <w:rPr>
          <w:sz w:val="24"/>
        </w:rPr>
      </w:pPr>
      <w:r>
        <w:rPr>
          <w:sz w:val="24"/>
        </w:rPr>
        <w:t>Изучение</w:t>
      </w:r>
      <w:r>
        <w:rPr>
          <w:spacing w:val="40"/>
          <w:sz w:val="24"/>
        </w:rPr>
        <w:t xml:space="preserve"> </w:t>
      </w:r>
      <w:r>
        <w:rPr>
          <w:sz w:val="24"/>
        </w:rPr>
        <w:t>приспособлений</w:t>
      </w:r>
      <w:r>
        <w:rPr>
          <w:spacing w:val="40"/>
          <w:sz w:val="24"/>
        </w:rPr>
        <w:t xml:space="preserve"> </w:t>
      </w:r>
      <w:r>
        <w:rPr>
          <w:sz w:val="24"/>
        </w:rPr>
        <w:t>паразитических</w:t>
      </w:r>
      <w:r>
        <w:rPr>
          <w:spacing w:val="40"/>
          <w:sz w:val="24"/>
        </w:rPr>
        <w:t xml:space="preserve"> </w:t>
      </w:r>
      <w:r>
        <w:rPr>
          <w:sz w:val="24"/>
        </w:rPr>
        <w:t>червей</w:t>
      </w:r>
      <w:r>
        <w:rPr>
          <w:spacing w:val="40"/>
          <w:sz w:val="24"/>
        </w:rPr>
        <w:t xml:space="preserve"> </w:t>
      </w:r>
      <w:r>
        <w:rPr>
          <w:sz w:val="24"/>
        </w:rPr>
        <w:t>к</w:t>
      </w:r>
      <w:r>
        <w:rPr>
          <w:spacing w:val="40"/>
          <w:sz w:val="24"/>
        </w:rPr>
        <w:t xml:space="preserve"> </w:t>
      </w:r>
      <w:r>
        <w:rPr>
          <w:sz w:val="24"/>
        </w:rPr>
        <w:t>паразитизму</w:t>
      </w:r>
      <w:r>
        <w:rPr>
          <w:spacing w:val="40"/>
          <w:sz w:val="24"/>
        </w:rPr>
        <w:t xml:space="preserve"> </w:t>
      </w:r>
      <w:r>
        <w:rPr>
          <w:sz w:val="24"/>
        </w:rPr>
        <w:t>(на</w:t>
      </w:r>
      <w:r>
        <w:rPr>
          <w:spacing w:val="40"/>
          <w:sz w:val="24"/>
        </w:rPr>
        <w:t xml:space="preserve"> </w:t>
      </w:r>
      <w:r>
        <w:rPr>
          <w:sz w:val="24"/>
        </w:rPr>
        <w:t>готовых влажных и микропрепаратах).</w:t>
      </w:r>
    </w:p>
    <w:p w14:paraId="680A4918" w14:textId="77777777" w:rsidR="0092341C" w:rsidRDefault="00DB6983" w:rsidP="00B41547">
      <w:pPr>
        <w:spacing w:before="2"/>
        <w:ind w:right="283" w:firstLine="707"/>
        <w:contextualSpacing/>
        <w:rPr>
          <w:i/>
          <w:sz w:val="24"/>
        </w:rPr>
      </w:pPr>
      <w:r>
        <w:rPr>
          <w:b/>
          <w:i/>
          <w:sz w:val="24"/>
        </w:rPr>
        <w:t>Членистоногие.</w:t>
      </w:r>
      <w:r>
        <w:rPr>
          <w:b/>
          <w:i/>
          <w:spacing w:val="40"/>
          <w:sz w:val="24"/>
        </w:rPr>
        <w:t xml:space="preserve"> </w:t>
      </w:r>
      <w:r>
        <w:rPr>
          <w:sz w:val="24"/>
        </w:rPr>
        <w:t>Общая</w:t>
      </w:r>
      <w:r>
        <w:rPr>
          <w:spacing w:val="40"/>
          <w:sz w:val="24"/>
        </w:rPr>
        <w:t xml:space="preserve"> </w:t>
      </w:r>
      <w:r>
        <w:rPr>
          <w:sz w:val="24"/>
        </w:rPr>
        <w:t>характеристика.</w:t>
      </w:r>
      <w:r>
        <w:rPr>
          <w:spacing w:val="40"/>
          <w:sz w:val="24"/>
        </w:rPr>
        <w:t xml:space="preserve"> </w:t>
      </w:r>
      <w:r>
        <w:rPr>
          <w:i/>
          <w:sz w:val="24"/>
        </w:rPr>
        <w:t>Среды</w:t>
      </w:r>
      <w:r>
        <w:rPr>
          <w:i/>
          <w:spacing w:val="40"/>
          <w:sz w:val="24"/>
        </w:rPr>
        <w:t xml:space="preserve"> </w:t>
      </w:r>
      <w:r>
        <w:rPr>
          <w:i/>
          <w:sz w:val="24"/>
        </w:rPr>
        <w:t>жизни.</w:t>
      </w:r>
      <w:r>
        <w:rPr>
          <w:i/>
          <w:spacing w:val="40"/>
          <w:sz w:val="24"/>
        </w:rPr>
        <w:t xml:space="preserve"> </w:t>
      </w:r>
      <w:r>
        <w:rPr>
          <w:i/>
          <w:sz w:val="24"/>
        </w:rPr>
        <w:t>Внешнее</w:t>
      </w:r>
      <w:r>
        <w:rPr>
          <w:i/>
          <w:spacing w:val="40"/>
          <w:sz w:val="24"/>
        </w:rPr>
        <w:t xml:space="preserve"> </w:t>
      </w:r>
      <w:r>
        <w:rPr>
          <w:i/>
          <w:sz w:val="24"/>
        </w:rPr>
        <w:t>и</w:t>
      </w:r>
      <w:r>
        <w:rPr>
          <w:i/>
          <w:spacing w:val="40"/>
          <w:sz w:val="24"/>
        </w:rPr>
        <w:t xml:space="preserve"> </w:t>
      </w:r>
      <w:r>
        <w:rPr>
          <w:i/>
          <w:sz w:val="24"/>
        </w:rPr>
        <w:t>внутреннее</w:t>
      </w:r>
      <w:r>
        <w:rPr>
          <w:i/>
          <w:spacing w:val="40"/>
          <w:sz w:val="24"/>
        </w:rPr>
        <w:t xml:space="preserve"> </w:t>
      </w:r>
      <w:r>
        <w:rPr>
          <w:i/>
          <w:sz w:val="24"/>
        </w:rPr>
        <w:t>строение членистоногих. Многообразие членистоногих. Представители классов.</w:t>
      </w:r>
    </w:p>
    <w:p w14:paraId="6DA31F44" w14:textId="77777777" w:rsidR="0092341C" w:rsidRDefault="00DB6983" w:rsidP="00B41547">
      <w:pPr>
        <w:tabs>
          <w:tab w:val="left" w:pos="3112"/>
          <w:tab w:val="left" w:pos="4796"/>
          <w:tab w:val="left" w:pos="6070"/>
          <w:tab w:val="left" w:pos="6492"/>
          <w:tab w:val="left" w:pos="8991"/>
        </w:tabs>
        <w:spacing w:before="2"/>
        <w:ind w:right="283" w:firstLine="707"/>
        <w:contextualSpacing/>
        <w:rPr>
          <w:sz w:val="24"/>
        </w:rPr>
      </w:pPr>
      <w:r>
        <w:rPr>
          <w:i/>
          <w:spacing w:val="-2"/>
          <w:sz w:val="24"/>
        </w:rPr>
        <w:t>Ракообразные.</w:t>
      </w:r>
      <w:r>
        <w:rPr>
          <w:i/>
          <w:sz w:val="24"/>
        </w:rPr>
        <w:tab/>
      </w:r>
      <w:r>
        <w:rPr>
          <w:i/>
          <w:spacing w:val="-2"/>
          <w:sz w:val="24"/>
        </w:rPr>
        <w:t>Особенности</w:t>
      </w:r>
      <w:r>
        <w:rPr>
          <w:i/>
          <w:sz w:val="24"/>
        </w:rPr>
        <w:tab/>
      </w:r>
      <w:r>
        <w:rPr>
          <w:i/>
          <w:spacing w:val="-2"/>
          <w:sz w:val="24"/>
        </w:rPr>
        <w:t>строения</w:t>
      </w:r>
      <w:r>
        <w:rPr>
          <w:i/>
          <w:sz w:val="24"/>
        </w:rPr>
        <w:tab/>
      </w:r>
      <w:r>
        <w:rPr>
          <w:i/>
          <w:spacing w:val="-10"/>
          <w:sz w:val="24"/>
        </w:rPr>
        <w:t>и</w:t>
      </w:r>
      <w:r>
        <w:rPr>
          <w:i/>
          <w:sz w:val="24"/>
        </w:rPr>
        <w:tab/>
      </w:r>
      <w:r>
        <w:rPr>
          <w:i/>
          <w:spacing w:val="-2"/>
          <w:sz w:val="24"/>
        </w:rPr>
        <w:t>жизнедеятельности.</w:t>
      </w:r>
      <w:r>
        <w:rPr>
          <w:i/>
          <w:sz w:val="24"/>
        </w:rPr>
        <w:tab/>
      </w:r>
      <w:r>
        <w:rPr>
          <w:spacing w:val="-2"/>
          <w:sz w:val="24"/>
        </w:rPr>
        <w:t xml:space="preserve">Значение </w:t>
      </w:r>
      <w:r>
        <w:rPr>
          <w:sz w:val="24"/>
        </w:rPr>
        <w:t>ракообразных в природе и жизни человека.</w:t>
      </w:r>
    </w:p>
    <w:p w14:paraId="0805B935" w14:textId="77777777" w:rsidR="0092341C" w:rsidRDefault="00DB6983" w:rsidP="00B41547">
      <w:pPr>
        <w:spacing w:before="2"/>
        <w:ind w:right="283" w:firstLine="707"/>
        <w:contextualSpacing/>
        <w:jc w:val="both"/>
        <w:rPr>
          <w:sz w:val="24"/>
        </w:rPr>
      </w:pPr>
      <w:r>
        <w:rPr>
          <w:i/>
          <w:sz w:val="24"/>
        </w:rPr>
        <w:t>Паукообразные.</w:t>
      </w:r>
      <w:r>
        <w:rPr>
          <w:i/>
          <w:spacing w:val="-1"/>
          <w:sz w:val="24"/>
        </w:rPr>
        <w:t xml:space="preserve"> </w:t>
      </w:r>
      <w:r>
        <w:rPr>
          <w:i/>
          <w:sz w:val="24"/>
        </w:rPr>
        <w:t>Особенности</w:t>
      </w:r>
      <w:r>
        <w:rPr>
          <w:i/>
          <w:spacing w:val="-3"/>
          <w:sz w:val="24"/>
        </w:rPr>
        <w:t xml:space="preserve"> </w:t>
      </w:r>
      <w:r>
        <w:rPr>
          <w:i/>
          <w:sz w:val="24"/>
        </w:rPr>
        <w:t>строения</w:t>
      </w:r>
      <w:r>
        <w:rPr>
          <w:i/>
          <w:spacing w:val="-3"/>
          <w:sz w:val="24"/>
        </w:rPr>
        <w:t xml:space="preserve"> </w:t>
      </w:r>
      <w:r>
        <w:rPr>
          <w:i/>
          <w:sz w:val="24"/>
        </w:rPr>
        <w:t>и</w:t>
      </w:r>
      <w:r>
        <w:rPr>
          <w:i/>
          <w:spacing w:val="-2"/>
          <w:sz w:val="24"/>
        </w:rPr>
        <w:t xml:space="preserve"> </w:t>
      </w:r>
      <w:r>
        <w:rPr>
          <w:i/>
          <w:sz w:val="24"/>
        </w:rPr>
        <w:t>жизнедеятельности</w:t>
      </w:r>
      <w:r>
        <w:rPr>
          <w:i/>
          <w:spacing w:val="-2"/>
          <w:sz w:val="24"/>
        </w:rPr>
        <w:t xml:space="preserve"> </w:t>
      </w:r>
      <w:r>
        <w:rPr>
          <w:i/>
          <w:sz w:val="24"/>
        </w:rPr>
        <w:t>в</w:t>
      </w:r>
      <w:r>
        <w:rPr>
          <w:i/>
          <w:spacing w:val="-3"/>
          <w:sz w:val="24"/>
        </w:rPr>
        <w:t xml:space="preserve"> </w:t>
      </w:r>
      <w:r>
        <w:rPr>
          <w:i/>
          <w:sz w:val="24"/>
        </w:rPr>
        <w:t>связи</w:t>
      </w:r>
      <w:r>
        <w:rPr>
          <w:i/>
          <w:spacing w:val="-2"/>
          <w:sz w:val="24"/>
        </w:rPr>
        <w:t xml:space="preserve"> </w:t>
      </w:r>
      <w:r>
        <w:rPr>
          <w:i/>
          <w:sz w:val="24"/>
        </w:rPr>
        <w:t>с</w:t>
      </w:r>
      <w:r>
        <w:rPr>
          <w:i/>
          <w:spacing w:val="-3"/>
          <w:sz w:val="24"/>
        </w:rPr>
        <w:t xml:space="preserve"> </w:t>
      </w:r>
      <w:r>
        <w:rPr>
          <w:i/>
          <w:sz w:val="24"/>
        </w:rPr>
        <w:t>жизнью</w:t>
      </w:r>
      <w:r>
        <w:rPr>
          <w:i/>
          <w:spacing w:val="-1"/>
          <w:sz w:val="24"/>
        </w:rPr>
        <w:t xml:space="preserve"> </w:t>
      </w:r>
      <w:r>
        <w:rPr>
          <w:i/>
          <w:sz w:val="24"/>
        </w:rPr>
        <w:t xml:space="preserve">на суше. </w:t>
      </w:r>
      <w:r>
        <w:rPr>
          <w:sz w:val="24"/>
        </w:rPr>
        <w:t>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5E9ED4DC" w14:textId="77777777" w:rsidR="0092341C" w:rsidRDefault="00DB6983" w:rsidP="00B41547">
      <w:pPr>
        <w:spacing w:before="2"/>
        <w:ind w:right="283" w:firstLine="707"/>
        <w:contextualSpacing/>
        <w:jc w:val="both"/>
        <w:rPr>
          <w:sz w:val="24"/>
        </w:rPr>
      </w:pPr>
      <w:r>
        <w:rPr>
          <w:i/>
          <w:sz w:val="24"/>
        </w:rPr>
        <w:t xml:space="preserve">Насекомые. Особенности строения и жизнедеятельности. Размножение насекомых и типы развития. </w:t>
      </w:r>
      <w:r>
        <w:rPr>
          <w:sz w:val="24"/>
        </w:rPr>
        <w:t>Отряды насекомых</w:t>
      </w:r>
      <w:r>
        <w:rPr>
          <w:sz w:val="24"/>
          <w:vertAlign w:val="superscript"/>
        </w:rPr>
        <w:t>14</w:t>
      </w:r>
      <w:r>
        <w:rPr>
          <w:sz w:val="24"/>
        </w:rPr>
        <w:t>: Прямокрылые, Равнокрылые, Полужесткокрылые, Чешуекрылые, Жесткокрылые, Перепончатокрылые, Двукрылые и</w:t>
      </w:r>
      <w:r>
        <w:rPr>
          <w:spacing w:val="40"/>
          <w:sz w:val="24"/>
        </w:rPr>
        <w:t xml:space="preserve"> </w:t>
      </w:r>
      <w:r>
        <w:rPr>
          <w:sz w:val="24"/>
        </w:rPr>
        <w:t xml:space="preserve">др. Насекомые – переносчики возбудителей и паразиты человека и домашних животных. Насекомые-вредители сада, огорода, поля, леса. </w:t>
      </w:r>
      <w:r>
        <w:rPr>
          <w:i/>
          <w:sz w:val="24"/>
        </w:rPr>
        <w:t xml:space="preserve">Насекомые, снижающие численность вредителей растений. </w:t>
      </w:r>
      <w:r>
        <w:rPr>
          <w:sz w:val="24"/>
        </w:rPr>
        <w:t xml:space="preserve">Поведение насекомых, инстинкты. </w:t>
      </w:r>
      <w:r>
        <w:rPr>
          <w:i/>
          <w:sz w:val="24"/>
        </w:rPr>
        <w:t xml:space="preserve">Меры по сокращению численности насекомых-вредителей. </w:t>
      </w:r>
      <w:r>
        <w:rPr>
          <w:sz w:val="24"/>
        </w:rPr>
        <w:t>Значение насекомых в природе и жизни человека.</w:t>
      </w:r>
    </w:p>
    <w:p w14:paraId="0E58D504"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00F0ACCF" w14:textId="77777777" w:rsidR="0092341C" w:rsidRDefault="00DB6983" w:rsidP="00B10CA3">
      <w:pPr>
        <w:pStyle w:val="a8"/>
        <w:numPr>
          <w:ilvl w:val="0"/>
          <w:numId w:val="101"/>
        </w:numPr>
        <w:tabs>
          <w:tab w:val="left" w:pos="1571"/>
        </w:tabs>
        <w:spacing w:before="2"/>
        <w:ind w:left="0" w:right="283" w:firstLine="707"/>
        <w:contextualSpacing/>
        <w:rPr>
          <w:sz w:val="24"/>
        </w:rPr>
      </w:pPr>
      <w:r>
        <w:rPr>
          <w:sz w:val="24"/>
        </w:rPr>
        <w:t>Исследование внешнего строения насекомого (на примере майского жука или других крупных насекомых-вредителей).</w:t>
      </w:r>
    </w:p>
    <w:p w14:paraId="2C223713" w14:textId="77777777" w:rsidR="0092341C" w:rsidRDefault="00DB6983" w:rsidP="00B10CA3">
      <w:pPr>
        <w:pStyle w:val="a8"/>
        <w:numPr>
          <w:ilvl w:val="0"/>
          <w:numId w:val="101"/>
        </w:numPr>
        <w:tabs>
          <w:tab w:val="left" w:pos="1677"/>
        </w:tabs>
        <w:spacing w:before="2"/>
        <w:ind w:left="0" w:right="283" w:firstLine="707"/>
        <w:contextualSpacing/>
        <w:rPr>
          <w:sz w:val="24"/>
        </w:rPr>
      </w:pPr>
      <w:r>
        <w:rPr>
          <w:sz w:val="24"/>
        </w:rPr>
        <w:t xml:space="preserve">Ознакомление с различными типами развития насекомых (на примере </w:t>
      </w:r>
      <w:r>
        <w:rPr>
          <w:spacing w:val="-2"/>
          <w:sz w:val="24"/>
        </w:rPr>
        <w:t>коллекций).</w:t>
      </w:r>
    </w:p>
    <w:p w14:paraId="37A79E62" w14:textId="77777777" w:rsidR="0092341C" w:rsidRDefault="00DB6983" w:rsidP="00B41547">
      <w:pPr>
        <w:spacing w:before="2"/>
        <w:ind w:right="283" w:firstLine="707"/>
        <w:contextualSpacing/>
        <w:jc w:val="both"/>
        <w:rPr>
          <w:sz w:val="24"/>
        </w:rPr>
      </w:pPr>
      <w:r>
        <w:rPr>
          <w:b/>
          <w:i/>
          <w:sz w:val="24"/>
        </w:rPr>
        <w:t xml:space="preserve">Моллюски. </w:t>
      </w:r>
      <w:r>
        <w:rPr>
          <w:sz w:val="24"/>
        </w:rPr>
        <w:t xml:space="preserve">Общая характеристика. </w:t>
      </w:r>
      <w:r>
        <w:rPr>
          <w:i/>
          <w:sz w:val="24"/>
        </w:rPr>
        <w:t>Местообитание моллюсков. Строение и процессы жизнедеятельности, характерные для брюхоногих, двустворчатых,</w:t>
      </w:r>
      <w:r>
        <w:rPr>
          <w:i/>
          <w:spacing w:val="40"/>
          <w:sz w:val="24"/>
        </w:rPr>
        <w:t xml:space="preserve"> </w:t>
      </w:r>
      <w:r>
        <w:rPr>
          <w:i/>
          <w:sz w:val="24"/>
        </w:rPr>
        <w:t xml:space="preserve">головоногих моллюсков. Черты приспособленности моллюсков к среде обитания. Размножение моллюсков. Многообразие моллюсков. </w:t>
      </w:r>
      <w:r>
        <w:rPr>
          <w:sz w:val="24"/>
        </w:rPr>
        <w:t>Значение моллюсков в природе и жизни человека.</w:t>
      </w:r>
    </w:p>
    <w:p w14:paraId="3473E9B6" w14:textId="77777777" w:rsidR="0092341C" w:rsidRDefault="00DB6983" w:rsidP="00B41547">
      <w:pPr>
        <w:spacing w:before="2"/>
        <w:ind w:right="283"/>
        <w:contextualSpacing/>
        <w:jc w:val="both"/>
        <w:rPr>
          <w:i/>
          <w:sz w:val="24"/>
        </w:rPr>
      </w:pPr>
      <w:r>
        <w:rPr>
          <w:i/>
          <w:sz w:val="24"/>
        </w:rPr>
        <w:t>Лабораторные</w:t>
      </w:r>
      <w:r>
        <w:rPr>
          <w:i/>
          <w:spacing w:val="-7"/>
          <w:sz w:val="24"/>
        </w:rPr>
        <w:t xml:space="preserve"> </w:t>
      </w:r>
      <w:r>
        <w:rPr>
          <w:i/>
          <w:sz w:val="24"/>
        </w:rPr>
        <w:t>и</w:t>
      </w:r>
      <w:r>
        <w:rPr>
          <w:i/>
          <w:spacing w:val="-5"/>
          <w:sz w:val="24"/>
        </w:rPr>
        <w:t xml:space="preserve"> </w:t>
      </w:r>
      <w:r>
        <w:rPr>
          <w:i/>
          <w:sz w:val="24"/>
        </w:rPr>
        <w:t>практические</w:t>
      </w:r>
      <w:r>
        <w:rPr>
          <w:i/>
          <w:spacing w:val="-5"/>
          <w:sz w:val="24"/>
        </w:rPr>
        <w:t xml:space="preserve"> </w:t>
      </w:r>
      <w:r>
        <w:rPr>
          <w:i/>
          <w:spacing w:val="-2"/>
          <w:sz w:val="24"/>
        </w:rPr>
        <w:t>работы</w:t>
      </w:r>
    </w:p>
    <w:p w14:paraId="5DD9ADA7" w14:textId="77777777" w:rsidR="0092341C" w:rsidRDefault="00DB6983" w:rsidP="00B41547">
      <w:pPr>
        <w:pStyle w:val="a4"/>
        <w:spacing w:before="2"/>
        <w:ind w:left="0" w:right="283"/>
        <w:contextualSpacing/>
      </w:pPr>
      <w:r>
        <w:t>Исследование внешнего строения раковин пресноводных и морских моллюсков (раковины беззубки, перловицы, прудовика, катушки и др.).</w:t>
      </w:r>
    </w:p>
    <w:p w14:paraId="02E7C4E6" w14:textId="77777777" w:rsidR="0092341C" w:rsidRDefault="00DB6983" w:rsidP="00B41547">
      <w:pPr>
        <w:spacing w:before="2"/>
        <w:ind w:right="283" w:firstLine="707"/>
        <w:contextualSpacing/>
        <w:jc w:val="both"/>
        <w:rPr>
          <w:sz w:val="24"/>
        </w:rPr>
      </w:pPr>
      <w:r>
        <w:rPr>
          <w:b/>
          <w:i/>
          <w:sz w:val="24"/>
        </w:rPr>
        <w:t xml:space="preserve">Хордовые. </w:t>
      </w:r>
      <w:r>
        <w:rPr>
          <w:sz w:val="24"/>
        </w:rPr>
        <w:t xml:space="preserve">Общая характеристика. </w:t>
      </w:r>
      <w:r>
        <w:rPr>
          <w:i/>
          <w:sz w:val="24"/>
        </w:rPr>
        <w:t xml:space="preserve">Зародышевое развитие хордовых. Систематические группы хордовых. </w:t>
      </w:r>
      <w:r>
        <w:rPr>
          <w:sz w:val="24"/>
        </w:rPr>
        <w:t>Подтип Бесчерепные (ланцетник). Подтип Черепные, или Позвоночные.</w:t>
      </w:r>
    </w:p>
    <w:p w14:paraId="10796E3E" w14:textId="77777777" w:rsidR="0092341C" w:rsidRDefault="00DB6983" w:rsidP="00B41547">
      <w:pPr>
        <w:spacing w:before="2"/>
        <w:ind w:right="283" w:firstLine="707"/>
        <w:contextualSpacing/>
        <w:jc w:val="both"/>
        <w:rPr>
          <w:sz w:val="24"/>
        </w:rPr>
      </w:pPr>
      <w:r>
        <w:rPr>
          <w:b/>
          <w:i/>
          <w:sz w:val="24"/>
        </w:rPr>
        <w:t xml:space="preserve">Рыбы. </w:t>
      </w:r>
      <w:r>
        <w:rPr>
          <w:sz w:val="24"/>
        </w:rPr>
        <w:t xml:space="preserve">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w:t>
      </w:r>
      <w:r>
        <w:rPr>
          <w:i/>
          <w:sz w:val="24"/>
        </w:rPr>
        <w:t>Размножение, развитие и миграция рыб в природе. Многообразие рыб, основные систематические группы рыб</w:t>
      </w:r>
      <w:r>
        <w:rPr>
          <w:sz w:val="24"/>
        </w:rPr>
        <w:t>. Значение рыб в природе и жизни человека. Хозяйственное значение рыб.</w:t>
      </w:r>
    </w:p>
    <w:p w14:paraId="1D870D54"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611720F6" w14:textId="77777777" w:rsidR="0092341C" w:rsidRDefault="00DB6983" w:rsidP="00B10CA3">
      <w:pPr>
        <w:pStyle w:val="a8"/>
        <w:numPr>
          <w:ilvl w:val="0"/>
          <w:numId w:val="100"/>
        </w:numPr>
        <w:tabs>
          <w:tab w:val="left" w:pos="1625"/>
        </w:tabs>
        <w:spacing w:before="2"/>
        <w:ind w:left="0" w:right="283" w:firstLine="707"/>
        <w:contextualSpacing/>
        <w:rPr>
          <w:sz w:val="24"/>
        </w:rPr>
      </w:pPr>
      <w:r>
        <w:rPr>
          <w:sz w:val="24"/>
        </w:rPr>
        <w:t>Исследование внешнего строения и особенностей передвижения рыбы (на примере живой рыбы в банке с водой).</w:t>
      </w:r>
    </w:p>
    <w:p w14:paraId="4F586837" w14:textId="77777777" w:rsidR="0092341C" w:rsidRDefault="00DB6983" w:rsidP="00B10CA3">
      <w:pPr>
        <w:pStyle w:val="a8"/>
        <w:numPr>
          <w:ilvl w:val="0"/>
          <w:numId w:val="100"/>
        </w:numPr>
        <w:tabs>
          <w:tab w:val="left" w:pos="1622"/>
        </w:tabs>
        <w:spacing w:before="2"/>
        <w:ind w:left="0" w:right="283" w:firstLine="707"/>
        <w:contextualSpacing/>
        <w:rPr>
          <w:sz w:val="24"/>
        </w:rPr>
      </w:pPr>
      <w:r>
        <w:rPr>
          <w:sz w:val="24"/>
        </w:rPr>
        <w:t xml:space="preserve">Исследование внутреннего строения рыбы (на примере готового влажного </w:t>
      </w:r>
      <w:r>
        <w:rPr>
          <w:spacing w:val="-2"/>
          <w:sz w:val="24"/>
        </w:rPr>
        <w:t>препарата).</w:t>
      </w:r>
    </w:p>
    <w:p w14:paraId="0DA2E092" w14:textId="77777777" w:rsidR="0092341C" w:rsidRDefault="00DB6983" w:rsidP="00B41547">
      <w:pPr>
        <w:spacing w:before="2"/>
        <w:ind w:right="283" w:firstLine="707"/>
        <w:contextualSpacing/>
        <w:jc w:val="both"/>
        <w:rPr>
          <w:i/>
          <w:sz w:val="24"/>
        </w:rPr>
      </w:pPr>
      <w:r>
        <w:rPr>
          <w:b/>
          <w:i/>
          <w:sz w:val="24"/>
        </w:rPr>
        <w:t xml:space="preserve">Земноводные. </w:t>
      </w:r>
      <w:r>
        <w:rPr>
          <w:sz w:val="24"/>
        </w:rPr>
        <w:t xml:space="preserve">Общая характеристика. </w:t>
      </w:r>
      <w:r>
        <w:rPr>
          <w:i/>
          <w:sz w:val="24"/>
        </w:rPr>
        <w:t xml:space="preserve">Местообитание земноводных. Особенности внешнего и внутреннего строения, процессов жизнедеятельности, связанных с выходом земноводных на сушу. </w:t>
      </w:r>
      <w:r>
        <w:rPr>
          <w:sz w:val="24"/>
        </w:rPr>
        <w:t xml:space="preserve">Приспособленность земноводных к жизни в воде и на суше. </w:t>
      </w:r>
      <w:r>
        <w:rPr>
          <w:i/>
          <w:sz w:val="24"/>
        </w:rPr>
        <w:t>Размножение и развитие земноводных.</w:t>
      </w:r>
    </w:p>
    <w:p w14:paraId="3C8E0BAB" w14:textId="77777777" w:rsidR="0092341C" w:rsidRDefault="00DB6983" w:rsidP="00B41547">
      <w:pPr>
        <w:spacing w:before="2"/>
        <w:ind w:right="283" w:firstLine="707"/>
        <w:contextualSpacing/>
        <w:jc w:val="both"/>
        <w:rPr>
          <w:i/>
          <w:sz w:val="24"/>
        </w:rPr>
      </w:pPr>
      <w:r>
        <w:rPr>
          <w:i/>
          <w:sz w:val="24"/>
        </w:rPr>
        <w:t xml:space="preserve">Многообразие земноводных и их охрана. Значение земноводных в природе и жизни </w:t>
      </w:r>
      <w:r>
        <w:rPr>
          <w:i/>
          <w:spacing w:val="-2"/>
          <w:sz w:val="24"/>
        </w:rPr>
        <w:t>человека.</w:t>
      </w:r>
    </w:p>
    <w:p w14:paraId="306275AA" w14:textId="77777777" w:rsidR="0092341C" w:rsidRDefault="00DB6983" w:rsidP="00B41547">
      <w:pPr>
        <w:spacing w:before="2"/>
        <w:ind w:right="283" w:firstLine="707"/>
        <w:contextualSpacing/>
        <w:jc w:val="both"/>
        <w:rPr>
          <w:sz w:val="24"/>
        </w:rPr>
      </w:pPr>
      <w:r>
        <w:rPr>
          <w:b/>
          <w:i/>
          <w:sz w:val="24"/>
        </w:rPr>
        <w:t xml:space="preserve">Пресмыкающиеся. </w:t>
      </w:r>
      <w:r>
        <w:rPr>
          <w:sz w:val="24"/>
        </w:rPr>
        <w:t xml:space="preserve">Общая характеристика. </w:t>
      </w:r>
      <w:r>
        <w:rPr>
          <w:i/>
          <w:sz w:val="24"/>
        </w:rPr>
        <w:t xml:space="preserve">Местообитание пресмыкающихся. Особенности внешнего и внутреннего строения пресмыкающихся. Процессы жизнедеятельности. </w:t>
      </w:r>
      <w:r>
        <w:rPr>
          <w:sz w:val="24"/>
        </w:rPr>
        <w:t>Приспособленность пресмыкающихся к жизни на суше</w:t>
      </w:r>
      <w:r>
        <w:rPr>
          <w:i/>
          <w:sz w:val="24"/>
        </w:rPr>
        <w:t>. Размножение и развитие пресмыкающихся. Регенерация. Многообразие пресмыкающихся и их охрана</w:t>
      </w:r>
      <w:r>
        <w:rPr>
          <w:sz w:val="24"/>
        </w:rPr>
        <w:t>. Значение пресмыкающихся в природе и жизни человека.</w:t>
      </w:r>
    </w:p>
    <w:p w14:paraId="4C48CCBB" w14:textId="77777777" w:rsidR="0092341C" w:rsidRDefault="00DB6983" w:rsidP="00B41547">
      <w:pPr>
        <w:spacing w:before="2"/>
        <w:ind w:right="283"/>
        <w:contextualSpacing/>
        <w:jc w:val="both"/>
        <w:rPr>
          <w:i/>
          <w:sz w:val="24"/>
        </w:rPr>
      </w:pPr>
      <w:r>
        <w:rPr>
          <w:b/>
          <w:i/>
          <w:sz w:val="24"/>
        </w:rPr>
        <w:t>Птицы.</w:t>
      </w:r>
      <w:r>
        <w:rPr>
          <w:b/>
          <w:i/>
          <w:spacing w:val="64"/>
          <w:sz w:val="24"/>
        </w:rPr>
        <w:t xml:space="preserve">  </w:t>
      </w:r>
      <w:r>
        <w:rPr>
          <w:sz w:val="24"/>
        </w:rPr>
        <w:t>Общая</w:t>
      </w:r>
      <w:r>
        <w:rPr>
          <w:spacing w:val="64"/>
          <w:sz w:val="24"/>
        </w:rPr>
        <w:t xml:space="preserve">  </w:t>
      </w:r>
      <w:r>
        <w:rPr>
          <w:sz w:val="24"/>
        </w:rPr>
        <w:t>характеристика.</w:t>
      </w:r>
      <w:r>
        <w:rPr>
          <w:spacing w:val="66"/>
          <w:sz w:val="24"/>
        </w:rPr>
        <w:t xml:space="preserve">  </w:t>
      </w:r>
      <w:r>
        <w:rPr>
          <w:i/>
          <w:sz w:val="24"/>
        </w:rPr>
        <w:t>Особенности</w:t>
      </w:r>
      <w:r>
        <w:rPr>
          <w:i/>
          <w:spacing w:val="65"/>
          <w:sz w:val="24"/>
        </w:rPr>
        <w:t xml:space="preserve">  </w:t>
      </w:r>
      <w:r>
        <w:rPr>
          <w:i/>
          <w:sz w:val="24"/>
        </w:rPr>
        <w:t>внешнего</w:t>
      </w:r>
      <w:r>
        <w:rPr>
          <w:i/>
          <w:spacing w:val="67"/>
          <w:sz w:val="24"/>
        </w:rPr>
        <w:t xml:space="preserve">  </w:t>
      </w:r>
      <w:r>
        <w:rPr>
          <w:i/>
          <w:sz w:val="24"/>
        </w:rPr>
        <w:t>строения</w:t>
      </w:r>
      <w:r>
        <w:rPr>
          <w:i/>
          <w:spacing w:val="65"/>
          <w:sz w:val="24"/>
        </w:rPr>
        <w:t xml:space="preserve">  </w:t>
      </w:r>
      <w:r>
        <w:rPr>
          <w:i/>
          <w:spacing w:val="-2"/>
          <w:sz w:val="24"/>
        </w:rPr>
        <w:t>птиц.</w:t>
      </w:r>
    </w:p>
    <w:p w14:paraId="603DFF7B" w14:textId="1F346C00" w:rsidR="0092341C" w:rsidRDefault="00DB6983" w:rsidP="00B41547">
      <w:pPr>
        <w:pStyle w:val="a4"/>
        <w:spacing w:before="2"/>
        <w:ind w:left="0" w:right="283" w:firstLine="0"/>
        <w:contextualSpacing/>
        <w:jc w:val="left"/>
        <w:rPr>
          <w:sz w:val="20"/>
        </w:rPr>
      </w:pPr>
      <w:r>
        <w:rPr>
          <w:noProof/>
        </w:rPr>
        <mc:AlternateContent>
          <mc:Choice Requires="wps">
            <w:drawing>
              <wp:anchor distT="0" distB="0" distL="0" distR="0" simplePos="0" relativeHeight="251726848" behindDoc="1" locked="0" layoutInCell="1" allowOverlap="1" wp14:anchorId="5E0D657F" wp14:editId="42FBAC9A">
                <wp:simplePos x="0" y="0"/>
                <wp:positionH relativeFrom="page">
                  <wp:posOffset>1080820</wp:posOffset>
                </wp:positionH>
                <wp:positionV relativeFrom="paragraph">
                  <wp:posOffset>149813</wp:posOffset>
                </wp:positionV>
                <wp:extent cx="1829435" cy="9525"/>
                <wp:effectExtent l="0" t="0" r="0" b="0"/>
                <wp:wrapTopAndBottom/>
                <wp:docPr id="30" name="Graphic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BE75F14" id="Graphic 30" o:spid="_x0000_s1026" style="position:absolute;margin-left:85.1pt;margin-top:11.8pt;width:144.05pt;height:.75pt;z-index:-251589632;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pRC0R4AAAAAkBAAAPAAAAZHJzL2Rvd25yZXYueG1sTI/B&#10;SsNAEIbvgu+wjOBF7KZJW0PMpqggFtqCxuJ5kx2TYHY2ZLdtfHvHkx7/mY9/vsnXk+3FCUffOVIw&#10;n0UgkGpnOmoUHN6fb1MQPmgyuneECr7Rw7q4vMh1ZtyZ3vBUhkZwCflMK2hDGDIpfd2i1X7mBiTe&#10;fbrR6sBxbKQZ9ZnLbS/jKFpJqzviC60e8KnF+qs8WgUvZr9JX29wu98k5WM4TLtq8bFT6vpqergH&#10;EXAKfzD86rM6FOxUuSMZL3rOd1HMqII4WYFgYLFMExAVD5ZzkEUu/39Q/AAAAP//AwBQSwECLQAU&#10;AAYACAAAACEAtoM4kv4AAADhAQAAEwAAAAAAAAAAAAAAAAAAAAAAW0NvbnRlbnRfVHlwZXNdLnht&#10;bFBLAQItABQABgAIAAAAIQA4/SH/1gAAAJQBAAALAAAAAAAAAAAAAAAAAC8BAABfcmVscy8ucmVs&#10;c1BLAQItABQABgAIAAAAIQD6gXGMIwIAAL0EAAAOAAAAAAAAAAAAAAAAAC4CAABkcnMvZTJvRG9j&#10;LnhtbFBLAQItABQABgAIAAAAIQDpRC0R4AAAAAkBAAAPAAAAAAAAAAAAAAAAAH0EAABkcnMvZG93&#10;bnJldi54bWxQSwUGAAAAAAQABADzAAAAigUAAAAA&#10;" path="m1829054,l,,,9144r1829054,l1829054,xe" fillcolor="black" stroked="f">
                <v:path arrowok="t"/>
                <w10:wrap type="topAndBottom" anchorx="page"/>
              </v:shape>
            </w:pict>
          </mc:Fallback>
        </mc:AlternateContent>
      </w:r>
      <w:r>
        <w:rPr>
          <w:sz w:val="20"/>
          <w:vertAlign w:val="superscript"/>
        </w:rPr>
        <w:t>14</w:t>
      </w:r>
      <w:r>
        <w:rPr>
          <w:spacing w:val="-4"/>
          <w:sz w:val="20"/>
        </w:rPr>
        <w:t xml:space="preserve"> </w:t>
      </w:r>
      <w:r>
        <w:rPr>
          <w:sz w:val="20"/>
        </w:rPr>
        <w:t>Отряды</w:t>
      </w:r>
      <w:r>
        <w:rPr>
          <w:spacing w:val="-4"/>
          <w:sz w:val="20"/>
        </w:rPr>
        <w:t xml:space="preserve"> </w:t>
      </w:r>
      <w:r>
        <w:rPr>
          <w:sz w:val="20"/>
        </w:rPr>
        <w:t>насекомых</w:t>
      </w:r>
      <w:r>
        <w:rPr>
          <w:spacing w:val="-5"/>
          <w:sz w:val="20"/>
        </w:rPr>
        <w:t xml:space="preserve"> </w:t>
      </w:r>
      <w:r>
        <w:rPr>
          <w:sz w:val="20"/>
        </w:rPr>
        <w:t>изучаются</w:t>
      </w:r>
      <w:r>
        <w:rPr>
          <w:spacing w:val="-5"/>
          <w:sz w:val="20"/>
        </w:rPr>
        <w:t xml:space="preserve"> </w:t>
      </w:r>
      <w:r>
        <w:rPr>
          <w:sz w:val="20"/>
        </w:rPr>
        <w:t>обзорно</w:t>
      </w:r>
      <w:r>
        <w:rPr>
          <w:spacing w:val="-3"/>
          <w:sz w:val="20"/>
        </w:rPr>
        <w:t xml:space="preserve"> </w:t>
      </w:r>
      <w:r>
        <w:rPr>
          <w:sz w:val="20"/>
        </w:rPr>
        <w:t>по</w:t>
      </w:r>
      <w:r>
        <w:rPr>
          <w:spacing w:val="-3"/>
          <w:sz w:val="20"/>
        </w:rPr>
        <w:t xml:space="preserve"> </w:t>
      </w:r>
      <w:r>
        <w:rPr>
          <w:sz w:val="20"/>
        </w:rPr>
        <w:t>усмотрению</w:t>
      </w:r>
      <w:r>
        <w:rPr>
          <w:spacing w:val="-2"/>
          <w:sz w:val="20"/>
        </w:rPr>
        <w:t xml:space="preserve"> </w:t>
      </w:r>
      <w:r>
        <w:rPr>
          <w:sz w:val="20"/>
        </w:rPr>
        <w:t>учителя</w:t>
      </w:r>
      <w:r>
        <w:rPr>
          <w:spacing w:val="-5"/>
          <w:sz w:val="20"/>
        </w:rPr>
        <w:t xml:space="preserve"> </w:t>
      </w:r>
      <w:r>
        <w:rPr>
          <w:sz w:val="20"/>
        </w:rPr>
        <w:t>в</w:t>
      </w:r>
      <w:r>
        <w:rPr>
          <w:spacing w:val="-5"/>
          <w:sz w:val="20"/>
        </w:rPr>
        <w:t xml:space="preserve"> </w:t>
      </w:r>
      <w:r>
        <w:rPr>
          <w:sz w:val="20"/>
        </w:rPr>
        <w:t>зависимости</w:t>
      </w:r>
      <w:r>
        <w:rPr>
          <w:spacing w:val="-5"/>
          <w:sz w:val="20"/>
        </w:rPr>
        <w:t xml:space="preserve"> </w:t>
      </w:r>
      <w:r>
        <w:rPr>
          <w:sz w:val="20"/>
        </w:rPr>
        <w:t>от</w:t>
      </w:r>
      <w:r>
        <w:rPr>
          <w:spacing w:val="-5"/>
          <w:sz w:val="20"/>
        </w:rPr>
        <w:t xml:space="preserve"> </w:t>
      </w:r>
      <w:r>
        <w:rPr>
          <w:sz w:val="20"/>
        </w:rPr>
        <w:t>местных</w:t>
      </w:r>
      <w:r>
        <w:rPr>
          <w:spacing w:val="-3"/>
          <w:sz w:val="20"/>
        </w:rPr>
        <w:t xml:space="preserve"> </w:t>
      </w:r>
      <w:r>
        <w:rPr>
          <w:sz w:val="20"/>
        </w:rPr>
        <w:t>условий.</w:t>
      </w:r>
      <w:r>
        <w:rPr>
          <w:spacing w:val="-4"/>
          <w:sz w:val="20"/>
        </w:rPr>
        <w:t xml:space="preserve"> </w:t>
      </w:r>
      <w:r>
        <w:rPr>
          <w:sz w:val="20"/>
        </w:rPr>
        <w:t>Более подробно изучаются на примере двух местных отрядов.</w:t>
      </w:r>
    </w:p>
    <w:p w14:paraId="34FB18DD" w14:textId="77777777" w:rsidR="0092341C" w:rsidRDefault="00DB6983" w:rsidP="00B41547">
      <w:pPr>
        <w:spacing w:before="2"/>
        <w:ind w:right="283"/>
        <w:contextualSpacing/>
        <w:jc w:val="both"/>
        <w:rPr>
          <w:sz w:val="24"/>
        </w:rPr>
      </w:pPr>
      <w:r>
        <w:rPr>
          <w:i/>
          <w:sz w:val="24"/>
        </w:rPr>
        <w:t>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w:t>
      </w:r>
      <w:r>
        <w:rPr>
          <w:i/>
          <w:sz w:val="24"/>
          <w:vertAlign w:val="superscript"/>
        </w:rPr>
        <w:t>15</w:t>
      </w:r>
      <w:r>
        <w:rPr>
          <w:i/>
          <w:sz w:val="24"/>
        </w:rPr>
        <w:t xml:space="preserve">. Приспособленность птиц к различным условиям среды. </w:t>
      </w:r>
      <w:r>
        <w:rPr>
          <w:sz w:val="24"/>
        </w:rPr>
        <w:t>Значение птиц в природе и жизни человека.</w:t>
      </w:r>
    </w:p>
    <w:p w14:paraId="1FF5B17A"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2FA64AF8" w14:textId="77777777" w:rsidR="0092341C" w:rsidRDefault="00DB6983" w:rsidP="00B10CA3">
      <w:pPr>
        <w:pStyle w:val="a8"/>
        <w:numPr>
          <w:ilvl w:val="0"/>
          <w:numId w:val="99"/>
        </w:numPr>
        <w:tabs>
          <w:tab w:val="left" w:pos="1564"/>
        </w:tabs>
        <w:spacing w:before="2"/>
        <w:ind w:left="0" w:right="283" w:firstLine="707"/>
        <w:contextualSpacing/>
        <w:rPr>
          <w:sz w:val="24"/>
        </w:rPr>
      </w:pPr>
      <w:r>
        <w:rPr>
          <w:sz w:val="24"/>
        </w:rPr>
        <w:t>Исследование внешнего строения и перьевого покрова птиц (на примере чучела птиц</w:t>
      </w:r>
      <w:r>
        <w:rPr>
          <w:spacing w:val="-8"/>
          <w:sz w:val="24"/>
        </w:rPr>
        <w:t xml:space="preserve"> </w:t>
      </w:r>
      <w:r>
        <w:rPr>
          <w:sz w:val="24"/>
        </w:rPr>
        <w:t>и</w:t>
      </w:r>
      <w:r>
        <w:rPr>
          <w:spacing w:val="-8"/>
          <w:sz w:val="24"/>
        </w:rPr>
        <w:t xml:space="preserve"> </w:t>
      </w:r>
      <w:r>
        <w:rPr>
          <w:sz w:val="24"/>
        </w:rPr>
        <w:t>набора</w:t>
      </w:r>
      <w:r>
        <w:rPr>
          <w:spacing w:val="-8"/>
          <w:sz w:val="24"/>
        </w:rPr>
        <w:t xml:space="preserve"> </w:t>
      </w:r>
      <w:r>
        <w:rPr>
          <w:sz w:val="24"/>
        </w:rPr>
        <w:t>перьев:</w:t>
      </w:r>
      <w:r>
        <w:rPr>
          <w:spacing w:val="-9"/>
          <w:sz w:val="24"/>
        </w:rPr>
        <w:t xml:space="preserve"> </w:t>
      </w:r>
      <w:r>
        <w:rPr>
          <w:sz w:val="24"/>
        </w:rPr>
        <w:t>контурных,</w:t>
      </w:r>
      <w:r>
        <w:rPr>
          <w:spacing w:val="-9"/>
          <w:sz w:val="24"/>
        </w:rPr>
        <w:t xml:space="preserve"> </w:t>
      </w:r>
      <w:r>
        <w:rPr>
          <w:sz w:val="24"/>
        </w:rPr>
        <w:t>пуховых</w:t>
      </w:r>
      <w:r>
        <w:rPr>
          <w:spacing w:val="-7"/>
          <w:sz w:val="24"/>
        </w:rPr>
        <w:t xml:space="preserve"> </w:t>
      </w:r>
      <w:r>
        <w:rPr>
          <w:sz w:val="24"/>
        </w:rPr>
        <w:t>и</w:t>
      </w:r>
      <w:r>
        <w:rPr>
          <w:spacing w:val="-8"/>
          <w:sz w:val="24"/>
        </w:rPr>
        <w:t xml:space="preserve"> </w:t>
      </w:r>
      <w:r>
        <w:rPr>
          <w:sz w:val="24"/>
        </w:rPr>
        <w:t>пуха).</w:t>
      </w:r>
    </w:p>
    <w:p w14:paraId="1996E809" w14:textId="77777777" w:rsidR="0092341C" w:rsidRDefault="00DB6983" w:rsidP="00B10CA3">
      <w:pPr>
        <w:pStyle w:val="a8"/>
        <w:numPr>
          <w:ilvl w:val="0"/>
          <w:numId w:val="99"/>
        </w:numPr>
        <w:tabs>
          <w:tab w:val="left" w:pos="1530"/>
        </w:tabs>
        <w:spacing w:before="2"/>
        <w:ind w:left="0" w:right="283" w:hanging="240"/>
        <w:contextualSpacing/>
        <w:rPr>
          <w:sz w:val="24"/>
        </w:rPr>
      </w:pPr>
      <w:r>
        <w:rPr>
          <w:sz w:val="24"/>
        </w:rPr>
        <w:t>Исследование</w:t>
      </w:r>
      <w:r>
        <w:rPr>
          <w:spacing w:val="-8"/>
          <w:sz w:val="24"/>
        </w:rPr>
        <w:t xml:space="preserve"> </w:t>
      </w:r>
      <w:r>
        <w:rPr>
          <w:sz w:val="24"/>
        </w:rPr>
        <w:t>особенностей</w:t>
      </w:r>
      <w:r>
        <w:rPr>
          <w:spacing w:val="-4"/>
          <w:sz w:val="24"/>
        </w:rPr>
        <w:t xml:space="preserve"> </w:t>
      </w:r>
      <w:r>
        <w:rPr>
          <w:sz w:val="24"/>
        </w:rPr>
        <w:t>скелета</w:t>
      </w:r>
      <w:r>
        <w:rPr>
          <w:spacing w:val="-5"/>
          <w:sz w:val="24"/>
        </w:rPr>
        <w:t xml:space="preserve"> </w:t>
      </w:r>
      <w:r>
        <w:rPr>
          <w:spacing w:val="-2"/>
          <w:sz w:val="24"/>
        </w:rPr>
        <w:t>птицы.</w:t>
      </w:r>
    </w:p>
    <w:p w14:paraId="4D504FE0" w14:textId="77777777" w:rsidR="0092341C" w:rsidRDefault="00DB6983" w:rsidP="00B41547">
      <w:pPr>
        <w:spacing w:before="2"/>
        <w:ind w:right="283" w:firstLine="707"/>
        <w:contextualSpacing/>
        <w:jc w:val="both"/>
        <w:rPr>
          <w:i/>
          <w:sz w:val="24"/>
        </w:rPr>
      </w:pPr>
      <w:r>
        <w:rPr>
          <w:b/>
          <w:i/>
          <w:sz w:val="24"/>
        </w:rPr>
        <w:t xml:space="preserve">Млекопитающие. </w:t>
      </w:r>
      <w:r>
        <w:rPr>
          <w:sz w:val="24"/>
        </w:rPr>
        <w:t xml:space="preserve">Общая характеристика. </w:t>
      </w:r>
      <w:r>
        <w:rPr>
          <w:i/>
          <w:sz w:val="24"/>
        </w:rPr>
        <w:t>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1D151D78" w14:textId="77777777" w:rsidR="0092341C" w:rsidRDefault="00DB6983" w:rsidP="00B41547">
      <w:pPr>
        <w:pStyle w:val="a4"/>
        <w:spacing w:before="2"/>
        <w:ind w:left="0" w:right="283"/>
        <w:contextualSpacing/>
      </w:pPr>
      <w:r>
        <w:t>Первозвери. Однопроходные (яйцекладущие) и Сумчатые (низшие звери). Плацентарные млекопитающие. Многообразие млекопитающих. Насекомоядные и Рукокрылые. Грызуны, Зайцеобразные. Хищные. Ластоногие и Китообразные. Парнокопытные и Непарнокопытные. Приматы</w:t>
      </w:r>
      <w:r>
        <w:rPr>
          <w:vertAlign w:val="superscript"/>
        </w:rPr>
        <w:t>16</w:t>
      </w:r>
      <w:r>
        <w:t>. Семейства отряда Хищные: собачьи, кошачьи, куньи, медвежьи.</w:t>
      </w:r>
    </w:p>
    <w:p w14:paraId="4E1836F2" w14:textId="77777777" w:rsidR="0092341C" w:rsidRDefault="00DB6983" w:rsidP="00B41547">
      <w:pPr>
        <w:spacing w:before="2"/>
        <w:ind w:right="283" w:firstLine="707"/>
        <w:contextualSpacing/>
        <w:jc w:val="both"/>
        <w:rPr>
          <w:sz w:val="24"/>
        </w:rPr>
      </w:pPr>
      <w:r>
        <w:rPr>
          <w:sz w:val="24"/>
        </w:rPr>
        <w:t xml:space="preserve">Значение млекопитающих в природе и жизни человека. </w:t>
      </w:r>
      <w:r>
        <w:rPr>
          <w:i/>
          <w:sz w:val="24"/>
        </w:rPr>
        <w:t>Млекопитающие – переносчики возбудителей опасных заболеваний. Меры борьбы с грызунами.</w:t>
      </w:r>
      <w:r>
        <w:rPr>
          <w:i/>
          <w:spacing w:val="40"/>
          <w:sz w:val="24"/>
        </w:rPr>
        <w:t xml:space="preserve"> </w:t>
      </w:r>
      <w:r>
        <w:rPr>
          <w:sz w:val="24"/>
        </w:rPr>
        <w:t>Многообразие млекопитающих родного края.</w:t>
      </w:r>
    </w:p>
    <w:p w14:paraId="1200BE2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1"/>
        </w:rPr>
        <w:t xml:space="preserve"> </w:t>
      </w:r>
      <w:r>
        <w:t>практические</w:t>
      </w:r>
      <w:r>
        <w:rPr>
          <w:spacing w:val="-4"/>
        </w:rPr>
        <w:t xml:space="preserve"> </w:t>
      </w:r>
      <w:r>
        <w:rPr>
          <w:spacing w:val="-2"/>
        </w:rPr>
        <w:t>работы</w:t>
      </w:r>
    </w:p>
    <w:p w14:paraId="418BA8A6" w14:textId="77777777" w:rsidR="0092341C" w:rsidRDefault="00DB6983" w:rsidP="00B10CA3">
      <w:pPr>
        <w:pStyle w:val="a8"/>
        <w:numPr>
          <w:ilvl w:val="0"/>
          <w:numId w:val="98"/>
        </w:numPr>
        <w:tabs>
          <w:tab w:val="left" w:pos="1530"/>
        </w:tabs>
        <w:spacing w:before="2"/>
        <w:ind w:left="0" w:right="283"/>
        <w:contextualSpacing/>
        <w:rPr>
          <w:sz w:val="24"/>
        </w:rPr>
      </w:pPr>
      <w:r>
        <w:rPr>
          <w:sz w:val="24"/>
        </w:rPr>
        <w:t>Исследование</w:t>
      </w:r>
      <w:r>
        <w:rPr>
          <w:spacing w:val="-8"/>
          <w:sz w:val="24"/>
        </w:rPr>
        <w:t xml:space="preserve"> </w:t>
      </w:r>
      <w:r>
        <w:rPr>
          <w:sz w:val="24"/>
        </w:rPr>
        <w:t>особенностей</w:t>
      </w:r>
      <w:r>
        <w:rPr>
          <w:spacing w:val="-4"/>
          <w:sz w:val="24"/>
        </w:rPr>
        <w:t xml:space="preserve"> </w:t>
      </w:r>
      <w:r>
        <w:rPr>
          <w:sz w:val="24"/>
        </w:rPr>
        <w:t>скелета</w:t>
      </w:r>
      <w:r>
        <w:rPr>
          <w:spacing w:val="-5"/>
          <w:sz w:val="24"/>
        </w:rPr>
        <w:t xml:space="preserve"> </w:t>
      </w:r>
      <w:r>
        <w:rPr>
          <w:spacing w:val="-2"/>
          <w:sz w:val="24"/>
        </w:rPr>
        <w:t>млекопитающих.</w:t>
      </w:r>
    </w:p>
    <w:p w14:paraId="25D1B0EA" w14:textId="77777777" w:rsidR="0092341C" w:rsidRDefault="00DB6983" w:rsidP="00B10CA3">
      <w:pPr>
        <w:pStyle w:val="a8"/>
        <w:numPr>
          <w:ilvl w:val="0"/>
          <w:numId w:val="98"/>
        </w:numPr>
        <w:tabs>
          <w:tab w:val="left" w:pos="1530"/>
        </w:tabs>
        <w:spacing w:before="2"/>
        <w:ind w:left="0" w:right="283"/>
        <w:contextualSpacing/>
        <w:rPr>
          <w:sz w:val="24"/>
        </w:rPr>
      </w:pPr>
      <w:r>
        <w:rPr>
          <w:sz w:val="24"/>
        </w:rPr>
        <w:t>Исследование</w:t>
      </w:r>
      <w:r>
        <w:rPr>
          <w:spacing w:val="-8"/>
          <w:sz w:val="24"/>
        </w:rPr>
        <w:t xml:space="preserve"> </w:t>
      </w:r>
      <w:r>
        <w:rPr>
          <w:sz w:val="24"/>
        </w:rPr>
        <w:t>особенностей</w:t>
      </w:r>
      <w:r>
        <w:rPr>
          <w:spacing w:val="-5"/>
          <w:sz w:val="24"/>
        </w:rPr>
        <w:t xml:space="preserve"> </w:t>
      </w:r>
      <w:r>
        <w:rPr>
          <w:sz w:val="24"/>
        </w:rPr>
        <w:t>зубной</w:t>
      </w:r>
      <w:r>
        <w:rPr>
          <w:spacing w:val="-5"/>
          <w:sz w:val="24"/>
        </w:rPr>
        <w:t xml:space="preserve"> </w:t>
      </w:r>
      <w:r>
        <w:rPr>
          <w:sz w:val="24"/>
        </w:rPr>
        <w:t>системы</w:t>
      </w:r>
      <w:r>
        <w:rPr>
          <w:spacing w:val="-4"/>
          <w:sz w:val="24"/>
        </w:rPr>
        <w:t xml:space="preserve"> </w:t>
      </w:r>
      <w:r>
        <w:rPr>
          <w:spacing w:val="-2"/>
          <w:sz w:val="24"/>
        </w:rPr>
        <w:t>млекопитающих.</w:t>
      </w:r>
    </w:p>
    <w:p w14:paraId="63332A12" w14:textId="77777777" w:rsidR="0092341C" w:rsidRDefault="00DB6983" w:rsidP="00B10CA3">
      <w:pPr>
        <w:pStyle w:val="3"/>
        <w:numPr>
          <w:ilvl w:val="1"/>
          <w:numId w:val="118"/>
        </w:numPr>
        <w:tabs>
          <w:tab w:val="left" w:pos="1530"/>
        </w:tabs>
        <w:spacing w:before="2" w:line="240" w:lineRule="auto"/>
        <w:ind w:left="0" w:right="283"/>
        <w:contextualSpacing/>
      </w:pPr>
      <w:r>
        <w:t>Развитие</w:t>
      </w:r>
      <w:r>
        <w:rPr>
          <w:spacing w:val="-4"/>
        </w:rPr>
        <w:t xml:space="preserve"> </w:t>
      </w:r>
      <w:r>
        <w:t>животного</w:t>
      </w:r>
      <w:r>
        <w:rPr>
          <w:spacing w:val="-4"/>
        </w:rPr>
        <w:t xml:space="preserve"> </w:t>
      </w:r>
      <w:r>
        <w:t>мира</w:t>
      </w:r>
      <w:r>
        <w:rPr>
          <w:spacing w:val="-4"/>
        </w:rPr>
        <w:t xml:space="preserve"> </w:t>
      </w:r>
      <w:r>
        <w:t>на</w:t>
      </w:r>
      <w:r>
        <w:rPr>
          <w:spacing w:val="-3"/>
        </w:rPr>
        <w:t xml:space="preserve"> </w:t>
      </w:r>
      <w:r>
        <w:rPr>
          <w:spacing w:val="-2"/>
        </w:rPr>
        <w:t>Земле</w:t>
      </w:r>
    </w:p>
    <w:p w14:paraId="3CE1DFC3" w14:textId="77777777" w:rsidR="0092341C" w:rsidRDefault="00DB6983" w:rsidP="00B41547">
      <w:pPr>
        <w:spacing w:before="2"/>
        <w:ind w:right="283" w:firstLine="707"/>
        <w:contextualSpacing/>
        <w:jc w:val="both"/>
        <w:rPr>
          <w:i/>
          <w:sz w:val="24"/>
        </w:rPr>
      </w:pPr>
      <w:r>
        <w:rPr>
          <w:sz w:val="24"/>
        </w:rPr>
        <w:t xml:space="preserve">Эволюционное развитие животного мира на Земле. </w:t>
      </w:r>
      <w:r>
        <w:rPr>
          <w:i/>
          <w:sz w:val="24"/>
        </w:rPr>
        <w:t>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405212E8" w14:textId="77777777" w:rsidR="0092341C" w:rsidRDefault="00DB6983" w:rsidP="00B41547">
      <w:pPr>
        <w:pStyle w:val="a4"/>
        <w:spacing w:before="2"/>
        <w:ind w:left="0" w:right="283"/>
        <w:contextualSpacing/>
      </w:pPr>
      <w: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27AC2AAB"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12EDBA8A" w14:textId="77777777" w:rsidR="0092341C" w:rsidRDefault="00DB6983" w:rsidP="00B41547">
      <w:pPr>
        <w:pStyle w:val="a4"/>
        <w:spacing w:before="2"/>
        <w:ind w:left="0" w:right="283" w:firstLine="0"/>
        <w:contextualSpacing/>
      </w:pPr>
      <w:r>
        <w:t>Исследование</w:t>
      </w:r>
      <w:r>
        <w:rPr>
          <w:spacing w:val="-8"/>
        </w:rPr>
        <w:t xml:space="preserve"> </w:t>
      </w:r>
      <w:r>
        <w:t>ископаемых</w:t>
      </w:r>
      <w:r>
        <w:rPr>
          <w:spacing w:val="-4"/>
        </w:rPr>
        <w:t xml:space="preserve"> </w:t>
      </w:r>
      <w:r>
        <w:t>остатков</w:t>
      </w:r>
      <w:r>
        <w:rPr>
          <w:spacing w:val="-6"/>
        </w:rPr>
        <w:t xml:space="preserve"> </w:t>
      </w:r>
      <w:r>
        <w:t>вымерших</w:t>
      </w:r>
      <w:r>
        <w:rPr>
          <w:spacing w:val="-3"/>
        </w:rPr>
        <w:t xml:space="preserve"> </w:t>
      </w:r>
      <w:r>
        <w:rPr>
          <w:spacing w:val="-2"/>
        </w:rPr>
        <w:t>животных.</w:t>
      </w:r>
    </w:p>
    <w:p w14:paraId="451A007F" w14:textId="77777777" w:rsidR="0092341C" w:rsidRDefault="0092341C" w:rsidP="00B41547">
      <w:pPr>
        <w:pStyle w:val="a4"/>
        <w:spacing w:before="2"/>
        <w:ind w:left="0" w:right="283" w:firstLine="0"/>
        <w:contextualSpacing/>
        <w:jc w:val="left"/>
      </w:pPr>
    </w:p>
    <w:p w14:paraId="1191E31A" w14:textId="77777777" w:rsidR="0092341C" w:rsidRDefault="00DB6983" w:rsidP="00B10CA3">
      <w:pPr>
        <w:pStyle w:val="3"/>
        <w:numPr>
          <w:ilvl w:val="1"/>
          <w:numId w:val="118"/>
        </w:numPr>
        <w:tabs>
          <w:tab w:val="left" w:pos="1530"/>
        </w:tabs>
        <w:spacing w:before="2" w:line="240" w:lineRule="auto"/>
        <w:ind w:left="0" w:right="283"/>
        <w:contextualSpacing/>
      </w:pPr>
      <w:r>
        <w:t>Животные</w:t>
      </w:r>
      <w:r>
        <w:rPr>
          <w:spacing w:val="-4"/>
        </w:rPr>
        <w:t xml:space="preserve"> </w:t>
      </w:r>
      <w:r>
        <w:t>в</w:t>
      </w:r>
      <w:r>
        <w:rPr>
          <w:spacing w:val="-1"/>
        </w:rPr>
        <w:t xml:space="preserve"> </w:t>
      </w:r>
      <w:r>
        <w:t>природных</w:t>
      </w:r>
      <w:r>
        <w:rPr>
          <w:spacing w:val="-1"/>
        </w:rPr>
        <w:t xml:space="preserve"> </w:t>
      </w:r>
      <w:r>
        <w:rPr>
          <w:spacing w:val="-2"/>
        </w:rPr>
        <w:t>сообществах</w:t>
      </w:r>
    </w:p>
    <w:p w14:paraId="24C2238E" w14:textId="77777777" w:rsidR="0092341C" w:rsidRDefault="00DB6983" w:rsidP="00B41547">
      <w:pPr>
        <w:spacing w:before="2"/>
        <w:ind w:right="283" w:firstLine="707"/>
        <w:contextualSpacing/>
        <w:jc w:val="both"/>
        <w:rPr>
          <w:sz w:val="24"/>
        </w:rPr>
      </w:pPr>
      <w:r>
        <w:rPr>
          <w:sz w:val="24"/>
        </w:rPr>
        <w:t xml:space="preserve">Животные и среда обитания. </w:t>
      </w:r>
      <w:r>
        <w:rPr>
          <w:i/>
          <w:sz w:val="24"/>
        </w:rPr>
        <w:t>Влияние света, температуры и влажности на животных</w:t>
      </w:r>
      <w:r>
        <w:rPr>
          <w:sz w:val="24"/>
        </w:rPr>
        <w:t>. Приспособленность животных к условиям среды обитания.</w:t>
      </w:r>
    </w:p>
    <w:p w14:paraId="46DAC086" w14:textId="77777777" w:rsidR="0092341C" w:rsidRDefault="00DB6983" w:rsidP="00B41547">
      <w:pPr>
        <w:spacing w:before="2"/>
        <w:ind w:right="283" w:firstLine="707"/>
        <w:contextualSpacing/>
        <w:jc w:val="both"/>
        <w:rPr>
          <w:sz w:val="24"/>
        </w:rPr>
      </w:pPr>
      <w:r>
        <w:rPr>
          <w:i/>
          <w:sz w:val="24"/>
        </w:rPr>
        <w:t xml:space="preserve">Популяции животных, их характеристики. Одиночный и групповой образ жизни. </w:t>
      </w:r>
      <w:r>
        <w:rPr>
          <w:sz w:val="24"/>
        </w:rPr>
        <w:t xml:space="preserve">Взаимосвязи животных между собой и с другими организмами. Пищевые связи в природном сообществе. </w:t>
      </w:r>
      <w:r>
        <w:rPr>
          <w:i/>
          <w:sz w:val="24"/>
        </w:rPr>
        <w:t xml:space="preserve">Пищевые уровни, экологическая пирамида. </w:t>
      </w:r>
      <w:r>
        <w:rPr>
          <w:sz w:val="24"/>
        </w:rPr>
        <w:t>Экосистема.</w:t>
      </w:r>
    </w:p>
    <w:p w14:paraId="5118A886" w14:textId="77777777" w:rsidR="0092341C" w:rsidRDefault="00DB6983" w:rsidP="00B41547">
      <w:pPr>
        <w:spacing w:before="2"/>
        <w:ind w:right="283" w:firstLine="707"/>
        <w:contextualSpacing/>
        <w:jc w:val="both"/>
        <w:rPr>
          <w:i/>
          <w:sz w:val="24"/>
        </w:rPr>
      </w:pPr>
      <w:r>
        <w:rPr>
          <w:i/>
          <w:sz w:val="24"/>
        </w:rPr>
        <w:t>Животный мир природных зон Земли. Основные закономерности распределения животных на планете. Фауна.</w:t>
      </w:r>
    </w:p>
    <w:p w14:paraId="3A060056" w14:textId="77777777" w:rsidR="0092341C" w:rsidRDefault="0092341C" w:rsidP="00B41547">
      <w:pPr>
        <w:pStyle w:val="a4"/>
        <w:spacing w:before="2"/>
        <w:ind w:left="0" w:right="283" w:firstLine="0"/>
        <w:contextualSpacing/>
        <w:jc w:val="left"/>
        <w:rPr>
          <w:i/>
        </w:rPr>
      </w:pPr>
    </w:p>
    <w:p w14:paraId="1347AD0D" w14:textId="77777777" w:rsidR="0092341C" w:rsidRDefault="00DB6983" w:rsidP="00B10CA3">
      <w:pPr>
        <w:pStyle w:val="3"/>
        <w:numPr>
          <w:ilvl w:val="1"/>
          <w:numId w:val="118"/>
        </w:numPr>
        <w:tabs>
          <w:tab w:val="left" w:pos="1530"/>
        </w:tabs>
        <w:spacing w:before="2" w:line="240" w:lineRule="auto"/>
        <w:ind w:left="0" w:right="283"/>
        <w:contextualSpacing/>
      </w:pPr>
      <w:r>
        <w:t>Животные</w:t>
      </w:r>
      <w:r>
        <w:rPr>
          <w:spacing w:val="-3"/>
        </w:rPr>
        <w:t xml:space="preserve"> </w:t>
      </w:r>
      <w:r>
        <w:t>и</w:t>
      </w:r>
      <w:r>
        <w:rPr>
          <w:spacing w:val="-1"/>
        </w:rPr>
        <w:t xml:space="preserve"> </w:t>
      </w:r>
      <w:r>
        <w:rPr>
          <w:spacing w:val="-2"/>
        </w:rPr>
        <w:t>человек</w:t>
      </w:r>
    </w:p>
    <w:p w14:paraId="3FC67BFA" w14:textId="77777777" w:rsidR="0092341C" w:rsidRDefault="00DB6983" w:rsidP="00B41547">
      <w:pPr>
        <w:spacing w:before="2"/>
        <w:ind w:right="283"/>
        <w:contextualSpacing/>
        <w:jc w:val="both"/>
        <w:rPr>
          <w:i/>
          <w:sz w:val="24"/>
        </w:rPr>
      </w:pPr>
      <w:r>
        <w:rPr>
          <w:sz w:val="24"/>
        </w:rPr>
        <w:t>Воздействие</w:t>
      </w:r>
      <w:r>
        <w:rPr>
          <w:spacing w:val="20"/>
          <w:sz w:val="24"/>
        </w:rPr>
        <w:t xml:space="preserve"> </w:t>
      </w:r>
      <w:r>
        <w:rPr>
          <w:sz w:val="24"/>
        </w:rPr>
        <w:t>человека</w:t>
      </w:r>
      <w:r>
        <w:rPr>
          <w:spacing w:val="24"/>
          <w:sz w:val="24"/>
        </w:rPr>
        <w:t xml:space="preserve"> </w:t>
      </w:r>
      <w:r>
        <w:rPr>
          <w:sz w:val="24"/>
        </w:rPr>
        <w:t>на</w:t>
      </w:r>
      <w:r>
        <w:rPr>
          <w:spacing w:val="22"/>
          <w:sz w:val="24"/>
        </w:rPr>
        <w:t xml:space="preserve"> </w:t>
      </w:r>
      <w:r>
        <w:rPr>
          <w:sz w:val="24"/>
        </w:rPr>
        <w:t>животных</w:t>
      </w:r>
      <w:r>
        <w:rPr>
          <w:spacing w:val="25"/>
          <w:sz w:val="24"/>
        </w:rPr>
        <w:t xml:space="preserve"> </w:t>
      </w:r>
      <w:r>
        <w:rPr>
          <w:sz w:val="24"/>
        </w:rPr>
        <w:t>в</w:t>
      </w:r>
      <w:r>
        <w:rPr>
          <w:spacing w:val="23"/>
          <w:sz w:val="24"/>
        </w:rPr>
        <w:t xml:space="preserve"> </w:t>
      </w:r>
      <w:r>
        <w:rPr>
          <w:sz w:val="24"/>
        </w:rPr>
        <w:t>природе:</w:t>
      </w:r>
      <w:r>
        <w:rPr>
          <w:spacing w:val="27"/>
          <w:sz w:val="24"/>
        </w:rPr>
        <w:t xml:space="preserve"> </w:t>
      </w:r>
      <w:r>
        <w:rPr>
          <w:i/>
          <w:sz w:val="24"/>
        </w:rPr>
        <w:t>прямое</w:t>
      </w:r>
      <w:r>
        <w:rPr>
          <w:i/>
          <w:spacing w:val="22"/>
          <w:sz w:val="24"/>
        </w:rPr>
        <w:t xml:space="preserve"> </w:t>
      </w:r>
      <w:r>
        <w:rPr>
          <w:i/>
          <w:sz w:val="24"/>
        </w:rPr>
        <w:t>и</w:t>
      </w:r>
      <w:r>
        <w:rPr>
          <w:i/>
          <w:spacing w:val="25"/>
          <w:sz w:val="24"/>
        </w:rPr>
        <w:t xml:space="preserve"> </w:t>
      </w:r>
      <w:r>
        <w:rPr>
          <w:i/>
          <w:sz w:val="24"/>
        </w:rPr>
        <w:t>косвенное.</w:t>
      </w:r>
      <w:r>
        <w:rPr>
          <w:i/>
          <w:spacing w:val="24"/>
          <w:sz w:val="24"/>
        </w:rPr>
        <w:t xml:space="preserve"> </w:t>
      </w:r>
      <w:r>
        <w:rPr>
          <w:i/>
          <w:spacing w:val="-2"/>
          <w:sz w:val="24"/>
        </w:rPr>
        <w:t>Промысловые</w:t>
      </w:r>
    </w:p>
    <w:p w14:paraId="3C8EFEC3" w14:textId="77777777" w:rsidR="0092341C" w:rsidRDefault="00DB6983" w:rsidP="00B41547">
      <w:pPr>
        <w:pStyle w:val="a4"/>
        <w:spacing w:before="2"/>
        <w:ind w:left="0" w:right="283" w:firstLine="0"/>
        <w:contextualSpacing/>
        <w:jc w:val="left"/>
        <w:rPr>
          <w:i/>
          <w:sz w:val="20"/>
        </w:rPr>
      </w:pPr>
      <w:r>
        <w:rPr>
          <w:noProof/>
        </w:rPr>
        <mc:AlternateContent>
          <mc:Choice Requires="wps">
            <w:drawing>
              <wp:anchor distT="0" distB="0" distL="0" distR="0" simplePos="0" relativeHeight="251735040" behindDoc="1" locked="0" layoutInCell="1" allowOverlap="1" wp14:anchorId="4C196643" wp14:editId="0574FBC6">
                <wp:simplePos x="0" y="0"/>
                <wp:positionH relativeFrom="page">
                  <wp:posOffset>1080820</wp:posOffset>
                </wp:positionH>
                <wp:positionV relativeFrom="paragraph">
                  <wp:posOffset>180352</wp:posOffset>
                </wp:positionV>
                <wp:extent cx="1829435" cy="9525"/>
                <wp:effectExtent l="0" t="0" r="0" b="0"/>
                <wp:wrapTopAndBottom/>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DC8109C" id="Graphic 31" o:spid="_x0000_s1026" style="position:absolute;margin-left:85.1pt;margin-top:14.2pt;width:144.05pt;height:.75pt;z-index:-251581440;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qlIwIAAL0EAAAOAAAAZHJzL2Uyb0RvYy54bWysVMFu2zAMvQ/YPwi6L07SZGiMOMXQosOA&#10;oivQDDsrshwbk0VNVGLn70fJVmpspw3zQabMJ+rxkfT2rm81OyuHDZiCL2ZzzpSRUDbmWPBv+8cP&#10;t5yhF6YUGowq+EUhv9u9f7ftbK6WUIMulWMUxGDe2YLX3ts8y1DWqhU4A6sMOStwrfC0dcesdKKj&#10;6K3OlvP5x6wDV1oHUiHS14fByXcxflUp6b9WFSrPdMGJm4+ri+shrNluK/KjE7Zu5EhD/AOLVjSG&#10;Lr2GehBesJNr/gjVNtIBQuVnEtoMqqqRKuZA2Szmv2XzWgurYi4kDtqrTPj/wsrn86t9cYE62ieQ&#10;P5AUyTqL+dUTNjhi+sq1AUvEWR9VvFxVVL1nkj4ubpeb1c2aM0m+zXq5DiJnIk9n5Qn9ZwUxjjg/&#10;oR9qUCZL1MmSvUmmo0qGGupYQ88Z1dBxRjU8DDW0wodzgVwwWTchUo88grOFs9pDhPmQQmA7X684&#10;S4kQ0zeMNlMsNdAElXzpbWO8AbNZrG7GtJM7vQfY9Nq/AseWJY4pnNSAahA45B2VvmpBuKnaCLop&#10;HxutQ/rojod77dhZhNGIz8h4AoudMBQ/tMEBysuLYx3NS8Hx50k4xZn+Yqghw3AlwyXjkAzn9T3E&#10;EYzKO/T7/rtwllkyC+6pd54htbvIU1sQ/wAYsOGkgU8nD1UTeiZyGxiNG5qRmP84z2EIp/uIevvr&#10;7H4BAAD//wMAUEsDBBQABgAIAAAAIQDyWe284AAAAAkBAAAPAAAAZHJzL2Rvd25yZXYueG1sTI/B&#10;SsNAEIbvgu+wjOBF7MY0ahqzKSqIBVtoY/G8yY5JMDsbsts2vr3jSY//zMc/3+TLyfbiiKPvHCm4&#10;mUUgkGpnOmoU7N9frlMQPmgyuneECr7Rw7I4P8t1ZtyJdngsQyO4hHymFbQhDJmUvm7Raj9zAxLv&#10;Pt1odeA4NtKM+sTltpdxFN1JqzviC60e8LnF+qs8WAWvZrNKt1f4tlnNy6ewn9ZV8rFW6vJienwA&#10;EXAKfzD86rM6FOxUuQMZL3rO91HMqII4TUAwkNymcxAVDxYLkEUu/39Q/AAAAP//AwBQSwECLQAU&#10;AAYACAAAACEAtoM4kv4AAADhAQAAEwAAAAAAAAAAAAAAAAAAAAAAW0NvbnRlbnRfVHlwZXNdLnht&#10;bFBLAQItABQABgAIAAAAIQA4/SH/1gAAAJQBAAALAAAAAAAAAAAAAAAAAC8BAABfcmVscy8ucmVs&#10;c1BLAQItABQABgAIAAAAIQAi9cqlIwIAAL0EAAAOAAAAAAAAAAAAAAAAAC4CAABkcnMvZTJvRG9j&#10;LnhtbFBLAQItABQABgAIAAAAIQDyWe284AAAAAkBAAAPAAAAAAAAAAAAAAAAAH0EAABkcnMvZG93&#10;bnJldi54bWxQSwUGAAAAAAQABADzAAAAigUAAAAA&#10;" path="m1829054,l,,,9143r1829054,l1829054,xe" fillcolor="black" stroked="f">
                <v:path arrowok="t"/>
                <w10:wrap type="topAndBottom" anchorx="page"/>
              </v:shape>
            </w:pict>
          </mc:Fallback>
        </mc:AlternateContent>
      </w:r>
    </w:p>
    <w:p w14:paraId="54D0499E" w14:textId="77777777" w:rsidR="0092341C" w:rsidRDefault="00DB6983" w:rsidP="00B41547">
      <w:pPr>
        <w:spacing w:before="2"/>
        <w:ind w:right="283"/>
        <w:contextualSpacing/>
        <w:rPr>
          <w:sz w:val="20"/>
        </w:rPr>
      </w:pPr>
      <w:r>
        <w:rPr>
          <w:sz w:val="20"/>
          <w:vertAlign w:val="superscript"/>
        </w:rPr>
        <w:t>15</w:t>
      </w:r>
      <w:r>
        <w:rPr>
          <w:spacing w:val="-4"/>
          <w:sz w:val="20"/>
        </w:rPr>
        <w:t xml:space="preserve"> </w:t>
      </w:r>
      <w:r>
        <w:rPr>
          <w:sz w:val="20"/>
        </w:rPr>
        <w:t>Многообразие</w:t>
      </w:r>
      <w:r>
        <w:rPr>
          <w:spacing w:val="-4"/>
          <w:sz w:val="20"/>
        </w:rPr>
        <w:t xml:space="preserve"> </w:t>
      </w:r>
      <w:r>
        <w:rPr>
          <w:sz w:val="20"/>
        </w:rPr>
        <w:t>птиц</w:t>
      </w:r>
      <w:r>
        <w:rPr>
          <w:spacing w:val="-3"/>
          <w:sz w:val="20"/>
        </w:rPr>
        <w:t xml:space="preserve"> </w:t>
      </w:r>
      <w:r>
        <w:rPr>
          <w:sz w:val="20"/>
        </w:rPr>
        <w:t>изучается</w:t>
      </w:r>
      <w:r>
        <w:rPr>
          <w:spacing w:val="-5"/>
          <w:sz w:val="20"/>
        </w:rPr>
        <w:t xml:space="preserve"> </w:t>
      </w:r>
      <w:r>
        <w:rPr>
          <w:sz w:val="20"/>
        </w:rPr>
        <w:t>по</w:t>
      </w:r>
      <w:r>
        <w:rPr>
          <w:spacing w:val="-4"/>
          <w:sz w:val="20"/>
        </w:rPr>
        <w:t xml:space="preserve"> </w:t>
      </w:r>
      <w:r>
        <w:rPr>
          <w:sz w:val="20"/>
        </w:rPr>
        <w:t>выбору</w:t>
      </w:r>
      <w:r>
        <w:rPr>
          <w:spacing w:val="-5"/>
          <w:sz w:val="20"/>
        </w:rPr>
        <w:t xml:space="preserve"> </w:t>
      </w:r>
      <w:r>
        <w:rPr>
          <w:sz w:val="20"/>
        </w:rPr>
        <w:t>учителя</w:t>
      </w:r>
      <w:r>
        <w:rPr>
          <w:spacing w:val="-2"/>
          <w:sz w:val="20"/>
        </w:rPr>
        <w:t xml:space="preserve"> </w:t>
      </w:r>
      <w:r>
        <w:rPr>
          <w:sz w:val="20"/>
        </w:rPr>
        <w:t>на</w:t>
      </w:r>
      <w:r>
        <w:rPr>
          <w:spacing w:val="-4"/>
          <w:sz w:val="20"/>
        </w:rPr>
        <w:t xml:space="preserve"> </w:t>
      </w:r>
      <w:r>
        <w:rPr>
          <w:sz w:val="20"/>
        </w:rPr>
        <w:t>примере</w:t>
      </w:r>
      <w:r>
        <w:rPr>
          <w:spacing w:val="-4"/>
          <w:sz w:val="20"/>
        </w:rPr>
        <w:t xml:space="preserve"> </w:t>
      </w:r>
      <w:r>
        <w:rPr>
          <w:sz w:val="20"/>
        </w:rPr>
        <w:t>трёх</w:t>
      </w:r>
      <w:r>
        <w:rPr>
          <w:spacing w:val="-5"/>
          <w:sz w:val="20"/>
        </w:rPr>
        <w:t xml:space="preserve"> </w:t>
      </w:r>
      <w:r>
        <w:rPr>
          <w:sz w:val="20"/>
        </w:rPr>
        <w:t>экологических</w:t>
      </w:r>
      <w:r>
        <w:rPr>
          <w:spacing w:val="-5"/>
          <w:sz w:val="20"/>
        </w:rPr>
        <w:t xml:space="preserve"> </w:t>
      </w:r>
      <w:r>
        <w:rPr>
          <w:sz w:val="20"/>
        </w:rPr>
        <w:t>групп</w:t>
      </w:r>
      <w:r>
        <w:rPr>
          <w:spacing w:val="-5"/>
          <w:sz w:val="20"/>
        </w:rPr>
        <w:t xml:space="preserve"> </w:t>
      </w:r>
      <w:r>
        <w:rPr>
          <w:sz w:val="20"/>
        </w:rPr>
        <w:t>с</w:t>
      </w:r>
      <w:r>
        <w:rPr>
          <w:spacing w:val="-1"/>
          <w:sz w:val="20"/>
        </w:rPr>
        <w:t xml:space="preserve"> </w:t>
      </w:r>
      <w:r>
        <w:rPr>
          <w:sz w:val="20"/>
        </w:rPr>
        <w:t>учётом распространения птиц в своём регионе.</w:t>
      </w:r>
    </w:p>
    <w:p w14:paraId="55A516E0" w14:textId="77777777" w:rsidR="0092341C" w:rsidRDefault="00DB6983" w:rsidP="00B41547">
      <w:pPr>
        <w:spacing w:before="2"/>
        <w:ind w:right="283"/>
        <w:contextualSpacing/>
        <w:rPr>
          <w:sz w:val="20"/>
        </w:rPr>
      </w:pPr>
      <w:r>
        <w:rPr>
          <w:sz w:val="20"/>
          <w:vertAlign w:val="superscript"/>
        </w:rPr>
        <w:t>16</w:t>
      </w:r>
      <w:r>
        <w:rPr>
          <w:spacing w:val="-6"/>
          <w:sz w:val="20"/>
        </w:rPr>
        <w:t xml:space="preserve"> </w:t>
      </w:r>
      <w:r>
        <w:rPr>
          <w:sz w:val="20"/>
        </w:rPr>
        <w:t>Изучаются</w:t>
      </w:r>
      <w:r>
        <w:rPr>
          <w:spacing w:val="-7"/>
          <w:sz w:val="20"/>
        </w:rPr>
        <w:t xml:space="preserve"> </w:t>
      </w:r>
      <w:r>
        <w:rPr>
          <w:sz w:val="20"/>
        </w:rPr>
        <w:t>6</w:t>
      </w:r>
      <w:r>
        <w:rPr>
          <w:spacing w:val="-5"/>
          <w:sz w:val="20"/>
        </w:rPr>
        <w:t xml:space="preserve"> </w:t>
      </w:r>
      <w:r>
        <w:rPr>
          <w:sz w:val="20"/>
        </w:rPr>
        <w:t>отрядов</w:t>
      </w:r>
      <w:r>
        <w:rPr>
          <w:spacing w:val="-6"/>
          <w:sz w:val="20"/>
        </w:rPr>
        <w:t xml:space="preserve"> </w:t>
      </w:r>
      <w:r>
        <w:rPr>
          <w:sz w:val="20"/>
        </w:rPr>
        <w:t>млекопитающих</w:t>
      </w:r>
      <w:r>
        <w:rPr>
          <w:spacing w:val="-5"/>
          <w:sz w:val="20"/>
        </w:rPr>
        <w:t xml:space="preserve"> </w:t>
      </w:r>
      <w:r>
        <w:rPr>
          <w:sz w:val="20"/>
        </w:rPr>
        <w:t>на</w:t>
      </w:r>
      <w:r>
        <w:rPr>
          <w:spacing w:val="-6"/>
          <w:sz w:val="20"/>
        </w:rPr>
        <w:t xml:space="preserve"> </w:t>
      </w:r>
      <w:r>
        <w:rPr>
          <w:sz w:val="20"/>
        </w:rPr>
        <w:t>примере</w:t>
      </w:r>
      <w:r>
        <w:rPr>
          <w:spacing w:val="-6"/>
          <w:sz w:val="20"/>
        </w:rPr>
        <w:t xml:space="preserve"> </w:t>
      </w:r>
      <w:r>
        <w:rPr>
          <w:sz w:val="20"/>
        </w:rPr>
        <w:t>двух</w:t>
      </w:r>
      <w:r>
        <w:rPr>
          <w:spacing w:val="-3"/>
          <w:sz w:val="20"/>
        </w:rPr>
        <w:t xml:space="preserve"> </w:t>
      </w:r>
      <w:r>
        <w:rPr>
          <w:sz w:val="20"/>
        </w:rPr>
        <w:t>видов</w:t>
      </w:r>
      <w:r>
        <w:rPr>
          <w:spacing w:val="-4"/>
          <w:sz w:val="20"/>
        </w:rPr>
        <w:t xml:space="preserve"> </w:t>
      </w:r>
      <w:r>
        <w:rPr>
          <w:sz w:val="20"/>
        </w:rPr>
        <w:t>из</w:t>
      </w:r>
      <w:r>
        <w:rPr>
          <w:spacing w:val="-6"/>
          <w:sz w:val="20"/>
        </w:rPr>
        <w:t xml:space="preserve"> </w:t>
      </w:r>
      <w:r>
        <w:rPr>
          <w:sz w:val="20"/>
        </w:rPr>
        <w:t>каждого</w:t>
      </w:r>
      <w:r>
        <w:rPr>
          <w:spacing w:val="-5"/>
          <w:sz w:val="20"/>
        </w:rPr>
        <w:t xml:space="preserve"> </w:t>
      </w:r>
      <w:r>
        <w:rPr>
          <w:sz w:val="20"/>
        </w:rPr>
        <w:t>отряда</w:t>
      </w:r>
      <w:r>
        <w:rPr>
          <w:spacing w:val="-5"/>
          <w:sz w:val="20"/>
        </w:rPr>
        <w:t xml:space="preserve"> </w:t>
      </w:r>
      <w:r>
        <w:rPr>
          <w:sz w:val="20"/>
        </w:rPr>
        <w:t>по</w:t>
      </w:r>
      <w:r>
        <w:rPr>
          <w:spacing w:val="-3"/>
          <w:sz w:val="20"/>
        </w:rPr>
        <w:t xml:space="preserve"> </w:t>
      </w:r>
      <w:r>
        <w:rPr>
          <w:sz w:val="20"/>
        </w:rPr>
        <w:t>выбору</w:t>
      </w:r>
      <w:r>
        <w:rPr>
          <w:spacing w:val="-7"/>
          <w:sz w:val="20"/>
        </w:rPr>
        <w:t xml:space="preserve"> </w:t>
      </w:r>
      <w:r>
        <w:rPr>
          <w:spacing w:val="-2"/>
          <w:sz w:val="20"/>
        </w:rPr>
        <w:t>учителя.</w:t>
      </w:r>
    </w:p>
    <w:p w14:paraId="6C05EE3D" w14:textId="77777777" w:rsidR="0092341C" w:rsidRDefault="00DB6983" w:rsidP="00B41547">
      <w:pPr>
        <w:spacing w:before="2"/>
        <w:ind w:right="283"/>
        <w:contextualSpacing/>
        <w:jc w:val="both"/>
        <w:rPr>
          <w:i/>
          <w:sz w:val="24"/>
        </w:rPr>
      </w:pPr>
      <w:r>
        <w:rPr>
          <w:i/>
          <w:sz w:val="24"/>
        </w:rPr>
        <w:t>животные (рыболовство, охота). Ведение промысла животных на основе научного подхода. Загрязнение окружающей среды.</w:t>
      </w:r>
    </w:p>
    <w:p w14:paraId="3A919D96" w14:textId="77777777" w:rsidR="0092341C" w:rsidRDefault="00DB6983" w:rsidP="00B41547">
      <w:pPr>
        <w:spacing w:before="2"/>
        <w:ind w:right="283" w:firstLine="707"/>
        <w:contextualSpacing/>
        <w:jc w:val="both"/>
        <w:rPr>
          <w:i/>
          <w:sz w:val="24"/>
        </w:rPr>
      </w:pPr>
      <w:r>
        <w:rPr>
          <w:sz w:val="24"/>
        </w:rPr>
        <w:t xml:space="preserve">Одомашнивание животных. </w:t>
      </w:r>
      <w:r>
        <w:rPr>
          <w:i/>
          <w:sz w:val="24"/>
        </w:rPr>
        <w:t>Селекция, породы,</w:t>
      </w:r>
      <w:r>
        <w:rPr>
          <w:i/>
          <w:spacing w:val="-1"/>
          <w:sz w:val="24"/>
        </w:rPr>
        <w:t xml:space="preserve"> </w:t>
      </w:r>
      <w:r>
        <w:rPr>
          <w:i/>
          <w:sz w:val="24"/>
        </w:rPr>
        <w:t xml:space="preserve">искусственный отбор, дикие предки домашних животных. </w:t>
      </w:r>
      <w:r>
        <w:rPr>
          <w:sz w:val="24"/>
        </w:rPr>
        <w:t xml:space="preserve">Значение домашних животных в жизни человека. Животные сельскохозяйственных угодий. </w:t>
      </w:r>
      <w:r>
        <w:rPr>
          <w:i/>
          <w:sz w:val="24"/>
        </w:rPr>
        <w:t>Методы борьбы с животными-вредителями.</w:t>
      </w:r>
    </w:p>
    <w:p w14:paraId="7F574E0B" w14:textId="77777777" w:rsidR="0092341C" w:rsidRDefault="00DB6983" w:rsidP="00B41547">
      <w:pPr>
        <w:spacing w:before="2"/>
        <w:ind w:right="283" w:firstLine="707"/>
        <w:contextualSpacing/>
        <w:jc w:val="both"/>
        <w:rPr>
          <w:sz w:val="24"/>
        </w:rPr>
      </w:pPr>
      <w:r>
        <w:rPr>
          <w:i/>
          <w:sz w:val="24"/>
        </w:rPr>
        <w:t xml:space="preserve">Город как особая искусственная среда, созданная человеком. Синантропные виды животных. Условия их обитания. Беспозвоночные и позвоночные </w:t>
      </w:r>
      <w:r>
        <w:rPr>
          <w:sz w:val="24"/>
        </w:rPr>
        <w:t xml:space="preserve">животные города. </w:t>
      </w:r>
      <w:r>
        <w:rPr>
          <w:i/>
          <w:sz w:val="24"/>
        </w:rPr>
        <w:t>Адаптация</w:t>
      </w:r>
      <w:r>
        <w:rPr>
          <w:i/>
          <w:spacing w:val="-1"/>
          <w:sz w:val="24"/>
        </w:rPr>
        <w:t xml:space="preserve"> </w:t>
      </w:r>
      <w:r>
        <w:rPr>
          <w:i/>
          <w:sz w:val="24"/>
        </w:rPr>
        <w:t>животных к новым условиям. Рекреационный пресс</w:t>
      </w:r>
      <w:r>
        <w:rPr>
          <w:i/>
          <w:spacing w:val="-1"/>
          <w:sz w:val="24"/>
        </w:rPr>
        <w:t xml:space="preserve"> </w:t>
      </w:r>
      <w:r>
        <w:rPr>
          <w:i/>
          <w:sz w:val="24"/>
        </w:rPr>
        <w:t>на животных</w:t>
      </w:r>
      <w:r>
        <w:rPr>
          <w:i/>
          <w:spacing w:val="-1"/>
          <w:sz w:val="24"/>
        </w:rPr>
        <w:t xml:space="preserve"> </w:t>
      </w:r>
      <w:r>
        <w:rPr>
          <w:i/>
          <w:sz w:val="24"/>
        </w:rPr>
        <w:t xml:space="preserve">диких видов в условиях города. Безнадзорные домашние животные. </w:t>
      </w:r>
      <w:r>
        <w:rPr>
          <w:sz w:val="24"/>
        </w:rPr>
        <w:t>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14:paraId="5359F1EF" w14:textId="77777777" w:rsidR="0092341C" w:rsidRDefault="0092341C" w:rsidP="00B41547">
      <w:pPr>
        <w:pStyle w:val="a4"/>
        <w:spacing w:before="2"/>
        <w:ind w:left="0" w:right="283" w:firstLine="0"/>
        <w:contextualSpacing/>
        <w:jc w:val="left"/>
      </w:pPr>
    </w:p>
    <w:p w14:paraId="3CA33411" w14:textId="77777777" w:rsidR="0092341C" w:rsidRDefault="00DB6983" w:rsidP="00B10CA3">
      <w:pPr>
        <w:pStyle w:val="2"/>
        <w:numPr>
          <w:ilvl w:val="0"/>
          <w:numId w:val="118"/>
        </w:numPr>
        <w:tabs>
          <w:tab w:val="left" w:pos="762"/>
        </w:tabs>
        <w:spacing w:before="2"/>
        <w:ind w:left="0" w:right="283"/>
        <w:contextualSpacing/>
        <w:jc w:val="both"/>
      </w:pPr>
      <w:r>
        <w:rPr>
          <w:spacing w:val="-2"/>
        </w:rPr>
        <w:t>КЛАСС</w:t>
      </w:r>
    </w:p>
    <w:p w14:paraId="5C114CA3" w14:textId="77777777" w:rsidR="0092341C" w:rsidRDefault="00DB6983" w:rsidP="00B10CA3">
      <w:pPr>
        <w:pStyle w:val="3"/>
        <w:numPr>
          <w:ilvl w:val="1"/>
          <w:numId w:val="118"/>
        </w:numPr>
        <w:tabs>
          <w:tab w:val="left" w:pos="1530"/>
        </w:tabs>
        <w:spacing w:before="2" w:line="240" w:lineRule="auto"/>
        <w:ind w:left="0" w:right="283"/>
        <w:contextualSpacing/>
      </w:pPr>
      <w:r>
        <w:t>Человек</w:t>
      </w:r>
      <w:r>
        <w:rPr>
          <w:spacing w:val="-3"/>
        </w:rPr>
        <w:t xml:space="preserve"> </w:t>
      </w:r>
      <w:r>
        <w:t>–</w:t>
      </w:r>
      <w:r>
        <w:rPr>
          <w:spacing w:val="-4"/>
        </w:rPr>
        <w:t xml:space="preserve"> </w:t>
      </w:r>
      <w:r>
        <w:t>биосоциальный</w:t>
      </w:r>
      <w:r>
        <w:rPr>
          <w:spacing w:val="-3"/>
        </w:rPr>
        <w:t xml:space="preserve"> </w:t>
      </w:r>
      <w:r>
        <w:rPr>
          <w:spacing w:val="-5"/>
        </w:rPr>
        <w:t>вид</w:t>
      </w:r>
    </w:p>
    <w:p w14:paraId="1EB5E89A" w14:textId="77777777" w:rsidR="0092341C" w:rsidRDefault="00DB6983" w:rsidP="00B41547">
      <w:pPr>
        <w:spacing w:before="2"/>
        <w:ind w:right="283" w:firstLine="707"/>
        <w:contextualSpacing/>
        <w:jc w:val="both"/>
        <w:rPr>
          <w:sz w:val="24"/>
        </w:rPr>
      </w:pPr>
      <w:r>
        <w:rPr>
          <w:sz w:val="24"/>
        </w:rPr>
        <w:t>Науки о человеке (</w:t>
      </w:r>
      <w:r>
        <w:rPr>
          <w:i/>
          <w:sz w:val="24"/>
        </w:rPr>
        <w:t xml:space="preserve">анатомия, физиология, психология, антропология, гигиена, санитария, экология человека). </w:t>
      </w:r>
      <w:r>
        <w:rPr>
          <w:sz w:val="24"/>
        </w:rPr>
        <w:t xml:space="preserve">Методы изучения организма человека. Значение знаний о человеке для самопознания и сохранения здоровья. </w:t>
      </w:r>
      <w:r>
        <w:rPr>
          <w:i/>
          <w:sz w:val="24"/>
        </w:rPr>
        <w:t>Особенности человека как биосоциального существа</w:t>
      </w:r>
      <w:r>
        <w:rPr>
          <w:sz w:val="24"/>
        </w:rPr>
        <w:t>.</w:t>
      </w:r>
    </w:p>
    <w:p w14:paraId="43A91830" w14:textId="77777777" w:rsidR="0092341C" w:rsidRDefault="00DB6983" w:rsidP="00B41547">
      <w:pPr>
        <w:spacing w:before="2"/>
        <w:ind w:right="283" w:firstLine="707"/>
        <w:contextualSpacing/>
        <w:jc w:val="both"/>
        <w:rPr>
          <w:sz w:val="24"/>
        </w:rPr>
      </w:pPr>
      <w:r>
        <w:rPr>
          <w:sz w:val="24"/>
        </w:rPr>
        <w:t xml:space="preserve">Место человека в системе органического мира. </w:t>
      </w:r>
      <w:r>
        <w:rPr>
          <w:i/>
          <w:sz w:val="24"/>
        </w:rPr>
        <w:t>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w:t>
      </w:r>
      <w:r>
        <w:rPr>
          <w:sz w:val="24"/>
        </w:rPr>
        <w:t>. Человеческие расы.</w:t>
      </w:r>
    </w:p>
    <w:p w14:paraId="4911C4C6" w14:textId="77777777" w:rsidR="0092341C" w:rsidRDefault="0092341C" w:rsidP="00B41547">
      <w:pPr>
        <w:pStyle w:val="a4"/>
        <w:spacing w:before="2"/>
        <w:ind w:left="0" w:right="283" w:firstLine="0"/>
        <w:contextualSpacing/>
        <w:jc w:val="left"/>
      </w:pPr>
    </w:p>
    <w:p w14:paraId="49B6C9E1" w14:textId="77777777" w:rsidR="0092341C" w:rsidRDefault="00DB6983" w:rsidP="00B10CA3">
      <w:pPr>
        <w:pStyle w:val="3"/>
        <w:numPr>
          <w:ilvl w:val="1"/>
          <w:numId w:val="118"/>
        </w:numPr>
        <w:tabs>
          <w:tab w:val="left" w:pos="1530"/>
        </w:tabs>
        <w:spacing w:before="2" w:line="240" w:lineRule="auto"/>
        <w:ind w:left="0" w:right="283"/>
        <w:contextualSpacing/>
      </w:pPr>
      <w:r>
        <w:t>Структура</w:t>
      </w:r>
      <w:r>
        <w:rPr>
          <w:spacing w:val="-6"/>
        </w:rPr>
        <w:t xml:space="preserve"> </w:t>
      </w:r>
      <w:r>
        <w:t>организма</w:t>
      </w:r>
      <w:r>
        <w:rPr>
          <w:spacing w:val="-5"/>
        </w:rPr>
        <w:t xml:space="preserve"> </w:t>
      </w:r>
      <w:r>
        <w:rPr>
          <w:spacing w:val="-2"/>
        </w:rPr>
        <w:t>человека</w:t>
      </w:r>
    </w:p>
    <w:p w14:paraId="046B9070" w14:textId="77777777" w:rsidR="0092341C" w:rsidRDefault="00DB6983" w:rsidP="00B41547">
      <w:pPr>
        <w:spacing w:before="2"/>
        <w:ind w:right="283" w:firstLine="707"/>
        <w:contextualSpacing/>
        <w:jc w:val="both"/>
        <w:rPr>
          <w:sz w:val="24"/>
        </w:rPr>
      </w:pPr>
      <w:r>
        <w:rPr>
          <w:sz w:val="24"/>
        </w:rPr>
        <w:t xml:space="preserve">Строение и </w:t>
      </w:r>
      <w:r>
        <w:rPr>
          <w:i/>
          <w:sz w:val="24"/>
        </w:rPr>
        <w:t xml:space="preserve">химический состав </w:t>
      </w:r>
      <w:r>
        <w:rPr>
          <w:sz w:val="24"/>
        </w:rPr>
        <w:t>клетки. Обмен веществ и превращение энергии в клетке. Многообразие клеток, их деление</w:t>
      </w:r>
      <w:r>
        <w:rPr>
          <w:i/>
          <w:sz w:val="24"/>
        </w:rPr>
        <w:t xml:space="preserve">. Нуклеиновые кислоты. </w:t>
      </w:r>
      <w:r>
        <w:rPr>
          <w:sz w:val="24"/>
        </w:rPr>
        <w:t xml:space="preserve">Гены. Хромосомы. </w:t>
      </w:r>
      <w:r>
        <w:rPr>
          <w:i/>
          <w:sz w:val="24"/>
        </w:rPr>
        <w:t>Хромосомный набор</w:t>
      </w:r>
      <w:r>
        <w:rPr>
          <w:sz w:val="24"/>
        </w:rPr>
        <w:t xml:space="preserve">. </w:t>
      </w:r>
      <w:r>
        <w:rPr>
          <w:i/>
          <w:sz w:val="24"/>
        </w:rPr>
        <w:t xml:space="preserve">Митоз, мейоз. </w:t>
      </w:r>
      <w:r>
        <w:rPr>
          <w:sz w:val="24"/>
        </w:rPr>
        <w:t>Соматические и половые клетки. Стволовые клетки.</w:t>
      </w:r>
    </w:p>
    <w:p w14:paraId="2D90C80B" w14:textId="77777777" w:rsidR="0092341C" w:rsidRDefault="00DB6983" w:rsidP="00B41547">
      <w:pPr>
        <w:spacing w:before="2"/>
        <w:ind w:right="283" w:firstLine="707"/>
        <w:contextualSpacing/>
        <w:jc w:val="both"/>
        <w:rPr>
          <w:i/>
          <w:sz w:val="24"/>
        </w:rPr>
      </w:pPr>
      <w:r>
        <w:rPr>
          <w:sz w:val="24"/>
        </w:rPr>
        <w:t xml:space="preserve">Типы тканей организма человека: эпителиальные, соединительные, мышечные, нервная. </w:t>
      </w:r>
      <w:r>
        <w:rPr>
          <w:i/>
          <w:sz w:val="24"/>
        </w:rPr>
        <w:t xml:space="preserve">Свойства тканей, их функции. </w:t>
      </w:r>
      <w:r>
        <w:rPr>
          <w:sz w:val="24"/>
        </w:rPr>
        <w:t xml:space="preserve">Органы и системы органов. Организм как единое целое. </w:t>
      </w:r>
      <w:r>
        <w:rPr>
          <w:i/>
          <w:sz w:val="24"/>
        </w:rPr>
        <w:t>Взаимосвязь органов и систем как основа гомеостаза.</w:t>
      </w:r>
    </w:p>
    <w:p w14:paraId="2657200B" w14:textId="77777777" w:rsidR="0092341C" w:rsidRDefault="00DB6983" w:rsidP="00B41547">
      <w:pPr>
        <w:spacing w:before="2"/>
        <w:ind w:right="283"/>
        <w:contextualSpacing/>
        <w:jc w:val="both"/>
        <w:rPr>
          <w:i/>
          <w:sz w:val="24"/>
        </w:rPr>
      </w:pPr>
      <w:r>
        <w:rPr>
          <w:i/>
          <w:sz w:val="24"/>
        </w:rPr>
        <w:t>Лабораторные</w:t>
      </w:r>
      <w:r>
        <w:rPr>
          <w:i/>
          <w:spacing w:val="-7"/>
          <w:sz w:val="24"/>
        </w:rPr>
        <w:t xml:space="preserve"> </w:t>
      </w:r>
      <w:r>
        <w:rPr>
          <w:i/>
          <w:sz w:val="24"/>
        </w:rPr>
        <w:t>и</w:t>
      </w:r>
      <w:r>
        <w:rPr>
          <w:i/>
          <w:spacing w:val="-5"/>
          <w:sz w:val="24"/>
        </w:rPr>
        <w:t xml:space="preserve"> </w:t>
      </w:r>
      <w:r>
        <w:rPr>
          <w:i/>
          <w:sz w:val="24"/>
        </w:rPr>
        <w:t>практические</w:t>
      </w:r>
      <w:r>
        <w:rPr>
          <w:i/>
          <w:spacing w:val="-5"/>
          <w:sz w:val="24"/>
        </w:rPr>
        <w:t xml:space="preserve"> </w:t>
      </w:r>
      <w:r>
        <w:rPr>
          <w:i/>
          <w:spacing w:val="-2"/>
          <w:sz w:val="24"/>
        </w:rPr>
        <w:t>работы</w:t>
      </w:r>
    </w:p>
    <w:p w14:paraId="77751BDC" w14:textId="77777777" w:rsidR="0092341C" w:rsidRDefault="00DB6983" w:rsidP="00B10CA3">
      <w:pPr>
        <w:pStyle w:val="a8"/>
        <w:numPr>
          <w:ilvl w:val="0"/>
          <w:numId w:val="97"/>
        </w:numPr>
        <w:tabs>
          <w:tab w:val="left" w:pos="1530"/>
        </w:tabs>
        <w:spacing w:before="2"/>
        <w:ind w:left="0" w:right="283"/>
        <w:contextualSpacing/>
        <w:rPr>
          <w:sz w:val="24"/>
        </w:rPr>
      </w:pPr>
      <w:r>
        <w:rPr>
          <w:sz w:val="24"/>
        </w:rPr>
        <w:t>Изучение</w:t>
      </w:r>
      <w:r>
        <w:rPr>
          <w:spacing w:val="-6"/>
          <w:sz w:val="24"/>
        </w:rPr>
        <w:t xml:space="preserve"> </w:t>
      </w:r>
      <w:r>
        <w:rPr>
          <w:sz w:val="24"/>
        </w:rPr>
        <w:t>клеток</w:t>
      </w:r>
      <w:r>
        <w:rPr>
          <w:spacing w:val="-3"/>
          <w:sz w:val="24"/>
        </w:rPr>
        <w:t xml:space="preserve"> </w:t>
      </w:r>
      <w:r>
        <w:rPr>
          <w:sz w:val="24"/>
        </w:rPr>
        <w:t>слизистой</w:t>
      </w:r>
      <w:r>
        <w:rPr>
          <w:spacing w:val="-3"/>
          <w:sz w:val="24"/>
        </w:rPr>
        <w:t xml:space="preserve"> </w:t>
      </w:r>
      <w:r>
        <w:rPr>
          <w:sz w:val="24"/>
        </w:rPr>
        <w:t>оболочки</w:t>
      </w:r>
      <w:r>
        <w:rPr>
          <w:spacing w:val="-4"/>
          <w:sz w:val="24"/>
        </w:rPr>
        <w:t xml:space="preserve"> </w:t>
      </w:r>
      <w:r>
        <w:rPr>
          <w:sz w:val="24"/>
        </w:rPr>
        <w:t>полости</w:t>
      </w:r>
      <w:r>
        <w:rPr>
          <w:spacing w:val="-3"/>
          <w:sz w:val="24"/>
        </w:rPr>
        <w:t xml:space="preserve"> </w:t>
      </w:r>
      <w:r>
        <w:rPr>
          <w:sz w:val="24"/>
        </w:rPr>
        <w:t>рта</w:t>
      </w:r>
      <w:r>
        <w:rPr>
          <w:spacing w:val="-3"/>
          <w:sz w:val="24"/>
        </w:rPr>
        <w:t xml:space="preserve"> </w:t>
      </w:r>
      <w:r>
        <w:rPr>
          <w:spacing w:val="-2"/>
          <w:sz w:val="24"/>
        </w:rPr>
        <w:t>человека.</w:t>
      </w:r>
    </w:p>
    <w:p w14:paraId="62BACD44" w14:textId="77777777" w:rsidR="0092341C" w:rsidRDefault="00DB6983" w:rsidP="00B10CA3">
      <w:pPr>
        <w:pStyle w:val="a8"/>
        <w:numPr>
          <w:ilvl w:val="0"/>
          <w:numId w:val="97"/>
        </w:numPr>
        <w:tabs>
          <w:tab w:val="left" w:pos="1530"/>
        </w:tabs>
        <w:spacing w:before="2"/>
        <w:ind w:left="0" w:right="283"/>
        <w:contextualSpacing/>
        <w:rPr>
          <w:sz w:val="24"/>
        </w:rPr>
      </w:pPr>
      <w:r>
        <w:rPr>
          <w:sz w:val="24"/>
        </w:rPr>
        <w:t>Изучение</w:t>
      </w:r>
      <w:r>
        <w:rPr>
          <w:spacing w:val="-7"/>
          <w:sz w:val="24"/>
        </w:rPr>
        <w:t xml:space="preserve"> </w:t>
      </w:r>
      <w:r>
        <w:rPr>
          <w:sz w:val="24"/>
        </w:rPr>
        <w:t>микроскопического</w:t>
      </w:r>
      <w:r>
        <w:rPr>
          <w:spacing w:val="-3"/>
          <w:sz w:val="24"/>
        </w:rPr>
        <w:t xml:space="preserve"> </w:t>
      </w:r>
      <w:r>
        <w:rPr>
          <w:sz w:val="24"/>
        </w:rPr>
        <w:t>строения</w:t>
      </w:r>
      <w:r>
        <w:rPr>
          <w:spacing w:val="-3"/>
          <w:sz w:val="24"/>
        </w:rPr>
        <w:t xml:space="preserve"> </w:t>
      </w:r>
      <w:r>
        <w:rPr>
          <w:sz w:val="24"/>
        </w:rPr>
        <w:t>тканей</w:t>
      </w:r>
      <w:r>
        <w:rPr>
          <w:spacing w:val="-3"/>
          <w:sz w:val="24"/>
        </w:rPr>
        <w:t xml:space="preserve"> </w:t>
      </w:r>
      <w:r>
        <w:rPr>
          <w:sz w:val="24"/>
        </w:rPr>
        <w:t>(на</w:t>
      </w:r>
      <w:r>
        <w:rPr>
          <w:spacing w:val="-4"/>
          <w:sz w:val="24"/>
        </w:rPr>
        <w:t xml:space="preserve"> </w:t>
      </w:r>
      <w:r>
        <w:rPr>
          <w:sz w:val="24"/>
        </w:rPr>
        <w:t>готовых</w:t>
      </w:r>
      <w:r>
        <w:rPr>
          <w:spacing w:val="-1"/>
          <w:sz w:val="24"/>
        </w:rPr>
        <w:t xml:space="preserve"> </w:t>
      </w:r>
      <w:r>
        <w:rPr>
          <w:spacing w:val="-2"/>
          <w:sz w:val="24"/>
        </w:rPr>
        <w:t>микропрепаратах).</w:t>
      </w:r>
    </w:p>
    <w:p w14:paraId="33619DC5" w14:textId="77777777" w:rsidR="0092341C" w:rsidRDefault="00DB6983" w:rsidP="00B10CA3">
      <w:pPr>
        <w:pStyle w:val="a8"/>
        <w:numPr>
          <w:ilvl w:val="0"/>
          <w:numId w:val="97"/>
        </w:numPr>
        <w:tabs>
          <w:tab w:val="left" w:pos="1530"/>
        </w:tabs>
        <w:spacing w:before="2"/>
        <w:ind w:left="0" w:right="283"/>
        <w:contextualSpacing/>
        <w:rPr>
          <w:sz w:val="24"/>
        </w:rPr>
      </w:pPr>
      <w:r>
        <w:rPr>
          <w:sz w:val="24"/>
        </w:rPr>
        <w:t>Распознавание</w:t>
      </w:r>
      <w:r>
        <w:rPr>
          <w:spacing w:val="-6"/>
          <w:sz w:val="24"/>
        </w:rPr>
        <w:t xml:space="preserve"> </w:t>
      </w:r>
      <w:r>
        <w:rPr>
          <w:sz w:val="24"/>
        </w:rPr>
        <w:t>органов</w:t>
      </w:r>
      <w:r>
        <w:rPr>
          <w:spacing w:val="-4"/>
          <w:sz w:val="24"/>
        </w:rPr>
        <w:t xml:space="preserve"> </w:t>
      </w:r>
      <w:r>
        <w:rPr>
          <w:sz w:val="24"/>
        </w:rPr>
        <w:t>и</w:t>
      </w:r>
      <w:r>
        <w:rPr>
          <w:spacing w:val="-2"/>
          <w:sz w:val="24"/>
        </w:rPr>
        <w:t xml:space="preserve"> </w:t>
      </w:r>
      <w:r>
        <w:rPr>
          <w:sz w:val="24"/>
        </w:rPr>
        <w:t>систем</w:t>
      </w:r>
      <w:r>
        <w:rPr>
          <w:spacing w:val="-4"/>
          <w:sz w:val="24"/>
        </w:rPr>
        <w:t xml:space="preserve"> </w:t>
      </w:r>
      <w:r>
        <w:rPr>
          <w:sz w:val="24"/>
        </w:rPr>
        <w:t>органов</w:t>
      </w:r>
      <w:r>
        <w:rPr>
          <w:spacing w:val="-3"/>
          <w:sz w:val="24"/>
        </w:rPr>
        <w:t xml:space="preserve"> </w:t>
      </w:r>
      <w:r>
        <w:rPr>
          <w:sz w:val="24"/>
        </w:rPr>
        <w:t>человека</w:t>
      </w:r>
      <w:r>
        <w:rPr>
          <w:spacing w:val="-4"/>
          <w:sz w:val="24"/>
        </w:rPr>
        <w:t xml:space="preserve"> </w:t>
      </w:r>
      <w:r>
        <w:rPr>
          <w:sz w:val="24"/>
        </w:rPr>
        <w:t>(по</w:t>
      </w:r>
      <w:r>
        <w:rPr>
          <w:spacing w:val="-2"/>
          <w:sz w:val="24"/>
        </w:rPr>
        <w:t xml:space="preserve"> таблицам).</w:t>
      </w:r>
    </w:p>
    <w:p w14:paraId="42EE4FE7" w14:textId="77777777" w:rsidR="0092341C" w:rsidRDefault="0092341C" w:rsidP="00B41547">
      <w:pPr>
        <w:pStyle w:val="a4"/>
        <w:spacing w:before="2"/>
        <w:ind w:left="0" w:right="283" w:firstLine="0"/>
        <w:contextualSpacing/>
        <w:jc w:val="left"/>
      </w:pPr>
    </w:p>
    <w:p w14:paraId="4B7C39BE" w14:textId="77777777" w:rsidR="0092341C" w:rsidRDefault="00DB6983" w:rsidP="00B10CA3">
      <w:pPr>
        <w:pStyle w:val="3"/>
        <w:numPr>
          <w:ilvl w:val="1"/>
          <w:numId w:val="118"/>
        </w:numPr>
        <w:tabs>
          <w:tab w:val="left" w:pos="1530"/>
        </w:tabs>
        <w:spacing w:before="2" w:line="240" w:lineRule="auto"/>
        <w:ind w:left="0" w:right="283"/>
        <w:contextualSpacing/>
      </w:pPr>
      <w:r>
        <w:t>Нейрогуморальная</w:t>
      </w:r>
      <w:r>
        <w:rPr>
          <w:spacing w:val="-13"/>
        </w:rPr>
        <w:t xml:space="preserve"> </w:t>
      </w:r>
      <w:r>
        <w:rPr>
          <w:spacing w:val="-2"/>
        </w:rPr>
        <w:t>регуляция</w:t>
      </w:r>
    </w:p>
    <w:p w14:paraId="77C00C48" w14:textId="77777777" w:rsidR="0092341C" w:rsidRDefault="00DB6983" w:rsidP="00B41547">
      <w:pPr>
        <w:pStyle w:val="a4"/>
        <w:spacing w:before="2"/>
        <w:ind w:left="0" w:right="283" w:firstLine="0"/>
        <w:contextualSpacing/>
        <w:jc w:val="left"/>
        <w:rPr>
          <w:i/>
        </w:rPr>
      </w:pPr>
      <w:r>
        <w:t>Нервная</w:t>
      </w:r>
      <w:r>
        <w:rPr>
          <w:spacing w:val="-2"/>
        </w:rPr>
        <w:t xml:space="preserve"> </w:t>
      </w:r>
      <w:r>
        <w:t>система</w:t>
      </w:r>
      <w:r>
        <w:rPr>
          <w:spacing w:val="-3"/>
        </w:rPr>
        <w:t xml:space="preserve"> </w:t>
      </w:r>
      <w:r>
        <w:t>человека,</w:t>
      </w:r>
      <w:r>
        <w:rPr>
          <w:spacing w:val="-2"/>
        </w:rPr>
        <w:t xml:space="preserve"> </w:t>
      </w:r>
      <w:r>
        <w:t>её</w:t>
      </w:r>
      <w:r>
        <w:rPr>
          <w:spacing w:val="-3"/>
        </w:rPr>
        <w:t xml:space="preserve"> </w:t>
      </w:r>
      <w:r>
        <w:t>организация</w:t>
      </w:r>
      <w:r>
        <w:rPr>
          <w:spacing w:val="-5"/>
        </w:rPr>
        <w:t xml:space="preserve"> </w:t>
      </w:r>
      <w:r>
        <w:t>и</w:t>
      </w:r>
      <w:r>
        <w:rPr>
          <w:spacing w:val="4"/>
        </w:rPr>
        <w:t xml:space="preserve"> </w:t>
      </w:r>
      <w:r>
        <w:rPr>
          <w:i/>
          <w:spacing w:val="-2"/>
        </w:rPr>
        <w:t>значение.</w:t>
      </w:r>
    </w:p>
    <w:p w14:paraId="1DA41354" w14:textId="77777777" w:rsidR="0092341C" w:rsidRDefault="00DB6983" w:rsidP="00B41547">
      <w:pPr>
        <w:tabs>
          <w:tab w:val="left" w:pos="2494"/>
          <w:tab w:val="left" w:pos="3389"/>
          <w:tab w:val="left" w:pos="4451"/>
          <w:tab w:val="left" w:pos="5205"/>
          <w:tab w:val="left" w:pos="6332"/>
          <w:tab w:val="left" w:pos="7980"/>
          <w:tab w:val="left" w:pos="8712"/>
        </w:tabs>
        <w:spacing w:before="2"/>
        <w:ind w:right="283"/>
        <w:contextualSpacing/>
        <w:rPr>
          <w:i/>
          <w:sz w:val="24"/>
        </w:rPr>
      </w:pPr>
      <w:r>
        <w:rPr>
          <w:i/>
          <w:spacing w:val="-2"/>
          <w:sz w:val="24"/>
        </w:rPr>
        <w:t>Нейроны,</w:t>
      </w:r>
      <w:r>
        <w:rPr>
          <w:i/>
          <w:sz w:val="24"/>
        </w:rPr>
        <w:tab/>
      </w:r>
      <w:r>
        <w:rPr>
          <w:i/>
          <w:spacing w:val="-2"/>
          <w:sz w:val="24"/>
        </w:rPr>
        <w:t>нервы,</w:t>
      </w:r>
      <w:r>
        <w:rPr>
          <w:i/>
          <w:sz w:val="24"/>
        </w:rPr>
        <w:tab/>
      </w:r>
      <w:r>
        <w:rPr>
          <w:i/>
          <w:spacing w:val="-2"/>
          <w:sz w:val="24"/>
        </w:rPr>
        <w:t>нервные</w:t>
      </w:r>
      <w:r>
        <w:rPr>
          <w:i/>
          <w:sz w:val="24"/>
        </w:rPr>
        <w:tab/>
      </w:r>
      <w:r>
        <w:rPr>
          <w:i/>
          <w:spacing w:val="-4"/>
          <w:sz w:val="24"/>
        </w:rPr>
        <w:t>узлы.</w:t>
      </w:r>
      <w:r>
        <w:rPr>
          <w:i/>
          <w:sz w:val="24"/>
        </w:rPr>
        <w:tab/>
      </w:r>
      <w:r>
        <w:rPr>
          <w:spacing w:val="-2"/>
          <w:sz w:val="24"/>
        </w:rPr>
        <w:t>Рефлекс.</w:t>
      </w:r>
      <w:r>
        <w:rPr>
          <w:sz w:val="24"/>
        </w:rPr>
        <w:tab/>
      </w:r>
      <w:r>
        <w:rPr>
          <w:spacing w:val="-2"/>
          <w:sz w:val="24"/>
        </w:rPr>
        <w:t>Рефлекторная</w:t>
      </w:r>
      <w:r>
        <w:rPr>
          <w:sz w:val="24"/>
        </w:rPr>
        <w:tab/>
      </w:r>
      <w:r>
        <w:rPr>
          <w:spacing w:val="-2"/>
          <w:sz w:val="24"/>
        </w:rPr>
        <w:t>дуга.</w:t>
      </w:r>
      <w:r>
        <w:rPr>
          <w:sz w:val="24"/>
        </w:rPr>
        <w:tab/>
      </w:r>
      <w:r>
        <w:rPr>
          <w:i/>
          <w:spacing w:val="-2"/>
          <w:sz w:val="24"/>
        </w:rPr>
        <w:t>Рецепторы.</w:t>
      </w:r>
    </w:p>
    <w:p w14:paraId="3A864A05" w14:textId="77777777" w:rsidR="0092341C" w:rsidRDefault="00DB6983" w:rsidP="00B41547">
      <w:pPr>
        <w:spacing w:before="2"/>
        <w:ind w:right="283"/>
        <w:contextualSpacing/>
        <w:rPr>
          <w:i/>
          <w:sz w:val="24"/>
        </w:rPr>
      </w:pPr>
      <w:r>
        <w:rPr>
          <w:i/>
          <w:sz w:val="24"/>
        </w:rPr>
        <w:t>Двухнейронные</w:t>
      </w:r>
      <w:r>
        <w:rPr>
          <w:i/>
          <w:spacing w:val="-17"/>
          <w:sz w:val="24"/>
        </w:rPr>
        <w:t xml:space="preserve"> </w:t>
      </w:r>
      <w:r>
        <w:rPr>
          <w:i/>
          <w:sz w:val="24"/>
        </w:rPr>
        <w:t>и</w:t>
      </w:r>
      <w:r>
        <w:rPr>
          <w:i/>
          <w:spacing w:val="-15"/>
          <w:sz w:val="24"/>
        </w:rPr>
        <w:t xml:space="preserve"> </w:t>
      </w:r>
      <w:r>
        <w:rPr>
          <w:i/>
          <w:sz w:val="24"/>
        </w:rPr>
        <w:t>трёхнейронные</w:t>
      </w:r>
      <w:r>
        <w:rPr>
          <w:i/>
          <w:spacing w:val="-14"/>
          <w:sz w:val="24"/>
        </w:rPr>
        <w:t xml:space="preserve"> </w:t>
      </w:r>
      <w:r>
        <w:rPr>
          <w:i/>
          <w:sz w:val="24"/>
        </w:rPr>
        <w:t>рефлекторные</w:t>
      </w:r>
      <w:r>
        <w:rPr>
          <w:i/>
          <w:spacing w:val="-13"/>
          <w:sz w:val="24"/>
        </w:rPr>
        <w:t xml:space="preserve"> </w:t>
      </w:r>
      <w:r>
        <w:rPr>
          <w:i/>
          <w:spacing w:val="-2"/>
          <w:sz w:val="24"/>
        </w:rPr>
        <w:t>дуги.</w:t>
      </w:r>
    </w:p>
    <w:p w14:paraId="4CD266C0" w14:textId="77777777" w:rsidR="0092341C" w:rsidRDefault="00DB6983" w:rsidP="00B41547">
      <w:pPr>
        <w:spacing w:before="2"/>
        <w:ind w:right="283" w:firstLine="707"/>
        <w:contextualSpacing/>
        <w:jc w:val="both"/>
        <w:rPr>
          <w:i/>
          <w:sz w:val="24"/>
        </w:rPr>
      </w:pPr>
      <w:r>
        <w:rPr>
          <w:sz w:val="24"/>
        </w:rPr>
        <w:t xml:space="preserve">Спинной мозг, его строение и функции. Рефлексы спинного мозга. Головной мозг, его строение и функции. </w:t>
      </w:r>
      <w:r>
        <w:rPr>
          <w:i/>
          <w:sz w:val="24"/>
        </w:rPr>
        <w:t xml:space="preserve">Большие полушария. </w:t>
      </w:r>
      <w:r>
        <w:rPr>
          <w:sz w:val="24"/>
        </w:rPr>
        <w:t xml:space="preserve">Рефлексы головного мозга. </w:t>
      </w:r>
      <w:r>
        <w:rPr>
          <w:i/>
          <w:sz w:val="24"/>
        </w:rPr>
        <w:t>Безусловные (врождённые) и условные (приобретённые) рефлексы.</w:t>
      </w:r>
    </w:p>
    <w:p w14:paraId="3EBCB1C9" w14:textId="77777777" w:rsidR="0092341C" w:rsidRDefault="00DB6983" w:rsidP="00B41547">
      <w:pPr>
        <w:pStyle w:val="a4"/>
        <w:spacing w:before="2"/>
        <w:ind w:left="0" w:right="283" w:firstLine="0"/>
        <w:contextualSpacing/>
      </w:pPr>
      <w:r>
        <w:t>Соматическая</w:t>
      </w:r>
      <w:r>
        <w:rPr>
          <w:spacing w:val="29"/>
        </w:rPr>
        <w:t xml:space="preserve">  </w:t>
      </w:r>
      <w:r>
        <w:t>нервная</w:t>
      </w:r>
      <w:r>
        <w:rPr>
          <w:spacing w:val="31"/>
        </w:rPr>
        <w:t xml:space="preserve">  </w:t>
      </w:r>
      <w:r>
        <w:t>система.</w:t>
      </w:r>
      <w:r>
        <w:rPr>
          <w:spacing w:val="31"/>
        </w:rPr>
        <w:t xml:space="preserve">  </w:t>
      </w:r>
      <w:r>
        <w:t>Вегетативная</w:t>
      </w:r>
      <w:r>
        <w:rPr>
          <w:spacing w:val="30"/>
        </w:rPr>
        <w:t xml:space="preserve">  </w:t>
      </w:r>
      <w:r>
        <w:t>(автономная)</w:t>
      </w:r>
      <w:r>
        <w:rPr>
          <w:spacing w:val="29"/>
        </w:rPr>
        <w:t xml:space="preserve">  </w:t>
      </w:r>
      <w:r>
        <w:t>нервная</w:t>
      </w:r>
      <w:r>
        <w:rPr>
          <w:spacing w:val="30"/>
        </w:rPr>
        <w:t xml:space="preserve">  </w:t>
      </w:r>
      <w:r>
        <w:rPr>
          <w:spacing w:val="-2"/>
        </w:rPr>
        <w:t>система.</w:t>
      </w:r>
    </w:p>
    <w:p w14:paraId="67FD4448" w14:textId="77777777" w:rsidR="0092341C" w:rsidRDefault="00DB6983" w:rsidP="00B41547">
      <w:pPr>
        <w:spacing w:before="2"/>
        <w:ind w:right="283"/>
        <w:contextualSpacing/>
        <w:jc w:val="both"/>
        <w:rPr>
          <w:i/>
          <w:sz w:val="24"/>
        </w:rPr>
      </w:pPr>
      <w:r>
        <w:rPr>
          <w:sz w:val="24"/>
        </w:rPr>
        <w:t>Нервная</w:t>
      </w:r>
      <w:r>
        <w:rPr>
          <w:spacing w:val="-4"/>
          <w:sz w:val="24"/>
        </w:rPr>
        <w:t xml:space="preserve"> </w:t>
      </w:r>
      <w:r>
        <w:rPr>
          <w:sz w:val="24"/>
        </w:rPr>
        <w:t>система</w:t>
      </w:r>
      <w:r>
        <w:rPr>
          <w:spacing w:val="-3"/>
          <w:sz w:val="24"/>
        </w:rPr>
        <w:t xml:space="preserve"> </w:t>
      </w:r>
      <w:r>
        <w:rPr>
          <w:sz w:val="24"/>
        </w:rPr>
        <w:t>как</w:t>
      </w:r>
      <w:r>
        <w:rPr>
          <w:spacing w:val="-1"/>
          <w:sz w:val="24"/>
        </w:rPr>
        <w:t xml:space="preserve"> </w:t>
      </w:r>
      <w:r>
        <w:rPr>
          <w:sz w:val="24"/>
        </w:rPr>
        <w:t>единое</w:t>
      </w:r>
      <w:r>
        <w:rPr>
          <w:spacing w:val="-3"/>
          <w:sz w:val="24"/>
        </w:rPr>
        <w:t xml:space="preserve"> </w:t>
      </w:r>
      <w:r>
        <w:rPr>
          <w:sz w:val="24"/>
        </w:rPr>
        <w:t xml:space="preserve">целое. </w:t>
      </w:r>
      <w:r>
        <w:rPr>
          <w:i/>
          <w:sz w:val="24"/>
        </w:rPr>
        <w:t>Нарушения</w:t>
      </w:r>
      <w:r>
        <w:rPr>
          <w:i/>
          <w:spacing w:val="-1"/>
          <w:sz w:val="24"/>
        </w:rPr>
        <w:t xml:space="preserve"> </w:t>
      </w:r>
      <w:r>
        <w:rPr>
          <w:i/>
          <w:sz w:val="24"/>
        </w:rPr>
        <w:t>в</w:t>
      </w:r>
      <w:r>
        <w:rPr>
          <w:i/>
          <w:spacing w:val="-2"/>
          <w:sz w:val="24"/>
        </w:rPr>
        <w:t xml:space="preserve"> </w:t>
      </w:r>
      <w:r>
        <w:rPr>
          <w:i/>
          <w:sz w:val="24"/>
        </w:rPr>
        <w:t>работе</w:t>
      </w:r>
      <w:r>
        <w:rPr>
          <w:i/>
          <w:spacing w:val="-4"/>
          <w:sz w:val="24"/>
        </w:rPr>
        <w:t xml:space="preserve"> </w:t>
      </w:r>
      <w:r>
        <w:rPr>
          <w:i/>
          <w:sz w:val="24"/>
        </w:rPr>
        <w:t>нервной</w:t>
      </w:r>
      <w:r>
        <w:rPr>
          <w:i/>
          <w:spacing w:val="-1"/>
          <w:sz w:val="24"/>
        </w:rPr>
        <w:t xml:space="preserve"> </w:t>
      </w:r>
      <w:r>
        <w:rPr>
          <w:i/>
          <w:spacing w:val="-2"/>
          <w:sz w:val="24"/>
        </w:rPr>
        <w:t>системы.</w:t>
      </w:r>
    </w:p>
    <w:p w14:paraId="7A317D4E" w14:textId="77777777" w:rsidR="0092341C" w:rsidRDefault="00DB6983" w:rsidP="00B41547">
      <w:pPr>
        <w:spacing w:before="2"/>
        <w:ind w:right="283" w:firstLine="707"/>
        <w:contextualSpacing/>
        <w:jc w:val="both"/>
        <w:rPr>
          <w:i/>
          <w:sz w:val="24"/>
        </w:rPr>
      </w:pPr>
      <w:r>
        <w:rPr>
          <w:sz w:val="24"/>
        </w:rPr>
        <w:t xml:space="preserve">Гуморальная регуляция функций. Эндокринная система. </w:t>
      </w:r>
      <w:r>
        <w:rPr>
          <w:i/>
          <w:sz w:val="24"/>
        </w:rPr>
        <w:t xml:space="preserve">Железы внутренней секреции. Железы смешанной секреции. </w:t>
      </w:r>
      <w:r>
        <w:rPr>
          <w:sz w:val="24"/>
        </w:rPr>
        <w:t xml:space="preserve">Гормоны, их роль в регуляции физиологических функций организма, роста и развития. </w:t>
      </w:r>
      <w:r>
        <w:rPr>
          <w:i/>
          <w:sz w:val="24"/>
        </w:rPr>
        <w:t>Нарушение в работе эндокринных желёз. Особенности рефлекторной и гуморальной регуляции функций организма.</w:t>
      </w:r>
    </w:p>
    <w:p w14:paraId="57A122E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5BC4E4A3" w14:textId="77777777" w:rsidR="0092341C" w:rsidRDefault="00DB6983" w:rsidP="00B10CA3">
      <w:pPr>
        <w:pStyle w:val="a8"/>
        <w:numPr>
          <w:ilvl w:val="0"/>
          <w:numId w:val="96"/>
        </w:numPr>
        <w:tabs>
          <w:tab w:val="left" w:pos="1530"/>
        </w:tabs>
        <w:spacing w:before="2"/>
        <w:ind w:left="0" w:right="283"/>
        <w:contextualSpacing/>
        <w:rPr>
          <w:sz w:val="24"/>
        </w:rPr>
      </w:pPr>
      <w:r>
        <w:rPr>
          <w:sz w:val="24"/>
        </w:rPr>
        <w:t>Изучение</w:t>
      </w:r>
      <w:r>
        <w:rPr>
          <w:spacing w:val="-4"/>
          <w:sz w:val="24"/>
        </w:rPr>
        <w:t xml:space="preserve"> </w:t>
      </w:r>
      <w:r>
        <w:rPr>
          <w:sz w:val="24"/>
        </w:rPr>
        <w:t>головного</w:t>
      </w:r>
      <w:r>
        <w:rPr>
          <w:spacing w:val="-2"/>
          <w:sz w:val="24"/>
        </w:rPr>
        <w:t xml:space="preserve"> </w:t>
      </w:r>
      <w:r>
        <w:rPr>
          <w:sz w:val="24"/>
        </w:rPr>
        <w:t>мозга</w:t>
      </w:r>
      <w:r>
        <w:rPr>
          <w:spacing w:val="-3"/>
          <w:sz w:val="24"/>
        </w:rPr>
        <w:t xml:space="preserve"> </w:t>
      </w:r>
      <w:r>
        <w:rPr>
          <w:sz w:val="24"/>
        </w:rPr>
        <w:t>человека</w:t>
      </w:r>
      <w:r>
        <w:rPr>
          <w:spacing w:val="-2"/>
          <w:sz w:val="24"/>
        </w:rPr>
        <w:t xml:space="preserve"> </w:t>
      </w:r>
      <w:r>
        <w:rPr>
          <w:sz w:val="24"/>
        </w:rPr>
        <w:t>(по</w:t>
      </w:r>
      <w:r>
        <w:rPr>
          <w:spacing w:val="-3"/>
          <w:sz w:val="24"/>
        </w:rPr>
        <w:t xml:space="preserve"> </w:t>
      </w:r>
      <w:r>
        <w:rPr>
          <w:spacing w:val="-2"/>
          <w:sz w:val="24"/>
        </w:rPr>
        <w:t>муляжам).</w:t>
      </w:r>
    </w:p>
    <w:p w14:paraId="2B84308F" w14:textId="77777777" w:rsidR="0092341C" w:rsidRDefault="00DB6983" w:rsidP="00B10CA3">
      <w:pPr>
        <w:pStyle w:val="a8"/>
        <w:numPr>
          <w:ilvl w:val="0"/>
          <w:numId w:val="96"/>
        </w:numPr>
        <w:tabs>
          <w:tab w:val="left" w:pos="1530"/>
        </w:tabs>
        <w:spacing w:before="2"/>
        <w:ind w:left="0" w:right="283"/>
        <w:contextualSpacing/>
        <w:rPr>
          <w:sz w:val="24"/>
        </w:rPr>
      </w:pPr>
      <w:r>
        <w:rPr>
          <w:sz w:val="24"/>
        </w:rPr>
        <w:t>Изучение</w:t>
      </w:r>
      <w:r>
        <w:rPr>
          <w:spacing w:val="-6"/>
          <w:sz w:val="24"/>
        </w:rPr>
        <w:t xml:space="preserve"> </w:t>
      </w:r>
      <w:r>
        <w:rPr>
          <w:sz w:val="24"/>
        </w:rPr>
        <w:t>изменения</w:t>
      </w:r>
      <w:r>
        <w:rPr>
          <w:spacing w:val="-2"/>
          <w:sz w:val="24"/>
        </w:rPr>
        <w:t xml:space="preserve"> </w:t>
      </w:r>
      <w:r>
        <w:rPr>
          <w:sz w:val="24"/>
        </w:rPr>
        <w:t>размера</w:t>
      </w:r>
      <w:r>
        <w:rPr>
          <w:spacing w:val="-3"/>
          <w:sz w:val="24"/>
        </w:rPr>
        <w:t xml:space="preserve"> </w:t>
      </w:r>
      <w:r>
        <w:rPr>
          <w:sz w:val="24"/>
        </w:rPr>
        <w:t>зрачка</w:t>
      </w:r>
      <w:r>
        <w:rPr>
          <w:spacing w:val="-3"/>
          <w:sz w:val="24"/>
        </w:rPr>
        <w:t xml:space="preserve"> </w:t>
      </w:r>
      <w:r>
        <w:rPr>
          <w:sz w:val="24"/>
        </w:rPr>
        <w:t>в</w:t>
      </w:r>
      <w:r>
        <w:rPr>
          <w:spacing w:val="-3"/>
          <w:sz w:val="24"/>
        </w:rPr>
        <w:t xml:space="preserve"> </w:t>
      </w:r>
      <w:r>
        <w:rPr>
          <w:sz w:val="24"/>
        </w:rPr>
        <w:t>зависимости</w:t>
      </w:r>
      <w:r>
        <w:rPr>
          <w:spacing w:val="-2"/>
          <w:sz w:val="24"/>
        </w:rPr>
        <w:t xml:space="preserve"> </w:t>
      </w:r>
      <w:r>
        <w:rPr>
          <w:sz w:val="24"/>
        </w:rPr>
        <w:t>от</w:t>
      </w:r>
      <w:r>
        <w:rPr>
          <w:spacing w:val="-2"/>
          <w:sz w:val="24"/>
        </w:rPr>
        <w:t xml:space="preserve"> освещённости.</w:t>
      </w:r>
    </w:p>
    <w:p w14:paraId="1EE9D77D" w14:textId="77777777" w:rsidR="0092341C" w:rsidRDefault="00DB6983" w:rsidP="00B10CA3">
      <w:pPr>
        <w:pStyle w:val="3"/>
        <w:numPr>
          <w:ilvl w:val="1"/>
          <w:numId w:val="118"/>
        </w:numPr>
        <w:tabs>
          <w:tab w:val="left" w:pos="1530"/>
        </w:tabs>
        <w:spacing w:before="2" w:line="240" w:lineRule="auto"/>
        <w:ind w:left="0" w:right="283"/>
        <w:contextualSpacing/>
      </w:pPr>
      <w:r>
        <w:t>Опора</w:t>
      </w:r>
      <w:r>
        <w:rPr>
          <w:spacing w:val="-1"/>
        </w:rPr>
        <w:t xml:space="preserve"> </w:t>
      </w:r>
      <w:r>
        <w:t>и</w:t>
      </w:r>
      <w:r>
        <w:rPr>
          <w:spacing w:val="-2"/>
        </w:rPr>
        <w:t xml:space="preserve"> движение</w:t>
      </w:r>
    </w:p>
    <w:p w14:paraId="0BFC9D12" w14:textId="77777777" w:rsidR="0092341C" w:rsidRDefault="00DB6983" w:rsidP="00B41547">
      <w:pPr>
        <w:pStyle w:val="a4"/>
        <w:spacing w:before="2"/>
        <w:ind w:left="0" w:right="283"/>
        <w:contextualSpacing/>
      </w:pPr>
      <w:r>
        <w:rPr>
          <w:i/>
        </w:rPr>
        <w:t>Значение опорно-двигательного аппарата</w:t>
      </w:r>
      <w:r>
        <w:t>. Скелет человека, строение его отделов</w:t>
      </w:r>
      <w:r>
        <w:rPr>
          <w:spacing w:val="80"/>
        </w:rPr>
        <w:t xml:space="preserve"> </w:t>
      </w:r>
      <w:r>
        <w:t xml:space="preserve">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w:t>
      </w:r>
      <w:r>
        <w:rPr>
          <w:spacing w:val="-2"/>
        </w:rPr>
        <w:t>деятельностью.</w:t>
      </w:r>
    </w:p>
    <w:p w14:paraId="75227A07" w14:textId="77777777" w:rsidR="0092341C" w:rsidRDefault="00DB6983" w:rsidP="00B41547">
      <w:pPr>
        <w:spacing w:before="2"/>
        <w:ind w:right="283" w:firstLine="707"/>
        <w:contextualSpacing/>
        <w:jc w:val="both"/>
        <w:rPr>
          <w:i/>
          <w:sz w:val="24"/>
        </w:rPr>
      </w:pPr>
      <w:r>
        <w:rPr>
          <w:sz w:val="24"/>
        </w:rPr>
        <w:t xml:space="preserve">Мышечная система. Строение и функции скелетных мышц. Работа мышц: статическая и динамическая; мышцы сгибатели и разгибатели. Утомление мышц. </w:t>
      </w:r>
      <w:r>
        <w:rPr>
          <w:i/>
          <w:sz w:val="24"/>
        </w:rPr>
        <w:t>Гиподинамия. Роль двигательной активности в сохранении здоровья.</w:t>
      </w:r>
    </w:p>
    <w:p w14:paraId="46B04B1D" w14:textId="77777777" w:rsidR="0092341C" w:rsidRDefault="00DB6983" w:rsidP="00B41547">
      <w:pPr>
        <w:pStyle w:val="a4"/>
        <w:spacing w:before="2"/>
        <w:ind w:left="0" w:right="283"/>
        <w:contextualSpacing/>
      </w:pPr>
      <w:r>
        <w:t xml:space="preserve">Нарушения опорно-двигательной системы. </w:t>
      </w:r>
      <w:r>
        <w:rPr>
          <w:i/>
        </w:rPr>
        <w:t xml:space="preserve">Возрастные изменения в строении костей. </w:t>
      </w:r>
      <w:r>
        <w:t>Нарушение осанки. Предупреждение искривления позвоночника и развития плоскостопия. Профилактика травматизма. Первая помощь при травмах опорно- двигательного аппарата.</w:t>
      </w:r>
    </w:p>
    <w:p w14:paraId="743E7904"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1BB5745C" w14:textId="77777777" w:rsidR="0092341C" w:rsidRDefault="00DB6983" w:rsidP="00B10CA3">
      <w:pPr>
        <w:pStyle w:val="a8"/>
        <w:numPr>
          <w:ilvl w:val="0"/>
          <w:numId w:val="95"/>
        </w:numPr>
        <w:tabs>
          <w:tab w:val="left" w:pos="1530"/>
        </w:tabs>
        <w:spacing w:before="2"/>
        <w:ind w:left="0" w:right="283"/>
        <w:contextualSpacing/>
        <w:rPr>
          <w:sz w:val="24"/>
        </w:rPr>
      </w:pPr>
      <w:r>
        <w:rPr>
          <w:sz w:val="24"/>
        </w:rPr>
        <w:t>Исследование</w:t>
      </w:r>
      <w:r>
        <w:rPr>
          <w:spacing w:val="-6"/>
          <w:sz w:val="24"/>
        </w:rPr>
        <w:t xml:space="preserve"> </w:t>
      </w:r>
      <w:r>
        <w:rPr>
          <w:sz w:val="24"/>
        </w:rPr>
        <w:t>свойств</w:t>
      </w:r>
      <w:r>
        <w:rPr>
          <w:spacing w:val="-6"/>
          <w:sz w:val="24"/>
        </w:rPr>
        <w:t xml:space="preserve"> </w:t>
      </w:r>
      <w:r>
        <w:rPr>
          <w:spacing w:val="-2"/>
          <w:sz w:val="24"/>
        </w:rPr>
        <w:t>кости.</w:t>
      </w:r>
    </w:p>
    <w:p w14:paraId="1B3DA219" w14:textId="77777777" w:rsidR="0092341C" w:rsidRDefault="00DB6983" w:rsidP="00B10CA3">
      <w:pPr>
        <w:pStyle w:val="a8"/>
        <w:numPr>
          <w:ilvl w:val="0"/>
          <w:numId w:val="95"/>
        </w:numPr>
        <w:tabs>
          <w:tab w:val="left" w:pos="1530"/>
        </w:tabs>
        <w:spacing w:before="2"/>
        <w:ind w:left="0" w:right="283"/>
        <w:contextualSpacing/>
        <w:rPr>
          <w:sz w:val="24"/>
        </w:rPr>
      </w:pPr>
      <w:r>
        <w:rPr>
          <w:sz w:val="24"/>
        </w:rPr>
        <w:t>Изучение</w:t>
      </w:r>
      <w:r>
        <w:rPr>
          <w:spacing w:val="-4"/>
          <w:sz w:val="24"/>
        </w:rPr>
        <w:t xml:space="preserve"> </w:t>
      </w:r>
      <w:r>
        <w:rPr>
          <w:sz w:val="24"/>
        </w:rPr>
        <w:t>строения</w:t>
      </w:r>
      <w:r>
        <w:rPr>
          <w:spacing w:val="-2"/>
          <w:sz w:val="24"/>
        </w:rPr>
        <w:t xml:space="preserve"> </w:t>
      </w:r>
      <w:r>
        <w:rPr>
          <w:sz w:val="24"/>
        </w:rPr>
        <w:t>костей</w:t>
      </w:r>
      <w:r>
        <w:rPr>
          <w:spacing w:val="-3"/>
          <w:sz w:val="24"/>
        </w:rPr>
        <w:t xml:space="preserve"> </w:t>
      </w:r>
      <w:r>
        <w:rPr>
          <w:sz w:val="24"/>
        </w:rPr>
        <w:t>(на</w:t>
      </w:r>
      <w:r>
        <w:rPr>
          <w:spacing w:val="-3"/>
          <w:sz w:val="24"/>
        </w:rPr>
        <w:t xml:space="preserve"> </w:t>
      </w:r>
      <w:r>
        <w:rPr>
          <w:spacing w:val="-2"/>
          <w:sz w:val="24"/>
        </w:rPr>
        <w:t>муляжах).</w:t>
      </w:r>
    </w:p>
    <w:p w14:paraId="26806729" w14:textId="77777777" w:rsidR="0092341C" w:rsidRDefault="00DB6983" w:rsidP="00B10CA3">
      <w:pPr>
        <w:pStyle w:val="a8"/>
        <w:numPr>
          <w:ilvl w:val="0"/>
          <w:numId w:val="95"/>
        </w:numPr>
        <w:tabs>
          <w:tab w:val="left" w:pos="1530"/>
        </w:tabs>
        <w:spacing w:before="2"/>
        <w:ind w:left="0" w:right="283"/>
        <w:contextualSpacing/>
        <w:rPr>
          <w:sz w:val="24"/>
        </w:rPr>
      </w:pPr>
      <w:r>
        <w:rPr>
          <w:sz w:val="24"/>
        </w:rPr>
        <w:t>Изучение</w:t>
      </w:r>
      <w:r>
        <w:rPr>
          <w:spacing w:val="-4"/>
          <w:sz w:val="24"/>
        </w:rPr>
        <w:t xml:space="preserve"> </w:t>
      </w:r>
      <w:r>
        <w:rPr>
          <w:sz w:val="24"/>
        </w:rPr>
        <w:t>строения</w:t>
      </w:r>
      <w:r>
        <w:rPr>
          <w:spacing w:val="-4"/>
          <w:sz w:val="24"/>
        </w:rPr>
        <w:t xml:space="preserve"> </w:t>
      </w:r>
      <w:r>
        <w:rPr>
          <w:sz w:val="24"/>
        </w:rPr>
        <w:t>позвонков</w:t>
      </w:r>
      <w:r>
        <w:rPr>
          <w:spacing w:val="-4"/>
          <w:sz w:val="24"/>
        </w:rPr>
        <w:t xml:space="preserve"> </w:t>
      </w:r>
      <w:r>
        <w:rPr>
          <w:sz w:val="24"/>
        </w:rPr>
        <w:t>(на</w:t>
      </w:r>
      <w:r>
        <w:rPr>
          <w:spacing w:val="-3"/>
          <w:sz w:val="24"/>
        </w:rPr>
        <w:t xml:space="preserve"> </w:t>
      </w:r>
      <w:r>
        <w:rPr>
          <w:spacing w:val="-2"/>
          <w:sz w:val="24"/>
        </w:rPr>
        <w:t>муляжах).</w:t>
      </w:r>
    </w:p>
    <w:p w14:paraId="27024DB6" w14:textId="77777777" w:rsidR="0092341C" w:rsidRDefault="00DB6983" w:rsidP="00B10CA3">
      <w:pPr>
        <w:pStyle w:val="a8"/>
        <w:numPr>
          <w:ilvl w:val="0"/>
          <w:numId w:val="95"/>
        </w:numPr>
        <w:tabs>
          <w:tab w:val="left" w:pos="1530"/>
        </w:tabs>
        <w:spacing w:before="2"/>
        <w:ind w:left="0" w:right="283"/>
        <w:contextualSpacing/>
        <w:rPr>
          <w:sz w:val="24"/>
        </w:rPr>
      </w:pPr>
      <w:r>
        <w:rPr>
          <w:sz w:val="24"/>
        </w:rPr>
        <w:t>Определение</w:t>
      </w:r>
      <w:r>
        <w:rPr>
          <w:spacing w:val="-5"/>
          <w:sz w:val="24"/>
        </w:rPr>
        <w:t xml:space="preserve"> </w:t>
      </w:r>
      <w:r>
        <w:rPr>
          <w:sz w:val="24"/>
        </w:rPr>
        <w:t>гибкости</w:t>
      </w:r>
      <w:r>
        <w:rPr>
          <w:spacing w:val="-3"/>
          <w:sz w:val="24"/>
        </w:rPr>
        <w:t xml:space="preserve"> </w:t>
      </w:r>
      <w:r>
        <w:rPr>
          <w:spacing w:val="-2"/>
          <w:sz w:val="24"/>
        </w:rPr>
        <w:t>позвоночника.</w:t>
      </w:r>
    </w:p>
    <w:p w14:paraId="1E6C1357" w14:textId="77777777" w:rsidR="0092341C" w:rsidRDefault="00DB6983" w:rsidP="00B10CA3">
      <w:pPr>
        <w:pStyle w:val="a8"/>
        <w:numPr>
          <w:ilvl w:val="0"/>
          <w:numId w:val="95"/>
        </w:numPr>
        <w:tabs>
          <w:tab w:val="left" w:pos="1530"/>
        </w:tabs>
        <w:spacing w:before="2"/>
        <w:ind w:left="0" w:right="283"/>
        <w:contextualSpacing/>
        <w:rPr>
          <w:sz w:val="24"/>
        </w:rPr>
      </w:pPr>
      <w:r>
        <w:rPr>
          <w:sz w:val="24"/>
        </w:rPr>
        <w:t>Измерение</w:t>
      </w:r>
      <w:r>
        <w:rPr>
          <w:spacing w:val="-3"/>
          <w:sz w:val="24"/>
        </w:rPr>
        <w:t xml:space="preserve"> </w:t>
      </w:r>
      <w:r>
        <w:rPr>
          <w:sz w:val="24"/>
        </w:rPr>
        <w:t>массы</w:t>
      </w:r>
      <w:r>
        <w:rPr>
          <w:spacing w:val="-1"/>
          <w:sz w:val="24"/>
        </w:rPr>
        <w:t xml:space="preserve"> </w:t>
      </w:r>
      <w:r>
        <w:rPr>
          <w:sz w:val="24"/>
        </w:rPr>
        <w:t>и</w:t>
      </w:r>
      <w:r>
        <w:rPr>
          <w:spacing w:val="-2"/>
          <w:sz w:val="24"/>
        </w:rPr>
        <w:t xml:space="preserve"> </w:t>
      </w:r>
      <w:r>
        <w:rPr>
          <w:sz w:val="24"/>
        </w:rPr>
        <w:t>роста</w:t>
      </w:r>
      <w:r>
        <w:rPr>
          <w:spacing w:val="-2"/>
          <w:sz w:val="24"/>
        </w:rPr>
        <w:t xml:space="preserve"> </w:t>
      </w:r>
      <w:r>
        <w:rPr>
          <w:sz w:val="24"/>
        </w:rPr>
        <w:t>своего</w:t>
      </w:r>
      <w:r>
        <w:rPr>
          <w:spacing w:val="-1"/>
          <w:sz w:val="24"/>
        </w:rPr>
        <w:t xml:space="preserve"> </w:t>
      </w:r>
      <w:r>
        <w:rPr>
          <w:spacing w:val="-2"/>
          <w:sz w:val="24"/>
        </w:rPr>
        <w:t>организма.</w:t>
      </w:r>
    </w:p>
    <w:p w14:paraId="332EAA60" w14:textId="77777777" w:rsidR="0092341C" w:rsidRDefault="00DB6983" w:rsidP="00B10CA3">
      <w:pPr>
        <w:pStyle w:val="a8"/>
        <w:numPr>
          <w:ilvl w:val="0"/>
          <w:numId w:val="95"/>
        </w:numPr>
        <w:tabs>
          <w:tab w:val="left" w:pos="1530"/>
        </w:tabs>
        <w:spacing w:before="2"/>
        <w:ind w:left="0" w:right="283"/>
        <w:contextualSpacing/>
        <w:rPr>
          <w:sz w:val="24"/>
        </w:rPr>
      </w:pPr>
      <w:r>
        <w:rPr>
          <w:sz w:val="24"/>
        </w:rPr>
        <w:t>Изучение</w:t>
      </w:r>
      <w:r>
        <w:rPr>
          <w:spacing w:val="-6"/>
          <w:sz w:val="24"/>
        </w:rPr>
        <w:t xml:space="preserve"> </w:t>
      </w:r>
      <w:r>
        <w:rPr>
          <w:sz w:val="24"/>
        </w:rPr>
        <w:t>влияния</w:t>
      </w:r>
      <w:r>
        <w:rPr>
          <w:spacing w:val="-4"/>
          <w:sz w:val="24"/>
        </w:rPr>
        <w:t xml:space="preserve"> </w:t>
      </w:r>
      <w:r>
        <w:rPr>
          <w:sz w:val="24"/>
        </w:rPr>
        <w:t>статической</w:t>
      </w:r>
      <w:r>
        <w:rPr>
          <w:spacing w:val="-4"/>
          <w:sz w:val="24"/>
        </w:rPr>
        <w:t xml:space="preserve"> </w:t>
      </w:r>
      <w:r>
        <w:rPr>
          <w:sz w:val="24"/>
        </w:rPr>
        <w:t>и</w:t>
      </w:r>
      <w:r>
        <w:rPr>
          <w:spacing w:val="-4"/>
          <w:sz w:val="24"/>
        </w:rPr>
        <w:t xml:space="preserve"> </w:t>
      </w:r>
      <w:r>
        <w:rPr>
          <w:sz w:val="24"/>
        </w:rPr>
        <w:t>динамической</w:t>
      </w:r>
      <w:r>
        <w:rPr>
          <w:spacing w:val="-4"/>
          <w:sz w:val="24"/>
        </w:rPr>
        <w:t xml:space="preserve"> </w:t>
      </w:r>
      <w:r>
        <w:rPr>
          <w:sz w:val="24"/>
        </w:rPr>
        <w:t>нагрузки</w:t>
      </w:r>
      <w:r>
        <w:rPr>
          <w:spacing w:val="-4"/>
          <w:sz w:val="24"/>
        </w:rPr>
        <w:t xml:space="preserve"> </w:t>
      </w:r>
      <w:r>
        <w:rPr>
          <w:sz w:val="24"/>
        </w:rPr>
        <w:t>на</w:t>
      </w:r>
      <w:r>
        <w:rPr>
          <w:spacing w:val="-3"/>
          <w:sz w:val="24"/>
        </w:rPr>
        <w:t xml:space="preserve"> </w:t>
      </w:r>
      <w:r>
        <w:rPr>
          <w:sz w:val="24"/>
        </w:rPr>
        <w:t>утомление</w:t>
      </w:r>
      <w:r>
        <w:rPr>
          <w:spacing w:val="-5"/>
          <w:sz w:val="24"/>
        </w:rPr>
        <w:t xml:space="preserve"> </w:t>
      </w:r>
      <w:r>
        <w:rPr>
          <w:spacing w:val="-2"/>
          <w:sz w:val="24"/>
        </w:rPr>
        <w:t>мышц.</w:t>
      </w:r>
    </w:p>
    <w:p w14:paraId="204B0071" w14:textId="77777777" w:rsidR="0092341C" w:rsidRDefault="00DB6983" w:rsidP="00B10CA3">
      <w:pPr>
        <w:pStyle w:val="a8"/>
        <w:numPr>
          <w:ilvl w:val="0"/>
          <w:numId w:val="95"/>
        </w:numPr>
        <w:tabs>
          <w:tab w:val="left" w:pos="1530"/>
        </w:tabs>
        <w:spacing w:before="2"/>
        <w:ind w:left="0" w:right="283"/>
        <w:contextualSpacing/>
        <w:rPr>
          <w:sz w:val="24"/>
        </w:rPr>
      </w:pPr>
      <w:r>
        <w:rPr>
          <w:sz w:val="24"/>
        </w:rPr>
        <w:t>Выявление</w:t>
      </w:r>
      <w:r>
        <w:rPr>
          <w:spacing w:val="-4"/>
          <w:sz w:val="24"/>
        </w:rPr>
        <w:t xml:space="preserve"> </w:t>
      </w:r>
      <w:r>
        <w:rPr>
          <w:sz w:val="24"/>
        </w:rPr>
        <w:t>нарушения</w:t>
      </w:r>
      <w:r>
        <w:rPr>
          <w:spacing w:val="-3"/>
          <w:sz w:val="24"/>
        </w:rPr>
        <w:t xml:space="preserve"> </w:t>
      </w:r>
      <w:r>
        <w:rPr>
          <w:spacing w:val="-2"/>
          <w:sz w:val="24"/>
        </w:rPr>
        <w:t>осанки.</w:t>
      </w:r>
    </w:p>
    <w:p w14:paraId="785CA12D" w14:textId="77777777" w:rsidR="0092341C" w:rsidRDefault="00DB6983" w:rsidP="00B10CA3">
      <w:pPr>
        <w:pStyle w:val="a8"/>
        <w:numPr>
          <w:ilvl w:val="0"/>
          <w:numId w:val="95"/>
        </w:numPr>
        <w:tabs>
          <w:tab w:val="left" w:pos="1530"/>
        </w:tabs>
        <w:spacing w:before="2"/>
        <w:ind w:left="0" w:right="283"/>
        <w:contextualSpacing/>
        <w:rPr>
          <w:sz w:val="24"/>
        </w:rPr>
      </w:pPr>
      <w:r>
        <w:rPr>
          <w:sz w:val="24"/>
        </w:rPr>
        <w:t>Определение</w:t>
      </w:r>
      <w:r>
        <w:rPr>
          <w:spacing w:val="-6"/>
          <w:sz w:val="24"/>
        </w:rPr>
        <w:t xml:space="preserve"> </w:t>
      </w:r>
      <w:r>
        <w:rPr>
          <w:sz w:val="24"/>
        </w:rPr>
        <w:t>признаков</w:t>
      </w:r>
      <w:r>
        <w:rPr>
          <w:spacing w:val="-5"/>
          <w:sz w:val="24"/>
        </w:rPr>
        <w:t xml:space="preserve"> </w:t>
      </w:r>
      <w:r>
        <w:rPr>
          <w:spacing w:val="-2"/>
          <w:sz w:val="24"/>
        </w:rPr>
        <w:t>плоскостопия.</w:t>
      </w:r>
    </w:p>
    <w:p w14:paraId="14A0290C" w14:textId="77777777" w:rsidR="0092341C" w:rsidRDefault="00DB6983" w:rsidP="00B10CA3">
      <w:pPr>
        <w:pStyle w:val="a8"/>
        <w:numPr>
          <w:ilvl w:val="0"/>
          <w:numId w:val="95"/>
        </w:numPr>
        <w:tabs>
          <w:tab w:val="left" w:pos="1530"/>
        </w:tabs>
        <w:spacing w:before="2"/>
        <w:ind w:left="0" w:right="283"/>
        <w:contextualSpacing/>
        <w:rPr>
          <w:sz w:val="24"/>
        </w:rPr>
      </w:pPr>
      <w:r>
        <w:rPr>
          <w:sz w:val="24"/>
        </w:rPr>
        <w:t>Оказание</w:t>
      </w:r>
      <w:r>
        <w:rPr>
          <w:spacing w:val="-6"/>
          <w:sz w:val="24"/>
        </w:rPr>
        <w:t xml:space="preserve"> </w:t>
      </w:r>
      <w:r>
        <w:rPr>
          <w:sz w:val="24"/>
        </w:rPr>
        <w:t>первой</w:t>
      </w:r>
      <w:r>
        <w:rPr>
          <w:spacing w:val="-3"/>
          <w:sz w:val="24"/>
        </w:rPr>
        <w:t xml:space="preserve"> </w:t>
      </w:r>
      <w:r>
        <w:rPr>
          <w:sz w:val="24"/>
        </w:rPr>
        <w:t>помощи</w:t>
      </w:r>
      <w:r>
        <w:rPr>
          <w:spacing w:val="-2"/>
          <w:sz w:val="24"/>
        </w:rPr>
        <w:t xml:space="preserve"> </w:t>
      </w:r>
      <w:r>
        <w:rPr>
          <w:sz w:val="24"/>
        </w:rPr>
        <w:t>при</w:t>
      </w:r>
      <w:r>
        <w:rPr>
          <w:spacing w:val="-5"/>
          <w:sz w:val="24"/>
        </w:rPr>
        <w:t xml:space="preserve"> </w:t>
      </w:r>
      <w:r>
        <w:rPr>
          <w:sz w:val="24"/>
        </w:rPr>
        <w:t>повреждении</w:t>
      </w:r>
      <w:r>
        <w:rPr>
          <w:spacing w:val="-4"/>
          <w:sz w:val="24"/>
        </w:rPr>
        <w:t xml:space="preserve"> </w:t>
      </w:r>
      <w:r>
        <w:rPr>
          <w:sz w:val="24"/>
        </w:rPr>
        <w:t>скелета</w:t>
      </w:r>
      <w:r>
        <w:rPr>
          <w:spacing w:val="-4"/>
          <w:sz w:val="24"/>
        </w:rPr>
        <w:t xml:space="preserve"> </w:t>
      </w:r>
      <w:r>
        <w:rPr>
          <w:sz w:val="24"/>
        </w:rPr>
        <w:t>и</w:t>
      </w:r>
      <w:r>
        <w:rPr>
          <w:spacing w:val="-2"/>
          <w:sz w:val="24"/>
        </w:rPr>
        <w:t xml:space="preserve"> мышц.</w:t>
      </w:r>
    </w:p>
    <w:p w14:paraId="5F5361D6" w14:textId="77777777" w:rsidR="0092341C" w:rsidRDefault="0092341C" w:rsidP="00B41547">
      <w:pPr>
        <w:pStyle w:val="a4"/>
        <w:spacing w:before="2"/>
        <w:ind w:left="0" w:right="283" w:firstLine="0"/>
        <w:contextualSpacing/>
        <w:jc w:val="left"/>
      </w:pPr>
    </w:p>
    <w:p w14:paraId="1CDD3C97" w14:textId="77777777" w:rsidR="0092341C" w:rsidRDefault="00DB6983" w:rsidP="00B10CA3">
      <w:pPr>
        <w:pStyle w:val="3"/>
        <w:numPr>
          <w:ilvl w:val="1"/>
          <w:numId w:val="118"/>
        </w:numPr>
        <w:tabs>
          <w:tab w:val="left" w:pos="1530"/>
        </w:tabs>
        <w:spacing w:before="2" w:line="240" w:lineRule="auto"/>
        <w:ind w:left="0" w:right="283"/>
        <w:contextualSpacing/>
      </w:pPr>
      <w:r>
        <w:t>Внутренняя</w:t>
      </w:r>
      <w:r>
        <w:rPr>
          <w:spacing w:val="-3"/>
        </w:rPr>
        <w:t xml:space="preserve"> </w:t>
      </w:r>
      <w:r>
        <w:t>среда</w:t>
      </w:r>
      <w:r>
        <w:rPr>
          <w:spacing w:val="-3"/>
        </w:rPr>
        <w:t xml:space="preserve"> </w:t>
      </w:r>
      <w:r>
        <w:rPr>
          <w:spacing w:val="-2"/>
        </w:rPr>
        <w:t>организма</w:t>
      </w:r>
    </w:p>
    <w:p w14:paraId="6E6A2B45" w14:textId="77777777" w:rsidR="0092341C" w:rsidRDefault="00DB6983" w:rsidP="00B41547">
      <w:pPr>
        <w:spacing w:before="2"/>
        <w:ind w:right="283" w:firstLine="707"/>
        <w:contextualSpacing/>
        <w:jc w:val="both"/>
        <w:rPr>
          <w:sz w:val="24"/>
        </w:rPr>
      </w:pPr>
      <w:r>
        <w:rPr>
          <w:sz w:val="24"/>
        </w:rPr>
        <w:t xml:space="preserve">Внутренняя среда и её функции. Форменные элементы крови: эритроциты, лейкоциты и тромбоциты. </w:t>
      </w:r>
      <w:r>
        <w:rPr>
          <w:i/>
          <w:sz w:val="24"/>
        </w:rPr>
        <w:t xml:space="preserve">Малокровие, его причины. Красный костный мозг, его роль в организме. </w:t>
      </w:r>
      <w:r>
        <w:rPr>
          <w:sz w:val="24"/>
        </w:rPr>
        <w:t xml:space="preserve">Плазма крови. </w:t>
      </w:r>
      <w:r>
        <w:rPr>
          <w:i/>
          <w:sz w:val="24"/>
        </w:rPr>
        <w:t>Постоянство внутренней среды (гомеостаз)</w:t>
      </w:r>
      <w:r>
        <w:rPr>
          <w:sz w:val="24"/>
        </w:rPr>
        <w:t xml:space="preserve">. Свёртывание крови. Группы крови. </w:t>
      </w:r>
      <w:r>
        <w:rPr>
          <w:i/>
          <w:sz w:val="24"/>
        </w:rPr>
        <w:t xml:space="preserve">Резус-фактор. </w:t>
      </w:r>
      <w:r>
        <w:rPr>
          <w:sz w:val="24"/>
        </w:rPr>
        <w:t>Переливание крови. Донорство.</w:t>
      </w:r>
    </w:p>
    <w:p w14:paraId="7A0ADBAA" w14:textId="77777777" w:rsidR="0092341C" w:rsidRDefault="00DB6983" w:rsidP="00B41547">
      <w:pPr>
        <w:pStyle w:val="a4"/>
        <w:spacing w:before="2"/>
        <w:ind w:left="0" w:right="283"/>
        <w:contextualSpacing/>
      </w:pPr>
      <w: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 И. Мечникова по изучению иммунитета.</w:t>
      </w:r>
    </w:p>
    <w:p w14:paraId="0D9A14A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6B1702F0" w14:textId="77777777" w:rsidR="0092341C" w:rsidRDefault="00DB6983" w:rsidP="00B41547">
      <w:pPr>
        <w:pStyle w:val="a4"/>
        <w:spacing w:before="2"/>
        <w:ind w:left="0" w:right="283" w:firstLine="0"/>
        <w:contextualSpacing/>
      </w:pPr>
      <w:r>
        <w:t>Изучение</w:t>
      </w:r>
      <w:r>
        <w:rPr>
          <w:spacing w:val="-7"/>
        </w:rPr>
        <w:t xml:space="preserve"> </w:t>
      </w:r>
      <w:r>
        <w:t>микроскопического</w:t>
      </w:r>
      <w:r>
        <w:rPr>
          <w:spacing w:val="-3"/>
        </w:rPr>
        <w:t xml:space="preserve"> </w:t>
      </w:r>
      <w:r>
        <w:t>строения</w:t>
      </w:r>
      <w:r>
        <w:rPr>
          <w:spacing w:val="-3"/>
        </w:rPr>
        <w:t xml:space="preserve"> </w:t>
      </w:r>
      <w:r>
        <w:t>крови</w:t>
      </w:r>
      <w:r>
        <w:rPr>
          <w:spacing w:val="-6"/>
        </w:rPr>
        <w:t xml:space="preserve"> </w:t>
      </w:r>
      <w:r>
        <w:t>человека</w:t>
      </w:r>
      <w:r>
        <w:rPr>
          <w:spacing w:val="-4"/>
        </w:rPr>
        <w:t xml:space="preserve"> </w:t>
      </w:r>
      <w:r>
        <w:t>и</w:t>
      </w:r>
      <w:r>
        <w:rPr>
          <w:spacing w:val="-3"/>
        </w:rPr>
        <w:t xml:space="preserve"> </w:t>
      </w:r>
      <w:r>
        <w:t>лягушки</w:t>
      </w:r>
      <w:r>
        <w:rPr>
          <w:spacing w:val="-3"/>
        </w:rPr>
        <w:t xml:space="preserve"> </w:t>
      </w:r>
      <w:r>
        <w:rPr>
          <w:spacing w:val="-2"/>
        </w:rPr>
        <w:t>(сравнение).</w:t>
      </w:r>
    </w:p>
    <w:p w14:paraId="6CD89AD6" w14:textId="77777777" w:rsidR="0092341C" w:rsidRDefault="0092341C" w:rsidP="00B41547">
      <w:pPr>
        <w:pStyle w:val="a4"/>
        <w:spacing w:before="2"/>
        <w:ind w:left="0" w:right="283" w:firstLine="0"/>
        <w:contextualSpacing/>
        <w:jc w:val="left"/>
      </w:pPr>
    </w:p>
    <w:p w14:paraId="4CB8E214" w14:textId="77777777" w:rsidR="0092341C" w:rsidRDefault="00DB6983" w:rsidP="00B10CA3">
      <w:pPr>
        <w:pStyle w:val="3"/>
        <w:numPr>
          <w:ilvl w:val="1"/>
          <w:numId w:val="118"/>
        </w:numPr>
        <w:tabs>
          <w:tab w:val="left" w:pos="1530"/>
        </w:tabs>
        <w:spacing w:before="2" w:line="240" w:lineRule="auto"/>
        <w:ind w:left="0" w:right="283"/>
        <w:contextualSpacing/>
      </w:pPr>
      <w:r>
        <w:rPr>
          <w:spacing w:val="-2"/>
        </w:rPr>
        <w:t>Кровообращение</w:t>
      </w:r>
    </w:p>
    <w:p w14:paraId="6BC5E71D" w14:textId="77777777" w:rsidR="0092341C" w:rsidRDefault="00DB6983" w:rsidP="00B41547">
      <w:pPr>
        <w:pStyle w:val="a4"/>
        <w:spacing w:before="2"/>
        <w:ind w:left="0" w:right="283"/>
        <w:contextualSpacing/>
      </w:pPr>
      <w:r>
        <w:t xml:space="preserve">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w:t>
      </w:r>
      <w:r>
        <w:rPr>
          <w:i/>
        </w:rPr>
        <w:t xml:space="preserve">Лимфатическая система, лимфоотток. </w:t>
      </w:r>
      <w:r>
        <w:t>Регуляция</w:t>
      </w:r>
      <w:r>
        <w:rPr>
          <w:spacing w:val="40"/>
        </w:rPr>
        <w:t xml:space="preserve"> </w:t>
      </w:r>
      <w:r>
        <w:t>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2240392D"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14DE2DB8" w14:textId="77777777" w:rsidR="0092341C" w:rsidRDefault="00DB6983" w:rsidP="00B10CA3">
      <w:pPr>
        <w:pStyle w:val="a8"/>
        <w:numPr>
          <w:ilvl w:val="0"/>
          <w:numId w:val="94"/>
        </w:numPr>
        <w:tabs>
          <w:tab w:val="left" w:pos="1530"/>
        </w:tabs>
        <w:spacing w:before="2"/>
        <w:ind w:left="0" w:right="283"/>
        <w:contextualSpacing/>
        <w:rPr>
          <w:sz w:val="24"/>
        </w:rPr>
      </w:pPr>
      <w:r>
        <w:rPr>
          <w:sz w:val="24"/>
        </w:rPr>
        <w:t>Измерение</w:t>
      </w:r>
      <w:r>
        <w:rPr>
          <w:spacing w:val="-5"/>
          <w:sz w:val="24"/>
        </w:rPr>
        <w:t xml:space="preserve"> </w:t>
      </w:r>
      <w:r>
        <w:rPr>
          <w:sz w:val="24"/>
        </w:rPr>
        <w:t>кровяного</w:t>
      </w:r>
      <w:r>
        <w:rPr>
          <w:spacing w:val="-3"/>
          <w:sz w:val="24"/>
        </w:rPr>
        <w:t xml:space="preserve"> </w:t>
      </w:r>
      <w:r>
        <w:rPr>
          <w:spacing w:val="-2"/>
          <w:sz w:val="24"/>
        </w:rPr>
        <w:t>давления.</w:t>
      </w:r>
    </w:p>
    <w:p w14:paraId="2A8CB26E" w14:textId="77777777" w:rsidR="0092341C" w:rsidRDefault="00DB6983" w:rsidP="00B10CA3">
      <w:pPr>
        <w:pStyle w:val="a8"/>
        <w:numPr>
          <w:ilvl w:val="0"/>
          <w:numId w:val="94"/>
        </w:numPr>
        <w:tabs>
          <w:tab w:val="left" w:pos="1665"/>
        </w:tabs>
        <w:spacing w:before="2"/>
        <w:ind w:left="0" w:right="283" w:firstLine="707"/>
        <w:contextualSpacing/>
        <w:rPr>
          <w:sz w:val="24"/>
        </w:rPr>
      </w:pPr>
      <w:r>
        <w:rPr>
          <w:sz w:val="24"/>
        </w:rPr>
        <w:t>Определение</w:t>
      </w:r>
      <w:r>
        <w:rPr>
          <w:spacing w:val="80"/>
          <w:w w:val="150"/>
          <w:sz w:val="24"/>
        </w:rPr>
        <w:t xml:space="preserve"> </w:t>
      </w:r>
      <w:r>
        <w:rPr>
          <w:sz w:val="24"/>
        </w:rPr>
        <w:t>пульса</w:t>
      </w:r>
      <w:r>
        <w:rPr>
          <w:spacing w:val="80"/>
          <w:w w:val="150"/>
          <w:sz w:val="24"/>
        </w:rPr>
        <w:t xml:space="preserve"> </w:t>
      </w:r>
      <w:r>
        <w:rPr>
          <w:sz w:val="24"/>
        </w:rPr>
        <w:t>и</w:t>
      </w:r>
      <w:r>
        <w:rPr>
          <w:spacing w:val="80"/>
          <w:w w:val="150"/>
          <w:sz w:val="24"/>
        </w:rPr>
        <w:t xml:space="preserve"> </w:t>
      </w:r>
      <w:r>
        <w:rPr>
          <w:sz w:val="24"/>
        </w:rPr>
        <w:t>числа</w:t>
      </w:r>
      <w:r>
        <w:rPr>
          <w:spacing w:val="80"/>
          <w:w w:val="150"/>
          <w:sz w:val="24"/>
        </w:rPr>
        <w:t xml:space="preserve"> </w:t>
      </w:r>
      <w:r>
        <w:rPr>
          <w:sz w:val="24"/>
        </w:rPr>
        <w:t>сердечных</w:t>
      </w:r>
      <w:r>
        <w:rPr>
          <w:spacing w:val="80"/>
          <w:w w:val="150"/>
          <w:sz w:val="24"/>
        </w:rPr>
        <w:t xml:space="preserve"> </w:t>
      </w:r>
      <w:r>
        <w:rPr>
          <w:sz w:val="24"/>
        </w:rPr>
        <w:t>сокращений</w:t>
      </w:r>
      <w:r>
        <w:rPr>
          <w:spacing w:val="80"/>
          <w:w w:val="150"/>
          <w:sz w:val="24"/>
        </w:rPr>
        <w:t xml:space="preserve"> </w:t>
      </w:r>
      <w:r>
        <w:rPr>
          <w:sz w:val="24"/>
        </w:rPr>
        <w:t>в</w:t>
      </w:r>
      <w:r>
        <w:rPr>
          <w:spacing w:val="80"/>
          <w:w w:val="150"/>
          <w:sz w:val="24"/>
        </w:rPr>
        <w:t xml:space="preserve"> </w:t>
      </w:r>
      <w:r>
        <w:rPr>
          <w:sz w:val="24"/>
        </w:rPr>
        <w:t>покое</w:t>
      </w:r>
      <w:r>
        <w:rPr>
          <w:spacing w:val="80"/>
          <w:w w:val="150"/>
          <w:sz w:val="24"/>
        </w:rPr>
        <w:t xml:space="preserve"> </w:t>
      </w:r>
      <w:r>
        <w:rPr>
          <w:sz w:val="24"/>
        </w:rPr>
        <w:t>и</w:t>
      </w:r>
      <w:r>
        <w:rPr>
          <w:spacing w:val="80"/>
          <w:w w:val="150"/>
          <w:sz w:val="24"/>
        </w:rPr>
        <w:t xml:space="preserve"> </w:t>
      </w:r>
      <w:r>
        <w:rPr>
          <w:sz w:val="24"/>
        </w:rPr>
        <w:t>после дозированных физических нагрузок у человека.</w:t>
      </w:r>
    </w:p>
    <w:p w14:paraId="72A5DD7B" w14:textId="77777777" w:rsidR="0092341C" w:rsidRDefault="00DB6983" w:rsidP="00B10CA3">
      <w:pPr>
        <w:pStyle w:val="a8"/>
        <w:numPr>
          <w:ilvl w:val="0"/>
          <w:numId w:val="94"/>
        </w:numPr>
        <w:tabs>
          <w:tab w:val="left" w:pos="1530"/>
        </w:tabs>
        <w:spacing w:before="2"/>
        <w:ind w:left="0" w:right="283"/>
        <w:contextualSpacing/>
        <w:rPr>
          <w:sz w:val="24"/>
        </w:rPr>
      </w:pPr>
      <w:r>
        <w:rPr>
          <w:sz w:val="24"/>
        </w:rPr>
        <w:t>Первая</w:t>
      </w:r>
      <w:r>
        <w:rPr>
          <w:spacing w:val="-3"/>
          <w:sz w:val="24"/>
        </w:rPr>
        <w:t xml:space="preserve"> </w:t>
      </w:r>
      <w:r>
        <w:rPr>
          <w:sz w:val="24"/>
        </w:rPr>
        <w:t>помощь</w:t>
      </w:r>
      <w:r>
        <w:rPr>
          <w:spacing w:val="-3"/>
          <w:sz w:val="24"/>
        </w:rPr>
        <w:t xml:space="preserve"> </w:t>
      </w:r>
      <w:r>
        <w:rPr>
          <w:sz w:val="24"/>
        </w:rPr>
        <w:t>при</w:t>
      </w:r>
      <w:r>
        <w:rPr>
          <w:spacing w:val="-2"/>
          <w:sz w:val="24"/>
        </w:rPr>
        <w:t xml:space="preserve"> кровотечениях.</w:t>
      </w:r>
    </w:p>
    <w:p w14:paraId="602EA860" w14:textId="77777777" w:rsidR="0092341C" w:rsidRDefault="0092341C" w:rsidP="00B41547">
      <w:pPr>
        <w:pStyle w:val="a4"/>
        <w:spacing w:before="2"/>
        <w:ind w:left="0" w:right="283" w:firstLine="0"/>
        <w:contextualSpacing/>
        <w:jc w:val="left"/>
      </w:pPr>
    </w:p>
    <w:p w14:paraId="78FE4BE7" w14:textId="77777777" w:rsidR="0092341C" w:rsidRDefault="00DB6983" w:rsidP="00B10CA3">
      <w:pPr>
        <w:pStyle w:val="3"/>
        <w:numPr>
          <w:ilvl w:val="1"/>
          <w:numId w:val="118"/>
        </w:numPr>
        <w:tabs>
          <w:tab w:val="left" w:pos="1530"/>
        </w:tabs>
        <w:spacing w:before="2" w:line="240" w:lineRule="auto"/>
        <w:ind w:left="0" w:right="283"/>
        <w:contextualSpacing/>
      </w:pPr>
      <w:r>
        <w:rPr>
          <w:spacing w:val="-2"/>
        </w:rPr>
        <w:t>Дыхание</w:t>
      </w:r>
    </w:p>
    <w:p w14:paraId="4EB2E5BD" w14:textId="77777777" w:rsidR="0092341C" w:rsidRDefault="00DB6983" w:rsidP="00B41547">
      <w:pPr>
        <w:pStyle w:val="a4"/>
        <w:spacing w:before="2"/>
        <w:ind w:left="0" w:right="283" w:firstLine="0"/>
        <w:contextualSpacing/>
        <w:jc w:val="left"/>
      </w:pPr>
      <w:r>
        <w:t>Дыхание</w:t>
      </w:r>
      <w:r>
        <w:rPr>
          <w:spacing w:val="64"/>
          <w:w w:val="150"/>
        </w:rPr>
        <w:t xml:space="preserve"> </w:t>
      </w:r>
      <w:r>
        <w:t>и</w:t>
      </w:r>
      <w:r>
        <w:rPr>
          <w:spacing w:val="66"/>
          <w:w w:val="150"/>
        </w:rPr>
        <w:t xml:space="preserve"> </w:t>
      </w:r>
      <w:r>
        <w:t>его</w:t>
      </w:r>
      <w:r>
        <w:rPr>
          <w:spacing w:val="68"/>
          <w:w w:val="150"/>
        </w:rPr>
        <w:t xml:space="preserve"> </w:t>
      </w:r>
      <w:r>
        <w:t>значение.</w:t>
      </w:r>
      <w:r>
        <w:rPr>
          <w:spacing w:val="67"/>
          <w:w w:val="150"/>
        </w:rPr>
        <w:t xml:space="preserve"> </w:t>
      </w:r>
      <w:r>
        <w:t>Органы</w:t>
      </w:r>
      <w:r>
        <w:rPr>
          <w:spacing w:val="68"/>
          <w:w w:val="150"/>
        </w:rPr>
        <w:t xml:space="preserve"> </w:t>
      </w:r>
      <w:r>
        <w:t>дыхания.</w:t>
      </w:r>
      <w:r>
        <w:rPr>
          <w:spacing w:val="67"/>
          <w:w w:val="150"/>
        </w:rPr>
        <w:t xml:space="preserve"> </w:t>
      </w:r>
      <w:r>
        <w:t>Лёгкие.</w:t>
      </w:r>
      <w:r>
        <w:rPr>
          <w:spacing w:val="68"/>
          <w:w w:val="150"/>
        </w:rPr>
        <w:t xml:space="preserve"> </w:t>
      </w:r>
      <w:r>
        <w:t>Взаимосвязь</w:t>
      </w:r>
      <w:r>
        <w:rPr>
          <w:spacing w:val="66"/>
          <w:w w:val="150"/>
        </w:rPr>
        <w:t xml:space="preserve"> </w:t>
      </w:r>
      <w:r>
        <w:t>строения</w:t>
      </w:r>
      <w:r>
        <w:rPr>
          <w:spacing w:val="68"/>
          <w:w w:val="150"/>
        </w:rPr>
        <w:t xml:space="preserve"> </w:t>
      </w:r>
      <w:r>
        <w:rPr>
          <w:spacing w:val="-10"/>
        </w:rPr>
        <w:t>и</w:t>
      </w:r>
    </w:p>
    <w:p w14:paraId="4C4C5E61" w14:textId="77777777" w:rsidR="0092341C" w:rsidRDefault="00DB6983" w:rsidP="00B41547">
      <w:pPr>
        <w:pStyle w:val="a4"/>
        <w:spacing w:before="2"/>
        <w:ind w:left="0" w:right="283" w:firstLine="0"/>
        <w:contextualSpacing/>
      </w:pPr>
      <w:r>
        <w:t>функций органов дыхания. Газообмен в лёгких и тканях. Жизненная ёмкость лёгких. Механизмы дыхания. Дыхательные движения. Регуляция дыхания.</w:t>
      </w:r>
    </w:p>
    <w:p w14:paraId="28CDA04F" w14:textId="77777777" w:rsidR="0092341C" w:rsidRDefault="00DB6983" w:rsidP="00B41547">
      <w:pPr>
        <w:pStyle w:val="a4"/>
        <w:spacing w:before="2"/>
        <w:ind w:left="0" w:right="283"/>
        <w:contextualSpacing/>
      </w:pPr>
      <w:r>
        <w:t xml:space="preserve">Инфекционные болезни, передающиеся через воздух, предупреждение воздушно- капельных инфекций. Вред табакокурения, употребления наркотических и психотропных веществ. </w:t>
      </w:r>
      <w:r>
        <w:rPr>
          <w:i/>
        </w:rPr>
        <w:t xml:space="preserve">Реанимация. </w:t>
      </w:r>
      <w:r>
        <w:t>Охрана</w:t>
      </w:r>
      <w:r>
        <w:rPr>
          <w:spacing w:val="-1"/>
        </w:rPr>
        <w:t xml:space="preserve"> </w:t>
      </w:r>
      <w:r>
        <w:t>воздушной среды. Оказание</w:t>
      </w:r>
      <w:r>
        <w:rPr>
          <w:spacing w:val="-1"/>
        </w:rPr>
        <w:t xml:space="preserve"> </w:t>
      </w:r>
      <w:r>
        <w:t>первой</w:t>
      </w:r>
      <w:r>
        <w:rPr>
          <w:spacing w:val="-2"/>
        </w:rPr>
        <w:t xml:space="preserve"> </w:t>
      </w:r>
      <w:r>
        <w:t>помощи при</w:t>
      </w:r>
      <w:r>
        <w:rPr>
          <w:spacing w:val="-1"/>
        </w:rPr>
        <w:t xml:space="preserve"> </w:t>
      </w:r>
      <w:r>
        <w:t>поражении органов дыхания.</w:t>
      </w:r>
    </w:p>
    <w:p w14:paraId="738BADD8"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50992BAF" w14:textId="77777777" w:rsidR="0092341C" w:rsidRDefault="00DB6983" w:rsidP="00B10CA3">
      <w:pPr>
        <w:pStyle w:val="a8"/>
        <w:numPr>
          <w:ilvl w:val="0"/>
          <w:numId w:val="93"/>
        </w:numPr>
        <w:tabs>
          <w:tab w:val="left" w:pos="1517"/>
        </w:tabs>
        <w:spacing w:before="2"/>
        <w:ind w:left="0" w:right="283" w:hanging="227"/>
        <w:contextualSpacing/>
        <w:rPr>
          <w:sz w:val="24"/>
        </w:rPr>
      </w:pPr>
      <w:r>
        <w:rPr>
          <w:spacing w:val="-4"/>
          <w:sz w:val="24"/>
        </w:rPr>
        <w:t>Измерение</w:t>
      </w:r>
      <w:r>
        <w:rPr>
          <w:spacing w:val="-8"/>
          <w:sz w:val="24"/>
        </w:rPr>
        <w:t xml:space="preserve"> </w:t>
      </w:r>
      <w:r>
        <w:rPr>
          <w:spacing w:val="-4"/>
          <w:sz w:val="24"/>
        </w:rPr>
        <w:t>обхвата</w:t>
      </w:r>
      <w:r>
        <w:rPr>
          <w:spacing w:val="-7"/>
          <w:sz w:val="24"/>
        </w:rPr>
        <w:t xml:space="preserve"> </w:t>
      </w:r>
      <w:r>
        <w:rPr>
          <w:spacing w:val="-4"/>
          <w:sz w:val="24"/>
        </w:rPr>
        <w:t>грудной</w:t>
      </w:r>
      <w:r>
        <w:rPr>
          <w:spacing w:val="-8"/>
          <w:sz w:val="24"/>
        </w:rPr>
        <w:t xml:space="preserve"> </w:t>
      </w:r>
      <w:r>
        <w:rPr>
          <w:spacing w:val="-4"/>
          <w:sz w:val="24"/>
        </w:rPr>
        <w:t>клетки</w:t>
      </w:r>
      <w:r>
        <w:rPr>
          <w:spacing w:val="-5"/>
          <w:sz w:val="24"/>
        </w:rPr>
        <w:t xml:space="preserve"> </w:t>
      </w:r>
      <w:r>
        <w:rPr>
          <w:spacing w:val="-4"/>
          <w:sz w:val="24"/>
        </w:rPr>
        <w:t>в</w:t>
      </w:r>
      <w:r>
        <w:rPr>
          <w:spacing w:val="-6"/>
          <w:sz w:val="24"/>
        </w:rPr>
        <w:t xml:space="preserve"> </w:t>
      </w:r>
      <w:r>
        <w:rPr>
          <w:spacing w:val="-4"/>
          <w:sz w:val="24"/>
        </w:rPr>
        <w:t>состоянии</w:t>
      </w:r>
      <w:r>
        <w:rPr>
          <w:spacing w:val="-8"/>
          <w:sz w:val="24"/>
        </w:rPr>
        <w:t xml:space="preserve"> </w:t>
      </w:r>
      <w:r>
        <w:rPr>
          <w:spacing w:val="-4"/>
          <w:sz w:val="24"/>
        </w:rPr>
        <w:t>вдоха</w:t>
      </w:r>
      <w:r>
        <w:rPr>
          <w:spacing w:val="-7"/>
          <w:sz w:val="24"/>
        </w:rPr>
        <w:t xml:space="preserve"> </w:t>
      </w:r>
      <w:r>
        <w:rPr>
          <w:spacing w:val="-4"/>
          <w:sz w:val="24"/>
        </w:rPr>
        <w:t>и</w:t>
      </w:r>
      <w:r>
        <w:rPr>
          <w:spacing w:val="-7"/>
          <w:sz w:val="24"/>
        </w:rPr>
        <w:t xml:space="preserve"> </w:t>
      </w:r>
      <w:r>
        <w:rPr>
          <w:spacing w:val="-4"/>
          <w:sz w:val="24"/>
        </w:rPr>
        <w:t>выдоха.</w:t>
      </w:r>
    </w:p>
    <w:p w14:paraId="1F2DA7ED" w14:textId="77777777" w:rsidR="0092341C" w:rsidRDefault="00DB6983" w:rsidP="00B10CA3">
      <w:pPr>
        <w:pStyle w:val="a8"/>
        <w:numPr>
          <w:ilvl w:val="0"/>
          <w:numId w:val="93"/>
        </w:numPr>
        <w:tabs>
          <w:tab w:val="left" w:pos="1643"/>
        </w:tabs>
        <w:spacing w:before="2"/>
        <w:ind w:left="0" w:right="283" w:firstLine="707"/>
        <w:contextualSpacing/>
        <w:rPr>
          <w:sz w:val="24"/>
        </w:rPr>
      </w:pPr>
      <w:r>
        <w:rPr>
          <w:sz w:val="24"/>
        </w:rPr>
        <w:t xml:space="preserve">Определение частоты дыхания. Влияние различных факторов на частоту </w:t>
      </w:r>
      <w:r>
        <w:rPr>
          <w:spacing w:val="-2"/>
          <w:sz w:val="24"/>
        </w:rPr>
        <w:t>дыхания.</w:t>
      </w:r>
    </w:p>
    <w:p w14:paraId="358FF049" w14:textId="77777777" w:rsidR="0092341C" w:rsidRDefault="0092341C" w:rsidP="00B41547">
      <w:pPr>
        <w:pStyle w:val="a4"/>
        <w:spacing w:before="2"/>
        <w:ind w:left="0" w:right="283" w:firstLine="0"/>
        <w:contextualSpacing/>
        <w:jc w:val="left"/>
      </w:pPr>
    </w:p>
    <w:p w14:paraId="6E01FB68" w14:textId="77777777" w:rsidR="0092341C" w:rsidRDefault="00DB6983" w:rsidP="00B10CA3">
      <w:pPr>
        <w:pStyle w:val="3"/>
        <w:numPr>
          <w:ilvl w:val="1"/>
          <w:numId w:val="118"/>
        </w:numPr>
        <w:tabs>
          <w:tab w:val="left" w:pos="1530"/>
        </w:tabs>
        <w:spacing w:before="2" w:line="240" w:lineRule="auto"/>
        <w:ind w:left="0" w:right="283"/>
        <w:contextualSpacing/>
      </w:pPr>
      <w:r>
        <w:t>Питание</w:t>
      </w:r>
      <w:r>
        <w:rPr>
          <w:spacing w:val="-2"/>
        </w:rPr>
        <w:t xml:space="preserve"> </w:t>
      </w:r>
      <w:r>
        <w:t>и</w:t>
      </w:r>
      <w:r>
        <w:rPr>
          <w:spacing w:val="-3"/>
        </w:rPr>
        <w:t xml:space="preserve"> </w:t>
      </w:r>
      <w:r>
        <w:rPr>
          <w:spacing w:val="-2"/>
        </w:rPr>
        <w:t>пищеварение</w:t>
      </w:r>
    </w:p>
    <w:p w14:paraId="5D16AB48" w14:textId="77777777" w:rsidR="0092341C" w:rsidRDefault="00DB6983" w:rsidP="00B41547">
      <w:pPr>
        <w:spacing w:before="2"/>
        <w:ind w:right="283" w:firstLine="707"/>
        <w:contextualSpacing/>
        <w:jc w:val="both"/>
        <w:rPr>
          <w:i/>
          <w:sz w:val="24"/>
        </w:rPr>
      </w:pPr>
      <w:r>
        <w:rPr>
          <w:sz w:val="24"/>
        </w:rPr>
        <w:t xml:space="preserve">Питательные вещества и пищевые продукты. Питание и его значение. Пищеварение. Органы пищеварения, их строение и функции. Ферменты, их роль в пищеварении. </w:t>
      </w:r>
      <w:r>
        <w:rPr>
          <w:i/>
          <w:sz w:val="24"/>
        </w:rPr>
        <w:t xml:space="preserve">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w:t>
      </w:r>
      <w:r>
        <w:rPr>
          <w:i/>
          <w:spacing w:val="-2"/>
          <w:sz w:val="24"/>
        </w:rPr>
        <w:t>пищеварении.</w:t>
      </w:r>
    </w:p>
    <w:p w14:paraId="49B5D594" w14:textId="77777777" w:rsidR="0092341C" w:rsidRDefault="00DB6983" w:rsidP="00B41547">
      <w:pPr>
        <w:spacing w:before="2"/>
        <w:ind w:right="283" w:firstLine="707"/>
        <w:contextualSpacing/>
        <w:jc w:val="both"/>
        <w:rPr>
          <w:i/>
          <w:sz w:val="24"/>
        </w:rPr>
      </w:pPr>
      <w:r>
        <w:rPr>
          <w:i/>
          <w:sz w:val="24"/>
        </w:rPr>
        <w:t>Микробиом человека — совокупность микроорганизмов, населяющих организм человека</w:t>
      </w:r>
      <w:r>
        <w:rPr>
          <w:sz w:val="24"/>
        </w:rPr>
        <w:t xml:space="preserve">. Регуляция пищеварения. </w:t>
      </w:r>
      <w:r>
        <w:rPr>
          <w:i/>
          <w:sz w:val="24"/>
        </w:rPr>
        <w:t>Методы изучения органов пищеварения. Работы И.</w:t>
      </w:r>
      <w:r>
        <w:rPr>
          <w:i/>
          <w:spacing w:val="-9"/>
          <w:sz w:val="24"/>
        </w:rPr>
        <w:t xml:space="preserve"> </w:t>
      </w:r>
      <w:r>
        <w:rPr>
          <w:i/>
          <w:sz w:val="24"/>
        </w:rPr>
        <w:t xml:space="preserve">П. </w:t>
      </w:r>
      <w:r>
        <w:rPr>
          <w:i/>
          <w:spacing w:val="-2"/>
          <w:sz w:val="24"/>
        </w:rPr>
        <w:t>Павлова.</w:t>
      </w:r>
    </w:p>
    <w:p w14:paraId="5FCF623C" w14:textId="77777777" w:rsidR="0092341C" w:rsidRDefault="00DB6983" w:rsidP="00B41547">
      <w:pPr>
        <w:spacing w:before="2"/>
        <w:ind w:right="283" w:firstLine="707"/>
        <w:contextualSpacing/>
        <w:jc w:val="both"/>
        <w:rPr>
          <w:i/>
          <w:sz w:val="24"/>
        </w:rPr>
      </w:pPr>
      <w:r>
        <w:rPr>
          <w:sz w:val="24"/>
        </w:rPr>
        <w:t xml:space="preserve">Гигиена питания. </w:t>
      </w:r>
      <w:r>
        <w:rPr>
          <w:i/>
          <w:sz w:val="24"/>
        </w:rPr>
        <w:t>Предупреждение глистных и желудочно-кишечных заболеваний, пищевых отравлений. Влияние курения и алкоголя на пищеварение.</w:t>
      </w:r>
    </w:p>
    <w:p w14:paraId="31F87EF9"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252BF4DE" w14:textId="77777777" w:rsidR="0092341C" w:rsidRDefault="00DB6983" w:rsidP="00B10CA3">
      <w:pPr>
        <w:pStyle w:val="a8"/>
        <w:numPr>
          <w:ilvl w:val="0"/>
          <w:numId w:val="92"/>
        </w:numPr>
        <w:tabs>
          <w:tab w:val="left" w:pos="1530"/>
        </w:tabs>
        <w:spacing w:before="2"/>
        <w:ind w:left="0" w:right="283"/>
        <w:contextualSpacing/>
        <w:rPr>
          <w:sz w:val="24"/>
        </w:rPr>
      </w:pPr>
      <w:r>
        <w:rPr>
          <w:sz w:val="24"/>
        </w:rPr>
        <w:t>Исследование</w:t>
      </w:r>
      <w:r>
        <w:rPr>
          <w:spacing w:val="-5"/>
          <w:sz w:val="24"/>
        </w:rPr>
        <w:t xml:space="preserve"> </w:t>
      </w:r>
      <w:r>
        <w:rPr>
          <w:sz w:val="24"/>
        </w:rPr>
        <w:t>действия</w:t>
      </w:r>
      <w:r>
        <w:rPr>
          <w:spacing w:val="-3"/>
          <w:sz w:val="24"/>
        </w:rPr>
        <w:t xml:space="preserve"> </w:t>
      </w:r>
      <w:r>
        <w:rPr>
          <w:sz w:val="24"/>
        </w:rPr>
        <w:t>ферментов</w:t>
      </w:r>
      <w:r>
        <w:rPr>
          <w:spacing w:val="-4"/>
          <w:sz w:val="24"/>
        </w:rPr>
        <w:t xml:space="preserve"> </w:t>
      </w:r>
      <w:r>
        <w:rPr>
          <w:sz w:val="24"/>
        </w:rPr>
        <w:t>слюны</w:t>
      </w:r>
      <w:r>
        <w:rPr>
          <w:spacing w:val="-3"/>
          <w:sz w:val="24"/>
        </w:rPr>
        <w:t xml:space="preserve"> </w:t>
      </w:r>
      <w:r>
        <w:rPr>
          <w:sz w:val="24"/>
        </w:rPr>
        <w:t>на</w:t>
      </w:r>
      <w:r>
        <w:rPr>
          <w:spacing w:val="-3"/>
          <w:sz w:val="24"/>
        </w:rPr>
        <w:t xml:space="preserve"> </w:t>
      </w:r>
      <w:r>
        <w:rPr>
          <w:spacing w:val="-2"/>
          <w:sz w:val="24"/>
        </w:rPr>
        <w:t>крахмал.</w:t>
      </w:r>
    </w:p>
    <w:p w14:paraId="225DBD65" w14:textId="77777777" w:rsidR="0092341C" w:rsidRDefault="00DB6983" w:rsidP="00B10CA3">
      <w:pPr>
        <w:pStyle w:val="a8"/>
        <w:numPr>
          <w:ilvl w:val="0"/>
          <w:numId w:val="92"/>
        </w:numPr>
        <w:tabs>
          <w:tab w:val="left" w:pos="1530"/>
        </w:tabs>
        <w:spacing w:before="2"/>
        <w:ind w:left="0" w:right="283"/>
        <w:contextualSpacing/>
        <w:rPr>
          <w:sz w:val="24"/>
        </w:rPr>
      </w:pPr>
      <w:r>
        <w:rPr>
          <w:sz w:val="24"/>
        </w:rPr>
        <w:t>Наблюдение</w:t>
      </w:r>
      <w:r>
        <w:rPr>
          <w:spacing w:val="-4"/>
          <w:sz w:val="24"/>
        </w:rPr>
        <w:t xml:space="preserve"> </w:t>
      </w:r>
      <w:r>
        <w:rPr>
          <w:sz w:val="24"/>
        </w:rPr>
        <w:t>действия</w:t>
      </w:r>
      <w:r>
        <w:rPr>
          <w:spacing w:val="-4"/>
          <w:sz w:val="24"/>
        </w:rPr>
        <w:t xml:space="preserve"> </w:t>
      </w:r>
      <w:r>
        <w:rPr>
          <w:sz w:val="24"/>
        </w:rPr>
        <w:t>желудочного</w:t>
      </w:r>
      <w:r>
        <w:rPr>
          <w:spacing w:val="-3"/>
          <w:sz w:val="24"/>
        </w:rPr>
        <w:t xml:space="preserve"> </w:t>
      </w:r>
      <w:r>
        <w:rPr>
          <w:sz w:val="24"/>
        </w:rPr>
        <w:t>сока</w:t>
      </w:r>
      <w:r>
        <w:rPr>
          <w:spacing w:val="-4"/>
          <w:sz w:val="24"/>
        </w:rPr>
        <w:t xml:space="preserve"> </w:t>
      </w:r>
      <w:r>
        <w:rPr>
          <w:sz w:val="24"/>
        </w:rPr>
        <w:t>на</w:t>
      </w:r>
      <w:r>
        <w:rPr>
          <w:spacing w:val="-3"/>
          <w:sz w:val="24"/>
        </w:rPr>
        <w:t xml:space="preserve"> </w:t>
      </w:r>
      <w:r>
        <w:rPr>
          <w:spacing w:val="-2"/>
          <w:sz w:val="24"/>
        </w:rPr>
        <w:t>белки.</w:t>
      </w:r>
    </w:p>
    <w:p w14:paraId="01378FE1" w14:textId="77777777" w:rsidR="0092341C" w:rsidRDefault="0092341C" w:rsidP="00B41547">
      <w:pPr>
        <w:pStyle w:val="a4"/>
        <w:spacing w:before="2"/>
        <w:ind w:left="0" w:right="283" w:firstLine="0"/>
        <w:contextualSpacing/>
        <w:jc w:val="left"/>
      </w:pPr>
    </w:p>
    <w:p w14:paraId="4B976974" w14:textId="77777777" w:rsidR="0092341C" w:rsidRDefault="00DB6983" w:rsidP="00B10CA3">
      <w:pPr>
        <w:pStyle w:val="3"/>
        <w:numPr>
          <w:ilvl w:val="1"/>
          <w:numId w:val="118"/>
        </w:numPr>
        <w:tabs>
          <w:tab w:val="left" w:pos="1530"/>
        </w:tabs>
        <w:spacing w:before="2" w:line="240" w:lineRule="auto"/>
        <w:ind w:left="0" w:right="283"/>
        <w:contextualSpacing/>
      </w:pPr>
      <w:r>
        <w:t>Обмен</w:t>
      </w:r>
      <w:r>
        <w:rPr>
          <w:spacing w:val="-7"/>
        </w:rPr>
        <w:t xml:space="preserve"> </w:t>
      </w:r>
      <w:r>
        <w:t>веществ</w:t>
      </w:r>
      <w:r>
        <w:rPr>
          <w:spacing w:val="-3"/>
        </w:rPr>
        <w:t xml:space="preserve"> </w:t>
      </w:r>
      <w:r>
        <w:t>и</w:t>
      </w:r>
      <w:r>
        <w:rPr>
          <w:spacing w:val="-3"/>
        </w:rPr>
        <w:t xml:space="preserve"> </w:t>
      </w:r>
      <w:r>
        <w:t>превращение</w:t>
      </w:r>
      <w:r>
        <w:rPr>
          <w:spacing w:val="-4"/>
        </w:rPr>
        <w:t xml:space="preserve"> </w:t>
      </w:r>
      <w:r>
        <w:rPr>
          <w:spacing w:val="-2"/>
        </w:rPr>
        <w:t>энергии</w:t>
      </w:r>
    </w:p>
    <w:p w14:paraId="0AB56242" w14:textId="77777777" w:rsidR="0092341C" w:rsidRDefault="00DB6983" w:rsidP="00B41547">
      <w:pPr>
        <w:spacing w:before="2"/>
        <w:ind w:right="283" w:firstLine="707"/>
        <w:contextualSpacing/>
        <w:jc w:val="both"/>
        <w:rPr>
          <w:sz w:val="24"/>
        </w:rPr>
      </w:pPr>
      <w:r>
        <w:rPr>
          <w:sz w:val="24"/>
        </w:rPr>
        <w:t xml:space="preserve">Обмен веществ и превращение энергии в организме человека. </w:t>
      </w:r>
      <w:r>
        <w:rPr>
          <w:i/>
          <w:sz w:val="24"/>
        </w:rPr>
        <w:t xml:space="preserve">Пластический и энергетический обмен. Обмен воды и минеральных солей. Обмен белков, углеводов и жиров в организме. </w:t>
      </w:r>
      <w:r>
        <w:rPr>
          <w:sz w:val="24"/>
        </w:rPr>
        <w:t>Регуляция обмена веществ и превращения энергии.</w:t>
      </w:r>
    </w:p>
    <w:p w14:paraId="6B87381E" w14:textId="77777777" w:rsidR="0092341C" w:rsidRDefault="00DB6983" w:rsidP="00B41547">
      <w:pPr>
        <w:spacing w:before="2"/>
        <w:ind w:right="283" w:firstLine="707"/>
        <w:contextualSpacing/>
        <w:rPr>
          <w:i/>
          <w:sz w:val="24"/>
        </w:rPr>
      </w:pPr>
      <w:r>
        <w:rPr>
          <w:sz w:val="24"/>
        </w:rPr>
        <w:t>Витамины</w:t>
      </w:r>
      <w:r>
        <w:rPr>
          <w:spacing w:val="40"/>
          <w:sz w:val="24"/>
        </w:rPr>
        <w:t xml:space="preserve"> </w:t>
      </w:r>
      <w:r>
        <w:rPr>
          <w:sz w:val="24"/>
        </w:rPr>
        <w:t>и</w:t>
      </w:r>
      <w:r>
        <w:rPr>
          <w:spacing w:val="40"/>
          <w:sz w:val="24"/>
        </w:rPr>
        <w:t xml:space="preserve"> </w:t>
      </w:r>
      <w:r>
        <w:rPr>
          <w:sz w:val="24"/>
        </w:rPr>
        <w:t>их</w:t>
      </w:r>
      <w:r>
        <w:rPr>
          <w:spacing w:val="40"/>
          <w:sz w:val="24"/>
        </w:rPr>
        <w:t xml:space="preserve"> </w:t>
      </w:r>
      <w:r>
        <w:rPr>
          <w:sz w:val="24"/>
        </w:rPr>
        <w:t>роль</w:t>
      </w:r>
      <w:r>
        <w:rPr>
          <w:spacing w:val="40"/>
          <w:sz w:val="24"/>
        </w:rPr>
        <w:t xml:space="preserve"> </w:t>
      </w:r>
      <w:r>
        <w:rPr>
          <w:sz w:val="24"/>
        </w:rPr>
        <w:t>для</w:t>
      </w:r>
      <w:r>
        <w:rPr>
          <w:spacing w:val="40"/>
          <w:sz w:val="24"/>
        </w:rPr>
        <w:t xml:space="preserve"> </w:t>
      </w:r>
      <w:r>
        <w:rPr>
          <w:sz w:val="24"/>
        </w:rPr>
        <w:t>организма.</w:t>
      </w:r>
      <w:r>
        <w:rPr>
          <w:spacing w:val="40"/>
          <w:sz w:val="24"/>
        </w:rPr>
        <w:t xml:space="preserve"> </w:t>
      </w:r>
      <w:r>
        <w:rPr>
          <w:i/>
          <w:sz w:val="24"/>
        </w:rPr>
        <w:t>Поступление</w:t>
      </w:r>
      <w:r>
        <w:rPr>
          <w:i/>
          <w:spacing w:val="40"/>
          <w:sz w:val="24"/>
        </w:rPr>
        <w:t xml:space="preserve"> </w:t>
      </w:r>
      <w:r>
        <w:rPr>
          <w:i/>
          <w:sz w:val="24"/>
        </w:rPr>
        <w:t>витаминов</w:t>
      </w:r>
      <w:r>
        <w:rPr>
          <w:i/>
          <w:spacing w:val="40"/>
          <w:sz w:val="24"/>
        </w:rPr>
        <w:t xml:space="preserve"> </w:t>
      </w:r>
      <w:r>
        <w:rPr>
          <w:i/>
          <w:sz w:val="24"/>
        </w:rPr>
        <w:t>с</w:t>
      </w:r>
      <w:r>
        <w:rPr>
          <w:i/>
          <w:spacing w:val="40"/>
          <w:sz w:val="24"/>
        </w:rPr>
        <w:t xml:space="preserve"> </w:t>
      </w:r>
      <w:r>
        <w:rPr>
          <w:i/>
          <w:sz w:val="24"/>
        </w:rPr>
        <w:t>пищей.</w:t>
      </w:r>
      <w:r>
        <w:rPr>
          <w:i/>
          <w:spacing w:val="40"/>
          <w:sz w:val="24"/>
        </w:rPr>
        <w:t xml:space="preserve"> </w:t>
      </w:r>
      <w:r>
        <w:rPr>
          <w:i/>
          <w:sz w:val="24"/>
        </w:rPr>
        <w:t>Синтез витаминов в организме. Авитаминозы и гиповитаминозы. Сохранение витаминов в пище.</w:t>
      </w:r>
    </w:p>
    <w:p w14:paraId="3D80D54E" w14:textId="77777777" w:rsidR="0092341C" w:rsidRDefault="00DB6983" w:rsidP="00B41547">
      <w:pPr>
        <w:pStyle w:val="a4"/>
        <w:spacing w:before="2"/>
        <w:ind w:left="0" w:right="283" w:firstLine="0"/>
        <w:contextualSpacing/>
        <w:jc w:val="left"/>
      </w:pPr>
      <w:r>
        <w:t>Нормы</w:t>
      </w:r>
      <w:r>
        <w:rPr>
          <w:spacing w:val="27"/>
        </w:rPr>
        <w:t xml:space="preserve"> </w:t>
      </w:r>
      <w:r>
        <w:t>и</w:t>
      </w:r>
      <w:r>
        <w:rPr>
          <w:spacing w:val="31"/>
        </w:rPr>
        <w:t xml:space="preserve"> </w:t>
      </w:r>
      <w:r>
        <w:t>режим</w:t>
      </w:r>
      <w:r>
        <w:rPr>
          <w:spacing w:val="29"/>
        </w:rPr>
        <w:t xml:space="preserve"> </w:t>
      </w:r>
      <w:r>
        <w:t>питания.</w:t>
      </w:r>
      <w:r>
        <w:rPr>
          <w:spacing w:val="30"/>
        </w:rPr>
        <w:t xml:space="preserve"> </w:t>
      </w:r>
      <w:r>
        <w:t>Рациональное</w:t>
      </w:r>
      <w:r>
        <w:rPr>
          <w:spacing w:val="30"/>
        </w:rPr>
        <w:t xml:space="preserve"> </w:t>
      </w:r>
      <w:r>
        <w:t>питание</w:t>
      </w:r>
      <w:r>
        <w:rPr>
          <w:spacing w:val="30"/>
        </w:rPr>
        <w:t xml:space="preserve"> </w:t>
      </w:r>
      <w:r>
        <w:t>—</w:t>
      </w:r>
      <w:r>
        <w:rPr>
          <w:spacing w:val="30"/>
        </w:rPr>
        <w:t xml:space="preserve"> </w:t>
      </w:r>
      <w:r>
        <w:t>фактор</w:t>
      </w:r>
      <w:r>
        <w:rPr>
          <w:spacing w:val="32"/>
        </w:rPr>
        <w:t xml:space="preserve"> </w:t>
      </w:r>
      <w:r>
        <w:t>укрепления</w:t>
      </w:r>
      <w:r>
        <w:rPr>
          <w:spacing w:val="28"/>
        </w:rPr>
        <w:t xml:space="preserve"> </w:t>
      </w:r>
      <w:r>
        <w:rPr>
          <w:spacing w:val="-2"/>
        </w:rPr>
        <w:t>здоровья.</w:t>
      </w:r>
    </w:p>
    <w:p w14:paraId="1283D54D" w14:textId="77777777" w:rsidR="0092341C" w:rsidRDefault="00DB6983" w:rsidP="00B41547">
      <w:pPr>
        <w:spacing w:before="2"/>
        <w:ind w:right="283"/>
        <w:contextualSpacing/>
        <w:rPr>
          <w:sz w:val="24"/>
        </w:rPr>
      </w:pPr>
      <w:r>
        <w:rPr>
          <w:i/>
          <w:sz w:val="24"/>
        </w:rPr>
        <w:t>Нарушение</w:t>
      </w:r>
      <w:r>
        <w:rPr>
          <w:i/>
          <w:spacing w:val="-3"/>
          <w:sz w:val="24"/>
        </w:rPr>
        <w:t xml:space="preserve"> </w:t>
      </w:r>
      <w:r>
        <w:rPr>
          <w:i/>
          <w:sz w:val="24"/>
        </w:rPr>
        <w:t>обмена</w:t>
      </w:r>
      <w:r>
        <w:rPr>
          <w:i/>
          <w:spacing w:val="-2"/>
          <w:sz w:val="24"/>
        </w:rPr>
        <w:t xml:space="preserve"> веществ</w:t>
      </w:r>
      <w:r>
        <w:rPr>
          <w:spacing w:val="-2"/>
          <w:sz w:val="24"/>
        </w:rPr>
        <w:t>.</w:t>
      </w:r>
    </w:p>
    <w:p w14:paraId="669A94C8" w14:textId="77777777" w:rsidR="0092341C" w:rsidRDefault="00DB6983" w:rsidP="00B41547">
      <w:pPr>
        <w:pStyle w:val="4"/>
        <w:spacing w:before="2" w:line="240" w:lineRule="auto"/>
        <w:ind w:left="0" w:right="283"/>
        <w:contextualSpacing/>
        <w:jc w:val="left"/>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534AA422" w14:textId="77777777" w:rsidR="0092341C" w:rsidRDefault="00DB6983" w:rsidP="00B10CA3">
      <w:pPr>
        <w:pStyle w:val="a8"/>
        <w:numPr>
          <w:ilvl w:val="0"/>
          <w:numId w:val="91"/>
        </w:numPr>
        <w:tabs>
          <w:tab w:val="left" w:pos="1530"/>
        </w:tabs>
        <w:spacing w:before="2"/>
        <w:ind w:left="0" w:right="283"/>
        <w:contextualSpacing/>
        <w:rPr>
          <w:sz w:val="24"/>
        </w:rPr>
      </w:pPr>
      <w:r>
        <w:rPr>
          <w:sz w:val="24"/>
        </w:rPr>
        <w:t>Исследование</w:t>
      </w:r>
      <w:r>
        <w:rPr>
          <w:spacing w:val="-8"/>
          <w:sz w:val="24"/>
        </w:rPr>
        <w:t xml:space="preserve"> </w:t>
      </w:r>
      <w:r>
        <w:rPr>
          <w:sz w:val="24"/>
        </w:rPr>
        <w:t>состава</w:t>
      </w:r>
      <w:r>
        <w:rPr>
          <w:spacing w:val="-6"/>
          <w:sz w:val="24"/>
        </w:rPr>
        <w:t xml:space="preserve"> </w:t>
      </w:r>
      <w:r>
        <w:rPr>
          <w:sz w:val="24"/>
        </w:rPr>
        <w:t>продуктов</w:t>
      </w:r>
      <w:r>
        <w:rPr>
          <w:spacing w:val="-6"/>
          <w:sz w:val="24"/>
        </w:rPr>
        <w:t xml:space="preserve"> </w:t>
      </w:r>
      <w:r>
        <w:rPr>
          <w:spacing w:val="-2"/>
          <w:sz w:val="24"/>
        </w:rPr>
        <w:t>питания.</w:t>
      </w:r>
    </w:p>
    <w:p w14:paraId="71878045" w14:textId="77777777" w:rsidR="0092341C" w:rsidRDefault="00DB6983" w:rsidP="00B10CA3">
      <w:pPr>
        <w:pStyle w:val="a8"/>
        <w:numPr>
          <w:ilvl w:val="0"/>
          <w:numId w:val="91"/>
        </w:numPr>
        <w:tabs>
          <w:tab w:val="left" w:pos="1530"/>
        </w:tabs>
        <w:spacing w:before="2"/>
        <w:ind w:left="0" w:right="283"/>
        <w:contextualSpacing/>
        <w:rPr>
          <w:sz w:val="24"/>
        </w:rPr>
      </w:pPr>
      <w:r>
        <w:rPr>
          <w:sz w:val="24"/>
        </w:rPr>
        <w:t>Составление</w:t>
      </w:r>
      <w:r>
        <w:rPr>
          <w:spacing w:val="-6"/>
          <w:sz w:val="24"/>
        </w:rPr>
        <w:t xml:space="preserve"> </w:t>
      </w:r>
      <w:r>
        <w:rPr>
          <w:sz w:val="24"/>
        </w:rPr>
        <w:t>меню</w:t>
      </w:r>
      <w:r>
        <w:rPr>
          <w:spacing w:val="-3"/>
          <w:sz w:val="24"/>
        </w:rPr>
        <w:t xml:space="preserve"> </w:t>
      </w:r>
      <w:r>
        <w:rPr>
          <w:sz w:val="24"/>
        </w:rPr>
        <w:t>в</w:t>
      </w:r>
      <w:r>
        <w:rPr>
          <w:spacing w:val="-4"/>
          <w:sz w:val="24"/>
        </w:rPr>
        <w:t xml:space="preserve"> </w:t>
      </w:r>
      <w:r>
        <w:rPr>
          <w:sz w:val="24"/>
        </w:rPr>
        <w:t>зависимости</w:t>
      </w:r>
      <w:r>
        <w:rPr>
          <w:spacing w:val="-3"/>
          <w:sz w:val="24"/>
        </w:rPr>
        <w:t xml:space="preserve"> </w:t>
      </w:r>
      <w:r>
        <w:rPr>
          <w:sz w:val="24"/>
        </w:rPr>
        <w:t>от</w:t>
      </w:r>
      <w:r>
        <w:rPr>
          <w:spacing w:val="-3"/>
          <w:sz w:val="24"/>
        </w:rPr>
        <w:t xml:space="preserve"> </w:t>
      </w:r>
      <w:r>
        <w:rPr>
          <w:sz w:val="24"/>
        </w:rPr>
        <w:t>калорийности</w:t>
      </w:r>
      <w:r>
        <w:rPr>
          <w:spacing w:val="-4"/>
          <w:sz w:val="24"/>
        </w:rPr>
        <w:t xml:space="preserve"> </w:t>
      </w:r>
      <w:r>
        <w:rPr>
          <w:spacing w:val="-2"/>
          <w:sz w:val="24"/>
        </w:rPr>
        <w:t>пищи.</w:t>
      </w:r>
    </w:p>
    <w:p w14:paraId="7650C1B0" w14:textId="77777777" w:rsidR="0092341C" w:rsidRDefault="00DB6983" w:rsidP="00B10CA3">
      <w:pPr>
        <w:pStyle w:val="a8"/>
        <w:numPr>
          <w:ilvl w:val="0"/>
          <w:numId w:val="91"/>
        </w:numPr>
        <w:tabs>
          <w:tab w:val="left" w:pos="1530"/>
        </w:tabs>
        <w:spacing w:before="2"/>
        <w:ind w:left="0" w:right="283"/>
        <w:contextualSpacing/>
        <w:rPr>
          <w:sz w:val="24"/>
        </w:rPr>
      </w:pPr>
      <w:r>
        <w:rPr>
          <w:sz w:val="24"/>
        </w:rPr>
        <w:t>Способы</w:t>
      </w:r>
      <w:r>
        <w:rPr>
          <w:spacing w:val="-5"/>
          <w:sz w:val="24"/>
        </w:rPr>
        <w:t xml:space="preserve"> </w:t>
      </w:r>
      <w:r>
        <w:rPr>
          <w:sz w:val="24"/>
        </w:rPr>
        <w:t>сохранения</w:t>
      </w:r>
      <w:r>
        <w:rPr>
          <w:spacing w:val="-6"/>
          <w:sz w:val="24"/>
        </w:rPr>
        <w:t xml:space="preserve"> </w:t>
      </w:r>
      <w:r>
        <w:rPr>
          <w:sz w:val="24"/>
        </w:rPr>
        <w:t>витаминов</w:t>
      </w:r>
      <w:r>
        <w:rPr>
          <w:spacing w:val="-4"/>
          <w:sz w:val="24"/>
        </w:rPr>
        <w:t xml:space="preserve"> </w:t>
      </w:r>
      <w:r>
        <w:rPr>
          <w:sz w:val="24"/>
        </w:rPr>
        <w:t>в</w:t>
      </w:r>
      <w:r>
        <w:rPr>
          <w:spacing w:val="-4"/>
          <w:sz w:val="24"/>
        </w:rPr>
        <w:t xml:space="preserve"> </w:t>
      </w:r>
      <w:r>
        <w:rPr>
          <w:sz w:val="24"/>
        </w:rPr>
        <w:t>пищевых</w:t>
      </w:r>
      <w:r>
        <w:rPr>
          <w:spacing w:val="-3"/>
          <w:sz w:val="24"/>
        </w:rPr>
        <w:t xml:space="preserve"> </w:t>
      </w:r>
      <w:r>
        <w:rPr>
          <w:spacing w:val="-2"/>
          <w:sz w:val="24"/>
        </w:rPr>
        <w:t>продуктах.</w:t>
      </w:r>
    </w:p>
    <w:p w14:paraId="13236910" w14:textId="77777777" w:rsidR="0092341C" w:rsidRDefault="0092341C" w:rsidP="00B41547">
      <w:pPr>
        <w:pStyle w:val="a4"/>
        <w:spacing w:before="2"/>
        <w:ind w:left="0" w:right="283" w:firstLine="0"/>
        <w:contextualSpacing/>
        <w:jc w:val="left"/>
      </w:pPr>
    </w:p>
    <w:p w14:paraId="5082427C" w14:textId="77777777" w:rsidR="0092341C" w:rsidRDefault="00DB6983" w:rsidP="00B10CA3">
      <w:pPr>
        <w:pStyle w:val="3"/>
        <w:numPr>
          <w:ilvl w:val="1"/>
          <w:numId w:val="118"/>
        </w:numPr>
        <w:tabs>
          <w:tab w:val="left" w:pos="1650"/>
        </w:tabs>
        <w:spacing w:before="2" w:line="240" w:lineRule="auto"/>
        <w:ind w:left="0" w:right="283" w:hanging="360"/>
        <w:contextualSpacing/>
      </w:pPr>
      <w:r>
        <w:rPr>
          <w:spacing w:val="-4"/>
        </w:rPr>
        <w:t>Кожа</w:t>
      </w:r>
    </w:p>
    <w:p w14:paraId="303D6750" w14:textId="77777777" w:rsidR="0092341C" w:rsidRDefault="00DB6983" w:rsidP="00B41547">
      <w:pPr>
        <w:spacing w:before="2"/>
        <w:ind w:right="283"/>
        <w:contextualSpacing/>
        <w:jc w:val="both"/>
        <w:rPr>
          <w:sz w:val="24"/>
        </w:rPr>
      </w:pPr>
      <w:r>
        <w:rPr>
          <w:sz w:val="24"/>
        </w:rPr>
        <w:t>Строение</w:t>
      </w:r>
      <w:r>
        <w:rPr>
          <w:spacing w:val="64"/>
          <w:sz w:val="24"/>
        </w:rPr>
        <w:t xml:space="preserve"> </w:t>
      </w:r>
      <w:r>
        <w:rPr>
          <w:sz w:val="24"/>
        </w:rPr>
        <w:t>и</w:t>
      </w:r>
      <w:r>
        <w:rPr>
          <w:spacing w:val="69"/>
          <w:sz w:val="24"/>
        </w:rPr>
        <w:t xml:space="preserve"> </w:t>
      </w:r>
      <w:r>
        <w:rPr>
          <w:sz w:val="24"/>
        </w:rPr>
        <w:t>функции</w:t>
      </w:r>
      <w:r>
        <w:rPr>
          <w:spacing w:val="68"/>
          <w:sz w:val="24"/>
        </w:rPr>
        <w:t xml:space="preserve"> </w:t>
      </w:r>
      <w:r>
        <w:rPr>
          <w:sz w:val="24"/>
        </w:rPr>
        <w:t>кожи.</w:t>
      </w:r>
      <w:r>
        <w:rPr>
          <w:spacing w:val="76"/>
          <w:sz w:val="24"/>
        </w:rPr>
        <w:t xml:space="preserve"> </w:t>
      </w:r>
      <w:r>
        <w:rPr>
          <w:i/>
          <w:sz w:val="24"/>
        </w:rPr>
        <w:t>Кожа</w:t>
      </w:r>
      <w:r>
        <w:rPr>
          <w:i/>
          <w:spacing w:val="66"/>
          <w:sz w:val="24"/>
        </w:rPr>
        <w:t xml:space="preserve"> </w:t>
      </w:r>
      <w:r>
        <w:rPr>
          <w:i/>
          <w:sz w:val="24"/>
        </w:rPr>
        <w:t>и</w:t>
      </w:r>
      <w:r>
        <w:rPr>
          <w:i/>
          <w:spacing w:val="70"/>
          <w:sz w:val="24"/>
        </w:rPr>
        <w:t xml:space="preserve"> </w:t>
      </w:r>
      <w:r>
        <w:rPr>
          <w:i/>
          <w:sz w:val="24"/>
        </w:rPr>
        <w:t>её</w:t>
      </w:r>
      <w:r>
        <w:rPr>
          <w:i/>
          <w:spacing w:val="69"/>
          <w:sz w:val="24"/>
        </w:rPr>
        <w:t xml:space="preserve"> </w:t>
      </w:r>
      <w:r>
        <w:rPr>
          <w:i/>
          <w:sz w:val="24"/>
        </w:rPr>
        <w:t>производные.</w:t>
      </w:r>
      <w:r>
        <w:rPr>
          <w:i/>
          <w:spacing w:val="72"/>
          <w:sz w:val="24"/>
        </w:rPr>
        <w:t xml:space="preserve"> </w:t>
      </w:r>
      <w:r>
        <w:rPr>
          <w:sz w:val="24"/>
        </w:rPr>
        <w:t>Кожа</w:t>
      </w:r>
      <w:r>
        <w:rPr>
          <w:spacing w:val="69"/>
          <w:sz w:val="24"/>
        </w:rPr>
        <w:t xml:space="preserve"> </w:t>
      </w:r>
      <w:r>
        <w:rPr>
          <w:sz w:val="24"/>
        </w:rPr>
        <w:t>и</w:t>
      </w:r>
      <w:r>
        <w:rPr>
          <w:spacing w:val="69"/>
          <w:sz w:val="24"/>
        </w:rPr>
        <w:t xml:space="preserve"> </w:t>
      </w:r>
      <w:r>
        <w:rPr>
          <w:spacing w:val="-2"/>
          <w:sz w:val="24"/>
        </w:rPr>
        <w:t>терморегуляция.</w:t>
      </w:r>
    </w:p>
    <w:p w14:paraId="3EB140DA" w14:textId="77777777" w:rsidR="0092341C" w:rsidRDefault="00DB6983" w:rsidP="00B41547">
      <w:pPr>
        <w:pStyle w:val="a4"/>
        <w:spacing w:before="2"/>
        <w:ind w:left="0" w:right="283" w:firstLine="0"/>
        <w:contextualSpacing/>
      </w:pPr>
      <w:r>
        <w:t>Влияние</w:t>
      </w:r>
      <w:r>
        <w:rPr>
          <w:spacing w:val="11"/>
        </w:rPr>
        <w:t xml:space="preserve"> </w:t>
      </w:r>
      <w:r>
        <w:t>на</w:t>
      </w:r>
      <w:r>
        <w:rPr>
          <w:spacing w:val="10"/>
        </w:rPr>
        <w:t xml:space="preserve"> </w:t>
      </w:r>
      <w:r>
        <w:t>кожу</w:t>
      </w:r>
      <w:r>
        <w:rPr>
          <w:spacing w:val="5"/>
        </w:rPr>
        <w:t xml:space="preserve"> </w:t>
      </w:r>
      <w:r>
        <w:t>факторов</w:t>
      </w:r>
      <w:r>
        <w:rPr>
          <w:spacing w:val="11"/>
        </w:rPr>
        <w:t xml:space="preserve"> </w:t>
      </w:r>
      <w:r>
        <w:t>окружающей</w:t>
      </w:r>
      <w:r>
        <w:rPr>
          <w:spacing w:val="15"/>
        </w:rPr>
        <w:t xml:space="preserve"> </w:t>
      </w:r>
      <w:r>
        <w:rPr>
          <w:spacing w:val="-2"/>
        </w:rPr>
        <w:t>среды.</w:t>
      </w:r>
    </w:p>
    <w:p w14:paraId="3111CE67" w14:textId="77777777" w:rsidR="0092341C" w:rsidRDefault="00DB6983" w:rsidP="00B41547">
      <w:pPr>
        <w:spacing w:before="2"/>
        <w:ind w:right="283" w:firstLine="707"/>
        <w:contextualSpacing/>
        <w:jc w:val="both"/>
        <w:rPr>
          <w:sz w:val="24"/>
        </w:rPr>
      </w:pPr>
      <w:r>
        <w:rPr>
          <w:sz w:val="24"/>
        </w:rPr>
        <w:t xml:space="preserve">Закаливание и его роль. Способы закаливания организма. Гигиена кожи, </w:t>
      </w:r>
      <w:r>
        <w:rPr>
          <w:i/>
          <w:sz w:val="24"/>
        </w:rPr>
        <w:t xml:space="preserve">гигиенические требования к одежде и обуви. Заболевания кожи и их предупреждения. </w:t>
      </w:r>
      <w:r>
        <w:rPr>
          <w:sz w:val="24"/>
        </w:rPr>
        <w:t xml:space="preserve">Профилактика и первая помощь при тепловом и солнечном ударах, ожогах и </w:t>
      </w:r>
      <w:r>
        <w:rPr>
          <w:spacing w:val="-2"/>
          <w:sz w:val="24"/>
        </w:rPr>
        <w:t>обморожениях.</w:t>
      </w:r>
    </w:p>
    <w:p w14:paraId="13280BC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02589A47" w14:textId="77777777" w:rsidR="0092341C" w:rsidRDefault="00DB6983" w:rsidP="00B10CA3">
      <w:pPr>
        <w:pStyle w:val="a8"/>
        <w:numPr>
          <w:ilvl w:val="0"/>
          <w:numId w:val="90"/>
        </w:numPr>
        <w:tabs>
          <w:tab w:val="left" w:pos="1530"/>
        </w:tabs>
        <w:spacing w:before="2"/>
        <w:ind w:left="0" w:right="283"/>
        <w:contextualSpacing/>
        <w:rPr>
          <w:sz w:val="24"/>
        </w:rPr>
      </w:pPr>
      <w:r>
        <w:rPr>
          <w:sz w:val="24"/>
        </w:rPr>
        <w:t>Исследование</w:t>
      </w:r>
      <w:r>
        <w:rPr>
          <w:spacing w:val="-7"/>
          <w:sz w:val="24"/>
        </w:rPr>
        <w:t xml:space="preserve"> </w:t>
      </w:r>
      <w:r>
        <w:rPr>
          <w:sz w:val="24"/>
        </w:rPr>
        <w:t>с</w:t>
      </w:r>
      <w:r>
        <w:rPr>
          <w:spacing w:val="-5"/>
          <w:sz w:val="24"/>
        </w:rPr>
        <w:t xml:space="preserve"> </w:t>
      </w:r>
      <w:r>
        <w:rPr>
          <w:sz w:val="24"/>
        </w:rPr>
        <w:t>помощью</w:t>
      </w:r>
      <w:r>
        <w:rPr>
          <w:spacing w:val="-3"/>
          <w:sz w:val="24"/>
        </w:rPr>
        <w:t xml:space="preserve"> </w:t>
      </w:r>
      <w:r>
        <w:rPr>
          <w:sz w:val="24"/>
        </w:rPr>
        <w:t>лупы</w:t>
      </w:r>
      <w:r>
        <w:rPr>
          <w:spacing w:val="-4"/>
          <w:sz w:val="24"/>
        </w:rPr>
        <w:t xml:space="preserve"> </w:t>
      </w:r>
      <w:r>
        <w:rPr>
          <w:sz w:val="24"/>
        </w:rPr>
        <w:t>тыльной</w:t>
      </w:r>
      <w:r>
        <w:rPr>
          <w:spacing w:val="-4"/>
          <w:sz w:val="24"/>
        </w:rPr>
        <w:t xml:space="preserve"> </w:t>
      </w:r>
      <w:r>
        <w:rPr>
          <w:sz w:val="24"/>
        </w:rPr>
        <w:t>и</w:t>
      </w:r>
      <w:r>
        <w:rPr>
          <w:spacing w:val="-3"/>
          <w:sz w:val="24"/>
        </w:rPr>
        <w:t xml:space="preserve"> </w:t>
      </w:r>
      <w:r>
        <w:rPr>
          <w:sz w:val="24"/>
        </w:rPr>
        <w:t>ладонной</w:t>
      </w:r>
      <w:r>
        <w:rPr>
          <w:spacing w:val="-4"/>
          <w:sz w:val="24"/>
        </w:rPr>
        <w:t xml:space="preserve"> </w:t>
      </w:r>
      <w:r>
        <w:rPr>
          <w:sz w:val="24"/>
        </w:rPr>
        <w:t>стороны</w:t>
      </w:r>
      <w:r>
        <w:rPr>
          <w:spacing w:val="-3"/>
          <w:sz w:val="24"/>
        </w:rPr>
        <w:t xml:space="preserve"> </w:t>
      </w:r>
      <w:r>
        <w:rPr>
          <w:spacing w:val="-2"/>
          <w:sz w:val="24"/>
        </w:rPr>
        <w:t>кисти.</w:t>
      </w:r>
    </w:p>
    <w:p w14:paraId="1C234620" w14:textId="77777777" w:rsidR="0092341C" w:rsidRDefault="00DB6983" w:rsidP="00B10CA3">
      <w:pPr>
        <w:pStyle w:val="a8"/>
        <w:numPr>
          <w:ilvl w:val="0"/>
          <w:numId w:val="90"/>
        </w:numPr>
        <w:tabs>
          <w:tab w:val="left" w:pos="1530"/>
        </w:tabs>
        <w:spacing w:before="2"/>
        <w:ind w:left="0" w:right="283"/>
        <w:contextualSpacing/>
        <w:rPr>
          <w:sz w:val="24"/>
        </w:rPr>
      </w:pPr>
      <w:r>
        <w:rPr>
          <w:sz w:val="24"/>
        </w:rPr>
        <w:t>Определение</w:t>
      </w:r>
      <w:r>
        <w:rPr>
          <w:spacing w:val="-8"/>
          <w:sz w:val="24"/>
        </w:rPr>
        <w:t xml:space="preserve"> </w:t>
      </w:r>
      <w:r>
        <w:rPr>
          <w:sz w:val="24"/>
        </w:rPr>
        <w:t>жирности</w:t>
      </w:r>
      <w:r>
        <w:rPr>
          <w:spacing w:val="-5"/>
          <w:sz w:val="24"/>
        </w:rPr>
        <w:t xml:space="preserve"> </w:t>
      </w:r>
      <w:r>
        <w:rPr>
          <w:sz w:val="24"/>
        </w:rPr>
        <w:t>различных</w:t>
      </w:r>
      <w:r>
        <w:rPr>
          <w:spacing w:val="-3"/>
          <w:sz w:val="24"/>
        </w:rPr>
        <w:t xml:space="preserve"> </w:t>
      </w:r>
      <w:r>
        <w:rPr>
          <w:sz w:val="24"/>
        </w:rPr>
        <w:t>участков</w:t>
      </w:r>
      <w:r>
        <w:rPr>
          <w:spacing w:val="-5"/>
          <w:sz w:val="24"/>
        </w:rPr>
        <w:t xml:space="preserve"> </w:t>
      </w:r>
      <w:r>
        <w:rPr>
          <w:sz w:val="24"/>
        </w:rPr>
        <w:t>кожи</w:t>
      </w:r>
      <w:r>
        <w:rPr>
          <w:spacing w:val="-4"/>
          <w:sz w:val="24"/>
        </w:rPr>
        <w:t xml:space="preserve"> </w:t>
      </w:r>
      <w:r>
        <w:rPr>
          <w:spacing w:val="-2"/>
          <w:sz w:val="24"/>
        </w:rPr>
        <w:t>лица.</w:t>
      </w:r>
    </w:p>
    <w:p w14:paraId="1045F32D" w14:textId="77777777" w:rsidR="0092341C" w:rsidRDefault="00DB6983" w:rsidP="00B10CA3">
      <w:pPr>
        <w:pStyle w:val="a8"/>
        <w:numPr>
          <w:ilvl w:val="0"/>
          <w:numId w:val="90"/>
        </w:numPr>
        <w:tabs>
          <w:tab w:val="left" w:pos="1530"/>
        </w:tabs>
        <w:spacing w:before="2"/>
        <w:ind w:left="0" w:right="283"/>
        <w:contextualSpacing/>
        <w:rPr>
          <w:sz w:val="24"/>
        </w:rPr>
      </w:pPr>
      <w:r>
        <w:rPr>
          <w:sz w:val="24"/>
        </w:rPr>
        <w:t>Описание</w:t>
      </w:r>
      <w:r>
        <w:rPr>
          <w:spacing w:val="-5"/>
          <w:sz w:val="24"/>
        </w:rPr>
        <w:t xml:space="preserve"> </w:t>
      </w:r>
      <w:r>
        <w:rPr>
          <w:sz w:val="24"/>
        </w:rPr>
        <w:t>мер</w:t>
      </w:r>
      <w:r>
        <w:rPr>
          <w:spacing w:val="-2"/>
          <w:sz w:val="24"/>
        </w:rPr>
        <w:t xml:space="preserve"> </w:t>
      </w:r>
      <w:r>
        <w:rPr>
          <w:sz w:val="24"/>
        </w:rPr>
        <w:t>по</w:t>
      </w:r>
      <w:r>
        <w:rPr>
          <w:spacing w:val="1"/>
          <w:sz w:val="24"/>
        </w:rPr>
        <w:t xml:space="preserve"> </w:t>
      </w:r>
      <w:r>
        <w:rPr>
          <w:sz w:val="24"/>
        </w:rPr>
        <w:t>уходу</w:t>
      </w:r>
      <w:r>
        <w:rPr>
          <w:spacing w:val="-7"/>
          <w:sz w:val="24"/>
        </w:rPr>
        <w:t xml:space="preserve"> </w:t>
      </w:r>
      <w:r>
        <w:rPr>
          <w:sz w:val="24"/>
        </w:rPr>
        <w:t>за</w:t>
      </w:r>
      <w:r>
        <w:rPr>
          <w:spacing w:val="-2"/>
          <w:sz w:val="24"/>
        </w:rPr>
        <w:t xml:space="preserve"> </w:t>
      </w:r>
      <w:r>
        <w:rPr>
          <w:sz w:val="24"/>
        </w:rPr>
        <w:t>кожей</w:t>
      </w:r>
      <w:r>
        <w:rPr>
          <w:spacing w:val="-2"/>
          <w:sz w:val="24"/>
        </w:rPr>
        <w:t xml:space="preserve"> </w:t>
      </w:r>
      <w:r>
        <w:rPr>
          <w:sz w:val="24"/>
        </w:rPr>
        <w:t>лица</w:t>
      </w:r>
      <w:r>
        <w:rPr>
          <w:spacing w:val="-2"/>
          <w:sz w:val="24"/>
        </w:rPr>
        <w:t xml:space="preserve"> </w:t>
      </w:r>
      <w:r>
        <w:rPr>
          <w:sz w:val="24"/>
        </w:rPr>
        <w:t>и</w:t>
      </w:r>
      <w:r>
        <w:rPr>
          <w:spacing w:val="-2"/>
          <w:sz w:val="24"/>
        </w:rPr>
        <w:t xml:space="preserve"> </w:t>
      </w:r>
      <w:r>
        <w:rPr>
          <w:sz w:val="24"/>
        </w:rPr>
        <w:t>волосами</w:t>
      </w:r>
      <w:r>
        <w:rPr>
          <w:spacing w:val="-1"/>
          <w:sz w:val="24"/>
        </w:rPr>
        <w:t xml:space="preserve"> </w:t>
      </w:r>
      <w:r>
        <w:rPr>
          <w:sz w:val="24"/>
        </w:rPr>
        <w:t>в</w:t>
      </w:r>
      <w:r>
        <w:rPr>
          <w:spacing w:val="-3"/>
          <w:sz w:val="24"/>
        </w:rPr>
        <w:t xml:space="preserve"> </w:t>
      </w:r>
      <w:r>
        <w:rPr>
          <w:sz w:val="24"/>
        </w:rPr>
        <w:t>зависимости</w:t>
      </w:r>
      <w:r>
        <w:rPr>
          <w:spacing w:val="-1"/>
          <w:sz w:val="24"/>
        </w:rPr>
        <w:t xml:space="preserve"> </w:t>
      </w:r>
      <w:r>
        <w:rPr>
          <w:sz w:val="24"/>
        </w:rPr>
        <w:t>от</w:t>
      </w:r>
      <w:r>
        <w:rPr>
          <w:spacing w:val="-2"/>
          <w:sz w:val="24"/>
        </w:rPr>
        <w:t xml:space="preserve"> </w:t>
      </w:r>
      <w:r>
        <w:rPr>
          <w:sz w:val="24"/>
        </w:rPr>
        <w:t>типа</w:t>
      </w:r>
      <w:r>
        <w:rPr>
          <w:spacing w:val="-2"/>
          <w:sz w:val="24"/>
        </w:rPr>
        <w:t xml:space="preserve"> кожи.</w:t>
      </w:r>
    </w:p>
    <w:p w14:paraId="668EBCA5" w14:textId="77777777" w:rsidR="0092341C" w:rsidRDefault="00DB6983" w:rsidP="00B10CA3">
      <w:pPr>
        <w:pStyle w:val="a8"/>
        <w:numPr>
          <w:ilvl w:val="0"/>
          <w:numId w:val="90"/>
        </w:numPr>
        <w:tabs>
          <w:tab w:val="left" w:pos="1530"/>
        </w:tabs>
        <w:spacing w:before="2"/>
        <w:ind w:left="0" w:right="283"/>
        <w:contextualSpacing/>
        <w:rPr>
          <w:sz w:val="24"/>
        </w:rPr>
      </w:pPr>
      <w:r>
        <w:rPr>
          <w:sz w:val="24"/>
        </w:rPr>
        <w:t>Описание</w:t>
      </w:r>
      <w:r>
        <w:rPr>
          <w:spacing w:val="-6"/>
          <w:sz w:val="24"/>
        </w:rPr>
        <w:t xml:space="preserve"> </w:t>
      </w:r>
      <w:r>
        <w:rPr>
          <w:sz w:val="24"/>
        </w:rPr>
        <w:t>основных</w:t>
      </w:r>
      <w:r>
        <w:rPr>
          <w:spacing w:val="-4"/>
          <w:sz w:val="24"/>
        </w:rPr>
        <w:t xml:space="preserve"> </w:t>
      </w:r>
      <w:r>
        <w:rPr>
          <w:sz w:val="24"/>
        </w:rPr>
        <w:t>гигиенических</w:t>
      </w:r>
      <w:r>
        <w:rPr>
          <w:spacing w:val="-4"/>
          <w:sz w:val="24"/>
        </w:rPr>
        <w:t xml:space="preserve"> </w:t>
      </w:r>
      <w:r>
        <w:rPr>
          <w:sz w:val="24"/>
        </w:rPr>
        <w:t>требований</w:t>
      </w:r>
      <w:r>
        <w:rPr>
          <w:spacing w:val="-5"/>
          <w:sz w:val="24"/>
        </w:rPr>
        <w:t xml:space="preserve"> </w:t>
      </w:r>
      <w:r>
        <w:rPr>
          <w:sz w:val="24"/>
        </w:rPr>
        <w:t>к</w:t>
      </w:r>
      <w:r>
        <w:rPr>
          <w:spacing w:val="-3"/>
          <w:sz w:val="24"/>
        </w:rPr>
        <w:t xml:space="preserve"> </w:t>
      </w:r>
      <w:r>
        <w:rPr>
          <w:sz w:val="24"/>
        </w:rPr>
        <w:t>одежде</w:t>
      </w:r>
      <w:r>
        <w:rPr>
          <w:spacing w:val="-4"/>
          <w:sz w:val="24"/>
        </w:rPr>
        <w:t xml:space="preserve"> </w:t>
      </w:r>
      <w:r>
        <w:rPr>
          <w:sz w:val="24"/>
        </w:rPr>
        <w:t>и</w:t>
      </w:r>
      <w:r>
        <w:rPr>
          <w:spacing w:val="-3"/>
          <w:sz w:val="24"/>
        </w:rPr>
        <w:t xml:space="preserve"> </w:t>
      </w:r>
      <w:r>
        <w:rPr>
          <w:spacing w:val="-2"/>
          <w:sz w:val="24"/>
        </w:rPr>
        <w:t>обуви.</w:t>
      </w:r>
    </w:p>
    <w:p w14:paraId="36CB89F7" w14:textId="77777777" w:rsidR="0092341C" w:rsidRDefault="00DB6983" w:rsidP="00B10CA3">
      <w:pPr>
        <w:pStyle w:val="3"/>
        <w:numPr>
          <w:ilvl w:val="1"/>
          <w:numId w:val="118"/>
        </w:numPr>
        <w:tabs>
          <w:tab w:val="left" w:pos="1650"/>
        </w:tabs>
        <w:spacing w:before="2" w:line="240" w:lineRule="auto"/>
        <w:ind w:left="0" w:right="283" w:hanging="360"/>
        <w:contextualSpacing/>
      </w:pPr>
      <w:r>
        <w:rPr>
          <w:spacing w:val="-2"/>
        </w:rPr>
        <w:t>Выделение</w:t>
      </w:r>
    </w:p>
    <w:p w14:paraId="3978AA10" w14:textId="77777777" w:rsidR="0092341C" w:rsidRDefault="00DB6983" w:rsidP="00B41547">
      <w:pPr>
        <w:spacing w:before="2"/>
        <w:ind w:right="283" w:firstLine="707"/>
        <w:contextualSpacing/>
        <w:jc w:val="both"/>
        <w:rPr>
          <w:i/>
          <w:sz w:val="24"/>
        </w:rPr>
      </w:pPr>
      <w:r>
        <w:rPr>
          <w:sz w:val="24"/>
        </w:rPr>
        <w:t xml:space="preserve">Значение выделения. Органы выделения. Органы мочевыделительной системы, их строение и функции. </w:t>
      </w:r>
      <w:r>
        <w:rPr>
          <w:i/>
          <w:sz w:val="24"/>
        </w:rPr>
        <w:t xml:space="preserve">Микроскопическое строение почки. Нефрон. Образование мочи. </w:t>
      </w:r>
      <w:r>
        <w:rPr>
          <w:sz w:val="24"/>
        </w:rPr>
        <w:t xml:space="preserve">Регуляция мочеобразования и мочеиспускания. </w:t>
      </w:r>
      <w:r>
        <w:rPr>
          <w:i/>
          <w:sz w:val="24"/>
        </w:rPr>
        <w:t>Заболевания органов мочевыделительной системы, их предупреждение.</w:t>
      </w:r>
    </w:p>
    <w:p w14:paraId="6520FFC7"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3E015893" w14:textId="77777777" w:rsidR="0092341C" w:rsidRDefault="00DB6983" w:rsidP="00B10CA3">
      <w:pPr>
        <w:pStyle w:val="a8"/>
        <w:numPr>
          <w:ilvl w:val="0"/>
          <w:numId w:val="89"/>
        </w:numPr>
        <w:tabs>
          <w:tab w:val="left" w:pos="1530"/>
        </w:tabs>
        <w:spacing w:before="2"/>
        <w:ind w:left="0" w:right="283"/>
        <w:contextualSpacing/>
        <w:rPr>
          <w:sz w:val="24"/>
        </w:rPr>
      </w:pPr>
      <w:r>
        <w:rPr>
          <w:sz w:val="24"/>
        </w:rPr>
        <w:t>Определение</w:t>
      </w:r>
      <w:r>
        <w:rPr>
          <w:spacing w:val="-4"/>
          <w:sz w:val="24"/>
        </w:rPr>
        <w:t xml:space="preserve"> </w:t>
      </w:r>
      <w:r>
        <w:rPr>
          <w:sz w:val="24"/>
        </w:rPr>
        <w:t>местоположения</w:t>
      </w:r>
      <w:r>
        <w:rPr>
          <w:spacing w:val="-3"/>
          <w:sz w:val="24"/>
        </w:rPr>
        <w:t xml:space="preserve"> </w:t>
      </w:r>
      <w:r>
        <w:rPr>
          <w:sz w:val="24"/>
        </w:rPr>
        <w:t>почек</w:t>
      </w:r>
      <w:r>
        <w:rPr>
          <w:spacing w:val="-4"/>
          <w:sz w:val="24"/>
        </w:rPr>
        <w:t xml:space="preserve"> </w:t>
      </w:r>
      <w:r>
        <w:rPr>
          <w:sz w:val="24"/>
        </w:rPr>
        <w:t>(на</w:t>
      </w:r>
      <w:r>
        <w:rPr>
          <w:spacing w:val="-3"/>
          <w:sz w:val="24"/>
        </w:rPr>
        <w:t xml:space="preserve"> </w:t>
      </w:r>
      <w:r>
        <w:rPr>
          <w:spacing w:val="-2"/>
          <w:sz w:val="24"/>
        </w:rPr>
        <w:t>муляже).</w:t>
      </w:r>
    </w:p>
    <w:p w14:paraId="54AFCCBA" w14:textId="77777777" w:rsidR="0092341C" w:rsidRDefault="00DB6983" w:rsidP="00B10CA3">
      <w:pPr>
        <w:pStyle w:val="a8"/>
        <w:numPr>
          <w:ilvl w:val="0"/>
          <w:numId w:val="89"/>
        </w:numPr>
        <w:tabs>
          <w:tab w:val="left" w:pos="1530"/>
        </w:tabs>
        <w:spacing w:before="2"/>
        <w:ind w:left="0" w:right="283"/>
        <w:contextualSpacing/>
        <w:rPr>
          <w:sz w:val="24"/>
        </w:rPr>
      </w:pPr>
      <w:r>
        <w:rPr>
          <w:sz w:val="24"/>
        </w:rPr>
        <w:t>Описание</w:t>
      </w:r>
      <w:r>
        <w:rPr>
          <w:spacing w:val="-5"/>
          <w:sz w:val="24"/>
        </w:rPr>
        <w:t xml:space="preserve"> </w:t>
      </w:r>
      <w:r>
        <w:rPr>
          <w:sz w:val="24"/>
        </w:rPr>
        <w:t>мер</w:t>
      </w:r>
      <w:r>
        <w:rPr>
          <w:spacing w:val="-4"/>
          <w:sz w:val="24"/>
        </w:rPr>
        <w:t xml:space="preserve"> </w:t>
      </w:r>
      <w:r>
        <w:rPr>
          <w:sz w:val="24"/>
        </w:rPr>
        <w:t>профилактики</w:t>
      </w:r>
      <w:r>
        <w:rPr>
          <w:spacing w:val="-4"/>
          <w:sz w:val="24"/>
        </w:rPr>
        <w:t xml:space="preserve"> </w:t>
      </w:r>
      <w:r>
        <w:rPr>
          <w:sz w:val="24"/>
        </w:rPr>
        <w:t>болезней</w:t>
      </w:r>
      <w:r>
        <w:rPr>
          <w:spacing w:val="-3"/>
          <w:sz w:val="24"/>
        </w:rPr>
        <w:t xml:space="preserve"> </w:t>
      </w:r>
      <w:r>
        <w:rPr>
          <w:spacing w:val="-2"/>
          <w:sz w:val="24"/>
        </w:rPr>
        <w:t>почек.</w:t>
      </w:r>
    </w:p>
    <w:p w14:paraId="774DE6CA" w14:textId="77777777" w:rsidR="0092341C" w:rsidRDefault="0092341C" w:rsidP="00B41547">
      <w:pPr>
        <w:pStyle w:val="a4"/>
        <w:spacing w:before="2"/>
        <w:ind w:left="0" w:right="283" w:firstLine="0"/>
        <w:contextualSpacing/>
        <w:jc w:val="left"/>
      </w:pPr>
    </w:p>
    <w:p w14:paraId="029BD0D1" w14:textId="77777777" w:rsidR="0092341C" w:rsidRDefault="00DB6983" w:rsidP="00B10CA3">
      <w:pPr>
        <w:pStyle w:val="3"/>
        <w:numPr>
          <w:ilvl w:val="1"/>
          <w:numId w:val="118"/>
        </w:numPr>
        <w:tabs>
          <w:tab w:val="left" w:pos="1650"/>
        </w:tabs>
        <w:spacing w:before="2" w:line="240" w:lineRule="auto"/>
        <w:ind w:left="0" w:right="283" w:hanging="360"/>
        <w:contextualSpacing/>
      </w:pPr>
      <w:r>
        <w:t>Размножение</w:t>
      </w:r>
      <w:r>
        <w:rPr>
          <w:spacing w:val="-3"/>
        </w:rPr>
        <w:t xml:space="preserve"> </w:t>
      </w:r>
      <w:r>
        <w:t>и</w:t>
      </w:r>
      <w:r>
        <w:rPr>
          <w:spacing w:val="-2"/>
        </w:rPr>
        <w:t xml:space="preserve"> развитие</w:t>
      </w:r>
    </w:p>
    <w:p w14:paraId="2EA6981A" w14:textId="77777777" w:rsidR="0092341C" w:rsidRDefault="00DB6983" w:rsidP="00B41547">
      <w:pPr>
        <w:spacing w:before="2"/>
        <w:ind w:right="283" w:firstLine="707"/>
        <w:contextualSpacing/>
        <w:jc w:val="both"/>
        <w:rPr>
          <w:sz w:val="24"/>
        </w:rPr>
      </w:pPr>
      <w:r>
        <w:rPr>
          <w:sz w:val="24"/>
        </w:rPr>
        <w:t>Органы репродукции, строение и функции. Половые железы. Половые клетки. Оплодотворение.</w:t>
      </w:r>
      <w:r>
        <w:rPr>
          <w:spacing w:val="-9"/>
          <w:sz w:val="24"/>
        </w:rPr>
        <w:t xml:space="preserve"> </w:t>
      </w:r>
      <w:r>
        <w:rPr>
          <w:sz w:val="24"/>
        </w:rPr>
        <w:t>Внутриутробное</w:t>
      </w:r>
      <w:r>
        <w:rPr>
          <w:spacing w:val="-12"/>
          <w:sz w:val="24"/>
        </w:rPr>
        <w:t xml:space="preserve"> </w:t>
      </w:r>
      <w:r>
        <w:rPr>
          <w:sz w:val="24"/>
        </w:rPr>
        <w:t>развитие.</w:t>
      </w:r>
      <w:r>
        <w:rPr>
          <w:spacing w:val="-9"/>
          <w:sz w:val="24"/>
        </w:rPr>
        <w:t xml:space="preserve"> </w:t>
      </w:r>
      <w:r>
        <w:rPr>
          <w:sz w:val="24"/>
        </w:rPr>
        <w:t>Влияние</w:t>
      </w:r>
      <w:r>
        <w:rPr>
          <w:spacing w:val="-12"/>
          <w:sz w:val="24"/>
        </w:rPr>
        <w:t xml:space="preserve"> </w:t>
      </w:r>
      <w:r>
        <w:rPr>
          <w:sz w:val="24"/>
        </w:rPr>
        <w:t>на</w:t>
      </w:r>
      <w:r>
        <w:rPr>
          <w:spacing w:val="-12"/>
          <w:sz w:val="24"/>
        </w:rPr>
        <w:t xml:space="preserve"> </w:t>
      </w:r>
      <w:r>
        <w:rPr>
          <w:sz w:val="24"/>
        </w:rPr>
        <w:t>эмбриональное</w:t>
      </w:r>
      <w:r>
        <w:rPr>
          <w:spacing w:val="-12"/>
          <w:sz w:val="24"/>
        </w:rPr>
        <w:t xml:space="preserve"> </w:t>
      </w:r>
      <w:r>
        <w:rPr>
          <w:sz w:val="24"/>
        </w:rPr>
        <w:t>развитие</w:t>
      </w:r>
      <w:r>
        <w:rPr>
          <w:spacing w:val="-12"/>
          <w:sz w:val="24"/>
        </w:rPr>
        <w:t xml:space="preserve"> </w:t>
      </w:r>
      <w:r>
        <w:rPr>
          <w:sz w:val="24"/>
        </w:rPr>
        <w:t xml:space="preserve">факторов окружающей среды. </w:t>
      </w:r>
      <w:r>
        <w:rPr>
          <w:i/>
          <w:sz w:val="24"/>
        </w:rPr>
        <w:t>Роды. Лактация</w:t>
      </w:r>
      <w:r>
        <w:rPr>
          <w:sz w:val="24"/>
        </w:rPr>
        <w:t xml:space="preserve">. Рост и развитие ребёнка. Половое созревание. </w:t>
      </w:r>
      <w:r>
        <w:rPr>
          <w:i/>
          <w:sz w:val="24"/>
        </w:rPr>
        <w:t>Наследование признаков у человека. Наследственные болезни, их причины и предупреждение</w:t>
      </w:r>
      <w:r>
        <w:rPr>
          <w:sz w:val="24"/>
        </w:rPr>
        <w:t xml:space="preserve">. Набор хромосом, </w:t>
      </w:r>
      <w:r>
        <w:rPr>
          <w:i/>
          <w:sz w:val="24"/>
        </w:rPr>
        <w:t>половые хромосомы, гены. Роль генетических знаний для</w:t>
      </w:r>
      <w:r>
        <w:rPr>
          <w:i/>
          <w:spacing w:val="-5"/>
          <w:sz w:val="24"/>
        </w:rPr>
        <w:t xml:space="preserve"> </w:t>
      </w:r>
      <w:r>
        <w:rPr>
          <w:i/>
          <w:sz w:val="24"/>
        </w:rPr>
        <w:t>планирования</w:t>
      </w:r>
      <w:r>
        <w:rPr>
          <w:i/>
          <w:spacing w:val="-3"/>
          <w:sz w:val="24"/>
        </w:rPr>
        <w:t xml:space="preserve"> </w:t>
      </w:r>
      <w:r>
        <w:rPr>
          <w:i/>
          <w:sz w:val="24"/>
        </w:rPr>
        <w:t>семьи</w:t>
      </w:r>
      <w:r>
        <w:rPr>
          <w:sz w:val="24"/>
        </w:rPr>
        <w:t>.</w:t>
      </w:r>
      <w:r>
        <w:rPr>
          <w:spacing w:val="-4"/>
          <w:sz w:val="24"/>
        </w:rPr>
        <w:t xml:space="preserve"> </w:t>
      </w:r>
      <w:r>
        <w:rPr>
          <w:sz w:val="24"/>
        </w:rPr>
        <w:t>Инфекции,</w:t>
      </w:r>
      <w:r>
        <w:rPr>
          <w:spacing w:val="-4"/>
          <w:sz w:val="24"/>
        </w:rPr>
        <w:t xml:space="preserve"> </w:t>
      </w:r>
      <w:r>
        <w:rPr>
          <w:sz w:val="24"/>
        </w:rPr>
        <w:t>передающиеся</w:t>
      </w:r>
      <w:r>
        <w:rPr>
          <w:spacing w:val="-4"/>
          <w:sz w:val="24"/>
        </w:rPr>
        <w:t xml:space="preserve"> </w:t>
      </w:r>
      <w:r>
        <w:rPr>
          <w:sz w:val="24"/>
        </w:rPr>
        <w:t>половым</w:t>
      </w:r>
      <w:r>
        <w:rPr>
          <w:spacing w:val="-4"/>
          <w:sz w:val="24"/>
        </w:rPr>
        <w:t xml:space="preserve"> </w:t>
      </w:r>
      <w:r>
        <w:rPr>
          <w:sz w:val="24"/>
        </w:rPr>
        <w:t>путём,</w:t>
      </w:r>
      <w:r>
        <w:rPr>
          <w:spacing w:val="-4"/>
          <w:sz w:val="24"/>
        </w:rPr>
        <w:t xml:space="preserve"> </w:t>
      </w:r>
      <w:r>
        <w:rPr>
          <w:sz w:val="24"/>
        </w:rPr>
        <w:t>их</w:t>
      </w:r>
      <w:r>
        <w:rPr>
          <w:spacing w:val="-2"/>
          <w:sz w:val="24"/>
        </w:rPr>
        <w:t xml:space="preserve"> </w:t>
      </w:r>
      <w:r>
        <w:rPr>
          <w:sz w:val="24"/>
        </w:rPr>
        <w:t>профилактика.</w:t>
      </w:r>
    </w:p>
    <w:p w14:paraId="4825DD70"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6FACE0CF" w14:textId="77777777" w:rsidR="0092341C" w:rsidRDefault="00DB6983" w:rsidP="00B41547">
      <w:pPr>
        <w:pStyle w:val="a4"/>
        <w:spacing w:before="2"/>
        <w:ind w:left="0" w:right="283"/>
        <w:contextualSpacing/>
      </w:pPr>
      <w:r>
        <w:t>Описание основных мер по профилактике инфекционных вирусных заболеваний: СПИД и гепатит.</w:t>
      </w:r>
    </w:p>
    <w:p w14:paraId="56395E35" w14:textId="77777777" w:rsidR="0092341C" w:rsidRDefault="0092341C" w:rsidP="00B41547">
      <w:pPr>
        <w:pStyle w:val="a4"/>
        <w:spacing w:before="2"/>
        <w:ind w:left="0" w:right="283" w:firstLine="0"/>
        <w:contextualSpacing/>
        <w:jc w:val="left"/>
      </w:pPr>
    </w:p>
    <w:p w14:paraId="71DFFE94" w14:textId="77777777" w:rsidR="0092341C" w:rsidRDefault="00DB6983" w:rsidP="00B10CA3">
      <w:pPr>
        <w:pStyle w:val="3"/>
        <w:numPr>
          <w:ilvl w:val="1"/>
          <w:numId w:val="118"/>
        </w:numPr>
        <w:tabs>
          <w:tab w:val="left" w:pos="1650"/>
        </w:tabs>
        <w:spacing w:before="2" w:line="240" w:lineRule="auto"/>
        <w:ind w:left="0" w:right="283" w:hanging="360"/>
        <w:contextualSpacing/>
      </w:pPr>
      <w:r>
        <w:t>Органы</w:t>
      </w:r>
      <w:r>
        <w:rPr>
          <w:spacing w:val="-3"/>
        </w:rPr>
        <w:t xml:space="preserve"> </w:t>
      </w:r>
      <w:r>
        <w:t>чувств</w:t>
      </w:r>
      <w:r>
        <w:rPr>
          <w:spacing w:val="-3"/>
        </w:rPr>
        <w:t xml:space="preserve"> </w:t>
      </w:r>
      <w:r>
        <w:t>и</w:t>
      </w:r>
      <w:r>
        <w:rPr>
          <w:spacing w:val="-3"/>
        </w:rPr>
        <w:t xml:space="preserve"> </w:t>
      </w:r>
      <w:r>
        <w:t>сенсорные</w:t>
      </w:r>
      <w:r>
        <w:rPr>
          <w:spacing w:val="-4"/>
        </w:rPr>
        <w:t xml:space="preserve"> </w:t>
      </w:r>
      <w:r>
        <w:rPr>
          <w:spacing w:val="-2"/>
        </w:rPr>
        <w:t>системы</w:t>
      </w:r>
    </w:p>
    <w:p w14:paraId="3936601D" w14:textId="77777777" w:rsidR="0092341C" w:rsidRDefault="00DB6983" w:rsidP="00B41547">
      <w:pPr>
        <w:pStyle w:val="a4"/>
        <w:spacing w:before="2"/>
        <w:ind w:left="0" w:right="283"/>
        <w:contextualSpacing/>
      </w:pPr>
      <w:r>
        <w:t xml:space="preserve">Органы чувств и их значение. Анализаторы. Сенсорные системы. Глаз и зрение. Оптическая система глаза. </w:t>
      </w:r>
      <w:r>
        <w:rPr>
          <w:i/>
        </w:rPr>
        <w:t xml:space="preserve">Сетчатка. Зрительные рецепторы. </w:t>
      </w:r>
      <w:r>
        <w:t>Зрительное восприятие. Нарушения зрения и их причины. Гигиена зрения.</w:t>
      </w:r>
    </w:p>
    <w:p w14:paraId="7612052F" w14:textId="77777777" w:rsidR="0092341C" w:rsidRDefault="00DB6983" w:rsidP="00B41547">
      <w:pPr>
        <w:spacing w:before="2"/>
        <w:ind w:right="283" w:firstLine="707"/>
        <w:contextualSpacing/>
        <w:rPr>
          <w:sz w:val="24"/>
        </w:rPr>
      </w:pPr>
      <w:r>
        <w:rPr>
          <w:sz w:val="24"/>
        </w:rPr>
        <w:t>Ухо</w:t>
      </w:r>
      <w:r>
        <w:rPr>
          <w:spacing w:val="77"/>
          <w:sz w:val="24"/>
        </w:rPr>
        <w:t xml:space="preserve"> </w:t>
      </w:r>
      <w:r>
        <w:rPr>
          <w:sz w:val="24"/>
        </w:rPr>
        <w:t>и</w:t>
      </w:r>
      <w:r>
        <w:rPr>
          <w:spacing w:val="80"/>
          <w:sz w:val="24"/>
        </w:rPr>
        <w:t xml:space="preserve"> </w:t>
      </w:r>
      <w:r>
        <w:rPr>
          <w:sz w:val="24"/>
        </w:rPr>
        <w:t>слух.</w:t>
      </w:r>
      <w:r>
        <w:rPr>
          <w:spacing w:val="79"/>
          <w:sz w:val="24"/>
        </w:rPr>
        <w:t xml:space="preserve"> </w:t>
      </w:r>
      <w:r>
        <w:rPr>
          <w:sz w:val="24"/>
        </w:rPr>
        <w:t>Строение</w:t>
      </w:r>
      <w:r>
        <w:rPr>
          <w:spacing w:val="78"/>
          <w:sz w:val="24"/>
        </w:rPr>
        <w:t xml:space="preserve"> </w:t>
      </w:r>
      <w:r>
        <w:rPr>
          <w:sz w:val="24"/>
        </w:rPr>
        <w:t>и</w:t>
      </w:r>
      <w:r>
        <w:rPr>
          <w:spacing w:val="80"/>
          <w:sz w:val="24"/>
        </w:rPr>
        <w:t xml:space="preserve"> </w:t>
      </w:r>
      <w:r>
        <w:rPr>
          <w:sz w:val="24"/>
        </w:rPr>
        <w:t>функции</w:t>
      </w:r>
      <w:r>
        <w:rPr>
          <w:spacing w:val="80"/>
          <w:sz w:val="24"/>
        </w:rPr>
        <w:t xml:space="preserve"> </w:t>
      </w:r>
      <w:r>
        <w:rPr>
          <w:sz w:val="24"/>
        </w:rPr>
        <w:t>органа</w:t>
      </w:r>
      <w:r>
        <w:rPr>
          <w:spacing w:val="76"/>
          <w:sz w:val="24"/>
        </w:rPr>
        <w:t xml:space="preserve"> </w:t>
      </w:r>
      <w:r>
        <w:rPr>
          <w:sz w:val="24"/>
        </w:rPr>
        <w:t>слуха.</w:t>
      </w:r>
      <w:r>
        <w:rPr>
          <w:spacing w:val="79"/>
          <w:sz w:val="24"/>
        </w:rPr>
        <w:t xml:space="preserve"> </w:t>
      </w:r>
      <w:r>
        <w:rPr>
          <w:sz w:val="24"/>
        </w:rPr>
        <w:t>Механизм</w:t>
      </w:r>
      <w:r>
        <w:rPr>
          <w:spacing w:val="79"/>
          <w:sz w:val="24"/>
        </w:rPr>
        <w:t xml:space="preserve"> </w:t>
      </w:r>
      <w:r>
        <w:rPr>
          <w:sz w:val="24"/>
        </w:rPr>
        <w:t>работы</w:t>
      </w:r>
      <w:r>
        <w:rPr>
          <w:spacing w:val="79"/>
          <w:sz w:val="24"/>
        </w:rPr>
        <w:t xml:space="preserve"> </w:t>
      </w:r>
      <w:r>
        <w:rPr>
          <w:sz w:val="24"/>
        </w:rPr>
        <w:t xml:space="preserve">слухового анализатора. Слуховое восприятие. </w:t>
      </w:r>
      <w:r>
        <w:rPr>
          <w:i/>
          <w:sz w:val="24"/>
        </w:rPr>
        <w:t xml:space="preserve">Нарушения слуха и их причины. </w:t>
      </w:r>
      <w:r>
        <w:rPr>
          <w:sz w:val="24"/>
        </w:rPr>
        <w:t>Гигиена слуха.</w:t>
      </w:r>
    </w:p>
    <w:p w14:paraId="2C5DD54F" w14:textId="77777777" w:rsidR="0092341C" w:rsidRDefault="00DB6983" w:rsidP="00B41547">
      <w:pPr>
        <w:tabs>
          <w:tab w:val="left" w:pos="2359"/>
          <w:tab w:val="left" w:pos="3832"/>
          <w:tab w:val="left" w:pos="5283"/>
          <w:tab w:val="left" w:pos="6453"/>
          <w:tab w:val="left" w:pos="7696"/>
          <w:tab w:val="left" w:pos="8919"/>
          <w:tab w:val="left" w:pos="9322"/>
        </w:tabs>
        <w:spacing w:before="2"/>
        <w:ind w:right="283"/>
        <w:contextualSpacing/>
        <w:rPr>
          <w:i/>
          <w:sz w:val="24"/>
        </w:rPr>
      </w:pPr>
      <w:r>
        <w:rPr>
          <w:i/>
          <w:spacing w:val="-2"/>
          <w:sz w:val="24"/>
        </w:rPr>
        <w:t>Органы</w:t>
      </w:r>
      <w:r>
        <w:rPr>
          <w:i/>
          <w:sz w:val="24"/>
        </w:rPr>
        <w:tab/>
      </w:r>
      <w:r>
        <w:rPr>
          <w:i/>
          <w:spacing w:val="-2"/>
          <w:sz w:val="24"/>
        </w:rPr>
        <w:t>равновесия,</w:t>
      </w:r>
      <w:r>
        <w:rPr>
          <w:i/>
          <w:sz w:val="24"/>
        </w:rPr>
        <w:tab/>
      </w:r>
      <w:r>
        <w:rPr>
          <w:i/>
          <w:spacing w:val="-2"/>
          <w:sz w:val="24"/>
        </w:rPr>
        <w:t>мышечного</w:t>
      </w:r>
      <w:r>
        <w:rPr>
          <w:i/>
          <w:sz w:val="24"/>
        </w:rPr>
        <w:tab/>
      </w:r>
      <w:r>
        <w:rPr>
          <w:i/>
          <w:spacing w:val="-2"/>
          <w:sz w:val="24"/>
        </w:rPr>
        <w:t>чувства,</w:t>
      </w:r>
      <w:r>
        <w:rPr>
          <w:i/>
          <w:sz w:val="24"/>
        </w:rPr>
        <w:tab/>
      </w:r>
      <w:r>
        <w:rPr>
          <w:i/>
          <w:spacing w:val="-2"/>
          <w:sz w:val="24"/>
        </w:rPr>
        <w:t>осязания,</w:t>
      </w:r>
      <w:r>
        <w:rPr>
          <w:i/>
          <w:sz w:val="24"/>
        </w:rPr>
        <w:tab/>
      </w:r>
      <w:r>
        <w:rPr>
          <w:i/>
          <w:spacing w:val="-2"/>
          <w:sz w:val="24"/>
        </w:rPr>
        <w:t>обоняния</w:t>
      </w:r>
      <w:r>
        <w:rPr>
          <w:i/>
          <w:sz w:val="24"/>
        </w:rPr>
        <w:tab/>
      </w:r>
      <w:r>
        <w:rPr>
          <w:i/>
          <w:spacing w:val="-10"/>
          <w:sz w:val="24"/>
        </w:rPr>
        <w:t>и</w:t>
      </w:r>
      <w:r>
        <w:rPr>
          <w:i/>
          <w:sz w:val="24"/>
        </w:rPr>
        <w:tab/>
      </w:r>
      <w:r>
        <w:rPr>
          <w:i/>
          <w:spacing w:val="-2"/>
          <w:sz w:val="24"/>
        </w:rPr>
        <w:t>вкуса.</w:t>
      </w:r>
    </w:p>
    <w:p w14:paraId="26CD0DA5" w14:textId="77777777" w:rsidR="0092341C" w:rsidRDefault="00DB6983" w:rsidP="00B41547">
      <w:pPr>
        <w:spacing w:before="2"/>
        <w:ind w:right="283"/>
        <w:contextualSpacing/>
        <w:rPr>
          <w:i/>
          <w:sz w:val="24"/>
        </w:rPr>
      </w:pPr>
      <w:r>
        <w:rPr>
          <w:i/>
          <w:sz w:val="24"/>
        </w:rPr>
        <w:t>Взаимодействие</w:t>
      </w:r>
      <w:r>
        <w:rPr>
          <w:i/>
          <w:spacing w:val="-5"/>
          <w:sz w:val="24"/>
        </w:rPr>
        <w:t xml:space="preserve"> </w:t>
      </w:r>
      <w:r>
        <w:rPr>
          <w:i/>
          <w:sz w:val="24"/>
        </w:rPr>
        <w:t>сенсорных</w:t>
      </w:r>
      <w:r>
        <w:rPr>
          <w:i/>
          <w:spacing w:val="-4"/>
          <w:sz w:val="24"/>
        </w:rPr>
        <w:t xml:space="preserve"> </w:t>
      </w:r>
      <w:r>
        <w:rPr>
          <w:i/>
          <w:sz w:val="24"/>
        </w:rPr>
        <w:t>систем</w:t>
      </w:r>
      <w:r>
        <w:rPr>
          <w:i/>
          <w:spacing w:val="-3"/>
          <w:sz w:val="24"/>
        </w:rPr>
        <w:t xml:space="preserve"> </w:t>
      </w:r>
      <w:r>
        <w:rPr>
          <w:i/>
          <w:spacing w:val="-2"/>
          <w:sz w:val="24"/>
        </w:rPr>
        <w:t>организма.</w:t>
      </w:r>
    </w:p>
    <w:p w14:paraId="23913388" w14:textId="77777777" w:rsidR="0092341C" w:rsidRDefault="00DB6983" w:rsidP="00B41547">
      <w:pPr>
        <w:pStyle w:val="4"/>
        <w:spacing w:before="2" w:line="240" w:lineRule="auto"/>
        <w:ind w:left="0" w:right="283"/>
        <w:contextualSpacing/>
        <w:jc w:val="left"/>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1472B1EA" w14:textId="77777777" w:rsidR="0092341C" w:rsidRDefault="00DB6983" w:rsidP="00B10CA3">
      <w:pPr>
        <w:pStyle w:val="a8"/>
        <w:numPr>
          <w:ilvl w:val="0"/>
          <w:numId w:val="88"/>
        </w:numPr>
        <w:tabs>
          <w:tab w:val="left" w:pos="1530"/>
        </w:tabs>
        <w:spacing w:before="2"/>
        <w:ind w:left="0" w:right="283"/>
        <w:contextualSpacing/>
        <w:rPr>
          <w:sz w:val="24"/>
        </w:rPr>
      </w:pPr>
      <w:r>
        <w:rPr>
          <w:sz w:val="24"/>
        </w:rPr>
        <w:t>Определение</w:t>
      </w:r>
      <w:r>
        <w:rPr>
          <w:spacing w:val="-3"/>
          <w:sz w:val="24"/>
        </w:rPr>
        <w:t xml:space="preserve"> </w:t>
      </w:r>
      <w:r>
        <w:rPr>
          <w:sz w:val="24"/>
        </w:rPr>
        <w:t>остроты</w:t>
      </w:r>
      <w:r>
        <w:rPr>
          <w:spacing w:val="-2"/>
          <w:sz w:val="24"/>
        </w:rPr>
        <w:t xml:space="preserve"> </w:t>
      </w:r>
      <w:r>
        <w:rPr>
          <w:sz w:val="24"/>
        </w:rPr>
        <w:t>зрения</w:t>
      </w:r>
      <w:r>
        <w:rPr>
          <w:spacing w:val="1"/>
          <w:sz w:val="24"/>
        </w:rPr>
        <w:t xml:space="preserve"> </w:t>
      </w:r>
      <w:r>
        <w:rPr>
          <w:sz w:val="24"/>
        </w:rPr>
        <w:t>у</w:t>
      </w:r>
      <w:r>
        <w:rPr>
          <w:spacing w:val="-9"/>
          <w:sz w:val="24"/>
        </w:rPr>
        <w:t xml:space="preserve"> </w:t>
      </w:r>
      <w:r>
        <w:rPr>
          <w:spacing w:val="-2"/>
          <w:sz w:val="24"/>
        </w:rPr>
        <w:t>человека.</w:t>
      </w:r>
    </w:p>
    <w:p w14:paraId="0F2018C1" w14:textId="77777777" w:rsidR="0092341C" w:rsidRDefault="00DB6983" w:rsidP="00B10CA3">
      <w:pPr>
        <w:pStyle w:val="a8"/>
        <w:numPr>
          <w:ilvl w:val="0"/>
          <w:numId w:val="88"/>
        </w:numPr>
        <w:tabs>
          <w:tab w:val="left" w:pos="1530"/>
        </w:tabs>
        <w:spacing w:before="2"/>
        <w:ind w:left="0" w:right="283"/>
        <w:contextualSpacing/>
        <w:rPr>
          <w:sz w:val="24"/>
        </w:rPr>
      </w:pPr>
      <w:r>
        <w:rPr>
          <w:sz w:val="24"/>
        </w:rPr>
        <w:t>Изучение</w:t>
      </w:r>
      <w:r>
        <w:rPr>
          <w:spacing w:val="-5"/>
          <w:sz w:val="24"/>
        </w:rPr>
        <w:t xml:space="preserve"> </w:t>
      </w:r>
      <w:r>
        <w:rPr>
          <w:sz w:val="24"/>
        </w:rPr>
        <w:t>строения</w:t>
      </w:r>
      <w:r>
        <w:rPr>
          <w:spacing w:val="-1"/>
          <w:sz w:val="24"/>
        </w:rPr>
        <w:t xml:space="preserve"> </w:t>
      </w:r>
      <w:r>
        <w:rPr>
          <w:sz w:val="24"/>
        </w:rPr>
        <w:t>органа</w:t>
      </w:r>
      <w:r>
        <w:rPr>
          <w:spacing w:val="-3"/>
          <w:sz w:val="24"/>
        </w:rPr>
        <w:t xml:space="preserve"> </w:t>
      </w:r>
      <w:r>
        <w:rPr>
          <w:sz w:val="24"/>
        </w:rPr>
        <w:t>зрения</w:t>
      </w:r>
      <w:r>
        <w:rPr>
          <w:spacing w:val="-1"/>
          <w:sz w:val="24"/>
        </w:rPr>
        <w:t xml:space="preserve"> </w:t>
      </w:r>
      <w:r>
        <w:rPr>
          <w:sz w:val="24"/>
        </w:rPr>
        <w:t>(на</w:t>
      </w:r>
      <w:r>
        <w:rPr>
          <w:spacing w:val="-1"/>
          <w:sz w:val="24"/>
        </w:rPr>
        <w:t xml:space="preserve"> </w:t>
      </w:r>
      <w:r>
        <w:rPr>
          <w:sz w:val="24"/>
        </w:rPr>
        <w:t>муляже</w:t>
      </w:r>
      <w:r>
        <w:rPr>
          <w:spacing w:val="-3"/>
          <w:sz w:val="24"/>
        </w:rPr>
        <w:t xml:space="preserve"> </w:t>
      </w:r>
      <w:r>
        <w:rPr>
          <w:sz w:val="24"/>
        </w:rPr>
        <w:t>и</w:t>
      </w:r>
      <w:r>
        <w:rPr>
          <w:spacing w:val="-1"/>
          <w:sz w:val="24"/>
        </w:rPr>
        <w:t xml:space="preserve"> </w:t>
      </w:r>
      <w:r>
        <w:rPr>
          <w:sz w:val="24"/>
        </w:rPr>
        <w:t>влажном</w:t>
      </w:r>
      <w:r>
        <w:rPr>
          <w:spacing w:val="-2"/>
          <w:sz w:val="24"/>
        </w:rPr>
        <w:t xml:space="preserve"> препарате).</w:t>
      </w:r>
    </w:p>
    <w:p w14:paraId="5D62672C" w14:textId="77777777" w:rsidR="0092341C" w:rsidRDefault="00DB6983" w:rsidP="00B10CA3">
      <w:pPr>
        <w:pStyle w:val="a8"/>
        <w:numPr>
          <w:ilvl w:val="0"/>
          <w:numId w:val="88"/>
        </w:numPr>
        <w:tabs>
          <w:tab w:val="left" w:pos="1530"/>
        </w:tabs>
        <w:spacing w:before="2"/>
        <w:ind w:left="0" w:right="283"/>
        <w:contextualSpacing/>
        <w:rPr>
          <w:sz w:val="24"/>
        </w:rPr>
      </w:pPr>
      <w:r>
        <w:rPr>
          <w:sz w:val="24"/>
        </w:rPr>
        <w:t>Изучение</w:t>
      </w:r>
      <w:r>
        <w:rPr>
          <w:spacing w:val="-4"/>
          <w:sz w:val="24"/>
        </w:rPr>
        <w:t xml:space="preserve"> </w:t>
      </w:r>
      <w:r>
        <w:rPr>
          <w:sz w:val="24"/>
        </w:rPr>
        <w:t>строения</w:t>
      </w:r>
      <w:r>
        <w:rPr>
          <w:spacing w:val="-2"/>
          <w:sz w:val="24"/>
        </w:rPr>
        <w:t xml:space="preserve"> </w:t>
      </w:r>
      <w:r>
        <w:rPr>
          <w:sz w:val="24"/>
        </w:rPr>
        <w:t>органа</w:t>
      </w:r>
      <w:r>
        <w:rPr>
          <w:spacing w:val="-4"/>
          <w:sz w:val="24"/>
        </w:rPr>
        <w:t xml:space="preserve"> </w:t>
      </w:r>
      <w:r>
        <w:rPr>
          <w:sz w:val="24"/>
        </w:rPr>
        <w:t>слуха</w:t>
      </w:r>
      <w:r>
        <w:rPr>
          <w:spacing w:val="-3"/>
          <w:sz w:val="24"/>
        </w:rPr>
        <w:t xml:space="preserve"> </w:t>
      </w:r>
      <w:r>
        <w:rPr>
          <w:sz w:val="24"/>
        </w:rPr>
        <w:t>(на</w:t>
      </w:r>
      <w:r>
        <w:rPr>
          <w:spacing w:val="-1"/>
          <w:sz w:val="24"/>
        </w:rPr>
        <w:t xml:space="preserve"> </w:t>
      </w:r>
      <w:r>
        <w:rPr>
          <w:spacing w:val="-2"/>
          <w:sz w:val="24"/>
        </w:rPr>
        <w:t>муляже).</w:t>
      </w:r>
    </w:p>
    <w:p w14:paraId="231CF2A1" w14:textId="77777777" w:rsidR="0092341C" w:rsidRDefault="0092341C" w:rsidP="00B41547">
      <w:pPr>
        <w:pStyle w:val="a4"/>
        <w:spacing w:before="2"/>
        <w:ind w:left="0" w:right="283" w:firstLine="0"/>
        <w:contextualSpacing/>
        <w:jc w:val="left"/>
      </w:pPr>
    </w:p>
    <w:p w14:paraId="2894D6B1" w14:textId="77777777" w:rsidR="0092341C" w:rsidRDefault="00DB6983" w:rsidP="00B10CA3">
      <w:pPr>
        <w:pStyle w:val="3"/>
        <w:numPr>
          <w:ilvl w:val="1"/>
          <w:numId w:val="118"/>
        </w:numPr>
        <w:tabs>
          <w:tab w:val="left" w:pos="1650"/>
        </w:tabs>
        <w:spacing w:before="2" w:line="240" w:lineRule="auto"/>
        <w:ind w:left="0" w:right="283" w:hanging="360"/>
        <w:contextualSpacing/>
      </w:pPr>
      <w:r>
        <w:t>Поведение</w:t>
      </w:r>
      <w:r>
        <w:rPr>
          <w:spacing w:val="-4"/>
        </w:rPr>
        <w:t xml:space="preserve"> </w:t>
      </w:r>
      <w:r>
        <w:t>и</w:t>
      </w:r>
      <w:r>
        <w:rPr>
          <w:spacing w:val="-3"/>
        </w:rPr>
        <w:t xml:space="preserve"> </w:t>
      </w:r>
      <w:r>
        <w:rPr>
          <w:spacing w:val="-2"/>
        </w:rPr>
        <w:t>психика</w:t>
      </w:r>
    </w:p>
    <w:p w14:paraId="70FD13B9" w14:textId="77777777" w:rsidR="0092341C" w:rsidRDefault="00DB6983" w:rsidP="00B41547">
      <w:pPr>
        <w:spacing w:before="2"/>
        <w:ind w:right="283" w:firstLine="707"/>
        <w:contextualSpacing/>
        <w:jc w:val="both"/>
        <w:rPr>
          <w:i/>
          <w:sz w:val="24"/>
        </w:rPr>
      </w:pPr>
      <w:r>
        <w:rPr>
          <w:sz w:val="24"/>
        </w:rPr>
        <w:t xml:space="preserve">Психика и поведение человека. Потребности и мотивы поведения. Социальная обусловленность поведения человека. Рефлекторная теория поведения. </w:t>
      </w:r>
      <w:r>
        <w:rPr>
          <w:i/>
          <w:sz w:val="24"/>
        </w:rPr>
        <w:t>Высшая нервная деятельность человека, работы И.</w:t>
      </w:r>
      <w:r>
        <w:rPr>
          <w:i/>
          <w:spacing w:val="-8"/>
          <w:sz w:val="24"/>
        </w:rPr>
        <w:t xml:space="preserve"> </w:t>
      </w:r>
      <w:r>
        <w:rPr>
          <w:i/>
          <w:sz w:val="24"/>
        </w:rPr>
        <w:t>М. Сеченова, И.</w:t>
      </w:r>
      <w:r>
        <w:rPr>
          <w:i/>
          <w:spacing w:val="-10"/>
          <w:sz w:val="24"/>
        </w:rPr>
        <w:t xml:space="preserve"> </w:t>
      </w:r>
      <w:r>
        <w:rPr>
          <w:i/>
          <w:sz w:val="24"/>
        </w:rPr>
        <w:t xml:space="preserve">П. Павлова. Механизм образования условных рефлексов. Торможение. Динамический стереотип. Роль гормонов в поведении. </w:t>
      </w:r>
      <w:r>
        <w:rPr>
          <w:sz w:val="24"/>
        </w:rPr>
        <w:t xml:space="preserve">Наследственные и ненаследственные программы поведения у человека. </w:t>
      </w:r>
      <w:r>
        <w:rPr>
          <w:i/>
          <w:sz w:val="24"/>
        </w:rPr>
        <w:t>Приспособительный характер поведения.</w:t>
      </w:r>
    </w:p>
    <w:p w14:paraId="37EA8EBA" w14:textId="77777777" w:rsidR="0092341C" w:rsidRDefault="00DB6983" w:rsidP="00B41547">
      <w:pPr>
        <w:spacing w:before="2"/>
        <w:ind w:right="283" w:firstLine="707"/>
        <w:contextualSpacing/>
        <w:jc w:val="both"/>
        <w:rPr>
          <w:sz w:val="24"/>
        </w:rPr>
      </w:pPr>
      <w:r>
        <w:rPr>
          <w:sz w:val="24"/>
        </w:rPr>
        <w:t xml:space="preserve">Первая и вторая сигнальные системы. </w:t>
      </w:r>
      <w:r>
        <w:rPr>
          <w:i/>
          <w:sz w:val="24"/>
        </w:rPr>
        <w:t xml:space="preserve">Познавательная деятельность мозга. </w:t>
      </w:r>
      <w:r>
        <w:rPr>
          <w:sz w:val="24"/>
        </w:rPr>
        <w:t xml:space="preserve">Речь и мышление. Память и внимание. Эмоции. </w:t>
      </w:r>
      <w:r>
        <w:rPr>
          <w:i/>
          <w:sz w:val="24"/>
        </w:rPr>
        <w:t>Индивидуальные особенности личности: способности,</w:t>
      </w:r>
      <w:r>
        <w:rPr>
          <w:i/>
          <w:spacing w:val="-1"/>
          <w:sz w:val="24"/>
        </w:rPr>
        <w:t xml:space="preserve"> </w:t>
      </w:r>
      <w:r>
        <w:rPr>
          <w:i/>
          <w:sz w:val="24"/>
        </w:rPr>
        <w:t>темперамент,</w:t>
      </w:r>
      <w:r>
        <w:rPr>
          <w:i/>
          <w:spacing w:val="-3"/>
          <w:sz w:val="24"/>
        </w:rPr>
        <w:t xml:space="preserve"> </w:t>
      </w:r>
      <w:r>
        <w:rPr>
          <w:i/>
          <w:sz w:val="24"/>
        </w:rPr>
        <w:t>характер,</w:t>
      </w:r>
      <w:r>
        <w:rPr>
          <w:i/>
          <w:spacing w:val="-3"/>
          <w:sz w:val="24"/>
        </w:rPr>
        <w:t xml:space="preserve"> </w:t>
      </w:r>
      <w:r>
        <w:rPr>
          <w:i/>
          <w:sz w:val="24"/>
        </w:rPr>
        <w:t xml:space="preserve">одарённость. </w:t>
      </w:r>
      <w:r>
        <w:rPr>
          <w:sz w:val="24"/>
        </w:rPr>
        <w:t>Типы</w:t>
      </w:r>
      <w:r>
        <w:rPr>
          <w:spacing w:val="-4"/>
          <w:sz w:val="24"/>
        </w:rPr>
        <w:t xml:space="preserve"> </w:t>
      </w:r>
      <w:r>
        <w:rPr>
          <w:sz w:val="24"/>
        </w:rPr>
        <w:t>высшей</w:t>
      </w:r>
      <w:r>
        <w:rPr>
          <w:spacing w:val="-2"/>
          <w:sz w:val="24"/>
        </w:rPr>
        <w:t xml:space="preserve"> </w:t>
      </w:r>
      <w:r>
        <w:rPr>
          <w:sz w:val="24"/>
        </w:rPr>
        <w:t>нервной</w:t>
      </w:r>
      <w:r>
        <w:rPr>
          <w:spacing w:val="-2"/>
          <w:sz w:val="24"/>
        </w:rPr>
        <w:t xml:space="preserve"> </w:t>
      </w:r>
      <w:r>
        <w:rPr>
          <w:sz w:val="24"/>
        </w:rPr>
        <w:t xml:space="preserve">деятельности и темперамента. Особенности психики человека. </w:t>
      </w:r>
      <w:r>
        <w:rPr>
          <w:i/>
          <w:sz w:val="24"/>
        </w:rPr>
        <w:t xml:space="preserve">Гигиена физического и умственного труда. Режим труда и отдыха. </w:t>
      </w:r>
      <w:r>
        <w:rPr>
          <w:sz w:val="24"/>
        </w:rPr>
        <w:t>Сон и его значение. Гигиена сна.</w:t>
      </w:r>
    </w:p>
    <w:p w14:paraId="3C724C6A" w14:textId="77777777" w:rsidR="0092341C" w:rsidRDefault="00DB6983" w:rsidP="00B41547">
      <w:pPr>
        <w:pStyle w:val="4"/>
        <w:spacing w:before="2" w:line="240" w:lineRule="auto"/>
        <w:ind w:left="0" w:right="283"/>
        <w:contextualSpacing/>
      </w:pPr>
      <w:r>
        <w:t>Лабораторные</w:t>
      </w:r>
      <w:r>
        <w:rPr>
          <w:spacing w:val="-5"/>
        </w:rPr>
        <w:t xml:space="preserve"> </w:t>
      </w:r>
      <w:r>
        <w:t>и</w:t>
      </w:r>
      <w:r>
        <w:rPr>
          <w:spacing w:val="-3"/>
        </w:rPr>
        <w:t xml:space="preserve"> </w:t>
      </w:r>
      <w:r>
        <w:t>практические</w:t>
      </w:r>
      <w:r>
        <w:rPr>
          <w:spacing w:val="-4"/>
        </w:rPr>
        <w:t xml:space="preserve"> </w:t>
      </w:r>
      <w:r>
        <w:rPr>
          <w:spacing w:val="-2"/>
        </w:rPr>
        <w:t>работы</w:t>
      </w:r>
    </w:p>
    <w:p w14:paraId="07EA45FE" w14:textId="77777777" w:rsidR="0092341C" w:rsidRDefault="00DB6983" w:rsidP="00B10CA3">
      <w:pPr>
        <w:pStyle w:val="a8"/>
        <w:numPr>
          <w:ilvl w:val="0"/>
          <w:numId w:val="87"/>
        </w:numPr>
        <w:tabs>
          <w:tab w:val="left" w:pos="1530"/>
        </w:tabs>
        <w:spacing w:before="2"/>
        <w:ind w:left="0" w:right="283"/>
        <w:contextualSpacing/>
        <w:rPr>
          <w:sz w:val="24"/>
        </w:rPr>
      </w:pPr>
      <w:r>
        <w:rPr>
          <w:sz w:val="24"/>
        </w:rPr>
        <w:t>Изучение</w:t>
      </w:r>
      <w:r>
        <w:rPr>
          <w:spacing w:val="-6"/>
          <w:sz w:val="24"/>
        </w:rPr>
        <w:t xml:space="preserve"> </w:t>
      </w:r>
      <w:r>
        <w:rPr>
          <w:sz w:val="24"/>
        </w:rPr>
        <w:t>кратковременной</w:t>
      </w:r>
      <w:r>
        <w:rPr>
          <w:spacing w:val="-6"/>
          <w:sz w:val="24"/>
        </w:rPr>
        <w:t xml:space="preserve"> </w:t>
      </w:r>
      <w:r>
        <w:rPr>
          <w:spacing w:val="-2"/>
          <w:sz w:val="24"/>
        </w:rPr>
        <w:t>памяти.</w:t>
      </w:r>
    </w:p>
    <w:p w14:paraId="418BDFB0" w14:textId="77777777" w:rsidR="0092341C" w:rsidRDefault="00DB6983" w:rsidP="00B10CA3">
      <w:pPr>
        <w:pStyle w:val="a8"/>
        <w:numPr>
          <w:ilvl w:val="0"/>
          <w:numId w:val="87"/>
        </w:numPr>
        <w:tabs>
          <w:tab w:val="left" w:pos="1530"/>
        </w:tabs>
        <w:spacing w:before="2"/>
        <w:ind w:left="0" w:right="283"/>
        <w:contextualSpacing/>
        <w:rPr>
          <w:sz w:val="24"/>
        </w:rPr>
      </w:pPr>
      <w:r>
        <w:rPr>
          <w:sz w:val="24"/>
        </w:rPr>
        <w:t>Определение</w:t>
      </w:r>
      <w:r>
        <w:rPr>
          <w:spacing w:val="-6"/>
          <w:sz w:val="24"/>
        </w:rPr>
        <w:t xml:space="preserve"> </w:t>
      </w:r>
      <w:r>
        <w:rPr>
          <w:sz w:val="24"/>
        </w:rPr>
        <w:t>объёма</w:t>
      </w:r>
      <w:r>
        <w:rPr>
          <w:spacing w:val="-3"/>
          <w:sz w:val="24"/>
        </w:rPr>
        <w:t xml:space="preserve"> </w:t>
      </w:r>
      <w:r>
        <w:rPr>
          <w:sz w:val="24"/>
        </w:rPr>
        <w:t>механической</w:t>
      </w:r>
      <w:r>
        <w:rPr>
          <w:spacing w:val="-4"/>
          <w:sz w:val="24"/>
        </w:rPr>
        <w:t xml:space="preserve"> </w:t>
      </w:r>
      <w:r>
        <w:rPr>
          <w:sz w:val="24"/>
        </w:rPr>
        <w:t>и</w:t>
      </w:r>
      <w:r>
        <w:rPr>
          <w:spacing w:val="-5"/>
          <w:sz w:val="24"/>
        </w:rPr>
        <w:t xml:space="preserve"> </w:t>
      </w:r>
      <w:r>
        <w:rPr>
          <w:sz w:val="24"/>
        </w:rPr>
        <w:t>логической</w:t>
      </w:r>
      <w:r>
        <w:rPr>
          <w:spacing w:val="2"/>
          <w:sz w:val="24"/>
        </w:rPr>
        <w:t xml:space="preserve"> </w:t>
      </w:r>
      <w:r>
        <w:rPr>
          <w:spacing w:val="-2"/>
          <w:sz w:val="24"/>
        </w:rPr>
        <w:t>памяти.</w:t>
      </w:r>
    </w:p>
    <w:p w14:paraId="2E11488B" w14:textId="77777777" w:rsidR="0092341C" w:rsidRDefault="00DB6983" w:rsidP="00B10CA3">
      <w:pPr>
        <w:pStyle w:val="a8"/>
        <w:numPr>
          <w:ilvl w:val="0"/>
          <w:numId w:val="87"/>
        </w:numPr>
        <w:tabs>
          <w:tab w:val="left" w:pos="1530"/>
        </w:tabs>
        <w:spacing w:before="2"/>
        <w:ind w:left="0" w:right="283"/>
        <w:contextualSpacing/>
        <w:rPr>
          <w:sz w:val="24"/>
        </w:rPr>
      </w:pPr>
      <w:r>
        <w:rPr>
          <w:sz w:val="24"/>
        </w:rPr>
        <w:t>Оценка</w:t>
      </w:r>
      <w:r>
        <w:rPr>
          <w:spacing w:val="-8"/>
          <w:sz w:val="24"/>
        </w:rPr>
        <w:t xml:space="preserve"> </w:t>
      </w:r>
      <w:r>
        <w:rPr>
          <w:sz w:val="24"/>
        </w:rPr>
        <w:t>сформированности</w:t>
      </w:r>
      <w:r>
        <w:rPr>
          <w:spacing w:val="-5"/>
          <w:sz w:val="24"/>
        </w:rPr>
        <w:t xml:space="preserve"> </w:t>
      </w:r>
      <w:r>
        <w:rPr>
          <w:sz w:val="24"/>
        </w:rPr>
        <w:t>навыков</w:t>
      </w:r>
      <w:r>
        <w:rPr>
          <w:spacing w:val="-6"/>
          <w:sz w:val="24"/>
        </w:rPr>
        <w:t xml:space="preserve"> </w:t>
      </w:r>
      <w:r>
        <w:rPr>
          <w:sz w:val="24"/>
        </w:rPr>
        <w:t>логического</w:t>
      </w:r>
      <w:r>
        <w:rPr>
          <w:spacing w:val="-4"/>
          <w:sz w:val="24"/>
        </w:rPr>
        <w:t xml:space="preserve"> </w:t>
      </w:r>
      <w:r>
        <w:rPr>
          <w:spacing w:val="-2"/>
          <w:sz w:val="24"/>
        </w:rPr>
        <w:t>мышления.</w:t>
      </w:r>
    </w:p>
    <w:p w14:paraId="6818BBA9" w14:textId="77777777" w:rsidR="0092341C" w:rsidRDefault="0092341C" w:rsidP="00B41547">
      <w:pPr>
        <w:pStyle w:val="a4"/>
        <w:spacing w:before="2"/>
        <w:ind w:left="0" w:right="283" w:firstLine="0"/>
        <w:contextualSpacing/>
        <w:jc w:val="left"/>
      </w:pPr>
    </w:p>
    <w:p w14:paraId="17E420F5" w14:textId="77777777" w:rsidR="0092341C" w:rsidRDefault="00DB6983" w:rsidP="00B10CA3">
      <w:pPr>
        <w:pStyle w:val="3"/>
        <w:numPr>
          <w:ilvl w:val="1"/>
          <w:numId w:val="118"/>
        </w:numPr>
        <w:tabs>
          <w:tab w:val="left" w:pos="1650"/>
        </w:tabs>
        <w:spacing w:before="2" w:line="240" w:lineRule="auto"/>
        <w:ind w:left="0" w:right="283" w:hanging="360"/>
        <w:contextualSpacing/>
      </w:pPr>
      <w:r>
        <w:t>Человек</w:t>
      </w:r>
      <w:r>
        <w:rPr>
          <w:spacing w:val="-4"/>
        </w:rPr>
        <w:t xml:space="preserve"> </w:t>
      </w:r>
      <w:r>
        <w:t>и</w:t>
      </w:r>
      <w:r>
        <w:rPr>
          <w:spacing w:val="-4"/>
        </w:rPr>
        <w:t xml:space="preserve"> </w:t>
      </w:r>
      <w:r>
        <w:t>окружающая</w:t>
      </w:r>
      <w:r>
        <w:rPr>
          <w:spacing w:val="-3"/>
        </w:rPr>
        <w:t xml:space="preserve"> </w:t>
      </w:r>
      <w:r>
        <w:rPr>
          <w:spacing w:val="-4"/>
        </w:rPr>
        <w:t>среда</w:t>
      </w:r>
    </w:p>
    <w:p w14:paraId="60DF1318" w14:textId="77777777" w:rsidR="0092341C" w:rsidRDefault="00DB6983" w:rsidP="00B41547">
      <w:pPr>
        <w:spacing w:before="2"/>
        <w:ind w:right="283" w:firstLine="707"/>
        <w:contextualSpacing/>
        <w:jc w:val="both"/>
        <w:rPr>
          <w:i/>
          <w:sz w:val="24"/>
        </w:rPr>
      </w:pPr>
      <w:r>
        <w:rPr>
          <w:sz w:val="24"/>
        </w:rPr>
        <w:t xml:space="preserve">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w:t>
      </w:r>
      <w:r>
        <w:rPr>
          <w:i/>
          <w:sz w:val="24"/>
        </w:rPr>
        <w:t>Соблюдение правил поведения в окружающей среде, в опасных и чрезвычайных ситуациях.</w:t>
      </w:r>
    </w:p>
    <w:p w14:paraId="68EC658B" w14:textId="77777777" w:rsidR="0092341C" w:rsidRDefault="00DB6983" w:rsidP="00B41547">
      <w:pPr>
        <w:spacing w:before="2"/>
        <w:ind w:right="283" w:firstLine="707"/>
        <w:contextualSpacing/>
        <w:jc w:val="both"/>
        <w:rPr>
          <w:sz w:val="24"/>
        </w:rPr>
      </w:pPr>
      <w:r>
        <w:rPr>
          <w:i/>
          <w:sz w:val="24"/>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w:t>
      </w:r>
      <w:r>
        <w:rPr>
          <w:sz w:val="24"/>
        </w:rPr>
        <w:t>. Культура отношения к собственному здоровью и здоровью окружающих. Всемирная организация здравоохранения.</w:t>
      </w:r>
    </w:p>
    <w:p w14:paraId="50007FEE" w14:textId="77777777" w:rsidR="0092341C" w:rsidRDefault="00DB6983" w:rsidP="00B41547">
      <w:pPr>
        <w:spacing w:before="2"/>
        <w:ind w:right="283" w:firstLine="707"/>
        <w:contextualSpacing/>
        <w:jc w:val="both"/>
        <w:rPr>
          <w:sz w:val="24"/>
        </w:rPr>
      </w:pPr>
      <w:r>
        <w:rPr>
          <w:sz w:val="24"/>
        </w:rPr>
        <w:t xml:space="preserve">Человек как часть биосферы Земли. </w:t>
      </w:r>
      <w:r>
        <w:rPr>
          <w:i/>
          <w:sz w:val="24"/>
        </w:rPr>
        <w:t>Антропогенные воздействия на природу. Урбанизация. Цивилизация. Техногенные изменения в окружающей среде. Современные глобальные</w:t>
      </w:r>
      <w:r>
        <w:rPr>
          <w:i/>
          <w:spacing w:val="-4"/>
          <w:sz w:val="24"/>
        </w:rPr>
        <w:t xml:space="preserve"> </w:t>
      </w:r>
      <w:r>
        <w:rPr>
          <w:i/>
          <w:sz w:val="24"/>
        </w:rPr>
        <w:t>экологические</w:t>
      </w:r>
      <w:r>
        <w:rPr>
          <w:i/>
          <w:spacing w:val="-4"/>
          <w:sz w:val="24"/>
        </w:rPr>
        <w:t xml:space="preserve"> </w:t>
      </w:r>
      <w:r>
        <w:rPr>
          <w:i/>
          <w:sz w:val="24"/>
        </w:rPr>
        <w:t>проблемы</w:t>
      </w:r>
      <w:r>
        <w:rPr>
          <w:sz w:val="24"/>
        </w:rPr>
        <w:t>.</w:t>
      </w:r>
      <w:r>
        <w:rPr>
          <w:spacing w:val="-3"/>
          <w:sz w:val="24"/>
        </w:rPr>
        <w:t xml:space="preserve"> </w:t>
      </w:r>
      <w:r>
        <w:rPr>
          <w:sz w:val="24"/>
        </w:rPr>
        <w:t>Значение</w:t>
      </w:r>
      <w:r>
        <w:rPr>
          <w:spacing w:val="-6"/>
          <w:sz w:val="24"/>
        </w:rPr>
        <w:t xml:space="preserve"> </w:t>
      </w:r>
      <w:r>
        <w:rPr>
          <w:sz w:val="24"/>
        </w:rPr>
        <w:t>охраны</w:t>
      </w:r>
      <w:r>
        <w:rPr>
          <w:spacing w:val="-4"/>
          <w:sz w:val="24"/>
        </w:rPr>
        <w:t xml:space="preserve"> </w:t>
      </w:r>
      <w:r>
        <w:rPr>
          <w:sz w:val="24"/>
        </w:rPr>
        <w:t>окружающей</w:t>
      </w:r>
      <w:r>
        <w:rPr>
          <w:spacing w:val="-2"/>
          <w:sz w:val="24"/>
        </w:rPr>
        <w:t xml:space="preserve"> </w:t>
      </w:r>
      <w:r>
        <w:rPr>
          <w:sz w:val="24"/>
        </w:rPr>
        <w:t>среды</w:t>
      </w:r>
      <w:r>
        <w:rPr>
          <w:spacing w:val="-4"/>
          <w:sz w:val="24"/>
        </w:rPr>
        <w:t xml:space="preserve"> </w:t>
      </w:r>
      <w:r>
        <w:rPr>
          <w:sz w:val="24"/>
        </w:rPr>
        <w:t>для</w:t>
      </w:r>
      <w:r>
        <w:rPr>
          <w:spacing w:val="-3"/>
          <w:sz w:val="24"/>
        </w:rPr>
        <w:t xml:space="preserve"> </w:t>
      </w:r>
      <w:r>
        <w:rPr>
          <w:sz w:val="24"/>
        </w:rPr>
        <w:t xml:space="preserve">сохранения </w:t>
      </w:r>
      <w:r>
        <w:rPr>
          <w:spacing w:val="-2"/>
          <w:sz w:val="24"/>
        </w:rPr>
        <w:t>человечества.</w:t>
      </w:r>
    </w:p>
    <w:p w14:paraId="3E389FA8" w14:textId="77777777" w:rsidR="0092341C" w:rsidRDefault="0092341C" w:rsidP="00B41547">
      <w:pPr>
        <w:pStyle w:val="a4"/>
        <w:spacing w:before="2"/>
        <w:ind w:left="0" w:right="283" w:firstLine="0"/>
        <w:contextualSpacing/>
        <w:jc w:val="left"/>
      </w:pPr>
    </w:p>
    <w:p w14:paraId="1D51D3D7" w14:textId="77777777" w:rsidR="0092341C" w:rsidRDefault="00DB6983" w:rsidP="00B41547">
      <w:pPr>
        <w:pStyle w:val="3"/>
        <w:spacing w:before="2" w:line="240" w:lineRule="auto"/>
        <w:ind w:left="0" w:right="283"/>
        <w:contextualSpacing/>
        <w:jc w:val="left"/>
      </w:pPr>
      <w:r>
        <w:t>Контрольно-измерительные</w:t>
      </w:r>
      <w:r>
        <w:rPr>
          <w:spacing w:val="-7"/>
        </w:rPr>
        <w:t xml:space="preserve"> </w:t>
      </w:r>
      <w:r>
        <w:t>материалы</w:t>
      </w:r>
      <w:r>
        <w:rPr>
          <w:spacing w:val="-6"/>
        </w:rPr>
        <w:t xml:space="preserve"> </w:t>
      </w:r>
      <w:r>
        <w:t>по</w:t>
      </w:r>
      <w:r>
        <w:rPr>
          <w:spacing w:val="-6"/>
        </w:rPr>
        <w:t xml:space="preserve"> </w:t>
      </w:r>
      <w:r>
        <w:rPr>
          <w:spacing w:val="-2"/>
        </w:rPr>
        <w:t>биологии</w:t>
      </w:r>
    </w:p>
    <w:p w14:paraId="6738907B" w14:textId="77777777" w:rsidR="0092341C" w:rsidRDefault="00DB6983" w:rsidP="00B41547">
      <w:pPr>
        <w:pStyle w:val="a4"/>
        <w:spacing w:before="2"/>
        <w:ind w:left="0" w:right="283" w:firstLine="0"/>
        <w:contextualSpacing/>
        <w:jc w:val="left"/>
      </w:pPr>
      <w:r>
        <w:t>Виды</w:t>
      </w:r>
      <w:r>
        <w:rPr>
          <w:spacing w:val="-1"/>
        </w:rPr>
        <w:t xml:space="preserve"> </w:t>
      </w:r>
      <w:r>
        <w:t>и</w:t>
      </w:r>
      <w:r>
        <w:rPr>
          <w:spacing w:val="-1"/>
        </w:rPr>
        <w:t xml:space="preserve"> </w:t>
      </w:r>
      <w:r>
        <w:t xml:space="preserve">формы </w:t>
      </w:r>
      <w:r>
        <w:rPr>
          <w:spacing w:val="-2"/>
        </w:rPr>
        <w:t>контроля:</w:t>
      </w:r>
    </w:p>
    <w:p w14:paraId="000BB36D" w14:textId="77777777" w:rsidR="0092341C" w:rsidRDefault="00DB6983" w:rsidP="00B41547">
      <w:pPr>
        <w:pStyle w:val="a4"/>
        <w:spacing w:before="2"/>
        <w:ind w:left="0" w:right="283" w:firstLine="0"/>
        <w:contextualSpacing/>
        <w:jc w:val="left"/>
      </w:pPr>
      <w:r>
        <w:rPr>
          <w:rFonts w:ascii="Symbol" w:hAnsi="Symbol"/>
        </w:rPr>
        <w:t></w:t>
      </w:r>
      <w:r>
        <w:t>устный</w:t>
      </w:r>
      <w:r>
        <w:rPr>
          <w:spacing w:val="-1"/>
        </w:rPr>
        <w:t xml:space="preserve"> </w:t>
      </w:r>
      <w:r>
        <w:t>опрос</w:t>
      </w:r>
      <w:r>
        <w:rPr>
          <w:spacing w:val="-1"/>
        </w:rPr>
        <w:t xml:space="preserve"> </w:t>
      </w:r>
      <w:r>
        <w:t>в</w:t>
      </w:r>
      <w:r>
        <w:rPr>
          <w:spacing w:val="-2"/>
        </w:rPr>
        <w:t xml:space="preserve"> </w:t>
      </w:r>
      <w:r>
        <w:t>форме беседы с</w:t>
      </w:r>
      <w:r>
        <w:rPr>
          <w:spacing w:val="-1"/>
        </w:rPr>
        <w:t xml:space="preserve"> </w:t>
      </w:r>
      <w:r>
        <w:t>опорой</w:t>
      </w:r>
      <w:r>
        <w:rPr>
          <w:spacing w:val="-1"/>
        </w:rPr>
        <w:t xml:space="preserve"> </w:t>
      </w:r>
      <w:r>
        <w:t>на</w:t>
      </w:r>
      <w:r>
        <w:rPr>
          <w:spacing w:val="-1"/>
        </w:rPr>
        <w:t xml:space="preserve"> </w:t>
      </w:r>
      <w:r>
        <w:rPr>
          <w:spacing w:val="-2"/>
        </w:rPr>
        <w:t>план;</w:t>
      </w:r>
    </w:p>
    <w:p w14:paraId="5BEF0FEC" w14:textId="77777777" w:rsidR="0092341C" w:rsidRDefault="00DB6983" w:rsidP="00B41547">
      <w:pPr>
        <w:pStyle w:val="a4"/>
        <w:spacing w:before="2"/>
        <w:ind w:left="0" w:right="283" w:firstLine="0"/>
        <w:contextualSpacing/>
        <w:jc w:val="left"/>
      </w:pPr>
      <w:r>
        <w:rPr>
          <w:rFonts w:ascii="Symbol" w:hAnsi="Symbol"/>
        </w:rPr>
        <w:t></w:t>
      </w:r>
      <w:r>
        <w:t>тематическое</w:t>
      </w:r>
      <w:r>
        <w:rPr>
          <w:spacing w:val="2"/>
        </w:rPr>
        <w:t xml:space="preserve"> </w:t>
      </w:r>
      <w:r>
        <w:rPr>
          <w:spacing w:val="-2"/>
        </w:rPr>
        <w:t>тестирование;</w:t>
      </w:r>
    </w:p>
    <w:p w14:paraId="7D42BAD5" w14:textId="77777777" w:rsidR="0092341C" w:rsidRDefault="00DB6983" w:rsidP="00B41547">
      <w:pPr>
        <w:pStyle w:val="a4"/>
        <w:spacing w:before="2"/>
        <w:ind w:left="0" w:right="283" w:firstLine="0"/>
        <w:contextualSpacing/>
        <w:jc w:val="left"/>
      </w:pPr>
      <w:r>
        <w:rPr>
          <w:rFonts w:ascii="Symbol" w:hAnsi="Symbol"/>
        </w:rPr>
        <w:t></w:t>
      </w:r>
      <w:r>
        <w:t>лабораторные</w:t>
      </w:r>
      <w:r>
        <w:rPr>
          <w:spacing w:val="-3"/>
        </w:rPr>
        <w:t xml:space="preserve"> </w:t>
      </w:r>
      <w:r>
        <w:t>и практические</w:t>
      </w:r>
      <w:r>
        <w:rPr>
          <w:spacing w:val="-1"/>
        </w:rPr>
        <w:t xml:space="preserve"> </w:t>
      </w:r>
      <w:r>
        <w:rPr>
          <w:spacing w:val="-2"/>
        </w:rPr>
        <w:t>работы;</w:t>
      </w:r>
    </w:p>
    <w:p w14:paraId="04066CA7" w14:textId="77777777" w:rsidR="0092341C" w:rsidRDefault="00DB6983" w:rsidP="00B41547">
      <w:pPr>
        <w:pStyle w:val="a4"/>
        <w:spacing w:before="2"/>
        <w:ind w:left="0" w:right="283" w:firstLine="0"/>
        <w:contextualSpacing/>
        <w:jc w:val="left"/>
      </w:pPr>
      <w:r>
        <w:rPr>
          <w:rFonts w:ascii="Symbol" w:hAnsi="Symbol"/>
          <w:spacing w:val="-2"/>
        </w:rPr>
        <w:t></w:t>
      </w:r>
      <w:r>
        <w:rPr>
          <w:spacing w:val="-2"/>
        </w:rPr>
        <w:t>зачеты;</w:t>
      </w:r>
    </w:p>
    <w:p w14:paraId="0582EC1B" w14:textId="77777777" w:rsidR="0092341C" w:rsidRDefault="00DB6983" w:rsidP="00B41547">
      <w:pPr>
        <w:pStyle w:val="a4"/>
        <w:tabs>
          <w:tab w:val="left" w:pos="3522"/>
          <w:tab w:val="left" w:pos="5090"/>
          <w:tab w:val="left" w:pos="8062"/>
        </w:tabs>
        <w:spacing w:before="2"/>
        <w:ind w:left="0" w:right="283" w:hanging="142"/>
        <w:contextualSpacing/>
        <w:jc w:val="left"/>
      </w:pPr>
      <w:r>
        <w:rPr>
          <w:rFonts w:ascii="Symbol" w:hAnsi="Symbol"/>
          <w:spacing w:val="-2"/>
        </w:rPr>
        <w:t></w:t>
      </w:r>
      <w:r>
        <w:rPr>
          <w:spacing w:val="-2"/>
        </w:rPr>
        <w:t>индивидуальный</w:t>
      </w:r>
      <w:r>
        <w:tab/>
      </w:r>
      <w:r>
        <w:rPr>
          <w:spacing w:val="-2"/>
        </w:rPr>
        <w:t>контроль</w:t>
      </w:r>
      <w:r>
        <w:tab/>
      </w:r>
      <w:r>
        <w:rPr>
          <w:spacing w:val="-2"/>
        </w:rPr>
        <w:t>(дифференцированные</w:t>
      </w:r>
      <w:r>
        <w:tab/>
      </w:r>
      <w:r>
        <w:rPr>
          <w:spacing w:val="-2"/>
        </w:rPr>
        <w:t xml:space="preserve">карточки-задания, </w:t>
      </w:r>
      <w:r>
        <w:t>индивидуальные домашние задания).</w:t>
      </w:r>
    </w:p>
    <w:p w14:paraId="0AA88C72" w14:textId="77777777" w:rsidR="0092341C" w:rsidRDefault="00DB6983" w:rsidP="00B41547">
      <w:pPr>
        <w:pStyle w:val="a4"/>
        <w:spacing w:before="2"/>
        <w:ind w:left="0" w:right="283"/>
        <w:contextualSpacing/>
      </w:pPr>
      <w:r>
        <w:t>Текущая проверка осуществляется в процессе освоения обучающимися каждой темы и тематического раздела в целом. Она проходит в виде опросов, выполнения проверочных заданий и др., организуемых педагогом. Основная функция текущей проверки заключается в диагностировании результатов и дальнейшей коррекции трудностей, возникающих при освоении программы.</w:t>
      </w:r>
    </w:p>
    <w:p w14:paraId="7F20B392" w14:textId="77777777" w:rsidR="0092341C" w:rsidRDefault="00DB6983" w:rsidP="00B41547">
      <w:pPr>
        <w:pStyle w:val="a4"/>
        <w:spacing w:before="2"/>
        <w:ind w:left="0" w:right="283"/>
        <w:contextualSpacing/>
      </w:pPr>
      <w:r>
        <w:t>Промежуточный контроль позволяет установить уровень освоения обучающимися программного материала по биологии на конец учебного года.</w:t>
      </w:r>
    </w:p>
    <w:p w14:paraId="2495F727" w14:textId="77777777" w:rsidR="0092341C" w:rsidRDefault="0092341C" w:rsidP="00B41547">
      <w:pPr>
        <w:pStyle w:val="a4"/>
        <w:spacing w:before="2"/>
        <w:ind w:left="0" w:right="283" w:firstLine="0"/>
        <w:contextualSpacing/>
        <w:jc w:val="left"/>
      </w:pPr>
    </w:p>
    <w:p w14:paraId="28376A9C" w14:textId="77777777" w:rsidR="0092341C" w:rsidRDefault="0092341C" w:rsidP="00B41547">
      <w:pPr>
        <w:pStyle w:val="a4"/>
        <w:spacing w:before="2"/>
        <w:ind w:left="0" w:right="283" w:firstLine="0"/>
        <w:contextualSpacing/>
        <w:jc w:val="left"/>
      </w:pPr>
    </w:p>
    <w:p w14:paraId="7101BB89" w14:textId="77777777" w:rsidR="0092341C" w:rsidRDefault="00DB6983" w:rsidP="00B41547">
      <w:pPr>
        <w:pStyle w:val="a4"/>
        <w:spacing w:before="2"/>
        <w:ind w:left="0" w:right="283" w:firstLine="0"/>
        <w:contextualSpacing/>
        <w:jc w:val="left"/>
      </w:pPr>
      <w:r>
        <w:t>ПЛАНИРУЕМЫЕ</w:t>
      </w:r>
      <w:r>
        <w:rPr>
          <w:spacing w:val="35"/>
        </w:rPr>
        <w:t xml:space="preserve"> </w:t>
      </w:r>
      <w:r>
        <w:t>РЕЗУЛЬТАТЫ</w:t>
      </w:r>
      <w:r>
        <w:rPr>
          <w:spacing w:val="34"/>
        </w:rPr>
        <w:t xml:space="preserve"> </w:t>
      </w:r>
      <w:r>
        <w:t>ОСВОЕНИЯ</w:t>
      </w:r>
      <w:r>
        <w:rPr>
          <w:spacing w:val="36"/>
        </w:rPr>
        <w:t xml:space="preserve"> </w:t>
      </w:r>
      <w:r>
        <w:t>УЧЕБНОГО</w:t>
      </w:r>
      <w:r>
        <w:rPr>
          <w:spacing w:val="39"/>
        </w:rPr>
        <w:t xml:space="preserve"> </w:t>
      </w:r>
      <w:r>
        <w:t>ПРЕДМЕТА</w:t>
      </w:r>
      <w:r>
        <w:rPr>
          <w:spacing w:val="39"/>
        </w:rPr>
        <w:t xml:space="preserve"> </w:t>
      </w:r>
      <w:r>
        <w:t>«БИОЛОГИЯ» НА УРОВНЕ ОСНОВНОГО ОБЩЕГО ОБРАЗОВАНИЯ</w:t>
      </w:r>
    </w:p>
    <w:p w14:paraId="6A8460F1" w14:textId="77777777" w:rsidR="0092341C" w:rsidRDefault="0092341C" w:rsidP="00B41547">
      <w:pPr>
        <w:pStyle w:val="a4"/>
        <w:spacing w:before="2"/>
        <w:ind w:left="0" w:right="283" w:firstLine="0"/>
        <w:contextualSpacing/>
        <w:jc w:val="left"/>
      </w:pPr>
    </w:p>
    <w:p w14:paraId="7387E639" w14:textId="77777777" w:rsidR="0092341C" w:rsidRDefault="00DB6983" w:rsidP="00B41547">
      <w:pPr>
        <w:pStyle w:val="2"/>
        <w:spacing w:before="2"/>
        <w:ind w:left="0" w:right="283"/>
        <w:contextualSpacing/>
      </w:pPr>
      <w:r>
        <w:t xml:space="preserve">ЛИЧНОСТНЫЕ </w:t>
      </w:r>
      <w:r>
        <w:rPr>
          <w:spacing w:val="-2"/>
        </w:rPr>
        <w:t>РЕЗУЛЬТАТЫ:</w:t>
      </w:r>
    </w:p>
    <w:p w14:paraId="3F980F65"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чувство</w:t>
      </w:r>
      <w:r>
        <w:rPr>
          <w:spacing w:val="40"/>
          <w:sz w:val="24"/>
        </w:rPr>
        <w:t xml:space="preserve"> </w:t>
      </w:r>
      <w:r>
        <w:rPr>
          <w:sz w:val="24"/>
        </w:rPr>
        <w:t>ответственности</w:t>
      </w:r>
      <w:r>
        <w:rPr>
          <w:spacing w:val="40"/>
          <w:sz w:val="24"/>
        </w:rPr>
        <w:t xml:space="preserve"> </w:t>
      </w:r>
      <w:r>
        <w:rPr>
          <w:sz w:val="24"/>
        </w:rPr>
        <w:t>перед</w:t>
      </w:r>
      <w:r>
        <w:rPr>
          <w:spacing w:val="40"/>
          <w:sz w:val="24"/>
        </w:rPr>
        <w:t xml:space="preserve"> </w:t>
      </w:r>
      <w:r>
        <w:rPr>
          <w:sz w:val="24"/>
        </w:rPr>
        <w:t>своей</w:t>
      </w:r>
      <w:r>
        <w:rPr>
          <w:spacing w:val="40"/>
          <w:sz w:val="24"/>
        </w:rPr>
        <w:t xml:space="preserve"> </w:t>
      </w:r>
      <w:r>
        <w:rPr>
          <w:sz w:val="24"/>
        </w:rPr>
        <w:t>малой</w:t>
      </w:r>
      <w:r>
        <w:rPr>
          <w:spacing w:val="40"/>
          <w:sz w:val="24"/>
        </w:rPr>
        <w:t xml:space="preserve"> </w:t>
      </w:r>
      <w:r>
        <w:rPr>
          <w:sz w:val="24"/>
        </w:rPr>
        <w:t>Родиной</w:t>
      </w:r>
      <w:r>
        <w:rPr>
          <w:spacing w:val="40"/>
          <w:sz w:val="24"/>
        </w:rPr>
        <w:t xml:space="preserve"> </w:t>
      </w:r>
      <w:r>
        <w:rPr>
          <w:sz w:val="24"/>
        </w:rPr>
        <w:t>–</w:t>
      </w:r>
      <w:r>
        <w:rPr>
          <w:spacing w:val="40"/>
          <w:sz w:val="24"/>
        </w:rPr>
        <w:t xml:space="preserve"> </w:t>
      </w:r>
      <w:r>
        <w:rPr>
          <w:sz w:val="24"/>
        </w:rPr>
        <w:t>осознание</w:t>
      </w:r>
      <w:r>
        <w:rPr>
          <w:spacing w:val="40"/>
          <w:sz w:val="24"/>
        </w:rPr>
        <w:t xml:space="preserve"> </w:t>
      </w:r>
      <w:r>
        <w:rPr>
          <w:sz w:val="24"/>
        </w:rPr>
        <w:t>необходимости соблюдения правил природосбережения и природопользования;</w:t>
      </w:r>
    </w:p>
    <w:p w14:paraId="479364BE"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мотивация</w:t>
      </w:r>
      <w:r>
        <w:rPr>
          <w:spacing w:val="30"/>
          <w:sz w:val="24"/>
        </w:rPr>
        <w:t xml:space="preserve"> </w:t>
      </w:r>
      <w:r>
        <w:rPr>
          <w:sz w:val="24"/>
        </w:rPr>
        <w:t>к</w:t>
      </w:r>
      <w:r>
        <w:rPr>
          <w:spacing w:val="29"/>
          <w:sz w:val="24"/>
        </w:rPr>
        <w:t xml:space="preserve"> </w:t>
      </w:r>
      <w:r>
        <w:rPr>
          <w:sz w:val="24"/>
        </w:rPr>
        <w:t>обучению</w:t>
      </w:r>
      <w:r>
        <w:rPr>
          <w:spacing w:val="31"/>
          <w:sz w:val="24"/>
        </w:rPr>
        <w:t xml:space="preserve"> </w:t>
      </w:r>
      <w:r>
        <w:rPr>
          <w:sz w:val="24"/>
        </w:rPr>
        <w:t>и</w:t>
      </w:r>
      <w:r>
        <w:rPr>
          <w:spacing w:val="31"/>
          <w:sz w:val="24"/>
        </w:rPr>
        <w:t xml:space="preserve"> </w:t>
      </w:r>
      <w:r>
        <w:rPr>
          <w:sz w:val="24"/>
        </w:rPr>
        <w:t>целенаправленной</w:t>
      </w:r>
      <w:r>
        <w:rPr>
          <w:spacing w:val="36"/>
          <w:sz w:val="24"/>
        </w:rPr>
        <w:t xml:space="preserve"> </w:t>
      </w:r>
      <w:r>
        <w:rPr>
          <w:sz w:val="24"/>
        </w:rPr>
        <w:t>познавательной</w:t>
      </w:r>
      <w:r>
        <w:rPr>
          <w:spacing w:val="29"/>
          <w:sz w:val="24"/>
        </w:rPr>
        <w:t xml:space="preserve"> </w:t>
      </w:r>
      <w:r>
        <w:rPr>
          <w:sz w:val="24"/>
        </w:rPr>
        <w:t>деятельности</w:t>
      </w:r>
      <w:r>
        <w:rPr>
          <w:spacing w:val="31"/>
          <w:sz w:val="24"/>
        </w:rPr>
        <w:t xml:space="preserve"> </w:t>
      </w:r>
      <w:r>
        <w:rPr>
          <w:sz w:val="24"/>
        </w:rPr>
        <w:t>в</w:t>
      </w:r>
      <w:r>
        <w:rPr>
          <w:spacing w:val="30"/>
          <w:sz w:val="24"/>
        </w:rPr>
        <w:t xml:space="preserve"> </w:t>
      </w:r>
      <w:r>
        <w:rPr>
          <w:sz w:val="24"/>
        </w:rPr>
        <w:t>области биологических знаний;</w:t>
      </w:r>
    </w:p>
    <w:p w14:paraId="7C8C98B3"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осмысление</w:t>
      </w:r>
      <w:r>
        <w:rPr>
          <w:spacing w:val="80"/>
          <w:sz w:val="24"/>
        </w:rPr>
        <w:t xml:space="preserve"> </w:t>
      </w:r>
      <w:r>
        <w:rPr>
          <w:sz w:val="24"/>
        </w:rPr>
        <w:t>личного</w:t>
      </w:r>
      <w:r>
        <w:rPr>
          <w:spacing w:val="79"/>
          <w:sz w:val="24"/>
        </w:rPr>
        <w:t xml:space="preserve"> </w:t>
      </w:r>
      <w:r>
        <w:rPr>
          <w:sz w:val="24"/>
        </w:rPr>
        <w:t>и</w:t>
      </w:r>
      <w:r>
        <w:rPr>
          <w:spacing w:val="80"/>
          <w:sz w:val="24"/>
        </w:rPr>
        <w:t xml:space="preserve"> </w:t>
      </w:r>
      <w:r>
        <w:rPr>
          <w:sz w:val="24"/>
        </w:rPr>
        <w:t>чужого</w:t>
      </w:r>
      <w:r>
        <w:rPr>
          <w:spacing w:val="80"/>
          <w:sz w:val="24"/>
        </w:rPr>
        <w:t xml:space="preserve"> </w:t>
      </w:r>
      <w:r>
        <w:rPr>
          <w:sz w:val="24"/>
        </w:rPr>
        <w:t>опыта,</w:t>
      </w:r>
      <w:r>
        <w:rPr>
          <w:spacing w:val="80"/>
          <w:sz w:val="24"/>
        </w:rPr>
        <w:t xml:space="preserve"> </w:t>
      </w:r>
      <w:r>
        <w:rPr>
          <w:sz w:val="24"/>
        </w:rPr>
        <w:t>наблюдений</w:t>
      </w:r>
      <w:r>
        <w:rPr>
          <w:spacing w:val="80"/>
          <w:sz w:val="24"/>
        </w:rPr>
        <w:t xml:space="preserve"> </w:t>
      </w:r>
      <w:r>
        <w:rPr>
          <w:sz w:val="24"/>
        </w:rPr>
        <w:t>за</w:t>
      </w:r>
      <w:r>
        <w:rPr>
          <w:spacing w:val="78"/>
          <w:sz w:val="24"/>
        </w:rPr>
        <w:t xml:space="preserve"> </w:t>
      </w:r>
      <w:r>
        <w:rPr>
          <w:sz w:val="24"/>
        </w:rPr>
        <w:t>природными</w:t>
      </w:r>
      <w:r>
        <w:rPr>
          <w:spacing w:val="80"/>
          <w:sz w:val="24"/>
        </w:rPr>
        <w:t xml:space="preserve"> </w:t>
      </w:r>
      <w:r>
        <w:rPr>
          <w:sz w:val="24"/>
        </w:rPr>
        <w:t>объектами</w:t>
      </w:r>
      <w:r>
        <w:rPr>
          <w:spacing w:val="78"/>
          <w:sz w:val="24"/>
        </w:rPr>
        <w:t xml:space="preserve"> </w:t>
      </w:r>
      <w:r>
        <w:rPr>
          <w:sz w:val="24"/>
        </w:rPr>
        <w:t xml:space="preserve">и </w:t>
      </w:r>
      <w:r>
        <w:rPr>
          <w:spacing w:val="-2"/>
          <w:sz w:val="24"/>
        </w:rPr>
        <w:t>явлениями;</w:t>
      </w:r>
    </w:p>
    <w:p w14:paraId="38CAF666"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осознание</w:t>
      </w:r>
      <w:r>
        <w:rPr>
          <w:spacing w:val="-6"/>
          <w:sz w:val="24"/>
        </w:rPr>
        <w:t xml:space="preserve"> </w:t>
      </w:r>
      <w:r>
        <w:rPr>
          <w:sz w:val="24"/>
        </w:rPr>
        <w:t>ценности</w:t>
      </w:r>
      <w:r>
        <w:rPr>
          <w:spacing w:val="-5"/>
          <w:sz w:val="24"/>
        </w:rPr>
        <w:t xml:space="preserve"> </w:t>
      </w:r>
      <w:r>
        <w:rPr>
          <w:sz w:val="24"/>
        </w:rPr>
        <w:t>здорового</w:t>
      </w:r>
      <w:r>
        <w:rPr>
          <w:spacing w:val="-3"/>
          <w:sz w:val="24"/>
        </w:rPr>
        <w:t xml:space="preserve"> </w:t>
      </w:r>
      <w:r>
        <w:rPr>
          <w:sz w:val="24"/>
        </w:rPr>
        <w:t>и</w:t>
      </w:r>
      <w:r>
        <w:rPr>
          <w:spacing w:val="-3"/>
          <w:sz w:val="24"/>
        </w:rPr>
        <w:t xml:space="preserve"> </w:t>
      </w:r>
      <w:r>
        <w:rPr>
          <w:sz w:val="24"/>
        </w:rPr>
        <w:t>безопасного</w:t>
      </w:r>
      <w:r>
        <w:rPr>
          <w:spacing w:val="-3"/>
          <w:sz w:val="24"/>
        </w:rPr>
        <w:t xml:space="preserve"> </w:t>
      </w:r>
      <w:r>
        <w:rPr>
          <w:sz w:val="24"/>
        </w:rPr>
        <w:t>образа</w:t>
      </w:r>
      <w:r>
        <w:rPr>
          <w:spacing w:val="-3"/>
          <w:sz w:val="24"/>
        </w:rPr>
        <w:t xml:space="preserve"> </w:t>
      </w:r>
      <w:r>
        <w:rPr>
          <w:spacing w:val="-2"/>
          <w:sz w:val="24"/>
        </w:rPr>
        <w:t>жизни;</w:t>
      </w:r>
    </w:p>
    <w:p w14:paraId="5D5B8C22" w14:textId="77777777" w:rsidR="0092341C" w:rsidRDefault="00DB6983" w:rsidP="00B10CA3">
      <w:pPr>
        <w:pStyle w:val="a8"/>
        <w:numPr>
          <w:ilvl w:val="0"/>
          <w:numId w:val="86"/>
        </w:numPr>
        <w:tabs>
          <w:tab w:val="left" w:pos="1009"/>
        </w:tabs>
        <w:spacing w:before="2"/>
        <w:ind w:left="0" w:right="283"/>
        <w:contextualSpacing/>
        <w:rPr>
          <w:sz w:val="24"/>
        </w:rPr>
      </w:pPr>
      <w:r>
        <w:rPr>
          <w:sz w:val="24"/>
        </w:rPr>
        <w:t>способность воспринимать информацию биологического содержания в научно- популярной литературе, средствах массовой информации и Интернет-ресурсах, критически оценивать полученную информацию, анализируя ее содержание и данные об источнике информации;</w:t>
      </w:r>
    </w:p>
    <w:p w14:paraId="1C1BCF78" w14:textId="77777777" w:rsidR="0092341C" w:rsidRDefault="00DB6983" w:rsidP="00B10CA3">
      <w:pPr>
        <w:pStyle w:val="a8"/>
        <w:numPr>
          <w:ilvl w:val="0"/>
          <w:numId w:val="86"/>
        </w:numPr>
        <w:tabs>
          <w:tab w:val="left" w:pos="1009"/>
        </w:tabs>
        <w:spacing w:before="2"/>
        <w:ind w:left="0" w:right="283"/>
        <w:contextualSpacing/>
        <w:rPr>
          <w:sz w:val="24"/>
        </w:rPr>
      </w:pPr>
      <w:r>
        <w:rPr>
          <w:sz w:val="24"/>
        </w:rPr>
        <w:t>осознание своего поведения с точки зрения опасности или безопасности для себя или для окружающих;</w:t>
      </w:r>
    </w:p>
    <w:p w14:paraId="71F2DD45" w14:textId="77777777" w:rsidR="0092341C" w:rsidRDefault="00DB6983" w:rsidP="00B10CA3">
      <w:pPr>
        <w:pStyle w:val="a8"/>
        <w:numPr>
          <w:ilvl w:val="0"/>
          <w:numId w:val="86"/>
        </w:numPr>
        <w:tabs>
          <w:tab w:val="left" w:pos="1009"/>
        </w:tabs>
        <w:spacing w:before="2"/>
        <w:ind w:left="0" w:right="283"/>
        <w:contextualSpacing/>
        <w:rPr>
          <w:sz w:val="24"/>
        </w:rPr>
      </w:pPr>
      <w:r>
        <w:rPr>
          <w:sz w:val="24"/>
        </w:rPr>
        <w:t>осознание последствий и неприятие вредных привычек (употребления алкоголя, наркотиков, курения) и иных форм вреда для физического и психического здоровья;</w:t>
      </w:r>
    </w:p>
    <w:p w14:paraId="1242DE28"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активное участие в решении практических задач природосбережения (в рамках семьи, школы, города);</w:t>
      </w:r>
    </w:p>
    <w:p w14:paraId="2A5168B8"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интерес к практическому изучению профессий и труда различного рода, в том числе на основе применения биологических знаний;</w:t>
      </w:r>
    </w:p>
    <w:p w14:paraId="102B1990"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уважение</w:t>
      </w:r>
      <w:r>
        <w:rPr>
          <w:spacing w:val="-4"/>
          <w:sz w:val="24"/>
        </w:rPr>
        <w:t xml:space="preserve"> </w:t>
      </w:r>
      <w:r>
        <w:rPr>
          <w:sz w:val="24"/>
        </w:rPr>
        <w:t>к</w:t>
      </w:r>
      <w:r>
        <w:rPr>
          <w:spacing w:val="-2"/>
          <w:sz w:val="24"/>
        </w:rPr>
        <w:t xml:space="preserve"> </w:t>
      </w:r>
      <w:r>
        <w:rPr>
          <w:sz w:val="24"/>
        </w:rPr>
        <w:t>труду</w:t>
      </w:r>
      <w:r>
        <w:rPr>
          <w:spacing w:val="-7"/>
          <w:sz w:val="24"/>
        </w:rPr>
        <w:t xml:space="preserve"> </w:t>
      </w:r>
      <w:r>
        <w:rPr>
          <w:sz w:val="24"/>
        </w:rPr>
        <w:t>и</w:t>
      </w:r>
      <w:r>
        <w:rPr>
          <w:spacing w:val="-3"/>
          <w:sz w:val="24"/>
        </w:rPr>
        <w:t xml:space="preserve"> </w:t>
      </w:r>
      <w:r>
        <w:rPr>
          <w:sz w:val="24"/>
        </w:rPr>
        <w:t>результатам</w:t>
      </w:r>
      <w:r>
        <w:rPr>
          <w:spacing w:val="-3"/>
          <w:sz w:val="24"/>
        </w:rPr>
        <w:t xml:space="preserve"> </w:t>
      </w:r>
      <w:r>
        <w:rPr>
          <w:sz w:val="24"/>
        </w:rPr>
        <w:t>трудовой</w:t>
      </w:r>
      <w:r>
        <w:rPr>
          <w:spacing w:val="-2"/>
          <w:sz w:val="24"/>
        </w:rPr>
        <w:t xml:space="preserve"> деятельности;</w:t>
      </w:r>
    </w:p>
    <w:p w14:paraId="60805E0F" w14:textId="77777777" w:rsidR="0092341C" w:rsidRDefault="00DB6983" w:rsidP="00B10CA3">
      <w:pPr>
        <w:pStyle w:val="a8"/>
        <w:numPr>
          <w:ilvl w:val="0"/>
          <w:numId w:val="86"/>
        </w:numPr>
        <w:tabs>
          <w:tab w:val="left" w:pos="1009"/>
        </w:tabs>
        <w:spacing w:before="2"/>
        <w:ind w:left="0" w:right="283"/>
        <w:contextualSpacing/>
        <w:rPr>
          <w:sz w:val="24"/>
        </w:rPr>
      </w:pPr>
      <w:r>
        <w:rPr>
          <w:sz w:val="24"/>
        </w:rPr>
        <w:t>готовность к осознанному построению дальнейшей индивидуальной траектории образования на основе ориентировки в мире профессий и профессиональных предпочтений, уважительного отношения к труду, разнообразного опыта участия в социально значимом труде;</w:t>
      </w:r>
    </w:p>
    <w:p w14:paraId="37A560DB" w14:textId="77777777" w:rsidR="0092341C" w:rsidRDefault="00DB6983" w:rsidP="00B10CA3">
      <w:pPr>
        <w:pStyle w:val="a8"/>
        <w:numPr>
          <w:ilvl w:val="0"/>
          <w:numId w:val="86"/>
        </w:numPr>
        <w:tabs>
          <w:tab w:val="left" w:pos="1009"/>
        </w:tabs>
        <w:spacing w:before="2"/>
        <w:ind w:left="0" w:right="283"/>
        <w:contextualSpacing/>
        <w:rPr>
          <w:sz w:val="24"/>
        </w:rPr>
      </w:pPr>
      <w:r>
        <w:rPr>
          <w:sz w:val="24"/>
        </w:rPr>
        <w:t>представления об основах экологической культуры, соответствующей современному уровню экологического мышления, приобретение опыта экологически ориентированной практической деятельности в жизненных ситуациях;</w:t>
      </w:r>
    </w:p>
    <w:p w14:paraId="5E81919D" w14:textId="77777777" w:rsidR="0092341C" w:rsidRDefault="00DB6983" w:rsidP="00B10CA3">
      <w:pPr>
        <w:pStyle w:val="a8"/>
        <w:numPr>
          <w:ilvl w:val="0"/>
          <w:numId w:val="86"/>
        </w:numPr>
        <w:tabs>
          <w:tab w:val="left" w:pos="1008"/>
        </w:tabs>
        <w:spacing w:before="2"/>
        <w:ind w:left="0" w:right="283" w:hanging="359"/>
        <w:contextualSpacing/>
        <w:rPr>
          <w:sz w:val="24"/>
        </w:rPr>
      </w:pPr>
      <w:r>
        <w:rPr>
          <w:sz w:val="24"/>
        </w:rPr>
        <w:t>активное</w:t>
      </w:r>
      <w:r>
        <w:rPr>
          <w:spacing w:val="-8"/>
          <w:sz w:val="24"/>
        </w:rPr>
        <w:t xml:space="preserve"> </w:t>
      </w:r>
      <w:r>
        <w:rPr>
          <w:sz w:val="24"/>
        </w:rPr>
        <w:t>неприятие</w:t>
      </w:r>
      <w:r>
        <w:rPr>
          <w:spacing w:val="-5"/>
          <w:sz w:val="24"/>
        </w:rPr>
        <w:t xml:space="preserve"> </w:t>
      </w:r>
      <w:r>
        <w:rPr>
          <w:sz w:val="24"/>
        </w:rPr>
        <w:t>действий,</w:t>
      </w:r>
      <w:r>
        <w:rPr>
          <w:spacing w:val="-8"/>
          <w:sz w:val="24"/>
        </w:rPr>
        <w:t xml:space="preserve"> </w:t>
      </w:r>
      <w:r>
        <w:rPr>
          <w:sz w:val="24"/>
        </w:rPr>
        <w:t>приносящих</w:t>
      </w:r>
      <w:r>
        <w:rPr>
          <w:spacing w:val="-2"/>
          <w:sz w:val="24"/>
        </w:rPr>
        <w:t xml:space="preserve"> </w:t>
      </w:r>
      <w:r>
        <w:rPr>
          <w:sz w:val="24"/>
        </w:rPr>
        <w:t>вред</w:t>
      </w:r>
      <w:r>
        <w:rPr>
          <w:spacing w:val="-5"/>
          <w:sz w:val="24"/>
        </w:rPr>
        <w:t xml:space="preserve"> </w:t>
      </w:r>
      <w:r>
        <w:rPr>
          <w:sz w:val="24"/>
        </w:rPr>
        <w:t>окружающей</w:t>
      </w:r>
      <w:r>
        <w:rPr>
          <w:spacing w:val="-4"/>
          <w:sz w:val="24"/>
        </w:rPr>
        <w:t xml:space="preserve"> </w:t>
      </w:r>
      <w:r>
        <w:rPr>
          <w:spacing w:val="-2"/>
          <w:sz w:val="24"/>
        </w:rPr>
        <w:t>среде;</w:t>
      </w:r>
    </w:p>
    <w:p w14:paraId="2BBC2EFE" w14:textId="77777777" w:rsidR="0092341C" w:rsidRDefault="00DB6983" w:rsidP="00B10CA3">
      <w:pPr>
        <w:pStyle w:val="a8"/>
        <w:numPr>
          <w:ilvl w:val="0"/>
          <w:numId w:val="86"/>
        </w:numPr>
        <w:tabs>
          <w:tab w:val="left" w:pos="1009"/>
          <w:tab w:val="left" w:pos="2431"/>
          <w:tab w:val="left" w:pos="3383"/>
          <w:tab w:val="left" w:pos="4199"/>
          <w:tab w:val="left" w:pos="6098"/>
          <w:tab w:val="left" w:pos="6892"/>
          <w:tab w:val="left" w:pos="8589"/>
        </w:tabs>
        <w:spacing w:before="2"/>
        <w:ind w:left="0" w:right="283"/>
        <w:contextualSpacing/>
        <w:jc w:val="left"/>
        <w:rPr>
          <w:sz w:val="24"/>
        </w:rPr>
      </w:pPr>
      <w:r>
        <w:rPr>
          <w:spacing w:val="-2"/>
          <w:sz w:val="24"/>
        </w:rPr>
        <w:t>повышение</w:t>
      </w:r>
      <w:r>
        <w:rPr>
          <w:sz w:val="24"/>
        </w:rPr>
        <w:tab/>
      </w:r>
      <w:r>
        <w:rPr>
          <w:spacing w:val="-2"/>
          <w:sz w:val="24"/>
        </w:rPr>
        <w:t>уровня</w:t>
      </w:r>
      <w:r>
        <w:rPr>
          <w:sz w:val="24"/>
        </w:rPr>
        <w:tab/>
      </w:r>
      <w:r>
        <w:rPr>
          <w:spacing w:val="-4"/>
          <w:sz w:val="24"/>
        </w:rPr>
        <w:t>своей</w:t>
      </w:r>
      <w:r>
        <w:rPr>
          <w:sz w:val="24"/>
        </w:rPr>
        <w:tab/>
      </w:r>
      <w:r>
        <w:rPr>
          <w:spacing w:val="-2"/>
          <w:sz w:val="24"/>
        </w:rPr>
        <w:t>компетентности</w:t>
      </w:r>
      <w:r>
        <w:rPr>
          <w:sz w:val="24"/>
        </w:rPr>
        <w:tab/>
      </w:r>
      <w:r>
        <w:rPr>
          <w:spacing w:val="-2"/>
          <w:sz w:val="24"/>
        </w:rPr>
        <w:t>через</w:t>
      </w:r>
      <w:r>
        <w:rPr>
          <w:sz w:val="24"/>
        </w:rPr>
        <w:tab/>
      </w:r>
      <w:r>
        <w:rPr>
          <w:spacing w:val="-2"/>
          <w:sz w:val="24"/>
        </w:rPr>
        <w:t>практическую</w:t>
      </w:r>
      <w:r>
        <w:rPr>
          <w:sz w:val="24"/>
        </w:rPr>
        <w:tab/>
      </w:r>
      <w:r>
        <w:rPr>
          <w:spacing w:val="-2"/>
          <w:sz w:val="24"/>
        </w:rPr>
        <w:t xml:space="preserve">деятельность </w:t>
      </w:r>
      <w:r>
        <w:rPr>
          <w:sz w:val="24"/>
        </w:rPr>
        <w:t>(сельскохозяйственную), в том числе умение учиться у других людей;</w:t>
      </w:r>
    </w:p>
    <w:p w14:paraId="6D63A2E2"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осознание</w:t>
      </w:r>
      <w:r>
        <w:rPr>
          <w:spacing w:val="-3"/>
          <w:sz w:val="24"/>
        </w:rPr>
        <w:t xml:space="preserve"> </w:t>
      </w:r>
      <w:r>
        <w:rPr>
          <w:sz w:val="24"/>
        </w:rPr>
        <w:t>стрессовой</w:t>
      </w:r>
      <w:r>
        <w:rPr>
          <w:spacing w:val="-1"/>
          <w:sz w:val="24"/>
        </w:rPr>
        <w:t xml:space="preserve"> </w:t>
      </w:r>
      <w:r>
        <w:rPr>
          <w:sz w:val="24"/>
        </w:rPr>
        <w:t>ситуации,</w:t>
      </w:r>
      <w:r>
        <w:rPr>
          <w:spacing w:val="-2"/>
          <w:sz w:val="24"/>
        </w:rPr>
        <w:t xml:space="preserve"> </w:t>
      </w:r>
      <w:r>
        <w:rPr>
          <w:sz w:val="24"/>
        </w:rPr>
        <w:t>оценка</w:t>
      </w:r>
      <w:r>
        <w:rPr>
          <w:spacing w:val="-3"/>
          <w:sz w:val="24"/>
        </w:rPr>
        <w:t xml:space="preserve"> </w:t>
      </w:r>
      <w:r>
        <w:rPr>
          <w:sz w:val="24"/>
        </w:rPr>
        <w:t>происходящих биологических</w:t>
      </w:r>
      <w:r>
        <w:rPr>
          <w:spacing w:val="-2"/>
          <w:sz w:val="24"/>
        </w:rPr>
        <w:t xml:space="preserve"> </w:t>
      </w:r>
      <w:r>
        <w:rPr>
          <w:sz w:val="24"/>
        </w:rPr>
        <w:t>изменений</w:t>
      </w:r>
      <w:r>
        <w:rPr>
          <w:spacing w:val="-3"/>
          <w:sz w:val="24"/>
        </w:rPr>
        <w:t xml:space="preserve"> </w:t>
      </w:r>
      <w:r>
        <w:rPr>
          <w:sz w:val="24"/>
        </w:rPr>
        <w:t>и</w:t>
      </w:r>
      <w:r>
        <w:rPr>
          <w:spacing w:val="-3"/>
          <w:sz w:val="24"/>
        </w:rPr>
        <w:t xml:space="preserve"> </w:t>
      </w:r>
      <w:r>
        <w:rPr>
          <w:sz w:val="24"/>
        </w:rPr>
        <w:t>их последствий; формировать опыт;</w:t>
      </w:r>
    </w:p>
    <w:p w14:paraId="226CA56D"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осознание</w:t>
      </w:r>
      <w:r>
        <w:rPr>
          <w:spacing w:val="-6"/>
          <w:sz w:val="24"/>
        </w:rPr>
        <w:t xml:space="preserve"> </w:t>
      </w:r>
      <w:r>
        <w:rPr>
          <w:sz w:val="24"/>
        </w:rPr>
        <w:t>своих дефицитов</w:t>
      </w:r>
      <w:r>
        <w:rPr>
          <w:spacing w:val="-3"/>
          <w:sz w:val="24"/>
        </w:rPr>
        <w:t xml:space="preserve"> </w:t>
      </w:r>
      <w:r>
        <w:rPr>
          <w:sz w:val="24"/>
        </w:rPr>
        <w:t>и</w:t>
      </w:r>
      <w:r>
        <w:rPr>
          <w:spacing w:val="-4"/>
          <w:sz w:val="24"/>
        </w:rPr>
        <w:t xml:space="preserve"> </w:t>
      </w:r>
      <w:r>
        <w:rPr>
          <w:sz w:val="24"/>
        </w:rPr>
        <w:t>проявление</w:t>
      </w:r>
      <w:r>
        <w:rPr>
          <w:spacing w:val="-3"/>
          <w:sz w:val="24"/>
        </w:rPr>
        <w:t xml:space="preserve"> </w:t>
      </w:r>
      <w:r>
        <w:rPr>
          <w:sz w:val="24"/>
        </w:rPr>
        <w:t>стремления</w:t>
      </w:r>
      <w:r>
        <w:rPr>
          <w:spacing w:val="-2"/>
          <w:sz w:val="24"/>
        </w:rPr>
        <w:t xml:space="preserve"> </w:t>
      </w:r>
      <w:r>
        <w:rPr>
          <w:sz w:val="24"/>
        </w:rPr>
        <w:t>к</w:t>
      </w:r>
      <w:r>
        <w:rPr>
          <w:spacing w:val="-2"/>
          <w:sz w:val="24"/>
        </w:rPr>
        <w:t xml:space="preserve"> </w:t>
      </w:r>
      <w:r>
        <w:rPr>
          <w:sz w:val="24"/>
        </w:rPr>
        <w:t>их</w:t>
      </w:r>
      <w:r>
        <w:rPr>
          <w:spacing w:val="-3"/>
          <w:sz w:val="24"/>
        </w:rPr>
        <w:t xml:space="preserve"> </w:t>
      </w:r>
      <w:r>
        <w:rPr>
          <w:spacing w:val="-2"/>
          <w:sz w:val="24"/>
        </w:rPr>
        <w:t>преодолению;</w:t>
      </w:r>
    </w:p>
    <w:p w14:paraId="3D12FAAC" w14:textId="77777777" w:rsidR="0092341C" w:rsidRDefault="00DB6983" w:rsidP="00B10CA3">
      <w:pPr>
        <w:pStyle w:val="a8"/>
        <w:numPr>
          <w:ilvl w:val="0"/>
          <w:numId w:val="86"/>
        </w:numPr>
        <w:tabs>
          <w:tab w:val="left" w:pos="1009"/>
        </w:tabs>
        <w:spacing w:before="2"/>
        <w:ind w:left="0" w:right="283"/>
        <w:contextualSpacing/>
        <w:jc w:val="left"/>
        <w:rPr>
          <w:sz w:val="24"/>
        </w:rPr>
      </w:pPr>
      <w:r>
        <w:rPr>
          <w:sz w:val="24"/>
        </w:rPr>
        <w:t>саморазвитие,</w:t>
      </w:r>
      <w:r>
        <w:rPr>
          <w:spacing w:val="80"/>
          <w:sz w:val="24"/>
        </w:rPr>
        <w:t xml:space="preserve"> </w:t>
      </w:r>
      <w:r>
        <w:rPr>
          <w:sz w:val="24"/>
        </w:rPr>
        <w:t>умение</w:t>
      </w:r>
      <w:r>
        <w:rPr>
          <w:spacing w:val="80"/>
          <w:sz w:val="24"/>
        </w:rPr>
        <w:t xml:space="preserve"> </w:t>
      </w:r>
      <w:r>
        <w:rPr>
          <w:sz w:val="24"/>
        </w:rPr>
        <w:t>ставить</w:t>
      </w:r>
      <w:r>
        <w:rPr>
          <w:spacing w:val="40"/>
          <w:sz w:val="24"/>
        </w:rPr>
        <w:t xml:space="preserve"> </w:t>
      </w:r>
      <w:r>
        <w:rPr>
          <w:sz w:val="24"/>
        </w:rPr>
        <w:t>достижимые</w:t>
      </w:r>
      <w:r>
        <w:rPr>
          <w:spacing w:val="40"/>
          <w:sz w:val="24"/>
        </w:rPr>
        <w:t xml:space="preserve"> </w:t>
      </w:r>
      <w:r>
        <w:rPr>
          <w:sz w:val="24"/>
        </w:rPr>
        <w:t>цели</w:t>
      </w:r>
      <w:r>
        <w:rPr>
          <w:spacing w:val="40"/>
          <w:sz w:val="24"/>
        </w:rPr>
        <w:t xml:space="preserve"> </w:t>
      </w:r>
      <w:r>
        <w:rPr>
          <w:sz w:val="24"/>
        </w:rPr>
        <w:t>и</w:t>
      </w:r>
      <w:r>
        <w:rPr>
          <w:spacing w:val="40"/>
          <w:sz w:val="24"/>
        </w:rPr>
        <w:t xml:space="preserve"> </w:t>
      </w:r>
      <w:r>
        <w:rPr>
          <w:sz w:val="24"/>
        </w:rPr>
        <w:t>строить</w:t>
      </w:r>
      <w:r>
        <w:rPr>
          <w:spacing w:val="40"/>
          <w:sz w:val="24"/>
        </w:rPr>
        <w:t xml:space="preserve"> </w:t>
      </w:r>
      <w:r>
        <w:rPr>
          <w:sz w:val="24"/>
        </w:rPr>
        <w:t>реальные</w:t>
      </w:r>
      <w:r>
        <w:rPr>
          <w:spacing w:val="40"/>
          <w:sz w:val="24"/>
        </w:rPr>
        <w:t xml:space="preserve"> </w:t>
      </w:r>
      <w:r>
        <w:rPr>
          <w:sz w:val="24"/>
        </w:rPr>
        <w:t>жизненные</w:t>
      </w:r>
      <w:r>
        <w:rPr>
          <w:spacing w:val="40"/>
          <w:sz w:val="24"/>
        </w:rPr>
        <w:t xml:space="preserve"> </w:t>
      </w:r>
      <w:r>
        <w:rPr>
          <w:spacing w:val="-2"/>
          <w:sz w:val="24"/>
        </w:rPr>
        <w:t>планы.</w:t>
      </w:r>
    </w:p>
    <w:p w14:paraId="1C277B8B" w14:textId="77777777" w:rsidR="0092341C" w:rsidRDefault="0092341C" w:rsidP="00B41547">
      <w:pPr>
        <w:pStyle w:val="a4"/>
        <w:spacing w:before="2"/>
        <w:ind w:left="0" w:right="283" w:firstLine="0"/>
        <w:contextualSpacing/>
        <w:jc w:val="left"/>
      </w:pPr>
    </w:p>
    <w:p w14:paraId="31BB3BEB" w14:textId="77777777" w:rsidR="0092341C" w:rsidRDefault="00DB6983" w:rsidP="00B41547">
      <w:pPr>
        <w:pStyle w:val="2"/>
        <w:spacing w:before="2"/>
        <w:ind w:left="0" w:right="283"/>
        <w:contextualSpacing/>
        <w:jc w:val="both"/>
      </w:pPr>
      <w:r>
        <w:t>МЕТАПРЕДМЕТНЫЕ</w:t>
      </w:r>
      <w:r>
        <w:rPr>
          <w:spacing w:val="-4"/>
        </w:rPr>
        <w:t xml:space="preserve"> </w:t>
      </w:r>
      <w:r>
        <w:rPr>
          <w:spacing w:val="-2"/>
        </w:rPr>
        <w:t>РЕЗУЛЬТАТЫ</w:t>
      </w:r>
    </w:p>
    <w:p w14:paraId="76F67797"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6856D829" w14:textId="77777777" w:rsidR="0092341C" w:rsidRDefault="00DB6983" w:rsidP="00B10CA3">
      <w:pPr>
        <w:pStyle w:val="a8"/>
        <w:numPr>
          <w:ilvl w:val="0"/>
          <w:numId w:val="86"/>
        </w:numPr>
        <w:tabs>
          <w:tab w:val="left" w:pos="1008"/>
        </w:tabs>
        <w:spacing w:before="2"/>
        <w:ind w:left="0" w:right="283" w:hanging="359"/>
        <w:contextualSpacing/>
        <w:rPr>
          <w:sz w:val="24"/>
        </w:rPr>
      </w:pPr>
      <w:r>
        <w:rPr>
          <w:sz w:val="24"/>
        </w:rPr>
        <w:t>пользоваться</w:t>
      </w:r>
      <w:r>
        <w:rPr>
          <w:spacing w:val="-6"/>
          <w:sz w:val="24"/>
        </w:rPr>
        <w:t xml:space="preserve"> </w:t>
      </w:r>
      <w:r>
        <w:rPr>
          <w:sz w:val="24"/>
        </w:rPr>
        <w:t>научными</w:t>
      </w:r>
      <w:r>
        <w:rPr>
          <w:spacing w:val="-2"/>
          <w:sz w:val="24"/>
        </w:rPr>
        <w:t xml:space="preserve"> </w:t>
      </w:r>
      <w:r>
        <w:rPr>
          <w:sz w:val="24"/>
        </w:rPr>
        <w:t>методами</w:t>
      </w:r>
      <w:r>
        <w:rPr>
          <w:spacing w:val="-6"/>
          <w:sz w:val="24"/>
        </w:rPr>
        <w:t xml:space="preserve"> </w:t>
      </w:r>
      <w:r>
        <w:rPr>
          <w:sz w:val="24"/>
        </w:rPr>
        <w:t>для</w:t>
      </w:r>
      <w:r>
        <w:rPr>
          <w:spacing w:val="-5"/>
          <w:sz w:val="24"/>
        </w:rPr>
        <w:t xml:space="preserve"> </w:t>
      </w:r>
      <w:r>
        <w:rPr>
          <w:sz w:val="24"/>
        </w:rPr>
        <w:t>распознания</w:t>
      </w:r>
      <w:r>
        <w:rPr>
          <w:spacing w:val="-5"/>
          <w:sz w:val="24"/>
        </w:rPr>
        <w:t xml:space="preserve"> </w:t>
      </w:r>
      <w:r>
        <w:rPr>
          <w:sz w:val="24"/>
        </w:rPr>
        <w:t>биологических</w:t>
      </w:r>
      <w:r>
        <w:rPr>
          <w:spacing w:val="-3"/>
          <w:sz w:val="24"/>
        </w:rPr>
        <w:t xml:space="preserve"> </w:t>
      </w:r>
      <w:r>
        <w:rPr>
          <w:spacing w:val="-2"/>
          <w:sz w:val="24"/>
        </w:rPr>
        <w:t>проблем;</w:t>
      </w:r>
    </w:p>
    <w:p w14:paraId="66AF83EB" w14:textId="77777777" w:rsidR="0092341C" w:rsidRDefault="00DB6983" w:rsidP="00B10CA3">
      <w:pPr>
        <w:pStyle w:val="a8"/>
        <w:numPr>
          <w:ilvl w:val="0"/>
          <w:numId w:val="86"/>
        </w:numPr>
        <w:tabs>
          <w:tab w:val="left" w:pos="1009"/>
        </w:tabs>
        <w:spacing w:before="2"/>
        <w:ind w:left="0" w:right="283"/>
        <w:contextualSpacing/>
        <w:rPr>
          <w:sz w:val="24"/>
        </w:rPr>
      </w:pPr>
      <w:r>
        <w:rPr>
          <w:sz w:val="24"/>
        </w:rPr>
        <w:t>давать научное объяснение с опорой на ключевые слова биологическим фактам, процессам, явлениям, закономерностям, их роли в жизни организмов и человека;</w:t>
      </w:r>
    </w:p>
    <w:p w14:paraId="7664C534"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проводить наблюдения с опорой на план за живыми объектами, собственным </w:t>
      </w:r>
      <w:r>
        <w:rPr>
          <w:spacing w:val="-2"/>
          <w:sz w:val="24"/>
        </w:rPr>
        <w:t>организмом;</w:t>
      </w:r>
    </w:p>
    <w:p w14:paraId="12EE5F3E" w14:textId="77777777" w:rsidR="0092341C" w:rsidRDefault="00DB6983" w:rsidP="00B10CA3">
      <w:pPr>
        <w:pStyle w:val="a8"/>
        <w:numPr>
          <w:ilvl w:val="0"/>
          <w:numId w:val="86"/>
        </w:numPr>
        <w:tabs>
          <w:tab w:val="left" w:pos="1008"/>
        </w:tabs>
        <w:spacing w:before="2"/>
        <w:ind w:left="0" w:right="283" w:hanging="359"/>
        <w:contextualSpacing/>
        <w:rPr>
          <w:sz w:val="24"/>
        </w:rPr>
      </w:pPr>
      <w:r>
        <w:rPr>
          <w:sz w:val="24"/>
        </w:rPr>
        <w:t>описывать</w:t>
      </w:r>
      <w:r>
        <w:rPr>
          <w:spacing w:val="-6"/>
          <w:sz w:val="24"/>
        </w:rPr>
        <w:t xml:space="preserve"> </w:t>
      </w:r>
      <w:r>
        <w:rPr>
          <w:sz w:val="24"/>
        </w:rPr>
        <w:t>биологические</w:t>
      </w:r>
      <w:r>
        <w:rPr>
          <w:spacing w:val="-3"/>
          <w:sz w:val="24"/>
        </w:rPr>
        <w:t xml:space="preserve"> </w:t>
      </w:r>
      <w:r>
        <w:rPr>
          <w:sz w:val="24"/>
        </w:rPr>
        <w:t>объекты,</w:t>
      </w:r>
      <w:r>
        <w:rPr>
          <w:spacing w:val="-3"/>
          <w:sz w:val="24"/>
        </w:rPr>
        <w:t xml:space="preserve"> </w:t>
      </w:r>
      <w:r>
        <w:rPr>
          <w:sz w:val="24"/>
        </w:rPr>
        <w:t>процессы</w:t>
      </w:r>
      <w:r>
        <w:rPr>
          <w:spacing w:val="-4"/>
          <w:sz w:val="24"/>
        </w:rPr>
        <w:t xml:space="preserve"> </w:t>
      </w:r>
      <w:r>
        <w:rPr>
          <w:sz w:val="24"/>
        </w:rPr>
        <w:t>и</w:t>
      </w:r>
      <w:r>
        <w:rPr>
          <w:spacing w:val="-3"/>
          <w:sz w:val="24"/>
        </w:rPr>
        <w:t xml:space="preserve"> </w:t>
      </w:r>
      <w:r>
        <w:rPr>
          <w:sz w:val="24"/>
        </w:rPr>
        <w:t>явления</w:t>
      </w:r>
      <w:r>
        <w:rPr>
          <w:spacing w:val="-3"/>
          <w:sz w:val="24"/>
        </w:rPr>
        <w:t xml:space="preserve"> </w:t>
      </w:r>
      <w:r>
        <w:rPr>
          <w:sz w:val="24"/>
        </w:rPr>
        <w:t>с</w:t>
      </w:r>
      <w:r>
        <w:rPr>
          <w:spacing w:val="-4"/>
          <w:sz w:val="24"/>
        </w:rPr>
        <w:t xml:space="preserve"> </w:t>
      </w:r>
      <w:r>
        <w:rPr>
          <w:sz w:val="24"/>
        </w:rPr>
        <w:t>опорой</w:t>
      </w:r>
      <w:r>
        <w:rPr>
          <w:spacing w:val="-3"/>
          <w:sz w:val="24"/>
        </w:rPr>
        <w:t xml:space="preserve"> </w:t>
      </w:r>
      <w:r>
        <w:rPr>
          <w:sz w:val="24"/>
        </w:rPr>
        <w:t>на</w:t>
      </w:r>
      <w:r>
        <w:rPr>
          <w:spacing w:val="-3"/>
          <w:sz w:val="24"/>
        </w:rPr>
        <w:t xml:space="preserve"> </w:t>
      </w:r>
      <w:r>
        <w:rPr>
          <w:spacing w:val="-2"/>
          <w:sz w:val="24"/>
        </w:rPr>
        <w:t>алгоритм;</w:t>
      </w:r>
    </w:p>
    <w:p w14:paraId="5DC89108" w14:textId="77777777" w:rsidR="0092341C" w:rsidRDefault="00DB6983" w:rsidP="00B10CA3">
      <w:pPr>
        <w:pStyle w:val="a8"/>
        <w:numPr>
          <w:ilvl w:val="0"/>
          <w:numId w:val="86"/>
        </w:numPr>
        <w:tabs>
          <w:tab w:val="left" w:pos="1009"/>
        </w:tabs>
        <w:spacing w:before="2"/>
        <w:ind w:left="0" w:right="283"/>
        <w:contextualSpacing/>
        <w:rPr>
          <w:sz w:val="24"/>
        </w:rPr>
      </w:pPr>
      <w:r>
        <w:rPr>
          <w:sz w:val="24"/>
        </w:rPr>
        <w:t>ставить с опорой на алгоритм учебных действий несложные биологические эксперименты и интерпретировать их результаты с помощью учителя;</w:t>
      </w:r>
    </w:p>
    <w:p w14:paraId="7270D2FE" w14:textId="77777777" w:rsidR="0092341C" w:rsidRDefault="00DB6983" w:rsidP="00B10CA3">
      <w:pPr>
        <w:pStyle w:val="a8"/>
        <w:numPr>
          <w:ilvl w:val="0"/>
          <w:numId w:val="86"/>
        </w:numPr>
        <w:tabs>
          <w:tab w:val="left" w:pos="1009"/>
        </w:tabs>
        <w:spacing w:before="2"/>
        <w:ind w:left="0" w:right="283"/>
        <w:contextualSpacing/>
        <w:rPr>
          <w:sz w:val="24"/>
        </w:rPr>
      </w:pPr>
      <w:r>
        <w:rPr>
          <w:sz w:val="24"/>
        </w:rPr>
        <w:t>использовать</w:t>
      </w:r>
      <w:r>
        <w:rPr>
          <w:spacing w:val="-2"/>
          <w:sz w:val="24"/>
        </w:rPr>
        <w:t xml:space="preserve"> </w:t>
      </w:r>
      <w:r>
        <w:rPr>
          <w:sz w:val="24"/>
        </w:rPr>
        <w:t>научно-популярную</w:t>
      </w:r>
      <w:r>
        <w:rPr>
          <w:spacing w:val="-2"/>
          <w:sz w:val="24"/>
        </w:rPr>
        <w:t xml:space="preserve"> </w:t>
      </w:r>
      <w:r>
        <w:rPr>
          <w:sz w:val="24"/>
        </w:rPr>
        <w:t>литературу</w:t>
      </w:r>
      <w:r>
        <w:rPr>
          <w:spacing w:val="-5"/>
          <w:sz w:val="24"/>
        </w:rPr>
        <w:t xml:space="preserve"> </w:t>
      </w:r>
      <w:r>
        <w:rPr>
          <w:sz w:val="24"/>
        </w:rPr>
        <w:t>по</w:t>
      </w:r>
      <w:r>
        <w:rPr>
          <w:spacing w:val="-2"/>
          <w:sz w:val="24"/>
        </w:rPr>
        <w:t xml:space="preserve"> </w:t>
      </w:r>
      <w:r>
        <w:rPr>
          <w:sz w:val="24"/>
        </w:rPr>
        <w:t>биологии,</w:t>
      </w:r>
      <w:r>
        <w:rPr>
          <w:spacing w:val="-5"/>
          <w:sz w:val="24"/>
        </w:rPr>
        <w:t xml:space="preserve"> </w:t>
      </w:r>
      <w:r>
        <w:rPr>
          <w:sz w:val="24"/>
        </w:rPr>
        <w:t>справочные</w:t>
      </w:r>
      <w:r>
        <w:rPr>
          <w:spacing w:val="-4"/>
          <w:sz w:val="24"/>
        </w:rPr>
        <w:t xml:space="preserve"> </w:t>
      </w:r>
      <w:r>
        <w:rPr>
          <w:sz w:val="24"/>
        </w:rPr>
        <w:t>материалы</w:t>
      </w:r>
      <w:r>
        <w:rPr>
          <w:spacing w:val="-3"/>
          <w:sz w:val="24"/>
        </w:rPr>
        <w:t xml:space="preserve"> </w:t>
      </w:r>
      <w:r>
        <w:rPr>
          <w:sz w:val="24"/>
        </w:rPr>
        <w:t xml:space="preserve">(на бумажных и электронных носителях), ресурсы Интернета при выполнении учебных </w:t>
      </w:r>
      <w:r>
        <w:rPr>
          <w:spacing w:val="-2"/>
          <w:sz w:val="24"/>
        </w:rPr>
        <w:t>задач;</w:t>
      </w:r>
    </w:p>
    <w:p w14:paraId="6D5B5A79" w14:textId="77777777" w:rsidR="0092341C" w:rsidRDefault="00DB6983" w:rsidP="00B10CA3">
      <w:pPr>
        <w:pStyle w:val="a8"/>
        <w:numPr>
          <w:ilvl w:val="0"/>
          <w:numId w:val="86"/>
        </w:numPr>
        <w:tabs>
          <w:tab w:val="left" w:pos="1009"/>
        </w:tabs>
        <w:spacing w:before="2"/>
        <w:ind w:left="0" w:right="283"/>
        <w:contextualSpacing/>
        <w:rPr>
          <w:sz w:val="24"/>
        </w:rPr>
      </w:pPr>
      <w:r>
        <w:rPr>
          <w:sz w:val="24"/>
        </w:rPr>
        <w:t>создавать, применять и преобразовывать знаки и символы, модели и схемы для решения учебных и познавательных задач с помощью педагога.</w:t>
      </w:r>
    </w:p>
    <w:p w14:paraId="64AACC11" w14:textId="77777777" w:rsidR="0092341C" w:rsidRDefault="00DB6983" w:rsidP="00B41547">
      <w:pPr>
        <w:pStyle w:val="4"/>
        <w:spacing w:before="2" w:line="240" w:lineRule="auto"/>
        <w:ind w:left="0" w:right="283"/>
        <w:contextualSpacing/>
      </w:pPr>
      <w:r>
        <w:t>Овладение</w:t>
      </w:r>
      <w:r>
        <w:rPr>
          <w:spacing w:val="-9"/>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0763889D" w14:textId="77777777" w:rsidR="0092341C" w:rsidRDefault="00DB6983" w:rsidP="00B10CA3">
      <w:pPr>
        <w:pStyle w:val="a8"/>
        <w:numPr>
          <w:ilvl w:val="0"/>
          <w:numId w:val="86"/>
        </w:numPr>
        <w:tabs>
          <w:tab w:val="left" w:pos="1009"/>
        </w:tabs>
        <w:spacing w:before="2"/>
        <w:ind w:left="0" w:right="283"/>
        <w:contextualSpacing/>
        <w:rPr>
          <w:sz w:val="24"/>
        </w:rPr>
      </w:pPr>
      <w:r>
        <w:rPr>
          <w:sz w:val="24"/>
        </w:rPr>
        <w:t>использовать информационно-коммуникационные технологии для решения коммуникативных и познавательных задач в области биологии;</w:t>
      </w:r>
    </w:p>
    <w:p w14:paraId="107C99BF"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с помощью педагога или самостоятельно составлять устные и письменные тексты по биологии с использованием иллюстративных материалов для выступления перед </w:t>
      </w:r>
      <w:r>
        <w:rPr>
          <w:spacing w:val="-2"/>
          <w:sz w:val="24"/>
        </w:rPr>
        <w:t>аудиторией;</w:t>
      </w:r>
    </w:p>
    <w:p w14:paraId="1722FC65" w14:textId="77777777" w:rsidR="0092341C" w:rsidRDefault="00DB6983" w:rsidP="00B10CA3">
      <w:pPr>
        <w:pStyle w:val="a8"/>
        <w:numPr>
          <w:ilvl w:val="0"/>
          <w:numId w:val="86"/>
        </w:numPr>
        <w:tabs>
          <w:tab w:val="left" w:pos="1009"/>
        </w:tabs>
        <w:spacing w:before="2"/>
        <w:ind w:left="0" w:right="283"/>
        <w:contextualSpacing/>
        <w:rPr>
          <w:sz w:val="24"/>
        </w:rPr>
      </w:pPr>
      <w:r>
        <w:rPr>
          <w:sz w:val="24"/>
        </w:rPr>
        <w:t>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34397786" w14:textId="77777777" w:rsidR="0092341C" w:rsidRDefault="00DB6983" w:rsidP="00B10CA3">
      <w:pPr>
        <w:pStyle w:val="a8"/>
        <w:numPr>
          <w:ilvl w:val="0"/>
          <w:numId w:val="86"/>
        </w:numPr>
        <w:tabs>
          <w:tab w:val="left" w:pos="1009"/>
        </w:tabs>
        <w:spacing w:before="2"/>
        <w:ind w:left="0" w:right="283"/>
        <w:contextualSpacing/>
        <w:rPr>
          <w:sz w:val="24"/>
        </w:rPr>
      </w:pPr>
      <w:r>
        <w:rPr>
          <w:sz w:val="24"/>
        </w:rPr>
        <w:t>выполнять свою часть работы, достигать качественного результата и координировать свои действия с другими членами команды;</w:t>
      </w:r>
    </w:p>
    <w:p w14:paraId="1BAB1870" w14:textId="77777777" w:rsidR="0092341C" w:rsidRDefault="00DB6983" w:rsidP="00B10CA3">
      <w:pPr>
        <w:pStyle w:val="a8"/>
        <w:numPr>
          <w:ilvl w:val="0"/>
          <w:numId w:val="86"/>
        </w:numPr>
        <w:tabs>
          <w:tab w:val="left" w:pos="1009"/>
        </w:tabs>
        <w:spacing w:before="2"/>
        <w:ind w:left="0" w:right="283"/>
        <w:contextualSpacing/>
        <w:rPr>
          <w:sz w:val="24"/>
        </w:rPr>
      </w:pPr>
      <w:r>
        <w:rPr>
          <w:sz w:val="24"/>
        </w:rPr>
        <w:t>оценивать качество своего вклада в общий продукт, принимать и разделять ответственность и проявлять готовность к предоставлению отчета перед группой.</w:t>
      </w:r>
    </w:p>
    <w:p w14:paraId="4964083A"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1D9C84F8"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определять цели биологического образования, ставить новые задачи в учебе и познавательной деятельности, развивать мотивы и интересы своей познавательной </w:t>
      </w:r>
      <w:r>
        <w:rPr>
          <w:spacing w:val="-2"/>
          <w:sz w:val="24"/>
        </w:rPr>
        <w:t>деятельности;</w:t>
      </w:r>
    </w:p>
    <w:p w14:paraId="18A5E727" w14:textId="77777777" w:rsidR="0092341C" w:rsidRDefault="00DB6983" w:rsidP="00B10CA3">
      <w:pPr>
        <w:pStyle w:val="a8"/>
        <w:numPr>
          <w:ilvl w:val="0"/>
          <w:numId w:val="86"/>
        </w:numPr>
        <w:tabs>
          <w:tab w:val="left" w:pos="1009"/>
        </w:tabs>
        <w:spacing w:before="2"/>
        <w:ind w:left="0" w:right="283"/>
        <w:contextualSpacing/>
        <w:rPr>
          <w:sz w:val="24"/>
        </w:rPr>
      </w:pPr>
      <w:r>
        <w:rPr>
          <w:sz w:val="24"/>
        </w:rPr>
        <w:t>планировать пути достижения целей в биологических наблюдениях, осознанно выбирать способы решения учебных и познавательных задач;</w:t>
      </w:r>
    </w:p>
    <w:p w14:paraId="2FA17A77" w14:textId="77777777" w:rsidR="0092341C" w:rsidRDefault="00DB6983" w:rsidP="00B10CA3">
      <w:pPr>
        <w:pStyle w:val="a8"/>
        <w:numPr>
          <w:ilvl w:val="0"/>
          <w:numId w:val="86"/>
        </w:numPr>
        <w:tabs>
          <w:tab w:val="left" w:pos="1009"/>
        </w:tabs>
        <w:spacing w:before="2"/>
        <w:ind w:left="0" w:right="283"/>
        <w:contextualSpacing/>
        <w:rPr>
          <w:sz w:val="24"/>
        </w:rPr>
      </w:pPr>
      <w:r>
        <w:rPr>
          <w:sz w:val="24"/>
        </w:rPr>
        <w:t>соотносить свои действия во время биологических наблюдений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w:t>
      </w:r>
      <w:r>
        <w:rPr>
          <w:spacing w:val="80"/>
          <w:sz w:val="24"/>
        </w:rPr>
        <w:t xml:space="preserve"> </w:t>
      </w:r>
      <w:r>
        <w:rPr>
          <w:spacing w:val="-2"/>
          <w:sz w:val="24"/>
        </w:rPr>
        <w:t>ситуацией;</w:t>
      </w:r>
    </w:p>
    <w:p w14:paraId="60E40304"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оценивать правильность выполнения учебной задачи, собственные возможности ее </w:t>
      </w:r>
      <w:r>
        <w:rPr>
          <w:spacing w:val="-2"/>
          <w:sz w:val="24"/>
        </w:rPr>
        <w:t>решения.</w:t>
      </w:r>
    </w:p>
    <w:p w14:paraId="26549DDA" w14:textId="77777777" w:rsidR="0092341C" w:rsidRDefault="0092341C" w:rsidP="00B41547">
      <w:pPr>
        <w:pStyle w:val="a4"/>
        <w:spacing w:before="2"/>
        <w:ind w:left="0" w:right="283" w:firstLine="0"/>
        <w:contextualSpacing/>
        <w:jc w:val="left"/>
      </w:pPr>
    </w:p>
    <w:p w14:paraId="17386F2B" w14:textId="77777777" w:rsidR="0092341C" w:rsidRDefault="00DB6983" w:rsidP="00B41547">
      <w:pPr>
        <w:pStyle w:val="2"/>
        <w:spacing w:before="2"/>
        <w:ind w:left="0" w:right="283"/>
        <w:contextualSpacing/>
        <w:jc w:val="both"/>
      </w:pPr>
      <w:r>
        <w:t>ПРЕДМЕТНЫЕ</w:t>
      </w:r>
      <w:r>
        <w:rPr>
          <w:spacing w:val="-3"/>
        </w:rPr>
        <w:t xml:space="preserve"> </w:t>
      </w:r>
      <w:r>
        <w:rPr>
          <w:spacing w:val="-2"/>
        </w:rPr>
        <w:t>РЕЗУЛЬТАТЫ:</w:t>
      </w:r>
    </w:p>
    <w:p w14:paraId="6B0D7639" w14:textId="77777777" w:rsidR="0092341C" w:rsidRDefault="00DB6983" w:rsidP="00B10CA3">
      <w:pPr>
        <w:pStyle w:val="a8"/>
        <w:numPr>
          <w:ilvl w:val="0"/>
          <w:numId w:val="86"/>
        </w:numPr>
        <w:tabs>
          <w:tab w:val="left" w:pos="1009"/>
        </w:tabs>
        <w:spacing w:before="2"/>
        <w:ind w:left="0" w:right="283"/>
        <w:contextualSpacing/>
        <w:rPr>
          <w:sz w:val="24"/>
        </w:rPr>
      </w:pPr>
      <w:r>
        <w:rPr>
          <w:sz w:val="24"/>
        </w:rPr>
        <w:t>осознавать и применять ценностное отношение к живой природе, к собственному организму; понимать роль биологии в формировании современной естественнонаучной картины мира;</w:t>
      </w:r>
    </w:p>
    <w:p w14:paraId="7E7D4BFC"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применять систему биологических знаний под руководством педагога: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p w14:paraId="27D8F650"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 с опорой на схемы и </w:t>
      </w:r>
      <w:r>
        <w:rPr>
          <w:spacing w:val="-2"/>
          <w:sz w:val="24"/>
        </w:rPr>
        <w:t>алгоритмы;</w:t>
      </w:r>
    </w:p>
    <w:p w14:paraId="496E26F7" w14:textId="77777777" w:rsidR="0092341C" w:rsidRDefault="00DB6983" w:rsidP="00B10CA3">
      <w:pPr>
        <w:pStyle w:val="a8"/>
        <w:numPr>
          <w:ilvl w:val="0"/>
          <w:numId w:val="86"/>
        </w:numPr>
        <w:tabs>
          <w:tab w:val="left" w:pos="1009"/>
        </w:tabs>
        <w:spacing w:before="2"/>
        <w:ind w:left="0" w:right="283"/>
        <w:contextualSpacing/>
        <w:rPr>
          <w:sz w:val="24"/>
        </w:rPr>
      </w:pPr>
      <w:r>
        <w:rPr>
          <w:sz w:val="24"/>
        </w:rPr>
        <w:t>понимать способы получения биологических знаний; иметь опыт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 опорой на алгоритм учебных действий;</w:t>
      </w:r>
    </w:p>
    <w:p w14:paraId="21D9ABA6"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характеризовать с опорой на ключевые слова, план, справочную информацию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w:t>
      </w:r>
    </w:p>
    <w:p w14:paraId="369AB195"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жизнедеятельности организма человека, его приспособленность к различным экологическим факторам;</w:t>
      </w:r>
    </w:p>
    <w:p w14:paraId="679B7665"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описывать клетки, ткани, органы, системы органов и характеризовать важнейшие биологические процессы в организмах растений, животных и человека с опорой на план;</w:t>
      </w:r>
    </w:p>
    <w:p w14:paraId="5219F5A7" w14:textId="77777777" w:rsidR="0092341C" w:rsidRDefault="00DB6983" w:rsidP="00B10CA3">
      <w:pPr>
        <w:pStyle w:val="a8"/>
        <w:numPr>
          <w:ilvl w:val="0"/>
          <w:numId w:val="86"/>
        </w:numPr>
        <w:tabs>
          <w:tab w:val="left" w:pos="1009"/>
        </w:tabs>
        <w:spacing w:before="2"/>
        <w:ind w:left="0" w:right="283"/>
        <w:contextualSpacing/>
        <w:rPr>
          <w:sz w:val="24"/>
        </w:rPr>
      </w:pPr>
      <w:r>
        <w:rPr>
          <w:sz w:val="24"/>
        </w:rPr>
        <w:t>иметь представление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p w14:paraId="48F1F643"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иметь представление об основных факторах окружающей среды, их роли в жизнедеятельности и эволюции организмов; представление об антропогенном </w:t>
      </w:r>
      <w:r>
        <w:rPr>
          <w:spacing w:val="-2"/>
          <w:sz w:val="24"/>
        </w:rPr>
        <w:t>факторе;</w:t>
      </w:r>
    </w:p>
    <w:p w14:paraId="4B6A29A8" w14:textId="77777777" w:rsidR="0092341C" w:rsidRDefault="00DB6983" w:rsidP="00B10CA3">
      <w:pPr>
        <w:pStyle w:val="a8"/>
        <w:numPr>
          <w:ilvl w:val="0"/>
          <w:numId w:val="86"/>
        </w:numPr>
        <w:tabs>
          <w:tab w:val="left" w:pos="1009"/>
        </w:tabs>
        <w:spacing w:before="2"/>
        <w:ind w:left="0" w:right="283"/>
        <w:contextualSpacing/>
        <w:rPr>
          <w:sz w:val="24"/>
        </w:rPr>
      </w:pPr>
      <w:r>
        <w:rPr>
          <w:sz w:val="24"/>
        </w:rPr>
        <w:t>иметь представление об экосистемах и значении биоразнообразия; о глобальных экологических проблемах, стоящих перед человечеством и способах их преодоления;</w:t>
      </w:r>
    </w:p>
    <w:p w14:paraId="42CCFB4E"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решать учебные задачи биологического содержания, с опорой на алгоритм учебных действий, в том числе выявлять причинно-следственные связи, проводить расчеты, делать выводы на основании полученных результатов;</w:t>
      </w:r>
    </w:p>
    <w:p w14:paraId="4CD1C10B"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создавать и применять с помощью педагога словесные и графические модели для объяснения строения живых систем, явлений и процессов живой природы;</w:t>
      </w:r>
    </w:p>
    <w:p w14:paraId="25E79771" w14:textId="77777777" w:rsidR="0092341C" w:rsidRDefault="00DB6983" w:rsidP="00B10CA3">
      <w:pPr>
        <w:pStyle w:val="a8"/>
        <w:numPr>
          <w:ilvl w:val="0"/>
          <w:numId w:val="86"/>
        </w:numPr>
        <w:tabs>
          <w:tab w:val="left" w:pos="1008"/>
        </w:tabs>
        <w:spacing w:before="2"/>
        <w:ind w:left="0" w:right="283" w:hanging="359"/>
        <w:contextualSpacing/>
        <w:rPr>
          <w:sz w:val="24"/>
        </w:rPr>
      </w:pPr>
      <w:r>
        <w:rPr>
          <w:sz w:val="24"/>
        </w:rPr>
        <w:t>осознавать</w:t>
      </w:r>
      <w:r>
        <w:rPr>
          <w:spacing w:val="-6"/>
          <w:sz w:val="24"/>
        </w:rPr>
        <w:t xml:space="preserve"> </w:t>
      </w:r>
      <w:r>
        <w:rPr>
          <w:sz w:val="24"/>
        </w:rPr>
        <w:t>вклад</w:t>
      </w:r>
      <w:r>
        <w:rPr>
          <w:spacing w:val="-4"/>
          <w:sz w:val="24"/>
        </w:rPr>
        <w:t xml:space="preserve"> </w:t>
      </w:r>
      <w:r>
        <w:rPr>
          <w:sz w:val="24"/>
        </w:rPr>
        <w:t>российских</w:t>
      </w:r>
      <w:r>
        <w:rPr>
          <w:spacing w:val="-3"/>
          <w:sz w:val="24"/>
        </w:rPr>
        <w:t xml:space="preserve"> </w:t>
      </w:r>
      <w:r>
        <w:rPr>
          <w:sz w:val="24"/>
        </w:rPr>
        <w:t>и</w:t>
      </w:r>
      <w:r>
        <w:rPr>
          <w:spacing w:val="-5"/>
          <w:sz w:val="24"/>
        </w:rPr>
        <w:t xml:space="preserve"> </w:t>
      </w:r>
      <w:r>
        <w:rPr>
          <w:sz w:val="24"/>
        </w:rPr>
        <w:t>зарубежных</w:t>
      </w:r>
      <w:r>
        <w:rPr>
          <w:spacing w:val="-2"/>
          <w:sz w:val="24"/>
        </w:rPr>
        <w:t xml:space="preserve"> </w:t>
      </w:r>
      <w:r>
        <w:rPr>
          <w:sz w:val="24"/>
        </w:rPr>
        <w:t>ученых</w:t>
      </w:r>
      <w:r>
        <w:rPr>
          <w:spacing w:val="-3"/>
          <w:sz w:val="24"/>
        </w:rPr>
        <w:t xml:space="preserve"> </w:t>
      </w:r>
      <w:r>
        <w:rPr>
          <w:sz w:val="24"/>
        </w:rPr>
        <w:t>в</w:t>
      </w:r>
      <w:r>
        <w:rPr>
          <w:spacing w:val="-5"/>
          <w:sz w:val="24"/>
        </w:rPr>
        <w:t xml:space="preserve"> </w:t>
      </w:r>
      <w:r>
        <w:rPr>
          <w:sz w:val="24"/>
        </w:rPr>
        <w:t>развитие</w:t>
      </w:r>
      <w:r>
        <w:rPr>
          <w:spacing w:val="-5"/>
          <w:sz w:val="24"/>
        </w:rPr>
        <w:t xml:space="preserve"> </w:t>
      </w:r>
      <w:r>
        <w:rPr>
          <w:sz w:val="24"/>
        </w:rPr>
        <w:t>биологических</w:t>
      </w:r>
      <w:r>
        <w:rPr>
          <w:spacing w:val="-4"/>
          <w:sz w:val="24"/>
        </w:rPr>
        <w:t xml:space="preserve"> </w:t>
      </w:r>
      <w:r>
        <w:rPr>
          <w:spacing w:val="-2"/>
          <w:sz w:val="24"/>
        </w:rPr>
        <w:t>наук;</w:t>
      </w:r>
    </w:p>
    <w:p w14:paraId="40A998BA" w14:textId="77777777" w:rsidR="0092341C" w:rsidRDefault="00DB6983" w:rsidP="00B10CA3">
      <w:pPr>
        <w:pStyle w:val="a8"/>
        <w:numPr>
          <w:ilvl w:val="0"/>
          <w:numId w:val="86"/>
        </w:numPr>
        <w:tabs>
          <w:tab w:val="left" w:pos="1009"/>
        </w:tabs>
        <w:spacing w:before="2"/>
        <w:ind w:left="0" w:right="283"/>
        <w:contextualSpacing/>
        <w:rPr>
          <w:sz w:val="24"/>
        </w:rPr>
      </w:pPr>
      <w:r>
        <w:rPr>
          <w:sz w:val="24"/>
        </w:rP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14:paraId="4554E6C5"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планировать под руководством учителя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p w14:paraId="6525ED2E"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интегрировать с помощью педагога биологические знания со знаниями других учебных предметов;</w:t>
      </w:r>
    </w:p>
    <w:p w14:paraId="7B08E0D6" w14:textId="77777777" w:rsidR="0092341C" w:rsidRDefault="00DB6983" w:rsidP="00B10CA3">
      <w:pPr>
        <w:pStyle w:val="a8"/>
        <w:numPr>
          <w:ilvl w:val="0"/>
          <w:numId w:val="86"/>
        </w:numPr>
        <w:tabs>
          <w:tab w:val="left" w:pos="1009"/>
        </w:tabs>
        <w:spacing w:before="2"/>
        <w:ind w:left="0" w:right="283"/>
        <w:contextualSpacing/>
        <w:rPr>
          <w:sz w:val="24"/>
        </w:rPr>
      </w:pPr>
      <w:r>
        <w:rPr>
          <w:sz w:val="24"/>
        </w:rPr>
        <w:t xml:space="preserve">владеть основами экологической грамотности: осознание необходимости действий по сохранению биоразнообразия и охране природных экосистем, сохранению и укреплению здоровья человека; умение выбирать целевые установки в своих действиях и поступках по отношению к живой природе, своему здоровью и здоровью </w:t>
      </w:r>
      <w:r>
        <w:rPr>
          <w:spacing w:val="-2"/>
          <w:sz w:val="24"/>
        </w:rPr>
        <w:t>окружающих;</w:t>
      </w:r>
    </w:p>
    <w:p w14:paraId="1EA67DDC" w14:textId="77777777" w:rsidR="0092341C" w:rsidRDefault="00DB6983" w:rsidP="00B10CA3">
      <w:pPr>
        <w:pStyle w:val="a8"/>
        <w:numPr>
          <w:ilvl w:val="0"/>
          <w:numId w:val="86"/>
        </w:numPr>
        <w:tabs>
          <w:tab w:val="left" w:pos="1009"/>
        </w:tabs>
        <w:spacing w:before="2"/>
        <w:ind w:left="0" w:right="283"/>
        <w:contextualSpacing/>
        <w:rPr>
          <w:sz w:val="24"/>
        </w:rPr>
      </w:pPr>
      <w:r>
        <w:rPr>
          <w:sz w:val="24"/>
        </w:rPr>
        <w:t>уметь использовать приобретенные знания и навыки для здорового образа жизни, сбалансированного</w:t>
      </w:r>
      <w:r>
        <w:rPr>
          <w:spacing w:val="-3"/>
          <w:sz w:val="24"/>
        </w:rPr>
        <w:t xml:space="preserve"> </w:t>
      </w:r>
      <w:r>
        <w:rPr>
          <w:sz w:val="24"/>
        </w:rPr>
        <w:t>питания</w:t>
      </w:r>
      <w:r>
        <w:rPr>
          <w:spacing w:val="-3"/>
          <w:sz w:val="24"/>
        </w:rPr>
        <w:t xml:space="preserve"> </w:t>
      </w:r>
      <w:r>
        <w:rPr>
          <w:sz w:val="24"/>
        </w:rPr>
        <w:t>и</w:t>
      </w:r>
      <w:r>
        <w:rPr>
          <w:spacing w:val="-2"/>
          <w:sz w:val="24"/>
        </w:rPr>
        <w:t xml:space="preserve"> </w:t>
      </w:r>
      <w:r>
        <w:rPr>
          <w:sz w:val="24"/>
        </w:rPr>
        <w:t>физической</w:t>
      </w:r>
      <w:r>
        <w:rPr>
          <w:spacing w:val="-2"/>
          <w:sz w:val="24"/>
        </w:rPr>
        <w:t xml:space="preserve"> </w:t>
      </w:r>
      <w:r>
        <w:rPr>
          <w:sz w:val="24"/>
        </w:rPr>
        <w:t>активности;</w:t>
      </w:r>
      <w:r>
        <w:rPr>
          <w:spacing w:val="-3"/>
          <w:sz w:val="24"/>
        </w:rPr>
        <w:t xml:space="preserve"> </w:t>
      </w:r>
      <w:r>
        <w:rPr>
          <w:sz w:val="24"/>
        </w:rPr>
        <w:t>неприятие</w:t>
      </w:r>
      <w:r>
        <w:rPr>
          <w:spacing w:val="-4"/>
          <w:sz w:val="24"/>
        </w:rPr>
        <w:t xml:space="preserve"> </w:t>
      </w:r>
      <w:r>
        <w:rPr>
          <w:sz w:val="24"/>
        </w:rPr>
        <w:t>вредных</w:t>
      </w:r>
      <w:r>
        <w:rPr>
          <w:spacing w:val="-4"/>
          <w:sz w:val="24"/>
        </w:rPr>
        <w:t xml:space="preserve"> </w:t>
      </w:r>
      <w:r>
        <w:rPr>
          <w:sz w:val="24"/>
        </w:rPr>
        <w:t>привычек</w:t>
      </w:r>
      <w:r>
        <w:rPr>
          <w:spacing w:val="-5"/>
          <w:sz w:val="24"/>
        </w:rPr>
        <w:t xml:space="preserve"> </w:t>
      </w:r>
      <w:r>
        <w:rPr>
          <w:sz w:val="24"/>
        </w:rPr>
        <w:t xml:space="preserve">и зависимостей; уметь противодействовать лженаучным манипуляциям в области </w:t>
      </w:r>
      <w:r>
        <w:rPr>
          <w:spacing w:val="-2"/>
          <w:sz w:val="24"/>
        </w:rPr>
        <w:t>здоровья;</w:t>
      </w:r>
    </w:p>
    <w:p w14:paraId="74372E2C" w14:textId="77777777" w:rsidR="0092341C" w:rsidRDefault="00DB6983" w:rsidP="00B10CA3">
      <w:pPr>
        <w:pStyle w:val="a8"/>
        <w:numPr>
          <w:ilvl w:val="0"/>
          <w:numId w:val="86"/>
        </w:numPr>
        <w:tabs>
          <w:tab w:val="left" w:pos="1009"/>
        </w:tabs>
        <w:spacing w:before="2"/>
        <w:ind w:left="0" w:right="283"/>
        <w:contextualSpacing/>
        <w:rPr>
          <w:sz w:val="24"/>
        </w:rPr>
      </w:pPr>
      <w:r>
        <w:rPr>
          <w:sz w:val="24"/>
        </w:rPr>
        <w:t>знать и уметь применять приемы оказания первой помощи человеку, выращивания культурных растений и ухода за домашними животными;</w:t>
      </w:r>
    </w:p>
    <w:p w14:paraId="23DB2980" w14:textId="77777777" w:rsidR="0092341C" w:rsidRDefault="00DB6983" w:rsidP="00B41547">
      <w:pPr>
        <w:pStyle w:val="3"/>
        <w:spacing w:before="2" w:line="240" w:lineRule="auto"/>
        <w:ind w:left="0" w:right="283"/>
        <w:contextualSpacing/>
      </w:pPr>
      <w:r>
        <w:t>Требования</w:t>
      </w:r>
      <w:r>
        <w:rPr>
          <w:spacing w:val="63"/>
        </w:rPr>
        <w:t xml:space="preserve">  </w:t>
      </w:r>
      <w:r>
        <w:t>к</w:t>
      </w:r>
      <w:r>
        <w:rPr>
          <w:spacing w:val="64"/>
        </w:rPr>
        <w:t xml:space="preserve">  </w:t>
      </w:r>
      <w:r>
        <w:t>предметным</w:t>
      </w:r>
      <w:r>
        <w:rPr>
          <w:spacing w:val="64"/>
        </w:rPr>
        <w:t xml:space="preserve">  </w:t>
      </w:r>
      <w:r>
        <w:t>результатам</w:t>
      </w:r>
      <w:r>
        <w:rPr>
          <w:spacing w:val="63"/>
        </w:rPr>
        <w:t xml:space="preserve">  </w:t>
      </w:r>
      <w:r>
        <w:t>освоения</w:t>
      </w:r>
      <w:r>
        <w:rPr>
          <w:spacing w:val="64"/>
        </w:rPr>
        <w:t xml:space="preserve">  </w:t>
      </w:r>
      <w:r>
        <w:t>учебного</w:t>
      </w:r>
      <w:r>
        <w:rPr>
          <w:spacing w:val="64"/>
        </w:rPr>
        <w:t xml:space="preserve">  </w:t>
      </w:r>
      <w:r>
        <w:rPr>
          <w:spacing w:val="-2"/>
        </w:rPr>
        <w:t>предмета</w:t>
      </w:r>
    </w:p>
    <w:p w14:paraId="29D3D716" w14:textId="77777777" w:rsidR="0092341C" w:rsidRDefault="00DB6983" w:rsidP="00B41547">
      <w:pPr>
        <w:spacing w:before="2"/>
        <w:ind w:right="283"/>
        <w:contextualSpacing/>
        <w:jc w:val="both"/>
        <w:rPr>
          <w:b/>
          <w:sz w:val="24"/>
        </w:rPr>
      </w:pPr>
      <w:r>
        <w:rPr>
          <w:b/>
          <w:sz w:val="24"/>
        </w:rPr>
        <w:t>«Биология»,</w:t>
      </w:r>
      <w:r>
        <w:rPr>
          <w:b/>
          <w:spacing w:val="-5"/>
          <w:sz w:val="24"/>
        </w:rPr>
        <w:t xml:space="preserve"> </w:t>
      </w:r>
      <w:r>
        <w:rPr>
          <w:b/>
          <w:sz w:val="24"/>
        </w:rPr>
        <w:t>распределенные</w:t>
      </w:r>
      <w:r>
        <w:rPr>
          <w:b/>
          <w:spacing w:val="-5"/>
          <w:sz w:val="24"/>
        </w:rPr>
        <w:t xml:space="preserve"> </w:t>
      </w:r>
      <w:r>
        <w:rPr>
          <w:b/>
          <w:sz w:val="24"/>
        </w:rPr>
        <w:t>по</w:t>
      </w:r>
      <w:r>
        <w:rPr>
          <w:b/>
          <w:spacing w:val="-5"/>
          <w:sz w:val="24"/>
        </w:rPr>
        <w:t xml:space="preserve"> </w:t>
      </w:r>
      <w:r>
        <w:rPr>
          <w:b/>
          <w:sz w:val="24"/>
        </w:rPr>
        <w:t>годам</w:t>
      </w:r>
      <w:r>
        <w:rPr>
          <w:b/>
          <w:spacing w:val="-4"/>
          <w:sz w:val="24"/>
        </w:rPr>
        <w:t xml:space="preserve"> </w:t>
      </w:r>
      <w:r>
        <w:rPr>
          <w:b/>
          <w:spacing w:val="-2"/>
          <w:sz w:val="24"/>
        </w:rPr>
        <w:t>обучения</w:t>
      </w:r>
    </w:p>
    <w:p w14:paraId="3EEF3AB0" w14:textId="77777777" w:rsidR="0092341C" w:rsidRDefault="00DB6983" w:rsidP="00B41547">
      <w:pPr>
        <w:pStyle w:val="a4"/>
        <w:spacing w:before="2"/>
        <w:ind w:left="0" w:right="283"/>
        <w:contextualSpacing/>
      </w:pPr>
      <w: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14:paraId="7AAB47A7" w14:textId="77777777" w:rsidR="0092341C" w:rsidRDefault="0092341C" w:rsidP="00B41547">
      <w:pPr>
        <w:pStyle w:val="a4"/>
        <w:spacing w:before="2"/>
        <w:ind w:left="0" w:right="283" w:firstLine="0"/>
        <w:contextualSpacing/>
        <w:jc w:val="left"/>
      </w:pPr>
    </w:p>
    <w:p w14:paraId="17E8CA15" w14:textId="77777777" w:rsidR="0092341C" w:rsidRDefault="00DB6983" w:rsidP="00B10CA3">
      <w:pPr>
        <w:pStyle w:val="2"/>
        <w:numPr>
          <w:ilvl w:val="0"/>
          <w:numId w:val="85"/>
        </w:numPr>
        <w:tabs>
          <w:tab w:val="left" w:pos="762"/>
        </w:tabs>
        <w:spacing w:before="2"/>
        <w:ind w:left="0" w:right="283"/>
        <w:contextualSpacing/>
        <w:jc w:val="both"/>
      </w:pPr>
      <w:r>
        <w:rPr>
          <w:spacing w:val="-2"/>
        </w:rPr>
        <w:t>КЛАСС:</w:t>
      </w:r>
    </w:p>
    <w:p w14:paraId="589D3735" w14:textId="77777777" w:rsidR="0092341C" w:rsidRDefault="00DB6983" w:rsidP="00B41547">
      <w:pPr>
        <w:pStyle w:val="a4"/>
        <w:spacing w:before="2"/>
        <w:ind w:left="0" w:right="283"/>
        <w:contextualSpacing/>
      </w:pPr>
      <w:r>
        <w:t>характеризовать</w:t>
      </w:r>
      <w:r>
        <w:rPr>
          <w:spacing w:val="-2"/>
        </w:rPr>
        <w:t xml:space="preserve"> </w:t>
      </w:r>
      <w:r>
        <w:t>с</w:t>
      </w:r>
      <w:r>
        <w:rPr>
          <w:spacing w:val="-3"/>
        </w:rPr>
        <w:t xml:space="preserve"> </w:t>
      </w:r>
      <w:r>
        <w:t>опорой</w:t>
      </w:r>
      <w:r>
        <w:rPr>
          <w:spacing w:val="-2"/>
        </w:rPr>
        <w:t xml:space="preserve"> </w:t>
      </w:r>
      <w:r>
        <w:t>на</w:t>
      </w:r>
      <w:r>
        <w:rPr>
          <w:spacing w:val="-3"/>
        </w:rPr>
        <w:t xml:space="preserve"> </w:t>
      </w:r>
      <w:r>
        <w:t>ключевые</w:t>
      </w:r>
      <w:r>
        <w:rPr>
          <w:spacing w:val="-3"/>
        </w:rPr>
        <w:t xml:space="preserve"> </w:t>
      </w:r>
      <w:r>
        <w:t>слова</w:t>
      </w:r>
      <w:r>
        <w:rPr>
          <w:spacing w:val="-1"/>
        </w:rPr>
        <w:t xml:space="preserve"> </w:t>
      </w:r>
      <w:r>
        <w:t>биологию</w:t>
      </w:r>
      <w:r>
        <w:rPr>
          <w:spacing w:val="-4"/>
        </w:rPr>
        <w:t xml:space="preserve"> </w:t>
      </w:r>
      <w:r>
        <w:t>как</w:t>
      </w:r>
      <w:r>
        <w:rPr>
          <w:spacing w:val="-2"/>
        </w:rPr>
        <w:t xml:space="preserve"> </w:t>
      </w:r>
      <w:r>
        <w:t>науку</w:t>
      </w:r>
      <w:r>
        <w:rPr>
          <w:spacing w:val="-7"/>
        </w:rPr>
        <w:t xml:space="preserve"> </w:t>
      </w:r>
      <w:r>
        <w:t>о</w:t>
      </w:r>
      <w:r>
        <w:rPr>
          <w:spacing w:val="-2"/>
        </w:rPr>
        <w:t xml:space="preserve"> </w:t>
      </w:r>
      <w:r>
        <w:t>живой</w:t>
      </w:r>
      <w:r>
        <w:rPr>
          <w:spacing w:val="-2"/>
        </w:rPr>
        <w:t xml:space="preserve"> </w:t>
      </w:r>
      <w:r>
        <w:t>природе; перечислять с помощью учителя основные закономерности организации, функционирования объектов, явлений, процессов живой природы, называть признаки живого, сравнивать с визуальной опорой объекты живой и неживой природы;</w:t>
      </w:r>
    </w:p>
    <w:p w14:paraId="225BD335" w14:textId="77777777" w:rsidR="0092341C" w:rsidRDefault="00DB6983" w:rsidP="00B41547">
      <w:pPr>
        <w:pStyle w:val="a4"/>
        <w:spacing w:before="2"/>
        <w:ind w:left="0" w:right="283"/>
        <w:contextualSpacing/>
      </w:pPr>
      <w:r>
        <w:t>характеризовать с опорой на ключевые слова значение биологических знаний для современного человека; перечислять профессии, связанные с биологией;</w:t>
      </w:r>
    </w:p>
    <w:p w14:paraId="37C261C2" w14:textId="77777777" w:rsidR="0092341C" w:rsidRDefault="00DB6983" w:rsidP="00B41547">
      <w:pPr>
        <w:pStyle w:val="a4"/>
        <w:spacing w:before="2"/>
        <w:ind w:left="0" w:right="283"/>
        <w:contextualSpacing/>
      </w:pPr>
      <w:r>
        <w:t>приводить примеры вклада отечественных (в том числе В.И. Вернадский, А.Л. Чижевский) и зарубежных (в том числе Аристотель, Теофраст, Гиппократ) ученых в развитие биологии с опорой на учебник и другие источники информации;</w:t>
      </w:r>
    </w:p>
    <w:p w14:paraId="30E7E9DE" w14:textId="19978878" w:rsidR="0092341C" w:rsidRDefault="00DB6983" w:rsidP="00B41547">
      <w:pPr>
        <w:pStyle w:val="a4"/>
        <w:spacing w:before="2"/>
        <w:ind w:left="0" w:right="283"/>
        <w:contextualSpacing/>
      </w:pPr>
      <w: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 формировать</w:t>
      </w:r>
      <w:r>
        <w:rPr>
          <w:spacing w:val="25"/>
        </w:rPr>
        <w:t xml:space="preserve">  </w:t>
      </w:r>
      <w:r>
        <w:t>представления</w:t>
      </w:r>
      <w:r>
        <w:rPr>
          <w:spacing w:val="79"/>
          <w:w w:val="150"/>
        </w:rPr>
        <w:t xml:space="preserve"> </w:t>
      </w:r>
      <w:r>
        <w:t>о</w:t>
      </w:r>
      <w:r>
        <w:rPr>
          <w:spacing w:val="79"/>
          <w:w w:val="150"/>
        </w:rPr>
        <w:t xml:space="preserve"> </w:t>
      </w:r>
      <w:r>
        <w:t>взаимосвязи</w:t>
      </w:r>
      <w:r>
        <w:rPr>
          <w:spacing w:val="79"/>
          <w:w w:val="150"/>
        </w:rPr>
        <w:t xml:space="preserve"> </w:t>
      </w:r>
      <w:r>
        <w:t>наследования</w:t>
      </w:r>
      <w:r>
        <w:rPr>
          <w:spacing w:val="79"/>
          <w:w w:val="150"/>
        </w:rPr>
        <w:t xml:space="preserve"> </w:t>
      </w:r>
      <w:r>
        <w:t>потомством</w:t>
      </w:r>
      <w:r>
        <w:rPr>
          <w:spacing w:val="78"/>
          <w:w w:val="150"/>
        </w:rPr>
        <w:t xml:space="preserve"> </w:t>
      </w:r>
      <w:r>
        <w:t>признаков</w:t>
      </w:r>
      <w:r>
        <w:rPr>
          <w:spacing w:val="80"/>
          <w:w w:val="150"/>
        </w:rPr>
        <w:t xml:space="preserve"> </w:t>
      </w:r>
      <w:r>
        <w:rPr>
          <w:spacing w:val="-5"/>
        </w:rPr>
        <w:t>от</w:t>
      </w:r>
      <w:r w:rsidR="0074262E">
        <w:rPr>
          <w:spacing w:val="-5"/>
        </w:rPr>
        <w:t xml:space="preserve"> </w:t>
      </w:r>
      <w:r>
        <w:t>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p w14:paraId="4C03B5DA" w14:textId="77777777" w:rsidR="0092341C" w:rsidRDefault="00DB6983" w:rsidP="00B41547">
      <w:pPr>
        <w:pStyle w:val="a4"/>
        <w:spacing w:before="2"/>
        <w:ind w:left="0" w:right="283"/>
        <w:contextualSpacing/>
      </w:pPr>
      <w:r>
        <w:t>владеть основами понятийного аппарата и научного языка биологии: использовать</w:t>
      </w:r>
      <w:r>
        <w:rPr>
          <w:spacing w:val="40"/>
        </w:rPr>
        <w:t xml:space="preserve"> </w:t>
      </w:r>
      <w:r>
        <w:t>с помощью учителя изученные термины, понятия, теории, законы и закономерности для объяснения наблюдаемых биологических объектов, явлений и процессов;</w:t>
      </w:r>
    </w:p>
    <w:p w14:paraId="45643B9F" w14:textId="77777777" w:rsidR="0092341C" w:rsidRDefault="00DB6983" w:rsidP="00B41547">
      <w:pPr>
        <w:pStyle w:val="a4"/>
        <w:spacing w:before="2"/>
        <w:ind w:left="0" w:right="283"/>
        <w:contextualSpacing/>
      </w:pPr>
      <w:r>
        <w:t>ориентироваться в биологических понятиях и терминах и оперировать ими на базовом уровне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 с визуальной опорой;</w:t>
      </w:r>
    </w:p>
    <w:p w14:paraId="31500AEB" w14:textId="77777777" w:rsidR="0092341C" w:rsidRDefault="00DB6983" w:rsidP="00B41547">
      <w:pPr>
        <w:pStyle w:val="a4"/>
        <w:spacing w:before="2"/>
        <w:ind w:left="0" w:right="283"/>
        <w:contextualSpacing/>
      </w:pPr>
      <w: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w:t>
      </w:r>
      <w:r>
        <w:rPr>
          <w:spacing w:val="-1"/>
        </w:rPr>
        <w:t xml:space="preserve"> </w:t>
      </w:r>
      <w:r>
        <w:t>природные и искусственные сообщества, взаимосвязи организмов</w:t>
      </w:r>
      <w:r>
        <w:rPr>
          <w:spacing w:val="-2"/>
        </w:rPr>
        <w:t xml:space="preserve"> </w:t>
      </w:r>
      <w:r>
        <w:t>в природном и искусственном сообществах; представителей флоры и фауны природных зон Земли; ландшафты природные и культурные с использованием справочной информации и с помощью учителя;</w:t>
      </w:r>
    </w:p>
    <w:p w14:paraId="66BFB023" w14:textId="77777777" w:rsidR="0092341C" w:rsidRDefault="00DB6983" w:rsidP="00B41547">
      <w:pPr>
        <w:pStyle w:val="a4"/>
        <w:spacing w:before="2"/>
        <w:ind w:left="0" w:right="283"/>
        <w:contextualSpacing/>
      </w:pPr>
      <w:r>
        <w:t>проводить описание организма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 с опорой на алгоритм;</w:t>
      </w:r>
    </w:p>
    <w:p w14:paraId="62D51597" w14:textId="77777777" w:rsidR="0092341C" w:rsidRDefault="00DB6983" w:rsidP="00B41547">
      <w:pPr>
        <w:pStyle w:val="a4"/>
        <w:spacing w:before="2"/>
        <w:ind w:left="0" w:right="283"/>
        <w:contextualSpacing/>
      </w:pPr>
      <w:r>
        <w:t>раскрывать понятие о среде обитания (водной, наземно-воздушной, почвенной, внутриорганизменной), факторах окружающей среды;</w:t>
      </w:r>
    </w:p>
    <w:p w14:paraId="23AA2AC2" w14:textId="77777777" w:rsidR="0092341C" w:rsidRDefault="00DB6983" w:rsidP="00B41547">
      <w:pPr>
        <w:pStyle w:val="a4"/>
        <w:spacing w:before="2"/>
        <w:ind w:left="0" w:right="283"/>
        <w:contextualSpacing/>
      </w:pPr>
      <w:r>
        <w:t>приводить примеры, характеризующие приспособленность организмов к среде обитания, взаимосвязи организмов в сообществах с визуальной опорой;</w:t>
      </w:r>
    </w:p>
    <w:p w14:paraId="52371357" w14:textId="77777777" w:rsidR="0092341C" w:rsidRDefault="00DB6983" w:rsidP="00B41547">
      <w:pPr>
        <w:pStyle w:val="a4"/>
        <w:spacing w:before="2"/>
        <w:ind w:left="0" w:right="283"/>
        <w:contextualSpacing/>
      </w:pPr>
      <w:r>
        <w:t>знать основные правила поведения человека в природе и объяснять с помощью учителя значение природоохранной деятельности человека;</w:t>
      </w:r>
    </w:p>
    <w:p w14:paraId="25EDD9A8" w14:textId="77777777" w:rsidR="0092341C" w:rsidRDefault="00DB6983" w:rsidP="00B41547">
      <w:pPr>
        <w:pStyle w:val="a4"/>
        <w:spacing w:before="2"/>
        <w:ind w:left="0" w:right="283"/>
        <w:contextualSpacing/>
      </w:pPr>
      <w:r>
        <w:t xml:space="preserve">раскрывать на основе опорного плана роль биологии в практической деятельности </w:t>
      </w:r>
      <w:r>
        <w:rPr>
          <w:spacing w:val="-2"/>
        </w:rPr>
        <w:t>человека;</w:t>
      </w:r>
    </w:p>
    <w:p w14:paraId="30C3CED6" w14:textId="77777777" w:rsidR="0092341C" w:rsidRDefault="00DB6983" w:rsidP="00B41547">
      <w:pPr>
        <w:pStyle w:val="a4"/>
        <w:spacing w:before="2"/>
        <w:ind w:left="0" w:right="283"/>
        <w:contextualSpacing/>
      </w:pPr>
      <w:r>
        <w:t>иметь представление о связи знаний биологии со знаниями математики,</w:t>
      </w:r>
      <w:r>
        <w:rPr>
          <w:spacing w:val="40"/>
        </w:rPr>
        <w:t xml:space="preserve"> </w:t>
      </w:r>
      <w:r>
        <w:t>физической географии, предметов гуманитарного цикла, различными видами искусства;</w:t>
      </w:r>
    </w:p>
    <w:p w14:paraId="62E2A22F" w14:textId="77777777" w:rsidR="0092341C" w:rsidRDefault="00DB6983" w:rsidP="00B41547">
      <w:pPr>
        <w:pStyle w:val="a4"/>
        <w:spacing w:before="2"/>
        <w:ind w:left="0" w:right="283"/>
        <w:contextualSpacing/>
      </w:pPr>
      <w:r>
        <w:t>выполнять практические работы с помощью учителя, по алгоритму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14:paraId="2B74D8FD" w14:textId="77777777" w:rsidR="0092341C" w:rsidRDefault="00DB6983" w:rsidP="00B41547">
      <w:pPr>
        <w:pStyle w:val="a4"/>
        <w:spacing w:before="2"/>
        <w:ind w:left="0" w:right="283"/>
        <w:contextualSpacing/>
      </w:pPr>
      <w:r>
        <w:t>понимать способы получения биологических знаний; иметь опыт использования методов биологии с целью изучения живых объектов, биологических явлений и</w:t>
      </w:r>
      <w:r>
        <w:rPr>
          <w:spacing w:val="40"/>
        </w:rPr>
        <w:t xml:space="preserve"> </w:t>
      </w:r>
      <w:r>
        <w:t>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владеть элементарными приемами работы с лупой, световым и цифровым микроскопами при рассматривании биологических объектов; 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14:paraId="3CB53BAD" w14:textId="77777777" w:rsidR="0092341C" w:rsidRDefault="00DB6983" w:rsidP="00B41547">
      <w:pPr>
        <w:pStyle w:val="a4"/>
        <w:spacing w:before="2"/>
        <w:ind w:left="0" w:right="283"/>
        <w:contextualSpacing/>
      </w:pPr>
      <w:r>
        <w:t>использовать при выполнении учебных заданий научно-популярную литературу</w:t>
      </w:r>
      <w:r>
        <w:rPr>
          <w:spacing w:val="-3"/>
        </w:rPr>
        <w:t xml:space="preserve"> </w:t>
      </w:r>
      <w:r>
        <w:t>по биологии, справочные материалы, ресурсы сети Интернет;</w:t>
      </w:r>
    </w:p>
    <w:p w14:paraId="0FBF268E" w14:textId="77777777" w:rsidR="0092341C" w:rsidRDefault="00DB6983" w:rsidP="00B41547">
      <w:pPr>
        <w:pStyle w:val="a4"/>
        <w:spacing w:before="2"/>
        <w:ind w:left="0" w:right="283"/>
        <w:contextualSpacing/>
      </w:pPr>
      <w:r>
        <w:t>создавать с помощью учителя собственные письменные и устные сообщения, грамотно использовать понятийный аппарат биологии, по возможности, сопровождать выступление презентацией;</w:t>
      </w:r>
    </w:p>
    <w:p w14:paraId="3336CCBC" w14:textId="77777777" w:rsidR="0092341C" w:rsidRDefault="00DB6983" w:rsidP="00B41547">
      <w:pPr>
        <w:pStyle w:val="a4"/>
        <w:spacing w:before="2"/>
        <w:ind w:left="0" w:right="283"/>
        <w:contextualSpacing/>
      </w:pPr>
      <w: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14:paraId="6CB37F14" w14:textId="77777777" w:rsidR="0092341C" w:rsidRDefault="00DB6983" w:rsidP="00B41547">
      <w:pPr>
        <w:pStyle w:val="a4"/>
        <w:spacing w:before="2"/>
        <w:ind w:left="0" w:right="283"/>
        <w:contextualSpacing/>
      </w:pPr>
      <w:r>
        <w:t>осуществлять отбор источников биологической информации в соответствии с заданным поисковым запросом с помощью учителя.</w:t>
      </w:r>
    </w:p>
    <w:p w14:paraId="3D1F02D9" w14:textId="77777777" w:rsidR="0092341C" w:rsidRDefault="0092341C" w:rsidP="00B41547">
      <w:pPr>
        <w:pStyle w:val="a4"/>
        <w:spacing w:before="2"/>
        <w:ind w:left="0" w:right="283" w:firstLine="0"/>
        <w:contextualSpacing/>
        <w:jc w:val="left"/>
      </w:pPr>
    </w:p>
    <w:p w14:paraId="69BD1DEA" w14:textId="77777777" w:rsidR="0092341C" w:rsidRDefault="00DB6983" w:rsidP="00B10CA3">
      <w:pPr>
        <w:pStyle w:val="2"/>
        <w:numPr>
          <w:ilvl w:val="0"/>
          <w:numId w:val="85"/>
        </w:numPr>
        <w:tabs>
          <w:tab w:val="left" w:pos="762"/>
        </w:tabs>
        <w:spacing w:before="2"/>
        <w:ind w:left="0" w:right="283"/>
        <w:contextualSpacing/>
      </w:pPr>
      <w:r>
        <w:rPr>
          <w:spacing w:val="-2"/>
        </w:rPr>
        <w:t>КЛАСС:</w:t>
      </w:r>
    </w:p>
    <w:p w14:paraId="1731871B" w14:textId="77777777" w:rsidR="0092341C" w:rsidRDefault="00DB6983" w:rsidP="00B41547">
      <w:pPr>
        <w:pStyle w:val="a4"/>
        <w:spacing w:before="2"/>
        <w:ind w:left="0" w:right="283"/>
        <w:contextualSpacing/>
      </w:pPr>
      <w:r>
        <w:t>характеризовать с опорой на ключевые слова ботанику как биологическую науку,</w:t>
      </w:r>
      <w:r>
        <w:rPr>
          <w:spacing w:val="40"/>
        </w:rPr>
        <w:t xml:space="preserve"> </w:t>
      </w:r>
      <w:r>
        <w:t>ее разделы и связи с другими науками и техникой;</w:t>
      </w:r>
    </w:p>
    <w:p w14:paraId="6218DC44" w14:textId="77777777" w:rsidR="0092341C" w:rsidRDefault="00DB6983" w:rsidP="00B41547">
      <w:pPr>
        <w:pStyle w:val="a4"/>
        <w:spacing w:before="2"/>
        <w:ind w:left="0" w:right="283"/>
        <w:contextualSpacing/>
      </w:pPr>
      <w:r>
        <w:t>приводить примеры вклада отечественных (в том числе В.В. Докучаев, К.А. Тимирязев, С.Г. Навашин) и зарубежных (в том числе Р. Гук, М. Мальпиги) ученых в развитие наук о растениях с опорой на учебник и другие источники информации;</w:t>
      </w:r>
    </w:p>
    <w:p w14:paraId="6EC70527" w14:textId="77777777" w:rsidR="0092341C" w:rsidRDefault="00DB6983" w:rsidP="00B41547">
      <w:pPr>
        <w:pStyle w:val="a4"/>
        <w:spacing w:before="2"/>
        <w:ind w:left="0" w:right="283"/>
        <w:contextualSpacing/>
      </w:pPr>
      <w:r>
        <w:t>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 ориентироваться в биологических понятиях и терминах и оперировать ими на базовом уровне (в том числе: ботаника, растительная клетка, растительная ткань, органы растения, система органов растения (корень, побег, почка, лист, видоизмененные органы, цветок, плод, семя), растительный организм, минеральное питание, фотосинтез, дыхание, рост, размножение, развитие) в соответствии с поставленной задачей и в контексте с визуальной опорой;</w:t>
      </w:r>
    </w:p>
    <w:p w14:paraId="641D8AF3" w14:textId="77777777" w:rsidR="0092341C" w:rsidRDefault="00DB6983" w:rsidP="00B41547">
      <w:pPr>
        <w:pStyle w:val="a4"/>
        <w:spacing w:before="2"/>
        <w:ind w:left="0" w:right="283"/>
        <w:contextualSpacing/>
      </w:pPr>
      <w: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 с опорой на алгоритм;</w:t>
      </w:r>
    </w:p>
    <w:p w14:paraId="5C6867C3" w14:textId="77777777" w:rsidR="0092341C" w:rsidRDefault="00DB6983" w:rsidP="00B41547">
      <w:pPr>
        <w:pStyle w:val="a4"/>
        <w:spacing w:before="2"/>
        <w:ind w:left="0" w:right="283"/>
        <w:contextualSpacing/>
      </w:pPr>
      <w:r>
        <w:t>различать и описывать живые и гербарные экземпляры растений по заданному плану,</w:t>
      </w:r>
      <w:r>
        <w:rPr>
          <w:spacing w:val="-2"/>
        </w:rPr>
        <w:t xml:space="preserve"> </w:t>
      </w:r>
      <w:r>
        <w:t>части</w:t>
      </w:r>
      <w:r>
        <w:rPr>
          <w:spacing w:val="-4"/>
        </w:rPr>
        <w:t xml:space="preserve"> </w:t>
      </w:r>
      <w:r>
        <w:t>растений</w:t>
      </w:r>
      <w:r>
        <w:rPr>
          <w:spacing w:val="-4"/>
        </w:rPr>
        <w:t xml:space="preserve"> </w:t>
      </w:r>
      <w:r>
        <w:t>по</w:t>
      </w:r>
      <w:r>
        <w:rPr>
          <w:spacing w:val="-4"/>
        </w:rPr>
        <w:t xml:space="preserve"> </w:t>
      </w:r>
      <w:r>
        <w:t>изображениям,</w:t>
      </w:r>
      <w:r>
        <w:rPr>
          <w:spacing w:val="-4"/>
        </w:rPr>
        <w:t xml:space="preserve"> </w:t>
      </w:r>
      <w:r>
        <w:t>схемам,</w:t>
      </w:r>
      <w:r>
        <w:rPr>
          <w:spacing w:val="-4"/>
        </w:rPr>
        <w:t xml:space="preserve"> </w:t>
      </w:r>
      <w:r>
        <w:t>моделям,</w:t>
      </w:r>
      <w:r>
        <w:rPr>
          <w:spacing w:val="-4"/>
        </w:rPr>
        <w:t xml:space="preserve"> </w:t>
      </w:r>
      <w:r>
        <w:t>муляжам,</w:t>
      </w:r>
      <w:r>
        <w:rPr>
          <w:spacing w:val="-2"/>
        </w:rPr>
        <w:t xml:space="preserve"> </w:t>
      </w:r>
      <w:r>
        <w:t>рельефным</w:t>
      </w:r>
      <w:r>
        <w:rPr>
          <w:spacing w:val="-6"/>
        </w:rPr>
        <w:t xml:space="preserve"> </w:t>
      </w:r>
      <w:r>
        <w:t>таблицам с помощью учителя;</w:t>
      </w:r>
    </w:p>
    <w:p w14:paraId="2C619BBA" w14:textId="77777777" w:rsidR="0092341C" w:rsidRDefault="00DB6983" w:rsidP="00B41547">
      <w:pPr>
        <w:pStyle w:val="a4"/>
        <w:spacing w:before="2"/>
        <w:ind w:left="0" w:right="283"/>
        <w:contextualSpacing/>
      </w:pPr>
      <w:r>
        <w:t>уметь описывать клетки, ткани, органы, системы органов и характеризовать важнейшие биологические процессы в организмах растений с опорой на план;</w:t>
      </w:r>
    </w:p>
    <w:p w14:paraId="379FFA06" w14:textId="77777777" w:rsidR="0092341C" w:rsidRDefault="00DB6983" w:rsidP="00B41547">
      <w:pPr>
        <w:pStyle w:val="a4"/>
        <w:spacing w:before="2"/>
        <w:ind w:left="0" w:right="283"/>
        <w:contextualSpacing/>
      </w:pPr>
      <w:r>
        <w:t>сравнивать растительные ткани и органы растений между собой с помощью учителя, с опорой на алгоритм;</w:t>
      </w:r>
    </w:p>
    <w:p w14:paraId="0F478EA6" w14:textId="77777777" w:rsidR="0092341C" w:rsidRDefault="00DB6983" w:rsidP="00B41547">
      <w:pPr>
        <w:pStyle w:val="a4"/>
        <w:spacing w:before="2"/>
        <w:ind w:left="0" w:right="283"/>
        <w:contextualSpacing/>
      </w:pPr>
      <w:r>
        <w:t>выполнять практические и лабораторные работы с помощью учителя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4738414F" w14:textId="77777777" w:rsidR="0092341C" w:rsidRDefault="00DB6983" w:rsidP="00B41547">
      <w:pPr>
        <w:pStyle w:val="a4"/>
        <w:spacing w:before="2"/>
        <w:ind w:left="0" w:right="283"/>
        <w:contextualSpacing/>
      </w:pPr>
      <w:r>
        <w:t>характеризовать с опорой на ключевые слова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542E46B8" w14:textId="77777777" w:rsidR="0092341C" w:rsidRDefault="00DB6983" w:rsidP="00B41547">
      <w:pPr>
        <w:pStyle w:val="a4"/>
        <w:spacing w:before="2"/>
        <w:ind w:left="0" w:right="283"/>
        <w:contextualSpacing/>
      </w:pPr>
      <w:r>
        <w:t>выявлять с помощью учителя причинно-следственные связи между строением и функциями тканей и органов растений, строением и жизнедеятельностью растений;</w:t>
      </w:r>
    </w:p>
    <w:p w14:paraId="0E5BE494" w14:textId="77777777" w:rsidR="0092341C" w:rsidRDefault="00DB6983" w:rsidP="00B41547">
      <w:pPr>
        <w:pStyle w:val="a4"/>
        <w:spacing w:before="2"/>
        <w:ind w:left="0" w:right="283" w:firstLine="0"/>
        <w:contextualSpacing/>
      </w:pPr>
      <w:r>
        <w:t>классифицировать</w:t>
      </w:r>
      <w:r>
        <w:rPr>
          <w:spacing w:val="-5"/>
        </w:rPr>
        <w:t xml:space="preserve"> </w:t>
      </w:r>
      <w:r>
        <w:t>с</w:t>
      </w:r>
      <w:r>
        <w:rPr>
          <w:spacing w:val="-5"/>
        </w:rPr>
        <w:t xml:space="preserve"> </w:t>
      </w:r>
      <w:r>
        <w:t>помощью</w:t>
      </w:r>
      <w:r>
        <w:rPr>
          <w:spacing w:val="-3"/>
        </w:rPr>
        <w:t xml:space="preserve"> </w:t>
      </w:r>
      <w:r>
        <w:t>учителя</w:t>
      </w:r>
      <w:r>
        <w:rPr>
          <w:spacing w:val="-5"/>
        </w:rPr>
        <w:t xml:space="preserve"> </w:t>
      </w:r>
      <w:r>
        <w:t>растения</w:t>
      </w:r>
      <w:r>
        <w:rPr>
          <w:spacing w:val="-5"/>
        </w:rPr>
        <w:t xml:space="preserve"> </w:t>
      </w:r>
      <w:r>
        <w:t>и</w:t>
      </w:r>
      <w:r>
        <w:rPr>
          <w:spacing w:val="-5"/>
        </w:rPr>
        <w:t xml:space="preserve"> </w:t>
      </w:r>
      <w:r>
        <w:t>их</w:t>
      </w:r>
      <w:r>
        <w:rPr>
          <w:spacing w:val="-3"/>
        </w:rPr>
        <w:t xml:space="preserve"> </w:t>
      </w:r>
      <w:r>
        <w:t>части</w:t>
      </w:r>
      <w:r>
        <w:rPr>
          <w:spacing w:val="-6"/>
        </w:rPr>
        <w:t xml:space="preserve"> </w:t>
      </w:r>
      <w:r>
        <w:t>по</w:t>
      </w:r>
      <w:r>
        <w:rPr>
          <w:spacing w:val="-5"/>
        </w:rPr>
        <w:t xml:space="preserve"> </w:t>
      </w:r>
      <w:r>
        <w:t>разным</w:t>
      </w:r>
      <w:r>
        <w:rPr>
          <w:spacing w:val="-5"/>
        </w:rPr>
        <w:t xml:space="preserve"> </w:t>
      </w:r>
      <w:r>
        <w:t>основаниям; иметь представление о роли растений в природе и жизни человека;</w:t>
      </w:r>
    </w:p>
    <w:p w14:paraId="765CAC2C" w14:textId="77777777" w:rsidR="0092341C" w:rsidRDefault="00DB6983" w:rsidP="00B41547">
      <w:pPr>
        <w:pStyle w:val="a4"/>
        <w:spacing w:before="2"/>
        <w:ind w:left="0" w:right="283"/>
        <w:contextualSpacing/>
      </w:pPr>
      <w:r>
        <w:t>применять полученные знания для выращивания и размножения культурных растений, овладеть приемами выращивания культурных растений;</w:t>
      </w:r>
    </w:p>
    <w:p w14:paraId="5C460CD8" w14:textId="77777777" w:rsidR="0092341C" w:rsidRDefault="00DB6983" w:rsidP="00B41547">
      <w:pPr>
        <w:pStyle w:val="a4"/>
        <w:spacing w:before="2"/>
        <w:ind w:left="0" w:right="283"/>
        <w:contextualSpacing/>
      </w:pPr>
      <w:r>
        <w:t>понимать способы получения биологических знаний; иметь опыт использования методов биологии с целью изучения живых объектов, биологических явлений и</w:t>
      </w:r>
      <w:r>
        <w:rPr>
          <w:spacing w:val="40"/>
        </w:rPr>
        <w:t xml:space="preserve"> </w:t>
      </w:r>
      <w:r>
        <w:t>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w:t>
      </w:r>
      <w:r>
        <w:rPr>
          <w:spacing w:val="40"/>
        </w:rPr>
        <w:t xml:space="preserve"> </w:t>
      </w:r>
      <w:r>
        <w:t>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14:paraId="066793DD" w14:textId="77777777" w:rsidR="0092341C" w:rsidRDefault="00DB6983" w:rsidP="00B41547">
      <w:pPr>
        <w:pStyle w:val="a4"/>
        <w:spacing w:before="2"/>
        <w:ind w:left="0" w:right="283"/>
        <w:contextualSpacing/>
      </w:pPr>
      <w:r>
        <w:t>иметь представление о связи знаний биологии со знаниями математики,</w:t>
      </w:r>
      <w:r>
        <w:rPr>
          <w:spacing w:val="40"/>
        </w:rPr>
        <w:t xml:space="preserve"> </w:t>
      </w:r>
      <w:r>
        <w:t>физической географии, предметов гуманитарного цикла, различными видами искусства;</w:t>
      </w:r>
    </w:p>
    <w:p w14:paraId="4EA02D25" w14:textId="77777777" w:rsidR="0092341C" w:rsidRDefault="0092341C" w:rsidP="00B41547">
      <w:pPr>
        <w:spacing w:before="2"/>
        <w:ind w:right="283"/>
        <w:contextualSpacing/>
        <w:sectPr w:rsidR="0092341C">
          <w:pgSz w:w="11910" w:h="16840"/>
          <w:pgMar w:top="1040" w:right="160" w:bottom="1340" w:left="1120" w:header="0" w:footer="1075" w:gutter="0"/>
          <w:cols w:space="720"/>
        </w:sectPr>
      </w:pPr>
    </w:p>
    <w:p w14:paraId="71F0D68E" w14:textId="77777777" w:rsidR="0092341C" w:rsidRDefault="00DB6983" w:rsidP="00452D83">
      <w:pPr>
        <w:pStyle w:val="a4"/>
        <w:spacing w:before="2"/>
        <w:ind w:left="0"/>
        <w:contextualSpacing/>
      </w:pPr>
      <w:r>
        <w:t>создавать с помощью учителя письменные и устные сообщения, обобщая информацию из двух источников, грамотно используя понятийный аппарат изучаемого раздела биологии;</w:t>
      </w:r>
    </w:p>
    <w:p w14:paraId="3F63F7ED" w14:textId="77777777" w:rsidR="0092341C" w:rsidRDefault="00DB6983" w:rsidP="00452D83">
      <w:pPr>
        <w:pStyle w:val="a4"/>
        <w:spacing w:before="2"/>
        <w:ind w:left="0"/>
        <w:contextualSpacing/>
      </w:pPr>
      <w: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w:t>
      </w:r>
      <w:r>
        <w:rPr>
          <w:spacing w:val="40"/>
        </w:rPr>
        <w:t xml:space="preserve">  </w:t>
      </w:r>
      <w:r>
        <w:t>моделей,</w:t>
      </w:r>
      <w:r>
        <w:rPr>
          <w:spacing w:val="40"/>
        </w:rPr>
        <w:t xml:space="preserve">  </w:t>
      </w:r>
      <w:r>
        <w:t>изображений),</w:t>
      </w:r>
      <w:r>
        <w:rPr>
          <w:spacing w:val="40"/>
        </w:rPr>
        <w:t xml:space="preserve">  </w:t>
      </w:r>
      <w:r>
        <w:t>критического</w:t>
      </w:r>
      <w:r>
        <w:rPr>
          <w:spacing w:val="40"/>
        </w:rPr>
        <w:t xml:space="preserve">  </w:t>
      </w:r>
      <w:r>
        <w:t>анализа</w:t>
      </w:r>
      <w:r>
        <w:rPr>
          <w:spacing w:val="40"/>
        </w:rPr>
        <w:t xml:space="preserve">  </w:t>
      </w:r>
      <w:r>
        <w:t>информации</w:t>
      </w:r>
      <w:r>
        <w:rPr>
          <w:spacing w:val="40"/>
        </w:rPr>
        <w:t xml:space="preserve">  </w:t>
      </w:r>
      <w:r>
        <w:t>и</w:t>
      </w:r>
      <w:r>
        <w:rPr>
          <w:spacing w:val="40"/>
        </w:rPr>
        <w:t xml:space="preserve">  </w:t>
      </w:r>
      <w:r>
        <w:t>оценки ее достоверности с помощью учителя.</w:t>
      </w:r>
    </w:p>
    <w:p w14:paraId="792B2020" w14:textId="77777777" w:rsidR="0092341C" w:rsidRDefault="0092341C" w:rsidP="00452D83">
      <w:pPr>
        <w:pStyle w:val="a4"/>
        <w:spacing w:before="2"/>
        <w:ind w:left="0" w:firstLine="0"/>
        <w:contextualSpacing/>
        <w:jc w:val="left"/>
      </w:pPr>
    </w:p>
    <w:p w14:paraId="067C7473" w14:textId="77777777" w:rsidR="0092341C" w:rsidRDefault="00DB6983" w:rsidP="00B10CA3">
      <w:pPr>
        <w:pStyle w:val="2"/>
        <w:numPr>
          <w:ilvl w:val="0"/>
          <w:numId w:val="85"/>
        </w:numPr>
        <w:tabs>
          <w:tab w:val="left" w:pos="762"/>
        </w:tabs>
        <w:spacing w:before="2"/>
        <w:ind w:left="0"/>
        <w:contextualSpacing/>
      </w:pPr>
      <w:r>
        <w:rPr>
          <w:spacing w:val="-2"/>
        </w:rPr>
        <w:t>КЛАСС:</w:t>
      </w:r>
    </w:p>
    <w:p w14:paraId="6F8C06F6" w14:textId="77777777" w:rsidR="0092341C" w:rsidRDefault="00DB6983" w:rsidP="00452D83">
      <w:pPr>
        <w:pStyle w:val="a4"/>
        <w:spacing w:before="2"/>
        <w:ind w:left="0"/>
        <w:contextualSpacing/>
      </w:pPr>
      <w:r>
        <w:t>характеризовать с опорой на ключевые слова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14:paraId="69F40B7E" w14:textId="77777777" w:rsidR="0092341C" w:rsidRDefault="00DB6983" w:rsidP="00452D83">
      <w:pPr>
        <w:pStyle w:val="a4"/>
        <w:spacing w:before="2"/>
        <w:ind w:left="0"/>
        <w:contextualSpacing/>
      </w:pPr>
      <w:r>
        <w:t>приводить примеры вклада отечественных (в том числе Г.Ф. Морозов, Н.И. Вавилов, И.В. Мичурин) и зарубежных (в том числе К. Линней, Л. Пастер) ученых в развитие наук о растениях, грибах, лишайниках, бактериях с опорой на учебник и другие источники информации;</w:t>
      </w:r>
    </w:p>
    <w:p w14:paraId="5269D1FD" w14:textId="77777777" w:rsidR="0092341C" w:rsidRDefault="00DB6983" w:rsidP="00452D83">
      <w:pPr>
        <w:pStyle w:val="a4"/>
        <w:spacing w:before="2"/>
        <w:ind w:left="0"/>
        <w:contextualSpacing/>
      </w:pPr>
      <w:r>
        <w:t>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w:t>
      </w:r>
    </w:p>
    <w:p w14:paraId="40A9C25C" w14:textId="77777777" w:rsidR="0092341C" w:rsidRDefault="00DB6983" w:rsidP="00452D83">
      <w:pPr>
        <w:pStyle w:val="a4"/>
        <w:spacing w:before="2"/>
        <w:ind w:left="0"/>
        <w:contextualSpacing/>
      </w:pPr>
      <w:r>
        <w:t>ориентироваться в биологических понятиях и терминах и оперировать ими на базовом уровне (в том числе: ботаника, экология растений,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w:t>
      </w:r>
      <w:r>
        <w:rPr>
          <w:spacing w:val="40"/>
        </w:rPr>
        <w:t xml:space="preserve"> </w:t>
      </w:r>
      <w:r>
        <w:t>бактерии, грибы, лишайники, бактерии) в соответствии с поставленной задачей и в контексте с визуальной опорой;</w:t>
      </w:r>
    </w:p>
    <w:p w14:paraId="4B920908" w14:textId="77777777" w:rsidR="0092341C" w:rsidRDefault="00DB6983" w:rsidP="00452D83">
      <w:pPr>
        <w:pStyle w:val="a4"/>
        <w:spacing w:before="2"/>
        <w:ind w:left="0"/>
        <w:contextualSpacing/>
      </w:pPr>
      <w:r>
        <w:t>различать и описывать с помощью учителя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3C7147EE" w14:textId="77777777" w:rsidR="0092341C" w:rsidRDefault="00DB6983" w:rsidP="00452D83">
      <w:pPr>
        <w:pStyle w:val="a4"/>
        <w:spacing w:before="2"/>
        <w:ind w:left="0"/>
        <w:contextualSpacing/>
      </w:pPr>
      <w:r>
        <w:t>выявлять признаки классов в строении покрытосеменных или цветковых, признаки семейств двудольных и однодольных растений с опорой на ключевые слова, схемы;</w:t>
      </w:r>
    </w:p>
    <w:p w14:paraId="60E14F00" w14:textId="77777777" w:rsidR="0092341C" w:rsidRDefault="00DB6983" w:rsidP="00452D83">
      <w:pPr>
        <w:pStyle w:val="a4"/>
        <w:spacing w:before="2"/>
        <w:ind w:left="0"/>
        <w:contextualSpacing/>
      </w:pPr>
      <w: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3EA08F2A" w14:textId="77777777" w:rsidR="0092341C" w:rsidRDefault="00DB6983" w:rsidP="00452D83">
      <w:pPr>
        <w:pStyle w:val="a4"/>
        <w:spacing w:before="2"/>
        <w:ind w:left="0"/>
        <w:contextualSpacing/>
      </w:pPr>
      <w:r>
        <w:t>выполнять практические и лабораторные работы с помощью учителя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30A101C5" w14:textId="77777777" w:rsidR="0092341C" w:rsidRDefault="00DB6983" w:rsidP="00452D83">
      <w:pPr>
        <w:pStyle w:val="a4"/>
        <w:spacing w:before="2"/>
        <w:ind w:left="0"/>
        <w:contextualSpacing/>
      </w:pPr>
      <w:r>
        <w:t>выделять существенные признаки строения и жизнедеятельности растений, бактерий, грибов и лишайников с опорой на ключевые слова;</w:t>
      </w:r>
    </w:p>
    <w:p w14:paraId="2BCDAF4B" w14:textId="77777777" w:rsidR="0092341C" w:rsidRDefault="00DB6983" w:rsidP="00452D83">
      <w:pPr>
        <w:pStyle w:val="a4"/>
        <w:spacing w:before="2"/>
        <w:ind w:left="0"/>
        <w:contextualSpacing/>
      </w:pPr>
      <w:r>
        <w:t>проводить описание и сравнивать между собой растения, грибы, лишайники, бактерии по заданному плану; делать выводы на основе сравнения с помощью учителя;</w:t>
      </w:r>
    </w:p>
    <w:p w14:paraId="0CCAAA17" w14:textId="77777777" w:rsidR="0092341C" w:rsidRDefault="00DB6983" w:rsidP="00452D83">
      <w:pPr>
        <w:pStyle w:val="a4"/>
        <w:spacing w:before="2"/>
        <w:ind w:left="0"/>
        <w:contextualSpacing/>
      </w:pPr>
      <w:r>
        <w:t>описывать с опорой на справочный материал усложнение организации растений в ходе эволюции растительного мира на Земле;</w:t>
      </w:r>
    </w:p>
    <w:p w14:paraId="55EBDFAA" w14:textId="77777777" w:rsidR="0092341C" w:rsidRDefault="00DB6983" w:rsidP="00452D83">
      <w:pPr>
        <w:pStyle w:val="a4"/>
        <w:spacing w:before="2"/>
        <w:ind w:left="0"/>
        <w:contextualSpacing/>
      </w:pPr>
      <w:r>
        <w:t>выявлять с помощью учителя черты приспособленности растений к среде</w:t>
      </w:r>
      <w:r>
        <w:rPr>
          <w:spacing w:val="80"/>
        </w:rPr>
        <w:t xml:space="preserve"> </w:t>
      </w:r>
      <w:r>
        <w:t>обитания, значение экологических факторов для растений;</w:t>
      </w:r>
    </w:p>
    <w:p w14:paraId="54F05625" w14:textId="77777777" w:rsidR="0092341C" w:rsidRDefault="00DB6983" w:rsidP="00452D83">
      <w:pPr>
        <w:pStyle w:val="a4"/>
        <w:spacing w:before="2"/>
        <w:ind w:left="0"/>
        <w:contextualSpacing/>
      </w:pPr>
      <w:r>
        <w:t>характеризовать с опорой на план растительные сообщества, сезонные и поступательные изменения растительных сообществ, растительность (растительный покров) природных зон Земли;</w:t>
      </w:r>
    </w:p>
    <w:p w14:paraId="2325BE08" w14:textId="77777777" w:rsidR="0092341C" w:rsidRDefault="00DB6983" w:rsidP="00452D83">
      <w:pPr>
        <w:pStyle w:val="a4"/>
        <w:spacing w:before="2"/>
        <w:ind w:left="0" w:firstLine="0"/>
        <w:contextualSpacing/>
      </w:pPr>
      <w:r>
        <w:t>приводить примеры культурных растений и их значения в жизни человека; понимать</w:t>
      </w:r>
      <w:r>
        <w:rPr>
          <w:spacing w:val="50"/>
        </w:rPr>
        <w:t xml:space="preserve"> </w:t>
      </w:r>
      <w:r>
        <w:t>причины</w:t>
      </w:r>
      <w:r>
        <w:rPr>
          <w:spacing w:val="54"/>
        </w:rPr>
        <w:t xml:space="preserve"> </w:t>
      </w:r>
      <w:r>
        <w:t>и</w:t>
      </w:r>
      <w:r>
        <w:rPr>
          <w:spacing w:val="53"/>
        </w:rPr>
        <w:t xml:space="preserve"> </w:t>
      </w:r>
      <w:r>
        <w:t>иметь</w:t>
      </w:r>
      <w:r>
        <w:rPr>
          <w:spacing w:val="56"/>
        </w:rPr>
        <w:t xml:space="preserve"> </w:t>
      </w:r>
      <w:r>
        <w:t>представление</w:t>
      </w:r>
      <w:r>
        <w:rPr>
          <w:spacing w:val="54"/>
        </w:rPr>
        <w:t xml:space="preserve"> </w:t>
      </w:r>
      <w:r>
        <w:t>о</w:t>
      </w:r>
      <w:r>
        <w:rPr>
          <w:spacing w:val="54"/>
        </w:rPr>
        <w:t xml:space="preserve"> </w:t>
      </w:r>
      <w:r>
        <w:t>мерах</w:t>
      </w:r>
      <w:r>
        <w:rPr>
          <w:spacing w:val="57"/>
        </w:rPr>
        <w:t xml:space="preserve"> </w:t>
      </w:r>
      <w:r>
        <w:t>охраны</w:t>
      </w:r>
      <w:r>
        <w:rPr>
          <w:spacing w:val="62"/>
        </w:rPr>
        <w:t xml:space="preserve"> </w:t>
      </w:r>
      <w:r>
        <w:t>растительного</w:t>
      </w:r>
      <w:r>
        <w:rPr>
          <w:spacing w:val="55"/>
        </w:rPr>
        <w:t xml:space="preserve"> </w:t>
      </w:r>
      <w:r>
        <w:rPr>
          <w:spacing w:val="-4"/>
        </w:rPr>
        <w:t>мира</w:t>
      </w:r>
    </w:p>
    <w:p w14:paraId="7B3D848A" w14:textId="655B1FD6" w:rsidR="0092341C" w:rsidRDefault="00DB6983" w:rsidP="00452D83">
      <w:pPr>
        <w:pStyle w:val="a4"/>
        <w:spacing w:before="2"/>
        <w:ind w:left="0" w:firstLine="0"/>
        <w:contextualSpacing/>
        <w:jc w:val="left"/>
      </w:pPr>
      <w:r>
        <w:rPr>
          <w:spacing w:val="-2"/>
        </w:rPr>
        <w:t>Земли;</w:t>
      </w:r>
      <w:r>
        <w:t>иметь представление о роли растений, грибов, лишайников, бактерий в природных сообществах, в хозяйственной деятельности человека и его повседневной жизни;</w:t>
      </w:r>
    </w:p>
    <w:p w14:paraId="0212AAF5" w14:textId="77777777" w:rsidR="0092341C" w:rsidRDefault="00DB6983" w:rsidP="00452D83">
      <w:pPr>
        <w:pStyle w:val="a4"/>
        <w:spacing w:before="2"/>
        <w:ind w:left="0"/>
        <w:contextualSpacing/>
      </w:pPr>
      <w:r>
        <w:t>иметь представление о связи знаний биологии со знаниями математики,</w:t>
      </w:r>
      <w:r>
        <w:rPr>
          <w:spacing w:val="40"/>
        </w:rPr>
        <w:t xml:space="preserve"> </w:t>
      </w:r>
      <w:r>
        <w:t>физической географии, предметов гуманитарного цикла, различными видами искусства и демонстрировать на конкретных примерах с помощью учителя;</w:t>
      </w:r>
    </w:p>
    <w:p w14:paraId="21352032" w14:textId="77777777" w:rsidR="0092341C" w:rsidRDefault="00DB6983" w:rsidP="00452D83">
      <w:pPr>
        <w:pStyle w:val="a4"/>
        <w:spacing w:before="2"/>
        <w:ind w:left="0"/>
        <w:contextualSpacing/>
      </w:pPr>
      <w:r>
        <w:t>использовать методы биологии: проводить наблюдения за растениями, грибами, бактериями и лишайниками, описывать их; ставить простейшие биологические опыты и эксперименты с опорой на алгоритм учебных действий;</w:t>
      </w:r>
    </w:p>
    <w:p w14:paraId="0E20D192" w14:textId="77777777" w:rsidR="0092341C" w:rsidRDefault="00DB6983" w:rsidP="00452D83">
      <w:pPr>
        <w:pStyle w:val="a4"/>
        <w:spacing w:before="2"/>
        <w:ind w:left="0"/>
        <w:contextualSpacing/>
      </w:pPr>
      <w:r>
        <w:t>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14:paraId="1C148963" w14:textId="77777777" w:rsidR="0092341C" w:rsidRDefault="00DB6983" w:rsidP="00452D83">
      <w:pPr>
        <w:pStyle w:val="a4"/>
        <w:spacing w:before="2"/>
        <w:ind w:left="0"/>
        <w:contextualSpacing/>
      </w:pPr>
      <w:r>
        <w:t>создавать с опорой на справочный материал письменные и устные сообщения, грамотно используя понятийный аппарат изучаемого раздела биологии, сопровождать выступление презентацией, созданной с помощью учителя;</w:t>
      </w:r>
    </w:p>
    <w:p w14:paraId="75EA2008" w14:textId="73E13014" w:rsidR="0092341C" w:rsidRDefault="00DB6983" w:rsidP="00452D83">
      <w:pPr>
        <w:pStyle w:val="a4"/>
        <w:spacing w:before="2"/>
        <w:ind w:left="0"/>
        <w:contextualSpacing/>
      </w:pPr>
      <w: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14:paraId="31DBC878" w14:textId="77777777" w:rsidR="0092341C" w:rsidRDefault="00DB6983" w:rsidP="00B10CA3">
      <w:pPr>
        <w:pStyle w:val="2"/>
        <w:numPr>
          <w:ilvl w:val="0"/>
          <w:numId w:val="85"/>
        </w:numPr>
        <w:tabs>
          <w:tab w:val="left" w:pos="762"/>
        </w:tabs>
        <w:spacing w:before="2"/>
        <w:ind w:left="0"/>
        <w:contextualSpacing/>
      </w:pPr>
      <w:r>
        <w:rPr>
          <w:spacing w:val="-2"/>
        </w:rPr>
        <w:t>КЛАСС:</w:t>
      </w:r>
    </w:p>
    <w:p w14:paraId="57A67D48" w14:textId="77777777" w:rsidR="0092341C" w:rsidRDefault="00DB6983" w:rsidP="00452D83">
      <w:pPr>
        <w:pStyle w:val="a4"/>
        <w:spacing w:before="2"/>
        <w:ind w:left="0"/>
        <w:contextualSpacing/>
      </w:pPr>
      <w:r>
        <w:t>характеризовать</w:t>
      </w:r>
      <w:r>
        <w:rPr>
          <w:spacing w:val="-2"/>
        </w:rPr>
        <w:t xml:space="preserve"> </w:t>
      </w:r>
      <w:r>
        <w:t>с</w:t>
      </w:r>
      <w:r>
        <w:rPr>
          <w:spacing w:val="-3"/>
        </w:rPr>
        <w:t xml:space="preserve"> </w:t>
      </w:r>
      <w:r>
        <w:t>опорой</w:t>
      </w:r>
      <w:r>
        <w:rPr>
          <w:spacing w:val="-1"/>
        </w:rPr>
        <w:t xml:space="preserve"> </w:t>
      </w:r>
      <w:r>
        <w:t>на</w:t>
      </w:r>
      <w:r>
        <w:rPr>
          <w:spacing w:val="-5"/>
        </w:rPr>
        <w:t xml:space="preserve"> </w:t>
      </w:r>
      <w:r>
        <w:t>план</w:t>
      </w:r>
      <w:r>
        <w:rPr>
          <w:spacing w:val="-4"/>
        </w:rPr>
        <w:t xml:space="preserve"> </w:t>
      </w:r>
      <w:r>
        <w:t>зоологию</w:t>
      </w:r>
      <w:r>
        <w:rPr>
          <w:spacing w:val="-4"/>
        </w:rPr>
        <w:t xml:space="preserve"> </w:t>
      </w:r>
      <w:r>
        <w:t>как</w:t>
      </w:r>
      <w:r>
        <w:rPr>
          <w:spacing w:val="-2"/>
        </w:rPr>
        <w:t xml:space="preserve"> </w:t>
      </w:r>
      <w:r>
        <w:t>биологическую</w:t>
      </w:r>
      <w:r>
        <w:rPr>
          <w:spacing w:val="-2"/>
        </w:rPr>
        <w:t xml:space="preserve"> </w:t>
      </w:r>
      <w:r>
        <w:t>науку,</w:t>
      </w:r>
      <w:r>
        <w:rPr>
          <w:spacing w:val="-2"/>
        </w:rPr>
        <w:t xml:space="preserve"> </w:t>
      </w:r>
      <w:r>
        <w:t>ее</w:t>
      </w:r>
      <w:r>
        <w:rPr>
          <w:spacing w:val="-3"/>
        </w:rPr>
        <w:t xml:space="preserve"> </w:t>
      </w:r>
      <w:r>
        <w:t>разделы</w:t>
      </w:r>
      <w:r>
        <w:rPr>
          <w:spacing w:val="-3"/>
        </w:rPr>
        <w:t xml:space="preserve"> </w:t>
      </w:r>
      <w:r>
        <w:t>и связь с другими науками и техникой;</w:t>
      </w:r>
    </w:p>
    <w:p w14:paraId="29211D42" w14:textId="77777777" w:rsidR="0092341C" w:rsidRDefault="00DB6983" w:rsidP="00452D83">
      <w:pPr>
        <w:pStyle w:val="a4"/>
        <w:spacing w:before="2"/>
        <w:ind w:left="0"/>
        <w:contextualSpacing/>
      </w:pPr>
      <w:r>
        <w:t>характеризовать с опорой на ключевые слова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14:paraId="766C283E" w14:textId="77777777" w:rsidR="0092341C" w:rsidRDefault="00DB6983" w:rsidP="00452D83">
      <w:pPr>
        <w:pStyle w:val="a4"/>
        <w:spacing w:before="2"/>
        <w:ind w:left="0"/>
        <w:contextualSpacing/>
      </w:pPr>
      <w:r>
        <w:t>приводить примеры вклада отечественных (в том числе А.О. Ковалевский, А.Н. Северцов, К.И. Скрябин) и зарубежных (в том числе А. Левенгук, Ж. Кювье, Э. Геккель) ученых в развитие наук о животных с опорой на учебник и другие источники</w:t>
      </w:r>
      <w:r>
        <w:rPr>
          <w:spacing w:val="80"/>
        </w:rPr>
        <w:t xml:space="preserve"> </w:t>
      </w:r>
      <w:r>
        <w:rPr>
          <w:spacing w:val="-2"/>
        </w:rPr>
        <w:t>информации;</w:t>
      </w:r>
    </w:p>
    <w:p w14:paraId="2E50C65D" w14:textId="77777777" w:rsidR="0092341C" w:rsidRDefault="00DB6983" w:rsidP="00452D83">
      <w:pPr>
        <w:pStyle w:val="a4"/>
        <w:spacing w:before="2"/>
        <w:ind w:left="0"/>
        <w:contextualSpacing/>
      </w:pPr>
      <w:r>
        <w:t>владеть основами понятийного аппарата и научного языка биологии: использовать изученные термины, понятия, теории, законы и закономерности для объяснения наблюдаемых биологических объектов, явлений и процессов; ориентироваться в биологических понятиях и терминах и оперировать ими на базовом уровне (в том числе: зоология, экология животных, систематика, царство, тип, отряд, семейство, род, вид, животная клетка, животная ткань, орган животного, система органов животного, животный организм, питание, дыхание, рост, развитие, кровообращение, выделение, опора, движение, размножение, раздражимость, рефлекс, органы чувств, поведение, среда обитания, природное сообщество) в соответствии с поставленной задачей и в контексте с визуальной опорой;</w:t>
      </w:r>
    </w:p>
    <w:p w14:paraId="6BD6B0BA" w14:textId="77777777" w:rsidR="0092341C" w:rsidRDefault="00DB6983" w:rsidP="00452D83">
      <w:pPr>
        <w:pStyle w:val="a4"/>
        <w:spacing w:before="2"/>
        <w:ind w:left="0"/>
        <w:contextualSpacing/>
      </w:pPr>
      <w:r>
        <w:t>иметь представление об общих признаках животных, уровнях организации животного организма: клетки, ткани, органы, системы органов, организм;</w:t>
      </w:r>
    </w:p>
    <w:p w14:paraId="2646D2B2" w14:textId="77777777" w:rsidR="0092341C" w:rsidRDefault="00DB6983" w:rsidP="00452D83">
      <w:pPr>
        <w:pStyle w:val="a4"/>
        <w:spacing w:before="2"/>
        <w:ind w:left="0"/>
        <w:contextualSpacing/>
      </w:pPr>
      <w:r>
        <w:t>уметь описывать клетки, ткани, органы, системы органов и характеризовать важнейшие биологические процессы в организмах животных, сравнивать животные ткани и органы животных между собой с опорой на план, ключевые слова;</w:t>
      </w:r>
    </w:p>
    <w:p w14:paraId="060DCBB6" w14:textId="77777777" w:rsidR="0092341C" w:rsidRDefault="00DB6983" w:rsidP="00452D83">
      <w:pPr>
        <w:pStyle w:val="a4"/>
        <w:spacing w:before="2"/>
        <w:ind w:left="0"/>
        <w:contextualSpacing/>
      </w:pPr>
      <w:r>
        <w:t>иметь представление о строении и процессах жизнедеятельности животных изучаемых систематических групп: опору</w:t>
      </w:r>
      <w:r>
        <w:rPr>
          <w:spacing w:val="-4"/>
        </w:rPr>
        <w:t xml:space="preserve"> </w:t>
      </w:r>
      <w:r>
        <w:t>и движение, питание и пищеварение, дыхание и транспорт веществ, выделение, регуляцию и поведение, рост, размножение и развитие;</w:t>
      </w:r>
    </w:p>
    <w:p w14:paraId="5A4CBED0" w14:textId="77777777" w:rsidR="0092341C" w:rsidRDefault="00DB6983" w:rsidP="00452D83">
      <w:pPr>
        <w:pStyle w:val="a4"/>
        <w:spacing w:before="2"/>
        <w:ind w:left="0"/>
        <w:contextualSpacing/>
      </w:pPr>
      <w:r>
        <w:t>выявлять с помощью учителя причинно-следственные связи между строением, жизнедеятельностью и средой обитания животных изучаемых систематических групп;</w:t>
      </w:r>
    </w:p>
    <w:p w14:paraId="52960924" w14:textId="77777777" w:rsidR="0092341C" w:rsidRDefault="00DB6983" w:rsidP="00452D83">
      <w:pPr>
        <w:pStyle w:val="a4"/>
        <w:spacing w:before="2"/>
        <w:ind w:left="0"/>
        <w:contextualSpacing/>
      </w:pPr>
      <w:r>
        <w:t>различать и описывать с опорой на план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14:paraId="60E99766" w14:textId="77777777" w:rsidR="0092341C" w:rsidRDefault="00DB6983" w:rsidP="00452D83">
      <w:pPr>
        <w:pStyle w:val="a4"/>
        <w:spacing w:before="2"/>
        <w:ind w:left="0"/>
        <w:contextualSpacing/>
      </w:pPr>
      <w:r>
        <w:t>выявлять с опорой на алгоритм учебных действий характерные признаки классов членистоногих и хордовых; отрядов насекомых и млекопитающих;</w:t>
      </w:r>
    </w:p>
    <w:p w14:paraId="7C61FE6A" w14:textId="77777777" w:rsidR="0092341C" w:rsidRDefault="00DB6983" w:rsidP="00452D83">
      <w:pPr>
        <w:pStyle w:val="a4"/>
        <w:spacing w:before="2"/>
        <w:ind w:left="0"/>
        <w:contextualSpacing/>
      </w:pPr>
      <w:r>
        <w:t xml:space="preserve">выполнять практические и лабораторные работы с помощью учителя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w:t>
      </w:r>
      <w:r>
        <w:rPr>
          <w:spacing w:val="-2"/>
        </w:rPr>
        <w:t>лаборатории;</w:t>
      </w:r>
    </w:p>
    <w:p w14:paraId="566A2AF5" w14:textId="77777777" w:rsidR="0092341C" w:rsidRDefault="00DB6983" w:rsidP="00452D83">
      <w:pPr>
        <w:pStyle w:val="a4"/>
        <w:spacing w:before="2"/>
        <w:ind w:left="0"/>
        <w:contextualSpacing/>
      </w:pPr>
      <w:r>
        <w:t>сравнивать представителей отдельных систематических групп животных и делать выводы на основе сравнения с помощью учителя;</w:t>
      </w:r>
    </w:p>
    <w:p w14:paraId="41FEDBFC" w14:textId="77777777" w:rsidR="0092341C" w:rsidRDefault="00DB6983" w:rsidP="00452D83">
      <w:pPr>
        <w:pStyle w:val="a4"/>
        <w:spacing w:before="2"/>
        <w:ind w:left="0"/>
        <w:contextualSpacing/>
      </w:pPr>
      <w:r>
        <w:t>классифицировать по предложенным основаниям животных на основании особенностей строения;</w:t>
      </w:r>
    </w:p>
    <w:p w14:paraId="694A2A5C" w14:textId="77777777" w:rsidR="0092341C" w:rsidRDefault="00DB6983" w:rsidP="00452D83">
      <w:pPr>
        <w:pStyle w:val="a4"/>
        <w:spacing w:before="2"/>
        <w:ind w:left="0"/>
        <w:contextualSpacing/>
      </w:pPr>
      <w:r>
        <w:t>описывать с опорой на справочный материал усложнение организации животных в ходе эволюции животного мира на Земле, эволюционного развития органического мира в его единстве с неживой природой;</w:t>
      </w:r>
    </w:p>
    <w:p w14:paraId="5D480721" w14:textId="77777777" w:rsidR="0092341C" w:rsidRDefault="00DB6983" w:rsidP="00452D83">
      <w:pPr>
        <w:pStyle w:val="a4"/>
        <w:spacing w:before="2"/>
        <w:ind w:left="0"/>
        <w:contextualSpacing/>
      </w:pPr>
      <w:r>
        <w:t>выявлять с опорой на алгоритм учебных действий черты приспособленности животных к среде</w:t>
      </w:r>
      <w:r>
        <w:rPr>
          <w:spacing w:val="-1"/>
        </w:rPr>
        <w:t xml:space="preserve"> </w:t>
      </w:r>
      <w:r>
        <w:t>обитания, значение</w:t>
      </w:r>
      <w:r>
        <w:rPr>
          <w:spacing w:val="-1"/>
        </w:rPr>
        <w:t xml:space="preserve"> </w:t>
      </w:r>
      <w:r>
        <w:t xml:space="preserve">для животных экологических факторов, в том числе </w:t>
      </w:r>
      <w:r>
        <w:rPr>
          <w:spacing w:val="-2"/>
        </w:rPr>
        <w:t>антропогенного;</w:t>
      </w:r>
    </w:p>
    <w:p w14:paraId="2F46528F" w14:textId="77777777" w:rsidR="0092341C" w:rsidRDefault="00DB6983" w:rsidP="00452D83">
      <w:pPr>
        <w:pStyle w:val="a4"/>
        <w:spacing w:before="2"/>
        <w:ind w:left="0"/>
        <w:contextualSpacing/>
      </w:pPr>
      <w:r>
        <w:t>выявлять с опорой на алгоритм учебных действий взаимосвязи животных в природных сообществах, цепи питания;</w:t>
      </w:r>
    </w:p>
    <w:p w14:paraId="37D9FC0F" w14:textId="77777777" w:rsidR="0092341C" w:rsidRDefault="00DB6983" w:rsidP="00452D83">
      <w:pPr>
        <w:pStyle w:val="a4"/>
        <w:spacing w:before="2"/>
        <w:ind w:left="0"/>
        <w:contextualSpacing/>
      </w:pPr>
      <w:r>
        <w:t>устанавливать после предварительного анализа взаимосвязи животных с растениями, грибами, лишайниками и бактериями в природных сообществах;</w:t>
      </w:r>
    </w:p>
    <w:p w14:paraId="40A7A98F" w14:textId="77777777" w:rsidR="0092341C" w:rsidRDefault="00DB6983" w:rsidP="00452D83">
      <w:pPr>
        <w:pStyle w:val="a4"/>
        <w:spacing w:before="2"/>
        <w:ind w:left="0"/>
        <w:contextualSpacing/>
      </w:pPr>
      <w:r>
        <w:t>иметь представление о животных природных зон Земли, основных</w:t>
      </w:r>
      <w:r>
        <w:rPr>
          <w:spacing w:val="40"/>
        </w:rPr>
        <w:t xml:space="preserve"> </w:t>
      </w:r>
      <w:r>
        <w:t>закономерностях распространения животных по планете;</w:t>
      </w:r>
    </w:p>
    <w:p w14:paraId="7B20B22E" w14:textId="77777777" w:rsidR="0092341C" w:rsidRDefault="00DB6983" w:rsidP="00452D83">
      <w:pPr>
        <w:pStyle w:val="a4"/>
        <w:spacing w:before="2"/>
        <w:ind w:left="0" w:firstLine="0"/>
        <w:contextualSpacing/>
      </w:pPr>
      <w:r>
        <w:t>иметь</w:t>
      </w:r>
      <w:r>
        <w:rPr>
          <w:spacing w:val="-3"/>
        </w:rPr>
        <w:t xml:space="preserve"> </w:t>
      </w:r>
      <w:r>
        <w:t>представление</w:t>
      </w:r>
      <w:r>
        <w:rPr>
          <w:spacing w:val="-4"/>
        </w:rPr>
        <w:t xml:space="preserve"> </w:t>
      </w:r>
      <w:r>
        <w:t>о</w:t>
      </w:r>
      <w:r>
        <w:rPr>
          <w:spacing w:val="-3"/>
        </w:rPr>
        <w:t xml:space="preserve"> </w:t>
      </w:r>
      <w:r>
        <w:t>роли</w:t>
      </w:r>
      <w:r>
        <w:rPr>
          <w:spacing w:val="-2"/>
        </w:rPr>
        <w:t xml:space="preserve"> </w:t>
      </w:r>
      <w:r>
        <w:t>животных</w:t>
      </w:r>
      <w:r>
        <w:rPr>
          <w:spacing w:val="-1"/>
        </w:rPr>
        <w:t xml:space="preserve"> </w:t>
      </w:r>
      <w:r>
        <w:t>в</w:t>
      </w:r>
      <w:r>
        <w:rPr>
          <w:spacing w:val="-6"/>
        </w:rPr>
        <w:t xml:space="preserve"> </w:t>
      </w:r>
      <w:r>
        <w:t>природных</w:t>
      </w:r>
      <w:r>
        <w:rPr>
          <w:spacing w:val="-1"/>
        </w:rPr>
        <w:t xml:space="preserve"> </w:t>
      </w:r>
      <w:r>
        <w:rPr>
          <w:spacing w:val="-2"/>
        </w:rPr>
        <w:t>сообществах;</w:t>
      </w:r>
    </w:p>
    <w:p w14:paraId="306089BF" w14:textId="77777777" w:rsidR="0092341C" w:rsidRDefault="00DB6983" w:rsidP="00452D83">
      <w:pPr>
        <w:pStyle w:val="a4"/>
        <w:spacing w:before="2"/>
        <w:ind w:left="0"/>
        <w:contextualSpacing/>
      </w:pPr>
      <w: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иметь представление о приемах ухода за домашними животными;</w:t>
      </w:r>
    </w:p>
    <w:p w14:paraId="029121C2" w14:textId="77777777" w:rsidR="0092341C" w:rsidRDefault="00DB6983" w:rsidP="00452D83">
      <w:pPr>
        <w:pStyle w:val="a4"/>
        <w:spacing w:before="2"/>
        <w:ind w:left="0" w:firstLine="0"/>
        <w:contextualSpacing/>
      </w:pPr>
      <w:r>
        <w:t>понимать причины и иметь представление о мерах охраны животного мира Земли; иметь представление о связи знаний биологии со знаниями математики, предметов</w:t>
      </w:r>
    </w:p>
    <w:p w14:paraId="14C8B9E4" w14:textId="77777777" w:rsidR="0092341C" w:rsidRDefault="00DB6983" w:rsidP="00452D83">
      <w:pPr>
        <w:pStyle w:val="a4"/>
        <w:spacing w:before="2"/>
        <w:ind w:left="0" w:firstLine="0"/>
        <w:contextualSpacing/>
      </w:pPr>
      <w:r>
        <w:t>естественнонаучного</w:t>
      </w:r>
      <w:r>
        <w:rPr>
          <w:spacing w:val="-7"/>
        </w:rPr>
        <w:t xml:space="preserve"> </w:t>
      </w:r>
      <w:r>
        <w:t>и</w:t>
      </w:r>
      <w:r>
        <w:rPr>
          <w:spacing w:val="-5"/>
        </w:rPr>
        <w:t xml:space="preserve"> </w:t>
      </w:r>
      <w:r>
        <w:t>гуманитарного</w:t>
      </w:r>
      <w:r>
        <w:rPr>
          <w:spacing w:val="-5"/>
        </w:rPr>
        <w:t xml:space="preserve"> </w:t>
      </w:r>
      <w:r>
        <w:t>цикла,</w:t>
      </w:r>
      <w:r>
        <w:rPr>
          <w:spacing w:val="-4"/>
        </w:rPr>
        <w:t xml:space="preserve"> </w:t>
      </w:r>
      <w:r>
        <w:t>различными</w:t>
      </w:r>
      <w:r>
        <w:rPr>
          <w:spacing w:val="-5"/>
        </w:rPr>
        <w:t xml:space="preserve"> </w:t>
      </w:r>
      <w:r>
        <w:t>видами</w:t>
      </w:r>
      <w:r>
        <w:rPr>
          <w:spacing w:val="-6"/>
        </w:rPr>
        <w:t xml:space="preserve"> </w:t>
      </w:r>
      <w:r>
        <w:rPr>
          <w:spacing w:val="-2"/>
        </w:rPr>
        <w:t>искусства;</w:t>
      </w:r>
    </w:p>
    <w:p w14:paraId="73900BF6" w14:textId="77777777" w:rsidR="0092341C" w:rsidRDefault="00DB6983" w:rsidP="00452D83">
      <w:pPr>
        <w:pStyle w:val="a4"/>
        <w:spacing w:before="2"/>
        <w:ind w:left="0"/>
        <w:contextualSpacing/>
      </w:pPr>
      <w:r>
        <w:t>понимать способы получения биологических знаний; иметь опыт использования методов биологии с</w:t>
      </w:r>
      <w:r>
        <w:rPr>
          <w:spacing w:val="-2"/>
        </w:rPr>
        <w:t xml:space="preserve"> </w:t>
      </w:r>
      <w:r>
        <w:t>целью</w:t>
      </w:r>
      <w:r>
        <w:rPr>
          <w:spacing w:val="-1"/>
        </w:rPr>
        <w:t xml:space="preserve"> </w:t>
      </w:r>
      <w:r>
        <w:t>изучения живых объектов, биологических явлений и процессов по алгоритму учебных действий: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14:paraId="7827CCAE" w14:textId="77777777" w:rsidR="0092341C" w:rsidRDefault="00DB6983" w:rsidP="00452D83">
      <w:pPr>
        <w:pStyle w:val="a4"/>
        <w:spacing w:before="2"/>
        <w:ind w:left="0"/>
        <w:contextualSpacing/>
      </w:pPr>
      <w:r>
        <w:t>создавать с опорой на справочный материал письменные и устные сообщения, грамотно используя понятийный аппарат изучаемого раздела биологии, сопровождать выступление презентацией с учетом особенностей аудитории сверстников;</w:t>
      </w:r>
    </w:p>
    <w:p w14:paraId="29E43A34" w14:textId="77777777" w:rsidR="0092341C" w:rsidRDefault="00DB6983" w:rsidP="00452D83">
      <w:pPr>
        <w:pStyle w:val="a4"/>
        <w:spacing w:before="2"/>
        <w:ind w:left="0"/>
        <w:contextualSpacing/>
      </w:pPr>
      <w: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14:paraId="3399B4A2" w14:textId="77777777" w:rsidR="0092341C" w:rsidRDefault="0092341C" w:rsidP="00452D83">
      <w:pPr>
        <w:pStyle w:val="a4"/>
        <w:spacing w:before="2"/>
        <w:ind w:left="0" w:firstLine="0"/>
        <w:contextualSpacing/>
        <w:jc w:val="left"/>
      </w:pPr>
    </w:p>
    <w:p w14:paraId="2AB3793A" w14:textId="77777777" w:rsidR="0092341C" w:rsidRDefault="00DB6983" w:rsidP="00B10CA3">
      <w:pPr>
        <w:pStyle w:val="2"/>
        <w:numPr>
          <w:ilvl w:val="0"/>
          <w:numId w:val="85"/>
        </w:numPr>
        <w:tabs>
          <w:tab w:val="left" w:pos="762"/>
        </w:tabs>
        <w:spacing w:before="2"/>
        <w:ind w:left="0"/>
        <w:contextualSpacing/>
        <w:jc w:val="both"/>
      </w:pPr>
      <w:r>
        <w:rPr>
          <w:spacing w:val="-2"/>
        </w:rPr>
        <w:t>КЛАСС</w:t>
      </w:r>
    </w:p>
    <w:p w14:paraId="423E7FC2" w14:textId="77777777" w:rsidR="0092341C" w:rsidRDefault="00DB6983" w:rsidP="00452D83">
      <w:pPr>
        <w:pStyle w:val="a4"/>
        <w:spacing w:before="2"/>
        <w:ind w:left="0"/>
        <w:contextualSpacing/>
      </w:pPr>
      <w:r>
        <w:t>иметь представление о науках о человеке (анатомия, физиология, медицина, гигиена, экология человека, психология) и их связи с другими науками и техникой;</w:t>
      </w:r>
    </w:p>
    <w:p w14:paraId="1CA02C09" w14:textId="77777777" w:rsidR="0092341C" w:rsidRDefault="00DB6983" w:rsidP="00452D83">
      <w:pPr>
        <w:pStyle w:val="a4"/>
        <w:spacing w:before="2"/>
        <w:ind w:left="0"/>
        <w:contextualSpacing/>
      </w:pPr>
      <w:r>
        <w:t>объяснять с опорой на ключевые слова, план положение человека в системе органического мира, его происхождение; сходства и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 иметь представления о современной теории эволюции и основных свидетельствах эволюции;</w:t>
      </w:r>
    </w:p>
    <w:p w14:paraId="47C622D2" w14:textId="77777777" w:rsidR="0092341C" w:rsidRDefault="00DB6983" w:rsidP="00452D83">
      <w:pPr>
        <w:pStyle w:val="a4"/>
        <w:spacing w:before="2"/>
        <w:ind w:left="0"/>
        <w:contextualSpacing/>
      </w:pPr>
      <w:r>
        <w:t>приводить примеры вклада отечественных (в том числе И.М. Сеченов, И.П.</w:t>
      </w:r>
      <w:r>
        <w:rPr>
          <w:spacing w:val="40"/>
        </w:rPr>
        <w:t xml:space="preserve"> </w:t>
      </w:r>
      <w:r>
        <w:t>Павлов, И.И. Мечников, А.А. Ухтомский, П.К. Анохин) и зарубежных (в том числе У. Гарвей, К. Бернар, Л. Пастер, Ч. Дарвин) ученых в развитие представлений о происхождении,</w:t>
      </w:r>
      <w:r>
        <w:rPr>
          <w:spacing w:val="-1"/>
        </w:rPr>
        <w:t xml:space="preserve"> </w:t>
      </w:r>
      <w:r>
        <w:t>строении,</w:t>
      </w:r>
      <w:r>
        <w:rPr>
          <w:spacing w:val="-1"/>
        </w:rPr>
        <w:t xml:space="preserve"> </w:t>
      </w:r>
      <w:r>
        <w:t>жизнедеятельности,</w:t>
      </w:r>
      <w:r>
        <w:rPr>
          <w:spacing w:val="-2"/>
        </w:rPr>
        <w:t xml:space="preserve"> </w:t>
      </w:r>
      <w:r>
        <w:t>поведении,</w:t>
      </w:r>
      <w:r>
        <w:rPr>
          <w:spacing w:val="-1"/>
        </w:rPr>
        <w:t xml:space="preserve"> </w:t>
      </w:r>
      <w:r>
        <w:t>экологии человека</w:t>
      </w:r>
      <w:r>
        <w:rPr>
          <w:spacing w:val="-1"/>
        </w:rPr>
        <w:t xml:space="preserve"> </w:t>
      </w:r>
      <w:r>
        <w:t>и животных с опорой на учебник и другие источники информации;</w:t>
      </w:r>
    </w:p>
    <w:p w14:paraId="1732AC0E" w14:textId="77777777" w:rsidR="0092341C" w:rsidRDefault="00DB6983" w:rsidP="00452D83">
      <w:pPr>
        <w:pStyle w:val="a4"/>
        <w:spacing w:before="2"/>
        <w:ind w:left="0"/>
        <w:contextualSpacing/>
      </w:pPr>
      <w:r>
        <w:t>ориентироваться в биологических понятиях и терминах и оперировать ими на базовом уровне (в том числе: цитология, анатомия человека, физиология человека,</w:t>
      </w:r>
      <w:r>
        <w:rPr>
          <w:spacing w:val="40"/>
        </w:rPr>
        <w:t xml:space="preserve"> </w:t>
      </w:r>
      <w:r>
        <w:t>гигиена человека, экология человека, клетка, ткань, орган, система органов, организм, питание, дыхание, кровообращение, обмен веществ и превращение энергии, движение, выделение, рост, развитие, поведение, размножение, раздражимость, регуляция, внутренняя среда, иммунитет) в соответствии с поставленной задачей и в контексте с визуальной опорой;</w:t>
      </w:r>
    </w:p>
    <w:p w14:paraId="0DFF5FCB" w14:textId="77777777" w:rsidR="0092341C" w:rsidRDefault="00DB6983" w:rsidP="00452D83">
      <w:pPr>
        <w:pStyle w:val="a4"/>
        <w:spacing w:before="2"/>
        <w:ind w:left="0"/>
        <w:contextualSpacing/>
      </w:pPr>
      <w:r>
        <w:t xml:space="preserve">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w:t>
      </w:r>
      <w:r>
        <w:rPr>
          <w:spacing w:val="-2"/>
        </w:rPr>
        <w:t>организм;</w:t>
      </w:r>
    </w:p>
    <w:p w14:paraId="190AA5E5" w14:textId="77777777" w:rsidR="0092341C" w:rsidRDefault="00DB6983" w:rsidP="00452D83">
      <w:pPr>
        <w:pStyle w:val="a4"/>
        <w:spacing w:before="2"/>
        <w:ind w:left="0"/>
        <w:contextualSpacing/>
      </w:pPr>
      <w:r>
        <w:t>сравнивать с опорой на алгоритм учебных действий клетки разных тканей, групп тканей, органы, системы органов человека; процессы жизнедеятельности организма человека, делать выводы на основе сравнения;</w:t>
      </w:r>
    </w:p>
    <w:p w14:paraId="488B100B" w14:textId="77777777" w:rsidR="0092341C" w:rsidRDefault="00DB6983" w:rsidP="00452D83">
      <w:pPr>
        <w:pStyle w:val="a4"/>
        <w:spacing w:before="2"/>
        <w:ind w:left="0"/>
        <w:contextualSpacing/>
      </w:pPr>
      <w:r>
        <w:t xml:space="preserve">различать биологически активные вещества (витамины, ферменты, гормоны), выявлять их роль в процессе обмена веществ и превращения энергии с опорой на </w:t>
      </w:r>
      <w:r>
        <w:rPr>
          <w:spacing w:val="-2"/>
        </w:rPr>
        <w:t>определения;</w:t>
      </w:r>
    </w:p>
    <w:p w14:paraId="19F34546" w14:textId="77777777" w:rsidR="0092341C" w:rsidRDefault="00DB6983" w:rsidP="00452D83">
      <w:pPr>
        <w:pStyle w:val="a4"/>
        <w:spacing w:before="2"/>
        <w:ind w:left="0"/>
        <w:contextualSpacing/>
      </w:pPr>
      <w:r>
        <w:t xml:space="preserve">характеризовать с опорой на ключевые слова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w:t>
      </w:r>
      <w:r>
        <w:rPr>
          <w:spacing w:val="-2"/>
        </w:rPr>
        <w:t>человека;</w:t>
      </w:r>
    </w:p>
    <w:p w14:paraId="24B548A7" w14:textId="77777777" w:rsidR="0092341C" w:rsidRDefault="00DB6983" w:rsidP="00452D83">
      <w:pPr>
        <w:pStyle w:val="a4"/>
        <w:spacing w:before="2"/>
        <w:ind w:left="0"/>
        <w:contextualSpacing/>
      </w:pPr>
      <w:r>
        <w:t>выявлять с помощью учителя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59B0E750" w14:textId="77777777" w:rsidR="0092341C" w:rsidRDefault="00DB6983" w:rsidP="00452D83">
      <w:pPr>
        <w:pStyle w:val="a4"/>
        <w:spacing w:before="2"/>
        <w:ind w:left="0"/>
        <w:contextualSpacing/>
      </w:pPr>
      <w:r>
        <w:t>создавать и применять с помощью педагога словесные и графические модели для объяснения строения и функционирования органов и систем органов человека;</w:t>
      </w:r>
    </w:p>
    <w:p w14:paraId="72A6CE30" w14:textId="77777777" w:rsidR="0092341C" w:rsidRDefault="00DB6983" w:rsidP="00452D83">
      <w:pPr>
        <w:pStyle w:val="a4"/>
        <w:spacing w:before="2"/>
        <w:ind w:left="0"/>
        <w:contextualSpacing/>
      </w:pPr>
      <w:r>
        <w:t>иметь представления об основных закономерностях наследования признаков 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 под руководством учителя;</w:t>
      </w:r>
    </w:p>
    <w:p w14:paraId="0440F762" w14:textId="77777777" w:rsidR="0092341C" w:rsidRDefault="00DB6983" w:rsidP="00452D83">
      <w:pPr>
        <w:pStyle w:val="a4"/>
        <w:spacing w:before="2"/>
        <w:ind w:left="0"/>
        <w:contextualSpacing/>
      </w:pPr>
      <w:r>
        <w:t>объяснять нейрогуморальную регуляцию процессов жизнедеятельности человека с использованием смысловых опор;</w:t>
      </w:r>
    </w:p>
    <w:p w14:paraId="4B5F2C77" w14:textId="77777777" w:rsidR="0092341C" w:rsidRDefault="00DB6983" w:rsidP="00452D83">
      <w:pPr>
        <w:pStyle w:val="a4"/>
        <w:spacing w:before="2"/>
        <w:ind w:left="0"/>
        <w:contextualSpacing/>
      </w:pPr>
      <w:r>
        <w:t>характеризовать и сравнивать безусловные и условные рефлексы, наследственные</w:t>
      </w:r>
      <w:r>
        <w:rPr>
          <w:spacing w:val="40"/>
        </w:rPr>
        <w:t xml:space="preserve"> </w:t>
      </w:r>
      <w:r>
        <w:t>и ненаследственные программы поведения; особенности высшей нервной деятельности человека; виды потребностей, памяти, мышления, речи, темперамента, эмоций, сна; структуру функциональных систем организма, направленных на достижение полезных приспособительных результатов с использованием смысловых опор;</w:t>
      </w:r>
    </w:p>
    <w:p w14:paraId="1D399E1C" w14:textId="77777777" w:rsidR="0092341C" w:rsidRDefault="00DB6983" w:rsidP="00452D83">
      <w:pPr>
        <w:pStyle w:val="a4"/>
        <w:spacing w:before="2"/>
        <w:ind w:left="0"/>
        <w:contextualSpacing/>
      </w:pPr>
      <w:r>
        <w:t xml:space="preserve">выполнять практические и лабораторные работы под руководством учителя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w:t>
      </w:r>
      <w:r>
        <w:rPr>
          <w:spacing w:val="-2"/>
        </w:rPr>
        <w:t>лаборатории;</w:t>
      </w:r>
    </w:p>
    <w:p w14:paraId="524098EC" w14:textId="77777777" w:rsidR="0092341C" w:rsidRDefault="00DB6983" w:rsidP="00452D83">
      <w:pPr>
        <w:pStyle w:val="a4"/>
        <w:spacing w:before="2"/>
        <w:ind w:left="0"/>
        <w:contextualSpacing/>
      </w:pPr>
      <w:r>
        <w:t>решать с опорой на алгоритм учебных действий учебные задачи, используя основные показатели здоровья человека, проводить расчеты и делать выводы на</w:t>
      </w:r>
      <w:r>
        <w:rPr>
          <w:spacing w:val="40"/>
        </w:rPr>
        <w:t xml:space="preserve"> </w:t>
      </w:r>
      <w:r>
        <w:t>основании полученных результатов;</w:t>
      </w:r>
    </w:p>
    <w:p w14:paraId="13376FE0" w14:textId="77777777" w:rsidR="0092341C" w:rsidRDefault="00DB6983" w:rsidP="00452D83">
      <w:pPr>
        <w:pStyle w:val="a4"/>
        <w:spacing w:before="2"/>
        <w:ind w:left="0"/>
        <w:contextualSpacing/>
      </w:pPr>
      <w:r>
        <w:t>называть и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50CBAB8E" w14:textId="77777777" w:rsidR="0092341C" w:rsidRDefault="00DB6983" w:rsidP="00452D83">
      <w:pPr>
        <w:pStyle w:val="a4"/>
        <w:spacing w:before="2"/>
        <w:ind w:left="0"/>
        <w:contextualSpacing/>
      </w:pPr>
      <w:r>
        <w:t>использовать приобретенные знания и умения для соблюдения здорового образа жизни, сбалансированного питания, физической активности, стрессоустойчивости, неприятия вредных привычек и зависимостей;</w:t>
      </w:r>
    </w:p>
    <w:p w14:paraId="308155DB" w14:textId="77777777" w:rsidR="0092341C" w:rsidRDefault="00DB6983" w:rsidP="00452D83">
      <w:pPr>
        <w:pStyle w:val="a4"/>
        <w:spacing w:before="2"/>
        <w:ind w:left="0"/>
        <w:contextualSpacing/>
      </w:pPr>
      <w:r>
        <w:t>знать алгоритм оказания первой помощи, использовать приобретенные знания и умения в практической деятельности для оказания первой помощи человеку при потере сознания, солнечном и тепловом ударах, отравлении, утоплении, кровотечении, травмах мягких тканей, костей скелета, органов чувств, ожогах и обморожениях;</w:t>
      </w:r>
    </w:p>
    <w:p w14:paraId="6CC78248" w14:textId="77777777" w:rsidR="0092341C" w:rsidRDefault="00DB6983" w:rsidP="00452D83">
      <w:pPr>
        <w:pStyle w:val="a4"/>
        <w:spacing w:before="2"/>
        <w:ind w:left="0"/>
        <w:contextualSpacing/>
      </w:pPr>
      <w:r>
        <w:t>уметь выбирать целевые установки в своих действиях и</w:t>
      </w:r>
      <w:r>
        <w:rPr>
          <w:spacing w:val="-1"/>
        </w:rPr>
        <w:t xml:space="preserve"> </w:t>
      </w:r>
      <w:r>
        <w:t>поступках по</w:t>
      </w:r>
      <w:r>
        <w:rPr>
          <w:spacing w:val="-2"/>
        </w:rPr>
        <w:t xml:space="preserve"> </w:t>
      </w:r>
      <w:r>
        <w:t>отношению к живой природе, своему здоровью и здоровью окружающих;</w:t>
      </w:r>
    </w:p>
    <w:p w14:paraId="3CDDE830" w14:textId="77777777" w:rsidR="0092341C" w:rsidRDefault="00DB6983" w:rsidP="00452D83">
      <w:pPr>
        <w:pStyle w:val="a4"/>
        <w:spacing w:before="2"/>
        <w:ind w:left="0"/>
        <w:contextualSpacing/>
      </w:pPr>
      <w:r>
        <w:t>иметь представление о связи знаний наук о человеке со знаниями предметов естественнонаучного и гуманитарного цикла, ОБЖ, физической культуры, различных видов искусства; уметь интегрировать с помощью педагога биологические знания со знаниями других учебных предметов;</w:t>
      </w:r>
    </w:p>
    <w:p w14:paraId="28213FCC" w14:textId="77777777" w:rsidR="0092341C" w:rsidRDefault="00DB6983" w:rsidP="00452D83">
      <w:pPr>
        <w:pStyle w:val="a4"/>
        <w:spacing w:before="2"/>
        <w:ind w:left="0"/>
        <w:contextualSpacing/>
      </w:pPr>
      <w:r>
        <w:t>иметь представления о глобальных экологических проблемах, стоящих перед человечеством и способах их преодоления;</w:t>
      </w:r>
    </w:p>
    <w:p w14:paraId="1E993E18" w14:textId="77777777" w:rsidR="0092341C" w:rsidRDefault="00DB6983" w:rsidP="00452D83">
      <w:pPr>
        <w:pStyle w:val="a4"/>
        <w:spacing w:before="2"/>
        <w:ind w:left="0"/>
        <w:contextualSpacing/>
      </w:pPr>
      <w:r>
        <w:t>понимать способы получения биологических знаний; иметь опыт использования методов биологии с целью изучения живых объектов, биологических явлений и</w:t>
      </w:r>
      <w:r>
        <w:rPr>
          <w:spacing w:val="40"/>
        </w:rPr>
        <w:t xml:space="preserve"> </w:t>
      </w:r>
      <w:r>
        <w:t>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 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14:paraId="77EFCF0B" w14:textId="77777777" w:rsidR="0092341C" w:rsidRDefault="00DB6983" w:rsidP="00452D83">
      <w:pPr>
        <w:pStyle w:val="a4"/>
        <w:spacing w:before="2"/>
        <w:ind w:left="0"/>
        <w:contextualSpacing/>
      </w:pPr>
      <w:r>
        <w:t>владеть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 с помощью учителя;</w:t>
      </w:r>
    </w:p>
    <w:p w14:paraId="45E6DF44" w14:textId="77777777" w:rsidR="0092341C" w:rsidRDefault="00DB6983" w:rsidP="00452D83">
      <w:pPr>
        <w:pStyle w:val="a4"/>
        <w:spacing w:before="2"/>
        <w:ind w:left="0"/>
        <w:contextualSpacing/>
      </w:pPr>
      <w:r>
        <w:t>планировать под руководством учителя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p w14:paraId="451020B9" w14:textId="77777777" w:rsidR="0092341C" w:rsidRDefault="00DB6983" w:rsidP="00452D83">
      <w:pPr>
        <w:pStyle w:val="a4"/>
        <w:spacing w:before="2"/>
        <w:ind w:left="0"/>
        <w:contextualSpacing/>
      </w:pPr>
      <w:r>
        <w:t>при выполнении проектов и учебных исследований в области биологии с помощью учителя планировать совместную деятельность в группе, следить за выполнением плана действий и корректировать его; адекватно оценивать собственный вклад в деятельность группы; проявлять готовность толерантно разрешать конфликты;</w:t>
      </w:r>
    </w:p>
    <w:p w14:paraId="16C43E10" w14:textId="77777777" w:rsidR="0092341C" w:rsidRDefault="00DB6983" w:rsidP="00452D83">
      <w:pPr>
        <w:pStyle w:val="a4"/>
        <w:spacing w:before="2"/>
        <w:ind w:left="0"/>
        <w:contextualSpacing/>
      </w:pPr>
      <w:r>
        <w:t>уметь характеризовать с опорой на ключевые слова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 с помощью учителя;</w:t>
      </w:r>
    </w:p>
    <w:p w14:paraId="018DB206" w14:textId="77777777" w:rsidR="0092341C" w:rsidRDefault="00DB6983" w:rsidP="00452D83">
      <w:pPr>
        <w:pStyle w:val="a4"/>
        <w:spacing w:before="2"/>
        <w:ind w:left="0"/>
        <w:contextualSpacing/>
      </w:pPr>
      <w:r>
        <w:t>владеть приемами работы с биологической информацией: формулировать основания для извлечения и обобщения информации из двух источников;</w:t>
      </w:r>
      <w:r>
        <w:rPr>
          <w:spacing w:val="40"/>
        </w:rPr>
        <w:t xml:space="preserve"> </w:t>
      </w:r>
      <w:r>
        <w:t>преобразовывать информацию из одной знаковой системы в другую с помощью учителя.</w:t>
      </w:r>
    </w:p>
    <w:p w14:paraId="33F34B39" w14:textId="77777777" w:rsidR="0092341C" w:rsidRDefault="0092341C" w:rsidP="00452D83">
      <w:pPr>
        <w:pStyle w:val="a4"/>
        <w:spacing w:before="2"/>
        <w:ind w:left="0" w:firstLine="0"/>
        <w:contextualSpacing/>
        <w:jc w:val="left"/>
      </w:pPr>
    </w:p>
    <w:p w14:paraId="1799A8A5" w14:textId="77777777" w:rsidR="0092341C" w:rsidRPr="0074262E" w:rsidRDefault="00DB6983" w:rsidP="00B10CA3">
      <w:pPr>
        <w:pStyle w:val="1"/>
        <w:numPr>
          <w:ilvl w:val="2"/>
          <w:numId w:val="84"/>
        </w:numPr>
        <w:tabs>
          <w:tab w:val="left" w:pos="1370"/>
        </w:tabs>
        <w:spacing w:before="2" w:line="240" w:lineRule="auto"/>
        <w:ind w:left="0" w:hanging="788"/>
        <w:contextualSpacing/>
        <w:rPr>
          <w:sz w:val="24"/>
          <w:szCs w:val="24"/>
        </w:rPr>
      </w:pPr>
      <w:r w:rsidRPr="0074262E">
        <w:rPr>
          <w:sz w:val="24"/>
          <w:szCs w:val="24"/>
        </w:rPr>
        <w:t>Рабочая</w:t>
      </w:r>
      <w:r w:rsidRPr="0074262E">
        <w:rPr>
          <w:spacing w:val="-11"/>
          <w:sz w:val="24"/>
          <w:szCs w:val="24"/>
        </w:rPr>
        <w:t xml:space="preserve"> </w:t>
      </w:r>
      <w:r w:rsidRPr="0074262E">
        <w:rPr>
          <w:sz w:val="24"/>
          <w:szCs w:val="24"/>
        </w:rPr>
        <w:t>программа</w:t>
      </w:r>
      <w:r w:rsidRPr="0074262E">
        <w:rPr>
          <w:spacing w:val="-5"/>
          <w:sz w:val="24"/>
          <w:szCs w:val="24"/>
        </w:rPr>
        <w:t xml:space="preserve"> </w:t>
      </w:r>
      <w:r w:rsidRPr="0074262E">
        <w:rPr>
          <w:sz w:val="24"/>
          <w:szCs w:val="24"/>
        </w:rPr>
        <w:t>по</w:t>
      </w:r>
      <w:r w:rsidRPr="0074262E">
        <w:rPr>
          <w:spacing w:val="-6"/>
          <w:sz w:val="24"/>
          <w:szCs w:val="24"/>
        </w:rPr>
        <w:t xml:space="preserve"> </w:t>
      </w:r>
      <w:r w:rsidRPr="0074262E">
        <w:rPr>
          <w:sz w:val="24"/>
          <w:szCs w:val="24"/>
        </w:rPr>
        <w:t>учебному</w:t>
      </w:r>
      <w:r w:rsidRPr="0074262E">
        <w:rPr>
          <w:spacing w:val="-5"/>
          <w:sz w:val="24"/>
          <w:szCs w:val="24"/>
        </w:rPr>
        <w:t xml:space="preserve"> </w:t>
      </w:r>
      <w:r w:rsidRPr="0074262E">
        <w:rPr>
          <w:sz w:val="24"/>
          <w:szCs w:val="24"/>
        </w:rPr>
        <w:t>предмету</w:t>
      </w:r>
      <w:r w:rsidRPr="0074262E">
        <w:rPr>
          <w:spacing w:val="-9"/>
          <w:sz w:val="24"/>
          <w:szCs w:val="24"/>
        </w:rPr>
        <w:t xml:space="preserve"> </w:t>
      </w:r>
      <w:r w:rsidRPr="0074262E">
        <w:rPr>
          <w:spacing w:val="-2"/>
          <w:sz w:val="24"/>
          <w:szCs w:val="24"/>
        </w:rPr>
        <w:t>«Химия»</w:t>
      </w:r>
    </w:p>
    <w:p w14:paraId="7CE7863C" w14:textId="77777777" w:rsidR="0092341C" w:rsidRDefault="00DB6983" w:rsidP="00452D83">
      <w:pPr>
        <w:pStyle w:val="a4"/>
        <w:spacing w:before="2"/>
        <w:ind w:left="0" w:firstLine="0"/>
        <w:contextualSpacing/>
        <w:jc w:val="left"/>
      </w:pPr>
      <w:r>
        <w:t>ПОЯСНИТЕЛЬНАЯ</w:t>
      </w:r>
      <w:r>
        <w:rPr>
          <w:spacing w:val="-11"/>
        </w:rPr>
        <w:t xml:space="preserve"> </w:t>
      </w:r>
      <w:r>
        <w:rPr>
          <w:spacing w:val="-2"/>
        </w:rPr>
        <w:t>ЗАПИСКА</w:t>
      </w:r>
    </w:p>
    <w:p w14:paraId="2FD49974" w14:textId="77777777" w:rsidR="0092341C" w:rsidRDefault="00DB6983" w:rsidP="00452D83">
      <w:pPr>
        <w:pStyle w:val="a4"/>
        <w:spacing w:before="2"/>
        <w:ind w:left="0"/>
        <w:contextualSpacing/>
      </w:pPr>
      <w:r>
        <w:t>Рабочая</w:t>
      </w:r>
      <w:r>
        <w:rPr>
          <w:spacing w:val="-3"/>
        </w:rPr>
        <w:t xml:space="preserve"> </w:t>
      </w:r>
      <w:r>
        <w:t>программа</w:t>
      </w:r>
      <w:r>
        <w:rPr>
          <w:spacing w:val="-3"/>
        </w:rPr>
        <w:t xml:space="preserve"> </w:t>
      </w:r>
      <w:r>
        <w:t>по</w:t>
      </w:r>
      <w:r>
        <w:rPr>
          <w:spacing w:val="-3"/>
        </w:rPr>
        <w:t xml:space="preserve"> </w:t>
      </w:r>
      <w:r>
        <w:t>химии</w:t>
      </w:r>
      <w:r>
        <w:rPr>
          <w:spacing w:val="-3"/>
        </w:rPr>
        <w:t xml:space="preserve"> </w:t>
      </w:r>
      <w:r>
        <w:t>для</w:t>
      </w:r>
      <w:r>
        <w:rPr>
          <w:spacing w:val="-2"/>
        </w:rPr>
        <w:t xml:space="preserve"> </w:t>
      </w:r>
      <w:r>
        <w:t>обучающихся</w:t>
      </w:r>
      <w:r>
        <w:rPr>
          <w:spacing w:val="-3"/>
        </w:rPr>
        <w:t xml:space="preserve"> </w:t>
      </w:r>
      <w:r>
        <w:t>с</w:t>
      </w:r>
      <w:r>
        <w:rPr>
          <w:spacing w:val="-3"/>
        </w:rPr>
        <w:t xml:space="preserve"> </w:t>
      </w:r>
      <w:r>
        <w:t>задержкой</w:t>
      </w:r>
      <w:r>
        <w:rPr>
          <w:spacing w:val="-3"/>
        </w:rPr>
        <w:t xml:space="preserve"> </w:t>
      </w:r>
      <w:r>
        <w:t>психического</w:t>
      </w:r>
      <w:r>
        <w:rPr>
          <w:spacing w:val="-3"/>
        </w:rPr>
        <w:t xml:space="preserve"> </w:t>
      </w:r>
      <w:r>
        <w:t>развития (далее – ЗПР) на уровне основного общего образования составлена в соответствии с Федеральным государственным образовательным стандартом основного общего образования (Приказ Минпросвещения России от 31.05.2021 г. № 287, зарегистрирован Министерством юстиции Российской Федерации 05.07.2021 г., рег. номер</w:t>
      </w:r>
      <w:r>
        <w:rPr>
          <w:spacing w:val="40"/>
        </w:rPr>
        <w:t xml:space="preserve"> </w:t>
      </w:r>
      <w:r>
        <w:t>64101) (далее</w:t>
      </w:r>
      <w:r>
        <w:rPr>
          <w:spacing w:val="-9"/>
        </w:rPr>
        <w:t xml:space="preserve"> </w:t>
      </w:r>
      <w:r>
        <w:t>– ФГОС ООО), Примерной адаптированной основной образовательной программой основного общего образования обучающихся с задержкой психического развития (далее – ПАООП ООО ЗПР), Примерной рабочей программы учебного предмета «Химия»</w:t>
      </w:r>
      <w:r>
        <w:rPr>
          <w:spacing w:val="40"/>
        </w:rPr>
        <w:t xml:space="preserve"> </w:t>
      </w:r>
      <w:r>
        <w:t>(базовый уровень), программой воспитания обучающихся при получении основного общего образования, с учетом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представленных в Универсальном кодификаторе по химии, Концепции преподавания учебного предмета «Химия», в образовательных организациях РФ, реализующих основные общеобразовательные программы.</w:t>
      </w:r>
    </w:p>
    <w:p w14:paraId="0A0FC405" w14:textId="77777777" w:rsidR="0092341C" w:rsidRDefault="0092341C" w:rsidP="00452D83">
      <w:pPr>
        <w:pStyle w:val="a4"/>
        <w:spacing w:before="2"/>
        <w:ind w:left="0" w:firstLine="0"/>
        <w:contextualSpacing/>
        <w:jc w:val="left"/>
      </w:pPr>
    </w:p>
    <w:p w14:paraId="19DFB53B" w14:textId="77777777" w:rsidR="0092341C" w:rsidRDefault="00DB6983" w:rsidP="00452D83">
      <w:pPr>
        <w:pStyle w:val="3"/>
        <w:spacing w:before="2" w:line="240" w:lineRule="auto"/>
        <w:ind w:left="0"/>
        <w:contextualSpacing/>
      </w:pPr>
      <w:r>
        <w:t>Общая</w:t>
      </w:r>
      <w:r>
        <w:rPr>
          <w:spacing w:val="-7"/>
        </w:rPr>
        <w:t xml:space="preserve"> </w:t>
      </w:r>
      <w:r>
        <w:t>характеристика</w:t>
      </w:r>
      <w:r>
        <w:rPr>
          <w:spacing w:val="-4"/>
        </w:rPr>
        <w:t xml:space="preserve"> </w:t>
      </w:r>
      <w:r>
        <w:t>учебного</w:t>
      </w:r>
      <w:r>
        <w:rPr>
          <w:spacing w:val="-5"/>
        </w:rPr>
        <w:t xml:space="preserve"> </w:t>
      </w:r>
      <w:r>
        <w:t>предмета</w:t>
      </w:r>
      <w:r>
        <w:rPr>
          <w:spacing w:val="-4"/>
        </w:rPr>
        <w:t xml:space="preserve"> </w:t>
      </w:r>
      <w:r>
        <w:rPr>
          <w:spacing w:val="-2"/>
        </w:rPr>
        <w:t>«Химия»</w:t>
      </w:r>
    </w:p>
    <w:p w14:paraId="363861DD" w14:textId="77777777" w:rsidR="0092341C" w:rsidRDefault="00DB6983" w:rsidP="00452D83">
      <w:pPr>
        <w:pStyle w:val="a4"/>
        <w:spacing w:before="2"/>
        <w:ind w:left="0"/>
        <w:contextualSpacing/>
      </w:pPr>
      <w:r>
        <w:t>Учебный предмет «Химия» входит в предметную область «Естественнонаучные предметы». 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создании основы химических знаний, необходимых для повседневной жизни, навыков здорового и безопасного для человека и окружающей его среды образа жизни, а также в воспитании экологической культуры.</w:t>
      </w:r>
    </w:p>
    <w:p w14:paraId="2C0F356D" w14:textId="77777777" w:rsidR="0092341C" w:rsidRDefault="00DB6983" w:rsidP="00452D83">
      <w:pPr>
        <w:pStyle w:val="a4"/>
        <w:spacing w:before="2"/>
        <w:ind w:left="0"/>
        <w:contextualSpacing/>
      </w:pPr>
      <w:r>
        <w:t>Успешность изучения химии связана с овладением химическим языком, соблюдением правил безопасной работы при выполнении химического эксперимента, осознанием многочисленных связей химии с другими предметами школьного курса.</w:t>
      </w:r>
    </w:p>
    <w:p w14:paraId="5E815DC7" w14:textId="77777777" w:rsidR="0092341C" w:rsidRDefault="00DB6983" w:rsidP="00452D83">
      <w:pPr>
        <w:pStyle w:val="a4"/>
        <w:spacing w:before="2"/>
        <w:ind w:left="0"/>
        <w:contextualSpacing/>
      </w:pPr>
      <w:r>
        <w:t>Программа включает в себя основы неорганической и органической химии. Главной идеей программы является создание базового комплекса опорных знаний по химии, выраженных в форме, соответствующей возрасту обучающихся и их особым образовательным потребностям.</w:t>
      </w:r>
    </w:p>
    <w:p w14:paraId="23F78A90" w14:textId="77777777" w:rsidR="0092341C" w:rsidRDefault="00DB6983" w:rsidP="00452D83">
      <w:pPr>
        <w:pStyle w:val="a4"/>
        <w:spacing w:before="2"/>
        <w:ind w:left="0"/>
        <w:contextualSpacing/>
      </w:pPr>
      <w:r>
        <w:t>В содержании данного курса представлены основополагающие химические теоретические</w:t>
      </w:r>
      <w:r>
        <w:rPr>
          <w:spacing w:val="-1"/>
        </w:rPr>
        <w:t xml:space="preserve"> </w:t>
      </w:r>
      <w:r>
        <w:t>знания,</w:t>
      </w:r>
      <w:r>
        <w:rPr>
          <w:spacing w:val="-4"/>
        </w:rPr>
        <w:t xml:space="preserve"> </w:t>
      </w:r>
      <w:r>
        <w:t>включающие</w:t>
      </w:r>
      <w:r>
        <w:rPr>
          <w:spacing w:val="-1"/>
        </w:rPr>
        <w:t xml:space="preserve"> </w:t>
      </w:r>
      <w:r>
        <w:t>изучение состава</w:t>
      </w:r>
      <w:r>
        <w:rPr>
          <w:spacing w:val="-1"/>
        </w:rPr>
        <w:t xml:space="preserve"> </w:t>
      </w:r>
      <w:r>
        <w:t xml:space="preserve">и строения веществ, зависимости их свойств от строения, прогнозирование свойств веществ, исследование закономерностей химических превращений и путей управления ими в целях получения веществ и </w:t>
      </w:r>
      <w:r>
        <w:rPr>
          <w:spacing w:val="-2"/>
        </w:rPr>
        <w:t>материалов.</w:t>
      </w:r>
    </w:p>
    <w:p w14:paraId="6A8B8609" w14:textId="77777777" w:rsidR="0092341C" w:rsidRDefault="00DB6983" w:rsidP="00452D83">
      <w:pPr>
        <w:pStyle w:val="a4"/>
        <w:spacing w:before="2"/>
        <w:ind w:left="0"/>
        <w:contextualSpacing/>
      </w:pPr>
      <w:r>
        <w:t xml:space="preserve">Теоретическую основу изучения неорганической химии составляет атомно- молекулярное учение, Периодический закон Д.И. Менделеева с краткими сведениями о строении атома, видах химической связи, закономерностях протекания химических </w:t>
      </w:r>
      <w:r>
        <w:rPr>
          <w:spacing w:val="-2"/>
        </w:rPr>
        <w:t>реакций.</w:t>
      </w:r>
    </w:p>
    <w:p w14:paraId="05A1EB4D" w14:textId="77777777" w:rsidR="0092341C" w:rsidRDefault="00DB6983" w:rsidP="00452D83">
      <w:pPr>
        <w:pStyle w:val="a4"/>
        <w:spacing w:before="2"/>
        <w:ind w:left="0"/>
        <w:contextualSpacing/>
      </w:pPr>
      <w:r>
        <w:t>В изучении курса значительная роль отводится химическому эксперименту: проведению практических и лабораторных работ, описанию результатов ученического эксперимента, соблюдению норм и правил безопасной работы в химической лаборатории.</w:t>
      </w:r>
    </w:p>
    <w:p w14:paraId="2FCCAF42" w14:textId="77777777" w:rsidR="0092341C" w:rsidRDefault="00DB6983" w:rsidP="00452D83">
      <w:pPr>
        <w:pStyle w:val="a4"/>
        <w:spacing w:before="2"/>
        <w:ind w:left="0"/>
        <w:contextualSpacing/>
      </w:pPr>
      <w:r>
        <w:t>Реализация данной программы в процессе обучения позволит обучающимся с ЗПР усвоить</w:t>
      </w:r>
      <w:r>
        <w:rPr>
          <w:spacing w:val="-3"/>
        </w:rPr>
        <w:t xml:space="preserve"> </w:t>
      </w:r>
      <w:r>
        <w:t>ключевые</w:t>
      </w:r>
      <w:r>
        <w:rPr>
          <w:spacing w:val="-4"/>
        </w:rPr>
        <w:t xml:space="preserve"> </w:t>
      </w:r>
      <w:r>
        <w:t>химические</w:t>
      </w:r>
      <w:r>
        <w:rPr>
          <w:spacing w:val="-4"/>
        </w:rPr>
        <w:t xml:space="preserve"> </w:t>
      </w:r>
      <w:r>
        <w:t>компетенции</w:t>
      </w:r>
      <w:r>
        <w:rPr>
          <w:spacing w:val="-3"/>
        </w:rPr>
        <w:t xml:space="preserve"> </w:t>
      </w:r>
      <w:r>
        <w:t>и</w:t>
      </w:r>
      <w:r>
        <w:rPr>
          <w:spacing w:val="-5"/>
        </w:rPr>
        <w:t xml:space="preserve"> </w:t>
      </w:r>
      <w:r>
        <w:t>понять</w:t>
      </w:r>
      <w:r>
        <w:rPr>
          <w:spacing w:val="-3"/>
        </w:rPr>
        <w:t xml:space="preserve"> </w:t>
      </w:r>
      <w:r>
        <w:t>роль</w:t>
      </w:r>
      <w:r>
        <w:rPr>
          <w:spacing w:val="-3"/>
        </w:rPr>
        <w:t xml:space="preserve"> </w:t>
      </w:r>
      <w:r>
        <w:t>и</w:t>
      </w:r>
      <w:r>
        <w:rPr>
          <w:spacing w:val="-3"/>
        </w:rPr>
        <w:t xml:space="preserve"> </w:t>
      </w:r>
      <w:r>
        <w:t>значение</w:t>
      </w:r>
      <w:r>
        <w:rPr>
          <w:spacing w:val="-4"/>
        </w:rPr>
        <w:t xml:space="preserve"> </w:t>
      </w:r>
      <w:r>
        <w:t>химии</w:t>
      </w:r>
      <w:r>
        <w:rPr>
          <w:spacing w:val="-3"/>
        </w:rPr>
        <w:t xml:space="preserve"> </w:t>
      </w:r>
      <w:r>
        <w:t>среди</w:t>
      </w:r>
      <w:r>
        <w:rPr>
          <w:spacing w:val="-2"/>
        </w:rPr>
        <w:t xml:space="preserve"> </w:t>
      </w:r>
      <w:r>
        <w:t>других наук о природе.</w:t>
      </w:r>
    </w:p>
    <w:p w14:paraId="5A6C38FD" w14:textId="77777777" w:rsidR="0092341C" w:rsidRDefault="00DB6983" w:rsidP="00452D83">
      <w:pPr>
        <w:pStyle w:val="a4"/>
        <w:spacing w:before="2"/>
        <w:ind w:left="0"/>
        <w:contextualSpacing/>
      </w:pPr>
      <w:r>
        <w:t>Изучение химии способствует формированию у обучающихся научного мировоззрения, освоению общенаучных методов (наблюдение, измерение, эксперимент, моделирование), освоению практического применения научных знаний, основанного на межпредметных</w:t>
      </w:r>
      <w:r>
        <w:rPr>
          <w:spacing w:val="24"/>
        </w:rPr>
        <w:t xml:space="preserve">  </w:t>
      </w:r>
      <w:r>
        <w:t>связях</w:t>
      </w:r>
      <w:r>
        <w:rPr>
          <w:spacing w:val="27"/>
        </w:rPr>
        <w:t xml:space="preserve">  </w:t>
      </w:r>
      <w:r>
        <w:t>с</w:t>
      </w:r>
      <w:r>
        <w:rPr>
          <w:spacing w:val="25"/>
        </w:rPr>
        <w:t xml:space="preserve">  </w:t>
      </w:r>
      <w:r>
        <w:t>предметами</w:t>
      </w:r>
      <w:r>
        <w:rPr>
          <w:spacing w:val="27"/>
        </w:rPr>
        <w:t xml:space="preserve">  </w:t>
      </w:r>
      <w:r>
        <w:t>«Окружающий</w:t>
      </w:r>
      <w:r>
        <w:rPr>
          <w:spacing w:val="26"/>
        </w:rPr>
        <w:t xml:space="preserve">  </w:t>
      </w:r>
      <w:r>
        <w:t>мир»,</w:t>
      </w:r>
      <w:r>
        <w:rPr>
          <w:spacing w:val="28"/>
        </w:rPr>
        <w:t xml:space="preserve">  </w:t>
      </w:r>
      <w:r>
        <w:t>«Физика»,</w:t>
      </w:r>
      <w:r>
        <w:rPr>
          <w:spacing w:val="29"/>
        </w:rPr>
        <w:t xml:space="preserve">  </w:t>
      </w:r>
      <w:r>
        <w:rPr>
          <w:spacing w:val="-2"/>
        </w:rPr>
        <w:t>«Биология»,</w:t>
      </w:r>
    </w:p>
    <w:p w14:paraId="04D31CBA" w14:textId="77777777" w:rsidR="0092341C" w:rsidRDefault="00DB6983" w:rsidP="00452D83">
      <w:pPr>
        <w:pStyle w:val="a4"/>
        <w:spacing w:before="2"/>
        <w:ind w:left="0" w:firstLine="0"/>
        <w:contextualSpacing/>
      </w:pPr>
      <w:r>
        <w:t>«География», «Математика» и формирует компетенции, необходимые для продолжения образования в области естественных наук.</w:t>
      </w:r>
    </w:p>
    <w:p w14:paraId="08E57735" w14:textId="77777777" w:rsidR="0092341C" w:rsidRDefault="00DB6983" w:rsidP="00452D83">
      <w:pPr>
        <w:pStyle w:val="a4"/>
        <w:spacing w:before="2"/>
        <w:ind w:left="0"/>
        <w:contextualSpacing/>
      </w:pPr>
      <w:r>
        <w:t>Изучение химии способствует 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w:t>
      </w:r>
      <w:r>
        <w:rPr>
          <w:spacing w:val="-6"/>
        </w:rPr>
        <w:t xml:space="preserve"> </w:t>
      </w:r>
      <w:r>
        <w:t>развития</w:t>
      </w:r>
      <w:r>
        <w:rPr>
          <w:spacing w:val="-6"/>
        </w:rPr>
        <w:t xml:space="preserve"> </w:t>
      </w:r>
      <w:r>
        <w:t>жизненной</w:t>
      </w:r>
      <w:r>
        <w:rPr>
          <w:spacing w:val="-5"/>
        </w:rPr>
        <w:t xml:space="preserve"> </w:t>
      </w:r>
      <w:r>
        <w:t>компетенции</w:t>
      </w:r>
      <w:r>
        <w:rPr>
          <w:spacing w:val="-5"/>
        </w:rPr>
        <w:t xml:space="preserve"> </w:t>
      </w:r>
      <w:r>
        <w:t>обучающихся</w:t>
      </w:r>
      <w:r>
        <w:rPr>
          <w:spacing w:val="-6"/>
        </w:rPr>
        <w:t xml:space="preserve"> </w:t>
      </w:r>
      <w:r>
        <w:t>с</w:t>
      </w:r>
      <w:r>
        <w:rPr>
          <w:spacing w:val="-7"/>
        </w:rPr>
        <w:t xml:space="preserve"> </w:t>
      </w:r>
      <w:r>
        <w:t>ЗПР</w:t>
      </w:r>
      <w:r>
        <w:rPr>
          <w:spacing w:val="-7"/>
        </w:rPr>
        <w:t xml:space="preserve"> </w:t>
      </w:r>
      <w:r>
        <w:t>заключается</w:t>
      </w:r>
      <w:r>
        <w:rPr>
          <w:spacing w:val="-6"/>
        </w:rPr>
        <w:t xml:space="preserve"> </w:t>
      </w:r>
      <w:r>
        <w:t>в</w:t>
      </w:r>
      <w:r>
        <w:rPr>
          <w:spacing w:val="-4"/>
        </w:rPr>
        <w:t xml:space="preserve"> </w:t>
      </w:r>
      <w:r>
        <w:t>усвоении</w:t>
      </w:r>
      <w:r>
        <w:rPr>
          <w:spacing w:val="-5"/>
        </w:rPr>
        <w:t xml:space="preserve"> </w:t>
      </w:r>
      <w:r>
        <w:t>основы химических знаний, необходимых для повседневной жизни; навыков здорового и безопасного для человека и окружающей его среды образа жизни; формировании экологической культуры.</w:t>
      </w:r>
    </w:p>
    <w:p w14:paraId="661AD8FC" w14:textId="77777777" w:rsidR="0092341C" w:rsidRDefault="00DB6983" w:rsidP="00452D83">
      <w:pPr>
        <w:pStyle w:val="a4"/>
        <w:spacing w:before="2"/>
        <w:ind w:left="0"/>
        <w:contextualSpacing/>
      </w:pPr>
      <w:r>
        <w:t>Программа отражает содержание обучения предмету «Химия» с учетом особых образовательных</w:t>
      </w:r>
      <w:r>
        <w:rPr>
          <w:spacing w:val="55"/>
          <w:w w:val="150"/>
        </w:rPr>
        <w:t xml:space="preserve"> </w:t>
      </w:r>
      <w:r>
        <w:t>потребностей</w:t>
      </w:r>
      <w:r>
        <w:rPr>
          <w:spacing w:val="57"/>
          <w:w w:val="150"/>
        </w:rPr>
        <w:t xml:space="preserve"> </w:t>
      </w:r>
      <w:r>
        <w:t>обучающихся</w:t>
      </w:r>
      <w:r>
        <w:rPr>
          <w:spacing w:val="56"/>
          <w:w w:val="150"/>
        </w:rPr>
        <w:t xml:space="preserve"> </w:t>
      </w:r>
      <w:r>
        <w:t>с</w:t>
      </w:r>
      <w:r>
        <w:rPr>
          <w:spacing w:val="61"/>
          <w:w w:val="150"/>
        </w:rPr>
        <w:t xml:space="preserve"> </w:t>
      </w:r>
      <w:r>
        <w:t>ЗПР.</w:t>
      </w:r>
      <w:r>
        <w:rPr>
          <w:spacing w:val="59"/>
          <w:w w:val="150"/>
        </w:rPr>
        <w:t xml:space="preserve"> </w:t>
      </w:r>
      <w:r>
        <w:t>Овладение</w:t>
      </w:r>
      <w:r>
        <w:rPr>
          <w:spacing w:val="58"/>
          <w:w w:val="150"/>
        </w:rPr>
        <w:t xml:space="preserve"> </w:t>
      </w:r>
      <w:r>
        <w:t>учебным</w:t>
      </w:r>
      <w:r>
        <w:rPr>
          <w:spacing w:val="55"/>
          <w:w w:val="150"/>
        </w:rPr>
        <w:t xml:space="preserve"> </w:t>
      </w:r>
      <w:r>
        <w:rPr>
          <w:spacing w:val="-2"/>
        </w:rPr>
        <w:t>предметом</w:t>
      </w:r>
    </w:p>
    <w:p w14:paraId="2F03263F" w14:textId="77777777" w:rsidR="0092341C" w:rsidRDefault="00DB6983" w:rsidP="00452D83">
      <w:pPr>
        <w:pStyle w:val="a4"/>
        <w:spacing w:before="2"/>
        <w:ind w:left="0" w:firstLine="0"/>
        <w:contextualSpacing/>
      </w:pPr>
      <w:r>
        <w:t>«Химия» представляет определенную трудность для обучающихся с ЗПР. Это связано с особенностями мыслительной деятельности, периодическими колебаниями внимания, малым объемом памяти, недостаточностью общего запаса знаний, пониженным познавательным интересом и низким уровнем речевого развития.</w:t>
      </w:r>
    </w:p>
    <w:p w14:paraId="26DF0B8A" w14:textId="77777777" w:rsidR="0092341C" w:rsidRDefault="00DB6983" w:rsidP="00452D83">
      <w:pPr>
        <w:pStyle w:val="a4"/>
        <w:spacing w:before="2"/>
        <w:ind w:left="0"/>
        <w:contextualSpacing/>
      </w:pPr>
      <w:r>
        <w:t>Для преодоления трудностей в изучении учебного предмета «Химия» необходима адаптация объема и характера учебного материала к познавательным возможностям данной категории обучающихся, учет их особенностей развития: использование алгоритмов, внутрипредметных и межпредметных связей, постепенное усложнение изучаемого материала.</w:t>
      </w:r>
    </w:p>
    <w:p w14:paraId="55CA8001" w14:textId="77777777" w:rsidR="0092341C" w:rsidRDefault="00DB6983" w:rsidP="00452D83">
      <w:pPr>
        <w:pStyle w:val="a4"/>
        <w:spacing w:before="2"/>
        <w:ind w:left="0"/>
        <w:contextualSpacing/>
      </w:pPr>
      <w:r>
        <w:t xml:space="preserve">При изучении химии необходимо осуществлять взаимодействие на полисенсорной </w:t>
      </w:r>
      <w:r>
        <w:rPr>
          <w:spacing w:val="-2"/>
        </w:rPr>
        <w:t>основе.</w:t>
      </w:r>
    </w:p>
    <w:p w14:paraId="549D7C28" w14:textId="77777777" w:rsidR="0092341C" w:rsidRDefault="00DB6983" w:rsidP="00452D83">
      <w:pPr>
        <w:pStyle w:val="a4"/>
        <w:spacing w:before="2"/>
        <w:ind w:left="0"/>
        <w:contextualSpacing/>
      </w:pPr>
      <w:r>
        <w:t>Теоретический материал рекомендуется изучать в процессе практической деятельности. Возможно выделение отдельных уроков на решение задач в связи со сложностью анализа текста обучающимися с ЗПР. Органическое единство практической и мыслительной деятельности обучающихся на уроках химии способствует прочному и осознанному усвоению базисных химических знаний и умений. Особое внимание при изучении химии уделяется изучению «сквозных» понятий и формированию навыка структурирования материала.</w:t>
      </w:r>
    </w:p>
    <w:p w14:paraId="38B0E38C" w14:textId="77777777" w:rsidR="0092341C" w:rsidRDefault="0092341C" w:rsidP="00452D83">
      <w:pPr>
        <w:pStyle w:val="a4"/>
        <w:spacing w:before="2"/>
        <w:ind w:left="0" w:firstLine="0"/>
        <w:contextualSpacing/>
        <w:jc w:val="left"/>
      </w:pPr>
    </w:p>
    <w:p w14:paraId="7516439A" w14:textId="77777777" w:rsidR="0092341C" w:rsidRDefault="00DB6983" w:rsidP="00452D83">
      <w:pPr>
        <w:pStyle w:val="3"/>
        <w:spacing w:before="2" w:line="240" w:lineRule="auto"/>
        <w:ind w:left="0"/>
        <w:contextualSpacing/>
      </w:pPr>
      <w:r>
        <w:t>Цели</w:t>
      </w:r>
      <w:r>
        <w:rPr>
          <w:spacing w:val="-3"/>
        </w:rPr>
        <w:t xml:space="preserve"> </w:t>
      </w:r>
      <w:r>
        <w:t>и</w:t>
      </w:r>
      <w:r>
        <w:rPr>
          <w:spacing w:val="-3"/>
        </w:rPr>
        <w:t xml:space="preserve"> </w:t>
      </w:r>
      <w:r>
        <w:t>задачи</w:t>
      </w:r>
      <w:r>
        <w:rPr>
          <w:spacing w:val="-4"/>
        </w:rPr>
        <w:t xml:space="preserve"> </w:t>
      </w:r>
      <w:r>
        <w:t>изучения</w:t>
      </w:r>
      <w:r>
        <w:rPr>
          <w:spacing w:val="-2"/>
        </w:rPr>
        <w:t xml:space="preserve"> </w:t>
      </w:r>
      <w:r>
        <w:t>учебного</w:t>
      </w:r>
      <w:r>
        <w:rPr>
          <w:spacing w:val="-3"/>
        </w:rPr>
        <w:t xml:space="preserve"> </w:t>
      </w:r>
      <w:r>
        <w:t>предмета</w:t>
      </w:r>
      <w:r>
        <w:rPr>
          <w:spacing w:val="-5"/>
        </w:rPr>
        <w:t xml:space="preserve"> </w:t>
      </w:r>
      <w:r>
        <w:rPr>
          <w:spacing w:val="-2"/>
        </w:rPr>
        <w:t>«Химия»</w:t>
      </w:r>
    </w:p>
    <w:p w14:paraId="722C71AA" w14:textId="77777777" w:rsidR="0092341C" w:rsidRDefault="00DB6983" w:rsidP="00452D83">
      <w:pPr>
        <w:pStyle w:val="a4"/>
        <w:spacing w:before="2"/>
        <w:ind w:left="0"/>
        <w:contextualSpacing/>
      </w:pPr>
      <w:r>
        <w:rPr>
          <w:i/>
        </w:rPr>
        <w:t xml:space="preserve">Общие цели </w:t>
      </w:r>
      <w:r>
        <w:t>изучения учебного предмета «Химия»</w:t>
      </w:r>
      <w:r>
        <w:rPr>
          <w:spacing w:val="-5"/>
        </w:rPr>
        <w:t xml:space="preserve"> </w:t>
      </w:r>
      <w:r>
        <w:t xml:space="preserve">для обучающихся с ЗПР, так же, как и для нормативно развивающихся сверстников, осваивающих основную образовательную программу, доминирующее значение приобретают такие </w:t>
      </w:r>
      <w:r>
        <w:rPr>
          <w:i/>
        </w:rPr>
        <w:t>цели</w:t>
      </w:r>
      <w:r>
        <w:t>, как:</w:t>
      </w:r>
    </w:p>
    <w:p w14:paraId="2E117760" w14:textId="77777777" w:rsidR="0092341C" w:rsidRDefault="00DB6983" w:rsidP="00B10CA3">
      <w:pPr>
        <w:pStyle w:val="a8"/>
        <w:numPr>
          <w:ilvl w:val="0"/>
          <w:numId w:val="83"/>
        </w:numPr>
        <w:tabs>
          <w:tab w:val="left" w:pos="1290"/>
        </w:tabs>
        <w:spacing w:before="2"/>
        <w:ind w:left="0"/>
        <w:contextualSpacing/>
        <w:rPr>
          <w:sz w:val="24"/>
        </w:rPr>
      </w:pPr>
      <w:r>
        <w:rPr>
          <w:sz w:val="24"/>
        </w:rPr>
        <w:t>формирование интеллектуально развитой личности, готовой к сотрудничеству, самостоятельному принятию решений, способной адаптироваться к быстро меняющимся условиям жизни;</w:t>
      </w:r>
    </w:p>
    <w:p w14:paraId="6F1D7803" w14:textId="77777777" w:rsidR="0092341C" w:rsidRDefault="00DB6983" w:rsidP="00B10CA3">
      <w:pPr>
        <w:pStyle w:val="a8"/>
        <w:numPr>
          <w:ilvl w:val="0"/>
          <w:numId w:val="83"/>
        </w:numPr>
        <w:tabs>
          <w:tab w:val="left" w:pos="1290"/>
        </w:tabs>
        <w:spacing w:before="2"/>
        <w:ind w:left="0"/>
        <w:contextualSpacing/>
        <w:rPr>
          <w:sz w:val="24"/>
        </w:rPr>
      </w:pPr>
      <w:r>
        <w:rPr>
          <w:sz w:val="24"/>
        </w:rPr>
        <w:t>направленность обучения на систематическое приобщение учащихся к самостоятельной познавательной деятельности, научным и практическим методам познания, формирующим мотивацию и развитие способностей к химии;</w:t>
      </w:r>
    </w:p>
    <w:p w14:paraId="5891F8A2" w14:textId="77777777" w:rsidR="0092341C" w:rsidRDefault="00DB6983" w:rsidP="00B10CA3">
      <w:pPr>
        <w:pStyle w:val="a8"/>
        <w:numPr>
          <w:ilvl w:val="0"/>
          <w:numId w:val="83"/>
        </w:numPr>
        <w:tabs>
          <w:tab w:val="left" w:pos="1290"/>
        </w:tabs>
        <w:spacing w:before="2"/>
        <w:ind w:left="0"/>
        <w:contextualSpacing/>
        <w:rPr>
          <w:sz w:val="24"/>
        </w:rPr>
      </w:pPr>
      <w:r>
        <w:rPr>
          <w:sz w:val="24"/>
        </w:rPr>
        <w:t xml:space="preserve">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w:t>
      </w:r>
      <w:r>
        <w:rPr>
          <w:spacing w:val="-2"/>
          <w:sz w:val="24"/>
        </w:rPr>
        <w:t>деятельности;</w:t>
      </w:r>
    </w:p>
    <w:p w14:paraId="72FC4E44" w14:textId="77777777" w:rsidR="0092341C" w:rsidRDefault="00DB6983" w:rsidP="00B10CA3">
      <w:pPr>
        <w:pStyle w:val="a8"/>
        <w:numPr>
          <w:ilvl w:val="0"/>
          <w:numId w:val="83"/>
        </w:numPr>
        <w:tabs>
          <w:tab w:val="left" w:pos="1290"/>
        </w:tabs>
        <w:spacing w:before="2"/>
        <w:ind w:left="0"/>
        <w:contextualSpacing/>
        <w:rPr>
          <w:sz w:val="24"/>
        </w:rPr>
      </w:pPr>
      <w:r>
        <w:rPr>
          <w:sz w:val="24"/>
        </w:rPr>
        <w:t>формирование умений объяснять и оценивать явления окружающего мира на основании знаний и опыта, полученных при изучении химии;</w:t>
      </w:r>
    </w:p>
    <w:p w14:paraId="54538ABA" w14:textId="77777777" w:rsidR="0092341C" w:rsidRDefault="00DB6983" w:rsidP="00B10CA3">
      <w:pPr>
        <w:pStyle w:val="a8"/>
        <w:numPr>
          <w:ilvl w:val="0"/>
          <w:numId w:val="83"/>
        </w:numPr>
        <w:tabs>
          <w:tab w:val="left" w:pos="1290"/>
        </w:tabs>
        <w:spacing w:before="2"/>
        <w:ind w:left="0"/>
        <w:contextualSpacing/>
        <w:rPr>
          <w:sz w:val="24"/>
        </w:rPr>
      </w:pPr>
      <w:r>
        <w:rPr>
          <w:sz w:val="24"/>
        </w:rPr>
        <w:t>формирование у обучающихся гуманистических отношений, понимания ценности химических</w:t>
      </w:r>
      <w:r>
        <w:rPr>
          <w:spacing w:val="-4"/>
          <w:sz w:val="24"/>
        </w:rPr>
        <w:t xml:space="preserve"> </w:t>
      </w:r>
      <w:r>
        <w:rPr>
          <w:sz w:val="24"/>
        </w:rPr>
        <w:t>знаний</w:t>
      </w:r>
      <w:r>
        <w:rPr>
          <w:spacing w:val="-6"/>
          <w:sz w:val="24"/>
        </w:rPr>
        <w:t xml:space="preserve"> </w:t>
      </w:r>
      <w:r>
        <w:rPr>
          <w:sz w:val="24"/>
        </w:rPr>
        <w:t>для</w:t>
      </w:r>
      <w:r>
        <w:rPr>
          <w:spacing w:val="-8"/>
          <w:sz w:val="24"/>
        </w:rPr>
        <w:t xml:space="preserve"> </w:t>
      </w:r>
      <w:r>
        <w:rPr>
          <w:sz w:val="24"/>
        </w:rPr>
        <w:t>выработки</w:t>
      </w:r>
      <w:r>
        <w:rPr>
          <w:spacing w:val="-6"/>
          <w:sz w:val="24"/>
        </w:rPr>
        <w:t xml:space="preserve"> </w:t>
      </w:r>
      <w:r>
        <w:rPr>
          <w:sz w:val="24"/>
        </w:rPr>
        <w:t>экологически</w:t>
      </w:r>
      <w:r>
        <w:rPr>
          <w:spacing w:val="-6"/>
          <w:sz w:val="24"/>
        </w:rPr>
        <w:t xml:space="preserve"> </w:t>
      </w:r>
      <w:r>
        <w:rPr>
          <w:sz w:val="24"/>
        </w:rPr>
        <w:t>целесообразного</w:t>
      </w:r>
      <w:r>
        <w:rPr>
          <w:spacing w:val="-6"/>
          <w:sz w:val="24"/>
        </w:rPr>
        <w:t xml:space="preserve"> </w:t>
      </w:r>
      <w:r>
        <w:rPr>
          <w:sz w:val="24"/>
        </w:rPr>
        <w:t>поведения</w:t>
      </w:r>
      <w:r>
        <w:rPr>
          <w:spacing w:val="-6"/>
          <w:sz w:val="24"/>
        </w:rPr>
        <w:t xml:space="preserve"> </w:t>
      </w:r>
      <w:r>
        <w:rPr>
          <w:sz w:val="24"/>
        </w:rPr>
        <w:t>в</w:t>
      </w:r>
      <w:r>
        <w:rPr>
          <w:spacing w:val="-7"/>
          <w:sz w:val="24"/>
        </w:rPr>
        <w:t xml:space="preserve"> </w:t>
      </w:r>
      <w:r>
        <w:rPr>
          <w:sz w:val="24"/>
        </w:rPr>
        <w:t>быту и трудовой деятельности в целях сохранения своего здоровья и окружающей природной среды;</w:t>
      </w:r>
    </w:p>
    <w:p w14:paraId="23FDDD82" w14:textId="77777777" w:rsidR="0092341C" w:rsidRDefault="00DB6983" w:rsidP="00B10CA3">
      <w:pPr>
        <w:pStyle w:val="a8"/>
        <w:numPr>
          <w:ilvl w:val="0"/>
          <w:numId w:val="83"/>
        </w:numPr>
        <w:tabs>
          <w:tab w:val="left" w:pos="1290"/>
        </w:tabs>
        <w:spacing w:before="2"/>
        <w:ind w:left="0"/>
        <w:contextualSpacing/>
        <w:rPr>
          <w:sz w:val="24"/>
        </w:rPr>
      </w:pPr>
      <w:r>
        <w:rPr>
          <w:sz w:val="24"/>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направленности дальнейшего обучения.</w:t>
      </w:r>
    </w:p>
    <w:p w14:paraId="532CEC41" w14:textId="77777777" w:rsidR="0092341C" w:rsidRDefault="00DB6983" w:rsidP="00452D83">
      <w:pPr>
        <w:pStyle w:val="a4"/>
        <w:spacing w:before="2"/>
        <w:ind w:left="0"/>
        <w:contextualSpacing/>
      </w:pPr>
      <w:r>
        <w:t xml:space="preserve">Курс направлен на решение следующих </w:t>
      </w:r>
      <w:r>
        <w:rPr>
          <w:i/>
        </w:rPr>
        <w:t>задач</w:t>
      </w:r>
      <w:r>
        <w:t>, обеспечивающих реализацию личностно-ориентированного и деятельностного подходов к обучению химии обучающихся с ЗПР на уровне основного общего образования:</w:t>
      </w:r>
    </w:p>
    <w:p w14:paraId="7D705253" w14:textId="77777777" w:rsidR="0092341C" w:rsidRDefault="00DB6983" w:rsidP="00B10CA3">
      <w:pPr>
        <w:pStyle w:val="a8"/>
        <w:numPr>
          <w:ilvl w:val="0"/>
          <w:numId w:val="83"/>
        </w:numPr>
        <w:tabs>
          <w:tab w:val="left" w:pos="1290"/>
        </w:tabs>
        <w:spacing w:before="2"/>
        <w:ind w:left="0"/>
        <w:contextualSpacing/>
        <w:rPr>
          <w:sz w:val="24"/>
        </w:rPr>
      </w:pPr>
      <w:r>
        <w:rPr>
          <w:sz w:val="24"/>
        </w:rPr>
        <w:t>формирование первоначальных систематизированных представлений о веществах, их</w:t>
      </w:r>
      <w:r>
        <w:rPr>
          <w:spacing w:val="-2"/>
          <w:sz w:val="24"/>
        </w:rPr>
        <w:t xml:space="preserve"> </w:t>
      </w:r>
      <w:r>
        <w:rPr>
          <w:sz w:val="24"/>
        </w:rPr>
        <w:t>превращениях и</w:t>
      </w:r>
      <w:r>
        <w:rPr>
          <w:spacing w:val="-3"/>
          <w:sz w:val="24"/>
        </w:rPr>
        <w:t xml:space="preserve"> </w:t>
      </w:r>
      <w:r>
        <w:rPr>
          <w:sz w:val="24"/>
        </w:rPr>
        <w:t>практическом</w:t>
      </w:r>
      <w:r>
        <w:rPr>
          <w:spacing w:val="-2"/>
          <w:sz w:val="24"/>
        </w:rPr>
        <w:t xml:space="preserve"> </w:t>
      </w:r>
      <w:r>
        <w:rPr>
          <w:sz w:val="24"/>
        </w:rPr>
        <w:t>применении;</w:t>
      </w:r>
      <w:r>
        <w:rPr>
          <w:spacing w:val="-3"/>
          <w:sz w:val="24"/>
        </w:rPr>
        <w:t xml:space="preserve"> </w:t>
      </w:r>
      <w:r>
        <w:rPr>
          <w:sz w:val="24"/>
        </w:rPr>
        <w:t>овладение</w:t>
      </w:r>
      <w:r>
        <w:rPr>
          <w:spacing w:val="-2"/>
          <w:sz w:val="24"/>
        </w:rPr>
        <w:t xml:space="preserve"> </w:t>
      </w:r>
      <w:r>
        <w:rPr>
          <w:sz w:val="24"/>
        </w:rPr>
        <w:t>понятийным</w:t>
      </w:r>
      <w:r>
        <w:rPr>
          <w:spacing w:val="-2"/>
          <w:sz w:val="24"/>
        </w:rPr>
        <w:t xml:space="preserve"> </w:t>
      </w:r>
      <w:r>
        <w:rPr>
          <w:sz w:val="24"/>
        </w:rPr>
        <w:t>аппаратом</w:t>
      </w:r>
      <w:r>
        <w:rPr>
          <w:spacing w:val="-2"/>
          <w:sz w:val="24"/>
        </w:rPr>
        <w:t xml:space="preserve"> </w:t>
      </w:r>
      <w:r>
        <w:rPr>
          <w:sz w:val="24"/>
        </w:rPr>
        <w:t>и символическим языком химии;</w:t>
      </w:r>
    </w:p>
    <w:p w14:paraId="59133CC0" w14:textId="77777777" w:rsidR="0092341C" w:rsidRDefault="00DB6983" w:rsidP="00B10CA3">
      <w:pPr>
        <w:pStyle w:val="a8"/>
        <w:numPr>
          <w:ilvl w:val="0"/>
          <w:numId w:val="83"/>
        </w:numPr>
        <w:tabs>
          <w:tab w:val="left" w:pos="1290"/>
        </w:tabs>
        <w:spacing w:before="2"/>
        <w:ind w:left="0"/>
        <w:contextualSpacing/>
        <w:rPr>
          <w:sz w:val="24"/>
        </w:rPr>
      </w:pPr>
      <w:r>
        <w:rPr>
          <w:sz w:val="24"/>
        </w:rPr>
        <w:t>осознание объективной значимости основ химической науки как области современного естествознания, химических превращений неорганических и органических веществ как основы многих явлений живой и неживой природы; углубление представлений о материальном единстве мира;</w:t>
      </w:r>
    </w:p>
    <w:p w14:paraId="520E82AB" w14:textId="77777777" w:rsidR="0092341C" w:rsidRDefault="00DB6983" w:rsidP="00B10CA3">
      <w:pPr>
        <w:pStyle w:val="a8"/>
        <w:numPr>
          <w:ilvl w:val="0"/>
          <w:numId w:val="83"/>
        </w:numPr>
        <w:tabs>
          <w:tab w:val="left" w:pos="1290"/>
        </w:tabs>
        <w:spacing w:before="2"/>
        <w:ind w:left="0"/>
        <w:contextualSpacing/>
        <w:rPr>
          <w:sz w:val="24"/>
        </w:rPr>
      </w:pPr>
      <w:r>
        <w:rPr>
          <w:sz w:val="24"/>
        </w:rPr>
        <w:t>овладение основами химической грамотности: способностью анализировать и объективно оценивать жизненные ситуации, связанные с химией, навыками безопасного обращения с веществами, используемыми в повседневной жизни; умением анализировать и планировать экологически безопасное поведение в целях сохранения здоровья и окружающей среды;</w:t>
      </w:r>
    </w:p>
    <w:p w14:paraId="11B7A9B3" w14:textId="77777777" w:rsidR="0092341C" w:rsidRDefault="00DB6983" w:rsidP="00B10CA3">
      <w:pPr>
        <w:pStyle w:val="a8"/>
        <w:numPr>
          <w:ilvl w:val="0"/>
          <w:numId w:val="83"/>
        </w:numPr>
        <w:tabs>
          <w:tab w:val="left" w:pos="1290"/>
        </w:tabs>
        <w:spacing w:before="2"/>
        <w:ind w:left="0"/>
        <w:contextualSpacing/>
        <w:rPr>
          <w:sz w:val="24"/>
        </w:rPr>
      </w:pPr>
      <w:r>
        <w:rPr>
          <w:sz w:val="24"/>
        </w:rPr>
        <w:t>формирование умений устанавливать связи между реально наблюдаемыми химическими явлениями и процессами, происходящими в микромире, объяснять причины многообразия веществ, зависимость их свойств от состава и строения, а также зависимость применения веществ от их свойств;</w:t>
      </w:r>
    </w:p>
    <w:p w14:paraId="4DF5E7C2" w14:textId="77777777" w:rsidR="0092341C" w:rsidRDefault="00DB6983" w:rsidP="00B10CA3">
      <w:pPr>
        <w:pStyle w:val="a8"/>
        <w:numPr>
          <w:ilvl w:val="0"/>
          <w:numId w:val="83"/>
        </w:numPr>
        <w:tabs>
          <w:tab w:val="left" w:pos="1290"/>
        </w:tabs>
        <w:spacing w:before="2"/>
        <w:ind w:left="0"/>
        <w:contextualSpacing/>
        <w:rPr>
          <w:sz w:val="24"/>
        </w:rPr>
      </w:pPr>
      <w:r>
        <w:rPr>
          <w:sz w:val="24"/>
        </w:rPr>
        <w:t>приобретение опыта использования различных методов изучения веществ, наблюдения за их превращениями при проведении несложных химических экспериментов с использованием лабораторного оборудования и приборов;</w:t>
      </w:r>
    </w:p>
    <w:p w14:paraId="6DC8CC00" w14:textId="77777777" w:rsidR="0092341C" w:rsidRDefault="00DB6983" w:rsidP="00B10CA3">
      <w:pPr>
        <w:pStyle w:val="a8"/>
        <w:numPr>
          <w:ilvl w:val="0"/>
          <w:numId w:val="83"/>
        </w:numPr>
        <w:tabs>
          <w:tab w:val="left" w:pos="1290"/>
        </w:tabs>
        <w:spacing w:before="2"/>
        <w:ind w:left="0"/>
        <w:contextualSpacing/>
        <w:rPr>
          <w:sz w:val="24"/>
        </w:rPr>
      </w:pPr>
      <w:r>
        <w:rPr>
          <w:sz w:val="24"/>
        </w:rPr>
        <w:t>формирование представлений о значении химической науки и решении современных экологических проблем, в том числе в предотвращении техногенных</w:t>
      </w:r>
      <w:r>
        <w:rPr>
          <w:spacing w:val="40"/>
          <w:sz w:val="24"/>
        </w:rPr>
        <w:t xml:space="preserve"> </w:t>
      </w:r>
      <w:r>
        <w:rPr>
          <w:sz w:val="24"/>
        </w:rPr>
        <w:t>и экологических катастроф.</w:t>
      </w:r>
    </w:p>
    <w:p w14:paraId="4B4703A0" w14:textId="77777777" w:rsidR="0092341C" w:rsidRDefault="0092341C" w:rsidP="00452D83">
      <w:pPr>
        <w:pStyle w:val="a4"/>
        <w:spacing w:before="2"/>
        <w:ind w:left="0" w:firstLine="0"/>
        <w:contextualSpacing/>
        <w:jc w:val="left"/>
      </w:pPr>
    </w:p>
    <w:p w14:paraId="7E62F30E" w14:textId="77777777" w:rsidR="0092341C" w:rsidRDefault="00DB6983" w:rsidP="00452D83">
      <w:pPr>
        <w:pStyle w:val="3"/>
        <w:spacing w:before="2" w:line="240" w:lineRule="auto"/>
        <w:ind w:left="0"/>
        <w:contextualSpacing/>
      </w:pPr>
      <w:r>
        <w:t>Особенности</w:t>
      </w:r>
      <w:r>
        <w:rPr>
          <w:spacing w:val="-5"/>
        </w:rPr>
        <w:t xml:space="preserve"> </w:t>
      </w:r>
      <w:r>
        <w:t>отбора</w:t>
      </w:r>
      <w:r>
        <w:rPr>
          <w:spacing w:val="-6"/>
        </w:rPr>
        <w:t xml:space="preserve"> </w:t>
      </w:r>
      <w:r>
        <w:t>и</w:t>
      </w:r>
      <w:r>
        <w:rPr>
          <w:spacing w:val="-4"/>
        </w:rPr>
        <w:t xml:space="preserve"> </w:t>
      </w:r>
      <w:r>
        <w:t>адаптации</w:t>
      </w:r>
      <w:r>
        <w:rPr>
          <w:spacing w:val="-3"/>
        </w:rPr>
        <w:t xml:space="preserve"> </w:t>
      </w:r>
      <w:r>
        <w:t>учебного</w:t>
      </w:r>
      <w:r>
        <w:rPr>
          <w:spacing w:val="-2"/>
        </w:rPr>
        <w:t xml:space="preserve"> </w:t>
      </w:r>
      <w:r>
        <w:t>материала</w:t>
      </w:r>
      <w:r>
        <w:rPr>
          <w:spacing w:val="-6"/>
        </w:rPr>
        <w:t xml:space="preserve"> </w:t>
      </w:r>
      <w:r>
        <w:t>по</w:t>
      </w:r>
      <w:r>
        <w:rPr>
          <w:spacing w:val="-2"/>
        </w:rPr>
        <w:t xml:space="preserve"> химии</w:t>
      </w:r>
    </w:p>
    <w:p w14:paraId="35134970" w14:textId="77777777" w:rsidR="0092341C" w:rsidRDefault="00DB6983" w:rsidP="00452D83">
      <w:pPr>
        <w:pStyle w:val="a4"/>
        <w:spacing w:before="2"/>
        <w:ind w:left="0"/>
        <w:contextualSpacing/>
      </w:pPr>
      <w:r>
        <w:t>Обучение учебному предмету «Химия» необходимо строить на создании оптимальных условий для усвоения программного материала обучающимися с ЗПР. Большое внимание должно быть уделено отбору учебного материала в соответствии с принципом доступности при сохранении общего базового уровня. Он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многократной тренировкой в применении знаний с использованием приемов алгоритмизации и визуальных опор, обучения структурированию материала. В программе должно быть выделено дополнительное время для изучения наиболее важных вопросов, повторения пройденного материала, отработки навыков написания химических формул и уравнений за счет того, что наиболее трудные темы даются в ознакомительном порядке, а некоторые лабораторные опыты и практические работы выполняются виртуально или заменяются на демонстрацию ЦОР.</w:t>
      </w:r>
    </w:p>
    <w:p w14:paraId="3FF51026" w14:textId="77777777" w:rsidR="0092341C" w:rsidRDefault="00DB6983" w:rsidP="00452D83">
      <w:pPr>
        <w:pStyle w:val="a4"/>
        <w:spacing w:before="2"/>
        <w:ind w:left="0"/>
        <w:contextualSpacing/>
      </w:pPr>
      <w:r>
        <w:t>При составлении рабочей программы по химии для обучения детей с ЗПР необходимо ориентироваться на психолого-педагогические особенности обучаемых и избегать перегрузки рабочих программ излишним теоретическим материалом, в первую очередь, материалом, не обязательным для изучения. В рабочую программу можно не включать не обязательные для изучения вопросы, поскольку они являются чрезвычайно трудными для понимания этой категорией учащихся и не влияют на усвоение курса</w:t>
      </w:r>
      <w:r>
        <w:rPr>
          <w:spacing w:val="40"/>
        </w:rPr>
        <w:t xml:space="preserve"> </w:t>
      </w:r>
      <w:r>
        <w:t>химии. Высвободившее время можно использовать для систематизации и обобщения или при изучении последующих более значимых и сложных тем.</w:t>
      </w:r>
    </w:p>
    <w:p w14:paraId="37796011" w14:textId="77777777" w:rsidR="0092341C" w:rsidRDefault="00DB6983" w:rsidP="00452D83">
      <w:pPr>
        <w:pStyle w:val="a4"/>
        <w:spacing w:before="2"/>
        <w:ind w:left="0"/>
        <w:contextualSpacing/>
      </w:pPr>
      <w:r>
        <w:t>Большое значение для полноценного усвоения учебного материала имеет опора на межпредметные связи вопросов, изучаемых в данном курсе, с такими учебными предметами как «География», «Физика», «Биология». Позволяя рассматривать один и тот</w:t>
      </w:r>
    </w:p>
    <w:p w14:paraId="001BB9FA" w14:textId="77777777" w:rsidR="0092341C" w:rsidRDefault="00DB6983" w:rsidP="00452D83">
      <w:pPr>
        <w:pStyle w:val="a4"/>
        <w:spacing w:before="2"/>
        <w:ind w:left="0" w:firstLine="0"/>
        <w:contextualSpacing/>
      </w:pPr>
      <w:r>
        <w:t xml:space="preserve">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w:t>
      </w:r>
      <w:r>
        <w:rPr>
          <w:spacing w:val="-2"/>
        </w:rPr>
        <w:t>умений.</w:t>
      </w:r>
    </w:p>
    <w:p w14:paraId="42BA69C9" w14:textId="77777777" w:rsidR="0092341C" w:rsidRDefault="00DB6983" w:rsidP="00452D83">
      <w:pPr>
        <w:pStyle w:val="a4"/>
        <w:spacing w:before="2"/>
        <w:ind w:left="0"/>
        <w:contextualSpacing/>
      </w:pPr>
      <w:r>
        <w:t>При подготовке к урокам учитель должен предусмотреть формирование у обучающихся умений анализировать, сравнивать, обобщать изучаемый материал, планировать предстоящую работу, осуществлять самоконтроль. Необходимо постоянно следить за правильностью речевого оформления высказываний обучающихся с ЗПР.</w:t>
      </w:r>
    </w:p>
    <w:p w14:paraId="0479262E" w14:textId="77777777" w:rsidR="0092341C" w:rsidRDefault="00DB6983" w:rsidP="00452D83">
      <w:pPr>
        <w:pStyle w:val="a4"/>
        <w:spacing w:before="2"/>
        <w:ind w:left="0"/>
        <w:contextualSpacing/>
      </w:pPr>
      <w:r>
        <w:t>Для организации процесса обучения желательно применять различные формы учебных занятий: беседы, интегрированные уроки, практикумы, экскурсии, групповую работу, деловые игры. В качестве предпочтительных форм контроля знаний, умений и навыков использовать контрольные работы, тесты, химические диктанты, самостоятельные работы. Важно при работе с детьми с ЗПР включать в содержание программы вопросы здоровьесбережения, материал по профилактике употребления психоактивных</w:t>
      </w:r>
      <w:r>
        <w:rPr>
          <w:spacing w:val="-3"/>
        </w:rPr>
        <w:t xml:space="preserve"> </w:t>
      </w:r>
      <w:r>
        <w:t>веществ,</w:t>
      </w:r>
      <w:r>
        <w:rPr>
          <w:spacing w:val="-3"/>
        </w:rPr>
        <w:t xml:space="preserve"> </w:t>
      </w:r>
      <w:r>
        <w:t>пропаганде</w:t>
      </w:r>
      <w:r>
        <w:rPr>
          <w:spacing w:val="-3"/>
        </w:rPr>
        <w:t xml:space="preserve"> </w:t>
      </w:r>
      <w:r>
        <w:t>здорового</w:t>
      </w:r>
      <w:r>
        <w:rPr>
          <w:spacing w:val="-3"/>
        </w:rPr>
        <w:t xml:space="preserve"> </w:t>
      </w:r>
      <w:r>
        <w:t>образа</w:t>
      </w:r>
      <w:r>
        <w:rPr>
          <w:spacing w:val="-3"/>
        </w:rPr>
        <w:t xml:space="preserve"> </w:t>
      </w:r>
      <w:r>
        <w:t>жизни.</w:t>
      </w:r>
      <w:r>
        <w:rPr>
          <w:spacing w:val="-5"/>
        </w:rPr>
        <w:t xml:space="preserve"> </w:t>
      </w:r>
      <w:r>
        <w:t>При</w:t>
      </w:r>
      <w:r>
        <w:rPr>
          <w:spacing w:val="-4"/>
        </w:rPr>
        <w:t xml:space="preserve"> </w:t>
      </w:r>
      <w:r>
        <w:t>планировании</w:t>
      </w:r>
      <w:r>
        <w:rPr>
          <w:spacing w:val="-1"/>
        </w:rPr>
        <w:t xml:space="preserve"> </w:t>
      </w:r>
      <w:r>
        <w:t>учебного процесса желательно предусмотреть использование:</w:t>
      </w:r>
    </w:p>
    <w:p w14:paraId="36BA72A0" w14:textId="77777777" w:rsidR="0092341C" w:rsidRDefault="00DB6983" w:rsidP="00B10CA3">
      <w:pPr>
        <w:pStyle w:val="a8"/>
        <w:numPr>
          <w:ilvl w:val="1"/>
          <w:numId w:val="83"/>
        </w:numPr>
        <w:tabs>
          <w:tab w:val="left" w:pos="1471"/>
        </w:tabs>
        <w:spacing w:before="2"/>
        <w:ind w:left="0" w:firstLine="707"/>
        <w:contextualSpacing/>
        <w:rPr>
          <w:sz w:val="24"/>
        </w:rPr>
      </w:pPr>
      <w:r>
        <w:rPr>
          <w:sz w:val="24"/>
        </w:rPr>
        <w:t>нетрадиционных методов и форм обучения (методов: наглядных (иллюстрация, демонстрация, в том числе ЦОР), практических, мотивации интереса (игры, дискуссии), мотивации долга и ответственности (убеждение в значимости учения, поощрение); форм обучения: индивидуальных, парных, групповых (со сменным составом учеников);</w:t>
      </w:r>
    </w:p>
    <w:p w14:paraId="29CC3BA5" w14:textId="77777777" w:rsidR="0092341C" w:rsidRDefault="00DB6983" w:rsidP="00B10CA3">
      <w:pPr>
        <w:pStyle w:val="a8"/>
        <w:numPr>
          <w:ilvl w:val="1"/>
          <w:numId w:val="83"/>
        </w:numPr>
        <w:tabs>
          <w:tab w:val="left" w:pos="1444"/>
        </w:tabs>
        <w:spacing w:before="2"/>
        <w:ind w:left="0" w:firstLine="707"/>
        <w:contextualSpacing/>
        <w:rPr>
          <w:sz w:val="24"/>
        </w:rPr>
      </w:pPr>
      <w:r>
        <w:rPr>
          <w:sz w:val="24"/>
        </w:rPr>
        <w:t>элементов современных образовательных технологий, таких как информационно- коммуникационные, развития критического мышления;</w:t>
      </w:r>
    </w:p>
    <w:p w14:paraId="1B18E26A" w14:textId="77777777" w:rsidR="0092341C" w:rsidRDefault="00DB6983" w:rsidP="00B10CA3">
      <w:pPr>
        <w:pStyle w:val="a8"/>
        <w:numPr>
          <w:ilvl w:val="1"/>
          <w:numId w:val="83"/>
        </w:numPr>
        <w:tabs>
          <w:tab w:val="left" w:pos="1588"/>
        </w:tabs>
        <w:spacing w:before="2"/>
        <w:ind w:left="0" w:firstLine="707"/>
        <w:contextualSpacing/>
        <w:rPr>
          <w:sz w:val="24"/>
        </w:rPr>
      </w:pPr>
      <w:r>
        <w:rPr>
          <w:sz w:val="24"/>
        </w:rPr>
        <w:t>современных технических средств обучения: персонального компьютера, интерактивной доски.</w:t>
      </w:r>
    </w:p>
    <w:p w14:paraId="24B2BC33" w14:textId="77777777" w:rsidR="0092341C" w:rsidRDefault="00DB6983" w:rsidP="00452D83">
      <w:pPr>
        <w:pStyle w:val="a4"/>
        <w:spacing w:before="2"/>
        <w:ind w:left="0" w:firstLine="0"/>
        <w:contextualSpacing/>
      </w:pPr>
      <w:r>
        <w:t>При</w:t>
      </w:r>
      <w:r>
        <w:rPr>
          <w:spacing w:val="-5"/>
        </w:rPr>
        <w:t xml:space="preserve"> </w:t>
      </w:r>
      <w:r>
        <w:t>проведении</w:t>
      </w:r>
      <w:r>
        <w:rPr>
          <w:spacing w:val="-1"/>
        </w:rPr>
        <w:t xml:space="preserve"> </w:t>
      </w:r>
      <w:r>
        <w:t>уроков</w:t>
      </w:r>
      <w:r>
        <w:rPr>
          <w:spacing w:val="-3"/>
        </w:rPr>
        <w:t xml:space="preserve"> </w:t>
      </w:r>
      <w:r>
        <w:rPr>
          <w:spacing w:val="-2"/>
        </w:rPr>
        <w:t>рекомендуется:</w:t>
      </w:r>
    </w:p>
    <w:p w14:paraId="77EAB323" w14:textId="77777777" w:rsidR="0092341C" w:rsidRDefault="00DB6983" w:rsidP="00B10CA3">
      <w:pPr>
        <w:pStyle w:val="a8"/>
        <w:numPr>
          <w:ilvl w:val="1"/>
          <w:numId w:val="83"/>
        </w:numPr>
        <w:tabs>
          <w:tab w:val="left" w:pos="1444"/>
        </w:tabs>
        <w:spacing w:before="2"/>
        <w:ind w:left="0" w:firstLine="707"/>
        <w:contextualSpacing/>
        <w:rPr>
          <w:sz w:val="24"/>
        </w:rPr>
      </w:pPr>
      <w:r>
        <w:rPr>
          <w:sz w:val="24"/>
        </w:rPr>
        <w:t>больше времени отводить вопросам использования химических веществ в быту и безопасного обращения с ними;</w:t>
      </w:r>
    </w:p>
    <w:p w14:paraId="01E731EA" w14:textId="77777777" w:rsidR="0092341C" w:rsidRDefault="00DB6983" w:rsidP="00B10CA3">
      <w:pPr>
        <w:pStyle w:val="a8"/>
        <w:numPr>
          <w:ilvl w:val="1"/>
          <w:numId w:val="83"/>
        </w:numPr>
        <w:tabs>
          <w:tab w:val="left" w:pos="1499"/>
        </w:tabs>
        <w:spacing w:before="2"/>
        <w:ind w:left="0" w:firstLine="707"/>
        <w:contextualSpacing/>
        <w:rPr>
          <w:sz w:val="24"/>
        </w:rPr>
      </w:pPr>
      <w:r>
        <w:rPr>
          <w:sz w:val="24"/>
        </w:rPr>
        <w:t>включать максимально возможное количество демонстраций, так как именно демонстрационный</w:t>
      </w:r>
      <w:r>
        <w:rPr>
          <w:spacing w:val="-5"/>
          <w:sz w:val="24"/>
        </w:rPr>
        <w:t xml:space="preserve"> </w:t>
      </w:r>
      <w:r>
        <w:rPr>
          <w:sz w:val="24"/>
        </w:rPr>
        <w:t>эксперимент</w:t>
      </w:r>
      <w:r>
        <w:rPr>
          <w:spacing w:val="-6"/>
          <w:sz w:val="24"/>
        </w:rPr>
        <w:t xml:space="preserve"> </w:t>
      </w:r>
      <w:r>
        <w:rPr>
          <w:sz w:val="24"/>
        </w:rPr>
        <w:t>способствует</w:t>
      </w:r>
      <w:r>
        <w:rPr>
          <w:spacing w:val="-4"/>
          <w:sz w:val="24"/>
        </w:rPr>
        <w:t xml:space="preserve"> </w:t>
      </w:r>
      <w:r>
        <w:rPr>
          <w:sz w:val="24"/>
        </w:rPr>
        <w:t>развитию</w:t>
      </w:r>
      <w:r>
        <w:rPr>
          <w:spacing w:val="-5"/>
          <w:sz w:val="24"/>
        </w:rPr>
        <w:t xml:space="preserve"> </w:t>
      </w:r>
      <w:r>
        <w:rPr>
          <w:sz w:val="24"/>
        </w:rPr>
        <w:t>познавательного</w:t>
      </w:r>
      <w:r>
        <w:rPr>
          <w:spacing w:val="-6"/>
          <w:sz w:val="24"/>
        </w:rPr>
        <w:t xml:space="preserve"> </w:t>
      </w:r>
      <w:r>
        <w:rPr>
          <w:sz w:val="24"/>
        </w:rPr>
        <w:t>интереса</w:t>
      </w:r>
      <w:r>
        <w:rPr>
          <w:spacing w:val="-3"/>
          <w:sz w:val="24"/>
        </w:rPr>
        <w:t xml:space="preserve"> </w:t>
      </w:r>
      <w:r>
        <w:rPr>
          <w:sz w:val="24"/>
        </w:rPr>
        <w:t>у</w:t>
      </w:r>
      <w:r>
        <w:rPr>
          <w:spacing w:val="-10"/>
          <w:sz w:val="24"/>
        </w:rPr>
        <w:t xml:space="preserve"> </w:t>
      </w:r>
      <w:r>
        <w:rPr>
          <w:sz w:val="24"/>
        </w:rPr>
        <w:t>детей с задержкой психического развития;</w:t>
      </w:r>
    </w:p>
    <w:p w14:paraId="1D729C93" w14:textId="77777777" w:rsidR="0092341C" w:rsidRDefault="00DB6983" w:rsidP="00B10CA3">
      <w:pPr>
        <w:pStyle w:val="a8"/>
        <w:numPr>
          <w:ilvl w:val="1"/>
          <w:numId w:val="83"/>
        </w:numPr>
        <w:tabs>
          <w:tab w:val="left" w:pos="1461"/>
        </w:tabs>
        <w:spacing w:before="2"/>
        <w:ind w:left="0" w:firstLine="707"/>
        <w:contextualSpacing/>
        <w:rPr>
          <w:sz w:val="24"/>
        </w:rPr>
      </w:pPr>
      <w:r>
        <w:rPr>
          <w:sz w:val="24"/>
        </w:rPr>
        <w:t>при планировании практических работ и лабораторных опытов исключать те из них, которые требуют использования концентрированных кислот, щелочей, ввиду их высокой токсичности и опасности для здоровья. В связи с особенностями поведения и деятельности обучающихся с ЗПР (расторможенность, неорганизованность) необходим строжайший контроль соблюдения правил техники безопасности при проведении лабораторных работ в химическом кабинете.</w:t>
      </w:r>
    </w:p>
    <w:p w14:paraId="50ED8095" w14:textId="77777777" w:rsidR="0092341C" w:rsidRDefault="0092341C" w:rsidP="00452D83">
      <w:pPr>
        <w:pStyle w:val="a4"/>
        <w:spacing w:before="2"/>
        <w:ind w:left="0" w:firstLine="0"/>
        <w:contextualSpacing/>
        <w:jc w:val="left"/>
      </w:pPr>
    </w:p>
    <w:p w14:paraId="426AA20E" w14:textId="77777777" w:rsidR="0092341C" w:rsidRDefault="00DB6983" w:rsidP="00452D83">
      <w:pPr>
        <w:pStyle w:val="3"/>
        <w:spacing w:before="2" w:line="240" w:lineRule="auto"/>
        <w:ind w:left="0"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«Химия»</w:t>
      </w:r>
    </w:p>
    <w:p w14:paraId="0FD7C955" w14:textId="77777777" w:rsidR="0092341C" w:rsidRDefault="00DB6983" w:rsidP="00452D83">
      <w:pPr>
        <w:pStyle w:val="a4"/>
        <w:spacing w:before="2"/>
        <w:ind w:left="0"/>
        <w:contextualSpacing/>
      </w:pPr>
      <w:r>
        <w:t>Содержание видов деятельности обучающихся с ЗПР на уроках химии</w:t>
      </w:r>
      <w:r>
        <w:rPr>
          <w:spacing w:val="40"/>
        </w:rPr>
        <w:t xml:space="preserve"> </w:t>
      </w:r>
      <w:r>
        <w:t>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для обеспечения осмысленного освоения содержания образования по предмету: усиление предметно-практической деятельности с активизацией сенсорных систем; чередование видов деятельности, задействующих различные</w:t>
      </w:r>
      <w:r>
        <w:rPr>
          <w:spacing w:val="-1"/>
        </w:rPr>
        <w:t xml:space="preserve"> </w:t>
      </w:r>
      <w:r>
        <w:t>сенсорные</w:t>
      </w:r>
      <w:r>
        <w:rPr>
          <w:spacing w:val="-1"/>
        </w:rPr>
        <w:t xml:space="preserve"> </w:t>
      </w:r>
      <w:r>
        <w:t>системы; освоение</w:t>
      </w:r>
      <w:r>
        <w:rPr>
          <w:spacing w:val="-1"/>
        </w:rPr>
        <w:t xml:space="preserve"> </w:t>
      </w:r>
      <w:r>
        <w:t>материала с опорой на алгоритм; «пошаговость» в изучении материала; использование</w:t>
      </w:r>
      <w:r>
        <w:rPr>
          <w:spacing w:val="40"/>
        </w:rPr>
        <w:t xml:space="preserve"> </w:t>
      </w:r>
      <w:r>
        <w:t>дополнительной визуальной опоры (планы, образцы, схемы, шаблоны, опорные таблицы). Для развития у обучающихся с ЗПР умения делать выводы, формирования грамотного речевого высказывания необходимо использовать опорные слова и клише. Особое внимание</w:t>
      </w:r>
      <w:r>
        <w:rPr>
          <w:spacing w:val="40"/>
        </w:rPr>
        <w:t xml:space="preserve">  </w:t>
      </w:r>
      <w:r>
        <w:t>следует</w:t>
      </w:r>
      <w:r>
        <w:rPr>
          <w:spacing w:val="59"/>
        </w:rPr>
        <w:t xml:space="preserve">  </w:t>
      </w:r>
      <w:r>
        <w:t>уделить</w:t>
      </w:r>
      <w:r>
        <w:rPr>
          <w:spacing w:val="56"/>
        </w:rPr>
        <w:t xml:space="preserve">  </w:t>
      </w:r>
      <w:r>
        <w:t>обучению</w:t>
      </w:r>
      <w:r>
        <w:rPr>
          <w:spacing w:val="56"/>
        </w:rPr>
        <w:t xml:space="preserve">  </w:t>
      </w:r>
      <w:r>
        <w:t>структурированию</w:t>
      </w:r>
      <w:r>
        <w:rPr>
          <w:spacing w:val="56"/>
        </w:rPr>
        <w:t xml:space="preserve">  </w:t>
      </w:r>
      <w:r>
        <w:t>материала:</w:t>
      </w:r>
      <w:r>
        <w:rPr>
          <w:spacing w:val="56"/>
        </w:rPr>
        <w:t xml:space="preserve">  </w:t>
      </w:r>
      <w:r>
        <w:t>составление</w:t>
      </w:r>
    </w:p>
    <w:p w14:paraId="691372C8" w14:textId="77777777" w:rsidR="00452D83" w:rsidRDefault="00452D83" w:rsidP="00452D83">
      <w:pPr>
        <w:pStyle w:val="a4"/>
        <w:spacing w:before="2"/>
        <w:ind w:left="0" w:firstLine="0"/>
        <w:contextualSpacing/>
      </w:pPr>
      <w:r>
        <w:t>рисуночных и вербальных схем, составление таблиц, составление классификации с обозначенными основаниями для классификации и наполнение их примерами и др.</w:t>
      </w:r>
    </w:p>
    <w:p w14:paraId="2A275B4B" w14:textId="77777777" w:rsidR="00452D83" w:rsidRDefault="00452D83" w:rsidP="00452D83">
      <w:pPr>
        <w:pStyle w:val="a4"/>
        <w:spacing w:before="2"/>
        <w:ind w:left="0" w:firstLine="0"/>
        <w:contextualSpacing/>
      </w:pPr>
      <w:r>
        <w:t>Тематическая</w:t>
      </w:r>
      <w:r>
        <w:rPr>
          <w:spacing w:val="-7"/>
        </w:rPr>
        <w:t xml:space="preserve"> </w:t>
      </w:r>
      <w:r>
        <w:t>и</w:t>
      </w:r>
      <w:r>
        <w:rPr>
          <w:spacing w:val="-4"/>
        </w:rPr>
        <w:t xml:space="preserve"> </w:t>
      </w:r>
      <w:r>
        <w:t>терминологическая</w:t>
      </w:r>
      <w:r>
        <w:rPr>
          <w:spacing w:val="-4"/>
        </w:rPr>
        <w:t xml:space="preserve"> </w:t>
      </w:r>
      <w:r>
        <w:t>лексика</w:t>
      </w:r>
      <w:r>
        <w:rPr>
          <w:spacing w:val="-6"/>
        </w:rPr>
        <w:t xml:space="preserve"> </w:t>
      </w:r>
      <w:r>
        <w:t>соответствует</w:t>
      </w:r>
      <w:r>
        <w:rPr>
          <w:spacing w:val="-2"/>
        </w:rPr>
        <w:t xml:space="preserve"> </w:t>
      </w:r>
      <w:r>
        <w:t>ООП</w:t>
      </w:r>
      <w:r>
        <w:rPr>
          <w:spacing w:val="-5"/>
        </w:rPr>
        <w:t xml:space="preserve"> </w:t>
      </w:r>
      <w:r>
        <w:rPr>
          <w:spacing w:val="-4"/>
        </w:rPr>
        <w:t>ООО.</w:t>
      </w:r>
    </w:p>
    <w:p w14:paraId="2F94137F" w14:textId="77777777" w:rsidR="0092341C" w:rsidRDefault="00452D83" w:rsidP="00452D83">
      <w:pPr>
        <w:pStyle w:val="a4"/>
        <w:spacing w:before="2"/>
        <w:ind w:left="0"/>
        <w:contextualSpacing/>
      </w:pPr>
      <w:r>
        <w:t>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14:paraId="4DA39420" w14:textId="77777777" w:rsidR="0092341C" w:rsidRDefault="00DB6983" w:rsidP="00452D83">
      <w:pPr>
        <w:pStyle w:val="3"/>
        <w:spacing w:before="2" w:line="240" w:lineRule="auto"/>
        <w:ind w:left="0"/>
        <w:contextualSpacing/>
      </w:pPr>
      <w:r>
        <w:t>Место</w:t>
      </w:r>
      <w:r>
        <w:rPr>
          <w:spacing w:val="-3"/>
        </w:rPr>
        <w:t xml:space="preserve"> </w:t>
      </w:r>
      <w:r>
        <w:t>учебного</w:t>
      </w:r>
      <w:r>
        <w:rPr>
          <w:spacing w:val="-4"/>
        </w:rPr>
        <w:t xml:space="preserve"> </w:t>
      </w:r>
      <w:r>
        <w:t>предмета</w:t>
      </w:r>
      <w:r>
        <w:rPr>
          <w:spacing w:val="-3"/>
        </w:rPr>
        <w:t xml:space="preserve"> </w:t>
      </w:r>
      <w:r>
        <w:t>«Химия»</w:t>
      </w:r>
      <w:r>
        <w:rPr>
          <w:spacing w:val="-3"/>
        </w:rPr>
        <w:t xml:space="preserve"> </w:t>
      </w:r>
      <w:r>
        <w:t>в</w:t>
      </w:r>
      <w:r>
        <w:rPr>
          <w:spacing w:val="-3"/>
        </w:rPr>
        <w:t xml:space="preserve"> </w:t>
      </w:r>
      <w:r>
        <w:t>учебном</w:t>
      </w:r>
      <w:r>
        <w:rPr>
          <w:spacing w:val="-3"/>
        </w:rPr>
        <w:t xml:space="preserve"> </w:t>
      </w:r>
      <w:r>
        <w:rPr>
          <w:spacing w:val="-2"/>
        </w:rPr>
        <w:t>плане</w:t>
      </w:r>
    </w:p>
    <w:p w14:paraId="17767348" w14:textId="77777777" w:rsidR="0092341C" w:rsidRDefault="00DB6983" w:rsidP="00452D83">
      <w:pPr>
        <w:pStyle w:val="a4"/>
        <w:spacing w:before="2"/>
        <w:ind w:left="0"/>
        <w:contextualSpacing/>
      </w:pPr>
      <w:r>
        <w:t>В соответствии с Федеральным государственным образовательным стандартом основного</w:t>
      </w:r>
      <w:r>
        <w:rPr>
          <w:spacing w:val="15"/>
        </w:rPr>
        <w:t xml:space="preserve"> </w:t>
      </w:r>
      <w:r>
        <w:t>общего</w:t>
      </w:r>
      <w:r>
        <w:rPr>
          <w:spacing w:val="18"/>
        </w:rPr>
        <w:t xml:space="preserve"> </w:t>
      </w:r>
      <w:r>
        <w:t>образования</w:t>
      </w:r>
      <w:r>
        <w:rPr>
          <w:spacing w:val="20"/>
        </w:rPr>
        <w:t xml:space="preserve"> </w:t>
      </w:r>
      <w:r>
        <w:t>учебный</w:t>
      </w:r>
      <w:r>
        <w:rPr>
          <w:spacing w:val="18"/>
        </w:rPr>
        <w:t xml:space="preserve"> </w:t>
      </w:r>
      <w:r>
        <w:t>предмет</w:t>
      </w:r>
      <w:r>
        <w:rPr>
          <w:spacing w:val="23"/>
        </w:rPr>
        <w:t xml:space="preserve"> </w:t>
      </w:r>
      <w:r>
        <w:t>«Химия»</w:t>
      </w:r>
      <w:r>
        <w:rPr>
          <w:spacing w:val="11"/>
        </w:rPr>
        <w:t xml:space="preserve"> </w:t>
      </w:r>
      <w:r>
        <w:t>входит</w:t>
      </w:r>
      <w:r>
        <w:rPr>
          <w:spacing w:val="18"/>
        </w:rPr>
        <w:t xml:space="preserve"> </w:t>
      </w:r>
      <w:r>
        <w:t>в</w:t>
      </w:r>
      <w:r>
        <w:rPr>
          <w:spacing w:val="17"/>
        </w:rPr>
        <w:t xml:space="preserve"> </w:t>
      </w:r>
      <w:r>
        <w:t>предметную</w:t>
      </w:r>
      <w:r>
        <w:rPr>
          <w:spacing w:val="21"/>
        </w:rPr>
        <w:t xml:space="preserve"> </w:t>
      </w:r>
      <w:r>
        <w:rPr>
          <w:spacing w:val="-2"/>
        </w:rPr>
        <w:t>область</w:t>
      </w:r>
    </w:p>
    <w:p w14:paraId="36315AF6" w14:textId="77777777" w:rsidR="0092341C" w:rsidRDefault="00DB6983" w:rsidP="00452D83">
      <w:pPr>
        <w:pStyle w:val="a4"/>
        <w:spacing w:before="2"/>
        <w:ind w:left="0" w:firstLine="0"/>
        <w:contextualSpacing/>
      </w:pPr>
      <w:r>
        <w:t>«Естественнонаучные</w:t>
      </w:r>
      <w:r>
        <w:rPr>
          <w:spacing w:val="-6"/>
        </w:rPr>
        <w:t xml:space="preserve"> </w:t>
      </w:r>
      <w:r>
        <w:t>предметы»</w:t>
      </w:r>
      <w:r>
        <w:rPr>
          <w:spacing w:val="-10"/>
        </w:rPr>
        <w:t xml:space="preserve"> </w:t>
      </w:r>
      <w:r>
        <w:t>и</w:t>
      </w:r>
      <w:r>
        <w:rPr>
          <w:spacing w:val="-2"/>
        </w:rPr>
        <w:t xml:space="preserve"> </w:t>
      </w:r>
      <w:r>
        <w:t>является</w:t>
      </w:r>
      <w:r>
        <w:rPr>
          <w:spacing w:val="-2"/>
        </w:rPr>
        <w:t xml:space="preserve"> </w:t>
      </w:r>
      <w:r>
        <w:t>обязательным</w:t>
      </w:r>
      <w:r>
        <w:rPr>
          <w:spacing w:val="-4"/>
        </w:rPr>
        <w:t xml:space="preserve"> </w:t>
      </w:r>
      <w:r>
        <w:t>для</w:t>
      </w:r>
      <w:r>
        <w:rPr>
          <w:spacing w:val="-2"/>
        </w:rPr>
        <w:t xml:space="preserve"> изучения.</w:t>
      </w:r>
    </w:p>
    <w:p w14:paraId="1E7B65FD" w14:textId="77777777" w:rsidR="0092341C" w:rsidRDefault="00DB6983" w:rsidP="00452D83">
      <w:pPr>
        <w:pStyle w:val="a4"/>
        <w:spacing w:before="2"/>
        <w:ind w:left="0"/>
        <w:contextualSpacing/>
      </w:pPr>
      <w:r>
        <w:t>Учебным планом на её изучение отведено 136 учебных часов – по 2 ч в неделю в 8 и 9 классах соответственно.</w:t>
      </w:r>
    </w:p>
    <w:p w14:paraId="7F044D7C" w14:textId="77777777" w:rsidR="0092341C" w:rsidRDefault="00DB6983" w:rsidP="00452D83">
      <w:pPr>
        <w:pStyle w:val="a4"/>
        <w:spacing w:before="2"/>
        <w:ind w:left="0"/>
        <w:contextualSpacing/>
      </w:pPr>
      <w:r>
        <w:t>Содержание учебного предмета «Химия», представленное в Примерной рабочей программе, соответствует ФГОС ООО, разработано с учетом основной образовательной программы</w:t>
      </w:r>
      <w:r>
        <w:rPr>
          <w:spacing w:val="-3"/>
        </w:rPr>
        <w:t xml:space="preserve"> </w:t>
      </w:r>
      <w:r>
        <w:t>основного</w:t>
      </w:r>
      <w:r>
        <w:rPr>
          <w:spacing w:val="-2"/>
        </w:rPr>
        <w:t xml:space="preserve"> </w:t>
      </w:r>
      <w:r>
        <w:t>общего</w:t>
      </w:r>
      <w:r>
        <w:rPr>
          <w:spacing w:val="-2"/>
        </w:rPr>
        <w:t xml:space="preserve"> </w:t>
      </w:r>
      <w:r>
        <w:t>образования</w:t>
      </w:r>
      <w:r>
        <w:rPr>
          <w:spacing w:val="-2"/>
        </w:rPr>
        <w:t xml:space="preserve"> </w:t>
      </w:r>
      <w:r>
        <w:t>по</w:t>
      </w:r>
      <w:r>
        <w:rPr>
          <w:spacing w:val="-2"/>
        </w:rPr>
        <w:t xml:space="preserve"> </w:t>
      </w:r>
      <w:r>
        <w:t>учебному</w:t>
      </w:r>
      <w:r>
        <w:rPr>
          <w:spacing w:val="-7"/>
        </w:rPr>
        <w:t xml:space="preserve"> </w:t>
      </w:r>
      <w:r>
        <w:t>предмету</w:t>
      </w:r>
      <w:r>
        <w:rPr>
          <w:spacing w:val="-2"/>
        </w:rPr>
        <w:t xml:space="preserve"> </w:t>
      </w:r>
      <w:r>
        <w:t>«Химия», соответствует Примерной адаптированной основной образовательной программе основного общего образования обучающихся с задержкой психического развития.</w:t>
      </w:r>
    </w:p>
    <w:p w14:paraId="631D7F30" w14:textId="77777777" w:rsidR="0092341C" w:rsidRDefault="00DB6983" w:rsidP="00452D83">
      <w:pPr>
        <w:pStyle w:val="a4"/>
        <w:spacing w:before="2"/>
        <w:ind w:left="0" w:firstLine="0"/>
        <w:contextualSpacing/>
      </w:pPr>
      <w:r>
        <w:t>СОДЕРЖАНИЕ</w:t>
      </w:r>
      <w:r>
        <w:rPr>
          <w:spacing w:val="-8"/>
        </w:rPr>
        <w:t xml:space="preserve"> </w:t>
      </w:r>
      <w:r>
        <w:t>УЧЕБНОГО</w:t>
      </w:r>
      <w:r>
        <w:rPr>
          <w:spacing w:val="-4"/>
        </w:rPr>
        <w:t xml:space="preserve"> </w:t>
      </w:r>
      <w:r>
        <w:t>ПРЕДМЕТА</w:t>
      </w:r>
      <w:r>
        <w:rPr>
          <w:spacing w:val="-2"/>
        </w:rPr>
        <w:t xml:space="preserve"> «ХИМИЯ»</w:t>
      </w:r>
    </w:p>
    <w:p w14:paraId="7DA53910" w14:textId="77777777" w:rsidR="0092341C" w:rsidRDefault="0092341C" w:rsidP="00452D83">
      <w:pPr>
        <w:pStyle w:val="a4"/>
        <w:spacing w:before="2"/>
        <w:ind w:left="0" w:firstLine="0"/>
        <w:contextualSpacing/>
        <w:jc w:val="left"/>
      </w:pPr>
    </w:p>
    <w:p w14:paraId="468B18D8" w14:textId="77777777" w:rsidR="0092341C" w:rsidRDefault="00DB6983" w:rsidP="00B10CA3">
      <w:pPr>
        <w:pStyle w:val="2"/>
        <w:numPr>
          <w:ilvl w:val="0"/>
          <w:numId w:val="82"/>
        </w:numPr>
        <w:tabs>
          <w:tab w:val="left" w:pos="762"/>
        </w:tabs>
        <w:spacing w:before="2"/>
        <w:ind w:left="0"/>
        <w:contextualSpacing/>
        <w:jc w:val="both"/>
      </w:pPr>
      <w:r>
        <w:rPr>
          <w:spacing w:val="-2"/>
        </w:rPr>
        <w:t>КЛАСС</w:t>
      </w:r>
    </w:p>
    <w:p w14:paraId="6144DE06" w14:textId="77777777" w:rsidR="0092341C" w:rsidRDefault="00DB6983" w:rsidP="00452D83">
      <w:pPr>
        <w:pStyle w:val="3"/>
        <w:spacing w:before="2" w:line="240" w:lineRule="auto"/>
        <w:ind w:left="0"/>
        <w:contextualSpacing/>
      </w:pPr>
      <w:r>
        <w:t>Первоначальные</w:t>
      </w:r>
      <w:r>
        <w:rPr>
          <w:spacing w:val="-9"/>
        </w:rPr>
        <w:t xml:space="preserve"> </w:t>
      </w:r>
      <w:r>
        <w:t>химические</w:t>
      </w:r>
      <w:r>
        <w:rPr>
          <w:spacing w:val="-7"/>
        </w:rPr>
        <w:t xml:space="preserve"> </w:t>
      </w:r>
      <w:r>
        <w:rPr>
          <w:spacing w:val="-2"/>
        </w:rPr>
        <w:t>понятия</w:t>
      </w:r>
    </w:p>
    <w:p w14:paraId="2A0677EE" w14:textId="77777777" w:rsidR="0092341C" w:rsidRDefault="00DB6983" w:rsidP="00452D83">
      <w:pPr>
        <w:spacing w:before="2"/>
        <w:ind w:firstLine="707"/>
        <w:contextualSpacing/>
        <w:jc w:val="both"/>
        <w:rPr>
          <w:i/>
          <w:sz w:val="24"/>
        </w:rPr>
      </w:pPr>
      <w:r>
        <w:rPr>
          <w:sz w:val="24"/>
        </w:rPr>
        <w:t xml:space="preserve">Предмет химии. </w:t>
      </w:r>
      <w:r>
        <w:rPr>
          <w:i/>
          <w:sz w:val="24"/>
        </w:rPr>
        <w:t>Роль химии в жизни человека</w:t>
      </w:r>
      <w:r>
        <w:rPr>
          <w:i/>
          <w:sz w:val="24"/>
          <w:vertAlign w:val="superscript"/>
        </w:rPr>
        <w:t>17</w:t>
      </w:r>
      <w:r>
        <w:rPr>
          <w:i/>
          <w:sz w:val="24"/>
        </w:rPr>
        <w:t xml:space="preserve">. </w:t>
      </w:r>
      <w:r>
        <w:rPr>
          <w:sz w:val="24"/>
        </w:rPr>
        <w:t>Тела и вещества. Физические свойства</w:t>
      </w:r>
      <w:r>
        <w:rPr>
          <w:spacing w:val="-3"/>
          <w:sz w:val="24"/>
        </w:rPr>
        <w:t xml:space="preserve"> </w:t>
      </w:r>
      <w:r>
        <w:rPr>
          <w:sz w:val="24"/>
        </w:rPr>
        <w:t>веществ.</w:t>
      </w:r>
      <w:r>
        <w:rPr>
          <w:spacing w:val="-2"/>
          <w:sz w:val="24"/>
        </w:rPr>
        <w:t xml:space="preserve"> </w:t>
      </w:r>
      <w:r>
        <w:rPr>
          <w:sz w:val="24"/>
        </w:rPr>
        <w:t>Агрегатное</w:t>
      </w:r>
      <w:r>
        <w:rPr>
          <w:spacing w:val="-2"/>
          <w:sz w:val="24"/>
        </w:rPr>
        <w:t xml:space="preserve"> </w:t>
      </w:r>
      <w:r>
        <w:rPr>
          <w:sz w:val="24"/>
        </w:rPr>
        <w:t>состояние</w:t>
      </w:r>
      <w:r>
        <w:rPr>
          <w:spacing w:val="-2"/>
          <w:sz w:val="24"/>
        </w:rPr>
        <w:t xml:space="preserve"> </w:t>
      </w:r>
      <w:r>
        <w:rPr>
          <w:sz w:val="24"/>
        </w:rPr>
        <w:t xml:space="preserve">веществ. </w:t>
      </w:r>
      <w:r>
        <w:rPr>
          <w:i/>
          <w:sz w:val="24"/>
        </w:rPr>
        <w:t>Химия</w:t>
      </w:r>
      <w:r>
        <w:rPr>
          <w:i/>
          <w:spacing w:val="-2"/>
          <w:sz w:val="24"/>
        </w:rPr>
        <w:t xml:space="preserve"> </w:t>
      </w:r>
      <w:r>
        <w:rPr>
          <w:i/>
          <w:sz w:val="24"/>
        </w:rPr>
        <w:t>в</w:t>
      </w:r>
      <w:r>
        <w:rPr>
          <w:i/>
          <w:spacing w:val="-2"/>
          <w:sz w:val="24"/>
        </w:rPr>
        <w:t xml:space="preserve"> </w:t>
      </w:r>
      <w:r>
        <w:rPr>
          <w:i/>
          <w:sz w:val="24"/>
        </w:rPr>
        <w:t>системе</w:t>
      </w:r>
      <w:r>
        <w:rPr>
          <w:i/>
          <w:spacing w:val="-2"/>
          <w:sz w:val="24"/>
        </w:rPr>
        <w:t xml:space="preserve"> </w:t>
      </w:r>
      <w:r>
        <w:rPr>
          <w:i/>
          <w:sz w:val="24"/>
        </w:rPr>
        <w:t xml:space="preserve">наук. </w:t>
      </w:r>
      <w:r>
        <w:rPr>
          <w:sz w:val="24"/>
        </w:rPr>
        <w:t>Чистые</w:t>
      </w:r>
      <w:r>
        <w:rPr>
          <w:spacing w:val="-3"/>
          <w:sz w:val="24"/>
        </w:rPr>
        <w:t xml:space="preserve"> </w:t>
      </w:r>
      <w:r>
        <w:rPr>
          <w:sz w:val="24"/>
        </w:rPr>
        <w:t xml:space="preserve">вещества и смеси. Способы разделения смесей. Правила безопасного обращения с веществами и лабораторным оборудованием. </w:t>
      </w:r>
      <w:r>
        <w:rPr>
          <w:i/>
          <w:sz w:val="24"/>
        </w:rPr>
        <w:t>Понятие о методах познания в химии.</w:t>
      </w:r>
    </w:p>
    <w:p w14:paraId="5533A094" w14:textId="77777777" w:rsidR="0092341C" w:rsidRDefault="00DB6983" w:rsidP="00452D83">
      <w:pPr>
        <w:pStyle w:val="a4"/>
        <w:spacing w:before="2"/>
        <w:ind w:left="0"/>
        <w:contextualSpacing/>
      </w:pPr>
      <w:r>
        <w:t>Атомы и молекулы. Химические элементы. Знаки (символы) химических элементов. Относительная атомная масса. Простые и сложные вещества. Атомно- молекулярное учение.</w:t>
      </w:r>
    </w:p>
    <w:p w14:paraId="38A433AB" w14:textId="77777777" w:rsidR="0092341C" w:rsidRDefault="00DB6983" w:rsidP="00452D83">
      <w:pPr>
        <w:pStyle w:val="a4"/>
        <w:spacing w:before="2"/>
        <w:ind w:left="0"/>
        <w:contextualSpacing/>
      </w:pPr>
      <w:r>
        <w:t xml:space="preserve">Химическая формула. Валентность атомов химических элементов. </w:t>
      </w:r>
      <w:r>
        <w:rPr>
          <w:i/>
        </w:rPr>
        <w:t xml:space="preserve">Закон постоянства состава веществ. </w:t>
      </w:r>
      <w:r>
        <w:t>Относительная молекулярная масса. Массовая доля химического элемента в соединении.</w:t>
      </w:r>
    </w:p>
    <w:p w14:paraId="0E5F022A" w14:textId="77777777" w:rsidR="0092341C" w:rsidRDefault="00DB6983" w:rsidP="00452D83">
      <w:pPr>
        <w:pStyle w:val="a4"/>
        <w:spacing w:before="2"/>
        <w:ind w:left="0"/>
        <w:contextualSpacing/>
      </w:pPr>
      <w:r>
        <w:t>Физические и химические явления. Химическая реакция. Признаки химических реакций. Уравнения химических реакций. Закон сохранения массы веществ. Классификация химических реакций (соединения, разложения, замещения, обмена).</w:t>
      </w:r>
    </w:p>
    <w:p w14:paraId="643AE2C3" w14:textId="023954FD" w:rsidR="0074262E" w:rsidRDefault="00DB6983" w:rsidP="00452D83">
      <w:pPr>
        <w:pStyle w:val="a4"/>
        <w:spacing w:before="2"/>
        <w:ind w:left="0" w:firstLine="0"/>
        <w:contextualSpacing/>
        <w:jc w:val="left"/>
      </w:pPr>
      <w:r>
        <w:t>Химический</w:t>
      </w:r>
      <w:r>
        <w:rPr>
          <w:spacing w:val="-5"/>
        </w:rPr>
        <w:t xml:space="preserve"> </w:t>
      </w:r>
      <w:r>
        <w:t>эксперимент:</w:t>
      </w:r>
      <w:r>
        <w:rPr>
          <w:spacing w:val="-5"/>
        </w:rPr>
        <w:t xml:space="preserve"> </w:t>
      </w:r>
      <w:r>
        <w:t>знакомство</w:t>
      </w:r>
      <w:r>
        <w:rPr>
          <w:spacing w:val="-5"/>
        </w:rPr>
        <w:t xml:space="preserve"> </w:t>
      </w:r>
      <w:r>
        <w:t>с</w:t>
      </w:r>
      <w:r>
        <w:rPr>
          <w:spacing w:val="-6"/>
        </w:rPr>
        <w:t xml:space="preserve"> </w:t>
      </w:r>
      <w:r>
        <w:t>химической</w:t>
      </w:r>
      <w:r>
        <w:rPr>
          <w:spacing w:val="-5"/>
        </w:rPr>
        <w:t xml:space="preserve"> </w:t>
      </w:r>
      <w:r>
        <w:t>посудой,</w:t>
      </w:r>
      <w:r>
        <w:rPr>
          <w:spacing w:val="-5"/>
        </w:rPr>
        <w:t xml:space="preserve"> </w:t>
      </w:r>
      <w:r>
        <w:t>с</w:t>
      </w:r>
      <w:r>
        <w:rPr>
          <w:spacing w:val="-6"/>
        </w:rPr>
        <w:t xml:space="preserve"> </w:t>
      </w:r>
      <w:r>
        <w:t>правилами</w:t>
      </w:r>
      <w:r>
        <w:rPr>
          <w:spacing w:val="-5"/>
        </w:rPr>
        <w:t xml:space="preserve"> </w:t>
      </w:r>
      <w:r>
        <w:t>работы</w:t>
      </w:r>
      <w:r>
        <w:rPr>
          <w:spacing w:val="-5"/>
        </w:rPr>
        <w:t xml:space="preserve"> </w:t>
      </w:r>
      <w:r>
        <w:t>в лаборатории</w:t>
      </w:r>
      <w:r>
        <w:rPr>
          <w:spacing w:val="-5"/>
        </w:rPr>
        <w:t xml:space="preserve"> </w:t>
      </w:r>
      <w:r>
        <w:t>и</w:t>
      </w:r>
      <w:r>
        <w:rPr>
          <w:spacing w:val="-5"/>
        </w:rPr>
        <w:t xml:space="preserve"> </w:t>
      </w:r>
      <w:r>
        <w:t>приёмами</w:t>
      </w:r>
      <w:r>
        <w:rPr>
          <w:spacing w:val="-5"/>
        </w:rPr>
        <w:t xml:space="preserve"> </w:t>
      </w:r>
      <w:r>
        <w:t>обращения</w:t>
      </w:r>
      <w:r>
        <w:rPr>
          <w:spacing w:val="-6"/>
        </w:rPr>
        <w:t xml:space="preserve"> </w:t>
      </w:r>
      <w:r>
        <w:t>с</w:t>
      </w:r>
      <w:r>
        <w:rPr>
          <w:spacing w:val="-4"/>
        </w:rPr>
        <w:t xml:space="preserve"> </w:t>
      </w:r>
      <w:r>
        <w:t>лабораторным</w:t>
      </w:r>
      <w:r>
        <w:rPr>
          <w:spacing w:val="-6"/>
        </w:rPr>
        <w:t xml:space="preserve"> </w:t>
      </w:r>
      <w:r>
        <w:t>оборудованием;</w:t>
      </w:r>
      <w:r>
        <w:rPr>
          <w:spacing w:val="-1"/>
        </w:rPr>
        <w:t xml:space="preserve"> </w:t>
      </w:r>
      <w:r>
        <w:t>изучение</w:t>
      </w:r>
      <w:r>
        <w:rPr>
          <w:spacing w:val="-7"/>
        </w:rPr>
        <w:t xml:space="preserve"> </w:t>
      </w:r>
      <w:r>
        <w:t>и</w:t>
      </w:r>
      <w:r>
        <w:rPr>
          <w:spacing w:val="-5"/>
        </w:rPr>
        <w:t xml:space="preserve"> </w:t>
      </w:r>
      <w:r>
        <w:t xml:space="preserve">описание </w:t>
      </w:r>
      <w:r>
        <w:rPr>
          <w:spacing w:val="-2"/>
        </w:rPr>
        <w:t xml:space="preserve">физических свойств образцов неорганических веществ; наблюдение физических (плавление </w:t>
      </w:r>
      <w:r>
        <w:t>воска,</w:t>
      </w:r>
      <w:r>
        <w:rPr>
          <w:spacing w:val="-11"/>
        </w:rPr>
        <w:t xml:space="preserve"> </w:t>
      </w:r>
      <w:r>
        <w:t>таяние</w:t>
      </w:r>
      <w:r>
        <w:rPr>
          <w:spacing w:val="-12"/>
        </w:rPr>
        <w:t xml:space="preserve"> </w:t>
      </w:r>
      <w:r>
        <w:t>льда,</w:t>
      </w:r>
      <w:r>
        <w:rPr>
          <w:spacing w:val="-11"/>
        </w:rPr>
        <w:t xml:space="preserve"> </w:t>
      </w:r>
      <w:r>
        <w:t>растирание</w:t>
      </w:r>
      <w:r>
        <w:rPr>
          <w:spacing w:val="-12"/>
        </w:rPr>
        <w:t xml:space="preserve"> </w:t>
      </w:r>
      <w:r>
        <w:t>сахара</w:t>
      </w:r>
      <w:r>
        <w:rPr>
          <w:spacing w:val="-12"/>
        </w:rPr>
        <w:t xml:space="preserve"> </w:t>
      </w:r>
      <w:r>
        <w:t>в</w:t>
      </w:r>
      <w:r>
        <w:rPr>
          <w:spacing w:val="-10"/>
        </w:rPr>
        <w:t xml:space="preserve"> </w:t>
      </w:r>
      <w:r>
        <w:t>ступке,</w:t>
      </w:r>
      <w:r>
        <w:rPr>
          <w:spacing w:val="-10"/>
        </w:rPr>
        <w:t xml:space="preserve"> </w:t>
      </w:r>
      <w:r>
        <w:t>кипение</w:t>
      </w:r>
      <w:r>
        <w:rPr>
          <w:spacing w:val="-12"/>
        </w:rPr>
        <w:t xml:space="preserve"> </w:t>
      </w:r>
      <w:r>
        <w:t>и</w:t>
      </w:r>
      <w:r>
        <w:rPr>
          <w:spacing w:val="-10"/>
        </w:rPr>
        <w:t xml:space="preserve"> </w:t>
      </w:r>
      <w:r>
        <w:t>конденсация</w:t>
      </w:r>
      <w:r>
        <w:rPr>
          <w:spacing w:val="-11"/>
        </w:rPr>
        <w:t xml:space="preserve"> </w:t>
      </w:r>
      <w:r>
        <w:t>воды)</w:t>
      </w:r>
      <w:r>
        <w:rPr>
          <w:spacing w:val="-12"/>
        </w:rPr>
        <w:t xml:space="preserve"> </w:t>
      </w:r>
      <w:r>
        <w:t>и</w:t>
      </w:r>
      <w:r>
        <w:rPr>
          <w:spacing w:val="-10"/>
        </w:rPr>
        <w:t xml:space="preserve"> </w:t>
      </w:r>
      <w:r>
        <w:t>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w:t>
      </w:r>
      <w:r>
        <w:rPr>
          <w:spacing w:val="-15"/>
        </w:rPr>
        <w:t xml:space="preserve"> </w:t>
      </w:r>
      <w:r>
        <w:t>взаимодействие</w:t>
      </w:r>
      <w:r>
        <w:rPr>
          <w:spacing w:val="-15"/>
        </w:rPr>
        <w:t xml:space="preserve"> </w:t>
      </w:r>
      <w:r>
        <w:t>серной</w:t>
      </w:r>
      <w:r>
        <w:rPr>
          <w:spacing w:val="-15"/>
        </w:rPr>
        <w:t xml:space="preserve"> </w:t>
      </w:r>
      <w:r>
        <w:t>кислоты</w:t>
      </w:r>
      <w:r>
        <w:rPr>
          <w:spacing w:val="-15"/>
        </w:rPr>
        <w:t xml:space="preserve"> </w:t>
      </w:r>
      <w:r>
        <w:t>с</w:t>
      </w:r>
      <w:r>
        <w:rPr>
          <w:spacing w:val="-15"/>
        </w:rPr>
        <w:t xml:space="preserve"> </w:t>
      </w:r>
      <w:r>
        <w:t>хлоридом</w:t>
      </w:r>
      <w:r>
        <w:rPr>
          <w:spacing w:val="-15"/>
        </w:rPr>
        <w:t xml:space="preserve"> </w:t>
      </w:r>
      <w:r>
        <w:t>бария,</w:t>
      </w:r>
      <w:r>
        <w:rPr>
          <w:spacing w:val="-15"/>
        </w:rPr>
        <w:t xml:space="preserve"> </w:t>
      </w:r>
      <w:r>
        <w:t>разложение</w:t>
      </w:r>
      <w:r>
        <w:rPr>
          <w:spacing w:val="-15"/>
        </w:rPr>
        <w:t xml:space="preserve"> </w:t>
      </w:r>
      <w:r>
        <w:t>гидроксида</w:t>
      </w:r>
      <w:r>
        <w:rPr>
          <w:spacing w:val="-15"/>
        </w:rPr>
        <w:t xml:space="preserve"> </w:t>
      </w:r>
      <w:r>
        <w:t>меди</w:t>
      </w:r>
      <w:r>
        <w:rPr>
          <w:spacing w:val="-15"/>
        </w:rPr>
        <w:t xml:space="preserve"> </w:t>
      </w:r>
      <w:r>
        <w:t xml:space="preserve">(II) при нагревании, взаимодействие железа с раствором соли меди (II));изучение способов разделения смесей (с помощью магнита, фильтрование, выпаривание, дистилляция, </w:t>
      </w:r>
      <w:r>
        <w:rPr>
          <w:spacing w:val="-2"/>
        </w:rPr>
        <w:t xml:space="preserve">хроматография), проведение очистки поваренной соли; наблюдение и описание результатов </w:t>
      </w:r>
      <w:r>
        <w:t>проведения</w:t>
      </w:r>
      <w:r>
        <w:rPr>
          <w:spacing w:val="-4"/>
        </w:rPr>
        <w:t xml:space="preserve"> </w:t>
      </w:r>
      <w:r>
        <w:t>опыта,</w:t>
      </w:r>
      <w:r>
        <w:rPr>
          <w:spacing w:val="-4"/>
        </w:rPr>
        <w:t xml:space="preserve"> </w:t>
      </w:r>
      <w:r>
        <w:t>иллюстрирующего</w:t>
      </w:r>
      <w:r>
        <w:rPr>
          <w:spacing w:val="-2"/>
        </w:rPr>
        <w:t xml:space="preserve"> </w:t>
      </w:r>
      <w:r>
        <w:t>закон</w:t>
      </w:r>
      <w:r>
        <w:rPr>
          <w:spacing w:val="-3"/>
        </w:rPr>
        <w:t xml:space="preserve"> </w:t>
      </w:r>
      <w:r>
        <w:t>сохранения</w:t>
      </w:r>
      <w:r>
        <w:rPr>
          <w:spacing w:val="-4"/>
        </w:rPr>
        <w:t xml:space="preserve"> </w:t>
      </w:r>
      <w:r>
        <w:t>массы;</w:t>
      </w:r>
      <w:r>
        <w:rPr>
          <w:spacing w:val="-3"/>
        </w:rPr>
        <w:t xml:space="preserve"> </w:t>
      </w:r>
      <w:r>
        <w:t>создание</w:t>
      </w:r>
      <w:r>
        <w:rPr>
          <w:spacing w:val="-4"/>
        </w:rPr>
        <w:t xml:space="preserve"> </w:t>
      </w:r>
      <w:r>
        <w:t>моделей</w:t>
      </w:r>
      <w:r>
        <w:rPr>
          <w:spacing w:val="-3"/>
        </w:rPr>
        <w:t xml:space="preserve"> </w:t>
      </w:r>
      <w:r>
        <w:t>молекул</w:t>
      </w:r>
      <w:r w:rsidR="0074262E">
        <w:t xml:space="preserve"> </w:t>
      </w:r>
      <w:r w:rsidR="0074262E">
        <w:rPr>
          <w:spacing w:val="-2"/>
        </w:rPr>
        <w:t>(шаростержневых).</w:t>
      </w:r>
    </w:p>
    <w:p w14:paraId="6DE2ACF8" w14:textId="421A3393" w:rsidR="0092341C" w:rsidRDefault="0092341C" w:rsidP="00452D83">
      <w:pPr>
        <w:pStyle w:val="a4"/>
        <w:spacing w:before="2"/>
        <w:ind w:left="0"/>
        <w:contextualSpacing/>
      </w:pPr>
    </w:p>
    <w:p w14:paraId="5E4F73B9" w14:textId="6E4F02E7" w:rsidR="0092341C" w:rsidRDefault="00DB6983" w:rsidP="00452D83">
      <w:pPr>
        <w:pStyle w:val="a4"/>
        <w:spacing w:before="2"/>
        <w:ind w:left="0" w:firstLine="0"/>
        <w:contextualSpacing/>
        <w:jc w:val="left"/>
        <w:rPr>
          <w:sz w:val="20"/>
        </w:rPr>
      </w:pPr>
      <w:r>
        <w:rPr>
          <w:noProof/>
        </w:rPr>
        <mc:AlternateContent>
          <mc:Choice Requires="wps">
            <w:drawing>
              <wp:anchor distT="0" distB="0" distL="0" distR="0" simplePos="0" relativeHeight="251746304" behindDoc="1" locked="0" layoutInCell="1" allowOverlap="1" wp14:anchorId="73EB8FD4" wp14:editId="2EF99AFF">
                <wp:simplePos x="0" y="0"/>
                <wp:positionH relativeFrom="page">
                  <wp:posOffset>1080820</wp:posOffset>
                </wp:positionH>
                <wp:positionV relativeFrom="paragraph">
                  <wp:posOffset>150889</wp:posOffset>
                </wp:positionV>
                <wp:extent cx="1829435" cy="9525"/>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6FB3F7A" id="Graphic 32" o:spid="_x0000_s1026" style="position:absolute;margin-left:85.1pt;margin-top:11.9pt;width:144.05pt;height:.75pt;z-index:-251570176;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KBPnc4AAAAAkBAAAPAAAAZHJzL2Rvd25yZXYueG1sTI9B&#10;S8NAEIXvgv9hGcGLtBuTtoaYTVFBLLQFjcXzJjsmwexsyG7b+O8dT3p8bz7evJevJ9uLE46+c6Tg&#10;dh6BQKqd6ahRcHh/nqUgfNBkdO8IFXyjh3VxeZHrzLgzveGpDI3gEPKZVtCGMGRS+rpFq/3cDUh8&#10;+3Sj1YHl2Egz6jOH217GUbSSVnfEH1o94FOL9Vd5tApezH6Tvt7gdr9JysdwmHbV4mOn1PXV9HAP&#10;IuAU/mD4rc/VoeBOlTuS8aJnfRfFjCqIE57AwGKZJiAqNpYJyCKX/xcUPwAAAP//AwBQSwECLQAU&#10;AAYACAAAACEAtoM4kv4AAADhAQAAEwAAAAAAAAAAAAAAAAAAAAAAW0NvbnRlbnRfVHlwZXNdLnht&#10;bFBLAQItABQABgAIAAAAIQA4/SH/1gAAAJQBAAALAAAAAAAAAAAAAAAAAC8BAABfcmVscy8ucmVs&#10;c1BLAQItABQABgAIAAAAIQD6gXGMIwIAAL0EAAAOAAAAAAAAAAAAAAAAAC4CAABkcnMvZTJvRG9j&#10;LnhtbFBLAQItABQABgAIAAAAIQDKBPnc4AAAAAkBAAAPAAAAAAAAAAAAAAAAAH0EAABkcnMvZG93&#10;bnJldi54bWxQSwUGAAAAAAQABADzAAAAigUAAAAA&#10;" path="m1829054,l,,,9144r1829054,l1829054,xe" fillcolor="black" stroked="f">
                <v:path arrowok="t"/>
                <w10:wrap type="topAndBottom" anchorx="page"/>
              </v:shape>
            </w:pict>
          </mc:Fallback>
        </mc:AlternateContent>
      </w:r>
      <w:r>
        <w:rPr>
          <w:sz w:val="20"/>
          <w:vertAlign w:val="superscript"/>
        </w:rPr>
        <w:t>17</w:t>
      </w:r>
      <w:r>
        <w:rPr>
          <w:spacing w:val="-4"/>
          <w:sz w:val="20"/>
        </w:rPr>
        <w:t xml:space="preserve"> </w:t>
      </w:r>
      <w:r>
        <w:rPr>
          <w:sz w:val="20"/>
        </w:rPr>
        <w:t>Здесь</w:t>
      </w:r>
      <w:r>
        <w:rPr>
          <w:spacing w:val="-4"/>
          <w:sz w:val="20"/>
        </w:rPr>
        <w:t xml:space="preserve"> </w:t>
      </w:r>
      <w:r>
        <w:rPr>
          <w:sz w:val="20"/>
        </w:rPr>
        <w:t>и</w:t>
      </w:r>
      <w:r>
        <w:rPr>
          <w:spacing w:val="-5"/>
          <w:sz w:val="20"/>
        </w:rPr>
        <w:t xml:space="preserve"> </w:t>
      </w:r>
      <w:r>
        <w:rPr>
          <w:sz w:val="20"/>
        </w:rPr>
        <w:t>далее</w:t>
      </w:r>
      <w:r>
        <w:rPr>
          <w:spacing w:val="-1"/>
          <w:sz w:val="20"/>
        </w:rPr>
        <w:t xml:space="preserve"> </w:t>
      </w:r>
      <w:r>
        <w:rPr>
          <w:sz w:val="20"/>
        </w:rPr>
        <w:t>курсивом</w:t>
      </w:r>
      <w:r>
        <w:rPr>
          <w:spacing w:val="-3"/>
          <w:sz w:val="20"/>
        </w:rPr>
        <w:t xml:space="preserve"> </w:t>
      </w:r>
      <w:r>
        <w:rPr>
          <w:sz w:val="20"/>
        </w:rPr>
        <w:t>обозначены</w:t>
      </w:r>
      <w:r>
        <w:rPr>
          <w:spacing w:val="-4"/>
          <w:sz w:val="20"/>
        </w:rPr>
        <w:t xml:space="preserve"> </w:t>
      </w:r>
      <w:r>
        <w:rPr>
          <w:sz w:val="20"/>
        </w:rPr>
        <w:t>темы,</w:t>
      </w:r>
      <w:r>
        <w:rPr>
          <w:spacing w:val="-3"/>
          <w:sz w:val="20"/>
        </w:rPr>
        <w:t xml:space="preserve"> </w:t>
      </w:r>
      <w:r>
        <w:rPr>
          <w:sz w:val="20"/>
        </w:rPr>
        <w:t>изучение</w:t>
      </w:r>
      <w:r>
        <w:rPr>
          <w:spacing w:val="-4"/>
          <w:sz w:val="20"/>
        </w:rPr>
        <w:t xml:space="preserve"> </w:t>
      </w:r>
      <w:r>
        <w:rPr>
          <w:sz w:val="20"/>
        </w:rPr>
        <w:t>которых</w:t>
      </w:r>
      <w:r>
        <w:rPr>
          <w:spacing w:val="-5"/>
          <w:sz w:val="20"/>
        </w:rPr>
        <w:t xml:space="preserve"> </w:t>
      </w:r>
      <w:r>
        <w:rPr>
          <w:sz w:val="20"/>
        </w:rPr>
        <w:t>проводится</w:t>
      </w:r>
      <w:r>
        <w:rPr>
          <w:spacing w:val="-5"/>
          <w:sz w:val="20"/>
        </w:rPr>
        <w:t xml:space="preserve"> </w:t>
      </w:r>
      <w:r>
        <w:rPr>
          <w:sz w:val="20"/>
        </w:rPr>
        <w:t>в</w:t>
      </w:r>
      <w:r>
        <w:rPr>
          <w:spacing w:val="-5"/>
          <w:sz w:val="20"/>
        </w:rPr>
        <w:t xml:space="preserve"> </w:t>
      </w:r>
      <w:r>
        <w:rPr>
          <w:sz w:val="20"/>
        </w:rPr>
        <w:t>ознакомительном</w:t>
      </w:r>
      <w:r>
        <w:rPr>
          <w:spacing w:val="-3"/>
          <w:sz w:val="20"/>
        </w:rPr>
        <w:t xml:space="preserve"> </w:t>
      </w:r>
      <w:r>
        <w:rPr>
          <w:sz w:val="20"/>
        </w:rPr>
        <w:t>плане. Педагог самостоятельно определяет объем изучаемого материала.</w:t>
      </w:r>
    </w:p>
    <w:p w14:paraId="71A2D1B9" w14:textId="77777777" w:rsidR="0092341C" w:rsidRDefault="00DB6983" w:rsidP="00452D83">
      <w:pPr>
        <w:pStyle w:val="3"/>
        <w:spacing w:before="2" w:line="240" w:lineRule="auto"/>
        <w:ind w:left="0"/>
        <w:contextualSpacing/>
      </w:pPr>
      <w:r>
        <w:t>Важнейшие</w:t>
      </w:r>
      <w:r>
        <w:rPr>
          <w:spacing w:val="-9"/>
        </w:rPr>
        <w:t xml:space="preserve"> </w:t>
      </w:r>
      <w:r>
        <w:t>представители</w:t>
      </w:r>
      <w:r>
        <w:rPr>
          <w:spacing w:val="-8"/>
        </w:rPr>
        <w:t xml:space="preserve"> </w:t>
      </w:r>
      <w:r>
        <w:t>неорганических</w:t>
      </w:r>
      <w:r>
        <w:rPr>
          <w:spacing w:val="-6"/>
        </w:rPr>
        <w:t xml:space="preserve"> </w:t>
      </w:r>
      <w:r>
        <w:rPr>
          <w:spacing w:val="-2"/>
        </w:rPr>
        <w:t>веществ</w:t>
      </w:r>
    </w:p>
    <w:p w14:paraId="0E54A5CF" w14:textId="77777777" w:rsidR="0092341C" w:rsidRDefault="00DB6983" w:rsidP="00452D83">
      <w:pPr>
        <w:pStyle w:val="a4"/>
        <w:spacing w:before="2"/>
        <w:ind w:left="0"/>
        <w:contextualSpacing/>
        <w:rPr>
          <w:i/>
        </w:rPr>
      </w:pPr>
      <w:r>
        <w:t xml:space="preserve">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простых и сложных веществ. Способы получения кислорода в лаборатории </w:t>
      </w:r>
      <w:r>
        <w:rPr>
          <w:i/>
        </w:rPr>
        <w:t xml:space="preserve">и промышленности. </w:t>
      </w:r>
      <w:r>
        <w:t xml:space="preserve">Применение кислорода. Понятие об оксидах. Круговорот кислорода в природе. </w:t>
      </w:r>
      <w:r>
        <w:rPr>
          <w:i/>
        </w:rPr>
        <w:t>Озон — аллотропная модификация кислорода.</w:t>
      </w:r>
    </w:p>
    <w:p w14:paraId="6069A660" w14:textId="77777777" w:rsidR="0092341C" w:rsidRDefault="00DB6983" w:rsidP="00452D83">
      <w:pPr>
        <w:spacing w:before="2"/>
        <w:ind w:firstLine="707"/>
        <w:contextualSpacing/>
        <w:jc w:val="both"/>
        <w:rPr>
          <w:i/>
          <w:sz w:val="24"/>
        </w:rPr>
      </w:pPr>
      <w:r>
        <w:rPr>
          <w:i/>
          <w:sz w:val="24"/>
        </w:rPr>
        <w:t xml:space="preserve">Тепловой эффект химической реакции, термохимические уравнения, </w:t>
      </w:r>
      <w:r>
        <w:rPr>
          <w:sz w:val="24"/>
        </w:rPr>
        <w:t xml:space="preserve">экзо- и эндотермические реакции. </w:t>
      </w:r>
      <w:r>
        <w:rPr>
          <w:i/>
          <w:sz w:val="24"/>
        </w:rPr>
        <w:t>Топливо: уголь и метан. Загрязнение воздуха, усиление парникового эффекта, разрушение озонового слоя.</w:t>
      </w:r>
    </w:p>
    <w:p w14:paraId="5020A936" w14:textId="77777777" w:rsidR="0092341C" w:rsidRDefault="00DB6983" w:rsidP="00452D83">
      <w:pPr>
        <w:pStyle w:val="a4"/>
        <w:spacing w:before="2"/>
        <w:ind w:left="0"/>
        <w:contextualSpacing/>
      </w:pPr>
      <w:r>
        <w:t>Водород – элемент и простое вещество. Нахождение водорода в природе, физические и химические свойства (на примере взаимодействия с неметаллами и</w:t>
      </w:r>
      <w:r>
        <w:rPr>
          <w:spacing w:val="40"/>
        </w:rPr>
        <w:t xml:space="preserve"> </w:t>
      </w:r>
      <w:r>
        <w:t xml:space="preserve">оксидами металлов), применение, </w:t>
      </w:r>
      <w:r>
        <w:rPr>
          <w:i/>
        </w:rPr>
        <w:t>способы получения</w:t>
      </w:r>
      <w:r>
        <w:t>. Понятие о кислотах и солях.</w:t>
      </w:r>
    </w:p>
    <w:p w14:paraId="10084B85" w14:textId="77777777" w:rsidR="0092341C" w:rsidRDefault="00DB6983" w:rsidP="00452D83">
      <w:pPr>
        <w:pStyle w:val="a4"/>
        <w:spacing w:before="2"/>
        <w:ind w:left="0"/>
        <w:contextualSpacing/>
      </w:pPr>
      <w:r>
        <w:t>Количество вещества. Моль. Молярная масса. Закон Авогадро. Молярный объём газов. Расчеты по химической формуле. Расчеты массовой доли химического элемента в соединении, количества вещества, молярной массы, молярного объема газов. Расчёты по химическим уравнениям.</w:t>
      </w:r>
    </w:p>
    <w:p w14:paraId="2945EB0F" w14:textId="77777777" w:rsidR="0092341C" w:rsidRDefault="00DB6983" w:rsidP="00452D83">
      <w:pPr>
        <w:spacing w:before="2"/>
        <w:ind w:firstLine="707"/>
        <w:contextualSpacing/>
        <w:jc w:val="both"/>
        <w:rPr>
          <w:sz w:val="24"/>
        </w:rPr>
      </w:pPr>
      <w:r>
        <w:rPr>
          <w:i/>
          <w:sz w:val="24"/>
        </w:rPr>
        <w:t xml:space="preserve">Физические свойства воды. </w:t>
      </w:r>
      <w:r>
        <w:rPr>
          <w:sz w:val="24"/>
        </w:rPr>
        <w:t xml:space="preserve">Вода. Ее состав, строение и молекулы. </w:t>
      </w:r>
      <w:r>
        <w:rPr>
          <w:i/>
          <w:sz w:val="24"/>
        </w:rPr>
        <w:t xml:space="preserve">Вода как растворитель. </w:t>
      </w:r>
      <w:r>
        <w:rPr>
          <w:sz w:val="24"/>
        </w:rPr>
        <w:t>Растворы</w:t>
      </w:r>
      <w:r>
        <w:rPr>
          <w:i/>
          <w:sz w:val="24"/>
        </w:rPr>
        <w:t xml:space="preserve">. Понятие </w:t>
      </w:r>
      <w:r>
        <w:rPr>
          <w:sz w:val="24"/>
        </w:rPr>
        <w:t xml:space="preserve">о </w:t>
      </w:r>
      <w:r>
        <w:rPr>
          <w:i/>
          <w:sz w:val="24"/>
        </w:rPr>
        <w:t>насыщенных и ненасыщенных растворах</w:t>
      </w:r>
      <w:r>
        <w:rPr>
          <w:sz w:val="24"/>
        </w:rPr>
        <w:t xml:space="preserve">. </w:t>
      </w:r>
      <w:r>
        <w:rPr>
          <w:i/>
          <w:sz w:val="24"/>
        </w:rPr>
        <w:t xml:space="preserve">Понятие растворимости веществ в воде. </w:t>
      </w:r>
      <w:r>
        <w:rPr>
          <w:sz w:val="24"/>
        </w:rPr>
        <w:t xml:space="preserve">Расчет массовой доли вещества в растворе (процентная концентрация). Массовая доля вещества в растворе. </w:t>
      </w:r>
      <w:r>
        <w:rPr>
          <w:i/>
          <w:sz w:val="24"/>
        </w:rPr>
        <w:t>Химические свойства воды (разложение, реакции с натрием, оксидом кальция, оксидом серы (IV) реакции с металлами,</w:t>
      </w:r>
      <w:r>
        <w:rPr>
          <w:i/>
          <w:spacing w:val="-3"/>
          <w:sz w:val="24"/>
        </w:rPr>
        <w:t xml:space="preserve"> </w:t>
      </w:r>
      <w:r>
        <w:rPr>
          <w:i/>
          <w:sz w:val="24"/>
        </w:rPr>
        <w:t>кислотными</w:t>
      </w:r>
      <w:r>
        <w:rPr>
          <w:i/>
          <w:spacing w:val="-3"/>
          <w:sz w:val="24"/>
        </w:rPr>
        <w:t xml:space="preserve"> </w:t>
      </w:r>
      <w:r>
        <w:rPr>
          <w:i/>
          <w:sz w:val="24"/>
        </w:rPr>
        <w:t>и</w:t>
      </w:r>
      <w:r>
        <w:rPr>
          <w:i/>
          <w:spacing w:val="-3"/>
          <w:sz w:val="24"/>
        </w:rPr>
        <w:t xml:space="preserve"> </w:t>
      </w:r>
      <w:r>
        <w:rPr>
          <w:i/>
          <w:sz w:val="24"/>
        </w:rPr>
        <w:t>основными</w:t>
      </w:r>
      <w:r>
        <w:rPr>
          <w:i/>
          <w:spacing w:val="-3"/>
          <w:sz w:val="24"/>
        </w:rPr>
        <w:t xml:space="preserve"> </w:t>
      </w:r>
      <w:r>
        <w:rPr>
          <w:i/>
          <w:sz w:val="24"/>
        </w:rPr>
        <w:t>оксидами).</w:t>
      </w:r>
      <w:r>
        <w:rPr>
          <w:i/>
          <w:spacing w:val="-1"/>
          <w:sz w:val="24"/>
        </w:rPr>
        <w:t xml:space="preserve"> </w:t>
      </w:r>
      <w:r>
        <w:rPr>
          <w:i/>
          <w:sz w:val="24"/>
        </w:rPr>
        <w:t>Понятие</w:t>
      </w:r>
      <w:r>
        <w:rPr>
          <w:i/>
          <w:spacing w:val="-4"/>
          <w:sz w:val="24"/>
        </w:rPr>
        <w:t xml:space="preserve"> </w:t>
      </w:r>
      <w:r>
        <w:rPr>
          <w:i/>
          <w:sz w:val="24"/>
        </w:rPr>
        <w:t>об</w:t>
      </w:r>
      <w:r>
        <w:rPr>
          <w:i/>
          <w:spacing w:val="-2"/>
          <w:sz w:val="24"/>
        </w:rPr>
        <w:t xml:space="preserve"> </w:t>
      </w:r>
      <w:r>
        <w:rPr>
          <w:i/>
          <w:sz w:val="24"/>
        </w:rPr>
        <w:t>основаниях</w:t>
      </w:r>
      <w:r>
        <w:rPr>
          <w:sz w:val="24"/>
        </w:rPr>
        <w:t>.</w:t>
      </w:r>
      <w:r>
        <w:rPr>
          <w:spacing w:val="-3"/>
          <w:sz w:val="24"/>
        </w:rPr>
        <w:t xml:space="preserve"> </w:t>
      </w:r>
      <w:r>
        <w:rPr>
          <w:i/>
          <w:sz w:val="24"/>
        </w:rPr>
        <w:t>Роль</w:t>
      </w:r>
      <w:r>
        <w:rPr>
          <w:i/>
          <w:spacing w:val="-3"/>
          <w:sz w:val="24"/>
        </w:rPr>
        <w:t xml:space="preserve"> </w:t>
      </w:r>
      <w:r>
        <w:rPr>
          <w:i/>
          <w:sz w:val="24"/>
        </w:rPr>
        <w:t xml:space="preserve">растворов в природе и в жизни человека. Круговорот воды в природе. </w:t>
      </w:r>
      <w:r>
        <w:rPr>
          <w:sz w:val="24"/>
        </w:rPr>
        <w:t>Загрязнение природных вод. Охрана и очистка природных вод.</w:t>
      </w:r>
    </w:p>
    <w:p w14:paraId="7A576BB2" w14:textId="77777777" w:rsidR="0092341C" w:rsidRDefault="00DB6983" w:rsidP="00452D83">
      <w:pPr>
        <w:spacing w:before="2"/>
        <w:ind w:firstLine="707"/>
        <w:contextualSpacing/>
        <w:jc w:val="both"/>
        <w:rPr>
          <w:i/>
          <w:sz w:val="24"/>
        </w:rPr>
      </w:pPr>
      <w:r>
        <w:rPr>
          <w:sz w:val="24"/>
        </w:rPr>
        <w:t xml:space="preserve">Важнейшие классы неорганических соединений. Классификация неорганических соединений. Оксиды: состав, классификация (кислотные, основные, </w:t>
      </w:r>
      <w:r>
        <w:rPr>
          <w:i/>
          <w:sz w:val="24"/>
        </w:rPr>
        <w:t xml:space="preserve">амфотерные, несолеобразующие - на примере оксида углерода (II) и оксида азота (II)), номенклатура. Получение и </w:t>
      </w:r>
      <w:r>
        <w:rPr>
          <w:sz w:val="24"/>
        </w:rPr>
        <w:t>химические свойства оксидов (взаимодействие с водой, кислотами, щелочами). Основания. Классификация оснований: щёлочи и нерастворимые основания. Номенклатура</w:t>
      </w:r>
      <w:r>
        <w:rPr>
          <w:spacing w:val="-4"/>
          <w:sz w:val="24"/>
        </w:rPr>
        <w:t xml:space="preserve"> </w:t>
      </w:r>
      <w:r>
        <w:rPr>
          <w:sz w:val="24"/>
        </w:rPr>
        <w:t>оснований.</w:t>
      </w:r>
      <w:r>
        <w:rPr>
          <w:spacing w:val="40"/>
          <w:sz w:val="24"/>
        </w:rPr>
        <w:t xml:space="preserve"> </w:t>
      </w:r>
      <w:r>
        <w:rPr>
          <w:sz w:val="24"/>
        </w:rPr>
        <w:t>Физические</w:t>
      </w:r>
      <w:r>
        <w:rPr>
          <w:spacing w:val="-4"/>
          <w:sz w:val="24"/>
        </w:rPr>
        <w:t xml:space="preserve"> </w:t>
      </w:r>
      <w:r>
        <w:rPr>
          <w:sz w:val="24"/>
        </w:rPr>
        <w:t>и</w:t>
      </w:r>
      <w:r>
        <w:rPr>
          <w:spacing w:val="-5"/>
          <w:sz w:val="24"/>
        </w:rPr>
        <w:t xml:space="preserve"> </w:t>
      </w:r>
      <w:r>
        <w:rPr>
          <w:sz w:val="24"/>
        </w:rPr>
        <w:t>химические</w:t>
      </w:r>
      <w:r>
        <w:rPr>
          <w:spacing w:val="-4"/>
          <w:sz w:val="24"/>
        </w:rPr>
        <w:t xml:space="preserve"> </w:t>
      </w:r>
      <w:r>
        <w:rPr>
          <w:sz w:val="24"/>
        </w:rPr>
        <w:t>свойства</w:t>
      </w:r>
      <w:r>
        <w:rPr>
          <w:spacing w:val="-5"/>
          <w:sz w:val="24"/>
        </w:rPr>
        <w:t xml:space="preserve"> </w:t>
      </w:r>
      <w:r>
        <w:rPr>
          <w:sz w:val="24"/>
        </w:rPr>
        <w:t>оснований</w:t>
      </w:r>
      <w:r>
        <w:rPr>
          <w:spacing w:val="-3"/>
          <w:sz w:val="24"/>
        </w:rPr>
        <w:t xml:space="preserve"> </w:t>
      </w:r>
      <w:r>
        <w:rPr>
          <w:sz w:val="24"/>
        </w:rPr>
        <w:t xml:space="preserve">(взаимодействие с оксидами неметаллов, кислотами, солями). </w:t>
      </w:r>
      <w:r>
        <w:rPr>
          <w:i/>
          <w:sz w:val="24"/>
        </w:rPr>
        <w:t>Получение оснований.</w:t>
      </w:r>
    </w:p>
    <w:p w14:paraId="06CB9649" w14:textId="77777777" w:rsidR="0092341C" w:rsidRDefault="00DB6983" w:rsidP="00452D83">
      <w:pPr>
        <w:pStyle w:val="a4"/>
        <w:spacing w:before="2"/>
        <w:ind w:left="0"/>
        <w:contextualSpacing/>
      </w:pPr>
      <w:r>
        <w:t>Кислоты: состав, классификация, номенклатура, физические и химические</w:t>
      </w:r>
      <w:r>
        <w:rPr>
          <w:spacing w:val="80"/>
        </w:rPr>
        <w:t xml:space="preserve"> </w:t>
      </w:r>
      <w:r>
        <w:t xml:space="preserve">свойства (взаимодействие с металлами, основными оксидами, основаниями, солями, на примере соляной и серной кислот), </w:t>
      </w:r>
      <w:r>
        <w:rPr>
          <w:i/>
        </w:rPr>
        <w:t xml:space="preserve">способы получения. </w:t>
      </w:r>
      <w:r>
        <w:t>Ряд активности металлов Н.</w:t>
      </w:r>
      <w:r>
        <w:rPr>
          <w:spacing w:val="-1"/>
        </w:rPr>
        <w:t xml:space="preserve"> </w:t>
      </w:r>
      <w:r>
        <w:t xml:space="preserve">Н. Бекетова. Соли (средние): номенклатура солей, </w:t>
      </w:r>
      <w:r>
        <w:rPr>
          <w:i/>
        </w:rPr>
        <w:t>способы получения</w:t>
      </w:r>
      <w:r>
        <w:t>, взаимодействие солей с металлами, кислотами, щелочами и солями, применение.</w:t>
      </w:r>
    </w:p>
    <w:p w14:paraId="4B51237E" w14:textId="77777777" w:rsidR="0092341C" w:rsidRDefault="00DB6983" w:rsidP="00452D83">
      <w:pPr>
        <w:spacing w:before="2"/>
        <w:ind w:firstLine="707"/>
        <w:contextualSpacing/>
        <w:jc w:val="both"/>
        <w:rPr>
          <w:i/>
          <w:sz w:val="24"/>
        </w:rPr>
      </w:pPr>
      <w:r>
        <w:rPr>
          <w:sz w:val="24"/>
        </w:rPr>
        <w:t xml:space="preserve">Понятие об амфотерных гидроксидах (на примере цинка </w:t>
      </w:r>
      <w:r>
        <w:rPr>
          <w:i/>
          <w:sz w:val="24"/>
        </w:rPr>
        <w:t xml:space="preserve">и алюминия): химические свойства (взаимодействие с кислотами и щелочами, разложение при нагревании) и </w:t>
      </w:r>
      <w:r>
        <w:rPr>
          <w:i/>
          <w:spacing w:val="-2"/>
          <w:sz w:val="24"/>
        </w:rPr>
        <w:t>получение.</w:t>
      </w:r>
    </w:p>
    <w:p w14:paraId="02CB82BA" w14:textId="77777777" w:rsidR="0092341C" w:rsidRDefault="00DB6983" w:rsidP="00452D83">
      <w:pPr>
        <w:pStyle w:val="a4"/>
        <w:spacing w:before="2"/>
        <w:ind w:left="0" w:firstLine="0"/>
        <w:contextualSpacing/>
      </w:pPr>
      <w:r>
        <w:t>Генетическая</w:t>
      </w:r>
      <w:r>
        <w:rPr>
          <w:spacing w:val="70"/>
        </w:rPr>
        <w:t xml:space="preserve"> </w:t>
      </w:r>
      <w:r>
        <w:t>связь</w:t>
      </w:r>
      <w:r>
        <w:rPr>
          <w:spacing w:val="73"/>
        </w:rPr>
        <w:t xml:space="preserve"> </w:t>
      </w:r>
      <w:r>
        <w:t>между</w:t>
      </w:r>
      <w:r>
        <w:rPr>
          <w:spacing w:val="68"/>
        </w:rPr>
        <w:t xml:space="preserve"> </w:t>
      </w:r>
      <w:r>
        <w:t>классами</w:t>
      </w:r>
      <w:r>
        <w:rPr>
          <w:spacing w:val="74"/>
        </w:rPr>
        <w:t xml:space="preserve"> </w:t>
      </w:r>
      <w:r>
        <w:t>неорганических</w:t>
      </w:r>
      <w:r>
        <w:rPr>
          <w:spacing w:val="74"/>
        </w:rPr>
        <w:t xml:space="preserve"> </w:t>
      </w:r>
      <w:r>
        <w:t>соединений.</w:t>
      </w:r>
      <w:r>
        <w:rPr>
          <w:spacing w:val="71"/>
        </w:rPr>
        <w:t xml:space="preserve"> </w:t>
      </w:r>
      <w:r>
        <w:rPr>
          <w:spacing w:val="-2"/>
        </w:rPr>
        <w:t>Генетические</w:t>
      </w:r>
    </w:p>
    <w:p w14:paraId="5462C6E7" w14:textId="77777777" w:rsidR="0092341C" w:rsidRDefault="00DB6983" w:rsidP="00452D83">
      <w:pPr>
        <w:pStyle w:val="a4"/>
        <w:spacing w:before="2"/>
        <w:ind w:left="0" w:firstLine="0"/>
        <w:contextualSpacing/>
        <w:jc w:val="left"/>
      </w:pPr>
      <w:r>
        <w:rPr>
          <w:spacing w:val="-2"/>
        </w:rPr>
        <w:t>ряды.</w:t>
      </w:r>
    </w:p>
    <w:p w14:paraId="6C7561A3" w14:textId="77777777" w:rsidR="0092341C" w:rsidRDefault="00DB6983" w:rsidP="00452D83">
      <w:pPr>
        <w:pStyle w:val="a4"/>
        <w:spacing w:before="2"/>
        <w:ind w:left="0" w:firstLine="0"/>
        <w:contextualSpacing/>
        <w:jc w:val="left"/>
      </w:pPr>
      <w:r>
        <w:t>Химический</w:t>
      </w:r>
      <w:r>
        <w:rPr>
          <w:spacing w:val="60"/>
          <w:w w:val="150"/>
        </w:rPr>
        <w:t xml:space="preserve"> </w:t>
      </w:r>
      <w:r>
        <w:t>эксперимент:</w:t>
      </w:r>
      <w:r>
        <w:rPr>
          <w:spacing w:val="62"/>
          <w:w w:val="150"/>
        </w:rPr>
        <w:t xml:space="preserve"> </w:t>
      </w:r>
      <w:r>
        <w:t>качественное</w:t>
      </w:r>
      <w:r>
        <w:rPr>
          <w:spacing w:val="60"/>
          <w:w w:val="150"/>
        </w:rPr>
        <w:t xml:space="preserve"> </w:t>
      </w:r>
      <w:r>
        <w:t>определение</w:t>
      </w:r>
      <w:r>
        <w:rPr>
          <w:spacing w:val="60"/>
          <w:w w:val="150"/>
        </w:rPr>
        <w:t xml:space="preserve"> </w:t>
      </w:r>
      <w:r>
        <w:t>содержания</w:t>
      </w:r>
      <w:r>
        <w:rPr>
          <w:spacing w:val="61"/>
          <w:w w:val="150"/>
        </w:rPr>
        <w:t xml:space="preserve"> </w:t>
      </w:r>
      <w:r>
        <w:t>кислорода</w:t>
      </w:r>
      <w:r>
        <w:rPr>
          <w:spacing w:val="62"/>
          <w:w w:val="150"/>
        </w:rPr>
        <w:t xml:space="preserve"> </w:t>
      </w:r>
      <w:r>
        <w:rPr>
          <w:spacing w:val="-10"/>
        </w:rPr>
        <w:t>в</w:t>
      </w:r>
    </w:p>
    <w:p w14:paraId="6E2F9343" w14:textId="77777777" w:rsidR="0092341C" w:rsidRDefault="00DB6983" w:rsidP="00452D83">
      <w:pPr>
        <w:pStyle w:val="a4"/>
        <w:spacing w:before="2"/>
        <w:ind w:left="0" w:firstLine="0"/>
        <w:contextualSpacing/>
      </w:pPr>
      <w:r>
        <w:t>воздухе; получение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и изучение свойств водорода (горение); наблюдение</w:t>
      </w:r>
      <w:r>
        <w:rPr>
          <w:spacing w:val="-3"/>
        </w:rPr>
        <w:t xml:space="preserve"> </w:t>
      </w:r>
      <w:r>
        <w:t>образцов веществ количеством 1</w:t>
      </w:r>
      <w:r>
        <w:rPr>
          <w:spacing w:val="-3"/>
        </w:rPr>
        <w:t xml:space="preserve"> </w:t>
      </w:r>
      <w:r>
        <w:t>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w:t>
      </w:r>
      <w:r>
        <w:rPr>
          <w:spacing w:val="-1"/>
        </w:rPr>
        <w:t xml:space="preserve"> </w:t>
      </w:r>
      <w:r>
        <w:t>воды</w:t>
      </w:r>
      <w:r>
        <w:rPr>
          <w:spacing w:val="-1"/>
        </w:rPr>
        <w:t xml:space="preserve"> </w:t>
      </w:r>
      <w:r>
        <w:t>с</w:t>
      </w:r>
      <w:r>
        <w:rPr>
          <w:spacing w:val="-1"/>
        </w:rPr>
        <w:t xml:space="preserve"> </w:t>
      </w:r>
      <w:r>
        <w:t>металлами (натрием</w:t>
      </w:r>
      <w:r>
        <w:rPr>
          <w:spacing w:val="56"/>
        </w:rPr>
        <w:t xml:space="preserve">  </w:t>
      </w:r>
      <w:r>
        <w:t>и</w:t>
      </w:r>
      <w:r>
        <w:rPr>
          <w:spacing w:val="57"/>
        </w:rPr>
        <w:t xml:space="preserve">  </w:t>
      </w:r>
      <w:r>
        <w:t>кальцием)</w:t>
      </w:r>
      <w:r>
        <w:rPr>
          <w:spacing w:val="56"/>
        </w:rPr>
        <w:t xml:space="preserve">  </w:t>
      </w:r>
      <w:r>
        <w:t>(возможно</w:t>
      </w:r>
      <w:r>
        <w:rPr>
          <w:spacing w:val="56"/>
        </w:rPr>
        <w:t xml:space="preserve">  </w:t>
      </w:r>
      <w:r>
        <w:t>использование</w:t>
      </w:r>
      <w:r>
        <w:rPr>
          <w:spacing w:val="40"/>
        </w:rPr>
        <w:t xml:space="preserve">  </w:t>
      </w:r>
      <w:r>
        <w:t>видеоматериалов);</w:t>
      </w:r>
      <w:r>
        <w:rPr>
          <w:spacing w:val="57"/>
        </w:rPr>
        <w:t xml:space="preserve">  </w:t>
      </w:r>
      <w:r>
        <w:t>определение</w:t>
      </w:r>
    </w:p>
    <w:p w14:paraId="2BEF497D" w14:textId="77777777" w:rsidR="0092341C" w:rsidRDefault="00DB6983" w:rsidP="00452D83">
      <w:pPr>
        <w:pStyle w:val="a4"/>
        <w:spacing w:before="2"/>
        <w:ind w:left="0" w:firstLine="0"/>
        <w:contextualSpacing/>
      </w:pPr>
      <w:r>
        <w:t>растворов кислот и щелочей с помощью индикаторов;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меди(II)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426A9254" w14:textId="77777777" w:rsidR="0092341C" w:rsidRDefault="00DB6983" w:rsidP="00452D83">
      <w:pPr>
        <w:pStyle w:val="3"/>
        <w:spacing w:before="2" w:line="240" w:lineRule="auto"/>
        <w:ind w:left="0"/>
        <w:contextualSpacing/>
      </w:pPr>
      <w:r>
        <w:t>Периодический</w:t>
      </w:r>
      <w:r>
        <w:rPr>
          <w:spacing w:val="-4"/>
        </w:rPr>
        <w:t xml:space="preserve"> </w:t>
      </w:r>
      <w:r>
        <w:t>закон</w:t>
      </w:r>
      <w:r>
        <w:rPr>
          <w:spacing w:val="-5"/>
        </w:rPr>
        <w:t xml:space="preserve"> </w:t>
      </w:r>
      <w:r>
        <w:t>и</w:t>
      </w:r>
      <w:r>
        <w:rPr>
          <w:spacing w:val="-4"/>
        </w:rPr>
        <w:t xml:space="preserve"> </w:t>
      </w:r>
      <w:r>
        <w:t>Периодическая</w:t>
      </w:r>
      <w:r>
        <w:rPr>
          <w:spacing w:val="-3"/>
        </w:rPr>
        <w:t xml:space="preserve"> </w:t>
      </w:r>
      <w:r>
        <w:rPr>
          <w:spacing w:val="-2"/>
        </w:rPr>
        <w:t>система</w:t>
      </w:r>
    </w:p>
    <w:p w14:paraId="0D7C8AEB" w14:textId="77777777" w:rsidR="0092341C" w:rsidRDefault="00DB6983" w:rsidP="00452D83">
      <w:pPr>
        <w:spacing w:before="2"/>
        <w:contextualSpacing/>
        <w:jc w:val="both"/>
        <w:rPr>
          <w:b/>
          <w:sz w:val="24"/>
        </w:rPr>
      </w:pPr>
      <w:r>
        <w:rPr>
          <w:b/>
          <w:sz w:val="24"/>
        </w:rPr>
        <w:t>химических</w:t>
      </w:r>
      <w:r>
        <w:rPr>
          <w:b/>
          <w:spacing w:val="-5"/>
          <w:sz w:val="24"/>
        </w:rPr>
        <w:t xml:space="preserve"> </w:t>
      </w:r>
      <w:r>
        <w:rPr>
          <w:b/>
          <w:sz w:val="24"/>
        </w:rPr>
        <w:t>элементов</w:t>
      </w:r>
      <w:r>
        <w:rPr>
          <w:b/>
          <w:spacing w:val="-5"/>
          <w:sz w:val="24"/>
        </w:rPr>
        <w:t xml:space="preserve"> </w:t>
      </w:r>
      <w:r>
        <w:rPr>
          <w:b/>
          <w:sz w:val="24"/>
        </w:rPr>
        <w:t>Д.</w:t>
      </w:r>
      <w:r>
        <w:rPr>
          <w:b/>
          <w:spacing w:val="-3"/>
          <w:sz w:val="24"/>
        </w:rPr>
        <w:t xml:space="preserve"> </w:t>
      </w:r>
      <w:r>
        <w:rPr>
          <w:b/>
          <w:sz w:val="24"/>
        </w:rPr>
        <w:t>И.</w:t>
      </w:r>
      <w:r>
        <w:rPr>
          <w:b/>
          <w:spacing w:val="-5"/>
          <w:sz w:val="24"/>
        </w:rPr>
        <w:t xml:space="preserve"> </w:t>
      </w:r>
      <w:r>
        <w:rPr>
          <w:b/>
          <w:sz w:val="24"/>
        </w:rPr>
        <w:t>Менделеева.</w:t>
      </w:r>
      <w:r>
        <w:rPr>
          <w:b/>
          <w:spacing w:val="-5"/>
          <w:sz w:val="24"/>
        </w:rPr>
        <w:t xml:space="preserve"> </w:t>
      </w:r>
      <w:r>
        <w:rPr>
          <w:b/>
          <w:sz w:val="24"/>
        </w:rPr>
        <w:t>Строение</w:t>
      </w:r>
      <w:r>
        <w:rPr>
          <w:b/>
          <w:spacing w:val="-6"/>
          <w:sz w:val="24"/>
        </w:rPr>
        <w:t xml:space="preserve"> </w:t>
      </w:r>
      <w:r>
        <w:rPr>
          <w:b/>
          <w:sz w:val="24"/>
        </w:rPr>
        <w:t>атомов.</w:t>
      </w:r>
      <w:r>
        <w:rPr>
          <w:b/>
          <w:spacing w:val="-5"/>
          <w:sz w:val="24"/>
        </w:rPr>
        <w:t xml:space="preserve"> </w:t>
      </w:r>
      <w:r>
        <w:rPr>
          <w:b/>
          <w:sz w:val="24"/>
        </w:rPr>
        <w:t>Химическая</w:t>
      </w:r>
      <w:r>
        <w:rPr>
          <w:b/>
          <w:spacing w:val="-5"/>
          <w:sz w:val="24"/>
        </w:rPr>
        <w:t xml:space="preserve"> </w:t>
      </w:r>
      <w:r>
        <w:rPr>
          <w:b/>
          <w:sz w:val="24"/>
        </w:rPr>
        <w:t>связь. Окислительно-восстановительные реакции</w:t>
      </w:r>
    </w:p>
    <w:p w14:paraId="7DEA0A25" w14:textId="77777777" w:rsidR="0092341C" w:rsidRDefault="00DB6983" w:rsidP="00452D83">
      <w:pPr>
        <w:spacing w:before="2"/>
        <w:ind w:firstLine="707"/>
        <w:contextualSpacing/>
        <w:jc w:val="both"/>
        <w:rPr>
          <w:i/>
          <w:sz w:val="24"/>
        </w:rPr>
      </w:pPr>
      <w:r>
        <w:rPr>
          <w:sz w:val="24"/>
        </w:rPr>
        <w:t xml:space="preserve">Первые попытки классификации химических элементов. Понятие о группах сходных элементов (щелочные и щелочноземельные металлы, галогены, инертные газы). </w:t>
      </w:r>
      <w:r>
        <w:rPr>
          <w:i/>
          <w:sz w:val="24"/>
        </w:rPr>
        <w:t>Элементы, которые образуют амфотерные оксиды и гидроксиды.</w:t>
      </w:r>
    </w:p>
    <w:p w14:paraId="1694372A" w14:textId="77777777" w:rsidR="0092341C" w:rsidRDefault="00DB6983" w:rsidP="00452D83">
      <w:pPr>
        <w:pStyle w:val="a4"/>
        <w:spacing w:before="2"/>
        <w:ind w:left="0"/>
        <w:contextualSpacing/>
      </w:pPr>
      <w:r>
        <w:t>Периодический</w:t>
      </w:r>
      <w:r>
        <w:rPr>
          <w:spacing w:val="80"/>
          <w:w w:val="150"/>
        </w:rPr>
        <w:t xml:space="preserve">  </w:t>
      </w:r>
      <w:r>
        <w:t>закон.</w:t>
      </w:r>
      <w:r>
        <w:rPr>
          <w:spacing w:val="80"/>
          <w:w w:val="150"/>
        </w:rPr>
        <w:t xml:space="preserve">  </w:t>
      </w:r>
      <w:r>
        <w:t>Периодическая</w:t>
      </w:r>
      <w:r>
        <w:rPr>
          <w:spacing w:val="80"/>
          <w:w w:val="150"/>
        </w:rPr>
        <w:t xml:space="preserve">  </w:t>
      </w:r>
      <w:r>
        <w:t>система</w:t>
      </w:r>
      <w:r>
        <w:rPr>
          <w:spacing w:val="80"/>
          <w:w w:val="150"/>
        </w:rPr>
        <w:t xml:space="preserve">  </w:t>
      </w:r>
      <w:r>
        <w:t>химических</w:t>
      </w:r>
      <w:r>
        <w:rPr>
          <w:spacing w:val="80"/>
          <w:w w:val="150"/>
        </w:rPr>
        <w:t xml:space="preserve">  </w:t>
      </w:r>
      <w:r>
        <w:t>элементов Д.</w:t>
      </w:r>
      <w:r>
        <w:rPr>
          <w:spacing w:val="-4"/>
        </w:rPr>
        <w:t xml:space="preserve"> </w:t>
      </w:r>
      <w:r>
        <w:t>И.</w:t>
      </w:r>
      <w:r>
        <w:rPr>
          <w:spacing w:val="-4"/>
        </w:rPr>
        <w:t xml:space="preserve"> </w:t>
      </w:r>
      <w:r>
        <w:t xml:space="preserve">Менделеева. Короткопериодная и </w:t>
      </w:r>
      <w:r>
        <w:rPr>
          <w:i/>
        </w:rPr>
        <w:t xml:space="preserve">длиннопериодная </w:t>
      </w:r>
      <w:r>
        <w:t>формы Периодической системы химических элементов Д. И. Менделеева. Периоды и группы. Физический смысл порядкового номера, номеров периода и группы элемента.</w:t>
      </w:r>
    </w:p>
    <w:p w14:paraId="4F14F457" w14:textId="77777777" w:rsidR="0092341C" w:rsidRDefault="00DB6983" w:rsidP="00452D83">
      <w:pPr>
        <w:pStyle w:val="a4"/>
        <w:spacing w:before="2"/>
        <w:ind w:left="0"/>
        <w:contextualSpacing/>
      </w:pPr>
      <w:r>
        <w:t xml:space="preserve">Строение атомов. Состав атомных ядер. </w:t>
      </w:r>
      <w:r>
        <w:rPr>
          <w:i/>
        </w:rPr>
        <w:t xml:space="preserve">Изотопы. </w:t>
      </w:r>
      <w:r>
        <w:t>Электроны. Строение электронных оболочек атомов первых 20 химических элементов Периодической системы Д.</w:t>
      </w:r>
      <w:r>
        <w:rPr>
          <w:spacing w:val="-2"/>
        </w:rPr>
        <w:t xml:space="preserve"> </w:t>
      </w:r>
      <w:r>
        <w:t>И. Менделеева. Характеристика химического элемента по его положению в Периодической системе Д. И. Менделеева.</w:t>
      </w:r>
    </w:p>
    <w:p w14:paraId="71EE7C47" w14:textId="77777777" w:rsidR="0092341C" w:rsidRDefault="00DB6983" w:rsidP="00452D83">
      <w:pPr>
        <w:spacing w:before="2"/>
        <w:ind w:firstLine="707"/>
        <w:contextualSpacing/>
        <w:jc w:val="both"/>
        <w:rPr>
          <w:i/>
          <w:sz w:val="24"/>
        </w:rPr>
      </w:pPr>
      <w:r>
        <w:rPr>
          <w:i/>
          <w:sz w:val="24"/>
        </w:rPr>
        <w:t>Закономерности изменения свойств элементов малых периодов и главных</w:t>
      </w:r>
      <w:r>
        <w:rPr>
          <w:i/>
          <w:spacing w:val="40"/>
          <w:sz w:val="24"/>
        </w:rPr>
        <w:t xml:space="preserve"> </w:t>
      </w:r>
      <w:r>
        <w:rPr>
          <w:i/>
          <w:sz w:val="24"/>
        </w:rPr>
        <w:t>подгрупп, в зависимости от атомного (порядкового) номера Значение Периодического закона и Периодической системы химических элементов для развития науки и практики. Д. И. Менделеев – учёный и гражданин.</w:t>
      </w:r>
    </w:p>
    <w:p w14:paraId="6522A55B" w14:textId="77777777" w:rsidR="0092341C" w:rsidRDefault="00DB6983" w:rsidP="00452D83">
      <w:pPr>
        <w:pStyle w:val="a4"/>
        <w:spacing w:before="2"/>
        <w:ind w:left="0" w:firstLine="0"/>
        <w:contextualSpacing/>
      </w:pPr>
      <w:r>
        <w:t>Химическая</w:t>
      </w:r>
      <w:r>
        <w:rPr>
          <w:spacing w:val="74"/>
        </w:rPr>
        <w:t xml:space="preserve">   </w:t>
      </w:r>
      <w:r>
        <w:t>связь.</w:t>
      </w:r>
      <w:r>
        <w:rPr>
          <w:spacing w:val="77"/>
        </w:rPr>
        <w:t xml:space="preserve">   </w:t>
      </w:r>
      <w:r>
        <w:t>Ковалентная</w:t>
      </w:r>
      <w:r>
        <w:rPr>
          <w:spacing w:val="77"/>
        </w:rPr>
        <w:t xml:space="preserve">   </w:t>
      </w:r>
      <w:r>
        <w:t>(полярная</w:t>
      </w:r>
      <w:r>
        <w:rPr>
          <w:spacing w:val="77"/>
        </w:rPr>
        <w:t xml:space="preserve">   </w:t>
      </w:r>
      <w:r>
        <w:t>и</w:t>
      </w:r>
      <w:r>
        <w:rPr>
          <w:spacing w:val="77"/>
        </w:rPr>
        <w:t xml:space="preserve">   </w:t>
      </w:r>
      <w:r>
        <w:t>неполярная)</w:t>
      </w:r>
      <w:r>
        <w:rPr>
          <w:spacing w:val="77"/>
        </w:rPr>
        <w:t xml:space="preserve">   </w:t>
      </w:r>
      <w:r>
        <w:rPr>
          <w:spacing w:val="-2"/>
        </w:rPr>
        <w:t>связь.</w:t>
      </w:r>
    </w:p>
    <w:p w14:paraId="7D2E6DBF" w14:textId="77777777" w:rsidR="0092341C" w:rsidRDefault="00DB6983" w:rsidP="00452D83">
      <w:pPr>
        <w:spacing w:before="2"/>
        <w:contextualSpacing/>
        <w:jc w:val="both"/>
        <w:rPr>
          <w:sz w:val="24"/>
        </w:rPr>
      </w:pPr>
      <w:r>
        <w:rPr>
          <w:i/>
          <w:sz w:val="24"/>
        </w:rPr>
        <w:t>Электроотрицательность</w:t>
      </w:r>
      <w:r>
        <w:rPr>
          <w:i/>
          <w:spacing w:val="-8"/>
          <w:sz w:val="24"/>
        </w:rPr>
        <w:t xml:space="preserve"> </w:t>
      </w:r>
      <w:r>
        <w:rPr>
          <w:i/>
          <w:sz w:val="24"/>
        </w:rPr>
        <w:t>атомов</w:t>
      </w:r>
      <w:r>
        <w:rPr>
          <w:i/>
          <w:spacing w:val="-8"/>
          <w:sz w:val="24"/>
        </w:rPr>
        <w:t xml:space="preserve"> </w:t>
      </w:r>
      <w:r>
        <w:rPr>
          <w:i/>
          <w:sz w:val="24"/>
        </w:rPr>
        <w:t>химических</w:t>
      </w:r>
      <w:r>
        <w:rPr>
          <w:i/>
          <w:spacing w:val="-8"/>
          <w:sz w:val="24"/>
        </w:rPr>
        <w:t xml:space="preserve"> </w:t>
      </w:r>
      <w:r>
        <w:rPr>
          <w:i/>
          <w:sz w:val="24"/>
        </w:rPr>
        <w:t>элементов.</w:t>
      </w:r>
      <w:r>
        <w:rPr>
          <w:i/>
          <w:spacing w:val="-4"/>
          <w:sz w:val="24"/>
        </w:rPr>
        <w:t xml:space="preserve"> </w:t>
      </w:r>
      <w:r>
        <w:rPr>
          <w:sz w:val="24"/>
        </w:rPr>
        <w:t>Ионная</w:t>
      </w:r>
      <w:r>
        <w:rPr>
          <w:spacing w:val="-7"/>
          <w:sz w:val="24"/>
        </w:rPr>
        <w:t xml:space="preserve"> </w:t>
      </w:r>
      <w:r>
        <w:rPr>
          <w:spacing w:val="-2"/>
          <w:sz w:val="24"/>
        </w:rPr>
        <w:t>связь.</w:t>
      </w:r>
    </w:p>
    <w:p w14:paraId="7935227B" w14:textId="77777777" w:rsidR="0092341C" w:rsidRDefault="00DB6983" w:rsidP="00452D83">
      <w:pPr>
        <w:pStyle w:val="a4"/>
        <w:spacing w:before="2"/>
        <w:ind w:left="0"/>
        <w:contextualSpacing/>
      </w:pPr>
      <w:r>
        <w:t>Степень окисления. Окислительно-восстановительные реакции. Процессы окисления и восстановления. Окислители и восстановители.</w:t>
      </w:r>
    </w:p>
    <w:p w14:paraId="0678D0AF" w14:textId="77777777" w:rsidR="0092341C" w:rsidRDefault="00DB6983" w:rsidP="00452D83">
      <w:pPr>
        <w:pStyle w:val="a4"/>
        <w:spacing w:before="2"/>
        <w:ind w:left="0"/>
        <w:contextualSpacing/>
      </w:pPr>
      <w: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33F4C29B" w14:textId="77777777" w:rsidR="0092341C" w:rsidRDefault="00DB6983" w:rsidP="00452D83">
      <w:pPr>
        <w:pStyle w:val="3"/>
        <w:spacing w:before="2" w:line="240" w:lineRule="auto"/>
        <w:ind w:left="0"/>
        <w:contextualSpacing/>
      </w:pPr>
      <w:r>
        <w:t>Межпредметные</w:t>
      </w:r>
      <w:r>
        <w:rPr>
          <w:spacing w:val="-8"/>
        </w:rPr>
        <w:t xml:space="preserve"> </w:t>
      </w:r>
      <w:r>
        <w:rPr>
          <w:spacing w:val="-4"/>
        </w:rPr>
        <w:t>связи</w:t>
      </w:r>
    </w:p>
    <w:p w14:paraId="4FDA7F03" w14:textId="77777777" w:rsidR="0092341C" w:rsidRDefault="00DB6983" w:rsidP="00452D83">
      <w:pPr>
        <w:pStyle w:val="a4"/>
        <w:spacing w:before="2"/>
        <w:ind w:left="0"/>
        <w:contextualSpacing/>
      </w:pPr>
      <w:r>
        <w:t>Реализация межпредметных связей при изучении химии в 8 классе осуществляется через использование как общих естественно-научных понятий, так и понятий,</w:t>
      </w:r>
      <w:r>
        <w:rPr>
          <w:spacing w:val="40"/>
        </w:rPr>
        <w:t xml:space="preserve"> </w:t>
      </w:r>
      <w:r>
        <w:t>являющихся системными для отдельных предметов естественно-научного цикла.</w:t>
      </w:r>
    </w:p>
    <w:p w14:paraId="0C47739B" w14:textId="77777777" w:rsidR="0092341C" w:rsidRDefault="00DB6983" w:rsidP="00452D83">
      <w:pPr>
        <w:pStyle w:val="a4"/>
        <w:spacing w:before="2"/>
        <w:ind w:left="0"/>
        <w:contextualSpacing/>
      </w:pPr>
      <w:r>
        <w:t>Общие естественно-научные понятия: научный факт, гипотеза, теория, закон, анализ, синтез, классификация, периодичность, наблюдение, эксперимент,</w:t>
      </w:r>
      <w:r>
        <w:rPr>
          <w:spacing w:val="80"/>
        </w:rPr>
        <w:t xml:space="preserve"> </w:t>
      </w:r>
      <w:r>
        <w:t>моделирование, измерение, модель, явление.</w:t>
      </w:r>
    </w:p>
    <w:p w14:paraId="2C2AA8CC" w14:textId="77777777" w:rsidR="0092341C" w:rsidRDefault="00DB6983" w:rsidP="00452D83">
      <w:pPr>
        <w:pStyle w:val="a4"/>
        <w:spacing w:before="2"/>
        <w:ind w:left="0"/>
        <w:contextualSpacing/>
      </w:pPr>
      <w: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7B9A6961" w14:textId="77777777" w:rsidR="0092341C" w:rsidRDefault="00DB6983" w:rsidP="00452D83">
      <w:pPr>
        <w:pStyle w:val="a4"/>
        <w:spacing w:before="2"/>
        <w:ind w:left="0" w:firstLine="0"/>
        <w:contextualSpacing/>
      </w:pPr>
      <w:r>
        <w:t>Биология:</w:t>
      </w:r>
      <w:r>
        <w:rPr>
          <w:spacing w:val="-4"/>
        </w:rPr>
        <w:t xml:space="preserve"> </w:t>
      </w:r>
      <w:r>
        <w:t>фотосинтез,</w:t>
      </w:r>
      <w:r>
        <w:rPr>
          <w:spacing w:val="-6"/>
        </w:rPr>
        <w:t xml:space="preserve"> </w:t>
      </w:r>
      <w:r>
        <w:t>дыхание,</w:t>
      </w:r>
      <w:r>
        <w:rPr>
          <w:spacing w:val="-3"/>
        </w:rPr>
        <w:t xml:space="preserve"> </w:t>
      </w:r>
      <w:r>
        <w:rPr>
          <w:spacing w:val="-2"/>
        </w:rPr>
        <w:t>биосфера.</w:t>
      </w:r>
    </w:p>
    <w:p w14:paraId="6DC9B52F" w14:textId="77777777" w:rsidR="0092341C" w:rsidRDefault="00DB6983" w:rsidP="00452D83">
      <w:pPr>
        <w:pStyle w:val="a4"/>
        <w:spacing w:before="2"/>
        <w:ind w:left="0"/>
        <w:contextualSpacing/>
      </w:pPr>
      <w:r>
        <w:t>География: атмосфера, гидросфера, минералы, горные породы, полезные ископаемые, топливо, водные ресурсы.</w:t>
      </w:r>
    </w:p>
    <w:p w14:paraId="6E38AB28" w14:textId="77777777" w:rsidR="0092341C" w:rsidRDefault="0092341C" w:rsidP="00452D83">
      <w:pPr>
        <w:pStyle w:val="a4"/>
        <w:spacing w:before="2"/>
        <w:ind w:left="0" w:firstLine="0"/>
        <w:contextualSpacing/>
        <w:jc w:val="left"/>
      </w:pPr>
    </w:p>
    <w:p w14:paraId="0F0B0AB5" w14:textId="77777777" w:rsidR="0092341C" w:rsidRDefault="00DB6983" w:rsidP="00B10CA3">
      <w:pPr>
        <w:pStyle w:val="2"/>
        <w:numPr>
          <w:ilvl w:val="0"/>
          <w:numId w:val="82"/>
        </w:numPr>
        <w:tabs>
          <w:tab w:val="left" w:pos="762"/>
        </w:tabs>
        <w:spacing w:before="2"/>
        <w:ind w:left="0"/>
        <w:contextualSpacing/>
        <w:jc w:val="both"/>
      </w:pPr>
      <w:r>
        <w:rPr>
          <w:spacing w:val="-2"/>
        </w:rPr>
        <w:t>КЛАСС</w:t>
      </w:r>
    </w:p>
    <w:p w14:paraId="35A667E5" w14:textId="77777777" w:rsidR="0092341C" w:rsidRDefault="00DB6983" w:rsidP="00452D83">
      <w:pPr>
        <w:pStyle w:val="3"/>
        <w:spacing w:before="2" w:line="240" w:lineRule="auto"/>
        <w:ind w:left="0"/>
        <w:contextualSpacing/>
      </w:pPr>
      <w:r>
        <w:t>Вещество</w:t>
      </w:r>
      <w:r>
        <w:rPr>
          <w:spacing w:val="-3"/>
        </w:rPr>
        <w:t xml:space="preserve"> </w:t>
      </w:r>
      <w:r>
        <w:t>и</w:t>
      </w:r>
      <w:r>
        <w:rPr>
          <w:spacing w:val="-3"/>
        </w:rPr>
        <w:t xml:space="preserve"> </w:t>
      </w:r>
      <w:r>
        <w:t>химическая</w:t>
      </w:r>
      <w:r>
        <w:rPr>
          <w:spacing w:val="-3"/>
        </w:rPr>
        <w:t xml:space="preserve"> </w:t>
      </w:r>
      <w:r>
        <w:rPr>
          <w:spacing w:val="-2"/>
        </w:rPr>
        <w:t>реакция</w:t>
      </w:r>
    </w:p>
    <w:p w14:paraId="4B2286A9" w14:textId="77777777" w:rsidR="0092341C" w:rsidRDefault="00DB6983" w:rsidP="00452D83">
      <w:pPr>
        <w:pStyle w:val="a4"/>
        <w:spacing w:before="2"/>
        <w:ind w:left="0"/>
        <w:contextualSpacing/>
      </w:pPr>
      <w:r>
        <w:t>Периодический</w:t>
      </w:r>
      <w:r>
        <w:rPr>
          <w:spacing w:val="80"/>
          <w:w w:val="150"/>
        </w:rPr>
        <w:t xml:space="preserve">  </w:t>
      </w:r>
      <w:r>
        <w:t>закон.</w:t>
      </w:r>
      <w:r>
        <w:rPr>
          <w:spacing w:val="80"/>
          <w:w w:val="150"/>
        </w:rPr>
        <w:t xml:space="preserve">  </w:t>
      </w:r>
      <w:r>
        <w:t>Периодическая</w:t>
      </w:r>
      <w:r>
        <w:rPr>
          <w:spacing w:val="80"/>
          <w:w w:val="150"/>
        </w:rPr>
        <w:t xml:space="preserve">  </w:t>
      </w:r>
      <w:r>
        <w:t>система</w:t>
      </w:r>
      <w:r>
        <w:rPr>
          <w:spacing w:val="80"/>
          <w:w w:val="150"/>
        </w:rPr>
        <w:t xml:space="preserve">  </w:t>
      </w:r>
      <w:r>
        <w:t>химических</w:t>
      </w:r>
      <w:r>
        <w:rPr>
          <w:spacing w:val="80"/>
          <w:w w:val="150"/>
        </w:rPr>
        <w:t xml:space="preserve">  </w:t>
      </w:r>
      <w:r>
        <w:t>элементов Д.</w:t>
      </w:r>
      <w:r>
        <w:rPr>
          <w:spacing w:val="-14"/>
        </w:rPr>
        <w:t xml:space="preserve"> </w:t>
      </w:r>
      <w:r>
        <w:t>И.</w:t>
      </w:r>
      <w:r>
        <w:rPr>
          <w:spacing w:val="-12"/>
        </w:rPr>
        <w:t xml:space="preserve"> </w:t>
      </w:r>
      <w:r>
        <w:t>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w:t>
      </w:r>
      <w:r>
        <w:rPr>
          <w:spacing w:val="-1"/>
        </w:rPr>
        <w:t xml:space="preserve"> </w:t>
      </w:r>
      <w:r>
        <w:t>элементов в</w:t>
      </w:r>
      <w:r>
        <w:rPr>
          <w:spacing w:val="-3"/>
        </w:rPr>
        <w:t xml:space="preserve"> </w:t>
      </w:r>
      <w:r>
        <w:t>Периодической</w:t>
      </w:r>
      <w:r>
        <w:rPr>
          <w:spacing w:val="-1"/>
        </w:rPr>
        <w:t xml:space="preserve"> </w:t>
      </w:r>
      <w:r>
        <w:t>системе</w:t>
      </w:r>
      <w:r>
        <w:rPr>
          <w:spacing w:val="-3"/>
        </w:rPr>
        <w:t xml:space="preserve"> </w:t>
      </w:r>
      <w:r>
        <w:t>и строением</w:t>
      </w:r>
      <w:r>
        <w:rPr>
          <w:spacing w:val="-3"/>
        </w:rPr>
        <w:t xml:space="preserve"> </w:t>
      </w:r>
      <w:r>
        <w:t>их атомов.</w:t>
      </w:r>
    </w:p>
    <w:p w14:paraId="0694D9AA" w14:textId="77777777" w:rsidR="0092341C" w:rsidRDefault="00DB6983" w:rsidP="00452D83">
      <w:pPr>
        <w:spacing w:before="2"/>
        <w:ind w:firstLine="707"/>
        <w:contextualSpacing/>
        <w:jc w:val="both"/>
        <w:rPr>
          <w:i/>
          <w:sz w:val="24"/>
        </w:rPr>
      </w:pPr>
      <w:r>
        <w:rPr>
          <w:sz w:val="24"/>
        </w:rPr>
        <w:t xml:space="preserve">Строение вещества: виды химической связи. Типы кристаллических решёток, </w:t>
      </w:r>
      <w:r>
        <w:rPr>
          <w:i/>
          <w:sz w:val="24"/>
        </w:rPr>
        <w:t xml:space="preserve">зависимость свойств вещества от типа кристаллической решётки и вида химической </w:t>
      </w:r>
      <w:r>
        <w:rPr>
          <w:i/>
          <w:spacing w:val="-2"/>
          <w:sz w:val="24"/>
        </w:rPr>
        <w:t>связи.</w:t>
      </w:r>
    </w:p>
    <w:p w14:paraId="176F0130" w14:textId="77777777" w:rsidR="0092341C" w:rsidRDefault="00DB6983" w:rsidP="00452D83">
      <w:pPr>
        <w:pStyle w:val="a4"/>
        <w:spacing w:before="2"/>
        <w:ind w:left="0"/>
        <w:contextualSpacing/>
      </w:pPr>
      <w:r>
        <w:t>Классификация и номенклатура неорганических веществ (международная и тривиальная). Химические свойства веществ, относящихся к различным классам неорганических соединений, генетическая связь неорганических веществ.</w:t>
      </w:r>
    </w:p>
    <w:p w14:paraId="188D4B48" w14:textId="77777777" w:rsidR="0092341C" w:rsidRDefault="00DB6983" w:rsidP="00452D83">
      <w:pPr>
        <w:spacing w:before="2"/>
        <w:ind w:firstLine="707"/>
        <w:contextualSpacing/>
        <w:jc w:val="both"/>
        <w:rPr>
          <w:i/>
          <w:sz w:val="24"/>
        </w:rPr>
      </w:pPr>
      <w:r>
        <w:rPr>
          <w:sz w:val="24"/>
        </w:rPr>
        <w:t xml:space="preserve">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w:t>
      </w:r>
      <w:r>
        <w:rPr>
          <w:i/>
          <w:sz w:val="24"/>
        </w:rPr>
        <w:t xml:space="preserve">обратимости, по участию катализатора). </w:t>
      </w:r>
      <w:r>
        <w:rPr>
          <w:sz w:val="24"/>
        </w:rPr>
        <w:t xml:space="preserve">Экзо- и эндотермические реакции. </w:t>
      </w:r>
      <w:r>
        <w:rPr>
          <w:i/>
          <w:sz w:val="24"/>
        </w:rPr>
        <w:t>Термохимические уравнения.</w:t>
      </w:r>
    </w:p>
    <w:p w14:paraId="7F8DCF83" w14:textId="77777777" w:rsidR="0092341C" w:rsidRDefault="00DB6983" w:rsidP="00452D83">
      <w:pPr>
        <w:spacing w:before="2"/>
        <w:ind w:firstLine="707"/>
        <w:contextualSpacing/>
        <w:jc w:val="both"/>
        <w:rPr>
          <w:i/>
          <w:sz w:val="24"/>
        </w:rPr>
      </w:pPr>
      <w:r>
        <w:rPr>
          <w:i/>
          <w:sz w:val="24"/>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химическом равновесии. Смещение химического равновесия. Факторы, влияющие на скорость химической реакции и положение химического равновесия.</w:t>
      </w:r>
    </w:p>
    <w:p w14:paraId="7E5EC3EE" w14:textId="77777777" w:rsidR="0092341C" w:rsidRDefault="00DB6983" w:rsidP="00452D83">
      <w:pPr>
        <w:pStyle w:val="a4"/>
        <w:spacing w:before="2"/>
        <w:ind w:left="0"/>
        <w:contextualSpacing/>
      </w:pPr>
      <w:r>
        <w:t>Окислительно-восстановительные реакции, электронный баланс окислительно- восстановительной реакции. Составление уравнений окислительно-восстановительных реакций с использованием метода электронного баланса.</w:t>
      </w:r>
    </w:p>
    <w:p w14:paraId="148F7EAB" w14:textId="77777777" w:rsidR="0092341C" w:rsidRDefault="00DB6983" w:rsidP="00452D83">
      <w:pPr>
        <w:spacing w:before="2"/>
        <w:ind w:firstLine="707"/>
        <w:contextualSpacing/>
        <w:jc w:val="both"/>
        <w:rPr>
          <w:sz w:val="24"/>
        </w:rPr>
      </w:pPr>
      <w:r>
        <w:rPr>
          <w:sz w:val="24"/>
        </w:rPr>
        <w:t xml:space="preserve">Теория электролитической диссоциации. Электролитическая диссоциация. Электролиты и неэлектролиты. Катионы, анионы. </w:t>
      </w:r>
      <w:r>
        <w:rPr>
          <w:i/>
          <w:sz w:val="24"/>
        </w:rPr>
        <w:t>Механизм диссоциации веществ с различными видами химической связи</w:t>
      </w:r>
      <w:r>
        <w:rPr>
          <w:sz w:val="24"/>
        </w:rPr>
        <w:t xml:space="preserve">. </w:t>
      </w:r>
      <w:r>
        <w:rPr>
          <w:i/>
          <w:sz w:val="24"/>
        </w:rPr>
        <w:t xml:space="preserve">Понятие о степени диссоциации. </w:t>
      </w:r>
      <w:r>
        <w:rPr>
          <w:sz w:val="24"/>
        </w:rPr>
        <w:t>Сильные и</w:t>
      </w:r>
      <w:r>
        <w:rPr>
          <w:spacing w:val="80"/>
          <w:sz w:val="24"/>
        </w:rPr>
        <w:t xml:space="preserve"> </w:t>
      </w:r>
      <w:r>
        <w:rPr>
          <w:sz w:val="24"/>
        </w:rPr>
        <w:t>слабые электролиты.</w:t>
      </w:r>
    </w:p>
    <w:p w14:paraId="5FFB2DAD" w14:textId="77777777" w:rsidR="0092341C" w:rsidRDefault="00DB6983" w:rsidP="00452D83">
      <w:pPr>
        <w:pStyle w:val="a4"/>
        <w:spacing w:before="2"/>
        <w:ind w:left="0"/>
        <w:contextualSpacing/>
      </w:pPr>
      <w:r>
        <w:t>Реакции ионного обмена. Условия протекания реакций ионного обмена до конца. Полные и сокращённые ионные уравнения реакций. Химические свойства кислот, оснований и солей в свете представлений об электролитической диссоциации. Среда раствора.</w:t>
      </w:r>
      <w:r>
        <w:rPr>
          <w:spacing w:val="-4"/>
        </w:rPr>
        <w:t xml:space="preserve"> </w:t>
      </w:r>
      <w:r>
        <w:t>Качественные</w:t>
      </w:r>
      <w:r>
        <w:rPr>
          <w:spacing w:val="-3"/>
        </w:rPr>
        <w:t xml:space="preserve"> </w:t>
      </w:r>
      <w:r>
        <w:t>реакции</w:t>
      </w:r>
      <w:r>
        <w:rPr>
          <w:spacing w:val="-1"/>
        </w:rPr>
        <w:t xml:space="preserve"> </w:t>
      </w:r>
      <w:r>
        <w:t>на</w:t>
      </w:r>
      <w:r>
        <w:rPr>
          <w:spacing w:val="-2"/>
        </w:rPr>
        <w:t xml:space="preserve"> </w:t>
      </w:r>
      <w:r>
        <w:t>катионы</w:t>
      </w:r>
      <w:r>
        <w:rPr>
          <w:spacing w:val="-4"/>
        </w:rPr>
        <w:t xml:space="preserve"> </w:t>
      </w:r>
      <w:r>
        <w:t>и</w:t>
      </w:r>
      <w:r>
        <w:rPr>
          <w:spacing w:val="-4"/>
        </w:rPr>
        <w:t xml:space="preserve"> </w:t>
      </w:r>
      <w:r>
        <w:t>анионы:</w:t>
      </w:r>
      <w:r>
        <w:rPr>
          <w:spacing w:val="-4"/>
        </w:rPr>
        <w:t xml:space="preserve"> </w:t>
      </w:r>
      <w:r>
        <w:t>хлорид-,</w:t>
      </w:r>
      <w:r>
        <w:rPr>
          <w:spacing w:val="-1"/>
        </w:rPr>
        <w:t xml:space="preserve"> </w:t>
      </w:r>
      <w:r>
        <w:t>бромид-,</w:t>
      </w:r>
      <w:r>
        <w:rPr>
          <w:spacing w:val="-1"/>
        </w:rPr>
        <w:t xml:space="preserve"> </w:t>
      </w:r>
      <w:r>
        <w:t>иодид-,</w:t>
      </w:r>
      <w:r>
        <w:rPr>
          <w:spacing w:val="-1"/>
        </w:rPr>
        <w:t xml:space="preserve"> </w:t>
      </w:r>
      <w:r>
        <w:rPr>
          <w:spacing w:val="-2"/>
        </w:rPr>
        <w:t>сульфат-</w:t>
      </w:r>
    </w:p>
    <w:p w14:paraId="42143198" w14:textId="77777777" w:rsidR="0092341C" w:rsidRDefault="00DB6983" w:rsidP="00452D83">
      <w:pPr>
        <w:pStyle w:val="a4"/>
        <w:spacing w:before="2"/>
        <w:ind w:left="0" w:firstLine="0"/>
        <w:contextualSpacing/>
      </w:pPr>
      <w:r>
        <w:t xml:space="preserve">, карбонат-, силикат-, фосфат- анионы; гидроксид-ионы; катионы аммония, магния, кальция, алюминия, железа (2+) и (3+), меди (2+), цинка, присутствующие в водных </w:t>
      </w:r>
      <w:r>
        <w:rPr>
          <w:spacing w:val="-2"/>
        </w:rPr>
        <w:t>растворах.</w:t>
      </w:r>
    </w:p>
    <w:p w14:paraId="1BBF75B4" w14:textId="77777777" w:rsidR="0092341C" w:rsidRDefault="00DB6983" w:rsidP="00452D83">
      <w:pPr>
        <w:pStyle w:val="a4"/>
        <w:spacing w:before="2"/>
        <w:ind w:left="0"/>
        <w:contextualSpacing/>
      </w:pPr>
      <w: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w:t>
      </w:r>
      <w:r>
        <w:rPr>
          <w:spacing w:val="-8"/>
        </w:rPr>
        <w:t xml:space="preserve"> </w:t>
      </w:r>
      <w:r>
        <w:t>натрия);</w:t>
      </w:r>
      <w:r>
        <w:rPr>
          <w:spacing w:val="-6"/>
        </w:rPr>
        <w:t xml:space="preserve"> </w:t>
      </w:r>
      <w:r>
        <w:t>исследование</w:t>
      </w:r>
      <w:r>
        <w:rPr>
          <w:spacing w:val="-10"/>
        </w:rPr>
        <w:t xml:space="preserve"> </w:t>
      </w:r>
      <w:r>
        <w:t>зависимости</w:t>
      </w:r>
      <w:r>
        <w:rPr>
          <w:spacing w:val="-7"/>
        </w:rPr>
        <w:t xml:space="preserve"> </w:t>
      </w:r>
      <w:r>
        <w:t>скорости</w:t>
      </w:r>
      <w:r>
        <w:rPr>
          <w:spacing w:val="-8"/>
        </w:rPr>
        <w:t xml:space="preserve"> </w:t>
      </w:r>
      <w:r>
        <w:t>химической</w:t>
      </w:r>
      <w:r>
        <w:rPr>
          <w:spacing w:val="-8"/>
        </w:rPr>
        <w:t xml:space="preserve"> </w:t>
      </w:r>
      <w:r>
        <w:t>реакции</w:t>
      </w:r>
      <w:r>
        <w:rPr>
          <w:spacing w:val="-8"/>
        </w:rPr>
        <w:t xml:space="preserve"> </w:t>
      </w:r>
      <w:r>
        <w:t>от</w:t>
      </w:r>
      <w:r>
        <w:rPr>
          <w:spacing w:val="-9"/>
        </w:rPr>
        <w:t xml:space="preserve"> </w:t>
      </w:r>
      <w:r>
        <w:t>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w:t>
      </w:r>
      <w:r>
        <w:rPr>
          <w:spacing w:val="40"/>
        </w:rPr>
        <w:t xml:space="preserve"> </w:t>
      </w:r>
      <w:r>
        <w:t>на ионы; решение экспериментальных задач.</w:t>
      </w:r>
    </w:p>
    <w:p w14:paraId="1B1339EF" w14:textId="77777777" w:rsidR="0092341C" w:rsidRDefault="0092341C" w:rsidP="00452D83">
      <w:pPr>
        <w:pStyle w:val="a4"/>
        <w:spacing w:before="2"/>
        <w:ind w:left="0" w:firstLine="0"/>
        <w:contextualSpacing/>
        <w:jc w:val="left"/>
      </w:pPr>
    </w:p>
    <w:p w14:paraId="4BA23A80" w14:textId="77777777" w:rsidR="0092341C" w:rsidRDefault="00DB6983" w:rsidP="00452D83">
      <w:pPr>
        <w:pStyle w:val="3"/>
        <w:spacing w:before="2" w:line="240" w:lineRule="auto"/>
        <w:ind w:left="0"/>
        <w:contextualSpacing/>
      </w:pPr>
      <w:r>
        <w:t>Неметаллы</w:t>
      </w:r>
      <w:r>
        <w:rPr>
          <w:spacing w:val="-2"/>
        </w:rPr>
        <w:t xml:space="preserve"> </w:t>
      </w:r>
      <w:r>
        <w:t>и</w:t>
      </w:r>
      <w:r>
        <w:rPr>
          <w:spacing w:val="-1"/>
        </w:rPr>
        <w:t xml:space="preserve"> </w:t>
      </w:r>
      <w:r>
        <w:t>их</w:t>
      </w:r>
      <w:r>
        <w:rPr>
          <w:spacing w:val="-1"/>
        </w:rPr>
        <w:t xml:space="preserve"> </w:t>
      </w:r>
      <w:r>
        <w:rPr>
          <w:spacing w:val="-2"/>
        </w:rPr>
        <w:t>соединения</w:t>
      </w:r>
    </w:p>
    <w:p w14:paraId="29AB0E94" w14:textId="77777777" w:rsidR="0092341C" w:rsidRDefault="00DB6983" w:rsidP="00452D83">
      <w:pPr>
        <w:pStyle w:val="a4"/>
        <w:spacing w:before="2"/>
        <w:ind w:left="0"/>
        <w:contextualSpacing/>
      </w:pPr>
      <w:r>
        <w:t xml:space="preserve">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 водородом и кислородом, </w:t>
      </w:r>
      <w:r>
        <w:rPr>
          <w:i/>
        </w:rPr>
        <w:t xml:space="preserve">щелочами). </w:t>
      </w:r>
      <w:r>
        <w:t xml:space="preserve">Хлороводород. Соляная кислота, химические свойства, </w:t>
      </w:r>
      <w:r>
        <w:rPr>
          <w:i/>
        </w:rPr>
        <w:t xml:space="preserve">получение, </w:t>
      </w:r>
      <w:r>
        <w:t xml:space="preserve">применение. </w:t>
      </w:r>
      <w:r>
        <w:rPr>
          <w:i/>
        </w:rPr>
        <w:t xml:space="preserve">Действие хлора и хлороводорода на организм человека. </w:t>
      </w:r>
      <w:r>
        <w:t>Важнейшие хлориды и их нахождение в природе.</w:t>
      </w:r>
    </w:p>
    <w:p w14:paraId="225B0195" w14:textId="77777777" w:rsidR="0092341C" w:rsidRDefault="00DB6983" w:rsidP="00452D83">
      <w:pPr>
        <w:pStyle w:val="a4"/>
        <w:spacing w:before="2"/>
        <w:ind w:left="0" w:firstLine="0"/>
        <w:contextualSpacing/>
      </w:pPr>
      <w:r>
        <w:t>Общая</w:t>
      </w:r>
      <w:r>
        <w:rPr>
          <w:spacing w:val="70"/>
          <w:w w:val="150"/>
        </w:rPr>
        <w:t xml:space="preserve"> </w:t>
      </w:r>
      <w:r>
        <w:t>характеристика</w:t>
      </w:r>
      <w:r>
        <w:rPr>
          <w:spacing w:val="69"/>
          <w:w w:val="150"/>
        </w:rPr>
        <w:t xml:space="preserve"> </w:t>
      </w:r>
      <w:r>
        <w:t>элементов</w:t>
      </w:r>
      <w:r>
        <w:rPr>
          <w:spacing w:val="71"/>
          <w:w w:val="150"/>
        </w:rPr>
        <w:t xml:space="preserve"> </w:t>
      </w:r>
      <w:r>
        <w:t>VIА-группы.</w:t>
      </w:r>
      <w:r>
        <w:rPr>
          <w:spacing w:val="71"/>
          <w:w w:val="150"/>
        </w:rPr>
        <w:t xml:space="preserve"> </w:t>
      </w:r>
      <w:r>
        <w:t>Особенности</w:t>
      </w:r>
      <w:r>
        <w:rPr>
          <w:spacing w:val="73"/>
          <w:w w:val="150"/>
        </w:rPr>
        <w:t xml:space="preserve"> </w:t>
      </w:r>
      <w:r>
        <w:t>строения</w:t>
      </w:r>
      <w:r>
        <w:rPr>
          <w:spacing w:val="73"/>
          <w:w w:val="150"/>
        </w:rPr>
        <w:t xml:space="preserve"> </w:t>
      </w:r>
      <w:r>
        <w:rPr>
          <w:spacing w:val="-2"/>
        </w:rPr>
        <w:t>атомов</w:t>
      </w:r>
    </w:p>
    <w:p w14:paraId="17008778" w14:textId="77777777" w:rsidR="0092341C" w:rsidRDefault="00DB6983" w:rsidP="00452D83">
      <w:pPr>
        <w:pStyle w:val="a4"/>
        <w:spacing w:before="2"/>
        <w:ind w:left="0" w:firstLine="0"/>
        <w:contextualSpacing/>
      </w:pPr>
      <w:r>
        <w:t>кислорода</w:t>
      </w:r>
      <w:r>
        <w:rPr>
          <w:spacing w:val="-2"/>
        </w:rPr>
        <w:t xml:space="preserve"> </w:t>
      </w:r>
      <w:r>
        <w:t>и</w:t>
      </w:r>
      <w:r>
        <w:rPr>
          <w:spacing w:val="-3"/>
        </w:rPr>
        <w:t xml:space="preserve"> </w:t>
      </w:r>
      <w:r>
        <w:t>серы.</w:t>
      </w:r>
      <w:r>
        <w:rPr>
          <w:spacing w:val="-1"/>
        </w:rPr>
        <w:t xml:space="preserve"> </w:t>
      </w:r>
      <w:r>
        <w:t>Характерные</w:t>
      </w:r>
      <w:r>
        <w:rPr>
          <w:spacing w:val="-4"/>
        </w:rPr>
        <w:t xml:space="preserve"> </w:t>
      </w:r>
      <w:r>
        <w:t>степени</w:t>
      </w:r>
      <w:r>
        <w:rPr>
          <w:spacing w:val="-1"/>
        </w:rPr>
        <w:t xml:space="preserve"> </w:t>
      </w:r>
      <w:r>
        <w:rPr>
          <w:spacing w:val="-2"/>
        </w:rPr>
        <w:t>окисления.</w:t>
      </w:r>
    </w:p>
    <w:p w14:paraId="0A59BBCC" w14:textId="77777777" w:rsidR="0092341C" w:rsidRDefault="00DB6983" w:rsidP="00452D83">
      <w:pPr>
        <w:spacing w:before="2"/>
        <w:ind w:firstLine="707"/>
        <w:contextualSpacing/>
        <w:jc w:val="both"/>
        <w:rPr>
          <w:i/>
          <w:sz w:val="24"/>
        </w:rPr>
      </w:pPr>
      <w:r>
        <w:rPr>
          <w:sz w:val="24"/>
        </w:rPr>
        <w:t>Строение и физические свойства простых веществ – кислорода и серы. Аллотропные модификации кислорода и серы</w:t>
      </w:r>
      <w:r>
        <w:rPr>
          <w:i/>
          <w:sz w:val="24"/>
        </w:rPr>
        <w:t xml:space="preserve">. </w:t>
      </w:r>
      <w:r>
        <w:rPr>
          <w:sz w:val="24"/>
        </w:rPr>
        <w:t xml:space="preserve">Химические свойства серы (взаимодействие с </w:t>
      </w:r>
      <w:r>
        <w:rPr>
          <w:i/>
          <w:sz w:val="24"/>
        </w:rPr>
        <w:t xml:space="preserve">неметаллами </w:t>
      </w:r>
      <w:r>
        <w:rPr>
          <w:sz w:val="24"/>
        </w:rPr>
        <w:t xml:space="preserve">– водородом и кислородом, металлами, </w:t>
      </w:r>
      <w:r>
        <w:rPr>
          <w:i/>
          <w:sz w:val="24"/>
        </w:rPr>
        <w:t xml:space="preserve">концентрированными азотной и серной кислотами). </w:t>
      </w:r>
      <w:r>
        <w:rPr>
          <w:sz w:val="24"/>
        </w:rPr>
        <w:t>Сероводород: строение, физические</w:t>
      </w:r>
      <w:r>
        <w:rPr>
          <w:spacing w:val="40"/>
          <w:sz w:val="24"/>
        </w:rPr>
        <w:t xml:space="preserve"> </w:t>
      </w:r>
      <w:r>
        <w:rPr>
          <w:sz w:val="24"/>
        </w:rPr>
        <w:t xml:space="preserve">и химические свойства (кислотные и восстановительные свойства). Оксиды серы как представители кислотных оксидов. Серная кислота: физические и химические свойства (общие и специфические). Соли серной кислоты, качественная реакция на сульфат-ион. Сернистая кислота. </w:t>
      </w:r>
      <w:r>
        <w:rPr>
          <w:i/>
          <w:sz w:val="24"/>
        </w:rPr>
        <w:t xml:space="preserve">Химические реакции, лежащие в основе промышленного способа получения серной кислоты. </w:t>
      </w:r>
      <w:r>
        <w:rPr>
          <w:sz w:val="24"/>
        </w:rPr>
        <w:t xml:space="preserve">Нахождение серы и её соединений в природе. Применение серы и ее соединений в быту и в промышленности. </w:t>
      </w:r>
      <w:r>
        <w:rPr>
          <w:i/>
          <w:sz w:val="24"/>
        </w:rPr>
        <w:t>Химическое загрязнение окружающей среды соединениями серы (кислотные дожди, загрязнение воздуха и водоёмов), способы его предотвращения.</w:t>
      </w:r>
    </w:p>
    <w:p w14:paraId="2F86333D" w14:textId="77777777" w:rsidR="0092341C" w:rsidRDefault="00DB6983" w:rsidP="00452D83">
      <w:pPr>
        <w:pStyle w:val="a4"/>
        <w:spacing w:before="2"/>
        <w:ind w:left="0"/>
        <w:contextualSpacing/>
      </w:pPr>
      <w:r>
        <w:t>Общая характеристика элементов VА-группы. Особенности строения атомов азота и фосфора, характерные степени окисления.</w:t>
      </w:r>
    </w:p>
    <w:p w14:paraId="4A68727E" w14:textId="77777777" w:rsidR="0092341C" w:rsidRDefault="00DB6983" w:rsidP="00452D83">
      <w:pPr>
        <w:pStyle w:val="a4"/>
        <w:spacing w:before="2"/>
        <w:ind w:left="0"/>
        <w:contextualSpacing/>
        <w:rPr>
          <w:i/>
        </w:rPr>
      </w:pPr>
      <w:r>
        <w:t>Азот, распространение в природе, физические и химические свойства (взаимодействие с металлами и неметаллами - кислородом и водородом). Круговорот</w:t>
      </w:r>
      <w:r>
        <w:rPr>
          <w:spacing w:val="40"/>
        </w:rPr>
        <w:t xml:space="preserve"> </w:t>
      </w:r>
      <w:r>
        <w:t>азота в природе. Аммиак: физические и химические свойства (окисление, основные свойства</w:t>
      </w:r>
      <w:r>
        <w:rPr>
          <w:spacing w:val="-3"/>
        </w:rPr>
        <w:t xml:space="preserve"> </w:t>
      </w:r>
      <w:r>
        <w:t>водного раствора),</w:t>
      </w:r>
      <w:r>
        <w:rPr>
          <w:spacing w:val="-1"/>
        </w:rPr>
        <w:t xml:space="preserve"> </w:t>
      </w:r>
      <w:r>
        <w:rPr>
          <w:i/>
        </w:rPr>
        <w:t>получение</w:t>
      </w:r>
      <w:r>
        <w:rPr>
          <w:i/>
          <w:spacing w:val="-1"/>
        </w:rPr>
        <w:t xml:space="preserve"> </w:t>
      </w:r>
      <w:r>
        <w:t>и применение.</w:t>
      </w:r>
      <w:r>
        <w:rPr>
          <w:spacing w:val="-1"/>
        </w:rPr>
        <w:t xml:space="preserve"> </w:t>
      </w:r>
      <w:r>
        <w:t>Соли аммония:</w:t>
      </w:r>
      <w:r>
        <w:rPr>
          <w:spacing w:val="-1"/>
        </w:rPr>
        <w:t xml:space="preserve"> </w:t>
      </w:r>
      <w:r>
        <w:t>состав,</w:t>
      </w:r>
      <w:r>
        <w:rPr>
          <w:spacing w:val="-2"/>
        </w:rPr>
        <w:t xml:space="preserve"> </w:t>
      </w:r>
      <w:r>
        <w:t>физические</w:t>
      </w:r>
      <w:r>
        <w:rPr>
          <w:spacing w:val="-2"/>
        </w:rPr>
        <w:t xml:space="preserve"> </w:t>
      </w:r>
      <w:r>
        <w:t xml:space="preserve">и химические свойства (разложение, взаимодействие со щелочами), применение. Качественная реакция на ионы аммония. Азотная кислота, её физические и химические свойства (общие и специфические), </w:t>
      </w:r>
      <w:r>
        <w:rPr>
          <w:i/>
        </w:rPr>
        <w:t xml:space="preserve">получение. </w:t>
      </w:r>
      <w:r>
        <w:t>Нитраты (разложение). Азотистая кислота. Использование нитратов и солей аммония в качестве минеральных удобрений.</w:t>
      </w:r>
      <w:r>
        <w:rPr>
          <w:spacing w:val="40"/>
        </w:rPr>
        <w:t xml:space="preserve"> </w:t>
      </w:r>
      <w:r>
        <w:rPr>
          <w:i/>
        </w:rPr>
        <w:t>Химическое загрязнение окружающей среды соединениями азота (кислотные дожди, загрязнение воздуха, почвы и водоёмов).</w:t>
      </w:r>
    </w:p>
    <w:p w14:paraId="23FD229E" w14:textId="77777777" w:rsidR="0092341C" w:rsidRDefault="00DB6983" w:rsidP="00452D83">
      <w:pPr>
        <w:spacing w:before="2"/>
        <w:ind w:firstLine="707"/>
        <w:contextualSpacing/>
        <w:jc w:val="both"/>
        <w:rPr>
          <w:sz w:val="24"/>
        </w:rPr>
      </w:pPr>
      <w:r>
        <w:rPr>
          <w:sz w:val="24"/>
        </w:rPr>
        <w:t xml:space="preserve">Фосфор, </w:t>
      </w:r>
      <w:r>
        <w:rPr>
          <w:i/>
          <w:sz w:val="24"/>
        </w:rPr>
        <w:t xml:space="preserve">аллотропные модификации фосфора, </w:t>
      </w:r>
      <w:r>
        <w:rPr>
          <w:sz w:val="24"/>
        </w:rPr>
        <w:t xml:space="preserve">физические и химические свойства (взаимодействие с металлами, неметаллами, </w:t>
      </w:r>
      <w:r>
        <w:rPr>
          <w:i/>
          <w:sz w:val="24"/>
        </w:rPr>
        <w:t>концентрированными азотной и серной кислотами)</w:t>
      </w:r>
      <w:r>
        <w:rPr>
          <w:sz w:val="24"/>
        </w:rPr>
        <w:t xml:space="preserve">. Оксид фосфора (V), ортофосфорная кислота: физические и химические свойства, </w:t>
      </w:r>
      <w:r>
        <w:rPr>
          <w:i/>
          <w:sz w:val="24"/>
        </w:rPr>
        <w:t>получение. Понятие о минеральных удобрениях: нитраты и фосфаты. Понятие о комплексных удобрениях</w:t>
      </w:r>
      <w:r>
        <w:rPr>
          <w:sz w:val="24"/>
        </w:rPr>
        <w:t xml:space="preserve">. Общая характеристика элементов IVА-группы. Особенности строения атомов углерода и кремния. Валентность и характерные степени окисления атомов углерода и кремния. Распространение углерода в природе, характерные степени </w:t>
      </w:r>
      <w:r>
        <w:rPr>
          <w:spacing w:val="-2"/>
          <w:sz w:val="24"/>
        </w:rPr>
        <w:t>окисления.</w:t>
      </w:r>
    </w:p>
    <w:p w14:paraId="4125CEE1" w14:textId="77777777" w:rsidR="0092341C" w:rsidRDefault="00DB6983" w:rsidP="00452D83">
      <w:pPr>
        <w:spacing w:before="2"/>
        <w:ind w:firstLine="707"/>
        <w:contextualSpacing/>
        <w:jc w:val="both"/>
        <w:rPr>
          <w:sz w:val="24"/>
        </w:rPr>
      </w:pPr>
      <w:r>
        <w:rPr>
          <w:sz w:val="24"/>
        </w:rPr>
        <w:t xml:space="preserve">Углерод, аллотропные модификации (графит, алмаз), физические и химические свойства простых веществ (взаимодействие с металлами, неметаллами, </w:t>
      </w:r>
      <w:r>
        <w:rPr>
          <w:i/>
          <w:sz w:val="24"/>
        </w:rPr>
        <w:t xml:space="preserve">концентрированными азотной и серной кислотами). </w:t>
      </w:r>
      <w:r>
        <w:rPr>
          <w:sz w:val="24"/>
        </w:rPr>
        <w:t>Адсорбция. Круговорот углерода в природе.</w:t>
      </w:r>
      <w:r>
        <w:rPr>
          <w:spacing w:val="53"/>
          <w:sz w:val="24"/>
        </w:rPr>
        <w:t xml:space="preserve">  </w:t>
      </w:r>
      <w:r>
        <w:rPr>
          <w:sz w:val="24"/>
        </w:rPr>
        <w:t>Оксиды</w:t>
      </w:r>
      <w:r>
        <w:rPr>
          <w:spacing w:val="54"/>
          <w:sz w:val="24"/>
        </w:rPr>
        <w:t xml:space="preserve">  </w:t>
      </w:r>
      <w:r>
        <w:rPr>
          <w:sz w:val="24"/>
        </w:rPr>
        <w:t>углерода,</w:t>
      </w:r>
      <w:r>
        <w:rPr>
          <w:spacing w:val="53"/>
          <w:sz w:val="24"/>
        </w:rPr>
        <w:t xml:space="preserve">  </w:t>
      </w:r>
      <w:r>
        <w:rPr>
          <w:sz w:val="24"/>
        </w:rPr>
        <w:t>их</w:t>
      </w:r>
      <w:r>
        <w:rPr>
          <w:spacing w:val="54"/>
          <w:sz w:val="24"/>
        </w:rPr>
        <w:t xml:space="preserve">  </w:t>
      </w:r>
      <w:r>
        <w:rPr>
          <w:sz w:val="24"/>
        </w:rPr>
        <w:t>физические</w:t>
      </w:r>
      <w:r>
        <w:rPr>
          <w:spacing w:val="40"/>
          <w:sz w:val="24"/>
        </w:rPr>
        <w:t xml:space="preserve">  </w:t>
      </w:r>
      <w:r>
        <w:rPr>
          <w:sz w:val="24"/>
        </w:rPr>
        <w:t>и</w:t>
      </w:r>
      <w:r>
        <w:rPr>
          <w:spacing w:val="53"/>
          <w:sz w:val="24"/>
        </w:rPr>
        <w:t xml:space="preserve">  </w:t>
      </w:r>
      <w:r>
        <w:rPr>
          <w:sz w:val="24"/>
        </w:rPr>
        <w:t>химические</w:t>
      </w:r>
      <w:r>
        <w:rPr>
          <w:spacing w:val="40"/>
          <w:sz w:val="24"/>
        </w:rPr>
        <w:t xml:space="preserve">  </w:t>
      </w:r>
      <w:r>
        <w:rPr>
          <w:sz w:val="24"/>
        </w:rPr>
        <w:t>свойства,</w:t>
      </w:r>
      <w:r>
        <w:rPr>
          <w:spacing w:val="53"/>
          <w:sz w:val="24"/>
        </w:rPr>
        <w:t xml:space="preserve">  </w:t>
      </w:r>
      <w:r>
        <w:rPr>
          <w:sz w:val="24"/>
        </w:rPr>
        <w:t>получение и</w:t>
      </w:r>
      <w:r>
        <w:rPr>
          <w:spacing w:val="-1"/>
          <w:sz w:val="24"/>
        </w:rPr>
        <w:t xml:space="preserve"> </w:t>
      </w:r>
      <w:r>
        <w:rPr>
          <w:sz w:val="24"/>
        </w:rPr>
        <w:t xml:space="preserve">применение, действие на организм человека. </w:t>
      </w:r>
      <w:r>
        <w:rPr>
          <w:i/>
          <w:sz w:val="24"/>
        </w:rPr>
        <w:t xml:space="preserve">Экологические проблемы, связанные с оксидом углерода(IV); гипотеза глобального потепления климата; парниковый эффект. </w:t>
      </w:r>
      <w:r>
        <w:rPr>
          <w:sz w:val="24"/>
        </w:rPr>
        <w:t xml:space="preserve">Угольная кислота и её соли, их физические и химические свойства, </w:t>
      </w:r>
      <w:r>
        <w:rPr>
          <w:i/>
          <w:sz w:val="24"/>
        </w:rPr>
        <w:t xml:space="preserve">получение и применение. </w:t>
      </w:r>
      <w:r>
        <w:rPr>
          <w:sz w:val="24"/>
        </w:rPr>
        <w:t>Качественная реакция на карбонат-ионы. Использование карбонатов в быту, медицине, промышленности и сельском хозяйстве.</w:t>
      </w:r>
    </w:p>
    <w:p w14:paraId="627E7284" w14:textId="77777777" w:rsidR="0092341C" w:rsidRDefault="00DB6983" w:rsidP="00452D83">
      <w:pPr>
        <w:spacing w:before="2"/>
        <w:ind w:firstLine="707"/>
        <w:contextualSpacing/>
        <w:jc w:val="both"/>
        <w:rPr>
          <w:i/>
          <w:sz w:val="24"/>
        </w:rPr>
      </w:pPr>
      <w:r>
        <w:rPr>
          <w:sz w:val="24"/>
        </w:rPr>
        <w:t xml:space="preserve">Общие представления об особенностях состава и строения органических соединений углерода (на примере метана, этилена, этанола, уксусной кислоты. </w:t>
      </w:r>
      <w:r>
        <w:rPr>
          <w:i/>
          <w:sz w:val="24"/>
        </w:rPr>
        <w:t xml:space="preserve">Их состав и химическое строение. Классификация органических веществ. </w:t>
      </w:r>
      <w:r>
        <w:rPr>
          <w:sz w:val="24"/>
        </w:rPr>
        <w:t xml:space="preserve">Понятие о биологически важных веществах: жирах, белках, углеводах — и их роли в жизни человека. </w:t>
      </w:r>
      <w:r>
        <w:rPr>
          <w:i/>
          <w:sz w:val="24"/>
        </w:rPr>
        <w:t>Материальное единство органических и неорганических соединений.</w:t>
      </w:r>
    </w:p>
    <w:p w14:paraId="27FC178F" w14:textId="77777777" w:rsidR="0092341C" w:rsidRDefault="00DB6983" w:rsidP="00452D83">
      <w:pPr>
        <w:spacing w:before="2"/>
        <w:ind w:firstLine="707"/>
        <w:contextualSpacing/>
        <w:jc w:val="both"/>
        <w:rPr>
          <w:i/>
          <w:sz w:val="24"/>
        </w:rPr>
      </w:pPr>
      <w:r>
        <w:rPr>
          <w:sz w:val="24"/>
        </w:rPr>
        <w:t>Кремний, его физические и химические свойства (на примере взаимодействия с металлами и неметаллами)</w:t>
      </w:r>
      <w:r>
        <w:rPr>
          <w:i/>
          <w:sz w:val="24"/>
        </w:rPr>
        <w:t xml:space="preserve">, получение и </w:t>
      </w:r>
      <w:r>
        <w:rPr>
          <w:sz w:val="24"/>
        </w:rPr>
        <w:t xml:space="preserve">применение. </w:t>
      </w:r>
      <w:r>
        <w:rPr>
          <w:i/>
          <w:sz w:val="24"/>
        </w:rPr>
        <w:t>Соединения кремния в природе. Общие представления об оксиде кремния(IV) и кремниевой кислоте. Силикаты, физические и химические свойства, получение и применение в быту, промышленности (в медицинской,</w:t>
      </w:r>
      <w:r>
        <w:rPr>
          <w:i/>
          <w:spacing w:val="7"/>
          <w:sz w:val="24"/>
        </w:rPr>
        <w:t xml:space="preserve"> </w:t>
      </w:r>
      <w:r>
        <w:rPr>
          <w:i/>
          <w:sz w:val="24"/>
        </w:rPr>
        <w:t>электронной,</w:t>
      </w:r>
      <w:r>
        <w:rPr>
          <w:i/>
          <w:spacing w:val="10"/>
          <w:sz w:val="24"/>
        </w:rPr>
        <w:t xml:space="preserve"> </w:t>
      </w:r>
      <w:r>
        <w:rPr>
          <w:i/>
          <w:sz w:val="24"/>
        </w:rPr>
        <w:t>строительной</w:t>
      </w:r>
      <w:r>
        <w:rPr>
          <w:i/>
          <w:spacing w:val="10"/>
          <w:sz w:val="24"/>
        </w:rPr>
        <w:t xml:space="preserve"> </w:t>
      </w:r>
      <w:r>
        <w:rPr>
          <w:i/>
          <w:sz w:val="24"/>
        </w:rPr>
        <w:t>и</w:t>
      </w:r>
      <w:r>
        <w:rPr>
          <w:i/>
          <w:spacing w:val="7"/>
          <w:sz w:val="24"/>
        </w:rPr>
        <w:t xml:space="preserve"> </w:t>
      </w:r>
      <w:r>
        <w:rPr>
          <w:i/>
          <w:sz w:val="24"/>
        </w:rPr>
        <w:t>др.).</w:t>
      </w:r>
      <w:r>
        <w:rPr>
          <w:i/>
          <w:spacing w:val="14"/>
          <w:sz w:val="24"/>
        </w:rPr>
        <w:t xml:space="preserve"> </w:t>
      </w:r>
      <w:r>
        <w:rPr>
          <w:i/>
          <w:sz w:val="24"/>
        </w:rPr>
        <w:t>Важнейшие</w:t>
      </w:r>
      <w:r>
        <w:rPr>
          <w:i/>
          <w:spacing w:val="9"/>
          <w:sz w:val="24"/>
        </w:rPr>
        <w:t xml:space="preserve"> </w:t>
      </w:r>
      <w:r>
        <w:rPr>
          <w:i/>
          <w:sz w:val="24"/>
        </w:rPr>
        <w:t>строительные</w:t>
      </w:r>
      <w:r>
        <w:rPr>
          <w:i/>
          <w:spacing w:val="9"/>
          <w:sz w:val="24"/>
        </w:rPr>
        <w:t xml:space="preserve"> </w:t>
      </w:r>
      <w:r>
        <w:rPr>
          <w:i/>
          <w:spacing w:val="-2"/>
          <w:sz w:val="24"/>
        </w:rPr>
        <w:t>материалы:</w:t>
      </w:r>
    </w:p>
    <w:p w14:paraId="34129F19" w14:textId="77777777" w:rsidR="0092341C" w:rsidRDefault="00DB6983" w:rsidP="00452D83">
      <w:pPr>
        <w:spacing w:before="2"/>
        <w:contextualSpacing/>
        <w:jc w:val="both"/>
        <w:rPr>
          <w:i/>
          <w:sz w:val="24"/>
        </w:rPr>
      </w:pPr>
      <w:r>
        <w:rPr>
          <w:i/>
          <w:sz w:val="24"/>
        </w:rPr>
        <w:t>керамика, стекло, цемент, бетон, железобетон. Проблемы безопасного использования строительных материалов в повседневной жизни.</w:t>
      </w:r>
    </w:p>
    <w:p w14:paraId="496E3E66" w14:textId="77777777" w:rsidR="0092341C" w:rsidRDefault="00DB6983" w:rsidP="00452D83">
      <w:pPr>
        <w:pStyle w:val="a4"/>
        <w:spacing w:before="2"/>
        <w:ind w:left="0"/>
        <w:contextualSpacing/>
      </w:pPr>
      <w: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w:t>
      </w:r>
      <w:r>
        <w:rPr>
          <w:spacing w:val="40"/>
        </w:rPr>
        <w:t xml:space="preserve"> </w:t>
      </w:r>
      <w:r>
        <w:t>азотных</w:t>
      </w:r>
      <w:r>
        <w:rPr>
          <w:spacing w:val="40"/>
        </w:rPr>
        <w:t xml:space="preserve"> </w:t>
      </w:r>
      <w:r>
        <w:t>и</w:t>
      </w:r>
      <w:r>
        <w:rPr>
          <w:spacing w:val="40"/>
        </w:rPr>
        <w:t xml:space="preserve"> </w:t>
      </w:r>
      <w:r>
        <w:t>фосфорных</w:t>
      </w:r>
      <w:r>
        <w:rPr>
          <w:spacing w:val="40"/>
        </w:rPr>
        <w:t xml:space="preserve"> </w:t>
      </w:r>
      <w:r>
        <w:t>удобрений;</w:t>
      </w:r>
      <w:r>
        <w:rPr>
          <w:spacing w:val="40"/>
        </w:rPr>
        <w:t xml:space="preserve"> </w:t>
      </w:r>
      <w:r>
        <w:t>получение</w:t>
      </w:r>
      <w:r>
        <w:rPr>
          <w:spacing w:val="40"/>
        </w:rPr>
        <w:t xml:space="preserve"> </w:t>
      </w:r>
      <w:r>
        <w:t>аммиака</w:t>
      </w:r>
      <w:r>
        <w:rPr>
          <w:spacing w:val="40"/>
        </w:rPr>
        <w:t xml:space="preserve"> </w:t>
      </w:r>
      <w:r>
        <w:t>и</w:t>
      </w:r>
      <w:r>
        <w:rPr>
          <w:spacing w:val="40"/>
        </w:rPr>
        <w:t xml:space="preserve"> </w:t>
      </w:r>
      <w:r>
        <w:t>изучение</w:t>
      </w:r>
      <w:r>
        <w:rPr>
          <w:spacing w:val="40"/>
        </w:rPr>
        <w:t xml:space="preserve"> </w:t>
      </w:r>
      <w:r>
        <w:t>его</w:t>
      </w:r>
      <w:r>
        <w:rPr>
          <w:spacing w:val="40"/>
        </w:rPr>
        <w:t xml:space="preserve"> </w:t>
      </w:r>
      <w:r>
        <w:t>свойств; проведение качественных</w:t>
      </w:r>
      <w:r>
        <w:rPr>
          <w:spacing w:val="33"/>
        </w:rPr>
        <w:t xml:space="preserve"> </w:t>
      </w:r>
      <w:r>
        <w:t>реакций на ион</w:t>
      </w:r>
      <w:r>
        <w:rPr>
          <w:spacing w:val="34"/>
        </w:rPr>
        <w:t xml:space="preserve"> </w:t>
      </w:r>
      <w:r>
        <w:t>аммония и</w:t>
      </w:r>
      <w:r>
        <w:rPr>
          <w:spacing w:val="34"/>
        </w:rPr>
        <w:t xml:space="preserve"> </w:t>
      </w:r>
      <w:r>
        <w:t>фосфат-ион и</w:t>
      </w:r>
      <w:r>
        <w:rPr>
          <w:spacing w:val="34"/>
        </w:rPr>
        <w:t xml:space="preserve"> </w:t>
      </w:r>
      <w:r>
        <w:t>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ознакомление с процессом адсорбции растворённых веществ активированным углём и устройством противогаза; получение углекислого газа и изучение его свойств;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700CFC3F" w14:textId="77777777" w:rsidR="0092341C" w:rsidRDefault="00DB6983" w:rsidP="00452D83">
      <w:pPr>
        <w:pStyle w:val="3"/>
        <w:spacing w:before="2" w:line="240" w:lineRule="auto"/>
        <w:ind w:left="0"/>
        <w:contextualSpacing/>
      </w:pPr>
      <w:r>
        <w:t>Металлы</w:t>
      </w:r>
      <w:r>
        <w:rPr>
          <w:spacing w:val="-2"/>
        </w:rPr>
        <w:t xml:space="preserve"> </w:t>
      </w:r>
      <w:r>
        <w:t xml:space="preserve">и их </w:t>
      </w:r>
      <w:r>
        <w:rPr>
          <w:spacing w:val="-2"/>
        </w:rPr>
        <w:t>соединения</w:t>
      </w:r>
    </w:p>
    <w:p w14:paraId="3D35F752" w14:textId="77777777" w:rsidR="0092341C" w:rsidRDefault="00DB6983" w:rsidP="00452D83">
      <w:pPr>
        <w:spacing w:before="2"/>
        <w:ind w:firstLine="707"/>
        <w:contextualSpacing/>
        <w:jc w:val="both"/>
        <w:rPr>
          <w:i/>
          <w:sz w:val="24"/>
        </w:rPr>
      </w:pPr>
      <w:r>
        <w:rPr>
          <w:sz w:val="24"/>
        </w:rPr>
        <w:t>Общая характеристика химических элементов — металлов на основании их положения</w:t>
      </w:r>
      <w:r>
        <w:rPr>
          <w:spacing w:val="40"/>
          <w:sz w:val="24"/>
        </w:rPr>
        <w:t xml:space="preserve"> </w:t>
      </w:r>
      <w:r>
        <w:rPr>
          <w:sz w:val="24"/>
        </w:rPr>
        <w:t>в</w:t>
      </w:r>
      <w:r>
        <w:rPr>
          <w:spacing w:val="40"/>
          <w:sz w:val="24"/>
        </w:rPr>
        <w:t xml:space="preserve"> </w:t>
      </w:r>
      <w:r>
        <w:rPr>
          <w:sz w:val="24"/>
        </w:rPr>
        <w:t>Периодической</w:t>
      </w:r>
      <w:r>
        <w:rPr>
          <w:spacing w:val="40"/>
          <w:sz w:val="24"/>
        </w:rPr>
        <w:t xml:space="preserve"> </w:t>
      </w:r>
      <w:r>
        <w:rPr>
          <w:sz w:val="24"/>
        </w:rPr>
        <w:t>системе</w:t>
      </w:r>
      <w:r>
        <w:rPr>
          <w:spacing w:val="40"/>
          <w:sz w:val="24"/>
        </w:rPr>
        <w:t xml:space="preserve"> </w:t>
      </w:r>
      <w:r>
        <w:rPr>
          <w:sz w:val="24"/>
        </w:rPr>
        <w:t>химических</w:t>
      </w:r>
      <w:r>
        <w:rPr>
          <w:spacing w:val="40"/>
          <w:sz w:val="24"/>
        </w:rPr>
        <w:t xml:space="preserve"> </w:t>
      </w:r>
      <w:r>
        <w:rPr>
          <w:sz w:val="24"/>
        </w:rPr>
        <w:t>элементов</w:t>
      </w:r>
      <w:r>
        <w:rPr>
          <w:spacing w:val="40"/>
          <w:sz w:val="24"/>
        </w:rPr>
        <w:t xml:space="preserve"> </w:t>
      </w:r>
      <w:r>
        <w:rPr>
          <w:sz w:val="24"/>
        </w:rPr>
        <w:t>Д. И. Менделеева</w:t>
      </w:r>
      <w:r>
        <w:rPr>
          <w:spacing w:val="40"/>
          <w:sz w:val="24"/>
        </w:rPr>
        <w:t xml:space="preserve"> </w:t>
      </w:r>
      <w:r>
        <w:rPr>
          <w:sz w:val="24"/>
        </w:rPr>
        <w:t>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w:t>
      </w:r>
      <w:r>
        <w:rPr>
          <w:spacing w:val="40"/>
          <w:sz w:val="24"/>
        </w:rPr>
        <w:t xml:space="preserve"> </w:t>
      </w:r>
      <w:r>
        <w:rPr>
          <w:sz w:val="24"/>
        </w:rPr>
        <w:t>свойства</w:t>
      </w:r>
      <w:r>
        <w:rPr>
          <w:spacing w:val="40"/>
          <w:sz w:val="24"/>
        </w:rPr>
        <w:t xml:space="preserve"> </w:t>
      </w:r>
      <w:r>
        <w:rPr>
          <w:sz w:val="24"/>
        </w:rPr>
        <w:t>металлов</w:t>
      </w:r>
      <w:r>
        <w:rPr>
          <w:spacing w:val="40"/>
          <w:sz w:val="24"/>
        </w:rPr>
        <w:t xml:space="preserve"> </w:t>
      </w:r>
      <w:r>
        <w:rPr>
          <w:sz w:val="24"/>
        </w:rPr>
        <w:t>(взаимодействие</w:t>
      </w:r>
      <w:r>
        <w:rPr>
          <w:spacing w:val="40"/>
          <w:sz w:val="24"/>
        </w:rPr>
        <w:t xml:space="preserve"> </w:t>
      </w:r>
      <w:r>
        <w:rPr>
          <w:sz w:val="24"/>
        </w:rPr>
        <w:t>с</w:t>
      </w:r>
      <w:r>
        <w:rPr>
          <w:spacing w:val="40"/>
          <w:sz w:val="24"/>
        </w:rPr>
        <w:t xml:space="preserve"> </w:t>
      </w:r>
      <w:r>
        <w:rPr>
          <w:sz w:val="24"/>
        </w:rPr>
        <w:t>кислородом,</w:t>
      </w:r>
      <w:r>
        <w:rPr>
          <w:spacing w:val="40"/>
          <w:sz w:val="24"/>
        </w:rPr>
        <w:t xml:space="preserve"> </w:t>
      </w:r>
      <w:r>
        <w:rPr>
          <w:sz w:val="24"/>
        </w:rPr>
        <w:t>водой,</w:t>
      </w:r>
      <w:r>
        <w:rPr>
          <w:spacing w:val="40"/>
          <w:sz w:val="24"/>
        </w:rPr>
        <w:t xml:space="preserve"> </w:t>
      </w:r>
      <w:r>
        <w:rPr>
          <w:sz w:val="24"/>
        </w:rPr>
        <w:t xml:space="preserve">кислотами). </w:t>
      </w:r>
      <w:r>
        <w:rPr>
          <w:i/>
          <w:sz w:val="24"/>
        </w:rPr>
        <w:t>Общие способы получения металлов</w:t>
      </w:r>
      <w:r>
        <w:rPr>
          <w:sz w:val="24"/>
        </w:rPr>
        <w:t xml:space="preserve">. </w:t>
      </w:r>
      <w:r>
        <w:rPr>
          <w:i/>
          <w:sz w:val="24"/>
        </w:rPr>
        <w:t>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5A5DD722" w14:textId="77777777" w:rsidR="0092341C" w:rsidRDefault="00DB6983" w:rsidP="00452D83">
      <w:pPr>
        <w:pStyle w:val="a4"/>
        <w:spacing w:before="2"/>
        <w:ind w:left="0"/>
        <w:contextualSpacing/>
      </w:pPr>
      <w:r>
        <w:t>Щелочные металлы: положение в Периодической системе химических элементов</w:t>
      </w:r>
      <w:r>
        <w:rPr>
          <w:spacing w:val="40"/>
        </w:rPr>
        <w:t xml:space="preserve"> </w:t>
      </w:r>
      <w:r>
        <w:t>Д. И. Менделеева; строение атомов.</w:t>
      </w:r>
      <w:r>
        <w:rPr>
          <w:spacing w:val="40"/>
        </w:rPr>
        <w:t xml:space="preserve"> </w:t>
      </w:r>
      <w:r>
        <w:t>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5D132517" w14:textId="77777777" w:rsidR="0092341C" w:rsidRDefault="00DB6983" w:rsidP="00452D83">
      <w:pPr>
        <w:pStyle w:val="a4"/>
        <w:spacing w:before="2"/>
        <w:ind w:left="0"/>
        <w:contextualSpacing/>
        <w:rPr>
          <w:i/>
        </w:rPr>
      </w:pPr>
      <w:r>
        <w:t xml:space="preserve">Щелочноземельные металлы магний и кальций: положение в Периодической системе химических элементов Д. 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w:t>
      </w:r>
      <w:r>
        <w:rPr>
          <w:i/>
        </w:rPr>
        <w:t>Жёсткость воды и способы её устранения.</w:t>
      </w:r>
    </w:p>
    <w:p w14:paraId="4282D938" w14:textId="77777777" w:rsidR="0092341C" w:rsidRDefault="00DB6983" w:rsidP="00452D83">
      <w:pPr>
        <w:pStyle w:val="a4"/>
        <w:spacing w:before="2"/>
        <w:ind w:left="0"/>
        <w:contextualSpacing/>
      </w:pPr>
      <w:r>
        <w:t>Алюминий: положение в Периодической системе химических элементов Д. 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30D40878" w14:textId="77777777" w:rsidR="0092341C" w:rsidRDefault="00DB6983" w:rsidP="00452D83">
      <w:pPr>
        <w:pStyle w:val="a4"/>
        <w:spacing w:before="2"/>
        <w:ind w:left="0"/>
        <w:contextualSpacing/>
        <w:rPr>
          <w:i/>
        </w:rPr>
      </w:pPr>
      <w:r>
        <w:t>Железо:</w:t>
      </w:r>
      <w:r>
        <w:rPr>
          <w:spacing w:val="80"/>
        </w:rPr>
        <w:t xml:space="preserve">  </w:t>
      </w:r>
      <w:r>
        <w:t>положение</w:t>
      </w:r>
      <w:r>
        <w:rPr>
          <w:spacing w:val="80"/>
        </w:rPr>
        <w:t xml:space="preserve">  </w:t>
      </w:r>
      <w:r>
        <w:t>в</w:t>
      </w:r>
      <w:r>
        <w:rPr>
          <w:spacing w:val="80"/>
        </w:rPr>
        <w:t xml:space="preserve">  </w:t>
      </w:r>
      <w:r>
        <w:t>Периодической</w:t>
      </w:r>
      <w:r>
        <w:rPr>
          <w:spacing w:val="80"/>
        </w:rPr>
        <w:t xml:space="preserve">  </w:t>
      </w:r>
      <w:r>
        <w:t>системе</w:t>
      </w:r>
      <w:r>
        <w:rPr>
          <w:spacing w:val="80"/>
        </w:rPr>
        <w:t xml:space="preserve">  </w:t>
      </w:r>
      <w:r>
        <w:t>химических</w:t>
      </w:r>
      <w:r>
        <w:rPr>
          <w:spacing w:val="80"/>
        </w:rPr>
        <w:t xml:space="preserve">  </w:t>
      </w:r>
      <w:r>
        <w:t>элементов Д.</w:t>
      </w:r>
      <w:r>
        <w:rPr>
          <w:spacing w:val="-3"/>
        </w:rPr>
        <w:t xml:space="preserve"> </w:t>
      </w:r>
      <w:r>
        <w:t>И.</w:t>
      </w:r>
      <w:r>
        <w:rPr>
          <w:spacing w:val="-3"/>
        </w:rPr>
        <w:t xml:space="preserve"> </w:t>
      </w:r>
      <w:r>
        <w:t>Менделеева; строение атома; нахождение в природе. Физические и химические свойства железа (взаимодействие с металлами, кислотами и солями).</w:t>
      </w:r>
      <w:r>
        <w:rPr>
          <w:spacing w:val="-1"/>
        </w:rPr>
        <w:t xml:space="preserve"> </w:t>
      </w:r>
      <w:r>
        <w:t xml:space="preserve">Оксиды, гидроксиды и соли железа(II) и железа(III): состав, свойства и </w:t>
      </w:r>
      <w:r>
        <w:rPr>
          <w:i/>
        </w:rPr>
        <w:t>получение.</w:t>
      </w:r>
    </w:p>
    <w:p w14:paraId="5155B63D" w14:textId="77777777" w:rsidR="0092341C" w:rsidRDefault="00DB6983" w:rsidP="00452D83">
      <w:pPr>
        <w:pStyle w:val="a4"/>
        <w:spacing w:before="2"/>
        <w:ind w:left="0"/>
        <w:contextualSpacing/>
      </w:pPr>
      <w: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w:t>
      </w:r>
      <w:r>
        <w:rPr>
          <w:spacing w:val="40"/>
        </w:rPr>
        <w:t xml:space="preserve"> </w:t>
      </w:r>
      <w:r>
        <w:t>с</w:t>
      </w:r>
      <w:r>
        <w:rPr>
          <w:spacing w:val="-5"/>
        </w:rPr>
        <w:t xml:space="preserve"> </w:t>
      </w:r>
      <w:r>
        <w:t>водой (возможно использование</w:t>
      </w:r>
      <w:r>
        <w:rPr>
          <w:spacing w:val="-1"/>
        </w:rPr>
        <w:t xml:space="preserve"> </w:t>
      </w:r>
      <w:r>
        <w:t>видеоматериалов); исследование</w:t>
      </w:r>
      <w:r>
        <w:rPr>
          <w:spacing w:val="-1"/>
        </w:rPr>
        <w:t xml:space="preserve"> </w:t>
      </w:r>
      <w:r>
        <w:t>свойств жёсткой воды; процесса</w:t>
      </w:r>
      <w:r>
        <w:rPr>
          <w:spacing w:val="80"/>
          <w:w w:val="150"/>
        </w:rPr>
        <w:t xml:space="preserve"> </w:t>
      </w:r>
      <w:r>
        <w:t>горения</w:t>
      </w:r>
      <w:r>
        <w:rPr>
          <w:spacing w:val="80"/>
          <w:w w:val="150"/>
        </w:rPr>
        <w:t xml:space="preserve"> </w:t>
      </w:r>
      <w:r>
        <w:t>железа</w:t>
      </w:r>
      <w:r>
        <w:rPr>
          <w:spacing w:val="80"/>
          <w:w w:val="150"/>
        </w:rPr>
        <w:t xml:space="preserve"> </w:t>
      </w:r>
      <w:r>
        <w:t>в</w:t>
      </w:r>
      <w:r>
        <w:rPr>
          <w:spacing w:val="80"/>
          <w:w w:val="150"/>
        </w:rPr>
        <w:t xml:space="preserve"> </w:t>
      </w:r>
      <w:r>
        <w:t>кислороде</w:t>
      </w:r>
      <w:r>
        <w:rPr>
          <w:spacing w:val="80"/>
          <w:w w:val="150"/>
        </w:rPr>
        <w:t xml:space="preserve"> </w:t>
      </w:r>
      <w:r>
        <w:t>(возможно</w:t>
      </w:r>
      <w:r>
        <w:rPr>
          <w:spacing w:val="80"/>
          <w:w w:val="150"/>
        </w:rPr>
        <w:t xml:space="preserve"> </w:t>
      </w:r>
      <w:r>
        <w:t>использование</w:t>
      </w:r>
      <w:r>
        <w:rPr>
          <w:spacing w:val="80"/>
          <w:w w:val="150"/>
        </w:rPr>
        <w:t xml:space="preserve"> </w:t>
      </w:r>
      <w:r>
        <w:t>видеоматериалов);</w:t>
      </w:r>
    </w:p>
    <w:p w14:paraId="256A8686" w14:textId="77777777" w:rsidR="0092341C" w:rsidRDefault="00DB6983" w:rsidP="00452D83">
      <w:pPr>
        <w:pStyle w:val="a4"/>
        <w:spacing w:before="2"/>
        <w:ind w:left="0" w:firstLine="0"/>
        <w:contextualSpacing/>
      </w:pPr>
      <w:r>
        <w:t>признаков</w:t>
      </w:r>
      <w:r>
        <w:rPr>
          <w:spacing w:val="-2"/>
        </w:rPr>
        <w:t xml:space="preserve"> </w:t>
      </w:r>
      <w:r>
        <w:t>протекания</w:t>
      </w:r>
      <w:r>
        <w:rPr>
          <w:spacing w:val="-4"/>
        </w:rPr>
        <w:t xml:space="preserve"> </w:t>
      </w:r>
      <w:r>
        <w:t>качественных реакций</w:t>
      </w:r>
      <w:r>
        <w:rPr>
          <w:spacing w:val="-1"/>
        </w:rPr>
        <w:t xml:space="preserve"> </w:t>
      </w:r>
      <w:r>
        <w:t>на</w:t>
      </w:r>
      <w:r>
        <w:rPr>
          <w:spacing w:val="-1"/>
        </w:rPr>
        <w:t xml:space="preserve"> </w:t>
      </w:r>
      <w:r>
        <w:t>ионы</w:t>
      </w:r>
      <w:r>
        <w:rPr>
          <w:spacing w:val="-2"/>
        </w:rPr>
        <w:t xml:space="preserve"> </w:t>
      </w:r>
      <w:r>
        <w:t>(магния, кальция, алюминия,</w:t>
      </w:r>
      <w:r>
        <w:rPr>
          <w:spacing w:val="-1"/>
        </w:rPr>
        <w:t xml:space="preserve"> </w:t>
      </w:r>
      <w:r>
        <w:t>цинка, железа(II) и железа(III), меди(II)); наблюдение 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02B7934E" w14:textId="77777777" w:rsidR="0092341C" w:rsidRDefault="0092341C" w:rsidP="00452D83">
      <w:pPr>
        <w:pStyle w:val="a4"/>
        <w:spacing w:before="2"/>
        <w:ind w:left="0" w:firstLine="0"/>
        <w:contextualSpacing/>
        <w:jc w:val="left"/>
      </w:pPr>
    </w:p>
    <w:p w14:paraId="579ADBE5" w14:textId="77777777" w:rsidR="0092341C" w:rsidRDefault="00DB6983" w:rsidP="00452D83">
      <w:pPr>
        <w:pStyle w:val="4"/>
        <w:spacing w:before="2" w:line="240" w:lineRule="auto"/>
        <w:ind w:left="0"/>
        <w:contextualSpacing/>
      </w:pPr>
      <w:r>
        <w:t>Химия</w:t>
      </w:r>
      <w:r>
        <w:rPr>
          <w:spacing w:val="-3"/>
        </w:rPr>
        <w:t xml:space="preserve"> </w:t>
      </w:r>
      <w:r>
        <w:t>и</w:t>
      </w:r>
      <w:r>
        <w:rPr>
          <w:spacing w:val="-3"/>
        </w:rPr>
        <w:t xml:space="preserve"> </w:t>
      </w:r>
      <w:r>
        <w:t>окружающая</w:t>
      </w:r>
      <w:r>
        <w:rPr>
          <w:spacing w:val="-3"/>
        </w:rPr>
        <w:t xml:space="preserve"> </w:t>
      </w:r>
      <w:r>
        <w:rPr>
          <w:spacing w:val="-4"/>
        </w:rPr>
        <w:t>среда</w:t>
      </w:r>
    </w:p>
    <w:p w14:paraId="6AF2C1C0" w14:textId="77777777" w:rsidR="0092341C" w:rsidRDefault="00DB6983" w:rsidP="00452D83">
      <w:pPr>
        <w:spacing w:before="2"/>
        <w:ind w:firstLine="707"/>
        <w:contextualSpacing/>
        <w:jc w:val="both"/>
        <w:rPr>
          <w:i/>
          <w:sz w:val="24"/>
        </w:rPr>
      </w:pPr>
      <w:r>
        <w:rPr>
          <w:i/>
          <w:sz w:val="24"/>
        </w:rPr>
        <w:t>Новые материалы и технологии. Вещества и материалы в повседневной жизни человека. Химия и здоровье. Безопасное использование веществ и химических реакций в быту. Первая помощь при химических ожогах и отравлениях. Основы экологической грамотности. Химическое загрязнение окружающей среды (предельная допустимая концентрация веществ – ПДК). Роль химии в решении экологических проблем.</w:t>
      </w:r>
    </w:p>
    <w:p w14:paraId="7DFFC042" w14:textId="77777777" w:rsidR="0092341C" w:rsidRDefault="00DB6983" w:rsidP="00452D83">
      <w:pPr>
        <w:spacing w:before="2"/>
        <w:ind w:firstLine="707"/>
        <w:contextualSpacing/>
        <w:jc w:val="both"/>
        <w:rPr>
          <w:i/>
          <w:sz w:val="24"/>
        </w:rPr>
      </w:pPr>
      <w:r>
        <w:rPr>
          <w:i/>
          <w:sz w:val="24"/>
        </w:rPr>
        <w:t>Природные источники углеводородов (уголь, природный газ, нефть), продукты их переработки, их роль в быту и промышленности.</w:t>
      </w:r>
    </w:p>
    <w:p w14:paraId="577F9830" w14:textId="77777777" w:rsidR="0092341C" w:rsidRDefault="00DB6983" w:rsidP="00452D83">
      <w:pPr>
        <w:spacing w:before="2"/>
        <w:ind w:firstLine="707"/>
        <w:contextualSpacing/>
        <w:jc w:val="both"/>
        <w:rPr>
          <w:i/>
          <w:sz w:val="24"/>
        </w:rPr>
      </w:pPr>
      <w:r>
        <w:rPr>
          <w:i/>
          <w:sz w:val="24"/>
        </w:rPr>
        <w:t>Химический эксперимент: изучение образцов материалов (стекло, сплавы металлов, полимерные материалы).</w:t>
      </w:r>
    </w:p>
    <w:p w14:paraId="3D951C5B" w14:textId="77777777" w:rsidR="0092341C" w:rsidRDefault="00DB6983" w:rsidP="00452D83">
      <w:pPr>
        <w:pStyle w:val="3"/>
        <w:spacing w:before="2" w:line="240" w:lineRule="auto"/>
        <w:ind w:left="0"/>
        <w:contextualSpacing/>
      </w:pPr>
      <w:r>
        <w:t>Межпредметные</w:t>
      </w:r>
      <w:r>
        <w:rPr>
          <w:spacing w:val="-8"/>
        </w:rPr>
        <w:t xml:space="preserve"> </w:t>
      </w:r>
      <w:r>
        <w:rPr>
          <w:spacing w:val="-4"/>
        </w:rPr>
        <w:t>связи</w:t>
      </w:r>
    </w:p>
    <w:p w14:paraId="1C6DA9F3" w14:textId="77777777" w:rsidR="0092341C" w:rsidRDefault="00DB6983" w:rsidP="00452D83">
      <w:pPr>
        <w:pStyle w:val="a4"/>
        <w:spacing w:before="2"/>
        <w:ind w:left="0"/>
        <w:contextualSpacing/>
      </w:pPr>
      <w:r>
        <w:t>Реализация межпредметных связей при изучении химии в 9 классе осуществляется через использование как общих естественно-научных понятий, так и понятий,</w:t>
      </w:r>
      <w:r>
        <w:rPr>
          <w:spacing w:val="40"/>
        </w:rPr>
        <w:t xml:space="preserve"> </w:t>
      </w:r>
      <w:r>
        <w:t>являющихся системными для отдельных предметов естественно-научного цикла.</w:t>
      </w:r>
    </w:p>
    <w:p w14:paraId="361D8F6B" w14:textId="77777777" w:rsidR="0092341C" w:rsidRDefault="00DB6983" w:rsidP="00452D83">
      <w:pPr>
        <w:pStyle w:val="a4"/>
        <w:spacing w:before="2"/>
        <w:ind w:left="0"/>
        <w:contextualSpacing/>
      </w:pPr>
      <w:r>
        <w:t>Общие естественно-научные понятия: научный факт, гипотеза, закон, теория, анализ, синтез, классификация, периодичность, наблюдение, эксперимент,</w:t>
      </w:r>
      <w:r>
        <w:rPr>
          <w:spacing w:val="40"/>
        </w:rPr>
        <w:t xml:space="preserve"> </w:t>
      </w:r>
      <w:r>
        <w:t>моделирование, измерение, модель, явление, парниковый эффект, технология, материалы.</w:t>
      </w:r>
    </w:p>
    <w:p w14:paraId="2713C1EE" w14:textId="77777777" w:rsidR="0092341C" w:rsidRDefault="00DB6983" w:rsidP="00452D83">
      <w:pPr>
        <w:pStyle w:val="a4"/>
        <w:spacing w:before="2"/>
        <w:ind w:left="0"/>
        <w:contextualSpacing/>
      </w:pPr>
      <w: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3C039AEE" w14:textId="77777777" w:rsidR="0092341C" w:rsidRDefault="00DB6983" w:rsidP="00452D83">
      <w:pPr>
        <w:pStyle w:val="a4"/>
        <w:spacing w:before="2"/>
        <w:ind w:left="0"/>
        <w:contextualSpacing/>
      </w:pPr>
      <w:r>
        <w:t>Биология: фотосинтез, дыхание, биосфера, экосистема, минеральные удобрения, микроэлементы, макроэлементы, питательные вещества.</w:t>
      </w:r>
    </w:p>
    <w:p w14:paraId="715B83A2" w14:textId="77777777" w:rsidR="0092341C" w:rsidRDefault="00DB6983" w:rsidP="00452D83">
      <w:pPr>
        <w:pStyle w:val="a4"/>
        <w:spacing w:before="2"/>
        <w:ind w:left="0"/>
        <w:contextualSpacing/>
      </w:pPr>
      <w:r>
        <w:t>География: атмосфера, гидросфера, минералы, горные породы, полезные ископаемые, топливо, водные ресурсы.</w:t>
      </w:r>
    </w:p>
    <w:p w14:paraId="4E63E8DE" w14:textId="77777777" w:rsidR="0092341C" w:rsidRDefault="00DB6983" w:rsidP="00452D83">
      <w:pPr>
        <w:pStyle w:val="3"/>
        <w:spacing w:before="2" w:line="240" w:lineRule="auto"/>
        <w:ind w:left="0"/>
        <w:contextualSpacing/>
      </w:pPr>
      <w:r>
        <w:t>Выполнение</w:t>
      </w:r>
      <w:r>
        <w:rPr>
          <w:spacing w:val="-7"/>
        </w:rPr>
        <w:t xml:space="preserve"> </w:t>
      </w:r>
      <w:r>
        <w:t>практических</w:t>
      </w:r>
      <w:r>
        <w:rPr>
          <w:spacing w:val="-5"/>
        </w:rPr>
        <w:t xml:space="preserve"> </w:t>
      </w:r>
      <w:r>
        <w:rPr>
          <w:spacing w:val="-2"/>
        </w:rPr>
        <w:t>работ</w:t>
      </w:r>
    </w:p>
    <w:p w14:paraId="69E97732" w14:textId="77777777" w:rsidR="0092341C" w:rsidRDefault="00DB6983" w:rsidP="00452D83">
      <w:pPr>
        <w:pStyle w:val="a4"/>
        <w:spacing w:before="2"/>
        <w:ind w:left="0"/>
        <w:contextualSpacing/>
      </w:pPr>
      <w:r>
        <w:t>При проведении практической работы каждый ее этап выполняется обучающимися с ЗПР вместе с учителем и под его руководством. На доске обязательно вывешиваются правила техники безопасности, соответствующие данному виду работы, дается</w:t>
      </w:r>
      <w:r>
        <w:rPr>
          <w:spacing w:val="40"/>
        </w:rPr>
        <w:t xml:space="preserve"> </w:t>
      </w:r>
      <w:r>
        <w:t>правильная запись формул и указывается цель проведения работы. При необходимости дается визуальный алгоритм выполнения задания. Это способствует осознанию обучающимися выполняемых действий и полученного результата.</w:t>
      </w:r>
    </w:p>
    <w:p w14:paraId="3C8E9E3E" w14:textId="77777777" w:rsidR="0092341C" w:rsidRDefault="0092341C" w:rsidP="00452D83">
      <w:pPr>
        <w:pStyle w:val="a4"/>
        <w:spacing w:before="2"/>
        <w:ind w:left="0" w:firstLine="0"/>
        <w:contextualSpacing/>
        <w:jc w:val="left"/>
      </w:pPr>
    </w:p>
    <w:p w14:paraId="46598BA3" w14:textId="77777777" w:rsidR="0092341C" w:rsidRDefault="00DB6983" w:rsidP="00452D83">
      <w:pPr>
        <w:pStyle w:val="3"/>
        <w:spacing w:before="2" w:line="240" w:lineRule="auto"/>
        <w:ind w:left="0"/>
        <w:contextualSpacing/>
      </w:pPr>
      <w:r>
        <w:t>Контрольно-измерительные</w:t>
      </w:r>
      <w:r>
        <w:rPr>
          <w:spacing w:val="-7"/>
        </w:rPr>
        <w:t xml:space="preserve"> </w:t>
      </w:r>
      <w:r>
        <w:t>материалы</w:t>
      </w:r>
      <w:r>
        <w:rPr>
          <w:spacing w:val="-6"/>
        </w:rPr>
        <w:t xml:space="preserve"> </w:t>
      </w:r>
      <w:r>
        <w:t>по</w:t>
      </w:r>
      <w:r>
        <w:rPr>
          <w:spacing w:val="-6"/>
        </w:rPr>
        <w:t xml:space="preserve"> </w:t>
      </w:r>
      <w:r>
        <w:rPr>
          <w:spacing w:val="-2"/>
        </w:rPr>
        <w:t>химии</w:t>
      </w:r>
    </w:p>
    <w:p w14:paraId="744EC141" w14:textId="77777777" w:rsidR="0092341C" w:rsidRDefault="00DB6983" w:rsidP="00452D83">
      <w:pPr>
        <w:pStyle w:val="a4"/>
        <w:spacing w:before="2"/>
        <w:ind w:left="0"/>
        <w:contextualSpacing/>
      </w:pPr>
      <w:r>
        <w:t>Для организации проверки, учета и контроля знаний обучающихся по предмету предусмотрены контрольные работы, самостоятельные работы, зачеты, практические работы, тестирование. Одним из методов контроля результатов обучения обучающихся с ЗПР является метод поливариативного экспресс-тестирования с конструируемыми ответами. Его отличительными чертами являются оперативность, высокая степень индивидуализации знаний, сравнительно малые затраты времени и труда на проверку ответов обучающихся.</w:t>
      </w:r>
    </w:p>
    <w:p w14:paraId="48BDEB03" w14:textId="77777777" w:rsidR="0092341C" w:rsidRDefault="00DB6983" w:rsidP="00452D83">
      <w:pPr>
        <w:pStyle w:val="a4"/>
        <w:spacing w:before="2"/>
        <w:ind w:left="0" w:firstLine="0"/>
        <w:contextualSpacing/>
      </w:pPr>
      <w:r>
        <w:t>Для</w:t>
      </w:r>
      <w:r>
        <w:rPr>
          <w:spacing w:val="40"/>
        </w:rPr>
        <w:t xml:space="preserve">  </w:t>
      </w:r>
      <w:r>
        <w:t>обучающихся</w:t>
      </w:r>
      <w:r>
        <w:rPr>
          <w:spacing w:val="40"/>
        </w:rPr>
        <w:t xml:space="preserve">  </w:t>
      </w:r>
      <w:r>
        <w:t>с</w:t>
      </w:r>
      <w:r>
        <w:rPr>
          <w:spacing w:val="41"/>
        </w:rPr>
        <w:t xml:space="preserve">  </w:t>
      </w:r>
      <w:r>
        <w:t>ЗПР</w:t>
      </w:r>
      <w:r>
        <w:rPr>
          <w:spacing w:val="41"/>
        </w:rPr>
        <w:t xml:space="preserve">  </w:t>
      </w:r>
      <w:r>
        <w:t>возможно</w:t>
      </w:r>
      <w:r>
        <w:rPr>
          <w:spacing w:val="40"/>
        </w:rPr>
        <w:t xml:space="preserve">  </w:t>
      </w:r>
      <w:r>
        <w:t>изменение</w:t>
      </w:r>
      <w:r>
        <w:rPr>
          <w:spacing w:val="40"/>
        </w:rPr>
        <w:t xml:space="preserve">  </w:t>
      </w:r>
      <w:r>
        <w:t>формулировки</w:t>
      </w:r>
      <w:r>
        <w:rPr>
          <w:spacing w:val="41"/>
        </w:rPr>
        <w:t xml:space="preserve">  </w:t>
      </w:r>
      <w:r>
        <w:t>заданий</w:t>
      </w:r>
      <w:r>
        <w:rPr>
          <w:spacing w:val="41"/>
        </w:rPr>
        <w:t xml:space="preserve">  </w:t>
      </w:r>
      <w:r>
        <w:rPr>
          <w:spacing w:val="-5"/>
        </w:rPr>
        <w:t>на</w:t>
      </w:r>
    </w:p>
    <w:p w14:paraId="38EDBCA3" w14:textId="77777777" w:rsidR="0092341C" w:rsidRDefault="00DB6983" w:rsidP="00452D83">
      <w:pPr>
        <w:pStyle w:val="a4"/>
        <w:spacing w:before="2"/>
        <w:ind w:left="0" w:firstLine="0"/>
        <w:contextualSpacing/>
      </w:pPr>
      <w:r>
        <w:t>«пошаговую», адаптация предлагаемого обучающемуся тестового (контрольно- 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w:t>
      </w:r>
    </w:p>
    <w:p w14:paraId="5DC76477" w14:textId="77777777" w:rsidR="0092341C" w:rsidRDefault="00DB6983" w:rsidP="00452D83">
      <w:pPr>
        <w:pStyle w:val="a4"/>
        <w:spacing w:before="2"/>
        <w:ind w:left="0" w:firstLine="0"/>
        <w:contextualSpacing/>
        <w:jc w:val="left"/>
      </w:pPr>
      <w:r>
        <w:t>ПЛАНИРУЕМЫЕ</w:t>
      </w:r>
      <w:r>
        <w:rPr>
          <w:spacing w:val="-7"/>
        </w:rPr>
        <w:t xml:space="preserve"> </w:t>
      </w:r>
      <w:r>
        <w:t>РЕЗУЛЬТАТЫ</w:t>
      </w:r>
      <w:r>
        <w:rPr>
          <w:spacing w:val="-7"/>
        </w:rPr>
        <w:t xml:space="preserve"> </w:t>
      </w:r>
      <w:r>
        <w:t>ОСВОЕНИЯ</w:t>
      </w:r>
      <w:r>
        <w:rPr>
          <w:spacing w:val="-6"/>
        </w:rPr>
        <w:t xml:space="preserve"> </w:t>
      </w:r>
      <w:r>
        <w:t>УЧЕБНОГО</w:t>
      </w:r>
      <w:r>
        <w:rPr>
          <w:spacing w:val="-5"/>
        </w:rPr>
        <w:t xml:space="preserve"> </w:t>
      </w:r>
      <w:r>
        <w:t>ПРЕДМЕТА</w:t>
      </w:r>
      <w:r>
        <w:rPr>
          <w:spacing w:val="-3"/>
        </w:rPr>
        <w:t xml:space="preserve"> </w:t>
      </w:r>
      <w:r>
        <w:t>«ХИМИЯ»</w:t>
      </w:r>
      <w:r>
        <w:rPr>
          <w:spacing w:val="-10"/>
        </w:rPr>
        <w:t xml:space="preserve"> </w:t>
      </w:r>
      <w:r>
        <w:t>НА УРОВНЕ ОСНОВНОГО ОБЩЕГО ОБРАЗОВАНИЯ</w:t>
      </w:r>
    </w:p>
    <w:p w14:paraId="4566095D" w14:textId="77777777" w:rsidR="0092341C" w:rsidRDefault="0092341C" w:rsidP="00452D83">
      <w:pPr>
        <w:pStyle w:val="a4"/>
        <w:spacing w:before="2"/>
        <w:ind w:left="0" w:firstLine="0"/>
        <w:contextualSpacing/>
        <w:jc w:val="left"/>
      </w:pPr>
    </w:p>
    <w:p w14:paraId="76821058" w14:textId="77777777" w:rsidR="0092341C" w:rsidRDefault="00DB6983" w:rsidP="00452D83">
      <w:pPr>
        <w:pStyle w:val="2"/>
        <w:spacing w:before="2"/>
        <w:ind w:left="0"/>
        <w:contextualSpacing/>
        <w:jc w:val="both"/>
      </w:pPr>
      <w:r>
        <w:t xml:space="preserve">ЛИЧНОСТНЫЕ </w:t>
      </w:r>
      <w:r>
        <w:rPr>
          <w:spacing w:val="-2"/>
        </w:rPr>
        <w:t>РЕЗУЛЬТАТЫ:</w:t>
      </w:r>
    </w:p>
    <w:p w14:paraId="76B9FED2"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мотивация</w:t>
      </w:r>
      <w:r>
        <w:rPr>
          <w:spacing w:val="-7"/>
          <w:position w:val="1"/>
          <w:sz w:val="24"/>
        </w:rPr>
        <w:t xml:space="preserve"> </w:t>
      </w:r>
      <w:r>
        <w:rPr>
          <w:position w:val="1"/>
          <w:sz w:val="24"/>
        </w:rPr>
        <w:t>к</w:t>
      </w:r>
      <w:r>
        <w:rPr>
          <w:spacing w:val="-5"/>
          <w:position w:val="1"/>
          <w:sz w:val="24"/>
        </w:rPr>
        <w:t xml:space="preserve"> </w:t>
      </w:r>
      <w:r>
        <w:rPr>
          <w:position w:val="1"/>
          <w:sz w:val="24"/>
        </w:rPr>
        <w:t>обучению</w:t>
      </w:r>
      <w:r>
        <w:rPr>
          <w:spacing w:val="-4"/>
          <w:position w:val="1"/>
          <w:sz w:val="24"/>
        </w:rPr>
        <w:t xml:space="preserve"> </w:t>
      </w:r>
      <w:r>
        <w:rPr>
          <w:position w:val="1"/>
          <w:sz w:val="24"/>
        </w:rPr>
        <w:t>и</w:t>
      </w:r>
      <w:r>
        <w:rPr>
          <w:spacing w:val="-5"/>
          <w:position w:val="1"/>
          <w:sz w:val="24"/>
        </w:rPr>
        <w:t xml:space="preserve"> </w:t>
      </w:r>
      <w:r>
        <w:rPr>
          <w:position w:val="1"/>
          <w:sz w:val="24"/>
        </w:rPr>
        <w:t>целенаправленной</w:t>
      </w:r>
      <w:r>
        <w:rPr>
          <w:spacing w:val="-6"/>
          <w:position w:val="1"/>
          <w:sz w:val="24"/>
        </w:rPr>
        <w:t xml:space="preserve"> </w:t>
      </w:r>
      <w:r>
        <w:rPr>
          <w:position w:val="1"/>
          <w:sz w:val="24"/>
        </w:rPr>
        <w:t>познавательной</w:t>
      </w:r>
      <w:r>
        <w:rPr>
          <w:spacing w:val="2"/>
          <w:position w:val="1"/>
          <w:sz w:val="24"/>
        </w:rPr>
        <w:t xml:space="preserve"> </w:t>
      </w:r>
      <w:r>
        <w:rPr>
          <w:spacing w:val="-2"/>
          <w:position w:val="1"/>
          <w:sz w:val="24"/>
        </w:rPr>
        <w:t>деятельности;</w:t>
      </w:r>
    </w:p>
    <w:p w14:paraId="5871AC0F"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установка на осмысление личного опыта, наблюдений за химическими </w:t>
      </w:r>
      <w:r>
        <w:rPr>
          <w:spacing w:val="-2"/>
          <w:sz w:val="24"/>
        </w:rPr>
        <w:t>экспериментами;</w:t>
      </w:r>
    </w:p>
    <w:p w14:paraId="1BE29956"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ориентация на правила индивидуального и коллективного безопасного поведения при </w:t>
      </w:r>
      <w:r>
        <w:rPr>
          <w:sz w:val="24"/>
        </w:rPr>
        <w:t>взаимодействии с химическими веществами и соединениями;</w:t>
      </w:r>
    </w:p>
    <w:p w14:paraId="5F214292"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практическое изучение профессий и труда различного рода, в том числе на основе </w:t>
      </w:r>
      <w:r>
        <w:rPr>
          <w:sz w:val="24"/>
        </w:rPr>
        <w:t xml:space="preserve">применения изучаемого предметного знания (например, лаборант химического </w:t>
      </w:r>
      <w:r>
        <w:rPr>
          <w:spacing w:val="-2"/>
          <w:sz w:val="24"/>
        </w:rPr>
        <w:t>анализа);</w:t>
      </w:r>
    </w:p>
    <w:p w14:paraId="1A03BC13"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уважение</w:t>
      </w:r>
      <w:r>
        <w:rPr>
          <w:spacing w:val="-4"/>
          <w:position w:val="1"/>
          <w:sz w:val="24"/>
        </w:rPr>
        <w:t xml:space="preserve"> </w:t>
      </w:r>
      <w:r>
        <w:rPr>
          <w:position w:val="1"/>
          <w:sz w:val="24"/>
        </w:rPr>
        <w:t>к</w:t>
      </w:r>
      <w:r>
        <w:rPr>
          <w:spacing w:val="-2"/>
          <w:position w:val="1"/>
          <w:sz w:val="24"/>
        </w:rPr>
        <w:t xml:space="preserve"> </w:t>
      </w:r>
      <w:r>
        <w:rPr>
          <w:position w:val="1"/>
          <w:sz w:val="24"/>
        </w:rPr>
        <w:t>труду</w:t>
      </w:r>
      <w:r>
        <w:rPr>
          <w:spacing w:val="-7"/>
          <w:position w:val="1"/>
          <w:sz w:val="24"/>
        </w:rPr>
        <w:t xml:space="preserve"> </w:t>
      </w:r>
      <w:r>
        <w:rPr>
          <w:position w:val="1"/>
          <w:sz w:val="24"/>
        </w:rPr>
        <w:t>и</w:t>
      </w:r>
      <w:r>
        <w:rPr>
          <w:spacing w:val="-3"/>
          <w:position w:val="1"/>
          <w:sz w:val="24"/>
        </w:rPr>
        <w:t xml:space="preserve"> </w:t>
      </w:r>
      <w:r>
        <w:rPr>
          <w:position w:val="1"/>
          <w:sz w:val="24"/>
        </w:rPr>
        <w:t>результатам</w:t>
      </w:r>
      <w:r>
        <w:rPr>
          <w:spacing w:val="-3"/>
          <w:position w:val="1"/>
          <w:sz w:val="24"/>
        </w:rPr>
        <w:t xml:space="preserve"> </w:t>
      </w:r>
      <w:r>
        <w:rPr>
          <w:position w:val="1"/>
          <w:sz w:val="24"/>
        </w:rPr>
        <w:t>трудовой</w:t>
      </w:r>
      <w:r>
        <w:rPr>
          <w:spacing w:val="-2"/>
          <w:position w:val="1"/>
          <w:sz w:val="24"/>
        </w:rPr>
        <w:t xml:space="preserve"> деятельности;</w:t>
      </w:r>
    </w:p>
    <w:p w14:paraId="1C52E0FF"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готовность к осознанному построению дальнейшей индивидуальной траектории </w:t>
      </w:r>
      <w:r>
        <w:rPr>
          <w:sz w:val="24"/>
        </w:rPr>
        <w:t>образования на основе ориентировки в мире профессий и профессиональных предпочтений, уважительного отношения к труду;</w:t>
      </w:r>
    </w:p>
    <w:p w14:paraId="328E640A"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осознание своего поведения с точки зрения опасности или безопасности для себя или </w:t>
      </w:r>
      <w:r>
        <w:rPr>
          <w:sz w:val="24"/>
        </w:rPr>
        <w:t>для окружающих;</w:t>
      </w:r>
    </w:p>
    <w:p w14:paraId="1BA09F76"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основы экологической культуры, соответствующей современному уровню </w:t>
      </w:r>
      <w:r>
        <w:rPr>
          <w:sz w:val="24"/>
        </w:rPr>
        <w:t>экологического мышления, приобретение опыта экологически ориентированной практической деятельности в жизненных ситуациях;</w:t>
      </w:r>
    </w:p>
    <w:p w14:paraId="7C1244CF"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осознание последствий и неприятие вредных привычек (употребления алкоголя, </w:t>
      </w:r>
      <w:r>
        <w:rPr>
          <w:sz w:val="24"/>
        </w:rPr>
        <w:t>наркотиков, курения) и иных форм вреда для физического и психического здоровья;</w:t>
      </w:r>
    </w:p>
    <w:p w14:paraId="63E6BC52"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принятие решений в жизненной ситуации на основе переноса полученных в ходе </w:t>
      </w:r>
      <w:r>
        <w:rPr>
          <w:sz w:val="24"/>
        </w:rPr>
        <w:t>обучения знаний в актуальную ситуацию, восполнять дефицит информации;</w:t>
      </w:r>
    </w:p>
    <w:p w14:paraId="25D39133"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готовность отбирать и использовать нужную информацию в соответствии с </w:t>
      </w:r>
      <w:r>
        <w:rPr>
          <w:sz w:val="24"/>
        </w:rPr>
        <w:t>контекстом жизненной ситуации.</w:t>
      </w:r>
    </w:p>
    <w:p w14:paraId="0B995E4E" w14:textId="77777777" w:rsidR="0092341C" w:rsidRDefault="00DB6983" w:rsidP="00452D83">
      <w:pPr>
        <w:pStyle w:val="2"/>
        <w:spacing w:before="2"/>
        <w:ind w:left="0"/>
        <w:contextualSpacing/>
        <w:jc w:val="both"/>
      </w:pPr>
      <w:r>
        <w:t>МЕТАПРЕДМЕТНЫЕ</w:t>
      </w:r>
      <w:r>
        <w:rPr>
          <w:spacing w:val="-4"/>
        </w:rPr>
        <w:t xml:space="preserve"> </w:t>
      </w:r>
      <w:r>
        <w:rPr>
          <w:spacing w:val="-2"/>
        </w:rPr>
        <w:t>РЕЗУЛЬТАТЫ</w:t>
      </w:r>
    </w:p>
    <w:p w14:paraId="15C38C96" w14:textId="77777777" w:rsidR="0092341C" w:rsidRDefault="00DB6983" w:rsidP="00452D83">
      <w:pPr>
        <w:pStyle w:val="4"/>
        <w:spacing w:before="2" w:line="240" w:lineRule="auto"/>
        <w:ind w:left="0"/>
        <w:contextualSpacing/>
        <w:jc w:val="left"/>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09F51D74" w14:textId="77777777" w:rsidR="0092341C" w:rsidRDefault="00DB6983" w:rsidP="00B10CA3">
      <w:pPr>
        <w:pStyle w:val="a8"/>
        <w:numPr>
          <w:ilvl w:val="0"/>
          <w:numId w:val="81"/>
        </w:numPr>
        <w:tabs>
          <w:tab w:val="left" w:pos="1009"/>
        </w:tabs>
        <w:spacing w:before="2"/>
        <w:ind w:left="0"/>
        <w:contextualSpacing/>
        <w:jc w:val="left"/>
        <w:rPr>
          <w:sz w:val="24"/>
        </w:rPr>
      </w:pPr>
      <w:r>
        <w:rPr>
          <w:position w:val="1"/>
          <w:sz w:val="24"/>
        </w:rPr>
        <w:t>выявлять</w:t>
      </w:r>
      <w:r>
        <w:rPr>
          <w:spacing w:val="-5"/>
          <w:position w:val="1"/>
          <w:sz w:val="24"/>
        </w:rPr>
        <w:t xml:space="preserve"> </w:t>
      </w:r>
      <w:r>
        <w:rPr>
          <w:position w:val="1"/>
          <w:sz w:val="24"/>
        </w:rPr>
        <w:t>причины</w:t>
      </w:r>
      <w:r>
        <w:rPr>
          <w:spacing w:val="-4"/>
          <w:position w:val="1"/>
          <w:sz w:val="24"/>
        </w:rPr>
        <w:t xml:space="preserve"> </w:t>
      </w:r>
      <w:r>
        <w:rPr>
          <w:position w:val="1"/>
          <w:sz w:val="24"/>
        </w:rPr>
        <w:t>и</w:t>
      </w:r>
      <w:r>
        <w:rPr>
          <w:spacing w:val="-4"/>
          <w:position w:val="1"/>
          <w:sz w:val="24"/>
        </w:rPr>
        <w:t xml:space="preserve"> </w:t>
      </w:r>
      <w:r>
        <w:rPr>
          <w:position w:val="1"/>
          <w:sz w:val="24"/>
        </w:rPr>
        <w:t>следствия</w:t>
      </w:r>
      <w:r>
        <w:rPr>
          <w:spacing w:val="-4"/>
          <w:position w:val="1"/>
          <w:sz w:val="24"/>
        </w:rPr>
        <w:t xml:space="preserve"> </w:t>
      </w:r>
      <w:r>
        <w:rPr>
          <w:position w:val="1"/>
          <w:sz w:val="24"/>
        </w:rPr>
        <w:t>простых</w:t>
      </w:r>
      <w:r>
        <w:rPr>
          <w:spacing w:val="-5"/>
          <w:position w:val="1"/>
          <w:sz w:val="24"/>
        </w:rPr>
        <w:t xml:space="preserve"> </w:t>
      </w:r>
      <w:r>
        <w:rPr>
          <w:position w:val="1"/>
          <w:sz w:val="24"/>
        </w:rPr>
        <w:t>химических</w:t>
      </w:r>
      <w:r>
        <w:rPr>
          <w:spacing w:val="-1"/>
          <w:position w:val="1"/>
          <w:sz w:val="24"/>
        </w:rPr>
        <w:t xml:space="preserve"> </w:t>
      </w:r>
      <w:r>
        <w:rPr>
          <w:spacing w:val="-2"/>
          <w:position w:val="1"/>
          <w:sz w:val="24"/>
        </w:rPr>
        <w:t>явлений;</w:t>
      </w:r>
    </w:p>
    <w:p w14:paraId="1B779F25" w14:textId="77777777" w:rsidR="0092341C" w:rsidRDefault="00DB6983" w:rsidP="00B10CA3">
      <w:pPr>
        <w:pStyle w:val="a8"/>
        <w:numPr>
          <w:ilvl w:val="0"/>
          <w:numId w:val="81"/>
        </w:numPr>
        <w:tabs>
          <w:tab w:val="left" w:pos="1009"/>
          <w:tab w:val="left" w:pos="2661"/>
          <w:tab w:val="left" w:pos="4013"/>
          <w:tab w:val="left" w:pos="5884"/>
          <w:tab w:val="left" w:pos="7359"/>
          <w:tab w:val="left" w:pos="8439"/>
          <w:tab w:val="left" w:pos="8935"/>
        </w:tabs>
        <w:spacing w:before="2"/>
        <w:ind w:left="0"/>
        <w:contextualSpacing/>
        <w:jc w:val="left"/>
        <w:rPr>
          <w:sz w:val="24"/>
        </w:rPr>
      </w:pPr>
      <w:r>
        <w:rPr>
          <w:spacing w:val="-2"/>
          <w:position w:val="1"/>
          <w:sz w:val="24"/>
        </w:rPr>
        <w:t>осуществлять</w:t>
      </w:r>
      <w:r>
        <w:rPr>
          <w:position w:val="1"/>
          <w:sz w:val="24"/>
        </w:rPr>
        <w:tab/>
      </w:r>
      <w:r>
        <w:rPr>
          <w:spacing w:val="-2"/>
          <w:position w:val="1"/>
          <w:sz w:val="24"/>
        </w:rPr>
        <w:t>сравнение,</w:t>
      </w:r>
      <w:r>
        <w:rPr>
          <w:position w:val="1"/>
          <w:sz w:val="24"/>
        </w:rPr>
        <w:tab/>
      </w:r>
      <w:r>
        <w:rPr>
          <w:spacing w:val="-2"/>
          <w:position w:val="1"/>
          <w:sz w:val="24"/>
        </w:rPr>
        <w:t>классификацию</w:t>
      </w:r>
      <w:r>
        <w:rPr>
          <w:position w:val="1"/>
          <w:sz w:val="24"/>
        </w:rPr>
        <w:tab/>
      </w:r>
      <w:r>
        <w:rPr>
          <w:spacing w:val="-2"/>
          <w:position w:val="1"/>
          <w:sz w:val="24"/>
        </w:rPr>
        <w:t>химических</w:t>
      </w:r>
      <w:r>
        <w:rPr>
          <w:position w:val="1"/>
          <w:sz w:val="24"/>
        </w:rPr>
        <w:tab/>
      </w:r>
      <w:r>
        <w:rPr>
          <w:spacing w:val="-2"/>
          <w:position w:val="1"/>
          <w:sz w:val="24"/>
        </w:rPr>
        <w:t>веществ</w:t>
      </w:r>
      <w:r>
        <w:rPr>
          <w:position w:val="1"/>
          <w:sz w:val="24"/>
        </w:rPr>
        <w:tab/>
      </w:r>
      <w:r>
        <w:rPr>
          <w:spacing w:val="-6"/>
          <w:position w:val="1"/>
          <w:sz w:val="24"/>
        </w:rPr>
        <w:t>по</w:t>
      </w:r>
      <w:r>
        <w:rPr>
          <w:position w:val="1"/>
          <w:sz w:val="24"/>
        </w:rPr>
        <w:tab/>
      </w:r>
      <w:r>
        <w:rPr>
          <w:spacing w:val="-2"/>
          <w:position w:val="1"/>
          <w:sz w:val="24"/>
        </w:rPr>
        <w:t xml:space="preserve">заданным </w:t>
      </w:r>
      <w:r>
        <w:rPr>
          <w:sz w:val="24"/>
        </w:rPr>
        <w:t>основаниям и критериям для указанных логических операций;</w:t>
      </w:r>
    </w:p>
    <w:p w14:paraId="5721042A" w14:textId="77777777" w:rsidR="0092341C" w:rsidRDefault="00DB6983" w:rsidP="00B10CA3">
      <w:pPr>
        <w:pStyle w:val="a8"/>
        <w:numPr>
          <w:ilvl w:val="0"/>
          <w:numId w:val="81"/>
        </w:numPr>
        <w:tabs>
          <w:tab w:val="left" w:pos="1009"/>
          <w:tab w:val="left" w:pos="2036"/>
          <w:tab w:val="left" w:pos="3408"/>
          <w:tab w:val="left" w:pos="4621"/>
          <w:tab w:val="left" w:pos="5432"/>
          <w:tab w:val="left" w:pos="7518"/>
          <w:tab w:val="left" w:pos="8598"/>
        </w:tabs>
        <w:spacing w:before="2"/>
        <w:ind w:left="0"/>
        <w:contextualSpacing/>
        <w:jc w:val="left"/>
        <w:rPr>
          <w:sz w:val="24"/>
        </w:rPr>
      </w:pPr>
      <w:r>
        <w:rPr>
          <w:spacing w:val="-2"/>
          <w:position w:val="1"/>
          <w:sz w:val="24"/>
        </w:rPr>
        <w:t>строить</w:t>
      </w:r>
      <w:r>
        <w:rPr>
          <w:position w:val="1"/>
          <w:sz w:val="24"/>
        </w:rPr>
        <w:tab/>
      </w:r>
      <w:r>
        <w:rPr>
          <w:spacing w:val="-2"/>
          <w:position w:val="1"/>
          <w:sz w:val="24"/>
        </w:rPr>
        <w:t>логическое</w:t>
      </w:r>
      <w:r>
        <w:rPr>
          <w:position w:val="1"/>
          <w:sz w:val="24"/>
        </w:rPr>
        <w:tab/>
      </w:r>
      <w:r>
        <w:rPr>
          <w:spacing w:val="-2"/>
          <w:position w:val="1"/>
          <w:sz w:val="24"/>
        </w:rPr>
        <w:t>суждение</w:t>
      </w:r>
      <w:r>
        <w:rPr>
          <w:position w:val="1"/>
          <w:sz w:val="24"/>
        </w:rPr>
        <w:tab/>
      </w:r>
      <w:r>
        <w:rPr>
          <w:spacing w:val="-4"/>
          <w:position w:val="1"/>
          <w:sz w:val="24"/>
        </w:rPr>
        <w:t>после</w:t>
      </w:r>
      <w:r>
        <w:rPr>
          <w:position w:val="1"/>
          <w:sz w:val="24"/>
        </w:rPr>
        <w:tab/>
      </w:r>
      <w:r>
        <w:rPr>
          <w:spacing w:val="-2"/>
          <w:position w:val="1"/>
          <w:sz w:val="24"/>
        </w:rPr>
        <w:t>предварительного</w:t>
      </w:r>
      <w:r>
        <w:rPr>
          <w:position w:val="1"/>
          <w:sz w:val="24"/>
        </w:rPr>
        <w:tab/>
      </w:r>
      <w:r>
        <w:rPr>
          <w:spacing w:val="-2"/>
          <w:position w:val="1"/>
          <w:sz w:val="24"/>
        </w:rPr>
        <w:t>анализа,</w:t>
      </w:r>
      <w:r>
        <w:rPr>
          <w:position w:val="1"/>
          <w:sz w:val="24"/>
        </w:rPr>
        <w:tab/>
      </w:r>
      <w:r>
        <w:rPr>
          <w:spacing w:val="-2"/>
          <w:position w:val="1"/>
          <w:sz w:val="24"/>
        </w:rPr>
        <w:t xml:space="preserve">включающее </w:t>
      </w:r>
      <w:r>
        <w:rPr>
          <w:sz w:val="24"/>
        </w:rPr>
        <w:t>установление причинно-следственных связей;</w:t>
      </w:r>
    </w:p>
    <w:p w14:paraId="28A9A22A" w14:textId="77777777" w:rsidR="0092341C" w:rsidRDefault="00DB6983" w:rsidP="00B10CA3">
      <w:pPr>
        <w:pStyle w:val="a8"/>
        <w:numPr>
          <w:ilvl w:val="0"/>
          <w:numId w:val="81"/>
        </w:numPr>
        <w:tabs>
          <w:tab w:val="left" w:pos="1009"/>
        </w:tabs>
        <w:spacing w:before="2"/>
        <w:ind w:left="0"/>
        <w:contextualSpacing/>
        <w:jc w:val="left"/>
        <w:rPr>
          <w:sz w:val="24"/>
        </w:rPr>
      </w:pPr>
      <w:r>
        <w:rPr>
          <w:position w:val="1"/>
          <w:sz w:val="24"/>
        </w:rPr>
        <w:t>выявлять</w:t>
      </w:r>
      <w:r>
        <w:rPr>
          <w:spacing w:val="38"/>
          <w:position w:val="1"/>
          <w:sz w:val="24"/>
        </w:rPr>
        <w:t xml:space="preserve"> </w:t>
      </w:r>
      <w:r>
        <w:rPr>
          <w:position w:val="1"/>
          <w:sz w:val="24"/>
        </w:rPr>
        <w:t>дефициты</w:t>
      </w:r>
      <w:r>
        <w:rPr>
          <w:spacing w:val="34"/>
          <w:position w:val="1"/>
          <w:sz w:val="24"/>
        </w:rPr>
        <w:t xml:space="preserve"> </w:t>
      </w:r>
      <w:r>
        <w:rPr>
          <w:position w:val="1"/>
          <w:sz w:val="24"/>
        </w:rPr>
        <w:t>информации,</w:t>
      </w:r>
      <w:r>
        <w:rPr>
          <w:spacing w:val="36"/>
          <w:position w:val="1"/>
          <w:sz w:val="24"/>
        </w:rPr>
        <w:t xml:space="preserve"> </w:t>
      </w:r>
      <w:r>
        <w:rPr>
          <w:position w:val="1"/>
          <w:sz w:val="24"/>
        </w:rPr>
        <w:t>данных,</w:t>
      </w:r>
      <w:r>
        <w:rPr>
          <w:spacing w:val="36"/>
          <w:position w:val="1"/>
          <w:sz w:val="24"/>
        </w:rPr>
        <w:t xml:space="preserve"> </w:t>
      </w:r>
      <w:r>
        <w:rPr>
          <w:position w:val="1"/>
          <w:sz w:val="24"/>
        </w:rPr>
        <w:t>необходимых</w:t>
      </w:r>
      <w:r>
        <w:rPr>
          <w:spacing w:val="36"/>
          <w:position w:val="1"/>
          <w:sz w:val="24"/>
        </w:rPr>
        <w:t xml:space="preserve"> </w:t>
      </w:r>
      <w:r>
        <w:rPr>
          <w:position w:val="1"/>
          <w:sz w:val="24"/>
        </w:rPr>
        <w:t>для</w:t>
      </w:r>
      <w:r>
        <w:rPr>
          <w:spacing w:val="37"/>
          <w:position w:val="1"/>
          <w:sz w:val="24"/>
        </w:rPr>
        <w:t xml:space="preserve"> </w:t>
      </w:r>
      <w:r>
        <w:rPr>
          <w:position w:val="1"/>
          <w:sz w:val="24"/>
        </w:rPr>
        <w:t>решения</w:t>
      </w:r>
      <w:r>
        <w:rPr>
          <w:spacing w:val="36"/>
          <w:position w:val="1"/>
          <w:sz w:val="24"/>
        </w:rPr>
        <w:t xml:space="preserve"> </w:t>
      </w:r>
      <w:r>
        <w:rPr>
          <w:position w:val="1"/>
          <w:sz w:val="24"/>
        </w:rPr>
        <w:t xml:space="preserve">поставленной </w:t>
      </w:r>
      <w:r>
        <w:rPr>
          <w:spacing w:val="-2"/>
          <w:sz w:val="24"/>
        </w:rPr>
        <w:t>задачи;</w:t>
      </w:r>
    </w:p>
    <w:p w14:paraId="0EBEF61C" w14:textId="77777777" w:rsidR="0092341C" w:rsidRDefault="00DB6983" w:rsidP="00B10CA3">
      <w:pPr>
        <w:pStyle w:val="a8"/>
        <w:numPr>
          <w:ilvl w:val="0"/>
          <w:numId w:val="81"/>
        </w:numPr>
        <w:tabs>
          <w:tab w:val="left" w:pos="1009"/>
        </w:tabs>
        <w:spacing w:before="2"/>
        <w:ind w:left="0"/>
        <w:contextualSpacing/>
        <w:jc w:val="left"/>
        <w:rPr>
          <w:sz w:val="24"/>
        </w:rPr>
      </w:pPr>
      <w:r>
        <w:rPr>
          <w:position w:val="1"/>
          <w:sz w:val="24"/>
        </w:rPr>
        <w:t>преобразовывать</w:t>
      </w:r>
      <w:r>
        <w:rPr>
          <w:spacing w:val="-2"/>
          <w:position w:val="1"/>
          <w:sz w:val="24"/>
        </w:rPr>
        <w:t xml:space="preserve"> </w:t>
      </w:r>
      <w:r>
        <w:rPr>
          <w:position w:val="1"/>
          <w:sz w:val="24"/>
        </w:rPr>
        <w:t>информацию</w:t>
      </w:r>
      <w:r>
        <w:rPr>
          <w:spacing w:val="-2"/>
          <w:position w:val="1"/>
          <w:sz w:val="24"/>
        </w:rPr>
        <w:t xml:space="preserve"> </w:t>
      </w:r>
      <w:r>
        <w:rPr>
          <w:position w:val="1"/>
          <w:sz w:val="24"/>
        </w:rPr>
        <w:t>из</w:t>
      </w:r>
      <w:r>
        <w:rPr>
          <w:spacing w:val="-2"/>
          <w:position w:val="1"/>
          <w:sz w:val="24"/>
        </w:rPr>
        <w:t xml:space="preserve"> </w:t>
      </w:r>
      <w:r>
        <w:rPr>
          <w:position w:val="1"/>
          <w:sz w:val="24"/>
        </w:rPr>
        <w:t>одного</w:t>
      </w:r>
      <w:r>
        <w:rPr>
          <w:spacing w:val="-1"/>
          <w:position w:val="1"/>
          <w:sz w:val="24"/>
        </w:rPr>
        <w:t xml:space="preserve"> </w:t>
      </w:r>
      <w:r>
        <w:rPr>
          <w:position w:val="1"/>
          <w:sz w:val="24"/>
        </w:rPr>
        <w:t>вида</w:t>
      </w:r>
      <w:r>
        <w:rPr>
          <w:spacing w:val="-6"/>
          <w:position w:val="1"/>
          <w:sz w:val="24"/>
        </w:rPr>
        <w:t xml:space="preserve"> </w:t>
      </w:r>
      <w:r>
        <w:rPr>
          <w:position w:val="1"/>
          <w:sz w:val="24"/>
        </w:rPr>
        <w:t>в</w:t>
      </w:r>
      <w:r>
        <w:rPr>
          <w:spacing w:val="-3"/>
          <w:position w:val="1"/>
          <w:sz w:val="24"/>
        </w:rPr>
        <w:t xml:space="preserve"> </w:t>
      </w:r>
      <w:r>
        <w:rPr>
          <w:position w:val="1"/>
          <w:sz w:val="24"/>
        </w:rPr>
        <w:t>другой</w:t>
      </w:r>
      <w:r>
        <w:rPr>
          <w:spacing w:val="-2"/>
          <w:position w:val="1"/>
          <w:sz w:val="24"/>
        </w:rPr>
        <w:t xml:space="preserve"> </w:t>
      </w:r>
      <w:r>
        <w:rPr>
          <w:position w:val="1"/>
          <w:sz w:val="24"/>
        </w:rPr>
        <w:t>(таблицу</w:t>
      </w:r>
      <w:r>
        <w:rPr>
          <w:spacing w:val="-6"/>
          <w:position w:val="1"/>
          <w:sz w:val="24"/>
        </w:rPr>
        <w:t xml:space="preserve"> </w:t>
      </w:r>
      <w:r>
        <w:rPr>
          <w:position w:val="1"/>
          <w:sz w:val="24"/>
        </w:rPr>
        <w:t>в</w:t>
      </w:r>
      <w:r>
        <w:rPr>
          <w:spacing w:val="-3"/>
          <w:position w:val="1"/>
          <w:sz w:val="24"/>
        </w:rPr>
        <w:t xml:space="preserve"> </w:t>
      </w:r>
      <w:r>
        <w:rPr>
          <w:position w:val="1"/>
          <w:sz w:val="24"/>
        </w:rPr>
        <w:t>текст</w:t>
      </w:r>
      <w:r>
        <w:rPr>
          <w:spacing w:val="4"/>
          <w:position w:val="1"/>
          <w:sz w:val="24"/>
        </w:rPr>
        <w:t xml:space="preserve"> </w:t>
      </w:r>
      <w:r>
        <w:rPr>
          <w:position w:val="1"/>
          <w:sz w:val="24"/>
        </w:rPr>
        <w:t>и</w:t>
      </w:r>
      <w:r>
        <w:rPr>
          <w:spacing w:val="-1"/>
          <w:position w:val="1"/>
          <w:sz w:val="24"/>
        </w:rPr>
        <w:t xml:space="preserve"> </w:t>
      </w:r>
      <w:r>
        <w:rPr>
          <w:spacing w:val="-2"/>
          <w:position w:val="1"/>
          <w:sz w:val="24"/>
        </w:rPr>
        <w:t>пр.);</w:t>
      </w:r>
    </w:p>
    <w:p w14:paraId="4EF44346"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создавать, применять и преобразовывать знаки и символы, модели и схемы для </w:t>
      </w:r>
      <w:r>
        <w:rPr>
          <w:sz w:val="24"/>
        </w:rPr>
        <w:t>решения учебных и познавательных задач с помощью педагога;</w:t>
      </w:r>
    </w:p>
    <w:p w14:paraId="0BC5A9A0"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с помощью педагога проводить химический опыт, несложный эксперимент, для </w:t>
      </w:r>
      <w:r>
        <w:rPr>
          <w:sz w:val="24"/>
        </w:rPr>
        <w:t>установления особенностей объекта изучения, причинно-следственных связей и зависимостей объектов между собой;</w:t>
      </w:r>
    </w:p>
    <w:p w14:paraId="390926C2"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с</w:t>
      </w:r>
      <w:r>
        <w:rPr>
          <w:spacing w:val="52"/>
          <w:position w:val="1"/>
          <w:sz w:val="24"/>
        </w:rPr>
        <w:t xml:space="preserve"> </w:t>
      </w:r>
      <w:r>
        <w:rPr>
          <w:position w:val="1"/>
          <w:sz w:val="24"/>
        </w:rPr>
        <w:t>помощью</w:t>
      </w:r>
      <w:r>
        <w:rPr>
          <w:spacing w:val="52"/>
          <w:position w:val="1"/>
          <w:sz w:val="24"/>
        </w:rPr>
        <w:t xml:space="preserve"> </w:t>
      </w:r>
      <w:r>
        <w:rPr>
          <w:position w:val="1"/>
          <w:sz w:val="24"/>
        </w:rPr>
        <w:t>педагога</w:t>
      </w:r>
      <w:r>
        <w:rPr>
          <w:spacing w:val="53"/>
          <w:position w:val="1"/>
          <w:sz w:val="24"/>
        </w:rPr>
        <w:t xml:space="preserve"> </w:t>
      </w:r>
      <w:r>
        <w:rPr>
          <w:position w:val="1"/>
          <w:sz w:val="24"/>
        </w:rPr>
        <w:t>или</w:t>
      </w:r>
      <w:r>
        <w:rPr>
          <w:spacing w:val="52"/>
          <w:position w:val="1"/>
          <w:sz w:val="24"/>
        </w:rPr>
        <w:t xml:space="preserve"> </w:t>
      </w:r>
      <w:r>
        <w:rPr>
          <w:position w:val="1"/>
          <w:sz w:val="24"/>
        </w:rPr>
        <w:t>самостоятельно</w:t>
      </w:r>
      <w:r>
        <w:rPr>
          <w:spacing w:val="54"/>
          <w:position w:val="1"/>
          <w:sz w:val="24"/>
        </w:rPr>
        <w:t xml:space="preserve"> </w:t>
      </w:r>
      <w:r>
        <w:rPr>
          <w:position w:val="1"/>
          <w:sz w:val="24"/>
        </w:rPr>
        <w:t>формулировать</w:t>
      </w:r>
      <w:r>
        <w:rPr>
          <w:spacing w:val="55"/>
          <w:position w:val="1"/>
          <w:sz w:val="24"/>
        </w:rPr>
        <w:t xml:space="preserve"> </w:t>
      </w:r>
      <w:r>
        <w:rPr>
          <w:position w:val="1"/>
          <w:sz w:val="24"/>
        </w:rPr>
        <w:t>обобщения</w:t>
      </w:r>
      <w:r>
        <w:rPr>
          <w:spacing w:val="53"/>
          <w:position w:val="1"/>
          <w:sz w:val="24"/>
        </w:rPr>
        <w:t xml:space="preserve"> </w:t>
      </w:r>
      <w:r>
        <w:rPr>
          <w:position w:val="1"/>
          <w:sz w:val="24"/>
        </w:rPr>
        <w:t>и</w:t>
      </w:r>
      <w:r>
        <w:rPr>
          <w:spacing w:val="53"/>
          <w:position w:val="1"/>
          <w:sz w:val="24"/>
        </w:rPr>
        <w:t xml:space="preserve"> </w:t>
      </w:r>
      <w:r>
        <w:rPr>
          <w:position w:val="1"/>
          <w:sz w:val="24"/>
        </w:rPr>
        <w:t>выводы</w:t>
      </w:r>
      <w:r>
        <w:rPr>
          <w:spacing w:val="53"/>
          <w:position w:val="1"/>
          <w:sz w:val="24"/>
        </w:rPr>
        <w:t xml:space="preserve"> </w:t>
      </w:r>
      <w:r>
        <w:rPr>
          <w:spacing w:val="-5"/>
          <w:position w:val="1"/>
          <w:sz w:val="24"/>
        </w:rPr>
        <w:t>по</w:t>
      </w:r>
    </w:p>
    <w:p w14:paraId="13931E61" w14:textId="77777777" w:rsidR="0092341C" w:rsidRDefault="00DB6983" w:rsidP="00452D83">
      <w:pPr>
        <w:pStyle w:val="a4"/>
        <w:spacing w:before="2"/>
        <w:ind w:left="0" w:firstLine="0"/>
        <w:contextualSpacing/>
      </w:pPr>
      <w:r>
        <w:t>результатам</w:t>
      </w:r>
      <w:r>
        <w:rPr>
          <w:spacing w:val="-8"/>
        </w:rPr>
        <w:t xml:space="preserve"> </w:t>
      </w:r>
      <w:r>
        <w:t>проведенного</w:t>
      </w:r>
      <w:r>
        <w:rPr>
          <w:spacing w:val="-4"/>
        </w:rPr>
        <w:t xml:space="preserve"> </w:t>
      </w:r>
      <w:r>
        <w:t>наблюдения,</w:t>
      </w:r>
      <w:r>
        <w:rPr>
          <w:spacing w:val="-4"/>
        </w:rPr>
        <w:t xml:space="preserve"> </w:t>
      </w:r>
      <w:r>
        <w:rPr>
          <w:spacing w:val="-2"/>
        </w:rPr>
        <w:t>опыта;</w:t>
      </w:r>
    </w:p>
    <w:p w14:paraId="0E012F28"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прогнозировать</w:t>
      </w:r>
      <w:r>
        <w:rPr>
          <w:spacing w:val="-6"/>
          <w:position w:val="1"/>
          <w:sz w:val="24"/>
        </w:rPr>
        <w:t xml:space="preserve"> </w:t>
      </w:r>
      <w:r>
        <w:rPr>
          <w:position w:val="1"/>
          <w:sz w:val="24"/>
        </w:rPr>
        <w:t>возможное</w:t>
      </w:r>
      <w:r>
        <w:rPr>
          <w:spacing w:val="-5"/>
          <w:position w:val="1"/>
          <w:sz w:val="24"/>
        </w:rPr>
        <w:t xml:space="preserve"> </w:t>
      </w:r>
      <w:r>
        <w:rPr>
          <w:position w:val="1"/>
          <w:sz w:val="24"/>
        </w:rPr>
        <w:t>развитие</w:t>
      </w:r>
      <w:r>
        <w:rPr>
          <w:spacing w:val="-7"/>
          <w:position w:val="1"/>
          <w:sz w:val="24"/>
        </w:rPr>
        <w:t xml:space="preserve"> </w:t>
      </w:r>
      <w:r>
        <w:rPr>
          <w:position w:val="1"/>
          <w:sz w:val="24"/>
        </w:rPr>
        <w:t>химических</w:t>
      </w:r>
      <w:r>
        <w:rPr>
          <w:spacing w:val="-5"/>
          <w:position w:val="1"/>
          <w:sz w:val="24"/>
        </w:rPr>
        <w:t xml:space="preserve"> </w:t>
      </w:r>
      <w:r>
        <w:rPr>
          <w:position w:val="1"/>
          <w:sz w:val="24"/>
        </w:rPr>
        <w:t>процессов</w:t>
      </w:r>
      <w:r>
        <w:rPr>
          <w:spacing w:val="-5"/>
          <w:position w:val="1"/>
          <w:sz w:val="24"/>
        </w:rPr>
        <w:t xml:space="preserve"> </w:t>
      </w:r>
      <w:r>
        <w:rPr>
          <w:position w:val="1"/>
          <w:sz w:val="24"/>
        </w:rPr>
        <w:t>и</w:t>
      </w:r>
      <w:r>
        <w:rPr>
          <w:spacing w:val="-4"/>
          <w:position w:val="1"/>
          <w:sz w:val="24"/>
        </w:rPr>
        <w:t xml:space="preserve"> </w:t>
      </w:r>
      <w:r>
        <w:rPr>
          <w:position w:val="1"/>
          <w:sz w:val="24"/>
        </w:rPr>
        <w:t>их</w:t>
      </w:r>
      <w:r>
        <w:rPr>
          <w:spacing w:val="-1"/>
          <w:position w:val="1"/>
          <w:sz w:val="24"/>
        </w:rPr>
        <w:t xml:space="preserve"> </w:t>
      </w:r>
      <w:r>
        <w:rPr>
          <w:spacing w:val="-2"/>
          <w:position w:val="1"/>
          <w:sz w:val="24"/>
        </w:rPr>
        <w:t>последствия;</w:t>
      </w:r>
    </w:p>
    <w:p w14:paraId="5E7AC2AF"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искать или отбирать информацию или данные из источников с учетом предложенной </w:t>
      </w:r>
      <w:r>
        <w:rPr>
          <w:sz w:val="24"/>
        </w:rPr>
        <w:t>учебной задачи и заданных критериев.</w:t>
      </w:r>
    </w:p>
    <w:p w14:paraId="268B9369" w14:textId="77777777" w:rsidR="0092341C" w:rsidRDefault="00DB6983" w:rsidP="00452D83">
      <w:pPr>
        <w:pStyle w:val="4"/>
        <w:spacing w:before="2" w:line="240" w:lineRule="auto"/>
        <w:ind w:left="0"/>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53A2E2D5"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организовывать учебное взаимодействие в группе (определять общие цели, </w:t>
      </w:r>
      <w:r>
        <w:rPr>
          <w:sz w:val="24"/>
        </w:rPr>
        <w:t>распределять роли, договариваться друг с другом и т. д.).</w:t>
      </w:r>
    </w:p>
    <w:p w14:paraId="2AE4EE5B"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с помощью педагога или самостоятельно составлять устные и письменные тексты с </w:t>
      </w:r>
      <w:r>
        <w:rPr>
          <w:sz w:val="24"/>
        </w:rPr>
        <w:t>использованием иллюстративных материалов для выступления перед аудиторией;</w:t>
      </w:r>
    </w:p>
    <w:p w14:paraId="2B98DEE5"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организовывать учебное сотрудничество и совместную деятельность с учителем и </w:t>
      </w:r>
      <w:r>
        <w:rPr>
          <w:sz w:val="24"/>
        </w:rPr>
        <w:t>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22ABB5C2"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оценивать качество своего вклада в общий продукт, принимать и разделять </w:t>
      </w:r>
      <w:r>
        <w:rPr>
          <w:sz w:val="24"/>
        </w:rPr>
        <w:t>ответственность и проявлять готовность к предоставлению отчета перед группой.</w:t>
      </w:r>
    </w:p>
    <w:p w14:paraId="3068A0A7" w14:textId="77777777" w:rsidR="0092341C" w:rsidRDefault="00DB6983" w:rsidP="00452D83">
      <w:pPr>
        <w:pStyle w:val="4"/>
        <w:spacing w:before="2" w:line="240" w:lineRule="auto"/>
        <w:ind w:left="0"/>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38E803F4"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обнаруживать и формулировать учебную проблему, определять цель учебной </w:t>
      </w:r>
      <w:r>
        <w:rPr>
          <w:spacing w:val="-2"/>
          <w:sz w:val="24"/>
        </w:rPr>
        <w:t>деятельности;</w:t>
      </w:r>
    </w:p>
    <w:p w14:paraId="37EC86F3"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владеть основами самоконтроля, самооценки, принятия решений и осуществления </w:t>
      </w:r>
      <w:r>
        <w:rPr>
          <w:sz w:val="24"/>
        </w:rPr>
        <w:t>осознанного выбора в учебной и познавательной деятельности;</w:t>
      </w:r>
    </w:p>
    <w:p w14:paraId="0801F3EB"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соотносить свои действия с планируемыми результатами, осуществлять контроль </w:t>
      </w:r>
      <w:r>
        <w:rPr>
          <w:sz w:val="24"/>
        </w:rPr>
        <w:t>своей деятельности в процессе достижения результата, определять способы действий</w:t>
      </w:r>
      <w:r>
        <w:rPr>
          <w:spacing w:val="40"/>
          <w:sz w:val="24"/>
        </w:rPr>
        <w:t xml:space="preserve"> </w:t>
      </w:r>
      <w:r>
        <w:rPr>
          <w:sz w:val="24"/>
        </w:rPr>
        <w:t>в рамках предложенных условий и требований, корректировать свои действия в соответствии с изменяющейся ситуацией;</w:t>
      </w:r>
    </w:p>
    <w:p w14:paraId="4DF73777"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давать</w:t>
      </w:r>
      <w:r>
        <w:rPr>
          <w:spacing w:val="-5"/>
          <w:position w:val="1"/>
          <w:sz w:val="24"/>
        </w:rPr>
        <w:t xml:space="preserve"> </w:t>
      </w:r>
      <w:r>
        <w:rPr>
          <w:position w:val="1"/>
          <w:sz w:val="24"/>
        </w:rPr>
        <w:t>адекватную</w:t>
      </w:r>
      <w:r>
        <w:rPr>
          <w:spacing w:val="-3"/>
          <w:position w:val="1"/>
          <w:sz w:val="24"/>
        </w:rPr>
        <w:t xml:space="preserve"> </w:t>
      </w:r>
      <w:r>
        <w:rPr>
          <w:position w:val="1"/>
          <w:sz w:val="24"/>
        </w:rPr>
        <w:t>оценку</w:t>
      </w:r>
      <w:r>
        <w:rPr>
          <w:spacing w:val="-8"/>
          <w:position w:val="1"/>
          <w:sz w:val="24"/>
        </w:rPr>
        <w:t xml:space="preserve"> </w:t>
      </w:r>
      <w:r>
        <w:rPr>
          <w:position w:val="1"/>
          <w:sz w:val="24"/>
        </w:rPr>
        <w:t>ситуации</w:t>
      </w:r>
      <w:r>
        <w:rPr>
          <w:spacing w:val="-3"/>
          <w:position w:val="1"/>
          <w:sz w:val="24"/>
        </w:rPr>
        <w:t xml:space="preserve"> </w:t>
      </w:r>
      <w:r>
        <w:rPr>
          <w:position w:val="1"/>
          <w:sz w:val="24"/>
        </w:rPr>
        <w:t>и</w:t>
      </w:r>
      <w:r>
        <w:rPr>
          <w:spacing w:val="-3"/>
          <w:position w:val="1"/>
          <w:sz w:val="24"/>
        </w:rPr>
        <w:t xml:space="preserve"> </w:t>
      </w:r>
      <w:r>
        <w:rPr>
          <w:position w:val="1"/>
          <w:sz w:val="24"/>
        </w:rPr>
        <w:t>предлагать</w:t>
      </w:r>
      <w:r>
        <w:rPr>
          <w:spacing w:val="-2"/>
          <w:position w:val="1"/>
          <w:sz w:val="24"/>
        </w:rPr>
        <w:t xml:space="preserve"> </w:t>
      </w:r>
      <w:r>
        <w:rPr>
          <w:position w:val="1"/>
          <w:sz w:val="24"/>
        </w:rPr>
        <w:t>план</w:t>
      </w:r>
      <w:r>
        <w:rPr>
          <w:spacing w:val="-3"/>
          <w:position w:val="1"/>
          <w:sz w:val="24"/>
        </w:rPr>
        <w:t xml:space="preserve"> </w:t>
      </w:r>
      <w:r>
        <w:rPr>
          <w:position w:val="1"/>
          <w:sz w:val="24"/>
        </w:rPr>
        <w:t>ее</w:t>
      </w:r>
      <w:r>
        <w:rPr>
          <w:spacing w:val="-3"/>
          <w:position w:val="1"/>
          <w:sz w:val="24"/>
        </w:rPr>
        <w:t xml:space="preserve"> </w:t>
      </w:r>
      <w:r>
        <w:rPr>
          <w:spacing w:val="-2"/>
          <w:position w:val="1"/>
          <w:sz w:val="24"/>
        </w:rPr>
        <w:t>изменения;</w:t>
      </w:r>
    </w:p>
    <w:p w14:paraId="2017B9CF"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предвидеть</w:t>
      </w:r>
      <w:r>
        <w:rPr>
          <w:spacing w:val="-6"/>
          <w:position w:val="1"/>
          <w:sz w:val="24"/>
        </w:rPr>
        <w:t xml:space="preserve"> </w:t>
      </w:r>
      <w:r>
        <w:rPr>
          <w:position w:val="1"/>
          <w:sz w:val="24"/>
        </w:rPr>
        <w:t>трудности,</w:t>
      </w:r>
      <w:r>
        <w:rPr>
          <w:spacing w:val="-4"/>
          <w:position w:val="1"/>
          <w:sz w:val="24"/>
        </w:rPr>
        <w:t xml:space="preserve"> </w:t>
      </w:r>
      <w:r>
        <w:rPr>
          <w:position w:val="1"/>
          <w:sz w:val="24"/>
        </w:rPr>
        <w:t>которые</w:t>
      </w:r>
      <w:r>
        <w:rPr>
          <w:spacing w:val="-6"/>
          <w:position w:val="1"/>
          <w:sz w:val="24"/>
        </w:rPr>
        <w:t xml:space="preserve"> </w:t>
      </w:r>
      <w:r>
        <w:rPr>
          <w:position w:val="1"/>
          <w:sz w:val="24"/>
        </w:rPr>
        <w:t>могут</w:t>
      </w:r>
      <w:r>
        <w:rPr>
          <w:spacing w:val="-3"/>
          <w:position w:val="1"/>
          <w:sz w:val="24"/>
        </w:rPr>
        <w:t xml:space="preserve"> </w:t>
      </w:r>
      <w:r>
        <w:rPr>
          <w:position w:val="1"/>
          <w:sz w:val="24"/>
        </w:rPr>
        <w:t>возникнуть</w:t>
      </w:r>
      <w:r>
        <w:rPr>
          <w:spacing w:val="-4"/>
          <w:position w:val="1"/>
          <w:sz w:val="24"/>
        </w:rPr>
        <w:t xml:space="preserve"> </w:t>
      </w:r>
      <w:r>
        <w:rPr>
          <w:position w:val="1"/>
          <w:sz w:val="24"/>
        </w:rPr>
        <w:t>при</w:t>
      </w:r>
      <w:r>
        <w:rPr>
          <w:spacing w:val="-4"/>
          <w:position w:val="1"/>
          <w:sz w:val="24"/>
        </w:rPr>
        <w:t xml:space="preserve"> </w:t>
      </w:r>
      <w:r>
        <w:rPr>
          <w:position w:val="1"/>
          <w:sz w:val="24"/>
        </w:rPr>
        <w:t>решении</w:t>
      </w:r>
      <w:r>
        <w:rPr>
          <w:spacing w:val="-1"/>
          <w:position w:val="1"/>
          <w:sz w:val="24"/>
        </w:rPr>
        <w:t xml:space="preserve"> </w:t>
      </w:r>
      <w:r>
        <w:rPr>
          <w:position w:val="1"/>
          <w:sz w:val="24"/>
        </w:rPr>
        <w:t>учебной</w:t>
      </w:r>
      <w:r>
        <w:rPr>
          <w:spacing w:val="-3"/>
          <w:position w:val="1"/>
          <w:sz w:val="24"/>
        </w:rPr>
        <w:t xml:space="preserve"> </w:t>
      </w:r>
      <w:r>
        <w:rPr>
          <w:spacing w:val="-2"/>
          <w:position w:val="1"/>
          <w:sz w:val="24"/>
        </w:rPr>
        <w:t>задачи;</w:t>
      </w:r>
    </w:p>
    <w:p w14:paraId="493FEB0D" w14:textId="77777777" w:rsidR="0092341C" w:rsidRDefault="00DB6983" w:rsidP="00B10CA3">
      <w:pPr>
        <w:pStyle w:val="a8"/>
        <w:numPr>
          <w:ilvl w:val="0"/>
          <w:numId w:val="81"/>
        </w:numPr>
        <w:tabs>
          <w:tab w:val="left" w:pos="1009"/>
        </w:tabs>
        <w:spacing w:before="2"/>
        <w:ind w:left="0"/>
        <w:contextualSpacing/>
        <w:rPr>
          <w:sz w:val="24"/>
        </w:rPr>
      </w:pPr>
      <w:r>
        <w:rPr>
          <w:position w:val="1"/>
          <w:sz w:val="24"/>
        </w:rPr>
        <w:t xml:space="preserve">понимать причины, по которым не был достигнут требуемый результат деятельности, </w:t>
      </w:r>
      <w:r>
        <w:rPr>
          <w:sz w:val="24"/>
        </w:rPr>
        <w:t>определять позитивные изменения и направления, требующие дальнейшей работы;</w:t>
      </w:r>
    </w:p>
    <w:p w14:paraId="34293C0C" w14:textId="77777777" w:rsidR="0092341C" w:rsidRDefault="00DB6983" w:rsidP="00B10CA3">
      <w:pPr>
        <w:pStyle w:val="a8"/>
        <w:numPr>
          <w:ilvl w:val="0"/>
          <w:numId w:val="81"/>
        </w:numPr>
        <w:tabs>
          <w:tab w:val="left" w:pos="1008"/>
        </w:tabs>
        <w:spacing w:before="2"/>
        <w:ind w:left="0" w:hanging="359"/>
        <w:contextualSpacing/>
        <w:rPr>
          <w:sz w:val="24"/>
        </w:rPr>
      </w:pPr>
      <w:r>
        <w:rPr>
          <w:position w:val="1"/>
          <w:sz w:val="24"/>
        </w:rPr>
        <w:t>осознанно</w:t>
      </w:r>
      <w:r>
        <w:rPr>
          <w:spacing w:val="-4"/>
          <w:position w:val="1"/>
          <w:sz w:val="24"/>
        </w:rPr>
        <w:t xml:space="preserve"> </w:t>
      </w:r>
      <w:r>
        <w:rPr>
          <w:position w:val="1"/>
          <w:sz w:val="24"/>
        </w:rPr>
        <w:t>относиться</w:t>
      </w:r>
      <w:r>
        <w:rPr>
          <w:spacing w:val="-2"/>
          <w:position w:val="1"/>
          <w:sz w:val="24"/>
        </w:rPr>
        <w:t xml:space="preserve"> </w:t>
      </w:r>
      <w:r>
        <w:rPr>
          <w:position w:val="1"/>
          <w:sz w:val="24"/>
        </w:rPr>
        <w:t>к</w:t>
      </w:r>
      <w:r>
        <w:rPr>
          <w:spacing w:val="-3"/>
          <w:position w:val="1"/>
          <w:sz w:val="24"/>
        </w:rPr>
        <w:t xml:space="preserve"> </w:t>
      </w:r>
      <w:r>
        <w:rPr>
          <w:position w:val="1"/>
          <w:sz w:val="24"/>
        </w:rPr>
        <w:t>другому</w:t>
      </w:r>
      <w:r>
        <w:rPr>
          <w:spacing w:val="-5"/>
          <w:position w:val="1"/>
          <w:sz w:val="24"/>
        </w:rPr>
        <w:t xml:space="preserve"> </w:t>
      </w:r>
      <w:r>
        <w:rPr>
          <w:position w:val="1"/>
          <w:sz w:val="24"/>
        </w:rPr>
        <w:t>человеку,</w:t>
      </w:r>
      <w:r>
        <w:rPr>
          <w:spacing w:val="-2"/>
          <w:position w:val="1"/>
          <w:sz w:val="24"/>
        </w:rPr>
        <w:t xml:space="preserve"> </w:t>
      </w:r>
      <w:r>
        <w:rPr>
          <w:position w:val="1"/>
          <w:sz w:val="24"/>
        </w:rPr>
        <w:t>его</w:t>
      </w:r>
      <w:r>
        <w:rPr>
          <w:spacing w:val="1"/>
          <w:position w:val="1"/>
          <w:sz w:val="24"/>
        </w:rPr>
        <w:t xml:space="preserve"> </w:t>
      </w:r>
      <w:r>
        <w:rPr>
          <w:spacing w:val="-2"/>
          <w:position w:val="1"/>
          <w:sz w:val="24"/>
        </w:rPr>
        <w:t>мнению.</w:t>
      </w:r>
    </w:p>
    <w:p w14:paraId="2CF16889" w14:textId="77777777" w:rsidR="0092341C" w:rsidRDefault="00DB6983" w:rsidP="00452D83">
      <w:pPr>
        <w:pStyle w:val="2"/>
        <w:spacing w:before="2"/>
        <w:ind w:left="0"/>
        <w:contextualSpacing/>
        <w:jc w:val="both"/>
      </w:pPr>
      <w:r>
        <w:t>ПРЕДМЕТНЫЕ</w:t>
      </w:r>
      <w:r>
        <w:rPr>
          <w:spacing w:val="-3"/>
        </w:rPr>
        <w:t xml:space="preserve"> </w:t>
      </w:r>
      <w:r>
        <w:rPr>
          <w:spacing w:val="-2"/>
        </w:rPr>
        <w:t>РЕЗУЛЬТАТЫ</w:t>
      </w:r>
    </w:p>
    <w:p w14:paraId="444410E2" w14:textId="77777777" w:rsidR="0092341C" w:rsidRDefault="00DB6983" w:rsidP="00452D83">
      <w:pPr>
        <w:pStyle w:val="a4"/>
        <w:spacing w:before="2"/>
        <w:ind w:left="0"/>
        <w:contextualSpacing/>
      </w:pPr>
      <w:r>
        <w:t>В составе предметных результатов по освоению обязательного содержания, установленного данной рабочей программой, выделяют: научные знания, умения и способы</w:t>
      </w:r>
      <w:r>
        <w:rPr>
          <w:spacing w:val="-4"/>
        </w:rPr>
        <w:t xml:space="preserve"> </w:t>
      </w:r>
      <w:r>
        <w:t>действий,</w:t>
      </w:r>
      <w:r>
        <w:rPr>
          <w:spacing w:val="-3"/>
        </w:rPr>
        <w:t xml:space="preserve"> </w:t>
      </w:r>
      <w:r>
        <w:t>специфические</w:t>
      </w:r>
      <w:r>
        <w:rPr>
          <w:spacing w:val="-4"/>
        </w:rPr>
        <w:t xml:space="preserve"> </w:t>
      </w:r>
      <w:r>
        <w:t>для учебного</w:t>
      </w:r>
      <w:r>
        <w:rPr>
          <w:spacing w:val="-3"/>
        </w:rPr>
        <w:t xml:space="preserve"> </w:t>
      </w:r>
      <w:r>
        <w:t>предмета «Химия»,</w:t>
      </w:r>
      <w:r>
        <w:rPr>
          <w:spacing w:val="-3"/>
        </w:rPr>
        <w:t xml:space="preserve"> </w:t>
      </w:r>
      <w:r>
        <w:t>виды</w:t>
      </w:r>
      <w:r>
        <w:rPr>
          <w:spacing w:val="-4"/>
        </w:rPr>
        <w:t xml:space="preserve"> </w:t>
      </w:r>
      <w:r>
        <w:t>деятельности</w:t>
      </w:r>
      <w:r>
        <w:rPr>
          <w:spacing w:val="-5"/>
        </w:rPr>
        <w:t xml:space="preserve"> </w:t>
      </w:r>
      <w:r>
        <w:t>по получению нового знания, его интерпретации, преобразованию и применению в различных учебных и новых ситуациях:</w:t>
      </w:r>
    </w:p>
    <w:p w14:paraId="02488206"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 xml:space="preserve">представление о закономерностях и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 человека в условиях современного общества; понимание места химии среди других естественных </w:t>
      </w:r>
      <w:r>
        <w:rPr>
          <w:spacing w:val="-4"/>
          <w:sz w:val="24"/>
        </w:rPr>
        <w:t>наук;</w:t>
      </w:r>
    </w:p>
    <w:p w14:paraId="32B0E471"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владение основами понятийного аппарата и символического языка химии для составления формул неорганических веществ, уравнений химических реакций (с опорой на алгоритм учебных действий); владение основами химической номенклатуры (IUPAC и тривиальной) и умение использовать её для решения учебно-познавательных задач с помощью учителя; умение использовать модели для объяснения строения атомов и молекул по алгоритму с опорой на определения;</w:t>
      </w:r>
    </w:p>
    <w:p w14:paraId="473888BC"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представление о системе химических знаний и умение с помощью учителя применять систему химических знаний для установления взаимосвязей между изученным материалом и при получении новых знаний, а также в процессе выполнения учебных заданий и при работе с источниками химической информации, которая включает:</w:t>
      </w:r>
    </w:p>
    <w:p w14:paraId="32AD4399" w14:textId="77777777" w:rsidR="0092341C" w:rsidRDefault="00DB6983" w:rsidP="00B10CA3">
      <w:pPr>
        <w:pStyle w:val="a8"/>
        <w:numPr>
          <w:ilvl w:val="1"/>
          <w:numId w:val="81"/>
        </w:numPr>
        <w:tabs>
          <w:tab w:val="left" w:pos="1147"/>
        </w:tabs>
        <w:spacing w:before="2"/>
        <w:ind w:left="0" w:firstLine="427"/>
        <w:contextualSpacing/>
        <w:rPr>
          <w:sz w:val="24"/>
        </w:rPr>
      </w:pPr>
      <w:r>
        <w:rPr>
          <w:sz w:val="24"/>
        </w:rPr>
        <w:t>важнейшие химические понятия: химический элемент, атом, молекула, вещество, простое</w:t>
      </w:r>
      <w:r>
        <w:rPr>
          <w:spacing w:val="-1"/>
          <w:sz w:val="24"/>
        </w:rPr>
        <w:t xml:space="preserve"> </w:t>
      </w:r>
      <w:r>
        <w:rPr>
          <w:sz w:val="24"/>
        </w:rPr>
        <w:t>и сложное вещество,</w:t>
      </w:r>
      <w:r>
        <w:rPr>
          <w:spacing w:val="-1"/>
          <w:sz w:val="24"/>
        </w:rPr>
        <w:t xml:space="preserve"> </w:t>
      </w:r>
      <w:r>
        <w:rPr>
          <w:sz w:val="24"/>
        </w:rPr>
        <w:t>однородная и неоднородная смесь, относительные</w:t>
      </w:r>
      <w:r>
        <w:rPr>
          <w:spacing w:val="-2"/>
          <w:sz w:val="24"/>
        </w:rPr>
        <w:t xml:space="preserve"> </w:t>
      </w:r>
      <w:r>
        <w:rPr>
          <w:sz w:val="24"/>
        </w:rPr>
        <w:t>атомная и молекулярная массы, количество вещества, моль, молярная масса, молярный объем,</w:t>
      </w:r>
      <w:r>
        <w:rPr>
          <w:spacing w:val="40"/>
          <w:sz w:val="24"/>
        </w:rPr>
        <w:t xml:space="preserve"> </w:t>
      </w:r>
      <w:r>
        <w:rPr>
          <w:sz w:val="24"/>
        </w:rPr>
        <w:t>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w:t>
      </w:r>
      <w:r>
        <w:rPr>
          <w:spacing w:val="40"/>
          <w:sz w:val="24"/>
        </w:rPr>
        <w:t xml:space="preserve"> </w:t>
      </w:r>
      <w:r>
        <w:rPr>
          <w:sz w:val="24"/>
        </w:rPr>
        <w:t>экзо- и эндотермические реакции, раствор, массовая доля химического элемента в соединении, массовая доля и процентная концентрация вещества в растворе, ядро атома, электрический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 связь, кристаллическая решетка (атомная, ионная, металлическая, молекулярная), ион, катион, анион, электролит и не электролит, электролитическая диссоциация, реакции ионного обмена, окислительно- восстановительные реакции, окислитель и восстановитель, окисление и восстановление, электролиз, химическое равновесие, обратимые и необратимые реакции, скорость химической реакции, катализатор, предельно допустимая концентрация (ПДК), коррозия металлов, сплавы;</w:t>
      </w:r>
    </w:p>
    <w:p w14:paraId="3C0721F1" w14:textId="77777777" w:rsidR="0092341C" w:rsidRDefault="00DB6983" w:rsidP="00B10CA3">
      <w:pPr>
        <w:pStyle w:val="a8"/>
        <w:numPr>
          <w:ilvl w:val="1"/>
          <w:numId w:val="81"/>
        </w:numPr>
        <w:tabs>
          <w:tab w:val="left" w:pos="1147"/>
        </w:tabs>
        <w:spacing w:before="2"/>
        <w:ind w:left="0" w:firstLine="427"/>
        <w:contextualSpacing/>
        <w:rPr>
          <w:sz w:val="24"/>
        </w:rPr>
      </w:pPr>
      <w:r>
        <w:rPr>
          <w:sz w:val="24"/>
        </w:rPr>
        <w:t>основополагающие законы химии: закон сохранения массы,</w:t>
      </w:r>
      <w:r>
        <w:rPr>
          <w:spacing w:val="40"/>
          <w:sz w:val="24"/>
        </w:rPr>
        <w:t xml:space="preserve"> </w:t>
      </w:r>
      <w:r>
        <w:rPr>
          <w:sz w:val="24"/>
        </w:rPr>
        <w:t>Периодический закон</w:t>
      </w:r>
      <w:r>
        <w:rPr>
          <w:spacing w:val="80"/>
          <w:sz w:val="24"/>
        </w:rPr>
        <w:t xml:space="preserve"> </w:t>
      </w:r>
      <w:r>
        <w:rPr>
          <w:sz w:val="24"/>
        </w:rPr>
        <w:t>Д. И. Менделеева, закон постоянства состава, закон Авогадро;</w:t>
      </w:r>
    </w:p>
    <w:p w14:paraId="78AE00D3" w14:textId="77777777" w:rsidR="0092341C" w:rsidRDefault="00DB6983" w:rsidP="00B10CA3">
      <w:pPr>
        <w:pStyle w:val="a8"/>
        <w:numPr>
          <w:ilvl w:val="1"/>
          <w:numId w:val="81"/>
        </w:numPr>
        <w:tabs>
          <w:tab w:val="left" w:pos="1147"/>
        </w:tabs>
        <w:spacing w:before="2"/>
        <w:ind w:left="0" w:firstLine="427"/>
        <w:contextualSpacing/>
        <w:rPr>
          <w:sz w:val="24"/>
        </w:rPr>
      </w:pPr>
      <w:r>
        <w:rPr>
          <w:sz w:val="24"/>
        </w:rPr>
        <w:t>теории химии: атомно-молекулярная теория, теория электролитической диссоциации, а также представления о научных методах познания, в том числе экспериментальных и теоретических методах исследования веществ и изучения химических реакций;</w:t>
      </w:r>
    </w:p>
    <w:p w14:paraId="46629C88"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 системе (в малых периодах и главных подгруппах) и электронного строения атома; умение 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распределением электронов по энергетическим уровням атомов первых трех периодов, калия и кальция; классифицировать химические элементы с опорой на определения физического смысла цифровых данных периодической таблицы;</w:t>
      </w:r>
    </w:p>
    <w:p w14:paraId="501BED3D"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умение классифицировать химические элементы, неорганические вещества и химические реакции с опорой на схемы; определять валентность и степень окисления химических элементов, вид химической связи и тип кристаллической структуры в соединениях, заряд иона, характер среды в водных растворах веществ (кислот,</w:t>
      </w:r>
      <w:r>
        <w:rPr>
          <w:spacing w:val="40"/>
          <w:sz w:val="24"/>
        </w:rPr>
        <w:t xml:space="preserve"> </w:t>
      </w:r>
      <w:r>
        <w:rPr>
          <w:sz w:val="24"/>
        </w:rPr>
        <w:t>оснований), окислитель и восстановитель по алгоритму учебных действий;</w:t>
      </w:r>
    </w:p>
    <w:p w14:paraId="5A692336"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умение характеризовать с опорой на схему физические и химические свойства простых веществ (кислород, озон, водород, графит, алмаз, кремний, азот, фосфор, сера, хлор,</w:t>
      </w:r>
      <w:r>
        <w:rPr>
          <w:spacing w:val="-3"/>
          <w:sz w:val="24"/>
        </w:rPr>
        <w:t xml:space="preserve"> </w:t>
      </w:r>
      <w:r>
        <w:rPr>
          <w:sz w:val="24"/>
        </w:rPr>
        <w:t>натрий,</w:t>
      </w:r>
      <w:r>
        <w:rPr>
          <w:spacing w:val="-3"/>
          <w:sz w:val="24"/>
        </w:rPr>
        <w:t xml:space="preserve"> </w:t>
      </w:r>
      <w:r>
        <w:rPr>
          <w:sz w:val="24"/>
        </w:rPr>
        <w:t>калий,</w:t>
      </w:r>
      <w:r>
        <w:rPr>
          <w:spacing w:val="-4"/>
          <w:sz w:val="24"/>
        </w:rPr>
        <w:t xml:space="preserve"> </w:t>
      </w:r>
      <w:r>
        <w:rPr>
          <w:sz w:val="24"/>
        </w:rPr>
        <w:t>магний,</w:t>
      </w:r>
      <w:r>
        <w:rPr>
          <w:spacing w:val="-4"/>
          <w:sz w:val="24"/>
        </w:rPr>
        <w:t xml:space="preserve"> </w:t>
      </w:r>
      <w:r>
        <w:rPr>
          <w:sz w:val="24"/>
        </w:rPr>
        <w:t>кальций,</w:t>
      </w:r>
      <w:r>
        <w:rPr>
          <w:spacing w:val="-1"/>
          <w:sz w:val="24"/>
        </w:rPr>
        <w:t xml:space="preserve"> </w:t>
      </w:r>
      <w:r>
        <w:rPr>
          <w:sz w:val="24"/>
        </w:rPr>
        <w:t>алюминий,</w:t>
      </w:r>
      <w:r>
        <w:rPr>
          <w:spacing w:val="-1"/>
          <w:sz w:val="24"/>
        </w:rPr>
        <w:t xml:space="preserve"> </w:t>
      </w:r>
      <w:r>
        <w:rPr>
          <w:sz w:val="24"/>
        </w:rPr>
        <w:t>железо)</w:t>
      </w:r>
      <w:r>
        <w:rPr>
          <w:spacing w:val="-4"/>
          <w:sz w:val="24"/>
        </w:rPr>
        <w:t xml:space="preserve"> </w:t>
      </w:r>
      <w:r>
        <w:rPr>
          <w:sz w:val="24"/>
        </w:rPr>
        <w:t>и сложных</w:t>
      </w:r>
      <w:r>
        <w:rPr>
          <w:spacing w:val="-1"/>
          <w:sz w:val="24"/>
        </w:rPr>
        <w:t xml:space="preserve"> </w:t>
      </w:r>
      <w:r>
        <w:rPr>
          <w:sz w:val="24"/>
        </w:rPr>
        <w:t>веществ,</w:t>
      </w:r>
      <w:r>
        <w:rPr>
          <w:spacing w:val="-2"/>
          <w:sz w:val="24"/>
        </w:rPr>
        <w:t xml:space="preserve"> </w:t>
      </w:r>
      <w:r>
        <w:rPr>
          <w:sz w:val="24"/>
        </w:rPr>
        <w:t>в</w:t>
      </w:r>
      <w:r>
        <w:rPr>
          <w:spacing w:val="-2"/>
          <w:sz w:val="24"/>
        </w:rPr>
        <w:t xml:space="preserve"> </w:t>
      </w:r>
      <w:r>
        <w:rPr>
          <w:sz w:val="24"/>
        </w:rPr>
        <w:t>том</w:t>
      </w:r>
      <w:r>
        <w:rPr>
          <w:spacing w:val="-2"/>
          <w:sz w:val="24"/>
        </w:rPr>
        <w:t xml:space="preserve"> </w:t>
      </w:r>
      <w:r>
        <w:rPr>
          <w:sz w:val="24"/>
        </w:rPr>
        <w:t>числе их водных растворов (вода, аммиак, хлороводород, сероводород, оксиды и гидроксиды металлов I</w:t>
      </w:r>
      <w:r>
        <w:rPr>
          <w:spacing w:val="-5"/>
          <w:sz w:val="24"/>
        </w:rPr>
        <w:t xml:space="preserve"> </w:t>
      </w:r>
      <w:r>
        <w:rPr>
          <w:sz w:val="24"/>
        </w:rPr>
        <w:t>- IIA групп, алюминия, меди (II), цинка, железа (II и III), оксиды углерода (II и IV), кремния (IV), азота и фосфора (III и V), серы (IV и VI), сернистая, серная, азотистая, азотная,</w:t>
      </w:r>
      <w:r>
        <w:rPr>
          <w:spacing w:val="-1"/>
          <w:sz w:val="24"/>
        </w:rPr>
        <w:t xml:space="preserve"> </w:t>
      </w:r>
      <w:r>
        <w:rPr>
          <w:sz w:val="24"/>
        </w:rPr>
        <w:t>фосфорная, угольная,</w:t>
      </w:r>
      <w:r>
        <w:rPr>
          <w:spacing w:val="-1"/>
          <w:sz w:val="24"/>
        </w:rPr>
        <w:t xml:space="preserve"> </w:t>
      </w:r>
      <w:r>
        <w:rPr>
          <w:sz w:val="24"/>
        </w:rPr>
        <w:t>кремниевая</w:t>
      </w:r>
      <w:r>
        <w:rPr>
          <w:spacing w:val="-1"/>
          <w:sz w:val="24"/>
        </w:rPr>
        <w:t xml:space="preserve"> </w:t>
      </w:r>
      <w:r>
        <w:rPr>
          <w:sz w:val="24"/>
        </w:rPr>
        <w:t>кислота</w:t>
      </w:r>
      <w:r>
        <w:rPr>
          <w:spacing w:val="-2"/>
          <w:sz w:val="24"/>
        </w:rPr>
        <w:t xml:space="preserve"> </w:t>
      </w:r>
      <w:r>
        <w:rPr>
          <w:sz w:val="24"/>
        </w:rPr>
        <w:t>и</w:t>
      </w:r>
      <w:r>
        <w:rPr>
          <w:spacing w:val="-3"/>
          <w:sz w:val="24"/>
        </w:rPr>
        <w:t xml:space="preserve"> </w:t>
      </w:r>
      <w:r>
        <w:rPr>
          <w:sz w:val="24"/>
        </w:rPr>
        <w:t>их соли);</w:t>
      </w:r>
      <w:r>
        <w:rPr>
          <w:spacing w:val="-4"/>
          <w:sz w:val="24"/>
        </w:rPr>
        <w:t xml:space="preserve"> </w:t>
      </w:r>
      <w:r>
        <w:rPr>
          <w:sz w:val="24"/>
        </w:rPr>
        <w:t>описывать</w:t>
      </w:r>
      <w:r>
        <w:rPr>
          <w:spacing w:val="-1"/>
          <w:sz w:val="24"/>
        </w:rPr>
        <w:t xml:space="preserve"> </w:t>
      </w:r>
      <w:r>
        <w:rPr>
          <w:sz w:val="24"/>
        </w:rPr>
        <w:t>с</w:t>
      </w:r>
      <w:r>
        <w:rPr>
          <w:spacing w:val="-2"/>
          <w:sz w:val="24"/>
        </w:rPr>
        <w:t xml:space="preserve"> </w:t>
      </w:r>
      <w:r>
        <w:rPr>
          <w:sz w:val="24"/>
        </w:rPr>
        <w:t>опорой на</w:t>
      </w:r>
      <w:r>
        <w:rPr>
          <w:spacing w:val="-4"/>
          <w:sz w:val="24"/>
        </w:rPr>
        <w:t xml:space="preserve"> </w:t>
      </w:r>
      <w:r>
        <w:rPr>
          <w:sz w:val="24"/>
        </w:rPr>
        <w:t>план и ключевые слова; умение прогнозировать и характеризовать свойства веществ в зависимости от их состава и строения после предварительного анализа под руководством педагога, применение веществ в зависимости от их свойств, возможность протекания химических превращений в различных условиях, влияние веществ и химических процессов на организм человека и окружающую природную среду;</w:t>
      </w:r>
    </w:p>
    <w:p w14:paraId="0E78B798" w14:textId="77777777" w:rsidR="0092341C" w:rsidRDefault="00DB6983" w:rsidP="00B10CA3">
      <w:pPr>
        <w:pStyle w:val="a8"/>
        <w:numPr>
          <w:ilvl w:val="1"/>
          <w:numId w:val="81"/>
        </w:numPr>
        <w:tabs>
          <w:tab w:val="left" w:pos="1351"/>
        </w:tabs>
        <w:spacing w:before="2"/>
        <w:ind w:left="0" w:firstLine="427"/>
        <w:contextualSpacing/>
        <w:rPr>
          <w:sz w:val="24"/>
        </w:rPr>
      </w:pPr>
      <w:r>
        <w:rPr>
          <w:sz w:val="24"/>
        </w:rPr>
        <w:t>умение составлять по образцу, схеме, алгоритму учебных действий молекулярные и ионные уравнения реакций (в том числе реакций ионного обмена и окислительно- восстановительных</w:t>
      </w:r>
      <w:r>
        <w:rPr>
          <w:spacing w:val="67"/>
          <w:sz w:val="24"/>
        </w:rPr>
        <w:t xml:space="preserve">  </w:t>
      </w:r>
      <w:r>
        <w:rPr>
          <w:sz w:val="24"/>
        </w:rPr>
        <w:t>реакций),</w:t>
      </w:r>
      <w:r>
        <w:rPr>
          <w:spacing w:val="66"/>
          <w:sz w:val="24"/>
        </w:rPr>
        <w:t xml:space="preserve">  </w:t>
      </w:r>
      <w:r>
        <w:rPr>
          <w:sz w:val="24"/>
        </w:rPr>
        <w:t>иллюстрирующих</w:t>
      </w:r>
      <w:r>
        <w:rPr>
          <w:spacing w:val="68"/>
          <w:sz w:val="24"/>
        </w:rPr>
        <w:t xml:space="preserve">  </w:t>
      </w:r>
      <w:r>
        <w:rPr>
          <w:sz w:val="24"/>
        </w:rPr>
        <w:t>химические</w:t>
      </w:r>
      <w:r>
        <w:rPr>
          <w:spacing w:val="66"/>
          <w:sz w:val="24"/>
        </w:rPr>
        <w:t xml:space="preserve">  </w:t>
      </w:r>
      <w:r>
        <w:rPr>
          <w:sz w:val="24"/>
        </w:rPr>
        <w:t>свойства</w:t>
      </w:r>
      <w:r>
        <w:rPr>
          <w:spacing w:val="66"/>
          <w:sz w:val="24"/>
        </w:rPr>
        <w:t xml:space="preserve">  </w:t>
      </w:r>
      <w:r>
        <w:rPr>
          <w:sz w:val="24"/>
        </w:rPr>
        <w:t>изученных</w:t>
      </w:r>
    </w:p>
    <w:p w14:paraId="42C9BFA7" w14:textId="77777777" w:rsidR="0092341C" w:rsidRDefault="00DB6983" w:rsidP="00452D83">
      <w:pPr>
        <w:pStyle w:val="a4"/>
        <w:spacing w:before="2"/>
        <w:ind w:left="0" w:firstLine="0"/>
        <w:contextualSpacing/>
      </w:pPr>
      <w:r>
        <w:t>классов</w:t>
      </w:r>
      <w:r>
        <w:rPr>
          <w:spacing w:val="-3"/>
        </w:rPr>
        <w:t xml:space="preserve"> </w:t>
      </w:r>
      <w:r>
        <w:t>/</w:t>
      </w:r>
      <w:r>
        <w:rPr>
          <w:spacing w:val="-2"/>
        </w:rPr>
        <w:t xml:space="preserve"> </w:t>
      </w:r>
      <w:r>
        <w:t>групп неорганических веществ, а также подтверждающих генетическую взаимосвязь между ними;</w:t>
      </w:r>
    </w:p>
    <w:p w14:paraId="50CA36D8"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умение вычислять относительную молекулярную и молярную массы веществ, массовую долю</w:t>
      </w:r>
      <w:r>
        <w:rPr>
          <w:spacing w:val="-1"/>
          <w:sz w:val="24"/>
        </w:rPr>
        <w:t xml:space="preserve"> </w:t>
      </w:r>
      <w:r>
        <w:rPr>
          <w:sz w:val="24"/>
        </w:rPr>
        <w:t>химического</w:t>
      </w:r>
      <w:r>
        <w:rPr>
          <w:spacing w:val="-2"/>
          <w:sz w:val="24"/>
        </w:rPr>
        <w:t xml:space="preserve"> </w:t>
      </w:r>
      <w:r>
        <w:rPr>
          <w:sz w:val="24"/>
        </w:rPr>
        <w:t>элемента</w:t>
      </w:r>
      <w:r>
        <w:rPr>
          <w:spacing w:val="-3"/>
          <w:sz w:val="24"/>
        </w:rPr>
        <w:t xml:space="preserve"> </w:t>
      </w:r>
      <w:r>
        <w:rPr>
          <w:sz w:val="24"/>
        </w:rPr>
        <w:t>в соединении,</w:t>
      </w:r>
      <w:r>
        <w:rPr>
          <w:spacing w:val="-2"/>
          <w:sz w:val="24"/>
        </w:rPr>
        <w:t xml:space="preserve"> </w:t>
      </w:r>
      <w:r>
        <w:rPr>
          <w:sz w:val="24"/>
        </w:rPr>
        <w:t>массовую</w:t>
      </w:r>
      <w:r>
        <w:rPr>
          <w:spacing w:val="-2"/>
          <w:sz w:val="24"/>
        </w:rPr>
        <w:t xml:space="preserve"> </w:t>
      </w:r>
      <w:r>
        <w:rPr>
          <w:sz w:val="24"/>
        </w:rPr>
        <w:t>долю вещества</w:t>
      </w:r>
      <w:r>
        <w:rPr>
          <w:spacing w:val="-3"/>
          <w:sz w:val="24"/>
        </w:rPr>
        <w:t xml:space="preserve"> </w:t>
      </w:r>
      <w:r>
        <w:rPr>
          <w:sz w:val="24"/>
        </w:rPr>
        <w:t>в</w:t>
      </w:r>
      <w:r>
        <w:rPr>
          <w:spacing w:val="-3"/>
          <w:sz w:val="24"/>
        </w:rPr>
        <w:t xml:space="preserve"> </w:t>
      </w:r>
      <w:r>
        <w:rPr>
          <w:sz w:val="24"/>
        </w:rPr>
        <w:t xml:space="preserve">растворе, количество вещества и его массу, объём газов с опорой на общие формулы; умение проводить расчеты по уравнениям химических реакций и находить количество вещества, объем и массу реагентов или продуктов реакции с опорой на образец, алгоритм учебных </w:t>
      </w:r>
      <w:r>
        <w:rPr>
          <w:spacing w:val="-2"/>
          <w:sz w:val="24"/>
        </w:rPr>
        <w:t>действий;</w:t>
      </w:r>
    </w:p>
    <w:p w14:paraId="78A6D9C0"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владение основными методами научного познания (наблюдение, измерение, эксперимент, моделирование) при изучении веществ и химических явлений с опорой на алгоритм учебных действий; умение сформулировать проблему и предложить пути ее решения с помощью педагога; знание основ безопасной работы с химическими веществами, химической посудой и лабораторным оборудованием;</w:t>
      </w:r>
    </w:p>
    <w:p w14:paraId="33FCA06C"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наличие практических навыков планирования и осуществления следующих химических экспериментов под руководством учителя с обсуждением плана работы или составлением таблицы:</w:t>
      </w:r>
    </w:p>
    <w:p w14:paraId="7DA32ADE" w14:textId="77777777" w:rsidR="0092341C" w:rsidRDefault="00DB6983" w:rsidP="00452D83">
      <w:pPr>
        <w:pStyle w:val="a4"/>
        <w:spacing w:before="2"/>
        <w:ind w:left="0" w:firstLine="0"/>
        <w:contextualSpacing/>
        <w:jc w:val="left"/>
      </w:pPr>
      <w:r>
        <w:t>изучение и описание физических свойств веществ; ознакомление</w:t>
      </w:r>
      <w:r>
        <w:rPr>
          <w:spacing w:val="-8"/>
        </w:rPr>
        <w:t xml:space="preserve"> </w:t>
      </w:r>
      <w:r>
        <w:t>с</w:t>
      </w:r>
      <w:r>
        <w:rPr>
          <w:spacing w:val="-8"/>
        </w:rPr>
        <w:t xml:space="preserve"> </w:t>
      </w:r>
      <w:r>
        <w:t>физическими</w:t>
      </w:r>
      <w:r>
        <w:rPr>
          <w:spacing w:val="-7"/>
        </w:rPr>
        <w:t xml:space="preserve"> </w:t>
      </w:r>
      <w:r>
        <w:t>и</w:t>
      </w:r>
      <w:r>
        <w:rPr>
          <w:spacing w:val="-6"/>
        </w:rPr>
        <w:t xml:space="preserve"> </w:t>
      </w:r>
      <w:r>
        <w:t>химическими</w:t>
      </w:r>
      <w:r>
        <w:rPr>
          <w:spacing w:val="-7"/>
        </w:rPr>
        <w:t xml:space="preserve"> </w:t>
      </w:r>
      <w:r>
        <w:t>явлениями;</w:t>
      </w:r>
    </w:p>
    <w:p w14:paraId="77B08C78" w14:textId="77777777" w:rsidR="0092341C" w:rsidRDefault="00DB6983" w:rsidP="00452D83">
      <w:pPr>
        <w:pStyle w:val="a4"/>
        <w:spacing w:before="2"/>
        <w:ind w:left="0" w:firstLine="0"/>
        <w:contextualSpacing/>
        <w:jc w:val="left"/>
      </w:pPr>
      <w:r>
        <w:t>опыты,</w:t>
      </w:r>
      <w:r>
        <w:rPr>
          <w:spacing w:val="-8"/>
        </w:rPr>
        <w:t xml:space="preserve"> </w:t>
      </w:r>
      <w:r>
        <w:t>иллюстрирующие</w:t>
      </w:r>
      <w:r>
        <w:rPr>
          <w:spacing w:val="-9"/>
        </w:rPr>
        <w:t xml:space="preserve"> </w:t>
      </w:r>
      <w:r>
        <w:t>признаки</w:t>
      </w:r>
      <w:r>
        <w:rPr>
          <w:spacing w:val="-8"/>
        </w:rPr>
        <w:t xml:space="preserve"> </w:t>
      </w:r>
      <w:r>
        <w:t>протекания</w:t>
      </w:r>
      <w:r>
        <w:rPr>
          <w:spacing w:val="-8"/>
        </w:rPr>
        <w:t xml:space="preserve"> </w:t>
      </w:r>
      <w:r>
        <w:t>химических</w:t>
      </w:r>
      <w:r>
        <w:rPr>
          <w:spacing w:val="-7"/>
        </w:rPr>
        <w:t xml:space="preserve"> </w:t>
      </w:r>
      <w:r>
        <w:t>реакций; изучение способов разделения смесей;</w:t>
      </w:r>
    </w:p>
    <w:p w14:paraId="4B09C151" w14:textId="77777777" w:rsidR="0092341C" w:rsidRDefault="00DB6983" w:rsidP="00452D83">
      <w:pPr>
        <w:pStyle w:val="a4"/>
        <w:spacing w:before="2"/>
        <w:ind w:left="0" w:firstLine="0"/>
        <w:contextualSpacing/>
        <w:jc w:val="left"/>
      </w:pPr>
      <w:r>
        <w:t>получение кислорода и изучение его свойств; получение водорода и изучение его свойств; получение</w:t>
      </w:r>
      <w:r>
        <w:rPr>
          <w:spacing w:val="-4"/>
        </w:rPr>
        <w:t xml:space="preserve"> </w:t>
      </w:r>
      <w:r>
        <w:t>углекислого</w:t>
      </w:r>
      <w:r>
        <w:rPr>
          <w:spacing w:val="-7"/>
        </w:rPr>
        <w:t xml:space="preserve"> </w:t>
      </w:r>
      <w:r>
        <w:t>газа</w:t>
      </w:r>
      <w:r>
        <w:rPr>
          <w:spacing w:val="-8"/>
        </w:rPr>
        <w:t xml:space="preserve"> </w:t>
      </w:r>
      <w:r>
        <w:t>и</w:t>
      </w:r>
      <w:r>
        <w:rPr>
          <w:spacing w:val="-7"/>
        </w:rPr>
        <w:t xml:space="preserve"> </w:t>
      </w:r>
      <w:r>
        <w:t>изучение</w:t>
      </w:r>
      <w:r>
        <w:rPr>
          <w:spacing w:val="-8"/>
        </w:rPr>
        <w:t xml:space="preserve"> </w:t>
      </w:r>
      <w:r>
        <w:t>его</w:t>
      </w:r>
      <w:r>
        <w:rPr>
          <w:spacing w:val="-3"/>
        </w:rPr>
        <w:t xml:space="preserve"> </w:t>
      </w:r>
      <w:r>
        <w:t>свойств; получение аммиака и изучение его свойств;</w:t>
      </w:r>
    </w:p>
    <w:p w14:paraId="504A25A7" w14:textId="77777777" w:rsidR="0092341C" w:rsidRDefault="00DB6983" w:rsidP="00452D83">
      <w:pPr>
        <w:pStyle w:val="a4"/>
        <w:tabs>
          <w:tab w:val="left" w:pos="2795"/>
          <w:tab w:val="left" w:pos="4371"/>
          <w:tab w:val="left" w:pos="5609"/>
          <w:tab w:val="left" w:pos="7239"/>
          <w:tab w:val="left" w:pos="7640"/>
          <w:tab w:val="left" w:pos="9575"/>
        </w:tabs>
        <w:spacing w:before="2"/>
        <w:ind w:left="0" w:firstLine="0"/>
        <w:contextualSpacing/>
        <w:jc w:val="left"/>
      </w:pPr>
      <w:r>
        <w:t xml:space="preserve">приготовление растворов с определенной массовой долей растворенного вещества; исследование и описание свойств неорганических веществ различных классов; </w:t>
      </w:r>
      <w:r>
        <w:rPr>
          <w:spacing w:val="-2"/>
        </w:rPr>
        <w:t>применение</w:t>
      </w:r>
      <w:r>
        <w:tab/>
      </w:r>
      <w:r>
        <w:rPr>
          <w:spacing w:val="-2"/>
        </w:rPr>
        <w:t>индикаторов</w:t>
      </w:r>
      <w:r>
        <w:tab/>
      </w:r>
      <w:r>
        <w:rPr>
          <w:spacing w:val="-2"/>
        </w:rPr>
        <w:t>(лакмуса,</w:t>
      </w:r>
      <w:r>
        <w:tab/>
      </w:r>
      <w:r>
        <w:rPr>
          <w:spacing w:val="-2"/>
        </w:rPr>
        <w:t>метилоранжа</w:t>
      </w:r>
      <w:r>
        <w:tab/>
      </w:r>
      <w:r>
        <w:rPr>
          <w:spacing w:val="-10"/>
        </w:rPr>
        <w:t>и</w:t>
      </w:r>
      <w:r>
        <w:tab/>
      </w:r>
      <w:r>
        <w:rPr>
          <w:spacing w:val="-2"/>
        </w:rPr>
        <w:t>фенолфталеина)</w:t>
      </w:r>
      <w:r>
        <w:tab/>
      </w:r>
      <w:r>
        <w:rPr>
          <w:spacing w:val="-4"/>
        </w:rPr>
        <w:t>для</w:t>
      </w:r>
    </w:p>
    <w:p w14:paraId="479360B8" w14:textId="77777777" w:rsidR="0092341C" w:rsidRDefault="00DB6983" w:rsidP="00452D83">
      <w:pPr>
        <w:pStyle w:val="a4"/>
        <w:spacing w:before="2"/>
        <w:ind w:left="0" w:firstLine="0"/>
        <w:contextualSpacing/>
        <w:jc w:val="left"/>
      </w:pPr>
      <w:r>
        <w:t>определения</w:t>
      </w:r>
      <w:r>
        <w:rPr>
          <w:spacing w:val="-4"/>
        </w:rPr>
        <w:t xml:space="preserve"> </w:t>
      </w:r>
      <w:r>
        <w:t>характера</w:t>
      </w:r>
      <w:r>
        <w:rPr>
          <w:spacing w:val="-5"/>
        </w:rPr>
        <w:t xml:space="preserve"> </w:t>
      </w:r>
      <w:r>
        <w:t>среды</w:t>
      </w:r>
      <w:r>
        <w:rPr>
          <w:spacing w:val="-2"/>
        </w:rPr>
        <w:t xml:space="preserve"> </w:t>
      </w:r>
      <w:r>
        <w:t>в</w:t>
      </w:r>
      <w:r>
        <w:rPr>
          <w:spacing w:val="-2"/>
        </w:rPr>
        <w:t xml:space="preserve"> </w:t>
      </w:r>
      <w:r>
        <w:t>растворах кислот</w:t>
      </w:r>
      <w:r>
        <w:rPr>
          <w:spacing w:val="-1"/>
        </w:rPr>
        <w:t xml:space="preserve"> </w:t>
      </w:r>
      <w:r>
        <w:t>и</w:t>
      </w:r>
      <w:r>
        <w:rPr>
          <w:spacing w:val="-1"/>
        </w:rPr>
        <w:t xml:space="preserve"> </w:t>
      </w:r>
      <w:r>
        <w:rPr>
          <w:spacing w:val="-2"/>
        </w:rPr>
        <w:t>щелочей;</w:t>
      </w:r>
    </w:p>
    <w:p w14:paraId="7BF23FA4" w14:textId="77777777" w:rsidR="0092341C" w:rsidRDefault="00DB6983" w:rsidP="00452D83">
      <w:pPr>
        <w:pStyle w:val="a4"/>
        <w:spacing w:before="2"/>
        <w:ind w:left="0"/>
        <w:contextualSpacing/>
        <w:jc w:val="left"/>
      </w:pPr>
      <w:r>
        <w:t>изучение</w:t>
      </w:r>
      <w:r>
        <w:rPr>
          <w:spacing w:val="-4"/>
        </w:rPr>
        <w:t xml:space="preserve"> </w:t>
      </w:r>
      <w:r>
        <w:t>взаимодействия</w:t>
      </w:r>
      <w:r>
        <w:rPr>
          <w:spacing w:val="-3"/>
        </w:rPr>
        <w:t xml:space="preserve"> </w:t>
      </w:r>
      <w:r>
        <w:t>кислот</w:t>
      </w:r>
      <w:r>
        <w:rPr>
          <w:spacing w:val="-3"/>
        </w:rPr>
        <w:t xml:space="preserve"> </w:t>
      </w:r>
      <w:r>
        <w:t>с</w:t>
      </w:r>
      <w:r>
        <w:rPr>
          <w:spacing w:val="-4"/>
        </w:rPr>
        <w:t xml:space="preserve"> </w:t>
      </w:r>
      <w:r>
        <w:t>металлами,</w:t>
      </w:r>
      <w:r>
        <w:rPr>
          <w:spacing w:val="-5"/>
        </w:rPr>
        <w:t xml:space="preserve"> </w:t>
      </w:r>
      <w:r>
        <w:t>оксидами</w:t>
      </w:r>
      <w:r>
        <w:rPr>
          <w:spacing w:val="-2"/>
        </w:rPr>
        <w:t xml:space="preserve"> </w:t>
      </w:r>
      <w:r>
        <w:t>металлов,</w:t>
      </w:r>
      <w:r>
        <w:rPr>
          <w:spacing w:val="-3"/>
        </w:rPr>
        <w:t xml:space="preserve"> </w:t>
      </w:r>
      <w:r>
        <w:t>растворимыми</w:t>
      </w:r>
      <w:r>
        <w:rPr>
          <w:spacing w:val="-2"/>
        </w:rPr>
        <w:t xml:space="preserve"> </w:t>
      </w:r>
      <w:r>
        <w:t>и нерастворимыми основаниями, солями;</w:t>
      </w:r>
    </w:p>
    <w:p w14:paraId="17807DC0" w14:textId="77777777" w:rsidR="0092341C" w:rsidRDefault="00DB6983" w:rsidP="00452D83">
      <w:pPr>
        <w:pStyle w:val="a4"/>
        <w:spacing w:before="2"/>
        <w:ind w:left="0" w:firstLine="0"/>
        <w:contextualSpacing/>
        <w:jc w:val="left"/>
      </w:pPr>
      <w:r>
        <w:t>получение</w:t>
      </w:r>
      <w:r>
        <w:rPr>
          <w:spacing w:val="-5"/>
        </w:rPr>
        <w:t xml:space="preserve"> </w:t>
      </w:r>
      <w:r>
        <w:t>нерастворимых</w:t>
      </w:r>
      <w:r>
        <w:rPr>
          <w:spacing w:val="-3"/>
        </w:rPr>
        <w:t xml:space="preserve"> </w:t>
      </w:r>
      <w:r>
        <w:rPr>
          <w:spacing w:val="-2"/>
        </w:rPr>
        <w:t>оснований;</w:t>
      </w:r>
    </w:p>
    <w:p w14:paraId="3764FC4D" w14:textId="77777777" w:rsidR="0092341C" w:rsidRDefault="00DB6983" w:rsidP="00452D83">
      <w:pPr>
        <w:pStyle w:val="a4"/>
        <w:spacing w:before="2"/>
        <w:ind w:left="0" w:firstLine="0"/>
        <w:contextualSpacing/>
        <w:jc w:val="left"/>
      </w:pPr>
      <w:r>
        <w:t>вытеснение</w:t>
      </w:r>
      <w:r>
        <w:rPr>
          <w:spacing w:val="-4"/>
        </w:rPr>
        <w:t xml:space="preserve"> </w:t>
      </w:r>
      <w:r>
        <w:t>одного</w:t>
      </w:r>
      <w:r>
        <w:rPr>
          <w:spacing w:val="-2"/>
        </w:rPr>
        <w:t xml:space="preserve"> </w:t>
      </w:r>
      <w:r>
        <w:t>металла</w:t>
      </w:r>
      <w:r>
        <w:rPr>
          <w:spacing w:val="-3"/>
        </w:rPr>
        <w:t xml:space="preserve"> </w:t>
      </w:r>
      <w:r>
        <w:t>другим</w:t>
      </w:r>
      <w:r>
        <w:rPr>
          <w:spacing w:val="-3"/>
        </w:rPr>
        <w:t xml:space="preserve"> </w:t>
      </w:r>
      <w:r>
        <w:t>из</w:t>
      </w:r>
      <w:r>
        <w:rPr>
          <w:spacing w:val="-2"/>
        </w:rPr>
        <w:t xml:space="preserve"> </w:t>
      </w:r>
      <w:r>
        <w:t>раствора</w:t>
      </w:r>
      <w:r>
        <w:rPr>
          <w:spacing w:val="-3"/>
        </w:rPr>
        <w:t xml:space="preserve"> </w:t>
      </w:r>
      <w:r>
        <w:rPr>
          <w:spacing w:val="-2"/>
        </w:rPr>
        <w:t>соли;</w:t>
      </w:r>
    </w:p>
    <w:p w14:paraId="382FEFBD" w14:textId="77777777" w:rsidR="0092341C" w:rsidRDefault="00DB6983" w:rsidP="00452D83">
      <w:pPr>
        <w:pStyle w:val="a4"/>
        <w:spacing w:before="2"/>
        <w:ind w:left="0" w:firstLine="0"/>
        <w:contextualSpacing/>
        <w:jc w:val="left"/>
      </w:pPr>
      <w:r>
        <w:t>исследование</w:t>
      </w:r>
      <w:r>
        <w:rPr>
          <w:spacing w:val="-7"/>
        </w:rPr>
        <w:t xml:space="preserve"> </w:t>
      </w:r>
      <w:r>
        <w:t>амфотерных</w:t>
      </w:r>
      <w:r>
        <w:rPr>
          <w:spacing w:val="-2"/>
        </w:rPr>
        <w:t xml:space="preserve"> </w:t>
      </w:r>
      <w:r>
        <w:t>свойств</w:t>
      </w:r>
      <w:r>
        <w:rPr>
          <w:spacing w:val="-5"/>
        </w:rPr>
        <w:t xml:space="preserve"> </w:t>
      </w:r>
      <w:r>
        <w:t>гидроксидов</w:t>
      </w:r>
      <w:r>
        <w:rPr>
          <w:spacing w:val="-4"/>
        </w:rPr>
        <w:t xml:space="preserve"> </w:t>
      </w:r>
      <w:r>
        <w:t>алюминия</w:t>
      </w:r>
      <w:r>
        <w:rPr>
          <w:spacing w:val="-3"/>
        </w:rPr>
        <w:t xml:space="preserve"> </w:t>
      </w:r>
      <w:r>
        <w:t>и</w:t>
      </w:r>
      <w:r>
        <w:rPr>
          <w:spacing w:val="-5"/>
        </w:rPr>
        <w:t xml:space="preserve"> </w:t>
      </w:r>
      <w:r>
        <w:rPr>
          <w:spacing w:val="-2"/>
        </w:rPr>
        <w:t>цинка;</w:t>
      </w:r>
    </w:p>
    <w:p w14:paraId="220CF05E" w14:textId="77777777" w:rsidR="0092341C" w:rsidRDefault="00DB6983" w:rsidP="00452D83">
      <w:pPr>
        <w:pStyle w:val="a4"/>
        <w:spacing w:before="2"/>
        <w:ind w:left="0"/>
        <w:contextualSpacing/>
        <w:jc w:val="left"/>
      </w:pPr>
      <w:r>
        <w:t>решение</w:t>
      </w:r>
      <w:r>
        <w:rPr>
          <w:spacing w:val="40"/>
        </w:rPr>
        <w:t xml:space="preserve"> </w:t>
      </w:r>
      <w:r>
        <w:t>экспериментальных</w:t>
      </w:r>
      <w:r>
        <w:rPr>
          <w:spacing w:val="40"/>
        </w:rPr>
        <w:t xml:space="preserve"> </w:t>
      </w:r>
      <w:r>
        <w:t>задач</w:t>
      </w:r>
      <w:r>
        <w:rPr>
          <w:spacing w:val="40"/>
        </w:rPr>
        <w:t xml:space="preserve"> </w:t>
      </w:r>
      <w:r>
        <w:t>по</w:t>
      </w:r>
      <w:r>
        <w:rPr>
          <w:spacing w:val="40"/>
        </w:rPr>
        <w:t xml:space="preserve"> </w:t>
      </w:r>
      <w:r>
        <w:t>теме</w:t>
      </w:r>
      <w:r>
        <w:rPr>
          <w:spacing w:val="40"/>
        </w:rPr>
        <w:t xml:space="preserve"> </w:t>
      </w:r>
      <w:r>
        <w:t>«Основные</w:t>
      </w:r>
      <w:r>
        <w:rPr>
          <w:spacing w:val="40"/>
        </w:rPr>
        <w:t xml:space="preserve"> </w:t>
      </w:r>
      <w:r>
        <w:t>классы</w:t>
      </w:r>
      <w:r>
        <w:rPr>
          <w:spacing w:val="40"/>
        </w:rPr>
        <w:t xml:space="preserve"> </w:t>
      </w:r>
      <w:r>
        <w:t xml:space="preserve">неорганических </w:t>
      </w:r>
      <w:r>
        <w:rPr>
          <w:spacing w:val="-2"/>
        </w:rPr>
        <w:t>соединений»;</w:t>
      </w:r>
    </w:p>
    <w:p w14:paraId="479B1A76" w14:textId="09275832" w:rsidR="0092341C" w:rsidRDefault="00DB6983" w:rsidP="00452D83">
      <w:pPr>
        <w:pStyle w:val="a4"/>
        <w:tabs>
          <w:tab w:val="left" w:pos="2374"/>
          <w:tab w:val="left" w:pos="4623"/>
          <w:tab w:val="left" w:pos="5376"/>
          <w:tab w:val="left" w:pos="5829"/>
          <w:tab w:val="left" w:pos="6505"/>
          <w:tab w:val="left" w:pos="8040"/>
          <w:tab w:val="left" w:pos="9347"/>
          <w:tab w:val="left" w:pos="9680"/>
        </w:tabs>
        <w:spacing w:before="2"/>
        <w:ind w:left="0" w:firstLine="0"/>
        <w:contextualSpacing/>
        <w:jc w:val="left"/>
      </w:pPr>
      <w:r>
        <w:t xml:space="preserve">решение экспериментальных задач по теме «Электролитическая диссоциация»; </w:t>
      </w:r>
      <w:r>
        <w:rPr>
          <w:spacing w:val="-2"/>
        </w:rPr>
        <w:t>решение</w:t>
      </w:r>
      <w:r>
        <w:tab/>
      </w:r>
      <w:r>
        <w:rPr>
          <w:spacing w:val="-2"/>
        </w:rPr>
        <w:t>экспериментальных</w:t>
      </w:r>
      <w:r>
        <w:tab/>
      </w:r>
      <w:r>
        <w:rPr>
          <w:spacing w:val="-4"/>
        </w:rPr>
        <w:t>задач</w:t>
      </w:r>
      <w:r>
        <w:tab/>
      </w:r>
      <w:r>
        <w:rPr>
          <w:spacing w:val="-6"/>
        </w:rPr>
        <w:t>по</w:t>
      </w:r>
      <w:r>
        <w:tab/>
      </w:r>
      <w:r>
        <w:rPr>
          <w:spacing w:val="-4"/>
        </w:rPr>
        <w:t>теме</w:t>
      </w:r>
      <w:r>
        <w:tab/>
      </w:r>
      <w:r>
        <w:rPr>
          <w:spacing w:val="-2"/>
        </w:rPr>
        <w:t>«Важнейшие</w:t>
      </w:r>
      <w:r>
        <w:tab/>
      </w:r>
      <w:r>
        <w:rPr>
          <w:spacing w:val="-2"/>
        </w:rPr>
        <w:t>неметалл</w:t>
      </w:r>
      <w:r w:rsidR="00B41547">
        <w:rPr>
          <w:spacing w:val="-2"/>
        </w:rPr>
        <w:t xml:space="preserve"> </w:t>
      </w:r>
      <w:r>
        <w:rPr>
          <w:spacing w:val="-10"/>
        </w:rPr>
        <w:t>и</w:t>
      </w:r>
      <w:r>
        <w:tab/>
      </w:r>
      <w:r>
        <w:rPr>
          <w:spacing w:val="-6"/>
        </w:rPr>
        <w:t>их</w:t>
      </w:r>
      <w:r w:rsidR="00B41547">
        <w:rPr>
          <w:spacing w:val="-6"/>
        </w:rPr>
        <w:t xml:space="preserve"> </w:t>
      </w:r>
      <w:r>
        <w:rPr>
          <w:spacing w:val="-2"/>
        </w:rPr>
        <w:t>соединения»;</w:t>
      </w:r>
    </w:p>
    <w:p w14:paraId="2452F025" w14:textId="77777777" w:rsidR="0092341C" w:rsidRDefault="00DB6983" w:rsidP="00452D83">
      <w:pPr>
        <w:pStyle w:val="a4"/>
        <w:spacing w:before="2"/>
        <w:ind w:left="0"/>
        <w:contextualSpacing/>
      </w:pPr>
      <w:r>
        <w:t>решение экспериментальных задач по теме «Важнейшие металлы и их</w:t>
      </w:r>
      <w:r>
        <w:rPr>
          <w:spacing w:val="40"/>
        </w:rPr>
        <w:t xml:space="preserve"> </w:t>
      </w:r>
      <w:r>
        <w:rPr>
          <w:spacing w:val="-2"/>
        </w:rPr>
        <w:t>соединения»;</w:t>
      </w:r>
    </w:p>
    <w:p w14:paraId="1CD375AA" w14:textId="77777777" w:rsidR="0092341C" w:rsidRDefault="00DB6983" w:rsidP="00452D83">
      <w:pPr>
        <w:pStyle w:val="a4"/>
        <w:spacing w:before="2"/>
        <w:ind w:left="0"/>
        <w:contextualSpacing/>
      </w:pPr>
      <w:r>
        <w:t>химические эксперименты, иллюстрирующие признаки протекания реакций ионного обмена;</w:t>
      </w:r>
    </w:p>
    <w:p w14:paraId="7755B367" w14:textId="77777777" w:rsidR="0092341C" w:rsidRDefault="00DB6983" w:rsidP="00452D83">
      <w:pPr>
        <w:pStyle w:val="a4"/>
        <w:spacing w:before="2"/>
        <w:ind w:left="0"/>
        <w:contextualSpacing/>
      </w:pPr>
      <w:r>
        <w:t>качественные реакции на присутствующие в водных растворах ионы: хлорид-, бромид-,</w:t>
      </w:r>
      <w:r>
        <w:rPr>
          <w:spacing w:val="-2"/>
        </w:rPr>
        <w:t xml:space="preserve"> </w:t>
      </w:r>
      <w:r>
        <w:t>иодид-,</w:t>
      </w:r>
      <w:r>
        <w:rPr>
          <w:spacing w:val="-2"/>
        </w:rPr>
        <w:t xml:space="preserve"> </w:t>
      </w:r>
      <w:r>
        <w:t>сульфат-,</w:t>
      </w:r>
      <w:r>
        <w:rPr>
          <w:spacing w:val="-2"/>
        </w:rPr>
        <w:t xml:space="preserve"> </w:t>
      </w:r>
      <w:r>
        <w:t>фосфат-,</w:t>
      </w:r>
      <w:r>
        <w:rPr>
          <w:spacing w:val="-2"/>
        </w:rPr>
        <w:t xml:space="preserve"> </w:t>
      </w:r>
      <w:r>
        <w:t>карбонат-, силикат-анионы,</w:t>
      </w:r>
      <w:r>
        <w:rPr>
          <w:spacing w:val="-3"/>
        </w:rPr>
        <w:t xml:space="preserve"> </w:t>
      </w:r>
      <w:r>
        <w:t>гидроксид-ионы,</w:t>
      </w:r>
      <w:r>
        <w:rPr>
          <w:spacing w:val="-3"/>
        </w:rPr>
        <w:t xml:space="preserve"> </w:t>
      </w:r>
      <w:r>
        <w:t>катионы аммония, магния, кальция, алюминия, железа (2+) и железа (3+), меди (2+), цинка;</w:t>
      </w:r>
    </w:p>
    <w:p w14:paraId="2DD05C8C" w14:textId="77777777" w:rsidR="0092341C" w:rsidRDefault="00DB6983" w:rsidP="00452D83">
      <w:pPr>
        <w:pStyle w:val="a4"/>
        <w:spacing w:before="2"/>
        <w:ind w:left="0"/>
        <w:contextualSpacing/>
      </w:pPr>
      <w:r>
        <w:t>умение представлять результаты эксперимента в форме выводов, доказательств, графиков и таблиц и выявлять эмпирические закономерности;</w:t>
      </w:r>
    </w:p>
    <w:p w14:paraId="2D7B3084"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владение правилами безопасного обращения с веществами, используемыми в повседневной жизни, а также правилами поведения в целях сбережения здоровья и окружающей природной среды; понимание вреда (опасности) воздействия на живые организмы</w:t>
      </w:r>
      <w:r>
        <w:rPr>
          <w:spacing w:val="32"/>
          <w:sz w:val="24"/>
        </w:rPr>
        <w:t xml:space="preserve"> </w:t>
      </w:r>
      <w:r>
        <w:rPr>
          <w:sz w:val="24"/>
        </w:rPr>
        <w:t>определенных</w:t>
      </w:r>
      <w:r>
        <w:rPr>
          <w:spacing w:val="36"/>
          <w:sz w:val="24"/>
        </w:rPr>
        <w:t xml:space="preserve"> </w:t>
      </w:r>
      <w:r>
        <w:rPr>
          <w:sz w:val="24"/>
        </w:rPr>
        <w:t>веществ,</w:t>
      </w:r>
      <w:r>
        <w:rPr>
          <w:spacing w:val="34"/>
          <w:sz w:val="24"/>
        </w:rPr>
        <w:t xml:space="preserve"> </w:t>
      </w:r>
      <w:r>
        <w:rPr>
          <w:sz w:val="24"/>
        </w:rPr>
        <w:t>а</w:t>
      </w:r>
      <w:r>
        <w:rPr>
          <w:spacing w:val="34"/>
          <w:sz w:val="24"/>
        </w:rPr>
        <w:t xml:space="preserve"> </w:t>
      </w:r>
      <w:r>
        <w:rPr>
          <w:sz w:val="24"/>
        </w:rPr>
        <w:t>также</w:t>
      </w:r>
      <w:r>
        <w:rPr>
          <w:spacing w:val="34"/>
          <w:sz w:val="24"/>
        </w:rPr>
        <w:t xml:space="preserve"> </w:t>
      </w:r>
      <w:r>
        <w:rPr>
          <w:sz w:val="24"/>
        </w:rPr>
        <w:t>способов</w:t>
      </w:r>
      <w:r>
        <w:rPr>
          <w:spacing w:val="37"/>
          <w:sz w:val="24"/>
        </w:rPr>
        <w:t xml:space="preserve"> </w:t>
      </w:r>
      <w:r>
        <w:rPr>
          <w:sz w:val="24"/>
        </w:rPr>
        <w:t>уменьшения</w:t>
      </w:r>
      <w:r>
        <w:rPr>
          <w:spacing w:val="35"/>
          <w:sz w:val="24"/>
        </w:rPr>
        <w:t xml:space="preserve"> </w:t>
      </w:r>
      <w:r>
        <w:rPr>
          <w:sz w:val="24"/>
        </w:rPr>
        <w:t>и</w:t>
      </w:r>
      <w:r>
        <w:rPr>
          <w:spacing w:val="33"/>
          <w:sz w:val="24"/>
        </w:rPr>
        <w:t xml:space="preserve"> </w:t>
      </w:r>
      <w:r>
        <w:rPr>
          <w:sz w:val="24"/>
        </w:rPr>
        <w:t>предотвращения</w:t>
      </w:r>
      <w:r>
        <w:rPr>
          <w:spacing w:val="36"/>
          <w:sz w:val="24"/>
        </w:rPr>
        <w:t xml:space="preserve"> </w:t>
      </w:r>
      <w:r>
        <w:rPr>
          <w:spacing w:val="-5"/>
          <w:sz w:val="24"/>
        </w:rPr>
        <w:t>их</w:t>
      </w:r>
    </w:p>
    <w:p w14:paraId="43822809" w14:textId="77777777" w:rsidR="0092341C" w:rsidRDefault="00DB6983" w:rsidP="00452D83">
      <w:pPr>
        <w:pStyle w:val="a4"/>
        <w:spacing w:before="2"/>
        <w:ind w:left="0" w:firstLine="0"/>
        <w:contextualSpacing/>
      </w:pPr>
      <w:r>
        <w:t xml:space="preserve">вредного воздействия; понимание значения жиров, белков, углеводов для организма </w:t>
      </w:r>
      <w:r>
        <w:rPr>
          <w:spacing w:val="-2"/>
        </w:rPr>
        <w:t>человека;</w:t>
      </w:r>
    </w:p>
    <w:p w14:paraId="7346AB4C"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владение основами химической грамотности, включающей 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 умение приводить примеры правильного использования изученных веществ и материалов;</w:t>
      </w:r>
    </w:p>
    <w:p w14:paraId="79266E21"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умение 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умение интегрировать химические знания со знаниями других учебных предметов с помощью педагога;</w:t>
      </w:r>
    </w:p>
    <w:p w14:paraId="525BDB01" w14:textId="77777777" w:rsidR="0092341C" w:rsidRDefault="00DB6983" w:rsidP="00B10CA3">
      <w:pPr>
        <w:pStyle w:val="a8"/>
        <w:numPr>
          <w:ilvl w:val="1"/>
          <w:numId w:val="81"/>
        </w:numPr>
        <w:tabs>
          <w:tab w:val="left" w:pos="1289"/>
        </w:tabs>
        <w:spacing w:before="2"/>
        <w:ind w:left="0" w:firstLine="427"/>
        <w:contextualSpacing/>
        <w:rPr>
          <w:sz w:val="24"/>
        </w:rPr>
      </w:pPr>
      <w:r>
        <w:rPr>
          <w:sz w:val="24"/>
        </w:rPr>
        <w:t xml:space="preserve">представление о сферах профессиональной деятельности, связанных с химией и современными технологиями, основанными на достижениях химической науки; наличие опыта работы с различными источниками информации по химии (научно-популярная литература, словари, справочники, интернет-ресурсы) с опорой на алгоритм: умение объективно оценивать информацию о веществах, их превращениях и практическом </w:t>
      </w:r>
      <w:r>
        <w:rPr>
          <w:spacing w:val="-2"/>
          <w:sz w:val="24"/>
        </w:rPr>
        <w:t>применении.</w:t>
      </w:r>
    </w:p>
    <w:p w14:paraId="28ED8850" w14:textId="77777777" w:rsidR="0092341C" w:rsidRDefault="0092341C" w:rsidP="00452D83">
      <w:pPr>
        <w:pStyle w:val="a4"/>
        <w:spacing w:before="2"/>
        <w:ind w:left="0" w:firstLine="0"/>
        <w:contextualSpacing/>
        <w:jc w:val="left"/>
      </w:pPr>
    </w:p>
    <w:p w14:paraId="3B931B76" w14:textId="77777777" w:rsidR="0092341C" w:rsidRDefault="00DB6983" w:rsidP="00452D83">
      <w:pPr>
        <w:pStyle w:val="3"/>
        <w:spacing w:before="2" w:line="240" w:lineRule="auto"/>
        <w:ind w:left="0" w:firstLine="707"/>
        <w:contextualSpacing/>
      </w:pPr>
      <w:r>
        <w:t>Требования к предметным результатам освоения учебного предмета «Химия», распределенные по годам обучения</w:t>
      </w:r>
    </w:p>
    <w:p w14:paraId="159152C4" w14:textId="77777777" w:rsidR="0092341C" w:rsidRDefault="00DB6983" w:rsidP="00452D83">
      <w:pPr>
        <w:pStyle w:val="a4"/>
        <w:spacing w:before="2"/>
        <w:ind w:left="0"/>
        <w:contextualSpacing/>
      </w:pPr>
      <w: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14:paraId="0320D4F7" w14:textId="77777777" w:rsidR="0092341C" w:rsidRDefault="0092341C" w:rsidP="00452D83">
      <w:pPr>
        <w:pStyle w:val="a4"/>
        <w:spacing w:before="2"/>
        <w:ind w:left="0" w:firstLine="0"/>
        <w:contextualSpacing/>
        <w:jc w:val="left"/>
      </w:pPr>
    </w:p>
    <w:p w14:paraId="1D96BE35" w14:textId="77777777" w:rsidR="0092341C" w:rsidRDefault="00DB6983" w:rsidP="00452D83">
      <w:pPr>
        <w:pStyle w:val="2"/>
        <w:spacing w:before="2"/>
        <w:ind w:left="0"/>
        <w:contextualSpacing/>
        <w:jc w:val="both"/>
      </w:pPr>
      <w:r>
        <w:t xml:space="preserve">8 </w:t>
      </w:r>
      <w:r>
        <w:rPr>
          <w:spacing w:val="-2"/>
        </w:rPr>
        <w:t>КЛАСС</w:t>
      </w:r>
    </w:p>
    <w:p w14:paraId="3B0BACC1" w14:textId="77777777" w:rsidR="0092341C" w:rsidRDefault="00DB6983" w:rsidP="00452D83">
      <w:pPr>
        <w:pStyle w:val="a4"/>
        <w:spacing w:before="2"/>
        <w:ind w:left="0"/>
        <w:contextualSpacing/>
      </w:pPr>
      <w:r>
        <w:t xml:space="preserve">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w:t>
      </w:r>
      <w:r>
        <w:rPr>
          <w:i/>
        </w:rPr>
        <w:t>электроотрицательность</w:t>
      </w:r>
      <w:r>
        <w:rPr>
          <w:i/>
          <w:vertAlign w:val="superscript"/>
        </w:rPr>
        <w:t>18</w:t>
      </w:r>
      <w:r>
        <w:rPr>
          <w:i/>
        </w:rPr>
        <w:t xml:space="preserve">, </w:t>
      </w:r>
      <w:r>
        <w:t xml:space="preserve">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w:t>
      </w:r>
      <w:r>
        <w:rPr>
          <w:i/>
        </w:rPr>
        <w:t xml:space="preserve">тепловой эффект реакции; </w:t>
      </w:r>
      <w:r>
        <w:t>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14:paraId="49EF4D1E" w14:textId="77777777" w:rsidR="0092341C" w:rsidRDefault="00DB6983" w:rsidP="00452D83">
      <w:pPr>
        <w:pStyle w:val="a4"/>
        <w:spacing w:before="2"/>
        <w:ind w:left="0"/>
        <w:contextualSpacing/>
      </w:pPr>
      <w:r>
        <w:t>иллюстрировать взаимосвязь основных химических понятий (см. п. 1) и применять эти понятия при описании веществ и их превращений;</w:t>
      </w:r>
    </w:p>
    <w:p w14:paraId="7C6E4C0A" w14:textId="77777777" w:rsidR="0092341C" w:rsidRDefault="00DB6983" w:rsidP="00452D83">
      <w:pPr>
        <w:pStyle w:val="a4"/>
        <w:spacing w:before="2"/>
        <w:ind w:left="0"/>
        <w:contextualSpacing/>
      </w:pPr>
      <w:r>
        <w:t>использовать химическую символику для составления формул веществ, молекулярных уравнений химических реакций, электронного баланса;</w:t>
      </w:r>
    </w:p>
    <w:p w14:paraId="2E681B2A" w14:textId="77777777" w:rsidR="0092341C" w:rsidRDefault="00DB6983" w:rsidP="00452D83">
      <w:pPr>
        <w:pStyle w:val="a4"/>
        <w:spacing w:before="2"/>
        <w:ind w:left="0"/>
        <w:contextualSpacing/>
      </w:pPr>
      <w:r>
        <w:t>определять валентность атомов элементов в бинарных соединениях; степень окисления элементов в бинарных соединениях с опорой на определения, в том числе структурированные; принадлежность веществ к определённому классу соединений по формулам; вид химической связи (ковалентная и ионная) в неорганических соединениях;</w:t>
      </w:r>
    </w:p>
    <w:p w14:paraId="6AE6D3BA" w14:textId="77777777" w:rsidR="0092341C" w:rsidRDefault="00DB6983" w:rsidP="00452D83">
      <w:pPr>
        <w:pStyle w:val="a4"/>
        <w:spacing w:before="2"/>
        <w:ind w:left="0"/>
        <w:contextualSpacing/>
      </w:pPr>
      <w:r>
        <w:t>иметь представление о системе химических знаний, уметь с помощью учителя применять систему химических знаний, для установления взаимосвязи между изученным материалом и при получении новых знаний, а также при работе с источниками химической</w:t>
      </w:r>
      <w:r>
        <w:rPr>
          <w:spacing w:val="40"/>
        </w:rPr>
        <w:t xml:space="preserve"> </w:t>
      </w:r>
      <w:r>
        <w:t>информации.</w:t>
      </w:r>
      <w:r>
        <w:rPr>
          <w:spacing w:val="40"/>
        </w:rPr>
        <w:t xml:space="preserve"> </w:t>
      </w:r>
      <w:r>
        <w:t>Ориентироваться</w:t>
      </w:r>
      <w:r>
        <w:rPr>
          <w:spacing w:val="40"/>
        </w:rPr>
        <w:t xml:space="preserve"> </w:t>
      </w:r>
      <w:r>
        <w:t>в</w:t>
      </w:r>
      <w:r>
        <w:rPr>
          <w:spacing w:val="40"/>
        </w:rPr>
        <w:t xml:space="preserve"> </w:t>
      </w:r>
      <w:r>
        <w:t>понятиях</w:t>
      </w:r>
      <w:r>
        <w:rPr>
          <w:spacing w:val="40"/>
        </w:rPr>
        <w:t xml:space="preserve"> </w:t>
      </w:r>
      <w:r>
        <w:t>и</w:t>
      </w:r>
      <w:r>
        <w:rPr>
          <w:spacing w:val="40"/>
        </w:rPr>
        <w:t xml:space="preserve"> </w:t>
      </w:r>
      <w:r>
        <w:t>оперировать</w:t>
      </w:r>
      <w:r>
        <w:rPr>
          <w:spacing w:val="40"/>
        </w:rPr>
        <w:t xml:space="preserve"> </w:t>
      </w:r>
      <w:r>
        <w:t>ими</w:t>
      </w:r>
      <w:r>
        <w:rPr>
          <w:spacing w:val="40"/>
        </w:rPr>
        <w:t xml:space="preserve"> </w:t>
      </w:r>
      <w:r>
        <w:t>на</w:t>
      </w:r>
      <w:r>
        <w:rPr>
          <w:spacing w:val="40"/>
        </w:rPr>
        <w:t xml:space="preserve"> </w:t>
      </w:r>
      <w:r>
        <w:t>базовом</w:t>
      </w:r>
    </w:p>
    <w:p w14:paraId="34556CA0" w14:textId="77777777" w:rsidR="0092341C" w:rsidRDefault="00DB6983" w:rsidP="00452D83">
      <w:pPr>
        <w:pStyle w:val="a4"/>
        <w:spacing w:before="2"/>
        <w:ind w:left="0" w:firstLine="0"/>
        <w:contextualSpacing/>
        <w:jc w:val="left"/>
        <w:rPr>
          <w:sz w:val="20"/>
        </w:rPr>
      </w:pPr>
      <w:r>
        <w:rPr>
          <w:noProof/>
        </w:rPr>
        <mc:AlternateContent>
          <mc:Choice Requires="wps">
            <w:drawing>
              <wp:anchor distT="0" distB="0" distL="0" distR="0" simplePos="0" relativeHeight="251757568" behindDoc="1" locked="0" layoutInCell="1" allowOverlap="1" wp14:anchorId="38BC0087" wp14:editId="1F6D175B">
                <wp:simplePos x="0" y="0"/>
                <wp:positionH relativeFrom="page">
                  <wp:posOffset>1080820</wp:posOffset>
                </wp:positionH>
                <wp:positionV relativeFrom="paragraph">
                  <wp:posOffset>292793</wp:posOffset>
                </wp:positionV>
                <wp:extent cx="1829435" cy="9525"/>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11A397A" id="Graphic 33" o:spid="_x0000_s1026" style="position:absolute;margin-left:85.1pt;margin-top:23.05pt;width:144.05pt;height:.75pt;z-index:-251558912;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v3iNO4AAAAAkBAAAPAAAAZHJzL2Rvd25yZXYueG1sTI/B&#10;SsNAEIbvgu+wjOBF7KZtTEPMpqggFtqCxuJ5kx2TYHY2ZLdtfHvHk97mZz7++SZfT7YXJxx950jB&#10;fBaBQKqd6ahRcHh/vk1B+KDJ6N4RKvhGD+vi8iLXmXFnesNTGRrBJeQzraANYcik9HWLVvuZG5B4&#10;9+lGqwPHsZFm1Gcut71cRFEire6IL7R6wKcW66/yaBW8mP0mfb3B7X6zLB/DYdpV8cdOqeur6eEe&#10;RMAp/MHwq8/qULBT5Y5kvOg5r6IFowriZA6CgfguXYKoeFglIItc/v+g+AEAAP//AwBQSwECLQAU&#10;AAYACAAAACEAtoM4kv4AAADhAQAAEwAAAAAAAAAAAAAAAAAAAAAAW0NvbnRlbnRfVHlwZXNdLnht&#10;bFBLAQItABQABgAIAAAAIQA4/SH/1gAAAJQBAAALAAAAAAAAAAAAAAAAAC8BAABfcmVscy8ucmVs&#10;c1BLAQItABQABgAIAAAAIQD6gXGMIwIAAL0EAAAOAAAAAAAAAAAAAAAAAC4CAABkcnMvZTJvRG9j&#10;LnhtbFBLAQItABQABgAIAAAAIQDv3iNO4AAAAAkBAAAPAAAAAAAAAAAAAAAAAH0EAABkcnMvZG93&#10;bnJldi54bWxQSwUGAAAAAAQABADzAAAAigUAAAAA&#10;" path="m1829054,l,,,9144r1829054,l1829054,xe" fillcolor="black" stroked="f">
                <v:path arrowok="t"/>
                <w10:wrap type="topAndBottom" anchorx="page"/>
              </v:shape>
            </w:pict>
          </mc:Fallback>
        </mc:AlternateContent>
      </w:r>
    </w:p>
    <w:p w14:paraId="4C34F8E3" w14:textId="77777777" w:rsidR="0092341C" w:rsidRDefault="00DB6983" w:rsidP="00452D83">
      <w:pPr>
        <w:spacing w:before="2"/>
        <w:contextualSpacing/>
        <w:rPr>
          <w:sz w:val="20"/>
        </w:rPr>
      </w:pPr>
      <w:r>
        <w:rPr>
          <w:sz w:val="20"/>
          <w:vertAlign w:val="superscript"/>
        </w:rPr>
        <w:t>18</w:t>
      </w:r>
      <w:r>
        <w:rPr>
          <w:spacing w:val="-5"/>
          <w:sz w:val="20"/>
        </w:rPr>
        <w:t xml:space="preserve"> </w:t>
      </w:r>
      <w:r>
        <w:rPr>
          <w:sz w:val="20"/>
        </w:rPr>
        <w:t>Здесь</w:t>
      </w:r>
      <w:r>
        <w:rPr>
          <w:spacing w:val="-5"/>
          <w:sz w:val="20"/>
        </w:rPr>
        <w:t xml:space="preserve"> </w:t>
      </w:r>
      <w:r>
        <w:rPr>
          <w:sz w:val="20"/>
        </w:rPr>
        <w:t>и</w:t>
      </w:r>
      <w:r>
        <w:rPr>
          <w:spacing w:val="-6"/>
          <w:sz w:val="20"/>
        </w:rPr>
        <w:t xml:space="preserve"> </w:t>
      </w:r>
      <w:r>
        <w:rPr>
          <w:sz w:val="20"/>
        </w:rPr>
        <w:t>далее</w:t>
      </w:r>
      <w:r>
        <w:rPr>
          <w:spacing w:val="-2"/>
          <w:sz w:val="20"/>
        </w:rPr>
        <w:t xml:space="preserve"> </w:t>
      </w:r>
      <w:r>
        <w:rPr>
          <w:sz w:val="20"/>
        </w:rPr>
        <w:t>курсивом</w:t>
      </w:r>
      <w:r>
        <w:rPr>
          <w:spacing w:val="-4"/>
          <w:sz w:val="20"/>
        </w:rPr>
        <w:t xml:space="preserve"> </w:t>
      </w:r>
      <w:r>
        <w:rPr>
          <w:sz w:val="20"/>
        </w:rPr>
        <w:t>обозначаются</w:t>
      </w:r>
      <w:r>
        <w:rPr>
          <w:spacing w:val="-3"/>
          <w:sz w:val="20"/>
        </w:rPr>
        <w:t xml:space="preserve"> </w:t>
      </w:r>
      <w:r>
        <w:rPr>
          <w:sz w:val="20"/>
        </w:rPr>
        <w:t>планируемые</w:t>
      </w:r>
      <w:r>
        <w:rPr>
          <w:spacing w:val="-5"/>
          <w:sz w:val="20"/>
        </w:rPr>
        <w:t xml:space="preserve"> </w:t>
      </w:r>
      <w:r>
        <w:rPr>
          <w:sz w:val="20"/>
        </w:rPr>
        <w:t>предметные</w:t>
      </w:r>
      <w:r>
        <w:rPr>
          <w:spacing w:val="-5"/>
          <w:sz w:val="20"/>
        </w:rPr>
        <w:t xml:space="preserve"> </w:t>
      </w:r>
      <w:r>
        <w:rPr>
          <w:sz w:val="20"/>
        </w:rPr>
        <w:t>результаты,</w:t>
      </w:r>
      <w:r>
        <w:rPr>
          <w:spacing w:val="-4"/>
          <w:sz w:val="20"/>
        </w:rPr>
        <w:t xml:space="preserve"> </w:t>
      </w:r>
      <w:r>
        <w:rPr>
          <w:sz w:val="20"/>
        </w:rPr>
        <w:t>которые</w:t>
      </w:r>
      <w:r>
        <w:rPr>
          <w:spacing w:val="-5"/>
          <w:sz w:val="20"/>
        </w:rPr>
        <w:t xml:space="preserve"> </w:t>
      </w:r>
      <w:r>
        <w:rPr>
          <w:sz w:val="20"/>
        </w:rPr>
        <w:t>могут</w:t>
      </w:r>
      <w:r>
        <w:rPr>
          <w:spacing w:val="-6"/>
          <w:sz w:val="20"/>
        </w:rPr>
        <w:t xml:space="preserve"> </w:t>
      </w:r>
      <w:r>
        <w:rPr>
          <w:sz w:val="20"/>
        </w:rPr>
        <w:t>быть потенциально достигнуты обучающимся с ЗПР, но не являются обязательными.</w:t>
      </w:r>
    </w:p>
    <w:p w14:paraId="67D90A7B" w14:textId="77777777" w:rsidR="0092341C" w:rsidRDefault="00DB6983" w:rsidP="00452D83">
      <w:pPr>
        <w:pStyle w:val="a4"/>
        <w:spacing w:before="2"/>
        <w:ind w:left="0" w:firstLine="0"/>
        <w:contextualSpacing/>
      </w:pPr>
      <w:r>
        <w:t>уровне,</w:t>
      </w:r>
      <w:r>
        <w:rPr>
          <w:spacing w:val="-3"/>
        </w:rPr>
        <w:t xml:space="preserve"> </w:t>
      </w:r>
      <w:r>
        <w:t>применять</w:t>
      </w:r>
      <w:r>
        <w:rPr>
          <w:spacing w:val="-3"/>
        </w:rPr>
        <w:t xml:space="preserve"> </w:t>
      </w:r>
      <w:r>
        <w:t>при</w:t>
      </w:r>
      <w:r>
        <w:rPr>
          <w:spacing w:val="-5"/>
        </w:rPr>
        <w:t xml:space="preserve"> </w:t>
      </w:r>
      <w:r>
        <w:t>выполнении учебных</w:t>
      </w:r>
      <w:r>
        <w:rPr>
          <w:spacing w:val="-2"/>
        </w:rPr>
        <w:t xml:space="preserve"> </w:t>
      </w:r>
      <w:r>
        <w:t>заданий</w:t>
      </w:r>
      <w:r>
        <w:rPr>
          <w:spacing w:val="-3"/>
        </w:rPr>
        <w:t xml:space="preserve"> </w:t>
      </w:r>
      <w:r>
        <w:t>и</w:t>
      </w:r>
      <w:r>
        <w:rPr>
          <w:spacing w:val="-3"/>
        </w:rPr>
        <w:t xml:space="preserve"> </w:t>
      </w:r>
      <w:r>
        <w:t>решении</w:t>
      </w:r>
      <w:r>
        <w:rPr>
          <w:spacing w:val="-3"/>
        </w:rPr>
        <w:t xml:space="preserve"> </w:t>
      </w:r>
      <w:r>
        <w:t>расчетных</w:t>
      </w:r>
      <w:r>
        <w:rPr>
          <w:spacing w:val="-4"/>
        </w:rPr>
        <w:t xml:space="preserve"> </w:t>
      </w:r>
      <w:r>
        <w:t>задач</w:t>
      </w:r>
      <w:r>
        <w:rPr>
          <w:spacing w:val="-4"/>
        </w:rPr>
        <w:t xml:space="preserve"> </w:t>
      </w:r>
      <w:r>
        <w:t>с</w:t>
      </w:r>
      <w:r>
        <w:rPr>
          <w:spacing w:val="-4"/>
        </w:rPr>
        <w:t xml:space="preserve"> </w:t>
      </w:r>
      <w:r>
        <w:t xml:space="preserve">опорой на алгоритм учебных действий изученные законы и теории: закон сохранения массы, Периодический закон Д.И. Менделеева, </w:t>
      </w:r>
      <w:r>
        <w:rPr>
          <w:i/>
        </w:rPr>
        <w:t xml:space="preserve">закон постоянства состава, </w:t>
      </w:r>
      <w:r>
        <w:t>закон Авогадро; атомно-молекулярная</w:t>
      </w:r>
      <w:r>
        <w:rPr>
          <w:spacing w:val="71"/>
          <w:w w:val="150"/>
        </w:rPr>
        <w:t xml:space="preserve"> </w:t>
      </w:r>
      <w:r>
        <w:t>теория.</w:t>
      </w:r>
      <w:r>
        <w:rPr>
          <w:spacing w:val="72"/>
          <w:w w:val="150"/>
        </w:rPr>
        <w:t xml:space="preserve"> </w:t>
      </w:r>
      <w:r>
        <w:t>Соотносить</w:t>
      </w:r>
      <w:r>
        <w:rPr>
          <w:spacing w:val="69"/>
          <w:w w:val="150"/>
        </w:rPr>
        <w:t xml:space="preserve"> </w:t>
      </w:r>
      <w:r>
        <w:t>обозначения,</w:t>
      </w:r>
      <w:r>
        <w:rPr>
          <w:spacing w:val="69"/>
          <w:w w:val="150"/>
        </w:rPr>
        <w:t xml:space="preserve"> </w:t>
      </w:r>
      <w:r>
        <w:t>которые</w:t>
      </w:r>
      <w:r>
        <w:rPr>
          <w:spacing w:val="65"/>
          <w:w w:val="150"/>
        </w:rPr>
        <w:t xml:space="preserve"> </w:t>
      </w:r>
      <w:r>
        <w:t>имеются</w:t>
      </w:r>
      <w:r>
        <w:rPr>
          <w:spacing w:val="69"/>
          <w:w w:val="150"/>
        </w:rPr>
        <w:t xml:space="preserve"> </w:t>
      </w:r>
      <w:r>
        <w:t>в</w:t>
      </w:r>
      <w:r>
        <w:rPr>
          <w:spacing w:val="69"/>
          <w:w w:val="150"/>
        </w:rPr>
        <w:t xml:space="preserve"> </w:t>
      </w:r>
      <w:r>
        <w:rPr>
          <w:spacing w:val="-2"/>
        </w:rPr>
        <w:t>таблице</w:t>
      </w:r>
    </w:p>
    <w:p w14:paraId="0C7404FA" w14:textId="77777777" w:rsidR="0092341C" w:rsidRDefault="00DB6983" w:rsidP="00452D83">
      <w:pPr>
        <w:pStyle w:val="a4"/>
        <w:spacing w:before="2"/>
        <w:ind w:left="0" w:firstLine="0"/>
        <w:contextualSpacing/>
      </w:pPr>
      <w:r>
        <w:t>«Периодическая система химических элементов Д. 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14:paraId="59EF9AB3" w14:textId="77777777" w:rsidR="0092341C" w:rsidRDefault="00DB6983" w:rsidP="00452D83">
      <w:pPr>
        <w:pStyle w:val="a4"/>
        <w:spacing w:before="2"/>
        <w:ind w:left="0"/>
        <w:contextualSpacing/>
      </w:pPr>
      <w: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степени окисления химических элементов) с опорой на схемы;</w:t>
      </w:r>
    </w:p>
    <w:p w14:paraId="580EA17D" w14:textId="77777777" w:rsidR="0092341C" w:rsidRDefault="00DB6983" w:rsidP="00452D83">
      <w:pPr>
        <w:pStyle w:val="a4"/>
        <w:spacing w:before="2"/>
        <w:ind w:left="0"/>
        <w:contextualSpacing/>
      </w:pPr>
      <w:r>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 с опорой на схемы;</w:t>
      </w:r>
    </w:p>
    <w:p w14:paraId="445617CB" w14:textId="77777777" w:rsidR="0092341C" w:rsidRDefault="00DB6983" w:rsidP="00452D83">
      <w:pPr>
        <w:pStyle w:val="a4"/>
        <w:spacing w:before="2"/>
        <w:ind w:left="0"/>
        <w:contextualSpacing/>
      </w:pPr>
      <w:r>
        <w:t>прогнозировать свойства веществ в зависимости от их состава и строения; возможности протекания химических превращений в различных условиях после предварительного обсуждения с педагогом;</w:t>
      </w:r>
    </w:p>
    <w:p w14:paraId="35DBA95A" w14:textId="77777777" w:rsidR="0092341C" w:rsidRDefault="00DB6983" w:rsidP="00452D83">
      <w:pPr>
        <w:pStyle w:val="a4"/>
        <w:spacing w:before="2"/>
        <w:ind w:left="0"/>
        <w:contextualSpacing/>
      </w:pPr>
      <w:r>
        <w:t>вычислять относительную молекулярную и молярную массы веществ; массовую долю</w:t>
      </w:r>
      <w:r>
        <w:rPr>
          <w:spacing w:val="-3"/>
        </w:rPr>
        <w:t xml:space="preserve"> </w:t>
      </w:r>
      <w:r>
        <w:t>химического</w:t>
      </w:r>
      <w:r>
        <w:rPr>
          <w:spacing w:val="-3"/>
        </w:rPr>
        <w:t xml:space="preserve"> </w:t>
      </w:r>
      <w:r>
        <w:t>элемента</w:t>
      </w:r>
      <w:r>
        <w:rPr>
          <w:spacing w:val="-4"/>
        </w:rPr>
        <w:t xml:space="preserve"> </w:t>
      </w:r>
      <w:r>
        <w:t>по</w:t>
      </w:r>
      <w:r>
        <w:rPr>
          <w:spacing w:val="-3"/>
        </w:rPr>
        <w:t xml:space="preserve"> </w:t>
      </w:r>
      <w:r>
        <w:t>формуле</w:t>
      </w:r>
      <w:r>
        <w:rPr>
          <w:spacing w:val="-2"/>
        </w:rPr>
        <w:t xml:space="preserve"> </w:t>
      </w:r>
      <w:r>
        <w:t>соединения;</w:t>
      </w:r>
      <w:r>
        <w:rPr>
          <w:spacing w:val="-3"/>
        </w:rPr>
        <w:t xml:space="preserve"> </w:t>
      </w:r>
      <w:r>
        <w:t>массовую</w:t>
      </w:r>
      <w:r>
        <w:rPr>
          <w:spacing w:val="-3"/>
        </w:rPr>
        <w:t xml:space="preserve"> </w:t>
      </w:r>
      <w:r>
        <w:t>долю</w:t>
      </w:r>
      <w:r>
        <w:rPr>
          <w:spacing w:val="-3"/>
        </w:rPr>
        <w:t xml:space="preserve"> </w:t>
      </w:r>
      <w:r>
        <w:t>вещества</w:t>
      </w:r>
      <w:r>
        <w:rPr>
          <w:spacing w:val="-4"/>
        </w:rPr>
        <w:t xml:space="preserve"> </w:t>
      </w:r>
      <w:r>
        <w:t>в</w:t>
      </w:r>
      <w:r>
        <w:rPr>
          <w:spacing w:val="-2"/>
        </w:rPr>
        <w:t xml:space="preserve"> </w:t>
      </w:r>
      <w:r>
        <w:t>растворе; проводить расчёты по уравнению химической реакции с опорой на алгоритм;</w:t>
      </w:r>
    </w:p>
    <w:p w14:paraId="46FCBD08" w14:textId="77777777" w:rsidR="0092341C" w:rsidRDefault="00DB6983" w:rsidP="00452D83">
      <w:pPr>
        <w:pStyle w:val="a4"/>
        <w:spacing w:before="2"/>
        <w:ind w:left="0"/>
        <w:contextualSpacing/>
        <w:rPr>
          <w:i/>
        </w:rPr>
      </w:pPr>
      <w:r>
        <w:t>применять основные операции мыслительной деятельности – анализ и синтез, сравнение, обобщение, систематизация, классификация, выявление причинно- следственных связей –</w:t>
      </w:r>
      <w:r>
        <w:rPr>
          <w:spacing w:val="-2"/>
        </w:rPr>
        <w:t xml:space="preserve"> </w:t>
      </w:r>
      <w:r>
        <w:t xml:space="preserve">для изучения свойств веществ и химических реакций; естественно- научные методы познания – наблюдение, измерение, моделирование, эксперимент </w:t>
      </w:r>
      <w:r>
        <w:rPr>
          <w:i/>
        </w:rPr>
        <w:t xml:space="preserve">(реальный и мысленный) </w:t>
      </w:r>
      <w:r>
        <w:t>под руководством педагога</w:t>
      </w:r>
      <w:r>
        <w:rPr>
          <w:i/>
        </w:rPr>
        <w:t>;</w:t>
      </w:r>
    </w:p>
    <w:p w14:paraId="68ECC5DA" w14:textId="77777777" w:rsidR="0092341C" w:rsidRDefault="00DB6983" w:rsidP="00452D83">
      <w:pPr>
        <w:pStyle w:val="a4"/>
        <w:spacing w:before="2"/>
        <w:ind w:left="0"/>
        <w:contextualSpacing/>
      </w:pPr>
      <w:r>
        <w:t xml:space="preserve">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 подтверждающих качественный состав неорганических веществ (качественные реакции на ионы) под руководством </w:t>
      </w:r>
      <w:r>
        <w:rPr>
          <w:spacing w:val="-2"/>
        </w:rPr>
        <w:t>педагога.</w:t>
      </w:r>
    </w:p>
    <w:p w14:paraId="5E6F3641" w14:textId="77777777" w:rsidR="0092341C" w:rsidRDefault="0092341C" w:rsidP="00452D83">
      <w:pPr>
        <w:pStyle w:val="a4"/>
        <w:spacing w:before="2"/>
        <w:ind w:left="0" w:firstLine="0"/>
        <w:contextualSpacing/>
        <w:jc w:val="left"/>
      </w:pPr>
    </w:p>
    <w:p w14:paraId="6B813154" w14:textId="77777777" w:rsidR="0092341C" w:rsidRDefault="00DB6983" w:rsidP="00452D83">
      <w:pPr>
        <w:pStyle w:val="2"/>
        <w:spacing w:before="2"/>
        <w:ind w:left="0"/>
        <w:contextualSpacing/>
        <w:jc w:val="both"/>
      </w:pPr>
      <w:r>
        <w:t xml:space="preserve">9 </w:t>
      </w:r>
      <w:r>
        <w:rPr>
          <w:spacing w:val="-2"/>
        </w:rPr>
        <w:t>КЛАСС</w:t>
      </w:r>
    </w:p>
    <w:p w14:paraId="564E5BED" w14:textId="77777777" w:rsidR="0092341C" w:rsidRDefault="00DB6983" w:rsidP="00452D83">
      <w:pPr>
        <w:pStyle w:val="a4"/>
        <w:spacing w:before="2"/>
        <w:ind w:left="0"/>
        <w:contextualSpacing/>
      </w:pPr>
      <w:r>
        <w:t xml:space="preserve">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w:t>
      </w:r>
      <w:r>
        <w:rPr>
          <w:i/>
        </w:rPr>
        <w:t>тепловой эффект реакции,</w:t>
      </w:r>
      <w:r>
        <w:t xml:space="preserve">моль, молярный объём, раствор; электролиты, неэлектролиты, электролитическая диссоциация, реакции ионного обмена, катализатор, </w:t>
      </w:r>
      <w:r>
        <w:rPr>
          <w:i/>
        </w:rPr>
        <w:t xml:space="preserve">химическое равновесие, обратимые и необратимые реакции, </w:t>
      </w:r>
      <w:r>
        <w:t xml:space="preserve">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w:t>
      </w:r>
      <w:r>
        <w:rPr>
          <w:i/>
        </w:rPr>
        <w:t xml:space="preserve">коррозия металлов, сплавы; скорость химической реакции, </w:t>
      </w:r>
      <w:r>
        <w:t>предельно допустимая концентрация (ПДК) вещества;</w:t>
      </w:r>
    </w:p>
    <w:p w14:paraId="1729690B" w14:textId="77777777" w:rsidR="0092341C" w:rsidRDefault="00DB6983" w:rsidP="00452D83">
      <w:pPr>
        <w:pStyle w:val="a4"/>
        <w:spacing w:before="2"/>
        <w:ind w:left="0"/>
        <w:contextualSpacing/>
      </w:pPr>
      <w:r>
        <w:t>иллюстрировать взаимосвязь основных химических понятий (см. п. 1) и применять эти понятия при описании веществ и их превращений;</w:t>
      </w:r>
    </w:p>
    <w:p w14:paraId="2AAF8B96" w14:textId="77777777" w:rsidR="0092341C" w:rsidRDefault="00DB6983" w:rsidP="00452D83">
      <w:pPr>
        <w:pStyle w:val="a4"/>
        <w:spacing w:before="2"/>
        <w:ind w:left="0"/>
        <w:contextualSpacing/>
      </w:pPr>
      <w:r>
        <w:t>использовать знаки и символы</w:t>
      </w:r>
      <w:r>
        <w:rPr>
          <w:spacing w:val="-1"/>
        </w:rPr>
        <w:t xml:space="preserve"> </w:t>
      </w:r>
      <w:r>
        <w:t>для фиксации результатов наблюдений, составления формул веществ и уравнений химических реакций, записи данных условий задач. Использовать обозначения, имеющиеся в Периодической системе и таблице растворимости кислот, оснований и солей в воде для выполнения заданий.</w:t>
      </w:r>
    </w:p>
    <w:p w14:paraId="2B8AC300" w14:textId="77777777" w:rsidR="0092341C" w:rsidRDefault="00DB6983" w:rsidP="00452D83">
      <w:pPr>
        <w:pStyle w:val="a4"/>
        <w:spacing w:before="2"/>
        <w:ind w:left="0" w:firstLine="0"/>
        <w:contextualSpacing/>
      </w:pPr>
      <w:r>
        <w:t>определять</w:t>
      </w:r>
      <w:r>
        <w:rPr>
          <w:spacing w:val="5"/>
        </w:rPr>
        <w:t xml:space="preserve"> </w:t>
      </w:r>
      <w:r>
        <w:t>валентность</w:t>
      </w:r>
      <w:r>
        <w:rPr>
          <w:spacing w:val="7"/>
        </w:rPr>
        <w:t xml:space="preserve"> </w:t>
      </w:r>
      <w:r>
        <w:t>и</w:t>
      </w:r>
      <w:r>
        <w:rPr>
          <w:spacing w:val="8"/>
        </w:rPr>
        <w:t xml:space="preserve"> </w:t>
      </w:r>
      <w:r>
        <w:t>степень</w:t>
      </w:r>
      <w:r>
        <w:rPr>
          <w:spacing w:val="7"/>
        </w:rPr>
        <w:t xml:space="preserve"> </w:t>
      </w:r>
      <w:r>
        <w:t>окисления</w:t>
      </w:r>
      <w:r>
        <w:rPr>
          <w:spacing w:val="3"/>
        </w:rPr>
        <w:t xml:space="preserve"> </w:t>
      </w:r>
      <w:r>
        <w:t>химических</w:t>
      </w:r>
      <w:r>
        <w:rPr>
          <w:spacing w:val="9"/>
        </w:rPr>
        <w:t xml:space="preserve"> </w:t>
      </w:r>
      <w:r>
        <w:t>элементов</w:t>
      </w:r>
      <w:r>
        <w:rPr>
          <w:spacing w:val="5"/>
        </w:rPr>
        <w:t xml:space="preserve"> </w:t>
      </w:r>
      <w:r>
        <w:t>в</w:t>
      </w:r>
      <w:r>
        <w:rPr>
          <w:spacing w:val="6"/>
        </w:rPr>
        <w:t xml:space="preserve"> </w:t>
      </w:r>
      <w:r>
        <w:rPr>
          <w:spacing w:val="-2"/>
        </w:rPr>
        <w:t>соединениях</w:t>
      </w:r>
    </w:p>
    <w:p w14:paraId="714F0F72" w14:textId="77777777" w:rsidR="0092341C" w:rsidRDefault="00DB6983" w:rsidP="00452D83">
      <w:pPr>
        <w:pStyle w:val="a4"/>
        <w:spacing w:before="2"/>
        <w:ind w:left="0" w:firstLine="0"/>
        <w:contextualSpacing/>
        <w:rPr>
          <w:i/>
        </w:rPr>
      </w:pPr>
      <w:r>
        <w:t xml:space="preserve">различного состава; принадлежность веществ к определённому классу соединений с опорой на определения, в том числе структурированные; виды химической связи (ковалентная, ионная, металлическая) в неорганических соединениях; заряд иона по химической формуле; характер среды в водных растворах кислот и щелочей, </w:t>
      </w:r>
      <w:r>
        <w:rPr>
          <w:i/>
        </w:rPr>
        <w:t>тип кристаллической решётки конкретного вещества;</w:t>
      </w:r>
    </w:p>
    <w:p w14:paraId="01107810" w14:textId="77777777" w:rsidR="0092341C" w:rsidRDefault="00DB6983" w:rsidP="00452D83">
      <w:pPr>
        <w:pStyle w:val="a4"/>
        <w:spacing w:before="2"/>
        <w:ind w:left="0"/>
        <w:contextualSpacing/>
      </w:pPr>
      <w:r>
        <w:t xml:space="preserve">раскрывать смысл Периодического закона Д.И. Менделеева и демонстрировать его понимание: </w:t>
      </w:r>
      <w:r>
        <w:rPr>
          <w:i/>
        </w:rPr>
        <w:t xml:space="preserve">описывать и характеризовать </w:t>
      </w:r>
      <w:r>
        <w:t xml:space="preserve">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w:t>
      </w:r>
      <w:r>
        <w:rPr>
          <w:i/>
        </w:rPr>
        <w:t xml:space="preserve">соотносить </w:t>
      </w:r>
      <w:r>
        <w:t xml:space="preserve">обозначения, которые имеются в периодической таблице, с числовыми характеристиками строения атомов химических элементов (состав и заряд ядра, общее число электронов и распределение их по электронным слоям); </w:t>
      </w:r>
      <w:r>
        <w:rPr>
          <w:i/>
        </w:rPr>
        <w:t xml:space="preserve">объяснять </w:t>
      </w:r>
      <w:r>
        <w:t>общие закономерности в изменении свойств химических элементов</w:t>
      </w:r>
      <w:r>
        <w:rPr>
          <w:spacing w:val="-1"/>
        </w:rPr>
        <w:t xml:space="preserve"> </w:t>
      </w:r>
      <w:r>
        <w:t>и их соединений в пределах малых периодов и главных подгрупп с учётом строения их атомов;</w:t>
      </w:r>
    </w:p>
    <w:p w14:paraId="6FDAA3CC" w14:textId="77777777" w:rsidR="0092341C" w:rsidRDefault="00DB6983" w:rsidP="00452D83">
      <w:pPr>
        <w:pStyle w:val="a4"/>
        <w:spacing w:before="2"/>
        <w:ind w:left="0"/>
        <w:contextualSpacing/>
      </w:pPr>
      <w: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степеней окисления химических элементов) с опорой на схемы;</w:t>
      </w:r>
    </w:p>
    <w:p w14:paraId="31CACCD6" w14:textId="77777777" w:rsidR="0092341C" w:rsidRDefault="00DB6983" w:rsidP="00452D83">
      <w:pPr>
        <w:pStyle w:val="a4"/>
        <w:spacing w:before="2"/>
        <w:ind w:left="0"/>
        <w:contextualSpacing/>
      </w:pPr>
      <w:r>
        <w:t>характеризовать</w:t>
      </w:r>
      <w:r>
        <w:rPr>
          <w:spacing w:val="-5"/>
        </w:rPr>
        <w:t xml:space="preserve"> </w:t>
      </w:r>
      <w:r>
        <w:t>(описывать)</w:t>
      </w:r>
      <w:r>
        <w:rPr>
          <w:spacing w:val="-5"/>
        </w:rPr>
        <w:t xml:space="preserve"> </w:t>
      </w:r>
      <w:r>
        <w:t>общие</w:t>
      </w:r>
      <w:r>
        <w:rPr>
          <w:spacing w:val="-6"/>
        </w:rPr>
        <w:t xml:space="preserve"> </w:t>
      </w:r>
      <w:r>
        <w:t>и</w:t>
      </w:r>
      <w:r>
        <w:rPr>
          <w:spacing w:val="-5"/>
        </w:rPr>
        <w:t xml:space="preserve"> </w:t>
      </w:r>
      <w:r>
        <w:t>специфические</w:t>
      </w:r>
      <w:r>
        <w:rPr>
          <w:spacing w:val="-6"/>
        </w:rPr>
        <w:t xml:space="preserve"> </w:t>
      </w:r>
      <w:r>
        <w:t>химические</w:t>
      </w:r>
      <w:r>
        <w:rPr>
          <w:spacing w:val="-6"/>
        </w:rPr>
        <w:t xml:space="preserve"> </w:t>
      </w:r>
      <w:r>
        <w:t>свойства</w:t>
      </w:r>
      <w:r>
        <w:rPr>
          <w:spacing w:val="-7"/>
        </w:rPr>
        <w:t xml:space="preserve"> </w:t>
      </w:r>
      <w:r>
        <w:t>веществ различных</w:t>
      </w:r>
      <w:r>
        <w:rPr>
          <w:spacing w:val="-2"/>
        </w:rPr>
        <w:t xml:space="preserve"> </w:t>
      </w:r>
      <w:r>
        <w:t>классов,</w:t>
      </w:r>
      <w:r>
        <w:rPr>
          <w:spacing w:val="-5"/>
        </w:rPr>
        <w:t xml:space="preserve"> </w:t>
      </w:r>
      <w:r>
        <w:t>подтверждая</w:t>
      </w:r>
      <w:r>
        <w:rPr>
          <w:spacing w:val="-4"/>
        </w:rPr>
        <w:t xml:space="preserve"> </w:t>
      </w:r>
      <w:r>
        <w:t>описание</w:t>
      </w:r>
      <w:r>
        <w:rPr>
          <w:spacing w:val="-5"/>
        </w:rPr>
        <w:t xml:space="preserve"> </w:t>
      </w:r>
      <w:r>
        <w:t>примерами</w:t>
      </w:r>
      <w:r>
        <w:rPr>
          <w:spacing w:val="-3"/>
        </w:rPr>
        <w:t xml:space="preserve"> </w:t>
      </w:r>
      <w:r>
        <w:t>молекулярных</w:t>
      </w:r>
      <w:r>
        <w:rPr>
          <w:spacing w:val="-3"/>
        </w:rPr>
        <w:t xml:space="preserve"> </w:t>
      </w:r>
      <w:r>
        <w:t>и</w:t>
      </w:r>
      <w:r>
        <w:rPr>
          <w:spacing w:val="-3"/>
        </w:rPr>
        <w:t xml:space="preserve"> </w:t>
      </w:r>
      <w:r>
        <w:t>ионных уравнений соответствующих химических реакций с опорой на схемы;</w:t>
      </w:r>
    </w:p>
    <w:p w14:paraId="4C20F932" w14:textId="77777777" w:rsidR="0092341C" w:rsidRDefault="00DB6983" w:rsidP="00452D83">
      <w:pPr>
        <w:pStyle w:val="a4"/>
        <w:spacing w:before="2"/>
        <w:ind w:left="0"/>
        <w:contextualSpacing/>
      </w:pPr>
      <w:r>
        <w:t xml:space="preserve">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w:t>
      </w:r>
      <w:r>
        <w:rPr>
          <w:spacing w:val="-2"/>
        </w:rPr>
        <w:t>классов;</w:t>
      </w:r>
    </w:p>
    <w:p w14:paraId="2804C9A2" w14:textId="77777777" w:rsidR="0092341C" w:rsidRDefault="00DB6983" w:rsidP="00452D83">
      <w:pPr>
        <w:pStyle w:val="a4"/>
        <w:spacing w:before="2"/>
        <w:ind w:left="0"/>
        <w:contextualSpacing/>
      </w:pPr>
      <w:r>
        <w:t>раскрывать сущность окислительно-восстановительных реакций посредством составления электронного баланса этих реакций;</w:t>
      </w:r>
    </w:p>
    <w:p w14:paraId="5AB816DA" w14:textId="77777777" w:rsidR="0092341C" w:rsidRDefault="00DB6983" w:rsidP="00452D83">
      <w:pPr>
        <w:pStyle w:val="a4"/>
        <w:spacing w:before="2"/>
        <w:ind w:left="0"/>
        <w:contextualSpacing/>
      </w:pPr>
      <w:r>
        <w:t>прогнозировать свойства веществ в зависимости от их строения; возможности протекания химических превращений после предварительного обсуждения с педагогом;</w:t>
      </w:r>
    </w:p>
    <w:p w14:paraId="6351A294" w14:textId="77777777" w:rsidR="0092341C" w:rsidRDefault="00DB6983" w:rsidP="00452D83">
      <w:pPr>
        <w:pStyle w:val="a4"/>
        <w:spacing w:before="2"/>
        <w:ind w:left="0"/>
        <w:contextualSpacing/>
      </w:pPr>
      <w:r>
        <w:t>вычислять относительную молекулярную и молярную массы веществ; массовую долю</w:t>
      </w:r>
      <w:r>
        <w:rPr>
          <w:spacing w:val="-4"/>
        </w:rPr>
        <w:t xml:space="preserve"> </w:t>
      </w:r>
      <w:r>
        <w:t>химического</w:t>
      </w:r>
      <w:r>
        <w:rPr>
          <w:spacing w:val="-4"/>
        </w:rPr>
        <w:t xml:space="preserve"> </w:t>
      </w:r>
      <w:r>
        <w:t>элемента</w:t>
      </w:r>
      <w:r>
        <w:rPr>
          <w:spacing w:val="-5"/>
        </w:rPr>
        <w:t xml:space="preserve"> </w:t>
      </w:r>
      <w:r>
        <w:t>по</w:t>
      </w:r>
      <w:r>
        <w:rPr>
          <w:spacing w:val="-4"/>
        </w:rPr>
        <w:t xml:space="preserve"> </w:t>
      </w:r>
      <w:r>
        <w:t>формуле</w:t>
      </w:r>
      <w:r>
        <w:rPr>
          <w:spacing w:val="-3"/>
        </w:rPr>
        <w:t xml:space="preserve"> </w:t>
      </w:r>
      <w:r>
        <w:t>соединения;</w:t>
      </w:r>
      <w:r>
        <w:rPr>
          <w:spacing w:val="-4"/>
        </w:rPr>
        <w:t xml:space="preserve"> </w:t>
      </w:r>
      <w:r>
        <w:t>массовую</w:t>
      </w:r>
      <w:r>
        <w:rPr>
          <w:spacing w:val="-4"/>
        </w:rPr>
        <w:t xml:space="preserve"> </w:t>
      </w:r>
      <w:r>
        <w:t>долю</w:t>
      </w:r>
      <w:r>
        <w:rPr>
          <w:spacing w:val="-4"/>
        </w:rPr>
        <w:t xml:space="preserve"> </w:t>
      </w:r>
      <w:r>
        <w:t>вещества</w:t>
      </w:r>
      <w:r>
        <w:rPr>
          <w:spacing w:val="-5"/>
        </w:rPr>
        <w:t xml:space="preserve"> </w:t>
      </w:r>
      <w:r>
        <w:t>в</w:t>
      </w:r>
      <w:r>
        <w:rPr>
          <w:spacing w:val="-3"/>
        </w:rPr>
        <w:t xml:space="preserve"> </w:t>
      </w:r>
      <w:r>
        <w:t>растворе; проводить расчёты по уравнению химической реакции с опорой на алгоритм;</w:t>
      </w:r>
    </w:p>
    <w:p w14:paraId="4DD6EB7F" w14:textId="77777777" w:rsidR="0092341C" w:rsidRDefault="00DB6983" w:rsidP="00452D83">
      <w:pPr>
        <w:pStyle w:val="a4"/>
        <w:spacing w:before="2"/>
        <w:ind w:left="0"/>
        <w:contextualSpacing/>
      </w:pPr>
      <w:r>
        <w:t>следовать правилам пользования химической посудой и лабораторным оборудованием, а также правилам обращения с</w:t>
      </w:r>
      <w:r>
        <w:rPr>
          <w:spacing w:val="-2"/>
        </w:rPr>
        <w:t xml:space="preserve"> </w:t>
      </w:r>
      <w:r>
        <w:t>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14:paraId="491537E9" w14:textId="77777777" w:rsidR="0092341C" w:rsidRDefault="00DB6983" w:rsidP="00452D83">
      <w:pPr>
        <w:pStyle w:val="a4"/>
        <w:spacing w:before="2"/>
        <w:ind w:left="0"/>
        <w:contextualSpacing/>
      </w:pPr>
      <w:r>
        <w:t>проводить реакции, подтверждающие качественный состав различных веществ: распознавать опытным путём хлорид- 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14:paraId="4E0EB824" w14:textId="77777777" w:rsidR="0092341C" w:rsidRDefault="00DB6983" w:rsidP="00452D83">
      <w:pPr>
        <w:pStyle w:val="a4"/>
        <w:spacing w:before="2"/>
        <w:ind w:left="0"/>
        <w:contextualSpacing/>
      </w:pPr>
      <w: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w:t>
      </w:r>
      <w:r>
        <w:rPr>
          <w:spacing w:val="-7"/>
        </w:rPr>
        <w:t xml:space="preserve"> </w:t>
      </w:r>
      <w:r>
        <w:t>свойств</w:t>
      </w:r>
      <w:r>
        <w:rPr>
          <w:spacing w:val="-6"/>
        </w:rPr>
        <w:t xml:space="preserve"> </w:t>
      </w:r>
      <w:r>
        <w:t>веществ</w:t>
      </w:r>
      <w:r>
        <w:rPr>
          <w:spacing w:val="-7"/>
        </w:rPr>
        <w:t xml:space="preserve"> </w:t>
      </w:r>
      <w:r>
        <w:t>и</w:t>
      </w:r>
      <w:r>
        <w:rPr>
          <w:spacing w:val="-7"/>
        </w:rPr>
        <w:t xml:space="preserve"> </w:t>
      </w:r>
      <w:r>
        <w:t>химических</w:t>
      </w:r>
      <w:r>
        <w:rPr>
          <w:spacing w:val="-5"/>
        </w:rPr>
        <w:t xml:space="preserve"> </w:t>
      </w:r>
      <w:r>
        <w:t>реакций;</w:t>
      </w:r>
      <w:r>
        <w:rPr>
          <w:spacing w:val="-7"/>
        </w:rPr>
        <w:t xml:space="preserve"> </w:t>
      </w:r>
      <w:r>
        <w:t>естественно-научные</w:t>
      </w:r>
      <w:r>
        <w:rPr>
          <w:spacing w:val="-8"/>
        </w:rPr>
        <w:t xml:space="preserve"> </w:t>
      </w:r>
      <w:r>
        <w:t>методы</w:t>
      </w:r>
      <w:r>
        <w:rPr>
          <w:spacing w:val="-7"/>
        </w:rPr>
        <w:t xml:space="preserve"> </w:t>
      </w:r>
      <w:r>
        <w:t>познания</w:t>
      </w:r>
      <w:r>
        <w:rPr>
          <w:spacing w:val="-6"/>
        </w:rPr>
        <w:t xml:space="preserve"> </w:t>
      </w:r>
      <w:r>
        <w:t>– наблюдение, измерение, моделирование, эксперимент (реальный и мысленный).</w:t>
      </w:r>
    </w:p>
    <w:p w14:paraId="25BB1665" w14:textId="77777777" w:rsidR="0092341C" w:rsidRDefault="0092341C" w:rsidP="00452D83">
      <w:pPr>
        <w:pStyle w:val="a4"/>
        <w:spacing w:before="2"/>
        <w:ind w:left="0" w:firstLine="0"/>
        <w:contextualSpacing/>
        <w:jc w:val="left"/>
      </w:pPr>
    </w:p>
    <w:p w14:paraId="1556E7F3" w14:textId="77777777" w:rsidR="0092341C" w:rsidRPr="00452D83" w:rsidRDefault="00DB6983" w:rsidP="00B10CA3">
      <w:pPr>
        <w:pStyle w:val="1"/>
        <w:numPr>
          <w:ilvl w:val="2"/>
          <w:numId w:val="84"/>
        </w:numPr>
        <w:tabs>
          <w:tab w:val="left" w:pos="1370"/>
          <w:tab w:val="left" w:pos="1374"/>
        </w:tabs>
        <w:spacing w:before="2" w:line="240" w:lineRule="auto"/>
        <w:ind w:left="0"/>
        <w:contextualSpacing/>
        <w:rPr>
          <w:sz w:val="24"/>
          <w:szCs w:val="24"/>
        </w:rPr>
      </w:pPr>
      <w:r w:rsidRPr="00452D83">
        <w:rPr>
          <w:sz w:val="24"/>
          <w:szCs w:val="24"/>
        </w:rPr>
        <w:t>Рабочая</w:t>
      </w:r>
      <w:r w:rsidRPr="00452D83">
        <w:rPr>
          <w:spacing w:val="-8"/>
          <w:sz w:val="24"/>
          <w:szCs w:val="24"/>
        </w:rPr>
        <w:t xml:space="preserve"> </w:t>
      </w:r>
      <w:r w:rsidRPr="00452D83">
        <w:rPr>
          <w:sz w:val="24"/>
          <w:szCs w:val="24"/>
        </w:rPr>
        <w:t>программа</w:t>
      </w:r>
      <w:r w:rsidRPr="00452D83">
        <w:rPr>
          <w:spacing w:val="-6"/>
          <w:sz w:val="24"/>
          <w:szCs w:val="24"/>
        </w:rPr>
        <w:t xml:space="preserve"> </w:t>
      </w:r>
      <w:r w:rsidRPr="00452D83">
        <w:rPr>
          <w:sz w:val="24"/>
          <w:szCs w:val="24"/>
        </w:rPr>
        <w:t>по</w:t>
      </w:r>
      <w:r w:rsidRPr="00452D83">
        <w:rPr>
          <w:spacing w:val="-6"/>
          <w:sz w:val="24"/>
          <w:szCs w:val="24"/>
        </w:rPr>
        <w:t xml:space="preserve"> </w:t>
      </w:r>
      <w:r w:rsidRPr="00452D83">
        <w:rPr>
          <w:sz w:val="24"/>
          <w:szCs w:val="24"/>
        </w:rPr>
        <w:t>учебному</w:t>
      </w:r>
      <w:r w:rsidRPr="00452D83">
        <w:rPr>
          <w:spacing w:val="-6"/>
          <w:sz w:val="24"/>
          <w:szCs w:val="24"/>
        </w:rPr>
        <w:t xml:space="preserve"> </w:t>
      </w:r>
      <w:r w:rsidRPr="00452D83">
        <w:rPr>
          <w:sz w:val="24"/>
          <w:szCs w:val="24"/>
        </w:rPr>
        <w:t>предмету</w:t>
      </w:r>
      <w:r w:rsidRPr="00452D83">
        <w:rPr>
          <w:spacing w:val="-9"/>
          <w:sz w:val="24"/>
          <w:szCs w:val="24"/>
        </w:rPr>
        <w:t xml:space="preserve"> </w:t>
      </w:r>
      <w:r w:rsidRPr="00452D83">
        <w:rPr>
          <w:sz w:val="24"/>
          <w:szCs w:val="24"/>
        </w:rPr>
        <w:t xml:space="preserve">«Изобразительное </w:t>
      </w:r>
      <w:r w:rsidRPr="00452D83">
        <w:rPr>
          <w:spacing w:val="-2"/>
          <w:sz w:val="24"/>
          <w:szCs w:val="24"/>
        </w:rPr>
        <w:t>искусство»</w:t>
      </w:r>
    </w:p>
    <w:p w14:paraId="420D2527" w14:textId="77777777" w:rsidR="0092341C" w:rsidRDefault="00DB6983" w:rsidP="00452D83">
      <w:pPr>
        <w:pStyle w:val="a4"/>
        <w:spacing w:before="2"/>
        <w:ind w:left="0" w:firstLine="0"/>
        <w:contextualSpacing/>
      </w:pPr>
      <w:r>
        <w:t>ПОЯСНИТЕЛЬНАЯ</w:t>
      </w:r>
      <w:r>
        <w:rPr>
          <w:spacing w:val="-11"/>
        </w:rPr>
        <w:t xml:space="preserve"> </w:t>
      </w:r>
      <w:r>
        <w:rPr>
          <w:spacing w:val="-2"/>
        </w:rPr>
        <w:t>ЗАПИСКА</w:t>
      </w:r>
    </w:p>
    <w:p w14:paraId="0D5714C6" w14:textId="77777777" w:rsidR="0092341C" w:rsidRDefault="0092341C" w:rsidP="00452D83">
      <w:pPr>
        <w:pStyle w:val="a4"/>
        <w:spacing w:before="2"/>
        <w:ind w:left="0" w:firstLine="0"/>
        <w:contextualSpacing/>
        <w:jc w:val="left"/>
      </w:pPr>
    </w:p>
    <w:p w14:paraId="60C4ADF8" w14:textId="77777777" w:rsidR="0092341C" w:rsidRDefault="00DB6983" w:rsidP="00452D83">
      <w:pPr>
        <w:pStyle w:val="a4"/>
        <w:spacing w:before="2"/>
        <w:ind w:left="0"/>
        <w:contextualSpacing/>
      </w:pPr>
      <w:r>
        <w:t>Рабочая программа по изобразительному искусству для обучающихся с задержкой психического развития (далее – ЗПР) на уровне основного общего образования подготовлена</w:t>
      </w:r>
      <w:r>
        <w:rPr>
          <w:spacing w:val="80"/>
        </w:rPr>
        <w:t xml:space="preserve"> </w:t>
      </w:r>
      <w:r>
        <w:t>на</w:t>
      </w:r>
      <w:r>
        <w:rPr>
          <w:spacing w:val="80"/>
        </w:rPr>
        <w:t xml:space="preserve"> </w:t>
      </w:r>
      <w:r>
        <w:t>основе</w:t>
      </w:r>
      <w:r>
        <w:rPr>
          <w:spacing w:val="80"/>
        </w:rPr>
        <w:t xml:space="preserve"> </w:t>
      </w:r>
      <w:r>
        <w:t>Федерального</w:t>
      </w:r>
      <w:r>
        <w:rPr>
          <w:spacing w:val="80"/>
        </w:rPr>
        <w:t xml:space="preserve"> </w:t>
      </w:r>
      <w:r>
        <w:t>государственного</w:t>
      </w:r>
      <w:r>
        <w:rPr>
          <w:spacing w:val="80"/>
        </w:rPr>
        <w:t xml:space="preserve"> </w:t>
      </w:r>
      <w:r>
        <w:t>образовательного</w:t>
      </w:r>
      <w:r>
        <w:rPr>
          <w:spacing w:val="80"/>
        </w:rPr>
        <w:t xml:space="preserve"> </w:t>
      </w:r>
      <w:r>
        <w:t>стандарта</w:t>
      </w:r>
    </w:p>
    <w:p w14:paraId="2C3CF41D" w14:textId="77777777" w:rsidR="0092341C" w:rsidRDefault="00DB6983" w:rsidP="00452D83">
      <w:pPr>
        <w:pStyle w:val="a4"/>
        <w:spacing w:before="2"/>
        <w:ind w:left="0" w:firstLine="0"/>
        <w:contextualSpacing/>
      </w:pPr>
      <w:r>
        <w:t>основного общего образования (Приказ Минпросвещения России от 31.05.2021 г. № 287, зарегистрирован</w:t>
      </w:r>
      <w:r>
        <w:rPr>
          <w:spacing w:val="-4"/>
        </w:rPr>
        <w:t xml:space="preserve"> </w:t>
      </w:r>
      <w:r>
        <w:t>Министерством</w:t>
      </w:r>
      <w:r>
        <w:rPr>
          <w:spacing w:val="-6"/>
        </w:rPr>
        <w:t xml:space="preserve"> </w:t>
      </w:r>
      <w:r>
        <w:t>юстиции</w:t>
      </w:r>
      <w:r>
        <w:rPr>
          <w:spacing w:val="-7"/>
        </w:rPr>
        <w:t xml:space="preserve"> </w:t>
      </w:r>
      <w:r>
        <w:t>Российской</w:t>
      </w:r>
      <w:r>
        <w:rPr>
          <w:spacing w:val="-4"/>
        </w:rPr>
        <w:t xml:space="preserve"> </w:t>
      </w:r>
      <w:r>
        <w:t>Федерации</w:t>
      </w:r>
      <w:r>
        <w:rPr>
          <w:spacing w:val="-4"/>
        </w:rPr>
        <w:t xml:space="preserve"> </w:t>
      </w:r>
      <w:r>
        <w:t>05.07.2021</w:t>
      </w:r>
      <w:r>
        <w:rPr>
          <w:spacing w:val="-5"/>
        </w:rPr>
        <w:t xml:space="preserve"> </w:t>
      </w:r>
      <w:r>
        <w:t>г.,</w:t>
      </w:r>
      <w:r>
        <w:rPr>
          <w:spacing w:val="-5"/>
        </w:rPr>
        <w:t xml:space="preserve"> </w:t>
      </w:r>
      <w:r>
        <w:t>рег.</w:t>
      </w:r>
      <w:r>
        <w:rPr>
          <w:spacing w:val="-7"/>
        </w:rPr>
        <w:t xml:space="preserve"> </w:t>
      </w:r>
      <w:r>
        <w:t>номер 64101) (далее</w:t>
      </w:r>
      <w:r>
        <w:rPr>
          <w:spacing w:val="40"/>
        </w:rPr>
        <w:t xml:space="preserve"> </w:t>
      </w:r>
      <w:r>
        <w:t>–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основного общего образования по предмету «Изобразительное искусство», а также на основе планируемых результатов духовно-нравственного развития, воспитания и социализации обучающихся, представленных в программе воспитания.</w:t>
      </w:r>
    </w:p>
    <w:p w14:paraId="396DD95F" w14:textId="77777777" w:rsidR="0092341C" w:rsidRDefault="0092341C" w:rsidP="00452D83">
      <w:pPr>
        <w:pStyle w:val="a4"/>
        <w:spacing w:before="2"/>
        <w:ind w:left="0" w:firstLine="0"/>
        <w:contextualSpacing/>
        <w:jc w:val="left"/>
      </w:pPr>
    </w:p>
    <w:p w14:paraId="4638ED60" w14:textId="77777777" w:rsidR="0092341C" w:rsidRDefault="00DB6983" w:rsidP="00452D83">
      <w:pPr>
        <w:pStyle w:val="3"/>
        <w:spacing w:before="2" w:line="240" w:lineRule="auto"/>
        <w:ind w:left="0"/>
        <w:contextualSpacing/>
      </w:pPr>
      <w:r>
        <w:t>Общая</w:t>
      </w:r>
      <w:r>
        <w:rPr>
          <w:spacing w:val="-8"/>
        </w:rPr>
        <w:t xml:space="preserve"> </w:t>
      </w:r>
      <w:r>
        <w:t>характеристика</w:t>
      </w:r>
      <w:r>
        <w:rPr>
          <w:spacing w:val="-5"/>
        </w:rPr>
        <w:t xml:space="preserve"> </w:t>
      </w:r>
      <w:r>
        <w:t>учебного</w:t>
      </w:r>
      <w:r>
        <w:rPr>
          <w:spacing w:val="-6"/>
        </w:rPr>
        <w:t xml:space="preserve"> </w:t>
      </w:r>
      <w:r>
        <w:t>предмета</w:t>
      </w:r>
      <w:r>
        <w:rPr>
          <w:spacing w:val="-5"/>
        </w:rPr>
        <w:t xml:space="preserve"> </w:t>
      </w:r>
      <w:r>
        <w:t>«Изобразительное</w:t>
      </w:r>
      <w:r>
        <w:rPr>
          <w:spacing w:val="-6"/>
        </w:rPr>
        <w:t xml:space="preserve"> </w:t>
      </w:r>
      <w:r>
        <w:rPr>
          <w:spacing w:val="-2"/>
        </w:rPr>
        <w:t>искусство»</w:t>
      </w:r>
    </w:p>
    <w:p w14:paraId="10F749E1" w14:textId="77777777" w:rsidR="0092341C" w:rsidRDefault="00DB6983" w:rsidP="00452D83">
      <w:pPr>
        <w:pStyle w:val="a4"/>
        <w:spacing w:before="2"/>
        <w:ind w:left="0"/>
        <w:contextualSpacing/>
      </w:pPr>
      <w:r>
        <w:t>Основное содержание учебного предмета «Изобразительное искусство», в рамках адаптированной основной образовательной программы основного общего образования обучающихся с ЗПР,</w:t>
      </w:r>
      <w:r>
        <w:rPr>
          <w:spacing w:val="-1"/>
        </w:rPr>
        <w:t xml:space="preserve"> </w:t>
      </w:r>
      <w:r>
        <w:t>направлено на приобщение обучающихся к искусству</w:t>
      </w:r>
      <w:r>
        <w:rPr>
          <w:spacing w:val="-6"/>
        </w:rPr>
        <w:t xml:space="preserve"> </w:t>
      </w:r>
      <w:r>
        <w:t>как духовному опыту поколений, овладение способами художественной деятельности, развитие индивидуальности, дарования и творческих способностей. В рамках курса обучающиеся с ЗПР получают представление об изобразительном искусстве как целостном явлении.</w:t>
      </w:r>
    </w:p>
    <w:p w14:paraId="79D9F395" w14:textId="77777777" w:rsidR="0092341C" w:rsidRDefault="00DB6983" w:rsidP="00452D83">
      <w:pPr>
        <w:pStyle w:val="a4"/>
        <w:spacing w:before="2"/>
        <w:ind w:left="0"/>
        <w:contextualSpacing/>
      </w:pPr>
      <w:r>
        <w:t>Содержание образования по предмету предусматривает два вида деятельности обучающихся: восприятие произведений искусства и собственную художественно- творческую деятельность. Это дает возможность показать единство и взаимодействие</w:t>
      </w:r>
      <w:r>
        <w:rPr>
          <w:spacing w:val="40"/>
        </w:rPr>
        <w:t xml:space="preserve"> </w:t>
      </w:r>
      <w:r>
        <w:t>двух сторон жизни человека в искусстве, раскрыть характер диалога</w:t>
      </w:r>
      <w:r>
        <w:rPr>
          <w:spacing w:val="-1"/>
        </w:rPr>
        <w:t xml:space="preserve"> </w:t>
      </w:r>
      <w:r>
        <w:t>между</w:t>
      </w:r>
      <w:r>
        <w:rPr>
          <w:spacing w:val="-5"/>
        </w:rPr>
        <w:t xml:space="preserve"> </w:t>
      </w:r>
      <w:r>
        <w:t>художником и зрителем, избежать преимущественно информационного подхода</w:t>
      </w:r>
      <w:r>
        <w:rPr>
          <w:spacing w:val="-1"/>
        </w:rPr>
        <w:t xml:space="preserve"> </w:t>
      </w:r>
      <w:r>
        <w:t>к</w:t>
      </w:r>
      <w:r>
        <w:rPr>
          <w:spacing w:val="-2"/>
        </w:rPr>
        <w:t xml:space="preserve"> </w:t>
      </w:r>
      <w:r>
        <w:t>изложению материала. При этом учитывается собственный эмоциональный опыт общения обучающегося с произведениями искусства, что позволяет вывести на передний план деятельностное освоение изобразительного искусства.</w:t>
      </w:r>
    </w:p>
    <w:p w14:paraId="396299D5" w14:textId="77777777" w:rsidR="0092341C" w:rsidRDefault="00DB6983" w:rsidP="00452D83">
      <w:pPr>
        <w:pStyle w:val="a4"/>
        <w:spacing w:before="2"/>
        <w:ind w:left="0"/>
        <w:contextualSpacing/>
      </w:pPr>
      <w:r>
        <w:t>Художественная деятельность обучающихся на уроках находит разнообразные формы выражения: изображение на плоскости и в объёме; декоративная и конструктивная работа; восприятие явлений действительности и произведений искусства; обсуждение работ товарищей, результатов коллективного творчества и индивидуальной работы на уроках; изучение художественного наследия; подбор иллюстративного материала к изучаемым темам; прослушивание музыкальных и литературных произведений</w:t>
      </w:r>
      <w:r>
        <w:rPr>
          <w:spacing w:val="40"/>
        </w:rPr>
        <w:t xml:space="preserve"> </w:t>
      </w:r>
      <w:r>
        <w:t>(народных, классических, современных). Наряду с основной формой организации учебного процесса – уроком – проводятся экскурсии в музеи; используются видеоматериалы о художественных музеях и картинных галереях.</w:t>
      </w:r>
    </w:p>
    <w:p w14:paraId="16B46037" w14:textId="77777777" w:rsidR="0092341C" w:rsidRDefault="00DB6983" w:rsidP="00452D83">
      <w:pPr>
        <w:pStyle w:val="a4"/>
        <w:spacing w:before="2"/>
        <w:ind w:left="0"/>
        <w:contextualSpacing/>
      </w:pPr>
      <w:r>
        <w:t>Основой реализации содержания учебного предмета «Изобразительное искусство» является реализация деятельностного подхода, что позволяет для обучающихся с ЗПР:</w:t>
      </w:r>
    </w:p>
    <w:p w14:paraId="20DBDDAC" w14:textId="77777777" w:rsidR="0092341C" w:rsidRDefault="00DB6983" w:rsidP="00B10CA3">
      <w:pPr>
        <w:pStyle w:val="a8"/>
        <w:numPr>
          <w:ilvl w:val="0"/>
          <w:numId w:val="80"/>
        </w:numPr>
        <w:tabs>
          <w:tab w:val="left" w:pos="1289"/>
        </w:tabs>
        <w:spacing w:before="2"/>
        <w:ind w:left="0" w:hanging="280"/>
        <w:contextualSpacing/>
        <w:rPr>
          <w:sz w:val="24"/>
        </w:rPr>
      </w:pPr>
      <w:r>
        <w:rPr>
          <w:sz w:val="24"/>
        </w:rPr>
        <w:t>придавать</w:t>
      </w:r>
      <w:r>
        <w:rPr>
          <w:spacing w:val="-13"/>
          <w:sz w:val="24"/>
        </w:rPr>
        <w:t xml:space="preserve"> </w:t>
      </w:r>
      <w:r>
        <w:rPr>
          <w:sz w:val="24"/>
        </w:rPr>
        <w:t>результатам</w:t>
      </w:r>
      <w:r>
        <w:rPr>
          <w:spacing w:val="-9"/>
          <w:sz w:val="24"/>
        </w:rPr>
        <w:t xml:space="preserve"> </w:t>
      </w:r>
      <w:r>
        <w:rPr>
          <w:sz w:val="24"/>
        </w:rPr>
        <w:t>образования</w:t>
      </w:r>
      <w:r>
        <w:rPr>
          <w:spacing w:val="-10"/>
          <w:sz w:val="24"/>
        </w:rPr>
        <w:t xml:space="preserve"> </w:t>
      </w:r>
      <w:r>
        <w:rPr>
          <w:sz w:val="24"/>
        </w:rPr>
        <w:t>социально</w:t>
      </w:r>
      <w:r>
        <w:rPr>
          <w:spacing w:val="-12"/>
          <w:sz w:val="24"/>
        </w:rPr>
        <w:t xml:space="preserve"> </w:t>
      </w:r>
      <w:r>
        <w:rPr>
          <w:sz w:val="24"/>
        </w:rPr>
        <w:t>и</w:t>
      </w:r>
      <w:r>
        <w:rPr>
          <w:spacing w:val="-10"/>
          <w:sz w:val="24"/>
        </w:rPr>
        <w:t xml:space="preserve"> </w:t>
      </w:r>
      <w:r>
        <w:rPr>
          <w:sz w:val="24"/>
        </w:rPr>
        <w:t>личностно</w:t>
      </w:r>
      <w:r>
        <w:rPr>
          <w:spacing w:val="-13"/>
          <w:sz w:val="24"/>
        </w:rPr>
        <w:t xml:space="preserve"> </w:t>
      </w:r>
      <w:r>
        <w:rPr>
          <w:sz w:val="24"/>
        </w:rPr>
        <w:t>значимый</w:t>
      </w:r>
      <w:r>
        <w:rPr>
          <w:spacing w:val="-11"/>
          <w:sz w:val="24"/>
        </w:rPr>
        <w:t xml:space="preserve"> </w:t>
      </w:r>
      <w:r>
        <w:rPr>
          <w:spacing w:val="-2"/>
          <w:sz w:val="24"/>
        </w:rPr>
        <w:t>характер;</w:t>
      </w:r>
    </w:p>
    <w:p w14:paraId="2DD3D219" w14:textId="77777777" w:rsidR="0092341C" w:rsidRDefault="00DB6983" w:rsidP="00B10CA3">
      <w:pPr>
        <w:pStyle w:val="a8"/>
        <w:numPr>
          <w:ilvl w:val="0"/>
          <w:numId w:val="80"/>
        </w:numPr>
        <w:tabs>
          <w:tab w:val="left" w:pos="1290"/>
        </w:tabs>
        <w:spacing w:before="2"/>
        <w:ind w:left="0"/>
        <w:contextualSpacing/>
        <w:rPr>
          <w:sz w:val="24"/>
        </w:rPr>
      </w:pPr>
      <w:r>
        <w:rPr>
          <w:sz w:val="24"/>
        </w:rPr>
        <w:t xml:space="preserve">прочно усваивать учащимися знания и опыт разнообразной деятельности, возможность их самостоятельного продвижения в изучаемых образовательных </w:t>
      </w:r>
      <w:r>
        <w:rPr>
          <w:spacing w:val="-2"/>
          <w:sz w:val="24"/>
        </w:rPr>
        <w:t>областях;</w:t>
      </w:r>
    </w:p>
    <w:p w14:paraId="322FCEEB" w14:textId="77777777" w:rsidR="0092341C" w:rsidRDefault="00DB6983" w:rsidP="00B10CA3">
      <w:pPr>
        <w:pStyle w:val="a8"/>
        <w:numPr>
          <w:ilvl w:val="0"/>
          <w:numId w:val="80"/>
        </w:numPr>
        <w:tabs>
          <w:tab w:val="left" w:pos="1290"/>
        </w:tabs>
        <w:spacing w:before="2"/>
        <w:ind w:left="0"/>
        <w:contextualSpacing/>
        <w:rPr>
          <w:sz w:val="24"/>
        </w:rPr>
      </w:pPr>
      <w:r>
        <w:rPr>
          <w:sz w:val="24"/>
        </w:rPr>
        <w:t>существенно повышать мотивацию и интерес к учению, приобретению нового опыта деятельности и поведения;</w:t>
      </w:r>
    </w:p>
    <w:p w14:paraId="6F21CBEF" w14:textId="77777777" w:rsidR="0092341C" w:rsidRDefault="00DB6983" w:rsidP="00B10CA3">
      <w:pPr>
        <w:pStyle w:val="a8"/>
        <w:numPr>
          <w:ilvl w:val="0"/>
          <w:numId w:val="80"/>
        </w:numPr>
        <w:tabs>
          <w:tab w:val="left" w:pos="1290"/>
        </w:tabs>
        <w:spacing w:before="2"/>
        <w:ind w:left="0"/>
        <w:contextualSpacing/>
        <w:rPr>
          <w:sz w:val="24"/>
        </w:rPr>
      </w:pPr>
      <w:r>
        <w:rPr>
          <w:sz w:val="24"/>
        </w:rPr>
        <w:t>обеспечивать условия для общекультурного и личностного развития на основе формирования универсальных учебных действий, которые обеспечивают не только успешное усвоение ими системы научных знаний, умений и навыков (академических результатов), но и жизненной компетенции, составляющей основу социальной успешности.</w:t>
      </w:r>
    </w:p>
    <w:p w14:paraId="62516438" w14:textId="77777777" w:rsidR="0092341C" w:rsidRDefault="00DB6983" w:rsidP="00452D83">
      <w:pPr>
        <w:pStyle w:val="3"/>
        <w:spacing w:before="2" w:line="240" w:lineRule="auto"/>
        <w:ind w:left="0"/>
        <w:contextualSpacing/>
      </w:pPr>
      <w:r>
        <w:t>Цели</w:t>
      </w:r>
      <w:r>
        <w:rPr>
          <w:spacing w:val="-4"/>
        </w:rPr>
        <w:t xml:space="preserve"> </w:t>
      </w:r>
      <w:r>
        <w:t>и</w:t>
      </w:r>
      <w:r>
        <w:rPr>
          <w:spacing w:val="-3"/>
        </w:rPr>
        <w:t xml:space="preserve"> </w:t>
      </w:r>
      <w:r>
        <w:t>задачи</w:t>
      </w:r>
      <w:r>
        <w:rPr>
          <w:spacing w:val="-4"/>
        </w:rPr>
        <w:t xml:space="preserve"> </w:t>
      </w:r>
      <w:r>
        <w:t>изучения</w:t>
      </w:r>
      <w:r>
        <w:rPr>
          <w:spacing w:val="-4"/>
        </w:rPr>
        <w:t xml:space="preserve"> </w:t>
      </w:r>
      <w:r>
        <w:t>учебного</w:t>
      </w:r>
      <w:r>
        <w:rPr>
          <w:spacing w:val="-3"/>
        </w:rPr>
        <w:t xml:space="preserve"> </w:t>
      </w:r>
      <w:r>
        <w:t>предмета</w:t>
      </w:r>
      <w:r>
        <w:rPr>
          <w:spacing w:val="-6"/>
        </w:rPr>
        <w:t xml:space="preserve"> </w:t>
      </w:r>
      <w:r>
        <w:t>«Изобразительное</w:t>
      </w:r>
      <w:r>
        <w:rPr>
          <w:spacing w:val="-4"/>
        </w:rPr>
        <w:t xml:space="preserve"> </w:t>
      </w:r>
      <w:r>
        <w:rPr>
          <w:spacing w:val="-2"/>
        </w:rPr>
        <w:t>искусство»</w:t>
      </w:r>
    </w:p>
    <w:p w14:paraId="677EA5A9" w14:textId="77777777" w:rsidR="0092341C" w:rsidRDefault="00DB6983" w:rsidP="00452D83">
      <w:pPr>
        <w:pStyle w:val="a4"/>
        <w:spacing w:before="2"/>
        <w:ind w:left="0"/>
        <w:contextualSpacing/>
      </w:pPr>
      <w:r>
        <w:t>Особенности психического развития обучающихся с ЗПР обусловливают дополнительные коррекционные цели и задачи учебного предмета «Изобразительное искусство», направленные</w:t>
      </w:r>
      <w:r>
        <w:rPr>
          <w:spacing w:val="-2"/>
        </w:rPr>
        <w:t xml:space="preserve"> </w:t>
      </w:r>
      <w:r>
        <w:t>на социально-эмоциональное</w:t>
      </w:r>
      <w:r>
        <w:rPr>
          <w:spacing w:val="-2"/>
        </w:rPr>
        <w:t xml:space="preserve"> </w:t>
      </w:r>
      <w:r>
        <w:t>развитие,</w:t>
      </w:r>
      <w:r>
        <w:rPr>
          <w:spacing w:val="-1"/>
        </w:rPr>
        <w:t xml:space="preserve"> </w:t>
      </w:r>
      <w:r>
        <w:t>развитие</w:t>
      </w:r>
      <w:r>
        <w:rPr>
          <w:spacing w:val="-2"/>
        </w:rPr>
        <w:t xml:space="preserve"> </w:t>
      </w:r>
      <w:r>
        <w:t>мыслительной</w:t>
      </w:r>
    </w:p>
    <w:p w14:paraId="05B6925A" w14:textId="77777777" w:rsidR="0092341C" w:rsidRDefault="00DB6983" w:rsidP="00452D83">
      <w:pPr>
        <w:pStyle w:val="a4"/>
        <w:spacing w:before="2"/>
        <w:ind w:left="0" w:firstLine="0"/>
        <w:contextualSpacing/>
      </w:pPr>
      <w:r>
        <w:t>и речевой деятельности, стимулирование познавательной активности, повышение коммуникативной компетентности в разных социальных условиях.</w:t>
      </w:r>
    </w:p>
    <w:p w14:paraId="4819433D" w14:textId="77777777" w:rsidR="0092341C" w:rsidRDefault="00DB6983" w:rsidP="00452D83">
      <w:pPr>
        <w:pStyle w:val="a4"/>
        <w:spacing w:before="2"/>
        <w:ind w:left="0"/>
        <w:contextualSpacing/>
      </w:pPr>
      <w:r>
        <w:rPr>
          <w:i/>
        </w:rPr>
        <w:t xml:space="preserve">Цель: </w:t>
      </w:r>
      <w:r>
        <w:t>развитие визуально-пространственного мышления обучающихся с ЗПР как формы эмоционально-ценностного, эстетического освоения мира, как формы самовыражения и ориентации в художественном и нравственном пространстве культуры.</w:t>
      </w:r>
    </w:p>
    <w:p w14:paraId="0C355782" w14:textId="77777777" w:rsidR="0092341C" w:rsidRDefault="00DB6983" w:rsidP="00452D83">
      <w:pPr>
        <w:spacing w:before="2"/>
        <w:contextualSpacing/>
        <w:rPr>
          <w:i/>
          <w:sz w:val="24"/>
        </w:rPr>
      </w:pPr>
      <w:r>
        <w:rPr>
          <w:i/>
          <w:spacing w:val="-2"/>
          <w:sz w:val="24"/>
        </w:rPr>
        <w:t>Задачи:</w:t>
      </w:r>
    </w:p>
    <w:p w14:paraId="756AD05E" w14:textId="77777777" w:rsidR="0092341C" w:rsidRDefault="00DB6983" w:rsidP="00B10CA3">
      <w:pPr>
        <w:pStyle w:val="a8"/>
        <w:numPr>
          <w:ilvl w:val="0"/>
          <w:numId w:val="80"/>
        </w:numPr>
        <w:tabs>
          <w:tab w:val="left" w:pos="1290"/>
        </w:tabs>
        <w:spacing w:before="2"/>
        <w:ind w:left="0"/>
        <w:contextualSpacing/>
        <w:rPr>
          <w:sz w:val="24"/>
        </w:rPr>
      </w:pPr>
      <w:r>
        <w:rPr>
          <w:sz w:val="24"/>
        </w:rPr>
        <w:t>формирование опыта смыслового и эмоционально ценностного восприятия визуального образа реальности и произведений искусства;</w:t>
      </w:r>
    </w:p>
    <w:p w14:paraId="1DC8A48E" w14:textId="77777777" w:rsidR="0092341C" w:rsidRDefault="00DB6983" w:rsidP="00B10CA3">
      <w:pPr>
        <w:pStyle w:val="a8"/>
        <w:numPr>
          <w:ilvl w:val="0"/>
          <w:numId w:val="80"/>
        </w:numPr>
        <w:tabs>
          <w:tab w:val="left" w:pos="1290"/>
        </w:tabs>
        <w:spacing w:before="2"/>
        <w:ind w:left="0"/>
        <w:contextualSpacing/>
        <w:rPr>
          <w:sz w:val="24"/>
        </w:rPr>
      </w:pPr>
      <w:r>
        <w:rPr>
          <w:sz w:val="24"/>
        </w:rPr>
        <w:t>освоение художественной культуры как формы материального выражения в пространственных формах духовных ценностей;</w:t>
      </w:r>
    </w:p>
    <w:p w14:paraId="355D9F8C" w14:textId="77777777" w:rsidR="0092341C" w:rsidRDefault="00DB6983" w:rsidP="00B10CA3">
      <w:pPr>
        <w:pStyle w:val="a8"/>
        <w:numPr>
          <w:ilvl w:val="0"/>
          <w:numId w:val="80"/>
        </w:numPr>
        <w:tabs>
          <w:tab w:val="left" w:pos="1290"/>
        </w:tabs>
        <w:spacing w:before="2"/>
        <w:ind w:left="0"/>
        <w:contextualSpacing/>
        <w:rPr>
          <w:sz w:val="24"/>
        </w:rPr>
      </w:pPr>
      <w:r>
        <w:rPr>
          <w:sz w:val="24"/>
        </w:rPr>
        <w:t>формирование понимания эмоционального и ценностного смысла визуально пространственной формы;</w:t>
      </w:r>
    </w:p>
    <w:p w14:paraId="63BE8E08" w14:textId="77777777" w:rsidR="0092341C" w:rsidRDefault="00DB6983" w:rsidP="00B10CA3">
      <w:pPr>
        <w:pStyle w:val="a8"/>
        <w:numPr>
          <w:ilvl w:val="0"/>
          <w:numId w:val="80"/>
        </w:numPr>
        <w:tabs>
          <w:tab w:val="left" w:pos="1290"/>
        </w:tabs>
        <w:spacing w:before="2"/>
        <w:ind w:left="0"/>
        <w:contextualSpacing/>
        <w:rPr>
          <w:sz w:val="24"/>
        </w:rPr>
      </w:pPr>
      <w:r>
        <w:rPr>
          <w:sz w:val="24"/>
        </w:rPr>
        <w:t>развитие творческого опыта как формирование способности к самостоятельным действиям в ситуации неопределённости;</w:t>
      </w:r>
    </w:p>
    <w:p w14:paraId="205BB062" w14:textId="77777777" w:rsidR="0092341C" w:rsidRDefault="00DB6983" w:rsidP="00B10CA3">
      <w:pPr>
        <w:pStyle w:val="a8"/>
        <w:numPr>
          <w:ilvl w:val="0"/>
          <w:numId w:val="80"/>
        </w:numPr>
        <w:tabs>
          <w:tab w:val="left" w:pos="1290"/>
        </w:tabs>
        <w:spacing w:before="2"/>
        <w:ind w:left="0"/>
        <w:contextualSpacing/>
        <w:rPr>
          <w:sz w:val="24"/>
        </w:rPr>
      </w:pPr>
      <w:r>
        <w:rPr>
          <w:sz w:val="24"/>
        </w:rPr>
        <w:t>формирование</w:t>
      </w:r>
      <w:r>
        <w:rPr>
          <w:spacing w:val="-3"/>
          <w:sz w:val="24"/>
        </w:rPr>
        <w:t xml:space="preserve"> </w:t>
      </w:r>
      <w:r>
        <w:rPr>
          <w:sz w:val="24"/>
        </w:rPr>
        <w:t>активного,</w:t>
      </w:r>
      <w:r>
        <w:rPr>
          <w:spacing w:val="-2"/>
          <w:sz w:val="24"/>
        </w:rPr>
        <w:t xml:space="preserve"> </w:t>
      </w:r>
      <w:r>
        <w:rPr>
          <w:sz w:val="24"/>
        </w:rPr>
        <w:t>заинтересованного</w:t>
      </w:r>
      <w:r>
        <w:rPr>
          <w:spacing w:val="-3"/>
          <w:sz w:val="24"/>
        </w:rPr>
        <w:t xml:space="preserve"> </w:t>
      </w:r>
      <w:r>
        <w:rPr>
          <w:sz w:val="24"/>
        </w:rPr>
        <w:t>отношения</w:t>
      </w:r>
      <w:r>
        <w:rPr>
          <w:spacing w:val="-2"/>
          <w:sz w:val="24"/>
        </w:rPr>
        <w:t xml:space="preserve"> </w:t>
      </w:r>
      <w:r>
        <w:rPr>
          <w:sz w:val="24"/>
        </w:rPr>
        <w:t>к</w:t>
      </w:r>
      <w:r>
        <w:rPr>
          <w:spacing w:val="-3"/>
          <w:sz w:val="24"/>
        </w:rPr>
        <w:t xml:space="preserve"> </w:t>
      </w:r>
      <w:r>
        <w:rPr>
          <w:sz w:val="24"/>
        </w:rPr>
        <w:t>традициям</w:t>
      </w:r>
      <w:r>
        <w:rPr>
          <w:spacing w:val="-2"/>
          <w:sz w:val="24"/>
        </w:rPr>
        <w:t xml:space="preserve"> </w:t>
      </w:r>
      <w:r>
        <w:rPr>
          <w:sz w:val="24"/>
        </w:rPr>
        <w:t>культуры</w:t>
      </w:r>
      <w:r>
        <w:rPr>
          <w:spacing w:val="-2"/>
          <w:sz w:val="24"/>
        </w:rPr>
        <w:t xml:space="preserve"> </w:t>
      </w:r>
      <w:r>
        <w:rPr>
          <w:sz w:val="24"/>
        </w:rPr>
        <w:t>как к смысловой, эстетической и личностно значимой ценности;</w:t>
      </w:r>
    </w:p>
    <w:p w14:paraId="788A7385" w14:textId="77777777" w:rsidR="0092341C" w:rsidRDefault="00DB6983" w:rsidP="00B10CA3">
      <w:pPr>
        <w:pStyle w:val="a8"/>
        <w:numPr>
          <w:ilvl w:val="0"/>
          <w:numId w:val="80"/>
        </w:numPr>
        <w:tabs>
          <w:tab w:val="left" w:pos="1290"/>
        </w:tabs>
        <w:spacing w:before="2"/>
        <w:ind w:left="0"/>
        <w:contextualSpacing/>
        <w:rPr>
          <w:sz w:val="24"/>
        </w:rPr>
      </w:pPr>
      <w:r>
        <w:rPr>
          <w:sz w:val="24"/>
        </w:rPr>
        <w:t>воспитание уважения к истории культуры своего Отечества, выраженной в её архитектуре, изобразительном искусстве, в национальных образах предметно- материальной и пространственной среды и в понимании красоты человека;</w:t>
      </w:r>
    </w:p>
    <w:p w14:paraId="727E9FF0" w14:textId="77777777" w:rsidR="0092341C" w:rsidRDefault="00DB6983" w:rsidP="00B10CA3">
      <w:pPr>
        <w:pStyle w:val="a8"/>
        <w:numPr>
          <w:ilvl w:val="0"/>
          <w:numId w:val="80"/>
        </w:numPr>
        <w:tabs>
          <w:tab w:val="left" w:pos="1290"/>
        </w:tabs>
        <w:spacing w:before="2"/>
        <w:ind w:left="0"/>
        <w:contextualSpacing/>
        <w:rPr>
          <w:sz w:val="24"/>
        </w:rPr>
      </w:pPr>
      <w:r>
        <w:rPr>
          <w:sz w:val="24"/>
        </w:rPr>
        <w:t xml:space="preserve">развитие способности ориентироваться в мире современной художественной </w:t>
      </w:r>
      <w:r>
        <w:rPr>
          <w:spacing w:val="-2"/>
          <w:sz w:val="24"/>
        </w:rPr>
        <w:t>культуры;</w:t>
      </w:r>
    </w:p>
    <w:p w14:paraId="7ECAA64E" w14:textId="77777777" w:rsidR="0092341C" w:rsidRDefault="00DB6983" w:rsidP="00B10CA3">
      <w:pPr>
        <w:pStyle w:val="a8"/>
        <w:numPr>
          <w:ilvl w:val="0"/>
          <w:numId w:val="80"/>
        </w:numPr>
        <w:tabs>
          <w:tab w:val="left" w:pos="1290"/>
        </w:tabs>
        <w:spacing w:before="2"/>
        <w:ind w:left="0"/>
        <w:contextualSpacing/>
        <w:rPr>
          <w:sz w:val="24"/>
        </w:rPr>
      </w:pPr>
      <w:r>
        <w:rPr>
          <w:sz w:val="24"/>
        </w:rPr>
        <w:t>овладение средствами художественного изображения как способом развития умения видеть реальный мир, как способностью к анализу и структурированию визуального образа на основе его эмоционально-нравственной оценки;</w:t>
      </w:r>
    </w:p>
    <w:p w14:paraId="3F5B02BC" w14:textId="77777777" w:rsidR="0092341C" w:rsidRDefault="00DB6983" w:rsidP="00B10CA3">
      <w:pPr>
        <w:pStyle w:val="a8"/>
        <w:numPr>
          <w:ilvl w:val="0"/>
          <w:numId w:val="80"/>
        </w:numPr>
        <w:tabs>
          <w:tab w:val="left" w:pos="1290"/>
        </w:tabs>
        <w:spacing w:before="2"/>
        <w:ind w:left="0"/>
        <w:contextualSpacing/>
        <w:rPr>
          <w:sz w:val="24"/>
        </w:rPr>
      </w:pPr>
      <w:r>
        <w:rPr>
          <w:sz w:val="24"/>
        </w:rPr>
        <w:t>овладение</w:t>
      </w:r>
      <w:r>
        <w:rPr>
          <w:spacing w:val="-7"/>
          <w:sz w:val="24"/>
        </w:rPr>
        <w:t xml:space="preserve"> </w:t>
      </w:r>
      <w:r>
        <w:rPr>
          <w:sz w:val="24"/>
        </w:rPr>
        <w:t>основами</w:t>
      </w:r>
      <w:r>
        <w:rPr>
          <w:spacing w:val="-6"/>
          <w:sz w:val="24"/>
        </w:rPr>
        <w:t xml:space="preserve"> </w:t>
      </w:r>
      <w:r>
        <w:rPr>
          <w:sz w:val="24"/>
        </w:rPr>
        <w:t>культуры</w:t>
      </w:r>
      <w:r>
        <w:rPr>
          <w:spacing w:val="-7"/>
          <w:sz w:val="24"/>
        </w:rPr>
        <w:t xml:space="preserve"> </w:t>
      </w:r>
      <w:r>
        <w:rPr>
          <w:sz w:val="24"/>
        </w:rPr>
        <w:t>практической</w:t>
      </w:r>
      <w:r>
        <w:rPr>
          <w:spacing w:val="-6"/>
          <w:sz w:val="24"/>
        </w:rPr>
        <w:t xml:space="preserve"> </w:t>
      </w:r>
      <w:r>
        <w:rPr>
          <w:sz w:val="24"/>
        </w:rPr>
        <w:t>работы</w:t>
      </w:r>
      <w:r>
        <w:rPr>
          <w:spacing w:val="-7"/>
          <w:sz w:val="24"/>
        </w:rPr>
        <w:t xml:space="preserve"> </w:t>
      </w:r>
      <w:r>
        <w:rPr>
          <w:sz w:val="24"/>
        </w:rPr>
        <w:t>различными</w:t>
      </w:r>
      <w:r>
        <w:rPr>
          <w:spacing w:val="-7"/>
          <w:sz w:val="24"/>
        </w:rPr>
        <w:t xml:space="preserve"> </w:t>
      </w:r>
      <w:r>
        <w:rPr>
          <w:sz w:val="24"/>
        </w:rPr>
        <w:t>художественными материалами и инструментами для эстетической организации и оформления школьной, бытовой и производственной среды.</w:t>
      </w:r>
    </w:p>
    <w:p w14:paraId="2184BEA4" w14:textId="77777777" w:rsidR="0092341C" w:rsidRDefault="0092341C" w:rsidP="00452D83">
      <w:pPr>
        <w:pStyle w:val="a4"/>
        <w:spacing w:before="2"/>
        <w:ind w:left="0" w:firstLine="0"/>
        <w:contextualSpacing/>
        <w:jc w:val="left"/>
      </w:pPr>
    </w:p>
    <w:p w14:paraId="7C9252F8" w14:textId="77777777" w:rsidR="0092341C" w:rsidRDefault="00DB6983" w:rsidP="00452D83">
      <w:pPr>
        <w:pStyle w:val="3"/>
        <w:spacing w:before="2" w:line="240" w:lineRule="auto"/>
        <w:ind w:left="0" w:firstLine="707"/>
        <w:contextualSpacing/>
      </w:pPr>
      <w:r>
        <w:t xml:space="preserve">Особенности отбора и адаптации учебного материала по изобразительному </w:t>
      </w:r>
      <w:r>
        <w:rPr>
          <w:spacing w:val="-2"/>
        </w:rPr>
        <w:t>искусству</w:t>
      </w:r>
    </w:p>
    <w:p w14:paraId="1485F98B" w14:textId="77777777" w:rsidR="0092341C" w:rsidRDefault="00DB6983" w:rsidP="00452D83">
      <w:pPr>
        <w:pStyle w:val="a4"/>
        <w:spacing w:before="2"/>
        <w:ind w:left="0"/>
        <w:contextualSpacing/>
      </w:pPr>
      <w:r>
        <w:t>Содержание по предмету «Изобразительное искусство» рассчитано на обучающихся с ЗПР 5–7-х классов и адаптировано для обучения данной категории обучающихся с учетом особенностей их психофизического развития, индивидуальных возможностей и особых образовательных потребностей. В</w:t>
      </w:r>
      <w:r>
        <w:rPr>
          <w:spacing w:val="-1"/>
        </w:rPr>
        <w:t xml:space="preserve"> </w:t>
      </w:r>
      <w:r>
        <w:t>этом возрасте у</w:t>
      </w:r>
      <w:r>
        <w:rPr>
          <w:spacing w:val="-3"/>
        </w:rPr>
        <w:t xml:space="preserve"> </w:t>
      </w:r>
      <w:r>
        <w:t>обучающихся с ЗПР продолжают наблюдаться некоторые особенности в развитии двигательной сферы, нарушения произвольной регуляции движений, недостаточная четкость и координированность непроизвольных движений, трудности переключения и автоматизации. Это приводит к затруднениям при выполнении практических работ, в связи с чем педагогу необходимо снижать требования при оценивании качества выполнения</w:t>
      </w:r>
      <w:r>
        <w:rPr>
          <w:spacing w:val="-2"/>
        </w:rPr>
        <w:t xml:space="preserve"> </w:t>
      </w:r>
      <w:r>
        <w:t>самостоятельных работ,</w:t>
      </w:r>
      <w:r>
        <w:rPr>
          <w:spacing w:val="-2"/>
        </w:rPr>
        <w:t xml:space="preserve"> </w:t>
      </w:r>
      <w:r>
        <w:t>предлагать ученикам</w:t>
      </w:r>
      <w:r>
        <w:rPr>
          <w:spacing w:val="-2"/>
        </w:rPr>
        <w:t xml:space="preserve"> </w:t>
      </w:r>
      <w:r>
        <w:t>больше</w:t>
      </w:r>
      <w:r>
        <w:rPr>
          <w:spacing w:val="-2"/>
        </w:rPr>
        <w:t xml:space="preserve"> </w:t>
      </w:r>
      <w:r>
        <w:t>времени</w:t>
      </w:r>
      <w:r>
        <w:rPr>
          <w:spacing w:val="-1"/>
        </w:rPr>
        <w:t xml:space="preserve"> </w:t>
      </w:r>
      <w:r>
        <w:t>на</w:t>
      </w:r>
      <w:r>
        <w:rPr>
          <w:spacing w:val="-2"/>
        </w:rPr>
        <w:t xml:space="preserve"> </w:t>
      </w:r>
      <w:r>
        <w:t>выполнение практической работы. Познавательная деятельность характеризуется сниженным уровнем активности и замедлением переработки информации, обеднен и узок кругозор представлений об окружающем мире и явлениях. Поэтому при отборе произведений искусства, с которыми знакомятся ученики с ЗПР, следует отдавать предпочтение предметам и явлениям из их повседневного окружения, избегать непонятных абстрактных изображений, опираться на личный опыт ученика. Важно сокращать объем теоретических сведений; включать отдельные темы или целые разделы в материалы для обзорного, ознакомительного или факультативного изучения.</w:t>
      </w:r>
    </w:p>
    <w:p w14:paraId="72C3104D" w14:textId="77777777" w:rsidR="0092341C" w:rsidRDefault="0092341C" w:rsidP="00452D83">
      <w:pPr>
        <w:pStyle w:val="a4"/>
        <w:spacing w:before="2"/>
        <w:ind w:left="0" w:firstLine="0"/>
        <w:contextualSpacing/>
        <w:jc w:val="left"/>
      </w:pPr>
    </w:p>
    <w:p w14:paraId="40554CC3" w14:textId="77777777" w:rsidR="0092341C" w:rsidRDefault="00DB6983" w:rsidP="00452D83">
      <w:pPr>
        <w:pStyle w:val="3"/>
        <w:spacing w:before="2" w:line="240" w:lineRule="auto"/>
        <w:ind w:left="0"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«Изобразительное искусство»</w:t>
      </w:r>
    </w:p>
    <w:p w14:paraId="69C288C6" w14:textId="77777777" w:rsidR="0092341C" w:rsidRDefault="00DB6983" w:rsidP="00452D83">
      <w:pPr>
        <w:pStyle w:val="a4"/>
        <w:spacing w:before="2"/>
        <w:ind w:left="0"/>
        <w:contextualSpacing/>
      </w:pPr>
      <w:r>
        <w:t>При работе на уроке следует отдавать предпочтение практическим методам обучения: показу, упражнениям. Выполнение практической работы обязательно должно сопровождаться речевым отчетом ученика о выполненной работе, способствовать развитию речи, умению составлять связное речевое высказывание. Возможно использовать в ходе урока алгоритмы, картинные и письменные планы выполнения работы, перед выполнением практической работы желательным является проведение подробного анализа предстоящей работы, составление плана ее реализации. С целью формирования личностных компетенций у обучающихся с ЗПР следует предусматривать чередование уроков индивидуального практического творчества и уроков коллективной творческой деятельности. Совместная творческая деятельность учит обучающихся договариваться, ставить и решать общие задачи, понимать друг друга, с уважением и интересом относиться к работе товарища, а общий положительный результат дает стимул для дальнейшего творчества и уверенность в своих силах.</w:t>
      </w:r>
    </w:p>
    <w:p w14:paraId="6EF47162" w14:textId="77777777" w:rsidR="0092341C" w:rsidRDefault="00DB6983" w:rsidP="00452D83">
      <w:pPr>
        <w:pStyle w:val="3"/>
        <w:spacing w:before="2" w:line="240" w:lineRule="auto"/>
        <w:ind w:left="0"/>
        <w:contextualSpacing/>
      </w:pPr>
      <w:r>
        <w:t>Место</w:t>
      </w:r>
      <w:r>
        <w:rPr>
          <w:spacing w:val="-6"/>
        </w:rPr>
        <w:t xml:space="preserve"> </w:t>
      </w:r>
      <w:r>
        <w:t>учебного</w:t>
      </w:r>
      <w:r>
        <w:rPr>
          <w:spacing w:val="-4"/>
        </w:rPr>
        <w:t xml:space="preserve"> </w:t>
      </w:r>
      <w:r>
        <w:t>предмета</w:t>
      </w:r>
      <w:r>
        <w:rPr>
          <w:spacing w:val="-4"/>
        </w:rPr>
        <w:t xml:space="preserve"> </w:t>
      </w:r>
      <w:r>
        <w:t>«Изобразительное</w:t>
      </w:r>
      <w:r>
        <w:rPr>
          <w:spacing w:val="-7"/>
        </w:rPr>
        <w:t xml:space="preserve"> </w:t>
      </w:r>
      <w:r>
        <w:t>искусство»</w:t>
      </w:r>
      <w:r>
        <w:rPr>
          <w:spacing w:val="-4"/>
        </w:rPr>
        <w:t xml:space="preserve"> </w:t>
      </w:r>
      <w:r>
        <w:t>в</w:t>
      </w:r>
      <w:r>
        <w:rPr>
          <w:spacing w:val="-4"/>
        </w:rPr>
        <w:t xml:space="preserve"> </w:t>
      </w:r>
      <w:r>
        <w:t>учебном</w:t>
      </w:r>
      <w:r>
        <w:rPr>
          <w:spacing w:val="-4"/>
        </w:rPr>
        <w:t xml:space="preserve"> </w:t>
      </w:r>
      <w:r>
        <w:rPr>
          <w:spacing w:val="-2"/>
        </w:rPr>
        <w:t>плане</w:t>
      </w:r>
    </w:p>
    <w:p w14:paraId="32AEB46A" w14:textId="77777777" w:rsidR="0092341C" w:rsidRDefault="00DB6983" w:rsidP="00452D83">
      <w:pPr>
        <w:pStyle w:val="a4"/>
        <w:spacing w:before="2"/>
        <w:ind w:left="0"/>
        <w:contextualSpacing/>
      </w:pPr>
      <w:r>
        <w:t>В соответствии с Федеральным государственным образовательным стандартом основного общего образования учебный предмет «Изобразительное искусство» входит в предметную область «Искусство». Содержание учебного предмета «Изобразительное искусство»,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w:t>
      </w:r>
      <w:r>
        <w:rPr>
          <w:spacing w:val="63"/>
        </w:rPr>
        <w:t xml:space="preserve"> </w:t>
      </w:r>
      <w:r>
        <w:t>обучающихся</w:t>
      </w:r>
      <w:r>
        <w:rPr>
          <w:spacing w:val="62"/>
        </w:rPr>
        <w:t xml:space="preserve"> </w:t>
      </w:r>
      <w:r>
        <w:t>с</w:t>
      </w:r>
      <w:r>
        <w:rPr>
          <w:spacing w:val="64"/>
        </w:rPr>
        <w:t xml:space="preserve"> </w:t>
      </w:r>
      <w:r>
        <w:t>задержкой</w:t>
      </w:r>
      <w:r>
        <w:rPr>
          <w:spacing w:val="64"/>
        </w:rPr>
        <w:t xml:space="preserve"> </w:t>
      </w:r>
      <w:r>
        <w:t>психического</w:t>
      </w:r>
      <w:r>
        <w:rPr>
          <w:spacing w:val="65"/>
        </w:rPr>
        <w:t xml:space="preserve"> </w:t>
      </w:r>
      <w:r>
        <w:t>развития.</w:t>
      </w:r>
      <w:r>
        <w:rPr>
          <w:spacing w:val="68"/>
        </w:rPr>
        <w:t xml:space="preserve"> </w:t>
      </w:r>
      <w:r>
        <w:t>Содержание</w:t>
      </w:r>
      <w:r>
        <w:rPr>
          <w:spacing w:val="65"/>
        </w:rPr>
        <w:t xml:space="preserve"> </w:t>
      </w:r>
      <w:r>
        <w:rPr>
          <w:spacing w:val="-2"/>
        </w:rPr>
        <w:t>предмета</w:t>
      </w:r>
    </w:p>
    <w:p w14:paraId="734C0B10" w14:textId="77777777" w:rsidR="0092341C" w:rsidRDefault="00DB6983" w:rsidP="00452D83">
      <w:pPr>
        <w:pStyle w:val="a4"/>
        <w:spacing w:before="2"/>
        <w:ind w:left="0" w:firstLine="0"/>
        <w:contextualSpacing/>
      </w:pPr>
      <w:r>
        <w:t>«Изобразительное искусство» структурировано как система тематических модулей. Три модуля входят в учебный план 5–8 классов программы основного общего образования в объеме 1 учебного часа в неделю. Каждый модуль обладает содержательной</w:t>
      </w:r>
      <w:r>
        <w:rPr>
          <w:spacing w:val="80"/>
        </w:rPr>
        <w:t xml:space="preserve"> </w:t>
      </w:r>
      <w:r>
        <w:t>целостностью и организован по восходящему принципу в отношении углубления знаний по ведущей теме и усложнения умений обучающихся с ЗПР.</w:t>
      </w:r>
    </w:p>
    <w:p w14:paraId="47516CBB" w14:textId="77777777" w:rsidR="0092341C" w:rsidRDefault="0092341C" w:rsidP="00452D83">
      <w:pPr>
        <w:pStyle w:val="a4"/>
        <w:spacing w:before="2"/>
        <w:ind w:left="0" w:firstLine="0"/>
        <w:contextualSpacing/>
        <w:jc w:val="left"/>
      </w:pPr>
    </w:p>
    <w:p w14:paraId="19C52EF5" w14:textId="77777777" w:rsidR="0092341C" w:rsidRDefault="00DB6983" w:rsidP="00452D83">
      <w:pPr>
        <w:pStyle w:val="a4"/>
        <w:spacing w:before="2"/>
        <w:ind w:left="0" w:firstLine="0"/>
        <w:contextualSpacing/>
      </w:pPr>
      <w:r>
        <w:t>СОДЕРЖАНИЕ</w:t>
      </w:r>
      <w:r>
        <w:rPr>
          <w:spacing w:val="-7"/>
        </w:rPr>
        <w:t xml:space="preserve"> </w:t>
      </w:r>
      <w:r>
        <w:t>УЧЕБНОГО</w:t>
      </w:r>
      <w:r>
        <w:rPr>
          <w:spacing w:val="-5"/>
        </w:rPr>
        <w:t xml:space="preserve"> </w:t>
      </w:r>
      <w:r>
        <w:rPr>
          <w:spacing w:val="-2"/>
        </w:rPr>
        <w:t>ПРЕДМЕТА</w:t>
      </w:r>
    </w:p>
    <w:p w14:paraId="3CA72B7F" w14:textId="77777777" w:rsidR="0092341C" w:rsidRDefault="00DB6983" w:rsidP="00452D83">
      <w:pPr>
        <w:pStyle w:val="a4"/>
        <w:spacing w:before="2"/>
        <w:ind w:left="0" w:firstLine="0"/>
        <w:contextualSpacing/>
      </w:pPr>
      <w:r>
        <w:t>«ИЗОБРАЗИТЕЛЬНОЕ</w:t>
      </w:r>
      <w:r>
        <w:rPr>
          <w:spacing w:val="-9"/>
        </w:rPr>
        <w:t xml:space="preserve"> </w:t>
      </w:r>
      <w:r>
        <w:rPr>
          <w:spacing w:val="-2"/>
        </w:rPr>
        <w:t>ИСКУССТВО»</w:t>
      </w:r>
    </w:p>
    <w:p w14:paraId="743C6D57" w14:textId="77777777" w:rsidR="0092341C" w:rsidRDefault="0092341C" w:rsidP="00452D83">
      <w:pPr>
        <w:pStyle w:val="a4"/>
        <w:spacing w:before="2"/>
        <w:ind w:left="0" w:firstLine="0"/>
        <w:contextualSpacing/>
        <w:jc w:val="left"/>
      </w:pPr>
    </w:p>
    <w:p w14:paraId="4D3BAA60" w14:textId="77777777" w:rsidR="0092341C" w:rsidRDefault="00DB6983" w:rsidP="00452D83">
      <w:pPr>
        <w:spacing w:before="2"/>
        <w:contextualSpacing/>
        <w:rPr>
          <w:sz w:val="24"/>
        </w:rPr>
      </w:pPr>
      <w:r>
        <w:rPr>
          <w:b/>
          <w:sz w:val="24"/>
        </w:rPr>
        <w:t>Модуль</w:t>
      </w:r>
      <w:r>
        <w:rPr>
          <w:b/>
          <w:spacing w:val="-5"/>
          <w:sz w:val="24"/>
        </w:rPr>
        <w:t xml:space="preserve"> </w:t>
      </w:r>
      <w:r>
        <w:rPr>
          <w:b/>
          <w:sz w:val="24"/>
        </w:rPr>
        <w:t>№</w:t>
      </w:r>
      <w:r>
        <w:rPr>
          <w:b/>
          <w:spacing w:val="-7"/>
          <w:sz w:val="24"/>
        </w:rPr>
        <w:t xml:space="preserve"> </w:t>
      </w:r>
      <w:r>
        <w:rPr>
          <w:b/>
          <w:sz w:val="24"/>
        </w:rPr>
        <w:t>1</w:t>
      </w:r>
      <w:r>
        <w:rPr>
          <w:b/>
          <w:spacing w:val="-5"/>
          <w:sz w:val="24"/>
        </w:rPr>
        <w:t xml:space="preserve"> </w:t>
      </w:r>
      <w:r>
        <w:rPr>
          <w:b/>
          <w:sz w:val="24"/>
        </w:rPr>
        <w:t>«Декоративно-прикладное</w:t>
      </w:r>
      <w:r>
        <w:rPr>
          <w:b/>
          <w:spacing w:val="-6"/>
          <w:sz w:val="24"/>
        </w:rPr>
        <w:t xml:space="preserve"> </w:t>
      </w:r>
      <w:r>
        <w:rPr>
          <w:b/>
          <w:sz w:val="24"/>
        </w:rPr>
        <w:t>и</w:t>
      </w:r>
      <w:r>
        <w:rPr>
          <w:b/>
          <w:spacing w:val="-5"/>
          <w:sz w:val="24"/>
        </w:rPr>
        <w:t xml:space="preserve"> </w:t>
      </w:r>
      <w:r>
        <w:rPr>
          <w:b/>
          <w:sz w:val="24"/>
        </w:rPr>
        <w:t>народное</w:t>
      </w:r>
      <w:r>
        <w:rPr>
          <w:b/>
          <w:spacing w:val="-6"/>
          <w:sz w:val="24"/>
        </w:rPr>
        <w:t xml:space="preserve"> </w:t>
      </w:r>
      <w:r>
        <w:rPr>
          <w:b/>
          <w:sz w:val="24"/>
        </w:rPr>
        <w:t xml:space="preserve">искусство» Общие сведения о декоративно-прикладном искусстве </w:t>
      </w:r>
      <w:r>
        <w:rPr>
          <w:sz w:val="24"/>
        </w:rPr>
        <w:t>Декоративно-прикладное искусство и его виды.</w:t>
      </w:r>
    </w:p>
    <w:p w14:paraId="050403D0" w14:textId="77777777" w:rsidR="0092341C" w:rsidRDefault="00DB6983" w:rsidP="00452D83">
      <w:pPr>
        <w:spacing w:before="2"/>
        <w:contextualSpacing/>
        <w:rPr>
          <w:i/>
          <w:sz w:val="24"/>
        </w:rPr>
      </w:pPr>
      <w:r>
        <w:rPr>
          <w:i/>
          <w:sz w:val="24"/>
        </w:rPr>
        <w:t>Декоративно-прикладное</w:t>
      </w:r>
      <w:r>
        <w:rPr>
          <w:i/>
          <w:spacing w:val="-6"/>
          <w:sz w:val="24"/>
        </w:rPr>
        <w:t xml:space="preserve"> </w:t>
      </w:r>
      <w:r>
        <w:rPr>
          <w:i/>
          <w:sz w:val="24"/>
        </w:rPr>
        <w:t>искусство</w:t>
      </w:r>
      <w:r>
        <w:rPr>
          <w:i/>
          <w:spacing w:val="-3"/>
          <w:sz w:val="24"/>
        </w:rPr>
        <w:t xml:space="preserve"> </w:t>
      </w:r>
      <w:r>
        <w:rPr>
          <w:i/>
          <w:sz w:val="24"/>
        </w:rPr>
        <w:t>и</w:t>
      </w:r>
      <w:r>
        <w:rPr>
          <w:i/>
          <w:spacing w:val="-3"/>
          <w:sz w:val="24"/>
        </w:rPr>
        <w:t xml:space="preserve"> </w:t>
      </w:r>
      <w:r>
        <w:rPr>
          <w:i/>
          <w:sz w:val="24"/>
        </w:rPr>
        <w:t>предметная</w:t>
      </w:r>
      <w:r>
        <w:rPr>
          <w:i/>
          <w:spacing w:val="-3"/>
          <w:sz w:val="24"/>
        </w:rPr>
        <w:t xml:space="preserve"> </w:t>
      </w:r>
      <w:r>
        <w:rPr>
          <w:i/>
          <w:sz w:val="24"/>
        </w:rPr>
        <w:t>среда</w:t>
      </w:r>
      <w:r>
        <w:rPr>
          <w:i/>
          <w:spacing w:val="-3"/>
          <w:sz w:val="24"/>
        </w:rPr>
        <w:t xml:space="preserve"> </w:t>
      </w:r>
      <w:r>
        <w:rPr>
          <w:i/>
          <w:sz w:val="24"/>
        </w:rPr>
        <w:t>жизни</w:t>
      </w:r>
      <w:r>
        <w:rPr>
          <w:i/>
          <w:spacing w:val="-3"/>
          <w:sz w:val="24"/>
        </w:rPr>
        <w:t xml:space="preserve"> </w:t>
      </w:r>
      <w:r>
        <w:rPr>
          <w:i/>
          <w:spacing w:val="-2"/>
          <w:sz w:val="24"/>
        </w:rPr>
        <w:t>людей</w:t>
      </w:r>
      <w:r>
        <w:rPr>
          <w:i/>
          <w:spacing w:val="-2"/>
          <w:sz w:val="24"/>
          <w:vertAlign w:val="superscript"/>
        </w:rPr>
        <w:t>19</w:t>
      </w:r>
      <w:r>
        <w:rPr>
          <w:i/>
          <w:spacing w:val="-2"/>
          <w:sz w:val="24"/>
        </w:rPr>
        <w:t>.</w:t>
      </w:r>
    </w:p>
    <w:p w14:paraId="0612FB5D" w14:textId="77777777" w:rsidR="0092341C" w:rsidRDefault="00DB6983" w:rsidP="00452D83">
      <w:pPr>
        <w:pStyle w:val="3"/>
        <w:spacing w:before="2" w:line="240" w:lineRule="auto"/>
        <w:ind w:left="0"/>
        <w:contextualSpacing/>
        <w:jc w:val="left"/>
      </w:pPr>
      <w:r>
        <w:t>Древние</w:t>
      </w:r>
      <w:r>
        <w:rPr>
          <w:spacing w:val="-4"/>
        </w:rPr>
        <w:t xml:space="preserve"> </w:t>
      </w:r>
      <w:r>
        <w:t>корни</w:t>
      </w:r>
      <w:r>
        <w:rPr>
          <w:spacing w:val="-4"/>
        </w:rPr>
        <w:t xml:space="preserve"> </w:t>
      </w:r>
      <w:r>
        <w:t>народного</w:t>
      </w:r>
      <w:r>
        <w:rPr>
          <w:spacing w:val="-4"/>
        </w:rPr>
        <w:t xml:space="preserve"> </w:t>
      </w:r>
      <w:r>
        <w:rPr>
          <w:spacing w:val="-2"/>
        </w:rPr>
        <w:t>искусства</w:t>
      </w:r>
    </w:p>
    <w:p w14:paraId="2141C620" w14:textId="77777777" w:rsidR="0092341C" w:rsidRDefault="00DB6983" w:rsidP="00452D83">
      <w:pPr>
        <w:spacing w:before="2"/>
        <w:contextualSpacing/>
        <w:rPr>
          <w:i/>
          <w:sz w:val="24"/>
        </w:rPr>
      </w:pPr>
      <w:r>
        <w:rPr>
          <w:i/>
          <w:sz w:val="24"/>
        </w:rPr>
        <w:t>Истоки</w:t>
      </w:r>
      <w:r>
        <w:rPr>
          <w:i/>
          <w:spacing w:val="-6"/>
          <w:sz w:val="24"/>
        </w:rPr>
        <w:t xml:space="preserve"> </w:t>
      </w:r>
      <w:r>
        <w:rPr>
          <w:i/>
          <w:sz w:val="24"/>
        </w:rPr>
        <w:t>образного</w:t>
      </w:r>
      <w:r>
        <w:rPr>
          <w:i/>
          <w:spacing w:val="-4"/>
          <w:sz w:val="24"/>
        </w:rPr>
        <w:t xml:space="preserve"> </w:t>
      </w:r>
      <w:r>
        <w:rPr>
          <w:i/>
          <w:sz w:val="24"/>
        </w:rPr>
        <w:t>языка</w:t>
      </w:r>
      <w:r>
        <w:rPr>
          <w:i/>
          <w:spacing w:val="-4"/>
          <w:sz w:val="24"/>
        </w:rPr>
        <w:t xml:space="preserve"> </w:t>
      </w:r>
      <w:r>
        <w:rPr>
          <w:i/>
          <w:sz w:val="24"/>
        </w:rPr>
        <w:t>декоративно-прикладного</w:t>
      </w:r>
      <w:r>
        <w:rPr>
          <w:i/>
          <w:spacing w:val="-3"/>
          <w:sz w:val="24"/>
        </w:rPr>
        <w:t xml:space="preserve"> </w:t>
      </w:r>
      <w:r>
        <w:rPr>
          <w:i/>
          <w:spacing w:val="-2"/>
          <w:sz w:val="24"/>
        </w:rPr>
        <w:t>искусства.</w:t>
      </w:r>
    </w:p>
    <w:p w14:paraId="735A7AF6" w14:textId="77777777" w:rsidR="0092341C" w:rsidRDefault="00DB6983" w:rsidP="00452D83">
      <w:pPr>
        <w:pStyle w:val="a4"/>
        <w:spacing w:before="2"/>
        <w:ind w:left="0" w:firstLine="0"/>
        <w:contextualSpacing/>
        <w:jc w:val="left"/>
      </w:pPr>
      <w:r>
        <w:t>Традиционные</w:t>
      </w:r>
      <w:r>
        <w:rPr>
          <w:spacing w:val="-8"/>
        </w:rPr>
        <w:t xml:space="preserve"> </w:t>
      </w:r>
      <w:r>
        <w:t>образы</w:t>
      </w:r>
      <w:r>
        <w:rPr>
          <w:spacing w:val="-4"/>
        </w:rPr>
        <w:t xml:space="preserve"> </w:t>
      </w:r>
      <w:r>
        <w:t>народного</w:t>
      </w:r>
      <w:r>
        <w:rPr>
          <w:spacing w:val="-3"/>
        </w:rPr>
        <w:t xml:space="preserve"> </w:t>
      </w:r>
      <w:r>
        <w:t>(крестьянского)</w:t>
      </w:r>
      <w:r>
        <w:rPr>
          <w:spacing w:val="-5"/>
        </w:rPr>
        <w:t xml:space="preserve"> </w:t>
      </w:r>
      <w:r>
        <w:t>прикладного</w:t>
      </w:r>
      <w:r>
        <w:rPr>
          <w:spacing w:val="-6"/>
        </w:rPr>
        <w:t xml:space="preserve"> </w:t>
      </w:r>
      <w:r>
        <w:rPr>
          <w:spacing w:val="-2"/>
        </w:rPr>
        <w:t>искусства.</w:t>
      </w:r>
    </w:p>
    <w:p w14:paraId="712C1830" w14:textId="77777777" w:rsidR="0092341C" w:rsidRDefault="00DB6983" w:rsidP="00452D83">
      <w:pPr>
        <w:spacing w:before="2"/>
        <w:contextualSpacing/>
        <w:rPr>
          <w:sz w:val="24"/>
        </w:rPr>
      </w:pPr>
      <w:r>
        <w:rPr>
          <w:i/>
          <w:sz w:val="24"/>
        </w:rPr>
        <w:t>Связь</w:t>
      </w:r>
      <w:r>
        <w:rPr>
          <w:i/>
          <w:spacing w:val="-5"/>
          <w:sz w:val="24"/>
        </w:rPr>
        <w:t xml:space="preserve"> </w:t>
      </w:r>
      <w:r>
        <w:rPr>
          <w:i/>
          <w:sz w:val="24"/>
        </w:rPr>
        <w:t>народного</w:t>
      </w:r>
      <w:r>
        <w:rPr>
          <w:i/>
          <w:spacing w:val="-2"/>
          <w:sz w:val="24"/>
        </w:rPr>
        <w:t xml:space="preserve"> </w:t>
      </w:r>
      <w:r>
        <w:rPr>
          <w:i/>
          <w:sz w:val="24"/>
        </w:rPr>
        <w:t>искусства</w:t>
      </w:r>
      <w:r>
        <w:rPr>
          <w:i/>
          <w:spacing w:val="-3"/>
          <w:sz w:val="24"/>
        </w:rPr>
        <w:t xml:space="preserve"> </w:t>
      </w:r>
      <w:r>
        <w:rPr>
          <w:i/>
          <w:sz w:val="24"/>
        </w:rPr>
        <w:t>с</w:t>
      </w:r>
      <w:r>
        <w:rPr>
          <w:i/>
          <w:spacing w:val="-3"/>
          <w:sz w:val="24"/>
        </w:rPr>
        <w:t xml:space="preserve"> </w:t>
      </w:r>
      <w:r>
        <w:rPr>
          <w:i/>
          <w:sz w:val="24"/>
        </w:rPr>
        <w:t>природой,</w:t>
      </w:r>
      <w:r>
        <w:rPr>
          <w:i/>
          <w:spacing w:val="-3"/>
          <w:sz w:val="24"/>
        </w:rPr>
        <w:t xml:space="preserve"> </w:t>
      </w:r>
      <w:r>
        <w:rPr>
          <w:i/>
          <w:sz w:val="24"/>
        </w:rPr>
        <w:t>бытом,</w:t>
      </w:r>
      <w:r>
        <w:rPr>
          <w:i/>
          <w:spacing w:val="-2"/>
          <w:sz w:val="24"/>
        </w:rPr>
        <w:t xml:space="preserve"> </w:t>
      </w:r>
      <w:r>
        <w:rPr>
          <w:i/>
          <w:sz w:val="24"/>
        </w:rPr>
        <w:t>трудом,</w:t>
      </w:r>
      <w:r>
        <w:rPr>
          <w:i/>
          <w:spacing w:val="-3"/>
          <w:sz w:val="24"/>
        </w:rPr>
        <w:t xml:space="preserve"> </w:t>
      </w:r>
      <w:r>
        <w:rPr>
          <w:i/>
          <w:sz w:val="24"/>
        </w:rPr>
        <w:t>верованиями и</w:t>
      </w:r>
      <w:r>
        <w:rPr>
          <w:i/>
          <w:spacing w:val="-2"/>
          <w:sz w:val="24"/>
        </w:rPr>
        <w:t xml:space="preserve"> эпосом</w:t>
      </w:r>
      <w:r>
        <w:rPr>
          <w:spacing w:val="-2"/>
          <w:sz w:val="24"/>
        </w:rPr>
        <w:t>.</w:t>
      </w:r>
    </w:p>
    <w:p w14:paraId="43A8EE23" w14:textId="77777777" w:rsidR="0092341C" w:rsidRDefault="00DB6983" w:rsidP="00452D83">
      <w:pPr>
        <w:spacing w:before="2"/>
        <w:ind w:firstLine="707"/>
        <w:contextualSpacing/>
        <w:rPr>
          <w:i/>
          <w:sz w:val="24"/>
        </w:rPr>
      </w:pPr>
      <w:r>
        <w:rPr>
          <w:i/>
          <w:sz w:val="24"/>
        </w:rPr>
        <w:t>Роль природных</w:t>
      </w:r>
      <w:r>
        <w:rPr>
          <w:i/>
          <w:spacing w:val="-1"/>
          <w:sz w:val="24"/>
        </w:rPr>
        <w:t xml:space="preserve"> </w:t>
      </w:r>
      <w:r>
        <w:rPr>
          <w:i/>
          <w:sz w:val="24"/>
        </w:rPr>
        <w:t>материалов</w:t>
      </w:r>
      <w:r>
        <w:rPr>
          <w:i/>
          <w:spacing w:val="-1"/>
          <w:sz w:val="24"/>
        </w:rPr>
        <w:t xml:space="preserve"> </w:t>
      </w:r>
      <w:r>
        <w:rPr>
          <w:i/>
          <w:sz w:val="24"/>
        </w:rPr>
        <w:t>в строительстве и изготовлении предметов</w:t>
      </w:r>
      <w:r>
        <w:rPr>
          <w:i/>
          <w:spacing w:val="-1"/>
          <w:sz w:val="24"/>
        </w:rPr>
        <w:t xml:space="preserve"> </w:t>
      </w:r>
      <w:r>
        <w:rPr>
          <w:i/>
          <w:sz w:val="24"/>
        </w:rPr>
        <w:t>быта, их значение в характере труда и жизненного уклада.</w:t>
      </w:r>
    </w:p>
    <w:p w14:paraId="42C48291" w14:textId="77777777" w:rsidR="0092341C" w:rsidRDefault="00DB6983" w:rsidP="00452D83">
      <w:pPr>
        <w:pStyle w:val="a4"/>
        <w:spacing w:before="2"/>
        <w:ind w:left="0" w:firstLine="0"/>
        <w:contextualSpacing/>
        <w:jc w:val="left"/>
      </w:pPr>
      <w:r>
        <w:t>Образно-символический язык народного прикладного искусства. Знаки-символы</w:t>
      </w:r>
      <w:r>
        <w:rPr>
          <w:spacing w:val="-9"/>
        </w:rPr>
        <w:t xml:space="preserve"> </w:t>
      </w:r>
      <w:r>
        <w:t>традиционного</w:t>
      </w:r>
      <w:r>
        <w:rPr>
          <w:spacing w:val="-12"/>
        </w:rPr>
        <w:t xml:space="preserve"> </w:t>
      </w:r>
      <w:r>
        <w:t>крестьянского</w:t>
      </w:r>
      <w:r>
        <w:rPr>
          <w:spacing w:val="-12"/>
        </w:rPr>
        <w:t xml:space="preserve"> </w:t>
      </w:r>
      <w:r>
        <w:t>прикладного</w:t>
      </w:r>
      <w:r>
        <w:rPr>
          <w:spacing w:val="-9"/>
        </w:rPr>
        <w:t xml:space="preserve"> </w:t>
      </w:r>
      <w:r>
        <w:t>искусства.</w:t>
      </w:r>
    </w:p>
    <w:p w14:paraId="07D1C3F4" w14:textId="77777777" w:rsidR="0092341C" w:rsidRDefault="00DB6983" w:rsidP="00452D83">
      <w:pPr>
        <w:pStyle w:val="a4"/>
        <w:spacing w:before="2"/>
        <w:ind w:left="0"/>
        <w:contextualSpacing/>
      </w:pPr>
      <w: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155721DD" w14:textId="77777777" w:rsidR="0092341C" w:rsidRDefault="00DB6983" w:rsidP="00452D83">
      <w:pPr>
        <w:pStyle w:val="3"/>
        <w:spacing w:before="2" w:line="240" w:lineRule="auto"/>
        <w:ind w:left="0"/>
        <w:contextualSpacing/>
      </w:pPr>
      <w:r>
        <w:t>Убранство</w:t>
      </w:r>
      <w:r>
        <w:rPr>
          <w:spacing w:val="-4"/>
        </w:rPr>
        <w:t xml:space="preserve"> </w:t>
      </w:r>
      <w:r>
        <w:t>русской</w:t>
      </w:r>
      <w:r>
        <w:rPr>
          <w:spacing w:val="-4"/>
        </w:rPr>
        <w:t xml:space="preserve"> избы</w:t>
      </w:r>
    </w:p>
    <w:p w14:paraId="4ABAD3EE" w14:textId="77777777" w:rsidR="0092341C" w:rsidRDefault="00DB6983" w:rsidP="00452D83">
      <w:pPr>
        <w:pStyle w:val="a4"/>
        <w:spacing w:before="2"/>
        <w:ind w:left="0" w:firstLine="0"/>
        <w:contextualSpacing/>
        <w:jc w:val="left"/>
        <w:rPr>
          <w:b/>
          <w:sz w:val="20"/>
        </w:rPr>
      </w:pPr>
      <w:r>
        <w:rPr>
          <w:noProof/>
        </w:rPr>
        <mc:AlternateContent>
          <mc:Choice Requires="wps">
            <w:drawing>
              <wp:anchor distT="0" distB="0" distL="0" distR="0" simplePos="0" relativeHeight="251768832" behindDoc="1" locked="0" layoutInCell="1" allowOverlap="1" wp14:anchorId="3725CF82" wp14:editId="409672B6">
                <wp:simplePos x="0" y="0"/>
                <wp:positionH relativeFrom="page">
                  <wp:posOffset>1080820</wp:posOffset>
                </wp:positionH>
                <wp:positionV relativeFrom="paragraph">
                  <wp:posOffset>177765</wp:posOffset>
                </wp:positionV>
                <wp:extent cx="1829435" cy="9525"/>
                <wp:effectExtent l="0" t="0" r="0" b="0"/>
                <wp:wrapTopAndBottom/>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157512E" id="Graphic 34" o:spid="_x0000_s1026" style="position:absolute;margin-left:85.1pt;margin-top:14pt;width:144.05pt;height:.75pt;z-index:-251547648;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qlIwIAAL0EAAAOAAAAZHJzL2Uyb0RvYy54bWysVMFu2zAMvQ/YPwi6L07SZGiMOMXQosOA&#10;oivQDDsrshwbk0VNVGLn70fJVmpspw3zQabMJ+rxkfT2rm81OyuHDZiCL2ZzzpSRUDbmWPBv+8cP&#10;t5yhF6YUGowq+EUhv9u9f7ftbK6WUIMulWMUxGDe2YLX3ts8y1DWqhU4A6sMOStwrfC0dcesdKKj&#10;6K3OlvP5x6wDV1oHUiHS14fByXcxflUp6b9WFSrPdMGJm4+ri+shrNluK/KjE7Zu5EhD/AOLVjSG&#10;Lr2GehBesJNr/gjVNtIBQuVnEtoMqqqRKuZA2Szmv2XzWgurYi4kDtqrTPj/wsrn86t9cYE62ieQ&#10;P5AUyTqL+dUTNjhi+sq1AUvEWR9VvFxVVL1nkj4ubpeb1c2aM0m+zXq5DiJnIk9n5Qn9ZwUxjjg/&#10;oR9qUCZL1MmSvUmmo0qGGupYQ88Z1dBxRjU8DDW0wodzgVwwWTchUo88grOFs9pDhPmQQmA7X684&#10;S4kQ0zeMNlMsNdAElXzpbWO8AbNZrG7GtJM7vQfY9Nq/AseWJY4pnNSAahA45B2VvmpBuKnaCLop&#10;HxutQ/rojod77dhZhNGIz8h4AoudMBQ/tMEBysuLYx3NS8Hx50k4xZn+Yqghw3AlwyXjkAzn9T3E&#10;EYzKO/T7/rtwllkyC+6pd54htbvIU1sQ/wAYsOGkgU8nD1UTeiZyGxiNG5qRmP84z2EIp/uIevvr&#10;7H4BAAD//wMAUEsDBBQABgAIAAAAIQACEXRk4AAAAAkBAAAPAAAAZHJzL2Rvd25yZXYueG1sTI9B&#10;S8NAEIXvQv/DMgUvYjemrcaYTVFBLLQFjcXzJjsmwexsyG7b+O8dT/b43ny8eS9bjbYTRxx860jB&#10;zSwCgVQ501KtYP/xcp2A8EGT0Z0jVPCDHlb55CLTqXEnesdjEWrBIeRTraAJoU+l9FWDVvuZ65H4&#10;9uUGqwPLoZZm0CcOt52Mo+hWWt0Sf2h0j88NVt/FwSp4Nbt18naFm916XjyF/bgtF59bpS6n4+MD&#10;iIBj+Ifhrz5Xh5w7le5AxouO9V0UM6ogTngTA4tlMgdRsnG/BJln8nxB/gsAAP//AwBQSwECLQAU&#10;AAYACAAAACEAtoM4kv4AAADhAQAAEwAAAAAAAAAAAAAAAAAAAAAAW0NvbnRlbnRfVHlwZXNdLnht&#10;bFBLAQItABQABgAIAAAAIQA4/SH/1gAAAJQBAAALAAAAAAAAAAAAAAAAAC8BAABfcmVscy8ucmVs&#10;c1BLAQItABQABgAIAAAAIQAi9cqlIwIAAL0EAAAOAAAAAAAAAAAAAAAAAC4CAABkcnMvZTJvRG9j&#10;LnhtbFBLAQItABQABgAIAAAAIQACEXRk4AAAAAkBAAAPAAAAAAAAAAAAAAAAAH0EAABkcnMvZG93&#10;bnJldi54bWxQSwUGAAAAAAQABADzAAAAigUAAAAA&#10;" path="m1829054,l,,,9143r1829054,l1829054,xe" fillcolor="black" stroked="f">
                <v:path arrowok="t"/>
                <w10:wrap type="topAndBottom" anchorx="page"/>
              </v:shape>
            </w:pict>
          </mc:Fallback>
        </mc:AlternateContent>
      </w:r>
    </w:p>
    <w:p w14:paraId="7C613796" w14:textId="77777777" w:rsidR="0092341C" w:rsidRDefault="00DB6983" w:rsidP="00452D83">
      <w:pPr>
        <w:spacing w:before="2"/>
        <w:contextualSpacing/>
        <w:rPr>
          <w:sz w:val="20"/>
        </w:rPr>
      </w:pPr>
      <w:r>
        <w:rPr>
          <w:sz w:val="20"/>
          <w:vertAlign w:val="superscript"/>
        </w:rPr>
        <w:t>19</w:t>
      </w:r>
      <w:r>
        <w:rPr>
          <w:sz w:val="20"/>
        </w:rPr>
        <w:t xml:space="preserve"> Здесь и далее курсивом отмечены темы, которые даются обучающимся с ЗПР на базовом, ознакомительном</w:t>
      </w:r>
      <w:r>
        <w:rPr>
          <w:spacing w:val="-2"/>
          <w:sz w:val="20"/>
        </w:rPr>
        <w:t xml:space="preserve"> </w:t>
      </w:r>
      <w:r>
        <w:rPr>
          <w:sz w:val="20"/>
        </w:rPr>
        <w:t>уровне,</w:t>
      </w:r>
      <w:r>
        <w:rPr>
          <w:spacing w:val="-4"/>
          <w:sz w:val="20"/>
        </w:rPr>
        <w:t xml:space="preserve"> </w:t>
      </w:r>
      <w:r>
        <w:rPr>
          <w:sz w:val="20"/>
        </w:rPr>
        <w:t>с</w:t>
      </w:r>
      <w:r>
        <w:rPr>
          <w:spacing w:val="-2"/>
          <w:sz w:val="20"/>
        </w:rPr>
        <w:t xml:space="preserve"> </w:t>
      </w:r>
      <w:r>
        <w:rPr>
          <w:sz w:val="20"/>
        </w:rPr>
        <w:t>целью</w:t>
      </w:r>
      <w:r>
        <w:rPr>
          <w:spacing w:val="-5"/>
          <w:sz w:val="20"/>
        </w:rPr>
        <w:t xml:space="preserve"> </w:t>
      </w:r>
      <w:r>
        <w:rPr>
          <w:sz w:val="20"/>
        </w:rPr>
        <w:t>формирования</w:t>
      </w:r>
      <w:r>
        <w:rPr>
          <w:spacing w:val="-6"/>
          <w:sz w:val="20"/>
        </w:rPr>
        <w:t xml:space="preserve"> </w:t>
      </w:r>
      <w:r>
        <w:rPr>
          <w:sz w:val="20"/>
        </w:rPr>
        <w:t>общего</w:t>
      </w:r>
      <w:r>
        <w:rPr>
          <w:spacing w:val="-4"/>
          <w:sz w:val="20"/>
        </w:rPr>
        <w:t xml:space="preserve"> </w:t>
      </w:r>
      <w:r>
        <w:rPr>
          <w:sz w:val="20"/>
        </w:rPr>
        <w:t>представления</w:t>
      </w:r>
      <w:r>
        <w:rPr>
          <w:spacing w:val="-6"/>
          <w:sz w:val="20"/>
        </w:rPr>
        <w:t xml:space="preserve"> </w:t>
      </w:r>
      <w:r>
        <w:rPr>
          <w:sz w:val="20"/>
        </w:rPr>
        <w:t>о</w:t>
      </w:r>
      <w:r>
        <w:rPr>
          <w:spacing w:val="-4"/>
          <w:sz w:val="20"/>
        </w:rPr>
        <w:t xml:space="preserve"> </w:t>
      </w:r>
      <w:r>
        <w:rPr>
          <w:sz w:val="20"/>
        </w:rPr>
        <w:t>понятиях</w:t>
      </w:r>
      <w:r>
        <w:rPr>
          <w:spacing w:val="-6"/>
          <w:sz w:val="20"/>
        </w:rPr>
        <w:t xml:space="preserve"> </w:t>
      </w:r>
      <w:r>
        <w:rPr>
          <w:sz w:val="20"/>
        </w:rPr>
        <w:t>в</w:t>
      </w:r>
      <w:r>
        <w:rPr>
          <w:spacing w:val="-6"/>
          <w:sz w:val="20"/>
        </w:rPr>
        <w:t xml:space="preserve"> </w:t>
      </w:r>
      <w:r>
        <w:rPr>
          <w:sz w:val="20"/>
        </w:rPr>
        <w:t>рамках</w:t>
      </w:r>
      <w:r>
        <w:rPr>
          <w:spacing w:val="-6"/>
          <w:sz w:val="20"/>
        </w:rPr>
        <w:t xml:space="preserve"> </w:t>
      </w:r>
      <w:r>
        <w:rPr>
          <w:sz w:val="20"/>
        </w:rPr>
        <w:t xml:space="preserve">изучаемой </w:t>
      </w:r>
      <w:r>
        <w:rPr>
          <w:spacing w:val="-2"/>
          <w:sz w:val="20"/>
        </w:rPr>
        <w:t>темы.</w:t>
      </w:r>
    </w:p>
    <w:p w14:paraId="2FA63B8D" w14:textId="77777777" w:rsidR="0092341C" w:rsidRDefault="00DB6983" w:rsidP="00452D83">
      <w:pPr>
        <w:spacing w:before="2"/>
        <w:ind w:firstLine="707"/>
        <w:contextualSpacing/>
        <w:jc w:val="both"/>
        <w:rPr>
          <w:sz w:val="24"/>
        </w:rPr>
      </w:pPr>
      <w:r>
        <w:rPr>
          <w:sz w:val="24"/>
        </w:rPr>
        <w:t xml:space="preserve">Конструкция избы, </w:t>
      </w:r>
      <w:r>
        <w:rPr>
          <w:i/>
          <w:sz w:val="24"/>
        </w:rPr>
        <w:t>единство красоты и пользы – функционального и символического – в её постройке и украшении</w:t>
      </w:r>
      <w:r>
        <w:rPr>
          <w:sz w:val="24"/>
        </w:rPr>
        <w:t>.</w:t>
      </w:r>
    </w:p>
    <w:p w14:paraId="17475D1A" w14:textId="77777777" w:rsidR="0092341C" w:rsidRDefault="00DB6983" w:rsidP="00452D83">
      <w:pPr>
        <w:spacing w:before="2"/>
        <w:contextualSpacing/>
        <w:jc w:val="both"/>
        <w:rPr>
          <w:i/>
          <w:sz w:val="24"/>
        </w:rPr>
      </w:pPr>
      <w:r>
        <w:rPr>
          <w:i/>
          <w:sz w:val="24"/>
        </w:rPr>
        <w:t>Символическое</w:t>
      </w:r>
      <w:r>
        <w:rPr>
          <w:i/>
          <w:spacing w:val="68"/>
          <w:sz w:val="24"/>
        </w:rPr>
        <w:t xml:space="preserve"> </w:t>
      </w:r>
      <w:r>
        <w:rPr>
          <w:i/>
          <w:sz w:val="24"/>
        </w:rPr>
        <w:t>значение</w:t>
      </w:r>
      <w:r>
        <w:rPr>
          <w:i/>
          <w:spacing w:val="69"/>
          <w:sz w:val="24"/>
        </w:rPr>
        <w:t xml:space="preserve"> </w:t>
      </w:r>
      <w:r>
        <w:rPr>
          <w:i/>
          <w:sz w:val="24"/>
        </w:rPr>
        <w:t>образов</w:t>
      </w:r>
      <w:r>
        <w:rPr>
          <w:i/>
          <w:spacing w:val="68"/>
          <w:sz w:val="24"/>
        </w:rPr>
        <w:t xml:space="preserve"> </w:t>
      </w:r>
      <w:r>
        <w:rPr>
          <w:i/>
          <w:sz w:val="24"/>
        </w:rPr>
        <w:t>и</w:t>
      </w:r>
      <w:r>
        <w:rPr>
          <w:i/>
          <w:spacing w:val="70"/>
          <w:sz w:val="24"/>
        </w:rPr>
        <w:t xml:space="preserve"> </w:t>
      </w:r>
      <w:r>
        <w:rPr>
          <w:i/>
          <w:sz w:val="24"/>
        </w:rPr>
        <w:t>мотивов</w:t>
      </w:r>
      <w:r>
        <w:rPr>
          <w:i/>
          <w:spacing w:val="70"/>
          <w:sz w:val="24"/>
        </w:rPr>
        <w:t xml:space="preserve"> </w:t>
      </w:r>
      <w:r>
        <w:rPr>
          <w:i/>
          <w:sz w:val="24"/>
        </w:rPr>
        <w:t>в</w:t>
      </w:r>
      <w:r>
        <w:rPr>
          <w:i/>
          <w:spacing w:val="69"/>
          <w:sz w:val="24"/>
        </w:rPr>
        <w:t xml:space="preserve"> </w:t>
      </w:r>
      <w:r>
        <w:rPr>
          <w:i/>
          <w:sz w:val="24"/>
        </w:rPr>
        <w:t>узорном</w:t>
      </w:r>
      <w:r>
        <w:rPr>
          <w:i/>
          <w:spacing w:val="69"/>
          <w:sz w:val="24"/>
        </w:rPr>
        <w:t xml:space="preserve"> </w:t>
      </w:r>
      <w:r>
        <w:rPr>
          <w:i/>
          <w:sz w:val="24"/>
        </w:rPr>
        <w:t>убранстве</w:t>
      </w:r>
      <w:r>
        <w:rPr>
          <w:i/>
          <w:spacing w:val="71"/>
          <w:sz w:val="24"/>
        </w:rPr>
        <w:t xml:space="preserve"> </w:t>
      </w:r>
      <w:r>
        <w:rPr>
          <w:i/>
          <w:sz w:val="24"/>
        </w:rPr>
        <w:t>русских</w:t>
      </w:r>
      <w:r>
        <w:rPr>
          <w:i/>
          <w:spacing w:val="69"/>
          <w:sz w:val="24"/>
        </w:rPr>
        <w:t xml:space="preserve"> </w:t>
      </w:r>
      <w:r>
        <w:rPr>
          <w:i/>
          <w:spacing w:val="-4"/>
          <w:sz w:val="24"/>
        </w:rPr>
        <w:t>изб.</w:t>
      </w:r>
    </w:p>
    <w:p w14:paraId="27CB6FDC" w14:textId="77777777" w:rsidR="0092341C" w:rsidRDefault="00DB6983" w:rsidP="00452D83">
      <w:pPr>
        <w:spacing w:before="2"/>
        <w:contextualSpacing/>
        <w:jc w:val="both"/>
        <w:rPr>
          <w:i/>
          <w:sz w:val="24"/>
        </w:rPr>
      </w:pPr>
      <w:r>
        <w:rPr>
          <w:i/>
          <w:sz w:val="24"/>
        </w:rPr>
        <w:t>Картина</w:t>
      </w:r>
      <w:r>
        <w:rPr>
          <w:i/>
          <w:spacing w:val="-4"/>
          <w:sz w:val="24"/>
        </w:rPr>
        <w:t xml:space="preserve"> </w:t>
      </w:r>
      <w:r>
        <w:rPr>
          <w:i/>
          <w:sz w:val="24"/>
        </w:rPr>
        <w:t>мира</w:t>
      </w:r>
      <w:r>
        <w:rPr>
          <w:i/>
          <w:spacing w:val="-2"/>
          <w:sz w:val="24"/>
        </w:rPr>
        <w:t xml:space="preserve"> </w:t>
      </w:r>
      <w:r>
        <w:rPr>
          <w:i/>
          <w:sz w:val="24"/>
        </w:rPr>
        <w:t>в</w:t>
      </w:r>
      <w:r>
        <w:rPr>
          <w:i/>
          <w:spacing w:val="-3"/>
          <w:sz w:val="24"/>
        </w:rPr>
        <w:t xml:space="preserve"> </w:t>
      </w:r>
      <w:r>
        <w:rPr>
          <w:i/>
          <w:sz w:val="24"/>
        </w:rPr>
        <w:t>образном</w:t>
      </w:r>
      <w:r>
        <w:rPr>
          <w:i/>
          <w:spacing w:val="-3"/>
          <w:sz w:val="24"/>
        </w:rPr>
        <w:t xml:space="preserve"> </w:t>
      </w:r>
      <w:r>
        <w:rPr>
          <w:i/>
          <w:sz w:val="24"/>
        </w:rPr>
        <w:t>строе</w:t>
      </w:r>
      <w:r>
        <w:rPr>
          <w:i/>
          <w:spacing w:val="-3"/>
          <w:sz w:val="24"/>
        </w:rPr>
        <w:t xml:space="preserve"> </w:t>
      </w:r>
      <w:r>
        <w:rPr>
          <w:i/>
          <w:sz w:val="24"/>
        </w:rPr>
        <w:t>бытового</w:t>
      </w:r>
      <w:r>
        <w:rPr>
          <w:i/>
          <w:spacing w:val="-2"/>
          <w:sz w:val="24"/>
        </w:rPr>
        <w:t xml:space="preserve"> </w:t>
      </w:r>
      <w:r>
        <w:rPr>
          <w:i/>
          <w:sz w:val="24"/>
        </w:rPr>
        <w:t>крестьянского</w:t>
      </w:r>
      <w:r>
        <w:rPr>
          <w:i/>
          <w:spacing w:val="-1"/>
          <w:sz w:val="24"/>
        </w:rPr>
        <w:t xml:space="preserve"> </w:t>
      </w:r>
      <w:r>
        <w:rPr>
          <w:i/>
          <w:spacing w:val="-2"/>
          <w:sz w:val="24"/>
        </w:rPr>
        <w:t>искусства.</w:t>
      </w:r>
    </w:p>
    <w:p w14:paraId="428F145A" w14:textId="77777777" w:rsidR="0092341C" w:rsidRDefault="00DB6983" w:rsidP="00452D83">
      <w:pPr>
        <w:pStyle w:val="a4"/>
        <w:spacing w:before="2"/>
        <w:ind w:left="0" w:firstLine="0"/>
        <w:contextualSpacing/>
      </w:pPr>
      <w:r>
        <w:t>Выполнение</w:t>
      </w:r>
      <w:r>
        <w:rPr>
          <w:spacing w:val="-8"/>
        </w:rPr>
        <w:t xml:space="preserve"> </w:t>
      </w:r>
      <w:r>
        <w:t>рисунков</w:t>
      </w:r>
      <w:r>
        <w:rPr>
          <w:spacing w:val="-1"/>
        </w:rPr>
        <w:t xml:space="preserve"> </w:t>
      </w:r>
      <w:r>
        <w:t>–</w:t>
      </w:r>
      <w:r>
        <w:rPr>
          <w:spacing w:val="-4"/>
        </w:rPr>
        <w:t xml:space="preserve"> </w:t>
      </w:r>
      <w:r>
        <w:t>эскизов</w:t>
      </w:r>
      <w:r>
        <w:rPr>
          <w:spacing w:val="-5"/>
        </w:rPr>
        <w:t xml:space="preserve"> </w:t>
      </w:r>
      <w:r>
        <w:t>орнаментального</w:t>
      </w:r>
      <w:r>
        <w:rPr>
          <w:spacing w:val="-5"/>
        </w:rPr>
        <w:t xml:space="preserve"> </w:t>
      </w:r>
      <w:r>
        <w:t>декора</w:t>
      </w:r>
      <w:r>
        <w:rPr>
          <w:spacing w:val="-4"/>
        </w:rPr>
        <w:t xml:space="preserve"> </w:t>
      </w:r>
      <w:r>
        <w:t>крестьянского</w:t>
      </w:r>
      <w:r>
        <w:rPr>
          <w:spacing w:val="-4"/>
        </w:rPr>
        <w:t xml:space="preserve"> </w:t>
      </w:r>
      <w:r>
        <w:rPr>
          <w:spacing w:val="-2"/>
        </w:rPr>
        <w:t>дома.</w:t>
      </w:r>
    </w:p>
    <w:p w14:paraId="060C9AD7" w14:textId="77777777" w:rsidR="0092341C" w:rsidRDefault="00DB6983" w:rsidP="00452D83">
      <w:pPr>
        <w:pStyle w:val="a4"/>
        <w:spacing w:before="2"/>
        <w:ind w:left="0"/>
        <w:contextualSpacing/>
      </w:pPr>
      <w:r>
        <w:t>Устройство внутреннего пространства крестьянского дома. Декоративные</w:t>
      </w:r>
      <w:r>
        <w:rPr>
          <w:spacing w:val="40"/>
        </w:rPr>
        <w:t xml:space="preserve"> </w:t>
      </w:r>
      <w:r>
        <w:t>элементы жилой среды.</w:t>
      </w:r>
    </w:p>
    <w:p w14:paraId="2C9CCAED" w14:textId="77777777" w:rsidR="0092341C" w:rsidRDefault="00DB6983" w:rsidP="00452D83">
      <w:pPr>
        <w:spacing w:before="2"/>
        <w:ind w:firstLine="707"/>
        <w:contextualSpacing/>
        <w:jc w:val="both"/>
        <w:rPr>
          <w:i/>
          <w:sz w:val="24"/>
        </w:rPr>
      </w:pPr>
      <w:r>
        <w:rPr>
          <w:i/>
          <w:sz w:val="24"/>
        </w:rPr>
        <w:t>Определяющая роль природных материалов для конструкции и декора традиционной</w:t>
      </w:r>
      <w:r>
        <w:rPr>
          <w:i/>
          <w:spacing w:val="-2"/>
          <w:sz w:val="24"/>
        </w:rPr>
        <w:t xml:space="preserve"> </w:t>
      </w:r>
      <w:r>
        <w:rPr>
          <w:i/>
          <w:sz w:val="24"/>
        </w:rPr>
        <w:t>постройки</w:t>
      </w:r>
      <w:r>
        <w:rPr>
          <w:i/>
          <w:spacing w:val="-2"/>
          <w:sz w:val="24"/>
        </w:rPr>
        <w:t xml:space="preserve"> </w:t>
      </w:r>
      <w:r>
        <w:rPr>
          <w:i/>
          <w:sz w:val="24"/>
        </w:rPr>
        <w:t>жилого</w:t>
      </w:r>
      <w:r>
        <w:rPr>
          <w:i/>
          <w:spacing w:val="-2"/>
          <w:sz w:val="24"/>
        </w:rPr>
        <w:t xml:space="preserve"> </w:t>
      </w:r>
      <w:r>
        <w:rPr>
          <w:i/>
          <w:sz w:val="24"/>
        </w:rPr>
        <w:t>дома</w:t>
      </w:r>
      <w:r>
        <w:rPr>
          <w:i/>
          <w:spacing w:val="-2"/>
          <w:sz w:val="24"/>
        </w:rPr>
        <w:t xml:space="preserve"> </w:t>
      </w:r>
      <w:r>
        <w:rPr>
          <w:i/>
          <w:sz w:val="24"/>
        </w:rPr>
        <w:t>в</w:t>
      </w:r>
      <w:r>
        <w:rPr>
          <w:i/>
          <w:spacing w:val="-3"/>
          <w:sz w:val="24"/>
        </w:rPr>
        <w:t xml:space="preserve"> </w:t>
      </w:r>
      <w:r>
        <w:rPr>
          <w:i/>
          <w:sz w:val="24"/>
        </w:rPr>
        <w:t>любой</w:t>
      </w:r>
      <w:r>
        <w:rPr>
          <w:i/>
          <w:spacing w:val="-2"/>
          <w:sz w:val="24"/>
        </w:rPr>
        <w:t xml:space="preserve"> </w:t>
      </w:r>
      <w:r>
        <w:rPr>
          <w:i/>
          <w:sz w:val="24"/>
        </w:rPr>
        <w:t>природной</w:t>
      </w:r>
      <w:r>
        <w:rPr>
          <w:i/>
          <w:spacing w:val="-2"/>
          <w:sz w:val="24"/>
        </w:rPr>
        <w:t xml:space="preserve"> </w:t>
      </w:r>
      <w:r>
        <w:rPr>
          <w:i/>
          <w:sz w:val="24"/>
        </w:rPr>
        <w:t>среде.</w:t>
      </w:r>
      <w:r>
        <w:rPr>
          <w:i/>
          <w:spacing w:val="-2"/>
          <w:sz w:val="24"/>
        </w:rPr>
        <w:t xml:space="preserve"> </w:t>
      </w:r>
      <w:r>
        <w:rPr>
          <w:i/>
          <w:sz w:val="24"/>
        </w:rPr>
        <w:t>Мудрость</w:t>
      </w:r>
      <w:r>
        <w:rPr>
          <w:i/>
          <w:spacing w:val="-2"/>
          <w:sz w:val="24"/>
        </w:rPr>
        <w:t xml:space="preserve"> </w:t>
      </w:r>
      <w:r>
        <w:rPr>
          <w:i/>
          <w:sz w:val="24"/>
        </w:rPr>
        <w:t>соотношения характера постройки, символики её декора и уклада жизни для каждого народа.</w:t>
      </w:r>
    </w:p>
    <w:p w14:paraId="1621AF01" w14:textId="77777777" w:rsidR="0092341C" w:rsidRDefault="00DB6983" w:rsidP="00452D83">
      <w:pPr>
        <w:pStyle w:val="a4"/>
        <w:spacing w:before="2"/>
        <w:ind w:left="0"/>
        <w:contextualSpacing/>
      </w:pPr>
      <w:r>
        <w:t>Выполнение рисунков предметов народного быта, выявление мудрости их выразительной формы и орнаментально-символического оформления.</w:t>
      </w:r>
    </w:p>
    <w:p w14:paraId="25438917" w14:textId="77777777" w:rsidR="0092341C" w:rsidRDefault="00DB6983" w:rsidP="00452D83">
      <w:pPr>
        <w:pStyle w:val="3"/>
        <w:spacing w:before="2" w:line="240" w:lineRule="auto"/>
        <w:ind w:left="0"/>
        <w:contextualSpacing/>
      </w:pPr>
      <w:r>
        <w:t>Народный</w:t>
      </w:r>
      <w:r>
        <w:rPr>
          <w:spacing w:val="-6"/>
        </w:rPr>
        <w:t xml:space="preserve"> </w:t>
      </w:r>
      <w:r>
        <w:t>праздничный</w:t>
      </w:r>
      <w:r>
        <w:rPr>
          <w:spacing w:val="-5"/>
        </w:rPr>
        <w:t xml:space="preserve"> </w:t>
      </w:r>
      <w:r>
        <w:rPr>
          <w:spacing w:val="-2"/>
        </w:rPr>
        <w:t>костюм</w:t>
      </w:r>
    </w:p>
    <w:p w14:paraId="2AEEF506" w14:textId="77777777" w:rsidR="0092341C" w:rsidRDefault="00DB6983" w:rsidP="00452D83">
      <w:pPr>
        <w:pStyle w:val="a4"/>
        <w:spacing w:before="2"/>
        <w:ind w:left="0" w:firstLine="0"/>
        <w:contextualSpacing/>
      </w:pPr>
      <w:r>
        <w:t>Образный строй народного праздничного костюма – женского и мужского. Традиционная</w:t>
      </w:r>
      <w:r>
        <w:rPr>
          <w:spacing w:val="8"/>
        </w:rPr>
        <w:t xml:space="preserve"> </w:t>
      </w:r>
      <w:r>
        <w:t>конструкция</w:t>
      </w:r>
      <w:r>
        <w:rPr>
          <w:spacing w:val="10"/>
        </w:rPr>
        <w:t xml:space="preserve"> </w:t>
      </w:r>
      <w:r>
        <w:t>русского</w:t>
      </w:r>
      <w:r>
        <w:rPr>
          <w:spacing w:val="10"/>
        </w:rPr>
        <w:t xml:space="preserve"> </w:t>
      </w:r>
      <w:r>
        <w:t>женского</w:t>
      </w:r>
      <w:r>
        <w:rPr>
          <w:spacing w:val="10"/>
        </w:rPr>
        <w:t xml:space="preserve"> </w:t>
      </w:r>
      <w:r>
        <w:t>костюма</w:t>
      </w:r>
      <w:r>
        <w:rPr>
          <w:spacing w:val="3"/>
        </w:rPr>
        <w:t xml:space="preserve"> </w:t>
      </w:r>
      <w:r>
        <w:t>–</w:t>
      </w:r>
      <w:r>
        <w:rPr>
          <w:spacing w:val="10"/>
        </w:rPr>
        <w:t xml:space="preserve"> </w:t>
      </w:r>
      <w:r>
        <w:t>северорусский</w:t>
      </w:r>
      <w:r>
        <w:rPr>
          <w:spacing w:val="12"/>
        </w:rPr>
        <w:t xml:space="preserve"> </w:t>
      </w:r>
      <w:r>
        <w:rPr>
          <w:spacing w:val="-2"/>
        </w:rPr>
        <w:t>(сарафан)</w:t>
      </w:r>
    </w:p>
    <w:p w14:paraId="2C3AAD77" w14:textId="77777777" w:rsidR="0092341C" w:rsidRDefault="00DB6983" w:rsidP="00452D83">
      <w:pPr>
        <w:pStyle w:val="a4"/>
        <w:spacing w:before="2"/>
        <w:ind w:left="0" w:firstLine="0"/>
        <w:contextualSpacing/>
      </w:pPr>
      <w:r>
        <w:t>и</w:t>
      </w:r>
      <w:r>
        <w:rPr>
          <w:spacing w:val="-4"/>
        </w:rPr>
        <w:t xml:space="preserve"> </w:t>
      </w:r>
      <w:r>
        <w:t>южнорусский</w:t>
      </w:r>
      <w:r>
        <w:rPr>
          <w:spacing w:val="-4"/>
        </w:rPr>
        <w:t xml:space="preserve"> </w:t>
      </w:r>
      <w:r>
        <w:t>(понёва)</w:t>
      </w:r>
      <w:r>
        <w:rPr>
          <w:spacing w:val="-4"/>
        </w:rPr>
        <w:t xml:space="preserve"> </w:t>
      </w:r>
      <w:r>
        <w:rPr>
          <w:spacing w:val="-2"/>
        </w:rPr>
        <w:t>варианты.</w:t>
      </w:r>
    </w:p>
    <w:p w14:paraId="621D703E" w14:textId="77777777" w:rsidR="0092341C" w:rsidRDefault="00DB6983" w:rsidP="00452D83">
      <w:pPr>
        <w:pStyle w:val="a4"/>
        <w:spacing w:before="2"/>
        <w:ind w:left="0"/>
        <w:contextualSpacing/>
      </w:pPr>
      <w:r>
        <w:t>Разнообразие форм и украшений народного праздничного костюма для различных регионов страны.</w:t>
      </w:r>
    </w:p>
    <w:p w14:paraId="1E67D557" w14:textId="77777777" w:rsidR="0092341C" w:rsidRDefault="00DB6983" w:rsidP="00452D83">
      <w:pPr>
        <w:spacing w:before="2"/>
        <w:ind w:firstLine="707"/>
        <w:contextualSpacing/>
        <w:jc w:val="both"/>
        <w:rPr>
          <w:i/>
          <w:sz w:val="24"/>
        </w:rPr>
      </w:pPr>
      <w:r>
        <w:rPr>
          <w:i/>
          <w:sz w:val="24"/>
        </w:rPr>
        <w:t xml:space="preserve">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w:t>
      </w:r>
      <w:r>
        <w:rPr>
          <w:i/>
          <w:spacing w:val="-2"/>
          <w:sz w:val="24"/>
        </w:rPr>
        <w:t>страны.</w:t>
      </w:r>
    </w:p>
    <w:p w14:paraId="107023C7" w14:textId="77777777" w:rsidR="0092341C" w:rsidRDefault="00DB6983" w:rsidP="00452D83">
      <w:pPr>
        <w:pStyle w:val="a4"/>
        <w:spacing w:before="2"/>
        <w:ind w:left="0"/>
        <w:contextualSpacing/>
      </w:pPr>
      <w: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39195379" w14:textId="77777777" w:rsidR="0092341C" w:rsidRDefault="00DB6983" w:rsidP="00452D83">
      <w:pPr>
        <w:spacing w:before="2"/>
        <w:ind w:firstLine="707"/>
        <w:contextualSpacing/>
        <w:jc w:val="both"/>
        <w:rPr>
          <w:i/>
          <w:sz w:val="24"/>
        </w:rPr>
      </w:pPr>
      <w:r>
        <w:rPr>
          <w:i/>
          <w:sz w:val="24"/>
        </w:rPr>
        <w:t xml:space="preserve">Народные праздники и праздничные обряды как синтез всех видов народного </w:t>
      </w:r>
      <w:r>
        <w:rPr>
          <w:i/>
          <w:spacing w:val="-2"/>
          <w:sz w:val="24"/>
        </w:rPr>
        <w:t>творчества.</w:t>
      </w:r>
    </w:p>
    <w:p w14:paraId="1BA41C0E" w14:textId="77777777" w:rsidR="0092341C" w:rsidRDefault="00DB6983" w:rsidP="00452D83">
      <w:pPr>
        <w:pStyle w:val="a4"/>
        <w:spacing w:before="2"/>
        <w:ind w:left="0"/>
        <w:contextualSpacing/>
      </w:pPr>
      <w:r>
        <w:t>Выполнение сюжетной композиции или участие в работе по созданию коллективного панно на тему традиций народных праздников.</w:t>
      </w:r>
    </w:p>
    <w:p w14:paraId="01D5096D" w14:textId="77777777" w:rsidR="0092341C" w:rsidRDefault="00DB6983" w:rsidP="00452D83">
      <w:pPr>
        <w:pStyle w:val="3"/>
        <w:spacing w:before="2" w:line="240" w:lineRule="auto"/>
        <w:ind w:left="0"/>
        <w:contextualSpacing/>
      </w:pPr>
      <w:r>
        <w:t>Народные</w:t>
      </w:r>
      <w:r>
        <w:rPr>
          <w:spacing w:val="-5"/>
        </w:rPr>
        <w:t xml:space="preserve"> </w:t>
      </w:r>
      <w:r>
        <w:t>художественные</w:t>
      </w:r>
      <w:r>
        <w:rPr>
          <w:spacing w:val="-5"/>
        </w:rPr>
        <w:t xml:space="preserve"> </w:t>
      </w:r>
      <w:r>
        <w:rPr>
          <w:spacing w:val="-2"/>
        </w:rPr>
        <w:t>промыслы</w:t>
      </w:r>
    </w:p>
    <w:p w14:paraId="64D740E2" w14:textId="77777777" w:rsidR="0092341C" w:rsidRDefault="00DB6983" w:rsidP="00452D83">
      <w:pPr>
        <w:spacing w:before="2"/>
        <w:contextualSpacing/>
        <w:jc w:val="both"/>
        <w:rPr>
          <w:i/>
          <w:sz w:val="24"/>
        </w:rPr>
      </w:pPr>
      <w:r>
        <w:rPr>
          <w:i/>
          <w:sz w:val="24"/>
        </w:rPr>
        <w:t>Роль</w:t>
      </w:r>
      <w:r>
        <w:rPr>
          <w:i/>
          <w:spacing w:val="17"/>
          <w:sz w:val="24"/>
        </w:rPr>
        <w:t xml:space="preserve"> </w:t>
      </w:r>
      <w:r>
        <w:rPr>
          <w:i/>
          <w:sz w:val="24"/>
        </w:rPr>
        <w:t>и</w:t>
      </w:r>
      <w:r>
        <w:rPr>
          <w:i/>
          <w:spacing w:val="15"/>
          <w:sz w:val="24"/>
        </w:rPr>
        <w:t xml:space="preserve"> </w:t>
      </w:r>
      <w:r>
        <w:rPr>
          <w:i/>
          <w:sz w:val="24"/>
        </w:rPr>
        <w:t>значение</w:t>
      </w:r>
      <w:r>
        <w:rPr>
          <w:i/>
          <w:spacing w:val="16"/>
          <w:sz w:val="24"/>
        </w:rPr>
        <w:t xml:space="preserve"> </w:t>
      </w:r>
      <w:r>
        <w:rPr>
          <w:i/>
          <w:sz w:val="24"/>
        </w:rPr>
        <w:t>народных</w:t>
      </w:r>
      <w:r>
        <w:rPr>
          <w:i/>
          <w:spacing w:val="17"/>
          <w:sz w:val="24"/>
        </w:rPr>
        <w:t xml:space="preserve"> </w:t>
      </w:r>
      <w:r>
        <w:rPr>
          <w:i/>
          <w:sz w:val="24"/>
        </w:rPr>
        <w:t>промыслов</w:t>
      </w:r>
      <w:r>
        <w:rPr>
          <w:i/>
          <w:spacing w:val="18"/>
          <w:sz w:val="24"/>
        </w:rPr>
        <w:t xml:space="preserve"> </w:t>
      </w:r>
      <w:r>
        <w:rPr>
          <w:i/>
          <w:sz w:val="24"/>
        </w:rPr>
        <w:t>в</w:t>
      </w:r>
      <w:r>
        <w:rPr>
          <w:i/>
          <w:spacing w:val="17"/>
          <w:sz w:val="24"/>
        </w:rPr>
        <w:t xml:space="preserve"> </w:t>
      </w:r>
      <w:r>
        <w:rPr>
          <w:i/>
          <w:sz w:val="24"/>
        </w:rPr>
        <w:t>современной</w:t>
      </w:r>
      <w:r>
        <w:rPr>
          <w:i/>
          <w:spacing w:val="18"/>
          <w:sz w:val="24"/>
        </w:rPr>
        <w:t xml:space="preserve"> </w:t>
      </w:r>
      <w:r>
        <w:rPr>
          <w:i/>
          <w:sz w:val="24"/>
        </w:rPr>
        <w:t>жизни.</w:t>
      </w:r>
      <w:r>
        <w:rPr>
          <w:i/>
          <w:spacing w:val="16"/>
          <w:sz w:val="24"/>
        </w:rPr>
        <w:t xml:space="preserve"> </w:t>
      </w:r>
      <w:r>
        <w:rPr>
          <w:i/>
          <w:sz w:val="24"/>
        </w:rPr>
        <w:t>Искусство</w:t>
      </w:r>
      <w:r>
        <w:rPr>
          <w:i/>
          <w:spacing w:val="18"/>
          <w:sz w:val="24"/>
        </w:rPr>
        <w:t xml:space="preserve"> </w:t>
      </w:r>
      <w:r>
        <w:rPr>
          <w:i/>
          <w:sz w:val="24"/>
        </w:rPr>
        <w:t>и</w:t>
      </w:r>
      <w:r>
        <w:rPr>
          <w:i/>
          <w:spacing w:val="19"/>
          <w:sz w:val="24"/>
        </w:rPr>
        <w:t xml:space="preserve"> </w:t>
      </w:r>
      <w:r>
        <w:rPr>
          <w:i/>
          <w:spacing w:val="-2"/>
          <w:sz w:val="24"/>
        </w:rPr>
        <w:t>ремесло.</w:t>
      </w:r>
    </w:p>
    <w:p w14:paraId="30E11757" w14:textId="77777777" w:rsidR="0092341C" w:rsidRDefault="00DB6983" w:rsidP="00452D83">
      <w:pPr>
        <w:spacing w:before="2"/>
        <w:contextualSpacing/>
        <w:jc w:val="both"/>
        <w:rPr>
          <w:i/>
          <w:sz w:val="24"/>
        </w:rPr>
      </w:pPr>
      <w:r>
        <w:rPr>
          <w:i/>
          <w:sz w:val="24"/>
        </w:rPr>
        <w:t>Традиции</w:t>
      </w:r>
      <w:r>
        <w:rPr>
          <w:i/>
          <w:spacing w:val="-2"/>
          <w:sz w:val="24"/>
        </w:rPr>
        <w:t xml:space="preserve"> </w:t>
      </w:r>
      <w:r>
        <w:rPr>
          <w:i/>
          <w:sz w:val="24"/>
        </w:rPr>
        <w:t>культуры,</w:t>
      </w:r>
      <w:r>
        <w:rPr>
          <w:i/>
          <w:spacing w:val="-2"/>
          <w:sz w:val="24"/>
        </w:rPr>
        <w:t xml:space="preserve"> </w:t>
      </w:r>
      <w:r>
        <w:rPr>
          <w:i/>
          <w:sz w:val="24"/>
        </w:rPr>
        <w:t>особенные</w:t>
      </w:r>
      <w:r>
        <w:rPr>
          <w:i/>
          <w:spacing w:val="-1"/>
          <w:sz w:val="24"/>
        </w:rPr>
        <w:t xml:space="preserve"> </w:t>
      </w:r>
      <w:r>
        <w:rPr>
          <w:i/>
          <w:sz w:val="24"/>
        </w:rPr>
        <w:t>для</w:t>
      </w:r>
      <w:r>
        <w:rPr>
          <w:i/>
          <w:spacing w:val="-4"/>
          <w:sz w:val="24"/>
        </w:rPr>
        <w:t xml:space="preserve"> </w:t>
      </w:r>
      <w:r>
        <w:rPr>
          <w:i/>
          <w:sz w:val="24"/>
        </w:rPr>
        <w:t>каждого</w:t>
      </w:r>
      <w:r>
        <w:rPr>
          <w:i/>
          <w:spacing w:val="-1"/>
          <w:sz w:val="24"/>
        </w:rPr>
        <w:t xml:space="preserve"> </w:t>
      </w:r>
      <w:r>
        <w:rPr>
          <w:i/>
          <w:spacing w:val="-2"/>
          <w:sz w:val="24"/>
        </w:rPr>
        <w:t>региона.</w:t>
      </w:r>
    </w:p>
    <w:p w14:paraId="46492B0A" w14:textId="77777777" w:rsidR="0092341C" w:rsidRDefault="00DB6983" w:rsidP="00452D83">
      <w:pPr>
        <w:pStyle w:val="a4"/>
        <w:spacing w:before="2"/>
        <w:ind w:left="0"/>
        <w:contextualSpacing/>
      </w:pPr>
      <w:r>
        <w:t>Многообразие видов традиционных ремёсел и происхождение художественных промыслов народов России.</w:t>
      </w:r>
    </w:p>
    <w:p w14:paraId="0004EE96" w14:textId="77777777" w:rsidR="0092341C" w:rsidRDefault="00DB6983" w:rsidP="00452D83">
      <w:pPr>
        <w:spacing w:before="2"/>
        <w:ind w:firstLine="707"/>
        <w:contextualSpacing/>
        <w:jc w:val="both"/>
        <w:rPr>
          <w:i/>
          <w:sz w:val="24"/>
        </w:rPr>
      </w:pPr>
      <w:r>
        <w:rPr>
          <w:i/>
          <w:sz w:val="24"/>
        </w:rPr>
        <w:t>Разнообразие материалов народных ремёсел и их связь с регионально- национальным бытом (дерево, береста, керамика, металл, кость, мех и кожа, шерсть и лён и др.).</w:t>
      </w:r>
    </w:p>
    <w:p w14:paraId="58419CB3" w14:textId="77777777" w:rsidR="0092341C" w:rsidRDefault="00DB6983" w:rsidP="00452D83">
      <w:pPr>
        <w:pStyle w:val="a4"/>
        <w:spacing w:before="2"/>
        <w:ind w:left="0"/>
        <w:contextualSpacing/>
      </w:pPr>
      <w: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68255F4F" w14:textId="77777777" w:rsidR="0092341C" w:rsidRDefault="00DB6983" w:rsidP="00452D83">
      <w:pPr>
        <w:pStyle w:val="a4"/>
        <w:spacing w:before="2"/>
        <w:ind w:left="0" w:firstLine="0"/>
        <w:contextualSpacing/>
      </w:pPr>
      <w:r>
        <w:t>Создание</w:t>
      </w:r>
      <w:r>
        <w:rPr>
          <w:spacing w:val="-6"/>
        </w:rPr>
        <w:t xml:space="preserve"> </w:t>
      </w:r>
      <w:r>
        <w:t>эскиза</w:t>
      </w:r>
      <w:r>
        <w:rPr>
          <w:spacing w:val="-4"/>
        </w:rPr>
        <w:t xml:space="preserve"> </w:t>
      </w:r>
      <w:r>
        <w:t>игрушки</w:t>
      </w:r>
      <w:r>
        <w:rPr>
          <w:spacing w:val="-3"/>
        </w:rPr>
        <w:t xml:space="preserve"> </w:t>
      </w:r>
      <w:r>
        <w:t>по</w:t>
      </w:r>
      <w:r>
        <w:rPr>
          <w:spacing w:val="-3"/>
        </w:rPr>
        <w:t xml:space="preserve"> </w:t>
      </w:r>
      <w:r>
        <w:t>мотивам</w:t>
      </w:r>
      <w:r>
        <w:rPr>
          <w:spacing w:val="-4"/>
        </w:rPr>
        <w:t xml:space="preserve"> </w:t>
      </w:r>
      <w:r>
        <w:t>избранного</w:t>
      </w:r>
      <w:r>
        <w:rPr>
          <w:spacing w:val="-3"/>
        </w:rPr>
        <w:t xml:space="preserve"> </w:t>
      </w:r>
      <w:r>
        <w:rPr>
          <w:spacing w:val="-2"/>
        </w:rPr>
        <w:t>промысла.</w:t>
      </w:r>
    </w:p>
    <w:p w14:paraId="7CC6510E" w14:textId="77777777" w:rsidR="0092341C" w:rsidRDefault="00DB6983" w:rsidP="00452D83">
      <w:pPr>
        <w:spacing w:before="2"/>
        <w:ind w:firstLine="707"/>
        <w:contextualSpacing/>
        <w:jc w:val="both"/>
        <w:rPr>
          <w:i/>
          <w:sz w:val="24"/>
        </w:rPr>
      </w:pPr>
      <w:r>
        <w:rPr>
          <w:sz w:val="24"/>
        </w:rPr>
        <w:t>Роспись по дереву. Хохлома. Краткие сведения по истории хохломского промысла. Травный узор, «травка»</w:t>
      </w:r>
      <w:r>
        <w:rPr>
          <w:spacing w:val="-4"/>
          <w:sz w:val="24"/>
        </w:rPr>
        <w:t xml:space="preserve"> </w:t>
      </w:r>
      <w:r>
        <w:rPr>
          <w:sz w:val="24"/>
        </w:rPr>
        <w:t xml:space="preserve">— основной мотив хохломского орнамента. </w:t>
      </w:r>
      <w:r>
        <w:rPr>
          <w:i/>
          <w:sz w:val="24"/>
        </w:rPr>
        <w:t xml:space="preserve">Связь с природой. Единство формы и декора в произведениях промысла. </w:t>
      </w:r>
      <w:r>
        <w:rPr>
          <w:sz w:val="24"/>
        </w:rPr>
        <w:t xml:space="preserve">Последовательность выполнения травного орнамента. </w:t>
      </w:r>
      <w:r>
        <w:rPr>
          <w:i/>
          <w:sz w:val="24"/>
        </w:rPr>
        <w:t>Праздничность изделий «золотой хохломы».</w:t>
      </w:r>
    </w:p>
    <w:p w14:paraId="5F2093D9" w14:textId="77777777" w:rsidR="0092341C" w:rsidRDefault="00DB6983" w:rsidP="00452D83">
      <w:pPr>
        <w:pStyle w:val="a4"/>
        <w:spacing w:before="2"/>
        <w:ind w:left="0"/>
        <w:contextualSpacing/>
      </w:pPr>
      <w: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7FD4DF25" w14:textId="77777777" w:rsidR="0092341C" w:rsidRDefault="00DB6983" w:rsidP="00452D83">
      <w:pPr>
        <w:pStyle w:val="a4"/>
        <w:spacing w:before="2"/>
        <w:ind w:left="0" w:firstLine="0"/>
        <w:contextualSpacing/>
      </w:pPr>
      <w:r>
        <w:t>Посуда</w:t>
      </w:r>
      <w:r>
        <w:rPr>
          <w:spacing w:val="75"/>
        </w:rPr>
        <w:t xml:space="preserve"> </w:t>
      </w:r>
      <w:r>
        <w:t>из</w:t>
      </w:r>
      <w:r>
        <w:rPr>
          <w:spacing w:val="50"/>
          <w:w w:val="150"/>
        </w:rPr>
        <w:t xml:space="preserve"> </w:t>
      </w:r>
      <w:r>
        <w:t>глины.</w:t>
      </w:r>
      <w:r>
        <w:rPr>
          <w:spacing w:val="77"/>
        </w:rPr>
        <w:t xml:space="preserve"> </w:t>
      </w:r>
      <w:r>
        <w:t>Искусство</w:t>
      </w:r>
      <w:r>
        <w:rPr>
          <w:spacing w:val="78"/>
        </w:rPr>
        <w:t xml:space="preserve"> </w:t>
      </w:r>
      <w:r>
        <w:t>Гжели.</w:t>
      </w:r>
      <w:r>
        <w:rPr>
          <w:spacing w:val="79"/>
        </w:rPr>
        <w:t xml:space="preserve"> </w:t>
      </w:r>
      <w:r>
        <w:t>Краткие</w:t>
      </w:r>
      <w:r>
        <w:rPr>
          <w:spacing w:val="77"/>
        </w:rPr>
        <w:t xml:space="preserve"> </w:t>
      </w:r>
      <w:r>
        <w:t>сведения</w:t>
      </w:r>
      <w:r>
        <w:rPr>
          <w:spacing w:val="79"/>
        </w:rPr>
        <w:t xml:space="preserve"> </w:t>
      </w:r>
      <w:r>
        <w:t>по</w:t>
      </w:r>
      <w:r>
        <w:rPr>
          <w:spacing w:val="76"/>
        </w:rPr>
        <w:t xml:space="preserve"> </w:t>
      </w:r>
      <w:r>
        <w:t>истории</w:t>
      </w:r>
      <w:r>
        <w:rPr>
          <w:spacing w:val="77"/>
        </w:rPr>
        <w:t xml:space="preserve"> </w:t>
      </w:r>
      <w:r>
        <w:rPr>
          <w:spacing w:val="-2"/>
        </w:rPr>
        <w:t>промысла.</w:t>
      </w:r>
    </w:p>
    <w:p w14:paraId="24817D30" w14:textId="77777777" w:rsidR="0092341C" w:rsidRDefault="00DB6983" w:rsidP="00452D83">
      <w:pPr>
        <w:spacing w:before="2"/>
        <w:contextualSpacing/>
        <w:jc w:val="both"/>
        <w:rPr>
          <w:i/>
          <w:sz w:val="24"/>
        </w:rPr>
      </w:pPr>
      <w:r>
        <w:rPr>
          <w:i/>
          <w:sz w:val="24"/>
        </w:rPr>
        <w:t>Гжельская</w:t>
      </w:r>
      <w:r>
        <w:rPr>
          <w:i/>
          <w:spacing w:val="25"/>
          <w:sz w:val="24"/>
        </w:rPr>
        <w:t xml:space="preserve"> </w:t>
      </w:r>
      <w:r>
        <w:rPr>
          <w:i/>
          <w:sz w:val="24"/>
        </w:rPr>
        <w:t>керамика</w:t>
      </w:r>
      <w:r>
        <w:rPr>
          <w:i/>
          <w:spacing w:val="29"/>
          <w:sz w:val="24"/>
        </w:rPr>
        <w:t xml:space="preserve"> </w:t>
      </w:r>
      <w:r>
        <w:rPr>
          <w:i/>
          <w:sz w:val="24"/>
        </w:rPr>
        <w:t>и</w:t>
      </w:r>
      <w:r>
        <w:rPr>
          <w:i/>
          <w:spacing w:val="28"/>
          <w:sz w:val="24"/>
        </w:rPr>
        <w:t xml:space="preserve"> </w:t>
      </w:r>
      <w:r>
        <w:rPr>
          <w:i/>
          <w:sz w:val="24"/>
        </w:rPr>
        <w:t>фарфор:</w:t>
      </w:r>
      <w:r>
        <w:rPr>
          <w:i/>
          <w:spacing w:val="28"/>
          <w:sz w:val="24"/>
        </w:rPr>
        <w:t xml:space="preserve"> </w:t>
      </w:r>
      <w:r>
        <w:rPr>
          <w:i/>
          <w:sz w:val="24"/>
        </w:rPr>
        <w:t>единство</w:t>
      </w:r>
      <w:r>
        <w:rPr>
          <w:i/>
          <w:spacing w:val="31"/>
          <w:sz w:val="24"/>
        </w:rPr>
        <w:t xml:space="preserve"> </w:t>
      </w:r>
      <w:r>
        <w:rPr>
          <w:i/>
          <w:sz w:val="24"/>
        </w:rPr>
        <w:t>скульптурной</w:t>
      </w:r>
      <w:r>
        <w:rPr>
          <w:i/>
          <w:spacing w:val="28"/>
          <w:sz w:val="24"/>
        </w:rPr>
        <w:t xml:space="preserve"> </w:t>
      </w:r>
      <w:r>
        <w:rPr>
          <w:i/>
          <w:sz w:val="24"/>
        </w:rPr>
        <w:t>формы</w:t>
      </w:r>
      <w:r>
        <w:rPr>
          <w:i/>
          <w:spacing w:val="29"/>
          <w:sz w:val="24"/>
        </w:rPr>
        <w:t xml:space="preserve"> </w:t>
      </w:r>
      <w:r>
        <w:rPr>
          <w:i/>
          <w:sz w:val="24"/>
        </w:rPr>
        <w:t>и</w:t>
      </w:r>
      <w:r>
        <w:rPr>
          <w:i/>
          <w:spacing w:val="28"/>
          <w:sz w:val="24"/>
        </w:rPr>
        <w:t xml:space="preserve"> </w:t>
      </w:r>
      <w:r>
        <w:rPr>
          <w:i/>
          <w:sz w:val="24"/>
        </w:rPr>
        <w:t>кобальтового</w:t>
      </w:r>
      <w:r>
        <w:rPr>
          <w:i/>
          <w:spacing w:val="28"/>
          <w:sz w:val="24"/>
        </w:rPr>
        <w:t xml:space="preserve"> </w:t>
      </w:r>
      <w:r>
        <w:rPr>
          <w:i/>
          <w:spacing w:val="-2"/>
          <w:sz w:val="24"/>
        </w:rPr>
        <w:t>декора.</w:t>
      </w:r>
    </w:p>
    <w:p w14:paraId="6DE7BCA4" w14:textId="77777777" w:rsidR="0092341C" w:rsidRDefault="00DB6983" w:rsidP="00452D83">
      <w:pPr>
        <w:pStyle w:val="a4"/>
        <w:spacing w:before="2"/>
        <w:ind w:left="0" w:firstLine="0"/>
        <w:contextualSpacing/>
      </w:pPr>
      <w:r>
        <w:t>Природные</w:t>
      </w:r>
      <w:r>
        <w:rPr>
          <w:spacing w:val="-1"/>
        </w:rPr>
        <w:t xml:space="preserve"> </w:t>
      </w:r>
      <w:r>
        <w:t>мотивы</w:t>
      </w:r>
      <w:r>
        <w:rPr>
          <w:spacing w:val="-1"/>
        </w:rPr>
        <w:t xml:space="preserve"> </w:t>
      </w:r>
      <w:r>
        <w:t>росписи</w:t>
      </w:r>
      <w:r>
        <w:rPr>
          <w:spacing w:val="-1"/>
        </w:rPr>
        <w:t xml:space="preserve"> </w:t>
      </w:r>
      <w:r>
        <w:t>посуды. Приёмы мазка, тональный контраст, сочетание</w:t>
      </w:r>
      <w:r>
        <w:rPr>
          <w:spacing w:val="-1"/>
        </w:rPr>
        <w:t xml:space="preserve"> </w:t>
      </w:r>
      <w:r>
        <w:t>пятна и линии.</w:t>
      </w:r>
    </w:p>
    <w:p w14:paraId="6E3CC15B" w14:textId="77777777" w:rsidR="0092341C" w:rsidRDefault="00DB6983" w:rsidP="00452D83">
      <w:pPr>
        <w:spacing w:before="2"/>
        <w:ind w:firstLine="707"/>
        <w:contextualSpacing/>
        <w:jc w:val="both"/>
        <w:rPr>
          <w:i/>
          <w:sz w:val="24"/>
        </w:rPr>
      </w:pPr>
      <w:r>
        <w:rPr>
          <w:sz w:val="24"/>
        </w:rPr>
        <w:t xml:space="preserve">Роспись по металлу. Жостово. Краткие сведения по истории промысла. </w:t>
      </w:r>
      <w:r>
        <w:rPr>
          <w:i/>
          <w:sz w:val="24"/>
        </w:rPr>
        <w:t xml:space="preserve">Разнообразие форм подносов, цветового и композиционного решения росписей. </w:t>
      </w:r>
      <w:r>
        <w:rPr>
          <w:sz w:val="24"/>
        </w:rPr>
        <w:t xml:space="preserve">Приёмы свободной кистевой импровизации в живописи цветочных букетов. </w:t>
      </w:r>
      <w:r>
        <w:rPr>
          <w:i/>
          <w:sz w:val="24"/>
        </w:rPr>
        <w:t>Эффект освещённости и объёмности изображения.</w:t>
      </w:r>
    </w:p>
    <w:p w14:paraId="2BD2C1E9" w14:textId="77777777" w:rsidR="0092341C" w:rsidRDefault="00DB6983" w:rsidP="00452D83">
      <w:pPr>
        <w:spacing w:before="2"/>
        <w:ind w:firstLine="707"/>
        <w:contextualSpacing/>
        <w:jc w:val="both"/>
        <w:rPr>
          <w:i/>
          <w:sz w:val="24"/>
        </w:rPr>
      </w:pPr>
      <w:r>
        <w:rPr>
          <w:i/>
          <w:sz w:val="24"/>
        </w:rPr>
        <w:t>Древние традиции художественной обработки металла в разных регионах</w:t>
      </w:r>
      <w:r>
        <w:rPr>
          <w:i/>
          <w:spacing w:val="40"/>
          <w:sz w:val="24"/>
        </w:rPr>
        <w:t xml:space="preserve"> </w:t>
      </w:r>
      <w:r>
        <w:rPr>
          <w:i/>
          <w:sz w:val="24"/>
        </w:rPr>
        <w:t>страны. Разнообразие назначения предметов и художественно-технических приёмов работы с металлом.</w:t>
      </w:r>
    </w:p>
    <w:p w14:paraId="4F65D93E" w14:textId="77777777" w:rsidR="0092341C" w:rsidRDefault="00DB6983" w:rsidP="00452D83">
      <w:pPr>
        <w:spacing w:before="2"/>
        <w:ind w:firstLine="707"/>
        <w:contextualSpacing/>
        <w:jc w:val="both"/>
        <w:rPr>
          <w:i/>
          <w:sz w:val="24"/>
        </w:rPr>
      </w:pPr>
      <w:r>
        <w:rPr>
          <w:spacing w:val="-2"/>
          <w:sz w:val="24"/>
        </w:rPr>
        <w:t>Искусство</w:t>
      </w:r>
      <w:r>
        <w:rPr>
          <w:spacing w:val="-13"/>
          <w:sz w:val="24"/>
        </w:rPr>
        <w:t xml:space="preserve"> </w:t>
      </w:r>
      <w:r>
        <w:rPr>
          <w:spacing w:val="-2"/>
          <w:sz w:val="24"/>
        </w:rPr>
        <w:t>лаковой</w:t>
      </w:r>
      <w:r>
        <w:rPr>
          <w:spacing w:val="-13"/>
          <w:sz w:val="24"/>
        </w:rPr>
        <w:t xml:space="preserve"> </w:t>
      </w:r>
      <w:r>
        <w:rPr>
          <w:spacing w:val="-2"/>
          <w:sz w:val="24"/>
        </w:rPr>
        <w:t>живописи:</w:t>
      </w:r>
      <w:r>
        <w:rPr>
          <w:spacing w:val="-13"/>
          <w:sz w:val="24"/>
        </w:rPr>
        <w:t xml:space="preserve"> </w:t>
      </w:r>
      <w:r>
        <w:rPr>
          <w:spacing w:val="-2"/>
          <w:sz w:val="24"/>
        </w:rPr>
        <w:t>Палех,</w:t>
      </w:r>
      <w:r>
        <w:rPr>
          <w:spacing w:val="-13"/>
          <w:sz w:val="24"/>
        </w:rPr>
        <w:t xml:space="preserve"> </w:t>
      </w:r>
      <w:r>
        <w:rPr>
          <w:spacing w:val="-2"/>
          <w:sz w:val="24"/>
        </w:rPr>
        <w:t>Федоскино,</w:t>
      </w:r>
      <w:r>
        <w:rPr>
          <w:spacing w:val="-13"/>
          <w:sz w:val="24"/>
        </w:rPr>
        <w:t xml:space="preserve"> </w:t>
      </w:r>
      <w:r>
        <w:rPr>
          <w:spacing w:val="-2"/>
          <w:sz w:val="24"/>
        </w:rPr>
        <w:t>Холуй,</w:t>
      </w:r>
      <w:r>
        <w:rPr>
          <w:spacing w:val="-12"/>
          <w:sz w:val="24"/>
        </w:rPr>
        <w:t xml:space="preserve"> </w:t>
      </w:r>
      <w:r>
        <w:rPr>
          <w:spacing w:val="-2"/>
          <w:sz w:val="24"/>
        </w:rPr>
        <w:t>Мстёра</w:t>
      </w:r>
      <w:r>
        <w:rPr>
          <w:spacing w:val="-13"/>
          <w:sz w:val="24"/>
        </w:rPr>
        <w:t xml:space="preserve"> </w:t>
      </w:r>
      <w:r>
        <w:rPr>
          <w:spacing w:val="-2"/>
          <w:sz w:val="24"/>
        </w:rPr>
        <w:t>–</w:t>
      </w:r>
      <w:r>
        <w:rPr>
          <w:spacing w:val="-12"/>
          <w:sz w:val="24"/>
        </w:rPr>
        <w:t xml:space="preserve"> </w:t>
      </w:r>
      <w:r>
        <w:rPr>
          <w:spacing w:val="-2"/>
          <w:sz w:val="24"/>
        </w:rPr>
        <w:t>роспись</w:t>
      </w:r>
      <w:r>
        <w:rPr>
          <w:spacing w:val="-12"/>
          <w:sz w:val="24"/>
        </w:rPr>
        <w:t xml:space="preserve"> </w:t>
      </w:r>
      <w:r>
        <w:rPr>
          <w:spacing w:val="-2"/>
          <w:sz w:val="24"/>
        </w:rPr>
        <w:t xml:space="preserve">шкатулок, </w:t>
      </w:r>
      <w:r>
        <w:rPr>
          <w:spacing w:val="-4"/>
          <w:sz w:val="24"/>
        </w:rPr>
        <w:t xml:space="preserve">ларчиков, табакерок из папье-маше. Происхождение искусства лаковой миниатюры в России. </w:t>
      </w:r>
      <w:r>
        <w:rPr>
          <w:sz w:val="24"/>
        </w:rPr>
        <w:t>Особенности стиля каждой школы</w:t>
      </w:r>
      <w:r>
        <w:rPr>
          <w:i/>
          <w:sz w:val="24"/>
        </w:rPr>
        <w:t>. Роль искусства лаковой миниатюры в сохранении и развитии</w:t>
      </w:r>
      <w:r>
        <w:rPr>
          <w:i/>
          <w:spacing w:val="-6"/>
          <w:sz w:val="24"/>
        </w:rPr>
        <w:t xml:space="preserve"> </w:t>
      </w:r>
      <w:r>
        <w:rPr>
          <w:i/>
          <w:sz w:val="24"/>
        </w:rPr>
        <w:t>традиций</w:t>
      </w:r>
      <w:r>
        <w:rPr>
          <w:i/>
          <w:spacing w:val="-6"/>
          <w:sz w:val="24"/>
        </w:rPr>
        <w:t xml:space="preserve"> </w:t>
      </w:r>
      <w:r>
        <w:rPr>
          <w:i/>
          <w:sz w:val="24"/>
        </w:rPr>
        <w:t>отечественной</w:t>
      </w:r>
      <w:r>
        <w:rPr>
          <w:i/>
          <w:spacing w:val="-6"/>
          <w:sz w:val="24"/>
        </w:rPr>
        <w:t xml:space="preserve"> </w:t>
      </w:r>
      <w:r>
        <w:rPr>
          <w:i/>
          <w:sz w:val="24"/>
        </w:rPr>
        <w:t>культуры.</w:t>
      </w:r>
    </w:p>
    <w:p w14:paraId="114BF1F3" w14:textId="77777777" w:rsidR="0092341C" w:rsidRDefault="00DB6983" w:rsidP="00452D83">
      <w:pPr>
        <w:spacing w:before="2"/>
        <w:ind w:firstLine="707"/>
        <w:contextualSpacing/>
        <w:jc w:val="both"/>
        <w:rPr>
          <w:i/>
          <w:sz w:val="24"/>
        </w:rPr>
      </w:pPr>
      <w:r>
        <w:rPr>
          <w:i/>
          <w:sz w:val="24"/>
        </w:rPr>
        <w:t xml:space="preserve">Мир сказок и легенд, примет и оберегов в творчестве мастеров художественных </w:t>
      </w:r>
      <w:r>
        <w:rPr>
          <w:i/>
          <w:spacing w:val="-2"/>
          <w:sz w:val="24"/>
        </w:rPr>
        <w:t>промыслов.</w:t>
      </w:r>
    </w:p>
    <w:p w14:paraId="298DA343" w14:textId="77777777" w:rsidR="0092341C" w:rsidRDefault="00DB6983" w:rsidP="00452D83">
      <w:pPr>
        <w:spacing w:before="2"/>
        <w:ind w:firstLine="707"/>
        <w:contextualSpacing/>
        <w:jc w:val="both"/>
        <w:rPr>
          <w:i/>
          <w:sz w:val="24"/>
        </w:rPr>
      </w:pPr>
      <w:r>
        <w:rPr>
          <w:i/>
          <w:sz w:val="24"/>
        </w:rPr>
        <w:t>Отражение</w:t>
      </w:r>
      <w:r>
        <w:rPr>
          <w:i/>
          <w:spacing w:val="-2"/>
          <w:sz w:val="24"/>
        </w:rPr>
        <w:t xml:space="preserve"> </w:t>
      </w:r>
      <w:r>
        <w:rPr>
          <w:i/>
          <w:sz w:val="24"/>
        </w:rPr>
        <w:t>в</w:t>
      </w:r>
      <w:r>
        <w:rPr>
          <w:i/>
          <w:spacing w:val="-2"/>
          <w:sz w:val="24"/>
        </w:rPr>
        <w:t xml:space="preserve"> </w:t>
      </w:r>
      <w:r>
        <w:rPr>
          <w:i/>
          <w:sz w:val="24"/>
        </w:rPr>
        <w:t>изделиях народных</w:t>
      </w:r>
      <w:r>
        <w:rPr>
          <w:i/>
          <w:spacing w:val="-2"/>
          <w:sz w:val="24"/>
        </w:rPr>
        <w:t xml:space="preserve"> </w:t>
      </w:r>
      <w:r>
        <w:rPr>
          <w:i/>
          <w:sz w:val="24"/>
        </w:rPr>
        <w:t>промыслов</w:t>
      </w:r>
      <w:r>
        <w:rPr>
          <w:i/>
          <w:spacing w:val="-2"/>
          <w:sz w:val="24"/>
        </w:rPr>
        <w:t xml:space="preserve"> </w:t>
      </w:r>
      <w:r>
        <w:rPr>
          <w:i/>
          <w:sz w:val="24"/>
        </w:rPr>
        <w:t>многообразия</w:t>
      </w:r>
      <w:r>
        <w:rPr>
          <w:i/>
          <w:spacing w:val="-2"/>
          <w:sz w:val="24"/>
        </w:rPr>
        <w:t xml:space="preserve"> </w:t>
      </w:r>
      <w:r>
        <w:rPr>
          <w:i/>
          <w:sz w:val="24"/>
        </w:rPr>
        <w:t>исторических,</w:t>
      </w:r>
      <w:r>
        <w:rPr>
          <w:i/>
          <w:spacing w:val="-1"/>
          <w:sz w:val="24"/>
        </w:rPr>
        <w:t xml:space="preserve"> </w:t>
      </w:r>
      <w:r>
        <w:rPr>
          <w:i/>
          <w:sz w:val="24"/>
        </w:rPr>
        <w:t>духовных и культурных традиций.</w:t>
      </w:r>
    </w:p>
    <w:p w14:paraId="39BD0CB8" w14:textId="77777777" w:rsidR="0092341C" w:rsidRDefault="00DB6983" w:rsidP="00452D83">
      <w:pPr>
        <w:spacing w:before="2"/>
        <w:ind w:firstLine="707"/>
        <w:contextualSpacing/>
        <w:jc w:val="both"/>
        <w:rPr>
          <w:i/>
          <w:sz w:val="24"/>
        </w:rPr>
      </w:pPr>
      <w:r>
        <w:rPr>
          <w:i/>
          <w:sz w:val="24"/>
        </w:rPr>
        <w:t>Народные художественные ремёсла и промыслы – материальные и духовные ценности, неотъемлемая часть культурного наследия России.</w:t>
      </w:r>
    </w:p>
    <w:p w14:paraId="249DBE58" w14:textId="77777777" w:rsidR="0092341C" w:rsidRDefault="00DB6983" w:rsidP="00452D83">
      <w:pPr>
        <w:pStyle w:val="3"/>
        <w:spacing w:before="2" w:line="240" w:lineRule="auto"/>
        <w:ind w:left="0"/>
        <w:contextualSpacing/>
      </w:pPr>
      <w:r>
        <w:t>Декоративно-прикладное</w:t>
      </w:r>
      <w:r>
        <w:rPr>
          <w:spacing w:val="-6"/>
        </w:rPr>
        <w:t xml:space="preserve"> </w:t>
      </w:r>
      <w:r>
        <w:t>искусство</w:t>
      </w:r>
      <w:r>
        <w:rPr>
          <w:spacing w:val="-3"/>
        </w:rPr>
        <w:t xml:space="preserve"> </w:t>
      </w:r>
      <w:r>
        <w:t>в</w:t>
      </w:r>
      <w:r>
        <w:rPr>
          <w:spacing w:val="-3"/>
        </w:rPr>
        <w:t xml:space="preserve"> </w:t>
      </w:r>
      <w:r>
        <w:t>культуре</w:t>
      </w:r>
      <w:r>
        <w:rPr>
          <w:spacing w:val="-4"/>
        </w:rPr>
        <w:t xml:space="preserve"> </w:t>
      </w:r>
      <w:r>
        <w:t>разных</w:t>
      </w:r>
      <w:r>
        <w:rPr>
          <w:spacing w:val="-3"/>
        </w:rPr>
        <w:t xml:space="preserve"> </w:t>
      </w:r>
      <w:r>
        <w:t>эпох</w:t>
      </w:r>
      <w:r>
        <w:rPr>
          <w:spacing w:val="-3"/>
        </w:rPr>
        <w:t xml:space="preserve"> </w:t>
      </w:r>
      <w:r>
        <w:t>и</w:t>
      </w:r>
      <w:r>
        <w:rPr>
          <w:spacing w:val="-3"/>
        </w:rPr>
        <w:t xml:space="preserve"> </w:t>
      </w:r>
      <w:r>
        <w:rPr>
          <w:spacing w:val="-2"/>
        </w:rPr>
        <w:t>народов</w:t>
      </w:r>
    </w:p>
    <w:p w14:paraId="529C0518" w14:textId="77777777" w:rsidR="0092341C" w:rsidRDefault="00DB6983" w:rsidP="00452D83">
      <w:pPr>
        <w:pStyle w:val="a4"/>
        <w:spacing w:before="2"/>
        <w:ind w:left="0" w:firstLine="0"/>
        <w:contextualSpacing/>
      </w:pPr>
      <w:r>
        <w:t>Роль</w:t>
      </w:r>
      <w:r>
        <w:rPr>
          <w:spacing w:val="-7"/>
        </w:rPr>
        <w:t xml:space="preserve"> </w:t>
      </w:r>
      <w:r>
        <w:t>декоративно-прикладного</w:t>
      </w:r>
      <w:r>
        <w:rPr>
          <w:spacing w:val="-4"/>
        </w:rPr>
        <w:t xml:space="preserve"> </w:t>
      </w:r>
      <w:r>
        <w:t>искусства</w:t>
      </w:r>
      <w:r>
        <w:rPr>
          <w:spacing w:val="-4"/>
        </w:rPr>
        <w:t xml:space="preserve"> </w:t>
      </w:r>
      <w:r>
        <w:t>в</w:t>
      </w:r>
      <w:r>
        <w:rPr>
          <w:spacing w:val="-5"/>
        </w:rPr>
        <w:t xml:space="preserve"> </w:t>
      </w:r>
      <w:r>
        <w:t>культуре</w:t>
      </w:r>
      <w:r>
        <w:rPr>
          <w:spacing w:val="-5"/>
        </w:rPr>
        <w:t xml:space="preserve"> </w:t>
      </w:r>
      <w:r>
        <w:t>древних</w:t>
      </w:r>
      <w:r>
        <w:rPr>
          <w:spacing w:val="-2"/>
        </w:rPr>
        <w:t xml:space="preserve"> цивилизаций.</w:t>
      </w:r>
    </w:p>
    <w:p w14:paraId="467C3C5D" w14:textId="77777777" w:rsidR="0092341C" w:rsidRDefault="00DB6983" w:rsidP="00452D83">
      <w:pPr>
        <w:spacing w:before="2"/>
        <w:ind w:firstLine="707"/>
        <w:contextualSpacing/>
        <w:jc w:val="both"/>
        <w:rPr>
          <w:i/>
          <w:sz w:val="24"/>
        </w:rPr>
      </w:pPr>
      <w:r>
        <w:rPr>
          <w:i/>
          <w:sz w:val="24"/>
        </w:rPr>
        <w:t>Отражение</w:t>
      </w:r>
      <w:r>
        <w:rPr>
          <w:i/>
          <w:spacing w:val="-1"/>
          <w:sz w:val="24"/>
        </w:rPr>
        <w:t xml:space="preserve"> </w:t>
      </w:r>
      <w:r>
        <w:rPr>
          <w:i/>
          <w:sz w:val="24"/>
        </w:rPr>
        <w:t>в</w:t>
      </w:r>
      <w:r>
        <w:rPr>
          <w:i/>
          <w:spacing w:val="-1"/>
          <w:sz w:val="24"/>
        </w:rPr>
        <w:t xml:space="preserve"> </w:t>
      </w:r>
      <w:r>
        <w:rPr>
          <w:i/>
          <w:sz w:val="24"/>
        </w:rPr>
        <w:t>декоре мировоззрения</w:t>
      </w:r>
      <w:r>
        <w:rPr>
          <w:i/>
          <w:spacing w:val="-1"/>
          <w:sz w:val="24"/>
        </w:rPr>
        <w:t xml:space="preserve"> </w:t>
      </w:r>
      <w:r>
        <w:rPr>
          <w:i/>
          <w:sz w:val="24"/>
        </w:rPr>
        <w:t>эпохи, организации общества, традиций быта и ремесла, уклада жизни людей.</w:t>
      </w:r>
    </w:p>
    <w:p w14:paraId="2724A30A" w14:textId="77777777" w:rsidR="0092341C" w:rsidRDefault="00DB6983" w:rsidP="00452D83">
      <w:pPr>
        <w:pStyle w:val="a4"/>
        <w:spacing w:before="2"/>
        <w:ind w:left="0"/>
        <w:contextualSpacing/>
      </w:pPr>
      <w:r>
        <w:t>Характерные признаки произведений декоративно-прикладного искусства, основные мотивы и символика орнаментов в культуре разных эпох.</w:t>
      </w:r>
    </w:p>
    <w:p w14:paraId="438F75A6" w14:textId="77777777" w:rsidR="0092341C" w:rsidRDefault="00DB6983" w:rsidP="00452D83">
      <w:pPr>
        <w:pStyle w:val="a4"/>
        <w:spacing w:before="2"/>
        <w:ind w:left="0"/>
        <w:contextualSpacing/>
      </w:pPr>
      <w: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w:t>
      </w:r>
    </w:p>
    <w:p w14:paraId="71A131ED" w14:textId="77777777" w:rsidR="0092341C" w:rsidRDefault="00DB6983" w:rsidP="00452D83">
      <w:pPr>
        <w:spacing w:before="2"/>
        <w:ind w:firstLine="707"/>
        <w:contextualSpacing/>
        <w:jc w:val="both"/>
        <w:rPr>
          <w:i/>
          <w:sz w:val="24"/>
        </w:rPr>
      </w:pPr>
      <w:r>
        <w:rPr>
          <w:i/>
          <w:sz w:val="24"/>
        </w:rPr>
        <w:t>Украшение</w:t>
      </w:r>
      <w:r>
        <w:rPr>
          <w:i/>
          <w:spacing w:val="40"/>
          <w:sz w:val="24"/>
        </w:rPr>
        <w:t xml:space="preserve"> </w:t>
      </w:r>
      <w:r>
        <w:rPr>
          <w:i/>
          <w:sz w:val="24"/>
        </w:rPr>
        <w:t>жизненного</w:t>
      </w:r>
      <w:r>
        <w:rPr>
          <w:i/>
          <w:spacing w:val="40"/>
          <w:sz w:val="24"/>
        </w:rPr>
        <w:t xml:space="preserve"> </w:t>
      </w:r>
      <w:r>
        <w:rPr>
          <w:i/>
          <w:sz w:val="24"/>
        </w:rPr>
        <w:t>пространства:</w:t>
      </w:r>
      <w:r>
        <w:rPr>
          <w:i/>
          <w:spacing w:val="40"/>
          <w:sz w:val="24"/>
        </w:rPr>
        <w:t xml:space="preserve"> </w:t>
      </w:r>
      <w:r>
        <w:rPr>
          <w:i/>
          <w:sz w:val="24"/>
        </w:rPr>
        <w:t>построений,</w:t>
      </w:r>
      <w:r>
        <w:rPr>
          <w:i/>
          <w:spacing w:val="40"/>
          <w:sz w:val="24"/>
        </w:rPr>
        <w:t xml:space="preserve"> </w:t>
      </w:r>
      <w:r>
        <w:rPr>
          <w:i/>
          <w:sz w:val="24"/>
        </w:rPr>
        <w:t>интерьеров,</w:t>
      </w:r>
      <w:r>
        <w:rPr>
          <w:i/>
          <w:spacing w:val="40"/>
          <w:sz w:val="24"/>
        </w:rPr>
        <w:t xml:space="preserve"> </w:t>
      </w:r>
      <w:r>
        <w:rPr>
          <w:i/>
          <w:sz w:val="24"/>
        </w:rPr>
        <w:t>предметов быта – в культуре разных эпох.</w:t>
      </w:r>
    </w:p>
    <w:p w14:paraId="50053C05" w14:textId="77777777" w:rsidR="0092341C" w:rsidRDefault="00DB6983" w:rsidP="00452D83">
      <w:pPr>
        <w:pStyle w:val="3"/>
        <w:spacing w:before="2" w:line="240" w:lineRule="auto"/>
        <w:ind w:left="0"/>
        <w:contextualSpacing/>
      </w:pPr>
      <w:r>
        <w:t>Декоративно-прикладное</w:t>
      </w:r>
      <w:r>
        <w:rPr>
          <w:spacing w:val="-7"/>
        </w:rPr>
        <w:t xml:space="preserve"> </w:t>
      </w:r>
      <w:r>
        <w:t>искусство</w:t>
      </w:r>
      <w:r>
        <w:rPr>
          <w:spacing w:val="-6"/>
        </w:rPr>
        <w:t xml:space="preserve"> </w:t>
      </w:r>
      <w:r>
        <w:t>в</w:t>
      </w:r>
      <w:r>
        <w:rPr>
          <w:spacing w:val="-5"/>
        </w:rPr>
        <w:t xml:space="preserve"> </w:t>
      </w:r>
      <w:r>
        <w:t>жизни</w:t>
      </w:r>
      <w:r>
        <w:rPr>
          <w:spacing w:val="-5"/>
        </w:rPr>
        <w:t xml:space="preserve"> </w:t>
      </w:r>
      <w:r>
        <w:t>современного</w:t>
      </w:r>
      <w:r>
        <w:rPr>
          <w:spacing w:val="-5"/>
        </w:rPr>
        <w:t xml:space="preserve"> </w:t>
      </w:r>
      <w:r>
        <w:rPr>
          <w:spacing w:val="-2"/>
        </w:rPr>
        <w:t>человека</w:t>
      </w:r>
    </w:p>
    <w:p w14:paraId="73DC6D72" w14:textId="77777777" w:rsidR="0092341C" w:rsidRDefault="00DB6983" w:rsidP="00452D83">
      <w:pPr>
        <w:pStyle w:val="a4"/>
        <w:spacing w:before="2"/>
        <w:ind w:left="0"/>
        <w:contextualSpacing/>
      </w:pPr>
      <w: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6A5FA240" w14:textId="77777777" w:rsidR="0092341C" w:rsidRDefault="00DB6983" w:rsidP="00452D83">
      <w:pPr>
        <w:pStyle w:val="a4"/>
        <w:spacing w:before="2"/>
        <w:ind w:left="0"/>
        <w:contextualSpacing/>
      </w:pPr>
      <w:r>
        <w:t>Символический знак в современной жизни: эмблема, логотип, указующий или декоративный знак.</w:t>
      </w:r>
    </w:p>
    <w:p w14:paraId="71E06A8E" w14:textId="77777777" w:rsidR="0092341C" w:rsidRDefault="00DB6983" w:rsidP="00452D83">
      <w:pPr>
        <w:pStyle w:val="a4"/>
        <w:spacing w:before="2"/>
        <w:ind w:left="0" w:firstLine="0"/>
        <w:contextualSpacing/>
      </w:pPr>
      <w:r>
        <w:t>Государственная символика и традиции геральдики. Декоративные</w:t>
      </w:r>
      <w:r>
        <w:rPr>
          <w:spacing w:val="-5"/>
        </w:rPr>
        <w:t xml:space="preserve"> </w:t>
      </w:r>
      <w:r>
        <w:t>украшения</w:t>
      </w:r>
      <w:r>
        <w:rPr>
          <w:spacing w:val="-3"/>
        </w:rPr>
        <w:t xml:space="preserve"> </w:t>
      </w:r>
      <w:r>
        <w:t>предметов</w:t>
      </w:r>
      <w:r>
        <w:rPr>
          <w:spacing w:val="-3"/>
        </w:rPr>
        <w:t xml:space="preserve"> </w:t>
      </w:r>
      <w:r>
        <w:t>нашего</w:t>
      </w:r>
      <w:r>
        <w:rPr>
          <w:spacing w:val="-2"/>
        </w:rPr>
        <w:t xml:space="preserve"> </w:t>
      </w:r>
      <w:r>
        <w:t>быта</w:t>
      </w:r>
      <w:r>
        <w:rPr>
          <w:spacing w:val="-3"/>
        </w:rPr>
        <w:t xml:space="preserve"> </w:t>
      </w:r>
      <w:r>
        <w:t>и</w:t>
      </w:r>
      <w:r>
        <w:rPr>
          <w:spacing w:val="-2"/>
        </w:rPr>
        <w:t xml:space="preserve"> одежды.</w:t>
      </w:r>
    </w:p>
    <w:p w14:paraId="4964CCB6" w14:textId="77777777" w:rsidR="0092341C" w:rsidRDefault="00DB6983" w:rsidP="00452D83">
      <w:pPr>
        <w:spacing w:before="2"/>
        <w:ind w:firstLine="707"/>
        <w:contextualSpacing/>
        <w:jc w:val="both"/>
        <w:rPr>
          <w:i/>
          <w:sz w:val="24"/>
        </w:rPr>
      </w:pPr>
      <w:r>
        <w:rPr>
          <w:i/>
          <w:sz w:val="24"/>
        </w:rPr>
        <w:t>Значение украшений в проявлении образа человека, его характера, самопонимания, установок и намерений.</w:t>
      </w:r>
    </w:p>
    <w:p w14:paraId="3B0E3729" w14:textId="77777777" w:rsidR="0092341C" w:rsidRDefault="00DB6983" w:rsidP="00452D83">
      <w:pPr>
        <w:pStyle w:val="a4"/>
        <w:spacing w:before="2"/>
        <w:ind w:left="0" w:firstLine="0"/>
        <w:contextualSpacing/>
      </w:pPr>
      <w:r>
        <w:t>Декор</w:t>
      </w:r>
      <w:r>
        <w:rPr>
          <w:spacing w:val="-8"/>
        </w:rPr>
        <w:t xml:space="preserve"> </w:t>
      </w:r>
      <w:r>
        <w:t>на</w:t>
      </w:r>
      <w:r>
        <w:rPr>
          <w:spacing w:val="-7"/>
        </w:rPr>
        <w:t xml:space="preserve"> </w:t>
      </w:r>
      <w:r>
        <w:t>улицах</w:t>
      </w:r>
      <w:r>
        <w:rPr>
          <w:spacing w:val="-6"/>
        </w:rPr>
        <w:t xml:space="preserve"> </w:t>
      </w:r>
      <w:r>
        <w:t>и</w:t>
      </w:r>
      <w:r>
        <w:rPr>
          <w:spacing w:val="-8"/>
        </w:rPr>
        <w:t xml:space="preserve"> </w:t>
      </w:r>
      <w:r>
        <w:t>декор</w:t>
      </w:r>
      <w:r>
        <w:rPr>
          <w:spacing w:val="-8"/>
        </w:rPr>
        <w:t xml:space="preserve"> </w:t>
      </w:r>
      <w:r>
        <w:t>помещений. Декор</w:t>
      </w:r>
      <w:r>
        <w:rPr>
          <w:spacing w:val="-6"/>
        </w:rPr>
        <w:t xml:space="preserve"> </w:t>
      </w:r>
      <w:r>
        <w:t>праздничный</w:t>
      </w:r>
      <w:r>
        <w:rPr>
          <w:spacing w:val="-6"/>
        </w:rPr>
        <w:t xml:space="preserve"> </w:t>
      </w:r>
      <w:r>
        <w:t>и</w:t>
      </w:r>
      <w:r>
        <w:rPr>
          <w:spacing w:val="-8"/>
        </w:rPr>
        <w:t xml:space="preserve"> </w:t>
      </w:r>
      <w:r>
        <w:t>повседневный. Праздничное оформление школы.</w:t>
      </w:r>
    </w:p>
    <w:p w14:paraId="2B66FFF4" w14:textId="77777777" w:rsidR="0092341C" w:rsidRDefault="0092341C" w:rsidP="00452D83">
      <w:pPr>
        <w:pStyle w:val="a4"/>
        <w:spacing w:before="2"/>
        <w:ind w:left="0" w:firstLine="0"/>
        <w:contextualSpacing/>
        <w:jc w:val="left"/>
      </w:pPr>
    </w:p>
    <w:p w14:paraId="2976083D" w14:textId="77777777" w:rsidR="0092341C" w:rsidRDefault="00DB6983" w:rsidP="00452D83">
      <w:pPr>
        <w:spacing w:before="2"/>
        <w:contextualSpacing/>
        <w:rPr>
          <w:sz w:val="24"/>
        </w:rPr>
      </w:pPr>
      <w:r>
        <w:rPr>
          <w:b/>
          <w:sz w:val="24"/>
        </w:rPr>
        <w:t>Модуль</w:t>
      </w:r>
      <w:r>
        <w:rPr>
          <w:b/>
          <w:spacing w:val="-7"/>
          <w:sz w:val="24"/>
        </w:rPr>
        <w:t xml:space="preserve"> </w:t>
      </w:r>
      <w:r>
        <w:rPr>
          <w:b/>
          <w:sz w:val="24"/>
        </w:rPr>
        <w:t>№</w:t>
      </w:r>
      <w:r>
        <w:rPr>
          <w:b/>
          <w:spacing w:val="-9"/>
          <w:sz w:val="24"/>
        </w:rPr>
        <w:t xml:space="preserve"> </w:t>
      </w:r>
      <w:r>
        <w:rPr>
          <w:b/>
          <w:sz w:val="24"/>
        </w:rPr>
        <w:t>2</w:t>
      </w:r>
      <w:r>
        <w:rPr>
          <w:b/>
          <w:spacing w:val="-7"/>
          <w:sz w:val="24"/>
        </w:rPr>
        <w:t xml:space="preserve"> </w:t>
      </w:r>
      <w:r>
        <w:rPr>
          <w:b/>
          <w:sz w:val="24"/>
        </w:rPr>
        <w:t>«Живопись,</w:t>
      </w:r>
      <w:r>
        <w:rPr>
          <w:b/>
          <w:spacing w:val="-7"/>
          <w:sz w:val="24"/>
        </w:rPr>
        <w:t xml:space="preserve"> </w:t>
      </w:r>
      <w:r>
        <w:rPr>
          <w:b/>
          <w:sz w:val="24"/>
        </w:rPr>
        <w:t>графика,</w:t>
      </w:r>
      <w:r>
        <w:rPr>
          <w:b/>
          <w:spacing w:val="-7"/>
          <w:sz w:val="24"/>
        </w:rPr>
        <w:t xml:space="preserve"> </w:t>
      </w:r>
      <w:r>
        <w:rPr>
          <w:b/>
          <w:sz w:val="24"/>
        </w:rPr>
        <w:t xml:space="preserve">скульптура» Общие сведения о видах искусства </w:t>
      </w:r>
      <w:r>
        <w:rPr>
          <w:sz w:val="24"/>
        </w:rPr>
        <w:t>Пространственные и временные виды искусства.</w:t>
      </w:r>
    </w:p>
    <w:p w14:paraId="3026C269" w14:textId="77777777" w:rsidR="0092341C" w:rsidRDefault="00DB6983" w:rsidP="00452D83">
      <w:pPr>
        <w:spacing w:before="2"/>
        <w:ind w:firstLine="707"/>
        <w:contextualSpacing/>
        <w:rPr>
          <w:i/>
          <w:sz w:val="24"/>
        </w:rPr>
      </w:pPr>
      <w:r>
        <w:rPr>
          <w:i/>
          <w:sz w:val="24"/>
        </w:rPr>
        <w:t>Изобразительные,</w:t>
      </w:r>
      <w:r>
        <w:rPr>
          <w:i/>
          <w:spacing w:val="80"/>
          <w:sz w:val="24"/>
        </w:rPr>
        <w:t xml:space="preserve"> </w:t>
      </w:r>
      <w:r>
        <w:rPr>
          <w:i/>
          <w:sz w:val="24"/>
        </w:rPr>
        <w:t>конструктивные</w:t>
      </w:r>
      <w:r>
        <w:rPr>
          <w:i/>
          <w:spacing w:val="80"/>
          <w:sz w:val="24"/>
        </w:rPr>
        <w:t xml:space="preserve"> </w:t>
      </w:r>
      <w:r>
        <w:rPr>
          <w:i/>
          <w:sz w:val="24"/>
        </w:rPr>
        <w:t>и</w:t>
      </w:r>
      <w:r>
        <w:rPr>
          <w:i/>
          <w:spacing w:val="80"/>
          <w:sz w:val="24"/>
        </w:rPr>
        <w:t xml:space="preserve"> </w:t>
      </w:r>
      <w:r>
        <w:rPr>
          <w:i/>
          <w:sz w:val="24"/>
        </w:rPr>
        <w:t>декоративные</w:t>
      </w:r>
      <w:r>
        <w:rPr>
          <w:i/>
          <w:spacing w:val="80"/>
          <w:sz w:val="24"/>
        </w:rPr>
        <w:t xml:space="preserve"> </w:t>
      </w:r>
      <w:r>
        <w:rPr>
          <w:i/>
          <w:sz w:val="24"/>
        </w:rPr>
        <w:t>виды</w:t>
      </w:r>
      <w:r>
        <w:rPr>
          <w:i/>
          <w:spacing w:val="80"/>
          <w:sz w:val="24"/>
        </w:rPr>
        <w:t xml:space="preserve"> </w:t>
      </w:r>
      <w:r>
        <w:rPr>
          <w:i/>
          <w:sz w:val="24"/>
        </w:rPr>
        <w:t>пространственных искусств, их место и назначение в жизни людей.</w:t>
      </w:r>
    </w:p>
    <w:p w14:paraId="59FCFD1A" w14:textId="77777777" w:rsidR="0092341C" w:rsidRDefault="00DB6983" w:rsidP="00452D83">
      <w:pPr>
        <w:pStyle w:val="a4"/>
        <w:spacing w:before="2"/>
        <w:ind w:left="0" w:firstLine="0"/>
        <w:contextualSpacing/>
        <w:jc w:val="left"/>
      </w:pPr>
      <w:r>
        <w:t>Основные</w:t>
      </w:r>
      <w:r>
        <w:rPr>
          <w:spacing w:val="-5"/>
        </w:rPr>
        <w:t xml:space="preserve"> </w:t>
      </w:r>
      <w:r>
        <w:t>виды</w:t>
      </w:r>
      <w:r>
        <w:rPr>
          <w:spacing w:val="-2"/>
        </w:rPr>
        <w:t xml:space="preserve"> </w:t>
      </w:r>
      <w:r>
        <w:t>живописи,</w:t>
      </w:r>
      <w:r>
        <w:rPr>
          <w:spacing w:val="-3"/>
        </w:rPr>
        <w:t xml:space="preserve"> </w:t>
      </w:r>
      <w:r>
        <w:t>графики</w:t>
      </w:r>
      <w:r>
        <w:rPr>
          <w:spacing w:val="-2"/>
        </w:rPr>
        <w:t xml:space="preserve"> </w:t>
      </w:r>
      <w:r>
        <w:t>и</w:t>
      </w:r>
      <w:r>
        <w:rPr>
          <w:spacing w:val="-2"/>
        </w:rPr>
        <w:t xml:space="preserve"> скульптуры.</w:t>
      </w:r>
    </w:p>
    <w:p w14:paraId="5986A8CF" w14:textId="77777777" w:rsidR="0092341C" w:rsidRDefault="00DB6983" w:rsidP="00452D83">
      <w:pPr>
        <w:spacing w:before="2"/>
        <w:contextualSpacing/>
        <w:rPr>
          <w:i/>
          <w:sz w:val="24"/>
        </w:rPr>
      </w:pPr>
      <w:r>
        <w:rPr>
          <w:i/>
          <w:sz w:val="24"/>
        </w:rPr>
        <w:t>Художник</w:t>
      </w:r>
      <w:r>
        <w:rPr>
          <w:i/>
          <w:spacing w:val="-5"/>
          <w:sz w:val="24"/>
        </w:rPr>
        <w:t xml:space="preserve"> </w:t>
      </w:r>
      <w:r>
        <w:rPr>
          <w:i/>
          <w:sz w:val="24"/>
        </w:rPr>
        <w:t>и</w:t>
      </w:r>
      <w:r>
        <w:rPr>
          <w:i/>
          <w:spacing w:val="-2"/>
          <w:sz w:val="24"/>
        </w:rPr>
        <w:t xml:space="preserve"> </w:t>
      </w:r>
      <w:r>
        <w:rPr>
          <w:i/>
          <w:sz w:val="24"/>
        </w:rPr>
        <w:t>зритель:</w:t>
      </w:r>
      <w:r>
        <w:rPr>
          <w:i/>
          <w:spacing w:val="-2"/>
          <w:sz w:val="24"/>
        </w:rPr>
        <w:t xml:space="preserve"> </w:t>
      </w:r>
      <w:r>
        <w:rPr>
          <w:i/>
          <w:sz w:val="24"/>
        </w:rPr>
        <w:t>зрительские</w:t>
      </w:r>
      <w:r>
        <w:rPr>
          <w:i/>
          <w:spacing w:val="-3"/>
          <w:sz w:val="24"/>
        </w:rPr>
        <w:t xml:space="preserve"> </w:t>
      </w:r>
      <w:r>
        <w:rPr>
          <w:i/>
          <w:sz w:val="24"/>
        </w:rPr>
        <w:t>умения,</w:t>
      </w:r>
      <w:r>
        <w:rPr>
          <w:i/>
          <w:spacing w:val="-2"/>
          <w:sz w:val="24"/>
        </w:rPr>
        <w:t xml:space="preserve"> </w:t>
      </w:r>
      <w:r>
        <w:rPr>
          <w:i/>
          <w:sz w:val="24"/>
        </w:rPr>
        <w:t>знания</w:t>
      </w:r>
      <w:r>
        <w:rPr>
          <w:i/>
          <w:spacing w:val="-4"/>
          <w:sz w:val="24"/>
        </w:rPr>
        <w:t xml:space="preserve"> </w:t>
      </w:r>
      <w:r>
        <w:rPr>
          <w:i/>
          <w:sz w:val="24"/>
        </w:rPr>
        <w:t>и</w:t>
      </w:r>
      <w:r>
        <w:rPr>
          <w:i/>
          <w:spacing w:val="-2"/>
          <w:sz w:val="24"/>
        </w:rPr>
        <w:t xml:space="preserve"> </w:t>
      </w:r>
      <w:r>
        <w:rPr>
          <w:i/>
          <w:sz w:val="24"/>
        </w:rPr>
        <w:t>творчество</w:t>
      </w:r>
      <w:r>
        <w:rPr>
          <w:i/>
          <w:spacing w:val="-2"/>
          <w:sz w:val="24"/>
        </w:rPr>
        <w:t xml:space="preserve"> зрителя.</w:t>
      </w:r>
    </w:p>
    <w:p w14:paraId="1E06E94A" w14:textId="77777777" w:rsidR="0092341C" w:rsidRDefault="00DB6983" w:rsidP="00452D83">
      <w:pPr>
        <w:pStyle w:val="3"/>
        <w:spacing w:before="2" w:line="240" w:lineRule="auto"/>
        <w:ind w:left="0"/>
        <w:contextualSpacing/>
        <w:jc w:val="left"/>
      </w:pPr>
      <w:r>
        <w:t>Язык</w:t>
      </w:r>
      <w:r>
        <w:rPr>
          <w:spacing w:val="-7"/>
        </w:rPr>
        <w:t xml:space="preserve"> </w:t>
      </w:r>
      <w:r>
        <w:t>изобразительного</w:t>
      </w:r>
      <w:r>
        <w:rPr>
          <w:spacing w:val="-4"/>
        </w:rPr>
        <w:t xml:space="preserve"> </w:t>
      </w:r>
      <w:r>
        <w:t>искусства</w:t>
      </w:r>
      <w:r>
        <w:rPr>
          <w:spacing w:val="-4"/>
        </w:rPr>
        <w:t xml:space="preserve"> </w:t>
      </w:r>
      <w:r>
        <w:t>и</w:t>
      </w:r>
      <w:r>
        <w:rPr>
          <w:spacing w:val="-4"/>
        </w:rPr>
        <w:t xml:space="preserve"> </w:t>
      </w:r>
      <w:r>
        <w:t>его</w:t>
      </w:r>
      <w:r>
        <w:rPr>
          <w:spacing w:val="-4"/>
        </w:rPr>
        <w:t xml:space="preserve"> </w:t>
      </w:r>
      <w:r>
        <w:t>выразительные</w:t>
      </w:r>
      <w:r>
        <w:rPr>
          <w:spacing w:val="-1"/>
        </w:rPr>
        <w:t xml:space="preserve"> </w:t>
      </w:r>
      <w:r>
        <w:rPr>
          <w:spacing w:val="-2"/>
        </w:rPr>
        <w:t>средства</w:t>
      </w:r>
    </w:p>
    <w:p w14:paraId="0088BE73" w14:textId="77777777" w:rsidR="0092341C" w:rsidRDefault="00DB6983" w:rsidP="00452D83">
      <w:pPr>
        <w:pStyle w:val="a4"/>
        <w:spacing w:before="2"/>
        <w:ind w:left="0"/>
        <w:contextualSpacing/>
        <w:jc w:val="left"/>
      </w:pPr>
      <w:r>
        <w:t xml:space="preserve">Живописные, графические и скульптурные художественные материалы, их особые </w:t>
      </w:r>
      <w:r>
        <w:rPr>
          <w:spacing w:val="-2"/>
        </w:rPr>
        <w:t>свойства.</w:t>
      </w:r>
    </w:p>
    <w:p w14:paraId="18FEF4E2" w14:textId="77777777" w:rsidR="0092341C" w:rsidRDefault="00DB6983" w:rsidP="00452D83">
      <w:pPr>
        <w:spacing w:before="2"/>
        <w:contextualSpacing/>
        <w:rPr>
          <w:sz w:val="24"/>
        </w:rPr>
      </w:pPr>
      <w:r>
        <w:rPr>
          <w:i/>
          <w:sz w:val="24"/>
        </w:rPr>
        <w:t xml:space="preserve">Рисунок – основа изобразительного искусства и мастерства художника. </w:t>
      </w:r>
      <w:r>
        <w:rPr>
          <w:sz w:val="24"/>
        </w:rPr>
        <w:t>Виды</w:t>
      </w:r>
      <w:r>
        <w:rPr>
          <w:spacing w:val="-6"/>
          <w:sz w:val="24"/>
        </w:rPr>
        <w:t xml:space="preserve"> </w:t>
      </w:r>
      <w:r>
        <w:rPr>
          <w:sz w:val="24"/>
        </w:rPr>
        <w:t>рисунка:</w:t>
      </w:r>
      <w:r>
        <w:rPr>
          <w:spacing w:val="-6"/>
          <w:sz w:val="24"/>
        </w:rPr>
        <w:t xml:space="preserve"> </w:t>
      </w:r>
      <w:r>
        <w:rPr>
          <w:sz w:val="24"/>
        </w:rPr>
        <w:t>зарисовка,</w:t>
      </w:r>
      <w:r>
        <w:rPr>
          <w:spacing w:val="-6"/>
          <w:sz w:val="24"/>
        </w:rPr>
        <w:t xml:space="preserve"> </w:t>
      </w:r>
      <w:r>
        <w:rPr>
          <w:sz w:val="24"/>
        </w:rPr>
        <w:t>набросок,</w:t>
      </w:r>
      <w:r>
        <w:rPr>
          <w:spacing w:val="-4"/>
          <w:sz w:val="24"/>
        </w:rPr>
        <w:t xml:space="preserve"> </w:t>
      </w:r>
      <w:r>
        <w:rPr>
          <w:sz w:val="24"/>
        </w:rPr>
        <w:t>учебный</w:t>
      </w:r>
      <w:r>
        <w:rPr>
          <w:spacing w:val="-4"/>
          <w:sz w:val="24"/>
        </w:rPr>
        <w:t xml:space="preserve"> </w:t>
      </w:r>
      <w:r>
        <w:rPr>
          <w:sz w:val="24"/>
        </w:rPr>
        <w:t>рисунок</w:t>
      </w:r>
      <w:r>
        <w:rPr>
          <w:spacing w:val="-6"/>
          <w:sz w:val="24"/>
        </w:rPr>
        <w:t xml:space="preserve"> </w:t>
      </w:r>
      <w:r>
        <w:rPr>
          <w:sz w:val="24"/>
        </w:rPr>
        <w:t>и</w:t>
      </w:r>
      <w:r>
        <w:rPr>
          <w:spacing w:val="-6"/>
          <w:sz w:val="24"/>
        </w:rPr>
        <w:t xml:space="preserve"> </w:t>
      </w:r>
      <w:r>
        <w:rPr>
          <w:sz w:val="24"/>
        </w:rPr>
        <w:t>творческий</w:t>
      </w:r>
      <w:r>
        <w:rPr>
          <w:spacing w:val="-6"/>
          <w:sz w:val="24"/>
        </w:rPr>
        <w:t xml:space="preserve"> </w:t>
      </w:r>
      <w:r>
        <w:rPr>
          <w:sz w:val="24"/>
        </w:rPr>
        <w:t>рисунок. Навыки размещения рисунка в листе, выбор формата.</w:t>
      </w:r>
    </w:p>
    <w:p w14:paraId="080530F0" w14:textId="77777777" w:rsidR="0092341C" w:rsidRDefault="00DB6983" w:rsidP="00452D83">
      <w:pPr>
        <w:pStyle w:val="a4"/>
        <w:spacing w:before="2"/>
        <w:ind w:left="0" w:firstLine="0"/>
        <w:contextualSpacing/>
        <w:jc w:val="left"/>
      </w:pPr>
      <w:r>
        <w:t>Начальные</w:t>
      </w:r>
      <w:r>
        <w:rPr>
          <w:spacing w:val="-1"/>
        </w:rPr>
        <w:t xml:space="preserve"> </w:t>
      </w:r>
      <w:r>
        <w:t>умения</w:t>
      </w:r>
      <w:r>
        <w:rPr>
          <w:spacing w:val="-4"/>
        </w:rPr>
        <w:t xml:space="preserve"> </w:t>
      </w:r>
      <w:r>
        <w:t>рисунка</w:t>
      </w:r>
      <w:r>
        <w:rPr>
          <w:spacing w:val="-3"/>
        </w:rPr>
        <w:t xml:space="preserve"> </w:t>
      </w:r>
      <w:r>
        <w:t>с</w:t>
      </w:r>
      <w:r>
        <w:rPr>
          <w:spacing w:val="-4"/>
        </w:rPr>
        <w:t xml:space="preserve"> </w:t>
      </w:r>
      <w:r>
        <w:t>натуры.</w:t>
      </w:r>
      <w:r>
        <w:rPr>
          <w:spacing w:val="-4"/>
        </w:rPr>
        <w:t xml:space="preserve"> </w:t>
      </w:r>
      <w:r>
        <w:t>Зарисовки</w:t>
      </w:r>
      <w:r>
        <w:rPr>
          <w:spacing w:val="-4"/>
        </w:rPr>
        <w:t xml:space="preserve"> </w:t>
      </w:r>
      <w:r>
        <w:t>простых</w:t>
      </w:r>
      <w:r>
        <w:rPr>
          <w:spacing w:val="-4"/>
        </w:rPr>
        <w:t xml:space="preserve"> </w:t>
      </w:r>
      <w:r>
        <w:rPr>
          <w:spacing w:val="-2"/>
        </w:rPr>
        <w:t>предметов.</w:t>
      </w:r>
    </w:p>
    <w:p w14:paraId="4A3313F5" w14:textId="77777777" w:rsidR="0092341C" w:rsidRDefault="00DB6983" w:rsidP="00452D83">
      <w:pPr>
        <w:spacing w:before="2"/>
        <w:contextualSpacing/>
        <w:rPr>
          <w:i/>
          <w:sz w:val="24"/>
        </w:rPr>
      </w:pPr>
      <w:r>
        <w:rPr>
          <w:i/>
          <w:sz w:val="24"/>
        </w:rPr>
        <w:t>Линейные</w:t>
      </w:r>
      <w:r>
        <w:rPr>
          <w:i/>
          <w:spacing w:val="-5"/>
          <w:sz w:val="24"/>
        </w:rPr>
        <w:t xml:space="preserve"> </w:t>
      </w:r>
      <w:r>
        <w:rPr>
          <w:i/>
          <w:sz w:val="24"/>
        </w:rPr>
        <w:t>графические</w:t>
      </w:r>
      <w:r>
        <w:rPr>
          <w:i/>
          <w:spacing w:val="-3"/>
          <w:sz w:val="24"/>
        </w:rPr>
        <w:t xml:space="preserve"> </w:t>
      </w:r>
      <w:r>
        <w:rPr>
          <w:i/>
          <w:sz w:val="24"/>
        </w:rPr>
        <w:t>рисунки</w:t>
      </w:r>
      <w:r>
        <w:rPr>
          <w:i/>
          <w:spacing w:val="-3"/>
          <w:sz w:val="24"/>
        </w:rPr>
        <w:t xml:space="preserve"> </w:t>
      </w:r>
      <w:r>
        <w:rPr>
          <w:i/>
          <w:sz w:val="24"/>
        </w:rPr>
        <w:t>и</w:t>
      </w:r>
      <w:r>
        <w:rPr>
          <w:i/>
          <w:spacing w:val="-3"/>
          <w:sz w:val="24"/>
        </w:rPr>
        <w:t xml:space="preserve"> </w:t>
      </w:r>
      <w:r>
        <w:rPr>
          <w:i/>
          <w:spacing w:val="-2"/>
          <w:sz w:val="24"/>
        </w:rPr>
        <w:t>наброски.</w:t>
      </w:r>
    </w:p>
    <w:p w14:paraId="24917902" w14:textId="77777777" w:rsidR="0092341C" w:rsidRDefault="00DB6983" w:rsidP="00452D83">
      <w:pPr>
        <w:pStyle w:val="a4"/>
        <w:spacing w:before="2"/>
        <w:ind w:left="0" w:firstLine="0"/>
        <w:contextualSpacing/>
        <w:jc w:val="left"/>
      </w:pPr>
      <w:r>
        <w:t>Тон и тональные отношения: тёмное — светлое. Ритм</w:t>
      </w:r>
      <w:r>
        <w:rPr>
          <w:spacing w:val="-9"/>
        </w:rPr>
        <w:t xml:space="preserve"> </w:t>
      </w:r>
      <w:r>
        <w:t>и</w:t>
      </w:r>
      <w:r>
        <w:rPr>
          <w:spacing w:val="-8"/>
        </w:rPr>
        <w:t xml:space="preserve"> </w:t>
      </w:r>
      <w:r>
        <w:t>ритмическая</w:t>
      </w:r>
      <w:r>
        <w:rPr>
          <w:spacing w:val="-8"/>
        </w:rPr>
        <w:t xml:space="preserve"> </w:t>
      </w:r>
      <w:r>
        <w:t>организация</w:t>
      </w:r>
      <w:r>
        <w:rPr>
          <w:spacing w:val="-8"/>
        </w:rPr>
        <w:t xml:space="preserve"> </w:t>
      </w:r>
      <w:r>
        <w:t>плоскости</w:t>
      </w:r>
      <w:r>
        <w:rPr>
          <w:spacing w:val="-8"/>
        </w:rPr>
        <w:t xml:space="preserve"> </w:t>
      </w:r>
      <w:r>
        <w:t>листа.</w:t>
      </w:r>
    </w:p>
    <w:p w14:paraId="7BDBF92C" w14:textId="77777777" w:rsidR="0092341C" w:rsidRDefault="00DB6983" w:rsidP="00452D83">
      <w:pPr>
        <w:pStyle w:val="a4"/>
        <w:spacing w:before="2"/>
        <w:ind w:left="0"/>
        <w:contextualSpacing/>
        <w:jc w:val="left"/>
      </w:pPr>
      <w: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40F2F6B5" w14:textId="77777777" w:rsidR="0092341C" w:rsidRDefault="00DB6983" w:rsidP="00452D83">
      <w:pPr>
        <w:pStyle w:val="a4"/>
        <w:spacing w:before="2"/>
        <w:ind w:left="0"/>
        <w:contextualSpacing/>
        <w:jc w:val="left"/>
      </w:pPr>
      <w:r>
        <w:t>Цвет</w:t>
      </w:r>
      <w:r>
        <w:rPr>
          <w:spacing w:val="-4"/>
        </w:rPr>
        <w:t xml:space="preserve"> </w:t>
      </w:r>
      <w:r>
        <w:t>как</w:t>
      </w:r>
      <w:r>
        <w:rPr>
          <w:spacing w:val="-4"/>
        </w:rPr>
        <w:t xml:space="preserve"> </w:t>
      </w:r>
      <w:r>
        <w:t>выразительное</w:t>
      </w:r>
      <w:r>
        <w:rPr>
          <w:spacing w:val="-5"/>
        </w:rPr>
        <w:t xml:space="preserve"> </w:t>
      </w:r>
      <w:r>
        <w:t>средство</w:t>
      </w:r>
      <w:r>
        <w:rPr>
          <w:spacing w:val="-4"/>
        </w:rPr>
        <w:t xml:space="preserve"> </w:t>
      </w:r>
      <w:r>
        <w:t>в</w:t>
      </w:r>
      <w:r>
        <w:rPr>
          <w:spacing w:val="-5"/>
        </w:rPr>
        <w:t xml:space="preserve"> </w:t>
      </w:r>
      <w:r>
        <w:t>изобразительном</w:t>
      </w:r>
      <w:r>
        <w:rPr>
          <w:spacing w:val="-5"/>
        </w:rPr>
        <w:t xml:space="preserve"> </w:t>
      </w:r>
      <w:r>
        <w:t>искусстве:</w:t>
      </w:r>
      <w:r>
        <w:rPr>
          <w:spacing w:val="-4"/>
        </w:rPr>
        <w:t xml:space="preserve"> </w:t>
      </w:r>
      <w:r>
        <w:t>холодный</w:t>
      </w:r>
      <w:r>
        <w:rPr>
          <w:spacing w:val="-4"/>
        </w:rPr>
        <w:t xml:space="preserve"> </w:t>
      </w:r>
      <w:r>
        <w:t>и</w:t>
      </w:r>
      <w:r>
        <w:rPr>
          <w:spacing w:val="-4"/>
        </w:rPr>
        <w:t xml:space="preserve"> </w:t>
      </w:r>
      <w:r>
        <w:t>тёплый цвет, понятие цветовых отношений; колорит в живописи.</w:t>
      </w:r>
    </w:p>
    <w:p w14:paraId="43EF62FB" w14:textId="77777777" w:rsidR="0092341C" w:rsidRDefault="00DB6983" w:rsidP="00452D83">
      <w:pPr>
        <w:pStyle w:val="a4"/>
        <w:spacing w:before="2"/>
        <w:ind w:left="0"/>
        <w:contextualSpacing/>
        <w:jc w:val="left"/>
      </w:pPr>
      <w:r>
        <w:t>Виды</w:t>
      </w:r>
      <w:r>
        <w:rPr>
          <w:spacing w:val="37"/>
        </w:rPr>
        <w:t xml:space="preserve"> </w:t>
      </w:r>
      <w:r>
        <w:t>скульптуры</w:t>
      </w:r>
      <w:r>
        <w:rPr>
          <w:spacing w:val="37"/>
        </w:rPr>
        <w:t xml:space="preserve"> </w:t>
      </w:r>
      <w:r>
        <w:t>и</w:t>
      </w:r>
      <w:r>
        <w:rPr>
          <w:spacing w:val="36"/>
        </w:rPr>
        <w:t xml:space="preserve"> </w:t>
      </w:r>
      <w:r>
        <w:t>характер</w:t>
      </w:r>
      <w:r>
        <w:rPr>
          <w:spacing w:val="38"/>
        </w:rPr>
        <w:t xml:space="preserve"> </w:t>
      </w:r>
      <w:r>
        <w:t>материала</w:t>
      </w:r>
      <w:r>
        <w:rPr>
          <w:spacing w:val="37"/>
        </w:rPr>
        <w:t xml:space="preserve"> </w:t>
      </w:r>
      <w:r>
        <w:t>в</w:t>
      </w:r>
      <w:r>
        <w:rPr>
          <w:spacing w:val="37"/>
        </w:rPr>
        <w:t xml:space="preserve"> </w:t>
      </w:r>
      <w:r>
        <w:t>скульптуре.</w:t>
      </w:r>
      <w:r>
        <w:rPr>
          <w:spacing w:val="38"/>
        </w:rPr>
        <w:t xml:space="preserve"> </w:t>
      </w:r>
      <w:r>
        <w:t>Скульптурные</w:t>
      </w:r>
      <w:r>
        <w:rPr>
          <w:spacing w:val="28"/>
        </w:rPr>
        <w:t xml:space="preserve"> </w:t>
      </w:r>
      <w:r>
        <w:t>памятники, парковая</w:t>
      </w:r>
      <w:r>
        <w:rPr>
          <w:spacing w:val="-6"/>
        </w:rPr>
        <w:t xml:space="preserve"> </w:t>
      </w:r>
      <w:r>
        <w:t>скульптура,</w:t>
      </w:r>
      <w:r>
        <w:rPr>
          <w:spacing w:val="-8"/>
        </w:rPr>
        <w:t xml:space="preserve"> </w:t>
      </w:r>
      <w:r>
        <w:t>камерная</w:t>
      </w:r>
      <w:r>
        <w:rPr>
          <w:spacing w:val="-6"/>
        </w:rPr>
        <w:t xml:space="preserve"> </w:t>
      </w:r>
      <w:r>
        <w:t>скульптура.</w:t>
      </w:r>
    </w:p>
    <w:p w14:paraId="51B5203B" w14:textId="77777777" w:rsidR="0092341C" w:rsidRDefault="00DB6983" w:rsidP="00452D83">
      <w:pPr>
        <w:spacing w:before="2"/>
        <w:ind w:firstLine="707"/>
        <w:contextualSpacing/>
        <w:rPr>
          <w:i/>
          <w:sz w:val="24"/>
        </w:rPr>
      </w:pPr>
      <w:r>
        <w:rPr>
          <w:i/>
          <w:sz w:val="24"/>
        </w:rPr>
        <w:t>Статика</w:t>
      </w:r>
      <w:r>
        <w:rPr>
          <w:i/>
          <w:spacing w:val="40"/>
          <w:sz w:val="24"/>
        </w:rPr>
        <w:t xml:space="preserve"> </w:t>
      </w:r>
      <w:r>
        <w:rPr>
          <w:i/>
          <w:sz w:val="24"/>
        </w:rPr>
        <w:t>и</w:t>
      </w:r>
      <w:r>
        <w:rPr>
          <w:i/>
          <w:spacing w:val="40"/>
          <w:sz w:val="24"/>
        </w:rPr>
        <w:t xml:space="preserve"> </w:t>
      </w:r>
      <w:r>
        <w:rPr>
          <w:i/>
          <w:sz w:val="24"/>
        </w:rPr>
        <w:t>движение</w:t>
      </w:r>
      <w:r>
        <w:rPr>
          <w:i/>
          <w:spacing w:val="40"/>
          <w:sz w:val="24"/>
        </w:rPr>
        <w:t xml:space="preserve"> </w:t>
      </w:r>
      <w:r>
        <w:rPr>
          <w:i/>
          <w:sz w:val="24"/>
        </w:rPr>
        <w:t>в</w:t>
      </w:r>
      <w:r>
        <w:rPr>
          <w:i/>
          <w:spacing w:val="40"/>
          <w:sz w:val="24"/>
        </w:rPr>
        <w:t xml:space="preserve"> </w:t>
      </w:r>
      <w:r>
        <w:rPr>
          <w:i/>
          <w:sz w:val="24"/>
        </w:rPr>
        <w:t>скульптуре.</w:t>
      </w:r>
      <w:r>
        <w:rPr>
          <w:i/>
          <w:spacing w:val="40"/>
          <w:sz w:val="24"/>
        </w:rPr>
        <w:t xml:space="preserve"> </w:t>
      </w:r>
      <w:r>
        <w:rPr>
          <w:i/>
          <w:sz w:val="24"/>
        </w:rPr>
        <w:t>Круглая</w:t>
      </w:r>
      <w:r>
        <w:rPr>
          <w:i/>
          <w:spacing w:val="40"/>
          <w:sz w:val="24"/>
        </w:rPr>
        <w:t xml:space="preserve"> </w:t>
      </w:r>
      <w:r>
        <w:rPr>
          <w:i/>
          <w:sz w:val="24"/>
        </w:rPr>
        <w:t>скульптура.</w:t>
      </w:r>
      <w:r>
        <w:rPr>
          <w:i/>
          <w:spacing w:val="40"/>
          <w:sz w:val="24"/>
        </w:rPr>
        <w:t xml:space="preserve"> </w:t>
      </w:r>
      <w:r>
        <w:rPr>
          <w:i/>
          <w:sz w:val="24"/>
        </w:rPr>
        <w:t>Произведения</w:t>
      </w:r>
      <w:r>
        <w:rPr>
          <w:i/>
          <w:spacing w:val="40"/>
          <w:sz w:val="24"/>
        </w:rPr>
        <w:t xml:space="preserve"> </w:t>
      </w:r>
      <w:r>
        <w:rPr>
          <w:i/>
          <w:sz w:val="24"/>
        </w:rPr>
        <w:t>мелкой пластики. Виды рельефа.</w:t>
      </w:r>
    </w:p>
    <w:p w14:paraId="2CA26A9A" w14:textId="77777777" w:rsidR="0092341C" w:rsidRDefault="00DB6983" w:rsidP="00452D83">
      <w:pPr>
        <w:pStyle w:val="3"/>
        <w:spacing w:before="2" w:line="240" w:lineRule="auto"/>
        <w:ind w:left="0"/>
        <w:contextualSpacing/>
        <w:jc w:val="left"/>
      </w:pPr>
      <w:r>
        <w:t>Жанры</w:t>
      </w:r>
      <w:r>
        <w:rPr>
          <w:spacing w:val="-5"/>
        </w:rPr>
        <w:t xml:space="preserve"> </w:t>
      </w:r>
      <w:r>
        <w:t>изобразительного</w:t>
      </w:r>
      <w:r>
        <w:rPr>
          <w:spacing w:val="-4"/>
        </w:rPr>
        <w:t xml:space="preserve"> </w:t>
      </w:r>
      <w:r>
        <w:rPr>
          <w:spacing w:val="-2"/>
        </w:rPr>
        <w:t>искусства</w:t>
      </w:r>
    </w:p>
    <w:p w14:paraId="6DE05063" w14:textId="77777777" w:rsidR="0092341C" w:rsidRDefault="00DB6983" w:rsidP="00452D83">
      <w:pPr>
        <w:spacing w:before="2"/>
        <w:ind w:firstLine="707"/>
        <w:contextualSpacing/>
        <w:rPr>
          <w:i/>
          <w:sz w:val="24"/>
        </w:rPr>
      </w:pPr>
      <w:r>
        <w:rPr>
          <w:i/>
          <w:sz w:val="24"/>
        </w:rPr>
        <w:t>Жанровая система в изобразительном искусстве как инструмент для сравнения и анализа произведений изобразительного искусства.</w:t>
      </w:r>
    </w:p>
    <w:p w14:paraId="5178D9E1" w14:textId="77777777" w:rsidR="0092341C" w:rsidRDefault="00DB6983" w:rsidP="00452D83">
      <w:pPr>
        <w:spacing w:before="2"/>
        <w:ind w:firstLine="707"/>
        <w:contextualSpacing/>
        <w:rPr>
          <w:i/>
          <w:sz w:val="24"/>
        </w:rPr>
      </w:pPr>
      <w:r>
        <w:rPr>
          <w:i/>
          <w:sz w:val="24"/>
        </w:rPr>
        <w:t>Предмет</w:t>
      </w:r>
      <w:r>
        <w:rPr>
          <w:i/>
          <w:spacing w:val="40"/>
          <w:sz w:val="24"/>
        </w:rPr>
        <w:t xml:space="preserve"> </w:t>
      </w:r>
      <w:r>
        <w:rPr>
          <w:i/>
          <w:sz w:val="24"/>
        </w:rPr>
        <w:t>изображения,</w:t>
      </w:r>
      <w:r>
        <w:rPr>
          <w:i/>
          <w:spacing w:val="40"/>
          <w:sz w:val="24"/>
        </w:rPr>
        <w:t xml:space="preserve"> </w:t>
      </w:r>
      <w:r>
        <w:rPr>
          <w:i/>
          <w:sz w:val="24"/>
        </w:rPr>
        <w:t>сюжет</w:t>
      </w:r>
      <w:r>
        <w:rPr>
          <w:i/>
          <w:spacing w:val="40"/>
          <w:sz w:val="24"/>
        </w:rPr>
        <w:t xml:space="preserve"> </w:t>
      </w:r>
      <w:r>
        <w:rPr>
          <w:i/>
          <w:sz w:val="24"/>
        </w:rPr>
        <w:t>и</w:t>
      </w:r>
      <w:r>
        <w:rPr>
          <w:i/>
          <w:spacing w:val="40"/>
          <w:sz w:val="24"/>
        </w:rPr>
        <w:t xml:space="preserve"> </w:t>
      </w:r>
      <w:r>
        <w:rPr>
          <w:i/>
          <w:sz w:val="24"/>
        </w:rPr>
        <w:t>содержание</w:t>
      </w:r>
      <w:r>
        <w:rPr>
          <w:i/>
          <w:spacing w:val="40"/>
          <w:sz w:val="24"/>
        </w:rPr>
        <w:t xml:space="preserve"> </w:t>
      </w:r>
      <w:r>
        <w:rPr>
          <w:i/>
          <w:sz w:val="24"/>
        </w:rPr>
        <w:t>произведения</w:t>
      </w:r>
      <w:r>
        <w:rPr>
          <w:i/>
          <w:spacing w:val="40"/>
          <w:sz w:val="24"/>
        </w:rPr>
        <w:t xml:space="preserve"> </w:t>
      </w:r>
      <w:r>
        <w:rPr>
          <w:i/>
          <w:sz w:val="24"/>
        </w:rPr>
        <w:t>изобразительного</w:t>
      </w:r>
      <w:r>
        <w:rPr>
          <w:i/>
          <w:spacing w:val="40"/>
          <w:sz w:val="24"/>
        </w:rPr>
        <w:t xml:space="preserve"> </w:t>
      </w:r>
      <w:r>
        <w:rPr>
          <w:i/>
          <w:spacing w:val="-2"/>
          <w:sz w:val="24"/>
        </w:rPr>
        <w:t>искусства.</w:t>
      </w:r>
    </w:p>
    <w:p w14:paraId="244B6694" w14:textId="77777777" w:rsidR="0092341C" w:rsidRDefault="00DB6983" w:rsidP="00452D83">
      <w:pPr>
        <w:pStyle w:val="3"/>
        <w:spacing w:before="2" w:line="240" w:lineRule="auto"/>
        <w:ind w:left="0"/>
        <w:contextualSpacing/>
        <w:jc w:val="left"/>
      </w:pPr>
      <w:r>
        <w:rPr>
          <w:spacing w:val="-2"/>
        </w:rPr>
        <w:t>Натюрморт</w:t>
      </w:r>
    </w:p>
    <w:p w14:paraId="7BAB0D6F" w14:textId="77777777" w:rsidR="0092341C" w:rsidRDefault="00DB6983" w:rsidP="00452D83">
      <w:pPr>
        <w:spacing w:before="2"/>
        <w:ind w:firstLine="707"/>
        <w:contextualSpacing/>
        <w:rPr>
          <w:i/>
          <w:sz w:val="24"/>
        </w:rPr>
      </w:pPr>
      <w:r>
        <w:rPr>
          <w:i/>
          <w:sz w:val="24"/>
        </w:rPr>
        <w:t>Изображение предметного мира в изобразительном искусстве и появление жанра натюрморта в европейском и отечественном искусстве.</w:t>
      </w:r>
    </w:p>
    <w:p w14:paraId="6C2F5B13" w14:textId="77777777" w:rsidR="0092341C" w:rsidRDefault="00DB6983" w:rsidP="00452D83">
      <w:pPr>
        <w:pStyle w:val="a4"/>
        <w:spacing w:before="2"/>
        <w:ind w:left="0"/>
        <w:contextualSpacing/>
        <w:jc w:val="left"/>
      </w:pPr>
      <w:r>
        <w:t>Основы</w:t>
      </w:r>
      <w:r>
        <w:rPr>
          <w:spacing w:val="80"/>
        </w:rPr>
        <w:t xml:space="preserve"> </w:t>
      </w:r>
      <w:r>
        <w:t>графической</w:t>
      </w:r>
      <w:r>
        <w:rPr>
          <w:spacing w:val="80"/>
        </w:rPr>
        <w:t xml:space="preserve"> </w:t>
      </w:r>
      <w:r>
        <w:t>грамоты:</w:t>
      </w:r>
      <w:r>
        <w:rPr>
          <w:spacing w:val="80"/>
        </w:rPr>
        <w:t xml:space="preserve"> </w:t>
      </w:r>
      <w:r>
        <w:t>правила</w:t>
      </w:r>
      <w:r>
        <w:rPr>
          <w:spacing w:val="80"/>
        </w:rPr>
        <w:t xml:space="preserve"> </w:t>
      </w:r>
      <w:r>
        <w:t>объёмного</w:t>
      </w:r>
      <w:r>
        <w:rPr>
          <w:spacing w:val="80"/>
        </w:rPr>
        <w:t xml:space="preserve"> </w:t>
      </w:r>
      <w:r>
        <w:t>изображения</w:t>
      </w:r>
      <w:r>
        <w:rPr>
          <w:spacing w:val="40"/>
        </w:rPr>
        <w:t xml:space="preserve"> </w:t>
      </w:r>
      <w:r>
        <w:t>предметов</w:t>
      </w:r>
      <w:r>
        <w:rPr>
          <w:spacing w:val="80"/>
        </w:rPr>
        <w:t xml:space="preserve"> </w:t>
      </w:r>
      <w:r>
        <w:t xml:space="preserve">на </w:t>
      </w:r>
      <w:r>
        <w:rPr>
          <w:spacing w:val="-2"/>
        </w:rPr>
        <w:t>плоскости.</w:t>
      </w:r>
    </w:p>
    <w:p w14:paraId="6FC5DC90" w14:textId="77777777" w:rsidR="0092341C" w:rsidRDefault="00DB6983" w:rsidP="00452D83">
      <w:pPr>
        <w:pStyle w:val="a4"/>
        <w:spacing w:before="2"/>
        <w:ind w:left="0"/>
        <w:contextualSpacing/>
        <w:jc w:val="left"/>
      </w:pPr>
      <w:r>
        <w:t>Линейное</w:t>
      </w:r>
      <w:r>
        <w:rPr>
          <w:spacing w:val="34"/>
        </w:rPr>
        <w:t xml:space="preserve"> </w:t>
      </w:r>
      <w:r>
        <w:t>построение</w:t>
      </w:r>
      <w:r>
        <w:rPr>
          <w:spacing w:val="34"/>
        </w:rPr>
        <w:t xml:space="preserve"> </w:t>
      </w:r>
      <w:r>
        <w:t>предмета</w:t>
      </w:r>
      <w:r>
        <w:rPr>
          <w:spacing w:val="34"/>
        </w:rPr>
        <w:t xml:space="preserve"> </w:t>
      </w:r>
      <w:r>
        <w:t>в</w:t>
      </w:r>
      <w:r>
        <w:rPr>
          <w:spacing w:val="34"/>
        </w:rPr>
        <w:t xml:space="preserve"> </w:t>
      </w:r>
      <w:r>
        <w:t>пространстве:</w:t>
      </w:r>
      <w:r>
        <w:rPr>
          <w:spacing w:val="35"/>
        </w:rPr>
        <w:t xml:space="preserve"> </w:t>
      </w:r>
      <w:r>
        <w:t>линия</w:t>
      </w:r>
      <w:r>
        <w:rPr>
          <w:spacing w:val="35"/>
        </w:rPr>
        <w:t xml:space="preserve"> </w:t>
      </w:r>
      <w:r>
        <w:t>горизонта,</w:t>
      </w:r>
      <w:r>
        <w:rPr>
          <w:spacing w:val="35"/>
        </w:rPr>
        <w:t xml:space="preserve"> </w:t>
      </w:r>
      <w:r>
        <w:t>точка</w:t>
      </w:r>
      <w:r>
        <w:rPr>
          <w:spacing w:val="34"/>
        </w:rPr>
        <w:t xml:space="preserve"> </w:t>
      </w:r>
      <w:r>
        <w:t>зрения</w:t>
      </w:r>
      <w:r>
        <w:rPr>
          <w:spacing w:val="35"/>
        </w:rPr>
        <w:t xml:space="preserve"> </w:t>
      </w:r>
      <w:r>
        <w:t>и точка схода, правила перспективных сокращений.</w:t>
      </w:r>
    </w:p>
    <w:p w14:paraId="14AB7979" w14:textId="77777777" w:rsidR="0092341C" w:rsidRDefault="00DB6983" w:rsidP="00452D83">
      <w:pPr>
        <w:pStyle w:val="a4"/>
        <w:spacing w:before="2"/>
        <w:ind w:left="0" w:firstLine="0"/>
        <w:contextualSpacing/>
        <w:jc w:val="left"/>
      </w:pPr>
      <w:r>
        <w:t>Изображение</w:t>
      </w:r>
      <w:r>
        <w:rPr>
          <w:spacing w:val="-3"/>
        </w:rPr>
        <w:t xml:space="preserve"> </w:t>
      </w:r>
      <w:r>
        <w:t>окружности</w:t>
      </w:r>
      <w:r>
        <w:rPr>
          <w:spacing w:val="-3"/>
        </w:rPr>
        <w:t xml:space="preserve"> </w:t>
      </w:r>
      <w:r>
        <w:t>в</w:t>
      </w:r>
      <w:r>
        <w:rPr>
          <w:spacing w:val="-2"/>
        </w:rPr>
        <w:t xml:space="preserve"> перспективе.</w:t>
      </w:r>
    </w:p>
    <w:p w14:paraId="115FE5DC" w14:textId="77777777" w:rsidR="0092341C" w:rsidRDefault="00DB6983" w:rsidP="00452D83">
      <w:pPr>
        <w:pStyle w:val="a4"/>
        <w:spacing w:before="2"/>
        <w:ind w:left="0" w:firstLine="0"/>
        <w:contextualSpacing/>
        <w:jc w:val="left"/>
      </w:pPr>
      <w:r>
        <w:t>Рисование</w:t>
      </w:r>
      <w:r>
        <w:rPr>
          <w:spacing w:val="-6"/>
        </w:rPr>
        <w:t xml:space="preserve"> </w:t>
      </w:r>
      <w:r>
        <w:t>геометрических</w:t>
      </w:r>
      <w:r>
        <w:rPr>
          <w:spacing w:val="-1"/>
        </w:rPr>
        <w:t xml:space="preserve"> </w:t>
      </w:r>
      <w:r>
        <w:t>тел</w:t>
      </w:r>
      <w:r>
        <w:rPr>
          <w:spacing w:val="-3"/>
        </w:rPr>
        <w:t xml:space="preserve"> </w:t>
      </w:r>
      <w:r>
        <w:t>на</w:t>
      </w:r>
      <w:r>
        <w:rPr>
          <w:spacing w:val="-3"/>
        </w:rPr>
        <w:t xml:space="preserve"> </w:t>
      </w:r>
      <w:r>
        <w:t>основе</w:t>
      </w:r>
      <w:r>
        <w:rPr>
          <w:spacing w:val="-5"/>
        </w:rPr>
        <w:t xml:space="preserve"> </w:t>
      </w:r>
      <w:r>
        <w:t>правил</w:t>
      </w:r>
      <w:r>
        <w:rPr>
          <w:spacing w:val="-3"/>
        </w:rPr>
        <w:t xml:space="preserve"> </w:t>
      </w:r>
      <w:r>
        <w:t>линейной</w:t>
      </w:r>
      <w:r>
        <w:rPr>
          <w:spacing w:val="-2"/>
        </w:rPr>
        <w:t xml:space="preserve"> перспективы.</w:t>
      </w:r>
    </w:p>
    <w:p w14:paraId="2701E6AA" w14:textId="77777777" w:rsidR="0092341C" w:rsidRDefault="00DB6983" w:rsidP="00452D83">
      <w:pPr>
        <w:spacing w:before="2"/>
        <w:contextualSpacing/>
        <w:rPr>
          <w:i/>
          <w:sz w:val="24"/>
        </w:rPr>
      </w:pPr>
      <w:r>
        <w:rPr>
          <w:i/>
          <w:sz w:val="24"/>
        </w:rPr>
        <w:t>Сложная</w:t>
      </w:r>
      <w:r>
        <w:rPr>
          <w:i/>
          <w:spacing w:val="-6"/>
          <w:sz w:val="24"/>
        </w:rPr>
        <w:t xml:space="preserve"> </w:t>
      </w:r>
      <w:r>
        <w:rPr>
          <w:i/>
          <w:sz w:val="24"/>
        </w:rPr>
        <w:t>пространственная</w:t>
      </w:r>
      <w:r>
        <w:rPr>
          <w:i/>
          <w:spacing w:val="-4"/>
          <w:sz w:val="24"/>
        </w:rPr>
        <w:t xml:space="preserve"> </w:t>
      </w:r>
      <w:r>
        <w:rPr>
          <w:i/>
          <w:sz w:val="24"/>
        </w:rPr>
        <w:t>форма</w:t>
      </w:r>
      <w:r>
        <w:rPr>
          <w:i/>
          <w:spacing w:val="-1"/>
          <w:sz w:val="24"/>
        </w:rPr>
        <w:t xml:space="preserve"> </w:t>
      </w:r>
      <w:r>
        <w:rPr>
          <w:i/>
          <w:sz w:val="24"/>
        </w:rPr>
        <w:t>и</w:t>
      </w:r>
      <w:r>
        <w:rPr>
          <w:i/>
          <w:spacing w:val="-2"/>
          <w:sz w:val="24"/>
        </w:rPr>
        <w:t xml:space="preserve"> </w:t>
      </w:r>
      <w:r>
        <w:rPr>
          <w:i/>
          <w:sz w:val="24"/>
        </w:rPr>
        <w:t>выявление</w:t>
      </w:r>
      <w:r>
        <w:rPr>
          <w:i/>
          <w:spacing w:val="-3"/>
          <w:sz w:val="24"/>
        </w:rPr>
        <w:t xml:space="preserve"> </w:t>
      </w:r>
      <w:r>
        <w:rPr>
          <w:i/>
          <w:sz w:val="24"/>
        </w:rPr>
        <w:t>её</w:t>
      </w:r>
      <w:r>
        <w:rPr>
          <w:i/>
          <w:spacing w:val="-2"/>
          <w:sz w:val="24"/>
        </w:rPr>
        <w:t xml:space="preserve"> конструкции.</w:t>
      </w:r>
    </w:p>
    <w:p w14:paraId="0EFAD503" w14:textId="77777777" w:rsidR="0092341C" w:rsidRDefault="00DB6983" w:rsidP="00452D83">
      <w:pPr>
        <w:pStyle w:val="a4"/>
        <w:spacing w:before="2"/>
        <w:ind w:left="0" w:firstLine="0"/>
        <w:contextualSpacing/>
        <w:jc w:val="left"/>
      </w:pPr>
      <w:r>
        <w:t>Рисунок</w:t>
      </w:r>
      <w:r>
        <w:rPr>
          <w:spacing w:val="56"/>
          <w:w w:val="150"/>
        </w:rPr>
        <w:t xml:space="preserve"> </w:t>
      </w:r>
      <w:r>
        <w:t>сложной</w:t>
      </w:r>
      <w:r>
        <w:rPr>
          <w:spacing w:val="58"/>
          <w:w w:val="150"/>
        </w:rPr>
        <w:t xml:space="preserve"> </w:t>
      </w:r>
      <w:r>
        <w:t>формы</w:t>
      </w:r>
      <w:r>
        <w:rPr>
          <w:spacing w:val="57"/>
          <w:w w:val="150"/>
        </w:rPr>
        <w:t xml:space="preserve"> </w:t>
      </w:r>
      <w:r>
        <w:t>предмета</w:t>
      </w:r>
      <w:r>
        <w:rPr>
          <w:spacing w:val="57"/>
          <w:w w:val="150"/>
        </w:rPr>
        <w:t xml:space="preserve"> </w:t>
      </w:r>
      <w:r>
        <w:t>как</w:t>
      </w:r>
      <w:r>
        <w:rPr>
          <w:spacing w:val="58"/>
          <w:w w:val="150"/>
        </w:rPr>
        <w:t xml:space="preserve"> </w:t>
      </w:r>
      <w:r>
        <w:t>соотношение</w:t>
      </w:r>
      <w:r>
        <w:rPr>
          <w:spacing w:val="57"/>
          <w:w w:val="150"/>
        </w:rPr>
        <w:t xml:space="preserve"> </w:t>
      </w:r>
      <w:r>
        <w:t>простых</w:t>
      </w:r>
      <w:r>
        <w:rPr>
          <w:spacing w:val="61"/>
          <w:w w:val="150"/>
        </w:rPr>
        <w:t xml:space="preserve"> </w:t>
      </w:r>
      <w:r>
        <w:rPr>
          <w:spacing w:val="-2"/>
        </w:rPr>
        <w:t>геометрических</w:t>
      </w:r>
    </w:p>
    <w:p w14:paraId="14598987" w14:textId="7D53FE53" w:rsidR="0092341C" w:rsidRDefault="00DB6983" w:rsidP="00452D83">
      <w:pPr>
        <w:pStyle w:val="a4"/>
        <w:spacing w:before="2"/>
        <w:ind w:left="0" w:firstLine="0"/>
        <w:contextualSpacing/>
        <w:jc w:val="left"/>
      </w:pPr>
      <w:r>
        <w:rPr>
          <w:spacing w:val="-4"/>
        </w:rPr>
        <w:t>фигур.</w:t>
      </w:r>
      <w:r>
        <w:t>Линейный</w:t>
      </w:r>
      <w:r>
        <w:rPr>
          <w:spacing w:val="-6"/>
        </w:rPr>
        <w:t xml:space="preserve"> </w:t>
      </w:r>
      <w:r>
        <w:t>рисунок</w:t>
      </w:r>
      <w:r>
        <w:rPr>
          <w:spacing w:val="-6"/>
        </w:rPr>
        <w:t xml:space="preserve"> </w:t>
      </w:r>
      <w:r>
        <w:t>конструкции</w:t>
      </w:r>
      <w:r>
        <w:rPr>
          <w:spacing w:val="-6"/>
        </w:rPr>
        <w:t xml:space="preserve"> </w:t>
      </w:r>
      <w:r>
        <w:t>из</w:t>
      </w:r>
      <w:r>
        <w:rPr>
          <w:spacing w:val="-6"/>
        </w:rPr>
        <w:t xml:space="preserve"> </w:t>
      </w:r>
      <w:r>
        <w:t>нескольких</w:t>
      </w:r>
      <w:r>
        <w:rPr>
          <w:spacing w:val="-5"/>
        </w:rPr>
        <w:t xml:space="preserve"> </w:t>
      </w:r>
      <w:r>
        <w:t>геометрических</w:t>
      </w:r>
      <w:r>
        <w:rPr>
          <w:spacing w:val="-6"/>
        </w:rPr>
        <w:t xml:space="preserve"> </w:t>
      </w:r>
      <w:r>
        <w:rPr>
          <w:spacing w:val="-4"/>
        </w:rPr>
        <w:t>тел.</w:t>
      </w:r>
    </w:p>
    <w:p w14:paraId="49FDB59E" w14:textId="77777777" w:rsidR="0092341C" w:rsidRDefault="00DB6983" w:rsidP="00452D83">
      <w:pPr>
        <w:pStyle w:val="a4"/>
        <w:spacing w:before="2"/>
        <w:ind w:left="0" w:firstLine="0"/>
        <w:contextualSpacing/>
        <w:jc w:val="left"/>
      </w:pPr>
      <w:r>
        <w:t>Освещение</w:t>
      </w:r>
      <w:r>
        <w:rPr>
          <w:spacing w:val="61"/>
        </w:rPr>
        <w:t xml:space="preserve"> </w:t>
      </w:r>
      <w:r>
        <w:t>как</w:t>
      </w:r>
      <w:r>
        <w:rPr>
          <w:spacing w:val="66"/>
        </w:rPr>
        <w:t xml:space="preserve"> </w:t>
      </w:r>
      <w:r>
        <w:t>средство</w:t>
      </w:r>
      <w:r>
        <w:rPr>
          <w:spacing w:val="64"/>
        </w:rPr>
        <w:t xml:space="preserve"> </w:t>
      </w:r>
      <w:r>
        <w:t>выявления</w:t>
      </w:r>
      <w:r>
        <w:rPr>
          <w:spacing w:val="65"/>
        </w:rPr>
        <w:t xml:space="preserve"> </w:t>
      </w:r>
      <w:r>
        <w:t>объёма</w:t>
      </w:r>
      <w:r>
        <w:rPr>
          <w:spacing w:val="63"/>
        </w:rPr>
        <w:t xml:space="preserve"> </w:t>
      </w:r>
      <w:r>
        <w:t>предмета.</w:t>
      </w:r>
      <w:r>
        <w:rPr>
          <w:spacing w:val="65"/>
        </w:rPr>
        <w:t xml:space="preserve"> </w:t>
      </w:r>
      <w:r>
        <w:t>Понятия</w:t>
      </w:r>
      <w:r>
        <w:rPr>
          <w:spacing w:val="67"/>
        </w:rPr>
        <w:t xml:space="preserve"> </w:t>
      </w:r>
      <w:r>
        <w:t>«свет»,</w:t>
      </w:r>
      <w:r>
        <w:rPr>
          <w:spacing w:val="70"/>
        </w:rPr>
        <w:t xml:space="preserve"> </w:t>
      </w:r>
      <w:r>
        <w:rPr>
          <w:spacing w:val="-2"/>
        </w:rPr>
        <w:t>«блик»,</w:t>
      </w:r>
    </w:p>
    <w:p w14:paraId="547E463D" w14:textId="77777777" w:rsidR="0092341C" w:rsidRDefault="00DB6983" w:rsidP="00452D83">
      <w:pPr>
        <w:pStyle w:val="a4"/>
        <w:spacing w:before="2"/>
        <w:ind w:left="0" w:firstLine="0"/>
        <w:contextualSpacing/>
        <w:jc w:val="left"/>
      </w:pPr>
      <w:r>
        <w:t>«полутень»,</w:t>
      </w:r>
      <w:r>
        <w:rPr>
          <w:spacing w:val="41"/>
        </w:rPr>
        <w:t xml:space="preserve"> </w:t>
      </w:r>
      <w:r>
        <w:t>«собственная</w:t>
      </w:r>
      <w:r>
        <w:rPr>
          <w:spacing w:val="39"/>
        </w:rPr>
        <w:t xml:space="preserve"> </w:t>
      </w:r>
      <w:r>
        <w:t>тень»,</w:t>
      </w:r>
      <w:r>
        <w:rPr>
          <w:spacing w:val="43"/>
        </w:rPr>
        <w:t xml:space="preserve"> </w:t>
      </w:r>
      <w:r>
        <w:t>«рефлекс»,</w:t>
      </w:r>
      <w:r>
        <w:rPr>
          <w:spacing w:val="43"/>
        </w:rPr>
        <w:t xml:space="preserve"> </w:t>
      </w:r>
      <w:r>
        <w:t>«падающая</w:t>
      </w:r>
      <w:r>
        <w:rPr>
          <w:spacing w:val="39"/>
        </w:rPr>
        <w:t xml:space="preserve"> </w:t>
      </w:r>
      <w:r>
        <w:t>тень».</w:t>
      </w:r>
      <w:r>
        <w:rPr>
          <w:spacing w:val="41"/>
        </w:rPr>
        <w:t xml:space="preserve"> </w:t>
      </w:r>
      <w:r>
        <w:t>Особенности</w:t>
      </w:r>
      <w:r>
        <w:rPr>
          <w:spacing w:val="40"/>
        </w:rPr>
        <w:t xml:space="preserve"> </w:t>
      </w:r>
      <w:r>
        <w:rPr>
          <w:spacing w:val="-2"/>
        </w:rPr>
        <w:t>освещения</w:t>
      </w:r>
    </w:p>
    <w:p w14:paraId="0B596AE1" w14:textId="77777777" w:rsidR="0092341C" w:rsidRDefault="00DB6983" w:rsidP="00452D83">
      <w:pPr>
        <w:pStyle w:val="a4"/>
        <w:spacing w:before="2"/>
        <w:ind w:left="0" w:firstLine="0"/>
        <w:contextualSpacing/>
        <w:jc w:val="left"/>
      </w:pPr>
      <w:r>
        <w:t>«по</w:t>
      </w:r>
      <w:r>
        <w:rPr>
          <w:spacing w:val="-2"/>
        </w:rPr>
        <w:t xml:space="preserve"> </w:t>
      </w:r>
      <w:r>
        <w:t>свету»</w:t>
      </w:r>
      <w:r>
        <w:rPr>
          <w:spacing w:val="-8"/>
        </w:rPr>
        <w:t xml:space="preserve"> </w:t>
      </w:r>
      <w:r>
        <w:t>и</w:t>
      </w:r>
      <w:r>
        <w:rPr>
          <w:spacing w:val="3"/>
        </w:rPr>
        <w:t xml:space="preserve"> </w:t>
      </w:r>
      <w:r>
        <w:t>«против</w:t>
      </w:r>
      <w:r>
        <w:rPr>
          <w:spacing w:val="-2"/>
        </w:rPr>
        <w:t xml:space="preserve"> света».</w:t>
      </w:r>
    </w:p>
    <w:p w14:paraId="0065EF9E" w14:textId="77777777" w:rsidR="0092341C" w:rsidRDefault="00DB6983" w:rsidP="00452D83">
      <w:pPr>
        <w:pStyle w:val="a4"/>
        <w:spacing w:before="2"/>
        <w:ind w:left="0" w:firstLine="0"/>
        <w:contextualSpacing/>
        <w:jc w:val="left"/>
      </w:pPr>
      <w:r>
        <w:t>Рисунок</w:t>
      </w:r>
      <w:r>
        <w:rPr>
          <w:spacing w:val="-5"/>
        </w:rPr>
        <w:t xml:space="preserve"> </w:t>
      </w:r>
      <w:r>
        <w:t>натюрморта</w:t>
      </w:r>
      <w:r>
        <w:rPr>
          <w:spacing w:val="-4"/>
        </w:rPr>
        <w:t xml:space="preserve"> </w:t>
      </w:r>
      <w:r>
        <w:t>графическими</w:t>
      </w:r>
      <w:r>
        <w:rPr>
          <w:spacing w:val="-3"/>
        </w:rPr>
        <w:t xml:space="preserve"> </w:t>
      </w:r>
      <w:r>
        <w:t>материалами</w:t>
      </w:r>
      <w:r>
        <w:rPr>
          <w:spacing w:val="-3"/>
        </w:rPr>
        <w:t xml:space="preserve"> </w:t>
      </w:r>
      <w:r>
        <w:t>с</w:t>
      </w:r>
      <w:r>
        <w:rPr>
          <w:spacing w:val="-4"/>
        </w:rPr>
        <w:t xml:space="preserve"> </w:t>
      </w:r>
      <w:r>
        <w:t>натуры</w:t>
      </w:r>
      <w:r>
        <w:rPr>
          <w:spacing w:val="-3"/>
        </w:rPr>
        <w:t xml:space="preserve"> </w:t>
      </w:r>
      <w:r>
        <w:t>или</w:t>
      </w:r>
      <w:r>
        <w:rPr>
          <w:spacing w:val="-3"/>
        </w:rPr>
        <w:t xml:space="preserve"> </w:t>
      </w:r>
      <w:r>
        <w:t>по</w:t>
      </w:r>
      <w:r>
        <w:rPr>
          <w:spacing w:val="-2"/>
        </w:rPr>
        <w:t xml:space="preserve"> представлению.</w:t>
      </w:r>
    </w:p>
    <w:p w14:paraId="61A62483" w14:textId="77777777" w:rsidR="0092341C" w:rsidRDefault="00DB6983" w:rsidP="00452D83">
      <w:pPr>
        <w:tabs>
          <w:tab w:val="left" w:pos="2733"/>
          <w:tab w:val="left" w:pos="4290"/>
          <w:tab w:val="left" w:pos="4681"/>
          <w:tab w:val="left" w:pos="5873"/>
          <w:tab w:val="left" w:pos="7579"/>
        </w:tabs>
        <w:spacing w:before="2"/>
        <w:contextualSpacing/>
        <w:rPr>
          <w:i/>
          <w:sz w:val="24"/>
        </w:rPr>
      </w:pPr>
      <w:r>
        <w:rPr>
          <w:i/>
          <w:spacing w:val="-2"/>
          <w:sz w:val="24"/>
        </w:rPr>
        <w:t>Творческий</w:t>
      </w:r>
      <w:r>
        <w:rPr>
          <w:i/>
          <w:sz w:val="24"/>
        </w:rPr>
        <w:tab/>
      </w:r>
      <w:r>
        <w:rPr>
          <w:i/>
          <w:spacing w:val="-2"/>
          <w:sz w:val="24"/>
        </w:rPr>
        <w:t>натюрморт</w:t>
      </w:r>
      <w:r>
        <w:rPr>
          <w:i/>
          <w:sz w:val="24"/>
        </w:rPr>
        <w:tab/>
      </w:r>
      <w:r>
        <w:rPr>
          <w:i/>
          <w:spacing w:val="-10"/>
          <w:sz w:val="24"/>
        </w:rPr>
        <w:t>в</w:t>
      </w:r>
      <w:r>
        <w:rPr>
          <w:i/>
          <w:sz w:val="24"/>
        </w:rPr>
        <w:tab/>
      </w:r>
      <w:r>
        <w:rPr>
          <w:i/>
          <w:spacing w:val="-2"/>
          <w:sz w:val="24"/>
        </w:rPr>
        <w:t>графике.</w:t>
      </w:r>
      <w:r>
        <w:rPr>
          <w:i/>
          <w:sz w:val="24"/>
        </w:rPr>
        <w:tab/>
      </w:r>
      <w:r>
        <w:rPr>
          <w:i/>
          <w:spacing w:val="-2"/>
          <w:sz w:val="24"/>
        </w:rPr>
        <w:t>Произведения</w:t>
      </w:r>
      <w:r>
        <w:rPr>
          <w:i/>
          <w:sz w:val="24"/>
        </w:rPr>
        <w:tab/>
      </w:r>
      <w:r>
        <w:rPr>
          <w:i/>
          <w:spacing w:val="-2"/>
          <w:sz w:val="24"/>
        </w:rPr>
        <w:t>художников-графиков.</w:t>
      </w:r>
    </w:p>
    <w:p w14:paraId="3DD3A490" w14:textId="77777777" w:rsidR="0092341C" w:rsidRDefault="00DB6983" w:rsidP="00452D83">
      <w:pPr>
        <w:spacing w:before="2"/>
        <w:contextualSpacing/>
        <w:rPr>
          <w:i/>
          <w:sz w:val="24"/>
        </w:rPr>
      </w:pPr>
      <w:r>
        <w:rPr>
          <w:i/>
          <w:sz w:val="24"/>
        </w:rPr>
        <w:t>Особенности</w:t>
      </w:r>
      <w:r>
        <w:rPr>
          <w:i/>
          <w:spacing w:val="-4"/>
          <w:sz w:val="24"/>
        </w:rPr>
        <w:t xml:space="preserve"> </w:t>
      </w:r>
      <w:r>
        <w:rPr>
          <w:i/>
          <w:sz w:val="24"/>
        </w:rPr>
        <w:t>графических</w:t>
      </w:r>
      <w:r>
        <w:rPr>
          <w:i/>
          <w:spacing w:val="-2"/>
          <w:sz w:val="24"/>
        </w:rPr>
        <w:t xml:space="preserve"> </w:t>
      </w:r>
      <w:r>
        <w:rPr>
          <w:i/>
          <w:sz w:val="24"/>
        </w:rPr>
        <w:t>техник.</w:t>
      </w:r>
      <w:r>
        <w:rPr>
          <w:i/>
          <w:spacing w:val="-2"/>
          <w:sz w:val="24"/>
        </w:rPr>
        <w:t xml:space="preserve"> </w:t>
      </w:r>
      <w:r>
        <w:rPr>
          <w:i/>
          <w:sz w:val="24"/>
        </w:rPr>
        <w:t>Печатная</w:t>
      </w:r>
      <w:r>
        <w:rPr>
          <w:i/>
          <w:spacing w:val="-1"/>
          <w:sz w:val="24"/>
        </w:rPr>
        <w:t xml:space="preserve"> </w:t>
      </w:r>
      <w:r>
        <w:rPr>
          <w:i/>
          <w:spacing w:val="-2"/>
          <w:sz w:val="24"/>
        </w:rPr>
        <w:t>графика.</w:t>
      </w:r>
    </w:p>
    <w:p w14:paraId="7B5CEA8C" w14:textId="77777777" w:rsidR="0092341C" w:rsidRDefault="00DB6983" w:rsidP="00452D83">
      <w:pPr>
        <w:spacing w:before="2"/>
        <w:ind w:firstLine="707"/>
        <w:contextualSpacing/>
        <w:rPr>
          <w:sz w:val="24"/>
        </w:rPr>
      </w:pPr>
      <w:r>
        <w:rPr>
          <w:i/>
          <w:sz w:val="24"/>
        </w:rPr>
        <w:t>Живописное</w:t>
      </w:r>
      <w:r>
        <w:rPr>
          <w:i/>
          <w:spacing w:val="80"/>
          <w:sz w:val="24"/>
        </w:rPr>
        <w:t xml:space="preserve"> </w:t>
      </w:r>
      <w:r>
        <w:rPr>
          <w:i/>
          <w:sz w:val="24"/>
        </w:rPr>
        <w:t>изображение</w:t>
      </w:r>
      <w:r>
        <w:rPr>
          <w:i/>
          <w:spacing w:val="80"/>
          <w:sz w:val="24"/>
        </w:rPr>
        <w:t xml:space="preserve"> </w:t>
      </w:r>
      <w:r>
        <w:rPr>
          <w:i/>
          <w:sz w:val="24"/>
        </w:rPr>
        <w:t>натюрморта.</w:t>
      </w:r>
      <w:r>
        <w:rPr>
          <w:i/>
          <w:spacing w:val="80"/>
          <w:sz w:val="24"/>
        </w:rPr>
        <w:t xml:space="preserve"> </w:t>
      </w:r>
      <w:r>
        <w:rPr>
          <w:i/>
          <w:sz w:val="24"/>
        </w:rPr>
        <w:t>Цвет</w:t>
      </w:r>
      <w:r>
        <w:rPr>
          <w:i/>
          <w:spacing w:val="80"/>
          <w:sz w:val="24"/>
        </w:rPr>
        <w:t xml:space="preserve"> </w:t>
      </w:r>
      <w:r>
        <w:rPr>
          <w:i/>
          <w:sz w:val="24"/>
        </w:rPr>
        <w:t>в</w:t>
      </w:r>
      <w:r>
        <w:rPr>
          <w:i/>
          <w:spacing w:val="80"/>
          <w:sz w:val="24"/>
        </w:rPr>
        <w:t xml:space="preserve"> </w:t>
      </w:r>
      <w:r>
        <w:rPr>
          <w:i/>
          <w:sz w:val="24"/>
        </w:rPr>
        <w:t>натюрмортах</w:t>
      </w:r>
      <w:r>
        <w:rPr>
          <w:i/>
          <w:spacing w:val="80"/>
          <w:sz w:val="24"/>
        </w:rPr>
        <w:t xml:space="preserve"> </w:t>
      </w:r>
      <w:r>
        <w:rPr>
          <w:i/>
          <w:sz w:val="24"/>
        </w:rPr>
        <w:t>европейских</w:t>
      </w:r>
      <w:r>
        <w:rPr>
          <w:i/>
          <w:spacing w:val="80"/>
          <w:sz w:val="24"/>
        </w:rPr>
        <w:t xml:space="preserve"> </w:t>
      </w:r>
      <w:r>
        <w:rPr>
          <w:i/>
          <w:sz w:val="24"/>
        </w:rPr>
        <w:t xml:space="preserve">и отечественных живописцев. </w:t>
      </w:r>
      <w:r>
        <w:rPr>
          <w:sz w:val="24"/>
        </w:rPr>
        <w:t>Опыт создания живописного натюрморта.</w:t>
      </w:r>
    </w:p>
    <w:p w14:paraId="369EEC94" w14:textId="77777777" w:rsidR="0092341C" w:rsidRDefault="00DB6983" w:rsidP="00452D83">
      <w:pPr>
        <w:pStyle w:val="3"/>
        <w:spacing w:before="2" w:line="240" w:lineRule="auto"/>
        <w:ind w:left="0"/>
        <w:contextualSpacing/>
        <w:jc w:val="left"/>
      </w:pPr>
      <w:r>
        <w:rPr>
          <w:spacing w:val="-2"/>
        </w:rPr>
        <w:t>Портрет</w:t>
      </w:r>
    </w:p>
    <w:p w14:paraId="09E6BD04" w14:textId="77777777" w:rsidR="0092341C" w:rsidRDefault="00DB6983" w:rsidP="00452D83">
      <w:pPr>
        <w:spacing w:before="2"/>
        <w:ind w:firstLine="707"/>
        <w:contextualSpacing/>
        <w:jc w:val="both"/>
        <w:rPr>
          <w:sz w:val="24"/>
        </w:rPr>
      </w:pPr>
      <w:r>
        <w:rPr>
          <w:sz w:val="24"/>
        </w:rPr>
        <w:t xml:space="preserve">Портрет как образ определённого реального человека. Изображение портрета человека в искусстве разных эпох. </w:t>
      </w:r>
      <w:r>
        <w:rPr>
          <w:i/>
          <w:sz w:val="24"/>
        </w:rPr>
        <w:t>Выражение в портретном изображении характера человека и мировоззренческих идеалов эпохи</w:t>
      </w:r>
      <w:r>
        <w:rPr>
          <w:sz w:val="24"/>
        </w:rPr>
        <w:t>.</w:t>
      </w:r>
    </w:p>
    <w:p w14:paraId="73EDEE5C" w14:textId="77777777" w:rsidR="0092341C" w:rsidRDefault="00DB6983" w:rsidP="00452D83">
      <w:pPr>
        <w:pStyle w:val="a4"/>
        <w:spacing w:before="2"/>
        <w:ind w:left="0" w:firstLine="0"/>
        <w:contextualSpacing/>
        <w:jc w:val="left"/>
      </w:pPr>
      <w:r>
        <w:t>Великие</w:t>
      </w:r>
      <w:r>
        <w:rPr>
          <w:spacing w:val="-4"/>
        </w:rPr>
        <w:t xml:space="preserve"> </w:t>
      </w:r>
      <w:r>
        <w:t>портретисты</w:t>
      </w:r>
      <w:r>
        <w:rPr>
          <w:spacing w:val="-3"/>
        </w:rPr>
        <w:t xml:space="preserve"> </w:t>
      </w:r>
      <w:r>
        <w:t>в</w:t>
      </w:r>
      <w:r>
        <w:rPr>
          <w:spacing w:val="-7"/>
        </w:rPr>
        <w:t xml:space="preserve"> </w:t>
      </w:r>
      <w:r>
        <w:t>европейском</w:t>
      </w:r>
      <w:r>
        <w:rPr>
          <w:spacing w:val="-3"/>
        </w:rPr>
        <w:t xml:space="preserve"> </w:t>
      </w:r>
      <w:r>
        <w:rPr>
          <w:spacing w:val="-2"/>
        </w:rPr>
        <w:t>искусстве.</w:t>
      </w:r>
    </w:p>
    <w:p w14:paraId="09DE2A33" w14:textId="77777777" w:rsidR="0092341C" w:rsidRDefault="00DB6983" w:rsidP="00452D83">
      <w:pPr>
        <w:spacing w:before="2"/>
        <w:ind w:firstLine="707"/>
        <w:contextualSpacing/>
        <w:rPr>
          <w:i/>
          <w:sz w:val="24"/>
        </w:rPr>
      </w:pPr>
      <w:r>
        <w:rPr>
          <w:i/>
          <w:sz w:val="24"/>
        </w:rPr>
        <w:t>Особенности развития портретного жанра в отечественном искусстве. Великие портретисты в русской живописи.</w:t>
      </w:r>
    </w:p>
    <w:p w14:paraId="2B0593DC" w14:textId="77777777" w:rsidR="0092341C" w:rsidRDefault="00DB6983" w:rsidP="00452D83">
      <w:pPr>
        <w:spacing w:before="2"/>
        <w:contextualSpacing/>
        <w:rPr>
          <w:i/>
          <w:sz w:val="24"/>
        </w:rPr>
      </w:pPr>
      <w:r>
        <w:rPr>
          <w:i/>
          <w:sz w:val="24"/>
        </w:rPr>
        <w:t>Парадный</w:t>
      </w:r>
      <w:r>
        <w:rPr>
          <w:i/>
          <w:spacing w:val="-3"/>
          <w:sz w:val="24"/>
        </w:rPr>
        <w:t xml:space="preserve"> </w:t>
      </w:r>
      <w:r>
        <w:rPr>
          <w:i/>
          <w:sz w:val="24"/>
        </w:rPr>
        <w:t>и</w:t>
      </w:r>
      <w:r>
        <w:rPr>
          <w:i/>
          <w:spacing w:val="-2"/>
          <w:sz w:val="24"/>
        </w:rPr>
        <w:t xml:space="preserve"> </w:t>
      </w:r>
      <w:r>
        <w:rPr>
          <w:i/>
          <w:sz w:val="24"/>
        </w:rPr>
        <w:t>камерный</w:t>
      </w:r>
      <w:r>
        <w:rPr>
          <w:i/>
          <w:spacing w:val="-5"/>
          <w:sz w:val="24"/>
        </w:rPr>
        <w:t xml:space="preserve"> </w:t>
      </w:r>
      <w:r>
        <w:rPr>
          <w:i/>
          <w:sz w:val="24"/>
        </w:rPr>
        <w:t>портрет</w:t>
      </w:r>
      <w:r>
        <w:rPr>
          <w:i/>
          <w:spacing w:val="-3"/>
          <w:sz w:val="24"/>
        </w:rPr>
        <w:t xml:space="preserve"> </w:t>
      </w:r>
      <w:r>
        <w:rPr>
          <w:i/>
          <w:sz w:val="24"/>
        </w:rPr>
        <w:t>в</w:t>
      </w:r>
      <w:r>
        <w:rPr>
          <w:i/>
          <w:spacing w:val="-3"/>
          <w:sz w:val="24"/>
        </w:rPr>
        <w:t xml:space="preserve"> </w:t>
      </w:r>
      <w:r>
        <w:rPr>
          <w:i/>
          <w:spacing w:val="-2"/>
          <w:sz w:val="24"/>
        </w:rPr>
        <w:t>живописи.</w:t>
      </w:r>
    </w:p>
    <w:p w14:paraId="100634A5" w14:textId="77777777" w:rsidR="0092341C" w:rsidRDefault="00DB6983" w:rsidP="00452D83">
      <w:pPr>
        <w:tabs>
          <w:tab w:val="left" w:pos="3115"/>
          <w:tab w:val="left" w:pos="4523"/>
          <w:tab w:val="left" w:pos="5670"/>
          <w:tab w:val="left" w:pos="7167"/>
          <w:tab w:val="left" w:pos="7718"/>
          <w:tab w:val="left" w:pos="9205"/>
        </w:tabs>
        <w:spacing w:before="2"/>
        <w:contextualSpacing/>
        <w:rPr>
          <w:i/>
          <w:sz w:val="24"/>
        </w:rPr>
      </w:pPr>
      <w:r>
        <w:rPr>
          <w:i/>
          <w:spacing w:val="-2"/>
          <w:sz w:val="24"/>
        </w:rPr>
        <w:t>Особенности</w:t>
      </w:r>
      <w:r>
        <w:rPr>
          <w:i/>
          <w:sz w:val="24"/>
        </w:rPr>
        <w:tab/>
      </w:r>
      <w:r>
        <w:rPr>
          <w:i/>
          <w:spacing w:val="-2"/>
          <w:sz w:val="24"/>
        </w:rPr>
        <w:t>развития</w:t>
      </w:r>
      <w:r>
        <w:rPr>
          <w:i/>
          <w:sz w:val="24"/>
        </w:rPr>
        <w:tab/>
      </w:r>
      <w:r>
        <w:rPr>
          <w:i/>
          <w:spacing w:val="-4"/>
          <w:sz w:val="24"/>
        </w:rPr>
        <w:t>жанра</w:t>
      </w:r>
      <w:r>
        <w:rPr>
          <w:i/>
          <w:sz w:val="24"/>
        </w:rPr>
        <w:tab/>
      </w:r>
      <w:r>
        <w:rPr>
          <w:i/>
          <w:spacing w:val="-2"/>
          <w:sz w:val="24"/>
        </w:rPr>
        <w:t>портрета</w:t>
      </w:r>
      <w:r>
        <w:rPr>
          <w:i/>
          <w:sz w:val="24"/>
        </w:rPr>
        <w:tab/>
      </w:r>
      <w:r>
        <w:rPr>
          <w:i/>
          <w:spacing w:val="-10"/>
          <w:sz w:val="24"/>
        </w:rPr>
        <w:t>в</w:t>
      </w:r>
      <w:r>
        <w:rPr>
          <w:i/>
          <w:sz w:val="24"/>
        </w:rPr>
        <w:tab/>
      </w:r>
      <w:r>
        <w:rPr>
          <w:i/>
          <w:spacing w:val="-2"/>
          <w:sz w:val="24"/>
        </w:rPr>
        <w:t>искусстве</w:t>
      </w:r>
      <w:r>
        <w:rPr>
          <w:i/>
          <w:sz w:val="24"/>
        </w:rPr>
        <w:tab/>
        <w:t>ХХ</w:t>
      </w:r>
      <w:r>
        <w:rPr>
          <w:i/>
          <w:spacing w:val="1"/>
          <w:sz w:val="24"/>
        </w:rPr>
        <w:t xml:space="preserve"> </w:t>
      </w:r>
      <w:r>
        <w:rPr>
          <w:i/>
          <w:spacing w:val="-5"/>
          <w:sz w:val="24"/>
        </w:rPr>
        <w:t>в.—</w:t>
      </w:r>
    </w:p>
    <w:p w14:paraId="79FB54FD" w14:textId="77777777" w:rsidR="0092341C" w:rsidRDefault="00DB6983" w:rsidP="00452D83">
      <w:pPr>
        <w:spacing w:before="2"/>
        <w:contextualSpacing/>
        <w:rPr>
          <w:i/>
          <w:sz w:val="24"/>
        </w:rPr>
      </w:pPr>
      <w:r>
        <w:rPr>
          <w:i/>
          <w:sz w:val="24"/>
        </w:rPr>
        <w:t>отечественном</w:t>
      </w:r>
      <w:r>
        <w:rPr>
          <w:i/>
          <w:spacing w:val="-4"/>
          <w:sz w:val="24"/>
        </w:rPr>
        <w:t xml:space="preserve"> </w:t>
      </w:r>
      <w:r>
        <w:rPr>
          <w:i/>
          <w:sz w:val="24"/>
        </w:rPr>
        <w:t>и</w:t>
      </w:r>
      <w:r>
        <w:rPr>
          <w:i/>
          <w:spacing w:val="-3"/>
          <w:sz w:val="24"/>
        </w:rPr>
        <w:t xml:space="preserve"> </w:t>
      </w:r>
      <w:r>
        <w:rPr>
          <w:i/>
          <w:spacing w:val="-2"/>
          <w:sz w:val="24"/>
        </w:rPr>
        <w:t>европейском.</w:t>
      </w:r>
    </w:p>
    <w:p w14:paraId="39F87442" w14:textId="77777777" w:rsidR="0092341C" w:rsidRDefault="00DB6983" w:rsidP="00452D83">
      <w:pPr>
        <w:pStyle w:val="a4"/>
        <w:spacing w:before="2"/>
        <w:ind w:left="0"/>
        <w:contextualSpacing/>
        <w:jc w:val="left"/>
      </w:pPr>
      <w:r>
        <w:t>Построение головы человека,</w:t>
      </w:r>
      <w:r>
        <w:rPr>
          <w:spacing w:val="29"/>
        </w:rPr>
        <w:t xml:space="preserve"> </w:t>
      </w:r>
      <w:r>
        <w:t>основные пропорции</w:t>
      </w:r>
      <w:r>
        <w:rPr>
          <w:spacing w:val="30"/>
        </w:rPr>
        <w:t xml:space="preserve"> </w:t>
      </w:r>
      <w:r>
        <w:t>лица,</w:t>
      </w:r>
      <w:r>
        <w:rPr>
          <w:spacing w:val="29"/>
        </w:rPr>
        <w:t xml:space="preserve"> </w:t>
      </w:r>
      <w:r>
        <w:t>соотношение лицевой</w:t>
      </w:r>
      <w:r>
        <w:rPr>
          <w:spacing w:val="29"/>
        </w:rPr>
        <w:t xml:space="preserve"> </w:t>
      </w:r>
      <w:r>
        <w:t>и черепной частей головы.</w:t>
      </w:r>
    </w:p>
    <w:p w14:paraId="0B90D5AE" w14:textId="77777777" w:rsidR="0092341C" w:rsidRDefault="00DB6983" w:rsidP="00452D83">
      <w:pPr>
        <w:tabs>
          <w:tab w:val="left" w:pos="2897"/>
          <w:tab w:val="left" w:pos="4092"/>
          <w:tab w:val="left" w:pos="4458"/>
          <w:tab w:val="left" w:pos="5601"/>
          <w:tab w:val="left" w:pos="6956"/>
          <w:tab w:val="left" w:pos="8531"/>
        </w:tabs>
        <w:spacing w:before="2"/>
        <w:ind w:firstLine="707"/>
        <w:contextualSpacing/>
        <w:rPr>
          <w:i/>
          <w:sz w:val="24"/>
        </w:rPr>
      </w:pPr>
      <w:r>
        <w:rPr>
          <w:i/>
          <w:spacing w:val="-2"/>
          <w:sz w:val="24"/>
        </w:rPr>
        <w:t>Графический</w:t>
      </w:r>
      <w:r>
        <w:rPr>
          <w:i/>
          <w:sz w:val="24"/>
        </w:rPr>
        <w:tab/>
      </w:r>
      <w:r>
        <w:rPr>
          <w:i/>
          <w:spacing w:val="-2"/>
          <w:sz w:val="24"/>
        </w:rPr>
        <w:t>портрет</w:t>
      </w:r>
      <w:r>
        <w:rPr>
          <w:i/>
          <w:sz w:val="24"/>
        </w:rPr>
        <w:tab/>
      </w:r>
      <w:r>
        <w:rPr>
          <w:i/>
          <w:spacing w:val="-10"/>
          <w:sz w:val="24"/>
        </w:rPr>
        <w:t>в</w:t>
      </w:r>
      <w:r>
        <w:rPr>
          <w:i/>
          <w:sz w:val="24"/>
        </w:rPr>
        <w:tab/>
      </w:r>
      <w:r>
        <w:rPr>
          <w:i/>
          <w:spacing w:val="-2"/>
          <w:sz w:val="24"/>
        </w:rPr>
        <w:t>работах</w:t>
      </w:r>
      <w:r>
        <w:rPr>
          <w:i/>
          <w:sz w:val="24"/>
        </w:rPr>
        <w:tab/>
      </w:r>
      <w:r>
        <w:rPr>
          <w:i/>
          <w:spacing w:val="-2"/>
          <w:sz w:val="24"/>
        </w:rPr>
        <w:t>известных</w:t>
      </w:r>
      <w:r>
        <w:rPr>
          <w:i/>
          <w:sz w:val="24"/>
        </w:rPr>
        <w:tab/>
      </w:r>
      <w:r>
        <w:rPr>
          <w:i/>
          <w:spacing w:val="-2"/>
          <w:sz w:val="24"/>
        </w:rPr>
        <w:t>художников.</w:t>
      </w:r>
      <w:r>
        <w:rPr>
          <w:i/>
          <w:sz w:val="24"/>
        </w:rPr>
        <w:tab/>
      </w:r>
      <w:r>
        <w:rPr>
          <w:i/>
          <w:spacing w:val="-2"/>
          <w:sz w:val="24"/>
        </w:rPr>
        <w:t xml:space="preserve">Разнообразие </w:t>
      </w:r>
      <w:r>
        <w:rPr>
          <w:i/>
          <w:sz w:val="24"/>
        </w:rPr>
        <w:t>графических средств в изображении образа человека.</w:t>
      </w:r>
    </w:p>
    <w:p w14:paraId="4E62358C" w14:textId="77777777" w:rsidR="0092341C" w:rsidRDefault="00DB6983" w:rsidP="00452D83">
      <w:pPr>
        <w:pStyle w:val="a4"/>
        <w:spacing w:before="2"/>
        <w:ind w:left="0" w:firstLine="0"/>
        <w:contextualSpacing/>
        <w:jc w:val="left"/>
      </w:pPr>
      <w:r>
        <w:t>Графический</w:t>
      </w:r>
      <w:r>
        <w:rPr>
          <w:spacing w:val="-4"/>
        </w:rPr>
        <w:t xml:space="preserve"> </w:t>
      </w:r>
      <w:r>
        <w:t>портретный</w:t>
      </w:r>
      <w:r>
        <w:rPr>
          <w:spacing w:val="-3"/>
        </w:rPr>
        <w:t xml:space="preserve"> </w:t>
      </w:r>
      <w:r>
        <w:t>рисунок</w:t>
      </w:r>
      <w:r>
        <w:rPr>
          <w:spacing w:val="-3"/>
        </w:rPr>
        <w:t xml:space="preserve"> </w:t>
      </w:r>
      <w:r>
        <w:t>с</w:t>
      </w:r>
      <w:r>
        <w:rPr>
          <w:spacing w:val="-5"/>
        </w:rPr>
        <w:t xml:space="preserve"> </w:t>
      </w:r>
      <w:r>
        <w:t>натуры</w:t>
      </w:r>
      <w:r>
        <w:rPr>
          <w:spacing w:val="-3"/>
        </w:rPr>
        <w:t xml:space="preserve"> </w:t>
      </w:r>
      <w:r>
        <w:t>или</w:t>
      </w:r>
      <w:r>
        <w:rPr>
          <w:spacing w:val="-3"/>
        </w:rPr>
        <w:t xml:space="preserve"> </w:t>
      </w:r>
      <w:r>
        <w:t>по</w:t>
      </w:r>
      <w:r>
        <w:rPr>
          <w:spacing w:val="-6"/>
        </w:rPr>
        <w:t xml:space="preserve"> </w:t>
      </w:r>
      <w:r>
        <w:rPr>
          <w:spacing w:val="-2"/>
        </w:rPr>
        <w:t>памяти.</w:t>
      </w:r>
    </w:p>
    <w:p w14:paraId="28AD24B0" w14:textId="77777777" w:rsidR="0092341C" w:rsidRDefault="00DB6983" w:rsidP="00452D83">
      <w:pPr>
        <w:spacing w:before="2"/>
        <w:ind w:firstLine="707"/>
        <w:contextualSpacing/>
        <w:rPr>
          <w:i/>
          <w:sz w:val="24"/>
        </w:rPr>
      </w:pPr>
      <w:r>
        <w:rPr>
          <w:i/>
          <w:sz w:val="24"/>
        </w:rPr>
        <w:t>Роль</w:t>
      </w:r>
      <w:r>
        <w:rPr>
          <w:i/>
          <w:spacing w:val="80"/>
          <w:sz w:val="24"/>
        </w:rPr>
        <w:t xml:space="preserve"> </w:t>
      </w:r>
      <w:r>
        <w:rPr>
          <w:i/>
          <w:sz w:val="24"/>
        </w:rPr>
        <w:t>освещения</w:t>
      </w:r>
      <w:r>
        <w:rPr>
          <w:i/>
          <w:spacing w:val="80"/>
          <w:sz w:val="24"/>
        </w:rPr>
        <w:t xml:space="preserve"> </w:t>
      </w:r>
      <w:r>
        <w:rPr>
          <w:i/>
          <w:sz w:val="24"/>
        </w:rPr>
        <w:t>головы</w:t>
      </w:r>
      <w:r>
        <w:rPr>
          <w:i/>
          <w:spacing w:val="80"/>
          <w:sz w:val="24"/>
        </w:rPr>
        <w:t xml:space="preserve"> </w:t>
      </w:r>
      <w:r>
        <w:rPr>
          <w:i/>
          <w:sz w:val="24"/>
        </w:rPr>
        <w:t>при</w:t>
      </w:r>
      <w:r>
        <w:rPr>
          <w:i/>
          <w:spacing w:val="80"/>
          <w:sz w:val="24"/>
        </w:rPr>
        <w:t xml:space="preserve"> </w:t>
      </w:r>
      <w:r>
        <w:rPr>
          <w:i/>
          <w:sz w:val="24"/>
        </w:rPr>
        <w:t>создании</w:t>
      </w:r>
      <w:r>
        <w:rPr>
          <w:i/>
          <w:spacing w:val="80"/>
          <w:sz w:val="24"/>
        </w:rPr>
        <w:t xml:space="preserve"> </w:t>
      </w:r>
      <w:r>
        <w:rPr>
          <w:i/>
          <w:sz w:val="24"/>
        </w:rPr>
        <w:t>портретного</w:t>
      </w:r>
      <w:r>
        <w:rPr>
          <w:i/>
          <w:spacing w:val="80"/>
          <w:sz w:val="24"/>
        </w:rPr>
        <w:t xml:space="preserve"> </w:t>
      </w:r>
      <w:r>
        <w:rPr>
          <w:i/>
          <w:sz w:val="24"/>
        </w:rPr>
        <w:t>образа.</w:t>
      </w:r>
      <w:r>
        <w:rPr>
          <w:i/>
          <w:spacing w:val="80"/>
          <w:sz w:val="24"/>
        </w:rPr>
        <w:t xml:space="preserve"> </w:t>
      </w:r>
      <w:r>
        <w:rPr>
          <w:i/>
          <w:sz w:val="24"/>
        </w:rPr>
        <w:t>Свет</w:t>
      </w:r>
      <w:r>
        <w:rPr>
          <w:i/>
          <w:spacing w:val="80"/>
          <w:sz w:val="24"/>
        </w:rPr>
        <w:t xml:space="preserve"> </w:t>
      </w:r>
      <w:r>
        <w:rPr>
          <w:i/>
          <w:sz w:val="24"/>
        </w:rPr>
        <w:t>и</w:t>
      </w:r>
      <w:r>
        <w:rPr>
          <w:i/>
          <w:spacing w:val="80"/>
          <w:sz w:val="24"/>
        </w:rPr>
        <w:t xml:space="preserve"> </w:t>
      </w:r>
      <w:r>
        <w:rPr>
          <w:i/>
          <w:sz w:val="24"/>
        </w:rPr>
        <w:t>тень</w:t>
      </w:r>
      <w:r>
        <w:rPr>
          <w:i/>
          <w:spacing w:val="80"/>
          <w:sz w:val="24"/>
        </w:rPr>
        <w:t xml:space="preserve"> </w:t>
      </w:r>
      <w:r>
        <w:rPr>
          <w:i/>
          <w:sz w:val="24"/>
        </w:rPr>
        <w:t>в</w:t>
      </w:r>
      <w:r>
        <w:rPr>
          <w:i/>
          <w:spacing w:val="80"/>
          <w:sz w:val="24"/>
        </w:rPr>
        <w:t xml:space="preserve"> </w:t>
      </w:r>
      <w:r>
        <w:rPr>
          <w:i/>
          <w:sz w:val="24"/>
        </w:rPr>
        <w:t>изображении головы человека.</w:t>
      </w:r>
    </w:p>
    <w:p w14:paraId="15652BD6" w14:textId="77777777" w:rsidR="0092341C" w:rsidRDefault="00DB6983" w:rsidP="00452D83">
      <w:pPr>
        <w:pStyle w:val="a4"/>
        <w:spacing w:before="2"/>
        <w:ind w:left="0" w:firstLine="0"/>
        <w:contextualSpacing/>
        <w:jc w:val="left"/>
      </w:pPr>
      <w:r>
        <w:t>Портрет в</w:t>
      </w:r>
      <w:r>
        <w:rPr>
          <w:spacing w:val="-1"/>
        </w:rPr>
        <w:t xml:space="preserve"> </w:t>
      </w:r>
      <w:r>
        <w:rPr>
          <w:spacing w:val="-2"/>
        </w:rPr>
        <w:t>скульптуре.</w:t>
      </w:r>
    </w:p>
    <w:p w14:paraId="654F778C" w14:textId="77777777" w:rsidR="0092341C" w:rsidRDefault="00DB6983" w:rsidP="00452D83">
      <w:pPr>
        <w:pStyle w:val="a4"/>
        <w:spacing w:before="2"/>
        <w:ind w:left="0"/>
        <w:contextualSpacing/>
        <w:jc w:val="left"/>
      </w:pPr>
      <w:r>
        <w:t>Выражение</w:t>
      </w:r>
      <w:r>
        <w:rPr>
          <w:spacing w:val="40"/>
        </w:rPr>
        <w:t xml:space="preserve"> </w:t>
      </w:r>
      <w:r>
        <w:t>характера</w:t>
      </w:r>
      <w:r>
        <w:rPr>
          <w:spacing w:val="40"/>
        </w:rPr>
        <w:t xml:space="preserve"> </w:t>
      </w:r>
      <w:r>
        <w:t>человека,</w:t>
      </w:r>
      <w:r>
        <w:rPr>
          <w:spacing w:val="40"/>
        </w:rPr>
        <w:t xml:space="preserve"> </w:t>
      </w:r>
      <w:r>
        <w:t>его</w:t>
      </w:r>
      <w:r>
        <w:rPr>
          <w:spacing w:val="40"/>
        </w:rPr>
        <w:t xml:space="preserve"> </w:t>
      </w:r>
      <w:r>
        <w:t>социального</w:t>
      </w:r>
      <w:r>
        <w:rPr>
          <w:spacing w:val="40"/>
        </w:rPr>
        <w:t xml:space="preserve"> </w:t>
      </w:r>
      <w:r>
        <w:t>положения</w:t>
      </w:r>
      <w:r>
        <w:rPr>
          <w:spacing w:val="40"/>
        </w:rPr>
        <w:t xml:space="preserve"> </w:t>
      </w:r>
      <w:r>
        <w:t>и</w:t>
      </w:r>
      <w:r>
        <w:rPr>
          <w:spacing w:val="40"/>
        </w:rPr>
        <w:t xml:space="preserve"> </w:t>
      </w:r>
      <w:r>
        <w:t>образа</w:t>
      </w:r>
      <w:r>
        <w:rPr>
          <w:spacing w:val="40"/>
        </w:rPr>
        <w:t xml:space="preserve"> </w:t>
      </w:r>
      <w:r>
        <w:t>эпохи</w:t>
      </w:r>
      <w:r>
        <w:rPr>
          <w:spacing w:val="40"/>
        </w:rPr>
        <w:t xml:space="preserve"> </w:t>
      </w:r>
      <w:r>
        <w:t>в</w:t>
      </w:r>
      <w:r>
        <w:rPr>
          <w:spacing w:val="80"/>
          <w:w w:val="150"/>
        </w:rPr>
        <w:t xml:space="preserve"> </w:t>
      </w:r>
      <w:r>
        <w:t>скульптурном портрете.</w:t>
      </w:r>
    </w:p>
    <w:p w14:paraId="34AA28A7" w14:textId="77777777" w:rsidR="0092341C" w:rsidRDefault="00DB6983" w:rsidP="00452D83">
      <w:pPr>
        <w:tabs>
          <w:tab w:val="left" w:pos="2435"/>
          <w:tab w:val="left" w:pos="3489"/>
          <w:tab w:val="left" w:pos="5489"/>
          <w:tab w:val="left" w:pos="6953"/>
          <w:tab w:val="left" w:pos="7276"/>
          <w:tab w:val="left" w:pos="8418"/>
        </w:tabs>
        <w:spacing w:before="2"/>
        <w:ind w:firstLine="707"/>
        <w:contextualSpacing/>
        <w:rPr>
          <w:i/>
          <w:sz w:val="24"/>
        </w:rPr>
      </w:pPr>
      <w:r>
        <w:rPr>
          <w:i/>
          <w:spacing w:val="-2"/>
          <w:sz w:val="24"/>
        </w:rPr>
        <w:t>Значение</w:t>
      </w:r>
      <w:r>
        <w:rPr>
          <w:i/>
          <w:sz w:val="24"/>
        </w:rPr>
        <w:tab/>
      </w:r>
      <w:r>
        <w:rPr>
          <w:i/>
          <w:spacing w:val="-2"/>
          <w:sz w:val="24"/>
        </w:rPr>
        <w:t>свойств</w:t>
      </w:r>
      <w:r>
        <w:rPr>
          <w:i/>
          <w:sz w:val="24"/>
        </w:rPr>
        <w:tab/>
      </w:r>
      <w:r>
        <w:rPr>
          <w:i/>
          <w:spacing w:val="-2"/>
          <w:sz w:val="24"/>
        </w:rPr>
        <w:t>художественных</w:t>
      </w:r>
      <w:r>
        <w:rPr>
          <w:i/>
          <w:sz w:val="24"/>
        </w:rPr>
        <w:tab/>
      </w:r>
      <w:r>
        <w:rPr>
          <w:i/>
          <w:spacing w:val="-2"/>
          <w:sz w:val="24"/>
        </w:rPr>
        <w:t>материалов</w:t>
      </w:r>
      <w:r>
        <w:rPr>
          <w:i/>
          <w:sz w:val="24"/>
        </w:rPr>
        <w:tab/>
      </w:r>
      <w:r>
        <w:rPr>
          <w:i/>
          <w:spacing w:val="-10"/>
          <w:sz w:val="24"/>
        </w:rPr>
        <w:t>в</w:t>
      </w:r>
      <w:r>
        <w:rPr>
          <w:i/>
          <w:sz w:val="24"/>
        </w:rPr>
        <w:tab/>
      </w:r>
      <w:r>
        <w:rPr>
          <w:i/>
          <w:spacing w:val="-2"/>
          <w:sz w:val="24"/>
        </w:rPr>
        <w:t>создании</w:t>
      </w:r>
      <w:r>
        <w:rPr>
          <w:i/>
          <w:sz w:val="24"/>
        </w:rPr>
        <w:tab/>
      </w:r>
      <w:r>
        <w:rPr>
          <w:i/>
          <w:spacing w:val="-2"/>
          <w:sz w:val="24"/>
        </w:rPr>
        <w:t>скульптурного портрета.</w:t>
      </w:r>
    </w:p>
    <w:p w14:paraId="7EE64CA1" w14:textId="77777777" w:rsidR="0092341C" w:rsidRDefault="00DB6983" w:rsidP="00452D83">
      <w:pPr>
        <w:spacing w:before="2"/>
        <w:ind w:firstLine="707"/>
        <w:contextualSpacing/>
        <w:rPr>
          <w:i/>
          <w:sz w:val="24"/>
        </w:rPr>
      </w:pPr>
      <w:r>
        <w:rPr>
          <w:i/>
          <w:sz w:val="24"/>
        </w:rPr>
        <w:t>Живописное</w:t>
      </w:r>
      <w:r>
        <w:rPr>
          <w:i/>
          <w:spacing w:val="80"/>
          <w:sz w:val="24"/>
        </w:rPr>
        <w:t xml:space="preserve"> </w:t>
      </w:r>
      <w:r>
        <w:rPr>
          <w:i/>
          <w:sz w:val="24"/>
        </w:rPr>
        <w:t>изображение</w:t>
      </w:r>
      <w:r>
        <w:rPr>
          <w:i/>
          <w:spacing w:val="80"/>
          <w:sz w:val="24"/>
        </w:rPr>
        <w:t xml:space="preserve"> </w:t>
      </w:r>
      <w:r>
        <w:rPr>
          <w:i/>
          <w:sz w:val="24"/>
        </w:rPr>
        <w:t>портрета.</w:t>
      </w:r>
      <w:r>
        <w:rPr>
          <w:i/>
          <w:spacing w:val="80"/>
          <w:sz w:val="24"/>
        </w:rPr>
        <w:t xml:space="preserve"> </w:t>
      </w:r>
      <w:r>
        <w:rPr>
          <w:i/>
          <w:sz w:val="24"/>
        </w:rPr>
        <w:t>Роль</w:t>
      </w:r>
      <w:r>
        <w:rPr>
          <w:i/>
          <w:spacing w:val="80"/>
          <w:sz w:val="24"/>
        </w:rPr>
        <w:t xml:space="preserve"> </w:t>
      </w:r>
      <w:r>
        <w:rPr>
          <w:i/>
          <w:sz w:val="24"/>
        </w:rPr>
        <w:t>цвета</w:t>
      </w:r>
      <w:r>
        <w:rPr>
          <w:i/>
          <w:spacing w:val="80"/>
          <w:sz w:val="24"/>
        </w:rPr>
        <w:t xml:space="preserve"> </w:t>
      </w:r>
      <w:r>
        <w:rPr>
          <w:i/>
          <w:sz w:val="24"/>
        </w:rPr>
        <w:t>в</w:t>
      </w:r>
      <w:r>
        <w:rPr>
          <w:i/>
          <w:spacing w:val="80"/>
          <w:sz w:val="24"/>
        </w:rPr>
        <w:t xml:space="preserve"> </w:t>
      </w:r>
      <w:r>
        <w:rPr>
          <w:i/>
          <w:sz w:val="24"/>
        </w:rPr>
        <w:t>живописном</w:t>
      </w:r>
      <w:r>
        <w:rPr>
          <w:i/>
          <w:spacing w:val="80"/>
          <w:sz w:val="24"/>
        </w:rPr>
        <w:t xml:space="preserve"> </w:t>
      </w:r>
      <w:r>
        <w:rPr>
          <w:i/>
          <w:sz w:val="24"/>
        </w:rPr>
        <w:t>портретном образе в произведениях выдающихся живописцев.</w:t>
      </w:r>
    </w:p>
    <w:p w14:paraId="6416C501" w14:textId="77777777" w:rsidR="0092341C" w:rsidRDefault="00DB6983" w:rsidP="00452D83">
      <w:pPr>
        <w:pStyle w:val="a4"/>
        <w:spacing w:before="2"/>
        <w:ind w:left="0" w:firstLine="0"/>
        <w:contextualSpacing/>
        <w:jc w:val="left"/>
      </w:pPr>
      <w:r>
        <w:t>Опыт</w:t>
      </w:r>
      <w:r>
        <w:rPr>
          <w:spacing w:val="-2"/>
        </w:rPr>
        <w:t xml:space="preserve"> </w:t>
      </w:r>
      <w:r>
        <w:t>работы</w:t>
      </w:r>
      <w:r>
        <w:rPr>
          <w:spacing w:val="-2"/>
        </w:rPr>
        <w:t xml:space="preserve"> </w:t>
      </w:r>
      <w:r>
        <w:t>над</w:t>
      </w:r>
      <w:r>
        <w:rPr>
          <w:spacing w:val="-2"/>
        </w:rPr>
        <w:t xml:space="preserve"> </w:t>
      </w:r>
      <w:r>
        <w:t>созданием</w:t>
      </w:r>
      <w:r>
        <w:rPr>
          <w:spacing w:val="-3"/>
        </w:rPr>
        <w:t xml:space="preserve"> </w:t>
      </w:r>
      <w:r>
        <w:t>живописного</w:t>
      </w:r>
      <w:r>
        <w:rPr>
          <w:spacing w:val="-1"/>
        </w:rPr>
        <w:t xml:space="preserve"> </w:t>
      </w:r>
      <w:r>
        <w:rPr>
          <w:spacing w:val="-2"/>
        </w:rPr>
        <w:t>портрета.</w:t>
      </w:r>
    </w:p>
    <w:p w14:paraId="5890B5C4" w14:textId="77777777" w:rsidR="0092341C" w:rsidRDefault="00DB6983" w:rsidP="00452D83">
      <w:pPr>
        <w:pStyle w:val="3"/>
        <w:spacing w:before="2" w:line="240" w:lineRule="auto"/>
        <w:ind w:left="0"/>
        <w:contextualSpacing/>
        <w:jc w:val="left"/>
      </w:pPr>
      <w:r>
        <w:rPr>
          <w:spacing w:val="-2"/>
        </w:rPr>
        <w:t>Пейзаж</w:t>
      </w:r>
    </w:p>
    <w:p w14:paraId="429A0A74" w14:textId="77777777" w:rsidR="0092341C" w:rsidRDefault="00DB6983" w:rsidP="00452D83">
      <w:pPr>
        <w:spacing w:before="2"/>
        <w:ind w:firstLine="707"/>
        <w:contextualSpacing/>
        <w:rPr>
          <w:i/>
          <w:sz w:val="24"/>
        </w:rPr>
      </w:pPr>
      <w:r>
        <w:rPr>
          <w:i/>
          <w:sz w:val="24"/>
        </w:rPr>
        <w:t>Особенности изображения пространства в эпоху Древнего мира, в средневековом искусстве и в эпоху Возрождения.</w:t>
      </w:r>
    </w:p>
    <w:p w14:paraId="2A8FCD59" w14:textId="77777777" w:rsidR="0092341C" w:rsidRDefault="00DB6983" w:rsidP="00452D83">
      <w:pPr>
        <w:pStyle w:val="a4"/>
        <w:spacing w:before="2"/>
        <w:ind w:left="0" w:firstLine="0"/>
        <w:contextualSpacing/>
      </w:pPr>
      <w:r>
        <w:t>Правила</w:t>
      </w:r>
      <w:r>
        <w:rPr>
          <w:spacing w:val="-7"/>
        </w:rPr>
        <w:t xml:space="preserve"> </w:t>
      </w:r>
      <w:r>
        <w:t>построения</w:t>
      </w:r>
      <w:r>
        <w:rPr>
          <w:spacing w:val="-3"/>
        </w:rPr>
        <w:t xml:space="preserve"> </w:t>
      </w:r>
      <w:r>
        <w:t>линейной</w:t>
      </w:r>
      <w:r>
        <w:rPr>
          <w:spacing w:val="-4"/>
        </w:rPr>
        <w:t xml:space="preserve"> </w:t>
      </w:r>
      <w:r>
        <w:t>перспективы</w:t>
      </w:r>
      <w:r>
        <w:rPr>
          <w:spacing w:val="-4"/>
        </w:rPr>
        <w:t xml:space="preserve"> </w:t>
      </w:r>
      <w:r>
        <w:t>в</w:t>
      </w:r>
      <w:r>
        <w:rPr>
          <w:spacing w:val="-5"/>
        </w:rPr>
        <w:t xml:space="preserve"> </w:t>
      </w:r>
      <w:r>
        <w:t>изображении</w:t>
      </w:r>
      <w:r>
        <w:rPr>
          <w:spacing w:val="-3"/>
        </w:rPr>
        <w:t xml:space="preserve"> </w:t>
      </w:r>
      <w:r>
        <w:rPr>
          <w:spacing w:val="-2"/>
        </w:rPr>
        <w:t>пространства.</w:t>
      </w:r>
    </w:p>
    <w:p w14:paraId="69C59490" w14:textId="77777777" w:rsidR="0092341C" w:rsidRDefault="00DB6983" w:rsidP="00452D83">
      <w:pPr>
        <w:pStyle w:val="a4"/>
        <w:spacing w:before="2"/>
        <w:ind w:left="0"/>
        <w:contextualSpacing/>
      </w:pPr>
      <w:r>
        <w:t>Правила воздушной перспективы, построения переднего, среднего и дальнего планов при изображении пейзажа.</w:t>
      </w:r>
    </w:p>
    <w:p w14:paraId="5BE15238" w14:textId="77777777" w:rsidR="0092341C" w:rsidRDefault="00DB6983" w:rsidP="00452D83">
      <w:pPr>
        <w:pStyle w:val="a4"/>
        <w:spacing w:before="2"/>
        <w:ind w:left="0" w:firstLine="0"/>
        <w:contextualSpacing/>
      </w:pPr>
      <w:r>
        <w:t>Особенности</w:t>
      </w:r>
      <w:r>
        <w:rPr>
          <w:spacing w:val="63"/>
        </w:rPr>
        <w:t xml:space="preserve">  </w:t>
      </w:r>
      <w:r>
        <w:t>изображения</w:t>
      </w:r>
      <w:r>
        <w:rPr>
          <w:spacing w:val="65"/>
        </w:rPr>
        <w:t xml:space="preserve">  </w:t>
      </w:r>
      <w:r>
        <w:t>разных</w:t>
      </w:r>
      <w:r>
        <w:rPr>
          <w:spacing w:val="66"/>
        </w:rPr>
        <w:t xml:space="preserve">  </w:t>
      </w:r>
      <w:r>
        <w:t>состояний</w:t>
      </w:r>
      <w:r>
        <w:rPr>
          <w:spacing w:val="65"/>
        </w:rPr>
        <w:t xml:space="preserve">  </w:t>
      </w:r>
      <w:r>
        <w:t>природы</w:t>
      </w:r>
      <w:r>
        <w:rPr>
          <w:spacing w:val="64"/>
        </w:rPr>
        <w:t xml:space="preserve">  </w:t>
      </w:r>
      <w:r>
        <w:t>и</w:t>
      </w:r>
      <w:r>
        <w:rPr>
          <w:spacing w:val="66"/>
        </w:rPr>
        <w:t xml:space="preserve">  </w:t>
      </w:r>
      <w:r>
        <w:t>её</w:t>
      </w:r>
      <w:r>
        <w:rPr>
          <w:spacing w:val="65"/>
        </w:rPr>
        <w:t xml:space="preserve">  </w:t>
      </w:r>
      <w:r>
        <w:rPr>
          <w:spacing w:val="-2"/>
        </w:rPr>
        <w:t>освещения.</w:t>
      </w:r>
    </w:p>
    <w:p w14:paraId="6E1C1C7C" w14:textId="77777777" w:rsidR="0092341C" w:rsidRDefault="00DB6983" w:rsidP="00452D83">
      <w:pPr>
        <w:pStyle w:val="a4"/>
        <w:spacing w:before="2"/>
        <w:ind w:left="0" w:firstLine="0"/>
        <w:contextualSpacing/>
      </w:pPr>
      <w:r>
        <w:t>Романтический</w:t>
      </w:r>
      <w:r>
        <w:rPr>
          <w:spacing w:val="-7"/>
        </w:rPr>
        <w:t xml:space="preserve"> </w:t>
      </w:r>
      <w:r>
        <w:t>пейзаж.</w:t>
      </w:r>
      <w:r>
        <w:rPr>
          <w:spacing w:val="-5"/>
        </w:rPr>
        <w:t xml:space="preserve"> </w:t>
      </w:r>
      <w:r>
        <w:t>Морские</w:t>
      </w:r>
      <w:r>
        <w:rPr>
          <w:spacing w:val="-3"/>
        </w:rPr>
        <w:t xml:space="preserve"> </w:t>
      </w:r>
      <w:r>
        <w:t>пейзажи</w:t>
      </w:r>
      <w:r>
        <w:rPr>
          <w:spacing w:val="-2"/>
        </w:rPr>
        <w:t xml:space="preserve"> </w:t>
      </w:r>
      <w:r>
        <w:t>И.</w:t>
      </w:r>
      <w:r>
        <w:rPr>
          <w:spacing w:val="2"/>
        </w:rPr>
        <w:t xml:space="preserve"> </w:t>
      </w:r>
      <w:r>
        <w:rPr>
          <w:spacing w:val="-2"/>
        </w:rPr>
        <w:t>Айвазовского.</w:t>
      </w:r>
    </w:p>
    <w:p w14:paraId="477DC1B3" w14:textId="77777777" w:rsidR="0092341C" w:rsidRDefault="00DB6983" w:rsidP="00452D83">
      <w:pPr>
        <w:spacing w:before="2"/>
        <w:ind w:firstLine="707"/>
        <w:contextualSpacing/>
        <w:jc w:val="both"/>
        <w:rPr>
          <w:i/>
          <w:sz w:val="24"/>
        </w:rPr>
      </w:pPr>
      <w:r>
        <w:rPr>
          <w:i/>
          <w:sz w:val="24"/>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3E7CC539" w14:textId="77777777" w:rsidR="0092341C" w:rsidRDefault="00DB6983" w:rsidP="00452D83">
      <w:pPr>
        <w:pStyle w:val="a4"/>
        <w:spacing w:before="2"/>
        <w:ind w:left="0" w:firstLine="0"/>
        <w:contextualSpacing/>
      </w:pPr>
      <w:r>
        <w:t>Живописное</w:t>
      </w:r>
      <w:r>
        <w:rPr>
          <w:spacing w:val="-9"/>
        </w:rPr>
        <w:t xml:space="preserve"> </w:t>
      </w:r>
      <w:r>
        <w:t>изображение</w:t>
      </w:r>
      <w:r>
        <w:rPr>
          <w:spacing w:val="-6"/>
        </w:rPr>
        <w:t xml:space="preserve"> </w:t>
      </w:r>
      <w:r>
        <w:t>различных</w:t>
      </w:r>
      <w:r>
        <w:rPr>
          <w:spacing w:val="-3"/>
        </w:rPr>
        <w:t xml:space="preserve"> </w:t>
      </w:r>
      <w:r>
        <w:t>состояний</w:t>
      </w:r>
      <w:r>
        <w:rPr>
          <w:spacing w:val="-5"/>
        </w:rPr>
        <w:t xml:space="preserve"> </w:t>
      </w:r>
      <w:r>
        <w:rPr>
          <w:spacing w:val="-2"/>
        </w:rPr>
        <w:t>природы.</w:t>
      </w:r>
    </w:p>
    <w:p w14:paraId="53A6E356" w14:textId="77777777" w:rsidR="0092341C" w:rsidRDefault="00DB6983" w:rsidP="00452D83">
      <w:pPr>
        <w:spacing w:before="2"/>
        <w:ind w:firstLine="707"/>
        <w:contextualSpacing/>
        <w:jc w:val="both"/>
        <w:rPr>
          <w:i/>
          <w:sz w:val="24"/>
        </w:rPr>
      </w:pPr>
      <w:r>
        <w:rPr>
          <w:i/>
          <w:sz w:val="24"/>
        </w:rPr>
        <w:t>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446C4CF5" w14:textId="77777777" w:rsidR="0092341C" w:rsidRDefault="00DB6983" w:rsidP="00452D83">
      <w:pPr>
        <w:spacing w:before="2"/>
        <w:ind w:firstLine="707"/>
        <w:contextualSpacing/>
        <w:jc w:val="both"/>
        <w:rPr>
          <w:sz w:val="24"/>
        </w:rPr>
      </w:pPr>
      <w:r>
        <w:rPr>
          <w:sz w:val="24"/>
        </w:rPr>
        <w:t>Становление образа родной природы в произведениях А. Венецианова и его учеников:</w:t>
      </w:r>
      <w:r>
        <w:rPr>
          <w:spacing w:val="-2"/>
          <w:sz w:val="24"/>
        </w:rPr>
        <w:t xml:space="preserve"> </w:t>
      </w:r>
      <w:r>
        <w:rPr>
          <w:sz w:val="24"/>
        </w:rPr>
        <w:t>А.</w:t>
      </w:r>
      <w:r>
        <w:rPr>
          <w:spacing w:val="-4"/>
          <w:sz w:val="24"/>
        </w:rPr>
        <w:t xml:space="preserve"> </w:t>
      </w:r>
      <w:r>
        <w:rPr>
          <w:sz w:val="24"/>
        </w:rPr>
        <w:t>Саврасова,</w:t>
      </w:r>
      <w:r>
        <w:rPr>
          <w:spacing w:val="-2"/>
          <w:sz w:val="24"/>
        </w:rPr>
        <w:t xml:space="preserve"> </w:t>
      </w:r>
      <w:r>
        <w:rPr>
          <w:sz w:val="24"/>
        </w:rPr>
        <w:t>И.</w:t>
      </w:r>
      <w:r>
        <w:rPr>
          <w:spacing w:val="-4"/>
          <w:sz w:val="24"/>
        </w:rPr>
        <w:t xml:space="preserve"> </w:t>
      </w:r>
      <w:r>
        <w:rPr>
          <w:sz w:val="24"/>
        </w:rPr>
        <w:t>Шишкина.</w:t>
      </w:r>
      <w:r>
        <w:rPr>
          <w:spacing w:val="-2"/>
          <w:sz w:val="24"/>
        </w:rPr>
        <w:t xml:space="preserve"> </w:t>
      </w:r>
      <w:r>
        <w:rPr>
          <w:sz w:val="24"/>
        </w:rPr>
        <w:t>Пейзажная</w:t>
      </w:r>
      <w:r>
        <w:rPr>
          <w:spacing w:val="-2"/>
          <w:sz w:val="24"/>
        </w:rPr>
        <w:t xml:space="preserve"> </w:t>
      </w:r>
      <w:r>
        <w:rPr>
          <w:sz w:val="24"/>
        </w:rPr>
        <w:t>живопись</w:t>
      </w:r>
      <w:r>
        <w:rPr>
          <w:spacing w:val="-2"/>
          <w:sz w:val="24"/>
        </w:rPr>
        <w:t xml:space="preserve"> </w:t>
      </w:r>
      <w:r>
        <w:rPr>
          <w:sz w:val="24"/>
        </w:rPr>
        <w:t>И.</w:t>
      </w:r>
      <w:r>
        <w:rPr>
          <w:spacing w:val="-1"/>
          <w:sz w:val="24"/>
        </w:rPr>
        <w:t xml:space="preserve"> </w:t>
      </w:r>
      <w:r>
        <w:rPr>
          <w:sz w:val="24"/>
        </w:rPr>
        <w:t>Левитана</w:t>
      </w:r>
      <w:r>
        <w:rPr>
          <w:spacing w:val="-3"/>
          <w:sz w:val="24"/>
        </w:rPr>
        <w:t xml:space="preserve"> </w:t>
      </w:r>
      <w:r>
        <w:rPr>
          <w:sz w:val="24"/>
        </w:rPr>
        <w:t>и</w:t>
      </w:r>
      <w:r>
        <w:rPr>
          <w:spacing w:val="-1"/>
          <w:sz w:val="24"/>
        </w:rPr>
        <w:t xml:space="preserve"> </w:t>
      </w:r>
      <w:r>
        <w:rPr>
          <w:sz w:val="24"/>
        </w:rPr>
        <w:t>её</w:t>
      </w:r>
      <w:r>
        <w:rPr>
          <w:spacing w:val="-3"/>
          <w:sz w:val="24"/>
        </w:rPr>
        <w:t xml:space="preserve"> </w:t>
      </w:r>
      <w:r>
        <w:rPr>
          <w:sz w:val="24"/>
        </w:rPr>
        <w:t>значение</w:t>
      </w:r>
      <w:r>
        <w:rPr>
          <w:spacing w:val="-3"/>
          <w:sz w:val="24"/>
        </w:rPr>
        <w:t xml:space="preserve"> </w:t>
      </w:r>
      <w:r>
        <w:rPr>
          <w:sz w:val="24"/>
        </w:rPr>
        <w:t xml:space="preserve">для русской культуры. </w:t>
      </w:r>
      <w:r>
        <w:rPr>
          <w:i/>
          <w:sz w:val="24"/>
        </w:rPr>
        <w:t>Значение художественного образа отечественного пейзажа в развитии чувства Родины</w:t>
      </w:r>
      <w:r>
        <w:rPr>
          <w:sz w:val="24"/>
        </w:rPr>
        <w:t>.</w:t>
      </w:r>
    </w:p>
    <w:p w14:paraId="09D1305E" w14:textId="77777777" w:rsidR="0092341C" w:rsidRDefault="00DB6983" w:rsidP="00452D83">
      <w:pPr>
        <w:pStyle w:val="a4"/>
        <w:spacing w:before="2"/>
        <w:ind w:left="0"/>
        <w:contextualSpacing/>
      </w:pPr>
      <w:r>
        <w:t xml:space="preserve">Творческий опыт в создании композиционного живописного пейзажа своей </w:t>
      </w:r>
      <w:r>
        <w:rPr>
          <w:spacing w:val="-2"/>
        </w:rPr>
        <w:t>Родины.</w:t>
      </w:r>
    </w:p>
    <w:p w14:paraId="39394610" w14:textId="77777777" w:rsidR="0092341C" w:rsidRDefault="00DB6983" w:rsidP="00452D83">
      <w:pPr>
        <w:spacing w:before="2"/>
        <w:contextualSpacing/>
        <w:jc w:val="both"/>
        <w:rPr>
          <w:i/>
          <w:sz w:val="24"/>
        </w:rPr>
      </w:pPr>
      <w:r>
        <w:rPr>
          <w:i/>
          <w:sz w:val="24"/>
        </w:rPr>
        <w:t>Графический</w:t>
      </w:r>
      <w:r>
        <w:rPr>
          <w:i/>
          <w:spacing w:val="-5"/>
          <w:sz w:val="24"/>
        </w:rPr>
        <w:t xml:space="preserve"> </w:t>
      </w:r>
      <w:r>
        <w:rPr>
          <w:i/>
          <w:sz w:val="24"/>
        </w:rPr>
        <w:t>образ</w:t>
      </w:r>
      <w:r>
        <w:rPr>
          <w:i/>
          <w:spacing w:val="-4"/>
          <w:sz w:val="24"/>
        </w:rPr>
        <w:t xml:space="preserve"> </w:t>
      </w:r>
      <w:r>
        <w:rPr>
          <w:i/>
          <w:sz w:val="24"/>
        </w:rPr>
        <w:t>пейзажа</w:t>
      </w:r>
      <w:r>
        <w:rPr>
          <w:i/>
          <w:spacing w:val="-3"/>
          <w:sz w:val="24"/>
        </w:rPr>
        <w:t xml:space="preserve"> </w:t>
      </w:r>
      <w:r>
        <w:rPr>
          <w:i/>
          <w:sz w:val="24"/>
        </w:rPr>
        <w:t>в</w:t>
      </w:r>
      <w:r>
        <w:rPr>
          <w:i/>
          <w:spacing w:val="-3"/>
          <w:sz w:val="24"/>
        </w:rPr>
        <w:t xml:space="preserve"> </w:t>
      </w:r>
      <w:r>
        <w:rPr>
          <w:i/>
          <w:sz w:val="24"/>
        </w:rPr>
        <w:t>работах</w:t>
      </w:r>
      <w:r>
        <w:rPr>
          <w:i/>
          <w:spacing w:val="-3"/>
          <w:sz w:val="24"/>
        </w:rPr>
        <w:t xml:space="preserve"> </w:t>
      </w:r>
      <w:r>
        <w:rPr>
          <w:i/>
          <w:sz w:val="24"/>
        </w:rPr>
        <w:t>выдающихся</w:t>
      </w:r>
      <w:r>
        <w:rPr>
          <w:i/>
          <w:spacing w:val="-4"/>
          <w:sz w:val="24"/>
        </w:rPr>
        <w:t xml:space="preserve"> </w:t>
      </w:r>
      <w:r>
        <w:rPr>
          <w:i/>
          <w:spacing w:val="-2"/>
          <w:sz w:val="24"/>
        </w:rPr>
        <w:t>мастеров.</w:t>
      </w:r>
    </w:p>
    <w:p w14:paraId="6541AB54" w14:textId="77777777" w:rsidR="0092341C" w:rsidRDefault="00DB6983" w:rsidP="00452D83">
      <w:pPr>
        <w:pStyle w:val="a4"/>
        <w:spacing w:before="2"/>
        <w:ind w:left="0"/>
        <w:contextualSpacing/>
      </w:pPr>
      <w:r>
        <w:t xml:space="preserve">Средства выразительности в графическом рисунке и многообразие графических </w:t>
      </w:r>
      <w:r>
        <w:rPr>
          <w:spacing w:val="-2"/>
        </w:rPr>
        <w:t>техник.</w:t>
      </w:r>
    </w:p>
    <w:p w14:paraId="2356955A" w14:textId="77777777" w:rsidR="0092341C" w:rsidRDefault="00DB6983" w:rsidP="00452D83">
      <w:pPr>
        <w:pStyle w:val="a4"/>
        <w:spacing w:before="2"/>
        <w:ind w:left="0" w:firstLine="0"/>
        <w:contextualSpacing/>
      </w:pPr>
      <w:r>
        <w:t>Графические</w:t>
      </w:r>
      <w:r>
        <w:rPr>
          <w:spacing w:val="-7"/>
        </w:rPr>
        <w:t xml:space="preserve"> </w:t>
      </w:r>
      <w:r>
        <w:t>зарисовки</w:t>
      </w:r>
      <w:r>
        <w:rPr>
          <w:spacing w:val="-4"/>
        </w:rPr>
        <w:t xml:space="preserve"> </w:t>
      </w:r>
      <w:r>
        <w:t>и</w:t>
      </w:r>
      <w:r>
        <w:rPr>
          <w:spacing w:val="-4"/>
        </w:rPr>
        <w:t xml:space="preserve"> </w:t>
      </w:r>
      <w:r>
        <w:t>графическая</w:t>
      </w:r>
      <w:r>
        <w:rPr>
          <w:spacing w:val="-3"/>
        </w:rPr>
        <w:t xml:space="preserve"> </w:t>
      </w:r>
      <w:r>
        <w:t>композиция</w:t>
      </w:r>
      <w:r>
        <w:rPr>
          <w:spacing w:val="-4"/>
        </w:rPr>
        <w:t xml:space="preserve"> </w:t>
      </w:r>
      <w:r>
        <w:t>на</w:t>
      </w:r>
      <w:r>
        <w:rPr>
          <w:spacing w:val="-4"/>
        </w:rPr>
        <w:t xml:space="preserve"> </w:t>
      </w:r>
      <w:r>
        <w:t>темы</w:t>
      </w:r>
      <w:r>
        <w:rPr>
          <w:spacing w:val="-4"/>
        </w:rPr>
        <w:t xml:space="preserve"> </w:t>
      </w:r>
      <w:r>
        <w:t>окружающей</w:t>
      </w:r>
      <w:r>
        <w:rPr>
          <w:spacing w:val="-3"/>
        </w:rPr>
        <w:t xml:space="preserve"> </w:t>
      </w:r>
      <w:r>
        <w:rPr>
          <w:spacing w:val="-2"/>
        </w:rPr>
        <w:t>природы.</w:t>
      </w:r>
    </w:p>
    <w:p w14:paraId="4BAC5D62" w14:textId="77777777" w:rsidR="0092341C" w:rsidRDefault="00DB6983" w:rsidP="00452D83">
      <w:pPr>
        <w:pStyle w:val="a4"/>
        <w:spacing w:before="2"/>
        <w:ind w:left="0"/>
        <w:contextualSpacing/>
      </w:pPr>
      <w:r>
        <w:t>Городской пейзаж в творчестве мастеров искусства. Многообразие в понимании образа города.</w:t>
      </w:r>
    </w:p>
    <w:p w14:paraId="2E876194" w14:textId="77777777" w:rsidR="0092341C" w:rsidRDefault="00DB6983" w:rsidP="00452D83">
      <w:pPr>
        <w:spacing w:before="2"/>
        <w:ind w:firstLine="707"/>
        <w:contextualSpacing/>
        <w:jc w:val="both"/>
        <w:rPr>
          <w:i/>
          <w:sz w:val="24"/>
        </w:rPr>
      </w:pPr>
      <w:r>
        <w:rPr>
          <w:i/>
          <w:sz w:val="24"/>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1AB7309A" w14:textId="77777777" w:rsidR="0092341C" w:rsidRDefault="00DB6983" w:rsidP="00452D83">
      <w:pPr>
        <w:spacing w:before="2"/>
        <w:ind w:firstLine="707"/>
        <w:contextualSpacing/>
        <w:jc w:val="both"/>
        <w:rPr>
          <w:i/>
          <w:sz w:val="24"/>
        </w:rPr>
      </w:pPr>
      <w:r>
        <w:rPr>
          <w:sz w:val="24"/>
        </w:rPr>
        <w:t xml:space="preserve">Опыт изображения городского пейзажа. </w:t>
      </w:r>
      <w:r>
        <w:rPr>
          <w:i/>
          <w:sz w:val="24"/>
        </w:rPr>
        <w:t>Наблюдательная перспектива и ритмическая организация плоскости изображения.</w:t>
      </w:r>
    </w:p>
    <w:p w14:paraId="00D04284" w14:textId="77777777" w:rsidR="0092341C" w:rsidRDefault="00DB6983" w:rsidP="00452D83">
      <w:pPr>
        <w:pStyle w:val="3"/>
        <w:spacing w:before="2" w:line="240" w:lineRule="auto"/>
        <w:ind w:left="0"/>
        <w:contextualSpacing/>
      </w:pPr>
      <w:r>
        <w:t>Бытовой</w:t>
      </w:r>
      <w:r>
        <w:rPr>
          <w:spacing w:val="-5"/>
        </w:rPr>
        <w:t xml:space="preserve"> </w:t>
      </w:r>
      <w:r>
        <w:t>жанр</w:t>
      </w:r>
      <w:r>
        <w:rPr>
          <w:spacing w:val="-5"/>
        </w:rPr>
        <w:t xml:space="preserve"> </w:t>
      </w:r>
      <w:r>
        <w:t>в</w:t>
      </w:r>
      <w:r>
        <w:rPr>
          <w:spacing w:val="-5"/>
        </w:rPr>
        <w:t xml:space="preserve"> </w:t>
      </w:r>
      <w:r>
        <w:t>изобразительном</w:t>
      </w:r>
      <w:r>
        <w:rPr>
          <w:spacing w:val="-5"/>
        </w:rPr>
        <w:t xml:space="preserve"> </w:t>
      </w:r>
      <w:r>
        <w:rPr>
          <w:spacing w:val="-2"/>
        </w:rPr>
        <w:t>искусстве</w:t>
      </w:r>
    </w:p>
    <w:p w14:paraId="509468C4" w14:textId="77777777" w:rsidR="0092341C" w:rsidRDefault="00DB6983" w:rsidP="00452D83">
      <w:pPr>
        <w:spacing w:before="2"/>
        <w:ind w:firstLine="707"/>
        <w:contextualSpacing/>
        <w:jc w:val="both"/>
        <w:rPr>
          <w:sz w:val="24"/>
        </w:rPr>
      </w:pPr>
      <w:r>
        <w:rPr>
          <w:sz w:val="24"/>
        </w:rPr>
        <w:t xml:space="preserve">Изображение труда и бытовой жизни людей в традициях искусства разных эпох. </w:t>
      </w:r>
      <w:r>
        <w:rPr>
          <w:i/>
          <w:sz w:val="24"/>
        </w:rPr>
        <w:t>Значение художественного изображения бытовой жизни людей в понимании истории человечества и современной жизни</w:t>
      </w:r>
      <w:r>
        <w:rPr>
          <w:sz w:val="24"/>
        </w:rPr>
        <w:t>.</w:t>
      </w:r>
    </w:p>
    <w:p w14:paraId="2BAD1A2F" w14:textId="77777777" w:rsidR="0092341C" w:rsidRDefault="00DB6983" w:rsidP="00452D83">
      <w:pPr>
        <w:spacing w:before="2"/>
        <w:ind w:firstLine="707"/>
        <w:contextualSpacing/>
        <w:jc w:val="both"/>
        <w:rPr>
          <w:i/>
          <w:sz w:val="24"/>
        </w:rPr>
      </w:pPr>
      <w:r>
        <w:rPr>
          <w:sz w:val="24"/>
        </w:rPr>
        <w:t xml:space="preserve">Жанровая картина как обобщение жизненных впечатлений художника. Тема, сюжет, содержание в жанровой картине. </w:t>
      </w:r>
      <w:r>
        <w:rPr>
          <w:i/>
          <w:sz w:val="24"/>
        </w:rPr>
        <w:t>Образ нравственных и ценностных смыслов в жанровой картине и роль картины в их утверждении.</w:t>
      </w:r>
    </w:p>
    <w:p w14:paraId="2AD250B2" w14:textId="77777777" w:rsidR="0092341C" w:rsidRDefault="00DB6983" w:rsidP="00452D83">
      <w:pPr>
        <w:spacing w:before="2"/>
        <w:ind w:firstLine="707"/>
        <w:contextualSpacing/>
        <w:jc w:val="both"/>
        <w:rPr>
          <w:i/>
          <w:sz w:val="24"/>
        </w:rPr>
      </w:pPr>
      <w:r>
        <w:rPr>
          <w:sz w:val="24"/>
        </w:rPr>
        <w:t xml:space="preserve">Работа над сюжетной композицией. </w:t>
      </w:r>
      <w:r>
        <w:rPr>
          <w:i/>
          <w:sz w:val="24"/>
        </w:rPr>
        <w:t>Композиция как целостность в организации художественных выразительных средств и взаимосвязи всех компонентов произведения.</w:t>
      </w:r>
    </w:p>
    <w:p w14:paraId="616E8B69" w14:textId="77777777" w:rsidR="0092341C" w:rsidRDefault="00DB6983" w:rsidP="00452D83">
      <w:pPr>
        <w:pStyle w:val="3"/>
        <w:spacing w:before="2" w:line="240" w:lineRule="auto"/>
        <w:ind w:left="0"/>
        <w:contextualSpacing/>
      </w:pPr>
      <w:r>
        <w:t>Исторический</w:t>
      </w:r>
      <w:r>
        <w:rPr>
          <w:spacing w:val="-6"/>
        </w:rPr>
        <w:t xml:space="preserve"> </w:t>
      </w:r>
      <w:r>
        <w:t>жанр</w:t>
      </w:r>
      <w:r>
        <w:rPr>
          <w:spacing w:val="-5"/>
        </w:rPr>
        <w:t xml:space="preserve"> </w:t>
      </w:r>
      <w:r>
        <w:t>в</w:t>
      </w:r>
      <w:r>
        <w:rPr>
          <w:spacing w:val="-8"/>
        </w:rPr>
        <w:t xml:space="preserve"> </w:t>
      </w:r>
      <w:r>
        <w:t>изобразительном</w:t>
      </w:r>
      <w:r>
        <w:rPr>
          <w:spacing w:val="-6"/>
        </w:rPr>
        <w:t xml:space="preserve"> </w:t>
      </w:r>
      <w:r>
        <w:rPr>
          <w:spacing w:val="-2"/>
        </w:rPr>
        <w:t>искусстве</w:t>
      </w:r>
    </w:p>
    <w:p w14:paraId="68E737AC" w14:textId="77777777" w:rsidR="0092341C" w:rsidRDefault="00DB6983" w:rsidP="00452D83">
      <w:pPr>
        <w:spacing w:before="2"/>
        <w:ind w:firstLine="707"/>
        <w:contextualSpacing/>
        <w:jc w:val="both"/>
        <w:rPr>
          <w:i/>
          <w:sz w:val="24"/>
        </w:rPr>
      </w:pPr>
      <w:r>
        <w:rPr>
          <w:i/>
          <w:sz w:val="24"/>
        </w:rPr>
        <w:t>Историческая тема в искусстве как изображение наиболее значительных</w:t>
      </w:r>
      <w:r>
        <w:rPr>
          <w:i/>
          <w:spacing w:val="40"/>
          <w:sz w:val="24"/>
        </w:rPr>
        <w:t xml:space="preserve"> </w:t>
      </w:r>
      <w:r>
        <w:rPr>
          <w:i/>
          <w:sz w:val="24"/>
        </w:rPr>
        <w:t>событий в жизни общества.</w:t>
      </w:r>
    </w:p>
    <w:p w14:paraId="094FBD58" w14:textId="77777777" w:rsidR="0092341C" w:rsidRDefault="00DB6983" w:rsidP="00452D83">
      <w:pPr>
        <w:pStyle w:val="a4"/>
        <w:spacing w:before="2"/>
        <w:ind w:left="0"/>
        <w:contextualSpacing/>
      </w:pPr>
      <w:r>
        <w:t>Жанровые разновидности исторической картины в зависимости от сюжета: мифологическая картина, картина на библейские темы, батальная картина и др.</w:t>
      </w:r>
    </w:p>
    <w:p w14:paraId="531F961C" w14:textId="77777777" w:rsidR="0092341C" w:rsidRDefault="00DB6983" w:rsidP="00452D83">
      <w:pPr>
        <w:spacing w:before="2"/>
        <w:ind w:firstLine="707"/>
        <w:contextualSpacing/>
        <w:jc w:val="both"/>
        <w:rPr>
          <w:i/>
          <w:sz w:val="24"/>
        </w:rPr>
      </w:pPr>
      <w:r>
        <w:rPr>
          <w:i/>
          <w:sz w:val="24"/>
        </w:rPr>
        <w:t>Историческая картина в русском искусстве XIX в. и её особое место в развитии отечественной культуры.</w:t>
      </w:r>
    </w:p>
    <w:p w14:paraId="7DCE9266" w14:textId="77777777" w:rsidR="0092341C" w:rsidRDefault="00DB6983" w:rsidP="00452D83">
      <w:pPr>
        <w:spacing w:before="2"/>
        <w:ind w:firstLine="707"/>
        <w:contextualSpacing/>
        <w:jc w:val="both"/>
        <w:rPr>
          <w:i/>
          <w:sz w:val="24"/>
        </w:rPr>
      </w:pPr>
      <w:r>
        <w:rPr>
          <w:sz w:val="24"/>
        </w:rPr>
        <w:t>Картина К.</w:t>
      </w:r>
      <w:r>
        <w:rPr>
          <w:spacing w:val="-1"/>
          <w:sz w:val="24"/>
        </w:rPr>
        <w:t xml:space="preserve"> </w:t>
      </w:r>
      <w:r>
        <w:rPr>
          <w:sz w:val="24"/>
        </w:rPr>
        <w:t>Брюллова «Последний день Помпеи», исторические картины в творчестве В. Сурикова и др</w:t>
      </w:r>
      <w:r>
        <w:rPr>
          <w:i/>
          <w:sz w:val="24"/>
        </w:rPr>
        <w:t>. Исторический образ России в картинах ХХ в.</w:t>
      </w:r>
    </w:p>
    <w:p w14:paraId="78D35846" w14:textId="77777777" w:rsidR="0092341C" w:rsidRDefault="00DB6983" w:rsidP="00452D83">
      <w:pPr>
        <w:pStyle w:val="a4"/>
        <w:spacing w:before="2"/>
        <w:ind w:left="0"/>
        <w:contextualSpacing/>
      </w:pPr>
      <w:r>
        <w:t>Работа</w:t>
      </w:r>
      <w:r>
        <w:rPr>
          <w:spacing w:val="-2"/>
        </w:rPr>
        <w:t xml:space="preserve"> </w:t>
      </w:r>
      <w:r>
        <w:t>над</w:t>
      </w:r>
      <w:r>
        <w:rPr>
          <w:spacing w:val="-1"/>
        </w:rPr>
        <w:t xml:space="preserve"> </w:t>
      </w:r>
      <w:r>
        <w:t>сюжетной композицией.</w:t>
      </w:r>
      <w:r>
        <w:rPr>
          <w:spacing w:val="-3"/>
        </w:rPr>
        <w:t xml:space="preserve"> </w:t>
      </w:r>
      <w:r>
        <w:t>Этапы</w:t>
      </w:r>
      <w:r>
        <w:rPr>
          <w:spacing w:val="-1"/>
        </w:rPr>
        <w:t xml:space="preserve"> </w:t>
      </w:r>
      <w:r>
        <w:t>длительного</w:t>
      </w:r>
      <w:r>
        <w:rPr>
          <w:spacing w:val="-3"/>
        </w:rPr>
        <w:t xml:space="preserve"> </w:t>
      </w:r>
      <w:r>
        <w:t>периода</w:t>
      </w:r>
      <w:r>
        <w:rPr>
          <w:spacing w:val="-2"/>
        </w:rPr>
        <w:t xml:space="preserve"> </w:t>
      </w:r>
      <w:r>
        <w:t>работы</w:t>
      </w:r>
      <w:r>
        <w:rPr>
          <w:spacing w:val="-1"/>
        </w:rPr>
        <w:t xml:space="preserve"> </w:t>
      </w:r>
      <w:r>
        <w:t>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5EEE7422" w14:textId="77777777" w:rsidR="0092341C" w:rsidRDefault="00DB6983" w:rsidP="00452D83">
      <w:pPr>
        <w:pStyle w:val="a4"/>
        <w:spacing w:before="2"/>
        <w:ind w:left="0"/>
        <w:contextualSpacing/>
      </w:pPr>
      <w:r>
        <w:t>Разработка эскизов композиции на историческую тему с опорой на собранный материал по задуманному сюжету.</w:t>
      </w:r>
    </w:p>
    <w:p w14:paraId="7CEA1C2E" w14:textId="77777777" w:rsidR="0092341C" w:rsidRDefault="00DB6983" w:rsidP="00452D83">
      <w:pPr>
        <w:pStyle w:val="3"/>
        <w:spacing w:before="2" w:line="240" w:lineRule="auto"/>
        <w:ind w:left="0"/>
        <w:contextualSpacing/>
      </w:pPr>
      <w:r>
        <w:t>Библейские</w:t>
      </w:r>
      <w:r>
        <w:rPr>
          <w:spacing w:val="-5"/>
        </w:rPr>
        <w:t xml:space="preserve"> </w:t>
      </w:r>
      <w:r>
        <w:t>темы</w:t>
      </w:r>
      <w:r>
        <w:rPr>
          <w:spacing w:val="-4"/>
        </w:rPr>
        <w:t xml:space="preserve"> </w:t>
      </w:r>
      <w:r>
        <w:t>в</w:t>
      </w:r>
      <w:r>
        <w:rPr>
          <w:spacing w:val="-3"/>
        </w:rPr>
        <w:t xml:space="preserve"> </w:t>
      </w:r>
      <w:r>
        <w:t>изобразительном</w:t>
      </w:r>
      <w:r>
        <w:rPr>
          <w:spacing w:val="-6"/>
        </w:rPr>
        <w:t xml:space="preserve"> </w:t>
      </w:r>
      <w:r>
        <w:rPr>
          <w:spacing w:val="-2"/>
        </w:rPr>
        <w:t>искусстве</w:t>
      </w:r>
    </w:p>
    <w:p w14:paraId="3C481D21" w14:textId="77777777" w:rsidR="0092341C" w:rsidRDefault="00DB6983" w:rsidP="00452D83">
      <w:pPr>
        <w:pStyle w:val="a4"/>
        <w:spacing w:before="2"/>
        <w:ind w:left="0"/>
        <w:contextualSpacing/>
      </w:pPr>
      <w:r>
        <w:t>Исторические картины на библейские темы: место и значение сюжетов Священной истории в европейской культуре.</w:t>
      </w:r>
    </w:p>
    <w:p w14:paraId="35923DC0" w14:textId="77777777" w:rsidR="0092341C" w:rsidRDefault="00DB6983" w:rsidP="00452D83">
      <w:pPr>
        <w:spacing w:before="2"/>
        <w:ind w:firstLine="707"/>
        <w:contextualSpacing/>
        <w:jc w:val="both"/>
        <w:rPr>
          <w:i/>
          <w:sz w:val="24"/>
        </w:rPr>
      </w:pPr>
      <w:r>
        <w:rPr>
          <w:i/>
          <w:sz w:val="24"/>
        </w:rPr>
        <w:t>Вечные темы и их нравственное и духовно-ценностное выражение как «духовная ось», соединяющая жизненные позиции разных поколений.</w:t>
      </w:r>
    </w:p>
    <w:p w14:paraId="4657C285" w14:textId="77777777" w:rsidR="0092341C" w:rsidRDefault="00DB6983" w:rsidP="00452D83">
      <w:pPr>
        <w:pStyle w:val="a4"/>
        <w:spacing w:before="2"/>
        <w:ind w:left="0"/>
        <w:contextualSpacing/>
      </w:pPr>
      <w:r>
        <w:t>Произведения на библейские темы Леонардо да Винчи, Рафаэля, Рембрандта, в скульптуре «Пьета» Микеланджело и др.</w:t>
      </w:r>
    </w:p>
    <w:p w14:paraId="2FCE4501" w14:textId="77777777" w:rsidR="0092341C" w:rsidRDefault="00DB6983" w:rsidP="00452D83">
      <w:pPr>
        <w:pStyle w:val="a4"/>
        <w:spacing w:before="2"/>
        <w:ind w:left="0"/>
        <w:contextualSpacing/>
      </w:pPr>
      <w:r>
        <w:t>Библейские темы в отечественных картинах XIX</w:t>
      </w:r>
      <w:r>
        <w:rPr>
          <w:spacing w:val="-5"/>
        </w:rPr>
        <w:t xml:space="preserve"> </w:t>
      </w:r>
      <w:r>
        <w:t>в. (А.</w:t>
      </w:r>
      <w:r>
        <w:rPr>
          <w:spacing w:val="-6"/>
        </w:rPr>
        <w:t xml:space="preserve"> </w:t>
      </w:r>
      <w:r>
        <w:t xml:space="preserve">Иванов. «Явление Христа </w:t>
      </w:r>
      <w:r>
        <w:rPr>
          <w:spacing w:val="-2"/>
        </w:rPr>
        <w:t>народу»,</w:t>
      </w:r>
      <w:r>
        <w:rPr>
          <w:spacing w:val="-13"/>
        </w:rPr>
        <w:t xml:space="preserve"> </w:t>
      </w:r>
      <w:r>
        <w:rPr>
          <w:spacing w:val="-2"/>
        </w:rPr>
        <w:t>И.</w:t>
      </w:r>
      <w:r>
        <w:rPr>
          <w:spacing w:val="-13"/>
        </w:rPr>
        <w:t xml:space="preserve"> </w:t>
      </w:r>
      <w:r>
        <w:rPr>
          <w:spacing w:val="-2"/>
        </w:rPr>
        <w:t>Крамской.</w:t>
      </w:r>
      <w:r>
        <w:rPr>
          <w:spacing w:val="-13"/>
        </w:rPr>
        <w:t xml:space="preserve"> </w:t>
      </w:r>
      <w:r>
        <w:rPr>
          <w:spacing w:val="-2"/>
        </w:rPr>
        <w:t>«Христос</w:t>
      </w:r>
      <w:r>
        <w:rPr>
          <w:spacing w:val="-13"/>
        </w:rPr>
        <w:t xml:space="preserve"> </w:t>
      </w:r>
      <w:r>
        <w:rPr>
          <w:spacing w:val="-2"/>
        </w:rPr>
        <w:t>в</w:t>
      </w:r>
      <w:r>
        <w:rPr>
          <w:spacing w:val="-13"/>
        </w:rPr>
        <w:t xml:space="preserve"> </w:t>
      </w:r>
      <w:r>
        <w:rPr>
          <w:spacing w:val="-2"/>
        </w:rPr>
        <w:t>пустыне»,</w:t>
      </w:r>
      <w:r>
        <w:rPr>
          <w:spacing w:val="-9"/>
        </w:rPr>
        <w:t xml:space="preserve"> </w:t>
      </w:r>
      <w:r>
        <w:rPr>
          <w:spacing w:val="-2"/>
        </w:rPr>
        <w:t>Н.</w:t>
      </w:r>
      <w:r>
        <w:rPr>
          <w:spacing w:val="-13"/>
        </w:rPr>
        <w:t xml:space="preserve"> </w:t>
      </w:r>
      <w:r>
        <w:rPr>
          <w:spacing w:val="-2"/>
        </w:rPr>
        <w:t>Ге.</w:t>
      </w:r>
      <w:r>
        <w:rPr>
          <w:spacing w:val="-7"/>
        </w:rPr>
        <w:t xml:space="preserve"> </w:t>
      </w:r>
      <w:r>
        <w:rPr>
          <w:spacing w:val="-2"/>
        </w:rPr>
        <w:t>«Тайная</w:t>
      </w:r>
      <w:r>
        <w:rPr>
          <w:spacing w:val="-10"/>
        </w:rPr>
        <w:t xml:space="preserve"> </w:t>
      </w:r>
      <w:r>
        <w:rPr>
          <w:spacing w:val="-2"/>
        </w:rPr>
        <w:t>вечеря»,</w:t>
      </w:r>
      <w:r>
        <w:rPr>
          <w:spacing w:val="-9"/>
        </w:rPr>
        <w:t xml:space="preserve"> </w:t>
      </w:r>
      <w:r>
        <w:rPr>
          <w:spacing w:val="-2"/>
        </w:rPr>
        <w:t>В.</w:t>
      </w:r>
      <w:r>
        <w:rPr>
          <w:spacing w:val="-13"/>
        </w:rPr>
        <w:t xml:space="preserve"> </w:t>
      </w:r>
      <w:r>
        <w:rPr>
          <w:spacing w:val="-2"/>
        </w:rPr>
        <w:t>Поленов.</w:t>
      </w:r>
      <w:r>
        <w:rPr>
          <w:spacing w:val="-9"/>
        </w:rPr>
        <w:t xml:space="preserve"> </w:t>
      </w:r>
      <w:r>
        <w:rPr>
          <w:spacing w:val="-2"/>
        </w:rPr>
        <w:t>«Христос</w:t>
      </w:r>
      <w:r>
        <w:rPr>
          <w:spacing w:val="-13"/>
        </w:rPr>
        <w:t xml:space="preserve"> </w:t>
      </w:r>
      <w:r>
        <w:rPr>
          <w:spacing w:val="-2"/>
        </w:rPr>
        <w:t>и грешница»).</w:t>
      </w:r>
    </w:p>
    <w:p w14:paraId="173A054B" w14:textId="77777777" w:rsidR="0092341C" w:rsidRDefault="00DB6983" w:rsidP="00452D83">
      <w:pPr>
        <w:pStyle w:val="a4"/>
        <w:spacing w:before="2"/>
        <w:ind w:left="0"/>
        <w:contextualSpacing/>
      </w:pPr>
      <w:r>
        <w:t>Иконопись</w:t>
      </w:r>
      <w:r>
        <w:rPr>
          <w:spacing w:val="40"/>
        </w:rPr>
        <w:t xml:space="preserve"> </w:t>
      </w:r>
      <w:r>
        <w:t>как</w:t>
      </w:r>
      <w:r>
        <w:rPr>
          <w:spacing w:val="40"/>
        </w:rPr>
        <w:t xml:space="preserve"> </w:t>
      </w:r>
      <w:r>
        <w:t>великое</w:t>
      </w:r>
      <w:r>
        <w:rPr>
          <w:spacing w:val="40"/>
        </w:rPr>
        <w:t xml:space="preserve"> </w:t>
      </w:r>
      <w:r>
        <w:t>проявление</w:t>
      </w:r>
      <w:r>
        <w:rPr>
          <w:spacing w:val="40"/>
        </w:rPr>
        <w:t xml:space="preserve"> </w:t>
      </w:r>
      <w:r>
        <w:t>русской</w:t>
      </w:r>
      <w:r>
        <w:rPr>
          <w:spacing w:val="40"/>
        </w:rPr>
        <w:t xml:space="preserve"> </w:t>
      </w:r>
      <w:r>
        <w:t>культуры.</w:t>
      </w:r>
      <w:r>
        <w:rPr>
          <w:spacing w:val="40"/>
        </w:rPr>
        <w:t xml:space="preserve"> </w:t>
      </w:r>
      <w:r>
        <w:t>Язык</w:t>
      </w:r>
      <w:r>
        <w:rPr>
          <w:spacing w:val="40"/>
        </w:rPr>
        <w:t xml:space="preserve"> </w:t>
      </w:r>
      <w:r>
        <w:t>изображения</w:t>
      </w:r>
      <w:r>
        <w:rPr>
          <w:spacing w:val="40"/>
        </w:rPr>
        <w:t xml:space="preserve"> </w:t>
      </w:r>
      <w:r>
        <w:t>в иконе — его религиозный и символический смысл.</w:t>
      </w:r>
    </w:p>
    <w:p w14:paraId="27E9BE21" w14:textId="77777777" w:rsidR="0092341C" w:rsidRDefault="00DB6983" w:rsidP="00452D83">
      <w:pPr>
        <w:pStyle w:val="a4"/>
        <w:spacing w:before="2"/>
        <w:ind w:left="0"/>
        <w:contextualSpacing/>
      </w:pPr>
      <w:r>
        <w:t>Великие русские иконописцы: духовный свет икон Андрея Рублёва, Феофана Грека, Дионисия.</w:t>
      </w:r>
    </w:p>
    <w:p w14:paraId="4D2FAE16" w14:textId="77777777" w:rsidR="0092341C" w:rsidRDefault="00DB6983" w:rsidP="00452D83">
      <w:pPr>
        <w:pStyle w:val="a4"/>
        <w:spacing w:before="2"/>
        <w:ind w:left="0" w:firstLine="0"/>
        <w:contextualSpacing/>
      </w:pPr>
      <w:r>
        <w:t>Работа</w:t>
      </w:r>
      <w:r>
        <w:rPr>
          <w:spacing w:val="-4"/>
        </w:rPr>
        <w:t xml:space="preserve"> </w:t>
      </w:r>
      <w:r>
        <w:t>над</w:t>
      </w:r>
      <w:r>
        <w:rPr>
          <w:spacing w:val="-2"/>
        </w:rPr>
        <w:t xml:space="preserve"> </w:t>
      </w:r>
      <w:r>
        <w:t>эскизом</w:t>
      </w:r>
      <w:r>
        <w:rPr>
          <w:spacing w:val="-4"/>
        </w:rPr>
        <w:t xml:space="preserve"> </w:t>
      </w:r>
      <w:r>
        <w:t>сюжетной</w:t>
      </w:r>
      <w:r>
        <w:rPr>
          <w:spacing w:val="-2"/>
        </w:rPr>
        <w:t xml:space="preserve"> композиции.</w:t>
      </w:r>
    </w:p>
    <w:p w14:paraId="39366160" w14:textId="77777777" w:rsidR="0092341C" w:rsidRDefault="00DB6983" w:rsidP="00452D83">
      <w:pPr>
        <w:spacing w:before="2"/>
        <w:ind w:firstLine="707"/>
        <w:contextualSpacing/>
        <w:jc w:val="both"/>
        <w:rPr>
          <w:i/>
          <w:sz w:val="24"/>
        </w:rPr>
      </w:pPr>
      <w:r>
        <w:rPr>
          <w:i/>
          <w:sz w:val="24"/>
        </w:rPr>
        <w:t>Роль и значение изобразительного искусства в жизни людей: образ мира в изобразительном искусстве.</w:t>
      </w:r>
    </w:p>
    <w:p w14:paraId="7642827A" w14:textId="77777777" w:rsidR="0092341C" w:rsidRDefault="0092341C" w:rsidP="00452D83">
      <w:pPr>
        <w:pStyle w:val="a4"/>
        <w:spacing w:before="2"/>
        <w:ind w:left="0" w:firstLine="0"/>
        <w:contextualSpacing/>
        <w:jc w:val="left"/>
        <w:rPr>
          <w:i/>
        </w:rPr>
      </w:pPr>
    </w:p>
    <w:p w14:paraId="70948405" w14:textId="77777777" w:rsidR="0092341C" w:rsidRDefault="00DB6983" w:rsidP="00452D83">
      <w:pPr>
        <w:pStyle w:val="3"/>
        <w:spacing w:before="2" w:line="240" w:lineRule="auto"/>
        <w:ind w:left="0"/>
        <w:contextualSpacing/>
        <w:jc w:val="left"/>
      </w:pPr>
      <w:r>
        <w:t>Модуль</w:t>
      </w:r>
      <w:r>
        <w:rPr>
          <w:spacing w:val="-2"/>
        </w:rPr>
        <w:t xml:space="preserve"> </w:t>
      </w:r>
      <w:r>
        <w:t>№</w:t>
      </w:r>
      <w:r>
        <w:rPr>
          <w:spacing w:val="-2"/>
        </w:rPr>
        <w:t xml:space="preserve"> </w:t>
      </w:r>
      <w:r>
        <w:t>3</w:t>
      </w:r>
      <w:r>
        <w:rPr>
          <w:spacing w:val="-1"/>
        </w:rPr>
        <w:t xml:space="preserve"> </w:t>
      </w:r>
      <w:r>
        <w:t>«Архитектура</w:t>
      </w:r>
      <w:r>
        <w:rPr>
          <w:spacing w:val="-4"/>
        </w:rPr>
        <w:t xml:space="preserve"> </w:t>
      </w:r>
      <w:r>
        <w:t>и</w:t>
      </w:r>
      <w:r>
        <w:rPr>
          <w:spacing w:val="-1"/>
        </w:rPr>
        <w:t xml:space="preserve"> </w:t>
      </w:r>
      <w:r>
        <w:rPr>
          <w:spacing w:val="-2"/>
        </w:rPr>
        <w:t>дизайн»</w:t>
      </w:r>
    </w:p>
    <w:p w14:paraId="0C999DD8" w14:textId="77777777" w:rsidR="0092341C" w:rsidRDefault="00DB6983" w:rsidP="00452D83">
      <w:pPr>
        <w:spacing w:before="2"/>
        <w:ind w:firstLine="707"/>
        <w:contextualSpacing/>
        <w:rPr>
          <w:b/>
          <w:sz w:val="24"/>
        </w:rPr>
      </w:pPr>
      <w:r>
        <w:rPr>
          <w:b/>
          <w:sz w:val="24"/>
        </w:rPr>
        <w:t>Архитектура</w:t>
      </w:r>
      <w:r>
        <w:rPr>
          <w:b/>
          <w:spacing w:val="-5"/>
          <w:sz w:val="24"/>
        </w:rPr>
        <w:t xml:space="preserve"> </w:t>
      </w:r>
      <w:r>
        <w:rPr>
          <w:b/>
          <w:sz w:val="24"/>
        </w:rPr>
        <w:t>и</w:t>
      </w:r>
      <w:r>
        <w:rPr>
          <w:b/>
          <w:spacing w:val="-5"/>
          <w:sz w:val="24"/>
        </w:rPr>
        <w:t xml:space="preserve"> </w:t>
      </w:r>
      <w:r>
        <w:rPr>
          <w:b/>
          <w:sz w:val="24"/>
        </w:rPr>
        <w:t>дизайн</w:t>
      </w:r>
      <w:r>
        <w:rPr>
          <w:b/>
          <w:spacing w:val="-4"/>
          <w:sz w:val="24"/>
        </w:rPr>
        <w:t xml:space="preserve"> </w:t>
      </w:r>
      <w:r>
        <w:rPr>
          <w:b/>
          <w:sz w:val="24"/>
        </w:rPr>
        <w:t>–</w:t>
      </w:r>
      <w:r>
        <w:rPr>
          <w:b/>
          <w:spacing w:val="-5"/>
          <w:sz w:val="24"/>
        </w:rPr>
        <w:t xml:space="preserve"> </w:t>
      </w:r>
      <w:r>
        <w:rPr>
          <w:b/>
          <w:sz w:val="24"/>
        </w:rPr>
        <w:t>искусства</w:t>
      </w:r>
      <w:r>
        <w:rPr>
          <w:b/>
          <w:spacing w:val="-5"/>
          <w:sz w:val="24"/>
        </w:rPr>
        <w:t xml:space="preserve"> </w:t>
      </w:r>
      <w:r>
        <w:rPr>
          <w:b/>
          <w:sz w:val="24"/>
        </w:rPr>
        <w:t>художественной</w:t>
      </w:r>
      <w:r>
        <w:rPr>
          <w:b/>
          <w:spacing w:val="-5"/>
          <w:sz w:val="24"/>
        </w:rPr>
        <w:t xml:space="preserve"> </w:t>
      </w:r>
      <w:r>
        <w:rPr>
          <w:b/>
          <w:sz w:val="24"/>
        </w:rPr>
        <w:t>постройки</w:t>
      </w:r>
      <w:r>
        <w:rPr>
          <w:b/>
          <w:spacing w:val="-1"/>
          <w:sz w:val="24"/>
        </w:rPr>
        <w:t xml:space="preserve"> </w:t>
      </w:r>
      <w:r>
        <w:rPr>
          <w:b/>
          <w:sz w:val="24"/>
        </w:rPr>
        <w:t>– конструктивные искусства.</w:t>
      </w:r>
    </w:p>
    <w:p w14:paraId="7C491BD7" w14:textId="77777777" w:rsidR="0092341C" w:rsidRDefault="00DB6983" w:rsidP="00452D83">
      <w:pPr>
        <w:pStyle w:val="a4"/>
        <w:tabs>
          <w:tab w:val="left" w:pos="2320"/>
          <w:tab w:val="left" w:pos="2730"/>
          <w:tab w:val="left" w:pos="4262"/>
          <w:tab w:val="left" w:pos="4883"/>
          <w:tab w:val="left" w:pos="6178"/>
          <w:tab w:val="left" w:pos="7279"/>
          <w:tab w:val="left" w:pos="8770"/>
        </w:tabs>
        <w:spacing w:before="2"/>
        <w:ind w:left="0"/>
        <w:contextualSpacing/>
        <w:jc w:val="left"/>
      </w:pPr>
      <w:r>
        <w:rPr>
          <w:spacing w:val="-2"/>
        </w:rPr>
        <w:t>Дизайн</w:t>
      </w:r>
      <w:r>
        <w:tab/>
      </w:r>
      <w:r>
        <w:rPr>
          <w:spacing w:val="-10"/>
        </w:rPr>
        <w:t>и</w:t>
      </w:r>
      <w:r>
        <w:tab/>
      </w:r>
      <w:r>
        <w:rPr>
          <w:spacing w:val="-2"/>
        </w:rPr>
        <w:t>архитектура</w:t>
      </w:r>
      <w:r>
        <w:tab/>
      </w:r>
      <w:r>
        <w:rPr>
          <w:spacing w:val="-4"/>
        </w:rPr>
        <w:t>как</w:t>
      </w:r>
      <w:r>
        <w:tab/>
      </w:r>
      <w:r>
        <w:rPr>
          <w:spacing w:val="-2"/>
        </w:rPr>
        <w:t>создатели</w:t>
      </w:r>
      <w:r>
        <w:tab/>
      </w:r>
      <w:r>
        <w:rPr>
          <w:spacing w:val="-2"/>
        </w:rPr>
        <w:t>«второй</w:t>
      </w:r>
      <w:r>
        <w:tab/>
        <w:t>природы» –</w:t>
      </w:r>
      <w:r>
        <w:tab/>
      </w:r>
      <w:r>
        <w:rPr>
          <w:spacing w:val="-2"/>
        </w:rPr>
        <w:t xml:space="preserve">предметно- </w:t>
      </w:r>
      <w:r>
        <w:t>пространственной среды жизни людей.</w:t>
      </w:r>
    </w:p>
    <w:p w14:paraId="1BBE0609" w14:textId="77777777" w:rsidR="0092341C" w:rsidRDefault="00DB6983" w:rsidP="00452D83">
      <w:pPr>
        <w:spacing w:before="2"/>
        <w:ind w:firstLine="707"/>
        <w:contextualSpacing/>
        <w:rPr>
          <w:i/>
          <w:sz w:val="24"/>
        </w:rPr>
      </w:pPr>
      <w:r>
        <w:rPr>
          <w:i/>
          <w:sz w:val="24"/>
        </w:rPr>
        <w:t>Функциональность</w:t>
      </w:r>
      <w:r>
        <w:rPr>
          <w:i/>
          <w:spacing w:val="80"/>
          <w:sz w:val="24"/>
        </w:rPr>
        <w:t xml:space="preserve"> </w:t>
      </w:r>
      <w:r>
        <w:rPr>
          <w:i/>
          <w:sz w:val="24"/>
        </w:rPr>
        <w:t>предметно-пространственной</w:t>
      </w:r>
      <w:r>
        <w:rPr>
          <w:i/>
          <w:spacing w:val="80"/>
          <w:sz w:val="24"/>
        </w:rPr>
        <w:t xml:space="preserve"> </w:t>
      </w:r>
      <w:r>
        <w:rPr>
          <w:i/>
          <w:sz w:val="24"/>
        </w:rPr>
        <w:t>среды</w:t>
      </w:r>
      <w:r>
        <w:rPr>
          <w:i/>
          <w:spacing w:val="80"/>
          <w:sz w:val="24"/>
        </w:rPr>
        <w:t xml:space="preserve"> </w:t>
      </w:r>
      <w:r>
        <w:rPr>
          <w:i/>
          <w:sz w:val="24"/>
        </w:rPr>
        <w:t>и</w:t>
      </w:r>
      <w:r>
        <w:rPr>
          <w:i/>
          <w:spacing w:val="80"/>
          <w:sz w:val="24"/>
        </w:rPr>
        <w:t xml:space="preserve"> </w:t>
      </w:r>
      <w:r>
        <w:rPr>
          <w:i/>
          <w:sz w:val="24"/>
        </w:rPr>
        <w:t>выражение</w:t>
      </w:r>
      <w:r>
        <w:rPr>
          <w:i/>
          <w:spacing w:val="80"/>
          <w:sz w:val="24"/>
        </w:rPr>
        <w:t xml:space="preserve"> </w:t>
      </w:r>
      <w:r>
        <w:rPr>
          <w:i/>
          <w:sz w:val="24"/>
        </w:rPr>
        <w:t>в</w:t>
      </w:r>
      <w:r>
        <w:rPr>
          <w:i/>
          <w:spacing w:val="80"/>
          <w:sz w:val="24"/>
        </w:rPr>
        <w:t xml:space="preserve"> </w:t>
      </w:r>
      <w:r>
        <w:rPr>
          <w:i/>
          <w:sz w:val="24"/>
        </w:rPr>
        <w:t>ней</w:t>
      </w:r>
      <w:r>
        <w:rPr>
          <w:i/>
          <w:spacing w:val="40"/>
          <w:sz w:val="24"/>
        </w:rPr>
        <w:t xml:space="preserve"> </w:t>
      </w:r>
      <w:r>
        <w:rPr>
          <w:i/>
          <w:sz w:val="24"/>
        </w:rPr>
        <w:t>мировосприятия, духовно-ценностных позиций общества.</w:t>
      </w:r>
    </w:p>
    <w:p w14:paraId="63FA55B8" w14:textId="77777777" w:rsidR="0092341C" w:rsidRDefault="00DB6983" w:rsidP="00452D83">
      <w:pPr>
        <w:pStyle w:val="a4"/>
        <w:spacing w:before="2"/>
        <w:ind w:left="0"/>
        <w:contextualSpacing/>
        <w:jc w:val="left"/>
      </w:pPr>
      <w:r>
        <w:t>Материальная культура человечества как уникальная информация</w:t>
      </w:r>
      <w:r>
        <w:rPr>
          <w:spacing w:val="-1"/>
        </w:rPr>
        <w:t xml:space="preserve"> </w:t>
      </w:r>
      <w:r>
        <w:t>о жизни людей в разные исторические эпохи.</w:t>
      </w:r>
    </w:p>
    <w:p w14:paraId="15B75481" w14:textId="77777777" w:rsidR="0092341C" w:rsidRDefault="00DB6983" w:rsidP="00452D83">
      <w:pPr>
        <w:tabs>
          <w:tab w:val="left" w:pos="2006"/>
          <w:tab w:val="left" w:pos="3662"/>
          <w:tab w:val="left" w:pos="4000"/>
          <w:tab w:val="left" w:pos="5348"/>
          <w:tab w:val="left" w:pos="6624"/>
          <w:tab w:val="left" w:pos="7416"/>
          <w:tab w:val="left" w:pos="9231"/>
        </w:tabs>
        <w:spacing w:before="2"/>
        <w:ind w:firstLine="707"/>
        <w:contextualSpacing/>
        <w:rPr>
          <w:sz w:val="24"/>
        </w:rPr>
      </w:pPr>
      <w:r>
        <w:rPr>
          <w:i/>
          <w:spacing w:val="-4"/>
          <w:sz w:val="24"/>
        </w:rPr>
        <w:t>Роль</w:t>
      </w:r>
      <w:r>
        <w:rPr>
          <w:i/>
          <w:sz w:val="24"/>
        </w:rPr>
        <w:tab/>
      </w:r>
      <w:r>
        <w:rPr>
          <w:i/>
          <w:spacing w:val="-2"/>
          <w:sz w:val="24"/>
        </w:rPr>
        <w:t>архитектуры</w:t>
      </w:r>
      <w:r>
        <w:rPr>
          <w:i/>
          <w:sz w:val="24"/>
        </w:rPr>
        <w:tab/>
      </w:r>
      <w:r>
        <w:rPr>
          <w:i/>
          <w:spacing w:val="-10"/>
          <w:sz w:val="24"/>
        </w:rPr>
        <w:t>в</w:t>
      </w:r>
      <w:r>
        <w:rPr>
          <w:i/>
          <w:sz w:val="24"/>
        </w:rPr>
        <w:tab/>
      </w:r>
      <w:r>
        <w:rPr>
          <w:i/>
          <w:spacing w:val="-2"/>
          <w:sz w:val="24"/>
        </w:rPr>
        <w:t>понимании</w:t>
      </w:r>
      <w:r>
        <w:rPr>
          <w:i/>
          <w:sz w:val="24"/>
        </w:rPr>
        <w:tab/>
      </w:r>
      <w:r>
        <w:rPr>
          <w:i/>
          <w:spacing w:val="-2"/>
          <w:sz w:val="24"/>
        </w:rPr>
        <w:t>человеком</w:t>
      </w:r>
      <w:r>
        <w:rPr>
          <w:i/>
          <w:sz w:val="24"/>
        </w:rPr>
        <w:tab/>
      </w:r>
      <w:r>
        <w:rPr>
          <w:i/>
          <w:spacing w:val="-2"/>
          <w:sz w:val="24"/>
        </w:rPr>
        <w:t>своей</w:t>
      </w:r>
      <w:r>
        <w:rPr>
          <w:i/>
          <w:sz w:val="24"/>
        </w:rPr>
        <w:tab/>
      </w:r>
      <w:r>
        <w:rPr>
          <w:i/>
          <w:spacing w:val="-2"/>
          <w:sz w:val="24"/>
        </w:rPr>
        <w:t>идентичности.</w:t>
      </w:r>
      <w:r>
        <w:rPr>
          <w:i/>
          <w:sz w:val="24"/>
        </w:rPr>
        <w:tab/>
      </w:r>
      <w:r>
        <w:rPr>
          <w:spacing w:val="-2"/>
          <w:sz w:val="24"/>
        </w:rPr>
        <w:t xml:space="preserve">Задачи </w:t>
      </w:r>
      <w:r>
        <w:rPr>
          <w:sz w:val="24"/>
        </w:rPr>
        <w:t>сохранения культурного наследия и природного ландшафта.</w:t>
      </w:r>
    </w:p>
    <w:p w14:paraId="3531987A" w14:textId="77777777" w:rsidR="0092341C" w:rsidRDefault="00DB6983" w:rsidP="00452D83">
      <w:pPr>
        <w:pStyle w:val="a4"/>
        <w:spacing w:before="2"/>
        <w:ind w:left="0" w:firstLine="0"/>
        <w:contextualSpacing/>
        <w:jc w:val="left"/>
        <w:rPr>
          <w:i/>
        </w:rPr>
      </w:pPr>
      <w:r>
        <w:t>Возникновение</w:t>
      </w:r>
      <w:r>
        <w:rPr>
          <w:spacing w:val="14"/>
        </w:rPr>
        <w:t xml:space="preserve"> </w:t>
      </w:r>
      <w:r>
        <w:t>архитектуры</w:t>
      </w:r>
      <w:r>
        <w:rPr>
          <w:spacing w:val="16"/>
        </w:rPr>
        <w:t xml:space="preserve"> </w:t>
      </w:r>
      <w:r>
        <w:t>и</w:t>
      </w:r>
      <w:r>
        <w:rPr>
          <w:spacing w:val="18"/>
        </w:rPr>
        <w:t xml:space="preserve"> </w:t>
      </w:r>
      <w:r>
        <w:t>дизайна</w:t>
      </w:r>
      <w:r>
        <w:rPr>
          <w:spacing w:val="16"/>
        </w:rPr>
        <w:t xml:space="preserve"> </w:t>
      </w:r>
      <w:r>
        <w:t>на</w:t>
      </w:r>
      <w:r>
        <w:rPr>
          <w:spacing w:val="16"/>
        </w:rPr>
        <w:t xml:space="preserve"> </w:t>
      </w:r>
      <w:r>
        <w:t>разных</w:t>
      </w:r>
      <w:r>
        <w:rPr>
          <w:spacing w:val="19"/>
        </w:rPr>
        <w:t xml:space="preserve"> </w:t>
      </w:r>
      <w:r>
        <w:t>этапах</w:t>
      </w:r>
      <w:r>
        <w:rPr>
          <w:spacing w:val="17"/>
        </w:rPr>
        <w:t xml:space="preserve"> </w:t>
      </w:r>
      <w:r>
        <w:t>общественного</w:t>
      </w:r>
      <w:r>
        <w:rPr>
          <w:spacing w:val="17"/>
        </w:rPr>
        <w:t xml:space="preserve"> </w:t>
      </w:r>
      <w:r>
        <w:rPr>
          <w:spacing w:val="-2"/>
        </w:rPr>
        <w:t>развития</w:t>
      </w:r>
      <w:r>
        <w:rPr>
          <w:i/>
          <w:spacing w:val="-2"/>
        </w:rPr>
        <w:t>.</w:t>
      </w:r>
    </w:p>
    <w:p w14:paraId="4AB36254" w14:textId="77777777" w:rsidR="0092341C" w:rsidRDefault="00DB6983" w:rsidP="00452D83">
      <w:pPr>
        <w:spacing w:before="2"/>
        <w:contextualSpacing/>
        <w:rPr>
          <w:i/>
          <w:sz w:val="24"/>
        </w:rPr>
      </w:pPr>
      <w:r>
        <w:rPr>
          <w:i/>
          <w:sz w:val="24"/>
        </w:rPr>
        <w:t>Единство</w:t>
      </w:r>
      <w:r>
        <w:rPr>
          <w:i/>
          <w:spacing w:val="-6"/>
          <w:sz w:val="24"/>
        </w:rPr>
        <w:t xml:space="preserve"> </w:t>
      </w:r>
      <w:r>
        <w:rPr>
          <w:i/>
          <w:sz w:val="24"/>
        </w:rPr>
        <w:t>функционального</w:t>
      </w:r>
      <w:r>
        <w:rPr>
          <w:i/>
          <w:spacing w:val="-4"/>
          <w:sz w:val="24"/>
        </w:rPr>
        <w:t xml:space="preserve"> </w:t>
      </w:r>
      <w:r>
        <w:rPr>
          <w:i/>
          <w:sz w:val="24"/>
        </w:rPr>
        <w:t>и</w:t>
      </w:r>
      <w:r>
        <w:rPr>
          <w:i/>
          <w:spacing w:val="-3"/>
          <w:sz w:val="24"/>
        </w:rPr>
        <w:t xml:space="preserve"> </w:t>
      </w:r>
      <w:r>
        <w:rPr>
          <w:i/>
          <w:sz w:val="24"/>
        </w:rPr>
        <w:t>художественного</w:t>
      </w:r>
      <w:r>
        <w:rPr>
          <w:i/>
          <w:spacing w:val="-1"/>
          <w:sz w:val="24"/>
        </w:rPr>
        <w:t xml:space="preserve"> </w:t>
      </w:r>
      <w:r>
        <w:rPr>
          <w:i/>
          <w:sz w:val="24"/>
        </w:rPr>
        <w:t>—</w:t>
      </w:r>
      <w:r>
        <w:rPr>
          <w:i/>
          <w:spacing w:val="-3"/>
          <w:sz w:val="24"/>
        </w:rPr>
        <w:t xml:space="preserve"> </w:t>
      </w:r>
      <w:r>
        <w:rPr>
          <w:i/>
          <w:sz w:val="24"/>
        </w:rPr>
        <w:t>целесообразности</w:t>
      </w:r>
      <w:r>
        <w:rPr>
          <w:i/>
          <w:spacing w:val="-3"/>
          <w:sz w:val="24"/>
        </w:rPr>
        <w:t xml:space="preserve"> </w:t>
      </w:r>
      <w:r>
        <w:rPr>
          <w:i/>
          <w:sz w:val="24"/>
        </w:rPr>
        <w:t>и</w:t>
      </w:r>
      <w:r>
        <w:rPr>
          <w:i/>
          <w:spacing w:val="-3"/>
          <w:sz w:val="24"/>
        </w:rPr>
        <w:t xml:space="preserve"> </w:t>
      </w:r>
      <w:r>
        <w:rPr>
          <w:i/>
          <w:spacing w:val="-2"/>
          <w:sz w:val="24"/>
        </w:rPr>
        <w:t>красоты.</w:t>
      </w:r>
    </w:p>
    <w:p w14:paraId="5ECFFA78" w14:textId="77777777" w:rsidR="0092341C" w:rsidRDefault="00DB6983" w:rsidP="00452D83">
      <w:pPr>
        <w:pStyle w:val="3"/>
        <w:spacing w:before="2" w:line="240" w:lineRule="auto"/>
        <w:ind w:left="0"/>
        <w:contextualSpacing/>
        <w:jc w:val="left"/>
      </w:pPr>
      <w:r>
        <w:t>Графический</w:t>
      </w:r>
      <w:r>
        <w:rPr>
          <w:spacing w:val="-6"/>
        </w:rPr>
        <w:t xml:space="preserve"> </w:t>
      </w:r>
      <w:r>
        <w:rPr>
          <w:spacing w:val="-2"/>
        </w:rPr>
        <w:t>дизайн</w:t>
      </w:r>
    </w:p>
    <w:p w14:paraId="6BC8B225" w14:textId="77777777" w:rsidR="0092341C" w:rsidRDefault="00DB6983" w:rsidP="00452D83">
      <w:pPr>
        <w:spacing w:before="2"/>
        <w:contextualSpacing/>
        <w:rPr>
          <w:i/>
          <w:sz w:val="24"/>
        </w:rPr>
      </w:pPr>
      <w:r>
        <w:rPr>
          <w:i/>
          <w:sz w:val="24"/>
        </w:rPr>
        <w:t>Композиция</w:t>
      </w:r>
      <w:r>
        <w:rPr>
          <w:i/>
          <w:spacing w:val="47"/>
          <w:sz w:val="24"/>
        </w:rPr>
        <w:t xml:space="preserve"> </w:t>
      </w:r>
      <w:r>
        <w:rPr>
          <w:i/>
          <w:sz w:val="24"/>
        </w:rPr>
        <w:t>как</w:t>
      </w:r>
      <w:r>
        <w:rPr>
          <w:i/>
          <w:spacing w:val="51"/>
          <w:sz w:val="24"/>
        </w:rPr>
        <w:t xml:space="preserve"> </w:t>
      </w:r>
      <w:r>
        <w:rPr>
          <w:i/>
          <w:sz w:val="24"/>
        </w:rPr>
        <w:t>основа</w:t>
      </w:r>
      <w:r>
        <w:rPr>
          <w:i/>
          <w:spacing w:val="50"/>
          <w:sz w:val="24"/>
        </w:rPr>
        <w:t xml:space="preserve"> </w:t>
      </w:r>
      <w:r>
        <w:rPr>
          <w:i/>
          <w:sz w:val="24"/>
        </w:rPr>
        <w:t>реализации</w:t>
      </w:r>
      <w:r>
        <w:rPr>
          <w:i/>
          <w:spacing w:val="50"/>
          <w:sz w:val="24"/>
        </w:rPr>
        <w:t xml:space="preserve"> </w:t>
      </w:r>
      <w:r>
        <w:rPr>
          <w:i/>
          <w:sz w:val="24"/>
        </w:rPr>
        <w:t>замысла</w:t>
      </w:r>
      <w:r>
        <w:rPr>
          <w:i/>
          <w:spacing w:val="48"/>
          <w:sz w:val="24"/>
        </w:rPr>
        <w:t xml:space="preserve"> </w:t>
      </w:r>
      <w:r>
        <w:rPr>
          <w:i/>
          <w:sz w:val="24"/>
        </w:rPr>
        <w:t>в</w:t>
      </w:r>
      <w:r>
        <w:rPr>
          <w:i/>
          <w:spacing w:val="49"/>
          <w:sz w:val="24"/>
        </w:rPr>
        <w:t xml:space="preserve"> </w:t>
      </w:r>
      <w:r>
        <w:rPr>
          <w:i/>
          <w:sz w:val="24"/>
        </w:rPr>
        <w:t>любой</w:t>
      </w:r>
      <w:r>
        <w:rPr>
          <w:i/>
          <w:spacing w:val="50"/>
          <w:sz w:val="24"/>
        </w:rPr>
        <w:t xml:space="preserve"> </w:t>
      </w:r>
      <w:r>
        <w:rPr>
          <w:i/>
          <w:sz w:val="24"/>
        </w:rPr>
        <w:t>творческой</w:t>
      </w:r>
      <w:r>
        <w:rPr>
          <w:i/>
          <w:spacing w:val="52"/>
          <w:sz w:val="24"/>
        </w:rPr>
        <w:t xml:space="preserve"> </w:t>
      </w:r>
      <w:r>
        <w:rPr>
          <w:i/>
          <w:spacing w:val="-2"/>
          <w:sz w:val="24"/>
        </w:rPr>
        <w:t>деятельности.</w:t>
      </w:r>
    </w:p>
    <w:p w14:paraId="4A231C77" w14:textId="77777777" w:rsidR="0092341C" w:rsidRDefault="00DB6983" w:rsidP="00452D83">
      <w:pPr>
        <w:spacing w:before="2"/>
        <w:contextualSpacing/>
        <w:jc w:val="both"/>
        <w:rPr>
          <w:i/>
          <w:sz w:val="24"/>
        </w:rPr>
      </w:pPr>
      <w:r>
        <w:rPr>
          <w:i/>
          <w:sz w:val="24"/>
        </w:rPr>
        <w:t>Основы</w:t>
      </w:r>
      <w:r>
        <w:rPr>
          <w:i/>
          <w:spacing w:val="-4"/>
          <w:sz w:val="24"/>
        </w:rPr>
        <w:t xml:space="preserve"> </w:t>
      </w:r>
      <w:r>
        <w:rPr>
          <w:i/>
          <w:sz w:val="24"/>
        </w:rPr>
        <w:t>формальной</w:t>
      </w:r>
      <w:r>
        <w:rPr>
          <w:i/>
          <w:spacing w:val="-2"/>
          <w:sz w:val="24"/>
        </w:rPr>
        <w:t xml:space="preserve"> </w:t>
      </w:r>
      <w:r>
        <w:rPr>
          <w:i/>
          <w:sz w:val="24"/>
        </w:rPr>
        <w:t>композиции</w:t>
      </w:r>
      <w:r>
        <w:rPr>
          <w:i/>
          <w:spacing w:val="-2"/>
          <w:sz w:val="24"/>
        </w:rPr>
        <w:t xml:space="preserve"> </w:t>
      </w:r>
      <w:r>
        <w:rPr>
          <w:i/>
          <w:sz w:val="24"/>
        </w:rPr>
        <w:t>в</w:t>
      </w:r>
      <w:r>
        <w:rPr>
          <w:i/>
          <w:spacing w:val="-3"/>
          <w:sz w:val="24"/>
        </w:rPr>
        <w:t xml:space="preserve"> </w:t>
      </w:r>
      <w:r>
        <w:rPr>
          <w:i/>
          <w:sz w:val="24"/>
        </w:rPr>
        <w:t>конструктивных</w:t>
      </w:r>
      <w:r>
        <w:rPr>
          <w:i/>
          <w:spacing w:val="-2"/>
          <w:sz w:val="24"/>
        </w:rPr>
        <w:t xml:space="preserve"> искусствах.</w:t>
      </w:r>
    </w:p>
    <w:p w14:paraId="4007E5A2" w14:textId="77777777" w:rsidR="0092341C" w:rsidRDefault="00DB6983" w:rsidP="00452D83">
      <w:pPr>
        <w:pStyle w:val="a4"/>
        <w:spacing w:before="2"/>
        <w:ind w:left="0"/>
        <w:contextualSpacing/>
      </w:pPr>
      <w:r>
        <w:t xml:space="preserve">Элементы композиции в графическом дизайне: пятно, линия, цвет, буква, текст и </w:t>
      </w:r>
      <w:r>
        <w:rPr>
          <w:spacing w:val="-2"/>
        </w:rPr>
        <w:t>изображение.</w:t>
      </w:r>
    </w:p>
    <w:p w14:paraId="0A0160FB" w14:textId="77777777" w:rsidR="0092341C" w:rsidRDefault="00DB6983" w:rsidP="00452D83">
      <w:pPr>
        <w:spacing w:before="2"/>
        <w:ind w:firstLine="707"/>
        <w:contextualSpacing/>
        <w:jc w:val="both"/>
        <w:rPr>
          <w:i/>
          <w:sz w:val="24"/>
        </w:rPr>
      </w:pPr>
      <w:r>
        <w:rPr>
          <w:i/>
          <w:sz w:val="24"/>
        </w:rPr>
        <w:t>Формальная композиция как композиционное построение на основе сочетания геометрических фигур, без предметного содержания.</w:t>
      </w:r>
    </w:p>
    <w:p w14:paraId="71F22A96" w14:textId="77777777" w:rsidR="0092341C" w:rsidRDefault="00DB6983" w:rsidP="00452D83">
      <w:pPr>
        <w:pStyle w:val="a4"/>
        <w:spacing w:before="2"/>
        <w:ind w:left="0" w:firstLine="0"/>
        <w:contextualSpacing/>
      </w:pPr>
      <w:r>
        <w:t>Основные</w:t>
      </w:r>
      <w:r>
        <w:rPr>
          <w:spacing w:val="-8"/>
        </w:rPr>
        <w:t xml:space="preserve"> </w:t>
      </w:r>
      <w:r>
        <w:t>свойства</w:t>
      </w:r>
      <w:r>
        <w:rPr>
          <w:spacing w:val="-6"/>
        </w:rPr>
        <w:t xml:space="preserve"> </w:t>
      </w:r>
      <w:r>
        <w:t>композиции:</w:t>
      </w:r>
      <w:r>
        <w:rPr>
          <w:spacing w:val="-6"/>
        </w:rPr>
        <w:t xml:space="preserve"> </w:t>
      </w:r>
      <w:r>
        <w:t>целостность</w:t>
      </w:r>
      <w:r>
        <w:rPr>
          <w:spacing w:val="-4"/>
        </w:rPr>
        <w:t xml:space="preserve"> </w:t>
      </w:r>
      <w:r>
        <w:t>и</w:t>
      </w:r>
      <w:r>
        <w:rPr>
          <w:spacing w:val="-6"/>
        </w:rPr>
        <w:t xml:space="preserve"> </w:t>
      </w:r>
      <w:r>
        <w:t>соподчинённость</w:t>
      </w:r>
      <w:r>
        <w:rPr>
          <w:spacing w:val="-3"/>
        </w:rPr>
        <w:t xml:space="preserve"> </w:t>
      </w:r>
      <w:r>
        <w:rPr>
          <w:spacing w:val="-2"/>
        </w:rPr>
        <w:t>элементов.</w:t>
      </w:r>
    </w:p>
    <w:p w14:paraId="7258BF8A" w14:textId="77777777" w:rsidR="0092341C" w:rsidRDefault="00DB6983" w:rsidP="00452D83">
      <w:pPr>
        <w:pStyle w:val="a4"/>
        <w:spacing w:before="2"/>
        <w:ind w:left="0"/>
        <w:contextualSpacing/>
      </w:pPr>
      <w:r>
        <w:t>Ритмическая организация элементов: выделение доминанты, симметрия и асимметрия, динамическая и статичная композиция,</w:t>
      </w:r>
      <w:r>
        <w:rPr>
          <w:spacing w:val="-2"/>
        </w:rPr>
        <w:t xml:space="preserve"> </w:t>
      </w:r>
      <w:r>
        <w:t>контраст, нюанс, акцент, замкнутость или открытость композиции.</w:t>
      </w:r>
    </w:p>
    <w:p w14:paraId="51B9057F" w14:textId="77777777" w:rsidR="0092341C" w:rsidRDefault="00DB6983" w:rsidP="00452D83">
      <w:pPr>
        <w:pStyle w:val="a4"/>
        <w:spacing w:before="2"/>
        <w:ind w:left="0"/>
        <w:contextualSpacing/>
      </w:pPr>
      <w:r>
        <w:t>Практические упражнения по созданию композиции с вариативным ритмическим расположением геометрических фигур на плоскости.</w:t>
      </w:r>
    </w:p>
    <w:p w14:paraId="4214B66C" w14:textId="77777777" w:rsidR="0092341C" w:rsidRDefault="00DB6983" w:rsidP="00452D83">
      <w:pPr>
        <w:pStyle w:val="a4"/>
        <w:spacing w:before="2"/>
        <w:ind w:left="0" w:firstLine="0"/>
        <w:contextualSpacing/>
      </w:pPr>
      <w:r>
        <w:t>Роль</w:t>
      </w:r>
      <w:r>
        <w:rPr>
          <w:spacing w:val="-7"/>
        </w:rPr>
        <w:t xml:space="preserve"> </w:t>
      </w:r>
      <w:r>
        <w:t>цвета</w:t>
      </w:r>
      <w:r>
        <w:rPr>
          <w:spacing w:val="-5"/>
        </w:rPr>
        <w:t xml:space="preserve"> </w:t>
      </w:r>
      <w:r>
        <w:t>в</w:t>
      </w:r>
      <w:r>
        <w:rPr>
          <w:spacing w:val="-5"/>
        </w:rPr>
        <w:t xml:space="preserve"> </w:t>
      </w:r>
      <w:r>
        <w:t>организации</w:t>
      </w:r>
      <w:r>
        <w:rPr>
          <w:spacing w:val="-4"/>
        </w:rPr>
        <w:t xml:space="preserve"> </w:t>
      </w:r>
      <w:r>
        <w:t>композиционного</w:t>
      </w:r>
      <w:r>
        <w:rPr>
          <w:spacing w:val="-7"/>
        </w:rPr>
        <w:t xml:space="preserve"> </w:t>
      </w:r>
      <w:r>
        <w:rPr>
          <w:spacing w:val="-2"/>
        </w:rPr>
        <w:t>пространства.</w:t>
      </w:r>
    </w:p>
    <w:p w14:paraId="2FA72C8B" w14:textId="77777777" w:rsidR="0092341C" w:rsidRDefault="00DB6983" w:rsidP="00452D83">
      <w:pPr>
        <w:pStyle w:val="a4"/>
        <w:spacing w:before="2"/>
        <w:ind w:left="0"/>
        <w:contextualSpacing/>
      </w:pPr>
      <w:r>
        <w:t xml:space="preserve">Функциональные задачи цвета в конструктивных искусствах. Цвет и законы колористики. Применение локального цвета. Цветовой акцент, ритм цветовых форм, </w:t>
      </w:r>
      <w:r>
        <w:rPr>
          <w:spacing w:val="-2"/>
        </w:rPr>
        <w:t>доминанта.</w:t>
      </w:r>
    </w:p>
    <w:p w14:paraId="3B64AC22" w14:textId="77777777" w:rsidR="0092341C" w:rsidRDefault="00DB6983" w:rsidP="00452D83">
      <w:pPr>
        <w:pStyle w:val="a4"/>
        <w:spacing w:before="2"/>
        <w:ind w:left="0" w:firstLine="0"/>
        <w:contextualSpacing/>
      </w:pPr>
      <w:r>
        <w:t>Шрифты</w:t>
      </w:r>
      <w:r>
        <w:rPr>
          <w:spacing w:val="-5"/>
        </w:rPr>
        <w:t xml:space="preserve"> </w:t>
      </w:r>
      <w:r>
        <w:t>и</w:t>
      </w:r>
      <w:r>
        <w:rPr>
          <w:spacing w:val="-3"/>
        </w:rPr>
        <w:t xml:space="preserve"> </w:t>
      </w:r>
      <w:r>
        <w:t>шрифтовая</w:t>
      </w:r>
      <w:r>
        <w:rPr>
          <w:spacing w:val="-5"/>
        </w:rPr>
        <w:t xml:space="preserve"> </w:t>
      </w:r>
      <w:r>
        <w:t>композиция</w:t>
      </w:r>
      <w:r>
        <w:rPr>
          <w:spacing w:val="-3"/>
        </w:rPr>
        <w:t xml:space="preserve"> </w:t>
      </w:r>
      <w:r>
        <w:t>в</w:t>
      </w:r>
      <w:r>
        <w:rPr>
          <w:spacing w:val="-4"/>
        </w:rPr>
        <w:t xml:space="preserve"> </w:t>
      </w:r>
      <w:r>
        <w:t>графическом</w:t>
      </w:r>
      <w:r>
        <w:rPr>
          <w:spacing w:val="-3"/>
        </w:rPr>
        <w:t xml:space="preserve"> </w:t>
      </w:r>
      <w:r>
        <w:rPr>
          <w:spacing w:val="-2"/>
        </w:rPr>
        <w:t>дизайне.</w:t>
      </w:r>
    </w:p>
    <w:p w14:paraId="202C73D0" w14:textId="77777777" w:rsidR="0092341C" w:rsidRDefault="00DB6983" w:rsidP="00452D83">
      <w:pPr>
        <w:spacing w:before="2"/>
        <w:contextualSpacing/>
        <w:jc w:val="both"/>
        <w:rPr>
          <w:i/>
          <w:sz w:val="24"/>
        </w:rPr>
      </w:pPr>
      <w:r>
        <w:rPr>
          <w:i/>
          <w:sz w:val="24"/>
        </w:rPr>
        <w:t>Форма</w:t>
      </w:r>
      <w:r>
        <w:rPr>
          <w:i/>
          <w:spacing w:val="-3"/>
          <w:sz w:val="24"/>
        </w:rPr>
        <w:t xml:space="preserve"> </w:t>
      </w:r>
      <w:r>
        <w:rPr>
          <w:i/>
          <w:sz w:val="24"/>
        </w:rPr>
        <w:t>буквы</w:t>
      </w:r>
      <w:r>
        <w:rPr>
          <w:i/>
          <w:spacing w:val="-3"/>
          <w:sz w:val="24"/>
        </w:rPr>
        <w:t xml:space="preserve"> </w:t>
      </w:r>
      <w:r>
        <w:rPr>
          <w:i/>
          <w:sz w:val="24"/>
        </w:rPr>
        <w:t>как</w:t>
      </w:r>
      <w:r>
        <w:rPr>
          <w:i/>
          <w:spacing w:val="-2"/>
          <w:sz w:val="24"/>
        </w:rPr>
        <w:t xml:space="preserve"> </w:t>
      </w:r>
      <w:r>
        <w:rPr>
          <w:i/>
          <w:sz w:val="24"/>
        </w:rPr>
        <w:t>изобразительно-смысловой</w:t>
      </w:r>
      <w:r>
        <w:rPr>
          <w:i/>
          <w:spacing w:val="-2"/>
          <w:sz w:val="24"/>
        </w:rPr>
        <w:t xml:space="preserve"> символ.</w:t>
      </w:r>
    </w:p>
    <w:p w14:paraId="6463B5C5" w14:textId="77777777" w:rsidR="0092341C" w:rsidRDefault="00DB6983" w:rsidP="00452D83">
      <w:pPr>
        <w:pStyle w:val="a4"/>
        <w:spacing w:before="2"/>
        <w:ind w:left="0" w:firstLine="0"/>
        <w:contextualSpacing/>
      </w:pPr>
      <w:r>
        <w:t>Шрифт</w:t>
      </w:r>
      <w:r>
        <w:rPr>
          <w:spacing w:val="-4"/>
        </w:rPr>
        <w:t xml:space="preserve"> </w:t>
      </w:r>
      <w:r>
        <w:t>и</w:t>
      </w:r>
      <w:r>
        <w:rPr>
          <w:spacing w:val="-2"/>
        </w:rPr>
        <w:t xml:space="preserve"> </w:t>
      </w:r>
      <w:r>
        <w:t>содержание</w:t>
      </w:r>
      <w:r>
        <w:rPr>
          <w:spacing w:val="-2"/>
        </w:rPr>
        <w:t xml:space="preserve"> </w:t>
      </w:r>
      <w:r>
        <w:t>текста.</w:t>
      </w:r>
      <w:r>
        <w:rPr>
          <w:spacing w:val="-2"/>
        </w:rPr>
        <w:t xml:space="preserve"> </w:t>
      </w:r>
      <w:r>
        <w:t>Стилизация</w:t>
      </w:r>
      <w:r>
        <w:rPr>
          <w:spacing w:val="-1"/>
        </w:rPr>
        <w:t xml:space="preserve"> </w:t>
      </w:r>
      <w:r>
        <w:rPr>
          <w:spacing w:val="-2"/>
        </w:rPr>
        <w:t>шрифта.</w:t>
      </w:r>
    </w:p>
    <w:p w14:paraId="60414425" w14:textId="77777777" w:rsidR="0092341C" w:rsidRDefault="00DB6983" w:rsidP="00452D83">
      <w:pPr>
        <w:spacing w:before="2"/>
        <w:ind w:firstLine="707"/>
        <w:contextualSpacing/>
        <w:jc w:val="both"/>
        <w:rPr>
          <w:i/>
          <w:sz w:val="24"/>
        </w:rPr>
      </w:pPr>
      <w:r>
        <w:rPr>
          <w:i/>
          <w:sz w:val="24"/>
        </w:rPr>
        <w:t xml:space="preserve">Типографика. Понимание типографской строки как элемента плоскостной </w:t>
      </w:r>
      <w:r>
        <w:rPr>
          <w:i/>
          <w:spacing w:val="-2"/>
          <w:sz w:val="24"/>
        </w:rPr>
        <w:t>композиции.</w:t>
      </w:r>
    </w:p>
    <w:p w14:paraId="42E029C4" w14:textId="77777777" w:rsidR="0092341C" w:rsidRDefault="00DB6983" w:rsidP="00452D83">
      <w:pPr>
        <w:pStyle w:val="a4"/>
        <w:spacing w:before="2"/>
        <w:ind w:left="0"/>
        <w:contextualSpacing/>
      </w:pPr>
      <w:r>
        <w:t>Выполнение аналитических и практических работ по теме «Буква — изобразительный элемент композиции».</w:t>
      </w:r>
    </w:p>
    <w:p w14:paraId="2CAF1461" w14:textId="77777777" w:rsidR="0092341C" w:rsidRDefault="00DB6983" w:rsidP="00452D83">
      <w:pPr>
        <w:pStyle w:val="a4"/>
        <w:spacing w:before="2"/>
        <w:ind w:left="0" w:firstLine="0"/>
        <w:contextualSpacing/>
      </w:pPr>
      <w:r>
        <w:t>Логотип</w:t>
      </w:r>
      <w:r>
        <w:rPr>
          <w:spacing w:val="23"/>
        </w:rPr>
        <w:t xml:space="preserve"> </w:t>
      </w:r>
      <w:r>
        <w:t>как</w:t>
      </w:r>
      <w:r>
        <w:rPr>
          <w:spacing w:val="23"/>
        </w:rPr>
        <w:t xml:space="preserve"> </w:t>
      </w:r>
      <w:r>
        <w:t>графический</w:t>
      </w:r>
      <w:r>
        <w:rPr>
          <w:spacing w:val="24"/>
        </w:rPr>
        <w:t xml:space="preserve"> </w:t>
      </w:r>
      <w:r>
        <w:t>знак,</w:t>
      </w:r>
      <w:r>
        <w:rPr>
          <w:spacing w:val="23"/>
        </w:rPr>
        <w:t xml:space="preserve"> </w:t>
      </w:r>
      <w:r>
        <w:t>эмблема</w:t>
      </w:r>
      <w:r>
        <w:rPr>
          <w:spacing w:val="22"/>
        </w:rPr>
        <w:t xml:space="preserve"> </w:t>
      </w:r>
      <w:r>
        <w:t>или</w:t>
      </w:r>
      <w:r>
        <w:rPr>
          <w:spacing w:val="24"/>
        </w:rPr>
        <w:t xml:space="preserve"> </w:t>
      </w:r>
      <w:r>
        <w:t>стилизованный</w:t>
      </w:r>
      <w:r>
        <w:rPr>
          <w:spacing w:val="23"/>
        </w:rPr>
        <w:t xml:space="preserve"> </w:t>
      </w:r>
      <w:r>
        <w:t>графический</w:t>
      </w:r>
      <w:r>
        <w:rPr>
          <w:spacing w:val="24"/>
        </w:rPr>
        <w:t xml:space="preserve"> </w:t>
      </w:r>
      <w:r>
        <w:rPr>
          <w:spacing w:val="-2"/>
        </w:rPr>
        <w:t>символ.</w:t>
      </w:r>
    </w:p>
    <w:p w14:paraId="53AD8E5A" w14:textId="77777777" w:rsidR="0092341C" w:rsidRDefault="00DB6983" w:rsidP="00452D83">
      <w:pPr>
        <w:pStyle w:val="a4"/>
        <w:spacing w:before="2"/>
        <w:ind w:left="0" w:firstLine="0"/>
        <w:contextualSpacing/>
      </w:pPr>
      <w:r>
        <w:t>Функции</w:t>
      </w:r>
      <w:r>
        <w:rPr>
          <w:spacing w:val="-7"/>
        </w:rPr>
        <w:t xml:space="preserve"> </w:t>
      </w:r>
      <w:r>
        <w:t>логотипа.</w:t>
      </w:r>
      <w:r>
        <w:rPr>
          <w:spacing w:val="-5"/>
        </w:rPr>
        <w:t xml:space="preserve"> </w:t>
      </w:r>
      <w:r>
        <w:t>Шрифтовой</w:t>
      </w:r>
      <w:r>
        <w:rPr>
          <w:spacing w:val="-4"/>
        </w:rPr>
        <w:t xml:space="preserve"> </w:t>
      </w:r>
      <w:r>
        <w:t>логотип.</w:t>
      </w:r>
      <w:r>
        <w:rPr>
          <w:spacing w:val="-5"/>
        </w:rPr>
        <w:t xml:space="preserve"> </w:t>
      </w:r>
      <w:r>
        <w:t>Знаковый</w:t>
      </w:r>
      <w:r>
        <w:rPr>
          <w:spacing w:val="-4"/>
        </w:rPr>
        <w:t xml:space="preserve"> </w:t>
      </w:r>
      <w:r>
        <w:rPr>
          <w:spacing w:val="-2"/>
        </w:rPr>
        <w:t>логотип.</w:t>
      </w:r>
    </w:p>
    <w:p w14:paraId="443AE69D" w14:textId="77777777" w:rsidR="0092341C" w:rsidRDefault="00DB6983" w:rsidP="00452D83">
      <w:pPr>
        <w:spacing w:before="2"/>
        <w:ind w:firstLine="707"/>
        <w:contextualSpacing/>
        <w:jc w:val="both"/>
        <w:rPr>
          <w:i/>
          <w:sz w:val="24"/>
        </w:rPr>
      </w:pPr>
      <w:r>
        <w:rPr>
          <w:i/>
          <w:sz w:val="24"/>
        </w:rPr>
        <w:t>Композиционные основы макетирования в графическом дизайне при соединении текста и изображения.</w:t>
      </w:r>
    </w:p>
    <w:p w14:paraId="22ADFFA9" w14:textId="77777777" w:rsidR="0092341C" w:rsidRDefault="00DB6983" w:rsidP="00452D83">
      <w:pPr>
        <w:pStyle w:val="a4"/>
        <w:spacing w:before="2"/>
        <w:ind w:left="0"/>
        <w:contextualSpacing/>
      </w:pPr>
      <w:r>
        <w:t xml:space="preserve">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w:t>
      </w:r>
      <w:r>
        <w:rPr>
          <w:spacing w:val="-2"/>
        </w:rPr>
        <w:t>открытке.</w:t>
      </w:r>
    </w:p>
    <w:p w14:paraId="0835BC15" w14:textId="77777777" w:rsidR="0092341C" w:rsidRDefault="00DB6983" w:rsidP="00452D83">
      <w:pPr>
        <w:pStyle w:val="a4"/>
        <w:spacing w:before="2"/>
        <w:ind w:left="0"/>
        <w:contextualSpacing/>
      </w:pPr>
      <w: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107D2243" w14:textId="77777777" w:rsidR="0092341C" w:rsidRDefault="00DB6983" w:rsidP="00452D83">
      <w:pPr>
        <w:pStyle w:val="a4"/>
        <w:spacing w:before="2"/>
        <w:ind w:left="0"/>
        <w:contextualSpacing/>
      </w:pPr>
      <w:r>
        <w:t>Макет разворота книги или журнала по выбранной теме в виде коллажа или на основе компьютерных программ.</w:t>
      </w:r>
    </w:p>
    <w:p w14:paraId="2B981365" w14:textId="77777777" w:rsidR="0092341C" w:rsidRDefault="00DB6983" w:rsidP="00452D83">
      <w:pPr>
        <w:pStyle w:val="3"/>
        <w:spacing w:before="2" w:line="240" w:lineRule="auto"/>
        <w:ind w:left="0"/>
        <w:contextualSpacing/>
      </w:pPr>
      <w:r>
        <w:t>Макетирование</w:t>
      </w:r>
      <w:r>
        <w:rPr>
          <w:spacing w:val="-9"/>
        </w:rPr>
        <w:t xml:space="preserve"> </w:t>
      </w:r>
      <w:r>
        <w:t>объёмно-пространственных</w:t>
      </w:r>
      <w:r>
        <w:rPr>
          <w:spacing w:val="-9"/>
        </w:rPr>
        <w:t xml:space="preserve"> </w:t>
      </w:r>
      <w:r>
        <w:rPr>
          <w:spacing w:val="-2"/>
        </w:rPr>
        <w:t>композиций</w:t>
      </w:r>
    </w:p>
    <w:p w14:paraId="042CE63B" w14:textId="77777777" w:rsidR="0092341C" w:rsidRDefault="00DB6983" w:rsidP="00452D83">
      <w:pPr>
        <w:spacing w:before="2"/>
        <w:ind w:firstLine="707"/>
        <w:contextualSpacing/>
        <w:jc w:val="both"/>
        <w:rPr>
          <w:i/>
          <w:sz w:val="24"/>
        </w:rPr>
      </w:pPr>
      <w:r>
        <w:rPr>
          <w:sz w:val="24"/>
        </w:rPr>
        <w:t xml:space="preserve">Композиция плоскостная и пространственная. Композиционная организация пространства. </w:t>
      </w:r>
      <w:r>
        <w:rPr>
          <w:i/>
          <w:sz w:val="24"/>
        </w:rPr>
        <w:t>Прочтение плоскостной композиции как «чертежа» пространства.</w:t>
      </w:r>
    </w:p>
    <w:p w14:paraId="4989256C" w14:textId="77777777" w:rsidR="0092341C" w:rsidRDefault="00DB6983" w:rsidP="00452D83">
      <w:pPr>
        <w:pStyle w:val="a4"/>
        <w:spacing w:before="2"/>
        <w:ind w:left="0"/>
        <w:contextualSpacing/>
      </w:pPr>
      <w:r>
        <w:t>Макетирование. Введение в макет понятия рельефа местности и способы его обозначения на макете.</w:t>
      </w:r>
    </w:p>
    <w:p w14:paraId="2D6D7EB8" w14:textId="77777777" w:rsidR="0092341C" w:rsidRDefault="00DB6983" w:rsidP="00452D83">
      <w:pPr>
        <w:spacing w:before="2"/>
        <w:ind w:firstLine="707"/>
        <w:contextualSpacing/>
        <w:jc w:val="both"/>
        <w:rPr>
          <w:i/>
          <w:sz w:val="24"/>
        </w:rPr>
      </w:pPr>
      <w:r>
        <w:rPr>
          <w:sz w:val="24"/>
        </w:rPr>
        <w:t xml:space="preserve">Выполнение практических работ по созданию объёмно-пространственных композиций. Объём и пространство. </w:t>
      </w:r>
      <w:r>
        <w:rPr>
          <w:i/>
          <w:sz w:val="24"/>
        </w:rPr>
        <w:t>Взаимосвязь объектов в архитектурном макете.</w:t>
      </w:r>
    </w:p>
    <w:p w14:paraId="5CA3348E" w14:textId="77777777" w:rsidR="0092341C" w:rsidRDefault="00DB6983" w:rsidP="00452D83">
      <w:pPr>
        <w:spacing w:before="2"/>
        <w:ind w:firstLine="707"/>
        <w:contextualSpacing/>
        <w:jc w:val="both"/>
        <w:rPr>
          <w:i/>
          <w:sz w:val="24"/>
        </w:rPr>
      </w:pPr>
      <w:r>
        <w:rPr>
          <w:sz w:val="24"/>
        </w:rPr>
        <w:t>Структура зданий различных архитектурных стилей и эпох: выявление простых объёмов,</w:t>
      </w:r>
      <w:r>
        <w:rPr>
          <w:spacing w:val="-4"/>
          <w:sz w:val="24"/>
        </w:rPr>
        <w:t xml:space="preserve"> </w:t>
      </w:r>
      <w:r>
        <w:rPr>
          <w:sz w:val="24"/>
        </w:rPr>
        <w:t>образующих</w:t>
      </w:r>
      <w:r>
        <w:rPr>
          <w:spacing w:val="-2"/>
          <w:sz w:val="24"/>
        </w:rPr>
        <w:t xml:space="preserve"> </w:t>
      </w:r>
      <w:r>
        <w:rPr>
          <w:sz w:val="24"/>
        </w:rPr>
        <w:t>целостную</w:t>
      </w:r>
      <w:r>
        <w:rPr>
          <w:spacing w:val="-4"/>
          <w:sz w:val="24"/>
        </w:rPr>
        <w:t xml:space="preserve"> </w:t>
      </w:r>
      <w:r>
        <w:rPr>
          <w:sz w:val="24"/>
        </w:rPr>
        <w:t xml:space="preserve">постройку. </w:t>
      </w:r>
      <w:r>
        <w:rPr>
          <w:i/>
          <w:sz w:val="24"/>
        </w:rPr>
        <w:t>Взаимное</w:t>
      </w:r>
      <w:r>
        <w:rPr>
          <w:i/>
          <w:spacing w:val="-5"/>
          <w:sz w:val="24"/>
        </w:rPr>
        <w:t xml:space="preserve"> </w:t>
      </w:r>
      <w:r>
        <w:rPr>
          <w:i/>
          <w:sz w:val="24"/>
        </w:rPr>
        <w:t>влияние</w:t>
      </w:r>
      <w:r>
        <w:rPr>
          <w:i/>
          <w:spacing w:val="-5"/>
          <w:sz w:val="24"/>
        </w:rPr>
        <w:t xml:space="preserve"> </w:t>
      </w:r>
      <w:r>
        <w:rPr>
          <w:i/>
          <w:sz w:val="24"/>
        </w:rPr>
        <w:t>объёмов</w:t>
      </w:r>
      <w:r>
        <w:rPr>
          <w:i/>
          <w:spacing w:val="-5"/>
          <w:sz w:val="24"/>
        </w:rPr>
        <w:t xml:space="preserve"> </w:t>
      </w:r>
      <w:r>
        <w:rPr>
          <w:i/>
          <w:sz w:val="24"/>
        </w:rPr>
        <w:t>и</w:t>
      </w:r>
      <w:r>
        <w:rPr>
          <w:i/>
          <w:spacing w:val="-4"/>
          <w:sz w:val="24"/>
        </w:rPr>
        <w:t xml:space="preserve"> </w:t>
      </w:r>
      <w:r>
        <w:rPr>
          <w:i/>
          <w:sz w:val="24"/>
        </w:rPr>
        <w:t>их</w:t>
      </w:r>
      <w:r>
        <w:rPr>
          <w:i/>
          <w:spacing w:val="-6"/>
          <w:sz w:val="24"/>
        </w:rPr>
        <w:t xml:space="preserve"> </w:t>
      </w:r>
      <w:r>
        <w:rPr>
          <w:i/>
          <w:sz w:val="24"/>
        </w:rPr>
        <w:t>сочетаний</w:t>
      </w:r>
      <w:r>
        <w:rPr>
          <w:i/>
          <w:spacing w:val="-4"/>
          <w:sz w:val="24"/>
        </w:rPr>
        <w:t xml:space="preserve"> </w:t>
      </w:r>
      <w:r>
        <w:rPr>
          <w:i/>
          <w:sz w:val="24"/>
        </w:rPr>
        <w:t>на образный характер постройки.</w:t>
      </w:r>
    </w:p>
    <w:p w14:paraId="7C241202" w14:textId="77777777" w:rsidR="0092341C" w:rsidRDefault="00DB6983" w:rsidP="00452D83">
      <w:pPr>
        <w:spacing w:before="2"/>
        <w:ind w:firstLine="707"/>
        <w:contextualSpacing/>
        <w:jc w:val="both"/>
        <w:rPr>
          <w:i/>
          <w:sz w:val="24"/>
        </w:rPr>
      </w:pPr>
      <w:r>
        <w:rPr>
          <w:i/>
          <w:sz w:val="24"/>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0ED3E28C" w14:textId="77777777" w:rsidR="0092341C" w:rsidRDefault="00DB6983" w:rsidP="00452D83">
      <w:pPr>
        <w:pStyle w:val="a4"/>
        <w:spacing w:before="2"/>
        <w:ind w:left="0"/>
        <w:contextualSpacing/>
      </w:pPr>
      <w: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14:paraId="71A6C63C" w14:textId="77777777" w:rsidR="0092341C" w:rsidRDefault="00DB6983" w:rsidP="00452D83">
      <w:pPr>
        <w:spacing w:before="2"/>
        <w:ind w:firstLine="707"/>
        <w:contextualSpacing/>
        <w:jc w:val="both"/>
        <w:rPr>
          <w:i/>
          <w:sz w:val="24"/>
        </w:rPr>
      </w:pPr>
      <w:r>
        <w:rPr>
          <w:i/>
          <w:sz w:val="24"/>
        </w:rPr>
        <w:t>Многообразие предметного мира, создаваемого человеком. Функция вещи и её форма. Образ времени в предметах, создаваемых человеком.</w:t>
      </w:r>
    </w:p>
    <w:p w14:paraId="260FE089" w14:textId="77777777" w:rsidR="0092341C" w:rsidRDefault="00DB6983" w:rsidP="00452D83">
      <w:pPr>
        <w:pStyle w:val="a4"/>
        <w:spacing w:before="2"/>
        <w:ind w:left="0" w:firstLine="0"/>
        <w:contextualSpacing/>
      </w:pPr>
      <w:r>
        <w:t>Дизайн</w:t>
      </w:r>
      <w:r>
        <w:rPr>
          <w:spacing w:val="-3"/>
        </w:rPr>
        <w:t xml:space="preserve"> </w:t>
      </w:r>
      <w:r>
        <w:t>предмета</w:t>
      </w:r>
      <w:r>
        <w:rPr>
          <w:spacing w:val="-1"/>
        </w:rPr>
        <w:t xml:space="preserve"> </w:t>
      </w:r>
      <w:r>
        <w:t>как искусство</w:t>
      </w:r>
      <w:r>
        <w:rPr>
          <w:spacing w:val="-1"/>
        </w:rPr>
        <w:t xml:space="preserve"> </w:t>
      </w:r>
      <w:r>
        <w:t>и социальное</w:t>
      </w:r>
      <w:r>
        <w:rPr>
          <w:spacing w:val="-1"/>
        </w:rPr>
        <w:t xml:space="preserve"> </w:t>
      </w:r>
      <w:r>
        <w:t>проектирование. Анализ</w:t>
      </w:r>
      <w:r>
        <w:rPr>
          <w:spacing w:val="1"/>
        </w:rPr>
        <w:t xml:space="preserve"> </w:t>
      </w:r>
      <w:r>
        <w:t>формы</w:t>
      </w:r>
      <w:r>
        <w:rPr>
          <w:spacing w:val="-1"/>
        </w:rPr>
        <w:t xml:space="preserve"> </w:t>
      </w:r>
      <w:r>
        <w:rPr>
          <w:spacing w:val="-2"/>
        </w:rPr>
        <w:t>через</w:t>
      </w:r>
    </w:p>
    <w:p w14:paraId="25814F58" w14:textId="77777777" w:rsidR="0092341C" w:rsidRDefault="00DB6983" w:rsidP="00452D83">
      <w:pPr>
        <w:spacing w:before="2"/>
        <w:contextualSpacing/>
        <w:jc w:val="both"/>
        <w:rPr>
          <w:i/>
          <w:sz w:val="24"/>
        </w:rPr>
      </w:pPr>
      <w:r>
        <w:rPr>
          <w:sz w:val="24"/>
        </w:rPr>
        <w:t xml:space="preserve">выявление сочетающихся объёмов. </w:t>
      </w:r>
      <w:r>
        <w:rPr>
          <w:i/>
          <w:sz w:val="24"/>
        </w:rPr>
        <w:t>Красота</w:t>
      </w:r>
      <w:r>
        <w:rPr>
          <w:i/>
          <w:spacing w:val="-2"/>
          <w:sz w:val="24"/>
        </w:rPr>
        <w:t xml:space="preserve"> </w:t>
      </w:r>
      <w:r>
        <w:rPr>
          <w:i/>
          <w:sz w:val="24"/>
        </w:rPr>
        <w:t>— наиболее полное выявление функции предмета. Влияние развития технологий и материалов на изменение формы предмета.</w:t>
      </w:r>
    </w:p>
    <w:p w14:paraId="6CCDBC5B" w14:textId="77777777" w:rsidR="0092341C" w:rsidRDefault="00DB6983" w:rsidP="00452D83">
      <w:pPr>
        <w:pStyle w:val="a4"/>
        <w:spacing w:before="2"/>
        <w:ind w:left="0" w:firstLine="0"/>
        <w:contextualSpacing/>
      </w:pPr>
      <w:r>
        <w:t>Выполнение</w:t>
      </w:r>
      <w:r>
        <w:rPr>
          <w:spacing w:val="-6"/>
        </w:rPr>
        <w:t xml:space="preserve"> </w:t>
      </w:r>
      <w:r>
        <w:t>аналитических</w:t>
      </w:r>
      <w:r>
        <w:rPr>
          <w:spacing w:val="1"/>
        </w:rPr>
        <w:t xml:space="preserve"> </w:t>
      </w:r>
      <w:r>
        <w:t>зарисовок</w:t>
      </w:r>
      <w:r>
        <w:rPr>
          <w:spacing w:val="-4"/>
        </w:rPr>
        <w:t xml:space="preserve"> </w:t>
      </w:r>
      <w:r>
        <w:t>форм</w:t>
      </w:r>
      <w:r>
        <w:rPr>
          <w:spacing w:val="-5"/>
        </w:rPr>
        <w:t xml:space="preserve"> </w:t>
      </w:r>
      <w:r>
        <w:t>бытовых</w:t>
      </w:r>
      <w:r>
        <w:rPr>
          <w:spacing w:val="-3"/>
        </w:rPr>
        <w:t xml:space="preserve"> </w:t>
      </w:r>
      <w:r>
        <w:rPr>
          <w:spacing w:val="-2"/>
        </w:rPr>
        <w:t>предметов.</w:t>
      </w:r>
    </w:p>
    <w:p w14:paraId="2BBFE3A6" w14:textId="77777777" w:rsidR="0092341C" w:rsidRDefault="00DB6983" w:rsidP="00452D83">
      <w:pPr>
        <w:pStyle w:val="a4"/>
        <w:spacing w:before="2"/>
        <w:ind w:left="0"/>
        <w:contextualSpacing/>
      </w:pPr>
      <w:r>
        <w:t>Творческое проектирование предметов быта с определением их функций и материала изготовления</w:t>
      </w:r>
    </w:p>
    <w:p w14:paraId="7B8D230E" w14:textId="77777777" w:rsidR="0092341C" w:rsidRDefault="00DB6983" w:rsidP="00452D83">
      <w:pPr>
        <w:spacing w:before="2"/>
        <w:ind w:firstLine="707"/>
        <w:contextualSpacing/>
        <w:jc w:val="both"/>
        <w:rPr>
          <w:i/>
          <w:sz w:val="24"/>
        </w:rPr>
      </w:pPr>
      <w:r>
        <w:rPr>
          <w:sz w:val="24"/>
        </w:rPr>
        <w:t>Цвет в архитектуре и дизайне</w:t>
      </w:r>
      <w:r>
        <w:rPr>
          <w:i/>
          <w:sz w:val="24"/>
        </w:rPr>
        <w:t xml:space="preserve">. Эмоциональное и формообразующее значение цвета в дизайне и архитектуре. Влияние цвета на восприятие формы объектов архитектуры и </w:t>
      </w:r>
      <w:r>
        <w:rPr>
          <w:i/>
          <w:spacing w:val="-2"/>
          <w:sz w:val="24"/>
        </w:rPr>
        <w:t>дизайна.</w:t>
      </w:r>
    </w:p>
    <w:p w14:paraId="7086C26D" w14:textId="77777777" w:rsidR="0092341C" w:rsidRDefault="00DB6983" w:rsidP="00452D83">
      <w:pPr>
        <w:pStyle w:val="a4"/>
        <w:spacing w:before="2"/>
        <w:ind w:left="0"/>
        <w:contextualSpacing/>
      </w:pPr>
      <w:r>
        <w:t>Конструирование объектов дизайна или архитектурное макетирование с использованием цвета.</w:t>
      </w:r>
    </w:p>
    <w:p w14:paraId="7CDDB0A0" w14:textId="77777777" w:rsidR="0092341C" w:rsidRDefault="00DB6983" w:rsidP="00452D83">
      <w:pPr>
        <w:pStyle w:val="3"/>
        <w:spacing w:before="2" w:line="240" w:lineRule="auto"/>
        <w:ind w:left="0"/>
        <w:contextualSpacing/>
      </w:pPr>
      <w:r>
        <w:t>Социальное</w:t>
      </w:r>
      <w:r>
        <w:rPr>
          <w:spacing w:val="-7"/>
        </w:rPr>
        <w:t xml:space="preserve"> </w:t>
      </w:r>
      <w:r>
        <w:t>значение</w:t>
      </w:r>
      <w:r>
        <w:rPr>
          <w:spacing w:val="-4"/>
        </w:rPr>
        <w:t xml:space="preserve"> </w:t>
      </w:r>
      <w:r>
        <w:t>дизайна</w:t>
      </w:r>
      <w:r>
        <w:rPr>
          <w:spacing w:val="-7"/>
        </w:rPr>
        <w:t xml:space="preserve"> </w:t>
      </w:r>
      <w:r>
        <w:t>и</w:t>
      </w:r>
      <w:r>
        <w:rPr>
          <w:spacing w:val="-3"/>
        </w:rPr>
        <w:t xml:space="preserve"> </w:t>
      </w:r>
      <w:r>
        <w:t>архитектуры</w:t>
      </w:r>
      <w:r>
        <w:rPr>
          <w:spacing w:val="-4"/>
        </w:rPr>
        <w:t xml:space="preserve"> </w:t>
      </w:r>
      <w:r>
        <w:t>как</w:t>
      </w:r>
      <w:r>
        <w:rPr>
          <w:spacing w:val="-3"/>
        </w:rPr>
        <w:t xml:space="preserve"> </w:t>
      </w:r>
      <w:r>
        <w:t>среды</w:t>
      </w:r>
      <w:r>
        <w:rPr>
          <w:spacing w:val="-4"/>
        </w:rPr>
        <w:t xml:space="preserve"> </w:t>
      </w:r>
      <w:r>
        <w:t>жизни</w:t>
      </w:r>
      <w:r>
        <w:rPr>
          <w:spacing w:val="-2"/>
        </w:rPr>
        <w:t xml:space="preserve"> человека</w:t>
      </w:r>
    </w:p>
    <w:p w14:paraId="5FCDF304" w14:textId="77777777" w:rsidR="0092341C" w:rsidRDefault="00DB6983" w:rsidP="00452D83">
      <w:pPr>
        <w:spacing w:before="2"/>
        <w:ind w:firstLine="707"/>
        <w:contextualSpacing/>
        <w:jc w:val="both"/>
        <w:rPr>
          <w:i/>
          <w:sz w:val="24"/>
        </w:rPr>
      </w:pPr>
      <w:r>
        <w:rPr>
          <w:sz w:val="24"/>
        </w:rPr>
        <w:t xml:space="preserve">Образ и стиль материальной культуры прошлого. </w:t>
      </w:r>
      <w:r>
        <w:rPr>
          <w:i/>
          <w:sz w:val="24"/>
        </w:rPr>
        <w:t xml:space="preserve">Смена стилей как отражение эволюции образа жизни, изменения мировоззрения людей и развития производственных </w:t>
      </w:r>
      <w:r>
        <w:rPr>
          <w:i/>
          <w:spacing w:val="-2"/>
          <w:sz w:val="24"/>
        </w:rPr>
        <w:t>возможностей.</w:t>
      </w:r>
    </w:p>
    <w:p w14:paraId="7AF0DB42" w14:textId="77777777" w:rsidR="0092341C" w:rsidRDefault="00DB6983" w:rsidP="00452D83">
      <w:pPr>
        <w:spacing w:before="2"/>
        <w:ind w:firstLine="707"/>
        <w:contextualSpacing/>
        <w:jc w:val="both"/>
        <w:rPr>
          <w:i/>
          <w:sz w:val="24"/>
        </w:rPr>
      </w:pPr>
      <w:r>
        <w:rPr>
          <w:i/>
          <w:sz w:val="24"/>
        </w:rPr>
        <w:t>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05186805" w14:textId="77777777" w:rsidR="0092341C" w:rsidRDefault="00DB6983" w:rsidP="00452D83">
      <w:pPr>
        <w:pStyle w:val="a4"/>
        <w:spacing w:before="2"/>
        <w:ind w:left="0"/>
        <w:contextualSpacing/>
      </w:pPr>
      <w:r>
        <w:t>Архитектура народного жилища, храмовая архитектура, частный дом в предметно- пространственной среде жизни разных народов.</w:t>
      </w:r>
    </w:p>
    <w:p w14:paraId="145B30CE" w14:textId="77777777" w:rsidR="0092341C" w:rsidRDefault="00DB6983" w:rsidP="00452D83">
      <w:pPr>
        <w:pStyle w:val="a4"/>
        <w:spacing w:before="2"/>
        <w:ind w:left="0"/>
        <w:contextualSpacing/>
      </w:pPr>
      <w:r>
        <w:t>Выполнение заданий по теме «Архитектурные образы прошлых эпох» в виде аналитических</w:t>
      </w:r>
      <w:r>
        <w:rPr>
          <w:spacing w:val="-2"/>
        </w:rPr>
        <w:t xml:space="preserve"> </w:t>
      </w:r>
      <w:r>
        <w:t>зарисовок</w:t>
      </w:r>
      <w:r>
        <w:rPr>
          <w:spacing w:val="-4"/>
        </w:rPr>
        <w:t xml:space="preserve"> </w:t>
      </w:r>
      <w:r>
        <w:t>известных</w:t>
      </w:r>
      <w:r>
        <w:rPr>
          <w:spacing w:val="-2"/>
        </w:rPr>
        <w:t xml:space="preserve"> </w:t>
      </w:r>
      <w:r>
        <w:t>архитектурных</w:t>
      </w:r>
      <w:r>
        <w:rPr>
          <w:spacing w:val="-3"/>
        </w:rPr>
        <w:t xml:space="preserve"> </w:t>
      </w:r>
      <w:r>
        <w:t>памятников</w:t>
      </w:r>
      <w:r>
        <w:rPr>
          <w:spacing w:val="-5"/>
        </w:rPr>
        <w:t xml:space="preserve"> </w:t>
      </w:r>
      <w:r>
        <w:t>по</w:t>
      </w:r>
      <w:r>
        <w:rPr>
          <w:spacing w:val="-4"/>
        </w:rPr>
        <w:t xml:space="preserve"> </w:t>
      </w:r>
      <w:r>
        <w:t>фотографиям</w:t>
      </w:r>
      <w:r>
        <w:rPr>
          <w:spacing w:val="-5"/>
        </w:rPr>
        <w:t xml:space="preserve"> </w:t>
      </w:r>
      <w:r>
        <w:t>и</w:t>
      </w:r>
      <w:r>
        <w:rPr>
          <w:spacing w:val="-4"/>
        </w:rPr>
        <w:t xml:space="preserve"> </w:t>
      </w:r>
      <w:r>
        <w:t>другим видам изображения.</w:t>
      </w:r>
    </w:p>
    <w:p w14:paraId="096C1007" w14:textId="77777777" w:rsidR="0092341C" w:rsidRDefault="00DB6983" w:rsidP="00452D83">
      <w:pPr>
        <w:spacing w:before="2"/>
        <w:contextualSpacing/>
        <w:jc w:val="both"/>
        <w:rPr>
          <w:i/>
          <w:sz w:val="24"/>
        </w:rPr>
      </w:pPr>
      <w:r>
        <w:rPr>
          <w:i/>
          <w:sz w:val="24"/>
        </w:rPr>
        <w:t>Пути</w:t>
      </w:r>
      <w:r>
        <w:rPr>
          <w:i/>
          <w:spacing w:val="-2"/>
          <w:sz w:val="24"/>
        </w:rPr>
        <w:t xml:space="preserve"> </w:t>
      </w:r>
      <w:r>
        <w:rPr>
          <w:i/>
          <w:sz w:val="24"/>
        </w:rPr>
        <w:t>развития</w:t>
      </w:r>
      <w:r>
        <w:rPr>
          <w:i/>
          <w:spacing w:val="-4"/>
          <w:sz w:val="24"/>
        </w:rPr>
        <w:t xml:space="preserve"> </w:t>
      </w:r>
      <w:r>
        <w:rPr>
          <w:i/>
          <w:sz w:val="24"/>
        </w:rPr>
        <w:t>современной</w:t>
      </w:r>
      <w:r>
        <w:rPr>
          <w:i/>
          <w:spacing w:val="-1"/>
          <w:sz w:val="24"/>
        </w:rPr>
        <w:t xml:space="preserve"> </w:t>
      </w:r>
      <w:r>
        <w:rPr>
          <w:i/>
          <w:sz w:val="24"/>
        </w:rPr>
        <w:t>архитектуры</w:t>
      </w:r>
      <w:r>
        <w:rPr>
          <w:i/>
          <w:spacing w:val="-3"/>
          <w:sz w:val="24"/>
        </w:rPr>
        <w:t xml:space="preserve"> </w:t>
      </w:r>
      <w:r>
        <w:rPr>
          <w:i/>
          <w:sz w:val="24"/>
        </w:rPr>
        <w:t>и</w:t>
      </w:r>
      <w:r>
        <w:rPr>
          <w:i/>
          <w:spacing w:val="-2"/>
          <w:sz w:val="24"/>
        </w:rPr>
        <w:t xml:space="preserve"> </w:t>
      </w:r>
      <w:r>
        <w:rPr>
          <w:i/>
          <w:sz w:val="24"/>
        </w:rPr>
        <w:t>дизайна:</w:t>
      </w:r>
      <w:r>
        <w:rPr>
          <w:i/>
          <w:spacing w:val="-2"/>
          <w:sz w:val="24"/>
        </w:rPr>
        <w:t xml:space="preserve"> </w:t>
      </w:r>
      <w:r>
        <w:rPr>
          <w:i/>
          <w:sz w:val="24"/>
        </w:rPr>
        <w:t>город</w:t>
      </w:r>
      <w:r>
        <w:rPr>
          <w:i/>
          <w:spacing w:val="-2"/>
          <w:sz w:val="24"/>
        </w:rPr>
        <w:t xml:space="preserve"> </w:t>
      </w:r>
      <w:r>
        <w:rPr>
          <w:i/>
          <w:sz w:val="24"/>
        </w:rPr>
        <w:t>сегодня</w:t>
      </w:r>
      <w:r>
        <w:rPr>
          <w:i/>
          <w:spacing w:val="-4"/>
          <w:sz w:val="24"/>
        </w:rPr>
        <w:t xml:space="preserve"> </w:t>
      </w:r>
      <w:r>
        <w:rPr>
          <w:i/>
          <w:sz w:val="24"/>
        </w:rPr>
        <w:t>и</w:t>
      </w:r>
      <w:r>
        <w:rPr>
          <w:i/>
          <w:spacing w:val="-1"/>
          <w:sz w:val="24"/>
        </w:rPr>
        <w:t xml:space="preserve"> </w:t>
      </w:r>
      <w:r>
        <w:rPr>
          <w:i/>
          <w:spacing w:val="-2"/>
          <w:sz w:val="24"/>
        </w:rPr>
        <w:t>завтра.</w:t>
      </w:r>
    </w:p>
    <w:p w14:paraId="11AF9112" w14:textId="77777777" w:rsidR="0092341C" w:rsidRDefault="00DB6983" w:rsidP="00452D83">
      <w:pPr>
        <w:spacing w:before="2"/>
        <w:ind w:firstLine="707"/>
        <w:contextualSpacing/>
        <w:jc w:val="both"/>
        <w:rPr>
          <w:i/>
          <w:sz w:val="24"/>
        </w:rPr>
      </w:pPr>
      <w:r>
        <w:rPr>
          <w:i/>
          <w:sz w:val="24"/>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175D1FAE" w14:textId="77777777" w:rsidR="0092341C" w:rsidRDefault="00DB6983" w:rsidP="00452D83">
      <w:pPr>
        <w:spacing w:before="2"/>
        <w:ind w:firstLine="707"/>
        <w:contextualSpacing/>
        <w:jc w:val="both"/>
        <w:rPr>
          <w:i/>
          <w:sz w:val="24"/>
        </w:rPr>
      </w:pPr>
      <w:r>
        <w:rPr>
          <w:i/>
          <w:sz w:val="24"/>
        </w:rPr>
        <w:t>Отрицание канонов и сохранение наследия с учётом нового уровня материально- строительной</w:t>
      </w:r>
      <w:r>
        <w:rPr>
          <w:i/>
          <w:spacing w:val="-4"/>
          <w:sz w:val="24"/>
        </w:rPr>
        <w:t xml:space="preserve"> </w:t>
      </w:r>
      <w:r>
        <w:rPr>
          <w:i/>
          <w:sz w:val="24"/>
        </w:rPr>
        <w:t>техники.</w:t>
      </w:r>
      <w:r>
        <w:rPr>
          <w:i/>
          <w:spacing w:val="-4"/>
          <w:sz w:val="24"/>
        </w:rPr>
        <w:t xml:space="preserve"> </w:t>
      </w:r>
      <w:r>
        <w:rPr>
          <w:i/>
          <w:sz w:val="24"/>
        </w:rPr>
        <w:t>Приоритет</w:t>
      </w:r>
      <w:r>
        <w:rPr>
          <w:i/>
          <w:spacing w:val="-5"/>
          <w:sz w:val="24"/>
        </w:rPr>
        <w:t xml:space="preserve"> </w:t>
      </w:r>
      <w:r>
        <w:rPr>
          <w:i/>
          <w:sz w:val="24"/>
        </w:rPr>
        <w:t>функционализма.</w:t>
      </w:r>
      <w:r>
        <w:rPr>
          <w:i/>
          <w:spacing w:val="-4"/>
          <w:sz w:val="24"/>
        </w:rPr>
        <w:t xml:space="preserve"> </w:t>
      </w:r>
      <w:r>
        <w:rPr>
          <w:i/>
          <w:sz w:val="24"/>
        </w:rPr>
        <w:t>Проблема</w:t>
      </w:r>
      <w:r>
        <w:rPr>
          <w:i/>
          <w:spacing w:val="-4"/>
          <w:sz w:val="24"/>
        </w:rPr>
        <w:t xml:space="preserve"> </w:t>
      </w:r>
      <w:r>
        <w:rPr>
          <w:i/>
          <w:sz w:val="24"/>
        </w:rPr>
        <w:t>урбанизации</w:t>
      </w:r>
      <w:r>
        <w:rPr>
          <w:i/>
          <w:spacing w:val="-4"/>
          <w:sz w:val="24"/>
        </w:rPr>
        <w:t xml:space="preserve"> </w:t>
      </w:r>
      <w:r>
        <w:rPr>
          <w:i/>
          <w:sz w:val="24"/>
        </w:rPr>
        <w:t>ландшафта, безликости и агрессивности среды современного города.</w:t>
      </w:r>
    </w:p>
    <w:p w14:paraId="6A951C44" w14:textId="77777777" w:rsidR="0092341C" w:rsidRDefault="00DB6983" w:rsidP="00452D83">
      <w:pPr>
        <w:pStyle w:val="a4"/>
        <w:spacing w:before="2"/>
        <w:ind w:left="0"/>
        <w:contextualSpacing/>
      </w:pPr>
      <w:r>
        <w:t>Пространство городской среды. Исторические формы планировки городской среды и их связь с образом жизни людей.</w:t>
      </w:r>
    </w:p>
    <w:p w14:paraId="756A5689" w14:textId="77777777" w:rsidR="0092341C" w:rsidRDefault="00DB6983" w:rsidP="00452D83">
      <w:pPr>
        <w:spacing w:before="2"/>
        <w:contextualSpacing/>
        <w:jc w:val="both"/>
        <w:rPr>
          <w:i/>
          <w:sz w:val="24"/>
        </w:rPr>
      </w:pPr>
      <w:r>
        <w:rPr>
          <w:i/>
          <w:sz w:val="24"/>
        </w:rPr>
        <w:t>Роль</w:t>
      </w:r>
      <w:r>
        <w:rPr>
          <w:i/>
          <w:spacing w:val="-5"/>
          <w:sz w:val="24"/>
        </w:rPr>
        <w:t xml:space="preserve"> </w:t>
      </w:r>
      <w:r>
        <w:rPr>
          <w:i/>
          <w:sz w:val="24"/>
        </w:rPr>
        <w:t>цвета</w:t>
      </w:r>
      <w:r>
        <w:rPr>
          <w:i/>
          <w:spacing w:val="-5"/>
          <w:sz w:val="24"/>
        </w:rPr>
        <w:t xml:space="preserve"> </w:t>
      </w:r>
      <w:r>
        <w:rPr>
          <w:i/>
          <w:sz w:val="24"/>
        </w:rPr>
        <w:t>в</w:t>
      </w:r>
      <w:r>
        <w:rPr>
          <w:i/>
          <w:spacing w:val="-7"/>
          <w:sz w:val="24"/>
        </w:rPr>
        <w:t xml:space="preserve"> </w:t>
      </w:r>
      <w:r>
        <w:rPr>
          <w:i/>
          <w:sz w:val="24"/>
        </w:rPr>
        <w:t>формировании</w:t>
      </w:r>
      <w:r>
        <w:rPr>
          <w:i/>
          <w:spacing w:val="-5"/>
          <w:sz w:val="24"/>
        </w:rPr>
        <w:t xml:space="preserve"> </w:t>
      </w:r>
      <w:r>
        <w:rPr>
          <w:i/>
          <w:sz w:val="24"/>
        </w:rPr>
        <w:t>пространства.</w:t>
      </w:r>
      <w:r>
        <w:rPr>
          <w:i/>
          <w:spacing w:val="-5"/>
          <w:sz w:val="24"/>
        </w:rPr>
        <w:t xml:space="preserve"> </w:t>
      </w:r>
      <w:r>
        <w:rPr>
          <w:i/>
          <w:sz w:val="24"/>
        </w:rPr>
        <w:t>Схема-планировка</w:t>
      </w:r>
      <w:r>
        <w:rPr>
          <w:i/>
          <w:spacing w:val="-5"/>
          <w:sz w:val="24"/>
        </w:rPr>
        <w:t xml:space="preserve"> </w:t>
      </w:r>
      <w:r>
        <w:rPr>
          <w:i/>
          <w:sz w:val="24"/>
        </w:rPr>
        <w:t>и</w:t>
      </w:r>
      <w:r>
        <w:rPr>
          <w:i/>
          <w:spacing w:val="-5"/>
          <w:sz w:val="24"/>
        </w:rPr>
        <w:t xml:space="preserve"> </w:t>
      </w:r>
      <w:r>
        <w:rPr>
          <w:i/>
          <w:sz w:val="24"/>
        </w:rPr>
        <w:t>реальность. Современные поиски новой эстетики в градостроительстве.</w:t>
      </w:r>
    </w:p>
    <w:p w14:paraId="0B86ACF3" w14:textId="77777777" w:rsidR="0092341C" w:rsidRDefault="00DB6983" w:rsidP="00452D83">
      <w:pPr>
        <w:pStyle w:val="a4"/>
        <w:spacing w:before="2"/>
        <w:ind w:left="0"/>
        <w:contextualSpacing/>
      </w:pPr>
      <w:r>
        <w:t xml:space="preserve">Выполнение практических работ по теме «Образ современного города и архитектурного стиля будущего»: фотоколлажа или фантазийной зарисовки города </w:t>
      </w:r>
      <w:r>
        <w:rPr>
          <w:spacing w:val="-2"/>
        </w:rPr>
        <w:t>будущего.</w:t>
      </w:r>
    </w:p>
    <w:p w14:paraId="48A59E66" w14:textId="77777777" w:rsidR="0092341C" w:rsidRDefault="00DB6983" w:rsidP="00452D83">
      <w:pPr>
        <w:pStyle w:val="a4"/>
        <w:spacing w:before="2"/>
        <w:ind w:left="0"/>
        <w:contextualSpacing/>
      </w:pPr>
      <w:r>
        <w:t>Индивидуальный</w:t>
      </w:r>
      <w:r>
        <w:rPr>
          <w:spacing w:val="-4"/>
        </w:rPr>
        <w:t xml:space="preserve"> </w:t>
      </w:r>
      <w:r>
        <w:t>образ</w:t>
      </w:r>
      <w:r>
        <w:rPr>
          <w:spacing w:val="-5"/>
        </w:rPr>
        <w:t xml:space="preserve"> </w:t>
      </w:r>
      <w:r>
        <w:t>каждого</w:t>
      </w:r>
      <w:r>
        <w:rPr>
          <w:spacing w:val="-4"/>
        </w:rPr>
        <w:t xml:space="preserve"> </w:t>
      </w:r>
      <w:r>
        <w:t>города.</w:t>
      </w:r>
      <w:r>
        <w:rPr>
          <w:spacing w:val="-5"/>
        </w:rPr>
        <w:t xml:space="preserve"> </w:t>
      </w:r>
      <w:r>
        <w:t>Неповторимость</w:t>
      </w:r>
      <w:r>
        <w:rPr>
          <w:spacing w:val="-5"/>
        </w:rPr>
        <w:t xml:space="preserve"> </w:t>
      </w:r>
      <w:r>
        <w:t>исторических</w:t>
      </w:r>
      <w:r>
        <w:rPr>
          <w:spacing w:val="-4"/>
        </w:rPr>
        <w:t xml:space="preserve"> </w:t>
      </w:r>
      <w:r>
        <w:t>кварталов</w:t>
      </w:r>
      <w:r>
        <w:rPr>
          <w:spacing w:val="-5"/>
        </w:rPr>
        <w:t xml:space="preserve"> </w:t>
      </w:r>
      <w:r>
        <w:t>и значение культурного наследия для современной жизни людей.</w:t>
      </w:r>
    </w:p>
    <w:p w14:paraId="14BA8AC5" w14:textId="77777777" w:rsidR="0092341C" w:rsidRDefault="00DB6983" w:rsidP="00452D83">
      <w:pPr>
        <w:pStyle w:val="a4"/>
        <w:spacing w:before="2"/>
        <w:ind w:left="0"/>
        <w:contextualSpacing/>
      </w:pPr>
      <w:r>
        <w:t>Дизайн городской среды. Малые архитектурные формы. Роль малых</w:t>
      </w:r>
      <w:r>
        <w:rPr>
          <w:spacing w:val="40"/>
        </w:rPr>
        <w:t xml:space="preserve"> </w:t>
      </w:r>
      <w:r>
        <w:t>архитектурных форм и архитектурного дизайна в организации городской среды и индивидуальном образе города.</w:t>
      </w:r>
    </w:p>
    <w:p w14:paraId="536A67A1" w14:textId="77777777" w:rsidR="0092341C" w:rsidRDefault="00DB6983" w:rsidP="00452D83">
      <w:pPr>
        <w:pStyle w:val="a4"/>
        <w:spacing w:before="2"/>
        <w:ind w:left="0"/>
        <w:contextualSpacing/>
      </w:pPr>
      <w:r>
        <w:t>Проектирование дизайна объектов городской среды. Устройство пешеходных зон в городах, установка городской мебели (скамьи, «диваны» и пр.), киосков,</w:t>
      </w:r>
      <w:r>
        <w:rPr>
          <w:spacing w:val="80"/>
        </w:rPr>
        <w:t xml:space="preserve"> </w:t>
      </w:r>
      <w:r>
        <w:t>информационных блоков, блоков локального озеленения и т. д.</w:t>
      </w:r>
    </w:p>
    <w:p w14:paraId="341670F1" w14:textId="77777777" w:rsidR="0092341C" w:rsidRDefault="00DB6983" w:rsidP="00452D83">
      <w:pPr>
        <w:pStyle w:val="a4"/>
        <w:spacing w:before="2"/>
        <w:ind w:left="0"/>
        <w:contextualSpacing/>
      </w:pPr>
      <w:r>
        <w:t>Выполнение практической работы по теме «Проектирование дизайна объектов городской среды» в виде создания коллажно-графической композиции или дизайн- проекта оформления витрины магазина.</w:t>
      </w:r>
    </w:p>
    <w:p w14:paraId="5BF7A524" w14:textId="77777777" w:rsidR="0092341C" w:rsidRDefault="00DB6983" w:rsidP="00452D83">
      <w:pPr>
        <w:pStyle w:val="a4"/>
        <w:spacing w:before="2"/>
        <w:ind w:left="0"/>
        <w:contextualSpacing/>
      </w:pPr>
      <w:r>
        <w:t>Интерьер и предметный мир в доме. Назначение помещения и построение его интерьера. Дизайн пространственно-предметной среды интерьера.</w:t>
      </w:r>
    </w:p>
    <w:p w14:paraId="46873CE1" w14:textId="77777777" w:rsidR="0092341C" w:rsidRDefault="00DB6983" w:rsidP="00452D83">
      <w:pPr>
        <w:spacing w:before="2"/>
        <w:ind w:firstLine="707"/>
        <w:contextualSpacing/>
        <w:jc w:val="both"/>
        <w:rPr>
          <w:i/>
          <w:sz w:val="24"/>
        </w:rPr>
      </w:pPr>
      <w:r>
        <w:rPr>
          <w:i/>
          <w:sz w:val="24"/>
        </w:rPr>
        <w:t>Образно-стилевое единство материальной культуры каждой эпохи. Интерьер как отражение стиля жизни его хозяев.</w:t>
      </w:r>
    </w:p>
    <w:p w14:paraId="4D3765AB" w14:textId="77777777" w:rsidR="0092341C" w:rsidRDefault="00DB6983" w:rsidP="00452D83">
      <w:pPr>
        <w:pStyle w:val="a4"/>
        <w:spacing w:before="2"/>
        <w:ind w:left="0" w:firstLine="0"/>
        <w:contextualSpacing/>
      </w:pPr>
      <w:r>
        <w:t>Зонирование</w:t>
      </w:r>
      <w:r>
        <w:rPr>
          <w:spacing w:val="72"/>
        </w:rPr>
        <w:t xml:space="preserve">  </w:t>
      </w:r>
      <w:r>
        <w:t>интерьера</w:t>
      </w:r>
      <w:r>
        <w:rPr>
          <w:spacing w:val="78"/>
        </w:rPr>
        <w:t xml:space="preserve">  </w:t>
      </w:r>
      <w:r>
        <w:t>–</w:t>
      </w:r>
      <w:r>
        <w:rPr>
          <w:spacing w:val="76"/>
        </w:rPr>
        <w:t xml:space="preserve">  </w:t>
      </w:r>
      <w:r>
        <w:t>создание</w:t>
      </w:r>
      <w:r>
        <w:rPr>
          <w:spacing w:val="76"/>
        </w:rPr>
        <w:t xml:space="preserve">  </w:t>
      </w:r>
      <w:r>
        <w:t>многофункционального</w:t>
      </w:r>
      <w:r>
        <w:rPr>
          <w:spacing w:val="76"/>
        </w:rPr>
        <w:t xml:space="preserve">  </w:t>
      </w:r>
      <w:r>
        <w:rPr>
          <w:spacing w:val="-2"/>
        </w:rPr>
        <w:t>пространства.</w:t>
      </w:r>
    </w:p>
    <w:p w14:paraId="61443A78" w14:textId="77777777" w:rsidR="0092341C" w:rsidRDefault="00DB6983" w:rsidP="00452D83">
      <w:pPr>
        <w:pStyle w:val="a4"/>
        <w:spacing w:before="2"/>
        <w:ind w:left="0" w:firstLine="0"/>
        <w:contextualSpacing/>
      </w:pPr>
      <w:r>
        <w:t>Отделочные</w:t>
      </w:r>
      <w:r>
        <w:rPr>
          <w:spacing w:val="-6"/>
        </w:rPr>
        <w:t xml:space="preserve"> </w:t>
      </w:r>
      <w:r>
        <w:t>материалы,</w:t>
      </w:r>
      <w:r>
        <w:rPr>
          <w:spacing w:val="-2"/>
        </w:rPr>
        <w:t xml:space="preserve"> </w:t>
      </w:r>
      <w:r>
        <w:t>введение</w:t>
      </w:r>
      <w:r>
        <w:rPr>
          <w:spacing w:val="-3"/>
        </w:rPr>
        <w:t xml:space="preserve"> </w:t>
      </w:r>
      <w:r>
        <w:t>фактуры</w:t>
      </w:r>
      <w:r>
        <w:rPr>
          <w:spacing w:val="-2"/>
        </w:rPr>
        <w:t xml:space="preserve"> </w:t>
      </w:r>
      <w:r>
        <w:t>и</w:t>
      </w:r>
      <w:r>
        <w:rPr>
          <w:spacing w:val="-2"/>
        </w:rPr>
        <w:t xml:space="preserve"> </w:t>
      </w:r>
      <w:r>
        <w:t>цвета</w:t>
      </w:r>
      <w:r>
        <w:rPr>
          <w:spacing w:val="-3"/>
        </w:rPr>
        <w:t xml:space="preserve"> </w:t>
      </w:r>
      <w:r>
        <w:t>в</w:t>
      </w:r>
      <w:r>
        <w:rPr>
          <w:spacing w:val="-2"/>
        </w:rPr>
        <w:t xml:space="preserve"> интерьер.</w:t>
      </w:r>
    </w:p>
    <w:p w14:paraId="0E8B8565" w14:textId="77777777" w:rsidR="0092341C" w:rsidRDefault="00DB6983" w:rsidP="00452D83">
      <w:pPr>
        <w:pStyle w:val="a4"/>
        <w:spacing w:before="2"/>
        <w:ind w:left="0" w:firstLine="0"/>
        <w:contextualSpacing/>
      </w:pPr>
      <w:r>
        <w:t>Интерьеры</w:t>
      </w:r>
      <w:r>
        <w:rPr>
          <w:spacing w:val="-3"/>
        </w:rPr>
        <w:t xml:space="preserve"> </w:t>
      </w:r>
      <w:r>
        <w:t>общественных</w:t>
      </w:r>
      <w:r>
        <w:rPr>
          <w:spacing w:val="-2"/>
        </w:rPr>
        <w:t xml:space="preserve"> </w:t>
      </w:r>
      <w:r>
        <w:t>зданий</w:t>
      </w:r>
      <w:r>
        <w:rPr>
          <w:spacing w:val="-2"/>
        </w:rPr>
        <w:t xml:space="preserve"> </w:t>
      </w:r>
      <w:r>
        <w:t>(театр,</w:t>
      </w:r>
      <w:r>
        <w:rPr>
          <w:spacing w:val="-3"/>
        </w:rPr>
        <w:t xml:space="preserve"> </w:t>
      </w:r>
      <w:r>
        <w:t>кафе,</w:t>
      </w:r>
      <w:r>
        <w:rPr>
          <w:spacing w:val="-5"/>
        </w:rPr>
        <w:t xml:space="preserve"> </w:t>
      </w:r>
      <w:r>
        <w:t>вокзал,</w:t>
      </w:r>
      <w:r>
        <w:rPr>
          <w:spacing w:val="-3"/>
        </w:rPr>
        <w:t xml:space="preserve"> </w:t>
      </w:r>
      <w:r>
        <w:t>офис,</w:t>
      </w:r>
      <w:r>
        <w:rPr>
          <w:spacing w:val="-2"/>
        </w:rPr>
        <w:t xml:space="preserve"> школа).</w:t>
      </w:r>
    </w:p>
    <w:p w14:paraId="19891C61" w14:textId="77777777" w:rsidR="0092341C" w:rsidRDefault="00DB6983" w:rsidP="00452D83">
      <w:pPr>
        <w:pStyle w:val="a4"/>
        <w:spacing w:before="2"/>
        <w:ind w:left="0"/>
        <w:contextualSpacing/>
      </w:pPr>
      <w:r>
        <w:t>Выполнение практической и аналитической работы по теме «Роль вещи в образно- стилевом решении интерьера» в форме создания коллажной композиции.</w:t>
      </w:r>
    </w:p>
    <w:p w14:paraId="3C1280EB" w14:textId="77777777" w:rsidR="0092341C" w:rsidRDefault="00DB6983" w:rsidP="00452D83">
      <w:pPr>
        <w:spacing w:before="2"/>
        <w:ind w:firstLine="707"/>
        <w:contextualSpacing/>
        <w:jc w:val="both"/>
        <w:rPr>
          <w:i/>
          <w:sz w:val="24"/>
        </w:rPr>
      </w:pPr>
      <w:r>
        <w:rPr>
          <w:sz w:val="24"/>
        </w:rPr>
        <w:t xml:space="preserve">Организация архитектурно-ландшафтного пространства. </w:t>
      </w:r>
      <w:r>
        <w:rPr>
          <w:i/>
          <w:sz w:val="24"/>
        </w:rPr>
        <w:t>Город в единстве с ландшафтно-парковой средой.</w:t>
      </w:r>
    </w:p>
    <w:p w14:paraId="2CE87C62" w14:textId="77777777" w:rsidR="0092341C" w:rsidRDefault="00DB6983" w:rsidP="00452D83">
      <w:pPr>
        <w:spacing w:before="2"/>
        <w:ind w:firstLine="707"/>
        <w:contextualSpacing/>
        <w:jc w:val="both"/>
        <w:rPr>
          <w:i/>
          <w:sz w:val="24"/>
        </w:rPr>
      </w:pPr>
      <w:r>
        <w:rPr>
          <w:sz w:val="24"/>
        </w:rPr>
        <w:t xml:space="preserve">Основные школы ландшафтного дизайна. Особенности ландшафта русской усадебной территории и задачи сохранения исторического наследия. </w:t>
      </w:r>
      <w:r>
        <w:rPr>
          <w:i/>
          <w:sz w:val="24"/>
        </w:rPr>
        <w:t>Традиции графического языка ландшафтных проектов.</w:t>
      </w:r>
    </w:p>
    <w:p w14:paraId="6DF87A3D" w14:textId="77777777" w:rsidR="0092341C" w:rsidRDefault="00DB6983" w:rsidP="00452D83">
      <w:pPr>
        <w:pStyle w:val="a4"/>
        <w:spacing w:before="2"/>
        <w:ind w:left="0"/>
        <w:contextualSpacing/>
      </w:pPr>
      <w:r>
        <w:t xml:space="preserve">Выполнение дизайн-проекта территории парка или приусадебного участка в виде </w:t>
      </w:r>
      <w:r>
        <w:rPr>
          <w:spacing w:val="-2"/>
        </w:rPr>
        <w:t>схемы-чертежа.</w:t>
      </w:r>
    </w:p>
    <w:p w14:paraId="707670AA" w14:textId="77777777" w:rsidR="0092341C" w:rsidRDefault="00DB6983" w:rsidP="00452D83">
      <w:pPr>
        <w:spacing w:before="2"/>
        <w:ind w:firstLine="707"/>
        <w:contextualSpacing/>
        <w:jc w:val="both"/>
        <w:rPr>
          <w:i/>
          <w:sz w:val="24"/>
        </w:rPr>
      </w:pPr>
      <w:r>
        <w:rPr>
          <w:i/>
          <w:sz w:val="24"/>
        </w:rPr>
        <w:t>Единство эстетического и функционального в объёмно-пространственной организации среды жизнедеятельности людей.</w:t>
      </w:r>
    </w:p>
    <w:p w14:paraId="0ACD295D" w14:textId="77777777" w:rsidR="0092341C" w:rsidRDefault="00DB6983" w:rsidP="00452D83">
      <w:pPr>
        <w:pStyle w:val="3"/>
        <w:spacing w:before="2" w:line="240" w:lineRule="auto"/>
        <w:ind w:left="0"/>
        <w:contextualSpacing/>
      </w:pPr>
      <w:r>
        <w:t>Образ</w:t>
      </w:r>
      <w:r>
        <w:rPr>
          <w:spacing w:val="-4"/>
        </w:rPr>
        <w:t xml:space="preserve"> </w:t>
      </w:r>
      <w:r>
        <w:t>человека</w:t>
      </w:r>
      <w:r>
        <w:rPr>
          <w:spacing w:val="-3"/>
        </w:rPr>
        <w:t xml:space="preserve"> </w:t>
      </w:r>
      <w:r>
        <w:t>и</w:t>
      </w:r>
      <w:r>
        <w:rPr>
          <w:spacing w:val="-3"/>
        </w:rPr>
        <w:t xml:space="preserve"> </w:t>
      </w:r>
      <w:r>
        <w:t>индивидуальное</w:t>
      </w:r>
      <w:r>
        <w:rPr>
          <w:spacing w:val="-3"/>
        </w:rPr>
        <w:t xml:space="preserve"> </w:t>
      </w:r>
      <w:r>
        <w:rPr>
          <w:spacing w:val="-2"/>
        </w:rPr>
        <w:t>проектирование</w:t>
      </w:r>
    </w:p>
    <w:p w14:paraId="7BB89525" w14:textId="77777777" w:rsidR="0092341C" w:rsidRDefault="00DB6983" w:rsidP="00452D83">
      <w:pPr>
        <w:spacing w:before="2"/>
        <w:ind w:firstLine="707"/>
        <w:contextualSpacing/>
        <w:jc w:val="both"/>
        <w:rPr>
          <w:i/>
          <w:sz w:val="24"/>
        </w:rPr>
      </w:pPr>
      <w:r>
        <w:rPr>
          <w:sz w:val="24"/>
        </w:rPr>
        <w:t xml:space="preserve">Организация пространства жилой среды как отражение социального заказа и индивидуальности человека, его вкуса, потребностей и возможностей. </w:t>
      </w:r>
      <w:r>
        <w:rPr>
          <w:i/>
          <w:sz w:val="24"/>
        </w:rPr>
        <w:t>Образно- личностное проектирование в дизайне и архитектуре.</w:t>
      </w:r>
    </w:p>
    <w:p w14:paraId="733EADC4" w14:textId="77777777" w:rsidR="0092341C" w:rsidRDefault="00DB6983" w:rsidP="00452D83">
      <w:pPr>
        <w:pStyle w:val="a4"/>
        <w:spacing w:before="2"/>
        <w:ind w:left="0"/>
        <w:contextualSpacing/>
      </w:pPr>
      <w:r>
        <w:t>Проектные работы по созданию облика частного дома, комнаты и сада. Дизайн предметной среды в интерьере частного дома.</w:t>
      </w:r>
    </w:p>
    <w:p w14:paraId="469D25D3" w14:textId="77777777" w:rsidR="0092341C" w:rsidRDefault="00DB6983" w:rsidP="00452D83">
      <w:pPr>
        <w:spacing w:before="2"/>
        <w:ind w:firstLine="707"/>
        <w:contextualSpacing/>
        <w:jc w:val="both"/>
        <w:rPr>
          <w:i/>
          <w:sz w:val="24"/>
        </w:rPr>
      </w:pPr>
      <w:r>
        <w:rPr>
          <w:i/>
          <w:sz w:val="24"/>
        </w:rPr>
        <w:t xml:space="preserve">Мода и культура как параметры создания собственного костюма или комплекта </w:t>
      </w:r>
      <w:r>
        <w:rPr>
          <w:i/>
          <w:spacing w:val="-2"/>
          <w:sz w:val="24"/>
        </w:rPr>
        <w:t>одежды.</w:t>
      </w:r>
    </w:p>
    <w:p w14:paraId="15C0DF9B" w14:textId="77777777" w:rsidR="0092341C" w:rsidRDefault="00DB6983" w:rsidP="00452D83">
      <w:pPr>
        <w:pStyle w:val="a4"/>
        <w:spacing w:before="2"/>
        <w:ind w:left="0"/>
        <w:contextualSpacing/>
      </w:pPr>
      <w: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234EE985" w14:textId="77777777" w:rsidR="0092341C" w:rsidRDefault="00DB6983" w:rsidP="00452D83">
      <w:pPr>
        <w:pStyle w:val="a4"/>
        <w:spacing w:before="2"/>
        <w:ind w:left="0"/>
        <w:contextualSpacing/>
      </w:pPr>
      <w: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25614D3D" w14:textId="77777777" w:rsidR="0092341C" w:rsidRDefault="00DB6983" w:rsidP="00452D83">
      <w:pPr>
        <w:pStyle w:val="a4"/>
        <w:spacing w:before="2"/>
        <w:ind w:left="0"/>
        <w:contextualSpacing/>
      </w:pPr>
      <w:r>
        <w:t xml:space="preserve">Выполнение практических творческих эскизов по теме «Дизайн современной </w:t>
      </w:r>
      <w:r>
        <w:rPr>
          <w:spacing w:val="-2"/>
        </w:rPr>
        <w:t>одежды».</w:t>
      </w:r>
    </w:p>
    <w:p w14:paraId="20DCE04C" w14:textId="77777777" w:rsidR="0092341C" w:rsidRDefault="00DB6983" w:rsidP="00452D83">
      <w:pPr>
        <w:pStyle w:val="a4"/>
        <w:spacing w:before="2"/>
        <w:ind w:left="0"/>
        <w:contextualSpacing/>
      </w:pPr>
      <w:r>
        <w:t>Искусство грима и причёски. Форма</w:t>
      </w:r>
      <w:r>
        <w:rPr>
          <w:spacing w:val="-1"/>
        </w:rPr>
        <w:t xml:space="preserve"> </w:t>
      </w:r>
      <w:r>
        <w:t>лица и причёска. Макияж дневной, вечерний и карнавальный. Грим бытовой и сценический.</w:t>
      </w:r>
    </w:p>
    <w:p w14:paraId="549593DB" w14:textId="77777777" w:rsidR="0092341C" w:rsidRDefault="00DB6983" w:rsidP="00452D83">
      <w:pPr>
        <w:spacing w:before="2"/>
        <w:ind w:firstLine="707"/>
        <w:contextualSpacing/>
        <w:jc w:val="both"/>
        <w:rPr>
          <w:i/>
          <w:sz w:val="24"/>
        </w:rPr>
      </w:pPr>
      <w:r>
        <w:rPr>
          <w:i/>
          <w:sz w:val="24"/>
        </w:rPr>
        <w:t>Имидж-дизайн и его связь с публичностью, технологией социального поведения, рекламой, общественной деятельностью.</w:t>
      </w:r>
    </w:p>
    <w:p w14:paraId="09562702" w14:textId="77777777" w:rsidR="0092341C" w:rsidRDefault="00DB6983" w:rsidP="00452D83">
      <w:pPr>
        <w:spacing w:before="2"/>
        <w:ind w:firstLine="707"/>
        <w:contextualSpacing/>
        <w:jc w:val="both"/>
        <w:rPr>
          <w:i/>
          <w:sz w:val="24"/>
        </w:rPr>
      </w:pPr>
      <w:r>
        <w:rPr>
          <w:i/>
          <w:sz w:val="24"/>
        </w:rPr>
        <w:t>Дизайн и архитектура – средства организации среды жизни людей и строительства нового мира.</w:t>
      </w:r>
    </w:p>
    <w:p w14:paraId="63BC0CE4" w14:textId="77777777" w:rsidR="0092341C" w:rsidRDefault="00DB6983" w:rsidP="00452D83">
      <w:pPr>
        <w:pStyle w:val="3"/>
        <w:spacing w:before="2" w:line="240" w:lineRule="auto"/>
        <w:ind w:left="0"/>
        <w:contextualSpacing/>
      </w:pPr>
      <w:r>
        <w:t>Контрольно-измерительные</w:t>
      </w:r>
      <w:r>
        <w:rPr>
          <w:spacing w:val="-11"/>
        </w:rPr>
        <w:t xml:space="preserve"> </w:t>
      </w:r>
      <w:r>
        <w:t>материалы</w:t>
      </w:r>
      <w:r>
        <w:rPr>
          <w:spacing w:val="-6"/>
        </w:rPr>
        <w:t xml:space="preserve"> </w:t>
      </w:r>
      <w:r>
        <w:t>по</w:t>
      </w:r>
      <w:r>
        <w:rPr>
          <w:spacing w:val="-8"/>
        </w:rPr>
        <w:t xml:space="preserve"> </w:t>
      </w:r>
      <w:r>
        <w:t>изобразительному</w:t>
      </w:r>
      <w:r>
        <w:rPr>
          <w:spacing w:val="-6"/>
        </w:rPr>
        <w:t xml:space="preserve"> </w:t>
      </w:r>
      <w:r>
        <w:rPr>
          <w:spacing w:val="-2"/>
        </w:rPr>
        <w:t>искусству</w:t>
      </w:r>
    </w:p>
    <w:p w14:paraId="40476F5A" w14:textId="77777777" w:rsidR="0092341C" w:rsidRDefault="00DB6983" w:rsidP="00452D83">
      <w:pPr>
        <w:pStyle w:val="a4"/>
        <w:spacing w:before="2"/>
        <w:ind w:left="0"/>
        <w:contextualSpacing/>
      </w:pPr>
      <w:r>
        <w:t>Контрольные работы по предмету «Изобразительное искусство» программой не предусмотрены. Основные формы учебной деятельности – практическое художественное творчество посредством овладения художественными материалами, зрительское восприятие произведений искусства и эстетическое наблюдение окружающего мира. На уроках изобразительного искусства оценивается как уровень восприятия обучающимися с ЗПР произведений искусства и явлений культуры, так и уровень выполнения</w:t>
      </w:r>
      <w:r>
        <w:rPr>
          <w:spacing w:val="40"/>
        </w:rPr>
        <w:t xml:space="preserve"> </w:t>
      </w:r>
      <w:r>
        <w:t>практических заданий. Причем решающую роль при выставлении отметки играет оценивание художественно-творческой деятельности в силу практического характера занятий по изобразительному искусству. Оценивание работы обучающихся с ЗПР носит индивидуальный характер, учитываются следующие показатели:</w:t>
      </w:r>
    </w:p>
    <w:p w14:paraId="0F87B873" w14:textId="77777777" w:rsidR="0092341C" w:rsidRDefault="00DB6983" w:rsidP="00B10CA3">
      <w:pPr>
        <w:pStyle w:val="a8"/>
        <w:numPr>
          <w:ilvl w:val="0"/>
          <w:numId w:val="79"/>
        </w:numPr>
        <w:tabs>
          <w:tab w:val="left" w:pos="1997"/>
        </w:tabs>
        <w:spacing w:before="2"/>
        <w:ind w:left="0" w:hanging="707"/>
        <w:contextualSpacing/>
        <w:jc w:val="left"/>
        <w:rPr>
          <w:sz w:val="24"/>
        </w:rPr>
      </w:pPr>
      <w:r>
        <w:rPr>
          <w:sz w:val="24"/>
        </w:rPr>
        <w:t>правильность</w:t>
      </w:r>
      <w:r>
        <w:rPr>
          <w:spacing w:val="-7"/>
          <w:sz w:val="24"/>
        </w:rPr>
        <w:t xml:space="preserve"> </w:t>
      </w:r>
      <w:r>
        <w:rPr>
          <w:sz w:val="24"/>
        </w:rPr>
        <w:t>приемов</w:t>
      </w:r>
      <w:r>
        <w:rPr>
          <w:spacing w:val="-6"/>
          <w:sz w:val="24"/>
        </w:rPr>
        <w:t xml:space="preserve"> </w:t>
      </w:r>
      <w:r>
        <w:rPr>
          <w:spacing w:val="-2"/>
          <w:sz w:val="24"/>
        </w:rPr>
        <w:t>работы;</w:t>
      </w:r>
    </w:p>
    <w:p w14:paraId="64BBC4B4" w14:textId="77777777" w:rsidR="0092341C" w:rsidRDefault="00DB6983" w:rsidP="00B10CA3">
      <w:pPr>
        <w:pStyle w:val="a8"/>
        <w:numPr>
          <w:ilvl w:val="0"/>
          <w:numId w:val="79"/>
        </w:numPr>
        <w:tabs>
          <w:tab w:val="left" w:pos="1997"/>
        </w:tabs>
        <w:spacing w:before="2"/>
        <w:ind w:left="0" w:firstLine="707"/>
        <w:contextualSpacing/>
        <w:jc w:val="left"/>
        <w:rPr>
          <w:sz w:val="24"/>
        </w:rPr>
      </w:pPr>
      <w:r>
        <w:rPr>
          <w:sz w:val="24"/>
        </w:rPr>
        <w:t>степень</w:t>
      </w:r>
      <w:r>
        <w:rPr>
          <w:spacing w:val="40"/>
          <w:sz w:val="24"/>
        </w:rPr>
        <w:t xml:space="preserve"> </w:t>
      </w:r>
      <w:r>
        <w:rPr>
          <w:sz w:val="24"/>
        </w:rPr>
        <w:t>самостоятельности</w:t>
      </w:r>
      <w:r>
        <w:rPr>
          <w:spacing w:val="40"/>
          <w:sz w:val="24"/>
        </w:rPr>
        <w:t xml:space="preserve"> </w:t>
      </w:r>
      <w:r>
        <w:rPr>
          <w:sz w:val="24"/>
        </w:rPr>
        <w:t>выполнения</w:t>
      </w:r>
      <w:r>
        <w:rPr>
          <w:spacing w:val="40"/>
          <w:sz w:val="24"/>
        </w:rPr>
        <w:t xml:space="preserve"> </w:t>
      </w:r>
      <w:r>
        <w:rPr>
          <w:sz w:val="24"/>
        </w:rPr>
        <w:t>задания</w:t>
      </w:r>
      <w:r>
        <w:rPr>
          <w:spacing w:val="40"/>
          <w:sz w:val="24"/>
        </w:rPr>
        <w:t xml:space="preserve"> </w:t>
      </w:r>
      <w:r>
        <w:rPr>
          <w:sz w:val="24"/>
        </w:rPr>
        <w:t>(ориентировку</w:t>
      </w:r>
      <w:r>
        <w:rPr>
          <w:spacing w:val="36"/>
          <w:sz w:val="24"/>
        </w:rPr>
        <w:t xml:space="preserve"> </w:t>
      </w:r>
      <w:r>
        <w:rPr>
          <w:sz w:val="24"/>
        </w:rPr>
        <w:t>в</w:t>
      </w:r>
      <w:r>
        <w:rPr>
          <w:spacing w:val="40"/>
          <w:sz w:val="24"/>
        </w:rPr>
        <w:t xml:space="preserve"> </w:t>
      </w:r>
      <w:r>
        <w:rPr>
          <w:sz w:val="24"/>
        </w:rPr>
        <w:t>задании, правильное построение рисунка, аккуратность выполненной работы);</w:t>
      </w:r>
    </w:p>
    <w:p w14:paraId="12761EAF" w14:textId="77777777" w:rsidR="0092341C" w:rsidRDefault="00DB6983" w:rsidP="00B10CA3">
      <w:pPr>
        <w:pStyle w:val="a8"/>
        <w:numPr>
          <w:ilvl w:val="0"/>
          <w:numId w:val="79"/>
        </w:numPr>
        <w:tabs>
          <w:tab w:val="left" w:pos="1997"/>
        </w:tabs>
        <w:spacing w:before="2"/>
        <w:ind w:left="0" w:hanging="707"/>
        <w:contextualSpacing/>
        <w:jc w:val="left"/>
        <w:rPr>
          <w:sz w:val="24"/>
        </w:rPr>
      </w:pPr>
      <w:r>
        <w:rPr>
          <w:sz w:val="24"/>
        </w:rPr>
        <w:t>соблюдение</w:t>
      </w:r>
      <w:r>
        <w:rPr>
          <w:spacing w:val="-7"/>
          <w:sz w:val="24"/>
        </w:rPr>
        <w:t xml:space="preserve"> </w:t>
      </w:r>
      <w:r>
        <w:rPr>
          <w:sz w:val="24"/>
        </w:rPr>
        <w:t>правил</w:t>
      </w:r>
      <w:r>
        <w:rPr>
          <w:spacing w:val="-3"/>
          <w:sz w:val="24"/>
        </w:rPr>
        <w:t xml:space="preserve"> </w:t>
      </w:r>
      <w:r>
        <w:rPr>
          <w:sz w:val="24"/>
        </w:rPr>
        <w:t>безопасности</w:t>
      </w:r>
      <w:r>
        <w:rPr>
          <w:spacing w:val="-3"/>
          <w:sz w:val="24"/>
        </w:rPr>
        <w:t xml:space="preserve"> </w:t>
      </w:r>
      <w:r>
        <w:rPr>
          <w:sz w:val="24"/>
        </w:rPr>
        <w:t>работы</w:t>
      </w:r>
      <w:r>
        <w:rPr>
          <w:spacing w:val="-3"/>
          <w:sz w:val="24"/>
        </w:rPr>
        <w:t xml:space="preserve"> </w:t>
      </w:r>
      <w:r>
        <w:rPr>
          <w:sz w:val="24"/>
        </w:rPr>
        <w:t>и</w:t>
      </w:r>
      <w:r>
        <w:rPr>
          <w:spacing w:val="-3"/>
          <w:sz w:val="24"/>
        </w:rPr>
        <w:t xml:space="preserve"> </w:t>
      </w:r>
      <w:r>
        <w:rPr>
          <w:sz w:val="24"/>
        </w:rPr>
        <w:t>гигиены</w:t>
      </w:r>
      <w:r>
        <w:rPr>
          <w:spacing w:val="-3"/>
          <w:sz w:val="24"/>
        </w:rPr>
        <w:t xml:space="preserve"> </w:t>
      </w:r>
      <w:r>
        <w:rPr>
          <w:spacing w:val="-2"/>
          <w:sz w:val="24"/>
        </w:rPr>
        <w:t>труда.</w:t>
      </w:r>
    </w:p>
    <w:p w14:paraId="57F340F9" w14:textId="77777777" w:rsidR="0092341C" w:rsidRDefault="00DB6983" w:rsidP="00452D83">
      <w:pPr>
        <w:pStyle w:val="a4"/>
        <w:spacing w:before="2"/>
        <w:ind w:left="0" w:firstLine="0"/>
        <w:contextualSpacing/>
        <w:jc w:val="center"/>
      </w:pPr>
      <w:r>
        <w:t>ПЛАНИРУЕМЫЕ</w:t>
      </w:r>
      <w:r>
        <w:rPr>
          <w:spacing w:val="-6"/>
        </w:rPr>
        <w:t xml:space="preserve"> </w:t>
      </w:r>
      <w:r>
        <w:t>РЕЗУЛЬТАТЫ</w:t>
      </w:r>
      <w:r>
        <w:rPr>
          <w:spacing w:val="-4"/>
        </w:rPr>
        <w:t xml:space="preserve"> </w:t>
      </w:r>
      <w:r>
        <w:rPr>
          <w:spacing w:val="-2"/>
        </w:rPr>
        <w:t>ОСВОЕНИЯ</w:t>
      </w:r>
    </w:p>
    <w:p w14:paraId="2A108738" w14:textId="77777777" w:rsidR="0092341C" w:rsidRDefault="00DB6983" w:rsidP="00452D83">
      <w:pPr>
        <w:pStyle w:val="a4"/>
        <w:spacing w:before="2"/>
        <w:ind w:left="0" w:firstLine="0"/>
        <w:contextualSpacing/>
        <w:jc w:val="center"/>
      </w:pPr>
      <w:r>
        <w:t>УЧЕБНОГО</w:t>
      </w:r>
      <w:r>
        <w:rPr>
          <w:spacing w:val="-11"/>
        </w:rPr>
        <w:t xml:space="preserve"> </w:t>
      </w:r>
      <w:r>
        <w:t>ПРЕДМЕТА</w:t>
      </w:r>
      <w:r>
        <w:rPr>
          <w:spacing w:val="-7"/>
        </w:rPr>
        <w:t xml:space="preserve"> </w:t>
      </w:r>
      <w:r>
        <w:t>«ИЗОБРАЗИТЕЛЬНОЕ</w:t>
      </w:r>
      <w:r>
        <w:rPr>
          <w:spacing w:val="-11"/>
        </w:rPr>
        <w:t xml:space="preserve"> </w:t>
      </w:r>
      <w:r>
        <w:t>ИСКУССТВО» НА УРОВНЕ ОСНОВНОГО ОБЩЕГО ОБРАЗОВАНИЯ</w:t>
      </w:r>
    </w:p>
    <w:p w14:paraId="5720455C" w14:textId="77777777" w:rsidR="0092341C" w:rsidRDefault="0092341C" w:rsidP="00452D83">
      <w:pPr>
        <w:pStyle w:val="a4"/>
        <w:spacing w:before="2"/>
        <w:ind w:left="0" w:firstLine="0"/>
        <w:contextualSpacing/>
        <w:jc w:val="left"/>
      </w:pPr>
    </w:p>
    <w:p w14:paraId="0C11C858" w14:textId="77777777" w:rsidR="0092341C" w:rsidRDefault="00DB6983" w:rsidP="00452D83">
      <w:pPr>
        <w:pStyle w:val="2"/>
        <w:spacing w:before="2"/>
        <w:ind w:left="0"/>
        <w:contextualSpacing/>
      </w:pPr>
      <w:r>
        <w:t xml:space="preserve">ЛИЧНОСТНЫЕ </w:t>
      </w:r>
      <w:r>
        <w:rPr>
          <w:spacing w:val="-2"/>
        </w:rPr>
        <w:t>РЕЗУЛЬТАТЫ:</w:t>
      </w:r>
    </w:p>
    <w:p w14:paraId="213F9D5B" w14:textId="77777777" w:rsidR="0092341C" w:rsidRDefault="00DB6983" w:rsidP="00B10CA3">
      <w:pPr>
        <w:pStyle w:val="a8"/>
        <w:numPr>
          <w:ilvl w:val="0"/>
          <w:numId w:val="78"/>
        </w:numPr>
        <w:tabs>
          <w:tab w:val="left" w:pos="1008"/>
        </w:tabs>
        <w:spacing w:before="2"/>
        <w:ind w:left="0" w:hanging="359"/>
        <w:contextualSpacing/>
        <w:rPr>
          <w:sz w:val="24"/>
        </w:rPr>
      </w:pPr>
      <w:r>
        <w:rPr>
          <w:sz w:val="24"/>
        </w:rPr>
        <w:t>осознание</w:t>
      </w:r>
      <w:r>
        <w:rPr>
          <w:spacing w:val="-7"/>
          <w:sz w:val="24"/>
        </w:rPr>
        <w:t xml:space="preserve"> </w:t>
      </w:r>
      <w:r>
        <w:rPr>
          <w:sz w:val="24"/>
        </w:rPr>
        <w:t>основ</w:t>
      </w:r>
      <w:r>
        <w:rPr>
          <w:spacing w:val="-4"/>
          <w:sz w:val="24"/>
        </w:rPr>
        <w:t xml:space="preserve"> </w:t>
      </w:r>
      <w:r>
        <w:rPr>
          <w:sz w:val="24"/>
        </w:rPr>
        <w:t>культурного</w:t>
      </w:r>
      <w:r>
        <w:rPr>
          <w:spacing w:val="-1"/>
          <w:sz w:val="24"/>
        </w:rPr>
        <w:t xml:space="preserve"> </w:t>
      </w:r>
      <w:r>
        <w:rPr>
          <w:sz w:val="24"/>
        </w:rPr>
        <w:t>наследия</w:t>
      </w:r>
      <w:r>
        <w:rPr>
          <w:spacing w:val="-3"/>
          <w:sz w:val="24"/>
        </w:rPr>
        <w:t xml:space="preserve"> </w:t>
      </w:r>
      <w:r>
        <w:rPr>
          <w:sz w:val="24"/>
        </w:rPr>
        <w:t>народов</w:t>
      </w:r>
      <w:r>
        <w:rPr>
          <w:spacing w:val="-4"/>
          <w:sz w:val="24"/>
        </w:rPr>
        <w:t xml:space="preserve"> </w:t>
      </w:r>
      <w:r>
        <w:rPr>
          <w:sz w:val="24"/>
        </w:rPr>
        <w:t>России</w:t>
      </w:r>
      <w:r>
        <w:rPr>
          <w:spacing w:val="-3"/>
          <w:sz w:val="24"/>
        </w:rPr>
        <w:t xml:space="preserve"> </w:t>
      </w:r>
      <w:r>
        <w:rPr>
          <w:sz w:val="24"/>
        </w:rPr>
        <w:t>и</w:t>
      </w:r>
      <w:r>
        <w:rPr>
          <w:spacing w:val="-3"/>
          <w:sz w:val="24"/>
        </w:rPr>
        <w:t xml:space="preserve"> </w:t>
      </w:r>
      <w:r>
        <w:rPr>
          <w:spacing w:val="-2"/>
          <w:sz w:val="24"/>
        </w:rPr>
        <w:t>человечества;</w:t>
      </w:r>
    </w:p>
    <w:p w14:paraId="2084672E" w14:textId="77777777" w:rsidR="0092341C" w:rsidRDefault="00DB6983" w:rsidP="00B10CA3">
      <w:pPr>
        <w:pStyle w:val="a8"/>
        <w:numPr>
          <w:ilvl w:val="0"/>
          <w:numId w:val="78"/>
        </w:numPr>
        <w:tabs>
          <w:tab w:val="left" w:pos="1009"/>
        </w:tabs>
        <w:spacing w:before="2"/>
        <w:ind w:left="0"/>
        <w:contextualSpacing/>
        <w:rPr>
          <w:sz w:val="24"/>
        </w:rPr>
      </w:pPr>
      <w:r>
        <w:rPr>
          <w:sz w:val="24"/>
        </w:rPr>
        <w:t>ценностное отношение к Российскому</w:t>
      </w:r>
      <w:r>
        <w:rPr>
          <w:spacing w:val="-1"/>
          <w:sz w:val="24"/>
        </w:rPr>
        <w:t xml:space="preserve"> </w:t>
      </w:r>
      <w:r>
        <w:rPr>
          <w:sz w:val="24"/>
        </w:rPr>
        <w:t>искусству, художественным традициям разных народов, проживающих в родной стране.</w:t>
      </w:r>
    </w:p>
    <w:p w14:paraId="12770F41" w14:textId="77777777" w:rsidR="0092341C" w:rsidRDefault="00DB6983" w:rsidP="00B10CA3">
      <w:pPr>
        <w:pStyle w:val="a8"/>
        <w:numPr>
          <w:ilvl w:val="0"/>
          <w:numId w:val="78"/>
        </w:numPr>
        <w:tabs>
          <w:tab w:val="left" w:pos="1009"/>
        </w:tabs>
        <w:spacing w:before="2"/>
        <w:ind w:left="0"/>
        <w:contextualSpacing/>
        <w:rPr>
          <w:sz w:val="24"/>
        </w:rPr>
      </w:pPr>
      <w:r>
        <w:rPr>
          <w:sz w:val="24"/>
        </w:rPr>
        <w:t>развитие эстетического сознания через освоение художественного наследия народов России и мира, творческой деятельности эстетического характера;</w:t>
      </w:r>
    </w:p>
    <w:p w14:paraId="7C90E549" w14:textId="77777777" w:rsidR="0092341C" w:rsidRDefault="00DB6983" w:rsidP="00B10CA3">
      <w:pPr>
        <w:pStyle w:val="a8"/>
        <w:numPr>
          <w:ilvl w:val="0"/>
          <w:numId w:val="78"/>
        </w:numPr>
        <w:tabs>
          <w:tab w:val="left" w:pos="1009"/>
        </w:tabs>
        <w:spacing w:before="2"/>
        <w:ind w:left="0"/>
        <w:contextualSpacing/>
        <w:rPr>
          <w:sz w:val="24"/>
        </w:rPr>
      </w:pPr>
      <w:r>
        <w:rPr>
          <w:sz w:val="24"/>
        </w:rPr>
        <w:t xml:space="preserve">ценность отечественного и мирового искусства, роли этнических культурных традиций и народного творчества; стремление к самовыражению в разных видах </w:t>
      </w:r>
      <w:r>
        <w:rPr>
          <w:spacing w:val="-2"/>
          <w:sz w:val="24"/>
        </w:rPr>
        <w:t>искусства;</w:t>
      </w:r>
    </w:p>
    <w:p w14:paraId="5DB915F5" w14:textId="77777777" w:rsidR="0092341C" w:rsidRDefault="00DB6983" w:rsidP="00B10CA3">
      <w:pPr>
        <w:pStyle w:val="a8"/>
        <w:numPr>
          <w:ilvl w:val="0"/>
          <w:numId w:val="78"/>
        </w:numPr>
        <w:tabs>
          <w:tab w:val="left" w:pos="1009"/>
        </w:tabs>
        <w:spacing w:before="2"/>
        <w:ind w:left="0"/>
        <w:contextualSpacing/>
        <w:rPr>
          <w:sz w:val="24"/>
        </w:rPr>
      </w:pPr>
      <w:r>
        <w:rPr>
          <w:sz w:val="24"/>
        </w:rPr>
        <w:t>осознание собственного эмоционального состояния и эмоционального состояния других на основе анализа продуктов художественной деятельности, умение управлять собственным эмоциональным состоянием;</w:t>
      </w:r>
    </w:p>
    <w:p w14:paraId="208C3C56" w14:textId="77777777" w:rsidR="0092341C" w:rsidRDefault="00DB6983" w:rsidP="00B10CA3">
      <w:pPr>
        <w:pStyle w:val="a8"/>
        <w:numPr>
          <w:ilvl w:val="0"/>
          <w:numId w:val="78"/>
        </w:numPr>
        <w:tabs>
          <w:tab w:val="left" w:pos="1009"/>
        </w:tabs>
        <w:spacing w:before="2"/>
        <w:ind w:left="0"/>
        <w:contextualSpacing/>
        <w:rPr>
          <w:sz w:val="24"/>
        </w:rPr>
      </w:pPr>
      <w:r>
        <w:rPr>
          <w:sz w:val="24"/>
        </w:rPr>
        <w:t>интерес</w:t>
      </w:r>
      <w:r>
        <w:rPr>
          <w:spacing w:val="-3"/>
          <w:sz w:val="24"/>
        </w:rPr>
        <w:t xml:space="preserve"> </w:t>
      </w:r>
      <w:r>
        <w:rPr>
          <w:sz w:val="24"/>
        </w:rPr>
        <w:t>к</w:t>
      </w:r>
      <w:r>
        <w:rPr>
          <w:spacing w:val="-2"/>
          <w:sz w:val="24"/>
        </w:rPr>
        <w:t xml:space="preserve"> </w:t>
      </w:r>
      <w:r>
        <w:rPr>
          <w:sz w:val="24"/>
        </w:rPr>
        <w:t>практическому</w:t>
      </w:r>
      <w:r>
        <w:rPr>
          <w:spacing w:val="-7"/>
          <w:sz w:val="24"/>
        </w:rPr>
        <w:t xml:space="preserve"> </w:t>
      </w:r>
      <w:r>
        <w:rPr>
          <w:sz w:val="24"/>
        </w:rPr>
        <w:t>изучению</w:t>
      </w:r>
      <w:r>
        <w:rPr>
          <w:spacing w:val="-2"/>
          <w:sz w:val="24"/>
        </w:rPr>
        <w:t xml:space="preserve"> </w:t>
      </w:r>
      <w:r>
        <w:rPr>
          <w:sz w:val="24"/>
        </w:rPr>
        <w:t>профессий</w:t>
      </w:r>
      <w:r>
        <w:rPr>
          <w:spacing w:val="-1"/>
          <w:sz w:val="24"/>
        </w:rPr>
        <w:t xml:space="preserve"> </w:t>
      </w:r>
      <w:r>
        <w:rPr>
          <w:sz w:val="24"/>
        </w:rPr>
        <w:t>и</w:t>
      </w:r>
      <w:r>
        <w:rPr>
          <w:spacing w:val="-1"/>
          <w:sz w:val="24"/>
        </w:rPr>
        <w:t xml:space="preserve"> </w:t>
      </w:r>
      <w:r>
        <w:rPr>
          <w:sz w:val="24"/>
        </w:rPr>
        <w:t>труда, связанного</w:t>
      </w:r>
      <w:r>
        <w:rPr>
          <w:spacing w:val="-2"/>
          <w:sz w:val="24"/>
        </w:rPr>
        <w:t xml:space="preserve"> </w:t>
      </w:r>
      <w:r>
        <w:rPr>
          <w:sz w:val="24"/>
        </w:rPr>
        <w:t>с</w:t>
      </w:r>
      <w:r>
        <w:rPr>
          <w:spacing w:val="-1"/>
          <w:sz w:val="24"/>
        </w:rPr>
        <w:t xml:space="preserve"> </w:t>
      </w:r>
      <w:r>
        <w:rPr>
          <w:sz w:val="24"/>
        </w:rPr>
        <w:t>изобразительным искусством, на основе применения изучаемого предметного знания;</w:t>
      </w:r>
    </w:p>
    <w:p w14:paraId="3EF36B09" w14:textId="77777777" w:rsidR="0092341C" w:rsidRDefault="00DB6983" w:rsidP="00B10CA3">
      <w:pPr>
        <w:pStyle w:val="a8"/>
        <w:numPr>
          <w:ilvl w:val="0"/>
          <w:numId w:val="78"/>
        </w:numPr>
        <w:tabs>
          <w:tab w:val="left" w:pos="1009"/>
        </w:tabs>
        <w:spacing w:before="2"/>
        <w:ind w:left="0"/>
        <w:contextualSpacing/>
        <w:rPr>
          <w:sz w:val="24"/>
        </w:rPr>
      </w:pPr>
      <w:r>
        <w:rPr>
          <w:sz w:val="24"/>
        </w:rPr>
        <w:t>уважение к труду и результатам трудовой деятельности, возникшим в процессе создания художественного изделия;</w:t>
      </w:r>
    </w:p>
    <w:p w14:paraId="1B5E102A" w14:textId="77777777" w:rsidR="0092341C" w:rsidRDefault="00DB6983" w:rsidP="00B10CA3">
      <w:pPr>
        <w:pStyle w:val="a8"/>
        <w:numPr>
          <w:ilvl w:val="0"/>
          <w:numId w:val="78"/>
        </w:numPr>
        <w:tabs>
          <w:tab w:val="left" w:pos="1009"/>
        </w:tabs>
        <w:spacing w:before="2"/>
        <w:ind w:left="0"/>
        <w:contextualSpacing/>
        <w:rPr>
          <w:sz w:val="24"/>
        </w:rPr>
      </w:pPr>
      <w:r>
        <w:rPr>
          <w:sz w:val="24"/>
        </w:rPr>
        <w:t xml:space="preserve">продуктивная коммуникация со сверстниками, взрослыми в ходе творческой </w:t>
      </w:r>
      <w:r>
        <w:rPr>
          <w:spacing w:val="-2"/>
          <w:sz w:val="24"/>
        </w:rPr>
        <w:t>деятельности;</w:t>
      </w:r>
    </w:p>
    <w:p w14:paraId="029ED136" w14:textId="77777777" w:rsidR="0092341C" w:rsidRDefault="00DB6983" w:rsidP="00B10CA3">
      <w:pPr>
        <w:pStyle w:val="a8"/>
        <w:numPr>
          <w:ilvl w:val="0"/>
          <w:numId w:val="78"/>
        </w:numPr>
        <w:tabs>
          <w:tab w:val="left" w:pos="1009"/>
        </w:tabs>
        <w:spacing w:before="2"/>
        <w:ind w:left="0"/>
        <w:contextualSpacing/>
        <w:rPr>
          <w:sz w:val="24"/>
        </w:rPr>
      </w:pPr>
      <w:r>
        <w:rPr>
          <w:sz w:val="24"/>
        </w:rPr>
        <w:t>развитие собственных творческих способностей, формирование устойчивого интереса к творческой деятельности;</w:t>
      </w:r>
    </w:p>
    <w:p w14:paraId="21CCAFB4" w14:textId="77777777" w:rsidR="0092341C" w:rsidRDefault="00DB6983" w:rsidP="00B10CA3">
      <w:pPr>
        <w:pStyle w:val="a8"/>
        <w:numPr>
          <w:ilvl w:val="0"/>
          <w:numId w:val="78"/>
        </w:numPr>
        <w:tabs>
          <w:tab w:val="left" w:pos="1008"/>
        </w:tabs>
        <w:spacing w:before="2"/>
        <w:ind w:left="0" w:hanging="359"/>
        <w:contextualSpacing/>
        <w:rPr>
          <w:sz w:val="24"/>
        </w:rPr>
      </w:pPr>
      <w:r>
        <w:rPr>
          <w:sz w:val="24"/>
        </w:rPr>
        <w:t>способность</w:t>
      </w:r>
      <w:r>
        <w:rPr>
          <w:spacing w:val="-6"/>
          <w:sz w:val="24"/>
        </w:rPr>
        <w:t xml:space="preserve"> </w:t>
      </w:r>
      <w:r>
        <w:rPr>
          <w:sz w:val="24"/>
        </w:rPr>
        <w:t>передать</w:t>
      </w:r>
      <w:r>
        <w:rPr>
          <w:spacing w:val="-3"/>
          <w:sz w:val="24"/>
        </w:rPr>
        <w:t xml:space="preserve"> </w:t>
      </w:r>
      <w:r>
        <w:rPr>
          <w:sz w:val="24"/>
        </w:rPr>
        <w:t>свои</w:t>
      </w:r>
      <w:r>
        <w:rPr>
          <w:spacing w:val="-3"/>
          <w:sz w:val="24"/>
        </w:rPr>
        <w:t xml:space="preserve"> </w:t>
      </w:r>
      <w:r>
        <w:rPr>
          <w:sz w:val="24"/>
        </w:rPr>
        <w:t>впечатления</w:t>
      </w:r>
      <w:r>
        <w:rPr>
          <w:spacing w:val="-3"/>
          <w:sz w:val="24"/>
        </w:rPr>
        <w:t xml:space="preserve"> </w:t>
      </w:r>
      <w:r>
        <w:rPr>
          <w:sz w:val="24"/>
        </w:rPr>
        <w:t>так,</w:t>
      </w:r>
      <w:r>
        <w:rPr>
          <w:spacing w:val="-3"/>
          <w:sz w:val="24"/>
        </w:rPr>
        <w:t xml:space="preserve"> </w:t>
      </w:r>
      <w:r>
        <w:rPr>
          <w:sz w:val="24"/>
        </w:rPr>
        <w:t>чтобы</w:t>
      </w:r>
      <w:r>
        <w:rPr>
          <w:spacing w:val="-3"/>
          <w:sz w:val="24"/>
        </w:rPr>
        <w:t xml:space="preserve"> </w:t>
      </w:r>
      <w:r>
        <w:rPr>
          <w:sz w:val="24"/>
        </w:rPr>
        <w:t>быть</w:t>
      </w:r>
      <w:r>
        <w:rPr>
          <w:spacing w:val="-3"/>
          <w:sz w:val="24"/>
        </w:rPr>
        <w:t xml:space="preserve"> </w:t>
      </w:r>
      <w:r>
        <w:rPr>
          <w:sz w:val="24"/>
        </w:rPr>
        <w:t>понятым</w:t>
      </w:r>
      <w:r>
        <w:rPr>
          <w:spacing w:val="-5"/>
          <w:sz w:val="24"/>
        </w:rPr>
        <w:t xml:space="preserve"> </w:t>
      </w:r>
      <w:r>
        <w:rPr>
          <w:sz w:val="24"/>
        </w:rPr>
        <w:t>другим</w:t>
      </w:r>
      <w:r>
        <w:rPr>
          <w:spacing w:val="-3"/>
          <w:sz w:val="24"/>
        </w:rPr>
        <w:t xml:space="preserve"> </w:t>
      </w:r>
      <w:r>
        <w:rPr>
          <w:spacing w:val="-2"/>
          <w:sz w:val="24"/>
        </w:rPr>
        <w:t>человеком.</w:t>
      </w:r>
    </w:p>
    <w:p w14:paraId="447D50E1" w14:textId="77777777" w:rsidR="0092341C" w:rsidRDefault="0092341C" w:rsidP="00452D83">
      <w:pPr>
        <w:pStyle w:val="a4"/>
        <w:spacing w:before="2"/>
        <w:ind w:left="0" w:firstLine="0"/>
        <w:contextualSpacing/>
        <w:jc w:val="left"/>
      </w:pPr>
    </w:p>
    <w:p w14:paraId="169492F8" w14:textId="77777777" w:rsidR="0092341C" w:rsidRDefault="00DB6983" w:rsidP="00452D83">
      <w:pPr>
        <w:pStyle w:val="2"/>
        <w:spacing w:before="2"/>
        <w:ind w:left="0"/>
        <w:contextualSpacing/>
      </w:pPr>
      <w:r>
        <w:t>МЕТАПРЕДМЕТНЫЕ</w:t>
      </w:r>
      <w:r>
        <w:rPr>
          <w:spacing w:val="-4"/>
        </w:rPr>
        <w:t xml:space="preserve"> </w:t>
      </w:r>
      <w:r>
        <w:rPr>
          <w:spacing w:val="-2"/>
        </w:rPr>
        <w:t>РЕЗУЛЬТАТЫ</w:t>
      </w:r>
    </w:p>
    <w:p w14:paraId="5CD6F5A8" w14:textId="77777777" w:rsidR="0092341C" w:rsidRDefault="00DB6983" w:rsidP="00452D83">
      <w:pPr>
        <w:pStyle w:val="4"/>
        <w:spacing w:before="2" w:line="240" w:lineRule="auto"/>
        <w:ind w:left="0"/>
        <w:contextualSpacing/>
        <w:jc w:val="left"/>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3D9B0566"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анализировать,</w:t>
      </w:r>
      <w:r>
        <w:rPr>
          <w:spacing w:val="-5"/>
          <w:sz w:val="24"/>
        </w:rPr>
        <w:t xml:space="preserve"> </w:t>
      </w:r>
      <w:r>
        <w:rPr>
          <w:sz w:val="24"/>
        </w:rPr>
        <w:t>сравнивать,</w:t>
      </w:r>
      <w:r>
        <w:rPr>
          <w:spacing w:val="-5"/>
          <w:sz w:val="24"/>
        </w:rPr>
        <w:t xml:space="preserve"> </w:t>
      </w:r>
      <w:r>
        <w:rPr>
          <w:sz w:val="24"/>
        </w:rPr>
        <w:t>выделять</w:t>
      </w:r>
      <w:r>
        <w:rPr>
          <w:spacing w:val="-5"/>
          <w:sz w:val="24"/>
        </w:rPr>
        <w:t xml:space="preserve"> </w:t>
      </w:r>
      <w:r>
        <w:rPr>
          <w:sz w:val="24"/>
        </w:rPr>
        <w:t>главное,</w:t>
      </w:r>
      <w:r>
        <w:rPr>
          <w:spacing w:val="-4"/>
          <w:sz w:val="24"/>
        </w:rPr>
        <w:t xml:space="preserve"> </w:t>
      </w:r>
      <w:r>
        <w:rPr>
          <w:spacing w:val="-2"/>
          <w:sz w:val="24"/>
        </w:rPr>
        <w:t>обобщать;</w:t>
      </w:r>
    </w:p>
    <w:p w14:paraId="7F2AEBF3"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устанавливать</w:t>
      </w:r>
      <w:r>
        <w:rPr>
          <w:spacing w:val="-7"/>
          <w:sz w:val="24"/>
        </w:rPr>
        <w:t xml:space="preserve"> </w:t>
      </w:r>
      <w:r>
        <w:rPr>
          <w:sz w:val="24"/>
        </w:rPr>
        <w:t>причинно-следственные</w:t>
      </w:r>
      <w:r>
        <w:rPr>
          <w:spacing w:val="-6"/>
          <w:sz w:val="24"/>
        </w:rPr>
        <w:t xml:space="preserve"> </w:t>
      </w:r>
      <w:r>
        <w:rPr>
          <w:sz w:val="24"/>
        </w:rPr>
        <w:t>связи</w:t>
      </w:r>
      <w:r>
        <w:rPr>
          <w:spacing w:val="-4"/>
          <w:sz w:val="24"/>
        </w:rPr>
        <w:t xml:space="preserve"> </w:t>
      </w:r>
      <w:r>
        <w:rPr>
          <w:sz w:val="24"/>
        </w:rPr>
        <w:t>при</w:t>
      </w:r>
      <w:r>
        <w:rPr>
          <w:spacing w:val="-4"/>
          <w:sz w:val="24"/>
        </w:rPr>
        <w:t xml:space="preserve"> </w:t>
      </w:r>
      <w:r>
        <w:rPr>
          <w:sz w:val="24"/>
        </w:rPr>
        <w:t>анализе</w:t>
      </w:r>
      <w:r>
        <w:rPr>
          <w:spacing w:val="-5"/>
          <w:sz w:val="24"/>
        </w:rPr>
        <w:t xml:space="preserve"> </w:t>
      </w:r>
      <w:r>
        <w:rPr>
          <w:sz w:val="24"/>
        </w:rPr>
        <w:t>картин</w:t>
      </w:r>
      <w:r>
        <w:rPr>
          <w:spacing w:val="-6"/>
          <w:sz w:val="24"/>
        </w:rPr>
        <w:t xml:space="preserve"> </w:t>
      </w:r>
      <w:r>
        <w:rPr>
          <w:spacing w:val="-2"/>
          <w:sz w:val="24"/>
        </w:rPr>
        <w:t>художников;</w:t>
      </w:r>
    </w:p>
    <w:p w14:paraId="2CAAB793"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с</w:t>
      </w:r>
      <w:r>
        <w:rPr>
          <w:spacing w:val="40"/>
          <w:sz w:val="24"/>
        </w:rPr>
        <w:t xml:space="preserve"> </w:t>
      </w:r>
      <w:r>
        <w:rPr>
          <w:sz w:val="24"/>
        </w:rPr>
        <w:t>помощью</w:t>
      </w:r>
      <w:r>
        <w:rPr>
          <w:spacing w:val="40"/>
          <w:sz w:val="24"/>
        </w:rPr>
        <w:t xml:space="preserve"> </w:t>
      </w:r>
      <w:r>
        <w:rPr>
          <w:sz w:val="24"/>
        </w:rPr>
        <w:t>педагога</w:t>
      </w:r>
      <w:r>
        <w:rPr>
          <w:spacing w:val="40"/>
          <w:sz w:val="24"/>
        </w:rPr>
        <w:t xml:space="preserve"> </w:t>
      </w:r>
      <w:r>
        <w:rPr>
          <w:sz w:val="24"/>
        </w:rPr>
        <w:t>или</w:t>
      </w:r>
      <w:r>
        <w:rPr>
          <w:spacing w:val="40"/>
          <w:sz w:val="24"/>
        </w:rPr>
        <w:t xml:space="preserve"> </w:t>
      </w:r>
      <w:r>
        <w:rPr>
          <w:sz w:val="24"/>
        </w:rPr>
        <w:t>самостоятельно</w:t>
      </w:r>
      <w:r>
        <w:rPr>
          <w:spacing w:val="40"/>
          <w:sz w:val="24"/>
        </w:rPr>
        <w:t xml:space="preserve"> </w:t>
      </w:r>
      <w:r>
        <w:rPr>
          <w:sz w:val="24"/>
        </w:rPr>
        <w:t>формулировать</w:t>
      </w:r>
      <w:r>
        <w:rPr>
          <w:spacing w:val="40"/>
          <w:sz w:val="24"/>
        </w:rPr>
        <w:t xml:space="preserve"> </w:t>
      </w:r>
      <w:r>
        <w:rPr>
          <w:sz w:val="24"/>
        </w:rPr>
        <w:t>обобщения</w:t>
      </w:r>
      <w:r>
        <w:rPr>
          <w:spacing w:val="40"/>
          <w:sz w:val="24"/>
        </w:rPr>
        <w:t xml:space="preserve"> </w:t>
      </w:r>
      <w:r>
        <w:rPr>
          <w:sz w:val="24"/>
        </w:rPr>
        <w:t>и</w:t>
      </w:r>
      <w:r>
        <w:rPr>
          <w:spacing w:val="40"/>
          <w:sz w:val="24"/>
        </w:rPr>
        <w:t xml:space="preserve"> </w:t>
      </w:r>
      <w:r>
        <w:rPr>
          <w:sz w:val="24"/>
        </w:rPr>
        <w:t>выводы</w:t>
      </w:r>
      <w:r>
        <w:rPr>
          <w:spacing w:val="40"/>
          <w:sz w:val="24"/>
        </w:rPr>
        <w:t xml:space="preserve"> </w:t>
      </w:r>
      <w:r>
        <w:rPr>
          <w:sz w:val="24"/>
        </w:rPr>
        <w:t>по результатам проведенного анализа;</w:t>
      </w:r>
    </w:p>
    <w:p w14:paraId="2C514444" w14:textId="77777777" w:rsidR="0092341C" w:rsidRDefault="00DB6983" w:rsidP="00B10CA3">
      <w:pPr>
        <w:pStyle w:val="a8"/>
        <w:numPr>
          <w:ilvl w:val="0"/>
          <w:numId w:val="78"/>
        </w:numPr>
        <w:tabs>
          <w:tab w:val="left" w:pos="1009"/>
          <w:tab w:val="left" w:pos="2858"/>
          <w:tab w:val="left" w:pos="4061"/>
          <w:tab w:val="left" w:pos="4999"/>
          <w:tab w:val="left" w:pos="6120"/>
          <w:tab w:val="left" w:pos="8307"/>
          <w:tab w:val="left" w:pos="9221"/>
        </w:tabs>
        <w:spacing w:before="2"/>
        <w:ind w:left="0"/>
        <w:contextualSpacing/>
        <w:jc w:val="left"/>
        <w:rPr>
          <w:sz w:val="24"/>
        </w:rPr>
      </w:pPr>
      <w:r>
        <w:rPr>
          <w:spacing w:val="-2"/>
          <w:sz w:val="24"/>
        </w:rPr>
        <w:t>самостоятельно</w:t>
      </w:r>
      <w:r>
        <w:rPr>
          <w:sz w:val="24"/>
        </w:rPr>
        <w:tab/>
      </w:r>
      <w:r>
        <w:rPr>
          <w:spacing w:val="-2"/>
          <w:sz w:val="24"/>
        </w:rPr>
        <w:t>выбирать</w:t>
      </w:r>
      <w:r>
        <w:rPr>
          <w:sz w:val="24"/>
        </w:rPr>
        <w:tab/>
      </w:r>
      <w:r>
        <w:rPr>
          <w:spacing w:val="-2"/>
          <w:sz w:val="24"/>
        </w:rPr>
        <w:t>способ</w:t>
      </w:r>
      <w:r>
        <w:rPr>
          <w:sz w:val="24"/>
        </w:rPr>
        <w:tab/>
      </w:r>
      <w:r>
        <w:rPr>
          <w:spacing w:val="-2"/>
          <w:sz w:val="24"/>
        </w:rPr>
        <w:t>решения</w:t>
      </w:r>
      <w:r>
        <w:rPr>
          <w:sz w:val="24"/>
        </w:rPr>
        <w:tab/>
      </w:r>
      <w:r>
        <w:rPr>
          <w:spacing w:val="-2"/>
          <w:sz w:val="24"/>
        </w:rPr>
        <w:t>учебно-творческой</w:t>
      </w:r>
      <w:r>
        <w:rPr>
          <w:sz w:val="24"/>
        </w:rPr>
        <w:tab/>
      </w:r>
      <w:r>
        <w:rPr>
          <w:spacing w:val="-2"/>
          <w:sz w:val="24"/>
        </w:rPr>
        <w:t>задачи</w:t>
      </w:r>
      <w:r>
        <w:rPr>
          <w:sz w:val="24"/>
        </w:rPr>
        <w:tab/>
      </w:r>
      <w:r>
        <w:rPr>
          <w:spacing w:val="-2"/>
          <w:sz w:val="24"/>
        </w:rPr>
        <w:t xml:space="preserve">(выбор </w:t>
      </w:r>
      <w:r>
        <w:rPr>
          <w:sz w:val="24"/>
        </w:rPr>
        <w:t>материала, инструмента и пр.) для достижения наилучшего результата;</w:t>
      </w:r>
    </w:p>
    <w:p w14:paraId="44B4B194"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пользоваться</w:t>
      </w:r>
      <w:r>
        <w:rPr>
          <w:spacing w:val="80"/>
          <w:sz w:val="24"/>
        </w:rPr>
        <w:t xml:space="preserve"> </w:t>
      </w:r>
      <w:r>
        <w:rPr>
          <w:sz w:val="24"/>
        </w:rPr>
        <w:t>различными</w:t>
      </w:r>
      <w:r>
        <w:rPr>
          <w:spacing w:val="80"/>
          <w:sz w:val="24"/>
        </w:rPr>
        <w:t xml:space="preserve"> </w:t>
      </w:r>
      <w:r>
        <w:rPr>
          <w:sz w:val="24"/>
        </w:rPr>
        <w:t>поисковыми</w:t>
      </w:r>
      <w:r>
        <w:rPr>
          <w:spacing w:val="80"/>
          <w:sz w:val="24"/>
        </w:rPr>
        <w:t xml:space="preserve"> </w:t>
      </w:r>
      <w:r>
        <w:rPr>
          <w:sz w:val="24"/>
        </w:rPr>
        <w:t>системами</w:t>
      </w:r>
      <w:r>
        <w:rPr>
          <w:spacing w:val="80"/>
          <w:sz w:val="24"/>
        </w:rPr>
        <w:t xml:space="preserve"> </w:t>
      </w:r>
      <w:r>
        <w:rPr>
          <w:sz w:val="24"/>
        </w:rPr>
        <w:t>при</w:t>
      </w:r>
      <w:r>
        <w:rPr>
          <w:spacing w:val="80"/>
          <w:sz w:val="24"/>
        </w:rPr>
        <w:t xml:space="preserve"> </w:t>
      </w:r>
      <w:r>
        <w:rPr>
          <w:sz w:val="24"/>
        </w:rPr>
        <w:t>выполнении</w:t>
      </w:r>
      <w:r>
        <w:rPr>
          <w:spacing w:val="80"/>
          <w:sz w:val="24"/>
        </w:rPr>
        <w:t xml:space="preserve"> </w:t>
      </w:r>
      <w:r>
        <w:rPr>
          <w:sz w:val="24"/>
        </w:rPr>
        <w:t>творческих</w:t>
      </w:r>
      <w:r>
        <w:rPr>
          <w:spacing w:val="80"/>
          <w:sz w:val="24"/>
        </w:rPr>
        <w:t xml:space="preserve"> </w:t>
      </w:r>
      <w:r>
        <w:rPr>
          <w:sz w:val="24"/>
        </w:rPr>
        <w:t>проектов, отдельных упражнений по живописи, графике, моделированию и т.д.;</w:t>
      </w:r>
    </w:p>
    <w:p w14:paraId="630D628A"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искать</w:t>
      </w:r>
      <w:r>
        <w:rPr>
          <w:spacing w:val="80"/>
          <w:sz w:val="24"/>
        </w:rPr>
        <w:t xml:space="preserve"> </w:t>
      </w:r>
      <w:r>
        <w:rPr>
          <w:sz w:val="24"/>
        </w:rPr>
        <w:t>и</w:t>
      </w:r>
      <w:r>
        <w:rPr>
          <w:spacing w:val="80"/>
          <w:sz w:val="24"/>
        </w:rPr>
        <w:t xml:space="preserve"> </w:t>
      </w:r>
      <w:r>
        <w:rPr>
          <w:sz w:val="24"/>
        </w:rPr>
        <w:t>отбирать</w:t>
      </w:r>
      <w:r>
        <w:rPr>
          <w:spacing w:val="80"/>
          <w:sz w:val="24"/>
        </w:rPr>
        <w:t xml:space="preserve"> </w:t>
      </w:r>
      <w:r>
        <w:rPr>
          <w:sz w:val="24"/>
        </w:rPr>
        <w:t>информацию</w:t>
      </w:r>
      <w:r>
        <w:rPr>
          <w:spacing w:val="80"/>
          <w:sz w:val="24"/>
        </w:rPr>
        <w:t xml:space="preserve"> </w:t>
      </w:r>
      <w:r>
        <w:rPr>
          <w:sz w:val="24"/>
        </w:rPr>
        <w:t>из</w:t>
      </w:r>
      <w:r>
        <w:rPr>
          <w:spacing w:val="80"/>
          <w:sz w:val="24"/>
        </w:rPr>
        <w:t xml:space="preserve"> </w:t>
      </w:r>
      <w:r>
        <w:rPr>
          <w:sz w:val="24"/>
        </w:rPr>
        <w:t>различных</w:t>
      </w:r>
      <w:r>
        <w:rPr>
          <w:spacing w:val="80"/>
          <w:sz w:val="24"/>
        </w:rPr>
        <w:t xml:space="preserve"> </w:t>
      </w:r>
      <w:r>
        <w:rPr>
          <w:sz w:val="24"/>
        </w:rPr>
        <w:t>источников</w:t>
      </w:r>
      <w:r>
        <w:rPr>
          <w:spacing w:val="80"/>
          <w:sz w:val="24"/>
        </w:rPr>
        <w:t xml:space="preserve"> </w:t>
      </w:r>
      <w:r>
        <w:rPr>
          <w:sz w:val="24"/>
        </w:rPr>
        <w:t>для</w:t>
      </w:r>
      <w:r>
        <w:rPr>
          <w:spacing w:val="80"/>
          <w:sz w:val="24"/>
        </w:rPr>
        <w:t xml:space="preserve"> </w:t>
      </w:r>
      <w:r>
        <w:rPr>
          <w:sz w:val="24"/>
        </w:rPr>
        <w:t>решения</w:t>
      </w:r>
      <w:r>
        <w:rPr>
          <w:spacing w:val="80"/>
          <w:sz w:val="24"/>
        </w:rPr>
        <w:t xml:space="preserve"> </w:t>
      </w:r>
      <w:r>
        <w:rPr>
          <w:sz w:val="24"/>
        </w:rPr>
        <w:t>учебно- творческих задач в процессе поиска дополнительного изобразительного материала.</w:t>
      </w:r>
    </w:p>
    <w:p w14:paraId="138A37EE" w14:textId="77777777" w:rsidR="0092341C" w:rsidRDefault="00DB6983" w:rsidP="00452D83">
      <w:pPr>
        <w:pStyle w:val="4"/>
        <w:spacing w:before="2" w:line="240" w:lineRule="auto"/>
        <w:ind w:left="0"/>
        <w:contextualSpacing/>
        <w:jc w:val="left"/>
      </w:pPr>
      <w:r>
        <w:t>Овладение</w:t>
      </w:r>
      <w:r>
        <w:rPr>
          <w:spacing w:val="-10"/>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3890593D" w14:textId="77777777" w:rsidR="0092341C" w:rsidRDefault="00DB6983" w:rsidP="00B10CA3">
      <w:pPr>
        <w:pStyle w:val="a8"/>
        <w:numPr>
          <w:ilvl w:val="0"/>
          <w:numId w:val="78"/>
        </w:numPr>
        <w:tabs>
          <w:tab w:val="left" w:pos="1009"/>
        </w:tabs>
        <w:spacing w:before="2"/>
        <w:ind w:left="0"/>
        <w:contextualSpacing/>
        <w:rPr>
          <w:sz w:val="24"/>
        </w:rPr>
      </w:pPr>
      <w:r>
        <w:rPr>
          <w:sz w:val="24"/>
        </w:rPr>
        <w:t>организовывать учебное сотрудничество и совместную деятельность с учителем и сверстниками в процессе выполнения коллективной творческой работы;</w:t>
      </w:r>
    </w:p>
    <w:p w14:paraId="14BC4058" w14:textId="77777777" w:rsidR="0092341C" w:rsidRDefault="00DB6983" w:rsidP="00B10CA3">
      <w:pPr>
        <w:pStyle w:val="a8"/>
        <w:numPr>
          <w:ilvl w:val="0"/>
          <w:numId w:val="78"/>
        </w:numPr>
        <w:tabs>
          <w:tab w:val="left" w:pos="1009"/>
        </w:tabs>
        <w:spacing w:before="2"/>
        <w:ind w:left="0"/>
        <w:contextualSpacing/>
        <w:rPr>
          <w:sz w:val="24"/>
        </w:rPr>
      </w:pPr>
      <w:r>
        <w:rPr>
          <w:sz w:val="24"/>
        </w:rPr>
        <w:t>выполнять свою часть работы, достигать максимально возможного качественного результата, координировать свои действия с другими членами команды при работе</w:t>
      </w:r>
      <w:r>
        <w:rPr>
          <w:spacing w:val="40"/>
          <w:sz w:val="24"/>
        </w:rPr>
        <w:t xml:space="preserve"> </w:t>
      </w:r>
      <w:r>
        <w:rPr>
          <w:sz w:val="24"/>
        </w:rPr>
        <w:t>над творческими проектами;</w:t>
      </w:r>
    </w:p>
    <w:p w14:paraId="14FD38E0" w14:textId="77777777" w:rsidR="0092341C" w:rsidRDefault="00DB6983" w:rsidP="00B10CA3">
      <w:pPr>
        <w:pStyle w:val="a8"/>
        <w:numPr>
          <w:ilvl w:val="0"/>
          <w:numId w:val="78"/>
        </w:numPr>
        <w:tabs>
          <w:tab w:val="left" w:pos="1008"/>
        </w:tabs>
        <w:spacing w:before="2"/>
        <w:ind w:left="0" w:hanging="359"/>
        <w:contextualSpacing/>
        <w:rPr>
          <w:sz w:val="24"/>
        </w:rPr>
      </w:pPr>
      <w:r>
        <w:rPr>
          <w:sz w:val="24"/>
        </w:rPr>
        <w:t>оценивать</w:t>
      </w:r>
      <w:r>
        <w:rPr>
          <w:spacing w:val="-5"/>
          <w:sz w:val="24"/>
        </w:rPr>
        <w:t xml:space="preserve"> </w:t>
      </w:r>
      <w:r>
        <w:rPr>
          <w:sz w:val="24"/>
        </w:rPr>
        <w:t>качество</w:t>
      </w:r>
      <w:r>
        <w:rPr>
          <w:spacing w:val="-2"/>
          <w:sz w:val="24"/>
        </w:rPr>
        <w:t xml:space="preserve"> </w:t>
      </w:r>
      <w:r>
        <w:rPr>
          <w:sz w:val="24"/>
        </w:rPr>
        <w:t>своего</w:t>
      </w:r>
      <w:r>
        <w:rPr>
          <w:spacing w:val="-2"/>
          <w:sz w:val="24"/>
        </w:rPr>
        <w:t xml:space="preserve"> </w:t>
      </w:r>
      <w:r>
        <w:rPr>
          <w:sz w:val="24"/>
        </w:rPr>
        <w:t>вклада</w:t>
      </w:r>
      <w:r>
        <w:rPr>
          <w:spacing w:val="-3"/>
          <w:sz w:val="24"/>
        </w:rPr>
        <w:t xml:space="preserve"> </w:t>
      </w:r>
      <w:r>
        <w:rPr>
          <w:sz w:val="24"/>
        </w:rPr>
        <w:t>в</w:t>
      </w:r>
      <w:r>
        <w:rPr>
          <w:spacing w:val="-3"/>
          <w:sz w:val="24"/>
        </w:rPr>
        <w:t xml:space="preserve"> </w:t>
      </w:r>
      <w:r>
        <w:rPr>
          <w:sz w:val="24"/>
        </w:rPr>
        <w:t>общий</w:t>
      </w:r>
      <w:r>
        <w:rPr>
          <w:spacing w:val="-2"/>
          <w:sz w:val="24"/>
        </w:rPr>
        <w:t xml:space="preserve"> продукт.</w:t>
      </w:r>
    </w:p>
    <w:p w14:paraId="517BB919" w14:textId="77777777" w:rsidR="0092341C" w:rsidRDefault="00DB6983" w:rsidP="00452D83">
      <w:pPr>
        <w:pStyle w:val="4"/>
        <w:spacing w:before="2" w:line="240" w:lineRule="auto"/>
        <w:ind w:left="0"/>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1278D81D" w14:textId="77777777" w:rsidR="0092341C" w:rsidRDefault="00DB6983" w:rsidP="00B10CA3">
      <w:pPr>
        <w:pStyle w:val="a8"/>
        <w:numPr>
          <w:ilvl w:val="0"/>
          <w:numId w:val="78"/>
        </w:numPr>
        <w:tabs>
          <w:tab w:val="left" w:pos="1009"/>
        </w:tabs>
        <w:spacing w:before="2"/>
        <w:ind w:left="0"/>
        <w:contextualSpacing/>
        <w:rPr>
          <w:sz w:val="24"/>
        </w:rPr>
      </w:pPr>
      <w:r>
        <w:rPr>
          <w:sz w:val="24"/>
        </w:rPr>
        <w:t>самостоятельно планировать учебные действия в соответствии с поставленной художественной задачей, осознанно выбирать наиболее эффективные способы решения различных художественно-творческих задач;</w:t>
      </w:r>
    </w:p>
    <w:p w14:paraId="5B31B84D" w14:textId="77777777" w:rsidR="0092341C" w:rsidRDefault="00DB6983" w:rsidP="00B10CA3">
      <w:pPr>
        <w:pStyle w:val="a8"/>
        <w:numPr>
          <w:ilvl w:val="0"/>
          <w:numId w:val="78"/>
        </w:numPr>
        <w:tabs>
          <w:tab w:val="left" w:pos="1009"/>
        </w:tabs>
        <w:spacing w:before="2"/>
        <w:ind w:left="0"/>
        <w:contextualSpacing/>
        <w:rPr>
          <w:sz w:val="24"/>
        </w:rPr>
      </w:pPr>
      <w:r>
        <w:rPr>
          <w:sz w:val="24"/>
        </w:rPr>
        <w:t xml:space="preserve">рационально подходить к определению цели самостоятельной творческой </w:t>
      </w:r>
      <w:r>
        <w:rPr>
          <w:spacing w:val="-2"/>
          <w:sz w:val="24"/>
        </w:rPr>
        <w:t>деятельности;</w:t>
      </w:r>
    </w:p>
    <w:p w14:paraId="1D783CCA" w14:textId="77777777" w:rsidR="0092341C" w:rsidRDefault="00DB6983" w:rsidP="00B10CA3">
      <w:pPr>
        <w:pStyle w:val="a8"/>
        <w:numPr>
          <w:ilvl w:val="0"/>
          <w:numId w:val="78"/>
        </w:numPr>
        <w:tabs>
          <w:tab w:val="left" w:pos="1009"/>
        </w:tabs>
        <w:spacing w:before="2"/>
        <w:ind w:left="0"/>
        <w:contextualSpacing/>
        <w:rPr>
          <w:sz w:val="24"/>
        </w:rPr>
      </w:pPr>
      <w:r>
        <w:rPr>
          <w:sz w:val="24"/>
        </w:rPr>
        <w:t>соотносить свои действия с планируемыми результатами творческой деятельности, осуществлять контроль своей деятельности;</w:t>
      </w:r>
    </w:p>
    <w:p w14:paraId="28C0CA8E" w14:textId="77777777" w:rsidR="0092341C" w:rsidRDefault="00DB6983" w:rsidP="00B10CA3">
      <w:pPr>
        <w:pStyle w:val="a8"/>
        <w:numPr>
          <w:ilvl w:val="0"/>
          <w:numId w:val="78"/>
        </w:numPr>
        <w:tabs>
          <w:tab w:val="left" w:pos="1009"/>
        </w:tabs>
        <w:spacing w:before="2"/>
        <w:ind w:left="0"/>
        <w:contextualSpacing/>
        <w:rPr>
          <w:sz w:val="24"/>
        </w:rPr>
      </w:pPr>
      <w:r>
        <w:rPr>
          <w:sz w:val="24"/>
        </w:rPr>
        <w:t xml:space="preserve">предвидеть трудности, которые могут возникнуть при решении художественной </w:t>
      </w:r>
      <w:r>
        <w:rPr>
          <w:spacing w:val="-2"/>
          <w:sz w:val="24"/>
        </w:rPr>
        <w:t>задачи;</w:t>
      </w:r>
    </w:p>
    <w:p w14:paraId="072773C5" w14:textId="77777777" w:rsidR="0092341C" w:rsidRDefault="00DB6983" w:rsidP="00B10CA3">
      <w:pPr>
        <w:pStyle w:val="a8"/>
        <w:numPr>
          <w:ilvl w:val="0"/>
          <w:numId w:val="78"/>
        </w:numPr>
        <w:tabs>
          <w:tab w:val="left" w:pos="1009"/>
        </w:tabs>
        <w:spacing w:before="2"/>
        <w:ind w:left="0"/>
        <w:contextualSpacing/>
        <w:rPr>
          <w:sz w:val="24"/>
        </w:rPr>
      </w:pPr>
      <w:r>
        <w:rPr>
          <w:sz w:val="24"/>
        </w:rPr>
        <w:t>понимать причины, по которым планируемый результат не был достигнут, находить позитивное в произошедшей ситуации (пейзаж не получился, потому что неверно расположил линию горизонта, но усовершенствовал технику работы с акварелью);</w:t>
      </w:r>
    </w:p>
    <w:p w14:paraId="0F90F94D" w14:textId="77777777" w:rsidR="0092341C" w:rsidRDefault="00DB6983" w:rsidP="00B10CA3">
      <w:pPr>
        <w:pStyle w:val="a8"/>
        <w:numPr>
          <w:ilvl w:val="0"/>
          <w:numId w:val="78"/>
        </w:numPr>
        <w:tabs>
          <w:tab w:val="left" w:pos="1008"/>
        </w:tabs>
        <w:spacing w:before="2"/>
        <w:ind w:left="0" w:hanging="359"/>
        <w:contextualSpacing/>
        <w:rPr>
          <w:sz w:val="24"/>
        </w:rPr>
      </w:pPr>
      <w:r>
        <w:rPr>
          <w:sz w:val="24"/>
        </w:rPr>
        <w:t>выражать</w:t>
      </w:r>
      <w:r>
        <w:rPr>
          <w:spacing w:val="-8"/>
          <w:sz w:val="24"/>
        </w:rPr>
        <w:t xml:space="preserve"> </w:t>
      </w:r>
      <w:r>
        <w:rPr>
          <w:sz w:val="24"/>
        </w:rPr>
        <w:t>собственные</w:t>
      </w:r>
      <w:r>
        <w:rPr>
          <w:spacing w:val="-6"/>
          <w:sz w:val="24"/>
        </w:rPr>
        <w:t xml:space="preserve"> </w:t>
      </w:r>
      <w:r>
        <w:rPr>
          <w:sz w:val="24"/>
        </w:rPr>
        <w:t>эмоции</w:t>
      </w:r>
      <w:r>
        <w:rPr>
          <w:spacing w:val="-5"/>
          <w:sz w:val="24"/>
        </w:rPr>
        <w:t xml:space="preserve"> </w:t>
      </w:r>
      <w:r>
        <w:rPr>
          <w:sz w:val="24"/>
        </w:rPr>
        <w:t>доступными</w:t>
      </w:r>
      <w:r>
        <w:rPr>
          <w:spacing w:val="-5"/>
          <w:sz w:val="24"/>
        </w:rPr>
        <w:t xml:space="preserve"> </w:t>
      </w:r>
      <w:r>
        <w:rPr>
          <w:sz w:val="24"/>
        </w:rPr>
        <w:t>художественными</w:t>
      </w:r>
      <w:r>
        <w:rPr>
          <w:spacing w:val="-5"/>
          <w:sz w:val="24"/>
        </w:rPr>
        <w:t xml:space="preserve"> </w:t>
      </w:r>
      <w:r>
        <w:rPr>
          <w:spacing w:val="-2"/>
          <w:sz w:val="24"/>
        </w:rPr>
        <w:t>средствами;</w:t>
      </w:r>
    </w:p>
    <w:p w14:paraId="47B8C34F" w14:textId="77777777" w:rsidR="0092341C" w:rsidRDefault="00DB6983" w:rsidP="00B10CA3">
      <w:pPr>
        <w:pStyle w:val="a8"/>
        <w:numPr>
          <w:ilvl w:val="0"/>
          <w:numId w:val="78"/>
        </w:numPr>
        <w:tabs>
          <w:tab w:val="left" w:pos="1009"/>
        </w:tabs>
        <w:spacing w:before="2"/>
        <w:ind w:left="0"/>
        <w:contextualSpacing/>
        <w:rPr>
          <w:sz w:val="24"/>
        </w:rPr>
      </w:pPr>
      <w:r>
        <w:rPr>
          <w:sz w:val="24"/>
        </w:rPr>
        <w:t xml:space="preserve">различать и называть эмоции других, выраженные при помощи художественных </w:t>
      </w:r>
      <w:r>
        <w:rPr>
          <w:spacing w:val="-2"/>
          <w:sz w:val="24"/>
        </w:rPr>
        <w:t>средств;</w:t>
      </w:r>
    </w:p>
    <w:p w14:paraId="16297A5B" w14:textId="77777777" w:rsidR="0092341C" w:rsidRDefault="00DB6983" w:rsidP="00B10CA3">
      <w:pPr>
        <w:pStyle w:val="a8"/>
        <w:numPr>
          <w:ilvl w:val="0"/>
          <w:numId w:val="78"/>
        </w:numPr>
        <w:tabs>
          <w:tab w:val="left" w:pos="1008"/>
        </w:tabs>
        <w:spacing w:before="2"/>
        <w:ind w:left="0" w:hanging="359"/>
        <w:contextualSpacing/>
        <w:rPr>
          <w:sz w:val="24"/>
        </w:rPr>
      </w:pPr>
      <w:r>
        <w:rPr>
          <w:sz w:val="24"/>
        </w:rPr>
        <w:t>анализировать</w:t>
      </w:r>
      <w:r>
        <w:rPr>
          <w:spacing w:val="-7"/>
          <w:sz w:val="24"/>
        </w:rPr>
        <w:t xml:space="preserve"> </w:t>
      </w:r>
      <w:r>
        <w:rPr>
          <w:sz w:val="24"/>
        </w:rPr>
        <w:t>возможные</w:t>
      </w:r>
      <w:r>
        <w:rPr>
          <w:spacing w:val="-5"/>
          <w:sz w:val="24"/>
        </w:rPr>
        <w:t xml:space="preserve"> </w:t>
      </w:r>
      <w:r>
        <w:rPr>
          <w:sz w:val="24"/>
        </w:rPr>
        <w:t>причины</w:t>
      </w:r>
      <w:r>
        <w:rPr>
          <w:spacing w:val="-4"/>
          <w:sz w:val="24"/>
        </w:rPr>
        <w:t xml:space="preserve"> </w:t>
      </w:r>
      <w:r>
        <w:rPr>
          <w:sz w:val="24"/>
        </w:rPr>
        <w:t>эмоций</w:t>
      </w:r>
      <w:r>
        <w:rPr>
          <w:spacing w:val="-6"/>
          <w:sz w:val="24"/>
        </w:rPr>
        <w:t xml:space="preserve"> </w:t>
      </w:r>
      <w:r>
        <w:rPr>
          <w:sz w:val="24"/>
        </w:rPr>
        <w:t>персонажей,</w:t>
      </w:r>
      <w:r>
        <w:rPr>
          <w:spacing w:val="-4"/>
          <w:sz w:val="24"/>
        </w:rPr>
        <w:t xml:space="preserve"> </w:t>
      </w:r>
      <w:r>
        <w:rPr>
          <w:sz w:val="24"/>
        </w:rPr>
        <w:t>изображенных</w:t>
      </w:r>
      <w:r>
        <w:rPr>
          <w:spacing w:val="-4"/>
          <w:sz w:val="24"/>
        </w:rPr>
        <w:t xml:space="preserve"> </w:t>
      </w:r>
      <w:r>
        <w:rPr>
          <w:sz w:val="24"/>
        </w:rPr>
        <w:t>на</w:t>
      </w:r>
      <w:r>
        <w:rPr>
          <w:spacing w:val="-4"/>
          <w:sz w:val="24"/>
        </w:rPr>
        <w:t xml:space="preserve"> </w:t>
      </w:r>
      <w:r>
        <w:rPr>
          <w:spacing w:val="-2"/>
          <w:sz w:val="24"/>
        </w:rPr>
        <w:t>картинах;</w:t>
      </w:r>
    </w:p>
    <w:p w14:paraId="5047A191"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 xml:space="preserve">ставить себя на место другого человека (персонажа картины), понимать его мотивы и </w:t>
      </w:r>
      <w:r>
        <w:rPr>
          <w:spacing w:val="-2"/>
          <w:sz w:val="24"/>
        </w:rPr>
        <w:t>намерения;</w:t>
      </w:r>
    </w:p>
    <w:p w14:paraId="670E0D77"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осознанно</w:t>
      </w:r>
      <w:r>
        <w:rPr>
          <w:spacing w:val="35"/>
          <w:sz w:val="24"/>
        </w:rPr>
        <w:t xml:space="preserve"> </w:t>
      </w:r>
      <w:r>
        <w:rPr>
          <w:sz w:val="24"/>
        </w:rPr>
        <w:t>относиться</w:t>
      </w:r>
      <w:r>
        <w:rPr>
          <w:spacing w:val="32"/>
          <w:sz w:val="24"/>
        </w:rPr>
        <w:t xml:space="preserve"> </w:t>
      </w:r>
      <w:r>
        <w:rPr>
          <w:sz w:val="24"/>
        </w:rPr>
        <w:t>к</w:t>
      </w:r>
      <w:r>
        <w:rPr>
          <w:spacing w:val="35"/>
          <w:sz w:val="24"/>
        </w:rPr>
        <w:t xml:space="preserve"> </w:t>
      </w:r>
      <w:r>
        <w:rPr>
          <w:sz w:val="24"/>
        </w:rPr>
        <w:t>другому</w:t>
      </w:r>
      <w:r>
        <w:rPr>
          <w:spacing w:val="30"/>
          <w:sz w:val="24"/>
        </w:rPr>
        <w:t xml:space="preserve"> </w:t>
      </w:r>
      <w:r>
        <w:rPr>
          <w:sz w:val="24"/>
        </w:rPr>
        <w:t>человеку,</w:t>
      </w:r>
      <w:r>
        <w:rPr>
          <w:spacing w:val="37"/>
          <w:sz w:val="24"/>
        </w:rPr>
        <w:t xml:space="preserve"> </w:t>
      </w:r>
      <w:r>
        <w:rPr>
          <w:sz w:val="24"/>
        </w:rPr>
        <w:t>его</w:t>
      </w:r>
      <w:r>
        <w:rPr>
          <w:spacing w:val="35"/>
          <w:sz w:val="24"/>
        </w:rPr>
        <w:t xml:space="preserve"> </w:t>
      </w:r>
      <w:r>
        <w:rPr>
          <w:sz w:val="24"/>
        </w:rPr>
        <w:t>мнению</w:t>
      </w:r>
      <w:r>
        <w:rPr>
          <w:spacing w:val="33"/>
          <w:sz w:val="24"/>
        </w:rPr>
        <w:t xml:space="preserve"> </w:t>
      </w:r>
      <w:r>
        <w:rPr>
          <w:sz w:val="24"/>
        </w:rPr>
        <w:t>по</w:t>
      </w:r>
      <w:r>
        <w:rPr>
          <w:spacing w:val="35"/>
          <w:sz w:val="24"/>
        </w:rPr>
        <w:t xml:space="preserve"> </w:t>
      </w:r>
      <w:r>
        <w:rPr>
          <w:sz w:val="24"/>
        </w:rPr>
        <w:t xml:space="preserve">поводу художественного </w:t>
      </w:r>
      <w:r>
        <w:rPr>
          <w:spacing w:val="-2"/>
          <w:sz w:val="24"/>
        </w:rPr>
        <w:t>произведения;</w:t>
      </w:r>
    </w:p>
    <w:p w14:paraId="21278D9C" w14:textId="77777777" w:rsidR="0092341C" w:rsidRDefault="00DB6983" w:rsidP="00B10CA3">
      <w:pPr>
        <w:pStyle w:val="a8"/>
        <w:numPr>
          <w:ilvl w:val="0"/>
          <w:numId w:val="78"/>
        </w:numPr>
        <w:tabs>
          <w:tab w:val="left" w:pos="1009"/>
        </w:tabs>
        <w:spacing w:before="2"/>
        <w:ind w:left="0"/>
        <w:contextualSpacing/>
        <w:jc w:val="left"/>
        <w:rPr>
          <w:sz w:val="24"/>
        </w:rPr>
      </w:pPr>
      <w:r>
        <w:rPr>
          <w:sz w:val="24"/>
        </w:rPr>
        <w:t>признавать</w:t>
      </w:r>
      <w:r>
        <w:rPr>
          <w:spacing w:val="-3"/>
          <w:sz w:val="24"/>
        </w:rPr>
        <w:t xml:space="preserve"> </w:t>
      </w:r>
      <w:r>
        <w:rPr>
          <w:sz w:val="24"/>
        </w:rPr>
        <w:t>свое</w:t>
      </w:r>
      <w:r>
        <w:rPr>
          <w:spacing w:val="-2"/>
          <w:sz w:val="24"/>
        </w:rPr>
        <w:t xml:space="preserve"> </w:t>
      </w:r>
      <w:r>
        <w:rPr>
          <w:sz w:val="24"/>
        </w:rPr>
        <w:t>право на</w:t>
      </w:r>
      <w:r>
        <w:rPr>
          <w:spacing w:val="-1"/>
          <w:sz w:val="24"/>
        </w:rPr>
        <w:t xml:space="preserve"> </w:t>
      </w:r>
      <w:r>
        <w:rPr>
          <w:sz w:val="24"/>
        </w:rPr>
        <w:t>ошибку</w:t>
      </w:r>
      <w:r>
        <w:rPr>
          <w:spacing w:val="-9"/>
          <w:sz w:val="24"/>
        </w:rPr>
        <w:t xml:space="preserve"> </w:t>
      </w:r>
      <w:r>
        <w:rPr>
          <w:sz w:val="24"/>
        </w:rPr>
        <w:t>и такое</w:t>
      </w:r>
      <w:r>
        <w:rPr>
          <w:spacing w:val="-1"/>
          <w:sz w:val="24"/>
        </w:rPr>
        <w:t xml:space="preserve"> </w:t>
      </w:r>
      <w:r>
        <w:rPr>
          <w:sz w:val="24"/>
        </w:rPr>
        <w:t>же</w:t>
      </w:r>
      <w:r>
        <w:rPr>
          <w:spacing w:val="-2"/>
          <w:sz w:val="24"/>
        </w:rPr>
        <w:t xml:space="preserve"> </w:t>
      </w:r>
      <w:r>
        <w:rPr>
          <w:sz w:val="24"/>
        </w:rPr>
        <w:t xml:space="preserve">право </w:t>
      </w:r>
      <w:r>
        <w:rPr>
          <w:spacing w:val="-2"/>
          <w:sz w:val="24"/>
        </w:rPr>
        <w:t>другого.</w:t>
      </w:r>
    </w:p>
    <w:p w14:paraId="05706B6C" w14:textId="77777777" w:rsidR="0092341C" w:rsidRDefault="0092341C" w:rsidP="00452D83">
      <w:pPr>
        <w:pStyle w:val="a4"/>
        <w:spacing w:before="2"/>
        <w:ind w:left="0" w:firstLine="0"/>
        <w:contextualSpacing/>
        <w:jc w:val="left"/>
      </w:pPr>
    </w:p>
    <w:p w14:paraId="44D5C83B" w14:textId="77777777" w:rsidR="0092341C" w:rsidRDefault="00DB6983" w:rsidP="00452D83">
      <w:pPr>
        <w:pStyle w:val="2"/>
        <w:spacing w:before="2"/>
        <w:ind w:left="0"/>
        <w:contextualSpacing/>
      </w:pPr>
      <w:r>
        <w:t>ПРЕДМЕТНЫЕ</w:t>
      </w:r>
      <w:r>
        <w:rPr>
          <w:spacing w:val="-3"/>
        </w:rPr>
        <w:t xml:space="preserve"> </w:t>
      </w:r>
      <w:r>
        <w:rPr>
          <w:spacing w:val="-2"/>
        </w:rPr>
        <w:t>РЕЗУЛЬТАТЫ</w:t>
      </w:r>
    </w:p>
    <w:p w14:paraId="586F4989" w14:textId="77777777" w:rsidR="0092341C" w:rsidRDefault="00DB6983" w:rsidP="00452D83">
      <w:pPr>
        <w:pStyle w:val="a4"/>
        <w:spacing w:before="2"/>
        <w:ind w:left="0" w:firstLine="0"/>
        <w:contextualSpacing/>
      </w:pPr>
      <w:r>
        <w:t>Предметные</w:t>
      </w:r>
      <w:r>
        <w:rPr>
          <w:spacing w:val="63"/>
        </w:rPr>
        <w:t xml:space="preserve">   </w:t>
      </w:r>
      <w:r>
        <w:t>результаты,</w:t>
      </w:r>
      <w:r>
        <w:rPr>
          <w:spacing w:val="63"/>
        </w:rPr>
        <w:t xml:space="preserve">   </w:t>
      </w:r>
      <w:r>
        <w:t>формируемые</w:t>
      </w:r>
      <w:r>
        <w:rPr>
          <w:spacing w:val="64"/>
        </w:rPr>
        <w:t xml:space="preserve">   </w:t>
      </w:r>
      <w:r>
        <w:t>в</w:t>
      </w:r>
      <w:r>
        <w:rPr>
          <w:spacing w:val="63"/>
        </w:rPr>
        <w:t xml:space="preserve">   </w:t>
      </w:r>
      <w:r>
        <w:t>ходе</w:t>
      </w:r>
      <w:r>
        <w:rPr>
          <w:spacing w:val="63"/>
        </w:rPr>
        <w:t xml:space="preserve">   </w:t>
      </w:r>
      <w:r>
        <w:t>изучения</w:t>
      </w:r>
      <w:r>
        <w:rPr>
          <w:spacing w:val="64"/>
        </w:rPr>
        <w:t xml:space="preserve">   </w:t>
      </w:r>
      <w:r>
        <w:rPr>
          <w:spacing w:val="-2"/>
        </w:rPr>
        <w:t>предмета</w:t>
      </w:r>
    </w:p>
    <w:p w14:paraId="4064FF43" w14:textId="77777777" w:rsidR="0092341C" w:rsidRDefault="00DB6983" w:rsidP="00452D83">
      <w:pPr>
        <w:pStyle w:val="a4"/>
        <w:spacing w:before="2"/>
        <w:ind w:left="0" w:firstLine="0"/>
        <w:contextualSpacing/>
      </w:pPr>
      <w:r>
        <w:t>«Изобразительное искусство», сгруппированы по учебным модулям и должны отражать сформированность умений.</w:t>
      </w:r>
    </w:p>
    <w:p w14:paraId="7DA175CB" w14:textId="77777777" w:rsidR="0092341C" w:rsidRDefault="0092341C" w:rsidP="00452D83">
      <w:pPr>
        <w:pStyle w:val="a4"/>
        <w:spacing w:before="2"/>
        <w:ind w:left="0" w:firstLine="0"/>
        <w:contextualSpacing/>
        <w:jc w:val="left"/>
      </w:pPr>
    </w:p>
    <w:p w14:paraId="3630DF63" w14:textId="77777777" w:rsidR="0092341C" w:rsidRDefault="00DB6983" w:rsidP="00452D83">
      <w:pPr>
        <w:pStyle w:val="3"/>
        <w:spacing w:before="2" w:line="240" w:lineRule="auto"/>
        <w:ind w:left="0"/>
        <w:contextualSpacing/>
      </w:pPr>
      <w:r>
        <w:rPr>
          <w:spacing w:val="-2"/>
        </w:rPr>
        <w:t>Модуль</w:t>
      </w:r>
      <w:r>
        <w:rPr>
          <w:spacing w:val="-6"/>
        </w:rPr>
        <w:t xml:space="preserve"> </w:t>
      </w:r>
      <w:r>
        <w:rPr>
          <w:spacing w:val="-2"/>
        </w:rPr>
        <w:t>№</w:t>
      </w:r>
      <w:r>
        <w:rPr>
          <w:spacing w:val="-7"/>
        </w:rPr>
        <w:t xml:space="preserve"> </w:t>
      </w:r>
      <w:r>
        <w:rPr>
          <w:spacing w:val="-2"/>
        </w:rPr>
        <w:t>1</w:t>
      </w:r>
      <w:r>
        <w:rPr>
          <w:spacing w:val="-6"/>
        </w:rPr>
        <w:t xml:space="preserve"> </w:t>
      </w:r>
      <w:r>
        <w:rPr>
          <w:spacing w:val="-2"/>
        </w:rPr>
        <w:t>«Декоративно-прикладное</w:t>
      </w:r>
      <w:r>
        <w:rPr>
          <w:spacing w:val="-6"/>
        </w:rPr>
        <w:t xml:space="preserve"> </w:t>
      </w:r>
      <w:r>
        <w:rPr>
          <w:spacing w:val="-2"/>
        </w:rPr>
        <w:t>и</w:t>
      </w:r>
      <w:r>
        <w:rPr>
          <w:spacing w:val="-5"/>
        </w:rPr>
        <w:t xml:space="preserve"> </w:t>
      </w:r>
      <w:r>
        <w:rPr>
          <w:spacing w:val="-2"/>
        </w:rPr>
        <w:t>народное</w:t>
      </w:r>
      <w:r>
        <w:rPr>
          <w:spacing w:val="-6"/>
        </w:rPr>
        <w:t xml:space="preserve"> </w:t>
      </w:r>
      <w:r>
        <w:rPr>
          <w:spacing w:val="-2"/>
        </w:rPr>
        <w:t>искусство»:</w:t>
      </w:r>
    </w:p>
    <w:p w14:paraId="0BF6AF83" w14:textId="77777777" w:rsidR="0092341C" w:rsidRDefault="00DB6983" w:rsidP="00452D83">
      <w:pPr>
        <w:pStyle w:val="a4"/>
        <w:spacing w:before="2"/>
        <w:ind w:left="0" w:hanging="360"/>
        <w:contextualSpacing/>
      </w:pPr>
      <w:r>
        <w:rPr>
          <w:rFonts w:ascii="Symbol" w:hAnsi="Symbol"/>
        </w:rPr>
        <w:t></w:t>
      </w:r>
      <w:r>
        <w:rPr>
          <w:position w:val="1"/>
        </w:rPr>
        <w:t>иметь представление о многообразии видов декоративно-прикладного искусства; о</w:t>
      </w:r>
      <w:r>
        <w:rPr>
          <w:spacing w:val="80"/>
          <w:position w:val="1"/>
        </w:rPr>
        <w:t xml:space="preserve"> </w:t>
      </w:r>
      <w:r>
        <w:t>связи декоративно-прикладного искусства с бытовыми потребностями людей;</w:t>
      </w:r>
    </w:p>
    <w:p w14:paraId="11B7E034"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(уметь приводить примеры с помощью педагога) о </w:t>
      </w:r>
      <w:r>
        <w:t>мифологическом</w:t>
      </w:r>
      <w:r>
        <w:rPr>
          <w:spacing w:val="-5"/>
        </w:rPr>
        <w:t xml:space="preserve"> </w:t>
      </w:r>
      <w:r>
        <w:t>и</w:t>
      </w:r>
      <w:r>
        <w:rPr>
          <w:spacing w:val="-4"/>
        </w:rPr>
        <w:t xml:space="preserve"> </w:t>
      </w:r>
      <w:r>
        <w:t>магическом</w:t>
      </w:r>
      <w:r>
        <w:rPr>
          <w:spacing w:val="-5"/>
        </w:rPr>
        <w:t xml:space="preserve"> </w:t>
      </w:r>
      <w:r>
        <w:t>значении</w:t>
      </w:r>
      <w:r>
        <w:rPr>
          <w:spacing w:val="-4"/>
        </w:rPr>
        <w:t xml:space="preserve"> </w:t>
      </w:r>
      <w:r>
        <w:t>орнаментального</w:t>
      </w:r>
      <w:r>
        <w:rPr>
          <w:spacing w:val="-4"/>
        </w:rPr>
        <w:t xml:space="preserve"> </w:t>
      </w:r>
      <w:r>
        <w:t>оформления</w:t>
      </w:r>
      <w:r>
        <w:rPr>
          <w:spacing w:val="-4"/>
        </w:rPr>
        <w:t xml:space="preserve"> </w:t>
      </w:r>
      <w:r>
        <w:t>жилой</w:t>
      </w:r>
      <w:r>
        <w:rPr>
          <w:spacing w:val="-4"/>
        </w:rPr>
        <w:t xml:space="preserve"> </w:t>
      </w:r>
      <w:r>
        <w:t>среды</w:t>
      </w:r>
      <w:r>
        <w:rPr>
          <w:spacing w:val="-4"/>
        </w:rPr>
        <w:t xml:space="preserve"> </w:t>
      </w:r>
      <w:r>
        <w:t>в древней истории человечества;</w:t>
      </w:r>
    </w:p>
    <w:p w14:paraId="5620D36D"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коммуникативных, познавательных и культовых функциях </w:t>
      </w:r>
      <w:r>
        <w:t>декоративно-прикладного искусства;</w:t>
      </w:r>
    </w:p>
    <w:p w14:paraId="445BE0B4" w14:textId="77777777" w:rsidR="0092341C" w:rsidRDefault="00DB6983" w:rsidP="00452D83">
      <w:pPr>
        <w:pStyle w:val="a4"/>
        <w:spacing w:before="2"/>
        <w:ind w:left="0" w:hanging="360"/>
        <w:contextualSpacing/>
      </w:pPr>
      <w:r>
        <w:rPr>
          <w:rFonts w:ascii="Symbol" w:hAnsi="Symbol"/>
        </w:rPr>
        <w:t></w:t>
      </w:r>
      <w:r>
        <w:rPr>
          <w:position w:val="1"/>
        </w:rPr>
        <w:t xml:space="preserve">распознавать произведения декоративно-прикладного искусства по материалу (дерево, </w:t>
      </w:r>
      <w:r>
        <w:t>металл, керамика, текстиль, стекло, камень, кость, др.);</w:t>
      </w:r>
    </w:p>
    <w:p w14:paraId="13C826A5"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1"/>
          <w:position w:val="1"/>
        </w:rPr>
        <w:t xml:space="preserve"> </w:t>
      </w:r>
      <w:r>
        <w:rPr>
          <w:position w:val="1"/>
        </w:rPr>
        <w:t>представление</w:t>
      </w:r>
      <w:r>
        <w:rPr>
          <w:spacing w:val="1"/>
          <w:position w:val="1"/>
        </w:rPr>
        <w:t xml:space="preserve"> </w:t>
      </w:r>
      <w:r>
        <w:rPr>
          <w:position w:val="1"/>
        </w:rPr>
        <w:t>о</w:t>
      </w:r>
      <w:r>
        <w:rPr>
          <w:spacing w:val="2"/>
          <w:position w:val="1"/>
        </w:rPr>
        <w:t xml:space="preserve"> </w:t>
      </w:r>
      <w:r>
        <w:rPr>
          <w:position w:val="1"/>
        </w:rPr>
        <w:t>неразрывной</w:t>
      </w:r>
      <w:r>
        <w:rPr>
          <w:spacing w:val="1"/>
          <w:position w:val="1"/>
        </w:rPr>
        <w:t xml:space="preserve"> </w:t>
      </w:r>
      <w:r>
        <w:rPr>
          <w:position w:val="1"/>
        </w:rPr>
        <w:t>связи</w:t>
      </w:r>
      <w:r>
        <w:rPr>
          <w:spacing w:val="2"/>
          <w:position w:val="1"/>
        </w:rPr>
        <w:t xml:space="preserve"> </w:t>
      </w:r>
      <w:r>
        <w:rPr>
          <w:position w:val="1"/>
        </w:rPr>
        <w:t>декора</w:t>
      </w:r>
      <w:r>
        <w:rPr>
          <w:spacing w:val="1"/>
          <w:position w:val="1"/>
        </w:rPr>
        <w:t xml:space="preserve"> </w:t>
      </w:r>
      <w:r>
        <w:rPr>
          <w:position w:val="1"/>
        </w:rPr>
        <w:t>и</w:t>
      </w:r>
      <w:r>
        <w:rPr>
          <w:spacing w:val="2"/>
          <w:position w:val="1"/>
        </w:rPr>
        <w:t xml:space="preserve"> </w:t>
      </w:r>
      <w:r>
        <w:rPr>
          <w:spacing w:val="-2"/>
          <w:position w:val="1"/>
        </w:rPr>
        <w:t>материала;</w:t>
      </w:r>
    </w:p>
    <w:p w14:paraId="007F45D6" w14:textId="77777777" w:rsidR="0092341C" w:rsidRDefault="00DB6983" w:rsidP="00452D83">
      <w:pPr>
        <w:pStyle w:val="a4"/>
        <w:spacing w:before="2"/>
        <w:ind w:left="0" w:hanging="360"/>
        <w:contextualSpacing/>
      </w:pPr>
      <w:r>
        <w:rPr>
          <w:rFonts w:ascii="Symbol" w:hAnsi="Symbol"/>
        </w:rPr>
        <w:t></w:t>
      </w:r>
      <w:r>
        <w:rPr>
          <w:position w:val="1"/>
        </w:rPr>
        <w:t xml:space="preserve">распознавать по образцу и называть техники исполнения произведений декоративно- </w:t>
      </w:r>
      <w:r>
        <w:t>прикладного искусства в разных материалах: резьба, роспись, вышивка, ткачество, плетение, ковка, др.;</w:t>
      </w:r>
    </w:p>
    <w:p w14:paraId="2DA6D791"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специфике образного языка декоративного искусства – его </w:t>
      </w:r>
      <w:r>
        <w:t>знаковой природе, орнаментальности, стилизации изображения;</w:t>
      </w:r>
    </w:p>
    <w:p w14:paraId="74A8B1B0" w14:textId="77777777" w:rsidR="0092341C" w:rsidRDefault="00DB6983" w:rsidP="00452D83">
      <w:pPr>
        <w:pStyle w:val="a4"/>
        <w:spacing w:before="2"/>
        <w:ind w:left="0" w:hanging="360"/>
        <w:contextualSpacing/>
      </w:pPr>
      <w:r>
        <w:rPr>
          <w:rFonts w:ascii="Symbol" w:hAnsi="Symbol"/>
        </w:rPr>
        <w:t></w:t>
      </w:r>
      <w:r>
        <w:rPr>
          <w:position w:val="1"/>
        </w:rPr>
        <w:t xml:space="preserve">различать по образцу разные виды орнамента: геометрический, растительный, </w:t>
      </w:r>
      <w:r>
        <w:t>зооморфный, антропоморфный;</w:t>
      </w:r>
    </w:p>
    <w:p w14:paraId="06B59461"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самостоятельного творческого создания орнаментов </w:t>
      </w:r>
      <w:r>
        <w:t>ленточных, сетчатых, центрических;</w:t>
      </w:r>
    </w:p>
    <w:p w14:paraId="7F0A0A9A"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значении ритма, раппорта, различных видов симметрии в </w:t>
      </w:r>
      <w:r>
        <w:t>построении орнамента и иметь практический опыт применения эти представлений в собственных творческих декоративных работах;</w:t>
      </w:r>
    </w:p>
    <w:p w14:paraId="3F45AD15"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стилизованного – орнаментального лаконичного изображения </w:t>
      </w:r>
      <w:r>
        <w:t>деталей природы, стилизованного обобщённого изображения представителей животного мира, сказочных и мифологических персонажей с опорой на образы мирового искусства;</w:t>
      </w:r>
    </w:p>
    <w:p w14:paraId="002251AF"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об особенностях народного крестьянского искусства как </w:t>
      </w:r>
      <w:r>
        <w:t>целостного мира, в предметной среде которого выражено отношение человека к</w:t>
      </w:r>
      <w:r>
        <w:rPr>
          <w:spacing w:val="40"/>
        </w:rPr>
        <w:t xml:space="preserve"> </w:t>
      </w:r>
      <w:r>
        <w:t>труду, к природе, к добру и злу, к жизни в целом;</w:t>
      </w:r>
    </w:p>
    <w:p w14:paraId="3FA465BD" w14:textId="77777777" w:rsidR="0092341C" w:rsidRDefault="00DB6983" w:rsidP="00452D83">
      <w:pPr>
        <w:pStyle w:val="a4"/>
        <w:spacing w:before="2"/>
        <w:ind w:left="0" w:hanging="360"/>
        <w:contextualSpacing/>
      </w:pPr>
      <w:r>
        <w:rPr>
          <w:rFonts w:ascii="Symbol" w:hAnsi="Symbol"/>
        </w:rPr>
        <w:t></w:t>
      </w:r>
      <w:r>
        <w:rPr>
          <w:position w:val="1"/>
        </w:rPr>
        <w:t xml:space="preserve">уметь объяснять с помощью учителя символическое значение традиционных знаков </w:t>
      </w:r>
      <w:r>
        <w:t xml:space="preserve">народного крестьянского искусства (солярные знаки, древо жизни, конь, птица, мать- </w:t>
      </w:r>
      <w:r>
        <w:rPr>
          <w:spacing w:val="-2"/>
        </w:rPr>
        <w:t>земля);</w:t>
      </w:r>
    </w:p>
    <w:p w14:paraId="20DFE239" w14:textId="77777777" w:rsidR="0092341C" w:rsidRDefault="00DB6983" w:rsidP="00452D83">
      <w:pPr>
        <w:pStyle w:val="a4"/>
        <w:spacing w:before="2"/>
        <w:ind w:left="0" w:hanging="360"/>
        <w:contextualSpacing/>
      </w:pPr>
      <w:r>
        <w:rPr>
          <w:rFonts w:ascii="Symbol" w:hAnsi="Symbol"/>
        </w:rPr>
        <w:t></w:t>
      </w:r>
      <w:r>
        <w:rPr>
          <w:position w:val="1"/>
        </w:rPr>
        <w:t xml:space="preserve">знать на базовом уровне и иметь опыт самостоятельного изображения по образцу </w:t>
      </w:r>
      <w:r>
        <w:t xml:space="preserve">конструкции традиционного крестьянского дома, его декоративного убранства, иметь представление о функциональном, декоративном и символическом единстве его </w:t>
      </w:r>
      <w:r>
        <w:rPr>
          <w:spacing w:val="-2"/>
        </w:rPr>
        <w:t>деталей;</w:t>
      </w:r>
    </w:p>
    <w:p w14:paraId="47F66F69"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изображения характерных традиционных предметов </w:t>
      </w:r>
      <w:r>
        <w:t>крестьянского быта;</w:t>
      </w:r>
    </w:p>
    <w:p w14:paraId="541CECA7"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конструкции народного праздничного костюма, его образном </w:t>
      </w:r>
      <w:r>
        <w:t>строе и символическом значении его декора;</w:t>
      </w:r>
    </w:p>
    <w:p w14:paraId="74AFB6E1"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разнообразии форм и украшений народного праздничного </w:t>
      </w:r>
      <w:r>
        <w:t>костюма различных регионов страны;</w:t>
      </w:r>
    </w:p>
    <w:p w14:paraId="1407CB61"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изображения или моделирования традиционного народного </w:t>
      </w:r>
      <w:r>
        <w:rPr>
          <w:spacing w:val="-2"/>
        </w:rPr>
        <w:t>костюма;</w:t>
      </w:r>
    </w:p>
    <w:p w14:paraId="0A12029C"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и иметь практический опыт изображения или конструирования </w:t>
      </w:r>
      <w:r>
        <w:t>устройства традиционных жилищ разных народов, например юрты, сакли, хаты- мазанки; объяснять при помощи учителя семантическое значение деталей конструкции и декора, их связь с природой, трудом и бытом;</w:t>
      </w:r>
    </w:p>
    <w:p w14:paraId="6FFAE140" w14:textId="77777777" w:rsidR="0092341C" w:rsidRDefault="00DB6983" w:rsidP="00452D83">
      <w:pPr>
        <w:pStyle w:val="a4"/>
        <w:spacing w:before="2"/>
        <w:ind w:left="0" w:hanging="360"/>
        <w:contextualSpacing/>
      </w:pPr>
      <w:r>
        <w:rPr>
          <w:rFonts w:ascii="Symbol" w:hAnsi="Symbol"/>
        </w:rPr>
        <w:t></w:t>
      </w:r>
      <w:r>
        <w:rPr>
          <w:position w:val="1"/>
        </w:rPr>
        <w:t>иметь представление</w:t>
      </w:r>
      <w:r>
        <w:rPr>
          <w:spacing w:val="-1"/>
          <w:position w:val="1"/>
        </w:rPr>
        <w:t xml:space="preserve"> </w:t>
      </w:r>
      <w:r>
        <w:rPr>
          <w:position w:val="1"/>
        </w:rPr>
        <w:t>о</w:t>
      </w:r>
      <w:r>
        <w:rPr>
          <w:spacing w:val="-2"/>
          <w:position w:val="1"/>
        </w:rPr>
        <w:t xml:space="preserve"> </w:t>
      </w:r>
      <w:r>
        <w:rPr>
          <w:position w:val="1"/>
        </w:rPr>
        <w:t xml:space="preserve">примерах декоративного оформления жизнедеятельности – быта, </w:t>
      </w:r>
      <w:r>
        <w:t>костюма разных исторических эпох и народов (например, Древний Египет, Древний Китай, античные Греция и Рим, Европейское Средневековье);</w:t>
      </w:r>
    </w:p>
    <w:p w14:paraId="06A05881"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разнообразии образов декоративно-прикладного искусства, их </w:t>
      </w:r>
      <w:r>
        <w:t>единстве</w:t>
      </w:r>
      <w:r>
        <w:rPr>
          <w:spacing w:val="-4"/>
        </w:rPr>
        <w:t xml:space="preserve"> </w:t>
      </w:r>
      <w:r>
        <w:t>и</w:t>
      </w:r>
      <w:r>
        <w:rPr>
          <w:spacing w:val="-4"/>
        </w:rPr>
        <w:t xml:space="preserve"> </w:t>
      </w:r>
      <w:r>
        <w:t>целостности</w:t>
      </w:r>
      <w:r>
        <w:rPr>
          <w:spacing w:val="-4"/>
        </w:rPr>
        <w:t xml:space="preserve"> </w:t>
      </w:r>
      <w:r>
        <w:t>для</w:t>
      </w:r>
      <w:r>
        <w:rPr>
          <w:spacing w:val="-2"/>
        </w:rPr>
        <w:t xml:space="preserve"> </w:t>
      </w:r>
      <w:r>
        <w:t>каждой</w:t>
      </w:r>
      <w:r>
        <w:rPr>
          <w:spacing w:val="-4"/>
        </w:rPr>
        <w:t xml:space="preserve"> </w:t>
      </w:r>
      <w:r>
        <w:t>конкретной</w:t>
      </w:r>
      <w:r>
        <w:rPr>
          <w:spacing w:val="-1"/>
        </w:rPr>
        <w:t xml:space="preserve"> </w:t>
      </w:r>
      <w:r>
        <w:t>культуры,</w:t>
      </w:r>
      <w:r>
        <w:rPr>
          <w:spacing w:val="-3"/>
        </w:rPr>
        <w:t xml:space="preserve"> </w:t>
      </w:r>
      <w:r>
        <w:t>определяемых</w:t>
      </w:r>
      <w:r>
        <w:rPr>
          <w:spacing w:val="-1"/>
        </w:rPr>
        <w:t xml:space="preserve"> </w:t>
      </w:r>
      <w:r>
        <w:t>природными условиями и сложившийся историей;</w:t>
      </w:r>
    </w:p>
    <w:p w14:paraId="506FF0E7" w14:textId="77777777" w:rsidR="0092341C" w:rsidRDefault="00DB6983" w:rsidP="00452D83">
      <w:pPr>
        <w:pStyle w:val="a4"/>
        <w:spacing w:before="2"/>
        <w:ind w:left="0" w:hanging="360"/>
        <w:contextualSpacing/>
      </w:pPr>
      <w:r>
        <w:rPr>
          <w:rFonts w:ascii="Symbol" w:hAnsi="Symbol"/>
        </w:rPr>
        <w:t></w:t>
      </w:r>
      <w:r>
        <w:rPr>
          <w:spacing w:val="-15"/>
        </w:rPr>
        <w:t xml:space="preserve"> </w:t>
      </w:r>
      <w:r>
        <w:rPr>
          <w:position w:val="1"/>
        </w:rPr>
        <w:t xml:space="preserve">объяснять при помощи учителя значение народных промыслов и традиций </w:t>
      </w:r>
      <w:r>
        <w:t>художественного ремесла в современной жизни;</w:t>
      </w:r>
    </w:p>
    <w:p w14:paraId="7179B5EA" w14:textId="77777777" w:rsidR="0092341C" w:rsidRDefault="00DB6983" w:rsidP="00452D83">
      <w:pPr>
        <w:pStyle w:val="a4"/>
        <w:spacing w:before="2"/>
        <w:ind w:left="0" w:hanging="360"/>
        <w:contextualSpacing/>
      </w:pPr>
      <w:r>
        <w:rPr>
          <w:rFonts w:ascii="Symbol" w:hAnsi="Symbol"/>
        </w:rPr>
        <w:t></w:t>
      </w:r>
      <w:r>
        <w:rPr>
          <w:position w:val="1"/>
        </w:rPr>
        <w:t xml:space="preserve">рассказывать по опорной схеме, плану о происхождении народных художественных </w:t>
      </w:r>
      <w:r>
        <w:rPr>
          <w:spacing w:val="-2"/>
        </w:rPr>
        <w:t>промыслов;</w:t>
      </w:r>
    </w:p>
    <w:p w14:paraId="6544D6B4" w14:textId="77777777" w:rsidR="0092341C" w:rsidRDefault="00DB6983" w:rsidP="00452D83">
      <w:pPr>
        <w:pStyle w:val="a4"/>
        <w:spacing w:before="2"/>
        <w:ind w:left="0" w:hanging="360"/>
        <w:contextualSpacing/>
      </w:pPr>
      <w:r>
        <w:rPr>
          <w:rFonts w:ascii="Symbol" w:hAnsi="Symbol"/>
        </w:rPr>
        <w:t></w:t>
      </w:r>
      <w:r>
        <w:rPr>
          <w:position w:val="1"/>
        </w:rPr>
        <w:t xml:space="preserve">называть с опорой на образец характерные черты орнаментов и изделий ряда </w:t>
      </w:r>
      <w:r>
        <w:t>отечественных народных художественных промыслов;</w:t>
      </w:r>
    </w:p>
    <w:p w14:paraId="1CEDAB9B" w14:textId="77777777" w:rsidR="0092341C" w:rsidRDefault="00DB6983" w:rsidP="00452D83">
      <w:pPr>
        <w:pStyle w:val="a4"/>
        <w:spacing w:before="2"/>
        <w:ind w:left="0" w:hanging="360"/>
        <w:contextualSpacing/>
      </w:pPr>
      <w:r>
        <w:rPr>
          <w:rFonts w:ascii="Symbol" w:hAnsi="Symbol"/>
        </w:rPr>
        <w:t></w:t>
      </w:r>
      <w:r>
        <w:rPr>
          <w:position w:val="1"/>
        </w:rPr>
        <w:t xml:space="preserve">уметь перечислять материалы, используемые в народных художественных промыслах: </w:t>
      </w:r>
      <w:r>
        <w:t>дерево, глина, металл, стекло, др.;</w:t>
      </w:r>
    </w:p>
    <w:p w14:paraId="64DD2895" w14:textId="77777777" w:rsidR="0092341C" w:rsidRDefault="00DB6983" w:rsidP="00452D83">
      <w:pPr>
        <w:pStyle w:val="a4"/>
        <w:spacing w:before="2"/>
        <w:ind w:left="0" w:hanging="360"/>
        <w:contextualSpacing/>
      </w:pPr>
      <w:r>
        <w:rPr>
          <w:rFonts w:ascii="Symbol" w:hAnsi="Symbol"/>
        </w:rPr>
        <w:t></w:t>
      </w:r>
      <w:r>
        <w:rPr>
          <w:position w:val="1"/>
        </w:rPr>
        <w:t xml:space="preserve">различать с опорой на образец изделия народных художественных промыслов по </w:t>
      </w:r>
      <w:r>
        <w:t>материалу изготовления и технике декора;</w:t>
      </w:r>
    </w:p>
    <w:p w14:paraId="136ABCB7"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связи между материалом, формой и техникой декора в </w:t>
      </w:r>
      <w:r>
        <w:t>произведениях народных промыслов;</w:t>
      </w:r>
    </w:p>
    <w:p w14:paraId="00D67121"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приёмах и последовательности работы при создании изделий </w:t>
      </w:r>
      <w:r>
        <w:t>некоторых художественных промыслов;</w:t>
      </w:r>
    </w:p>
    <w:p w14:paraId="3DBEBEC1"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изображения фрагментов орнаментов, отдельных сюжетов, </w:t>
      </w:r>
      <w:r>
        <w:t>деталей изделий ряда отечественных художественных промыслов;</w:t>
      </w:r>
    </w:p>
    <w:p w14:paraId="59A8BBB1" w14:textId="77777777" w:rsidR="0092341C" w:rsidRDefault="00DB6983" w:rsidP="00452D83">
      <w:pPr>
        <w:pStyle w:val="a4"/>
        <w:spacing w:before="2"/>
        <w:ind w:left="0" w:hanging="360"/>
        <w:contextualSpacing/>
      </w:pPr>
      <w:r>
        <w:rPr>
          <w:rFonts w:ascii="Symbol" w:hAnsi="Symbol"/>
        </w:rPr>
        <w:t></w:t>
      </w:r>
      <w:r>
        <w:rPr>
          <w:position w:val="1"/>
        </w:rPr>
        <w:t>иметь представление о</w:t>
      </w:r>
      <w:r>
        <w:rPr>
          <w:spacing w:val="-4"/>
          <w:position w:val="1"/>
        </w:rPr>
        <w:t xml:space="preserve"> </w:t>
      </w:r>
      <w:r>
        <w:rPr>
          <w:position w:val="1"/>
        </w:rPr>
        <w:t>роли символического знака в современной жизни</w:t>
      </w:r>
      <w:r>
        <w:rPr>
          <w:spacing w:val="-1"/>
          <w:position w:val="1"/>
        </w:rPr>
        <w:t xml:space="preserve"> </w:t>
      </w:r>
      <w:r>
        <w:rPr>
          <w:position w:val="1"/>
        </w:rPr>
        <w:t xml:space="preserve">(герб, эмблема, </w:t>
      </w:r>
      <w:r>
        <w:t>логотип, указующий или декоративный знак) и иметь опыт творческого создания эмблемы или логотипа;</w:t>
      </w:r>
    </w:p>
    <w:p w14:paraId="393568D7" w14:textId="77777777" w:rsidR="0092341C" w:rsidRDefault="00DB6983" w:rsidP="00452D83">
      <w:pPr>
        <w:pStyle w:val="a4"/>
        <w:spacing w:before="2"/>
        <w:ind w:left="0" w:hanging="360"/>
        <w:contextualSpacing/>
      </w:pPr>
      <w:r>
        <w:rPr>
          <w:rFonts w:ascii="Symbol" w:hAnsi="Symbol"/>
        </w:rPr>
        <w:t></w:t>
      </w:r>
      <w:r>
        <w:rPr>
          <w:position w:val="1"/>
        </w:rPr>
        <w:t xml:space="preserve">понимать и объяснять с помощью учителя значение государственной символики, иметь </w:t>
      </w:r>
      <w:r>
        <w:t>представление о значении и содержании геральдики;</w:t>
      </w:r>
    </w:p>
    <w:p w14:paraId="5103DD64" w14:textId="77777777" w:rsidR="0092341C" w:rsidRDefault="00DB6983" w:rsidP="00452D83">
      <w:pPr>
        <w:pStyle w:val="a4"/>
        <w:spacing w:before="2"/>
        <w:ind w:left="0" w:hanging="360"/>
        <w:contextualSpacing/>
      </w:pPr>
      <w:r>
        <w:rPr>
          <w:rFonts w:ascii="Symbol" w:hAnsi="Symbol"/>
        </w:rPr>
        <w:t></w:t>
      </w:r>
      <w:r>
        <w:rPr>
          <w:position w:val="1"/>
        </w:rPr>
        <w:t xml:space="preserve">уметь определять по образцу и указывать продукты декоративно-прикладной </w:t>
      </w:r>
      <w:r>
        <w:t>художественной</w:t>
      </w:r>
      <w:r>
        <w:rPr>
          <w:spacing w:val="52"/>
          <w:w w:val="150"/>
        </w:rPr>
        <w:t xml:space="preserve"> </w:t>
      </w:r>
      <w:r>
        <w:t>деятельности</w:t>
      </w:r>
      <w:r>
        <w:rPr>
          <w:spacing w:val="55"/>
          <w:w w:val="150"/>
        </w:rPr>
        <w:t xml:space="preserve"> </w:t>
      </w:r>
      <w:r>
        <w:t>в</w:t>
      </w:r>
      <w:r>
        <w:rPr>
          <w:spacing w:val="54"/>
          <w:w w:val="150"/>
        </w:rPr>
        <w:t xml:space="preserve"> </w:t>
      </w:r>
      <w:r>
        <w:t>окружающей</w:t>
      </w:r>
      <w:r>
        <w:rPr>
          <w:spacing w:val="55"/>
          <w:w w:val="150"/>
        </w:rPr>
        <w:t xml:space="preserve"> </w:t>
      </w:r>
      <w:r>
        <w:t>предметно-пространственной</w:t>
      </w:r>
      <w:r>
        <w:rPr>
          <w:spacing w:val="55"/>
          <w:w w:val="150"/>
        </w:rPr>
        <w:t xml:space="preserve"> </w:t>
      </w:r>
      <w:r>
        <w:rPr>
          <w:spacing w:val="-2"/>
        </w:rPr>
        <w:t>среде,</w:t>
      </w:r>
    </w:p>
    <w:p w14:paraId="6FF75CD9" w14:textId="77777777" w:rsidR="0092341C" w:rsidRDefault="00DB6983" w:rsidP="00452D83">
      <w:pPr>
        <w:pStyle w:val="a4"/>
        <w:spacing w:before="2"/>
        <w:ind w:left="0" w:firstLine="0"/>
        <w:contextualSpacing/>
      </w:pPr>
      <w:r>
        <w:t xml:space="preserve">обычной жизненной обстановке и характеризовать при помощи учителя их образное </w:t>
      </w:r>
      <w:r>
        <w:rPr>
          <w:spacing w:val="-2"/>
        </w:rPr>
        <w:t>назначение;</w:t>
      </w:r>
    </w:p>
    <w:p w14:paraId="7FB1F6A7"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широком разнообразии современного декоративно-прикладного </w:t>
      </w:r>
      <w:r>
        <w:t>искусства; уметь различать с опорой на образец художественное стекло, керамику, ковку, литьё, гобелен и т. д.;</w:t>
      </w:r>
    </w:p>
    <w:p w14:paraId="69504E64"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коллективной практической творческой работы по оформлению </w:t>
      </w:r>
      <w:r>
        <w:t>пространства школы и школьных праздников.</w:t>
      </w:r>
    </w:p>
    <w:p w14:paraId="48DC378E" w14:textId="77777777" w:rsidR="0092341C" w:rsidRDefault="0092341C" w:rsidP="00452D83">
      <w:pPr>
        <w:pStyle w:val="a4"/>
        <w:spacing w:before="2"/>
        <w:ind w:left="0" w:firstLine="0"/>
        <w:contextualSpacing/>
        <w:jc w:val="left"/>
      </w:pPr>
    </w:p>
    <w:p w14:paraId="434C2BA3" w14:textId="77777777" w:rsidR="0092341C" w:rsidRDefault="00DB6983" w:rsidP="00452D83">
      <w:pPr>
        <w:pStyle w:val="3"/>
        <w:spacing w:before="2" w:line="240" w:lineRule="auto"/>
        <w:ind w:left="0"/>
        <w:contextualSpacing/>
      </w:pPr>
      <w:r>
        <w:t>Модуль</w:t>
      </w:r>
      <w:r>
        <w:rPr>
          <w:spacing w:val="-2"/>
        </w:rPr>
        <w:t xml:space="preserve"> </w:t>
      </w:r>
      <w:r>
        <w:t>№</w:t>
      </w:r>
      <w:r>
        <w:rPr>
          <w:spacing w:val="-4"/>
        </w:rPr>
        <w:t xml:space="preserve"> </w:t>
      </w:r>
      <w:r>
        <w:t>2</w:t>
      </w:r>
      <w:r>
        <w:rPr>
          <w:spacing w:val="-1"/>
        </w:rPr>
        <w:t xml:space="preserve"> </w:t>
      </w:r>
      <w:r>
        <w:t>«Живопись,</w:t>
      </w:r>
      <w:r>
        <w:rPr>
          <w:spacing w:val="-2"/>
        </w:rPr>
        <w:t xml:space="preserve"> </w:t>
      </w:r>
      <w:r>
        <w:t>графика,</w:t>
      </w:r>
      <w:r>
        <w:rPr>
          <w:spacing w:val="-1"/>
        </w:rPr>
        <w:t xml:space="preserve"> </w:t>
      </w:r>
      <w:r>
        <w:rPr>
          <w:spacing w:val="-2"/>
        </w:rPr>
        <w:t>скульптура»:</w:t>
      </w:r>
    </w:p>
    <w:p w14:paraId="5C32D904"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различиях между пространственными и временными видами </w:t>
      </w:r>
      <w:r>
        <w:t>искусства и их значении в жизни людей;</w:t>
      </w:r>
    </w:p>
    <w:p w14:paraId="25BC4F43" w14:textId="77777777" w:rsidR="0092341C" w:rsidRDefault="00DB6983" w:rsidP="00452D83">
      <w:pPr>
        <w:pStyle w:val="a4"/>
        <w:spacing w:before="2"/>
        <w:ind w:left="0" w:firstLine="0"/>
        <w:contextualSpacing/>
      </w:pPr>
      <w:r>
        <w:rPr>
          <w:rFonts w:ascii="Symbol" w:hAnsi="Symbol"/>
        </w:rPr>
        <w:t></w:t>
      </w:r>
      <w:r>
        <w:rPr>
          <w:position w:val="1"/>
        </w:rPr>
        <w:t>меть</w:t>
      </w:r>
      <w:r>
        <w:rPr>
          <w:spacing w:val="-2"/>
          <w:position w:val="1"/>
        </w:rPr>
        <w:t xml:space="preserve"> </w:t>
      </w:r>
      <w:r>
        <w:rPr>
          <w:position w:val="1"/>
        </w:rPr>
        <w:t>представление</w:t>
      </w:r>
      <w:r>
        <w:rPr>
          <w:spacing w:val="-1"/>
          <w:position w:val="1"/>
        </w:rPr>
        <w:t xml:space="preserve"> </w:t>
      </w:r>
      <w:r>
        <w:rPr>
          <w:position w:val="1"/>
        </w:rPr>
        <w:t>о причинах</w:t>
      </w:r>
      <w:r>
        <w:rPr>
          <w:spacing w:val="3"/>
          <w:position w:val="1"/>
        </w:rPr>
        <w:t xml:space="preserve"> </w:t>
      </w:r>
      <w:r>
        <w:rPr>
          <w:position w:val="1"/>
        </w:rPr>
        <w:t>деления</w:t>
      </w:r>
      <w:r>
        <w:rPr>
          <w:spacing w:val="-3"/>
          <w:position w:val="1"/>
        </w:rPr>
        <w:t xml:space="preserve"> </w:t>
      </w:r>
      <w:r>
        <w:rPr>
          <w:position w:val="1"/>
        </w:rPr>
        <w:t>пространственных</w:t>
      </w:r>
      <w:r>
        <w:rPr>
          <w:spacing w:val="-1"/>
          <w:position w:val="1"/>
        </w:rPr>
        <w:t xml:space="preserve"> </w:t>
      </w:r>
      <w:r>
        <w:rPr>
          <w:position w:val="1"/>
        </w:rPr>
        <w:t>искусств</w:t>
      </w:r>
      <w:r>
        <w:rPr>
          <w:spacing w:val="1"/>
          <w:position w:val="1"/>
        </w:rPr>
        <w:t xml:space="preserve"> </w:t>
      </w:r>
      <w:r>
        <w:rPr>
          <w:position w:val="1"/>
        </w:rPr>
        <w:t xml:space="preserve">на </w:t>
      </w:r>
      <w:r>
        <w:rPr>
          <w:spacing w:val="-2"/>
          <w:position w:val="1"/>
        </w:rPr>
        <w:t>виды;</w:t>
      </w:r>
    </w:p>
    <w:p w14:paraId="44398AE4" w14:textId="77777777" w:rsidR="0092341C" w:rsidRDefault="00DB6983" w:rsidP="00452D83">
      <w:pPr>
        <w:pStyle w:val="a4"/>
        <w:spacing w:before="2"/>
        <w:ind w:left="0" w:hanging="360"/>
        <w:contextualSpacing/>
        <w:rPr>
          <w:b/>
        </w:rPr>
      </w:pPr>
      <w:r>
        <w:rPr>
          <w:rFonts w:ascii="Symbol" w:hAnsi="Symbol"/>
        </w:rPr>
        <w:t></w:t>
      </w:r>
      <w:r>
        <w:rPr>
          <w:position w:val="1"/>
        </w:rPr>
        <w:t xml:space="preserve">иметь представления об основных видах живописи, графики и скульптуры, объяснять </w:t>
      </w:r>
      <w:r>
        <w:t>при помощи учителя их назначение в жизни людей</w:t>
      </w:r>
      <w:r>
        <w:rPr>
          <w:b/>
        </w:rPr>
        <w:t>.</w:t>
      </w:r>
    </w:p>
    <w:p w14:paraId="6E922697" w14:textId="77777777" w:rsidR="0092341C" w:rsidRDefault="00DB6983" w:rsidP="00452D83">
      <w:pPr>
        <w:pStyle w:val="3"/>
        <w:spacing w:before="2" w:line="240" w:lineRule="auto"/>
        <w:ind w:left="0"/>
        <w:contextualSpacing/>
      </w:pPr>
      <w:r>
        <w:t>Язык</w:t>
      </w:r>
      <w:r>
        <w:rPr>
          <w:spacing w:val="-7"/>
        </w:rPr>
        <w:t xml:space="preserve"> </w:t>
      </w:r>
      <w:r>
        <w:t>изобразительного</w:t>
      </w:r>
      <w:r>
        <w:rPr>
          <w:spacing w:val="-4"/>
        </w:rPr>
        <w:t xml:space="preserve"> </w:t>
      </w:r>
      <w:r>
        <w:t>искусства</w:t>
      </w:r>
      <w:r>
        <w:rPr>
          <w:spacing w:val="-4"/>
        </w:rPr>
        <w:t xml:space="preserve"> </w:t>
      </w:r>
      <w:r>
        <w:t>и</w:t>
      </w:r>
      <w:r>
        <w:rPr>
          <w:spacing w:val="-4"/>
        </w:rPr>
        <w:t xml:space="preserve"> </w:t>
      </w:r>
      <w:r>
        <w:t>его</w:t>
      </w:r>
      <w:r>
        <w:rPr>
          <w:spacing w:val="-4"/>
        </w:rPr>
        <w:t xml:space="preserve"> </w:t>
      </w:r>
      <w:r>
        <w:t>выразительные</w:t>
      </w:r>
      <w:r>
        <w:rPr>
          <w:spacing w:val="-6"/>
        </w:rPr>
        <w:t xml:space="preserve"> </w:t>
      </w:r>
      <w:r>
        <w:rPr>
          <w:spacing w:val="-2"/>
        </w:rPr>
        <w:t>средства:</w:t>
      </w:r>
    </w:p>
    <w:p w14:paraId="77DF5FEB" w14:textId="77777777" w:rsidR="0092341C" w:rsidRDefault="00DB6983" w:rsidP="00452D83">
      <w:pPr>
        <w:pStyle w:val="a4"/>
        <w:spacing w:before="2"/>
        <w:ind w:left="0" w:hanging="360"/>
        <w:contextualSpacing/>
      </w:pPr>
      <w:r>
        <w:rPr>
          <w:rFonts w:ascii="Symbol" w:hAnsi="Symbol"/>
        </w:rPr>
        <w:t></w:t>
      </w:r>
      <w:r>
        <w:rPr>
          <w:position w:val="1"/>
        </w:rPr>
        <w:t xml:space="preserve">различать традиционные художественные материалы для графики, живописи, </w:t>
      </w:r>
      <w:r>
        <w:rPr>
          <w:spacing w:val="-2"/>
        </w:rPr>
        <w:t>скульптуры;</w:t>
      </w:r>
    </w:p>
    <w:p w14:paraId="4F6FBE52" w14:textId="77777777" w:rsidR="0092341C" w:rsidRDefault="00DB6983" w:rsidP="00452D83">
      <w:pPr>
        <w:pStyle w:val="a4"/>
        <w:spacing w:before="2"/>
        <w:ind w:left="0" w:firstLine="0"/>
        <w:contextualSpacing/>
      </w:pPr>
      <w:r>
        <w:rPr>
          <w:rFonts w:ascii="Symbol" w:hAnsi="Symbol"/>
        </w:rPr>
        <w:t></w:t>
      </w:r>
      <w:r>
        <w:rPr>
          <w:position w:val="1"/>
        </w:rPr>
        <w:t>понимать</w:t>
      </w:r>
      <w:r>
        <w:rPr>
          <w:spacing w:val="-4"/>
          <w:position w:val="1"/>
        </w:rPr>
        <w:t xml:space="preserve"> </w:t>
      </w:r>
      <w:r>
        <w:rPr>
          <w:position w:val="1"/>
        </w:rPr>
        <w:t>значение материала в создании</w:t>
      </w:r>
      <w:r>
        <w:rPr>
          <w:spacing w:val="1"/>
          <w:position w:val="1"/>
        </w:rPr>
        <w:t xml:space="preserve"> </w:t>
      </w:r>
      <w:r>
        <w:rPr>
          <w:position w:val="1"/>
        </w:rPr>
        <w:t>художественного</w:t>
      </w:r>
      <w:r>
        <w:rPr>
          <w:spacing w:val="1"/>
          <w:position w:val="1"/>
        </w:rPr>
        <w:t xml:space="preserve"> </w:t>
      </w:r>
      <w:r>
        <w:rPr>
          <w:spacing w:val="-2"/>
          <w:position w:val="1"/>
        </w:rPr>
        <w:t>образа;</w:t>
      </w:r>
    </w:p>
    <w:p w14:paraId="0CE524B0"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изображения карандашами разной жёсткости, фломастерами, </w:t>
      </w:r>
      <w:r>
        <w:t>углём, пастелью и мелками, акварелью, гуашью, лепкой из пластилина, а также другими доступными художественными материалами;</w:t>
      </w:r>
    </w:p>
    <w:p w14:paraId="4DBD1FB2"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различных художественных техниках в использовании </w:t>
      </w:r>
      <w:r>
        <w:t>художественных материалов;</w:t>
      </w:r>
    </w:p>
    <w:p w14:paraId="6B75CC7F"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2"/>
          <w:position w:val="1"/>
        </w:rPr>
        <w:t xml:space="preserve"> </w:t>
      </w:r>
      <w:r>
        <w:rPr>
          <w:position w:val="1"/>
        </w:rPr>
        <w:t>представление</w:t>
      </w:r>
      <w:r>
        <w:rPr>
          <w:spacing w:val="-1"/>
          <w:position w:val="1"/>
        </w:rPr>
        <w:t xml:space="preserve"> </w:t>
      </w:r>
      <w:r>
        <w:rPr>
          <w:position w:val="1"/>
        </w:rPr>
        <w:t>о роли</w:t>
      </w:r>
      <w:r>
        <w:rPr>
          <w:spacing w:val="1"/>
          <w:position w:val="1"/>
        </w:rPr>
        <w:t xml:space="preserve"> </w:t>
      </w:r>
      <w:r>
        <w:rPr>
          <w:position w:val="1"/>
        </w:rPr>
        <w:t>рисунка</w:t>
      </w:r>
      <w:r>
        <w:rPr>
          <w:spacing w:val="-1"/>
          <w:position w:val="1"/>
        </w:rPr>
        <w:t xml:space="preserve"> </w:t>
      </w:r>
      <w:r>
        <w:rPr>
          <w:position w:val="1"/>
        </w:rPr>
        <w:t>как основы изобразительной</w:t>
      </w:r>
      <w:r>
        <w:rPr>
          <w:spacing w:val="1"/>
          <w:position w:val="1"/>
        </w:rPr>
        <w:t xml:space="preserve"> </w:t>
      </w:r>
      <w:r>
        <w:rPr>
          <w:spacing w:val="-2"/>
          <w:position w:val="1"/>
        </w:rPr>
        <w:t>деятельности;</w:t>
      </w:r>
    </w:p>
    <w:p w14:paraId="2133265D"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1"/>
          <w:position w:val="1"/>
        </w:rPr>
        <w:t xml:space="preserve"> </w:t>
      </w:r>
      <w:r>
        <w:rPr>
          <w:position w:val="1"/>
        </w:rPr>
        <w:t>опыт</w:t>
      </w:r>
      <w:r>
        <w:rPr>
          <w:spacing w:val="2"/>
          <w:position w:val="1"/>
        </w:rPr>
        <w:t xml:space="preserve"> </w:t>
      </w:r>
      <w:r>
        <w:rPr>
          <w:position w:val="1"/>
        </w:rPr>
        <w:t>учебного</w:t>
      </w:r>
      <w:r>
        <w:rPr>
          <w:spacing w:val="-1"/>
          <w:position w:val="1"/>
        </w:rPr>
        <w:t xml:space="preserve"> </w:t>
      </w:r>
      <w:r>
        <w:rPr>
          <w:position w:val="1"/>
        </w:rPr>
        <w:t>рисунка</w:t>
      </w:r>
      <w:r>
        <w:rPr>
          <w:spacing w:val="2"/>
          <w:position w:val="1"/>
        </w:rPr>
        <w:t xml:space="preserve"> </w:t>
      </w:r>
      <w:r>
        <w:rPr>
          <w:position w:val="1"/>
        </w:rPr>
        <w:t>–</w:t>
      </w:r>
      <w:r>
        <w:rPr>
          <w:spacing w:val="1"/>
          <w:position w:val="1"/>
        </w:rPr>
        <w:t xml:space="preserve"> </w:t>
      </w:r>
      <w:r>
        <w:rPr>
          <w:position w:val="1"/>
        </w:rPr>
        <w:t xml:space="preserve">светотеневого изображения объёмных </w:t>
      </w:r>
      <w:r>
        <w:rPr>
          <w:spacing w:val="-2"/>
          <w:position w:val="1"/>
        </w:rPr>
        <w:t>форм;</w:t>
      </w:r>
    </w:p>
    <w:p w14:paraId="42538BF0"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об основах линейной перспективы и первоначальные навыки </w:t>
      </w:r>
      <w:r>
        <w:t>изображения объёмных геометрических тел на двухмерной плоскости (при необходимости при помощи учителя);</w:t>
      </w:r>
    </w:p>
    <w:p w14:paraId="1A2C3AF9"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48"/>
          <w:position w:val="1"/>
        </w:rPr>
        <w:t xml:space="preserve">  </w:t>
      </w:r>
      <w:r>
        <w:rPr>
          <w:position w:val="1"/>
        </w:rPr>
        <w:t>представления</w:t>
      </w:r>
      <w:r>
        <w:rPr>
          <w:spacing w:val="50"/>
          <w:position w:val="1"/>
        </w:rPr>
        <w:t xml:space="preserve">  </w:t>
      </w:r>
      <w:r>
        <w:rPr>
          <w:position w:val="1"/>
        </w:rPr>
        <w:t>о</w:t>
      </w:r>
      <w:r>
        <w:rPr>
          <w:spacing w:val="48"/>
          <w:position w:val="1"/>
        </w:rPr>
        <w:t xml:space="preserve">  </w:t>
      </w:r>
      <w:r>
        <w:rPr>
          <w:position w:val="1"/>
        </w:rPr>
        <w:t>понятиях</w:t>
      </w:r>
      <w:r>
        <w:rPr>
          <w:spacing w:val="49"/>
          <w:position w:val="1"/>
        </w:rPr>
        <w:t xml:space="preserve">  </w:t>
      </w:r>
      <w:r>
        <w:rPr>
          <w:position w:val="1"/>
        </w:rPr>
        <w:t>графической</w:t>
      </w:r>
      <w:r>
        <w:rPr>
          <w:spacing w:val="49"/>
          <w:position w:val="1"/>
        </w:rPr>
        <w:t xml:space="preserve">  </w:t>
      </w:r>
      <w:r>
        <w:rPr>
          <w:position w:val="1"/>
        </w:rPr>
        <w:t>грамоты</w:t>
      </w:r>
      <w:r>
        <w:rPr>
          <w:spacing w:val="48"/>
          <w:position w:val="1"/>
        </w:rPr>
        <w:t xml:space="preserve">  </w:t>
      </w:r>
      <w:r>
        <w:rPr>
          <w:position w:val="1"/>
        </w:rPr>
        <w:t>изображения</w:t>
      </w:r>
      <w:r>
        <w:rPr>
          <w:spacing w:val="48"/>
          <w:position w:val="1"/>
        </w:rPr>
        <w:t xml:space="preserve">  </w:t>
      </w:r>
      <w:r>
        <w:rPr>
          <w:spacing w:val="-2"/>
          <w:position w:val="1"/>
        </w:rPr>
        <w:t>предмета</w:t>
      </w:r>
    </w:p>
    <w:p w14:paraId="2DDF328F" w14:textId="77777777" w:rsidR="0092341C" w:rsidRDefault="00DB6983" w:rsidP="00452D83">
      <w:pPr>
        <w:pStyle w:val="a4"/>
        <w:spacing w:before="2"/>
        <w:ind w:left="0" w:firstLine="0"/>
        <w:contextualSpacing/>
      </w:pPr>
      <w:r>
        <w:rPr>
          <w:spacing w:val="-2"/>
        </w:rPr>
        <w:t>«освещённая</w:t>
      </w:r>
      <w:r>
        <w:rPr>
          <w:spacing w:val="-8"/>
        </w:rPr>
        <w:t xml:space="preserve"> </w:t>
      </w:r>
      <w:r>
        <w:rPr>
          <w:spacing w:val="-2"/>
        </w:rPr>
        <w:t>часть», «блик»,</w:t>
      </w:r>
      <w:r>
        <w:rPr>
          <w:spacing w:val="-3"/>
        </w:rPr>
        <w:t xml:space="preserve"> </w:t>
      </w:r>
      <w:r>
        <w:rPr>
          <w:spacing w:val="-2"/>
        </w:rPr>
        <w:t>«полутень», «собственная</w:t>
      </w:r>
      <w:r>
        <w:rPr>
          <w:spacing w:val="-8"/>
        </w:rPr>
        <w:t xml:space="preserve"> </w:t>
      </w:r>
      <w:r>
        <w:rPr>
          <w:spacing w:val="-2"/>
        </w:rPr>
        <w:t>тень», «падающая</w:t>
      </w:r>
      <w:r>
        <w:rPr>
          <w:spacing w:val="-8"/>
        </w:rPr>
        <w:t xml:space="preserve"> </w:t>
      </w:r>
      <w:r>
        <w:rPr>
          <w:spacing w:val="-2"/>
        </w:rPr>
        <w:t>тень»</w:t>
      </w:r>
      <w:r>
        <w:rPr>
          <w:spacing w:val="-13"/>
        </w:rPr>
        <w:t xml:space="preserve"> </w:t>
      </w:r>
      <w:r>
        <w:rPr>
          <w:spacing w:val="-2"/>
        </w:rPr>
        <w:t xml:space="preserve">и уметь </w:t>
      </w:r>
      <w:r>
        <w:t>их применять в практике рисунка на базовом уровне;</w:t>
      </w:r>
    </w:p>
    <w:p w14:paraId="66A35217"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представление</w:t>
      </w:r>
      <w:r>
        <w:rPr>
          <w:spacing w:val="40"/>
          <w:position w:val="1"/>
        </w:rPr>
        <w:t xml:space="preserve"> </w:t>
      </w:r>
      <w:r>
        <w:rPr>
          <w:position w:val="1"/>
        </w:rPr>
        <w:t>о</w:t>
      </w:r>
      <w:r>
        <w:rPr>
          <w:spacing w:val="40"/>
          <w:position w:val="1"/>
        </w:rPr>
        <w:t xml:space="preserve"> </w:t>
      </w:r>
      <w:r>
        <w:rPr>
          <w:position w:val="1"/>
        </w:rPr>
        <w:t>содержании</w:t>
      </w:r>
      <w:r>
        <w:rPr>
          <w:spacing w:val="40"/>
          <w:position w:val="1"/>
        </w:rPr>
        <w:t xml:space="preserve"> </w:t>
      </w:r>
      <w:r>
        <w:rPr>
          <w:position w:val="1"/>
        </w:rPr>
        <w:t>понятий</w:t>
      </w:r>
      <w:r>
        <w:rPr>
          <w:spacing w:val="40"/>
          <w:position w:val="1"/>
        </w:rPr>
        <w:t xml:space="preserve"> </w:t>
      </w:r>
      <w:r>
        <w:rPr>
          <w:position w:val="1"/>
        </w:rPr>
        <w:t>«тон»,</w:t>
      </w:r>
      <w:r>
        <w:rPr>
          <w:spacing w:val="40"/>
          <w:position w:val="1"/>
        </w:rPr>
        <w:t xml:space="preserve"> </w:t>
      </w:r>
      <w:r>
        <w:rPr>
          <w:position w:val="1"/>
        </w:rPr>
        <w:t>«тональные</w:t>
      </w:r>
      <w:r>
        <w:rPr>
          <w:spacing w:val="40"/>
          <w:position w:val="1"/>
        </w:rPr>
        <w:t xml:space="preserve"> </w:t>
      </w:r>
      <w:r>
        <w:rPr>
          <w:position w:val="1"/>
        </w:rPr>
        <w:t>отношения»</w:t>
      </w:r>
      <w:r>
        <w:rPr>
          <w:spacing w:val="40"/>
          <w:position w:val="1"/>
        </w:rPr>
        <w:t xml:space="preserve"> </w:t>
      </w:r>
      <w:r>
        <w:rPr>
          <w:position w:val="1"/>
        </w:rPr>
        <w:t>и</w:t>
      </w:r>
      <w:r>
        <w:rPr>
          <w:spacing w:val="40"/>
          <w:position w:val="1"/>
        </w:rPr>
        <w:t xml:space="preserve"> </w:t>
      </w:r>
      <w:r>
        <w:rPr>
          <w:position w:val="1"/>
        </w:rPr>
        <w:t xml:space="preserve">иметь </w:t>
      </w:r>
      <w:r>
        <w:t>опыт их визуального анализа;</w:t>
      </w:r>
    </w:p>
    <w:p w14:paraId="22913AC3"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80"/>
          <w:position w:val="1"/>
        </w:rPr>
        <w:t xml:space="preserve"> </w:t>
      </w:r>
      <w:r>
        <w:rPr>
          <w:position w:val="1"/>
        </w:rPr>
        <w:t>опыт</w:t>
      </w:r>
      <w:r>
        <w:rPr>
          <w:spacing w:val="80"/>
          <w:position w:val="1"/>
        </w:rPr>
        <w:t xml:space="preserve"> </w:t>
      </w:r>
      <w:r>
        <w:rPr>
          <w:position w:val="1"/>
        </w:rPr>
        <w:t>определения</w:t>
      </w:r>
      <w:r>
        <w:rPr>
          <w:spacing w:val="80"/>
          <w:position w:val="1"/>
        </w:rPr>
        <w:t xml:space="preserve"> </w:t>
      </w:r>
      <w:r>
        <w:rPr>
          <w:position w:val="1"/>
        </w:rPr>
        <w:t>конструкции</w:t>
      </w:r>
      <w:r>
        <w:rPr>
          <w:spacing w:val="80"/>
          <w:position w:val="1"/>
        </w:rPr>
        <w:t xml:space="preserve"> </w:t>
      </w:r>
      <w:r>
        <w:rPr>
          <w:position w:val="1"/>
        </w:rPr>
        <w:t>сложных</w:t>
      </w:r>
      <w:r>
        <w:rPr>
          <w:spacing w:val="80"/>
          <w:position w:val="1"/>
        </w:rPr>
        <w:t xml:space="preserve"> </w:t>
      </w:r>
      <w:r>
        <w:rPr>
          <w:position w:val="1"/>
        </w:rPr>
        <w:t>форм,</w:t>
      </w:r>
      <w:r>
        <w:rPr>
          <w:spacing w:val="80"/>
          <w:position w:val="1"/>
        </w:rPr>
        <w:t xml:space="preserve"> </w:t>
      </w:r>
      <w:r>
        <w:rPr>
          <w:position w:val="1"/>
        </w:rPr>
        <w:t>соотношения</w:t>
      </w:r>
      <w:r>
        <w:rPr>
          <w:spacing w:val="80"/>
          <w:position w:val="1"/>
        </w:rPr>
        <w:t xml:space="preserve"> </w:t>
      </w:r>
      <w:r>
        <w:rPr>
          <w:position w:val="1"/>
        </w:rPr>
        <w:t>между</w:t>
      </w:r>
      <w:r>
        <w:rPr>
          <w:spacing w:val="80"/>
          <w:position w:val="1"/>
        </w:rPr>
        <w:t xml:space="preserve"> </w:t>
      </w:r>
      <w:r>
        <w:rPr>
          <w:position w:val="1"/>
        </w:rPr>
        <w:t xml:space="preserve">собой </w:t>
      </w:r>
      <w:r>
        <w:t>пропорции частей внутри целого;</w:t>
      </w:r>
    </w:p>
    <w:p w14:paraId="38880EBA"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7"/>
          <w:position w:val="1"/>
        </w:rPr>
        <w:t xml:space="preserve"> </w:t>
      </w:r>
      <w:r>
        <w:rPr>
          <w:position w:val="1"/>
        </w:rPr>
        <w:t>опыт</w:t>
      </w:r>
      <w:r>
        <w:rPr>
          <w:spacing w:val="7"/>
          <w:position w:val="1"/>
        </w:rPr>
        <w:t xml:space="preserve"> </w:t>
      </w:r>
      <w:r>
        <w:rPr>
          <w:position w:val="1"/>
        </w:rPr>
        <w:t>линейного</w:t>
      </w:r>
      <w:r>
        <w:rPr>
          <w:spacing w:val="4"/>
          <w:position w:val="1"/>
        </w:rPr>
        <w:t xml:space="preserve"> </w:t>
      </w:r>
      <w:r>
        <w:rPr>
          <w:spacing w:val="-2"/>
          <w:position w:val="1"/>
        </w:rPr>
        <w:t>рисунка;</w:t>
      </w:r>
    </w:p>
    <w:p w14:paraId="56A9BEC6" w14:textId="77777777" w:rsidR="0092341C" w:rsidRDefault="00DB6983" w:rsidP="00452D83">
      <w:pPr>
        <w:pStyle w:val="a4"/>
        <w:spacing w:before="2"/>
        <w:ind w:left="0" w:hanging="360"/>
        <w:contextualSpacing/>
      </w:pPr>
      <w:r>
        <w:rPr>
          <w:rFonts w:ascii="Symbol" w:hAnsi="Symbol"/>
        </w:rPr>
        <w:t></w:t>
      </w:r>
      <w:r>
        <w:rPr>
          <w:position w:val="1"/>
        </w:rPr>
        <w:t>иметь опыт творческого композиционного рисунка в ответ на заданную учебную</w:t>
      </w:r>
      <w:r>
        <w:rPr>
          <w:spacing w:val="80"/>
          <w:position w:val="1"/>
        </w:rPr>
        <w:t xml:space="preserve"> </w:t>
      </w:r>
      <w:r>
        <w:rPr>
          <w:spacing w:val="-2"/>
        </w:rPr>
        <w:t>задачу;</w:t>
      </w:r>
    </w:p>
    <w:p w14:paraId="49089D87"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об основах цветоведения: основные и составные цвета, </w:t>
      </w:r>
      <w:r>
        <w:t>дополнительные цвета; иметь представление о понятиях «колорит», «цветовые отношения», «цветовой контраст»;</w:t>
      </w:r>
    </w:p>
    <w:p w14:paraId="6A901796"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1"/>
          <w:position w:val="1"/>
        </w:rPr>
        <w:t xml:space="preserve"> </w:t>
      </w:r>
      <w:r>
        <w:rPr>
          <w:position w:val="1"/>
        </w:rPr>
        <w:t>навыки практической</w:t>
      </w:r>
      <w:r>
        <w:rPr>
          <w:spacing w:val="1"/>
          <w:position w:val="1"/>
        </w:rPr>
        <w:t xml:space="preserve"> </w:t>
      </w:r>
      <w:r>
        <w:rPr>
          <w:position w:val="1"/>
        </w:rPr>
        <w:t>работы</w:t>
      </w:r>
      <w:r>
        <w:rPr>
          <w:spacing w:val="2"/>
          <w:position w:val="1"/>
        </w:rPr>
        <w:t xml:space="preserve"> </w:t>
      </w:r>
      <w:r>
        <w:rPr>
          <w:position w:val="1"/>
        </w:rPr>
        <w:t>гуашью</w:t>
      </w:r>
      <w:r>
        <w:rPr>
          <w:spacing w:val="2"/>
          <w:position w:val="1"/>
        </w:rPr>
        <w:t xml:space="preserve"> </w:t>
      </w:r>
      <w:r>
        <w:rPr>
          <w:position w:val="1"/>
        </w:rPr>
        <w:t>и</w:t>
      </w:r>
      <w:r>
        <w:rPr>
          <w:spacing w:val="2"/>
          <w:position w:val="1"/>
        </w:rPr>
        <w:t xml:space="preserve"> </w:t>
      </w:r>
      <w:r>
        <w:rPr>
          <w:spacing w:val="-2"/>
          <w:position w:val="1"/>
        </w:rPr>
        <w:t>акварелью;</w:t>
      </w:r>
    </w:p>
    <w:p w14:paraId="34E5C3A3"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объёмного изображения (лепки) и начальные представления о пластической </w:t>
      </w:r>
      <w:r>
        <w:t xml:space="preserve">выразительности скульптуры, соотношении пропорций в изображении предметов или </w:t>
      </w:r>
      <w:r>
        <w:rPr>
          <w:spacing w:val="-2"/>
        </w:rPr>
        <w:t>животных.</w:t>
      </w:r>
    </w:p>
    <w:p w14:paraId="6D8F1E80" w14:textId="77777777" w:rsidR="0092341C" w:rsidRDefault="00DB6983" w:rsidP="00452D83">
      <w:pPr>
        <w:pStyle w:val="3"/>
        <w:spacing w:before="2" w:line="240" w:lineRule="auto"/>
        <w:ind w:left="0"/>
        <w:contextualSpacing/>
      </w:pPr>
      <w:r>
        <w:t>Жанры</w:t>
      </w:r>
      <w:r>
        <w:rPr>
          <w:spacing w:val="-5"/>
        </w:rPr>
        <w:t xml:space="preserve"> </w:t>
      </w:r>
      <w:r>
        <w:t>изобразительного</w:t>
      </w:r>
      <w:r>
        <w:rPr>
          <w:spacing w:val="-4"/>
        </w:rPr>
        <w:t xml:space="preserve"> </w:t>
      </w:r>
      <w:r>
        <w:rPr>
          <w:spacing w:val="-2"/>
        </w:rPr>
        <w:t>искусства:</w:t>
      </w:r>
    </w:p>
    <w:p w14:paraId="26920FFC" w14:textId="77777777" w:rsidR="0092341C" w:rsidRDefault="00DB6983" w:rsidP="00452D83">
      <w:pPr>
        <w:spacing w:before="2"/>
        <w:ind w:hanging="360"/>
        <w:contextualSpacing/>
        <w:jc w:val="both"/>
        <w:rPr>
          <w:sz w:val="24"/>
        </w:rPr>
      </w:pPr>
      <w:r>
        <w:rPr>
          <w:rFonts w:ascii="Symbol" w:hAnsi="Symbol"/>
          <w:sz w:val="24"/>
        </w:rPr>
        <w:t></w:t>
      </w:r>
      <w:r>
        <w:rPr>
          <w:position w:val="1"/>
          <w:sz w:val="24"/>
        </w:rPr>
        <w:t xml:space="preserve">иметь представления о понятии «жанры в изобразительном искусстве», понимать </w:t>
      </w:r>
      <w:r>
        <w:rPr>
          <w:sz w:val="24"/>
        </w:rPr>
        <w:t xml:space="preserve">разницу между предметом </w:t>
      </w:r>
      <w:r>
        <w:rPr>
          <w:i/>
          <w:sz w:val="24"/>
        </w:rPr>
        <w:t xml:space="preserve">изображения, сюжетом и содержанием произведения </w:t>
      </w:r>
      <w:r>
        <w:rPr>
          <w:i/>
          <w:spacing w:val="-2"/>
          <w:sz w:val="24"/>
        </w:rPr>
        <w:t>искусства</w:t>
      </w:r>
      <w:r>
        <w:rPr>
          <w:spacing w:val="-2"/>
          <w:sz w:val="24"/>
        </w:rPr>
        <w:t>.</w:t>
      </w:r>
    </w:p>
    <w:p w14:paraId="4C7BF736" w14:textId="77777777" w:rsidR="0092341C" w:rsidRDefault="00DB6983" w:rsidP="00452D83">
      <w:pPr>
        <w:pStyle w:val="3"/>
        <w:spacing w:before="2" w:line="240" w:lineRule="auto"/>
        <w:ind w:left="0"/>
        <w:contextualSpacing/>
        <w:jc w:val="left"/>
      </w:pPr>
      <w:r>
        <w:rPr>
          <w:spacing w:val="-2"/>
        </w:rPr>
        <w:t>Натюрморт:</w:t>
      </w:r>
    </w:p>
    <w:p w14:paraId="4AC7A317"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61"/>
          <w:position w:val="1"/>
        </w:rPr>
        <w:t xml:space="preserve"> </w:t>
      </w:r>
      <w:r>
        <w:rPr>
          <w:position w:val="1"/>
        </w:rPr>
        <w:t>представление</w:t>
      </w:r>
      <w:r>
        <w:rPr>
          <w:spacing w:val="63"/>
          <w:position w:val="1"/>
        </w:rPr>
        <w:t xml:space="preserve"> </w:t>
      </w:r>
      <w:r>
        <w:rPr>
          <w:position w:val="1"/>
        </w:rPr>
        <w:t>о</w:t>
      </w:r>
      <w:r>
        <w:rPr>
          <w:spacing w:val="64"/>
          <w:position w:val="1"/>
        </w:rPr>
        <w:t xml:space="preserve"> </w:t>
      </w:r>
      <w:r>
        <w:rPr>
          <w:position w:val="1"/>
        </w:rPr>
        <w:t>изображении</w:t>
      </w:r>
      <w:r>
        <w:rPr>
          <w:spacing w:val="64"/>
          <w:position w:val="1"/>
        </w:rPr>
        <w:t xml:space="preserve"> </w:t>
      </w:r>
      <w:r>
        <w:rPr>
          <w:position w:val="1"/>
        </w:rPr>
        <w:t>предметного</w:t>
      </w:r>
      <w:r>
        <w:rPr>
          <w:spacing w:val="64"/>
          <w:position w:val="1"/>
        </w:rPr>
        <w:t xml:space="preserve"> </w:t>
      </w:r>
      <w:r>
        <w:rPr>
          <w:position w:val="1"/>
        </w:rPr>
        <w:t>мира</w:t>
      </w:r>
      <w:r>
        <w:rPr>
          <w:spacing w:val="63"/>
          <w:position w:val="1"/>
        </w:rPr>
        <w:t xml:space="preserve"> </w:t>
      </w:r>
      <w:r>
        <w:rPr>
          <w:position w:val="1"/>
        </w:rPr>
        <w:t>в</w:t>
      </w:r>
      <w:r>
        <w:rPr>
          <w:spacing w:val="62"/>
          <w:position w:val="1"/>
        </w:rPr>
        <w:t xml:space="preserve"> </w:t>
      </w:r>
      <w:r>
        <w:rPr>
          <w:position w:val="1"/>
        </w:rPr>
        <w:t>различные</w:t>
      </w:r>
      <w:r>
        <w:rPr>
          <w:spacing w:val="62"/>
          <w:position w:val="1"/>
        </w:rPr>
        <w:t xml:space="preserve"> </w:t>
      </w:r>
      <w:r>
        <w:rPr>
          <w:position w:val="1"/>
        </w:rPr>
        <w:t>эпохи</w:t>
      </w:r>
      <w:r>
        <w:rPr>
          <w:spacing w:val="65"/>
          <w:position w:val="1"/>
        </w:rPr>
        <w:t xml:space="preserve"> </w:t>
      </w:r>
      <w:r>
        <w:rPr>
          <w:spacing w:val="-2"/>
          <w:position w:val="1"/>
        </w:rPr>
        <w:t>истории</w:t>
      </w:r>
    </w:p>
    <w:p w14:paraId="12D6A168" w14:textId="77777777" w:rsidR="0092341C" w:rsidRDefault="00DB6983" w:rsidP="00452D83">
      <w:pPr>
        <w:pStyle w:val="a4"/>
        <w:spacing w:before="2"/>
        <w:ind w:left="0" w:firstLine="0"/>
        <w:contextualSpacing/>
      </w:pPr>
      <w:r>
        <w:t>человечества и уметь приводить примеры натюрморта в европейской живописи Нового времени при помощи учителя;</w:t>
      </w:r>
    </w:p>
    <w:p w14:paraId="4EFAD88A" w14:textId="77777777" w:rsidR="0092341C" w:rsidRDefault="00DB6983" w:rsidP="00452D83">
      <w:pPr>
        <w:pStyle w:val="a4"/>
        <w:spacing w:before="2"/>
        <w:ind w:left="0" w:hanging="360"/>
        <w:contextualSpacing/>
      </w:pPr>
      <w:r>
        <w:rPr>
          <w:rFonts w:ascii="Symbol" w:hAnsi="Symbol"/>
        </w:rPr>
        <w:t></w:t>
      </w:r>
      <w:r>
        <w:rPr>
          <w:position w:val="1"/>
        </w:rPr>
        <w:t xml:space="preserve">рассказывать о натюрморте в истории русского искусства и роли натюрморта в </w:t>
      </w:r>
      <w:r>
        <w:t>отечественном</w:t>
      </w:r>
      <w:r>
        <w:rPr>
          <w:spacing w:val="-2"/>
        </w:rPr>
        <w:t xml:space="preserve"> </w:t>
      </w:r>
      <w:r>
        <w:t>искусстве</w:t>
      </w:r>
      <w:r>
        <w:rPr>
          <w:spacing w:val="-2"/>
        </w:rPr>
        <w:t xml:space="preserve"> </w:t>
      </w:r>
      <w:r>
        <w:t>ХХ</w:t>
      </w:r>
      <w:r>
        <w:rPr>
          <w:spacing w:val="-4"/>
        </w:rPr>
        <w:t xml:space="preserve"> </w:t>
      </w:r>
      <w:r>
        <w:t>в.,</w:t>
      </w:r>
      <w:r>
        <w:rPr>
          <w:spacing w:val="-1"/>
        </w:rPr>
        <w:t xml:space="preserve"> </w:t>
      </w:r>
      <w:r>
        <w:t>опираясь на</w:t>
      </w:r>
      <w:r>
        <w:rPr>
          <w:spacing w:val="-2"/>
        </w:rPr>
        <w:t xml:space="preserve"> </w:t>
      </w:r>
      <w:r>
        <w:t>конкретные</w:t>
      </w:r>
      <w:r>
        <w:rPr>
          <w:spacing w:val="-2"/>
        </w:rPr>
        <w:t xml:space="preserve"> </w:t>
      </w:r>
      <w:r>
        <w:t>произведения</w:t>
      </w:r>
      <w:r>
        <w:rPr>
          <w:spacing w:val="-1"/>
        </w:rPr>
        <w:t xml:space="preserve"> </w:t>
      </w:r>
      <w:r>
        <w:t>отечественных художников по предложенному плану;</w:t>
      </w:r>
    </w:p>
    <w:p w14:paraId="08520419" w14:textId="77777777" w:rsidR="0092341C" w:rsidRDefault="00DB6983" w:rsidP="00452D83">
      <w:pPr>
        <w:pStyle w:val="a4"/>
        <w:spacing w:before="2"/>
        <w:ind w:left="0" w:hanging="360"/>
        <w:contextualSpacing/>
      </w:pPr>
      <w:r>
        <w:rPr>
          <w:rFonts w:ascii="Symbol" w:hAnsi="Symbol"/>
        </w:rPr>
        <w:t></w:t>
      </w:r>
      <w:r>
        <w:rPr>
          <w:position w:val="1"/>
        </w:rPr>
        <w:t>иметь представление и иметь опыт применения в рисунке правил линейной</w:t>
      </w:r>
      <w:r>
        <w:rPr>
          <w:spacing w:val="80"/>
          <w:position w:val="1"/>
        </w:rPr>
        <w:t xml:space="preserve"> </w:t>
      </w:r>
      <w:r>
        <w:t>перспективы и изображения объёмного предмета в двухмерном пространстве листа;</w:t>
      </w:r>
    </w:p>
    <w:p w14:paraId="4D73DE04" w14:textId="77777777" w:rsidR="0092341C" w:rsidRDefault="00DB6983" w:rsidP="00452D83">
      <w:pPr>
        <w:pStyle w:val="a4"/>
        <w:spacing w:before="2"/>
        <w:ind w:left="0" w:firstLine="0"/>
        <w:contextualSpacing/>
      </w:pPr>
      <w:r>
        <w:rPr>
          <w:rFonts w:ascii="Symbol" w:hAnsi="Symbol"/>
          <w:spacing w:val="-2"/>
        </w:rPr>
        <w:t></w:t>
      </w:r>
      <w:r>
        <w:rPr>
          <w:spacing w:val="-2"/>
          <w:position w:val="1"/>
        </w:rPr>
        <w:t>иметь</w:t>
      </w:r>
      <w:r>
        <w:rPr>
          <w:spacing w:val="-3"/>
          <w:position w:val="1"/>
        </w:rPr>
        <w:t xml:space="preserve"> </w:t>
      </w:r>
      <w:r>
        <w:rPr>
          <w:spacing w:val="-2"/>
          <w:position w:val="1"/>
        </w:rPr>
        <w:t>представление</w:t>
      </w:r>
      <w:r>
        <w:rPr>
          <w:spacing w:val="-4"/>
          <w:position w:val="1"/>
        </w:rPr>
        <w:t xml:space="preserve"> </w:t>
      </w:r>
      <w:r>
        <w:rPr>
          <w:spacing w:val="-2"/>
          <w:position w:val="1"/>
        </w:rPr>
        <w:t>об</w:t>
      </w:r>
      <w:r>
        <w:rPr>
          <w:spacing w:val="1"/>
          <w:position w:val="1"/>
        </w:rPr>
        <w:t xml:space="preserve"> </w:t>
      </w:r>
      <w:r>
        <w:rPr>
          <w:spacing w:val="-2"/>
          <w:position w:val="1"/>
        </w:rPr>
        <w:t>освещении</w:t>
      </w:r>
      <w:r>
        <w:rPr>
          <w:spacing w:val="-1"/>
          <w:position w:val="1"/>
        </w:rPr>
        <w:t xml:space="preserve"> </w:t>
      </w:r>
      <w:r>
        <w:rPr>
          <w:spacing w:val="-2"/>
          <w:position w:val="1"/>
        </w:rPr>
        <w:t>как</w:t>
      </w:r>
      <w:r>
        <w:rPr>
          <w:spacing w:val="-1"/>
          <w:position w:val="1"/>
        </w:rPr>
        <w:t xml:space="preserve"> </w:t>
      </w:r>
      <w:r>
        <w:rPr>
          <w:spacing w:val="-2"/>
          <w:position w:val="1"/>
        </w:rPr>
        <w:t>средстве</w:t>
      </w:r>
      <w:r>
        <w:rPr>
          <w:spacing w:val="-4"/>
          <w:position w:val="1"/>
        </w:rPr>
        <w:t xml:space="preserve"> </w:t>
      </w:r>
      <w:r>
        <w:rPr>
          <w:spacing w:val="-2"/>
          <w:position w:val="1"/>
        </w:rPr>
        <w:t>выявления объёма</w:t>
      </w:r>
      <w:r>
        <w:rPr>
          <w:spacing w:val="-3"/>
          <w:position w:val="1"/>
        </w:rPr>
        <w:t xml:space="preserve"> </w:t>
      </w:r>
      <w:r>
        <w:rPr>
          <w:spacing w:val="-2"/>
          <w:position w:val="1"/>
        </w:rPr>
        <w:t>предмета;</w:t>
      </w:r>
    </w:p>
    <w:p w14:paraId="71191C5D"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построения композиции натюрморта: опыт разнообразного расположения </w:t>
      </w:r>
      <w:r>
        <w:t>предметов на листе, выделения доминанты и целостного соотношения всех применяемых средств выразительности;</w:t>
      </w:r>
    </w:p>
    <w:p w14:paraId="6B61FE9D"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4"/>
          <w:position w:val="1"/>
        </w:rPr>
        <w:t xml:space="preserve"> </w:t>
      </w:r>
      <w:r>
        <w:rPr>
          <w:position w:val="1"/>
        </w:rPr>
        <w:t>опыт</w:t>
      </w:r>
      <w:r>
        <w:rPr>
          <w:spacing w:val="4"/>
          <w:position w:val="1"/>
        </w:rPr>
        <w:t xml:space="preserve"> </w:t>
      </w:r>
      <w:r>
        <w:rPr>
          <w:position w:val="1"/>
        </w:rPr>
        <w:t>создания</w:t>
      </w:r>
      <w:r>
        <w:rPr>
          <w:spacing w:val="4"/>
          <w:position w:val="1"/>
        </w:rPr>
        <w:t xml:space="preserve"> </w:t>
      </w:r>
      <w:r>
        <w:rPr>
          <w:position w:val="1"/>
        </w:rPr>
        <w:t>графического</w:t>
      </w:r>
      <w:r>
        <w:rPr>
          <w:spacing w:val="4"/>
          <w:position w:val="1"/>
        </w:rPr>
        <w:t xml:space="preserve"> </w:t>
      </w:r>
      <w:r>
        <w:rPr>
          <w:spacing w:val="-2"/>
          <w:position w:val="1"/>
        </w:rPr>
        <w:t>натюрморта;</w:t>
      </w:r>
    </w:p>
    <w:p w14:paraId="2971BD5B" w14:textId="77777777" w:rsidR="0092341C" w:rsidRDefault="00DB6983" w:rsidP="00452D83">
      <w:pPr>
        <w:pStyle w:val="a4"/>
        <w:spacing w:before="2"/>
        <w:ind w:left="0" w:firstLine="0"/>
        <w:contextualSpacing/>
      </w:pPr>
      <w:r>
        <w:rPr>
          <w:rFonts w:ascii="Symbol" w:hAnsi="Symbol"/>
        </w:rPr>
        <w:t></w:t>
      </w:r>
      <w:r>
        <w:rPr>
          <w:position w:val="1"/>
        </w:rPr>
        <w:t>иметь опыт</w:t>
      </w:r>
      <w:r>
        <w:rPr>
          <w:spacing w:val="3"/>
          <w:position w:val="1"/>
        </w:rPr>
        <w:t xml:space="preserve"> </w:t>
      </w:r>
      <w:r>
        <w:rPr>
          <w:position w:val="1"/>
        </w:rPr>
        <w:t>создания</w:t>
      </w:r>
      <w:r>
        <w:rPr>
          <w:spacing w:val="2"/>
          <w:position w:val="1"/>
        </w:rPr>
        <w:t xml:space="preserve"> </w:t>
      </w:r>
      <w:r>
        <w:rPr>
          <w:position w:val="1"/>
        </w:rPr>
        <w:t>натюрморта</w:t>
      </w:r>
      <w:r>
        <w:rPr>
          <w:spacing w:val="3"/>
          <w:position w:val="1"/>
        </w:rPr>
        <w:t xml:space="preserve"> </w:t>
      </w:r>
      <w:r>
        <w:rPr>
          <w:position w:val="1"/>
        </w:rPr>
        <w:t>средствами</w:t>
      </w:r>
      <w:r>
        <w:rPr>
          <w:spacing w:val="6"/>
          <w:position w:val="1"/>
        </w:rPr>
        <w:t xml:space="preserve"> </w:t>
      </w:r>
      <w:r>
        <w:rPr>
          <w:spacing w:val="-2"/>
          <w:position w:val="1"/>
        </w:rPr>
        <w:t>живописи.</w:t>
      </w:r>
    </w:p>
    <w:p w14:paraId="0B7A0A54" w14:textId="77777777" w:rsidR="0092341C" w:rsidRDefault="00DB6983" w:rsidP="00452D83">
      <w:pPr>
        <w:pStyle w:val="3"/>
        <w:spacing w:before="2" w:line="240" w:lineRule="auto"/>
        <w:ind w:left="0"/>
        <w:contextualSpacing/>
        <w:jc w:val="left"/>
      </w:pPr>
      <w:r>
        <w:rPr>
          <w:spacing w:val="-2"/>
        </w:rPr>
        <w:t>Портрет:</w:t>
      </w:r>
    </w:p>
    <w:p w14:paraId="63EAE9D1"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об истории портретного изображения человека в разные эпохи как </w:t>
      </w:r>
      <w:r>
        <w:t>последовательности изменений представления о человеке;</w:t>
      </w:r>
    </w:p>
    <w:p w14:paraId="4618E4B2"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содержании портретного образа в искусстве Древнего Рима, </w:t>
      </w:r>
      <w:r>
        <w:t>эпохи Возрождения и Нового времени;</w:t>
      </w:r>
    </w:p>
    <w:p w14:paraId="440A5E79" w14:textId="77777777" w:rsidR="0092341C" w:rsidRDefault="00DB6983" w:rsidP="00452D83">
      <w:pPr>
        <w:pStyle w:val="a4"/>
        <w:spacing w:before="2"/>
        <w:ind w:left="0" w:hanging="360"/>
        <w:contextualSpacing/>
      </w:pPr>
      <w:r>
        <w:rPr>
          <w:rFonts w:ascii="Symbol" w:hAnsi="Symbol"/>
        </w:rPr>
        <w:t></w:t>
      </w:r>
      <w:r>
        <w:rPr>
          <w:position w:val="1"/>
        </w:rPr>
        <w:t xml:space="preserve">узнавать произведения и называть имена нескольких великих портретистов </w:t>
      </w:r>
      <w:r>
        <w:t>европейского искусства (Леонардо да Винчи, Рафаэль, Микеланджело, Рембрандт и др.) по образцу или с помощью учителя;</w:t>
      </w:r>
    </w:p>
    <w:p w14:paraId="5CD731AE"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истории портрета в русском изобразительном искусстве, о </w:t>
      </w:r>
      <w:r>
        <w:t>великих</w:t>
      </w:r>
      <w:r>
        <w:rPr>
          <w:spacing w:val="80"/>
          <w:w w:val="150"/>
        </w:rPr>
        <w:t xml:space="preserve">   </w:t>
      </w:r>
      <w:r>
        <w:t>художниках-портретистах</w:t>
      </w:r>
      <w:r>
        <w:rPr>
          <w:spacing w:val="80"/>
          <w:w w:val="150"/>
        </w:rPr>
        <w:t xml:space="preserve">   </w:t>
      </w:r>
      <w:r>
        <w:t>(В.</w:t>
      </w:r>
      <w:r>
        <w:rPr>
          <w:spacing w:val="-1"/>
        </w:rPr>
        <w:t xml:space="preserve"> </w:t>
      </w:r>
      <w:r>
        <w:t>Боровиковский,</w:t>
      </w:r>
      <w:r>
        <w:rPr>
          <w:spacing w:val="80"/>
          <w:w w:val="150"/>
        </w:rPr>
        <w:t xml:space="preserve">   </w:t>
      </w:r>
      <w:r>
        <w:t>А. Венецианов,</w:t>
      </w:r>
      <w:r>
        <w:rPr>
          <w:spacing w:val="80"/>
        </w:rPr>
        <w:t xml:space="preserve"> </w:t>
      </w:r>
      <w:r>
        <w:t>О.</w:t>
      </w:r>
      <w:r>
        <w:rPr>
          <w:spacing w:val="-3"/>
        </w:rPr>
        <w:t xml:space="preserve"> </w:t>
      </w:r>
      <w:r>
        <w:t>Кипренский,</w:t>
      </w:r>
      <w:r>
        <w:rPr>
          <w:spacing w:val="40"/>
        </w:rPr>
        <w:t xml:space="preserve">  </w:t>
      </w:r>
      <w:r>
        <w:t>В. Тропинин,</w:t>
      </w:r>
      <w:r>
        <w:rPr>
          <w:spacing w:val="40"/>
        </w:rPr>
        <w:t xml:space="preserve">  </w:t>
      </w:r>
      <w:r>
        <w:t>К. Брюллов,</w:t>
      </w:r>
      <w:r>
        <w:rPr>
          <w:spacing w:val="40"/>
        </w:rPr>
        <w:t xml:space="preserve">  </w:t>
      </w:r>
      <w:r>
        <w:t>И.</w:t>
      </w:r>
      <w:r>
        <w:rPr>
          <w:spacing w:val="-3"/>
        </w:rPr>
        <w:t xml:space="preserve"> </w:t>
      </w:r>
      <w:r>
        <w:t>Крамской,</w:t>
      </w:r>
      <w:r>
        <w:rPr>
          <w:spacing w:val="40"/>
        </w:rPr>
        <w:t xml:space="preserve">  </w:t>
      </w:r>
      <w:r>
        <w:t>И.</w:t>
      </w:r>
      <w:r>
        <w:rPr>
          <w:spacing w:val="-1"/>
        </w:rPr>
        <w:t xml:space="preserve"> </w:t>
      </w:r>
      <w:r>
        <w:t>Репин,</w:t>
      </w:r>
      <w:r>
        <w:rPr>
          <w:spacing w:val="40"/>
        </w:rPr>
        <w:t xml:space="preserve">  </w:t>
      </w:r>
      <w:r>
        <w:t>В.</w:t>
      </w:r>
      <w:r>
        <w:rPr>
          <w:spacing w:val="-1"/>
        </w:rPr>
        <w:t xml:space="preserve"> </w:t>
      </w:r>
      <w:r>
        <w:t>Суриков, В. Серов и др.);</w:t>
      </w:r>
    </w:p>
    <w:p w14:paraId="4699C55D"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и опыт претворения в рисунке основных позиций конструкции </w:t>
      </w:r>
      <w:r>
        <w:t>головы человека, пропорции лица, соотношение лицевой и черепной частей головы;</w:t>
      </w:r>
    </w:p>
    <w:p w14:paraId="143562DF"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способах объёмного изображения головы человека, иметь опыт </w:t>
      </w:r>
      <w:r>
        <w:t>создания</w:t>
      </w:r>
      <w:r>
        <w:rPr>
          <w:spacing w:val="-15"/>
        </w:rPr>
        <w:t xml:space="preserve"> </w:t>
      </w:r>
      <w:r>
        <w:t>зарисовок</w:t>
      </w:r>
      <w:r>
        <w:rPr>
          <w:spacing w:val="-15"/>
        </w:rPr>
        <w:t xml:space="preserve"> </w:t>
      </w:r>
      <w:r>
        <w:t>объёмной</w:t>
      </w:r>
      <w:r>
        <w:rPr>
          <w:spacing w:val="-15"/>
        </w:rPr>
        <w:t xml:space="preserve"> </w:t>
      </w:r>
      <w:r>
        <w:t>конструкции</w:t>
      </w:r>
      <w:r>
        <w:rPr>
          <w:spacing w:val="-15"/>
        </w:rPr>
        <w:t xml:space="preserve"> </w:t>
      </w:r>
      <w:r>
        <w:t>головы</w:t>
      </w:r>
      <w:r>
        <w:rPr>
          <w:spacing w:val="-15"/>
        </w:rPr>
        <w:t xml:space="preserve"> </w:t>
      </w:r>
      <w:r>
        <w:t>(по</w:t>
      </w:r>
      <w:r>
        <w:rPr>
          <w:spacing w:val="-15"/>
        </w:rPr>
        <w:t xml:space="preserve"> </w:t>
      </w:r>
      <w:r>
        <w:t>образцу);</w:t>
      </w:r>
      <w:r>
        <w:rPr>
          <w:spacing w:val="-15"/>
        </w:rPr>
        <w:t xml:space="preserve"> </w:t>
      </w:r>
      <w:r>
        <w:t>иметь</w:t>
      </w:r>
      <w:r>
        <w:rPr>
          <w:spacing w:val="-15"/>
        </w:rPr>
        <w:t xml:space="preserve"> </w:t>
      </w:r>
      <w:r>
        <w:t>представление</w:t>
      </w:r>
      <w:r>
        <w:rPr>
          <w:spacing w:val="-15"/>
        </w:rPr>
        <w:t xml:space="preserve"> </w:t>
      </w:r>
      <w:r>
        <w:t>о термине «ракурс»;</w:t>
      </w:r>
    </w:p>
    <w:p w14:paraId="5F1EAF92"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скульптурном портрете в истории искусства, о выражении </w:t>
      </w:r>
      <w:r>
        <w:t>характера человека и образа эпохи в скульптурном портрете;</w:t>
      </w:r>
    </w:p>
    <w:p w14:paraId="37425479"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3"/>
          <w:position w:val="1"/>
        </w:rPr>
        <w:t xml:space="preserve"> </w:t>
      </w:r>
      <w:r>
        <w:rPr>
          <w:position w:val="1"/>
        </w:rPr>
        <w:t>начальный</w:t>
      </w:r>
      <w:r>
        <w:rPr>
          <w:spacing w:val="4"/>
          <w:position w:val="1"/>
        </w:rPr>
        <w:t xml:space="preserve"> </w:t>
      </w:r>
      <w:r>
        <w:rPr>
          <w:position w:val="1"/>
        </w:rPr>
        <w:t>опыт лепки</w:t>
      </w:r>
      <w:r>
        <w:rPr>
          <w:spacing w:val="4"/>
          <w:position w:val="1"/>
        </w:rPr>
        <w:t xml:space="preserve"> </w:t>
      </w:r>
      <w:r>
        <w:rPr>
          <w:position w:val="1"/>
        </w:rPr>
        <w:t>головы</w:t>
      </w:r>
      <w:r>
        <w:rPr>
          <w:spacing w:val="4"/>
          <w:position w:val="1"/>
        </w:rPr>
        <w:t xml:space="preserve"> </w:t>
      </w:r>
      <w:r>
        <w:rPr>
          <w:spacing w:val="-2"/>
          <w:position w:val="1"/>
        </w:rPr>
        <w:t>человека;</w:t>
      </w:r>
    </w:p>
    <w:p w14:paraId="06AF7709"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графических портретах мастеров разных эпох, о разнообразии </w:t>
      </w:r>
      <w:r>
        <w:t>графических средств в изображении образа человека;</w:t>
      </w:r>
    </w:p>
    <w:p w14:paraId="147635EA" w14:textId="77777777" w:rsidR="0092341C" w:rsidRDefault="00DB6983" w:rsidP="00452D83">
      <w:pPr>
        <w:spacing w:before="2"/>
        <w:ind w:hanging="360"/>
        <w:contextualSpacing/>
        <w:jc w:val="both"/>
        <w:rPr>
          <w:sz w:val="24"/>
        </w:rPr>
      </w:pPr>
      <w:r>
        <w:rPr>
          <w:rFonts w:ascii="Symbol" w:hAnsi="Symbol"/>
          <w:sz w:val="24"/>
        </w:rPr>
        <w:t></w:t>
      </w:r>
      <w:r>
        <w:rPr>
          <w:position w:val="1"/>
          <w:sz w:val="24"/>
        </w:rPr>
        <w:t xml:space="preserve">иметь опыт создания живописного портрета, </w:t>
      </w:r>
      <w:r>
        <w:rPr>
          <w:i/>
          <w:position w:val="1"/>
          <w:sz w:val="24"/>
        </w:rPr>
        <w:t xml:space="preserve">понимать роль цвета в создании </w:t>
      </w:r>
      <w:r>
        <w:rPr>
          <w:i/>
          <w:sz w:val="24"/>
        </w:rPr>
        <w:t>портретного образа как средства выражения настроения, характера, индивидуальности героя портрета</w:t>
      </w:r>
      <w:r>
        <w:rPr>
          <w:sz w:val="24"/>
        </w:rPr>
        <w:t>;</w:t>
      </w:r>
    </w:p>
    <w:p w14:paraId="15FF1AD7"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1"/>
          <w:position w:val="1"/>
        </w:rPr>
        <w:t xml:space="preserve"> </w:t>
      </w:r>
      <w:r>
        <w:rPr>
          <w:position w:val="1"/>
        </w:rPr>
        <w:t>представление</w:t>
      </w:r>
      <w:r>
        <w:rPr>
          <w:spacing w:val="-1"/>
          <w:position w:val="1"/>
        </w:rPr>
        <w:t xml:space="preserve"> </w:t>
      </w:r>
      <w:r>
        <w:rPr>
          <w:position w:val="1"/>
        </w:rPr>
        <w:t>о</w:t>
      </w:r>
      <w:r>
        <w:rPr>
          <w:spacing w:val="2"/>
          <w:position w:val="1"/>
        </w:rPr>
        <w:t xml:space="preserve"> </w:t>
      </w:r>
      <w:r>
        <w:rPr>
          <w:position w:val="1"/>
        </w:rPr>
        <w:t>жанре</w:t>
      </w:r>
      <w:r>
        <w:rPr>
          <w:spacing w:val="-1"/>
          <w:position w:val="1"/>
        </w:rPr>
        <w:t xml:space="preserve"> </w:t>
      </w:r>
      <w:r>
        <w:rPr>
          <w:position w:val="1"/>
        </w:rPr>
        <w:t>портрета в искусстве</w:t>
      </w:r>
      <w:r>
        <w:rPr>
          <w:spacing w:val="-1"/>
          <w:position w:val="1"/>
        </w:rPr>
        <w:t xml:space="preserve"> </w:t>
      </w:r>
      <w:r>
        <w:rPr>
          <w:position w:val="1"/>
        </w:rPr>
        <w:t>ХХ</w:t>
      </w:r>
      <w:r>
        <w:rPr>
          <w:spacing w:val="4"/>
          <w:position w:val="1"/>
        </w:rPr>
        <w:t xml:space="preserve"> </w:t>
      </w:r>
      <w:r>
        <w:rPr>
          <w:position w:val="1"/>
        </w:rPr>
        <w:t>в.</w:t>
      </w:r>
      <w:r>
        <w:rPr>
          <w:spacing w:val="1"/>
          <w:position w:val="1"/>
        </w:rPr>
        <w:t xml:space="preserve"> </w:t>
      </w:r>
      <w:r>
        <w:rPr>
          <w:position w:val="1"/>
        </w:rPr>
        <w:t>—</w:t>
      </w:r>
      <w:r>
        <w:rPr>
          <w:spacing w:val="1"/>
          <w:position w:val="1"/>
        </w:rPr>
        <w:t xml:space="preserve"> </w:t>
      </w:r>
      <w:r>
        <w:rPr>
          <w:position w:val="1"/>
        </w:rPr>
        <w:t>западном</w:t>
      </w:r>
      <w:r>
        <w:rPr>
          <w:spacing w:val="3"/>
          <w:position w:val="1"/>
        </w:rPr>
        <w:t xml:space="preserve"> </w:t>
      </w:r>
      <w:r>
        <w:rPr>
          <w:position w:val="1"/>
        </w:rPr>
        <w:t>и</w:t>
      </w:r>
      <w:r>
        <w:rPr>
          <w:spacing w:val="1"/>
          <w:position w:val="1"/>
        </w:rPr>
        <w:t xml:space="preserve"> </w:t>
      </w:r>
      <w:r>
        <w:rPr>
          <w:spacing w:val="-2"/>
          <w:position w:val="1"/>
        </w:rPr>
        <w:t>отечественном.</w:t>
      </w:r>
    </w:p>
    <w:p w14:paraId="76B572DC" w14:textId="77777777" w:rsidR="0092341C" w:rsidRDefault="00DB6983" w:rsidP="00452D83">
      <w:pPr>
        <w:pStyle w:val="3"/>
        <w:spacing w:before="2" w:line="240" w:lineRule="auto"/>
        <w:ind w:left="0"/>
        <w:contextualSpacing/>
        <w:jc w:val="left"/>
      </w:pPr>
      <w:r>
        <w:rPr>
          <w:spacing w:val="-2"/>
        </w:rPr>
        <w:t>Пейзаж:</w:t>
      </w:r>
    </w:p>
    <w:p w14:paraId="2A044A13"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80"/>
          <w:w w:val="150"/>
          <w:position w:val="1"/>
        </w:rPr>
        <w:t xml:space="preserve"> </w:t>
      </w:r>
      <w:r>
        <w:rPr>
          <w:position w:val="1"/>
        </w:rPr>
        <w:t>представление</w:t>
      </w:r>
      <w:r>
        <w:rPr>
          <w:spacing w:val="80"/>
          <w:w w:val="150"/>
          <w:position w:val="1"/>
        </w:rPr>
        <w:t xml:space="preserve"> </w:t>
      </w:r>
      <w:r>
        <w:rPr>
          <w:position w:val="1"/>
        </w:rPr>
        <w:t>об</w:t>
      </w:r>
      <w:r>
        <w:rPr>
          <w:spacing w:val="80"/>
          <w:w w:val="150"/>
          <w:position w:val="1"/>
        </w:rPr>
        <w:t xml:space="preserve"> </w:t>
      </w:r>
      <w:r>
        <w:rPr>
          <w:position w:val="1"/>
        </w:rPr>
        <w:t>изображении</w:t>
      </w:r>
      <w:r>
        <w:rPr>
          <w:spacing w:val="80"/>
          <w:w w:val="150"/>
          <w:position w:val="1"/>
        </w:rPr>
        <w:t xml:space="preserve"> </w:t>
      </w:r>
      <w:r>
        <w:rPr>
          <w:position w:val="1"/>
        </w:rPr>
        <w:t>пространства</w:t>
      </w:r>
      <w:r>
        <w:rPr>
          <w:spacing w:val="80"/>
          <w:w w:val="150"/>
          <w:position w:val="1"/>
        </w:rPr>
        <w:t xml:space="preserve"> </w:t>
      </w:r>
      <w:r>
        <w:rPr>
          <w:position w:val="1"/>
        </w:rPr>
        <w:t>в</w:t>
      </w:r>
      <w:r>
        <w:rPr>
          <w:spacing w:val="80"/>
          <w:w w:val="150"/>
          <w:position w:val="1"/>
        </w:rPr>
        <w:t xml:space="preserve"> </w:t>
      </w:r>
      <w:r>
        <w:rPr>
          <w:position w:val="1"/>
        </w:rPr>
        <w:t>эпоху</w:t>
      </w:r>
      <w:r>
        <w:rPr>
          <w:spacing w:val="80"/>
          <w:w w:val="150"/>
          <w:position w:val="1"/>
        </w:rPr>
        <w:t xml:space="preserve"> </w:t>
      </w:r>
      <w:r>
        <w:rPr>
          <w:position w:val="1"/>
        </w:rPr>
        <w:t>Древнего</w:t>
      </w:r>
      <w:r>
        <w:rPr>
          <w:spacing w:val="80"/>
          <w:w w:val="150"/>
          <w:position w:val="1"/>
        </w:rPr>
        <w:t xml:space="preserve"> </w:t>
      </w:r>
      <w:r>
        <w:rPr>
          <w:position w:val="1"/>
        </w:rPr>
        <w:t>мира,</w:t>
      </w:r>
      <w:r>
        <w:rPr>
          <w:spacing w:val="80"/>
          <w:w w:val="150"/>
          <w:position w:val="1"/>
        </w:rPr>
        <w:t xml:space="preserve"> </w:t>
      </w:r>
      <w:r>
        <w:rPr>
          <w:position w:val="1"/>
        </w:rPr>
        <w:t xml:space="preserve">в </w:t>
      </w:r>
      <w:r>
        <w:t>Средневековом искусстве и в эпоху Возрождения;</w:t>
      </w:r>
    </w:p>
    <w:p w14:paraId="019A80F7"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76"/>
          <w:position w:val="1"/>
        </w:rPr>
        <w:t xml:space="preserve"> </w:t>
      </w:r>
      <w:r>
        <w:rPr>
          <w:position w:val="1"/>
        </w:rPr>
        <w:t>представления</w:t>
      </w:r>
      <w:r>
        <w:rPr>
          <w:spacing w:val="75"/>
          <w:position w:val="1"/>
        </w:rPr>
        <w:t xml:space="preserve"> </w:t>
      </w:r>
      <w:r>
        <w:rPr>
          <w:position w:val="1"/>
        </w:rPr>
        <w:t>о</w:t>
      </w:r>
      <w:r>
        <w:rPr>
          <w:spacing w:val="75"/>
          <w:position w:val="1"/>
        </w:rPr>
        <w:t xml:space="preserve"> </w:t>
      </w:r>
      <w:r>
        <w:rPr>
          <w:position w:val="1"/>
        </w:rPr>
        <w:t>правилах</w:t>
      </w:r>
      <w:r>
        <w:rPr>
          <w:spacing w:val="80"/>
          <w:position w:val="1"/>
        </w:rPr>
        <w:t xml:space="preserve"> </w:t>
      </w:r>
      <w:r>
        <w:rPr>
          <w:position w:val="1"/>
        </w:rPr>
        <w:t>построения</w:t>
      </w:r>
      <w:r>
        <w:rPr>
          <w:spacing w:val="75"/>
          <w:position w:val="1"/>
        </w:rPr>
        <w:t xml:space="preserve"> </w:t>
      </w:r>
      <w:r>
        <w:rPr>
          <w:position w:val="1"/>
        </w:rPr>
        <w:t>линейной</w:t>
      </w:r>
      <w:r>
        <w:rPr>
          <w:spacing w:val="76"/>
          <w:position w:val="1"/>
        </w:rPr>
        <w:t xml:space="preserve"> </w:t>
      </w:r>
      <w:r>
        <w:rPr>
          <w:position w:val="1"/>
        </w:rPr>
        <w:t>перспективы</w:t>
      </w:r>
      <w:r>
        <w:rPr>
          <w:spacing w:val="40"/>
          <w:position w:val="1"/>
        </w:rPr>
        <w:t xml:space="preserve"> </w:t>
      </w:r>
      <w:r>
        <w:rPr>
          <w:position w:val="1"/>
        </w:rPr>
        <w:t>и</w:t>
      </w:r>
      <w:r>
        <w:rPr>
          <w:spacing w:val="76"/>
          <w:position w:val="1"/>
        </w:rPr>
        <w:t xml:space="preserve"> </w:t>
      </w:r>
      <w:r>
        <w:rPr>
          <w:position w:val="1"/>
        </w:rPr>
        <w:t>иметь</w:t>
      </w:r>
      <w:r>
        <w:rPr>
          <w:spacing w:val="76"/>
          <w:position w:val="1"/>
        </w:rPr>
        <w:t xml:space="preserve"> </w:t>
      </w:r>
      <w:r>
        <w:rPr>
          <w:position w:val="1"/>
        </w:rPr>
        <w:t xml:space="preserve">опыт </w:t>
      </w:r>
      <w:r>
        <w:t>применения их в рисунке;</w:t>
      </w:r>
    </w:p>
    <w:p w14:paraId="1F5230D7"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представления</w:t>
      </w:r>
      <w:r>
        <w:rPr>
          <w:spacing w:val="39"/>
          <w:position w:val="1"/>
        </w:rPr>
        <w:t xml:space="preserve"> </w:t>
      </w:r>
      <w:r>
        <w:rPr>
          <w:position w:val="1"/>
        </w:rPr>
        <w:t>о</w:t>
      </w:r>
      <w:r>
        <w:rPr>
          <w:spacing w:val="37"/>
          <w:position w:val="1"/>
        </w:rPr>
        <w:t xml:space="preserve"> </w:t>
      </w:r>
      <w:r>
        <w:rPr>
          <w:position w:val="1"/>
        </w:rPr>
        <w:t>содержании</w:t>
      </w:r>
      <w:r>
        <w:rPr>
          <w:spacing w:val="40"/>
          <w:position w:val="1"/>
        </w:rPr>
        <w:t xml:space="preserve"> </w:t>
      </w:r>
      <w:r>
        <w:rPr>
          <w:position w:val="1"/>
        </w:rPr>
        <w:t>понятий:</w:t>
      </w:r>
      <w:r>
        <w:rPr>
          <w:spacing w:val="37"/>
          <w:position w:val="1"/>
        </w:rPr>
        <w:t xml:space="preserve"> </w:t>
      </w:r>
      <w:r>
        <w:rPr>
          <w:position w:val="1"/>
        </w:rPr>
        <w:t>линия</w:t>
      </w:r>
      <w:r>
        <w:rPr>
          <w:spacing w:val="39"/>
          <w:position w:val="1"/>
        </w:rPr>
        <w:t xml:space="preserve"> </w:t>
      </w:r>
      <w:r>
        <w:rPr>
          <w:position w:val="1"/>
        </w:rPr>
        <w:t>горизонта,</w:t>
      </w:r>
      <w:r>
        <w:rPr>
          <w:spacing w:val="39"/>
          <w:position w:val="1"/>
        </w:rPr>
        <w:t xml:space="preserve"> </w:t>
      </w:r>
      <w:r>
        <w:rPr>
          <w:position w:val="1"/>
        </w:rPr>
        <w:t>точка</w:t>
      </w:r>
      <w:r>
        <w:rPr>
          <w:spacing w:val="38"/>
          <w:position w:val="1"/>
        </w:rPr>
        <w:t xml:space="preserve"> </w:t>
      </w:r>
      <w:r>
        <w:rPr>
          <w:position w:val="1"/>
        </w:rPr>
        <w:t>схода,</w:t>
      </w:r>
      <w:r>
        <w:rPr>
          <w:spacing w:val="39"/>
          <w:position w:val="1"/>
        </w:rPr>
        <w:t xml:space="preserve"> </w:t>
      </w:r>
      <w:r>
        <w:rPr>
          <w:position w:val="1"/>
        </w:rPr>
        <w:t>низкий</w:t>
      </w:r>
      <w:r>
        <w:rPr>
          <w:spacing w:val="35"/>
          <w:position w:val="1"/>
        </w:rPr>
        <w:t xml:space="preserve"> </w:t>
      </w:r>
      <w:r>
        <w:rPr>
          <w:position w:val="1"/>
        </w:rPr>
        <w:t xml:space="preserve">и </w:t>
      </w:r>
      <w:r>
        <w:t>высокий горизонт, перспективные сокращения, центральная и угловая перспектива;</w:t>
      </w:r>
    </w:p>
    <w:p w14:paraId="2F2868EC" w14:textId="77777777" w:rsidR="0092341C" w:rsidRDefault="00DB6983" w:rsidP="00452D83">
      <w:pPr>
        <w:pStyle w:val="a4"/>
        <w:spacing w:before="2"/>
        <w:ind w:left="0" w:hanging="360"/>
        <w:contextualSpacing/>
        <w:jc w:val="left"/>
      </w:pPr>
      <w:r>
        <w:rPr>
          <w:rFonts w:ascii="Symbol" w:hAnsi="Symbol"/>
        </w:rPr>
        <w:t></w:t>
      </w:r>
      <w:r>
        <w:rPr>
          <w:position w:val="1"/>
        </w:rPr>
        <w:t xml:space="preserve">иметь представления о правилах воздушной перспективы и иметь опыт их применения </w:t>
      </w:r>
      <w:r>
        <w:t>на практике;</w:t>
      </w:r>
    </w:p>
    <w:p w14:paraId="3C4DE948"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2"/>
          <w:position w:val="1"/>
        </w:rPr>
        <w:t xml:space="preserve"> </w:t>
      </w:r>
      <w:r>
        <w:rPr>
          <w:position w:val="1"/>
        </w:rPr>
        <w:t>представление</w:t>
      </w:r>
      <w:r>
        <w:rPr>
          <w:spacing w:val="2"/>
          <w:position w:val="1"/>
        </w:rPr>
        <w:t xml:space="preserve"> </w:t>
      </w:r>
      <w:r>
        <w:rPr>
          <w:position w:val="1"/>
        </w:rPr>
        <w:t>о</w:t>
      </w:r>
      <w:r>
        <w:rPr>
          <w:spacing w:val="2"/>
          <w:position w:val="1"/>
        </w:rPr>
        <w:t xml:space="preserve"> </w:t>
      </w:r>
      <w:r>
        <w:rPr>
          <w:position w:val="1"/>
        </w:rPr>
        <w:t>морских</w:t>
      </w:r>
      <w:r>
        <w:rPr>
          <w:spacing w:val="2"/>
          <w:position w:val="1"/>
        </w:rPr>
        <w:t xml:space="preserve"> </w:t>
      </w:r>
      <w:r>
        <w:rPr>
          <w:position w:val="1"/>
        </w:rPr>
        <w:t>пейзажах</w:t>
      </w:r>
      <w:r>
        <w:rPr>
          <w:spacing w:val="5"/>
          <w:position w:val="1"/>
        </w:rPr>
        <w:t xml:space="preserve"> </w:t>
      </w:r>
      <w:r>
        <w:rPr>
          <w:position w:val="1"/>
        </w:rPr>
        <w:t>И.</w:t>
      </w:r>
      <w:r>
        <w:rPr>
          <w:spacing w:val="3"/>
          <w:position w:val="1"/>
        </w:rPr>
        <w:t xml:space="preserve"> </w:t>
      </w:r>
      <w:r>
        <w:rPr>
          <w:spacing w:val="-2"/>
          <w:position w:val="1"/>
        </w:rPr>
        <w:t>Айвазовского;</w:t>
      </w:r>
    </w:p>
    <w:p w14:paraId="13FB528D" w14:textId="77777777" w:rsidR="0092341C" w:rsidRDefault="00DB6983" w:rsidP="00452D83">
      <w:pPr>
        <w:pStyle w:val="a4"/>
        <w:tabs>
          <w:tab w:val="left" w:pos="5342"/>
        </w:tabs>
        <w:spacing w:before="2"/>
        <w:ind w:left="0" w:hanging="360"/>
        <w:contextualSpacing/>
        <w:jc w:val="left"/>
      </w:pPr>
      <w:r>
        <w:rPr>
          <w:rFonts w:ascii="Symbol" w:hAnsi="Symbol"/>
        </w:rPr>
        <w:t></w:t>
      </w:r>
      <w:r>
        <w:rPr>
          <w:position w:val="1"/>
        </w:rPr>
        <w:t>иметь</w:t>
      </w:r>
      <w:r>
        <w:rPr>
          <w:spacing w:val="80"/>
          <w:position w:val="1"/>
        </w:rPr>
        <w:t xml:space="preserve"> </w:t>
      </w:r>
      <w:r>
        <w:rPr>
          <w:position w:val="1"/>
        </w:rPr>
        <w:t>представление</w:t>
      </w:r>
      <w:r>
        <w:rPr>
          <w:spacing w:val="80"/>
          <w:position w:val="1"/>
        </w:rPr>
        <w:t xml:space="preserve"> </w:t>
      </w:r>
      <w:r>
        <w:rPr>
          <w:position w:val="1"/>
        </w:rPr>
        <w:t>об</w:t>
      </w:r>
      <w:r>
        <w:rPr>
          <w:spacing w:val="80"/>
          <w:position w:val="1"/>
        </w:rPr>
        <w:t xml:space="preserve"> </w:t>
      </w:r>
      <w:r>
        <w:rPr>
          <w:position w:val="1"/>
        </w:rPr>
        <w:t>особенностях</w:t>
      </w:r>
      <w:r>
        <w:rPr>
          <w:position w:val="1"/>
        </w:rPr>
        <w:tab/>
        <w:t>пленэрной</w:t>
      </w:r>
      <w:r>
        <w:rPr>
          <w:spacing w:val="80"/>
          <w:position w:val="1"/>
        </w:rPr>
        <w:t xml:space="preserve"> </w:t>
      </w:r>
      <w:r>
        <w:rPr>
          <w:position w:val="1"/>
        </w:rPr>
        <w:t>живописи</w:t>
      </w:r>
      <w:r>
        <w:rPr>
          <w:spacing w:val="80"/>
          <w:position w:val="1"/>
        </w:rPr>
        <w:t xml:space="preserve"> </w:t>
      </w:r>
      <w:r>
        <w:rPr>
          <w:position w:val="1"/>
        </w:rPr>
        <w:t>и</w:t>
      </w:r>
      <w:r>
        <w:rPr>
          <w:spacing w:val="80"/>
          <w:position w:val="1"/>
        </w:rPr>
        <w:t xml:space="preserve"> </w:t>
      </w:r>
      <w:r>
        <w:rPr>
          <w:position w:val="1"/>
        </w:rPr>
        <w:t xml:space="preserve">колористической </w:t>
      </w:r>
      <w:r>
        <w:t>изменчивости состояний природы;</w:t>
      </w:r>
    </w:p>
    <w:p w14:paraId="68594D15" w14:textId="77777777" w:rsidR="0092341C" w:rsidRDefault="00DB6983" w:rsidP="00452D83">
      <w:pPr>
        <w:pStyle w:val="a4"/>
        <w:spacing w:before="2"/>
        <w:ind w:left="0" w:hanging="360"/>
        <w:contextualSpacing/>
        <w:jc w:val="left"/>
      </w:pPr>
      <w:r>
        <w:rPr>
          <w:rFonts w:ascii="Symbol" w:hAnsi="Symbol"/>
        </w:rPr>
        <w:t></w:t>
      </w:r>
      <w:r>
        <w:rPr>
          <w:position w:val="1"/>
        </w:rPr>
        <w:t>иметь представление о истории пейзажа в русской живописи, особенностях пейзажа в</w:t>
      </w:r>
      <w:r>
        <w:rPr>
          <w:spacing w:val="80"/>
          <w:position w:val="1"/>
        </w:rPr>
        <w:t xml:space="preserve"> </w:t>
      </w:r>
      <w:r>
        <w:t>творчестве А. Саврасова, И. Шишкина, И. Левитана и художников ХХ в. (по выбору);</w:t>
      </w:r>
    </w:p>
    <w:p w14:paraId="44EF0761"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80"/>
          <w:position w:val="1"/>
        </w:rPr>
        <w:t xml:space="preserve"> </w:t>
      </w:r>
      <w:r>
        <w:rPr>
          <w:position w:val="1"/>
        </w:rPr>
        <w:t>опыт</w:t>
      </w:r>
      <w:r>
        <w:rPr>
          <w:spacing w:val="80"/>
          <w:position w:val="1"/>
        </w:rPr>
        <w:t xml:space="preserve"> </w:t>
      </w:r>
      <w:r>
        <w:rPr>
          <w:position w:val="1"/>
        </w:rPr>
        <w:t>живописного</w:t>
      </w:r>
      <w:r>
        <w:rPr>
          <w:spacing w:val="80"/>
          <w:position w:val="1"/>
        </w:rPr>
        <w:t xml:space="preserve"> </w:t>
      </w:r>
      <w:r>
        <w:rPr>
          <w:position w:val="1"/>
        </w:rPr>
        <w:t>изображения</w:t>
      </w:r>
      <w:r>
        <w:rPr>
          <w:spacing w:val="80"/>
          <w:position w:val="1"/>
        </w:rPr>
        <w:t xml:space="preserve"> </w:t>
      </w:r>
      <w:r>
        <w:rPr>
          <w:position w:val="1"/>
        </w:rPr>
        <w:t>различных</w:t>
      </w:r>
      <w:r>
        <w:rPr>
          <w:spacing w:val="80"/>
          <w:position w:val="1"/>
        </w:rPr>
        <w:t xml:space="preserve"> </w:t>
      </w:r>
      <w:r>
        <w:rPr>
          <w:position w:val="1"/>
        </w:rPr>
        <w:t>активно</w:t>
      </w:r>
      <w:r>
        <w:rPr>
          <w:spacing w:val="80"/>
          <w:position w:val="1"/>
        </w:rPr>
        <w:t xml:space="preserve"> </w:t>
      </w:r>
      <w:r>
        <w:rPr>
          <w:position w:val="1"/>
        </w:rPr>
        <w:t>выраженных</w:t>
      </w:r>
      <w:r>
        <w:rPr>
          <w:spacing w:val="80"/>
          <w:position w:val="1"/>
        </w:rPr>
        <w:t xml:space="preserve"> </w:t>
      </w:r>
      <w:r>
        <w:rPr>
          <w:position w:val="1"/>
        </w:rPr>
        <w:t xml:space="preserve">состояний </w:t>
      </w:r>
      <w:r>
        <w:rPr>
          <w:spacing w:val="-2"/>
        </w:rPr>
        <w:t>природы;</w:t>
      </w:r>
    </w:p>
    <w:p w14:paraId="20FAEB88"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опыт</w:t>
      </w:r>
      <w:r>
        <w:rPr>
          <w:spacing w:val="40"/>
          <w:position w:val="1"/>
        </w:rPr>
        <w:t xml:space="preserve"> </w:t>
      </w:r>
      <w:r>
        <w:rPr>
          <w:position w:val="1"/>
        </w:rPr>
        <w:t>пейзажных</w:t>
      </w:r>
      <w:r>
        <w:rPr>
          <w:spacing w:val="40"/>
          <w:position w:val="1"/>
        </w:rPr>
        <w:t xml:space="preserve"> </w:t>
      </w:r>
      <w:r>
        <w:rPr>
          <w:position w:val="1"/>
        </w:rPr>
        <w:t>зарисовок,</w:t>
      </w:r>
      <w:r>
        <w:rPr>
          <w:spacing w:val="40"/>
          <w:position w:val="1"/>
        </w:rPr>
        <w:t xml:space="preserve"> </w:t>
      </w:r>
      <w:r>
        <w:rPr>
          <w:position w:val="1"/>
        </w:rPr>
        <w:t>графического</w:t>
      </w:r>
      <w:r>
        <w:rPr>
          <w:spacing w:val="40"/>
          <w:position w:val="1"/>
        </w:rPr>
        <w:t xml:space="preserve"> </w:t>
      </w:r>
      <w:r>
        <w:rPr>
          <w:position w:val="1"/>
        </w:rPr>
        <w:t>изображения</w:t>
      </w:r>
      <w:r>
        <w:rPr>
          <w:spacing w:val="40"/>
          <w:position w:val="1"/>
        </w:rPr>
        <w:t xml:space="preserve"> </w:t>
      </w:r>
      <w:r>
        <w:rPr>
          <w:position w:val="1"/>
        </w:rPr>
        <w:t>природы</w:t>
      </w:r>
      <w:r>
        <w:rPr>
          <w:spacing w:val="40"/>
          <w:position w:val="1"/>
        </w:rPr>
        <w:t xml:space="preserve"> </w:t>
      </w:r>
      <w:r>
        <w:rPr>
          <w:position w:val="1"/>
        </w:rPr>
        <w:t>по</w:t>
      </w:r>
      <w:r>
        <w:rPr>
          <w:spacing w:val="40"/>
          <w:position w:val="1"/>
        </w:rPr>
        <w:t xml:space="preserve"> </w:t>
      </w:r>
      <w:r>
        <w:rPr>
          <w:position w:val="1"/>
        </w:rPr>
        <w:t>памяти</w:t>
      </w:r>
      <w:r>
        <w:rPr>
          <w:spacing w:val="40"/>
          <w:position w:val="1"/>
        </w:rPr>
        <w:t xml:space="preserve"> </w:t>
      </w:r>
      <w:r>
        <w:rPr>
          <w:position w:val="1"/>
        </w:rPr>
        <w:t xml:space="preserve">и </w:t>
      </w:r>
      <w:r>
        <w:rPr>
          <w:spacing w:val="-2"/>
        </w:rPr>
        <w:t>представлению;</w:t>
      </w:r>
    </w:p>
    <w:p w14:paraId="552A8B55"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1"/>
          <w:position w:val="1"/>
        </w:rPr>
        <w:t xml:space="preserve"> </w:t>
      </w:r>
      <w:r>
        <w:rPr>
          <w:position w:val="1"/>
        </w:rPr>
        <w:t>опыт</w:t>
      </w:r>
      <w:r>
        <w:rPr>
          <w:spacing w:val="-2"/>
          <w:position w:val="1"/>
        </w:rPr>
        <w:t xml:space="preserve"> </w:t>
      </w:r>
      <w:r>
        <w:rPr>
          <w:position w:val="1"/>
        </w:rPr>
        <w:t>изображения</w:t>
      </w:r>
      <w:r>
        <w:rPr>
          <w:spacing w:val="2"/>
          <w:position w:val="1"/>
        </w:rPr>
        <w:t xml:space="preserve"> </w:t>
      </w:r>
      <w:r>
        <w:rPr>
          <w:position w:val="1"/>
        </w:rPr>
        <w:t>городского</w:t>
      </w:r>
      <w:r>
        <w:rPr>
          <w:spacing w:val="1"/>
          <w:position w:val="1"/>
        </w:rPr>
        <w:t xml:space="preserve"> </w:t>
      </w:r>
      <w:r>
        <w:rPr>
          <w:position w:val="1"/>
        </w:rPr>
        <w:t>пейзажа</w:t>
      </w:r>
      <w:r>
        <w:rPr>
          <w:spacing w:val="3"/>
          <w:position w:val="1"/>
        </w:rPr>
        <w:t xml:space="preserve"> </w:t>
      </w:r>
      <w:r>
        <w:rPr>
          <w:position w:val="1"/>
        </w:rPr>
        <w:t>–</w:t>
      </w:r>
      <w:r>
        <w:rPr>
          <w:spacing w:val="1"/>
          <w:position w:val="1"/>
        </w:rPr>
        <w:t xml:space="preserve"> </w:t>
      </w:r>
      <w:r>
        <w:rPr>
          <w:position w:val="1"/>
        </w:rPr>
        <w:t>по</w:t>
      </w:r>
      <w:r>
        <w:rPr>
          <w:spacing w:val="2"/>
          <w:position w:val="1"/>
        </w:rPr>
        <w:t xml:space="preserve"> </w:t>
      </w:r>
      <w:r>
        <w:rPr>
          <w:position w:val="1"/>
        </w:rPr>
        <w:t>памяти</w:t>
      </w:r>
      <w:r>
        <w:rPr>
          <w:spacing w:val="-1"/>
          <w:position w:val="1"/>
        </w:rPr>
        <w:t xml:space="preserve"> </w:t>
      </w:r>
      <w:r>
        <w:rPr>
          <w:position w:val="1"/>
        </w:rPr>
        <w:t xml:space="preserve">или </w:t>
      </w:r>
      <w:r>
        <w:rPr>
          <w:spacing w:val="-2"/>
          <w:position w:val="1"/>
        </w:rPr>
        <w:t>представлению.</w:t>
      </w:r>
    </w:p>
    <w:p w14:paraId="5C302E4B" w14:textId="77777777" w:rsidR="0092341C" w:rsidRDefault="00DB6983" w:rsidP="00452D83">
      <w:pPr>
        <w:pStyle w:val="3"/>
        <w:spacing w:before="2" w:line="240" w:lineRule="auto"/>
        <w:ind w:left="0"/>
        <w:contextualSpacing/>
        <w:jc w:val="left"/>
      </w:pPr>
      <w:r>
        <w:t>Бытовой</w:t>
      </w:r>
      <w:r>
        <w:rPr>
          <w:spacing w:val="-4"/>
        </w:rPr>
        <w:t xml:space="preserve"> </w:t>
      </w:r>
      <w:r>
        <w:rPr>
          <w:spacing w:val="-2"/>
        </w:rPr>
        <w:t>жанр:</w:t>
      </w:r>
    </w:p>
    <w:p w14:paraId="3F6CDB19" w14:textId="77777777" w:rsidR="0092341C" w:rsidRDefault="00DB6983" w:rsidP="00452D83">
      <w:pPr>
        <w:pStyle w:val="a4"/>
        <w:tabs>
          <w:tab w:val="left" w:pos="1689"/>
          <w:tab w:val="left" w:pos="3467"/>
          <w:tab w:val="left" w:pos="3865"/>
          <w:tab w:val="left" w:pos="4632"/>
          <w:tab w:val="left" w:pos="6733"/>
          <w:tab w:val="left" w:pos="8018"/>
          <w:tab w:val="left" w:pos="8409"/>
        </w:tabs>
        <w:spacing w:before="2"/>
        <w:ind w:left="0" w:hanging="360"/>
        <w:contextualSpacing/>
        <w:jc w:val="left"/>
      </w:pPr>
      <w:r>
        <w:rPr>
          <w:rFonts w:ascii="Symbol" w:hAnsi="Symbol"/>
          <w:spacing w:val="-2"/>
        </w:rPr>
        <w:t></w:t>
      </w:r>
      <w:r>
        <w:rPr>
          <w:spacing w:val="-2"/>
          <w:position w:val="1"/>
        </w:rPr>
        <w:t>иметь</w:t>
      </w:r>
      <w:r>
        <w:rPr>
          <w:position w:val="1"/>
        </w:rPr>
        <w:tab/>
      </w:r>
      <w:r>
        <w:rPr>
          <w:spacing w:val="-2"/>
          <w:position w:val="1"/>
        </w:rPr>
        <w:t>представления</w:t>
      </w:r>
      <w:r>
        <w:rPr>
          <w:position w:val="1"/>
        </w:rPr>
        <w:tab/>
      </w:r>
      <w:r>
        <w:rPr>
          <w:spacing w:val="-10"/>
          <w:position w:val="1"/>
        </w:rPr>
        <w:t>о</w:t>
      </w:r>
      <w:r>
        <w:rPr>
          <w:position w:val="1"/>
        </w:rPr>
        <w:tab/>
      </w:r>
      <w:r>
        <w:rPr>
          <w:spacing w:val="-4"/>
          <w:position w:val="1"/>
        </w:rPr>
        <w:t>роли</w:t>
      </w:r>
      <w:r>
        <w:rPr>
          <w:position w:val="1"/>
        </w:rPr>
        <w:tab/>
      </w:r>
      <w:r>
        <w:rPr>
          <w:spacing w:val="-2"/>
          <w:position w:val="1"/>
        </w:rPr>
        <w:t>изобразительного</w:t>
      </w:r>
      <w:r>
        <w:rPr>
          <w:position w:val="1"/>
        </w:rPr>
        <w:tab/>
      </w:r>
      <w:r>
        <w:rPr>
          <w:spacing w:val="-2"/>
          <w:position w:val="1"/>
        </w:rPr>
        <w:t>искусства</w:t>
      </w:r>
      <w:r>
        <w:rPr>
          <w:position w:val="1"/>
        </w:rPr>
        <w:tab/>
      </w:r>
      <w:r>
        <w:rPr>
          <w:spacing w:val="-10"/>
          <w:position w:val="1"/>
        </w:rPr>
        <w:t>в</w:t>
      </w:r>
      <w:r>
        <w:rPr>
          <w:position w:val="1"/>
        </w:rPr>
        <w:tab/>
      </w:r>
      <w:r>
        <w:rPr>
          <w:spacing w:val="-2"/>
          <w:position w:val="1"/>
        </w:rPr>
        <w:t xml:space="preserve">формировании </w:t>
      </w:r>
      <w:r>
        <w:t>представлений о жизни людей разных эпох и народов;</w:t>
      </w:r>
    </w:p>
    <w:p w14:paraId="4E1E1E7B"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74"/>
          <w:w w:val="150"/>
          <w:position w:val="1"/>
        </w:rPr>
        <w:t xml:space="preserve"> </w:t>
      </w:r>
      <w:r>
        <w:rPr>
          <w:position w:val="1"/>
        </w:rPr>
        <w:t>представления</w:t>
      </w:r>
      <w:r>
        <w:rPr>
          <w:spacing w:val="70"/>
          <w:w w:val="150"/>
          <w:position w:val="1"/>
        </w:rPr>
        <w:t xml:space="preserve"> </w:t>
      </w:r>
      <w:r>
        <w:rPr>
          <w:position w:val="1"/>
        </w:rPr>
        <w:t>о</w:t>
      </w:r>
      <w:r>
        <w:rPr>
          <w:spacing w:val="74"/>
          <w:w w:val="150"/>
          <w:position w:val="1"/>
        </w:rPr>
        <w:t xml:space="preserve"> </w:t>
      </w:r>
      <w:r>
        <w:rPr>
          <w:position w:val="1"/>
        </w:rPr>
        <w:t>понятиях</w:t>
      </w:r>
      <w:r>
        <w:rPr>
          <w:spacing w:val="77"/>
          <w:w w:val="150"/>
          <w:position w:val="1"/>
        </w:rPr>
        <w:t xml:space="preserve"> </w:t>
      </w:r>
      <w:r>
        <w:rPr>
          <w:position w:val="1"/>
        </w:rPr>
        <w:t>«тематическая</w:t>
      </w:r>
      <w:r>
        <w:rPr>
          <w:spacing w:val="74"/>
          <w:w w:val="150"/>
          <w:position w:val="1"/>
        </w:rPr>
        <w:t xml:space="preserve"> </w:t>
      </w:r>
      <w:r>
        <w:rPr>
          <w:position w:val="1"/>
        </w:rPr>
        <w:t>картина»,</w:t>
      </w:r>
      <w:r>
        <w:rPr>
          <w:spacing w:val="78"/>
          <w:w w:val="150"/>
          <w:position w:val="1"/>
        </w:rPr>
        <w:t xml:space="preserve"> </w:t>
      </w:r>
      <w:r>
        <w:rPr>
          <w:position w:val="1"/>
        </w:rPr>
        <w:t>«станковая</w:t>
      </w:r>
      <w:r>
        <w:rPr>
          <w:spacing w:val="74"/>
          <w:w w:val="150"/>
          <w:position w:val="1"/>
        </w:rPr>
        <w:t xml:space="preserve"> </w:t>
      </w:r>
      <w:r>
        <w:rPr>
          <w:spacing w:val="-2"/>
          <w:position w:val="1"/>
        </w:rPr>
        <w:t>живопись»,</w:t>
      </w:r>
    </w:p>
    <w:p w14:paraId="74842AB3" w14:textId="77777777" w:rsidR="0092341C" w:rsidRDefault="00DB6983" w:rsidP="00452D83">
      <w:pPr>
        <w:pStyle w:val="a4"/>
        <w:spacing w:before="2"/>
        <w:ind w:left="0" w:firstLine="0"/>
        <w:contextualSpacing/>
        <w:jc w:val="left"/>
      </w:pPr>
      <w:r>
        <w:t>«монументальная</w:t>
      </w:r>
      <w:r>
        <w:rPr>
          <w:spacing w:val="-9"/>
        </w:rPr>
        <w:t xml:space="preserve"> </w:t>
      </w:r>
      <w:r>
        <w:t>живопись»;</w:t>
      </w:r>
      <w:r>
        <w:rPr>
          <w:spacing w:val="-6"/>
        </w:rPr>
        <w:t xml:space="preserve"> </w:t>
      </w:r>
      <w:r>
        <w:t>основных</w:t>
      </w:r>
      <w:r>
        <w:rPr>
          <w:spacing w:val="-6"/>
        </w:rPr>
        <w:t xml:space="preserve"> </w:t>
      </w:r>
      <w:r>
        <w:t>жанрах</w:t>
      </w:r>
      <w:r>
        <w:rPr>
          <w:spacing w:val="-4"/>
        </w:rPr>
        <w:t xml:space="preserve"> </w:t>
      </w:r>
      <w:r>
        <w:t>тематической</w:t>
      </w:r>
      <w:r>
        <w:rPr>
          <w:spacing w:val="-6"/>
        </w:rPr>
        <w:t xml:space="preserve"> </w:t>
      </w:r>
      <w:r>
        <w:rPr>
          <w:spacing w:val="-2"/>
        </w:rPr>
        <w:t>картины;</w:t>
      </w:r>
    </w:p>
    <w:p w14:paraId="0D6702F3" w14:textId="77777777" w:rsidR="0092341C" w:rsidRDefault="00DB6983" w:rsidP="00452D83">
      <w:pPr>
        <w:pStyle w:val="a4"/>
        <w:spacing w:before="2"/>
        <w:ind w:left="0" w:firstLine="0"/>
        <w:contextualSpacing/>
      </w:pPr>
      <w:r>
        <w:rPr>
          <w:rFonts w:ascii="Symbol" w:hAnsi="Symbol"/>
        </w:rPr>
        <w:t></w:t>
      </w:r>
      <w:r>
        <w:rPr>
          <w:position w:val="1"/>
        </w:rPr>
        <w:t>уметь</w:t>
      </w:r>
      <w:r>
        <w:rPr>
          <w:spacing w:val="-3"/>
          <w:position w:val="1"/>
        </w:rPr>
        <w:t xml:space="preserve"> </w:t>
      </w:r>
      <w:r>
        <w:rPr>
          <w:position w:val="1"/>
        </w:rPr>
        <w:t>различать при</w:t>
      </w:r>
      <w:r>
        <w:rPr>
          <w:spacing w:val="-1"/>
          <w:position w:val="1"/>
        </w:rPr>
        <w:t xml:space="preserve"> </w:t>
      </w:r>
      <w:r>
        <w:rPr>
          <w:position w:val="1"/>
        </w:rPr>
        <w:t>помощи</w:t>
      </w:r>
      <w:r>
        <w:rPr>
          <w:spacing w:val="3"/>
          <w:position w:val="1"/>
        </w:rPr>
        <w:t xml:space="preserve"> </w:t>
      </w:r>
      <w:r>
        <w:rPr>
          <w:position w:val="1"/>
        </w:rPr>
        <w:t>учителя</w:t>
      </w:r>
      <w:r>
        <w:rPr>
          <w:spacing w:val="-1"/>
          <w:position w:val="1"/>
        </w:rPr>
        <w:t xml:space="preserve"> </w:t>
      </w:r>
      <w:r>
        <w:rPr>
          <w:position w:val="1"/>
        </w:rPr>
        <w:t>тему, сюжет</w:t>
      </w:r>
      <w:r>
        <w:rPr>
          <w:spacing w:val="-1"/>
          <w:position w:val="1"/>
        </w:rPr>
        <w:t xml:space="preserve"> </w:t>
      </w:r>
      <w:r>
        <w:rPr>
          <w:position w:val="1"/>
        </w:rPr>
        <w:t>и содержание</w:t>
      </w:r>
      <w:r>
        <w:rPr>
          <w:spacing w:val="-2"/>
          <w:position w:val="1"/>
        </w:rPr>
        <w:t xml:space="preserve"> </w:t>
      </w:r>
      <w:r>
        <w:rPr>
          <w:position w:val="1"/>
        </w:rPr>
        <w:t>в</w:t>
      </w:r>
      <w:r>
        <w:rPr>
          <w:spacing w:val="-1"/>
          <w:position w:val="1"/>
        </w:rPr>
        <w:t xml:space="preserve"> </w:t>
      </w:r>
      <w:r>
        <w:rPr>
          <w:position w:val="1"/>
        </w:rPr>
        <w:t xml:space="preserve">жанровой </w:t>
      </w:r>
      <w:r>
        <w:rPr>
          <w:spacing w:val="-2"/>
          <w:position w:val="1"/>
        </w:rPr>
        <w:t>картине;</w:t>
      </w:r>
    </w:p>
    <w:p w14:paraId="43E8E9BC"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значении художественного изображения бытовой жизни людей в </w:t>
      </w:r>
      <w:r>
        <w:t>понимании истории человечества и современной жизни;</w:t>
      </w:r>
    </w:p>
    <w:p w14:paraId="595BB9BF"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об изображении труда и повседневных занятий человека в </w:t>
      </w:r>
      <w:r>
        <w:t>искусстве разных эпох и народов;</w:t>
      </w:r>
    </w:p>
    <w:p w14:paraId="2EF1B62B"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различиях произведений разных культур по их стилистическим </w:t>
      </w:r>
      <w:r>
        <w:t xml:space="preserve">признакам и изобразительным традициям (Древний Египет, Китай, античный мир и </w:t>
      </w:r>
      <w:r>
        <w:rPr>
          <w:spacing w:val="-2"/>
        </w:rPr>
        <w:t>др.);</w:t>
      </w:r>
    </w:p>
    <w:p w14:paraId="09E66B0A"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изображения бытовой жизни разных народов в контексте традиций их </w:t>
      </w:r>
      <w:r>
        <w:rPr>
          <w:spacing w:val="-2"/>
        </w:rPr>
        <w:t>искусства;</w:t>
      </w:r>
    </w:p>
    <w:p w14:paraId="67A502D2"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1"/>
          <w:position w:val="1"/>
        </w:rPr>
        <w:t xml:space="preserve"> </w:t>
      </w:r>
      <w:r>
        <w:rPr>
          <w:position w:val="1"/>
        </w:rPr>
        <w:t>представление</w:t>
      </w:r>
      <w:r>
        <w:rPr>
          <w:spacing w:val="-1"/>
          <w:position w:val="1"/>
        </w:rPr>
        <w:t xml:space="preserve"> </w:t>
      </w:r>
      <w:r>
        <w:rPr>
          <w:position w:val="1"/>
        </w:rPr>
        <w:t>о</w:t>
      </w:r>
      <w:r>
        <w:rPr>
          <w:spacing w:val="1"/>
          <w:position w:val="1"/>
        </w:rPr>
        <w:t xml:space="preserve"> </w:t>
      </w:r>
      <w:r>
        <w:rPr>
          <w:position w:val="1"/>
        </w:rPr>
        <w:t>понятии</w:t>
      </w:r>
      <w:r>
        <w:rPr>
          <w:spacing w:val="5"/>
          <w:position w:val="1"/>
        </w:rPr>
        <w:t xml:space="preserve"> </w:t>
      </w:r>
      <w:r>
        <w:rPr>
          <w:position w:val="1"/>
        </w:rPr>
        <w:t>«бытовой</w:t>
      </w:r>
      <w:r>
        <w:rPr>
          <w:spacing w:val="1"/>
          <w:position w:val="1"/>
        </w:rPr>
        <w:t xml:space="preserve"> </w:t>
      </w:r>
      <w:r>
        <w:rPr>
          <w:spacing w:val="-2"/>
          <w:position w:val="1"/>
        </w:rPr>
        <w:t>жанр»;</w:t>
      </w:r>
    </w:p>
    <w:p w14:paraId="406A283A"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2"/>
          <w:position w:val="1"/>
        </w:rPr>
        <w:t xml:space="preserve"> </w:t>
      </w:r>
      <w:r>
        <w:rPr>
          <w:position w:val="1"/>
        </w:rPr>
        <w:t>опыт создания композиции на</w:t>
      </w:r>
      <w:r>
        <w:rPr>
          <w:spacing w:val="-1"/>
          <w:position w:val="1"/>
        </w:rPr>
        <w:t xml:space="preserve"> </w:t>
      </w:r>
      <w:r>
        <w:rPr>
          <w:position w:val="1"/>
        </w:rPr>
        <w:t>сюжеты из реальной</w:t>
      </w:r>
      <w:r>
        <w:rPr>
          <w:spacing w:val="-2"/>
          <w:position w:val="1"/>
        </w:rPr>
        <w:t xml:space="preserve"> </w:t>
      </w:r>
      <w:r>
        <w:rPr>
          <w:position w:val="1"/>
        </w:rPr>
        <w:t>повседневной</w:t>
      </w:r>
      <w:r>
        <w:rPr>
          <w:spacing w:val="1"/>
          <w:position w:val="1"/>
        </w:rPr>
        <w:t xml:space="preserve"> </w:t>
      </w:r>
      <w:r>
        <w:rPr>
          <w:spacing w:val="-2"/>
          <w:position w:val="1"/>
        </w:rPr>
        <w:t>жизни.</w:t>
      </w:r>
    </w:p>
    <w:p w14:paraId="43960F2A" w14:textId="77777777" w:rsidR="0092341C" w:rsidRDefault="00DB6983" w:rsidP="00452D83">
      <w:pPr>
        <w:pStyle w:val="3"/>
        <w:spacing w:before="2" w:line="240" w:lineRule="auto"/>
        <w:ind w:left="0"/>
        <w:contextualSpacing/>
      </w:pPr>
      <w:r>
        <w:t>Исторический</w:t>
      </w:r>
      <w:r>
        <w:rPr>
          <w:spacing w:val="-5"/>
        </w:rPr>
        <w:t xml:space="preserve"> </w:t>
      </w:r>
      <w:r>
        <w:rPr>
          <w:spacing w:val="-4"/>
        </w:rPr>
        <w:t>жанр:</w:t>
      </w:r>
    </w:p>
    <w:p w14:paraId="6ED08CC8"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историческом жанре в истории искусства и его значении для </w:t>
      </w:r>
      <w:r>
        <w:t>жизни общества;</w:t>
      </w:r>
    </w:p>
    <w:p w14:paraId="51B5BC48"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об авторах и содержании таких картин, как «Последний день </w:t>
      </w:r>
      <w:r>
        <w:t>Помпеи» К. Брюллова, «Боярыня Морозова» и других картин В. Сурикова, «Бурлаки на Волге» И. Репина;</w:t>
      </w:r>
    </w:p>
    <w:p w14:paraId="4404F816" w14:textId="77777777" w:rsidR="0092341C" w:rsidRDefault="00DB6983" w:rsidP="00452D83">
      <w:pPr>
        <w:pStyle w:val="a4"/>
        <w:spacing w:before="2"/>
        <w:ind w:left="0" w:hanging="360"/>
        <w:contextualSpacing/>
      </w:pPr>
      <w:r>
        <w:rPr>
          <w:rFonts w:ascii="Symbol" w:hAnsi="Symbol"/>
        </w:rPr>
        <w:t></w:t>
      </w:r>
      <w:r>
        <w:rPr>
          <w:position w:val="1"/>
        </w:rPr>
        <w:t>иметь представление об основных этапах работы художника над тематической</w:t>
      </w:r>
      <w:r>
        <w:rPr>
          <w:spacing w:val="40"/>
          <w:position w:val="1"/>
        </w:rPr>
        <w:t xml:space="preserve"> </w:t>
      </w:r>
      <w:r>
        <w:t>картиной: периода эскизов, периода сбора материала и работы над этюдами, уточнения эскизов, этапов работы над основным холстом;</w:t>
      </w:r>
    </w:p>
    <w:p w14:paraId="0DAE4D58" w14:textId="77777777" w:rsidR="0092341C" w:rsidRDefault="00DB6983" w:rsidP="00452D83">
      <w:pPr>
        <w:pStyle w:val="a4"/>
        <w:spacing w:before="2"/>
        <w:ind w:left="0" w:hanging="360"/>
        <w:contextualSpacing/>
      </w:pPr>
      <w:r>
        <w:rPr>
          <w:rFonts w:ascii="Symbol" w:hAnsi="Symbol"/>
        </w:rPr>
        <w:t></w:t>
      </w:r>
      <w:r>
        <w:rPr>
          <w:position w:val="1"/>
        </w:rPr>
        <w:t>иметь опыт разработки композиции на выбранную историческую тему</w:t>
      </w:r>
      <w:r>
        <w:rPr>
          <w:spacing w:val="80"/>
          <w:position w:val="1"/>
        </w:rPr>
        <w:t xml:space="preserve"> </w:t>
      </w:r>
      <w:r>
        <w:t xml:space="preserve">(художественный проект): сбор материала, работа над эскизами, работа над </w:t>
      </w:r>
      <w:r>
        <w:rPr>
          <w:spacing w:val="-2"/>
        </w:rPr>
        <w:t>композицией.</w:t>
      </w:r>
    </w:p>
    <w:p w14:paraId="72D9EB47" w14:textId="77777777" w:rsidR="0092341C" w:rsidRDefault="00DB6983" w:rsidP="00452D83">
      <w:pPr>
        <w:pStyle w:val="3"/>
        <w:spacing w:before="2" w:line="240" w:lineRule="auto"/>
        <w:ind w:left="0"/>
        <w:contextualSpacing/>
      </w:pPr>
      <w:r>
        <w:t>Библейские</w:t>
      </w:r>
      <w:r>
        <w:rPr>
          <w:spacing w:val="-5"/>
        </w:rPr>
        <w:t xml:space="preserve"> </w:t>
      </w:r>
      <w:r>
        <w:t>темы</w:t>
      </w:r>
      <w:r>
        <w:rPr>
          <w:spacing w:val="-4"/>
        </w:rPr>
        <w:t xml:space="preserve"> </w:t>
      </w:r>
      <w:r>
        <w:t>в</w:t>
      </w:r>
      <w:r>
        <w:rPr>
          <w:spacing w:val="-3"/>
        </w:rPr>
        <w:t xml:space="preserve"> </w:t>
      </w:r>
      <w:r>
        <w:t>изобразительном</w:t>
      </w:r>
      <w:r>
        <w:rPr>
          <w:spacing w:val="-6"/>
        </w:rPr>
        <w:t xml:space="preserve"> </w:t>
      </w:r>
      <w:r>
        <w:rPr>
          <w:spacing w:val="-2"/>
        </w:rPr>
        <w:t>искусстве:</w:t>
      </w:r>
    </w:p>
    <w:p w14:paraId="2D23F97B"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2"/>
          <w:position w:val="1"/>
        </w:rPr>
        <w:t xml:space="preserve"> </w:t>
      </w:r>
      <w:r>
        <w:rPr>
          <w:position w:val="1"/>
        </w:rPr>
        <w:t>представление</w:t>
      </w:r>
      <w:r>
        <w:rPr>
          <w:spacing w:val="-1"/>
          <w:position w:val="1"/>
        </w:rPr>
        <w:t xml:space="preserve"> </w:t>
      </w:r>
      <w:r>
        <w:rPr>
          <w:position w:val="1"/>
        </w:rPr>
        <w:t>о значении</w:t>
      </w:r>
      <w:r>
        <w:rPr>
          <w:spacing w:val="1"/>
          <w:position w:val="1"/>
        </w:rPr>
        <w:t xml:space="preserve"> </w:t>
      </w:r>
      <w:r>
        <w:rPr>
          <w:position w:val="1"/>
        </w:rPr>
        <w:t>библейских</w:t>
      </w:r>
      <w:r>
        <w:rPr>
          <w:spacing w:val="2"/>
          <w:position w:val="1"/>
        </w:rPr>
        <w:t xml:space="preserve"> </w:t>
      </w:r>
      <w:r>
        <w:rPr>
          <w:position w:val="1"/>
        </w:rPr>
        <w:t>сюжетов</w:t>
      </w:r>
      <w:r>
        <w:rPr>
          <w:spacing w:val="-1"/>
          <w:position w:val="1"/>
        </w:rPr>
        <w:t xml:space="preserve"> </w:t>
      </w:r>
      <w:r>
        <w:rPr>
          <w:position w:val="1"/>
        </w:rPr>
        <w:t>в</w:t>
      </w:r>
      <w:r>
        <w:rPr>
          <w:spacing w:val="-1"/>
          <w:position w:val="1"/>
        </w:rPr>
        <w:t xml:space="preserve"> </w:t>
      </w:r>
      <w:r>
        <w:rPr>
          <w:position w:val="1"/>
        </w:rPr>
        <w:t>истории</w:t>
      </w:r>
      <w:r>
        <w:rPr>
          <w:spacing w:val="1"/>
          <w:position w:val="1"/>
        </w:rPr>
        <w:t xml:space="preserve"> </w:t>
      </w:r>
      <w:r>
        <w:rPr>
          <w:spacing w:val="-2"/>
          <w:position w:val="1"/>
        </w:rPr>
        <w:t>культуры;</w:t>
      </w:r>
    </w:p>
    <w:p w14:paraId="5826B2BB"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значении великих – вечных тем в искусстве на основе сюжетов </w:t>
      </w:r>
      <w:r>
        <w:t>Библии как «духовной оси», соединяющей жизненные позиции разных поколений;</w:t>
      </w:r>
    </w:p>
    <w:p w14:paraId="5FA3A1F9" w14:textId="77777777" w:rsidR="0092341C" w:rsidRDefault="00DB6983" w:rsidP="00452D83">
      <w:pPr>
        <w:pStyle w:val="a4"/>
        <w:tabs>
          <w:tab w:val="left" w:pos="1565"/>
          <w:tab w:val="left" w:pos="3202"/>
          <w:tab w:val="left" w:pos="4393"/>
          <w:tab w:val="left" w:pos="5506"/>
          <w:tab w:val="left" w:pos="6561"/>
          <w:tab w:val="left" w:pos="7566"/>
          <w:tab w:val="left" w:pos="8766"/>
          <w:tab w:val="left" w:pos="9204"/>
        </w:tabs>
        <w:spacing w:before="2"/>
        <w:ind w:left="0" w:hanging="360"/>
        <w:contextualSpacing/>
        <w:jc w:val="left"/>
      </w:pPr>
      <w:r>
        <w:rPr>
          <w:rFonts w:ascii="Symbol" w:hAnsi="Symbol"/>
        </w:rPr>
        <w:t></w:t>
      </w:r>
      <w:r>
        <w:rPr>
          <w:position w:val="1"/>
        </w:rPr>
        <w:t xml:space="preserve">иметь представления о содержании и авторах произведений на библейские темы, таких </w:t>
      </w:r>
      <w:r>
        <w:rPr>
          <w:spacing w:val="-5"/>
        </w:rPr>
        <w:t>как</w:t>
      </w:r>
      <w:r>
        <w:tab/>
      </w:r>
      <w:r>
        <w:rPr>
          <w:spacing w:val="-2"/>
        </w:rPr>
        <w:t>«Сикстинская</w:t>
      </w:r>
      <w:r>
        <w:tab/>
      </w:r>
      <w:r>
        <w:rPr>
          <w:spacing w:val="-2"/>
        </w:rPr>
        <w:t>мадонна»</w:t>
      </w:r>
      <w:r>
        <w:tab/>
      </w:r>
      <w:r>
        <w:rPr>
          <w:spacing w:val="-2"/>
        </w:rPr>
        <w:t>Рафаэля,</w:t>
      </w:r>
      <w:r>
        <w:tab/>
      </w:r>
      <w:r>
        <w:rPr>
          <w:spacing w:val="-2"/>
        </w:rPr>
        <w:t>«Тайная</w:t>
      </w:r>
      <w:r>
        <w:tab/>
      </w:r>
      <w:r>
        <w:rPr>
          <w:spacing w:val="-2"/>
        </w:rPr>
        <w:t>вечеря»</w:t>
      </w:r>
      <w:r>
        <w:tab/>
      </w:r>
      <w:r>
        <w:rPr>
          <w:spacing w:val="-2"/>
        </w:rPr>
        <w:t>Леонардо</w:t>
      </w:r>
      <w:r>
        <w:tab/>
      </w:r>
      <w:r>
        <w:rPr>
          <w:spacing w:val="-5"/>
        </w:rPr>
        <w:t>да</w:t>
      </w:r>
      <w:r>
        <w:tab/>
      </w:r>
      <w:r>
        <w:rPr>
          <w:spacing w:val="-2"/>
        </w:rPr>
        <w:t>Винчи,</w:t>
      </w:r>
    </w:p>
    <w:p w14:paraId="2389B8D5" w14:textId="77777777" w:rsidR="0092341C" w:rsidRDefault="00DB6983" w:rsidP="00452D83">
      <w:pPr>
        <w:pStyle w:val="a4"/>
        <w:spacing w:before="2"/>
        <w:ind w:left="0" w:firstLine="0"/>
        <w:contextualSpacing/>
        <w:jc w:val="left"/>
      </w:pPr>
      <w:r>
        <w:t>«Возвращение</w:t>
      </w:r>
      <w:r>
        <w:rPr>
          <w:spacing w:val="33"/>
        </w:rPr>
        <w:t xml:space="preserve"> </w:t>
      </w:r>
      <w:r>
        <w:t>блудного</w:t>
      </w:r>
      <w:r>
        <w:rPr>
          <w:spacing w:val="37"/>
        </w:rPr>
        <w:t xml:space="preserve"> </w:t>
      </w:r>
      <w:r>
        <w:t>сына»</w:t>
      </w:r>
      <w:r>
        <w:rPr>
          <w:spacing w:val="29"/>
        </w:rPr>
        <w:t xml:space="preserve"> </w:t>
      </w:r>
      <w:r>
        <w:t>и</w:t>
      </w:r>
      <w:r>
        <w:rPr>
          <w:spacing w:val="42"/>
        </w:rPr>
        <w:t xml:space="preserve"> </w:t>
      </w:r>
      <w:r>
        <w:t>«Святое</w:t>
      </w:r>
      <w:r>
        <w:rPr>
          <w:spacing w:val="36"/>
        </w:rPr>
        <w:t xml:space="preserve"> </w:t>
      </w:r>
      <w:r>
        <w:t>семейство»</w:t>
      </w:r>
      <w:r>
        <w:rPr>
          <w:spacing w:val="29"/>
        </w:rPr>
        <w:t xml:space="preserve"> </w:t>
      </w:r>
      <w:r>
        <w:t>Рембрандта</w:t>
      </w:r>
      <w:r>
        <w:rPr>
          <w:spacing w:val="38"/>
        </w:rPr>
        <w:t xml:space="preserve"> </w:t>
      </w:r>
      <w:r>
        <w:t>и</w:t>
      </w:r>
      <w:r>
        <w:rPr>
          <w:spacing w:val="38"/>
        </w:rPr>
        <w:t xml:space="preserve"> </w:t>
      </w:r>
      <w:r>
        <w:t>др.;</w:t>
      </w:r>
      <w:r>
        <w:rPr>
          <w:spacing w:val="37"/>
        </w:rPr>
        <w:t xml:space="preserve"> </w:t>
      </w:r>
      <w:r>
        <w:rPr>
          <w:spacing w:val="-2"/>
        </w:rPr>
        <w:t>скульптура</w:t>
      </w:r>
    </w:p>
    <w:p w14:paraId="75848204" w14:textId="77777777" w:rsidR="0092341C" w:rsidRDefault="00DB6983" w:rsidP="00452D83">
      <w:pPr>
        <w:pStyle w:val="a4"/>
        <w:spacing w:before="2"/>
        <w:ind w:left="0" w:firstLine="0"/>
        <w:contextualSpacing/>
        <w:jc w:val="left"/>
      </w:pPr>
      <w:r>
        <w:t>«Пьета»</w:t>
      </w:r>
      <w:r>
        <w:rPr>
          <w:spacing w:val="-8"/>
        </w:rPr>
        <w:t xml:space="preserve"> </w:t>
      </w:r>
      <w:r>
        <w:t>Микеланджело и</w:t>
      </w:r>
      <w:r>
        <w:rPr>
          <w:spacing w:val="-1"/>
        </w:rPr>
        <w:t xml:space="preserve"> </w:t>
      </w:r>
      <w:r>
        <w:rPr>
          <w:spacing w:val="-4"/>
        </w:rPr>
        <w:t>др.;</w:t>
      </w:r>
    </w:p>
    <w:p w14:paraId="777CCDF5"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2"/>
          <w:position w:val="1"/>
        </w:rPr>
        <w:t xml:space="preserve"> </w:t>
      </w:r>
      <w:r>
        <w:rPr>
          <w:position w:val="1"/>
        </w:rPr>
        <w:t>представление</w:t>
      </w:r>
      <w:r>
        <w:rPr>
          <w:spacing w:val="-1"/>
          <w:position w:val="1"/>
        </w:rPr>
        <w:t xml:space="preserve"> </w:t>
      </w:r>
      <w:r>
        <w:rPr>
          <w:position w:val="1"/>
        </w:rPr>
        <w:t>о картинах</w:t>
      </w:r>
      <w:r>
        <w:rPr>
          <w:spacing w:val="3"/>
          <w:position w:val="1"/>
        </w:rPr>
        <w:t xml:space="preserve"> </w:t>
      </w:r>
      <w:r>
        <w:rPr>
          <w:position w:val="1"/>
        </w:rPr>
        <w:t>на</w:t>
      </w:r>
      <w:r>
        <w:rPr>
          <w:spacing w:val="-1"/>
          <w:position w:val="1"/>
        </w:rPr>
        <w:t xml:space="preserve"> </w:t>
      </w:r>
      <w:r>
        <w:rPr>
          <w:position w:val="1"/>
        </w:rPr>
        <w:t>библейские</w:t>
      </w:r>
      <w:r>
        <w:rPr>
          <w:spacing w:val="-1"/>
          <w:position w:val="1"/>
        </w:rPr>
        <w:t xml:space="preserve"> </w:t>
      </w:r>
      <w:r>
        <w:rPr>
          <w:position w:val="1"/>
        </w:rPr>
        <w:t>темы</w:t>
      </w:r>
      <w:r>
        <w:rPr>
          <w:spacing w:val="1"/>
          <w:position w:val="1"/>
        </w:rPr>
        <w:t xml:space="preserve"> </w:t>
      </w:r>
      <w:r>
        <w:rPr>
          <w:position w:val="1"/>
        </w:rPr>
        <w:t>в</w:t>
      </w:r>
      <w:r>
        <w:rPr>
          <w:spacing w:val="-1"/>
          <w:position w:val="1"/>
        </w:rPr>
        <w:t xml:space="preserve"> </w:t>
      </w:r>
      <w:r>
        <w:rPr>
          <w:position w:val="1"/>
        </w:rPr>
        <w:t>истории русского</w:t>
      </w:r>
      <w:r>
        <w:rPr>
          <w:spacing w:val="1"/>
          <w:position w:val="1"/>
        </w:rPr>
        <w:t xml:space="preserve"> </w:t>
      </w:r>
      <w:r>
        <w:rPr>
          <w:spacing w:val="-2"/>
          <w:position w:val="1"/>
        </w:rPr>
        <w:t>искусства;</w:t>
      </w:r>
    </w:p>
    <w:p w14:paraId="09F62F9C"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представление</w:t>
      </w:r>
      <w:r>
        <w:rPr>
          <w:spacing w:val="38"/>
          <w:position w:val="1"/>
        </w:rPr>
        <w:t xml:space="preserve"> </w:t>
      </w:r>
      <w:r>
        <w:rPr>
          <w:position w:val="1"/>
        </w:rPr>
        <w:t>о</w:t>
      </w:r>
      <w:r>
        <w:rPr>
          <w:spacing w:val="40"/>
          <w:position w:val="1"/>
        </w:rPr>
        <w:t xml:space="preserve"> </w:t>
      </w:r>
      <w:r>
        <w:rPr>
          <w:position w:val="1"/>
        </w:rPr>
        <w:t>содержании</w:t>
      </w:r>
      <w:r>
        <w:rPr>
          <w:spacing w:val="40"/>
          <w:position w:val="1"/>
        </w:rPr>
        <w:t xml:space="preserve"> </w:t>
      </w:r>
      <w:r>
        <w:rPr>
          <w:position w:val="1"/>
        </w:rPr>
        <w:t>знаменитых</w:t>
      </w:r>
      <w:r>
        <w:rPr>
          <w:spacing w:val="40"/>
          <w:position w:val="1"/>
        </w:rPr>
        <w:t xml:space="preserve"> </w:t>
      </w:r>
      <w:r>
        <w:rPr>
          <w:position w:val="1"/>
        </w:rPr>
        <w:t>русских</w:t>
      </w:r>
      <w:r>
        <w:rPr>
          <w:spacing w:val="40"/>
          <w:position w:val="1"/>
        </w:rPr>
        <w:t xml:space="preserve"> </w:t>
      </w:r>
      <w:r>
        <w:rPr>
          <w:position w:val="1"/>
        </w:rPr>
        <w:t>картин</w:t>
      </w:r>
      <w:r>
        <w:rPr>
          <w:spacing w:val="40"/>
          <w:position w:val="1"/>
        </w:rPr>
        <w:t xml:space="preserve"> </w:t>
      </w:r>
      <w:r>
        <w:rPr>
          <w:position w:val="1"/>
        </w:rPr>
        <w:t>на</w:t>
      </w:r>
      <w:r>
        <w:rPr>
          <w:spacing w:val="38"/>
          <w:position w:val="1"/>
        </w:rPr>
        <w:t xml:space="preserve"> </w:t>
      </w:r>
      <w:r>
        <w:rPr>
          <w:position w:val="1"/>
        </w:rPr>
        <w:t>библейские</w:t>
      </w:r>
      <w:r>
        <w:rPr>
          <w:spacing w:val="38"/>
          <w:position w:val="1"/>
        </w:rPr>
        <w:t xml:space="preserve"> </w:t>
      </w:r>
      <w:r>
        <w:rPr>
          <w:position w:val="1"/>
        </w:rPr>
        <w:t xml:space="preserve">темы, </w:t>
      </w:r>
      <w:r>
        <w:t>таких</w:t>
      </w:r>
      <w:r>
        <w:rPr>
          <w:spacing w:val="11"/>
        </w:rPr>
        <w:t xml:space="preserve"> </w:t>
      </w:r>
      <w:r>
        <w:t>как</w:t>
      </w:r>
      <w:r>
        <w:rPr>
          <w:spacing w:val="16"/>
        </w:rPr>
        <w:t xml:space="preserve"> </w:t>
      </w:r>
      <w:r>
        <w:t>«Явление</w:t>
      </w:r>
      <w:r>
        <w:rPr>
          <w:spacing w:val="12"/>
        </w:rPr>
        <w:t xml:space="preserve"> </w:t>
      </w:r>
      <w:r>
        <w:t>Христа</w:t>
      </w:r>
      <w:r>
        <w:rPr>
          <w:spacing w:val="13"/>
        </w:rPr>
        <w:t xml:space="preserve"> </w:t>
      </w:r>
      <w:r>
        <w:t>народу»</w:t>
      </w:r>
      <w:r>
        <w:rPr>
          <w:spacing w:val="8"/>
        </w:rPr>
        <w:t xml:space="preserve"> </w:t>
      </w:r>
      <w:r>
        <w:t>А.</w:t>
      </w:r>
      <w:r>
        <w:rPr>
          <w:spacing w:val="14"/>
        </w:rPr>
        <w:t xml:space="preserve"> </w:t>
      </w:r>
      <w:r>
        <w:t>Иванова,</w:t>
      </w:r>
      <w:r>
        <w:rPr>
          <w:spacing w:val="18"/>
        </w:rPr>
        <w:t xml:space="preserve"> </w:t>
      </w:r>
      <w:r>
        <w:t>«Христос</w:t>
      </w:r>
      <w:r>
        <w:rPr>
          <w:spacing w:val="12"/>
        </w:rPr>
        <w:t xml:space="preserve"> </w:t>
      </w:r>
      <w:r>
        <w:t>в</w:t>
      </w:r>
      <w:r>
        <w:rPr>
          <w:spacing w:val="14"/>
        </w:rPr>
        <w:t xml:space="preserve"> </w:t>
      </w:r>
      <w:r>
        <w:t>пустыне»</w:t>
      </w:r>
      <w:r>
        <w:rPr>
          <w:spacing w:val="6"/>
        </w:rPr>
        <w:t xml:space="preserve"> </w:t>
      </w:r>
      <w:r>
        <w:t>И.</w:t>
      </w:r>
      <w:r>
        <w:rPr>
          <w:spacing w:val="14"/>
        </w:rPr>
        <w:t xml:space="preserve"> </w:t>
      </w:r>
      <w:r>
        <w:rPr>
          <w:spacing w:val="-2"/>
        </w:rPr>
        <w:t>Крамского,</w:t>
      </w:r>
    </w:p>
    <w:p w14:paraId="448D3409" w14:textId="77777777" w:rsidR="0092341C" w:rsidRDefault="00DB6983" w:rsidP="00452D83">
      <w:pPr>
        <w:pStyle w:val="a4"/>
        <w:spacing w:before="2"/>
        <w:ind w:left="0" w:firstLine="0"/>
        <w:contextualSpacing/>
        <w:jc w:val="left"/>
      </w:pPr>
      <w:r>
        <w:t>«Тайная</w:t>
      </w:r>
      <w:r>
        <w:rPr>
          <w:spacing w:val="-3"/>
        </w:rPr>
        <w:t xml:space="preserve"> </w:t>
      </w:r>
      <w:r>
        <w:t>вечеря»</w:t>
      </w:r>
      <w:r>
        <w:rPr>
          <w:spacing w:val="-7"/>
        </w:rPr>
        <w:t xml:space="preserve"> </w:t>
      </w:r>
      <w:r>
        <w:t>Н.</w:t>
      </w:r>
      <w:r>
        <w:rPr>
          <w:spacing w:val="-1"/>
        </w:rPr>
        <w:t xml:space="preserve"> </w:t>
      </w:r>
      <w:r>
        <w:t>Ге,</w:t>
      </w:r>
      <w:r>
        <w:rPr>
          <w:spacing w:val="2"/>
        </w:rPr>
        <w:t xml:space="preserve"> </w:t>
      </w:r>
      <w:r>
        <w:t>«Христос</w:t>
      </w:r>
      <w:r>
        <w:rPr>
          <w:spacing w:val="-2"/>
        </w:rPr>
        <w:t xml:space="preserve"> </w:t>
      </w:r>
      <w:r>
        <w:t>и</w:t>
      </w:r>
      <w:r>
        <w:rPr>
          <w:spacing w:val="-1"/>
        </w:rPr>
        <w:t xml:space="preserve"> </w:t>
      </w:r>
      <w:r>
        <w:t>грешница»</w:t>
      </w:r>
      <w:r>
        <w:rPr>
          <w:spacing w:val="-6"/>
        </w:rPr>
        <w:t xml:space="preserve"> </w:t>
      </w:r>
      <w:r>
        <w:t>В.</w:t>
      </w:r>
      <w:r>
        <w:rPr>
          <w:spacing w:val="-1"/>
        </w:rPr>
        <w:t xml:space="preserve"> </w:t>
      </w:r>
      <w:r>
        <w:t>Поленова</w:t>
      </w:r>
      <w:r>
        <w:rPr>
          <w:spacing w:val="-3"/>
        </w:rPr>
        <w:t xml:space="preserve"> </w:t>
      </w:r>
      <w:r>
        <w:t xml:space="preserve">и </w:t>
      </w:r>
      <w:r>
        <w:rPr>
          <w:spacing w:val="-4"/>
        </w:rPr>
        <w:t>др.;</w:t>
      </w:r>
    </w:p>
    <w:p w14:paraId="7812183B" w14:textId="77777777" w:rsidR="0092341C" w:rsidRDefault="00DB6983" w:rsidP="00452D83">
      <w:pPr>
        <w:pStyle w:val="a4"/>
        <w:spacing w:before="2"/>
        <w:ind w:left="0" w:hanging="360"/>
        <w:contextualSpacing/>
        <w:jc w:val="left"/>
      </w:pPr>
      <w:r>
        <w:rPr>
          <w:rFonts w:ascii="Symbol" w:hAnsi="Symbol"/>
        </w:rPr>
        <w:t></w:t>
      </w:r>
      <w:r>
        <w:rPr>
          <w:position w:val="1"/>
        </w:rPr>
        <w:t>иметь представление о смысловом различии между иконой и картиной на библейские</w:t>
      </w:r>
      <w:r>
        <w:rPr>
          <w:spacing w:val="80"/>
          <w:position w:val="1"/>
        </w:rPr>
        <w:t xml:space="preserve"> </w:t>
      </w:r>
      <w:r>
        <w:rPr>
          <w:spacing w:val="-2"/>
        </w:rPr>
        <w:t>темы;</w:t>
      </w:r>
    </w:p>
    <w:p w14:paraId="69387CE7"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47"/>
          <w:position w:val="1"/>
        </w:rPr>
        <w:t xml:space="preserve"> </w:t>
      </w:r>
      <w:r>
        <w:rPr>
          <w:position w:val="1"/>
        </w:rPr>
        <w:t>представления</w:t>
      </w:r>
      <w:r>
        <w:rPr>
          <w:spacing w:val="49"/>
          <w:position w:val="1"/>
        </w:rPr>
        <w:t xml:space="preserve"> </w:t>
      </w:r>
      <w:r>
        <w:rPr>
          <w:position w:val="1"/>
        </w:rPr>
        <w:t>о</w:t>
      </w:r>
      <w:r>
        <w:rPr>
          <w:spacing w:val="47"/>
          <w:position w:val="1"/>
        </w:rPr>
        <w:t xml:space="preserve"> </w:t>
      </w:r>
      <w:r>
        <w:rPr>
          <w:position w:val="1"/>
        </w:rPr>
        <w:t>русской</w:t>
      </w:r>
      <w:r>
        <w:rPr>
          <w:spacing w:val="50"/>
          <w:position w:val="1"/>
        </w:rPr>
        <w:t xml:space="preserve"> </w:t>
      </w:r>
      <w:r>
        <w:rPr>
          <w:position w:val="1"/>
        </w:rPr>
        <w:t>иконописи,</w:t>
      </w:r>
      <w:r>
        <w:rPr>
          <w:spacing w:val="50"/>
          <w:position w:val="1"/>
        </w:rPr>
        <w:t xml:space="preserve"> </w:t>
      </w:r>
      <w:r>
        <w:rPr>
          <w:position w:val="1"/>
        </w:rPr>
        <w:t>о</w:t>
      </w:r>
      <w:r>
        <w:rPr>
          <w:spacing w:val="46"/>
          <w:position w:val="1"/>
        </w:rPr>
        <w:t xml:space="preserve"> </w:t>
      </w:r>
      <w:r>
        <w:rPr>
          <w:position w:val="1"/>
        </w:rPr>
        <w:t>великих</w:t>
      </w:r>
      <w:r>
        <w:rPr>
          <w:spacing w:val="52"/>
          <w:position w:val="1"/>
        </w:rPr>
        <w:t xml:space="preserve"> </w:t>
      </w:r>
      <w:r>
        <w:rPr>
          <w:position w:val="1"/>
        </w:rPr>
        <w:t>русских</w:t>
      </w:r>
      <w:r>
        <w:rPr>
          <w:spacing w:val="51"/>
          <w:position w:val="1"/>
        </w:rPr>
        <w:t xml:space="preserve"> </w:t>
      </w:r>
      <w:r>
        <w:rPr>
          <w:position w:val="1"/>
        </w:rPr>
        <w:t>иконописцах:</w:t>
      </w:r>
      <w:r>
        <w:rPr>
          <w:spacing w:val="50"/>
          <w:position w:val="1"/>
        </w:rPr>
        <w:t xml:space="preserve"> </w:t>
      </w:r>
      <w:r>
        <w:rPr>
          <w:spacing w:val="-2"/>
          <w:position w:val="1"/>
        </w:rPr>
        <w:t>Андрее</w:t>
      </w:r>
    </w:p>
    <w:p w14:paraId="5E25220F" w14:textId="77777777" w:rsidR="0092341C" w:rsidRDefault="00DB6983" w:rsidP="00452D83">
      <w:pPr>
        <w:pStyle w:val="a4"/>
        <w:spacing w:before="2"/>
        <w:ind w:left="0" w:firstLine="0"/>
        <w:contextualSpacing/>
      </w:pPr>
      <w:r>
        <w:t>Рублёве,</w:t>
      </w:r>
      <w:r>
        <w:rPr>
          <w:spacing w:val="-3"/>
        </w:rPr>
        <w:t xml:space="preserve"> </w:t>
      </w:r>
      <w:r>
        <w:t>Феофане</w:t>
      </w:r>
      <w:r>
        <w:rPr>
          <w:spacing w:val="-4"/>
        </w:rPr>
        <w:t xml:space="preserve"> </w:t>
      </w:r>
      <w:r>
        <w:t>Греке,</w:t>
      </w:r>
      <w:r>
        <w:rPr>
          <w:spacing w:val="-2"/>
        </w:rPr>
        <w:t xml:space="preserve"> Дионисии.</w:t>
      </w:r>
    </w:p>
    <w:p w14:paraId="616625B9" w14:textId="77777777" w:rsidR="0092341C" w:rsidRDefault="00DB6983" w:rsidP="00452D83">
      <w:pPr>
        <w:pStyle w:val="3"/>
        <w:spacing w:before="2" w:line="240" w:lineRule="auto"/>
        <w:ind w:left="0"/>
        <w:contextualSpacing/>
      </w:pPr>
      <w:r>
        <w:t>Модуль</w:t>
      </w:r>
      <w:r>
        <w:rPr>
          <w:spacing w:val="-2"/>
        </w:rPr>
        <w:t xml:space="preserve"> </w:t>
      </w:r>
      <w:r>
        <w:t>№</w:t>
      </w:r>
      <w:r>
        <w:rPr>
          <w:spacing w:val="-3"/>
        </w:rPr>
        <w:t xml:space="preserve"> </w:t>
      </w:r>
      <w:r>
        <w:t>3</w:t>
      </w:r>
      <w:r>
        <w:rPr>
          <w:spacing w:val="-1"/>
        </w:rPr>
        <w:t xml:space="preserve"> </w:t>
      </w:r>
      <w:r>
        <w:t>«Архитектура</w:t>
      </w:r>
      <w:r>
        <w:rPr>
          <w:spacing w:val="-4"/>
        </w:rPr>
        <w:t xml:space="preserve"> </w:t>
      </w:r>
      <w:r>
        <w:t>и</w:t>
      </w:r>
      <w:r>
        <w:rPr>
          <w:spacing w:val="-1"/>
        </w:rPr>
        <w:t xml:space="preserve"> </w:t>
      </w:r>
      <w:r>
        <w:rPr>
          <w:spacing w:val="-2"/>
        </w:rPr>
        <w:t>дизайн»:</w:t>
      </w:r>
    </w:p>
    <w:p w14:paraId="26C223AB"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об архитектуре и дизайне как конструктивных видах искусства, т. </w:t>
      </w:r>
      <w:r>
        <w:t xml:space="preserve">е. искусства художественного построения предметно-пространственной среды жизни </w:t>
      </w:r>
      <w:r>
        <w:rPr>
          <w:spacing w:val="-2"/>
        </w:rPr>
        <w:t>людей;</w:t>
      </w:r>
    </w:p>
    <w:p w14:paraId="00DF1B76"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роли архитектуры и дизайна в построении предметно- </w:t>
      </w:r>
      <w:r>
        <w:t>пространственной среды жизнедеятельности человека;</w:t>
      </w:r>
    </w:p>
    <w:p w14:paraId="0A2D2429"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влиянии предметно-пространственной среды на чувства, </w:t>
      </w:r>
      <w:r>
        <w:t>установки и поведение человека;</w:t>
      </w:r>
    </w:p>
    <w:p w14:paraId="00D0E568"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ценности сохранения культурного наследия, выраженного в </w:t>
      </w:r>
      <w:r>
        <w:t>архитектуре, предметах труда и быта разных эпох.</w:t>
      </w:r>
    </w:p>
    <w:p w14:paraId="68FD81B6" w14:textId="77777777" w:rsidR="0092341C" w:rsidRDefault="00DB6983" w:rsidP="00452D83">
      <w:pPr>
        <w:pStyle w:val="3"/>
        <w:spacing w:before="2" w:line="240" w:lineRule="auto"/>
        <w:ind w:left="0"/>
        <w:contextualSpacing/>
      </w:pPr>
      <w:r>
        <w:t>Графический</w:t>
      </w:r>
      <w:r>
        <w:rPr>
          <w:spacing w:val="-6"/>
        </w:rPr>
        <w:t xml:space="preserve"> </w:t>
      </w:r>
      <w:r>
        <w:rPr>
          <w:spacing w:val="-2"/>
        </w:rPr>
        <w:t>дизайн:</w:t>
      </w:r>
    </w:p>
    <w:p w14:paraId="60660AC8"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представления</w:t>
      </w:r>
      <w:r>
        <w:rPr>
          <w:spacing w:val="40"/>
          <w:position w:val="1"/>
        </w:rPr>
        <w:t xml:space="preserve"> </w:t>
      </w:r>
      <w:r>
        <w:rPr>
          <w:position w:val="1"/>
        </w:rPr>
        <w:t>о</w:t>
      </w:r>
      <w:r>
        <w:rPr>
          <w:spacing w:val="40"/>
          <w:position w:val="1"/>
        </w:rPr>
        <w:t xml:space="preserve"> </w:t>
      </w:r>
      <w:r>
        <w:rPr>
          <w:position w:val="1"/>
        </w:rPr>
        <w:t>понятии</w:t>
      </w:r>
      <w:r>
        <w:rPr>
          <w:spacing w:val="40"/>
          <w:position w:val="1"/>
        </w:rPr>
        <w:t xml:space="preserve"> </w:t>
      </w:r>
      <w:r>
        <w:rPr>
          <w:position w:val="1"/>
        </w:rPr>
        <w:t>формальной</w:t>
      </w:r>
      <w:r>
        <w:rPr>
          <w:spacing w:val="40"/>
          <w:position w:val="1"/>
        </w:rPr>
        <w:t xml:space="preserve"> </w:t>
      </w:r>
      <w:r>
        <w:rPr>
          <w:position w:val="1"/>
        </w:rPr>
        <w:t>композиции</w:t>
      </w:r>
      <w:r>
        <w:rPr>
          <w:spacing w:val="40"/>
          <w:position w:val="1"/>
        </w:rPr>
        <w:t xml:space="preserve"> </w:t>
      </w:r>
      <w:r>
        <w:rPr>
          <w:position w:val="1"/>
        </w:rPr>
        <w:t>и</w:t>
      </w:r>
      <w:r>
        <w:rPr>
          <w:spacing w:val="40"/>
          <w:position w:val="1"/>
        </w:rPr>
        <w:t xml:space="preserve"> </w:t>
      </w:r>
      <w:r>
        <w:rPr>
          <w:position w:val="1"/>
        </w:rPr>
        <w:t>её</w:t>
      </w:r>
      <w:r>
        <w:rPr>
          <w:spacing w:val="40"/>
          <w:position w:val="1"/>
        </w:rPr>
        <w:t xml:space="preserve"> </w:t>
      </w:r>
      <w:r>
        <w:rPr>
          <w:position w:val="1"/>
        </w:rPr>
        <w:t>значении</w:t>
      </w:r>
      <w:r>
        <w:rPr>
          <w:spacing w:val="40"/>
          <w:position w:val="1"/>
        </w:rPr>
        <w:t xml:space="preserve"> </w:t>
      </w:r>
      <w:r>
        <w:rPr>
          <w:position w:val="1"/>
        </w:rPr>
        <w:t>как</w:t>
      </w:r>
      <w:r>
        <w:rPr>
          <w:spacing w:val="40"/>
          <w:position w:val="1"/>
        </w:rPr>
        <w:t xml:space="preserve"> </w:t>
      </w:r>
      <w:r>
        <w:rPr>
          <w:position w:val="1"/>
        </w:rPr>
        <w:t xml:space="preserve">основы </w:t>
      </w:r>
      <w:r>
        <w:t>языка конструктивных искусств;</w:t>
      </w:r>
    </w:p>
    <w:p w14:paraId="45B87851"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1"/>
          <w:position w:val="1"/>
        </w:rPr>
        <w:t xml:space="preserve"> </w:t>
      </w:r>
      <w:r>
        <w:rPr>
          <w:position w:val="1"/>
        </w:rPr>
        <w:t>представление об</w:t>
      </w:r>
      <w:r>
        <w:rPr>
          <w:spacing w:val="2"/>
          <w:position w:val="1"/>
        </w:rPr>
        <w:t xml:space="preserve"> </w:t>
      </w:r>
      <w:r>
        <w:rPr>
          <w:position w:val="1"/>
        </w:rPr>
        <w:t>основных</w:t>
      </w:r>
      <w:r>
        <w:rPr>
          <w:spacing w:val="2"/>
          <w:position w:val="1"/>
        </w:rPr>
        <w:t xml:space="preserve"> </w:t>
      </w:r>
      <w:r>
        <w:rPr>
          <w:position w:val="1"/>
        </w:rPr>
        <w:t>средствах</w:t>
      </w:r>
      <w:r>
        <w:rPr>
          <w:spacing w:val="6"/>
          <w:position w:val="1"/>
        </w:rPr>
        <w:t xml:space="preserve"> </w:t>
      </w:r>
      <w:r>
        <w:rPr>
          <w:position w:val="1"/>
        </w:rPr>
        <w:t>–</w:t>
      </w:r>
      <w:r>
        <w:rPr>
          <w:spacing w:val="-1"/>
          <w:position w:val="1"/>
        </w:rPr>
        <w:t xml:space="preserve"> </w:t>
      </w:r>
      <w:r>
        <w:rPr>
          <w:position w:val="1"/>
        </w:rPr>
        <w:t>требованиях к</w:t>
      </w:r>
      <w:r>
        <w:rPr>
          <w:spacing w:val="2"/>
          <w:position w:val="1"/>
        </w:rPr>
        <w:t xml:space="preserve"> </w:t>
      </w:r>
      <w:r>
        <w:rPr>
          <w:spacing w:val="-2"/>
          <w:position w:val="1"/>
        </w:rPr>
        <w:t>композиции;</w:t>
      </w:r>
    </w:p>
    <w:p w14:paraId="50EC9736"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1"/>
          <w:position w:val="1"/>
        </w:rPr>
        <w:t xml:space="preserve"> </w:t>
      </w:r>
      <w:r>
        <w:rPr>
          <w:position w:val="1"/>
        </w:rPr>
        <w:t>представления</w:t>
      </w:r>
      <w:r>
        <w:rPr>
          <w:spacing w:val="2"/>
          <w:position w:val="1"/>
        </w:rPr>
        <w:t xml:space="preserve"> </w:t>
      </w:r>
      <w:r>
        <w:rPr>
          <w:position w:val="1"/>
        </w:rPr>
        <w:t>об</w:t>
      </w:r>
      <w:r>
        <w:rPr>
          <w:spacing w:val="1"/>
          <w:position w:val="1"/>
        </w:rPr>
        <w:t xml:space="preserve"> </w:t>
      </w:r>
      <w:r>
        <w:rPr>
          <w:position w:val="1"/>
        </w:rPr>
        <w:t>основных</w:t>
      </w:r>
      <w:r>
        <w:rPr>
          <w:spacing w:val="1"/>
          <w:position w:val="1"/>
        </w:rPr>
        <w:t xml:space="preserve"> </w:t>
      </w:r>
      <w:r>
        <w:rPr>
          <w:position w:val="1"/>
        </w:rPr>
        <w:t>типах</w:t>
      </w:r>
      <w:r>
        <w:rPr>
          <w:spacing w:val="4"/>
          <w:position w:val="1"/>
        </w:rPr>
        <w:t xml:space="preserve"> </w:t>
      </w:r>
      <w:r>
        <w:rPr>
          <w:position w:val="1"/>
        </w:rPr>
        <w:t>формальной</w:t>
      </w:r>
      <w:r>
        <w:rPr>
          <w:spacing w:val="2"/>
          <w:position w:val="1"/>
        </w:rPr>
        <w:t xml:space="preserve"> </w:t>
      </w:r>
      <w:r>
        <w:rPr>
          <w:spacing w:val="-2"/>
          <w:position w:val="1"/>
        </w:rPr>
        <w:t>композиции;</w:t>
      </w:r>
    </w:p>
    <w:p w14:paraId="1F71E004"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2"/>
          <w:position w:val="1"/>
        </w:rPr>
        <w:t xml:space="preserve"> </w:t>
      </w:r>
      <w:r>
        <w:rPr>
          <w:position w:val="1"/>
        </w:rPr>
        <w:t>опыт составления различных</w:t>
      </w:r>
      <w:r>
        <w:rPr>
          <w:spacing w:val="2"/>
          <w:position w:val="1"/>
        </w:rPr>
        <w:t xml:space="preserve"> </w:t>
      </w:r>
      <w:r>
        <w:rPr>
          <w:position w:val="1"/>
        </w:rPr>
        <w:t>формальных</w:t>
      </w:r>
      <w:r>
        <w:rPr>
          <w:spacing w:val="1"/>
          <w:position w:val="1"/>
        </w:rPr>
        <w:t xml:space="preserve"> </w:t>
      </w:r>
      <w:r>
        <w:rPr>
          <w:position w:val="1"/>
        </w:rPr>
        <w:t xml:space="preserve">композиции на </w:t>
      </w:r>
      <w:r>
        <w:rPr>
          <w:spacing w:val="-2"/>
          <w:position w:val="1"/>
        </w:rPr>
        <w:t>плоскости;</w:t>
      </w:r>
    </w:p>
    <w:p w14:paraId="6EABB46B"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опыт</w:t>
      </w:r>
      <w:r>
        <w:rPr>
          <w:spacing w:val="40"/>
          <w:position w:val="1"/>
        </w:rPr>
        <w:t xml:space="preserve"> </w:t>
      </w:r>
      <w:r>
        <w:rPr>
          <w:position w:val="1"/>
        </w:rPr>
        <w:t>составления</w:t>
      </w:r>
      <w:r>
        <w:rPr>
          <w:spacing w:val="40"/>
          <w:position w:val="1"/>
        </w:rPr>
        <w:t xml:space="preserve"> </w:t>
      </w:r>
      <w:r>
        <w:rPr>
          <w:position w:val="1"/>
        </w:rPr>
        <w:t>формальных</w:t>
      </w:r>
      <w:r>
        <w:rPr>
          <w:spacing w:val="40"/>
          <w:position w:val="1"/>
        </w:rPr>
        <w:t xml:space="preserve"> </w:t>
      </w:r>
      <w:r>
        <w:rPr>
          <w:position w:val="1"/>
        </w:rPr>
        <w:t>композиции</w:t>
      </w:r>
      <w:r>
        <w:rPr>
          <w:spacing w:val="40"/>
          <w:position w:val="1"/>
        </w:rPr>
        <w:t xml:space="preserve"> </w:t>
      </w:r>
      <w:r>
        <w:rPr>
          <w:position w:val="1"/>
        </w:rPr>
        <w:t>на</w:t>
      </w:r>
      <w:r>
        <w:rPr>
          <w:spacing w:val="40"/>
          <w:position w:val="1"/>
        </w:rPr>
        <w:t xml:space="preserve"> </w:t>
      </w:r>
      <w:r>
        <w:rPr>
          <w:position w:val="1"/>
        </w:rPr>
        <w:t>выражение</w:t>
      </w:r>
      <w:r>
        <w:rPr>
          <w:spacing w:val="40"/>
          <w:position w:val="1"/>
        </w:rPr>
        <w:t xml:space="preserve"> </w:t>
      </w:r>
      <w:r>
        <w:rPr>
          <w:position w:val="1"/>
        </w:rPr>
        <w:t>в</w:t>
      </w:r>
      <w:r>
        <w:rPr>
          <w:spacing w:val="40"/>
          <w:position w:val="1"/>
        </w:rPr>
        <w:t xml:space="preserve"> </w:t>
      </w:r>
      <w:r>
        <w:rPr>
          <w:position w:val="1"/>
        </w:rPr>
        <w:t>них</w:t>
      </w:r>
      <w:r>
        <w:rPr>
          <w:spacing w:val="40"/>
          <w:position w:val="1"/>
        </w:rPr>
        <w:t xml:space="preserve"> </w:t>
      </w:r>
      <w:r>
        <w:rPr>
          <w:position w:val="1"/>
        </w:rPr>
        <w:t>движения</w:t>
      </w:r>
      <w:r>
        <w:rPr>
          <w:spacing w:val="40"/>
          <w:position w:val="1"/>
        </w:rPr>
        <w:t xml:space="preserve"> </w:t>
      </w:r>
      <w:r>
        <w:rPr>
          <w:position w:val="1"/>
        </w:rPr>
        <w:t xml:space="preserve">и </w:t>
      </w:r>
      <w:r>
        <w:rPr>
          <w:spacing w:val="-2"/>
        </w:rPr>
        <w:t>статики;</w:t>
      </w:r>
    </w:p>
    <w:p w14:paraId="4C356B33"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3"/>
          <w:position w:val="1"/>
        </w:rPr>
        <w:t xml:space="preserve"> </w:t>
      </w:r>
      <w:r>
        <w:rPr>
          <w:position w:val="1"/>
        </w:rPr>
        <w:t>опыт</w:t>
      </w:r>
      <w:r>
        <w:rPr>
          <w:spacing w:val="-4"/>
          <w:position w:val="1"/>
        </w:rPr>
        <w:t xml:space="preserve"> </w:t>
      </w:r>
      <w:r>
        <w:rPr>
          <w:position w:val="1"/>
        </w:rPr>
        <w:t>первоначальных</w:t>
      </w:r>
      <w:r>
        <w:rPr>
          <w:spacing w:val="1"/>
          <w:position w:val="1"/>
        </w:rPr>
        <w:t xml:space="preserve"> </w:t>
      </w:r>
      <w:r>
        <w:rPr>
          <w:position w:val="1"/>
        </w:rPr>
        <w:t>навыков</w:t>
      </w:r>
      <w:r>
        <w:rPr>
          <w:spacing w:val="-1"/>
          <w:position w:val="1"/>
        </w:rPr>
        <w:t xml:space="preserve"> </w:t>
      </w:r>
      <w:r>
        <w:rPr>
          <w:position w:val="1"/>
        </w:rPr>
        <w:t>вариативности</w:t>
      </w:r>
      <w:r>
        <w:rPr>
          <w:spacing w:val="-1"/>
          <w:position w:val="1"/>
        </w:rPr>
        <w:t xml:space="preserve"> </w:t>
      </w:r>
      <w:r>
        <w:rPr>
          <w:position w:val="1"/>
        </w:rPr>
        <w:t>в</w:t>
      </w:r>
      <w:r>
        <w:rPr>
          <w:spacing w:val="-2"/>
          <w:position w:val="1"/>
        </w:rPr>
        <w:t xml:space="preserve"> </w:t>
      </w:r>
      <w:r>
        <w:rPr>
          <w:position w:val="1"/>
        </w:rPr>
        <w:t>ритмической</w:t>
      </w:r>
      <w:r>
        <w:rPr>
          <w:spacing w:val="-1"/>
          <w:position w:val="1"/>
        </w:rPr>
        <w:t xml:space="preserve"> </w:t>
      </w:r>
      <w:r>
        <w:rPr>
          <w:position w:val="1"/>
        </w:rPr>
        <w:t xml:space="preserve">организации </w:t>
      </w:r>
      <w:r>
        <w:rPr>
          <w:spacing w:val="-2"/>
          <w:position w:val="1"/>
        </w:rPr>
        <w:t>листа;</w:t>
      </w:r>
    </w:p>
    <w:p w14:paraId="385E66F5"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2"/>
          <w:position w:val="1"/>
        </w:rPr>
        <w:t xml:space="preserve"> </w:t>
      </w:r>
      <w:r>
        <w:rPr>
          <w:position w:val="1"/>
        </w:rPr>
        <w:t>представление о</w:t>
      </w:r>
      <w:r>
        <w:rPr>
          <w:spacing w:val="1"/>
          <w:position w:val="1"/>
        </w:rPr>
        <w:t xml:space="preserve"> </w:t>
      </w:r>
      <w:r>
        <w:rPr>
          <w:position w:val="1"/>
        </w:rPr>
        <w:t>роли</w:t>
      </w:r>
      <w:r>
        <w:rPr>
          <w:spacing w:val="1"/>
          <w:position w:val="1"/>
        </w:rPr>
        <w:t xml:space="preserve"> </w:t>
      </w:r>
      <w:r>
        <w:rPr>
          <w:position w:val="1"/>
        </w:rPr>
        <w:t>цвета в конструктивных</w:t>
      </w:r>
      <w:r>
        <w:rPr>
          <w:spacing w:val="3"/>
          <w:position w:val="1"/>
        </w:rPr>
        <w:t xml:space="preserve"> </w:t>
      </w:r>
      <w:r>
        <w:rPr>
          <w:spacing w:val="-2"/>
          <w:position w:val="1"/>
        </w:rPr>
        <w:t>искусствах;</w:t>
      </w:r>
    </w:p>
    <w:p w14:paraId="18A0A045" w14:textId="77777777" w:rsidR="0092341C" w:rsidRDefault="00DB6983" w:rsidP="00452D83">
      <w:pPr>
        <w:pStyle w:val="a4"/>
        <w:tabs>
          <w:tab w:val="left" w:pos="1665"/>
          <w:tab w:val="left" w:pos="3416"/>
          <w:tab w:val="left" w:pos="3790"/>
          <w:tab w:val="left" w:pos="5220"/>
          <w:tab w:val="left" w:pos="6985"/>
          <w:tab w:val="left" w:pos="7798"/>
          <w:tab w:val="left" w:pos="8165"/>
          <w:tab w:val="left" w:pos="9438"/>
          <w:tab w:val="left" w:pos="9819"/>
        </w:tabs>
        <w:spacing w:before="2"/>
        <w:ind w:left="0" w:hanging="360"/>
        <w:contextualSpacing/>
        <w:jc w:val="left"/>
      </w:pPr>
      <w:r>
        <w:rPr>
          <w:rFonts w:ascii="Symbol" w:hAnsi="Symbol"/>
          <w:spacing w:val="-2"/>
        </w:rPr>
        <w:t></w:t>
      </w:r>
      <w:r>
        <w:rPr>
          <w:spacing w:val="-2"/>
          <w:position w:val="1"/>
        </w:rPr>
        <w:t>иметь</w:t>
      </w:r>
      <w:r>
        <w:rPr>
          <w:position w:val="1"/>
        </w:rPr>
        <w:tab/>
      </w:r>
      <w:r>
        <w:rPr>
          <w:spacing w:val="-2"/>
          <w:position w:val="1"/>
        </w:rPr>
        <w:t>представление</w:t>
      </w:r>
      <w:r>
        <w:rPr>
          <w:position w:val="1"/>
        </w:rPr>
        <w:tab/>
      </w:r>
      <w:r>
        <w:rPr>
          <w:spacing w:val="-10"/>
          <w:position w:val="1"/>
        </w:rPr>
        <w:t>о</w:t>
      </w:r>
      <w:r>
        <w:rPr>
          <w:position w:val="1"/>
        </w:rPr>
        <w:tab/>
      </w:r>
      <w:r>
        <w:rPr>
          <w:spacing w:val="-2"/>
          <w:position w:val="1"/>
        </w:rPr>
        <w:t>технологии</w:t>
      </w:r>
      <w:r>
        <w:rPr>
          <w:position w:val="1"/>
        </w:rPr>
        <w:tab/>
      </w:r>
      <w:r>
        <w:rPr>
          <w:spacing w:val="-2"/>
          <w:position w:val="1"/>
        </w:rPr>
        <w:t>использования</w:t>
      </w:r>
      <w:r>
        <w:rPr>
          <w:position w:val="1"/>
        </w:rPr>
        <w:tab/>
      </w:r>
      <w:r>
        <w:rPr>
          <w:spacing w:val="-2"/>
          <w:position w:val="1"/>
        </w:rPr>
        <w:t>цвета</w:t>
      </w:r>
      <w:r>
        <w:rPr>
          <w:position w:val="1"/>
        </w:rPr>
        <w:tab/>
      </w:r>
      <w:r>
        <w:rPr>
          <w:spacing w:val="-10"/>
          <w:position w:val="1"/>
        </w:rPr>
        <w:t>в</w:t>
      </w:r>
      <w:r>
        <w:rPr>
          <w:position w:val="1"/>
        </w:rPr>
        <w:tab/>
      </w:r>
      <w:r>
        <w:rPr>
          <w:spacing w:val="-2"/>
          <w:position w:val="1"/>
        </w:rPr>
        <w:t>живописи</w:t>
      </w:r>
      <w:r>
        <w:rPr>
          <w:position w:val="1"/>
        </w:rPr>
        <w:tab/>
      </w:r>
      <w:r>
        <w:rPr>
          <w:spacing w:val="-10"/>
          <w:position w:val="1"/>
        </w:rPr>
        <w:t>и</w:t>
      </w:r>
      <w:r>
        <w:rPr>
          <w:position w:val="1"/>
        </w:rPr>
        <w:tab/>
      </w:r>
      <w:r>
        <w:rPr>
          <w:spacing w:val="-10"/>
          <w:position w:val="1"/>
        </w:rPr>
        <w:t xml:space="preserve">в </w:t>
      </w:r>
      <w:r>
        <w:t>конструктивных искусствах;</w:t>
      </w:r>
    </w:p>
    <w:p w14:paraId="653133AE"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1"/>
          <w:position w:val="1"/>
        </w:rPr>
        <w:t xml:space="preserve"> </w:t>
      </w:r>
      <w:r>
        <w:rPr>
          <w:position w:val="1"/>
        </w:rPr>
        <w:t>представление о</w:t>
      </w:r>
      <w:r>
        <w:rPr>
          <w:spacing w:val="1"/>
          <w:position w:val="1"/>
        </w:rPr>
        <w:t xml:space="preserve"> </w:t>
      </w:r>
      <w:r>
        <w:rPr>
          <w:position w:val="1"/>
        </w:rPr>
        <w:t>выражении</w:t>
      </w:r>
      <w:r>
        <w:rPr>
          <w:spacing w:val="6"/>
          <w:position w:val="1"/>
        </w:rPr>
        <w:t xml:space="preserve"> </w:t>
      </w:r>
      <w:r>
        <w:rPr>
          <w:position w:val="1"/>
        </w:rPr>
        <w:t>«цветовой</w:t>
      </w:r>
      <w:r>
        <w:rPr>
          <w:spacing w:val="2"/>
          <w:position w:val="1"/>
        </w:rPr>
        <w:t xml:space="preserve"> </w:t>
      </w:r>
      <w:r>
        <w:rPr>
          <w:spacing w:val="-2"/>
          <w:position w:val="1"/>
        </w:rPr>
        <w:t>образ»;</w:t>
      </w:r>
    </w:p>
    <w:p w14:paraId="2B989864" w14:textId="77777777" w:rsidR="0092341C" w:rsidRDefault="00DB6983" w:rsidP="00452D83">
      <w:pPr>
        <w:pStyle w:val="a4"/>
        <w:spacing w:before="2"/>
        <w:ind w:left="0" w:hanging="360"/>
        <w:contextualSpacing/>
        <w:jc w:val="left"/>
      </w:pPr>
      <w:r>
        <w:rPr>
          <w:rFonts w:ascii="Symbol" w:hAnsi="Symbol"/>
        </w:rPr>
        <w:t></w:t>
      </w:r>
      <w:r>
        <w:rPr>
          <w:position w:val="1"/>
        </w:rPr>
        <w:t xml:space="preserve">иметь опыт применения цвета в графических композициях как акцента или доминанты, </w:t>
      </w:r>
      <w:r>
        <w:t>объединённых одним стилем;</w:t>
      </w:r>
    </w:p>
    <w:p w14:paraId="181B09AD" w14:textId="77777777" w:rsidR="0092341C" w:rsidRDefault="00DB6983" w:rsidP="00452D83">
      <w:pPr>
        <w:pStyle w:val="a4"/>
        <w:tabs>
          <w:tab w:val="left" w:pos="1651"/>
          <w:tab w:val="left" w:pos="3387"/>
          <w:tab w:val="left" w:pos="3747"/>
          <w:tab w:val="left" w:pos="4788"/>
          <w:tab w:val="left" w:pos="5368"/>
          <w:tab w:val="left" w:pos="6935"/>
          <w:tab w:val="left" w:pos="8001"/>
          <w:tab w:val="left" w:pos="9402"/>
        </w:tabs>
        <w:spacing w:before="2"/>
        <w:ind w:left="0" w:hanging="360"/>
        <w:contextualSpacing/>
        <w:jc w:val="left"/>
      </w:pPr>
      <w:r>
        <w:rPr>
          <w:rFonts w:ascii="Symbol" w:hAnsi="Symbol"/>
          <w:spacing w:val="-2"/>
        </w:rPr>
        <w:t></w:t>
      </w:r>
      <w:r>
        <w:rPr>
          <w:spacing w:val="-2"/>
          <w:position w:val="1"/>
        </w:rPr>
        <w:t>иметь</w:t>
      </w:r>
      <w:r>
        <w:rPr>
          <w:position w:val="1"/>
        </w:rPr>
        <w:tab/>
      </w:r>
      <w:r>
        <w:rPr>
          <w:spacing w:val="-2"/>
          <w:position w:val="1"/>
        </w:rPr>
        <w:t>представление</w:t>
      </w:r>
      <w:r>
        <w:rPr>
          <w:position w:val="1"/>
        </w:rPr>
        <w:tab/>
      </w:r>
      <w:r>
        <w:rPr>
          <w:spacing w:val="-10"/>
          <w:position w:val="1"/>
        </w:rPr>
        <w:t>о</w:t>
      </w:r>
      <w:r>
        <w:rPr>
          <w:position w:val="1"/>
        </w:rPr>
        <w:tab/>
      </w:r>
      <w:r>
        <w:rPr>
          <w:spacing w:val="-2"/>
          <w:position w:val="1"/>
        </w:rPr>
        <w:t>шрифте</w:t>
      </w:r>
      <w:r>
        <w:rPr>
          <w:position w:val="1"/>
        </w:rPr>
        <w:tab/>
      </w:r>
      <w:r>
        <w:rPr>
          <w:spacing w:val="-4"/>
          <w:position w:val="1"/>
        </w:rPr>
        <w:t>как</w:t>
      </w:r>
      <w:r>
        <w:rPr>
          <w:position w:val="1"/>
        </w:rPr>
        <w:tab/>
      </w:r>
      <w:r>
        <w:rPr>
          <w:spacing w:val="-2"/>
          <w:position w:val="1"/>
        </w:rPr>
        <w:t>графическом</w:t>
      </w:r>
      <w:r>
        <w:rPr>
          <w:position w:val="1"/>
        </w:rPr>
        <w:tab/>
      </w:r>
      <w:r>
        <w:rPr>
          <w:spacing w:val="-2"/>
          <w:position w:val="1"/>
        </w:rPr>
        <w:t>рисунке</w:t>
      </w:r>
      <w:r>
        <w:rPr>
          <w:position w:val="1"/>
        </w:rPr>
        <w:tab/>
      </w:r>
      <w:r>
        <w:rPr>
          <w:spacing w:val="-2"/>
          <w:position w:val="1"/>
        </w:rPr>
        <w:t>начертания</w:t>
      </w:r>
      <w:r>
        <w:rPr>
          <w:position w:val="1"/>
        </w:rPr>
        <w:tab/>
      </w:r>
      <w:r>
        <w:rPr>
          <w:spacing w:val="-2"/>
          <w:position w:val="1"/>
        </w:rPr>
        <w:t xml:space="preserve">букв, </w:t>
      </w:r>
      <w:r>
        <w:t>объединённых общим стилем, отвечающим законам художественной композиции;</w:t>
      </w:r>
    </w:p>
    <w:p w14:paraId="604EE10D"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80"/>
          <w:position w:val="1"/>
        </w:rPr>
        <w:t xml:space="preserve"> </w:t>
      </w:r>
      <w:r>
        <w:rPr>
          <w:position w:val="1"/>
        </w:rPr>
        <w:t>представление</w:t>
      </w:r>
      <w:r>
        <w:rPr>
          <w:spacing w:val="80"/>
          <w:position w:val="1"/>
        </w:rPr>
        <w:t xml:space="preserve"> </w:t>
      </w:r>
      <w:r>
        <w:rPr>
          <w:position w:val="1"/>
        </w:rPr>
        <w:t>о</w:t>
      </w:r>
      <w:r>
        <w:rPr>
          <w:spacing w:val="80"/>
          <w:position w:val="1"/>
        </w:rPr>
        <w:t xml:space="preserve"> </w:t>
      </w:r>
      <w:r>
        <w:rPr>
          <w:position w:val="1"/>
        </w:rPr>
        <w:t>соотнесении</w:t>
      </w:r>
      <w:r>
        <w:rPr>
          <w:spacing w:val="80"/>
          <w:position w:val="1"/>
        </w:rPr>
        <w:t xml:space="preserve"> </w:t>
      </w:r>
      <w:r>
        <w:rPr>
          <w:position w:val="1"/>
        </w:rPr>
        <w:t>особенностей</w:t>
      </w:r>
      <w:r>
        <w:rPr>
          <w:spacing w:val="80"/>
          <w:position w:val="1"/>
        </w:rPr>
        <w:t xml:space="preserve"> </w:t>
      </w:r>
      <w:r>
        <w:rPr>
          <w:position w:val="1"/>
        </w:rPr>
        <w:t>стилизации</w:t>
      </w:r>
      <w:r>
        <w:rPr>
          <w:spacing w:val="80"/>
          <w:position w:val="1"/>
        </w:rPr>
        <w:t xml:space="preserve"> </w:t>
      </w:r>
      <w:r>
        <w:rPr>
          <w:position w:val="1"/>
        </w:rPr>
        <w:t>рисунка</w:t>
      </w:r>
      <w:r>
        <w:rPr>
          <w:spacing w:val="80"/>
          <w:position w:val="1"/>
        </w:rPr>
        <w:t xml:space="preserve"> </w:t>
      </w:r>
      <w:r>
        <w:rPr>
          <w:position w:val="1"/>
        </w:rPr>
        <w:t>шрифта</w:t>
      </w:r>
      <w:r>
        <w:rPr>
          <w:spacing w:val="80"/>
          <w:position w:val="1"/>
        </w:rPr>
        <w:t xml:space="preserve"> </w:t>
      </w:r>
      <w:r>
        <w:rPr>
          <w:position w:val="1"/>
        </w:rPr>
        <w:t xml:space="preserve">и </w:t>
      </w:r>
      <w:r>
        <w:t>содержания текста;</w:t>
      </w:r>
    </w:p>
    <w:p w14:paraId="4D1C9A32"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34"/>
          <w:position w:val="1"/>
        </w:rPr>
        <w:t xml:space="preserve"> </w:t>
      </w:r>
      <w:r>
        <w:rPr>
          <w:position w:val="1"/>
        </w:rPr>
        <w:t>представление</w:t>
      </w:r>
      <w:r>
        <w:rPr>
          <w:spacing w:val="32"/>
          <w:position w:val="1"/>
        </w:rPr>
        <w:t xml:space="preserve"> </w:t>
      </w:r>
      <w:r>
        <w:rPr>
          <w:position w:val="1"/>
        </w:rPr>
        <w:t>об</w:t>
      </w:r>
      <w:r>
        <w:rPr>
          <w:spacing w:val="38"/>
          <w:position w:val="1"/>
        </w:rPr>
        <w:t xml:space="preserve"> </w:t>
      </w:r>
      <w:r>
        <w:rPr>
          <w:position w:val="1"/>
        </w:rPr>
        <w:t>«архитектуре» шрифта</w:t>
      </w:r>
      <w:r>
        <w:rPr>
          <w:spacing w:val="32"/>
          <w:position w:val="1"/>
        </w:rPr>
        <w:t xml:space="preserve"> </w:t>
      </w:r>
      <w:r>
        <w:rPr>
          <w:position w:val="1"/>
        </w:rPr>
        <w:t>и</w:t>
      </w:r>
      <w:r>
        <w:rPr>
          <w:spacing w:val="34"/>
          <w:position w:val="1"/>
        </w:rPr>
        <w:t xml:space="preserve"> </w:t>
      </w:r>
      <w:r>
        <w:rPr>
          <w:position w:val="1"/>
        </w:rPr>
        <w:t>особенностях</w:t>
      </w:r>
      <w:r>
        <w:rPr>
          <w:spacing w:val="35"/>
          <w:position w:val="1"/>
        </w:rPr>
        <w:t xml:space="preserve"> </w:t>
      </w:r>
      <w:r>
        <w:rPr>
          <w:position w:val="1"/>
        </w:rPr>
        <w:t>шрифтовых</w:t>
      </w:r>
      <w:r>
        <w:rPr>
          <w:spacing w:val="35"/>
          <w:position w:val="1"/>
        </w:rPr>
        <w:t xml:space="preserve"> </w:t>
      </w:r>
      <w:r>
        <w:rPr>
          <w:position w:val="1"/>
        </w:rPr>
        <w:t xml:space="preserve">гарнитур; </w:t>
      </w:r>
      <w:r>
        <w:t>иметь опыт творческого воплощения шрифтовой композиции (буквицы);</w:t>
      </w:r>
    </w:p>
    <w:p w14:paraId="5D544E46"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опыт</w:t>
      </w:r>
      <w:r>
        <w:rPr>
          <w:spacing w:val="40"/>
          <w:position w:val="1"/>
        </w:rPr>
        <w:t xml:space="preserve"> </w:t>
      </w:r>
      <w:r>
        <w:rPr>
          <w:position w:val="1"/>
        </w:rPr>
        <w:t>применения</w:t>
      </w:r>
      <w:r>
        <w:rPr>
          <w:spacing w:val="40"/>
          <w:position w:val="1"/>
        </w:rPr>
        <w:t xml:space="preserve"> </w:t>
      </w:r>
      <w:r>
        <w:rPr>
          <w:position w:val="1"/>
        </w:rPr>
        <w:t>печатного</w:t>
      </w:r>
      <w:r>
        <w:rPr>
          <w:spacing w:val="40"/>
          <w:position w:val="1"/>
        </w:rPr>
        <w:t xml:space="preserve"> </w:t>
      </w:r>
      <w:r>
        <w:rPr>
          <w:position w:val="1"/>
        </w:rPr>
        <w:t>слова,</w:t>
      </w:r>
      <w:r>
        <w:rPr>
          <w:spacing w:val="40"/>
          <w:position w:val="1"/>
        </w:rPr>
        <w:t xml:space="preserve"> </w:t>
      </w:r>
      <w:r>
        <w:rPr>
          <w:position w:val="1"/>
        </w:rPr>
        <w:t>типографской</w:t>
      </w:r>
      <w:r>
        <w:rPr>
          <w:spacing w:val="40"/>
          <w:position w:val="1"/>
        </w:rPr>
        <w:t xml:space="preserve"> </w:t>
      </w:r>
      <w:r>
        <w:rPr>
          <w:position w:val="1"/>
        </w:rPr>
        <w:t>строки</w:t>
      </w:r>
      <w:r>
        <w:rPr>
          <w:spacing w:val="40"/>
          <w:position w:val="1"/>
        </w:rPr>
        <w:t xml:space="preserve"> </w:t>
      </w:r>
      <w:r>
        <w:rPr>
          <w:position w:val="1"/>
        </w:rPr>
        <w:t>в</w:t>
      </w:r>
      <w:r>
        <w:rPr>
          <w:spacing w:val="40"/>
          <w:position w:val="1"/>
        </w:rPr>
        <w:t xml:space="preserve"> </w:t>
      </w:r>
      <w:r>
        <w:rPr>
          <w:position w:val="1"/>
        </w:rPr>
        <w:t>качестве</w:t>
      </w:r>
      <w:r>
        <w:rPr>
          <w:spacing w:val="40"/>
          <w:position w:val="1"/>
        </w:rPr>
        <w:t xml:space="preserve"> </w:t>
      </w:r>
      <w:r>
        <w:rPr>
          <w:position w:val="1"/>
        </w:rPr>
        <w:t xml:space="preserve">элементов </w:t>
      </w:r>
      <w:r>
        <w:t>графической композиции;</w:t>
      </w:r>
    </w:p>
    <w:p w14:paraId="064BB2AB" w14:textId="77777777" w:rsidR="0092341C" w:rsidRDefault="00DB6983" w:rsidP="00452D83">
      <w:pPr>
        <w:pStyle w:val="a4"/>
        <w:spacing w:before="2"/>
        <w:ind w:left="0" w:hanging="360"/>
        <w:contextualSpacing/>
        <w:jc w:val="left"/>
      </w:pPr>
      <w:r>
        <w:rPr>
          <w:rFonts w:ascii="Symbol" w:hAnsi="Symbol"/>
        </w:rPr>
        <w:t></w:t>
      </w:r>
      <w:r>
        <w:rPr>
          <w:position w:val="1"/>
        </w:rPr>
        <w:t>иметь</w:t>
      </w:r>
      <w:r>
        <w:rPr>
          <w:spacing w:val="40"/>
          <w:position w:val="1"/>
        </w:rPr>
        <w:t xml:space="preserve"> </w:t>
      </w:r>
      <w:r>
        <w:rPr>
          <w:position w:val="1"/>
        </w:rPr>
        <w:t>представление</w:t>
      </w:r>
      <w:r>
        <w:rPr>
          <w:spacing w:val="40"/>
          <w:position w:val="1"/>
        </w:rPr>
        <w:t xml:space="preserve"> </w:t>
      </w:r>
      <w:r>
        <w:rPr>
          <w:position w:val="1"/>
        </w:rPr>
        <w:t>о</w:t>
      </w:r>
      <w:r>
        <w:rPr>
          <w:spacing w:val="40"/>
          <w:position w:val="1"/>
        </w:rPr>
        <w:t xml:space="preserve"> </w:t>
      </w:r>
      <w:r>
        <w:rPr>
          <w:position w:val="1"/>
        </w:rPr>
        <w:t>функции</w:t>
      </w:r>
      <w:r>
        <w:rPr>
          <w:spacing w:val="40"/>
          <w:position w:val="1"/>
        </w:rPr>
        <w:t xml:space="preserve"> </w:t>
      </w:r>
      <w:r>
        <w:rPr>
          <w:position w:val="1"/>
        </w:rPr>
        <w:t>логотипа</w:t>
      </w:r>
      <w:r>
        <w:rPr>
          <w:spacing w:val="40"/>
          <w:position w:val="1"/>
        </w:rPr>
        <w:t xml:space="preserve"> </w:t>
      </w:r>
      <w:r>
        <w:rPr>
          <w:position w:val="1"/>
        </w:rPr>
        <w:t>как</w:t>
      </w:r>
      <w:r>
        <w:rPr>
          <w:spacing w:val="40"/>
          <w:position w:val="1"/>
        </w:rPr>
        <w:t xml:space="preserve"> </w:t>
      </w:r>
      <w:r>
        <w:rPr>
          <w:position w:val="1"/>
        </w:rPr>
        <w:t>представительского</w:t>
      </w:r>
      <w:r>
        <w:rPr>
          <w:spacing w:val="40"/>
          <w:position w:val="1"/>
        </w:rPr>
        <w:t xml:space="preserve"> </w:t>
      </w:r>
      <w:r>
        <w:rPr>
          <w:position w:val="1"/>
        </w:rPr>
        <w:t>знака,</w:t>
      </w:r>
      <w:r>
        <w:rPr>
          <w:spacing w:val="40"/>
          <w:position w:val="1"/>
        </w:rPr>
        <w:t xml:space="preserve"> </w:t>
      </w:r>
      <w:r>
        <w:rPr>
          <w:position w:val="1"/>
        </w:rPr>
        <w:t>эмблемы,</w:t>
      </w:r>
      <w:r>
        <w:rPr>
          <w:spacing w:val="80"/>
          <w:position w:val="1"/>
        </w:rPr>
        <w:t xml:space="preserve"> </w:t>
      </w:r>
      <w:r>
        <w:t>торговой марки;</w:t>
      </w:r>
    </w:p>
    <w:p w14:paraId="2111F86E" w14:textId="77777777" w:rsidR="0092341C" w:rsidRDefault="00DB6983" w:rsidP="00452D83">
      <w:pPr>
        <w:pStyle w:val="a4"/>
        <w:spacing w:before="2"/>
        <w:ind w:left="0" w:firstLine="0"/>
        <w:contextualSpacing/>
        <w:jc w:val="left"/>
      </w:pPr>
      <w:r>
        <w:rPr>
          <w:rFonts w:ascii="Symbol" w:hAnsi="Symbol"/>
        </w:rPr>
        <w:t></w:t>
      </w:r>
      <w:r>
        <w:rPr>
          <w:position w:val="1"/>
        </w:rPr>
        <w:t>иметь представление</w:t>
      </w:r>
      <w:r>
        <w:rPr>
          <w:spacing w:val="1"/>
          <w:position w:val="1"/>
        </w:rPr>
        <w:t xml:space="preserve"> </w:t>
      </w:r>
      <w:r>
        <w:rPr>
          <w:position w:val="1"/>
        </w:rPr>
        <w:t>о</w:t>
      </w:r>
      <w:r>
        <w:rPr>
          <w:spacing w:val="2"/>
          <w:position w:val="1"/>
        </w:rPr>
        <w:t xml:space="preserve"> </w:t>
      </w:r>
      <w:r>
        <w:rPr>
          <w:position w:val="1"/>
        </w:rPr>
        <w:t>шрифтовом и</w:t>
      </w:r>
      <w:r>
        <w:rPr>
          <w:spacing w:val="2"/>
          <w:position w:val="1"/>
        </w:rPr>
        <w:t xml:space="preserve"> </w:t>
      </w:r>
      <w:r>
        <w:rPr>
          <w:position w:val="1"/>
        </w:rPr>
        <w:t>знаковом видах</w:t>
      </w:r>
      <w:r>
        <w:rPr>
          <w:spacing w:val="5"/>
          <w:position w:val="1"/>
        </w:rPr>
        <w:t xml:space="preserve"> </w:t>
      </w:r>
      <w:r>
        <w:rPr>
          <w:spacing w:val="-2"/>
          <w:position w:val="1"/>
        </w:rPr>
        <w:t>логотипа;</w:t>
      </w:r>
    </w:p>
    <w:p w14:paraId="4974512D" w14:textId="77777777" w:rsidR="0092341C" w:rsidRDefault="00DB6983" w:rsidP="00452D83">
      <w:pPr>
        <w:spacing w:before="2"/>
        <w:contextualSpacing/>
        <w:rPr>
          <w:i/>
          <w:sz w:val="24"/>
        </w:rPr>
      </w:pPr>
      <w:r>
        <w:rPr>
          <w:rFonts w:ascii="Symbol" w:hAnsi="Symbol"/>
          <w:sz w:val="24"/>
        </w:rPr>
        <w:t></w:t>
      </w:r>
      <w:r>
        <w:rPr>
          <w:spacing w:val="-33"/>
          <w:sz w:val="24"/>
        </w:rPr>
        <w:t xml:space="preserve"> </w:t>
      </w:r>
      <w:r>
        <w:rPr>
          <w:i/>
          <w:position w:val="1"/>
          <w:sz w:val="24"/>
        </w:rPr>
        <w:t>иметь</w:t>
      </w:r>
      <w:r>
        <w:rPr>
          <w:i/>
          <w:spacing w:val="-5"/>
          <w:position w:val="1"/>
          <w:sz w:val="24"/>
        </w:rPr>
        <w:t xml:space="preserve"> </w:t>
      </w:r>
      <w:r>
        <w:rPr>
          <w:i/>
          <w:position w:val="1"/>
          <w:sz w:val="24"/>
        </w:rPr>
        <w:t>практический</w:t>
      </w:r>
      <w:r>
        <w:rPr>
          <w:i/>
          <w:spacing w:val="-3"/>
          <w:position w:val="1"/>
          <w:sz w:val="24"/>
        </w:rPr>
        <w:t xml:space="preserve"> </w:t>
      </w:r>
      <w:r>
        <w:rPr>
          <w:i/>
          <w:position w:val="1"/>
          <w:sz w:val="24"/>
        </w:rPr>
        <w:t>опыт</w:t>
      </w:r>
      <w:r>
        <w:rPr>
          <w:i/>
          <w:spacing w:val="-4"/>
          <w:position w:val="1"/>
          <w:sz w:val="24"/>
        </w:rPr>
        <w:t xml:space="preserve"> </w:t>
      </w:r>
      <w:r>
        <w:rPr>
          <w:i/>
          <w:position w:val="1"/>
          <w:sz w:val="24"/>
        </w:rPr>
        <w:t>разработки</w:t>
      </w:r>
      <w:r>
        <w:rPr>
          <w:i/>
          <w:spacing w:val="-3"/>
          <w:position w:val="1"/>
          <w:sz w:val="24"/>
        </w:rPr>
        <w:t xml:space="preserve"> </w:t>
      </w:r>
      <w:r>
        <w:rPr>
          <w:i/>
          <w:position w:val="1"/>
          <w:sz w:val="24"/>
        </w:rPr>
        <w:t>логотипа</w:t>
      </w:r>
      <w:r>
        <w:rPr>
          <w:i/>
          <w:spacing w:val="-3"/>
          <w:position w:val="1"/>
          <w:sz w:val="24"/>
        </w:rPr>
        <w:t xml:space="preserve"> </w:t>
      </w:r>
      <w:r>
        <w:rPr>
          <w:i/>
          <w:position w:val="1"/>
          <w:sz w:val="24"/>
        </w:rPr>
        <w:t>на</w:t>
      </w:r>
      <w:r>
        <w:rPr>
          <w:i/>
          <w:spacing w:val="-3"/>
          <w:position w:val="1"/>
          <w:sz w:val="24"/>
        </w:rPr>
        <w:t xml:space="preserve"> </w:t>
      </w:r>
      <w:r>
        <w:rPr>
          <w:i/>
          <w:position w:val="1"/>
          <w:sz w:val="24"/>
        </w:rPr>
        <w:t>выбранную</w:t>
      </w:r>
      <w:r>
        <w:rPr>
          <w:i/>
          <w:spacing w:val="-2"/>
          <w:position w:val="1"/>
          <w:sz w:val="24"/>
        </w:rPr>
        <w:t xml:space="preserve"> тему;</w:t>
      </w:r>
    </w:p>
    <w:p w14:paraId="0E5B148D" w14:textId="77777777" w:rsidR="0092341C" w:rsidRDefault="00DB6983" w:rsidP="00452D83">
      <w:pPr>
        <w:pStyle w:val="a4"/>
        <w:spacing w:before="2"/>
        <w:ind w:left="0" w:hanging="360"/>
        <w:contextualSpacing/>
        <w:jc w:val="left"/>
      </w:pPr>
      <w:r>
        <w:rPr>
          <w:rFonts w:ascii="Symbol" w:hAnsi="Symbol"/>
        </w:rPr>
        <w:t></w:t>
      </w:r>
      <w:r>
        <w:rPr>
          <w:position w:val="1"/>
        </w:rPr>
        <w:t xml:space="preserve">иметь практический опыт построения композиции плаката, поздравительной открытки </w:t>
      </w:r>
      <w:r>
        <w:t>или рекламы на основе соединения текста и изображения;</w:t>
      </w:r>
    </w:p>
    <w:p w14:paraId="57301999"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2"/>
          <w:position w:val="1"/>
        </w:rPr>
        <w:t xml:space="preserve"> </w:t>
      </w:r>
      <w:r>
        <w:rPr>
          <w:position w:val="1"/>
        </w:rPr>
        <w:t>представление</w:t>
      </w:r>
      <w:r>
        <w:rPr>
          <w:spacing w:val="-1"/>
          <w:position w:val="1"/>
        </w:rPr>
        <w:t xml:space="preserve"> </w:t>
      </w:r>
      <w:r>
        <w:rPr>
          <w:position w:val="1"/>
        </w:rPr>
        <w:t>об</w:t>
      </w:r>
      <w:r>
        <w:rPr>
          <w:spacing w:val="1"/>
          <w:position w:val="1"/>
        </w:rPr>
        <w:t xml:space="preserve"> </w:t>
      </w:r>
      <w:r>
        <w:rPr>
          <w:position w:val="1"/>
        </w:rPr>
        <w:t>искусстве</w:t>
      </w:r>
      <w:r>
        <w:rPr>
          <w:spacing w:val="-2"/>
          <w:position w:val="1"/>
        </w:rPr>
        <w:t xml:space="preserve"> </w:t>
      </w:r>
      <w:r>
        <w:rPr>
          <w:position w:val="1"/>
        </w:rPr>
        <w:t>конструирования</w:t>
      </w:r>
      <w:r>
        <w:rPr>
          <w:spacing w:val="1"/>
          <w:position w:val="1"/>
        </w:rPr>
        <w:t xml:space="preserve"> </w:t>
      </w:r>
      <w:r>
        <w:rPr>
          <w:position w:val="1"/>
        </w:rPr>
        <w:t xml:space="preserve">книги, дизайне </w:t>
      </w:r>
      <w:r>
        <w:rPr>
          <w:spacing w:val="-2"/>
          <w:position w:val="1"/>
        </w:rPr>
        <w:t>журнала;</w:t>
      </w:r>
    </w:p>
    <w:p w14:paraId="6B52DB25" w14:textId="77777777" w:rsidR="0092341C" w:rsidRDefault="00DB6983" w:rsidP="00452D83">
      <w:pPr>
        <w:spacing w:before="2"/>
        <w:ind w:hanging="360"/>
        <w:contextualSpacing/>
        <w:rPr>
          <w:i/>
          <w:sz w:val="24"/>
        </w:rPr>
      </w:pPr>
      <w:r>
        <w:rPr>
          <w:rFonts w:ascii="Symbol" w:hAnsi="Symbol"/>
          <w:sz w:val="24"/>
        </w:rPr>
        <w:t></w:t>
      </w:r>
      <w:r>
        <w:rPr>
          <w:spacing w:val="-31"/>
          <w:sz w:val="24"/>
        </w:rPr>
        <w:t xml:space="preserve"> </w:t>
      </w:r>
      <w:r>
        <w:rPr>
          <w:i/>
          <w:position w:val="1"/>
          <w:sz w:val="24"/>
        </w:rPr>
        <w:t>иметь</w:t>
      </w:r>
      <w:r>
        <w:rPr>
          <w:i/>
          <w:spacing w:val="-2"/>
          <w:position w:val="1"/>
          <w:sz w:val="24"/>
        </w:rPr>
        <w:t xml:space="preserve"> </w:t>
      </w:r>
      <w:r>
        <w:rPr>
          <w:i/>
          <w:position w:val="1"/>
          <w:sz w:val="24"/>
        </w:rPr>
        <w:t>практический</w:t>
      </w:r>
      <w:r>
        <w:rPr>
          <w:i/>
          <w:spacing w:val="-2"/>
          <w:position w:val="1"/>
          <w:sz w:val="24"/>
        </w:rPr>
        <w:t xml:space="preserve"> </w:t>
      </w:r>
      <w:r>
        <w:rPr>
          <w:i/>
          <w:position w:val="1"/>
          <w:sz w:val="24"/>
        </w:rPr>
        <w:t>творческий</w:t>
      </w:r>
      <w:r>
        <w:rPr>
          <w:i/>
          <w:spacing w:val="-2"/>
          <w:position w:val="1"/>
          <w:sz w:val="24"/>
        </w:rPr>
        <w:t xml:space="preserve"> </w:t>
      </w:r>
      <w:r>
        <w:rPr>
          <w:i/>
          <w:position w:val="1"/>
          <w:sz w:val="24"/>
        </w:rPr>
        <w:t>опыт</w:t>
      </w:r>
      <w:r>
        <w:rPr>
          <w:i/>
          <w:spacing w:val="-2"/>
          <w:position w:val="1"/>
          <w:sz w:val="24"/>
        </w:rPr>
        <w:t xml:space="preserve"> </w:t>
      </w:r>
      <w:r>
        <w:rPr>
          <w:i/>
          <w:position w:val="1"/>
          <w:sz w:val="24"/>
        </w:rPr>
        <w:t>образного</w:t>
      </w:r>
      <w:r>
        <w:rPr>
          <w:i/>
          <w:spacing w:val="-2"/>
          <w:position w:val="1"/>
          <w:sz w:val="24"/>
        </w:rPr>
        <w:t xml:space="preserve"> </w:t>
      </w:r>
      <w:r>
        <w:rPr>
          <w:i/>
          <w:position w:val="1"/>
          <w:sz w:val="24"/>
        </w:rPr>
        <w:t>построения</w:t>
      </w:r>
      <w:r>
        <w:rPr>
          <w:i/>
          <w:spacing w:val="-3"/>
          <w:position w:val="1"/>
          <w:sz w:val="24"/>
        </w:rPr>
        <w:t xml:space="preserve"> </w:t>
      </w:r>
      <w:r>
        <w:rPr>
          <w:i/>
          <w:position w:val="1"/>
          <w:sz w:val="24"/>
        </w:rPr>
        <w:t>книжного</w:t>
      </w:r>
      <w:r>
        <w:rPr>
          <w:i/>
          <w:spacing w:val="-2"/>
          <w:position w:val="1"/>
          <w:sz w:val="24"/>
        </w:rPr>
        <w:t xml:space="preserve"> </w:t>
      </w:r>
      <w:r>
        <w:rPr>
          <w:i/>
          <w:position w:val="1"/>
          <w:sz w:val="24"/>
        </w:rPr>
        <w:t>и</w:t>
      </w:r>
      <w:r>
        <w:rPr>
          <w:i/>
          <w:spacing w:val="-2"/>
          <w:position w:val="1"/>
          <w:sz w:val="24"/>
        </w:rPr>
        <w:t xml:space="preserve"> </w:t>
      </w:r>
      <w:r>
        <w:rPr>
          <w:i/>
          <w:position w:val="1"/>
          <w:sz w:val="24"/>
        </w:rPr>
        <w:t xml:space="preserve">журнального </w:t>
      </w:r>
      <w:r>
        <w:rPr>
          <w:i/>
          <w:sz w:val="24"/>
        </w:rPr>
        <w:t>разворотов в качестве графических композиций.</w:t>
      </w:r>
    </w:p>
    <w:p w14:paraId="64AE0F1A" w14:textId="77777777" w:rsidR="0092341C" w:rsidRDefault="00DB6983" w:rsidP="00452D83">
      <w:pPr>
        <w:pStyle w:val="3"/>
        <w:spacing w:before="2" w:line="240" w:lineRule="auto"/>
        <w:ind w:left="0"/>
        <w:contextualSpacing/>
        <w:jc w:val="left"/>
      </w:pPr>
      <w:r>
        <w:t>Социальное</w:t>
      </w:r>
      <w:r>
        <w:rPr>
          <w:spacing w:val="-7"/>
        </w:rPr>
        <w:t xml:space="preserve"> </w:t>
      </w:r>
      <w:r>
        <w:t>значение</w:t>
      </w:r>
      <w:r>
        <w:rPr>
          <w:spacing w:val="-4"/>
        </w:rPr>
        <w:t xml:space="preserve"> </w:t>
      </w:r>
      <w:r>
        <w:t>дизайна</w:t>
      </w:r>
      <w:r>
        <w:rPr>
          <w:spacing w:val="-7"/>
        </w:rPr>
        <w:t xml:space="preserve"> </w:t>
      </w:r>
      <w:r>
        <w:t>и</w:t>
      </w:r>
      <w:r>
        <w:rPr>
          <w:spacing w:val="-3"/>
        </w:rPr>
        <w:t xml:space="preserve"> </w:t>
      </w:r>
      <w:r>
        <w:t>архитектуры</w:t>
      </w:r>
      <w:r>
        <w:rPr>
          <w:spacing w:val="-4"/>
        </w:rPr>
        <w:t xml:space="preserve"> </w:t>
      </w:r>
      <w:r>
        <w:t>как</w:t>
      </w:r>
      <w:r>
        <w:rPr>
          <w:spacing w:val="-3"/>
        </w:rPr>
        <w:t xml:space="preserve"> </w:t>
      </w:r>
      <w:r>
        <w:t>среды</w:t>
      </w:r>
      <w:r>
        <w:rPr>
          <w:spacing w:val="-4"/>
        </w:rPr>
        <w:t xml:space="preserve"> </w:t>
      </w:r>
      <w:r>
        <w:t>жизни</w:t>
      </w:r>
      <w:r>
        <w:rPr>
          <w:spacing w:val="-2"/>
        </w:rPr>
        <w:t xml:space="preserve"> человека:</w:t>
      </w:r>
    </w:p>
    <w:p w14:paraId="0486519C" w14:textId="77777777" w:rsidR="0092341C" w:rsidRDefault="00DB6983" w:rsidP="00452D83">
      <w:pPr>
        <w:pStyle w:val="a4"/>
        <w:spacing w:before="2"/>
        <w:ind w:left="0" w:hanging="360"/>
        <w:contextualSpacing/>
      </w:pPr>
      <w:r>
        <w:rPr>
          <w:rFonts w:ascii="Symbol" w:hAnsi="Symbol"/>
        </w:rPr>
        <w:t></w:t>
      </w:r>
      <w:r>
        <w:rPr>
          <w:position w:val="1"/>
        </w:rPr>
        <w:t xml:space="preserve">иметь практический опыт построения под руководством учителя объёмно- </w:t>
      </w:r>
      <w:r>
        <w:t xml:space="preserve">пространственной композиции как макета архитектурного пространства в реальной </w:t>
      </w:r>
      <w:r>
        <w:rPr>
          <w:spacing w:val="-2"/>
        </w:rPr>
        <w:t>жизни;</w:t>
      </w:r>
    </w:p>
    <w:p w14:paraId="2FF57622"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структуре различных типов зданий и влиянии объёмов и их </w:t>
      </w:r>
      <w:r>
        <w:t>сочетаний на образный характер постройки и её влиянии на организацию жизнедеятельности людей;</w:t>
      </w:r>
    </w:p>
    <w:p w14:paraId="04DB33C9"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роли строительного материала в эволюции архитектурных </w:t>
      </w:r>
      <w:r>
        <w:t>конструкций и изменении облика архитектурных сооружений;</w:t>
      </w:r>
    </w:p>
    <w:p w14:paraId="685E63AF"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w:t>
      </w:r>
      <w:r>
        <w:rPr>
          <w:i/>
          <w:position w:val="1"/>
        </w:rPr>
        <w:t xml:space="preserve">и практический опыт изображения </w:t>
      </w:r>
      <w:r>
        <w:rPr>
          <w:position w:val="1"/>
        </w:rPr>
        <w:t xml:space="preserve">особенностей архитектурно- </w:t>
      </w:r>
      <w:r>
        <w:t xml:space="preserve">художественных стилей разных эпох, выраженных в постройках общественных зданий, храмовой архитектуре и частном строительстве, в организации городской </w:t>
      </w:r>
      <w:r>
        <w:rPr>
          <w:spacing w:val="-2"/>
        </w:rPr>
        <w:t>среды;</w:t>
      </w:r>
    </w:p>
    <w:p w14:paraId="08231D39"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архитектурных и градостроительных изменениях в культуре </w:t>
      </w:r>
      <w:r>
        <w:t>новейшего времени, современном уровне развития технологий и материалов;</w:t>
      </w:r>
    </w:p>
    <w:p w14:paraId="4624D5B8"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значении сохранения исторического облика города для </w:t>
      </w:r>
      <w:r>
        <w:t>современной жизни, сохранения архитектурного наследия как важнейшего фактора исторической памяти и понимания своей идентичности;</w:t>
      </w:r>
    </w:p>
    <w:p w14:paraId="0E27CEA9"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2"/>
          <w:position w:val="1"/>
        </w:rPr>
        <w:t xml:space="preserve"> </w:t>
      </w:r>
      <w:r>
        <w:rPr>
          <w:position w:val="1"/>
        </w:rPr>
        <w:t>представление</w:t>
      </w:r>
      <w:r>
        <w:rPr>
          <w:spacing w:val="1"/>
          <w:position w:val="1"/>
        </w:rPr>
        <w:t xml:space="preserve"> </w:t>
      </w:r>
      <w:r>
        <w:rPr>
          <w:position w:val="1"/>
        </w:rPr>
        <w:t>о</w:t>
      </w:r>
      <w:r>
        <w:rPr>
          <w:spacing w:val="2"/>
          <w:position w:val="1"/>
        </w:rPr>
        <w:t xml:space="preserve"> </w:t>
      </w:r>
      <w:r>
        <w:rPr>
          <w:position w:val="1"/>
        </w:rPr>
        <w:t>понятии</w:t>
      </w:r>
      <w:r>
        <w:rPr>
          <w:spacing w:val="5"/>
          <w:position w:val="1"/>
        </w:rPr>
        <w:t xml:space="preserve"> </w:t>
      </w:r>
      <w:r>
        <w:rPr>
          <w:position w:val="1"/>
        </w:rPr>
        <w:t>«городская</w:t>
      </w:r>
      <w:r>
        <w:rPr>
          <w:spacing w:val="3"/>
          <w:position w:val="1"/>
        </w:rPr>
        <w:t xml:space="preserve"> </w:t>
      </w:r>
      <w:r>
        <w:rPr>
          <w:spacing w:val="-2"/>
          <w:position w:val="1"/>
        </w:rPr>
        <w:t>среда»;</w:t>
      </w:r>
    </w:p>
    <w:p w14:paraId="282FE291" w14:textId="77777777" w:rsidR="0092341C" w:rsidRDefault="00DB6983" w:rsidP="00452D83">
      <w:pPr>
        <w:pStyle w:val="a4"/>
        <w:spacing w:before="2"/>
        <w:ind w:left="0" w:hanging="360"/>
        <w:contextualSpacing/>
      </w:pPr>
      <w:r>
        <w:rPr>
          <w:rFonts w:ascii="Symbol" w:hAnsi="Symbol"/>
        </w:rPr>
        <w:t></w:t>
      </w:r>
      <w:r>
        <w:rPr>
          <w:position w:val="1"/>
        </w:rPr>
        <w:t xml:space="preserve">уметь объяснять с помощью учителя планировку города как способ организации образа </w:t>
      </w:r>
      <w:r>
        <w:t>жизни людей;</w:t>
      </w:r>
    </w:p>
    <w:p w14:paraId="50139EDB" w14:textId="77777777" w:rsidR="0092341C" w:rsidRDefault="00DB6983" w:rsidP="00452D83">
      <w:pPr>
        <w:pStyle w:val="a4"/>
        <w:spacing w:before="2"/>
        <w:ind w:left="0" w:firstLine="0"/>
        <w:contextualSpacing/>
      </w:pPr>
      <w:r>
        <w:rPr>
          <w:rFonts w:ascii="Symbol" w:hAnsi="Symbol"/>
        </w:rPr>
        <w:t></w:t>
      </w:r>
      <w:r>
        <w:rPr>
          <w:position w:val="1"/>
        </w:rPr>
        <w:t>иметь представления</w:t>
      </w:r>
      <w:r>
        <w:rPr>
          <w:spacing w:val="1"/>
          <w:position w:val="1"/>
        </w:rPr>
        <w:t xml:space="preserve"> </w:t>
      </w:r>
      <w:r>
        <w:rPr>
          <w:position w:val="1"/>
        </w:rPr>
        <w:t>о</w:t>
      </w:r>
      <w:r>
        <w:rPr>
          <w:spacing w:val="-3"/>
          <w:position w:val="1"/>
        </w:rPr>
        <w:t xml:space="preserve"> </w:t>
      </w:r>
      <w:r>
        <w:rPr>
          <w:position w:val="1"/>
        </w:rPr>
        <w:t>различных</w:t>
      </w:r>
      <w:r>
        <w:rPr>
          <w:spacing w:val="2"/>
          <w:position w:val="1"/>
        </w:rPr>
        <w:t xml:space="preserve"> </w:t>
      </w:r>
      <w:r>
        <w:rPr>
          <w:position w:val="1"/>
        </w:rPr>
        <w:t>видах</w:t>
      </w:r>
      <w:r>
        <w:rPr>
          <w:spacing w:val="3"/>
          <w:position w:val="1"/>
        </w:rPr>
        <w:t xml:space="preserve"> </w:t>
      </w:r>
      <w:r>
        <w:rPr>
          <w:position w:val="1"/>
        </w:rPr>
        <w:t>планировки</w:t>
      </w:r>
      <w:r>
        <w:rPr>
          <w:spacing w:val="2"/>
          <w:position w:val="1"/>
        </w:rPr>
        <w:t xml:space="preserve"> </w:t>
      </w:r>
      <w:r>
        <w:rPr>
          <w:spacing w:val="-2"/>
          <w:position w:val="1"/>
        </w:rPr>
        <w:t>города;</w:t>
      </w:r>
    </w:p>
    <w:p w14:paraId="1BC20AA8"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разработки городского пространства в виде макетной или графической </w:t>
      </w:r>
      <w:r>
        <w:t>схемы под руководством учителя;</w:t>
      </w:r>
    </w:p>
    <w:p w14:paraId="7E1F935D"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эстетическом и экологическом взаимном сосуществовании </w:t>
      </w:r>
      <w:r>
        <w:t>природы и архитектуры;</w:t>
      </w:r>
    </w:p>
    <w:p w14:paraId="1C6549CD"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традициях ландшафтно-парковой архитектуры и школах </w:t>
      </w:r>
      <w:r>
        <w:t>ландшафтного дизайна;</w:t>
      </w:r>
    </w:p>
    <w:p w14:paraId="74CD106A"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взаимосвязи формы и материала при построении предметного </w:t>
      </w:r>
      <w:r>
        <w:t xml:space="preserve">мира; о влиянии цвета на восприятие человеком формы объектов архитектуры и </w:t>
      </w:r>
      <w:r>
        <w:rPr>
          <w:spacing w:val="-2"/>
        </w:rPr>
        <w:t>дизайна;</w:t>
      </w:r>
    </w:p>
    <w:p w14:paraId="79FBB5A1"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проектирования под руководством учителя интерьерного пространства для </w:t>
      </w:r>
      <w:r>
        <w:t>конкретных задач жизнедеятельности человека;</w:t>
      </w:r>
    </w:p>
    <w:p w14:paraId="4873DCE5"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том, как в одежде проявляются характер человека, его </w:t>
      </w:r>
      <w:r>
        <w:t>ценностные позиции и конкретные намерения действий;</w:t>
      </w:r>
    </w:p>
    <w:p w14:paraId="1FEE1D54" w14:textId="77777777" w:rsidR="0092341C" w:rsidRDefault="00DB6983" w:rsidP="00452D83">
      <w:pPr>
        <w:pStyle w:val="a4"/>
        <w:spacing w:before="2"/>
        <w:ind w:left="0" w:firstLine="0"/>
        <w:contextualSpacing/>
        <w:jc w:val="left"/>
      </w:pPr>
      <w:r>
        <w:rPr>
          <w:rFonts w:ascii="Symbol" w:hAnsi="Symbol"/>
        </w:rPr>
        <w:t></w:t>
      </w:r>
      <w:r>
        <w:rPr>
          <w:position w:val="1"/>
        </w:rPr>
        <w:t>понимать,</w:t>
      </w:r>
      <w:r>
        <w:rPr>
          <w:spacing w:val="4"/>
          <w:position w:val="1"/>
        </w:rPr>
        <w:t xml:space="preserve"> </w:t>
      </w:r>
      <w:r>
        <w:rPr>
          <w:position w:val="1"/>
        </w:rPr>
        <w:t>что</w:t>
      </w:r>
      <w:r>
        <w:rPr>
          <w:spacing w:val="1"/>
          <w:position w:val="1"/>
        </w:rPr>
        <w:t xml:space="preserve"> </w:t>
      </w:r>
      <w:r>
        <w:rPr>
          <w:position w:val="1"/>
        </w:rPr>
        <w:t>такое</w:t>
      </w:r>
      <w:r>
        <w:rPr>
          <w:spacing w:val="4"/>
          <w:position w:val="1"/>
        </w:rPr>
        <w:t xml:space="preserve"> </w:t>
      </w:r>
      <w:r>
        <w:rPr>
          <w:position w:val="1"/>
        </w:rPr>
        <w:t>стиль</w:t>
      </w:r>
      <w:r>
        <w:rPr>
          <w:spacing w:val="4"/>
          <w:position w:val="1"/>
        </w:rPr>
        <w:t xml:space="preserve"> </w:t>
      </w:r>
      <w:r>
        <w:rPr>
          <w:position w:val="1"/>
        </w:rPr>
        <w:t>в</w:t>
      </w:r>
      <w:r>
        <w:rPr>
          <w:spacing w:val="4"/>
          <w:position w:val="1"/>
        </w:rPr>
        <w:t xml:space="preserve"> </w:t>
      </w:r>
      <w:r>
        <w:rPr>
          <w:spacing w:val="-2"/>
          <w:position w:val="1"/>
        </w:rPr>
        <w:t>одежде;</w:t>
      </w:r>
    </w:p>
    <w:p w14:paraId="0CE7D4B8"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1"/>
          <w:position w:val="1"/>
        </w:rPr>
        <w:t xml:space="preserve"> </w:t>
      </w:r>
      <w:r>
        <w:rPr>
          <w:position w:val="1"/>
        </w:rPr>
        <w:t>представление об</w:t>
      </w:r>
      <w:r>
        <w:rPr>
          <w:spacing w:val="1"/>
          <w:position w:val="1"/>
        </w:rPr>
        <w:t xml:space="preserve"> </w:t>
      </w:r>
      <w:r>
        <w:rPr>
          <w:position w:val="1"/>
        </w:rPr>
        <w:t>истории</w:t>
      </w:r>
      <w:r>
        <w:rPr>
          <w:spacing w:val="-1"/>
          <w:position w:val="1"/>
        </w:rPr>
        <w:t xml:space="preserve"> </w:t>
      </w:r>
      <w:r>
        <w:rPr>
          <w:position w:val="1"/>
        </w:rPr>
        <w:t>костюма в истории</w:t>
      </w:r>
      <w:r>
        <w:rPr>
          <w:spacing w:val="1"/>
          <w:position w:val="1"/>
        </w:rPr>
        <w:t xml:space="preserve"> </w:t>
      </w:r>
      <w:r>
        <w:rPr>
          <w:position w:val="1"/>
        </w:rPr>
        <w:t>разных</w:t>
      </w:r>
      <w:r>
        <w:rPr>
          <w:spacing w:val="4"/>
          <w:position w:val="1"/>
        </w:rPr>
        <w:t xml:space="preserve"> </w:t>
      </w:r>
      <w:r>
        <w:rPr>
          <w:spacing w:val="-2"/>
          <w:position w:val="1"/>
        </w:rPr>
        <w:t>эпох;</w:t>
      </w:r>
    </w:p>
    <w:p w14:paraId="34D848F9" w14:textId="77777777" w:rsidR="0092341C" w:rsidRDefault="00DB6983" w:rsidP="00452D83">
      <w:pPr>
        <w:pStyle w:val="a4"/>
        <w:spacing w:before="2"/>
        <w:ind w:left="0" w:firstLine="0"/>
        <w:contextualSpacing/>
        <w:jc w:val="left"/>
      </w:pPr>
      <w:r>
        <w:rPr>
          <w:rFonts w:ascii="Symbol" w:hAnsi="Symbol"/>
        </w:rPr>
        <w:t></w:t>
      </w:r>
      <w:r>
        <w:rPr>
          <w:position w:val="1"/>
        </w:rPr>
        <w:t>иметь</w:t>
      </w:r>
      <w:r>
        <w:rPr>
          <w:spacing w:val="3"/>
          <w:position w:val="1"/>
        </w:rPr>
        <w:t xml:space="preserve"> </w:t>
      </w:r>
      <w:r>
        <w:rPr>
          <w:position w:val="1"/>
        </w:rPr>
        <w:t>представление</w:t>
      </w:r>
      <w:r>
        <w:rPr>
          <w:spacing w:val="1"/>
          <w:position w:val="1"/>
        </w:rPr>
        <w:t xml:space="preserve"> </w:t>
      </w:r>
      <w:r>
        <w:rPr>
          <w:position w:val="1"/>
        </w:rPr>
        <w:t>о</w:t>
      </w:r>
      <w:r>
        <w:rPr>
          <w:spacing w:val="4"/>
          <w:position w:val="1"/>
        </w:rPr>
        <w:t xml:space="preserve"> </w:t>
      </w:r>
      <w:r>
        <w:rPr>
          <w:position w:val="1"/>
        </w:rPr>
        <w:t>понятии</w:t>
      </w:r>
      <w:r>
        <w:rPr>
          <w:spacing w:val="3"/>
          <w:position w:val="1"/>
        </w:rPr>
        <w:t xml:space="preserve"> </w:t>
      </w:r>
      <w:r>
        <w:rPr>
          <w:position w:val="1"/>
        </w:rPr>
        <w:t>моды</w:t>
      </w:r>
      <w:r>
        <w:rPr>
          <w:spacing w:val="3"/>
          <w:position w:val="1"/>
        </w:rPr>
        <w:t xml:space="preserve"> </w:t>
      </w:r>
      <w:r>
        <w:rPr>
          <w:position w:val="1"/>
        </w:rPr>
        <w:t>в</w:t>
      </w:r>
      <w:r>
        <w:rPr>
          <w:spacing w:val="2"/>
          <w:position w:val="1"/>
        </w:rPr>
        <w:t xml:space="preserve"> </w:t>
      </w:r>
      <w:r>
        <w:rPr>
          <w:spacing w:val="-2"/>
          <w:position w:val="1"/>
        </w:rPr>
        <w:t>одежде;</w:t>
      </w:r>
    </w:p>
    <w:p w14:paraId="68743FC9"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том, как в одежде проявляются социальный статус человека, его </w:t>
      </w:r>
      <w:r>
        <w:t>ценностные ориентации, мировоззренческие идеалы и характер деятельности;</w:t>
      </w:r>
    </w:p>
    <w:p w14:paraId="4EBFFF39"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конструкции костюма и применении законов композиции в </w:t>
      </w:r>
      <w:r>
        <w:t>проектировании одежды, ансамбле в костюме;</w:t>
      </w:r>
    </w:p>
    <w:p w14:paraId="36AF1B8E"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представление о характерных особенностях современной моды, уметь сравнивать </w:t>
      </w:r>
      <w:r>
        <w:t>при помощи учителя функциональные особенности современной одежды с традиционными функциями одежды прошлых эпох;</w:t>
      </w:r>
    </w:p>
    <w:p w14:paraId="76C0D500"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создания эскизов по теме «Дизайн современной одежды», эскизов </w:t>
      </w:r>
      <w:r>
        <w:t>молодёжной одежды для разных жизненных задач (спортивной, праздничной, повседневной и др.);</w:t>
      </w:r>
    </w:p>
    <w:p w14:paraId="5EB8469A" w14:textId="77777777" w:rsidR="0092341C" w:rsidRDefault="00DB6983" w:rsidP="00452D83">
      <w:pPr>
        <w:pStyle w:val="a4"/>
        <w:spacing w:before="2"/>
        <w:ind w:left="0" w:firstLine="0"/>
        <w:contextualSpacing/>
      </w:pPr>
      <w:r>
        <w:rPr>
          <w:rFonts w:ascii="Symbol" w:hAnsi="Symbol"/>
        </w:rPr>
        <w:t></w:t>
      </w:r>
      <w:r>
        <w:rPr>
          <w:position w:val="1"/>
        </w:rPr>
        <w:t>иметь</w:t>
      </w:r>
      <w:r>
        <w:rPr>
          <w:spacing w:val="-1"/>
          <w:position w:val="1"/>
        </w:rPr>
        <w:t xml:space="preserve"> </w:t>
      </w:r>
      <w:r>
        <w:rPr>
          <w:position w:val="1"/>
        </w:rPr>
        <w:t>представление о</w:t>
      </w:r>
      <w:r>
        <w:rPr>
          <w:spacing w:val="1"/>
          <w:position w:val="1"/>
        </w:rPr>
        <w:t xml:space="preserve"> </w:t>
      </w:r>
      <w:r>
        <w:rPr>
          <w:position w:val="1"/>
        </w:rPr>
        <w:t>задачах</w:t>
      </w:r>
      <w:r>
        <w:rPr>
          <w:spacing w:val="3"/>
          <w:position w:val="1"/>
        </w:rPr>
        <w:t xml:space="preserve"> </w:t>
      </w:r>
      <w:r>
        <w:rPr>
          <w:position w:val="1"/>
        </w:rPr>
        <w:t>искусства,</w:t>
      </w:r>
      <w:r>
        <w:rPr>
          <w:spacing w:val="1"/>
          <w:position w:val="1"/>
        </w:rPr>
        <w:t xml:space="preserve"> </w:t>
      </w:r>
      <w:r>
        <w:rPr>
          <w:position w:val="1"/>
        </w:rPr>
        <w:t>театрального</w:t>
      </w:r>
      <w:r>
        <w:rPr>
          <w:spacing w:val="1"/>
          <w:position w:val="1"/>
        </w:rPr>
        <w:t xml:space="preserve"> </w:t>
      </w:r>
      <w:r>
        <w:rPr>
          <w:position w:val="1"/>
        </w:rPr>
        <w:t>грима и</w:t>
      </w:r>
      <w:r>
        <w:rPr>
          <w:spacing w:val="1"/>
          <w:position w:val="1"/>
        </w:rPr>
        <w:t xml:space="preserve"> </w:t>
      </w:r>
      <w:r>
        <w:rPr>
          <w:position w:val="1"/>
        </w:rPr>
        <w:t>бытового</w:t>
      </w:r>
      <w:r>
        <w:rPr>
          <w:spacing w:val="2"/>
          <w:position w:val="1"/>
        </w:rPr>
        <w:t xml:space="preserve"> </w:t>
      </w:r>
      <w:r>
        <w:rPr>
          <w:spacing w:val="-2"/>
          <w:position w:val="1"/>
        </w:rPr>
        <w:t>макияжа;</w:t>
      </w:r>
    </w:p>
    <w:p w14:paraId="5E796779" w14:textId="77777777" w:rsidR="0092341C" w:rsidRDefault="00DB6983" w:rsidP="00452D83">
      <w:pPr>
        <w:pStyle w:val="a4"/>
        <w:spacing w:before="2"/>
        <w:ind w:left="0" w:hanging="360"/>
        <w:contextualSpacing/>
      </w:pPr>
      <w:r>
        <w:rPr>
          <w:rFonts w:ascii="Symbol" w:hAnsi="Symbol"/>
        </w:rPr>
        <w:t></w:t>
      </w:r>
      <w:r>
        <w:rPr>
          <w:position w:val="1"/>
        </w:rPr>
        <w:t xml:space="preserve">иметь опыт создания эскизов для макияжа театральных образов и опыт бытового </w:t>
      </w:r>
      <w:r>
        <w:rPr>
          <w:spacing w:val="-2"/>
        </w:rPr>
        <w:t>макияжа;</w:t>
      </w:r>
    </w:p>
    <w:p w14:paraId="72836B84" w14:textId="77777777" w:rsidR="0092341C" w:rsidRDefault="00DB6983" w:rsidP="00452D83">
      <w:pPr>
        <w:pStyle w:val="a4"/>
        <w:spacing w:before="2"/>
        <w:ind w:left="0" w:hanging="360"/>
        <w:contextualSpacing/>
      </w:pPr>
      <w:r>
        <w:rPr>
          <w:rFonts w:ascii="Symbol" w:hAnsi="Symbol"/>
        </w:rPr>
        <w:t></w:t>
      </w:r>
      <w:r>
        <w:rPr>
          <w:position w:val="1"/>
        </w:rPr>
        <w:t xml:space="preserve">иметь представления о эстетических и этических границах применения макияжа и </w:t>
      </w:r>
      <w:r>
        <w:t>стилистики причёски в повседневном быту.</w:t>
      </w:r>
    </w:p>
    <w:p w14:paraId="36C089A2" w14:textId="77777777" w:rsidR="0092341C" w:rsidRDefault="0092341C" w:rsidP="00B41547">
      <w:pPr>
        <w:pStyle w:val="a4"/>
        <w:spacing w:before="2"/>
        <w:ind w:left="0" w:right="283" w:firstLine="0"/>
        <w:contextualSpacing/>
        <w:jc w:val="left"/>
      </w:pPr>
    </w:p>
    <w:p w14:paraId="136CEE3C" w14:textId="77777777" w:rsidR="0092341C" w:rsidRPr="00181111" w:rsidRDefault="00DB6983" w:rsidP="00B10CA3">
      <w:pPr>
        <w:pStyle w:val="1"/>
        <w:numPr>
          <w:ilvl w:val="2"/>
          <w:numId w:val="84"/>
        </w:numPr>
        <w:tabs>
          <w:tab w:val="left" w:pos="1370"/>
        </w:tabs>
        <w:spacing w:before="2" w:line="240" w:lineRule="auto"/>
        <w:ind w:left="0" w:hanging="788"/>
        <w:contextualSpacing/>
        <w:jc w:val="both"/>
        <w:rPr>
          <w:sz w:val="24"/>
          <w:szCs w:val="24"/>
        </w:rPr>
      </w:pPr>
      <w:r w:rsidRPr="00181111">
        <w:rPr>
          <w:sz w:val="24"/>
          <w:szCs w:val="24"/>
        </w:rPr>
        <w:t>Рабочая</w:t>
      </w:r>
      <w:r w:rsidRPr="00181111">
        <w:rPr>
          <w:spacing w:val="-9"/>
          <w:sz w:val="24"/>
          <w:szCs w:val="24"/>
        </w:rPr>
        <w:t xml:space="preserve"> </w:t>
      </w:r>
      <w:r w:rsidRPr="00181111">
        <w:rPr>
          <w:sz w:val="24"/>
          <w:szCs w:val="24"/>
        </w:rPr>
        <w:t>программа</w:t>
      </w:r>
      <w:r w:rsidRPr="00181111">
        <w:rPr>
          <w:spacing w:val="-5"/>
          <w:sz w:val="24"/>
          <w:szCs w:val="24"/>
        </w:rPr>
        <w:t xml:space="preserve"> </w:t>
      </w:r>
      <w:r w:rsidRPr="00181111">
        <w:rPr>
          <w:sz w:val="24"/>
          <w:szCs w:val="24"/>
        </w:rPr>
        <w:t>по</w:t>
      </w:r>
      <w:r w:rsidRPr="00181111">
        <w:rPr>
          <w:spacing w:val="-6"/>
          <w:sz w:val="24"/>
          <w:szCs w:val="24"/>
        </w:rPr>
        <w:t xml:space="preserve"> </w:t>
      </w:r>
      <w:r w:rsidRPr="00181111">
        <w:rPr>
          <w:sz w:val="24"/>
          <w:szCs w:val="24"/>
        </w:rPr>
        <w:t>учебному</w:t>
      </w:r>
      <w:r w:rsidRPr="00181111">
        <w:rPr>
          <w:spacing w:val="-5"/>
          <w:sz w:val="24"/>
          <w:szCs w:val="24"/>
        </w:rPr>
        <w:t xml:space="preserve"> </w:t>
      </w:r>
      <w:r w:rsidRPr="00181111">
        <w:rPr>
          <w:sz w:val="24"/>
          <w:szCs w:val="24"/>
        </w:rPr>
        <w:t>предмету</w:t>
      </w:r>
      <w:r w:rsidRPr="00181111">
        <w:rPr>
          <w:spacing w:val="-9"/>
          <w:sz w:val="24"/>
          <w:szCs w:val="24"/>
        </w:rPr>
        <w:t xml:space="preserve"> </w:t>
      </w:r>
      <w:r w:rsidRPr="00181111">
        <w:rPr>
          <w:spacing w:val="-2"/>
          <w:sz w:val="24"/>
          <w:szCs w:val="24"/>
        </w:rPr>
        <w:t>«Музыка»</w:t>
      </w:r>
    </w:p>
    <w:p w14:paraId="54FC3A3B" w14:textId="77777777" w:rsidR="0092341C" w:rsidRDefault="00DB6983" w:rsidP="005940C1">
      <w:pPr>
        <w:pStyle w:val="a4"/>
        <w:spacing w:before="2"/>
        <w:ind w:left="0" w:firstLine="0"/>
        <w:contextualSpacing/>
      </w:pPr>
      <w:r>
        <w:t>ПОЯСНИТЕЛЬНАЯ</w:t>
      </w:r>
      <w:r>
        <w:rPr>
          <w:spacing w:val="-11"/>
        </w:rPr>
        <w:t xml:space="preserve"> </w:t>
      </w:r>
      <w:r>
        <w:rPr>
          <w:spacing w:val="-2"/>
        </w:rPr>
        <w:t>ЗАПИСКА</w:t>
      </w:r>
    </w:p>
    <w:p w14:paraId="5F9EB72C" w14:textId="77777777" w:rsidR="0092341C" w:rsidRDefault="00DB6983" w:rsidP="005940C1">
      <w:pPr>
        <w:pStyle w:val="a4"/>
        <w:spacing w:before="2"/>
        <w:ind w:left="0"/>
        <w:contextualSpacing/>
      </w:pPr>
      <w:r>
        <w:t>Рабочая программа по музыке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w:t>
      </w:r>
      <w:r>
        <w:rPr>
          <w:spacing w:val="-2"/>
        </w:rPr>
        <w:t xml:space="preserve"> </w:t>
      </w:r>
      <w:r>
        <w:t>юстиции</w:t>
      </w:r>
      <w:r>
        <w:rPr>
          <w:spacing w:val="-2"/>
        </w:rPr>
        <w:t xml:space="preserve"> </w:t>
      </w:r>
      <w:r>
        <w:t>Российской Федерации 05.07.2021</w:t>
      </w:r>
      <w:r>
        <w:rPr>
          <w:spacing w:val="-1"/>
        </w:rPr>
        <w:t xml:space="preserve"> </w:t>
      </w:r>
      <w:r>
        <w:t>г.,</w:t>
      </w:r>
      <w:r>
        <w:rPr>
          <w:spacing w:val="-3"/>
        </w:rPr>
        <w:t xml:space="preserve"> </w:t>
      </w:r>
      <w:r>
        <w:t>рег.</w:t>
      </w:r>
      <w:r>
        <w:rPr>
          <w:spacing w:val="-1"/>
        </w:rPr>
        <w:t xml:space="preserve"> </w:t>
      </w:r>
      <w:r>
        <w:t>номер</w:t>
      </w:r>
      <w:r>
        <w:rPr>
          <w:spacing w:val="40"/>
        </w:rPr>
        <w:t xml:space="preserve"> </w:t>
      </w:r>
      <w:r>
        <w:t>64101)</w:t>
      </w:r>
      <w:r>
        <w:rPr>
          <w:spacing w:val="-2"/>
        </w:rPr>
        <w:t xml:space="preserve"> </w:t>
      </w:r>
      <w:r>
        <w:t>(далее</w:t>
      </w:r>
      <w:r>
        <w:rPr>
          <w:spacing w:val="40"/>
        </w:rPr>
        <w:t xml:space="preserve"> </w:t>
      </w:r>
      <w:r>
        <w:t>– ФГОС ООО), Примерной адаптированной основной образовательной программы основного общего образования обучающихся с задержкой психического развития (далее – ПАООП ООО ЗПР), Примерной рабочей программы по предмету «Музыка» на уровне основного общего образования, 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14:paraId="66E5F36A" w14:textId="77777777" w:rsidR="0092341C" w:rsidRDefault="0092341C" w:rsidP="005940C1">
      <w:pPr>
        <w:pStyle w:val="a4"/>
        <w:spacing w:before="2"/>
        <w:ind w:left="0" w:firstLine="0"/>
        <w:contextualSpacing/>
        <w:jc w:val="left"/>
      </w:pPr>
    </w:p>
    <w:p w14:paraId="1EB820F2" w14:textId="77777777" w:rsidR="0092341C" w:rsidRDefault="00DB6983" w:rsidP="005940C1">
      <w:pPr>
        <w:pStyle w:val="3"/>
        <w:spacing w:before="2" w:line="240" w:lineRule="auto"/>
        <w:ind w:left="0"/>
        <w:contextualSpacing/>
      </w:pPr>
      <w:r>
        <w:t>Общая</w:t>
      </w:r>
      <w:r>
        <w:rPr>
          <w:spacing w:val="-7"/>
        </w:rPr>
        <w:t xml:space="preserve"> </w:t>
      </w:r>
      <w:r>
        <w:t>характеристика</w:t>
      </w:r>
      <w:r>
        <w:rPr>
          <w:spacing w:val="-4"/>
        </w:rPr>
        <w:t xml:space="preserve"> </w:t>
      </w:r>
      <w:r>
        <w:t>учебного</w:t>
      </w:r>
      <w:r>
        <w:rPr>
          <w:spacing w:val="-5"/>
        </w:rPr>
        <w:t xml:space="preserve"> </w:t>
      </w:r>
      <w:r>
        <w:t>предмета</w:t>
      </w:r>
      <w:r>
        <w:rPr>
          <w:spacing w:val="-4"/>
        </w:rPr>
        <w:t xml:space="preserve"> </w:t>
      </w:r>
      <w:r>
        <w:rPr>
          <w:spacing w:val="-2"/>
        </w:rPr>
        <w:t>«Музыка»</w:t>
      </w:r>
    </w:p>
    <w:p w14:paraId="18D4ABEC" w14:textId="77777777" w:rsidR="0092341C" w:rsidRDefault="00DB6983" w:rsidP="005940C1">
      <w:pPr>
        <w:pStyle w:val="a4"/>
        <w:spacing w:before="2"/>
        <w:ind w:left="0"/>
        <w:contextualSpacing/>
      </w:pPr>
      <w: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w:t>
      </w:r>
      <w:r>
        <w:rPr>
          <w:spacing w:val="-2"/>
        </w:rPr>
        <w:t xml:space="preserve"> </w:t>
      </w:r>
      <w:r>
        <w:t>художественные образы, для которых характерны, с одной стороны, высокий уровень обобщённости, с другой – глубокая степень психологической вовлечённости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14:paraId="31D44591" w14:textId="77777777" w:rsidR="0092341C" w:rsidRDefault="00DB6983" w:rsidP="005940C1">
      <w:pPr>
        <w:pStyle w:val="a4"/>
        <w:spacing w:before="2"/>
        <w:ind w:left="0"/>
        <w:contextualSpacing/>
      </w:pPr>
      <w:r>
        <w:t>Музыка действует на невербальном уровне и развивает такие важнейшие качества</w:t>
      </w:r>
      <w:r>
        <w:rPr>
          <w:spacing w:val="40"/>
        </w:rPr>
        <w:t xml:space="preserve"> </w:t>
      </w:r>
      <w:r>
        <w:t>и свойства, как целостное восприятие мира, интуиция, сопереживание, содержательная рефлексия. Огромное значение имеет музыка в качестве универсального языка, не требующего перевода, позволяющего понимать и принимать образ жизни, способ мышления и мировоззрение представителей других народов и культур.</w:t>
      </w:r>
    </w:p>
    <w:p w14:paraId="377D946F" w14:textId="77777777" w:rsidR="0092341C" w:rsidRDefault="00DB6983" w:rsidP="005940C1">
      <w:pPr>
        <w:pStyle w:val="a4"/>
        <w:spacing w:before="2"/>
        <w:ind w:left="0"/>
        <w:contextualSpacing/>
      </w:pPr>
      <w:r>
        <w:t>Музыка, являясь эффективным способом коммуникации, обеспечивает межличностное и социальное взаимодействие людей, в том числе является средством сохранения и передачи идей и смыслов, рождённых в предыдущие века и отражённых в народной, духовной музыке, произведениях великих композиторов прошлого. Особое значение приобретает музыкальное воспитание в свете целей и задач укрепления национальной идентичности. Родные интонации, мелодии и ритмы являются квинтэссенцией культурного кода, сохраняющего в свёрнутом виде всю систему мировоззрения предков, передаваемую музыкой не только через сознание, но и на более глубоком – подсознательном – уровне.</w:t>
      </w:r>
    </w:p>
    <w:p w14:paraId="67B4281C" w14:textId="77777777" w:rsidR="0092341C" w:rsidRDefault="00DB6983" w:rsidP="005940C1">
      <w:pPr>
        <w:pStyle w:val="a4"/>
        <w:spacing w:before="2"/>
        <w:ind w:left="0"/>
        <w:contextualSpacing/>
      </w:pPr>
      <w:r>
        <w:t>Музыка – временнóе искусство. В связи с этим важнейшим вкладом в развитие комплекса психических качеств личности, особенно обучающегося с ЗПР, является способность музыки развивать чувство времени, чуткость к распознаванию причинно- следственных связей и логики развития событий, обогащать индивидуальный опыт в предвидении будущего и его сравнении с прошлым.</w:t>
      </w:r>
    </w:p>
    <w:p w14:paraId="0573A672" w14:textId="77777777" w:rsidR="0092341C" w:rsidRDefault="00DB6983" w:rsidP="005940C1">
      <w:pPr>
        <w:pStyle w:val="a4"/>
        <w:spacing w:before="2"/>
        <w:ind w:left="0"/>
        <w:contextualSpacing/>
      </w:pPr>
      <w:r>
        <w:t>Музыка обеспечивает развитие интеллектуальных и творческих способностей ребёнка,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Таким образом музыкальное обучение и воспитание вносит огромный вклад в эстетическое и нравственное развитие ребёнка, формирование всей системы ценностей.</w:t>
      </w:r>
    </w:p>
    <w:p w14:paraId="0ADF898B" w14:textId="23EC6828" w:rsidR="0092341C" w:rsidRDefault="00DB6983" w:rsidP="005940C1">
      <w:pPr>
        <w:pStyle w:val="a4"/>
        <w:spacing w:before="2"/>
        <w:ind w:left="0"/>
        <w:contextualSpacing/>
      </w:pPr>
      <w:r>
        <w:t>Учебный предмет «Музыка», входящий в предметную область «Искусство», способствует эстетическому и духовно-нравственному воспитанию, формированию способности оценивать и сознательно выстраивать эстетические отношения к себе,</w:t>
      </w:r>
      <w:r>
        <w:rPr>
          <w:spacing w:val="80"/>
        </w:rPr>
        <w:t xml:space="preserve"> </w:t>
      </w:r>
      <w:r>
        <w:t>другим</w:t>
      </w:r>
      <w:r>
        <w:rPr>
          <w:spacing w:val="16"/>
        </w:rPr>
        <w:t xml:space="preserve"> </w:t>
      </w:r>
      <w:r>
        <w:t>людям,</w:t>
      </w:r>
      <w:r>
        <w:rPr>
          <w:spacing w:val="17"/>
        </w:rPr>
        <w:t xml:space="preserve"> </w:t>
      </w:r>
      <w:r>
        <w:t>Отечеству</w:t>
      </w:r>
      <w:r>
        <w:rPr>
          <w:spacing w:val="13"/>
        </w:rPr>
        <w:t xml:space="preserve"> </w:t>
      </w:r>
      <w:r>
        <w:t>и</w:t>
      </w:r>
      <w:r>
        <w:rPr>
          <w:spacing w:val="17"/>
        </w:rPr>
        <w:t xml:space="preserve"> </w:t>
      </w:r>
      <w:r>
        <w:t>миру</w:t>
      </w:r>
      <w:r>
        <w:rPr>
          <w:spacing w:val="15"/>
        </w:rPr>
        <w:t xml:space="preserve"> </w:t>
      </w:r>
      <w:r>
        <w:t>в</w:t>
      </w:r>
      <w:r>
        <w:rPr>
          <w:spacing w:val="17"/>
        </w:rPr>
        <w:t xml:space="preserve"> </w:t>
      </w:r>
      <w:r>
        <w:t>целом,</w:t>
      </w:r>
      <w:r>
        <w:rPr>
          <w:spacing w:val="22"/>
        </w:rPr>
        <w:t xml:space="preserve"> </w:t>
      </w:r>
      <w:r>
        <w:t>коррекции</w:t>
      </w:r>
      <w:r>
        <w:rPr>
          <w:spacing w:val="15"/>
        </w:rPr>
        <w:t xml:space="preserve"> </w:t>
      </w:r>
      <w:r>
        <w:t>и</w:t>
      </w:r>
      <w:r>
        <w:rPr>
          <w:spacing w:val="18"/>
        </w:rPr>
        <w:t xml:space="preserve"> </w:t>
      </w:r>
      <w:r>
        <w:t>развитию</w:t>
      </w:r>
      <w:r>
        <w:rPr>
          <w:spacing w:val="18"/>
        </w:rPr>
        <w:t xml:space="preserve"> </w:t>
      </w:r>
      <w:r>
        <w:t>эмоциональной</w:t>
      </w:r>
      <w:r>
        <w:rPr>
          <w:spacing w:val="18"/>
        </w:rPr>
        <w:t xml:space="preserve"> </w:t>
      </w:r>
      <w:r>
        <w:rPr>
          <w:spacing w:val="-2"/>
        </w:rPr>
        <w:t>сферы,</w:t>
      </w:r>
      <w:r>
        <w:t>социализации обучающихся с ЗПР. Учебный предмет развивает у обучающихся с ЗПР творческое воображение, ассоциативно-образное мышление, умение воспринимать информацию, передаваемую через художественные образы.</w:t>
      </w:r>
    </w:p>
    <w:p w14:paraId="3CAC4EEC" w14:textId="77777777" w:rsidR="0092341C" w:rsidRDefault="00DB6983" w:rsidP="005940C1">
      <w:pPr>
        <w:pStyle w:val="a4"/>
        <w:spacing w:before="2"/>
        <w:ind w:left="0"/>
        <w:contextualSpacing/>
      </w:pPr>
      <w:r>
        <w:t>Овладение основами музыкальных знаний на уровне основного общего</w:t>
      </w:r>
      <w:r>
        <w:rPr>
          <w:spacing w:val="40"/>
        </w:rPr>
        <w:t xml:space="preserve"> </w:t>
      </w:r>
      <w:r>
        <w:t>образования должно обеспечить формирование основ музыкальной культуры и грамотности как части общей и духовной культуры обучающихся, развитие музыкальных способностей обучающихся с ЗПР, а также способности к сопереживанию произведениям искусства через различные виды музыкальной деятельности, овладение практическими умениями и навыками в различных видах музыкально-творческой деятельности.</w:t>
      </w:r>
    </w:p>
    <w:p w14:paraId="395C7AC4" w14:textId="77777777" w:rsidR="0092341C" w:rsidRDefault="00DB6983" w:rsidP="005940C1">
      <w:pPr>
        <w:pStyle w:val="a4"/>
        <w:spacing w:before="2"/>
        <w:ind w:left="0"/>
        <w:contextualSpacing/>
      </w:pPr>
      <w:r>
        <w:t>Программа отражает содержание обучения предмету «Музыка» с учетом особых образовательных потребностей обучающихся с ЗПР. Для обучающихся с ЗПР характерен сниженный уровень развития учебно-познавательной деятельности, при котором отставание</w:t>
      </w:r>
      <w:r>
        <w:rPr>
          <w:spacing w:val="-3"/>
        </w:rPr>
        <w:t xml:space="preserve"> </w:t>
      </w:r>
      <w:r>
        <w:t>может</w:t>
      </w:r>
      <w:r>
        <w:rPr>
          <w:spacing w:val="-2"/>
        </w:rPr>
        <w:t xml:space="preserve"> </w:t>
      </w:r>
      <w:r>
        <w:t>проявляться</w:t>
      </w:r>
      <w:r>
        <w:rPr>
          <w:spacing w:val="-2"/>
        </w:rPr>
        <w:t xml:space="preserve"> </w:t>
      </w:r>
      <w:r>
        <w:t>в</w:t>
      </w:r>
      <w:r>
        <w:rPr>
          <w:spacing w:val="-3"/>
        </w:rPr>
        <w:t xml:space="preserve"> </w:t>
      </w:r>
      <w:r>
        <w:t>целом</w:t>
      </w:r>
      <w:r>
        <w:rPr>
          <w:spacing w:val="-3"/>
        </w:rPr>
        <w:t xml:space="preserve"> </w:t>
      </w:r>
      <w:r>
        <w:t>или</w:t>
      </w:r>
      <w:r>
        <w:rPr>
          <w:spacing w:val="-1"/>
        </w:rPr>
        <w:t xml:space="preserve"> </w:t>
      </w:r>
      <w:r>
        <w:t>локально</w:t>
      </w:r>
      <w:r>
        <w:rPr>
          <w:spacing w:val="-2"/>
        </w:rPr>
        <w:t xml:space="preserve"> </w:t>
      </w:r>
      <w:r>
        <w:t>в</w:t>
      </w:r>
      <w:r>
        <w:rPr>
          <w:spacing w:val="-3"/>
        </w:rPr>
        <w:t xml:space="preserve"> </w:t>
      </w:r>
      <w:r>
        <w:t>отдельных функциях (замедленный темп либо неравномерное их становление). Отмечаются нарушения внимания, памяти, восприятия и др. познавательных процессов, умственной работоспособности и целенаправленности деятельности, в той или иной степени затрудняющие овладение программным материалом. Слабая произвольность, самоконтроль, саморегуляция в поведении и деятельности обучающихся с ЗПР оказывают влияние на продуктивность учебной деятельности на уроках музыки. Для обучающихся с ЗПР характерна удовлетворительная</w:t>
      </w:r>
      <w:r>
        <w:rPr>
          <w:spacing w:val="-1"/>
        </w:rPr>
        <w:t xml:space="preserve"> </w:t>
      </w:r>
      <w:r>
        <w:t>обучаемость,</w:t>
      </w:r>
      <w:r>
        <w:rPr>
          <w:spacing w:val="-1"/>
        </w:rPr>
        <w:t xml:space="preserve"> </w:t>
      </w:r>
      <w:r>
        <w:t>но</w:t>
      </w:r>
      <w:r>
        <w:rPr>
          <w:spacing w:val="-1"/>
        </w:rPr>
        <w:t xml:space="preserve"> </w:t>
      </w:r>
      <w:r>
        <w:t>часто</w:t>
      </w:r>
      <w:r>
        <w:rPr>
          <w:spacing w:val="-1"/>
        </w:rPr>
        <w:t xml:space="preserve"> </w:t>
      </w:r>
      <w:r>
        <w:t>она</w:t>
      </w:r>
      <w:r>
        <w:rPr>
          <w:spacing w:val="-2"/>
        </w:rPr>
        <w:t xml:space="preserve"> </w:t>
      </w:r>
      <w:r>
        <w:t>избирательная</w:t>
      </w:r>
      <w:r>
        <w:rPr>
          <w:spacing w:val="-1"/>
        </w:rPr>
        <w:t xml:space="preserve"> </w:t>
      </w:r>
      <w:r>
        <w:t>и</w:t>
      </w:r>
      <w:r>
        <w:rPr>
          <w:spacing w:val="-3"/>
        </w:rPr>
        <w:t xml:space="preserve"> </w:t>
      </w:r>
      <w:r>
        <w:t>неустойчивая</w:t>
      </w:r>
      <w:r>
        <w:rPr>
          <w:spacing w:val="-1"/>
        </w:rPr>
        <w:t xml:space="preserve"> </w:t>
      </w:r>
      <w:r>
        <w:t>и зависит</w:t>
      </w:r>
      <w:r>
        <w:rPr>
          <w:spacing w:val="-1"/>
        </w:rPr>
        <w:t xml:space="preserve"> </w:t>
      </w:r>
      <w:r>
        <w:t>от уровня сложности и субъективной привлекательности вида деятельности, а также от актуального эмоционального состояния. В связи с этим в образовательном процессе используются специальные приемы, позволяющие корректировать и ослаблять</w:t>
      </w:r>
      <w:r>
        <w:rPr>
          <w:spacing w:val="40"/>
        </w:rPr>
        <w:t xml:space="preserve"> </w:t>
      </w:r>
      <w:r>
        <w:t>проявления нарушений в развитии обучающихся. Особое внимание уделяется формированию</w:t>
      </w:r>
      <w:r>
        <w:rPr>
          <w:spacing w:val="-3"/>
        </w:rPr>
        <w:t xml:space="preserve"> </w:t>
      </w:r>
      <w:r>
        <w:t>жизненных</w:t>
      </w:r>
      <w:r>
        <w:rPr>
          <w:spacing w:val="-2"/>
        </w:rPr>
        <w:t xml:space="preserve"> </w:t>
      </w:r>
      <w:r>
        <w:t>компетенций.</w:t>
      </w:r>
      <w:r>
        <w:rPr>
          <w:spacing w:val="-3"/>
        </w:rPr>
        <w:t xml:space="preserve"> </w:t>
      </w:r>
      <w:r>
        <w:t>Посредством</w:t>
      </w:r>
      <w:r>
        <w:rPr>
          <w:spacing w:val="-5"/>
        </w:rPr>
        <w:t xml:space="preserve"> </w:t>
      </w:r>
      <w:r>
        <w:t>привлечения</w:t>
      </w:r>
      <w:r>
        <w:rPr>
          <w:spacing w:val="-3"/>
        </w:rPr>
        <w:t xml:space="preserve"> </w:t>
      </w:r>
      <w:r>
        <w:t>обучающихся</w:t>
      </w:r>
      <w:r>
        <w:rPr>
          <w:spacing w:val="-3"/>
        </w:rPr>
        <w:t xml:space="preserve"> </w:t>
      </w:r>
      <w:r>
        <w:t>с</w:t>
      </w:r>
      <w:r>
        <w:rPr>
          <w:spacing w:val="-4"/>
        </w:rPr>
        <w:t xml:space="preserve"> </w:t>
      </w:r>
      <w:r>
        <w:t>ЗПР</w:t>
      </w:r>
      <w:r>
        <w:rPr>
          <w:spacing w:val="-3"/>
        </w:rPr>
        <w:t xml:space="preserve"> </w:t>
      </w:r>
      <w:r>
        <w:t>к духовной</w:t>
      </w:r>
      <w:r>
        <w:rPr>
          <w:spacing w:val="-4"/>
        </w:rPr>
        <w:t xml:space="preserve"> </w:t>
      </w:r>
      <w:r>
        <w:t>составляющей</w:t>
      </w:r>
      <w:r>
        <w:rPr>
          <w:spacing w:val="-4"/>
        </w:rPr>
        <w:t xml:space="preserve"> </w:t>
      </w:r>
      <w:r>
        <w:t>предмета</w:t>
      </w:r>
      <w:r>
        <w:rPr>
          <w:spacing w:val="-3"/>
        </w:rPr>
        <w:t xml:space="preserve"> </w:t>
      </w:r>
      <w:r>
        <w:t>у</w:t>
      </w:r>
      <w:r>
        <w:rPr>
          <w:spacing w:val="-9"/>
        </w:rPr>
        <w:t xml:space="preserve"> </w:t>
      </w:r>
      <w:r>
        <w:t>них</w:t>
      </w:r>
      <w:r>
        <w:rPr>
          <w:spacing w:val="-2"/>
        </w:rPr>
        <w:t xml:space="preserve"> </w:t>
      </w:r>
      <w:r>
        <w:t>формируются устойчивые</w:t>
      </w:r>
      <w:r>
        <w:rPr>
          <w:spacing w:val="-5"/>
        </w:rPr>
        <w:t xml:space="preserve"> </w:t>
      </w:r>
      <w:r>
        <w:t>нравственные</w:t>
      </w:r>
      <w:r>
        <w:rPr>
          <w:spacing w:val="-6"/>
        </w:rPr>
        <w:t xml:space="preserve"> </w:t>
      </w:r>
      <w:r>
        <w:t>позиции, культурные ценности, социально значимые интересы и увлечения. Расширение кругозора способствует повышению общего уровня культурного развития обучающегося с ЗПР, его социальной адаптации, осознанию себя членом общества с его культурой и традициями.</w:t>
      </w:r>
    </w:p>
    <w:p w14:paraId="2BDE9289" w14:textId="77777777" w:rsidR="0092341C" w:rsidRDefault="00DB6983" w:rsidP="005940C1">
      <w:pPr>
        <w:pStyle w:val="a4"/>
        <w:spacing w:before="2"/>
        <w:ind w:left="0" w:firstLine="0"/>
        <w:contextualSpacing/>
      </w:pPr>
      <w:r>
        <w:t>Освоение</w:t>
      </w:r>
      <w:r>
        <w:rPr>
          <w:spacing w:val="-6"/>
        </w:rPr>
        <w:t xml:space="preserve"> </w:t>
      </w:r>
      <w:r>
        <w:t>предмета «Музыка»</w:t>
      </w:r>
      <w:r>
        <w:rPr>
          <w:spacing w:val="-10"/>
        </w:rPr>
        <w:t xml:space="preserve"> </w:t>
      </w:r>
      <w:r>
        <w:t>направлено</w:t>
      </w:r>
      <w:r>
        <w:rPr>
          <w:spacing w:val="-2"/>
        </w:rPr>
        <w:t xml:space="preserve"> </w:t>
      </w:r>
      <w:r>
        <w:rPr>
          <w:spacing w:val="-5"/>
        </w:rPr>
        <w:t>на:</w:t>
      </w:r>
    </w:p>
    <w:p w14:paraId="14A869BD" w14:textId="77777777" w:rsidR="0092341C" w:rsidRDefault="00DB6983" w:rsidP="00B10CA3">
      <w:pPr>
        <w:pStyle w:val="a8"/>
        <w:numPr>
          <w:ilvl w:val="0"/>
          <w:numId w:val="77"/>
        </w:numPr>
        <w:tabs>
          <w:tab w:val="left" w:pos="1290"/>
        </w:tabs>
        <w:spacing w:before="2"/>
        <w:ind w:left="0"/>
        <w:contextualSpacing/>
        <w:rPr>
          <w:sz w:val="24"/>
        </w:rPr>
      </w:pPr>
      <w:r>
        <w:rPr>
          <w:sz w:val="24"/>
        </w:rPr>
        <w:t>приобщение обучающихся с ЗПР к музыке, осознание через музыку жизненных явлений, раскрывающих духовный опыт поколений;</w:t>
      </w:r>
    </w:p>
    <w:p w14:paraId="1BED3494" w14:textId="77777777" w:rsidR="0092341C" w:rsidRDefault="00DB6983" w:rsidP="00B10CA3">
      <w:pPr>
        <w:pStyle w:val="a8"/>
        <w:numPr>
          <w:ilvl w:val="0"/>
          <w:numId w:val="77"/>
        </w:numPr>
        <w:tabs>
          <w:tab w:val="left" w:pos="1290"/>
        </w:tabs>
        <w:spacing w:before="2"/>
        <w:ind w:left="0"/>
        <w:contextualSpacing/>
        <w:rPr>
          <w:sz w:val="24"/>
        </w:rPr>
      </w:pPr>
      <w:r>
        <w:rPr>
          <w:sz w:val="24"/>
        </w:rPr>
        <w:t>расширение музыкального и общего культурного кругозора обучающихся; воспитание</w:t>
      </w:r>
      <w:r>
        <w:rPr>
          <w:spacing w:val="-5"/>
          <w:sz w:val="24"/>
        </w:rPr>
        <w:t xml:space="preserve"> </w:t>
      </w:r>
      <w:r>
        <w:rPr>
          <w:sz w:val="24"/>
        </w:rPr>
        <w:t>их</w:t>
      </w:r>
      <w:r>
        <w:rPr>
          <w:spacing w:val="-2"/>
          <w:sz w:val="24"/>
        </w:rPr>
        <w:t xml:space="preserve"> </w:t>
      </w:r>
      <w:r>
        <w:rPr>
          <w:sz w:val="24"/>
        </w:rPr>
        <w:t>музыкального</w:t>
      </w:r>
      <w:r>
        <w:rPr>
          <w:spacing w:val="-4"/>
          <w:sz w:val="24"/>
        </w:rPr>
        <w:t xml:space="preserve"> </w:t>
      </w:r>
      <w:r>
        <w:rPr>
          <w:sz w:val="24"/>
        </w:rPr>
        <w:t>вкуса, устойчивого</w:t>
      </w:r>
      <w:r>
        <w:rPr>
          <w:spacing w:val="-4"/>
          <w:sz w:val="24"/>
        </w:rPr>
        <w:t xml:space="preserve"> </w:t>
      </w:r>
      <w:r>
        <w:rPr>
          <w:sz w:val="24"/>
        </w:rPr>
        <w:t>интереса</w:t>
      </w:r>
      <w:r>
        <w:rPr>
          <w:spacing w:val="-5"/>
          <w:sz w:val="24"/>
        </w:rPr>
        <w:t xml:space="preserve"> </w:t>
      </w:r>
      <w:r>
        <w:rPr>
          <w:sz w:val="24"/>
        </w:rPr>
        <w:t>к</w:t>
      </w:r>
      <w:r>
        <w:rPr>
          <w:spacing w:val="-4"/>
          <w:sz w:val="24"/>
        </w:rPr>
        <w:t xml:space="preserve"> </w:t>
      </w:r>
      <w:r>
        <w:rPr>
          <w:sz w:val="24"/>
        </w:rPr>
        <w:t>музыке</w:t>
      </w:r>
      <w:r>
        <w:rPr>
          <w:spacing w:val="-5"/>
          <w:sz w:val="24"/>
        </w:rPr>
        <w:t xml:space="preserve"> </w:t>
      </w:r>
      <w:r>
        <w:rPr>
          <w:sz w:val="24"/>
        </w:rPr>
        <w:t>своего</w:t>
      </w:r>
      <w:r>
        <w:rPr>
          <w:spacing w:val="-4"/>
          <w:sz w:val="24"/>
        </w:rPr>
        <w:t xml:space="preserve"> </w:t>
      </w:r>
      <w:r>
        <w:rPr>
          <w:sz w:val="24"/>
        </w:rPr>
        <w:t>народа</w:t>
      </w:r>
      <w:r>
        <w:rPr>
          <w:spacing w:val="-5"/>
          <w:sz w:val="24"/>
        </w:rPr>
        <w:t xml:space="preserve"> </w:t>
      </w:r>
      <w:r>
        <w:rPr>
          <w:sz w:val="24"/>
        </w:rPr>
        <w:t>и других народов мира, классическому и современному музыкальному наследию;</w:t>
      </w:r>
    </w:p>
    <w:p w14:paraId="7606DF17" w14:textId="77777777" w:rsidR="0092341C" w:rsidRDefault="00DB6983" w:rsidP="00B10CA3">
      <w:pPr>
        <w:pStyle w:val="a8"/>
        <w:numPr>
          <w:ilvl w:val="0"/>
          <w:numId w:val="77"/>
        </w:numPr>
        <w:tabs>
          <w:tab w:val="left" w:pos="1290"/>
        </w:tabs>
        <w:spacing w:before="2"/>
        <w:ind w:left="0"/>
        <w:contextualSpacing/>
        <w:rPr>
          <w:sz w:val="24"/>
        </w:rPr>
      </w:pPr>
      <w:r>
        <w:rPr>
          <w:sz w:val="24"/>
        </w:rPr>
        <w:t>развитие творческого потенциала, ассоциативно-образного мышления, воображения, позволяющих проявить творческую индивидуальность в различных видах музыкальной деятельности;</w:t>
      </w:r>
    </w:p>
    <w:p w14:paraId="00A96095" w14:textId="77777777" w:rsidR="0092341C" w:rsidRDefault="00DB6983" w:rsidP="00B10CA3">
      <w:pPr>
        <w:pStyle w:val="a8"/>
        <w:numPr>
          <w:ilvl w:val="0"/>
          <w:numId w:val="77"/>
        </w:numPr>
        <w:tabs>
          <w:tab w:val="left" w:pos="1290"/>
        </w:tabs>
        <w:spacing w:before="2"/>
        <w:ind w:left="0"/>
        <w:contextualSpacing/>
        <w:rPr>
          <w:sz w:val="24"/>
        </w:rPr>
      </w:pPr>
      <w:r>
        <w:rPr>
          <w:sz w:val="24"/>
        </w:rPr>
        <w:t>развитие способности к эстетическому освоению мира, способности оценивать произведения искусства по законам гармонии и красоты;</w:t>
      </w:r>
    </w:p>
    <w:p w14:paraId="7CEAE4E7" w14:textId="77777777" w:rsidR="0092341C" w:rsidRDefault="00DB6983" w:rsidP="00B10CA3">
      <w:pPr>
        <w:pStyle w:val="a8"/>
        <w:numPr>
          <w:ilvl w:val="0"/>
          <w:numId w:val="77"/>
        </w:numPr>
        <w:tabs>
          <w:tab w:val="left" w:pos="1290"/>
        </w:tabs>
        <w:spacing w:before="2"/>
        <w:ind w:left="0"/>
        <w:contextualSpacing/>
        <w:rPr>
          <w:sz w:val="24"/>
        </w:rPr>
      </w:pPr>
      <w:r>
        <w:rPr>
          <w:sz w:val="24"/>
        </w:rPr>
        <w:t>овладение основами музыкальной грамотности с опорой на специальную терминологию и ключевые понятия музыкального искусства, элементарную</w:t>
      </w:r>
      <w:r>
        <w:rPr>
          <w:spacing w:val="40"/>
          <w:sz w:val="24"/>
        </w:rPr>
        <w:t xml:space="preserve"> </w:t>
      </w:r>
      <w:r>
        <w:rPr>
          <w:sz w:val="24"/>
        </w:rPr>
        <w:t>нотную</w:t>
      </w:r>
      <w:r>
        <w:rPr>
          <w:spacing w:val="-7"/>
          <w:sz w:val="24"/>
        </w:rPr>
        <w:t xml:space="preserve"> </w:t>
      </w:r>
      <w:r>
        <w:rPr>
          <w:sz w:val="24"/>
        </w:rPr>
        <w:t>грамоту,</w:t>
      </w:r>
      <w:r>
        <w:rPr>
          <w:spacing w:val="-8"/>
          <w:sz w:val="24"/>
        </w:rPr>
        <w:t xml:space="preserve"> </w:t>
      </w:r>
      <w:r>
        <w:rPr>
          <w:sz w:val="24"/>
        </w:rPr>
        <w:t>способствующей</w:t>
      </w:r>
      <w:r>
        <w:rPr>
          <w:spacing w:val="-7"/>
          <w:sz w:val="24"/>
        </w:rPr>
        <w:t xml:space="preserve"> </w:t>
      </w:r>
      <w:r>
        <w:rPr>
          <w:sz w:val="24"/>
        </w:rPr>
        <w:t>эмоциональному</w:t>
      </w:r>
      <w:r>
        <w:rPr>
          <w:spacing w:val="-12"/>
          <w:sz w:val="24"/>
        </w:rPr>
        <w:t xml:space="preserve"> </w:t>
      </w:r>
      <w:r>
        <w:rPr>
          <w:sz w:val="24"/>
        </w:rPr>
        <w:t>восприятию</w:t>
      </w:r>
      <w:r>
        <w:rPr>
          <w:spacing w:val="-7"/>
          <w:sz w:val="24"/>
        </w:rPr>
        <w:t xml:space="preserve"> </w:t>
      </w:r>
      <w:r>
        <w:rPr>
          <w:sz w:val="24"/>
        </w:rPr>
        <w:t>музыки</w:t>
      </w:r>
      <w:r>
        <w:rPr>
          <w:spacing w:val="-7"/>
          <w:sz w:val="24"/>
        </w:rPr>
        <w:t xml:space="preserve"> </w:t>
      </w:r>
      <w:r>
        <w:rPr>
          <w:sz w:val="24"/>
        </w:rPr>
        <w:t>как</w:t>
      </w:r>
      <w:r>
        <w:rPr>
          <w:spacing w:val="-7"/>
          <w:sz w:val="24"/>
        </w:rPr>
        <w:t xml:space="preserve"> </w:t>
      </w:r>
      <w:r>
        <w:rPr>
          <w:sz w:val="24"/>
        </w:rPr>
        <w:t>живого образного искусства во взаимосвязи с жизнью.</w:t>
      </w:r>
    </w:p>
    <w:p w14:paraId="5A5C7BA3" w14:textId="77777777" w:rsidR="0092341C" w:rsidRDefault="00DB6983" w:rsidP="005940C1">
      <w:pPr>
        <w:pStyle w:val="a4"/>
        <w:spacing w:before="2"/>
        <w:ind w:left="0" w:firstLine="0"/>
        <w:contextualSpacing/>
      </w:pPr>
      <w:r>
        <w:t>В</w:t>
      </w:r>
      <w:r>
        <w:rPr>
          <w:spacing w:val="55"/>
        </w:rPr>
        <w:t xml:space="preserve"> </w:t>
      </w:r>
      <w:r>
        <w:t>рамках</w:t>
      </w:r>
      <w:r>
        <w:rPr>
          <w:spacing w:val="61"/>
        </w:rPr>
        <w:t xml:space="preserve"> </w:t>
      </w:r>
      <w:r>
        <w:t>продуктивной</w:t>
      </w:r>
      <w:r>
        <w:rPr>
          <w:spacing w:val="61"/>
        </w:rPr>
        <w:t xml:space="preserve"> </w:t>
      </w:r>
      <w:r>
        <w:t>музыкально-творческой</w:t>
      </w:r>
      <w:r>
        <w:rPr>
          <w:spacing w:val="60"/>
        </w:rPr>
        <w:t xml:space="preserve"> </w:t>
      </w:r>
      <w:r>
        <w:t>деятельности</w:t>
      </w:r>
      <w:r>
        <w:rPr>
          <w:spacing w:val="62"/>
        </w:rPr>
        <w:t xml:space="preserve"> </w:t>
      </w:r>
      <w:r>
        <w:t>учебный</w:t>
      </w:r>
      <w:r>
        <w:rPr>
          <w:spacing w:val="61"/>
        </w:rPr>
        <w:t xml:space="preserve"> </w:t>
      </w:r>
      <w:r>
        <w:rPr>
          <w:spacing w:val="-2"/>
        </w:rPr>
        <w:t>предмет</w:t>
      </w:r>
    </w:p>
    <w:p w14:paraId="28FFFC0D" w14:textId="77777777" w:rsidR="0092341C" w:rsidRDefault="00DB6983" w:rsidP="005940C1">
      <w:pPr>
        <w:pStyle w:val="a4"/>
        <w:spacing w:before="2"/>
        <w:ind w:left="0" w:firstLine="0"/>
        <w:contextualSpacing/>
      </w:pPr>
      <w:r>
        <w:t>«Музыка» способствует формированию у обучающихся с ЗПР потребности во взаимодействии с музыкой в ходе дальнейшего духовно-нравственного развития, социализации, самообразования, организации содержательного культурного досуга на основе осознания роли музыки в жизни отдельного человека и общества, в развитии мировой культуры.</w:t>
      </w:r>
    </w:p>
    <w:p w14:paraId="7F753E68" w14:textId="77777777" w:rsidR="0092341C" w:rsidRDefault="00DB6983" w:rsidP="005940C1">
      <w:pPr>
        <w:pStyle w:val="a4"/>
        <w:spacing w:before="2"/>
        <w:ind w:left="0"/>
        <w:contextualSpacing/>
      </w:pPr>
      <w:r>
        <w:t>Программа содержит перечень музыкальных произведений, используемых для обеспечения</w:t>
      </w:r>
      <w:r>
        <w:rPr>
          <w:spacing w:val="71"/>
          <w:w w:val="150"/>
        </w:rPr>
        <w:t xml:space="preserve">   </w:t>
      </w:r>
      <w:r>
        <w:t>достижения</w:t>
      </w:r>
      <w:r>
        <w:rPr>
          <w:spacing w:val="72"/>
          <w:w w:val="150"/>
        </w:rPr>
        <w:t xml:space="preserve">   </w:t>
      </w:r>
      <w:r>
        <w:t>образовательных</w:t>
      </w:r>
      <w:r>
        <w:rPr>
          <w:spacing w:val="72"/>
          <w:w w:val="150"/>
        </w:rPr>
        <w:t xml:space="preserve">   </w:t>
      </w:r>
      <w:r>
        <w:t>результатов,</w:t>
      </w:r>
      <w:r>
        <w:rPr>
          <w:spacing w:val="72"/>
          <w:w w:val="150"/>
        </w:rPr>
        <w:t xml:space="preserve">   </w:t>
      </w:r>
      <w:r>
        <w:rPr>
          <w:spacing w:val="-2"/>
        </w:rPr>
        <w:t>рекомендованных</w:t>
      </w:r>
    </w:p>
    <w:p w14:paraId="18CB0A2C" w14:textId="77777777" w:rsidR="0092341C" w:rsidRDefault="00DB6983" w:rsidP="005940C1">
      <w:pPr>
        <w:pStyle w:val="a4"/>
        <w:spacing w:before="2"/>
        <w:ind w:left="0" w:firstLine="0"/>
        <w:contextualSpacing/>
      </w:pPr>
      <w:r>
        <w:t>образовательной организации. Музыкальный и теоретический материал модулей, связанных с народным музыкальным творчеством, может быть дополнен регионально- национальным компонентом.</w:t>
      </w:r>
    </w:p>
    <w:p w14:paraId="4051FF85" w14:textId="77777777" w:rsidR="0092341C" w:rsidRDefault="00DB6983" w:rsidP="005940C1">
      <w:pPr>
        <w:pStyle w:val="a4"/>
        <w:spacing w:before="2"/>
        <w:ind w:left="0"/>
        <w:contextualSpacing/>
      </w:pPr>
      <w:r>
        <w:t>Учебный предмет «Музыка» играет существенную роль для эстетического</w:t>
      </w:r>
      <w:r>
        <w:rPr>
          <w:spacing w:val="80"/>
        </w:rPr>
        <w:t xml:space="preserve"> </w:t>
      </w:r>
      <w:r>
        <w:t>развития и духовно-нравственного воспитания обучающихся с ЗПР и в то же время обнаруживает существенный коррекционный потенциал. В процессе обучения учитываются особенности развития обучающихся с ЗПР, препятствующие освоению учебного предмета. Снижение развития понятийно-абстрактного мышления затрудняет у обучающихся с ЗПР понимание художественного смысла музыкального произведения и его анализ. Им тяжело воспринимать сложную мелодию, в то время как простые воспринимаются легче. Недостаточность аналитико-синтетической деятельности и особенности осмысленного восприятия осложняют различение на слух музыкальных инструментов и их звучания. Нарушения в развитии эмоциональной сферы влияют на восприятие настроения музыкального произведения, его эмоционально-образного содержания. Обучающиеся с ЗПР затрудняются в различении тонких эмоциональных граней музыки, передаваемого композитором характера музыкального произведения. Ограниченный словарный запас препятствует вербальному выражению переживаемых чувств по прослушанному музыкальному произведению. Ослабленная память обучающихся с ЗПР, снижение ее объема может затруднять запоминание текста песен и теоретический материал с соответствующей терминологией.</w:t>
      </w:r>
    </w:p>
    <w:p w14:paraId="24C45A60" w14:textId="77777777" w:rsidR="0092341C" w:rsidRDefault="00DB6983" w:rsidP="005940C1">
      <w:pPr>
        <w:pStyle w:val="a4"/>
        <w:spacing w:before="2"/>
        <w:ind w:left="0"/>
        <w:contextualSpacing/>
      </w:pPr>
      <w:r>
        <w:t>Поэтому коррекционная направленность уроков музыки предполагает включение заданий</w:t>
      </w:r>
      <w:r>
        <w:rPr>
          <w:spacing w:val="-4"/>
        </w:rPr>
        <w:t xml:space="preserve"> </w:t>
      </w:r>
      <w:r>
        <w:t>на</w:t>
      </w:r>
      <w:r>
        <w:rPr>
          <w:spacing w:val="-5"/>
        </w:rPr>
        <w:t xml:space="preserve"> </w:t>
      </w:r>
      <w:r>
        <w:t>развитие</w:t>
      </w:r>
      <w:r>
        <w:rPr>
          <w:spacing w:val="-5"/>
        </w:rPr>
        <w:t xml:space="preserve"> </w:t>
      </w:r>
      <w:r>
        <w:t>внимания,</w:t>
      </w:r>
      <w:r>
        <w:rPr>
          <w:spacing w:val="-4"/>
        </w:rPr>
        <w:t xml:space="preserve"> </w:t>
      </w:r>
      <w:r>
        <w:t>приемов</w:t>
      </w:r>
      <w:r>
        <w:rPr>
          <w:spacing w:val="-5"/>
        </w:rPr>
        <w:t xml:space="preserve"> </w:t>
      </w:r>
      <w:r>
        <w:t>запоминания,</w:t>
      </w:r>
      <w:r>
        <w:rPr>
          <w:spacing w:val="-4"/>
        </w:rPr>
        <w:t xml:space="preserve"> </w:t>
      </w:r>
      <w:r>
        <w:t>ассоциативно-образного</w:t>
      </w:r>
      <w:r>
        <w:rPr>
          <w:spacing w:val="-4"/>
        </w:rPr>
        <w:t xml:space="preserve"> </w:t>
      </w:r>
      <w:r>
        <w:t xml:space="preserve">мышления, чувства ритма. Для преодоления трудностей в изучении учебного предмета «Музыка» необходим подбор эмоционально привлекательного и доступного музыкального материала, дополнительная визуализация и наглядность при изучении теоретического материала, регулярная смена видов деятельности на уроке, поощрение любых проявлений активности, включение специальной речевой работы по разъяснению новых терминов и пополнению словаря. Особое значение следует уделять обеспечению эмоциональной привлекательности занятий. Личностное, коммуникативное, социальное развитие обучающихся с ЗПР определяется стратегией организации их музыкально-учебной, художественно-творческой деятельности. Важным становится поощрение инициативы обучающегося с ЗПР включаться в музыкально-творческую деятельность класса и образовательной организации, внимание и уважение к музыкальным увлечениям </w:t>
      </w:r>
      <w:r>
        <w:rPr>
          <w:spacing w:val="-2"/>
        </w:rPr>
        <w:t>учащихся.</w:t>
      </w:r>
    </w:p>
    <w:p w14:paraId="1BCBCC2D" w14:textId="727409BA" w:rsidR="0092341C" w:rsidRDefault="00DB6983" w:rsidP="005940C1">
      <w:pPr>
        <w:pStyle w:val="a4"/>
        <w:spacing w:before="2"/>
        <w:ind w:left="0"/>
        <w:contextualSpacing/>
      </w:pPr>
      <w:r>
        <w:t>Рабочая программа разработана с целью реализации в процессе преподавания музыки современных подходов к формированию личностных, метапредметных и предметных результатов обучения, сформулированных в Федеральном государственном образовательном стандарте основного общего образования. Помогает определить и структурировать</w:t>
      </w:r>
      <w:r>
        <w:rPr>
          <w:spacing w:val="40"/>
        </w:rPr>
        <w:t xml:space="preserve"> </w:t>
      </w:r>
      <w:r>
        <w:t>планируемые</w:t>
      </w:r>
      <w:r>
        <w:rPr>
          <w:spacing w:val="40"/>
        </w:rPr>
        <w:t xml:space="preserve"> </w:t>
      </w:r>
      <w:r>
        <w:t>результаты</w:t>
      </w:r>
      <w:r>
        <w:rPr>
          <w:spacing w:val="40"/>
        </w:rPr>
        <w:t xml:space="preserve"> </w:t>
      </w:r>
      <w:r>
        <w:t>обучения</w:t>
      </w:r>
      <w:r>
        <w:rPr>
          <w:spacing w:val="40"/>
        </w:rPr>
        <w:t xml:space="preserve"> </w:t>
      </w:r>
      <w:r>
        <w:t>и</w:t>
      </w:r>
      <w:r>
        <w:rPr>
          <w:spacing w:val="40"/>
        </w:rPr>
        <w:t xml:space="preserve"> </w:t>
      </w:r>
      <w:r>
        <w:t>содержание</w:t>
      </w:r>
      <w:r>
        <w:rPr>
          <w:spacing w:val="70"/>
        </w:rPr>
        <w:t xml:space="preserve"> </w:t>
      </w:r>
      <w:r>
        <w:t>учебного</w:t>
      </w:r>
      <w:r>
        <w:rPr>
          <w:spacing w:val="40"/>
        </w:rPr>
        <w:t xml:space="preserve"> </w:t>
      </w:r>
      <w:r>
        <w:t>предмета</w:t>
      </w:r>
    </w:p>
    <w:p w14:paraId="74648FC5" w14:textId="77777777" w:rsidR="0092341C" w:rsidRDefault="00DB6983" w:rsidP="005940C1">
      <w:pPr>
        <w:pStyle w:val="a4"/>
        <w:spacing w:before="2"/>
        <w:ind w:left="0" w:firstLine="0"/>
        <w:contextualSpacing/>
      </w:pPr>
      <w:r>
        <w:t>«Музыка» по годам обучения в соответствии с ФГОС ООО (утв. приказом Министерства образования</w:t>
      </w:r>
      <w:r>
        <w:rPr>
          <w:spacing w:val="6"/>
        </w:rPr>
        <w:t xml:space="preserve"> </w:t>
      </w:r>
      <w:r>
        <w:t>и</w:t>
      </w:r>
      <w:r>
        <w:rPr>
          <w:spacing w:val="9"/>
        </w:rPr>
        <w:t xml:space="preserve"> </w:t>
      </w:r>
      <w:r>
        <w:t>науки</w:t>
      </w:r>
      <w:r>
        <w:rPr>
          <w:spacing w:val="9"/>
        </w:rPr>
        <w:t xml:space="preserve"> </w:t>
      </w:r>
      <w:r>
        <w:t>РФ</w:t>
      </w:r>
      <w:r>
        <w:rPr>
          <w:spacing w:val="8"/>
        </w:rPr>
        <w:t xml:space="preserve"> </w:t>
      </w:r>
      <w:r>
        <w:t>от</w:t>
      </w:r>
      <w:r>
        <w:rPr>
          <w:spacing w:val="9"/>
        </w:rPr>
        <w:t xml:space="preserve"> </w:t>
      </w:r>
      <w:r>
        <w:t>17</w:t>
      </w:r>
      <w:r>
        <w:rPr>
          <w:spacing w:val="8"/>
        </w:rPr>
        <w:t xml:space="preserve"> </w:t>
      </w:r>
      <w:r>
        <w:t>декабря</w:t>
      </w:r>
      <w:r>
        <w:rPr>
          <w:spacing w:val="10"/>
        </w:rPr>
        <w:t xml:space="preserve"> </w:t>
      </w:r>
      <w:r>
        <w:t>2010</w:t>
      </w:r>
      <w:r>
        <w:rPr>
          <w:spacing w:val="-1"/>
        </w:rPr>
        <w:t xml:space="preserve"> </w:t>
      </w:r>
      <w:r>
        <w:t>г.</w:t>
      </w:r>
      <w:r>
        <w:rPr>
          <w:spacing w:val="10"/>
        </w:rPr>
        <w:t xml:space="preserve"> </w:t>
      </w:r>
      <w:r>
        <w:t>№</w:t>
      </w:r>
      <w:r>
        <w:rPr>
          <w:spacing w:val="-2"/>
        </w:rPr>
        <w:t xml:space="preserve"> </w:t>
      </w:r>
      <w:r>
        <w:t>1897,</w:t>
      </w:r>
      <w:r>
        <w:rPr>
          <w:spacing w:val="10"/>
        </w:rPr>
        <w:t xml:space="preserve"> </w:t>
      </w:r>
      <w:r>
        <w:t>с</w:t>
      </w:r>
      <w:r>
        <w:rPr>
          <w:spacing w:val="7"/>
        </w:rPr>
        <w:t xml:space="preserve"> </w:t>
      </w:r>
      <w:r>
        <w:t>изменениями</w:t>
      </w:r>
      <w:r>
        <w:rPr>
          <w:spacing w:val="9"/>
        </w:rPr>
        <w:t xml:space="preserve"> </w:t>
      </w:r>
      <w:r>
        <w:t>и</w:t>
      </w:r>
      <w:r>
        <w:rPr>
          <w:spacing w:val="9"/>
        </w:rPr>
        <w:t xml:space="preserve"> </w:t>
      </w:r>
      <w:r>
        <w:t>дополнениями</w:t>
      </w:r>
      <w:r>
        <w:rPr>
          <w:spacing w:val="10"/>
        </w:rPr>
        <w:t xml:space="preserve"> </w:t>
      </w:r>
      <w:r>
        <w:rPr>
          <w:spacing w:val="-5"/>
        </w:rPr>
        <w:t>от</w:t>
      </w:r>
    </w:p>
    <w:p w14:paraId="50EC65F6" w14:textId="77777777" w:rsidR="0092341C" w:rsidRDefault="00DB6983" w:rsidP="005940C1">
      <w:pPr>
        <w:pStyle w:val="a4"/>
        <w:spacing w:before="2"/>
        <w:ind w:left="0" w:firstLine="0"/>
        <w:contextualSpacing/>
      </w:pPr>
      <w:r>
        <w:t>29 декабря 2014 г., 31 декабря 2015 г., 11 декабря 2020 г.); Примерной основной образовательной программой основного общего образования (в редакции протокола № 1/20 от 04.02.2020 Федерального учебно-методического объединения по общему образованию); программой.</w:t>
      </w:r>
    </w:p>
    <w:p w14:paraId="18106FB4" w14:textId="77777777" w:rsidR="0092341C" w:rsidRDefault="0092341C" w:rsidP="005940C1">
      <w:pPr>
        <w:pStyle w:val="a4"/>
        <w:spacing w:before="2"/>
        <w:ind w:left="0" w:firstLine="0"/>
        <w:contextualSpacing/>
        <w:jc w:val="left"/>
      </w:pPr>
    </w:p>
    <w:p w14:paraId="4999FDFE" w14:textId="77777777" w:rsidR="0092341C" w:rsidRDefault="00DB6983" w:rsidP="005940C1">
      <w:pPr>
        <w:pStyle w:val="3"/>
        <w:spacing w:before="2" w:line="240" w:lineRule="auto"/>
        <w:ind w:left="0"/>
        <w:contextualSpacing/>
      </w:pPr>
      <w:r>
        <w:t>Цель</w:t>
      </w:r>
      <w:r>
        <w:rPr>
          <w:spacing w:val="-3"/>
        </w:rPr>
        <w:t xml:space="preserve"> </w:t>
      </w:r>
      <w:r>
        <w:t>изучения</w:t>
      </w:r>
      <w:r>
        <w:rPr>
          <w:spacing w:val="-2"/>
        </w:rPr>
        <w:t xml:space="preserve"> </w:t>
      </w:r>
      <w:r>
        <w:t>учебного</w:t>
      </w:r>
      <w:r>
        <w:rPr>
          <w:spacing w:val="-2"/>
        </w:rPr>
        <w:t xml:space="preserve"> </w:t>
      </w:r>
      <w:r>
        <w:t>предмета</w:t>
      </w:r>
      <w:r>
        <w:rPr>
          <w:spacing w:val="-2"/>
        </w:rPr>
        <w:t xml:space="preserve"> «Музыка»</w:t>
      </w:r>
    </w:p>
    <w:p w14:paraId="33B1DC8E" w14:textId="77777777" w:rsidR="0092341C" w:rsidRDefault="00DB6983" w:rsidP="005940C1">
      <w:pPr>
        <w:pStyle w:val="a4"/>
        <w:spacing w:before="2"/>
        <w:ind w:left="0" w:firstLine="511"/>
        <w:contextualSpacing/>
      </w:pPr>
      <w:r>
        <w:t>Музыка жизненно необходима для полноценного образования и воспитания ребёнка, развития его психики, эмоциональной и интеллектуальной сфер, творческого потенциала. Признание самоценности творческого развития человека, уникального вклада искусства в образование и воспитание делает неприменимыми критерии утилитарности.</w:t>
      </w:r>
    </w:p>
    <w:p w14:paraId="496700E9" w14:textId="77777777" w:rsidR="0092341C" w:rsidRDefault="00DB6983" w:rsidP="005940C1">
      <w:pPr>
        <w:pStyle w:val="a4"/>
        <w:spacing w:before="2"/>
        <w:ind w:left="0" w:firstLine="0"/>
        <w:contextualSpacing/>
      </w:pPr>
      <w:r>
        <w:rPr>
          <w:i/>
        </w:rPr>
        <w:t>Основная</w:t>
      </w:r>
      <w:r>
        <w:rPr>
          <w:i/>
          <w:spacing w:val="-3"/>
        </w:rPr>
        <w:t xml:space="preserve"> </w:t>
      </w:r>
      <w:r>
        <w:rPr>
          <w:i/>
        </w:rPr>
        <w:t>цель</w:t>
      </w:r>
      <w:r>
        <w:rPr>
          <w:i/>
          <w:spacing w:val="3"/>
        </w:rPr>
        <w:t xml:space="preserve"> </w:t>
      </w:r>
      <w:r>
        <w:t>реализации</w:t>
      </w:r>
      <w:r>
        <w:rPr>
          <w:spacing w:val="-1"/>
        </w:rPr>
        <w:t xml:space="preserve"> </w:t>
      </w:r>
      <w:r>
        <w:t>программы</w:t>
      </w:r>
      <w:r>
        <w:rPr>
          <w:spacing w:val="2"/>
        </w:rPr>
        <w:t xml:space="preserve"> </w:t>
      </w:r>
      <w:r>
        <w:t>–</w:t>
      </w:r>
      <w:r>
        <w:rPr>
          <w:spacing w:val="1"/>
        </w:rPr>
        <w:t xml:space="preserve"> </w:t>
      </w:r>
      <w:r>
        <w:t>воспитание</w:t>
      </w:r>
      <w:r>
        <w:rPr>
          <w:spacing w:val="-1"/>
        </w:rPr>
        <w:t xml:space="preserve"> </w:t>
      </w:r>
      <w:r>
        <w:t>музыкальной</w:t>
      </w:r>
      <w:r>
        <w:rPr>
          <w:spacing w:val="-1"/>
        </w:rPr>
        <w:t xml:space="preserve"> </w:t>
      </w:r>
      <w:r>
        <w:t>культуры как</w:t>
      </w:r>
      <w:r>
        <w:rPr>
          <w:spacing w:val="2"/>
        </w:rPr>
        <w:t xml:space="preserve"> </w:t>
      </w:r>
      <w:r>
        <w:rPr>
          <w:spacing w:val="-2"/>
        </w:rPr>
        <w:t>части</w:t>
      </w:r>
    </w:p>
    <w:p w14:paraId="420B7CB7" w14:textId="77777777" w:rsidR="0092341C" w:rsidRDefault="00DB6983" w:rsidP="005940C1">
      <w:pPr>
        <w:pStyle w:val="a4"/>
        <w:spacing w:before="2"/>
        <w:ind w:left="0" w:firstLine="0"/>
        <w:contextualSpacing/>
      </w:pPr>
      <w:r>
        <w:t>всей</w:t>
      </w:r>
      <w:r>
        <w:rPr>
          <w:spacing w:val="-1"/>
        </w:rPr>
        <w:t xml:space="preserve"> </w:t>
      </w:r>
      <w:r>
        <w:t>духовной</w:t>
      </w:r>
      <w:r>
        <w:rPr>
          <w:spacing w:val="-1"/>
        </w:rPr>
        <w:t xml:space="preserve"> </w:t>
      </w:r>
      <w:r>
        <w:t>культуры</w:t>
      </w:r>
      <w:r>
        <w:rPr>
          <w:spacing w:val="-3"/>
        </w:rPr>
        <w:t xml:space="preserve"> </w:t>
      </w:r>
      <w:r>
        <w:t>обучающихся.</w:t>
      </w:r>
      <w:r>
        <w:rPr>
          <w:spacing w:val="-2"/>
        </w:rPr>
        <w:t xml:space="preserve"> </w:t>
      </w:r>
      <w:r>
        <w:t>Основным</w:t>
      </w:r>
      <w:r>
        <w:rPr>
          <w:spacing w:val="-3"/>
        </w:rPr>
        <w:t xml:space="preserve"> </w:t>
      </w:r>
      <w:r>
        <w:t>содержанием</w:t>
      </w:r>
      <w:r>
        <w:rPr>
          <w:spacing w:val="-3"/>
        </w:rPr>
        <w:t xml:space="preserve"> </w:t>
      </w:r>
      <w:r>
        <w:t>музыкального</w:t>
      </w:r>
      <w:r>
        <w:rPr>
          <w:spacing w:val="-2"/>
        </w:rPr>
        <w:t xml:space="preserve"> </w:t>
      </w:r>
      <w:r>
        <w:t>обучения</w:t>
      </w:r>
      <w:r>
        <w:rPr>
          <w:spacing w:val="-2"/>
        </w:rPr>
        <w:t xml:space="preserve"> </w:t>
      </w:r>
      <w:r>
        <w:t>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 смысловое обобщение, содержательный анализ произведений, моделирование художественно-творческого процесса, самовыражение через творчество).</w:t>
      </w:r>
    </w:p>
    <w:p w14:paraId="4DBC54DE" w14:textId="77777777" w:rsidR="0092341C" w:rsidRDefault="00DB6983" w:rsidP="005940C1">
      <w:pPr>
        <w:pStyle w:val="a4"/>
        <w:spacing w:before="2"/>
        <w:ind w:left="0" w:firstLine="511"/>
        <w:contextualSpacing/>
      </w:pPr>
      <w:r>
        <w:t xml:space="preserve">В процессе конкретизации учебных целей их реализация осуществляется по следующим </w:t>
      </w:r>
      <w:r>
        <w:rPr>
          <w:i/>
        </w:rPr>
        <w:t>направлениям</w:t>
      </w:r>
      <w:r>
        <w:t>:</w:t>
      </w:r>
    </w:p>
    <w:p w14:paraId="4D10A110" w14:textId="77777777" w:rsidR="0092341C" w:rsidRDefault="00DB6983" w:rsidP="00B10CA3">
      <w:pPr>
        <w:pStyle w:val="a8"/>
        <w:numPr>
          <w:ilvl w:val="0"/>
          <w:numId w:val="76"/>
        </w:numPr>
        <w:tabs>
          <w:tab w:val="left" w:pos="1610"/>
        </w:tabs>
        <w:spacing w:before="2"/>
        <w:ind w:left="0" w:firstLine="511"/>
        <w:contextualSpacing/>
        <w:rPr>
          <w:sz w:val="24"/>
        </w:rPr>
      </w:pPr>
      <w:r>
        <w:rPr>
          <w:sz w:val="24"/>
        </w:rPr>
        <w:t>становление системы ценностей обучающихся, развитие целостного миропонимания в единстве эмоциональной и познавательной сферы;</w:t>
      </w:r>
    </w:p>
    <w:p w14:paraId="11FFC98B" w14:textId="77777777" w:rsidR="0092341C" w:rsidRDefault="00DB6983" w:rsidP="00B10CA3">
      <w:pPr>
        <w:pStyle w:val="a8"/>
        <w:numPr>
          <w:ilvl w:val="0"/>
          <w:numId w:val="76"/>
        </w:numPr>
        <w:tabs>
          <w:tab w:val="left" w:pos="1355"/>
        </w:tabs>
        <w:spacing w:before="2"/>
        <w:ind w:left="0" w:firstLine="511"/>
        <w:contextualSpacing/>
        <w:rPr>
          <w:sz w:val="24"/>
        </w:rPr>
      </w:pPr>
      <w:r>
        <w:rPr>
          <w:sz w:val="24"/>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14:paraId="1CE38E19" w14:textId="77777777" w:rsidR="0092341C" w:rsidRDefault="00DB6983" w:rsidP="00B10CA3">
      <w:pPr>
        <w:pStyle w:val="a8"/>
        <w:numPr>
          <w:ilvl w:val="0"/>
          <w:numId w:val="76"/>
        </w:numPr>
        <w:tabs>
          <w:tab w:val="left" w:pos="1365"/>
        </w:tabs>
        <w:spacing w:before="2"/>
        <w:ind w:left="0" w:firstLine="511"/>
        <w:contextualSpacing/>
        <w:rPr>
          <w:sz w:val="24"/>
        </w:rPr>
      </w:pPr>
      <w:r>
        <w:rPr>
          <w:sz w:val="24"/>
        </w:rPr>
        <w:t>формирование творческих способностей ребёнка, развитие внутренней мотивации к интонационно-содержательной деятельности.</w:t>
      </w:r>
    </w:p>
    <w:p w14:paraId="60CF1C30" w14:textId="77777777" w:rsidR="0092341C" w:rsidRDefault="00DB6983" w:rsidP="005940C1">
      <w:pPr>
        <w:pStyle w:val="a4"/>
        <w:spacing w:before="2"/>
        <w:ind w:left="0" w:firstLine="0"/>
        <w:contextualSpacing/>
      </w:pPr>
      <w:r>
        <w:t>Важнейшими</w:t>
      </w:r>
      <w:r>
        <w:rPr>
          <w:spacing w:val="-4"/>
        </w:rPr>
        <w:t xml:space="preserve"> </w:t>
      </w:r>
      <w:r>
        <w:rPr>
          <w:i/>
        </w:rPr>
        <w:t>задачами</w:t>
      </w:r>
      <w:r>
        <w:rPr>
          <w:i/>
          <w:spacing w:val="-5"/>
        </w:rPr>
        <w:t xml:space="preserve"> </w:t>
      </w:r>
      <w:r>
        <w:t>изучения</w:t>
      </w:r>
      <w:r>
        <w:rPr>
          <w:spacing w:val="-3"/>
        </w:rPr>
        <w:t xml:space="preserve"> </w:t>
      </w:r>
      <w:r>
        <w:t>предмета «Музыка»</w:t>
      </w:r>
      <w:r>
        <w:rPr>
          <w:spacing w:val="-9"/>
        </w:rPr>
        <w:t xml:space="preserve"> </w:t>
      </w:r>
      <w:r>
        <w:t>в</w:t>
      </w:r>
      <w:r>
        <w:rPr>
          <w:spacing w:val="-4"/>
        </w:rPr>
        <w:t xml:space="preserve"> </w:t>
      </w:r>
      <w:r>
        <w:t>основной</w:t>
      </w:r>
      <w:r>
        <w:rPr>
          <w:spacing w:val="-3"/>
        </w:rPr>
        <w:t xml:space="preserve"> </w:t>
      </w:r>
      <w:r>
        <w:t>школе</w:t>
      </w:r>
      <w:r>
        <w:rPr>
          <w:spacing w:val="-4"/>
        </w:rPr>
        <w:t xml:space="preserve"> </w:t>
      </w:r>
      <w:r>
        <w:rPr>
          <w:spacing w:val="-2"/>
        </w:rPr>
        <w:t>являются:</w:t>
      </w:r>
    </w:p>
    <w:p w14:paraId="047945BE" w14:textId="77777777" w:rsidR="0092341C" w:rsidRDefault="00DB6983" w:rsidP="00B10CA3">
      <w:pPr>
        <w:pStyle w:val="a8"/>
        <w:numPr>
          <w:ilvl w:val="0"/>
          <w:numId w:val="77"/>
        </w:numPr>
        <w:tabs>
          <w:tab w:val="left" w:pos="1290"/>
        </w:tabs>
        <w:spacing w:before="2"/>
        <w:ind w:left="0"/>
        <w:contextualSpacing/>
        <w:rPr>
          <w:sz w:val="24"/>
        </w:rPr>
      </w:pPr>
      <w:r>
        <w:rPr>
          <w:sz w:val="24"/>
        </w:rPr>
        <w:t>приобщение к общечеловеческим духовным ценностям через личный психологический опыт эмоционально-эстетического переживания;</w:t>
      </w:r>
    </w:p>
    <w:p w14:paraId="3B753781" w14:textId="77777777" w:rsidR="0092341C" w:rsidRDefault="00DB6983" w:rsidP="00B10CA3">
      <w:pPr>
        <w:pStyle w:val="a8"/>
        <w:numPr>
          <w:ilvl w:val="0"/>
          <w:numId w:val="77"/>
        </w:numPr>
        <w:tabs>
          <w:tab w:val="left" w:pos="1290"/>
        </w:tabs>
        <w:spacing w:before="2"/>
        <w:ind w:left="0"/>
        <w:contextualSpacing/>
        <w:rPr>
          <w:sz w:val="24"/>
        </w:rPr>
      </w:pPr>
      <w:r>
        <w:rPr>
          <w:sz w:val="24"/>
        </w:rPr>
        <w:t>осознание социальной функции музыки, стремление понять закономерности развития</w:t>
      </w:r>
      <w:r>
        <w:rPr>
          <w:spacing w:val="-10"/>
          <w:sz w:val="24"/>
        </w:rPr>
        <w:t xml:space="preserve"> </w:t>
      </w:r>
      <w:r>
        <w:rPr>
          <w:sz w:val="24"/>
        </w:rPr>
        <w:t>музыкального</w:t>
      </w:r>
      <w:r>
        <w:rPr>
          <w:spacing w:val="-11"/>
          <w:sz w:val="24"/>
        </w:rPr>
        <w:t xml:space="preserve"> </w:t>
      </w:r>
      <w:r>
        <w:rPr>
          <w:sz w:val="24"/>
        </w:rPr>
        <w:t>искусства,</w:t>
      </w:r>
      <w:r>
        <w:rPr>
          <w:spacing w:val="-5"/>
          <w:sz w:val="24"/>
        </w:rPr>
        <w:t xml:space="preserve"> </w:t>
      </w:r>
      <w:r>
        <w:rPr>
          <w:sz w:val="24"/>
        </w:rPr>
        <w:t>условия</w:t>
      </w:r>
      <w:r>
        <w:rPr>
          <w:spacing w:val="-9"/>
          <w:sz w:val="24"/>
        </w:rPr>
        <w:t xml:space="preserve"> </w:t>
      </w:r>
      <w:r>
        <w:rPr>
          <w:sz w:val="24"/>
        </w:rPr>
        <w:t>разнообразного</w:t>
      </w:r>
      <w:r>
        <w:rPr>
          <w:spacing w:val="-10"/>
          <w:sz w:val="24"/>
        </w:rPr>
        <w:t xml:space="preserve"> </w:t>
      </w:r>
      <w:r>
        <w:rPr>
          <w:sz w:val="24"/>
        </w:rPr>
        <w:t>проявления</w:t>
      </w:r>
      <w:r>
        <w:rPr>
          <w:spacing w:val="-9"/>
          <w:sz w:val="24"/>
        </w:rPr>
        <w:t xml:space="preserve"> </w:t>
      </w:r>
      <w:r>
        <w:rPr>
          <w:sz w:val="24"/>
        </w:rPr>
        <w:t>и</w:t>
      </w:r>
      <w:r>
        <w:rPr>
          <w:spacing w:val="-10"/>
          <w:sz w:val="24"/>
        </w:rPr>
        <w:t xml:space="preserve"> </w:t>
      </w:r>
      <w:r>
        <w:rPr>
          <w:sz w:val="24"/>
        </w:rPr>
        <w:t>бытования музыки в человеческом обществе, специфики её воздействия на человека;</w:t>
      </w:r>
    </w:p>
    <w:p w14:paraId="1ADF3385" w14:textId="77777777" w:rsidR="0092341C" w:rsidRDefault="00DB6983" w:rsidP="00B10CA3">
      <w:pPr>
        <w:pStyle w:val="a8"/>
        <w:numPr>
          <w:ilvl w:val="0"/>
          <w:numId w:val="77"/>
        </w:numPr>
        <w:tabs>
          <w:tab w:val="left" w:pos="1290"/>
        </w:tabs>
        <w:spacing w:before="2"/>
        <w:ind w:left="0"/>
        <w:contextualSpacing/>
        <w:rPr>
          <w:sz w:val="24"/>
        </w:rPr>
      </w:pPr>
      <w:r>
        <w:rPr>
          <w:sz w:val="24"/>
        </w:rPr>
        <w:t>формирование ценностных личных предпочтений в сфере</w:t>
      </w:r>
      <w:r>
        <w:rPr>
          <w:spacing w:val="-1"/>
          <w:sz w:val="24"/>
        </w:rPr>
        <w:t xml:space="preserve"> </w:t>
      </w:r>
      <w:r>
        <w:rPr>
          <w:sz w:val="24"/>
        </w:rPr>
        <w:t xml:space="preserve">музыкального искусства; воспитание уважительного отношения к системе культурных ценностей других людей, приверженность парадигме сохранения и развития культурного </w:t>
      </w:r>
      <w:r>
        <w:rPr>
          <w:spacing w:val="-2"/>
          <w:sz w:val="24"/>
        </w:rPr>
        <w:t>многообразия;</w:t>
      </w:r>
    </w:p>
    <w:p w14:paraId="7FC83F1E" w14:textId="77777777" w:rsidR="0092341C" w:rsidRDefault="00DB6983" w:rsidP="00B10CA3">
      <w:pPr>
        <w:pStyle w:val="a8"/>
        <w:numPr>
          <w:ilvl w:val="0"/>
          <w:numId w:val="77"/>
        </w:numPr>
        <w:tabs>
          <w:tab w:val="left" w:pos="1290"/>
        </w:tabs>
        <w:spacing w:before="2"/>
        <w:ind w:left="0"/>
        <w:contextualSpacing/>
        <w:rPr>
          <w:sz w:val="24"/>
        </w:rPr>
      </w:pPr>
      <w:r>
        <w:rPr>
          <w:sz w:val="24"/>
        </w:rPr>
        <w:t>формирование целостного представления о комплексе выразительных средств музыкального искусства; освоение ключевых элементов музыкального языка, характерных для различных музыкальных стилей;</w:t>
      </w:r>
    </w:p>
    <w:p w14:paraId="402A5EE1" w14:textId="77777777" w:rsidR="0092341C" w:rsidRDefault="00DB6983" w:rsidP="00B10CA3">
      <w:pPr>
        <w:pStyle w:val="a8"/>
        <w:numPr>
          <w:ilvl w:val="0"/>
          <w:numId w:val="77"/>
        </w:numPr>
        <w:tabs>
          <w:tab w:val="left" w:pos="1290"/>
        </w:tabs>
        <w:spacing w:before="2"/>
        <w:ind w:left="0"/>
        <w:contextualSpacing/>
        <w:rPr>
          <w:sz w:val="24"/>
        </w:rPr>
      </w:pPr>
      <w:r>
        <w:rPr>
          <w:sz w:val="24"/>
        </w:rPr>
        <w:t>развитие общих и специальных музыкальных способностей, совершенствование в предметных умениях и навыках, в том числе:</w:t>
      </w:r>
    </w:p>
    <w:p w14:paraId="3486B6AE" w14:textId="77777777" w:rsidR="0092341C" w:rsidRDefault="00DB6983" w:rsidP="00B10CA3">
      <w:pPr>
        <w:pStyle w:val="a8"/>
        <w:numPr>
          <w:ilvl w:val="1"/>
          <w:numId w:val="77"/>
        </w:numPr>
        <w:tabs>
          <w:tab w:val="left" w:pos="1530"/>
        </w:tabs>
        <w:spacing w:before="2"/>
        <w:ind w:left="0"/>
        <w:contextualSpacing/>
        <w:rPr>
          <w:sz w:val="24"/>
        </w:rPr>
      </w:pPr>
      <w:r>
        <w:rPr>
          <w:position w:val="1"/>
          <w:sz w:val="24"/>
        </w:rPr>
        <w:t xml:space="preserve">слушание (расширение приёмов и навыков вдумчивого, осмысленного </w:t>
      </w:r>
      <w:r>
        <w:rPr>
          <w:sz w:val="24"/>
        </w:rPr>
        <w:t>восприятия музыки; аналитической, оценочной, рефлексивной деятельности в связи с прослушанным музыкальным произведением);</w:t>
      </w:r>
    </w:p>
    <w:p w14:paraId="2F1AFBFE" w14:textId="77777777" w:rsidR="0092341C" w:rsidRDefault="00DB6983" w:rsidP="00B10CA3">
      <w:pPr>
        <w:pStyle w:val="a8"/>
        <w:numPr>
          <w:ilvl w:val="1"/>
          <w:numId w:val="77"/>
        </w:numPr>
        <w:tabs>
          <w:tab w:val="left" w:pos="1530"/>
        </w:tabs>
        <w:spacing w:before="2"/>
        <w:ind w:left="0"/>
        <w:contextualSpacing/>
        <w:rPr>
          <w:sz w:val="24"/>
        </w:rPr>
      </w:pPr>
      <w:r>
        <w:rPr>
          <w:position w:val="1"/>
          <w:sz w:val="24"/>
        </w:rPr>
        <w:t xml:space="preserve">исполнение (пение в различных манерах, составах, стилях; игра на доступных </w:t>
      </w:r>
      <w:r>
        <w:rPr>
          <w:sz w:val="24"/>
        </w:rPr>
        <w:t>музыкальных инструментах;</w:t>
      </w:r>
    </w:p>
    <w:p w14:paraId="3941FD64" w14:textId="77777777" w:rsidR="0092341C" w:rsidRDefault="00DB6983" w:rsidP="00B10CA3">
      <w:pPr>
        <w:pStyle w:val="a8"/>
        <w:numPr>
          <w:ilvl w:val="1"/>
          <w:numId w:val="77"/>
        </w:numPr>
        <w:tabs>
          <w:tab w:val="left" w:pos="1530"/>
        </w:tabs>
        <w:spacing w:before="2"/>
        <w:ind w:left="0"/>
        <w:contextualSpacing/>
        <w:rPr>
          <w:sz w:val="24"/>
        </w:rPr>
      </w:pPr>
      <w:r>
        <w:rPr>
          <w:position w:val="1"/>
          <w:sz w:val="24"/>
        </w:rPr>
        <w:t xml:space="preserve">музыкальное движение (пластическое интонирование, инсценировка, танец, </w:t>
      </w:r>
      <w:r>
        <w:rPr>
          <w:sz w:val="24"/>
        </w:rPr>
        <w:t>двигательное моделирование и др.);</w:t>
      </w:r>
    </w:p>
    <w:p w14:paraId="33A2AF0F" w14:textId="77777777" w:rsidR="0092341C" w:rsidRDefault="00DB6983" w:rsidP="00B10CA3">
      <w:pPr>
        <w:pStyle w:val="a8"/>
        <w:numPr>
          <w:ilvl w:val="1"/>
          <w:numId w:val="77"/>
        </w:numPr>
        <w:tabs>
          <w:tab w:val="left" w:pos="1530"/>
        </w:tabs>
        <w:spacing w:before="2"/>
        <w:ind w:left="0"/>
        <w:contextualSpacing/>
        <w:rPr>
          <w:sz w:val="24"/>
        </w:rPr>
      </w:pPr>
      <w:r>
        <w:rPr>
          <w:position w:val="1"/>
          <w:sz w:val="24"/>
        </w:rPr>
        <w:t xml:space="preserve">творческие проекты, музыкально-театральная деятельность (концерты, </w:t>
      </w:r>
      <w:r>
        <w:rPr>
          <w:sz w:val="24"/>
        </w:rPr>
        <w:t>фестивали, представления);</w:t>
      </w:r>
    </w:p>
    <w:p w14:paraId="0322A21A" w14:textId="77777777" w:rsidR="0092341C" w:rsidRDefault="00DB6983" w:rsidP="00B10CA3">
      <w:pPr>
        <w:pStyle w:val="a8"/>
        <w:numPr>
          <w:ilvl w:val="1"/>
          <w:numId w:val="77"/>
        </w:numPr>
        <w:tabs>
          <w:tab w:val="left" w:pos="1529"/>
        </w:tabs>
        <w:spacing w:before="2"/>
        <w:ind w:left="0" w:hanging="359"/>
        <w:contextualSpacing/>
        <w:rPr>
          <w:sz w:val="24"/>
        </w:rPr>
      </w:pPr>
      <w:r>
        <w:rPr>
          <w:position w:val="1"/>
          <w:sz w:val="24"/>
        </w:rPr>
        <w:t>исследовательская</w:t>
      </w:r>
      <w:r>
        <w:rPr>
          <w:spacing w:val="-7"/>
          <w:position w:val="1"/>
          <w:sz w:val="24"/>
        </w:rPr>
        <w:t xml:space="preserve"> </w:t>
      </w:r>
      <w:r>
        <w:rPr>
          <w:position w:val="1"/>
          <w:sz w:val="24"/>
        </w:rPr>
        <w:t>деятельность</w:t>
      </w:r>
      <w:r>
        <w:rPr>
          <w:spacing w:val="-4"/>
          <w:position w:val="1"/>
          <w:sz w:val="24"/>
        </w:rPr>
        <w:t xml:space="preserve"> </w:t>
      </w:r>
      <w:r>
        <w:rPr>
          <w:position w:val="1"/>
          <w:sz w:val="24"/>
        </w:rPr>
        <w:t>на</w:t>
      </w:r>
      <w:r>
        <w:rPr>
          <w:spacing w:val="-5"/>
          <w:position w:val="1"/>
          <w:sz w:val="24"/>
        </w:rPr>
        <w:t xml:space="preserve"> </w:t>
      </w:r>
      <w:r>
        <w:rPr>
          <w:position w:val="1"/>
          <w:sz w:val="24"/>
        </w:rPr>
        <w:t>материале</w:t>
      </w:r>
      <w:r>
        <w:rPr>
          <w:spacing w:val="-5"/>
          <w:position w:val="1"/>
          <w:sz w:val="24"/>
        </w:rPr>
        <w:t xml:space="preserve"> </w:t>
      </w:r>
      <w:r>
        <w:rPr>
          <w:position w:val="1"/>
          <w:sz w:val="24"/>
        </w:rPr>
        <w:t>музыкального</w:t>
      </w:r>
      <w:r>
        <w:rPr>
          <w:spacing w:val="-4"/>
          <w:position w:val="1"/>
          <w:sz w:val="24"/>
        </w:rPr>
        <w:t xml:space="preserve"> </w:t>
      </w:r>
      <w:r>
        <w:rPr>
          <w:spacing w:val="-2"/>
          <w:position w:val="1"/>
          <w:sz w:val="24"/>
        </w:rPr>
        <w:t>искусства;</w:t>
      </w:r>
    </w:p>
    <w:p w14:paraId="62B17624" w14:textId="77777777" w:rsidR="0092341C" w:rsidRDefault="00DB6983" w:rsidP="00B10CA3">
      <w:pPr>
        <w:pStyle w:val="a8"/>
        <w:numPr>
          <w:ilvl w:val="0"/>
          <w:numId w:val="77"/>
        </w:numPr>
        <w:tabs>
          <w:tab w:val="left" w:pos="1290"/>
        </w:tabs>
        <w:spacing w:before="2"/>
        <w:ind w:left="0"/>
        <w:contextualSpacing/>
        <w:rPr>
          <w:sz w:val="24"/>
        </w:rPr>
      </w:pPr>
      <w:r>
        <w:rPr>
          <w:sz w:val="24"/>
        </w:rPr>
        <w:t>расширение культурного кругозора, накопление знаний о музыке и музыкантах, достаточное для активного, осознанного восприятия лучших образцов народного и профессионального искусства родной страны и мира, ориентации в истории развития музыкального искусства и современной музыкальной культуре.</w:t>
      </w:r>
    </w:p>
    <w:p w14:paraId="4D0E33D9" w14:textId="77777777" w:rsidR="0092341C" w:rsidRDefault="00DB6983" w:rsidP="005940C1">
      <w:pPr>
        <w:pStyle w:val="a4"/>
        <w:spacing w:before="2"/>
        <w:ind w:left="0"/>
        <w:contextualSpacing/>
      </w:pPr>
      <w:r>
        <w:rPr>
          <w:i/>
        </w:rPr>
        <w:t xml:space="preserve">Специальной целью </w:t>
      </w:r>
      <w:r>
        <w:t xml:space="preserve">реализации программы предмета «Музыка» в отношении обучающихся с ЗПР является расширение их музыкальных интересов, обеспечение интеллектуально-творческого развития, развитие активного познавательного поиска в сфере искусства, стимулирование самостоятельности в освоении различных учебных </w:t>
      </w:r>
      <w:r>
        <w:rPr>
          <w:spacing w:val="-2"/>
        </w:rPr>
        <w:t>действий.</w:t>
      </w:r>
    </w:p>
    <w:p w14:paraId="34E7E479" w14:textId="77777777" w:rsidR="0092341C" w:rsidRDefault="00DB6983" w:rsidP="005940C1">
      <w:pPr>
        <w:pStyle w:val="a4"/>
        <w:spacing w:before="2"/>
        <w:ind w:left="0" w:firstLine="0"/>
        <w:contextualSpacing/>
      </w:pPr>
      <w:r>
        <w:t>Достижение</w:t>
      </w:r>
      <w:r>
        <w:rPr>
          <w:spacing w:val="73"/>
        </w:rPr>
        <w:t xml:space="preserve"> </w:t>
      </w:r>
      <w:r>
        <w:t>перечисленных</w:t>
      </w:r>
      <w:r>
        <w:rPr>
          <w:spacing w:val="77"/>
        </w:rPr>
        <w:t xml:space="preserve"> </w:t>
      </w:r>
      <w:r>
        <w:t>выше</w:t>
      </w:r>
      <w:r>
        <w:rPr>
          <w:spacing w:val="75"/>
        </w:rPr>
        <w:t xml:space="preserve"> </w:t>
      </w:r>
      <w:r>
        <w:t>целей</w:t>
      </w:r>
      <w:r>
        <w:rPr>
          <w:spacing w:val="76"/>
        </w:rPr>
        <w:t xml:space="preserve"> </w:t>
      </w:r>
      <w:r>
        <w:t>обеспечивается</w:t>
      </w:r>
      <w:r>
        <w:rPr>
          <w:spacing w:val="75"/>
        </w:rPr>
        <w:t xml:space="preserve"> </w:t>
      </w:r>
      <w:r>
        <w:t>решением</w:t>
      </w:r>
      <w:r>
        <w:rPr>
          <w:spacing w:val="76"/>
        </w:rPr>
        <w:t xml:space="preserve"> </w:t>
      </w:r>
      <w:r>
        <w:rPr>
          <w:spacing w:val="-2"/>
        </w:rPr>
        <w:t>следующих</w:t>
      </w:r>
    </w:p>
    <w:p w14:paraId="3F34CB3A" w14:textId="77777777" w:rsidR="0092341C" w:rsidRDefault="00DB6983" w:rsidP="005940C1">
      <w:pPr>
        <w:spacing w:before="2"/>
        <w:contextualSpacing/>
        <w:rPr>
          <w:i/>
          <w:sz w:val="24"/>
        </w:rPr>
      </w:pPr>
      <w:r>
        <w:rPr>
          <w:i/>
          <w:spacing w:val="-2"/>
          <w:sz w:val="24"/>
        </w:rPr>
        <w:t>задач:</w:t>
      </w:r>
    </w:p>
    <w:p w14:paraId="322214B7" w14:textId="77777777" w:rsidR="0092341C" w:rsidRDefault="00DB6983" w:rsidP="00B10CA3">
      <w:pPr>
        <w:pStyle w:val="a8"/>
        <w:numPr>
          <w:ilvl w:val="0"/>
          <w:numId w:val="77"/>
        </w:numPr>
        <w:tabs>
          <w:tab w:val="left" w:pos="1290"/>
        </w:tabs>
        <w:spacing w:before="2"/>
        <w:ind w:left="0"/>
        <w:contextualSpacing/>
        <w:rPr>
          <w:sz w:val="24"/>
        </w:rPr>
      </w:pPr>
      <w:r>
        <w:rPr>
          <w:sz w:val="24"/>
        </w:rPr>
        <w:t>формирование</w:t>
      </w:r>
      <w:r>
        <w:rPr>
          <w:spacing w:val="-5"/>
          <w:sz w:val="24"/>
        </w:rPr>
        <w:t xml:space="preserve"> </w:t>
      </w:r>
      <w:r>
        <w:rPr>
          <w:sz w:val="24"/>
        </w:rPr>
        <w:t>музыкальной</w:t>
      </w:r>
      <w:r>
        <w:rPr>
          <w:spacing w:val="-6"/>
          <w:sz w:val="24"/>
        </w:rPr>
        <w:t xml:space="preserve"> </w:t>
      </w:r>
      <w:r>
        <w:rPr>
          <w:sz w:val="24"/>
        </w:rPr>
        <w:t>культуры</w:t>
      </w:r>
      <w:r>
        <w:rPr>
          <w:spacing w:val="-4"/>
          <w:sz w:val="24"/>
        </w:rPr>
        <w:t xml:space="preserve"> </w:t>
      </w:r>
      <w:r>
        <w:rPr>
          <w:sz w:val="24"/>
        </w:rPr>
        <w:t>обучающихся</w:t>
      </w:r>
      <w:r>
        <w:rPr>
          <w:spacing w:val="-5"/>
          <w:sz w:val="24"/>
        </w:rPr>
        <w:t xml:space="preserve"> </w:t>
      </w:r>
      <w:r>
        <w:rPr>
          <w:sz w:val="24"/>
        </w:rPr>
        <w:t>с</w:t>
      </w:r>
      <w:r>
        <w:rPr>
          <w:spacing w:val="-5"/>
          <w:sz w:val="24"/>
        </w:rPr>
        <w:t xml:space="preserve"> </w:t>
      </w:r>
      <w:r>
        <w:rPr>
          <w:sz w:val="24"/>
        </w:rPr>
        <w:t>ЗПР</w:t>
      </w:r>
      <w:r>
        <w:rPr>
          <w:spacing w:val="-5"/>
          <w:sz w:val="24"/>
        </w:rPr>
        <w:t xml:space="preserve"> </w:t>
      </w:r>
      <w:r>
        <w:rPr>
          <w:sz w:val="24"/>
        </w:rPr>
        <w:t>как</w:t>
      </w:r>
      <w:r>
        <w:rPr>
          <w:spacing w:val="-5"/>
          <w:sz w:val="24"/>
        </w:rPr>
        <w:t xml:space="preserve"> </w:t>
      </w:r>
      <w:r>
        <w:rPr>
          <w:sz w:val="24"/>
        </w:rPr>
        <w:t>неотъемлемой</w:t>
      </w:r>
      <w:r>
        <w:rPr>
          <w:spacing w:val="-2"/>
          <w:sz w:val="24"/>
        </w:rPr>
        <w:t xml:space="preserve"> </w:t>
      </w:r>
      <w:r>
        <w:rPr>
          <w:sz w:val="24"/>
        </w:rPr>
        <w:t>части их общей духовной культуры, освоение музыкальной картины мира;</w:t>
      </w:r>
    </w:p>
    <w:p w14:paraId="60818E37" w14:textId="77777777" w:rsidR="0092341C" w:rsidRDefault="00DB6983" w:rsidP="00B10CA3">
      <w:pPr>
        <w:pStyle w:val="a8"/>
        <w:numPr>
          <w:ilvl w:val="0"/>
          <w:numId w:val="77"/>
        </w:numPr>
        <w:tabs>
          <w:tab w:val="left" w:pos="1290"/>
        </w:tabs>
        <w:spacing w:before="2"/>
        <w:ind w:left="0"/>
        <w:contextualSpacing/>
        <w:rPr>
          <w:sz w:val="24"/>
        </w:rPr>
      </w:pPr>
      <w:r>
        <w:rPr>
          <w:sz w:val="24"/>
        </w:rPr>
        <w:t>воспитание потребности в общении с музыкальным искусством своего народа и разных народов мира, классическим и современным музыкальным наследием, эмоционально-ценностного,</w:t>
      </w:r>
      <w:r>
        <w:rPr>
          <w:spacing w:val="-9"/>
          <w:sz w:val="24"/>
        </w:rPr>
        <w:t xml:space="preserve"> </w:t>
      </w:r>
      <w:r>
        <w:rPr>
          <w:sz w:val="24"/>
        </w:rPr>
        <w:t>заинтересованного</w:t>
      </w:r>
      <w:r>
        <w:rPr>
          <w:spacing w:val="-9"/>
          <w:sz w:val="24"/>
        </w:rPr>
        <w:t xml:space="preserve"> </w:t>
      </w:r>
      <w:r>
        <w:rPr>
          <w:sz w:val="24"/>
        </w:rPr>
        <w:t>отношения</w:t>
      </w:r>
      <w:r>
        <w:rPr>
          <w:spacing w:val="-10"/>
          <w:sz w:val="24"/>
        </w:rPr>
        <w:t xml:space="preserve"> </w:t>
      </w:r>
      <w:r>
        <w:rPr>
          <w:sz w:val="24"/>
        </w:rPr>
        <w:t>к</w:t>
      </w:r>
      <w:r>
        <w:rPr>
          <w:spacing w:val="-8"/>
          <w:sz w:val="24"/>
        </w:rPr>
        <w:t xml:space="preserve"> </w:t>
      </w:r>
      <w:r>
        <w:rPr>
          <w:sz w:val="24"/>
        </w:rPr>
        <w:t>искусству,</w:t>
      </w:r>
      <w:r>
        <w:rPr>
          <w:spacing w:val="-9"/>
          <w:sz w:val="24"/>
        </w:rPr>
        <w:t xml:space="preserve"> </w:t>
      </w:r>
      <w:r>
        <w:rPr>
          <w:sz w:val="24"/>
        </w:rPr>
        <w:t>стремления к музыкальному самообразованию;</w:t>
      </w:r>
    </w:p>
    <w:p w14:paraId="6539B6BC" w14:textId="77777777" w:rsidR="0092341C" w:rsidRDefault="00DB6983" w:rsidP="00B10CA3">
      <w:pPr>
        <w:pStyle w:val="a8"/>
        <w:numPr>
          <w:ilvl w:val="0"/>
          <w:numId w:val="77"/>
        </w:numPr>
        <w:tabs>
          <w:tab w:val="left" w:pos="1290"/>
        </w:tabs>
        <w:spacing w:before="2"/>
        <w:ind w:left="0"/>
        <w:contextualSpacing/>
        <w:rPr>
          <w:sz w:val="24"/>
        </w:rPr>
      </w:pPr>
      <w:r>
        <w:rPr>
          <w:sz w:val="24"/>
        </w:rPr>
        <w:t>развитие общей музыкальности и эмоциональности, эмпатии и восприимчивости, интеллектуальной</w:t>
      </w:r>
      <w:r>
        <w:rPr>
          <w:spacing w:val="-3"/>
          <w:sz w:val="24"/>
        </w:rPr>
        <w:t xml:space="preserve"> </w:t>
      </w:r>
      <w:r>
        <w:rPr>
          <w:sz w:val="24"/>
        </w:rPr>
        <w:t>сферы</w:t>
      </w:r>
      <w:r>
        <w:rPr>
          <w:spacing w:val="-5"/>
          <w:sz w:val="24"/>
        </w:rPr>
        <w:t xml:space="preserve"> </w:t>
      </w:r>
      <w:r>
        <w:rPr>
          <w:sz w:val="24"/>
        </w:rPr>
        <w:t>и</w:t>
      </w:r>
      <w:r>
        <w:rPr>
          <w:spacing w:val="-5"/>
          <w:sz w:val="24"/>
        </w:rPr>
        <w:t xml:space="preserve"> </w:t>
      </w:r>
      <w:r>
        <w:rPr>
          <w:sz w:val="24"/>
        </w:rPr>
        <w:t>творческого</w:t>
      </w:r>
      <w:r>
        <w:rPr>
          <w:spacing w:val="-4"/>
          <w:sz w:val="24"/>
        </w:rPr>
        <w:t xml:space="preserve"> </w:t>
      </w:r>
      <w:r>
        <w:rPr>
          <w:sz w:val="24"/>
        </w:rPr>
        <w:t>потенциала,</w:t>
      </w:r>
      <w:r>
        <w:rPr>
          <w:spacing w:val="-4"/>
          <w:sz w:val="24"/>
        </w:rPr>
        <w:t xml:space="preserve"> </w:t>
      </w:r>
      <w:r>
        <w:rPr>
          <w:sz w:val="24"/>
        </w:rPr>
        <w:t>художественного</w:t>
      </w:r>
      <w:r>
        <w:rPr>
          <w:spacing w:val="-5"/>
          <w:sz w:val="24"/>
        </w:rPr>
        <w:t xml:space="preserve"> </w:t>
      </w:r>
      <w:r>
        <w:rPr>
          <w:sz w:val="24"/>
        </w:rPr>
        <w:t>вкуса,</w:t>
      </w:r>
      <w:r>
        <w:rPr>
          <w:spacing w:val="-4"/>
          <w:sz w:val="24"/>
        </w:rPr>
        <w:t xml:space="preserve"> </w:t>
      </w:r>
      <w:r>
        <w:rPr>
          <w:sz w:val="24"/>
        </w:rPr>
        <w:t>общих музыкальных способностей;</w:t>
      </w:r>
    </w:p>
    <w:p w14:paraId="72243392" w14:textId="77777777" w:rsidR="0092341C" w:rsidRDefault="00DB6983" w:rsidP="00B10CA3">
      <w:pPr>
        <w:pStyle w:val="a8"/>
        <w:numPr>
          <w:ilvl w:val="0"/>
          <w:numId w:val="77"/>
        </w:numPr>
        <w:tabs>
          <w:tab w:val="left" w:pos="1290"/>
        </w:tabs>
        <w:spacing w:before="2"/>
        <w:ind w:left="0"/>
        <w:contextualSpacing/>
        <w:rPr>
          <w:sz w:val="24"/>
        </w:rPr>
      </w:pPr>
      <w:r>
        <w:rPr>
          <w:sz w:val="24"/>
        </w:rPr>
        <w:t>развитие и углубление интереса к музыке и музыкальной деятельности, развитие музыкальной памяти и слуха, ассоциативного мышления, фантазии и воображения;</w:t>
      </w:r>
    </w:p>
    <w:p w14:paraId="71DB49BE" w14:textId="77777777" w:rsidR="0092341C" w:rsidRDefault="00DB6983" w:rsidP="00B10CA3">
      <w:pPr>
        <w:pStyle w:val="a8"/>
        <w:numPr>
          <w:ilvl w:val="0"/>
          <w:numId w:val="77"/>
        </w:numPr>
        <w:tabs>
          <w:tab w:val="left" w:pos="1290"/>
        </w:tabs>
        <w:spacing w:before="2"/>
        <w:ind w:left="0"/>
        <w:contextualSpacing/>
        <w:rPr>
          <w:sz w:val="24"/>
        </w:rPr>
      </w:pPr>
      <w:r>
        <w:rPr>
          <w:sz w:val="24"/>
        </w:rPr>
        <w:t>освоение</w:t>
      </w:r>
      <w:r>
        <w:rPr>
          <w:spacing w:val="-7"/>
          <w:sz w:val="24"/>
        </w:rPr>
        <w:t xml:space="preserve"> </w:t>
      </w:r>
      <w:r>
        <w:rPr>
          <w:sz w:val="24"/>
        </w:rPr>
        <w:t>жанрового</w:t>
      </w:r>
      <w:r>
        <w:rPr>
          <w:spacing w:val="-6"/>
          <w:sz w:val="24"/>
        </w:rPr>
        <w:t xml:space="preserve"> </w:t>
      </w:r>
      <w:r>
        <w:rPr>
          <w:sz w:val="24"/>
        </w:rPr>
        <w:t>и</w:t>
      </w:r>
      <w:r>
        <w:rPr>
          <w:spacing w:val="-5"/>
          <w:sz w:val="24"/>
        </w:rPr>
        <w:t xml:space="preserve"> </w:t>
      </w:r>
      <w:r>
        <w:rPr>
          <w:sz w:val="24"/>
        </w:rPr>
        <w:t>стилевого</w:t>
      </w:r>
      <w:r>
        <w:rPr>
          <w:spacing w:val="-6"/>
          <w:sz w:val="24"/>
        </w:rPr>
        <w:t xml:space="preserve"> </w:t>
      </w:r>
      <w:r>
        <w:rPr>
          <w:sz w:val="24"/>
        </w:rPr>
        <w:t>многообразия</w:t>
      </w:r>
      <w:r>
        <w:rPr>
          <w:spacing w:val="-6"/>
          <w:sz w:val="24"/>
        </w:rPr>
        <w:t xml:space="preserve"> </w:t>
      </w:r>
      <w:r>
        <w:rPr>
          <w:sz w:val="24"/>
        </w:rPr>
        <w:t>музыкального</w:t>
      </w:r>
      <w:r>
        <w:rPr>
          <w:spacing w:val="-6"/>
          <w:sz w:val="24"/>
        </w:rPr>
        <w:t xml:space="preserve"> </w:t>
      </w:r>
      <w:r>
        <w:rPr>
          <w:sz w:val="24"/>
        </w:rPr>
        <w:t>искусства,</w:t>
      </w:r>
      <w:r>
        <w:rPr>
          <w:spacing w:val="-6"/>
          <w:sz w:val="24"/>
        </w:rPr>
        <w:t xml:space="preserve"> </w:t>
      </w:r>
      <w:r>
        <w:rPr>
          <w:sz w:val="24"/>
        </w:rPr>
        <w:t>специфики его выразительных средств и музыкального языка, интонационно-образной природы и взаимосвязи с различными видами искусства и жизнью;</w:t>
      </w:r>
    </w:p>
    <w:p w14:paraId="04A8F8D6" w14:textId="77777777" w:rsidR="0092341C" w:rsidRDefault="00DB6983" w:rsidP="00B10CA3">
      <w:pPr>
        <w:pStyle w:val="a8"/>
        <w:numPr>
          <w:ilvl w:val="0"/>
          <w:numId w:val="77"/>
        </w:numPr>
        <w:tabs>
          <w:tab w:val="left" w:pos="1290"/>
        </w:tabs>
        <w:spacing w:before="2"/>
        <w:ind w:left="0"/>
        <w:contextualSpacing/>
        <w:rPr>
          <w:sz w:val="24"/>
        </w:rPr>
      </w:pPr>
      <w:r>
        <w:rPr>
          <w:sz w:val="24"/>
        </w:rPr>
        <w:t>развитие творческих способностей учащихся, овладение художественно- практическими умениями и навыками в разнообразных видах музыкально- творческой деятельности (слушание музыки, пение, музыкально-пластическое движение, драматизации музыкальных произведений, музыкально-творческой практике с применением информационно-коммуникативных технологий);</w:t>
      </w:r>
    </w:p>
    <w:p w14:paraId="615ED220" w14:textId="77777777" w:rsidR="0092341C" w:rsidRDefault="00DB6983" w:rsidP="00B10CA3">
      <w:pPr>
        <w:pStyle w:val="a8"/>
        <w:numPr>
          <w:ilvl w:val="0"/>
          <w:numId w:val="77"/>
        </w:numPr>
        <w:tabs>
          <w:tab w:val="left" w:pos="1290"/>
        </w:tabs>
        <w:spacing w:before="2"/>
        <w:ind w:left="0"/>
        <w:contextualSpacing/>
        <w:rPr>
          <w:sz w:val="24"/>
        </w:rPr>
      </w:pPr>
      <w:r>
        <w:rPr>
          <w:sz w:val="24"/>
        </w:rPr>
        <w:t>передача положительного духовного опыта поколений, сконцентрированного в музыкальном искусстве в его наиболее полном виде;</w:t>
      </w:r>
    </w:p>
    <w:p w14:paraId="0DB01229" w14:textId="77777777" w:rsidR="0092341C" w:rsidRDefault="00DB6983" w:rsidP="00B10CA3">
      <w:pPr>
        <w:pStyle w:val="a8"/>
        <w:numPr>
          <w:ilvl w:val="0"/>
          <w:numId w:val="77"/>
        </w:numPr>
        <w:tabs>
          <w:tab w:val="left" w:pos="1290"/>
        </w:tabs>
        <w:spacing w:before="2"/>
        <w:ind w:left="0"/>
        <w:contextualSpacing/>
        <w:rPr>
          <w:sz w:val="24"/>
        </w:rPr>
      </w:pPr>
      <w:r>
        <w:rPr>
          <w:sz w:val="24"/>
        </w:rPr>
        <w:t>коррекция и развития эмоциональной сферы обучающегося с ЗПР посредством приобщения к музыке, выражения своих эмоций через восприятие музыкальных произведений, переживание и осознание своих чувств через проживание музыкального образа;</w:t>
      </w:r>
    </w:p>
    <w:p w14:paraId="36B55E06" w14:textId="77777777" w:rsidR="0092341C" w:rsidRDefault="00DB6983" w:rsidP="00B10CA3">
      <w:pPr>
        <w:pStyle w:val="a8"/>
        <w:numPr>
          <w:ilvl w:val="0"/>
          <w:numId w:val="77"/>
        </w:numPr>
        <w:tabs>
          <w:tab w:val="left" w:pos="1290"/>
        </w:tabs>
        <w:spacing w:before="2"/>
        <w:ind w:left="0"/>
        <w:contextualSpacing/>
        <w:rPr>
          <w:sz w:val="24"/>
        </w:rPr>
      </w:pPr>
      <w:r>
        <w:rPr>
          <w:sz w:val="24"/>
        </w:rPr>
        <w:t>коррекция и развитие памяти, ассоциативно-образного мышления посредством заучивания музыкального материала и текстов песен, понимания средств музыкальной выразительности;</w:t>
      </w:r>
    </w:p>
    <w:p w14:paraId="66E4EFAF" w14:textId="77777777" w:rsidR="0092341C" w:rsidRDefault="00DB6983" w:rsidP="00B10CA3">
      <w:pPr>
        <w:pStyle w:val="a8"/>
        <w:numPr>
          <w:ilvl w:val="0"/>
          <w:numId w:val="77"/>
        </w:numPr>
        <w:tabs>
          <w:tab w:val="left" w:pos="1290"/>
        </w:tabs>
        <w:spacing w:before="2"/>
        <w:ind w:left="0"/>
        <w:contextualSpacing/>
        <w:rPr>
          <w:sz w:val="24"/>
        </w:rPr>
      </w:pPr>
      <w:r>
        <w:rPr>
          <w:sz w:val="24"/>
        </w:rPr>
        <w:t>совершенствование речевого дыхания, правильной артикуляции звуков, формирование способности вербального выражения чувств, обогащение словаря.</w:t>
      </w:r>
    </w:p>
    <w:p w14:paraId="77CBEECD" w14:textId="77777777" w:rsidR="0092341C" w:rsidRDefault="0092341C" w:rsidP="005940C1">
      <w:pPr>
        <w:pStyle w:val="a4"/>
        <w:spacing w:before="2"/>
        <w:ind w:left="0" w:firstLine="0"/>
        <w:contextualSpacing/>
        <w:jc w:val="left"/>
      </w:pPr>
    </w:p>
    <w:p w14:paraId="659533B1" w14:textId="77777777" w:rsidR="0092341C" w:rsidRDefault="00DB6983" w:rsidP="005940C1">
      <w:pPr>
        <w:pStyle w:val="3"/>
        <w:spacing w:before="2" w:line="240" w:lineRule="auto"/>
        <w:ind w:left="0"/>
        <w:contextualSpacing/>
      </w:pPr>
      <w:r>
        <w:t>Особенности</w:t>
      </w:r>
      <w:r>
        <w:rPr>
          <w:spacing w:val="-3"/>
        </w:rPr>
        <w:t xml:space="preserve"> </w:t>
      </w:r>
      <w:r>
        <w:t>отбора</w:t>
      </w:r>
      <w:r>
        <w:rPr>
          <w:spacing w:val="-6"/>
        </w:rPr>
        <w:t xml:space="preserve"> </w:t>
      </w:r>
      <w:r>
        <w:t>и</w:t>
      </w:r>
      <w:r>
        <w:rPr>
          <w:spacing w:val="-4"/>
        </w:rPr>
        <w:t xml:space="preserve"> </w:t>
      </w:r>
      <w:r>
        <w:t>адаптации</w:t>
      </w:r>
      <w:r>
        <w:rPr>
          <w:spacing w:val="-3"/>
        </w:rPr>
        <w:t xml:space="preserve"> </w:t>
      </w:r>
      <w:r>
        <w:t>учебного</w:t>
      </w:r>
      <w:r>
        <w:rPr>
          <w:spacing w:val="-2"/>
        </w:rPr>
        <w:t xml:space="preserve"> </w:t>
      </w:r>
      <w:r>
        <w:t>материала</w:t>
      </w:r>
      <w:r>
        <w:rPr>
          <w:spacing w:val="-6"/>
        </w:rPr>
        <w:t xml:space="preserve"> </w:t>
      </w:r>
      <w:r>
        <w:t>по</w:t>
      </w:r>
      <w:r>
        <w:rPr>
          <w:spacing w:val="-2"/>
        </w:rPr>
        <w:t xml:space="preserve"> музыке</w:t>
      </w:r>
    </w:p>
    <w:p w14:paraId="27ED0C02" w14:textId="77777777" w:rsidR="0092341C" w:rsidRDefault="00DB6983" w:rsidP="005940C1">
      <w:pPr>
        <w:pStyle w:val="a4"/>
        <w:spacing w:before="2"/>
        <w:ind w:left="0"/>
        <w:contextualSpacing/>
      </w:pPr>
      <w:r>
        <w:t>Изучение учебного предмета «Музыка» вносит свой вклад в общую систему коррекционно-развивающей работы, направленной на удовлетворение особых образовательных потребностей обучающегося с ЗПР.</w:t>
      </w:r>
    </w:p>
    <w:p w14:paraId="4BF2621F" w14:textId="77777777" w:rsidR="0092341C" w:rsidRDefault="00DB6983" w:rsidP="005940C1">
      <w:pPr>
        <w:pStyle w:val="a4"/>
        <w:spacing w:before="2"/>
        <w:ind w:left="0"/>
        <w:contextualSpacing/>
      </w:pPr>
      <w:r>
        <w:t xml:space="preserve">Если обучение предмету построено с соблюдением специальных дидактических принципов, предполагает использование адекватных методов и конкретных приемов, то у обучающегося возникает интерес к художественной деятельности вообще и музыке в </w:t>
      </w:r>
      <w:r>
        <w:rPr>
          <w:spacing w:val="-2"/>
        </w:rPr>
        <w:t>частности.</w:t>
      </w:r>
    </w:p>
    <w:p w14:paraId="2CAB1E59" w14:textId="77777777" w:rsidR="0092341C" w:rsidRDefault="00DB6983" w:rsidP="005940C1">
      <w:pPr>
        <w:pStyle w:val="a4"/>
        <w:spacing w:before="2"/>
        <w:ind w:left="0"/>
        <w:contextualSpacing/>
      </w:pPr>
      <w:r>
        <w:t>Обучение учебному предмету «Музыка» способствует в первую очередь эстетическому</w:t>
      </w:r>
      <w:r>
        <w:rPr>
          <w:spacing w:val="-3"/>
        </w:rPr>
        <w:t xml:space="preserve"> </w:t>
      </w:r>
      <w:r>
        <w:t>и духовно-нравственному</w:t>
      </w:r>
      <w:r>
        <w:rPr>
          <w:spacing w:val="-3"/>
        </w:rPr>
        <w:t xml:space="preserve"> </w:t>
      </w:r>
      <w:r>
        <w:t>развитию, воспитанию патриотизма. Кроме того, учитель музыки должен поддерживать тесную связь с другими участниками сопровождения (учителем по основным предметам, педагогом-психологом, учителем- логопедом, учителем-дефектологом). Они помогут определить индивидуальные особенности обучающихся с ЗПР и учитывать их в образовательном процессе, подбирать средства обучения в соответствии с образовательными потребностями каждого ученика.</w:t>
      </w:r>
    </w:p>
    <w:p w14:paraId="3BB80311" w14:textId="77777777" w:rsidR="0092341C" w:rsidRDefault="00DB6983" w:rsidP="005940C1">
      <w:pPr>
        <w:pStyle w:val="a4"/>
        <w:spacing w:before="2"/>
        <w:ind w:left="0"/>
        <w:contextualSpacing/>
      </w:pPr>
      <w:r>
        <w:t xml:space="preserve">Учитель музыки должен поддерживать тесную связь с учителем-логопедом, поскольку распевание на уроках музыки способствуют правильному речевому дыханию и </w:t>
      </w:r>
      <w:r>
        <w:rPr>
          <w:spacing w:val="-2"/>
        </w:rPr>
        <w:t>артикуляции.</w:t>
      </w:r>
    </w:p>
    <w:p w14:paraId="1D5A68A3" w14:textId="77777777" w:rsidR="0092341C" w:rsidRDefault="00DB6983" w:rsidP="005940C1">
      <w:pPr>
        <w:pStyle w:val="a4"/>
        <w:spacing w:before="2"/>
        <w:ind w:left="0"/>
        <w:contextualSpacing/>
      </w:pPr>
      <w:r>
        <w:t>Взаимосвязь учителя музыки и педагога-психолога заключается в учете психологических рекомендаций в реализации индивидуального подхода к обучающимся,</w:t>
      </w:r>
    </w:p>
    <w:p w14:paraId="5F5826C1" w14:textId="77777777" w:rsidR="0092341C" w:rsidRDefault="00DB6983" w:rsidP="005940C1">
      <w:pPr>
        <w:pStyle w:val="a4"/>
        <w:spacing w:before="2"/>
        <w:ind w:left="0" w:firstLine="0"/>
        <w:contextualSpacing/>
        <w:jc w:val="left"/>
      </w:pPr>
      <w:r>
        <w:t>соблюдении этапности</w:t>
      </w:r>
      <w:r>
        <w:rPr>
          <w:spacing w:val="-2"/>
        </w:rPr>
        <w:t xml:space="preserve"> </w:t>
      </w:r>
      <w:r>
        <w:t>работы</w:t>
      </w:r>
      <w:r>
        <w:rPr>
          <w:spacing w:val="-1"/>
        </w:rPr>
        <w:t xml:space="preserve"> </w:t>
      </w:r>
      <w:r>
        <w:t>по</w:t>
      </w:r>
      <w:r>
        <w:rPr>
          <w:spacing w:val="-1"/>
        </w:rPr>
        <w:t xml:space="preserve"> </w:t>
      </w:r>
      <w:r>
        <w:t>формированию произвольной регуляции</w:t>
      </w:r>
      <w:r>
        <w:rPr>
          <w:spacing w:val="-2"/>
        </w:rPr>
        <w:t xml:space="preserve"> </w:t>
      </w:r>
      <w:r>
        <w:t>деятельности</w:t>
      </w:r>
      <w:r>
        <w:rPr>
          <w:spacing w:val="-2"/>
        </w:rPr>
        <w:t xml:space="preserve"> </w:t>
      </w:r>
      <w:r>
        <w:t xml:space="preserve">и </w:t>
      </w:r>
      <w:r>
        <w:rPr>
          <w:spacing w:val="-2"/>
        </w:rPr>
        <w:t>поведения.</w:t>
      </w:r>
    </w:p>
    <w:p w14:paraId="53D39586" w14:textId="77777777" w:rsidR="0092341C" w:rsidRDefault="00DB6983" w:rsidP="005940C1">
      <w:pPr>
        <w:pStyle w:val="a4"/>
        <w:tabs>
          <w:tab w:val="left" w:pos="2539"/>
          <w:tab w:val="left" w:pos="3630"/>
          <w:tab w:val="left" w:pos="4731"/>
          <w:tab w:val="left" w:pos="6721"/>
          <w:tab w:val="left" w:pos="8407"/>
          <w:tab w:val="left" w:pos="9262"/>
        </w:tabs>
        <w:spacing w:before="2"/>
        <w:ind w:left="0" w:firstLine="0"/>
        <w:contextualSpacing/>
        <w:jc w:val="left"/>
      </w:pPr>
      <w:r>
        <w:rPr>
          <w:spacing w:val="-2"/>
        </w:rPr>
        <w:t>Учителю</w:t>
      </w:r>
      <w:r>
        <w:tab/>
      </w:r>
      <w:r>
        <w:rPr>
          <w:spacing w:val="-2"/>
        </w:rPr>
        <w:t>музыки</w:t>
      </w:r>
      <w:r>
        <w:tab/>
      </w:r>
      <w:r>
        <w:rPr>
          <w:spacing w:val="-2"/>
        </w:rPr>
        <w:t>следует</w:t>
      </w:r>
      <w:r>
        <w:tab/>
      </w:r>
      <w:r>
        <w:rPr>
          <w:spacing w:val="-2"/>
        </w:rPr>
        <w:t>придерживаться</w:t>
      </w:r>
      <w:r>
        <w:tab/>
      </w:r>
      <w:r>
        <w:rPr>
          <w:spacing w:val="-2"/>
        </w:rPr>
        <w:t>приведенных</w:t>
      </w:r>
      <w:r>
        <w:tab/>
      </w:r>
      <w:r>
        <w:rPr>
          <w:spacing w:val="-4"/>
        </w:rPr>
        <w:t>ниже</w:t>
      </w:r>
      <w:r>
        <w:tab/>
      </w:r>
      <w:r>
        <w:rPr>
          <w:spacing w:val="-2"/>
        </w:rPr>
        <w:t>общих</w:t>
      </w:r>
    </w:p>
    <w:p w14:paraId="771C2698" w14:textId="77777777" w:rsidR="0092341C" w:rsidRDefault="00DB6983" w:rsidP="005940C1">
      <w:pPr>
        <w:spacing w:before="2"/>
        <w:contextualSpacing/>
        <w:rPr>
          <w:sz w:val="24"/>
        </w:rPr>
      </w:pPr>
      <w:r>
        <w:rPr>
          <w:i/>
          <w:spacing w:val="-2"/>
          <w:sz w:val="24"/>
        </w:rPr>
        <w:t>рекомендаций</w:t>
      </w:r>
      <w:r>
        <w:rPr>
          <w:spacing w:val="-2"/>
          <w:sz w:val="24"/>
        </w:rPr>
        <w:t>:</w:t>
      </w:r>
    </w:p>
    <w:p w14:paraId="0E018B29" w14:textId="77777777" w:rsidR="0092341C" w:rsidRDefault="00DB6983" w:rsidP="00B10CA3">
      <w:pPr>
        <w:pStyle w:val="a8"/>
        <w:numPr>
          <w:ilvl w:val="0"/>
          <w:numId w:val="77"/>
        </w:numPr>
        <w:tabs>
          <w:tab w:val="left" w:pos="1290"/>
        </w:tabs>
        <w:spacing w:before="2"/>
        <w:ind w:left="0"/>
        <w:contextualSpacing/>
        <w:rPr>
          <w:sz w:val="24"/>
        </w:rPr>
      </w:pPr>
      <w:r>
        <w:rPr>
          <w:sz w:val="24"/>
        </w:rPr>
        <w:t>следует преподносить новый материал развернуто, пошагово и закреплять его на протяжении нескольких занятий;</w:t>
      </w:r>
    </w:p>
    <w:p w14:paraId="6C4453C5" w14:textId="77777777" w:rsidR="0092341C" w:rsidRDefault="00DB6983" w:rsidP="00B10CA3">
      <w:pPr>
        <w:pStyle w:val="a8"/>
        <w:numPr>
          <w:ilvl w:val="0"/>
          <w:numId w:val="77"/>
        </w:numPr>
        <w:tabs>
          <w:tab w:val="left" w:pos="1290"/>
        </w:tabs>
        <w:spacing w:before="2"/>
        <w:ind w:left="0"/>
        <w:contextualSpacing/>
        <w:rPr>
          <w:sz w:val="24"/>
        </w:rPr>
      </w:pPr>
      <w:r>
        <w:rPr>
          <w:sz w:val="24"/>
        </w:rPr>
        <w:t>при введении новых терминов следует использовать визуальную опору, учитывать разную возможность обучающихся с ЗПР активно использовать их в самостоятельной речи, предусматривать помощь (в виде опорных карточек) при употреблении или использовании терминологии;</w:t>
      </w:r>
    </w:p>
    <w:p w14:paraId="144EAF65" w14:textId="77777777" w:rsidR="0092341C" w:rsidRDefault="00DB6983" w:rsidP="00B10CA3">
      <w:pPr>
        <w:pStyle w:val="a8"/>
        <w:numPr>
          <w:ilvl w:val="0"/>
          <w:numId w:val="77"/>
        </w:numPr>
        <w:tabs>
          <w:tab w:val="left" w:pos="1290"/>
        </w:tabs>
        <w:spacing w:before="2"/>
        <w:ind w:left="0"/>
        <w:contextualSpacing/>
        <w:rPr>
          <w:sz w:val="24"/>
        </w:rPr>
      </w:pPr>
      <w:r>
        <w:rPr>
          <w:sz w:val="24"/>
        </w:rPr>
        <w:t>следует производить отбор музыкального материала с позиции его доступности, при этом сохраняя общий базовый уровень;</w:t>
      </w:r>
    </w:p>
    <w:p w14:paraId="29AB6EDD" w14:textId="77777777" w:rsidR="0092341C" w:rsidRDefault="00DB6983" w:rsidP="00B10CA3">
      <w:pPr>
        <w:pStyle w:val="a8"/>
        <w:numPr>
          <w:ilvl w:val="0"/>
          <w:numId w:val="77"/>
        </w:numPr>
        <w:tabs>
          <w:tab w:val="left" w:pos="1290"/>
        </w:tabs>
        <w:spacing w:before="2"/>
        <w:ind w:left="0"/>
        <w:contextualSpacing/>
        <w:rPr>
          <w:sz w:val="24"/>
        </w:rPr>
      </w:pPr>
      <w:r>
        <w:rPr>
          <w:sz w:val="24"/>
        </w:rPr>
        <w:t>следует постоянно разнообразить содержание проводимых занятий, мотивировать учащихся к изучению предмета;</w:t>
      </w:r>
    </w:p>
    <w:p w14:paraId="30C8DE77" w14:textId="77777777" w:rsidR="0092341C" w:rsidRDefault="00DB6983" w:rsidP="00B10CA3">
      <w:pPr>
        <w:pStyle w:val="a8"/>
        <w:numPr>
          <w:ilvl w:val="0"/>
          <w:numId w:val="77"/>
        </w:numPr>
        <w:tabs>
          <w:tab w:val="left" w:pos="1290"/>
        </w:tabs>
        <w:spacing w:before="2"/>
        <w:ind w:left="0"/>
        <w:contextualSpacing/>
        <w:rPr>
          <w:sz w:val="24"/>
        </w:rPr>
      </w:pPr>
      <w:r>
        <w:rPr>
          <w:sz w:val="24"/>
        </w:rPr>
        <w:t>необходимо обращать внимание на общее состояние подростка, осуществляя при необходимости гибкую корректировку адресуемых ему заданий.</w:t>
      </w:r>
    </w:p>
    <w:p w14:paraId="250B4E54" w14:textId="77777777" w:rsidR="0092341C" w:rsidRDefault="00DB6983" w:rsidP="005940C1">
      <w:pPr>
        <w:pStyle w:val="a4"/>
        <w:spacing w:before="2"/>
        <w:ind w:left="0"/>
        <w:contextualSpacing/>
      </w:pPr>
      <w:r>
        <w:t>Обучающиеся с ЗПР также нуждаются в том, чтобы на уроках музыки учитель постоянно</w:t>
      </w:r>
      <w:r>
        <w:rPr>
          <w:spacing w:val="-4"/>
        </w:rPr>
        <w:t xml:space="preserve"> </w:t>
      </w:r>
      <w:r>
        <w:t>побуждал</w:t>
      </w:r>
      <w:r>
        <w:rPr>
          <w:spacing w:val="-2"/>
        </w:rPr>
        <w:t xml:space="preserve"> </w:t>
      </w:r>
      <w:r>
        <w:t>их</w:t>
      </w:r>
      <w:r>
        <w:rPr>
          <w:spacing w:val="-2"/>
        </w:rPr>
        <w:t xml:space="preserve"> </w:t>
      </w:r>
      <w:r>
        <w:t>высказываться,</w:t>
      </w:r>
      <w:r>
        <w:rPr>
          <w:spacing w:val="-2"/>
        </w:rPr>
        <w:t xml:space="preserve"> </w:t>
      </w:r>
      <w:r>
        <w:t>давать</w:t>
      </w:r>
      <w:r>
        <w:rPr>
          <w:spacing w:val="-2"/>
        </w:rPr>
        <w:t xml:space="preserve"> </w:t>
      </w:r>
      <w:r>
        <w:t>словесный</w:t>
      </w:r>
      <w:r>
        <w:rPr>
          <w:spacing w:val="-2"/>
        </w:rPr>
        <w:t xml:space="preserve"> </w:t>
      </w:r>
      <w:r>
        <w:t>отчет</w:t>
      </w:r>
      <w:r>
        <w:rPr>
          <w:spacing w:val="-2"/>
        </w:rPr>
        <w:t xml:space="preserve"> </w:t>
      </w:r>
      <w:r>
        <w:t>по</w:t>
      </w:r>
      <w:r>
        <w:rPr>
          <w:spacing w:val="-2"/>
        </w:rPr>
        <w:t xml:space="preserve"> </w:t>
      </w:r>
      <w:r>
        <w:t>совершаемым учебным действиям; способствовал осознанности изучаемого материала посредством установления обратной связи; разъяснял пользу</w:t>
      </w:r>
      <w:r>
        <w:rPr>
          <w:spacing w:val="-2"/>
        </w:rPr>
        <w:t xml:space="preserve"> </w:t>
      </w:r>
      <w:r>
        <w:t>изучаемого материала, связь с жизненными ситуациями и применимость полученных знаний в жизни, формировал мотивацию слушания музыки за пределами урока.</w:t>
      </w:r>
    </w:p>
    <w:p w14:paraId="3DC8B0DA" w14:textId="77777777" w:rsidR="0092341C" w:rsidRDefault="00DB6983" w:rsidP="005940C1">
      <w:pPr>
        <w:pStyle w:val="a4"/>
        <w:spacing w:before="2"/>
        <w:ind w:left="0"/>
        <w:contextualSpacing/>
      </w:pPr>
      <w:r>
        <w:t>В основе построения материала по учебному предмету «Музыка» лежит</w:t>
      </w:r>
      <w:r>
        <w:rPr>
          <w:spacing w:val="80"/>
        </w:rPr>
        <w:t xml:space="preserve"> </w:t>
      </w:r>
      <w:r>
        <w:t>модульный принцип. В результате освоения предмета «Музыка» обучающиеся</w:t>
      </w:r>
      <w:r>
        <w:rPr>
          <w:spacing w:val="40"/>
        </w:rPr>
        <w:t xml:space="preserve"> </w:t>
      </w:r>
      <w:r>
        <w:t>формируют представления о музыке как о виде искусства, значении музыки в художественной культуре, об основных жанрах народной и профессиональной музыки, о формах музыки, характерных чертах и образцах творчества крупнейших русских и зарубежных композиторов, видах оркестров, известных инструментах, выдающихся композиторах и музыкантах-исполнителях, приобретают навыки эмоционально-образного восприятия музыкальных произведений, определения на слух произведений русской и зарубежной классики, образцов народного музыкального творчества, произведений современных композиторов, исполнения народных песен, песен композиторов-классиков</w:t>
      </w:r>
      <w:r>
        <w:rPr>
          <w:spacing w:val="40"/>
        </w:rPr>
        <w:t xml:space="preserve"> </w:t>
      </w:r>
      <w:r>
        <w:t>и современных композиторов, выявления общего и особенного при сравнении музыкальных произведений на основе полученных знаний об интонационной природе музыки, музыкальных жанрах, стилевых направлениях, различения звучания отдельных музыкальных инструментов, видов хора и оркестра.</w:t>
      </w:r>
    </w:p>
    <w:p w14:paraId="573567D9" w14:textId="77777777" w:rsidR="0092341C" w:rsidRDefault="0092341C" w:rsidP="005940C1">
      <w:pPr>
        <w:pStyle w:val="a4"/>
        <w:spacing w:before="2"/>
        <w:ind w:left="0" w:firstLine="0"/>
        <w:contextualSpacing/>
        <w:jc w:val="left"/>
      </w:pPr>
    </w:p>
    <w:p w14:paraId="36DDC2B4" w14:textId="77777777" w:rsidR="0092341C" w:rsidRDefault="00DB6983" w:rsidP="005940C1">
      <w:pPr>
        <w:pStyle w:val="3"/>
        <w:spacing w:before="2" w:line="240" w:lineRule="auto"/>
        <w:ind w:left="0"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«Музыка»</w:t>
      </w:r>
    </w:p>
    <w:p w14:paraId="7483492E" w14:textId="77777777" w:rsidR="0092341C" w:rsidRDefault="00DB6983" w:rsidP="005940C1">
      <w:pPr>
        <w:pStyle w:val="a4"/>
        <w:spacing w:before="2"/>
        <w:ind w:left="0"/>
        <w:contextualSpacing/>
      </w:pPr>
      <w:r>
        <w:t>Основными</w:t>
      </w:r>
      <w:r>
        <w:rPr>
          <w:spacing w:val="-2"/>
        </w:rPr>
        <w:t xml:space="preserve"> </w:t>
      </w:r>
      <w:r>
        <w:t>видами учебной</w:t>
      </w:r>
      <w:r>
        <w:rPr>
          <w:spacing w:val="-2"/>
        </w:rPr>
        <w:t xml:space="preserve"> </w:t>
      </w:r>
      <w:r>
        <w:t>деятельности</w:t>
      </w:r>
      <w:r>
        <w:rPr>
          <w:spacing w:val="-4"/>
        </w:rPr>
        <w:t xml:space="preserve"> </w:t>
      </w:r>
      <w:r>
        <w:t>обучающихся</w:t>
      </w:r>
      <w:r>
        <w:rPr>
          <w:spacing w:val="-3"/>
        </w:rPr>
        <w:t xml:space="preserve"> </w:t>
      </w:r>
      <w:r>
        <w:t>с</w:t>
      </w:r>
      <w:r>
        <w:rPr>
          <w:spacing w:val="-3"/>
        </w:rPr>
        <w:t xml:space="preserve"> </w:t>
      </w:r>
      <w:r>
        <w:t>ЗПР</w:t>
      </w:r>
      <w:r>
        <w:rPr>
          <w:spacing w:val="-3"/>
        </w:rPr>
        <w:t xml:space="preserve"> </w:t>
      </w:r>
      <w:r>
        <w:t>являются:</w:t>
      </w:r>
      <w:r>
        <w:rPr>
          <w:spacing w:val="-3"/>
        </w:rPr>
        <w:t xml:space="preserve"> </w:t>
      </w:r>
      <w:r>
        <w:t>слушание музыки, пение, инструментальное музицирование, музыкально-пластическое движение, драматизация музыкальных произведений. Примерная тематическая и терминологическая лексика соответствует ПООП ООО. Для обучающихся с ЗПР существенным является приемы работы с лексическим материалом по предмету «Музыка».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14:paraId="6B9B6916" w14:textId="77777777" w:rsidR="0092341C" w:rsidRDefault="00DB6983" w:rsidP="005940C1">
      <w:pPr>
        <w:pStyle w:val="a4"/>
        <w:spacing w:before="2"/>
        <w:ind w:left="0"/>
        <w:contextualSpacing/>
      </w:pPr>
      <w:r>
        <w:t>Программа составлена на основе модульного принципа построения учебного материала и допускает вариативный подход к очерёдности изучения модулей, принципам компоновки учебных тем, форм и методов освоения содержания.</w:t>
      </w:r>
    </w:p>
    <w:p w14:paraId="6A9BEAE0" w14:textId="77777777" w:rsidR="0092341C" w:rsidRDefault="00DB6983" w:rsidP="005940C1">
      <w:pPr>
        <w:pStyle w:val="3"/>
        <w:spacing w:before="2" w:line="240" w:lineRule="auto"/>
        <w:ind w:left="0"/>
        <w:contextualSpacing/>
      </w:pPr>
      <w:r>
        <w:t>Структура</w:t>
      </w:r>
      <w:r>
        <w:rPr>
          <w:spacing w:val="-4"/>
        </w:rPr>
        <w:t xml:space="preserve"> </w:t>
      </w:r>
      <w:r>
        <w:t>программы</w:t>
      </w:r>
      <w:r>
        <w:rPr>
          <w:spacing w:val="-3"/>
        </w:rPr>
        <w:t xml:space="preserve"> </w:t>
      </w:r>
      <w:r>
        <w:t>по</w:t>
      </w:r>
      <w:r>
        <w:rPr>
          <w:spacing w:val="-4"/>
        </w:rPr>
        <w:t xml:space="preserve"> </w:t>
      </w:r>
      <w:r>
        <w:t>предмету</w:t>
      </w:r>
      <w:r>
        <w:rPr>
          <w:spacing w:val="-3"/>
        </w:rPr>
        <w:t xml:space="preserve"> </w:t>
      </w:r>
      <w:r>
        <w:rPr>
          <w:spacing w:val="-2"/>
        </w:rPr>
        <w:t>«Музыка»</w:t>
      </w:r>
    </w:p>
    <w:p w14:paraId="7A8E8ACF" w14:textId="77777777" w:rsidR="0092341C" w:rsidRDefault="00DB6983" w:rsidP="005940C1">
      <w:pPr>
        <w:pStyle w:val="a4"/>
        <w:spacing w:before="2"/>
        <w:ind w:left="0" w:firstLine="511"/>
        <w:contextualSpacing/>
      </w:pPr>
      <w:r>
        <w:t>Содержание предмета «Музыка» структурно представлено девятью модулями (тематическими линиями), обеспечивающими преемственность с образовательной программой начального образования и непрерывность изучения предмета и образовательной области «Искусство» на протяжении всего курса школьного обучения:</w:t>
      </w:r>
    </w:p>
    <w:p w14:paraId="49701591" w14:textId="77777777" w:rsidR="0092341C" w:rsidRDefault="00DB6983" w:rsidP="005940C1">
      <w:pPr>
        <w:pStyle w:val="a4"/>
        <w:spacing w:before="2"/>
        <w:ind w:left="0" w:firstLine="0"/>
        <w:contextualSpacing/>
        <w:jc w:val="left"/>
      </w:pPr>
      <w:r>
        <w:t>модуль</w:t>
      </w:r>
      <w:r>
        <w:rPr>
          <w:spacing w:val="-3"/>
        </w:rPr>
        <w:t xml:space="preserve"> </w:t>
      </w:r>
      <w:r>
        <w:t>№</w:t>
      </w:r>
      <w:r>
        <w:rPr>
          <w:spacing w:val="-3"/>
        </w:rPr>
        <w:t xml:space="preserve"> </w:t>
      </w:r>
      <w:r>
        <w:t>1</w:t>
      </w:r>
      <w:r>
        <w:rPr>
          <w:spacing w:val="2"/>
        </w:rPr>
        <w:t xml:space="preserve"> </w:t>
      </w:r>
      <w:r>
        <w:t>«Музыка</w:t>
      </w:r>
      <w:r>
        <w:rPr>
          <w:spacing w:val="-2"/>
        </w:rPr>
        <w:t xml:space="preserve"> </w:t>
      </w:r>
      <w:r>
        <w:t>моего</w:t>
      </w:r>
      <w:r>
        <w:rPr>
          <w:spacing w:val="-2"/>
        </w:rPr>
        <w:t xml:space="preserve"> края»;</w:t>
      </w:r>
    </w:p>
    <w:p w14:paraId="6BF84AF1" w14:textId="77777777" w:rsidR="0092341C" w:rsidRDefault="00DB6983" w:rsidP="005940C1">
      <w:pPr>
        <w:pStyle w:val="a4"/>
        <w:spacing w:before="2"/>
        <w:ind w:left="0" w:firstLine="0"/>
        <w:contextualSpacing/>
        <w:jc w:val="left"/>
      </w:pPr>
      <w:r>
        <w:t>модуль</w:t>
      </w:r>
      <w:r>
        <w:rPr>
          <w:spacing w:val="-8"/>
        </w:rPr>
        <w:t xml:space="preserve"> </w:t>
      </w:r>
      <w:r>
        <w:t>№</w:t>
      </w:r>
      <w:r>
        <w:rPr>
          <w:spacing w:val="-9"/>
        </w:rPr>
        <w:t xml:space="preserve"> </w:t>
      </w:r>
      <w:r>
        <w:t>2</w:t>
      </w:r>
      <w:r>
        <w:rPr>
          <w:spacing w:val="-4"/>
        </w:rPr>
        <w:t xml:space="preserve"> </w:t>
      </w:r>
      <w:r>
        <w:t>«Народное</w:t>
      </w:r>
      <w:r>
        <w:rPr>
          <w:spacing w:val="-7"/>
        </w:rPr>
        <w:t xml:space="preserve"> </w:t>
      </w:r>
      <w:r>
        <w:t>музыкальное</w:t>
      </w:r>
      <w:r>
        <w:rPr>
          <w:spacing w:val="-9"/>
        </w:rPr>
        <w:t xml:space="preserve"> </w:t>
      </w:r>
      <w:r>
        <w:t>творчество</w:t>
      </w:r>
      <w:r>
        <w:rPr>
          <w:spacing w:val="-8"/>
        </w:rPr>
        <w:t xml:space="preserve"> </w:t>
      </w:r>
      <w:r>
        <w:t>России»; модуль № 3 «Музыка народов мира»;</w:t>
      </w:r>
    </w:p>
    <w:p w14:paraId="2F5FF5A4" w14:textId="77777777" w:rsidR="0092341C" w:rsidRDefault="00DB6983" w:rsidP="005940C1">
      <w:pPr>
        <w:pStyle w:val="a4"/>
        <w:spacing w:before="2"/>
        <w:ind w:left="0" w:firstLine="0"/>
        <w:contextualSpacing/>
        <w:jc w:val="left"/>
      </w:pPr>
      <w:r>
        <w:t>модуль</w:t>
      </w:r>
      <w:r>
        <w:rPr>
          <w:spacing w:val="-9"/>
        </w:rPr>
        <w:t xml:space="preserve"> </w:t>
      </w:r>
      <w:r>
        <w:t>№</w:t>
      </w:r>
      <w:r>
        <w:rPr>
          <w:spacing w:val="-10"/>
        </w:rPr>
        <w:t xml:space="preserve"> </w:t>
      </w:r>
      <w:r>
        <w:t>4</w:t>
      </w:r>
      <w:r>
        <w:rPr>
          <w:spacing w:val="-6"/>
        </w:rPr>
        <w:t xml:space="preserve"> </w:t>
      </w:r>
      <w:r>
        <w:t>«Европейская</w:t>
      </w:r>
      <w:r>
        <w:rPr>
          <w:spacing w:val="-9"/>
        </w:rPr>
        <w:t xml:space="preserve"> </w:t>
      </w:r>
      <w:r>
        <w:t>классическая</w:t>
      </w:r>
      <w:r>
        <w:rPr>
          <w:spacing w:val="-9"/>
        </w:rPr>
        <w:t xml:space="preserve"> </w:t>
      </w:r>
      <w:r>
        <w:t>музыка»; модуль № 5 «Русская классическая музыка»;</w:t>
      </w:r>
    </w:p>
    <w:p w14:paraId="0F5F523F" w14:textId="77777777" w:rsidR="0092341C" w:rsidRDefault="00DB6983" w:rsidP="005940C1">
      <w:pPr>
        <w:pStyle w:val="a4"/>
        <w:spacing w:before="2"/>
        <w:ind w:left="0" w:firstLine="0"/>
        <w:contextualSpacing/>
        <w:jc w:val="left"/>
      </w:pPr>
      <w:r>
        <w:t>модуль</w:t>
      </w:r>
      <w:r>
        <w:rPr>
          <w:spacing w:val="-5"/>
        </w:rPr>
        <w:t xml:space="preserve"> </w:t>
      </w:r>
      <w:r>
        <w:t>№</w:t>
      </w:r>
      <w:r>
        <w:rPr>
          <w:spacing w:val="-6"/>
        </w:rPr>
        <w:t xml:space="preserve"> </w:t>
      </w:r>
      <w:r>
        <w:t>6</w:t>
      </w:r>
      <w:r>
        <w:rPr>
          <w:spacing w:val="-1"/>
        </w:rPr>
        <w:t xml:space="preserve"> </w:t>
      </w:r>
      <w:r>
        <w:t>«Истоки</w:t>
      </w:r>
      <w:r>
        <w:rPr>
          <w:spacing w:val="-5"/>
        </w:rPr>
        <w:t xml:space="preserve"> </w:t>
      </w:r>
      <w:r>
        <w:t>и</w:t>
      </w:r>
      <w:r>
        <w:rPr>
          <w:spacing w:val="-5"/>
        </w:rPr>
        <w:t xml:space="preserve"> </w:t>
      </w:r>
      <w:r>
        <w:t>образы</w:t>
      </w:r>
      <w:r>
        <w:rPr>
          <w:spacing w:val="-5"/>
        </w:rPr>
        <w:t xml:space="preserve"> </w:t>
      </w:r>
      <w:r>
        <w:t>русской</w:t>
      </w:r>
      <w:r>
        <w:rPr>
          <w:spacing w:val="-5"/>
        </w:rPr>
        <w:t xml:space="preserve"> </w:t>
      </w:r>
      <w:r>
        <w:t>и</w:t>
      </w:r>
      <w:r>
        <w:rPr>
          <w:spacing w:val="-5"/>
        </w:rPr>
        <w:t xml:space="preserve"> </w:t>
      </w:r>
      <w:r>
        <w:t>европейской</w:t>
      </w:r>
      <w:r>
        <w:rPr>
          <w:spacing w:val="-5"/>
        </w:rPr>
        <w:t xml:space="preserve"> </w:t>
      </w:r>
      <w:r>
        <w:t>духовной</w:t>
      </w:r>
      <w:r>
        <w:rPr>
          <w:spacing w:val="-5"/>
        </w:rPr>
        <w:t xml:space="preserve"> </w:t>
      </w:r>
      <w:r>
        <w:t>музыки»; модуль № 7 «Жанры музыкального искусства»;</w:t>
      </w:r>
    </w:p>
    <w:p w14:paraId="56E3012B" w14:textId="77777777" w:rsidR="0092341C" w:rsidRDefault="00DB6983" w:rsidP="005940C1">
      <w:pPr>
        <w:pStyle w:val="a4"/>
        <w:spacing w:before="2"/>
        <w:ind w:left="0" w:firstLine="0"/>
        <w:contextualSpacing/>
        <w:jc w:val="left"/>
      </w:pPr>
      <w:r>
        <w:t>модуль</w:t>
      </w:r>
      <w:r>
        <w:rPr>
          <w:spacing w:val="-5"/>
        </w:rPr>
        <w:t xml:space="preserve"> </w:t>
      </w:r>
      <w:r>
        <w:t>№</w:t>
      </w:r>
      <w:r>
        <w:rPr>
          <w:spacing w:val="-3"/>
        </w:rPr>
        <w:t xml:space="preserve"> </w:t>
      </w:r>
      <w:r>
        <w:t>8</w:t>
      </w:r>
      <w:r>
        <w:rPr>
          <w:spacing w:val="2"/>
        </w:rPr>
        <w:t xml:space="preserve"> </w:t>
      </w:r>
      <w:r>
        <w:t>«Связь</w:t>
      </w:r>
      <w:r>
        <w:rPr>
          <w:spacing w:val="-3"/>
        </w:rPr>
        <w:t xml:space="preserve"> </w:t>
      </w:r>
      <w:r>
        <w:t>музыки</w:t>
      </w:r>
      <w:r>
        <w:rPr>
          <w:spacing w:val="-2"/>
        </w:rPr>
        <w:t xml:space="preserve"> </w:t>
      </w:r>
      <w:r>
        <w:t>с</w:t>
      </w:r>
      <w:r>
        <w:rPr>
          <w:spacing w:val="-3"/>
        </w:rPr>
        <w:t xml:space="preserve"> </w:t>
      </w:r>
      <w:r>
        <w:t>другими</w:t>
      </w:r>
      <w:r>
        <w:rPr>
          <w:spacing w:val="-2"/>
        </w:rPr>
        <w:t xml:space="preserve"> </w:t>
      </w:r>
      <w:r>
        <w:t>видами</w:t>
      </w:r>
      <w:r>
        <w:rPr>
          <w:spacing w:val="-2"/>
        </w:rPr>
        <w:t xml:space="preserve"> искусства»;</w:t>
      </w:r>
    </w:p>
    <w:p w14:paraId="5DB0B6FF" w14:textId="77777777" w:rsidR="0092341C" w:rsidRDefault="00DB6983" w:rsidP="005940C1">
      <w:pPr>
        <w:pStyle w:val="a4"/>
        <w:spacing w:before="2"/>
        <w:ind w:left="0" w:firstLine="0"/>
        <w:contextualSpacing/>
        <w:jc w:val="left"/>
      </w:pPr>
      <w:r>
        <w:t>модуль</w:t>
      </w:r>
      <w:r>
        <w:rPr>
          <w:spacing w:val="-5"/>
        </w:rPr>
        <w:t xml:space="preserve"> </w:t>
      </w:r>
      <w:r>
        <w:t>№</w:t>
      </w:r>
      <w:r>
        <w:rPr>
          <w:spacing w:val="-3"/>
        </w:rPr>
        <w:t xml:space="preserve"> </w:t>
      </w:r>
      <w:r>
        <w:t>9</w:t>
      </w:r>
      <w:r>
        <w:rPr>
          <w:spacing w:val="1"/>
        </w:rPr>
        <w:t xml:space="preserve"> </w:t>
      </w:r>
      <w:r>
        <w:t>«Современная</w:t>
      </w:r>
      <w:r>
        <w:rPr>
          <w:spacing w:val="-3"/>
        </w:rPr>
        <w:t xml:space="preserve"> </w:t>
      </w:r>
      <w:r>
        <w:t>музыка:</w:t>
      </w:r>
      <w:r>
        <w:rPr>
          <w:spacing w:val="-2"/>
        </w:rPr>
        <w:t xml:space="preserve"> </w:t>
      </w:r>
      <w:r>
        <w:t>основные</w:t>
      </w:r>
      <w:r>
        <w:rPr>
          <w:spacing w:val="-3"/>
        </w:rPr>
        <w:t xml:space="preserve"> </w:t>
      </w:r>
      <w:r>
        <w:t>жанры</w:t>
      </w:r>
      <w:r>
        <w:rPr>
          <w:spacing w:val="-2"/>
        </w:rPr>
        <w:t xml:space="preserve"> </w:t>
      </w:r>
      <w:r>
        <w:t>и</w:t>
      </w:r>
      <w:r>
        <w:rPr>
          <w:spacing w:val="-2"/>
        </w:rPr>
        <w:t xml:space="preserve"> направления».</w:t>
      </w:r>
    </w:p>
    <w:p w14:paraId="5F692F73" w14:textId="77777777" w:rsidR="0092341C" w:rsidRDefault="0092341C" w:rsidP="005940C1">
      <w:pPr>
        <w:pStyle w:val="a4"/>
        <w:spacing w:before="2"/>
        <w:ind w:left="0" w:firstLine="0"/>
        <w:contextualSpacing/>
        <w:jc w:val="left"/>
      </w:pPr>
    </w:p>
    <w:p w14:paraId="614E2E4F" w14:textId="77777777" w:rsidR="0092341C" w:rsidRDefault="00DB6983" w:rsidP="005940C1">
      <w:pPr>
        <w:pStyle w:val="3"/>
        <w:spacing w:before="2" w:line="240" w:lineRule="auto"/>
        <w:ind w:left="0"/>
        <w:contextualSpacing/>
        <w:jc w:val="left"/>
      </w:pPr>
      <w:r>
        <w:t>Место</w:t>
      </w:r>
      <w:r>
        <w:rPr>
          <w:spacing w:val="-4"/>
        </w:rPr>
        <w:t xml:space="preserve"> </w:t>
      </w:r>
      <w:r>
        <w:t>предмета</w:t>
      </w:r>
      <w:r>
        <w:rPr>
          <w:spacing w:val="-3"/>
        </w:rPr>
        <w:t xml:space="preserve"> </w:t>
      </w:r>
      <w:r>
        <w:t>в</w:t>
      </w:r>
      <w:r>
        <w:rPr>
          <w:spacing w:val="-2"/>
        </w:rPr>
        <w:t xml:space="preserve"> </w:t>
      </w:r>
      <w:r>
        <w:t>учебном</w:t>
      </w:r>
      <w:r>
        <w:rPr>
          <w:spacing w:val="-2"/>
        </w:rPr>
        <w:t xml:space="preserve"> </w:t>
      </w:r>
      <w:r>
        <w:rPr>
          <w:spacing w:val="-4"/>
        </w:rPr>
        <w:t>плане</w:t>
      </w:r>
    </w:p>
    <w:p w14:paraId="0F537D3F" w14:textId="77777777" w:rsidR="0092341C" w:rsidRDefault="00DB6983" w:rsidP="005940C1">
      <w:pPr>
        <w:pStyle w:val="a4"/>
        <w:spacing w:before="2"/>
        <w:ind w:left="0"/>
        <w:contextualSpacing/>
        <w:jc w:val="left"/>
      </w:pPr>
      <w:r>
        <w:t>В</w:t>
      </w:r>
      <w:r>
        <w:rPr>
          <w:spacing w:val="40"/>
        </w:rPr>
        <w:t xml:space="preserve"> </w:t>
      </w:r>
      <w:r>
        <w:t>соответствии</w:t>
      </w:r>
      <w:r>
        <w:rPr>
          <w:spacing w:val="40"/>
        </w:rPr>
        <w:t xml:space="preserve"> </w:t>
      </w:r>
      <w:r>
        <w:t>с</w:t>
      </w:r>
      <w:r>
        <w:rPr>
          <w:spacing w:val="40"/>
        </w:rPr>
        <w:t xml:space="preserve"> </w:t>
      </w:r>
      <w:r>
        <w:t>Федеральным</w:t>
      </w:r>
      <w:r>
        <w:rPr>
          <w:spacing w:val="40"/>
        </w:rPr>
        <w:t xml:space="preserve"> </w:t>
      </w:r>
      <w:r>
        <w:t>государственным</w:t>
      </w:r>
      <w:r>
        <w:rPr>
          <w:spacing w:val="40"/>
        </w:rPr>
        <w:t xml:space="preserve"> </w:t>
      </w:r>
      <w:r>
        <w:t>образовательным</w:t>
      </w:r>
      <w:r>
        <w:rPr>
          <w:spacing w:val="40"/>
        </w:rPr>
        <w:t xml:space="preserve"> </w:t>
      </w:r>
      <w:r>
        <w:t>стандартом основного</w:t>
      </w:r>
      <w:r>
        <w:rPr>
          <w:spacing w:val="2"/>
        </w:rPr>
        <w:t xml:space="preserve"> </w:t>
      </w:r>
      <w:r>
        <w:t>общего</w:t>
      </w:r>
      <w:r>
        <w:rPr>
          <w:spacing w:val="5"/>
        </w:rPr>
        <w:t xml:space="preserve"> </w:t>
      </w:r>
      <w:r>
        <w:t>образования</w:t>
      </w:r>
      <w:r>
        <w:rPr>
          <w:spacing w:val="6"/>
        </w:rPr>
        <w:t xml:space="preserve"> </w:t>
      </w:r>
      <w:r>
        <w:t>учебный</w:t>
      </w:r>
      <w:r>
        <w:rPr>
          <w:spacing w:val="5"/>
        </w:rPr>
        <w:t xml:space="preserve"> </w:t>
      </w:r>
      <w:r>
        <w:t>предмет</w:t>
      </w:r>
      <w:r>
        <w:rPr>
          <w:spacing w:val="9"/>
        </w:rPr>
        <w:t xml:space="preserve"> </w:t>
      </w:r>
      <w:r>
        <w:t>«Музыка»</w:t>
      </w:r>
      <w:r>
        <w:rPr>
          <w:spacing w:val="6"/>
        </w:rPr>
        <w:t xml:space="preserve"> </w:t>
      </w:r>
      <w:r>
        <w:t>входит</w:t>
      </w:r>
      <w:r>
        <w:rPr>
          <w:spacing w:val="4"/>
        </w:rPr>
        <w:t xml:space="preserve"> </w:t>
      </w:r>
      <w:r>
        <w:t>в</w:t>
      </w:r>
      <w:r>
        <w:rPr>
          <w:spacing w:val="2"/>
        </w:rPr>
        <w:t xml:space="preserve"> </w:t>
      </w:r>
      <w:r>
        <w:t>предметную</w:t>
      </w:r>
      <w:r>
        <w:rPr>
          <w:spacing w:val="5"/>
        </w:rPr>
        <w:t xml:space="preserve"> </w:t>
      </w:r>
      <w:r>
        <w:rPr>
          <w:spacing w:val="-2"/>
        </w:rPr>
        <w:t>область</w:t>
      </w:r>
    </w:p>
    <w:p w14:paraId="10F8869F" w14:textId="77777777" w:rsidR="0092341C" w:rsidRDefault="00DB6983" w:rsidP="005940C1">
      <w:pPr>
        <w:pStyle w:val="a4"/>
        <w:spacing w:before="2"/>
        <w:ind w:left="0" w:firstLine="0"/>
        <w:contextualSpacing/>
        <w:jc w:val="left"/>
      </w:pPr>
      <w:r>
        <w:t>«Искусство»,</w:t>
      </w:r>
      <w:r>
        <w:rPr>
          <w:spacing w:val="2"/>
        </w:rPr>
        <w:t xml:space="preserve"> </w:t>
      </w:r>
      <w:r>
        <w:t>является</w:t>
      </w:r>
      <w:r>
        <w:rPr>
          <w:spacing w:val="4"/>
        </w:rPr>
        <w:t xml:space="preserve"> </w:t>
      </w:r>
      <w:r>
        <w:t>обязательным</w:t>
      </w:r>
      <w:r>
        <w:rPr>
          <w:spacing w:val="1"/>
        </w:rPr>
        <w:t xml:space="preserve"> </w:t>
      </w:r>
      <w:r>
        <w:t>для</w:t>
      </w:r>
      <w:r>
        <w:rPr>
          <w:spacing w:val="3"/>
        </w:rPr>
        <w:t xml:space="preserve"> </w:t>
      </w:r>
      <w:r>
        <w:t>изучения</w:t>
      </w:r>
      <w:r>
        <w:rPr>
          <w:spacing w:val="2"/>
        </w:rPr>
        <w:t xml:space="preserve"> </w:t>
      </w:r>
      <w:r>
        <w:t>и</w:t>
      </w:r>
      <w:r>
        <w:rPr>
          <w:spacing w:val="3"/>
        </w:rPr>
        <w:t xml:space="preserve"> </w:t>
      </w:r>
      <w:r>
        <w:t>преподаётся</w:t>
      </w:r>
      <w:r>
        <w:rPr>
          <w:spacing w:val="2"/>
        </w:rPr>
        <w:t xml:space="preserve"> </w:t>
      </w:r>
      <w:r>
        <w:t>в</w:t>
      </w:r>
      <w:r>
        <w:rPr>
          <w:spacing w:val="2"/>
        </w:rPr>
        <w:t xml:space="preserve"> </w:t>
      </w:r>
      <w:r>
        <w:t>основной</w:t>
      </w:r>
      <w:r>
        <w:rPr>
          <w:spacing w:val="3"/>
        </w:rPr>
        <w:t xml:space="preserve"> </w:t>
      </w:r>
      <w:r>
        <w:t>школе</w:t>
      </w:r>
      <w:r>
        <w:rPr>
          <w:spacing w:val="1"/>
        </w:rPr>
        <w:t xml:space="preserve"> </w:t>
      </w:r>
      <w:r>
        <w:t>с</w:t>
      </w:r>
      <w:r>
        <w:rPr>
          <w:spacing w:val="1"/>
        </w:rPr>
        <w:t xml:space="preserve"> </w:t>
      </w:r>
      <w:r>
        <w:t>5</w:t>
      </w:r>
      <w:r>
        <w:rPr>
          <w:spacing w:val="3"/>
        </w:rPr>
        <w:t xml:space="preserve"> </w:t>
      </w:r>
      <w:r>
        <w:rPr>
          <w:spacing w:val="-5"/>
        </w:rPr>
        <w:t>по</w:t>
      </w:r>
    </w:p>
    <w:p w14:paraId="29514619" w14:textId="77777777" w:rsidR="0092341C" w:rsidRDefault="00DB6983" w:rsidP="005940C1">
      <w:pPr>
        <w:pStyle w:val="a4"/>
        <w:tabs>
          <w:tab w:val="left" w:pos="4812"/>
          <w:tab w:val="left" w:pos="8582"/>
        </w:tabs>
        <w:spacing w:before="2"/>
        <w:ind w:left="0" w:firstLine="0"/>
        <w:contextualSpacing/>
        <w:jc w:val="left"/>
      </w:pPr>
      <w:r>
        <w:t>8</w:t>
      </w:r>
      <w:r>
        <w:rPr>
          <w:spacing w:val="80"/>
        </w:rPr>
        <w:t xml:space="preserve"> </w:t>
      </w:r>
      <w:r>
        <w:t>класс</w:t>
      </w:r>
      <w:r>
        <w:rPr>
          <w:spacing w:val="80"/>
        </w:rPr>
        <w:t xml:space="preserve"> </w:t>
      </w:r>
      <w:r>
        <w:t>включительно</w:t>
      </w:r>
      <w:r>
        <w:rPr>
          <w:spacing w:val="80"/>
        </w:rPr>
        <w:t xml:space="preserve"> </w:t>
      </w:r>
      <w:r>
        <w:t>(содержание</w:t>
      </w:r>
      <w:r>
        <w:tab/>
        <w:t>учебного</w:t>
      </w:r>
      <w:r>
        <w:rPr>
          <w:spacing w:val="80"/>
        </w:rPr>
        <w:t xml:space="preserve"> </w:t>
      </w:r>
      <w:r>
        <w:t>предмета</w:t>
      </w:r>
      <w:r>
        <w:rPr>
          <w:spacing w:val="80"/>
        </w:rPr>
        <w:t xml:space="preserve"> </w:t>
      </w:r>
      <w:r>
        <w:t>в</w:t>
      </w:r>
      <w:r>
        <w:rPr>
          <w:spacing w:val="80"/>
        </w:rPr>
        <w:t xml:space="preserve"> </w:t>
      </w:r>
      <w:r>
        <w:t>8</w:t>
      </w:r>
      <w:r>
        <w:rPr>
          <w:spacing w:val="80"/>
        </w:rPr>
        <w:t xml:space="preserve"> </w:t>
      </w:r>
      <w:r>
        <w:t>классе</w:t>
      </w:r>
      <w:r>
        <w:tab/>
        <w:t>может</w:t>
      </w:r>
      <w:r>
        <w:rPr>
          <w:spacing w:val="80"/>
        </w:rPr>
        <w:t xml:space="preserve"> </w:t>
      </w:r>
      <w:r>
        <w:t>быть интегрировано</w:t>
      </w:r>
      <w:r>
        <w:rPr>
          <w:spacing w:val="46"/>
        </w:rPr>
        <w:t xml:space="preserve"> </w:t>
      </w:r>
      <w:r>
        <w:t>в</w:t>
      </w:r>
      <w:r>
        <w:rPr>
          <w:spacing w:val="49"/>
        </w:rPr>
        <w:t xml:space="preserve"> </w:t>
      </w:r>
      <w:r>
        <w:t>другие</w:t>
      </w:r>
      <w:r>
        <w:rPr>
          <w:spacing w:val="47"/>
        </w:rPr>
        <w:t xml:space="preserve"> </w:t>
      </w:r>
      <w:r>
        <w:t>предметы</w:t>
      </w:r>
      <w:r>
        <w:rPr>
          <w:spacing w:val="49"/>
        </w:rPr>
        <w:t xml:space="preserve"> </w:t>
      </w:r>
      <w:r>
        <w:t>и</w:t>
      </w:r>
      <w:r>
        <w:rPr>
          <w:spacing w:val="49"/>
        </w:rPr>
        <w:t xml:space="preserve"> </w:t>
      </w:r>
      <w:r>
        <w:t>предметные</w:t>
      </w:r>
      <w:r>
        <w:rPr>
          <w:spacing w:val="48"/>
        </w:rPr>
        <w:t xml:space="preserve"> </w:t>
      </w:r>
      <w:r>
        <w:t>области</w:t>
      </w:r>
      <w:r>
        <w:rPr>
          <w:spacing w:val="49"/>
        </w:rPr>
        <w:t xml:space="preserve"> </w:t>
      </w:r>
      <w:r>
        <w:t>(«Литература»,</w:t>
      </w:r>
      <w:r>
        <w:rPr>
          <w:spacing w:val="56"/>
        </w:rPr>
        <w:t xml:space="preserve"> </w:t>
      </w:r>
      <w:r>
        <w:rPr>
          <w:spacing w:val="-2"/>
        </w:rPr>
        <w:t>«География»,</w:t>
      </w:r>
    </w:p>
    <w:p w14:paraId="2DFAF9BC" w14:textId="77777777" w:rsidR="0092341C" w:rsidRDefault="00DB6983" w:rsidP="005940C1">
      <w:pPr>
        <w:pStyle w:val="a4"/>
        <w:spacing w:before="2"/>
        <w:ind w:left="0" w:firstLine="0"/>
        <w:contextualSpacing/>
        <w:jc w:val="left"/>
      </w:pPr>
      <w:r>
        <w:t>«История», «Обществознание», «Иностранный язык»</w:t>
      </w:r>
      <w:r>
        <w:rPr>
          <w:spacing w:val="-2"/>
        </w:rPr>
        <w:t xml:space="preserve"> </w:t>
      </w:r>
      <w:r>
        <w:t>и др.) или обеспечиваться временем за счет часов внеурочной деятельности).</w:t>
      </w:r>
    </w:p>
    <w:p w14:paraId="104B742C" w14:textId="77777777" w:rsidR="0092341C" w:rsidRDefault="00DB6983" w:rsidP="005940C1">
      <w:pPr>
        <w:pStyle w:val="a4"/>
        <w:spacing w:before="2"/>
        <w:ind w:left="0"/>
        <w:contextualSpacing/>
      </w:pPr>
      <w:r>
        <w:t xml:space="preserve">Содержание учебного предмета «Музыка», представленное в Примерной рабочей программе, соответствует ФГОС ООО, Примерной основной образовательной программе основного общего образования, Примерной адаптированной основной образовательной программе основного общего образования обучающихся с задержкой психического </w:t>
      </w:r>
      <w:r>
        <w:rPr>
          <w:spacing w:val="-2"/>
        </w:rPr>
        <w:t>развития.</w:t>
      </w:r>
    </w:p>
    <w:p w14:paraId="39B46B6A" w14:textId="77777777" w:rsidR="0092341C" w:rsidRDefault="00DB6983" w:rsidP="005940C1">
      <w:pPr>
        <w:pStyle w:val="a4"/>
        <w:spacing w:before="2"/>
        <w:ind w:left="0"/>
        <w:contextualSpacing/>
      </w:pPr>
      <w:r>
        <w:t xml:space="preserve">Предлагаемый вариант тематического планирования может служить примерным образцом при составлении рабочих программ по предмету. Образовательная организация вправе самостоятельно разработать и утвердить иной вариант тематического планирования, в том числе с учётом возможностей внеурочной и внеклассной деятельности, эстетического компонента Программы воспитания образовательного </w:t>
      </w:r>
      <w:r>
        <w:rPr>
          <w:spacing w:val="-2"/>
        </w:rPr>
        <w:t>учреждения.</w:t>
      </w:r>
    </w:p>
    <w:p w14:paraId="59899A85" w14:textId="77777777" w:rsidR="0092341C" w:rsidRDefault="00DB6983" w:rsidP="005940C1">
      <w:pPr>
        <w:pStyle w:val="a4"/>
        <w:spacing w:before="2"/>
        <w:ind w:left="0"/>
        <w:contextualSpacing/>
      </w:pPr>
      <w:r>
        <w:t>При разработке рабочей программы по предмету «Музыка» образовательная организация вправе использовать возможности сетевого взаимодействия, в том числе с организациями системы дополнительного образования детей, учреждениями культуры, организациями культурно-досуговой сферы (театры, музеи, творческие союзы).</w:t>
      </w:r>
    </w:p>
    <w:p w14:paraId="0EF9D86E" w14:textId="77777777" w:rsidR="0092341C" w:rsidRDefault="00DB6983" w:rsidP="005940C1">
      <w:pPr>
        <w:pStyle w:val="a4"/>
        <w:spacing w:before="2"/>
        <w:ind w:left="0"/>
        <w:contextualSpacing/>
      </w:pPr>
      <w:r>
        <w:t>Изучение предмета «Музыка» предполагает активную социокультурную деятельность обучающихся с ЗПР, участие в исследовательских и творческих проектах, в том числе основанных на межпредметных связях с такими дисциплинами</w:t>
      </w:r>
      <w:r>
        <w:rPr>
          <w:spacing w:val="40"/>
        </w:rPr>
        <w:t xml:space="preserve"> </w:t>
      </w:r>
      <w:r>
        <w:t>образовательной</w:t>
      </w:r>
      <w:r>
        <w:rPr>
          <w:spacing w:val="80"/>
        </w:rPr>
        <w:t xml:space="preserve">  </w:t>
      </w:r>
      <w:r>
        <w:t>программы,</w:t>
      </w:r>
      <w:r>
        <w:rPr>
          <w:spacing w:val="80"/>
        </w:rPr>
        <w:t xml:space="preserve">  </w:t>
      </w:r>
      <w:r>
        <w:t>как</w:t>
      </w:r>
      <w:r>
        <w:rPr>
          <w:spacing w:val="80"/>
        </w:rPr>
        <w:t xml:space="preserve">  </w:t>
      </w:r>
      <w:r>
        <w:t>«Изобразительное</w:t>
      </w:r>
      <w:r>
        <w:rPr>
          <w:spacing w:val="80"/>
        </w:rPr>
        <w:t xml:space="preserve">  </w:t>
      </w:r>
      <w:r>
        <w:t>искусство»,</w:t>
      </w:r>
      <w:r>
        <w:rPr>
          <w:spacing w:val="80"/>
        </w:rPr>
        <w:t xml:space="preserve">  </w:t>
      </w:r>
      <w:r>
        <w:t>«Литература»,</w:t>
      </w:r>
    </w:p>
    <w:p w14:paraId="21F0ADF5" w14:textId="77777777" w:rsidR="0092341C" w:rsidRDefault="00DB6983" w:rsidP="005940C1">
      <w:pPr>
        <w:pStyle w:val="a4"/>
        <w:spacing w:before="2"/>
        <w:ind w:left="0" w:firstLine="0"/>
        <w:contextualSpacing/>
      </w:pPr>
      <w:r>
        <w:t>«География»,</w:t>
      </w:r>
      <w:r>
        <w:rPr>
          <w:spacing w:val="-4"/>
        </w:rPr>
        <w:t xml:space="preserve"> </w:t>
      </w:r>
      <w:r>
        <w:t>«История»,</w:t>
      </w:r>
      <w:r>
        <w:rPr>
          <w:spacing w:val="-1"/>
        </w:rPr>
        <w:t xml:space="preserve"> </w:t>
      </w:r>
      <w:r>
        <w:t>«Обществознание»,</w:t>
      </w:r>
      <w:r>
        <w:rPr>
          <w:spacing w:val="-3"/>
        </w:rPr>
        <w:t xml:space="preserve"> </w:t>
      </w:r>
      <w:r>
        <w:t>«Иностранный</w:t>
      </w:r>
      <w:r>
        <w:rPr>
          <w:spacing w:val="-7"/>
        </w:rPr>
        <w:t xml:space="preserve"> </w:t>
      </w:r>
      <w:r>
        <w:t>язык»</w:t>
      </w:r>
      <w:r>
        <w:rPr>
          <w:spacing w:val="-14"/>
        </w:rPr>
        <w:t xml:space="preserve"> </w:t>
      </w:r>
      <w:r>
        <w:t>и</w:t>
      </w:r>
      <w:r>
        <w:rPr>
          <w:spacing w:val="-6"/>
        </w:rPr>
        <w:t xml:space="preserve"> </w:t>
      </w:r>
      <w:r>
        <w:rPr>
          <w:spacing w:val="-5"/>
        </w:rPr>
        <w:t>др.</w:t>
      </w:r>
    </w:p>
    <w:p w14:paraId="294E5A1C" w14:textId="77777777" w:rsidR="0092341C" w:rsidRDefault="00DB6983" w:rsidP="005940C1">
      <w:pPr>
        <w:pStyle w:val="a4"/>
        <w:spacing w:before="2"/>
        <w:ind w:left="0"/>
        <w:contextualSpacing/>
      </w:pPr>
      <w:r>
        <w:t>В соответствии с Федеральным государственным образовательным стандартом основного</w:t>
      </w:r>
      <w:r>
        <w:rPr>
          <w:spacing w:val="2"/>
        </w:rPr>
        <w:t xml:space="preserve"> </w:t>
      </w:r>
      <w:r>
        <w:t>общего</w:t>
      </w:r>
      <w:r>
        <w:rPr>
          <w:spacing w:val="5"/>
        </w:rPr>
        <w:t xml:space="preserve"> </w:t>
      </w:r>
      <w:r>
        <w:t>образования</w:t>
      </w:r>
      <w:r>
        <w:rPr>
          <w:spacing w:val="6"/>
        </w:rPr>
        <w:t xml:space="preserve"> </w:t>
      </w:r>
      <w:r>
        <w:t>учебный</w:t>
      </w:r>
      <w:r>
        <w:rPr>
          <w:spacing w:val="5"/>
        </w:rPr>
        <w:t xml:space="preserve"> </w:t>
      </w:r>
      <w:r>
        <w:t>предмет</w:t>
      </w:r>
      <w:r>
        <w:rPr>
          <w:spacing w:val="9"/>
        </w:rPr>
        <w:t xml:space="preserve"> </w:t>
      </w:r>
      <w:r>
        <w:t>«Музыка» входит</w:t>
      </w:r>
      <w:r>
        <w:rPr>
          <w:spacing w:val="4"/>
        </w:rPr>
        <w:t xml:space="preserve"> </w:t>
      </w:r>
      <w:r>
        <w:t>в</w:t>
      </w:r>
      <w:r>
        <w:rPr>
          <w:spacing w:val="2"/>
        </w:rPr>
        <w:t xml:space="preserve"> </w:t>
      </w:r>
      <w:r>
        <w:t>предметную</w:t>
      </w:r>
      <w:r>
        <w:rPr>
          <w:spacing w:val="5"/>
        </w:rPr>
        <w:t xml:space="preserve"> </w:t>
      </w:r>
      <w:r>
        <w:rPr>
          <w:spacing w:val="-2"/>
        </w:rPr>
        <w:t>область</w:t>
      </w:r>
    </w:p>
    <w:p w14:paraId="3DE3B04D" w14:textId="77777777" w:rsidR="0092341C" w:rsidRDefault="00DB6983" w:rsidP="005940C1">
      <w:pPr>
        <w:pStyle w:val="a4"/>
        <w:spacing w:before="2"/>
        <w:ind w:left="0" w:firstLine="0"/>
        <w:contextualSpacing/>
      </w:pPr>
      <w:r>
        <w:t>«Искусство», является обязательным для изучения и преподаётся в основной школе с 5 по 8 класс включительно не менее 1 академического часа в неделю. Общее количество — не менее 136 часов (по 34 часа в год).</w:t>
      </w:r>
    </w:p>
    <w:p w14:paraId="62EF426D" w14:textId="77777777" w:rsidR="0092341C" w:rsidRDefault="00DB6983" w:rsidP="005940C1">
      <w:pPr>
        <w:pStyle w:val="a4"/>
        <w:spacing w:before="2"/>
        <w:ind w:left="0" w:firstLine="0"/>
        <w:contextualSpacing/>
      </w:pPr>
      <w:r>
        <w:t>СОДЕРЖАНИЕ</w:t>
      </w:r>
      <w:r>
        <w:rPr>
          <w:spacing w:val="-6"/>
        </w:rPr>
        <w:t xml:space="preserve"> </w:t>
      </w:r>
      <w:r>
        <w:t>УЧЕБНОГО</w:t>
      </w:r>
      <w:r>
        <w:rPr>
          <w:spacing w:val="-6"/>
        </w:rPr>
        <w:t xml:space="preserve"> </w:t>
      </w:r>
      <w:r>
        <w:t>ПРЕДМЕТА</w:t>
      </w:r>
      <w:r>
        <w:rPr>
          <w:spacing w:val="-2"/>
        </w:rPr>
        <w:t xml:space="preserve"> «МУЗЫКА»</w:t>
      </w:r>
    </w:p>
    <w:p w14:paraId="5CFDF48D" w14:textId="77777777" w:rsidR="0092341C" w:rsidRDefault="00DB6983" w:rsidP="005940C1">
      <w:pPr>
        <w:pStyle w:val="a4"/>
        <w:spacing w:before="2"/>
        <w:ind w:left="0"/>
        <w:contextualSpacing/>
      </w:pPr>
      <w:r>
        <w:t>В соответствии с рекомендациями, представленными в Примерной рабочей программе учебного предмета «Музыка» на уровне основного общего образования, тематическое наполнение модулей допускает перекомпоновку, исключение отдельных блоков, с учётом возможностей региона, образовательной организации, возможностей дополнительного</w:t>
      </w:r>
      <w:r>
        <w:rPr>
          <w:spacing w:val="-1"/>
        </w:rPr>
        <w:t xml:space="preserve"> </w:t>
      </w:r>
      <w:r>
        <w:t>образования</w:t>
      </w:r>
      <w:r>
        <w:rPr>
          <w:spacing w:val="-1"/>
        </w:rPr>
        <w:t xml:space="preserve"> </w:t>
      </w:r>
      <w:r>
        <w:t>и внеурочной деятельности, уровня</w:t>
      </w:r>
      <w:r>
        <w:rPr>
          <w:spacing w:val="-1"/>
        </w:rPr>
        <w:t xml:space="preserve"> </w:t>
      </w:r>
      <w:r>
        <w:t>общего</w:t>
      </w:r>
      <w:r>
        <w:rPr>
          <w:spacing w:val="-1"/>
        </w:rPr>
        <w:t xml:space="preserve"> </w:t>
      </w:r>
      <w:r>
        <w:t>и музыкального развития обучающихся. В этой связи в рабочей программе для обучающихся с ЗПР дается корректировка содержания учебного предмета «Музыка» в соответствии с особыми образовательными потребностями обучающихся.</w:t>
      </w:r>
    </w:p>
    <w:p w14:paraId="159BAFA0" w14:textId="77777777" w:rsidR="0092341C" w:rsidRDefault="0092341C" w:rsidP="005940C1">
      <w:pPr>
        <w:pStyle w:val="a4"/>
        <w:spacing w:before="2"/>
        <w:ind w:left="0" w:firstLine="0"/>
        <w:contextualSpacing/>
        <w:jc w:val="left"/>
      </w:pPr>
    </w:p>
    <w:p w14:paraId="10AD3DE8" w14:textId="77777777" w:rsidR="0092341C" w:rsidRDefault="00DB6983" w:rsidP="005940C1">
      <w:pPr>
        <w:pStyle w:val="2"/>
        <w:spacing w:before="2"/>
        <w:ind w:left="0"/>
        <w:contextualSpacing/>
      </w:pPr>
      <w:r>
        <w:t xml:space="preserve">5 </w:t>
      </w:r>
      <w:r>
        <w:rPr>
          <w:spacing w:val="-2"/>
        </w:rPr>
        <w:t>КЛАСС</w:t>
      </w:r>
    </w:p>
    <w:p w14:paraId="612CAA45" w14:textId="77777777" w:rsidR="0092341C" w:rsidRDefault="00DB6983" w:rsidP="005940C1">
      <w:pPr>
        <w:pStyle w:val="a4"/>
        <w:spacing w:before="2"/>
        <w:ind w:left="0" w:firstLine="0"/>
        <w:contextualSpacing/>
      </w:pPr>
      <w:r>
        <w:t>Содержание</w:t>
      </w:r>
      <w:r>
        <w:rPr>
          <w:spacing w:val="-5"/>
        </w:rPr>
        <w:t xml:space="preserve"> </w:t>
      </w:r>
      <w:r>
        <w:t>предмета</w:t>
      </w:r>
      <w:r>
        <w:rPr>
          <w:spacing w:val="-2"/>
        </w:rPr>
        <w:t xml:space="preserve"> </w:t>
      </w:r>
      <w:r>
        <w:t>за</w:t>
      </w:r>
      <w:r>
        <w:rPr>
          <w:spacing w:val="-2"/>
        </w:rPr>
        <w:t xml:space="preserve"> </w:t>
      </w:r>
      <w:r>
        <w:t>курс</w:t>
      </w:r>
      <w:r>
        <w:rPr>
          <w:spacing w:val="-2"/>
        </w:rPr>
        <w:t xml:space="preserve"> </w:t>
      </w:r>
      <w:r>
        <w:t>5</w:t>
      </w:r>
      <w:r>
        <w:rPr>
          <w:spacing w:val="-1"/>
        </w:rPr>
        <w:t xml:space="preserve"> </w:t>
      </w:r>
      <w:r>
        <w:t>класса включает</w:t>
      </w:r>
      <w:r>
        <w:rPr>
          <w:spacing w:val="-1"/>
        </w:rPr>
        <w:t xml:space="preserve"> </w:t>
      </w:r>
      <w:r>
        <w:rPr>
          <w:spacing w:val="-2"/>
        </w:rPr>
        <w:t>модули:</w:t>
      </w:r>
    </w:p>
    <w:p w14:paraId="098D13BA" w14:textId="77777777" w:rsidR="0092341C" w:rsidRDefault="00DB6983" w:rsidP="005940C1">
      <w:pPr>
        <w:pStyle w:val="3"/>
        <w:spacing w:before="2" w:line="240" w:lineRule="auto"/>
        <w:ind w:left="0"/>
        <w:contextualSpacing/>
      </w:pPr>
      <w:r>
        <w:t>Модуль</w:t>
      </w:r>
      <w:r>
        <w:rPr>
          <w:spacing w:val="-1"/>
        </w:rPr>
        <w:t xml:space="preserve"> </w:t>
      </w:r>
      <w:r>
        <w:t>№</w:t>
      </w:r>
      <w:r>
        <w:rPr>
          <w:spacing w:val="-3"/>
        </w:rPr>
        <w:t xml:space="preserve"> </w:t>
      </w:r>
      <w:r>
        <w:t>1. «Музыка</w:t>
      </w:r>
      <w:r>
        <w:rPr>
          <w:spacing w:val="-1"/>
        </w:rPr>
        <w:t xml:space="preserve"> </w:t>
      </w:r>
      <w:r>
        <w:t xml:space="preserve">моего </w:t>
      </w:r>
      <w:r>
        <w:rPr>
          <w:spacing w:val="-2"/>
        </w:rPr>
        <w:t>края»</w:t>
      </w:r>
    </w:p>
    <w:p w14:paraId="043A8750" w14:textId="77777777" w:rsidR="0092341C" w:rsidRDefault="00DB6983" w:rsidP="005940C1">
      <w:pPr>
        <w:pStyle w:val="a4"/>
        <w:spacing w:before="2"/>
        <w:ind w:left="0"/>
        <w:contextualSpacing/>
      </w:pPr>
      <w:r>
        <w:t>Традиционная музыка – отражение жизни народа. Жанры детского и игрового фольклора (игры, пляски, хороводы и др.) Роль музыки в жизни человека и общества и ее значение для духовно-нравственного развития человека. Музыка как выражение чувств и мыслей человека. Календарные обряды, традиционные для данной местности (осенние, зимние, весенние – на выбор учителя)</w:t>
      </w:r>
    </w:p>
    <w:p w14:paraId="5465B924" w14:textId="77777777" w:rsidR="0092341C" w:rsidRDefault="00DB6983" w:rsidP="005940C1">
      <w:pPr>
        <w:pStyle w:val="3"/>
        <w:spacing w:before="2" w:line="240" w:lineRule="auto"/>
        <w:ind w:left="0"/>
        <w:contextualSpacing/>
      </w:pPr>
      <w:r>
        <w:t>Модуль</w:t>
      </w:r>
      <w:r>
        <w:rPr>
          <w:spacing w:val="-4"/>
        </w:rPr>
        <w:t xml:space="preserve"> </w:t>
      </w:r>
      <w:r>
        <w:t>№</w:t>
      </w:r>
      <w:r>
        <w:rPr>
          <w:spacing w:val="-4"/>
        </w:rPr>
        <w:t xml:space="preserve"> </w:t>
      </w:r>
      <w:r>
        <w:t>2.</w:t>
      </w:r>
      <w:r>
        <w:rPr>
          <w:spacing w:val="-2"/>
        </w:rPr>
        <w:t xml:space="preserve"> </w:t>
      </w:r>
      <w:r>
        <w:t>«Народное</w:t>
      </w:r>
      <w:r>
        <w:rPr>
          <w:spacing w:val="-3"/>
        </w:rPr>
        <w:t xml:space="preserve"> </w:t>
      </w:r>
      <w:r>
        <w:t>музыкальное</w:t>
      </w:r>
      <w:r>
        <w:rPr>
          <w:spacing w:val="-3"/>
        </w:rPr>
        <w:t xml:space="preserve"> </w:t>
      </w:r>
      <w:r>
        <w:t>творчество</w:t>
      </w:r>
      <w:r>
        <w:rPr>
          <w:spacing w:val="-1"/>
        </w:rPr>
        <w:t xml:space="preserve"> </w:t>
      </w:r>
      <w:r>
        <w:rPr>
          <w:spacing w:val="-2"/>
        </w:rPr>
        <w:t>России»</w:t>
      </w:r>
    </w:p>
    <w:p w14:paraId="5D7C72F1" w14:textId="77777777" w:rsidR="0092341C" w:rsidRDefault="00DB6983" w:rsidP="005940C1">
      <w:pPr>
        <w:pStyle w:val="a4"/>
        <w:spacing w:before="2"/>
        <w:ind w:left="0"/>
        <w:contextualSpacing/>
      </w:pPr>
      <w:r>
        <w:t>Богатство и разнообразие фольклорных традиций народов нашей страны. Музыка наших</w:t>
      </w:r>
      <w:r>
        <w:rPr>
          <w:spacing w:val="-1"/>
        </w:rPr>
        <w:t xml:space="preserve"> </w:t>
      </w:r>
      <w:r>
        <w:t>соседей,</w:t>
      </w:r>
      <w:r>
        <w:rPr>
          <w:spacing w:val="-3"/>
        </w:rPr>
        <w:t xml:space="preserve"> </w:t>
      </w:r>
      <w:r>
        <w:t>музыка</w:t>
      </w:r>
      <w:r>
        <w:rPr>
          <w:spacing w:val="-2"/>
        </w:rPr>
        <w:t xml:space="preserve"> </w:t>
      </w:r>
      <w:r>
        <w:t>других</w:t>
      </w:r>
      <w:r>
        <w:rPr>
          <w:spacing w:val="-1"/>
        </w:rPr>
        <w:t xml:space="preserve"> </w:t>
      </w:r>
      <w:r>
        <w:t>регионов.</w:t>
      </w:r>
      <w:r>
        <w:rPr>
          <w:spacing w:val="-3"/>
        </w:rPr>
        <w:t xml:space="preserve"> </w:t>
      </w:r>
      <w:r>
        <w:t>Общее и</w:t>
      </w:r>
      <w:r>
        <w:rPr>
          <w:spacing w:val="-2"/>
        </w:rPr>
        <w:t xml:space="preserve"> </w:t>
      </w:r>
      <w:r>
        <w:t>особенное</w:t>
      </w:r>
      <w:r>
        <w:rPr>
          <w:spacing w:val="-3"/>
        </w:rPr>
        <w:t xml:space="preserve"> </w:t>
      </w:r>
      <w:r>
        <w:t>в</w:t>
      </w:r>
      <w:r>
        <w:rPr>
          <w:spacing w:val="-5"/>
        </w:rPr>
        <w:t xml:space="preserve"> </w:t>
      </w:r>
      <w:r>
        <w:t>фольклоре</w:t>
      </w:r>
      <w:r>
        <w:rPr>
          <w:spacing w:val="-3"/>
        </w:rPr>
        <w:t xml:space="preserve"> </w:t>
      </w:r>
      <w:r>
        <w:t>народов</w:t>
      </w:r>
      <w:r>
        <w:rPr>
          <w:spacing w:val="-3"/>
        </w:rPr>
        <w:t xml:space="preserve"> </w:t>
      </w:r>
      <w:r>
        <w:t>России: лирика, эпос, танец. Значение народного песенного и инструментального музыкального творчества как части духовной культуры народа (Народные музыкальные произведения России, народов РФ и стран мира по выбору образовательной организации).</w:t>
      </w:r>
    </w:p>
    <w:p w14:paraId="0A5271BA" w14:textId="77777777" w:rsidR="0092341C" w:rsidRDefault="00DB6983" w:rsidP="005940C1">
      <w:pPr>
        <w:pStyle w:val="3"/>
        <w:spacing w:before="2" w:line="240" w:lineRule="auto"/>
        <w:ind w:left="0"/>
        <w:contextualSpacing/>
      </w:pPr>
      <w:r>
        <w:t>Модуль</w:t>
      </w:r>
      <w:r>
        <w:rPr>
          <w:spacing w:val="-1"/>
        </w:rPr>
        <w:t xml:space="preserve"> </w:t>
      </w:r>
      <w:r>
        <w:t>№</w:t>
      </w:r>
      <w:r>
        <w:rPr>
          <w:spacing w:val="-2"/>
        </w:rPr>
        <w:t xml:space="preserve"> </w:t>
      </w:r>
      <w:r>
        <w:t xml:space="preserve">3. «Музыка народов </w:t>
      </w:r>
      <w:r>
        <w:rPr>
          <w:spacing w:val="-2"/>
        </w:rPr>
        <w:t>мира»</w:t>
      </w:r>
    </w:p>
    <w:p w14:paraId="17E1AECF" w14:textId="77777777" w:rsidR="0092341C" w:rsidRDefault="00DB6983" w:rsidP="005940C1">
      <w:pPr>
        <w:pStyle w:val="a4"/>
        <w:spacing w:before="2"/>
        <w:ind w:left="0"/>
        <w:contextualSpacing/>
      </w:pPr>
      <w:r>
        <w:t>Археологические</w:t>
      </w:r>
      <w:r>
        <w:rPr>
          <w:spacing w:val="-4"/>
        </w:rPr>
        <w:t xml:space="preserve"> </w:t>
      </w:r>
      <w:r>
        <w:t>находки,</w:t>
      </w:r>
      <w:r>
        <w:rPr>
          <w:spacing w:val="-3"/>
        </w:rPr>
        <w:t xml:space="preserve"> </w:t>
      </w:r>
      <w:r>
        <w:t>легенды</w:t>
      </w:r>
      <w:r>
        <w:rPr>
          <w:spacing w:val="-3"/>
        </w:rPr>
        <w:t xml:space="preserve"> </w:t>
      </w:r>
      <w:r>
        <w:t>и</w:t>
      </w:r>
      <w:r>
        <w:rPr>
          <w:spacing w:val="-3"/>
        </w:rPr>
        <w:t xml:space="preserve"> </w:t>
      </w:r>
      <w:r>
        <w:t>сказания</w:t>
      </w:r>
      <w:r>
        <w:rPr>
          <w:spacing w:val="-6"/>
        </w:rPr>
        <w:t xml:space="preserve"> </w:t>
      </w:r>
      <w:r>
        <w:t>о музыке</w:t>
      </w:r>
      <w:r>
        <w:rPr>
          <w:spacing w:val="-2"/>
        </w:rPr>
        <w:t xml:space="preserve"> </w:t>
      </w:r>
      <w:r>
        <w:t>древних.</w:t>
      </w:r>
      <w:r>
        <w:rPr>
          <w:spacing w:val="-3"/>
        </w:rPr>
        <w:t xml:space="preserve"> </w:t>
      </w:r>
      <w:r>
        <w:t>Древняя</w:t>
      </w:r>
      <w:r>
        <w:rPr>
          <w:spacing w:val="-3"/>
        </w:rPr>
        <w:t xml:space="preserve"> </w:t>
      </w:r>
      <w:r>
        <w:t>Греция</w:t>
      </w:r>
      <w:r>
        <w:rPr>
          <w:spacing w:val="-1"/>
        </w:rPr>
        <w:t xml:space="preserve"> </w:t>
      </w:r>
      <w:r>
        <w:t>– колыбель европейской культуры (театр, хор, оркестр, лады, учение о гармонии и др.) Национальное своеобразие музыки. Интонация в музыке как носитель образного смысла. Интонационное многообразие фольклорных традиций своего народа и других народов мира</w:t>
      </w:r>
      <w:r>
        <w:rPr>
          <w:spacing w:val="80"/>
          <w:w w:val="150"/>
        </w:rPr>
        <w:t xml:space="preserve"> </w:t>
      </w:r>
      <w:r>
        <w:t>(А.</w:t>
      </w:r>
      <w:r>
        <w:rPr>
          <w:spacing w:val="80"/>
          <w:w w:val="150"/>
        </w:rPr>
        <w:t xml:space="preserve"> </w:t>
      </w:r>
      <w:r>
        <w:t>Хачатурян</w:t>
      </w:r>
      <w:r>
        <w:rPr>
          <w:spacing w:val="80"/>
          <w:w w:val="150"/>
        </w:rPr>
        <w:t xml:space="preserve"> </w:t>
      </w:r>
      <w:r>
        <w:t>Балет</w:t>
      </w:r>
      <w:r>
        <w:rPr>
          <w:spacing w:val="80"/>
          <w:w w:val="150"/>
        </w:rPr>
        <w:t xml:space="preserve"> </w:t>
      </w:r>
      <w:r>
        <w:t>«Гаянэ»,</w:t>
      </w:r>
      <w:r>
        <w:rPr>
          <w:spacing w:val="80"/>
          <w:w w:val="150"/>
        </w:rPr>
        <w:t xml:space="preserve"> </w:t>
      </w:r>
      <w:r>
        <w:t>П.</w:t>
      </w:r>
      <w:r>
        <w:rPr>
          <w:spacing w:val="80"/>
          <w:w w:val="150"/>
        </w:rPr>
        <w:t xml:space="preserve"> </w:t>
      </w:r>
      <w:r>
        <w:t>Чайковский</w:t>
      </w:r>
      <w:r>
        <w:rPr>
          <w:spacing w:val="80"/>
          <w:w w:val="150"/>
        </w:rPr>
        <w:t xml:space="preserve"> </w:t>
      </w:r>
      <w:r>
        <w:t>Балет</w:t>
      </w:r>
      <w:r>
        <w:rPr>
          <w:spacing w:val="80"/>
          <w:w w:val="150"/>
        </w:rPr>
        <w:t xml:space="preserve"> </w:t>
      </w:r>
      <w:r>
        <w:t>«Спящая</w:t>
      </w:r>
      <w:r>
        <w:rPr>
          <w:spacing w:val="80"/>
          <w:w w:val="150"/>
        </w:rPr>
        <w:t xml:space="preserve"> </w:t>
      </w:r>
      <w:r>
        <w:t>красавица»,</w:t>
      </w:r>
      <w:r>
        <w:rPr>
          <w:spacing w:val="80"/>
        </w:rPr>
        <w:t xml:space="preserve"> </w:t>
      </w:r>
      <w:r>
        <w:t>Н. Римский-Корсаков Симфоническая сюита «Шехерезада»).</w:t>
      </w:r>
    </w:p>
    <w:p w14:paraId="47FC048E" w14:textId="77777777" w:rsidR="0092341C" w:rsidRDefault="00DB6983" w:rsidP="005940C1">
      <w:pPr>
        <w:pStyle w:val="3"/>
        <w:spacing w:before="2" w:line="240" w:lineRule="auto"/>
        <w:ind w:left="0"/>
        <w:contextualSpacing/>
      </w:pPr>
      <w:r>
        <w:t>Модуль</w:t>
      </w:r>
      <w:r>
        <w:rPr>
          <w:spacing w:val="-5"/>
        </w:rPr>
        <w:t xml:space="preserve"> </w:t>
      </w:r>
      <w:r>
        <w:t>№</w:t>
      </w:r>
      <w:r>
        <w:rPr>
          <w:spacing w:val="-4"/>
        </w:rPr>
        <w:t xml:space="preserve"> </w:t>
      </w:r>
      <w:r>
        <w:t>4.</w:t>
      </w:r>
      <w:r>
        <w:rPr>
          <w:spacing w:val="-2"/>
        </w:rPr>
        <w:t xml:space="preserve"> </w:t>
      </w:r>
      <w:r>
        <w:t>«Европейская</w:t>
      </w:r>
      <w:r>
        <w:rPr>
          <w:spacing w:val="-2"/>
        </w:rPr>
        <w:t xml:space="preserve"> </w:t>
      </w:r>
      <w:r>
        <w:t>классическая</w:t>
      </w:r>
      <w:r>
        <w:rPr>
          <w:spacing w:val="-2"/>
        </w:rPr>
        <w:t xml:space="preserve"> музыка»</w:t>
      </w:r>
    </w:p>
    <w:p w14:paraId="2A478EC2" w14:textId="77777777" w:rsidR="0092341C" w:rsidRDefault="00DB6983" w:rsidP="005940C1">
      <w:pPr>
        <w:pStyle w:val="a4"/>
        <w:spacing w:before="2"/>
        <w:ind w:left="0"/>
        <w:contextualSpacing/>
      </w:pPr>
      <w:r>
        <w:t>Национальный музыкальный стиль на примере творчества Ф. Шопена, Э. Грига и др. Национальные истоки классической музыки. Характерные жанры, образы, элементы музыкального языка (соната, симфония). Значение и роль композитора</w:t>
      </w:r>
      <w:r>
        <w:rPr>
          <w:spacing w:val="-1"/>
        </w:rPr>
        <w:t xml:space="preserve"> </w:t>
      </w:r>
      <w:r>
        <w:t>— основоположника национальной классической музыки (Венский классицизм). Кумиры публики (на примере творчества В. А.</w:t>
      </w:r>
      <w:r>
        <w:rPr>
          <w:spacing w:val="-2"/>
        </w:rPr>
        <w:t xml:space="preserve"> </w:t>
      </w:r>
      <w:r>
        <w:t>Моцарта, Н. Паганини, Ф. Листа и др.).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14:paraId="163C73C8" w14:textId="77777777" w:rsidR="0092341C" w:rsidRDefault="00DB6983" w:rsidP="005940C1">
      <w:pPr>
        <w:pStyle w:val="3"/>
        <w:spacing w:before="2" w:line="240" w:lineRule="auto"/>
        <w:ind w:left="0"/>
        <w:contextualSpacing/>
      </w:pPr>
      <w:r>
        <w:t>Модуль</w:t>
      </w:r>
      <w:r>
        <w:rPr>
          <w:spacing w:val="-2"/>
        </w:rPr>
        <w:t xml:space="preserve"> </w:t>
      </w:r>
      <w:r>
        <w:t>№</w:t>
      </w:r>
      <w:r>
        <w:rPr>
          <w:spacing w:val="-4"/>
        </w:rPr>
        <w:t xml:space="preserve"> </w:t>
      </w:r>
      <w:r>
        <w:t>5.</w:t>
      </w:r>
      <w:r>
        <w:rPr>
          <w:spacing w:val="-2"/>
        </w:rPr>
        <w:t xml:space="preserve"> </w:t>
      </w:r>
      <w:r>
        <w:t>«Русская</w:t>
      </w:r>
      <w:r>
        <w:rPr>
          <w:spacing w:val="-1"/>
        </w:rPr>
        <w:t xml:space="preserve"> </w:t>
      </w:r>
      <w:r>
        <w:t>классическая</w:t>
      </w:r>
      <w:r>
        <w:rPr>
          <w:spacing w:val="-2"/>
        </w:rPr>
        <w:t xml:space="preserve"> музыка»</w:t>
      </w:r>
    </w:p>
    <w:p w14:paraId="28328830" w14:textId="77777777" w:rsidR="0092341C" w:rsidRDefault="00DB6983" w:rsidP="005940C1">
      <w:pPr>
        <w:pStyle w:val="a4"/>
        <w:spacing w:before="2"/>
        <w:ind w:left="0"/>
        <w:contextualSpacing/>
      </w:pPr>
      <w:r>
        <w:t>Вокальная музыка на стихи русских поэтов, программные инструментальные произведения, посвящённые картинам русской природы, народного быта, сказкам, легендам (на примере творчества М. И. Глинки, С. В.</w:t>
      </w:r>
      <w:r>
        <w:rPr>
          <w:spacing w:val="-2"/>
        </w:rPr>
        <w:t xml:space="preserve"> </w:t>
      </w:r>
      <w:r>
        <w:t>Рахманинова, В. А. Гаврилина и др.) Связь народного и профессионального музыкального творчества (Н. Римский-Корсаков Оперы «Садко», «Снегурочка»). Исторические события и судьбы защитников Отечества, воплощаемые в музыкальных произведениях (М. Глинка Опера «Иван Сусанин», М. Мусоргский Опера «Борис Годунов», П. Чайковский Увертюра «1812», С. Прокофьев Кантата «Александр Невский»)</w:t>
      </w:r>
    </w:p>
    <w:p w14:paraId="359F6CAF" w14:textId="77777777" w:rsidR="0092341C" w:rsidRDefault="00DB6983" w:rsidP="005940C1">
      <w:pPr>
        <w:pStyle w:val="3"/>
        <w:spacing w:before="2" w:line="240" w:lineRule="auto"/>
        <w:ind w:left="0"/>
        <w:contextualSpacing/>
      </w:pPr>
      <w:r>
        <w:t>Модуль</w:t>
      </w:r>
      <w:r>
        <w:rPr>
          <w:spacing w:val="-5"/>
        </w:rPr>
        <w:t xml:space="preserve"> </w:t>
      </w:r>
      <w:r>
        <w:t>№</w:t>
      </w:r>
      <w:r>
        <w:rPr>
          <w:spacing w:val="-4"/>
        </w:rPr>
        <w:t xml:space="preserve"> </w:t>
      </w:r>
      <w:r>
        <w:t>6.</w:t>
      </w:r>
      <w:r>
        <w:rPr>
          <w:spacing w:val="-2"/>
        </w:rPr>
        <w:t xml:space="preserve"> </w:t>
      </w:r>
      <w:r>
        <w:t>«Истоки</w:t>
      </w:r>
      <w:r>
        <w:rPr>
          <w:spacing w:val="-4"/>
        </w:rPr>
        <w:t xml:space="preserve"> </w:t>
      </w:r>
      <w:r>
        <w:t>и</w:t>
      </w:r>
      <w:r>
        <w:rPr>
          <w:spacing w:val="-2"/>
        </w:rPr>
        <w:t xml:space="preserve"> </w:t>
      </w:r>
      <w:r>
        <w:t>образы</w:t>
      </w:r>
      <w:r>
        <w:rPr>
          <w:spacing w:val="-4"/>
        </w:rPr>
        <w:t xml:space="preserve"> </w:t>
      </w:r>
      <w:r>
        <w:t>русской</w:t>
      </w:r>
      <w:r>
        <w:rPr>
          <w:spacing w:val="-2"/>
        </w:rPr>
        <w:t xml:space="preserve"> </w:t>
      </w:r>
      <w:r>
        <w:t>и</w:t>
      </w:r>
      <w:r>
        <w:rPr>
          <w:spacing w:val="-2"/>
        </w:rPr>
        <w:t xml:space="preserve"> </w:t>
      </w:r>
      <w:r>
        <w:t>европейской</w:t>
      </w:r>
      <w:r>
        <w:rPr>
          <w:spacing w:val="-4"/>
        </w:rPr>
        <w:t xml:space="preserve"> </w:t>
      </w:r>
      <w:r>
        <w:t>духовной</w:t>
      </w:r>
      <w:r>
        <w:rPr>
          <w:spacing w:val="-2"/>
        </w:rPr>
        <w:t xml:space="preserve"> музыки»</w:t>
      </w:r>
    </w:p>
    <w:p w14:paraId="2E19D4AB" w14:textId="77777777" w:rsidR="0092341C" w:rsidRDefault="00DB6983" w:rsidP="005940C1">
      <w:pPr>
        <w:pStyle w:val="a4"/>
        <w:spacing w:before="2"/>
        <w:ind w:left="0"/>
        <w:contextualSpacing/>
      </w:pPr>
      <w:r>
        <w:t>Музыка православного и католического богослужения (колокола, пение a capella / пение в сопровождении органа, И.С.Бах). Основные жанры, традиции (литургия, месса). Образы Христа, Богородицы, Рождества, Воскресения (П.И. Чайковский «Покаянная молитва о Руси», П. Чесноков «Да исправится молитва моя»).</w:t>
      </w:r>
    </w:p>
    <w:p w14:paraId="04BD56E5" w14:textId="77777777" w:rsidR="006D5061" w:rsidRDefault="00DB6983" w:rsidP="005940C1">
      <w:pPr>
        <w:pStyle w:val="3"/>
        <w:spacing w:before="2" w:line="240" w:lineRule="auto"/>
        <w:ind w:left="0"/>
        <w:contextualSpacing/>
        <w:rPr>
          <w:spacing w:val="-2"/>
        </w:rPr>
      </w:pPr>
      <w:r>
        <w:t>Модуль</w:t>
      </w:r>
      <w:r>
        <w:rPr>
          <w:spacing w:val="-2"/>
        </w:rPr>
        <w:t xml:space="preserve"> </w:t>
      </w:r>
      <w:r>
        <w:t>№</w:t>
      </w:r>
      <w:r>
        <w:rPr>
          <w:spacing w:val="-3"/>
        </w:rPr>
        <w:t xml:space="preserve"> </w:t>
      </w:r>
      <w:r>
        <w:t>7.</w:t>
      </w:r>
      <w:r>
        <w:rPr>
          <w:spacing w:val="-1"/>
        </w:rPr>
        <w:t xml:space="preserve"> </w:t>
      </w:r>
      <w:r>
        <w:t>«Жанры</w:t>
      </w:r>
      <w:r>
        <w:rPr>
          <w:spacing w:val="-4"/>
        </w:rPr>
        <w:t xml:space="preserve"> </w:t>
      </w:r>
      <w:r>
        <w:t>музыкального</w:t>
      </w:r>
      <w:r>
        <w:rPr>
          <w:spacing w:val="-1"/>
        </w:rPr>
        <w:t xml:space="preserve"> </w:t>
      </w:r>
      <w:r>
        <w:rPr>
          <w:spacing w:val="-2"/>
        </w:rPr>
        <w:t>искусства»</w:t>
      </w:r>
    </w:p>
    <w:p w14:paraId="12D1F640" w14:textId="77777777" w:rsidR="006D5061" w:rsidRDefault="00DB6983" w:rsidP="005940C1">
      <w:pPr>
        <w:pStyle w:val="3"/>
        <w:spacing w:before="2" w:line="240" w:lineRule="auto"/>
        <w:ind w:left="0"/>
        <w:contextualSpacing/>
        <w:rPr>
          <w:b w:val="0"/>
          <w:bCs w:val="0"/>
          <w:spacing w:val="-2"/>
        </w:rPr>
      </w:pPr>
      <w:r w:rsidRPr="006D5061">
        <w:rPr>
          <w:b w:val="0"/>
          <w:bCs w:val="0"/>
        </w:rPr>
        <w:t>Жанры камерной вокальной музыки (песня, романс, вокализ). Инструментальная миниатюра</w:t>
      </w:r>
      <w:r w:rsidRPr="006D5061">
        <w:rPr>
          <w:b w:val="0"/>
          <w:bCs w:val="0"/>
          <w:spacing w:val="40"/>
        </w:rPr>
        <w:t xml:space="preserve"> </w:t>
      </w:r>
      <w:r w:rsidRPr="006D5061">
        <w:rPr>
          <w:b w:val="0"/>
          <w:bCs w:val="0"/>
        </w:rPr>
        <w:t>-вальс,</w:t>
      </w:r>
      <w:r w:rsidRPr="006D5061">
        <w:rPr>
          <w:b w:val="0"/>
          <w:bCs w:val="0"/>
          <w:spacing w:val="40"/>
        </w:rPr>
        <w:t xml:space="preserve"> </w:t>
      </w:r>
      <w:r w:rsidRPr="006D5061">
        <w:rPr>
          <w:b w:val="0"/>
          <w:bCs w:val="0"/>
        </w:rPr>
        <w:t>ноктюрн,</w:t>
      </w:r>
      <w:r w:rsidRPr="006D5061">
        <w:rPr>
          <w:b w:val="0"/>
          <w:bCs w:val="0"/>
          <w:spacing w:val="40"/>
        </w:rPr>
        <w:t xml:space="preserve"> </w:t>
      </w:r>
      <w:r w:rsidRPr="006D5061">
        <w:rPr>
          <w:b w:val="0"/>
          <w:bCs w:val="0"/>
        </w:rPr>
        <w:t>прелюдия,</w:t>
      </w:r>
      <w:r w:rsidRPr="006D5061">
        <w:rPr>
          <w:b w:val="0"/>
          <w:bCs w:val="0"/>
          <w:spacing w:val="40"/>
        </w:rPr>
        <w:t xml:space="preserve"> </w:t>
      </w:r>
      <w:r w:rsidRPr="006D5061">
        <w:rPr>
          <w:b w:val="0"/>
          <w:bCs w:val="0"/>
        </w:rPr>
        <w:t>каприс</w:t>
      </w:r>
      <w:r w:rsidRPr="006D5061">
        <w:rPr>
          <w:b w:val="0"/>
          <w:bCs w:val="0"/>
          <w:spacing w:val="40"/>
        </w:rPr>
        <w:t xml:space="preserve"> </w:t>
      </w:r>
      <w:r w:rsidRPr="006D5061">
        <w:rPr>
          <w:b w:val="0"/>
          <w:bCs w:val="0"/>
        </w:rPr>
        <w:t>и</w:t>
      </w:r>
      <w:r w:rsidRPr="006D5061">
        <w:rPr>
          <w:b w:val="0"/>
          <w:bCs w:val="0"/>
          <w:spacing w:val="40"/>
        </w:rPr>
        <w:t xml:space="preserve"> </w:t>
      </w:r>
      <w:r w:rsidRPr="006D5061">
        <w:rPr>
          <w:b w:val="0"/>
          <w:bCs w:val="0"/>
        </w:rPr>
        <w:t>др.</w:t>
      </w:r>
      <w:r w:rsidRPr="006D5061">
        <w:rPr>
          <w:b w:val="0"/>
          <w:bCs w:val="0"/>
          <w:spacing w:val="40"/>
        </w:rPr>
        <w:t xml:space="preserve"> </w:t>
      </w:r>
      <w:r w:rsidRPr="006D5061">
        <w:rPr>
          <w:b w:val="0"/>
          <w:bCs w:val="0"/>
        </w:rPr>
        <w:t>(Ф.</w:t>
      </w:r>
      <w:r w:rsidRPr="006D5061">
        <w:rPr>
          <w:b w:val="0"/>
          <w:bCs w:val="0"/>
          <w:spacing w:val="-3"/>
        </w:rPr>
        <w:t xml:space="preserve"> </w:t>
      </w:r>
      <w:r w:rsidRPr="006D5061">
        <w:rPr>
          <w:b w:val="0"/>
          <w:bCs w:val="0"/>
        </w:rPr>
        <w:t>Шопен</w:t>
      </w:r>
      <w:r w:rsidRPr="006D5061">
        <w:rPr>
          <w:b w:val="0"/>
          <w:bCs w:val="0"/>
          <w:spacing w:val="40"/>
        </w:rPr>
        <w:t xml:space="preserve"> </w:t>
      </w:r>
      <w:r w:rsidRPr="006D5061">
        <w:rPr>
          <w:b w:val="0"/>
          <w:bCs w:val="0"/>
        </w:rPr>
        <w:t>«Вальс»,</w:t>
      </w:r>
      <w:r w:rsidRPr="006D5061">
        <w:rPr>
          <w:b w:val="0"/>
          <w:bCs w:val="0"/>
          <w:spacing w:val="40"/>
        </w:rPr>
        <w:t xml:space="preserve"> </w:t>
      </w:r>
      <w:r w:rsidRPr="006D5061">
        <w:rPr>
          <w:b w:val="0"/>
          <w:bCs w:val="0"/>
        </w:rPr>
        <w:t>«Прелюдия»,</w:t>
      </w:r>
      <w:r>
        <w:t>«</w:t>
      </w:r>
      <w:r w:rsidRPr="006D5061">
        <w:rPr>
          <w:b w:val="0"/>
          <w:bCs w:val="0"/>
        </w:rPr>
        <w:t xml:space="preserve">Ноктюрн», Н. Паганини «Каприс»). Одночастная, двухчастная, трёхчастная репризная форма. Куплетная форма. Значимость музыки в творчестве писателей и поэтов (А. Рубинштейн Романс «Горные вершины», Н. Римский-Корсаков Романс «Горные </w:t>
      </w:r>
      <w:r w:rsidRPr="006D5061">
        <w:rPr>
          <w:b w:val="0"/>
          <w:bCs w:val="0"/>
          <w:spacing w:val="-2"/>
        </w:rPr>
        <w:t>вершины»).</w:t>
      </w:r>
    </w:p>
    <w:p w14:paraId="29B9D9BD" w14:textId="17E054C6" w:rsidR="0092341C" w:rsidRPr="006D5061" w:rsidRDefault="00DB6983" w:rsidP="005940C1">
      <w:pPr>
        <w:pStyle w:val="3"/>
        <w:spacing w:before="2" w:line="240" w:lineRule="auto"/>
        <w:ind w:left="0"/>
        <w:contextualSpacing/>
        <w:rPr>
          <w:b w:val="0"/>
          <w:bCs w:val="0"/>
        </w:rPr>
      </w:pPr>
      <w:r w:rsidRPr="006D5061">
        <w:rPr>
          <w:b w:val="0"/>
          <w:bCs w:val="0"/>
        </w:rPr>
        <w:t>Вокальная и инструментальная музыка (М.И. Глинка «Венецианская ночь», Ф. Шуберт</w:t>
      </w:r>
      <w:r w:rsidRPr="006D5061">
        <w:rPr>
          <w:b w:val="0"/>
          <w:bCs w:val="0"/>
          <w:spacing w:val="41"/>
        </w:rPr>
        <w:t xml:space="preserve">  </w:t>
      </w:r>
      <w:r w:rsidRPr="006D5061">
        <w:rPr>
          <w:b w:val="0"/>
          <w:bCs w:val="0"/>
        </w:rPr>
        <w:t>«Баркаролла»,</w:t>
      </w:r>
      <w:r w:rsidRPr="006D5061">
        <w:rPr>
          <w:b w:val="0"/>
          <w:bCs w:val="0"/>
          <w:spacing w:val="41"/>
        </w:rPr>
        <w:t xml:space="preserve">  </w:t>
      </w:r>
      <w:r w:rsidRPr="006D5061">
        <w:rPr>
          <w:b w:val="0"/>
          <w:bCs w:val="0"/>
        </w:rPr>
        <w:t>С.</w:t>
      </w:r>
      <w:r w:rsidRPr="006D5061">
        <w:rPr>
          <w:b w:val="0"/>
          <w:bCs w:val="0"/>
          <w:spacing w:val="41"/>
        </w:rPr>
        <w:t xml:space="preserve">  </w:t>
      </w:r>
      <w:r w:rsidRPr="006D5061">
        <w:rPr>
          <w:b w:val="0"/>
          <w:bCs w:val="0"/>
        </w:rPr>
        <w:t>Рахманинов</w:t>
      </w:r>
      <w:r w:rsidRPr="006D5061">
        <w:rPr>
          <w:b w:val="0"/>
          <w:bCs w:val="0"/>
          <w:spacing w:val="42"/>
        </w:rPr>
        <w:t xml:space="preserve">  </w:t>
      </w:r>
      <w:r w:rsidRPr="006D5061">
        <w:rPr>
          <w:b w:val="0"/>
          <w:bCs w:val="0"/>
        </w:rPr>
        <w:t>«Весенние</w:t>
      </w:r>
      <w:r w:rsidRPr="006D5061">
        <w:rPr>
          <w:b w:val="0"/>
          <w:bCs w:val="0"/>
          <w:spacing w:val="40"/>
        </w:rPr>
        <w:t xml:space="preserve">  </w:t>
      </w:r>
      <w:r w:rsidRPr="006D5061">
        <w:rPr>
          <w:b w:val="0"/>
          <w:bCs w:val="0"/>
        </w:rPr>
        <w:t>воды»,</w:t>
      </w:r>
      <w:r w:rsidRPr="006D5061">
        <w:rPr>
          <w:b w:val="0"/>
          <w:bCs w:val="0"/>
          <w:spacing w:val="44"/>
        </w:rPr>
        <w:t xml:space="preserve">  </w:t>
      </w:r>
      <w:r w:rsidRPr="006D5061">
        <w:rPr>
          <w:b w:val="0"/>
          <w:bCs w:val="0"/>
        </w:rPr>
        <w:t>М.</w:t>
      </w:r>
      <w:r w:rsidRPr="006D5061">
        <w:rPr>
          <w:b w:val="0"/>
          <w:bCs w:val="0"/>
          <w:spacing w:val="-2"/>
        </w:rPr>
        <w:t xml:space="preserve"> </w:t>
      </w:r>
      <w:r w:rsidRPr="006D5061">
        <w:rPr>
          <w:b w:val="0"/>
          <w:bCs w:val="0"/>
        </w:rPr>
        <w:t>Глинка–М.</w:t>
      </w:r>
      <w:r w:rsidRPr="006D5061">
        <w:rPr>
          <w:b w:val="0"/>
          <w:bCs w:val="0"/>
          <w:spacing w:val="-1"/>
        </w:rPr>
        <w:t xml:space="preserve"> </w:t>
      </w:r>
      <w:r w:rsidRPr="006D5061">
        <w:rPr>
          <w:b w:val="0"/>
          <w:bCs w:val="0"/>
          <w:spacing w:val="-2"/>
        </w:rPr>
        <w:t>Балакирев</w:t>
      </w:r>
      <w:r w:rsidR="006D5061">
        <w:rPr>
          <w:b w:val="0"/>
          <w:bCs w:val="0"/>
          <w:spacing w:val="-2"/>
        </w:rPr>
        <w:t xml:space="preserve"> </w:t>
      </w:r>
      <w:r w:rsidRPr="006D5061">
        <w:rPr>
          <w:b w:val="0"/>
          <w:bCs w:val="0"/>
        </w:rPr>
        <w:t>«Жаворонок»,</w:t>
      </w:r>
      <w:r w:rsidRPr="006D5061">
        <w:rPr>
          <w:b w:val="0"/>
          <w:bCs w:val="0"/>
          <w:spacing w:val="-5"/>
        </w:rPr>
        <w:t xml:space="preserve"> </w:t>
      </w:r>
      <w:r w:rsidRPr="006D5061">
        <w:rPr>
          <w:b w:val="0"/>
          <w:bCs w:val="0"/>
        </w:rPr>
        <w:t>Г.</w:t>
      </w:r>
      <w:r w:rsidRPr="006D5061">
        <w:rPr>
          <w:b w:val="0"/>
          <w:bCs w:val="0"/>
          <w:spacing w:val="-5"/>
        </w:rPr>
        <w:t xml:space="preserve"> </w:t>
      </w:r>
      <w:r w:rsidRPr="006D5061">
        <w:rPr>
          <w:b w:val="0"/>
          <w:bCs w:val="0"/>
        </w:rPr>
        <w:t>Свиридов</w:t>
      </w:r>
      <w:r>
        <w:t xml:space="preserve"> </w:t>
      </w:r>
      <w:r w:rsidRPr="006D5061">
        <w:rPr>
          <w:b w:val="0"/>
          <w:bCs w:val="0"/>
          <w:spacing w:val="-2"/>
        </w:rPr>
        <w:t>«Романс»).</w:t>
      </w:r>
    </w:p>
    <w:p w14:paraId="59E301A6" w14:textId="77777777" w:rsidR="0092341C" w:rsidRDefault="00DB6983" w:rsidP="005940C1">
      <w:pPr>
        <w:pStyle w:val="3"/>
        <w:spacing w:before="2" w:line="240" w:lineRule="auto"/>
        <w:ind w:left="0"/>
        <w:contextualSpacing/>
      </w:pPr>
      <w:r>
        <w:t>Модуль</w:t>
      </w:r>
      <w:r>
        <w:rPr>
          <w:spacing w:val="-4"/>
        </w:rPr>
        <w:t xml:space="preserve"> </w:t>
      </w:r>
      <w:r>
        <w:t>№</w:t>
      </w:r>
      <w:r>
        <w:rPr>
          <w:spacing w:val="-3"/>
        </w:rPr>
        <w:t xml:space="preserve"> </w:t>
      </w:r>
      <w:r>
        <w:t>8.</w:t>
      </w:r>
      <w:r>
        <w:rPr>
          <w:spacing w:val="-2"/>
        </w:rPr>
        <w:t xml:space="preserve"> </w:t>
      </w:r>
      <w:r>
        <w:t>«Связь</w:t>
      </w:r>
      <w:r>
        <w:rPr>
          <w:spacing w:val="-1"/>
        </w:rPr>
        <w:t xml:space="preserve"> </w:t>
      </w:r>
      <w:r>
        <w:t>музыки</w:t>
      </w:r>
      <w:r>
        <w:rPr>
          <w:spacing w:val="-2"/>
        </w:rPr>
        <w:t xml:space="preserve"> </w:t>
      </w:r>
      <w:r>
        <w:t>с</w:t>
      </w:r>
      <w:r>
        <w:rPr>
          <w:spacing w:val="-2"/>
        </w:rPr>
        <w:t xml:space="preserve"> </w:t>
      </w:r>
      <w:r>
        <w:t>другими</w:t>
      </w:r>
      <w:r>
        <w:rPr>
          <w:spacing w:val="-2"/>
        </w:rPr>
        <w:t xml:space="preserve"> </w:t>
      </w:r>
      <w:r>
        <w:t>видами</w:t>
      </w:r>
      <w:r>
        <w:rPr>
          <w:spacing w:val="-1"/>
        </w:rPr>
        <w:t xml:space="preserve"> </w:t>
      </w:r>
      <w:r>
        <w:rPr>
          <w:spacing w:val="-2"/>
        </w:rPr>
        <w:t>искусства»</w:t>
      </w:r>
    </w:p>
    <w:p w14:paraId="74C31CE9" w14:textId="77777777" w:rsidR="0092341C" w:rsidRDefault="00DB6983" w:rsidP="005940C1">
      <w:pPr>
        <w:pStyle w:val="a4"/>
        <w:spacing w:before="2"/>
        <w:ind w:left="0"/>
        <w:contextualSpacing/>
      </w:pPr>
      <w:r>
        <w:t>Единство слова и музыки в вокальных жанрах (песня, романс, кантата, баркаролла, былина и др.). Музыка и живопись. Выразительные средства музыкального и изобразительного искусства (М. Чюрленис). Аналогии: ритм, композиция, линия – мелодия,</w:t>
      </w:r>
      <w:r>
        <w:rPr>
          <w:spacing w:val="-2"/>
        </w:rPr>
        <w:t xml:space="preserve"> </w:t>
      </w:r>
      <w:r>
        <w:t>пятно</w:t>
      </w:r>
      <w:r>
        <w:rPr>
          <w:spacing w:val="-2"/>
        </w:rPr>
        <w:t xml:space="preserve"> </w:t>
      </w:r>
      <w:r>
        <w:t>–</w:t>
      </w:r>
      <w:r>
        <w:rPr>
          <w:spacing w:val="-2"/>
        </w:rPr>
        <w:t xml:space="preserve"> </w:t>
      </w:r>
      <w:r>
        <w:t>созвучие,</w:t>
      </w:r>
      <w:r>
        <w:rPr>
          <w:spacing w:val="-2"/>
        </w:rPr>
        <w:t xml:space="preserve"> </w:t>
      </w:r>
      <w:r>
        <w:t>колорит</w:t>
      </w:r>
      <w:r>
        <w:rPr>
          <w:spacing w:val="-1"/>
        </w:rPr>
        <w:t xml:space="preserve"> </w:t>
      </w:r>
      <w:r>
        <w:t>–</w:t>
      </w:r>
      <w:r>
        <w:rPr>
          <w:spacing w:val="-2"/>
        </w:rPr>
        <w:t xml:space="preserve"> </w:t>
      </w:r>
      <w:r>
        <w:t>тембр</w:t>
      </w:r>
      <w:r>
        <w:rPr>
          <w:spacing w:val="-2"/>
        </w:rPr>
        <w:t xml:space="preserve"> </w:t>
      </w:r>
      <w:r>
        <w:t>и</w:t>
      </w:r>
      <w:r>
        <w:rPr>
          <w:spacing w:val="-2"/>
        </w:rPr>
        <w:t xml:space="preserve"> </w:t>
      </w:r>
      <w:r>
        <w:t>т.</w:t>
      </w:r>
      <w:r>
        <w:rPr>
          <w:spacing w:val="-2"/>
        </w:rPr>
        <w:t xml:space="preserve"> </w:t>
      </w:r>
      <w:r>
        <w:t>д.</w:t>
      </w:r>
      <w:r>
        <w:rPr>
          <w:spacing w:val="-2"/>
        </w:rPr>
        <w:t xml:space="preserve"> </w:t>
      </w:r>
      <w:r>
        <w:t>Программная</w:t>
      </w:r>
      <w:r>
        <w:rPr>
          <w:spacing w:val="-1"/>
        </w:rPr>
        <w:t xml:space="preserve"> </w:t>
      </w:r>
      <w:r>
        <w:t>музыка.</w:t>
      </w:r>
      <w:r>
        <w:rPr>
          <w:spacing w:val="-2"/>
        </w:rPr>
        <w:t xml:space="preserve"> </w:t>
      </w:r>
      <w:r>
        <w:t>Выразительные</w:t>
      </w:r>
      <w:r>
        <w:rPr>
          <w:spacing w:val="-4"/>
        </w:rPr>
        <w:t xml:space="preserve"> </w:t>
      </w:r>
      <w:r>
        <w:t>и изобразительные</w:t>
      </w:r>
      <w:r>
        <w:rPr>
          <w:spacing w:val="16"/>
        </w:rPr>
        <w:t xml:space="preserve"> </w:t>
      </w:r>
      <w:r>
        <w:t>интонации</w:t>
      </w:r>
      <w:r>
        <w:rPr>
          <w:spacing w:val="20"/>
        </w:rPr>
        <w:t xml:space="preserve"> </w:t>
      </w:r>
      <w:r>
        <w:t>в</w:t>
      </w:r>
      <w:r>
        <w:rPr>
          <w:spacing w:val="17"/>
        </w:rPr>
        <w:t xml:space="preserve"> </w:t>
      </w:r>
      <w:r>
        <w:t>музыке</w:t>
      </w:r>
      <w:r>
        <w:rPr>
          <w:spacing w:val="21"/>
        </w:rPr>
        <w:t xml:space="preserve"> </w:t>
      </w:r>
      <w:r>
        <w:t>(Э.</w:t>
      </w:r>
      <w:r>
        <w:rPr>
          <w:spacing w:val="3"/>
        </w:rPr>
        <w:t xml:space="preserve"> </w:t>
      </w:r>
      <w:r>
        <w:t>Григ.</w:t>
      </w:r>
      <w:r>
        <w:rPr>
          <w:spacing w:val="19"/>
        </w:rPr>
        <w:t xml:space="preserve"> </w:t>
      </w:r>
      <w:r>
        <w:t>Музыка</w:t>
      </w:r>
      <w:r>
        <w:rPr>
          <w:spacing w:val="17"/>
        </w:rPr>
        <w:t xml:space="preserve"> </w:t>
      </w:r>
      <w:r>
        <w:t>к</w:t>
      </w:r>
      <w:r>
        <w:rPr>
          <w:spacing w:val="20"/>
        </w:rPr>
        <w:t xml:space="preserve"> </w:t>
      </w:r>
      <w:r>
        <w:t>драме</w:t>
      </w:r>
      <w:r>
        <w:rPr>
          <w:spacing w:val="17"/>
        </w:rPr>
        <w:t xml:space="preserve"> </w:t>
      </w:r>
      <w:r>
        <w:t>Г.</w:t>
      </w:r>
      <w:r>
        <w:rPr>
          <w:spacing w:val="19"/>
        </w:rPr>
        <w:t xml:space="preserve"> </w:t>
      </w:r>
      <w:r>
        <w:t>Ибсена</w:t>
      </w:r>
      <w:r>
        <w:rPr>
          <w:spacing w:val="22"/>
        </w:rPr>
        <w:t xml:space="preserve"> </w:t>
      </w:r>
      <w:r>
        <w:t>«Пер</w:t>
      </w:r>
      <w:r>
        <w:rPr>
          <w:spacing w:val="19"/>
        </w:rPr>
        <w:t xml:space="preserve"> </w:t>
      </w:r>
      <w:r>
        <w:t>Гюнт»</w:t>
      </w:r>
      <w:r>
        <w:rPr>
          <w:spacing w:val="20"/>
        </w:rPr>
        <w:t xml:space="preserve"> </w:t>
      </w:r>
      <w:r>
        <w:rPr>
          <w:spacing w:val="-10"/>
        </w:rPr>
        <w:t>-</w:t>
      </w:r>
    </w:p>
    <w:p w14:paraId="7C390E27" w14:textId="77777777" w:rsidR="0092341C" w:rsidRDefault="00DB6983" w:rsidP="005940C1">
      <w:pPr>
        <w:pStyle w:val="a4"/>
        <w:spacing w:before="2"/>
        <w:ind w:left="0" w:firstLine="0"/>
        <w:contextualSpacing/>
      </w:pPr>
      <w:r>
        <w:t>«Песня</w:t>
      </w:r>
      <w:r>
        <w:rPr>
          <w:spacing w:val="40"/>
        </w:rPr>
        <w:t xml:space="preserve"> </w:t>
      </w:r>
      <w:r>
        <w:t>Сольвейг»,</w:t>
      </w:r>
      <w:r>
        <w:rPr>
          <w:spacing w:val="40"/>
        </w:rPr>
        <w:t xml:space="preserve"> </w:t>
      </w:r>
      <w:r>
        <w:t>«Смерть</w:t>
      </w:r>
      <w:r>
        <w:rPr>
          <w:spacing w:val="40"/>
        </w:rPr>
        <w:t xml:space="preserve"> </w:t>
      </w:r>
      <w:r>
        <w:t>Озе»,</w:t>
      </w:r>
      <w:r>
        <w:rPr>
          <w:spacing w:val="40"/>
        </w:rPr>
        <w:t xml:space="preserve"> </w:t>
      </w:r>
      <w:r>
        <w:t>«В</w:t>
      </w:r>
      <w:r>
        <w:rPr>
          <w:spacing w:val="40"/>
        </w:rPr>
        <w:t xml:space="preserve"> </w:t>
      </w:r>
      <w:r>
        <w:t>пещере</w:t>
      </w:r>
      <w:r>
        <w:rPr>
          <w:spacing w:val="40"/>
        </w:rPr>
        <w:t xml:space="preserve"> </w:t>
      </w:r>
      <w:r>
        <w:t>горного</w:t>
      </w:r>
      <w:r>
        <w:rPr>
          <w:spacing w:val="40"/>
        </w:rPr>
        <w:t xml:space="preserve"> </w:t>
      </w:r>
      <w:r>
        <w:t>короля»).</w:t>
      </w:r>
      <w:r>
        <w:rPr>
          <w:spacing w:val="40"/>
        </w:rPr>
        <w:t xml:space="preserve"> </w:t>
      </w:r>
      <w:r>
        <w:t>Опера</w:t>
      </w:r>
      <w:r>
        <w:rPr>
          <w:spacing w:val="73"/>
        </w:rPr>
        <w:t xml:space="preserve"> </w:t>
      </w:r>
      <w:r>
        <w:t>(Н.</w:t>
      </w:r>
      <w:r>
        <w:rPr>
          <w:spacing w:val="40"/>
        </w:rPr>
        <w:t xml:space="preserve"> </w:t>
      </w:r>
      <w:r>
        <w:t>Римский-</w:t>
      </w:r>
      <w:r>
        <w:rPr>
          <w:spacing w:val="40"/>
        </w:rPr>
        <w:t xml:space="preserve"> </w:t>
      </w:r>
      <w:r>
        <w:t>Корсаков</w:t>
      </w:r>
      <w:r>
        <w:rPr>
          <w:spacing w:val="55"/>
        </w:rPr>
        <w:t xml:space="preserve"> </w:t>
      </w:r>
      <w:r>
        <w:t>Оперы</w:t>
      </w:r>
      <w:r>
        <w:rPr>
          <w:spacing w:val="61"/>
        </w:rPr>
        <w:t xml:space="preserve"> </w:t>
      </w:r>
      <w:r>
        <w:t>«Садко»,</w:t>
      </w:r>
      <w:r>
        <w:rPr>
          <w:spacing w:val="62"/>
        </w:rPr>
        <w:t xml:space="preserve"> </w:t>
      </w:r>
      <w:r>
        <w:t>«Снегурочка»,</w:t>
      </w:r>
      <w:r>
        <w:rPr>
          <w:spacing w:val="65"/>
        </w:rPr>
        <w:t xml:space="preserve"> </w:t>
      </w:r>
      <w:r>
        <w:t>«Сказка</w:t>
      </w:r>
      <w:r>
        <w:rPr>
          <w:spacing w:val="57"/>
        </w:rPr>
        <w:t xml:space="preserve"> </w:t>
      </w:r>
      <w:r>
        <w:t>о</w:t>
      </w:r>
      <w:r>
        <w:rPr>
          <w:spacing w:val="55"/>
        </w:rPr>
        <w:t xml:space="preserve"> </w:t>
      </w:r>
      <w:r>
        <w:t>царе</w:t>
      </w:r>
      <w:r>
        <w:rPr>
          <w:spacing w:val="57"/>
        </w:rPr>
        <w:t xml:space="preserve"> </w:t>
      </w:r>
      <w:r>
        <w:t>Салтане»,</w:t>
      </w:r>
      <w:r>
        <w:rPr>
          <w:spacing w:val="58"/>
        </w:rPr>
        <w:t xml:space="preserve"> </w:t>
      </w:r>
      <w:r>
        <w:t>М.</w:t>
      </w:r>
      <w:r>
        <w:rPr>
          <w:spacing w:val="58"/>
        </w:rPr>
        <w:t xml:space="preserve"> </w:t>
      </w:r>
      <w:r>
        <w:t>Глинка</w:t>
      </w:r>
      <w:r>
        <w:rPr>
          <w:spacing w:val="58"/>
        </w:rPr>
        <w:t xml:space="preserve"> </w:t>
      </w:r>
      <w:r>
        <w:rPr>
          <w:spacing w:val="-2"/>
        </w:rPr>
        <w:t>Опера</w:t>
      </w:r>
    </w:p>
    <w:p w14:paraId="33E0E395" w14:textId="77777777" w:rsidR="0092341C" w:rsidRDefault="00DB6983" w:rsidP="005940C1">
      <w:pPr>
        <w:pStyle w:val="a4"/>
        <w:tabs>
          <w:tab w:val="left" w:pos="3289"/>
        </w:tabs>
        <w:spacing w:before="2"/>
        <w:ind w:left="0" w:firstLine="0"/>
        <w:contextualSpacing/>
      </w:pPr>
      <w:r>
        <w:t>«Руслан</w:t>
      </w:r>
      <w:r>
        <w:rPr>
          <w:spacing w:val="80"/>
        </w:rPr>
        <w:t xml:space="preserve"> </w:t>
      </w:r>
      <w:r>
        <w:t>и</w:t>
      </w:r>
      <w:r>
        <w:rPr>
          <w:spacing w:val="80"/>
        </w:rPr>
        <w:t xml:space="preserve"> </w:t>
      </w:r>
      <w:r>
        <w:t>Людмила»).</w:t>
      </w:r>
      <w:r>
        <w:rPr>
          <w:spacing w:val="80"/>
        </w:rPr>
        <w:t xml:space="preserve"> </w:t>
      </w:r>
      <w:r>
        <w:t>Балет</w:t>
      </w:r>
      <w:r>
        <w:rPr>
          <w:spacing w:val="80"/>
        </w:rPr>
        <w:t xml:space="preserve"> </w:t>
      </w:r>
      <w:r>
        <w:t>(С.</w:t>
      </w:r>
      <w:r>
        <w:rPr>
          <w:spacing w:val="80"/>
        </w:rPr>
        <w:t xml:space="preserve"> </w:t>
      </w:r>
      <w:r>
        <w:t>Прокофьев</w:t>
      </w:r>
      <w:r>
        <w:rPr>
          <w:spacing w:val="80"/>
        </w:rPr>
        <w:t xml:space="preserve"> </w:t>
      </w:r>
      <w:r>
        <w:t>Балет</w:t>
      </w:r>
      <w:r>
        <w:rPr>
          <w:spacing w:val="80"/>
        </w:rPr>
        <w:t xml:space="preserve"> </w:t>
      </w:r>
      <w:r>
        <w:t>«Ромео</w:t>
      </w:r>
      <w:r>
        <w:rPr>
          <w:spacing w:val="80"/>
        </w:rPr>
        <w:t xml:space="preserve"> </w:t>
      </w:r>
      <w:r>
        <w:t>и</w:t>
      </w:r>
      <w:r>
        <w:rPr>
          <w:spacing w:val="80"/>
        </w:rPr>
        <w:t xml:space="preserve"> </w:t>
      </w:r>
      <w:r>
        <w:t>Джульетта»),</w:t>
      </w:r>
      <w:r>
        <w:rPr>
          <w:spacing w:val="80"/>
        </w:rPr>
        <w:t xml:space="preserve"> </w:t>
      </w:r>
      <w:r>
        <w:t>Кантата (С.</w:t>
      </w:r>
      <w:r>
        <w:rPr>
          <w:spacing w:val="-2"/>
        </w:rPr>
        <w:t xml:space="preserve"> </w:t>
      </w:r>
      <w:r>
        <w:t>Прокофьев</w:t>
      </w:r>
      <w:r>
        <w:rPr>
          <w:spacing w:val="38"/>
        </w:rPr>
        <w:t xml:space="preserve">  </w:t>
      </w:r>
      <w:r>
        <w:rPr>
          <w:spacing w:val="-2"/>
        </w:rPr>
        <w:t>Кантата</w:t>
      </w:r>
      <w:r>
        <w:tab/>
        <w:t>«Александр</w:t>
      </w:r>
      <w:r>
        <w:rPr>
          <w:spacing w:val="35"/>
        </w:rPr>
        <w:t xml:space="preserve">  </w:t>
      </w:r>
      <w:r>
        <w:t>Невский»,</w:t>
      </w:r>
      <w:r>
        <w:rPr>
          <w:spacing w:val="35"/>
        </w:rPr>
        <w:t xml:space="preserve">  </w:t>
      </w:r>
      <w:r>
        <w:t>К.</w:t>
      </w:r>
      <w:r>
        <w:rPr>
          <w:spacing w:val="35"/>
        </w:rPr>
        <w:t xml:space="preserve">  </w:t>
      </w:r>
      <w:r>
        <w:t>Дебюсси</w:t>
      </w:r>
      <w:r>
        <w:rPr>
          <w:spacing w:val="35"/>
        </w:rPr>
        <w:t xml:space="preserve">  </w:t>
      </w:r>
      <w:r>
        <w:t>Симфоническая</w:t>
      </w:r>
      <w:r>
        <w:rPr>
          <w:spacing w:val="36"/>
        </w:rPr>
        <w:t xml:space="preserve">  </w:t>
      </w:r>
      <w:r>
        <w:rPr>
          <w:spacing w:val="-2"/>
        </w:rPr>
        <w:t>сюита</w:t>
      </w:r>
    </w:p>
    <w:p w14:paraId="558796E1" w14:textId="77777777" w:rsidR="0092341C" w:rsidRDefault="00DB6983" w:rsidP="005940C1">
      <w:pPr>
        <w:pStyle w:val="a4"/>
        <w:spacing w:before="2"/>
        <w:ind w:left="0" w:firstLine="0"/>
        <w:contextualSpacing/>
      </w:pPr>
      <w:r>
        <w:t>«Море»).</w:t>
      </w:r>
      <w:r>
        <w:rPr>
          <w:spacing w:val="80"/>
          <w:w w:val="150"/>
        </w:rPr>
        <w:t xml:space="preserve"> </w:t>
      </w:r>
      <w:r>
        <w:t>Импрессионизм</w:t>
      </w:r>
      <w:r>
        <w:rPr>
          <w:spacing w:val="80"/>
          <w:w w:val="150"/>
        </w:rPr>
        <w:t xml:space="preserve"> </w:t>
      </w:r>
      <w:r>
        <w:t>(на</w:t>
      </w:r>
      <w:r>
        <w:rPr>
          <w:spacing w:val="80"/>
          <w:w w:val="150"/>
        </w:rPr>
        <w:t xml:space="preserve"> </w:t>
      </w:r>
      <w:r>
        <w:t>примере</w:t>
      </w:r>
      <w:r>
        <w:rPr>
          <w:spacing w:val="80"/>
          <w:w w:val="150"/>
        </w:rPr>
        <w:t xml:space="preserve"> </w:t>
      </w:r>
      <w:r>
        <w:t>творчества</w:t>
      </w:r>
      <w:r>
        <w:rPr>
          <w:spacing w:val="80"/>
          <w:w w:val="150"/>
        </w:rPr>
        <w:t xml:space="preserve"> </w:t>
      </w:r>
      <w:r>
        <w:t>французских</w:t>
      </w:r>
      <w:r>
        <w:rPr>
          <w:spacing w:val="80"/>
          <w:w w:val="150"/>
        </w:rPr>
        <w:t xml:space="preserve"> </w:t>
      </w:r>
      <w:r>
        <w:t>клавесинистов,</w:t>
      </w:r>
      <w:r>
        <w:rPr>
          <w:spacing w:val="80"/>
          <w:w w:val="150"/>
        </w:rPr>
        <w:t xml:space="preserve"> </w:t>
      </w:r>
      <w:r>
        <w:t>К. Дебюсси, А. К. Лядова и др.)</w:t>
      </w:r>
    </w:p>
    <w:p w14:paraId="4DB42814" w14:textId="77777777" w:rsidR="0092341C" w:rsidRDefault="00DB6983" w:rsidP="005940C1">
      <w:pPr>
        <w:pStyle w:val="3"/>
        <w:spacing w:before="2" w:line="240" w:lineRule="auto"/>
        <w:ind w:left="0"/>
        <w:contextualSpacing/>
      </w:pPr>
      <w:r>
        <w:t>Модуль</w:t>
      </w:r>
      <w:r>
        <w:rPr>
          <w:spacing w:val="-5"/>
        </w:rPr>
        <w:t xml:space="preserve"> </w:t>
      </w:r>
      <w:r>
        <w:t>№</w:t>
      </w:r>
      <w:r>
        <w:rPr>
          <w:spacing w:val="-3"/>
        </w:rPr>
        <w:t xml:space="preserve"> </w:t>
      </w:r>
      <w:r>
        <w:t>9.</w:t>
      </w:r>
      <w:r>
        <w:rPr>
          <w:spacing w:val="-2"/>
        </w:rPr>
        <w:t xml:space="preserve"> </w:t>
      </w:r>
      <w:r>
        <w:t>«Современная</w:t>
      </w:r>
      <w:r>
        <w:rPr>
          <w:spacing w:val="-2"/>
        </w:rPr>
        <w:t xml:space="preserve"> </w:t>
      </w:r>
      <w:r>
        <w:t>музыка:</w:t>
      </w:r>
      <w:r>
        <w:rPr>
          <w:spacing w:val="-4"/>
        </w:rPr>
        <w:t xml:space="preserve"> </w:t>
      </w:r>
      <w:r>
        <w:t>основные</w:t>
      </w:r>
      <w:r>
        <w:rPr>
          <w:spacing w:val="-1"/>
        </w:rPr>
        <w:t xml:space="preserve"> </w:t>
      </w:r>
      <w:r>
        <w:t>жанры</w:t>
      </w:r>
      <w:r>
        <w:rPr>
          <w:spacing w:val="-2"/>
        </w:rPr>
        <w:t xml:space="preserve"> </w:t>
      </w:r>
      <w:r>
        <w:t>и</w:t>
      </w:r>
      <w:r>
        <w:rPr>
          <w:spacing w:val="-2"/>
        </w:rPr>
        <w:t xml:space="preserve"> направления»</w:t>
      </w:r>
    </w:p>
    <w:p w14:paraId="13726827" w14:textId="77777777" w:rsidR="0092341C" w:rsidRDefault="00DB6983" w:rsidP="005940C1">
      <w:pPr>
        <w:pStyle w:val="a4"/>
        <w:spacing w:before="2"/>
        <w:ind w:left="0"/>
        <w:contextualSpacing/>
      </w:pPr>
      <w:r>
        <w:t>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 Мюзикл.</w:t>
      </w:r>
    </w:p>
    <w:p w14:paraId="27124E53" w14:textId="77777777" w:rsidR="0092341C" w:rsidRDefault="0092341C" w:rsidP="005940C1">
      <w:pPr>
        <w:pStyle w:val="a4"/>
        <w:spacing w:before="2"/>
        <w:ind w:left="0" w:firstLine="0"/>
        <w:contextualSpacing/>
      </w:pPr>
    </w:p>
    <w:p w14:paraId="04539BCD" w14:textId="77777777" w:rsidR="0092341C" w:rsidRDefault="00DB6983" w:rsidP="005940C1">
      <w:pPr>
        <w:pStyle w:val="2"/>
        <w:spacing w:before="2"/>
        <w:ind w:left="0"/>
        <w:contextualSpacing/>
        <w:jc w:val="both"/>
      </w:pPr>
      <w:r>
        <w:t xml:space="preserve">6 </w:t>
      </w:r>
      <w:r>
        <w:rPr>
          <w:spacing w:val="-2"/>
        </w:rPr>
        <w:t>КЛАСС</w:t>
      </w:r>
    </w:p>
    <w:p w14:paraId="168CAC31" w14:textId="77777777" w:rsidR="0092341C" w:rsidRDefault="00DB6983" w:rsidP="005940C1">
      <w:pPr>
        <w:pStyle w:val="a4"/>
        <w:spacing w:before="2"/>
        <w:ind w:left="0" w:firstLine="0"/>
        <w:contextualSpacing/>
      </w:pPr>
      <w:r>
        <w:t>Содержание</w:t>
      </w:r>
      <w:r>
        <w:rPr>
          <w:spacing w:val="-3"/>
        </w:rPr>
        <w:t xml:space="preserve"> </w:t>
      </w:r>
      <w:r>
        <w:t>предмета</w:t>
      </w:r>
      <w:r>
        <w:rPr>
          <w:spacing w:val="-2"/>
        </w:rPr>
        <w:t xml:space="preserve"> </w:t>
      </w:r>
      <w:r>
        <w:t>за</w:t>
      </w:r>
      <w:r>
        <w:rPr>
          <w:spacing w:val="-3"/>
        </w:rPr>
        <w:t xml:space="preserve"> </w:t>
      </w:r>
      <w:r>
        <w:t>курс</w:t>
      </w:r>
      <w:r>
        <w:rPr>
          <w:spacing w:val="-2"/>
        </w:rPr>
        <w:t xml:space="preserve"> </w:t>
      </w:r>
      <w:r>
        <w:t>6</w:t>
      </w:r>
      <w:r>
        <w:rPr>
          <w:spacing w:val="-2"/>
        </w:rPr>
        <w:t xml:space="preserve"> </w:t>
      </w:r>
      <w:r>
        <w:t>класса включает</w:t>
      </w:r>
      <w:r>
        <w:rPr>
          <w:spacing w:val="-1"/>
        </w:rPr>
        <w:t xml:space="preserve"> </w:t>
      </w:r>
      <w:r>
        <w:rPr>
          <w:spacing w:val="-2"/>
        </w:rPr>
        <w:t>модули:</w:t>
      </w:r>
    </w:p>
    <w:p w14:paraId="2DB6876E" w14:textId="77777777" w:rsidR="0092341C" w:rsidRDefault="00DB6983" w:rsidP="005940C1">
      <w:pPr>
        <w:pStyle w:val="3"/>
        <w:spacing w:before="2" w:line="240" w:lineRule="auto"/>
        <w:ind w:left="0"/>
        <w:contextualSpacing/>
      </w:pPr>
      <w:r>
        <w:t>Модуль№</w:t>
      </w:r>
      <w:r>
        <w:rPr>
          <w:spacing w:val="-4"/>
        </w:rPr>
        <w:t xml:space="preserve"> </w:t>
      </w:r>
      <w:r>
        <w:t>1</w:t>
      </w:r>
      <w:r>
        <w:rPr>
          <w:spacing w:val="-1"/>
        </w:rPr>
        <w:t xml:space="preserve"> </w:t>
      </w:r>
      <w:r>
        <w:t>«Музыка моего</w:t>
      </w:r>
      <w:r>
        <w:rPr>
          <w:spacing w:val="-1"/>
        </w:rPr>
        <w:t xml:space="preserve"> </w:t>
      </w:r>
      <w:r>
        <w:rPr>
          <w:spacing w:val="-2"/>
        </w:rPr>
        <w:t>края»</w:t>
      </w:r>
    </w:p>
    <w:p w14:paraId="4E764035" w14:textId="77777777" w:rsidR="0092341C" w:rsidRDefault="00DB6983" w:rsidP="005940C1">
      <w:pPr>
        <w:pStyle w:val="a4"/>
        <w:spacing w:before="2"/>
        <w:ind w:left="0"/>
        <w:contextualSpacing/>
      </w:pPr>
      <w:r>
        <w:t>Фольклорные жанры, связанные с жизнью человека: свадебный обряд, рекрутские песни, плачи-причитания.</w:t>
      </w:r>
    </w:p>
    <w:p w14:paraId="298A0267" w14:textId="77777777" w:rsidR="0092341C" w:rsidRDefault="00DB6983" w:rsidP="005940C1">
      <w:pPr>
        <w:pStyle w:val="3"/>
        <w:spacing w:before="2" w:line="240" w:lineRule="auto"/>
        <w:ind w:left="0"/>
        <w:contextualSpacing/>
      </w:pPr>
      <w:r>
        <w:t>Модуль</w:t>
      </w:r>
      <w:r>
        <w:rPr>
          <w:spacing w:val="-5"/>
        </w:rPr>
        <w:t xml:space="preserve"> </w:t>
      </w:r>
      <w:r>
        <w:t>№</w:t>
      </w:r>
      <w:r>
        <w:rPr>
          <w:spacing w:val="-4"/>
        </w:rPr>
        <w:t xml:space="preserve"> </w:t>
      </w:r>
      <w:r>
        <w:t>2</w:t>
      </w:r>
      <w:r>
        <w:rPr>
          <w:spacing w:val="-2"/>
        </w:rPr>
        <w:t xml:space="preserve"> </w:t>
      </w:r>
      <w:r>
        <w:t>«Народное</w:t>
      </w:r>
      <w:r>
        <w:rPr>
          <w:spacing w:val="-3"/>
        </w:rPr>
        <w:t xml:space="preserve"> </w:t>
      </w:r>
      <w:r>
        <w:t>музыкальное</w:t>
      </w:r>
      <w:r>
        <w:rPr>
          <w:spacing w:val="-3"/>
        </w:rPr>
        <w:t xml:space="preserve"> </w:t>
      </w:r>
      <w:r>
        <w:t>творчество</w:t>
      </w:r>
      <w:r>
        <w:rPr>
          <w:spacing w:val="1"/>
        </w:rPr>
        <w:t xml:space="preserve"> </w:t>
      </w:r>
      <w:r>
        <w:rPr>
          <w:spacing w:val="-2"/>
        </w:rPr>
        <w:t>России»</w:t>
      </w:r>
    </w:p>
    <w:p w14:paraId="2E8AF865" w14:textId="77777777" w:rsidR="0092341C" w:rsidRDefault="00DB6983" w:rsidP="005940C1">
      <w:pPr>
        <w:pStyle w:val="a4"/>
        <w:spacing w:before="2"/>
        <w:ind w:left="0"/>
        <w:contextualSpacing/>
      </w:pPr>
      <w:r>
        <w:t xml:space="preserve">Народные истоки композиторского творчества: обработки фольклора, цитаты; </w:t>
      </w:r>
      <w:r>
        <w:rPr>
          <w:spacing w:val="-2"/>
        </w:rPr>
        <w:t>картины</w:t>
      </w:r>
      <w:r>
        <w:rPr>
          <w:spacing w:val="-8"/>
        </w:rPr>
        <w:t xml:space="preserve"> </w:t>
      </w:r>
      <w:r>
        <w:rPr>
          <w:spacing w:val="-2"/>
        </w:rPr>
        <w:t>родной</w:t>
      </w:r>
      <w:r>
        <w:rPr>
          <w:spacing w:val="-7"/>
        </w:rPr>
        <w:t xml:space="preserve"> </w:t>
      </w:r>
      <w:r>
        <w:rPr>
          <w:spacing w:val="-2"/>
        </w:rPr>
        <w:t>природы</w:t>
      </w:r>
      <w:r>
        <w:rPr>
          <w:spacing w:val="-8"/>
        </w:rPr>
        <w:t xml:space="preserve"> </w:t>
      </w:r>
      <w:r>
        <w:rPr>
          <w:spacing w:val="-2"/>
        </w:rPr>
        <w:t>и</w:t>
      </w:r>
      <w:r>
        <w:rPr>
          <w:spacing w:val="-7"/>
        </w:rPr>
        <w:t xml:space="preserve"> </w:t>
      </w:r>
      <w:r>
        <w:rPr>
          <w:spacing w:val="-2"/>
        </w:rPr>
        <w:t>отражение</w:t>
      </w:r>
      <w:r>
        <w:rPr>
          <w:spacing w:val="-8"/>
        </w:rPr>
        <w:t xml:space="preserve"> </w:t>
      </w:r>
      <w:r>
        <w:rPr>
          <w:spacing w:val="-2"/>
        </w:rPr>
        <w:t>типичных</w:t>
      </w:r>
      <w:r>
        <w:rPr>
          <w:spacing w:val="-6"/>
        </w:rPr>
        <w:t xml:space="preserve"> </w:t>
      </w:r>
      <w:r>
        <w:rPr>
          <w:spacing w:val="-2"/>
        </w:rPr>
        <w:t>образов,</w:t>
      </w:r>
      <w:r>
        <w:rPr>
          <w:spacing w:val="-8"/>
        </w:rPr>
        <w:t xml:space="preserve"> </w:t>
      </w:r>
      <w:r>
        <w:rPr>
          <w:spacing w:val="-2"/>
        </w:rPr>
        <w:t>характеров,</w:t>
      </w:r>
      <w:r>
        <w:rPr>
          <w:spacing w:val="-6"/>
        </w:rPr>
        <w:t xml:space="preserve"> </w:t>
      </w:r>
      <w:r>
        <w:rPr>
          <w:spacing w:val="-2"/>
        </w:rPr>
        <w:t>важных</w:t>
      </w:r>
      <w:r>
        <w:rPr>
          <w:spacing w:val="-6"/>
        </w:rPr>
        <w:t xml:space="preserve"> </w:t>
      </w:r>
      <w:r>
        <w:rPr>
          <w:spacing w:val="-2"/>
        </w:rPr>
        <w:t xml:space="preserve">исторических </w:t>
      </w:r>
      <w:r>
        <w:t>событий.</w:t>
      </w:r>
      <w:r>
        <w:rPr>
          <w:spacing w:val="-1"/>
        </w:rPr>
        <w:t xml:space="preserve"> </w:t>
      </w:r>
      <w:r>
        <w:t>Внутреннее</w:t>
      </w:r>
      <w:r>
        <w:rPr>
          <w:spacing w:val="-5"/>
        </w:rPr>
        <w:t xml:space="preserve"> </w:t>
      </w:r>
      <w:r>
        <w:t>родство</w:t>
      </w:r>
      <w:r>
        <w:rPr>
          <w:spacing w:val="-6"/>
        </w:rPr>
        <w:t xml:space="preserve"> </w:t>
      </w:r>
      <w:r>
        <w:t>композиторского</w:t>
      </w:r>
      <w:r>
        <w:rPr>
          <w:spacing w:val="-6"/>
        </w:rPr>
        <w:t xml:space="preserve"> </w:t>
      </w:r>
      <w:r>
        <w:t>и</w:t>
      </w:r>
      <w:r>
        <w:rPr>
          <w:spacing w:val="-5"/>
        </w:rPr>
        <w:t xml:space="preserve"> </w:t>
      </w:r>
      <w:r>
        <w:t>народного</w:t>
      </w:r>
      <w:r>
        <w:rPr>
          <w:spacing w:val="-6"/>
        </w:rPr>
        <w:t xml:space="preserve"> </w:t>
      </w:r>
      <w:r>
        <w:t>творчества</w:t>
      </w:r>
      <w:r>
        <w:rPr>
          <w:spacing w:val="-6"/>
        </w:rPr>
        <w:t xml:space="preserve"> </w:t>
      </w:r>
      <w:r>
        <w:t>на</w:t>
      </w:r>
      <w:r>
        <w:rPr>
          <w:spacing w:val="-6"/>
        </w:rPr>
        <w:t xml:space="preserve"> </w:t>
      </w:r>
      <w:r>
        <w:t xml:space="preserve">интонационном </w:t>
      </w:r>
      <w:r>
        <w:rPr>
          <w:spacing w:val="-2"/>
        </w:rPr>
        <w:t>уровне.</w:t>
      </w:r>
    </w:p>
    <w:p w14:paraId="2467FF67" w14:textId="77777777" w:rsidR="0092341C" w:rsidRDefault="00DB6983" w:rsidP="005940C1">
      <w:pPr>
        <w:pStyle w:val="a4"/>
        <w:spacing w:before="2"/>
        <w:ind w:left="0"/>
        <w:contextualSpacing/>
      </w:pPr>
      <w:r>
        <w:t>Музыкальный образ (лирический, драматический, героический, романтический, эпический). Образы романсов и песен русских композиторов (М. Матвеев. «Матушка, матушка, что во поле пыльно», «Красный сарафан»). Портрет в музыке и живописи. Музыкальный образ и мастерство исполнителя.</w:t>
      </w:r>
    </w:p>
    <w:p w14:paraId="44BDDB8C" w14:textId="77777777" w:rsidR="0092341C" w:rsidRDefault="00DB6983" w:rsidP="005940C1">
      <w:pPr>
        <w:pStyle w:val="3"/>
        <w:spacing w:before="2" w:line="240" w:lineRule="auto"/>
        <w:ind w:left="0"/>
        <w:contextualSpacing/>
      </w:pPr>
      <w:r>
        <w:t>Модуль</w:t>
      </w:r>
      <w:r>
        <w:rPr>
          <w:spacing w:val="-3"/>
        </w:rPr>
        <w:t xml:space="preserve"> </w:t>
      </w:r>
      <w:r>
        <w:t>№</w:t>
      </w:r>
      <w:r>
        <w:rPr>
          <w:spacing w:val="-3"/>
        </w:rPr>
        <w:t xml:space="preserve"> </w:t>
      </w:r>
      <w:r>
        <w:t>3</w:t>
      </w:r>
      <w:r>
        <w:rPr>
          <w:spacing w:val="-1"/>
        </w:rPr>
        <w:t xml:space="preserve"> </w:t>
      </w:r>
      <w:r>
        <w:t>«Музыка</w:t>
      </w:r>
      <w:r>
        <w:rPr>
          <w:spacing w:val="1"/>
        </w:rPr>
        <w:t xml:space="preserve"> </w:t>
      </w:r>
      <w:r>
        <w:t xml:space="preserve">народов </w:t>
      </w:r>
      <w:r>
        <w:rPr>
          <w:spacing w:val="-2"/>
        </w:rPr>
        <w:t>мира»</w:t>
      </w:r>
    </w:p>
    <w:p w14:paraId="429C6E7D" w14:textId="77777777" w:rsidR="0092341C" w:rsidRDefault="00DB6983" w:rsidP="005940C1">
      <w:pPr>
        <w:pStyle w:val="a4"/>
        <w:spacing w:before="2"/>
        <w:ind w:left="0"/>
        <w:contextualSpacing/>
      </w:pPr>
      <w:r>
        <w:t>Интонации и ритмы, формы и жанры европейского фольклора. Отражение европейского фольклора в творчестве профессиональных композиторов</w:t>
      </w:r>
    </w:p>
    <w:p w14:paraId="06478915" w14:textId="77777777" w:rsidR="0092341C" w:rsidRDefault="00DB6983" w:rsidP="005940C1">
      <w:pPr>
        <w:pStyle w:val="3"/>
        <w:spacing w:before="2" w:line="240" w:lineRule="auto"/>
        <w:ind w:left="0"/>
        <w:contextualSpacing/>
      </w:pPr>
      <w:r>
        <w:t>Модуль</w:t>
      </w:r>
      <w:r>
        <w:rPr>
          <w:spacing w:val="-3"/>
        </w:rPr>
        <w:t xml:space="preserve"> </w:t>
      </w:r>
      <w:r>
        <w:t>№</w:t>
      </w:r>
      <w:r>
        <w:rPr>
          <w:spacing w:val="-5"/>
        </w:rPr>
        <w:t xml:space="preserve"> </w:t>
      </w:r>
      <w:r>
        <w:t>4</w:t>
      </w:r>
      <w:r>
        <w:rPr>
          <w:spacing w:val="-2"/>
        </w:rPr>
        <w:t xml:space="preserve"> </w:t>
      </w:r>
      <w:r>
        <w:t>«Европейская</w:t>
      </w:r>
      <w:r>
        <w:rPr>
          <w:spacing w:val="-3"/>
        </w:rPr>
        <w:t xml:space="preserve"> </w:t>
      </w:r>
      <w:r>
        <w:t>классическая</w:t>
      </w:r>
      <w:r>
        <w:rPr>
          <w:spacing w:val="-2"/>
        </w:rPr>
        <w:t xml:space="preserve"> музыка»</w:t>
      </w:r>
    </w:p>
    <w:p w14:paraId="01628BAD" w14:textId="77777777" w:rsidR="0092341C" w:rsidRDefault="00DB6983" w:rsidP="005940C1">
      <w:pPr>
        <w:pStyle w:val="a4"/>
        <w:spacing w:before="2"/>
        <w:ind w:left="0"/>
        <w:contextualSpacing/>
      </w:pPr>
      <w:r>
        <w:t>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 С. Баха и Л. ван</w:t>
      </w:r>
      <w:r>
        <w:rPr>
          <w:spacing w:val="-1"/>
        </w:rPr>
        <w:t xml:space="preserve"> </w:t>
      </w:r>
      <w:r>
        <w:t>Бетховена. Героические образы в музыке. Лирический герой музыкального произведения. Судьба человека – судьба человечества</w:t>
      </w:r>
      <w:r>
        <w:rPr>
          <w:spacing w:val="40"/>
        </w:rPr>
        <w:t xml:space="preserve"> </w:t>
      </w:r>
      <w:r>
        <w:t>(на примере творчества Л. ван Бетховена, Ф. Шуберта и др.). Стили классицизм и романтизм (круг основных образов, характерных интонаций, жанров).</w:t>
      </w:r>
    </w:p>
    <w:p w14:paraId="4077DDF9" w14:textId="77777777" w:rsidR="0092341C" w:rsidRDefault="00DB6983" w:rsidP="005940C1">
      <w:pPr>
        <w:pStyle w:val="3"/>
        <w:spacing w:before="2" w:line="240" w:lineRule="auto"/>
        <w:ind w:left="0"/>
        <w:contextualSpacing/>
      </w:pPr>
      <w:r>
        <w:t>Модуль</w:t>
      </w:r>
      <w:r>
        <w:rPr>
          <w:spacing w:val="-2"/>
        </w:rPr>
        <w:t xml:space="preserve"> </w:t>
      </w:r>
      <w:r>
        <w:t>№</w:t>
      </w:r>
      <w:r>
        <w:rPr>
          <w:spacing w:val="-4"/>
        </w:rPr>
        <w:t xml:space="preserve"> </w:t>
      </w:r>
      <w:r>
        <w:t>5</w:t>
      </w:r>
      <w:r>
        <w:rPr>
          <w:spacing w:val="-2"/>
        </w:rPr>
        <w:t xml:space="preserve"> </w:t>
      </w:r>
      <w:r>
        <w:t>«Русская</w:t>
      </w:r>
      <w:r>
        <w:rPr>
          <w:spacing w:val="-1"/>
        </w:rPr>
        <w:t xml:space="preserve"> </w:t>
      </w:r>
      <w:r>
        <w:t>классическая</w:t>
      </w:r>
      <w:r>
        <w:rPr>
          <w:spacing w:val="-2"/>
        </w:rPr>
        <w:t xml:space="preserve"> музыка»</w:t>
      </w:r>
    </w:p>
    <w:p w14:paraId="518B63B6" w14:textId="77777777" w:rsidR="0092341C" w:rsidRDefault="00DB6983" w:rsidP="005940C1">
      <w:pPr>
        <w:pStyle w:val="a4"/>
        <w:spacing w:before="2"/>
        <w:ind w:left="0"/>
        <w:contextualSpacing/>
      </w:pPr>
      <w:r>
        <w:t>Светская музыка российского дворянства XIX века: музыкальные салоны, домашнее музицирование, балы, театры. Увлечение западным искусством, появление своих гениев. Синтез западно-европейской культуры и русских интонаций, настроений, образов (на примере творчества М. И.</w:t>
      </w:r>
      <w:r>
        <w:rPr>
          <w:spacing w:val="-2"/>
        </w:rPr>
        <w:t xml:space="preserve"> </w:t>
      </w:r>
      <w:r>
        <w:t>Глинки, П. И. Чайковского, Н. А. Римского- Корсакова и др.).</w:t>
      </w:r>
    </w:p>
    <w:p w14:paraId="6B7D172E" w14:textId="77777777" w:rsidR="0092341C" w:rsidRDefault="00DB6983" w:rsidP="005940C1">
      <w:pPr>
        <w:pStyle w:val="3"/>
        <w:spacing w:before="2" w:line="240" w:lineRule="auto"/>
        <w:ind w:left="0"/>
        <w:contextualSpacing/>
      </w:pPr>
      <w:r>
        <w:t>Модуль</w:t>
      </w:r>
      <w:r>
        <w:rPr>
          <w:spacing w:val="-5"/>
        </w:rPr>
        <w:t xml:space="preserve"> </w:t>
      </w:r>
      <w:r>
        <w:t>№</w:t>
      </w:r>
      <w:r>
        <w:rPr>
          <w:spacing w:val="-4"/>
        </w:rPr>
        <w:t xml:space="preserve"> </w:t>
      </w:r>
      <w:r>
        <w:t>6</w:t>
      </w:r>
      <w:r>
        <w:rPr>
          <w:spacing w:val="-2"/>
        </w:rPr>
        <w:t xml:space="preserve"> </w:t>
      </w:r>
      <w:r>
        <w:t>«Истоки</w:t>
      </w:r>
      <w:r>
        <w:rPr>
          <w:spacing w:val="-4"/>
        </w:rPr>
        <w:t xml:space="preserve"> </w:t>
      </w:r>
      <w:r>
        <w:t>и</w:t>
      </w:r>
      <w:r>
        <w:rPr>
          <w:spacing w:val="-2"/>
        </w:rPr>
        <w:t xml:space="preserve"> </w:t>
      </w:r>
      <w:r>
        <w:t>образы</w:t>
      </w:r>
      <w:r>
        <w:rPr>
          <w:spacing w:val="-4"/>
        </w:rPr>
        <w:t xml:space="preserve"> </w:t>
      </w:r>
      <w:r>
        <w:t>русской</w:t>
      </w:r>
      <w:r>
        <w:rPr>
          <w:spacing w:val="-2"/>
        </w:rPr>
        <w:t xml:space="preserve"> </w:t>
      </w:r>
      <w:r>
        <w:t>и</w:t>
      </w:r>
      <w:r>
        <w:rPr>
          <w:spacing w:val="-2"/>
        </w:rPr>
        <w:t xml:space="preserve"> </w:t>
      </w:r>
      <w:r>
        <w:t>европейской</w:t>
      </w:r>
      <w:r>
        <w:rPr>
          <w:spacing w:val="-4"/>
        </w:rPr>
        <w:t xml:space="preserve"> </w:t>
      </w:r>
      <w:r>
        <w:t>духовной</w:t>
      </w:r>
      <w:r>
        <w:rPr>
          <w:spacing w:val="-2"/>
        </w:rPr>
        <w:t xml:space="preserve"> музыки»</w:t>
      </w:r>
    </w:p>
    <w:p w14:paraId="38EF264A" w14:textId="77777777" w:rsidR="0092341C" w:rsidRDefault="00DB6983" w:rsidP="005940C1">
      <w:pPr>
        <w:pStyle w:val="a4"/>
        <w:spacing w:before="2"/>
        <w:ind w:left="0"/>
        <w:contextualSpacing/>
      </w:pPr>
      <w:r>
        <w:t>Европейская музыка религиозной традиции (григорианский хорал, изобретение нотной записи Гвидо д’Ареццо, протестантский хорал).</w:t>
      </w:r>
    </w:p>
    <w:p w14:paraId="499CB1FC" w14:textId="77777777" w:rsidR="0092341C" w:rsidRDefault="00DB6983" w:rsidP="005940C1">
      <w:pPr>
        <w:pStyle w:val="a4"/>
        <w:spacing w:before="2"/>
        <w:ind w:left="0"/>
        <w:contextualSpacing/>
      </w:pPr>
      <w:r>
        <w:t>Русская музыка религиозной традиции (знаменный распев, крюковая запись, партесное пение). Народное искусство Древней Руси (знаменный распев, крюки). Молитва. Русская духовная музыка (В.Г. Кикта. «Фрески Софии Киевской», В. Гаврилина Симфония «Перезвоны», М. Березовский Хоровой концерт «Не отвержи мене во время старости», П.</w:t>
      </w:r>
      <w:r>
        <w:rPr>
          <w:spacing w:val="-2"/>
        </w:rPr>
        <w:t xml:space="preserve"> </w:t>
      </w:r>
      <w:r>
        <w:t>Чесноков. «Да исправится молитва моя»). Образы скорби и печали в искусстве (Дж. Перголези «Stabat mater»).</w:t>
      </w:r>
    </w:p>
    <w:p w14:paraId="1B64E6DE" w14:textId="77777777" w:rsidR="0092341C" w:rsidRDefault="00DB6983" w:rsidP="005940C1">
      <w:pPr>
        <w:pStyle w:val="a4"/>
        <w:spacing w:before="2"/>
        <w:ind w:left="0"/>
        <w:contextualSpacing/>
      </w:pPr>
      <w:r>
        <w:t>Полифония в западной и русской духовной музыке. Жанры: кантата, духовный концерт, реквием. Небесное и земное в музыке И.С. Баха.</w:t>
      </w:r>
    </w:p>
    <w:p w14:paraId="08F98FB8" w14:textId="77777777" w:rsidR="0092341C" w:rsidRDefault="00DB6983" w:rsidP="005940C1">
      <w:pPr>
        <w:pStyle w:val="a4"/>
        <w:spacing w:before="2"/>
        <w:ind w:left="0"/>
        <w:contextualSpacing/>
      </w:pPr>
      <w:r>
        <w:t>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14:paraId="690B3ABE" w14:textId="77777777" w:rsidR="0092341C" w:rsidRDefault="00DB6983" w:rsidP="005940C1">
      <w:pPr>
        <w:pStyle w:val="3"/>
        <w:spacing w:before="2" w:line="240" w:lineRule="auto"/>
        <w:ind w:left="0"/>
        <w:contextualSpacing/>
      </w:pPr>
      <w:r>
        <w:t>Модуль</w:t>
      </w:r>
      <w:r>
        <w:rPr>
          <w:spacing w:val="-2"/>
        </w:rPr>
        <w:t xml:space="preserve"> </w:t>
      </w:r>
      <w:r>
        <w:t>№</w:t>
      </w:r>
      <w:r>
        <w:rPr>
          <w:spacing w:val="-3"/>
        </w:rPr>
        <w:t xml:space="preserve"> </w:t>
      </w:r>
      <w:r>
        <w:t>7</w:t>
      </w:r>
      <w:r>
        <w:rPr>
          <w:spacing w:val="-1"/>
        </w:rPr>
        <w:t xml:space="preserve"> </w:t>
      </w:r>
      <w:r>
        <w:t>«Жанры</w:t>
      </w:r>
      <w:r>
        <w:rPr>
          <w:spacing w:val="-4"/>
        </w:rPr>
        <w:t xml:space="preserve"> </w:t>
      </w:r>
      <w:r>
        <w:t>музыкального</w:t>
      </w:r>
      <w:r>
        <w:rPr>
          <w:spacing w:val="-1"/>
        </w:rPr>
        <w:t xml:space="preserve"> </w:t>
      </w:r>
      <w:r>
        <w:rPr>
          <w:spacing w:val="-2"/>
        </w:rPr>
        <w:t>искусства»</w:t>
      </w:r>
    </w:p>
    <w:p w14:paraId="6ED96E00" w14:textId="77777777" w:rsidR="0092341C" w:rsidRDefault="00DB6983" w:rsidP="005940C1">
      <w:pPr>
        <w:pStyle w:val="a4"/>
        <w:spacing w:before="2"/>
        <w:ind w:left="0" w:firstLine="0"/>
        <w:contextualSpacing/>
      </w:pPr>
      <w:r>
        <w:t>Сюита,</w:t>
      </w:r>
      <w:r>
        <w:rPr>
          <w:spacing w:val="73"/>
          <w:w w:val="150"/>
        </w:rPr>
        <w:t xml:space="preserve"> </w:t>
      </w:r>
      <w:r>
        <w:t>цикл</w:t>
      </w:r>
      <w:r>
        <w:rPr>
          <w:spacing w:val="77"/>
          <w:w w:val="150"/>
        </w:rPr>
        <w:t xml:space="preserve"> </w:t>
      </w:r>
      <w:r>
        <w:t>миниатюр</w:t>
      </w:r>
      <w:r>
        <w:rPr>
          <w:spacing w:val="77"/>
          <w:w w:val="150"/>
        </w:rPr>
        <w:t xml:space="preserve"> </w:t>
      </w:r>
      <w:r>
        <w:t>(вокальных,</w:t>
      </w:r>
      <w:r>
        <w:rPr>
          <w:spacing w:val="77"/>
          <w:w w:val="150"/>
        </w:rPr>
        <w:t xml:space="preserve"> </w:t>
      </w:r>
      <w:r>
        <w:t>инструментальных).</w:t>
      </w:r>
      <w:r>
        <w:rPr>
          <w:spacing w:val="76"/>
          <w:w w:val="150"/>
        </w:rPr>
        <w:t xml:space="preserve"> </w:t>
      </w:r>
      <w:r>
        <w:t>Принцип</w:t>
      </w:r>
      <w:r>
        <w:rPr>
          <w:spacing w:val="77"/>
          <w:w w:val="150"/>
        </w:rPr>
        <w:t xml:space="preserve"> </w:t>
      </w:r>
      <w:r>
        <w:rPr>
          <w:spacing w:val="-2"/>
        </w:rPr>
        <w:t>контраста.</w:t>
      </w:r>
    </w:p>
    <w:p w14:paraId="265DF42E" w14:textId="77777777" w:rsidR="0092341C" w:rsidRDefault="00DB6983" w:rsidP="005940C1">
      <w:pPr>
        <w:pStyle w:val="a4"/>
        <w:spacing w:before="2"/>
        <w:ind w:left="0" w:firstLine="0"/>
        <w:contextualSpacing/>
      </w:pPr>
      <w:r>
        <w:t>Прелюдия</w:t>
      </w:r>
      <w:r>
        <w:rPr>
          <w:spacing w:val="-4"/>
        </w:rPr>
        <w:t xml:space="preserve"> </w:t>
      </w:r>
      <w:r>
        <w:t>и</w:t>
      </w:r>
      <w:r>
        <w:rPr>
          <w:spacing w:val="-1"/>
        </w:rPr>
        <w:t xml:space="preserve"> </w:t>
      </w:r>
      <w:r>
        <w:rPr>
          <w:spacing w:val="-4"/>
        </w:rPr>
        <w:t>фуга.</w:t>
      </w:r>
    </w:p>
    <w:p w14:paraId="7D6D5E0D" w14:textId="77777777" w:rsidR="0092341C" w:rsidRDefault="00DB6983" w:rsidP="005940C1">
      <w:pPr>
        <w:pStyle w:val="a4"/>
        <w:spacing w:before="2"/>
        <w:ind w:left="0"/>
        <w:contextualSpacing/>
      </w:pPr>
      <w:r>
        <w:t>Соната, концерт: трёхчастная форма, контраст основных тем, разработочный принцип развития. Инструментальный концерт (А. Вивальди.</w:t>
      </w:r>
      <w:r>
        <w:rPr>
          <w:spacing w:val="80"/>
        </w:rPr>
        <w:t xml:space="preserve"> </w:t>
      </w:r>
      <w:r>
        <w:t>«Времена года» («Весна»,</w:t>
      </w:r>
    </w:p>
    <w:p w14:paraId="67BE14A7" w14:textId="77777777" w:rsidR="0092341C" w:rsidRDefault="00DB6983" w:rsidP="005940C1">
      <w:pPr>
        <w:pStyle w:val="a4"/>
        <w:spacing w:before="2"/>
        <w:ind w:left="0" w:firstLine="0"/>
        <w:contextualSpacing/>
      </w:pPr>
      <w:r>
        <w:t>«Зима»). Жанры вокальной (в том числе песня, романс, ария, вокальный цикл) и театральной музыки (в том числе опера, балет, мюзикл и оперетта). Авторская песня: прошлое и настоящее.</w:t>
      </w:r>
    </w:p>
    <w:p w14:paraId="022B354C" w14:textId="77777777" w:rsidR="0092341C" w:rsidRDefault="00DB6983" w:rsidP="005940C1">
      <w:pPr>
        <w:pStyle w:val="a4"/>
        <w:spacing w:before="2"/>
        <w:ind w:left="0"/>
        <w:contextualSpacing/>
      </w:pPr>
      <w:r>
        <w:t xml:space="preserve">Построение и развитие музыки (Ф. Шопен. Полонез (ля мажор), Ноктюрн фа </w:t>
      </w:r>
      <w:r>
        <w:rPr>
          <w:spacing w:val="-2"/>
        </w:rPr>
        <w:t>минор).</w:t>
      </w:r>
    </w:p>
    <w:p w14:paraId="4EA843EE" w14:textId="77777777" w:rsidR="0092341C" w:rsidRDefault="00DB6983" w:rsidP="005940C1">
      <w:pPr>
        <w:pStyle w:val="a4"/>
        <w:spacing w:before="2"/>
        <w:ind w:left="0"/>
        <w:contextualSpacing/>
      </w:pPr>
      <w:r>
        <w:t>Интонационно-образный анализ музыкального произведения. Образы симфонической музыки. (Программная увертюра Л.</w:t>
      </w:r>
      <w:r>
        <w:rPr>
          <w:spacing w:val="-15"/>
        </w:rPr>
        <w:t xml:space="preserve"> </w:t>
      </w:r>
      <w:r>
        <w:t>Бетховена «Эгмонт», Увертюра- фантазия</w:t>
      </w:r>
      <w:r>
        <w:rPr>
          <w:spacing w:val="-1"/>
        </w:rPr>
        <w:t xml:space="preserve"> </w:t>
      </w:r>
      <w:r>
        <w:t>П.И.</w:t>
      </w:r>
      <w:r>
        <w:rPr>
          <w:spacing w:val="-1"/>
        </w:rPr>
        <w:t xml:space="preserve"> </w:t>
      </w:r>
      <w:r>
        <w:t>Чайковского «Ромео</w:t>
      </w:r>
      <w:r>
        <w:rPr>
          <w:spacing w:val="-1"/>
        </w:rPr>
        <w:t xml:space="preserve"> </w:t>
      </w:r>
      <w:r>
        <w:t>и Джульетта»).</w:t>
      </w:r>
    </w:p>
    <w:p w14:paraId="2842D875" w14:textId="77777777" w:rsidR="0092341C" w:rsidRDefault="00DB6983" w:rsidP="005940C1">
      <w:pPr>
        <w:pStyle w:val="3"/>
        <w:spacing w:before="2" w:line="240" w:lineRule="auto"/>
        <w:ind w:left="0"/>
        <w:contextualSpacing/>
      </w:pPr>
      <w:r>
        <w:t>Модуль</w:t>
      </w:r>
      <w:r>
        <w:rPr>
          <w:spacing w:val="-4"/>
        </w:rPr>
        <w:t xml:space="preserve"> </w:t>
      </w:r>
      <w:r>
        <w:t>№</w:t>
      </w:r>
      <w:r>
        <w:rPr>
          <w:spacing w:val="-3"/>
        </w:rPr>
        <w:t xml:space="preserve"> </w:t>
      </w:r>
      <w:r>
        <w:t>8</w:t>
      </w:r>
      <w:r>
        <w:rPr>
          <w:spacing w:val="-2"/>
        </w:rPr>
        <w:t xml:space="preserve"> </w:t>
      </w:r>
      <w:r>
        <w:t>«Связь</w:t>
      </w:r>
      <w:r>
        <w:rPr>
          <w:spacing w:val="-1"/>
        </w:rPr>
        <w:t xml:space="preserve"> </w:t>
      </w:r>
      <w:r>
        <w:t>музыки</w:t>
      </w:r>
      <w:r>
        <w:rPr>
          <w:spacing w:val="-2"/>
        </w:rPr>
        <w:t xml:space="preserve"> </w:t>
      </w:r>
      <w:r>
        <w:t>с</w:t>
      </w:r>
      <w:r>
        <w:rPr>
          <w:spacing w:val="-2"/>
        </w:rPr>
        <w:t xml:space="preserve"> </w:t>
      </w:r>
      <w:r>
        <w:t>другими</w:t>
      </w:r>
      <w:r>
        <w:rPr>
          <w:spacing w:val="-2"/>
        </w:rPr>
        <w:t xml:space="preserve"> </w:t>
      </w:r>
      <w:r>
        <w:t>видами</w:t>
      </w:r>
      <w:r>
        <w:rPr>
          <w:spacing w:val="-1"/>
        </w:rPr>
        <w:t xml:space="preserve"> </w:t>
      </w:r>
      <w:r>
        <w:rPr>
          <w:spacing w:val="-2"/>
        </w:rPr>
        <w:t>искусства»</w:t>
      </w:r>
    </w:p>
    <w:p w14:paraId="2776C690" w14:textId="77777777" w:rsidR="0092341C" w:rsidRDefault="00DB6983" w:rsidP="005940C1">
      <w:pPr>
        <w:pStyle w:val="a4"/>
        <w:spacing w:before="2"/>
        <w:ind w:left="0"/>
        <w:contextualSpacing/>
      </w:pPr>
      <w:r>
        <w:t>Музыка к драматическому спектаклю (на примере творчества Э. Грига, Л. ван Бетховена, А. Г. Шнитке, Д. Д. Шостаковича и др.).</w:t>
      </w:r>
    </w:p>
    <w:p w14:paraId="12AC55C9" w14:textId="77777777" w:rsidR="0092341C" w:rsidRDefault="00DB6983" w:rsidP="005940C1">
      <w:pPr>
        <w:pStyle w:val="a4"/>
        <w:spacing w:before="2"/>
        <w:ind w:left="0"/>
        <w:contextualSpacing/>
      </w:pPr>
      <w:r>
        <w:t>Единство музыки, драматургии, сценической живописи, хореографии. Взаимодействие музыки, изобразительного искусства и литературы (К. Орф. Сценическая кантата для певцов, хора и оркестра «Кармина Бурана»). Мир старинной песни (Ф.</w:t>
      </w:r>
      <w:r>
        <w:rPr>
          <w:spacing w:val="40"/>
        </w:rPr>
        <w:t xml:space="preserve"> </w:t>
      </w:r>
      <w:r>
        <w:t>Шуберт</w:t>
      </w:r>
      <w:r>
        <w:rPr>
          <w:spacing w:val="54"/>
          <w:w w:val="150"/>
        </w:rPr>
        <w:t xml:space="preserve"> </w:t>
      </w:r>
      <w:r>
        <w:t>Вокальный</w:t>
      </w:r>
      <w:r>
        <w:rPr>
          <w:spacing w:val="53"/>
          <w:w w:val="150"/>
        </w:rPr>
        <w:t xml:space="preserve"> </w:t>
      </w:r>
      <w:r>
        <w:t>цикл</w:t>
      </w:r>
      <w:r>
        <w:rPr>
          <w:spacing w:val="53"/>
          <w:w w:val="150"/>
        </w:rPr>
        <w:t xml:space="preserve"> </w:t>
      </w:r>
      <w:r>
        <w:t>на</w:t>
      </w:r>
      <w:r>
        <w:rPr>
          <w:spacing w:val="52"/>
          <w:w w:val="150"/>
        </w:rPr>
        <w:t xml:space="preserve"> </w:t>
      </w:r>
      <w:r>
        <w:t>ст.</w:t>
      </w:r>
      <w:r>
        <w:rPr>
          <w:spacing w:val="53"/>
          <w:w w:val="150"/>
        </w:rPr>
        <w:t xml:space="preserve"> </w:t>
      </w:r>
      <w:r>
        <w:t>В.</w:t>
      </w:r>
      <w:r>
        <w:rPr>
          <w:spacing w:val="53"/>
          <w:w w:val="150"/>
        </w:rPr>
        <w:t xml:space="preserve"> </w:t>
      </w:r>
      <w:r>
        <w:t>Мюллера</w:t>
      </w:r>
      <w:r>
        <w:rPr>
          <w:spacing w:val="56"/>
          <w:w w:val="150"/>
        </w:rPr>
        <w:t xml:space="preserve"> </w:t>
      </w:r>
      <w:r>
        <w:t>«Прекрасная</w:t>
      </w:r>
      <w:r>
        <w:rPr>
          <w:spacing w:val="55"/>
          <w:w w:val="150"/>
        </w:rPr>
        <w:t xml:space="preserve"> </w:t>
      </w:r>
      <w:r>
        <w:t>мельничиха»</w:t>
      </w:r>
      <w:r>
        <w:rPr>
          <w:spacing w:val="75"/>
        </w:rPr>
        <w:t xml:space="preserve"> </w:t>
      </w:r>
      <w:r>
        <w:t>(«В</w:t>
      </w:r>
      <w:r>
        <w:rPr>
          <w:spacing w:val="54"/>
          <w:w w:val="150"/>
        </w:rPr>
        <w:t xml:space="preserve"> </w:t>
      </w:r>
      <w:r>
        <w:rPr>
          <w:spacing w:val="-2"/>
        </w:rPr>
        <w:t>путь»),</w:t>
      </w:r>
    </w:p>
    <w:p w14:paraId="7863C0D4" w14:textId="77777777" w:rsidR="0092341C" w:rsidRDefault="00DB6983" w:rsidP="005940C1">
      <w:pPr>
        <w:pStyle w:val="a4"/>
        <w:spacing w:before="2"/>
        <w:ind w:left="0" w:firstLine="0"/>
        <w:contextualSpacing/>
      </w:pPr>
      <w:r>
        <w:t>«Лесной царь» (ст. И. Гете). «Серенада» (сл. Л. Рельштаба, перевод Н. Огарева). «Ave Maria» (сл. В. Скотта).</w:t>
      </w:r>
    </w:p>
    <w:p w14:paraId="25E989CA" w14:textId="77777777" w:rsidR="0092341C" w:rsidRDefault="00DB6983" w:rsidP="005940C1">
      <w:pPr>
        <w:pStyle w:val="3"/>
        <w:spacing w:before="2" w:line="240" w:lineRule="auto"/>
        <w:ind w:left="0"/>
        <w:contextualSpacing/>
      </w:pPr>
      <w:r>
        <w:t>Модуль</w:t>
      </w:r>
      <w:r>
        <w:rPr>
          <w:spacing w:val="-3"/>
        </w:rPr>
        <w:t xml:space="preserve"> </w:t>
      </w:r>
      <w:r>
        <w:t>№</w:t>
      </w:r>
      <w:r>
        <w:rPr>
          <w:spacing w:val="-4"/>
        </w:rPr>
        <w:t xml:space="preserve"> </w:t>
      </w:r>
      <w:r>
        <w:t>9</w:t>
      </w:r>
      <w:r>
        <w:rPr>
          <w:spacing w:val="-3"/>
        </w:rPr>
        <w:t xml:space="preserve"> </w:t>
      </w:r>
      <w:r>
        <w:t>«Современная</w:t>
      </w:r>
      <w:r>
        <w:rPr>
          <w:spacing w:val="-2"/>
        </w:rPr>
        <w:t xml:space="preserve"> </w:t>
      </w:r>
      <w:r>
        <w:t>музыка:</w:t>
      </w:r>
      <w:r>
        <w:rPr>
          <w:spacing w:val="-3"/>
        </w:rPr>
        <w:t xml:space="preserve"> </w:t>
      </w:r>
      <w:r>
        <w:t>основные</w:t>
      </w:r>
      <w:r>
        <w:rPr>
          <w:spacing w:val="-2"/>
        </w:rPr>
        <w:t xml:space="preserve"> </w:t>
      </w:r>
      <w:r>
        <w:t>жанры</w:t>
      </w:r>
      <w:r>
        <w:rPr>
          <w:spacing w:val="-2"/>
        </w:rPr>
        <w:t xml:space="preserve"> </w:t>
      </w:r>
      <w:r>
        <w:t>и</w:t>
      </w:r>
      <w:r>
        <w:rPr>
          <w:spacing w:val="-2"/>
        </w:rPr>
        <w:t xml:space="preserve"> направления»</w:t>
      </w:r>
    </w:p>
    <w:p w14:paraId="0B57DF21" w14:textId="77777777" w:rsidR="0092341C" w:rsidRDefault="00DB6983" w:rsidP="005940C1">
      <w:pPr>
        <w:pStyle w:val="a4"/>
        <w:spacing w:before="2"/>
        <w:ind w:left="0"/>
        <w:contextualSpacing/>
      </w:pPr>
      <w:r>
        <w:t>Особенности жанра. Классика жанра — мюзиклы середины XX века (на примере творчества Ф. Лоу, Р. Роджерса, Э. Л. Уэббера и др.). Современные постановки в жанре мюзикла на российской сцене. Стили, направления и жанры современной музыки (Ч.</w:t>
      </w:r>
      <w:r>
        <w:rPr>
          <w:spacing w:val="40"/>
        </w:rPr>
        <w:t xml:space="preserve"> </w:t>
      </w:r>
      <w:r>
        <w:t>Айвз. «Космический пейзаж», Э. Артемьев. «Мозаика»). Джаз – искусство XX века (Негритянский спиричуэл, «Любимый мой»</w:t>
      </w:r>
      <w:r>
        <w:rPr>
          <w:spacing w:val="-3"/>
        </w:rPr>
        <w:t xml:space="preserve"> </w:t>
      </w:r>
      <w:r>
        <w:t xml:space="preserve">сл. А. Гершвина, русский текст Т. Сикорской, Л. Армстронг «Блюз Западной окраины»). Мир музыкального театра. Вечные темы искусства и жизни (Л. Бернстайн, Мюзикл «Вестсайдская история»). Образы киномузыки (И. Дунаевский Марш из к/ф «Веселые ребята» сл. В. Лебедева-Кумача, Ф. Лей «История </w:t>
      </w:r>
      <w:r>
        <w:rPr>
          <w:spacing w:val="-2"/>
        </w:rPr>
        <w:t>любви»).</w:t>
      </w:r>
    </w:p>
    <w:p w14:paraId="3A27B210" w14:textId="77777777" w:rsidR="0092341C" w:rsidRDefault="00DB6983" w:rsidP="005940C1">
      <w:pPr>
        <w:pStyle w:val="2"/>
        <w:spacing w:before="2"/>
        <w:ind w:left="0"/>
        <w:contextualSpacing/>
        <w:jc w:val="both"/>
      </w:pPr>
      <w:r>
        <w:t xml:space="preserve">7 </w:t>
      </w:r>
      <w:r>
        <w:rPr>
          <w:spacing w:val="-2"/>
        </w:rPr>
        <w:t>КЛАСС</w:t>
      </w:r>
    </w:p>
    <w:p w14:paraId="1FE6EAED" w14:textId="77777777" w:rsidR="0092341C" w:rsidRDefault="00DB6983" w:rsidP="005940C1">
      <w:pPr>
        <w:pStyle w:val="a4"/>
        <w:spacing w:before="2"/>
        <w:ind w:left="0" w:firstLine="0"/>
        <w:contextualSpacing/>
        <w:jc w:val="left"/>
      </w:pPr>
      <w:r>
        <w:t>Содержание</w:t>
      </w:r>
      <w:r>
        <w:rPr>
          <w:spacing w:val="-3"/>
        </w:rPr>
        <w:t xml:space="preserve"> </w:t>
      </w:r>
      <w:r>
        <w:t>предмета</w:t>
      </w:r>
      <w:r>
        <w:rPr>
          <w:spacing w:val="-2"/>
        </w:rPr>
        <w:t xml:space="preserve"> </w:t>
      </w:r>
      <w:r>
        <w:t>за</w:t>
      </w:r>
      <w:r>
        <w:rPr>
          <w:spacing w:val="-3"/>
        </w:rPr>
        <w:t xml:space="preserve"> </w:t>
      </w:r>
      <w:r>
        <w:t>курс</w:t>
      </w:r>
      <w:r>
        <w:rPr>
          <w:spacing w:val="-2"/>
        </w:rPr>
        <w:t xml:space="preserve"> </w:t>
      </w:r>
      <w:r>
        <w:t>7</w:t>
      </w:r>
      <w:r>
        <w:rPr>
          <w:spacing w:val="-2"/>
        </w:rPr>
        <w:t xml:space="preserve"> </w:t>
      </w:r>
      <w:r>
        <w:t>класса включает</w:t>
      </w:r>
      <w:r>
        <w:rPr>
          <w:spacing w:val="-1"/>
        </w:rPr>
        <w:t xml:space="preserve"> </w:t>
      </w:r>
      <w:r>
        <w:rPr>
          <w:spacing w:val="-2"/>
        </w:rPr>
        <w:t>модули:</w:t>
      </w:r>
    </w:p>
    <w:p w14:paraId="78CF5B23" w14:textId="77777777" w:rsidR="0092341C" w:rsidRDefault="00DB6983" w:rsidP="005940C1">
      <w:pPr>
        <w:pStyle w:val="3"/>
        <w:spacing w:before="2" w:line="240" w:lineRule="auto"/>
        <w:ind w:left="0"/>
        <w:contextualSpacing/>
        <w:jc w:val="left"/>
      </w:pPr>
      <w:r>
        <w:t>Модуль№</w:t>
      </w:r>
      <w:r>
        <w:rPr>
          <w:spacing w:val="-4"/>
        </w:rPr>
        <w:t xml:space="preserve"> </w:t>
      </w:r>
      <w:r>
        <w:t>1</w:t>
      </w:r>
      <w:r>
        <w:rPr>
          <w:spacing w:val="-1"/>
        </w:rPr>
        <w:t xml:space="preserve"> </w:t>
      </w:r>
      <w:r>
        <w:t>«Музыка моего</w:t>
      </w:r>
      <w:r>
        <w:rPr>
          <w:spacing w:val="-1"/>
        </w:rPr>
        <w:t xml:space="preserve"> </w:t>
      </w:r>
      <w:r>
        <w:rPr>
          <w:spacing w:val="-2"/>
        </w:rPr>
        <w:t>края»</w:t>
      </w:r>
    </w:p>
    <w:p w14:paraId="45E85423" w14:textId="77777777" w:rsidR="0092341C" w:rsidRDefault="00DB6983" w:rsidP="005940C1">
      <w:pPr>
        <w:pStyle w:val="a4"/>
        <w:spacing w:before="2"/>
        <w:ind w:left="0" w:firstLine="0"/>
        <w:contextualSpacing/>
        <w:jc w:val="left"/>
      </w:pPr>
      <w:r>
        <w:rPr>
          <w:spacing w:val="-2"/>
        </w:rPr>
        <w:t>Современная</w:t>
      </w:r>
      <w:r>
        <w:rPr>
          <w:spacing w:val="-9"/>
        </w:rPr>
        <w:t xml:space="preserve"> </w:t>
      </w:r>
      <w:r>
        <w:rPr>
          <w:spacing w:val="-2"/>
        </w:rPr>
        <w:t>музыкальная</w:t>
      </w:r>
      <w:r>
        <w:rPr>
          <w:spacing w:val="-9"/>
        </w:rPr>
        <w:t xml:space="preserve"> </w:t>
      </w:r>
      <w:r>
        <w:rPr>
          <w:spacing w:val="-2"/>
        </w:rPr>
        <w:t>культура</w:t>
      </w:r>
      <w:r>
        <w:rPr>
          <w:spacing w:val="-9"/>
        </w:rPr>
        <w:t xml:space="preserve"> </w:t>
      </w:r>
      <w:r>
        <w:rPr>
          <w:spacing w:val="-2"/>
        </w:rPr>
        <w:t>родного</w:t>
      </w:r>
      <w:r>
        <w:rPr>
          <w:spacing w:val="-8"/>
        </w:rPr>
        <w:t xml:space="preserve"> </w:t>
      </w:r>
      <w:r>
        <w:rPr>
          <w:spacing w:val="-2"/>
        </w:rPr>
        <w:t>края.</w:t>
      </w:r>
    </w:p>
    <w:p w14:paraId="7CF09775" w14:textId="77777777" w:rsidR="0092341C" w:rsidRDefault="00DB6983" w:rsidP="005940C1">
      <w:pPr>
        <w:pStyle w:val="a4"/>
        <w:spacing w:before="2"/>
        <w:ind w:left="0"/>
        <w:contextualSpacing/>
        <w:jc w:val="left"/>
      </w:pPr>
      <w:r>
        <w:t>Гимн</w:t>
      </w:r>
      <w:r>
        <w:rPr>
          <w:spacing w:val="40"/>
        </w:rPr>
        <w:t xml:space="preserve"> </w:t>
      </w:r>
      <w:r>
        <w:t>республики,</w:t>
      </w:r>
      <w:r>
        <w:rPr>
          <w:spacing w:val="40"/>
        </w:rPr>
        <w:t xml:space="preserve"> </w:t>
      </w:r>
      <w:r>
        <w:t>города</w:t>
      </w:r>
      <w:r>
        <w:rPr>
          <w:spacing w:val="40"/>
        </w:rPr>
        <w:t xml:space="preserve"> </w:t>
      </w:r>
      <w:r>
        <w:t>(при</w:t>
      </w:r>
      <w:r>
        <w:rPr>
          <w:spacing w:val="40"/>
        </w:rPr>
        <w:t xml:space="preserve"> </w:t>
      </w:r>
      <w:r>
        <w:t>наличии).</w:t>
      </w:r>
      <w:r>
        <w:rPr>
          <w:spacing w:val="40"/>
        </w:rPr>
        <w:t xml:space="preserve"> </w:t>
      </w:r>
      <w:r>
        <w:t>Земляки</w:t>
      </w:r>
      <w:r>
        <w:rPr>
          <w:spacing w:val="40"/>
        </w:rPr>
        <w:t xml:space="preserve"> </w:t>
      </w:r>
      <w:r>
        <w:t>–</w:t>
      </w:r>
      <w:r>
        <w:rPr>
          <w:spacing w:val="40"/>
        </w:rPr>
        <w:t xml:space="preserve"> </w:t>
      </w:r>
      <w:r>
        <w:t>композиторы,</w:t>
      </w:r>
      <w:r>
        <w:rPr>
          <w:spacing w:val="40"/>
        </w:rPr>
        <w:t xml:space="preserve"> </w:t>
      </w:r>
      <w:r>
        <w:t>исполнители, деятели культуры. Театр, филармония, консерватория.</w:t>
      </w:r>
    </w:p>
    <w:p w14:paraId="34EF4E0E" w14:textId="77777777" w:rsidR="0092341C" w:rsidRDefault="00DB6983" w:rsidP="005940C1">
      <w:pPr>
        <w:pStyle w:val="3"/>
        <w:spacing w:before="2" w:line="240" w:lineRule="auto"/>
        <w:ind w:left="0"/>
        <w:contextualSpacing/>
        <w:jc w:val="left"/>
      </w:pPr>
      <w:r>
        <w:t>Модуль</w:t>
      </w:r>
      <w:r>
        <w:rPr>
          <w:spacing w:val="-5"/>
        </w:rPr>
        <w:t xml:space="preserve"> </w:t>
      </w:r>
      <w:r>
        <w:t>№</w:t>
      </w:r>
      <w:r>
        <w:rPr>
          <w:spacing w:val="-4"/>
        </w:rPr>
        <w:t xml:space="preserve"> </w:t>
      </w:r>
      <w:r>
        <w:t>2</w:t>
      </w:r>
      <w:r>
        <w:rPr>
          <w:spacing w:val="-2"/>
        </w:rPr>
        <w:t xml:space="preserve"> </w:t>
      </w:r>
      <w:r>
        <w:t>«Народное</w:t>
      </w:r>
      <w:r>
        <w:rPr>
          <w:spacing w:val="-2"/>
        </w:rPr>
        <w:t xml:space="preserve"> </w:t>
      </w:r>
      <w:r>
        <w:t>музыкальное</w:t>
      </w:r>
      <w:r>
        <w:rPr>
          <w:spacing w:val="-3"/>
        </w:rPr>
        <w:t xml:space="preserve"> </w:t>
      </w:r>
      <w:r>
        <w:t>творчество</w:t>
      </w:r>
      <w:r>
        <w:rPr>
          <w:spacing w:val="-2"/>
        </w:rPr>
        <w:t xml:space="preserve"> России»</w:t>
      </w:r>
    </w:p>
    <w:p w14:paraId="5B922DF3" w14:textId="77777777" w:rsidR="0092341C" w:rsidRDefault="00DB6983" w:rsidP="005940C1">
      <w:pPr>
        <w:pStyle w:val="a4"/>
        <w:spacing w:before="2"/>
        <w:ind w:left="0" w:firstLine="0"/>
        <w:contextualSpacing/>
        <w:jc w:val="left"/>
      </w:pPr>
      <w:r>
        <w:t>Взаимное</w:t>
      </w:r>
      <w:r>
        <w:rPr>
          <w:spacing w:val="-8"/>
        </w:rPr>
        <w:t xml:space="preserve"> </w:t>
      </w:r>
      <w:r>
        <w:t>влияние</w:t>
      </w:r>
      <w:r>
        <w:rPr>
          <w:spacing w:val="-8"/>
        </w:rPr>
        <w:t xml:space="preserve"> </w:t>
      </w:r>
      <w:r>
        <w:t>фольклорных</w:t>
      </w:r>
      <w:r>
        <w:rPr>
          <w:spacing w:val="-5"/>
        </w:rPr>
        <w:t xml:space="preserve"> </w:t>
      </w:r>
      <w:r>
        <w:t>традиций</w:t>
      </w:r>
      <w:r>
        <w:rPr>
          <w:spacing w:val="-7"/>
        </w:rPr>
        <w:t xml:space="preserve"> </w:t>
      </w:r>
      <w:r>
        <w:t>друг</w:t>
      </w:r>
      <w:r>
        <w:rPr>
          <w:spacing w:val="-8"/>
        </w:rPr>
        <w:t xml:space="preserve"> </w:t>
      </w:r>
      <w:r>
        <w:t>на</w:t>
      </w:r>
      <w:r>
        <w:rPr>
          <w:spacing w:val="-8"/>
        </w:rPr>
        <w:t xml:space="preserve"> </w:t>
      </w:r>
      <w:r>
        <w:t>друга. Этнографические экспедиции и фестивали.</w:t>
      </w:r>
    </w:p>
    <w:p w14:paraId="11F9AC54" w14:textId="77777777" w:rsidR="0092341C" w:rsidRDefault="00DB6983" w:rsidP="005940C1">
      <w:pPr>
        <w:pStyle w:val="a4"/>
        <w:spacing w:before="2"/>
        <w:ind w:left="0" w:firstLine="0"/>
        <w:contextualSpacing/>
        <w:jc w:val="left"/>
      </w:pPr>
      <w:r>
        <w:t>Современная</w:t>
      </w:r>
      <w:r>
        <w:rPr>
          <w:spacing w:val="-4"/>
        </w:rPr>
        <w:t xml:space="preserve"> </w:t>
      </w:r>
      <w:r>
        <w:t>жизнь</w:t>
      </w:r>
      <w:r>
        <w:rPr>
          <w:spacing w:val="-4"/>
        </w:rPr>
        <w:t xml:space="preserve"> </w:t>
      </w:r>
      <w:r>
        <w:rPr>
          <w:spacing w:val="-2"/>
        </w:rPr>
        <w:t>фольклора.</w:t>
      </w:r>
    </w:p>
    <w:p w14:paraId="3254DF51" w14:textId="77777777" w:rsidR="0092341C" w:rsidRDefault="00DB6983" w:rsidP="005940C1">
      <w:pPr>
        <w:pStyle w:val="3"/>
        <w:spacing w:before="2" w:line="240" w:lineRule="auto"/>
        <w:ind w:left="0"/>
        <w:contextualSpacing/>
        <w:jc w:val="left"/>
      </w:pPr>
      <w:r>
        <w:t>Модуль</w:t>
      </w:r>
      <w:r>
        <w:rPr>
          <w:spacing w:val="-3"/>
        </w:rPr>
        <w:t xml:space="preserve"> </w:t>
      </w:r>
      <w:r>
        <w:t>№</w:t>
      </w:r>
      <w:r>
        <w:rPr>
          <w:spacing w:val="-3"/>
        </w:rPr>
        <w:t xml:space="preserve"> </w:t>
      </w:r>
      <w:r>
        <w:t>3</w:t>
      </w:r>
      <w:r>
        <w:rPr>
          <w:spacing w:val="-1"/>
        </w:rPr>
        <w:t xml:space="preserve"> </w:t>
      </w:r>
      <w:r>
        <w:t>«Музыка</w:t>
      </w:r>
      <w:r>
        <w:rPr>
          <w:spacing w:val="1"/>
        </w:rPr>
        <w:t xml:space="preserve"> </w:t>
      </w:r>
      <w:r>
        <w:t xml:space="preserve">народов </w:t>
      </w:r>
      <w:r>
        <w:rPr>
          <w:spacing w:val="-2"/>
        </w:rPr>
        <w:t>мира»</w:t>
      </w:r>
    </w:p>
    <w:p w14:paraId="7D08073B" w14:textId="77777777" w:rsidR="0092341C" w:rsidRDefault="00DB6983" w:rsidP="005940C1">
      <w:pPr>
        <w:pStyle w:val="a4"/>
        <w:spacing w:before="2"/>
        <w:ind w:left="0" w:firstLine="0"/>
        <w:contextualSpacing/>
        <w:jc w:val="left"/>
      </w:pPr>
      <w:r>
        <w:t>Африканская</w:t>
      </w:r>
      <w:r>
        <w:rPr>
          <w:spacing w:val="-4"/>
        </w:rPr>
        <w:t xml:space="preserve"> </w:t>
      </w:r>
      <w:r>
        <w:t>музыка</w:t>
      </w:r>
      <w:r>
        <w:rPr>
          <w:spacing w:val="-3"/>
        </w:rPr>
        <w:t xml:space="preserve"> </w:t>
      </w:r>
      <w:r>
        <w:t>–</w:t>
      </w:r>
      <w:r>
        <w:rPr>
          <w:spacing w:val="-2"/>
        </w:rPr>
        <w:t xml:space="preserve"> </w:t>
      </w:r>
      <w:r>
        <w:t>стихия</w:t>
      </w:r>
      <w:r>
        <w:rPr>
          <w:spacing w:val="-3"/>
        </w:rPr>
        <w:t xml:space="preserve"> </w:t>
      </w:r>
      <w:r>
        <w:rPr>
          <w:spacing w:val="-2"/>
        </w:rPr>
        <w:t>ритма.</w:t>
      </w:r>
    </w:p>
    <w:p w14:paraId="380A5659" w14:textId="77777777" w:rsidR="0092341C" w:rsidRDefault="00DB6983" w:rsidP="005940C1">
      <w:pPr>
        <w:pStyle w:val="a4"/>
        <w:spacing w:before="2"/>
        <w:ind w:left="0"/>
        <w:contextualSpacing/>
      </w:pPr>
      <w:r>
        <w:t>Интонационно-ладовая основа музыки стран Азии, уникальные традиции, музыкальные инструменты.</w:t>
      </w:r>
    </w:p>
    <w:p w14:paraId="7F9F6E2B" w14:textId="77777777" w:rsidR="0092341C" w:rsidRDefault="00DB6983" w:rsidP="005940C1">
      <w:pPr>
        <w:pStyle w:val="a4"/>
        <w:spacing w:before="2"/>
        <w:ind w:left="0"/>
        <w:contextualSpacing/>
      </w:pPr>
      <w:r>
        <w:t>Представления о роли музыки в жизни людей. Стили и жанры американской музыки (кантри, блюз, спиричуэлс, самба, босса-нова и др.). Смешение интонаций и ритмов различного происхождения.</w:t>
      </w:r>
    </w:p>
    <w:p w14:paraId="22525FA9" w14:textId="77777777" w:rsidR="0092341C" w:rsidRDefault="00DB6983" w:rsidP="005940C1">
      <w:pPr>
        <w:pStyle w:val="3"/>
        <w:spacing w:before="2" w:line="240" w:lineRule="auto"/>
        <w:ind w:left="0"/>
        <w:contextualSpacing/>
      </w:pPr>
      <w:r>
        <w:t>Модуль</w:t>
      </w:r>
      <w:r>
        <w:rPr>
          <w:spacing w:val="-3"/>
        </w:rPr>
        <w:t xml:space="preserve"> </w:t>
      </w:r>
      <w:r>
        <w:t>№</w:t>
      </w:r>
      <w:r>
        <w:rPr>
          <w:spacing w:val="-5"/>
        </w:rPr>
        <w:t xml:space="preserve"> </w:t>
      </w:r>
      <w:r>
        <w:t>4</w:t>
      </w:r>
      <w:r>
        <w:rPr>
          <w:spacing w:val="-2"/>
        </w:rPr>
        <w:t xml:space="preserve"> </w:t>
      </w:r>
      <w:r>
        <w:t>«Европейская</w:t>
      </w:r>
      <w:r>
        <w:rPr>
          <w:spacing w:val="-3"/>
        </w:rPr>
        <w:t xml:space="preserve"> </w:t>
      </w:r>
      <w:r>
        <w:t>классическая</w:t>
      </w:r>
      <w:r>
        <w:rPr>
          <w:spacing w:val="-2"/>
        </w:rPr>
        <w:t xml:space="preserve"> музыка»</w:t>
      </w:r>
    </w:p>
    <w:p w14:paraId="4D2C8992" w14:textId="77777777" w:rsidR="0092341C" w:rsidRDefault="00DB6983" w:rsidP="005940C1">
      <w:pPr>
        <w:pStyle w:val="a4"/>
        <w:spacing w:before="2"/>
        <w:ind w:left="0"/>
        <w:contextualSpacing/>
      </w:pPr>
      <w:r>
        <w:t>Развитие музыкальных образов. Музыкальная тема. Принципы музыкального развития: повтор, контраст, разработка.</w:t>
      </w:r>
    </w:p>
    <w:p w14:paraId="40A68233" w14:textId="77777777" w:rsidR="0092341C" w:rsidRDefault="00DB6983" w:rsidP="005940C1">
      <w:pPr>
        <w:pStyle w:val="a4"/>
        <w:spacing w:before="2"/>
        <w:ind w:left="0" w:firstLine="0"/>
        <w:contextualSpacing/>
      </w:pPr>
      <w:r>
        <w:t>Музыкальная</w:t>
      </w:r>
      <w:r>
        <w:rPr>
          <w:spacing w:val="-5"/>
        </w:rPr>
        <w:t xml:space="preserve"> </w:t>
      </w:r>
      <w:r>
        <w:t>форма</w:t>
      </w:r>
      <w:r>
        <w:rPr>
          <w:spacing w:val="-5"/>
        </w:rPr>
        <w:t xml:space="preserve"> </w:t>
      </w:r>
      <w:r>
        <w:t>–</w:t>
      </w:r>
      <w:r>
        <w:rPr>
          <w:spacing w:val="-3"/>
        </w:rPr>
        <w:t xml:space="preserve"> </w:t>
      </w:r>
      <w:r>
        <w:t>строение</w:t>
      </w:r>
      <w:r>
        <w:rPr>
          <w:spacing w:val="-4"/>
        </w:rPr>
        <w:t xml:space="preserve"> </w:t>
      </w:r>
      <w:r>
        <w:t>музыкального</w:t>
      </w:r>
      <w:r>
        <w:rPr>
          <w:spacing w:val="-3"/>
        </w:rPr>
        <w:t xml:space="preserve"> </w:t>
      </w:r>
      <w:r>
        <w:rPr>
          <w:spacing w:val="-2"/>
        </w:rPr>
        <w:t>произведения.</w:t>
      </w:r>
    </w:p>
    <w:p w14:paraId="4EDDC867" w14:textId="77777777" w:rsidR="0092341C" w:rsidRDefault="00DB6983" w:rsidP="005940C1">
      <w:pPr>
        <w:pStyle w:val="a4"/>
        <w:spacing w:before="2"/>
        <w:ind w:left="0"/>
        <w:contextualSpacing/>
      </w:pPr>
      <w:r>
        <w:t>Стиль как единство эстетических идеалов, круга образов, драматургических приёмов, музыкального языка. (На примере творчества В. А. Моцарта, К. Дебюсси, А. Шёнберга и др.) Жанры западно-европейской музыки – месса, прелюдия, фуга, реквием, кантата, оратория, сюита (И. Бах Прелюдия до мажор, Фуга ре диез минор, Высокая месса си минор, Оратория «Страсти по Матфею», Сюита № 2 (7 часть «Шутка»), Г. Гендель Пассакалия</w:t>
      </w:r>
      <w:r>
        <w:rPr>
          <w:spacing w:val="77"/>
        </w:rPr>
        <w:t xml:space="preserve"> </w:t>
      </w:r>
      <w:r>
        <w:t>из</w:t>
      </w:r>
      <w:r>
        <w:rPr>
          <w:spacing w:val="78"/>
        </w:rPr>
        <w:t xml:space="preserve"> </w:t>
      </w:r>
      <w:r>
        <w:t>сюиты</w:t>
      </w:r>
      <w:r>
        <w:rPr>
          <w:spacing w:val="75"/>
        </w:rPr>
        <w:t xml:space="preserve"> </w:t>
      </w:r>
      <w:r>
        <w:t>соль</w:t>
      </w:r>
      <w:r>
        <w:rPr>
          <w:spacing w:val="78"/>
        </w:rPr>
        <w:t xml:space="preserve"> </w:t>
      </w:r>
      <w:r>
        <w:t>минор,</w:t>
      </w:r>
      <w:r>
        <w:rPr>
          <w:spacing w:val="77"/>
        </w:rPr>
        <w:t xml:space="preserve"> </w:t>
      </w:r>
      <w:r>
        <w:t>Хор</w:t>
      </w:r>
      <w:r>
        <w:rPr>
          <w:spacing w:val="80"/>
        </w:rPr>
        <w:t xml:space="preserve"> </w:t>
      </w:r>
      <w:r>
        <w:t>«Аллилуйя»</w:t>
      </w:r>
      <w:r>
        <w:rPr>
          <w:spacing w:val="73"/>
        </w:rPr>
        <w:t xml:space="preserve"> </w:t>
      </w:r>
      <w:r>
        <w:t>(№</w:t>
      </w:r>
      <w:r>
        <w:rPr>
          <w:spacing w:val="76"/>
        </w:rPr>
        <w:t xml:space="preserve"> </w:t>
      </w:r>
      <w:r>
        <w:t>44)</w:t>
      </w:r>
      <w:r>
        <w:rPr>
          <w:spacing w:val="80"/>
        </w:rPr>
        <w:t xml:space="preserve"> </w:t>
      </w:r>
      <w:r>
        <w:t>из</w:t>
      </w:r>
      <w:r>
        <w:rPr>
          <w:spacing w:val="78"/>
        </w:rPr>
        <w:t xml:space="preserve"> </w:t>
      </w:r>
      <w:r>
        <w:t>оратории</w:t>
      </w:r>
      <w:r>
        <w:rPr>
          <w:spacing w:val="80"/>
        </w:rPr>
        <w:t xml:space="preserve"> </w:t>
      </w:r>
      <w:r>
        <w:t>«Мессия», Д.</w:t>
      </w:r>
      <w:r>
        <w:rPr>
          <w:spacing w:val="-3"/>
        </w:rPr>
        <w:t xml:space="preserve"> </w:t>
      </w:r>
      <w:r>
        <w:t>Каччини.</w:t>
      </w:r>
      <w:r>
        <w:rPr>
          <w:spacing w:val="40"/>
        </w:rPr>
        <w:t xml:space="preserve"> </w:t>
      </w:r>
      <w:r>
        <w:t>«Ave</w:t>
      </w:r>
      <w:r>
        <w:rPr>
          <w:spacing w:val="40"/>
        </w:rPr>
        <w:t xml:space="preserve"> </w:t>
      </w:r>
      <w:r>
        <w:t>Maria»,</w:t>
      </w:r>
      <w:r>
        <w:rPr>
          <w:spacing w:val="40"/>
        </w:rPr>
        <w:t xml:space="preserve"> </w:t>
      </w:r>
      <w:r>
        <w:t>В. Моцарт</w:t>
      </w:r>
      <w:r>
        <w:rPr>
          <w:spacing w:val="40"/>
        </w:rPr>
        <w:t xml:space="preserve"> </w:t>
      </w:r>
      <w:r>
        <w:t>Реквием</w:t>
      </w:r>
      <w:r>
        <w:rPr>
          <w:spacing w:val="40"/>
        </w:rPr>
        <w:t xml:space="preserve"> </w:t>
      </w:r>
      <w:r>
        <w:t>(«Dies</w:t>
      </w:r>
      <w:r>
        <w:rPr>
          <w:spacing w:val="40"/>
        </w:rPr>
        <w:t xml:space="preserve"> </w:t>
      </w:r>
      <w:r>
        <w:t>ire»,</w:t>
      </w:r>
      <w:r>
        <w:rPr>
          <w:spacing w:val="40"/>
        </w:rPr>
        <w:t xml:space="preserve"> </w:t>
      </w:r>
      <w:r>
        <w:t>«Lacrimoza»).</w:t>
      </w:r>
      <w:r>
        <w:rPr>
          <w:spacing w:val="40"/>
        </w:rPr>
        <w:t xml:space="preserve"> </w:t>
      </w:r>
      <w:r>
        <w:t>Формы построения</w:t>
      </w:r>
      <w:r>
        <w:rPr>
          <w:spacing w:val="52"/>
          <w:w w:val="150"/>
        </w:rPr>
        <w:t xml:space="preserve"> </w:t>
      </w:r>
      <w:r>
        <w:t>музыки</w:t>
      </w:r>
      <w:r>
        <w:rPr>
          <w:spacing w:val="59"/>
          <w:w w:val="150"/>
        </w:rPr>
        <w:t xml:space="preserve"> </w:t>
      </w:r>
      <w:r>
        <w:t>(Й.</w:t>
      </w:r>
      <w:r>
        <w:rPr>
          <w:spacing w:val="55"/>
          <w:w w:val="150"/>
        </w:rPr>
        <w:t xml:space="preserve"> </w:t>
      </w:r>
      <w:r>
        <w:t>Гайдн</w:t>
      </w:r>
      <w:r>
        <w:rPr>
          <w:spacing w:val="56"/>
          <w:w w:val="150"/>
        </w:rPr>
        <w:t xml:space="preserve"> </w:t>
      </w:r>
      <w:r>
        <w:t>Симфония</w:t>
      </w:r>
      <w:r>
        <w:rPr>
          <w:spacing w:val="53"/>
          <w:w w:val="150"/>
        </w:rPr>
        <w:t xml:space="preserve"> </w:t>
      </w:r>
      <w:r>
        <w:t>№</w:t>
      </w:r>
      <w:r>
        <w:rPr>
          <w:spacing w:val="54"/>
          <w:w w:val="150"/>
        </w:rPr>
        <w:t xml:space="preserve"> </w:t>
      </w:r>
      <w:r>
        <w:t>103</w:t>
      </w:r>
      <w:r>
        <w:rPr>
          <w:spacing w:val="55"/>
          <w:w w:val="150"/>
        </w:rPr>
        <w:t xml:space="preserve"> </w:t>
      </w:r>
      <w:r>
        <w:t>(«С</w:t>
      </w:r>
      <w:r>
        <w:rPr>
          <w:spacing w:val="56"/>
          <w:w w:val="150"/>
        </w:rPr>
        <w:t xml:space="preserve"> </w:t>
      </w:r>
      <w:r>
        <w:t>тремоло</w:t>
      </w:r>
      <w:r>
        <w:rPr>
          <w:spacing w:val="58"/>
          <w:w w:val="150"/>
        </w:rPr>
        <w:t xml:space="preserve"> </w:t>
      </w:r>
      <w:r>
        <w:t>литавр»),</w:t>
      </w:r>
      <w:r>
        <w:rPr>
          <w:spacing w:val="54"/>
          <w:w w:val="150"/>
        </w:rPr>
        <w:t xml:space="preserve"> </w:t>
      </w:r>
      <w:r>
        <w:t>В.</w:t>
      </w:r>
      <w:r>
        <w:rPr>
          <w:spacing w:val="55"/>
          <w:w w:val="150"/>
        </w:rPr>
        <w:t xml:space="preserve"> </w:t>
      </w:r>
      <w:r>
        <w:rPr>
          <w:spacing w:val="-2"/>
        </w:rPr>
        <w:t>Моцарт</w:t>
      </w:r>
    </w:p>
    <w:p w14:paraId="2D5DE425" w14:textId="77777777" w:rsidR="0092341C" w:rsidRDefault="00DB6983" w:rsidP="005940C1">
      <w:pPr>
        <w:pStyle w:val="a4"/>
        <w:spacing w:before="2"/>
        <w:ind w:left="0" w:firstLine="0"/>
        <w:contextualSpacing/>
      </w:pPr>
      <w:r>
        <w:t>«Маленькая</w:t>
      </w:r>
      <w:r>
        <w:rPr>
          <w:spacing w:val="-2"/>
        </w:rPr>
        <w:t xml:space="preserve"> </w:t>
      </w:r>
      <w:r>
        <w:t>ночная</w:t>
      </w:r>
      <w:r>
        <w:rPr>
          <w:spacing w:val="-2"/>
        </w:rPr>
        <w:t xml:space="preserve"> </w:t>
      </w:r>
      <w:r>
        <w:t>серенада»</w:t>
      </w:r>
      <w:r>
        <w:rPr>
          <w:spacing w:val="-8"/>
        </w:rPr>
        <w:t xml:space="preserve"> </w:t>
      </w:r>
      <w:r>
        <w:t>(Рондо), Л. Бетховен</w:t>
      </w:r>
      <w:r>
        <w:rPr>
          <w:spacing w:val="-2"/>
        </w:rPr>
        <w:t xml:space="preserve"> </w:t>
      </w:r>
      <w:r>
        <w:t>Симфония</w:t>
      </w:r>
      <w:r>
        <w:rPr>
          <w:spacing w:val="-2"/>
        </w:rPr>
        <w:t xml:space="preserve"> </w:t>
      </w:r>
      <w:r>
        <w:t>№</w:t>
      </w:r>
      <w:r>
        <w:rPr>
          <w:spacing w:val="-3"/>
        </w:rPr>
        <w:t xml:space="preserve"> </w:t>
      </w:r>
      <w:r>
        <w:t>5,</w:t>
      </w:r>
      <w:r>
        <w:rPr>
          <w:spacing w:val="-2"/>
        </w:rPr>
        <w:t xml:space="preserve"> </w:t>
      </w:r>
      <w:r>
        <w:t>Соната</w:t>
      </w:r>
      <w:r>
        <w:rPr>
          <w:spacing w:val="-3"/>
        </w:rPr>
        <w:t xml:space="preserve"> </w:t>
      </w:r>
      <w:r>
        <w:t>№</w:t>
      </w:r>
      <w:r>
        <w:rPr>
          <w:spacing w:val="-3"/>
        </w:rPr>
        <w:t xml:space="preserve"> </w:t>
      </w:r>
      <w:r>
        <w:t>7, Соната</w:t>
      </w:r>
      <w:r>
        <w:rPr>
          <w:spacing w:val="-3"/>
        </w:rPr>
        <w:t xml:space="preserve"> </w:t>
      </w:r>
      <w:r>
        <w:t>№ 8 («Патетическая»), Соната № 14 («Лунная»), Соната № 23 («Аппассионата»).</w:t>
      </w:r>
    </w:p>
    <w:p w14:paraId="06063949" w14:textId="77777777" w:rsidR="0092341C" w:rsidRDefault="00DB6983" w:rsidP="005940C1">
      <w:pPr>
        <w:pStyle w:val="a4"/>
        <w:spacing w:before="2"/>
        <w:ind w:left="0"/>
        <w:contextualSpacing/>
      </w:pPr>
      <w:r>
        <w:t>Циклические формы инструментальной музыки – соната, симфония, концерт,</w:t>
      </w:r>
      <w:r>
        <w:rPr>
          <w:spacing w:val="40"/>
        </w:rPr>
        <w:t xml:space="preserve"> </w:t>
      </w:r>
      <w:r>
        <w:t>сюита (В. Моцарт. Соната до мажор (эксп. Ι ч.), Симфония № 40, Соната № 11, Ф. Шуберт Симфония № 8 («Неоконченная»), И.С. Бах Итальянский концерт). Д.</w:t>
      </w:r>
      <w:r>
        <w:rPr>
          <w:spacing w:val="-1"/>
        </w:rPr>
        <w:t xml:space="preserve"> </w:t>
      </w:r>
      <w:r>
        <w:t>Шостакович Симфония № 7 «Ленинградская».</w:t>
      </w:r>
    </w:p>
    <w:p w14:paraId="37D050D4" w14:textId="77777777" w:rsidR="0092341C" w:rsidRDefault="00DB6983" w:rsidP="005940C1">
      <w:pPr>
        <w:pStyle w:val="a4"/>
        <w:spacing w:before="2"/>
        <w:ind w:left="0" w:firstLine="0"/>
        <w:contextualSpacing/>
      </w:pPr>
      <w:r>
        <w:t>Камерная</w:t>
      </w:r>
      <w:r>
        <w:rPr>
          <w:spacing w:val="-11"/>
        </w:rPr>
        <w:t xml:space="preserve"> </w:t>
      </w:r>
      <w:r>
        <w:t>инструментальная</w:t>
      </w:r>
      <w:r>
        <w:rPr>
          <w:spacing w:val="-11"/>
        </w:rPr>
        <w:t xml:space="preserve"> </w:t>
      </w:r>
      <w:r>
        <w:t>музыка</w:t>
      </w:r>
      <w:r>
        <w:rPr>
          <w:spacing w:val="-7"/>
        </w:rPr>
        <w:t xml:space="preserve"> </w:t>
      </w:r>
      <w:r>
        <w:t>(Ф.</w:t>
      </w:r>
      <w:r>
        <w:rPr>
          <w:spacing w:val="-10"/>
        </w:rPr>
        <w:t xml:space="preserve"> </w:t>
      </w:r>
      <w:r>
        <w:t>Шопен</w:t>
      </w:r>
      <w:r>
        <w:rPr>
          <w:spacing w:val="-10"/>
        </w:rPr>
        <w:t xml:space="preserve"> </w:t>
      </w:r>
      <w:r>
        <w:t>Вальс</w:t>
      </w:r>
      <w:r>
        <w:rPr>
          <w:spacing w:val="-10"/>
        </w:rPr>
        <w:t xml:space="preserve"> </w:t>
      </w:r>
      <w:r>
        <w:t>№</w:t>
      </w:r>
      <w:r>
        <w:rPr>
          <w:spacing w:val="-10"/>
        </w:rPr>
        <w:t xml:space="preserve"> </w:t>
      </w:r>
      <w:r>
        <w:t>6,</w:t>
      </w:r>
      <w:r>
        <w:rPr>
          <w:spacing w:val="-11"/>
        </w:rPr>
        <w:t xml:space="preserve"> </w:t>
      </w:r>
      <w:r>
        <w:t>Мазурка</w:t>
      </w:r>
      <w:r>
        <w:rPr>
          <w:spacing w:val="-10"/>
        </w:rPr>
        <w:t xml:space="preserve"> </w:t>
      </w:r>
      <w:r>
        <w:t>№</w:t>
      </w:r>
      <w:r>
        <w:rPr>
          <w:spacing w:val="-10"/>
        </w:rPr>
        <w:t xml:space="preserve"> </w:t>
      </w:r>
      <w:r>
        <w:t>1,</w:t>
      </w:r>
      <w:r>
        <w:rPr>
          <w:spacing w:val="-7"/>
        </w:rPr>
        <w:t xml:space="preserve"> </w:t>
      </w:r>
      <w:r>
        <w:t>И.</w:t>
      </w:r>
      <w:r>
        <w:rPr>
          <w:spacing w:val="-6"/>
        </w:rPr>
        <w:t xml:space="preserve"> </w:t>
      </w:r>
      <w:r>
        <w:rPr>
          <w:spacing w:val="-2"/>
        </w:rPr>
        <w:t>Штраус</w:t>
      </w:r>
    </w:p>
    <w:p w14:paraId="4DB9AE68" w14:textId="77777777" w:rsidR="0092341C" w:rsidRDefault="00DB6983" w:rsidP="005940C1">
      <w:pPr>
        <w:pStyle w:val="a4"/>
        <w:spacing w:before="2"/>
        <w:ind w:left="0" w:firstLine="0"/>
        <w:contextualSpacing/>
      </w:pPr>
      <w:r>
        <w:t>«Полька-пиццикато»,</w:t>
      </w:r>
      <w:r>
        <w:rPr>
          <w:spacing w:val="-7"/>
        </w:rPr>
        <w:t xml:space="preserve"> </w:t>
      </w:r>
      <w:r>
        <w:t>М.</w:t>
      </w:r>
      <w:r>
        <w:rPr>
          <w:spacing w:val="-6"/>
        </w:rPr>
        <w:t xml:space="preserve"> </w:t>
      </w:r>
      <w:r>
        <w:t>Огинский</w:t>
      </w:r>
      <w:r>
        <w:rPr>
          <w:spacing w:val="-6"/>
        </w:rPr>
        <w:t xml:space="preserve"> </w:t>
      </w:r>
      <w:r>
        <w:t>Полонез</w:t>
      </w:r>
      <w:r>
        <w:rPr>
          <w:spacing w:val="-6"/>
        </w:rPr>
        <w:t xml:space="preserve"> </w:t>
      </w:r>
      <w:r>
        <w:t>ре</w:t>
      </w:r>
      <w:r>
        <w:rPr>
          <w:spacing w:val="-6"/>
        </w:rPr>
        <w:t xml:space="preserve"> </w:t>
      </w:r>
      <w:r>
        <w:rPr>
          <w:spacing w:val="-2"/>
        </w:rPr>
        <w:t>минор).</w:t>
      </w:r>
    </w:p>
    <w:p w14:paraId="67649A01" w14:textId="77777777" w:rsidR="0092341C" w:rsidRDefault="00DB6983" w:rsidP="005940C1">
      <w:pPr>
        <w:pStyle w:val="a4"/>
        <w:spacing w:before="2"/>
        <w:ind w:left="0"/>
        <w:contextualSpacing/>
      </w:pPr>
      <w:r>
        <w:t>Этюд (Ф. Шопен Этюд № 12). Транскрипция (Ф. Лист. Венгерская рапсодия № 2, Этюд Паганини № 6, И. Бах-Ф. Бузони Чакона из Партиты № 2 для скрипки соло.).</w:t>
      </w:r>
    </w:p>
    <w:p w14:paraId="19750A7B" w14:textId="77777777" w:rsidR="0092341C" w:rsidRDefault="00DB6983" w:rsidP="005940C1">
      <w:pPr>
        <w:pStyle w:val="3"/>
        <w:spacing w:before="2" w:line="240" w:lineRule="auto"/>
        <w:ind w:left="0"/>
        <w:contextualSpacing/>
      </w:pPr>
      <w:r>
        <w:t>Модуль</w:t>
      </w:r>
      <w:r>
        <w:rPr>
          <w:spacing w:val="-2"/>
        </w:rPr>
        <w:t xml:space="preserve"> </w:t>
      </w:r>
      <w:r>
        <w:t>№</w:t>
      </w:r>
      <w:r>
        <w:rPr>
          <w:spacing w:val="-4"/>
        </w:rPr>
        <w:t xml:space="preserve"> </w:t>
      </w:r>
      <w:r>
        <w:t>5</w:t>
      </w:r>
      <w:r>
        <w:rPr>
          <w:spacing w:val="-2"/>
        </w:rPr>
        <w:t xml:space="preserve"> </w:t>
      </w:r>
      <w:r>
        <w:t>«Русская</w:t>
      </w:r>
      <w:r>
        <w:rPr>
          <w:spacing w:val="-1"/>
        </w:rPr>
        <w:t xml:space="preserve"> </w:t>
      </w:r>
      <w:r>
        <w:t>классическая</w:t>
      </w:r>
      <w:r>
        <w:rPr>
          <w:spacing w:val="-2"/>
        </w:rPr>
        <w:t xml:space="preserve"> музыка»</w:t>
      </w:r>
    </w:p>
    <w:p w14:paraId="3A1FDCA9" w14:textId="77777777" w:rsidR="0092341C" w:rsidRDefault="00DB6983" w:rsidP="005940C1">
      <w:pPr>
        <w:pStyle w:val="a4"/>
        <w:spacing w:before="2"/>
        <w:ind w:left="0"/>
        <w:contextualSpacing/>
      </w:pPr>
      <w:r>
        <w:t>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членов «Могучей кучки», С. С. Прокофьева, Г. В. Свиридова и др.).</w:t>
      </w:r>
    </w:p>
    <w:p w14:paraId="73612046" w14:textId="77777777" w:rsidR="0092341C" w:rsidRDefault="00DB6983" w:rsidP="005940C1">
      <w:pPr>
        <w:pStyle w:val="a4"/>
        <w:spacing w:before="2"/>
        <w:ind w:left="0"/>
        <w:contextualSpacing/>
      </w:pPr>
      <w:r>
        <w:t>Мировая слава русского балета. Творчество композиторов (П. И.</w:t>
      </w:r>
      <w:r>
        <w:rPr>
          <w:spacing w:val="-4"/>
        </w:rPr>
        <w:t xml:space="preserve"> </w:t>
      </w:r>
      <w:r>
        <w:t>Чайковский, С. С. Прокофьев, И. Ф. Стравинский, Р. К. Щедрин), балетмейстеров, артистов балета. Дягилевские сезоны.</w:t>
      </w:r>
    </w:p>
    <w:p w14:paraId="7020184F" w14:textId="77777777" w:rsidR="0092341C" w:rsidRDefault="00DB6983" w:rsidP="005940C1">
      <w:pPr>
        <w:pStyle w:val="a4"/>
        <w:spacing w:before="2"/>
        <w:ind w:left="0"/>
        <w:contextualSpacing/>
      </w:pPr>
      <w:r>
        <w:t>Творчество выдающихся отечественных исполнителей (С. Рихтер, Л. Коган, М. Ростропович, Е.</w:t>
      </w:r>
      <w:r>
        <w:rPr>
          <w:spacing w:val="-1"/>
        </w:rPr>
        <w:t xml:space="preserve"> </w:t>
      </w:r>
      <w:r>
        <w:t>Мравинский</w:t>
      </w:r>
      <w:r>
        <w:rPr>
          <w:spacing w:val="-2"/>
        </w:rPr>
        <w:t xml:space="preserve"> </w:t>
      </w:r>
      <w:r>
        <w:t>и др.).</w:t>
      </w:r>
      <w:r>
        <w:rPr>
          <w:spacing w:val="-1"/>
        </w:rPr>
        <w:t xml:space="preserve"> </w:t>
      </w:r>
      <w:r>
        <w:t>Консерватории в</w:t>
      </w:r>
      <w:r>
        <w:rPr>
          <w:spacing w:val="-1"/>
        </w:rPr>
        <w:t xml:space="preserve"> </w:t>
      </w:r>
      <w:r>
        <w:t>Москве</w:t>
      </w:r>
      <w:r>
        <w:rPr>
          <w:spacing w:val="-1"/>
        </w:rPr>
        <w:t xml:space="preserve"> </w:t>
      </w:r>
      <w:r>
        <w:t>и Санкт-Петербурге, родном городе. Конкурс имени П. И. Чайковского</w:t>
      </w:r>
    </w:p>
    <w:p w14:paraId="1A518AB5" w14:textId="77777777" w:rsidR="0092341C" w:rsidRDefault="00DB6983" w:rsidP="005940C1">
      <w:pPr>
        <w:pStyle w:val="a4"/>
        <w:spacing w:before="2"/>
        <w:ind w:left="0"/>
        <w:contextualSpacing/>
      </w:pPr>
      <w:r>
        <w:t>Идея светомузыки. Мистерии А. Н. Скрябина. Терменвокс, синтезатор Е. Мурзина, электронная</w:t>
      </w:r>
      <w:r>
        <w:rPr>
          <w:spacing w:val="3"/>
        </w:rPr>
        <w:t xml:space="preserve"> </w:t>
      </w:r>
      <w:r>
        <w:t>музыка</w:t>
      </w:r>
      <w:r>
        <w:rPr>
          <w:spacing w:val="7"/>
        </w:rPr>
        <w:t xml:space="preserve"> </w:t>
      </w:r>
      <w:r>
        <w:t>(на</w:t>
      </w:r>
      <w:r>
        <w:rPr>
          <w:spacing w:val="5"/>
        </w:rPr>
        <w:t xml:space="preserve"> </w:t>
      </w:r>
      <w:r>
        <w:t>примере</w:t>
      </w:r>
      <w:r>
        <w:rPr>
          <w:spacing w:val="5"/>
        </w:rPr>
        <w:t xml:space="preserve"> </w:t>
      </w:r>
      <w:r>
        <w:t>творчества</w:t>
      </w:r>
      <w:r>
        <w:rPr>
          <w:spacing w:val="7"/>
        </w:rPr>
        <w:t xml:space="preserve"> </w:t>
      </w:r>
      <w:r>
        <w:t>А.</w:t>
      </w:r>
      <w:r>
        <w:rPr>
          <w:spacing w:val="5"/>
        </w:rPr>
        <w:t xml:space="preserve"> </w:t>
      </w:r>
      <w:r>
        <w:t>Г.</w:t>
      </w:r>
      <w:r>
        <w:rPr>
          <w:spacing w:val="6"/>
        </w:rPr>
        <w:t xml:space="preserve"> </w:t>
      </w:r>
      <w:r>
        <w:t>Шнитке,</w:t>
      </w:r>
      <w:r>
        <w:rPr>
          <w:spacing w:val="5"/>
        </w:rPr>
        <w:t xml:space="preserve"> </w:t>
      </w:r>
      <w:r>
        <w:t>Э.</w:t>
      </w:r>
      <w:r>
        <w:rPr>
          <w:spacing w:val="3"/>
        </w:rPr>
        <w:t xml:space="preserve"> </w:t>
      </w:r>
      <w:r>
        <w:t>Н.</w:t>
      </w:r>
      <w:r>
        <w:rPr>
          <w:spacing w:val="-2"/>
        </w:rPr>
        <w:t xml:space="preserve"> </w:t>
      </w:r>
      <w:r>
        <w:t>Артемьева</w:t>
      </w:r>
      <w:r>
        <w:rPr>
          <w:spacing w:val="4"/>
        </w:rPr>
        <w:t xml:space="preserve"> </w:t>
      </w:r>
      <w:r>
        <w:t>и</w:t>
      </w:r>
      <w:r>
        <w:rPr>
          <w:spacing w:val="6"/>
        </w:rPr>
        <w:t xml:space="preserve"> </w:t>
      </w:r>
      <w:r>
        <w:t>др.)</w:t>
      </w:r>
      <w:r>
        <w:rPr>
          <w:spacing w:val="8"/>
        </w:rPr>
        <w:t xml:space="preserve"> </w:t>
      </w:r>
      <w:r>
        <w:rPr>
          <w:spacing w:val="-2"/>
        </w:rPr>
        <w:t>Русская</w:t>
      </w:r>
    </w:p>
    <w:p w14:paraId="3853013D" w14:textId="77777777" w:rsidR="0092341C" w:rsidRDefault="00DB6983" w:rsidP="005940C1">
      <w:pPr>
        <w:pStyle w:val="a4"/>
        <w:spacing w:before="2"/>
        <w:ind w:left="0" w:firstLine="0"/>
        <w:contextualSpacing/>
      </w:pPr>
      <w:r>
        <w:t>музыка XX века (А. Скрябин Прелюдия № 4, А. Шнитке Кончерто гроссо, Сюита в старинном стиле, А. Журбин, Рок-опера «Орфей и Эвридика»).</w:t>
      </w:r>
    </w:p>
    <w:p w14:paraId="63635CA5" w14:textId="77777777" w:rsidR="0092341C" w:rsidRDefault="00DB6983" w:rsidP="005940C1">
      <w:pPr>
        <w:pStyle w:val="3"/>
        <w:spacing w:before="2" w:line="240" w:lineRule="auto"/>
        <w:ind w:left="0"/>
        <w:contextualSpacing/>
      </w:pPr>
      <w:r>
        <w:t>Модуль</w:t>
      </w:r>
      <w:r>
        <w:rPr>
          <w:spacing w:val="-5"/>
        </w:rPr>
        <w:t xml:space="preserve"> </w:t>
      </w:r>
      <w:r>
        <w:t>№</w:t>
      </w:r>
      <w:r>
        <w:rPr>
          <w:spacing w:val="-4"/>
        </w:rPr>
        <w:t xml:space="preserve"> </w:t>
      </w:r>
      <w:r>
        <w:t>6</w:t>
      </w:r>
      <w:r>
        <w:rPr>
          <w:spacing w:val="-2"/>
        </w:rPr>
        <w:t xml:space="preserve"> </w:t>
      </w:r>
      <w:r>
        <w:t>«Истоки</w:t>
      </w:r>
      <w:r>
        <w:rPr>
          <w:spacing w:val="-4"/>
        </w:rPr>
        <w:t xml:space="preserve"> </w:t>
      </w:r>
      <w:r>
        <w:t>и</w:t>
      </w:r>
      <w:r>
        <w:rPr>
          <w:spacing w:val="-2"/>
        </w:rPr>
        <w:t xml:space="preserve"> </w:t>
      </w:r>
      <w:r>
        <w:t>образы</w:t>
      </w:r>
      <w:r>
        <w:rPr>
          <w:spacing w:val="-4"/>
        </w:rPr>
        <w:t xml:space="preserve"> </w:t>
      </w:r>
      <w:r>
        <w:t>русской</w:t>
      </w:r>
      <w:r>
        <w:rPr>
          <w:spacing w:val="1"/>
        </w:rPr>
        <w:t xml:space="preserve"> </w:t>
      </w:r>
      <w:r>
        <w:t>и</w:t>
      </w:r>
      <w:r>
        <w:rPr>
          <w:spacing w:val="-2"/>
        </w:rPr>
        <w:t xml:space="preserve"> </w:t>
      </w:r>
      <w:r>
        <w:t>европейской</w:t>
      </w:r>
      <w:r>
        <w:rPr>
          <w:spacing w:val="-4"/>
        </w:rPr>
        <w:t xml:space="preserve"> </w:t>
      </w:r>
      <w:r>
        <w:t>духовной</w:t>
      </w:r>
      <w:r>
        <w:rPr>
          <w:spacing w:val="-2"/>
        </w:rPr>
        <w:t xml:space="preserve"> музыки»</w:t>
      </w:r>
    </w:p>
    <w:p w14:paraId="75E61DD3" w14:textId="77777777" w:rsidR="0092341C" w:rsidRDefault="00DB6983" w:rsidP="005940C1">
      <w:pPr>
        <w:pStyle w:val="a4"/>
        <w:spacing w:before="2"/>
        <w:ind w:left="0" w:firstLine="0"/>
        <w:contextualSpacing/>
      </w:pPr>
      <w:r>
        <w:t>Сохранение</w:t>
      </w:r>
      <w:r>
        <w:rPr>
          <w:spacing w:val="-7"/>
        </w:rPr>
        <w:t xml:space="preserve"> </w:t>
      </w:r>
      <w:r>
        <w:t>традиций</w:t>
      </w:r>
      <w:r>
        <w:rPr>
          <w:spacing w:val="-7"/>
        </w:rPr>
        <w:t xml:space="preserve"> </w:t>
      </w:r>
      <w:r>
        <w:t>духовной</w:t>
      </w:r>
      <w:r>
        <w:rPr>
          <w:spacing w:val="-5"/>
        </w:rPr>
        <w:t xml:space="preserve"> </w:t>
      </w:r>
      <w:r>
        <w:t>музыки</w:t>
      </w:r>
      <w:r>
        <w:rPr>
          <w:spacing w:val="-4"/>
        </w:rPr>
        <w:t xml:space="preserve"> </w:t>
      </w:r>
      <w:r>
        <w:rPr>
          <w:spacing w:val="-2"/>
        </w:rPr>
        <w:t>сегодня.</w:t>
      </w:r>
    </w:p>
    <w:p w14:paraId="18131979" w14:textId="77777777" w:rsidR="0092341C" w:rsidRDefault="00DB6983" w:rsidP="005940C1">
      <w:pPr>
        <w:pStyle w:val="a4"/>
        <w:spacing w:before="2"/>
        <w:ind w:left="0"/>
        <w:contextualSpacing/>
      </w:pPr>
      <w:r>
        <w:t>Переосмысление религиозной темы в творчестве композиторов XX–XXI веков. Религиозная тематика в контексте поп-культуры. Русская духовная музыка – знаменный распев,</w:t>
      </w:r>
      <w:r>
        <w:rPr>
          <w:spacing w:val="-1"/>
        </w:rPr>
        <w:t xml:space="preserve"> </w:t>
      </w:r>
      <w:r>
        <w:t>кант,</w:t>
      </w:r>
      <w:r>
        <w:rPr>
          <w:spacing w:val="-1"/>
        </w:rPr>
        <w:t xml:space="preserve"> </w:t>
      </w:r>
      <w:r>
        <w:t>литургия,</w:t>
      </w:r>
      <w:r>
        <w:rPr>
          <w:spacing w:val="-1"/>
        </w:rPr>
        <w:t xml:space="preserve"> </w:t>
      </w:r>
      <w:r>
        <w:t>хоровой</w:t>
      </w:r>
      <w:r>
        <w:rPr>
          <w:spacing w:val="-3"/>
        </w:rPr>
        <w:t xml:space="preserve"> </w:t>
      </w:r>
      <w:r>
        <w:t>концерт (знаменный распев,</w:t>
      </w:r>
      <w:r>
        <w:rPr>
          <w:spacing w:val="-1"/>
        </w:rPr>
        <w:t xml:space="preserve"> </w:t>
      </w:r>
      <w:r>
        <w:t>П.И.Чайковский «Всенощное бдение» («Богородице Дево, радуйся» № 8), «Покаянная молитва о Руси», С. Рахманинов</w:t>
      </w:r>
    </w:p>
    <w:p w14:paraId="2FC4E723" w14:textId="77777777" w:rsidR="0092341C" w:rsidRDefault="00DB6983" w:rsidP="005940C1">
      <w:pPr>
        <w:pStyle w:val="a4"/>
        <w:spacing w:before="2"/>
        <w:ind w:left="0" w:firstLine="0"/>
        <w:contextualSpacing/>
      </w:pPr>
      <w:r>
        <w:t>«Всенощное</w:t>
      </w:r>
      <w:r>
        <w:rPr>
          <w:spacing w:val="-8"/>
        </w:rPr>
        <w:t xml:space="preserve"> </w:t>
      </w:r>
      <w:r>
        <w:rPr>
          <w:spacing w:val="-2"/>
        </w:rPr>
        <w:t>бдение»).</w:t>
      </w:r>
    </w:p>
    <w:p w14:paraId="2FE3FBB0" w14:textId="77777777" w:rsidR="0092341C" w:rsidRDefault="00DB6983" w:rsidP="005940C1">
      <w:pPr>
        <w:pStyle w:val="3"/>
        <w:spacing w:before="2" w:line="240" w:lineRule="auto"/>
        <w:ind w:left="0"/>
        <w:contextualSpacing/>
      </w:pPr>
      <w:r>
        <w:t>Модуль</w:t>
      </w:r>
      <w:r>
        <w:rPr>
          <w:spacing w:val="-2"/>
        </w:rPr>
        <w:t xml:space="preserve"> </w:t>
      </w:r>
      <w:r>
        <w:t>№</w:t>
      </w:r>
      <w:r>
        <w:rPr>
          <w:spacing w:val="-2"/>
        </w:rPr>
        <w:t xml:space="preserve"> </w:t>
      </w:r>
      <w:r>
        <w:t>7</w:t>
      </w:r>
      <w:r>
        <w:rPr>
          <w:spacing w:val="-2"/>
        </w:rPr>
        <w:t xml:space="preserve"> </w:t>
      </w:r>
      <w:r>
        <w:t>«Жанры</w:t>
      </w:r>
      <w:r>
        <w:rPr>
          <w:spacing w:val="-3"/>
        </w:rPr>
        <w:t xml:space="preserve"> </w:t>
      </w:r>
      <w:r>
        <w:t>музыкального</w:t>
      </w:r>
      <w:r>
        <w:rPr>
          <w:spacing w:val="-1"/>
        </w:rPr>
        <w:t xml:space="preserve"> </w:t>
      </w:r>
      <w:r>
        <w:rPr>
          <w:spacing w:val="-2"/>
        </w:rPr>
        <w:t>искусства»</w:t>
      </w:r>
    </w:p>
    <w:p w14:paraId="583B5DD6" w14:textId="77777777" w:rsidR="0092341C" w:rsidRDefault="00DB6983" w:rsidP="005940C1">
      <w:pPr>
        <w:pStyle w:val="a4"/>
        <w:spacing w:before="2"/>
        <w:ind w:left="0" w:firstLine="0"/>
        <w:contextualSpacing/>
      </w:pPr>
      <w:r>
        <w:t>Одночастные</w:t>
      </w:r>
      <w:r>
        <w:rPr>
          <w:spacing w:val="-8"/>
        </w:rPr>
        <w:t xml:space="preserve"> </w:t>
      </w:r>
      <w:r>
        <w:t>симфонические</w:t>
      </w:r>
      <w:r>
        <w:rPr>
          <w:spacing w:val="-5"/>
        </w:rPr>
        <w:t xml:space="preserve"> </w:t>
      </w:r>
      <w:r>
        <w:t>жанры</w:t>
      </w:r>
      <w:r>
        <w:rPr>
          <w:spacing w:val="-4"/>
        </w:rPr>
        <w:t xml:space="preserve"> </w:t>
      </w:r>
      <w:r>
        <w:t>(увертюра,</w:t>
      </w:r>
      <w:r>
        <w:rPr>
          <w:spacing w:val="-4"/>
        </w:rPr>
        <w:t xml:space="preserve"> </w:t>
      </w:r>
      <w:r>
        <w:t>картина).</w:t>
      </w:r>
      <w:r>
        <w:rPr>
          <w:spacing w:val="-4"/>
        </w:rPr>
        <w:t xml:space="preserve"> </w:t>
      </w:r>
      <w:r>
        <w:rPr>
          <w:spacing w:val="-2"/>
        </w:rPr>
        <w:t>Симфония.</w:t>
      </w:r>
    </w:p>
    <w:p w14:paraId="788BBED8" w14:textId="77777777" w:rsidR="0092341C" w:rsidRDefault="00DB6983" w:rsidP="005940C1">
      <w:pPr>
        <w:pStyle w:val="a4"/>
        <w:spacing w:before="2"/>
        <w:ind w:left="0"/>
        <w:contextualSpacing/>
      </w:pPr>
      <w:r>
        <w:t>Опера, балет. Либретто. Строение музыкального спектакля: увертюра, действия, антракты, финал.</w:t>
      </w:r>
    </w:p>
    <w:p w14:paraId="24255816" w14:textId="77777777" w:rsidR="0092341C" w:rsidRDefault="00DB6983" w:rsidP="005940C1">
      <w:pPr>
        <w:pStyle w:val="a4"/>
        <w:spacing w:before="2"/>
        <w:ind w:left="0"/>
        <w:contextualSpacing/>
      </w:pPr>
      <w:r>
        <w:t>Массовые сцены. Сольные номера главных героев. Номерная структура и сквозное развитие сюжета. Лейтмотивы.</w:t>
      </w:r>
    </w:p>
    <w:p w14:paraId="47B101F5" w14:textId="77777777" w:rsidR="0092341C" w:rsidRDefault="00DB6983" w:rsidP="005940C1">
      <w:pPr>
        <w:pStyle w:val="a4"/>
        <w:spacing w:before="2"/>
        <w:ind w:left="0" w:firstLine="0"/>
        <w:contextualSpacing/>
      </w:pPr>
      <w:r>
        <w:t>Роль</w:t>
      </w:r>
      <w:r>
        <w:rPr>
          <w:spacing w:val="35"/>
        </w:rPr>
        <w:t xml:space="preserve"> </w:t>
      </w:r>
      <w:r>
        <w:t>оркестра</w:t>
      </w:r>
      <w:r>
        <w:rPr>
          <w:spacing w:val="36"/>
        </w:rPr>
        <w:t xml:space="preserve"> </w:t>
      </w:r>
      <w:r>
        <w:t>в</w:t>
      </w:r>
      <w:r>
        <w:rPr>
          <w:spacing w:val="37"/>
        </w:rPr>
        <w:t xml:space="preserve"> </w:t>
      </w:r>
      <w:r>
        <w:t>музыкальном</w:t>
      </w:r>
      <w:r>
        <w:rPr>
          <w:spacing w:val="36"/>
        </w:rPr>
        <w:t xml:space="preserve"> </w:t>
      </w:r>
      <w:r>
        <w:t>спектакле.</w:t>
      </w:r>
      <w:r>
        <w:rPr>
          <w:spacing w:val="41"/>
        </w:rPr>
        <w:t xml:space="preserve"> </w:t>
      </w:r>
      <w:r>
        <w:t>В</w:t>
      </w:r>
      <w:r>
        <w:rPr>
          <w:spacing w:val="35"/>
        </w:rPr>
        <w:t xml:space="preserve"> </w:t>
      </w:r>
      <w:r>
        <w:t>музыкальном</w:t>
      </w:r>
      <w:r>
        <w:rPr>
          <w:spacing w:val="36"/>
        </w:rPr>
        <w:t xml:space="preserve"> </w:t>
      </w:r>
      <w:r>
        <w:t>театре</w:t>
      </w:r>
      <w:r>
        <w:rPr>
          <w:spacing w:val="39"/>
        </w:rPr>
        <w:t xml:space="preserve"> </w:t>
      </w:r>
      <w:r>
        <w:t>(К.</w:t>
      </w:r>
      <w:r>
        <w:rPr>
          <w:spacing w:val="-2"/>
        </w:rPr>
        <w:t xml:space="preserve"> </w:t>
      </w:r>
      <w:r>
        <w:t>Глюк.</w:t>
      </w:r>
      <w:r>
        <w:rPr>
          <w:spacing w:val="37"/>
        </w:rPr>
        <w:t xml:space="preserve"> </w:t>
      </w:r>
      <w:r>
        <w:rPr>
          <w:spacing w:val="-2"/>
        </w:rPr>
        <w:t>Опера</w:t>
      </w:r>
    </w:p>
    <w:p w14:paraId="6CA4F628" w14:textId="77777777" w:rsidR="0092341C" w:rsidRDefault="00DB6983" w:rsidP="005940C1">
      <w:pPr>
        <w:pStyle w:val="a4"/>
        <w:spacing w:before="2"/>
        <w:ind w:left="0" w:firstLine="0"/>
        <w:contextualSpacing/>
      </w:pPr>
      <w:r>
        <w:t>«Орфей и Эвридика», Ж.</w:t>
      </w:r>
      <w:r>
        <w:rPr>
          <w:spacing w:val="-3"/>
        </w:rPr>
        <w:t xml:space="preserve"> </w:t>
      </w:r>
      <w:r>
        <w:t>Бизе Опера «Кармен», Д. Верди «Риголетто»). Два направления музыкальной культуры: светская и духовная музыка. Ф.</w:t>
      </w:r>
      <w:r>
        <w:rPr>
          <w:spacing w:val="-15"/>
        </w:rPr>
        <w:t xml:space="preserve"> </w:t>
      </w:r>
      <w:r>
        <w:t>Шуберт Вокальный цикл на ст. В. Мюллера</w:t>
      </w:r>
      <w:r>
        <w:rPr>
          <w:spacing w:val="-12"/>
        </w:rPr>
        <w:t xml:space="preserve"> </w:t>
      </w:r>
      <w:r>
        <w:t>«Прекрасная</w:t>
      </w:r>
      <w:r>
        <w:rPr>
          <w:spacing w:val="-14"/>
        </w:rPr>
        <w:t xml:space="preserve"> </w:t>
      </w:r>
      <w:r>
        <w:t>мельничиха»,</w:t>
      </w:r>
      <w:r>
        <w:rPr>
          <w:spacing w:val="-7"/>
        </w:rPr>
        <w:t xml:space="preserve"> </w:t>
      </w:r>
      <w:r>
        <w:t>«Лесной</w:t>
      </w:r>
      <w:r>
        <w:rPr>
          <w:spacing w:val="-13"/>
        </w:rPr>
        <w:t xml:space="preserve"> </w:t>
      </w:r>
      <w:r>
        <w:t>царь»</w:t>
      </w:r>
      <w:r>
        <w:rPr>
          <w:spacing w:val="-15"/>
        </w:rPr>
        <w:t xml:space="preserve"> </w:t>
      </w:r>
      <w:r>
        <w:t>(ст.</w:t>
      </w:r>
      <w:r>
        <w:rPr>
          <w:spacing w:val="-11"/>
        </w:rPr>
        <w:t xml:space="preserve"> </w:t>
      </w:r>
      <w:r>
        <w:t>И.</w:t>
      </w:r>
      <w:r>
        <w:rPr>
          <w:spacing w:val="-11"/>
        </w:rPr>
        <w:t xml:space="preserve"> </w:t>
      </w:r>
      <w:r>
        <w:t>Гете),</w:t>
      </w:r>
      <w:r>
        <w:rPr>
          <w:spacing w:val="-11"/>
        </w:rPr>
        <w:t xml:space="preserve"> </w:t>
      </w:r>
      <w:r>
        <w:t>«Ave</w:t>
      </w:r>
      <w:r>
        <w:rPr>
          <w:spacing w:val="-10"/>
        </w:rPr>
        <w:t xml:space="preserve"> </w:t>
      </w:r>
      <w:r>
        <w:t>Maria»).</w:t>
      </w:r>
    </w:p>
    <w:p w14:paraId="0F845ACA" w14:textId="77777777" w:rsidR="0092341C" w:rsidRDefault="00DB6983" w:rsidP="005940C1">
      <w:pPr>
        <w:pStyle w:val="3"/>
        <w:spacing w:before="2" w:line="240" w:lineRule="auto"/>
        <w:ind w:left="0"/>
        <w:contextualSpacing/>
      </w:pPr>
      <w:r>
        <w:t>Модуль</w:t>
      </w:r>
      <w:r>
        <w:rPr>
          <w:spacing w:val="-4"/>
        </w:rPr>
        <w:t xml:space="preserve"> </w:t>
      </w:r>
      <w:r>
        <w:t>№</w:t>
      </w:r>
      <w:r>
        <w:rPr>
          <w:spacing w:val="-3"/>
        </w:rPr>
        <w:t xml:space="preserve"> </w:t>
      </w:r>
      <w:r>
        <w:t>8</w:t>
      </w:r>
      <w:r>
        <w:rPr>
          <w:spacing w:val="-2"/>
        </w:rPr>
        <w:t xml:space="preserve"> </w:t>
      </w:r>
      <w:r>
        <w:t>«Связь</w:t>
      </w:r>
      <w:r>
        <w:rPr>
          <w:spacing w:val="-1"/>
        </w:rPr>
        <w:t xml:space="preserve"> </w:t>
      </w:r>
      <w:r>
        <w:t>музыки</w:t>
      </w:r>
      <w:r>
        <w:rPr>
          <w:spacing w:val="-2"/>
        </w:rPr>
        <w:t xml:space="preserve"> </w:t>
      </w:r>
      <w:r>
        <w:t>с</w:t>
      </w:r>
      <w:r>
        <w:rPr>
          <w:spacing w:val="-2"/>
        </w:rPr>
        <w:t xml:space="preserve"> </w:t>
      </w:r>
      <w:r>
        <w:t>другими</w:t>
      </w:r>
      <w:r>
        <w:rPr>
          <w:spacing w:val="-2"/>
        </w:rPr>
        <w:t xml:space="preserve"> </w:t>
      </w:r>
      <w:r>
        <w:t>видами</w:t>
      </w:r>
      <w:r>
        <w:rPr>
          <w:spacing w:val="-1"/>
        </w:rPr>
        <w:t xml:space="preserve"> </w:t>
      </w:r>
      <w:r>
        <w:rPr>
          <w:spacing w:val="-2"/>
        </w:rPr>
        <w:t>искусства»</w:t>
      </w:r>
    </w:p>
    <w:p w14:paraId="639BAD67" w14:textId="77777777" w:rsidR="0092341C" w:rsidRDefault="00DB6983" w:rsidP="005940C1">
      <w:pPr>
        <w:pStyle w:val="a4"/>
        <w:spacing w:before="2"/>
        <w:ind w:left="0"/>
        <w:contextualSpacing/>
      </w:pPr>
      <w:r>
        <w:t>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w:t>
      </w:r>
    </w:p>
    <w:p w14:paraId="66584732" w14:textId="77777777" w:rsidR="0092341C" w:rsidRDefault="00DB6983" w:rsidP="005940C1">
      <w:pPr>
        <w:pStyle w:val="3"/>
        <w:spacing w:before="2" w:line="240" w:lineRule="auto"/>
        <w:ind w:left="0"/>
        <w:contextualSpacing/>
      </w:pPr>
      <w:r>
        <w:t>Модуль</w:t>
      </w:r>
      <w:r>
        <w:rPr>
          <w:spacing w:val="-3"/>
        </w:rPr>
        <w:t xml:space="preserve"> </w:t>
      </w:r>
      <w:r>
        <w:t>№</w:t>
      </w:r>
      <w:r>
        <w:rPr>
          <w:spacing w:val="-4"/>
        </w:rPr>
        <w:t xml:space="preserve"> </w:t>
      </w:r>
      <w:r>
        <w:t>9</w:t>
      </w:r>
      <w:r>
        <w:rPr>
          <w:spacing w:val="-3"/>
        </w:rPr>
        <w:t xml:space="preserve"> </w:t>
      </w:r>
      <w:r>
        <w:t>«Современная</w:t>
      </w:r>
      <w:r>
        <w:rPr>
          <w:spacing w:val="-2"/>
        </w:rPr>
        <w:t xml:space="preserve"> </w:t>
      </w:r>
      <w:r>
        <w:t>музыка:</w:t>
      </w:r>
      <w:r>
        <w:rPr>
          <w:spacing w:val="-3"/>
        </w:rPr>
        <w:t xml:space="preserve"> </w:t>
      </w:r>
      <w:r>
        <w:t>основные</w:t>
      </w:r>
      <w:r>
        <w:rPr>
          <w:spacing w:val="-2"/>
        </w:rPr>
        <w:t xml:space="preserve"> </w:t>
      </w:r>
      <w:r>
        <w:t>жанры</w:t>
      </w:r>
      <w:r>
        <w:rPr>
          <w:spacing w:val="-2"/>
        </w:rPr>
        <w:t xml:space="preserve"> </w:t>
      </w:r>
      <w:r>
        <w:t>и</w:t>
      </w:r>
      <w:r>
        <w:rPr>
          <w:spacing w:val="-2"/>
        </w:rPr>
        <w:t xml:space="preserve"> направления»</w:t>
      </w:r>
    </w:p>
    <w:p w14:paraId="63B02FE4" w14:textId="77777777" w:rsidR="0092341C" w:rsidRDefault="00DB6983" w:rsidP="005940C1">
      <w:pPr>
        <w:pStyle w:val="a4"/>
        <w:spacing w:before="2"/>
        <w:ind w:left="0"/>
        <w:contextualSpacing/>
      </w:pPr>
      <w:r>
        <w:t>Направления и стили молодёжной музыкальной культуры XX–XXI веков (рок-н- ролл, рок, панк, рэп, хип-хоп и др.). Социальный и коммерческий контекст массовой музыкальной культуры. Музыка в кино (И. Дунаевский. Марш из к/ф «Веселые ребята»,</w:t>
      </w:r>
      <w:r>
        <w:rPr>
          <w:spacing w:val="40"/>
        </w:rPr>
        <w:t xml:space="preserve"> </w:t>
      </w:r>
      <w:r>
        <w:t>Ф. Лэй. «История любви»).</w:t>
      </w:r>
    </w:p>
    <w:p w14:paraId="792A18CA" w14:textId="77777777" w:rsidR="0092341C" w:rsidRDefault="00DB6983" w:rsidP="005940C1">
      <w:pPr>
        <w:pStyle w:val="a4"/>
        <w:spacing w:before="2"/>
        <w:ind w:left="0"/>
        <w:contextualSpacing/>
      </w:pPr>
      <w:r>
        <w:t>Классика и современность (Р. Щедрин. Опера «Не только любовь». (Песня и частушки</w:t>
      </w:r>
      <w:r>
        <w:rPr>
          <w:spacing w:val="-4"/>
        </w:rPr>
        <w:t xml:space="preserve"> </w:t>
      </w:r>
      <w:r>
        <w:t>Варвары),</w:t>
      </w:r>
      <w:r>
        <w:rPr>
          <w:spacing w:val="48"/>
        </w:rPr>
        <w:t xml:space="preserve"> </w:t>
      </w:r>
      <w:r>
        <w:t>Ж.</w:t>
      </w:r>
      <w:r>
        <w:rPr>
          <w:spacing w:val="79"/>
        </w:rPr>
        <w:t xml:space="preserve"> </w:t>
      </w:r>
      <w:r>
        <w:t>Бизе–Р.</w:t>
      </w:r>
      <w:r>
        <w:rPr>
          <w:spacing w:val="77"/>
        </w:rPr>
        <w:t xml:space="preserve"> </w:t>
      </w:r>
      <w:r>
        <w:t>Щедрин</w:t>
      </w:r>
      <w:r>
        <w:rPr>
          <w:spacing w:val="77"/>
        </w:rPr>
        <w:t xml:space="preserve"> </w:t>
      </w:r>
      <w:r>
        <w:t>Балет</w:t>
      </w:r>
      <w:r>
        <w:rPr>
          <w:spacing w:val="55"/>
          <w:w w:val="150"/>
        </w:rPr>
        <w:t xml:space="preserve"> </w:t>
      </w:r>
      <w:r>
        <w:t>«Кармен-сюита»,</w:t>
      </w:r>
      <w:r>
        <w:rPr>
          <w:spacing w:val="79"/>
        </w:rPr>
        <w:t xml:space="preserve"> </w:t>
      </w:r>
      <w:r>
        <w:t>Э.</w:t>
      </w:r>
      <w:r>
        <w:rPr>
          <w:spacing w:val="-1"/>
        </w:rPr>
        <w:t xml:space="preserve"> </w:t>
      </w:r>
      <w:r>
        <w:t>Уэббер</w:t>
      </w:r>
      <w:r>
        <w:rPr>
          <w:spacing w:val="80"/>
        </w:rPr>
        <w:t xml:space="preserve"> </w:t>
      </w:r>
      <w:r>
        <w:t>Рок-</w:t>
      </w:r>
      <w:r>
        <w:rPr>
          <w:spacing w:val="-2"/>
        </w:rPr>
        <w:t>опера</w:t>
      </w:r>
    </w:p>
    <w:p w14:paraId="5F05EADA" w14:textId="77777777" w:rsidR="0092341C" w:rsidRDefault="00DB6983" w:rsidP="005940C1">
      <w:pPr>
        <w:pStyle w:val="a4"/>
        <w:spacing w:before="2"/>
        <w:ind w:left="0" w:firstLine="0"/>
        <w:contextualSpacing/>
      </w:pPr>
      <w:r>
        <w:t>«Иисус Христос – суперзвезда», Д. Кабалевский «Реквием» на ст. Р. Рождественского («Наши дети», «Помните!»).</w:t>
      </w:r>
    </w:p>
    <w:p w14:paraId="010F9593" w14:textId="77777777" w:rsidR="0092341C" w:rsidRDefault="00DB6983" w:rsidP="005940C1">
      <w:pPr>
        <w:pStyle w:val="a4"/>
        <w:spacing w:before="2"/>
        <w:ind w:left="0"/>
        <w:contextualSpacing/>
      </w:pPr>
      <w:r>
        <w:t>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14:paraId="4DE9DCDA" w14:textId="77777777" w:rsidR="0092341C" w:rsidRDefault="0092341C" w:rsidP="005940C1">
      <w:pPr>
        <w:pStyle w:val="a4"/>
        <w:spacing w:before="2"/>
        <w:ind w:left="0" w:firstLine="0"/>
        <w:contextualSpacing/>
        <w:jc w:val="left"/>
      </w:pPr>
    </w:p>
    <w:p w14:paraId="1FCA76BB" w14:textId="77777777" w:rsidR="0092341C" w:rsidRDefault="00DB6983" w:rsidP="005940C1">
      <w:pPr>
        <w:pStyle w:val="2"/>
        <w:spacing w:before="2"/>
        <w:ind w:left="0"/>
        <w:contextualSpacing/>
        <w:jc w:val="both"/>
      </w:pPr>
      <w:r>
        <w:t xml:space="preserve">8 </w:t>
      </w:r>
      <w:r>
        <w:rPr>
          <w:spacing w:val="-2"/>
        </w:rPr>
        <w:t>КЛАСС</w:t>
      </w:r>
    </w:p>
    <w:p w14:paraId="3539B994" w14:textId="77777777" w:rsidR="0092341C" w:rsidRDefault="00DB6983" w:rsidP="005940C1">
      <w:pPr>
        <w:pStyle w:val="a4"/>
        <w:spacing w:before="2"/>
        <w:ind w:left="0"/>
        <w:contextualSpacing/>
      </w:pPr>
      <w:r>
        <w:t>Содержание предмета за курс 8 класса включает все изучаемые на предыдущих годах обучения модули и направлено на закрепление изученного материала и использование полученных знаний и умений в повседневной жизни.</w:t>
      </w:r>
    </w:p>
    <w:p w14:paraId="02912DD9" w14:textId="77777777" w:rsidR="0092341C" w:rsidRDefault="0092341C" w:rsidP="005940C1">
      <w:pPr>
        <w:pStyle w:val="a4"/>
        <w:spacing w:before="2"/>
        <w:ind w:left="0" w:firstLine="0"/>
        <w:contextualSpacing/>
        <w:jc w:val="left"/>
      </w:pPr>
    </w:p>
    <w:p w14:paraId="16989176" w14:textId="77777777" w:rsidR="0092341C" w:rsidRDefault="00DB6983" w:rsidP="005940C1">
      <w:pPr>
        <w:pStyle w:val="3"/>
        <w:spacing w:before="2" w:line="240" w:lineRule="auto"/>
        <w:ind w:left="0"/>
        <w:contextualSpacing/>
      </w:pPr>
      <w:r>
        <w:t>Контрольно-измерительные</w:t>
      </w:r>
      <w:r>
        <w:rPr>
          <w:spacing w:val="-11"/>
        </w:rPr>
        <w:t xml:space="preserve"> </w:t>
      </w:r>
      <w:r>
        <w:t>материалы</w:t>
      </w:r>
      <w:r>
        <w:rPr>
          <w:spacing w:val="-6"/>
        </w:rPr>
        <w:t xml:space="preserve"> </w:t>
      </w:r>
      <w:r>
        <w:t>по</w:t>
      </w:r>
      <w:r>
        <w:rPr>
          <w:spacing w:val="-9"/>
        </w:rPr>
        <w:t xml:space="preserve"> </w:t>
      </w:r>
      <w:r>
        <w:t>изобразительному</w:t>
      </w:r>
      <w:r>
        <w:rPr>
          <w:spacing w:val="-6"/>
        </w:rPr>
        <w:t xml:space="preserve"> </w:t>
      </w:r>
      <w:r>
        <w:rPr>
          <w:spacing w:val="-2"/>
        </w:rPr>
        <w:t>искусству</w:t>
      </w:r>
    </w:p>
    <w:p w14:paraId="7611151D" w14:textId="77777777" w:rsidR="0092341C" w:rsidRDefault="00DB6983" w:rsidP="005940C1">
      <w:pPr>
        <w:pStyle w:val="a4"/>
        <w:spacing w:before="2"/>
        <w:ind w:left="0"/>
        <w:contextualSpacing/>
      </w:pPr>
      <w:r>
        <w:rPr>
          <w:color w:val="202020"/>
        </w:rPr>
        <w:t xml:space="preserve">Проведение оценки достижений планируемых результатов освоения учебного предмета «Музыка» проводится в форме </w:t>
      </w:r>
      <w:r>
        <w:t xml:space="preserve">текущего и тематического </w:t>
      </w:r>
      <w:r>
        <w:rPr>
          <w:color w:val="202020"/>
        </w:rPr>
        <w:t xml:space="preserve">контроля в виде: </w:t>
      </w:r>
      <w:r>
        <w:t>наблюдения, самостоятельной работы, работы по карточке, тестов, музыкальных викторин, участия в концертной деятельности.</w:t>
      </w:r>
    </w:p>
    <w:p w14:paraId="0863E1B0" w14:textId="77777777" w:rsidR="0092341C" w:rsidRDefault="00DB6983" w:rsidP="005940C1">
      <w:pPr>
        <w:pStyle w:val="a4"/>
        <w:spacing w:before="2"/>
        <w:ind w:left="0" w:firstLine="0"/>
        <w:contextualSpacing/>
      </w:pPr>
      <w:r>
        <w:t>Для</w:t>
      </w:r>
      <w:r>
        <w:rPr>
          <w:spacing w:val="-6"/>
        </w:rPr>
        <w:t xml:space="preserve"> </w:t>
      </w:r>
      <w:r>
        <w:t>обучающихся</w:t>
      </w:r>
      <w:r>
        <w:rPr>
          <w:spacing w:val="-3"/>
        </w:rPr>
        <w:t xml:space="preserve"> </w:t>
      </w:r>
      <w:r>
        <w:t>с</w:t>
      </w:r>
      <w:r>
        <w:rPr>
          <w:spacing w:val="-6"/>
        </w:rPr>
        <w:t xml:space="preserve"> </w:t>
      </w:r>
      <w:r>
        <w:t>ЗПР</w:t>
      </w:r>
      <w:r>
        <w:rPr>
          <w:spacing w:val="-4"/>
        </w:rPr>
        <w:t xml:space="preserve"> </w:t>
      </w:r>
      <w:r>
        <w:t>следует</w:t>
      </w:r>
      <w:r>
        <w:rPr>
          <w:spacing w:val="-4"/>
        </w:rPr>
        <w:t xml:space="preserve"> </w:t>
      </w:r>
      <w:r>
        <w:rPr>
          <w:spacing w:val="-2"/>
        </w:rPr>
        <w:t>предусмотреть:</w:t>
      </w:r>
    </w:p>
    <w:p w14:paraId="7AD5E2FE" w14:textId="77777777" w:rsidR="0092341C" w:rsidRDefault="00DB6983" w:rsidP="00B10CA3">
      <w:pPr>
        <w:pStyle w:val="a8"/>
        <w:numPr>
          <w:ilvl w:val="0"/>
          <w:numId w:val="75"/>
        </w:numPr>
        <w:tabs>
          <w:tab w:val="left" w:pos="1582"/>
        </w:tabs>
        <w:spacing w:before="2"/>
        <w:ind w:left="0" w:firstLine="707"/>
        <w:contextualSpacing/>
        <w:rPr>
          <w:sz w:val="24"/>
        </w:rPr>
      </w:pPr>
      <w:r>
        <w:rPr>
          <w:sz w:val="24"/>
        </w:rPr>
        <w:t>учет трудностей вербализации выражения своих чувств и переживаний, для этого следует проводить дополнительную разъяснительную словарную работу, предоставлять опорные схемы речевых высказываний;</w:t>
      </w:r>
    </w:p>
    <w:p w14:paraId="7A72241B" w14:textId="77777777" w:rsidR="0092341C" w:rsidRDefault="00DB6983" w:rsidP="00B10CA3">
      <w:pPr>
        <w:pStyle w:val="a8"/>
        <w:numPr>
          <w:ilvl w:val="0"/>
          <w:numId w:val="75"/>
        </w:numPr>
        <w:tabs>
          <w:tab w:val="left" w:pos="1763"/>
        </w:tabs>
        <w:spacing w:before="2"/>
        <w:ind w:left="0" w:hanging="361"/>
        <w:contextualSpacing/>
        <w:rPr>
          <w:sz w:val="24"/>
        </w:rPr>
      </w:pPr>
      <w:r>
        <w:rPr>
          <w:sz w:val="24"/>
        </w:rPr>
        <w:t>возможность</w:t>
      </w:r>
      <w:r>
        <w:rPr>
          <w:spacing w:val="40"/>
          <w:sz w:val="24"/>
        </w:rPr>
        <w:t xml:space="preserve"> </w:t>
      </w:r>
      <w:r>
        <w:rPr>
          <w:sz w:val="24"/>
        </w:rPr>
        <w:t>использования</w:t>
      </w:r>
      <w:r>
        <w:rPr>
          <w:spacing w:val="42"/>
          <w:sz w:val="24"/>
        </w:rPr>
        <w:t xml:space="preserve"> </w:t>
      </w:r>
      <w:r>
        <w:rPr>
          <w:sz w:val="24"/>
        </w:rPr>
        <w:t>обучающимися</w:t>
      </w:r>
      <w:r>
        <w:rPr>
          <w:spacing w:val="41"/>
          <w:sz w:val="24"/>
        </w:rPr>
        <w:t xml:space="preserve"> </w:t>
      </w:r>
      <w:r>
        <w:rPr>
          <w:sz w:val="24"/>
        </w:rPr>
        <w:t>с</w:t>
      </w:r>
      <w:r>
        <w:rPr>
          <w:spacing w:val="40"/>
          <w:sz w:val="24"/>
        </w:rPr>
        <w:t xml:space="preserve"> </w:t>
      </w:r>
      <w:r>
        <w:rPr>
          <w:sz w:val="24"/>
        </w:rPr>
        <w:t>ЗПР</w:t>
      </w:r>
      <w:r>
        <w:rPr>
          <w:spacing w:val="41"/>
          <w:sz w:val="24"/>
        </w:rPr>
        <w:t xml:space="preserve"> </w:t>
      </w:r>
      <w:r>
        <w:rPr>
          <w:sz w:val="24"/>
        </w:rPr>
        <w:t>справочных</w:t>
      </w:r>
      <w:r>
        <w:rPr>
          <w:spacing w:val="43"/>
          <w:sz w:val="24"/>
        </w:rPr>
        <w:t xml:space="preserve"> </w:t>
      </w:r>
      <w:r>
        <w:rPr>
          <w:spacing w:val="-2"/>
          <w:sz w:val="24"/>
        </w:rPr>
        <w:t>материалов,</w:t>
      </w:r>
    </w:p>
    <w:p w14:paraId="387E8FC6" w14:textId="77777777" w:rsidR="0092341C" w:rsidRDefault="00DB6983" w:rsidP="005940C1">
      <w:pPr>
        <w:pStyle w:val="a4"/>
        <w:spacing w:before="2"/>
        <w:ind w:left="0" w:firstLine="0"/>
        <w:contextualSpacing/>
      </w:pPr>
      <w:r>
        <w:t>визуальных</w:t>
      </w:r>
      <w:r>
        <w:rPr>
          <w:spacing w:val="-2"/>
        </w:rPr>
        <w:t xml:space="preserve"> </w:t>
      </w:r>
      <w:r>
        <w:t>и</w:t>
      </w:r>
      <w:r>
        <w:rPr>
          <w:spacing w:val="-2"/>
        </w:rPr>
        <w:t xml:space="preserve"> </w:t>
      </w:r>
      <w:r>
        <w:t>смысловых</w:t>
      </w:r>
      <w:r>
        <w:rPr>
          <w:spacing w:val="-1"/>
        </w:rPr>
        <w:t xml:space="preserve"> </w:t>
      </w:r>
      <w:r>
        <w:rPr>
          <w:spacing w:val="-2"/>
        </w:rPr>
        <w:t>опор;</w:t>
      </w:r>
    </w:p>
    <w:p w14:paraId="6A5E7266" w14:textId="77777777" w:rsidR="0092341C" w:rsidRDefault="00DB6983" w:rsidP="00B10CA3">
      <w:pPr>
        <w:pStyle w:val="a8"/>
        <w:numPr>
          <w:ilvl w:val="0"/>
          <w:numId w:val="75"/>
        </w:numPr>
        <w:tabs>
          <w:tab w:val="left" w:pos="1573"/>
        </w:tabs>
        <w:spacing w:before="2"/>
        <w:ind w:left="0" w:firstLine="707"/>
        <w:contextualSpacing/>
        <w:rPr>
          <w:sz w:val="24"/>
        </w:rPr>
      </w:pPr>
      <w:r>
        <w:rPr>
          <w:sz w:val="24"/>
        </w:rPr>
        <w:t>адаптацию с учетом индивидуальных особенностей обучающихся с ЗПР контрольно-измерительных</w:t>
      </w:r>
      <w:r>
        <w:rPr>
          <w:spacing w:val="-1"/>
          <w:sz w:val="24"/>
        </w:rPr>
        <w:t xml:space="preserve"> </w:t>
      </w:r>
      <w:r>
        <w:rPr>
          <w:sz w:val="24"/>
        </w:rPr>
        <w:t>материалов</w:t>
      </w:r>
      <w:r>
        <w:rPr>
          <w:spacing w:val="-1"/>
          <w:sz w:val="24"/>
        </w:rPr>
        <w:t xml:space="preserve"> </w:t>
      </w:r>
      <w:r>
        <w:rPr>
          <w:sz w:val="24"/>
        </w:rPr>
        <w:t>и</w:t>
      </w:r>
      <w:r>
        <w:rPr>
          <w:spacing w:val="-1"/>
          <w:sz w:val="24"/>
        </w:rPr>
        <w:t xml:space="preserve"> </w:t>
      </w:r>
      <w:r>
        <w:rPr>
          <w:sz w:val="24"/>
        </w:rPr>
        <w:t>способов</w:t>
      </w:r>
      <w:r>
        <w:rPr>
          <w:spacing w:val="-2"/>
          <w:sz w:val="24"/>
        </w:rPr>
        <w:t xml:space="preserve"> </w:t>
      </w:r>
      <w:r>
        <w:rPr>
          <w:sz w:val="24"/>
        </w:rPr>
        <w:t>тематического контроля</w:t>
      </w:r>
      <w:r>
        <w:rPr>
          <w:spacing w:val="-1"/>
          <w:sz w:val="24"/>
        </w:rPr>
        <w:t xml:space="preserve"> </w:t>
      </w:r>
      <w:r>
        <w:rPr>
          <w:sz w:val="24"/>
        </w:rPr>
        <w:t>(упрощение формулировок инструкций, разъяснение инструкции, расстановка ударений в редко употребляемых словах и др.).</w:t>
      </w:r>
    </w:p>
    <w:p w14:paraId="44579A3B" w14:textId="77777777" w:rsidR="0092341C" w:rsidRDefault="0092341C" w:rsidP="005940C1">
      <w:pPr>
        <w:pStyle w:val="a4"/>
        <w:spacing w:before="2"/>
        <w:ind w:left="0" w:firstLine="0"/>
        <w:contextualSpacing/>
        <w:jc w:val="left"/>
      </w:pPr>
    </w:p>
    <w:p w14:paraId="6FC4A7D7" w14:textId="77777777" w:rsidR="0092341C" w:rsidRDefault="00DB6983" w:rsidP="005940C1">
      <w:pPr>
        <w:pStyle w:val="a4"/>
        <w:spacing w:before="2"/>
        <w:ind w:left="0" w:firstLine="0"/>
        <w:contextualSpacing/>
      </w:pPr>
      <w:r>
        <w:t>ПЛАНИРУЕМЫЕ</w:t>
      </w:r>
      <w:r>
        <w:rPr>
          <w:spacing w:val="-7"/>
        </w:rPr>
        <w:t xml:space="preserve"> </w:t>
      </w:r>
      <w:r>
        <w:t>РЕЗУЛЬТАТЫ</w:t>
      </w:r>
      <w:r>
        <w:rPr>
          <w:spacing w:val="-7"/>
        </w:rPr>
        <w:t xml:space="preserve"> </w:t>
      </w:r>
      <w:r>
        <w:t>ОСВОЕНИЯ</w:t>
      </w:r>
      <w:r>
        <w:rPr>
          <w:spacing w:val="-6"/>
        </w:rPr>
        <w:t xml:space="preserve"> </w:t>
      </w:r>
      <w:r>
        <w:t>УЧЕБНОГО</w:t>
      </w:r>
      <w:r>
        <w:rPr>
          <w:spacing w:val="-7"/>
        </w:rPr>
        <w:t xml:space="preserve"> </w:t>
      </w:r>
      <w:r>
        <w:t>ПРЕДМЕТА</w:t>
      </w:r>
      <w:r>
        <w:rPr>
          <w:spacing w:val="-3"/>
        </w:rPr>
        <w:t xml:space="preserve"> </w:t>
      </w:r>
      <w:r>
        <w:t>«МУЗЫКА»</w:t>
      </w:r>
      <w:r>
        <w:rPr>
          <w:spacing w:val="-11"/>
        </w:rPr>
        <w:t xml:space="preserve"> </w:t>
      </w:r>
      <w:r>
        <w:t>НА УРОВНЕ ОСНОВНОГО ОБЩЕГО ОБРАЗОВАНИЯ</w:t>
      </w:r>
    </w:p>
    <w:p w14:paraId="6667DE36" w14:textId="77777777" w:rsidR="0092341C" w:rsidRDefault="0092341C" w:rsidP="005940C1">
      <w:pPr>
        <w:pStyle w:val="a4"/>
        <w:spacing w:before="2"/>
        <w:ind w:left="0" w:firstLine="0"/>
        <w:contextualSpacing/>
        <w:jc w:val="left"/>
      </w:pPr>
    </w:p>
    <w:p w14:paraId="39C4A83E" w14:textId="77777777" w:rsidR="0092341C" w:rsidRDefault="00DB6983" w:rsidP="005940C1">
      <w:pPr>
        <w:pStyle w:val="2"/>
        <w:spacing w:before="2"/>
        <w:ind w:left="0"/>
        <w:contextualSpacing/>
      </w:pPr>
      <w:r>
        <w:t xml:space="preserve">ЛИЧНОСТНЫЕ </w:t>
      </w:r>
      <w:r>
        <w:rPr>
          <w:spacing w:val="-2"/>
        </w:rPr>
        <w:t>РЕЗУЛЬТАТЫ:</w:t>
      </w:r>
    </w:p>
    <w:p w14:paraId="48771835" w14:textId="77777777" w:rsidR="0092341C" w:rsidRDefault="00DB6983" w:rsidP="00B10CA3">
      <w:pPr>
        <w:pStyle w:val="a8"/>
        <w:numPr>
          <w:ilvl w:val="0"/>
          <w:numId w:val="74"/>
        </w:numPr>
        <w:tabs>
          <w:tab w:val="left" w:pos="1009"/>
        </w:tabs>
        <w:spacing w:before="2"/>
        <w:ind w:left="0"/>
        <w:contextualSpacing/>
        <w:rPr>
          <w:sz w:val="24"/>
        </w:rPr>
      </w:pPr>
      <w:r>
        <w:rPr>
          <w:sz w:val="24"/>
        </w:rPr>
        <w:t>ценностное отношение к достижениям своей Родины – России в музыкальном искусстве, музыкальным традициям разных народов, проживающих в родной стране;</w:t>
      </w:r>
    </w:p>
    <w:p w14:paraId="1BE88040" w14:textId="77777777" w:rsidR="0092341C" w:rsidRDefault="00DB6983" w:rsidP="00B10CA3">
      <w:pPr>
        <w:pStyle w:val="a8"/>
        <w:numPr>
          <w:ilvl w:val="0"/>
          <w:numId w:val="74"/>
        </w:numPr>
        <w:tabs>
          <w:tab w:val="left" w:pos="1009"/>
        </w:tabs>
        <w:spacing w:before="2"/>
        <w:ind w:left="0"/>
        <w:contextualSpacing/>
        <w:rPr>
          <w:sz w:val="24"/>
        </w:rPr>
      </w:pPr>
      <w:r>
        <w:rPr>
          <w:sz w:val="24"/>
        </w:rPr>
        <w:t>осознание своей этнической и национальной принадлежности на основе изучения лучших образцов фольклора, шедевров музыкального наследия русских</w:t>
      </w:r>
      <w:r>
        <w:rPr>
          <w:spacing w:val="40"/>
          <w:sz w:val="24"/>
        </w:rPr>
        <w:t xml:space="preserve"> </w:t>
      </w:r>
      <w:r>
        <w:rPr>
          <w:sz w:val="24"/>
        </w:rPr>
        <w:t>композиторов, музыки Русской православной церкви, различных направлений современного музыкального искусства России;</w:t>
      </w:r>
    </w:p>
    <w:p w14:paraId="418CC64E" w14:textId="77777777" w:rsidR="0092341C" w:rsidRDefault="00DB6983" w:rsidP="00B10CA3">
      <w:pPr>
        <w:pStyle w:val="a8"/>
        <w:numPr>
          <w:ilvl w:val="0"/>
          <w:numId w:val="74"/>
        </w:numPr>
        <w:tabs>
          <w:tab w:val="left" w:pos="1009"/>
        </w:tabs>
        <w:spacing w:before="2"/>
        <w:ind w:left="0"/>
        <w:contextualSpacing/>
        <w:rPr>
          <w:sz w:val="24"/>
        </w:rPr>
      </w:pPr>
      <w:r>
        <w:rPr>
          <w:sz w:val="24"/>
        </w:rPr>
        <w:t>развитие эстетического сознания через освоение художественного наследия народов России и мира, творческой деятельности эстетического характера;</w:t>
      </w:r>
    </w:p>
    <w:p w14:paraId="50A07ADF" w14:textId="77777777" w:rsidR="0092341C" w:rsidRDefault="00DB6983" w:rsidP="00B10CA3">
      <w:pPr>
        <w:pStyle w:val="a8"/>
        <w:numPr>
          <w:ilvl w:val="0"/>
          <w:numId w:val="74"/>
        </w:numPr>
        <w:tabs>
          <w:tab w:val="left" w:pos="1009"/>
        </w:tabs>
        <w:spacing w:before="2"/>
        <w:ind w:left="0"/>
        <w:contextualSpacing/>
        <w:rPr>
          <w:sz w:val="24"/>
        </w:rPr>
      </w:pPr>
      <w:r>
        <w:rPr>
          <w:sz w:val="24"/>
        </w:rPr>
        <w:t>понимание ценности отечественного и мирового искусства, роли этнических культурных традиций и народного творчества; стремление к самовыражению в</w:t>
      </w:r>
      <w:r>
        <w:rPr>
          <w:spacing w:val="40"/>
          <w:sz w:val="24"/>
        </w:rPr>
        <w:t xml:space="preserve"> </w:t>
      </w:r>
      <w:r>
        <w:rPr>
          <w:sz w:val="24"/>
        </w:rPr>
        <w:t>разных видах искусства;</w:t>
      </w:r>
    </w:p>
    <w:p w14:paraId="3796A35D" w14:textId="77777777" w:rsidR="0092341C" w:rsidRDefault="00DB6983" w:rsidP="00B10CA3">
      <w:pPr>
        <w:pStyle w:val="a8"/>
        <w:numPr>
          <w:ilvl w:val="0"/>
          <w:numId w:val="74"/>
        </w:numPr>
        <w:tabs>
          <w:tab w:val="left" w:pos="1008"/>
        </w:tabs>
        <w:spacing w:before="2"/>
        <w:ind w:left="0" w:hanging="359"/>
        <w:contextualSpacing/>
        <w:rPr>
          <w:sz w:val="24"/>
        </w:rPr>
      </w:pPr>
      <w:r>
        <w:rPr>
          <w:sz w:val="24"/>
        </w:rPr>
        <w:t>установка</w:t>
      </w:r>
      <w:r>
        <w:rPr>
          <w:spacing w:val="-7"/>
          <w:sz w:val="24"/>
        </w:rPr>
        <w:t xml:space="preserve"> </w:t>
      </w:r>
      <w:r>
        <w:rPr>
          <w:sz w:val="24"/>
        </w:rPr>
        <w:t>на</w:t>
      </w:r>
      <w:r>
        <w:rPr>
          <w:spacing w:val="-4"/>
          <w:sz w:val="24"/>
        </w:rPr>
        <w:t xml:space="preserve"> </w:t>
      </w:r>
      <w:r>
        <w:rPr>
          <w:sz w:val="24"/>
        </w:rPr>
        <w:t>осмысление</w:t>
      </w:r>
      <w:r>
        <w:rPr>
          <w:spacing w:val="-5"/>
          <w:sz w:val="24"/>
        </w:rPr>
        <w:t xml:space="preserve"> </w:t>
      </w:r>
      <w:r>
        <w:rPr>
          <w:sz w:val="24"/>
        </w:rPr>
        <w:t>опыта</w:t>
      </w:r>
      <w:r>
        <w:rPr>
          <w:spacing w:val="-5"/>
          <w:sz w:val="24"/>
        </w:rPr>
        <w:t xml:space="preserve"> </w:t>
      </w:r>
      <w:r>
        <w:rPr>
          <w:sz w:val="24"/>
        </w:rPr>
        <w:t>прослушивания</w:t>
      </w:r>
      <w:r>
        <w:rPr>
          <w:spacing w:val="-4"/>
          <w:sz w:val="24"/>
        </w:rPr>
        <w:t xml:space="preserve"> </w:t>
      </w:r>
      <w:r>
        <w:rPr>
          <w:sz w:val="24"/>
        </w:rPr>
        <w:t>произведений</w:t>
      </w:r>
      <w:r>
        <w:rPr>
          <w:spacing w:val="-5"/>
          <w:sz w:val="24"/>
        </w:rPr>
        <w:t xml:space="preserve"> </w:t>
      </w:r>
      <w:r>
        <w:rPr>
          <w:sz w:val="24"/>
        </w:rPr>
        <w:t>классической</w:t>
      </w:r>
      <w:r>
        <w:rPr>
          <w:spacing w:val="-4"/>
          <w:sz w:val="24"/>
        </w:rPr>
        <w:t xml:space="preserve"> </w:t>
      </w:r>
      <w:r>
        <w:rPr>
          <w:spacing w:val="-2"/>
          <w:sz w:val="24"/>
        </w:rPr>
        <w:t>музыки;</w:t>
      </w:r>
    </w:p>
    <w:p w14:paraId="29060545"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 xml:space="preserve">умение управлять собственным эмоциональным состоянием благодаря музыкальному </w:t>
      </w:r>
      <w:r>
        <w:rPr>
          <w:spacing w:val="-2"/>
          <w:sz w:val="24"/>
        </w:rPr>
        <w:t>воздействию;</w:t>
      </w:r>
    </w:p>
    <w:p w14:paraId="670503C7"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способность обучающихся с ЗПР к осознанию своих дефицитов (в речевом, волевом развитии) и проявление стремления к их преодолению;</w:t>
      </w:r>
    </w:p>
    <w:p w14:paraId="466ECFB8" w14:textId="77777777" w:rsidR="0092341C" w:rsidRDefault="00DB6983" w:rsidP="00B10CA3">
      <w:pPr>
        <w:pStyle w:val="a8"/>
        <w:numPr>
          <w:ilvl w:val="0"/>
          <w:numId w:val="74"/>
        </w:numPr>
        <w:tabs>
          <w:tab w:val="left" w:pos="1009"/>
          <w:tab w:val="left" w:pos="2534"/>
          <w:tab w:val="left" w:pos="2903"/>
          <w:tab w:val="left" w:pos="4678"/>
          <w:tab w:val="left" w:pos="5663"/>
          <w:tab w:val="left" w:pos="6965"/>
          <w:tab w:val="left" w:pos="8517"/>
        </w:tabs>
        <w:spacing w:before="2"/>
        <w:ind w:left="0"/>
        <w:contextualSpacing/>
        <w:jc w:val="left"/>
        <w:rPr>
          <w:sz w:val="24"/>
        </w:rPr>
      </w:pPr>
      <w:r>
        <w:rPr>
          <w:spacing w:val="-2"/>
          <w:sz w:val="24"/>
        </w:rPr>
        <w:t>способность</w:t>
      </w:r>
      <w:r>
        <w:rPr>
          <w:sz w:val="24"/>
        </w:rPr>
        <w:tab/>
      </w:r>
      <w:r>
        <w:rPr>
          <w:spacing w:val="-10"/>
          <w:sz w:val="24"/>
        </w:rPr>
        <w:t>к</w:t>
      </w:r>
      <w:r>
        <w:rPr>
          <w:sz w:val="24"/>
        </w:rPr>
        <w:tab/>
      </w:r>
      <w:r>
        <w:rPr>
          <w:spacing w:val="-2"/>
          <w:sz w:val="24"/>
        </w:rPr>
        <w:t>саморазвитию,</w:t>
      </w:r>
      <w:r>
        <w:rPr>
          <w:sz w:val="24"/>
        </w:rPr>
        <w:tab/>
      </w:r>
      <w:r>
        <w:rPr>
          <w:spacing w:val="-2"/>
          <w:sz w:val="24"/>
        </w:rPr>
        <w:t>умение</w:t>
      </w:r>
      <w:r>
        <w:rPr>
          <w:sz w:val="24"/>
        </w:rPr>
        <w:tab/>
      </w:r>
      <w:r>
        <w:rPr>
          <w:spacing w:val="-2"/>
          <w:sz w:val="24"/>
        </w:rPr>
        <w:t>оценивать</w:t>
      </w:r>
      <w:r>
        <w:rPr>
          <w:sz w:val="24"/>
        </w:rPr>
        <w:tab/>
      </w:r>
      <w:r>
        <w:rPr>
          <w:spacing w:val="-2"/>
          <w:sz w:val="24"/>
        </w:rPr>
        <w:t>собственные</w:t>
      </w:r>
      <w:r>
        <w:rPr>
          <w:sz w:val="24"/>
        </w:rPr>
        <w:tab/>
      </w:r>
      <w:r>
        <w:rPr>
          <w:spacing w:val="-2"/>
          <w:sz w:val="24"/>
        </w:rPr>
        <w:t xml:space="preserve">возможности, </w:t>
      </w:r>
      <w:r>
        <w:rPr>
          <w:sz w:val="24"/>
        </w:rPr>
        <w:t>склонности и интересы;</w:t>
      </w:r>
    </w:p>
    <w:p w14:paraId="2423AB4C"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освоение</w:t>
      </w:r>
      <w:r>
        <w:rPr>
          <w:spacing w:val="-5"/>
          <w:sz w:val="24"/>
        </w:rPr>
        <w:t xml:space="preserve"> </w:t>
      </w:r>
      <w:r>
        <w:rPr>
          <w:sz w:val="24"/>
        </w:rPr>
        <w:t>культурных</w:t>
      </w:r>
      <w:r>
        <w:rPr>
          <w:spacing w:val="-2"/>
          <w:sz w:val="24"/>
        </w:rPr>
        <w:t xml:space="preserve"> </w:t>
      </w:r>
      <w:r>
        <w:rPr>
          <w:sz w:val="24"/>
        </w:rPr>
        <w:t>форм</w:t>
      </w:r>
      <w:r>
        <w:rPr>
          <w:spacing w:val="-3"/>
          <w:sz w:val="24"/>
        </w:rPr>
        <w:t xml:space="preserve"> </w:t>
      </w:r>
      <w:r>
        <w:rPr>
          <w:sz w:val="24"/>
        </w:rPr>
        <w:t>выражения</w:t>
      </w:r>
      <w:r>
        <w:rPr>
          <w:spacing w:val="-3"/>
          <w:sz w:val="24"/>
        </w:rPr>
        <w:t xml:space="preserve"> </w:t>
      </w:r>
      <w:r>
        <w:rPr>
          <w:sz w:val="24"/>
        </w:rPr>
        <w:t>своих</w:t>
      </w:r>
      <w:r>
        <w:rPr>
          <w:spacing w:val="-1"/>
          <w:sz w:val="24"/>
        </w:rPr>
        <w:t xml:space="preserve"> </w:t>
      </w:r>
      <w:r>
        <w:rPr>
          <w:spacing w:val="-2"/>
          <w:sz w:val="24"/>
        </w:rPr>
        <w:t>чувств;</w:t>
      </w:r>
    </w:p>
    <w:p w14:paraId="076F5A34"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умение</w:t>
      </w:r>
      <w:r>
        <w:rPr>
          <w:spacing w:val="-6"/>
          <w:sz w:val="24"/>
        </w:rPr>
        <w:t xml:space="preserve"> </w:t>
      </w:r>
      <w:r>
        <w:rPr>
          <w:sz w:val="24"/>
        </w:rPr>
        <w:t>передать</w:t>
      </w:r>
      <w:r>
        <w:rPr>
          <w:spacing w:val="-3"/>
          <w:sz w:val="24"/>
        </w:rPr>
        <w:t xml:space="preserve"> </w:t>
      </w:r>
      <w:r>
        <w:rPr>
          <w:sz w:val="24"/>
        </w:rPr>
        <w:t>свои</w:t>
      </w:r>
      <w:r>
        <w:rPr>
          <w:spacing w:val="-3"/>
          <w:sz w:val="24"/>
        </w:rPr>
        <w:t xml:space="preserve"> </w:t>
      </w:r>
      <w:r>
        <w:rPr>
          <w:sz w:val="24"/>
        </w:rPr>
        <w:t>впечатления</w:t>
      </w:r>
      <w:r>
        <w:rPr>
          <w:spacing w:val="-3"/>
          <w:sz w:val="24"/>
        </w:rPr>
        <w:t xml:space="preserve"> </w:t>
      </w:r>
      <w:r>
        <w:rPr>
          <w:sz w:val="24"/>
        </w:rPr>
        <w:t>так,</w:t>
      </w:r>
      <w:r>
        <w:rPr>
          <w:spacing w:val="-3"/>
          <w:sz w:val="24"/>
        </w:rPr>
        <w:t xml:space="preserve"> </w:t>
      </w:r>
      <w:r>
        <w:rPr>
          <w:sz w:val="24"/>
        </w:rPr>
        <w:t>чтобы</w:t>
      </w:r>
      <w:r>
        <w:rPr>
          <w:spacing w:val="-6"/>
          <w:sz w:val="24"/>
        </w:rPr>
        <w:t xml:space="preserve"> </w:t>
      </w:r>
      <w:r>
        <w:rPr>
          <w:sz w:val="24"/>
        </w:rPr>
        <w:t>быть</w:t>
      </w:r>
      <w:r>
        <w:rPr>
          <w:spacing w:val="-2"/>
          <w:sz w:val="24"/>
        </w:rPr>
        <w:t xml:space="preserve"> </w:t>
      </w:r>
      <w:r>
        <w:rPr>
          <w:sz w:val="24"/>
        </w:rPr>
        <w:t>понятым</w:t>
      </w:r>
      <w:r>
        <w:rPr>
          <w:spacing w:val="-5"/>
          <w:sz w:val="24"/>
        </w:rPr>
        <w:t xml:space="preserve"> </w:t>
      </w:r>
      <w:r>
        <w:rPr>
          <w:sz w:val="24"/>
        </w:rPr>
        <w:t>другим</w:t>
      </w:r>
      <w:r>
        <w:rPr>
          <w:spacing w:val="-3"/>
          <w:sz w:val="24"/>
        </w:rPr>
        <w:t xml:space="preserve"> </w:t>
      </w:r>
      <w:r>
        <w:rPr>
          <w:spacing w:val="-2"/>
          <w:sz w:val="24"/>
        </w:rPr>
        <w:t>человеком.</w:t>
      </w:r>
    </w:p>
    <w:p w14:paraId="55E43D54" w14:textId="77777777" w:rsidR="0092341C" w:rsidRDefault="0092341C" w:rsidP="005940C1">
      <w:pPr>
        <w:pStyle w:val="a4"/>
        <w:spacing w:before="2"/>
        <w:ind w:left="0" w:firstLine="0"/>
        <w:contextualSpacing/>
        <w:jc w:val="left"/>
      </w:pPr>
    </w:p>
    <w:p w14:paraId="3011A173" w14:textId="77777777" w:rsidR="0092341C" w:rsidRDefault="00DB6983" w:rsidP="005940C1">
      <w:pPr>
        <w:pStyle w:val="2"/>
        <w:spacing w:before="2"/>
        <w:ind w:left="0"/>
        <w:contextualSpacing/>
      </w:pPr>
      <w:r>
        <w:t>МЕТАПРЕДМЕТНЫЕ</w:t>
      </w:r>
      <w:r>
        <w:rPr>
          <w:spacing w:val="-4"/>
        </w:rPr>
        <w:t xml:space="preserve"> </w:t>
      </w:r>
      <w:r>
        <w:rPr>
          <w:spacing w:val="-2"/>
        </w:rPr>
        <w:t>РЕЗУЛЬТАТЫ</w:t>
      </w:r>
    </w:p>
    <w:p w14:paraId="2F6B7BC4" w14:textId="77777777" w:rsidR="0092341C" w:rsidRDefault="00DB6983" w:rsidP="005940C1">
      <w:pPr>
        <w:pStyle w:val="4"/>
        <w:spacing w:before="2" w:line="240" w:lineRule="auto"/>
        <w:ind w:left="0"/>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4977D084" w14:textId="77777777" w:rsidR="0092341C" w:rsidRDefault="00DB6983" w:rsidP="00B10CA3">
      <w:pPr>
        <w:pStyle w:val="a8"/>
        <w:numPr>
          <w:ilvl w:val="0"/>
          <w:numId w:val="74"/>
        </w:numPr>
        <w:tabs>
          <w:tab w:val="left" w:pos="1009"/>
        </w:tabs>
        <w:spacing w:before="2"/>
        <w:ind w:left="0"/>
        <w:contextualSpacing/>
        <w:rPr>
          <w:sz w:val="24"/>
        </w:rPr>
      </w:pPr>
      <w:r>
        <w:rPr>
          <w:sz w:val="24"/>
        </w:rPr>
        <w:t xml:space="preserve">использовать логические действия сравнения, анализа, синтеза, обобщения, устанавливать аналогию в процессе интонационно-образного и жанрового, стилевого анализа музыкальных сочинений и других видов музыкально-творческой </w:t>
      </w:r>
      <w:r>
        <w:rPr>
          <w:spacing w:val="-2"/>
          <w:sz w:val="24"/>
        </w:rPr>
        <w:t>деятельности;</w:t>
      </w:r>
    </w:p>
    <w:p w14:paraId="14872847" w14:textId="77777777" w:rsidR="0092341C" w:rsidRDefault="00DB6983" w:rsidP="00B10CA3">
      <w:pPr>
        <w:pStyle w:val="a8"/>
        <w:numPr>
          <w:ilvl w:val="0"/>
          <w:numId w:val="74"/>
        </w:numPr>
        <w:tabs>
          <w:tab w:val="left" w:pos="1009"/>
        </w:tabs>
        <w:spacing w:before="2"/>
        <w:ind w:left="0"/>
        <w:contextualSpacing/>
        <w:rPr>
          <w:sz w:val="24"/>
        </w:rPr>
      </w:pPr>
      <w:r>
        <w:rPr>
          <w:sz w:val="24"/>
        </w:rPr>
        <w:t>применять знаки и символы для решения учебных задач (владение элементарной нотной грамотой);</w:t>
      </w:r>
    </w:p>
    <w:p w14:paraId="2020FAD8" w14:textId="77777777" w:rsidR="0092341C" w:rsidRDefault="00DB6983" w:rsidP="00B10CA3">
      <w:pPr>
        <w:pStyle w:val="a8"/>
        <w:numPr>
          <w:ilvl w:val="0"/>
          <w:numId w:val="74"/>
        </w:numPr>
        <w:tabs>
          <w:tab w:val="left" w:pos="1008"/>
        </w:tabs>
        <w:spacing w:before="2"/>
        <w:ind w:left="0" w:hanging="359"/>
        <w:contextualSpacing/>
        <w:rPr>
          <w:sz w:val="24"/>
        </w:rPr>
      </w:pPr>
      <w:r>
        <w:rPr>
          <w:sz w:val="24"/>
        </w:rPr>
        <w:t>аргументировать</w:t>
      </w:r>
      <w:r>
        <w:rPr>
          <w:spacing w:val="-4"/>
          <w:sz w:val="24"/>
        </w:rPr>
        <w:t xml:space="preserve"> </w:t>
      </w:r>
      <w:r>
        <w:rPr>
          <w:sz w:val="24"/>
        </w:rPr>
        <w:t>свою</w:t>
      </w:r>
      <w:r>
        <w:rPr>
          <w:spacing w:val="-4"/>
          <w:sz w:val="24"/>
        </w:rPr>
        <w:t xml:space="preserve"> </w:t>
      </w:r>
      <w:r>
        <w:rPr>
          <w:sz w:val="24"/>
        </w:rPr>
        <w:t>позицию,</w:t>
      </w:r>
      <w:r>
        <w:rPr>
          <w:spacing w:val="-3"/>
          <w:sz w:val="24"/>
        </w:rPr>
        <w:t xml:space="preserve"> </w:t>
      </w:r>
      <w:r>
        <w:rPr>
          <w:spacing w:val="-2"/>
          <w:sz w:val="24"/>
        </w:rPr>
        <w:t>мнение;</w:t>
      </w:r>
    </w:p>
    <w:p w14:paraId="2C43FC26" w14:textId="77777777" w:rsidR="0092341C" w:rsidRDefault="00DB6983" w:rsidP="00B10CA3">
      <w:pPr>
        <w:pStyle w:val="a8"/>
        <w:numPr>
          <w:ilvl w:val="0"/>
          <w:numId w:val="74"/>
        </w:numPr>
        <w:tabs>
          <w:tab w:val="left" w:pos="1009"/>
        </w:tabs>
        <w:spacing w:before="2"/>
        <w:ind w:left="0"/>
        <w:contextualSpacing/>
        <w:rPr>
          <w:sz w:val="24"/>
        </w:rPr>
      </w:pPr>
      <w:r>
        <w:rPr>
          <w:sz w:val="24"/>
        </w:rPr>
        <w:t>с помощью педагога или самостоятельно формулировать обобщения и выводы по результатам прослушивания музыкальных произведений.</w:t>
      </w:r>
    </w:p>
    <w:p w14:paraId="472D02D0" w14:textId="77777777" w:rsidR="0092341C" w:rsidRDefault="00DB6983" w:rsidP="005940C1">
      <w:pPr>
        <w:pStyle w:val="4"/>
        <w:spacing w:before="2" w:line="240" w:lineRule="auto"/>
        <w:ind w:left="0"/>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24D1CA91" w14:textId="77777777" w:rsidR="0092341C" w:rsidRDefault="00DB6983" w:rsidP="00B10CA3">
      <w:pPr>
        <w:pStyle w:val="a8"/>
        <w:numPr>
          <w:ilvl w:val="0"/>
          <w:numId w:val="74"/>
        </w:numPr>
        <w:tabs>
          <w:tab w:val="left" w:pos="1009"/>
        </w:tabs>
        <w:spacing w:before="2"/>
        <w:ind w:left="0"/>
        <w:contextualSpacing/>
        <w:rPr>
          <w:sz w:val="24"/>
        </w:rPr>
      </w:pPr>
      <w:r>
        <w:rPr>
          <w:sz w:val="24"/>
        </w:rPr>
        <w:t>осознанно</w:t>
      </w:r>
      <w:r>
        <w:rPr>
          <w:spacing w:val="-5"/>
          <w:sz w:val="24"/>
        </w:rPr>
        <w:t xml:space="preserve"> </w:t>
      </w:r>
      <w:r>
        <w:rPr>
          <w:sz w:val="24"/>
        </w:rPr>
        <w:t>использовать</w:t>
      </w:r>
      <w:r>
        <w:rPr>
          <w:spacing w:val="-2"/>
          <w:sz w:val="24"/>
        </w:rPr>
        <w:t xml:space="preserve"> </w:t>
      </w:r>
      <w:r>
        <w:rPr>
          <w:sz w:val="24"/>
        </w:rPr>
        <w:t>речевые</w:t>
      </w:r>
      <w:r>
        <w:rPr>
          <w:spacing w:val="-3"/>
          <w:sz w:val="24"/>
        </w:rPr>
        <w:t xml:space="preserve"> </w:t>
      </w:r>
      <w:r>
        <w:rPr>
          <w:sz w:val="24"/>
        </w:rPr>
        <w:t>средства</w:t>
      </w:r>
      <w:r>
        <w:rPr>
          <w:spacing w:val="-4"/>
          <w:sz w:val="24"/>
        </w:rPr>
        <w:t xml:space="preserve"> </w:t>
      </w:r>
      <w:r>
        <w:rPr>
          <w:sz w:val="24"/>
        </w:rPr>
        <w:t>в</w:t>
      </w:r>
      <w:r>
        <w:rPr>
          <w:spacing w:val="-3"/>
          <w:sz w:val="24"/>
        </w:rPr>
        <w:t xml:space="preserve"> </w:t>
      </w:r>
      <w:r>
        <w:rPr>
          <w:sz w:val="24"/>
        </w:rPr>
        <w:t>соответствии</w:t>
      </w:r>
      <w:r>
        <w:rPr>
          <w:spacing w:val="-1"/>
          <w:sz w:val="24"/>
        </w:rPr>
        <w:t xml:space="preserve"> </w:t>
      </w:r>
      <w:r>
        <w:rPr>
          <w:sz w:val="24"/>
        </w:rPr>
        <w:t>с</w:t>
      </w:r>
      <w:r>
        <w:rPr>
          <w:spacing w:val="-5"/>
          <w:sz w:val="24"/>
        </w:rPr>
        <w:t xml:space="preserve"> </w:t>
      </w:r>
      <w:r>
        <w:rPr>
          <w:sz w:val="24"/>
        </w:rPr>
        <w:t>задачей</w:t>
      </w:r>
      <w:r>
        <w:rPr>
          <w:spacing w:val="-1"/>
          <w:sz w:val="24"/>
        </w:rPr>
        <w:t xml:space="preserve"> </w:t>
      </w:r>
      <w:r>
        <w:rPr>
          <w:sz w:val="24"/>
        </w:rPr>
        <w:t>коммуникации</w:t>
      </w:r>
      <w:r>
        <w:rPr>
          <w:spacing w:val="-1"/>
          <w:sz w:val="24"/>
        </w:rPr>
        <w:t xml:space="preserve"> </w:t>
      </w:r>
      <w:r>
        <w:rPr>
          <w:sz w:val="24"/>
        </w:rPr>
        <w:t>для выражения своих чувств при прослушивании музыкальных произведений;</w:t>
      </w:r>
    </w:p>
    <w:p w14:paraId="1F54F0D3" w14:textId="77777777" w:rsidR="0092341C" w:rsidRDefault="00DB6983" w:rsidP="00B10CA3">
      <w:pPr>
        <w:pStyle w:val="a8"/>
        <w:numPr>
          <w:ilvl w:val="0"/>
          <w:numId w:val="74"/>
        </w:numPr>
        <w:tabs>
          <w:tab w:val="left" w:pos="1009"/>
        </w:tabs>
        <w:spacing w:before="2"/>
        <w:ind w:left="0"/>
        <w:contextualSpacing/>
        <w:rPr>
          <w:sz w:val="24"/>
        </w:rPr>
      </w:pPr>
      <w:r>
        <w:rPr>
          <w:sz w:val="24"/>
        </w:rPr>
        <w:t>воспринимать и формулировать суждения, выражать эмоции в соответствии с условиями и целями общения: осознанно строить речевое высказывание о содержании, характере, особенностях языка музыкальных произведений разных эпох, творческих направлений в соответствии с задачами коммуникации.</w:t>
      </w:r>
    </w:p>
    <w:p w14:paraId="6D1E1ED2" w14:textId="77777777" w:rsidR="0092341C" w:rsidRDefault="00DB6983" w:rsidP="00B10CA3">
      <w:pPr>
        <w:pStyle w:val="a8"/>
        <w:numPr>
          <w:ilvl w:val="0"/>
          <w:numId w:val="74"/>
        </w:numPr>
        <w:tabs>
          <w:tab w:val="left" w:pos="1009"/>
        </w:tabs>
        <w:spacing w:before="2"/>
        <w:ind w:left="0"/>
        <w:contextualSpacing/>
        <w:rPr>
          <w:sz w:val="24"/>
        </w:rPr>
      </w:pPr>
      <w:r>
        <w:rPr>
          <w:sz w:val="24"/>
        </w:rPr>
        <w:t>продуктивно сотрудничать (общение, взаимодействие) со сверстниками при решении различных музыкально-творческих задач на уроках музыки, во внеурочной и внешкольной музыкально-эстетической деятельности.</w:t>
      </w:r>
    </w:p>
    <w:p w14:paraId="37915CC5" w14:textId="77777777" w:rsidR="0092341C" w:rsidRDefault="00DB6983" w:rsidP="005940C1">
      <w:pPr>
        <w:pStyle w:val="4"/>
        <w:spacing w:before="2" w:line="240" w:lineRule="auto"/>
        <w:ind w:left="0"/>
        <w:contextualSpacing/>
      </w:pPr>
      <w:r>
        <w:t>Овладение</w:t>
      </w:r>
      <w:r>
        <w:rPr>
          <w:spacing w:val="-10"/>
        </w:rPr>
        <w:t xml:space="preserve"> </w:t>
      </w:r>
      <w:r>
        <w:t>универсальными</w:t>
      </w:r>
      <w:r>
        <w:rPr>
          <w:spacing w:val="-6"/>
        </w:rPr>
        <w:t xml:space="preserve"> </w:t>
      </w:r>
      <w:r>
        <w:t>учебными</w:t>
      </w:r>
      <w:r>
        <w:rPr>
          <w:spacing w:val="-6"/>
        </w:rPr>
        <w:t xml:space="preserve"> </w:t>
      </w:r>
      <w:r>
        <w:t>регулятивными</w:t>
      </w:r>
      <w:r>
        <w:rPr>
          <w:spacing w:val="-6"/>
        </w:rPr>
        <w:t xml:space="preserve"> </w:t>
      </w:r>
      <w:r>
        <w:rPr>
          <w:spacing w:val="-2"/>
        </w:rPr>
        <w:t>действиями:</w:t>
      </w:r>
    </w:p>
    <w:p w14:paraId="5EA0BC6B" w14:textId="77777777" w:rsidR="0092341C" w:rsidRDefault="00DB6983" w:rsidP="00B10CA3">
      <w:pPr>
        <w:pStyle w:val="a8"/>
        <w:numPr>
          <w:ilvl w:val="0"/>
          <w:numId w:val="74"/>
        </w:numPr>
        <w:tabs>
          <w:tab w:val="left" w:pos="1009"/>
        </w:tabs>
        <w:spacing w:before="2"/>
        <w:ind w:left="0"/>
        <w:contextualSpacing/>
        <w:rPr>
          <w:sz w:val="24"/>
        </w:rPr>
      </w:pPr>
      <w:r>
        <w:rPr>
          <w:sz w:val="24"/>
        </w:rPr>
        <w:t>владеть основами самоконтроля, самооценки и осуществления осознанного выбора в учебной и познавательной деятельности;</w:t>
      </w:r>
    </w:p>
    <w:p w14:paraId="57694051" w14:textId="77777777" w:rsidR="0092341C" w:rsidRDefault="00DB6983" w:rsidP="00B10CA3">
      <w:pPr>
        <w:pStyle w:val="a8"/>
        <w:numPr>
          <w:ilvl w:val="0"/>
          <w:numId w:val="74"/>
        </w:numPr>
        <w:tabs>
          <w:tab w:val="left" w:pos="1009"/>
        </w:tabs>
        <w:spacing w:before="2"/>
        <w:ind w:left="0"/>
        <w:contextualSpacing/>
        <w:rPr>
          <w:sz w:val="24"/>
        </w:rPr>
      </w:pPr>
      <w:r>
        <w:rPr>
          <w:sz w:val="24"/>
        </w:rPr>
        <w:t>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w:t>
      </w:r>
    </w:p>
    <w:p w14:paraId="7BD54F65"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предвидеть</w:t>
      </w:r>
      <w:r>
        <w:rPr>
          <w:spacing w:val="-6"/>
          <w:sz w:val="24"/>
        </w:rPr>
        <w:t xml:space="preserve"> </w:t>
      </w:r>
      <w:r>
        <w:rPr>
          <w:sz w:val="24"/>
        </w:rPr>
        <w:t>трудности,</w:t>
      </w:r>
      <w:r>
        <w:rPr>
          <w:spacing w:val="-4"/>
          <w:sz w:val="24"/>
        </w:rPr>
        <w:t xml:space="preserve"> </w:t>
      </w:r>
      <w:r>
        <w:rPr>
          <w:sz w:val="24"/>
        </w:rPr>
        <w:t>которые</w:t>
      </w:r>
      <w:r>
        <w:rPr>
          <w:spacing w:val="-6"/>
          <w:sz w:val="24"/>
        </w:rPr>
        <w:t xml:space="preserve"> </w:t>
      </w:r>
      <w:r>
        <w:rPr>
          <w:sz w:val="24"/>
        </w:rPr>
        <w:t>могут</w:t>
      </w:r>
      <w:r>
        <w:rPr>
          <w:spacing w:val="-4"/>
          <w:sz w:val="24"/>
        </w:rPr>
        <w:t xml:space="preserve"> </w:t>
      </w:r>
      <w:r>
        <w:rPr>
          <w:sz w:val="24"/>
        </w:rPr>
        <w:t>возникнуть</w:t>
      </w:r>
      <w:r>
        <w:rPr>
          <w:spacing w:val="-4"/>
          <w:sz w:val="24"/>
        </w:rPr>
        <w:t xml:space="preserve"> </w:t>
      </w:r>
      <w:r>
        <w:rPr>
          <w:sz w:val="24"/>
        </w:rPr>
        <w:t>при</w:t>
      </w:r>
      <w:r>
        <w:rPr>
          <w:spacing w:val="-4"/>
          <w:sz w:val="24"/>
        </w:rPr>
        <w:t xml:space="preserve"> </w:t>
      </w:r>
      <w:r>
        <w:rPr>
          <w:sz w:val="24"/>
        </w:rPr>
        <w:t>решении</w:t>
      </w:r>
      <w:r>
        <w:rPr>
          <w:spacing w:val="-1"/>
          <w:sz w:val="24"/>
        </w:rPr>
        <w:t xml:space="preserve"> </w:t>
      </w:r>
      <w:r>
        <w:rPr>
          <w:sz w:val="24"/>
        </w:rPr>
        <w:t>учебной</w:t>
      </w:r>
      <w:r>
        <w:rPr>
          <w:spacing w:val="-4"/>
          <w:sz w:val="24"/>
        </w:rPr>
        <w:t xml:space="preserve"> </w:t>
      </w:r>
      <w:r>
        <w:rPr>
          <w:spacing w:val="-2"/>
          <w:sz w:val="24"/>
        </w:rPr>
        <w:t>задачи;</w:t>
      </w:r>
    </w:p>
    <w:p w14:paraId="4153CC14"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понимать</w:t>
      </w:r>
      <w:r>
        <w:rPr>
          <w:spacing w:val="-6"/>
          <w:sz w:val="24"/>
        </w:rPr>
        <w:t xml:space="preserve"> </w:t>
      </w:r>
      <w:r>
        <w:rPr>
          <w:sz w:val="24"/>
        </w:rPr>
        <w:t>причины,</w:t>
      </w:r>
      <w:r>
        <w:rPr>
          <w:spacing w:val="-3"/>
          <w:sz w:val="24"/>
        </w:rPr>
        <w:t xml:space="preserve"> </w:t>
      </w:r>
      <w:r>
        <w:rPr>
          <w:sz w:val="24"/>
        </w:rPr>
        <w:t>по</w:t>
      </w:r>
      <w:r>
        <w:rPr>
          <w:spacing w:val="-5"/>
          <w:sz w:val="24"/>
        </w:rPr>
        <w:t xml:space="preserve"> </w:t>
      </w:r>
      <w:r>
        <w:rPr>
          <w:sz w:val="24"/>
        </w:rPr>
        <w:t>которым</w:t>
      </w:r>
      <w:r>
        <w:rPr>
          <w:spacing w:val="-4"/>
          <w:sz w:val="24"/>
        </w:rPr>
        <w:t xml:space="preserve"> </w:t>
      </w:r>
      <w:r>
        <w:rPr>
          <w:sz w:val="24"/>
        </w:rPr>
        <w:t>не</w:t>
      </w:r>
      <w:r>
        <w:rPr>
          <w:spacing w:val="-4"/>
          <w:sz w:val="24"/>
        </w:rPr>
        <w:t xml:space="preserve"> </w:t>
      </w:r>
      <w:r>
        <w:rPr>
          <w:sz w:val="24"/>
        </w:rPr>
        <w:t>был</w:t>
      </w:r>
      <w:r>
        <w:rPr>
          <w:spacing w:val="-2"/>
          <w:sz w:val="24"/>
        </w:rPr>
        <w:t xml:space="preserve"> </w:t>
      </w:r>
      <w:r>
        <w:rPr>
          <w:sz w:val="24"/>
        </w:rPr>
        <w:t>достигнут</w:t>
      </w:r>
      <w:r>
        <w:rPr>
          <w:spacing w:val="-3"/>
          <w:sz w:val="24"/>
        </w:rPr>
        <w:t xml:space="preserve"> </w:t>
      </w:r>
      <w:r>
        <w:rPr>
          <w:sz w:val="24"/>
        </w:rPr>
        <w:t>результат</w:t>
      </w:r>
      <w:r>
        <w:rPr>
          <w:spacing w:val="-2"/>
          <w:sz w:val="24"/>
        </w:rPr>
        <w:t xml:space="preserve"> деятельности.</w:t>
      </w:r>
    </w:p>
    <w:p w14:paraId="46C8F4CE"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анализировать</w:t>
      </w:r>
      <w:r>
        <w:rPr>
          <w:spacing w:val="-7"/>
          <w:sz w:val="24"/>
        </w:rPr>
        <w:t xml:space="preserve"> </w:t>
      </w:r>
      <w:r>
        <w:rPr>
          <w:sz w:val="24"/>
        </w:rPr>
        <w:t>причины</w:t>
      </w:r>
      <w:r>
        <w:rPr>
          <w:spacing w:val="-5"/>
          <w:sz w:val="24"/>
        </w:rPr>
        <w:t xml:space="preserve"> </w:t>
      </w:r>
      <w:r>
        <w:rPr>
          <w:spacing w:val="-2"/>
          <w:sz w:val="24"/>
        </w:rPr>
        <w:t>эмоций;</w:t>
      </w:r>
    </w:p>
    <w:p w14:paraId="26645F00"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регулировать</w:t>
      </w:r>
      <w:r>
        <w:rPr>
          <w:spacing w:val="-4"/>
          <w:sz w:val="24"/>
        </w:rPr>
        <w:t xml:space="preserve"> </w:t>
      </w:r>
      <w:r>
        <w:rPr>
          <w:sz w:val="24"/>
        </w:rPr>
        <w:t>способ</w:t>
      </w:r>
      <w:r>
        <w:rPr>
          <w:spacing w:val="-4"/>
          <w:sz w:val="24"/>
        </w:rPr>
        <w:t xml:space="preserve"> </w:t>
      </w:r>
      <w:r>
        <w:rPr>
          <w:sz w:val="24"/>
        </w:rPr>
        <w:t>выражения</w:t>
      </w:r>
      <w:r>
        <w:rPr>
          <w:spacing w:val="-3"/>
          <w:sz w:val="24"/>
        </w:rPr>
        <w:t xml:space="preserve"> </w:t>
      </w:r>
      <w:r>
        <w:rPr>
          <w:spacing w:val="-2"/>
          <w:sz w:val="24"/>
        </w:rPr>
        <w:t>эмоций.</w:t>
      </w:r>
    </w:p>
    <w:p w14:paraId="739D4682"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осознанно</w:t>
      </w:r>
      <w:r>
        <w:rPr>
          <w:spacing w:val="-3"/>
          <w:sz w:val="24"/>
        </w:rPr>
        <w:t xml:space="preserve"> </w:t>
      </w:r>
      <w:r>
        <w:rPr>
          <w:sz w:val="24"/>
        </w:rPr>
        <w:t>относиться</w:t>
      </w:r>
      <w:r>
        <w:rPr>
          <w:spacing w:val="-2"/>
          <w:sz w:val="24"/>
        </w:rPr>
        <w:t xml:space="preserve"> </w:t>
      </w:r>
      <w:r>
        <w:rPr>
          <w:sz w:val="24"/>
        </w:rPr>
        <w:t>к</w:t>
      </w:r>
      <w:r>
        <w:rPr>
          <w:spacing w:val="-4"/>
          <w:sz w:val="24"/>
        </w:rPr>
        <w:t xml:space="preserve"> </w:t>
      </w:r>
      <w:r>
        <w:rPr>
          <w:sz w:val="24"/>
        </w:rPr>
        <w:t>другому</w:t>
      </w:r>
      <w:r>
        <w:rPr>
          <w:spacing w:val="-5"/>
          <w:sz w:val="24"/>
        </w:rPr>
        <w:t xml:space="preserve"> </w:t>
      </w:r>
      <w:r>
        <w:rPr>
          <w:sz w:val="24"/>
        </w:rPr>
        <w:t>человеку,</w:t>
      </w:r>
      <w:r>
        <w:rPr>
          <w:spacing w:val="-2"/>
          <w:sz w:val="24"/>
        </w:rPr>
        <w:t xml:space="preserve"> </w:t>
      </w:r>
      <w:r>
        <w:rPr>
          <w:sz w:val="24"/>
        </w:rPr>
        <w:t xml:space="preserve">его </w:t>
      </w:r>
      <w:r>
        <w:rPr>
          <w:spacing w:val="-2"/>
          <w:sz w:val="24"/>
        </w:rPr>
        <w:t>мнению;</w:t>
      </w:r>
    </w:p>
    <w:p w14:paraId="73A6DC50" w14:textId="77777777" w:rsidR="0092341C" w:rsidRDefault="00DB6983" w:rsidP="00B10CA3">
      <w:pPr>
        <w:pStyle w:val="a8"/>
        <w:numPr>
          <w:ilvl w:val="0"/>
          <w:numId w:val="74"/>
        </w:numPr>
        <w:tabs>
          <w:tab w:val="left" w:pos="1009"/>
        </w:tabs>
        <w:spacing w:before="2"/>
        <w:ind w:left="0"/>
        <w:contextualSpacing/>
        <w:jc w:val="left"/>
        <w:rPr>
          <w:sz w:val="24"/>
        </w:rPr>
      </w:pPr>
      <w:r>
        <w:rPr>
          <w:sz w:val="24"/>
        </w:rPr>
        <w:t>признавать</w:t>
      </w:r>
      <w:r>
        <w:rPr>
          <w:spacing w:val="-3"/>
          <w:sz w:val="24"/>
        </w:rPr>
        <w:t xml:space="preserve"> </w:t>
      </w:r>
      <w:r>
        <w:rPr>
          <w:sz w:val="24"/>
        </w:rPr>
        <w:t>свое</w:t>
      </w:r>
      <w:r>
        <w:rPr>
          <w:spacing w:val="-3"/>
          <w:sz w:val="24"/>
        </w:rPr>
        <w:t xml:space="preserve"> </w:t>
      </w:r>
      <w:r>
        <w:rPr>
          <w:sz w:val="24"/>
        </w:rPr>
        <w:t>право</w:t>
      </w:r>
      <w:r>
        <w:rPr>
          <w:spacing w:val="1"/>
          <w:sz w:val="24"/>
        </w:rPr>
        <w:t xml:space="preserve"> </w:t>
      </w:r>
      <w:r>
        <w:rPr>
          <w:sz w:val="24"/>
        </w:rPr>
        <w:t>на</w:t>
      </w:r>
      <w:r>
        <w:rPr>
          <w:spacing w:val="-2"/>
          <w:sz w:val="24"/>
        </w:rPr>
        <w:t xml:space="preserve"> </w:t>
      </w:r>
      <w:r>
        <w:rPr>
          <w:sz w:val="24"/>
        </w:rPr>
        <w:t>ошибку</w:t>
      </w:r>
      <w:r>
        <w:rPr>
          <w:spacing w:val="-8"/>
          <w:sz w:val="24"/>
        </w:rPr>
        <w:t xml:space="preserve"> </w:t>
      </w:r>
      <w:r>
        <w:rPr>
          <w:sz w:val="24"/>
        </w:rPr>
        <w:t>и</w:t>
      </w:r>
      <w:r>
        <w:rPr>
          <w:spacing w:val="-1"/>
          <w:sz w:val="24"/>
        </w:rPr>
        <w:t xml:space="preserve"> </w:t>
      </w:r>
      <w:r>
        <w:rPr>
          <w:sz w:val="24"/>
        </w:rPr>
        <w:t>такое же</w:t>
      </w:r>
      <w:r>
        <w:rPr>
          <w:spacing w:val="-3"/>
          <w:sz w:val="24"/>
        </w:rPr>
        <w:t xml:space="preserve"> </w:t>
      </w:r>
      <w:r>
        <w:rPr>
          <w:sz w:val="24"/>
        </w:rPr>
        <w:t xml:space="preserve">право </w:t>
      </w:r>
      <w:r>
        <w:rPr>
          <w:spacing w:val="-2"/>
          <w:sz w:val="24"/>
        </w:rPr>
        <w:t>другого.</w:t>
      </w:r>
    </w:p>
    <w:p w14:paraId="635EE943" w14:textId="77777777" w:rsidR="0092341C" w:rsidRDefault="0092341C" w:rsidP="005940C1">
      <w:pPr>
        <w:pStyle w:val="a4"/>
        <w:spacing w:before="2"/>
        <w:ind w:left="0" w:firstLine="0"/>
        <w:contextualSpacing/>
        <w:jc w:val="left"/>
      </w:pPr>
    </w:p>
    <w:p w14:paraId="4B27A773" w14:textId="77777777" w:rsidR="0092341C" w:rsidRDefault="00DB6983" w:rsidP="005940C1">
      <w:pPr>
        <w:pStyle w:val="2"/>
        <w:spacing w:before="2"/>
        <w:ind w:left="0"/>
        <w:contextualSpacing/>
        <w:jc w:val="both"/>
      </w:pPr>
      <w:r>
        <w:t>ПРЕДМЕТНЫЕ</w:t>
      </w:r>
      <w:r>
        <w:rPr>
          <w:spacing w:val="-3"/>
        </w:rPr>
        <w:t xml:space="preserve"> </w:t>
      </w:r>
      <w:r>
        <w:rPr>
          <w:spacing w:val="-2"/>
        </w:rPr>
        <w:t>РЕЗУЛЬТАТЫ</w:t>
      </w:r>
    </w:p>
    <w:p w14:paraId="4B4FC722" w14:textId="77777777" w:rsidR="0092341C" w:rsidRDefault="00DB6983" w:rsidP="005940C1">
      <w:pPr>
        <w:pStyle w:val="a4"/>
        <w:spacing w:before="2"/>
        <w:ind w:left="0"/>
        <w:contextualSpacing/>
      </w:pPr>
      <w:r>
        <w:t>Предметные результаты характеризуют сформированность у обучающихся с ЗПР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14:paraId="4E9753D2" w14:textId="77777777" w:rsidR="0092341C" w:rsidRDefault="00DB6983" w:rsidP="005940C1">
      <w:pPr>
        <w:pStyle w:val="a4"/>
        <w:spacing w:before="2"/>
        <w:ind w:left="0" w:firstLine="0"/>
        <w:contextualSpacing/>
      </w:pPr>
      <w:r>
        <w:t>Обучающиеся,</w:t>
      </w:r>
      <w:r>
        <w:rPr>
          <w:spacing w:val="-5"/>
        </w:rPr>
        <w:t xml:space="preserve"> </w:t>
      </w:r>
      <w:r>
        <w:t>освоившие</w:t>
      </w:r>
      <w:r>
        <w:rPr>
          <w:spacing w:val="-4"/>
        </w:rPr>
        <w:t xml:space="preserve"> </w:t>
      </w:r>
      <w:r>
        <w:t>АООП</w:t>
      </w:r>
      <w:r>
        <w:rPr>
          <w:spacing w:val="-3"/>
        </w:rPr>
        <w:t xml:space="preserve"> </w:t>
      </w:r>
      <w:r>
        <w:t>ООО</w:t>
      </w:r>
      <w:r>
        <w:rPr>
          <w:spacing w:val="-2"/>
        </w:rPr>
        <w:t xml:space="preserve"> </w:t>
      </w:r>
      <w:r>
        <w:t>ЗПР</w:t>
      </w:r>
      <w:r>
        <w:rPr>
          <w:spacing w:val="-2"/>
        </w:rPr>
        <w:t xml:space="preserve"> </w:t>
      </w:r>
      <w:r>
        <w:t>по</w:t>
      </w:r>
      <w:r>
        <w:rPr>
          <w:spacing w:val="-3"/>
        </w:rPr>
        <w:t xml:space="preserve"> </w:t>
      </w:r>
      <w:r>
        <w:t>предмету</w:t>
      </w:r>
      <w:r>
        <w:rPr>
          <w:spacing w:val="-3"/>
        </w:rPr>
        <w:t xml:space="preserve"> </w:t>
      </w:r>
      <w:r>
        <w:rPr>
          <w:spacing w:val="-2"/>
        </w:rPr>
        <w:t>«Музыка»:</w:t>
      </w:r>
    </w:p>
    <w:p w14:paraId="1E776B6B" w14:textId="77777777" w:rsidR="0092341C" w:rsidRDefault="00DB6983" w:rsidP="005940C1">
      <w:pPr>
        <w:pStyle w:val="a4"/>
        <w:spacing w:before="2"/>
        <w:ind w:left="0"/>
        <w:contextualSpacing/>
      </w:pPr>
      <w: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w:t>
      </w:r>
      <w:r>
        <w:rPr>
          <w:spacing w:val="40"/>
        </w:rPr>
        <w:t xml:space="preserve"> </w:t>
      </w:r>
      <w:r>
        <w:t>эту тему, используя опорную схему;</w:t>
      </w:r>
    </w:p>
    <w:p w14:paraId="6660B053" w14:textId="77777777" w:rsidR="0092341C" w:rsidRDefault="00DB6983" w:rsidP="005940C1">
      <w:pPr>
        <w:pStyle w:val="a4"/>
        <w:spacing w:before="2"/>
        <w:ind w:left="0"/>
        <w:contextualSpacing/>
      </w:pPr>
      <w:r>
        <w:t>воспринимают российскую музыкальную культуру как целостное и самобытное цивилизационное</w:t>
      </w:r>
      <w:r>
        <w:rPr>
          <w:spacing w:val="-3"/>
        </w:rPr>
        <w:t xml:space="preserve"> </w:t>
      </w:r>
      <w:r>
        <w:t>явление;</w:t>
      </w:r>
      <w:r>
        <w:rPr>
          <w:spacing w:val="-2"/>
        </w:rPr>
        <w:t xml:space="preserve"> </w:t>
      </w:r>
      <w:r>
        <w:t>имеют</w:t>
      </w:r>
      <w:r>
        <w:rPr>
          <w:spacing w:val="-4"/>
        </w:rPr>
        <w:t xml:space="preserve"> </w:t>
      </w:r>
      <w:r>
        <w:t>представление</w:t>
      </w:r>
      <w:r>
        <w:rPr>
          <w:spacing w:val="-3"/>
        </w:rPr>
        <w:t xml:space="preserve"> </w:t>
      </w:r>
      <w:r>
        <w:t>об</w:t>
      </w:r>
      <w:r>
        <w:rPr>
          <w:spacing w:val="-2"/>
        </w:rPr>
        <w:t xml:space="preserve"> </w:t>
      </w:r>
      <w:r>
        <w:t>отечественных</w:t>
      </w:r>
      <w:r>
        <w:rPr>
          <w:spacing w:val="-2"/>
        </w:rPr>
        <w:t xml:space="preserve"> </w:t>
      </w:r>
      <w:r>
        <w:t>мастерах</w:t>
      </w:r>
      <w:r>
        <w:rPr>
          <w:spacing w:val="-1"/>
        </w:rPr>
        <w:t xml:space="preserve"> </w:t>
      </w:r>
      <w:r>
        <w:t>музыкальной культуры, испытывают гордость за них;</w:t>
      </w:r>
    </w:p>
    <w:p w14:paraId="265952CB" w14:textId="77777777" w:rsidR="0092341C" w:rsidRDefault="00DB6983" w:rsidP="005940C1">
      <w:pPr>
        <w:pStyle w:val="a4"/>
        <w:spacing w:before="2"/>
        <w:ind w:left="0"/>
        <w:contextualSpacing/>
      </w:pPr>
      <w: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узнают на слух родные интонации среди других,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14:paraId="4BCA0C23" w14:textId="77777777" w:rsidR="0092341C" w:rsidRDefault="00DB6983" w:rsidP="005940C1">
      <w:pPr>
        <w:pStyle w:val="a4"/>
        <w:spacing w:before="2"/>
        <w:ind w:left="0"/>
        <w:contextualSpacing/>
      </w:pPr>
      <w:r>
        <w:t>понимают роль музыки как социально значимого явления, формирующего общественные вкусы и настроения, включённого в развитие политического, экономического, религиозного, иных аспектов развития общества.</w:t>
      </w:r>
    </w:p>
    <w:p w14:paraId="2140851D" w14:textId="77777777" w:rsidR="0092341C" w:rsidRDefault="00DB6983" w:rsidP="005940C1">
      <w:pPr>
        <w:pStyle w:val="a4"/>
        <w:spacing w:before="2"/>
        <w:ind w:left="0"/>
        <w:contextualSpacing/>
      </w:pPr>
      <w:r>
        <w:t>Предметные результаты, формируемые в ходе изучения предмета «Музыка», сгруппированы по учебным модулям и должны отражать сформированность умений.</w:t>
      </w:r>
    </w:p>
    <w:p w14:paraId="433F80AD" w14:textId="77777777" w:rsidR="0092341C" w:rsidRDefault="0092341C" w:rsidP="005940C1">
      <w:pPr>
        <w:pStyle w:val="a4"/>
        <w:spacing w:before="2"/>
        <w:ind w:left="0" w:firstLine="0"/>
        <w:contextualSpacing/>
        <w:jc w:val="left"/>
      </w:pPr>
    </w:p>
    <w:p w14:paraId="76385033" w14:textId="77777777" w:rsidR="0092341C" w:rsidRDefault="00DB6983" w:rsidP="00B10CA3">
      <w:pPr>
        <w:pStyle w:val="2"/>
        <w:numPr>
          <w:ilvl w:val="0"/>
          <w:numId w:val="73"/>
        </w:numPr>
        <w:tabs>
          <w:tab w:val="left" w:pos="762"/>
        </w:tabs>
        <w:spacing w:before="2"/>
        <w:ind w:left="0"/>
        <w:contextualSpacing/>
      </w:pPr>
      <w:r>
        <w:rPr>
          <w:spacing w:val="-2"/>
        </w:rPr>
        <w:t>КЛАСС</w:t>
      </w:r>
    </w:p>
    <w:p w14:paraId="6969AF2F" w14:textId="77777777" w:rsidR="0092341C" w:rsidRDefault="00DB6983" w:rsidP="005940C1">
      <w:pPr>
        <w:pStyle w:val="3"/>
        <w:spacing w:before="2" w:line="240" w:lineRule="auto"/>
        <w:ind w:left="0"/>
        <w:contextualSpacing/>
        <w:jc w:val="left"/>
      </w:pPr>
      <w:r>
        <w:t>Модуль</w:t>
      </w:r>
      <w:r>
        <w:rPr>
          <w:spacing w:val="-2"/>
        </w:rPr>
        <w:t xml:space="preserve"> </w:t>
      </w:r>
      <w:r>
        <w:t>№</w:t>
      </w:r>
      <w:r>
        <w:rPr>
          <w:spacing w:val="-3"/>
        </w:rPr>
        <w:t xml:space="preserve"> </w:t>
      </w:r>
      <w:r>
        <w:t>1</w:t>
      </w:r>
      <w:r>
        <w:rPr>
          <w:spacing w:val="-1"/>
        </w:rPr>
        <w:t xml:space="preserve"> </w:t>
      </w:r>
      <w:r>
        <w:t>«Музыка</w:t>
      </w:r>
      <w:r>
        <w:rPr>
          <w:spacing w:val="1"/>
        </w:rPr>
        <w:t xml:space="preserve"> </w:t>
      </w:r>
      <w:r>
        <w:t>моего</w:t>
      </w:r>
      <w:r>
        <w:rPr>
          <w:spacing w:val="-1"/>
        </w:rPr>
        <w:t xml:space="preserve"> </w:t>
      </w:r>
      <w:r>
        <w:rPr>
          <w:spacing w:val="-2"/>
        </w:rPr>
        <w:t>края»:</w:t>
      </w:r>
    </w:p>
    <w:p w14:paraId="16728541" w14:textId="77777777" w:rsidR="0092341C" w:rsidRDefault="00DB6983" w:rsidP="005940C1">
      <w:pPr>
        <w:pStyle w:val="a4"/>
        <w:spacing w:before="2"/>
        <w:ind w:left="0" w:firstLine="0"/>
        <w:contextualSpacing/>
        <w:jc w:val="left"/>
      </w:pPr>
      <w:r>
        <w:t>знать</w:t>
      </w:r>
      <w:r>
        <w:rPr>
          <w:spacing w:val="-6"/>
        </w:rPr>
        <w:t xml:space="preserve"> </w:t>
      </w:r>
      <w:r>
        <w:t>музыкальные</w:t>
      </w:r>
      <w:r>
        <w:rPr>
          <w:spacing w:val="-4"/>
        </w:rPr>
        <w:t xml:space="preserve"> </w:t>
      </w:r>
      <w:r>
        <w:t>традиции</w:t>
      </w:r>
      <w:r>
        <w:rPr>
          <w:spacing w:val="-4"/>
        </w:rPr>
        <w:t xml:space="preserve"> </w:t>
      </w:r>
      <w:r>
        <w:t>своей</w:t>
      </w:r>
      <w:r>
        <w:rPr>
          <w:spacing w:val="-4"/>
        </w:rPr>
        <w:t xml:space="preserve"> </w:t>
      </w:r>
      <w:r>
        <w:t>республики,</w:t>
      </w:r>
      <w:r>
        <w:rPr>
          <w:spacing w:val="-4"/>
        </w:rPr>
        <w:t xml:space="preserve"> </w:t>
      </w:r>
      <w:r>
        <w:t>края,</w:t>
      </w:r>
      <w:r>
        <w:rPr>
          <w:spacing w:val="-3"/>
        </w:rPr>
        <w:t xml:space="preserve"> </w:t>
      </w:r>
      <w:r>
        <w:rPr>
          <w:spacing w:val="-2"/>
        </w:rPr>
        <w:t>народа.</w:t>
      </w:r>
    </w:p>
    <w:p w14:paraId="426EC6A9" w14:textId="77777777" w:rsidR="0092341C" w:rsidRDefault="00DB6983" w:rsidP="005940C1">
      <w:pPr>
        <w:pStyle w:val="3"/>
        <w:spacing w:before="2" w:line="240" w:lineRule="auto"/>
        <w:ind w:left="0"/>
        <w:contextualSpacing/>
        <w:jc w:val="left"/>
      </w:pPr>
      <w:r>
        <w:t>Модуль</w:t>
      </w:r>
      <w:r>
        <w:rPr>
          <w:spacing w:val="-3"/>
        </w:rPr>
        <w:t xml:space="preserve"> </w:t>
      </w:r>
      <w:r>
        <w:t>№</w:t>
      </w:r>
      <w:r>
        <w:rPr>
          <w:spacing w:val="-4"/>
        </w:rPr>
        <w:t xml:space="preserve"> </w:t>
      </w:r>
      <w:r>
        <w:t>2</w:t>
      </w:r>
      <w:r>
        <w:rPr>
          <w:spacing w:val="-2"/>
        </w:rPr>
        <w:t xml:space="preserve"> </w:t>
      </w:r>
      <w:r>
        <w:t>«Народное</w:t>
      </w:r>
      <w:r>
        <w:rPr>
          <w:spacing w:val="-3"/>
        </w:rPr>
        <w:t xml:space="preserve"> </w:t>
      </w:r>
      <w:r>
        <w:t>музыкальное</w:t>
      </w:r>
      <w:r>
        <w:rPr>
          <w:spacing w:val="-3"/>
        </w:rPr>
        <w:t xml:space="preserve"> </w:t>
      </w:r>
      <w:r>
        <w:t>творчество</w:t>
      </w:r>
      <w:r>
        <w:rPr>
          <w:spacing w:val="-2"/>
        </w:rPr>
        <w:t xml:space="preserve"> России»:</w:t>
      </w:r>
    </w:p>
    <w:p w14:paraId="2EC81624" w14:textId="77777777" w:rsidR="0092341C" w:rsidRDefault="00DB6983" w:rsidP="005940C1">
      <w:pPr>
        <w:pStyle w:val="a4"/>
        <w:spacing w:before="2"/>
        <w:ind w:left="0"/>
        <w:contextualSpacing/>
      </w:pPr>
      <w:r>
        <w:t>различать на слух и исполнять произведения различных жанров фольклорной музыки с помощью учителя;</w:t>
      </w:r>
    </w:p>
    <w:p w14:paraId="4D062743" w14:textId="77777777" w:rsidR="0092341C" w:rsidRDefault="00DB6983" w:rsidP="005940C1">
      <w:pPr>
        <w:pStyle w:val="a4"/>
        <w:spacing w:before="2"/>
        <w:ind w:left="0"/>
        <w:contextualSpacing/>
      </w:pPr>
      <w:r>
        <w:t>определять на слух принадлежность народных музыкальных инструментов к группам духовых, струнных, ударно-шумовых инструментов с использованием дополнительной визуализации.</w:t>
      </w:r>
    </w:p>
    <w:p w14:paraId="001D1A6C" w14:textId="77777777" w:rsidR="0092341C" w:rsidRDefault="00DB6983" w:rsidP="005940C1">
      <w:pPr>
        <w:pStyle w:val="3"/>
        <w:spacing w:before="2" w:line="240" w:lineRule="auto"/>
        <w:ind w:left="0"/>
        <w:contextualSpacing/>
      </w:pPr>
      <w:r>
        <w:t>Модуль</w:t>
      </w:r>
      <w:r>
        <w:rPr>
          <w:spacing w:val="-3"/>
        </w:rPr>
        <w:t xml:space="preserve"> </w:t>
      </w:r>
      <w:r>
        <w:t>№</w:t>
      </w:r>
      <w:r>
        <w:rPr>
          <w:spacing w:val="-3"/>
        </w:rPr>
        <w:t xml:space="preserve"> </w:t>
      </w:r>
      <w:r>
        <w:t>3</w:t>
      </w:r>
      <w:r>
        <w:rPr>
          <w:spacing w:val="-1"/>
        </w:rPr>
        <w:t xml:space="preserve"> </w:t>
      </w:r>
      <w:r>
        <w:t>«Музыка</w:t>
      </w:r>
      <w:r>
        <w:rPr>
          <w:spacing w:val="1"/>
        </w:rPr>
        <w:t xml:space="preserve"> </w:t>
      </w:r>
      <w:r>
        <w:t xml:space="preserve">народов </w:t>
      </w:r>
      <w:r>
        <w:rPr>
          <w:spacing w:val="-2"/>
        </w:rPr>
        <w:t>мира»:</w:t>
      </w:r>
    </w:p>
    <w:p w14:paraId="778B55FB" w14:textId="77777777" w:rsidR="0092341C" w:rsidRDefault="00DB6983" w:rsidP="005940C1">
      <w:pPr>
        <w:pStyle w:val="a4"/>
        <w:spacing w:before="2"/>
        <w:ind w:left="0"/>
        <w:contextualSpacing/>
      </w:pPr>
      <w:r>
        <w:t>различать на слух и исполнять произведения различных жанров фольклорной музыки с помощью учителя;</w:t>
      </w:r>
    </w:p>
    <w:p w14:paraId="243B8460" w14:textId="77777777" w:rsidR="0092341C" w:rsidRDefault="00DB6983" w:rsidP="005940C1">
      <w:pPr>
        <w:pStyle w:val="a4"/>
        <w:spacing w:before="2"/>
        <w:ind w:left="0"/>
        <w:contextualSpacing/>
      </w:pPr>
      <w:r>
        <w:t>определять на слух принадлежность народных музыкальных инструментов к группам духовых, струнных, ударно-шумовых инструментов с использованием дополнительной визуализации.</w:t>
      </w:r>
    </w:p>
    <w:p w14:paraId="1A522DA5" w14:textId="77777777" w:rsidR="0092341C" w:rsidRDefault="00DB6983" w:rsidP="005940C1">
      <w:pPr>
        <w:pStyle w:val="3"/>
        <w:spacing w:before="2" w:line="240" w:lineRule="auto"/>
        <w:ind w:left="0"/>
        <w:contextualSpacing/>
      </w:pPr>
      <w:r>
        <w:t>Модуль</w:t>
      </w:r>
      <w:r>
        <w:rPr>
          <w:spacing w:val="-3"/>
        </w:rPr>
        <w:t xml:space="preserve"> </w:t>
      </w:r>
      <w:r>
        <w:t>№</w:t>
      </w:r>
      <w:r>
        <w:rPr>
          <w:spacing w:val="-5"/>
        </w:rPr>
        <w:t xml:space="preserve"> </w:t>
      </w:r>
      <w:r>
        <w:t>4</w:t>
      </w:r>
      <w:r>
        <w:rPr>
          <w:spacing w:val="-2"/>
        </w:rPr>
        <w:t xml:space="preserve"> </w:t>
      </w:r>
      <w:r>
        <w:t>«Европейская</w:t>
      </w:r>
      <w:r>
        <w:rPr>
          <w:spacing w:val="-3"/>
        </w:rPr>
        <w:t xml:space="preserve"> </w:t>
      </w:r>
      <w:r>
        <w:t>классическая</w:t>
      </w:r>
      <w:r>
        <w:rPr>
          <w:spacing w:val="-2"/>
        </w:rPr>
        <w:t xml:space="preserve"> музыка»:</w:t>
      </w:r>
    </w:p>
    <w:p w14:paraId="5DADD374" w14:textId="77777777" w:rsidR="0092341C" w:rsidRDefault="00DB6983" w:rsidP="005940C1">
      <w:pPr>
        <w:pStyle w:val="a4"/>
        <w:spacing w:before="2"/>
        <w:ind w:left="0"/>
        <w:contextualSpacing/>
      </w:pPr>
      <w:r>
        <w:t>исполнять (в том числе фрагментарно) сочинения композиторов-классиков с помощью учителя;</w:t>
      </w:r>
    </w:p>
    <w:p w14:paraId="7095F20A" w14:textId="77777777" w:rsidR="0092341C" w:rsidRDefault="00DB6983" w:rsidP="006A30AE">
      <w:pPr>
        <w:pStyle w:val="a4"/>
        <w:spacing w:before="2"/>
        <w:ind w:left="0"/>
        <w:contextualSpacing/>
      </w:pPr>
      <w:r>
        <w:t>характеризовать творчество не менее двух композиторов-классиков, приводить примеры наиболее известных сочинений с помощью подробного опросного плана.</w:t>
      </w:r>
    </w:p>
    <w:p w14:paraId="43734EDC" w14:textId="77777777" w:rsidR="0092341C" w:rsidRDefault="00DB6983" w:rsidP="006A30AE">
      <w:pPr>
        <w:pStyle w:val="3"/>
        <w:spacing w:before="2" w:line="240" w:lineRule="auto"/>
        <w:ind w:left="0"/>
        <w:contextualSpacing/>
      </w:pPr>
      <w:r>
        <w:t>Модуль</w:t>
      </w:r>
      <w:r>
        <w:rPr>
          <w:spacing w:val="-2"/>
        </w:rPr>
        <w:t xml:space="preserve"> </w:t>
      </w:r>
      <w:r>
        <w:t>№</w:t>
      </w:r>
      <w:r>
        <w:rPr>
          <w:spacing w:val="-4"/>
        </w:rPr>
        <w:t xml:space="preserve"> </w:t>
      </w:r>
      <w:r>
        <w:t>5</w:t>
      </w:r>
      <w:r>
        <w:rPr>
          <w:spacing w:val="-2"/>
        </w:rPr>
        <w:t xml:space="preserve"> </w:t>
      </w:r>
      <w:r>
        <w:t>«Русская</w:t>
      </w:r>
      <w:r>
        <w:rPr>
          <w:spacing w:val="-1"/>
        </w:rPr>
        <w:t xml:space="preserve"> </w:t>
      </w:r>
      <w:r>
        <w:t>классическая</w:t>
      </w:r>
      <w:r>
        <w:rPr>
          <w:spacing w:val="-2"/>
        </w:rPr>
        <w:t xml:space="preserve"> музыка»:</w:t>
      </w:r>
    </w:p>
    <w:p w14:paraId="39A5370C" w14:textId="77777777" w:rsidR="0092341C" w:rsidRDefault="00DB6983" w:rsidP="006A30AE">
      <w:pPr>
        <w:pStyle w:val="a4"/>
        <w:spacing w:before="2"/>
        <w:ind w:left="0"/>
        <w:contextualSpacing/>
      </w:pPr>
      <w:r>
        <w:t>характеризовать</w:t>
      </w:r>
      <w:r>
        <w:rPr>
          <w:spacing w:val="-1"/>
        </w:rPr>
        <w:t xml:space="preserve"> </w:t>
      </w:r>
      <w:r>
        <w:t>творчество</w:t>
      </w:r>
      <w:r>
        <w:rPr>
          <w:spacing w:val="-2"/>
        </w:rPr>
        <w:t xml:space="preserve"> </w:t>
      </w:r>
      <w:r>
        <w:t>не</w:t>
      </w:r>
      <w:r>
        <w:rPr>
          <w:spacing w:val="-2"/>
        </w:rPr>
        <w:t xml:space="preserve"> </w:t>
      </w:r>
      <w:r>
        <w:t>менее</w:t>
      </w:r>
      <w:r>
        <w:rPr>
          <w:spacing w:val="-2"/>
        </w:rPr>
        <w:t xml:space="preserve"> </w:t>
      </w:r>
      <w:r>
        <w:t xml:space="preserve">двух отечественных композиторов-классиков, приводить примеры наиболее известных сочинений с помощью подробного опросного </w:t>
      </w:r>
      <w:r>
        <w:rPr>
          <w:spacing w:val="-2"/>
        </w:rPr>
        <w:t>плана.</w:t>
      </w:r>
    </w:p>
    <w:p w14:paraId="123D9B22" w14:textId="77777777" w:rsidR="0092341C" w:rsidRDefault="00DB6983" w:rsidP="006A30AE">
      <w:pPr>
        <w:pStyle w:val="3"/>
        <w:spacing w:before="2" w:line="240" w:lineRule="auto"/>
        <w:ind w:left="0"/>
        <w:contextualSpacing/>
      </w:pPr>
      <w:r>
        <w:t>Модуль</w:t>
      </w:r>
      <w:r>
        <w:rPr>
          <w:spacing w:val="-3"/>
        </w:rPr>
        <w:t xml:space="preserve"> </w:t>
      </w:r>
      <w:r>
        <w:t>№</w:t>
      </w:r>
      <w:r>
        <w:rPr>
          <w:spacing w:val="-5"/>
        </w:rPr>
        <w:t xml:space="preserve"> </w:t>
      </w:r>
      <w:r>
        <w:t>6</w:t>
      </w:r>
      <w:r>
        <w:rPr>
          <w:spacing w:val="-2"/>
        </w:rPr>
        <w:t xml:space="preserve"> </w:t>
      </w:r>
      <w:r>
        <w:t>«Образы</w:t>
      </w:r>
      <w:r>
        <w:rPr>
          <w:spacing w:val="-4"/>
        </w:rPr>
        <w:t xml:space="preserve"> </w:t>
      </w:r>
      <w:r>
        <w:t>русской</w:t>
      </w:r>
      <w:r>
        <w:rPr>
          <w:spacing w:val="-3"/>
        </w:rPr>
        <w:t xml:space="preserve"> </w:t>
      </w:r>
      <w:r>
        <w:t>и</w:t>
      </w:r>
      <w:r>
        <w:rPr>
          <w:spacing w:val="-2"/>
        </w:rPr>
        <w:t xml:space="preserve"> </w:t>
      </w:r>
      <w:r>
        <w:t>европейской</w:t>
      </w:r>
      <w:r>
        <w:rPr>
          <w:spacing w:val="-3"/>
        </w:rPr>
        <w:t xml:space="preserve"> </w:t>
      </w:r>
      <w:r>
        <w:t>духовной</w:t>
      </w:r>
      <w:r>
        <w:rPr>
          <w:spacing w:val="-2"/>
        </w:rPr>
        <w:t xml:space="preserve"> музыки»:</w:t>
      </w:r>
    </w:p>
    <w:p w14:paraId="60751DAC" w14:textId="77777777" w:rsidR="0092341C" w:rsidRDefault="00DB6983" w:rsidP="006A30AE">
      <w:pPr>
        <w:pStyle w:val="a4"/>
        <w:spacing w:before="2"/>
        <w:ind w:left="0"/>
        <w:contextualSpacing/>
      </w:pPr>
      <w:r>
        <w:t>различать</w:t>
      </w:r>
      <w:r>
        <w:rPr>
          <w:spacing w:val="80"/>
        </w:rPr>
        <w:t xml:space="preserve"> </w:t>
      </w:r>
      <w:r>
        <w:t>и</w:t>
      </w:r>
      <w:r>
        <w:rPr>
          <w:spacing w:val="80"/>
        </w:rPr>
        <w:t xml:space="preserve"> </w:t>
      </w:r>
      <w:r>
        <w:t>характеризовать</w:t>
      </w:r>
      <w:r>
        <w:rPr>
          <w:spacing w:val="80"/>
        </w:rPr>
        <w:t xml:space="preserve"> </w:t>
      </w:r>
      <w:r>
        <w:t>жанры</w:t>
      </w:r>
      <w:r>
        <w:rPr>
          <w:spacing w:val="80"/>
        </w:rPr>
        <w:t xml:space="preserve"> </w:t>
      </w:r>
      <w:r>
        <w:t>и</w:t>
      </w:r>
      <w:r>
        <w:rPr>
          <w:spacing w:val="80"/>
        </w:rPr>
        <w:t xml:space="preserve"> </w:t>
      </w:r>
      <w:r>
        <w:t>произведения</w:t>
      </w:r>
      <w:r>
        <w:rPr>
          <w:spacing w:val="80"/>
        </w:rPr>
        <w:t xml:space="preserve"> </w:t>
      </w:r>
      <w:r>
        <w:t>русской</w:t>
      </w:r>
      <w:r>
        <w:rPr>
          <w:spacing w:val="80"/>
        </w:rPr>
        <w:t xml:space="preserve"> </w:t>
      </w:r>
      <w:r>
        <w:t>и</w:t>
      </w:r>
      <w:r>
        <w:rPr>
          <w:spacing w:val="80"/>
        </w:rPr>
        <w:t xml:space="preserve"> </w:t>
      </w:r>
      <w:r>
        <w:t>европейской духовной музыки с использованием опорных карточек;</w:t>
      </w:r>
    </w:p>
    <w:p w14:paraId="080043C7" w14:textId="77777777" w:rsidR="0092341C" w:rsidRDefault="00DB6983" w:rsidP="006A30AE">
      <w:pPr>
        <w:spacing w:before="2"/>
        <w:ind w:firstLine="707"/>
        <w:contextualSpacing/>
        <w:jc w:val="both"/>
        <w:rPr>
          <w:i/>
          <w:sz w:val="24"/>
        </w:rPr>
      </w:pPr>
      <w:r>
        <w:rPr>
          <w:i/>
          <w:sz w:val="24"/>
        </w:rPr>
        <w:t>исполнять</w:t>
      </w:r>
      <w:r>
        <w:rPr>
          <w:i/>
          <w:spacing w:val="80"/>
          <w:sz w:val="24"/>
        </w:rPr>
        <w:t xml:space="preserve"> </w:t>
      </w:r>
      <w:r>
        <w:rPr>
          <w:i/>
          <w:sz w:val="24"/>
        </w:rPr>
        <w:t>произведения</w:t>
      </w:r>
      <w:r>
        <w:rPr>
          <w:i/>
          <w:spacing w:val="80"/>
          <w:sz w:val="24"/>
        </w:rPr>
        <w:t xml:space="preserve"> </w:t>
      </w:r>
      <w:r>
        <w:rPr>
          <w:i/>
          <w:sz w:val="24"/>
        </w:rPr>
        <w:t>русской</w:t>
      </w:r>
      <w:r>
        <w:rPr>
          <w:i/>
          <w:spacing w:val="80"/>
          <w:sz w:val="24"/>
        </w:rPr>
        <w:t xml:space="preserve"> </w:t>
      </w:r>
      <w:r>
        <w:rPr>
          <w:i/>
          <w:sz w:val="24"/>
        </w:rPr>
        <w:t>и</w:t>
      </w:r>
      <w:r>
        <w:rPr>
          <w:i/>
          <w:spacing w:val="80"/>
          <w:sz w:val="24"/>
        </w:rPr>
        <w:t xml:space="preserve"> </w:t>
      </w:r>
      <w:r>
        <w:rPr>
          <w:i/>
          <w:sz w:val="24"/>
        </w:rPr>
        <w:t>европейской</w:t>
      </w:r>
      <w:r>
        <w:rPr>
          <w:i/>
          <w:spacing w:val="80"/>
          <w:sz w:val="24"/>
        </w:rPr>
        <w:t xml:space="preserve"> </w:t>
      </w:r>
      <w:r>
        <w:rPr>
          <w:i/>
          <w:sz w:val="24"/>
        </w:rPr>
        <w:t>духовной</w:t>
      </w:r>
      <w:r>
        <w:rPr>
          <w:i/>
          <w:spacing w:val="80"/>
          <w:sz w:val="24"/>
        </w:rPr>
        <w:t xml:space="preserve"> </w:t>
      </w:r>
      <w:r>
        <w:rPr>
          <w:i/>
          <w:sz w:val="24"/>
        </w:rPr>
        <w:t>музыки</w:t>
      </w:r>
      <w:r>
        <w:rPr>
          <w:i/>
          <w:spacing w:val="80"/>
          <w:sz w:val="24"/>
        </w:rPr>
        <w:t xml:space="preserve"> </w:t>
      </w:r>
      <w:r>
        <w:rPr>
          <w:i/>
          <w:sz w:val="24"/>
        </w:rPr>
        <w:t>с</w:t>
      </w:r>
      <w:r>
        <w:rPr>
          <w:i/>
          <w:spacing w:val="80"/>
          <w:sz w:val="24"/>
        </w:rPr>
        <w:t xml:space="preserve"> </w:t>
      </w:r>
      <w:r>
        <w:rPr>
          <w:i/>
          <w:sz w:val="24"/>
        </w:rPr>
        <w:t xml:space="preserve">помощью </w:t>
      </w:r>
      <w:r>
        <w:rPr>
          <w:i/>
          <w:spacing w:val="-2"/>
          <w:sz w:val="24"/>
        </w:rPr>
        <w:t>учителя</w:t>
      </w:r>
      <w:r>
        <w:rPr>
          <w:i/>
          <w:spacing w:val="-2"/>
          <w:sz w:val="24"/>
          <w:vertAlign w:val="superscript"/>
        </w:rPr>
        <w:t>20</w:t>
      </w:r>
      <w:r>
        <w:rPr>
          <w:i/>
          <w:spacing w:val="-2"/>
          <w:sz w:val="24"/>
        </w:rPr>
        <w:t>;</w:t>
      </w:r>
    </w:p>
    <w:p w14:paraId="0D34D92D" w14:textId="77777777" w:rsidR="0092341C" w:rsidRDefault="00DB6983" w:rsidP="006A30AE">
      <w:pPr>
        <w:pStyle w:val="a4"/>
        <w:spacing w:before="2"/>
        <w:ind w:left="0"/>
        <w:contextualSpacing/>
      </w:pPr>
      <w:r>
        <w:t>приводить примеры сочинений духовной музыки, называть их автора с помощью</w:t>
      </w:r>
      <w:r>
        <w:rPr>
          <w:spacing w:val="40"/>
        </w:rPr>
        <w:t xml:space="preserve"> </w:t>
      </w:r>
      <w:r>
        <w:t>визуальной опоры.</w:t>
      </w:r>
    </w:p>
    <w:p w14:paraId="3F7C4972" w14:textId="77777777" w:rsidR="0092341C" w:rsidRDefault="00DB6983" w:rsidP="006A30AE">
      <w:pPr>
        <w:pStyle w:val="3"/>
        <w:spacing w:before="2" w:line="240" w:lineRule="auto"/>
        <w:ind w:left="0"/>
        <w:contextualSpacing/>
      </w:pPr>
      <w:r>
        <w:t>Модуль</w:t>
      </w:r>
      <w:r>
        <w:rPr>
          <w:spacing w:val="-2"/>
        </w:rPr>
        <w:t xml:space="preserve"> </w:t>
      </w:r>
      <w:r>
        <w:t>№</w:t>
      </w:r>
      <w:r>
        <w:rPr>
          <w:spacing w:val="-4"/>
        </w:rPr>
        <w:t xml:space="preserve"> </w:t>
      </w:r>
      <w:r>
        <w:t>7«Жанры</w:t>
      </w:r>
      <w:r>
        <w:rPr>
          <w:spacing w:val="-4"/>
        </w:rPr>
        <w:t xml:space="preserve"> </w:t>
      </w:r>
      <w:r>
        <w:t>музыкального</w:t>
      </w:r>
      <w:r>
        <w:rPr>
          <w:spacing w:val="-1"/>
        </w:rPr>
        <w:t xml:space="preserve"> </w:t>
      </w:r>
      <w:r>
        <w:rPr>
          <w:spacing w:val="-2"/>
        </w:rPr>
        <w:t>искусства»:</w:t>
      </w:r>
    </w:p>
    <w:p w14:paraId="1E1A79CD" w14:textId="77777777" w:rsidR="0092341C" w:rsidRDefault="00DB6983" w:rsidP="006A30AE">
      <w:pPr>
        <w:pStyle w:val="a4"/>
        <w:spacing w:before="2"/>
        <w:ind w:left="0"/>
        <w:contextualSpacing/>
      </w:pPr>
      <w:r>
        <w:t>исполнять произведения (в том числе фрагменты) вокальных, инструментальных и музыкально-театральных жанров с помощью учителя.</w:t>
      </w:r>
    </w:p>
    <w:p w14:paraId="78BF69B6" w14:textId="77777777" w:rsidR="0092341C" w:rsidRDefault="00DB6983" w:rsidP="006A30AE">
      <w:pPr>
        <w:pStyle w:val="3"/>
        <w:spacing w:before="2" w:line="240" w:lineRule="auto"/>
        <w:ind w:left="0"/>
        <w:contextualSpacing/>
      </w:pPr>
      <w:r>
        <w:t>Модуль</w:t>
      </w:r>
      <w:r>
        <w:rPr>
          <w:spacing w:val="-4"/>
        </w:rPr>
        <w:t xml:space="preserve"> </w:t>
      </w:r>
      <w:r>
        <w:t>№</w:t>
      </w:r>
      <w:r>
        <w:rPr>
          <w:spacing w:val="-3"/>
        </w:rPr>
        <w:t xml:space="preserve"> </w:t>
      </w:r>
      <w:r>
        <w:t>8</w:t>
      </w:r>
      <w:r>
        <w:rPr>
          <w:spacing w:val="-2"/>
        </w:rPr>
        <w:t xml:space="preserve"> </w:t>
      </w:r>
      <w:r>
        <w:t>«Связь</w:t>
      </w:r>
      <w:r>
        <w:rPr>
          <w:spacing w:val="-1"/>
        </w:rPr>
        <w:t xml:space="preserve"> </w:t>
      </w:r>
      <w:r>
        <w:t>музыки</w:t>
      </w:r>
      <w:r>
        <w:rPr>
          <w:spacing w:val="-2"/>
        </w:rPr>
        <w:t xml:space="preserve"> </w:t>
      </w:r>
      <w:r>
        <w:t>с</w:t>
      </w:r>
      <w:r>
        <w:rPr>
          <w:spacing w:val="-2"/>
        </w:rPr>
        <w:t xml:space="preserve"> </w:t>
      </w:r>
      <w:r>
        <w:t>другими</w:t>
      </w:r>
      <w:r>
        <w:rPr>
          <w:spacing w:val="-2"/>
        </w:rPr>
        <w:t xml:space="preserve"> </w:t>
      </w:r>
      <w:r>
        <w:t>видами</w:t>
      </w:r>
      <w:r>
        <w:rPr>
          <w:spacing w:val="-1"/>
        </w:rPr>
        <w:t xml:space="preserve"> </w:t>
      </w:r>
      <w:r>
        <w:rPr>
          <w:spacing w:val="-2"/>
        </w:rPr>
        <w:t>искусства»:</w:t>
      </w:r>
    </w:p>
    <w:p w14:paraId="62476CD1" w14:textId="77777777" w:rsidR="0092341C" w:rsidRDefault="00DB6983" w:rsidP="006A30AE">
      <w:pPr>
        <w:pStyle w:val="a4"/>
        <w:spacing w:before="2"/>
        <w:ind w:left="0"/>
        <w:contextualSpacing/>
      </w:pPr>
      <w:r>
        <w:t>определять</w:t>
      </w:r>
      <w:r>
        <w:rPr>
          <w:spacing w:val="40"/>
        </w:rPr>
        <w:t xml:space="preserve"> </w:t>
      </w:r>
      <w:r>
        <w:t>стилевые</w:t>
      </w:r>
      <w:r>
        <w:rPr>
          <w:spacing w:val="40"/>
        </w:rPr>
        <w:t xml:space="preserve"> </w:t>
      </w:r>
      <w:r>
        <w:t>и</w:t>
      </w:r>
      <w:r>
        <w:rPr>
          <w:spacing w:val="40"/>
        </w:rPr>
        <w:t xml:space="preserve"> </w:t>
      </w:r>
      <w:r>
        <w:t>жанровые</w:t>
      </w:r>
      <w:r>
        <w:rPr>
          <w:spacing w:val="40"/>
        </w:rPr>
        <w:t xml:space="preserve"> </w:t>
      </w:r>
      <w:r>
        <w:t>параллели</w:t>
      </w:r>
      <w:r>
        <w:rPr>
          <w:spacing w:val="40"/>
        </w:rPr>
        <w:t xml:space="preserve"> </w:t>
      </w:r>
      <w:r>
        <w:t>между</w:t>
      </w:r>
      <w:r>
        <w:rPr>
          <w:spacing w:val="40"/>
        </w:rPr>
        <w:t xml:space="preserve"> </w:t>
      </w:r>
      <w:r>
        <w:t>музыкой</w:t>
      </w:r>
      <w:r>
        <w:rPr>
          <w:spacing w:val="40"/>
        </w:rPr>
        <w:t xml:space="preserve"> </w:t>
      </w:r>
      <w:r>
        <w:t>и</w:t>
      </w:r>
      <w:r>
        <w:rPr>
          <w:spacing w:val="40"/>
        </w:rPr>
        <w:t xml:space="preserve"> </w:t>
      </w:r>
      <w:r>
        <w:t>другими</w:t>
      </w:r>
      <w:r>
        <w:rPr>
          <w:spacing w:val="40"/>
        </w:rPr>
        <w:t xml:space="preserve"> </w:t>
      </w:r>
      <w:r>
        <w:t>видами искусств с помощью подробного опросного плана;</w:t>
      </w:r>
    </w:p>
    <w:p w14:paraId="692677F2" w14:textId="77777777" w:rsidR="0092341C" w:rsidRDefault="00DB6983" w:rsidP="006A30AE">
      <w:pPr>
        <w:pStyle w:val="a4"/>
        <w:spacing w:before="2"/>
        <w:ind w:left="0"/>
        <w:contextualSpacing/>
      </w:pPr>
      <w:r>
        <w:t>-</w:t>
      </w:r>
      <w:r>
        <w:rPr>
          <w:spacing w:val="40"/>
        </w:rPr>
        <w:t xml:space="preserve"> </w:t>
      </w:r>
      <w:r>
        <w:t>различать</w:t>
      </w:r>
      <w:r>
        <w:rPr>
          <w:spacing w:val="40"/>
        </w:rPr>
        <w:t xml:space="preserve"> </w:t>
      </w:r>
      <w:r>
        <w:t>и</w:t>
      </w:r>
      <w:r>
        <w:rPr>
          <w:spacing w:val="40"/>
        </w:rPr>
        <w:t xml:space="preserve"> </w:t>
      </w:r>
      <w:r>
        <w:t>анализировать</w:t>
      </w:r>
      <w:r>
        <w:rPr>
          <w:spacing w:val="40"/>
        </w:rPr>
        <w:t xml:space="preserve"> </w:t>
      </w:r>
      <w:r>
        <w:t>средства</w:t>
      </w:r>
      <w:r>
        <w:rPr>
          <w:spacing w:val="40"/>
        </w:rPr>
        <w:t xml:space="preserve"> </w:t>
      </w:r>
      <w:r>
        <w:t>выразительности</w:t>
      </w:r>
      <w:r>
        <w:rPr>
          <w:spacing w:val="40"/>
        </w:rPr>
        <w:t xml:space="preserve"> </w:t>
      </w:r>
      <w:r>
        <w:t>разных</w:t>
      </w:r>
      <w:r>
        <w:rPr>
          <w:spacing w:val="40"/>
        </w:rPr>
        <w:t xml:space="preserve"> </w:t>
      </w:r>
      <w:r>
        <w:t>видов</w:t>
      </w:r>
      <w:r>
        <w:rPr>
          <w:spacing w:val="40"/>
        </w:rPr>
        <w:t xml:space="preserve"> </w:t>
      </w:r>
      <w:r>
        <w:t>искусств</w:t>
      </w:r>
      <w:r>
        <w:rPr>
          <w:spacing w:val="40"/>
        </w:rPr>
        <w:t xml:space="preserve"> </w:t>
      </w:r>
      <w:r>
        <w:t>с помощью подробного опросного плана.</w:t>
      </w:r>
    </w:p>
    <w:p w14:paraId="03D47FF2" w14:textId="77777777" w:rsidR="0092341C" w:rsidRDefault="00DB6983" w:rsidP="006A30AE">
      <w:pPr>
        <w:pStyle w:val="3"/>
        <w:spacing w:before="2" w:line="240" w:lineRule="auto"/>
        <w:ind w:left="0"/>
        <w:contextualSpacing/>
      </w:pPr>
      <w:r>
        <w:t>Модуль</w:t>
      </w:r>
      <w:r>
        <w:rPr>
          <w:spacing w:val="-3"/>
        </w:rPr>
        <w:t xml:space="preserve"> </w:t>
      </w:r>
      <w:r>
        <w:t>№</w:t>
      </w:r>
      <w:r>
        <w:rPr>
          <w:spacing w:val="-4"/>
        </w:rPr>
        <w:t xml:space="preserve"> </w:t>
      </w:r>
      <w:r>
        <w:t>9</w:t>
      </w:r>
      <w:r>
        <w:rPr>
          <w:spacing w:val="-3"/>
        </w:rPr>
        <w:t xml:space="preserve"> </w:t>
      </w:r>
      <w:r>
        <w:t>«Современная</w:t>
      </w:r>
      <w:r>
        <w:rPr>
          <w:spacing w:val="-2"/>
        </w:rPr>
        <w:t xml:space="preserve"> </w:t>
      </w:r>
      <w:r>
        <w:t>музыка:</w:t>
      </w:r>
      <w:r>
        <w:rPr>
          <w:spacing w:val="-3"/>
        </w:rPr>
        <w:t xml:space="preserve"> </w:t>
      </w:r>
      <w:r>
        <w:t>основные</w:t>
      </w:r>
      <w:r>
        <w:rPr>
          <w:spacing w:val="-2"/>
        </w:rPr>
        <w:t xml:space="preserve"> </w:t>
      </w:r>
      <w:r>
        <w:t>жанры</w:t>
      </w:r>
      <w:r>
        <w:rPr>
          <w:spacing w:val="-2"/>
        </w:rPr>
        <w:t xml:space="preserve"> </w:t>
      </w:r>
      <w:r>
        <w:t>и</w:t>
      </w:r>
      <w:r>
        <w:rPr>
          <w:spacing w:val="-2"/>
        </w:rPr>
        <w:t xml:space="preserve"> направления»:</w:t>
      </w:r>
    </w:p>
    <w:p w14:paraId="0A3D1227" w14:textId="77777777" w:rsidR="0092341C" w:rsidRDefault="00DB6983" w:rsidP="006A30AE">
      <w:pPr>
        <w:pStyle w:val="a4"/>
        <w:spacing w:before="2"/>
        <w:ind w:left="0"/>
        <w:contextualSpacing/>
      </w:pPr>
      <w:r>
        <w:t>различать и определять на слух виды оркестров, ансамблей, тембры музыкальных инструментов, входящих в их состав с помощью визуальной опоры;</w:t>
      </w:r>
    </w:p>
    <w:p w14:paraId="63EE0E39" w14:textId="77777777" w:rsidR="0092341C" w:rsidRDefault="00DB6983" w:rsidP="006A30AE">
      <w:pPr>
        <w:pStyle w:val="a4"/>
        <w:spacing w:before="2"/>
        <w:ind w:left="0"/>
        <w:contextualSpacing/>
      </w:pPr>
      <w:r>
        <w:t>исполнять современные музыкальные произведения в разных видах деятельности с помощью учителя.</w:t>
      </w:r>
    </w:p>
    <w:p w14:paraId="3EA4996B" w14:textId="77777777" w:rsidR="0092341C" w:rsidRDefault="00DB6983" w:rsidP="006A30AE">
      <w:pPr>
        <w:pStyle w:val="a4"/>
        <w:spacing w:before="2"/>
        <w:ind w:left="0" w:firstLine="0"/>
        <w:contextualSpacing/>
      </w:pPr>
      <w:r>
        <w:t>У</w:t>
      </w:r>
      <w:r>
        <w:rPr>
          <w:spacing w:val="-3"/>
        </w:rPr>
        <w:t xml:space="preserve"> </w:t>
      </w:r>
      <w:r>
        <w:t>обучающихся</w:t>
      </w:r>
      <w:r>
        <w:rPr>
          <w:spacing w:val="-2"/>
        </w:rPr>
        <w:t xml:space="preserve"> </w:t>
      </w:r>
      <w:r>
        <w:t>с</w:t>
      </w:r>
      <w:r>
        <w:rPr>
          <w:spacing w:val="-4"/>
        </w:rPr>
        <w:t xml:space="preserve"> </w:t>
      </w:r>
      <w:r>
        <w:t>ЗПР</w:t>
      </w:r>
      <w:r>
        <w:rPr>
          <w:spacing w:val="-3"/>
        </w:rPr>
        <w:t xml:space="preserve"> </w:t>
      </w:r>
      <w:r>
        <w:t xml:space="preserve">будут </w:t>
      </w:r>
      <w:r>
        <w:rPr>
          <w:spacing w:val="-2"/>
        </w:rPr>
        <w:t>сформированы:</w:t>
      </w:r>
    </w:p>
    <w:p w14:paraId="4B9E6940" w14:textId="77777777" w:rsidR="0092341C" w:rsidRDefault="00DB6983" w:rsidP="006A30AE">
      <w:pPr>
        <w:pStyle w:val="a4"/>
        <w:spacing w:before="2"/>
        <w:ind w:left="0"/>
        <w:contextualSpacing/>
      </w:pPr>
      <w:r>
        <w:t>первоначальные</w:t>
      </w:r>
      <w:r>
        <w:rPr>
          <w:spacing w:val="34"/>
        </w:rPr>
        <w:t xml:space="preserve"> </w:t>
      </w:r>
      <w:r>
        <w:t>представления</w:t>
      </w:r>
      <w:r>
        <w:rPr>
          <w:spacing w:val="36"/>
        </w:rPr>
        <w:t xml:space="preserve"> </w:t>
      </w:r>
      <w:r>
        <w:t>о</w:t>
      </w:r>
      <w:r>
        <w:rPr>
          <w:spacing w:val="36"/>
        </w:rPr>
        <w:t xml:space="preserve"> </w:t>
      </w:r>
      <w:r>
        <w:t>роли</w:t>
      </w:r>
      <w:r>
        <w:rPr>
          <w:spacing w:val="37"/>
        </w:rPr>
        <w:t xml:space="preserve"> </w:t>
      </w:r>
      <w:r>
        <w:t>музыки</w:t>
      </w:r>
      <w:r>
        <w:rPr>
          <w:spacing w:val="37"/>
        </w:rPr>
        <w:t xml:space="preserve"> </w:t>
      </w:r>
      <w:r>
        <w:t>в</w:t>
      </w:r>
      <w:r>
        <w:rPr>
          <w:spacing w:val="35"/>
        </w:rPr>
        <w:t xml:space="preserve"> </w:t>
      </w:r>
      <w:r>
        <w:t>жизни</w:t>
      </w:r>
      <w:r>
        <w:rPr>
          <w:spacing w:val="37"/>
        </w:rPr>
        <w:t xml:space="preserve"> </w:t>
      </w:r>
      <w:r>
        <w:t>человека,</w:t>
      </w:r>
      <w:r>
        <w:rPr>
          <w:spacing w:val="40"/>
        </w:rPr>
        <w:t xml:space="preserve"> </w:t>
      </w:r>
      <w:r>
        <w:t>в</w:t>
      </w:r>
      <w:r>
        <w:rPr>
          <w:spacing w:val="35"/>
        </w:rPr>
        <w:t xml:space="preserve"> </w:t>
      </w:r>
      <w:r>
        <w:t>его</w:t>
      </w:r>
      <w:r>
        <w:rPr>
          <w:spacing w:val="38"/>
        </w:rPr>
        <w:t xml:space="preserve"> </w:t>
      </w:r>
      <w:r>
        <w:t>духовно- нравственном развитии; о ценности музыкальных традиций народа;</w:t>
      </w:r>
    </w:p>
    <w:p w14:paraId="17388BC0" w14:textId="77777777" w:rsidR="0092341C" w:rsidRDefault="00DB6983" w:rsidP="006A30AE">
      <w:pPr>
        <w:pStyle w:val="a4"/>
        <w:spacing w:before="2"/>
        <w:ind w:left="0"/>
        <w:contextualSpacing/>
      </w:pPr>
      <w:r>
        <w:t>основы</w:t>
      </w:r>
      <w:r>
        <w:rPr>
          <w:spacing w:val="40"/>
        </w:rPr>
        <w:t xml:space="preserve"> </w:t>
      </w:r>
      <w:r>
        <w:t>музыкальной</w:t>
      </w:r>
      <w:r>
        <w:rPr>
          <w:spacing w:val="40"/>
        </w:rPr>
        <w:t xml:space="preserve"> </w:t>
      </w:r>
      <w:r>
        <w:t>культуры,</w:t>
      </w:r>
      <w:r>
        <w:rPr>
          <w:spacing w:val="40"/>
        </w:rPr>
        <w:t xml:space="preserve"> </w:t>
      </w:r>
      <w:r>
        <w:t>художественный</w:t>
      </w:r>
      <w:r>
        <w:rPr>
          <w:spacing w:val="40"/>
        </w:rPr>
        <w:t xml:space="preserve"> </w:t>
      </w:r>
      <w:r>
        <w:t>вкус,</w:t>
      </w:r>
      <w:r>
        <w:rPr>
          <w:spacing w:val="40"/>
        </w:rPr>
        <w:t xml:space="preserve"> </w:t>
      </w:r>
      <w:r>
        <w:t>интерес</w:t>
      </w:r>
      <w:r>
        <w:rPr>
          <w:spacing w:val="40"/>
        </w:rPr>
        <w:t xml:space="preserve"> </w:t>
      </w:r>
      <w:r>
        <w:t>к</w:t>
      </w:r>
      <w:r>
        <w:rPr>
          <w:spacing w:val="40"/>
        </w:rPr>
        <w:t xml:space="preserve"> </w:t>
      </w:r>
      <w:r>
        <w:t>музыкальному искусству и музыкальной деятельности;</w:t>
      </w:r>
    </w:p>
    <w:p w14:paraId="6F5613DF" w14:textId="77777777" w:rsidR="0092341C" w:rsidRDefault="00DB6983" w:rsidP="006A30AE">
      <w:pPr>
        <w:pStyle w:val="a4"/>
        <w:spacing w:before="2"/>
        <w:ind w:left="0"/>
        <w:contextualSpacing/>
      </w:pPr>
      <w:r>
        <w:t>представление</w:t>
      </w:r>
      <w:r>
        <w:rPr>
          <w:spacing w:val="80"/>
        </w:rPr>
        <w:t xml:space="preserve"> </w:t>
      </w:r>
      <w:r>
        <w:t>о</w:t>
      </w:r>
      <w:r>
        <w:rPr>
          <w:spacing w:val="80"/>
        </w:rPr>
        <w:t xml:space="preserve"> </w:t>
      </w:r>
      <w:r>
        <w:t>национальном</w:t>
      </w:r>
      <w:r>
        <w:rPr>
          <w:spacing w:val="80"/>
        </w:rPr>
        <w:t xml:space="preserve"> </w:t>
      </w:r>
      <w:r>
        <w:t>своеобразии</w:t>
      </w:r>
      <w:r>
        <w:rPr>
          <w:spacing w:val="80"/>
        </w:rPr>
        <w:t xml:space="preserve"> </w:t>
      </w:r>
      <w:r>
        <w:t>музыки</w:t>
      </w:r>
      <w:r>
        <w:rPr>
          <w:spacing w:val="80"/>
        </w:rPr>
        <w:t xml:space="preserve"> </w:t>
      </w:r>
      <w:r>
        <w:t>в</w:t>
      </w:r>
      <w:r>
        <w:rPr>
          <w:spacing w:val="80"/>
        </w:rPr>
        <w:t xml:space="preserve"> </w:t>
      </w:r>
      <w:r>
        <w:t>неразрывном</w:t>
      </w:r>
      <w:r>
        <w:rPr>
          <w:spacing w:val="80"/>
        </w:rPr>
        <w:t xml:space="preserve"> </w:t>
      </w:r>
      <w:r>
        <w:t>единстве народного и профессионального музыкального творчества.</w:t>
      </w:r>
    </w:p>
    <w:p w14:paraId="54454B05" w14:textId="77777777" w:rsidR="0092341C" w:rsidRDefault="00DB6983" w:rsidP="006A30AE">
      <w:pPr>
        <w:pStyle w:val="a4"/>
        <w:spacing w:before="2"/>
        <w:ind w:left="0" w:firstLine="0"/>
        <w:contextualSpacing/>
      </w:pPr>
      <w:r>
        <w:t>Обучающиеся</w:t>
      </w:r>
      <w:r>
        <w:rPr>
          <w:spacing w:val="-2"/>
        </w:rPr>
        <w:t xml:space="preserve"> </w:t>
      </w:r>
      <w:r>
        <w:t>с</w:t>
      </w:r>
      <w:r>
        <w:rPr>
          <w:spacing w:val="-3"/>
        </w:rPr>
        <w:t xml:space="preserve"> </w:t>
      </w:r>
      <w:r>
        <w:t>ЗПР</w:t>
      </w:r>
      <w:r>
        <w:rPr>
          <w:spacing w:val="-2"/>
        </w:rPr>
        <w:t xml:space="preserve"> научатся:</w:t>
      </w:r>
    </w:p>
    <w:p w14:paraId="015BE626" w14:textId="77777777" w:rsidR="0092341C" w:rsidRDefault="00DB6983" w:rsidP="006A30AE">
      <w:pPr>
        <w:pStyle w:val="a4"/>
        <w:spacing w:before="2"/>
        <w:ind w:left="0"/>
        <w:contextualSpacing/>
      </w:pPr>
      <w:r>
        <w:t xml:space="preserve">понимать специфику музыки как вида искусства и ее значение в жизни человека и </w:t>
      </w:r>
      <w:r>
        <w:rPr>
          <w:spacing w:val="-2"/>
        </w:rPr>
        <w:t>общества;</w:t>
      </w:r>
    </w:p>
    <w:p w14:paraId="3D98DF6D" w14:textId="77777777" w:rsidR="0092341C" w:rsidRDefault="00DB6983" w:rsidP="006A30AE">
      <w:pPr>
        <w:pStyle w:val="a4"/>
        <w:spacing w:before="2"/>
        <w:ind w:left="0"/>
        <w:contextualSpacing/>
      </w:pPr>
      <w:r>
        <w:t>эмоционально проживать исторические события и судьбы защитников Отечества, воплощаемые в музыкальных произведениях;</w:t>
      </w:r>
    </w:p>
    <w:p w14:paraId="2CC0251A" w14:textId="77777777" w:rsidR="0092341C" w:rsidRDefault="00DB6983" w:rsidP="006A30AE">
      <w:pPr>
        <w:pStyle w:val="a4"/>
        <w:spacing w:before="2"/>
        <w:ind w:left="0"/>
        <w:contextualSpacing/>
      </w:pPr>
      <w:r>
        <w:t>приводить</w:t>
      </w:r>
      <w:r>
        <w:rPr>
          <w:spacing w:val="80"/>
        </w:rPr>
        <w:t xml:space="preserve"> </w:t>
      </w:r>
      <w:r>
        <w:t>примеры</w:t>
      </w:r>
      <w:r>
        <w:rPr>
          <w:spacing w:val="80"/>
        </w:rPr>
        <w:t xml:space="preserve"> </w:t>
      </w:r>
      <w:r>
        <w:t>выдающихся</w:t>
      </w:r>
      <w:r>
        <w:rPr>
          <w:spacing w:val="80"/>
        </w:rPr>
        <w:t xml:space="preserve"> </w:t>
      </w:r>
      <w:r>
        <w:t>отечественных</w:t>
      </w:r>
      <w:r>
        <w:rPr>
          <w:spacing w:val="80"/>
        </w:rPr>
        <w:t xml:space="preserve"> </w:t>
      </w:r>
      <w:r>
        <w:t>и</w:t>
      </w:r>
      <w:r>
        <w:rPr>
          <w:spacing w:val="80"/>
        </w:rPr>
        <w:t xml:space="preserve"> </w:t>
      </w:r>
      <w:r>
        <w:t>зарубежных</w:t>
      </w:r>
      <w:r>
        <w:rPr>
          <w:spacing w:val="80"/>
        </w:rPr>
        <w:t xml:space="preserve"> </w:t>
      </w:r>
      <w:r>
        <w:t>музыкальных исполнителей</w:t>
      </w:r>
      <w:r>
        <w:rPr>
          <w:spacing w:val="-7"/>
        </w:rPr>
        <w:t xml:space="preserve"> </w:t>
      </w:r>
      <w:r>
        <w:t>и</w:t>
      </w:r>
      <w:r>
        <w:rPr>
          <w:spacing w:val="-7"/>
        </w:rPr>
        <w:t xml:space="preserve"> </w:t>
      </w:r>
      <w:r>
        <w:t>исполнительских</w:t>
      </w:r>
      <w:r>
        <w:rPr>
          <w:spacing w:val="-5"/>
        </w:rPr>
        <w:t xml:space="preserve"> </w:t>
      </w:r>
      <w:r>
        <w:t>коллективов</w:t>
      </w:r>
      <w:r>
        <w:rPr>
          <w:spacing w:val="-6"/>
        </w:rPr>
        <w:t xml:space="preserve"> </w:t>
      </w:r>
      <w:r>
        <w:t>с</w:t>
      </w:r>
      <w:r>
        <w:rPr>
          <w:spacing w:val="-5"/>
        </w:rPr>
        <w:t xml:space="preserve"> </w:t>
      </w:r>
      <w:r>
        <w:t>использованием</w:t>
      </w:r>
      <w:r>
        <w:rPr>
          <w:spacing w:val="-6"/>
        </w:rPr>
        <w:t xml:space="preserve"> </w:t>
      </w:r>
      <w:r>
        <w:t>справочной</w:t>
      </w:r>
      <w:r>
        <w:rPr>
          <w:spacing w:val="-4"/>
        </w:rPr>
        <w:t xml:space="preserve"> </w:t>
      </w:r>
      <w:r>
        <w:rPr>
          <w:spacing w:val="-2"/>
        </w:rPr>
        <w:t>информации;</w:t>
      </w:r>
    </w:p>
    <w:p w14:paraId="625C26D7" w14:textId="77777777" w:rsidR="0092341C" w:rsidRDefault="00DB6983" w:rsidP="006A30AE">
      <w:pPr>
        <w:pStyle w:val="a4"/>
        <w:spacing w:before="2"/>
        <w:ind w:left="0" w:firstLine="0"/>
        <w:contextualSpacing/>
      </w:pPr>
      <w:r>
        <w:t>понимать</w:t>
      </w:r>
      <w:r>
        <w:rPr>
          <w:spacing w:val="-7"/>
        </w:rPr>
        <w:t xml:space="preserve"> </w:t>
      </w:r>
      <w:r>
        <w:t>значение</w:t>
      </w:r>
      <w:r>
        <w:rPr>
          <w:spacing w:val="-3"/>
        </w:rPr>
        <w:t xml:space="preserve"> </w:t>
      </w:r>
      <w:r>
        <w:t>интонации</w:t>
      </w:r>
      <w:r>
        <w:rPr>
          <w:spacing w:val="-2"/>
        </w:rPr>
        <w:t xml:space="preserve"> </w:t>
      </w:r>
      <w:r>
        <w:t>в</w:t>
      </w:r>
      <w:r>
        <w:rPr>
          <w:spacing w:val="-3"/>
        </w:rPr>
        <w:t xml:space="preserve"> </w:t>
      </w:r>
      <w:r>
        <w:t>музыке</w:t>
      </w:r>
      <w:r>
        <w:rPr>
          <w:spacing w:val="-3"/>
        </w:rPr>
        <w:t xml:space="preserve"> </w:t>
      </w:r>
      <w:r>
        <w:t>как</w:t>
      </w:r>
      <w:r>
        <w:rPr>
          <w:spacing w:val="-2"/>
        </w:rPr>
        <w:t xml:space="preserve"> </w:t>
      </w:r>
      <w:r>
        <w:t>носителя</w:t>
      </w:r>
      <w:r>
        <w:rPr>
          <w:spacing w:val="-2"/>
        </w:rPr>
        <w:t xml:space="preserve"> </w:t>
      </w:r>
      <w:r>
        <w:t>образного</w:t>
      </w:r>
      <w:r>
        <w:rPr>
          <w:spacing w:val="-2"/>
        </w:rPr>
        <w:t xml:space="preserve"> смысла;</w:t>
      </w:r>
    </w:p>
    <w:p w14:paraId="044B027E" w14:textId="77777777" w:rsidR="0092341C" w:rsidRDefault="00DB6983" w:rsidP="006A30AE">
      <w:pPr>
        <w:pStyle w:val="a4"/>
        <w:spacing w:before="2"/>
        <w:ind w:left="0"/>
        <w:contextualSpacing/>
      </w:pPr>
      <w:r>
        <w:t>иметь представление о терминах и понятиях (в том числе народная музыка, жанры народной</w:t>
      </w:r>
      <w:r>
        <w:rPr>
          <w:spacing w:val="47"/>
        </w:rPr>
        <w:t xml:space="preserve"> </w:t>
      </w:r>
      <w:r>
        <w:t>музыки,</w:t>
      </w:r>
      <w:r>
        <w:rPr>
          <w:spacing w:val="49"/>
        </w:rPr>
        <w:t xml:space="preserve"> </w:t>
      </w:r>
      <w:r>
        <w:t>жанры</w:t>
      </w:r>
      <w:r>
        <w:rPr>
          <w:spacing w:val="49"/>
        </w:rPr>
        <w:t xml:space="preserve"> </w:t>
      </w:r>
      <w:r>
        <w:t>музыки,</w:t>
      </w:r>
      <w:r>
        <w:rPr>
          <w:spacing w:val="49"/>
        </w:rPr>
        <w:t xml:space="preserve"> </w:t>
      </w:r>
      <w:r>
        <w:t>музыкальная</w:t>
      </w:r>
      <w:r>
        <w:rPr>
          <w:spacing w:val="49"/>
        </w:rPr>
        <w:t xml:space="preserve"> </w:t>
      </w:r>
      <w:r>
        <w:t>интонация,</w:t>
      </w:r>
      <w:r>
        <w:rPr>
          <w:spacing w:val="49"/>
        </w:rPr>
        <w:t xml:space="preserve"> </w:t>
      </w:r>
      <w:r>
        <w:t>мотив,</w:t>
      </w:r>
      <w:r>
        <w:rPr>
          <w:spacing w:val="47"/>
        </w:rPr>
        <w:t xml:space="preserve"> </w:t>
      </w:r>
      <w:r>
        <w:t>сценические</w:t>
      </w:r>
      <w:r>
        <w:rPr>
          <w:spacing w:val="49"/>
        </w:rPr>
        <w:t xml:space="preserve"> </w:t>
      </w:r>
      <w:r>
        <w:rPr>
          <w:spacing w:val="-2"/>
        </w:rPr>
        <w:t>жанры</w:t>
      </w:r>
    </w:p>
    <w:p w14:paraId="4CAB3CF7" w14:textId="77777777" w:rsidR="0092341C" w:rsidRDefault="00DB6983" w:rsidP="006A30AE">
      <w:pPr>
        <w:pStyle w:val="a4"/>
        <w:spacing w:before="2"/>
        <w:ind w:left="0" w:firstLine="0"/>
        <w:contextualSpacing/>
        <w:rPr>
          <w:sz w:val="18"/>
        </w:rPr>
      </w:pPr>
      <w:r>
        <w:rPr>
          <w:noProof/>
        </w:rPr>
        <mc:AlternateContent>
          <mc:Choice Requires="wps">
            <w:drawing>
              <wp:anchor distT="0" distB="0" distL="0" distR="0" simplePos="0" relativeHeight="251780096" behindDoc="1" locked="0" layoutInCell="1" allowOverlap="1" wp14:anchorId="66BB8AB4" wp14:editId="43C50C62">
                <wp:simplePos x="0" y="0"/>
                <wp:positionH relativeFrom="page">
                  <wp:posOffset>1080820</wp:posOffset>
                </wp:positionH>
                <wp:positionV relativeFrom="paragraph">
                  <wp:posOffset>151255</wp:posOffset>
                </wp:positionV>
                <wp:extent cx="1829435" cy="9525"/>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1C3DEF9" id="Graphic 35" o:spid="_x0000_s1026" style="position:absolute;margin-left:85.1pt;margin-top:11.9pt;width:144.05pt;height:.75pt;z-index:-251536384;visibility:visible;mso-wrap-style:square;mso-wrap-distance-left:0;mso-wrap-distance-top:0;mso-wrap-distance-right:0;mso-wrap-distance-bottom:0;mso-position-horizontal:absolute;mso-position-horizontal-relative:page;mso-position-vertical:absolute;mso-position-vertical-relative:text;v-text-anchor:top" coordsize="182943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GMIwIAAL0EAAAOAAAAZHJzL2Uyb0RvYy54bWysVMFu2zAMvQ/YPwi6L06yZGiMOMXQosOA&#10;oivQFDsrshwbk0VNVGLn70fJVmpspw3zQabMJ+rxkfT2tm81OyuHDZiCL2ZzzpSRUDbmWPDX/cOH&#10;G87QC1MKDUYV/KKQ3+7ev9t2NldLqEGXyjEKYjDvbMFr722eZShr1QqcgVWGnBW4VnjaumNWOtFR&#10;9FZny/n8U9aBK60DqRDp6/3g5LsYv6qU9N+qCpVnuuDEzcfVxfUQ1my3FfnRCVs3cqQh/oFFKxpD&#10;l15D3Qsv2Mk1f4RqG+kAofIzCW0GVdVIFXOgbBbz37J5qYVVMRcSB+1VJvx/YeXT+cU+u0Ad7SPI&#10;H0iKZJ3F/OoJGxwxfeXagCXirI8qXq4qqt4zSR8XN8vN6uOaM0m+zXq5DiJnIk9n5Qn9FwUxjjg/&#10;oh9qUCZL1MmSvUmmo0qGGupYQ88Z1dBxRjU8DDW0wodzgVwwWTchUo88grOFs9pDhPmQQmA7X684&#10;S4kQ0zeMNlMsNdAElXzpbWO8AbNZrFZj2smd3gNseu1fgWPLEscUTmpANQgc8o5KX7Ug3FRtBN2U&#10;D43WIX10x8OdduwswmjEZ2Q8gcVOGIof2uAA5eXZsY7mpeD48ySc4kx/NdSQYbiS4ZJxSIbz+g7i&#10;CEblHfp9/104yyyZBffUO0+Q2l3kqS2IfwAM2HDSwOeTh6oJPRO5DYzGDc1IzH+c5zCE031Evf11&#10;dr8AAAD//wMAUEsDBBQABgAIAAAAIQDKBPnc4AAAAAkBAAAPAAAAZHJzL2Rvd25yZXYueG1sTI9B&#10;S8NAEIXvgv9hGcGLtBuTtoaYTVFBLLQFjcXzJjsmwexsyG7b+O8dT3p8bz7evJevJ9uLE46+c6Tg&#10;dh6BQKqd6ahRcHh/nqUgfNBkdO8IFXyjh3VxeZHrzLgzveGpDI3gEPKZVtCGMGRS+rpFq/3cDUh8&#10;+3Sj1YHl2Egz6jOH217GUbSSVnfEH1o94FOL9Vd5tApezH6Tvt7gdr9JysdwmHbV4mOn1PXV9HAP&#10;IuAU/mD4rc/VoeBOlTuS8aJnfRfFjCqIE57AwGKZJiAqNpYJyCKX/xcUPwAAAP//AwBQSwECLQAU&#10;AAYACAAAACEAtoM4kv4AAADhAQAAEwAAAAAAAAAAAAAAAAAAAAAAW0NvbnRlbnRfVHlwZXNdLnht&#10;bFBLAQItABQABgAIAAAAIQA4/SH/1gAAAJQBAAALAAAAAAAAAAAAAAAAAC8BAABfcmVscy8ucmVs&#10;c1BLAQItABQABgAIAAAAIQD6gXGMIwIAAL0EAAAOAAAAAAAAAAAAAAAAAC4CAABkcnMvZTJvRG9j&#10;LnhtbFBLAQItABQABgAIAAAAIQDKBPnc4AAAAAkBAAAPAAAAAAAAAAAAAAAAAH0EAABkcnMvZG93&#10;bnJldi54bWxQSwUGAAAAAAQABADzAAAAigUAAAAA&#10;" path="m1829054,l,,,9144r1829054,l1829054,xe" fillcolor="black" stroked="f">
                <v:path arrowok="t"/>
                <w10:wrap type="topAndBottom" anchorx="page"/>
              </v:shape>
            </w:pict>
          </mc:Fallback>
        </mc:AlternateContent>
      </w:r>
    </w:p>
    <w:p w14:paraId="604EBB7A" w14:textId="77777777" w:rsidR="0092341C" w:rsidRDefault="00DB6983" w:rsidP="006A30AE">
      <w:pPr>
        <w:spacing w:before="2"/>
        <w:contextualSpacing/>
        <w:jc w:val="both"/>
        <w:rPr>
          <w:sz w:val="20"/>
        </w:rPr>
      </w:pPr>
      <w:r>
        <w:rPr>
          <w:sz w:val="20"/>
          <w:vertAlign w:val="superscript"/>
        </w:rPr>
        <w:t>20</w:t>
      </w:r>
      <w:r>
        <w:rPr>
          <w:spacing w:val="-5"/>
          <w:sz w:val="20"/>
        </w:rPr>
        <w:t xml:space="preserve"> </w:t>
      </w:r>
      <w:r>
        <w:rPr>
          <w:sz w:val="20"/>
        </w:rPr>
        <w:t>Здесь</w:t>
      </w:r>
      <w:r>
        <w:rPr>
          <w:spacing w:val="-5"/>
          <w:sz w:val="20"/>
        </w:rPr>
        <w:t xml:space="preserve"> </w:t>
      </w:r>
      <w:r>
        <w:rPr>
          <w:sz w:val="20"/>
        </w:rPr>
        <w:t>и</w:t>
      </w:r>
      <w:r>
        <w:rPr>
          <w:spacing w:val="-6"/>
          <w:sz w:val="20"/>
        </w:rPr>
        <w:t xml:space="preserve"> </w:t>
      </w:r>
      <w:r>
        <w:rPr>
          <w:sz w:val="20"/>
        </w:rPr>
        <w:t>далее</w:t>
      </w:r>
      <w:r>
        <w:rPr>
          <w:spacing w:val="-2"/>
          <w:sz w:val="20"/>
        </w:rPr>
        <w:t xml:space="preserve"> </w:t>
      </w:r>
      <w:r>
        <w:rPr>
          <w:sz w:val="20"/>
        </w:rPr>
        <w:t>курсивом</w:t>
      </w:r>
      <w:r>
        <w:rPr>
          <w:spacing w:val="-1"/>
          <w:sz w:val="20"/>
        </w:rPr>
        <w:t xml:space="preserve"> </w:t>
      </w:r>
      <w:r>
        <w:rPr>
          <w:sz w:val="20"/>
        </w:rPr>
        <w:t>обозначаются</w:t>
      </w:r>
      <w:r>
        <w:rPr>
          <w:spacing w:val="-3"/>
          <w:sz w:val="20"/>
        </w:rPr>
        <w:t xml:space="preserve"> </w:t>
      </w:r>
      <w:r>
        <w:rPr>
          <w:sz w:val="20"/>
        </w:rPr>
        <w:t>планируемые</w:t>
      </w:r>
      <w:r>
        <w:rPr>
          <w:spacing w:val="-5"/>
          <w:sz w:val="20"/>
        </w:rPr>
        <w:t xml:space="preserve"> </w:t>
      </w:r>
      <w:r>
        <w:rPr>
          <w:sz w:val="20"/>
        </w:rPr>
        <w:t>предметные</w:t>
      </w:r>
      <w:r>
        <w:rPr>
          <w:spacing w:val="-5"/>
          <w:sz w:val="20"/>
        </w:rPr>
        <w:t xml:space="preserve"> </w:t>
      </w:r>
      <w:r>
        <w:rPr>
          <w:sz w:val="20"/>
        </w:rPr>
        <w:t>результаты,</w:t>
      </w:r>
      <w:r>
        <w:rPr>
          <w:spacing w:val="-4"/>
          <w:sz w:val="20"/>
        </w:rPr>
        <w:t xml:space="preserve"> </w:t>
      </w:r>
      <w:r>
        <w:rPr>
          <w:sz w:val="20"/>
        </w:rPr>
        <w:t>которые</w:t>
      </w:r>
      <w:r>
        <w:rPr>
          <w:spacing w:val="-5"/>
          <w:sz w:val="20"/>
        </w:rPr>
        <w:t xml:space="preserve"> </w:t>
      </w:r>
      <w:r>
        <w:rPr>
          <w:sz w:val="20"/>
        </w:rPr>
        <w:t>могут</w:t>
      </w:r>
      <w:r>
        <w:rPr>
          <w:spacing w:val="-6"/>
          <w:sz w:val="20"/>
        </w:rPr>
        <w:t xml:space="preserve"> </w:t>
      </w:r>
      <w:r>
        <w:rPr>
          <w:sz w:val="20"/>
        </w:rPr>
        <w:t>быть потенциально достигнуты обучающимся с ЗПР, но не являются обязательными.</w:t>
      </w:r>
    </w:p>
    <w:p w14:paraId="58735660" w14:textId="77777777" w:rsidR="0092341C" w:rsidRDefault="00DB6983" w:rsidP="006A30AE">
      <w:pPr>
        <w:pStyle w:val="a4"/>
        <w:spacing w:before="2"/>
        <w:ind w:left="0" w:firstLine="0"/>
        <w:contextualSpacing/>
      </w:pPr>
      <w:r>
        <w:t>музыки, либретто, вокальная музыка, солист, ансамбль, хор, средства музыкальной выразительности: мелодия, темп, ритм, динамика, тембр, лад);</w:t>
      </w:r>
    </w:p>
    <w:p w14:paraId="5BC57BE9" w14:textId="77777777" w:rsidR="0092341C" w:rsidRDefault="00DB6983" w:rsidP="006A30AE">
      <w:pPr>
        <w:pStyle w:val="a4"/>
        <w:spacing w:before="2"/>
        <w:ind w:left="0"/>
        <w:contextualSpacing/>
      </w:pPr>
      <w:r>
        <w:t>воспринимать музыку как выражение чувств и мыслей человека, различать в ней выразительные и изобразительные интонации, узнавать и различать характерные черты музыки разных композиторов;</w:t>
      </w:r>
    </w:p>
    <w:p w14:paraId="422F8E15" w14:textId="77777777" w:rsidR="0092341C" w:rsidRDefault="00DB6983" w:rsidP="006A30AE">
      <w:pPr>
        <w:pStyle w:val="a4"/>
        <w:spacing w:before="2"/>
        <w:ind w:left="0"/>
        <w:contextualSpacing/>
      </w:pPr>
      <w:r>
        <w:t>иметь представление о значении народного песенного и инструментального музыкального творчества как части духовной культуры народа;</w:t>
      </w:r>
    </w:p>
    <w:p w14:paraId="356A9FCF" w14:textId="77777777" w:rsidR="0092341C" w:rsidRDefault="00DB6983" w:rsidP="006A30AE">
      <w:pPr>
        <w:pStyle w:val="a4"/>
        <w:spacing w:before="2"/>
        <w:ind w:left="0" w:firstLine="0"/>
        <w:contextualSpacing/>
      </w:pPr>
      <w:r>
        <w:t>ориентироваться в образцах песенной и инструментальной народной музыки; определять</w:t>
      </w:r>
      <w:r>
        <w:rPr>
          <w:spacing w:val="46"/>
        </w:rPr>
        <w:t xml:space="preserve">  </w:t>
      </w:r>
      <w:r>
        <w:t>на</w:t>
      </w:r>
      <w:r>
        <w:rPr>
          <w:spacing w:val="48"/>
        </w:rPr>
        <w:t xml:space="preserve">  </w:t>
      </w:r>
      <w:r>
        <w:t>слух</w:t>
      </w:r>
      <w:r>
        <w:rPr>
          <w:spacing w:val="50"/>
        </w:rPr>
        <w:t xml:space="preserve">  </w:t>
      </w:r>
      <w:r>
        <w:t>музыкальные</w:t>
      </w:r>
      <w:r>
        <w:rPr>
          <w:spacing w:val="48"/>
        </w:rPr>
        <w:t xml:space="preserve">  </w:t>
      </w:r>
      <w:r>
        <w:t>произведения,</w:t>
      </w:r>
      <w:r>
        <w:rPr>
          <w:spacing w:val="47"/>
        </w:rPr>
        <w:t xml:space="preserve">  </w:t>
      </w:r>
      <w:r>
        <w:t>относящиеся</w:t>
      </w:r>
      <w:r>
        <w:rPr>
          <w:spacing w:val="48"/>
        </w:rPr>
        <w:t xml:space="preserve">  </w:t>
      </w:r>
      <w:r>
        <w:t>к</w:t>
      </w:r>
      <w:r>
        <w:rPr>
          <w:spacing w:val="49"/>
        </w:rPr>
        <w:t xml:space="preserve">  </w:t>
      </w:r>
      <w:r>
        <w:rPr>
          <w:spacing w:val="-2"/>
        </w:rPr>
        <w:t>русскому</w:t>
      </w:r>
    </w:p>
    <w:p w14:paraId="56819C6B" w14:textId="77777777" w:rsidR="0092341C" w:rsidRDefault="00DB6983" w:rsidP="006A30AE">
      <w:pPr>
        <w:pStyle w:val="a4"/>
        <w:spacing w:before="2"/>
        <w:ind w:left="0" w:firstLine="0"/>
        <w:contextualSpacing/>
      </w:pPr>
      <w:r>
        <w:t xml:space="preserve">музыкальному фольклору; перечислять русские народные музыкальные инструменты и определять на слух их принадлежность к группам духовых, струнных, ударно-шумовых </w:t>
      </w:r>
      <w:r>
        <w:rPr>
          <w:spacing w:val="-2"/>
        </w:rPr>
        <w:t>инструментов;</w:t>
      </w:r>
    </w:p>
    <w:p w14:paraId="455A9501" w14:textId="77777777" w:rsidR="0092341C" w:rsidRDefault="00DB6983" w:rsidP="006A30AE">
      <w:pPr>
        <w:pStyle w:val="a4"/>
        <w:spacing w:before="2"/>
        <w:ind w:left="0"/>
        <w:contextualSpacing/>
      </w:pPr>
      <w:r>
        <w:t xml:space="preserve">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w:t>
      </w:r>
      <w:r>
        <w:rPr>
          <w:spacing w:val="-2"/>
        </w:rPr>
        <w:t>информации;</w:t>
      </w:r>
    </w:p>
    <w:p w14:paraId="3F1322ED" w14:textId="77777777" w:rsidR="0092341C" w:rsidRDefault="00DB6983" w:rsidP="006A30AE">
      <w:pPr>
        <w:pStyle w:val="a4"/>
        <w:spacing w:before="2"/>
        <w:ind w:left="0" w:firstLine="0"/>
        <w:contextualSpacing/>
      </w:pPr>
      <w:r>
        <w:t>иметь представление о характерных признаках классической и народной музыки; иметь представление о специфике воплощении народной музыки в произведениях</w:t>
      </w:r>
    </w:p>
    <w:p w14:paraId="5C2FB696" w14:textId="77777777" w:rsidR="0092341C" w:rsidRDefault="00DB6983" w:rsidP="006A30AE">
      <w:pPr>
        <w:pStyle w:val="a4"/>
        <w:spacing w:before="2"/>
        <w:ind w:left="0" w:firstLine="0"/>
        <w:contextualSpacing/>
      </w:pPr>
      <w:r>
        <w:rPr>
          <w:spacing w:val="-2"/>
        </w:rPr>
        <w:t>композиторов;</w:t>
      </w:r>
    </w:p>
    <w:p w14:paraId="2D7C8630" w14:textId="77777777" w:rsidR="0092341C" w:rsidRDefault="00DB6983" w:rsidP="006A30AE">
      <w:pPr>
        <w:pStyle w:val="a4"/>
        <w:spacing w:before="2"/>
        <w:ind w:left="0"/>
        <w:contextualSpacing/>
      </w:pPr>
      <w:r>
        <w:t>воспринимать интонационное многообразие фольклорных традиций своего народа и других народов мира;</w:t>
      </w:r>
    </w:p>
    <w:p w14:paraId="1D34B648" w14:textId="77777777" w:rsidR="0092341C" w:rsidRDefault="00DB6983" w:rsidP="006A30AE">
      <w:pPr>
        <w:pStyle w:val="a4"/>
        <w:spacing w:before="2"/>
        <w:ind w:left="0"/>
        <w:contextualSpacing/>
      </w:pPr>
      <w:r>
        <w:t>исполнять разученные музыкальные произведения вокальных жанров (хор, ансамбль, соло);</w:t>
      </w:r>
    </w:p>
    <w:p w14:paraId="0A41AFA4" w14:textId="77777777" w:rsidR="0092341C" w:rsidRDefault="00DB6983" w:rsidP="006A30AE">
      <w:pPr>
        <w:pStyle w:val="a4"/>
        <w:spacing w:before="2"/>
        <w:ind w:left="0"/>
        <w:contextualSpacing/>
      </w:pPr>
      <w:r>
        <w:t xml:space="preserve">воплощать художественно-образное содержание, интонационно-мелодические особенности музыки (в пении, слове, движении, игре на простейших музыкальных </w:t>
      </w:r>
      <w:r>
        <w:rPr>
          <w:spacing w:val="-2"/>
        </w:rPr>
        <w:t>инструментах);</w:t>
      </w:r>
    </w:p>
    <w:p w14:paraId="14FBE4FF" w14:textId="77777777" w:rsidR="0092341C" w:rsidRDefault="00DB6983" w:rsidP="006A30AE">
      <w:pPr>
        <w:pStyle w:val="a4"/>
        <w:spacing w:before="2"/>
        <w:ind w:left="0"/>
        <w:contextualSpacing/>
      </w:pPr>
      <w:r>
        <w:t>понимать с помощью учителя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14:paraId="1E8CC9E1" w14:textId="77777777" w:rsidR="0092341C" w:rsidRDefault="00DB6983" w:rsidP="006A30AE">
      <w:pPr>
        <w:pStyle w:val="a4"/>
        <w:spacing w:before="2"/>
        <w:ind w:left="0"/>
        <w:contextualSpacing/>
      </w:pPr>
      <w:r>
        <w:t>узнавать средства</w:t>
      </w:r>
      <w:r>
        <w:rPr>
          <w:spacing w:val="-1"/>
        </w:rPr>
        <w:t xml:space="preserve"> </w:t>
      </w:r>
      <w:r>
        <w:t>музыкальной</w:t>
      </w:r>
      <w:r>
        <w:rPr>
          <w:spacing w:val="-1"/>
        </w:rPr>
        <w:t xml:space="preserve"> </w:t>
      </w:r>
      <w:r>
        <w:t>выразительности (в</w:t>
      </w:r>
      <w:r>
        <w:rPr>
          <w:spacing w:val="-1"/>
        </w:rPr>
        <w:t xml:space="preserve"> </w:t>
      </w:r>
      <w:r>
        <w:t>том</w:t>
      </w:r>
      <w:r>
        <w:rPr>
          <w:spacing w:val="-1"/>
        </w:rPr>
        <w:t xml:space="preserve"> </w:t>
      </w:r>
      <w:r>
        <w:t>числе</w:t>
      </w:r>
      <w:r>
        <w:rPr>
          <w:spacing w:val="-1"/>
        </w:rPr>
        <w:t xml:space="preserve"> </w:t>
      </w:r>
      <w:r>
        <w:t>мелодия, темп, ритм, тембр, динамика, лад);</w:t>
      </w:r>
    </w:p>
    <w:p w14:paraId="1A297BE8" w14:textId="77777777" w:rsidR="0092341C" w:rsidRDefault="00DB6983" w:rsidP="006A30AE">
      <w:pPr>
        <w:pStyle w:val="a4"/>
        <w:spacing w:before="2"/>
        <w:ind w:left="0" w:firstLine="0"/>
        <w:contextualSpacing/>
      </w:pPr>
      <w:r>
        <w:t>понимать</w:t>
      </w:r>
      <w:r>
        <w:rPr>
          <w:spacing w:val="-6"/>
        </w:rPr>
        <w:t xml:space="preserve"> </w:t>
      </w:r>
      <w:r>
        <w:t>значимость</w:t>
      </w:r>
      <w:r>
        <w:rPr>
          <w:spacing w:val="-4"/>
        </w:rPr>
        <w:t xml:space="preserve"> </w:t>
      </w:r>
      <w:r>
        <w:t>музыки</w:t>
      </w:r>
      <w:r>
        <w:rPr>
          <w:spacing w:val="-3"/>
        </w:rPr>
        <w:t xml:space="preserve"> </w:t>
      </w:r>
      <w:r>
        <w:t>в</w:t>
      </w:r>
      <w:r>
        <w:rPr>
          <w:spacing w:val="-5"/>
        </w:rPr>
        <w:t xml:space="preserve"> </w:t>
      </w:r>
      <w:r>
        <w:t>творчестве</w:t>
      </w:r>
      <w:r>
        <w:rPr>
          <w:spacing w:val="-6"/>
        </w:rPr>
        <w:t xml:space="preserve"> </w:t>
      </w:r>
      <w:r>
        <w:t>писателей</w:t>
      </w:r>
      <w:r>
        <w:rPr>
          <w:spacing w:val="-4"/>
        </w:rPr>
        <w:t xml:space="preserve"> </w:t>
      </w:r>
      <w:r>
        <w:t>и</w:t>
      </w:r>
      <w:r>
        <w:rPr>
          <w:spacing w:val="-4"/>
        </w:rPr>
        <w:t xml:space="preserve"> </w:t>
      </w:r>
      <w:r>
        <w:t>поэтов; владеть навыками вокально-хорового музицирования;</w:t>
      </w:r>
    </w:p>
    <w:p w14:paraId="44832B7A" w14:textId="77777777" w:rsidR="0092341C" w:rsidRDefault="00DB6983" w:rsidP="006A30AE">
      <w:pPr>
        <w:pStyle w:val="a4"/>
        <w:spacing w:before="2"/>
        <w:ind w:left="0"/>
        <w:contextualSpacing/>
      </w:pPr>
      <w:r>
        <w:t>применять в творческой деятельности вокально-хоровые навыки при пении с музыкальным сопровождением;</w:t>
      </w:r>
    </w:p>
    <w:p w14:paraId="7727C9FF" w14:textId="77777777" w:rsidR="0092341C" w:rsidRDefault="00DB6983" w:rsidP="006A30AE">
      <w:pPr>
        <w:pStyle w:val="a4"/>
        <w:spacing w:before="2"/>
        <w:ind w:left="0"/>
        <w:contextualSpacing/>
      </w:pPr>
      <w:r>
        <w:t xml:space="preserve">проявлять творческую инициативу, участвуя в музыкально-эстетической </w:t>
      </w:r>
      <w:r>
        <w:rPr>
          <w:spacing w:val="-2"/>
        </w:rPr>
        <w:t>деятельности.</w:t>
      </w:r>
    </w:p>
    <w:p w14:paraId="4C7D444E" w14:textId="77777777" w:rsidR="0092341C" w:rsidRDefault="0092341C" w:rsidP="006A30AE">
      <w:pPr>
        <w:pStyle w:val="a4"/>
        <w:spacing w:before="2"/>
        <w:ind w:left="0" w:firstLine="0"/>
        <w:contextualSpacing/>
      </w:pPr>
    </w:p>
    <w:p w14:paraId="7CB24A29" w14:textId="77777777" w:rsidR="0092341C" w:rsidRDefault="00DB6983" w:rsidP="00B10CA3">
      <w:pPr>
        <w:pStyle w:val="2"/>
        <w:numPr>
          <w:ilvl w:val="0"/>
          <w:numId w:val="73"/>
        </w:numPr>
        <w:tabs>
          <w:tab w:val="left" w:pos="762"/>
        </w:tabs>
        <w:spacing w:before="2"/>
        <w:ind w:left="0"/>
        <w:contextualSpacing/>
        <w:jc w:val="both"/>
      </w:pPr>
      <w:r>
        <w:rPr>
          <w:spacing w:val="-2"/>
        </w:rPr>
        <w:t>КЛАСС</w:t>
      </w:r>
    </w:p>
    <w:p w14:paraId="5ED40153" w14:textId="77777777" w:rsidR="0092341C" w:rsidRDefault="00DB6983" w:rsidP="006A30AE">
      <w:pPr>
        <w:pStyle w:val="3"/>
        <w:spacing w:before="2" w:line="240" w:lineRule="auto"/>
        <w:ind w:left="0"/>
        <w:contextualSpacing/>
      </w:pPr>
      <w:r>
        <w:t>Модуль</w:t>
      </w:r>
      <w:r>
        <w:rPr>
          <w:spacing w:val="-2"/>
        </w:rPr>
        <w:t xml:space="preserve"> </w:t>
      </w:r>
      <w:r>
        <w:t>№</w:t>
      </w:r>
      <w:r>
        <w:rPr>
          <w:spacing w:val="-3"/>
        </w:rPr>
        <w:t xml:space="preserve"> </w:t>
      </w:r>
      <w:r>
        <w:t>1</w:t>
      </w:r>
      <w:r>
        <w:rPr>
          <w:spacing w:val="-1"/>
        </w:rPr>
        <w:t xml:space="preserve"> </w:t>
      </w:r>
      <w:r>
        <w:t>«Музыка</w:t>
      </w:r>
      <w:r>
        <w:rPr>
          <w:spacing w:val="1"/>
        </w:rPr>
        <w:t xml:space="preserve"> </w:t>
      </w:r>
      <w:r>
        <w:t>моего</w:t>
      </w:r>
      <w:r>
        <w:rPr>
          <w:spacing w:val="-1"/>
        </w:rPr>
        <w:t xml:space="preserve"> </w:t>
      </w:r>
      <w:r>
        <w:rPr>
          <w:spacing w:val="-2"/>
        </w:rPr>
        <w:t>края»:</w:t>
      </w:r>
    </w:p>
    <w:p w14:paraId="0643C5DE" w14:textId="77777777" w:rsidR="0092341C" w:rsidRDefault="00DB6983" w:rsidP="006A30AE">
      <w:pPr>
        <w:pStyle w:val="a4"/>
        <w:spacing w:before="2"/>
        <w:ind w:left="0"/>
        <w:contextualSpacing/>
      </w:pPr>
      <w:r>
        <w:t>характеризовать особенности творчества народных и профессиональных музыкантов, творческих коллективов своего края при необходимости с использованием опорных карточек.</w:t>
      </w:r>
    </w:p>
    <w:p w14:paraId="710A7AA9" w14:textId="77777777" w:rsidR="0092341C" w:rsidRDefault="00DB6983" w:rsidP="006A30AE">
      <w:pPr>
        <w:pStyle w:val="3"/>
        <w:spacing w:before="2" w:line="240" w:lineRule="auto"/>
        <w:ind w:left="0"/>
        <w:contextualSpacing/>
      </w:pPr>
      <w:r>
        <w:t>Модуль</w:t>
      </w:r>
      <w:r>
        <w:rPr>
          <w:spacing w:val="-3"/>
        </w:rPr>
        <w:t xml:space="preserve"> </w:t>
      </w:r>
      <w:r>
        <w:t>№</w:t>
      </w:r>
      <w:r>
        <w:rPr>
          <w:spacing w:val="-4"/>
        </w:rPr>
        <w:t xml:space="preserve"> </w:t>
      </w:r>
      <w:r>
        <w:t>2</w:t>
      </w:r>
      <w:r>
        <w:rPr>
          <w:spacing w:val="-2"/>
        </w:rPr>
        <w:t xml:space="preserve"> </w:t>
      </w:r>
      <w:r>
        <w:t>«Народное</w:t>
      </w:r>
      <w:r>
        <w:rPr>
          <w:spacing w:val="-3"/>
        </w:rPr>
        <w:t xml:space="preserve"> </w:t>
      </w:r>
      <w:r>
        <w:t>музыкальное</w:t>
      </w:r>
      <w:r>
        <w:rPr>
          <w:spacing w:val="-3"/>
        </w:rPr>
        <w:t xml:space="preserve"> </w:t>
      </w:r>
      <w:r>
        <w:t>творчество</w:t>
      </w:r>
      <w:r>
        <w:rPr>
          <w:spacing w:val="-2"/>
        </w:rPr>
        <w:t xml:space="preserve"> России»:</w:t>
      </w:r>
    </w:p>
    <w:p w14:paraId="3A109B42" w14:textId="77777777" w:rsidR="0092341C" w:rsidRDefault="00DB6983" w:rsidP="006A30AE">
      <w:pPr>
        <w:pStyle w:val="a4"/>
        <w:spacing w:before="2"/>
        <w:ind w:left="0"/>
        <w:contextualSpacing/>
      </w:pPr>
      <w:r>
        <w:t>определять на слух музыкальные образцы, относящиеся к русскому музыкальному фольклору, к музыке народов Северного Кавказа; республик Поволжья, Сибири,</w:t>
      </w:r>
      <w:r>
        <w:rPr>
          <w:spacing w:val="40"/>
        </w:rPr>
        <w:t xml:space="preserve"> </w:t>
      </w:r>
      <w:r>
        <w:t>используя опорные карточки (не менее трёх региональных фольклорных традиций на выбор учителя).</w:t>
      </w:r>
    </w:p>
    <w:p w14:paraId="2A21022D" w14:textId="77777777" w:rsidR="0092341C" w:rsidRDefault="00DB6983" w:rsidP="006A30AE">
      <w:pPr>
        <w:pStyle w:val="3"/>
        <w:spacing w:before="2" w:line="240" w:lineRule="auto"/>
        <w:ind w:left="0"/>
        <w:contextualSpacing/>
      </w:pPr>
      <w:r>
        <w:t>Модуль</w:t>
      </w:r>
      <w:r>
        <w:rPr>
          <w:spacing w:val="-1"/>
        </w:rPr>
        <w:t xml:space="preserve"> </w:t>
      </w:r>
      <w:r>
        <w:t>№</w:t>
      </w:r>
      <w:r>
        <w:rPr>
          <w:spacing w:val="-2"/>
        </w:rPr>
        <w:t xml:space="preserve"> </w:t>
      </w:r>
      <w:r>
        <w:t>3</w:t>
      </w:r>
      <w:r>
        <w:rPr>
          <w:spacing w:val="-1"/>
        </w:rPr>
        <w:t xml:space="preserve"> </w:t>
      </w:r>
      <w:r>
        <w:t>«Музыка</w:t>
      </w:r>
      <w:r>
        <w:rPr>
          <w:spacing w:val="2"/>
        </w:rPr>
        <w:t xml:space="preserve"> </w:t>
      </w:r>
      <w:r>
        <w:t xml:space="preserve">народов </w:t>
      </w:r>
      <w:r>
        <w:rPr>
          <w:spacing w:val="-2"/>
        </w:rPr>
        <w:t>мира»:</w:t>
      </w:r>
    </w:p>
    <w:p w14:paraId="4F5D51F6" w14:textId="77777777" w:rsidR="0092341C" w:rsidRDefault="00DB6983" w:rsidP="006A30AE">
      <w:pPr>
        <w:pStyle w:val="a4"/>
        <w:spacing w:before="2"/>
        <w:ind w:left="0"/>
        <w:contextualSpacing/>
      </w:pPr>
      <w:r>
        <w:t>различать на слух и узнавать признаки влияния музыки разных народов мира в сочинениях профессиональных композиторов (из числа изученных культурно- национальных традиций и жанров), при необходимости, используя опорные карточки.</w:t>
      </w:r>
    </w:p>
    <w:p w14:paraId="4A1E2D7F" w14:textId="77777777" w:rsidR="0092341C" w:rsidRDefault="00DB6983" w:rsidP="006A30AE">
      <w:pPr>
        <w:pStyle w:val="3"/>
        <w:spacing w:before="2" w:line="240" w:lineRule="auto"/>
        <w:ind w:left="0"/>
        <w:contextualSpacing/>
      </w:pPr>
      <w:r>
        <w:t>Модуль</w:t>
      </w:r>
      <w:r>
        <w:rPr>
          <w:spacing w:val="-3"/>
        </w:rPr>
        <w:t xml:space="preserve"> </w:t>
      </w:r>
      <w:r>
        <w:t>№</w:t>
      </w:r>
      <w:r>
        <w:rPr>
          <w:spacing w:val="-4"/>
        </w:rPr>
        <w:t xml:space="preserve"> </w:t>
      </w:r>
      <w:r>
        <w:t>4</w:t>
      </w:r>
      <w:r>
        <w:rPr>
          <w:spacing w:val="-2"/>
        </w:rPr>
        <w:t xml:space="preserve"> </w:t>
      </w:r>
      <w:r>
        <w:t>«Европейская</w:t>
      </w:r>
      <w:r>
        <w:rPr>
          <w:spacing w:val="-2"/>
        </w:rPr>
        <w:t xml:space="preserve"> </w:t>
      </w:r>
      <w:r>
        <w:t>классическая</w:t>
      </w:r>
      <w:r>
        <w:rPr>
          <w:spacing w:val="-2"/>
        </w:rPr>
        <w:t xml:space="preserve"> музыка»:</w:t>
      </w:r>
    </w:p>
    <w:p w14:paraId="3EE065EE" w14:textId="77777777" w:rsidR="0092341C" w:rsidRDefault="00DB6983" w:rsidP="006A30AE">
      <w:pPr>
        <w:pStyle w:val="a4"/>
        <w:spacing w:before="2"/>
        <w:ind w:left="0"/>
        <w:contextualSpacing/>
      </w:pPr>
      <w:r>
        <w:t>определять принадлежность музыкального произведения к одному из художественных стилей (барокко, классицизм, романтизм, импрессионизм), используя визуальную поддержку.</w:t>
      </w:r>
    </w:p>
    <w:p w14:paraId="41B331C8" w14:textId="77777777" w:rsidR="0092341C" w:rsidRDefault="00DB6983" w:rsidP="006A30AE">
      <w:pPr>
        <w:pStyle w:val="3"/>
        <w:spacing w:before="2" w:line="240" w:lineRule="auto"/>
        <w:ind w:left="0"/>
        <w:contextualSpacing/>
      </w:pPr>
      <w:r>
        <w:t>Модуль</w:t>
      </w:r>
      <w:r>
        <w:rPr>
          <w:spacing w:val="-2"/>
        </w:rPr>
        <w:t xml:space="preserve"> </w:t>
      </w:r>
      <w:r>
        <w:t>№</w:t>
      </w:r>
      <w:r>
        <w:rPr>
          <w:spacing w:val="-4"/>
        </w:rPr>
        <w:t xml:space="preserve"> </w:t>
      </w:r>
      <w:r>
        <w:t>5</w:t>
      </w:r>
      <w:r>
        <w:rPr>
          <w:spacing w:val="-2"/>
        </w:rPr>
        <w:t xml:space="preserve"> </w:t>
      </w:r>
      <w:r>
        <w:t>«Русская</w:t>
      </w:r>
      <w:r>
        <w:rPr>
          <w:spacing w:val="-1"/>
        </w:rPr>
        <w:t xml:space="preserve"> </w:t>
      </w:r>
      <w:r>
        <w:t>классическая</w:t>
      </w:r>
      <w:r>
        <w:rPr>
          <w:spacing w:val="-2"/>
        </w:rPr>
        <w:t xml:space="preserve"> музыка»:</w:t>
      </w:r>
    </w:p>
    <w:p w14:paraId="128999BB" w14:textId="77777777" w:rsidR="0092341C" w:rsidRDefault="00DB6983" w:rsidP="006A30AE">
      <w:pPr>
        <w:pStyle w:val="a4"/>
        <w:spacing w:before="2"/>
        <w:ind w:left="0"/>
        <w:contextualSpacing/>
      </w:pPr>
      <w:r>
        <w:t>различать</w:t>
      </w:r>
      <w:r>
        <w:rPr>
          <w:spacing w:val="-3"/>
        </w:rPr>
        <w:t xml:space="preserve"> </w:t>
      </w:r>
      <w:r>
        <w:t>на</w:t>
      </w:r>
      <w:r>
        <w:rPr>
          <w:spacing w:val="-4"/>
        </w:rPr>
        <w:t xml:space="preserve"> </w:t>
      </w:r>
      <w:r>
        <w:t>слух произведения</w:t>
      </w:r>
      <w:r>
        <w:rPr>
          <w:spacing w:val="-3"/>
        </w:rPr>
        <w:t xml:space="preserve"> </w:t>
      </w:r>
      <w:r>
        <w:t>русских</w:t>
      </w:r>
      <w:r>
        <w:rPr>
          <w:spacing w:val="-1"/>
        </w:rPr>
        <w:t xml:space="preserve"> </w:t>
      </w:r>
      <w:r>
        <w:t>композиторов-классиков,</w:t>
      </w:r>
      <w:r>
        <w:rPr>
          <w:spacing w:val="-4"/>
        </w:rPr>
        <w:t xml:space="preserve"> </w:t>
      </w:r>
      <w:r>
        <w:t>называть</w:t>
      </w:r>
      <w:r>
        <w:rPr>
          <w:spacing w:val="-3"/>
        </w:rPr>
        <w:t xml:space="preserve"> </w:t>
      </w:r>
      <w:r>
        <w:t xml:space="preserve">автора, произведение, исполнительский состав, при необходимости, используя дополнительную </w:t>
      </w:r>
      <w:r>
        <w:rPr>
          <w:spacing w:val="-2"/>
        </w:rPr>
        <w:t>визуализацию;</w:t>
      </w:r>
    </w:p>
    <w:p w14:paraId="43DB46C4" w14:textId="77777777" w:rsidR="0092341C" w:rsidRDefault="00DB6983" w:rsidP="006A30AE">
      <w:pPr>
        <w:pStyle w:val="a4"/>
        <w:spacing w:before="2"/>
        <w:ind w:left="0"/>
        <w:contextualSpacing/>
      </w:pPr>
      <w:r>
        <w:t>исполнять (в том числе фрагментарно, отдельными темами) сочинения русских композиторов с помощью учителя.</w:t>
      </w:r>
    </w:p>
    <w:p w14:paraId="4E36B102" w14:textId="77777777" w:rsidR="0092341C" w:rsidRDefault="00DB6983" w:rsidP="006A30AE">
      <w:pPr>
        <w:pStyle w:val="3"/>
        <w:spacing w:before="2" w:line="240" w:lineRule="auto"/>
        <w:ind w:left="0"/>
        <w:contextualSpacing/>
      </w:pPr>
      <w:r>
        <w:t>Модуль</w:t>
      </w:r>
      <w:r>
        <w:rPr>
          <w:spacing w:val="-3"/>
        </w:rPr>
        <w:t xml:space="preserve"> </w:t>
      </w:r>
      <w:r>
        <w:t>№</w:t>
      </w:r>
      <w:r>
        <w:rPr>
          <w:spacing w:val="-5"/>
        </w:rPr>
        <w:t xml:space="preserve"> </w:t>
      </w:r>
      <w:r>
        <w:t>6</w:t>
      </w:r>
      <w:r>
        <w:rPr>
          <w:spacing w:val="-2"/>
        </w:rPr>
        <w:t xml:space="preserve"> </w:t>
      </w:r>
      <w:r>
        <w:t>«Образы</w:t>
      </w:r>
      <w:r>
        <w:rPr>
          <w:spacing w:val="-4"/>
        </w:rPr>
        <w:t xml:space="preserve"> </w:t>
      </w:r>
      <w:r>
        <w:t>русской</w:t>
      </w:r>
      <w:r>
        <w:rPr>
          <w:spacing w:val="-3"/>
        </w:rPr>
        <w:t xml:space="preserve"> </w:t>
      </w:r>
      <w:r>
        <w:t>и</w:t>
      </w:r>
      <w:r>
        <w:rPr>
          <w:spacing w:val="-2"/>
        </w:rPr>
        <w:t xml:space="preserve"> </w:t>
      </w:r>
      <w:r>
        <w:t>европейской</w:t>
      </w:r>
      <w:r>
        <w:rPr>
          <w:spacing w:val="-3"/>
        </w:rPr>
        <w:t xml:space="preserve"> </w:t>
      </w:r>
      <w:r>
        <w:t>духовной</w:t>
      </w:r>
      <w:r>
        <w:rPr>
          <w:spacing w:val="-2"/>
        </w:rPr>
        <w:t xml:space="preserve"> музыки»:</w:t>
      </w:r>
    </w:p>
    <w:p w14:paraId="23317178" w14:textId="77777777" w:rsidR="0092341C" w:rsidRDefault="00DB6983" w:rsidP="006A30AE">
      <w:pPr>
        <w:pStyle w:val="a4"/>
        <w:spacing w:before="2"/>
        <w:ind w:left="0"/>
        <w:contextualSpacing/>
      </w:pPr>
      <w:r>
        <w:t>различать и характеризовать жанры и произведения русской и европейской духовной музыки, используя опорные карточки, используя опорные карточки;</w:t>
      </w:r>
    </w:p>
    <w:p w14:paraId="3ADAD6F8" w14:textId="77777777" w:rsidR="0092341C" w:rsidRDefault="00DB6983" w:rsidP="006A30AE">
      <w:pPr>
        <w:spacing w:before="2"/>
        <w:ind w:firstLine="707"/>
        <w:contextualSpacing/>
        <w:jc w:val="both"/>
        <w:rPr>
          <w:i/>
          <w:sz w:val="24"/>
        </w:rPr>
      </w:pPr>
      <w:r>
        <w:rPr>
          <w:i/>
          <w:sz w:val="24"/>
        </w:rPr>
        <w:t xml:space="preserve">исполнять произведения русской и европейской духовной музыки с помощью </w:t>
      </w:r>
      <w:r>
        <w:rPr>
          <w:i/>
          <w:spacing w:val="-2"/>
          <w:sz w:val="24"/>
        </w:rPr>
        <w:t>учителя;</w:t>
      </w:r>
    </w:p>
    <w:p w14:paraId="7875C1C8" w14:textId="77777777" w:rsidR="0092341C" w:rsidRDefault="00DB6983" w:rsidP="006A30AE">
      <w:pPr>
        <w:pStyle w:val="a4"/>
        <w:spacing w:before="2"/>
        <w:ind w:left="0"/>
        <w:contextualSpacing/>
      </w:pPr>
      <w:r>
        <w:t>приводить примеры сочинений духовной музыки, называть их автора, используя визуальную поддержку.</w:t>
      </w:r>
    </w:p>
    <w:p w14:paraId="5897FFC1" w14:textId="77777777" w:rsidR="0092341C" w:rsidRDefault="00DB6983" w:rsidP="006A30AE">
      <w:pPr>
        <w:pStyle w:val="3"/>
        <w:spacing w:before="2" w:line="240" w:lineRule="auto"/>
        <w:ind w:left="0"/>
        <w:contextualSpacing/>
      </w:pPr>
      <w:r>
        <w:t>Модуль</w:t>
      </w:r>
      <w:r>
        <w:rPr>
          <w:spacing w:val="-2"/>
        </w:rPr>
        <w:t xml:space="preserve"> </w:t>
      </w:r>
      <w:r>
        <w:t>№</w:t>
      </w:r>
      <w:r>
        <w:rPr>
          <w:spacing w:val="-3"/>
        </w:rPr>
        <w:t xml:space="preserve"> </w:t>
      </w:r>
      <w:r>
        <w:t>7</w:t>
      </w:r>
      <w:r>
        <w:rPr>
          <w:spacing w:val="-1"/>
        </w:rPr>
        <w:t xml:space="preserve"> </w:t>
      </w:r>
      <w:r>
        <w:t>«Жанры</w:t>
      </w:r>
      <w:r>
        <w:rPr>
          <w:spacing w:val="-4"/>
        </w:rPr>
        <w:t xml:space="preserve"> </w:t>
      </w:r>
      <w:r>
        <w:t>музыкального</w:t>
      </w:r>
      <w:r>
        <w:rPr>
          <w:spacing w:val="-1"/>
        </w:rPr>
        <w:t xml:space="preserve"> </w:t>
      </w:r>
      <w:r>
        <w:rPr>
          <w:spacing w:val="-2"/>
        </w:rPr>
        <w:t>искусства»:</w:t>
      </w:r>
    </w:p>
    <w:p w14:paraId="5A3B70BE" w14:textId="77777777" w:rsidR="0092341C" w:rsidRDefault="00DB6983" w:rsidP="006A30AE">
      <w:pPr>
        <w:pStyle w:val="a4"/>
        <w:spacing w:before="2"/>
        <w:ind w:left="0"/>
        <w:contextualSpacing/>
      </w:pPr>
      <w:r>
        <w:t>иметь представление о круге образов и средствах их воплощения, типичных для данного жанра.</w:t>
      </w:r>
    </w:p>
    <w:p w14:paraId="35611CDD" w14:textId="77777777" w:rsidR="0092341C" w:rsidRDefault="00DB6983" w:rsidP="006A30AE">
      <w:pPr>
        <w:pStyle w:val="3"/>
        <w:spacing w:before="2" w:line="240" w:lineRule="auto"/>
        <w:ind w:left="0"/>
        <w:contextualSpacing/>
      </w:pPr>
      <w:r>
        <w:t>Модуль</w:t>
      </w:r>
      <w:r>
        <w:rPr>
          <w:spacing w:val="-4"/>
        </w:rPr>
        <w:t xml:space="preserve"> </w:t>
      </w:r>
      <w:r>
        <w:t>№</w:t>
      </w:r>
      <w:r>
        <w:rPr>
          <w:spacing w:val="-3"/>
        </w:rPr>
        <w:t xml:space="preserve"> </w:t>
      </w:r>
      <w:r>
        <w:t>8</w:t>
      </w:r>
      <w:r>
        <w:rPr>
          <w:spacing w:val="-2"/>
        </w:rPr>
        <w:t xml:space="preserve"> </w:t>
      </w:r>
      <w:r>
        <w:t>«Связь</w:t>
      </w:r>
      <w:r>
        <w:rPr>
          <w:spacing w:val="-1"/>
        </w:rPr>
        <w:t xml:space="preserve"> </w:t>
      </w:r>
      <w:r>
        <w:t>музыки</w:t>
      </w:r>
      <w:r>
        <w:rPr>
          <w:spacing w:val="-2"/>
        </w:rPr>
        <w:t xml:space="preserve"> </w:t>
      </w:r>
      <w:r>
        <w:t>с</w:t>
      </w:r>
      <w:r>
        <w:rPr>
          <w:spacing w:val="-2"/>
        </w:rPr>
        <w:t xml:space="preserve"> </w:t>
      </w:r>
      <w:r>
        <w:t>другими</w:t>
      </w:r>
      <w:r>
        <w:rPr>
          <w:spacing w:val="-2"/>
        </w:rPr>
        <w:t xml:space="preserve"> </w:t>
      </w:r>
      <w:r>
        <w:t>видами</w:t>
      </w:r>
      <w:r>
        <w:rPr>
          <w:spacing w:val="-1"/>
        </w:rPr>
        <w:t xml:space="preserve"> </w:t>
      </w:r>
      <w:r>
        <w:rPr>
          <w:spacing w:val="-2"/>
        </w:rPr>
        <w:t>искусства»:</w:t>
      </w:r>
    </w:p>
    <w:p w14:paraId="699D1D14" w14:textId="77777777" w:rsidR="0092341C" w:rsidRDefault="00DB6983" w:rsidP="006A30AE">
      <w:pPr>
        <w:pStyle w:val="a4"/>
        <w:spacing w:before="2"/>
        <w:ind w:left="0"/>
        <w:contextualSpacing/>
      </w:pPr>
      <w:r>
        <w:t>создавать произведения в одном виде искусства на основе восприятия</w:t>
      </w:r>
      <w:r>
        <w:rPr>
          <w:spacing w:val="40"/>
        </w:rPr>
        <w:t xml:space="preserve"> </w:t>
      </w:r>
      <w:r>
        <w:t>произведения другого вида искусства (сочинение, рисунок по мотивам музыкального произведения, озвучивание картин, кинофрагментов и т. п.)</w:t>
      </w:r>
      <w:r>
        <w:rPr>
          <w:spacing w:val="-1"/>
        </w:rPr>
        <w:t xml:space="preserve"> </w:t>
      </w:r>
      <w:r>
        <w:t>или подбирать ассоциативные пары произведений из разных видов искусств, объясняя логику выбора.</w:t>
      </w:r>
    </w:p>
    <w:p w14:paraId="4B717D74" w14:textId="77777777" w:rsidR="0092341C" w:rsidRDefault="00DB6983" w:rsidP="006A30AE">
      <w:pPr>
        <w:pStyle w:val="3"/>
        <w:spacing w:before="2" w:line="240" w:lineRule="auto"/>
        <w:ind w:left="0"/>
        <w:contextualSpacing/>
      </w:pPr>
      <w:r>
        <w:t>Модуль</w:t>
      </w:r>
      <w:r>
        <w:rPr>
          <w:spacing w:val="-6"/>
        </w:rPr>
        <w:t xml:space="preserve"> </w:t>
      </w:r>
      <w:r>
        <w:t>№</w:t>
      </w:r>
      <w:r>
        <w:rPr>
          <w:spacing w:val="-8"/>
        </w:rPr>
        <w:t xml:space="preserve"> </w:t>
      </w:r>
      <w:r>
        <w:t>9</w:t>
      </w:r>
      <w:r>
        <w:rPr>
          <w:spacing w:val="-6"/>
        </w:rPr>
        <w:t xml:space="preserve"> </w:t>
      </w:r>
      <w:r>
        <w:t>«Современная</w:t>
      </w:r>
      <w:r>
        <w:rPr>
          <w:spacing w:val="-6"/>
        </w:rPr>
        <w:t xml:space="preserve"> </w:t>
      </w:r>
      <w:r>
        <w:t>музыка:</w:t>
      </w:r>
      <w:r>
        <w:rPr>
          <w:spacing w:val="-7"/>
        </w:rPr>
        <w:t xml:space="preserve"> </w:t>
      </w:r>
      <w:r>
        <w:t>основные</w:t>
      </w:r>
      <w:r>
        <w:rPr>
          <w:spacing w:val="-6"/>
        </w:rPr>
        <w:t xml:space="preserve"> </w:t>
      </w:r>
      <w:r>
        <w:t>жанры и направления»:</w:t>
      </w:r>
    </w:p>
    <w:p w14:paraId="5BE6A846" w14:textId="77777777" w:rsidR="0092341C" w:rsidRDefault="00DB6983" w:rsidP="006A30AE">
      <w:pPr>
        <w:pStyle w:val="a4"/>
        <w:spacing w:before="2"/>
        <w:ind w:left="0"/>
        <w:contextualSpacing/>
      </w:pPr>
      <w:r>
        <w:t>определять и характеризовать стили, направления и жанры современной музыки при необходимости с использованием смысловой опоры;</w:t>
      </w:r>
    </w:p>
    <w:p w14:paraId="3AD27D2A" w14:textId="77777777" w:rsidR="0092341C" w:rsidRDefault="00DB6983" w:rsidP="006A30AE">
      <w:pPr>
        <w:pStyle w:val="a4"/>
        <w:spacing w:before="2"/>
        <w:ind w:left="0"/>
        <w:contextualSpacing/>
      </w:pPr>
      <w:r>
        <w:t xml:space="preserve">различать и определять на слух виды оркестров, ансамблей, тембры музыкальных инструментов, входящих в их состав, при необходимости, используя визуальную </w:t>
      </w:r>
      <w:r>
        <w:rPr>
          <w:spacing w:val="-2"/>
        </w:rPr>
        <w:t>поддержку;</w:t>
      </w:r>
    </w:p>
    <w:p w14:paraId="38189823" w14:textId="77777777" w:rsidR="0092341C" w:rsidRDefault="00DB6983" w:rsidP="006A30AE">
      <w:pPr>
        <w:pStyle w:val="a4"/>
        <w:spacing w:before="2"/>
        <w:ind w:left="0" w:firstLine="0"/>
        <w:contextualSpacing/>
      </w:pPr>
      <w:r>
        <w:t>исполнять</w:t>
      </w:r>
      <w:r>
        <w:rPr>
          <w:spacing w:val="-6"/>
        </w:rPr>
        <w:t xml:space="preserve"> </w:t>
      </w:r>
      <w:r>
        <w:t>современные</w:t>
      </w:r>
      <w:r>
        <w:rPr>
          <w:spacing w:val="-7"/>
        </w:rPr>
        <w:t xml:space="preserve"> </w:t>
      </w:r>
      <w:r>
        <w:t>музыкальные</w:t>
      </w:r>
      <w:r>
        <w:rPr>
          <w:spacing w:val="-7"/>
        </w:rPr>
        <w:t xml:space="preserve"> </w:t>
      </w:r>
      <w:r>
        <w:t>произведения</w:t>
      </w:r>
      <w:r>
        <w:rPr>
          <w:spacing w:val="-6"/>
        </w:rPr>
        <w:t xml:space="preserve"> </w:t>
      </w:r>
      <w:r>
        <w:t>в</w:t>
      </w:r>
      <w:r>
        <w:rPr>
          <w:spacing w:val="-2"/>
        </w:rPr>
        <w:t xml:space="preserve"> </w:t>
      </w:r>
      <w:r>
        <w:t>разных</w:t>
      </w:r>
      <w:r>
        <w:rPr>
          <w:spacing w:val="-4"/>
        </w:rPr>
        <w:t xml:space="preserve"> </w:t>
      </w:r>
      <w:r>
        <w:t>видах</w:t>
      </w:r>
      <w:r>
        <w:rPr>
          <w:spacing w:val="-4"/>
        </w:rPr>
        <w:t xml:space="preserve"> </w:t>
      </w:r>
      <w:r>
        <w:t>деятельности. Обучающиеся с ЗПР:</w:t>
      </w:r>
    </w:p>
    <w:p w14:paraId="2291556D" w14:textId="77777777" w:rsidR="0092341C" w:rsidRDefault="00DB6983" w:rsidP="006A30AE">
      <w:pPr>
        <w:pStyle w:val="a4"/>
        <w:spacing w:before="2"/>
        <w:ind w:left="0"/>
        <w:contextualSpacing/>
      </w:pPr>
      <w:r>
        <w:t>научатся</w:t>
      </w:r>
      <w:r>
        <w:rPr>
          <w:spacing w:val="29"/>
        </w:rPr>
        <w:t xml:space="preserve"> </w:t>
      </w:r>
      <w:r>
        <w:t>определять</w:t>
      </w:r>
      <w:r>
        <w:rPr>
          <w:spacing w:val="30"/>
        </w:rPr>
        <w:t xml:space="preserve"> </w:t>
      </w:r>
      <w:r>
        <w:t>характер</w:t>
      </w:r>
      <w:r>
        <w:rPr>
          <w:spacing w:val="29"/>
        </w:rPr>
        <w:t xml:space="preserve"> </w:t>
      </w:r>
      <w:r>
        <w:t>музыкальных</w:t>
      </w:r>
      <w:r>
        <w:rPr>
          <w:spacing w:val="29"/>
        </w:rPr>
        <w:t xml:space="preserve"> </w:t>
      </w:r>
      <w:r>
        <w:t>образов</w:t>
      </w:r>
      <w:r>
        <w:rPr>
          <w:spacing w:val="29"/>
        </w:rPr>
        <w:t xml:space="preserve"> </w:t>
      </w:r>
      <w:r>
        <w:t>(лирических,</w:t>
      </w:r>
      <w:r>
        <w:rPr>
          <w:spacing w:val="29"/>
        </w:rPr>
        <w:t xml:space="preserve"> </w:t>
      </w:r>
      <w:r>
        <w:t>драматических, героических, романтических, эпических);</w:t>
      </w:r>
    </w:p>
    <w:p w14:paraId="3C8700DA" w14:textId="77777777" w:rsidR="0092341C" w:rsidRDefault="00DB6983" w:rsidP="006A30AE">
      <w:pPr>
        <w:pStyle w:val="a4"/>
        <w:spacing w:before="2"/>
        <w:ind w:left="0"/>
        <w:contextualSpacing/>
      </w:pPr>
      <w:r>
        <w:t>будут</w:t>
      </w:r>
      <w:r>
        <w:rPr>
          <w:spacing w:val="-2"/>
        </w:rPr>
        <w:t xml:space="preserve"> </w:t>
      </w:r>
      <w:r>
        <w:t>иметь</w:t>
      </w:r>
      <w:r>
        <w:rPr>
          <w:spacing w:val="-2"/>
        </w:rPr>
        <w:t xml:space="preserve"> </w:t>
      </w:r>
      <w:r>
        <w:t>представление</w:t>
      </w:r>
      <w:r>
        <w:rPr>
          <w:spacing w:val="-3"/>
        </w:rPr>
        <w:t xml:space="preserve"> </w:t>
      </w:r>
      <w:r>
        <w:t>о</w:t>
      </w:r>
      <w:r>
        <w:rPr>
          <w:spacing w:val="-5"/>
        </w:rPr>
        <w:t xml:space="preserve"> </w:t>
      </w:r>
      <w:r>
        <w:t>терминах</w:t>
      </w:r>
      <w:r>
        <w:rPr>
          <w:spacing w:val="-2"/>
        </w:rPr>
        <w:t xml:space="preserve"> </w:t>
      </w:r>
      <w:r>
        <w:t>и</w:t>
      </w:r>
      <w:r>
        <w:rPr>
          <w:spacing w:val="-4"/>
        </w:rPr>
        <w:t xml:space="preserve"> </w:t>
      </w:r>
      <w:r>
        <w:t>понятиях</w:t>
      </w:r>
      <w:r>
        <w:rPr>
          <w:spacing w:val="-2"/>
        </w:rPr>
        <w:t xml:space="preserve"> </w:t>
      </w:r>
      <w:r>
        <w:t>(в</w:t>
      </w:r>
      <w:r>
        <w:rPr>
          <w:spacing w:val="-4"/>
        </w:rPr>
        <w:t xml:space="preserve"> </w:t>
      </w:r>
      <w:r>
        <w:t>том</w:t>
      </w:r>
      <w:r>
        <w:rPr>
          <w:spacing w:val="-3"/>
        </w:rPr>
        <w:t xml:space="preserve"> </w:t>
      </w:r>
      <w:r>
        <w:t>числе</w:t>
      </w:r>
      <w:r>
        <w:rPr>
          <w:spacing w:val="-3"/>
        </w:rPr>
        <w:t xml:space="preserve"> </w:t>
      </w:r>
      <w:r>
        <w:t>сценические</w:t>
      </w:r>
      <w:r>
        <w:rPr>
          <w:spacing w:val="-3"/>
        </w:rPr>
        <w:t xml:space="preserve"> </w:t>
      </w:r>
      <w:r>
        <w:t>жанры музыки, либретто, вокальная музыка, солист, ансамбль, хор);</w:t>
      </w:r>
    </w:p>
    <w:p w14:paraId="22388543" w14:textId="77777777" w:rsidR="0092341C" w:rsidRDefault="00DB6983" w:rsidP="006A30AE">
      <w:pPr>
        <w:pStyle w:val="a4"/>
        <w:spacing w:before="2"/>
        <w:ind w:left="0"/>
        <w:contextualSpacing/>
      </w:pPr>
      <w:r>
        <w:t>смогут</w:t>
      </w:r>
      <w:r>
        <w:rPr>
          <w:spacing w:val="-2"/>
        </w:rPr>
        <w:t xml:space="preserve"> </w:t>
      </w:r>
      <w:r>
        <w:t>различать</w:t>
      </w:r>
      <w:r>
        <w:rPr>
          <w:spacing w:val="-2"/>
        </w:rPr>
        <w:t xml:space="preserve"> </w:t>
      </w:r>
      <w:r>
        <w:t>жанры</w:t>
      </w:r>
      <w:r>
        <w:rPr>
          <w:spacing w:val="-3"/>
        </w:rPr>
        <w:t xml:space="preserve"> </w:t>
      </w:r>
      <w:r>
        <w:t>вокальной</w:t>
      </w:r>
      <w:r>
        <w:rPr>
          <w:spacing w:val="-1"/>
        </w:rPr>
        <w:t xml:space="preserve"> </w:t>
      </w:r>
      <w:r>
        <w:t>(в</w:t>
      </w:r>
      <w:r>
        <w:rPr>
          <w:spacing w:val="-4"/>
        </w:rPr>
        <w:t xml:space="preserve"> </w:t>
      </w:r>
      <w:r>
        <w:t>том</w:t>
      </w:r>
      <w:r>
        <w:rPr>
          <w:spacing w:val="-3"/>
        </w:rPr>
        <w:t xml:space="preserve"> </w:t>
      </w:r>
      <w:r>
        <w:t>числе</w:t>
      </w:r>
      <w:r>
        <w:rPr>
          <w:spacing w:val="-3"/>
        </w:rPr>
        <w:t xml:space="preserve"> </w:t>
      </w:r>
      <w:r>
        <w:t>песня,</w:t>
      </w:r>
      <w:r>
        <w:rPr>
          <w:spacing w:val="-2"/>
        </w:rPr>
        <w:t xml:space="preserve"> </w:t>
      </w:r>
      <w:r>
        <w:t>романс,</w:t>
      </w:r>
      <w:r>
        <w:rPr>
          <w:spacing w:val="-2"/>
        </w:rPr>
        <w:t xml:space="preserve"> </w:t>
      </w:r>
      <w:r>
        <w:t>ария)</w:t>
      </w:r>
      <w:r>
        <w:rPr>
          <w:spacing w:val="-5"/>
        </w:rPr>
        <w:t xml:space="preserve"> </w:t>
      </w:r>
      <w:r>
        <w:t>и</w:t>
      </w:r>
      <w:r>
        <w:rPr>
          <w:spacing w:val="-1"/>
        </w:rPr>
        <w:t xml:space="preserve"> </w:t>
      </w:r>
      <w:r>
        <w:t>театральной музыки (в том числе опера, балет, мюзикл и оперетта);</w:t>
      </w:r>
    </w:p>
    <w:p w14:paraId="6D5D1B8D" w14:textId="77777777" w:rsidR="0092341C" w:rsidRDefault="00DB6983" w:rsidP="006A30AE">
      <w:pPr>
        <w:pStyle w:val="a4"/>
        <w:spacing w:before="2"/>
        <w:ind w:left="0"/>
        <w:contextualSpacing/>
      </w:pPr>
      <w:r>
        <w:t>смогут выявлять общее и особенное при сравнении музыкальных произведений на основе полученных знаний об интонационной природе музыки;</w:t>
      </w:r>
    </w:p>
    <w:p w14:paraId="27F6E39D" w14:textId="77777777" w:rsidR="0092341C" w:rsidRDefault="00DB6983" w:rsidP="006A30AE">
      <w:pPr>
        <w:pStyle w:val="a4"/>
        <w:spacing w:before="2"/>
        <w:ind w:left="0"/>
        <w:contextualSpacing/>
      </w:pPr>
      <w:r>
        <w:t>научатся</w:t>
      </w:r>
      <w:r>
        <w:rPr>
          <w:spacing w:val="40"/>
        </w:rPr>
        <w:t xml:space="preserve"> </w:t>
      </w:r>
      <w:r>
        <w:t>понимать</w:t>
      </w:r>
      <w:r>
        <w:rPr>
          <w:spacing w:val="40"/>
        </w:rPr>
        <w:t xml:space="preserve"> </w:t>
      </w:r>
      <w:r>
        <w:t>жизненно-образное</w:t>
      </w:r>
      <w:r>
        <w:rPr>
          <w:spacing w:val="40"/>
        </w:rPr>
        <w:t xml:space="preserve"> </w:t>
      </w:r>
      <w:r>
        <w:t>содержание</w:t>
      </w:r>
      <w:r>
        <w:rPr>
          <w:spacing w:val="40"/>
        </w:rPr>
        <w:t xml:space="preserve"> </w:t>
      </w:r>
      <w:r>
        <w:t>музыкальных</w:t>
      </w:r>
      <w:r>
        <w:rPr>
          <w:spacing w:val="40"/>
        </w:rPr>
        <w:t xml:space="preserve"> </w:t>
      </w:r>
      <w:r>
        <w:t>произведений разных жанров;</w:t>
      </w:r>
    </w:p>
    <w:p w14:paraId="4586CD62" w14:textId="77777777" w:rsidR="0092341C" w:rsidRDefault="00DB6983" w:rsidP="006A30AE">
      <w:pPr>
        <w:pStyle w:val="a4"/>
        <w:spacing w:before="2"/>
        <w:ind w:left="0"/>
        <w:contextualSpacing/>
      </w:pPr>
      <w:r>
        <w:t>научатся различать и характеризовать приемы взаимодействия и развития образов музыкальных произведений с помощью педагога;</w:t>
      </w:r>
    </w:p>
    <w:p w14:paraId="5F821027" w14:textId="77777777" w:rsidR="0092341C" w:rsidRDefault="00DB6983" w:rsidP="006A30AE">
      <w:pPr>
        <w:pStyle w:val="a4"/>
        <w:spacing w:before="2"/>
        <w:ind w:left="0"/>
        <w:contextualSpacing/>
      </w:pPr>
      <w:r>
        <w:t>научатся производить интонационно-образный анализ музыкального произведения с использованием справочной информации;</w:t>
      </w:r>
    </w:p>
    <w:p w14:paraId="1BB2830F" w14:textId="77777777" w:rsidR="0092341C" w:rsidRDefault="00DB6983" w:rsidP="006A30AE">
      <w:pPr>
        <w:pStyle w:val="a4"/>
        <w:spacing w:before="2"/>
        <w:ind w:left="0" w:firstLine="0"/>
        <w:contextualSpacing/>
      </w:pPr>
      <w:r>
        <w:t>будут иметь представление об основном принципе построения и развития музыки; будут</w:t>
      </w:r>
      <w:r>
        <w:rPr>
          <w:spacing w:val="80"/>
        </w:rPr>
        <w:t xml:space="preserve"> </w:t>
      </w:r>
      <w:r>
        <w:t>иметь</w:t>
      </w:r>
      <w:r>
        <w:rPr>
          <w:spacing w:val="80"/>
        </w:rPr>
        <w:t xml:space="preserve"> </w:t>
      </w:r>
      <w:r>
        <w:t>представление</w:t>
      </w:r>
      <w:r>
        <w:rPr>
          <w:spacing w:val="80"/>
        </w:rPr>
        <w:t xml:space="preserve"> </w:t>
      </w:r>
      <w:r>
        <w:t>о</w:t>
      </w:r>
      <w:r>
        <w:rPr>
          <w:spacing w:val="80"/>
        </w:rPr>
        <w:t xml:space="preserve"> </w:t>
      </w:r>
      <w:r>
        <w:t>взаимосвязи</w:t>
      </w:r>
      <w:r>
        <w:rPr>
          <w:spacing w:val="80"/>
        </w:rPr>
        <w:t xml:space="preserve"> </w:t>
      </w:r>
      <w:r>
        <w:t>жизненного</w:t>
      </w:r>
      <w:r>
        <w:rPr>
          <w:spacing w:val="80"/>
        </w:rPr>
        <w:t xml:space="preserve"> </w:t>
      </w:r>
      <w:r>
        <w:t>содержания</w:t>
      </w:r>
      <w:r>
        <w:rPr>
          <w:spacing w:val="80"/>
        </w:rPr>
        <w:t xml:space="preserve"> </w:t>
      </w:r>
      <w:r>
        <w:t>музыки</w:t>
      </w:r>
      <w:r>
        <w:rPr>
          <w:spacing w:val="80"/>
        </w:rPr>
        <w:t xml:space="preserve"> </w:t>
      </w:r>
      <w:r>
        <w:t>и</w:t>
      </w:r>
    </w:p>
    <w:p w14:paraId="2A5A9697" w14:textId="77777777" w:rsidR="0092341C" w:rsidRDefault="00DB6983" w:rsidP="006A30AE">
      <w:pPr>
        <w:pStyle w:val="a4"/>
        <w:spacing w:before="2"/>
        <w:ind w:left="0" w:firstLine="0"/>
        <w:contextualSpacing/>
      </w:pPr>
      <w:r>
        <w:t>музыкальных</w:t>
      </w:r>
      <w:r>
        <w:rPr>
          <w:spacing w:val="-7"/>
        </w:rPr>
        <w:t xml:space="preserve"> </w:t>
      </w:r>
      <w:r>
        <w:rPr>
          <w:spacing w:val="-2"/>
        </w:rPr>
        <w:t>образов;</w:t>
      </w:r>
    </w:p>
    <w:p w14:paraId="704FE4E9" w14:textId="77777777" w:rsidR="0092341C" w:rsidRDefault="00DB6983" w:rsidP="006A30AE">
      <w:pPr>
        <w:pStyle w:val="a4"/>
        <w:spacing w:before="2"/>
        <w:ind w:left="0"/>
        <w:contextualSpacing/>
      </w:pPr>
      <w:r>
        <w:t>будут</w:t>
      </w:r>
      <w:r>
        <w:rPr>
          <w:spacing w:val="40"/>
        </w:rPr>
        <w:t xml:space="preserve"> </w:t>
      </w:r>
      <w:r>
        <w:t>иметь</w:t>
      </w:r>
      <w:r>
        <w:rPr>
          <w:spacing w:val="40"/>
        </w:rPr>
        <w:t xml:space="preserve"> </w:t>
      </w:r>
      <w:r>
        <w:t>представление</w:t>
      </w:r>
      <w:r>
        <w:rPr>
          <w:spacing w:val="40"/>
        </w:rPr>
        <w:t xml:space="preserve"> </w:t>
      </w:r>
      <w:r>
        <w:t>о</w:t>
      </w:r>
      <w:r>
        <w:rPr>
          <w:spacing w:val="40"/>
        </w:rPr>
        <w:t xml:space="preserve"> </w:t>
      </w:r>
      <w:r>
        <w:t>терминах</w:t>
      </w:r>
      <w:r>
        <w:rPr>
          <w:spacing w:val="40"/>
        </w:rPr>
        <w:t xml:space="preserve"> </w:t>
      </w:r>
      <w:r>
        <w:t>и</w:t>
      </w:r>
      <w:r>
        <w:rPr>
          <w:spacing w:val="40"/>
        </w:rPr>
        <w:t xml:space="preserve"> </w:t>
      </w:r>
      <w:r>
        <w:t>понятиях</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стили</w:t>
      </w:r>
      <w:r>
        <w:rPr>
          <w:spacing w:val="40"/>
        </w:rPr>
        <w:t xml:space="preserve"> </w:t>
      </w:r>
      <w:r>
        <w:t>музыки, направления музыки, джазовая музыка, современная музыка, эстрада);</w:t>
      </w:r>
    </w:p>
    <w:p w14:paraId="5D6B07A5" w14:textId="77777777" w:rsidR="0092341C" w:rsidRDefault="00DB6983" w:rsidP="006A30AE">
      <w:pPr>
        <w:pStyle w:val="a4"/>
        <w:spacing w:before="2"/>
        <w:ind w:left="0"/>
        <w:contextualSpacing/>
      </w:pPr>
      <w:r>
        <w:t>смогут 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w:t>
      </w:r>
    </w:p>
    <w:p w14:paraId="6E113149" w14:textId="77777777" w:rsidR="0092341C" w:rsidRDefault="00DB6983" w:rsidP="006A30AE">
      <w:pPr>
        <w:pStyle w:val="a4"/>
        <w:spacing w:before="2"/>
        <w:ind w:left="0"/>
        <w:contextualSpacing/>
      </w:pPr>
      <w:r>
        <w:t>научатся определять на слух тембры музыкальных инструментов (классических, современных электронных; духовых, струнных, ударных);</w:t>
      </w:r>
    </w:p>
    <w:p w14:paraId="249CB063" w14:textId="77777777" w:rsidR="0092341C" w:rsidRDefault="00DB6983" w:rsidP="006A30AE">
      <w:pPr>
        <w:pStyle w:val="a4"/>
        <w:spacing w:before="2"/>
        <w:ind w:left="0"/>
        <w:contextualSpacing/>
      </w:pPr>
      <w:r>
        <w:t>научатся различать виды оркестров: симфонический, духовой, русских народных инструментов, эстрадно-джазовый;</w:t>
      </w:r>
    </w:p>
    <w:p w14:paraId="2A278AFA" w14:textId="77777777" w:rsidR="0092341C" w:rsidRDefault="00DB6983" w:rsidP="006A30AE">
      <w:pPr>
        <w:pStyle w:val="a4"/>
        <w:spacing w:before="2"/>
        <w:ind w:left="0"/>
        <w:contextualSpacing/>
      </w:pPr>
      <w:r>
        <w:t>научатся определять стили, направления и жанры современной музыки с использованием справочной информации;</w:t>
      </w:r>
    </w:p>
    <w:p w14:paraId="4A0B5776" w14:textId="77777777" w:rsidR="0092341C" w:rsidRDefault="00DB6983" w:rsidP="006A30AE">
      <w:pPr>
        <w:pStyle w:val="a4"/>
        <w:spacing w:before="2"/>
        <w:ind w:left="0"/>
        <w:contextualSpacing/>
      </w:pPr>
      <w:r>
        <w:t>научатся исполнять современные</w:t>
      </w:r>
      <w:r>
        <w:rPr>
          <w:spacing w:val="-1"/>
        </w:rPr>
        <w:t xml:space="preserve"> </w:t>
      </w:r>
      <w:r>
        <w:t>музыкальные произведения, соблюдая певческую культуру звука;</w:t>
      </w:r>
    </w:p>
    <w:p w14:paraId="30271E03" w14:textId="77777777" w:rsidR="0092341C" w:rsidRDefault="00DB6983" w:rsidP="006A30AE">
      <w:pPr>
        <w:pStyle w:val="a4"/>
        <w:spacing w:before="2"/>
        <w:ind w:left="0"/>
        <w:contextualSpacing/>
      </w:pPr>
      <w:r>
        <w:t>научатся</w:t>
      </w:r>
      <w:r>
        <w:rPr>
          <w:spacing w:val="-3"/>
        </w:rPr>
        <w:t xml:space="preserve"> </w:t>
      </w:r>
      <w:r>
        <w:t>определять</w:t>
      </w:r>
      <w:r>
        <w:rPr>
          <w:spacing w:val="-3"/>
        </w:rPr>
        <w:t xml:space="preserve"> </w:t>
      </w:r>
      <w:r>
        <w:t>основные</w:t>
      </w:r>
      <w:r>
        <w:rPr>
          <w:spacing w:val="-5"/>
        </w:rPr>
        <w:t xml:space="preserve"> </w:t>
      </w:r>
      <w:r>
        <w:t>признаки</w:t>
      </w:r>
      <w:r>
        <w:rPr>
          <w:spacing w:val="-2"/>
        </w:rPr>
        <w:t xml:space="preserve"> </w:t>
      </w:r>
      <w:r>
        <w:t>исторических</w:t>
      </w:r>
      <w:r>
        <w:rPr>
          <w:spacing w:val="-1"/>
        </w:rPr>
        <w:t xml:space="preserve"> </w:t>
      </w:r>
      <w:r>
        <w:t>эпох,</w:t>
      </w:r>
      <w:r>
        <w:rPr>
          <w:spacing w:val="-3"/>
        </w:rPr>
        <w:t xml:space="preserve"> </w:t>
      </w:r>
      <w:r>
        <w:t>стилевых</w:t>
      </w:r>
      <w:r>
        <w:rPr>
          <w:spacing w:val="-3"/>
        </w:rPr>
        <w:t xml:space="preserve"> </w:t>
      </w:r>
      <w:r>
        <w:t>направлений в русской музыке, понимать стилевые черты русской классической музыкальной школы с использованием справочной информации;</w:t>
      </w:r>
    </w:p>
    <w:p w14:paraId="67B73241" w14:textId="77777777" w:rsidR="0092341C" w:rsidRDefault="00DB6983" w:rsidP="006A30AE">
      <w:pPr>
        <w:pStyle w:val="a4"/>
        <w:spacing w:before="2"/>
        <w:ind w:left="0"/>
        <w:contextualSpacing/>
      </w:pPr>
      <w:r>
        <w:t>будут иметь представление о характерных чертах и образцах творчества крупнейших русских и зарубежных композиторов;</w:t>
      </w:r>
    </w:p>
    <w:p w14:paraId="7A0FC74B" w14:textId="77777777" w:rsidR="0092341C" w:rsidRDefault="00DB6983" w:rsidP="006A30AE">
      <w:pPr>
        <w:pStyle w:val="a4"/>
        <w:spacing w:before="2"/>
        <w:ind w:left="0"/>
        <w:contextualSpacing/>
      </w:pPr>
      <w:r>
        <w:t>будут иметь представление об общем и особенном при сравнении музыкальных произведений на основе полученных знаний о стилевых направлениях;</w:t>
      </w:r>
    </w:p>
    <w:p w14:paraId="4A5D86BA" w14:textId="77777777" w:rsidR="0092341C" w:rsidRDefault="00DB6983" w:rsidP="006A30AE">
      <w:pPr>
        <w:pStyle w:val="a4"/>
        <w:spacing w:before="2"/>
        <w:ind w:left="0"/>
        <w:contextualSpacing/>
      </w:pPr>
      <w:r>
        <w:t>научатся понимать взаимодействие музыки, изобразительного искусства и литературы на основе осознания специфики языка каждого из них;</w:t>
      </w:r>
    </w:p>
    <w:p w14:paraId="0106586E" w14:textId="77777777" w:rsidR="0092341C" w:rsidRDefault="00DB6983" w:rsidP="006A30AE">
      <w:pPr>
        <w:pStyle w:val="a4"/>
        <w:spacing w:before="2"/>
        <w:ind w:left="0" w:firstLine="0"/>
        <w:contextualSpacing/>
      </w:pPr>
      <w:r>
        <w:t>научатся</w:t>
      </w:r>
      <w:r>
        <w:rPr>
          <w:spacing w:val="-6"/>
        </w:rPr>
        <w:t xml:space="preserve"> </w:t>
      </w:r>
      <w:r>
        <w:t>различать</w:t>
      </w:r>
      <w:r>
        <w:rPr>
          <w:spacing w:val="-3"/>
        </w:rPr>
        <w:t xml:space="preserve"> </w:t>
      </w:r>
      <w:r>
        <w:t>средства</w:t>
      </w:r>
      <w:r>
        <w:rPr>
          <w:spacing w:val="-5"/>
        </w:rPr>
        <w:t xml:space="preserve"> </w:t>
      </w:r>
      <w:r>
        <w:t>выразительности</w:t>
      </w:r>
      <w:r>
        <w:rPr>
          <w:spacing w:val="-6"/>
        </w:rPr>
        <w:t xml:space="preserve"> </w:t>
      </w:r>
      <w:r>
        <w:t>разных</w:t>
      </w:r>
      <w:r>
        <w:rPr>
          <w:spacing w:val="-2"/>
        </w:rPr>
        <w:t xml:space="preserve"> </w:t>
      </w:r>
      <w:r>
        <w:t>видов</w:t>
      </w:r>
      <w:r>
        <w:rPr>
          <w:spacing w:val="-4"/>
        </w:rPr>
        <w:t xml:space="preserve"> </w:t>
      </w:r>
      <w:r>
        <w:rPr>
          <w:spacing w:val="-2"/>
        </w:rPr>
        <w:t>искусств;</w:t>
      </w:r>
    </w:p>
    <w:p w14:paraId="6B7B12AE" w14:textId="77777777" w:rsidR="0092341C" w:rsidRDefault="00DB6983" w:rsidP="006A30AE">
      <w:pPr>
        <w:pStyle w:val="a4"/>
        <w:spacing w:before="2"/>
        <w:ind w:left="0"/>
        <w:contextualSpacing/>
      </w:pPr>
      <w:r>
        <w:t>будут иметь представление о терминах и понятиях (в том числе музыкальная интонация, изобразительность музыки, средства музыкальной выразительности);</w:t>
      </w:r>
    </w:p>
    <w:p w14:paraId="6B88892E" w14:textId="77777777" w:rsidR="0092341C" w:rsidRDefault="00DB6983" w:rsidP="006A30AE">
      <w:pPr>
        <w:pStyle w:val="a4"/>
        <w:spacing w:before="2"/>
        <w:ind w:left="0"/>
        <w:contextualSpacing/>
      </w:pPr>
      <w:r>
        <w:t>научатся применять в творческой деятельности вокально-хоровые навыки при пении с музыкальным сопровождением;</w:t>
      </w:r>
    </w:p>
    <w:p w14:paraId="7003ABB5" w14:textId="77777777" w:rsidR="0092341C" w:rsidRDefault="00DB6983" w:rsidP="006A30AE">
      <w:pPr>
        <w:pStyle w:val="a4"/>
        <w:spacing w:before="2"/>
        <w:ind w:left="0"/>
        <w:contextualSpacing/>
      </w:pPr>
      <w:r>
        <w:t>научатся узнавать характерные черты музыкальной речи разных композиторов, воплощать особенности музыки в исполнительской деятельности.</w:t>
      </w:r>
    </w:p>
    <w:p w14:paraId="57DF44A6" w14:textId="77777777" w:rsidR="0092341C" w:rsidRDefault="0092341C" w:rsidP="006A30AE">
      <w:pPr>
        <w:pStyle w:val="a4"/>
        <w:spacing w:before="2"/>
        <w:ind w:left="0" w:firstLine="0"/>
        <w:contextualSpacing/>
      </w:pPr>
    </w:p>
    <w:p w14:paraId="2B5984EC" w14:textId="77777777" w:rsidR="0092341C" w:rsidRDefault="00DB6983" w:rsidP="00B10CA3">
      <w:pPr>
        <w:pStyle w:val="2"/>
        <w:numPr>
          <w:ilvl w:val="0"/>
          <w:numId w:val="73"/>
        </w:numPr>
        <w:tabs>
          <w:tab w:val="left" w:pos="762"/>
        </w:tabs>
        <w:spacing w:before="2"/>
        <w:ind w:left="0"/>
        <w:contextualSpacing/>
        <w:jc w:val="both"/>
      </w:pPr>
      <w:r>
        <w:rPr>
          <w:spacing w:val="-2"/>
        </w:rPr>
        <w:t>КЛАСС</w:t>
      </w:r>
    </w:p>
    <w:p w14:paraId="244D2BCD" w14:textId="77777777" w:rsidR="0092341C" w:rsidRDefault="00DB6983" w:rsidP="006A30AE">
      <w:pPr>
        <w:pStyle w:val="3"/>
        <w:spacing w:before="2" w:line="240" w:lineRule="auto"/>
        <w:ind w:left="0"/>
        <w:contextualSpacing/>
      </w:pPr>
      <w:r>
        <w:t>Модуль</w:t>
      </w:r>
      <w:r>
        <w:rPr>
          <w:spacing w:val="-2"/>
        </w:rPr>
        <w:t xml:space="preserve"> </w:t>
      </w:r>
      <w:r>
        <w:t>№</w:t>
      </w:r>
      <w:r>
        <w:rPr>
          <w:spacing w:val="-3"/>
        </w:rPr>
        <w:t xml:space="preserve"> </w:t>
      </w:r>
      <w:r>
        <w:t>1</w:t>
      </w:r>
      <w:r>
        <w:rPr>
          <w:spacing w:val="-1"/>
        </w:rPr>
        <w:t xml:space="preserve"> </w:t>
      </w:r>
      <w:r>
        <w:t>«Музыка</w:t>
      </w:r>
      <w:r>
        <w:rPr>
          <w:spacing w:val="1"/>
        </w:rPr>
        <w:t xml:space="preserve"> </w:t>
      </w:r>
      <w:r>
        <w:t>моего</w:t>
      </w:r>
      <w:r>
        <w:rPr>
          <w:spacing w:val="-1"/>
        </w:rPr>
        <w:t xml:space="preserve"> </w:t>
      </w:r>
      <w:r>
        <w:rPr>
          <w:spacing w:val="-2"/>
        </w:rPr>
        <w:t>края»:</w:t>
      </w:r>
    </w:p>
    <w:p w14:paraId="3F9617B0" w14:textId="77777777" w:rsidR="0092341C" w:rsidRDefault="00DB6983" w:rsidP="006A30AE">
      <w:pPr>
        <w:pStyle w:val="a4"/>
        <w:spacing w:before="2"/>
        <w:ind w:left="0"/>
        <w:contextualSpacing/>
      </w:pPr>
      <w:r>
        <w:t>исполнять и оценивать образцы музыкального фольклора и сочинения композиторов своей малой родины, при необходимости с поддержкой учителя.</w:t>
      </w:r>
    </w:p>
    <w:p w14:paraId="7C1787F6" w14:textId="77777777" w:rsidR="0092341C" w:rsidRDefault="00DB6983" w:rsidP="006A30AE">
      <w:pPr>
        <w:pStyle w:val="3"/>
        <w:spacing w:before="2" w:line="240" w:lineRule="auto"/>
        <w:ind w:left="0"/>
        <w:contextualSpacing/>
      </w:pPr>
      <w:r>
        <w:t>Модуль</w:t>
      </w:r>
      <w:r>
        <w:rPr>
          <w:spacing w:val="-5"/>
        </w:rPr>
        <w:t xml:space="preserve"> </w:t>
      </w:r>
      <w:r>
        <w:t>№</w:t>
      </w:r>
      <w:r>
        <w:rPr>
          <w:spacing w:val="-4"/>
        </w:rPr>
        <w:t xml:space="preserve"> </w:t>
      </w:r>
      <w:r>
        <w:t>2</w:t>
      </w:r>
      <w:r>
        <w:rPr>
          <w:spacing w:val="-2"/>
        </w:rPr>
        <w:t xml:space="preserve"> </w:t>
      </w:r>
      <w:r>
        <w:t>«Народное</w:t>
      </w:r>
      <w:r>
        <w:rPr>
          <w:spacing w:val="-2"/>
        </w:rPr>
        <w:t xml:space="preserve"> </w:t>
      </w:r>
      <w:r>
        <w:t>музыкальное</w:t>
      </w:r>
      <w:r>
        <w:rPr>
          <w:spacing w:val="-3"/>
        </w:rPr>
        <w:t xml:space="preserve"> </w:t>
      </w:r>
      <w:r>
        <w:t>творчество</w:t>
      </w:r>
      <w:r>
        <w:rPr>
          <w:spacing w:val="-2"/>
        </w:rPr>
        <w:t xml:space="preserve"> России»:</w:t>
      </w:r>
    </w:p>
    <w:p w14:paraId="2DC7DE15" w14:textId="77777777" w:rsidR="0092341C" w:rsidRDefault="00DB6983" w:rsidP="006A30AE">
      <w:pPr>
        <w:pStyle w:val="a4"/>
        <w:spacing w:before="2"/>
        <w:ind w:left="0"/>
        <w:contextualSpacing/>
      </w:pPr>
      <w:r>
        <w:t>объяснять на примерах связь устного народного музыкального творчества и деятельности профессиональных музыкантов в развитии общей культуры страны, при необходимости, используя план рассказа.</w:t>
      </w:r>
    </w:p>
    <w:p w14:paraId="679F8CE4" w14:textId="77777777" w:rsidR="0092341C" w:rsidRDefault="00DB6983" w:rsidP="006A30AE">
      <w:pPr>
        <w:pStyle w:val="3"/>
        <w:spacing w:before="2" w:line="240" w:lineRule="auto"/>
        <w:ind w:left="0"/>
        <w:contextualSpacing/>
      </w:pPr>
      <w:r>
        <w:t>Модуль</w:t>
      </w:r>
      <w:r>
        <w:rPr>
          <w:spacing w:val="-3"/>
        </w:rPr>
        <w:t xml:space="preserve"> </w:t>
      </w:r>
      <w:r>
        <w:t>№</w:t>
      </w:r>
      <w:r>
        <w:rPr>
          <w:spacing w:val="-3"/>
        </w:rPr>
        <w:t xml:space="preserve"> </w:t>
      </w:r>
      <w:r>
        <w:t>3</w:t>
      </w:r>
      <w:r>
        <w:rPr>
          <w:spacing w:val="-1"/>
        </w:rPr>
        <w:t xml:space="preserve"> </w:t>
      </w:r>
      <w:r>
        <w:t>«Музыка</w:t>
      </w:r>
      <w:r>
        <w:rPr>
          <w:spacing w:val="1"/>
        </w:rPr>
        <w:t xml:space="preserve"> </w:t>
      </w:r>
      <w:r>
        <w:t xml:space="preserve">народов </w:t>
      </w:r>
      <w:r>
        <w:rPr>
          <w:spacing w:val="-2"/>
        </w:rPr>
        <w:t>мира»:</w:t>
      </w:r>
    </w:p>
    <w:p w14:paraId="6EECE8AF" w14:textId="77777777" w:rsidR="0092341C" w:rsidRDefault="00DB6983" w:rsidP="006A30AE">
      <w:pPr>
        <w:pStyle w:val="a4"/>
        <w:spacing w:before="2"/>
        <w:ind w:left="0"/>
        <w:contextualSpacing/>
      </w:pPr>
      <w:r>
        <w:t>определять на слух музыкальные произведения, относящиеся к западноевропейской, латино-американской, азиатской традиционной музыкальной культуре,</w:t>
      </w:r>
      <w:r>
        <w:rPr>
          <w:spacing w:val="-2"/>
        </w:rPr>
        <w:t xml:space="preserve"> </w:t>
      </w:r>
      <w:r>
        <w:t>в</w:t>
      </w:r>
      <w:r>
        <w:rPr>
          <w:spacing w:val="-3"/>
        </w:rPr>
        <w:t xml:space="preserve"> </w:t>
      </w:r>
      <w:r>
        <w:t>том</w:t>
      </w:r>
      <w:r>
        <w:rPr>
          <w:spacing w:val="-3"/>
        </w:rPr>
        <w:t xml:space="preserve"> </w:t>
      </w:r>
      <w:r>
        <w:t>числе</w:t>
      </w:r>
      <w:r>
        <w:rPr>
          <w:spacing w:val="-3"/>
        </w:rPr>
        <w:t xml:space="preserve"> </w:t>
      </w:r>
      <w:r>
        <w:t>к</w:t>
      </w:r>
      <w:r>
        <w:rPr>
          <w:spacing w:val="-2"/>
        </w:rPr>
        <w:t xml:space="preserve"> </w:t>
      </w:r>
      <w:r>
        <w:t>отдельным</w:t>
      </w:r>
      <w:r>
        <w:rPr>
          <w:spacing w:val="-3"/>
        </w:rPr>
        <w:t xml:space="preserve"> </w:t>
      </w:r>
      <w:r>
        <w:t>самобытным</w:t>
      </w:r>
      <w:r>
        <w:rPr>
          <w:spacing w:val="-3"/>
        </w:rPr>
        <w:t xml:space="preserve"> </w:t>
      </w:r>
      <w:r>
        <w:t>культурно-национальным</w:t>
      </w:r>
      <w:r>
        <w:rPr>
          <w:spacing w:val="-3"/>
        </w:rPr>
        <w:t xml:space="preserve"> </w:t>
      </w:r>
      <w:r>
        <w:t>традициям,</w:t>
      </w:r>
      <w:r>
        <w:rPr>
          <w:spacing w:val="-2"/>
        </w:rPr>
        <w:t xml:space="preserve"> </w:t>
      </w:r>
      <w:r>
        <w:t>при необходимости, используя визуальную опору.</w:t>
      </w:r>
    </w:p>
    <w:p w14:paraId="11A763F5" w14:textId="77777777" w:rsidR="0092341C" w:rsidRDefault="00DB6983" w:rsidP="006A30AE">
      <w:pPr>
        <w:pStyle w:val="3"/>
        <w:spacing w:before="2" w:line="240" w:lineRule="auto"/>
        <w:ind w:left="0"/>
        <w:contextualSpacing/>
      </w:pPr>
      <w:r>
        <w:t>Модуль</w:t>
      </w:r>
      <w:r>
        <w:rPr>
          <w:spacing w:val="-3"/>
        </w:rPr>
        <w:t xml:space="preserve"> </w:t>
      </w:r>
      <w:r>
        <w:t>№</w:t>
      </w:r>
      <w:r>
        <w:rPr>
          <w:spacing w:val="-5"/>
        </w:rPr>
        <w:t xml:space="preserve"> </w:t>
      </w:r>
      <w:r>
        <w:t>4</w:t>
      </w:r>
      <w:r>
        <w:rPr>
          <w:spacing w:val="-2"/>
        </w:rPr>
        <w:t xml:space="preserve"> </w:t>
      </w:r>
      <w:r>
        <w:t>«Европейская</w:t>
      </w:r>
      <w:r>
        <w:rPr>
          <w:spacing w:val="-3"/>
        </w:rPr>
        <w:t xml:space="preserve"> </w:t>
      </w:r>
      <w:r>
        <w:t>классическая</w:t>
      </w:r>
      <w:r>
        <w:rPr>
          <w:spacing w:val="-2"/>
        </w:rPr>
        <w:t xml:space="preserve"> музыка»:</w:t>
      </w:r>
    </w:p>
    <w:p w14:paraId="5DB27483" w14:textId="77777777" w:rsidR="0092341C" w:rsidRDefault="00DB6983" w:rsidP="006A30AE">
      <w:pPr>
        <w:pStyle w:val="a4"/>
        <w:spacing w:before="2"/>
        <w:ind w:left="0"/>
        <w:contextualSpacing/>
      </w:pPr>
      <w:r>
        <w:t>различать на слух произведения европейских композиторов-классиков, называть автора, произведение, исполнительский состав, при необходимости, используя</w:t>
      </w:r>
      <w:r>
        <w:rPr>
          <w:spacing w:val="40"/>
        </w:rPr>
        <w:t xml:space="preserve"> </w:t>
      </w:r>
      <w:r>
        <w:t>визуальную поддержку;</w:t>
      </w:r>
    </w:p>
    <w:p w14:paraId="222C9C82" w14:textId="77777777" w:rsidR="0092341C" w:rsidRDefault="00DB6983" w:rsidP="006A30AE">
      <w:pPr>
        <w:pStyle w:val="a4"/>
        <w:spacing w:before="2"/>
        <w:ind w:left="0"/>
        <w:contextualSpacing/>
      </w:pPr>
      <w: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 с использованием смысловой опоры.</w:t>
      </w:r>
    </w:p>
    <w:p w14:paraId="247CF5AE" w14:textId="77777777" w:rsidR="0092341C" w:rsidRDefault="00DB6983" w:rsidP="006A30AE">
      <w:pPr>
        <w:pStyle w:val="3"/>
        <w:spacing w:before="2" w:line="240" w:lineRule="auto"/>
        <w:ind w:left="0"/>
        <w:contextualSpacing/>
      </w:pPr>
      <w:r>
        <w:t>Модуль</w:t>
      </w:r>
      <w:r>
        <w:rPr>
          <w:spacing w:val="-2"/>
        </w:rPr>
        <w:t xml:space="preserve"> </w:t>
      </w:r>
      <w:r>
        <w:t>№</w:t>
      </w:r>
      <w:r>
        <w:rPr>
          <w:spacing w:val="-4"/>
        </w:rPr>
        <w:t xml:space="preserve"> </w:t>
      </w:r>
      <w:r>
        <w:t>5</w:t>
      </w:r>
      <w:r>
        <w:rPr>
          <w:spacing w:val="-2"/>
        </w:rPr>
        <w:t xml:space="preserve"> </w:t>
      </w:r>
      <w:r>
        <w:t>«Русская</w:t>
      </w:r>
      <w:r>
        <w:rPr>
          <w:spacing w:val="-1"/>
        </w:rPr>
        <w:t xml:space="preserve"> </w:t>
      </w:r>
      <w:r>
        <w:t>классическая</w:t>
      </w:r>
      <w:r>
        <w:rPr>
          <w:spacing w:val="-2"/>
        </w:rPr>
        <w:t xml:space="preserve"> музыка»:</w:t>
      </w:r>
    </w:p>
    <w:p w14:paraId="68E9CE81" w14:textId="77777777" w:rsidR="0092341C" w:rsidRDefault="00DB6983" w:rsidP="006A30AE">
      <w:pPr>
        <w:pStyle w:val="a4"/>
        <w:spacing w:before="2"/>
        <w:ind w:left="0"/>
        <w:contextualSpacing/>
      </w:pPr>
      <w: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 при необходимости, используя визуальную опору.</w:t>
      </w:r>
    </w:p>
    <w:p w14:paraId="6D26EA1C" w14:textId="77777777" w:rsidR="0092341C" w:rsidRDefault="00DB6983" w:rsidP="006A30AE">
      <w:pPr>
        <w:pStyle w:val="3"/>
        <w:spacing w:before="2" w:line="240" w:lineRule="auto"/>
        <w:ind w:left="0"/>
        <w:contextualSpacing/>
      </w:pPr>
      <w:r>
        <w:t>Модуль</w:t>
      </w:r>
      <w:r>
        <w:rPr>
          <w:spacing w:val="-3"/>
        </w:rPr>
        <w:t xml:space="preserve"> </w:t>
      </w:r>
      <w:r>
        <w:t>№</w:t>
      </w:r>
      <w:r>
        <w:rPr>
          <w:spacing w:val="-5"/>
        </w:rPr>
        <w:t xml:space="preserve"> </w:t>
      </w:r>
      <w:r>
        <w:t>6</w:t>
      </w:r>
      <w:r>
        <w:rPr>
          <w:spacing w:val="-2"/>
        </w:rPr>
        <w:t xml:space="preserve"> </w:t>
      </w:r>
      <w:r>
        <w:t>«Образы</w:t>
      </w:r>
      <w:r>
        <w:rPr>
          <w:spacing w:val="-4"/>
        </w:rPr>
        <w:t xml:space="preserve"> </w:t>
      </w:r>
      <w:r>
        <w:t>русской</w:t>
      </w:r>
      <w:r>
        <w:rPr>
          <w:spacing w:val="-3"/>
        </w:rPr>
        <w:t xml:space="preserve"> </w:t>
      </w:r>
      <w:r>
        <w:t>и</w:t>
      </w:r>
      <w:r>
        <w:rPr>
          <w:spacing w:val="-2"/>
        </w:rPr>
        <w:t xml:space="preserve"> </w:t>
      </w:r>
      <w:r>
        <w:t>европейской</w:t>
      </w:r>
      <w:r>
        <w:rPr>
          <w:spacing w:val="-3"/>
        </w:rPr>
        <w:t xml:space="preserve"> </w:t>
      </w:r>
      <w:r>
        <w:t>духовной</w:t>
      </w:r>
      <w:r>
        <w:rPr>
          <w:spacing w:val="-2"/>
        </w:rPr>
        <w:t xml:space="preserve"> музыки»:</w:t>
      </w:r>
    </w:p>
    <w:p w14:paraId="08F0247E" w14:textId="77777777" w:rsidR="0092341C" w:rsidRDefault="00DB6983" w:rsidP="006A30AE">
      <w:pPr>
        <w:pStyle w:val="a4"/>
        <w:spacing w:before="2"/>
        <w:ind w:left="0"/>
        <w:contextualSpacing/>
      </w:pPr>
      <w:r>
        <w:t>различать</w:t>
      </w:r>
      <w:r>
        <w:rPr>
          <w:spacing w:val="80"/>
        </w:rPr>
        <w:t xml:space="preserve"> </w:t>
      </w:r>
      <w:r>
        <w:t>и</w:t>
      </w:r>
      <w:r>
        <w:rPr>
          <w:spacing w:val="80"/>
        </w:rPr>
        <w:t xml:space="preserve"> </w:t>
      </w:r>
      <w:r>
        <w:t>характеризовать</w:t>
      </w:r>
      <w:r>
        <w:rPr>
          <w:spacing w:val="80"/>
        </w:rPr>
        <w:t xml:space="preserve"> </w:t>
      </w:r>
      <w:r>
        <w:t>жанры</w:t>
      </w:r>
      <w:r>
        <w:rPr>
          <w:spacing w:val="80"/>
        </w:rPr>
        <w:t xml:space="preserve"> </w:t>
      </w:r>
      <w:r>
        <w:t>и</w:t>
      </w:r>
      <w:r>
        <w:rPr>
          <w:spacing w:val="80"/>
        </w:rPr>
        <w:t xml:space="preserve"> </w:t>
      </w:r>
      <w:r>
        <w:t>произведения</w:t>
      </w:r>
      <w:r>
        <w:rPr>
          <w:spacing w:val="80"/>
        </w:rPr>
        <w:t xml:space="preserve"> </w:t>
      </w:r>
      <w:r>
        <w:t>русской</w:t>
      </w:r>
      <w:r>
        <w:rPr>
          <w:spacing w:val="80"/>
        </w:rPr>
        <w:t xml:space="preserve"> </w:t>
      </w:r>
      <w:r>
        <w:t>и</w:t>
      </w:r>
      <w:r>
        <w:rPr>
          <w:spacing w:val="80"/>
        </w:rPr>
        <w:t xml:space="preserve"> </w:t>
      </w:r>
      <w:r>
        <w:t>европейской</w:t>
      </w:r>
      <w:r>
        <w:rPr>
          <w:spacing w:val="40"/>
        </w:rPr>
        <w:t xml:space="preserve"> </w:t>
      </w:r>
      <w:r>
        <w:t>духовной музыки;</w:t>
      </w:r>
    </w:p>
    <w:p w14:paraId="7FB4B409" w14:textId="77777777" w:rsidR="0092341C" w:rsidRDefault="00DB6983" w:rsidP="006A30AE">
      <w:pPr>
        <w:spacing w:before="2"/>
        <w:contextualSpacing/>
        <w:jc w:val="both"/>
        <w:rPr>
          <w:b/>
          <w:sz w:val="24"/>
        </w:rPr>
      </w:pPr>
      <w:r>
        <w:rPr>
          <w:i/>
          <w:sz w:val="24"/>
        </w:rPr>
        <w:t xml:space="preserve">исполнять произведения русской и европейской духовной музыки; </w:t>
      </w:r>
      <w:r>
        <w:rPr>
          <w:sz w:val="24"/>
        </w:rPr>
        <w:t>приводить</w:t>
      </w:r>
      <w:r>
        <w:rPr>
          <w:spacing w:val="-6"/>
          <w:sz w:val="24"/>
        </w:rPr>
        <w:t xml:space="preserve"> </w:t>
      </w:r>
      <w:r>
        <w:rPr>
          <w:sz w:val="24"/>
        </w:rPr>
        <w:t>примеры</w:t>
      </w:r>
      <w:r>
        <w:rPr>
          <w:spacing w:val="-6"/>
          <w:sz w:val="24"/>
        </w:rPr>
        <w:t xml:space="preserve"> </w:t>
      </w:r>
      <w:r>
        <w:rPr>
          <w:sz w:val="24"/>
        </w:rPr>
        <w:t>сочинений</w:t>
      </w:r>
      <w:r>
        <w:rPr>
          <w:spacing w:val="-6"/>
          <w:sz w:val="24"/>
        </w:rPr>
        <w:t xml:space="preserve"> </w:t>
      </w:r>
      <w:r>
        <w:rPr>
          <w:sz w:val="24"/>
        </w:rPr>
        <w:t>духовной</w:t>
      </w:r>
      <w:r>
        <w:rPr>
          <w:spacing w:val="-6"/>
          <w:sz w:val="24"/>
        </w:rPr>
        <w:t xml:space="preserve"> </w:t>
      </w:r>
      <w:r>
        <w:rPr>
          <w:sz w:val="24"/>
        </w:rPr>
        <w:t>музыки,</w:t>
      </w:r>
      <w:r>
        <w:rPr>
          <w:spacing w:val="-6"/>
          <w:sz w:val="24"/>
        </w:rPr>
        <w:t xml:space="preserve"> </w:t>
      </w:r>
      <w:r>
        <w:rPr>
          <w:sz w:val="24"/>
        </w:rPr>
        <w:t>называть</w:t>
      </w:r>
      <w:r>
        <w:rPr>
          <w:spacing w:val="-8"/>
          <w:sz w:val="24"/>
        </w:rPr>
        <w:t xml:space="preserve"> </w:t>
      </w:r>
      <w:r>
        <w:rPr>
          <w:sz w:val="24"/>
        </w:rPr>
        <w:t>их</w:t>
      </w:r>
      <w:r>
        <w:rPr>
          <w:spacing w:val="-5"/>
          <w:sz w:val="24"/>
        </w:rPr>
        <w:t xml:space="preserve"> </w:t>
      </w:r>
      <w:r>
        <w:rPr>
          <w:sz w:val="24"/>
        </w:rPr>
        <w:t xml:space="preserve">автора. </w:t>
      </w:r>
      <w:r>
        <w:rPr>
          <w:b/>
          <w:sz w:val="24"/>
        </w:rPr>
        <w:t>Модуль № 7«Жанры музыкального искусства»:</w:t>
      </w:r>
    </w:p>
    <w:p w14:paraId="526BBB4C" w14:textId="77777777" w:rsidR="0092341C" w:rsidRDefault="00DB6983" w:rsidP="006A30AE">
      <w:pPr>
        <w:pStyle w:val="a4"/>
        <w:spacing w:before="2"/>
        <w:ind w:left="0"/>
        <w:contextualSpacing/>
      </w:pPr>
      <w:r>
        <w:t>различать и характеризовать жанры музыки (театральные, камерные и симфонические, вокальные и инструментальные и т. д.), знать их разновидности, приводить примеры.</w:t>
      </w:r>
    </w:p>
    <w:p w14:paraId="09FD4088" w14:textId="77777777" w:rsidR="0092341C" w:rsidRDefault="00DB6983" w:rsidP="006A30AE">
      <w:pPr>
        <w:pStyle w:val="3"/>
        <w:spacing w:before="2" w:line="240" w:lineRule="auto"/>
        <w:ind w:left="0"/>
        <w:contextualSpacing/>
      </w:pPr>
      <w:r>
        <w:t>Модуль</w:t>
      </w:r>
      <w:r>
        <w:rPr>
          <w:spacing w:val="-4"/>
        </w:rPr>
        <w:t xml:space="preserve"> </w:t>
      </w:r>
      <w:r>
        <w:t>№</w:t>
      </w:r>
      <w:r>
        <w:rPr>
          <w:spacing w:val="-3"/>
        </w:rPr>
        <w:t xml:space="preserve"> </w:t>
      </w:r>
      <w:r>
        <w:t>8</w:t>
      </w:r>
      <w:r>
        <w:rPr>
          <w:spacing w:val="-2"/>
        </w:rPr>
        <w:t xml:space="preserve"> </w:t>
      </w:r>
      <w:r>
        <w:t>«Связь</w:t>
      </w:r>
      <w:r>
        <w:rPr>
          <w:spacing w:val="-1"/>
        </w:rPr>
        <w:t xml:space="preserve"> </w:t>
      </w:r>
      <w:r>
        <w:t>музыки</w:t>
      </w:r>
      <w:r>
        <w:rPr>
          <w:spacing w:val="-2"/>
        </w:rPr>
        <w:t xml:space="preserve"> </w:t>
      </w:r>
      <w:r>
        <w:t>с</w:t>
      </w:r>
      <w:r>
        <w:rPr>
          <w:spacing w:val="-2"/>
        </w:rPr>
        <w:t xml:space="preserve"> </w:t>
      </w:r>
      <w:r>
        <w:t>другими</w:t>
      </w:r>
      <w:r>
        <w:rPr>
          <w:spacing w:val="-2"/>
        </w:rPr>
        <w:t xml:space="preserve"> </w:t>
      </w:r>
      <w:r>
        <w:t>видами</w:t>
      </w:r>
      <w:r>
        <w:rPr>
          <w:spacing w:val="-1"/>
        </w:rPr>
        <w:t xml:space="preserve"> </w:t>
      </w:r>
      <w:r>
        <w:rPr>
          <w:spacing w:val="-2"/>
        </w:rPr>
        <w:t>искусства»:</w:t>
      </w:r>
    </w:p>
    <w:p w14:paraId="53A166CA" w14:textId="77777777" w:rsidR="0092341C" w:rsidRDefault="00DB6983" w:rsidP="006A30AE">
      <w:pPr>
        <w:pStyle w:val="a4"/>
        <w:spacing w:before="2"/>
        <w:ind w:left="0"/>
        <w:contextualSpacing/>
      </w:pPr>
      <w:r>
        <w:t>высказывать суждения об основной идее, средствах её воплощения,</w:t>
      </w:r>
      <w:r>
        <w:rPr>
          <w:spacing w:val="40"/>
        </w:rPr>
        <w:t xml:space="preserve"> </w:t>
      </w:r>
      <w:r>
        <w:t>интонационных особенностях, жанре, исполнителях музыкального произведения, при необходимости по опросному плану.</w:t>
      </w:r>
    </w:p>
    <w:p w14:paraId="71F134DD" w14:textId="77777777" w:rsidR="0092341C" w:rsidRDefault="00DB6983" w:rsidP="006A30AE">
      <w:pPr>
        <w:spacing w:before="2"/>
        <w:contextualSpacing/>
        <w:jc w:val="both"/>
        <w:rPr>
          <w:sz w:val="24"/>
        </w:rPr>
      </w:pPr>
      <w:r>
        <w:rPr>
          <w:b/>
          <w:sz w:val="24"/>
        </w:rPr>
        <w:t xml:space="preserve">Модуль № 9 «Современная музыка: основные жанры и направления»: </w:t>
      </w:r>
      <w:r>
        <w:rPr>
          <w:sz w:val="24"/>
        </w:rPr>
        <w:t>определять и характеризовать стили, направления и жанры современной музыки; различать</w:t>
      </w:r>
      <w:r>
        <w:rPr>
          <w:spacing w:val="19"/>
          <w:sz w:val="24"/>
        </w:rPr>
        <w:t xml:space="preserve"> </w:t>
      </w:r>
      <w:r>
        <w:rPr>
          <w:sz w:val="24"/>
        </w:rPr>
        <w:t>и</w:t>
      </w:r>
      <w:r>
        <w:rPr>
          <w:spacing w:val="20"/>
          <w:sz w:val="24"/>
        </w:rPr>
        <w:t xml:space="preserve"> </w:t>
      </w:r>
      <w:r>
        <w:rPr>
          <w:sz w:val="24"/>
        </w:rPr>
        <w:t>определять</w:t>
      </w:r>
      <w:r>
        <w:rPr>
          <w:spacing w:val="20"/>
          <w:sz w:val="24"/>
        </w:rPr>
        <w:t xml:space="preserve"> </w:t>
      </w:r>
      <w:r>
        <w:rPr>
          <w:sz w:val="24"/>
        </w:rPr>
        <w:t>на</w:t>
      </w:r>
      <w:r>
        <w:rPr>
          <w:spacing w:val="20"/>
          <w:sz w:val="24"/>
        </w:rPr>
        <w:t xml:space="preserve"> </w:t>
      </w:r>
      <w:r>
        <w:rPr>
          <w:sz w:val="24"/>
        </w:rPr>
        <w:t>слух</w:t>
      </w:r>
      <w:r>
        <w:rPr>
          <w:spacing w:val="22"/>
          <w:sz w:val="24"/>
        </w:rPr>
        <w:t xml:space="preserve"> </w:t>
      </w:r>
      <w:r>
        <w:rPr>
          <w:sz w:val="24"/>
        </w:rPr>
        <w:t>виды</w:t>
      </w:r>
      <w:r>
        <w:rPr>
          <w:spacing w:val="21"/>
          <w:sz w:val="24"/>
        </w:rPr>
        <w:t xml:space="preserve"> </w:t>
      </w:r>
      <w:r>
        <w:rPr>
          <w:sz w:val="24"/>
        </w:rPr>
        <w:t>оркестров,</w:t>
      </w:r>
      <w:r>
        <w:rPr>
          <w:spacing w:val="21"/>
          <w:sz w:val="24"/>
        </w:rPr>
        <w:t xml:space="preserve"> </w:t>
      </w:r>
      <w:r>
        <w:rPr>
          <w:sz w:val="24"/>
        </w:rPr>
        <w:t>ансамблей,</w:t>
      </w:r>
      <w:r>
        <w:rPr>
          <w:spacing w:val="21"/>
          <w:sz w:val="24"/>
        </w:rPr>
        <w:t xml:space="preserve"> </w:t>
      </w:r>
      <w:r>
        <w:rPr>
          <w:sz w:val="24"/>
        </w:rPr>
        <w:t>тембры</w:t>
      </w:r>
      <w:r>
        <w:rPr>
          <w:spacing w:val="23"/>
          <w:sz w:val="24"/>
        </w:rPr>
        <w:t xml:space="preserve"> </w:t>
      </w:r>
      <w:r>
        <w:rPr>
          <w:spacing w:val="-2"/>
          <w:sz w:val="24"/>
        </w:rPr>
        <w:t>музыкальных</w:t>
      </w:r>
    </w:p>
    <w:p w14:paraId="4D85E830" w14:textId="77777777" w:rsidR="0092341C" w:rsidRDefault="00DB6983" w:rsidP="006A30AE">
      <w:pPr>
        <w:pStyle w:val="a4"/>
        <w:spacing w:before="2"/>
        <w:ind w:left="0" w:firstLine="0"/>
        <w:contextualSpacing/>
      </w:pPr>
      <w:r>
        <w:t>инструментов,</w:t>
      </w:r>
      <w:r>
        <w:rPr>
          <w:spacing w:val="80"/>
          <w:w w:val="150"/>
        </w:rPr>
        <w:t xml:space="preserve"> </w:t>
      </w:r>
      <w:r>
        <w:t>входящих</w:t>
      </w:r>
      <w:r>
        <w:rPr>
          <w:spacing w:val="80"/>
          <w:w w:val="150"/>
        </w:rPr>
        <w:t xml:space="preserve"> </w:t>
      </w:r>
      <w:r>
        <w:t>в</w:t>
      </w:r>
      <w:r>
        <w:rPr>
          <w:spacing w:val="80"/>
        </w:rPr>
        <w:t xml:space="preserve"> </w:t>
      </w:r>
      <w:r>
        <w:t>их</w:t>
      </w:r>
      <w:r>
        <w:rPr>
          <w:spacing w:val="80"/>
          <w:w w:val="150"/>
        </w:rPr>
        <w:t xml:space="preserve"> </w:t>
      </w:r>
      <w:r>
        <w:t>состав,</w:t>
      </w:r>
      <w:r>
        <w:rPr>
          <w:spacing w:val="80"/>
          <w:w w:val="150"/>
        </w:rPr>
        <w:t xml:space="preserve"> </w:t>
      </w:r>
      <w:r>
        <w:t>при</w:t>
      </w:r>
      <w:r>
        <w:rPr>
          <w:spacing w:val="80"/>
          <w:w w:val="150"/>
        </w:rPr>
        <w:t xml:space="preserve"> </w:t>
      </w:r>
      <w:r>
        <w:t>необходимости,</w:t>
      </w:r>
      <w:r>
        <w:rPr>
          <w:spacing w:val="80"/>
        </w:rPr>
        <w:t xml:space="preserve"> </w:t>
      </w:r>
      <w:r>
        <w:t>используя</w:t>
      </w:r>
      <w:r>
        <w:rPr>
          <w:spacing w:val="80"/>
          <w:w w:val="150"/>
        </w:rPr>
        <w:t xml:space="preserve"> </w:t>
      </w:r>
      <w:r>
        <w:t xml:space="preserve">визуальную </w:t>
      </w:r>
      <w:r>
        <w:rPr>
          <w:spacing w:val="-2"/>
        </w:rPr>
        <w:t>поддержку;</w:t>
      </w:r>
    </w:p>
    <w:p w14:paraId="2529547A" w14:textId="77777777" w:rsidR="0092341C" w:rsidRDefault="00DB6983" w:rsidP="006A30AE">
      <w:pPr>
        <w:pStyle w:val="a4"/>
        <w:spacing w:before="2"/>
        <w:ind w:left="0" w:firstLine="0"/>
        <w:contextualSpacing/>
      </w:pPr>
      <w:r>
        <w:t>исполнять</w:t>
      </w:r>
      <w:r>
        <w:rPr>
          <w:spacing w:val="-6"/>
        </w:rPr>
        <w:t xml:space="preserve"> </w:t>
      </w:r>
      <w:r>
        <w:t>современные</w:t>
      </w:r>
      <w:r>
        <w:rPr>
          <w:spacing w:val="-8"/>
        </w:rPr>
        <w:t xml:space="preserve"> </w:t>
      </w:r>
      <w:r>
        <w:t>музыкальные</w:t>
      </w:r>
      <w:r>
        <w:rPr>
          <w:spacing w:val="-8"/>
        </w:rPr>
        <w:t xml:space="preserve"> </w:t>
      </w:r>
      <w:r>
        <w:t>произведения</w:t>
      </w:r>
      <w:r>
        <w:rPr>
          <w:spacing w:val="-6"/>
        </w:rPr>
        <w:t xml:space="preserve"> </w:t>
      </w:r>
      <w:r>
        <w:t>в</w:t>
      </w:r>
      <w:r>
        <w:rPr>
          <w:spacing w:val="-7"/>
        </w:rPr>
        <w:t xml:space="preserve"> </w:t>
      </w:r>
      <w:r>
        <w:t>разных</w:t>
      </w:r>
      <w:r>
        <w:rPr>
          <w:spacing w:val="-4"/>
        </w:rPr>
        <w:t xml:space="preserve"> </w:t>
      </w:r>
      <w:r>
        <w:t>видах</w:t>
      </w:r>
      <w:r>
        <w:rPr>
          <w:spacing w:val="-4"/>
        </w:rPr>
        <w:t xml:space="preserve"> </w:t>
      </w:r>
      <w:r>
        <w:t>деятельности. Обучающиеся с ЗПР:</w:t>
      </w:r>
    </w:p>
    <w:p w14:paraId="3D9A9A65" w14:textId="77777777" w:rsidR="0092341C" w:rsidRDefault="00DB6983" w:rsidP="006A30AE">
      <w:pPr>
        <w:pStyle w:val="a4"/>
        <w:spacing w:before="2"/>
        <w:ind w:left="0"/>
        <w:contextualSpacing/>
      </w:pPr>
      <w:r>
        <w:t xml:space="preserve">научатся различать жанры вокальной (в том числе песня, романс, ария) и театральной музыки (в том числе опера, балет, мюзикл и оперетта), симфонической </w:t>
      </w:r>
      <w:r>
        <w:rPr>
          <w:spacing w:val="-2"/>
        </w:rPr>
        <w:t>музыки;</w:t>
      </w:r>
    </w:p>
    <w:p w14:paraId="6F21F8DE" w14:textId="77777777" w:rsidR="0092341C" w:rsidRDefault="00DB6983" w:rsidP="006A30AE">
      <w:pPr>
        <w:pStyle w:val="a4"/>
        <w:spacing w:before="2"/>
        <w:ind w:left="0"/>
        <w:contextualSpacing/>
      </w:pPr>
      <w:r>
        <w:t>смогут называть основные жанры светской музыки малой (баллада, ноктюрн, романс, этюд и т.п.) и крупной формы (соната, симфония, концерт и т.п.) с</w:t>
      </w:r>
      <w:r>
        <w:rPr>
          <w:spacing w:val="40"/>
        </w:rPr>
        <w:t xml:space="preserve"> </w:t>
      </w:r>
      <w:r>
        <w:t>использованием справочной информации;</w:t>
      </w:r>
    </w:p>
    <w:p w14:paraId="0555573C" w14:textId="77777777" w:rsidR="0092341C" w:rsidRDefault="00DB6983" w:rsidP="006A30AE">
      <w:pPr>
        <w:pStyle w:val="a4"/>
        <w:spacing w:before="2"/>
        <w:ind w:left="0"/>
        <w:contextualSpacing/>
      </w:pPr>
      <w:r>
        <w:t>будут иметь представление о терминах и понятиях (в том числе духовная музыка, знаменный распев);</w:t>
      </w:r>
    </w:p>
    <w:p w14:paraId="36005291" w14:textId="77777777" w:rsidR="0092341C" w:rsidRDefault="00DB6983" w:rsidP="006A30AE">
      <w:pPr>
        <w:pStyle w:val="a4"/>
        <w:spacing w:before="2"/>
        <w:ind w:left="0"/>
        <w:contextualSpacing/>
      </w:pPr>
      <w:r>
        <w:t>научатся различать особенности тембрового звучания различных певческих</w:t>
      </w:r>
      <w:r>
        <w:rPr>
          <w:spacing w:val="40"/>
        </w:rPr>
        <w:t xml:space="preserve"> </w:t>
      </w:r>
      <w:r>
        <w:t>голосов (детских, женских, мужских), хоров (детских, женских, мужских, смешанных);</w:t>
      </w:r>
    </w:p>
    <w:p w14:paraId="456C603D" w14:textId="77777777" w:rsidR="0092341C" w:rsidRDefault="00DB6983" w:rsidP="006A30AE">
      <w:pPr>
        <w:pStyle w:val="a4"/>
        <w:spacing w:before="2"/>
        <w:ind w:left="0"/>
        <w:contextualSpacing/>
      </w:pPr>
      <w:r>
        <w:t>будут называть и определять на слух мужские (тенор, баритон, бас) и женские (сопрано, альт, меццо-сопрано, контральто) певческие голоса по визуальной опоре;</w:t>
      </w:r>
    </w:p>
    <w:p w14:paraId="69B4DCA6" w14:textId="77777777" w:rsidR="0092341C" w:rsidRDefault="00DB6983" w:rsidP="006A30AE">
      <w:pPr>
        <w:pStyle w:val="a4"/>
        <w:spacing w:before="2"/>
        <w:ind w:left="0"/>
        <w:contextualSpacing/>
      </w:pPr>
      <w:r>
        <w:t>научатся определять разновидности хоровых коллективов по стилю (манере) исполнения: народные, академические;</w:t>
      </w:r>
    </w:p>
    <w:p w14:paraId="5A81BA00" w14:textId="77777777" w:rsidR="0092341C" w:rsidRDefault="00DB6983" w:rsidP="006A30AE">
      <w:pPr>
        <w:pStyle w:val="a4"/>
        <w:spacing w:before="2"/>
        <w:ind w:left="0"/>
        <w:contextualSpacing/>
      </w:pPr>
      <w:r>
        <w:t xml:space="preserve">научатся определять произведения русских композиторов-классиков (в том числе П.И. Чайковского, Н.А. Римского-Корсакова, М.И. Глинки) с использованием справочной </w:t>
      </w:r>
      <w:r>
        <w:rPr>
          <w:spacing w:val="-2"/>
        </w:rPr>
        <w:t>информации;</w:t>
      </w:r>
    </w:p>
    <w:p w14:paraId="3DC968D8" w14:textId="77777777" w:rsidR="0092341C" w:rsidRDefault="00DB6983" w:rsidP="006A30AE">
      <w:pPr>
        <w:pStyle w:val="a4"/>
        <w:spacing w:before="2"/>
        <w:ind w:left="0"/>
        <w:contextualSpacing/>
      </w:pPr>
      <w:r>
        <w:t>научатся узнавать формы построения музыки (двухчастную, трехчастную, вариации, рондо) с использованием визуальной опоры;</w:t>
      </w:r>
    </w:p>
    <w:p w14:paraId="72C7EDF3" w14:textId="77777777" w:rsidR="0092341C" w:rsidRDefault="00DB6983" w:rsidP="006A30AE">
      <w:pPr>
        <w:pStyle w:val="a4"/>
        <w:spacing w:before="2"/>
        <w:ind w:left="0"/>
        <w:contextualSpacing/>
      </w:pPr>
      <w:r>
        <w:t>научатся владеть музыкальными терминами в пределах изучаемой темы с использованием справочной информации;</w:t>
      </w:r>
    </w:p>
    <w:p w14:paraId="7B00680D" w14:textId="77777777" w:rsidR="0092341C" w:rsidRDefault="00DB6983" w:rsidP="006A30AE">
      <w:pPr>
        <w:pStyle w:val="a4"/>
        <w:spacing w:before="2"/>
        <w:ind w:left="0"/>
        <w:contextualSpacing/>
      </w:pPr>
      <w:r>
        <w:t>научатся понимать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14:paraId="59A4C6C3" w14:textId="77777777" w:rsidR="0092341C" w:rsidRDefault="00DB6983" w:rsidP="006A30AE">
      <w:pPr>
        <w:pStyle w:val="a4"/>
        <w:spacing w:before="2"/>
        <w:ind w:left="0"/>
        <w:contextualSpacing/>
      </w:pPr>
      <w:r>
        <w:t>научатся узнавать на слух изученные произведения русской и зарубежной</w:t>
      </w:r>
      <w:r>
        <w:rPr>
          <w:spacing w:val="40"/>
        </w:rPr>
        <w:t xml:space="preserve"> </w:t>
      </w:r>
      <w:r>
        <w:t>классики, образцы народного музыкального творчества, произведения современных композиторов с использованием справочной информации;</w:t>
      </w:r>
    </w:p>
    <w:p w14:paraId="216A136A" w14:textId="77777777" w:rsidR="0092341C" w:rsidRDefault="00DB6983" w:rsidP="006A30AE">
      <w:pPr>
        <w:pStyle w:val="a4"/>
        <w:spacing w:before="2"/>
        <w:ind w:left="0"/>
        <w:contextualSpacing/>
      </w:pPr>
      <w:r>
        <w:t>научатся перечислять характерные признаки современной популярной, джазовой и рок-музыки с использованием справочной информации;</w:t>
      </w:r>
    </w:p>
    <w:p w14:paraId="7D77848C" w14:textId="77777777" w:rsidR="0092341C" w:rsidRDefault="00DB6983" w:rsidP="006A30AE">
      <w:pPr>
        <w:pStyle w:val="a4"/>
        <w:spacing w:before="2"/>
        <w:ind w:left="0" w:firstLine="0"/>
        <w:contextualSpacing/>
      </w:pPr>
      <w:r>
        <w:t>научатся</w:t>
      </w:r>
      <w:r>
        <w:rPr>
          <w:spacing w:val="-10"/>
        </w:rPr>
        <w:t xml:space="preserve"> </w:t>
      </w:r>
      <w:r>
        <w:t>эмоционально-образно</w:t>
      </w:r>
      <w:r>
        <w:rPr>
          <w:spacing w:val="-7"/>
        </w:rPr>
        <w:t xml:space="preserve"> </w:t>
      </w:r>
      <w:r>
        <w:t>воспринимать</w:t>
      </w:r>
      <w:r>
        <w:rPr>
          <w:spacing w:val="-9"/>
        </w:rPr>
        <w:t xml:space="preserve"> </w:t>
      </w:r>
      <w:r>
        <w:t>музыкальные</w:t>
      </w:r>
      <w:r>
        <w:rPr>
          <w:spacing w:val="-8"/>
        </w:rPr>
        <w:t xml:space="preserve"> </w:t>
      </w:r>
      <w:r>
        <w:rPr>
          <w:spacing w:val="-2"/>
        </w:rPr>
        <w:t>произведения;</w:t>
      </w:r>
    </w:p>
    <w:p w14:paraId="6D24F428" w14:textId="77777777" w:rsidR="0092341C" w:rsidRDefault="00DB6983" w:rsidP="006A30AE">
      <w:pPr>
        <w:pStyle w:val="a4"/>
        <w:spacing w:before="2"/>
        <w:ind w:left="0"/>
        <w:contextualSpacing/>
      </w:pPr>
      <w:r>
        <w:t>будут иметь представление об особенности интерпретации одной и той же художественной идеи, сюжета в творчестве различных композиторов;</w:t>
      </w:r>
    </w:p>
    <w:p w14:paraId="43FA10F2" w14:textId="77777777" w:rsidR="0092341C" w:rsidRDefault="00DB6983" w:rsidP="006A30AE">
      <w:pPr>
        <w:pStyle w:val="a4"/>
        <w:spacing w:before="2"/>
        <w:ind w:left="0"/>
        <w:contextualSpacing/>
      </w:pPr>
      <w:r>
        <w:t xml:space="preserve">будут иметь представление об интерпретации классической музыки в современных </w:t>
      </w:r>
      <w:r>
        <w:rPr>
          <w:spacing w:val="-2"/>
        </w:rPr>
        <w:t>обработках;</w:t>
      </w:r>
    </w:p>
    <w:p w14:paraId="6B68FE76" w14:textId="77777777" w:rsidR="0092341C" w:rsidRDefault="00DB6983" w:rsidP="006A30AE">
      <w:pPr>
        <w:pStyle w:val="a4"/>
        <w:spacing w:before="2"/>
        <w:ind w:left="0"/>
        <w:contextualSpacing/>
      </w:pPr>
      <w:r>
        <w:t>научатся</w:t>
      </w:r>
      <w:r>
        <w:rPr>
          <w:spacing w:val="40"/>
        </w:rPr>
        <w:t xml:space="preserve"> </w:t>
      </w:r>
      <w:r>
        <w:t>определять</w:t>
      </w:r>
      <w:r>
        <w:rPr>
          <w:spacing w:val="40"/>
        </w:rPr>
        <w:t xml:space="preserve"> </w:t>
      </w:r>
      <w:r>
        <w:t>характерные</w:t>
      </w:r>
      <w:r>
        <w:rPr>
          <w:spacing w:val="40"/>
        </w:rPr>
        <w:t xml:space="preserve"> </w:t>
      </w:r>
      <w:r>
        <w:t>признаки</w:t>
      </w:r>
      <w:r>
        <w:rPr>
          <w:spacing w:val="40"/>
        </w:rPr>
        <w:t xml:space="preserve"> </w:t>
      </w:r>
      <w:r>
        <w:t>современной</w:t>
      </w:r>
      <w:r>
        <w:rPr>
          <w:spacing w:val="40"/>
        </w:rPr>
        <w:t xml:space="preserve"> </w:t>
      </w:r>
      <w:r>
        <w:t>популярной</w:t>
      </w:r>
      <w:r>
        <w:rPr>
          <w:spacing w:val="40"/>
        </w:rPr>
        <w:t xml:space="preserve"> </w:t>
      </w:r>
      <w:r>
        <w:t>музыки</w:t>
      </w:r>
      <w:r>
        <w:rPr>
          <w:spacing w:val="40"/>
        </w:rPr>
        <w:t xml:space="preserve"> </w:t>
      </w:r>
      <w:r>
        <w:t>с использованием справочной информации;</w:t>
      </w:r>
    </w:p>
    <w:p w14:paraId="35F6D9F2" w14:textId="77777777" w:rsidR="0092341C" w:rsidRDefault="00DB6983" w:rsidP="006A30AE">
      <w:pPr>
        <w:pStyle w:val="a4"/>
        <w:spacing w:before="2"/>
        <w:ind w:left="0"/>
        <w:contextualSpacing/>
      </w:pPr>
      <w:r>
        <w:t>научатся называть стили рок-музыки и ее отдельных направлений: рок-оперы, рок- н-ролла и др. с использованием справочной информации;</w:t>
      </w:r>
    </w:p>
    <w:p w14:paraId="5A13F41A" w14:textId="77777777" w:rsidR="0092341C" w:rsidRDefault="00DB6983" w:rsidP="006A30AE">
      <w:pPr>
        <w:pStyle w:val="a4"/>
        <w:spacing w:before="2"/>
        <w:ind w:left="0" w:firstLine="0"/>
        <w:contextualSpacing/>
      </w:pPr>
      <w:r>
        <w:t>научатся</w:t>
      </w:r>
      <w:r>
        <w:rPr>
          <w:spacing w:val="46"/>
        </w:rPr>
        <w:t xml:space="preserve"> </w:t>
      </w:r>
      <w:r>
        <w:t>творчески</w:t>
      </w:r>
      <w:r>
        <w:rPr>
          <w:spacing w:val="48"/>
        </w:rPr>
        <w:t xml:space="preserve"> </w:t>
      </w:r>
      <w:r>
        <w:t>интерпретировать</w:t>
      </w:r>
      <w:r>
        <w:rPr>
          <w:spacing w:val="47"/>
        </w:rPr>
        <w:t xml:space="preserve"> </w:t>
      </w:r>
      <w:r>
        <w:t>содержание</w:t>
      </w:r>
      <w:r>
        <w:rPr>
          <w:spacing w:val="46"/>
        </w:rPr>
        <w:t xml:space="preserve"> </w:t>
      </w:r>
      <w:r>
        <w:t>музыкального</w:t>
      </w:r>
      <w:r>
        <w:rPr>
          <w:spacing w:val="47"/>
        </w:rPr>
        <w:t xml:space="preserve"> </w:t>
      </w:r>
      <w:r>
        <w:t>произведения</w:t>
      </w:r>
      <w:r>
        <w:rPr>
          <w:spacing w:val="47"/>
        </w:rPr>
        <w:t xml:space="preserve"> </w:t>
      </w:r>
      <w:r>
        <w:rPr>
          <w:spacing w:val="-10"/>
        </w:rPr>
        <w:t>в</w:t>
      </w:r>
    </w:p>
    <w:p w14:paraId="4A886575" w14:textId="77777777" w:rsidR="0092341C" w:rsidRDefault="00DB6983" w:rsidP="006A30AE">
      <w:pPr>
        <w:pStyle w:val="a4"/>
        <w:spacing w:before="2"/>
        <w:ind w:left="0" w:firstLine="0"/>
        <w:contextualSpacing/>
      </w:pPr>
      <w:r>
        <w:rPr>
          <w:spacing w:val="-2"/>
        </w:rPr>
        <w:t>пении;</w:t>
      </w:r>
    </w:p>
    <w:p w14:paraId="6DA91570" w14:textId="77777777" w:rsidR="0092341C" w:rsidRDefault="00DB6983" w:rsidP="006A30AE">
      <w:pPr>
        <w:pStyle w:val="a4"/>
        <w:spacing w:before="2"/>
        <w:ind w:left="0" w:firstLine="0"/>
        <w:contextualSpacing/>
      </w:pPr>
      <w:r>
        <w:t>будут</w:t>
      </w:r>
      <w:r>
        <w:rPr>
          <w:spacing w:val="25"/>
        </w:rPr>
        <w:t xml:space="preserve">  </w:t>
      </w:r>
      <w:r>
        <w:t>участвовать</w:t>
      </w:r>
      <w:r>
        <w:rPr>
          <w:spacing w:val="25"/>
        </w:rPr>
        <w:t xml:space="preserve">  </w:t>
      </w:r>
      <w:r>
        <w:t>в</w:t>
      </w:r>
      <w:r>
        <w:rPr>
          <w:spacing w:val="79"/>
          <w:w w:val="150"/>
        </w:rPr>
        <w:t xml:space="preserve"> </w:t>
      </w:r>
      <w:r>
        <w:t>коллективной</w:t>
      </w:r>
      <w:r>
        <w:rPr>
          <w:spacing w:val="79"/>
          <w:w w:val="150"/>
        </w:rPr>
        <w:t xml:space="preserve"> </w:t>
      </w:r>
      <w:r>
        <w:t>исполнительской</w:t>
      </w:r>
      <w:r>
        <w:rPr>
          <w:spacing w:val="79"/>
          <w:w w:val="150"/>
        </w:rPr>
        <w:t xml:space="preserve"> </w:t>
      </w:r>
      <w:r>
        <w:t>деятельности,</w:t>
      </w:r>
      <w:r>
        <w:rPr>
          <w:spacing w:val="78"/>
          <w:w w:val="150"/>
        </w:rPr>
        <w:t xml:space="preserve"> </w:t>
      </w:r>
      <w:r>
        <w:rPr>
          <w:spacing w:val="-2"/>
        </w:rPr>
        <w:t>используя</w:t>
      </w:r>
    </w:p>
    <w:p w14:paraId="0AA86506" w14:textId="77777777" w:rsidR="0092341C" w:rsidRDefault="00DB6983" w:rsidP="006A30AE">
      <w:pPr>
        <w:pStyle w:val="a4"/>
        <w:spacing w:before="2"/>
        <w:ind w:left="0" w:firstLine="0"/>
        <w:contextualSpacing/>
      </w:pPr>
      <w:r>
        <w:t>различные</w:t>
      </w:r>
      <w:r>
        <w:rPr>
          <w:spacing w:val="-8"/>
        </w:rPr>
        <w:t xml:space="preserve"> </w:t>
      </w:r>
      <w:r>
        <w:t>формы</w:t>
      </w:r>
      <w:r>
        <w:rPr>
          <w:spacing w:val="-4"/>
        </w:rPr>
        <w:t xml:space="preserve"> </w:t>
      </w:r>
      <w:r>
        <w:t>индивидуального</w:t>
      </w:r>
      <w:r>
        <w:rPr>
          <w:spacing w:val="-4"/>
        </w:rPr>
        <w:t xml:space="preserve"> </w:t>
      </w:r>
      <w:r>
        <w:t>и</w:t>
      </w:r>
      <w:r>
        <w:rPr>
          <w:spacing w:val="-4"/>
        </w:rPr>
        <w:t xml:space="preserve"> </w:t>
      </w:r>
      <w:r>
        <w:t>группового</w:t>
      </w:r>
      <w:r>
        <w:rPr>
          <w:spacing w:val="-3"/>
        </w:rPr>
        <w:t xml:space="preserve"> </w:t>
      </w:r>
      <w:r>
        <w:rPr>
          <w:spacing w:val="-2"/>
        </w:rPr>
        <w:t>музицирования;</w:t>
      </w:r>
    </w:p>
    <w:p w14:paraId="79384A0E" w14:textId="77777777" w:rsidR="0092341C" w:rsidRDefault="00DB6983" w:rsidP="006A30AE">
      <w:pPr>
        <w:pStyle w:val="a4"/>
        <w:spacing w:before="2"/>
        <w:ind w:left="0"/>
        <w:contextualSpacing/>
      </w:pPr>
      <w:r>
        <w:t>научатся применять современные информационно-коммуникационные технологии для записи и воспроизведения музыки;</w:t>
      </w:r>
    </w:p>
    <w:p w14:paraId="7F7DE1BC" w14:textId="77777777" w:rsidR="0092341C" w:rsidRDefault="00DB6983" w:rsidP="006A30AE">
      <w:pPr>
        <w:pStyle w:val="a4"/>
        <w:spacing w:before="2"/>
        <w:ind w:left="0"/>
        <w:contextualSpacing/>
      </w:pPr>
      <w:r>
        <w:t>научатся</w:t>
      </w:r>
      <w:r>
        <w:rPr>
          <w:spacing w:val="80"/>
        </w:rPr>
        <w:t xml:space="preserve"> </w:t>
      </w:r>
      <w:r>
        <w:t>обосновывать</w:t>
      </w:r>
      <w:r>
        <w:rPr>
          <w:spacing w:val="80"/>
        </w:rPr>
        <w:t xml:space="preserve"> </w:t>
      </w:r>
      <w:r>
        <w:t>собственные</w:t>
      </w:r>
      <w:r>
        <w:rPr>
          <w:spacing w:val="80"/>
        </w:rPr>
        <w:t xml:space="preserve"> </w:t>
      </w:r>
      <w:r>
        <w:t>предпочтения,</w:t>
      </w:r>
      <w:r>
        <w:rPr>
          <w:spacing w:val="80"/>
        </w:rPr>
        <w:t xml:space="preserve"> </w:t>
      </w:r>
      <w:r>
        <w:t>касающиеся</w:t>
      </w:r>
      <w:r>
        <w:rPr>
          <w:spacing w:val="80"/>
        </w:rPr>
        <w:t xml:space="preserve"> </w:t>
      </w:r>
      <w:r>
        <w:t>музыкальных произведений различных стилей и жанров;</w:t>
      </w:r>
    </w:p>
    <w:p w14:paraId="1B49E3CF" w14:textId="77777777" w:rsidR="0092341C" w:rsidRDefault="00DB6983" w:rsidP="006A30AE">
      <w:pPr>
        <w:pStyle w:val="a4"/>
        <w:spacing w:before="2"/>
        <w:ind w:left="0"/>
        <w:contextualSpacing/>
      </w:pPr>
      <w:r>
        <w:t>научатся</w:t>
      </w:r>
      <w:r>
        <w:rPr>
          <w:spacing w:val="40"/>
        </w:rPr>
        <w:t xml:space="preserve"> </w:t>
      </w:r>
      <w:r>
        <w:t>использовать</w:t>
      </w:r>
      <w:r>
        <w:rPr>
          <w:spacing w:val="40"/>
        </w:rPr>
        <w:t xml:space="preserve"> </w:t>
      </w:r>
      <w:r>
        <w:t>знания</w:t>
      </w:r>
      <w:r>
        <w:rPr>
          <w:spacing w:val="40"/>
        </w:rPr>
        <w:t xml:space="preserve"> </w:t>
      </w:r>
      <w:r>
        <w:t>о</w:t>
      </w:r>
      <w:r>
        <w:rPr>
          <w:spacing w:val="40"/>
        </w:rPr>
        <w:t xml:space="preserve"> </w:t>
      </w:r>
      <w:r>
        <w:t>музыке</w:t>
      </w:r>
      <w:r>
        <w:rPr>
          <w:spacing w:val="40"/>
        </w:rPr>
        <w:t xml:space="preserve"> </w:t>
      </w:r>
      <w:r>
        <w:t>и</w:t>
      </w:r>
      <w:r>
        <w:rPr>
          <w:spacing w:val="40"/>
        </w:rPr>
        <w:t xml:space="preserve"> </w:t>
      </w:r>
      <w:r>
        <w:t>музыкантах,</w:t>
      </w:r>
      <w:r>
        <w:rPr>
          <w:spacing w:val="40"/>
        </w:rPr>
        <w:t xml:space="preserve"> </w:t>
      </w:r>
      <w:r>
        <w:t>полученные</w:t>
      </w:r>
      <w:r>
        <w:rPr>
          <w:spacing w:val="40"/>
        </w:rPr>
        <w:t xml:space="preserve"> </w:t>
      </w:r>
      <w:r>
        <w:t>на</w:t>
      </w:r>
      <w:r>
        <w:rPr>
          <w:spacing w:val="40"/>
        </w:rPr>
        <w:t xml:space="preserve"> </w:t>
      </w:r>
      <w:r>
        <w:t>занятиях, при составлении домашней фонотеки, видеотеки;</w:t>
      </w:r>
    </w:p>
    <w:p w14:paraId="7CB52F12" w14:textId="77777777" w:rsidR="0092341C" w:rsidRDefault="00DB6983" w:rsidP="006A30AE">
      <w:pPr>
        <w:pStyle w:val="a4"/>
        <w:tabs>
          <w:tab w:val="left" w:pos="2435"/>
          <w:tab w:val="left" w:pos="4042"/>
          <w:tab w:val="left" w:pos="5867"/>
          <w:tab w:val="left" w:pos="6807"/>
          <w:tab w:val="left" w:pos="7183"/>
          <w:tab w:val="left" w:pos="8167"/>
          <w:tab w:val="left" w:pos="8524"/>
        </w:tabs>
        <w:spacing w:before="2"/>
        <w:ind w:left="0"/>
        <w:contextualSpacing/>
      </w:pPr>
      <w:r>
        <w:rPr>
          <w:spacing w:val="-2"/>
        </w:rPr>
        <w:t>научатся</w:t>
      </w:r>
      <w:r>
        <w:tab/>
      </w:r>
      <w:r>
        <w:rPr>
          <w:spacing w:val="-2"/>
        </w:rPr>
        <w:t>использовать</w:t>
      </w:r>
      <w:r>
        <w:tab/>
      </w:r>
      <w:r>
        <w:rPr>
          <w:spacing w:val="-2"/>
        </w:rPr>
        <w:t>приобретенные</w:t>
      </w:r>
      <w:r>
        <w:tab/>
      </w:r>
      <w:r>
        <w:rPr>
          <w:spacing w:val="-2"/>
        </w:rPr>
        <w:t>знания</w:t>
      </w:r>
      <w:r>
        <w:tab/>
      </w:r>
      <w:r>
        <w:rPr>
          <w:spacing w:val="-10"/>
        </w:rPr>
        <w:t>и</w:t>
      </w:r>
      <w:r>
        <w:tab/>
      </w:r>
      <w:r>
        <w:rPr>
          <w:spacing w:val="-2"/>
        </w:rPr>
        <w:t>умения</w:t>
      </w:r>
      <w:r>
        <w:tab/>
      </w:r>
      <w:r>
        <w:rPr>
          <w:spacing w:val="-10"/>
        </w:rPr>
        <w:t>в</w:t>
      </w:r>
      <w:r>
        <w:tab/>
      </w:r>
      <w:r>
        <w:rPr>
          <w:spacing w:val="-2"/>
        </w:rPr>
        <w:t xml:space="preserve">практической </w:t>
      </w:r>
      <w:r>
        <w:t>деятельности и повседневной жизни (в том числе в творческой и сценической).</w:t>
      </w:r>
    </w:p>
    <w:p w14:paraId="4DDBD28E" w14:textId="77777777" w:rsidR="0092341C" w:rsidRDefault="0092341C" w:rsidP="006A30AE">
      <w:pPr>
        <w:pStyle w:val="a4"/>
        <w:spacing w:before="2"/>
        <w:ind w:left="0" w:firstLine="0"/>
        <w:contextualSpacing/>
      </w:pPr>
    </w:p>
    <w:p w14:paraId="052965BC" w14:textId="77777777" w:rsidR="0092341C" w:rsidRDefault="00DB6983" w:rsidP="00B10CA3">
      <w:pPr>
        <w:pStyle w:val="2"/>
        <w:numPr>
          <w:ilvl w:val="0"/>
          <w:numId w:val="73"/>
        </w:numPr>
        <w:tabs>
          <w:tab w:val="left" w:pos="762"/>
        </w:tabs>
        <w:spacing w:before="2"/>
        <w:ind w:left="0"/>
        <w:contextualSpacing/>
        <w:jc w:val="both"/>
      </w:pPr>
      <w:r>
        <w:rPr>
          <w:spacing w:val="-2"/>
        </w:rPr>
        <w:t>КЛАСС</w:t>
      </w:r>
    </w:p>
    <w:p w14:paraId="34AC9387" w14:textId="780E229A" w:rsidR="00FA25C4" w:rsidRDefault="00DB6983" w:rsidP="006A30AE">
      <w:pPr>
        <w:pStyle w:val="a4"/>
        <w:spacing w:before="2"/>
        <w:ind w:left="0"/>
        <w:contextualSpacing/>
      </w:pPr>
      <w:r>
        <w:t>Обучающиеся с ЗПР будут активно и самостоятельно использовать полученные знания и умения в процессе учебной деятельности и в повседневной жизни.</w:t>
      </w:r>
    </w:p>
    <w:p w14:paraId="50F4D5FB" w14:textId="77777777" w:rsidR="00FA25C4" w:rsidRDefault="00FA25C4" w:rsidP="006A30AE">
      <w:pPr>
        <w:pStyle w:val="a4"/>
        <w:spacing w:before="2"/>
        <w:ind w:left="0" w:firstLine="0"/>
        <w:contextualSpacing/>
      </w:pPr>
    </w:p>
    <w:p w14:paraId="7818AD51" w14:textId="0D74841C" w:rsidR="0092341C" w:rsidRPr="00181111" w:rsidRDefault="00DB6983" w:rsidP="00B10CA3">
      <w:pPr>
        <w:pStyle w:val="1"/>
        <w:numPr>
          <w:ilvl w:val="2"/>
          <w:numId w:val="72"/>
        </w:numPr>
        <w:tabs>
          <w:tab w:val="left" w:pos="1370"/>
        </w:tabs>
        <w:spacing w:before="2" w:line="240" w:lineRule="auto"/>
        <w:ind w:left="0" w:hanging="788"/>
        <w:contextualSpacing/>
        <w:jc w:val="both"/>
        <w:rPr>
          <w:sz w:val="24"/>
          <w:szCs w:val="24"/>
        </w:rPr>
      </w:pPr>
      <w:r w:rsidRPr="00181111">
        <w:rPr>
          <w:sz w:val="24"/>
          <w:szCs w:val="24"/>
        </w:rPr>
        <w:t>Рабочая</w:t>
      </w:r>
      <w:r w:rsidRPr="00181111">
        <w:rPr>
          <w:spacing w:val="-11"/>
          <w:sz w:val="24"/>
          <w:szCs w:val="24"/>
        </w:rPr>
        <w:t xml:space="preserve"> </w:t>
      </w:r>
      <w:r w:rsidRPr="00181111">
        <w:rPr>
          <w:sz w:val="24"/>
          <w:szCs w:val="24"/>
        </w:rPr>
        <w:t>программа</w:t>
      </w:r>
      <w:r w:rsidRPr="00181111">
        <w:rPr>
          <w:spacing w:val="-5"/>
          <w:sz w:val="24"/>
          <w:szCs w:val="24"/>
        </w:rPr>
        <w:t xml:space="preserve"> </w:t>
      </w:r>
      <w:r w:rsidRPr="00181111">
        <w:rPr>
          <w:sz w:val="24"/>
          <w:szCs w:val="24"/>
        </w:rPr>
        <w:t>по</w:t>
      </w:r>
      <w:r w:rsidRPr="00181111">
        <w:rPr>
          <w:spacing w:val="-6"/>
          <w:sz w:val="24"/>
          <w:szCs w:val="24"/>
        </w:rPr>
        <w:t xml:space="preserve"> </w:t>
      </w:r>
      <w:r w:rsidRPr="00181111">
        <w:rPr>
          <w:sz w:val="24"/>
          <w:szCs w:val="24"/>
        </w:rPr>
        <w:t>учебному</w:t>
      </w:r>
      <w:r w:rsidRPr="00181111">
        <w:rPr>
          <w:spacing w:val="-5"/>
          <w:sz w:val="24"/>
          <w:szCs w:val="24"/>
        </w:rPr>
        <w:t xml:space="preserve"> </w:t>
      </w:r>
      <w:r w:rsidRPr="00181111">
        <w:rPr>
          <w:sz w:val="24"/>
          <w:szCs w:val="24"/>
        </w:rPr>
        <w:t>предмету</w:t>
      </w:r>
      <w:r w:rsidRPr="00181111">
        <w:rPr>
          <w:spacing w:val="-9"/>
          <w:sz w:val="24"/>
          <w:szCs w:val="24"/>
        </w:rPr>
        <w:t xml:space="preserve"> </w:t>
      </w:r>
      <w:r w:rsidRPr="00181111">
        <w:rPr>
          <w:spacing w:val="-2"/>
          <w:sz w:val="24"/>
          <w:szCs w:val="24"/>
        </w:rPr>
        <w:t>«</w:t>
      </w:r>
      <w:r w:rsidR="00DA145A" w:rsidRPr="00181111">
        <w:rPr>
          <w:spacing w:val="-2"/>
          <w:sz w:val="24"/>
          <w:szCs w:val="24"/>
        </w:rPr>
        <w:t>Труд (т</w:t>
      </w:r>
      <w:r w:rsidRPr="00181111">
        <w:rPr>
          <w:spacing w:val="-2"/>
          <w:sz w:val="24"/>
          <w:szCs w:val="24"/>
        </w:rPr>
        <w:t>ехнология</w:t>
      </w:r>
      <w:r w:rsidR="00DA145A" w:rsidRPr="00181111">
        <w:rPr>
          <w:spacing w:val="-2"/>
          <w:sz w:val="24"/>
          <w:szCs w:val="24"/>
        </w:rPr>
        <w:t>)</w:t>
      </w:r>
      <w:r w:rsidRPr="00181111">
        <w:rPr>
          <w:spacing w:val="-2"/>
          <w:sz w:val="24"/>
          <w:szCs w:val="24"/>
        </w:rPr>
        <w:t>»</w:t>
      </w:r>
    </w:p>
    <w:p w14:paraId="151962B0" w14:textId="715F3CFC" w:rsidR="00FA25C4" w:rsidRPr="00FA25C4" w:rsidRDefault="00FA25C4" w:rsidP="006A30AE">
      <w:pPr>
        <w:pStyle w:val="a8"/>
        <w:spacing w:before="2"/>
        <w:ind w:left="0" w:firstLine="0"/>
        <w:rPr>
          <w:sz w:val="24"/>
          <w:szCs w:val="24"/>
        </w:rPr>
      </w:pPr>
      <w:bookmarkStart w:id="0" w:name="block-31466173"/>
      <w:r w:rsidRPr="00FA25C4">
        <w:rPr>
          <w:b/>
          <w:color w:val="000000"/>
          <w:sz w:val="24"/>
          <w:szCs w:val="24"/>
        </w:rPr>
        <w:t>ПОЯСНИТЕЛЬНАЯ ЗАПИСКА</w:t>
      </w:r>
      <w:bookmarkStart w:id="1" w:name="_Toc157707436"/>
      <w:bookmarkEnd w:id="1"/>
    </w:p>
    <w:p w14:paraId="09EBB283" w14:textId="77777777" w:rsidR="00FA25C4" w:rsidRPr="00FA25C4" w:rsidRDefault="00FA25C4" w:rsidP="006A30AE">
      <w:pPr>
        <w:pStyle w:val="a8"/>
        <w:spacing w:before="2"/>
        <w:ind w:left="0" w:firstLine="0"/>
        <w:rPr>
          <w:sz w:val="24"/>
          <w:szCs w:val="24"/>
        </w:rPr>
      </w:pPr>
      <w:r w:rsidRPr="00FA25C4">
        <w:rPr>
          <w:color w:val="000000"/>
          <w:sz w:val="24"/>
          <w:szCs w:val="24"/>
        </w:rPr>
        <w:t>Программа по учебному предмету «Труд (технология)» интегрирует знания по разным учебным предметам и является одним из базовых для формирования у обучающихся функциональной грамотности, технико-технологического, проектного, креативного и критического мышления на основе практико-ориентированного обучения и системно-деятельностного подхода в реализации содержания, воспитания осознанного отношения к труду, как созидательной деятельности человека по созданию материальных и духовных ценностей.</w:t>
      </w:r>
    </w:p>
    <w:p w14:paraId="322C046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Программа по учебному предмету «Труд (технология)» знакомит обучающихся с различными технологиями, в том числе материальными, информационными, коммуникационными, когнитивными, социальными. В рамках освоения программы по предмету «Труд (технология)» происходит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обучающихся в сферах трудовой деятельности.</w:t>
      </w:r>
    </w:p>
    <w:p w14:paraId="5DB117AA" w14:textId="77777777" w:rsidR="00FA25C4" w:rsidRPr="00FA25C4" w:rsidRDefault="00FA25C4" w:rsidP="006A30AE">
      <w:pPr>
        <w:pStyle w:val="a8"/>
        <w:spacing w:before="2"/>
        <w:ind w:left="0" w:firstLine="0"/>
        <w:rPr>
          <w:sz w:val="24"/>
          <w:szCs w:val="24"/>
        </w:rPr>
      </w:pPr>
      <w:r w:rsidRPr="00FA25C4">
        <w:rPr>
          <w:color w:val="000000"/>
          <w:sz w:val="24"/>
          <w:szCs w:val="24"/>
        </w:rPr>
        <w:t>Программа по учебному предмету «Труд (технология)» раскрывает содержание, адекватно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3D-моделирование,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электроэнергетики, строительство, транспорт, агро- и биотехнологии, обработка пищевых продуктов.</w:t>
      </w:r>
    </w:p>
    <w:p w14:paraId="6DE5BC75" w14:textId="77777777" w:rsidR="00FA25C4" w:rsidRPr="00FA25C4" w:rsidRDefault="00FA25C4" w:rsidP="006A30AE">
      <w:pPr>
        <w:pStyle w:val="a8"/>
        <w:spacing w:before="2"/>
        <w:ind w:left="0" w:firstLine="0"/>
        <w:rPr>
          <w:sz w:val="24"/>
          <w:szCs w:val="24"/>
        </w:rPr>
      </w:pPr>
      <w:r w:rsidRPr="00FA25C4">
        <w:rPr>
          <w:color w:val="000000"/>
          <w:sz w:val="24"/>
          <w:szCs w:val="24"/>
        </w:rPr>
        <w:t>Программа по учебному предмету «Труд (технология)» конкретизирует содержание, предметные, метапредметные и личностные результаты.</w:t>
      </w:r>
    </w:p>
    <w:p w14:paraId="217BBD55" w14:textId="77777777" w:rsidR="00FA25C4" w:rsidRPr="00FA25C4" w:rsidRDefault="00FA25C4" w:rsidP="006A30AE">
      <w:pPr>
        <w:pStyle w:val="a8"/>
        <w:spacing w:before="2"/>
        <w:ind w:left="0" w:firstLine="0"/>
        <w:rPr>
          <w:sz w:val="24"/>
          <w:szCs w:val="24"/>
        </w:rPr>
      </w:pPr>
      <w:r w:rsidRPr="00FA25C4">
        <w:rPr>
          <w:color w:val="000000"/>
          <w:sz w:val="24"/>
          <w:szCs w:val="24"/>
        </w:rPr>
        <w:t>Стратегическим документом, определяющими направление модернизации содержания и методов обучения, является ФГОС ООО.</w:t>
      </w:r>
    </w:p>
    <w:p w14:paraId="231B1DDA"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Основной </w:t>
      </w:r>
      <w:r w:rsidRPr="00FA25C4">
        <w:rPr>
          <w:b/>
          <w:color w:val="000000"/>
          <w:sz w:val="24"/>
          <w:szCs w:val="24"/>
        </w:rPr>
        <w:t>целью</w:t>
      </w:r>
      <w:r w:rsidRPr="00FA25C4">
        <w:rPr>
          <w:color w:val="000000"/>
          <w:sz w:val="24"/>
          <w:szCs w:val="24"/>
        </w:rPr>
        <w:t xml:space="preserve"> освоения содержания программы по учебному предмету «Труд (технология)» является </w:t>
      </w:r>
      <w:r w:rsidRPr="00FA25C4">
        <w:rPr>
          <w:b/>
          <w:color w:val="000000"/>
          <w:sz w:val="24"/>
          <w:szCs w:val="24"/>
        </w:rPr>
        <w:t>формирование технологической грамотности</w:t>
      </w:r>
      <w:r w:rsidRPr="00FA25C4">
        <w:rPr>
          <w:color w:val="000000"/>
          <w:sz w:val="24"/>
          <w:szCs w:val="24"/>
        </w:rPr>
        <w:t>, глобальных компетенций, творческого мышления.</w:t>
      </w:r>
    </w:p>
    <w:p w14:paraId="625501F8" w14:textId="77777777" w:rsidR="00FA25C4" w:rsidRPr="00FA25C4" w:rsidRDefault="00FA25C4" w:rsidP="006A30AE">
      <w:pPr>
        <w:pStyle w:val="a8"/>
        <w:spacing w:before="2"/>
        <w:ind w:left="0" w:firstLine="0"/>
        <w:rPr>
          <w:sz w:val="24"/>
          <w:szCs w:val="24"/>
        </w:rPr>
      </w:pPr>
      <w:r w:rsidRPr="00FA25C4">
        <w:rPr>
          <w:b/>
          <w:color w:val="000000"/>
          <w:sz w:val="24"/>
          <w:szCs w:val="24"/>
        </w:rPr>
        <w:t>Задачами учебного предмета «Труд (технология)» являются</w:t>
      </w:r>
      <w:r w:rsidRPr="00FA25C4">
        <w:rPr>
          <w:color w:val="000000"/>
          <w:sz w:val="24"/>
          <w:szCs w:val="24"/>
        </w:rPr>
        <w:t>:</w:t>
      </w:r>
    </w:p>
    <w:p w14:paraId="723975C3" w14:textId="77777777" w:rsidR="00FA25C4" w:rsidRPr="00FA25C4" w:rsidRDefault="00FA25C4" w:rsidP="006A30AE">
      <w:pPr>
        <w:pStyle w:val="a8"/>
        <w:spacing w:before="2"/>
        <w:ind w:left="0" w:firstLine="0"/>
        <w:rPr>
          <w:sz w:val="24"/>
          <w:szCs w:val="24"/>
        </w:rPr>
      </w:pPr>
      <w:r w:rsidRPr="00FA25C4">
        <w:rPr>
          <w:color w:val="000000"/>
          <w:sz w:val="24"/>
          <w:szCs w:val="24"/>
        </w:rPr>
        <w:t>подготовка личности к трудовой, преобразовательной деятельности, в том числе на мотивационном уровне – формирование потребности и уважительного отношения к труду, социально ориентированной деятельности;</w:t>
      </w:r>
    </w:p>
    <w:p w14:paraId="21679E8C" w14:textId="77777777" w:rsidR="00FA25C4" w:rsidRPr="00FA25C4" w:rsidRDefault="00FA25C4" w:rsidP="006A30AE">
      <w:pPr>
        <w:pStyle w:val="a8"/>
        <w:spacing w:before="2"/>
        <w:ind w:left="0" w:firstLine="0"/>
        <w:rPr>
          <w:sz w:val="24"/>
          <w:szCs w:val="24"/>
        </w:rPr>
      </w:pPr>
      <w:r w:rsidRPr="00FA25C4">
        <w:rPr>
          <w:color w:val="000000"/>
          <w:sz w:val="24"/>
          <w:szCs w:val="24"/>
        </w:rPr>
        <w:t>овладение знаниями, умениями и опытом деятельности в предметной области «Технология»;</w:t>
      </w:r>
    </w:p>
    <w:p w14:paraId="1F3A1922" w14:textId="77777777" w:rsidR="00FA25C4" w:rsidRPr="00FA25C4" w:rsidRDefault="00FA25C4" w:rsidP="006A30AE">
      <w:pPr>
        <w:pStyle w:val="a8"/>
        <w:spacing w:before="2"/>
        <w:ind w:left="0" w:firstLine="0"/>
        <w:rPr>
          <w:sz w:val="24"/>
          <w:szCs w:val="24"/>
        </w:rPr>
      </w:pPr>
      <w:r w:rsidRPr="00FA25C4">
        <w:rPr>
          <w:color w:val="000000"/>
          <w:sz w:val="24"/>
          <w:szCs w:val="24"/>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14:paraId="12E2F0A4" w14:textId="77777777" w:rsidR="00FA25C4" w:rsidRPr="00FA25C4" w:rsidRDefault="00FA25C4" w:rsidP="006A30AE">
      <w:pPr>
        <w:pStyle w:val="a8"/>
        <w:spacing w:before="2"/>
        <w:ind w:left="0" w:firstLine="0"/>
        <w:rPr>
          <w:sz w:val="24"/>
          <w:szCs w:val="24"/>
        </w:rPr>
      </w:pPr>
      <w:r w:rsidRPr="00FA25C4">
        <w:rPr>
          <w:color w:val="000000"/>
          <w:sz w:val="24"/>
          <w:szCs w:val="24"/>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14:paraId="27367B67" w14:textId="77777777" w:rsidR="00FA25C4" w:rsidRPr="00FA25C4" w:rsidRDefault="00FA25C4" w:rsidP="006A30AE">
      <w:pPr>
        <w:pStyle w:val="a8"/>
        <w:spacing w:before="2"/>
        <w:ind w:left="0" w:firstLine="0"/>
        <w:rPr>
          <w:sz w:val="24"/>
          <w:szCs w:val="24"/>
        </w:rPr>
      </w:pPr>
      <w:r w:rsidRPr="00FA25C4">
        <w:rPr>
          <w:color w:val="000000"/>
          <w:sz w:val="24"/>
          <w:szCs w:val="24"/>
        </w:rPr>
        <w:t>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w:t>
      </w:r>
    </w:p>
    <w:p w14:paraId="7028DE41" w14:textId="77777777" w:rsidR="00FA25C4" w:rsidRPr="00FA25C4" w:rsidRDefault="00FA25C4" w:rsidP="006A30AE">
      <w:pPr>
        <w:pStyle w:val="a8"/>
        <w:spacing w:before="2"/>
        <w:ind w:left="0" w:firstLine="0"/>
        <w:rPr>
          <w:sz w:val="24"/>
          <w:szCs w:val="24"/>
        </w:rPr>
      </w:pPr>
      <w:r w:rsidRPr="00FA25C4">
        <w:rPr>
          <w:color w:val="000000"/>
          <w:sz w:val="24"/>
          <w:szCs w:val="24"/>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w:t>
      </w:r>
    </w:p>
    <w:p w14:paraId="6AE35A86" w14:textId="77777777" w:rsidR="00FA25C4" w:rsidRPr="00FA25C4" w:rsidRDefault="00FA25C4" w:rsidP="006A30AE">
      <w:pPr>
        <w:pStyle w:val="a8"/>
        <w:spacing w:before="2" w:line="48" w:lineRule="auto"/>
        <w:ind w:left="0" w:firstLine="0"/>
        <w:rPr>
          <w:sz w:val="24"/>
          <w:szCs w:val="24"/>
        </w:rPr>
      </w:pPr>
      <w:r w:rsidRPr="00FA25C4">
        <w:rPr>
          <w:color w:val="000000"/>
          <w:sz w:val="24"/>
          <w:szCs w:val="24"/>
        </w:rPr>
        <w:t xml:space="preserve"> </w:t>
      </w:r>
    </w:p>
    <w:p w14:paraId="2F14AAB6"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Технологическое образование обучающихся носит интегративный характер и строится на неразрывной взаимосвязи с трудовым процессом, создает возможность применения научно-теоретических знаний в преобразовательной продуктивной деятельности, включения обучающихся в реальные трудовые отношения в процессе созидательной деятельности, воспитания культуры личности во всех ее проявлениях (культуры труда, эстетической, правовой, экологической, технологической и других ее проявлениях), самостоятельности, инициативности, предприимчивости, развитии компетенций, позволяющих обучающимся осваивать новые виды труда и сферы профессиональной деятельности.</w:t>
      </w:r>
    </w:p>
    <w:p w14:paraId="46E5CE7A"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Основной методический принцип программы по учебному предмету «Труд (технология)»: освоение сущности и структуры технологии неразрывно связано с освоением процесса познания – построения и анализа разнообразных моделей. </w:t>
      </w:r>
    </w:p>
    <w:p w14:paraId="792EE74C" w14:textId="77777777" w:rsidR="00FA25C4" w:rsidRPr="00FA25C4" w:rsidRDefault="00FA25C4" w:rsidP="006A30AE">
      <w:pPr>
        <w:pStyle w:val="a8"/>
        <w:spacing w:before="2"/>
        <w:ind w:left="0" w:firstLine="0"/>
        <w:rPr>
          <w:sz w:val="24"/>
          <w:szCs w:val="24"/>
        </w:rPr>
      </w:pPr>
      <w:r w:rsidRPr="00FA25C4">
        <w:rPr>
          <w:color w:val="000000"/>
          <w:sz w:val="24"/>
          <w:szCs w:val="24"/>
        </w:rPr>
        <w:t>Программа по предмету «Труд (технология)» построена по модульному принципу.</w:t>
      </w:r>
    </w:p>
    <w:p w14:paraId="176C4BAB" w14:textId="77777777" w:rsidR="00FA25C4" w:rsidRPr="00FA25C4" w:rsidRDefault="00FA25C4" w:rsidP="006A30AE">
      <w:pPr>
        <w:pStyle w:val="a8"/>
        <w:spacing w:before="2"/>
        <w:ind w:left="0" w:firstLine="0"/>
        <w:rPr>
          <w:sz w:val="24"/>
          <w:szCs w:val="24"/>
        </w:rPr>
      </w:pPr>
      <w:r w:rsidRPr="00FA25C4">
        <w:rPr>
          <w:color w:val="000000"/>
          <w:sz w:val="24"/>
          <w:szCs w:val="24"/>
        </w:rPr>
        <w:t>Модульная программа по учебному предмету «Труд (технология)» состоит из логически завершенных блоков (модулей) учебного материала, позволяющих достигнуть конкретных образовательных результатов, и предусматривает разные образовательные траектории ее реализации.</w:t>
      </w:r>
    </w:p>
    <w:p w14:paraId="309F98BE"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Модульная программа по учебному предмету «Труд (технология)» включает обязательные для изучения инвариантные модули, реализуемые в рамках, отведенных на учебный предмет часов. </w:t>
      </w:r>
    </w:p>
    <w:p w14:paraId="75B37EA5" w14:textId="77777777" w:rsidR="00FA25C4" w:rsidRPr="00FA25C4" w:rsidRDefault="00FA25C4" w:rsidP="006A30AE">
      <w:pPr>
        <w:pStyle w:val="a8"/>
        <w:spacing w:before="2"/>
        <w:ind w:left="0" w:firstLine="0"/>
        <w:rPr>
          <w:sz w:val="24"/>
          <w:szCs w:val="24"/>
        </w:rPr>
      </w:pPr>
      <w:r w:rsidRPr="00FA25C4">
        <w:rPr>
          <w:b/>
          <w:color w:val="000000"/>
          <w:sz w:val="24"/>
          <w:szCs w:val="24"/>
        </w:rPr>
        <w:t>ИНВАРИАНТНЫЕ МОДУЛИ ПРОГРАММЫ ПО УЧЕБНОМУ ПРЕДМЕТУ "ТРУДУ (ТЕХНОЛОГИЯ)"</w:t>
      </w:r>
    </w:p>
    <w:p w14:paraId="020E870B"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«Производство и технологии»</w:t>
      </w:r>
    </w:p>
    <w:p w14:paraId="025F514B" w14:textId="77777777" w:rsidR="00FA25C4" w:rsidRPr="00FA25C4" w:rsidRDefault="00FA25C4" w:rsidP="006A30AE">
      <w:pPr>
        <w:pStyle w:val="a8"/>
        <w:spacing w:before="2"/>
        <w:ind w:left="0" w:firstLine="0"/>
        <w:rPr>
          <w:sz w:val="24"/>
          <w:szCs w:val="24"/>
        </w:rPr>
      </w:pPr>
      <w:r w:rsidRPr="00FA25C4">
        <w:rPr>
          <w:color w:val="000000"/>
          <w:sz w:val="24"/>
          <w:szCs w:val="24"/>
        </w:rPr>
        <w:t>Модуль «Производство и технологии»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в рамках других инвариантных и вариативных модулей.</w:t>
      </w:r>
    </w:p>
    <w:p w14:paraId="1DBE68BE"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 </w:t>
      </w:r>
    </w:p>
    <w:p w14:paraId="2CC4F7DE"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Освоение содержания модуля осуществляется на протяжении всего курса технологии на уровне основного общего образования. Содержание модуля построено на основе последовательного знакомства обучающихся с технологическими процессами, техническими системами, материалами, производством и профессиональной деятельностью. </w:t>
      </w:r>
    </w:p>
    <w:p w14:paraId="1B65D059" w14:textId="77777777" w:rsidR="00FA25C4" w:rsidRPr="00FA25C4" w:rsidRDefault="00FA25C4" w:rsidP="006A30AE">
      <w:pPr>
        <w:pStyle w:val="a8"/>
        <w:spacing w:before="2"/>
        <w:ind w:left="0" w:firstLine="0"/>
        <w:rPr>
          <w:sz w:val="24"/>
          <w:szCs w:val="24"/>
        </w:rPr>
      </w:pPr>
      <w:r w:rsidRPr="00FA25C4">
        <w:rPr>
          <w:b/>
          <w:color w:val="000000"/>
          <w:sz w:val="24"/>
          <w:szCs w:val="24"/>
        </w:rPr>
        <w:t>Модуль «Технологии обработки материалов и пищевых продуктов»</w:t>
      </w:r>
    </w:p>
    <w:p w14:paraId="2BF6B1DC" w14:textId="77777777" w:rsidR="00FA25C4" w:rsidRPr="00FA25C4" w:rsidRDefault="00FA25C4" w:rsidP="006A30AE">
      <w:pPr>
        <w:pStyle w:val="a8"/>
        <w:spacing w:before="2"/>
        <w:ind w:left="0" w:firstLine="0"/>
        <w:rPr>
          <w:sz w:val="24"/>
          <w:szCs w:val="24"/>
        </w:rPr>
      </w:pPr>
      <w:r w:rsidRPr="00FA25C4">
        <w:rPr>
          <w:color w:val="000000"/>
          <w:sz w:val="24"/>
          <w:szCs w:val="24"/>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освоению технологии обработки материалов.</w:t>
      </w:r>
    </w:p>
    <w:p w14:paraId="3212225C"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«Компьютерная графика. Черчение»</w:t>
      </w:r>
    </w:p>
    <w:p w14:paraId="7CBCEA4D" w14:textId="77777777" w:rsidR="00FA25C4" w:rsidRPr="00FA25C4" w:rsidRDefault="00FA25C4" w:rsidP="006A30AE">
      <w:pPr>
        <w:pStyle w:val="a8"/>
        <w:spacing w:before="2"/>
        <w:ind w:left="0" w:firstLine="0"/>
        <w:rPr>
          <w:sz w:val="24"/>
          <w:szCs w:val="24"/>
        </w:rPr>
      </w:pPr>
      <w:r w:rsidRPr="00FA25C4">
        <w:rPr>
          <w:color w:val="000000"/>
          <w:sz w:val="24"/>
          <w:szCs w:val="24"/>
        </w:rPr>
        <w:t>В рамках данного модуля обучающиеся знакомятся с основными видами и областями применения графической информации, с различными типами графических изображений и их элементами, учатся применять чертёжные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расчётов по чертежам.</w:t>
      </w:r>
    </w:p>
    <w:p w14:paraId="767585BA" w14:textId="77777777" w:rsidR="00FA25C4" w:rsidRPr="00FA25C4" w:rsidRDefault="00FA25C4" w:rsidP="006A30AE">
      <w:pPr>
        <w:pStyle w:val="a8"/>
        <w:spacing w:before="2"/>
        <w:ind w:left="0" w:firstLine="0"/>
        <w:rPr>
          <w:sz w:val="24"/>
          <w:szCs w:val="24"/>
        </w:rPr>
      </w:pPr>
      <w:r w:rsidRPr="00FA25C4">
        <w:rPr>
          <w:color w:val="000000"/>
          <w:sz w:val="24"/>
          <w:szCs w:val="24"/>
        </w:rPr>
        <w:t>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w:t>
      </w:r>
    </w:p>
    <w:p w14:paraId="15983738" w14:textId="77777777" w:rsidR="00FA25C4" w:rsidRPr="00FA25C4" w:rsidRDefault="00FA25C4" w:rsidP="006A30AE">
      <w:pPr>
        <w:pStyle w:val="a8"/>
        <w:spacing w:before="2"/>
        <w:ind w:left="0" w:firstLine="0"/>
        <w:rPr>
          <w:sz w:val="24"/>
          <w:szCs w:val="24"/>
        </w:rPr>
      </w:pPr>
      <w:r w:rsidRPr="00FA25C4">
        <w:rPr>
          <w:color w:val="000000"/>
          <w:sz w:val="24"/>
          <w:szCs w:val="24"/>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предметные результаты за год обучения.</w:t>
      </w:r>
    </w:p>
    <w:p w14:paraId="0B8B228F" w14:textId="77777777" w:rsidR="00FA25C4" w:rsidRPr="00FA25C4" w:rsidRDefault="00FA25C4" w:rsidP="006A30AE">
      <w:pPr>
        <w:pStyle w:val="a8"/>
        <w:spacing w:before="2"/>
        <w:ind w:left="0" w:firstLine="0"/>
        <w:rPr>
          <w:sz w:val="24"/>
          <w:szCs w:val="24"/>
        </w:rPr>
      </w:pPr>
      <w:r w:rsidRPr="00FA25C4">
        <w:rPr>
          <w:b/>
          <w:color w:val="000000"/>
          <w:sz w:val="24"/>
          <w:szCs w:val="24"/>
        </w:rPr>
        <w:t>Модуль «Робототехника»</w:t>
      </w:r>
    </w:p>
    <w:p w14:paraId="73B978CD" w14:textId="77777777" w:rsidR="00FA25C4" w:rsidRPr="00FA25C4" w:rsidRDefault="00FA25C4" w:rsidP="006A30AE">
      <w:pPr>
        <w:pStyle w:val="a8"/>
        <w:spacing w:before="2"/>
        <w:ind w:left="0" w:firstLine="0"/>
        <w:rPr>
          <w:sz w:val="24"/>
          <w:szCs w:val="24"/>
        </w:rPr>
      </w:pPr>
      <w:r w:rsidRPr="00FA25C4">
        <w:rPr>
          <w:color w:val="000000"/>
          <w:sz w:val="24"/>
          <w:szCs w:val="24"/>
        </w:rPr>
        <w:t>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w:t>
      </w:r>
    </w:p>
    <w:p w14:paraId="2D5C3ACC" w14:textId="77777777" w:rsidR="00FA25C4" w:rsidRPr="00FA25C4" w:rsidRDefault="00FA25C4" w:rsidP="006A30AE">
      <w:pPr>
        <w:pStyle w:val="a8"/>
        <w:spacing w:before="2"/>
        <w:ind w:left="0" w:firstLine="0"/>
        <w:rPr>
          <w:sz w:val="24"/>
          <w:szCs w:val="24"/>
        </w:rPr>
      </w:pPr>
      <w:r w:rsidRPr="00FA25C4">
        <w:rPr>
          <w:color w:val="000000"/>
          <w:sz w:val="24"/>
          <w:szCs w:val="24"/>
        </w:rPr>
        <w:t>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 образования и самообразования.</w:t>
      </w:r>
    </w:p>
    <w:p w14:paraId="4648745C" w14:textId="77777777" w:rsidR="00FA25C4" w:rsidRPr="00FA25C4" w:rsidRDefault="00FA25C4" w:rsidP="006A30AE">
      <w:pPr>
        <w:pStyle w:val="a8"/>
        <w:spacing w:before="2"/>
        <w:ind w:left="0" w:firstLine="0"/>
        <w:rPr>
          <w:sz w:val="24"/>
          <w:szCs w:val="24"/>
        </w:rPr>
      </w:pPr>
      <w:r w:rsidRPr="00FA25C4">
        <w:rPr>
          <w:b/>
          <w:color w:val="000000"/>
          <w:sz w:val="24"/>
          <w:szCs w:val="24"/>
        </w:rPr>
        <w:t>Модуль «3D-моделирование, прототипирование, макетирование»</w:t>
      </w:r>
    </w:p>
    <w:p w14:paraId="64A4B580" w14:textId="77777777" w:rsidR="00FA25C4" w:rsidRPr="00FA25C4" w:rsidRDefault="00FA25C4" w:rsidP="006A30AE">
      <w:pPr>
        <w:pStyle w:val="a8"/>
        <w:spacing w:before="2"/>
        <w:ind w:left="0" w:firstLine="0"/>
        <w:rPr>
          <w:sz w:val="24"/>
          <w:szCs w:val="24"/>
        </w:rPr>
      </w:pPr>
      <w:r w:rsidRPr="00FA25C4">
        <w:rPr>
          <w:color w:val="000000"/>
          <w:sz w:val="24"/>
          <w:szCs w:val="24"/>
        </w:rPr>
        <w:t>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её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освоения и создания технологий.</w:t>
      </w:r>
    </w:p>
    <w:p w14:paraId="1DD3E5A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 модульную программу по учебному предмету «Труд (технология)» могут быть включены вариативные модули, разработанные по запросу участников образовательных отношений, в соответствии с этнокультурными и региональными особенностями, углубленным изучением отдельных тем инвариантных модулей.</w:t>
      </w:r>
    </w:p>
    <w:p w14:paraId="651E6F64" w14:textId="77777777" w:rsidR="00FA25C4" w:rsidRPr="00FA25C4" w:rsidRDefault="00FA25C4" w:rsidP="00B10CA3">
      <w:pPr>
        <w:pStyle w:val="a8"/>
        <w:numPr>
          <w:ilvl w:val="0"/>
          <w:numId w:val="72"/>
        </w:numPr>
        <w:spacing w:before="2" w:line="72" w:lineRule="auto"/>
        <w:ind w:left="0"/>
        <w:rPr>
          <w:sz w:val="24"/>
          <w:szCs w:val="24"/>
        </w:rPr>
      </w:pPr>
    </w:p>
    <w:p w14:paraId="5BA437DA" w14:textId="77777777" w:rsidR="00FA25C4" w:rsidRPr="00FA25C4" w:rsidRDefault="00FA25C4" w:rsidP="006A30AE">
      <w:pPr>
        <w:pStyle w:val="a8"/>
        <w:spacing w:before="2"/>
        <w:ind w:left="0" w:firstLine="0"/>
        <w:rPr>
          <w:sz w:val="24"/>
          <w:szCs w:val="24"/>
        </w:rPr>
      </w:pPr>
      <w:r w:rsidRPr="00FA25C4">
        <w:rPr>
          <w:b/>
          <w:color w:val="000000"/>
          <w:sz w:val="24"/>
          <w:szCs w:val="24"/>
        </w:rPr>
        <w:t>ВАРИАТИВНЫЕ МОДУЛИ ПРОГРАММЫ ПО УЧЕБНОМУ ПРЕДМЕТУ "ТРУД (ТЕХНОЛОГИЯ)"</w:t>
      </w:r>
    </w:p>
    <w:p w14:paraId="45FF8EF2"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«Автоматизированные системы»</w:t>
      </w:r>
    </w:p>
    <w:p w14:paraId="781BB134" w14:textId="77777777" w:rsidR="00FA25C4" w:rsidRPr="00FA25C4" w:rsidRDefault="00FA25C4" w:rsidP="006A30AE">
      <w:pPr>
        <w:pStyle w:val="a8"/>
        <w:spacing w:before="2"/>
        <w:ind w:left="0" w:firstLine="0"/>
        <w:rPr>
          <w:sz w:val="24"/>
          <w:szCs w:val="24"/>
        </w:rPr>
      </w:pPr>
      <w:r w:rsidRPr="00FA25C4">
        <w:rPr>
          <w:color w:val="000000"/>
          <w:sz w:val="24"/>
          <w:szCs w:val="24"/>
        </w:rPr>
        <w:t>Модуль знакомит обучающихся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освоения модуля 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p>
    <w:p w14:paraId="596A092E" w14:textId="77777777" w:rsidR="00FA25C4" w:rsidRPr="00FA25C4" w:rsidRDefault="00FA25C4" w:rsidP="006A30AE">
      <w:pPr>
        <w:pStyle w:val="a8"/>
        <w:spacing w:before="2" w:line="120" w:lineRule="auto"/>
        <w:ind w:left="0" w:firstLine="0"/>
        <w:rPr>
          <w:sz w:val="24"/>
          <w:szCs w:val="24"/>
        </w:rPr>
      </w:pPr>
    </w:p>
    <w:p w14:paraId="53EF1C20" w14:textId="77777777" w:rsidR="00FA25C4" w:rsidRPr="00FA25C4" w:rsidRDefault="00FA25C4" w:rsidP="006A30AE">
      <w:pPr>
        <w:pStyle w:val="a8"/>
        <w:spacing w:before="2"/>
        <w:ind w:left="0" w:firstLine="0"/>
        <w:rPr>
          <w:sz w:val="24"/>
          <w:szCs w:val="24"/>
        </w:rPr>
      </w:pPr>
      <w:r w:rsidRPr="00FA25C4">
        <w:rPr>
          <w:b/>
          <w:color w:val="000000"/>
          <w:sz w:val="24"/>
          <w:szCs w:val="24"/>
        </w:rPr>
        <w:t>Модули «Животноводство» и «Растениеводство»</w:t>
      </w:r>
    </w:p>
    <w:p w14:paraId="1716DF7A"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Модули знакомят обучающихся с традиционными и современными технологиями в сельскохозяйственной сфере, направленными на природные объекты, имеющие свои биологические циклы. </w:t>
      </w:r>
    </w:p>
    <w:p w14:paraId="63881BB7" w14:textId="77777777" w:rsidR="00FA25C4" w:rsidRPr="00FA25C4" w:rsidRDefault="00FA25C4" w:rsidP="006A30AE">
      <w:pPr>
        <w:pStyle w:val="a8"/>
        <w:spacing w:before="2"/>
        <w:ind w:left="0" w:firstLine="0"/>
        <w:rPr>
          <w:sz w:val="24"/>
          <w:szCs w:val="24"/>
        </w:rPr>
      </w:pPr>
      <w:r w:rsidRPr="00FA25C4">
        <w:rPr>
          <w:color w:val="000000"/>
          <w:sz w:val="24"/>
          <w:szCs w:val="24"/>
        </w:rPr>
        <w:t>В программе по учебному предмету «Труд (технология)» осуществляется реализация межпредметных связей:</w:t>
      </w:r>
    </w:p>
    <w:p w14:paraId="779C37DC" w14:textId="77777777" w:rsidR="00FA25C4" w:rsidRPr="00FA25C4" w:rsidRDefault="00FA25C4" w:rsidP="006A30AE">
      <w:pPr>
        <w:pStyle w:val="a8"/>
        <w:spacing w:before="2"/>
        <w:ind w:left="0" w:firstLine="0"/>
        <w:rPr>
          <w:sz w:val="24"/>
          <w:szCs w:val="24"/>
        </w:rPr>
      </w:pPr>
      <w:r w:rsidRPr="00FA25C4">
        <w:rPr>
          <w:color w:val="000000"/>
          <w:sz w:val="24"/>
          <w:szCs w:val="24"/>
        </w:rPr>
        <w:t>с алгеброй и геометрией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w:t>
      </w:r>
    </w:p>
    <w:p w14:paraId="3F17E0D8" w14:textId="77777777" w:rsidR="00FA25C4" w:rsidRPr="00FA25C4" w:rsidRDefault="00FA25C4" w:rsidP="006A30AE">
      <w:pPr>
        <w:pStyle w:val="a8"/>
        <w:spacing w:before="2"/>
        <w:ind w:left="0" w:firstLine="0"/>
        <w:rPr>
          <w:sz w:val="24"/>
          <w:szCs w:val="24"/>
        </w:rPr>
      </w:pPr>
      <w:r w:rsidRPr="00FA25C4">
        <w:rPr>
          <w:color w:val="000000"/>
          <w:sz w:val="24"/>
          <w:szCs w:val="24"/>
        </w:rPr>
        <w:t>с химией при освоении разделов, связанных с технологиями химической промышленности в инвариантных модулях;</w:t>
      </w:r>
    </w:p>
    <w:p w14:paraId="121983EE" w14:textId="77777777" w:rsidR="00FA25C4" w:rsidRPr="00FA25C4" w:rsidRDefault="00FA25C4" w:rsidP="006A30AE">
      <w:pPr>
        <w:pStyle w:val="a8"/>
        <w:spacing w:before="2"/>
        <w:ind w:left="0" w:firstLine="0"/>
        <w:rPr>
          <w:sz w:val="24"/>
          <w:szCs w:val="24"/>
        </w:rPr>
      </w:pPr>
      <w:r w:rsidRPr="00FA25C4">
        <w:rPr>
          <w:color w:val="000000"/>
          <w:sz w:val="24"/>
          <w:szCs w:val="24"/>
        </w:rPr>
        <w:t>с биологией при изучении современных биотехнологий в инвариантных модулях и при освоении вариативных модулей «Растениеводство» и «Животноводство»;</w:t>
      </w:r>
    </w:p>
    <w:p w14:paraId="77E7038B" w14:textId="77777777" w:rsidR="00FA25C4" w:rsidRPr="00FA25C4" w:rsidRDefault="00FA25C4" w:rsidP="006A30AE">
      <w:pPr>
        <w:pStyle w:val="a8"/>
        <w:spacing w:before="2"/>
        <w:ind w:left="0" w:firstLine="0"/>
        <w:rPr>
          <w:sz w:val="24"/>
          <w:szCs w:val="24"/>
        </w:rPr>
      </w:pPr>
      <w:r w:rsidRPr="00FA25C4">
        <w:rPr>
          <w:color w:val="000000"/>
          <w:sz w:val="24"/>
          <w:szCs w:val="24"/>
        </w:rPr>
        <w:t>с физикой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w:t>
      </w:r>
    </w:p>
    <w:p w14:paraId="747FF3A3" w14:textId="77777777" w:rsidR="00FA25C4" w:rsidRPr="00FA25C4" w:rsidRDefault="00FA25C4" w:rsidP="006A30AE">
      <w:pPr>
        <w:pStyle w:val="a8"/>
        <w:spacing w:before="2"/>
        <w:ind w:left="0" w:firstLine="0"/>
        <w:rPr>
          <w:sz w:val="24"/>
          <w:szCs w:val="24"/>
        </w:rPr>
      </w:pPr>
      <w:r w:rsidRPr="00FA25C4">
        <w:rPr>
          <w:color w:val="000000"/>
          <w:sz w:val="24"/>
          <w:szCs w:val="24"/>
        </w:rPr>
        <w:t>с информатикой и информационно-коммуникационными технологиями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p>
    <w:p w14:paraId="6BB2B610" w14:textId="77777777" w:rsidR="00FA25C4" w:rsidRPr="00FA25C4" w:rsidRDefault="00FA25C4" w:rsidP="006A30AE">
      <w:pPr>
        <w:pStyle w:val="a8"/>
        <w:spacing w:before="2"/>
        <w:ind w:left="0" w:firstLine="0"/>
        <w:rPr>
          <w:sz w:val="24"/>
          <w:szCs w:val="24"/>
        </w:rPr>
      </w:pPr>
      <w:r w:rsidRPr="00FA25C4">
        <w:rPr>
          <w:color w:val="000000"/>
          <w:sz w:val="24"/>
          <w:szCs w:val="24"/>
        </w:rPr>
        <w:t>с историей и искусством при освоении элементов промышленной эстетики, народных ремёсел в инвариантном модуле «Производство и технологии»;</w:t>
      </w:r>
    </w:p>
    <w:p w14:paraId="41FF7BC6" w14:textId="77777777" w:rsidR="00FA25C4" w:rsidRPr="00FA25C4" w:rsidRDefault="00FA25C4" w:rsidP="006A30AE">
      <w:pPr>
        <w:pStyle w:val="a8"/>
        <w:spacing w:before="2"/>
        <w:ind w:left="0" w:firstLine="0"/>
        <w:rPr>
          <w:sz w:val="24"/>
          <w:szCs w:val="24"/>
        </w:rPr>
      </w:pPr>
      <w:r w:rsidRPr="00FA25C4">
        <w:rPr>
          <w:color w:val="000000"/>
          <w:sz w:val="24"/>
          <w:szCs w:val="24"/>
        </w:rPr>
        <w:t>с обществознанием при освоении тем в инвариантном модуле «Производство и технологии».</w:t>
      </w:r>
    </w:p>
    <w:p w14:paraId="013C2D6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Общее число часов, отведенное на изучение учебного предмета "Труд (технология) – 272 часа: в 5 классе – 68 часов (2 часа в неделю), в 6 классе – 68 часов (2 часа в неделю), в 7 классе – 68 часов (2 часа в неделю), в 8 классе – 34 часа (1 час в неделю), в 9 классе – 34 часа (1 час в неделю). </w:t>
      </w:r>
    </w:p>
    <w:p w14:paraId="7CA787E9" w14:textId="77777777" w:rsidR="00FA25C4" w:rsidRPr="00FA25C4" w:rsidRDefault="00FA25C4" w:rsidP="006A30AE">
      <w:pPr>
        <w:pStyle w:val="a8"/>
        <w:spacing w:before="2"/>
        <w:ind w:left="0" w:firstLine="0"/>
        <w:rPr>
          <w:sz w:val="24"/>
          <w:szCs w:val="24"/>
        </w:rPr>
        <w:sectPr w:rsidR="00FA25C4" w:rsidRPr="00FA25C4">
          <w:pgSz w:w="11906" w:h="16383"/>
          <w:pgMar w:top="1134" w:right="850" w:bottom="1134" w:left="1701" w:header="720" w:footer="720" w:gutter="0"/>
          <w:cols w:space="720"/>
        </w:sectPr>
      </w:pPr>
    </w:p>
    <w:p w14:paraId="4215E344" w14:textId="77777777" w:rsidR="00FA25C4" w:rsidRPr="00FA25C4" w:rsidRDefault="00FA25C4" w:rsidP="006A30AE">
      <w:pPr>
        <w:pStyle w:val="a8"/>
        <w:spacing w:before="2" w:after="161"/>
        <w:ind w:left="0" w:firstLine="0"/>
        <w:rPr>
          <w:sz w:val="24"/>
          <w:szCs w:val="24"/>
        </w:rPr>
      </w:pPr>
      <w:bookmarkStart w:id="2" w:name="block-31466169"/>
      <w:bookmarkEnd w:id="0"/>
      <w:r w:rsidRPr="00FA25C4">
        <w:rPr>
          <w:b/>
          <w:color w:val="000000"/>
          <w:sz w:val="24"/>
          <w:szCs w:val="24"/>
        </w:rPr>
        <w:t>СОДЕРЖАНИЕ УЧЕБНОГО ПРЕДМЕТА</w:t>
      </w:r>
    </w:p>
    <w:p w14:paraId="5CBC8330" w14:textId="77777777" w:rsidR="00FA25C4" w:rsidRPr="00FA25C4" w:rsidRDefault="00FA25C4" w:rsidP="006A30AE">
      <w:pPr>
        <w:pStyle w:val="a8"/>
        <w:spacing w:before="2" w:line="264" w:lineRule="auto"/>
        <w:ind w:left="0" w:firstLine="0"/>
        <w:rPr>
          <w:sz w:val="24"/>
          <w:szCs w:val="24"/>
        </w:rPr>
      </w:pPr>
      <w:bookmarkStart w:id="3" w:name="_Toc141791714"/>
      <w:bookmarkEnd w:id="3"/>
      <w:r w:rsidRPr="00FA25C4">
        <w:rPr>
          <w:b/>
          <w:color w:val="000000"/>
          <w:sz w:val="24"/>
          <w:szCs w:val="24"/>
        </w:rPr>
        <w:t>ИНВАРИАНТНЫЕ МОДУЛИ</w:t>
      </w:r>
    </w:p>
    <w:p w14:paraId="4701C053" w14:textId="77777777" w:rsidR="00FA25C4" w:rsidRPr="00FA25C4" w:rsidRDefault="00FA25C4" w:rsidP="006A30AE">
      <w:pPr>
        <w:pStyle w:val="a8"/>
        <w:spacing w:before="2"/>
        <w:ind w:left="0" w:firstLine="0"/>
        <w:rPr>
          <w:sz w:val="24"/>
          <w:szCs w:val="24"/>
        </w:rPr>
      </w:pPr>
      <w:bookmarkStart w:id="4" w:name="_Toc157707439"/>
      <w:bookmarkEnd w:id="4"/>
    </w:p>
    <w:p w14:paraId="293BFB9B"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«Производство и технологии»</w:t>
      </w:r>
    </w:p>
    <w:p w14:paraId="7D303FC6" w14:textId="77777777" w:rsidR="00FA25C4" w:rsidRPr="00FA25C4" w:rsidRDefault="00FA25C4" w:rsidP="006A30AE">
      <w:pPr>
        <w:pStyle w:val="a8"/>
        <w:spacing w:before="2" w:line="72" w:lineRule="auto"/>
        <w:ind w:left="0" w:firstLine="0"/>
        <w:rPr>
          <w:sz w:val="24"/>
          <w:szCs w:val="24"/>
        </w:rPr>
      </w:pPr>
    </w:p>
    <w:p w14:paraId="3F0B804C" w14:textId="77777777" w:rsidR="00FA25C4" w:rsidRPr="00FA25C4" w:rsidRDefault="00FA25C4" w:rsidP="006A30AE">
      <w:pPr>
        <w:pStyle w:val="a8"/>
        <w:spacing w:before="2"/>
        <w:ind w:left="0" w:firstLine="0"/>
        <w:rPr>
          <w:sz w:val="24"/>
          <w:szCs w:val="24"/>
        </w:rPr>
      </w:pPr>
      <w:r w:rsidRPr="00FA25C4">
        <w:rPr>
          <w:b/>
          <w:color w:val="000000"/>
          <w:sz w:val="24"/>
          <w:szCs w:val="24"/>
        </w:rPr>
        <w:t>5 класс</w:t>
      </w:r>
    </w:p>
    <w:p w14:paraId="3745B6B5"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вокруг нас. Материальный мир и потребности человека. Трудовая деятельность человека и создание вещей (изделий).</w:t>
      </w:r>
    </w:p>
    <w:p w14:paraId="087F0218" w14:textId="77777777" w:rsidR="00FA25C4" w:rsidRPr="00FA25C4" w:rsidRDefault="00FA25C4" w:rsidP="006A30AE">
      <w:pPr>
        <w:pStyle w:val="a8"/>
        <w:spacing w:before="2"/>
        <w:ind w:left="0" w:firstLine="0"/>
        <w:rPr>
          <w:sz w:val="24"/>
          <w:szCs w:val="24"/>
        </w:rPr>
      </w:pPr>
      <w:r w:rsidRPr="00FA25C4">
        <w:rPr>
          <w:color w:val="000000"/>
          <w:sz w:val="24"/>
          <w:szCs w:val="24"/>
        </w:rPr>
        <w:t>Материальные технологии. Технологический процесс. Производство и техника. Роль техники в производственной деятельности человека. Классификация техники.</w:t>
      </w:r>
    </w:p>
    <w:p w14:paraId="0B7FF903" w14:textId="77777777" w:rsidR="00FA25C4" w:rsidRPr="00FA25C4" w:rsidRDefault="00FA25C4" w:rsidP="006A30AE">
      <w:pPr>
        <w:pStyle w:val="a8"/>
        <w:spacing w:before="2"/>
        <w:ind w:left="0" w:firstLine="0"/>
        <w:rPr>
          <w:sz w:val="24"/>
          <w:szCs w:val="24"/>
        </w:rPr>
      </w:pPr>
      <w:r w:rsidRPr="00FA25C4">
        <w:rPr>
          <w:color w:val="000000"/>
          <w:sz w:val="24"/>
          <w:szCs w:val="24"/>
        </w:rPr>
        <w:t>Проекты и ресурсы в производственной деятельности человека. Проект как форма организации деятельности. Виды проектов. Этапы проектной деятельности. Проектная документация.</w:t>
      </w:r>
    </w:p>
    <w:p w14:paraId="47809499" w14:textId="77777777" w:rsidR="00FA25C4" w:rsidRPr="00FA25C4" w:rsidRDefault="00FA25C4" w:rsidP="006A30AE">
      <w:pPr>
        <w:pStyle w:val="a8"/>
        <w:spacing w:before="2"/>
        <w:ind w:left="0" w:firstLine="0"/>
        <w:rPr>
          <w:sz w:val="24"/>
          <w:szCs w:val="24"/>
        </w:rPr>
      </w:pPr>
      <w:r w:rsidRPr="00FA25C4">
        <w:rPr>
          <w:color w:val="000000"/>
          <w:sz w:val="24"/>
          <w:szCs w:val="24"/>
        </w:rPr>
        <w:t>Какие бывают профессии. Мир труда и профессий. Социальная значимость профессий.</w:t>
      </w:r>
    </w:p>
    <w:p w14:paraId="2AD18760" w14:textId="77777777" w:rsidR="00FA25C4" w:rsidRPr="00FA25C4" w:rsidRDefault="00FA25C4" w:rsidP="006A30AE">
      <w:pPr>
        <w:pStyle w:val="a8"/>
        <w:spacing w:before="2" w:line="48" w:lineRule="auto"/>
        <w:ind w:left="0" w:firstLine="0"/>
        <w:rPr>
          <w:sz w:val="24"/>
          <w:szCs w:val="24"/>
        </w:rPr>
      </w:pPr>
    </w:p>
    <w:p w14:paraId="434346E4" w14:textId="77777777" w:rsidR="00FA25C4" w:rsidRPr="00FA25C4" w:rsidRDefault="00FA25C4" w:rsidP="006A30AE">
      <w:pPr>
        <w:pStyle w:val="a8"/>
        <w:spacing w:before="2"/>
        <w:ind w:left="0" w:firstLine="0"/>
        <w:rPr>
          <w:sz w:val="24"/>
          <w:szCs w:val="24"/>
        </w:rPr>
      </w:pPr>
      <w:r w:rsidRPr="00FA25C4">
        <w:rPr>
          <w:b/>
          <w:color w:val="000000"/>
          <w:sz w:val="24"/>
          <w:szCs w:val="24"/>
        </w:rPr>
        <w:t>6 класс</w:t>
      </w:r>
    </w:p>
    <w:p w14:paraId="07036A94"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Модели и моделирование. </w:t>
      </w:r>
    </w:p>
    <w:p w14:paraId="291C69C3"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Виды машин и механизмов. Кинематические схемы. </w:t>
      </w:r>
    </w:p>
    <w:p w14:paraId="421227F2"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Технологические задачи и способы их решения.</w:t>
      </w:r>
    </w:p>
    <w:p w14:paraId="4D933B0A" w14:textId="77777777" w:rsidR="00FA25C4" w:rsidRPr="00FA25C4" w:rsidRDefault="00FA25C4" w:rsidP="006A30AE">
      <w:pPr>
        <w:pStyle w:val="a8"/>
        <w:spacing w:before="2"/>
        <w:ind w:left="0" w:firstLine="0"/>
        <w:rPr>
          <w:sz w:val="24"/>
          <w:szCs w:val="24"/>
        </w:rPr>
      </w:pPr>
      <w:r w:rsidRPr="00FA25C4">
        <w:rPr>
          <w:color w:val="000000"/>
          <w:sz w:val="24"/>
          <w:szCs w:val="24"/>
        </w:rPr>
        <w:t>Техническое моделирование и конструирование. Конструкторская документация.</w:t>
      </w:r>
    </w:p>
    <w:p w14:paraId="244CDD74" w14:textId="77777777" w:rsidR="00FA25C4" w:rsidRPr="00FA25C4" w:rsidRDefault="00FA25C4" w:rsidP="006A30AE">
      <w:pPr>
        <w:pStyle w:val="a8"/>
        <w:spacing w:before="2"/>
        <w:ind w:left="0" w:firstLine="0"/>
        <w:rPr>
          <w:sz w:val="24"/>
          <w:szCs w:val="24"/>
        </w:rPr>
      </w:pPr>
      <w:r w:rsidRPr="00FA25C4">
        <w:rPr>
          <w:color w:val="000000"/>
          <w:sz w:val="24"/>
          <w:szCs w:val="24"/>
        </w:rPr>
        <w:t>Перспективы развития техники и технологий.</w:t>
      </w:r>
    </w:p>
    <w:p w14:paraId="33D8776B"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Инженерные профессии.</w:t>
      </w:r>
    </w:p>
    <w:p w14:paraId="126A1A44" w14:textId="77777777" w:rsidR="00FA25C4" w:rsidRPr="00FA25C4" w:rsidRDefault="00FA25C4" w:rsidP="006A30AE">
      <w:pPr>
        <w:pStyle w:val="a8"/>
        <w:spacing w:before="2" w:line="72" w:lineRule="auto"/>
        <w:ind w:left="0" w:firstLine="0"/>
        <w:rPr>
          <w:sz w:val="24"/>
          <w:szCs w:val="24"/>
        </w:rPr>
      </w:pPr>
    </w:p>
    <w:p w14:paraId="0B7E66BE" w14:textId="77777777" w:rsidR="00FA25C4" w:rsidRPr="00FA25C4" w:rsidRDefault="00FA25C4" w:rsidP="006A30AE">
      <w:pPr>
        <w:pStyle w:val="a8"/>
        <w:spacing w:before="2"/>
        <w:ind w:left="0" w:firstLine="0"/>
        <w:rPr>
          <w:sz w:val="24"/>
          <w:szCs w:val="24"/>
        </w:rPr>
      </w:pPr>
      <w:r w:rsidRPr="00FA25C4">
        <w:rPr>
          <w:b/>
          <w:color w:val="000000"/>
          <w:sz w:val="24"/>
          <w:szCs w:val="24"/>
        </w:rPr>
        <w:t>7 класс</w:t>
      </w:r>
    </w:p>
    <w:p w14:paraId="0B3837CE"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Создание технологий как основная задача современной науки. </w:t>
      </w:r>
    </w:p>
    <w:p w14:paraId="06C196D5" w14:textId="77777777" w:rsidR="00FA25C4" w:rsidRPr="00FA25C4" w:rsidRDefault="00FA25C4" w:rsidP="006A30AE">
      <w:pPr>
        <w:pStyle w:val="a8"/>
        <w:spacing w:before="2"/>
        <w:ind w:left="0" w:firstLine="0"/>
        <w:rPr>
          <w:sz w:val="24"/>
          <w:szCs w:val="24"/>
        </w:rPr>
      </w:pPr>
      <w:r w:rsidRPr="00FA25C4">
        <w:rPr>
          <w:color w:val="000000"/>
          <w:sz w:val="24"/>
          <w:szCs w:val="24"/>
        </w:rPr>
        <w:t>Промышленная эстетика. Дизайн.</w:t>
      </w:r>
    </w:p>
    <w:p w14:paraId="4BC4174F" w14:textId="77777777" w:rsidR="00FA25C4" w:rsidRPr="00FA25C4" w:rsidRDefault="00FA25C4" w:rsidP="006A30AE">
      <w:pPr>
        <w:pStyle w:val="a8"/>
        <w:spacing w:before="2"/>
        <w:ind w:left="0" w:firstLine="0"/>
        <w:rPr>
          <w:sz w:val="24"/>
          <w:szCs w:val="24"/>
        </w:rPr>
      </w:pPr>
      <w:r w:rsidRPr="00FA25C4">
        <w:rPr>
          <w:color w:val="000000"/>
          <w:sz w:val="24"/>
          <w:szCs w:val="24"/>
        </w:rPr>
        <w:t>Народные ремёсла. Народные ремёсла и промыслы России.</w:t>
      </w:r>
    </w:p>
    <w:p w14:paraId="3CBF18CD" w14:textId="77777777" w:rsidR="00FA25C4" w:rsidRPr="00FA25C4" w:rsidRDefault="00FA25C4" w:rsidP="006A30AE">
      <w:pPr>
        <w:pStyle w:val="a8"/>
        <w:spacing w:before="2"/>
        <w:ind w:left="0" w:firstLine="0"/>
        <w:rPr>
          <w:sz w:val="24"/>
          <w:szCs w:val="24"/>
        </w:rPr>
      </w:pPr>
      <w:r w:rsidRPr="00FA25C4">
        <w:rPr>
          <w:color w:val="000000"/>
          <w:sz w:val="24"/>
          <w:szCs w:val="24"/>
        </w:rPr>
        <w:t>Цифровизация производства. Цифровые технологии и способы обработки информации.</w:t>
      </w:r>
    </w:p>
    <w:p w14:paraId="0A2747EB" w14:textId="77777777" w:rsidR="00FA25C4" w:rsidRPr="00FA25C4" w:rsidRDefault="00FA25C4" w:rsidP="006A30AE">
      <w:pPr>
        <w:pStyle w:val="a8"/>
        <w:spacing w:before="2"/>
        <w:ind w:left="0" w:firstLine="0"/>
        <w:rPr>
          <w:sz w:val="24"/>
          <w:szCs w:val="24"/>
        </w:rPr>
      </w:pPr>
      <w:r w:rsidRPr="00FA25C4">
        <w:rPr>
          <w:color w:val="000000"/>
          <w:sz w:val="24"/>
          <w:szCs w:val="24"/>
        </w:rPr>
        <w:t>Управление технологическими процессами. Управление производством. Современные и перспективные технологии.</w:t>
      </w:r>
    </w:p>
    <w:p w14:paraId="1FFEB4E0" w14:textId="77777777" w:rsidR="00FA25C4" w:rsidRPr="00FA25C4" w:rsidRDefault="00FA25C4" w:rsidP="006A30AE">
      <w:pPr>
        <w:pStyle w:val="a8"/>
        <w:spacing w:before="2"/>
        <w:ind w:left="0" w:firstLine="0"/>
        <w:rPr>
          <w:sz w:val="24"/>
          <w:szCs w:val="24"/>
        </w:rPr>
      </w:pPr>
      <w:r w:rsidRPr="00FA25C4">
        <w:rPr>
          <w:color w:val="000000"/>
          <w:sz w:val="24"/>
          <w:szCs w:val="24"/>
        </w:rPr>
        <w:t>Понятие высокотехнологичных отраслей. «Высокие технологии» двойного назначения.</w:t>
      </w:r>
    </w:p>
    <w:p w14:paraId="096DB930" w14:textId="77777777" w:rsidR="00FA25C4" w:rsidRPr="00FA25C4" w:rsidRDefault="00FA25C4" w:rsidP="006A30AE">
      <w:pPr>
        <w:pStyle w:val="a8"/>
        <w:spacing w:before="2"/>
        <w:ind w:left="0" w:firstLine="0"/>
        <w:rPr>
          <w:sz w:val="24"/>
          <w:szCs w:val="24"/>
        </w:rPr>
      </w:pPr>
      <w:r w:rsidRPr="00FA25C4">
        <w:rPr>
          <w:color w:val="000000"/>
          <w:sz w:val="24"/>
          <w:szCs w:val="24"/>
        </w:rPr>
        <w:t>Разработка и внедрение технологий многократного использования материалов, технологий безотходного производства.</w:t>
      </w:r>
    </w:p>
    <w:p w14:paraId="516628AC"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дизайном, их востребованность на рынке труда.</w:t>
      </w:r>
    </w:p>
    <w:p w14:paraId="57333E34" w14:textId="77777777" w:rsidR="00FA25C4" w:rsidRPr="00FA25C4" w:rsidRDefault="00FA25C4" w:rsidP="006A30AE">
      <w:pPr>
        <w:pStyle w:val="a8"/>
        <w:spacing w:before="2" w:line="72" w:lineRule="auto"/>
        <w:ind w:left="0" w:firstLine="0"/>
        <w:rPr>
          <w:sz w:val="24"/>
          <w:szCs w:val="24"/>
        </w:rPr>
      </w:pPr>
    </w:p>
    <w:p w14:paraId="63E6240F" w14:textId="77777777" w:rsidR="00FA25C4" w:rsidRPr="00FA25C4" w:rsidRDefault="00FA25C4" w:rsidP="006A30AE">
      <w:pPr>
        <w:pStyle w:val="a8"/>
        <w:spacing w:before="2"/>
        <w:ind w:left="0" w:firstLine="0"/>
        <w:rPr>
          <w:sz w:val="24"/>
          <w:szCs w:val="24"/>
        </w:rPr>
      </w:pPr>
      <w:r w:rsidRPr="00FA25C4">
        <w:rPr>
          <w:b/>
          <w:color w:val="000000"/>
          <w:sz w:val="24"/>
          <w:szCs w:val="24"/>
        </w:rPr>
        <w:t>8 класс</w:t>
      </w:r>
    </w:p>
    <w:p w14:paraId="0F02451E" w14:textId="77777777" w:rsidR="00FA25C4" w:rsidRPr="00FA25C4" w:rsidRDefault="00FA25C4" w:rsidP="006A30AE">
      <w:pPr>
        <w:pStyle w:val="a8"/>
        <w:spacing w:before="2"/>
        <w:ind w:left="0" w:firstLine="0"/>
        <w:rPr>
          <w:sz w:val="24"/>
          <w:szCs w:val="24"/>
        </w:rPr>
      </w:pPr>
      <w:r w:rsidRPr="00FA25C4">
        <w:rPr>
          <w:color w:val="000000"/>
          <w:sz w:val="24"/>
          <w:szCs w:val="24"/>
        </w:rPr>
        <w:t>Общие принципы управления. Управление и организация. Управление современным производством.</w:t>
      </w:r>
    </w:p>
    <w:p w14:paraId="6522586D" w14:textId="77777777" w:rsidR="00FA25C4" w:rsidRPr="00FA25C4" w:rsidRDefault="00FA25C4" w:rsidP="006A30AE">
      <w:pPr>
        <w:pStyle w:val="a8"/>
        <w:spacing w:before="2"/>
        <w:ind w:left="0" w:firstLine="0"/>
        <w:rPr>
          <w:sz w:val="24"/>
          <w:szCs w:val="24"/>
        </w:rPr>
      </w:pPr>
      <w:r w:rsidRPr="00FA25C4">
        <w:rPr>
          <w:color w:val="000000"/>
          <w:sz w:val="24"/>
          <w:szCs w:val="24"/>
        </w:rPr>
        <w:t>Производство и его виды. Инновации и инновационные процессы на предприятиях. Управление инновациями.</w:t>
      </w:r>
    </w:p>
    <w:p w14:paraId="71A74734" w14:textId="77777777" w:rsidR="00FA25C4" w:rsidRPr="00FA25C4" w:rsidRDefault="00FA25C4" w:rsidP="006A30AE">
      <w:pPr>
        <w:pStyle w:val="a8"/>
        <w:spacing w:before="2"/>
        <w:ind w:left="0" w:firstLine="0"/>
        <w:rPr>
          <w:sz w:val="24"/>
          <w:szCs w:val="24"/>
        </w:rPr>
      </w:pPr>
      <w:r w:rsidRPr="00FA25C4">
        <w:rPr>
          <w:color w:val="000000"/>
          <w:sz w:val="24"/>
          <w:szCs w:val="24"/>
        </w:rPr>
        <w:t>Рынок труда. Функции рынка труда. Трудовые ресурсы.</w:t>
      </w:r>
    </w:p>
    <w:p w14:paraId="39638E87"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Мир профессий. Профессия, квалификация и компетенции. Выбор профессии в зависимости от интересов и способностей человека. Профессиональное самоопределение. </w:t>
      </w:r>
    </w:p>
    <w:p w14:paraId="3B5F959A" w14:textId="77777777" w:rsidR="00FA25C4" w:rsidRPr="00FA25C4" w:rsidRDefault="00FA25C4" w:rsidP="006A30AE">
      <w:pPr>
        <w:pStyle w:val="a8"/>
        <w:spacing w:before="2" w:line="120" w:lineRule="auto"/>
        <w:ind w:left="0" w:firstLine="0"/>
        <w:rPr>
          <w:sz w:val="24"/>
          <w:szCs w:val="24"/>
        </w:rPr>
      </w:pPr>
    </w:p>
    <w:p w14:paraId="5CFB1680" w14:textId="77777777" w:rsidR="00FA25C4" w:rsidRPr="00FA25C4" w:rsidRDefault="00FA25C4" w:rsidP="006A30AE">
      <w:pPr>
        <w:pStyle w:val="a8"/>
        <w:spacing w:before="2"/>
        <w:ind w:left="0" w:firstLine="0"/>
        <w:rPr>
          <w:sz w:val="24"/>
          <w:szCs w:val="24"/>
        </w:rPr>
      </w:pPr>
      <w:r w:rsidRPr="00FA25C4">
        <w:rPr>
          <w:b/>
          <w:color w:val="000000"/>
          <w:sz w:val="24"/>
          <w:szCs w:val="24"/>
        </w:rPr>
        <w:t>9 класс</w:t>
      </w:r>
    </w:p>
    <w:p w14:paraId="279B195F"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Предпринимательство и предприниматель. Сущность культуры предпринимательства. Виды предпринимательской деятельности. </w:t>
      </w:r>
    </w:p>
    <w:p w14:paraId="0429286F"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Внутренняя и внешняя среда предпринимательства. Базовые составляющие внутренней среды. </w:t>
      </w:r>
    </w:p>
    <w:p w14:paraId="3A00D269"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 Эффективность предпринимательской деятельности. </w:t>
      </w:r>
    </w:p>
    <w:p w14:paraId="4C94E6CD"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Технологическое предпринимательство. Инновации и их виды. Новые рынки для продуктов.</w:t>
      </w:r>
    </w:p>
    <w:p w14:paraId="1C2119C9" w14:textId="0E9F012A" w:rsidR="00FA25C4" w:rsidRPr="00FA25C4" w:rsidRDefault="00FA25C4" w:rsidP="006A30AE">
      <w:pPr>
        <w:pStyle w:val="a8"/>
        <w:spacing w:before="2"/>
        <w:ind w:left="0" w:firstLine="0"/>
        <w:rPr>
          <w:sz w:val="24"/>
          <w:szCs w:val="24"/>
        </w:rPr>
      </w:pPr>
      <w:r w:rsidRPr="00FA25C4">
        <w:rPr>
          <w:color w:val="000000"/>
          <w:sz w:val="24"/>
          <w:szCs w:val="24"/>
        </w:rPr>
        <w:t xml:space="preserve">Мир профессий. Выбор профессии. </w:t>
      </w:r>
      <w:bookmarkStart w:id="5" w:name="_Toc157707445"/>
      <w:bookmarkEnd w:id="5"/>
    </w:p>
    <w:p w14:paraId="04AA1E04" w14:textId="77777777" w:rsidR="00FA25C4" w:rsidRPr="005940C1" w:rsidRDefault="00FA25C4" w:rsidP="006A30AE">
      <w:pPr>
        <w:pStyle w:val="a8"/>
        <w:spacing w:before="2" w:line="48" w:lineRule="auto"/>
        <w:ind w:left="0" w:firstLine="0"/>
        <w:rPr>
          <w:sz w:val="24"/>
          <w:szCs w:val="24"/>
        </w:rPr>
      </w:pPr>
    </w:p>
    <w:p w14:paraId="0D4E29CB"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«Компьютерная графика. Черчение»</w:t>
      </w:r>
    </w:p>
    <w:p w14:paraId="0AA5F5EA" w14:textId="77777777" w:rsidR="00FA25C4" w:rsidRPr="00FA25C4" w:rsidRDefault="00FA25C4" w:rsidP="006A30AE">
      <w:pPr>
        <w:pStyle w:val="a8"/>
        <w:spacing w:before="2" w:line="120" w:lineRule="auto"/>
        <w:ind w:left="0" w:firstLine="0"/>
        <w:rPr>
          <w:sz w:val="24"/>
          <w:szCs w:val="24"/>
        </w:rPr>
      </w:pPr>
    </w:p>
    <w:p w14:paraId="1BD7C915" w14:textId="77777777" w:rsidR="00FA25C4" w:rsidRPr="00FA25C4" w:rsidRDefault="00FA25C4" w:rsidP="006A30AE">
      <w:pPr>
        <w:pStyle w:val="a8"/>
        <w:spacing w:before="2"/>
        <w:ind w:left="0" w:firstLine="0"/>
        <w:rPr>
          <w:sz w:val="24"/>
          <w:szCs w:val="24"/>
        </w:rPr>
      </w:pPr>
      <w:r w:rsidRPr="00FA25C4">
        <w:rPr>
          <w:b/>
          <w:color w:val="000000"/>
          <w:sz w:val="24"/>
          <w:szCs w:val="24"/>
        </w:rPr>
        <w:t>5 класс</w:t>
      </w:r>
    </w:p>
    <w:p w14:paraId="4049F183" w14:textId="77777777" w:rsidR="00FA25C4" w:rsidRPr="00FA25C4" w:rsidRDefault="00FA25C4" w:rsidP="006A30AE">
      <w:pPr>
        <w:pStyle w:val="a8"/>
        <w:spacing w:before="2"/>
        <w:ind w:left="0" w:firstLine="0"/>
        <w:rPr>
          <w:sz w:val="24"/>
          <w:szCs w:val="24"/>
        </w:rPr>
      </w:pPr>
      <w:r w:rsidRPr="00FA25C4">
        <w:rPr>
          <w:color w:val="000000"/>
          <w:sz w:val="24"/>
          <w:szCs w:val="24"/>
        </w:rPr>
        <w:t>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w:t>
      </w:r>
    </w:p>
    <w:p w14:paraId="6FC301FC" w14:textId="77777777" w:rsidR="00FA25C4" w:rsidRPr="00FA25C4" w:rsidRDefault="00FA25C4" w:rsidP="006A30AE">
      <w:pPr>
        <w:pStyle w:val="a8"/>
        <w:spacing w:before="2"/>
        <w:ind w:left="0" w:firstLine="0"/>
        <w:rPr>
          <w:sz w:val="24"/>
          <w:szCs w:val="24"/>
        </w:rPr>
      </w:pPr>
      <w:r w:rsidRPr="00FA25C4">
        <w:rPr>
          <w:color w:val="000000"/>
          <w:sz w:val="24"/>
          <w:szCs w:val="24"/>
        </w:rPr>
        <w:t>Основы графической грамоты. Графические материалы и инструменты.</w:t>
      </w:r>
    </w:p>
    <w:p w14:paraId="273000C2" w14:textId="77777777" w:rsidR="00FA25C4" w:rsidRPr="00FA25C4" w:rsidRDefault="00FA25C4" w:rsidP="006A30AE">
      <w:pPr>
        <w:pStyle w:val="a8"/>
        <w:spacing w:before="2"/>
        <w:ind w:left="0" w:firstLine="0"/>
        <w:rPr>
          <w:sz w:val="24"/>
          <w:szCs w:val="24"/>
        </w:rPr>
      </w:pPr>
      <w:r w:rsidRPr="00FA25C4">
        <w:rPr>
          <w:color w:val="000000"/>
          <w:sz w:val="24"/>
          <w:szCs w:val="24"/>
        </w:rPr>
        <w:t>Типы графических изображений (рисунок, диаграмма, графики, графы, эскиз, технический рисунок, чертёж, схема, карта, пиктограмма и другое.).</w:t>
      </w:r>
    </w:p>
    <w:p w14:paraId="7799CEA4" w14:textId="77777777" w:rsidR="00FA25C4" w:rsidRPr="00FA25C4" w:rsidRDefault="00FA25C4" w:rsidP="006A30AE">
      <w:pPr>
        <w:pStyle w:val="a8"/>
        <w:spacing w:before="2"/>
        <w:ind w:left="0" w:firstLine="0"/>
        <w:rPr>
          <w:sz w:val="24"/>
          <w:szCs w:val="24"/>
        </w:rPr>
      </w:pPr>
      <w:r w:rsidRPr="00FA25C4">
        <w:rPr>
          <w:color w:val="000000"/>
          <w:sz w:val="24"/>
          <w:szCs w:val="24"/>
        </w:rPr>
        <w:t>Основные элементы графических изображений (точка, линия, контур, буквы и цифры, условные знаки).</w:t>
      </w:r>
    </w:p>
    <w:p w14:paraId="6299644F" w14:textId="77777777" w:rsidR="00FA25C4" w:rsidRPr="00FA25C4" w:rsidRDefault="00FA25C4" w:rsidP="006A30AE">
      <w:pPr>
        <w:pStyle w:val="a8"/>
        <w:spacing w:before="2"/>
        <w:ind w:left="0" w:firstLine="0"/>
        <w:rPr>
          <w:sz w:val="24"/>
          <w:szCs w:val="24"/>
        </w:rPr>
      </w:pPr>
      <w:r w:rsidRPr="00FA25C4">
        <w:rPr>
          <w:color w:val="000000"/>
          <w:sz w:val="24"/>
          <w:szCs w:val="24"/>
        </w:rPr>
        <w:t>Правила построения чертежей (рамка, основная надпись, масштаб, виды, нанесение размеров).</w:t>
      </w:r>
    </w:p>
    <w:p w14:paraId="31AA18EC" w14:textId="77777777" w:rsidR="00FA25C4" w:rsidRPr="00FA25C4" w:rsidRDefault="00FA25C4" w:rsidP="006A30AE">
      <w:pPr>
        <w:pStyle w:val="a8"/>
        <w:spacing w:before="2"/>
        <w:ind w:left="0" w:firstLine="0"/>
        <w:rPr>
          <w:sz w:val="24"/>
          <w:szCs w:val="24"/>
        </w:rPr>
      </w:pPr>
      <w:r w:rsidRPr="00FA25C4">
        <w:rPr>
          <w:color w:val="000000"/>
          <w:sz w:val="24"/>
          <w:szCs w:val="24"/>
        </w:rPr>
        <w:t>Чтение чертежа.</w:t>
      </w:r>
    </w:p>
    <w:p w14:paraId="658AD0A0"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черчением, их востребованность на рынке труда.</w:t>
      </w:r>
    </w:p>
    <w:p w14:paraId="1972817D" w14:textId="77777777" w:rsidR="00FA25C4" w:rsidRPr="00FA25C4" w:rsidRDefault="00FA25C4" w:rsidP="006A30AE">
      <w:pPr>
        <w:pStyle w:val="a8"/>
        <w:spacing w:before="2" w:line="120" w:lineRule="auto"/>
        <w:ind w:left="0" w:firstLine="0"/>
        <w:rPr>
          <w:sz w:val="24"/>
          <w:szCs w:val="24"/>
        </w:rPr>
      </w:pPr>
    </w:p>
    <w:p w14:paraId="58DE5972" w14:textId="77777777" w:rsidR="00FA25C4" w:rsidRPr="00FA25C4" w:rsidRDefault="00FA25C4" w:rsidP="006A30AE">
      <w:pPr>
        <w:pStyle w:val="a8"/>
        <w:spacing w:before="2"/>
        <w:ind w:left="0" w:firstLine="0"/>
        <w:rPr>
          <w:sz w:val="24"/>
          <w:szCs w:val="24"/>
        </w:rPr>
      </w:pPr>
      <w:r w:rsidRPr="00FA25C4">
        <w:rPr>
          <w:b/>
          <w:color w:val="000000"/>
          <w:sz w:val="24"/>
          <w:szCs w:val="24"/>
        </w:rPr>
        <w:t>6 класс</w:t>
      </w:r>
    </w:p>
    <w:p w14:paraId="651A5DBA" w14:textId="77777777" w:rsidR="00FA25C4" w:rsidRPr="00FA25C4" w:rsidRDefault="00FA25C4" w:rsidP="006A30AE">
      <w:pPr>
        <w:pStyle w:val="a8"/>
        <w:spacing w:before="2"/>
        <w:ind w:left="0" w:firstLine="0"/>
        <w:rPr>
          <w:sz w:val="24"/>
          <w:szCs w:val="24"/>
        </w:rPr>
      </w:pPr>
      <w:r w:rsidRPr="00FA25C4">
        <w:rPr>
          <w:color w:val="000000"/>
          <w:sz w:val="24"/>
          <w:szCs w:val="24"/>
        </w:rPr>
        <w:t>Создание проектной документации.</w:t>
      </w:r>
    </w:p>
    <w:p w14:paraId="3F8A9751" w14:textId="77777777" w:rsidR="00FA25C4" w:rsidRPr="00FA25C4" w:rsidRDefault="00FA25C4" w:rsidP="006A30AE">
      <w:pPr>
        <w:pStyle w:val="a8"/>
        <w:spacing w:before="2"/>
        <w:ind w:left="0" w:firstLine="0"/>
        <w:rPr>
          <w:sz w:val="24"/>
          <w:szCs w:val="24"/>
        </w:rPr>
      </w:pPr>
      <w:r w:rsidRPr="00FA25C4">
        <w:rPr>
          <w:color w:val="000000"/>
          <w:sz w:val="24"/>
          <w:szCs w:val="24"/>
        </w:rPr>
        <w:t>Основы выполнения чертежей с использованием чертёжных инструментов и приспособлений.</w:t>
      </w:r>
    </w:p>
    <w:p w14:paraId="42DBC3BC" w14:textId="77777777" w:rsidR="00FA25C4" w:rsidRPr="00FA25C4" w:rsidRDefault="00FA25C4" w:rsidP="006A30AE">
      <w:pPr>
        <w:pStyle w:val="a8"/>
        <w:spacing w:before="2"/>
        <w:ind w:left="0" w:firstLine="0"/>
        <w:rPr>
          <w:sz w:val="24"/>
          <w:szCs w:val="24"/>
        </w:rPr>
      </w:pPr>
      <w:r w:rsidRPr="00FA25C4">
        <w:rPr>
          <w:color w:val="000000"/>
          <w:sz w:val="24"/>
          <w:szCs w:val="24"/>
        </w:rPr>
        <w:t>Стандарты оформления.</w:t>
      </w:r>
    </w:p>
    <w:p w14:paraId="03F0DDD0" w14:textId="77777777" w:rsidR="00FA25C4" w:rsidRPr="00FA25C4" w:rsidRDefault="00FA25C4" w:rsidP="006A30AE">
      <w:pPr>
        <w:pStyle w:val="a8"/>
        <w:spacing w:before="2"/>
        <w:ind w:left="0" w:firstLine="0"/>
        <w:rPr>
          <w:sz w:val="24"/>
          <w:szCs w:val="24"/>
        </w:rPr>
      </w:pPr>
      <w:r w:rsidRPr="00FA25C4">
        <w:rPr>
          <w:color w:val="000000"/>
          <w:sz w:val="24"/>
          <w:szCs w:val="24"/>
        </w:rPr>
        <w:t>Понятие о графическом редакторе, компьютерной графике.</w:t>
      </w:r>
    </w:p>
    <w:p w14:paraId="4A7A3839" w14:textId="77777777" w:rsidR="00FA25C4" w:rsidRPr="00FA25C4" w:rsidRDefault="00FA25C4" w:rsidP="006A30AE">
      <w:pPr>
        <w:pStyle w:val="a8"/>
        <w:spacing w:before="2"/>
        <w:ind w:left="0" w:firstLine="0"/>
        <w:rPr>
          <w:sz w:val="24"/>
          <w:szCs w:val="24"/>
        </w:rPr>
      </w:pPr>
      <w:r w:rsidRPr="00FA25C4">
        <w:rPr>
          <w:color w:val="000000"/>
          <w:sz w:val="24"/>
          <w:szCs w:val="24"/>
        </w:rPr>
        <w:t>Инструменты графического редактора. Создание эскиза в графическом редакторе.</w:t>
      </w:r>
    </w:p>
    <w:p w14:paraId="4DCBBD5F" w14:textId="77777777" w:rsidR="00FA25C4" w:rsidRPr="00FA25C4" w:rsidRDefault="00FA25C4" w:rsidP="006A30AE">
      <w:pPr>
        <w:pStyle w:val="a8"/>
        <w:spacing w:before="2"/>
        <w:ind w:left="0" w:firstLine="0"/>
        <w:rPr>
          <w:sz w:val="24"/>
          <w:szCs w:val="24"/>
        </w:rPr>
      </w:pPr>
      <w:r w:rsidRPr="00FA25C4">
        <w:rPr>
          <w:color w:val="000000"/>
          <w:sz w:val="24"/>
          <w:szCs w:val="24"/>
        </w:rPr>
        <w:t>Инструменты для создания и редактирования текста в графическом редакторе.</w:t>
      </w:r>
    </w:p>
    <w:p w14:paraId="1C2CB71C" w14:textId="77777777" w:rsidR="00FA25C4" w:rsidRPr="00FA25C4" w:rsidRDefault="00FA25C4" w:rsidP="006A30AE">
      <w:pPr>
        <w:pStyle w:val="a8"/>
        <w:spacing w:before="2"/>
        <w:ind w:left="0" w:firstLine="0"/>
        <w:rPr>
          <w:sz w:val="24"/>
          <w:szCs w:val="24"/>
        </w:rPr>
      </w:pPr>
      <w:r w:rsidRPr="00FA25C4">
        <w:rPr>
          <w:color w:val="000000"/>
          <w:sz w:val="24"/>
          <w:szCs w:val="24"/>
        </w:rPr>
        <w:t>Создание печатной продукции в графическом редакторе.</w:t>
      </w:r>
    </w:p>
    <w:p w14:paraId="7A797F97"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черчением, их востребованность на рынке труда.</w:t>
      </w:r>
    </w:p>
    <w:p w14:paraId="2220BC91" w14:textId="77777777" w:rsidR="00FA25C4" w:rsidRPr="00FA25C4" w:rsidRDefault="00FA25C4" w:rsidP="006A30AE">
      <w:pPr>
        <w:pStyle w:val="a8"/>
        <w:spacing w:before="2" w:line="120" w:lineRule="auto"/>
        <w:ind w:left="0" w:firstLine="0"/>
        <w:rPr>
          <w:sz w:val="24"/>
          <w:szCs w:val="24"/>
        </w:rPr>
      </w:pPr>
    </w:p>
    <w:p w14:paraId="5CEED221" w14:textId="77777777" w:rsidR="00FA25C4" w:rsidRPr="00FA25C4" w:rsidRDefault="00FA25C4" w:rsidP="006A30AE">
      <w:pPr>
        <w:pStyle w:val="a8"/>
        <w:spacing w:before="2"/>
        <w:ind w:left="0" w:firstLine="0"/>
        <w:rPr>
          <w:sz w:val="24"/>
          <w:szCs w:val="24"/>
        </w:rPr>
      </w:pPr>
      <w:r w:rsidRPr="00FA25C4">
        <w:rPr>
          <w:b/>
          <w:color w:val="000000"/>
          <w:sz w:val="24"/>
          <w:szCs w:val="24"/>
        </w:rPr>
        <w:t>7 класс</w:t>
      </w:r>
    </w:p>
    <w:p w14:paraId="51001274" w14:textId="77777777" w:rsidR="00FA25C4" w:rsidRPr="00FA25C4" w:rsidRDefault="00FA25C4" w:rsidP="006A30AE">
      <w:pPr>
        <w:pStyle w:val="a8"/>
        <w:spacing w:before="2"/>
        <w:ind w:left="0" w:firstLine="0"/>
        <w:rPr>
          <w:sz w:val="24"/>
          <w:szCs w:val="24"/>
        </w:rPr>
      </w:pPr>
      <w:r w:rsidRPr="00FA25C4">
        <w:rPr>
          <w:color w:val="000000"/>
          <w:sz w:val="24"/>
          <w:szCs w:val="24"/>
        </w:rPr>
        <w:t>Понятие о конструкторской документации. Формы деталей и их конструктивные элементы. Изображение и последовательность выполнения чертежа. Единая система конструкторской документации (ЕСКД). Государственный стандарт (ГОСТ).</w:t>
      </w:r>
    </w:p>
    <w:p w14:paraId="0AD0DD83" w14:textId="77777777" w:rsidR="00FA25C4" w:rsidRPr="00FA25C4" w:rsidRDefault="00FA25C4" w:rsidP="006A30AE">
      <w:pPr>
        <w:pStyle w:val="a8"/>
        <w:spacing w:before="2"/>
        <w:ind w:left="0" w:firstLine="0"/>
        <w:rPr>
          <w:sz w:val="24"/>
          <w:szCs w:val="24"/>
        </w:rPr>
      </w:pPr>
      <w:r w:rsidRPr="00FA25C4">
        <w:rPr>
          <w:color w:val="000000"/>
          <w:sz w:val="24"/>
          <w:szCs w:val="24"/>
        </w:rPr>
        <w:t>Общие сведения о сборочных чертежах. Оформление сборочного чертежа. Правила чтения сборочных чертежей.</w:t>
      </w:r>
    </w:p>
    <w:p w14:paraId="09CE9740" w14:textId="77777777" w:rsidR="00FA25C4" w:rsidRPr="00FA25C4" w:rsidRDefault="00FA25C4" w:rsidP="006A30AE">
      <w:pPr>
        <w:pStyle w:val="a8"/>
        <w:spacing w:before="2"/>
        <w:ind w:left="0" w:firstLine="0"/>
        <w:rPr>
          <w:sz w:val="24"/>
          <w:szCs w:val="24"/>
        </w:rPr>
      </w:pPr>
      <w:r w:rsidRPr="00FA25C4">
        <w:rPr>
          <w:color w:val="000000"/>
          <w:sz w:val="24"/>
          <w:szCs w:val="24"/>
        </w:rPr>
        <w:t>Понятие графической модели.</w:t>
      </w:r>
    </w:p>
    <w:p w14:paraId="558D2F9E" w14:textId="77777777" w:rsidR="00FA25C4" w:rsidRPr="00FA25C4" w:rsidRDefault="00FA25C4" w:rsidP="006A30AE">
      <w:pPr>
        <w:pStyle w:val="a8"/>
        <w:spacing w:before="2"/>
        <w:ind w:left="0" w:firstLine="0"/>
        <w:rPr>
          <w:sz w:val="24"/>
          <w:szCs w:val="24"/>
        </w:rPr>
      </w:pPr>
      <w:r w:rsidRPr="00FA25C4">
        <w:rPr>
          <w:color w:val="000000"/>
          <w:sz w:val="24"/>
          <w:szCs w:val="24"/>
        </w:rPr>
        <w:t>Применение компьютеров для разработки графической документации. Построение геометрических фигур, чертежей деталей в системе автоматизированного проектирования.</w:t>
      </w:r>
    </w:p>
    <w:p w14:paraId="2468912C" w14:textId="77777777" w:rsidR="00FA25C4" w:rsidRPr="00FA25C4" w:rsidRDefault="00FA25C4" w:rsidP="006A30AE">
      <w:pPr>
        <w:pStyle w:val="a8"/>
        <w:spacing w:before="2"/>
        <w:ind w:left="0" w:firstLine="0"/>
        <w:rPr>
          <w:sz w:val="24"/>
          <w:szCs w:val="24"/>
        </w:rPr>
      </w:pPr>
      <w:r w:rsidRPr="00FA25C4">
        <w:rPr>
          <w:color w:val="000000"/>
          <w:sz w:val="24"/>
          <w:szCs w:val="24"/>
        </w:rPr>
        <w:t>Математические, физические и информационные модели.</w:t>
      </w:r>
    </w:p>
    <w:p w14:paraId="5A96177B" w14:textId="77777777" w:rsidR="00FA25C4" w:rsidRPr="00FA25C4" w:rsidRDefault="00FA25C4" w:rsidP="006A30AE">
      <w:pPr>
        <w:pStyle w:val="a8"/>
        <w:spacing w:before="2"/>
        <w:ind w:left="0" w:firstLine="0"/>
        <w:rPr>
          <w:sz w:val="24"/>
          <w:szCs w:val="24"/>
        </w:rPr>
      </w:pPr>
      <w:r w:rsidRPr="00FA25C4">
        <w:rPr>
          <w:color w:val="000000"/>
          <w:sz w:val="24"/>
          <w:szCs w:val="24"/>
        </w:rPr>
        <w:t>Графические модели. Виды графических моделей.</w:t>
      </w:r>
    </w:p>
    <w:p w14:paraId="4B0FA2FF" w14:textId="77777777" w:rsidR="00FA25C4" w:rsidRPr="00FA25C4" w:rsidRDefault="00FA25C4" w:rsidP="006A30AE">
      <w:pPr>
        <w:pStyle w:val="a8"/>
        <w:spacing w:before="2"/>
        <w:ind w:left="0" w:firstLine="0"/>
        <w:rPr>
          <w:sz w:val="24"/>
          <w:szCs w:val="24"/>
        </w:rPr>
      </w:pPr>
      <w:r w:rsidRPr="00FA25C4">
        <w:rPr>
          <w:color w:val="000000"/>
          <w:sz w:val="24"/>
          <w:szCs w:val="24"/>
        </w:rPr>
        <w:t>Количественная и качественная оценка модели.</w:t>
      </w:r>
    </w:p>
    <w:p w14:paraId="31ECFE42"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черчением, их востребованность на рынке труда.</w:t>
      </w:r>
    </w:p>
    <w:p w14:paraId="6BE2F9D9" w14:textId="77777777" w:rsidR="00FA25C4" w:rsidRPr="00FA25C4" w:rsidRDefault="00FA25C4" w:rsidP="006A30AE">
      <w:pPr>
        <w:pStyle w:val="a8"/>
        <w:spacing w:before="2" w:line="120" w:lineRule="auto"/>
        <w:ind w:left="0" w:firstLine="0"/>
        <w:rPr>
          <w:sz w:val="24"/>
          <w:szCs w:val="24"/>
        </w:rPr>
      </w:pPr>
    </w:p>
    <w:p w14:paraId="7D97EBCB" w14:textId="77777777" w:rsidR="00FA25C4" w:rsidRPr="00FA25C4" w:rsidRDefault="00FA25C4" w:rsidP="006A30AE">
      <w:pPr>
        <w:pStyle w:val="a8"/>
        <w:spacing w:before="2"/>
        <w:ind w:left="0" w:firstLine="0"/>
        <w:rPr>
          <w:sz w:val="24"/>
          <w:szCs w:val="24"/>
        </w:rPr>
      </w:pPr>
      <w:r w:rsidRPr="00FA25C4">
        <w:rPr>
          <w:b/>
          <w:color w:val="000000"/>
          <w:sz w:val="24"/>
          <w:szCs w:val="24"/>
        </w:rPr>
        <w:t>8 класс</w:t>
      </w:r>
    </w:p>
    <w:p w14:paraId="483DD597" w14:textId="77777777" w:rsidR="00FA25C4" w:rsidRPr="00FA25C4" w:rsidRDefault="00FA25C4" w:rsidP="006A30AE">
      <w:pPr>
        <w:pStyle w:val="a8"/>
        <w:spacing w:before="2"/>
        <w:ind w:left="0" w:firstLine="0"/>
        <w:rPr>
          <w:sz w:val="24"/>
          <w:szCs w:val="24"/>
        </w:rPr>
      </w:pPr>
      <w:r w:rsidRPr="00FA25C4">
        <w:rPr>
          <w:color w:val="000000"/>
          <w:sz w:val="24"/>
          <w:szCs w:val="24"/>
        </w:rPr>
        <w:t>Применение программного обеспечения для создания проектной документации: моделей объектов и их чертежей.</w:t>
      </w:r>
    </w:p>
    <w:p w14:paraId="0737CBAA" w14:textId="77777777" w:rsidR="00FA25C4" w:rsidRPr="00FA25C4" w:rsidRDefault="00FA25C4" w:rsidP="006A30AE">
      <w:pPr>
        <w:pStyle w:val="a8"/>
        <w:spacing w:before="2"/>
        <w:ind w:left="0" w:firstLine="0"/>
        <w:rPr>
          <w:sz w:val="24"/>
          <w:szCs w:val="24"/>
        </w:rPr>
      </w:pPr>
      <w:r w:rsidRPr="00FA25C4">
        <w:rPr>
          <w:color w:val="000000"/>
          <w:sz w:val="24"/>
          <w:szCs w:val="24"/>
        </w:rPr>
        <w:t>Создание документов, виды документов. Основная надпись.</w:t>
      </w:r>
    </w:p>
    <w:p w14:paraId="028CE904" w14:textId="77777777" w:rsidR="00FA25C4" w:rsidRPr="00FA25C4" w:rsidRDefault="00FA25C4" w:rsidP="006A30AE">
      <w:pPr>
        <w:pStyle w:val="a8"/>
        <w:spacing w:before="2"/>
        <w:ind w:left="0" w:firstLine="0"/>
        <w:rPr>
          <w:sz w:val="24"/>
          <w:szCs w:val="24"/>
        </w:rPr>
      </w:pPr>
      <w:r w:rsidRPr="00FA25C4">
        <w:rPr>
          <w:color w:val="000000"/>
          <w:sz w:val="24"/>
          <w:szCs w:val="24"/>
        </w:rPr>
        <w:t>Геометрические примитивы.</w:t>
      </w:r>
    </w:p>
    <w:p w14:paraId="72D3F107" w14:textId="77777777" w:rsidR="00FA25C4" w:rsidRPr="00FA25C4" w:rsidRDefault="00FA25C4" w:rsidP="006A30AE">
      <w:pPr>
        <w:pStyle w:val="a8"/>
        <w:spacing w:before="2"/>
        <w:ind w:left="0" w:firstLine="0"/>
        <w:rPr>
          <w:sz w:val="24"/>
          <w:szCs w:val="24"/>
        </w:rPr>
      </w:pPr>
      <w:r w:rsidRPr="00FA25C4">
        <w:rPr>
          <w:color w:val="000000"/>
          <w:sz w:val="24"/>
          <w:szCs w:val="24"/>
        </w:rPr>
        <w:t>Создание, редактирование и трансформация графических объектов.</w:t>
      </w:r>
    </w:p>
    <w:p w14:paraId="47D28AB0" w14:textId="77777777" w:rsidR="00FA25C4" w:rsidRPr="00FA25C4" w:rsidRDefault="00FA25C4" w:rsidP="006A30AE">
      <w:pPr>
        <w:pStyle w:val="a8"/>
        <w:spacing w:before="2"/>
        <w:ind w:left="0" w:firstLine="0"/>
        <w:rPr>
          <w:sz w:val="24"/>
          <w:szCs w:val="24"/>
        </w:rPr>
      </w:pPr>
      <w:r w:rsidRPr="00FA25C4">
        <w:rPr>
          <w:color w:val="000000"/>
          <w:sz w:val="24"/>
          <w:szCs w:val="24"/>
        </w:rPr>
        <w:t>Сложные 3D-модели и сборочные чертежи.</w:t>
      </w:r>
    </w:p>
    <w:p w14:paraId="731F5721" w14:textId="77777777" w:rsidR="00FA25C4" w:rsidRPr="00FA25C4" w:rsidRDefault="00FA25C4" w:rsidP="006A30AE">
      <w:pPr>
        <w:pStyle w:val="a8"/>
        <w:spacing w:before="2"/>
        <w:ind w:left="0" w:firstLine="0"/>
        <w:rPr>
          <w:sz w:val="24"/>
          <w:szCs w:val="24"/>
        </w:rPr>
      </w:pPr>
      <w:r w:rsidRPr="00FA25C4">
        <w:rPr>
          <w:color w:val="000000"/>
          <w:sz w:val="24"/>
          <w:szCs w:val="24"/>
        </w:rPr>
        <w:t>Изделия и их модели. Анализ формы объекта и синтез модели.</w:t>
      </w:r>
    </w:p>
    <w:p w14:paraId="145E7AFC" w14:textId="77777777" w:rsidR="00FA25C4" w:rsidRPr="00FA25C4" w:rsidRDefault="00FA25C4" w:rsidP="006A30AE">
      <w:pPr>
        <w:pStyle w:val="a8"/>
        <w:spacing w:before="2"/>
        <w:ind w:left="0" w:firstLine="0"/>
        <w:rPr>
          <w:sz w:val="24"/>
          <w:szCs w:val="24"/>
        </w:rPr>
      </w:pPr>
      <w:r w:rsidRPr="00FA25C4">
        <w:rPr>
          <w:color w:val="000000"/>
          <w:sz w:val="24"/>
          <w:szCs w:val="24"/>
        </w:rPr>
        <w:t>План создания 3D-модели.</w:t>
      </w:r>
    </w:p>
    <w:p w14:paraId="07A0E1E7" w14:textId="77777777" w:rsidR="00FA25C4" w:rsidRPr="00FA25C4" w:rsidRDefault="00FA25C4" w:rsidP="006A30AE">
      <w:pPr>
        <w:pStyle w:val="a8"/>
        <w:spacing w:before="2"/>
        <w:ind w:left="0" w:firstLine="0"/>
        <w:rPr>
          <w:sz w:val="24"/>
          <w:szCs w:val="24"/>
        </w:rPr>
      </w:pPr>
      <w:r w:rsidRPr="00FA25C4">
        <w:rPr>
          <w:color w:val="000000"/>
          <w:sz w:val="24"/>
          <w:szCs w:val="24"/>
        </w:rPr>
        <w:t>Дерево модели. Формообразование детали. Способы редактирования операции формообразования и эскиза.</w:t>
      </w:r>
    </w:p>
    <w:p w14:paraId="420711EA"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компьютерной графикой, их востребованность на рынке труда.</w:t>
      </w:r>
    </w:p>
    <w:p w14:paraId="24472449" w14:textId="77777777" w:rsidR="00FA25C4" w:rsidRPr="00FA25C4" w:rsidRDefault="00FA25C4" w:rsidP="006A30AE">
      <w:pPr>
        <w:pStyle w:val="a8"/>
        <w:spacing w:before="2" w:line="120" w:lineRule="auto"/>
        <w:ind w:left="0" w:firstLine="0"/>
        <w:rPr>
          <w:sz w:val="24"/>
          <w:szCs w:val="24"/>
        </w:rPr>
      </w:pPr>
    </w:p>
    <w:p w14:paraId="5847DC09" w14:textId="77777777" w:rsidR="00FA25C4" w:rsidRPr="00FA25C4" w:rsidRDefault="00FA25C4" w:rsidP="006A30AE">
      <w:pPr>
        <w:pStyle w:val="a8"/>
        <w:spacing w:before="2"/>
        <w:ind w:left="0" w:firstLine="0"/>
        <w:rPr>
          <w:sz w:val="24"/>
          <w:szCs w:val="24"/>
        </w:rPr>
      </w:pPr>
      <w:r w:rsidRPr="00FA25C4">
        <w:rPr>
          <w:b/>
          <w:color w:val="000000"/>
          <w:sz w:val="24"/>
          <w:szCs w:val="24"/>
        </w:rPr>
        <w:t>9 класс</w:t>
      </w:r>
    </w:p>
    <w:p w14:paraId="57D1251A" w14:textId="77777777" w:rsidR="00FA25C4" w:rsidRPr="00FA25C4" w:rsidRDefault="00FA25C4" w:rsidP="006A30AE">
      <w:pPr>
        <w:pStyle w:val="a8"/>
        <w:spacing w:before="2"/>
        <w:ind w:left="0" w:firstLine="0"/>
        <w:rPr>
          <w:sz w:val="24"/>
          <w:szCs w:val="24"/>
        </w:rPr>
      </w:pPr>
      <w:r w:rsidRPr="00FA25C4">
        <w:rPr>
          <w:color w:val="000000"/>
          <w:sz w:val="24"/>
          <w:szCs w:val="24"/>
        </w:rPr>
        <w:t>Система автоматизации проектно-конструкторских работ — САПР. Чертежи с использованием в системе автоматизированного проектирования (САПР) для подготовки проекта изделия.</w:t>
      </w:r>
    </w:p>
    <w:p w14:paraId="0D893C80" w14:textId="77777777" w:rsidR="00FA25C4" w:rsidRPr="00FA25C4" w:rsidRDefault="00FA25C4" w:rsidP="006A30AE">
      <w:pPr>
        <w:pStyle w:val="a8"/>
        <w:spacing w:before="2"/>
        <w:ind w:left="0" w:firstLine="0"/>
        <w:rPr>
          <w:sz w:val="24"/>
          <w:szCs w:val="24"/>
        </w:rPr>
      </w:pPr>
      <w:r w:rsidRPr="00FA25C4">
        <w:rPr>
          <w:color w:val="000000"/>
          <w:sz w:val="24"/>
          <w:szCs w:val="24"/>
        </w:rPr>
        <w:t>Оформление конструкторской документации, в том числе, с использованием систем автоматизированного проектирования (САПР).</w:t>
      </w:r>
    </w:p>
    <w:p w14:paraId="64E2BD1C" w14:textId="77777777" w:rsidR="00FA25C4" w:rsidRPr="00FA25C4" w:rsidRDefault="00FA25C4" w:rsidP="006A30AE">
      <w:pPr>
        <w:pStyle w:val="a8"/>
        <w:spacing w:before="2"/>
        <w:ind w:left="0" w:firstLine="0"/>
        <w:rPr>
          <w:sz w:val="24"/>
          <w:szCs w:val="24"/>
        </w:rPr>
      </w:pPr>
      <w:r w:rsidRPr="00FA25C4">
        <w:rPr>
          <w:color w:val="000000"/>
          <w:sz w:val="24"/>
          <w:szCs w:val="24"/>
        </w:rPr>
        <w:t>Объём документации: пояснительная записка, спецификация. Графические документы: технический рисунок объекта, чертёж общего вида, чертежи деталей. Условности и упрощения на чертеже. Создание презентации.</w:t>
      </w:r>
    </w:p>
    <w:p w14:paraId="697DC75E" w14:textId="77777777" w:rsidR="00FA25C4" w:rsidRPr="00FA25C4" w:rsidRDefault="00FA25C4" w:rsidP="006A30AE">
      <w:pPr>
        <w:pStyle w:val="a8"/>
        <w:spacing w:before="2"/>
        <w:ind w:left="0" w:firstLine="0"/>
        <w:rPr>
          <w:sz w:val="24"/>
          <w:szCs w:val="24"/>
        </w:rPr>
      </w:pPr>
      <w:r w:rsidRPr="00FA25C4">
        <w:rPr>
          <w:color w:val="000000"/>
          <w:sz w:val="24"/>
          <w:szCs w:val="24"/>
        </w:rPr>
        <w:t>Профессии, связанные с изучаемыми технологиями, черчением, проектированием с использованием САПР, их востребованность на рынке труда.</w:t>
      </w:r>
    </w:p>
    <w:p w14:paraId="1DCB3A72" w14:textId="7C0F88F3"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изучаемыми технологиями, черчением, проектированием с использованием САПР, их востребованность на рынке труда.</w:t>
      </w:r>
      <w:bookmarkStart w:id="6" w:name="_Toc157707451"/>
      <w:bookmarkEnd w:id="6"/>
    </w:p>
    <w:p w14:paraId="188DDE57" w14:textId="77777777" w:rsidR="00FA25C4" w:rsidRPr="00FA25C4" w:rsidRDefault="00FA25C4" w:rsidP="006A30AE">
      <w:pPr>
        <w:pStyle w:val="a8"/>
        <w:spacing w:before="2" w:line="144" w:lineRule="auto"/>
        <w:ind w:left="0" w:firstLine="0"/>
        <w:rPr>
          <w:sz w:val="24"/>
          <w:szCs w:val="24"/>
        </w:rPr>
      </w:pPr>
    </w:p>
    <w:p w14:paraId="1597688E" w14:textId="77777777" w:rsidR="00FA25C4" w:rsidRPr="00FA25C4" w:rsidRDefault="00FA25C4" w:rsidP="006A30AE">
      <w:pPr>
        <w:pStyle w:val="a8"/>
        <w:spacing w:before="2"/>
        <w:ind w:left="0" w:firstLine="0"/>
        <w:rPr>
          <w:sz w:val="24"/>
          <w:szCs w:val="24"/>
        </w:rPr>
      </w:pPr>
      <w:r w:rsidRPr="00FA25C4">
        <w:rPr>
          <w:b/>
          <w:color w:val="000000"/>
          <w:sz w:val="24"/>
          <w:szCs w:val="24"/>
        </w:rPr>
        <w:t>Модуль «3D-моделирование, прототипирование, макетирование»</w:t>
      </w:r>
    </w:p>
    <w:p w14:paraId="6C92C4DC" w14:textId="77777777" w:rsidR="00FA25C4" w:rsidRPr="00FA25C4" w:rsidRDefault="00FA25C4" w:rsidP="006A30AE">
      <w:pPr>
        <w:pStyle w:val="a8"/>
        <w:spacing w:before="2" w:line="120" w:lineRule="auto"/>
        <w:ind w:left="0" w:firstLine="0"/>
        <w:rPr>
          <w:sz w:val="24"/>
          <w:szCs w:val="24"/>
        </w:rPr>
      </w:pPr>
    </w:p>
    <w:p w14:paraId="55970B61" w14:textId="77777777" w:rsidR="00FA25C4" w:rsidRPr="00FA25C4" w:rsidRDefault="00FA25C4" w:rsidP="006A30AE">
      <w:pPr>
        <w:pStyle w:val="a8"/>
        <w:spacing w:before="2"/>
        <w:ind w:left="0" w:firstLine="0"/>
        <w:rPr>
          <w:sz w:val="24"/>
          <w:szCs w:val="24"/>
        </w:rPr>
      </w:pPr>
      <w:r w:rsidRPr="00FA25C4">
        <w:rPr>
          <w:b/>
          <w:color w:val="000000"/>
          <w:sz w:val="24"/>
          <w:szCs w:val="24"/>
        </w:rPr>
        <w:t>7 класс</w:t>
      </w:r>
    </w:p>
    <w:p w14:paraId="1E9C71F7" w14:textId="77777777" w:rsidR="00FA25C4" w:rsidRPr="00FA25C4" w:rsidRDefault="00FA25C4" w:rsidP="006A30AE">
      <w:pPr>
        <w:pStyle w:val="a8"/>
        <w:spacing w:before="2"/>
        <w:ind w:left="0" w:firstLine="0"/>
        <w:rPr>
          <w:sz w:val="24"/>
          <w:szCs w:val="24"/>
        </w:rPr>
      </w:pPr>
      <w:r w:rsidRPr="00FA25C4">
        <w:rPr>
          <w:color w:val="000000"/>
          <w:sz w:val="24"/>
          <w:szCs w:val="24"/>
        </w:rPr>
        <w:t>Виды и свойства, назначение моделей. Адекватность модели моделируемому объекту и целям моделирования.</w:t>
      </w:r>
    </w:p>
    <w:p w14:paraId="72CCCF85" w14:textId="77777777" w:rsidR="00FA25C4" w:rsidRPr="00FA25C4" w:rsidRDefault="00FA25C4" w:rsidP="006A30AE">
      <w:pPr>
        <w:pStyle w:val="a8"/>
        <w:spacing w:before="2"/>
        <w:ind w:left="0" w:firstLine="0"/>
        <w:rPr>
          <w:sz w:val="24"/>
          <w:szCs w:val="24"/>
        </w:rPr>
      </w:pPr>
      <w:r w:rsidRPr="00FA25C4">
        <w:rPr>
          <w:color w:val="000000"/>
          <w:sz w:val="24"/>
          <w:szCs w:val="24"/>
        </w:rPr>
        <w:t>Понятие о макетировании. Типы макетов. Материалы и инструменты для бумажного макетирования. Выполнение развёртки, сборка деталей макета. Разработка графической документации.</w:t>
      </w:r>
    </w:p>
    <w:p w14:paraId="36420366" w14:textId="77777777" w:rsidR="00FA25C4" w:rsidRPr="00FA25C4" w:rsidRDefault="00FA25C4" w:rsidP="006A30AE">
      <w:pPr>
        <w:pStyle w:val="a8"/>
        <w:spacing w:before="2"/>
        <w:ind w:left="0" w:firstLine="0"/>
        <w:rPr>
          <w:sz w:val="24"/>
          <w:szCs w:val="24"/>
        </w:rPr>
      </w:pPr>
      <w:r w:rsidRPr="00FA25C4">
        <w:rPr>
          <w:color w:val="000000"/>
          <w:sz w:val="24"/>
          <w:szCs w:val="24"/>
        </w:rPr>
        <w:t>Создание объёмных моделей с помощью компьютерных программ.</w:t>
      </w:r>
    </w:p>
    <w:p w14:paraId="1D89310E" w14:textId="77777777" w:rsidR="00FA25C4" w:rsidRPr="00FA25C4" w:rsidRDefault="00FA25C4" w:rsidP="006A30AE">
      <w:pPr>
        <w:pStyle w:val="a8"/>
        <w:spacing w:before="2"/>
        <w:ind w:left="0" w:firstLine="0"/>
        <w:rPr>
          <w:sz w:val="24"/>
          <w:szCs w:val="24"/>
        </w:rPr>
      </w:pPr>
      <w:r w:rsidRPr="00FA25C4">
        <w:rPr>
          <w:color w:val="000000"/>
          <w:sz w:val="24"/>
          <w:szCs w:val="24"/>
        </w:rPr>
        <w:t>Программы для просмотра на экране компьютера файлов с готовыми цифровыми трёхмерными моделями и последующей распечатки их развёрток.</w:t>
      </w:r>
    </w:p>
    <w:p w14:paraId="332BA720" w14:textId="77777777" w:rsidR="00FA25C4" w:rsidRPr="00FA25C4" w:rsidRDefault="00FA25C4" w:rsidP="006A30AE">
      <w:pPr>
        <w:pStyle w:val="a8"/>
        <w:spacing w:before="2"/>
        <w:ind w:left="0" w:firstLine="0"/>
        <w:rPr>
          <w:sz w:val="24"/>
          <w:szCs w:val="24"/>
        </w:rPr>
      </w:pPr>
      <w:r w:rsidRPr="00FA25C4">
        <w:rPr>
          <w:color w:val="000000"/>
          <w:sz w:val="24"/>
          <w:szCs w:val="24"/>
        </w:rPr>
        <w:t>Программа для редактирования готовых моделей и последующей их распечатки. Инструменты для редактирования моделей.</w:t>
      </w:r>
    </w:p>
    <w:p w14:paraId="2CB74394"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3D-печатью.</w:t>
      </w:r>
    </w:p>
    <w:p w14:paraId="0DA84D26" w14:textId="77777777" w:rsidR="00FA25C4" w:rsidRPr="00FA25C4" w:rsidRDefault="00FA25C4" w:rsidP="006A30AE">
      <w:pPr>
        <w:pStyle w:val="a8"/>
        <w:spacing w:before="2" w:line="120" w:lineRule="auto"/>
        <w:ind w:left="0" w:firstLine="0"/>
        <w:rPr>
          <w:sz w:val="24"/>
          <w:szCs w:val="24"/>
        </w:rPr>
      </w:pPr>
    </w:p>
    <w:p w14:paraId="0CA4701E" w14:textId="77777777" w:rsidR="00FA25C4" w:rsidRPr="00FA25C4" w:rsidRDefault="00FA25C4" w:rsidP="006A30AE">
      <w:pPr>
        <w:pStyle w:val="a8"/>
        <w:spacing w:before="2"/>
        <w:ind w:left="0" w:firstLine="0"/>
        <w:rPr>
          <w:sz w:val="24"/>
          <w:szCs w:val="24"/>
        </w:rPr>
      </w:pPr>
      <w:r w:rsidRPr="00FA25C4">
        <w:rPr>
          <w:b/>
          <w:color w:val="000000"/>
          <w:sz w:val="24"/>
          <w:szCs w:val="24"/>
        </w:rPr>
        <w:t>8 класс</w:t>
      </w:r>
    </w:p>
    <w:p w14:paraId="1B6DE30D" w14:textId="77777777" w:rsidR="00FA25C4" w:rsidRPr="00FA25C4" w:rsidRDefault="00FA25C4" w:rsidP="006A30AE">
      <w:pPr>
        <w:pStyle w:val="a8"/>
        <w:spacing w:before="2"/>
        <w:ind w:left="0" w:firstLine="0"/>
        <w:rPr>
          <w:sz w:val="24"/>
          <w:szCs w:val="24"/>
        </w:rPr>
      </w:pPr>
      <w:r w:rsidRPr="00FA25C4">
        <w:rPr>
          <w:color w:val="000000"/>
          <w:sz w:val="24"/>
          <w:szCs w:val="24"/>
        </w:rPr>
        <w:t>3D-моделирование как технология создания визуальных моделей.</w:t>
      </w:r>
    </w:p>
    <w:p w14:paraId="61AC2D62" w14:textId="77777777" w:rsidR="00FA25C4" w:rsidRPr="00FA25C4" w:rsidRDefault="00FA25C4" w:rsidP="006A30AE">
      <w:pPr>
        <w:pStyle w:val="a8"/>
        <w:spacing w:before="2"/>
        <w:ind w:left="0" w:firstLine="0"/>
        <w:rPr>
          <w:sz w:val="24"/>
          <w:szCs w:val="24"/>
        </w:rPr>
      </w:pPr>
      <w:r w:rsidRPr="00FA25C4">
        <w:rPr>
          <w:color w:val="000000"/>
          <w:sz w:val="24"/>
          <w:szCs w:val="24"/>
        </w:rPr>
        <w:t>Графические примитивы в 3D-моделировании. Куб и кубоид. Шар и многогранник. Цилиндр, призма, пирамида.</w:t>
      </w:r>
    </w:p>
    <w:p w14:paraId="2555E344" w14:textId="77777777" w:rsidR="00FA25C4" w:rsidRPr="00FA25C4" w:rsidRDefault="00FA25C4" w:rsidP="006A30AE">
      <w:pPr>
        <w:pStyle w:val="a8"/>
        <w:spacing w:before="2"/>
        <w:ind w:left="0" w:firstLine="0"/>
        <w:rPr>
          <w:sz w:val="24"/>
          <w:szCs w:val="24"/>
        </w:rPr>
      </w:pPr>
      <w:r w:rsidRPr="00FA25C4">
        <w:rPr>
          <w:color w:val="000000"/>
          <w:sz w:val="24"/>
          <w:szCs w:val="24"/>
        </w:rPr>
        <w:t>Операции над примитивами. Поворот тел в пространстве. Масштабирование тел. Вычитание, пересечение и объединение геометрических тел.</w:t>
      </w:r>
    </w:p>
    <w:p w14:paraId="6AFC794C" w14:textId="77777777" w:rsidR="00FA25C4" w:rsidRPr="00FA25C4" w:rsidRDefault="00FA25C4" w:rsidP="006A30AE">
      <w:pPr>
        <w:pStyle w:val="a8"/>
        <w:spacing w:before="2"/>
        <w:ind w:left="0" w:firstLine="0"/>
        <w:rPr>
          <w:sz w:val="24"/>
          <w:szCs w:val="24"/>
        </w:rPr>
      </w:pPr>
      <w:r w:rsidRPr="00FA25C4">
        <w:rPr>
          <w:color w:val="000000"/>
          <w:sz w:val="24"/>
          <w:szCs w:val="24"/>
        </w:rPr>
        <w:t>Понятие «прототипирование». Создание цифровой объёмной модели.</w:t>
      </w:r>
    </w:p>
    <w:p w14:paraId="72C65164" w14:textId="77777777" w:rsidR="00FA25C4" w:rsidRPr="00FA25C4" w:rsidRDefault="00FA25C4" w:rsidP="006A30AE">
      <w:pPr>
        <w:pStyle w:val="a8"/>
        <w:spacing w:before="2"/>
        <w:ind w:left="0" w:firstLine="0"/>
        <w:rPr>
          <w:sz w:val="24"/>
          <w:szCs w:val="24"/>
        </w:rPr>
      </w:pPr>
      <w:r w:rsidRPr="00FA25C4">
        <w:rPr>
          <w:color w:val="000000"/>
          <w:sz w:val="24"/>
          <w:szCs w:val="24"/>
        </w:rPr>
        <w:t>Инструменты для создания цифровой объёмной модели.</w:t>
      </w:r>
    </w:p>
    <w:p w14:paraId="3D2D620A"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3D-печатью.</w:t>
      </w:r>
    </w:p>
    <w:p w14:paraId="1116E517" w14:textId="77777777" w:rsidR="00FA25C4" w:rsidRPr="00FA25C4" w:rsidRDefault="00FA25C4" w:rsidP="006A30AE">
      <w:pPr>
        <w:pStyle w:val="a8"/>
        <w:spacing w:before="2" w:line="120" w:lineRule="auto"/>
        <w:ind w:left="0" w:firstLine="0"/>
        <w:rPr>
          <w:sz w:val="24"/>
          <w:szCs w:val="24"/>
        </w:rPr>
      </w:pPr>
    </w:p>
    <w:p w14:paraId="365F5376" w14:textId="77777777" w:rsidR="00FA25C4" w:rsidRPr="00FA25C4" w:rsidRDefault="00FA25C4" w:rsidP="006A30AE">
      <w:pPr>
        <w:pStyle w:val="a8"/>
        <w:spacing w:before="2"/>
        <w:ind w:left="0" w:firstLine="0"/>
        <w:rPr>
          <w:sz w:val="24"/>
          <w:szCs w:val="24"/>
        </w:rPr>
      </w:pPr>
      <w:r w:rsidRPr="00FA25C4">
        <w:rPr>
          <w:b/>
          <w:color w:val="000000"/>
          <w:sz w:val="24"/>
          <w:szCs w:val="24"/>
        </w:rPr>
        <w:t>9 класс</w:t>
      </w:r>
    </w:p>
    <w:p w14:paraId="0211A0E0" w14:textId="77777777" w:rsidR="00FA25C4" w:rsidRPr="00FA25C4" w:rsidRDefault="00FA25C4" w:rsidP="006A30AE">
      <w:pPr>
        <w:pStyle w:val="a8"/>
        <w:spacing w:before="2"/>
        <w:ind w:left="0" w:firstLine="0"/>
        <w:rPr>
          <w:sz w:val="24"/>
          <w:szCs w:val="24"/>
        </w:rPr>
      </w:pPr>
      <w:r w:rsidRPr="00FA25C4">
        <w:rPr>
          <w:color w:val="000000"/>
          <w:sz w:val="24"/>
          <w:szCs w:val="24"/>
        </w:rPr>
        <w:t>Моделирование сложных объектов. Рендеринг. Полигональная сетка.</w:t>
      </w:r>
    </w:p>
    <w:p w14:paraId="79555E07" w14:textId="77777777" w:rsidR="00FA25C4" w:rsidRPr="00FA25C4" w:rsidRDefault="00FA25C4" w:rsidP="006A30AE">
      <w:pPr>
        <w:pStyle w:val="a8"/>
        <w:spacing w:before="2"/>
        <w:ind w:left="0" w:firstLine="0"/>
        <w:rPr>
          <w:sz w:val="24"/>
          <w:szCs w:val="24"/>
        </w:rPr>
      </w:pPr>
      <w:r w:rsidRPr="00FA25C4">
        <w:rPr>
          <w:color w:val="000000"/>
          <w:sz w:val="24"/>
          <w:szCs w:val="24"/>
        </w:rPr>
        <w:t>Понятие «аддитивные технологии».</w:t>
      </w:r>
    </w:p>
    <w:p w14:paraId="5B053CA3"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Технологическое оборудование для аддитивных технологий: 3D-принтеры.</w:t>
      </w:r>
    </w:p>
    <w:p w14:paraId="72F420FD" w14:textId="77777777" w:rsidR="00FA25C4" w:rsidRPr="00FA25C4" w:rsidRDefault="00FA25C4" w:rsidP="006A30AE">
      <w:pPr>
        <w:pStyle w:val="a8"/>
        <w:spacing w:before="2"/>
        <w:ind w:left="0" w:firstLine="0"/>
        <w:rPr>
          <w:sz w:val="24"/>
          <w:szCs w:val="24"/>
        </w:rPr>
      </w:pPr>
      <w:r w:rsidRPr="00FA25C4">
        <w:rPr>
          <w:color w:val="000000"/>
          <w:sz w:val="24"/>
          <w:szCs w:val="24"/>
        </w:rPr>
        <w:t>Области применения трёхмерной печати. Сырьё для трёхмерной печати.</w:t>
      </w:r>
    </w:p>
    <w:p w14:paraId="1AA279B5" w14:textId="77777777" w:rsidR="00FA25C4" w:rsidRPr="00FA25C4" w:rsidRDefault="00FA25C4" w:rsidP="006A30AE">
      <w:pPr>
        <w:pStyle w:val="a8"/>
        <w:spacing w:before="2"/>
        <w:ind w:left="0" w:firstLine="0"/>
        <w:rPr>
          <w:sz w:val="24"/>
          <w:szCs w:val="24"/>
        </w:rPr>
      </w:pPr>
      <w:r w:rsidRPr="00FA25C4">
        <w:rPr>
          <w:color w:val="000000"/>
          <w:sz w:val="24"/>
          <w:szCs w:val="24"/>
        </w:rPr>
        <w:t>Этапы аддитивного производства. Правила безопасного пользования 3D-принтером. Основные настройки для выполнения печати на 3D-принтере.</w:t>
      </w:r>
    </w:p>
    <w:p w14:paraId="6623C887" w14:textId="77777777" w:rsidR="00FA25C4" w:rsidRPr="00FA25C4" w:rsidRDefault="00FA25C4" w:rsidP="006A30AE">
      <w:pPr>
        <w:pStyle w:val="a8"/>
        <w:spacing w:before="2"/>
        <w:ind w:left="0" w:firstLine="0"/>
        <w:rPr>
          <w:sz w:val="24"/>
          <w:szCs w:val="24"/>
        </w:rPr>
      </w:pPr>
      <w:r w:rsidRPr="00FA25C4">
        <w:rPr>
          <w:color w:val="000000"/>
          <w:sz w:val="24"/>
          <w:szCs w:val="24"/>
        </w:rPr>
        <w:t>Подготовка к печати. Печать 3D-модели.</w:t>
      </w:r>
    </w:p>
    <w:p w14:paraId="05D0D098" w14:textId="77777777" w:rsidR="00FA25C4" w:rsidRPr="00FA25C4" w:rsidRDefault="00FA25C4" w:rsidP="006A30AE">
      <w:pPr>
        <w:pStyle w:val="a8"/>
        <w:spacing w:before="2"/>
        <w:ind w:left="0" w:firstLine="0"/>
        <w:rPr>
          <w:sz w:val="24"/>
          <w:szCs w:val="24"/>
        </w:rPr>
      </w:pPr>
      <w:r w:rsidRPr="00FA25C4">
        <w:rPr>
          <w:color w:val="000000"/>
          <w:sz w:val="24"/>
          <w:szCs w:val="24"/>
        </w:rPr>
        <w:t>Профессии, связанные с 3D-печатью.</w:t>
      </w:r>
    </w:p>
    <w:p w14:paraId="23207D91" w14:textId="185FDBCB"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3D-печатью.</w:t>
      </w:r>
      <w:bookmarkStart w:id="7" w:name="_Toc157707455"/>
      <w:bookmarkEnd w:id="7"/>
    </w:p>
    <w:p w14:paraId="307DE158" w14:textId="77777777" w:rsidR="00FA25C4" w:rsidRPr="00FA25C4" w:rsidRDefault="00FA25C4" w:rsidP="006A30AE">
      <w:pPr>
        <w:pStyle w:val="a8"/>
        <w:spacing w:before="2" w:line="120" w:lineRule="auto"/>
        <w:ind w:left="0" w:right="283" w:firstLine="0"/>
        <w:rPr>
          <w:sz w:val="24"/>
          <w:szCs w:val="24"/>
        </w:rPr>
      </w:pPr>
    </w:p>
    <w:p w14:paraId="683AB340" w14:textId="77777777" w:rsidR="00FA25C4" w:rsidRPr="00FA25C4" w:rsidRDefault="00FA25C4" w:rsidP="006A30AE">
      <w:pPr>
        <w:pStyle w:val="a8"/>
        <w:spacing w:before="2"/>
        <w:ind w:left="0" w:right="283" w:firstLine="0"/>
        <w:rPr>
          <w:sz w:val="24"/>
          <w:szCs w:val="24"/>
        </w:rPr>
      </w:pPr>
      <w:r w:rsidRPr="00FA25C4">
        <w:rPr>
          <w:b/>
          <w:color w:val="000000"/>
          <w:sz w:val="24"/>
          <w:szCs w:val="24"/>
        </w:rPr>
        <w:t>Модуль «Технологии обработки материалов и пищевых продуктов»</w:t>
      </w:r>
    </w:p>
    <w:p w14:paraId="2EFB86A0" w14:textId="77777777" w:rsidR="00FA25C4" w:rsidRPr="00FA25C4" w:rsidRDefault="00FA25C4" w:rsidP="006A30AE">
      <w:pPr>
        <w:pStyle w:val="a8"/>
        <w:spacing w:before="2" w:line="96" w:lineRule="auto"/>
        <w:ind w:left="0" w:right="283" w:firstLine="0"/>
        <w:rPr>
          <w:sz w:val="24"/>
          <w:szCs w:val="24"/>
        </w:rPr>
      </w:pPr>
    </w:p>
    <w:p w14:paraId="026882F1" w14:textId="77777777" w:rsidR="00FA25C4" w:rsidRPr="00FA25C4" w:rsidRDefault="00FA25C4" w:rsidP="006A30AE">
      <w:pPr>
        <w:pStyle w:val="a8"/>
        <w:spacing w:before="2"/>
        <w:ind w:left="0" w:right="283" w:firstLine="0"/>
        <w:rPr>
          <w:sz w:val="24"/>
          <w:szCs w:val="24"/>
        </w:rPr>
      </w:pPr>
      <w:r w:rsidRPr="00FA25C4">
        <w:rPr>
          <w:b/>
          <w:color w:val="000000"/>
          <w:sz w:val="24"/>
          <w:szCs w:val="24"/>
        </w:rPr>
        <w:t>5 класс</w:t>
      </w:r>
    </w:p>
    <w:p w14:paraId="7E7410B8" w14:textId="77777777" w:rsidR="00FA25C4" w:rsidRPr="00FA25C4" w:rsidRDefault="00FA25C4" w:rsidP="006A30AE">
      <w:pPr>
        <w:pStyle w:val="a8"/>
        <w:spacing w:before="2"/>
        <w:ind w:left="0" w:right="283" w:firstLine="0"/>
        <w:rPr>
          <w:sz w:val="24"/>
          <w:szCs w:val="24"/>
        </w:rPr>
      </w:pPr>
      <w:r w:rsidRPr="00FA25C4">
        <w:rPr>
          <w:color w:val="000000"/>
          <w:sz w:val="24"/>
          <w:szCs w:val="24"/>
        </w:rPr>
        <w:t>Технологии обработки конструкционных материалов.</w:t>
      </w:r>
    </w:p>
    <w:p w14:paraId="45B25363" w14:textId="77777777" w:rsidR="00FA25C4" w:rsidRPr="00FA25C4" w:rsidRDefault="00FA25C4" w:rsidP="006A30AE">
      <w:pPr>
        <w:pStyle w:val="a8"/>
        <w:spacing w:before="2"/>
        <w:ind w:left="0" w:right="283" w:firstLine="0"/>
        <w:rPr>
          <w:sz w:val="24"/>
          <w:szCs w:val="24"/>
        </w:rPr>
      </w:pPr>
      <w:r w:rsidRPr="00FA25C4">
        <w:rPr>
          <w:color w:val="000000"/>
          <w:sz w:val="24"/>
          <w:szCs w:val="24"/>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14:paraId="6535E723" w14:textId="77777777" w:rsidR="00FA25C4" w:rsidRPr="00FA25C4" w:rsidRDefault="00FA25C4" w:rsidP="006A30AE">
      <w:pPr>
        <w:pStyle w:val="a8"/>
        <w:spacing w:before="2"/>
        <w:ind w:left="0" w:right="283" w:firstLine="0"/>
        <w:rPr>
          <w:sz w:val="24"/>
          <w:szCs w:val="24"/>
        </w:rPr>
      </w:pPr>
      <w:r w:rsidRPr="00FA25C4">
        <w:rPr>
          <w:color w:val="000000"/>
          <w:sz w:val="24"/>
          <w:szCs w:val="24"/>
        </w:rPr>
        <w:t>Бумага и её свойства. Производство бумаги, история и современные технологии.</w:t>
      </w:r>
    </w:p>
    <w:p w14:paraId="5FF11250" w14:textId="77777777" w:rsidR="00FA25C4" w:rsidRPr="00FA25C4" w:rsidRDefault="00FA25C4" w:rsidP="006A30AE">
      <w:pPr>
        <w:pStyle w:val="a8"/>
        <w:spacing w:before="2"/>
        <w:ind w:left="0" w:right="283" w:firstLine="0"/>
        <w:rPr>
          <w:sz w:val="24"/>
          <w:szCs w:val="24"/>
        </w:rPr>
      </w:pPr>
      <w:r w:rsidRPr="00FA25C4">
        <w:rPr>
          <w:color w:val="000000"/>
          <w:sz w:val="24"/>
          <w:szCs w:val="24"/>
        </w:rPr>
        <w:t>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p>
    <w:p w14:paraId="3E5876C8" w14:textId="77777777" w:rsidR="00FA25C4" w:rsidRPr="00FA25C4" w:rsidRDefault="00FA25C4" w:rsidP="006A30AE">
      <w:pPr>
        <w:pStyle w:val="a8"/>
        <w:spacing w:before="2"/>
        <w:ind w:left="0" w:right="283" w:firstLine="0"/>
        <w:rPr>
          <w:sz w:val="24"/>
          <w:szCs w:val="24"/>
        </w:rPr>
      </w:pPr>
      <w:r w:rsidRPr="00FA25C4">
        <w:rPr>
          <w:color w:val="000000"/>
          <w:sz w:val="24"/>
          <w:szCs w:val="24"/>
        </w:rPr>
        <w:t>Ручной и электрифицированный инструмент для обработки древесины.</w:t>
      </w:r>
    </w:p>
    <w:p w14:paraId="62D1A9D3" w14:textId="77777777" w:rsidR="00FA25C4" w:rsidRPr="00FA25C4" w:rsidRDefault="00FA25C4" w:rsidP="006A30AE">
      <w:pPr>
        <w:pStyle w:val="a8"/>
        <w:spacing w:before="2"/>
        <w:ind w:left="0" w:right="283" w:firstLine="0"/>
        <w:rPr>
          <w:sz w:val="24"/>
          <w:szCs w:val="24"/>
        </w:rPr>
      </w:pPr>
      <w:r w:rsidRPr="00FA25C4">
        <w:rPr>
          <w:color w:val="000000"/>
          <w:sz w:val="24"/>
          <w:szCs w:val="24"/>
        </w:rPr>
        <w:t>Операции (основные): разметка, пиление, сверление, зачистка, декорирование древесины.</w:t>
      </w:r>
    </w:p>
    <w:p w14:paraId="206CF552" w14:textId="77777777" w:rsidR="00FA25C4" w:rsidRPr="00FA25C4" w:rsidRDefault="00FA25C4" w:rsidP="006A30AE">
      <w:pPr>
        <w:pStyle w:val="a8"/>
        <w:spacing w:before="2"/>
        <w:ind w:left="0" w:right="283" w:firstLine="0"/>
        <w:rPr>
          <w:sz w:val="24"/>
          <w:szCs w:val="24"/>
        </w:rPr>
      </w:pPr>
      <w:r w:rsidRPr="00FA25C4">
        <w:rPr>
          <w:color w:val="000000"/>
          <w:sz w:val="24"/>
          <w:szCs w:val="24"/>
        </w:rPr>
        <w:t>Народные промыслы по обработке древесины.</w:t>
      </w:r>
    </w:p>
    <w:p w14:paraId="0F0C1353" w14:textId="77777777" w:rsidR="00FA25C4" w:rsidRPr="00FA25C4" w:rsidRDefault="00FA25C4" w:rsidP="006A30AE">
      <w:pPr>
        <w:pStyle w:val="a8"/>
        <w:spacing w:before="2"/>
        <w:ind w:left="0" w:right="283" w:firstLine="0"/>
        <w:rPr>
          <w:sz w:val="24"/>
          <w:szCs w:val="24"/>
        </w:rPr>
      </w:pPr>
      <w:r w:rsidRPr="00FA25C4">
        <w:rPr>
          <w:color w:val="000000"/>
          <w:sz w:val="24"/>
          <w:szCs w:val="24"/>
        </w:rPr>
        <w:t>Мир профессий. Профессии, связанные с производством и обработкой древесины.</w:t>
      </w:r>
    </w:p>
    <w:p w14:paraId="5D4E0408" w14:textId="77777777" w:rsidR="00FA25C4" w:rsidRPr="00FA25C4" w:rsidRDefault="00FA25C4" w:rsidP="006A30AE">
      <w:pPr>
        <w:pStyle w:val="a8"/>
        <w:spacing w:before="2"/>
        <w:ind w:left="0" w:right="283" w:firstLine="0"/>
        <w:rPr>
          <w:sz w:val="24"/>
          <w:szCs w:val="24"/>
        </w:rPr>
      </w:pPr>
      <w:r w:rsidRPr="00FA25C4">
        <w:rPr>
          <w:color w:val="000000"/>
          <w:sz w:val="24"/>
          <w:szCs w:val="24"/>
        </w:rPr>
        <w:t>Индивидуальный творческий (учебный) проект «Изделие из древесины».</w:t>
      </w:r>
    </w:p>
    <w:p w14:paraId="14FD9F8B" w14:textId="77777777" w:rsidR="00FA25C4" w:rsidRPr="00FA25C4" w:rsidRDefault="00FA25C4" w:rsidP="006A30AE">
      <w:pPr>
        <w:pStyle w:val="a8"/>
        <w:spacing w:before="2"/>
        <w:ind w:left="0" w:right="283" w:firstLine="0"/>
        <w:rPr>
          <w:sz w:val="24"/>
          <w:szCs w:val="24"/>
        </w:rPr>
      </w:pPr>
      <w:r w:rsidRPr="00FA25C4">
        <w:rPr>
          <w:color w:val="000000"/>
          <w:sz w:val="24"/>
          <w:szCs w:val="24"/>
        </w:rPr>
        <w:t>Технологии обработки пищевых продуктов.</w:t>
      </w:r>
    </w:p>
    <w:p w14:paraId="60DE5BE7" w14:textId="77777777" w:rsidR="00FA25C4" w:rsidRPr="00FA25C4" w:rsidRDefault="00FA25C4" w:rsidP="006A30AE">
      <w:pPr>
        <w:pStyle w:val="a8"/>
        <w:spacing w:before="2"/>
        <w:ind w:left="0" w:right="283" w:firstLine="0"/>
        <w:rPr>
          <w:sz w:val="24"/>
          <w:szCs w:val="24"/>
        </w:rPr>
      </w:pPr>
      <w:r w:rsidRPr="00FA25C4">
        <w:rPr>
          <w:color w:val="000000"/>
          <w:sz w:val="24"/>
          <w:szCs w:val="24"/>
        </w:rPr>
        <w:t>Общие сведения о питании и технологиях приготовления пищи.</w:t>
      </w:r>
    </w:p>
    <w:p w14:paraId="4D78A6E7" w14:textId="77777777" w:rsidR="00FA25C4" w:rsidRPr="00FA25C4" w:rsidRDefault="00FA25C4" w:rsidP="006A30AE">
      <w:pPr>
        <w:pStyle w:val="a8"/>
        <w:spacing w:before="2"/>
        <w:ind w:left="0" w:right="283" w:firstLine="0"/>
        <w:rPr>
          <w:sz w:val="24"/>
          <w:szCs w:val="24"/>
        </w:rPr>
      </w:pPr>
      <w:r w:rsidRPr="00FA25C4">
        <w:rPr>
          <w:color w:val="000000"/>
          <w:sz w:val="24"/>
          <w:szCs w:val="24"/>
        </w:rPr>
        <w:t>Рациональное, здоровое питание, режим питания, пищевая пирамида.</w:t>
      </w:r>
    </w:p>
    <w:p w14:paraId="28A7BAAB" w14:textId="77777777" w:rsidR="00FA25C4" w:rsidRPr="00FA25C4" w:rsidRDefault="00FA25C4" w:rsidP="006A30AE">
      <w:pPr>
        <w:pStyle w:val="a8"/>
        <w:spacing w:before="2"/>
        <w:ind w:left="0" w:firstLine="0"/>
        <w:rPr>
          <w:sz w:val="24"/>
          <w:szCs w:val="24"/>
        </w:rPr>
      </w:pPr>
      <w:r w:rsidRPr="00FA25C4">
        <w:rPr>
          <w:color w:val="000000"/>
          <w:sz w:val="24"/>
          <w:szCs w:val="24"/>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14:paraId="45B1084A"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Технология приготовления блюд из яиц, круп, овощей. Определение качества продуктов, правила хранения продуктов.</w:t>
      </w:r>
    </w:p>
    <w:p w14:paraId="3397D461" w14:textId="77777777" w:rsidR="00FA25C4" w:rsidRPr="00FA25C4" w:rsidRDefault="00FA25C4" w:rsidP="006A30AE">
      <w:pPr>
        <w:pStyle w:val="a8"/>
        <w:spacing w:before="2"/>
        <w:ind w:left="0" w:firstLine="0"/>
        <w:rPr>
          <w:sz w:val="24"/>
          <w:szCs w:val="24"/>
        </w:rPr>
      </w:pPr>
      <w:r w:rsidRPr="00FA25C4">
        <w:rPr>
          <w:color w:val="000000"/>
          <w:sz w:val="24"/>
          <w:szCs w:val="24"/>
        </w:rPr>
        <w:t>Интерьер кухни, рациональное размещение мебели. Посуда, инструменты, приспособления для обработки пищевых продуктов, приготовления блюд.</w:t>
      </w:r>
    </w:p>
    <w:p w14:paraId="62BB4A61" w14:textId="77777777" w:rsidR="00FA25C4" w:rsidRPr="00FA25C4" w:rsidRDefault="00FA25C4" w:rsidP="006A30AE">
      <w:pPr>
        <w:pStyle w:val="a8"/>
        <w:spacing w:before="2"/>
        <w:ind w:left="0" w:firstLine="0"/>
        <w:rPr>
          <w:sz w:val="24"/>
          <w:szCs w:val="24"/>
        </w:rPr>
      </w:pPr>
      <w:r w:rsidRPr="00FA25C4">
        <w:rPr>
          <w:color w:val="000000"/>
          <w:sz w:val="24"/>
          <w:szCs w:val="24"/>
        </w:rPr>
        <w:t>Правила этикета за столом. Условия хранения продуктов питания. Утилизация бытовых и пищевых отходов.</w:t>
      </w:r>
    </w:p>
    <w:p w14:paraId="46214D78"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производством и обработкой пищевых продуктов.</w:t>
      </w:r>
    </w:p>
    <w:p w14:paraId="06A5D375" w14:textId="77777777" w:rsidR="00FA25C4" w:rsidRPr="00FA25C4" w:rsidRDefault="00FA25C4" w:rsidP="006A30AE">
      <w:pPr>
        <w:pStyle w:val="a8"/>
        <w:spacing w:before="2"/>
        <w:ind w:left="0" w:firstLine="0"/>
        <w:rPr>
          <w:sz w:val="24"/>
          <w:szCs w:val="24"/>
        </w:rPr>
      </w:pPr>
      <w:r w:rsidRPr="00FA25C4">
        <w:rPr>
          <w:color w:val="000000"/>
          <w:sz w:val="24"/>
          <w:szCs w:val="24"/>
        </w:rPr>
        <w:t>Групповой проект по теме «Питание и здоровье человека».</w:t>
      </w:r>
    </w:p>
    <w:p w14:paraId="22ADE155"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текстильных материалов.</w:t>
      </w:r>
    </w:p>
    <w:p w14:paraId="03AA4BB4" w14:textId="77777777" w:rsidR="00FA25C4" w:rsidRPr="00FA25C4" w:rsidRDefault="00FA25C4" w:rsidP="006A30AE">
      <w:pPr>
        <w:pStyle w:val="a8"/>
        <w:spacing w:before="2"/>
        <w:ind w:left="0" w:firstLine="0"/>
        <w:rPr>
          <w:sz w:val="24"/>
          <w:szCs w:val="24"/>
        </w:rPr>
      </w:pPr>
      <w:r w:rsidRPr="00FA25C4">
        <w:rPr>
          <w:color w:val="000000"/>
          <w:sz w:val="24"/>
          <w:szCs w:val="24"/>
        </w:rPr>
        <w:t>Основы материаловедения. Текстильные материалы (нитки, ткань), производство и использование человеком. История, культура.</w:t>
      </w:r>
    </w:p>
    <w:p w14:paraId="3726F95B" w14:textId="77777777" w:rsidR="00FA25C4" w:rsidRPr="00FA25C4" w:rsidRDefault="00FA25C4" w:rsidP="006A30AE">
      <w:pPr>
        <w:pStyle w:val="a8"/>
        <w:spacing w:before="2"/>
        <w:ind w:left="0" w:firstLine="0"/>
        <w:rPr>
          <w:sz w:val="24"/>
          <w:szCs w:val="24"/>
        </w:rPr>
      </w:pPr>
      <w:r w:rsidRPr="00FA25C4">
        <w:rPr>
          <w:color w:val="000000"/>
          <w:sz w:val="24"/>
          <w:szCs w:val="24"/>
        </w:rPr>
        <w:t>Современные технологии производства тканей с разными свойствами.</w:t>
      </w:r>
    </w:p>
    <w:p w14:paraId="6D38DE0A"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14:paraId="39AB1880" w14:textId="77777777" w:rsidR="00FA25C4" w:rsidRPr="00FA25C4" w:rsidRDefault="00FA25C4" w:rsidP="006A30AE">
      <w:pPr>
        <w:pStyle w:val="a8"/>
        <w:spacing w:before="2"/>
        <w:ind w:left="0" w:firstLine="0"/>
        <w:rPr>
          <w:sz w:val="24"/>
          <w:szCs w:val="24"/>
        </w:rPr>
      </w:pPr>
      <w:r w:rsidRPr="00FA25C4">
        <w:rPr>
          <w:color w:val="000000"/>
          <w:sz w:val="24"/>
          <w:szCs w:val="24"/>
        </w:rPr>
        <w:t>Основы технологии изготовления изделий из текстильных материалов.</w:t>
      </w:r>
    </w:p>
    <w:p w14:paraId="73D7AB82" w14:textId="77777777" w:rsidR="00FA25C4" w:rsidRPr="00FA25C4" w:rsidRDefault="00FA25C4" w:rsidP="006A30AE">
      <w:pPr>
        <w:pStyle w:val="a8"/>
        <w:spacing w:before="2"/>
        <w:ind w:left="0" w:firstLine="0"/>
        <w:rPr>
          <w:sz w:val="24"/>
          <w:szCs w:val="24"/>
        </w:rPr>
      </w:pPr>
      <w:r w:rsidRPr="00FA25C4">
        <w:rPr>
          <w:color w:val="000000"/>
          <w:sz w:val="24"/>
          <w:szCs w:val="24"/>
        </w:rPr>
        <w:t>Последовательность изготовления швейного изделия. Контроль качества готового изделия.</w:t>
      </w:r>
    </w:p>
    <w:p w14:paraId="33DB7F3B" w14:textId="77777777" w:rsidR="00FA25C4" w:rsidRPr="00FA25C4" w:rsidRDefault="00FA25C4" w:rsidP="006A30AE">
      <w:pPr>
        <w:pStyle w:val="a8"/>
        <w:spacing w:before="2"/>
        <w:ind w:left="0" w:firstLine="0"/>
        <w:rPr>
          <w:sz w:val="24"/>
          <w:szCs w:val="24"/>
        </w:rPr>
      </w:pPr>
      <w:r w:rsidRPr="00FA25C4">
        <w:rPr>
          <w:color w:val="000000"/>
          <w:sz w:val="24"/>
          <w:szCs w:val="24"/>
        </w:rPr>
        <w:t>Устройство швейной машины: виды приводов швейной машины, регуляторы.</w:t>
      </w:r>
    </w:p>
    <w:p w14:paraId="06ACCE95" w14:textId="77777777" w:rsidR="00FA25C4" w:rsidRPr="00FA25C4" w:rsidRDefault="00FA25C4" w:rsidP="006A30AE">
      <w:pPr>
        <w:pStyle w:val="a8"/>
        <w:spacing w:before="2"/>
        <w:ind w:left="0" w:firstLine="0"/>
        <w:rPr>
          <w:sz w:val="24"/>
          <w:szCs w:val="24"/>
        </w:rPr>
      </w:pPr>
      <w:r w:rsidRPr="00FA25C4">
        <w:rPr>
          <w:color w:val="000000"/>
          <w:sz w:val="24"/>
          <w:szCs w:val="24"/>
        </w:rPr>
        <w:t>Виды стежков, швов. Виды ручных и машинных швов (стачные, краевые).</w:t>
      </w:r>
    </w:p>
    <w:p w14:paraId="2E7DDCEF"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со швейным производством.</w:t>
      </w:r>
    </w:p>
    <w:p w14:paraId="2D917625" w14:textId="77777777" w:rsidR="00FA25C4" w:rsidRPr="00FA25C4" w:rsidRDefault="00FA25C4" w:rsidP="006A30AE">
      <w:pPr>
        <w:pStyle w:val="a8"/>
        <w:spacing w:before="2"/>
        <w:ind w:left="0" w:firstLine="0"/>
        <w:rPr>
          <w:sz w:val="24"/>
          <w:szCs w:val="24"/>
        </w:rPr>
      </w:pPr>
      <w:r w:rsidRPr="00FA25C4">
        <w:rPr>
          <w:color w:val="000000"/>
          <w:sz w:val="24"/>
          <w:szCs w:val="24"/>
        </w:rPr>
        <w:t>Индивидуальный творческий (учебный) проект «Изделие из текстильных материалов».</w:t>
      </w:r>
    </w:p>
    <w:p w14:paraId="406E418F" w14:textId="77777777" w:rsidR="00FA25C4" w:rsidRPr="00FA25C4" w:rsidRDefault="00FA25C4" w:rsidP="006A30AE">
      <w:pPr>
        <w:pStyle w:val="a8"/>
        <w:spacing w:before="2"/>
        <w:ind w:left="0" w:firstLine="0"/>
        <w:rPr>
          <w:sz w:val="24"/>
          <w:szCs w:val="24"/>
        </w:rPr>
      </w:pPr>
      <w:r w:rsidRPr="00FA25C4">
        <w:rPr>
          <w:color w:val="000000"/>
          <w:sz w:val="24"/>
          <w:szCs w:val="24"/>
        </w:rPr>
        <w:t>Чертёж выкроек проектного швейного изделия (например, мешок для сменной обуви, прихватка, лоскутное шитьё).</w:t>
      </w:r>
    </w:p>
    <w:p w14:paraId="60D5D5CD" w14:textId="77777777" w:rsidR="00FA25C4" w:rsidRPr="00FA25C4" w:rsidRDefault="00FA25C4" w:rsidP="006A30AE">
      <w:pPr>
        <w:pStyle w:val="a8"/>
        <w:spacing w:before="2"/>
        <w:ind w:left="0" w:firstLine="0"/>
        <w:rPr>
          <w:sz w:val="24"/>
          <w:szCs w:val="24"/>
        </w:rPr>
      </w:pPr>
      <w:r w:rsidRPr="00FA25C4">
        <w:rPr>
          <w:color w:val="000000"/>
          <w:sz w:val="24"/>
          <w:szCs w:val="24"/>
        </w:rPr>
        <w:t>Выполнение технологических операций по пошиву проектного изделия, отделке изделия.</w:t>
      </w:r>
    </w:p>
    <w:p w14:paraId="067804EC" w14:textId="77777777" w:rsidR="00FA25C4" w:rsidRPr="00FA25C4" w:rsidRDefault="00FA25C4" w:rsidP="006A30AE">
      <w:pPr>
        <w:pStyle w:val="a8"/>
        <w:spacing w:before="2"/>
        <w:ind w:left="0" w:right="283" w:firstLine="0"/>
        <w:rPr>
          <w:sz w:val="24"/>
          <w:szCs w:val="24"/>
        </w:rPr>
      </w:pPr>
      <w:r w:rsidRPr="00FA25C4">
        <w:rPr>
          <w:color w:val="000000"/>
          <w:sz w:val="24"/>
          <w:szCs w:val="24"/>
        </w:rPr>
        <w:t>Оценка качества изготовления проектного швейного изделия.</w:t>
      </w:r>
    </w:p>
    <w:p w14:paraId="45619758" w14:textId="77777777" w:rsidR="00FA25C4" w:rsidRPr="00FA25C4" w:rsidRDefault="00FA25C4" w:rsidP="006A30AE">
      <w:pPr>
        <w:pStyle w:val="a8"/>
        <w:spacing w:before="2" w:line="120" w:lineRule="auto"/>
        <w:ind w:left="0" w:right="283" w:firstLine="0"/>
        <w:rPr>
          <w:sz w:val="24"/>
          <w:szCs w:val="24"/>
        </w:rPr>
      </w:pPr>
    </w:p>
    <w:p w14:paraId="4BF7DAFE" w14:textId="77777777" w:rsidR="00FA25C4" w:rsidRPr="00FA25C4" w:rsidRDefault="00FA25C4" w:rsidP="006A30AE">
      <w:pPr>
        <w:pStyle w:val="a8"/>
        <w:spacing w:before="2"/>
        <w:ind w:left="0" w:firstLine="0"/>
        <w:rPr>
          <w:sz w:val="24"/>
          <w:szCs w:val="24"/>
        </w:rPr>
      </w:pPr>
      <w:r w:rsidRPr="00FA25C4">
        <w:rPr>
          <w:b/>
          <w:color w:val="000000"/>
          <w:sz w:val="24"/>
          <w:szCs w:val="24"/>
        </w:rPr>
        <w:t>6 класс</w:t>
      </w:r>
    </w:p>
    <w:p w14:paraId="7E991BCF"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конструкционных материалов.</w:t>
      </w:r>
    </w:p>
    <w:p w14:paraId="52CCD6B9" w14:textId="77777777" w:rsidR="00FA25C4" w:rsidRPr="00FA25C4" w:rsidRDefault="00FA25C4" w:rsidP="006A30AE">
      <w:pPr>
        <w:pStyle w:val="a8"/>
        <w:spacing w:before="2"/>
        <w:ind w:left="0" w:firstLine="0"/>
        <w:rPr>
          <w:sz w:val="24"/>
          <w:szCs w:val="24"/>
        </w:rPr>
      </w:pPr>
      <w:r w:rsidRPr="00FA25C4">
        <w:rPr>
          <w:color w:val="000000"/>
          <w:sz w:val="24"/>
          <w:szCs w:val="24"/>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14:paraId="1756613C" w14:textId="77777777" w:rsidR="00FA25C4" w:rsidRPr="00FA25C4" w:rsidRDefault="00FA25C4" w:rsidP="006A30AE">
      <w:pPr>
        <w:pStyle w:val="a8"/>
        <w:spacing w:before="2"/>
        <w:ind w:left="0" w:firstLine="0"/>
        <w:rPr>
          <w:sz w:val="24"/>
          <w:szCs w:val="24"/>
        </w:rPr>
      </w:pPr>
      <w:r w:rsidRPr="00FA25C4">
        <w:rPr>
          <w:color w:val="000000"/>
          <w:sz w:val="24"/>
          <w:szCs w:val="24"/>
        </w:rPr>
        <w:t>Народные промыслы по обработке металла.</w:t>
      </w:r>
    </w:p>
    <w:p w14:paraId="67DCEF18" w14:textId="77777777" w:rsidR="00FA25C4" w:rsidRPr="00FA25C4" w:rsidRDefault="00FA25C4" w:rsidP="006A30AE">
      <w:pPr>
        <w:pStyle w:val="a8"/>
        <w:spacing w:before="2"/>
        <w:ind w:left="0" w:firstLine="0"/>
        <w:rPr>
          <w:sz w:val="24"/>
          <w:szCs w:val="24"/>
        </w:rPr>
      </w:pPr>
      <w:r w:rsidRPr="00FA25C4">
        <w:rPr>
          <w:color w:val="000000"/>
          <w:sz w:val="24"/>
          <w:szCs w:val="24"/>
        </w:rPr>
        <w:t>Способы обработки тонколистового металла.</w:t>
      </w:r>
    </w:p>
    <w:p w14:paraId="21CD63AE" w14:textId="77777777" w:rsidR="00FA25C4" w:rsidRPr="00FA25C4" w:rsidRDefault="00FA25C4" w:rsidP="006A30AE">
      <w:pPr>
        <w:pStyle w:val="a8"/>
        <w:spacing w:before="2"/>
        <w:ind w:left="0" w:firstLine="0"/>
        <w:rPr>
          <w:sz w:val="24"/>
          <w:szCs w:val="24"/>
        </w:rPr>
      </w:pPr>
      <w:r w:rsidRPr="00FA25C4">
        <w:rPr>
          <w:color w:val="000000"/>
          <w:sz w:val="24"/>
          <w:szCs w:val="24"/>
        </w:rPr>
        <w:t>Слесарный верстак. Инструменты для разметки, правки, резания тонколистового металла.</w:t>
      </w:r>
    </w:p>
    <w:p w14:paraId="5F75DCA1" w14:textId="77777777" w:rsidR="00FA25C4" w:rsidRPr="00FA25C4" w:rsidRDefault="00FA25C4" w:rsidP="006A30AE">
      <w:pPr>
        <w:pStyle w:val="a8"/>
        <w:spacing w:before="2"/>
        <w:ind w:left="0" w:firstLine="0"/>
        <w:rPr>
          <w:sz w:val="24"/>
          <w:szCs w:val="24"/>
        </w:rPr>
      </w:pPr>
      <w:r w:rsidRPr="00FA25C4">
        <w:rPr>
          <w:color w:val="000000"/>
          <w:sz w:val="24"/>
          <w:szCs w:val="24"/>
        </w:rPr>
        <w:t>Операции (основные): правка, разметка, резание, гибка тонколистового металла.</w:t>
      </w:r>
    </w:p>
    <w:p w14:paraId="479E0533"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производством и обработкой металлов.</w:t>
      </w:r>
    </w:p>
    <w:p w14:paraId="143A40E9" w14:textId="77777777" w:rsidR="00FA25C4" w:rsidRPr="00FA25C4" w:rsidRDefault="00FA25C4" w:rsidP="006A30AE">
      <w:pPr>
        <w:pStyle w:val="a8"/>
        <w:spacing w:before="2"/>
        <w:ind w:left="0" w:firstLine="0"/>
        <w:rPr>
          <w:sz w:val="24"/>
          <w:szCs w:val="24"/>
        </w:rPr>
      </w:pPr>
      <w:r w:rsidRPr="00FA25C4">
        <w:rPr>
          <w:color w:val="000000"/>
          <w:sz w:val="24"/>
          <w:szCs w:val="24"/>
        </w:rPr>
        <w:t>Индивидуальный творческий (учебный) проект «Изделие из металла».</w:t>
      </w:r>
    </w:p>
    <w:p w14:paraId="19D8D3C8" w14:textId="77777777" w:rsidR="00FA25C4" w:rsidRPr="00FA25C4" w:rsidRDefault="00FA25C4" w:rsidP="006A30AE">
      <w:pPr>
        <w:pStyle w:val="a8"/>
        <w:spacing w:before="2"/>
        <w:ind w:left="0" w:firstLine="0"/>
        <w:rPr>
          <w:sz w:val="24"/>
          <w:szCs w:val="24"/>
        </w:rPr>
      </w:pPr>
      <w:r w:rsidRPr="00FA25C4">
        <w:rPr>
          <w:color w:val="000000"/>
          <w:sz w:val="24"/>
          <w:szCs w:val="24"/>
        </w:rPr>
        <w:t>Выполнение проектного изделия по технологической карте.</w:t>
      </w:r>
    </w:p>
    <w:p w14:paraId="2E416EC8" w14:textId="77777777" w:rsidR="00FA25C4" w:rsidRPr="00FA25C4" w:rsidRDefault="00FA25C4" w:rsidP="006A30AE">
      <w:pPr>
        <w:pStyle w:val="a8"/>
        <w:spacing w:before="2"/>
        <w:ind w:left="0" w:firstLine="0"/>
        <w:rPr>
          <w:sz w:val="24"/>
          <w:szCs w:val="24"/>
        </w:rPr>
      </w:pPr>
      <w:r w:rsidRPr="00FA25C4">
        <w:rPr>
          <w:color w:val="000000"/>
          <w:sz w:val="24"/>
          <w:szCs w:val="24"/>
        </w:rPr>
        <w:t>Потребительские и технические требования к качеству готового изделия.</w:t>
      </w:r>
    </w:p>
    <w:p w14:paraId="1F43C14E" w14:textId="77777777" w:rsidR="00FA25C4" w:rsidRPr="00FA25C4" w:rsidRDefault="00FA25C4" w:rsidP="006A30AE">
      <w:pPr>
        <w:pStyle w:val="a8"/>
        <w:spacing w:before="2"/>
        <w:ind w:left="0" w:firstLine="0"/>
        <w:rPr>
          <w:sz w:val="24"/>
          <w:szCs w:val="24"/>
        </w:rPr>
      </w:pPr>
      <w:r w:rsidRPr="00FA25C4">
        <w:rPr>
          <w:color w:val="000000"/>
          <w:sz w:val="24"/>
          <w:szCs w:val="24"/>
        </w:rPr>
        <w:t>Оценка качества проектного изделия из тонколистового металла.</w:t>
      </w:r>
    </w:p>
    <w:p w14:paraId="055B8E3A"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пищевых продуктов.</w:t>
      </w:r>
    </w:p>
    <w:p w14:paraId="246C0616" w14:textId="77777777" w:rsidR="00FA25C4" w:rsidRPr="00FA25C4" w:rsidRDefault="00FA25C4" w:rsidP="006A30AE">
      <w:pPr>
        <w:pStyle w:val="a8"/>
        <w:spacing w:before="2"/>
        <w:ind w:left="0" w:firstLine="0"/>
        <w:rPr>
          <w:sz w:val="24"/>
          <w:szCs w:val="24"/>
        </w:rPr>
      </w:pPr>
      <w:r w:rsidRPr="00FA25C4">
        <w:rPr>
          <w:color w:val="000000"/>
          <w:sz w:val="24"/>
          <w:szCs w:val="24"/>
        </w:rPr>
        <w:t>Молоко и молочные продукты в питании. Пищевая ценность молока и молочных продуктов. Технологии приготовления блюд из молока и молочных продуктов.</w:t>
      </w:r>
    </w:p>
    <w:p w14:paraId="5F324A9D" w14:textId="77777777" w:rsidR="00FA25C4" w:rsidRPr="00FA25C4" w:rsidRDefault="00FA25C4" w:rsidP="006A30AE">
      <w:pPr>
        <w:pStyle w:val="a8"/>
        <w:spacing w:before="2"/>
        <w:ind w:left="0" w:firstLine="0"/>
        <w:rPr>
          <w:sz w:val="24"/>
          <w:szCs w:val="24"/>
        </w:rPr>
      </w:pPr>
      <w:r w:rsidRPr="00FA25C4">
        <w:rPr>
          <w:color w:val="000000"/>
          <w:sz w:val="24"/>
          <w:szCs w:val="24"/>
        </w:rPr>
        <w:t>Определение качества молочных продуктов, правила хранения продуктов.</w:t>
      </w:r>
    </w:p>
    <w:p w14:paraId="276553F6" w14:textId="77777777" w:rsidR="00FA25C4" w:rsidRPr="00FA25C4" w:rsidRDefault="00FA25C4" w:rsidP="006A30AE">
      <w:pPr>
        <w:pStyle w:val="a8"/>
        <w:spacing w:before="2"/>
        <w:ind w:left="0" w:firstLine="0"/>
        <w:rPr>
          <w:sz w:val="24"/>
          <w:szCs w:val="24"/>
        </w:rPr>
      </w:pPr>
      <w:r w:rsidRPr="00FA25C4">
        <w:rPr>
          <w:color w:val="000000"/>
          <w:sz w:val="24"/>
          <w:szCs w:val="24"/>
        </w:rPr>
        <w:t>Виды теста. Технологии приготовления разных видов теста (тесто для вареников, песочное тесто, бисквитное тесто, дрожжевое тесто).</w:t>
      </w:r>
    </w:p>
    <w:p w14:paraId="7552BF8F"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пищевым производством.</w:t>
      </w:r>
    </w:p>
    <w:p w14:paraId="028BBDD3" w14:textId="77777777" w:rsidR="00FA25C4" w:rsidRPr="00FA25C4" w:rsidRDefault="00FA25C4" w:rsidP="006A30AE">
      <w:pPr>
        <w:pStyle w:val="a8"/>
        <w:spacing w:before="2"/>
        <w:ind w:left="0" w:firstLine="0"/>
        <w:rPr>
          <w:sz w:val="24"/>
          <w:szCs w:val="24"/>
        </w:rPr>
      </w:pPr>
      <w:r w:rsidRPr="00FA25C4">
        <w:rPr>
          <w:color w:val="000000"/>
          <w:sz w:val="24"/>
          <w:szCs w:val="24"/>
        </w:rPr>
        <w:t>Групповой проект по теме «Технологии обработки пищевых продуктов».</w:t>
      </w:r>
    </w:p>
    <w:p w14:paraId="45FDF848"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текстильных материалов.</w:t>
      </w:r>
    </w:p>
    <w:p w14:paraId="3B2AB794" w14:textId="77777777" w:rsidR="00FA25C4" w:rsidRPr="00FA25C4" w:rsidRDefault="00FA25C4" w:rsidP="006A30AE">
      <w:pPr>
        <w:pStyle w:val="a8"/>
        <w:spacing w:before="2"/>
        <w:ind w:left="0" w:firstLine="0"/>
        <w:rPr>
          <w:sz w:val="24"/>
          <w:szCs w:val="24"/>
        </w:rPr>
      </w:pPr>
      <w:r w:rsidRPr="00FA25C4">
        <w:rPr>
          <w:color w:val="000000"/>
          <w:sz w:val="24"/>
          <w:szCs w:val="24"/>
        </w:rPr>
        <w:t>Современные текстильные материалы, получение и свойства.</w:t>
      </w:r>
    </w:p>
    <w:p w14:paraId="70D175F0" w14:textId="77777777" w:rsidR="00FA25C4" w:rsidRPr="00FA25C4" w:rsidRDefault="00FA25C4" w:rsidP="006A30AE">
      <w:pPr>
        <w:pStyle w:val="a8"/>
        <w:spacing w:before="2"/>
        <w:ind w:left="0" w:firstLine="0"/>
        <w:rPr>
          <w:sz w:val="24"/>
          <w:szCs w:val="24"/>
        </w:rPr>
      </w:pPr>
      <w:r w:rsidRPr="00FA25C4">
        <w:rPr>
          <w:color w:val="000000"/>
          <w:sz w:val="24"/>
          <w:szCs w:val="24"/>
        </w:rPr>
        <w:t>Сравнение свойств тканей, выбор ткани с учётом эксплуатации изделия.</w:t>
      </w:r>
    </w:p>
    <w:p w14:paraId="2EA67BD7" w14:textId="77777777" w:rsidR="00FA25C4" w:rsidRPr="00FA25C4" w:rsidRDefault="00FA25C4" w:rsidP="006A30AE">
      <w:pPr>
        <w:pStyle w:val="a8"/>
        <w:spacing w:before="2"/>
        <w:ind w:left="0" w:firstLine="0"/>
        <w:rPr>
          <w:sz w:val="24"/>
          <w:szCs w:val="24"/>
        </w:rPr>
      </w:pPr>
      <w:r w:rsidRPr="00FA25C4">
        <w:rPr>
          <w:color w:val="000000"/>
          <w:sz w:val="24"/>
          <w:szCs w:val="24"/>
        </w:rPr>
        <w:t>Одежда, виды одежды. Мода и стиль.</w:t>
      </w:r>
    </w:p>
    <w:p w14:paraId="43E9A020"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производством одежды.</w:t>
      </w:r>
    </w:p>
    <w:p w14:paraId="74B0CE3A" w14:textId="77777777" w:rsidR="00FA25C4" w:rsidRPr="00FA25C4" w:rsidRDefault="00FA25C4" w:rsidP="006A30AE">
      <w:pPr>
        <w:pStyle w:val="a8"/>
        <w:spacing w:before="2"/>
        <w:ind w:left="0" w:firstLine="0"/>
        <w:rPr>
          <w:sz w:val="24"/>
          <w:szCs w:val="24"/>
        </w:rPr>
      </w:pPr>
      <w:r w:rsidRPr="00FA25C4">
        <w:rPr>
          <w:color w:val="000000"/>
          <w:sz w:val="24"/>
          <w:szCs w:val="24"/>
        </w:rPr>
        <w:t>Индивидуальный творческий (учебный) проект «Изделие из текстильных материалов».</w:t>
      </w:r>
    </w:p>
    <w:p w14:paraId="3DE488C6" w14:textId="77777777" w:rsidR="00FA25C4" w:rsidRPr="00FA25C4" w:rsidRDefault="00FA25C4" w:rsidP="006A30AE">
      <w:pPr>
        <w:pStyle w:val="a8"/>
        <w:spacing w:before="2"/>
        <w:ind w:left="0" w:firstLine="0"/>
        <w:rPr>
          <w:sz w:val="24"/>
          <w:szCs w:val="24"/>
        </w:rPr>
      </w:pPr>
      <w:r w:rsidRPr="00FA25C4">
        <w:rPr>
          <w:color w:val="000000"/>
          <w:sz w:val="24"/>
          <w:szCs w:val="24"/>
        </w:rPr>
        <w:t>Чертёж выкроек проектного швейного изделия (например, укладка для инструментов, сумка, рюкзак; изделие в технике лоскутной пластики).</w:t>
      </w:r>
    </w:p>
    <w:p w14:paraId="035FD798" w14:textId="77777777" w:rsidR="00FA25C4" w:rsidRPr="00FA25C4" w:rsidRDefault="00FA25C4" w:rsidP="006A30AE">
      <w:pPr>
        <w:pStyle w:val="a8"/>
        <w:spacing w:before="2"/>
        <w:ind w:left="0" w:firstLine="0"/>
        <w:rPr>
          <w:sz w:val="24"/>
          <w:szCs w:val="24"/>
        </w:rPr>
      </w:pPr>
      <w:r w:rsidRPr="00FA25C4">
        <w:rPr>
          <w:color w:val="000000"/>
          <w:sz w:val="24"/>
          <w:szCs w:val="24"/>
        </w:rPr>
        <w:t>Выполнение технологических операций по раскрою и пошиву проектного изделия, отделке изделия.</w:t>
      </w:r>
    </w:p>
    <w:p w14:paraId="0EDE9686" w14:textId="77777777" w:rsidR="00FA25C4" w:rsidRPr="00FA25C4" w:rsidRDefault="00FA25C4" w:rsidP="006A30AE">
      <w:pPr>
        <w:pStyle w:val="a8"/>
        <w:spacing w:before="2"/>
        <w:ind w:left="0" w:firstLine="0"/>
        <w:rPr>
          <w:sz w:val="24"/>
          <w:szCs w:val="24"/>
        </w:rPr>
      </w:pPr>
      <w:r w:rsidRPr="00FA25C4">
        <w:rPr>
          <w:color w:val="000000"/>
          <w:sz w:val="24"/>
          <w:szCs w:val="24"/>
        </w:rPr>
        <w:t>Оценка качества изготовления проектного швейного изделия.</w:t>
      </w:r>
    </w:p>
    <w:p w14:paraId="0C413DEB" w14:textId="77777777" w:rsidR="00FA25C4" w:rsidRPr="00FA25C4" w:rsidRDefault="00FA25C4" w:rsidP="006A30AE">
      <w:pPr>
        <w:pStyle w:val="a8"/>
        <w:spacing w:before="2" w:line="120" w:lineRule="auto"/>
        <w:ind w:left="0" w:firstLine="0"/>
        <w:rPr>
          <w:sz w:val="24"/>
          <w:szCs w:val="24"/>
        </w:rPr>
      </w:pPr>
    </w:p>
    <w:p w14:paraId="3DF10C6E" w14:textId="77777777" w:rsidR="00FA25C4" w:rsidRPr="00FA25C4" w:rsidRDefault="00FA25C4" w:rsidP="006A30AE">
      <w:pPr>
        <w:pStyle w:val="a8"/>
        <w:spacing w:before="2"/>
        <w:ind w:left="0" w:firstLine="0"/>
        <w:rPr>
          <w:sz w:val="24"/>
          <w:szCs w:val="24"/>
        </w:rPr>
      </w:pPr>
      <w:r w:rsidRPr="00FA25C4">
        <w:rPr>
          <w:b/>
          <w:color w:val="000000"/>
          <w:sz w:val="24"/>
          <w:szCs w:val="24"/>
        </w:rPr>
        <w:t>7 класс</w:t>
      </w:r>
    </w:p>
    <w:p w14:paraId="6376AA4E"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конструкционных материалов.</w:t>
      </w:r>
    </w:p>
    <w:p w14:paraId="5A706413" w14:textId="77777777" w:rsidR="00FA25C4" w:rsidRPr="00FA25C4" w:rsidRDefault="00FA25C4" w:rsidP="006A30AE">
      <w:pPr>
        <w:pStyle w:val="a8"/>
        <w:spacing w:before="2"/>
        <w:ind w:left="0" w:firstLine="0"/>
        <w:rPr>
          <w:sz w:val="24"/>
          <w:szCs w:val="24"/>
        </w:rPr>
      </w:pPr>
      <w:r w:rsidRPr="00FA25C4">
        <w:rPr>
          <w:color w:val="000000"/>
          <w:sz w:val="24"/>
          <w:szCs w:val="24"/>
        </w:rPr>
        <w:t>Обработка древесины. Технологии механической обработки конструкционных материалов. Технологии отделки изделий из древесины.</w:t>
      </w:r>
    </w:p>
    <w:p w14:paraId="24BC22C4" w14:textId="77777777" w:rsidR="00FA25C4" w:rsidRPr="00FA25C4" w:rsidRDefault="00FA25C4" w:rsidP="006A30AE">
      <w:pPr>
        <w:pStyle w:val="a8"/>
        <w:spacing w:before="2"/>
        <w:ind w:left="0" w:firstLine="0"/>
        <w:rPr>
          <w:sz w:val="24"/>
          <w:szCs w:val="24"/>
        </w:rPr>
      </w:pPr>
      <w:r w:rsidRPr="00FA25C4">
        <w:rPr>
          <w:color w:val="000000"/>
          <w:sz w:val="24"/>
          <w:szCs w:val="24"/>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14:paraId="608E8853" w14:textId="77777777" w:rsidR="00FA25C4" w:rsidRPr="00FA25C4" w:rsidRDefault="00FA25C4" w:rsidP="006A30AE">
      <w:pPr>
        <w:pStyle w:val="a8"/>
        <w:spacing w:before="2"/>
        <w:ind w:left="0" w:firstLine="0"/>
        <w:rPr>
          <w:sz w:val="24"/>
          <w:szCs w:val="24"/>
        </w:rPr>
      </w:pPr>
      <w:r w:rsidRPr="00FA25C4">
        <w:rPr>
          <w:color w:val="000000"/>
          <w:sz w:val="24"/>
          <w:szCs w:val="24"/>
        </w:rPr>
        <w:t>Пластмасса и другие современные материалы: свойства, получение и использование.</w:t>
      </w:r>
    </w:p>
    <w:p w14:paraId="5710D129" w14:textId="77777777" w:rsidR="00FA25C4" w:rsidRPr="00FA25C4" w:rsidRDefault="00FA25C4" w:rsidP="006A30AE">
      <w:pPr>
        <w:pStyle w:val="a8"/>
        <w:spacing w:before="2"/>
        <w:ind w:left="0" w:firstLine="0"/>
        <w:rPr>
          <w:sz w:val="24"/>
          <w:szCs w:val="24"/>
        </w:rPr>
      </w:pPr>
      <w:r w:rsidRPr="00FA25C4">
        <w:rPr>
          <w:color w:val="000000"/>
          <w:sz w:val="24"/>
          <w:szCs w:val="24"/>
        </w:rPr>
        <w:t>Индивидуальный творческий (учебный) проект «Изделие из конструкционных и поделочных материалов».</w:t>
      </w:r>
    </w:p>
    <w:p w14:paraId="3B34F925"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пищевых продуктов.</w:t>
      </w:r>
    </w:p>
    <w:p w14:paraId="7A46E5D1" w14:textId="77777777" w:rsidR="00FA25C4" w:rsidRPr="00FA25C4" w:rsidRDefault="00FA25C4" w:rsidP="006A30AE">
      <w:pPr>
        <w:pStyle w:val="a8"/>
        <w:spacing w:before="2"/>
        <w:ind w:left="0" w:firstLine="0"/>
        <w:rPr>
          <w:sz w:val="24"/>
          <w:szCs w:val="24"/>
        </w:rPr>
      </w:pPr>
      <w:r w:rsidRPr="00FA25C4">
        <w:rPr>
          <w:color w:val="000000"/>
          <w:sz w:val="24"/>
          <w:szCs w:val="24"/>
        </w:rPr>
        <w:t>Рыба, морепродукты в питании человека. Пищевая ценность рыбы и морепродуктов. Виды промысловых рыб. Охлаждённая,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p>
    <w:p w14:paraId="0CEB79EA" w14:textId="77777777" w:rsidR="00FA25C4" w:rsidRPr="00FA25C4" w:rsidRDefault="00FA25C4" w:rsidP="006A30AE">
      <w:pPr>
        <w:pStyle w:val="a8"/>
        <w:spacing w:before="2"/>
        <w:ind w:left="0" w:firstLine="0"/>
        <w:rPr>
          <w:sz w:val="24"/>
          <w:szCs w:val="24"/>
        </w:rPr>
      </w:pPr>
      <w:r w:rsidRPr="00FA25C4">
        <w:rPr>
          <w:color w:val="000000"/>
          <w:sz w:val="24"/>
          <w:szCs w:val="24"/>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14:paraId="40B0CA91" w14:textId="77777777" w:rsidR="00FA25C4" w:rsidRPr="00FA25C4" w:rsidRDefault="00FA25C4" w:rsidP="006A30AE">
      <w:pPr>
        <w:pStyle w:val="a8"/>
        <w:spacing w:before="2"/>
        <w:ind w:left="0" w:firstLine="0"/>
        <w:rPr>
          <w:sz w:val="24"/>
          <w:szCs w:val="24"/>
        </w:rPr>
      </w:pPr>
      <w:r w:rsidRPr="00FA25C4">
        <w:rPr>
          <w:color w:val="000000"/>
          <w:sz w:val="24"/>
          <w:szCs w:val="24"/>
        </w:rPr>
        <w:t>Блюда национальной кухни из мяса, рыбы.</w:t>
      </w:r>
    </w:p>
    <w:p w14:paraId="5957FE3B" w14:textId="77777777" w:rsidR="00FA25C4" w:rsidRPr="00FA25C4" w:rsidRDefault="00FA25C4" w:rsidP="006A30AE">
      <w:pPr>
        <w:pStyle w:val="a8"/>
        <w:spacing w:before="2"/>
        <w:ind w:left="0" w:firstLine="0"/>
        <w:rPr>
          <w:sz w:val="24"/>
          <w:szCs w:val="24"/>
        </w:rPr>
      </w:pPr>
      <w:r w:rsidRPr="00FA25C4">
        <w:rPr>
          <w:color w:val="000000"/>
          <w:sz w:val="24"/>
          <w:szCs w:val="24"/>
        </w:rPr>
        <w:t>Групповой проект по теме «Технологии обработки пищевых продуктов».</w:t>
      </w:r>
    </w:p>
    <w:p w14:paraId="1FC10A4F"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общественным питанием.</w:t>
      </w:r>
    </w:p>
    <w:p w14:paraId="4BB52941" w14:textId="77777777" w:rsidR="00FA25C4" w:rsidRPr="00FA25C4" w:rsidRDefault="00FA25C4" w:rsidP="006A30AE">
      <w:pPr>
        <w:pStyle w:val="a8"/>
        <w:spacing w:before="2"/>
        <w:ind w:left="0" w:firstLine="0"/>
        <w:rPr>
          <w:sz w:val="24"/>
          <w:szCs w:val="24"/>
        </w:rPr>
      </w:pPr>
      <w:r w:rsidRPr="00FA25C4">
        <w:rPr>
          <w:color w:val="000000"/>
          <w:sz w:val="24"/>
          <w:szCs w:val="24"/>
        </w:rPr>
        <w:t>Технологии обработки текстильных материалов.</w:t>
      </w:r>
    </w:p>
    <w:p w14:paraId="7FFC710F" w14:textId="77777777" w:rsidR="00FA25C4" w:rsidRPr="00FA25C4" w:rsidRDefault="00FA25C4" w:rsidP="006A30AE">
      <w:pPr>
        <w:pStyle w:val="a8"/>
        <w:spacing w:before="2"/>
        <w:ind w:left="0" w:firstLine="0"/>
        <w:rPr>
          <w:sz w:val="24"/>
          <w:szCs w:val="24"/>
        </w:rPr>
      </w:pPr>
      <w:r w:rsidRPr="00FA25C4">
        <w:rPr>
          <w:color w:val="000000"/>
          <w:sz w:val="24"/>
          <w:szCs w:val="24"/>
        </w:rPr>
        <w:t>Конструирование одежды. Плечевая и поясная одежда.</w:t>
      </w:r>
    </w:p>
    <w:p w14:paraId="128A5379" w14:textId="77777777" w:rsidR="00FA25C4" w:rsidRPr="00FA25C4" w:rsidRDefault="00FA25C4" w:rsidP="006A30AE">
      <w:pPr>
        <w:pStyle w:val="a8"/>
        <w:spacing w:before="2"/>
        <w:ind w:left="0" w:firstLine="0"/>
        <w:rPr>
          <w:sz w:val="24"/>
          <w:szCs w:val="24"/>
        </w:rPr>
      </w:pPr>
      <w:r w:rsidRPr="00FA25C4">
        <w:rPr>
          <w:color w:val="000000"/>
          <w:sz w:val="24"/>
          <w:szCs w:val="24"/>
        </w:rPr>
        <w:t>Чертёж выкроек швейного изделия.</w:t>
      </w:r>
    </w:p>
    <w:p w14:paraId="5FB108B8" w14:textId="77777777" w:rsidR="00FA25C4" w:rsidRPr="00FA25C4" w:rsidRDefault="00FA25C4" w:rsidP="006A30AE">
      <w:pPr>
        <w:pStyle w:val="a8"/>
        <w:spacing w:before="2"/>
        <w:ind w:left="0" w:firstLine="0"/>
        <w:rPr>
          <w:sz w:val="24"/>
          <w:szCs w:val="24"/>
        </w:rPr>
      </w:pPr>
      <w:r w:rsidRPr="00FA25C4">
        <w:rPr>
          <w:color w:val="000000"/>
          <w:sz w:val="24"/>
          <w:szCs w:val="24"/>
        </w:rPr>
        <w:t>Моделирование поясной и плечевой одежды.</w:t>
      </w:r>
    </w:p>
    <w:p w14:paraId="25A86ACA" w14:textId="77777777" w:rsidR="00FA25C4" w:rsidRPr="00FA25C4" w:rsidRDefault="00FA25C4" w:rsidP="006A30AE">
      <w:pPr>
        <w:pStyle w:val="a8"/>
        <w:spacing w:before="2"/>
        <w:ind w:left="0" w:firstLine="0"/>
        <w:rPr>
          <w:sz w:val="24"/>
          <w:szCs w:val="24"/>
        </w:rPr>
      </w:pPr>
      <w:r w:rsidRPr="00FA25C4">
        <w:rPr>
          <w:color w:val="000000"/>
          <w:sz w:val="24"/>
          <w:szCs w:val="24"/>
        </w:rPr>
        <w:t>Выполнение технологических операций по раскрою и пошиву изделия, отделке изделия (по выбору обучающихся).</w:t>
      </w:r>
    </w:p>
    <w:p w14:paraId="49158918" w14:textId="77777777" w:rsidR="00FA25C4" w:rsidRPr="00FA25C4" w:rsidRDefault="00FA25C4" w:rsidP="006A30AE">
      <w:pPr>
        <w:pStyle w:val="a8"/>
        <w:spacing w:before="2"/>
        <w:ind w:left="0" w:firstLine="0"/>
        <w:rPr>
          <w:sz w:val="24"/>
          <w:szCs w:val="24"/>
        </w:rPr>
      </w:pPr>
      <w:r w:rsidRPr="00FA25C4">
        <w:rPr>
          <w:color w:val="000000"/>
          <w:sz w:val="24"/>
          <w:szCs w:val="24"/>
        </w:rPr>
        <w:t>Оценка качества изготовления швейного изделия.</w:t>
      </w:r>
    </w:p>
    <w:p w14:paraId="61CD06D5" w14:textId="5FF62AC9"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связанные с производством одежды.</w:t>
      </w:r>
      <w:bookmarkStart w:id="8" w:name="_Toc157707459"/>
      <w:bookmarkEnd w:id="8"/>
    </w:p>
    <w:p w14:paraId="118C086D" w14:textId="77777777" w:rsidR="00FA25C4" w:rsidRPr="00FA25C4" w:rsidRDefault="00FA25C4" w:rsidP="006A30AE">
      <w:pPr>
        <w:pStyle w:val="a8"/>
        <w:spacing w:before="2" w:line="120" w:lineRule="auto"/>
        <w:ind w:left="0" w:firstLine="0"/>
        <w:rPr>
          <w:sz w:val="24"/>
          <w:szCs w:val="24"/>
        </w:rPr>
      </w:pPr>
    </w:p>
    <w:p w14:paraId="442BF86B" w14:textId="77777777" w:rsidR="00FA25C4" w:rsidRPr="00FA25C4" w:rsidRDefault="00FA25C4" w:rsidP="006A30AE">
      <w:pPr>
        <w:pStyle w:val="a8"/>
        <w:spacing w:before="2"/>
        <w:ind w:left="0" w:firstLine="0"/>
        <w:rPr>
          <w:sz w:val="24"/>
          <w:szCs w:val="24"/>
        </w:rPr>
      </w:pPr>
      <w:r w:rsidRPr="00FA25C4">
        <w:rPr>
          <w:b/>
          <w:color w:val="000000"/>
          <w:sz w:val="24"/>
          <w:szCs w:val="24"/>
        </w:rPr>
        <w:t>Модуль «Робототехника»</w:t>
      </w:r>
    </w:p>
    <w:p w14:paraId="65E5EAE6" w14:textId="77777777" w:rsidR="00FA25C4" w:rsidRPr="00FA25C4" w:rsidRDefault="00FA25C4" w:rsidP="006A30AE">
      <w:pPr>
        <w:pStyle w:val="a8"/>
        <w:spacing w:before="2" w:line="120" w:lineRule="auto"/>
        <w:ind w:left="0" w:firstLine="0"/>
        <w:rPr>
          <w:sz w:val="24"/>
          <w:szCs w:val="24"/>
        </w:rPr>
      </w:pPr>
    </w:p>
    <w:p w14:paraId="40716514" w14:textId="77777777" w:rsidR="00FA25C4" w:rsidRPr="00FA25C4" w:rsidRDefault="00FA25C4" w:rsidP="006A30AE">
      <w:pPr>
        <w:pStyle w:val="a8"/>
        <w:spacing w:before="2"/>
        <w:ind w:left="0" w:firstLine="0"/>
        <w:rPr>
          <w:sz w:val="24"/>
          <w:szCs w:val="24"/>
        </w:rPr>
      </w:pPr>
      <w:r w:rsidRPr="00FA25C4">
        <w:rPr>
          <w:b/>
          <w:color w:val="000000"/>
          <w:sz w:val="24"/>
          <w:szCs w:val="24"/>
        </w:rPr>
        <w:t>5 класс</w:t>
      </w:r>
    </w:p>
    <w:p w14:paraId="593F7CD7" w14:textId="77777777" w:rsidR="00FA25C4" w:rsidRPr="00FA25C4" w:rsidRDefault="00FA25C4" w:rsidP="006A30AE">
      <w:pPr>
        <w:pStyle w:val="a8"/>
        <w:spacing w:before="2"/>
        <w:ind w:left="0" w:firstLine="0"/>
        <w:rPr>
          <w:sz w:val="24"/>
          <w:szCs w:val="24"/>
        </w:rPr>
      </w:pPr>
      <w:r w:rsidRPr="00FA25C4">
        <w:rPr>
          <w:color w:val="000000"/>
          <w:sz w:val="24"/>
          <w:szCs w:val="24"/>
        </w:rPr>
        <w:t>Автоматизация и роботизация. Принципы работы робота.</w:t>
      </w:r>
    </w:p>
    <w:p w14:paraId="73A5365E" w14:textId="77777777" w:rsidR="00FA25C4" w:rsidRPr="00FA25C4" w:rsidRDefault="00FA25C4" w:rsidP="006A30AE">
      <w:pPr>
        <w:pStyle w:val="a8"/>
        <w:spacing w:before="2"/>
        <w:ind w:left="0" w:firstLine="0"/>
        <w:rPr>
          <w:sz w:val="24"/>
          <w:szCs w:val="24"/>
        </w:rPr>
      </w:pPr>
      <w:r w:rsidRPr="00FA25C4">
        <w:rPr>
          <w:color w:val="000000"/>
          <w:sz w:val="24"/>
          <w:szCs w:val="24"/>
        </w:rPr>
        <w:t>Классификация современных роботов. Виды роботов, их функции и назначение.</w:t>
      </w:r>
    </w:p>
    <w:p w14:paraId="2423B46D" w14:textId="77777777" w:rsidR="00FA25C4" w:rsidRPr="00FA25C4" w:rsidRDefault="00FA25C4" w:rsidP="006A30AE">
      <w:pPr>
        <w:pStyle w:val="a8"/>
        <w:spacing w:before="2"/>
        <w:ind w:left="0" w:firstLine="0"/>
        <w:rPr>
          <w:sz w:val="24"/>
          <w:szCs w:val="24"/>
        </w:rPr>
      </w:pPr>
      <w:r w:rsidRPr="00FA25C4">
        <w:rPr>
          <w:color w:val="000000"/>
          <w:sz w:val="24"/>
          <w:szCs w:val="24"/>
        </w:rPr>
        <w:t>Взаимосвязь конструкции робота и выполняемой им функции.</w:t>
      </w:r>
    </w:p>
    <w:p w14:paraId="08CD923E" w14:textId="77777777" w:rsidR="00FA25C4" w:rsidRPr="00FA25C4" w:rsidRDefault="00FA25C4" w:rsidP="006A30AE">
      <w:pPr>
        <w:pStyle w:val="a8"/>
        <w:spacing w:before="2"/>
        <w:ind w:left="0" w:firstLine="0"/>
        <w:rPr>
          <w:sz w:val="24"/>
          <w:szCs w:val="24"/>
        </w:rPr>
      </w:pPr>
      <w:r w:rsidRPr="00FA25C4">
        <w:rPr>
          <w:color w:val="000000"/>
          <w:sz w:val="24"/>
          <w:szCs w:val="24"/>
        </w:rPr>
        <w:t>Робототехнический конструктор и комплектующие.</w:t>
      </w:r>
    </w:p>
    <w:p w14:paraId="5170036E" w14:textId="77777777" w:rsidR="00FA25C4" w:rsidRPr="00FA25C4" w:rsidRDefault="00FA25C4" w:rsidP="006A30AE">
      <w:pPr>
        <w:pStyle w:val="a8"/>
        <w:spacing w:before="2"/>
        <w:ind w:left="0" w:firstLine="0"/>
        <w:rPr>
          <w:sz w:val="24"/>
          <w:szCs w:val="24"/>
        </w:rPr>
      </w:pPr>
      <w:r w:rsidRPr="00FA25C4">
        <w:rPr>
          <w:color w:val="000000"/>
          <w:sz w:val="24"/>
          <w:szCs w:val="24"/>
        </w:rPr>
        <w:t>Чтение схем. Сборка роботизированной конструкции по готовой схеме.</w:t>
      </w:r>
    </w:p>
    <w:p w14:paraId="5140618F" w14:textId="77777777" w:rsidR="00FA25C4" w:rsidRPr="00FA25C4" w:rsidRDefault="00FA25C4" w:rsidP="006A30AE">
      <w:pPr>
        <w:pStyle w:val="a8"/>
        <w:spacing w:before="2"/>
        <w:ind w:left="0" w:firstLine="0"/>
        <w:rPr>
          <w:sz w:val="24"/>
          <w:szCs w:val="24"/>
        </w:rPr>
      </w:pPr>
      <w:r w:rsidRPr="00FA25C4">
        <w:rPr>
          <w:color w:val="000000"/>
          <w:sz w:val="24"/>
          <w:szCs w:val="24"/>
        </w:rPr>
        <w:t>Базовые принципы программирования.</w:t>
      </w:r>
    </w:p>
    <w:p w14:paraId="2DEB998B" w14:textId="77777777" w:rsidR="00FA25C4" w:rsidRPr="00FA25C4" w:rsidRDefault="00FA25C4" w:rsidP="006A30AE">
      <w:pPr>
        <w:pStyle w:val="a8"/>
        <w:spacing w:before="2"/>
        <w:ind w:left="0" w:firstLine="0"/>
        <w:rPr>
          <w:sz w:val="24"/>
          <w:szCs w:val="24"/>
        </w:rPr>
      </w:pPr>
      <w:r w:rsidRPr="00FA25C4">
        <w:rPr>
          <w:color w:val="000000"/>
          <w:sz w:val="24"/>
          <w:szCs w:val="24"/>
        </w:rPr>
        <w:t>Визуальный язык для программирования простых робототехнических систем.</w:t>
      </w:r>
    </w:p>
    <w:p w14:paraId="426E473B"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в области робототехники.</w:t>
      </w:r>
    </w:p>
    <w:p w14:paraId="1BAF8531" w14:textId="77777777" w:rsidR="00FA25C4" w:rsidRPr="00FA25C4" w:rsidRDefault="00FA25C4" w:rsidP="006A30AE">
      <w:pPr>
        <w:pStyle w:val="a8"/>
        <w:spacing w:before="2" w:line="96" w:lineRule="auto"/>
        <w:ind w:left="0" w:firstLine="0"/>
        <w:rPr>
          <w:sz w:val="24"/>
          <w:szCs w:val="24"/>
        </w:rPr>
      </w:pPr>
    </w:p>
    <w:p w14:paraId="37956BB6" w14:textId="77777777" w:rsidR="00FA25C4" w:rsidRPr="00FA25C4" w:rsidRDefault="00FA25C4" w:rsidP="006A30AE">
      <w:pPr>
        <w:pStyle w:val="a8"/>
        <w:spacing w:before="2"/>
        <w:ind w:left="0" w:firstLine="0"/>
        <w:rPr>
          <w:sz w:val="24"/>
          <w:szCs w:val="24"/>
        </w:rPr>
      </w:pPr>
      <w:r w:rsidRPr="00FA25C4">
        <w:rPr>
          <w:b/>
          <w:color w:val="000000"/>
          <w:sz w:val="24"/>
          <w:szCs w:val="24"/>
        </w:rPr>
        <w:t>6 класс</w:t>
      </w:r>
    </w:p>
    <w:p w14:paraId="7A5206D2" w14:textId="77777777" w:rsidR="00FA25C4" w:rsidRPr="00FA25C4" w:rsidRDefault="00FA25C4" w:rsidP="006A30AE">
      <w:pPr>
        <w:pStyle w:val="a8"/>
        <w:spacing w:before="2"/>
        <w:ind w:left="0" w:firstLine="0"/>
        <w:rPr>
          <w:sz w:val="24"/>
          <w:szCs w:val="24"/>
        </w:rPr>
      </w:pPr>
      <w:r w:rsidRPr="00FA25C4">
        <w:rPr>
          <w:color w:val="000000"/>
          <w:sz w:val="24"/>
          <w:szCs w:val="24"/>
        </w:rPr>
        <w:t>Мобильная робототехника. Организация перемещения робототехнических устройств.</w:t>
      </w:r>
    </w:p>
    <w:p w14:paraId="37DCA119" w14:textId="77777777" w:rsidR="00FA25C4" w:rsidRPr="00FA25C4" w:rsidRDefault="00FA25C4" w:rsidP="006A30AE">
      <w:pPr>
        <w:pStyle w:val="a8"/>
        <w:spacing w:before="2"/>
        <w:ind w:left="0" w:firstLine="0"/>
        <w:rPr>
          <w:sz w:val="24"/>
          <w:szCs w:val="24"/>
        </w:rPr>
      </w:pPr>
      <w:r w:rsidRPr="00FA25C4">
        <w:rPr>
          <w:color w:val="000000"/>
          <w:sz w:val="24"/>
          <w:szCs w:val="24"/>
        </w:rPr>
        <w:t>Транспортные роботы. Назначение, особенности.</w:t>
      </w:r>
    </w:p>
    <w:p w14:paraId="261D0AD5" w14:textId="77777777" w:rsidR="00FA25C4" w:rsidRPr="00FA25C4" w:rsidRDefault="00FA25C4" w:rsidP="006A30AE">
      <w:pPr>
        <w:pStyle w:val="a8"/>
        <w:spacing w:before="2"/>
        <w:ind w:left="0" w:firstLine="0"/>
        <w:rPr>
          <w:sz w:val="24"/>
          <w:szCs w:val="24"/>
        </w:rPr>
      </w:pPr>
      <w:r w:rsidRPr="00FA25C4">
        <w:rPr>
          <w:color w:val="000000"/>
          <w:sz w:val="24"/>
          <w:szCs w:val="24"/>
        </w:rPr>
        <w:t>Знакомство с контроллером, моторами, датчиками.</w:t>
      </w:r>
    </w:p>
    <w:p w14:paraId="4335638C" w14:textId="77777777" w:rsidR="00FA25C4" w:rsidRPr="00FA25C4" w:rsidRDefault="00FA25C4" w:rsidP="006A30AE">
      <w:pPr>
        <w:pStyle w:val="a8"/>
        <w:spacing w:before="2"/>
        <w:ind w:left="0" w:firstLine="0"/>
        <w:rPr>
          <w:sz w:val="24"/>
          <w:szCs w:val="24"/>
        </w:rPr>
      </w:pPr>
      <w:r w:rsidRPr="00FA25C4">
        <w:rPr>
          <w:color w:val="000000"/>
          <w:sz w:val="24"/>
          <w:szCs w:val="24"/>
        </w:rPr>
        <w:t>Сборка мобильного робота.</w:t>
      </w:r>
    </w:p>
    <w:p w14:paraId="7238C75A" w14:textId="77777777" w:rsidR="00FA25C4" w:rsidRPr="00FA25C4" w:rsidRDefault="00FA25C4" w:rsidP="006A30AE">
      <w:pPr>
        <w:pStyle w:val="a8"/>
        <w:spacing w:before="2"/>
        <w:ind w:left="0" w:firstLine="0"/>
        <w:rPr>
          <w:sz w:val="24"/>
          <w:szCs w:val="24"/>
        </w:rPr>
      </w:pPr>
      <w:r w:rsidRPr="00FA25C4">
        <w:rPr>
          <w:color w:val="000000"/>
          <w:sz w:val="24"/>
          <w:szCs w:val="24"/>
        </w:rPr>
        <w:t>Принципы программирования мобильных роботов.</w:t>
      </w:r>
    </w:p>
    <w:p w14:paraId="0744AB34" w14:textId="77777777" w:rsidR="00FA25C4" w:rsidRPr="00FA25C4" w:rsidRDefault="00FA25C4" w:rsidP="006A30AE">
      <w:pPr>
        <w:pStyle w:val="a8"/>
        <w:spacing w:before="2"/>
        <w:ind w:left="0" w:firstLine="0"/>
        <w:rPr>
          <w:sz w:val="24"/>
          <w:szCs w:val="24"/>
        </w:rPr>
      </w:pPr>
      <w:r w:rsidRPr="00FA25C4">
        <w:rPr>
          <w:color w:val="000000"/>
          <w:sz w:val="24"/>
          <w:szCs w:val="24"/>
        </w:rPr>
        <w:t>Изучение интерфейса визуального языка программирования, основные инструменты и команды программирования роботов.</w:t>
      </w:r>
    </w:p>
    <w:p w14:paraId="7068A5C1"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в области робототехники.</w:t>
      </w:r>
    </w:p>
    <w:p w14:paraId="79ABE255" w14:textId="77777777" w:rsidR="00FA25C4" w:rsidRPr="00FA25C4" w:rsidRDefault="00FA25C4" w:rsidP="006A30AE">
      <w:pPr>
        <w:pStyle w:val="a8"/>
        <w:spacing w:before="2"/>
        <w:ind w:left="0" w:firstLine="0"/>
        <w:rPr>
          <w:sz w:val="24"/>
          <w:szCs w:val="24"/>
        </w:rPr>
      </w:pPr>
      <w:r w:rsidRPr="00FA25C4">
        <w:rPr>
          <w:color w:val="000000"/>
          <w:sz w:val="24"/>
          <w:szCs w:val="24"/>
        </w:rPr>
        <w:t>Учебный проект по робототехнике.</w:t>
      </w:r>
    </w:p>
    <w:p w14:paraId="5216D595" w14:textId="77777777" w:rsidR="00FA25C4" w:rsidRPr="00FA25C4" w:rsidRDefault="00FA25C4" w:rsidP="006A30AE">
      <w:pPr>
        <w:pStyle w:val="a8"/>
        <w:spacing w:before="2" w:line="120" w:lineRule="auto"/>
        <w:ind w:left="0" w:firstLine="0"/>
        <w:rPr>
          <w:sz w:val="24"/>
          <w:szCs w:val="24"/>
        </w:rPr>
      </w:pPr>
    </w:p>
    <w:p w14:paraId="510C94F6" w14:textId="77777777" w:rsidR="00FA25C4" w:rsidRPr="00FA25C4" w:rsidRDefault="00FA25C4" w:rsidP="006A30AE">
      <w:pPr>
        <w:pStyle w:val="a8"/>
        <w:spacing w:before="2"/>
        <w:ind w:left="0" w:firstLine="0"/>
        <w:rPr>
          <w:sz w:val="24"/>
          <w:szCs w:val="24"/>
        </w:rPr>
      </w:pPr>
      <w:r w:rsidRPr="00FA25C4">
        <w:rPr>
          <w:b/>
          <w:color w:val="000000"/>
          <w:sz w:val="24"/>
          <w:szCs w:val="24"/>
        </w:rPr>
        <w:t>7 класс</w:t>
      </w:r>
    </w:p>
    <w:p w14:paraId="6ABB876B" w14:textId="77777777" w:rsidR="00FA25C4" w:rsidRPr="00FA25C4" w:rsidRDefault="00FA25C4" w:rsidP="006A30AE">
      <w:pPr>
        <w:pStyle w:val="a8"/>
        <w:spacing w:before="2"/>
        <w:ind w:left="0" w:firstLine="0"/>
        <w:rPr>
          <w:sz w:val="24"/>
          <w:szCs w:val="24"/>
        </w:rPr>
      </w:pPr>
      <w:r w:rsidRPr="00FA25C4">
        <w:rPr>
          <w:color w:val="000000"/>
          <w:sz w:val="24"/>
          <w:szCs w:val="24"/>
        </w:rPr>
        <w:t>Промышленные и бытовые роботы, их классификация, назначение, использование.</w:t>
      </w:r>
    </w:p>
    <w:p w14:paraId="3746FCD9" w14:textId="77777777" w:rsidR="00FA25C4" w:rsidRPr="00FA25C4" w:rsidRDefault="00FA25C4" w:rsidP="006A30AE">
      <w:pPr>
        <w:pStyle w:val="a8"/>
        <w:spacing w:before="2"/>
        <w:ind w:left="0" w:firstLine="0"/>
        <w:rPr>
          <w:sz w:val="24"/>
          <w:szCs w:val="24"/>
        </w:rPr>
      </w:pPr>
      <w:r w:rsidRPr="00FA25C4">
        <w:rPr>
          <w:color w:val="000000"/>
          <w:sz w:val="24"/>
          <w:szCs w:val="24"/>
        </w:rPr>
        <w:t>Беспилотные автоматизированные системы, их виды, назначение.</w:t>
      </w:r>
    </w:p>
    <w:p w14:paraId="395ED6AA" w14:textId="77777777" w:rsidR="00FA25C4" w:rsidRPr="00FA25C4" w:rsidRDefault="00FA25C4" w:rsidP="006A30AE">
      <w:pPr>
        <w:pStyle w:val="a8"/>
        <w:spacing w:before="2"/>
        <w:ind w:left="0" w:firstLine="0"/>
        <w:rPr>
          <w:sz w:val="24"/>
          <w:szCs w:val="24"/>
        </w:rPr>
      </w:pPr>
      <w:r w:rsidRPr="00FA25C4">
        <w:rPr>
          <w:color w:val="000000"/>
          <w:sz w:val="24"/>
          <w:szCs w:val="24"/>
        </w:rPr>
        <w:t>Программирование контроллера, в среде конкретного языка программирования, основные инструменты и команды программирования роботов.</w:t>
      </w:r>
    </w:p>
    <w:p w14:paraId="065E1CB1" w14:textId="77777777" w:rsidR="00FA25C4" w:rsidRPr="00FA25C4" w:rsidRDefault="00FA25C4" w:rsidP="006A30AE">
      <w:pPr>
        <w:pStyle w:val="a8"/>
        <w:spacing w:before="2"/>
        <w:ind w:left="0" w:firstLine="0"/>
        <w:rPr>
          <w:sz w:val="24"/>
          <w:szCs w:val="24"/>
        </w:rPr>
      </w:pPr>
      <w:r w:rsidRPr="00FA25C4">
        <w:rPr>
          <w:color w:val="000000"/>
          <w:sz w:val="24"/>
          <w:szCs w:val="24"/>
        </w:rPr>
        <w:t>Реализация алгоритмов управления отдельными компонентами и роботизированными системами.</w:t>
      </w:r>
    </w:p>
    <w:p w14:paraId="637F591D" w14:textId="77777777" w:rsidR="00FA25C4" w:rsidRPr="00FA25C4" w:rsidRDefault="00FA25C4" w:rsidP="006A30AE">
      <w:pPr>
        <w:pStyle w:val="a8"/>
        <w:spacing w:before="2"/>
        <w:ind w:left="0" w:firstLine="0"/>
        <w:rPr>
          <w:sz w:val="24"/>
          <w:szCs w:val="24"/>
        </w:rPr>
      </w:pPr>
      <w:r w:rsidRPr="00FA25C4">
        <w:rPr>
          <w:color w:val="000000"/>
          <w:sz w:val="24"/>
          <w:szCs w:val="24"/>
        </w:rPr>
        <w:t>Анализ и проверка на работоспособность, усовершенствование конструкции робота.</w:t>
      </w:r>
    </w:p>
    <w:p w14:paraId="278A8AD3"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в области робототехники.</w:t>
      </w:r>
    </w:p>
    <w:p w14:paraId="08FC799A" w14:textId="77777777" w:rsidR="00FA25C4" w:rsidRPr="00FA25C4" w:rsidRDefault="00FA25C4" w:rsidP="006A30AE">
      <w:pPr>
        <w:pStyle w:val="a8"/>
        <w:spacing w:before="2"/>
        <w:ind w:left="0" w:firstLine="0"/>
        <w:rPr>
          <w:sz w:val="24"/>
          <w:szCs w:val="24"/>
        </w:rPr>
      </w:pPr>
      <w:r w:rsidRPr="00FA25C4">
        <w:rPr>
          <w:color w:val="000000"/>
          <w:sz w:val="24"/>
          <w:szCs w:val="24"/>
        </w:rPr>
        <w:t>Учебный проект по робототехнике.</w:t>
      </w:r>
    </w:p>
    <w:p w14:paraId="58D1BE38" w14:textId="77777777" w:rsidR="00FA25C4" w:rsidRPr="00FA25C4" w:rsidRDefault="00FA25C4" w:rsidP="006A30AE">
      <w:pPr>
        <w:pStyle w:val="a8"/>
        <w:spacing w:before="2" w:line="120" w:lineRule="auto"/>
        <w:ind w:left="0" w:firstLine="0"/>
        <w:rPr>
          <w:sz w:val="24"/>
          <w:szCs w:val="24"/>
        </w:rPr>
      </w:pPr>
    </w:p>
    <w:p w14:paraId="017B49CE" w14:textId="77777777" w:rsidR="00FA25C4" w:rsidRPr="00FA25C4" w:rsidRDefault="00FA25C4" w:rsidP="006A30AE">
      <w:pPr>
        <w:pStyle w:val="a8"/>
        <w:spacing w:before="2"/>
        <w:ind w:left="0" w:firstLine="0"/>
        <w:rPr>
          <w:sz w:val="24"/>
          <w:szCs w:val="24"/>
        </w:rPr>
      </w:pPr>
      <w:r w:rsidRPr="00FA25C4">
        <w:rPr>
          <w:b/>
          <w:color w:val="000000"/>
          <w:sz w:val="24"/>
          <w:szCs w:val="24"/>
        </w:rPr>
        <w:t>8 класс</w:t>
      </w:r>
    </w:p>
    <w:p w14:paraId="71CB270B" w14:textId="77777777" w:rsidR="00FA25C4" w:rsidRPr="00FA25C4" w:rsidRDefault="00FA25C4" w:rsidP="006A30AE">
      <w:pPr>
        <w:pStyle w:val="a8"/>
        <w:spacing w:before="2"/>
        <w:ind w:left="0" w:firstLine="0"/>
        <w:rPr>
          <w:sz w:val="24"/>
          <w:szCs w:val="24"/>
        </w:rPr>
      </w:pPr>
      <w:r w:rsidRPr="00FA25C4">
        <w:rPr>
          <w:color w:val="000000"/>
          <w:sz w:val="24"/>
          <w:szCs w:val="24"/>
        </w:rPr>
        <w:t>История развития беспилотного авиастроения, применение беспилотных летательных аппаратов.</w:t>
      </w:r>
    </w:p>
    <w:p w14:paraId="19A5CE94" w14:textId="77777777" w:rsidR="00FA25C4" w:rsidRPr="00FA25C4" w:rsidRDefault="00FA25C4" w:rsidP="006A30AE">
      <w:pPr>
        <w:pStyle w:val="a8"/>
        <w:spacing w:before="2"/>
        <w:ind w:left="0" w:firstLine="0"/>
        <w:rPr>
          <w:sz w:val="24"/>
          <w:szCs w:val="24"/>
        </w:rPr>
      </w:pPr>
      <w:r w:rsidRPr="00FA25C4">
        <w:rPr>
          <w:color w:val="000000"/>
          <w:sz w:val="24"/>
          <w:szCs w:val="24"/>
        </w:rPr>
        <w:t>Классификация беспилотных летательных аппаратов.</w:t>
      </w:r>
    </w:p>
    <w:p w14:paraId="08F2D345"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Конструкция беспилотных летательных аппаратов. </w:t>
      </w:r>
    </w:p>
    <w:p w14:paraId="669FA6D3" w14:textId="77777777" w:rsidR="00FA25C4" w:rsidRPr="00FA25C4" w:rsidRDefault="00FA25C4" w:rsidP="006A30AE">
      <w:pPr>
        <w:pStyle w:val="a8"/>
        <w:spacing w:before="2"/>
        <w:ind w:left="0" w:right="283" w:firstLine="0"/>
        <w:rPr>
          <w:sz w:val="24"/>
          <w:szCs w:val="24"/>
        </w:rPr>
      </w:pPr>
      <w:r w:rsidRPr="00FA25C4">
        <w:rPr>
          <w:color w:val="000000"/>
          <w:sz w:val="24"/>
          <w:szCs w:val="24"/>
        </w:rPr>
        <w:t xml:space="preserve">Правила безопасной эксплуатации аккумулятора. </w:t>
      </w:r>
    </w:p>
    <w:p w14:paraId="15CFE5AA" w14:textId="77777777" w:rsidR="00FA25C4" w:rsidRPr="00FA25C4" w:rsidRDefault="00FA25C4" w:rsidP="006A30AE">
      <w:pPr>
        <w:pStyle w:val="a8"/>
        <w:spacing w:before="2"/>
        <w:ind w:left="0" w:firstLine="0"/>
        <w:rPr>
          <w:sz w:val="24"/>
          <w:szCs w:val="24"/>
        </w:rPr>
      </w:pPr>
      <w:r w:rsidRPr="00FA25C4">
        <w:rPr>
          <w:color w:val="000000"/>
          <w:sz w:val="24"/>
          <w:szCs w:val="24"/>
        </w:rPr>
        <w:t>Воздушный винт, характеристика. Аэродинамика полёта.</w:t>
      </w:r>
    </w:p>
    <w:p w14:paraId="63AA6BA5" w14:textId="77777777" w:rsidR="00FA25C4" w:rsidRPr="00FA25C4" w:rsidRDefault="00FA25C4" w:rsidP="006A30AE">
      <w:pPr>
        <w:pStyle w:val="a8"/>
        <w:spacing w:before="2"/>
        <w:ind w:left="0" w:firstLine="0"/>
        <w:rPr>
          <w:sz w:val="24"/>
          <w:szCs w:val="24"/>
        </w:rPr>
      </w:pPr>
      <w:r w:rsidRPr="00FA25C4">
        <w:rPr>
          <w:color w:val="000000"/>
          <w:sz w:val="24"/>
          <w:szCs w:val="24"/>
        </w:rPr>
        <w:t>Органы управления. Управление беспилотными летательными аппаратами.</w:t>
      </w:r>
    </w:p>
    <w:p w14:paraId="1BF07E52" w14:textId="77777777" w:rsidR="00FA25C4" w:rsidRPr="00FA25C4" w:rsidRDefault="00FA25C4" w:rsidP="006A30AE">
      <w:pPr>
        <w:pStyle w:val="a8"/>
        <w:spacing w:before="2"/>
        <w:ind w:left="0" w:firstLine="0"/>
        <w:rPr>
          <w:sz w:val="24"/>
          <w:szCs w:val="24"/>
        </w:rPr>
      </w:pPr>
      <w:r w:rsidRPr="00FA25C4">
        <w:rPr>
          <w:color w:val="000000"/>
          <w:sz w:val="24"/>
          <w:szCs w:val="24"/>
        </w:rPr>
        <w:t>Обеспечение безопасности при подготовке к полету, во время полета.</w:t>
      </w:r>
    </w:p>
    <w:p w14:paraId="742AE069"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в области робототехники.</w:t>
      </w:r>
    </w:p>
    <w:p w14:paraId="2BF00712" w14:textId="77777777" w:rsidR="00FA25C4" w:rsidRPr="00FA25C4" w:rsidRDefault="00FA25C4" w:rsidP="006A30AE">
      <w:pPr>
        <w:pStyle w:val="a8"/>
        <w:spacing w:before="2"/>
        <w:ind w:left="0" w:firstLine="0"/>
        <w:rPr>
          <w:sz w:val="24"/>
          <w:szCs w:val="24"/>
        </w:rPr>
      </w:pPr>
      <w:r w:rsidRPr="00FA25C4">
        <w:rPr>
          <w:color w:val="000000"/>
          <w:sz w:val="24"/>
          <w:szCs w:val="24"/>
        </w:rPr>
        <w:t>Учебный проект по робототехнике (одна из предложенных тем на выбор).</w:t>
      </w:r>
    </w:p>
    <w:p w14:paraId="324BF8CF" w14:textId="77777777" w:rsidR="00FA25C4" w:rsidRPr="00FA25C4" w:rsidRDefault="00FA25C4" w:rsidP="006A30AE">
      <w:pPr>
        <w:pStyle w:val="a8"/>
        <w:spacing w:before="2" w:line="120" w:lineRule="auto"/>
        <w:ind w:left="0" w:firstLine="0"/>
        <w:rPr>
          <w:sz w:val="24"/>
          <w:szCs w:val="24"/>
        </w:rPr>
      </w:pPr>
    </w:p>
    <w:p w14:paraId="2794EAAD" w14:textId="77777777" w:rsidR="00FA25C4" w:rsidRPr="00FA25C4" w:rsidRDefault="00FA25C4" w:rsidP="006A30AE">
      <w:pPr>
        <w:pStyle w:val="a8"/>
        <w:spacing w:before="2"/>
        <w:ind w:left="0" w:firstLine="0"/>
        <w:rPr>
          <w:sz w:val="24"/>
          <w:szCs w:val="24"/>
        </w:rPr>
      </w:pPr>
      <w:r w:rsidRPr="00FA25C4">
        <w:rPr>
          <w:b/>
          <w:color w:val="000000"/>
          <w:sz w:val="24"/>
          <w:szCs w:val="24"/>
        </w:rPr>
        <w:t>9 класс</w:t>
      </w:r>
    </w:p>
    <w:p w14:paraId="16FBC1A5"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Робототехнические и автоматизированные системы. </w:t>
      </w:r>
    </w:p>
    <w:p w14:paraId="5340A5C4" w14:textId="77777777" w:rsidR="00FA25C4" w:rsidRPr="00FA25C4" w:rsidRDefault="00FA25C4" w:rsidP="006A30AE">
      <w:pPr>
        <w:pStyle w:val="a8"/>
        <w:spacing w:before="2"/>
        <w:ind w:left="0" w:firstLine="0"/>
        <w:rPr>
          <w:sz w:val="24"/>
          <w:szCs w:val="24"/>
        </w:rPr>
      </w:pPr>
      <w:r w:rsidRPr="00FA25C4">
        <w:rPr>
          <w:color w:val="000000"/>
          <w:sz w:val="24"/>
          <w:szCs w:val="24"/>
        </w:rPr>
        <w:t>Система интернет вещей. Промышленный интернет вещей.</w:t>
      </w:r>
    </w:p>
    <w:p w14:paraId="72242D56"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Потребительский интернет вещей. </w:t>
      </w:r>
    </w:p>
    <w:p w14:paraId="70EC33FA"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Искусственный интеллект в управлении автоматизированными и роботизированными системами. Технология машинного зрения. Нейротехнологии и нейроинтерфейсы. </w:t>
      </w:r>
    </w:p>
    <w:p w14:paraId="3092E1DA"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Конструирование и моделирование автоматизированных и роботизированных систем. </w:t>
      </w:r>
    </w:p>
    <w:p w14:paraId="0DEF2E8E" w14:textId="77777777" w:rsidR="00FA25C4" w:rsidRPr="00FA25C4" w:rsidRDefault="00FA25C4" w:rsidP="006A30AE">
      <w:pPr>
        <w:pStyle w:val="a8"/>
        <w:spacing w:before="2"/>
        <w:ind w:left="0" w:firstLine="0"/>
        <w:rPr>
          <w:sz w:val="24"/>
          <w:szCs w:val="24"/>
        </w:rPr>
      </w:pPr>
      <w:r w:rsidRPr="00FA25C4">
        <w:rPr>
          <w:color w:val="000000"/>
          <w:sz w:val="24"/>
          <w:szCs w:val="24"/>
        </w:rPr>
        <w:t>Управление групповым взаимодействием роботов (наземные роботы, беспилотные летательные аппараты).</w:t>
      </w:r>
    </w:p>
    <w:p w14:paraId="2BD9C691" w14:textId="77777777" w:rsidR="00FA25C4" w:rsidRPr="00FA25C4" w:rsidRDefault="00FA25C4" w:rsidP="006A30AE">
      <w:pPr>
        <w:pStyle w:val="a8"/>
        <w:spacing w:before="2"/>
        <w:ind w:left="0" w:firstLine="0"/>
        <w:rPr>
          <w:sz w:val="24"/>
          <w:szCs w:val="24"/>
        </w:rPr>
      </w:pPr>
      <w:r w:rsidRPr="00FA25C4">
        <w:rPr>
          <w:color w:val="000000"/>
          <w:sz w:val="24"/>
          <w:szCs w:val="24"/>
        </w:rPr>
        <w:t>Управление роботами с использованием телеметрических систем.</w:t>
      </w:r>
    </w:p>
    <w:p w14:paraId="5CA37F5E" w14:textId="77777777" w:rsidR="00FA25C4" w:rsidRPr="00FA25C4" w:rsidRDefault="00FA25C4" w:rsidP="006A30AE">
      <w:pPr>
        <w:pStyle w:val="a8"/>
        <w:spacing w:before="2"/>
        <w:ind w:left="0" w:firstLine="0"/>
        <w:rPr>
          <w:sz w:val="24"/>
          <w:szCs w:val="24"/>
        </w:rPr>
      </w:pPr>
      <w:r w:rsidRPr="00FA25C4">
        <w:rPr>
          <w:color w:val="000000"/>
          <w:sz w:val="24"/>
          <w:szCs w:val="24"/>
        </w:rPr>
        <w:t>Мир профессий. Профессии в области робототехники.</w:t>
      </w:r>
    </w:p>
    <w:p w14:paraId="075A190F" w14:textId="77777777" w:rsidR="00FA25C4" w:rsidRPr="00FA25C4" w:rsidRDefault="00FA25C4" w:rsidP="006A30AE">
      <w:pPr>
        <w:pStyle w:val="a8"/>
        <w:spacing w:before="2"/>
        <w:ind w:left="0" w:firstLine="0"/>
        <w:rPr>
          <w:sz w:val="24"/>
          <w:szCs w:val="24"/>
        </w:rPr>
      </w:pPr>
      <w:r w:rsidRPr="00FA25C4">
        <w:rPr>
          <w:color w:val="000000"/>
          <w:sz w:val="24"/>
          <w:szCs w:val="24"/>
        </w:rPr>
        <w:t>Индивидуальный проект по робототехнике.</w:t>
      </w:r>
    </w:p>
    <w:p w14:paraId="7F925FB3" w14:textId="77777777" w:rsidR="005940C1" w:rsidRDefault="005940C1" w:rsidP="006A30AE">
      <w:pPr>
        <w:pStyle w:val="a8"/>
        <w:spacing w:before="2" w:line="264" w:lineRule="auto"/>
        <w:ind w:left="0" w:firstLine="0"/>
        <w:rPr>
          <w:b/>
          <w:color w:val="000000"/>
          <w:sz w:val="24"/>
          <w:szCs w:val="24"/>
        </w:rPr>
      </w:pPr>
      <w:bookmarkStart w:id="9" w:name="_Toc141791715"/>
      <w:bookmarkEnd w:id="9"/>
    </w:p>
    <w:p w14:paraId="6771A2F7" w14:textId="05DCB82E" w:rsidR="00FA25C4" w:rsidRPr="00FA25C4" w:rsidRDefault="00FA25C4" w:rsidP="006A30AE">
      <w:pPr>
        <w:pStyle w:val="a8"/>
        <w:spacing w:before="2" w:line="264" w:lineRule="auto"/>
        <w:ind w:left="0" w:firstLine="0"/>
        <w:rPr>
          <w:sz w:val="24"/>
          <w:szCs w:val="24"/>
        </w:rPr>
      </w:pPr>
      <w:r w:rsidRPr="00FA25C4">
        <w:rPr>
          <w:b/>
          <w:color w:val="000000"/>
          <w:sz w:val="24"/>
          <w:szCs w:val="24"/>
        </w:rPr>
        <w:t>ВАРИАТИВНЫЕ МОДУЛИ</w:t>
      </w:r>
      <w:bookmarkStart w:id="10" w:name="_Toc157707466"/>
      <w:bookmarkEnd w:id="10"/>
    </w:p>
    <w:p w14:paraId="0D85BF24" w14:textId="77777777" w:rsidR="00FA25C4" w:rsidRPr="00FA25C4" w:rsidRDefault="00FA25C4" w:rsidP="006A30AE">
      <w:pPr>
        <w:pStyle w:val="a8"/>
        <w:spacing w:before="2" w:line="120" w:lineRule="auto"/>
        <w:ind w:left="0" w:firstLine="0"/>
        <w:rPr>
          <w:sz w:val="24"/>
          <w:szCs w:val="24"/>
        </w:rPr>
      </w:pPr>
    </w:p>
    <w:p w14:paraId="5F0280A6"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«Автоматизированные системы»</w:t>
      </w:r>
    </w:p>
    <w:p w14:paraId="7E0E3F76" w14:textId="77777777" w:rsidR="00FA25C4" w:rsidRPr="00FA25C4" w:rsidRDefault="00FA25C4" w:rsidP="006A30AE">
      <w:pPr>
        <w:pStyle w:val="a8"/>
        <w:spacing w:before="2" w:line="72" w:lineRule="auto"/>
        <w:ind w:left="0" w:firstLine="0"/>
        <w:rPr>
          <w:sz w:val="24"/>
          <w:szCs w:val="24"/>
        </w:rPr>
      </w:pPr>
    </w:p>
    <w:p w14:paraId="03A585EF" w14:textId="77777777" w:rsidR="00FA25C4" w:rsidRPr="00FA25C4" w:rsidRDefault="00FA25C4" w:rsidP="006A30AE">
      <w:pPr>
        <w:pStyle w:val="a8"/>
        <w:spacing w:before="2"/>
        <w:ind w:left="0" w:firstLine="0"/>
        <w:rPr>
          <w:sz w:val="24"/>
          <w:szCs w:val="24"/>
        </w:rPr>
      </w:pPr>
      <w:r w:rsidRPr="00FA25C4">
        <w:rPr>
          <w:b/>
          <w:color w:val="000000"/>
          <w:sz w:val="24"/>
          <w:szCs w:val="24"/>
        </w:rPr>
        <w:t>8–9 классы</w:t>
      </w:r>
    </w:p>
    <w:p w14:paraId="000FE33E" w14:textId="77777777" w:rsidR="00FA25C4" w:rsidRPr="00FA25C4" w:rsidRDefault="00FA25C4" w:rsidP="006A30AE">
      <w:pPr>
        <w:pStyle w:val="a8"/>
        <w:spacing w:before="2"/>
        <w:ind w:left="0" w:firstLine="0"/>
        <w:rPr>
          <w:sz w:val="24"/>
          <w:szCs w:val="24"/>
        </w:rPr>
      </w:pPr>
      <w:r w:rsidRPr="00FA25C4">
        <w:rPr>
          <w:color w:val="000000"/>
          <w:sz w:val="24"/>
          <w:szCs w:val="24"/>
        </w:rPr>
        <w:t>Введение в автоматизированные системы.</w:t>
      </w:r>
    </w:p>
    <w:p w14:paraId="7C8D6496" w14:textId="77777777" w:rsidR="00FA25C4" w:rsidRPr="00FA25C4" w:rsidRDefault="00FA25C4" w:rsidP="006A30AE">
      <w:pPr>
        <w:pStyle w:val="a8"/>
        <w:spacing w:before="2"/>
        <w:ind w:left="0" w:firstLine="0"/>
        <w:rPr>
          <w:sz w:val="24"/>
          <w:szCs w:val="24"/>
        </w:rPr>
      </w:pPr>
      <w:r w:rsidRPr="00FA25C4">
        <w:rPr>
          <w:color w:val="000000"/>
          <w:sz w:val="24"/>
          <w:szCs w:val="24"/>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p>
    <w:p w14:paraId="5758CEFF" w14:textId="77777777" w:rsidR="00FA25C4" w:rsidRPr="00FA25C4" w:rsidRDefault="00FA25C4" w:rsidP="006A30AE">
      <w:pPr>
        <w:pStyle w:val="a8"/>
        <w:spacing w:before="2"/>
        <w:ind w:left="0" w:firstLine="0"/>
        <w:rPr>
          <w:sz w:val="24"/>
          <w:szCs w:val="24"/>
        </w:rPr>
      </w:pPr>
      <w:r w:rsidRPr="00FA25C4">
        <w:rPr>
          <w:color w:val="000000"/>
          <w:sz w:val="24"/>
          <w:szCs w:val="24"/>
        </w:rPr>
        <w:t>Управляющие и управляемые системы. Понятие обратной связи, ошибка регулирования, корректирующие устройства.</w:t>
      </w:r>
    </w:p>
    <w:p w14:paraId="0509E189" w14:textId="77777777" w:rsidR="00FA25C4" w:rsidRPr="00FA25C4" w:rsidRDefault="00FA25C4" w:rsidP="006A30AE">
      <w:pPr>
        <w:pStyle w:val="a8"/>
        <w:spacing w:before="2"/>
        <w:ind w:left="0" w:firstLine="0"/>
        <w:rPr>
          <w:sz w:val="24"/>
          <w:szCs w:val="24"/>
        </w:rPr>
      </w:pPr>
      <w:r w:rsidRPr="00FA25C4">
        <w:rPr>
          <w:color w:val="000000"/>
          <w:sz w:val="24"/>
          <w:szCs w:val="24"/>
        </w:rPr>
        <w:t xml:space="preserve">Виды автоматизированных систем, их применение на производстве. </w:t>
      </w:r>
    </w:p>
    <w:p w14:paraId="671DF087" w14:textId="77777777" w:rsidR="00FA25C4" w:rsidRPr="00FA25C4" w:rsidRDefault="00FA25C4" w:rsidP="006A30AE">
      <w:pPr>
        <w:pStyle w:val="a8"/>
        <w:spacing w:before="2"/>
        <w:ind w:left="0" w:firstLine="0"/>
        <w:rPr>
          <w:sz w:val="24"/>
          <w:szCs w:val="24"/>
        </w:rPr>
      </w:pPr>
      <w:r w:rsidRPr="00FA25C4">
        <w:rPr>
          <w:color w:val="000000"/>
          <w:sz w:val="24"/>
          <w:szCs w:val="24"/>
        </w:rPr>
        <w:t>Элементная база автоматизированных систем.</w:t>
      </w:r>
    </w:p>
    <w:p w14:paraId="02A147E2" w14:textId="77777777" w:rsidR="00FA25C4" w:rsidRPr="00FA25C4" w:rsidRDefault="00FA25C4" w:rsidP="006A30AE">
      <w:pPr>
        <w:pStyle w:val="a8"/>
        <w:spacing w:before="2"/>
        <w:ind w:left="0" w:firstLine="0"/>
        <w:rPr>
          <w:sz w:val="24"/>
          <w:szCs w:val="24"/>
        </w:rPr>
      </w:pPr>
      <w:r w:rsidRPr="00FA25C4">
        <w:rPr>
          <w:color w:val="000000"/>
          <w:sz w:val="24"/>
          <w:szCs w:val="24"/>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p>
    <w:p w14:paraId="004F5E9B" w14:textId="77777777" w:rsidR="00FA25C4" w:rsidRPr="00FA25C4" w:rsidRDefault="00FA25C4" w:rsidP="006A30AE">
      <w:pPr>
        <w:pStyle w:val="a8"/>
        <w:spacing w:before="2"/>
        <w:ind w:left="0" w:firstLine="0"/>
        <w:rPr>
          <w:sz w:val="24"/>
          <w:szCs w:val="24"/>
        </w:rPr>
      </w:pPr>
      <w:r w:rsidRPr="00FA25C4">
        <w:rPr>
          <w:color w:val="000000"/>
          <w:sz w:val="24"/>
          <w:szCs w:val="24"/>
        </w:rPr>
        <w:t>Управление техническими системами.</w:t>
      </w:r>
    </w:p>
    <w:p w14:paraId="7FED07F2" w14:textId="77777777" w:rsidR="00FA25C4" w:rsidRPr="00FA25C4" w:rsidRDefault="00FA25C4" w:rsidP="006A30AE">
      <w:pPr>
        <w:pStyle w:val="a8"/>
        <w:spacing w:before="2"/>
        <w:ind w:left="0" w:firstLine="0"/>
        <w:rPr>
          <w:sz w:val="24"/>
          <w:szCs w:val="24"/>
        </w:rPr>
      </w:pPr>
      <w:r w:rsidRPr="00FA25C4">
        <w:rPr>
          <w:color w:val="000000"/>
          <w:sz w:val="24"/>
          <w:szCs w:val="24"/>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 электродвигателя. Управление освещением в помещениях.</w:t>
      </w:r>
    </w:p>
    <w:p w14:paraId="4356C31F" w14:textId="77777777" w:rsidR="00FA25C4" w:rsidRPr="00FA25C4" w:rsidRDefault="00FA25C4" w:rsidP="006A30AE">
      <w:pPr>
        <w:pStyle w:val="a8"/>
        <w:spacing w:before="2"/>
        <w:ind w:left="0" w:firstLine="0"/>
        <w:rPr>
          <w:sz w:val="24"/>
          <w:szCs w:val="24"/>
        </w:rPr>
      </w:pPr>
      <w:bookmarkStart w:id="11" w:name="_Toc157707468"/>
      <w:bookmarkEnd w:id="11"/>
    </w:p>
    <w:p w14:paraId="751C60F0" w14:textId="77777777" w:rsidR="00FA25C4" w:rsidRPr="00FA25C4" w:rsidRDefault="00FA25C4" w:rsidP="006A30AE">
      <w:pPr>
        <w:pStyle w:val="a8"/>
        <w:spacing w:before="2"/>
        <w:ind w:left="0" w:firstLine="0"/>
        <w:rPr>
          <w:sz w:val="24"/>
          <w:szCs w:val="24"/>
        </w:rPr>
      </w:pPr>
      <w:r w:rsidRPr="00FA25C4">
        <w:rPr>
          <w:b/>
          <w:color w:val="000000"/>
          <w:sz w:val="24"/>
          <w:szCs w:val="24"/>
        </w:rPr>
        <w:t>Модуль «Животноводство»</w:t>
      </w:r>
    </w:p>
    <w:p w14:paraId="5CBFE061" w14:textId="77777777" w:rsidR="00FA25C4" w:rsidRPr="00FA25C4" w:rsidRDefault="00FA25C4" w:rsidP="006A30AE">
      <w:pPr>
        <w:pStyle w:val="a8"/>
        <w:spacing w:before="2" w:line="96" w:lineRule="auto"/>
        <w:ind w:left="0" w:firstLine="0"/>
        <w:rPr>
          <w:sz w:val="24"/>
          <w:szCs w:val="24"/>
        </w:rPr>
      </w:pPr>
    </w:p>
    <w:p w14:paraId="480FD98E" w14:textId="77777777" w:rsidR="00FA25C4" w:rsidRPr="00FA25C4" w:rsidRDefault="00FA25C4" w:rsidP="006A30AE">
      <w:pPr>
        <w:pStyle w:val="a8"/>
        <w:spacing w:before="2"/>
        <w:ind w:left="0" w:firstLine="0"/>
        <w:rPr>
          <w:sz w:val="24"/>
          <w:szCs w:val="24"/>
        </w:rPr>
      </w:pPr>
      <w:r w:rsidRPr="00FA25C4">
        <w:rPr>
          <w:b/>
          <w:color w:val="000000"/>
          <w:sz w:val="24"/>
          <w:szCs w:val="24"/>
        </w:rPr>
        <w:t>7–8 классы</w:t>
      </w:r>
    </w:p>
    <w:p w14:paraId="231A0124" w14:textId="77777777" w:rsidR="00FA25C4" w:rsidRPr="00FA25C4" w:rsidRDefault="00FA25C4" w:rsidP="006A30AE">
      <w:pPr>
        <w:pStyle w:val="a8"/>
        <w:spacing w:before="2"/>
        <w:ind w:left="0" w:firstLine="0"/>
        <w:rPr>
          <w:sz w:val="24"/>
          <w:szCs w:val="24"/>
        </w:rPr>
      </w:pPr>
      <w:r w:rsidRPr="00FA25C4">
        <w:rPr>
          <w:color w:val="000000"/>
          <w:sz w:val="24"/>
          <w:szCs w:val="24"/>
        </w:rPr>
        <w:t>Элементы технологий выращивания сельскохозяйственных животных.</w:t>
      </w:r>
    </w:p>
    <w:p w14:paraId="37AA92C7" w14:textId="77777777" w:rsidR="00FA25C4" w:rsidRPr="00FA25C4" w:rsidRDefault="00FA25C4" w:rsidP="006A30AE">
      <w:pPr>
        <w:pStyle w:val="a8"/>
        <w:spacing w:before="2"/>
        <w:ind w:left="0" w:firstLine="0"/>
        <w:rPr>
          <w:sz w:val="24"/>
          <w:szCs w:val="24"/>
        </w:rPr>
      </w:pPr>
      <w:r w:rsidRPr="00FA25C4">
        <w:rPr>
          <w:color w:val="000000"/>
          <w:sz w:val="24"/>
          <w:szCs w:val="24"/>
        </w:rPr>
        <w:t>Домашние животные. Сельскохозяйственные животные.</w:t>
      </w:r>
    </w:p>
    <w:p w14:paraId="25CDA7D3" w14:textId="77777777" w:rsidR="00FA25C4" w:rsidRPr="00FA25C4" w:rsidRDefault="00FA25C4" w:rsidP="006A30AE">
      <w:pPr>
        <w:pStyle w:val="a8"/>
        <w:spacing w:before="2"/>
        <w:ind w:left="0" w:firstLine="0"/>
        <w:rPr>
          <w:sz w:val="24"/>
          <w:szCs w:val="24"/>
        </w:rPr>
      </w:pPr>
      <w:r w:rsidRPr="00FA25C4">
        <w:rPr>
          <w:color w:val="000000"/>
          <w:sz w:val="24"/>
          <w:szCs w:val="24"/>
        </w:rPr>
        <w:t>Содержание сельскохозяйственных животных: помещение, оборудование, уход.</w:t>
      </w:r>
    </w:p>
    <w:p w14:paraId="5DAC00B9" w14:textId="77777777" w:rsidR="00FA25C4" w:rsidRPr="00FA25C4" w:rsidRDefault="00FA25C4" w:rsidP="006A30AE">
      <w:pPr>
        <w:pStyle w:val="a8"/>
        <w:spacing w:before="2"/>
        <w:ind w:left="0" w:firstLine="0"/>
        <w:rPr>
          <w:sz w:val="24"/>
          <w:szCs w:val="24"/>
        </w:rPr>
      </w:pPr>
      <w:r w:rsidRPr="00FA25C4">
        <w:rPr>
          <w:color w:val="000000"/>
          <w:sz w:val="24"/>
          <w:szCs w:val="24"/>
        </w:rPr>
        <w:t>Разведение животных. Породы животных, их создание.</w:t>
      </w:r>
    </w:p>
    <w:p w14:paraId="2AA4A674" w14:textId="77777777" w:rsidR="00FA25C4" w:rsidRPr="00FA25C4" w:rsidRDefault="00FA25C4" w:rsidP="006A30AE">
      <w:pPr>
        <w:pStyle w:val="a8"/>
        <w:spacing w:before="2"/>
        <w:ind w:left="0" w:firstLine="0"/>
        <w:rPr>
          <w:sz w:val="24"/>
          <w:szCs w:val="24"/>
        </w:rPr>
      </w:pPr>
      <w:r w:rsidRPr="00FA25C4">
        <w:rPr>
          <w:color w:val="000000"/>
          <w:sz w:val="24"/>
          <w:szCs w:val="24"/>
        </w:rPr>
        <w:t>Лечение животных. Понятие о ветеринарии.</w:t>
      </w:r>
    </w:p>
    <w:p w14:paraId="0992838A" w14:textId="77777777" w:rsidR="00FA25C4" w:rsidRPr="00FA25C4" w:rsidRDefault="00FA25C4" w:rsidP="006A30AE">
      <w:pPr>
        <w:pStyle w:val="a8"/>
        <w:spacing w:before="2"/>
        <w:ind w:left="0" w:right="283" w:firstLine="0"/>
        <w:rPr>
          <w:sz w:val="24"/>
          <w:szCs w:val="24"/>
        </w:rPr>
      </w:pPr>
      <w:r w:rsidRPr="00FA25C4">
        <w:rPr>
          <w:color w:val="000000"/>
          <w:sz w:val="24"/>
          <w:szCs w:val="24"/>
        </w:rPr>
        <w:t>Заготовка кормов. Кормление животных. Питательность корма. Рацион.</w:t>
      </w:r>
    </w:p>
    <w:p w14:paraId="54CCFEFA" w14:textId="77777777" w:rsidR="00FA25C4" w:rsidRPr="00FA25C4" w:rsidRDefault="00FA25C4" w:rsidP="006A30AE">
      <w:pPr>
        <w:pStyle w:val="a8"/>
        <w:spacing w:before="2"/>
        <w:ind w:left="0" w:firstLine="0"/>
        <w:rPr>
          <w:sz w:val="24"/>
          <w:szCs w:val="24"/>
        </w:rPr>
      </w:pPr>
      <w:r w:rsidRPr="00FA25C4">
        <w:rPr>
          <w:color w:val="000000"/>
          <w:sz w:val="24"/>
          <w:szCs w:val="24"/>
        </w:rPr>
        <w:t>Животные у нас дома. Забота о домашних и бездомных животных.</w:t>
      </w:r>
    </w:p>
    <w:p w14:paraId="575E9F5A" w14:textId="77777777" w:rsidR="00FA25C4" w:rsidRPr="00FA25C4" w:rsidRDefault="00FA25C4" w:rsidP="006A30AE">
      <w:pPr>
        <w:pStyle w:val="a8"/>
        <w:spacing w:before="2"/>
        <w:ind w:left="0" w:firstLine="0"/>
        <w:rPr>
          <w:sz w:val="24"/>
          <w:szCs w:val="24"/>
        </w:rPr>
      </w:pPr>
      <w:r w:rsidRPr="00FA25C4">
        <w:rPr>
          <w:color w:val="000000"/>
          <w:sz w:val="24"/>
          <w:szCs w:val="24"/>
        </w:rPr>
        <w:t>Проблема клонирования живых организмов. Социальные и этические проблемы.</w:t>
      </w:r>
    </w:p>
    <w:p w14:paraId="64141410" w14:textId="77777777" w:rsidR="00FA25C4" w:rsidRPr="00FA25C4" w:rsidRDefault="00FA25C4" w:rsidP="006A30AE">
      <w:pPr>
        <w:pStyle w:val="a8"/>
        <w:spacing w:before="2"/>
        <w:ind w:left="0" w:firstLine="0"/>
        <w:rPr>
          <w:sz w:val="24"/>
          <w:szCs w:val="24"/>
        </w:rPr>
      </w:pPr>
      <w:r w:rsidRPr="00FA25C4">
        <w:rPr>
          <w:color w:val="000000"/>
          <w:sz w:val="24"/>
          <w:szCs w:val="24"/>
        </w:rPr>
        <w:t>Производство животноводческих продуктов.</w:t>
      </w:r>
    </w:p>
    <w:p w14:paraId="715297E1" w14:textId="77777777" w:rsidR="00FA25C4" w:rsidRPr="00FA25C4" w:rsidRDefault="00FA25C4" w:rsidP="006A30AE">
      <w:pPr>
        <w:pStyle w:val="a8"/>
        <w:spacing w:before="2"/>
        <w:ind w:left="0" w:firstLine="0"/>
        <w:rPr>
          <w:sz w:val="24"/>
          <w:szCs w:val="24"/>
        </w:rPr>
      </w:pPr>
      <w:r w:rsidRPr="00FA25C4">
        <w:rPr>
          <w:color w:val="000000"/>
          <w:sz w:val="24"/>
          <w:szCs w:val="24"/>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14:paraId="08998C6D" w14:textId="77777777" w:rsidR="00FA25C4" w:rsidRPr="00FA25C4" w:rsidRDefault="00FA25C4" w:rsidP="006A30AE">
      <w:pPr>
        <w:pStyle w:val="a8"/>
        <w:spacing w:before="2"/>
        <w:ind w:left="0" w:firstLine="0"/>
        <w:rPr>
          <w:sz w:val="24"/>
          <w:szCs w:val="24"/>
        </w:rPr>
      </w:pPr>
      <w:r w:rsidRPr="00FA25C4">
        <w:rPr>
          <w:color w:val="000000"/>
          <w:sz w:val="24"/>
          <w:szCs w:val="24"/>
        </w:rPr>
        <w:t>Использование цифровых технологий в животноводстве.</w:t>
      </w:r>
    </w:p>
    <w:p w14:paraId="05ACE47A" w14:textId="77777777" w:rsidR="00FA25C4" w:rsidRPr="00FA25C4" w:rsidRDefault="00FA25C4" w:rsidP="006A30AE">
      <w:pPr>
        <w:pStyle w:val="a8"/>
        <w:spacing w:before="2"/>
        <w:ind w:left="0" w:firstLine="0"/>
        <w:rPr>
          <w:sz w:val="24"/>
          <w:szCs w:val="24"/>
        </w:rPr>
      </w:pPr>
      <w:r w:rsidRPr="00FA25C4">
        <w:rPr>
          <w:color w:val="000000"/>
          <w:sz w:val="24"/>
          <w:szCs w:val="24"/>
        </w:rPr>
        <w:t>Цифровая ферма: автоматическое кормление животных, автоматическая дойка, уборка помещения и другое.</w:t>
      </w:r>
    </w:p>
    <w:p w14:paraId="54C5DC9C" w14:textId="77777777" w:rsidR="00FA25C4" w:rsidRPr="00FA25C4" w:rsidRDefault="00FA25C4" w:rsidP="006A30AE">
      <w:pPr>
        <w:pStyle w:val="a8"/>
        <w:spacing w:before="2"/>
        <w:ind w:left="0" w:firstLine="0"/>
        <w:rPr>
          <w:sz w:val="24"/>
          <w:szCs w:val="24"/>
        </w:rPr>
      </w:pPr>
      <w:r w:rsidRPr="00FA25C4">
        <w:rPr>
          <w:color w:val="000000"/>
          <w:sz w:val="24"/>
          <w:szCs w:val="24"/>
        </w:rPr>
        <w:t>Цифровая «умная» ферма — перспективное направление роботизации в животноводстве.</w:t>
      </w:r>
    </w:p>
    <w:p w14:paraId="45AD20AB" w14:textId="77777777" w:rsidR="00FA25C4" w:rsidRPr="00FA25C4" w:rsidRDefault="00FA25C4" w:rsidP="006A30AE">
      <w:pPr>
        <w:pStyle w:val="a8"/>
        <w:spacing w:before="2"/>
        <w:ind w:left="0" w:firstLine="0"/>
        <w:rPr>
          <w:sz w:val="24"/>
          <w:szCs w:val="24"/>
        </w:rPr>
      </w:pPr>
      <w:r w:rsidRPr="00FA25C4">
        <w:rPr>
          <w:color w:val="000000"/>
          <w:sz w:val="24"/>
          <w:szCs w:val="24"/>
        </w:rPr>
        <w:t>Профессии, связанные с деятельностью животновода.</w:t>
      </w:r>
    </w:p>
    <w:p w14:paraId="117F3D43" w14:textId="37FE2CE6" w:rsidR="00FA25C4" w:rsidRPr="00FA25C4" w:rsidRDefault="00FA25C4" w:rsidP="006A30AE">
      <w:pPr>
        <w:pStyle w:val="a8"/>
        <w:spacing w:before="2"/>
        <w:ind w:left="0" w:firstLine="0"/>
        <w:rPr>
          <w:sz w:val="24"/>
          <w:szCs w:val="24"/>
        </w:rPr>
      </w:pPr>
      <w:r w:rsidRPr="00FA25C4">
        <w:rPr>
          <w:color w:val="000000"/>
          <w:sz w:val="24"/>
          <w:szCs w:val="24"/>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 профессиональной деятельности.</w:t>
      </w:r>
      <w:bookmarkStart w:id="12" w:name="_Toc157707470"/>
      <w:bookmarkEnd w:id="12"/>
    </w:p>
    <w:p w14:paraId="595DE457" w14:textId="77777777" w:rsidR="00FA25C4" w:rsidRPr="00FA25C4" w:rsidRDefault="00FA25C4" w:rsidP="006A30AE">
      <w:pPr>
        <w:pStyle w:val="a8"/>
        <w:spacing w:before="2" w:line="120" w:lineRule="auto"/>
        <w:ind w:left="0" w:firstLine="0"/>
        <w:rPr>
          <w:sz w:val="24"/>
          <w:szCs w:val="24"/>
        </w:rPr>
      </w:pPr>
    </w:p>
    <w:p w14:paraId="020DD5DF" w14:textId="77777777" w:rsidR="00FA25C4" w:rsidRPr="00FA25C4" w:rsidRDefault="00FA25C4" w:rsidP="006A30AE">
      <w:pPr>
        <w:pStyle w:val="a8"/>
        <w:spacing w:before="2"/>
        <w:ind w:left="0" w:firstLine="0"/>
        <w:rPr>
          <w:sz w:val="24"/>
          <w:szCs w:val="24"/>
        </w:rPr>
      </w:pPr>
      <w:r w:rsidRPr="00FA25C4">
        <w:rPr>
          <w:b/>
          <w:color w:val="000000"/>
          <w:sz w:val="24"/>
          <w:szCs w:val="24"/>
        </w:rPr>
        <w:t>Модуль «Растениеводство»</w:t>
      </w:r>
    </w:p>
    <w:p w14:paraId="67D26D94" w14:textId="77777777" w:rsidR="00FA25C4" w:rsidRPr="00FA25C4" w:rsidRDefault="00FA25C4" w:rsidP="006A30AE">
      <w:pPr>
        <w:pStyle w:val="a8"/>
        <w:spacing w:before="2" w:line="96" w:lineRule="auto"/>
        <w:ind w:left="0" w:firstLine="0"/>
        <w:rPr>
          <w:sz w:val="24"/>
          <w:szCs w:val="24"/>
        </w:rPr>
      </w:pPr>
    </w:p>
    <w:p w14:paraId="0EC2AEFF" w14:textId="77777777" w:rsidR="00FA25C4" w:rsidRPr="00FA25C4" w:rsidRDefault="00FA25C4" w:rsidP="006A30AE">
      <w:pPr>
        <w:pStyle w:val="a8"/>
        <w:spacing w:before="2"/>
        <w:ind w:left="0" w:firstLine="0"/>
        <w:rPr>
          <w:sz w:val="24"/>
          <w:szCs w:val="24"/>
        </w:rPr>
      </w:pPr>
      <w:r w:rsidRPr="00FA25C4">
        <w:rPr>
          <w:b/>
          <w:color w:val="000000"/>
          <w:sz w:val="24"/>
          <w:szCs w:val="24"/>
        </w:rPr>
        <w:t>7–8 классы</w:t>
      </w:r>
    </w:p>
    <w:p w14:paraId="5DC02A27" w14:textId="77777777" w:rsidR="00FA25C4" w:rsidRPr="00FA25C4" w:rsidRDefault="00FA25C4" w:rsidP="006A30AE">
      <w:pPr>
        <w:pStyle w:val="a8"/>
        <w:spacing w:before="2"/>
        <w:ind w:left="0" w:firstLine="0"/>
        <w:rPr>
          <w:sz w:val="24"/>
          <w:szCs w:val="24"/>
        </w:rPr>
      </w:pPr>
      <w:r w:rsidRPr="00FA25C4">
        <w:rPr>
          <w:color w:val="000000"/>
          <w:sz w:val="24"/>
          <w:szCs w:val="24"/>
        </w:rPr>
        <w:t>Элементы технологий выращивания сельскохозяйственных культур.</w:t>
      </w:r>
    </w:p>
    <w:p w14:paraId="301DF8E1" w14:textId="77777777" w:rsidR="00FA25C4" w:rsidRPr="00FA25C4" w:rsidRDefault="00FA25C4" w:rsidP="006A30AE">
      <w:pPr>
        <w:pStyle w:val="a8"/>
        <w:spacing w:before="2"/>
        <w:ind w:left="0" w:firstLine="0"/>
        <w:rPr>
          <w:sz w:val="24"/>
          <w:szCs w:val="24"/>
        </w:rPr>
      </w:pPr>
      <w:r w:rsidRPr="00FA25C4">
        <w:rPr>
          <w:color w:val="000000"/>
          <w:sz w:val="24"/>
          <w:szCs w:val="24"/>
        </w:rPr>
        <w:t>Земледелие как поворотный пункт развития человеческой цивилизации. Земля как величайшая ценность человечества. История земледелия.</w:t>
      </w:r>
    </w:p>
    <w:p w14:paraId="08E199FF" w14:textId="77777777" w:rsidR="00FA25C4" w:rsidRPr="00FA25C4" w:rsidRDefault="00FA25C4" w:rsidP="006A30AE">
      <w:pPr>
        <w:pStyle w:val="a8"/>
        <w:spacing w:before="2"/>
        <w:ind w:left="0" w:firstLine="0"/>
        <w:rPr>
          <w:sz w:val="24"/>
          <w:szCs w:val="24"/>
        </w:rPr>
      </w:pPr>
      <w:r w:rsidRPr="00FA25C4">
        <w:rPr>
          <w:color w:val="000000"/>
          <w:sz w:val="24"/>
          <w:szCs w:val="24"/>
        </w:rPr>
        <w:t>Почвы, виды почв. Плодородие почв.</w:t>
      </w:r>
    </w:p>
    <w:p w14:paraId="51DD7F56" w14:textId="77777777" w:rsidR="00FA25C4" w:rsidRPr="00FA25C4" w:rsidRDefault="00FA25C4" w:rsidP="006A30AE">
      <w:pPr>
        <w:pStyle w:val="a8"/>
        <w:spacing w:before="2"/>
        <w:ind w:left="0" w:firstLine="0"/>
        <w:rPr>
          <w:sz w:val="24"/>
          <w:szCs w:val="24"/>
        </w:rPr>
      </w:pPr>
      <w:r w:rsidRPr="00FA25C4">
        <w:rPr>
          <w:color w:val="000000"/>
          <w:sz w:val="24"/>
          <w:szCs w:val="24"/>
        </w:rPr>
        <w:t>Инструменты обработки почвы: ручные и механизированные. Сельскохозяйственная техника.</w:t>
      </w:r>
    </w:p>
    <w:p w14:paraId="396AECD2" w14:textId="77777777" w:rsidR="00FA25C4" w:rsidRPr="00FA25C4" w:rsidRDefault="00FA25C4" w:rsidP="006A30AE">
      <w:pPr>
        <w:pStyle w:val="a8"/>
        <w:spacing w:before="2"/>
        <w:ind w:left="0" w:firstLine="0"/>
        <w:rPr>
          <w:sz w:val="24"/>
          <w:szCs w:val="24"/>
        </w:rPr>
      </w:pPr>
      <w:r w:rsidRPr="00FA25C4">
        <w:rPr>
          <w:color w:val="000000"/>
          <w:sz w:val="24"/>
          <w:szCs w:val="24"/>
        </w:rPr>
        <w:t>Культурные растения и их классификация.</w:t>
      </w:r>
    </w:p>
    <w:p w14:paraId="560C0150" w14:textId="77777777" w:rsidR="00FA25C4" w:rsidRPr="00FA25C4" w:rsidRDefault="00FA25C4" w:rsidP="006A30AE">
      <w:pPr>
        <w:pStyle w:val="a8"/>
        <w:spacing w:before="2"/>
        <w:ind w:left="0" w:firstLine="0"/>
        <w:rPr>
          <w:sz w:val="24"/>
          <w:szCs w:val="24"/>
        </w:rPr>
      </w:pPr>
      <w:r w:rsidRPr="00FA25C4">
        <w:rPr>
          <w:color w:val="000000"/>
          <w:sz w:val="24"/>
          <w:szCs w:val="24"/>
        </w:rPr>
        <w:t>Выращивание растений на школьном/приусадебном участке.</w:t>
      </w:r>
    </w:p>
    <w:p w14:paraId="259B4FC7" w14:textId="77777777" w:rsidR="00FA25C4" w:rsidRPr="00FA25C4" w:rsidRDefault="00FA25C4" w:rsidP="006A30AE">
      <w:pPr>
        <w:pStyle w:val="a8"/>
        <w:spacing w:before="2"/>
        <w:ind w:left="0" w:firstLine="0"/>
        <w:rPr>
          <w:sz w:val="24"/>
          <w:szCs w:val="24"/>
        </w:rPr>
      </w:pPr>
      <w:r w:rsidRPr="00FA25C4">
        <w:rPr>
          <w:color w:val="000000"/>
          <w:sz w:val="24"/>
          <w:szCs w:val="24"/>
        </w:rPr>
        <w:t>Полезные для человека дикорастущие растения и их классификация.</w:t>
      </w:r>
    </w:p>
    <w:p w14:paraId="5250467B" w14:textId="77777777" w:rsidR="00FA25C4" w:rsidRPr="00FA25C4" w:rsidRDefault="00FA25C4" w:rsidP="006A30AE">
      <w:pPr>
        <w:pStyle w:val="a8"/>
        <w:spacing w:before="2"/>
        <w:ind w:left="0" w:firstLine="0"/>
        <w:rPr>
          <w:sz w:val="24"/>
          <w:szCs w:val="24"/>
        </w:rPr>
      </w:pPr>
      <w:r w:rsidRPr="00FA25C4">
        <w:rPr>
          <w:color w:val="000000"/>
          <w:sz w:val="24"/>
          <w:szCs w:val="24"/>
        </w:rPr>
        <w:t>Сбор, заготовка и хранение полезных для человека дикорастущих растений и их плодов. Сбор и заготовка грибов. Соблюдение правил безопасности.</w:t>
      </w:r>
    </w:p>
    <w:p w14:paraId="6CACB792" w14:textId="77777777" w:rsidR="00FA25C4" w:rsidRPr="00FA25C4" w:rsidRDefault="00FA25C4" w:rsidP="006A30AE">
      <w:pPr>
        <w:pStyle w:val="a8"/>
        <w:spacing w:before="2"/>
        <w:ind w:left="0" w:firstLine="0"/>
        <w:rPr>
          <w:sz w:val="24"/>
          <w:szCs w:val="24"/>
        </w:rPr>
      </w:pPr>
      <w:r w:rsidRPr="00FA25C4">
        <w:rPr>
          <w:color w:val="000000"/>
          <w:sz w:val="24"/>
          <w:szCs w:val="24"/>
        </w:rPr>
        <w:t>Сохранение природной среды.</w:t>
      </w:r>
    </w:p>
    <w:p w14:paraId="390B428B" w14:textId="77777777" w:rsidR="00FA25C4" w:rsidRPr="00FA25C4" w:rsidRDefault="00FA25C4" w:rsidP="006A30AE">
      <w:pPr>
        <w:pStyle w:val="a8"/>
        <w:spacing w:before="2"/>
        <w:ind w:left="0" w:firstLine="0"/>
        <w:rPr>
          <w:sz w:val="24"/>
          <w:szCs w:val="24"/>
        </w:rPr>
      </w:pPr>
      <w:r w:rsidRPr="00FA25C4">
        <w:rPr>
          <w:color w:val="000000"/>
          <w:sz w:val="24"/>
          <w:szCs w:val="24"/>
        </w:rPr>
        <w:t>Сельскохозяйственное производство.</w:t>
      </w:r>
    </w:p>
    <w:p w14:paraId="0004948F" w14:textId="77777777" w:rsidR="00FA25C4" w:rsidRPr="00FA25C4" w:rsidRDefault="00FA25C4" w:rsidP="006A30AE">
      <w:pPr>
        <w:pStyle w:val="a8"/>
        <w:spacing w:before="2"/>
        <w:ind w:left="0" w:firstLine="0"/>
        <w:rPr>
          <w:sz w:val="24"/>
          <w:szCs w:val="24"/>
        </w:rPr>
      </w:pPr>
      <w:r w:rsidRPr="00FA25C4">
        <w:rPr>
          <w:color w:val="000000"/>
          <w:sz w:val="24"/>
          <w:szCs w:val="24"/>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w:t>
      </w:r>
    </w:p>
    <w:p w14:paraId="4AC3DF0E" w14:textId="77777777" w:rsidR="00FA25C4" w:rsidRPr="00FA25C4" w:rsidRDefault="00FA25C4" w:rsidP="006A30AE">
      <w:pPr>
        <w:pStyle w:val="a8"/>
        <w:spacing w:before="2"/>
        <w:ind w:left="0" w:firstLine="0"/>
        <w:rPr>
          <w:sz w:val="24"/>
          <w:szCs w:val="24"/>
        </w:rPr>
      </w:pPr>
      <w:r w:rsidRPr="00FA25C4">
        <w:rPr>
          <w:color w:val="000000"/>
          <w:sz w:val="24"/>
          <w:szCs w:val="24"/>
        </w:rPr>
        <w:t>Автоматизация и роботизация сельскохозяйственного производства:</w:t>
      </w:r>
    </w:p>
    <w:p w14:paraId="57510343" w14:textId="77777777" w:rsidR="00FA25C4" w:rsidRPr="00FA25C4" w:rsidRDefault="00FA25C4" w:rsidP="006A30AE">
      <w:pPr>
        <w:pStyle w:val="a8"/>
        <w:spacing w:before="2"/>
        <w:ind w:left="0" w:firstLine="0"/>
        <w:rPr>
          <w:sz w:val="24"/>
          <w:szCs w:val="24"/>
        </w:rPr>
      </w:pPr>
      <w:r w:rsidRPr="00FA25C4">
        <w:rPr>
          <w:color w:val="000000"/>
          <w:sz w:val="24"/>
          <w:szCs w:val="24"/>
        </w:rPr>
        <w:t>анализаторы почвы c использованием спутниковой системы навигации;</w:t>
      </w:r>
    </w:p>
    <w:p w14:paraId="59F70D9C" w14:textId="77777777" w:rsidR="00FA25C4" w:rsidRPr="00FA25C4" w:rsidRDefault="00FA25C4" w:rsidP="006A30AE">
      <w:pPr>
        <w:pStyle w:val="a8"/>
        <w:spacing w:before="2"/>
        <w:ind w:left="0" w:firstLine="0"/>
        <w:rPr>
          <w:sz w:val="24"/>
          <w:szCs w:val="24"/>
        </w:rPr>
      </w:pPr>
      <w:r w:rsidRPr="00FA25C4">
        <w:rPr>
          <w:color w:val="000000"/>
          <w:sz w:val="24"/>
          <w:szCs w:val="24"/>
        </w:rPr>
        <w:t>автоматизация тепличного хозяйства;</w:t>
      </w:r>
    </w:p>
    <w:p w14:paraId="75D20591" w14:textId="77777777" w:rsidR="00FA25C4" w:rsidRPr="00FA25C4" w:rsidRDefault="00FA25C4" w:rsidP="006A30AE">
      <w:pPr>
        <w:pStyle w:val="a8"/>
        <w:spacing w:before="2"/>
        <w:ind w:left="0" w:firstLine="0"/>
        <w:rPr>
          <w:sz w:val="24"/>
          <w:szCs w:val="24"/>
        </w:rPr>
      </w:pPr>
      <w:r w:rsidRPr="00FA25C4">
        <w:rPr>
          <w:color w:val="000000"/>
          <w:sz w:val="24"/>
          <w:szCs w:val="24"/>
        </w:rPr>
        <w:t>применение роботов-манипуляторов для уборки урожая;</w:t>
      </w:r>
    </w:p>
    <w:p w14:paraId="152C7B19" w14:textId="77777777" w:rsidR="00FA25C4" w:rsidRPr="00FA25C4" w:rsidRDefault="00FA25C4" w:rsidP="006A30AE">
      <w:pPr>
        <w:pStyle w:val="a8"/>
        <w:spacing w:before="2"/>
        <w:ind w:left="0" w:firstLine="0"/>
        <w:rPr>
          <w:sz w:val="24"/>
          <w:szCs w:val="24"/>
        </w:rPr>
      </w:pPr>
      <w:r w:rsidRPr="00FA25C4">
        <w:rPr>
          <w:color w:val="000000"/>
          <w:sz w:val="24"/>
          <w:szCs w:val="24"/>
        </w:rPr>
        <w:t>внесение удобрения на основе данных от азотно-спектральных датчиков;</w:t>
      </w:r>
    </w:p>
    <w:p w14:paraId="667B2574" w14:textId="77777777" w:rsidR="00FA25C4" w:rsidRPr="00FA25C4" w:rsidRDefault="00FA25C4" w:rsidP="006A30AE">
      <w:pPr>
        <w:pStyle w:val="a8"/>
        <w:spacing w:before="2"/>
        <w:ind w:left="0" w:firstLine="0"/>
        <w:rPr>
          <w:sz w:val="24"/>
          <w:szCs w:val="24"/>
        </w:rPr>
      </w:pPr>
      <w:r w:rsidRPr="00FA25C4">
        <w:rPr>
          <w:color w:val="000000"/>
          <w:sz w:val="24"/>
          <w:szCs w:val="24"/>
        </w:rPr>
        <w:t>определение критических точек полей с помощью спутниковых снимков;</w:t>
      </w:r>
    </w:p>
    <w:p w14:paraId="1D58B5E6" w14:textId="77777777" w:rsidR="00FA25C4" w:rsidRPr="00FA25C4" w:rsidRDefault="00FA25C4" w:rsidP="006A30AE">
      <w:pPr>
        <w:pStyle w:val="a8"/>
        <w:spacing w:before="2"/>
        <w:ind w:left="0" w:firstLine="0"/>
        <w:rPr>
          <w:sz w:val="24"/>
          <w:szCs w:val="24"/>
        </w:rPr>
      </w:pPr>
      <w:r w:rsidRPr="00FA25C4">
        <w:rPr>
          <w:color w:val="000000"/>
          <w:sz w:val="24"/>
          <w:szCs w:val="24"/>
        </w:rPr>
        <w:t>использование беспилотных летательных аппаратов и другое.</w:t>
      </w:r>
    </w:p>
    <w:p w14:paraId="6F46FB77" w14:textId="77777777" w:rsidR="00FA25C4" w:rsidRPr="00FA25C4" w:rsidRDefault="00FA25C4" w:rsidP="006A30AE">
      <w:pPr>
        <w:pStyle w:val="a8"/>
        <w:spacing w:before="2"/>
        <w:ind w:left="0" w:firstLine="0"/>
        <w:rPr>
          <w:sz w:val="24"/>
          <w:szCs w:val="24"/>
        </w:rPr>
      </w:pPr>
      <w:r w:rsidRPr="00FA25C4">
        <w:rPr>
          <w:color w:val="000000"/>
          <w:sz w:val="24"/>
          <w:szCs w:val="24"/>
        </w:rPr>
        <w:t>Генно-модифицированные растения: положительные и отрицательные аспекты.</w:t>
      </w:r>
    </w:p>
    <w:p w14:paraId="1129E5F1" w14:textId="77777777" w:rsidR="00FA25C4" w:rsidRPr="00FA25C4" w:rsidRDefault="00FA25C4" w:rsidP="006A30AE">
      <w:pPr>
        <w:pStyle w:val="a8"/>
        <w:spacing w:before="2"/>
        <w:ind w:left="0" w:firstLine="0"/>
        <w:rPr>
          <w:sz w:val="24"/>
          <w:szCs w:val="24"/>
        </w:rPr>
      </w:pPr>
      <w:r w:rsidRPr="00FA25C4">
        <w:rPr>
          <w:color w:val="000000"/>
          <w:sz w:val="24"/>
          <w:szCs w:val="24"/>
        </w:rPr>
        <w:t>Сельскохозяйственные профессии.</w:t>
      </w:r>
    </w:p>
    <w:p w14:paraId="0F66FCA3" w14:textId="77777777" w:rsidR="00FA25C4" w:rsidRPr="00FA25C4" w:rsidRDefault="00FA25C4" w:rsidP="006A30AE">
      <w:pPr>
        <w:pStyle w:val="a8"/>
        <w:spacing w:before="2"/>
        <w:ind w:left="0" w:firstLine="0"/>
        <w:rPr>
          <w:sz w:val="24"/>
          <w:szCs w:val="24"/>
        </w:rPr>
      </w:pPr>
      <w:r w:rsidRPr="00FA25C4">
        <w:rPr>
          <w:color w:val="000000"/>
          <w:sz w:val="24"/>
          <w:szCs w:val="24"/>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14:paraId="7CF6A186" w14:textId="77777777" w:rsidR="00FA25C4" w:rsidRPr="00FA25C4" w:rsidRDefault="00FA25C4" w:rsidP="00B10CA3">
      <w:pPr>
        <w:pStyle w:val="a8"/>
        <w:numPr>
          <w:ilvl w:val="0"/>
          <w:numId w:val="72"/>
        </w:numPr>
        <w:spacing w:before="2"/>
        <w:ind w:left="0"/>
        <w:rPr>
          <w:sz w:val="24"/>
          <w:szCs w:val="24"/>
        </w:rPr>
        <w:sectPr w:rsidR="00FA25C4" w:rsidRPr="00FA25C4">
          <w:pgSz w:w="11906" w:h="16383"/>
          <w:pgMar w:top="1134" w:right="850" w:bottom="1134" w:left="1701" w:header="720" w:footer="720" w:gutter="0"/>
          <w:cols w:space="720"/>
        </w:sectPr>
      </w:pPr>
    </w:p>
    <w:bookmarkEnd w:id="2"/>
    <w:p w14:paraId="1C9F873F" w14:textId="77777777" w:rsidR="00FA25C4" w:rsidRPr="00FA25C4" w:rsidRDefault="00FA25C4" w:rsidP="006A30AE">
      <w:pPr>
        <w:pStyle w:val="a8"/>
        <w:spacing w:before="2" w:line="264" w:lineRule="auto"/>
        <w:ind w:left="0" w:right="283" w:firstLine="0"/>
        <w:rPr>
          <w:sz w:val="24"/>
          <w:szCs w:val="24"/>
        </w:rPr>
      </w:pPr>
      <w:r w:rsidRPr="00FA25C4">
        <w:rPr>
          <w:b/>
          <w:color w:val="333333"/>
          <w:sz w:val="24"/>
          <w:szCs w:val="24"/>
        </w:rPr>
        <w:t>ПЛАНИРУЕМЫЕ ОБРАЗОВАТЕЛЬНЫЕ РЕЗУЛЬТАТЫ</w:t>
      </w:r>
    </w:p>
    <w:p w14:paraId="2F142F37" w14:textId="77777777" w:rsidR="00FA25C4" w:rsidRPr="00FA25C4" w:rsidRDefault="00FA25C4" w:rsidP="006A30AE">
      <w:pPr>
        <w:pStyle w:val="a8"/>
        <w:spacing w:before="2" w:line="264" w:lineRule="auto"/>
        <w:ind w:left="0" w:right="283" w:firstLine="0"/>
        <w:rPr>
          <w:sz w:val="24"/>
          <w:szCs w:val="24"/>
        </w:rPr>
      </w:pPr>
      <w:bookmarkStart w:id="13" w:name="_Toc141791749"/>
      <w:bookmarkEnd w:id="13"/>
      <w:r w:rsidRPr="00FA25C4">
        <w:rPr>
          <w:b/>
          <w:color w:val="000000"/>
          <w:sz w:val="24"/>
          <w:szCs w:val="24"/>
        </w:rPr>
        <w:t>ЛИЧНОСТНЫЕ РЕЗУЛЬТАТЫ</w:t>
      </w:r>
    </w:p>
    <w:p w14:paraId="346414B7"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В результате изучения программы по учебному предмету «Труд (технология)» на уровне основного общего образования у обучающегося будут сформированы следующие личностные результаты в части:</w:t>
      </w:r>
    </w:p>
    <w:p w14:paraId="7E7B921C"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1) патриотического воспитания</w:t>
      </w:r>
      <w:r w:rsidRPr="00FA25C4">
        <w:rPr>
          <w:color w:val="000000"/>
          <w:sz w:val="24"/>
          <w:szCs w:val="24"/>
        </w:rPr>
        <w:t>:</w:t>
      </w:r>
    </w:p>
    <w:p w14:paraId="65A13002"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проявление интереса к истории и современному состоянию российской науки и технологии;</w:t>
      </w:r>
    </w:p>
    <w:p w14:paraId="73BBB608"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ценностное отношение к достижениям российских инженеров и учёных;</w:t>
      </w:r>
    </w:p>
    <w:p w14:paraId="03435409"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2)</w:t>
      </w:r>
      <w:r w:rsidRPr="00FA25C4">
        <w:rPr>
          <w:color w:val="000000"/>
          <w:sz w:val="24"/>
          <w:szCs w:val="24"/>
        </w:rPr>
        <w:t xml:space="preserve"> </w:t>
      </w:r>
      <w:r w:rsidRPr="00FA25C4">
        <w:rPr>
          <w:b/>
          <w:color w:val="000000"/>
          <w:sz w:val="24"/>
          <w:szCs w:val="24"/>
        </w:rPr>
        <w:t>гражданского и духовно-нравственного воспитания</w:t>
      </w:r>
      <w:r w:rsidRPr="00FA25C4">
        <w:rPr>
          <w:color w:val="000000"/>
          <w:sz w:val="24"/>
          <w:szCs w:val="24"/>
        </w:rPr>
        <w:t>:</w:t>
      </w:r>
    </w:p>
    <w:p w14:paraId="48FB8BF3"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14:paraId="7534C956"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осознание важности морально-этических принципов в деятельности, связанной с реализацией технологий;</w:t>
      </w:r>
    </w:p>
    <w:p w14:paraId="051CD3D8"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освоение социальных норм и правил поведения, роли и формы социальной жизни в группах и сообществах, включая взрослые и социальные сообщества;</w:t>
      </w:r>
    </w:p>
    <w:p w14:paraId="3DF7B2A7"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3)</w:t>
      </w:r>
      <w:r w:rsidRPr="00FA25C4">
        <w:rPr>
          <w:color w:val="000000"/>
          <w:sz w:val="24"/>
          <w:szCs w:val="24"/>
        </w:rPr>
        <w:t xml:space="preserve"> </w:t>
      </w:r>
      <w:r w:rsidRPr="00FA25C4">
        <w:rPr>
          <w:b/>
          <w:color w:val="000000"/>
          <w:sz w:val="24"/>
          <w:szCs w:val="24"/>
        </w:rPr>
        <w:t>эстетического воспитания</w:t>
      </w:r>
      <w:r w:rsidRPr="00FA25C4">
        <w:rPr>
          <w:color w:val="000000"/>
          <w:sz w:val="24"/>
          <w:szCs w:val="24"/>
        </w:rPr>
        <w:t>:</w:t>
      </w:r>
    </w:p>
    <w:p w14:paraId="628D7873"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восприятие эстетических качеств предметов труда;</w:t>
      </w:r>
    </w:p>
    <w:p w14:paraId="6852AE10"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умение создавать эстетически значимые изделия из различных материалов;</w:t>
      </w:r>
    </w:p>
    <w:p w14:paraId="46EC974B"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понимание ценности отечественного и мирового искусства, народных традиций и народного творчества в декоративно-прикладном искусстве;</w:t>
      </w:r>
    </w:p>
    <w:p w14:paraId="7D74FF45"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осознание роли художественной культуры как средства коммуникации и самовыражения в современном обществе;</w:t>
      </w:r>
    </w:p>
    <w:p w14:paraId="0C71F0E8"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4) ценности научного познания и практической деятельности</w:t>
      </w:r>
      <w:r w:rsidRPr="00FA25C4">
        <w:rPr>
          <w:color w:val="000000"/>
          <w:sz w:val="24"/>
          <w:szCs w:val="24"/>
        </w:rPr>
        <w:t>:</w:t>
      </w:r>
    </w:p>
    <w:p w14:paraId="0A33AB0F"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осознание ценности науки как фундамента технологий;</w:t>
      </w:r>
    </w:p>
    <w:p w14:paraId="7B360974"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развитие интереса к исследовательской деятельности, реализации на практике достижений науки;</w:t>
      </w:r>
    </w:p>
    <w:p w14:paraId="6315B162"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5) формирования культуры здоровья и эмоционального благополучия</w:t>
      </w:r>
      <w:r w:rsidRPr="00FA25C4">
        <w:rPr>
          <w:color w:val="000000"/>
          <w:sz w:val="24"/>
          <w:szCs w:val="24"/>
        </w:rPr>
        <w:t>:</w:t>
      </w:r>
    </w:p>
    <w:p w14:paraId="5242DB63"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осознание ценности безопасного образа жизни в современном технологическом мире, важности правил безопасной работы с инструментами;</w:t>
      </w:r>
    </w:p>
    <w:p w14:paraId="69E7362F"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умение распознавать информационные угрозы и осуществлять защиту личности от этих угроз;</w:t>
      </w:r>
    </w:p>
    <w:p w14:paraId="6616A561"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6)</w:t>
      </w:r>
      <w:r w:rsidRPr="00FA25C4">
        <w:rPr>
          <w:color w:val="000000"/>
          <w:sz w:val="24"/>
          <w:szCs w:val="24"/>
        </w:rPr>
        <w:t xml:space="preserve"> </w:t>
      </w:r>
      <w:r w:rsidRPr="00FA25C4">
        <w:rPr>
          <w:b/>
          <w:color w:val="000000"/>
          <w:sz w:val="24"/>
          <w:szCs w:val="24"/>
        </w:rPr>
        <w:t>трудового воспитания</w:t>
      </w:r>
      <w:r w:rsidRPr="00FA25C4">
        <w:rPr>
          <w:color w:val="000000"/>
          <w:sz w:val="24"/>
          <w:szCs w:val="24"/>
        </w:rPr>
        <w:t>:</w:t>
      </w:r>
    </w:p>
    <w:p w14:paraId="0DD36131"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уважение к труду, трудящимся, результатам труда (своего и других людей);</w:t>
      </w:r>
    </w:p>
    <w:p w14:paraId="01445E4F"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14:paraId="36E2B772"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w:t>
      </w:r>
    </w:p>
    <w:p w14:paraId="32A4537A"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умение ориентироваться в мире современных профессий;</w:t>
      </w:r>
    </w:p>
    <w:p w14:paraId="65234410" w14:textId="77777777" w:rsidR="00FA25C4" w:rsidRPr="00FA25C4" w:rsidRDefault="00FA25C4" w:rsidP="006A30AE">
      <w:pPr>
        <w:pStyle w:val="a8"/>
        <w:spacing w:before="2" w:line="264" w:lineRule="auto"/>
        <w:ind w:left="0" w:right="283" w:firstLine="0"/>
        <w:rPr>
          <w:sz w:val="24"/>
          <w:szCs w:val="24"/>
        </w:rPr>
      </w:pPr>
      <w:r w:rsidRPr="00FA25C4">
        <w:rPr>
          <w:color w:val="000000"/>
          <w:spacing w:val="-4"/>
          <w:sz w:val="24"/>
          <w:szCs w:val="24"/>
        </w:rPr>
        <w:t>умение осознанно выбирать индивидуальную траекторию развития с учётом личных и общественных интересов, потребностей;</w:t>
      </w:r>
    </w:p>
    <w:p w14:paraId="14F7045D"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ориентация на достижение выдающихся результатов в профессиональной деятельности;</w:t>
      </w:r>
    </w:p>
    <w:p w14:paraId="636F2280" w14:textId="77777777" w:rsidR="00FA25C4" w:rsidRPr="00FA25C4" w:rsidRDefault="00FA25C4" w:rsidP="006A30AE">
      <w:pPr>
        <w:pStyle w:val="a8"/>
        <w:spacing w:before="2" w:line="264" w:lineRule="auto"/>
        <w:ind w:left="0" w:right="283" w:firstLine="0"/>
        <w:rPr>
          <w:sz w:val="24"/>
          <w:szCs w:val="24"/>
        </w:rPr>
      </w:pPr>
      <w:r w:rsidRPr="00FA25C4">
        <w:rPr>
          <w:b/>
          <w:color w:val="000000"/>
          <w:sz w:val="24"/>
          <w:szCs w:val="24"/>
        </w:rPr>
        <w:t>7)</w:t>
      </w:r>
      <w:r w:rsidRPr="00FA25C4">
        <w:rPr>
          <w:color w:val="000000"/>
          <w:sz w:val="24"/>
          <w:szCs w:val="24"/>
        </w:rPr>
        <w:t xml:space="preserve"> </w:t>
      </w:r>
      <w:r w:rsidRPr="00FA25C4">
        <w:rPr>
          <w:b/>
          <w:color w:val="000000"/>
          <w:sz w:val="24"/>
          <w:szCs w:val="24"/>
        </w:rPr>
        <w:t>экологического воспитания</w:t>
      </w:r>
      <w:r w:rsidRPr="00FA25C4">
        <w:rPr>
          <w:color w:val="000000"/>
          <w:sz w:val="24"/>
          <w:szCs w:val="24"/>
        </w:rPr>
        <w:t>:</w:t>
      </w:r>
    </w:p>
    <w:p w14:paraId="398B639D"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воспитание бережного отношения к окружающей среде, понимание необходимости соблюдения баланса между природой и техносферой;</w:t>
      </w:r>
    </w:p>
    <w:p w14:paraId="33795314"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осознание пределов преобразовательной деятельности человека.</w:t>
      </w:r>
    </w:p>
    <w:p w14:paraId="50750653" w14:textId="77777777" w:rsidR="00FA25C4" w:rsidRPr="00FA25C4" w:rsidRDefault="00FA25C4" w:rsidP="006A30AE">
      <w:pPr>
        <w:pStyle w:val="a8"/>
        <w:spacing w:before="2" w:line="264" w:lineRule="auto"/>
        <w:ind w:left="0" w:right="283" w:firstLine="0"/>
        <w:rPr>
          <w:sz w:val="24"/>
          <w:szCs w:val="24"/>
        </w:rPr>
      </w:pPr>
      <w:bookmarkStart w:id="14" w:name="_Toc141791750"/>
      <w:bookmarkEnd w:id="14"/>
      <w:r w:rsidRPr="00FA25C4">
        <w:rPr>
          <w:b/>
          <w:color w:val="000000"/>
          <w:sz w:val="24"/>
          <w:szCs w:val="24"/>
        </w:rPr>
        <w:t>МЕТАПРЕДМЕТНЫЕ РЕЗУЛЬТАТЫ</w:t>
      </w:r>
    </w:p>
    <w:p w14:paraId="348072BF" w14:textId="77777777" w:rsidR="00FA25C4" w:rsidRPr="00FA25C4" w:rsidRDefault="00FA25C4" w:rsidP="006A30AE">
      <w:pPr>
        <w:pStyle w:val="a8"/>
        <w:spacing w:before="2" w:line="264" w:lineRule="auto"/>
        <w:ind w:left="0" w:right="283" w:firstLine="0"/>
        <w:rPr>
          <w:sz w:val="24"/>
          <w:szCs w:val="24"/>
        </w:rPr>
      </w:pPr>
      <w:bookmarkStart w:id="15" w:name="_Toc157707474"/>
      <w:bookmarkEnd w:id="15"/>
    </w:p>
    <w:p w14:paraId="3EBEE600" w14:textId="77777777" w:rsidR="00FA25C4" w:rsidRPr="00FA25C4" w:rsidRDefault="00FA25C4" w:rsidP="006A30AE">
      <w:pPr>
        <w:pStyle w:val="a8"/>
        <w:spacing w:before="2" w:line="72" w:lineRule="auto"/>
        <w:ind w:left="0" w:right="283" w:firstLine="0"/>
        <w:rPr>
          <w:sz w:val="24"/>
          <w:szCs w:val="24"/>
        </w:rPr>
      </w:pPr>
    </w:p>
    <w:p w14:paraId="3C8A54F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 результате изучения программы по учебному предмету «Труд (технология)» на уровне основного общего образования у обучающегося будут сформированы познавательные универсальные учебные действия, регулятивные универсальные учебные действия, коммуникативные универсальные учебные действия.</w:t>
      </w:r>
    </w:p>
    <w:p w14:paraId="2C42933D"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Познавательные универсальные учебные действия</w:t>
      </w:r>
    </w:p>
    <w:p w14:paraId="111747B5" w14:textId="77777777" w:rsidR="00FA25C4" w:rsidRPr="00FA25C4" w:rsidRDefault="00FA25C4" w:rsidP="006A30AE">
      <w:pPr>
        <w:pStyle w:val="a8"/>
        <w:spacing w:before="2" w:line="72" w:lineRule="auto"/>
        <w:ind w:left="0" w:firstLine="0"/>
        <w:rPr>
          <w:sz w:val="24"/>
          <w:szCs w:val="24"/>
        </w:rPr>
      </w:pPr>
    </w:p>
    <w:p w14:paraId="4526953D"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Базовые логические действия:</w:t>
      </w:r>
    </w:p>
    <w:p w14:paraId="74381E9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выявлять и характеризовать существенные признаки природных и рукотворных объектов;</w:t>
      </w:r>
    </w:p>
    <w:p w14:paraId="27FBB55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устанавливать существенный признак классификации, основание для обобщения и сравнения;</w:t>
      </w:r>
    </w:p>
    <w:p w14:paraId="7E67D27E" w14:textId="77777777" w:rsidR="00FA25C4" w:rsidRPr="00FA25C4" w:rsidRDefault="00FA25C4" w:rsidP="006A30AE">
      <w:pPr>
        <w:pStyle w:val="a8"/>
        <w:spacing w:before="2" w:line="264" w:lineRule="auto"/>
        <w:ind w:left="0" w:firstLine="0"/>
        <w:rPr>
          <w:sz w:val="24"/>
          <w:szCs w:val="24"/>
        </w:rPr>
      </w:pPr>
      <w:r w:rsidRPr="00FA25C4">
        <w:rPr>
          <w:color w:val="000000"/>
          <w:spacing w:val="-2"/>
          <w:sz w:val="24"/>
          <w:szCs w:val="24"/>
        </w:rPr>
        <w:t>выявлять закономерности и противоречия в рассматриваемых фактах, данных и наблюдениях, относящихся к внешнему миру;</w:t>
      </w:r>
    </w:p>
    <w:p w14:paraId="7003257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выявлять причинно-следственные связи при изучении природных явлений и процессов, а также процессов, происходящих в техносфере;</w:t>
      </w:r>
    </w:p>
    <w:p w14:paraId="43C0D2B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самостоятельно выбирать способ решения поставленной задачи, используя для этого необходимые материалы, инструменты и технологии.</w:t>
      </w:r>
    </w:p>
    <w:p w14:paraId="5761A9C0"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Базовые проектные действия:</w:t>
      </w:r>
    </w:p>
    <w:p w14:paraId="58BA05B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выявлять проблемы, связанные с ними цели, задачи деятельности;</w:t>
      </w:r>
    </w:p>
    <w:p w14:paraId="737A049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осуществлять планирование проектной деятельности;</w:t>
      </w:r>
    </w:p>
    <w:p w14:paraId="2B0ED6CB"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разрабатывать и реализовывать проектный замысел и оформлять его в форме «продукта»;</w:t>
      </w:r>
    </w:p>
    <w:p w14:paraId="7352FD9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осуществлять самооценку процесса и результата проектной деятельности, взаимооценку.</w:t>
      </w:r>
    </w:p>
    <w:p w14:paraId="51D76D82"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Базовые исследовательские действия:</w:t>
      </w:r>
      <w:r w:rsidRPr="00FA25C4">
        <w:rPr>
          <w:color w:val="000000"/>
          <w:sz w:val="24"/>
          <w:szCs w:val="24"/>
        </w:rPr>
        <w:t xml:space="preserve"> </w:t>
      </w:r>
    </w:p>
    <w:p w14:paraId="5091048B"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использовать вопросы как исследовательский инструмент познания;</w:t>
      </w:r>
    </w:p>
    <w:p w14:paraId="66682D0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формировать запросы к информационной системе с целью получения необходимой информации;</w:t>
      </w:r>
    </w:p>
    <w:p w14:paraId="45951C6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оценивать полноту, достоверность и актуальность полученной информации;</w:t>
      </w:r>
    </w:p>
    <w:p w14:paraId="047026C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опытным путём изучать свойства различных материалов;</w:t>
      </w:r>
    </w:p>
    <w:p w14:paraId="5D8BE44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14:paraId="5AC13EA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строить и оценивать модели объектов, явлений и процессов;</w:t>
      </w:r>
    </w:p>
    <w:p w14:paraId="428E463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уметь создавать, применять и преобразовывать знаки и символы, модели и схемы для решения учебных и познавательных задач;</w:t>
      </w:r>
    </w:p>
    <w:p w14:paraId="672998BB"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уметь оценивать правильность выполнения учебной задачи, собственные возможности её решения;</w:t>
      </w:r>
    </w:p>
    <w:p w14:paraId="41D5207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прогнозировать поведение технической системы, в том числе с учётом синергетических эффектов.</w:t>
      </w:r>
    </w:p>
    <w:p w14:paraId="284B499A"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Работа с информацией:</w:t>
      </w:r>
    </w:p>
    <w:p w14:paraId="6B5360A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выбирать форму представления информации в зависимости от поставленной задачи;</w:t>
      </w:r>
    </w:p>
    <w:p w14:paraId="78AFB9F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понимать различие между данными, информацией и знаниями;</w:t>
      </w:r>
    </w:p>
    <w:p w14:paraId="087EF827" w14:textId="77777777" w:rsidR="00FA25C4" w:rsidRPr="00FA25C4" w:rsidRDefault="00FA25C4" w:rsidP="006A30AE">
      <w:pPr>
        <w:pStyle w:val="a8"/>
        <w:spacing w:before="2" w:line="264" w:lineRule="auto"/>
        <w:ind w:left="0" w:firstLine="0"/>
        <w:rPr>
          <w:sz w:val="24"/>
          <w:szCs w:val="24"/>
        </w:rPr>
      </w:pPr>
      <w:r w:rsidRPr="00FA25C4">
        <w:rPr>
          <w:color w:val="000000"/>
          <w:spacing w:val="-2"/>
          <w:sz w:val="24"/>
          <w:szCs w:val="24"/>
        </w:rPr>
        <w:t>владеть начальными навыками работы с «большими данными»;</w:t>
      </w:r>
    </w:p>
    <w:p w14:paraId="0A02B08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владеть технологией трансформации данных в информацию, информации в знания.</w:t>
      </w:r>
    </w:p>
    <w:p w14:paraId="243B2C5F" w14:textId="77777777" w:rsidR="00FA25C4" w:rsidRPr="00FA25C4" w:rsidRDefault="00FA25C4" w:rsidP="006A30AE">
      <w:pPr>
        <w:pStyle w:val="a8"/>
        <w:spacing w:before="2" w:line="144" w:lineRule="auto"/>
        <w:ind w:left="0" w:firstLine="0"/>
        <w:rPr>
          <w:sz w:val="24"/>
          <w:szCs w:val="24"/>
        </w:rPr>
      </w:pPr>
    </w:p>
    <w:p w14:paraId="0D21FF9F"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Регулятивные универсальные учебные действия</w:t>
      </w:r>
    </w:p>
    <w:p w14:paraId="0F83FEE0" w14:textId="3454E7F3" w:rsidR="00FA25C4" w:rsidRPr="00FA25C4" w:rsidRDefault="00FA25C4" w:rsidP="006A30AE">
      <w:pPr>
        <w:pStyle w:val="a8"/>
        <w:spacing w:before="2" w:line="264" w:lineRule="auto"/>
        <w:ind w:left="0" w:firstLine="0"/>
        <w:rPr>
          <w:sz w:val="24"/>
          <w:szCs w:val="24"/>
        </w:rPr>
      </w:pPr>
      <w:r w:rsidRPr="00FA25C4">
        <w:rPr>
          <w:b/>
          <w:color w:val="000000"/>
          <w:sz w:val="24"/>
          <w:szCs w:val="24"/>
        </w:rPr>
        <w:t>Самоорганизация</w:t>
      </w:r>
      <w:r w:rsidRPr="00FA25C4">
        <w:rPr>
          <w:color w:val="000000"/>
          <w:sz w:val="24"/>
          <w:szCs w:val="24"/>
        </w:rPr>
        <w:t xml:space="preserve">: </w:t>
      </w:r>
    </w:p>
    <w:p w14:paraId="34E541CB" w14:textId="77777777" w:rsidR="006A30AE" w:rsidRDefault="00FA25C4" w:rsidP="006A30AE">
      <w:pPr>
        <w:pStyle w:val="a8"/>
        <w:spacing w:before="2" w:line="264" w:lineRule="auto"/>
        <w:ind w:left="0" w:firstLine="0"/>
        <w:rPr>
          <w:color w:val="000000"/>
          <w:sz w:val="24"/>
          <w:szCs w:val="24"/>
        </w:rPr>
      </w:pPr>
      <w:r w:rsidRPr="00FA25C4">
        <w:rPr>
          <w:color w:val="000000"/>
          <w:sz w:val="24"/>
          <w:szCs w:val="24"/>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w:t>
      </w:r>
      <w:r w:rsidR="006A30AE">
        <w:rPr>
          <w:sz w:val="24"/>
          <w:szCs w:val="24"/>
        </w:rPr>
        <w:t xml:space="preserve"> </w:t>
      </w:r>
      <w:r w:rsidRPr="00FA25C4">
        <w:rPr>
          <w:color w:val="000000"/>
          <w:sz w:val="24"/>
          <w:szCs w:val="24"/>
        </w:rPr>
        <w:t xml:space="preserve">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w:t>
      </w:r>
    </w:p>
    <w:p w14:paraId="2CF9D2F8" w14:textId="77777777" w:rsidR="006A30AE" w:rsidRDefault="006A30AE" w:rsidP="006A30AE">
      <w:pPr>
        <w:pStyle w:val="a8"/>
        <w:spacing w:before="2" w:line="264" w:lineRule="auto"/>
        <w:ind w:left="0" w:firstLine="0"/>
        <w:rPr>
          <w:color w:val="000000"/>
          <w:sz w:val="24"/>
          <w:szCs w:val="24"/>
        </w:rPr>
      </w:pPr>
    </w:p>
    <w:p w14:paraId="54D2D474" w14:textId="77777777" w:rsidR="006A30AE" w:rsidRDefault="006A30AE" w:rsidP="006A30AE">
      <w:pPr>
        <w:pStyle w:val="a8"/>
        <w:spacing w:before="2" w:line="264" w:lineRule="auto"/>
        <w:ind w:left="0" w:firstLine="0"/>
        <w:rPr>
          <w:color w:val="000000"/>
          <w:sz w:val="24"/>
          <w:szCs w:val="24"/>
        </w:rPr>
      </w:pPr>
    </w:p>
    <w:p w14:paraId="7DB80DCB" w14:textId="071F3F7A" w:rsidR="00FA25C4" w:rsidRPr="00FA25C4" w:rsidRDefault="00FA25C4" w:rsidP="006A30AE">
      <w:pPr>
        <w:pStyle w:val="a8"/>
        <w:spacing w:before="2" w:line="264" w:lineRule="auto"/>
        <w:ind w:left="0" w:firstLine="0"/>
        <w:rPr>
          <w:sz w:val="24"/>
          <w:szCs w:val="24"/>
        </w:rPr>
      </w:pPr>
      <w:r w:rsidRPr="00FA25C4">
        <w:rPr>
          <w:color w:val="000000"/>
          <w:sz w:val="24"/>
          <w:szCs w:val="24"/>
        </w:rPr>
        <w:t>действия в соответствии с изменяющейся ситуацией;</w:t>
      </w:r>
    </w:p>
    <w:p w14:paraId="18F61D9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делать выбор и брать ответственность за решение.</w:t>
      </w:r>
    </w:p>
    <w:p w14:paraId="34DA9CB3" w14:textId="77777777" w:rsidR="00FA25C4" w:rsidRPr="00FA25C4" w:rsidRDefault="00FA25C4" w:rsidP="006A30AE">
      <w:pPr>
        <w:pStyle w:val="a8"/>
        <w:spacing w:before="2" w:line="72" w:lineRule="auto"/>
        <w:ind w:left="0" w:firstLine="0"/>
        <w:rPr>
          <w:sz w:val="24"/>
          <w:szCs w:val="24"/>
        </w:rPr>
      </w:pPr>
    </w:p>
    <w:p w14:paraId="41BA4D4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w:t>
      </w:r>
      <w:r w:rsidRPr="00FA25C4">
        <w:rPr>
          <w:b/>
          <w:color w:val="000000"/>
          <w:sz w:val="24"/>
          <w:szCs w:val="24"/>
        </w:rPr>
        <w:t xml:space="preserve">амоконтроль (рефлексия) </w:t>
      </w:r>
      <w:r w:rsidRPr="00FA25C4">
        <w:rPr>
          <w:color w:val="000000"/>
          <w:sz w:val="24"/>
          <w:szCs w:val="24"/>
        </w:rPr>
        <w:t xml:space="preserve">: </w:t>
      </w:r>
    </w:p>
    <w:p w14:paraId="2332825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давать адекватную оценку ситуации и предлагать план её изменения;</w:t>
      </w:r>
    </w:p>
    <w:p w14:paraId="63C01C2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объяснять причины достижения (недостижения) результатов преобразовательной деятельности;</w:t>
      </w:r>
    </w:p>
    <w:p w14:paraId="5C03D88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вносить необходимые коррективы в деятельность по решению задачи или по осуществлению проекта;</w:t>
      </w:r>
    </w:p>
    <w:p w14:paraId="1A95C7C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оценивать соответствие результата цели и условиям и при необходимости корректировать цель и процесс её достижения.</w:t>
      </w:r>
    </w:p>
    <w:p w14:paraId="7F1CC007"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Умение принятия себя и других:</w:t>
      </w:r>
    </w:p>
    <w:p w14:paraId="0CFFBDFD"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признавать своё право на ошибку при решении задач или при реализации проекта, такое же право другого на подобные ошибки.</w:t>
      </w:r>
    </w:p>
    <w:p w14:paraId="4A2846AF" w14:textId="77777777" w:rsidR="00FA25C4" w:rsidRPr="00FA25C4" w:rsidRDefault="00FA25C4" w:rsidP="006A30AE">
      <w:pPr>
        <w:pStyle w:val="a8"/>
        <w:spacing w:before="2" w:line="168" w:lineRule="auto"/>
        <w:ind w:left="0" w:firstLine="0"/>
        <w:rPr>
          <w:sz w:val="24"/>
          <w:szCs w:val="24"/>
        </w:rPr>
      </w:pPr>
    </w:p>
    <w:p w14:paraId="062C9520"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Коммуникативные универсальные учебные действия</w:t>
      </w:r>
    </w:p>
    <w:p w14:paraId="77618F2A"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 xml:space="preserve">Общение: </w:t>
      </w:r>
    </w:p>
    <w:p w14:paraId="74BE3458"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 ходе обсуждения учебного материала, планирования и осуществления учебного проекта;</w:t>
      </w:r>
    </w:p>
    <w:p w14:paraId="3FEAF80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 рамках публичного представления результатов проектной деятельности;</w:t>
      </w:r>
    </w:p>
    <w:p w14:paraId="3438DE5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 ходе совместного решения задачи с использованием облачных сервисов;</w:t>
      </w:r>
    </w:p>
    <w:p w14:paraId="04B73868"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 ходе общения с представителями других культур, в частности в социальных сетях.</w:t>
      </w:r>
    </w:p>
    <w:p w14:paraId="03FB9E1D"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Совместная деятельность</w:t>
      </w:r>
      <w:r w:rsidRPr="00FA25C4">
        <w:rPr>
          <w:color w:val="000000"/>
          <w:sz w:val="24"/>
          <w:szCs w:val="24"/>
        </w:rPr>
        <w:t>:</w:t>
      </w:r>
    </w:p>
    <w:p w14:paraId="66ED781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понимать и использовать преимущества командной работы при реализации учебного проекта;</w:t>
      </w:r>
    </w:p>
    <w:p w14:paraId="3F24844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понимать необходимость выработки знаково-символических средств как необходимого условия успешной проектной деятельности;</w:t>
      </w:r>
    </w:p>
    <w:p w14:paraId="76F3C95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уметь адекватно интерпретировать высказывания собеседника – участника совместной деятельности;</w:t>
      </w:r>
    </w:p>
    <w:p w14:paraId="01812E1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владеть навыками отстаивания своей точки зрения, используя при этом законы логики;</w:t>
      </w:r>
    </w:p>
    <w:p w14:paraId="53D1BD1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уметь распознавать некорректную аргументацию.</w:t>
      </w:r>
    </w:p>
    <w:p w14:paraId="3050C114"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ПРЕДМЕТНЫЕ РЕЗУЛЬТАТЫ</w:t>
      </w:r>
    </w:p>
    <w:p w14:paraId="250BDC68"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Для </w:t>
      </w:r>
      <w:r w:rsidRPr="00FA25C4">
        <w:rPr>
          <w:b/>
          <w:color w:val="000000"/>
          <w:sz w:val="24"/>
          <w:szCs w:val="24"/>
        </w:rPr>
        <w:t xml:space="preserve">всех модулей </w:t>
      </w:r>
      <w:r w:rsidRPr="00FA25C4">
        <w:rPr>
          <w:color w:val="000000"/>
          <w:sz w:val="24"/>
          <w:szCs w:val="24"/>
        </w:rPr>
        <w:t>обязательные предметные результаты:</w:t>
      </w:r>
    </w:p>
    <w:p w14:paraId="531347D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организовывать рабочее место в соответствии с изучаемой технологией;</w:t>
      </w:r>
    </w:p>
    <w:p w14:paraId="25B7D69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соблюдать правила безопасного использования ручных и электрифицированных инструментов и оборудования;</w:t>
      </w:r>
    </w:p>
    <w:p w14:paraId="18AFAC9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грамотно и осознанно выполнять технологические операции в соответствии с изучаемой технологией.</w:t>
      </w:r>
    </w:p>
    <w:p w14:paraId="267C882D"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Предметные результаты освоения содержания модуля «Производство и технологии»</w:t>
      </w:r>
    </w:p>
    <w:p w14:paraId="1280FB18" w14:textId="77777777" w:rsidR="00FA25C4" w:rsidRPr="00FA25C4" w:rsidRDefault="00FA25C4" w:rsidP="006A30AE">
      <w:pPr>
        <w:pStyle w:val="a8"/>
        <w:spacing w:before="2" w:line="72" w:lineRule="auto"/>
        <w:ind w:left="0" w:firstLine="0"/>
        <w:rPr>
          <w:sz w:val="24"/>
          <w:szCs w:val="24"/>
        </w:rPr>
      </w:pPr>
    </w:p>
    <w:p w14:paraId="792D8BE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5 классе:</w:t>
      </w:r>
    </w:p>
    <w:p w14:paraId="635D01F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технологии;</w:t>
      </w:r>
    </w:p>
    <w:p w14:paraId="02226ED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потребности человека;</w:t>
      </w:r>
    </w:p>
    <w:p w14:paraId="7E0270A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классифицировать технику, описывать назначение техники;</w:t>
      </w:r>
    </w:p>
    <w:p w14:paraId="3EA905B3" w14:textId="77777777" w:rsidR="00FA25C4" w:rsidRPr="00FA25C4" w:rsidRDefault="00FA25C4" w:rsidP="006A30AE">
      <w:pPr>
        <w:pStyle w:val="a8"/>
        <w:spacing w:before="2" w:line="264" w:lineRule="auto"/>
        <w:ind w:left="0" w:firstLine="0"/>
        <w:rPr>
          <w:sz w:val="24"/>
          <w:szCs w:val="24"/>
        </w:rPr>
      </w:pPr>
      <w:r w:rsidRPr="00FA25C4">
        <w:rPr>
          <w:color w:val="000000"/>
          <w:spacing w:val="-5"/>
          <w:sz w:val="24"/>
          <w:szCs w:val="24"/>
        </w:rPr>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w:t>
      </w:r>
    </w:p>
    <w:p w14:paraId="754C69A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использовать метод учебного проектирования, выполнять учебные проекты;</w:t>
      </w:r>
    </w:p>
    <w:p w14:paraId="0F7D623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назвать и характеризовать профессии, связанные с миром техники и технологий.</w:t>
      </w:r>
    </w:p>
    <w:p w14:paraId="582E97B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w:t>
      </w:r>
      <w:r w:rsidRPr="00FA25C4">
        <w:rPr>
          <w:color w:val="000000"/>
          <w:sz w:val="24"/>
          <w:szCs w:val="24"/>
        </w:rPr>
        <w:t xml:space="preserve"> </w:t>
      </w:r>
      <w:r w:rsidRPr="00FA25C4">
        <w:rPr>
          <w:b/>
          <w:color w:val="000000"/>
          <w:sz w:val="24"/>
          <w:szCs w:val="24"/>
        </w:rPr>
        <w:t>6 классе</w:t>
      </w:r>
      <w:r w:rsidRPr="00FA25C4">
        <w:rPr>
          <w:color w:val="000000"/>
          <w:sz w:val="24"/>
          <w:szCs w:val="24"/>
        </w:rPr>
        <w:t>:</w:t>
      </w:r>
    </w:p>
    <w:p w14:paraId="0E7E8A3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машины и механизмы;</w:t>
      </w:r>
    </w:p>
    <w:p w14:paraId="27883D5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предметы труда в различных видах материального производства;</w:t>
      </w:r>
    </w:p>
    <w:p w14:paraId="30A4F2C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профессии, связанные с инженерной и изобретательской деятельностью.</w:t>
      </w:r>
    </w:p>
    <w:p w14:paraId="43030939"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 xml:space="preserve">К концу обучения </w:t>
      </w:r>
      <w:r w:rsidRPr="00FA25C4">
        <w:rPr>
          <w:b/>
          <w:color w:val="000000"/>
          <w:sz w:val="24"/>
          <w:szCs w:val="24"/>
        </w:rPr>
        <w:t>в 7 классе:</w:t>
      </w:r>
    </w:p>
    <w:p w14:paraId="6685A160"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приводить примеры развития технологий;</w:t>
      </w:r>
    </w:p>
    <w:p w14:paraId="2F8CDFA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народные промыслы и ремёсла России;</w:t>
      </w:r>
    </w:p>
    <w:p w14:paraId="4A6BF1B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оценивать области применения технологий, понимать их возможности и ограничения;</w:t>
      </w:r>
    </w:p>
    <w:p w14:paraId="2A24C53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оценивать условия и риски применимости технологий с позиций экологических последствий;</w:t>
      </w:r>
    </w:p>
    <w:p w14:paraId="5FAF5AC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выявлять экологические проблемы;</w:t>
      </w:r>
    </w:p>
    <w:p w14:paraId="653A3EC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профессии, связанные со сферой дизайна.</w:t>
      </w:r>
    </w:p>
    <w:p w14:paraId="0688861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8 классе:</w:t>
      </w:r>
    </w:p>
    <w:p w14:paraId="3E8CA94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общие принципы управления;</w:t>
      </w:r>
    </w:p>
    <w:p w14:paraId="3546AD8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анализировать возможности и сферу применения современных технологий;</w:t>
      </w:r>
    </w:p>
    <w:p w14:paraId="737B2E3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направления развития и особенности перспективных технологий;</w:t>
      </w:r>
    </w:p>
    <w:p w14:paraId="57A8D39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предлагать предпринимательские идеи, обосновывать их решение;</w:t>
      </w:r>
    </w:p>
    <w:p w14:paraId="02CA1902" w14:textId="77777777" w:rsidR="00FA25C4" w:rsidRPr="00FA25C4" w:rsidRDefault="00FA25C4" w:rsidP="006A30AE">
      <w:pPr>
        <w:pStyle w:val="a8"/>
        <w:spacing w:before="2" w:line="264" w:lineRule="auto"/>
        <w:ind w:left="0" w:firstLine="0"/>
        <w:rPr>
          <w:sz w:val="24"/>
          <w:szCs w:val="24"/>
        </w:rPr>
      </w:pPr>
      <w:r w:rsidRPr="00FA25C4">
        <w:rPr>
          <w:color w:val="000000"/>
          <w:spacing w:val="-2"/>
          <w:sz w:val="24"/>
          <w:szCs w:val="24"/>
        </w:rPr>
        <w:t>определять проблему, анализировать потребности в продукте;</w:t>
      </w:r>
    </w:p>
    <w:p w14:paraId="1E2E0A5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14:paraId="674F705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изучаемыми технологиями, их востребованность на рынке труда.</w:t>
      </w:r>
    </w:p>
    <w:p w14:paraId="6D94B38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9 классе:</w:t>
      </w:r>
    </w:p>
    <w:p w14:paraId="7CB9508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культуру предпринимательства, виды предпринимательской деятельности;</w:t>
      </w:r>
    </w:p>
    <w:p w14:paraId="6C528A3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модели экономической деятельности;</w:t>
      </w:r>
    </w:p>
    <w:p w14:paraId="358DCEC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разрабатывать бизнес-проект;</w:t>
      </w:r>
    </w:p>
    <w:p w14:paraId="1C427DF0" w14:textId="77777777" w:rsidR="00FA25C4" w:rsidRPr="00FA25C4" w:rsidRDefault="00FA25C4" w:rsidP="006A30AE">
      <w:pPr>
        <w:pStyle w:val="a8"/>
        <w:spacing w:before="2" w:line="264" w:lineRule="auto"/>
        <w:ind w:left="0" w:firstLine="0"/>
        <w:rPr>
          <w:sz w:val="24"/>
          <w:szCs w:val="24"/>
        </w:rPr>
      </w:pPr>
      <w:r w:rsidRPr="00FA25C4">
        <w:rPr>
          <w:color w:val="000000"/>
          <w:spacing w:val="-4"/>
          <w:sz w:val="24"/>
          <w:szCs w:val="24"/>
        </w:rPr>
        <w:t>оценивать эффективность предпринимательской деятельности;</w:t>
      </w:r>
    </w:p>
    <w:p w14:paraId="3DE62B4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планировать своё профессиональное образование и профессиональную карьеру.</w:t>
      </w:r>
    </w:p>
    <w:p w14:paraId="4216A9B1"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Предметные результаты освоения содержания модуля «Компьютерная графика. Черчение»</w:t>
      </w:r>
    </w:p>
    <w:p w14:paraId="7A78CAE8" w14:textId="77777777" w:rsidR="00FA25C4" w:rsidRPr="00FA25C4" w:rsidRDefault="00FA25C4" w:rsidP="006A30AE">
      <w:pPr>
        <w:pStyle w:val="a8"/>
        <w:spacing w:before="2" w:line="72" w:lineRule="auto"/>
        <w:ind w:left="0" w:firstLine="0"/>
        <w:rPr>
          <w:sz w:val="24"/>
          <w:szCs w:val="24"/>
        </w:rPr>
      </w:pPr>
    </w:p>
    <w:p w14:paraId="070D1DC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5 классе:</w:t>
      </w:r>
    </w:p>
    <w:p w14:paraId="1D3CC3C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виды и области применения графической информации;</w:t>
      </w:r>
    </w:p>
    <w:p w14:paraId="3F3034C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типы графических изображений (рисунок, диаграмма, графики, графы, эскиз, технический рисунок, чертёж, схема, карта, пиктограмма и другие);</w:t>
      </w:r>
    </w:p>
    <w:p w14:paraId="3765EE6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основные элементы графических изображений (точка, линия, контур, буквы и цифры, условные знаки);</w:t>
      </w:r>
    </w:p>
    <w:p w14:paraId="5C77575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применять чертёжные инструменты;</w:t>
      </w:r>
    </w:p>
    <w:p w14:paraId="695E2C0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читать и выполнять чертежи на листе А4 (рамка, основная надпись, масштаб, виды, нанесение размеров);</w:t>
      </w:r>
    </w:p>
    <w:p w14:paraId="5CCBBB58"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черчением, компьютерной графикой их востребованность на рынке труда.</w:t>
      </w:r>
    </w:p>
    <w:p w14:paraId="0EDEFEA8" w14:textId="77777777" w:rsidR="00FA25C4" w:rsidRPr="00FA25C4" w:rsidRDefault="00FA25C4" w:rsidP="006A30AE">
      <w:pPr>
        <w:pStyle w:val="a8"/>
        <w:spacing w:before="2" w:line="72" w:lineRule="auto"/>
        <w:ind w:left="0" w:firstLine="0"/>
        <w:rPr>
          <w:sz w:val="24"/>
          <w:szCs w:val="24"/>
        </w:rPr>
      </w:pPr>
    </w:p>
    <w:p w14:paraId="1BDC24C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6 классе:</w:t>
      </w:r>
    </w:p>
    <w:p w14:paraId="677BFDD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знать и выполнять основные правила выполнения чертежей с использованием чертёжных инструментов;</w:t>
      </w:r>
    </w:p>
    <w:p w14:paraId="1AC73F7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знать и использовать для выполнения чертежей инструменты графического редактора;</w:t>
      </w:r>
    </w:p>
    <w:p w14:paraId="68DA577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понимать смысл условных графических обозначений, создавать с их помощью графические тексты;</w:t>
      </w:r>
    </w:p>
    <w:p w14:paraId="1B5AB35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тексты, рисунки в графическом редакторе;</w:t>
      </w:r>
    </w:p>
    <w:p w14:paraId="019F108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черчением, компьютерной графикой их востребованность на рынке труда.</w:t>
      </w:r>
    </w:p>
    <w:p w14:paraId="4E49276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7 классе:</w:t>
      </w:r>
    </w:p>
    <w:p w14:paraId="6778EAD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виды конструкторской документации;</w:t>
      </w:r>
    </w:p>
    <w:p w14:paraId="24D6124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виды графических моделей;</w:t>
      </w:r>
    </w:p>
    <w:p w14:paraId="403CF4DA" w14:textId="77777777" w:rsidR="006A30AE" w:rsidRDefault="006A30AE" w:rsidP="006A30AE">
      <w:pPr>
        <w:pStyle w:val="a8"/>
        <w:spacing w:before="2" w:line="264" w:lineRule="auto"/>
        <w:ind w:left="0" w:right="283" w:firstLine="0"/>
        <w:rPr>
          <w:color w:val="000000"/>
          <w:sz w:val="24"/>
          <w:szCs w:val="24"/>
        </w:rPr>
      </w:pPr>
    </w:p>
    <w:p w14:paraId="4388BF6E" w14:textId="73B9F6C6" w:rsidR="00FA25C4" w:rsidRPr="00FA25C4" w:rsidRDefault="00FA25C4" w:rsidP="006A30AE">
      <w:pPr>
        <w:pStyle w:val="a8"/>
        <w:spacing w:before="2" w:line="264" w:lineRule="auto"/>
        <w:ind w:left="0" w:firstLine="0"/>
        <w:rPr>
          <w:sz w:val="24"/>
          <w:szCs w:val="24"/>
        </w:rPr>
      </w:pPr>
      <w:r w:rsidRPr="00FA25C4">
        <w:rPr>
          <w:color w:val="000000"/>
          <w:sz w:val="24"/>
          <w:szCs w:val="24"/>
        </w:rPr>
        <w:t>выполнять и оформлять сборочный чертёж;</w:t>
      </w:r>
    </w:p>
    <w:p w14:paraId="7024C64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владеть ручными способами вычерчивания чертежей, эскизов и технических рисунков деталей;</w:t>
      </w:r>
    </w:p>
    <w:p w14:paraId="4DD7CAD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владеть автоматизированными способами вычерчивания чертежей, эскизов и технических рисунков;</w:t>
      </w:r>
    </w:p>
    <w:p w14:paraId="6A8E734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уметь читать чертежи деталей и осуществлять расчёты по чертежам;</w:t>
      </w:r>
    </w:p>
    <w:p w14:paraId="75EA23D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черчением, компьютерной графикой их востребованность на рынке труда.</w:t>
      </w:r>
    </w:p>
    <w:p w14:paraId="326DEB4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8 классе:</w:t>
      </w:r>
    </w:p>
    <w:p w14:paraId="3DE7426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использовать программное обеспечение для создания проектной документации;</w:t>
      </w:r>
    </w:p>
    <w:p w14:paraId="6BEC4EA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различные виды документов;</w:t>
      </w:r>
    </w:p>
    <w:p w14:paraId="63931F1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владеть способами создания, редактирования и трансформации графических объектов;</w:t>
      </w:r>
    </w:p>
    <w:p w14:paraId="1E1C598C" w14:textId="77777777" w:rsidR="00FA25C4" w:rsidRPr="00FA25C4" w:rsidRDefault="00FA25C4" w:rsidP="006A30AE">
      <w:pPr>
        <w:pStyle w:val="a8"/>
        <w:spacing w:before="2" w:line="264" w:lineRule="auto"/>
        <w:ind w:left="0" w:firstLine="0"/>
        <w:rPr>
          <w:sz w:val="24"/>
          <w:szCs w:val="24"/>
        </w:rPr>
      </w:pPr>
      <w:r w:rsidRPr="00FA25C4">
        <w:rPr>
          <w:color w:val="000000"/>
          <w:spacing w:val="-2"/>
          <w:sz w:val="24"/>
          <w:szCs w:val="24"/>
        </w:rPr>
        <w:t>выполнять эскизы, схемы, чертежи с использованием чертёж</w:t>
      </w:r>
      <w:r w:rsidRPr="00FA25C4">
        <w:rPr>
          <w:color w:val="000000"/>
          <w:sz w:val="24"/>
          <w:szCs w:val="24"/>
        </w:rPr>
        <w:t>ных инструментов и приспособлений и (или) с использованием программного обеспечения;</w:t>
      </w:r>
    </w:p>
    <w:p w14:paraId="40A41F6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и редактировать сложные 3D-модели и сборочные чертежи;</w:t>
      </w:r>
    </w:p>
    <w:p w14:paraId="7356BB6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черчением, компьютерной графикой их востребованность на рынке труда.</w:t>
      </w:r>
    </w:p>
    <w:p w14:paraId="6160C66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9 классе:</w:t>
      </w:r>
    </w:p>
    <w:p w14:paraId="58A7F851" w14:textId="77777777" w:rsidR="00FA25C4" w:rsidRPr="00FA25C4" w:rsidRDefault="00FA25C4" w:rsidP="006A30AE">
      <w:pPr>
        <w:pStyle w:val="a8"/>
        <w:spacing w:before="2" w:line="264" w:lineRule="auto"/>
        <w:ind w:left="0" w:firstLine="0"/>
        <w:rPr>
          <w:sz w:val="24"/>
          <w:szCs w:val="24"/>
        </w:rPr>
      </w:pPr>
      <w:r w:rsidRPr="00FA25C4">
        <w:rPr>
          <w:color w:val="000000"/>
          <w:spacing w:val="-2"/>
          <w:sz w:val="24"/>
          <w:szCs w:val="24"/>
        </w:rPr>
        <w:t>выполнять эскизы, схемы, чертежи с использованием чертёж</w:t>
      </w:r>
      <w:r w:rsidRPr="00FA25C4">
        <w:rPr>
          <w:color w:val="000000"/>
          <w:sz w:val="24"/>
          <w:szCs w:val="24"/>
        </w:rPr>
        <w:t>ных инструментов и приспособлений и (или) в системе автоматизированного проектирования (САПР);</w:t>
      </w:r>
    </w:p>
    <w:p w14:paraId="3EEE1D48"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3D-модели в системе автоматизированного проектирования (САПР);</w:t>
      </w:r>
    </w:p>
    <w:p w14:paraId="4FE6358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оформлять конструкторскую документацию, в том числе с использованием систем автоматизированного проектирования (САПР);</w:t>
      </w:r>
    </w:p>
    <w:p w14:paraId="4DA0B59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изучаемыми технологиями, их востребованность на рынке труда.</w:t>
      </w:r>
    </w:p>
    <w:p w14:paraId="29624BA0"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Предметные результаты освоения содержания модуля «3D-моделирование, прототипирование, макетирование»</w:t>
      </w:r>
    </w:p>
    <w:p w14:paraId="3AFC0BB2" w14:textId="77777777" w:rsidR="00FA25C4" w:rsidRPr="00FA25C4" w:rsidRDefault="00FA25C4" w:rsidP="006A30AE">
      <w:pPr>
        <w:pStyle w:val="a8"/>
        <w:spacing w:before="2" w:line="72" w:lineRule="auto"/>
        <w:ind w:left="0" w:firstLine="0"/>
        <w:rPr>
          <w:sz w:val="24"/>
          <w:szCs w:val="24"/>
        </w:rPr>
      </w:pPr>
    </w:p>
    <w:p w14:paraId="72598BF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7 классе</w:t>
      </w:r>
      <w:r w:rsidRPr="00FA25C4">
        <w:rPr>
          <w:color w:val="000000"/>
          <w:sz w:val="24"/>
          <w:szCs w:val="24"/>
        </w:rPr>
        <w:t>:</w:t>
      </w:r>
    </w:p>
    <w:p w14:paraId="705AAC6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виды, свойства и назначение моделей;</w:t>
      </w:r>
    </w:p>
    <w:p w14:paraId="61952EC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виды макетов и их назначение;</w:t>
      </w:r>
    </w:p>
    <w:p w14:paraId="332F90A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макеты различных видов, в том числе с использованием программного обеспечения;</w:t>
      </w:r>
    </w:p>
    <w:p w14:paraId="42CC6D9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выполнять развёртку и соединять фрагменты макета;</w:t>
      </w:r>
    </w:p>
    <w:p w14:paraId="37962D4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выполнять сборку деталей макета;</w:t>
      </w:r>
    </w:p>
    <w:p w14:paraId="1753BF5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разрабатывать графическую документацию;</w:t>
      </w:r>
    </w:p>
    <w:p w14:paraId="02DFDEB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изучаемыми технологиями макетирования, их востребованность на рынке труда.</w:t>
      </w:r>
    </w:p>
    <w:p w14:paraId="6171081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8 классе</w:t>
      </w:r>
      <w:r w:rsidRPr="00FA25C4">
        <w:rPr>
          <w:color w:val="000000"/>
          <w:sz w:val="24"/>
          <w:szCs w:val="24"/>
        </w:rPr>
        <w:t>:</w:t>
      </w:r>
    </w:p>
    <w:p w14:paraId="484F8DB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разрабатывать оригинальные конструкции с использованием 3D-моделей, проводить их испытание, анализ, способы модернизации в зависимости от результатов испытания;</w:t>
      </w:r>
    </w:p>
    <w:p w14:paraId="2EFC2A3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3D-модели, используя программное обеспечение;</w:t>
      </w:r>
    </w:p>
    <w:p w14:paraId="1AEBD16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устанавливать адекватность модели объекту и целям моделирования;</w:t>
      </w:r>
    </w:p>
    <w:p w14:paraId="63CC2A7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проводить анализ и модернизацию компьютерной модели;</w:t>
      </w:r>
    </w:p>
    <w:p w14:paraId="2A85E1D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изготавливать прототипы с использованием технологического оборудования (3D-принтер, лазерный гравёр и другие);</w:t>
      </w:r>
    </w:p>
    <w:p w14:paraId="6D368B7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модернизировать прототип в соответствии с поставленной задачей;</w:t>
      </w:r>
    </w:p>
    <w:p w14:paraId="6091263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презентовать изделие;</w:t>
      </w:r>
    </w:p>
    <w:p w14:paraId="3B7367F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изучаемыми технологиями 3D-моделирования, их востребованность на рынке труда.</w:t>
      </w:r>
    </w:p>
    <w:p w14:paraId="3980027E" w14:textId="77777777" w:rsidR="006A30AE" w:rsidRDefault="006A30AE" w:rsidP="006A30AE">
      <w:pPr>
        <w:pStyle w:val="a8"/>
        <w:spacing w:before="2" w:line="264" w:lineRule="auto"/>
        <w:ind w:left="0" w:firstLine="0"/>
        <w:rPr>
          <w:color w:val="000000"/>
          <w:sz w:val="24"/>
          <w:szCs w:val="24"/>
        </w:rPr>
      </w:pPr>
    </w:p>
    <w:p w14:paraId="5567543A" w14:textId="7D8A30D3"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9 классе</w:t>
      </w:r>
      <w:r w:rsidRPr="00FA25C4">
        <w:rPr>
          <w:color w:val="000000"/>
          <w:sz w:val="24"/>
          <w:szCs w:val="24"/>
        </w:rPr>
        <w:t>:</w:t>
      </w:r>
    </w:p>
    <w:p w14:paraId="7817207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использовать редактор компьютерного трёхмерного проектирования для создания моделей сложных объектов;</w:t>
      </w:r>
    </w:p>
    <w:p w14:paraId="2A44740E"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изготавливать прототипы с использованием технологического оборудования (3D-принтер, лазерный гравёр и другие);</w:t>
      </w:r>
    </w:p>
    <w:p w14:paraId="1F25113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выполнять этапы аддитивного производства;</w:t>
      </w:r>
    </w:p>
    <w:p w14:paraId="6C12DD9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модернизировать прототип в соответствии с поставленной задачей;</w:t>
      </w:r>
    </w:p>
    <w:p w14:paraId="2ACC164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области применения 3D-моделирования;</w:t>
      </w:r>
    </w:p>
    <w:p w14:paraId="727F06E4"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мир профессий, связанных с изучаемыми технологиями 3D-моделирования, их востребованность на рынке труда.</w:t>
      </w:r>
    </w:p>
    <w:p w14:paraId="0E385104" w14:textId="77777777" w:rsidR="00FA25C4" w:rsidRPr="00FA25C4" w:rsidRDefault="00FA25C4" w:rsidP="006A30AE">
      <w:pPr>
        <w:pStyle w:val="a8"/>
        <w:spacing w:before="2" w:line="264" w:lineRule="auto"/>
        <w:ind w:left="0" w:firstLine="0"/>
        <w:rPr>
          <w:sz w:val="24"/>
          <w:szCs w:val="24"/>
        </w:rPr>
      </w:pPr>
      <w:r w:rsidRPr="00FA25C4">
        <w:rPr>
          <w:b/>
          <w:color w:val="000000"/>
          <w:sz w:val="24"/>
          <w:szCs w:val="24"/>
        </w:rPr>
        <w:t>Предметные результаты освоения содержания модуля «Технологии обработки материалов и пищевых продуктов»</w:t>
      </w:r>
    </w:p>
    <w:p w14:paraId="2188C76B" w14:textId="77777777" w:rsidR="00FA25C4" w:rsidRPr="00FA25C4" w:rsidRDefault="00FA25C4" w:rsidP="006A30AE">
      <w:pPr>
        <w:pStyle w:val="a8"/>
        <w:spacing w:before="2" w:line="72" w:lineRule="auto"/>
        <w:ind w:left="0" w:firstLine="0"/>
        <w:rPr>
          <w:sz w:val="24"/>
          <w:szCs w:val="24"/>
        </w:rPr>
      </w:pPr>
    </w:p>
    <w:p w14:paraId="175719DB"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 xml:space="preserve">К концу обучения </w:t>
      </w:r>
      <w:r w:rsidRPr="00FA25C4">
        <w:rPr>
          <w:b/>
          <w:color w:val="000000"/>
          <w:sz w:val="24"/>
          <w:szCs w:val="24"/>
        </w:rPr>
        <w:t>в 5 классе:</w:t>
      </w:r>
    </w:p>
    <w:p w14:paraId="0387B31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14:paraId="07ED31C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создавать, применять и преобразовывать знаки и символы, модели и схемы; использовать средства и инструменты информационно-коммуникационных технологий для решения прикладных учебно-познавательных задач;</w:t>
      </w:r>
    </w:p>
    <w:p w14:paraId="319A4A6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виды бумаги, её свойства, получение и применение;</w:t>
      </w:r>
    </w:p>
    <w:p w14:paraId="0725E98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народные промыслы по обработке древесины;</w:t>
      </w:r>
    </w:p>
    <w:p w14:paraId="547BAC4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свойства конструкционных материалов;</w:t>
      </w:r>
    </w:p>
    <w:p w14:paraId="278D7617"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выбирать материалы для изготовления изделий с учётом их свойств, технологий обработки, инструментов и приспособлений;</w:t>
      </w:r>
    </w:p>
    <w:p w14:paraId="78F816B6"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виды древесины, пиломатериалов;</w:t>
      </w:r>
    </w:p>
    <w:p w14:paraId="608C337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выполнять простые ручные операции (разметка, распиливание, строгание, сверление) по обработке изделий из древесины с учётом её свойств, применять в работе столярные инструменты и приспособления;</w:t>
      </w:r>
    </w:p>
    <w:p w14:paraId="7D9F0CB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исследовать, анализировать и сравнивать свойства древесины разных пород деревьев;</w:t>
      </w:r>
    </w:p>
    <w:p w14:paraId="59B7699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знать и называть пищевую ценность яиц, круп, овощей;</w:t>
      </w:r>
    </w:p>
    <w:p w14:paraId="6C5AF78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приводить примеры обработки пищевых продуктов, позволяющие максимально сохранять их пищевую ценность;</w:t>
      </w:r>
    </w:p>
    <w:p w14:paraId="78D629C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выполнять технологии первичной обработки овощей, круп;</w:t>
      </w:r>
    </w:p>
    <w:p w14:paraId="4B0D21A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выполнять технологии приготовления блюд из яиц, овощей, круп;</w:t>
      </w:r>
    </w:p>
    <w:p w14:paraId="51D05789"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виды планировки кухни; способы рационального размещения мебели;</w:t>
      </w:r>
    </w:p>
    <w:p w14:paraId="40BAFD22"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текстильные материалы, классифицировать их, описывать основные этапы производства;</w:t>
      </w:r>
    </w:p>
    <w:p w14:paraId="608DDD70"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анализировать и сравнивать свойства текстильных материалов;</w:t>
      </w:r>
    </w:p>
    <w:p w14:paraId="3D74F498"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выбирать материалы, инструменты и оборудование для выполнения швейных работ;</w:t>
      </w:r>
    </w:p>
    <w:p w14:paraId="4AD83C11"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использовать ручные инструменты для выполнения швейных работ;</w:t>
      </w:r>
    </w:p>
    <w:p w14:paraId="648531A3"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подготавливать швейную машину к работе с учётом безопасных правил её эксплуатации, выполнять простые операции машинной обработки (машинные строчки);</w:t>
      </w:r>
    </w:p>
    <w:p w14:paraId="64CE35C5"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выполнять последовательность изготовления швейных изделий, осуществлять контроль качества;</w:t>
      </w:r>
    </w:p>
    <w:p w14:paraId="55F1B48F"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характеризовать группы профессий, описывать тенденции их развития, объяснять социальное значение групп профессий.</w:t>
      </w:r>
    </w:p>
    <w:p w14:paraId="34A8C4AA"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К концу обучения</w:t>
      </w:r>
      <w:r w:rsidRPr="00FA25C4">
        <w:rPr>
          <w:b/>
          <w:color w:val="000000"/>
          <w:sz w:val="24"/>
          <w:szCs w:val="24"/>
        </w:rPr>
        <w:t xml:space="preserve"> в 6 классе:</w:t>
      </w:r>
    </w:p>
    <w:p w14:paraId="498D8B1E" w14:textId="7EEC6EB7" w:rsidR="00FA25C4" w:rsidRDefault="00FA25C4" w:rsidP="006A30AE">
      <w:pPr>
        <w:pStyle w:val="a8"/>
        <w:spacing w:before="2" w:line="264" w:lineRule="auto"/>
        <w:ind w:left="0" w:firstLine="0"/>
        <w:rPr>
          <w:color w:val="000000"/>
          <w:sz w:val="24"/>
          <w:szCs w:val="24"/>
        </w:rPr>
      </w:pPr>
      <w:r w:rsidRPr="00FA25C4">
        <w:rPr>
          <w:color w:val="000000"/>
          <w:sz w:val="24"/>
          <w:szCs w:val="24"/>
        </w:rPr>
        <w:t>характеризовать свойства конструкционных материалов;</w:t>
      </w:r>
    </w:p>
    <w:p w14:paraId="4F60659B" w14:textId="4026C05A" w:rsidR="006A30AE" w:rsidRDefault="006A30AE" w:rsidP="006A30AE">
      <w:pPr>
        <w:pStyle w:val="a8"/>
        <w:spacing w:before="2" w:line="264" w:lineRule="auto"/>
        <w:ind w:left="0" w:firstLine="0"/>
        <w:rPr>
          <w:color w:val="000000"/>
          <w:sz w:val="24"/>
          <w:szCs w:val="24"/>
        </w:rPr>
      </w:pPr>
    </w:p>
    <w:p w14:paraId="29AE1CC1" w14:textId="77777777" w:rsidR="006A30AE" w:rsidRPr="00FA25C4" w:rsidRDefault="006A30AE" w:rsidP="006A30AE">
      <w:pPr>
        <w:pStyle w:val="a8"/>
        <w:spacing w:before="2" w:line="264" w:lineRule="auto"/>
        <w:ind w:left="0" w:firstLine="0"/>
        <w:rPr>
          <w:sz w:val="24"/>
          <w:szCs w:val="24"/>
        </w:rPr>
      </w:pPr>
    </w:p>
    <w:p w14:paraId="561EE42D"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народные промыслы по обработке металла;</w:t>
      </w:r>
    </w:p>
    <w:p w14:paraId="7A2469DC" w14:textId="77777777" w:rsidR="00FA25C4" w:rsidRPr="00FA25C4" w:rsidRDefault="00FA25C4" w:rsidP="006A30AE">
      <w:pPr>
        <w:pStyle w:val="a8"/>
        <w:spacing w:before="2" w:line="264" w:lineRule="auto"/>
        <w:ind w:left="0" w:firstLine="0"/>
        <w:rPr>
          <w:sz w:val="24"/>
          <w:szCs w:val="24"/>
        </w:rPr>
      </w:pPr>
      <w:r w:rsidRPr="00FA25C4">
        <w:rPr>
          <w:color w:val="000000"/>
          <w:sz w:val="24"/>
          <w:szCs w:val="24"/>
        </w:rPr>
        <w:t>называть и характеризовать виды металлов и их сплавов;</w:t>
      </w:r>
    </w:p>
    <w:p w14:paraId="61FE231E"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исследовать, анализировать и сравнивать свойства металлов и их сплавов;</w:t>
      </w:r>
    </w:p>
    <w:p w14:paraId="6D961C06"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классифицировать и характеризовать инструменты, приспособления и технологическое оборудование;</w:t>
      </w:r>
    </w:p>
    <w:p w14:paraId="32BE0220" w14:textId="77777777" w:rsidR="00FA25C4" w:rsidRPr="00FA25C4" w:rsidRDefault="00FA25C4" w:rsidP="006A30AE">
      <w:pPr>
        <w:pStyle w:val="a8"/>
        <w:spacing w:before="2" w:line="264" w:lineRule="auto"/>
        <w:ind w:left="0" w:right="283" w:firstLine="0"/>
        <w:rPr>
          <w:sz w:val="24"/>
          <w:szCs w:val="24"/>
        </w:rPr>
      </w:pPr>
      <w:r w:rsidRPr="00FA25C4">
        <w:rPr>
          <w:color w:val="000000"/>
          <w:sz w:val="24"/>
          <w:szCs w:val="24"/>
        </w:rPr>
        <w:t>использовать инструменты, приспособления и технологическое оборудование при обработке тонколистового металла, проволоки;</w:t>
      </w:r>
    </w:p>
    <w:p w14:paraId="3E64477D" w14:textId="5A4A09E1" w:rsidR="00FA25C4" w:rsidRPr="00FA25C4" w:rsidRDefault="00FA25C4" w:rsidP="006A30AE">
      <w:pPr>
        <w:pStyle w:val="a8"/>
        <w:spacing w:before="2" w:line="264" w:lineRule="auto"/>
        <w:ind w:left="0" w:right="283" w:firstLine="0"/>
        <w:rPr>
          <w:sz w:val="24"/>
          <w:szCs w:val="24"/>
        </w:rPr>
      </w:pPr>
      <w:r w:rsidRPr="00FA25C4">
        <w:rPr>
          <w:color w:val="000000"/>
          <w:sz w:val="24"/>
          <w:szCs w:val="24"/>
        </w:rPr>
        <w:t>выполнять технологические операции с использованием ручных инструментов,приспособлений, технологического оборудования;</w:t>
      </w:r>
    </w:p>
    <w:p w14:paraId="2817534A" w14:textId="77777777" w:rsidR="00FA25C4" w:rsidRPr="006A30AE" w:rsidRDefault="00FA25C4" w:rsidP="006A30AE">
      <w:pPr>
        <w:spacing w:before="2" w:line="264" w:lineRule="auto"/>
        <w:jc w:val="both"/>
        <w:rPr>
          <w:sz w:val="24"/>
          <w:szCs w:val="24"/>
        </w:rPr>
      </w:pPr>
      <w:r w:rsidRPr="006A30AE">
        <w:rPr>
          <w:color w:val="000000"/>
          <w:sz w:val="24"/>
          <w:szCs w:val="24"/>
        </w:rPr>
        <w:t>обрабатывать металлы и их сплавы слесарным инструментом;</w:t>
      </w:r>
    </w:p>
    <w:p w14:paraId="21E2FF4C" w14:textId="77777777" w:rsidR="00FA25C4" w:rsidRPr="006A30AE" w:rsidRDefault="00FA25C4" w:rsidP="006A30AE">
      <w:pPr>
        <w:spacing w:before="2" w:line="264" w:lineRule="auto"/>
        <w:jc w:val="both"/>
        <w:rPr>
          <w:sz w:val="24"/>
          <w:szCs w:val="24"/>
        </w:rPr>
      </w:pPr>
      <w:r w:rsidRPr="006A30AE">
        <w:rPr>
          <w:color w:val="000000"/>
          <w:sz w:val="24"/>
          <w:szCs w:val="24"/>
        </w:rPr>
        <w:t>знать и называть пищевую ценность молока и молочных продуктов;</w:t>
      </w:r>
    </w:p>
    <w:p w14:paraId="1C68D00B" w14:textId="77777777" w:rsidR="00FA25C4" w:rsidRPr="006A30AE" w:rsidRDefault="00FA25C4" w:rsidP="006A30AE">
      <w:pPr>
        <w:spacing w:before="2" w:line="264" w:lineRule="auto"/>
        <w:jc w:val="both"/>
        <w:rPr>
          <w:sz w:val="24"/>
          <w:szCs w:val="24"/>
        </w:rPr>
      </w:pPr>
      <w:r w:rsidRPr="006A30AE">
        <w:rPr>
          <w:color w:val="000000"/>
          <w:sz w:val="24"/>
          <w:szCs w:val="24"/>
        </w:rPr>
        <w:t>определять качество молочных продуктов, называть правила хранения продуктов;</w:t>
      </w:r>
    </w:p>
    <w:p w14:paraId="7C01E9C5" w14:textId="77777777" w:rsidR="00FA25C4" w:rsidRPr="006A30AE" w:rsidRDefault="00FA25C4" w:rsidP="006A30AE">
      <w:pPr>
        <w:spacing w:before="2" w:line="264" w:lineRule="auto"/>
        <w:jc w:val="both"/>
        <w:rPr>
          <w:sz w:val="24"/>
          <w:szCs w:val="24"/>
        </w:rPr>
      </w:pPr>
      <w:r w:rsidRPr="006A30AE">
        <w:rPr>
          <w:color w:val="000000"/>
          <w:sz w:val="24"/>
          <w:szCs w:val="24"/>
        </w:rPr>
        <w:t>называть и выполнять технологии приготовления блюд из молока и молочных продуктов;</w:t>
      </w:r>
    </w:p>
    <w:p w14:paraId="7072181C" w14:textId="77777777" w:rsidR="00FA25C4" w:rsidRPr="006A30AE" w:rsidRDefault="00FA25C4" w:rsidP="006A30AE">
      <w:pPr>
        <w:spacing w:before="2" w:line="264" w:lineRule="auto"/>
        <w:jc w:val="both"/>
        <w:rPr>
          <w:sz w:val="24"/>
          <w:szCs w:val="24"/>
        </w:rPr>
      </w:pPr>
      <w:r w:rsidRPr="006A30AE">
        <w:rPr>
          <w:color w:val="000000"/>
          <w:sz w:val="24"/>
          <w:szCs w:val="24"/>
        </w:rPr>
        <w:t>называть виды теста, технологии приготовления разных видов теста;</w:t>
      </w:r>
    </w:p>
    <w:p w14:paraId="6413D997" w14:textId="77777777" w:rsidR="00FA25C4" w:rsidRPr="006A30AE" w:rsidRDefault="00FA25C4" w:rsidP="006A30AE">
      <w:pPr>
        <w:spacing w:before="2" w:line="264" w:lineRule="auto"/>
        <w:jc w:val="both"/>
        <w:rPr>
          <w:sz w:val="24"/>
          <w:szCs w:val="24"/>
        </w:rPr>
      </w:pPr>
      <w:r w:rsidRPr="006A30AE">
        <w:rPr>
          <w:color w:val="000000"/>
          <w:sz w:val="24"/>
          <w:szCs w:val="24"/>
        </w:rPr>
        <w:t>называть национальные блюда из разных видов теста;</w:t>
      </w:r>
    </w:p>
    <w:p w14:paraId="688F5397" w14:textId="77777777" w:rsidR="00FA25C4" w:rsidRPr="006A30AE" w:rsidRDefault="00FA25C4" w:rsidP="006A30AE">
      <w:pPr>
        <w:spacing w:before="2" w:line="264" w:lineRule="auto"/>
        <w:jc w:val="both"/>
        <w:rPr>
          <w:sz w:val="24"/>
          <w:szCs w:val="24"/>
        </w:rPr>
      </w:pPr>
      <w:r w:rsidRPr="006A30AE">
        <w:rPr>
          <w:color w:val="000000"/>
          <w:sz w:val="24"/>
          <w:szCs w:val="24"/>
        </w:rPr>
        <w:t>называть виды одежды, характеризовать стили одежды;</w:t>
      </w:r>
    </w:p>
    <w:p w14:paraId="5D86AA9C"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современные текстильные материалы, их получение и свойства;</w:t>
      </w:r>
    </w:p>
    <w:p w14:paraId="124C0BF3" w14:textId="77777777" w:rsidR="00FA25C4" w:rsidRPr="006A30AE" w:rsidRDefault="00FA25C4" w:rsidP="006A30AE">
      <w:pPr>
        <w:spacing w:before="2" w:line="264" w:lineRule="auto"/>
        <w:jc w:val="both"/>
        <w:rPr>
          <w:sz w:val="24"/>
          <w:szCs w:val="24"/>
        </w:rPr>
      </w:pPr>
      <w:r w:rsidRPr="006A30AE">
        <w:rPr>
          <w:color w:val="000000"/>
          <w:sz w:val="24"/>
          <w:szCs w:val="24"/>
        </w:rPr>
        <w:t>выбирать текстильные материалы для изделий с учётом их свойств;</w:t>
      </w:r>
    </w:p>
    <w:p w14:paraId="0A7324A0" w14:textId="77777777" w:rsidR="00FA25C4" w:rsidRPr="006A30AE" w:rsidRDefault="00FA25C4" w:rsidP="006A30AE">
      <w:pPr>
        <w:spacing w:before="2" w:line="264" w:lineRule="auto"/>
        <w:jc w:val="both"/>
        <w:rPr>
          <w:sz w:val="24"/>
          <w:szCs w:val="24"/>
        </w:rPr>
      </w:pPr>
      <w:r w:rsidRPr="006A30AE">
        <w:rPr>
          <w:color w:val="000000"/>
          <w:sz w:val="24"/>
          <w:szCs w:val="24"/>
        </w:rPr>
        <w:t>самостоятельно выполнять чертёж выкроек швейного изделия;</w:t>
      </w:r>
    </w:p>
    <w:p w14:paraId="7E50BC34" w14:textId="77777777" w:rsidR="00FA25C4" w:rsidRPr="006A30AE" w:rsidRDefault="00FA25C4" w:rsidP="006A30AE">
      <w:pPr>
        <w:spacing w:before="2" w:line="264" w:lineRule="auto"/>
        <w:jc w:val="both"/>
        <w:rPr>
          <w:sz w:val="24"/>
          <w:szCs w:val="24"/>
        </w:rPr>
      </w:pPr>
      <w:r w:rsidRPr="006A30AE">
        <w:rPr>
          <w:color w:val="000000"/>
          <w:sz w:val="24"/>
          <w:szCs w:val="24"/>
        </w:rPr>
        <w:t>соблюдать последовательность технологических операций по раскрою, пошиву и отделке изделия;</w:t>
      </w:r>
    </w:p>
    <w:p w14:paraId="7A510BED" w14:textId="77777777" w:rsidR="00FA25C4" w:rsidRPr="006A30AE" w:rsidRDefault="00FA25C4" w:rsidP="006A30AE">
      <w:pPr>
        <w:spacing w:before="2" w:line="264" w:lineRule="auto"/>
        <w:jc w:val="both"/>
        <w:rPr>
          <w:sz w:val="24"/>
          <w:szCs w:val="24"/>
        </w:rPr>
      </w:pPr>
      <w:r w:rsidRPr="006A30AE">
        <w:rPr>
          <w:color w:val="000000"/>
          <w:sz w:val="24"/>
          <w:szCs w:val="24"/>
        </w:rPr>
        <w:t>выполнять учебные проекты, соблюдая этапы и технологии изготовления проектных изделий;</w:t>
      </w:r>
    </w:p>
    <w:p w14:paraId="124378D0"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изучаемыми технологиями, их востребованность на рынке труда.</w:t>
      </w:r>
    </w:p>
    <w:p w14:paraId="417E84D3" w14:textId="77777777" w:rsidR="00FA25C4" w:rsidRPr="006A30AE" w:rsidRDefault="00FA25C4" w:rsidP="006A30AE">
      <w:pPr>
        <w:spacing w:before="2" w:line="264" w:lineRule="auto"/>
        <w:jc w:val="both"/>
        <w:rPr>
          <w:sz w:val="24"/>
          <w:szCs w:val="24"/>
        </w:rPr>
      </w:pPr>
      <w:r w:rsidRPr="006A30AE">
        <w:rPr>
          <w:color w:val="000000"/>
          <w:sz w:val="24"/>
          <w:szCs w:val="24"/>
        </w:rPr>
        <w:t xml:space="preserve">К концу обучения </w:t>
      </w:r>
      <w:r w:rsidRPr="006A30AE">
        <w:rPr>
          <w:b/>
          <w:color w:val="000000"/>
          <w:sz w:val="24"/>
          <w:szCs w:val="24"/>
        </w:rPr>
        <w:t>в 7 классе:</w:t>
      </w:r>
    </w:p>
    <w:p w14:paraId="2DBA7483" w14:textId="77777777" w:rsidR="00FA25C4" w:rsidRPr="006A30AE" w:rsidRDefault="00FA25C4" w:rsidP="006A30AE">
      <w:pPr>
        <w:spacing w:before="2" w:line="264" w:lineRule="auto"/>
        <w:jc w:val="both"/>
        <w:rPr>
          <w:sz w:val="24"/>
          <w:szCs w:val="24"/>
        </w:rPr>
      </w:pPr>
      <w:r w:rsidRPr="006A30AE">
        <w:rPr>
          <w:color w:val="000000"/>
          <w:sz w:val="24"/>
          <w:szCs w:val="24"/>
        </w:rPr>
        <w:t>исследовать и анализировать свойства конструкционных материалов;</w:t>
      </w:r>
    </w:p>
    <w:p w14:paraId="6514819B" w14:textId="77777777" w:rsidR="00FA25C4" w:rsidRPr="006A30AE" w:rsidRDefault="00FA25C4" w:rsidP="006A30AE">
      <w:pPr>
        <w:spacing w:before="2" w:line="264" w:lineRule="auto"/>
        <w:jc w:val="both"/>
        <w:rPr>
          <w:sz w:val="24"/>
          <w:szCs w:val="24"/>
        </w:rPr>
      </w:pPr>
      <w:r w:rsidRPr="006A30AE">
        <w:rPr>
          <w:color w:val="000000"/>
          <w:sz w:val="24"/>
          <w:szCs w:val="24"/>
        </w:rPr>
        <w:t>выбирать инструменты и оборудование, необходимые для изготовления выбранного изделия по данной технологии;</w:t>
      </w:r>
    </w:p>
    <w:p w14:paraId="5EBD041A" w14:textId="77777777" w:rsidR="00FA25C4" w:rsidRPr="006A30AE" w:rsidRDefault="00FA25C4" w:rsidP="006A30AE">
      <w:pPr>
        <w:spacing w:before="2" w:line="264" w:lineRule="auto"/>
        <w:jc w:val="both"/>
        <w:rPr>
          <w:sz w:val="24"/>
          <w:szCs w:val="24"/>
        </w:rPr>
      </w:pPr>
      <w:r w:rsidRPr="006A30AE">
        <w:rPr>
          <w:color w:val="000000"/>
          <w:sz w:val="24"/>
          <w:szCs w:val="24"/>
        </w:rPr>
        <w:t>применять технологии механической обработки конструкционных материалов;</w:t>
      </w:r>
    </w:p>
    <w:p w14:paraId="14534FC3" w14:textId="77777777" w:rsidR="00FA25C4" w:rsidRPr="006A30AE" w:rsidRDefault="00FA25C4" w:rsidP="006A30AE">
      <w:pPr>
        <w:spacing w:before="2" w:line="264" w:lineRule="auto"/>
        <w:jc w:val="both"/>
        <w:rPr>
          <w:sz w:val="24"/>
          <w:szCs w:val="24"/>
        </w:rPr>
      </w:pPr>
      <w:r w:rsidRPr="006A30AE">
        <w:rPr>
          <w:color w:val="000000"/>
          <w:sz w:val="24"/>
          <w:szCs w:val="24"/>
        </w:rPr>
        <w:t>осуществлять доступными средствами контроль качества изготавливаемого изделия, находить и устранять допущенные дефекты;</w:t>
      </w:r>
    </w:p>
    <w:p w14:paraId="5B27980C" w14:textId="77777777" w:rsidR="00FA25C4" w:rsidRPr="006A30AE" w:rsidRDefault="00FA25C4" w:rsidP="006A30AE">
      <w:pPr>
        <w:spacing w:before="2" w:line="264" w:lineRule="auto"/>
        <w:jc w:val="both"/>
        <w:rPr>
          <w:sz w:val="24"/>
          <w:szCs w:val="24"/>
        </w:rPr>
      </w:pPr>
      <w:r w:rsidRPr="006A30AE">
        <w:rPr>
          <w:color w:val="000000"/>
          <w:sz w:val="24"/>
          <w:szCs w:val="24"/>
        </w:rPr>
        <w:t>выполнять художественное оформление изделий;</w:t>
      </w:r>
    </w:p>
    <w:p w14:paraId="1900E4A5" w14:textId="77777777" w:rsidR="00FA25C4" w:rsidRPr="006A30AE" w:rsidRDefault="00FA25C4" w:rsidP="006A30AE">
      <w:pPr>
        <w:spacing w:before="2" w:line="264" w:lineRule="auto"/>
        <w:jc w:val="both"/>
        <w:rPr>
          <w:sz w:val="24"/>
          <w:szCs w:val="24"/>
        </w:rPr>
      </w:pPr>
      <w:r w:rsidRPr="006A30AE">
        <w:rPr>
          <w:color w:val="000000"/>
          <w:sz w:val="24"/>
          <w:szCs w:val="24"/>
        </w:rPr>
        <w:t>называть пластмассы и другие современные материалы, анализировать их свойства, возможность применения в быту и на производстве;</w:t>
      </w:r>
    </w:p>
    <w:p w14:paraId="52505114" w14:textId="77777777" w:rsidR="00FA25C4" w:rsidRPr="006A30AE" w:rsidRDefault="00FA25C4" w:rsidP="006A30AE">
      <w:pPr>
        <w:spacing w:before="2" w:line="264" w:lineRule="auto"/>
        <w:jc w:val="both"/>
        <w:rPr>
          <w:sz w:val="24"/>
          <w:szCs w:val="24"/>
        </w:rPr>
      </w:pPr>
      <w:r w:rsidRPr="006A30AE">
        <w:rPr>
          <w:color w:val="000000"/>
          <w:sz w:val="24"/>
          <w:szCs w:val="24"/>
        </w:rPr>
        <w:t>осуществлять изготовление субъективно нового продукта, опираясь на общую технологическую схему;</w:t>
      </w:r>
    </w:p>
    <w:p w14:paraId="6E433C83" w14:textId="77777777" w:rsidR="00FA25C4" w:rsidRPr="006A30AE" w:rsidRDefault="00FA25C4" w:rsidP="006A30AE">
      <w:pPr>
        <w:spacing w:before="2" w:line="264" w:lineRule="auto"/>
        <w:jc w:val="both"/>
        <w:rPr>
          <w:sz w:val="24"/>
          <w:szCs w:val="24"/>
        </w:rPr>
      </w:pPr>
      <w:r w:rsidRPr="006A30AE">
        <w:rPr>
          <w:color w:val="000000"/>
          <w:sz w:val="24"/>
          <w:szCs w:val="24"/>
        </w:rPr>
        <w:t>оценивать пределы применимости данной технологии, в том числе с экономических и экологических позиций;</w:t>
      </w:r>
    </w:p>
    <w:p w14:paraId="24755C09" w14:textId="77777777" w:rsidR="00FA25C4" w:rsidRPr="006A30AE" w:rsidRDefault="00FA25C4" w:rsidP="006A30AE">
      <w:pPr>
        <w:spacing w:before="2" w:line="264" w:lineRule="auto"/>
        <w:jc w:val="both"/>
        <w:rPr>
          <w:sz w:val="24"/>
          <w:szCs w:val="24"/>
        </w:rPr>
      </w:pPr>
      <w:r w:rsidRPr="006A30AE">
        <w:rPr>
          <w:color w:val="000000"/>
          <w:sz w:val="24"/>
          <w:szCs w:val="24"/>
        </w:rPr>
        <w:t>знать и называть пищевую ценность рыбы, морепродуктов продуктов; определять качество рыбы;</w:t>
      </w:r>
    </w:p>
    <w:p w14:paraId="45589538" w14:textId="77777777" w:rsidR="00FA25C4" w:rsidRPr="006A30AE" w:rsidRDefault="00FA25C4" w:rsidP="006A30AE">
      <w:pPr>
        <w:spacing w:before="2" w:line="264" w:lineRule="auto"/>
        <w:jc w:val="both"/>
        <w:rPr>
          <w:sz w:val="24"/>
          <w:szCs w:val="24"/>
        </w:rPr>
      </w:pPr>
      <w:r w:rsidRPr="006A30AE">
        <w:rPr>
          <w:color w:val="000000"/>
          <w:sz w:val="24"/>
          <w:szCs w:val="24"/>
        </w:rPr>
        <w:t>знать и называть пищевую ценность мяса животных, мяса птицы, определять качество;</w:t>
      </w:r>
    </w:p>
    <w:p w14:paraId="726157E9" w14:textId="77777777" w:rsidR="00FA25C4" w:rsidRPr="006A30AE" w:rsidRDefault="00FA25C4" w:rsidP="006A30AE">
      <w:pPr>
        <w:spacing w:before="2" w:line="264" w:lineRule="auto"/>
        <w:jc w:val="both"/>
        <w:rPr>
          <w:sz w:val="24"/>
          <w:szCs w:val="24"/>
        </w:rPr>
      </w:pPr>
      <w:r w:rsidRPr="006A30AE">
        <w:rPr>
          <w:color w:val="000000"/>
          <w:sz w:val="24"/>
          <w:szCs w:val="24"/>
        </w:rPr>
        <w:t>называть и выполнять технологии приготовления блюд из рыбы,</w:t>
      </w:r>
    </w:p>
    <w:p w14:paraId="1B768C4B"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технологии приготовления из мяса животных, мяса птицы;</w:t>
      </w:r>
    </w:p>
    <w:p w14:paraId="2DF0DC75" w14:textId="77777777" w:rsidR="00FA25C4" w:rsidRPr="006A30AE" w:rsidRDefault="00FA25C4" w:rsidP="006A30AE">
      <w:pPr>
        <w:spacing w:before="2" w:line="264" w:lineRule="auto"/>
        <w:jc w:val="both"/>
        <w:rPr>
          <w:sz w:val="24"/>
          <w:szCs w:val="24"/>
        </w:rPr>
      </w:pPr>
      <w:r w:rsidRPr="006A30AE">
        <w:rPr>
          <w:color w:val="000000"/>
          <w:sz w:val="24"/>
          <w:szCs w:val="24"/>
        </w:rPr>
        <w:t>называть блюда национальной кухни из рыбы, мяса;</w:t>
      </w:r>
    </w:p>
    <w:p w14:paraId="0C464BB9"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конструкционные особенности костюма;</w:t>
      </w:r>
    </w:p>
    <w:p w14:paraId="7FD3BC2A" w14:textId="77777777" w:rsidR="00FA25C4" w:rsidRPr="006A30AE" w:rsidRDefault="00FA25C4" w:rsidP="006A30AE">
      <w:pPr>
        <w:spacing w:before="2" w:line="264" w:lineRule="auto"/>
        <w:jc w:val="both"/>
        <w:rPr>
          <w:sz w:val="24"/>
          <w:szCs w:val="24"/>
        </w:rPr>
      </w:pPr>
      <w:r w:rsidRPr="006A30AE">
        <w:rPr>
          <w:color w:val="000000"/>
          <w:sz w:val="24"/>
          <w:szCs w:val="24"/>
        </w:rPr>
        <w:t>выбирать текстильные материалы для изделий с учётом их свойств;</w:t>
      </w:r>
    </w:p>
    <w:p w14:paraId="78E68DCB" w14:textId="77777777" w:rsidR="00FA25C4" w:rsidRPr="006A30AE" w:rsidRDefault="00FA25C4" w:rsidP="006A30AE">
      <w:pPr>
        <w:spacing w:before="2" w:line="264" w:lineRule="auto"/>
        <w:jc w:val="both"/>
        <w:rPr>
          <w:sz w:val="24"/>
          <w:szCs w:val="24"/>
        </w:rPr>
      </w:pPr>
      <w:r w:rsidRPr="006A30AE">
        <w:rPr>
          <w:color w:val="000000"/>
          <w:sz w:val="24"/>
          <w:szCs w:val="24"/>
        </w:rPr>
        <w:t>самостоятельно выполнять чертёж выкроек швейного изделия;</w:t>
      </w:r>
    </w:p>
    <w:p w14:paraId="3FDA8C5F" w14:textId="77777777" w:rsidR="00FA25C4" w:rsidRPr="006A30AE" w:rsidRDefault="00FA25C4" w:rsidP="006A30AE">
      <w:pPr>
        <w:spacing w:before="2" w:line="264" w:lineRule="auto"/>
        <w:jc w:val="both"/>
        <w:rPr>
          <w:sz w:val="24"/>
          <w:szCs w:val="24"/>
        </w:rPr>
      </w:pPr>
      <w:r w:rsidRPr="006A30AE">
        <w:rPr>
          <w:color w:val="000000"/>
          <w:sz w:val="24"/>
          <w:szCs w:val="24"/>
        </w:rPr>
        <w:t>соблюдать последовательность технологических операций по раскрою, пошиву и отделке изделия;</w:t>
      </w:r>
    </w:p>
    <w:p w14:paraId="3E47FA72"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изучаемыми технологиями, их востребованность на рынке труда.</w:t>
      </w:r>
    </w:p>
    <w:p w14:paraId="6A5FAA66" w14:textId="77777777" w:rsidR="00FA25C4" w:rsidRPr="006A30AE" w:rsidRDefault="00FA25C4" w:rsidP="006A30AE">
      <w:pPr>
        <w:spacing w:before="2" w:line="264" w:lineRule="auto"/>
        <w:jc w:val="both"/>
        <w:rPr>
          <w:sz w:val="24"/>
          <w:szCs w:val="24"/>
        </w:rPr>
      </w:pPr>
      <w:r w:rsidRPr="006A30AE">
        <w:rPr>
          <w:b/>
          <w:color w:val="000000"/>
          <w:sz w:val="24"/>
          <w:szCs w:val="24"/>
        </w:rPr>
        <w:t>Предметные результаты освоения содержания модуля «Робототехника»</w:t>
      </w:r>
    </w:p>
    <w:p w14:paraId="7318F3BA" w14:textId="77777777" w:rsidR="00FA25C4" w:rsidRPr="006A30AE" w:rsidRDefault="00FA25C4" w:rsidP="006A30AE">
      <w:pPr>
        <w:spacing w:before="2" w:line="72" w:lineRule="auto"/>
        <w:jc w:val="both"/>
        <w:rPr>
          <w:sz w:val="24"/>
          <w:szCs w:val="24"/>
        </w:rPr>
      </w:pPr>
    </w:p>
    <w:p w14:paraId="1F4B1D42" w14:textId="77777777" w:rsidR="00FA25C4" w:rsidRPr="006A30AE" w:rsidRDefault="00FA25C4" w:rsidP="006A30AE">
      <w:pPr>
        <w:spacing w:before="2" w:line="264" w:lineRule="auto"/>
        <w:jc w:val="both"/>
        <w:rPr>
          <w:sz w:val="24"/>
          <w:szCs w:val="24"/>
        </w:rPr>
      </w:pPr>
      <w:r w:rsidRPr="006A30AE">
        <w:rPr>
          <w:color w:val="000000"/>
          <w:sz w:val="24"/>
          <w:szCs w:val="24"/>
        </w:rPr>
        <w:t xml:space="preserve">К концу обучения </w:t>
      </w:r>
      <w:r w:rsidRPr="006A30AE">
        <w:rPr>
          <w:b/>
          <w:color w:val="000000"/>
          <w:sz w:val="24"/>
          <w:szCs w:val="24"/>
        </w:rPr>
        <w:t>в 5 классе:</w:t>
      </w:r>
    </w:p>
    <w:p w14:paraId="1FAE3C07" w14:textId="77777777" w:rsidR="00FA25C4" w:rsidRPr="006A30AE" w:rsidRDefault="00FA25C4" w:rsidP="006A30AE">
      <w:pPr>
        <w:spacing w:before="2" w:line="264" w:lineRule="auto"/>
        <w:jc w:val="both"/>
        <w:rPr>
          <w:sz w:val="24"/>
          <w:szCs w:val="24"/>
        </w:rPr>
      </w:pPr>
      <w:r w:rsidRPr="006A30AE">
        <w:rPr>
          <w:color w:val="000000"/>
          <w:sz w:val="24"/>
          <w:szCs w:val="24"/>
        </w:rPr>
        <w:t>классифицировать и характеризовать роботов по видам и назначению;</w:t>
      </w:r>
    </w:p>
    <w:p w14:paraId="7A41A438" w14:textId="77777777" w:rsidR="00FA25C4" w:rsidRPr="006A30AE" w:rsidRDefault="00FA25C4" w:rsidP="006A30AE">
      <w:pPr>
        <w:spacing w:before="2" w:line="264" w:lineRule="auto"/>
        <w:jc w:val="both"/>
        <w:rPr>
          <w:sz w:val="24"/>
          <w:szCs w:val="24"/>
        </w:rPr>
      </w:pPr>
      <w:r w:rsidRPr="006A30AE">
        <w:rPr>
          <w:color w:val="000000"/>
          <w:sz w:val="24"/>
          <w:szCs w:val="24"/>
        </w:rPr>
        <w:t>знать основные законы робототехники;</w:t>
      </w:r>
    </w:p>
    <w:p w14:paraId="4345E3B7" w14:textId="77777777" w:rsidR="00FA25C4" w:rsidRPr="006A30AE" w:rsidRDefault="00FA25C4" w:rsidP="006A30AE">
      <w:pPr>
        <w:spacing w:before="2" w:line="264" w:lineRule="auto"/>
        <w:jc w:val="both"/>
        <w:rPr>
          <w:sz w:val="24"/>
          <w:szCs w:val="24"/>
        </w:rPr>
      </w:pPr>
      <w:r w:rsidRPr="006A30AE">
        <w:rPr>
          <w:color w:val="000000"/>
          <w:sz w:val="24"/>
          <w:szCs w:val="24"/>
        </w:rPr>
        <w:t>называть и характеризовать назначение деталей робототехнического конструктора;</w:t>
      </w:r>
    </w:p>
    <w:p w14:paraId="6B3DC88E"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составные части роботов, датчики в современных робототехнических системах;</w:t>
      </w:r>
    </w:p>
    <w:p w14:paraId="3C43F110" w14:textId="77777777" w:rsidR="00FA25C4" w:rsidRPr="006A30AE" w:rsidRDefault="00FA25C4" w:rsidP="006A30AE">
      <w:pPr>
        <w:spacing w:before="2" w:line="264" w:lineRule="auto"/>
        <w:jc w:val="both"/>
        <w:rPr>
          <w:sz w:val="24"/>
          <w:szCs w:val="24"/>
        </w:rPr>
      </w:pPr>
      <w:r w:rsidRPr="006A30AE">
        <w:rPr>
          <w:color w:val="000000"/>
          <w:sz w:val="24"/>
          <w:szCs w:val="24"/>
        </w:rPr>
        <w:t>получить опыт моделирования машин и механизмов с помощью робототехнического конструктора;</w:t>
      </w:r>
    </w:p>
    <w:p w14:paraId="1583C7DC" w14:textId="77777777" w:rsidR="00FA25C4" w:rsidRPr="006A30AE" w:rsidRDefault="00FA25C4" w:rsidP="006A30AE">
      <w:pPr>
        <w:spacing w:before="2" w:line="264" w:lineRule="auto"/>
        <w:jc w:val="both"/>
        <w:rPr>
          <w:sz w:val="24"/>
          <w:szCs w:val="24"/>
        </w:rPr>
      </w:pPr>
      <w:r w:rsidRPr="006A30AE">
        <w:rPr>
          <w:color w:val="000000"/>
          <w:sz w:val="24"/>
          <w:szCs w:val="24"/>
        </w:rPr>
        <w:t>применять навыки моделирования машин и механизмов с помощью робототехнического конструктора;</w:t>
      </w:r>
    </w:p>
    <w:p w14:paraId="7B96FC9D" w14:textId="77777777" w:rsidR="00FA25C4" w:rsidRPr="006A30AE" w:rsidRDefault="00FA25C4" w:rsidP="006A30AE">
      <w:pPr>
        <w:spacing w:before="2" w:line="264" w:lineRule="auto"/>
        <w:jc w:val="both"/>
        <w:rPr>
          <w:sz w:val="24"/>
          <w:szCs w:val="24"/>
        </w:rPr>
      </w:pPr>
      <w:r w:rsidRPr="006A30AE">
        <w:rPr>
          <w:color w:val="000000"/>
          <w:sz w:val="24"/>
          <w:szCs w:val="24"/>
        </w:rPr>
        <w:t>владеть навыками индивидуальной и коллективной деятельности, направленной на создание робототехнического продукта;</w:t>
      </w:r>
    </w:p>
    <w:p w14:paraId="6A660DFD"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робототехникой.</w:t>
      </w:r>
    </w:p>
    <w:p w14:paraId="6833A5F5" w14:textId="77777777" w:rsidR="00FA25C4" w:rsidRPr="006A30AE" w:rsidRDefault="00FA25C4" w:rsidP="006A30AE">
      <w:pPr>
        <w:spacing w:before="2" w:line="264" w:lineRule="auto"/>
        <w:jc w:val="both"/>
        <w:rPr>
          <w:sz w:val="24"/>
          <w:szCs w:val="24"/>
        </w:rPr>
      </w:pPr>
      <w:r w:rsidRPr="006A30AE">
        <w:rPr>
          <w:color w:val="000000"/>
          <w:sz w:val="24"/>
          <w:szCs w:val="24"/>
        </w:rPr>
        <w:t xml:space="preserve">К концу обучения </w:t>
      </w:r>
      <w:r w:rsidRPr="006A30AE">
        <w:rPr>
          <w:b/>
          <w:color w:val="000000"/>
          <w:sz w:val="24"/>
          <w:szCs w:val="24"/>
        </w:rPr>
        <w:t>в 6 классе:</w:t>
      </w:r>
    </w:p>
    <w:p w14:paraId="20729C4B" w14:textId="77777777" w:rsidR="00FA25C4" w:rsidRPr="006A30AE" w:rsidRDefault="00FA25C4" w:rsidP="006A30AE">
      <w:pPr>
        <w:spacing w:before="2" w:line="264" w:lineRule="auto"/>
        <w:jc w:val="both"/>
        <w:rPr>
          <w:sz w:val="24"/>
          <w:szCs w:val="24"/>
        </w:rPr>
      </w:pPr>
      <w:r w:rsidRPr="006A30AE">
        <w:rPr>
          <w:color w:val="000000"/>
          <w:sz w:val="24"/>
          <w:szCs w:val="24"/>
        </w:rPr>
        <w:t>называть виды транспортных роботов, описывать их назначение;</w:t>
      </w:r>
    </w:p>
    <w:p w14:paraId="67E2BF7D" w14:textId="77777777" w:rsidR="00FA25C4" w:rsidRPr="006A30AE" w:rsidRDefault="00FA25C4" w:rsidP="006A30AE">
      <w:pPr>
        <w:spacing w:before="2" w:line="264" w:lineRule="auto"/>
        <w:jc w:val="both"/>
        <w:rPr>
          <w:sz w:val="24"/>
          <w:szCs w:val="24"/>
        </w:rPr>
      </w:pPr>
      <w:r w:rsidRPr="006A30AE">
        <w:rPr>
          <w:color w:val="000000"/>
          <w:sz w:val="24"/>
          <w:szCs w:val="24"/>
        </w:rPr>
        <w:t>конструировать мобильного робота по схеме; усовершенствовать конструкцию;</w:t>
      </w:r>
    </w:p>
    <w:p w14:paraId="00D8FAE0" w14:textId="77777777" w:rsidR="00FA25C4" w:rsidRPr="006A30AE" w:rsidRDefault="00FA25C4" w:rsidP="006A30AE">
      <w:pPr>
        <w:spacing w:before="2" w:line="264" w:lineRule="auto"/>
        <w:jc w:val="both"/>
        <w:rPr>
          <w:sz w:val="24"/>
          <w:szCs w:val="24"/>
        </w:rPr>
      </w:pPr>
      <w:r w:rsidRPr="006A30AE">
        <w:rPr>
          <w:color w:val="000000"/>
          <w:sz w:val="24"/>
          <w:szCs w:val="24"/>
        </w:rPr>
        <w:t>программировать мобильного робота;</w:t>
      </w:r>
    </w:p>
    <w:p w14:paraId="1F1D1C66" w14:textId="77777777" w:rsidR="00FA25C4" w:rsidRPr="006A30AE" w:rsidRDefault="00FA25C4" w:rsidP="006A30AE">
      <w:pPr>
        <w:spacing w:before="2" w:line="264" w:lineRule="auto"/>
        <w:jc w:val="both"/>
        <w:rPr>
          <w:sz w:val="24"/>
          <w:szCs w:val="24"/>
        </w:rPr>
      </w:pPr>
      <w:r w:rsidRPr="006A30AE">
        <w:rPr>
          <w:color w:val="000000"/>
          <w:sz w:val="24"/>
          <w:szCs w:val="24"/>
        </w:rPr>
        <w:t>управлять мобильными роботами в компьютерно-управляемых средах;</w:t>
      </w:r>
    </w:p>
    <w:p w14:paraId="3AD7314D" w14:textId="77777777" w:rsidR="00FA25C4" w:rsidRPr="006A30AE" w:rsidRDefault="00FA25C4" w:rsidP="006A30AE">
      <w:pPr>
        <w:spacing w:before="2" w:line="264" w:lineRule="auto"/>
        <w:jc w:val="both"/>
        <w:rPr>
          <w:sz w:val="24"/>
          <w:szCs w:val="24"/>
        </w:rPr>
      </w:pPr>
      <w:r w:rsidRPr="006A30AE">
        <w:rPr>
          <w:color w:val="000000"/>
          <w:sz w:val="24"/>
          <w:szCs w:val="24"/>
        </w:rPr>
        <w:t>называть и характеризовать датчики, использованные при проектировании мобильного робота;</w:t>
      </w:r>
    </w:p>
    <w:p w14:paraId="6C8B1772" w14:textId="77777777" w:rsidR="00FA25C4" w:rsidRPr="006A30AE" w:rsidRDefault="00FA25C4" w:rsidP="006A30AE">
      <w:pPr>
        <w:spacing w:before="2" w:line="264" w:lineRule="auto"/>
        <w:jc w:val="both"/>
        <w:rPr>
          <w:sz w:val="24"/>
          <w:szCs w:val="24"/>
        </w:rPr>
      </w:pPr>
      <w:r w:rsidRPr="006A30AE">
        <w:rPr>
          <w:color w:val="000000"/>
          <w:sz w:val="24"/>
          <w:szCs w:val="24"/>
        </w:rPr>
        <w:t>уметь осуществлять робототехнические проекты;</w:t>
      </w:r>
    </w:p>
    <w:p w14:paraId="2F0F690D" w14:textId="77777777" w:rsidR="00FA25C4" w:rsidRPr="006A30AE" w:rsidRDefault="00FA25C4" w:rsidP="006A30AE">
      <w:pPr>
        <w:spacing w:before="2" w:line="264" w:lineRule="auto"/>
        <w:jc w:val="both"/>
        <w:rPr>
          <w:sz w:val="24"/>
          <w:szCs w:val="24"/>
        </w:rPr>
      </w:pPr>
      <w:r w:rsidRPr="006A30AE">
        <w:rPr>
          <w:color w:val="000000"/>
          <w:sz w:val="24"/>
          <w:szCs w:val="24"/>
        </w:rPr>
        <w:t>презентовать изделие;</w:t>
      </w:r>
    </w:p>
    <w:p w14:paraId="7D3DDC47"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робототехникой.</w:t>
      </w:r>
    </w:p>
    <w:p w14:paraId="493897B6" w14:textId="77777777" w:rsidR="00FA25C4" w:rsidRPr="006A30AE" w:rsidRDefault="00FA25C4" w:rsidP="006A30AE">
      <w:pPr>
        <w:spacing w:before="2" w:line="264" w:lineRule="auto"/>
        <w:jc w:val="both"/>
        <w:rPr>
          <w:sz w:val="24"/>
          <w:szCs w:val="24"/>
        </w:rPr>
      </w:pPr>
      <w:r w:rsidRPr="006A30AE">
        <w:rPr>
          <w:color w:val="000000"/>
          <w:sz w:val="24"/>
          <w:szCs w:val="24"/>
        </w:rPr>
        <w:t xml:space="preserve">К концу обучения </w:t>
      </w:r>
      <w:r w:rsidRPr="006A30AE">
        <w:rPr>
          <w:b/>
          <w:color w:val="000000"/>
          <w:sz w:val="24"/>
          <w:szCs w:val="24"/>
        </w:rPr>
        <w:t>в 7 классе:</w:t>
      </w:r>
    </w:p>
    <w:p w14:paraId="1B210E24" w14:textId="77777777" w:rsidR="00FA25C4" w:rsidRPr="006A30AE" w:rsidRDefault="00FA25C4" w:rsidP="006A30AE">
      <w:pPr>
        <w:spacing w:before="2" w:line="264" w:lineRule="auto"/>
        <w:jc w:val="both"/>
        <w:rPr>
          <w:sz w:val="24"/>
          <w:szCs w:val="24"/>
        </w:rPr>
      </w:pPr>
      <w:r w:rsidRPr="006A30AE">
        <w:rPr>
          <w:color w:val="000000"/>
          <w:sz w:val="24"/>
          <w:szCs w:val="24"/>
        </w:rPr>
        <w:t>называть виды промышленных роботов, описывать их назначение и функции;</w:t>
      </w:r>
    </w:p>
    <w:p w14:paraId="5E283991"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беспилотные автоматизированные системы;</w:t>
      </w:r>
    </w:p>
    <w:p w14:paraId="48355C3F" w14:textId="77777777" w:rsidR="00FA25C4" w:rsidRPr="006A30AE" w:rsidRDefault="00FA25C4" w:rsidP="006A30AE">
      <w:pPr>
        <w:spacing w:before="2" w:line="264" w:lineRule="auto"/>
        <w:jc w:val="both"/>
        <w:rPr>
          <w:sz w:val="24"/>
          <w:szCs w:val="24"/>
        </w:rPr>
      </w:pPr>
      <w:r w:rsidRPr="006A30AE">
        <w:rPr>
          <w:color w:val="000000"/>
          <w:sz w:val="24"/>
          <w:szCs w:val="24"/>
        </w:rPr>
        <w:t>назвать виды бытовых роботов, описывать их назначение и функции;</w:t>
      </w:r>
    </w:p>
    <w:p w14:paraId="4220BE4B" w14:textId="77777777" w:rsidR="00FA25C4" w:rsidRPr="006A30AE" w:rsidRDefault="00FA25C4" w:rsidP="006A30AE">
      <w:pPr>
        <w:spacing w:before="2" w:line="264" w:lineRule="auto"/>
        <w:jc w:val="both"/>
        <w:rPr>
          <w:sz w:val="24"/>
          <w:szCs w:val="24"/>
        </w:rPr>
      </w:pPr>
      <w:r w:rsidRPr="006A30AE">
        <w:rPr>
          <w:color w:val="000000"/>
          <w:sz w:val="24"/>
          <w:szCs w:val="24"/>
        </w:rPr>
        <w:t>использовать датчики и программировать действие учебного робота в зависимости от задач проекта;</w:t>
      </w:r>
    </w:p>
    <w:p w14:paraId="7D31222D" w14:textId="77777777" w:rsidR="00FA25C4" w:rsidRPr="006A30AE" w:rsidRDefault="00FA25C4" w:rsidP="006A30AE">
      <w:pPr>
        <w:spacing w:before="2" w:line="264" w:lineRule="auto"/>
        <w:jc w:val="both"/>
        <w:rPr>
          <w:sz w:val="24"/>
          <w:szCs w:val="24"/>
        </w:rPr>
      </w:pPr>
      <w:r w:rsidRPr="006A30AE">
        <w:rPr>
          <w:color w:val="000000"/>
          <w:sz w:val="24"/>
          <w:szCs w:val="24"/>
        </w:rPr>
        <w:t xml:space="preserve">осуществлять робототехнические проекты, совершенствовать </w:t>
      </w:r>
      <w:r w:rsidRPr="006A30AE">
        <w:rPr>
          <w:color w:val="000000"/>
          <w:spacing w:val="-2"/>
          <w:sz w:val="24"/>
          <w:szCs w:val="24"/>
        </w:rPr>
        <w:t>конструкцию, испытывать и презентовать результат проекта;</w:t>
      </w:r>
    </w:p>
    <w:p w14:paraId="60F91DDE"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робототехникой.</w:t>
      </w:r>
    </w:p>
    <w:p w14:paraId="4FFBC1DD" w14:textId="77777777" w:rsidR="00FA25C4" w:rsidRPr="006A30AE" w:rsidRDefault="00FA25C4" w:rsidP="006A30AE">
      <w:pPr>
        <w:spacing w:before="2" w:line="264" w:lineRule="auto"/>
        <w:jc w:val="both"/>
        <w:rPr>
          <w:sz w:val="24"/>
          <w:szCs w:val="24"/>
        </w:rPr>
      </w:pPr>
      <w:r w:rsidRPr="006A30AE">
        <w:rPr>
          <w:color w:val="000000"/>
          <w:sz w:val="24"/>
          <w:szCs w:val="24"/>
        </w:rPr>
        <w:t xml:space="preserve">К концу обучения </w:t>
      </w:r>
      <w:r w:rsidRPr="006A30AE">
        <w:rPr>
          <w:b/>
          <w:color w:val="000000"/>
          <w:sz w:val="24"/>
          <w:szCs w:val="24"/>
        </w:rPr>
        <w:t>в 8 классе:</w:t>
      </w:r>
    </w:p>
    <w:p w14:paraId="08490A90" w14:textId="77777777" w:rsidR="00FA25C4" w:rsidRPr="006A30AE" w:rsidRDefault="00FA25C4" w:rsidP="006A30AE">
      <w:pPr>
        <w:spacing w:before="2" w:line="264" w:lineRule="auto"/>
        <w:jc w:val="both"/>
        <w:rPr>
          <w:sz w:val="24"/>
          <w:szCs w:val="24"/>
        </w:rPr>
      </w:pPr>
      <w:r w:rsidRPr="006A30AE">
        <w:rPr>
          <w:color w:val="000000"/>
          <w:sz w:val="24"/>
          <w:szCs w:val="24"/>
        </w:rPr>
        <w:t>приводить примеры из истории развития беспилотного авиастроения, применения беспилотных летательных аппаратов;</w:t>
      </w:r>
    </w:p>
    <w:p w14:paraId="7526F087"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конструкцию беспилотных летательных аппаратов; описывать сферы их применения;</w:t>
      </w:r>
    </w:p>
    <w:p w14:paraId="71E6706A" w14:textId="77777777" w:rsidR="00FA25C4" w:rsidRPr="006A30AE" w:rsidRDefault="00FA25C4" w:rsidP="006A30AE">
      <w:pPr>
        <w:spacing w:before="2" w:line="264" w:lineRule="auto"/>
        <w:jc w:val="both"/>
        <w:rPr>
          <w:sz w:val="24"/>
          <w:szCs w:val="24"/>
        </w:rPr>
      </w:pPr>
      <w:r w:rsidRPr="006A30AE">
        <w:rPr>
          <w:color w:val="000000"/>
          <w:sz w:val="24"/>
          <w:szCs w:val="24"/>
        </w:rPr>
        <w:t>выполнять сборку беспилотного летательного аппарата;</w:t>
      </w:r>
    </w:p>
    <w:p w14:paraId="307378A3" w14:textId="77777777" w:rsidR="00FA25C4" w:rsidRPr="006A30AE" w:rsidRDefault="00FA25C4" w:rsidP="006A30AE">
      <w:pPr>
        <w:spacing w:before="2" w:line="264" w:lineRule="auto"/>
        <w:jc w:val="both"/>
        <w:rPr>
          <w:sz w:val="24"/>
          <w:szCs w:val="24"/>
        </w:rPr>
      </w:pPr>
      <w:r w:rsidRPr="006A30AE">
        <w:rPr>
          <w:color w:val="000000"/>
          <w:sz w:val="24"/>
          <w:szCs w:val="24"/>
        </w:rPr>
        <w:t>выполнять пилотирование беспилотных летательных аппаратов;</w:t>
      </w:r>
    </w:p>
    <w:p w14:paraId="58E7CEDE" w14:textId="77777777" w:rsidR="00FA25C4" w:rsidRPr="006A30AE" w:rsidRDefault="00FA25C4" w:rsidP="006A30AE">
      <w:pPr>
        <w:spacing w:before="2" w:line="264" w:lineRule="auto"/>
        <w:jc w:val="both"/>
        <w:rPr>
          <w:sz w:val="24"/>
          <w:szCs w:val="24"/>
        </w:rPr>
      </w:pPr>
      <w:r w:rsidRPr="006A30AE">
        <w:rPr>
          <w:color w:val="000000"/>
          <w:sz w:val="24"/>
          <w:szCs w:val="24"/>
        </w:rPr>
        <w:t>соблюдать правила безопасного пилотирования беспилотных летательных аппаратов;</w:t>
      </w:r>
    </w:p>
    <w:p w14:paraId="4FF809B1"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робототехникой, их востребованность на рынке труда.</w:t>
      </w:r>
    </w:p>
    <w:p w14:paraId="7998AC7B" w14:textId="77777777" w:rsidR="00FA25C4" w:rsidRPr="006A30AE" w:rsidRDefault="00FA25C4" w:rsidP="006A30AE">
      <w:pPr>
        <w:spacing w:before="2" w:line="264" w:lineRule="auto"/>
        <w:jc w:val="both"/>
        <w:rPr>
          <w:sz w:val="24"/>
          <w:szCs w:val="24"/>
        </w:rPr>
      </w:pPr>
      <w:r w:rsidRPr="006A30AE">
        <w:rPr>
          <w:color w:val="000000"/>
          <w:sz w:val="24"/>
          <w:szCs w:val="24"/>
        </w:rPr>
        <w:t xml:space="preserve">К концу обучения </w:t>
      </w:r>
      <w:r w:rsidRPr="006A30AE">
        <w:rPr>
          <w:b/>
          <w:color w:val="000000"/>
          <w:sz w:val="24"/>
          <w:szCs w:val="24"/>
        </w:rPr>
        <w:t>в 9 классе:</w:t>
      </w:r>
    </w:p>
    <w:p w14:paraId="711DDB13"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автоматизированные и роботизированные системы;</w:t>
      </w:r>
    </w:p>
    <w:p w14:paraId="216A536D"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современные технологии в управлении автоматизированными и роботизированными системами (искусственный интеллект, нейротехнологии, машинное зрение, телеметрия и пр.), назвать области их применения;</w:t>
      </w:r>
    </w:p>
    <w:p w14:paraId="070F4941"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принципы работы системы интернет вещей; сферы применения системы интернет вещей в промышленности и быту;</w:t>
      </w:r>
    </w:p>
    <w:p w14:paraId="7079EF1E" w14:textId="77777777" w:rsidR="00FA25C4" w:rsidRPr="006A30AE" w:rsidRDefault="00FA25C4" w:rsidP="006A30AE">
      <w:pPr>
        <w:spacing w:before="2" w:line="264" w:lineRule="auto"/>
        <w:jc w:val="both"/>
        <w:rPr>
          <w:sz w:val="24"/>
          <w:szCs w:val="24"/>
        </w:rPr>
      </w:pPr>
      <w:r w:rsidRPr="006A30AE">
        <w:rPr>
          <w:color w:val="000000"/>
          <w:sz w:val="24"/>
          <w:szCs w:val="24"/>
        </w:rPr>
        <w:t>анализировать перспективы развития беспилотной робототехники;</w:t>
      </w:r>
    </w:p>
    <w:p w14:paraId="10D74E0F" w14:textId="77777777" w:rsidR="00FA25C4" w:rsidRPr="006A30AE" w:rsidRDefault="00FA25C4" w:rsidP="006A30AE">
      <w:pPr>
        <w:spacing w:before="2" w:line="264" w:lineRule="auto"/>
        <w:jc w:val="both"/>
        <w:rPr>
          <w:sz w:val="24"/>
          <w:szCs w:val="24"/>
        </w:rPr>
      </w:pPr>
      <w:r w:rsidRPr="006A30AE">
        <w:rPr>
          <w:color w:val="000000"/>
          <w:sz w:val="24"/>
          <w:szCs w:val="24"/>
        </w:rPr>
        <w:t>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связью;</w:t>
      </w:r>
    </w:p>
    <w:p w14:paraId="2EDA482D" w14:textId="77777777" w:rsidR="00FA25C4" w:rsidRPr="006A30AE" w:rsidRDefault="00FA25C4" w:rsidP="006A30AE">
      <w:pPr>
        <w:spacing w:before="2" w:line="264" w:lineRule="auto"/>
        <w:jc w:val="both"/>
        <w:rPr>
          <w:sz w:val="24"/>
          <w:szCs w:val="24"/>
        </w:rPr>
      </w:pPr>
      <w:r w:rsidRPr="006A30AE">
        <w:rPr>
          <w:color w:val="000000"/>
          <w:sz w:val="24"/>
          <w:szCs w:val="24"/>
        </w:rPr>
        <w:t>составлять алгоритмы и программы по управлению робототехническими системами;</w:t>
      </w:r>
    </w:p>
    <w:p w14:paraId="070FBF11" w14:textId="77777777" w:rsidR="00FA25C4" w:rsidRPr="006A30AE" w:rsidRDefault="00FA25C4" w:rsidP="006A30AE">
      <w:pPr>
        <w:spacing w:before="2" w:line="264" w:lineRule="auto"/>
        <w:jc w:val="both"/>
        <w:rPr>
          <w:sz w:val="24"/>
          <w:szCs w:val="24"/>
        </w:rPr>
      </w:pPr>
      <w:r w:rsidRPr="006A30AE">
        <w:rPr>
          <w:color w:val="000000"/>
          <w:sz w:val="24"/>
          <w:szCs w:val="24"/>
        </w:rPr>
        <w:t>использовать языки программирования для управления роботами;</w:t>
      </w:r>
    </w:p>
    <w:p w14:paraId="0221A50E" w14:textId="77777777" w:rsidR="00FA25C4" w:rsidRPr="006A30AE" w:rsidRDefault="00FA25C4" w:rsidP="006A30AE">
      <w:pPr>
        <w:spacing w:before="2" w:line="264" w:lineRule="auto"/>
        <w:jc w:val="both"/>
        <w:rPr>
          <w:sz w:val="24"/>
          <w:szCs w:val="24"/>
        </w:rPr>
      </w:pPr>
      <w:r w:rsidRPr="006A30AE">
        <w:rPr>
          <w:color w:val="000000"/>
          <w:spacing w:val="-2"/>
          <w:sz w:val="24"/>
          <w:szCs w:val="24"/>
        </w:rPr>
        <w:t>осуществлять управление групповым взаимодействием роботов;</w:t>
      </w:r>
    </w:p>
    <w:p w14:paraId="5FC5AE33" w14:textId="77777777" w:rsidR="00FA25C4" w:rsidRPr="006A30AE" w:rsidRDefault="00FA25C4" w:rsidP="006A30AE">
      <w:pPr>
        <w:spacing w:before="2" w:line="264" w:lineRule="auto"/>
        <w:jc w:val="both"/>
        <w:rPr>
          <w:sz w:val="24"/>
          <w:szCs w:val="24"/>
        </w:rPr>
      </w:pPr>
      <w:r w:rsidRPr="006A30AE">
        <w:rPr>
          <w:color w:val="000000"/>
          <w:sz w:val="24"/>
          <w:szCs w:val="24"/>
        </w:rPr>
        <w:t>соблюдать правила безопасного пилотирования;</w:t>
      </w:r>
    </w:p>
    <w:p w14:paraId="3DB8C980" w14:textId="77777777" w:rsidR="00FA25C4" w:rsidRPr="006A30AE" w:rsidRDefault="00FA25C4" w:rsidP="006A30AE">
      <w:pPr>
        <w:spacing w:before="2" w:line="264" w:lineRule="auto"/>
        <w:jc w:val="both"/>
        <w:rPr>
          <w:sz w:val="24"/>
          <w:szCs w:val="24"/>
        </w:rPr>
      </w:pPr>
      <w:r w:rsidRPr="006A30AE">
        <w:rPr>
          <w:color w:val="000000"/>
          <w:sz w:val="24"/>
          <w:szCs w:val="24"/>
        </w:rPr>
        <w:t>самостоятельно осуществлять робототехнические проекты;</w:t>
      </w:r>
    </w:p>
    <w:p w14:paraId="7516FE5A"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робототехникой, их востребованность на рынке труда.</w:t>
      </w:r>
    </w:p>
    <w:p w14:paraId="0E28AE25" w14:textId="77777777" w:rsidR="00FA25C4" w:rsidRPr="006A30AE" w:rsidRDefault="00FA25C4" w:rsidP="006A30AE">
      <w:pPr>
        <w:spacing w:before="2" w:line="264" w:lineRule="auto"/>
        <w:jc w:val="both"/>
        <w:rPr>
          <w:sz w:val="24"/>
          <w:szCs w:val="24"/>
        </w:rPr>
      </w:pPr>
      <w:r w:rsidRPr="006A30AE">
        <w:rPr>
          <w:b/>
          <w:color w:val="000000"/>
          <w:sz w:val="24"/>
          <w:szCs w:val="24"/>
        </w:rPr>
        <w:t>Предметные результаты освоения содержания вариативного модуля «Автоматизированные системы»</w:t>
      </w:r>
    </w:p>
    <w:p w14:paraId="49AD8733" w14:textId="77777777" w:rsidR="00FA25C4" w:rsidRPr="006A30AE" w:rsidRDefault="00FA25C4" w:rsidP="006A30AE">
      <w:pPr>
        <w:spacing w:before="2" w:line="72" w:lineRule="auto"/>
        <w:jc w:val="both"/>
        <w:rPr>
          <w:sz w:val="24"/>
          <w:szCs w:val="24"/>
        </w:rPr>
      </w:pPr>
    </w:p>
    <w:p w14:paraId="21288D7D" w14:textId="77777777" w:rsidR="00FA25C4" w:rsidRPr="006A30AE" w:rsidRDefault="00FA25C4" w:rsidP="006A30AE">
      <w:pPr>
        <w:spacing w:before="2" w:line="264" w:lineRule="auto"/>
        <w:jc w:val="both"/>
        <w:rPr>
          <w:sz w:val="24"/>
          <w:szCs w:val="24"/>
        </w:rPr>
      </w:pPr>
      <w:r w:rsidRPr="006A30AE">
        <w:rPr>
          <w:b/>
          <w:color w:val="000000"/>
          <w:sz w:val="24"/>
          <w:szCs w:val="24"/>
        </w:rPr>
        <w:t>К концу обучения в 8–9 классах:</w:t>
      </w:r>
    </w:p>
    <w:p w14:paraId="2BC8C5B5" w14:textId="77777777" w:rsidR="00FA25C4" w:rsidRPr="006A30AE" w:rsidRDefault="00FA25C4" w:rsidP="006A30AE">
      <w:pPr>
        <w:spacing w:before="2" w:line="264" w:lineRule="auto"/>
        <w:jc w:val="both"/>
        <w:rPr>
          <w:sz w:val="24"/>
          <w:szCs w:val="24"/>
        </w:rPr>
      </w:pPr>
      <w:r w:rsidRPr="006A30AE">
        <w:rPr>
          <w:color w:val="000000"/>
          <w:sz w:val="24"/>
          <w:szCs w:val="24"/>
        </w:rPr>
        <w:t>называть признаки автоматизированных систем, их виды;</w:t>
      </w:r>
    </w:p>
    <w:p w14:paraId="50558DAA" w14:textId="77777777" w:rsidR="00FA25C4" w:rsidRPr="006A30AE" w:rsidRDefault="00FA25C4" w:rsidP="006A30AE">
      <w:pPr>
        <w:spacing w:before="2" w:line="264" w:lineRule="auto"/>
        <w:jc w:val="both"/>
        <w:rPr>
          <w:sz w:val="24"/>
          <w:szCs w:val="24"/>
        </w:rPr>
      </w:pPr>
      <w:r w:rsidRPr="006A30AE">
        <w:rPr>
          <w:color w:val="000000"/>
          <w:sz w:val="24"/>
          <w:szCs w:val="24"/>
        </w:rPr>
        <w:t>называть принципы управления технологическими процессами;</w:t>
      </w:r>
    </w:p>
    <w:p w14:paraId="7D289596"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управляющие и управляемые системы, функции обратной связи;</w:t>
      </w:r>
    </w:p>
    <w:p w14:paraId="18FF8BBD" w14:textId="77777777" w:rsidR="00FA25C4" w:rsidRPr="006A30AE" w:rsidRDefault="00FA25C4" w:rsidP="006A30AE">
      <w:pPr>
        <w:spacing w:before="2" w:line="264" w:lineRule="auto"/>
        <w:jc w:val="both"/>
        <w:rPr>
          <w:sz w:val="24"/>
          <w:szCs w:val="24"/>
        </w:rPr>
      </w:pPr>
      <w:r w:rsidRPr="006A30AE">
        <w:rPr>
          <w:color w:val="000000"/>
          <w:spacing w:val="-4"/>
          <w:sz w:val="24"/>
          <w:szCs w:val="24"/>
        </w:rPr>
        <w:t>осуществлять управление учебными техническими системами;</w:t>
      </w:r>
    </w:p>
    <w:p w14:paraId="1EA08909" w14:textId="77777777" w:rsidR="00FA25C4" w:rsidRPr="006A30AE" w:rsidRDefault="00FA25C4" w:rsidP="006A30AE">
      <w:pPr>
        <w:spacing w:before="2" w:line="264" w:lineRule="auto"/>
        <w:jc w:val="both"/>
        <w:rPr>
          <w:sz w:val="24"/>
          <w:szCs w:val="24"/>
        </w:rPr>
      </w:pPr>
      <w:r w:rsidRPr="006A30AE">
        <w:rPr>
          <w:color w:val="000000"/>
          <w:sz w:val="24"/>
          <w:szCs w:val="24"/>
        </w:rPr>
        <w:t>конструировать автоматизированные системы;</w:t>
      </w:r>
    </w:p>
    <w:p w14:paraId="0FB5DAAA" w14:textId="77777777" w:rsidR="00FA25C4" w:rsidRPr="006A30AE" w:rsidRDefault="00FA25C4" w:rsidP="006A30AE">
      <w:pPr>
        <w:spacing w:before="2" w:line="264" w:lineRule="auto"/>
        <w:jc w:val="both"/>
        <w:rPr>
          <w:sz w:val="24"/>
          <w:szCs w:val="24"/>
        </w:rPr>
      </w:pPr>
      <w:r w:rsidRPr="006A30AE">
        <w:rPr>
          <w:color w:val="000000"/>
          <w:sz w:val="24"/>
          <w:szCs w:val="24"/>
        </w:rPr>
        <w:t>называть основные электрические устройства и их функции для создания автоматизированных систем;</w:t>
      </w:r>
    </w:p>
    <w:p w14:paraId="4E926EAB" w14:textId="77777777" w:rsidR="00FA25C4" w:rsidRPr="006A30AE" w:rsidRDefault="00FA25C4" w:rsidP="006A30AE">
      <w:pPr>
        <w:spacing w:before="2" w:line="264" w:lineRule="auto"/>
        <w:jc w:val="both"/>
        <w:rPr>
          <w:sz w:val="24"/>
          <w:szCs w:val="24"/>
        </w:rPr>
      </w:pPr>
      <w:r w:rsidRPr="006A30AE">
        <w:rPr>
          <w:color w:val="000000"/>
          <w:sz w:val="24"/>
          <w:szCs w:val="24"/>
        </w:rPr>
        <w:t>объяснять принцип сборки электрических схем;</w:t>
      </w:r>
    </w:p>
    <w:p w14:paraId="62AC77D3" w14:textId="77777777" w:rsidR="00FA25C4" w:rsidRPr="006A30AE" w:rsidRDefault="00FA25C4" w:rsidP="006A30AE">
      <w:pPr>
        <w:spacing w:before="2" w:line="264" w:lineRule="auto"/>
        <w:jc w:val="both"/>
        <w:rPr>
          <w:sz w:val="24"/>
          <w:szCs w:val="24"/>
        </w:rPr>
      </w:pPr>
      <w:r w:rsidRPr="006A30AE">
        <w:rPr>
          <w:color w:val="000000"/>
          <w:sz w:val="24"/>
          <w:szCs w:val="24"/>
        </w:rPr>
        <w:t>выполнять сборку электрических схем с использованием электрических устройств и систем;</w:t>
      </w:r>
    </w:p>
    <w:p w14:paraId="0D7DD477" w14:textId="77777777" w:rsidR="00FA25C4" w:rsidRPr="006A30AE" w:rsidRDefault="00FA25C4" w:rsidP="006A30AE">
      <w:pPr>
        <w:spacing w:before="2" w:line="264" w:lineRule="auto"/>
        <w:jc w:val="both"/>
        <w:rPr>
          <w:sz w:val="24"/>
          <w:szCs w:val="24"/>
        </w:rPr>
      </w:pPr>
      <w:r w:rsidRPr="006A30AE">
        <w:rPr>
          <w:color w:val="000000"/>
          <w:sz w:val="24"/>
          <w:szCs w:val="24"/>
        </w:rPr>
        <w:t>определять результат работы электрической схемы при использовании различных элементов;</w:t>
      </w:r>
    </w:p>
    <w:p w14:paraId="2F4C818B" w14:textId="77777777" w:rsidR="00FA25C4" w:rsidRPr="006A30AE" w:rsidRDefault="00FA25C4" w:rsidP="006A30AE">
      <w:pPr>
        <w:spacing w:before="2" w:line="264" w:lineRule="auto"/>
        <w:jc w:val="both"/>
        <w:rPr>
          <w:sz w:val="24"/>
          <w:szCs w:val="24"/>
        </w:rPr>
      </w:pPr>
      <w:r w:rsidRPr="006A30AE">
        <w:rPr>
          <w:color w:val="000000"/>
          <w:sz w:val="24"/>
          <w:szCs w:val="24"/>
        </w:rPr>
        <w:t>осуществлять программирование автоматизированных систем на основе использования программированных логических реле;</w:t>
      </w:r>
    </w:p>
    <w:p w14:paraId="251280B3" w14:textId="77777777" w:rsidR="00FA25C4" w:rsidRPr="006A30AE" w:rsidRDefault="00FA25C4" w:rsidP="006A30AE">
      <w:pPr>
        <w:spacing w:before="2" w:line="264" w:lineRule="auto"/>
        <w:jc w:val="both"/>
        <w:rPr>
          <w:sz w:val="24"/>
          <w:szCs w:val="24"/>
        </w:rPr>
      </w:pPr>
      <w:r w:rsidRPr="006A30AE">
        <w:rPr>
          <w:color w:val="000000"/>
          <w:sz w:val="24"/>
          <w:szCs w:val="24"/>
        </w:rPr>
        <w:t>разрабатывать проекты автоматизированных систем, направленных на эффективное управление технологическими процессами на производстве и в быту;</w:t>
      </w:r>
    </w:p>
    <w:p w14:paraId="51E00647"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автоматизированными системами, их востребованность на региональном рынке труда.</w:t>
      </w:r>
    </w:p>
    <w:p w14:paraId="1A5DB4ED" w14:textId="77777777" w:rsidR="00FA25C4" w:rsidRPr="006A30AE" w:rsidRDefault="00FA25C4" w:rsidP="006A30AE">
      <w:pPr>
        <w:spacing w:before="2" w:line="264" w:lineRule="auto"/>
        <w:jc w:val="both"/>
        <w:rPr>
          <w:sz w:val="24"/>
          <w:szCs w:val="24"/>
        </w:rPr>
      </w:pPr>
      <w:r w:rsidRPr="006A30AE">
        <w:rPr>
          <w:b/>
          <w:color w:val="000000"/>
          <w:sz w:val="24"/>
          <w:szCs w:val="24"/>
        </w:rPr>
        <w:t>Предметные результаты освоения содержания модуля «Животноводство»</w:t>
      </w:r>
    </w:p>
    <w:p w14:paraId="17F2A77D" w14:textId="77777777" w:rsidR="00FA25C4" w:rsidRPr="006A30AE" w:rsidRDefault="00FA25C4" w:rsidP="006A30AE">
      <w:pPr>
        <w:spacing w:before="2" w:line="72" w:lineRule="auto"/>
        <w:jc w:val="both"/>
        <w:rPr>
          <w:sz w:val="24"/>
          <w:szCs w:val="24"/>
        </w:rPr>
      </w:pPr>
    </w:p>
    <w:p w14:paraId="53103383" w14:textId="77777777" w:rsidR="00FA25C4" w:rsidRPr="006A30AE" w:rsidRDefault="00FA25C4" w:rsidP="006A30AE">
      <w:pPr>
        <w:spacing w:before="2" w:line="264" w:lineRule="auto"/>
        <w:jc w:val="both"/>
        <w:rPr>
          <w:sz w:val="24"/>
          <w:szCs w:val="24"/>
        </w:rPr>
      </w:pPr>
      <w:r w:rsidRPr="006A30AE">
        <w:rPr>
          <w:b/>
          <w:color w:val="000000"/>
          <w:sz w:val="24"/>
          <w:szCs w:val="24"/>
        </w:rPr>
        <w:t>К концу обучения в 7–8 классах</w:t>
      </w:r>
      <w:r w:rsidRPr="006A30AE">
        <w:rPr>
          <w:color w:val="000000"/>
          <w:sz w:val="24"/>
          <w:szCs w:val="24"/>
        </w:rPr>
        <w:t>:</w:t>
      </w:r>
    </w:p>
    <w:p w14:paraId="2F94FEE9"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основные направления животноводства;</w:t>
      </w:r>
    </w:p>
    <w:p w14:paraId="0203EDB7"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особенности основных видов сельскохозяйственных животных своего региона;</w:t>
      </w:r>
    </w:p>
    <w:p w14:paraId="6BC33A61" w14:textId="77777777" w:rsidR="00FA25C4" w:rsidRPr="006A30AE" w:rsidRDefault="00FA25C4" w:rsidP="006A30AE">
      <w:pPr>
        <w:spacing w:before="2" w:line="264" w:lineRule="auto"/>
        <w:jc w:val="both"/>
        <w:rPr>
          <w:sz w:val="24"/>
          <w:szCs w:val="24"/>
        </w:rPr>
      </w:pPr>
      <w:r w:rsidRPr="006A30AE">
        <w:rPr>
          <w:color w:val="000000"/>
          <w:sz w:val="24"/>
          <w:szCs w:val="24"/>
        </w:rPr>
        <w:t>описывать полный технологический цикл получения продукции животноводства своего региона;</w:t>
      </w:r>
    </w:p>
    <w:p w14:paraId="3BA37E39" w14:textId="77777777" w:rsidR="00FA25C4" w:rsidRPr="006A30AE" w:rsidRDefault="00FA25C4" w:rsidP="006A30AE">
      <w:pPr>
        <w:spacing w:before="2" w:line="264" w:lineRule="auto"/>
        <w:jc w:val="both"/>
        <w:rPr>
          <w:sz w:val="24"/>
          <w:szCs w:val="24"/>
        </w:rPr>
      </w:pPr>
      <w:r w:rsidRPr="006A30AE">
        <w:rPr>
          <w:color w:val="000000"/>
          <w:sz w:val="24"/>
          <w:szCs w:val="24"/>
        </w:rPr>
        <w:t>называть виды сельскохозяйственных животных, характерных для данного региона;</w:t>
      </w:r>
    </w:p>
    <w:p w14:paraId="0A2E192B" w14:textId="77777777" w:rsidR="00FA25C4" w:rsidRPr="006A30AE" w:rsidRDefault="00FA25C4" w:rsidP="006A30AE">
      <w:pPr>
        <w:spacing w:before="2" w:line="264" w:lineRule="auto"/>
        <w:jc w:val="both"/>
        <w:rPr>
          <w:sz w:val="24"/>
          <w:szCs w:val="24"/>
        </w:rPr>
      </w:pPr>
      <w:r w:rsidRPr="006A30AE">
        <w:rPr>
          <w:color w:val="000000"/>
          <w:sz w:val="24"/>
          <w:szCs w:val="24"/>
        </w:rPr>
        <w:t>оценивать условия содержания животных в различных условиях;</w:t>
      </w:r>
    </w:p>
    <w:p w14:paraId="25882C89" w14:textId="77777777" w:rsidR="00FA25C4" w:rsidRPr="006A30AE" w:rsidRDefault="00FA25C4" w:rsidP="006A30AE">
      <w:pPr>
        <w:spacing w:before="2" w:line="264" w:lineRule="auto"/>
        <w:jc w:val="both"/>
        <w:rPr>
          <w:sz w:val="24"/>
          <w:szCs w:val="24"/>
        </w:rPr>
      </w:pPr>
      <w:r w:rsidRPr="006A30AE">
        <w:rPr>
          <w:color w:val="000000"/>
          <w:sz w:val="24"/>
          <w:szCs w:val="24"/>
        </w:rPr>
        <w:t>владеть навыками оказания первой помощи заболевшим или пораненным животным;</w:t>
      </w:r>
    </w:p>
    <w:p w14:paraId="74215A29"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способы переработки и хранения продукции животноводства;</w:t>
      </w:r>
    </w:p>
    <w:p w14:paraId="3E8CC14B"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пути цифровизации животноводческого производства;</w:t>
      </w:r>
    </w:p>
    <w:p w14:paraId="38E03163" w14:textId="77777777" w:rsidR="00FA25C4" w:rsidRPr="006A30AE" w:rsidRDefault="00FA25C4" w:rsidP="006A30AE">
      <w:pPr>
        <w:spacing w:before="2" w:line="264" w:lineRule="auto"/>
        <w:jc w:val="both"/>
        <w:rPr>
          <w:sz w:val="24"/>
          <w:szCs w:val="24"/>
        </w:rPr>
      </w:pPr>
      <w:r w:rsidRPr="006A30AE">
        <w:rPr>
          <w:color w:val="000000"/>
          <w:sz w:val="24"/>
          <w:szCs w:val="24"/>
        </w:rPr>
        <w:t>объяснять особенности сельскохозяйственного производства своего региона;</w:t>
      </w:r>
    </w:p>
    <w:p w14:paraId="0BD38653"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мир профессий, связанных с животноводством, их востребованность на региональном рынке труда.</w:t>
      </w:r>
    </w:p>
    <w:p w14:paraId="4CD4CC15" w14:textId="77777777" w:rsidR="00FA25C4" w:rsidRPr="006A30AE" w:rsidRDefault="00FA25C4" w:rsidP="006A30AE">
      <w:pPr>
        <w:spacing w:before="2" w:line="264" w:lineRule="auto"/>
        <w:jc w:val="both"/>
        <w:rPr>
          <w:sz w:val="24"/>
          <w:szCs w:val="24"/>
        </w:rPr>
      </w:pPr>
      <w:r w:rsidRPr="006A30AE">
        <w:rPr>
          <w:b/>
          <w:color w:val="000000"/>
          <w:sz w:val="24"/>
          <w:szCs w:val="24"/>
        </w:rPr>
        <w:t>Предметные результаты освоения содержания модуля «Растениеводство»</w:t>
      </w:r>
    </w:p>
    <w:p w14:paraId="1AA628BC" w14:textId="77777777" w:rsidR="00FA25C4" w:rsidRPr="006A30AE" w:rsidRDefault="00FA25C4" w:rsidP="006A30AE">
      <w:pPr>
        <w:spacing w:before="2" w:line="72" w:lineRule="auto"/>
        <w:jc w:val="both"/>
        <w:rPr>
          <w:sz w:val="24"/>
          <w:szCs w:val="24"/>
        </w:rPr>
      </w:pPr>
    </w:p>
    <w:p w14:paraId="7375655F" w14:textId="77777777" w:rsidR="00FA25C4" w:rsidRPr="006A30AE" w:rsidRDefault="00FA25C4" w:rsidP="006A30AE">
      <w:pPr>
        <w:spacing w:before="2" w:line="264" w:lineRule="auto"/>
        <w:jc w:val="both"/>
        <w:rPr>
          <w:sz w:val="24"/>
          <w:szCs w:val="24"/>
        </w:rPr>
      </w:pPr>
      <w:r w:rsidRPr="006A30AE">
        <w:rPr>
          <w:b/>
          <w:color w:val="000000"/>
          <w:sz w:val="24"/>
          <w:szCs w:val="24"/>
        </w:rPr>
        <w:t>К концу обучения в 7–8 классах:</w:t>
      </w:r>
    </w:p>
    <w:p w14:paraId="79BEECBD"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основные направления растениеводства;</w:t>
      </w:r>
    </w:p>
    <w:p w14:paraId="2C8CF8FC" w14:textId="77777777" w:rsidR="00FA25C4" w:rsidRPr="006A30AE" w:rsidRDefault="00FA25C4" w:rsidP="006A30AE">
      <w:pPr>
        <w:spacing w:before="2" w:line="264" w:lineRule="auto"/>
        <w:jc w:val="both"/>
        <w:rPr>
          <w:sz w:val="24"/>
          <w:szCs w:val="24"/>
        </w:rPr>
      </w:pPr>
      <w:r w:rsidRPr="006A30AE">
        <w:rPr>
          <w:color w:val="000000"/>
          <w:sz w:val="24"/>
          <w:szCs w:val="24"/>
        </w:rPr>
        <w:t>описывать полный технологический цикл получения наиболее распространённой растениеводческой продукции своего региона;</w:t>
      </w:r>
    </w:p>
    <w:p w14:paraId="3738ABCC"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виды и свойства почв данного региона;</w:t>
      </w:r>
    </w:p>
    <w:p w14:paraId="14237932" w14:textId="77777777" w:rsidR="00FA25C4" w:rsidRPr="006A30AE" w:rsidRDefault="00FA25C4" w:rsidP="006A30AE">
      <w:pPr>
        <w:spacing w:before="2" w:line="264" w:lineRule="auto"/>
        <w:jc w:val="both"/>
        <w:rPr>
          <w:sz w:val="24"/>
          <w:szCs w:val="24"/>
        </w:rPr>
      </w:pPr>
      <w:r w:rsidRPr="006A30AE">
        <w:rPr>
          <w:color w:val="000000"/>
          <w:sz w:val="24"/>
          <w:szCs w:val="24"/>
        </w:rPr>
        <w:t>называть ручные и механизированные инструменты обработки почвы;</w:t>
      </w:r>
    </w:p>
    <w:p w14:paraId="2FED1C9A" w14:textId="77777777" w:rsidR="00FA25C4" w:rsidRPr="006A30AE" w:rsidRDefault="00FA25C4" w:rsidP="006A30AE">
      <w:pPr>
        <w:spacing w:before="2" w:line="264" w:lineRule="auto"/>
        <w:jc w:val="both"/>
        <w:rPr>
          <w:sz w:val="24"/>
          <w:szCs w:val="24"/>
        </w:rPr>
      </w:pPr>
      <w:r w:rsidRPr="006A30AE">
        <w:rPr>
          <w:color w:val="000000"/>
          <w:sz w:val="24"/>
          <w:szCs w:val="24"/>
        </w:rPr>
        <w:t>классифицировать культурные растения по различным основаниям;</w:t>
      </w:r>
    </w:p>
    <w:p w14:paraId="366F0495" w14:textId="77777777" w:rsidR="00FA25C4" w:rsidRPr="006A30AE" w:rsidRDefault="00FA25C4" w:rsidP="006A30AE">
      <w:pPr>
        <w:spacing w:before="2" w:line="264" w:lineRule="auto"/>
        <w:jc w:val="both"/>
        <w:rPr>
          <w:sz w:val="24"/>
          <w:szCs w:val="24"/>
        </w:rPr>
      </w:pPr>
      <w:r w:rsidRPr="006A30AE">
        <w:rPr>
          <w:color w:val="000000"/>
          <w:sz w:val="24"/>
          <w:szCs w:val="24"/>
        </w:rPr>
        <w:t>называть полезные дикорастущие растения и знать их свойства;</w:t>
      </w:r>
    </w:p>
    <w:p w14:paraId="5C0F8A4A" w14:textId="77777777" w:rsidR="00FA25C4" w:rsidRPr="006A30AE" w:rsidRDefault="00FA25C4" w:rsidP="006A30AE">
      <w:pPr>
        <w:spacing w:before="2" w:line="264" w:lineRule="auto"/>
        <w:jc w:val="both"/>
        <w:rPr>
          <w:sz w:val="24"/>
          <w:szCs w:val="24"/>
        </w:rPr>
      </w:pPr>
      <w:r w:rsidRPr="006A30AE">
        <w:rPr>
          <w:color w:val="000000"/>
          <w:sz w:val="24"/>
          <w:szCs w:val="24"/>
        </w:rPr>
        <w:t>назвать опасные для человека дикорастущие растения;</w:t>
      </w:r>
    </w:p>
    <w:p w14:paraId="5B3921A2" w14:textId="77777777" w:rsidR="00FA25C4" w:rsidRPr="006A30AE" w:rsidRDefault="00FA25C4" w:rsidP="006A30AE">
      <w:pPr>
        <w:spacing w:before="2" w:line="264" w:lineRule="auto"/>
        <w:jc w:val="both"/>
        <w:rPr>
          <w:sz w:val="24"/>
          <w:szCs w:val="24"/>
        </w:rPr>
      </w:pPr>
      <w:r w:rsidRPr="006A30AE">
        <w:rPr>
          <w:color w:val="000000"/>
          <w:sz w:val="24"/>
          <w:szCs w:val="24"/>
        </w:rPr>
        <w:t>называть полезные для человека грибы;</w:t>
      </w:r>
    </w:p>
    <w:p w14:paraId="39CC1B25" w14:textId="77777777" w:rsidR="00FA25C4" w:rsidRPr="006A30AE" w:rsidRDefault="00FA25C4" w:rsidP="006A30AE">
      <w:pPr>
        <w:spacing w:before="2" w:line="264" w:lineRule="auto"/>
        <w:jc w:val="both"/>
        <w:rPr>
          <w:sz w:val="24"/>
          <w:szCs w:val="24"/>
        </w:rPr>
      </w:pPr>
      <w:r w:rsidRPr="006A30AE">
        <w:rPr>
          <w:color w:val="000000"/>
          <w:sz w:val="24"/>
          <w:szCs w:val="24"/>
        </w:rPr>
        <w:t>называть опасные для человека грибы;</w:t>
      </w:r>
    </w:p>
    <w:p w14:paraId="663A255E" w14:textId="77777777" w:rsidR="00FA25C4" w:rsidRPr="006A30AE" w:rsidRDefault="00FA25C4" w:rsidP="006A30AE">
      <w:pPr>
        <w:spacing w:before="2" w:line="264" w:lineRule="auto"/>
        <w:jc w:val="both"/>
        <w:rPr>
          <w:sz w:val="24"/>
          <w:szCs w:val="24"/>
        </w:rPr>
      </w:pPr>
      <w:r w:rsidRPr="006A30AE">
        <w:rPr>
          <w:color w:val="000000"/>
          <w:sz w:val="24"/>
          <w:szCs w:val="24"/>
        </w:rPr>
        <w:t>владеть методами сбора, переработки и хранения полезных дикорастущих растений и их плодов;</w:t>
      </w:r>
    </w:p>
    <w:p w14:paraId="5FB87990" w14:textId="77777777" w:rsidR="00FA25C4" w:rsidRPr="006A30AE" w:rsidRDefault="00FA25C4" w:rsidP="006A30AE">
      <w:pPr>
        <w:spacing w:before="2" w:line="264" w:lineRule="auto"/>
        <w:jc w:val="both"/>
        <w:rPr>
          <w:sz w:val="24"/>
          <w:szCs w:val="24"/>
        </w:rPr>
      </w:pPr>
      <w:r w:rsidRPr="006A30AE">
        <w:rPr>
          <w:color w:val="000000"/>
          <w:sz w:val="24"/>
          <w:szCs w:val="24"/>
        </w:rPr>
        <w:t>владеть методами сбора, переработки и хранения полезных для человека грибов;</w:t>
      </w:r>
    </w:p>
    <w:p w14:paraId="431C712A" w14:textId="77777777" w:rsidR="00FA25C4" w:rsidRPr="006A30AE" w:rsidRDefault="00FA25C4" w:rsidP="006A30AE">
      <w:pPr>
        <w:spacing w:before="2" w:line="264" w:lineRule="auto"/>
        <w:jc w:val="both"/>
        <w:rPr>
          <w:sz w:val="24"/>
          <w:szCs w:val="24"/>
        </w:rPr>
      </w:pPr>
      <w:r w:rsidRPr="006A30AE">
        <w:rPr>
          <w:color w:val="000000"/>
          <w:sz w:val="24"/>
          <w:szCs w:val="24"/>
        </w:rPr>
        <w:t>характеризовать основные направления цифровизации и роботизации в растениеводстве;</w:t>
      </w:r>
    </w:p>
    <w:p w14:paraId="352E28A8" w14:textId="77777777" w:rsidR="00FA25C4" w:rsidRPr="006A30AE" w:rsidRDefault="00FA25C4" w:rsidP="006A30AE">
      <w:pPr>
        <w:spacing w:before="2" w:line="264" w:lineRule="auto"/>
        <w:jc w:val="both"/>
        <w:rPr>
          <w:sz w:val="24"/>
          <w:szCs w:val="24"/>
        </w:rPr>
      </w:pPr>
      <w:r w:rsidRPr="006A30AE">
        <w:rPr>
          <w:color w:val="000000"/>
          <w:sz w:val="24"/>
          <w:szCs w:val="24"/>
        </w:rPr>
        <w:t>получить опыт использования цифровых устройств и программных сервисов в технологии растениеводства;</w:t>
      </w:r>
    </w:p>
    <w:p w14:paraId="46DA8B0D" w14:textId="77777777" w:rsidR="00FA25C4" w:rsidRPr="006A30AE" w:rsidRDefault="00FA25C4" w:rsidP="006A30AE">
      <w:pPr>
        <w:spacing w:before="2" w:line="264" w:lineRule="auto"/>
        <w:jc w:val="both"/>
        <w:rPr>
          <w:color w:val="000000"/>
          <w:sz w:val="24"/>
          <w:szCs w:val="24"/>
        </w:rPr>
      </w:pPr>
      <w:r w:rsidRPr="006A30AE">
        <w:rPr>
          <w:color w:val="000000"/>
          <w:sz w:val="24"/>
          <w:szCs w:val="24"/>
        </w:rPr>
        <w:t>характеризовать мир профессий, связанных с растениеводством, их востребованность на региональном рынке труда.</w:t>
      </w:r>
    </w:p>
    <w:p w14:paraId="49153947" w14:textId="77777777" w:rsidR="00FA25C4" w:rsidRPr="006A30AE" w:rsidRDefault="00FA25C4" w:rsidP="006A30AE">
      <w:pPr>
        <w:spacing w:before="2" w:line="259" w:lineRule="auto"/>
        <w:jc w:val="both"/>
        <w:rPr>
          <w:sz w:val="24"/>
          <w:szCs w:val="24"/>
        </w:rPr>
      </w:pPr>
      <w:r w:rsidRPr="006A30AE">
        <w:rPr>
          <w:sz w:val="24"/>
          <w:szCs w:val="24"/>
        </w:rPr>
        <w:t>Пример распределения часов по инвариантным модулям без учета вариативных</w:t>
      </w:r>
    </w:p>
    <w:p w14:paraId="4E43448A" w14:textId="77777777" w:rsidR="00FA25C4" w:rsidRPr="006A30AE" w:rsidRDefault="00FA25C4" w:rsidP="006A30AE">
      <w:pPr>
        <w:spacing w:before="2"/>
        <w:jc w:val="both"/>
        <w:rPr>
          <w:sz w:val="24"/>
          <w:szCs w:val="24"/>
        </w:rPr>
      </w:pPr>
      <w:r w:rsidRPr="006A30AE">
        <w:rPr>
          <w:sz w:val="24"/>
          <w:szCs w:val="24"/>
        </w:rPr>
        <w:t>Вариант</w:t>
      </w:r>
      <w:r w:rsidRPr="006A30AE">
        <w:rPr>
          <w:spacing w:val="-5"/>
          <w:sz w:val="24"/>
          <w:szCs w:val="24"/>
        </w:rPr>
        <w:t xml:space="preserve"> </w:t>
      </w:r>
      <w:r w:rsidRPr="006A30AE">
        <w:rPr>
          <w:spacing w:val="-10"/>
          <w:sz w:val="24"/>
          <w:szCs w:val="24"/>
        </w:rPr>
        <w:t>4</w:t>
      </w:r>
    </w:p>
    <w:p w14:paraId="05A9439E" w14:textId="77777777" w:rsidR="00FA25C4" w:rsidRPr="00033770" w:rsidRDefault="00FA25C4" w:rsidP="006A30AE">
      <w:pPr>
        <w:pStyle w:val="a4"/>
        <w:spacing w:before="2"/>
        <w:ind w:left="0" w:firstLine="0"/>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32"/>
        <w:gridCol w:w="558"/>
        <w:gridCol w:w="551"/>
        <w:gridCol w:w="540"/>
        <w:gridCol w:w="525"/>
        <w:gridCol w:w="536"/>
        <w:gridCol w:w="463"/>
        <w:gridCol w:w="850"/>
        <w:gridCol w:w="851"/>
        <w:gridCol w:w="1134"/>
      </w:tblGrid>
      <w:tr w:rsidR="00FA25C4" w:rsidRPr="00033770" w14:paraId="4E55439F" w14:textId="77777777" w:rsidTr="00FA25C4">
        <w:trPr>
          <w:trHeight w:val="300"/>
        </w:trPr>
        <w:tc>
          <w:tcPr>
            <w:tcW w:w="3632" w:type="dxa"/>
            <w:vMerge w:val="restart"/>
          </w:tcPr>
          <w:p w14:paraId="4993C3F0" w14:textId="77777777" w:rsidR="00FA25C4" w:rsidRPr="00033770" w:rsidRDefault="00FA25C4" w:rsidP="00B41547">
            <w:pPr>
              <w:pStyle w:val="TableParagraph"/>
              <w:spacing w:before="2"/>
              <w:ind w:left="0" w:right="283"/>
              <w:jc w:val="center"/>
              <w:rPr>
                <w:b/>
                <w:sz w:val="24"/>
                <w:szCs w:val="24"/>
              </w:rPr>
            </w:pPr>
            <w:r w:rsidRPr="00033770">
              <w:rPr>
                <w:b/>
                <w:spacing w:val="-2"/>
                <w:w w:val="105"/>
                <w:sz w:val="24"/>
                <w:szCs w:val="24"/>
              </w:rPr>
              <w:t>Модули</w:t>
            </w:r>
          </w:p>
        </w:tc>
        <w:tc>
          <w:tcPr>
            <w:tcW w:w="4874" w:type="dxa"/>
            <w:gridSpan w:val="8"/>
          </w:tcPr>
          <w:p w14:paraId="44D0A93A" w14:textId="77777777" w:rsidR="00FA25C4" w:rsidRPr="00033770" w:rsidRDefault="00FA25C4" w:rsidP="00B41547">
            <w:pPr>
              <w:pStyle w:val="TableParagraph"/>
              <w:spacing w:before="2"/>
              <w:ind w:left="0" w:right="283"/>
              <w:rPr>
                <w:b/>
                <w:sz w:val="24"/>
                <w:szCs w:val="24"/>
              </w:rPr>
            </w:pPr>
            <w:r w:rsidRPr="00033770">
              <w:rPr>
                <w:b/>
                <w:w w:val="105"/>
                <w:sz w:val="24"/>
                <w:szCs w:val="24"/>
              </w:rPr>
              <w:t>Количество</w:t>
            </w:r>
            <w:r w:rsidRPr="00033770">
              <w:rPr>
                <w:b/>
                <w:spacing w:val="-10"/>
                <w:w w:val="105"/>
                <w:sz w:val="24"/>
                <w:szCs w:val="24"/>
              </w:rPr>
              <w:t xml:space="preserve"> </w:t>
            </w:r>
            <w:r w:rsidRPr="00033770">
              <w:rPr>
                <w:b/>
                <w:w w:val="105"/>
                <w:sz w:val="24"/>
                <w:szCs w:val="24"/>
              </w:rPr>
              <w:t>часов</w:t>
            </w:r>
            <w:r w:rsidRPr="00033770">
              <w:rPr>
                <w:b/>
                <w:spacing w:val="-12"/>
                <w:w w:val="105"/>
                <w:sz w:val="24"/>
                <w:szCs w:val="24"/>
              </w:rPr>
              <w:t xml:space="preserve"> </w:t>
            </w:r>
            <w:r w:rsidRPr="00033770">
              <w:rPr>
                <w:b/>
                <w:w w:val="105"/>
                <w:sz w:val="24"/>
                <w:szCs w:val="24"/>
              </w:rPr>
              <w:t>по</w:t>
            </w:r>
            <w:r w:rsidRPr="00033770">
              <w:rPr>
                <w:b/>
                <w:spacing w:val="-9"/>
                <w:w w:val="105"/>
                <w:sz w:val="24"/>
                <w:szCs w:val="24"/>
              </w:rPr>
              <w:t xml:space="preserve"> </w:t>
            </w:r>
            <w:r w:rsidRPr="00033770">
              <w:rPr>
                <w:b/>
                <w:spacing w:val="-2"/>
                <w:w w:val="105"/>
                <w:sz w:val="24"/>
                <w:szCs w:val="24"/>
              </w:rPr>
              <w:t>классам</w:t>
            </w:r>
          </w:p>
        </w:tc>
        <w:tc>
          <w:tcPr>
            <w:tcW w:w="1134" w:type="dxa"/>
            <w:vMerge w:val="restart"/>
          </w:tcPr>
          <w:p w14:paraId="13F8E426" w14:textId="77777777" w:rsidR="00FA25C4" w:rsidRPr="00033770" w:rsidRDefault="00FA25C4" w:rsidP="00B41547">
            <w:pPr>
              <w:pStyle w:val="TableParagraph"/>
              <w:spacing w:before="2"/>
              <w:ind w:left="0" w:right="283"/>
              <w:rPr>
                <w:b/>
                <w:sz w:val="24"/>
                <w:szCs w:val="24"/>
              </w:rPr>
            </w:pPr>
            <w:r w:rsidRPr="00033770">
              <w:rPr>
                <w:b/>
                <w:spacing w:val="-2"/>
                <w:w w:val="105"/>
                <w:sz w:val="24"/>
                <w:szCs w:val="24"/>
              </w:rPr>
              <w:t>Итого</w:t>
            </w:r>
          </w:p>
        </w:tc>
      </w:tr>
      <w:tr w:rsidR="00FA25C4" w:rsidRPr="00033770" w14:paraId="5E146ACE" w14:textId="77777777" w:rsidTr="00FA25C4">
        <w:trPr>
          <w:trHeight w:val="299"/>
        </w:trPr>
        <w:tc>
          <w:tcPr>
            <w:tcW w:w="3632" w:type="dxa"/>
            <w:vMerge/>
            <w:tcBorders>
              <w:top w:val="nil"/>
            </w:tcBorders>
          </w:tcPr>
          <w:p w14:paraId="380FFEFB" w14:textId="77777777" w:rsidR="00FA25C4" w:rsidRPr="00033770" w:rsidRDefault="00FA25C4" w:rsidP="00B41547">
            <w:pPr>
              <w:spacing w:before="2"/>
              <w:ind w:right="283"/>
              <w:rPr>
                <w:sz w:val="24"/>
                <w:szCs w:val="24"/>
              </w:rPr>
            </w:pPr>
          </w:p>
        </w:tc>
        <w:tc>
          <w:tcPr>
            <w:tcW w:w="1109" w:type="dxa"/>
            <w:gridSpan w:val="2"/>
          </w:tcPr>
          <w:p w14:paraId="58B5C351" w14:textId="77777777" w:rsidR="00FA25C4" w:rsidRPr="00033770" w:rsidRDefault="00FA25C4" w:rsidP="00B41547">
            <w:pPr>
              <w:pStyle w:val="TableParagraph"/>
              <w:spacing w:before="2"/>
              <w:ind w:left="0" w:right="283"/>
              <w:rPr>
                <w:b/>
                <w:i/>
                <w:sz w:val="24"/>
                <w:szCs w:val="24"/>
              </w:rPr>
            </w:pPr>
            <w:r w:rsidRPr="00033770">
              <w:rPr>
                <w:b/>
                <w:i/>
                <w:w w:val="105"/>
                <w:sz w:val="24"/>
                <w:szCs w:val="24"/>
              </w:rPr>
              <w:t>5</w:t>
            </w:r>
            <w:r w:rsidRPr="00033770">
              <w:rPr>
                <w:b/>
                <w:i/>
                <w:spacing w:val="-3"/>
                <w:w w:val="105"/>
                <w:sz w:val="24"/>
                <w:szCs w:val="24"/>
              </w:rPr>
              <w:t xml:space="preserve"> </w:t>
            </w:r>
            <w:r w:rsidRPr="00033770">
              <w:rPr>
                <w:b/>
                <w:i/>
                <w:spacing w:val="-2"/>
                <w:w w:val="105"/>
                <w:sz w:val="24"/>
                <w:szCs w:val="24"/>
              </w:rPr>
              <w:t>класс</w:t>
            </w:r>
          </w:p>
        </w:tc>
        <w:tc>
          <w:tcPr>
            <w:tcW w:w="1065" w:type="dxa"/>
            <w:gridSpan w:val="2"/>
          </w:tcPr>
          <w:p w14:paraId="5012D5FD" w14:textId="77777777" w:rsidR="00FA25C4" w:rsidRPr="00033770" w:rsidRDefault="00FA25C4" w:rsidP="00B41547">
            <w:pPr>
              <w:pStyle w:val="TableParagraph"/>
              <w:spacing w:before="2"/>
              <w:ind w:left="0" w:right="283"/>
              <w:rPr>
                <w:b/>
                <w:i/>
                <w:sz w:val="24"/>
                <w:szCs w:val="24"/>
              </w:rPr>
            </w:pPr>
            <w:r w:rsidRPr="00033770">
              <w:rPr>
                <w:b/>
                <w:i/>
                <w:w w:val="105"/>
                <w:sz w:val="24"/>
                <w:szCs w:val="24"/>
              </w:rPr>
              <w:t>6</w:t>
            </w:r>
            <w:r w:rsidRPr="00033770">
              <w:rPr>
                <w:b/>
                <w:i/>
                <w:spacing w:val="-3"/>
                <w:w w:val="105"/>
                <w:sz w:val="24"/>
                <w:szCs w:val="24"/>
              </w:rPr>
              <w:t xml:space="preserve"> </w:t>
            </w:r>
            <w:r w:rsidRPr="00033770">
              <w:rPr>
                <w:b/>
                <w:i/>
                <w:spacing w:val="-2"/>
                <w:w w:val="105"/>
                <w:sz w:val="24"/>
                <w:szCs w:val="24"/>
              </w:rPr>
              <w:t>класс</w:t>
            </w:r>
          </w:p>
        </w:tc>
        <w:tc>
          <w:tcPr>
            <w:tcW w:w="999" w:type="dxa"/>
            <w:gridSpan w:val="2"/>
          </w:tcPr>
          <w:p w14:paraId="7DA82366" w14:textId="77777777" w:rsidR="00FA25C4" w:rsidRPr="00033770" w:rsidRDefault="00FA25C4" w:rsidP="00B41547">
            <w:pPr>
              <w:pStyle w:val="TableParagraph"/>
              <w:spacing w:before="2"/>
              <w:ind w:left="0" w:right="283"/>
              <w:rPr>
                <w:b/>
                <w:i/>
                <w:sz w:val="24"/>
                <w:szCs w:val="24"/>
              </w:rPr>
            </w:pPr>
            <w:r w:rsidRPr="00033770">
              <w:rPr>
                <w:b/>
                <w:i/>
                <w:w w:val="105"/>
                <w:sz w:val="24"/>
                <w:szCs w:val="24"/>
              </w:rPr>
              <w:t>7</w:t>
            </w:r>
            <w:r w:rsidRPr="00033770">
              <w:rPr>
                <w:b/>
                <w:i/>
                <w:spacing w:val="-3"/>
                <w:w w:val="105"/>
                <w:sz w:val="24"/>
                <w:szCs w:val="24"/>
              </w:rPr>
              <w:t xml:space="preserve"> </w:t>
            </w:r>
            <w:r w:rsidRPr="00033770">
              <w:rPr>
                <w:b/>
                <w:i/>
                <w:spacing w:val="-2"/>
                <w:w w:val="105"/>
                <w:sz w:val="24"/>
                <w:szCs w:val="24"/>
              </w:rPr>
              <w:t>класс</w:t>
            </w:r>
          </w:p>
        </w:tc>
        <w:tc>
          <w:tcPr>
            <w:tcW w:w="850" w:type="dxa"/>
          </w:tcPr>
          <w:p w14:paraId="3662EDC0" w14:textId="77777777" w:rsidR="00FA25C4" w:rsidRPr="00033770" w:rsidRDefault="00FA25C4" w:rsidP="00B41547">
            <w:pPr>
              <w:pStyle w:val="TableParagraph"/>
              <w:spacing w:before="2"/>
              <w:ind w:left="0" w:right="283"/>
              <w:jc w:val="center"/>
              <w:rPr>
                <w:b/>
                <w:i/>
                <w:sz w:val="24"/>
                <w:szCs w:val="24"/>
              </w:rPr>
            </w:pPr>
            <w:r w:rsidRPr="00033770">
              <w:rPr>
                <w:b/>
                <w:i/>
                <w:w w:val="105"/>
                <w:sz w:val="24"/>
                <w:szCs w:val="24"/>
              </w:rPr>
              <w:t>8</w:t>
            </w:r>
            <w:r w:rsidRPr="00033770">
              <w:rPr>
                <w:b/>
                <w:i/>
                <w:spacing w:val="-3"/>
                <w:w w:val="105"/>
                <w:sz w:val="24"/>
                <w:szCs w:val="24"/>
              </w:rPr>
              <w:t xml:space="preserve"> </w:t>
            </w:r>
            <w:r w:rsidRPr="00033770">
              <w:rPr>
                <w:b/>
                <w:i/>
                <w:spacing w:val="-2"/>
                <w:w w:val="105"/>
                <w:sz w:val="24"/>
                <w:szCs w:val="24"/>
              </w:rPr>
              <w:t>класс</w:t>
            </w:r>
          </w:p>
        </w:tc>
        <w:tc>
          <w:tcPr>
            <w:tcW w:w="851" w:type="dxa"/>
          </w:tcPr>
          <w:p w14:paraId="0C47B598" w14:textId="77777777" w:rsidR="00FA25C4" w:rsidRPr="00033770" w:rsidRDefault="00FA25C4" w:rsidP="00B41547">
            <w:pPr>
              <w:pStyle w:val="TableParagraph"/>
              <w:spacing w:before="2"/>
              <w:ind w:left="0" w:right="283"/>
              <w:jc w:val="center"/>
              <w:rPr>
                <w:b/>
                <w:i/>
                <w:sz w:val="24"/>
                <w:szCs w:val="24"/>
              </w:rPr>
            </w:pPr>
            <w:r w:rsidRPr="00033770">
              <w:rPr>
                <w:b/>
                <w:i/>
                <w:w w:val="105"/>
                <w:sz w:val="24"/>
                <w:szCs w:val="24"/>
              </w:rPr>
              <w:t>9</w:t>
            </w:r>
            <w:r w:rsidRPr="00033770">
              <w:rPr>
                <w:b/>
                <w:i/>
                <w:spacing w:val="-3"/>
                <w:w w:val="105"/>
                <w:sz w:val="24"/>
                <w:szCs w:val="24"/>
              </w:rPr>
              <w:t xml:space="preserve"> </w:t>
            </w:r>
            <w:r w:rsidRPr="00033770">
              <w:rPr>
                <w:b/>
                <w:i/>
                <w:spacing w:val="-2"/>
                <w:w w:val="105"/>
                <w:sz w:val="24"/>
                <w:szCs w:val="24"/>
              </w:rPr>
              <w:t>класс</w:t>
            </w:r>
          </w:p>
        </w:tc>
        <w:tc>
          <w:tcPr>
            <w:tcW w:w="1134" w:type="dxa"/>
            <w:vMerge/>
            <w:tcBorders>
              <w:top w:val="nil"/>
            </w:tcBorders>
          </w:tcPr>
          <w:p w14:paraId="360E4FB4" w14:textId="77777777" w:rsidR="00FA25C4" w:rsidRPr="00033770" w:rsidRDefault="00FA25C4" w:rsidP="00B41547">
            <w:pPr>
              <w:spacing w:before="2"/>
              <w:ind w:right="283"/>
              <w:rPr>
                <w:sz w:val="24"/>
                <w:szCs w:val="24"/>
              </w:rPr>
            </w:pPr>
          </w:p>
        </w:tc>
      </w:tr>
      <w:tr w:rsidR="00FA25C4" w:rsidRPr="00033770" w14:paraId="7E6A4258" w14:textId="77777777" w:rsidTr="00FA25C4">
        <w:trPr>
          <w:trHeight w:val="292"/>
        </w:trPr>
        <w:tc>
          <w:tcPr>
            <w:tcW w:w="3632" w:type="dxa"/>
          </w:tcPr>
          <w:p w14:paraId="50524670" w14:textId="77777777" w:rsidR="00FA25C4" w:rsidRPr="00033770" w:rsidRDefault="00FA25C4" w:rsidP="00B41547">
            <w:pPr>
              <w:pStyle w:val="TableParagraph"/>
              <w:spacing w:before="2"/>
              <w:ind w:left="0" w:right="283"/>
              <w:rPr>
                <w:b/>
                <w:i/>
                <w:sz w:val="24"/>
                <w:szCs w:val="24"/>
              </w:rPr>
            </w:pPr>
            <w:r w:rsidRPr="00033770">
              <w:rPr>
                <w:b/>
                <w:i/>
                <w:spacing w:val="-2"/>
                <w:w w:val="105"/>
                <w:sz w:val="24"/>
                <w:szCs w:val="24"/>
              </w:rPr>
              <w:t>Подгруппы</w:t>
            </w:r>
            <w:r w:rsidRPr="00033770">
              <w:rPr>
                <w:b/>
                <w:i/>
                <w:spacing w:val="-2"/>
                <w:w w:val="105"/>
                <w:sz w:val="24"/>
                <w:szCs w:val="24"/>
                <w:vertAlign w:val="superscript"/>
              </w:rPr>
              <w:t>1</w:t>
            </w:r>
          </w:p>
        </w:tc>
        <w:tc>
          <w:tcPr>
            <w:tcW w:w="558" w:type="dxa"/>
          </w:tcPr>
          <w:p w14:paraId="7F651C36"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1</w:t>
            </w:r>
          </w:p>
        </w:tc>
        <w:tc>
          <w:tcPr>
            <w:tcW w:w="551" w:type="dxa"/>
          </w:tcPr>
          <w:p w14:paraId="64F8488A"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2</w:t>
            </w:r>
          </w:p>
        </w:tc>
        <w:tc>
          <w:tcPr>
            <w:tcW w:w="540" w:type="dxa"/>
          </w:tcPr>
          <w:p w14:paraId="2403B8F7"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1</w:t>
            </w:r>
          </w:p>
        </w:tc>
        <w:tc>
          <w:tcPr>
            <w:tcW w:w="525" w:type="dxa"/>
          </w:tcPr>
          <w:p w14:paraId="3DDBA59C"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2</w:t>
            </w:r>
          </w:p>
        </w:tc>
        <w:tc>
          <w:tcPr>
            <w:tcW w:w="536" w:type="dxa"/>
          </w:tcPr>
          <w:p w14:paraId="2E6D2F42"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1</w:t>
            </w:r>
          </w:p>
        </w:tc>
        <w:tc>
          <w:tcPr>
            <w:tcW w:w="463" w:type="dxa"/>
          </w:tcPr>
          <w:p w14:paraId="2DBACBCC"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2</w:t>
            </w:r>
          </w:p>
        </w:tc>
        <w:tc>
          <w:tcPr>
            <w:tcW w:w="850" w:type="dxa"/>
          </w:tcPr>
          <w:p w14:paraId="72291C42" w14:textId="77777777" w:rsidR="00FA25C4" w:rsidRPr="00033770" w:rsidRDefault="00FA25C4" w:rsidP="00B41547">
            <w:pPr>
              <w:pStyle w:val="TableParagraph"/>
              <w:spacing w:before="2"/>
              <w:ind w:left="0" w:right="283"/>
              <w:rPr>
                <w:sz w:val="24"/>
                <w:szCs w:val="24"/>
              </w:rPr>
            </w:pPr>
          </w:p>
        </w:tc>
        <w:tc>
          <w:tcPr>
            <w:tcW w:w="851" w:type="dxa"/>
          </w:tcPr>
          <w:p w14:paraId="2E2E174C" w14:textId="77777777" w:rsidR="00FA25C4" w:rsidRPr="00033770" w:rsidRDefault="00FA25C4" w:rsidP="00B41547">
            <w:pPr>
              <w:pStyle w:val="TableParagraph"/>
              <w:spacing w:before="2"/>
              <w:ind w:left="0" w:right="283"/>
              <w:rPr>
                <w:sz w:val="24"/>
                <w:szCs w:val="24"/>
              </w:rPr>
            </w:pPr>
          </w:p>
        </w:tc>
        <w:tc>
          <w:tcPr>
            <w:tcW w:w="1134" w:type="dxa"/>
          </w:tcPr>
          <w:p w14:paraId="39409A3F" w14:textId="77777777" w:rsidR="00FA25C4" w:rsidRPr="00033770" w:rsidRDefault="00FA25C4" w:rsidP="00B41547">
            <w:pPr>
              <w:pStyle w:val="TableParagraph"/>
              <w:spacing w:before="2"/>
              <w:ind w:left="0" w:right="283"/>
              <w:rPr>
                <w:sz w:val="24"/>
                <w:szCs w:val="24"/>
              </w:rPr>
            </w:pPr>
          </w:p>
        </w:tc>
      </w:tr>
      <w:tr w:rsidR="00FA25C4" w:rsidRPr="00033770" w14:paraId="530DF864" w14:textId="77777777" w:rsidTr="00FA25C4">
        <w:trPr>
          <w:trHeight w:val="300"/>
        </w:trPr>
        <w:tc>
          <w:tcPr>
            <w:tcW w:w="3632" w:type="dxa"/>
          </w:tcPr>
          <w:p w14:paraId="4D80138B" w14:textId="77777777" w:rsidR="00FA25C4" w:rsidRPr="00033770" w:rsidRDefault="00FA25C4" w:rsidP="00B41547">
            <w:pPr>
              <w:pStyle w:val="TableParagraph"/>
              <w:spacing w:before="2"/>
              <w:ind w:left="0" w:right="283"/>
              <w:rPr>
                <w:b/>
                <w:sz w:val="24"/>
                <w:szCs w:val="24"/>
              </w:rPr>
            </w:pPr>
            <w:r w:rsidRPr="00033770">
              <w:rPr>
                <w:b/>
                <w:sz w:val="24"/>
                <w:szCs w:val="24"/>
              </w:rPr>
              <w:t>Инвариантные</w:t>
            </w:r>
            <w:r w:rsidRPr="00033770">
              <w:rPr>
                <w:b/>
                <w:spacing w:val="59"/>
                <w:sz w:val="24"/>
                <w:szCs w:val="24"/>
              </w:rPr>
              <w:t xml:space="preserve"> </w:t>
            </w:r>
            <w:r w:rsidRPr="00033770">
              <w:rPr>
                <w:b/>
                <w:spacing w:val="-2"/>
                <w:sz w:val="24"/>
                <w:szCs w:val="24"/>
              </w:rPr>
              <w:t>модули</w:t>
            </w:r>
          </w:p>
        </w:tc>
        <w:tc>
          <w:tcPr>
            <w:tcW w:w="1109" w:type="dxa"/>
            <w:gridSpan w:val="2"/>
          </w:tcPr>
          <w:p w14:paraId="457A92CA"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1065" w:type="dxa"/>
            <w:gridSpan w:val="2"/>
          </w:tcPr>
          <w:p w14:paraId="0A5E1A51"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999" w:type="dxa"/>
            <w:gridSpan w:val="2"/>
          </w:tcPr>
          <w:p w14:paraId="57243B1D"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850" w:type="dxa"/>
          </w:tcPr>
          <w:p w14:paraId="23FCAF63"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851" w:type="dxa"/>
          </w:tcPr>
          <w:p w14:paraId="2FE1395D"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1134" w:type="dxa"/>
          </w:tcPr>
          <w:p w14:paraId="6E627ACD"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272</w:t>
            </w:r>
          </w:p>
        </w:tc>
      </w:tr>
      <w:tr w:rsidR="00FA25C4" w:rsidRPr="00033770" w14:paraId="3E8B197A" w14:textId="77777777" w:rsidTr="00FA25C4">
        <w:trPr>
          <w:trHeight w:val="299"/>
        </w:trPr>
        <w:tc>
          <w:tcPr>
            <w:tcW w:w="3632" w:type="dxa"/>
          </w:tcPr>
          <w:p w14:paraId="59FF0026" w14:textId="77777777" w:rsidR="00FA25C4" w:rsidRPr="00033770" w:rsidRDefault="00FA25C4" w:rsidP="00B41547">
            <w:pPr>
              <w:pStyle w:val="TableParagraph"/>
              <w:spacing w:before="2"/>
              <w:ind w:left="0" w:right="283"/>
              <w:rPr>
                <w:sz w:val="24"/>
                <w:szCs w:val="24"/>
              </w:rPr>
            </w:pPr>
            <w:r w:rsidRPr="00033770">
              <w:rPr>
                <w:sz w:val="24"/>
                <w:szCs w:val="24"/>
              </w:rPr>
              <w:t>Производство</w:t>
            </w:r>
            <w:r w:rsidRPr="00033770">
              <w:rPr>
                <w:spacing w:val="16"/>
                <w:sz w:val="24"/>
                <w:szCs w:val="24"/>
              </w:rPr>
              <w:t xml:space="preserve"> </w:t>
            </w:r>
            <w:r w:rsidRPr="00033770">
              <w:rPr>
                <w:sz w:val="24"/>
                <w:szCs w:val="24"/>
              </w:rPr>
              <w:t>и</w:t>
            </w:r>
            <w:r w:rsidRPr="00033770">
              <w:rPr>
                <w:spacing w:val="38"/>
                <w:sz w:val="24"/>
                <w:szCs w:val="24"/>
              </w:rPr>
              <w:t xml:space="preserve"> </w:t>
            </w:r>
            <w:r w:rsidRPr="00033770">
              <w:rPr>
                <w:spacing w:val="-2"/>
                <w:sz w:val="24"/>
                <w:szCs w:val="24"/>
              </w:rPr>
              <w:t>технологии</w:t>
            </w:r>
          </w:p>
        </w:tc>
        <w:tc>
          <w:tcPr>
            <w:tcW w:w="1109" w:type="dxa"/>
            <w:gridSpan w:val="2"/>
          </w:tcPr>
          <w:p w14:paraId="26B59A42"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1065" w:type="dxa"/>
            <w:gridSpan w:val="2"/>
          </w:tcPr>
          <w:p w14:paraId="1FEB9166"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999" w:type="dxa"/>
            <w:gridSpan w:val="2"/>
          </w:tcPr>
          <w:p w14:paraId="2B35AB1B"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850" w:type="dxa"/>
          </w:tcPr>
          <w:p w14:paraId="44F1F55D"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851" w:type="dxa"/>
          </w:tcPr>
          <w:p w14:paraId="115EC05D"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1134" w:type="dxa"/>
          </w:tcPr>
          <w:p w14:paraId="7B065F83"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20</w:t>
            </w:r>
          </w:p>
        </w:tc>
      </w:tr>
      <w:tr w:rsidR="00FA25C4" w:rsidRPr="00033770" w14:paraId="0564B853" w14:textId="77777777" w:rsidTr="00FA25C4">
        <w:trPr>
          <w:trHeight w:val="594"/>
        </w:trPr>
        <w:tc>
          <w:tcPr>
            <w:tcW w:w="3632" w:type="dxa"/>
          </w:tcPr>
          <w:p w14:paraId="795D44F1" w14:textId="77777777" w:rsidR="00FA25C4" w:rsidRPr="00033770" w:rsidRDefault="00FA25C4" w:rsidP="00B41547">
            <w:pPr>
              <w:pStyle w:val="TableParagraph"/>
              <w:spacing w:before="2"/>
              <w:ind w:left="0" w:right="283"/>
              <w:rPr>
                <w:sz w:val="24"/>
                <w:szCs w:val="24"/>
              </w:rPr>
            </w:pPr>
            <w:r w:rsidRPr="00033770">
              <w:rPr>
                <w:sz w:val="24"/>
                <w:szCs w:val="24"/>
              </w:rPr>
              <w:t>Компьютерная</w:t>
            </w:r>
            <w:r w:rsidRPr="00033770">
              <w:rPr>
                <w:spacing w:val="45"/>
                <w:sz w:val="24"/>
                <w:szCs w:val="24"/>
              </w:rPr>
              <w:t xml:space="preserve"> </w:t>
            </w:r>
            <w:r w:rsidRPr="00033770">
              <w:rPr>
                <w:spacing w:val="-2"/>
                <w:sz w:val="24"/>
                <w:szCs w:val="24"/>
              </w:rPr>
              <w:t>графика,</w:t>
            </w:r>
          </w:p>
          <w:p w14:paraId="0A2AD9C6" w14:textId="77777777" w:rsidR="00FA25C4" w:rsidRPr="00033770" w:rsidRDefault="00FA25C4" w:rsidP="00B41547">
            <w:pPr>
              <w:pStyle w:val="TableParagraph"/>
              <w:spacing w:before="2"/>
              <w:ind w:left="0" w:right="283"/>
              <w:rPr>
                <w:sz w:val="24"/>
                <w:szCs w:val="24"/>
              </w:rPr>
            </w:pPr>
            <w:r w:rsidRPr="00033770">
              <w:rPr>
                <w:spacing w:val="-2"/>
                <w:w w:val="105"/>
                <w:sz w:val="24"/>
                <w:szCs w:val="24"/>
              </w:rPr>
              <w:t>черчение</w:t>
            </w:r>
          </w:p>
        </w:tc>
        <w:tc>
          <w:tcPr>
            <w:tcW w:w="1109" w:type="dxa"/>
            <w:gridSpan w:val="2"/>
          </w:tcPr>
          <w:p w14:paraId="28F13D19"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1065" w:type="dxa"/>
            <w:gridSpan w:val="2"/>
          </w:tcPr>
          <w:p w14:paraId="49C1BC7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999" w:type="dxa"/>
            <w:gridSpan w:val="2"/>
          </w:tcPr>
          <w:p w14:paraId="286775D9"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850" w:type="dxa"/>
          </w:tcPr>
          <w:p w14:paraId="2420D928"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851" w:type="dxa"/>
          </w:tcPr>
          <w:p w14:paraId="1B378669"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1134" w:type="dxa"/>
          </w:tcPr>
          <w:p w14:paraId="3C2C2A6F"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32</w:t>
            </w:r>
          </w:p>
        </w:tc>
      </w:tr>
      <w:tr w:rsidR="00FA25C4" w:rsidRPr="00033770" w14:paraId="598DD21A" w14:textId="77777777" w:rsidTr="00FA25C4">
        <w:trPr>
          <w:trHeight w:val="897"/>
        </w:trPr>
        <w:tc>
          <w:tcPr>
            <w:tcW w:w="3632" w:type="dxa"/>
          </w:tcPr>
          <w:p w14:paraId="03FFED05" w14:textId="77777777" w:rsidR="00FA25C4" w:rsidRPr="00033770" w:rsidRDefault="00FA25C4" w:rsidP="00B41547">
            <w:pPr>
              <w:pStyle w:val="TableParagraph"/>
              <w:spacing w:before="2"/>
              <w:ind w:left="0" w:right="283"/>
              <w:rPr>
                <w:sz w:val="24"/>
                <w:szCs w:val="24"/>
              </w:rPr>
            </w:pPr>
            <w:r w:rsidRPr="00033770">
              <w:rPr>
                <w:sz w:val="24"/>
                <w:szCs w:val="24"/>
              </w:rPr>
              <w:t>3D-</w:t>
            </w:r>
            <w:r w:rsidRPr="00033770">
              <w:rPr>
                <w:spacing w:val="-2"/>
                <w:sz w:val="24"/>
                <w:szCs w:val="24"/>
              </w:rPr>
              <w:t>моделирование,</w:t>
            </w:r>
          </w:p>
          <w:p w14:paraId="0C349A62" w14:textId="77777777" w:rsidR="00FA25C4" w:rsidRPr="00033770" w:rsidRDefault="00FA25C4" w:rsidP="00B41547">
            <w:pPr>
              <w:pStyle w:val="TableParagraph"/>
              <w:spacing w:before="2" w:line="290" w:lineRule="atLeast"/>
              <w:ind w:left="0" w:right="283"/>
              <w:rPr>
                <w:sz w:val="24"/>
                <w:szCs w:val="24"/>
              </w:rPr>
            </w:pPr>
            <w:r w:rsidRPr="00033770">
              <w:rPr>
                <w:spacing w:val="-2"/>
                <w:sz w:val="24"/>
                <w:szCs w:val="24"/>
              </w:rPr>
              <w:t xml:space="preserve">прототипирование, </w:t>
            </w:r>
            <w:r w:rsidRPr="00033770">
              <w:rPr>
                <w:spacing w:val="-2"/>
                <w:w w:val="105"/>
                <w:sz w:val="24"/>
                <w:szCs w:val="24"/>
              </w:rPr>
              <w:t>макетирование</w:t>
            </w:r>
          </w:p>
        </w:tc>
        <w:tc>
          <w:tcPr>
            <w:tcW w:w="1109" w:type="dxa"/>
            <w:gridSpan w:val="2"/>
          </w:tcPr>
          <w:p w14:paraId="5913529A"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1065" w:type="dxa"/>
            <w:gridSpan w:val="2"/>
          </w:tcPr>
          <w:p w14:paraId="5554D634"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999" w:type="dxa"/>
            <w:gridSpan w:val="2"/>
          </w:tcPr>
          <w:p w14:paraId="32AA7730"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10</w:t>
            </w:r>
          </w:p>
        </w:tc>
        <w:tc>
          <w:tcPr>
            <w:tcW w:w="850" w:type="dxa"/>
          </w:tcPr>
          <w:p w14:paraId="50AB2E4C"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12</w:t>
            </w:r>
          </w:p>
        </w:tc>
        <w:tc>
          <w:tcPr>
            <w:tcW w:w="851" w:type="dxa"/>
          </w:tcPr>
          <w:p w14:paraId="521C0CD9"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12</w:t>
            </w:r>
          </w:p>
        </w:tc>
        <w:tc>
          <w:tcPr>
            <w:tcW w:w="1134" w:type="dxa"/>
          </w:tcPr>
          <w:p w14:paraId="1925C89C"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34</w:t>
            </w:r>
          </w:p>
        </w:tc>
      </w:tr>
      <w:tr w:rsidR="00FA25C4" w:rsidRPr="00033770" w14:paraId="589FECE0" w14:textId="77777777" w:rsidTr="00FA25C4">
        <w:trPr>
          <w:trHeight w:val="818"/>
        </w:trPr>
        <w:tc>
          <w:tcPr>
            <w:tcW w:w="3632" w:type="dxa"/>
            <w:vMerge w:val="restart"/>
          </w:tcPr>
          <w:p w14:paraId="30C20996" w14:textId="77777777" w:rsidR="00FA25C4" w:rsidRPr="00033770" w:rsidRDefault="00FA25C4" w:rsidP="00B41547">
            <w:pPr>
              <w:pStyle w:val="TableParagraph"/>
              <w:spacing w:before="2" w:line="271" w:lineRule="auto"/>
              <w:ind w:left="0" w:right="283"/>
              <w:rPr>
                <w:sz w:val="24"/>
                <w:szCs w:val="24"/>
              </w:rPr>
            </w:pPr>
            <w:r w:rsidRPr="00033770">
              <w:rPr>
                <w:sz w:val="24"/>
                <w:szCs w:val="24"/>
              </w:rPr>
              <w:t xml:space="preserve">Технологии обработки </w:t>
            </w:r>
            <w:r w:rsidRPr="00033770">
              <w:rPr>
                <w:w w:val="105"/>
                <w:sz w:val="24"/>
                <w:szCs w:val="24"/>
              </w:rPr>
              <w:t xml:space="preserve">материалов, пищевых </w:t>
            </w:r>
            <w:r w:rsidRPr="00033770">
              <w:rPr>
                <w:spacing w:val="-2"/>
                <w:w w:val="105"/>
                <w:sz w:val="24"/>
                <w:szCs w:val="24"/>
              </w:rPr>
              <w:t>продуктов</w:t>
            </w:r>
          </w:p>
          <w:p w14:paraId="1EF686AD" w14:textId="77777777" w:rsidR="00FA25C4" w:rsidRPr="00033770" w:rsidRDefault="00FA25C4" w:rsidP="00B41547">
            <w:pPr>
              <w:pStyle w:val="TableParagraph"/>
              <w:spacing w:before="2" w:line="271" w:lineRule="auto"/>
              <w:ind w:left="0" w:right="283"/>
              <w:rPr>
                <w:i/>
                <w:spacing w:val="-2"/>
                <w:w w:val="105"/>
                <w:sz w:val="24"/>
                <w:szCs w:val="24"/>
              </w:rPr>
            </w:pPr>
            <w:r w:rsidRPr="00033770">
              <w:rPr>
                <w:i/>
                <w:sz w:val="24"/>
                <w:szCs w:val="24"/>
              </w:rPr>
              <w:t xml:space="preserve">Технологии обработки </w:t>
            </w:r>
            <w:r w:rsidRPr="00033770">
              <w:rPr>
                <w:i/>
                <w:spacing w:val="-2"/>
                <w:w w:val="105"/>
                <w:sz w:val="24"/>
                <w:szCs w:val="24"/>
              </w:rPr>
              <w:t xml:space="preserve">конструкционных материалов </w:t>
            </w:r>
          </w:p>
          <w:p w14:paraId="729963C0" w14:textId="77777777" w:rsidR="00FA25C4" w:rsidRPr="00033770" w:rsidRDefault="00FA25C4" w:rsidP="00B41547">
            <w:pPr>
              <w:pStyle w:val="TableParagraph"/>
              <w:spacing w:before="2" w:line="271" w:lineRule="auto"/>
              <w:ind w:left="0" w:right="283"/>
              <w:rPr>
                <w:i/>
                <w:sz w:val="24"/>
                <w:szCs w:val="24"/>
              </w:rPr>
            </w:pPr>
            <w:r w:rsidRPr="00033770">
              <w:rPr>
                <w:i/>
                <w:sz w:val="24"/>
                <w:szCs w:val="24"/>
              </w:rPr>
              <w:t xml:space="preserve">Технологии обработки </w:t>
            </w:r>
            <w:r w:rsidRPr="00033770">
              <w:rPr>
                <w:i/>
                <w:w w:val="105"/>
                <w:sz w:val="24"/>
                <w:szCs w:val="24"/>
              </w:rPr>
              <w:t xml:space="preserve">пищевых продуктов </w:t>
            </w:r>
            <w:r w:rsidRPr="00033770">
              <w:rPr>
                <w:i/>
                <w:sz w:val="24"/>
                <w:szCs w:val="24"/>
              </w:rPr>
              <w:t>Технологии обработки</w:t>
            </w:r>
          </w:p>
          <w:p w14:paraId="0194B2D7" w14:textId="77777777" w:rsidR="00FA25C4" w:rsidRPr="00033770" w:rsidRDefault="00FA25C4" w:rsidP="00B41547">
            <w:pPr>
              <w:pStyle w:val="TableParagraph"/>
              <w:spacing w:before="2" w:line="258" w:lineRule="exact"/>
              <w:ind w:left="0" w:right="283"/>
              <w:rPr>
                <w:i/>
                <w:sz w:val="24"/>
                <w:szCs w:val="24"/>
              </w:rPr>
            </w:pPr>
            <w:r w:rsidRPr="00033770">
              <w:rPr>
                <w:i/>
                <w:sz w:val="24"/>
                <w:szCs w:val="24"/>
              </w:rPr>
              <w:t>текстильных</w:t>
            </w:r>
            <w:r w:rsidRPr="00033770">
              <w:rPr>
                <w:i/>
                <w:spacing w:val="42"/>
                <w:sz w:val="24"/>
                <w:szCs w:val="24"/>
              </w:rPr>
              <w:t xml:space="preserve"> </w:t>
            </w:r>
            <w:r w:rsidRPr="00033770">
              <w:rPr>
                <w:i/>
                <w:spacing w:val="-2"/>
                <w:sz w:val="24"/>
                <w:szCs w:val="24"/>
              </w:rPr>
              <w:t>материалов</w:t>
            </w:r>
          </w:p>
        </w:tc>
        <w:tc>
          <w:tcPr>
            <w:tcW w:w="1109" w:type="dxa"/>
            <w:gridSpan w:val="2"/>
          </w:tcPr>
          <w:p w14:paraId="409D9FC6"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36</w:t>
            </w:r>
          </w:p>
        </w:tc>
        <w:tc>
          <w:tcPr>
            <w:tcW w:w="1065" w:type="dxa"/>
            <w:gridSpan w:val="2"/>
          </w:tcPr>
          <w:p w14:paraId="7A073536"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36</w:t>
            </w:r>
          </w:p>
        </w:tc>
        <w:tc>
          <w:tcPr>
            <w:tcW w:w="999" w:type="dxa"/>
            <w:gridSpan w:val="2"/>
          </w:tcPr>
          <w:p w14:paraId="01914C76"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26</w:t>
            </w:r>
          </w:p>
        </w:tc>
        <w:tc>
          <w:tcPr>
            <w:tcW w:w="850" w:type="dxa"/>
            <w:vMerge w:val="restart"/>
          </w:tcPr>
          <w:p w14:paraId="3E2EF77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851" w:type="dxa"/>
            <w:vMerge w:val="restart"/>
          </w:tcPr>
          <w:p w14:paraId="2AD7D38B"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1134" w:type="dxa"/>
            <w:vMerge w:val="restart"/>
          </w:tcPr>
          <w:p w14:paraId="34DB357E"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98</w:t>
            </w:r>
          </w:p>
        </w:tc>
      </w:tr>
      <w:tr w:rsidR="00FA25C4" w:rsidRPr="00033770" w14:paraId="2F0DB892" w14:textId="77777777" w:rsidTr="00FA25C4">
        <w:trPr>
          <w:trHeight w:val="905"/>
        </w:trPr>
        <w:tc>
          <w:tcPr>
            <w:tcW w:w="3632" w:type="dxa"/>
            <w:vMerge/>
            <w:tcBorders>
              <w:top w:val="nil"/>
            </w:tcBorders>
          </w:tcPr>
          <w:p w14:paraId="0A4F3FDE" w14:textId="77777777" w:rsidR="00FA25C4" w:rsidRPr="00033770" w:rsidRDefault="00FA25C4" w:rsidP="00B41547">
            <w:pPr>
              <w:spacing w:before="2"/>
              <w:ind w:right="283"/>
              <w:rPr>
                <w:sz w:val="24"/>
                <w:szCs w:val="24"/>
              </w:rPr>
            </w:pPr>
          </w:p>
        </w:tc>
        <w:tc>
          <w:tcPr>
            <w:tcW w:w="558" w:type="dxa"/>
          </w:tcPr>
          <w:p w14:paraId="1D51F01B"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51" w:type="dxa"/>
          </w:tcPr>
          <w:p w14:paraId="6B750815"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22</w:t>
            </w:r>
          </w:p>
        </w:tc>
        <w:tc>
          <w:tcPr>
            <w:tcW w:w="540" w:type="dxa"/>
          </w:tcPr>
          <w:p w14:paraId="03C40A6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25" w:type="dxa"/>
          </w:tcPr>
          <w:p w14:paraId="12CF3C14"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22</w:t>
            </w:r>
          </w:p>
        </w:tc>
        <w:tc>
          <w:tcPr>
            <w:tcW w:w="536" w:type="dxa"/>
          </w:tcPr>
          <w:p w14:paraId="3340830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463" w:type="dxa"/>
          </w:tcPr>
          <w:p w14:paraId="4CEEE953"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14</w:t>
            </w:r>
          </w:p>
        </w:tc>
        <w:tc>
          <w:tcPr>
            <w:tcW w:w="850" w:type="dxa"/>
            <w:vMerge/>
            <w:tcBorders>
              <w:top w:val="nil"/>
            </w:tcBorders>
          </w:tcPr>
          <w:p w14:paraId="0479E9D3" w14:textId="77777777" w:rsidR="00FA25C4" w:rsidRPr="00033770" w:rsidRDefault="00FA25C4" w:rsidP="00B41547">
            <w:pPr>
              <w:spacing w:before="2"/>
              <w:ind w:right="283"/>
              <w:rPr>
                <w:sz w:val="24"/>
                <w:szCs w:val="24"/>
              </w:rPr>
            </w:pPr>
          </w:p>
        </w:tc>
        <w:tc>
          <w:tcPr>
            <w:tcW w:w="851" w:type="dxa"/>
            <w:vMerge/>
            <w:tcBorders>
              <w:top w:val="nil"/>
            </w:tcBorders>
          </w:tcPr>
          <w:p w14:paraId="540C00DE" w14:textId="77777777" w:rsidR="00FA25C4" w:rsidRPr="00033770" w:rsidRDefault="00FA25C4" w:rsidP="00B41547">
            <w:pPr>
              <w:spacing w:before="2"/>
              <w:ind w:right="283"/>
              <w:rPr>
                <w:sz w:val="24"/>
                <w:szCs w:val="24"/>
              </w:rPr>
            </w:pPr>
          </w:p>
        </w:tc>
        <w:tc>
          <w:tcPr>
            <w:tcW w:w="1134" w:type="dxa"/>
            <w:vMerge/>
            <w:tcBorders>
              <w:top w:val="nil"/>
            </w:tcBorders>
          </w:tcPr>
          <w:p w14:paraId="6B8A2DD8" w14:textId="77777777" w:rsidR="00FA25C4" w:rsidRPr="00033770" w:rsidRDefault="00FA25C4" w:rsidP="00B41547">
            <w:pPr>
              <w:spacing w:before="2"/>
              <w:ind w:right="283"/>
              <w:rPr>
                <w:sz w:val="24"/>
                <w:szCs w:val="24"/>
              </w:rPr>
            </w:pPr>
          </w:p>
        </w:tc>
      </w:tr>
      <w:tr w:rsidR="00FA25C4" w:rsidRPr="00033770" w14:paraId="44F935A2" w14:textId="77777777" w:rsidTr="00FA25C4">
        <w:trPr>
          <w:trHeight w:val="673"/>
        </w:trPr>
        <w:tc>
          <w:tcPr>
            <w:tcW w:w="3632" w:type="dxa"/>
            <w:vMerge/>
            <w:tcBorders>
              <w:top w:val="nil"/>
            </w:tcBorders>
          </w:tcPr>
          <w:p w14:paraId="3C6E91AE" w14:textId="77777777" w:rsidR="00FA25C4" w:rsidRPr="00033770" w:rsidRDefault="00FA25C4" w:rsidP="00B41547">
            <w:pPr>
              <w:spacing w:before="2"/>
              <w:ind w:right="283"/>
              <w:rPr>
                <w:sz w:val="24"/>
                <w:szCs w:val="24"/>
              </w:rPr>
            </w:pPr>
          </w:p>
        </w:tc>
        <w:tc>
          <w:tcPr>
            <w:tcW w:w="558" w:type="dxa"/>
          </w:tcPr>
          <w:p w14:paraId="78D7957A"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551" w:type="dxa"/>
          </w:tcPr>
          <w:p w14:paraId="018E5E4A"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540" w:type="dxa"/>
          </w:tcPr>
          <w:p w14:paraId="4DC3DED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525" w:type="dxa"/>
          </w:tcPr>
          <w:p w14:paraId="6E48295B"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536" w:type="dxa"/>
          </w:tcPr>
          <w:p w14:paraId="61677228"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463" w:type="dxa"/>
          </w:tcPr>
          <w:p w14:paraId="58934A29"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850" w:type="dxa"/>
            <w:vMerge/>
            <w:tcBorders>
              <w:top w:val="nil"/>
            </w:tcBorders>
          </w:tcPr>
          <w:p w14:paraId="2590FABC" w14:textId="77777777" w:rsidR="00FA25C4" w:rsidRPr="00033770" w:rsidRDefault="00FA25C4" w:rsidP="00B41547">
            <w:pPr>
              <w:spacing w:before="2"/>
              <w:ind w:right="283"/>
              <w:rPr>
                <w:sz w:val="24"/>
                <w:szCs w:val="24"/>
              </w:rPr>
            </w:pPr>
          </w:p>
        </w:tc>
        <w:tc>
          <w:tcPr>
            <w:tcW w:w="851" w:type="dxa"/>
            <w:vMerge/>
            <w:tcBorders>
              <w:top w:val="nil"/>
            </w:tcBorders>
          </w:tcPr>
          <w:p w14:paraId="45EFD118" w14:textId="77777777" w:rsidR="00FA25C4" w:rsidRPr="00033770" w:rsidRDefault="00FA25C4" w:rsidP="00B41547">
            <w:pPr>
              <w:spacing w:before="2"/>
              <w:ind w:right="283"/>
              <w:rPr>
                <w:sz w:val="24"/>
                <w:szCs w:val="24"/>
              </w:rPr>
            </w:pPr>
          </w:p>
        </w:tc>
        <w:tc>
          <w:tcPr>
            <w:tcW w:w="1134" w:type="dxa"/>
            <w:vMerge/>
            <w:tcBorders>
              <w:top w:val="nil"/>
            </w:tcBorders>
          </w:tcPr>
          <w:p w14:paraId="1C35548C" w14:textId="77777777" w:rsidR="00FA25C4" w:rsidRPr="00033770" w:rsidRDefault="00FA25C4" w:rsidP="00B41547">
            <w:pPr>
              <w:spacing w:before="2"/>
              <w:ind w:right="283"/>
              <w:rPr>
                <w:sz w:val="24"/>
                <w:szCs w:val="24"/>
              </w:rPr>
            </w:pPr>
          </w:p>
        </w:tc>
      </w:tr>
      <w:tr w:rsidR="00FA25C4" w:rsidRPr="00033770" w14:paraId="180BD5E6" w14:textId="77777777" w:rsidTr="00FA25C4">
        <w:trPr>
          <w:trHeight w:val="616"/>
        </w:trPr>
        <w:tc>
          <w:tcPr>
            <w:tcW w:w="3632" w:type="dxa"/>
            <w:vMerge/>
            <w:tcBorders>
              <w:top w:val="nil"/>
            </w:tcBorders>
          </w:tcPr>
          <w:p w14:paraId="278B593A" w14:textId="77777777" w:rsidR="00FA25C4" w:rsidRPr="00033770" w:rsidRDefault="00FA25C4" w:rsidP="00B41547">
            <w:pPr>
              <w:spacing w:before="2"/>
              <w:ind w:right="283"/>
              <w:rPr>
                <w:sz w:val="24"/>
                <w:szCs w:val="24"/>
              </w:rPr>
            </w:pPr>
          </w:p>
        </w:tc>
        <w:tc>
          <w:tcPr>
            <w:tcW w:w="558" w:type="dxa"/>
          </w:tcPr>
          <w:p w14:paraId="27EAC397"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22</w:t>
            </w:r>
          </w:p>
        </w:tc>
        <w:tc>
          <w:tcPr>
            <w:tcW w:w="551" w:type="dxa"/>
          </w:tcPr>
          <w:p w14:paraId="745E303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40" w:type="dxa"/>
          </w:tcPr>
          <w:p w14:paraId="5C6C0525"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22</w:t>
            </w:r>
          </w:p>
        </w:tc>
        <w:tc>
          <w:tcPr>
            <w:tcW w:w="525" w:type="dxa"/>
          </w:tcPr>
          <w:p w14:paraId="370E3695"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36" w:type="dxa"/>
          </w:tcPr>
          <w:p w14:paraId="3750B950"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14</w:t>
            </w:r>
          </w:p>
        </w:tc>
        <w:tc>
          <w:tcPr>
            <w:tcW w:w="463" w:type="dxa"/>
          </w:tcPr>
          <w:p w14:paraId="2EE1FAF8"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850" w:type="dxa"/>
            <w:vMerge/>
            <w:tcBorders>
              <w:top w:val="nil"/>
            </w:tcBorders>
          </w:tcPr>
          <w:p w14:paraId="2E65CBD2" w14:textId="77777777" w:rsidR="00FA25C4" w:rsidRPr="00033770" w:rsidRDefault="00FA25C4" w:rsidP="00B41547">
            <w:pPr>
              <w:spacing w:before="2"/>
              <w:ind w:right="283"/>
              <w:rPr>
                <w:sz w:val="24"/>
                <w:szCs w:val="24"/>
              </w:rPr>
            </w:pPr>
          </w:p>
        </w:tc>
        <w:tc>
          <w:tcPr>
            <w:tcW w:w="851" w:type="dxa"/>
            <w:vMerge/>
            <w:tcBorders>
              <w:top w:val="nil"/>
            </w:tcBorders>
          </w:tcPr>
          <w:p w14:paraId="1248F4F5" w14:textId="77777777" w:rsidR="00FA25C4" w:rsidRPr="00033770" w:rsidRDefault="00FA25C4" w:rsidP="00B41547">
            <w:pPr>
              <w:spacing w:before="2"/>
              <w:ind w:right="283"/>
              <w:rPr>
                <w:sz w:val="24"/>
                <w:szCs w:val="24"/>
              </w:rPr>
            </w:pPr>
          </w:p>
        </w:tc>
        <w:tc>
          <w:tcPr>
            <w:tcW w:w="1134" w:type="dxa"/>
            <w:vMerge/>
            <w:tcBorders>
              <w:top w:val="nil"/>
            </w:tcBorders>
          </w:tcPr>
          <w:p w14:paraId="13EA214A" w14:textId="77777777" w:rsidR="00FA25C4" w:rsidRPr="00033770" w:rsidRDefault="00FA25C4" w:rsidP="00B41547">
            <w:pPr>
              <w:spacing w:before="2"/>
              <w:ind w:right="283"/>
              <w:rPr>
                <w:sz w:val="24"/>
                <w:szCs w:val="24"/>
              </w:rPr>
            </w:pPr>
          </w:p>
        </w:tc>
      </w:tr>
      <w:tr w:rsidR="00FA25C4" w:rsidRPr="00033770" w14:paraId="670AF586" w14:textId="77777777" w:rsidTr="00FA25C4">
        <w:trPr>
          <w:trHeight w:val="299"/>
        </w:trPr>
        <w:tc>
          <w:tcPr>
            <w:tcW w:w="3632" w:type="dxa"/>
          </w:tcPr>
          <w:p w14:paraId="19198D02" w14:textId="77777777" w:rsidR="00FA25C4" w:rsidRPr="00033770" w:rsidRDefault="00FA25C4" w:rsidP="00B41547">
            <w:pPr>
              <w:pStyle w:val="TableParagraph"/>
              <w:spacing w:before="2"/>
              <w:ind w:left="0" w:right="283"/>
              <w:rPr>
                <w:sz w:val="24"/>
                <w:szCs w:val="24"/>
              </w:rPr>
            </w:pPr>
            <w:r w:rsidRPr="00033770">
              <w:rPr>
                <w:spacing w:val="-2"/>
                <w:w w:val="105"/>
                <w:sz w:val="24"/>
                <w:szCs w:val="24"/>
              </w:rPr>
              <w:t>Робототехника</w:t>
            </w:r>
          </w:p>
        </w:tc>
        <w:tc>
          <w:tcPr>
            <w:tcW w:w="1109" w:type="dxa"/>
            <w:gridSpan w:val="2"/>
          </w:tcPr>
          <w:p w14:paraId="04433EE7"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20</w:t>
            </w:r>
          </w:p>
        </w:tc>
        <w:tc>
          <w:tcPr>
            <w:tcW w:w="1065" w:type="dxa"/>
            <w:gridSpan w:val="2"/>
          </w:tcPr>
          <w:p w14:paraId="22D0C7BC"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20</w:t>
            </w:r>
          </w:p>
        </w:tc>
        <w:tc>
          <w:tcPr>
            <w:tcW w:w="999" w:type="dxa"/>
            <w:gridSpan w:val="2"/>
          </w:tcPr>
          <w:p w14:paraId="3E8B4A65"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20</w:t>
            </w:r>
          </w:p>
        </w:tc>
        <w:tc>
          <w:tcPr>
            <w:tcW w:w="850" w:type="dxa"/>
          </w:tcPr>
          <w:p w14:paraId="00B1C908"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14</w:t>
            </w:r>
          </w:p>
        </w:tc>
        <w:tc>
          <w:tcPr>
            <w:tcW w:w="851" w:type="dxa"/>
          </w:tcPr>
          <w:p w14:paraId="3F79DE32"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14</w:t>
            </w:r>
          </w:p>
        </w:tc>
        <w:tc>
          <w:tcPr>
            <w:tcW w:w="1134" w:type="dxa"/>
          </w:tcPr>
          <w:p w14:paraId="414DF709"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88</w:t>
            </w:r>
          </w:p>
        </w:tc>
      </w:tr>
      <w:tr w:rsidR="00FA25C4" w:rsidRPr="00033770" w14:paraId="0D9EF3EF" w14:textId="77777777" w:rsidTr="00FA25C4">
        <w:trPr>
          <w:trHeight w:val="1193"/>
        </w:trPr>
        <w:tc>
          <w:tcPr>
            <w:tcW w:w="3632" w:type="dxa"/>
          </w:tcPr>
          <w:p w14:paraId="2A7A0D0B" w14:textId="77777777" w:rsidR="00FA25C4" w:rsidRPr="00033770" w:rsidRDefault="00FA25C4" w:rsidP="00B41547">
            <w:pPr>
              <w:pStyle w:val="TableParagraph"/>
              <w:spacing w:before="2" w:line="268" w:lineRule="auto"/>
              <w:ind w:left="0" w:right="283"/>
              <w:rPr>
                <w:b/>
                <w:sz w:val="24"/>
                <w:szCs w:val="24"/>
              </w:rPr>
            </w:pPr>
            <w:r w:rsidRPr="00033770">
              <w:rPr>
                <w:b/>
                <w:spacing w:val="-2"/>
                <w:w w:val="105"/>
                <w:sz w:val="24"/>
                <w:szCs w:val="24"/>
              </w:rPr>
              <w:t>Вариативные</w:t>
            </w:r>
            <w:r w:rsidRPr="00033770">
              <w:rPr>
                <w:b/>
                <w:spacing w:val="-14"/>
                <w:w w:val="105"/>
                <w:sz w:val="24"/>
                <w:szCs w:val="24"/>
              </w:rPr>
              <w:t xml:space="preserve"> </w:t>
            </w:r>
            <w:r w:rsidRPr="00033770">
              <w:rPr>
                <w:b/>
                <w:spacing w:val="-2"/>
                <w:w w:val="105"/>
                <w:sz w:val="24"/>
                <w:szCs w:val="24"/>
              </w:rPr>
              <w:t xml:space="preserve">модули </w:t>
            </w:r>
            <w:r w:rsidRPr="00033770">
              <w:rPr>
                <w:b/>
                <w:w w:val="105"/>
                <w:sz w:val="24"/>
                <w:szCs w:val="24"/>
              </w:rPr>
              <w:t>(по выбору ОО)</w:t>
            </w:r>
          </w:p>
          <w:p w14:paraId="27532009" w14:textId="77777777" w:rsidR="00FA25C4" w:rsidRPr="00033770" w:rsidRDefault="00FA25C4" w:rsidP="00B41547">
            <w:pPr>
              <w:pStyle w:val="TableParagraph"/>
              <w:spacing w:before="2" w:line="256" w:lineRule="exact"/>
              <w:ind w:left="0" w:right="283"/>
              <w:rPr>
                <w:i/>
                <w:sz w:val="24"/>
                <w:szCs w:val="24"/>
              </w:rPr>
            </w:pPr>
            <w:r w:rsidRPr="00033770">
              <w:rPr>
                <w:i/>
                <w:w w:val="105"/>
                <w:sz w:val="24"/>
                <w:szCs w:val="24"/>
              </w:rPr>
              <w:t>Не</w:t>
            </w:r>
            <w:r w:rsidRPr="00033770">
              <w:rPr>
                <w:i/>
                <w:spacing w:val="-6"/>
                <w:w w:val="105"/>
                <w:sz w:val="24"/>
                <w:szCs w:val="24"/>
              </w:rPr>
              <w:t xml:space="preserve"> </w:t>
            </w:r>
            <w:r w:rsidRPr="00033770">
              <w:rPr>
                <w:i/>
                <w:w w:val="105"/>
                <w:sz w:val="24"/>
                <w:szCs w:val="24"/>
              </w:rPr>
              <w:t>более</w:t>
            </w:r>
            <w:r w:rsidRPr="00033770">
              <w:rPr>
                <w:i/>
                <w:spacing w:val="-5"/>
                <w:w w:val="105"/>
                <w:sz w:val="24"/>
                <w:szCs w:val="24"/>
              </w:rPr>
              <w:t xml:space="preserve"> </w:t>
            </w:r>
            <w:r w:rsidRPr="00033770">
              <w:rPr>
                <w:i/>
                <w:w w:val="105"/>
                <w:sz w:val="24"/>
                <w:szCs w:val="24"/>
              </w:rPr>
              <w:t>30%</w:t>
            </w:r>
            <w:r w:rsidRPr="00033770">
              <w:rPr>
                <w:i/>
                <w:spacing w:val="-4"/>
                <w:w w:val="105"/>
                <w:sz w:val="24"/>
                <w:szCs w:val="24"/>
              </w:rPr>
              <w:t xml:space="preserve"> </w:t>
            </w:r>
            <w:r w:rsidRPr="00033770">
              <w:rPr>
                <w:i/>
                <w:w w:val="105"/>
                <w:sz w:val="24"/>
                <w:szCs w:val="24"/>
              </w:rPr>
              <w:t>от</w:t>
            </w:r>
            <w:r w:rsidRPr="00033770">
              <w:rPr>
                <w:i/>
                <w:spacing w:val="-7"/>
                <w:w w:val="105"/>
                <w:sz w:val="24"/>
                <w:szCs w:val="24"/>
              </w:rPr>
              <w:t xml:space="preserve"> </w:t>
            </w:r>
            <w:r w:rsidRPr="00033770">
              <w:rPr>
                <w:i/>
                <w:spacing w:val="-2"/>
                <w:w w:val="105"/>
                <w:sz w:val="24"/>
                <w:szCs w:val="24"/>
              </w:rPr>
              <w:t>общего</w:t>
            </w:r>
          </w:p>
          <w:p w14:paraId="3B00C639" w14:textId="77777777" w:rsidR="00FA25C4" w:rsidRPr="00033770" w:rsidRDefault="00FA25C4" w:rsidP="00B41547">
            <w:pPr>
              <w:pStyle w:val="TableParagraph"/>
              <w:spacing w:before="2"/>
              <w:ind w:left="0" w:right="283"/>
              <w:rPr>
                <w:i/>
                <w:sz w:val="24"/>
                <w:szCs w:val="24"/>
              </w:rPr>
            </w:pPr>
            <w:r w:rsidRPr="00033770">
              <w:rPr>
                <w:i/>
                <w:sz w:val="24"/>
                <w:szCs w:val="24"/>
              </w:rPr>
              <w:t>количества</w:t>
            </w:r>
            <w:r w:rsidRPr="00033770">
              <w:rPr>
                <w:i/>
                <w:spacing w:val="37"/>
                <w:sz w:val="24"/>
                <w:szCs w:val="24"/>
              </w:rPr>
              <w:t xml:space="preserve"> </w:t>
            </w:r>
            <w:r w:rsidRPr="00033770">
              <w:rPr>
                <w:i/>
                <w:spacing w:val="-4"/>
                <w:sz w:val="24"/>
                <w:szCs w:val="24"/>
              </w:rPr>
              <w:t>часов</w:t>
            </w:r>
          </w:p>
        </w:tc>
        <w:tc>
          <w:tcPr>
            <w:tcW w:w="1109" w:type="dxa"/>
            <w:gridSpan w:val="2"/>
          </w:tcPr>
          <w:p w14:paraId="27C14117" w14:textId="77777777" w:rsidR="00FA25C4" w:rsidRPr="00033770" w:rsidRDefault="00FA25C4" w:rsidP="00B41547">
            <w:pPr>
              <w:pStyle w:val="TableParagraph"/>
              <w:spacing w:before="2"/>
              <w:ind w:left="0" w:right="283"/>
              <w:rPr>
                <w:sz w:val="24"/>
                <w:szCs w:val="24"/>
              </w:rPr>
            </w:pPr>
          </w:p>
        </w:tc>
        <w:tc>
          <w:tcPr>
            <w:tcW w:w="1065" w:type="dxa"/>
            <w:gridSpan w:val="2"/>
          </w:tcPr>
          <w:p w14:paraId="3BEAD4AA" w14:textId="77777777" w:rsidR="00FA25C4" w:rsidRPr="00033770" w:rsidRDefault="00FA25C4" w:rsidP="00B41547">
            <w:pPr>
              <w:pStyle w:val="TableParagraph"/>
              <w:spacing w:before="2"/>
              <w:ind w:left="0" w:right="283"/>
              <w:rPr>
                <w:sz w:val="24"/>
                <w:szCs w:val="24"/>
              </w:rPr>
            </w:pPr>
          </w:p>
        </w:tc>
        <w:tc>
          <w:tcPr>
            <w:tcW w:w="999" w:type="dxa"/>
            <w:gridSpan w:val="2"/>
          </w:tcPr>
          <w:p w14:paraId="3AED5846" w14:textId="77777777" w:rsidR="00FA25C4" w:rsidRPr="00033770" w:rsidRDefault="00FA25C4" w:rsidP="00B41547">
            <w:pPr>
              <w:pStyle w:val="TableParagraph"/>
              <w:spacing w:before="2"/>
              <w:ind w:left="0" w:right="283"/>
              <w:rPr>
                <w:sz w:val="24"/>
                <w:szCs w:val="24"/>
              </w:rPr>
            </w:pPr>
          </w:p>
        </w:tc>
        <w:tc>
          <w:tcPr>
            <w:tcW w:w="850" w:type="dxa"/>
          </w:tcPr>
          <w:p w14:paraId="3E603917" w14:textId="77777777" w:rsidR="00FA25C4" w:rsidRPr="00033770" w:rsidRDefault="00FA25C4" w:rsidP="00B41547">
            <w:pPr>
              <w:pStyle w:val="TableParagraph"/>
              <w:spacing w:before="2"/>
              <w:ind w:left="0" w:right="283"/>
              <w:rPr>
                <w:sz w:val="24"/>
                <w:szCs w:val="24"/>
              </w:rPr>
            </w:pPr>
          </w:p>
        </w:tc>
        <w:tc>
          <w:tcPr>
            <w:tcW w:w="851" w:type="dxa"/>
          </w:tcPr>
          <w:p w14:paraId="0C7B0206" w14:textId="77777777" w:rsidR="00FA25C4" w:rsidRPr="00033770" w:rsidRDefault="00FA25C4" w:rsidP="00B41547">
            <w:pPr>
              <w:pStyle w:val="TableParagraph"/>
              <w:spacing w:before="2"/>
              <w:ind w:left="0" w:right="283"/>
              <w:rPr>
                <w:sz w:val="24"/>
                <w:szCs w:val="24"/>
              </w:rPr>
            </w:pPr>
          </w:p>
        </w:tc>
        <w:tc>
          <w:tcPr>
            <w:tcW w:w="1134" w:type="dxa"/>
          </w:tcPr>
          <w:p w14:paraId="66094B69" w14:textId="77777777" w:rsidR="00FA25C4" w:rsidRPr="00033770" w:rsidRDefault="00FA25C4" w:rsidP="00B41547">
            <w:pPr>
              <w:pStyle w:val="TableParagraph"/>
              <w:spacing w:before="2"/>
              <w:ind w:left="0" w:right="283"/>
              <w:rPr>
                <w:sz w:val="24"/>
                <w:szCs w:val="24"/>
              </w:rPr>
            </w:pPr>
          </w:p>
        </w:tc>
      </w:tr>
      <w:tr w:rsidR="00FA25C4" w:rsidRPr="00033770" w14:paraId="601E1169" w14:textId="77777777" w:rsidTr="00FA25C4">
        <w:trPr>
          <w:trHeight w:val="300"/>
        </w:trPr>
        <w:tc>
          <w:tcPr>
            <w:tcW w:w="3632" w:type="dxa"/>
          </w:tcPr>
          <w:p w14:paraId="2600C3CF" w14:textId="77777777" w:rsidR="00FA25C4" w:rsidRPr="00033770" w:rsidRDefault="00FA25C4" w:rsidP="00B41547">
            <w:pPr>
              <w:pStyle w:val="TableParagraph"/>
              <w:spacing w:before="2"/>
              <w:ind w:left="0" w:right="283"/>
              <w:jc w:val="right"/>
              <w:rPr>
                <w:sz w:val="24"/>
                <w:szCs w:val="24"/>
              </w:rPr>
            </w:pPr>
            <w:r w:rsidRPr="00033770">
              <w:rPr>
                <w:spacing w:val="-2"/>
                <w:w w:val="105"/>
                <w:sz w:val="24"/>
                <w:szCs w:val="24"/>
              </w:rPr>
              <w:t>Всего</w:t>
            </w:r>
          </w:p>
        </w:tc>
        <w:tc>
          <w:tcPr>
            <w:tcW w:w="1109" w:type="dxa"/>
            <w:gridSpan w:val="2"/>
          </w:tcPr>
          <w:p w14:paraId="0664A795"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1065" w:type="dxa"/>
            <w:gridSpan w:val="2"/>
          </w:tcPr>
          <w:p w14:paraId="5E7DA843"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999" w:type="dxa"/>
            <w:gridSpan w:val="2"/>
          </w:tcPr>
          <w:p w14:paraId="15AD07D5"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850" w:type="dxa"/>
          </w:tcPr>
          <w:p w14:paraId="2A1222AA"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851" w:type="dxa"/>
          </w:tcPr>
          <w:p w14:paraId="14C894A6"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1134" w:type="dxa"/>
          </w:tcPr>
          <w:p w14:paraId="6DFB6351"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272</w:t>
            </w:r>
          </w:p>
        </w:tc>
      </w:tr>
    </w:tbl>
    <w:p w14:paraId="7C8ED410" w14:textId="28FBC1E2" w:rsidR="00FA25C4" w:rsidRDefault="00FA25C4" w:rsidP="006A30AE">
      <w:pPr>
        <w:spacing w:before="2" w:line="290" w:lineRule="auto"/>
        <w:ind w:left="582" w:right="283"/>
        <w:rPr>
          <w:sz w:val="24"/>
          <w:szCs w:val="24"/>
        </w:rPr>
      </w:pPr>
    </w:p>
    <w:p w14:paraId="5D49C08F" w14:textId="77777777" w:rsidR="006A30AE" w:rsidRPr="006A30AE" w:rsidRDefault="006A30AE" w:rsidP="006A30AE">
      <w:pPr>
        <w:spacing w:before="2" w:line="290" w:lineRule="auto"/>
        <w:ind w:left="582" w:right="283"/>
        <w:rPr>
          <w:sz w:val="24"/>
          <w:szCs w:val="24"/>
        </w:rPr>
      </w:pPr>
    </w:p>
    <w:p w14:paraId="324C4B72" w14:textId="77777777" w:rsidR="00FA25C4" w:rsidRPr="00F00CCF" w:rsidRDefault="00FA25C4" w:rsidP="00F00CCF">
      <w:pPr>
        <w:spacing w:before="2"/>
        <w:jc w:val="both"/>
        <w:rPr>
          <w:rFonts w:eastAsia="Cambria"/>
          <w:sz w:val="24"/>
          <w:szCs w:val="24"/>
        </w:rPr>
      </w:pPr>
      <w:r w:rsidRPr="00F00CCF">
        <w:rPr>
          <w:rFonts w:eastAsia="Cambria"/>
          <w:w w:val="105"/>
          <w:sz w:val="24"/>
          <w:szCs w:val="24"/>
        </w:rPr>
        <w:t>В нашей образовательной организации имеются оснащённые мастерские, оборудованные станками по дерево и ме</w:t>
      </w:r>
      <w:r w:rsidRPr="00F00CCF">
        <w:rPr>
          <w:rFonts w:eastAsia="Cambria"/>
          <w:spacing w:val="1"/>
          <w:w w:val="105"/>
          <w:sz w:val="24"/>
          <w:szCs w:val="24"/>
        </w:rPr>
        <w:t>т</w:t>
      </w:r>
      <w:r w:rsidRPr="00F00CCF">
        <w:rPr>
          <w:rFonts w:eastAsia="Cambria"/>
          <w:w w:val="105"/>
          <w:sz w:val="24"/>
          <w:szCs w:val="24"/>
        </w:rPr>
        <w:t>аллообработке,</w:t>
      </w:r>
      <w:r w:rsidRPr="00F00CCF">
        <w:rPr>
          <w:rFonts w:eastAsia="Cambria"/>
          <w:spacing w:val="1"/>
          <w:w w:val="105"/>
          <w:sz w:val="24"/>
          <w:szCs w:val="24"/>
        </w:rPr>
        <w:t xml:space="preserve"> </w:t>
      </w:r>
      <w:r w:rsidRPr="00F00CCF">
        <w:rPr>
          <w:rFonts w:eastAsia="Cambria"/>
          <w:w w:val="105"/>
          <w:sz w:val="24"/>
          <w:szCs w:val="24"/>
        </w:rPr>
        <w:t>а</w:t>
      </w:r>
      <w:r w:rsidRPr="00F00CCF">
        <w:rPr>
          <w:rFonts w:eastAsia="Cambria"/>
          <w:spacing w:val="1"/>
          <w:w w:val="105"/>
          <w:sz w:val="24"/>
          <w:szCs w:val="24"/>
        </w:rPr>
        <w:t xml:space="preserve"> </w:t>
      </w:r>
      <w:r w:rsidRPr="00F00CCF">
        <w:rPr>
          <w:rFonts w:eastAsia="Cambria"/>
          <w:w w:val="105"/>
          <w:sz w:val="24"/>
          <w:szCs w:val="24"/>
        </w:rPr>
        <w:t>также</w:t>
      </w:r>
      <w:r w:rsidRPr="00F00CCF">
        <w:rPr>
          <w:rFonts w:eastAsia="Cambria"/>
          <w:spacing w:val="1"/>
          <w:w w:val="105"/>
          <w:sz w:val="24"/>
          <w:szCs w:val="24"/>
        </w:rPr>
        <w:t xml:space="preserve"> </w:t>
      </w:r>
      <w:r w:rsidRPr="00F00CCF">
        <w:rPr>
          <w:rFonts w:eastAsia="Cambria"/>
          <w:w w:val="105"/>
          <w:sz w:val="24"/>
          <w:szCs w:val="24"/>
        </w:rPr>
        <w:t>мастерские,</w:t>
      </w:r>
      <w:r w:rsidRPr="00F00CCF">
        <w:rPr>
          <w:rFonts w:eastAsia="Cambria"/>
          <w:spacing w:val="1"/>
          <w:w w:val="105"/>
          <w:sz w:val="24"/>
          <w:szCs w:val="24"/>
        </w:rPr>
        <w:t xml:space="preserve"> </w:t>
      </w:r>
      <w:r w:rsidRPr="00F00CCF">
        <w:rPr>
          <w:rFonts w:eastAsia="Cambria"/>
          <w:w w:val="105"/>
          <w:sz w:val="24"/>
          <w:szCs w:val="24"/>
        </w:rPr>
        <w:t>оснащённые</w:t>
      </w:r>
      <w:r w:rsidRPr="00F00CCF">
        <w:rPr>
          <w:rFonts w:eastAsia="Cambria"/>
          <w:spacing w:val="1"/>
          <w:w w:val="105"/>
          <w:sz w:val="24"/>
          <w:szCs w:val="24"/>
        </w:rPr>
        <w:t xml:space="preserve"> </w:t>
      </w:r>
      <w:r w:rsidRPr="00F00CCF">
        <w:rPr>
          <w:rFonts w:eastAsia="Cambria"/>
          <w:w w:val="105"/>
          <w:sz w:val="24"/>
          <w:szCs w:val="24"/>
        </w:rPr>
        <w:t>швейными машинами и есть отдельно оборудованная кухня, поэтому часы модуля «</w:t>
      </w:r>
      <w:r w:rsidRPr="00F00CCF">
        <w:rPr>
          <w:spacing w:val="-1"/>
          <w:w w:val="105"/>
          <w:sz w:val="24"/>
          <w:szCs w:val="24"/>
        </w:rPr>
        <w:t>Технологии</w:t>
      </w:r>
      <w:r w:rsidRPr="00F00CCF">
        <w:rPr>
          <w:spacing w:val="-8"/>
          <w:w w:val="105"/>
          <w:sz w:val="24"/>
          <w:szCs w:val="24"/>
        </w:rPr>
        <w:t xml:space="preserve"> </w:t>
      </w:r>
      <w:r w:rsidRPr="00F00CCF">
        <w:rPr>
          <w:spacing w:val="-1"/>
          <w:w w:val="105"/>
          <w:sz w:val="24"/>
          <w:szCs w:val="24"/>
        </w:rPr>
        <w:t>обработки</w:t>
      </w:r>
      <w:r w:rsidRPr="00F00CCF">
        <w:rPr>
          <w:spacing w:val="-9"/>
          <w:w w:val="105"/>
          <w:sz w:val="24"/>
          <w:szCs w:val="24"/>
        </w:rPr>
        <w:t xml:space="preserve"> </w:t>
      </w:r>
      <w:r w:rsidRPr="00F00CCF">
        <w:rPr>
          <w:spacing w:val="-1"/>
          <w:w w:val="105"/>
          <w:sz w:val="24"/>
          <w:szCs w:val="24"/>
        </w:rPr>
        <w:t>материалов</w:t>
      </w:r>
      <w:r w:rsidRPr="00F00CCF">
        <w:rPr>
          <w:spacing w:val="-8"/>
          <w:w w:val="105"/>
          <w:sz w:val="24"/>
          <w:szCs w:val="24"/>
        </w:rPr>
        <w:t xml:space="preserve"> </w:t>
      </w:r>
      <w:r w:rsidRPr="00F00CCF">
        <w:rPr>
          <w:w w:val="105"/>
          <w:sz w:val="24"/>
          <w:szCs w:val="24"/>
        </w:rPr>
        <w:t>и</w:t>
      </w:r>
      <w:r w:rsidRPr="00F00CCF">
        <w:rPr>
          <w:spacing w:val="-9"/>
          <w:w w:val="105"/>
          <w:sz w:val="24"/>
          <w:szCs w:val="24"/>
        </w:rPr>
        <w:t xml:space="preserve"> </w:t>
      </w:r>
      <w:r w:rsidRPr="00F00CCF">
        <w:rPr>
          <w:w w:val="105"/>
          <w:sz w:val="24"/>
          <w:szCs w:val="24"/>
        </w:rPr>
        <w:t>пищевых</w:t>
      </w:r>
      <w:r w:rsidRPr="00F00CCF">
        <w:rPr>
          <w:spacing w:val="-8"/>
          <w:w w:val="105"/>
          <w:sz w:val="24"/>
          <w:szCs w:val="24"/>
        </w:rPr>
        <w:t xml:space="preserve"> </w:t>
      </w:r>
      <w:r w:rsidRPr="00F00CCF">
        <w:rPr>
          <w:w w:val="105"/>
          <w:sz w:val="24"/>
          <w:szCs w:val="24"/>
        </w:rPr>
        <w:t>продуктов</w:t>
      </w:r>
      <w:r w:rsidRPr="00F00CCF">
        <w:rPr>
          <w:rFonts w:eastAsia="Cambria"/>
          <w:w w:val="105"/>
          <w:sz w:val="24"/>
          <w:szCs w:val="24"/>
        </w:rPr>
        <w:t>» были</w:t>
      </w:r>
      <w:r w:rsidRPr="00F00CCF">
        <w:rPr>
          <w:rFonts w:eastAsia="Cambria"/>
          <w:spacing w:val="1"/>
          <w:w w:val="105"/>
          <w:sz w:val="24"/>
          <w:szCs w:val="24"/>
        </w:rPr>
        <w:t xml:space="preserve"> </w:t>
      </w:r>
      <w:r w:rsidRPr="00F00CCF">
        <w:rPr>
          <w:rFonts w:eastAsia="Cambria"/>
          <w:w w:val="105"/>
          <w:sz w:val="24"/>
          <w:szCs w:val="24"/>
        </w:rPr>
        <w:t>перераспределены с учётом интересов участников образовательных</w:t>
      </w:r>
      <w:r w:rsidRPr="00F00CCF">
        <w:rPr>
          <w:rFonts w:eastAsia="Cambria"/>
          <w:spacing w:val="25"/>
          <w:w w:val="105"/>
          <w:sz w:val="24"/>
          <w:szCs w:val="24"/>
        </w:rPr>
        <w:t xml:space="preserve"> </w:t>
      </w:r>
      <w:r w:rsidRPr="00F00CCF">
        <w:rPr>
          <w:rFonts w:eastAsia="Cambria"/>
          <w:w w:val="105"/>
          <w:sz w:val="24"/>
          <w:szCs w:val="24"/>
        </w:rPr>
        <w:t>отношений</w:t>
      </w:r>
      <w:r w:rsidRPr="00F00CCF">
        <w:rPr>
          <w:rFonts w:eastAsia="Cambria"/>
          <w:spacing w:val="-10"/>
          <w:w w:val="105"/>
          <w:sz w:val="24"/>
          <w:szCs w:val="24"/>
        </w:rPr>
        <w:t>.</w:t>
      </w:r>
    </w:p>
    <w:p w14:paraId="6301ED70" w14:textId="77777777" w:rsidR="00F00CCF" w:rsidRPr="00F00CCF" w:rsidRDefault="00FA25C4" w:rsidP="00F00CCF">
      <w:pPr>
        <w:spacing w:before="2"/>
        <w:jc w:val="both"/>
        <w:rPr>
          <w:rFonts w:eastAsia="Cambria"/>
          <w:sz w:val="24"/>
          <w:szCs w:val="24"/>
        </w:rPr>
      </w:pPr>
      <w:r w:rsidRPr="00F00CCF">
        <w:rPr>
          <w:rFonts w:eastAsia="Cambria"/>
          <w:i/>
          <w:w w:val="105"/>
          <w:sz w:val="24"/>
          <w:szCs w:val="24"/>
        </w:rPr>
        <w:t>Подгруппа</w:t>
      </w:r>
      <w:r w:rsidRPr="00F00CCF">
        <w:rPr>
          <w:rFonts w:eastAsia="Cambria"/>
          <w:i/>
          <w:spacing w:val="1"/>
          <w:w w:val="105"/>
          <w:sz w:val="24"/>
          <w:szCs w:val="24"/>
        </w:rPr>
        <w:t xml:space="preserve"> </w:t>
      </w:r>
      <w:r w:rsidRPr="00F00CCF">
        <w:rPr>
          <w:rFonts w:eastAsia="Cambria"/>
          <w:i/>
          <w:w w:val="105"/>
          <w:sz w:val="24"/>
          <w:szCs w:val="24"/>
        </w:rPr>
        <w:t>1</w:t>
      </w:r>
      <w:r w:rsidRPr="00F00CCF">
        <w:rPr>
          <w:rFonts w:eastAsia="Cambria"/>
          <w:i/>
          <w:spacing w:val="1"/>
          <w:w w:val="105"/>
          <w:sz w:val="24"/>
          <w:szCs w:val="24"/>
        </w:rPr>
        <w:t xml:space="preserve"> </w:t>
      </w:r>
      <w:r w:rsidRPr="00F00CCF">
        <w:rPr>
          <w:rFonts w:eastAsia="Cambria"/>
          <w:w w:val="105"/>
          <w:sz w:val="24"/>
          <w:szCs w:val="24"/>
        </w:rPr>
        <w:t>ориентирована</w:t>
      </w:r>
      <w:r w:rsidRPr="00F00CCF">
        <w:rPr>
          <w:rFonts w:eastAsia="Cambria"/>
          <w:spacing w:val="1"/>
          <w:w w:val="105"/>
          <w:sz w:val="24"/>
          <w:szCs w:val="24"/>
        </w:rPr>
        <w:t xml:space="preserve"> </w:t>
      </w:r>
      <w:r w:rsidRPr="00F00CCF">
        <w:rPr>
          <w:rFonts w:eastAsia="Cambria"/>
          <w:w w:val="105"/>
          <w:sz w:val="24"/>
          <w:szCs w:val="24"/>
        </w:rPr>
        <w:t>на</w:t>
      </w:r>
      <w:r w:rsidRPr="00F00CCF">
        <w:rPr>
          <w:rFonts w:eastAsia="Cambria"/>
          <w:spacing w:val="1"/>
          <w:w w:val="105"/>
          <w:sz w:val="24"/>
          <w:szCs w:val="24"/>
        </w:rPr>
        <w:t xml:space="preserve"> </w:t>
      </w:r>
      <w:r w:rsidRPr="00F00CCF">
        <w:rPr>
          <w:rFonts w:eastAsia="Cambria"/>
          <w:w w:val="105"/>
          <w:sz w:val="24"/>
          <w:szCs w:val="24"/>
        </w:rPr>
        <w:t>преимущественное</w:t>
      </w:r>
      <w:r w:rsidRPr="00F00CCF">
        <w:rPr>
          <w:rFonts w:eastAsia="Cambria"/>
          <w:spacing w:val="1"/>
          <w:w w:val="105"/>
          <w:sz w:val="24"/>
          <w:szCs w:val="24"/>
        </w:rPr>
        <w:t xml:space="preserve"> </w:t>
      </w:r>
      <w:r w:rsidRPr="00F00CCF">
        <w:rPr>
          <w:rFonts w:eastAsia="Cambria"/>
          <w:w w:val="105"/>
          <w:sz w:val="24"/>
          <w:szCs w:val="24"/>
        </w:rPr>
        <w:t>изучение</w:t>
      </w:r>
      <w:r w:rsidRPr="00F00CCF">
        <w:rPr>
          <w:rFonts w:eastAsia="Cambria"/>
          <w:spacing w:val="1"/>
          <w:w w:val="105"/>
          <w:sz w:val="24"/>
          <w:szCs w:val="24"/>
        </w:rPr>
        <w:t xml:space="preserve"> </w:t>
      </w:r>
      <w:r w:rsidRPr="00F00CCF">
        <w:rPr>
          <w:rFonts w:eastAsia="Cambria"/>
          <w:w w:val="105"/>
          <w:sz w:val="24"/>
          <w:szCs w:val="24"/>
        </w:rPr>
        <w:t>технологий</w:t>
      </w:r>
      <w:r w:rsidRPr="00F00CCF">
        <w:rPr>
          <w:rFonts w:eastAsia="Cambria"/>
          <w:spacing w:val="1"/>
          <w:w w:val="105"/>
          <w:sz w:val="24"/>
          <w:szCs w:val="24"/>
        </w:rPr>
        <w:t xml:space="preserve"> </w:t>
      </w:r>
      <w:r w:rsidRPr="00F00CCF">
        <w:rPr>
          <w:rFonts w:eastAsia="Cambria"/>
          <w:w w:val="105"/>
          <w:sz w:val="24"/>
          <w:szCs w:val="24"/>
        </w:rPr>
        <w:t>обработки</w:t>
      </w:r>
      <w:r w:rsidRPr="00F00CCF">
        <w:rPr>
          <w:rFonts w:eastAsia="Cambria"/>
          <w:spacing w:val="25"/>
          <w:w w:val="105"/>
          <w:sz w:val="24"/>
          <w:szCs w:val="24"/>
        </w:rPr>
        <w:t xml:space="preserve"> </w:t>
      </w:r>
      <w:r w:rsidRPr="00F00CCF">
        <w:rPr>
          <w:rFonts w:eastAsia="Cambria"/>
          <w:w w:val="105"/>
          <w:sz w:val="24"/>
          <w:szCs w:val="24"/>
        </w:rPr>
        <w:t>текстильных</w:t>
      </w:r>
      <w:r w:rsidRPr="00F00CCF">
        <w:rPr>
          <w:rFonts w:eastAsia="Cambria"/>
          <w:spacing w:val="25"/>
          <w:w w:val="105"/>
          <w:sz w:val="24"/>
          <w:szCs w:val="24"/>
        </w:rPr>
        <w:t xml:space="preserve"> </w:t>
      </w:r>
      <w:r w:rsidRPr="00F00CCF">
        <w:rPr>
          <w:rFonts w:eastAsia="Cambria"/>
          <w:w w:val="105"/>
          <w:sz w:val="24"/>
          <w:szCs w:val="24"/>
        </w:rPr>
        <w:t>материалов и пищевых продуктов</w:t>
      </w:r>
      <w:r w:rsidRPr="00F00CCF">
        <w:rPr>
          <w:rFonts w:eastAsia="Cambria"/>
          <w:spacing w:val="-9"/>
          <w:w w:val="105"/>
          <w:sz w:val="24"/>
          <w:szCs w:val="24"/>
        </w:rPr>
        <w:t>.</w:t>
      </w:r>
      <w:r w:rsidRPr="00F00CCF">
        <w:rPr>
          <w:rFonts w:eastAsia="Cambria"/>
          <w:spacing w:val="1"/>
          <w:w w:val="105"/>
          <w:sz w:val="24"/>
          <w:szCs w:val="24"/>
        </w:rPr>
        <w:t xml:space="preserve"> </w:t>
      </w:r>
    </w:p>
    <w:p w14:paraId="33F72B2F" w14:textId="13EF6BA9" w:rsidR="00FA25C4" w:rsidRPr="00F00CCF" w:rsidRDefault="00FA25C4" w:rsidP="00F00CCF">
      <w:pPr>
        <w:spacing w:before="2"/>
        <w:jc w:val="both"/>
        <w:rPr>
          <w:rFonts w:eastAsia="Cambria"/>
          <w:sz w:val="24"/>
          <w:szCs w:val="24"/>
        </w:rPr>
      </w:pPr>
      <w:r w:rsidRPr="00F00CCF">
        <w:rPr>
          <w:rFonts w:eastAsia="Cambria"/>
          <w:i/>
          <w:w w:val="105"/>
          <w:sz w:val="24"/>
          <w:szCs w:val="24"/>
        </w:rPr>
        <w:t>Подгруппа</w:t>
      </w:r>
      <w:r w:rsidRPr="00F00CCF">
        <w:rPr>
          <w:rFonts w:eastAsia="Cambria"/>
          <w:i/>
          <w:spacing w:val="1"/>
          <w:w w:val="105"/>
          <w:sz w:val="24"/>
          <w:szCs w:val="24"/>
        </w:rPr>
        <w:t xml:space="preserve"> </w:t>
      </w:r>
      <w:r w:rsidRPr="00F00CCF">
        <w:rPr>
          <w:rFonts w:eastAsia="Cambria"/>
          <w:i/>
          <w:w w:val="110"/>
          <w:sz w:val="24"/>
          <w:szCs w:val="24"/>
        </w:rPr>
        <w:t>2</w:t>
      </w:r>
      <w:r w:rsidRPr="00F00CCF">
        <w:rPr>
          <w:rFonts w:eastAsia="Cambria"/>
          <w:i/>
          <w:spacing w:val="1"/>
          <w:w w:val="110"/>
          <w:sz w:val="24"/>
          <w:szCs w:val="24"/>
        </w:rPr>
        <w:t xml:space="preserve"> </w:t>
      </w:r>
      <w:r w:rsidRPr="00F00CCF">
        <w:rPr>
          <w:rFonts w:eastAsia="Cambria"/>
          <w:w w:val="105"/>
          <w:sz w:val="24"/>
          <w:szCs w:val="24"/>
        </w:rPr>
        <w:t>ориентирована</w:t>
      </w:r>
      <w:r w:rsidRPr="00F00CCF">
        <w:rPr>
          <w:rFonts w:eastAsia="Cambria"/>
          <w:spacing w:val="1"/>
          <w:w w:val="105"/>
          <w:sz w:val="24"/>
          <w:szCs w:val="24"/>
        </w:rPr>
        <w:t xml:space="preserve"> </w:t>
      </w:r>
      <w:r w:rsidRPr="00F00CCF">
        <w:rPr>
          <w:rFonts w:eastAsia="Cambria"/>
          <w:w w:val="105"/>
          <w:sz w:val="24"/>
          <w:szCs w:val="24"/>
        </w:rPr>
        <w:t>на</w:t>
      </w:r>
      <w:r w:rsidRPr="00F00CCF">
        <w:rPr>
          <w:rFonts w:eastAsia="Cambria"/>
          <w:spacing w:val="1"/>
          <w:w w:val="105"/>
          <w:sz w:val="24"/>
          <w:szCs w:val="24"/>
        </w:rPr>
        <w:t xml:space="preserve"> </w:t>
      </w:r>
      <w:r w:rsidRPr="00F00CCF">
        <w:rPr>
          <w:rFonts w:eastAsia="Cambria"/>
          <w:w w:val="105"/>
          <w:sz w:val="24"/>
          <w:szCs w:val="24"/>
        </w:rPr>
        <w:t>преимущественное</w:t>
      </w:r>
      <w:r w:rsidRPr="00F00CCF">
        <w:rPr>
          <w:rFonts w:eastAsia="Cambria"/>
          <w:spacing w:val="1"/>
          <w:w w:val="105"/>
          <w:sz w:val="24"/>
          <w:szCs w:val="24"/>
        </w:rPr>
        <w:t xml:space="preserve"> </w:t>
      </w:r>
      <w:r w:rsidRPr="00F00CCF">
        <w:rPr>
          <w:rFonts w:eastAsia="Cambria"/>
          <w:w w:val="105"/>
          <w:sz w:val="24"/>
          <w:szCs w:val="24"/>
        </w:rPr>
        <w:t>изучение</w:t>
      </w:r>
      <w:r w:rsidRPr="00F00CCF">
        <w:rPr>
          <w:rFonts w:eastAsia="Cambria"/>
          <w:spacing w:val="1"/>
          <w:w w:val="105"/>
          <w:sz w:val="24"/>
          <w:szCs w:val="24"/>
        </w:rPr>
        <w:t xml:space="preserve"> </w:t>
      </w:r>
      <w:r w:rsidRPr="00F00CCF">
        <w:rPr>
          <w:rFonts w:eastAsia="Cambria"/>
          <w:w w:val="105"/>
          <w:sz w:val="24"/>
          <w:szCs w:val="24"/>
        </w:rPr>
        <w:t>технологий</w:t>
      </w:r>
      <w:r w:rsidRPr="00F00CCF">
        <w:rPr>
          <w:rFonts w:eastAsia="Cambria"/>
          <w:spacing w:val="1"/>
          <w:w w:val="105"/>
          <w:sz w:val="24"/>
          <w:szCs w:val="24"/>
        </w:rPr>
        <w:t xml:space="preserve"> </w:t>
      </w:r>
      <w:r w:rsidRPr="00F00CCF">
        <w:rPr>
          <w:rFonts w:eastAsia="Cambria"/>
          <w:w w:val="105"/>
          <w:sz w:val="24"/>
          <w:szCs w:val="24"/>
        </w:rPr>
        <w:t>обработки</w:t>
      </w:r>
      <w:r w:rsidRPr="00F00CCF">
        <w:rPr>
          <w:rFonts w:eastAsia="Cambria"/>
          <w:spacing w:val="1"/>
          <w:w w:val="105"/>
          <w:sz w:val="24"/>
          <w:szCs w:val="24"/>
        </w:rPr>
        <w:t xml:space="preserve"> </w:t>
      </w:r>
      <w:r w:rsidRPr="00F00CCF">
        <w:rPr>
          <w:rFonts w:eastAsia="Cambria"/>
          <w:w w:val="105"/>
          <w:sz w:val="24"/>
          <w:szCs w:val="24"/>
        </w:rPr>
        <w:t>древесины,</w:t>
      </w:r>
      <w:r w:rsidRPr="00F00CCF">
        <w:rPr>
          <w:rFonts w:eastAsia="Cambria"/>
          <w:spacing w:val="1"/>
          <w:w w:val="105"/>
          <w:sz w:val="24"/>
          <w:szCs w:val="24"/>
        </w:rPr>
        <w:t xml:space="preserve"> </w:t>
      </w:r>
      <w:r w:rsidRPr="00F00CCF">
        <w:rPr>
          <w:rFonts w:eastAsia="Cambria"/>
          <w:w w:val="105"/>
          <w:sz w:val="24"/>
          <w:szCs w:val="24"/>
        </w:rPr>
        <w:t>металлов</w:t>
      </w:r>
      <w:r w:rsidRPr="00F00CCF">
        <w:rPr>
          <w:rFonts w:eastAsia="Cambria"/>
          <w:spacing w:val="1"/>
          <w:w w:val="105"/>
          <w:sz w:val="24"/>
          <w:szCs w:val="24"/>
        </w:rPr>
        <w:t xml:space="preserve"> </w:t>
      </w:r>
      <w:r w:rsidRPr="00F00CCF">
        <w:rPr>
          <w:rFonts w:eastAsia="Cambria"/>
          <w:w w:val="105"/>
          <w:sz w:val="24"/>
          <w:szCs w:val="24"/>
        </w:rPr>
        <w:t>и</w:t>
      </w:r>
      <w:r w:rsidRPr="00F00CCF">
        <w:rPr>
          <w:rFonts w:eastAsia="Cambria"/>
          <w:spacing w:val="1"/>
          <w:w w:val="105"/>
          <w:sz w:val="24"/>
          <w:szCs w:val="24"/>
        </w:rPr>
        <w:t xml:space="preserve"> </w:t>
      </w:r>
      <w:r w:rsidRPr="00F00CCF">
        <w:rPr>
          <w:rFonts w:eastAsia="Cambria"/>
          <w:w w:val="105"/>
          <w:sz w:val="24"/>
          <w:szCs w:val="24"/>
        </w:rPr>
        <w:t xml:space="preserve">др. </w:t>
      </w:r>
      <w:r w:rsidRPr="00F00CCF">
        <w:rPr>
          <w:rFonts w:eastAsia="Cambria"/>
          <w:spacing w:val="1"/>
          <w:w w:val="105"/>
          <w:sz w:val="24"/>
          <w:szCs w:val="24"/>
        </w:rPr>
        <w:t xml:space="preserve"> </w:t>
      </w:r>
    </w:p>
    <w:p w14:paraId="2C406A97" w14:textId="77777777" w:rsidR="00FA25C4" w:rsidRPr="00F00CCF" w:rsidRDefault="00FA25C4" w:rsidP="00F00CCF">
      <w:pPr>
        <w:spacing w:before="2"/>
        <w:jc w:val="both"/>
        <w:rPr>
          <w:rFonts w:eastAsia="Cambria"/>
          <w:sz w:val="24"/>
          <w:szCs w:val="24"/>
        </w:rPr>
      </w:pPr>
      <w:r w:rsidRPr="00F00CCF">
        <w:rPr>
          <w:rFonts w:eastAsia="Cambria"/>
          <w:w w:val="105"/>
          <w:sz w:val="24"/>
          <w:szCs w:val="24"/>
        </w:rPr>
        <w:t>Часы</w:t>
      </w:r>
      <w:r w:rsidRPr="00F00CCF">
        <w:rPr>
          <w:rFonts w:eastAsia="Cambria"/>
          <w:spacing w:val="1"/>
          <w:w w:val="105"/>
          <w:sz w:val="24"/>
          <w:szCs w:val="24"/>
        </w:rPr>
        <w:t xml:space="preserve"> </w:t>
      </w:r>
      <w:r w:rsidRPr="00F00CCF">
        <w:rPr>
          <w:rFonts w:eastAsia="Cambria"/>
          <w:w w:val="105"/>
          <w:sz w:val="24"/>
          <w:szCs w:val="24"/>
        </w:rPr>
        <w:t>выделены</w:t>
      </w:r>
      <w:r w:rsidRPr="00F00CCF">
        <w:rPr>
          <w:rFonts w:eastAsia="Cambria"/>
          <w:spacing w:val="1"/>
          <w:w w:val="105"/>
          <w:sz w:val="24"/>
          <w:szCs w:val="24"/>
        </w:rPr>
        <w:t xml:space="preserve"> </w:t>
      </w:r>
      <w:r w:rsidRPr="00F00CCF">
        <w:rPr>
          <w:rFonts w:eastAsia="Cambria"/>
          <w:w w:val="105"/>
          <w:sz w:val="24"/>
          <w:szCs w:val="24"/>
        </w:rPr>
        <w:t>за</w:t>
      </w:r>
      <w:r w:rsidRPr="00F00CCF">
        <w:rPr>
          <w:rFonts w:eastAsia="Cambria"/>
          <w:spacing w:val="1"/>
          <w:w w:val="105"/>
          <w:sz w:val="24"/>
          <w:szCs w:val="24"/>
        </w:rPr>
        <w:t xml:space="preserve"> </w:t>
      </w:r>
      <w:r w:rsidRPr="00F00CCF">
        <w:rPr>
          <w:rFonts w:eastAsia="Cambria"/>
          <w:w w:val="105"/>
          <w:sz w:val="24"/>
          <w:szCs w:val="24"/>
        </w:rPr>
        <w:t>счёт</w:t>
      </w:r>
      <w:r w:rsidRPr="00F00CCF">
        <w:rPr>
          <w:rFonts w:eastAsia="Cambria"/>
          <w:spacing w:val="1"/>
          <w:w w:val="105"/>
          <w:sz w:val="24"/>
          <w:szCs w:val="24"/>
        </w:rPr>
        <w:t xml:space="preserve"> </w:t>
      </w:r>
      <w:r w:rsidRPr="00F00CCF">
        <w:rPr>
          <w:rFonts w:eastAsia="Cambria"/>
          <w:w w:val="110"/>
          <w:sz w:val="24"/>
          <w:szCs w:val="24"/>
        </w:rPr>
        <w:t>уменьшения часов в модуле «Робототехника» на 10 часов в 5-7 классах для увеличения</w:t>
      </w:r>
      <w:r w:rsidRPr="00F00CCF">
        <w:rPr>
          <w:rFonts w:eastAsia="Cambria"/>
          <w:w w:val="105"/>
          <w:sz w:val="24"/>
          <w:szCs w:val="24"/>
        </w:rPr>
        <w:t xml:space="preserve">  </w:t>
      </w:r>
      <w:r w:rsidRPr="00F00CCF">
        <w:rPr>
          <w:rFonts w:eastAsia="Cambria"/>
          <w:spacing w:val="23"/>
          <w:w w:val="105"/>
          <w:sz w:val="24"/>
          <w:szCs w:val="24"/>
        </w:rPr>
        <w:t xml:space="preserve"> </w:t>
      </w:r>
      <w:r w:rsidRPr="00F00CCF">
        <w:rPr>
          <w:rFonts w:eastAsia="Cambria"/>
          <w:w w:val="105"/>
          <w:sz w:val="24"/>
          <w:szCs w:val="24"/>
        </w:rPr>
        <w:t xml:space="preserve">количества  </w:t>
      </w:r>
      <w:r w:rsidRPr="00F00CCF">
        <w:rPr>
          <w:rFonts w:eastAsia="Cambria"/>
          <w:spacing w:val="23"/>
          <w:w w:val="105"/>
          <w:sz w:val="24"/>
          <w:szCs w:val="24"/>
        </w:rPr>
        <w:t xml:space="preserve"> </w:t>
      </w:r>
      <w:r w:rsidRPr="00F00CCF">
        <w:rPr>
          <w:rFonts w:eastAsia="Cambria"/>
          <w:w w:val="105"/>
          <w:sz w:val="24"/>
          <w:szCs w:val="24"/>
        </w:rPr>
        <w:t xml:space="preserve">часов  </w:t>
      </w:r>
      <w:r w:rsidRPr="00F00CCF">
        <w:rPr>
          <w:rFonts w:eastAsia="Cambria"/>
          <w:spacing w:val="23"/>
          <w:w w:val="105"/>
          <w:sz w:val="24"/>
          <w:szCs w:val="24"/>
        </w:rPr>
        <w:t xml:space="preserve"> </w:t>
      </w:r>
      <w:r w:rsidRPr="00F00CCF">
        <w:rPr>
          <w:rFonts w:eastAsia="Cambria"/>
          <w:w w:val="105"/>
          <w:sz w:val="24"/>
          <w:szCs w:val="24"/>
        </w:rPr>
        <w:t xml:space="preserve">тематических  </w:t>
      </w:r>
      <w:r w:rsidRPr="00F00CCF">
        <w:rPr>
          <w:rFonts w:eastAsia="Cambria"/>
          <w:spacing w:val="23"/>
          <w:w w:val="105"/>
          <w:sz w:val="24"/>
          <w:szCs w:val="24"/>
        </w:rPr>
        <w:t xml:space="preserve"> </w:t>
      </w:r>
      <w:r w:rsidRPr="00F00CCF">
        <w:rPr>
          <w:rFonts w:eastAsia="Cambria"/>
          <w:w w:val="105"/>
          <w:sz w:val="24"/>
          <w:szCs w:val="24"/>
        </w:rPr>
        <w:t xml:space="preserve">блоков </w:t>
      </w:r>
      <w:r w:rsidRPr="00F00CCF">
        <w:rPr>
          <w:spacing w:val="-1"/>
          <w:w w:val="105"/>
          <w:sz w:val="24"/>
          <w:szCs w:val="24"/>
        </w:rPr>
        <w:t>«Технологии</w:t>
      </w:r>
      <w:r w:rsidRPr="00F00CCF">
        <w:rPr>
          <w:spacing w:val="-8"/>
          <w:w w:val="105"/>
          <w:sz w:val="24"/>
          <w:szCs w:val="24"/>
        </w:rPr>
        <w:t xml:space="preserve"> </w:t>
      </w:r>
      <w:r w:rsidRPr="00F00CCF">
        <w:rPr>
          <w:spacing w:val="-1"/>
          <w:w w:val="105"/>
          <w:sz w:val="24"/>
          <w:szCs w:val="24"/>
        </w:rPr>
        <w:t>обработки</w:t>
      </w:r>
      <w:r w:rsidRPr="00F00CCF">
        <w:rPr>
          <w:spacing w:val="-9"/>
          <w:w w:val="105"/>
          <w:sz w:val="24"/>
          <w:szCs w:val="24"/>
        </w:rPr>
        <w:t xml:space="preserve"> </w:t>
      </w:r>
      <w:r w:rsidRPr="00F00CCF">
        <w:rPr>
          <w:w w:val="105"/>
          <w:sz w:val="24"/>
          <w:szCs w:val="24"/>
        </w:rPr>
        <w:t>материалов</w:t>
      </w:r>
      <w:r w:rsidRPr="00F00CCF">
        <w:rPr>
          <w:spacing w:val="-8"/>
          <w:w w:val="105"/>
          <w:sz w:val="24"/>
          <w:szCs w:val="24"/>
        </w:rPr>
        <w:t xml:space="preserve"> </w:t>
      </w:r>
      <w:r w:rsidRPr="00F00CCF">
        <w:rPr>
          <w:w w:val="105"/>
          <w:sz w:val="24"/>
          <w:szCs w:val="24"/>
        </w:rPr>
        <w:t>и</w:t>
      </w:r>
      <w:r w:rsidRPr="00F00CCF">
        <w:rPr>
          <w:spacing w:val="-8"/>
          <w:w w:val="105"/>
          <w:sz w:val="24"/>
          <w:szCs w:val="24"/>
        </w:rPr>
        <w:t xml:space="preserve"> </w:t>
      </w:r>
      <w:r w:rsidRPr="00F00CCF">
        <w:rPr>
          <w:w w:val="105"/>
          <w:sz w:val="24"/>
          <w:szCs w:val="24"/>
        </w:rPr>
        <w:t>пищевых</w:t>
      </w:r>
      <w:r w:rsidRPr="00F00CCF">
        <w:rPr>
          <w:spacing w:val="-9"/>
          <w:w w:val="105"/>
          <w:sz w:val="24"/>
          <w:szCs w:val="24"/>
        </w:rPr>
        <w:t xml:space="preserve"> </w:t>
      </w:r>
      <w:r w:rsidRPr="00F00CCF">
        <w:rPr>
          <w:w w:val="105"/>
          <w:sz w:val="24"/>
          <w:szCs w:val="24"/>
        </w:rPr>
        <w:t>продуктов (1 подгруппа):</w:t>
      </w:r>
      <w:r w:rsidRPr="00F00CCF">
        <w:rPr>
          <w:spacing w:val="-8"/>
          <w:w w:val="105"/>
          <w:sz w:val="24"/>
          <w:szCs w:val="24"/>
        </w:rPr>
        <w:t xml:space="preserve"> </w:t>
      </w:r>
      <w:r w:rsidRPr="00F00CCF">
        <w:rPr>
          <w:w w:val="105"/>
          <w:sz w:val="24"/>
          <w:szCs w:val="24"/>
        </w:rPr>
        <w:t>Технологии</w:t>
      </w:r>
      <w:r w:rsidRPr="00F00CCF">
        <w:rPr>
          <w:spacing w:val="-8"/>
          <w:w w:val="105"/>
          <w:sz w:val="24"/>
          <w:szCs w:val="24"/>
        </w:rPr>
        <w:t xml:space="preserve"> </w:t>
      </w:r>
      <w:r w:rsidRPr="00F00CCF">
        <w:rPr>
          <w:w w:val="105"/>
          <w:sz w:val="24"/>
          <w:szCs w:val="24"/>
        </w:rPr>
        <w:t>обработки</w:t>
      </w:r>
      <w:r w:rsidRPr="00F00CCF">
        <w:rPr>
          <w:spacing w:val="-9"/>
          <w:w w:val="105"/>
          <w:sz w:val="24"/>
          <w:szCs w:val="24"/>
        </w:rPr>
        <w:t xml:space="preserve"> </w:t>
      </w:r>
      <w:r w:rsidRPr="00F00CCF">
        <w:rPr>
          <w:w w:val="105"/>
          <w:sz w:val="24"/>
          <w:szCs w:val="24"/>
        </w:rPr>
        <w:t>пищевых</w:t>
      </w:r>
      <w:r w:rsidRPr="00F00CCF">
        <w:rPr>
          <w:spacing w:val="-8"/>
          <w:w w:val="105"/>
          <w:sz w:val="24"/>
          <w:szCs w:val="24"/>
        </w:rPr>
        <w:t xml:space="preserve"> </w:t>
      </w:r>
      <w:r w:rsidRPr="00F00CCF">
        <w:rPr>
          <w:w w:val="105"/>
          <w:sz w:val="24"/>
          <w:szCs w:val="24"/>
        </w:rPr>
        <w:t>продуктов (8 часов) и Технологии</w:t>
      </w:r>
      <w:r w:rsidRPr="00F00CCF">
        <w:rPr>
          <w:sz w:val="24"/>
          <w:szCs w:val="24"/>
        </w:rPr>
        <w:t xml:space="preserve"> обработки текстильных</w:t>
      </w:r>
      <w:r w:rsidRPr="00F00CCF">
        <w:rPr>
          <w:spacing w:val="42"/>
          <w:sz w:val="24"/>
          <w:szCs w:val="24"/>
        </w:rPr>
        <w:t xml:space="preserve"> </w:t>
      </w:r>
      <w:r w:rsidRPr="00F00CCF">
        <w:rPr>
          <w:spacing w:val="-2"/>
          <w:sz w:val="24"/>
          <w:szCs w:val="24"/>
        </w:rPr>
        <w:t>материалов (2 часа)</w:t>
      </w:r>
      <w:r w:rsidRPr="00F00CCF">
        <w:rPr>
          <w:w w:val="105"/>
          <w:sz w:val="24"/>
          <w:szCs w:val="24"/>
        </w:rPr>
        <w:t>» и «Технологии</w:t>
      </w:r>
      <w:r w:rsidRPr="00F00CCF">
        <w:rPr>
          <w:spacing w:val="-8"/>
          <w:w w:val="105"/>
          <w:sz w:val="24"/>
          <w:szCs w:val="24"/>
        </w:rPr>
        <w:t xml:space="preserve"> </w:t>
      </w:r>
      <w:r w:rsidRPr="00F00CCF">
        <w:rPr>
          <w:spacing w:val="-1"/>
          <w:w w:val="105"/>
          <w:sz w:val="24"/>
          <w:szCs w:val="24"/>
        </w:rPr>
        <w:t>обработки</w:t>
      </w:r>
      <w:r w:rsidRPr="00F00CCF">
        <w:rPr>
          <w:spacing w:val="-9"/>
          <w:w w:val="105"/>
          <w:sz w:val="24"/>
          <w:szCs w:val="24"/>
        </w:rPr>
        <w:t xml:space="preserve"> </w:t>
      </w:r>
      <w:r w:rsidRPr="00F00CCF">
        <w:rPr>
          <w:spacing w:val="-1"/>
          <w:w w:val="105"/>
          <w:sz w:val="24"/>
          <w:szCs w:val="24"/>
        </w:rPr>
        <w:t>материалов</w:t>
      </w:r>
      <w:r w:rsidRPr="00F00CCF">
        <w:rPr>
          <w:spacing w:val="-8"/>
          <w:w w:val="105"/>
          <w:sz w:val="24"/>
          <w:szCs w:val="24"/>
        </w:rPr>
        <w:t xml:space="preserve"> </w:t>
      </w:r>
      <w:r w:rsidRPr="00F00CCF">
        <w:rPr>
          <w:w w:val="105"/>
          <w:sz w:val="24"/>
          <w:szCs w:val="24"/>
        </w:rPr>
        <w:t>и</w:t>
      </w:r>
      <w:r w:rsidRPr="00F00CCF">
        <w:rPr>
          <w:spacing w:val="-9"/>
          <w:w w:val="105"/>
          <w:sz w:val="24"/>
          <w:szCs w:val="24"/>
        </w:rPr>
        <w:t xml:space="preserve"> </w:t>
      </w:r>
      <w:r w:rsidRPr="00F00CCF">
        <w:rPr>
          <w:w w:val="105"/>
          <w:sz w:val="24"/>
          <w:szCs w:val="24"/>
        </w:rPr>
        <w:t>пищевых</w:t>
      </w:r>
      <w:r w:rsidRPr="00F00CCF">
        <w:rPr>
          <w:spacing w:val="-8"/>
          <w:w w:val="105"/>
          <w:sz w:val="24"/>
          <w:szCs w:val="24"/>
        </w:rPr>
        <w:t xml:space="preserve"> </w:t>
      </w:r>
      <w:r w:rsidRPr="00F00CCF">
        <w:rPr>
          <w:w w:val="105"/>
          <w:sz w:val="24"/>
          <w:szCs w:val="24"/>
        </w:rPr>
        <w:t>продуктов (2 подгруппа):</w:t>
      </w:r>
      <w:r w:rsidRPr="00F00CCF">
        <w:rPr>
          <w:spacing w:val="-9"/>
          <w:w w:val="105"/>
          <w:sz w:val="24"/>
          <w:szCs w:val="24"/>
        </w:rPr>
        <w:t xml:space="preserve"> </w:t>
      </w:r>
      <w:r w:rsidRPr="00F00CCF">
        <w:rPr>
          <w:w w:val="105"/>
          <w:sz w:val="24"/>
          <w:szCs w:val="24"/>
        </w:rPr>
        <w:t>Технологии</w:t>
      </w:r>
      <w:r w:rsidRPr="00F00CCF">
        <w:rPr>
          <w:spacing w:val="-8"/>
          <w:w w:val="105"/>
          <w:sz w:val="24"/>
          <w:szCs w:val="24"/>
        </w:rPr>
        <w:t xml:space="preserve"> </w:t>
      </w:r>
      <w:r w:rsidRPr="00F00CCF">
        <w:rPr>
          <w:w w:val="105"/>
          <w:sz w:val="24"/>
          <w:szCs w:val="24"/>
        </w:rPr>
        <w:t>обработки</w:t>
      </w:r>
      <w:r w:rsidRPr="00F00CCF">
        <w:rPr>
          <w:spacing w:val="-9"/>
          <w:w w:val="105"/>
          <w:sz w:val="24"/>
          <w:szCs w:val="24"/>
        </w:rPr>
        <w:t xml:space="preserve"> </w:t>
      </w:r>
      <w:r w:rsidRPr="00F00CCF">
        <w:rPr>
          <w:w w:val="105"/>
          <w:sz w:val="24"/>
          <w:szCs w:val="24"/>
        </w:rPr>
        <w:t>конструкционных</w:t>
      </w:r>
      <w:r w:rsidRPr="00F00CCF">
        <w:rPr>
          <w:spacing w:val="-8"/>
          <w:w w:val="105"/>
          <w:sz w:val="24"/>
          <w:szCs w:val="24"/>
        </w:rPr>
        <w:t xml:space="preserve"> </w:t>
      </w:r>
      <w:r w:rsidRPr="00F00CCF">
        <w:rPr>
          <w:w w:val="105"/>
          <w:sz w:val="24"/>
          <w:szCs w:val="24"/>
        </w:rPr>
        <w:t>материалов (10 часов)»</w:t>
      </w:r>
    </w:p>
    <w:p w14:paraId="3E45E564" w14:textId="77777777" w:rsidR="00FA25C4" w:rsidRPr="00033770" w:rsidRDefault="00FA25C4" w:rsidP="00F00CCF">
      <w:pPr>
        <w:pStyle w:val="a4"/>
        <w:spacing w:before="2" w:line="259" w:lineRule="auto"/>
        <w:ind w:left="0" w:firstLine="0"/>
      </w:pPr>
      <w:r w:rsidRPr="00033770">
        <w:t>Теоретические сведения каждого тематического блока изучаются всеми обучающимися с целью соблюдения требований ФГОС к единству образовательного пространства, приоритета достижения предметных результатов на базовом уровне.</w:t>
      </w:r>
    </w:p>
    <w:p w14:paraId="1A7E128F" w14:textId="77777777" w:rsidR="00FA25C4" w:rsidRPr="00F00CCF" w:rsidRDefault="00FA25C4" w:rsidP="00F00CCF">
      <w:pPr>
        <w:spacing w:before="2"/>
        <w:jc w:val="both"/>
        <w:rPr>
          <w:sz w:val="24"/>
          <w:szCs w:val="24"/>
        </w:rPr>
      </w:pPr>
      <w:r w:rsidRPr="00F00CCF">
        <w:rPr>
          <w:sz w:val="24"/>
          <w:szCs w:val="24"/>
        </w:rPr>
        <w:t>Вариант</w:t>
      </w:r>
      <w:r w:rsidRPr="00F00CCF">
        <w:rPr>
          <w:spacing w:val="-5"/>
          <w:sz w:val="24"/>
          <w:szCs w:val="24"/>
        </w:rPr>
        <w:t xml:space="preserve"> </w:t>
      </w:r>
      <w:r w:rsidRPr="00F00CCF">
        <w:rPr>
          <w:spacing w:val="-10"/>
          <w:sz w:val="24"/>
          <w:szCs w:val="24"/>
        </w:rPr>
        <w:t>4 (с изменениями)</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32"/>
        <w:gridCol w:w="558"/>
        <w:gridCol w:w="551"/>
        <w:gridCol w:w="540"/>
        <w:gridCol w:w="525"/>
        <w:gridCol w:w="536"/>
        <w:gridCol w:w="463"/>
        <w:gridCol w:w="850"/>
        <w:gridCol w:w="851"/>
        <w:gridCol w:w="1569"/>
      </w:tblGrid>
      <w:tr w:rsidR="00FA25C4" w:rsidRPr="00033770" w14:paraId="687D35C2" w14:textId="77777777" w:rsidTr="006D5061">
        <w:trPr>
          <w:trHeight w:val="300"/>
        </w:trPr>
        <w:tc>
          <w:tcPr>
            <w:tcW w:w="3632" w:type="dxa"/>
            <w:vMerge w:val="restart"/>
          </w:tcPr>
          <w:p w14:paraId="719ABAA2" w14:textId="77777777" w:rsidR="00FA25C4" w:rsidRPr="00033770" w:rsidRDefault="00FA25C4" w:rsidP="00B41547">
            <w:pPr>
              <w:pStyle w:val="TableParagraph"/>
              <w:spacing w:before="2"/>
              <w:ind w:left="0" w:right="283"/>
              <w:jc w:val="center"/>
              <w:rPr>
                <w:b/>
                <w:sz w:val="24"/>
                <w:szCs w:val="24"/>
              </w:rPr>
            </w:pPr>
            <w:r w:rsidRPr="00033770">
              <w:rPr>
                <w:b/>
                <w:spacing w:val="-2"/>
                <w:w w:val="105"/>
                <w:sz w:val="24"/>
                <w:szCs w:val="24"/>
              </w:rPr>
              <w:t>Модули</w:t>
            </w:r>
          </w:p>
        </w:tc>
        <w:tc>
          <w:tcPr>
            <w:tcW w:w="4874" w:type="dxa"/>
            <w:gridSpan w:val="8"/>
          </w:tcPr>
          <w:p w14:paraId="57F6CC04" w14:textId="77777777" w:rsidR="00FA25C4" w:rsidRPr="00033770" w:rsidRDefault="00FA25C4" w:rsidP="00B41547">
            <w:pPr>
              <w:pStyle w:val="TableParagraph"/>
              <w:spacing w:before="2"/>
              <w:ind w:left="0" w:right="283"/>
              <w:rPr>
                <w:b/>
                <w:sz w:val="24"/>
                <w:szCs w:val="24"/>
              </w:rPr>
            </w:pPr>
            <w:r w:rsidRPr="00033770">
              <w:rPr>
                <w:b/>
                <w:w w:val="105"/>
                <w:sz w:val="24"/>
                <w:szCs w:val="24"/>
              </w:rPr>
              <w:t>Количество</w:t>
            </w:r>
            <w:r w:rsidRPr="00033770">
              <w:rPr>
                <w:b/>
                <w:spacing w:val="-10"/>
                <w:w w:val="105"/>
                <w:sz w:val="24"/>
                <w:szCs w:val="24"/>
              </w:rPr>
              <w:t xml:space="preserve"> </w:t>
            </w:r>
            <w:r w:rsidRPr="00033770">
              <w:rPr>
                <w:b/>
                <w:w w:val="105"/>
                <w:sz w:val="24"/>
                <w:szCs w:val="24"/>
              </w:rPr>
              <w:t>часов</w:t>
            </w:r>
            <w:r w:rsidRPr="00033770">
              <w:rPr>
                <w:b/>
                <w:spacing w:val="-12"/>
                <w:w w:val="105"/>
                <w:sz w:val="24"/>
                <w:szCs w:val="24"/>
              </w:rPr>
              <w:t xml:space="preserve"> </w:t>
            </w:r>
            <w:r w:rsidRPr="00033770">
              <w:rPr>
                <w:b/>
                <w:w w:val="105"/>
                <w:sz w:val="24"/>
                <w:szCs w:val="24"/>
              </w:rPr>
              <w:t>по</w:t>
            </w:r>
            <w:r w:rsidRPr="00033770">
              <w:rPr>
                <w:b/>
                <w:spacing w:val="-9"/>
                <w:w w:val="105"/>
                <w:sz w:val="24"/>
                <w:szCs w:val="24"/>
              </w:rPr>
              <w:t xml:space="preserve"> </w:t>
            </w:r>
            <w:r w:rsidRPr="00033770">
              <w:rPr>
                <w:b/>
                <w:spacing w:val="-2"/>
                <w:w w:val="105"/>
                <w:sz w:val="24"/>
                <w:szCs w:val="24"/>
              </w:rPr>
              <w:t>классам</w:t>
            </w:r>
          </w:p>
        </w:tc>
        <w:tc>
          <w:tcPr>
            <w:tcW w:w="1569" w:type="dxa"/>
            <w:vMerge w:val="restart"/>
          </w:tcPr>
          <w:p w14:paraId="31FD9656" w14:textId="77777777" w:rsidR="00FA25C4" w:rsidRPr="00033770" w:rsidRDefault="00FA25C4" w:rsidP="00B41547">
            <w:pPr>
              <w:pStyle w:val="TableParagraph"/>
              <w:spacing w:before="2"/>
              <w:ind w:left="0" w:right="283"/>
              <w:rPr>
                <w:b/>
                <w:sz w:val="24"/>
                <w:szCs w:val="24"/>
              </w:rPr>
            </w:pPr>
            <w:r w:rsidRPr="00033770">
              <w:rPr>
                <w:b/>
                <w:spacing w:val="-2"/>
                <w:w w:val="105"/>
                <w:sz w:val="24"/>
                <w:szCs w:val="24"/>
              </w:rPr>
              <w:t>Итого</w:t>
            </w:r>
          </w:p>
        </w:tc>
      </w:tr>
      <w:tr w:rsidR="00FA25C4" w:rsidRPr="00033770" w14:paraId="2235A8CE" w14:textId="77777777" w:rsidTr="006D5061">
        <w:trPr>
          <w:cantSplit/>
          <w:trHeight w:val="1134"/>
        </w:trPr>
        <w:tc>
          <w:tcPr>
            <w:tcW w:w="3632" w:type="dxa"/>
            <w:vMerge/>
            <w:tcBorders>
              <w:top w:val="nil"/>
            </w:tcBorders>
          </w:tcPr>
          <w:p w14:paraId="26844F7C" w14:textId="77777777" w:rsidR="00FA25C4" w:rsidRPr="00033770" w:rsidRDefault="00FA25C4" w:rsidP="00B41547">
            <w:pPr>
              <w:spacing w:before="2"/>
              <w:ind w:right="283"/>
              <w:rPr>
                <w:sz w:val="24"/>
                <w:szCs w:val="24"/>
              </w:rPr>
            </w:pPr>
          </w:p>
        </w:tc>
        <w:tc>
          <w:tcPr>
            <w:tcW w:w="1109" w:type="dxa"/>
            <w:gridSpan w:val="2"/>
          </w:tcPr>
          <w:p w14:paraId="3CEA1320" w14:textId="6977CBF7" w:rsidR="00FA25C4" w:rsidRPr="00033770" w:rsidRDefault="00FA25C4" w:rsidP="00B41547">
            <w:pPr>
              <w:pStyle w:val="TableParagraph"/>
              <w:spacing w:before="2"/>
              <w:ind w:left="0" w:right="283"/>
              <w:rPr>
                <w:b/>
                <w:i/>
                <w:sz w:val="24"/>
                <w:szCs w:val="24"/>
              </w:rPr>
            </w:pPr>
            <w:r w:rsidRPr="00033770">
              <w:rPr>
                <w:b/>
                <w:i/>
                <w:w w:val="105"/>
                <w:sz w:val="24"/>
                <w:szCs w:val="24"/>
              </w:rPr>
              <w:t>5</w:t>
            </w:r>
            <w:r w:rsidRPr="00033770">
              <w:rPr>
                <w:b/>
                <w:i/>
                <w:spacing w:val="-3"/>
                <w:w w:val="105"/>
                <w:sz w:val="24"/>
                <w:szCs w:val="24"/>
              </w:rPr>
              <w:t xml:space="preserve"> </w:t>
            </w:r>
          </w:p>
        </w:tc>
        <w:tc>
          <w:tcPr>
            <w:tcW w:w="1065" w:type="dxa"/>
            <w:gridSpan w:val="2"/>
          </w:tcPr>
          <w:p w14:paraId="7AEC8C9C" w14:textId="33D8C375" w:rsidR="00FA25C4" w:rsidRPr="00033770" w:rsidRDefault="00FA25C4" w:rsidP="00B41547">
            <w:pPr>
              <w:pStyle w:val="TableParagraph"/>
              <w:spacing w:before="2"/>
              <w:ind w:left="0" w:right="283"/>
              <w:rPr>
                <w:b/>
                <w:i/>
                <w:sz w:val="24"/>
                <w:szCs w:val="24"/>
              </w:rPr>
            </w:pPr>
            <w:r w:rsidRPr="00033770">
              <w:rPr>
                <w:b/>
                <w:i/>
                <w:w w:val="105"/>
                <w:sz w:val="24"/>
                <w:szCs w:val="24"/>
              </w:rPr>
              <w:t>6</w:t>
            </w:r>
            <w:r w:rsidRPr="00033770">
              <w:rPr>
                <w:b/>
                <w:i/>
                <w:spacing w:val="-3"/>
                <w:w w:val="105"/>
                <w:sz w:val="24"/>
                <w:szCs w:val="24"/>
              </w:rPr>
              <w:t xml:space="preserve"> </w:t>
            </w:r>
          </w:p>
        </w:tc>
        <w:tc>
          <w:tcPr>
            <w:tcW w:w="999" w:type="dxa"/>
            <w:gridSpan w:val="2"/>
          </w:tcPr>
          <w:p w14:paraId="5FDB42A4" w14:textId="1DCF3B98" w:rsidR="00FA25C4" w:rsidRPr="00033770" w:rsidRDefault="00FA25C4" w:rsidP="00B41547">
            <w:pPr>
              <w:pStyle w:val="TableParagraph"/>
              <w:spacing w:before="2"/>
              <w:ind w:left="0" w:right="283"/>
              <w:rPr>
                <w:b/>
                <w:i/>
                <w:sz w:val="24"/>
                <w:szCs w:val="24"/>
              </w:rPr>
            </w:pPr>
            <w:r w:rsidRPr="00033770">
              <w:rPr>
                <w:b/>
                <w:i/>
                <w:w w:val="105"/>
                <w:sz w:val="24"/>
                <w:szCs w:val="24"/>
              </w:rPr>
              <w:t>7</w:t>
            </w:r>
            <w:r w:rsidRPr="00033770">
              <w:rPr>
                <w:b/>
                <w:i/>
                <w:spacing w:val="-3"/>
                <w:w w:val="105"/>
                <w:sz w:val="24"/>
                <w:szCs w:val="24"/>
              </w:rPr>
              <w:t xml:space="preserve"> </w:t>
            </w:r>
          </w:p>
        </w:tc>
        <w:tc>
          <w:tcPr>
            <w:tcW w:w="850" w:type="dxa"/>
          </w:tcPr>
          <w:p w14:paraId="79988516" w14:textId="167F8068" w:rsidR="00FA25C4" w:rsidRPr="00033770" w:rsidRDefault="00FA25C4" w:rsidP="00B41547">
            <w:pPr>
              <w:pStyle w:val="TableParagraph"/>
              <w:spacing w:before="2"/>
              <w:ind w:left="0" w:right="283"/>
              <w:jc w:val="center"/>
              <w:rPr>
                <w:b/>
                <w:i/>
                <w:sz w:val="24"/>
                <w:szCs w:val="24"/>
              </w:rPr>
            </w:pPr>
            <w:r w:rsidRPr="00033770">
              <w:rPr>
                <w:b/>
                <w:i/>
                <w:w w:val="105"/>
                <w:sz w:val="24"/>
                <w:szCs w:val="24"/>
              </w:rPr>
              <w:t>8</w:t>
            </w:r>
            <w:r w:rsidRPr="00033770">
              <w:rPr>
                <w:b/>
                <w:i/>
                <w:spacing w:val="-3"/>
                <w:w w:val="105"/>
                <w:sz w:val="24"/>
                <w:szCs w:val="24"/>
              </w:rPr>
              <w:t xml:space="preserve"> </w:t>
            </w:r>
          </w:p>
        </w:tc>
        <w:tc>
          <w:tcPr>
            <w:tcW w:w="851" w:type="dxa"/>
          </w:tcPr>
          <w:p w14:paraId="6B369254" w14:textId="346DC49D" w:rsidR="00FA25C4" w:rsidRPr="00033770" w:rsidRDefault="00FA25C4" w:rsidP="00B41547">
            <w:pPr>
              <w:pStyle w:val="TableParagraph"/>
              <w:spacing w:before="2"/>
              <w:ind w:left="0" w:right="283"/>
              <w:jc w:val="center"/>
              <w:rPr>
                <w:b/>
                <w:i/>
                <w:sz w:val="24"/>
                <w:szCs w:val="24"/>
              </w:rPr>
            </w:pPr>
            <w:r w:rsidRPr="00033770">
              <w:rPr>
                <w:b/>
                <w:i/>
                <w:w w:val="105"/>
                <w:sz w:val="24"/>
                <w:szCs w:val="24"/>
              </w:rPr>
              <w:t>9</w:t>
            </w:r>
            <w:r w:rsidRPr="00033770">
              <w:rPr>
                <w:b/>
                <w:i/>
                <w:spacing w:val="-3"/>
                <w:w w:val="105"/>
                <w:sz w:val="24"/>
                <w:szCs w:val="24"/>
              </w:rPr>
              <w:t xml:space="preserve"> </w:t>
            </w:r>
          </w:p>
        </w:tc>
        <w:tc>
          <w:tcPr>
            <w:tcW w:w="1569" w:type="dxa"/>
            <w:vMerge/>
            <w:tcBorders>
              <w:top w:val="nil"/>
            </w:tcBorders>
          </w:tcPr>
          <w:p w14:paraId="27988BBD" w14:textId="77777777" w:rsidR="00FA25C4" w:rsidRPr="00033770" w:rsidRDefault="00FA25C4" w:rsidP="00B41547">
            <w:pPr>
              <w:spacing w:before="2"/>
              <w:ind w:right="283"/>
              <w:rPr>
                <w:sz w:val="24"/>
                <w:szCs w:val="24"/>
              </w:rPr>
            </w:pPr>
          </w:p>
        </w:tc>
      </w:tr>
      <w:tr w:rsidR="00FA25C4" w:rsidRPr="00033770" w14:paraId="4C064D52" w14:textId="77777777" w:rsidTr="006D5061">
        <w:trPr>
          <w:trHeight w:val="292"/>
        </w:trPr>
        <w:tc>
          <w:tcPr>
            <w:tcW w:w="3632" w:type="dxa"/>
          </w:tcPr>
          <w:p w14:paraId="7F99A3D3" w14:textId="77777777" w:rsidR="00FA25C4" w:rsidRPr="00033770" w:rsidRDefault="00FA25C4" w:rsidP="00B41547">
            <w:pPr>
              <w:pStyle w:val="TableParagraph"/>
              <w:spacing w:before="2"/>
              <w:ind w:left="0" w:right="283"/>
              <w:rPr>
                <w:b/>
                <w:i/>
                <w:sz w:val="24"/>
                <w:szCs w:val="24"/>
              </w:rPr>
            </w:pPr>
            <w:r w:rsidRPr="00033770">
              <w:rPr>
                <w:b/>
                <w:i/>
                <w:spacing w:val="-2"/>
                <w:w w:val="105"/>
                <w:sz w:val="24"/>
                <w:szCs w:val="24"/>
              </w:rPr>
              <w:t>Подгруппы</w:t>
            </w:r>
            <w:r w:rsidRPr="00033770">
              <w:rPr>
                <w:b/>
                <w:i/>
                <w:spacing w:val="-2"/>
                <w:w w:val="105"/>
                <w:sz w:val="24"/>
                <w:szCs w:val="24"/>
                <w:vertAlign w:val="superscript"/>
              </w:rPr>
              <w:t>1</w:t>
            </w:r>
          </w:p>
        </w:tc>
        <w:tc>
          <w:tcPr>
            <w:tcW w:w="558" w:type="dxa"/>
          </w:tcPr>
          <w:p w14:paraId="442ED04F"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1</w:t>
            </w:r>
          </w:p>
        </w:tc>
        <w:tc>
          <w:tcPr>
            <w:tcW w:w="551" w:type="dxa"/>
          </w:tcPr>
          <w:p w14:paraId="52FA4DE0"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2</w:t>
            </w:r>
          </w:p>
        </w:tc>
        <w:tc>
          <w:tcPr>
            <w:tcW w:w="540" w:type="dxa"/>
          </w:tcPr>
          <w:p w14:paraId="678A68C8"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1</w:t>
            </w:r>
          </w:p>
        </w:tc>
        <w:tc>
          <w:tcPr>
            <w:tcW w:w="525" w:type="dxa"/>
          </w:tcPr>
          <w:p w14:paraId="43E2BBC3"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2</w:t>
            </w:r>
          </w:p>
        </w:tc>
        <w:tc>
          <w:tcPr>
            <w:tcW w:w="536" w:type="dxa"/>
          </w:tcPr>
          <w:p w14:paraId="6C4A1263"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1</w:t>
            </w:r>
          </w:p>
        </w:tc>
        <w:tc>
          <w:tcPr>
            <w:tcW w:w="463" w:type="dxa"/>
          </w:tcPr>
          <w:p w14:paraId="70B0450A" w14:textId="77777777" w:rsidR="00FA25C4" w:rsidRPr="00033770" w:rsidRDefault="00FA25C4" w:rsidP="00B41547">
            <w:pPr>
              <w:pStyle w:val="TableParagraph"/>
              <w:spacing w:before="2"/>
              <w:ind w:left="0" w:right="283"/>
              <w:jc w:val="center"/>
              <w:rPr>
                <w:b/>
                <w:i/>
                <w:sz w:val="24"/>
                <w:szCs w:val="24"/>
              </w:rPr>
            </w:pPr>
            <w:r w:rsidRPr="00033770">
              <w:rPr>
                <w:b/>
                <w:i/>
                <w:spacing w:val="-10"/>
                <w:w w:val="105"/>
                <w:sz w:val="24"/>
                <w:szCs w:val="24"/>
              </w:rPr>
              <w:t>2</w:t>
            </w:r>
          </w:p>
        </w:tc>
        <w:tc>
          <w:tcPr>
            <w:tcW w:w="850" w:type="dxa"/>
          </w:tcPr>
          <w:p w14:paraId="3555922F" w14:textId="77777777" w:rsidR="00FA25C4" w:rsidRPr="00033770" w:rsidRDefault="00FA25C4" w:rsidP="00B41547">
            <w:pPr>
              <w:pStyle w:val="TableParagraph"/>
              <w:spacing w:before="2"/>
              <w:ind w:left="0" w:right="283"/>
              <w:rPr>
                <w:sz w:val="24"/>
                <w:szCs w:val="24"/>
              </w:rPr>
            </w:pPr>
          </w:p>
        </w:tc>
        <w:tc>
          <w:tcPr>
            <w:tcW w:w="851" w:type="dxa"/>
          </w:tcPr>
          <w:p w14:paraId="2ED5F12A" w14:textId="77777777" w:rsidR="00FA25C4" w:rsidRPr="00033770" w:rsidRDefault="00FA25C4" w:rsidP="00B41547">
            <w:pPr>
              <w:pStyle w:val="TableParagraph"/>
              <w:spacing w:before="2"/>
              <w:ind w:left="0" w:right="283"/>
              <w:rPr>
                <w:sz w:val="24"/>
                <w:szCs w:val="24"/>
              </w:rPr>
            </w:pPr>
          </w:p>
        </w:tc>
        <w:tc>
          <w:tcPr>
            <w:tcW w:w="1569" w:type="dxa"/>
          </w:tcPr>
          <w:p w14:paraId="609194CC" w14:textId="77777777" w:rsidR="00FA25C4" w:rsidRPr="00033770" w:rsidRDefault="00FA25C4" w:rsidP="00B41547">
            <w:pPr>
              <w:pStyle w:val="TableParagraph"/>
              <w:spacing w:before="2"/>
              <w:ind w:left="0" w:right="283"/>
              <w:rPr>
                <w:sz w:val="24"/>
                <w:szCs w:val="24"/>
              </w:rPr>
            </w:pPr>
          </w:p>
        </w:tc>
      </w:tr>
      <w:tr w:rsidR="00FA25C4" w:rsidRPr="00033770" w14:paraId="5D21B4DE" w14:textId="77777777" w:rsidTr="006D5061">
        <w:trPr>
          <w:trHeight w:val="300"/>
        </w:trPr>
        <w:tc>
          <w:tcPr>
            <w:tcW w:w="3632" w:type="dxa"/>
          </w:tcPr>
          <w:p w14:paraId="28D11C41" w14:textId="77777777" w:rsidR="00FA25C4" w:rsidRPr="00033770" w:rsidRDefault="00FA25C4" w:rsidP="00B41547">
            <w:pPr>
              <w:pStyle w:val="TableParagraph"/>
              <w:spacing w:before="2"/>
              <w:ind w:left="0" w:right="283"/>
              <w:rPr>
                <w:b/>
                <w:sz w:val="24"/>
                <w:szCs w:val="24"/>
              </w:rPr>
            </w:pPr>
            <w:r w:rsidRPr="00033770">
              <w:rPr>
                <w:b/>
                <w:sz w:val="24"/>
                <w:szCs w:val="24"/>
              </w:rPr>
              <w:t>Инвариантные</w:t>
            </w:r>
            <w:r w:rsidRPr="00033770">
              <w:rPr>
                <w:b/>
                <w:spacing w:val="59"/>
                <w:sz w:val="24"/>
                <w:szCs w:val="24"/>
              </w:rPr>
              <w:t xml:space="preserve"> </w:t>
            </w:r>
            <w:r w:rsidRPr="00033770">
              <w:rPr>
                <w:b/>
                <w:spacing w:val="-2"/>
                <w:sz w:val="24"/>
                <w:szCs w:val="24"/>
              </w:rPr>
              <w:t>модули</w:t>
            </w:r>
          </w:p>
        </w:tc>
        <w:tc>
          <w:tcPr>
            <w:tcW w:w="1109" w:type="dxa"/>
            <w:gridSpan w:val="2"/>
          </w:tcPr>
          <w:p w14:paraId="7935BECE"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1065" w:type="dxa"/>
            <w:gridSpan w:val="2"/>
          </w:tcPr>
          <w:p w14:paraId="1DE5D2D5"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999" w:type="dxa"/>
            <w:gridSpan w:val="2"/>
          </w:tcPr>
          <w:p w14:paraId="14D601BC"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850" w:type="dxa"/>
          </w:tcPr>
          <w:p w14:paraId="710D404B"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851" w:type="dxa"/>
          </w:tcPr>
          <w:p w14:paraId="24686386"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1569" w:type="dxa"/>
          </w:tcPr>
          <w:p w14:paraId="53BEE345"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272</w:t>
            </w:r>
          </w:p>
        </w:tc>
      </w:tr>
      <w:tr w:rsidR="00FA25C4" w:rsidRPr="00033770" w14:paraId="6BB58EA5" w14:textId="77777777" w:rsidTr="006D5061">
        <w:trPr>
          <w:trHeight w:val="299"/>
        </w:trPr>
        <w:tc>
          <w:tcPr>
            <w:tcW w:w="3632" w:type="dxa"/>
          </w:tcPr>
          <w:p w14:paraId="71248A94" w14:textId="77777777" w:rsidR="00FA25C4" w:rsidRPr="00033770" w:rsidRDefault="00FA25C4" w:rsidP="00B41547">
            <w:pPr>
              <w:pStyle w:val="TableParagraph"/>
              <w:spacing w:before="2"/>
              <w:ind w:left="0" w:right="283"/>
              <w:rPr>
                <w:sz w:val="24"/>
                <w:szCs w:val="24"/>
              </w:rPr>
            </w:pPr>
            <w:r w:rsidRPr="00033770">
              <w:rPr>
                <w:sz w:val="24"/>
                <w:szCs w:val="24"/>
              </w:rPr>
              <w:t>Производство</w:t>
            </w:r>
            <w:r w:rsidRPr="00033770">
              <w:rPr>
                <w:spacing w:val="16"/>
                <w:sz w:val="24"/>
                <w:szCs w:val="24"/>
              </w:rPr>
              <w:t xml:space="preserve"> </w:t>
            </w:r>
            <w:r w:rsidRPr="00033770">
              <w:rPr>
                <w:sz w:val="24"/>
                <w:szCs w:val="24"/>
              </w:rPr>
              <w:t>и</w:t>
            </w:r>
            <w:r w:rsidRPr="00033770">
              <w:rPr>
                <w:spacing w:val="38"/>
                <w:sz w:val="24"/>
                <w:szCs w:val="24"/>
              </w:rPr>
              <w:t xml:space="preserve"> </w:t>
            </w:r>
            <w:r w:rsidRPr="00033770">
              <w:rPr>
                <w:spacing w:val="-2"/>
                <w:sz w:val="24"/>
                <w:szCs w:val="24"/>
              </w:rPr>
              <w:t>технологии</w:t>
            </w:r>
          </w:p>
        </w:tc>
        <w:tc>
          <w:tcPr>
            <w:tcW w:w="1109" w:type="dxa"/>
            <w:gridSpan w:val="2"/>
          </w:tcPr>
          <w:p w14:paraId="21E5391E"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1065" w:type="dxa"/>
            <w:gridSpan w:val="2"/>
          </w:tcPr>
          <w:p w14:paraId="71CCF65B"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999" w:type="dxa"/>
            <w:gridSpan w:val="2"/>
          </w:tcPr>
          <w:p w14:paraId="5F1405AE"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850" w:type="dxa"/>
          </w:tcPr>
          <w:p w14:paraId="1E2AD189"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851" w:type="dxa"/>
          </w:tcPr>
          <w:p w14:paraId="6BB528C4"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1569" w:type="dxa"/>
          </w:tcPr>
          <w:p w14:paraId="1FE9E9A8"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20</w:t>
            </w:r>
          </w:p>
        </w:tc>
      </w:tr>
      <w:tr w:rsidR="00FA25C4" w:rsidRPr="00033770" w14:paraId="7A7BFEAB" w14:textId="77777777" w:rsidTr="006D5061">
        <w:trPr>
          <w:trHeight w:val="594"/>
        </w:trPr>
        <w:tc>
          <w:tcPr>
            <w:tcW w:w="3632" w:type="dxa"/>
          </w:tcPr>
          <w:p w14:paraId="2F2E4E1F" w14:textId="77777777" w:rsidR="00FA25C4" w:rsidRPr="00033770" w:rsidRDefault="00FA25C4" w:rsidP="00B41547">
            <w:pPr>
              <w:pStyle w:val="TableParagraph"/>
              <w:spacing w:before="2"/>
              <w:ind w:left="0" w:right="283"/>
              <w:rPr>
                <w:sz w:val="24"/>
                <w:szCs w:val="24"/>
              </w:rPr>
            </w:pPr>
            <w:r w:rsidRPr="00033770">
              <w:rPr>
                <w:sz w:val="24"/>
                <w:szCs w:val="24"/>
              </w:rPr>
              <w:t>Компьютерная</w:t>
            </w:r>
            <w:r w:rsidRPr="00033770">
              <w:rPr>
                <w:spacing w:val="45"/>
                <w:sz w:val="24"/>
                <w:szCs w:val="24"/>
              </w:rPr>
              <w:t xml:space="preserve"> </w:t>
            </w:r>
            <w:r w:rsidRPr="00033770">
              <w:rPr>
                <w:spacing w:val="-2"/>
                <w:sz w:val="24"/>
                <w:szCs w:val="24"/>
              </w:rPr>
              <w:t>графика,</w:t>
            </w:r>
          </w:p>
          <w:p w14:paraId="1E77D09B" w14:textId="77777777" w:rsidR="00FA25C4" w:rsidRPr="00033770" w:rsidRDefault="00FA25C4" w:rsidP="00B41547">
            <w:pPr>
              <w:pStyle w:val="TableParagraph"/>
              <w:spacing w:before="2"/>
              <w:ind w:left="0" w:right="283"/>
              <w:rPr>
                <w:sz w:val="24"/>
                <w:szCs w:val="24"/>
              </w:rPr>
            </w:pPr>
            <w:r w:rsidRPr="00033770">
              <w:rPr>
                <w:spacing w:val="-2"/>
                <w:w w:val="105"/>
                <w:sz w:val="24"/>
                <w:szCs w:val="24"/>
              </w:rPr>
              <w:t>черчение</w:t>
            </w:r>
          </w:p>
        </w:tc>
        <w:tc>
          <w:tcPr>
            <w:tcW w:w="1109" w:type="dxa"/>
            <w:gridSpan w:val="2"/>
          </w:tcPr>
          <w:p w14:paraId="758A9FE0"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1065" w:type="dxa"/>
            <w:gridSpan w:val="2"/>
          </w:tcPr>
          <w:p w14:paraId="62243ED9"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999" w:type="dxa"/>
            <w:gridSpan w:val="2"/>
          </w:tcPr>
          <w:p w14:paraId="238BE905"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850" w:type="dxa"/>
          </w:tcPr>
          <w:p w14:paraId="497724A8"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851" w:type="dxa"/>
          </w:tcPr>
          <w:p w14:paraId="7AC61193"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4</w:t>
            </w:r>
          </w:p>
        </w:tc>
        <w:tc>
          <w:tcPr>
            <w:tcW w:w="1569" w:type="dxa"/>
          </w:tcPr>
          <w:p w14:paraId="1B9D3EB9"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32</w:t>
            </w:r>
          </w:p>
        </w:tc>
      </w:tr>
      <w:tr w:rsidR="00FA25C4" w:rsidRPr="00033770" w14:paraId="054ECB44" w14:textId="77777777" w:rsidTr="006D5061">
        <w:trPr>
          <w:trHeight w:val="897"/>
        </w:trPr>
        <w:tc>
          <w:tcPr>
            <w:tcW w:w="3632" w:type="dxa"/>
          </w:tcPr>
          <w:p w14:paraId="01E5E08F" w14:textId="77777777" w:rsidR="00FA25C4" w:rsidRPr="00033770" w:rsidRDefault="00FA25C4" w:rsidP="00B41547">
            <w:pPr>
              <w:pStyle w:val="TableParagraph"/>
              <w:spacing w:before="2"/>
              <w:ind w:left="0" w:right="283"/>
              <w:rPr>
                <w:sz w:val="24"/>
                <w:szCs w:val="24"/>
              </w:rPr>
            </w:pPr>
            <w:r w:rsidRPr="00033770">
              <w:rPr>
                <w:sz w:val="24"/>
                <w:szCs w:val="24"/>
              </w:rPr>
              <w:t>3D-</w:t>
            </w:r>
            <w:r w:rsidRPr="00033770">
              <w:rPr>
                <w:spacing w:val="-2"/>
                <w:sz w:val="24"/>
                <w:szCs w:val="24"/>
              </w:rPr>
              <w:t>моделирование,</w:t>
            </w:r>
          </w:p>
          <w:p w14:paraId="6AE479EE" w14:textId="77777777" w:rsidR="00FA25C4" w:rsidRPr="00033770" w:rsidRDefault="00FA25C4" w:rsidP="00B41547">
            <w:pPr>
              <w:pStyle w:val="TableParagraph"/>
              <w:spacing w:before="2" w:line="290" w:lineRule="atLeast"/>
              <w:ind w:left="0" w:right="283"/>
              <w:rPr>
                <w:sz w:val="24"/>
                <w:szCs w:val="24"/>
              </w:rPr>
            </w:pPr>
            <w:r w:rsidRPr="00033770">
              <w:rPr>
                <w:spacing w:val="-2"/>
                <w:sz w:val="24"/>
                <w:szCs w:val="24"/>
              </w:rPr>
              <w:t xml:space="preserve">прототипирование, </w:t>
            </w:r>
            <w:r w:rsidRPr="00033770">
              <w:rPr>
                <w:spacing w:val="-2"/>
                <w:w w:val="105"/>
                <w:sz w:val="24"/>
                <w:szCs w:val="24"/>
              </w:rPr>
              <w:t>макетирование</w:t>
            </w:r>
          </w:p>
        </w:tc>
        <w:tc>
          <w:tcPr>
            <w:tcW w:w="1109" w:type="dxa"/>
            <w:gridSpan w:val="2"/>
          </w:tcPr>
          <w:p w14:paraId="5A269134"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1065" w:type="dxa"/>
            <w:gridSpan w:val="2"/>
          </w:tcPr>
          <w:p w14:paraId="149D5E78"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999" w:type="dxa"/>
            <w:gridSpan w:val="2"/>
          </w:tcPr>
          <w:p w14:paraId="743DEE9E"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10</w:t>
            </w:r>
          </w:p>
        </w:tc>
        <w:tc>
          <w:tcPr>
            <w:tcW w:w="850" w:type="dxa"/>
          </w:tcPr>
          <w:p w14:paraId="06F8191D"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12</w:t>
            </w:r>
          </w:p>
        </w:tc>
        <w:tc>
          <w:tcPr>
            <w:tcW w:w="851" w:type="dxa"/>
          </w:tcPr>
          <w:p w14:paraId="76E82ECB"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12</w:t>
            </w:r>
          </w:p>
        </w:tc>
        <w:tc>
          <w:tcPr>
            <w:tcW w:w="1569" w:type="dxa"/>
          </w:tcPr>
          <w:p w14:paraId="445829F7"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34</w:t>
            </w:r>
          </w:p>
        </w:tc>
      </w:tr>
      <w:tr w:rsidR="00FA25C4" w:rsidRPr="00033770" w14:paraId="4ADB0711" w14:textId="77777777" w:rsidTr="006D5061">
        <w:trPr>
          <w:trHeight w:val="818"/>
        </w:trPr>
        <w:tc>
          <w:tcPr>
            <w:tcW w:w="3632" w:type="dxa"/>
            <w:vMerge w:val="restart"/>
          </w:tcPr>
          <w:p w14:paraId="3AD89DB6" w14:textId="77777777" w:rsidR="00FA25C4" w:rsidRPr="00033770" w:rsidRDefault="00FA25C4" w:rsidP="00B41547">
            <w:pPr>
              <w:pStyle w:val="TableParagraph"/>
              <w:spacing w:before="2" w:line="271" w:lineRule="auto"/>
              <w:ind w:left="0" w:right="283"/>
              <w:rPr>
                <w:sz w:val="24"/>
                <w:szCs w:val="24"/>
              </w:rPr>
            </w:pPr>
            <w:r w:rsidRPr="00033770">
              <w:rPr>
                <w:sz w:val="24"/>
                <w:szCs w:val="24"/>
              </w:rPr>
              <w:t xml:space="preserve">Технологии обработки </w:t>
            </w:r>
            <w:r w:rsidRPr="00033770">
              <w:rPr>
                <w:w w:val="105"/>
                <w:sz w:val="24"/>
                <w:szCs w:val="24"/>
              </w:rPr>
              <w:t xml:space="preserve">материалов, пищевых </w:t>
            </w:r>
            <w:r w:rsidRPr="00033770">
              <w:rPr>
                <w:spacing w:val="-2"/>
                <w:w w:val="105"/>
                <w:sz w:val="24"/>
                <w:szCs w:val="24"/>
              </w:rPr>
              <w:t>продуктов</w:t>
            </w:r>
          </w:p>
          <w:p w14:paraId="232716D3" w14:textId="77777777" w:rsidR="00FA25C4" w:rsidRPr="00033770" w:rsidRDefault="00FA25C4" w:rsidP="00B41547">
            <w:pPr>
              <w:pStyle w:val="TableParagraph"/>
              <w:spacing w:before="2" w:line="271" w:lineRule="auto"/>
              <w:ind w:left="0" w:right="283"/>
              <w:rPr>
                <w:i/>
                <w:spacing w:val="-2"/>
                <w:w w:val="105"/>
                <w:sz w:val="24"/>
                <w:szCs w:val="24"/>
              </w:rPr>
            </w:pPr>
            <w:r w:rsidRPr="00033770">
              <w:rPr>
                <w:i/>
                <w:sz w:val="24"/>
                <w:szCs w:val="24"/>
              </w:rPr>
              <w:t xml:space="preserve">Технологии обработки </w:t>
            </w:r>
            <w:r w:rsidRPr="00033770">
              <w:rPr>
                <w:i/>
                <w:spacing w:val="-2"/>
                <w:w w:val="105"/>
                <w:sz w:val="24"/>
                <w:szCs w:val="24"/>
              </w:rPr>
              <w:t xml:space="preserve">конструкционных материалов </w:t>
            </w:r>
          </w:p>
          <w:p w14:paraId="2DA36FF9" w14:textId="77777777" w:rsidR="00FA25C4" w:rsidRPr="00033770" w:rsidRDefault="00FA25C4" w:rsidP="00B41547">
            <w:pPr>
              <w:pStyle w:val="TableParagraph"/>
              <w:spacing w:before="2" w:line="271" w:lineRule="auto"/>
              <w:ind w:left="0" w:right="283"/>
              <w:rPr>
                <w:i/>
                <w:sz w:val="24"/>
                <w:szCs w:val="24"/>
              </w:rPr>
            </w:pPr>
            <w:r w:rsidRPr="00033770">
              <w:rPr>
                <w:i/>
                <w:sz w:val="24"/>
                <w:szCs w:val="24"/>
              </w:rPr>
              <w:t xml:space="preserve">Технологии обработки </w:t>
            </w:r>
            <w:r w:rsidRPr="00033770">
              <w:rPr>
                <w:i/>
                <w:w w:val="105"/>
                <w:sz w:val="24"/>
                <w:szCs w:val="24"/>
              </w:rPr>
              <w:t xml:space="preserve">пищевых продуктов </w:t>
            </w:r>
            <w:r w:rsidRPr="00033770">
              <w:rPr>
                <w:i/>
                <w:sz w:val="24"/>
                <w:szCs w:val="24"/>
              </w:rPr>
              <w:t>Технологии обработки</w:t>
            </w:r>
          </w:p>
          <w:p w14:paraId="720B7CB2" w14:textId="77777777" w:rsidR="00FA25C4" w:rsidRPr="00033770" w:rsidRDefault="00FA25C4" w:rsidP="00B41547">
            <w:pPr>
              <w:pStyle w:val="TableParagraph"/>
              <w:spacing w:before="2" w:line="258" w:lineRule="exact"/>
              <w:ind w:left="0" w:right="283"/>
              <w:rPr>
                <w:i/>
                <w:sz w:val="24"/>
                <w:szCs w:val="24"/>
              </w:rPr>
            </w:pPr>
            <w:r w:rsidRPr="00033770">
              <w:rPr>
                <w:i/>
                <w:sz w:val="24"/>
                <w:szCs w:val="24"/>
              </w:rPr>
              <w:t>текстильных</w:t>
            </w:r>
            <w:r w:rsidRPr="00033770">
              <w:rPr>
                <w:i/>
                <w:spacing w:val="42"/>
                <w:sz w:val="24"/>
                <w:szCs w:val="24"/>
              </w:rPr>
              <w:t xml:space="preserve"> </w:t>
            </w:r>
            <w:r w:rsidRPr="00033770">
              <w:rPr>
                <w:i/>
                <w:spacing w:val="-2"/>
                <w:sz w:val="24"/>
                <w:szCs w:val="24"/>
              </w:rPr>
              <w:t>материалов</w:t>
            </w:r>
          </w:p>
        </w:tc>
        <w:tc>
          <w:tcPr>
            <w:tcW w:w="1109" w:type="dxa"/>
            <w:gridSpan w:val="2"/>
          </w:tcPr>
          <w:p w14:paraId="3DBB9F51"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46</w:t>
            </w:r>
          </w:p>
        </w:tc>
        <w:tc>
          <w:tcPr>
            <w:tcW w:w="1065" w:type="dxa"/>
            <w:gridSpan w:val="2"/>
          </w:tcPr>
          <w:p w14:paraId="61DBBA92"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46</w:t>
            </w:r>
          </w:p>
        </w:tc>
        <w:tc>
          <w:tcPr>
            <w:tcW w:w="999" w:type="dxa"/>
            <w:gridSpan w:val="2"/>
          </w:tcPr>
          <w:p w14:paraId="45914C34"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36</w:t>
            </w:r>
          </w:p>
        </w:tc>
        <w:tc>
          <w:tcPr>
            <w:tcW w:w="850" w:type="dxa"/>
            <w:vMerge w:val="restart"/>
          </w:tcPr>
          <w:p w14:paraId="72254692"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851" w:type="dxa"/>
            <w:vMerge w:val="restart"/>
          </w:tcPr>
          <w:p w14:paraId="1B114D85"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w:t>
            </w:r>
          </w:p>
        </w:tc>
        <w:tc>
          <w:tcPr>
            <w:tcW w:w="1569" w:type="dxa"/>
            <w:vMerge w:val="restart"/>
          </w:tcPr>
          <w:p w14:paraId="01D7B22D"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98</w:t>
            </w:r>
          </w:p>
        </w:tc>
      </w:tr>
      <w:tr w:rsidR="00FA25C4" w:rsidRPr="00033770" w14:paraId="566D0EA6" w14:textId="77777777" w:rsidTr="006D5061">
        <w:trPr>
          <w:trHeight w:val="905"/>
        </w:trPr>
        <w:tc>
          <w:tcPr>
            <w:tcW w:w="3632" w:type="dxa"/>
            <w:vMerge/>
            <w:tcBorders>
              <w:top w:val="nil"/>
            </w:tcBorders>
          </w:tcPr>
          <w:p w14:paraId="4FAB0326" w14:textId="77777777" w:rsidR="00FA25C4" w:rsidRPr="00033770" w:rsidRDefault="00FA25C4" w:rsidP="00B41547">
            <w:pPr>
              <w:spacing w:before="2"/>
              <w:ind w:right="283"/>
              <w:rPr>
                <w:sz w:val="24"/>
                <w:szCs w:val="24"/>
              </w:rPr>
            </w:pPr>
          </w:p>
        </w:tc>
        <w:tc>
          <w:tcPr>
            <w:tcW w:w="558" w:type="dxa"/>
          </w:tcPr>
          <w:p w14:paraId="6EA4AFD4"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51" w:type="dxa"/>
          </w:tcPr>
          <w:p w14:paraId="3EFA4EDA"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32</w:t>
            </w:r>
          </w:p>
        </w:tc>
        <w:tc>
          <w:tcPr>
            <w:tcW w:w="540" w:type="dxa"/>
          </w:tcPr>
          <w:p w14:paraId="23AFDE55"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25" w:type="dxa"/>
          </w:tcPr>
          <w:p w14:paraId="2CF13441"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32</w:t>
            </w:r>
          </w:p>
        </w:tc>
        <w:tc>
          <w:tcPr>
            <w:tcW w:w="536" w:type="dxa"/>
          </w:tcPr>
          <w:p w14:paraId="3C6E5F21"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463" w:type="dxa"/>
          </w:tcPr>
          <w:p w14:paraId="714453B2"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24</w:t>
            </w:r>
          </w:p>
        </w:tc>
        <w:tc>
          <w:tcPr>
            <w:tcW w:w="850" w:type="dxa"/>
            <w:vMerge/>
            <w:tcBorders>
              <w:top w:val="nil"/>
            </w:tcBorders>
          </w:tcPr>
          <w:p w14:paraId="654BC448" w14:textId="77777777" w:rsidR="00FA25C4" w:rsidRPr="00033770" w:rsidRDefault="00FA25C4" w:rsidP="00B41547">
            <w:pPr>
              <w:spacing w:before="2"/>
              <w:ind w:right="283"/>
              <w:rPr>
                <w:sz w:val="24"/>
                <w:szCs w:val="24"/>
              </w:rPr>
            </w:pPr>
          </w:p>
        </w:tc>
        <w:tc>
          <w:tcPr>
            <w:tcW w:w="851" w:type="dxa"/>
            <w:vMerge/>
            <w:tcBorders>
              <w:top w:val="nil"/>
            </w:tcBorders>
          </w:tcPr>
          <w:p w14:paraId="26B5D84C" w14:textId="77777777" w:rsidR="00FA25C4" w:rsidRPr="00033770" w:rsidRDefault="00FA25C4" w:rsidP="00B41547">
            <w:pPr>
              <w:spacing w:before="2"/>
              <w:ind w:right="283"/>
              <w:rPr>
                <w:sz w:val="24"/>
                <w:szCs w:val="24"/>
              </w:rPr>
            </w:pPr>
          </w:p>
        </w:tc>
        <w:tc>
          <w:tcPr>
            <w:tcW w:w="1569" w:type="dxa"/>
            <w:vMerge/>
            <w:tcBorders>
              <w:top w:val="nil"/>
            </w:tcBorders>
          </w:tcPr>
          <w:p w14:paraId="2937A2CB" w14:textId="77777777" w:rsidR="00FA25C4" w:rsidRPr="00033770" w:rsidRDefault="00FA25C4" w:rsidP="00B41547">
            <w:pPr>
              <w:spacing w:before="2"/>
              <w:ind w:right="283"/>
              <w:rPr>
                <w:sz w:val="24"/>
                <w:szCs w:val="24"/>
              </w:rPr>
            </w:pPr>
          </w:p>
        </w:tc>
      </w:tr>
      <w:tr w:rsidR="00FA25C4" w:rsidRPr="00033770" w14:paraId="7E65B38E" w14:textId="77777777" w:rsidTr="006D5061">
        <w:trPr>
          <w:trHeight w:val="673"/>
        </w:trPr>
        <w:tc>
          <w:tcPr>
            <w:tcW w:w="3632" w:type="dxa"/>
            <w:vMerge/>
            <w:tcBorders>
              <w:top w:val="nil"/>
            </w:tcBorders>
          </w:tcPr>
          <w:p w14:paraId="30D7EC65" w14:textId="77777777" w:rsidR="00FA25C4" w:rsidRPr="00033770" w:rsidRDefault="00FA25C4" w:rsidP="00B41547">
            <w:pPr>
              <w:spacing w:before="2"/>
              <w:ind w:right="283"/>
              <w:rPr>
                <w:sz w:val="24"/>
                <w:szCs w:val="24"/>
              </w:rPr>
            </w:pPr>
          </w:p>
        </w:tc>
        <w:tc>
          <w:tcPr>
            <w:tcW w:w="558" w:type="dxa"/>
          </w:tcPr>
          <w:p w14:paraId="66949C5B"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16</w:t>
            </w:r>
          </w:p>
        </w:tc>
        <w:tc>
          <w:tcPr>
            <w:tcW w:w="551" w:type="dxa"/>
          </w:tcPr>
          <w:p w14:paraId="6E3F3BB4"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540" w:type="dxa"/>
          </w:tcPr>
          <w:p w14:paraId="0AE250C5"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16</w:t>
            </w:r>
          </w:p>
        </w:tc>
        <w:tc>
          <w:tcPr>
            <w:tcW w:w="525" w:type="dxa"/>
          </w:tcPr>
          <w:p w14:paraId="27414A18"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8</w:t>
            </w:r>
          </w:p>
        </w:tc>
        <w:tc>
          <w:tcPr>
            <w:tcW w:w="536" w:type="dxa"/>
          </w:tcPr>
          <w:p w14:paraId="0EC43ADC"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14</w:t>
            </w:r>
          </w:p>
        </w:tc>
        <w:tc>
          <w:tcPr>
            <w:tcW w:w="463" w:type="dxa"/>
          </w:tcPr>
          <w:p w14:paraId="1912CFFC"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850" w:type="dxa"/>
            <w:vMerge/>
            <w:tcBorders>
              <w:top w:val="nil"/>
            </w:tcBorders>
          </w:tcPr>
          <w:p w14:paraId="01C1A3A8" w14:textId="77777777" w:rsidR="00FA25C4" w:rsidRPr="00033770" w:rsidRDefault="00FA25C4" w:rsidP="00B41547">
            <w:pPr>
              <w:spacing w:before="2"/>
              <w:ind w:right="283"/>
              <w:rPr>
                <w:sz w:val="24"/>
                <w:szCs w:val="24"/>
              </w:rPr>
            </w:pPr>
          </w:p>
        </w:tc>
        <w:tc>
          <w:tcPr>
            <w:tcW w:w="851" w:type="dxa"/>
            <w:vMerge/>
            <w:tcBorders>
              <w:top w:val="nil"/>
            </w:tcBorders>
          </w:tcPr>
          <w:p w14:paraId="7CB024D7" w14:textId="77777777" w:rsidR="00FA25C4" w:rsidRPr="00033770" w:rsidRDefault="00FA25C4" w:rsidP="00B41547">
            <w:pPr>
              <w:spacing w:before="2"/>
              <w:ind w:right="283"/>
              <w:rPr>
                <w:sz w:val="24"/>
                <w:szCs w:val="24"/>
              </w:rPr>
            </w:pPr>
          </w:p>
        </w:tc>
        <w:tc>
          <w:tcPr>
            <w:tcW w:w="1569" w:type="dxa"/>
            <w:vMerge/>
            <w:tcBorders>
              <w:top w:val="nil"/>
            </w:tcBorders>
          </w:tcPr>
          <w:p w14:paraId="0C8250E2" w14:textId="77777777" w:rsidR="00FA25C4" w:rsidRPr="00033770" w:rsidRDefault="00FA25C4" w:rsidP="00B41547">
            <w:pPr>
              <w:spacing w:before="2"/>
              <w:ind w:right="283"/>
              <w:rPr>
                <w:sz w:val="24"/>
                <w:szCs w:val="24"/>
              </w:rPr>
            </w:pPr>
          </w:p>
        </w:tc>
      </w:tr>
      <w:tr w:rsidR="00FA25C4" w:rsidRPr="00033770" w14:paraId="338718AF" w14:textId="77777777" w:rsidTr="006D5061">
        <w:trPr>
          <w:trHeight w:val="616"/>
        </w:trPr>
        <w:tc>
          <w:tcPr>
            <w:tcW w:w="3632" w:type="dxa"/>
            <w:vMerge/>
            <w:tcBorders>
              <w:top w:val="nil"/>
            </w:tcBorders>
          </w:tcPr>
          <w:p w14:paraId="1EA65D67" w14:textId="77777777" w:rsidR="00FA25C4" w:rsidRPr="00033770" w:rsidRDefault="00FA25C4" w:rsidP="00B41547">
            <w:pPr>
              <w:spacing w:before="2"/>
              <w:ind w:right="283"/>
              <w:rPr>
                <w:sz w:val="24"/>
                <w:szCs w:val="24"/>
              </w:rPr>
            </w:pPr>
          </w:p>
        </w:tc>
        <w:tc>
          <w:tcPr>
            <w:tcW w:w="558" w:type="dxa"/>
          </w:tcPr>
          <w:p w14:paraId="6F59F3FC"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24</w:t>
            </w:r>
          </w:p>
        </w:tc>
        <w:tc>
          <w:tcPr>
            <w:tcW w:w="551" w:type="dxa"/>
          </w:tcPr>
          <w:p w14:paraId="68F1F3E5"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40" w:type="dxa"/>
          </w:tcPr>
          <w:p w14:paraId="25268105"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24</w:t>
            </w:r>
          </w:p>
        </w:tc>
        <w:tc>
          <w:tcPr>
            <w:tcW w:w="525" w:type="dxa"/>
          </w:tcPr>
          <w:p w14:paraId="513054B6"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536" w:type="dxa"/>
          </w:tcPr>
          <w:p w14:paraId="462EB74A"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16</w:t>
            </w:r>
          </w:p>
        </w:tc>
        <w:tc>
          <w:tcPr>
            <w:tcW w:w="463" w:type="dxa"/>
          </w:tcPr>
          <w:p w14:paraId="093A5E50" w14:textId="77777777" w:rsidR="00FA25C4" w:rsidRPr="00033770" w:rsidRDefault="00FA25C4" w:rsidP="00B41547">
            <w:pPr>
              <w:pStyle w:val="TableParagraph"/>
              <w:spacing w:before="2"/>
              <w:ind w:left="0" w:right="283"/>
              <w:jc w:val="center"/>
              <w:rPr>
                <w:sz w:val="24"/>
                <w:szCs w:val="24"/>
              </w:rPr>
            </w:pPr>
            <w:r w:rsidRPr="00033770">
              <w:rPr>
                <w:spacing w:val="-10"/>
                <w:w w:val="105"/>
                <w:sz w:val="24"/>
                <w:szCs w:val="24"/>
              </w:rPr>
              <w:t>6</w:t>
            </w:r>
          </w:p>
        </w:tc>
        <w:tc>
          <w:tcPr>
            <w:tcW w:w="850" w:type="dxa"/>
            <w:vMerge/>
            <w:tcBorders>
              <w:top w:val="nil"/>
            </w:tcBorders>
          </w:tcPr>
          <w:p w14:paraId="1F40E108" w14:textId="77777777" w:rsidR="00FA25C4" w:rsidRPr="00033770" w:rsidRDefault="00FA25C4" w:rsidP="00B41547">
            <w:pPr>
              <w:spacing w:before="2"/>
              <w:ind w:right="283"/>
              <w:rPr>
                <w:sz w:val="24"/>
                <w:szCs w:val="24"/>
              </w:rPr>
            </w:pPr>
          </w:p>
        </w:tc>
        <w:tc>
          <w:tcPr>
            <w:tcW w:w="851" w:type="dxa"/>
            <w:vMerge/>
            <w:tcBorders>
              <w:top w:val="nil"/>
            </w:tcBorders>
          </w:tcPr>
          <w:p w14:paraId="1705ABB4" w14:textId="77777777" w:rsidR="00FA25C4" w:rsidRPr="00033770" w:rsidRDefault="00FA25C4" w:rsidP="00B41547">
            <w:pPr>
              <w:spacing w:before="2"/>
              <w:ind w:right="283"/>
              <w:rPr>
                <w:sz w:val="24"/>
                <w:szCs w:val="24"/>
              </w:rPr>
            </w:pPr>
          </w:p>
        </w:tc>
        <w:tc>
          <w:tcPr>
            <w:tcW w:w="1569" w:type="dxa"/>
            <w:vMerge/>
            <w:tcBorders>
              <w:top w:val="nil"/>
            </w:tcBorders>
          </w:tcPr>
          <w:p w14:paraId="4F98C9EB" w14:textId="77777777" w:rsidR="00FA25C4" w:rsidRPr="00033770" w:rsidRDefault="00FA25C4" w:rsidP="00B41547">
            <w:pPr>
              <w:spacing w:before="2"/>
              <w:ind w:right="283"/>
              <w:rPr>
                <w:sz w:val="24"/>
                <w:szCs w:val="24"/>
              </w:rPr>
            </w:pPr>
          </w:p>
        </w:tc>
      </w:tr>
      <w:tr w:rsidR="00FA25C4" w:rsidRPr="00033770" w14:paraId="377CEBB7" w14:textId="77777777" w:rsidTr="006D5061">
        <w:trPr>
          <w:trHeight w:val="299"/>
        </w:trPr>
        <w:tc>
          <w:tcPr>
            <w:tcW w:w="3632" w:type="dxa"/>
          </w:tcPr>
          <w:p w14:paraId="60CAC305" w14:textId="77777777" w:rsidR="00FA25C4" w:rsidRPr="00033770" w:rsidRDefault="00FA25C4" w:rsidP="00B41547">
            <w:pPr>
              <w:pStyle w:val="TableParagraph"/>
              <w:spacing w:before="2"/>
              <w:ind w:left="0" w:right="283"/>
              <w:rPr>
                <w:sz w:val="24"/>
                <w:szCs w:val="24"/>
              </w:rPr>
            </w:pPr>
            <w:r w:rsidRPr="00033770">
              <w:rPr>
                <w:spacing w:val="-2"/>
                <w:w w:val="105"/>
                <w:sz w:val="24"/>
                <w:szCs w:val="24"/>
              </w:rPr>
              <w:t>Робототехника</w:t>
            </w:r>
          </w:p>
        </w:tc>
        <w:tc>
          <w:tcPr>
            <w:tcW w:w="1109" w:type="dxa"/>
            <w:gridSpan w:val="2"/>
          </w:tcPr>
          <w:p w14:paraId="5DA881AA"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10</w:t>
            </w:r>
          </w:p>
        </w:tc>
        <w:tc>
          <w:tcPr>
            <w:tcW w:w="1065" w:type="dxa"/>
            <w:gridSpan w:val="2"/>
          </w:tcPr>
          <w:p w14:paraId="24833159"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10</w:t>
            </w:r>
          </w:p>
        </w:tc>
        <w:tc>
          <w:tcPr>
            <w:tcW w:w="999" w:type="dxa"/>
            <w:gridSpan w:val="2"/>
          </w:tcPr>
          <w:p w14:paraId="5808EDF6"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10</w:t>
            </w:r>
          </w:p>
        </w:tc>
        <w:tc>
          <w:tcPr>
            <w:tcW w:w="850" w:type="dxa"/>
          </w:tcPr>
          <w:p w14:paraId="699DCCE8"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14</w:t>
            </w:r>
          </w:p>
        </w:tc>
        <w:tc>
          <w:tcPr>
            <w:tcW w:w="851" w:type="dxa"/>
          </w:tcPr>
          <w:p w14:paraId="65CAD89D"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14</w:t>
            </w:r>
          </w:p>
        </w:tc>
        <w:tc>
          <w:tcPr>
            <w:tcW w:w="1569" w:type="dxa"/>
          </w:tcPr>
          <w:p w14:paraId="31E4F44D" w14:textId="77777777" w:rsidR="00FA25C4" w:rsidRPr="00033770" w:rsidRDefault="00FA25C4" w:rsidP="00B41547">
            <w:pPr>
              <w:pStyle w:val="TableParagraph"/>
              <w:spacing w:before="2"/>
              <w:ind w:left="0" w:right="283"/>
              <w:jc w:val="center"/>
              <w:rPr>
                <w:sz w:val="24"/>
                <w:szCs w:val="24"/>
              </w:rPr>
            </w:pPr>
            <w:r w:rsidRPr="00033770">
              <w:rPr>
                <w:spacing w:val="-5"/>
                <w:w w:val="105"/>
                <w:sz w:val="24"/>
                <w:szCs w:val="24"/>
              </w:rPr>
              <w:t>88</w:t>
            </w:r>
          </w:p>
        </w:tc>
      </w:tr>
      <w:tr w:rsidR="00FA25C4" w:rsidRPr="00033770" w14:paraId="349E8DD9" w14:textId="77777777" w:rsidTr="006D5061">
        <w:trPr>
          <w:trHeight w:val="1193"/>
        </w:trPr>
        <w:tc>
          <w:tcPr>
            <w:tcW w:w="3632" w:type="dxa"/>
          </w:tcPr>
          <w:p w14:paraId="4E6B98BB" w14:textId="77777777" w:rsidR="00FA25C4" w:rsidRPr="00033770" w:rsidRDefault="00FA25C4" w:rsidP="00B41547">
            <w:pPr>
              <w:pStyle w:val="TableParagraph"/>
              <w:spacing w:before="2" w:line="268" w:lineRule="auto"/>
              <w:ind w:left="0" w:right="283"/>
              <w:rPr>
                <w:b/>
                <w:sz w:val="24"/>
                <w:szCs w:val="24"/>
              </w:rPr>
            </w:pPr>
            <w:r w:rsidRPr="00033770">
              <w:rPr>
                <w:b/>
                <w:spacing w:val="-2"/>
                <w:w w:val="105"/>
                <w:sz w:val="24"/>
                <w:szCs w:val="24"/>
              </w:rPr>
              <w:t>Вариативные</w:t>
            </w:r>
            <w:r w:rsidRPr="00033770">
              <w:rPr>
                <w:b/>
                <w:spacing w:val="-14"/>
                <w:w w:val="105"/>
                <w:sz w:val="24"/>
                <w:szCs w:val="24"/>
              </w:rPr>
              <w:t xml:space="preserve"> </w:t>
            </w:r>
            <w:r w:rsidRPr="00033770">
              <w:rPr>
                <w:b/>
                <w:spacing w:val="-2"/>
                <w:w w:val="105"/>
                <w:sz w:val="24"/>
                <w:szCs w:val="24"/>
              </w:rPr>
              <w:t xml:space="preserve">модули </w:t>
            </w:r>
            <w:r w:rsidRPr="00033770">
              <w:rPr>
                <w:b/>
                <w:w w:val="105"/>
                <w:sz w:val="24"/>
                <w:szCs w:val="24"/>
              </w:rPr>
              <w:t>(по выбору ОО)</w:t>
            </w:r>
          </w:p>
          <w:p w14:paraId="10CF2231" w14:textId="77777777" w:rsidR="00FA25C4" w:rsidRPr="00033770" w:rsidRDefault="00FA25C4" w:rsidP="00B41547">
            <w:pPr>
              <w:pStyle w:val="TableParagraph"/>
              <w:spacing w:before="2" w:line="256" w:lineRule="exact"/>
              <w:ind w:left="0" w:right="283"/>
              <w:rPr>
                <w:i/>
                <w:sz w:val="24"/>
                <w:szCs w:val="24"/>
              </w:rPr>
            </w:pPr>
            <w:r w:rsidRPr="00033770">
              <w:rPr>
                <w:i/>
                <w:w w:val="105"/>
                <w:sz w:val="24"/>
                <w:szCs w:val="24"/>
              </w:rPr>
              <w:t>Не</w:t>
            </w:r>
            <w:r w:rsidRPr="00033770">
              <w:rPr>
                <w:i/>
                <w:spacing w:val="-6"/>
                <w:w w:val="105"/>
                <w:sz w:val="24"/>
                <w:szCs w:val="24"/>
              </w:rPr>
              <w:t xml:space="preserve"> </w:t>
            </w:r>
            <w:r w:rsidRPr="00033770">
              <w:rPr>
                <w:i/>
                <w:w w:val="105"/>
                <w:sz w:val="24"/>
                <w:szCs w:val="24"/>
              </w:rPr>
              <w:t>более</w:t>
            </w:r>
            <w:r w:rsidRPr="00033770">
              <w:rPr>
                <w:i/>
                <w:spacing w:val="-5"/>
                <w:w w:val="105"/>
                <w:sz w:val="24"/>
                <w:szCs w:val="24"/>
              </w:rPr>
              <w:t xml:space="preserve"> </w:t>
            </w:r>
            <w:r w:rsidRPr="00033770">
              <w:rPr>
                <w:i/>
                <w:w w:val="105"/>
                <w:sz w:val="24"/>
                <w:szCs w:val="24"/>
              </w:rPr>
              <w:t>30%</w:t>
            </w:r>
            <w:r w:rsidRPr="00033770">
              <w:rPr>
                <w:i/>
                <w:spacing w:val="-4"/>
                <w:w w:val="105"/>
                <w:sz w:val="24"/>
                <w:szCs w:val="24"/>
              </w:rPr>
              <w:t xml:space="preserve"> </w:t>
            </w:r>
            <w:r w:rsidRPr="00033770">
              <w:rPr>
                <w:i/>
                <w:w w:val="105"/>
                <w:sz w:val="24"/>
                <w:szCs w:val="24"/>
              </w:rPr>
              <w:t>от</w:t>
            </w:r>
            <w:r w:rsidRPr="00033770">
              <w:rPr>
                <w:i/>
                <w:spacing w:val="-7"/>
                <w:w w:val="105"/>
                <w:sz w:val="24"/>
                <w:szCs w:val="24"/>
              </w:rPr>
              <w:t xml:space="preserve"> </w:t>
            </w:r>
            <w:r w:rsidRPr="00033770">
              <w:rPr>
                <w:i/>
                <w:spacing w:val="-2"/>
                <w:w w:val="105"/>
                <w:sz w:val="24"/>
                <w:szCs w:val="24"/>
              </w:rPr>
              <w:t>общего</w:t>
            </w:r>
          </w:p>
          <w:p w14:paraId="755F669F" w14:textId="77777777" w:rsidR="00FA25C4" w:rsidRPr="00033770" w:rsidRDefault="00FA25C4" w:rsidP="00B41547">
            <w:pPr>
              <w:pStyle w:val="TableParagraph"/>
              <w:spacing w:before="2"/>
              <w:ind w:left="0" w:right="283"/>
              <w:rPr>
                <w:i/>
                <w:sz w:val="24"/>
                <w:szCs w:val="24"/>
              </w:rPr>
            </w:pPr>
            <w:r w:rsidRPr="00033770">
              <w:rPr>
                <w:i/>
                <w:sz w:val="24"/>
                <w:szCs w:val="24"/>
              </w:rPr>
              <w:t>количества</w:t>
            </w:r>
            <w:r w:rsidRPr="00033770">
              <w:rPr>
                <w:i/>
                <w:spacing w:val="37"/>
                <w:sz w:val="24"/>
                <w:szCs w:val="24"/>
              </w:rPr>
              <w:t xml:space="preserve"> </w:t>
            </w:r>
            <w:r w:rsidRPr="00033770">
              <w:rPr>
                <w:i/>
                <w:spacing w:val="-4"/>
                <w:sz w:val="24"/>
                <w:szCs w:val="24"/>
              </w:rPr>
              <w:t>часов</w:t>
            </w:r>
          </w:p>
        </w:tc>
        <w:tc>
          <w:tcPr>
            <w:tcW w:w="1109" w:type="dxa"/>
            <w:gridSpan w:val="2"/>
          </w:tcPr>
          <w:p w14:paraId="67F0E423" w14:textId="77777777" w:rsidR="00FA25C4" w:rsidRPr="00033770" w:rsidRDefault="00FA25C4" w:rsidP="00B41547">
            <w:pPr>
              <w:pStyle w:val="TableParagraph"/>
              <w:spacing w:before="2"/>
              <w:ind w:left="0" w:right="283"/>
              <w:rPr>
                <w:sz w:val="24"/>
                <w:szCs w:val="24"/>
              </w:rPr>
            </w:pPr>
          </w:p>
        </w:tc>
        <w:tc>
          <w:tcPr>
            <w:tcW w:w="1065" w:type="dxa"/>
            <w:gridSpan w:val="2"/>
          </w:tcPr>
          <w:p w14:paraId="1F6CEEA7" w14:textId="77777777" w:rsidR="00FA25C4" w:rsidRPr="00033770" w:rsidRDefault="00FA25C4" w:rsidP="00B41547">
            <w:pPr>
              <w:pStyle w:val="TableParagraph"/>
              <w:spacing w:before="2"/>
              <w:ind w:left="0" w:right="283"/>
              <w:rPr>
                <w:sz w:val="24"/>
                <w:szCs w:val="24"/>
              </w:rPr>
            </w:pPr>
          </w:p>
        </w:tc>
        <w:tc>
          <w:tcPr>
            <w:tcW w:w="999" w:type="dxa"/>
            <w:gridSpan w:val="2"/>
          </w:tcPr>
          <w:p w14:paraId="310C51A3" w14:textId="77777777" w:rsidR="00FA25C4" w:rsidRPr="00033770" w:rsidRDefault="00FA25C4" w:rsidP="00B41547">
            <w:pPr>
              <w:pStyle w:val="TableParagraph"/>
              <w:spacing w:before="2"/>
              <w:ind w:left="0" w:right="283"/>
              <w:rPr>
                <w:sz w:val="24"/>
                <w:szCs w:val="24"/>
              </w:rPr>
            </w:pPr>
          </w:p>
        </w:tc>
        <w:tc>
          <w:tcPr>
            <w:tcW w:w="850" w:type="dxa"/>
          </w:tcPr>
          <w:p w14:paraId="40A4B34E" w14:textId="77777777" w:rsidR="00FA25C4" w:rsidRPr="00033770" w:rsidRDefault="00FA25C4" w:rsidP="00B41547">
            <w:pPr>
              <w:pStyle w:val="TableParagraph"/>
              <w:spacing w:before="2"/>
              <w:ind w:left="0" w:right="283"/>
              <w:rPr>
                <w:sz w:val="24"/>
                <w:szCs w:val="24"/>
              </w:rPr>
            </w:pPr>
          </w:p>
        </w:tc>
        <w:tc>
          <w:tcPr>
            <w:tcW w:w="851" w:type="dxa"/>
          </w:tcPr>
          <w:p w14:paraId="097F900E" w14:textId="77777777" w:rsidR="00FA25C4" w:rsidRPr="00033770" w:rsidRDefault="00FA25C4" w:rsidP="00B41547">
            <w:pPr>
              <w:pStyle w:val="TableParagraph"/>
              <w:spacing w:before="2"/>
              <w:ind w:left="0" w:right="283"/>
              <w:rPr>
                <w:sz w:val="24"/>
                <w:szCs w:val="24"/>
              </w:rPr>
            </w:pPr>
          </w:p>
        </w:tc>
        <w:tc>
          <w:tcPr>
            <w:tcW w:w="1569" w:type="dxa"/>
          </w:tcPr>
          <w:p w14:paraId="7DC61EF5" w14:textId="77777777" w:rsidR="00FA25C4" w:rsidRPr="00033770" w:rsidRDefault="00FA25C4" w:rsidP="00B41547">
            <w:pPr>
              <w:pStyle w:val="TableParagraph"/>
              <w:spacing w:before="2"/>
              <w:ind w:left="0" w:right="283"/>
              <w:rPr>
                <w:sz w:val="24"/>
                <w:szCs w:val="24"/>
              </w:rPr>
            </w:pPr>
          </w:p>
        </w:tc>
      </w:tr>
      <w:tr w:rsidR="00FA25C4" w:rsidRPr="00033770" w14:paraId="009E6FCB" w14:textId="77777777" w:rsidTr="006D5061">
        <w:trPr>
          <w:trHeight w:val="300"/>
        </w:trPr>
        <w:tc>
          <w:tcPr>
            <w:tcW w:w="3632" w:type="dxa"/>
          </w:tcPr>
          <w:p w14:paraId="41B48696" w14:textId="77777777" w:rsidR="00FA25C4" w:rsidRPr="00033770" w:rsidRDefault="00FA25C4" w:rsidP="00B41547">
            <w:pPr>
              <w:pStyle w:val="TableParagraph"/>
              <w:spacing w:before="2"/>
              <w:ind w:left="0" w:right="283"/>
              <w:jc w:val="right"/>
              <w:rPr>
                <w:sz w:val="24"/>
                <w:szCs w:val="24"/>
              </w:rPr>
            </w:pPr>
            <w:r w:rsidRPr="00033770">
              <w:rPr>
                <w:spacing w:val="-2"/>
                <w:w w:val="105"/>
                <w:sz w:val="24"/>
                <w:szCs w:val="24"/>
              </w:rPr>
              <w:t>Всего</w:t>
            </w:r>
          </w:p>
        </w:tc>
        <w:tc>
          <w:tcPr>
            <w:tcW w:w="1109" w:type="dxa"/>
            <w:gridSpan w:val="2"/>
          </w:tcPr>
          <w:p w14:paraId="459C10A4"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1065" w:type="dxa"/>
            <w:gridSpan w:val="2"/>
          </w:tcPr>
          <w:p w14:paraId="0F374FDA"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999" w:type="dxa"/>
            <w:gridSpan w:val="2"/>
          </w:tcPr>
          <w:p w14:paraId="57FF23BA"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68</w:t>
            </w:r>
          </w:p>
        </w:tc>
        <w:tc>
          <w:tcPr>
            <w:tcW w:w="850" w:type="dxa"/>
          </w:tcPr>
          <w:p w14:paraId="720A85FC"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851" w:type="dxa"/>
          </w:tcPr>
          <w:p w14:paraId="18C31893"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34</w:t>
            </w:r>
          </w:p>
        </w:tc>
        <w:tc>
          <w:tcPr>
            <w:tcW w:w="1569" w:type="dxa"/>
          </w:tcPr>
          <w:p w14:paraId="0F9274FB" w14:textId="77777777" w:rsidR="00FA25C4" w:rsidRPr="00033770" w:rsidRDefault="00FA25C4" w:rsidP="00B41547">
            <w:pPr>
              <w:pStyle w:val="TableParagraph"/>
              <w:spacing w:before="2"/>
              <w:ind w:left="0" w:right="283"/>
              <w:jc w:val="center"/>
              <w:rPr>
                <w:b/>
                <w:sz w:val="24"/>
                <w:szCs w:val="24"/>
              </w:rPr>
            </w:pPr>
            <w:r w:rsidRPr="00033770">
              <w:rPr>
                <w:b/>
                <w:spacing w:val="-5"/>
                <w:w w:val="105"/>
                <w:sz w:val="24"/>
                <w:szCs w:val="24"/>
              </w:rPr>
              <w:t>272</w:t>
            </w:r>
          </w:p>
        </w:tc>
      </w:tr>
    </w:tbl>
    <w:p w14:paraId="59337179" w14:textId="77777777" w:rsidR="00FA25C4" w:rsidRPr="00FA25C4" w:rsidRDefault="00FA25C4" w:rsidP="00B10CA3">
      <w:pPr>
        <w:pStyle w:val="a8"/>
        <w:numPr>
          <w:ilvl w:val="0"/>
          <w:numId w:val="72"/>
        </w:numPr>
        <w:spacing w:before="2" w:line="290" w:lineRule="auto"/>
        <w:ind w:left="0" w:right="283"/>
        <w:rPr>
          <w:sz w:val="24"/>
          <w:szCs w:val="24"/>
        </w:rPr>
        <w:sectPr w:rsidR="00FA25C4" w:rsidRPr="00FA25C4" w:rsidSect="00FA25C4">
          <w:pgSz w:w="11900" w:h="16840"/>
          <w:pgMar w:top="500" w:right="985" w:bottom="280" w:left="1560" w:header="720" w:footer="720" w:gutter="0"/>
          <w:cols w:space="720"/>
        </w:sectPr>
      </w:pPr>
    </w:p>
    <w:p w14:paraId="496E823A" w14:textId="77777777" w:rsidR="0092341C" w:rsidRDefault="0092341C" w:rsidP="00B41547">
      <w:pPr>
        <w:pStyle w:val="a4"/>
        <w:spacing w:before="2"/>
        <w:ind w:left="0" w:right="283" w:firstLine="0"/>
        <w:contextualSpacing/>
        <w:jc w:val="left"/>
      </w:pPr>
    </w:p>
    <w:p w14:paraId="2F86CA9B" w14:textId="4BC7BA99" w:rsidR="0092341C" w:rsidRPr="00A730C9" w:rsidRDefault="006D5061" w:rsidP="00B41547">
      <w:pPr>
        <w:pStyle w:val="1"/>
        <w:tabs>
          <w:tab w:val="left" w:pos="1370"/>
          <w:tab w:val="left" w:pos="1374"/>
        </w:tabs>
        <w:spacing w:before="2" w:line="240" w:lineRule="auto"/>
        <w:ind w:left="0" w:right="283"/>
        <w:contextualSpacing/>
        <w:rPr>
          <w:sz w:val="24"/>
          <w:szCs w:val="24"/>
        </w:rPr>
      </w:pPr>
      <w:r>
        <w:rPr>
          <w:sz w:val="24"/>
          <w:szCs w:val="24"/>
        </w:rPr>
        <w:t>2.1.15.</w:t>
      </w:r>
      <w:r w:rsidR="00DB6983" w:rsidRPr="00A730C9">
        <w:rPr>
          <w:sz w:val="24"/>
          <w:szCs w:val="24"/>
        </w:rPr>
        <w:t>Рабочая</w:t>
      </w:r>
      <w:r w:rsidR="00DB6983" w:rsidRPr="00A730C9">
        <w:rPr>
          <w:spacing w:val="-8"/>
          <w:sz w:val="24"/>
          <w:szCs w:val="24"/>
        </w:rPr>
        <w:t xml:space="preserve"> </w:t>
      </w:r>
      <w:r w:rsidR="00DB6983" w:rsidRPr="00A730C9">
        <w:rPr>
          <w:sz w:val="24"/>
          <w:szCs w:val="24"/>
        </w:rPr>
        <w:t>программа</w:t>
      </w:r>
      <w:r w:rsidR="00DB6983" w:rsidRPr="00A730C9">
        <w:rPr>
          <w:spacing w:val="-5"/>
          <w:sz w:val="24"/>
          <w:szCs w:val="24"/>
        </w:rPr>
        <w:t xml:space="preserve"> </w:t>
      </w:r>
      <w:r w:rsidR="00DB6983" w:rsidRPr="00A730C9">
        <w:rPr>
          <w:sz w:val="24"/>
          <w:szCs w:val="24"/>
        </w:rPr>
        <w:t>по</w:t>
      </w:r>
      <w:r w:rsidR="00DB6983" w:rsidRPr="00A730C9">
        <w:rPr>
          <w:spacing w:val="-5"/>
          <w:sz w:val="24"/>
          <w:szCs w:val="24"/>
        </w:rPr>
        <w:t xml:space="preserve"> </w:t>
      </w:r>
      <w:r w:rsidR="00DB6983" w:rsidRPr="00A730C9">
        <w:rPr>
          <w:sz w:val="24"/>
          <w:szCs w:val="24"/>
        </w:rPr>
        <w:t>учебному</w:t>
      </w:r>
      <w:r w:rsidR="00DB6983" w:rsidRPr="00A730C9">
        <w:rPr>
          <w:spacing w:val="-5"/>
          <w:sz w:val="24"/>
          <w:szCs w:val="24"/>
        </w:rPr>
        <w:t xml:space="preserve"> </w:t>
      </w:r>
      <w:r w:rsidR="00DB6983" w:rsidRPr="00A730C9">
        <w:rPr>
          <w:sz w:val="24"/>
          <w:szCs w:val="24"/>
        </w:rPr>
        <w:t>предмету</w:t>
      </w:r>
      <w:r w:rsidR="00DB6983" w:rsidRPr="00A730C9">
        <w:rPr>
          <w:spacing w:val="40"/>
          <w:sz w:val="24"/>
          <w:szCs w:val="24"/>
        </w:rPr>
        <w:t xml:space="preserve"> </w:t>
      </w:r>
      <w:r w:rsidR="00DB6983" w:rsidRPr="00A730C9">
        <w:rPr>
          <w:sz w:val="24"/>
          <w:szCs w:val="24"/>
        </w:rPr>
        <w:t>«</w:t>
      </w:r>
      <w:r w:rsidR="00A730C9" w:rsidRPr="00A730C9">
        <w:rPr>
          <w:sz w:val="24"/>
          <w:szCs w:val="24"/>
        </w:rPr>
        <w:t>Ф</w:t>
      </w:r>
      <w:r w:rsidR="00DB6983" w:rsidRPr="00A730C9">
        <w:rPr>
          <w:sz w:val="24"/>
          <w:szCs w:val="24"/>
        </w:rPr>
        <w:t>изическая культура»</w:t>
      </w:r>
    </w:p>
    <w:p w14:paraId="6117667C" w14:textId="77777777" w:rsidR="0092341C" w:rsidRDefault="00DB6983" w:rsidP="00B41547">
      <w:pPr>
        <w:pStyle w:val="a4"/>
        <w:spacing w:before="2"/>
        <w:ind w:left="0" w:right="283" w:firstLine="0"/>
        <w:contextualSpacing/>
        <w:jc w:val="left"/>
      </w:pPr>
      <w:r w:rsidRPr="00A730C9">
        <w:t>ПОЯСНИТЕЛЬНАЯ</w:t>
      </w:r>
      <w:r w:rsidRPr="00A730C9">
        <w:rPr>
          <w:spacing w:val="-9"/>
        </w:rPr>
        <w:t xml:space="preserve"> </w:t>
      </w:r>
      <w:r w:rsidRPr="00A730C9">
        <w:rPr>
          <w:spacing w:val="-2"/>
        </w:rPr>
        <w:t>ЗАПИСКА</w:t>
      </w:r>
    </w:p>
    <w:p w14:paraId="59C39C81" w14:textId="77777777" w:rsidR="0092341C" w:rsidRDefault="00DB6983" w:rsidP="00B41547">
      <w:pPr>
        <w:pStyle w:val="a4"/>
        <w:spacing w:before="2"/>
        <w:ind w:left="0" w:right="283"/>
        <w:contextualSpacing/>
      </w:pPr>
      <w:r>
        <w:t>Рабочая программа по адаптивной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w:t>
      </w:r>
      <w:r>
        <w:rPr>
          <w:spacing w:val="-1"/>
        </w:rPr>
        <w:t xml:space="preserve"> </w:t>
      </w:r>
      <w:r>
        <w:t>государственном</w:t>
      </w:r>
      <w:r>
        <w:rPr>
          <w:spacing w:val="-1"/>
        </w:rPr>
        <w:t xml:space="preserve"> </w:t>
      </w:r>
      <w:r>
        <w:t>образовательном</w:t>
      </w:r>
      <w:r>
        <w:rPr>
          <w:spacing w:val="-1"/>
        </w:rPr>
        <w:t xml:space="preserve"> </w:t>
      </w:r>
      <w:r>
        <w:t>стандарте основного общего образования с учетом особенностей психофизического развития и особых образовательных потребностей обучающихся с задержкой психического развития (ЗПР), а также на основе характеристики планируемых результатов духовно-нравственного развития, воспитания и социализации обучающихся, представленной в программе воспитания.</w:t>
      </w:r>
    </w:p>
    <w:p w14:paraId="4057EB90" w14:textId="6828B7ED" w:rsidR="0092341C" w:rsidRDefault="00DB6983" w:rsidP="00B41547">
      <w:pPr>
        <w:pStyle w:val="a4"/>
        <w:spacing w:before="2"/>
        <w:ind w:left="0" w:right="283" w:firstLine="686"/>
        <w:contextualSpacing/>
      </w:pPr>
      <w:r>
        <w:t>Рабочая программа по дисциплине «</w:t>
      </w:r>
      <w:r w:rsidR="00A730C9">
        <w:t>Ф</w:t>
      </w:r>
      <w:r>
        <w:t>изическая культура» для 5–9 классов общеобразовательных организаций, реализующих адаптированные основные образовательные программы для обучающихся с задержкой психического развития представляет собой методически оформленную конкретизацию требований Федерального государственного образовательного стандарта основного общего образования, адаптированных с учетом особенностей психофизического развития и особых образовательных потребностей обучающихся с ЗПР и раскрывает их реализацию через конкретное предметное содержание.</w:t>
      </w:r>
    </w:p>
    <w:p w14:paraId="07F4BFF8" w14:textId="77777777" w:rsidR="0092341C" w:rsidRDefault="0092341C" w:rsidP="00B41547">
      <w:pPr>
        <w:pStyle w:val="a4"/>
        <w:spacing w:before="2"/>
        <w:ind w:left="0" w:right="283" w:firstLine="0"/>
        <w:contextualSpacing/>
        <w:jc w:val="left"/>
      </w:pPr>
    </w:p>
    <w:p w14:paraId="5375399A" w14:textId="76B48457" w:rsidR="0092341C" w:rsidRDefault="00DB6983" w:rsidP="00B41547">
      <w:pPr>
        <w:pStyle w:val="3"/>
        <w:spacing w:before="2" w:line="240" w:lineRule="auto"/>
        <w:ind w:left="0" w:right="283" w:firstLine="686"/>
        <w:contextualSpacing/>
      </w:pPr>
      <w:r>
        <w:t>Общая характеристика учебного предмета «</w:t>
      </w:r>
      <w:r w:rsidR="00A730C9">
        <w:t>Ф</w:t>
      </w:r>
      <w:r>
        <w:t>изическая</w:t>
      </w:r>
      <w:r>
        <w:rPr>
          <w:spacing w:val="40"/>
        </w:rPr>
        <w:t xml:space="preserve"> </w:t>
      </w:r>
      <w:r>
        <w:rPr>
          <w:spacing w:val="-2"/>
        </w:rPr>
        <w:t>культура»</w:t>
      </w:r>
    </w:p>
    <w:p w14:paraId="532F9EBD" w14:textId="77777777" w:rsidR="0092341C" w:rsidRDefault="00DB6983" w:rsidP="00B41547">
      <w:pPr>
        <w:pStyle w:val="a4"/>
        <w:spacing w:before="2"/>
        <w:ind w:left="0" w:right="283" w:firstLine="686"/>
        <w:contextualSpacing/>
      </w:pPr>
      <w:r>
        <w:t>При создании рабочей программы учитывалась одна из приоритетных задач современной системы образования – охрана и укрепление здоровья обучающихся, воспитание их способными активно включаться в разнообразные формы здорового образа жизни, умеющими использовать ресурсы адаптивной физической культуры для саморазвития и самоопределения.</w:t>
      </w:r>
    </w:p>
    <w:p w14:paraId="64E991AC" w14:textId="16D9FEE7" w:rsidR="0092341C" w:rsidRDefault="00DB6983" w:rsidP="00B41547">
      <w:pPr>
        <w:pStyle w:val="a4"/>
        <w:spacing w:before="2"/>
        <w:ind w:left="0" w:right="283"/>
        <w:contextualSpacing/>
      </w:pPr>
      <w:r>
        <w:t>С этой целью в образовательных организациях для обучающихся с ограниченными возможностями здоровья необходимо реализовывать специальные программы коррекционной направленности по физической культуре , разрабатываемые для разных категорий обучающихся с ОВЗ.</w:t>
      </w:r>
    </w:p>
    <w:p w14:paraId="12DA8694" w14:textId="56EFA11E" w:rsidR="0092341C" w:rsidRDefault="00A730C9" w:rsidP="00B41547">
      <w:pPr>
        <w:pStyle w:val="a4"/>
        <w:spacing w:before="2"/>
        <w:ind w:left="0" w:right="283"/>
        <w:contextualSpacing/>
      </w:pPr>
      <w:r>
        <w:t>Ф</w:t>
      </w:r>
      <w:r w:rsidR="00DB6983">
        <w:t>изическая культура – это комплекс мер спортивно-оздоровительного характера, направленный на коррекцию нарушенных функций, средство укрепления физического здоровья, повышения и совершенствования двигательных возможностей.</w:t>
      </w:r>
    </w:p>
    <w:p w14:paraId="24568951" w14:textId="1567D16D" w:rsidR="0092341C" w:rsidRDefault="00DB6983" w:rsidP="00B41547">
      <w:pPr>
        <w:pStyle w:val="a4"/>
        <w:spacing w:before="2"/>
        <w:ind w:left="0" w:right="283"/>
        <w:contextualSpacing/>
      </w:pPr>
      <w:r>
        <w:t xml:space="preserve">Программа </w:t>
      </w:r>
      <w:r w:rsidR="00A730C9">
        <w:t>по физической</w:t>
      </w:r>
      <w:r>
        <w:t xml:space="preserve"> культуре для обучающихся с ЗПР имеет ряд существенных отличий от общеобразовательной программы физического воспитания. </w:t>
      </w:r>
      <w:r w:rsidR="00A730C9">
        <w:t>Программа</w:t>
      </w:r>
      <w:r w:rsidR="00A730C9">
        <w:rPr>
          <w:spacing w:val="56"/>
        </w:rPr>
        <w:t xml:space="preserve"> имеет</w:t>
      </w:r>
      <w:r w:rsidR="00A730C9">
        <w:rPr>
          <w:spacing w:val="60"/>
        </w:rPr>
        <w:t xml:space="preserve"> коррекционную</w:t>
      </w:r>
      <w:r>
        <w:rPr>
          <w:spacing w:val="59"/>
        </w:rPr>
        <w:t xml:space="preserve">  </w:t>
      </w:r>
      <w:r>
        <w:t>направленность</w:t>
      </w:r>
      <w:r>
        <w:rPr>
          <w:spacing w:val="60"/>
        </w:rPr>
        <w:t xml:space="preserve">  </w:t>
      </w:r>
      <w:r>
        <w:t>и</w:t>
      </w:r>
      <w:r>
        <w:rPr>
          <w:spacing w:val="60"/>
        </w:rPr>
        <w:t xml:space="preserve">  </w:t>
      </w:r>
      <w:r>
        <w:t>разрабатывается</w:t>
      </w:r>
      <w:r>
        <w:rPr>
          <w:spacing w:val="59"/>
        </w:rPr>
        <w:t xml:space="preserve">  </w:t>
      </w:r>
      <w:r>
        <w:t>с</w:t>
      </w:r>
      <w:r>
        <w:rPr>
          <w:spacing w:val="63"/>
        </w:rPr>
        <w:t xml:space="preserve">  </w:t>
      </w:r>
      <w:r>
        <w:rPr>
          <w:spacing w:val="-2"/>
        </w:rPr>
        <w:t>учетом</w:t>
      </w:r>
      <w:r w:rsidR="00A730C9">
        <w:t xml:space="preserve"> </w:t>
      </w:r>
      <w:r>
        <w:t>особенностей развития обучающихся с ЗПР. Данная программа должна содействовать всестороннему развитию личности обучающихся, формированию осознанного отношения к своему здоровью, развитию основных физических качеств, компенсации нарушенных функций организма.</w:t>
      </w:r>
    </w:p>
    <w:p w14:paraId="26DEB574" w14:textId="77777777" w:rsidR="0092341C" w:rsidRDefault="00DB6983" w:rsidP="00B41547">
      <w:pPr>
        <w:pStyle w:val="a4"/>
        <w:spacing w:before="2"/>
        <w:ind w:left="0" w:right="283"/>
        <w:contextualSpacing/>
      </w:pPr>
      <w:r>
        <w:t>Методика адаптивного физического воспитания обучающихся с ЗПР имеет ряд существенных отличий от основной образовательной программы физического</w:t>
      </w:r>
      <w:r>
        <w:rPr>
          <w:spacing w:val="40"/>
        </w:rPr>
        <w:t xml:space="preserve"> </w:t>
      </w:r>
      <w:r>
        <w:t>воспитания. Это обусловлено особенностями развития как физической, так и психической сферы обучающегося с ЗПР.</w:t>
      </w:r>
    </w:p>
    <w:p w14:paraId="48E3F27D" w14:textId="1B8298B7" w:rsidR="0092341C" w:rsidRDefault="00DB6983" w:rsidP="00B41547">
      <w:pPr>
        <w:pStyle w:val="a4"/>
        <w:spacing w:before="2"/>
        <w:ind w:left="0" w:right="283"/>
        <w:contextualSpacing/>
      </w:pPr>
      <w:r>
        <w:t>Общими для всех обучающихся с ЗПР являются трудности в усвоении образовательных программ, обусловленные недостаточностью познавательной сферы, специфическими расстройствами психологического развития (школьных навыков, речи и др.), нарушениями в организации деятельности и/или поведения. Достаточно часто у обучающихся с ЗПР отмечаются нарушения общей и ручной моторики, зрительно- моторной координации и пространственной ориентировки. Кроме того, трудности в усвоении</w:t>
      </w:r>
      <w:r>
        <w:rPr>
          <w:spacing w:val="-1"/>
        </w:rPr>
        <w:t xml:space="preserve"> </w:t>
      </w:r>
      <w:r>
        <w:t>знаний усугубляются</w:t>
      </w:r>
      <w:r>
        <w:rPr>
          <w:spacing w:val="-1"/>
        </w:rPr>
        <w:t xml:space="preserve"> </w:t>
      </w:r>
      <w:r>
        <w:t>особым</w:t>
      </w:r>
      <w:r>
        <w:rPr>
          <w:spacing w:val="-1"/>
        </w:rPr>
        <w:t xml:space="preserve"> </w:t>
      </w:r>
      <w:r>
        <w:t>неврологическим</w:t>
      </w:r>
      <w:r>
        <w:rPr>
          <w:spacing w:val="-1"/>
        </w:rPr>
        <w:t xml:space="preserve"> </w:t>
      </w:r>
      <w:r>
        <w:t>статусом</w:t>
      </w:r>
      <w:r>
        <w:rPr>
          <w:spacing w:val="-1"/>
        </w:rPr>
        <w:t xml:space="preserve"> </w:t>
      </w:r>
      <w:r>
        <w:t>многих обучающихся</w:t>
      </w:r>
      <w:r>
        <w:rPr>
          <w:spacing w:val="-1"/>
        </w:rPr>
        <w:t xml:space="preserve"> </w:t>
      </w:r>
      <w:r>
        <w:t xml:space="preserve">с ЗПР, которые характеризуются повышенной утомляемостью, снижением умственной работоспособности, активного внимания и памяти. Задержка психического развития в большинстве случаев является следствием резидуально-органической недостаточности центральной нервной системы, что оказывает влияние и двигательную сферу </w:t>
      </w:r>
      <w:r>
        <w:rPr>
          <w:spacing w:val="-2"/>
        </w:rPr>
        <w:t>обучающихся.</w:t>
      </w:r>
    </w:p>
    <w:p w14:paraId="6BDA8CF5" w14:textId="11A90071" w:rsidR="0092341C" w:rsidRDefault="00DB6983" w:rsidP="00B41547">
      <w:pPr>
        <w:pStyle w:val="a4"/>
        <w:spacing w:before="2"/>
        <w:ind w:left="0" w:right="283"/>
        <w:contextualSpacing/>
      </w:pPr>
      <w:r>
        <w:t>В</w:t>
      </w:r>
      <w:r>
        <w:rPr>
          <w:spacing w:val="-4"/>
        </w:rPr>
        <w:t xml:space="preserve"> </w:t>
      </w:r>
      <w:r>
        <w:t>основу</w:t>
      </w:r>
      <w:r>
        <w:rPr>
          <w:spacing w:val="-7"/>
        </w:rPr>
        <w:t xml:space="preserve"> </w:t>
      </w:r>
      <w:r>
        <w:t>разработки</w:t>
      </w:r>
      <w:r>
        <w:rPr>
          <w:spacing w:val="-1"/>
        </w:rPr>
        <w:t xml:space="preserve"> </w:t>
      </w:r>
      <w:r>
        <w:t>программы</w:t>
      </w:r>
      <w:r>
        <w:rPr>
          <w:spacing w:val="-3"/>
        </w:rPr>
        <w:t xml:space="preserve"> </w:t>
      </w:r>
      <w:r>
        <w:t>по</w:t>
      </w:r>
      <w:r>
        <w:rPr>
          <w:spacing w:val="-2"/>
        </w:rPr>
        <w:t xml:space="preserve"> </w:t>
      </w:r>
      <w:r>
        <w:t>физической</w:t>
      </w:r>
      <w:r>
        <w:rPr>
          <w:spacing w:val="-1"/>
        </w:rPr>
        <w:t xml:space="preserve"> </w:t>
      </w:r>
      <w:r>
        <w:t>культуре</w:t>
      </w:r>
      <w:r>
        <w:rPr>
          <w:spacing w:val="-1"/>
        </w:rPr>
        <w:t xml:space="preserve"> </w:t>
      </w:r>
      <w:r>
        <w:t>обучающихся с ЗПР на уровне основного общего образования заложены дифференцированный и деятельностный подходы. Применение дифференцированного подхода к созданию образовательных программ обеспечивает разнообразие содержания, предоставляя обучающимся с ЗПР возможность реализовать свой индивидуальный потенциал.</w:t>
      </w:r>
    </w:p>
    <w:p w14:paraId="3A5E9442" w14:textId="77777777" w:rsidR="0092341C" w:rsidRDefault="00DB6983" w:rsidP="00B41547">
      <w:pPr>
        <w:pStyle w:val="a4"/>
        <w:spacing w:before="2"/>
        <w:ind w:left="0" w:right="283" w:firstLine="0"/>
        <w:contextualSpacing/>
      </w:pPr>
      <w:r>
        <w:t>В</w:t>
      </w:r>
      <w:r>
        <w:rPr>
          <w:spacing w:val="-5"/>
        </w:rPr>
        <w:t xml:space="preserve"> </w:t>
      </w:r>
      <w:r>
        <w:t>процессе</w:t>
      </w:r>
      <w:r>
        <w:rPr>
          <w:spacing w:val="-4"/>
        </w:rPr>
        <w:t xml:space="preserve"> </w:t>
      </w:r>
      <w:r>
        <w:t>разработки</w:t>
      </w:r>
      <w:r>
        <w:rPr>
          <w:spacing w:val="-4"/>
        </w:rPr>
        <w:t xml:space="preserve"> </w:t>
      </w:r>
      <w:r>
        <w:t>программы</w:t>
      </w:r>
      <w:r>
        <w:rPr>
          <w:spacing w:val="-3"/>
        </w:rPr>
        <w:t xml:space="preserve"> </w:t>
      </w:r>
      <w:r>
        <w:t>выделяют</w:t>
      </w:r>
      <w:r>
        <w:rPr>
          <w:spacing w:val="-3"/>
        </w:rPr>
        <w:t xml:space="preserve"> </w:t>
      </w:r>
      <w:r>
        <w:t>несколько</w:t>
      </w:r>
      <w:r>
        <w:rPr>
          <w:spacing w:val="-2"/>
        </w:rPr>
        <w:t xml:space="preserve"> </w:t>
      </w:r>
      <w:r>
        <w:t>групп</w:t>
      </w:r>
      <w:r>
        <w:rPr>
          <w:spacing w:val="-3"/>
        </w:rPr>
        <w:t xml:space="preserve"> </w:t>
      </w:r>
      <w:r>
        <w:t>обучающихся</w:t>
      </w:r>
      <w:r>
        <w:rPr>
          <w:spacing w:val="-3"/>
        </w:rPr>
        <w:t xml:space="preserve"> </w:t>
      </w:r>
      <w:r>
        <w:t>с</w:t>
      </w:r>
      <w:r>
        <w:rPr>
          <w:spacing w:val="-3"/>
        </w:rPr>
        <w:t xml:space="preserve"> </w:t>
      </w:r>
      <w:r>
        <w:rPr>
          <w:spacing w:val="-4"/>
        </w:rPr>
        <w:t>ЗПР:</w:t>
      </w:r>
    </w:p>
    <w:p w14:paraId="596A6830"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обучающиеся</w:t>
      </w:r>
      <w:r>
        <w:rPr>
          <w:spacing w:val="80"/>
          <w:sz w:val="24"/>
        </w:rPr>
        <w:t xml:space="preserve"> </w:t>
      </w:r>
      <w:r>
        <w:rPr>
          <w:sz w:val="24"/>
        </w:rPr>
        <w:t>с</w:t>
      </w:r>
      <w:r>
        <w:rPr>
          <w:spacing w:val="80"/>
          <w:sz w:val="24"/>
        </w:rPr>
        <w:t xml:space="preserve"> </w:t>
      </w:r>
      <w:r>
        <w:rPr>
          <w:sz w:val="24"/>
        </w:rPr>
        <w:t>ЗПР,</w:t>
      </w:r>
      <w:r>
        <w:rPr>
          <w:spacing w:val="80"/>
          <w:sz w:val="24"/>
        </w:rPr>
        <w:t xml:space="preserve"> </w:t>
      </w:r>
      <w:r>
        <w:rPr>
          <w:sz w:val="24"/>
        </w:rPr>
        <w:t>физическое</w:t>
      </w:r>
      <w:r>
        <w:rPr>
          <w:spacing w:val="80"/>
          <w:sz w:val="24"/>
        </w:rPr>
        <w:t xml:space="preserve"> </w:t>
      </w:r>
      <w:r>
        <w:rPr>
          <w:sz w:val="24"/>
        </w:rPr>
        <w:t>развитие</w:t>
      </w:r>
      <w:r>
        <w:rPr>
          <w:spacing w:val="80"/>
          <w:sz w:val="24"/>
        </w:rPr>
        <w:t xml:space="preserve"> </w:t>
      </w:r>
      <w:r>
        <w:rPr>
          <w:sz w:val="24"/>
        </w:rPr>
        <w:t>которых</w:t>
      </w:r>
      <w:r>
        <w:rPr>
          <w:spacing w:val="80"/>
          <w:sz w:val="24"/>
        </w:rPr>
        <w:t xml:space="preserve"> </w:t>
      </w:r>
      <w:r>
        <w:rPr>
          <w:sz w:val="24"/>
        </w:rPr>
        <w:t>соотносится</w:t>
      </w:r>
      <w:r>
        <w:rPr>
          <w:spacing w:val="80"/>
          <w:sz w:val="24"/>
        </w:rPr>
        <w:t xml:space="preserve"> </w:t>
      </w:r>
      <w:r>
        <w:rPr>
          <w:sz w:val="24"/>
        </w:rPr>
        <w:t>с</w:t>
      </w:r>
      <w:r>
        <w:rPr>
          <w:spacing w:val="80"/>
          <w:sz w:val="24"/>
        </w:rPr>
        <w:t xml:space="preserve"> </w:t>
      </w:r>
      <w:r>
        <w:rPr>
          <w:sz w:val="24"/>
        </w:rPr>
        <w:t xml:space="preserve">возрастной </w:t>
      </w:r>
      <w:r>
        <w:rPr>
          <w:spacing w:val="-2"/>
          <w:sz w:val="24"/>
        </w:rPr>
        <w:t>нормой;</w:t>
      </w:r>
    </w:p>
    <w:p w14:paraId="622BECD3" w14:textId="77777777" w:rsidR="0092341C" w:rsidRDefault="00DB6983" w:rsidP="00B10CA3">
      <w:pPr>
        <w:pStyle w:val="a8"/>
        <w:numPr>
          <w:ilvl w:val="0"/>
          <w:numId w:val="71"/>
        </w:numPr>
        <w:tabs>
          <w:tab w:val="left" w:pos="1290"/>
          <w:tab w:val="left" w:pos="2894"/>
          <w:tab w:val="left" w:pos="3203"/>
          <w:tab w:val="left" w:pos="3867"/>
          <w:tab w:val="left" w:pos="5215"/>
          <w:tab w:val="left" w:pos="5531"/>
          <w:tab w:val="left" w:pos="6953"/>
          <w:tab w:val="left" w:pos="8085"/>
          <w:tab w:val="left" w:pos="8415"/>
        </w:tabs>
        <w:spacing w:before="2"/>
        <w:ind w:left="0" w:right="283"/>
        <w:contextualSpacing/>
        <w:jc w:val="left"/>
        <w:rPr>
          <w:sz w:val="24"/>
        </w:rPr>
      </w:pPr>
      <w:r>
        <w:rPr>
          <w:spacing w:val="-2"/>
          <w:sz w:val="24"/>
        </w:rPr>
        <w:t>обучающиеся</w:t>
      </w:r>
      <w:r>
        <w:rPr>
          <w:sz w:val="24"/>
        </w:rPr>
        <w:tab/>
      </w:r>
      <w:r>
        <w:rPr>
          <w:spacing w:val="-10"/>
          <w:sz w:val="24"/>
        </w:rPr>
        <w:t>с</w:t>
      </w:r>
      <w:r>
        <w:rPr>
          <w:sz w:val="24"/>
        </w:rPr>
        <w:tab/>
      </w:r>
      <w:r>
        <w:rPr>
          <w:spacing w:val="-4"/>
          <w:sz w:val="24"/>
        </w:rPr>
        <w:t>ЗПР,</w:t>
      </w:r>
      <w:r>
        <w:rPr>
          <w:sz w:val="24"/>
        </w:rPr>
        <w:tab/>
      </w:r>
      <w:r>
        <w:rPr>
          <w:spacing w:val="-2"/>
          <w:sz w:val="24"/>
        </w:rPr>
        <w:t>отстающие</w:t>
      </w:r>
      <w:r>
        <w:rPr>
          <w:sz w:val="24"/>
        </w:rPr>
        <w:tab/>
      </w:r>
      <w:r>
        <w:rPr>
          <w:spacing w:val="-10"/>
          <w:sz w:val="24"/>
        </w:rPr>
        <w:t>в</w:t>
      </w:r>
      <w:r>
        <w:rPr>
          <w:sz w:val="24"/>
        </w:rPr>
        <w:tab/>
      </w:r>
      <w:r>
        <w:rPr>
          <w:spacing w:val="-2"/>
          <w:sz w:val="24"/>
        </w:rPr>
        <w:t>физическом</w:t>
      </w:r>
      <w:r>
        <w:rPr>
          <w:sz w:val="24"/>
        </w:rPr>
        <w:tab/>
      </w:r>
      <w:r>
        <w:rPr>
          <w:spacing w:val="-2"/>
          <w:sz w:val="24"/>
        </w:rPr>
        <w:t>развитии</w:t>
      </w:r>
      <w:r>
        <w:rPr>
          <w:sz w:val="24"/>
        </w:rPr>
        <w:tab/>
      </w:r>
      <w:r>
        <w:rPr>
          <w:spacing w:val="-10"/>
          <w:sz w:val="24"/>
        </w:rPr>
        <w:t>и</w:t>
      </w:r>
      <w:r>
        <w:rPr>
          <w:sz w:val="24"/>
        </w:rPr>
        <w:tab/>
      </w:r>
      <w:r>
        <w:rPr>
          <w:spacing w:val="-2"/>
          <w:sz w:val="24"/>
        </w:rPr>
        <w:t xml:space="preserve">формировании </w:t>
      </w:r>
      <w:r>
        <w:rPr>
          <w:sz w:val="24"/>
        </w:rPr>
        <w:t>двигательных навыков;</w:t>
      </w:r>
    </w:p>
    <w:p w14:paraId="4A29505D"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обучающиеся</w:t>
      </w:r>
      <w:r>
        <w:rPr>
          <w:spacing w:val="-3"/>
          <w:sz w:val="24"/>
        </w:rPr>
        <w:t xml:space="preserve"> </w:t>
      </w:r>
      <w:r>
        <w:rPr>
          <w:sz w:val="24"/>
        </w:rPr>
        <w:t>с</w:t>
      </w:r>
      <w:r>
        <w:rPr>
          <w:spacing w:val="-4"/>
          <w:sz w:val="24"/>
        </w:rPr>
        <w:t xml:space="preserve"> </w:t>
      </w:r>
      <w:r>
        <w:rPr>
          <w:sz w:val="24"/>
        </w:rPr>
        <w:t>ЗПР,</w:t>
      </w:r>
      <w:r>
        <w:rPr>
          <w:spacing w:val="-6"/>
          <w:sz w:val="24"/>
        </w:rPr>
        <w:t xml:space="preserve"> </w:t>
      </w:r>
      <w:r>
        <w:rPr>
          <w:sz w:val="24"/>
        </w:rPr>
        <w:t>имеющие</w:t>
      </w:r>
      <w:r>
        <w:rPr>
          <w:spacing w:val="-6"/>
          <w:sz w:val="24"/>
        </w:rPr>
        <w:t xml:space="preserve"> </w:t>
      </w:r>
      <w:r>
        <w:rPr>
          <w:sz w:val="24"/>
        </w:rPr>
        <w:t>нарушения</w:t>
      </w:r>
      <w:r>
        <w:rPr>
          <w:spacing w:val="-6"/>
          <w:sz w:val="24"/>
        </w:rPr>
        <w:t xml:space="preserve"> </w:t>
      </w:r>
      <w:r>
        <w:rPr>
          <w:sz w:val="24"/>
        </w:rPr>
        <w:t>здоровья,</w:t>
      </w:r>
      <w:r>
        <w:rPr>
          <w:spacing w:val="-5"/>
          <w:sz w:val="24"/>
        </w:rPr>
        <w:t xml:space="preserve"> </w:t>
      </w:r>
      <w:r>
        <w:rPr>
          <w:sz w:val="24"/>
        </w:rPr>
        <w:t>подтвержденные</w:t>
      </w:r>
      <w:r>
        <w:rPr>
          <w:spacing w:val="-5"/>
          <w:sz w:val="24"/>
        </w:rPr>
        <w:t xml:space="preserve"> </w:t>
      </w:r>
      <w:r>
        <w:rPr>
          <w:sz w:val="24"/>
        </w:rPr>
        <w:t>медицинским заключением, а также дети с инвалидностью по соматическим заболеваниям.</w:t>
      </w:r>
    </w:p>
    <w:p w14:paraId="5A43A921" w14:textId="685CAFAA" w:rsidR="0092341C" w:rsidRDefault="00DB6983" w:rsidP="00B41547">
      <w:pPr>
        <w:pStyle w:val="a4"/>
        <w:spacing w:before="2"/>
        <w:ind w:left="0" w:right="283"/>
        <w:contextualSpacing/>
      </w:pPr>
      <w:r>
        <w:t xml:space="preserve">Для обучающихся с ЗПР, </w:t>
      </w:r>
      <w:r>
        <w:rPr>
          <w:i/>
        </w:rPr>
        <w:t>физическое развитие которых приближается или соответствует возрастной норме</w:t>
      </w:r>
      <w:r>
        <w:t>, овладение предметом «Физическая культура» все же представляется затруднительным без использования специальных методов и приемов. Чаще всего это связано с особенностями эмоционально-волевой и личностной сферы обучающихся с ЗПР. Они отстают от нормально развивающихся сверстников по сформированности произвольного поведения. Уровень произвольной регуляции</w:t>
      </w:r>
      <w:r>
        <w:rPr>
          <w:spacing w:val="40"/>
        </w:rPr>
        <w:t xml:space="preserve"> </w:t>
      </w:r>
      <w:r>
        <w:t>поведения зависит у них от сложности деятельности, особенно от сложности звена программирования. Наибольшие затруднения вызывает формирование контроля за собственной деятельностью. При формировании двигательных навыков у данной группы обучающихся особые трудности наблюдаются при выполнении заданий, требующих определенных волевых усилий, настойчивости, сосредоточенности на результате. Для таких обучающихся с ЗПР образовательная организация по согласованию с родителями обучающегося</w:t>
      </w:r>
      <w:r>
        <w:rPr>
          <w:spacing w:val="11"/>
        </w:rPr>
        <w:t xml:space="preserve"> </w:t>
      </w:r>
      <w:r>
        <w:t>вправе</w:t>
      </w:r>
      <w:r>
        <w:rPr>
          <w:spacing w:val="13"/>
        </w:rPr>
        <w:t xml:space="preserve"> </w:t>
      </w:r>
      <w:r>
        <w:t>делать</w:t>
      </w:r>
      <w:r>
        <w:rPr>
          <w:spacing w:val="14"/>
        </w:rPr>
        <w:t xml:space="preserve"> </w:t>
      </w:r>
      <w:r>
        <w:t>выбор</w:t>
      </w:r>
      <w:r>
        <w:rPr>
          <w:spacing w:val="13"/>
        </w:rPr>
        <w:t xml:space="preserve"> </w:t>
      </w:r>
      <w:r>
        <w:t>между</w:t>
      </w:r>
      <w:r>
        <w:rPr>
          <w:spacing w:val="13"/>
        </w:rPr>
        <w:t xml:space="preserve"> </w:t>
      </w:r>
      <w:r>
        <w:t>учебным</w:t>
      </w:r>
      <w:r>
        <w:rPr>
          <w:spacing w:val="12"/>
        </w:rPr>
        <w:t xml:space="preserve"> </w:t>
      </w:r>
      <w:r>
        <w:t>предметом</w:t>
      </w:r>
      <w:r>
        <w:rPr>
          <w:spacing w:val="17"/>
        </w:rPr>
        <w:t xml:space="preserve"> </w:t>
      </w:r>
      <w:r>
        <w:t>«Физическая</w:t>
      </w:r>
      <w:r>
        <w:rPr>
          <w:spacing w:val="13"/>
        </w:rPr>
        <w:t xml:space="preserve"> </w:t>
      </w:r>
      <w:r>
        <w:t>культура»</w:t>
      </w:r>
      <w:r>
        <w:rPr>
          <w:spacing w:val="7"/>
        </w:rPr>
        <w:t xml:space="preserve"> </w:t>
      </w:r>
      <w:r>
        <w:rPr>
          <w:spacing w:val="-10"/>
        </w:rPr>
        <w:t>и</w:t>
      </w:r>
      <w:r w:rsidR="00A730C9">
        <w:rPr>
          <w:spacing w:val="-10"/>
        </w:rPr>
        <w:t xml:space="preserve"> </w:t>
      </w:r>
      <w:r>
        <w:t>«Адаптивная</w:t>
      </w:r>
      <w:r>
        <w:rPr>
          <w:spacing w:val="-7"/>
        </w:rPr>
        <w:t xml:space="preserve"> </w:t>
      </w:r>
      <w:r>
        <w:t>физическая</w:t>
      </w:r>
      <w:r>
        <w:rPr>
          <w:spacing w:val="-6"/>
        </w:rPr>
        <w:t xml:space="preserve"> </w:t>
      </w:r>
      <w:r>
        <w:rPr>
          <w:spacing w:val="-2"/>
        </w:rPr>
        <w:t>культура».</w:t>
      </w:r>
    </w:p>
    <w:p w14:paraId="70BC3D7D" w14:textId="77777777" w:rsidR="0092341C" w:rsidRDefault="00DB6983" w:rsidP="00B41547">
      <w:pPr>
        <w:pStyle w:val="a4"/>
        <w:spacing w:before="2"/>
        <w:ind w:left="0" w:right="283"/>
        <w:contextualSpacing/>
      </w:pPr>
      <w:r>
        <w:t xml:space="preserve">Обучающиеся с ЗПР, </w:t>
      </w:r>
      <w:r>
        <w:rPr>
          <w:i/>
        </w:rPr>
        <w:t>отстающие в физическом развитии и формировании двигательных навыков</w:t>
      </w:r>
      <w:r>
        <w:t>, помимо вышеперечисленных проблем личностного развития, имеют более выраженные проблемы нервно-психического плана. В двигательном статусе таких обучающихся практически всегда можно выделить как негрубые нарушения в физическом развитии и функциональном состоянии, так и специфические нарушения психомоторики,</w:t>
      </w:r>
      <w:r>
        <w:rPr>
          <w:spacing w:val="80"/>
        </w:rPr>
        <w:t xml:space="preserve"> </w:t>
      </w:r>
      <w:r>
        <w:t>связанные</w:t>
      </w:r>
      <w:r>
        <w:rPr>
          <w:spacing w:val="80"/>
        </w:rPr>
        <w:t xml:space="preserve"> </w:t>
      </w:r>
      <w:r>
        <w:t>с</w:t>
      </w:r>
      <w:r>
        <w:rPr>
          <w:spacing w:val="80"/>
        </w:rPr>
        <w:t xml:space="preserve"> </w:t>
      </w:r>
      <w:r>
        <w:t>трудностями</w:t>
      </w:r>
      <w:r>
        <w:rPr>
          <w:spacing w:val="80"/>
        </w:rPr>
        <w:t xml:space="preserve"> </w:t>
      </w:r>
      <w:r>
        <w:t>формирования</w:t>
      </w:r>
      <w:r>
        <w:rPr>
          <w:spacing w:val="80"/>
        </w:rPr>
        <w:t xml:space="preserve"> </w:t>
      </w:r>
      <w:r>
        <w:t>произвольных</w:t>
      </w:r>
      <w:r>
        <w:rPr>
          <w:spacing w:val="80"/>
        </w:rPr>
        <w:t xml:space="preserve"> </w:t>
      </w:r>
      <w:r>
        <w:t>осознанных</w:t>
      </w:r>
    </w:p>
    <w:p w14:paraId="284B4EED" w14:textId="77777777" w:rsidR="0092341C" w:rsidRDefault="00DB6983" w:rsidP="00B41547">
      <w:pPr>
        <w:pStyle w:val="a4"/>
        <w:spacing w:before="2"/>
        <w:ind w:left="0" w:right="283" w:firstLine="0"/>
        <w:contextualSpacing/>
      </w:pPr>
      <w:r>
        <w:t>движений, направленных на достижение определенной цели. В результате все задания на уроках физкультуры они выполняют медленнее, чем нормально развивающиеся обучающиеся, обнаруживаются неточность и неловкость движений. Особые затруднения обнаруживаются при выполнении попеременных движений, сложных двигательных программ. При выполнении произвольных движений может появляться излишнее напряжение мышц, а иногда и непроизвольные движения. У обучающихся с ЗПР данной группы наблюдаются и недостатки координации движений, в которых участвуют группы мышц обеих половин тела. Недостатки моторики и психомоторики обучающихся отрицательно сказываются на возможностях усвоения знаний и умений в области физической культуры. Кроме того, несформированность произвольной регуляции поведения влияет на продуктивность занятий физической культурой: ученики часто не усваивают задания, даваемые учителем, не могут на относительно длительное время сосредоточиться на их выполнении, отвлекаются на любые посторонние стимулы. Им чрезвычайно трудно соблюдать определенный двигательный режим, подчиняться четким правилам поведения на уроках физкультуры. Таким образом, для таких обучающихся необходимо создавать специальные педагогические условия для занятий физической культурой и проводить целенаправленную коррекционную работу.</w:t>
      </w:r>
    </w:p>
    <w:p w14:paraId="6C1FA1E1" w14:textId="77777777" w:rsidR="0092341C" w:rsidRDefault="00DB6983" w:rsidP="00B41547">
      <w:pPr>
        <w:pStyle w:val="a4"/>
        <w:spacing w:before="2"/>
        <w:ind w:left="0" w:right="283"/>
        <w:contextualSpacing/>
      </w:pPr>
      <w:r>
        <w:t xml:space="preserve">Для обучающихся с ЗПР, </w:t>
      </w:r>
      <w:r>
        <w:rPr>
          <w:i/>
        </w:rPr>
        <w:t>имеющих отклонения в состоянии здоровья или инвалидность по соматическим заболеваниям</w:t>
      </w:r>
      <w:r>
        <w:t>, характерны специфические особенности двигательного развития, связанные именно с тем заболеванием, которое имеет обучающийся. Как правило, соматическое заболевание осложняет все</w:t>
      </w:r>
      <w:r>
        <w:rPr>
          <w:spacing w:val="40"/>
        </w:rPr>
        <w:t xml:space="preserve"> </w:t>
      </w:r>
      <w:r>
        <w:t xml:space="preserve">вышеперечисленные особенности психофизического развития обучающихся с ЗПР. Очень часто в замедлении темпа развития таких обучающихся принимает участие стойкая соматогенная астения, которая приводит к повышенной утомляемости, истощаемости, неспособности к длительному умственному и физическому напряжению. Обучающиеся часто жалуются на усталость, головные боли, нарушения сна и резкое падение работоспособности. В ответ на чрезмерную школьную нагрузку у таких обучающихся может возникать переутомление. Таким образом, при обучении данной группы обучающихся, прежде всего необходимы строгая регламентация учебной нагрузки, профилактика переутомления, создание обстановки эмоционального комфорта как в образовательной организации, так и в семье, забота родителей об охране и укреплении физического и психического здоровья ребенка. Занятия физической культурой должны быть индивидуализированы и зависеть от медицинских рекомендаций лечащего врача. Прежде чем приступать к разработке индивидуального плана занятий адаптивной физической культурой, необходимо очень внимательно ознакомиться с показаниями и противопоказаниями к физическим нагрузкам, строго соблюдать медицинские </w:t>
      </w:r>
      <w:r>
        <w:rPr>
          <w:spacing w:val="-2"/>
        </w:rPr>
        <w:t>рекомендации.</w:t>
      </w:r>
    </w:p>
    <w:p w14:paraId="14921A88" w14:textId="77777777" w:rsidR="0092341C" w:rsidRDefault="00DB6983" w:rsidP="00B41547">
      <w:pPr>
        <w:pStyle w:val="a4"/>
        <w:spacing w:before="2"/>
        <w:ind w:left="0" w:right="283"/>
        <w:contextualSpacing/>
      </w:pPr>
      <w:r>
        <w:t>Обучающиеся с ЗПР с физическим развитием, близким к возрастной норме, и обучающиеся с ЗПР, психофизическое развитие которых задержано, посещают уроки физической культуры вместе с нормально развивающимися сверстниками. Учитель физкультуры реализует индивидуально-дифференцированный подход к физическому воспитанию обучающихся с ЗПР, осуществляет коррекционную направленность урока в соответствии с особыми образовательными потребностями этих обучающихся. Обучающиеся</w:t>
      </w:r>
      <w:r>
        <w:rPr>
          <w:spacing w:val="-1"/>
        </w:rPr>
        <w:t xml:space="preserve"> </w:t>
      </w:r>
      <w:r>
        <w:t>с</w:t>
      </w:r>
      <w:r>
        <w:rPr>
          <w:spacing w:val="-3"/>
        </w:rPr>
        <w:t xml:space="preserve"> </w:t>
      </w:r>
      <w:r>
        <w:t>ЗПР</w:t>
      </w:r>
      <w:r>
        <w:rPr>
          <w:spacing w:val="-2"/>
        </w:rPr>
        <w:t xml:space="preserve"> </w:t>
      </w:r>
      <w:r>
        <w:t>с</w:t>
      </w:r>
      <w:r>
        <w:rPr>
          <w:spacing w:val="-3"/>
        </w:rPr>
        <w:t xml:space="preserve"> </w:t>
      </w:r>
      <w:r>
        <w:t>нарушениями</w:t>
      </w:r>
      <w:r>
        <w:rPr>
          <w:spacing w:val="-1"/>
        </w:rPr>
        <w:t xml:space="preserve"> </w:t>
      </w:r>
      <w:r>
        <w:t>здоровья</w:t>
      </w:r>
      <w:r>
        <w:rPr>
          <w:spacing w:val="-4"/>
        </w:rPr>
        <w:t xml:space="preserve"> </w:t>
      </w:r>
      <w:r>
        <w:t>или</w:t>
      </w:r>
      <w:r>
        <w:rPr>
          <w:spacing w:val="-3"/>
        </w:rPr>
        <w:t xml:space="preserve"> </w:t>
      </w:r>
      <w:r>
        <w:t>инвалидностью</w:t>
      </w:r>
      <w:r>
        <w:rPr>
          <w:spacing w:val="-4"/>
        </w:rPr>
        <w:t xml:space="preserve"> </w:t>
      </w:r>
      <w:r>
        <w:t>занимаются</w:t>
      </w:r>
      <w:r>
        <w:rPr>
          <w:spacing w:val="-2"/>
        </w:rPr>
        <w:t xml:space="preserve"> </w:t>
      </w:r>
      <w:r>
        <w:t>адаптивной физической культурой в соответствии с медицинскими рекомендациями.</w:t>
      </w:r>
    </w:p>
    <w:p w14:paraId="441090EC" w14:textId="0C1E71ED" w:rsidR="0092341C" w:rsidRDefault="00A730C9" w:rsidP="00B41547">
      <w:pPr>
        <w:pStyle w:val="a4"/>
        <w:spacing w:before="2"/>
        <w:ind w:left="0" w:right="283"/>
        <w:contextualSpacing/>
      </w:pPr>
      <w:r>
        <w:t>Ф</w:t>
      </w:r>
      <w:r w:rsidR="00DB6983">
        <w:t>изическая культура занимает важное место не только в образовательном процессе обучающихся с ЗПР, но и в целом является частью системы комплексного психолого-медико-педагогического сопровождения. Высокий потенциал дисциплины</w:t>
      </w:r>
      <w:r w:rsidR="00DB6983">
        <w:rPr>
          <w:spacing w:val="-3"/>
        </w:rPr>
        <w:t xml:space="preserve"> </w:t>
      </w:r>
      <w:r w:rsidR="00DB6983">
        <w:t>как</w:t>
      </w:r>
      <w:r w:rsidR="00DB6983">
        <w:rPr>
          <w:spacing w:val="-4"/>
        </w:rPr>
        <w:t xml:space="preserve"> </w:t>
      </w:r>
      <w:r w:rsidR="00DB6983">
        <w:t>эффективного</w:t>
      </w:r>
      <w:r w:rsidR="00DB6983">
        <w:rPr>
          <w:spacing w:val="-2"/>
        </w:rPr>
        <w:t xml:space="preserve"> </w:t>
      </w:r>
      <w:r w:rsidR="00DB6983">
        <w:t>метода</w:t>
      </w:r>
      <w:r w:rsidR="00DB6983">
        <w:rPr>
          <w:spacing w:val="-3"/>
        </w:rPr>
        <w:t xml:space="preserve"> </w:t>
      </w:r>
      <w:r w:rsidR="00DB6983">
        <w:t>социализации</w:t>
      </w:r>
      <w:r w:rsidR="00DB6983">
        <w:rPr>
          <w:spacing w:val="-4"/>
        </w:rPr>
        <w:t xml:space="preserve"> </w:t>
      </w:r>
      <w:r w:rsidR="00DB6983">
        <w:t>лиц</w:t>
      </w:r>
      <w:r w:rsidR="00DB6983">
        <w:rPr>
          <w:spacing w:val="-1"/>
        </w:rPr>
        <w:t xml:space="preserve"> </w:t>
      </w:r>
      <w:r w:rsidR="00DB6983">
        <w:t>с</w:t>
      </w:r>
      <w:r w:rsidR="00DB6983">
        <w:rPr>
          <w:spacing w:val="-3"/>
        </w:rPr>
        <w:t xml:space="preserve"> </w:t>
      </w:r>
      <w:r w:rsidR="00DB6983">
        <w:t>ЗПР</w:t>
      </w:r>
      <w:r w:rsidR="00DB6983">
        <w:rPr>
          <w:spacing w:val="-4"/>
        </w:rPr>
        <w:t xml:space="preserve"> </w:t>
      </w:r>
      <w:r w:rsidR="00DB6983">
        <w:t>признается</w:t>
      </w:r>
      <w:r w:rsidR="00DB6983">
        <w:rPr>
          <w:spacing w:val="-2"/>
        </w:rPr>
        <w:t xml:space="preserve"> </w:t>
      </w:r>
      <w:r w:rsidR="00DB6983">
        <w:t xml:space="preserve">специалистами в сфере образования, физической культуры и спорта, здравоохранения и социальной </w:t>
      </w:r>
      <w:r w:rsidR="00DB6983">
        <w:rPr>
          <w:spacing w:val="-2"/>
        </w:rPr>
        <w:t>защиты.</w:t>
      </w:r>
    </w:p>
    <w:p w14:paraId="3FDCBBAB" w14:textId="77777777" w:rsidR="0092341C" w:rsidRDefault="00DB6983" w:rsidP="00B41547">
      <w:pPr>
        <w:pStyle w:val="a4"/>
        <w:spacing w:before="2"/>
        <w:ind w:left="0" w:right="283"/>
        <w:contextualSpacing/>
      </w:pPr>
      <w:r>
        <w:t xml:space="preserve">Занятия адаптивной физкультурой предполагают взаимосвязь и психофизическое единство организованной двигательной деятельности и целенаправленного формирования личности обучающегося, коррекцию и развитие его познавательных способностей, сенсорных систем, высших психических функций, общения, мотивов, интересов, потребностей, самовоспитания. Личностные и предметные результаты освоения дисциплины непосредственно влияют на уровень развития жизненной компетенции обучающихся в части формирования и развития социальных навыков, формирующихся неполноценно из-за недостатков психического и физического развития обучающихся с </w:t>
      </w:r>
      <w:r>
        <w:rPr>
          <w:spacing w:val="-4"/>
        </w:rPr>
        <w:t>ЗПР.</w:t>
      </w:r>
    </w:p>
    <w:p w14:paraId="12186930" w14:textId="77777777" w:rsidR="0092341C" w:rsidRDefault="00DB6983" w:rsidP="00B41547">
      <w:pPr>
        <w:pStyle w:val="a4"/>
        <w:spacing w:before="2"/>
        <w:ind w:left="0" w:right="283"/>
        <w:contextualSpacing/>
      </w:pPr>
      <w:r>
        <w:t>Особые образовательные потребности обучающихся с ЗПР определяются спецификой функционирования их центральной нервной системы, которая выражается в недостаточности моторной скоординированности сложных двигательных актов, сниженной скорости двигательных реакций, недостаточной ловкости при выполнении упражнений, а также в особенностях психического развития и речи, приводящих к трудностям саморегуляции и понимания сложных семантических конструкций.</w:t>
      </w:r>
    </w:p>
    <w:p w14:paraId="4D8816A7" w14:textId="77777777" w:rsidR="0092341C" w:rsidRDefault="00DB6983" w:rsidP="00B41547">
      <w:pPr>
        <w:pStyle w:val="a4"/>
        <w:spacing w:before="2"/>
        <w:ind w:left="0" w:right="283"/>
        <w:contextualSpacing/>
      </w:pPr>
      <w:r>
        <w:t>К особым образовательным потребностям обучающихся с ЗПР в части занятий физической культурой и спортом относятся потребности:</w:t>
      </w:r>
    </w:p>
    <w:p w14:paraId="78D9D1B1" w14:textId="77777777" w:rsidR="0092341C" w:rsidRDefault="00DB6983" w:rsidP="00B10CA3">
      <w:pPr>
        <w:pStyle w:val="a8"/>
        <w:numPr>
          <w:ilvl w:val="0"/>
          <w:numId w:val="71"/>
        </w:numPr>
        <w:tabs>
          <w:tab w:val="left" w:pos="1290"/>
        </w:tabs>
        <w:spacing w:before="2"/>
        <w:ind w:left="0" w:right="283"/>
        <w:contextualSpacing/>
        <w:rPr>
          <w:sz w:val="24"/>
        </w:rPr>
      </w:pPr>
      <w:r>
        <w:rPr>
          <w:sz w:val="24"/>
        </w:rPr>
        <w:t>во включении в содержание занятий физической культурой и спортом коррекционно-развивающей работы, предусматривающей коррекцию и развитие точности, ловкости и скоординированности движений; упражнений, способствующих налаживанию межполушарных связей и отработке быстроты двигательных реакций;</w:t>
      </w:r>
    </w:p>
    <w:p w14:paraId="574E6903" w14:textId="77777777" w:rsidR="0092341C" w:rsidRDefault="00DB6983" w:rsidP="00B10CA3">
      <w:pPr>
        <w:pStyle w:val="a8"/>
        <w:numPr>
          <w:ilvl w:val="0"/>
          <w:numId w:val="71"/>
        </w:numPr>
        <w:tabs>
          <w:tab w:val="left" w:pos="1289"/>
        </w:tabs>
        <w:spacing w:before="2"/>
        <w:ind w:left="0" w:right="283" w:hanging="280"/>
        <w:contextualSpacing/>
        <w:rPr>
          <w:sz w:val="24"/>
        </w:rPr>
      </w:pPr>
      <w:r>
        <w:rPr>
          <w:sz w:val="24"/>
        </w:rPr>
        <w:t>в</w:t>
      </w:r>
      <w:r>
        <w:rPr>
          <w:spacing w:val="-9"/>
          <w:sz w:val="24"/>
        </w:rPr>
        <w:t xml:space="preserve"> </w:t>
      </w:r>
      <w:r>
        <w:rPr>
          <w:sz w:val="24"/>
        </w:rPr>
        <w:t>создании</w:t>
      </w:r>
      <w:r>
        <w:rPr>
          <w:spacing w:val="-3"/>
          <w:sz w:val="24"/>
        </w:rPr>
        <w:t xml:space="preserve"> </w:t>
      </w:r>
      <w:r>
        <w:rPr>
          <w:sz w:val="24"/>
        </w:rPr>
        <w:t>условий</w:t>
      </w:r>
      <w:r>
        <w:rPr>
          <w:spacing w:val="-5"/>
          <w:sz w:val="24"/>
        </w:rPr>
        <w:t xml:space="preserve"> </w:t>
      </w:r>
      <w:r>
        <w:rPr>
          <w:sz w:val="24"/>
        </w:rPr>
        <w:t>для</w:t>
      </w:r>
      <w:r>
        <w:rPr>
          <w:spacing w:val="-8"/>
          <w:sz w:val="24"/>
        </w:rPr>
        <w:t xml:space="preserve"> </w:t>
      </w:r>
      <w:r>
        <w:rPr>
          <w:sz w:val="24"/>
        </w:rPr>
        <w:t>формирования</w:t>
      </w:r>
      <w:r>
        <w:rPr>
          <w:spacing w:val="-5"/>
          <w:sz w:val="24"/>
        </w:rPr>
        <w:t xml:space="preserve"> </w:t>
      </w:r>
      <w:r>
        <w:rPr>
          <w:sz w:val="24"/>
        </w:rPr>
        <w:t>саморегуляции</w:t>
      </w:r>
      <w:r>
        <w:rPr>
          <w:spacing w:val="-6"/>
          <w:sz w:val="24"/>
        </w:rPr>
        <w:t xml:space="preserve"> </w:t>
      </w:r>
      <w:r>
        <w:rPr>
          <w:sz w:val="24"/>
        </w:rPr>
        <w:t>деятельности</w:t>
      </w:r>
      <w:r>
        <w:rPr>
          <w:spacing w:val="-5"/>
          <w:sz w:val="24"/>
        </w:rPr>
        <w:t xml:space="preserve"> </w:t>
      </w:r>
      <w:r>
        <w:rPr>
          <w:sz w:val="24"/>
        </w:rPr>
        <w:t>и</w:t>
      </w:r>
      <w:r>
        <w:rPr>
          <w:spacing w:val="-7"/>
          <w:sz w:val="24"/>
        </w:rPr>
        <w:t xml:space="preserve"> </w:t>
      </w:r>
      <w:r>
        <w:rPr>
          <w:spacing w:val="-2"/>
          <w:sz w:val="24"/>
        </w:rPr>
        <w:t>поведения;</w:t>
      </w:r>
    </w:p>
    <w:p w14:paraId="761F7FB6" w14:textId="77777777" w:rsidR="0092341C" w:rsidRDefault="00DB6983" w:rsidP="00B10CA3">
      <w:pPr>
        <w:pStyle w:val="a8"/>
        <w:numPr>
          <w:ilvl w:val="0"/>
          <w:numId w:val="71"/>
        </w:numPr>
        <w:tabs>
          <w:tab w:val="left" w:pos="1290"/>
        </w:tabs>
        <w:spacing w:before="2"/>
        <w:ind w:left="0" w:right="283"/>
        <w:contextualSpacing/>
        <w:rPr>
          <w:sz w:val="24"/>
        </w:rPr>
      </w:pPr>
      <w:r>
        <w:rPr>
          <w:sz w:val="24"/>
        </w:rPr>
        <w:t>в организации образовательного процесса с учетом индивидуализации содержания, методов и средств в соответствии с особыми образовательными потребностями и состоянием здоровья обучающегося с ЗПР;</w:t>
      </w:r>
    </w:p>
    <w:p w14:paraId="31737157" w14:textId="77777777" w:rsidR="0092341C" w:rsidRDefault="00DB6983" w:rsidP="00B10CA3">
      <w:pPr>
        <w:pStyle w:val="a8"/>
        <w:numPr>
          <w:ilvl w:val="0"/>
          <w:numId w:val="71"/>
        </w:numPr>
        <w:tabs>
          <w:tab w:val="left" w:pos="1290"/>
        </w:tabs>
        <w:spacing w:before="2"/>
        <w:ind w:left="0" w:right="283"/>
        <w:contextualSpacing/>
        <w:rPr>
          <w:sz w:val="24"/>
        </w:rPr>
      </w:pPr>
      <w:r>
        <w:rPr>
          <w:sz w:val="24"/>
        </w:rPr>
        <w:t>в предоставлении дифференцированных требований к процессу и результатам занятий с учетом психофизических возможностей обучающегося;</w:t>
      </w:r>
    </w:p>
    <w:p w14:paraId="34CFD2C6" w14:textId="77777777" w:rsidR="0092341C" w:rsidRDefault="00DB6983" w:rsidP="00B10CA3">
      <w:pPr>
        <w:pStyle w:val="a8"/>
        <w:numPr>
          <w:ilvl w:val="0"/>
          <w:numId w:val="71"/>
        </w:numPr>
        <w:tabs>
          <w:tab w:val="left" w:pos="1290"/>
        </w:tabs>
        <w:spacing w:before="2"/>
        <w:ind w:left="0" w:right="283"/>
        <w:contextualSpacing/>
        <w:rPr>
          <w:sz w:val="24"/>
        </w:rPr>
      </w:pPr>
      <w:r>
        <w:rPr>
          <w:sz w:val="24"/>
        </w:rPr>
        <w:t>в формировании интереса к занятиям физической культурой и спортом, представлений и навыков здорового образа жизни.</w:t>
      </w:r>
    </w:p>
    <w:p w14:paraId="23D5CA4D" w14:textId="56EA51C6" w:rsidR="0092341C" w:rsidRDefault="00DB6983" w:rsidP="00B41547">
      <w:pPr>
        <w:pStyle w:val="a4"/>
        <w:spacing w:before="2"/>
        <w:ind w:left="0" w:right="283"/>
        <w:contextualSpacing/>
      </w:pPr>
      <w:r>
        <w:t>Личностные, метапредметные и предметные результаты освоения учебной дисциплины «</w:t>
      </w:r>
      <w:r w:rsidR="00A730C9">
        <w:t>Ф</w:t>
      </w:r>
      <w:r>
        <w:t xml:space="preserve">изическая культура» непосредственно влияют на уровень жизненных компетенций обучающихся в части формирования и развития социальных </w:t>
      </w:r>
      <w:r>
        <w:rPr>
          <w:spacing w:val="-2"/>
        </w:rPr>
        <w:t>навыков.</w:t>
      </w:r>
    </w:p>
    <w:p w14:paraId="5BBEB3AD" w14:textId="77777777" w:rsidR="0092341C" w:rsidRDefault="0092341C" w:rsidP="00B41547">
      <w:pPr>
        <w:pStyle w:val="a4"/>
        <w:spacing w:before="2"/>
        <w:ind w:left="0" w:right="283" w:firstLine="0"/>
        <w:contextualSpacing/>
        <w:jc w:val="left"/>
      </w:pPr>
    </w:p>
    <w:p w14:paraId="3DFFED88" w14:textId="64E4FF66" w:rsidR="0092341C" w:rsidRDefault="00DB6983" w:rsidP="00B41547">
      <w:pPr>
        <w:pStyle w:val="3"/>
        <w:spacing w:before="2" w:line="240" w:lineRule="auto"/>
        <w:ind w:left="0" w:right="283"/>
        <w:contextualSpacing/>
      </w:pPr>
      <w:r>
        <w:t>Цели</w:t>
      </w:r>
      <w:r>
        <w:rPr>
          <w:spacing w:val="-7"/>
        </w:rPr>
        <w:t xml:space="preserve"> </w:t>
      </w:r>
      <w:r>
        <w:t>изучения</w:t>
      </w:r>
      <w:r>
        <w:rPr>
          <w:spacing w:val="-4"/>
        </w:rPr>
        <w:t xml:space="preserve"> </w:t>
      </w:r>
      <w:r>
        <w:t>учебного</w:t>
      </w:r>
      <w:r>
        <w:rPr>
          <w:spacing w:val="-4"/>
        </w:rPr>
        <w:t xml:space="preserve"> </w:t>
      </w:r>
      <w:r>
        <w:t>предмета</w:t>
      </w:r>
      <w:r>
        <w:rPr>
          <w:spacing w:val="-5"/>
        </w:rPr>
        <w:t xml:space="preserve"> </w:t>
      </w:r>
      <w:r w:rsidR="00A730C9">
        <w:t xml:space="preserve"> «Ф</w:t>
      </w:r>
      <w:r>
        <w:t>изическая</w:t>
      </w:r>
      <w:r>
        <w:rPr>
          <w:spacing w:val="-4"/>
        </w:rPr>
        <w:t xml:space="preserve"> </w:t>
      </w:r>
      <w:r>
        <w:rPr>
          <w:spacing w:val="-2"/>
        </w:rPr>
        <w:t>культура»</w:t>
      </w:r>
    </w:p>
    <w:p w14:paraId="1E4853A6" w14:textId="08D2D9A1" w:rsidR="0092341C" w:rsidRDefault="00DB6983" w:rsidP="00B41547">
      <w:pPr>
        <w:pStyle w:val="a4"/>
        <w:spacing w:before="2"/>
        <w:ind w:left="0" w:right="283"/>
        <w:contextualSpacing/>
      </w:pPr>
      <w:r>
        <w:rPr>
          <w:i/>
        </w:rPr>
        <w:t xml:space="preserve">Общей целью </w:t>
      </w:r>
      <w:r>
        <w:t>школьного</w:t>
      </w:r>
      <w:r>
        <w:rPr>
          <w:spacing w:val="-2"/>
        </w:rPr>
        <w:t xml:space="preserve"> </w:t>
      </w:r>
      <w:r>
        <w:t>образования</w:t>
      </w:r>
      <w:r>
        <w:rPr>
          <w:spacing w:val="-2"/>
        </w:rPr>
        <w:t xml:space="preserve"> </w:t>
      </w:r>
      <w:r>
        <w:t>по</w:t>
      </w:r>
      <w:r>
        <w:rPr>
          <w:spacing w:val="-2"/>
        </w:rPr>
        <w:t xml:space="preserve"> </w:t>
      </w:r>
      <w:r>
        <w:t>физической</w:t>
      </w:r>
      <w:r>
        <w:rPr>
          <w:spacing w:val="-1"/>
        </w:rPr>
        <w:t xml:space="preserve"> </w:t>
      </w:r>
      <w:r>
        <w:t>культуре</w:t>
      </w:r>
      <w:r>
        <w:rPr>
          <w:spacing w:val="-3"/>
        </w:rPr>
        <w:t xml:space="preserve"> </w:t>
      </w:r>
      <w:r>
        <w:t>является формирование разносторонне развитой личности, способной активно использовать ценности физической культуры для укрепления и сохранения здоровья, оптимизации жизнедеятельности и организации активного отдыха.</w:t>
      </w:r>
    </w:p>
    <w:p w14:paraId="57BDC798" w14:textId="77048A92" w:rsidR="0092341C" w:rsidRDefault="00DB6983" w:rsidP="00B41547">
      <w:pPr>
        <w:pStyle w:val="a4"/>
        <w:spacing w:before="2"/>
        <w:ind w:left="0" w:right="283"/>
        <w:contextualSpacing/>
      </w:pPr>
      <w:r>
        <w:rPr>
          <w:i/>
        </w:rPr>
        <w:t xml:space="preserve">Цель </w:t>
      </w:r>
      <w:r>
        <w:t>реализации программы по предмету «</w:t>
      </w:r>
      <w:r w:rsidR="00A730C9">
        <w:t>Ф</w:t>
      </w:r>
      <w:r>
        <w:t>изическая культура» – обеспечение овладения обучающимися с ЗПР необходимым уровнем подготовки в</w:t>
      </w:r>
      <w:r>
        <w:rPr>
          <w:spacing w:val="40"/>
        </w:rPr>
        <w:t xml:space="preserve"> </w:t>
      </w:r>
      <w:r>
        <w:t>области физической культуры, совершенствование двигательной деятельности обучающихся, повышение функциональных возможностей основных систем организма, необходимых для полноценной социальной адаптации обучающихся.</w:t>
      </w:r>
    </w:p>
    <w:p w14:paraId="269EE637" w14:textId="77777777" w:rsidR="0092341C" w:rsidRDefault="00DB6983" w:rsidP="00B41547">
      <w:pPr>
        <w:pStyle w:val="a4"/>
        <w:spacing w:before="2"/>
        <w:ind w:left="0" w:right="283"/>
        <w:contextualSpacing/>
      </w:pPr>
      <w:r>
        <w:t>Обеспечение регулярной, адекватной состоянию здоровья физической нагрузки, формирование мотивации и привычки к двигательной активности, определение доступного уровня физической активности и поддержание его в течение учебного года являются непременными условиями достижения поставленной цели.</w:t>
      </w:r>
    </w:p>
    <w:p w14:paraId="6EFD50D2" w14:textId="77777777" w:rsidR="00A730C9" w:rsidRDefault="00DB6983" w:rsidP="00B41547">
      <w:pPr>
        <w:pStyle w:val="a4"/>
        <w:spacing w:before="2"/>
        <w:ind w:left="0" w:right="283"/>
        <w:contextualSpacing/>
      </w:pPr>
      <w:r>
        <w:t>Достижение поставленной цели при разработке и реализации адаптивной программы по физическому воспитанию предусматривает решение как общих, так и специфических (коррекционных, компенсаторных, профилактических) задач.</w:t>
      </w:r>
    </w:p>
    <w:p w14:paraId="02D02015" w14:textId="7F72B7AC" w:rsidR="0092341C" w:rsidRDefault="00DB6983" w:rsidP="00B41547">
      <w:pPr>
        <w:pStyle w:val="a4"/>
        <w:spacing w:before="2"/>
        <w:ind w:left="0" w:right="283"/>
        <w:contextualSpacing/>
      </w:pPr>
      <w:r>
        <w:rPr>
          <w:i/>
        </w:rPr>
        <w:t xml:space="preserve">Общие задачи </w:t>
      </w:r>
      <w:r>
        <w:t xml:space="preserve">физического воспитания обучающихся на уровне основного общего </w:t>
      </w:r>
      <w:r>
        <w:rPr>
          <w:spacing w:val="-2"/>
        </w:rPr>
        <w:t>образования:</w:t>
      </w:r>
    </w:p>
    <w:p w14:paraId="056B712B"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укрепление</w:t>
      </w:r>
      <w:r>
        <w:rPr>
          <w:spacing w:val="-10"/>
          <w:sz w:val="24"/>
        </w:rPr>
        <w:t xml:space="preserve"> </w:t>
      </w:r>
      <w:r>
        <w:rPr>
          <w:sz w:val="24"/>
        </w:rPr>
        <w:t>здоровья,</w:t>
      </w:r>
      <w:r>
        <w:rPr>
          <w:spacing w:val="-9"/>
          <w:sz w:val="24"/>
        </w:rPr>
        <w:t xml:space="preserve"> </w:t>
      </w:r>
      <w:r>
        <w:rPr>
          <w:sz w:val="24"/>
        </w:rPr>
        <w:t>содействие</w:t>
      </w:r>
      <w:r>
        <w:rPr>
          <w:spacing w:val="-10"/>
          <w:sz w:val="24"/>
        </w:rPr>
        <w:t xml:space="preserve"> </w:t>
      </w:r>
      <w:r>
        <w:rPr>
          <w:sz w:val="24"/>
        </w:rPr>
        <w:t>нормальному</w:t>
      </w:r>
      <w:r>
        <w:rPr>
          <w:spacing w:val="-13"/>
          <w:sz w:val="24"/>
        </w:rPr>
        <w:t xml:space="preserve"> </w:t>
      </w:r>
      <w:r>
        <w:rPr>
          <w:sz w:val="24"/>
        </w:rPr>
        <w:t>физическому</w:t>
      </w:r>
      <w:r>
        <w:rPr>
          <w:spacing w:val="-13"/>
          <w:sz w:val="24"/>
        </w:rPr>
        <w:t xml:space="preserve"> </w:t>
      </w:r>
      <w:r>
        <w:rPr>
          <w:sz w:val="24"/>
        </w:rPr>
        <w:t>развитию,</w:t>
      </w:r>
      <w:r>
        <w:rPr>
          <w:spacing w:val="-9"/>
          <w:sz w:val="24"/>
        </w:rPr>
        <w:t xml:space="preserve"> </w:t>
      </w:r>
      <w:r>
        <w:rPr>
          <w:sz w:val="24"/>
        </w:rPr>
        <w:t>повышению сопротивляемости организма к неблагоприятным условиям внешней среды;</w:t>
      </w:r>
    </w:p>
    <w:p w14:paraId="05E12032" w14:textId="77777777" w:rsidR="0092341C" w:rsidRDefault="00DB6983" w:rsidP="00B10CA3">
      <w:pPr>
        <w:pStyle w:val="a8"/>
        <w:numPr>
          <w:ilvl w:val="0"/>
          <w:numId w:val="71"/>
        </w:numPr>
        <w:tabs>
          <w:tab w:val="left" w:pos="1289"/>
        </w:tabs>
        <w:spacing w:before="2"/>
        <w:ind w:left="0" w:right="283" w:hanging="280"/>
        <w:contextualSpacing/>
        <w:jc w:val="left"/>
        <w:rPr>
          <w:sz w:val="24"/>
        </w:rPr>
      </w:pPr>
      <w:r>
        <w:rPr>
          <w:sz w:val="24"/>
        </w:rPr>
        <w:t>развитие</w:t>
      </w:r>
      <w:r>
        <w:rPr>
          <w:spacing w:val="-8"/>
          <w:sz w:val="24"/>
        </w:rPr>
        <w:t xml:space="preserve"> </w:t>
      </w:r>
      <w:r>
        <w:rPr>
          <w:sz w:val="24"/>
        </w:rPr>
        <w:t>двигательной</w:t>
      </w:r>
      <w:r>
        <w:rPr>
          <w:spacing w:val="-8"/>
          <w:sz w:val="24"/>
        </w:rPr>
        <w:t xml:space="preserve"> </w:t>
      </w:r>
      <w:r>
        <w:rPr>
          <w:sz w:val="24"/>
        </w:rPr>
        <w:t>активности</w:t>
      </w:r>
      <w:r>
        <w:rPr>
          <w:spacing w:val="-6"/>
          <w:sz w:val="24"/>
        </w:rPr>
        <w:t xml:space="preserve"> </w:t>
      </w:r>
      <w:r>
        <w:rPr>
          <w:spacing w:val="-2"/>
          <w:sz w:val="24"/>
        </w:rPr>
        <w:t>обучающихся;</w:t>
      </w:r>
    </w:p>
    <w:p w14:paraId="289CD0A8" w14:textId="77777777" w:rsidR="0092341C" w:rsidRDefault="00DB6983" w:rsidP="00B10CA3">
      <w:pPr>
        <w:pStyle w:val="a8"/>
        <w:numPr>
          <w:ilvl w:val="0"/>
          <w:numId w:val="71"/>
        </w:numPr>
        <w:tabs>
          <w:tab w:val="left" w:pos="1289"/>
        </w:tabs>
        <w:spacing w:before="2"/>
        <w:ind w:left="0" w:right="283" w:hanging="280"/>
        <w:contextualSpacing/>
        <w:jc w:val="left"/>
        <w:rPr>
          <w:sz w:val="24"/>
        </w:rPr>
      </w:pPr>
      <w:r>
        <w:rPr>
          <w:sz w:val="24"/>
        </w:rPr>
        <w:t>достижение</w:t>
      </w:r>
      <w:r>
        <w:rPr>
          <w:spacing w:val="-8"/>
          <w:sz w:val="24"/>
        </w:rPr>
        <w:t xml:space="preserve"> </w:t>
      </w:r>
      <w:r>
        <w:rPr>
          <w:sz w:val="24"/>
        </w:rPr>
        <w:t>положительной</w:t>
      </w:r>
      <w:r>
        <w:rPr>
          <w:spacing w:val="-4"/>
          <w:sz w:val="24"/>
        </w:rPr>
        <w:t xml:space="preserve"> </w:t>
      </w:r>
      <w:r>
        <w:rPr>
          <w:sz w:val="24"/>
        </w:rPr>
        <w:t>динамики</w:t>
      </w:r>
      <w:r>
        <w:rPr>
          <w:spacing w:val="-5"/>
          <w:sz w:val="24"/>
        </w:rPr>
        <w:t xml:space="preserve"> </w:t>
      </w:r>
      <w:r>
        <w:rPr>
          <w:sz w:val="24"/>
        </w:rPr>
        <w:t>в</w:t>
      </w:r>
      <w:r>
        <w:rPr>
          <w:spacing w:val="-5"/>
          <w:sz w:val="24"/>
        </w:rPr>
        <w:t xml:space="preserve"> </w:t>
      </w:r>
      <w:r>
        <w:rPr>
          <w:sz w:val="24"/>
        </w:rPr>
        <w:t>развитии</w:t>
      </w:r>
      <w:r>
        <w:rPr>
          <w:spacing w:val="1"/>
          <w:sz w:val="24"/>
        </w:rPr>
        <w:t xml:space="preserve"> </w:t>
      </w:r>
      <w:r>
        <w:rPr>
          <w:sz w:val="24"/>
        </w:rPr>
        <w:t>основных</w:t>
      </w:r>
      <w:r>
        <w:rPr>
          <w:spacing w:val="-3"/>
          <w:sz w:val="24"/>
        </w:rPr>
        <w:t xml:space="preserve"> </w:t>
      </w:r>
      <w:r>
        <w:rPr>
          <w:sz w:val="24"/>
        </w:rPr>
        <w:t>физических</w:t>
      </w:r>
      <w:r>
        <w:rPr>
          <w:spacing w:val="-2"/>
          <w:sz w:val="24"/>
        </w:rPr>
        <w:t xml:space="preserve"> качеств;</w:t>
      </w:r>
    </w:p>
    <w:p w14:paraId="22FD97F3"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обучение</w:t>
      </w:r>
      <w:r>
        <w:rPr>
          <w:spacing w:val="80"/>
          <w:sz w:val="24"/>
        </w:rPr>
        <w:t xml:space="preserve"> </w:t>
      </w:r>
      <w:r>
        <w:rPr>
          <w:sz w:val="24"/>
        </w:rPr>
        <w:t>основам</w:t>
      </w:r>
      <w:r>
        <w:rPr>
          <w:spacing w:val="80"/>
          <w:sz w:val="24"/>
        </w:rPr>
        <w:t xml:space="preserve"> </w:t>
      </w:r>
      <w:r>
        <w:rPr>
          <w:sz w:val="24"/>
        </w:rPr>
        <w:t>техники</w:t>
      </w:r>
      <w:r>
        <w:rPr>
          <w:spacing w:val="80"/>
          <w:sz w:val="24"/>
        </w:rPr>
        <w:t xml:space="preserve"> </w:t>
      </w:r>
      <w:r>
        <w:rPr>
          <w:sz w:val="24"/>
        </w:rPr>
        <w:t>движений,</w:t>
      </w:r>
      <w:r>
        <w:rPr>
          <w:spacing w:val="80"/>
          <w:sz w:val="24"/>
        </w:rPr>
        <w:t xml:space="preserve"> </w:t>
      </w:r>
      <w:r>
        <w:rPr>
          <w:sz w:val="24"/>
        </w:rPr>
        <w:t>формированию</w:t>
      </w:r>
      <w:r>
        <w:rPr>
          <w:spacing w:val="80"/>
          <w:sz w:val="24"/>
        </w:rPr>
        <w:t xml:space="preserve"> </w:t>
      </w:r>
      <w:r>
        <w:rPr>
          <w:sz w:val="24"/>
        </w:rPr>
        <w:t>жизненно</w:t>
      </w:r>
      <w:r>
        <w:rPr>
          <w:spacing w:val="80"/>
          <w:sz w:val="24"/>
        </w:rPr>
        <w:t xml:space="preserve"> </w:t>
      </w:r>
      <w:r>
        <w:rPr>
          <w:sz w:val="24"/>
        </w:rPr>
        <w:t>необходимых навыков и умений;</w:t>
      </w:r>
    </w:p>
    <w:p w14:paraId="75BB0CD5"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формирование</w:t>
      </w:r>
      <w:r>
        <w:rPr>
          <w:spacing w:val="33"/>
          <w:sz w:val="24"/>
        </w:rPr>
        <w:t xml:space="preserve"> </w:t>
      </w:r>
      <w:r>
        <w:rPr>
          <w:sz w:val="24"/>
        </w:rPr>
        <w:t>потребности</w:t>
      </w:r>
      <w:r>
        <w:rPr>
          <w:spacing w:val="35"/>
          <w:sz w:val="24"/>
        </w:rPr>
        <w:t xml:space="preserve"> </w:t>
      </w:r>
      <w:r>
        <w:rPr>
          <w:sz w:val="24"/>
        </w:rPr>
        <w:t>в</w:t>
      </w:r>
      <w:r>
        <w:rPr>
          <w:spacing w:val="33"/>
          <w:sz w:val="24"/>
        </w:rPr>
        <w:t xml:space="preserve"> </w:t>
      </w:r>
      <w:r>
        <w:rPr>
          <w:sz w:val="24"/>
        </w:rPr>
        <w:t>систематических</w:t>
      </w:r>
      <w:r>
        <w:rPr>
          <w:spacing w:val="34"/>
          <w:sz w:val="24"/>
        </w:rPr>
        <w:t xml:space="preserve"> </w:t>
      </w:r>
      <w:r>
        <w:rPr>
          <w:sz w:val="24"/>
        </w:rPr>
        <w:t>занятиях</w:t>
      </w:r>
      <w:r>
        <w:rPr>
          <w:spacing w:val="34"/>
          <w:sz w:val="24"/>
        </w:rPr>
        <w:t xml:space="preserve"> </w:t>
      </w:r>
      <w:r>
        <w:rPr>
          <w:sz w:val="24"/>
        </w:rPr>
        <w:t>физической</w:t>
      </w:r>
      <w:r>
        <w:rPr>
          <w:spacing w:val="33"/>
          <w:sz w:val="24"/>
        </w:rPr>
        <w:t xml:space="preserve"> </w:t>
      </w:r>
      <w:r>
        <w:rPr>
          <w:sz w:val="24"/>
        </w:rPr>
        <w:t>культурой</w:t>
      </w:r>
      <w:r>
        <w:rPr>
          <w:spacing w:val="35"/>
          <w:sz w:val="24"/>
        </w:rPr>
        <w:t xml:space="preserve"> </w:t>
      </w:r>
      <w:r>
        <w:rPr>
          <w:sz w:val="24"/>
        </w:rPr>
        <w:t xml:space="preserve">и </w:t>
      </w:r>
      <w:r>
        <w:rPr>
          <w:spacing w:val="-2"/>
          <w:sz w:val="24"/>
        </w:rPr>
        <w:t>спортом;</w:t>
      </w:r>
    </w:p>
    <w:p w14:paraId="23E83321" w14:textId="77777777" w:rsidR="0092341C" w:rsidRDefault="00DB6983" w:rsidP="00B10CA3">
      <w:pPr>
        <w:pStyle w:val="a8"/>
        <w:numPr>
          <w:ilvl w:val="0"/>
          <w:numId w:val="71"/>
        </w:numPr>
        <w:tabs>
          <w:tab w:val="left" w:pos="1289"/>
        </w:tabs>
        <w:spacing w:before="2"/>
        <w:ind w:left="0" w:right="283" w:hanging="280"/>
        <w:contextualSpacing/>
        <w:jc w:val="left"/>
        <w:rPr>
          <w:sz w:val="24"/>
        </w:rPr>
      </w:pPr>
      <w:r>
        <w:rPr>
          <w:sz w:val="24"/>
        </w:rPr>
        <w:t>формирование</w:t>
      </w:r>
      <w:r>
        <w:rPr>
          <w:spacing w:val="-17"/>
          <w:sz w:val="24"/>
        </w:rPr>
        <w:t xml:space="preserve"> </w:t>
      </w:r>
      <w:r>
        <w:rPr>
          <w:sz w:val="24"/>
        </w:rPr>
        <w:t>необходимых</w:t>
      </w:r>
      <w:r>
        <w:rPr>
          <w:spacing w:val="-13"/>
          <w:sz w:val="24"/>
        </w:rPr>
        <w:t xml:space="preserve"> </w:t>
      </w:r>
      <w:r>
        <w:rPr>
          <w:sz w:val="24"/>
        </w:rPr>
        <w:t>знаний</w:t>
      </w:r>
      <w:r>
        <w:rPr>
          <w:spacing w:val="-13"/>
          <w:sz w:val="24"/>
        </w:rPr>
        <w:t xml:space="preserve"> </w:t>
      </w:r>
      <w:r>
        <w:rPr>
          <w:sz w:val="24"/>
        </w:rPr>
        <w:t>в</w:t>
      </w:r>
      <w:r>
        <w:rPr>
          <w:spacing w:val="-14"/>
          <w:sz w:val="24"/>
        </w:rPr>
        <w:t xml:space="preserve"> </w:t>
      </w:r>
      <w:r>
        <w:rPr>
          <w:sz w:val="24"/>
        </w:rPr>
        <w:t>области</w:t>
      </w:r>
      <w:r>
        <w:rPr>
          <w:spacing w:val="-15"/>
          <w:sz w:val="24"/>
        </w:rPr>
        <w:t xml:space="preserve"> </w:t>
      </w:r>
      <w:r>
        <w:rPr>
          <w:sz w:val="24"/>
        </w:rPr>
        <w:t>физической</w:t>
      </w:r>
      <w:r>
        <w:rPr>
          <w:spacing w:val="-14"/>
          <w:sz w:val="24"/>
        </w:rPr>
        <w:t xml:space="preserve"> </w:t>
      </w:r>
      <w:r>
        <w:rPr>
          <w:sz w:val="24"/>
        </w:rPr>
        <w:t>культуры</w:t>
      </w:r>
      <w:r>
        <w:rPr>
          <w:spacing w:val="-13"/>
          <w:sz w:val="24"/>
        </w:rPr>
        <w:t xml:space="preserve"> </w:t>
      </w:r>
      <w:r>
        <w:rPr>
          <w:spacing w:val="-2"/>
          <w:sz w:val="24"/>
        </w:rPr>
        <w:t>личности;</w:t>
      </w:r>
    </w:p>
    <w:p w14:paraId="1DFE3442"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приобретение опыта организации самостоятельных занятий физической культурой с учетом индивидуальных особенностей и способностей;</w:t>
      </w:r>
    </w:p>
    <w:p w14:paraId="3C279574"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формирование</w:t>
      </w:r>
      <w:r>
        <w:rPr>
          <w:spacing w:val="21"/>
          <w:sz w:val="24"/>
        </w:rPr>
        <w:t xml:space="preserve"> </w:t>
      </w:r>
      <w:r>
        <w:rPr>
          <w:sz w:val="24"/>
        </w:rPr>
        <w:t>умения</w:t>
      </w:r>
      <w:r>
        <w:rPr>
          <w:spacing w:val="20"/>
          <w:sz w:val="24"/>
        </w:rPr>
        <w:t xml:space="preserve"> </w:t>
      </w:r>
      <w:r>
        <w:rPr>
          <w:sz w:val="24"/>
        </w:rPr>
        <w:t>применять</w:t>
      </w:r>
      <w:r>
        <w:rPr>
          <w:spacing w:val="21"/>
          <w:sz w:val="24"/>
        </w:rPr>
        <w:t xml:space="preserve"> </w:t>
      </w:r>
      <w:r>
        <w:rPr>
          <w:sz w:val="24"/>
        </w:rPr>
        <w:t>средства физической</w:t>
      </w:r>
      <w:r>
        <w:rPr>
          <w:spacing w:val="21"/>
          <w:sz w:val="24"/>
        </w:rPr>
        <w:t xml:space="preserve"> </w:t>
      </w:r>
      <w:r>
        <w:rPr>
          <w:sz w:val="24"/>
        </w:rPr>
        <w:t>культуры для</w:t>
      </w:r>
      <w:r>
        <w:rPr>
          <w:spacing w:val="23"/>
          <w:sz w:val="24"/>
        </w:rPr>
        <w:t xml:space="preserve"> </w:t>
      </w:r>
      <w:r>
        <w:rPr>
          <w:sz w:val="24"/>
        </w:rPr>
        <w:t>организации учебной и досуговой деятельности;</w:t>
      </w:r>
    </w:p>
    <w:p w14:paraId="559D55EF"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воспитание нравственных и волевых качеств, приучение к ответственности за свои поступки, любознательности, активности и самостоятельности;</w:t>
      </w:r>
    </w:p>
    <w:p w14:paraId="0FF6A704"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формирование</w:t>
      </w:r>
      <w:r>
        <w:rPr>
          <w:spacing w:val="31"/>
          <w:sz w:val="24"/>
        </w:rPr>
        <w:t xml:space="preserve"> </w:t>
      </w:r>
      <w:r>
        <w:rPr>
          <w:sz w:val="24"/>
        </w:rPr>
        <w:t>общей</w:t>
      </w:r>
      <w:r>
        <w:rPr>
          <w:spacing w:val="32"/>
          <w:sz w:val="24"/>
        </w:rPr>
        <w:t xml:space="preserve"> </w:t>
      </w:r>
      <w:r>
        <w:rPr>
          <w:sz w:val="24"/>
        </w:rPr>
        <w:t>культуры,</w:t>
      </w:r>
      <w:r>
        <w:rPr>
          <w:spacing w:val="31"/>
          <w:sz w:val="24"/>
        </w:rPr>
        <w:t xml:space="preserve"> </w:t>
      </w:r>
      <w:r>
        <w:rPr>
          <w:sz w:val="24"/>
        </w:rPr>
        <w:t>духовно-нравственное,</w:t>
      </w:r>
      <w:r>
        <w:rPr>
          <w:spacing w:val="31"/>
          <w:sz w:val="24"/>
        </w:rPr>
        <w:t xml:space="preserve"> </w:t>
      </w:r>
      <w:r>
        <w:rPr>
          <w:sz w:val="24"/>
        </w:rPr>
        <w:t>гражданское,</w:t>
      </w:r>
      <w:r>
        <w:rPr>
          <w:spacing w:val="31"/>
          <w:sz w:val="24"/>
        </w:rPr>
        <w:t xml:space="preserve"> </w:t>
      </w:r>
      <w:r>
        <w:rPr>
          <w:sz w:val="24"/>
        </w:rPr>
        <w:t>социальное, личностное и интеллектуальное развитие;</w:t>
      </w:r>
    </w:p>
    <w:p w14:paraId="0471FB3B" w14:textId="77777777" w:rsidR="0092341C" w:rsidRDefault="00DB6983" w:rsidP="00B10CA3">
      <w:pPr>
        <w:pStyle w:val="a8"/>
        <w:numPr>
          <w:ilvl w:val="0"/>
          <w:numId w:val="71"/>
        </w:numPr>
        <w:tabs>
          <w:tab w:val="left" w:pos="1289"/>
        </w:tabs>
        <w:spacing w:before="2"/>
        <w:ind w:left="0" w:right="283" w:hanging="280"/>
        <w:contextualSpacing/>
        <w:jc w:val="left"/>
        <w:rPr>
          <w:sz w:val="24"/>
        </w:rPr>
      </w:pPr>
      <w:r>
        <w:rPr>
          <w:sz w:val="24"/>
        </w:rPr>
        <w:t>развитие</w:t>
      </w:r>
      <w:r>
        <w:rPr>
          <w:spacing w:val="-6"/>
          <w:sz w:val="24"/>
        </w:rPr>
        <w:t xml:space="preserve"> </w:t>
      </w:r>
      <w:r>
        <w:rPr>
          <w:sz w:val="24"/>
        </w:rPr>
        <w:t>творческих</w:t>
      </w:r>
      <w:r>
        <w:rPr>
          <w:spacing w:val="-3"/>
          <w:sz w:val="24"/>
        </w:rPr>
        <w:t xml:space="preserve"> </w:t>
      </w:r>
      <w:r>
        <w:rPr>
          <w:spacing w:val="-2"/>
          <w:sz w:val="24"/>
        </w:rPr>
        <w:t>способностей.</w:t>
      </w:r>
    </w:p>
    <w:p w14:paraId="23BFB172" w14:textId="77777777" w:rsidR="0092341C" w:rsidRDefault="00DB6983" w:rsidP="00B41547">
      <w:pPr>
        <w:pStyle w:val="a4"/>
        <w:tabs>
          <w:tab w:val="left" w:pos="3089"/>
          <w:tab w:val="left" w:pos="4000"/>
          <w:tab w:val="left" w:pos="5959"/>
          <w:tab w:val="left" w:pos="7940"/>
        </w:tabs>
        <w:spacing w:before="2"/>
        <w:ind w:left="0" w:right="283"/>
        <w:contextualSpacing/>
        <w:jc w:val="left"/>
      </w:pPr>
      <w:r>
        <w:rPr>
          <w:i/>
          <w:spacing w:val="-2"/>
        </w:rPr>
        <w:t>Специфические</w:t>
      </w:r>
      <w:r>
        <w:rPr>
          <w:i/>
        </w:rPr>
        <w:tab/>
      </w:r>
      <w:r>
        <w:rPr>
          <w:i/>
          <w:spacing w:val="-2"/>
        </w:rPr>
        <w:t>задачи</w:t>
      </w:r>
      <w:r>
        <w:rPr>
          <w:i/>
        </w:rPr>
        <w:tab/>
      </w:r>
      <w:r>
        <w:rPr>
          <w:spacing w:val="-2"/>
        </w:rPr>
        <w:t>(коррекционные,</w:t>
      </w:r>
      <w:r>
        <w:tab/>
      </w:r>
      <w:r>
        <w:rPr>
          <w:spacing w:val="-2"/>
        </w:rPr>
        <w:t>компенсаторные,</w:t>
      </w:r>
      <w:r>
        <w:tab/>
      </w:r>
      <w:r>
        <w:rPr>
          <w:spacing w:val="-2"/>
        </w:rPr>
        <w:t xml:space="preserve">профилактические) </w:t>
      </w:r>
      <w:r>
        <w:t>физического воспитания обучающихся с ЗПР на уровне основного общего образования:</w:t>
      </w:r>
    </w:p>
    <w:p w14:paraId="0C071FEF" w14:textId="77777777" w:rsidR="0092341C" w:rsidRDefault="00DB6983" w:rsidP="00B10CA3">
      <w:pPr>
        <w:pStyle w:val="a8"/>
        <w:numPr>
          <w:ilvl w:val="0"/>
          <w:numId w:val="71"/>
        </w:numPr>
        <w:tabs>
          <w:tab w:val="left" w:pos="1290"/>
        </w:tabs>
        <w:spacing w:before="2"/>
        <w:ind w:left="0" w:right="283"/>
        <w:contextualSpacing/>
        <w:rPr>
          <w:sz w:val="24"/>
        </w:rPr>
      </w:pPr>
      <w:r>
        <w:rPr>
          <w:sz w:val="24"/>
        </w:rPr>
        <w:t>коррекция техники выполнения основных движений – ходьбы, бега, плавания, прыжков, перелезания, метания и др.;</w:t>
      </w:r>
    </w:p>
    <w:p w14:paraId="0860CC2D" w14:textId="77777777" w:rsidR="0092341C" w:rsidRDefault="00DB6983" w:rsidP="00B10CA3">
      <w:pPr>
        <w:pStyle w:val="a8"/>
        <w:numPr>
          <w:ilvl w:val="0"/>
          <w:numId w:val="71"/>
        </w:numPr>
        <w:tabs>
          <w:tab w:val="left" w:pos="1290"/>
        </w:tabs>
        <w:spacing w:before="2"/>
        <w:ind w:left="0" w:right="283"/>
        <w:contextualSpacing/>
        <w:rPr>
          <w:sz w:val="24"/>
        </w:rPr>
      </w:pPr>
      <w:r>
        <w:rPr>
          <w:sz w:val="24"/>
        </w:rPr>
        <w:t>коррекция</w:t>
      </w:r>
      <w:r>
        <w:rPr>
          <w:spacing w:val="-7"/>
          <w:sz w:val="24"/>
        </w:rPr>
        <w:t xml:space="preserve"> </w:t>
      </w:r>
      <w:r>
        <w:rPr>
          <w:sz w:val="24"/>
        </w:rPr>
        <w:t>и</w:t>
      </w:r>
      <w:r>
        <w:rPr>
          <w:spacing w:val="-6"/>
          <w:sz w:val="24"/>
        </w:rPr>
        <w:t xml:space="preserve"> </w:t>
      </w:r>
      <w:r>
        <w:rPr>
          <w:sz w:val="24"/>
        </w:rPr>
        <w:t>развитие</w:t>
      </w:r>
      <w:r>
        <w:rPr>
          <w:spacing w:val="-8"/>
          <w:sz w:val="24"/>
        </w:rPr>
        <w:t xml:space="preserve"> </w:t>
      </w:r>
      <w:r>
        <w:rPr>
          <w:sz w:val="24"/>
        </w:rPr>
        <w:t>координационных</w:t>
      </w:r>
      <w:r>
        <w:rPr>
          <w:spacing w:val="-5"/>
          <w:sz w:val="24"/>
        </w:rPr>
        <w:t xml:space="preserve"> </w:t>
      </w:r>
      <w:r>
        <w:rPr>
          <w:sz w:val="24"/>
        </w:rPr>
        <w:t>способностей –</w:t>
      </w:r>
      <w:r>
        <w:rPr>
          <w:spacing w:val="-7"/>
          <w:sz w:val="24"/>
        </w:rPr>
        <w:t xml:space="preserve"> </w:t>
      </w:r>
      <w:r>
        <w:rPr>
          <w:sz w:val="24"/>
        </w:rPr>
        <w:t>согласованности</w:t>
      </w:r>
      <w:r>
        <w:rPr>
          <w:spacing w:val="-6"/>
          <w:sz w:val="24"/>
        </w:rPr>
        <w:t xml:space="preserve"> </w:t>
      </w:r>
      <w:r>
        <w:rPr>
          <w:sz w:val="24"/>
        </w:rPr>
        <w:t>движений отдельных мышц при выполнении физических упражнений, ориентировки в пространстве, дифференцировки усилий, быстроты реагирования</w:t>
      </w:r>
      <w:r>
        <w:rPr>
          <w:spacing w:val="-2"/>
          <w:sz w:val="24"/>
        </w:rPr>
        <w:t xml:space="preserve"> </w:t>
      </w:r>
      <w:r>
        <w:rPr>
          <w:sz w:val="24"/>
        </w:rPr>
        <w:t>на</w:t>
      </w:r>
      <w:r>
        <w:rPr>
          <w:spacing w:val="-1"/>
          <w:sz w:val="24"/>
        </w:rPr>
        <w:t xml:space="preserve"> </w:t>
      </w:r>
      <w:r>
        <w:rPr>
          <w:sz w:val="24"/>
        </w:rPr>
        <w:t>изменяющиеся условия, равновесия, ритмичности, точности движений, мышечно-суставного чувства, зрительно-моторной координации;</w:t>
      </w:r>
    </w:p>
    <w:p w14:paraId="04857E3E" w14:textId="77777777" w:rsidR="0092341C" w:rsidRDefault="00DB6983" w:rsidP="00B10CA3">
      <w:pPr>
        <w:pStyle w:val="a8"/>
        <w:numPr>
          <w:ilvl w:val="0"/>
          <w:numId w:val="71"/>
        </w:numPr>
        <w:tabs>
          <w:tab w:val="left" w:pos="1290"/>
        </w:tabs>
        <w:spacing w:before="2"/>
        <w:ind w:left="0" w:right="283"/>
        <w:contextualSpacing/>
        <w:rPr>
          <w:sz w:val="24"/>
        </w:rPr>
      </w:pPr>
      <w:r>
        <w:rPr>
          <w:sz w:val="24"/>
        </w:rPr>
        <w:t>развитие двигательных качеств: силы, скорости, выносливости, пластичности, гибкости и пр.;</w:t>
      </w:r>
    </w:p>
    <w:p w14:paraId="1048C43A" w14:textId="77777777" w:rsidR="0092341C" w:rsidRDefault="00DB6983" w:rsidP="00B10CA3">
      <w:pPr>
        <w:pStyle w:val="a8"/>
        <w:numPr>
          <w:ilvl w:val="0"/>
          <w:numId w:val="71"/>
        </w:numPr>
        <w:tabs>
          <w:tab w:val="left" w:pos="1290"/>
        </w:tabs>
        <w:spacing w:before="2"/>
        <w:ind w:left="0" w:right="283"/>
        <w:contextualSpacing/>
        <w:rPr>
          <w:sz w:val="24"/>
        </w:rPr>
      </w:pPr>
      <w:r>
        <w:rPr>
          <w:sz w:val="24"/>
        </w:rPr>
        <w:t>профилактика и коррекция соматических нарушений – дыхательной и сердечно- сосудистой системы, сколиоза, плоскостопия, профилактика простудных и инфекционных заболеваний, травматизма, микротравм;</w:t>
      </w:r>
    </w:p>
    <w:p w14:paraId="529CA548" w14:textId="77777777" w:rsidR="0092341C" w:rsidRDefault="00DB6983" w:rsidP="00B10CA3">
      <w:pPr>
        <w:pStyle w:val="a8"/>
        <w:numPr>
          <w:ilvl w:val="0"/>
          <w:numId w:val="71"/>
        </w:numPr>
        <w:tabs>
          <w:tab w:val="left" w:pos="1290"/>
        </w:tabs>
        <w:spacing w:before="2"/>
        <w:ind w:left="0" w:right="283"/>
        <w:contextualSpacing/>
        <w:rPr>
          <w:sz w:val="24"/>
        </w:rPr>
      </w:pPr>
      <w:r>
        <w:rPr>
          <w:sz w:val="24"/>
        </w:rPr>
        <w:t>коррекция</w:t>
      </w:r>
      <w:r>
        <w:rPr>
          <w:spacing w:val="-2"/>
          <w:sz w:val="24"/>
        </w:rPr>
        <w:t xml:space="preserve"> </w:t>
      </w:r>
      <w:r>
        <w:rPr>
          <w:sz w:val="24"/>
        </w:rPr>
        <w:t>и развитие сенсорных систем: дифференцировка зрительных и слуховых сигналов по силе, расстоянию, направлению; развитие зрительной и слуховой памяти; дифференцировка тактильных ощущений, кожно-кинестетических восприятий и т.д.;</w:t>
      </w:r>
    </w:p>
    <w:p w14:paraId="5E7DAE8B" w14:textId="77777777" w:rsidR="0092341C" w:rsidRDefault="00DB6983" w:rsidP="00B10CA3">
      <w:pPr>
        <w:pStyle w:val="a8"/>
        <w:numPr>
          <w:ilvl w:val="0"/>
          <w:numId w:val="71"/>
        </w:numPr>
        <w:tabs>
          <w:tab w:val="left" w:pos="1290"/>
        </w:tabs>
        <w:spacing w:before="2"/>
        <w:ind w:left="0" w:right="283"/>
        <w:contextualSpacing/>
        <w:rPr>
          <w:sz w:val="24"/>
        </w:rPr>
      </w:pPr>
      <w:r>
        <w:rPr>
          <w:sz w:val="24"/>
        </w:rPr>
        <w:t>коррекция психических нарушений в процессе деятельности –зрительно- предметного и зрительно-пространственного восприятия, наглядно-образного и словесно-логического мышления, памяти, внимания, речи, воображения, эмоционально-волевой сферы и т.д.;</w:t>
      </w:r>
    </w:p>
    <w:p w14:paraId="169E0036" w14:textId="77777777" w:rsidR="0092341C" w:rsidRDefault="00DB6983" w:rsidP="00B10CA3">
      <w:pPr>
        <w:pStyle w:val="a8"/>
        <w:numPr>
          <w:ilvl w:val="0"/>
          <w:numId w:val="71"/>
        </w:numPr>
        <w:tabs>
          <w:tab w:val="left" w:pos="1289"/>
        </w:tabs>
        <w:spacing w:before="2"/>
        <w:ind w:left="0" w:right="283" w:hanging="280"/>
        <w:contextualSpacing/>
        <w:rPr>
          <w:sz w:val="24"/>
        </w:rPr>
      </w:pPr>
      <w:r>
        <w:rPr>
          <w:sz w:val="24"/>
        </w:rPr>
        <w:t>воспитание</w:t>
      </w:r>
      <w:r>
        <w:rPr>
          <w:spacing w:val="-13"/>
          <w:sz w:val="24"/>
        </w:rPr>
        <w:t xml:space="preserve"> </w:t>
      </w:r>
      <w:r>
        <w:rPr>
          <w:sz w:val="24"/>
        </w:rPr>
        <w:t>произвольной</w:t>
      </w:r>
      <w:r>
        <w:rPr>
          <w:spacing w:val="-11"/>
          <w:sz w:val="24"/>
        </w:rPr>
        <w:t xml:space="preserve"> </w:t>
      </w:r>
      <w:r>
        <w:rPr>
          <w:sz w:val="24"/>
        </w:rPr>
        <w:t>регуляции</w:t>
      </w:r>
      <w:r>
        <w:rPr>
          <w:spacing w:val="-11"/>
          <w:sz w:val="24"/>
        </w:rPr>
        <w:t xml:space="preserve"> </w:t>
      </w:r>
      <w:r>
        <w:rPr>
          <w:sz w:val="24"/>
        </w:rPr>
        <w:t>поведения,</w:t>
      </w:r>
      <w:r>
        <w:rPr>
          <w:spacing w:val="-11"/>
          <w:sz w:val="24"/>
        </w:rPr>
        <w:t xml:space="preserve"> </w:t>
      </w:r>
      <w:r>
        <w:rPr>
          <w:sz w:val="24"/>
        </w:rPr>
        <w:t>возможности</w:t>
      </w:r>
      <w:r>
        <w:rPr>
          <w:spacing w:val="-11"/>
          <w:sz w:val="24"/>
        </w:rPr>
        <w:t xml:space="preserve"> </w:t>
      </w:r>
      <w:r>
        <w:rPr>
          <w:sz w:val="24"/>
        </w:rPr>
        <w:t>следовать</w:t>
      </w:r>
      <w:r>
        <w:rPr>
          <w:spacing w:val="-11"/>
          <w:sz w:val="24"/>
        </w:rPr>
        <w:t xml:space="preserve"> </w:t>
      </w:r>
      <w:r>
        <w:rPr>
          <w:spacing w:val="-2"/>
          <w:sz w:val="24"/>
        </w:rPr>
        <w:t>правилам;</w:t>
      </w:r>
    </w:p>
    <w:p w14:paraId="467AD8CE" w14:textId="77777777" w:rsidR="0092341C" w:rsidRDefault="00DB6983" w:rsidP="00B10CA3">
      <w:pPr>
        <w:pStyle w:val="a8"/>
        <w:numPr>
          <w:ilvl w:val="0"/>
          <w:numId w:val="71"/>
        </w:numPr>
        <w:tabs>
          <w:tab w:val="left" w:pos="1290"/>
        </w:tabs>
        <w:spacing w:before="2"/>
        <w:ind w:left="0" w:right="283"/>
        <w:contextualSpacing/>
        <w:rPr>
          <w:sz w:val="24"/>
        </w:rPr>
      </w:pPr>
      <w:r>
        <w:rPr>
          <w:sz w:val="24"/>
        </w:rPr>
        <w:t>развитие потребности в общении и объединении со сверстниками, коммуникативного поведения;</w:t>
      </w:r>
    </w:p>
    <w:p w14:paraId="71DC31B9" w14:textId="77777777" w:rsidR="0092341C" w:rsidRDefault="00DB6983" w:rsidP="00B10CA3">
      <w:pPr>
        <w:pStyle w:val="a8"/>
        <w:numPr>
          <w:ilvl w:val="0"/>
          <w:numId w:val="71"/>
        </w:numPr>
        <w:tabs>
          <w:tab w:val="left" w:pos="1290"/>
        </w:tabs>
        <w:spacing w:before="2"/>
        <w:ind w:left="0" w:right="283"/>
        <w:contextualSpacing/>
        <w:rPr>
          <w:sz w:val="24"/>
        </w:rPr>
      </w:pPr>
      <w:r>
        <w:rPr>
          <w:sz w:val="24"/>
        </w:rPr>
        <w:t>преодоление личностной незрелости обучающихся с ЗПР, воспитание воли, целеустремленности, способности к преодолению трудностей, самоконтроля, самоутверждения, самоопределения;</w:t>
      </w:r>
    </w:p>
    <w:p w14:paraId="276C6CB6" w14:textId="77777777" w:rsidR="0092341C" w:rsidRDefault="00DB6983" w:rsidP="00B10CA3">
      <w:pPr>
        <w:pStyle w:val="a8"/>
        <w:numPr>
          <w:ilvl w:val="0"/>
          <w:numId w:val="71"/>
        </w:numPr>
        <w:tabs>
          <w:tab w:val="left" w:pos="1289"/>
        </w:tabs>
        <w:spacing w:before="2"/>
        <w:ind w:left="0" w:right="283" w:hanging="280"/>
        <w:contextualSpacing/>
        <w:rPr>
          <w:sz w:val="24"/>
        </w:rPr>
      </w:pPr>
      <w:r>
        <w:rPr>
          <w:sz w:val="24"/>
        </w:rPr>
        <w:t>обеспечение</w:t>
      </w:r>
      <w:r>
        <w:rPr>
          <w:spacing w:val="-14"/>
          <w:sz w:val="24"/>
        </w:rPr>
        <w:t xml:space="preserve"> </w:t>
      </w:r>
      <w:r>
        <w:rPr>
          <w:sz w:val="24"/>
        </w:rPr>
        <w:t>положительной</w:t>
      </w:r>
      <w:r>
        <w:rPr>
          <w:spacing w:val="-10"/>
          <w:sz w:val="24"/>
        </w:rPr>
        <w:t xml:space="preserve"> </w:t>
      </w:r>
      <w:r>
        <w:rPr>
          <w:sz w:val="24"/>
        </w:rPr>
        <w:t>мотивации</w:t>
      </w:r>
      <w:r>
        <w:rPr>
          <w:spacing w:val="-12"/>
          <w:sz w:val="24"/>
        </w:rPr>
        <w:t xml:space="preserve"> </w:t>
      </w:r>
      <w:r>
        <w:rPr>
          <w:sz w:val="24"/>
        </w:rPr>
        <w:t>к</w:t>
      </w:r>
      <w:r>
        <w:rPr>
          <w:spacing w:val="-10"/>
          <w:sz w:val="24"/>
        </w:rPr>
        <w:t xml:space="preserve"> </w:t>
      </w:r>
      <w:r>
        <w:rPr>
          <w:sz w:val="24"/>
        </w:rPr>
        <w:t>занятиям</w:t>
      </w:r>
      <w:r>
        <w:rPr>
          <w:spacing w:val="-11"/>
          <w:sz w:val="24"/>
        </w:rPr>
        <w:t xml:space="preserve"> </w:t>
      </w:r>
      <w:r>
        <w:rPr>
          <w:sz w:val="24"/>
        </w:rPr>
        <w:t>физкультурой</w:t>
      </w:r>
      <w:r>
        <w:rPr>
          <w:spacing w:val="-10"/>
          <w:sz w:val="24"/>
        </w:rPr>
        <w:t xml:space="preserve"> </w:t>
      </w:r>
      <w:r>
        <w:rPr>
          <w:sz w:val="24"/>
        </w:rPr>
        <w:t>и</w:t>
      </w:r>
      <w:r>
        <w:rPr>
          <w:spacing w:val="-10"/>
          <w:sz w:val="24"/>
        </w:rPr>
        <w:t xml:space="preserve"> </w:t>
      </w:r>
      <w:r>
        <w:rPr>
          <w:spacing w:val="-2"/>
          <w:sz w:val="24"/>
        </w:rPr>
        <w:t>спортом;</w:t>
      </w:r>
    </w:p>
    <w:p w14:paraId="0593482E" w14:textId="77777777" w:rsidR="0092341C" w:rsidRDefault="00DB6983" w:rsidP="00B10CA3">
      <w:pPr>
        <w:pStyle w:val="a8"/>
        <w:numPr>
          <w:ilvl w:val="0"/>
          <w:numId w:val="71"/>
        </w:numPr>
        <w:tabs>
          <w:tab w:val="left" w:pos="1290"/>
        </w:tabs>
        <w:spacing w:before="2"/>
        <w:ind w:left="0" w:right="283"/>
        <w:contextualSpacing/>
        <w:rPr>
          <w:sz w:val="24"/>
        </w:rPr>
      </w:pPr>
      <w:r>
        <w:rPr>
          <w:sz w:val="24"/>
        </w:rPr>
        <w:t>профилактика отклонений в поведении и деятельности, преодоление установок на аддиктивные формы поведения, ориентаций на применение силы.</w:t>
      </w:r>
    </w:p>
    <w:p w14:paraId="2D996E1A" w14:textId="77777777" w:rsidR="0092341C" w:rsidRDefault="00DB6983" w:rsidP="00B41547">
      <w:pPr>
        <w:pStyle w:val="3"/>
        <w:tabs>
          <w:tab w:val="left" w:pos="2735"/>
          <w:tab w:val="left" w:pos="3121"/>
          <w:tab w:val="left" w:pos="4296"/>
          <w:tab w:val="left" w:pos="4682"/>
          <w:tab w:val="left" w:pos="6190"/>
          <w:tab w:val="left" w:pos="7707"/>
          <w:tab w:val="left" w:pos="8923"/>
        </w:tabs>
        <w:spacing w:before="2" w:line="240" w:lineRule="auto"/>
        <w:ind w:left="0" w:right="283"/>
        <w:contextualSpacing/>
        <w:jc w:val="left"/>
      </w:pPr>
      <w:r>
        <w:rPr>
          <w:spacing w:val="-2"/>
        </w:rPr>
        <w:t>Принципы</w:t>
      </w:r>
      <w:r>
        <w:tab/>
      </w:r>
      <w:r>
        <w:rPr>
          <w:spacing w:val="-10"/>
        </w:rPr>
        <w:t>и</w:t>
      </w:r>
      <w:r>
        <w:tab/>
      </w:r>
      <w:r>
        <w:rPr>
          <w:spacing w:val="-2"/>
        </w:rPr>
        <w:t>подходы</w:t>
      </w:r>
      <w:r>
        <w:tab/>
      </w:r>
      <w:r>
        <w:rPr>
          <w:spacing w:val="-10"/>
        </w:rPr>
        <w:t>к</w:t>
      </w:r>
      <w:r>
        <w:tab/>
      </w:r>
      <w:r>
        <w:rPr>
          <w:spacing w:val="-2"/>
        </w:rPr>
        <w:t>реализации</w:t>
      </w:r>
      <w:r>
        <w:tab/>
      </w:r>
      <w:r>
        <w:rPr>
          <w:spacing w:val="-2"/>
        </w:rPr>
        <w:t>программы</w:t>
      </w:r>
      <w:r>
        <w:tab/>
      </w:r>
      <w:r>
        <w:rPr>
          <w:spacing w:val="-2"/>
        </w:rPr>
        <w:t>учебного</w:t>
      </w:r>
      <w:r>
        <w:tab/>
      </w:r>
      <w:r>
        <w:rPr>
          <w:spacing w:val="-2"/>
        </w:rPr>
        <w:t>предмета</w:t>
      </w:r>
    </w:p>
    <w:p w14:paraId="7221B9ED" w14:textId="36BB2453" w:rsidR="0092341C" w:rsidRDefault="00DB6983" w:rsidP="00B41547">
      <w:pPr>
        <w:spacing w:before="2"/>
        <w:ind w:right="283"/>
        <w:contextualSpacing/>
        <w:rPr>
          <w:b/>
          <w:sz w:val="24"/>
        </w:rPr>
      </w:pPr>
      <w:r>
        <w:rPr>
          <w:b/>
          <w:sz w:val="24"/>
        </w:rPr>
        <w:t>«</w:t>
      </w:r>
      <w:r w:rsidR="00A730C9">
        <w:rPr>
          <w:b/>
          <w:sz w:val="24"/>
        </w:rPr>
        <w:t>Ф</w:t>
      </w:r>
      <w:r>
        <w:rPr>
          <w:b/>
          <w:sz w:val="24"/>
        </w:rPr>
        <w:t>изическая</w:t>
      </w:r>
      <w:r>
        <w:rPr>
          <w:b/>
          <w:spacing w:val="-5"/>
          <w:sz w:val="24"/>
        </w:rPr>
        <w:t xml:space="preserve"> </w:t>
      </w:r>
      <w:r>
        <w:rPr>
          <w:b/>
          <w:spacing w:val="-2"/>
          <w:sz w:val="24"/>
        </w:rPr>
        <w:t>культура»</w:t>
      </w:r>
    </w:p>
    <w:p w14:paraId="12E6BB2D" w14:textId="77777777" w:rsidR="0092341C" w:rsidRDefault="00DB6983" w:rsidP="00B41547">
      <w:pPr>
        <w:spacing w:before="2"/>
        <w:ind w:right="283"/>
        <w:contextualSpacing/>
        <w:rPr>
          <w:sz w:val="24"/>
        </w:rPr>
      </w:pPr>
      <w:r>
        <w:rPr>
          <w:i/>
          <w:sz w:val="24"/>
        </w:rPr>
        <w:t>Принципы</w:t>
      </w:r>
      <w:r>
        <w:rPr>
          <w:i/>
          <w:spacing w:val="-3"/>
          <w:sz w:val="24"/>
        </w:rPr>
        <w:t xml:space="preserve"> </w:t>
      </w:r>
      <w:r>
        <w:rPr>
          <w:sz w:val="24"/>
        </w:rPr>
        <w:t>реализации</w:t>
      </w:r>
      <w:r>
        <w:rPr>
          <w:spacing w:val="-5"/>
          <w:sz w:val="24"/>
        </w:rPr>
        <w:t xml:space="preserve"> </w:t>
      </w:r>
      <w:r>
        <w:rPr>
          <w:spacing w:val="-2"/>
          <w:sz w:val="24"/>
        </w:rPr>
        <w:t>программы:</w:t>
      </w:r>
    </w:p>
    <w:p w14:paraId="38A76D6A"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программно-целевой подход, который предполагает единую систему планирования и своевременного внесения корректив в планы;</w:t>
      </w:r>
    </w:p>
    <w:p w14:paraId="0A1D3A9A" w14:textId="77777777" w:rsidR="0092341C" w:rsidRDefault="00DB6983" w:rsidP="00B10CA3">
      <w:pPr>
        <w:pStyle w:val="a8"/>
        <w:numPr>
          <w:ilvl w:val="0"/>
          <w:numId w:val="71"/>
        </w:numPr>
        <w:tabs>
          <w:tab w:val="left" w:pos="1289"/>
        </w:tabs>
        <w:spacing w:before="2"/>
        <w:ind w:left="0" w:right="283" w:hanging="280"/>
        <w:contextualSpacing/>
        <w:jc w:val="left"/>
        <w:rPr>
          <w:sz w:val="24"/>
        </w:rPr>
      </w:pPr>
      <w:r>
        <w:rPr>
          <w:sz w:val="24"/>
        </w:rPr>
        <w:t>необходимость</w:t>
      </w:r>
      <w:r>
        <w:rPr>
          <w:spacing w:val="-12"/>
          <w:sz w:val="24"/>
        </w:rPr>
        <w:t xml:space="preserve"> </w:t>
      </w:r>
      <w:r>
        <w:rPr>
          <w:sz w:val="24"/>
        </w:rPr>
        <w:t>использования</w:t>
      </w:r>
      <w:r>
        <w:rPr>
          <w:spacing w:val="-10"/>
          <w:sz w:val="24"/>
        </w:rPr>
        <w:t xml:space="preserve"> </w:t>
      </w:r>
      <w:r>
        <w:rPr>
          <w:sz w:val="24"/>
        </w:rPr>
        <w:t>специальных</w:t>
      </w:r>
      <w:r>
        <w:rPr>
          <w:spacing w:val="-9"/>
          <w:sz w:val="24"/>
        </w:rPr>
        <w:t xml:space="preserve"> </w:t>
      </w:r>
      <w:r>
        <w:rPr>
          <w:sz w:val="24"/>
        </w:rPr>
        <w:t>методов,</w:t>
      </w:r>
      <w:r>
        <w:rPr>
          <w:spacing w:val="-10"/>
          <w:sz w:val="24"/>
        </w:rPr>
        <w:t xml:space="preserve"> </w:t>
      </w:r>
      <w:r>
        <w:rPr>
          <w:sz w:val="24"/>
        </w:rPr>
        <w:t>приёмов</w:t>
      </w:r>
      <w:r>
        <w:rPr>
          <w:spacing w:val="-11"/>
          <w:sz w:val="24"/>
        </w:rPr>
        <w:t xml:space="preserve"> </w:t>
      </w:r>
      <w:r>
        <w:rPr>
          <w:sz w:val="24"/>
        </w:rPr>
        <w:t>и</w:t>
      </w:r>
      <w:r>
        <w:rPr>
          <w:spacing w:val="-10"/>
          <w:sz w:val="24"/>
        </w:rPr>
        <w:t xml:space="preserve"> </w:t>
      </w:r>
      <w:r>
        <w:rPr>
          <w:sz w:val="24"/>
        </w:rPr>
        <w:t>средств</w:t>
      </w:r>
      <w:r>
        <w:rPr>
          <w:spacing w:val="-10"/>
          <w:sz w:val="24"/>
        </w:rPr>
        <w:t xml:space="preserve"> </w:t>
      </w:r>
      <w:r>
        <w:rPr>
          <w:spacing w:val="-2"/>
          <w:sz w:val="24"/>
        </w:rPr>
        <w:t>обучения;</w:t>
      </w:r>
    </w:p>
    <w:p w14:paraId="1E5DD72D" w14:textId="77777777" w:rsidR="0092341C" w:rsidRDefault="00DB6983" w:rsidP="00B10CA3">
      <w:pPr>
        <w:pStyle w:val="a8"/>
        <w:numPr>
          <w:ilvl w:val="0"/>
          <w:numId w:val="71"/>
        </w:numPr>
        <w:tabs>
          <w:tab w:val="left" w:pos="1290"/>
          <w:tab w:val="left" w:pos="3320"/>
          <w:tab w:val="left" w:pos="5214"/>
          <w:tab w:val="left" w:pos="6610"/>
          <w:tab w:val="left" w:pos="8647"/>
          <w:tab w:val="left" w:pos="9819"/>
        </w:tabs>
        <w:spacing w:before="2"/>
        <w:ind w:left="0" w:right="283"/>
        <w:contextualSpacing/>
        <w:jc w:val="left"/>
        <w:rPr>
          <w:sz w:val="24"/>
        </w:rPr>
      </w:pPr>
      <w:r>
        <w:rPr>
          <w:spacing w:val="-2"/>
          <w:sz w:val="24"/>
        </w:rPr>
        <w:t>информационной</w:t>
      </w:r>
      <w:r>
        <w:rPr>
          <w:sz w:val="24"/>
        </w:rPr>
        <w:tab/>
      </w:r>
      <w:r>
        <w:rPr>
          <w:spacing w:val="-2"/>
          <w:sz w:val="24"/>
        </w:rPr>
        <w:t>компетентности</w:t>
      </w:r>
      <w:r>
        <w:rPr>
          <w:sz w:val="24"/>
        </w:rPr>
        <w:tab/>
      </w:r>
      <w:r>
        <w:rPr>
          <w:spacing w:val="-2"/>
          <w:sz w:val="24"/>
        </w:rPr>
        <w:t>участников</w:t>
      </w:r>
      <w:r>
        <w:rPr>
          <w:sz w:val="24"/>
        </w:rPr>
        <w:tab/>
      </w:r>
      <w:r>
        <w:rPr>
          <w:spacing w:val="-2"/>
          <w:sz w:val="24"/>
        </w:rPr>
        <w:t>образовательного</w:t>
      </w:r>
      <w:r>
        <w:rPr>
          <w:sz w:val="24"/>
        </w:rPr>
        <w:tab/>
      </w:r>
      <w:r>
        <w:rPr>
          <w:spacing w:val="-2"/>
          <w:sz w:val="24"/>
        </w:rPr>
        <w:t>процесса</w:t>
      </w:r>
      <w:r>
        <w:rPr>
          <w:sz w:val="24"/>
        </w:rPr>
        <w:tab/>
      </w:r>
      <w:r>
        <w:rPr>
          <w:spacing w:val="-10"/>
          <w:sz w:val="24"/>
        </w:rPr>
        <w:t xml:space="preserve">в </w:t>
      </w:r>
      <w:r>
        <w:rPr>
          <w:sz w:val="24"/>
        </w:rPr>
        <w:t>образовательной организации;</w:t>
      </w:r>
    </w:p>
    <w:p w14:paraId="111499CA" w14:textId="77777777" w:rsidR="0092341C" w:rsidRDefault="00DB6983" w:rsidP="00B10CA3">
      <w:pPr>
        <w:pStyle w:val="a8"/>
        <w:numPr>
          <w:ilvl w:val="0"/>
          <w:numId w:val="71"/>
        </w:numPr>
        <w:tabs>
          <w:tab w:val="left" w:pos="1290"/>
          <w:tab w:val="left" w:pos="3104"/>
          <w:tab w:val="left" w:pos="4131"/>
          <w:tab w:val="left" w:pos="5743"/>
          <w:tab w:val="left" w:pos="7547"/>
          <w:tab w:val="left" w:pos="8899"/>
        </w:tabs>
        <w:spacing w:before="2"/>
        <w:ind w:left="0" w:right="283"/>
        <w:contextualSpacing/>
        <w:jc w:val="left"/>
        <w:rPr>
          <w:sz w:val="24"/>
        </w:rPr>
      </w:pPr>
      <w:r>
        <w:rPr>
          <w:spacing w:val="-2"/>
          <w:sz w:val="24"/>
        </w:rPr>
        <w:t>вариативности,</w:t>
      </w:r>
      <w:r>
        <w:rPr>
          <w:sz w:val="24"/>
        </w:rPr>
        <w:tab/>
      </w:r>
      <w:r>
        <w:rPr>
          <w:spacing w:val="-2"/>
          <w:sz w:val="24"/>
        </w:rPr>
        <w:t>которая</w:t>
      </w:r>
      <w:r>
        <w:rPr>
          <w:sz w:val="24"/>
        </w:rPr>
        <w:tab/>
      </w:r>
      <w:r>
        <w:rPr>
          <w:spacing w:val="-2"/>
          <w:sz w:val="24"/>
        </w:rPr>
        <w:t>предполагает</w:t>
      </w:r>
      <w:r>
        <w:rPr>
          <w:sz w:val="24"/>
        </w:rPr>
        <w:tab/>
      </w:r>
      <w:r>
        <w:rPr>
          <w:spacing w:val="-2"/>
          <w:sz w:val="24"/>
        </w:rPr>
        <w:t>осуществление</w:t>
      </w:r>
      <w:r>
        <w:rPr>
          <w:sz w:val="24"/>
        </w:rPr>
        <w:tab/>
      </w:r>
      <w:r>
        <w:rPr>
          <w:spacing w:val="-2"/>
          <w:sz w:val="24"/>
        </w:rPr>
        <w:t>различных</w:t>
      </w:r>
      <w:r>
        <w:rPr>
          <w:sz w:val="24"/>
        </w:rPr>
        <w:tab/>
      </w:r>
      <w:r>
        <w:rPr>
          <w:spacing w:val="-2"/>
          <w:sz w:val="24"/>
        </w:rPr>
        <w:t xml:space="preserve">вариантов </w:t>
      </w:r>
      <w:r>
        <w:rPr>
          <w:sz w:val="24"/>
        </w:rPr>
        <w:t>действий по реализации поставленных задач;</w:t>
      </w:r>
    </w:p>
    <w:p w14:paraId="5E5C95F3" w14:textId="77777777" w:rsidR="0092341C" w:rsidRDefault="00DB6983" w:rsidP="00B10CA3">
      <w:pPr>
        <w:pStyle w:val="a8"/>
        <w:numPr>
          <w:ilvl w:val="0"/>
          <w:numId w:val="71"/>
        </w:numPr>
        <w:tabs>
          <w:tab w:val="left" w:pos="1289"/>
        </w:tabs>
        <w:spacing w:before="2"/>
        <w:ind w:left="0" w:right="283" w:hanging="280"/>
        <w:contextualSpacing/>
        <w:jc w:val="left"/>
        <w:rPr>
          <w:sz w:val="24"/>
        </w:rPr>
      </w:pPr>
      <w:r>
        <w:rPr>
          <w:spacing w:val="-2"/>
          <w:sz w:val="24"/>
        </w:rPr>
        <w:t>комплексный</w:t>
      </w:r>
      <w:r>
        <w:rPr>
          <w:spacing w:val="2"/>
          <w:sz w:val="24"/>
        </w:rPr>
        <w:t xml:space="preserve"> </w:t>
      </w:r>
      <w:r>
        <w:rPr>
          <w:spacing w:val="-2"/>
          <w:sz w:val="24"/>
        </w:rPr>
        <w:t>подход</w:t>
      </w:r>
      <w:r>
        <w:rPr>
          <w:spacing w:val="5"/>
          <w:sz w:val="24"/>
        </w:rPr>
        <w:t xml:space="preserve"> </w:t>
      </w:r>
      <w:r>
        <w:rPr>
          <w:spacing w:val="-2"/>
          <w:sz w:val="24"/>
        </w:rPr>
        <w:t>в</w:t>
      </w:r>
      <w:r>
        <w:rPr>
          <w:spacing w:val="2"/>
          <w:sz w:val="24"/>
        </w:rPr>
        <w:t xml:space="preserve"> </w:t>
      </w:r>
      <w:r>
        <w:rPr>
          <w:spacing w:val="-2"/>
          <w:sz w:val="24"/>
        </w:rPr>
        <w:t>реализации</w:t>
      </w:r>
      <w:r>
        <w:rPr>
          <w:spacing w:val="3"/>
          <w:sz w:val="24"/>
        </w:rPr>
        <w:t xml:space="preserve"> </w:t>
      </w:r>
      <w:r>
        <w:rPr>
          <w:spacing w:val="-2"/>
          <w:sz w:val="24"/>
        </w:rPr>
        <w:t>коррекционно-образовательного</w:t>
      </w:r>
      <w:r>
        <w:rPr>
          <w:spacing w:val="5"/>
          <w:sz w:val="24"/>
        </w:rPr>
        <w:t xml:space="preserve"> </w:t>
      </w:r>
      <w:r>
        <w:rPr>
          <w:spacing w:val="-2"/>
          <w:sz w:val="24"/>
        </w:rPr>
        <w:t>процесса;</w:t>
      </w:r>
    </w:p>
    <w:p w14:paraId="20F174A1"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включение в решение задач программы всех субъектов образовательного процесса. Урок АФК состоит из трех частей: подготовительной, основной и заключительной.</w:t>
      </w:r>
    </w:p>
    <w:p w14:paraId="6A1406CC" w14:textId="77777777" w:rsidR="0092341C" w:rsidRDefault="00DB6983" w:rsidP="00B41547">
      <w:pPr>
        <w:pStyle w:val="a4"/>
        <w:spacing w:before="2"/>
        <w:ind w:left="0" w:right="283" w:firstLine="0"/>
        <w:contextualSpacing/>
        <w:jc w:val="left"/>
      </w:pPr>
      <w:r>
        <w:t>Каждая</w:t>
      </w:r>
      <w:r>
        <w:rPr>
          <w:spacing w:val="-3"/>
        </w:rPr>
        <w:t xml:space="preserve"> </w:t>
      </w:r>
      <w:r>
        <w:t>часть</w:t>
      </w:r>
      <w:r>
        <w:rPr>
          <w:spacing w:val="-3"/>
        </w:rPr>
        <w:t xml:space="preserve"> </w:t>
      </w:r>
      <w:r>
        <w:t>имеет</w:t>
      </w:r>
      <w:r>
        <w:rPr>
          <w:spacing w:val="-2"/>
        </w:rPr>
        <w:t xml:space="preserve"> </w:t>
      </w:r>
      <w:r>
        <w:t>определённые</w:t>
      </w:r>
      <w:r>
        <w:rPr>
          <w:spacing w:val="-4"/>
        </w:rPr>
        <w:t xml:space="preserve"> </w:t>
      </w:r>
      <w:r>
        <w:rPr>
          <w:spacing w:val="-2"/>
        </w:rPr>
        <w:t>особенности.</w:t>
      </w:r>
    </w:p>
    <w:p w14:paraId="1D55B6CC" w14:textId="77777777" w:rsidR="0092341C" w:rsidRDefault="00DB6983" w:rsidP="00B10CA3">
      <w:pPr>
        <w:pStyle w:val="a8"/>
        <w:numPr>
          <w:ilvl w:val="1"/>
          <w:numId w:val="71"/>
        </w:numPr>
        <w:tabs>
          <w:tab w:val="left" w:pos="1535"/>
        </w:tabs>
        <w:spacing w:before="2"/>
        <w:ind w:left="0" w:right="283" w:firstLine="707"/>
        <w:contextualSpacing/>
        <w:rPr>
          <w:sz w:val="24"/>
        </w:rPr>
      </w:pPr>
      <w:r>
        <w:rPr>
          <w:sz w:val="24"/>
        </w:rPr>
        <w:t>Подготовительная часть (длительность 10–15 мин) состоит из общеразвивающих и дыхательных упражнений, которые выполняются в медленном или среднем темпе. На первых этапах упражнения выполняются от четырех до шести раз, далее по шесть–восемь и раз, и потом по восемь – десять раз. В подготовительной части урока нагрузку нужно повышать постепенно и не рекомендуется давать много упражнений, которые ранее не были знакомы обучающимся с ЗПР.</w:t>
      </w:r>
    </w:p>
    <w:p w14:paraId="7C527F28" w14:textId="77777777" w:rsidR="0092341C" w:rsidRDefault="00DB6983" w:rsidP="00B41547">
      <w:pPr>
        <w:pStyle w:val="a4"/>
        <w:spacing w:before="2"/>
        <w:ind w:left="0" w:right="283"/>
        <w:contextualSpacing/>
      </w:pPr>
      <w:r>
        <w:t>Упражнения, рекомендуемые для подготовительной части урока: построение, ходьба в различном темпе и направлениях, медленный бег, дыхательные упражнения, упражнения с набивными мячами и на гимнастической скамье.</w:t>
      </w:r>
    </w:p>
    <w:p w14:paraId="03E51393" w14:textId="77777777" w:rsidR="0092341C" w:rsidRDefault="00DB6983" w:rsidP="00B10CA3">
      <w:pPr>
        <w:pStyle w:val="a8"/>
        <w:numPr>
          <w:ilvl w:val="1"/>
          <w:numId w:val="71"/>
        </w:numPr>
        <w:tabs>
          <w:tab w:val="left" w:pos="1593"/>
        </w:tabs>
        <w:spacing w:before="2"/>
        <w:ind w:left="0" w:right="283" w:firstLine="707"/>
        <w:contextualSpacing/>
        <w:rPr>
          <w:sz w:val="24"/>
        </w:rPr>
      </w:pPr>
      <w:r>
        <w:rPr>
          <w:sz w:val="24"/>
        </w:rPr>
        <w:t>Основная часть (длительность 15–20 мин) отводится для решения основных задач урока. В неё необходимо включать новые для обучающихся с ЗПР физические упражнения, ориентированные на развитие у них двигательных качеств. Наибольшая физическая нагрузка приходится на вторую половину основной части урока, поэтому первый этап основной части урока заполнен более лёгкими по технике выполнения и запоминанию физическими упражнениями. Важно включать в основную часть урока одно–два новых упражнения. Упражнения должны быть разнообразными, не однотипными, задействующими большое количество звеньев и мышечных цепей опорно- двигательного аппарата.</w:t>
      </w:r>
    </w:p>
    <w:p w14:paraId="062CB391" w14:textId="77777777" w:rsidR="0092341C" w:rsidRDefault="00DB6983" w:rsidP="00B41547">
      <w:pPr>
        <w:pStyle w:val="a4"/>
        <w:spacing w:before="2"/>
        <w:ind w:left="0" w:right="283"/>
        <w:contextualSpacing/>
      </w:pPr>
      <w:r>
        <w:t>Занятия по направлениям: гимнастика, лёгкая атлетика, спортивные игры, лыжная подготовка, включаются в основную часть урока, можно использовать для освоения отдельных разделов и подготовительную часть урока.</w:t>
      </w:r>
    </w:p>
    <w:p w14:paraId="7BF167E3" w14:textId="77777777" w:rsidR="0092341C" w:rsidRDefault="00DB6983" w:rsidP="00B41547">
      <w:pPr>
        <w:pStyle w:val="a4"/>
        <w:spacing w:before="2"/>
        <w:ind w:left="0" w:right="283"/>
        <w:contextualSpacing/>
      </w:pPr>
      <w:r>
        <w:t xml:space="preserve">В основной части урока решаются коррекционные задачи с помощью специальных методов формирования двигательных навыков, развития физических способностей: мышечной силы, быстроты, выносливости, гибкости и, особенно, координационных </w:t>
      </w:r>
      <w:r>
        <w:rPr>
          <w:spacing w:val="-2"/>
        </w:rPr>
        <w:t>способностей.</w:t>
      </w:r>
    </w:p>
    <w:p w14:paraId="772B61BA" w14:textId="77777777" w:rsidR="0092341C" w:rsidRDefault="00DB6983" w:rsidP="00B41547">
      <w:pPr>
        <w:pStyle w:val="a4"/>
        <w:spacing w:before="2"/>
        <w:ind w:left="0" w:right="283"/>
        <w:contextualSpacing/>
      </w:pPr>
      <w:r>
        <w:t>Для развития силы используются упражнения основной гимнастики: лазание, ползание, подтягивание, сгибание-разгибание рук в упоре, поднимание ног из положения лежа и упора сидя сзади, перемещения по гимнастической скамейке лежа с помощью рук; корригирующие силовые упражнения для профилактики нарушений осанки, предупреждение сколиотической установки позвоночника и коррекции имеющихся нарушений; легкоатлетические упражнения: прыжки и прыжковые упражнения, упражнения с преодолением внешней среды – бег по песку, передвижение на лыжах по глубокому снегу, в гору; упражнения с гантелями, набивными мячами, резиновым амортизатором, на тренажерах, с партнером; подвижные игры и эстафеты с переноской груза, прыжками; плавание одними ногами, одними руками, с гидротормозом.</w:t>
      </w:r>
    </w:p>
    <w:p w14:paraId="56511CEC" w14:textId="77777777" w:rsidR="0092341C" w:rsidRDefault="00DB6983" w:rsidP="00B41547">
      <w:pPr>
        <w:pStyle w:val="a4"/>
        <w:spacing w:before="2"/>
        <w:ind w:left="0" w:right="283"/>
        <w:contextualSpacing/>
      </w:pPr>
      <w:r>
        <w:t>Быстрота простой двигательной реакции развивается в упражнениях с реагированием на внезапно возникающий сигнал. Быстрота сложной двигательной реакции развивается преимущественно в подвижных и спортивных играх.</w:t>
      </w:r>
    </w:p>
    <w:p w14:paraId="300C05FD" w14:textId="77777777" w:rsidR="0092341C" w:rsidRDefault="00DB6983" w:rsidP="00B41547">
      <w:pPr>
        <w:pStyle w:val="a4"/>
        <w:spacing w:before="2"/>
        <w:ind w:left="0" w:right="283"/>
        <w:contextualSpacing/>
      </w:pPr>
      <w:r>
        <w:t>Средствами</w:t>
      </w:r>
      <w:r>
        <w:rPr>
          <w:spacing w:val="-1"/>
        </w:rPr>
        <w:t xml:space="preserve"> </w:t>
      </w:r>
      <w:r>
        <w:t>развития</w:t>
      </w:r>
      <w:r>
        <w:rPr>
          <w:spacing w:val="-2"/>
        </w:rPr>
        <w:t xml:space="preserve"> </w:t>
      </w:r>
      <w:r>
        <w:t>выносливости</w:t>
      </w:r>
      <w:r>
        <w:rPr>
          <w:spacing w:val="-1"/>
        </w:rPr>
        <w:t xml:space="preserve"> </w:t>
      </w:r>
      <w:r>
        <w:t>являются</w:t>
      </w:r>
      <w:r>
        <w:rPr>
          <w:spacing w:val="-2"/>
        </w:rPr>
        <w:t xml:space="preserve"> </w:t>
      </w:r>
      <w:r>
        <w:t>упражнения</w:t>
      </w:r>
      <w:r>
        <w:rPr>
          <w:spacing w:val="-2"/>
        </w:rPr>
        <w:t xml:space="preserve"> </w:t>
      </w:r>
      <w:r>
        <w:t>ритмической</w:t>
      </w:r>
      <w:r>
        <w:rPr>
          <w:spacing w:val="-1"/>
        </w:rPr>
        <w:t xml:space="preserve"> </w:t>
      </w:r>
      <w:r>
        <w:t>и</w:t>
      </w:r>
      <w:r>
        <w:rPr>
          <w:spacing w:val="-1"/>
        </w:rPr>
        <w:t xml:space="preserve"> </w:t>
      </w:r>
      <w:r>
        <w:t>основной гимнастики, легкой атлетики, лыжной подготовки, плавания, спортивных и подвижных игр. Для поддержания аэробной выносливости рекомендуется нагрузка с частотой сердечных сокращений 120-140 уд./мин, для повышения аэробной выносливости – 140- 165 уд ./мин.</w:t>
      </w:r>
    </w:p>
    <w:p w14:paraId="584E85C3" w14:textId="77777777" w:rsidR="0092341C" w:rsidRDefault="00DB6983" w:rsidP="00B41547">
      <w:pPr>
        <w:pStyle w:val="a4"/>
        <w:spacing w:before="2"/>
        <w:ind w:left="0" w:right="283"/>
        <w:contextualSpacing/>
      </w:pPr>
      <w:r>
        <w:t>Для развития гибкости используются следующие виды упражнений: динамические активные упражнения: маховые, пружинистые, прыжковые, с резиновыми амортизаторами; динамические пассивные упражнения с дополнительной опорой, с помощью партнера, с отягощением, на тренажерах; статические упражнения,</w:t>
      </w:r>
      <w:r>
        <w:rPr>
          <w:spacing w:val="40"/>
        </w:rPr>
        <w:t xml:space="preserve"> </w:t>
      </w:r>
      <w:r>
        <w:t>включающие удержание растянутых мышц самостоятельно и с помощью партнера.</w:t>
      </w:r>
    </w:p>
    <w:p w14:paraId="576E80CA" w14:textId="77777777" w:rsidR="0092341C" w:rsidRDefault="00DB6983" w:rsidP="00B41547">
      <w:pPr>
        <w:pStyle w:val="a4"/>
        <w:spacing w:before="2"/>
        <w:ind w:left="0" w:right="283"/>
        <w:contextualSpacing/>
      </w:pPr>
      <w:r>
        <w:t>В связи с нарушениями мелкой моторики рук большое значение для обучающихся</w:t>
      </w:r>
      <w:r>
        <w:rPr>
          <w:spacing w:val="40"/>
        </w:rPr>
        <w:t xml:space="preserve"> </w:t>
      </w:r>
      <w:r>
        <w:t>с ЗПР имеют упражнения для развития подвижности рук, мелких суставов кистей и пальцев. Эти упражнения предваряются самомассажем пальцев и кистей рук.</w:t>
      </w:r>
    </w:p>
    <w:p w14:paraId="454F999A" w14:textId="77777777" w:rsidR="0092341C" w:rsidRDefault="00DB6983" w:rsidP="00B41547">
      <w:pPr>
        <w:pStyle w:val="a4"/>
        <w:spacing w:before="2"/>
        <w:ind w:left="0" w:right="283"/>
        <w:contextualSpacing/>
      </w:pPr>
      <w:r>
        <w:t xml:space="preserve">Для развития координационных способностей обучающихся с ЗПР используются следующие </w:t>
      </w:r>
      <w:r>
        <w:rPr>
          <w:i/>
        </w:rPr>
        <w:t>методы и приемы</w:t>
      </w:r>
      <w:r>
        <w:t>:</w:t>
      </w:r>
    </w:p>
    <w:p w14:paraId="19C48915" w14:textId="77777777" w:rsidR="0092341C" w:rsidRDefault="00DB6983" w:rsidP="00B10CA3">
      <w:pPr>
        <w:pStyle w:val="a8"/>
        <w:numPr>
          <w:ilvl w:val="0"/>
          <w:numId w:val="71"/>
        </w:numPr>
        <w:tabs>
          <w:tab w:val="left" w:pos="1289"/>
        </w:tabs>
        <w:spacing w:before="2"/>
        <w:ind w:left="0" w:right="283" w:hanging="280"/>
        <w:contextualSpacing/>
        <w:rPr>
          <w:sz w:val="24"/>
        </w:rPr>
      </w:pPr>
      <w:r>
        <w:rPr>
          <w:sz w:val="24"/>
        </w:rPr>
        <w:t>симметричные</w:t>
      </w:r>
      <w:r>
        <w:rPr>
          <w:spacing w:val="-5"/>
          <w:sz w:val="24"/>
        </w:rPr>
        <w:t xml:space="preserve"> </w:t>
      </w:r>
      <w:r>
        <w:rPr>
          <w:sz w:val="24"/>
        </w:rPr>
        <w:t>и</w:t>
      </w:r>
      <w:r>
        <w:rPr>
          <w:spacing w:val="-2"/>
          <w:sz w:val="24"/>
        </w:rPr>
        <w:t xml:space="preserve"> </w:t>
      </w:r>
      <w:r>
        <w:rPr>
          <w:sz w:val="24"/>
        </w:rPr>
        <w:t>асимметричные</w:t>
      </w:r>
      <w:r>
        <w:rPr>
          <w:spacing w:val="-4"/>
          <w:sz w:val="24"/>
        </w:rPr>
        <w:t xml:space="preserve"> </w:t>
      </w:r>
      <w:r>
        <w:rPr>
          <w:spacing w:val="-2"/>
          <w:sz w:val="24"/>
        </w:rPr>
        <w:t>движения;</w:t>
      </w:r>
    </w:p>
    <w:p w14:paraId="23CB9FD4" w14:textId="77777777" w:rsidR="0092341C" w:rsidRDefault="00DB6983" w:rsidP="00B10CA3">
      <w:pPr>
        <w:pStyle w:val="a8"/>
        <w:numPr>
          <w:ilvl w:val="0"/>
          <w:numId w:val="71"/>
        </w:numPr>
        <w:tabs>
          <w:tab w:val="left" w:pos="1289"/>
        </w:tabs>
        <w:spacing w:before="2"/>
        <w:ind w:left="0" w:right="283" w:hanging="280"/>
        <w:contextualSpacing/>
        <w:rPr>
          <w:sz w:val="24"/>
        </w:rPr>
      </w:pPr>
      <w:r>
        <w:rPr>
          <w:sz w:val="24"/>
        </w:rPr>
        <w:t>релаксационные</w:t>
      </w:r>
      <w:r>
        <w:rPr>
          <w:spacing w:val="-7"/>
          <w:sz w:val="24"/>
        </w:rPr>
        <w:t xml:space="preserve"> </w:t>
      </w:r>
      <w:r>
        <w:rPr>
          <w:sz w:val="24"/>
        </w:rPr>
        <w:t>упражнения,</w:t>
      </w:r>
      <w:r>
        <w:rPr>
          <w:spacing w:val="-6"/>
          <w:sz w:val="24"/>
        </w:rPr>
        <w:t xml:space="preserve"> </w:t>
      </w:r>
      <w:r>
        <w:rPr>
          <w:sz w:val="24"/>
        </w:rPr>
        <w:t>смена</w:t>
      </w:r>
      <w:r>
        <w:rPr>
          <w:spacing w:val="-5"/>
          <w:sz w:val="24"/>
        </w:rPr>
        <w:t xml:space="preserve"> </w:t>
      </w:r>
      <w:r>
        <w:rPr>
          <w:sz w:val="24"/>
        </w:rPr>
        <w:t>напряжения</w:t>
      </w:r>
      <w:r>
        <w:rPr>
          <w:spacing w:val="-7"/>
          <w:sz w:val="24"/>
        </w:rPr>
        <w:t xml:space="preserve"> </w:t>
      </w:r>
      <w:r>
        <w:rPr>
          <w:sz w:val="24"/>
        </w:rPr>
        <w:t>и</w:t>
      </w:r>
      <w:r>
        <w:rPr>
          <w:spacing w:val="-6"/>
          <w:sz w:val="24"/>
        </w:rPr>
        <w:t xml:space="preserve"> </w:t>
      </w:r>
      <w:r>
        <w:rPr>
          <w:sz w:val="24"/>
        </w:rPr>
        <w:t>расслабления</w:t>
      </w:r>
      <w:r>
        <w:rPr>
          <w:spacing w:val="-6"/>
          <w:sz w:val="24"/>
        </w:rPr>
        <w:t xml:space="preserve"> </w:t>
      </w:r>
      <w:r>
        <w:rPr>
          <w:spacing w:val="-2"/>
          <w:sz w:val="24"/>
        </w:rPr>
        <w:t>мышц;</w:t>
      </w:r>
    </w:p>
    <w:p w14:paraId="55BF6081" w14:textId="77777777" w:rsidR="0092341C" w:rsidRDefault="00DB6983" w:rsidP="00B10CA3">
      <w:pPr>
        <w:pStyle w:val="a8"/>
        <w:numPr>
          <w:ilvl w:val="0"/>
          <w:numId w:val="71"/>
        </w:numPr>
        <w:tabs>
          <w:tab w:val="left" w:pos="1290"/>
        </w:tabs>
        <w:spacing w:before="2"/>
        <w:ind w:left="0" w:right="283"/>
        <w:contextualSpacing/>
        <w:rPr>
          <w:sz w:val="24"/>
        </w:rPr>
      </w:pPr>
      <w:r>
        <w:rPr>
          <w:sz w:val="24"/>
        </w:rPr>
        <w:t>упражнения на реагирующую способность (сигналы разной модальности на слуховой и зрительный аппарат);</w:t>
      </w:r>
    </w:p>
    <w:p w14:paraId="29E6228F" w14:textId="77777777" w:rsidR="0092341C" w:rsidRDefault="00DB6983" w:rsidP="00B10CA3">
      <w:pPr>
        <w:pStyle w:val="a8"/>
        <w:numPr>
          <w:ilvl w:val="0"/>
          <w:numId w:val="71"/>
        </w:numPr>
        <w:tabs>
          <w:tab w:val="left" w:pos="1290"/>
        </w:tabs>
        <w:spacing w:before="2"/>
        <w:ind w:left="0" w:right="283"/>
        <w:contextualSpacing/>
        <w:rPr>
          <w:sz w:val="24"/>
        </w:rPr>
      </w:pPr>
      <w:r>
        <w:rPr>
          <w:sz w:val="24"/>
        </w:rPr>
        <w:t>упражнения на раздражение вестибулярного аппарата (повороты, наклоны, вращения, внезапные остановки, упражнения на ограниченной, повышенной, подвижной, наклонной опоре);</w:t>
      </w:r>
    </w:p>
    <w:p w14:paraId="7CC89ECA" w14:textId="77777777" w:rsidR="0092341C" w:rsidRDefault="00DB6983" w:rsidP="00B10CA3">
      <w:pPr>
        <w:pStyle w:val="a8"/>
        <w:numPr>
          <w:ilvl w:val="0"/>
          <w:numId w:val="71"/>
        </w:numPr>
        <w:tabs>
          <w:tab w:val="left" w:pos="1289"/>
        </w:tabs>
        <w:spacing w:before="2"/>
        <w:ind w:left="0" w:right="283" w:hanging="280"/>
        <w:contextualSpacing/>
        <w:rPr>
          <w:sz w:val="24"/>
        </w:rPr>
      </w:pPr>
      <w:r>
        <w:rPr>
          <w:sz w:val="24"/>
        </w:rPr>
        <w:t>упражнения</w:t>
      </w:r>
      <w:r>
        <w:rPr>
          <w:spacing w:val="-8"/>
          <w:sz w:val="24"/>
        </w:rPr>
        <w:t xml:space="preserve"> </w:t>
      </w:r>
      <w:r>
        <w:rPr>
          <w:sz w:val="24"/>
        </w:rPr>
        <w:t>на</w:t>
      </w:r>
      <w:r>
        <w:rPr>
          <w:spacing w:val="-6"/>
          <w:sz w:val="24"/>
        </w:rPr>
        <w:t xml:space="preserve"> </w:t>
      </w:r>
      <w:r>
        <w:rPr>
          <w:sz w:val="24"/>
        </w:rPr>
        <w:t>точность</w:t>
      </w:r>
      <w:r>
        <w:rPr>
          <w:spacing w:val="-6"/>
          <w:sz w:val="24"/>
        </w:rPr>
        <w:t xml:space="preserve"> </w:t>
      </w:r>
      <w:r>
        <w:rPr>
          <w:sz w:val="24"/>
        </w:rPr>
        <w:t>различения</w:t>
      </w:r>
      <w:r>
        <w:rPr>
          <w:spacing w:val="-6"/>
          <w:sz w:val="24"/>
        </w:rPr>
        <w:t xml:space="preserve"> </w:t>
      </w:r>
      <w:r>
        <w:rPr>
          <w:sz w:val="24"/>
        </w:rPr>
        <w:t>мышечных</w:t>
      </w:r>
      <w:r>
        <w:rPr>
          <w:spacing w:val="-1"/>
          <w:sz w:val="24"/>
        </w:rPr>
        <w:t xml:space="preserve"> </w:t>
      </w:r>
      <w:r>
        <w:rPr>
          <w:spacing w:val="-2"/>
          <w:sz w:val="24"/>
        </w:rPr>
        <w:t>усилий;</w:t>
      </w:r>
    </w:p>
    <w:p w14:paraId="3780993B"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упражнения</w:t>
      </w:r>
      <w:r>
        <w:rPr>
          <w:spacing w:val="80"/>
          <w:sz w:val="24"/>
        </w:rPr>
        <w:t xml:space="preserve"> </w:t>
      </w:r>
      <w:r>
        <w:rPr>
          <w:sz w:val="24"/>
        </w:rPr>
        <w:t>на</w:t>
      </w:r>
      <w:r>
        <w:rPr>
          <w:spacing w:val="80"/>
          <w:sz w:val="24"/>
        </w:rPr>
        <w:t xml:space="preserve"> </w:t>
      </w:r>
      <w:r>
        <w:rPr>
          <w:sz w:val="24"/>
        </w:rPr>
        <w:t>дифференцировку</w:t>
      </w:r>
      <w:r>
        <w:rPr>
          <w:spacing w:val="80"/>
          <w:sz w:val="24"/>
        </w:rPr>
        <w:t xml:space="preserve"> </w:t>
      </w:r>
      <w:r>
        <w:rPr>
          <w:sz w:val="24"/>
        </w:rPr>
        <w:t>зрительных</w:t>
      </w:r>
      <w:r>
        <w:rPr>
          <w:spacing w:val="80"/>
          <w:sz w:val="24"/>
        </w:rPr>
        <w:t xml:space="preserve"> </w:t>
      </w:r>
      <w:r>
        <w:rPr>
          <w:sz w:val="24"/>
        </w:rPr>
        <w:t>и</w:t>
      </w:r>
      <w:r>
        <w:rPr>
          <w:spacing w:val="80"/>
          <w:sz w:val="24"/>
        </w:rPr>
        <w:t xml:space="preserve"> </w:t>
      </w:r>
      <w:r>
        <w:rPr>
          <w:sz w:val="24"/>
        </w:rPr>
        <w:t>слуховых</w:t>
      </w:r>
      <w:r>
        <w:rPr>
          <w:spacing w:val="80"/>
          <w:sz w:val="24"/>
        </w:rPr>
        <w:t xml:space="preserve"> </w:t>
      </w:r>
      <w:r>
        <w:rPr>
          <w:sz w:val="24"/>
        </w:rPr>
        <w:t>сигналов</w:t>
      </w:r>
      <w:r>
        <w:rPr>
          <w:spacing w:val="80"/>
          <w:sz w:val="24"/>
        </w:rPr>
        <w:t xml:space="preserve"> </w:t>
      </w:r>
      <w:r>
        <w:rPr>
          <w:sz w:val="24"/>
        </w:rPr>
        <w:t>по</w:t>
      </w:r>
      <w:r>
        <w:rPr>
          <w:spacing w:val="80"/>
          <w:sz w:val="24"/>
        </w:rPr>
        <w:t xml:space="preserve"> </w:t>
      </w:r>
      <w:r>
        <w:rPr>
          <w:sz w:val="24"/>
        </w:rPr>
        <w:t>силе, расстоянию, направлению;</w:t>
      </w:r>
    </w:p>
    <w:p w14:paraId="5B832AFF"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воспроизведение заданного ритма движений (под музыку, голос, хлопки, звуковые, световые сигналы);</w:t>
      </w:r>
    </w:p>
    <w:p w14:paraId="52156C2D" w14:textId="77777777" w:rsidR="0092341C" w:rsidRDefault="00DB6983" w:rsidP="00B10CA3">
      <w:pPr>
        <w:pStyle w:val="a8"/>
        <w:numPr>
          <w:ilvl w:val="0"/>
          <w:numId w:val="71"/>
        </w:numPr>
        <w:tabs>
          <w:tab w:val="left" w:pos="1290"/>
        </w:tabs>
        <w:spacing w:before="2"/>
        <w:ind w:left="0" w:right="283"/>
        <w:contextualSpacing/>
        <w:jc w:val="left"/>
        <w:rPr>
          <w:sz w:val="24"/>
        </w:rPr>
      </w:pPr>
      <w:r>
        <w:rPr>
          <w:sz w:val="24"/>
        </w:rPr>
        <w:t>пространственная</w:t>
      </w:r>
      <w:r>
        <w:rPr>
          <w:spacing w:val="-2"/>
          <w:sz w:val="24"/>
        </w:rPr>
        <w:t xml:space="preserve"> </w:t>
      </w:r>
      <w:r>
        <w:rPr>
          <w:sz w:val="24"/>
        </w:rPr>
        <w:t>ориентация</w:t>
      </w:r>
      <w:r>
        <w:rPr>
          <w:spacing w:val="-2"/>
          <w:sz w:val="24"/>
        </w:rPr>
        <w:t xml:space="preserve"> </w:t>
      </w:r>
      <w:r>
        <w:rPr>
          <w:sz w:val="24"/>
        </w:rPr>
        <w:t>на</w:t>
      </w:r>
      <w:r>
        <w:rPr>
          <w:spacing w:val="-3"/>
          <w:sz w:val="24"/>
        </w:rPr>
        <w:t xml:space="preserve"> </w:t>
      </w:r>
      <w:r>
        <w:rPr>
          <w:sz w:val="24"/>
        </w:rPr>
        <w:t>основе</w:t>
      </w:r>
      <w:r>
        <w:rPr>
          <w:spacing w:val="-3"/>
          <w:sz w:val="24"/>
        </w:rPr>
        <w:t xml:space="preserve"> </w:t>
      </w:r>
      <w:r>
        <w:rPr>
          <w:sz w:val="24"/>
        </w:rPr>
        <w:t>кинестетических,</w:t>
      </w:r>
      <w:r>
        <w:rPr>
          <w:spacing w:val="-2"/>
          <w:sz w:val="24"/>
        </w:rPr>
        <w:t xml:space="preserve"> </w:t>
      </w:r>
      <w:r>
        <w:rPr>
          <w:sz w:val="24"/>
        </w:rPr>
        <w:t>тактильных,</w:t>
      </w:r>
      <w:r>
        <w:rPr>
          <w:spacing w:val="-2"/>
          <w:sz w:val="24"/>
        </w:rPr>
        <w:t xml:space="preserve"> </w:t>
      </w:r>
      <w:r>
        <w:rPr>
          <w:sz w:val="24"/>
        </w:rPr>
        <w:t>зрительных, слуховых ощущений;</w:t>
      </w:r>
    </w:p>
    <w:p w14:paraId="1AE3D7A3" w14:textId="77777777" w:rsidR="0092341C" w:rsidRDefault="00DB6983" w:rsidP="00B10CA3">
      <w:pPr>
        <w:pStyle w:val="a8"/>
        <w:numPr>
          <w:ilvl w:val="0"/>
          <w:numId w:val="71"/>
        </w:numPr>
        <w:tabs>
          <w:tab w:val="left" w:pos="1290"/>
          <w:tab w:val="left" w:pos="2253"/>
          <w:tab w:val="left" w:pos="2596"/>
          <w:tab w:val="left" w:pos="3903"/>
          <w:tab w:val="left" w:pos="5416"/>
          <w:tab w:val="left" w:pos="6795"/>
          <w:tab w:val="left" w:pos="8711"/>
        </w:tabs>
        <w:spacing w:before="2"/>
        <w:ind w:left="0" w:right="283"/>
        <w:contextualSpacing/>
        <w:jc w:val="left"/>
        <w:rPr>
          <w:sz w:val="24"/>
        </w:rPr>
      </w:pPr>
      <w:r>
        <w:rPr>
          <w:spacing w:val="-2"/>
          <w:sz w:val="24"/>
        </w:rPr>
        <w:t>парные</w:t>
      </w:r>
      <w:r>
        <w:rPr>
          <w:sz w:val="24"/>
        </w:rPr>
        <w:tab/>
      </w:r>
      <w:r>
        <w:rPr>
          <w:spacing w:val="-10"/>
          <w:sz w:val="24"/>
        </w:rPr>
        <w:t>и</w:t>
      </w:r>
      <w:r>
        <w:rPr>
          <w:sz w:val="24"/>
        </w:rPr>
        <w:tab/>
      </w:r>
      <w:r>
        <w:rPr>
          <w:spacing w:val="-2"/>
          <w:sz w:val="24"/>
        </w:rPr>
        <w:t>групповые</w:t>
      </w:r>
      <w:r>
        <w:rPr>
          <w:sz w:val="24"/>
        </w:rPr>
        <w:tab/>
      </w:r>
      <w:r>
        <w:rPr>
          <w:spacing w:val="-2"/>
          <w:sz w:val="24"/>
        </w:rPr>
        <w:t>упражнения,</w:t>
      </w:r>
      <w:r>
        <w:rPr>
          <w:sz w:val="24"/>
        </w:rPr>
        <w:tab/>
      </w:r>
      <w:r>
        <w:rPr>
          <w:spacing w:val="-2"/>
          <w:sz w:val="24"/>
        </w:rPr>
        <w:t>требующие</w:t>
      </w:r>
      <w:r>
        <w:rPr>
          <w:sz w:val="24"/>
        </w:rPr>
        <w:tab/>
      </w:r>
      <w:r>
        <w:rPr>
          <w:spacing w:val="-2"/>
          <w:sz w:val="24"/>
        </w:rPr>
        <w:t>согласованности</w:t>
      </w:r>
      <w:r>
        <w:rPr>
          <w:sz w:val="24"/>
        </w:rPr>
        <w:tab/>
      </w:r>
      <w:r>
        <w:rPr>
          <w:spacing w:val="-2"/>
          <w:sz w:val="24"/>
        </w:rPr>
        <w:t>совместных действий.</w:t>
      </w:r>
    </w:p>
    <w:p w14:paraId="31D44129" w14:textId="642C8D3D" w:rsidR="0092341C" w:rsidRDefault="00DB6983" w:rsidP="00B41547">
      <w:pPr>
        <w:pStyle w:val="a4"/>
        <w:spacing w:before="2"/>
        <w:ind w:left="0" w:right="283"/>
        <w:contextualSpacing/>
      </w:pPr>
      <w:r>
        <w:t>3. Заключительная часть: (длительность 5–7 мин) на этом этапе урока основной задачей является восстановление функционального состояния организма после</w:t>
      </w:r>
      <w:r>
        <w:rPr>
          <w:spacing w:val="40"/>
        </w:rPr>
        <w:t xml:space="preserve"> </w:t>
      </w:r>
      <w:r>
        <w:t>физической нагрузки. В этой части урока  предусматривается использование упражнений на расслабление, дыхательных упражнений, стретчинг, организация медленной ходьбы.</w:t>
      </w:r>
    </w:p>
    <w:p w14:paraId="36D49D88" w14:textId="77777777" w:rsidR="0092341C" w:rsidRDefault="00DB6983" w:rsidP="00B41547">
      <w:pPr>
        <w:pStyle w:val="a4"/>
        <w:spacing w:before="2"/>
        <w:ind w:left="0" w:right="283"/>
        <w:contextualSpacing/>
      </w:pPr>
      <w:r>
        <w:t>Содержание обучения по программе является вариативным, оно может изменяться в зависимости от особых образовательных потребностей обучающихся, обусловленных особенностями и характером имеющихся у них нарушений. При формировании и структурировании материала необходимо учитывать возраст, степень выраженности недостатков психофизического развития, состояние соматического здоровья, уровень физической подготовленности обучающихся.</w:t>
      </w:r>
    </w:p>
    <w:p w14:paraId="15AC49DE" w14:textId="03F671BB" w:rsidR="0092341C" w:rsidRDefault="00DB6983" w:rsidP="00B41547">
      <w:pPr>
        <w:pStyle w:val="a4"/>
        <w:spacing w:before="2"/>
        <w:ind w:left="0" w:right="283"/>
        <w:contextualSpacing/>
      </w:pPr>
      <w:r>
        <w:t>В каждый урок  физического воспитания включаются общеразвивающие, корригирующие, прикладные упражнения, подвижные и спортивные игры по правилам.</w:t>
      </w:r>
    </w:p>
    <w:p w14:paraId="0D9A8CDD" w14:textId="5D830337" w:rsidR="0092341C" w:rsidRDefault="00DB6983" w:rsidP="00B41547">
      <w:pPr>
        <w:pStyle w:val="a4"/>
        <w:spacing w:before="2"/>
        <w:ind w:left="0" w:right="283"/>
        <w:contextualSpacing/>
      </w:pPr>
      <w:r>
        <w:t>Примерный перечень возможных упражнений представлен в разделе «Содержание учебного предмета «</w:t>
      </w:r>
      <w:r w:rsidR="00A730C9">
        <w:t>Ф</w:t>
      </w:r>
      <w:r>
        <w:t xml:space="preserve">изическая культура» в таблице 1. Все упражнения используются дифференцированно в зависимости от психофизических возможностей </w:t>
      </w:r>
      <w:r>
        <w:rPr>
          <w:spacing w:val="-2"/>
        </w:rPr>
        <w:t>обучающихся.</w:t>
      </w:r>
    </w:p>
    <w:p w14:paraId="7D1AAB23" w14:textId="77777777" w:rsidR="0092341C" w:rsidRDefault="00DB6983" w:rsidP="00B41547">
      <w:pPr>
        <w:pStyle w:val="a4"/>
        <w:spacing w:before="2"/>
        <w:ind w:left="0" w:right="283"/>
        <w:contextualSpacing/>
        <w:rPr>
          <w:i/>
        </w:rPr>
      </w:pPr>
      <w:r>
        <w:t xml:space="preserve">Проведение уроков по адаптивной физической культуре предполагает соблюдение следующих </w:t>
      </w:r>
      <w:r>
        <w:rPr>
          <w:i/>
        </w:rPr>
        <w:t>принципов работы:</w:t>
      </w:r>
    </w:p>
    <w:p w14:paraId="21EC77E2" w14:textId="77777777" w:rsidR="0092341C" w:rsidRDefault="00DB6983" w:rsidP="00B10CA3">
      <w:pPr>
        <w:pStyle w:val="a8"/>
        <w:numPr>
          <w:ilvl w:val="0"/>
          <w:numId w:val="70"/>
        </w:numPr>
        <w:tabs>
          <w:tab w:val="left" w:pos="1651"/>
        </w:tabs>
        <w:spacing w:before="2"/>
        <w:ind w:left="0" w:right="283" w:firstLine="707"/>
        <w:contextualSpacing/>
        <w:rPr>
          <w:sz w:val="24"/>
        </w:rPr>
      </w:pPr>
      <w:r>
        <w:rPr>
          <w:sz w:val="24"/>
        </w:rPr>
        <w:t>Создание мотивации. Важно на занятии создавать ситуации, в которых обучающийся</w:t>
      </w:r>
      <w:r>
        <w:rPr>
          <w:spacing w:val="-2"/>
          <w:sz w:val="24"/>
        </w:rPr>
        <w:t xml:space="preserve"> </w:t>
      </w:r>
      <w:r>
        <w:rPr>
          <w:sz w:val="24"/>
        </w:rPr>
        <w:t>должен</w:t>
      </w:r>
      <w:r>
        <w:rPr>
          <w:spacing w:val="-4"/>
          <w:sz w:val="24"/>
        </w:rPr>
        <w:t xml:space="preserve"> </w:t>
      </w:r>
      <w:r>
        <w:rPr>
          <w:sz w:val="24"/>
        </w:rPr>
        <w:t>проявить</w:t>
      </w:r>
      <w:r>
        <w:rPr>
          <w:spacing w:val="-2"/>
          <w:sz w:val="24"/>
        </w:rPr>
        <w:t xml:space="preserve"> </w:t>
      </w:r>
      <w:r>
        <w:rPr>
          <w:sz w:val="24"/>
        </w:rPr>
        <w:t>активность –</w:t>
      </w:r>
      <w:r>
        <w:rPr>
          <w:spacing w:val="-2"/>
          <w:sz w:val="24"/>
        </w:rPr>
        <w:t xml:space="preserve"> </w:t>
      </w:r>
      <w:r>
        <w:rPr>
          <w:sz w:val="24"/>
        </w:rPr>
        <w:t>ставить</w:t>
      </w:r>
      <w:r>
        <w:rPr>
          <w:spacing w:val="-2"/>
          <w:sz w:val="24"/>
        </w:rPr>
        <w:t xml:space="preserve"> </w:t>
      </w:r>
      <w:r>
        <w:rPr>
          <w:sz w:val="24"/>
        </w:rPr>
        <w:t>двигательную</w:t>
      </w:r>
      <w:r>
        <w:rPr>
          <w:spacing w:val="-2"/>
          <w:sz w:val="24"/>
        </w:rPr>
        <w:t xml:space="preserve"> </w:t>
      </w:r>
      <w:r>
        <w:rPr>
          <w:sz w:val="24"/>
        </w:rPr>
        <w:t>задачу</w:t>
      </w:r>
      <w:r>
        <w:rPr>
          <w:spacing w:val="-10"/>
          <w:sz w:val="24"/>
        </w:rPr>
        <w:t xml:space="preserve"> </w:t>
      </w:r>
      <w:r>
        <w:rPr>
          <w:sz w:val="24"/>
        </w:rPr>
        <w:t>и</w:t>
      </w:r>
      <w:r>
        <w:rPr>
          <w:spacing w:val="-2"/>
          <w:sz w:val="24"/>
        </w:rPr>
        <w:t xml:space="preserve"> </w:t>
      </w:r>
      <w:r>
        <w:rPr>
          <w:sz w:val="24"/>
        </w:rPr>
        <w:t>вынуждать</w:t>
      </w:r>
      <w:r>
        <w:rPr>
          <w:spacing w:val="-2"/>
          <w:sz w:val="24"/>
        </w:rPr>
        <w:t xml:space="preserve"> </w:t>
      </w:r>
      <w:r>
        <w:rPr>
          <w:sz w:val="24"/>
        </w:rPr>
        <w:t>ее решить. При этом важно правильно подобрать сложность выполнения упражнений, темпа и ритма. Если упражнения сложные, многосоставные, то это будет тяжело для восприятия учащихся, если слишком легкие, то им будет не интересно выполнять задание на уроке.</w:t>
      </w:r>
    </w:p>
    <w:p w14:paraId="07BFE130" w14:textId="77777777" w:rsidR="0092341C" w:rsidRDefault="00DB6983" w:rsidP="00B10CA3">
      <w:pPr>
        <w:pStyle w:val="a8"/>
        <w:numPr>
          <w:ilvl w:val="0"/>
          <w:numId w:val="70"/>
        </w:numPr>
        <w:tabs>
          <w:tab w:val="left" w:pos="1564"/>
        </w:tabs>
        <w:spacing w:before="2"/>
        <w:ind w:left="0" w:right="283" w:firstLine="707"/>
        <w:contextualSpacing/>
        <w:rPr>
          <w:sz w:val="24"/>
        </w:rPr>
      </w:pPr>
      <w:r>
        <w:rPr>
          <w:sz w:val="24"/>
        </w:rPr>
        <w:t xml:space="preserve">Сочетание активной работы и отдыха. Важно чередовать отдых и физическую нагрузку. При чрезмерной нагрузке у обучающихся с ЗПР быстро наступает психофизическое утомление, что приводит к потере концентрации и нарушению техники </w:t>
      </w:r>
      <w:r>
        <w:rPr>
          <w:spacing w:val="-2"/>
          <w:sz w:val="24"/>
        </w:rPr>
        <w:t>движения.</w:t>
      </w:r>
    </w:p>
    <w:p w14:paraId="672EAEE0" w14:textId="77777777" w:rsidR="0092341C" w:rsidRDefault="00DB6983" w:rsidP="00B10CA3">
      <w:pPr>
        <w:pStyle w:val="a8"/>
        <w:numPr>
          <w:ilvl w:val="0"/>
          <w:numId w:val="70"/>
        </w:numPr>
        <w:tabs>
          <w:tab w:val="left" w:pos="1543"/>
        </w:tabs>
        <w:spacing w:before="2"/>
        <w:ind w:left="0" w:right="283" w:firstLine="707"/>
        <w:contextualSpacing/>
        <w:rPr>
          <w:sz w:val="24"/>
        </w:rPr>
      </w:pPr>
      <w:r>
        <w:rPr>
          <w:sz w:val="24"/>
        </w:rPr>
        <w:t>Непрерывность образовательного процесса. Занятия должны быть регулярными, адекватными, практически постоянными.</w:t>
      </w:r>
    </w:p>
    <w:p w14:paraId="04F7A94F" w14:textId="77777777" w:rsidR="0092341C" w:rsidRDefault="00DB6983" w:rsidP="00B10CA3">
      <w:pPr>
        <w:pStyle w:val="a8"/>
        <w:numPr>
          <w:ilvl w:val="0"/>
          <w:numId w:val="70"/>
        </w:numPr>
        <w:tabs>
          <w:tab w:val="left" w:pos="1634"/>
        </w:tabs>
        <w:spacing w:before="2"/>
        <w:ind w:left="0" w:right="283" w:firstLine="707"/>
        <w:contextualSpacing/>
        <w:rPr>
          <w:sz w:val="24"/>
        </w:rPr>
      </w:pPr>
      <w:r>
        <w:rPr>
          <w:sz w:val="24"/>
        </w:rPr>
        <w:t>Важность поощрения. Необходимо как можно чаще подчеркивать успехи обучающихся с ЗПР в ходе проведения занятия. Это способствует повышению</w:t>
      </w:r>
      <w:r>
        <w:rPr>
          <w:spacing w:val="40"/>
          <w:sz w:val="24"/>
        </w:rPr>
        <w:t xml:space="preserve"> </w:t>
      </w:r>
      <w:r>
        <w:rPr>
          <w:sz w:val="24"/>
        </w:rPr>
        <w:t>самооценки детей и снижению невротизации.</w:t>
      </w:r>
    </w:p>
    <w:p w14:paraId="2C26FEB0" w14:textId="77777777" w:rsidR="0092341C" w:rsidRDefault="00DB6983" w:rsidP="00B10CA3">
      <w:pPr>
        <w:pStyle w:val="a8"/>
        <w:numPr>
          <w:ilvl w:val="0"/>
          <w:numId w:val="70"/>
        </w:numPr>
        <w:tabs>
          <w:tab w:val="left" w:pos="1629"/>
        </w:tabs>
        <w:spacing w:before="2"/>
        <w:ind w:left="0" w:right="283" w:firstLine="707"/>
        <w:contextualSpacing/>
        <w:rPr>
          <w:sz w:val="24"/>
        </w:rPr>
      </w:pPr>
      <w:r>
        <w:rPr>
          <w:sz w:val="24"/>
        </w:rPr>
        <w:t>Активизации всех нарушенных функций. На каждом занятии необходимо задействовать как можно больше анализаторов, акцентируя внимание на их компенсаторных способностях.</w:t>
      </w:r>
    </w:p>
    <w:p w14:paraId="6F05683F" w14:textId="77777777" w:rsidR="0092341C" w:rsidRDefault="00DB6983" w:rsidP="00B10CA3">
      <w:pPr>
        <w:pStyle w:val="a8"/>
        <w:numPr>
          <w:ilvl w:val="0"/>
          <w:numId w:val="70"/>
        </w:numPr>
        <w:tabs>
          <w:tab w:val="left" w:pos="1598"/>
        </w:tabs>
        <w:spacing w:before="2"/>
        <w:ind w:left="0" w:right="283" w:firstLine="707"/>
        <w:contextualSpacing/>
        <w:rPr>
          <w:sz w:val="24"/>
        </w:rPr>
      </w:pPr>
      <w:r>
        <w:rPr>
          <w:sz w:val="24"/>
        </w:rPr>
        <w:t>Сотрудничество с родителями. Занятия по адаптивной физической культуре должны продолжаться и в домашних условиях. Именно здесь важна взаимосвязь учащегося, родителей и педагога. Рекомендовано регулярное выполнение комплексов упражнений в домашних условиях с учетом специфичности нарушений.</w:t>
      </w:r>
    </w:p>
    <w:p w14:paraId="3D7D2F93" w14:textId="757E23A8" w:rsidR="0092341C" w:rsidRDefault="00DB6983" w:rsidP="00B41547">
      <w:pPr>
        <w:pStyle w:val="a4"/>
        <w:spacing w:before="2"/>
        <w:ind w:left="0" w:right="283"/>
        <w:contextualSpacing/>
      </w:pPr>
      <w:r>
        <w:t>Содержание</w:t>
      </w:r>
      <w:r>
        <w:rPr>
          <w:spacing w:val="-2"/>
        </w:rPr>
        <w:t xml:space="preserve"> </w:t>
      </w:r>
      <w:r>
        <w:t>специальной учебной</w:t>
      </w:r>
      <w:r>
        <w:rPr>
          <w:spacing w:val="-1"/>
        </w:rPr>
        <w:t xml:space="preserve"> </w:t>
      </w:r>
      <w:r>
        <w:t>дисциплины «</w:t>
      </w:r>
      <w:r w:rsidR="00A730C9">
        <w:t>Ф</w:t>
      </w:r>
      <w:r>
        <w:t>изическая</w:t>
      </w:r>
      <w:r>
        <w:rPr>
          <w:spacing w:val="-1"/>
        </w:rPr>
        <w:t xml:space="preserve"> </w:t>
      </w:r>
      <w:r>
        <w:t>культура» представлено двигательной деятельностью с её базовыми компонентами: информационным (знания об адаптивной физической культуре), операциональным (способы выполнения деятельности) и мотивационно-процессуальным (физическое совершенствование). Программный материал структурирован по модульному принципу.</w:t>
      </w:r>
    </w:p>
    <w:p w14:paraId="0696E975" w14:textId="77777777" w:rsidR="0092341C" w:rsidRDefault="00DB6983" w:rsidP="00B41547">
      <w:pPr>
        <w:pStyle w:val="a4"/>
        <w:spacing w:before="2"/>
        <w:ind w:left="0" w:right="283"/>
        <w:contextualSpacing/>
      </w:pPr>
      <w:r>
        <w:t>Содержание Примерной рабочей программы представляется системой модулей, которые входят структурными компонентами в раздел «Физическое совершенствование».</w:t>
      </w:r>
    </w:p>
    <w:p w14:paraId="6686D2D1" w14:textId="77777777" w:rsidR="0092341C" w:rsidRDefault="00DB6983" w:rsidP="00B41547">
      <w:pPr>
        <w:pStyle w:val="a4"/>
        <w:spacing w:before="2"/>
        <w:ind w:left="0" w:right="283"/>
        <w:contextualSpacing/>
      </w:pPr>
      <w: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Данные модули в своём предметном содержании ориентируются на освоение обучающимися разнообразных технических действий и физических упражнений, содействующих обогащению двигательного опыта. При отсутствии</w:t>
      </w:r>
      <w:r>
        <w:rPr>
          <w:spacing w:val="70"/>
          <w:w w:val="150"/>
        </w:rPr>
        <w:t xml:space="preserve"> </w:t>
      </w:r>
      <w:r>
        <w:t>объективной</w:t>
      </w:r>
      <w:r>
        <w:rPr>
          <w:spacing w:val="71"/>
          <w:w w:val="150"/>
        </w:rPr>
        <w:t xml:space="preserve"> </w:t>
      </w:r>
      <w:r>
        <w:t>возможности</w:t>
      </w:r>
      <w:r>
        <w:rPr>
          <w:spacing w:val="71"/>
          <w:w w:val="150"/>
        </w:rPr>
        <w:t xml:space="preserve"> </w:t>
      </w:r>
      <w:r>
        <w:t>реализации</w:t>
      </w:r>
      <w:r>
        <w:rPr>
          <w:spacing w:val="71"/>
          <w:w w:val="150"/>
        </w:rPr>
        <w:t xml:space="preserve"> </w:t>
      </w:r>
      <w:r>
        <w:t>модулей</w:t>
      </w:r>
      <w:r>
        <w:rPr>
          <w:spacing w:val="76"/>
          <w:w w:val="150"/>
        </w:rPr>
        <w:t xml:space="preserve"> </w:t>
      </w:r>
      <w:r>
        <w:t>«Лыжная</w:t>
      </w:r>
      <w:r>
        <w:rPr>
          <w:spacing w:val="77"/>
          <w:w w:val="150"/>
        </w:rPr>
        <w:t xml:space="preserve"> </w:t>
      </w:r>
      <w:r>
        <w:t>подготовка»</w:t>
      </w:r>
      <w:r>
        <w:rPr>
          <w:spacing w:val="64"/>
          <w:w w:val="150"/>
        </w:rPr>
        <w:t xml:space="preserve"> </w:t>
      </w:r>
      <w:r>
        <w:rPr>
          <w:spacing w:val="-10"/>
        </w:rPr>
        <w:t>и</w:t>
      </w:r>
    </w:p>
    <w:p w14:paraId="5D52874C" w14:textId="77777777" w:rsidR="0092341C" w:rsidRDefault="00DB6983" w:rsidP="00B41547">
      <w:pPr>
        <w:pStyle w:val="a4"/>
        <w:spacing w:before="2"/>
        <w:ind w:left="0" w:right="283" w:firstLine="0"/>
        <w:contextualSpacing/>
      </w:pPr>
      <w:r>
        <w:t>«Плавание»</w:t>
      </w:r>
      <w:r>
        <w:rPr>
          <w:spacing w:val="-12"/>
        </w:rPr>
        <w:t xml:space="preserve"> </w:t>
      </w:r>
      <w:r>
        <w:t>предусматривается</w:t>
      </w:r>
      <w:r>
        <w:rPr>
          <w:spacing w:val="-4"/>
        </w:rPr>
        <w:t xml:space="preserve"> </w:t>
      </w:r>
      <w:r>
        <w:t>включение</w:t>
      </w:r>
      <w:r>
        <w:rPr>
          <w:spacing w:val="-5"/>
        </w:rPr>
        <w:t xml:space="preserve"> </w:t>
      </w:r>
      <w:r>
        <w:t>в</w:t>
      </w:r>
      <w:r>
        <w:rPr>
          <w:spacing w:val="-3"/>
        </w:rPr>
        <w:t xml:space="preserve"> </w:t>
      </w:r>
      <w:r>
        <w:t>содержание</w:t>
      </w:r>
      <w:r>
        <w:rPr>
          <w:spacing w:val="-5"/>
        </w:rPr>
        <w:t xml:space="preserve"> </w:t>
      </w:r>
      <w:r>
        <w:t>образования</w:t>
      </w:r>
      <w:r>
        <w:rPr>
          <w:spacing w:val="-4"/>
        </w:rPr>
        <w:t xml:space="preserve"> </w:t>
      </w:r>
      <w:r>
        <w:t>иных</w:t>
      </w:r>
      <w:r>
        <w:rPr>
          <w:spacing w:val="-3"/>
        </w:rPr>
        <w:t xml:space="preserve"> </w:t>
      </w:r>
      <w:r>
        <w:t>(вариативных) модулей</w:t>
      </w:r>
      <w:r>
        <w:rPr>
          <w:spacing w:val="-4"/>
        </w:rPr>
        <w:t xml:space="preserve"> </w:t>
      </w:r>
      <w:r>
        <w:t>либо</w:t>
      </w:r>
      <w:r>
        <w:rPr>
          <w:spacing w:val="-1"/>
        </w:rPr>
        <w:t xml:space="preserve"> </w:t>
      </w:r>
      <w:r>
        <w:t>увеличение</w:t>
      </w:r>
      <w:r>
        <w:rPr>
          <w:spacing w:val="-5"/>
        </w:rPr>
        <w:t xml:space="preserve"> </w:t>
      </w:r>
      <w:r>
        <w:t>количества</w:t>
      </w:r>
      <w:r>
        <w:rPr>
          <w:spacing w:val="-2"/>
        </w:rPr>
        <w:t xml:space="preserve"> </w:t>
      </w:r>
      <w:r>
        <w:t>учебных</w:t>
      </w:r>
      <w:r>
        <w:rPr>
          <w:spacing w:val="-4"/>
        </w:rPr>
        <w:t xml:space="preserve"> </w:t>
      </w:r>
      <w:r>
        <w:t>часов</w:t>
      </w:r>
      <w:r>
        <w:rPr>
          <w:spacing w:val="-4"/>
        </w:rPr>
        <w:t xml:space="preserve"> </w:t>
      </w:r>
      <w:r>
        <w:t>на</w:t>
      </w:r>
      <w:r>
        <w:rPr>
          <w:spacing w:val="-5"/>
        </w:rPr>
        <w:t xml:space="preserve"> </w:t>
      </w:r>
      <w:r>
        <w:t>освоение</w:t>
      </w:r>
      <w:r>
        <w:rPr>
          <w:spacing w:val="-5"/>
        </w:rPr>
        <w:t xml:space="preserve"> </w:t>
      </w:r>
      <w:r>
        <w:t>программного</w:t>
      </w:r>
      <w:r>
        <w:rPr>
          <w:spacing w:val="-4"/>
        </w:rPr>
        <w:t xml:space="preserve"> </w:t>
      </w:r>
      <w:r>
        <w:t>материала по инвариативным модулям.</w:t>
      </w:r>
    </w:p>
    <w:p w14:paraId="421D539D" w14:textId="77777777" w:rsidR="0092341C" w:rsidRDefault="00DB6983" w:rsidP="00B41547">
      <w:pPr>
        <w:pStyle w:val="a4"/>
        <w:spacing w:before="2"/>
        <w:ind w:left="0" w:right="283"/>
        <w:contextualSpacing/>
      </w:pPr>
      <w:r>
        <w:t>Содержание вариативного модуля (модуль «Спорт») разрабатывается образовательной организацией самостоятельно с учётом особых образовательных потребностей обучающихся с ЗПР, их интересов и способностей, запросов родителей (законных представителей), а также возможностей и особенностей образовательной организации, в т. ч. с учётом региональных и этнокультурных особенностей.</w:t>
      </w:r>
    </w:p>
    <w:p w14:paraId="7A1D822D" w14:textId="77777777" w:rsidR="0092341C" w:rsidRDefault="00DB6983" w:rsidP="00B41547">
      <w:pPr>
        <w:pStyle w:val="a4"/>
        <w:spacing w:before="2"/>
        <w:ind w:left="0" w:right="283"/>
        <w:contextualSpacing/>
      </w:pPr>
      <w:r>
        <w:t>Модуль «Спорт» рекомендуется разрабатывать с учетом выбора видов спорта, обладающих наибольшим коррекционно-развивающим потенциалом для обучающихся с задержкой психического развития.</w:t>
      </w:r>
    </w:p>
    <w:p w14:paraId="4DE5D34E" w14:textId="7BCEE842" w:rsidR="0092341C" w:rsidRDefault="00DB6983" w:rsidP="00B41547">
      <w:pPr>
        <w:pStyle w:val="a4"/>
        <w:spacing w:before="2"/>
        <w:ind w:left="0" w:right="283" w:firstLine="686"/>
        <w:contextualSpacing/>
      </w:pPr>
      <w:r>
        <w:t>Содержание тематических модулей Примерной рабочей программы представлено без привязки к годам обучения. Количество модулей может быть дополнено образовательной организацией с учётом интересов и способностей обучающихся,</w:t>
      </w:r>
      <w:r>
        <w:rPr>
          <w:spacing w:val="40"/>
        </w:rPr>
        <w:t xml:space="preserve"> </w:t>
      </w:r>
      <w:r>
        <w:t>запросов их родителей (законных представителей), а также возможностей и особенностей образовательной организации, в т.ч. региональных и этнокультурных особенностей. Педагог, разрабатывая рабочую программу по адаптивной физической культуре, самостоятельно</w:t>
      </w:r>
      <w:r>
        <w:rPr>
          <w:spacing w:val="-1"/>
        </w:rPr>
        <w:t xml:space="preserve"> </w:t>
      </w:r>
      <w:r>
        <w:t>распределяет</w:t>
      </w:r>
      <w:r>
        <w:rPr>
          <w:spacing w:val="3"/>
        </w:rPr>
        <w:t xml:space="preserve"> </w:t>
      </w:r>
      <w:r>
        <w:t>учебный</w:t>
      </w:r>
      <w:r>
        <w:rPr>
          <w:spacing w:val="2"/>
        </w:rPr>
        <w:t xml:space="preserve"> </w:t>
      </w:r>
      <w:r>
        <w:t>материал</w:t>
      </w:r>
      <w:r>
        <w:rPr>
          <w:spacing w:val="1"/>
        </w:rPr>
        <w:t xml:space="preserve"> </w:t>
      </w:r>
      <w:r>
        <w:t>по</w:t>
      </w:r>
      <w:r>
        <w:rPr>
          <w:spacing w:val="1"/>
        </w:rPr>
        <w:t xml:space="preserve"> </w:t>
      </w:r>
      <w:r>
        <w:t>годам</w:t>
      </w:r>
      <w:r>
        <w:rPr>
          <w:spacing w:val="6"/>
        </w:rPr>
        <w:t xml:space="preserve"> </w:t>
      </w:r>
      <w:r>
        <w:t>и периодам обучения,</w:t>
      </w:r>
      <w:r>
        <w:rPr>
          <w:spacing w:val="1"/>
        </w:rPr>
        <w:t xml:space="preserve"> </w:t>
      </w:r>
      <w:r>
        <w:t xml:space="preserve">исходя </w:t>
      </w:r>
      <w:r>
        <w:rPr>
          <w:spacing w:val="-5"/>
        </w:rPr>
        <w:t>из</w:t>
      </w:r>
      <w:r w:rsidR="00FA02D0">
        <w:t xml:space="preserve"> </w:t>
      </w:r>
      <w:r>
        <w:t>психофизических</w:t>
      </w:r>
      <w:r>
        <w:rPr>
          <w:spacing w:val="26"/>
        </w:rPr>
        <w:t xml:space="preserve"> </w:t>
      </w:r>
      <w:r>
        <w:t>особенностей</w:t>
      </w:r>
      <w:r>
        <w:rPr>
          <w:spacing w:val="26"/>
        </w:rPr>
        <w:t xml:space="preserve"> </w:t>
      </w:r>
      <w:r>
        <w:t>обучающихся</w:t>
      </w:r>
      <w:r>
        <w:rPr>
          <w:spacing w:val="25"/>
        </w:rPr>
        <w:t xml:space="preserve"> </w:t>
      </w:r>
      <w:r>
        <w:t>конкретной</w:t>
      </w:r>
      <w:r>
        <w:rPr>
          <w:spacing w:val="26"/>
        </w:rPr>
        <w:t xml:space="preserve"> </w:t>
      </w:r>
      <w:r>
        <w:t>образовательной</w:t>
      </w:r>
      <w:r>
        <w:rPr>
          <w:spacing w:val="26"/>
        </w:rPr>
        <w:t xml:space="preserve"> </w:t>
      </w:r>
      <w:r>
        <w:t>организации, группы, класса, особенностей их здоровья, медицинских рекомендаций и ограничений.</w:t>
      </w:r>
    </w:p>
    <w:p w14:paraId="04E84050" w14:textId="77777777" w:rsidR="0092341C" w:rsidRDefault="0092341C" w:rsidP="00B41547">
      <w:pPr>
        <w:pStyle w:val="a4"/>
        <w:spacing w:before="2"/>
        <w:ind w:left="0" w:right="283" w:firstLine="0"/>
        <w:contextualSpacing/>
        <w:jc w:val="left"/>
        <w:rPr>
          <w:sz w:val="16"/>
        </w:rPr>
      </w:pPr>
    </w:p>
    <w:p w14:paraId="5CF802E5" w14:textId="77777777" w:rsidR="0092341C" w:rsidRDefault="0092341C" w:rsidP="00B41547">
      <w:pPr>
        <w:spacing w:before="2"/>
        <w:ind w:right="283"/>
        <w:contextualSpacing/>
        <w:rPr>
          <w:sz w:val="16"/>
        </w:rPr>
        <w:sectPr w:rsidR="0092341C">
          <w:pgSz w:w="11910" w:h="16840"/>
          <w:pgMar w:top="1040" w:right="160" w:bottom="1340" w:left="1120" w:header="0" w:footer="1075" w:gutter="0"/>
          <w:cols w:space="720"/>
        </w:sectPr>
      </w:pPr>
    </w:p>
    <w:p w14:paraId="136FA271" w14:textId="4A17E615" w:rsidR="0092341C" w:rsidRDefault="0092341C" w:rsidP="00B41547">
      <w:pPr>
        <w:pStyle w:val="3"/>
        <w:spacing w:before="2" w:line="240" w:lineRule="auto"/>
        <w:ind w:left="0" w:right="283"/>
        <w:contextualSpacing/>
        <w:jc w:val="left"/>
      </w:pPr>
    </w:p>
    <w:p w14:paraId="22DE8143" w14:textId="33463CBB" w:rsidR="00FA02D0" w:rsidRDefault="00DB6983" w:rsidP="00B41547">
      <w:pPr>
        <w:spacing w:before="2"/>
        <w:ind w:right="283"/>
        <w:contextualSpacing/>
        <w:rPr>
          <w:b/>
          <w:spacing w:val="-2"/>
          <w:sz w:val="24"/>
        </w:rPr>
      </w:pPr>
      <w:r>
        <w:br w:type="column"/>
      </w:r>
      <w:r>
        <w:rPr>
          <w:b/>
          <w:sz w:val="24"/>
        </w:rPr>
        <w:t>Место</w:t>
      </w:r>
      <w:r>
        <w:rPr>
          <w:b/>
          <w:spacing w:val="64"/>
          <w:w w:val="150"/>
          <w:sz w:val="24"/>
        </w:rPr>
        <w:t xml:space="preserve"> </w:t>
      </w:r>
      <w:r>
        <w:rPr>
          <w:b/>
          <w:sz w:val="24"/>
        </w:rPr>
        <w:t>учебного</w:t>
      </w:r>
      <w:r>
        <w:rPr>
          <w:b/>
          <w:spacing w:val="65"/>
          <w:w w:val="150"/>
          <w:sz w:val="24"/>
        </w:rPr>
        <w:t xml:space="preserve"> </w:t>
      </w:r>
      <w:r>
        <w:rPr>
          <w:b/>
          <w:sz w:val="24"/>
        </w:rPr>
        <w:t>предмета</w:t>
      </w:r>
      <w:r>
        <w:rPr>
          <w:b/>
          <w:spacing w:val="65"/>
          <w:w w:val="150"/>
          <w:sz w:val="24"/>
        </w:rPr>
        <w:t xml:space="preserve"> </w:t>
      </w:r>
      <w:r>
        <w:rPr>
          <w:b/>
          <w:sz w:val="24"/>
        </w:rPr>
        <w:t>«</w:t>
      </w:r>
      <w:r w:rsidR="00FA02D0">
        <w:rPr>
          <w:b/>
          <w:sz w:val="24"/>
        </w:rPr>
        <w:t>Ф</w:t>
      </w:r>
      <w:r>
        <w:rPr>
          <w:b/>
          <w:sz w:val="24"/>
        </w:rPr>
        <w:t>изическая</w:t>
      </w:r>
      <w:r>
        <w:rPr>
          <w:b/>
          <w:spacing w:val="64"/>
          <w:w w:val="150"/>
          <w:sz w:val="24"/>
        </w:rPr>
        <w:t xml:space="preserve"> </w:t>
      </w:r>
      <w:r>
        <w:rPr>
          <w:b/>
          <w:sz w:val="24"/>
        </w:rPr>
        <w:t>культура»</w:t>
      </w:r>
      <w:r>
        <w:rPr>
          <w:b/>
          <w:spacing w:val="65"/>
          <w:w w:val="150"/>
          <w:sz w:val="24"/>
        </w:rPr>
        <w:t xml:space="preserve"> </w:t>
      </w:r>
      <w:r>
        <w:rPr>
          <w:b/>
          <w:sz w:val="24"/>
        </w:rPr>
        <w:t>в</w:t>
      </w:r>
      <w:r>
        <w:rPr>
          <w:b/>
          <w:spacing w:val="65"/>
          <w:w w:val="150"/>
          <w:sz w:val="24"/>
        </w:rPr>
        <w:t xml:space="preserve"> </w:t>
      </w:r>
      <w:r>
        <w:rPr>
          <w:b/>
          <w:spacing w:val="-2"/>
          <w:sz w:val="24"/>
        </w:rPr>
        <w:t>учебном</w:t>
      </w:r>
      <w:r w:rsidR="00FA02D0">
        <w:rPr>
          <w:b/>
          <w:spacing w:val="-2"/>
          <w:sz w:val="24"/>
        </w:rPr>
        <w:t xml:space="preserve"> плане.</w:t>
      </w:r>
    </w:p>
    <w:p w14:paraId="66B552C4" w14:textId="1F1FD296" w:rsidR="0092341C" w:rsidRPr="00FA02D0" w:rsidRDefault="00DB6983" w:rsidP="00B41547">
      <w:pPr>
        <w:spacing w:before="2"/>
        <w:ind w:right="283"/>
        <w:contextualSpacing/>
        <w:rPr>
          <w:b/>
          <w:spacing w:val="-2"/>
          <w:sz w:val="24"/>
        </w:rPr>
      </w:pPr>
      <w:r>
        <w:rPr>
          <w:spacing w:val="-2"/>
        </w:rPr>
        <w:t>Содержание</w:t>
      </w:r>
      <w:r>
        <w:tab/>
      </w:r>
      <w:r>
        <w:rPr>
          <w:spacing w:val="-2"/>
        </w:rPr>
        <w:t>программного</w:t>
      </w:r>
      <w:r>
        <w:tab/>
      </w:r>
      <w:r>
        <w:rPr>
          <w:spacing w:val="-2"/>
        </w:rPr>
        <w:t>материала</w:t>
      </w:r>
      <w:r>
        <w:tab/>
      </w:r>
      <w:r>
        <w:rPr>
          <w:spacing w:val="-2"/>
        </w:rPr>
        <w:t>обучающимися</w:t>
      </w:r>
      <w:r>
        <w:tab/>
      </w:r>
      <w:r>
        <w:rPr>
          <w:spacing w:val="-10"/>
        </w:rPr>
        <w:t>с</w:t>
      </w:r>
      <w:r>
        <w:tab/>
      </w:r>
      <w:r>
        <w:rPr>
          <w:spacing w:val="-5"/>
        </w:rPr>
        <w:t>ЗПР</w:t>
      </w:r>
      <w:r>
        <w:tab/>
      </w:r>
      <w:r>
        <w:rPr>
          <w:spacing w:val="-2"/>
        </w:rPr>
        <w:t>может</w:t>
      </w:r>
      <w:r>
        <w:tab/>
      </w:r>
      <w:r>
        <w:rPr>
          <w:spacing w:val="-4"/>
        </w:rPr>
        <w:t>быть</w:t>
      </w:r>
    </w:p>
    <w:p w14:paraId="553504D7" w14:textId="77777777" w:rsidR="0092341C" w:rsidRDefault="0092341C" w:rsidP="00B41547">
      <w:pPr>
        <w:spacing w:before="2"/>
        <w:ind w:right="283"/>
        <w:contextualSpacing/>
        <w:sectPr w:rsidR="0092341C">
          <w:type w:val="continuous"/>
          <w:pgSz w:w="11910" w:h="16840"/>
          <w:pgMar w:top="760" w:right="160" w:bottom="0" w:left="1120" w:header="0" w:footer="1075" w:gutter="0"/>
          <w:cols w:num="2" w:space="720" w:equalWidth="0">
            <w:col w:w="1221" w:space="40"/>
            <w:col w:w="9369"/>
          </w:cols>
        </w:sectPr>
      </w:pPr>
    </w:p>
    <w:p w14:paraId="6E078B90" w14:textId="0CEE5935" w:rsidR="0092341C" w:rsidRDefault="00DB6983" w:rsidP="00B41547">
      <w:pPr>
        <w:pStyle w:val="a4"/>
        <w:spacing w:before="2"/>
        <w:ind w:left="0" w:right="283" w:firstLine="0"/>
        <w:contextualSpacing/>
      </w:pPr>
      <w:r>
        <w:t>реализовано на урока</w:t>
      </w:r>
      <w:r w:rsidR="00FA02D0">
        <w:t>х физической культуры</w:t>
      </w:r>
      <w:r>
        <w:t xml:space="preserve">, через иную спортивную, физкультурно-оздоровительную работу во внеурочной деятельности, в том числе при реализации дополнительных образовательных программ в образовательной организации или в форме сетевого </w:t>
      </w:r>
      <w:r>
        <w:rPr>
          <w:spacing w:val="-2"/>
        </w:rPr>
        <w:t>взаимодействия.</w:t>
      </w:r>
    </w:p>
    <w:p w14:paraId="3281FCE3" w14:textId="77777777" w:rsidR="0092341C" w:rsidRDefault="00DB6983" w:rsidP="00B41547">
      <w:pPr>
        <w:pStyle w:val="a4"/>
        <w:spacing w:before="2"/>
        <w:ind w:left="0" w:right="283" w:firstLine="686"/>
        <w:contextualSpacing/>
      </w:pPr>
      <w:r>
        <w:t>В расписании дополнительно, помимо обязательных уроков АФК, могут быть предусмотрены занятия, обеспечивающие ежедневную организацию динамических и/или релаксационных пауз между уроками.</w:t>
      </w:r>
    </w:p>
    <w:p w14:paraId="3FCF67C2" w14:textId="77777777" w:rsidR="0092341C" w:rsidRDefault="0092341C" w:rsidP="00B41547">
      <w:pPr>
        <w:pStyle w:val="a4"/>
        <w:spacing w:before="2"/>
        <w:ind w:left="0" w:right="283" w:firstLine="0"/>
        <w:contextualSpacing/>
        <w:jc w:val="left"/>
      </w:pPr>
    </w:p>
    <w:p w14:paraId="12CC4868" w14:textId="77777777" w:rsidR="0092341C" w:rsidRDefault="0092341C" w:rsidP="00B41547">
      <w:pPr>
        <w:pStyle w:val="a4"/>
        <w:spacing w:before="2"/>
        <w:ind w:left="0" w:right="283" w:firstLine="0"/>
        <w:contextualSpacing/>
        <w:jc w:val="left"/>
      </w:pPr>
    </w:p>
    <w:p w14:paraId="420289D5" w14:textId="7A8E3F80" w:rsidR="0092341C" w:rsidRDefault="00DB6983" w:rsidP="00B41547">
      <w:pPr>
        <w:pStyle w:val="a4"/>
        <w:spacing w:before="2"/>
        <w:ind w:left="0" w:right="283" w:firstLine="0"/>
        <w:contextualSpacing/>
      </w:pPr>
      <w:r>
        <w:t>СОДЕРЖАНИЕ</w:t>
      </w:r>
      <w:r>
        <w:rPr>
          <w:spacing w:val="-8"/>
        </w:rPr>
        <w:t xml:space="preserve"> </w:t>
      </w:r>
      <w:r>
        <w:t>УЧЕБНОГО</w:t>
      </w:r>
      <w:r>
        <w:rPr>
          <w:spacing w:val="-7"/>
        </w:rPr>
        <w:t xml:space="preserve"> </w:t>
      </w:r>
      <w:r>
        <w:t>ПРЕДМЕТА</w:t>
      </w:r>
      <w:r>
        <w:rPr>
          <w:spacing w:val="-2"/>
        </w:rPr>
        <w:t xml:space="preserve"> </w:t>
      </w:r>
      <w:r>
        <w:t>«</w:t>
      </w:r>
      <w:r>
        <w:rPr>
          <w:spacing w:val="-6"/>
        </w:rPr>
        <w:t xml:space="preserve"> </w:t>
      </w:r>
      <w:r>
        <w:t>ФИЗИЧЕСКАЯ</w:t>
      </w:r>
      <w:r>
        <w:rPr>
          <w:spacing w:val="-5"/>
        </w:rPr>
        <w:t xml:space="preserve"> </w:t>
      </w:r>
      <w:r>
        <w:rPr>
          <w:spacing w:val="-2"/>
        </w:rPr>
        <w:t>КУЛЬТУРА»</w:t>
      </w:r>
    </w:p>
    <w:p w14:paraId="766E983A" w14:textId="77777777" w:rsidR="0092341C" w:rsidRDefault="0092341C" w:rsidP="00B41547">
      <w:pPr>
        <w:pStyle w:val="a4"/>
        <w:spacing w:before="2"/>
        <w:ind w:left="0" w:right="283" w:firstLine="0"/>
        <w:contextualSpacing/>
        <w:jc w:val="left"/>
      </w:pPr>
    </w:p>
    <w:p w14:paraId="0BD2DFD6" w14:textId="4F693C00" w:rsidR="0092341C" w:rsidRDefault="00DB6983" w:rsidP="00B41547">
      <w:pPr>
        <w:pStyle w:val="a4"/>
        <w:spacing w:before="2"/>
        <w:ind w:left="0" w:right="283"/>
        <w:contextualSpacing/>
      </w:pPr>
      <w:r>
        <w:t>Основные тематические модули учебной дисциплины «</w:t>
      </w:r>
      <w:r w:rsidR="006D1FB4">
        <w:t>Ф</w:t>
      </w:r>
      <w:r>
        <w:t>изическая культура» на уровне основного общего образования:</w:t>
      </w:r>
    </w:p>
    <w:p w14:paraId="33E1C479" w14:textId="77777777" w:rsidR="0092341C" w:rsidRDefault="00DB6983" w:rsidP="00B41547">
      <w:pPr>
        <w:pStyle w:val="3"/>
        <w:spacing w:before="2" w:line="240" w:lineRule="auto"/>
        <w:ind w:left="0" w:right="283"/>
        <w:contextualSpacing/>
      </w:pPr>
      <w:r>
        <w:t>Модуль</w:t>
      </w:r>
      <w:r>
        <w:rPr>
          <w:spacing w:val="-3"/>
        </w:rPr>
        <w:t xml:space="preserve"> </w:t>
      </w:r>
      <w:r>
        <w:t>«Знания</w:t>
      </w:r>
      <w:r>
        <w:rPr>
          <w:spacing w:val="-3"/>
        </w:rPr>
        <w:t xml:space="preserve"> </w:t>
      </w:r>
      <w:r>
        <w:t>о</w:t>
      </w:r>
      <w:r>
        <w:rPr>
          <w:spacing w:val="-3"/>
        </w:rPr>
        <w:t xml:space="preserve"> </w:t>
      </w:r>
      <w:r>
        <w:t>физической</w:t>
      </w:r>
      <w:r>
        <w:rPr>
          <w:spacing w:val="-2"/>
        </w:rPr>
        <w:t xml:space="preserve"> культуре»</w:t>
      </w:r>
    </w:p>
    <w:p w14:paraId="773B247B" w14:textId="16472207" w:rsidR="0092341C" w:rsidRDefault="00DB6983" w:rsidP="00B41547">
      <w:pPr>
        <w:pStyle w:val="a4"/>
        <w:spacing w:before="2"/>
        <w:ind w:left="0" w:right="283"/>
        <w:contextualSpacing/>
      </w:pPr>
      <w:r>
        <w:t>В данном блоке теоретические знания по истории физической культуры и спорта, их месте и роли в современном обществе. Учащиеся должны получить знания о значении физической культуры для всестороннего развития человека, укрепления здоровья и подготовки</w:t>
      </w:r>
      <w:r>
        <w:rPr>
          <w:spacing w:val="-1"/>
        </w:rPr>
        <w:t xml:space="preserve"> </w:t>
      </w:r>
      <w:r>
        <w:t>к</w:t>
      </w:r>
      <w:r>
        <w:rPr>
          <w:spacing w:val="-4"/>
        </w:rPr>
        <w:t xml:space="preserve"> </w:t>
      </w:r>
      <w:r>
        <w:t>трудовой</w:t>
      </w:r>
      <w:r>
        <w:rPr>
          <w:spacing w:val="-2"/>
        </w:rPr>
        <w:t xml:space="preserve"> </w:t>
      </w:r>
      <w:r>
        <w:t>деятельности.</w:t>
      </w:r>
      <w:r>
        <w:rPr>
          <w:spacing w:val="-2"/>
        </w:rPr>
        <w:t xml:space="preserve"> </w:t>
      </w:r>
      <w:r>
        <w:t>Формируются</w:t>
      </w:r>
      <w:r>
        <w:rPr>
          <w:spacing w:val="-2"/>
        </w:rPr>
        <w:t xml:space="preserve"> </w:t>
      </w:r>
      <w:r>
        <w:t>понятия</w:t>
      </w:r>
      <w:r>
        <w:rPr>
          <w:spacing w:val="-2"/>
        </w:rPr>
        <w:t xml:space="preserve"> </w:t>
      </w:r>
      <w:r>
        <w:t>о</w:t>
      </w:r>
      <w:r>
        <w:rPr>
          <w:spacing w:val="-4"/>
        </w:rPr>
        <w:t xml:space="preserve"> </w:t>
      </w:r>
      <w:r>
        <w:t>здоровье</w:t>
      </w:r>
      <w:r>
        <w:rPr>
          <w:spacing w:val="-3"/>
        </w:rPr>
        <w:t xml:space="preserve"> </w:t>
      </w:r>
      <w:r>
        <w:t>и</w:t>
      </w:r>
      <w:r>
        <w:rPr>
          <w:spacing w:val="-1"/>
        </w:rPr>
        <w:t xml:space="preserve"> </w:t>
      </w:r>
      <w:r>
        <w:t>здоровом</w:t>
      </w:r>
      <w:r>
        <w:rPr>
          <w:spacing w:val="-3"/>
        </w:rPr>
        <w:t xml:space="preserve"> </w:t>
      </w:r>
      <w:r>
        <w:t xml:space="preserve">образе жизни. Рассматривается необходимость коррекции осанки и телосложения, контроля и наблюдения за состоянием здоровья, физическим развитием и физической подготовленностью. Формируется способность обучающихся к самонаблюдению и самоконтролю, оценка эффективности занятий. Формируется способы выявления и устранения технических ошибок при выполнении физических упражнений. Усваивается техника безопасности при занятиях </w:t>
      </w:r>
      <w:r w:rsidR="006D1FB4">
        <w:t>физической культуры</w:t>
      </w:r>
      <w:r>
        <w:t xml:space="preserve"> и спортом.</w:t>
      </w:r>
    </w:p>
    <w:p w14:paraId="32F36A50" w14:textId="77777777" w:rsidR="0092341C" w:rsidRDefault="00DB6983" w:rsidP="00B41547">
      <w:pPr>
        <w:pStyle w:val="a4"/>
        <w:spacing w:before="2"/>
        <w:ind w:left="0" w:right="283"/>
        <w:contextualSpacing/>
      </w:pPr>
      <w:r>
        <w:t xml:space="preserve">Специфической особенностью содержания учебного материала для обучающихся с ЗПР является включение тематики, касающейся перспективных возможностей обучающихся в освоении любительского спорта, и даже спортивной карьеры. Рассматриваются темы возникновения и развития олимпийского движения, олимпийское движение в России, принципы спортивной этики, примеры достижений известных </w:t>
      </w:r>
      <w:r>
        <w:rPr>
          <w:spacing w:val="-2"/>
        </w:rPr>
        <w:t>спортсменов.</w:t>
      </w:r>
    </w:p>
    <w:p w14:paraId="3F423AA2" w14:textId="77777777" w:rsidR="0092341C" w:rsidRDefault="00DB6983" w:rsidP="00B41547">
      <w:pPr>
        <w:pStyle w:val="3"/>
        <w:spacing w:before="2" w:line="240" w:lineRule="auto"/>
        <w:ind w:left="0" w:right="283"/>
        <w:contextualSpacing/>
      </w:pPr>
      <w:r>
        <w:t>Модуль</w:t>
      </w:r>
      <w:r>
        <w:rPr>
          <w:spacing w:val="-1"/>
        </w:rPr>
        <w:t xml:space="preserve"> </w:t>
      </w:r>
      <w:r>
        <w:rPr>
          <w:spacing w:val="-2"/>
        </w:rPr>
        <w:t>«Гимнастика»</w:t>
      </w:r>
    </w:p>
    <w:p w14:paraId="6AD01BD6" w14:textId="77777777" w:rsidR="0092341C" w:rsidRDefault="00DB6983" w:rsidP="00B41547">
      <w:pPr>
        <w:pStyle w:val="a4"/>
        <w:spacing w:before="2"/>
        <w:ind w:left="0" w:right="283"/>
        <w:contextualSpacing/>
      </w:pPr>
      <w:r>
        <w:t>В данный блок необходимо включать физические упражнения, которые, прежде всего, будут направлены на коррекцию нарушений моторики и психомоторики обучающихся с ЗПР.</w:t>
      </w:r>
    </w:p>
    <w:p w14:paraId="4CC8C96B" w14:textId="77777777" w:rsidR="0092341C" w:rsidRDefault="00DB6983" w:rsidP="00B41547">
      <w:pPr>
        <w:pStyle w:val="a4"/>
        <w:spacing w:before="2"/>
        <w:ind w:left="0" w:right="283"/>
        <w:contextualSpacing/>
      </w:pPr>
      <w:r>
        <w:t>Построения и перестроения также включаются в программу занятий по</w:t>
      </w:r>
      <w:r>
        <w:rPr>
          <w:spacing w:val="80"/>
        </w:rPr>
        <w:t xml:space="preserve"> </w:t>
      </w:r>
      <w:r>
        <w:t>гимнастике. Учащиеся должны владеть самыми простыми способами перестроения и ориентировки в пространстве.</w:t>
      </w:r>
    </w:p>
    <w:p w14:paraId="4DE3DE45" w14:textId="77777777" w:rsidR="0092341C" w:rsidRDefault="00DB6983" w:rsidP="00B41547">
      <w:pPr>
        <w:pStyle w:val="a4"/>
        <w:spacing w:before="2"/>
        <w:ind w:left="0" w:right="283"/>
        <w:contextualSpacing/>
      </w:pPr>
      <w:r>
        <w:t>Включаются в занятия и общеразвивающие и корригирующие упражнения, болящая часть которых должна проводиться из положения лежа, а также стоя или сидя – но в уже в меньшем количестве.</w:t>
      </w:r>
    </w:p>
    <w:p w14:paraId="39D2D316" w14:textId="77777777" w:rsidR="0092341C" w:rsidRDefault="00DB6983" w:rsidP="00B41547">
      <w:pPr>
        <w:pStyle w:val="a4"/>
        <w:spacing w:before="2"/>
        <w:ind w:left="0" w:right="283"/>
        <w:contextualSpacing/>
      </w:pPr>
      <w:r>
        <w:t>Обучение правильному дыханию в покое и при физической нагрузке осуществляет коррекцию дыхания, осанке.</w:t>
      </w:r>
    </w:p>
    <w:p w14:paraId="67F8BA8C" w14:textId="77777777" w:rsidR="0092341C" w:rsidRDefault="00DB6983" w:rsidP="00B41547">
      <w:pPr>
        <w:pStyle w:val="a4"/>
        <w:spacing w:before="2"/>
        <w:ind w:left="0" w:right="283"/>
        <w:contextualSpacing/>
      </w:pPr>
      <w:r>
        <w:t>Акробатические упражнения и комбинации (кувырки, перекаты, стойки, упоры, прыжки с поворотами, перевороты). Гимнастические упражнения и комбинации на спортивных</w:t>
      </w:r>
      <w:r>
        <w:rPr>
          <w:spacing w:val="54"/>
          <w:w w:val="150"/>
        </w:rPr>
        <w:t xml:space="preserve"> </w:t>
      </w:r>
      <w:r>
        <w:t>снарядах</w:t>
      </w:r>
      <w:r>
        <w:rPr>
          <w:spacing w:val="55"/>
          <w:w w:val="150"/>
        </w:rPr>
        <w:t xml:space="preserve"> </w:t>
      </w:r>
      <w:r>
        <w:t>(перекладине,</w:t>
      </w:r>
      <w:r>
        <w:rPr>
          <w:spacing w:val="55"/>
          <w:w w:val="150"/>
        </w:rPr>
        <w:t xml:space="preserve"> </w:t>
      </w:r>
      <w:r>
        <w:t>брусьях,</w:t>
      </w:r>
      <w:r>
        <w:rPr>
          <w:spacing w:val="55"/>
          <w:w w:val="150"/>
        </w:rPr>
        <w:t xml:space="preserve"> </w:t>
      </w:r>
      <w:r>
        <w:t>бревне):</w:t>
      </w:r>
      <w:r>
        <w:rPr>
          <w:spacing w:val="55"/>
          <w:w w:val="150"/>
        </w:rPr>
        <w:t xml:space="preserve"> </w:t>
      </w:r>
      <w:r>
        <w:t>висы,</w:t>
      </w:r>
      <w:r>
        <w:rPr>
          <w:spacing w:val="57"/>
          <w:w w:val="150"/>
        </w:rPr>
        <w:t xml:space="preserve"> </w:t>
      </w:r>
      <w:r>
        <w:t>упоры,</w:t>
      </w:r>
      <w:r>
        <w:rPr>
          <w:spacing w:val="55"/>
          <w:w w:val="150"/>
        </w:rPr>
        <w:t xml:space="preserve"> </w:t>
      </w:r>
      <w:r>
        <w:t>махи,</w:t>
      </w:r>
      <w:r>
        <w:rPr>
          <w:spacing w:val="55"/>
          <w:w w:val="150"/>
        </w:rPr>
        <w:t xml:space="preserve"> </w:t>
      </w:r>
      <w:r>
        <w:rPr>
          <w:spacing w:val="-2"/>
        </w:rPr>
        <w:t>перемахи,</w:t>
      </w:r>
    </w:p>
    <w:p w14:paraId="0834B3CB" w14:textId="77777777" w:rsidR="0092341C" w:rsidRDefault="00DB6983" w:rsidP="00B41547">
      <w:pPr>
        <w:pStyle w:val="a4"/>
        <w:spacing w:before="2"/>
        <w:ind w:left="0" w:right="283" w:firstLine="0"/>
        <w:contextualSpacing/>
      </w:pPr>
      <w:r>
        <w:t>повороты, передвижения, седы, стойки, наскоки, соскоки. Преодоление гимнастической полосы препятствий.</w:t>
      </w:r>
    </w:p>
    <w:p w14:paraId="68E23248" w14:textId="77777777" w:rsidR="0092341C" w:rsidRDefault="00DB6983" w:rsidP="00B41547">
      <w:pPr>
        <w:pStyle w:val="a4"/>
        <w:spacing w:before="2"/>
        <w:ind w:left="0" w:right="283"/>
        <w:contextualSpacing/>
      </w:pPr>
      <w:r>
        <w:t>В занятия могут включаться гимнастические упражнения и комбинации на спортивных снарядах (опорные прыжки, упражнения на гимнастическом бревне</w:t>
      </w:r>
      <w:r>
        <w:rPr>
          <w:spacing w:val="40"/>
        </w:rPr>
        <w:t xml:space="preserve"> </w:t>
      </w:r>
      <w:r>
        <w:t xml:space="preserve">(девочки), упражнения на перекладине (мальчики), упражнения и комбинации на гимнастических брусьях, упражнения на параллельных брусьях (мальчики), упражнения на разновысоких брусьях (девочки). Ритмическая гимнастика с элементами хореографии </w:t>
      </w:r>
      <w:r>
        <w:rPr>
          <w:spacing w:val="-2"/>
        </w:rPr>
        <w:t>(девочки).</w:t>
      </w:r>
    </w:p>
    <w:p w14:paraId="48AFF58F" w14:textId="77777777" w:rsidR="0092341C" w:rsidRDefault="00DB6983" w:rsidP="00B41547">
      <w:pPr>
        <w:pStyle w:val="3"/>
        <w:spacing w:before="2" w:line="240" w:lineRule="auto"/>
        <w:ind w:left="0" w:right="283"/>
        <w:contextualSpacing/>
      </w:pPr>
      <w:r>
        <w:t>Модуль</w:t>
      </w:r>
      <w:r>
        <w:rPr>
          <w:spacing w:val="-2"/>
        </w:rPr>
        <w:t xml:space="preserve"> </w:t>
      </w:r>
      <w:r>
        <w:t>«Легкая</w:t>
      </w:r>
      <w:r>
        <w:rPr>
          <w:spacing w:val="-1"/>
        </w:rPr>
        <w:t xml:space="preserve"> </w:t>
      </w:r>
      <w:r>
        <w:rPr>
          <w:spacing w:val="-2"/>
        </w:rPr>
        <w:t>атлетика»</w:t>
      </w:r>
    </w:p>
    <w:p w14:paraId="216C3D07" w14:textId="77777777" w:rsidR="0092341C" w:rsidRDefault="00DB6983" w:rsidP="00B41547">
      <w:pPr>
        <w:pStyle w:val="a4"/>
        <w:spacing w:before="2"/>
        <w:ind w:left="0" w:right="283"/>
        <w:contextualSpacing/>
      </w:pPr>
      <w:r>
        <w:t>Данный блок включает ходьбу, бег, прыжки, метание. Основное направление занятий легкой атлетикой способствует формированию двигательных навыков, таких как правильная ходьба, бег, прыжки и метание. На ряду с этим важно развивать такие физические качества, а в дальнейшем их совершенствовать, как быстроты, ловкости, гибкости, силы, выносливости, быстроты реакции. Метание развивает точность, ловкость действий с предметами, глазомер. Обучение правильному захвату мяча, соизмерение дистанции от точки броска до цели, способствует формированию правильной пространственной ориентировки.</w:t>
      </w:r>
    </w:p>
    <w:p w14:paraId="506DF35C" w14:textId="77777777" w:rsidR="0092341C" w:rsidRDefault="00DB6983" w:rsidP="00B41547">
      <w:pPr>
        <w:pStyle w:val="a4"/>
        <w:spacing w:before="2"/>
        <w:ind w:left="0" w:right="283"/>
        <w:contextualSpacing/>
      </w:pPr>
      <w:r>
        <w:t>Легкоатлетические упражнения: техника спортивной ходьбы, бега на короткие, средние и длинные дистанции, метание малого мяча.</w:t>
      </w:r>
    </w:p>
    <w:p w14:paraId="251DE4A5" w14:textId="77777777" w:rsidR="0092341C" w:rsidRDefault="00DB6983" w:rsidP="00B41547">
      <w:pPr>
        <w:pStyle w:val="3"/>
        <w:spacing w:before="2" w:line="240" w:lineRule="auto"/>
        <w:ind w:left="0" w:right="283"/>
        <w:contextualSpacing/>
      </w:pPr>
      <w:r>
        <w:t>Модуль</w:t>
      </w:r>
      <w:r>
        <w:rPr>
          <w:spacing w:val="-3"/>
        </w:rPr>
        <w:t xml:space="preserve"> </w:t>
      </w:r>
      <w:r>
        <w:t>«Спортивные</w:t>
      </w:r>
      <w:r>
        <w:rPr>
          <w:spacing w:val="-6"/>
        </w:rPr>
        <w:t xml:space="preserve"> </w:t>
      </w:r>
      <w:r>
        <w:rPr>
          <w:spacing w:val="-2"/>
        </w:rPr>
        <w:t>игры»</w:t>
      </w:r>
    </w:p>
    <w:p w14:paraId="06D947B7" w14:textId="77777777" w:rsidR="0092341C" w:rsidRDefault="00DB6983" w:rsidP="00B41547">
      <w:pPr>
        <w:pStyle w:val="a4"/>
        <w:spacing w:before="2"/>
        <w:ind w:left="0" w:right="283"/>
        <w:contextualSpacing/>
      </w:pPr>
      <w:r>
        <w:t>При организации спортивных и подвижных игр для обучающихся с ЗПР на уроках АФК рекомендуется использовать игры со знакомыми и доступными видами</w:t>
      </w:r>
      <w:r>
        <w:rPr>
          <w:spacing w:val="40"/>
        </w:rPr>
        <w:t xml:space="preserve"> </w:t>
      </w:r>
      <w:r>
        <w:t>естественных</w:t>
      </w:r>
      <w:r>
        <w:rPr>
          <w:spacing w:val="-3"/>
        </w:rPr>
        <w:t xml:space="preserve"> </w:t>
      </w:r>
      <w:r>
        <w:t>движений</w:t>
      </w:r>
      <w:r>
        <w:rPr>
          <w:spacing w:val="-4"/>
        </w:rPr>
        <w:t xml:space="preserve"> </w:t>
      </w:r>
      <w:r>
        <w:t>(ходьба,</w:t>
      </w:r>
      <w:r>
        <w:rPr>
          <w:spacing w:val="-4"/>
        </w:rPr>
        <w:t xml:space="preserve"> </w:t>
      </w:r>
      <w:r>
        <w:t>бег,</w:t>
      </w:r>
      <w:r>
        <w:rPr>
          <w:spacing w:val="-4"/>
        </w:rPr>
        <w:t xml:space="preserve"> </w:t>
      </w:r>
      <w:r>
        <w:t>лазанье,</w:t>
      </w:r>
      <w:r>
        <w:rPr>
          <w:spacing w:val="-4"/>
        </w:rPr>
        <w:t xml:space="preserve"> </w:t>
      </w:r>
      <w:r>
        <w:t>перелезание,</w:t>
      </w:r>
      <w:r>
        <w:rPr>
          <w:spacing w:val="-4"/>
        </w:rPr>
        <w:t xml:space="preserve"> </w:t>
      </w:r>
      <w:r>
        <w:t>прыжки,</w:t>
      </w:r>
      <w:r>
        <w:rPr>
          <w:spacing w:val="-3"/>
        </w:rPr>
        <w:t xml:space="preserve"> </w:t>
      </w:r>
      <w:r>
        <w:t>упражнения</w:t>
      </w:r>
      <w:r>
        <w:rPr>
          <w:spacing w:val="-4"/>
        </w:rPr>
        <w:t xml:space="preserve"> </w:t>
      </w:r>
      <w:r>
        <w:t>с</w:t>
      </w:r>
      <w:r>
        <w:rPr>
          <w:spacing w:val="-5"/>
        </w:rPr>
        <w:t xml:space="preserve"> </w:t>
      </w:r>
      <w:r>
        <w:t>мячом). Правила можно адаптировать в соответствии с возможностями обучающихся. Особое значение для обучающихся с ЗПР имеют подвижные игры с правилами. Они формируют способность обучающегося действовать целенаправленно, создавать программу действий во внутреннем умственном плане и решать двигательную задачу в соответствии с ней, а так же развивают навыки самоконтроля.</w:t>
      </w:r>
    </w:p>
    <w:p w14:paraId="58A0ECAE" w14:textId="77777777" w:rsidR="0092341C" w:rsidRDefault="00DB6983" w:rsidP="00B41547">
      <w:pPr>
        <w:pStyle w:val="a4"/>
        <w:spacing w:before="2"/>
        <w:ind w:left="0" w:right="283"/>
        <w:contextualSpacing/>
      </w:pPr>
      <w:r>
        <w:t>При обучении учеников с ЗПР спортивным играм на уроках адаптивной</w:t>
      </w:r>
      <w:r>
        <w:rPr>
          <w:spacing w:val="40"/>
        </w:rPr>
        <w:t xml:space="preserve"> </w:t>
      </w:r>
      <w:r>
        <w:t>физической</w:t>
      </w:r>
      <w:r>
        <w:rPr>
          <w:spacing w:val="-4"/>
        </w:rPr>
        <w:t xml:space="preserve"> </w:t>
      </w:r>
      <w:r>
        <w:t>культуры</w:t>
      </w:r>
      <w:r>
        <w:rPr>
          <w:spacing w:val="-4"/>
        </w:rPr>
        <w:t xml:space="preserve"> </w:t>
      </w:r>
      <w:r>
        <w:t>подробно</w:t>
      </w:r>
      <w:r>
        <w:rPr>
          <w:spacing w:val="-4"/>
        </w:rPr>
        <w:t xml:space="preserve"> </w:t>
      </w:r>
      <w:r>
        <w:t>рассматриваются</w:t>
      </w:r>
      <w:r>
        <w:rPr>
          <w:spacing w:val="-4"/>
        </w:rPr>
        <w:t xml:space="preserve"> </w:t>
      </w:r>
      <w:r>
        <w:t>технико-тактические</w:t>
      </w:r>
      <w:r>
        <w:rPr>
          <w:spacing w:val="-5"/>
        </w:rPr>
        <w:t xml:space="preserve"> </w:t>
      </w:r>
      <w:r>
        <w:t>действия</w:t>
      </w:r>
      <w:r>
        <w:rPr>
          <w:spacing w:val="-4"/>
        </w:rPr>
        <w:t xml:space="preserve"> </w:t>
      </w:r>
      <w:r>
        <w:t>и</w:t>
      </w:r>
      <w:r>
        <w:rPr>
          <w:spacing w:val="-4"/>
        </w:rPr>
        <w:t xml:space="preserve"> </w:t>
      </w:r>
      <w:r>
        <w:t>приемы игры в футбол, волейбол, баскетбол. Обсуждаются и запоминаются обучающимися правила спортивных игр. Могут рассматриваться некоторые национальные виды спорта, их технико-тактические действия и правила.</w:t>
      </w:r>
    </w:p>
    <w:p w14:paraId="30A4A7B4" w14:textId="77777777" w:rsidR="0092341C" w:rsidRDefault="00DB6983" w:rsidP="00B41547">
      <w:pPr>
        <w:pStyle w:val="a4"/>
        <w:spacing w:before="2"/>
        <w:ind w:left="0" w:right="283"/>
        <w:contextualSpacing/>
      </w:pPr>
      <w:r>
        <w:t>Баскетбол: перемещение без мяча и с мячом, технические приемы и тактические действия, передача, ведение мяча, броски в кольцо.</w:t>
      </w:r>
    </w:p>
    <w:p w14:paraId="37C26BB9" w14:textId="77777777" w:rsidR="0092341C" w:rsidRDefault="00DB6983" w:rsidP="00B41547">
      <w:pPr>
        <w:pStyle w:val="a4"/>
        <w:spacing w:before="2"/>
        <w:ind w:left="0" w:right="283"/>
        <w:contextualSpacing/>
      </w:pPr>
      <w:r>
        <w:t>Волейбол: перемещение без мяча и с мячом, технические приемы и тактические действия, передача мяча через сетку, нижняя прямая подача, прием мяча после подач.</w:t>
      </w:r>
    </w:p>
    <w:p w14:paraId="38AB6F0D" w14:textId="77777777" w:rsidR="0092341C" w:rsidRDefault="00DB6983" w:rsidP="00B41547">
      <w:pPr>
        <w:pStyle w:val="a4"/>
        <w:spacing w:before="2"/>
        <w:ind w:left="0" w:right="283" w:firstLine="0"/>
        <w:contextualSpacing/>
      </w:pPr>
      <w:r>
        <w:t>Футбол:</w:t>
      </w:r>
      <w:r>
        <w:rPr>
          <w:spacing w:val="15"/>
        </w:rPr>
        <w:t xml:space="preserve"> </w:t>
      </w:r>
      <w:r>
        <w:t>отбор</w:t>
      </w:r>
      <w:r>
        <w:rPr>
          <w:spacing w:val="16"/>
        </w:rPr>
        <w:t xml:space="preserve"> </w:t>
      </w:r>
      <w:r>
        <w:t>мяча,</w:t>
      </w:r>
      <w:r>
        <w:rPr>
          <w:spacing w:val="19"/>
        </w:rPr>
        <w:t xml:space="preserve"> </w:t>
      </w:r>
      <w:r>
        <w:t>ведение</w:t>
      </w:r>
      <w:r>
        <w:rPr>
          <w:spacing w:val="17"/>
        </w:rPr>
        <w:t xml:space="preserve"> </w:t>
      </w:r>
      <w:r>
        <w:t>мяча,</w:t>
      </w:r>
      <w:r>
        <w:rPr>
          <w:spacing w:val="16"/>
        </w:rPr>
        <w:t xml:space="preserve"> </w:t>
      </w:r>
      <w:r>
        <w:t>обводка</w:t>
      </w:r>
      <w:r>
        <w:rPr>
          <w:spacing w:val="18"/>
        </w:rPr>
        <w:t xml:space="preserve"> </w:t>
      </w:r>
      <w:r>
        <w:t>соперника,</w:t>
      </w:r>
      <w:r>
        <w:rPr>
          <w:spacing w:val="17"/>
        </w:rPr>
        <w:t xml:space="preserve"> </w:t>
      </w:r>
      <w:r>
        <w:t>выбор</w:t>
      </w:r>
      <w:r>
        <w:rPr>
          <w:spacing w:val="17"/>
        </w:rPr>
        <w:t xml:space="preserve"> </w:t>
      </w:r>
      <w:r>
        <w:t>места</w:t>
      </w:r>
      <w:r>
        <w:rPr>
          <w:spacing w:val="18"/>
        </w:rPr>
        <w:t xml:space="preserve"> </w:t>
      </w:r>
      <w:r>
        <w:t>в</w:t>
      </w:r>
      <w:r>
        <w:rPr>
          <w:spacing w:val="17"/>
        </w:rPr>
        <w:t xml:space="preserve"> </w:t>
      </w:r>
      <w:r>
        <w:t>обороне</w:t>
      </w:r>
      <w:r>
        <w:rPr>
          <w:spacing w:val="16"/>
        </w:rPr>
        <w:t xml:space="preserve"> </w:t>
      </w:r>
      <w:r>
        <w:t>и</w:t>
      </w:r>
      <w:r>
        <w:rPr>
          <w:spacing w:val="18"/>
        </w:rPr>
        <w:t xml:space="preserve"> </w:t>
      </w:r>
      <w:r>
        <w:rPr>
          <w:spacing w:val="-10"/>
        </w:rPr>
        <w:t>в</w:t>
      </w:r>
    </w:p>
    <w:p w14:paraId="09824000" w14:textId="77777777" w:rsidR="006D1FB4" w:rsidRDefault="00DB6983" w:rsidP="00B41547">
      <w:pPr>
        <w:pStyle w:val="a4"/>
        <w:spacing w:before="2"/>
        <w:ind w:left="0" w:right="283" w:firstLine="0"/>
        <w:contextualSpacing/>
        <w:jc w:val="left"/>
        <w:rPr>
          <w:spacing w:val="-2"/>
        </w:rPr>
      </w:pPr>
      <w:r>
        <w:rPr>
          <w:spacing w:val="-2"/>
        </w:rPr>
        <w:t>атаке.</w:t>
      </w:r>
    </w:p>
    <w:p w14:paraId="3D8D97BC" w14:textId="0F9CB2C1" w:rsidR="0092341C" w:rsidRPr="006D1FB4" w:rsidRDefault="00DB6983" w:rsidP="00B41547">
      <w:pPr>
        <w:pStyle w:val="a4"/>
        <w:spacing w:before="2"/>
        <w:ind w:left="0" w:right="283" w:firstLine="0"/>
        <w:contextualSpacing/>
        <w:jc w:val="left"/>
        <w:rPr>
          <w:b/>
          <w:bCs/>
        </w:rPr>
      </w:pPr>
      <w:r w:rsidRPr="006D1FB4">
        <w:rPr>
          <w:b/>
          <w:bCs/>
        </w:rPr>
        <w:t>Модуль</w:t>
      </w:r>
      <w:r w:rsidRPr="006D1FB4">
        <w:rPr>
          <w:b/>
          <w:bCs/>
          <w:spacing w:val="-5"/>
        </w:rPr>
        <w:t xml:space="preserve"> </w:t>
      </w:r>
      <w:r w:rsidRPr="006D1FB4">
        <w:rPr>
          <w:b/>
          <w:bCs/>
        </w:rPr>
        <w:t>«Зимние</w:t>
      </w:r>
      <w:r w:rsidRPr="006D1FB4">
        <w:rPr>
          <w:b/>
          <w:bCs/>
          <w:spacing w:val="-4"/>
        </w:rPr>
        <w:t xml:space="preserve"> </w:t>
      </w:r>
      <w:r w:rsidRPr="006D1FB4">
        <w:rPr>
          <w:b/>
          <w:bCs/>
        </w:rPr>
        <w:t>виды</w:t>
      </w:r>
      <w:r w:rsidRPr="006D1FB4">
        <w:rPr>
          <w:b/>
          <w:bCs/>
          <w:spacing w:val="-2"/>
        </w:rPr>
        <w:t xml:space="preserve"> </w:t>
      </w:r>
      <w:r w:rsidRPr="006D1FB4">
        <w:rPr>
          <w:b/>
          <w:bCs/>
        </w:rPr>
        <w:t>спорта</w:t>
      </w:r>
      <w:r w:rsidRPr="006D1FB4">
        <w:rPr>
          <w:b/>
          <w:bCs/>
          <w:spacing w:val="-3"/>
        </w:rPr>
        <w:t xml:space="preserve"> </w:t>
      </w:r>
      <w:r w:rsidRPr="006D1FB4">
        <w:rPr>
          <w:b/>
          <w:bCs/>
        </w:rPr>
        <w:t>(лыжная</w:t>
      </w:r>
      <w:r w:rsidRPr="006D1FB4">
        <w:rPr>
          <w:b/>
          <w:bCs/>
          <w:spacing w:val="-2"/>
        </w:rPr>
        <w:t xml:space="preserve"> подготовка)»</w:t>
      </w:r>
    </w:p>
    <w:p w14:paraId="7C02E5EE" w14:textId="77777777" w:rsidR="0092341C" w:rsidRDefault="00DB6983" w:rsidP="00B41547">
      <w:pPr>
        <w:pStyle w:val="a4"/>
        <w:spacing w:before="2"/>
        <w:ind w:left="0" w:right="283" w:firstLine="0"/>
        <w:contextualSpacing/>
        <w:jc w:val="left"/>
      </w:pPr>
      <w:r>
        <w:t>Блок</w:t>
      </w:r>
      <w:r>
        <w:rPr>
          <w:spacing w:val="63"/>
          <w:w w:val="150"/>
        </w:rPr>
        <w:t xml:space="preserve"> </w:t>
      </w:r>
      <w:r>
        <w:t>включает</w:t>
      </w:r>
      <w:r>
        <w:rPr>
          <w:spacing w:val="65"/>
          <w:w w:val="150"/>
        </w:rPr>
        <w:t xml:space="preserve"> </w:t>
      </w:r>
      <w:r>
        <w:t>весь</w:t>
      </w:r>
      <w:r>
        <w:rPr>
          <w:spacing w:val="68"/>
          <w:w w:val="150"/>
        </w:rPr>
        <w:t xml:space="preserve"> </w:t>
      </w:r>
      <w:r>
        <w:t>необходимый</w:t>
      </w:r>
      <w:r>
        <w:rPr>
          <w:spacing w:val="64"/>
          <w:w w:val="150"/>
        </w:rPr>
        <w:t xml:space="preserve"> </w:t>
      </w:r>
      <w:r>
        <w:t>комплекс</w:t>
      </w:r>
      <w:r>
        <w:rPr>
          <w:spacing w:val="64"/>
          <w:w w:val="150"/>
        </w:rPr>
        <w:t xml:space="preserve"> </w:t>
      </w:r>
      <w:r>
        <w:t>для</w:t>
      </w:r>
      <w:r>
        <w:rPr>
          <w:spacing w:val="65"/>
          <w:w w:val="150"/>
        </w:rPr>
        <w:t xml:space="preserve"> </w:t>
      </w:r>
      <w:r>
        <w:t>развития</w:t>
      </w:r>
      <w:r>
        <w:rPr>
          <w:spacing w:val="65"/>
          <w:w w:val="150"/>
        </w:rPr>
        <w:t xml:space="preserve"> </w:t>
      </w:r>
      <w:r>
        <w:t>движений,</w:t>
      </w:r>
      <w:r>
        <w:rPr>
          <w:spacing w:val="65"/>
          <w:w w:val="150"/>
        </w:rPr>
        <w:t xml:space="preserve"> </w:t>
      </w:r>
      <w:r>
        <w:rPr>
          <w:spacing w:val="-2"/>
        </w:rPr>
        <w:t>осанки,</w:t>
      </w:r>
    </w:p>
    <w:p w14:paraId="0E05A183" w14:textId="77777777" w:rsidR="0092341C" w:rsidRDefault="00DB6983" w:rsidP="00B41547">
      <w:pPr>
        <w:pStyle w:val="a4"/>
        <w:spacing w:before="2"/>
        <w:ind w:left="0" w:right="283" w:firstLine="0"/>
        <w:contextualSpacing/>
      </w:pPr>
      <w:r>
        <w:t>дыхания,</w:t>
      </w:r>
      <w:r>
        <w:rPr>
          <w:spacing w:val="-6"/>
        </w:rPr>
        <w:t xml:space="preserve"> </w:t>
      </w:r>
      <w:r>
        <w:t>координации,</w:t>
      </w:r>
      <w:r>
        <w:rPr>
          <w:spacing w:val="-5"/>
        </w:rPr>
        <w:t xml:space="preserve"> </w:t>
      </w:r>
      <w:r>
        <w:t>моторики</w:t>
      </w:r>
      <w:r>
        <w:rPr>
          <w:spacing w:val="-5"/>
        </w:rPr>
        <w:t xml:space="preserve"> </w:t>
      </w:r>
      <w:r>
        <w:t>и</w:t>
      </w:r>
      <w:r>
        <w:rPr>
          <w:spacing w:val="-2"/>
        </w:rPr>
        <w:t xml:space="preserve"> </w:t>
      </w:r>
      <w:r>
        <w:rPr>
          <w:spacing w:val="-5"/>
        </w:rPr>
        <w:t>др.</w:t>
      </w:r>
    </w:p>
    <w:p w14:paraId="0911C601" w14:textId="77777777" w:rsidR="0092341C" w:rsidRDefault="00DB6983" w:rsidP="00B41547">
      <w:pPr>
        <w:pStyle w:val="a4"/>
        <w:spacing w:before="2"/>
        <w:ind w:left="0" w:right="283" w:firstLine="0"/>
        <w:contextualSpacing/>
      </w:pPr>
      <w:r>
        <w:t>Техника</w:t>
      </w:r>
      <w:r>
        <w:rPr>
          <w:spacing w:val="-7"/>
        </w:rPr>
        <w:t xml:space="preserve"> </w:t>
      </w:r>
      <w:r>
        <w:t>основных</w:t>
      </w:r>
      <w:r>
        <w:rPr>
          <w:spacing w:val="-2"/>
        </w:rPr>
        <w:t xml:space="preserve"> </w:t>
      </w:r>
      <w:r>
        <w:t>способов</w:t>
      </w:r>
      <w:r>
        <w:rPr>
          <w:spacing w:val="-5"/>
        </w:rPr>
        <w:t xml:space="preserve"> </w:t>
      </w:r>
      <w:r>
        <w:t>передвижения</w:t>
      </w:r>
      <w:r>
        <w:rPr>
          <w:spacing w:val="-4"/>
        </w:rPr>
        <w:t xml:space="preserve"> </w:t>
      </w:r>
      <w:r>
        <w:t>на</w:t>
      </w:r>
      <w:r>
        <w:rPr>
          <w:spacing w:val="-7"/>
        </w:rPr>
        <w:t xml:space="preserve"> </w:t>
      </w:r>
      <w:r>
        <w:rPr>
          <w:spacing w:val="-2"/>
        </w:rPr>
        <w:t>лыжах:</w:t>
      </w:r>
    </w:p>
    <w:p w14:paraId="09E5DCAC" w14:textId="77777777" w:rsidR="0092341C" w:rsidRDefault="00DB6983" w:rsidP="00B10CA3">
      <w:pPr>
        <w:pStyle w:val="a8"/>
        <w:numPr>
          <w:ilvl w:val="0"/>
          <w:numId w:val="69"/>
        </w:numPr>
        <w:tabs>
          <w:tab w:val="left" w:pos="1997"/>
        </w:tabs>
        <w:spacing w:before="2"/>
        <w:ind w:left="0" w:right="283" w:firstLine="708"/>
        <w:contextualSpacing/>
        <w:rPr>
          <w:sz w:val="24"/>
        </w:rPr>
      </w:pPr>
      <w:r>
        <w:rPr>
          <w:sz w:val="24"/>
        </w:rPr>
        <w:t>передвижения</w:t>
      </w:r>
      <w:r>
        <w:rPr>
          <w:spacing w:val="-1"/>
          <w:sz w:val="24"/>
        </w:rPr>
        <w:t xml:space="preserve"> </w:t>
      </w:r>
      <w:r>
        <w:rPr>
          <w:sz w:val="24"/>
        </w:rPr>
        <w:t>на</w:t>
      </w:r>
      <w:r>
        <w:rPr>
          <w:spacing w:val="-2"/>
          <w:sz w:val="24"/>
        </w:rPr>
        <w:t xml:space="preserve"> </w:t>
      </w:r>
      <w:r>
        <w:rPr>
          <w:sz w:val="24"/>
        </w:rPr>
        <w:t>лыжах различными классическими ходами (попеременным двухшажным, одновременным бесшажным, одновременным одношажным, одновременным двухшажным);</w:t>
      </w:r>
    </w:p>
    <w:p w14:paraId="524F70D3"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подъёмы</w:t>
      </w:r>
      <w:r>
        <w:rPr>
          <w:spacing w:val="-2"/>
          <w:sz w:val="24"/>
        </w:rPr>
        <w:t xml:space="preserve"> </w:t>
      </w:r>
      <w:r>
        <w:rPr>
          <w:sz w:val="24"/>
        </w:rPr>
        <w:t>на</w:t>
      </w:r>
      <w:r>
        <w:rPr>
          <w:spacing w:val="-2"/>
          <w:sz w:val="24"/>
        </w:rPr>
        <w:t xml:space="preserve"> </w:t>
      </w:r>
      <w:r>
        <w:rPr>
          <w:sz w:val="24"/>
        </w:rPr>
        <w:t>лыжах в</w:t>
      </w:r>
      <w:r>
        <w:rPr>
          <w:spacing w:val="-2"/>
          <w:sz w:val="24"/>
        </w:rPr>
        <w:t xml:space="preserve"> гору;</w:t>
      </w:r>
    </w:p>
    <w:p w14:paraId="4CA82D49"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спуски</w:t>
      </w:r>
      <w:r>
        <w:rPr>
          <w:spacing w:val="-1"/>
          <w:sz w:val="24"/>
        </w:rPr>
        <w:t xml:space="preserve"> </w:t>
      </w:r>
      <w:r>
        <w:rPr>
          <w:sz w:val="24"/>
        </w:rPr>
        <w:t>с</w:t>
      </w:r>
      <w:r>
        <w:rPr>
          <w:spacing w:val="-2"/>
          <w:sz w:val="24"/>
        </w:rPr>
        <w:t xml:space="preserve"> </w:t>
      </w:r>
      <w:r>
        <w:rPr>
          <w:sz w:val="24"/>
        </w:rPr>
        <w:t>гор</w:t>
      </w:r>
      <w:r>
        <w:rPr>
          <w:spacing w:val="-1"/>
          <w:sz w:val="24"/>
        </w:rPr>
        <w:t xml:space="preserve"> </w:t>
      </w:r>
      <w:r>
        <w:rPr>
          <w:sz w:val="24"/>
        </w:rPr>
        <w:t>на</w:t>
      </w:r>
      <w:r>
        <w:rPr>
          <w:spacing w:val="-2"/>
          <w:sz w:val="24"/>
        </w:rPr>
        <w:t xml:space="preserve"> лыжах;</w:t>
      </w:r>
    </w:p>
    <w:p w14:paraId="6ADE332B"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торможения</w:t>
      </w:r>
      <w:r>
        <w:rPr>
          <w:spacing w:val="-2"/>
          <w:sz w:val="24"/>
        </w:rPr>
        <w:t xml:space="preserve"> </w:t>
      </w:r>
      <w:r>
        <w:rPr>
          <w:sz w:val="24"/>
        </w:rPr>
        <w:t>при</w:t>
      </w:r>
      <w:r>
        <w:rPr>
          <w:spacing w:val="-2"/>
          <w:sz w:val="24"/>
        </w:rPr>
        <w:t xml:space="preserve"> спусках;</w:t>
      </w:r>
    </w:p>
    <w:p w14:paraId="695DD6CE"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повороты</w:t>
      </w:r>
      <w:r>
        <w:rPr>
          <w:spacing w:val="-1"/>
          <w:sz w:val="24"/>
        </w:rPr>
        <w:t xml:space="preserve"> </w:t>
      </w:r>
      <w:r>
        <w:rPr>
          <w:sz w:val="24"/>
        </w:rPr>
        <w:t>на</w:t>
      </w:r>
      <w:r>
        <w:rPr>
          <w:spacing w:val="-1"/>
          <w:sz w:val="24"/>
        </w:rPr>
        <w:t xml:space="preserve"> </w:t>
      </w:r>
      <w:r>
        <w:rPr>
          <w:sz w:val="24"/>
        </w:rPr>
        <w:t>лыжах</w:t>
      </w:r>
      <w:r>
        <w:rPr>
          <w:spacing w:val="1"/>
          <w:sz w:val="24"/>
        </w:rPr>
        <w:t xml:space="preserve"> </w:t>
      </w:r>
      <w:r>
        <w:rPr>
          <w:sz w:val="24"/>
        </w:rPr>
        <w:t>в</w:t>
      </w:r>
      <w:r>
        <w:rPr>
          <w:spacing w:val="-1"/>
          <w:sz w:val="24"/>
        </w:rPr>
        <w:t xml:space="preserve"> </w:t>
      </w:r>
      <w:r>
        <w:rPr>
          <w:spacing w:val="-2"/>
          <w:sz w:val="24"/>
        </w:rPr>
        <w:t>движении;</w:t>
      </w:r>
    </w:p>
    <w:p w14:paraId="5006831D"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прохождение</w:t>
      </w:r>
      <w:r>
        <w:rPr>
          <w:spacing w:val="-4"/>
          <w:sz w:val="24"/>
        </w:rPr>
        <w:t xml:space="preserve"> </w:t>
      </w:r>
      <w:r>
        <w:rPr>
          <w:sz w:val="24"/>
        </w:rPr>
        <w:t>учебных</w:t>
      </w:r>
      <w:r>
        <w:rPr>
          <w:spacing w:val="-3"/>
          <w:sz w:val="24"/>
        </w:rPr>
        <w:t xml:space="preserve"> </w:t>
      </w:r>
      <w:r>
        <w:rPr>
          <w:spacing w:val="-2"/>
          <w:sz w:val="24"/>
        </w:rPr>
        <w:t>дистанций.</w:t>
      </w:r>
    </w:p>
    <w:p w14:paraId="5E411D8E" w14:textId="77777777" w:rsidR="0092341C" w:rsidRDefault="00DB6983" w:rsidP="00B41547">
      <w:pPr>
        <w:pStyle w:val="3"/>
        <w:spacing w:before="2" w:line="240" w:lineRule="auto"/>
        <w:ind w:left="0" w:right="283"/>
        <w:contextualSpacing/>
        <w:jc w:val="left"/>
      </w:pPr>
      <w:r>
        <w:t>Модуль</w:t>
      </w:r>
      <w:r>
        <w:rPr>
          <w:spacing w:val="-1"/>
        </w:rPr>
        <w:t xml:space="preserve"> </w:t>
      </w:r>
      <w:r>
        <w:rPr>
          <w:spacing w:val="-2"/>
        </w:rPr>
        <w:t>«Плавание»</w:t>
      </w:r>
    </w:p>
    <w:p w14:paraId="0317B6A4" w14:textId="77777777" w:rsidR="0092341C" w:rsidRDefault="00DB6983" w:rsidP="00B41547">
      <w:pPr>
        <w:pStyle w:val="a4"/>
        <w:spacing w:before="2"/>
        <w:ind w:left="0" w:right="283" w:firstLine="0"/>
        <w:contextualSpacing/>
        <w:jc w:val="left"/>
      </w:pPr>
      <w:r>
        <w:t>В</w:t>
      </w:r>
      <w:r>
        <w:rPr>
          <w:spacing w:val="-2"/>
        </w:rPr>
        <w:t xml:space="preserve"> </w:t>
      </w:r>
      <w:r>
        <w:t>программу</w:t>
      </w:r>
      <w:r>
        <w:rPr>
          <w:spacing w:val="-5"/>
        </w:rPr>
        <w:t xml:space="preserve"> </w:t>
      </w:r>
      <w:r>
        <w:t xml:space="preserve">занятий </w:t>
      </w:r>
      <w:r>
        <w:rPr>
          <w:spacing w:val="-2"/>
        </w:rPr>
        <w:t>включаются:</w:t>
      </w:r>
    </w:p>
    <w:p w14:paraId="3FC67431" w14:textId="77777777" w:rsidR="0092341C" w:rsidRDefault="00DB6983" w:rsidP="00B10CA3">
      <w:pPr>
        <w:pStyle w:val="a8"/>
        <w:numPr>
          <w:ilvl w:val="0"/>
          <w:numId w:val="69"/>
        </w:numPr>
        <w:tabs>
          <w:tab w:val="left" w:pos="1997"/>
        </w:tabs>
        <w:spacing w:before="2"/>
        <w:ind w:left="0" w:right="283" w:firstLine="708"/>
        <w:contextualSpacing/>
        <w:jc w:val="left"/>
        <w:rPr>
          <w:sz w:val="24"/>
        </w:rPr>
      </w:pPr>
      <w:r>
        <w:rPr>
          <w:sz w:val="24"/>
        </w:rPr>
        <w:t>комплекс общеразвивающих и подготовительных упражнений для развития правильного дыхания и координации движений;</w:t>
      </w:r>
    </w:p>
    <w:p w14:paraId="3B6441A3"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подводящие</w:t>
      </w:r>
      <w:r>
        <w:rPr>
          <w:spacing w:val="-5"/>
          <w:sz w:val="24"/>
        </w:rPr>
        <w:t xml:space="preserve"> </w:t>
      </w:r>
      <w:r>
        <w:rPr>
          <w:sz w:val="24"/>
        </w:rPr>
        <w:t>упражнения</w:t>
      </w:r>
      <w:r>
        <w:rPr>
          <w:spacing w:val="-4"/>
          <w:sz w:val="24"/>
        </w:rPr>
        <w:t xml:space="preserve"> </w:t>
      </w:r>
      <w:r>
        <w:rPr>
          <w:sz w:val="24"/>
        </w:rPr>
        <w:t>в</w:t>
      </w:r>
      <w:r>
        <w:rPr>
          <w:spacing w:val="-4"/>
          <w:sz w:val="24"/>
        </w:rPr>
        <w:t xml:space="preserve"> </w:t>
      </w:r>
      <w:r>
        <w:rPr>
          <w:sz w:val="24"/>
        </w:rPr>
        <w:t>лежании</w:t>
      </w:r>
      <w:r>
        <w:rPr>
          <w:spacing w:val="-3"/>
          <w:sz w:val="24"/>
        </w:rPr>
        <w:t xml:space="preserve"> </w:t>
      </w:r>
      <w:r>
        <w:rPr>
          <w:sz w:val="24"/>
        </w:rPr>
        <w:t>на</w:t>
      </w:r>
      <w:r>
        <w:rPr>
          <w:spacing w:val="-5"/>
          <w:sz w:val="24"/>
        </w:rPr>
        <w:t xml:space="preserve"> </w:t>
      </w:r>
      <w:r>
        <w:rPr>
          <w:sz w:val="24"/>
        </w:rPr>
        <w:t>воде,</w:t>
      </w:r>
      <w:r>
        <w:rPr>
          <w:spacing w:val="-3"/>
          <w:sz w:val="24"/>
        </w:rPr>
        <w:t xml:space="preserve"> </w:t>
      </w:r>
      <w:r>
        <w:rPr>
          <w:sz w:val="24"/>
        </w:rPr>
        <w:t>всплывании</w:t>
      </w:r>
      <w:r>
        <w:rPr>
          <w:spacing w:val="-6"/>
          <w:sz w:val="24"/>
        </w:rPr>
        <w:t xml:space="preserve"> </w:t>
      </w:r>
      <w:r>
        <w:rPr>
          <w:sz w:val="24"/>
        </w:rPr>
        <w:t>и</w:t>
      </w:r>
      <w:r>
        <w:rPr>
          <w:spacing w:val="3"/>
          <w:sz w:val="24"/>
        </w:rPr>
        <w:t xml:space="preserve"> </w:t>
      </w:r>
      <w:r>
        <w:rPr>
          <w:spacing w:val="-2"/>
          <w:sz w:val="24"/>
        </w:rPr>
        <w:t>скольжении;</w:t>
      </w:r>
    </w:p>
    <w:p w14:paraId="1036DFC9"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техника</w:t>
      </w:r>
      <w:r>
        <w:rPr>
          <w:spacing w:val="-5"/>
          <w:sz w:val="24"/>
        </w:rPr>
        <w:t xml:space="preserve"> </w:t>
      </w:r>
      <w:r>
        <w:rPr>
          <w:sz w:val="24"/>
        </w:rPr>
        <w:t>плавания</w:t>
      </w:r>
      <w:r>
        <w:rPr>
          <w:spacing w:val="1"/>
          <w:sz w:val="24"/>
        </w:rPr>
        <w:t xml:space="preserve"> </w:t>
      </w:r>
      <w:r>
        <w:rPr>
          <w:sz w:val="24"/>
        </w:rPr>
        <w:t>«брасс»</w:t>
      </w:r>
      <w:r>
        <w:rPr>
          <w:spacing w:val="-10"/>
          <w:sz w:val="24"/>
        </w:rPr>
        <w:t xml:space="preserve"> </w:t>
      </w:r>
      <w:r>
        <w:rPr>
          <w:sz w:val="24"/>
        </w:rPr>
        <w:t>и</w:t>
      </w:r>
      <w:r>
        <w:rPr>
          <w:spacing w:val="4"/>
          <w:sz w:val="24"/>
        </w:rPr>
        <w:t xml:space="preserve"> </w:t>
      </w:r>
      <w:r>
        <w:rPr>
          <w:sz w:val="24"/>
        </w:rPr>
        <w:t>«кроль»</w:t>
      </w:r>
      <w:r>
        <w:rPr>
          <w:spacing w:val="-10"/>
          <w:sz w:val="24"/>
        </w:rPr>
        <w:t xml:space="preserve"> </w:t>
      </w:r>
      <w:r>
        <w:rPr>
          <w:sz w:val="24"/>
        </w:rPr>
        <w:t>на</w:t>
      </w:r>
      <w:r>
        <w:rPr>
          <w:spacing w:val="-2"/>
          <w:sz w:val="24"/>
        </w:rPr>
        <w:t xml:space="preserve"> </w:t>
      </w:r>
      <w:r>
        <w:rPr>
          <w:sz w:val="24"/>
        </w:rPr>
        <w:t>спине</w:t>
      </w:r>
      <w:r>
        <w:rPr>
          <w:spacing w:val="-3"/>
          <w:sz w:val="24"/>
        </w:rPr>
        <w:t xml:space="preserve"> </w:t>
      </w:r>
      <w:r>
        <w:rPr>
          <w:sz w:val="24"/>
        </w:rPr>
        <w:t>и</w:t>
      </w:r>
      <w:r>
        <w:rPr>
          <w:spacing w:val="-1"/>
          <w:sz w:val="24"/>
        </w:rPr>
        <w:t xml:space="preserve"> </w:t>
      </w:r>
      <w:r>
        <w:rPr>
          <w:sz w:val="24"/>
        </w:rPr>
        <w:t>на</w:t>
      </w:r>
      <w:r>
        <w:rPr>
          <w:spacing w:val="-2"/>
          <w:sz w:val="24"/>
        </w:rPr>
        <w:t xml:space="preserve"> груди;</w:t>
      </w:r>
    </w:p>
    <w:p w14:paraId="2433E622"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техника</w:t>
      </w:r>
      <w:r>
        <w:rPr>
          <w:spacing w:val="-6"/>
          <w:sz w:val="24"/>
        </w:rPr>
        <w:t xml:space="preserve"> </w:t>
      </w:r>
      <w:r>
        <w:rPr>
          <w:sz w:val="24"/>
        </w:rPr>
        <w:t>работы</w:t>
      </w:r>
      <w:r>
        <w:rPr>
          <w:spacing w:val="-3"/>
          <w:sz w:val="24"/>
        </w:rPr>
        <w:t xml:space="preserve"> </w:t>
      </w:r>
      <w:r>
        <w:rPr>
          <w:sz w:val="24"/>
        </w:rPr>
        <w:t>рук,</w:t>
      </w:r>
      <w:r>
        <w:rPr>
          <w:spacing w:val="-3"/>
          <w:sz w:val="24"/>
        </w:rPr>
        <w:t xml:space="preserve"> </w:t>
      </w:r>
      <w:r>
        <w:rPr>
          <w:sz w:val="24"/>
        </w:rPr>
        <w:t>ног</w:t>
      </w:r>
      <w:r>
        <w:rPr>
          <w:spacing w:val="-3"/>
          <w:sz w:val="24"/>
        </w:rPr>
        <w:t xml:space="preserve"> </w:t>
      </w:r>
      <w:r>
        <w:rPr>
          <w:sz w:val="24"/>
        </w:rPr>
        <w:t>и</w:t>
      </w:r>
      <w:r>
        <w:rPr>
          <w:spacing w:val="-3"/>
          <w:sz w:val="24"/>
        </w:rPr>
        <w:t xml:space="preserve"> </w:t>
      </w:r>
      <w:r>
        <w:rPr>
          <w:sz w:val="24"/>
        </w:rPr>
        <w:t>дыхания</w:t>
      </w:r>
      <w:r>
        <w:rPr>
          <w:spacing w:val="-3"/>
          <w:sz w:val="24"/>
        </w:rPr>
        <w:t xml:space="preserve"> </w:t>
      </w:r>
      <w:r>
        <w:rPr>
          <w:sz w:val="24"/>
        </w:rPr>
        <w:t>в</w:t>
      </w:r>
      <w:r>
        <w:rPr>
          <w:spacing w:val="-3"/>
          <w:sz w:val="24"/>
        </w:rPr>
        <w:t xml:space="preserve"> </w:t>
      </w:r>
      <w:r>
        <w:rPr>
          <w:sz w:val="24"/>
        </w:rPr>
        <w:t>полной</w:t>
      </w:r>
      <w:r>
        <w:rPr>
          <w:spacing w:val="-5"/>
          <w:sz w:val="24"/>
        </w:rPr>
        <w:t xml:space="preserve"> </w:t>
      </w:r>
      <w:r>
        <w:rPr>
          <w:sz w:val="24"/>
        </w:rPr>
        <w:t>координации</w:t>
      </w:r>
      <w:r>
        <w:rPr>
          <w:spacing w:val="-2"/>
          <w:sz w:val="24"/>
        </w:rPr>
        <w:t xml:space="preserve"> движений;</w:t>
      </w:r>
    </w:p>
    <w:p w14:paraId="76105E18"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техника</w:t>
      </w:r>
      <w:r>
        <w:rPr>
          <w:spacing w:val="-5"/>
          <w:sz w:val="24"/>
        </w:rPr>
        <w:t xml:space="preserve"> </w:t>
      </w:r>
      <w:r>
        <w:rPr>
          <w:sz w:val="24"/>
        </w:rPr>
        <w:t>поворотов</w:t>
      </w:r>
      <w:r>
        <w:rPr>
          <w:spacing w:val="-3"/>
          <w:sz w:val="24"/>
        </w:rPr>
        <w:t xml:space="preserve"> </w:t>
      </w:r>
      <w:r>
        <w:rPr>
          <w:spacing w:val="-2"/>
          <w:sz w:val="24"/>
        </w:rPr>
        <w:t>«маятник»;</w:t>
      </w:r>
    </w:p>
    <w:p w14:paraId="6CF6C450"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техника</w:t>
      </w:r>
      <w:r>
        <w:rPr>
          <w:spacing w:val="-3"/>
          <w:sz w:val="24"/>
        </w:rPr>
        <w:t xml:space="preserve"> </w:t>
      </w:r>
      <w:r>
        <w:rPr>
          <w:sz w:val="24"/>
        </w:rPr>
        <w:t>прыжков</w:t>
      </w:r>
      <w:r>
        <w:rPr>
          <w:spacing w:val="-3"/>
          <w:sz w:val="24"/>
        </w:rPr>
        <w:t xml:space="preserve"> </w:t>
      </w:r>
      <w:r>
        <w:rPr>
          <w:sz w:val="24"/>
        </w:rPr>
        <w:t>с</w:t>
      </w:r>
      <w:r>
        <w:rPr>
          <w:spacing w:val="-4"/>
          <w:sz w:val="24"/>
        </w:rPr>
        <w:t xml:space="preserve"> </w:t>
      </w:r>
      <w:r>
        <w:rPr>
          <w:sz w:val="24"/>
        </w:rPr>
        <w:t>тумбы</w:t>
      </w:r>
      <w:r>
        <w:rPr>
          <w:spacing w:val="-2"/>
          <w:sz w:val="24"/>
        </w:rPr>
        <w:t xml:space="preserve"> </w:t>
      </w:r>
      <w:r>
        <w:rPr>
          <w:sz w:val="24"/>
        </w:rPr>
        <w:t>и</w:t>
      </w:r>
      <w:r>
        <w:rPr>
          <w:spacing w:val="-2"/>
          <w:sz w:val="24"/>
        </w:rPr>
        <w:t xml:space="preserve"> </w:t>
      </w:r>
      <w:r>
        <w:rPr>
          <w:sz w:val="24"/>
        </w:rPr>
        <w:t>ныряний</w:t>
      </w:r>
      <w:r>
        <w:rPr>
          <w:spacing w:val="-2"/>
          <w:sz w:val="24"/>
        </w:rPr>
        <w:t xml:space="preserve"> </w:t>
      </w:r>
      <w:r>
        <w:rPr>
          <w:sz w:val="24"/>
        </w:rPr>
        <w:t>в</w:t>
      </w:r>
      <w:r>
        <w:rPr>
          <w:spacing w:val="-2"/>
          <w:sz w:val="24"/>
        </w:rPr>
        <w:t xml:space="preserve"> </w:t>
      </w:r>
      <w:r>
        <w:rPr>
          <w:spacing w:val="-4"/>
          <w:sz w:val="24"/>
        </w:rPr>
        <w:t>воду;</w:t>
      </w:r>
    </w:p>
    <w:p w14:paraId="51D62C2B" w14:textId="77777777" w:rsidR="0092341C" w:rsidRDefault="00DB6983" w:rsidP="00B10CA3">
      <w:pPr>
        <w:pStyle w:val="a8"/>
        <w:numPr>
          <w:ilvl w:val="0"/>
          <w:numId w:val="69"/>
        </w:numPr>
        <w:tabs>
          <w:tab w:val="left" w:pos="1997"/>
        </w:tabs>
        <w:spacing w:before="2"/>
        <w:ind w:left="0" w:right="283" w:hanging="280"/>
        <w:contextualSpacing/>
        <w:jc w:val="left"/>
        <w:rPr>
          <w:sz w:val="24"/>
        </w:rPr>
      </w:pPr>
      <w:r>
        <w:rPr>
          <w:sz w:val="24"/>
        </w:rPr>
        <w:t>игры</w:t>
      </w:r>
      <w:r>
        <w:rPr>
          <w:spacing w:val="-1"/>
          <w:sz w:val="24"/>
        </w:rPr>
        <w:t xml:space="preserve"> </w:t>
      </w:r>
      <w:r>
        <w:rPr>
          <w:sz w:val="24"/>
        </w:rPr>
        <w:t>в</w:t>
      </w:r>
      <w:r>
        <w:rPr>
          <w:spacing w:val="-1"/>
          <w:sz w:val="24"/>
        </w:rPr>
        <w:t xml:space="preserve"> </w:t>
      </w:r>
      <w:r>
        <w:rPr>
          <w:sz w:val="24"/>
        </w:rPr>
        <w:t>воде</w:t>
      </w:r>
      <w:r>
        <w:rPr>
          <w:spacing w:val="-3"/>
          <w:sz w:val="24"/>
        </w:rPr>
        <w:t xml:space="preserve"> </w:t>
      </w:r>
      <w:r>
        <w:rPr>
          <w:sz w:val="24"/>
        </w:rPr>
        <w:t>с</w:t>
      </w:r>
      <w:r>
        <w:rPr>
          <w:spacing w:val="-1"/>
          <w:sz w:val="24"/>
        </w:rPr>
        <w:t xml:space="preserve"> </w:t>
      </w:r>
      <w:r>
        <w:rPr>
          <w:sz w:val="24"/>
        </w:rPr>
        <w:t xml:space="preserve">элементами </w:t>
      </w:r>
      <w:r>
        <w:rPr>
          <w:spacing w:val="-2"/>
          <w:sz w:val="24"/>
        </w:rPr>
        <w:t>плавания.</w:t>
      </w:r>
    </w:p>
    <w:p w14:paraId="2069583F" w14:textId="77777777" w:rsidR="0092341C" w:rsidRDefault="0092341C" w:rsidP="00B41547">
      <w:pPr>
        <w:pStyle w:val="a4"/>
        <w:spacing w:before="2"/>
        <w:ind w:left="0" w:right="283" w:firstLine="0"/>
        <w:contextualSpacing/>
        <w:jc w:val="left"/>
      </w:pPr>
    </w:p>
    <w:p w14:paraId="046B2E93" w14:textId="77777777" w:rsidR="0092341C" w:rsidRDefault="00DB6983" w:rsidP="00B41547">
      <w:pPr>
        <w:spacing w:before="2"/>
        <w:ind w:right="283"/>
        <w:contextualSpacing/>
        <w:rPr>
          <w:i/>
          <w:sz w:val="24"/>
        </w:rPr>
      </w:pPr>
      <w:r>
        <w:rPr>
          <w:i/>
          <w:sz w:val="24"/>
        </w:rPr>
        <w:t>Таблица</w:t>
      </w:r>
      <w:r>
        <w:rPr>
          <w:i/>
          <w:spacing w:val="-2"/>
          <w:sz w:val="24"/>
        </w:rPr>
        <w:t xml:space="preserve"> </w:t>
      </w:r>
      <w:r>
        <w:rPr>
          <w:i/>
          <w:sz w:val="24"/>
        </w:rPr>
        <w:t>1.</w:t>
      </w:r>
      <w:r>
        <w:rPr>
          <w:i/>
          <w:spacing w:val="-2"/>
          <w:sz w:val="24"/>
        </w:rPr>
        <w:t xml:space="preserve"> </w:t>
      </w:r>
      <w:r>
        <w:rPr>
          <w:i/>
          <w:sz w:val="24"/>
        </w:rPr>
        <w:t>Примерный</w:t>
      </w:r>
      <w:r>
        <w:rPr>
          <w:i/>
          <w:spacing w:val="-4"/>
          <w:sz w:val="24"/>
        </w:rPr>
        <w:t xml:space="preserve"> </w:t>
      </w:r>
      <w:r>
        <w:rPr>
          <w:i/>
          <w:sz w:val="24"/>
        </w:rPr>
        <w:t>перечень</w:t>
      </w:r>
      <w:r>
        <w:rPr>
          <w:i/>
          <w:spacing w:val="-1"/>
          <w:sz w:val="24"/>
        </w:rPr>
        <w:t xml:space="preserve"> </w:t>
      </w:r>
      <w:r>
        <w:rPr>
          <w:i/>
          <w:spacing w:val="-2"/>
          <w:sz w:val="24"/>
        </w:rPr>
        <w:t>упражнений</w:t>
      </w:r>
    </w:p>
    <w:p w14:paraId="1EE66E08" w14:textId="77777777" w:rsidR="0092341C" w:rsidRDefault="0092341C" w:rsidP="00B41547">
      <w:pPr>
        <w:pStyle w:val="a4"/>
        <w:spacing w:before="2"/>
        <w:ind w:left="0" w:right="283" w:firstLine="0"/>
        <w:contextualSpacing/>
        <w:jc w:val="left"/>
        <w:rPr>
          <w:i/>
          <w:sz w:val="20"/>
        </w:rPr>
      </w:pPr>
    </w:p>
    <w:tbl>
      <w:tblPr>
        <w:tblStyle w:val="TableNormal"/>
        <w:tblW w:w="0" w:type="auto"/>
        <w:tblInd w:w="6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51"/>
        <w:gridCol w:w="4042"/>
        <w:gridCol w:w="3381"/>
      </w:tblGrid>
      <w:tr w:rsidR="0092341C" w14:paraId="4E5D829A" w14:textId="77777777" w:rsidTr="006D1FB4">
        <w:trPr>
          <w:trHeight w:val="982"/>
        </w:trPr>
        <w:tc>
          <w:tcPr>
            <w:tcW w:w="2151" w:type="dxa"/>
            <w:tcBorders>
              <w:bottom w:val="single" w:sz="12" w:space="0" w:color="000000"/>
            </w:tcBorders>
          </w:tcPr>
          <w:p w14:paraId="0917FE54" w14:textId="77777777" w:rsidR="0092341C" w:rsidRDefault="00DB6983" w:rsidP="00B41547">
            <w:pPr>
              <w:pStyle w:val="TableParagraph"/>
              <w:spacing w:before="2"/>
              <w:ind w:left="0" w:right="283"/>
              <w:contextualSpacing/>
              <w:jc w:val="center"/>
              <w:rPr>
                <w:b/>
                <w:sz w:val="24"/>
              </w:rPr>
            </w:pPr>
            <w:r>
              <w:rPr>
                <w:b/>
                <w:sz w:val="24"/>
              </w:rPr>
              <w:t>Модуль</w:t>
            </w:r>
            <w:r>
              <w:rPr>
                <w:b/>
                <w:spacing w:val="-1"/>
                <w:sz w:val="24"/>
              </w:rPr>
              <w:t xml:space="preserve"> </w:t>
            </w:r>
            <w:r>
              <w:rPr>
                <w:b/>
                <w:spacing w:val="-10"/>
                <w:sz w:val="24"/>
              </w:rPr>
              <w:t>/</w:t>
            </w:r>
          </w:p>
          <w:p w14:paraId="788492B0" w14:textId="77777777" w:rsidR="0092341C" w:rsidRDefault="00DB6983" w:rsidP="00B41547">
            <w:pPr>
              <w:pStyle w:val="TableParagraph"/>
              <w:spacing w:before="2"/>
              <w:ind w:left="0" w:right="283"/>
              <w:contextualSpacing/>
              <w:jc w:val="center"/>
              <w:rPr>
                <w:b/>
                <w:sz w:val="24"/>
              </w:rPr>
            </w:pPr>
            <w:r>
              <w:rPr>
                <w:b/>
                <w:spacing w:val="-2"/>
                <w:sz w:val="24"/>
              </w:rPr>
              <w:t xml:space="preserve">тематический </w:t>
            </w:r>
            <w:r>
              <w:rPr>
                <w:b/>
                <w:spacing w:val="-4"/>
                <w:sz w:val="24"/>
              </w:rPr>
              <w:t>блок</w:t>
            </w:r>
          </w:p>
        </w:tc>
        <w:tc>
          <w:tcPr>
            <w:tcW w:w="4042" w:type="dxa"/>
            <w:tcBorders>
              <w:bottom w:val="single" w:sz="12" w:space="0" w:color="000000"/>
            </w:tcBorders>
          </w:tcPr>
          <w:p w14:paraId="10FC504B" w14:textId="77777777" w:rsidR="0092341C" w:rsidRDefault="00DB6983" w:rsidP="00B41547">
            <w:pPr>
              <w:pStyle w:val="TableParagraph"/>
              <w:spacing w:before="2"/>
              <w:ind w:left="0" w:right="283"/>
              <w:contextualSpacing/>
              <w:jc w:val="center"/>
              <w:rPr>
                <w:b/>
                <w:sz w:val="24"/>
              </w:rPr>
            </w:pPr>
            <w:r>
              <w:rPr>
                <w:b/>
                <w:spacing w:val="-2"/>
                <w:sz w:val="24"/>
              </w:rPr>
              <w:t>Разделы</w:t>
            </w:r>
          </w:p>
        </w:tc>
        <w:tc>
          <w:tcPr>
            <w:tcW w:w="3381" w:type="dxa"/>
            <w:tcBorders>
              <w:bottom w:val="single" w:sz="12" w:space="0" w:color="000000"/>
            </w:tcBorders>
          </w:tcPr>
          <w:p w14:paraId="3AA10585" w14:textId="77777777" w:rsidR="0092341C" w:rsidRDefault="00DB6983" w:rsidP="00B41547">
            <w:pPr>
              <w:pStyle w:val="TableParagraph"/>
              <w:spacing w:before="2"/>
              <w:ind w:left="0" w:right="283"/>
              <w:contextualSpacing/>
              <w:jc w:val="center"/>
              <w:rPr>
                <w:b/>
                <w:sz w:val="24"/>
              </w:rPr>
            </w:pPr>
            <w:r>
              <w:rPr>
                <w:b/>
                <w:sz w:val="24"/>
              </w:rPr>
              <w:t>Учебный</w:t>
            </w:r>
            <w:r>
              <w:rPr>
                <w:b/>
                <w:spacing w:val="-4"/>
                <w:sz w:val="24"/>
              </w:rPr>
              <w:t xml:space="preserve"> </w:t>
            </w:r>
            <w:r>
              <w:rPr>
                <w:b/>
                <w:spacing w:val="-2"/>
                <w:sz w:val="24"/>
              </w:rPr>
              <w:t>материал</w:t>
            </w:r>
          </w:p>
        </w:tc>
      </w:tr>
      <w:tr w:rsidR="0092341C" w14:paraId="717FD48A" w14:textId="77777777" w:rsidTr="00945900">
        <w:trPr>
          <w:trHeight w:val="5436"/>
        </w:trPr>
        <w:tc>
          <w:tcPr>
            <w:tcW w:w="2151" w:type="dxa"/>
            <w:tcBorders>
              <w:top w:val="single" w:sz="12" w:space="0" w:color="000000"/>
              <w:bottom w:val="single" w:sz="12" w:space="0" w:color="000000"/>
            </w:tcBorders>
          </w:tcPr>
          <w:p w14:paraId="74682C21" w14:textId="77777777" w:rsidR="0092341C" w:rsidRDefault="00DB6983" w:rsidP="00B41547">
            <w:pPr>
              <w:pStyle w:val="TableParagraph"/>
              <w:spacing w:before="2"/>
              <w:ind w:left="0" w:right="283"/>
              <w:contextualSpacing/>
              <w:rPr>
                <w:sz w:val="24"/>
              </w:rPr>
            </w:pPr>
            <w:r>
              <w:rPr>
                <w:sz w:val="24"/>
              </w:rPr>
              <w:t xml:space="preserve">Знания о </w:t>
            </w:r>
            <w:r>
              <w:rPr>
                <w:spacing w:val="-2"/>
                <w:sz w:val="24"/>
              </w:rPr>
              <w:t>физической культуре</w:t>
            </w:r>
          </w:p>
        </w:tc>
        <w:tc>
          <w:tcPr>
            <w:tcW w:w="4042" w:type="dxa"/>
            <w:tcBorders>
              <w:top w:val="single" w:sz="12" w:space="0" w:color="000000"/>
              <w:bottom w:val="single" w:sz="12" w:space="0" w:color="000000"/>
            </w:tcBorders>
          </w:tcPr>
          <w:p w14:paraId="5B71D430" w14:textId="77777777" w:rsidR="0092341C" w:rsidRDefault="00DB6983" w:rsidP="00B41547">
            <w:pPr>
              <w:pStyle w:val="TableParagraph"/>
              <w:spacing w:before="2"/>
              <w:ind w:left="0" w:right="283"/>
              <w:contextualSpacing/>
              <w:rPr>
                <w:sz w:val="24"/>
              </w:rPr>
            </w:pPr>
            <w:r>
              <w:rPr>
                <w:sz w:val="24"/>
              </w:rPr>
              <w:t>Место и роль физической</w:t>
            </w:r>
            <w:r>
              <w:rPr>
                <w:spacing w:val="-15"/>
                <w:sz w:val="24"/>
              </w:rPr>
              <w:t xml:space="preserve"> </w:t>
            </w:r>
            <w:r>
              <w:rPr>
                <w:sz w:val="24"/>
              </w:rPr>
              <w:t xml:space="preserve">культуры и спорта в </w:t>
            </w:r>
            <w:r>
              <w:rPr>
                <w:spacing w:val="-2"/>
                <w:sz w:val="24"/>
              </w:rPr>
              <w:t>современном обществе.</w:t>
            </w:r>
          </w:p>
          <w:p w14:paraId="38E62C59" w14:textId="77777777" w:rsidR="0092341C" w:rsidRDefault="00DB6983" w:rsidP="00B41547">
            <w:pPr>
              <w:pStyle w:val="TableParagraph"/>
              <w:spacing w:before="2"/>
              <w:ind w:left="0" w:right="283"/>
              <w:contextualSpacing/>
              <w:rPr>
                <w:sz w:val="24"/>
              </w:rPr>
            </w:pPr>
            <w:r>
              <w:rPr>
                <w:sz w:val="24"/>
              </w:rPr>
              <w:t>Физическая</w:t>
            </w:r>
            <w:r>
              <w:rPr>
                <w:spacing w:val="-8"/>
                <w:sz w:val="24"/>
              </w:rPr>
              <w:t xml:space="preserve"> </w:t>
            </w:r>
            <w:r>
              <w:rPr>
                <w:sz w:val="24"/>
              </w:rPr>
              <w:t>культура</w:t>
            </w:r>
            <w:r>
              <w:rPr>
                <w:spacing w:val="-9"/>
                <w:sz w:val="24"/>
              </w:rPr>
              <w:t xml:space="preserve"> </w:t>
            </w:r>
            <w:r>
              <w:rPr>
                <w:sz w:val="24"/>
              </w:rPr>
              <w:t>- составная часть культуры, одно из важных средств укрепления</w:t>
            </w:r>
            <w:r>
              <w:rPr>
                <w:spacing w:val="-15"/>
                <w:sz w:val="24"/>
              </w:rPr>
              <w:t xml:space="preserve"> </w:t>
            </w:r>
            <w:r>
              <w:rPr>
                <w:sz w:val="24"/>
              </w:rPr>
              <w:t>здоровья</w:t>
            </w:r>
            <w:r>
              <w:rPr>
                <w:spacing w:val="-15"/>
                <w:sz w:val="24"/>
              </w:rPr>
              <w:t xml:space="preserve"> </w:t>
            </w:r>
            <w:r>
              <w:rPr>
                <w:sz w:val="24"/>
              </w:rPr>
              <w:t xml:space="preserve">и </w:t>
            </w:r>
            <w:r>
              <w:rPr>
                <w:spacing w:val="-2"/>
                <w:sz w:val="24"/>
              </w:rPr>
              <w:t xml:space="preserve">всестороннего </w:t>
            </w:r>
            <w:r>
              <w:rPr>
                <w:sz w:val="24"/>
              </w:rPr>
              <w:t xml:space="preserve">физического развития </w:t>
            </w:r>
            <w:r>
              <w:rPr>
                <w:spacing w:val="-2"/>
                <w:sz w:val="24"/>
              </w:rPr>
              <w:t>занимающихся.</w:t>
            </w:r>
          </w:p>
          <w:p w14:paraId="71403649" w14:textId="77777777" w:rsidR="0092341C" w:rsidRDefault="00DB6983" w:rsidP="00B41547">
            <w:pPr>
              <w:pStyle w:val="TableParagraph"/>
              <w:spacing w:before="2"/>
              <w:ind w:left="0" w:right="283"/>
              <w:contextualSpacing/>
              <w:rPr>
                <w:sz w:val="24"/>
              </w:rPr>
            </w:pPr>
            <w:r>
              <w:rPr>
                <w:sz w:val="24"/>
              </w:rPr>
              <w:t>Понятия о здоровье и здоровом образе жизни.</w:t>
            </w:r>
            <w:r>
              <w:rPr>
                <w:spacing w:val="-15"/>
                <w:sz w:val="24"/>
              </w:rPr>
              <w:t xml:space="preserve"> </w:t>
            </w:r>
            <w:r>
              <w:rPr>
                <w:sz w:val="24"/>
              </w:rPr>
              <w:t>Необходимость контроля и наблюдения за состоянием здоровья, физическим</w:t>
            </w:r>
            <w:r>
              <w:rPr>
                <w:spacing w:val="-15"/>
                <w:sz w:val="24"/>
              </w:rPr>
              <w:t xml:space="preserve"> </w:t>
            </w:r>
            <w:r>
              <w:rPr>
                <w:sz w:val="24"/>
              </w:rPr>
              <w:t xml:space="preserve">развитием и физической </w:t>
            </w:r>
            <w:r>
              <w:rPr>
                <w:spacing w:val="-2"/>
                <w:sz w:val="24"/>
              </w:rPr>
              <w:t>подготовленностью.</w:t>
            </w:r>
          </w:p>
          <w:p w14:paraId="476F7432" w14:textId="77777777" w:rsidR="0092341C" w:rsidRDefault="00DB6983" w:rsidP="00B41547">
            <w:pPr>
              <w:pStyle w:val="TableParagraph"/>
              <w:spacing w:before="2"/>
              <w:ind w:left="0" w:right="283"/>
              <w:contextualSpacing/>
              <w:rPr>
                <w:sz w:val="24"/>
              </w:rPr>
            </w:pPr>
            <w:r>
              <w:rPr>
                <w:sz w:val="24"/>
              </w:rPr>
              <w:t>Техника</w:t>
            </w:r>
            <w:r>
              <w:rPr>
                <w:spacing w:val="-15"/>
                <w:sz w:val="24"/>
              </w:rPr>
              <w:t xml:space="preserve"> </w:t>
            </w:r>
            <w:r>
              <w:rPr>
                <w:sz w:val="24"/>
              </w:rPr>
              <w:t xml:space="preserve">безопасности при занятиях АФК и </w:t>
            </w:r>
            <w:r>
              <w:rPr>
                <w:spacing w:val="-2"/>
                <w:sz w:val="24"/>
              </w:rPr>
              <w:t>спортом.</w:t>
            </w:r>
          </w:p>
          <w:p w14:paraId="19C98EBD" w14:textId="77777777" w:rsidR="0092341C" w:rsidRDefault="00DB6983" w:rsidP="00B41547">
            <w:pPr>
              <w:pStyle w:val="TableParagraph"/>
              <w:spacing w:before="2"/>
              <w:ind w:left="0" w:right="283"/>
              <w:contextualSpacing/>
              <w:rPr>
                <w:sz w:val="24"/>
              </w:rPr>
            </w:pPr>
            <w:r>
              <w:rPr>
                <w:sz w:val="24"/>
              </w:rPr>
              <w:t>Значение</w:t>
            </w:r>
            <w:r>
              <w:rPr>
                <w:spacing w:val="-15"/>
                <w:sz w:val="24"/>
              </w:rPr>
              <w:t xml:space="preserve"> </w:t>
            </w:r>
            <w:r>
              <w:rPr>
                <w:sz w:val="24"/>
              </w:rPr>
              <w:t xml:space="preserve">физической культуры для подготовки людей к </w:t>
            </w:r>
            <w:r>
              <w:rPr>
                <w:spacing w:val="-2"/>
                <w:sz w:val="24"/>
              </w:rPr>
              <w:t>трудовой деятельности.</w:t>
            </w:r>
          </w:p>
          <w:p w14:paraId="6475A3B4" w14:textId="7D1A13F0" w:rsidR="0092341C" w:rsidRDefault="00DB6983" w:rsidP="00B41547">
            <w:pPr>
              <w:pStyle w:val="TableParagraph"/>
              <w:spacing w:before="2"/>
              <w:ind w:left="0" w:right="283"/>
              <w:contextualSpacing/>
              <w:rPr>
                <w:sz w:val="24"/>
              </w:rPr>
            </w:pPr>
            <w:r>
              <w:rPr>
                <w:sz w:val="24"/>
              </w:rPr>
              <w:t>История</w:t>
            </w:r>
            <w:r>
              <w:rPr>
                <w:spacing w:val="-15"/>
                <w:sz w:val="24"/>
              </w:rPr>
              <w:t xml:space="preserve"> </w:t>
            </w:r>
            <w:r>
              <w:rPr>
                <w:sz w:val="24"/>
              </w:rPr>
              <w:t xml:space="preserve">олимпийского </w:t>
            </w:r>
            <w:r>
              <w:rPr>
                <w:spacing w:val="-2"/>
                <w:sz w:val="24"/>
              </w:rPr>
              <w:t>движения,</w:t>
            </w:r>
            <w:r>
              <w:rPr>
                <w:spacing w:val="80"/>
                <w:sz w:val="24"/>
              </w:rPr>
              <w:t xml:space="preserve"> </w:t>
            </w:r>
            <w:r>
              <w:rPr>
                <w:spacing w:val="-2"/>
                <w:sz w:val="24"/>
              </w:rPr>
              <w:t>современное олимпийское</w:t>
            </w:r>
            <w:r w:rsidR="006D1FB4">
              <w:rPr>
                <w:sz w:val="24"/>
              </w:rPr>
              <w:t xml:space="preserve"> движение в России, великие</w:t>
            </w:r>
            <w:r w:rsidR="006D1FB4">
              <w:rPr>
                <w:spacing w:val="-15"/>
                <w:sz w:val="24"/>
              </w:rPr>
              <w:t xml:space="preserve"> </w:t>
            </w:r>
            <w:r w:rsidR="006D1FB4">
              <w:rPr>
                <w:sz w:val="24"/>
              </w:rPr>
              <w:t>спортсмены</w:t>
            </w:r>
          </w:p>
        </w:tc>
        <w:tc>
          <w:tcPr>
            <w:tcW w:w="3381" w:type="dxa"/>
            <w:tcBorders>
              <w:top w:val="single" w:sz="12" w:space="0" w:color="000000"/>
              <w:bottom w:val="single" w:sz="12" w:space="0" w:color="000000"/>
            </w:tcBorders>
          </w:tcPr>
          <w:p w14:paraId="10160F54" w14:textId="77777777" w:rsidR="0092341C" w:rsidRDefault="00DB6983" w:rsidP="00B41547">
            <w:pPr>
              <w:pStyle w:val="TableParagraph"/>
              <w:spacing w:before="2"/>
              <w:ind w:left="0" w:right="283"/>
              <w:contextualSpacing/>
              <w:rPr>
                <w:sz w:val="24"/>
              </w:rPr>
            </w:pPr>
            <w:r>
              <w:rPr>
                <w:sz w:val="24"/>
              </w:rPr>
              <w:t>Печатные</w:t>
            </w:r>
            <w:r>
              <w:rPr>
                <w:spacing w:val="-5"/>
                <w:sz w:val="24"/>
              </w:rPr>
              <w:t xml:space="preserve"> </w:t>
            </w:r>
            <w:r>
              <w:rPr>
                <w:spacing w:val="-2"/>
                <w:sz w:val="24"/>
              </w:rPr>
              <w:t>издания</w:t>
            </w:r>
          </w:p>
          <w:p w14:paraId="3956C250" w14:textId="77777777" w:rsidR="0092341C" w:rsidRDefault="00DB6983" w:rsidP="00B41547">
            <w:pPr>
              <w:pStyle w:val="TableParagraph"/>
              <w:spacing w:before="2"/>
              <w:ind w:left="0" w:right="283"/>
              <w:contextualSpacing/>
              <w:rPr>
                <w:sz w:val="24"/>
              </w:rPr>
            </w:pPr>
            <w:r>
              <w:rPr>
                <w:sz w:val="24"/>
              </w:rPr>
              <w:t>Наглядный</w:t>
            </w:r>
            <w:r>
              <w:rPr>
                <w:spacing w:val="-15"/>
                <w:sz w:val="24"/>
              </w:rPr>
              <w:t xml:space="preserve"> </w:t>
            </w:r>
            <w:r>
              <w:rPr>
                <w:sz w:val="24"/>
              </w:rPr>
              <w:t>картинный</w:t>
            </w:r>
            <w:r>
              <w:rPr>
                <w:spacing w:val="-15"/>
                <w:sz w:val="24"/>
              </w:rPr>
              <w:t xml:space="preserve"> </w:t>
            </w:r>
            <w:r>
              <w:rPr>
                <w:sz w:val="24"/>
              </w:rPr>
              <w:t xml:space="preserve">материал </w:t>
            </w:r>
            <w:r>
              <w:rPr>
                <w:spacing w:val="-2"/>
                <w:sz w:val="24"/>
              </w:rPr>
              <w:t>Презентации</w:t>
            </w:r>
          </w:p>
          <w:p w14:paraId="506944C3" w14:textId="77777777" w:rsidR="0092341C" w:rsidRDefault="00DB6983" w:rsidP="00B41547">
            <w:pPr>
              <w:pStyle w:val="TableParagraph"/>
              <w:spacing w:before="2"/>
              <w:ind w:left="0" w:right="283"/>
              <w:contextualSpacing/>
              <w:rPr>
                <w:sz w:val="24"/>
              </w:rPr>
            </w:pPr>
            <w:r>
              <w:rPr>
                <w:sz w:val="24"/>
              </w:rPr>
              <w:t>Видео</w:t>
            </w:r>
            <w:r>
              <w:rPr>
                <w:spacing w:val="-2"/>
                <w:sz w:val="24"/>
              </w:rPr>
              <w:t xml:space="preserve"> </w:t>
            </w:r>
            <w:r>
              <w:rPr>
                <w:sz w:val="24"/>
              </w:rPr>
              <w:t>–</w:t>
            </w:r>
            <w:r>
              <w:rPr>
                <w:spacing w:val="-1"/>
                <w:sz w:val="24"/>
              </w:rPr>
              <w:t xml:space="preserve"> </w:t>
            </w:r>
            <w:r>
              <w:rPr>
                <w:spacing w:val="-2"/>
                <w:sz w:val="24"/>
              </w:rPr>
              <w:t>фильмы</w:t>
            </w:r>
          </w:p>
        </w:tc>
      </w:tr>
      <w:tr w:rsidR="00945900" w14:paraId="748D4BB1" w14:textId="77777777" w:rsidTr="005B3E79">
        <w:trPr>
          <w:trHeight w:val="4932"/>
        </w:trPr>
        <w:tc>
          <w:tcPr>
            <w:tcW w:w="2151" w:type="dxa"/>
            <w:tcBorders>
              <w:top w:val="single" w:sz="12" w:space="0" w:color="000000"/>
              <w:bottom w:val="single" w:sz="6" w:space="0" w:color="000000"/>
            </w:tcBorders>
          </w:tcPr>
          <w:p w14:paraId="07EFED06" w14:textId="305D68F6" w:rsidR="00945900" w:rsidRDefault="00945900" w:rsidP="00B41547">
            <w:pPr>
              <w:pStyle w:val="TableParagraph"/>
              <w:spacing w:before="2"/>
              <w:ind w:left="0" w:right="283"/>
              <w:contextualSpacing/>
              <w:rPr>
                <w:sz w:val="24"/>
              </w:rPr>
            </w:pPr>
            <w:r>
              <w:rPr>
                <w:sz w:val="24"/>
              </w:rPr>
              <w:t>Гимнастика</w:t>
            </w:r>
            <w:r>
              <w:rPr>
                <w:spacing w:val="-15"/>
                <w:sz w:val="24"/>
              </w:rPr>
              <w:t xml:space="preserve"> </w:t>
            </w:r>
            <w:r>
              <w:rPr>
                <w:sz w:val="24"/>
              </w:rPr>
              <w:t xml:space="preserve">с </w:t>
            </w:r>
            <w:r>
              <w:rPr>
                <w:spacing w:val="-2"/>
                <w:sz w:val="24"/>
              </w:rPr>
              <w:t>элементами акробатики</w:t>
            </w:r>
          </w:p>
        </w:tc>
        <w:tc>
          <w:tcPr>
            <w:tcW w:w="4042" w:type="dxa"/>
            <w:tcBorders>
              <w:top w:val="single" w:sz="12" w:space="0" w:color="000000"/>
              <w:bottom w:val="single" w:sz="6" w:space="0" w:color="000000"/>
            </w:tcBorders>
          </w:tcPr>
          <w:p w14:paraId="0A906536" w14:textId="77777777" w:rsidR="00945900" w:rsidRDefault="00945900" w:rsidP="00B41547">
            <w:pPr>
              <w:pStyle w:val="TableParagraph"/>
              <w:tabs>
                <w:tab w:val="left" w:pos="1439"/>
              </w:tabs>
              <w:spacing w:before="2"/>
              <w:ind w:left="0" w:right="283"/>
              <w:contextualSpacing/>
              <w:rPr>
                <w:sz w:val="24"/>
              </w:rPr>
            </w:pPr>
            <w:r>
              <w:rPr>
                <w:spacing w:val="-2"/>
                <w:sz w:val="24"/>
              </w:rPr>
              <w:t>Обучение</w:t>
            </w:r>
            <w:r>
              <w:rPr>
                <w:sz w:val="24"/>
              </w:rPr>
              <w:tab/>
            </w:r>
            <w:r>
              <w:rPr>
                <w:spacing w:val="-2"/>
                <w:sz w:val="24"/>
              </w:rPr>
              <w:t>основным гимнастическим элементам</w:t>
            </w:r>
          </w:p>
          <w:p w14:paraId="1A64A5B2" w14:textId="608772CD" w:rsidR="00945900" w:rsidRDefault="00945900" w:rsidP="00B41547">
            <w:pPr>
              <w:pStyle w:val="TableParagraph"/>
              <w:spacing w:before="2"/>
              <w:ind w:left="0" w:right="283"/>
              <w:contextualSpacing/>
              <w:rPr>
                <w:sz w:val="24"/>
              </w:rPr>
            </w:pPr>
            <w:r>
              <w:rPr>
                <w:spacing w:val="-2"/>
                <w:sz w:val="24"/>
              </w:rPr>
              <w:t>Обучение</w:t>
            </w:r>
            <w:r>
              <w:rPr>
                <w:sz w:val="24"/>
              </w:rPr>
              <w:tab/>
            </w:r>
            <w:r>
              <w:rPr>
                <w:spacing w:val="-2"/>
                <w:sz w:val="24"/>
              </w:rPr>
              <w:t>элементам акробатики</w:t>
            </w:r>
          </w:p>
        </w:tc>
        <w:tc>
          <w:tcPr>
            <w:tcW w:w="3381" w:type="dxa"/>
            <w:tcBorders>
              <w:top w:val="single" w:sz="12" w:space="0" w:color="000000"/>
              <w:bottom w:val="single" w:sz="6" w:space="0" w:color="000000"/>
            </w:tcBorders>
          </w:tcPr>
          <w:p w14:paraId="474C066D" w14:textId="77777777" w:rsidR="00945900" w:rsidRDefault="00945900" w:rsidP="00B41547">
            <w:pPr>
              <w:pStyle w:val="TableParagraph"/>
              <w:spacing w:before="2"/>
              <w:ind w:left="0" w:right="283"/>
              <w:contextualSpacing/>
              <w:jc w:val="both"/>
              <w:rPr>
                <w:sz w:val="24"/>
              </w:rPr>
            </w:pPr>
            <w:r>
              <w:rPr>
                <w:sz w:val="24"/>
              </w:rPr>
              <w:t xml:space="preserve">Построения и перестроения. Построения, повороты на месте, перестроение из одной шеренги в две, из колонны по одному в колонну по два. Перемена направления движения строя. Обозначение шага на месте. Переход с шага на бег и с бега на шаг. Изменение скорости движения. Повороты в </w:t>
            </w:r>
            <w:r>
              <w:rPr>
                <w:spacing w:val="-2"/>
                <w:sz w:val="24"/>
              </w:rPr>
              <w:t>движении.</w:t>
            </w:r>
          </w:p>
          <w:p w14:paraId="4A9F6946" w14:textId="107C4F12" w:rsidR="00945900" w:rsidRDefault="00945900" w:rsidP="00B41547">
            <w:pPr>
              <w:pStyle w:val="TableParagraph"/>
              <w:tabs>
                <w:tab w:val="left" w:pos="2637"/>
                <w:tab w:val="left" w:pos="4464"/>
              </w:tabs>
              <w:spacing w:before="2"/>
              <w:ind w:left="0" w:right="283"/>
              <w:contextualSpacing/>
              <w:rPr>
                <w:sz w:val="24"/>
              </w:rPr>
            </w:pPr>
            <w:r>
              <w:rPr>
                <w:spacing w:val="-2"/>
                <w:sz w:val="24"/>
              </w:rPr>
              <w:t>Общеразвивающие упражнения</w:t>
            </w:r>
            <w:r>
              <w:rPr>
                <w:sz w:val="24"/>
              </w:rPr>
              <w:tab/>
            </w:r>
            <w:r>
              <w:rPr>
                <w:spacing w:val="-4"/>
                <w:sz w:val="24"/>
              </w:rPr>
              <w:t xml:space="preserve">без </w:t>
            </w:r>
            <w:r>
              <w:rPr>
                <w:spacing w:val="-2"/>
                <w:sz w:val="24"/>
              </w:rPr>
              <w:t>предметов:</w:t>
            </w:r>
          </w:p>
          <w:p w14:paraId="60968EED" w14:textId="77777777" w:rsidR="00945900" w:rsidRDefault="00945900" w:rsidP="00B41547">
            <w:pPr>
              <w:pStyle w:val="TableParagraph"/>
              <w:tabs>
                <w:tab w:val="left" w:pos="971"/>
                <w:tab w:val="left" w:pos="2356"/>
                <w:tab w:val="left" w:pos="3475"/>
                <w:tab w:val="left" w:pos="4660"/>
              </w:tabs>
              <w:spacing w:before="2"/>
              <w:ind w:left="0" w:right="283"/>
              <w:contextualSpacing/>
              <w:rPr>
                <w:sz w:val="24"/>
              </w:rPr>
            </w:pPr>
            <w:r>
              <w:rPr>
                <w:sz w:val="24"/>
              </w:rPr>
              <w:t>Упражнения</w:t>
            </w:r>
            <w:r>
              <w:rPr>
                <w:spacing w:val="40"/>
                <w:sz w:val="24"/>
              </w:rPr>
              <w:t xml:space="preserve"> </w:t>
            </w:r>
            <w:r>
              <w:rPr>
                <w:sz w:val="24"/>
              </w:rPr>
              <w:t>для</w:t>
            </w:r>
            <w:r>
              <w:rPr>
                <w:spacing w:val="40"/>
                <w:sz w:val="24"/>
              </w:rPr>
              <w:t xml:space="preserve"> </w:t>
            </w:r>
            <w:r>
              <w:rPr>
                <w:sz w:val="24"/>
              </w:rPr>
              <w:t>развития</w:t>
            </w:r>
            <w:r>
              <w:rPr>
                <w:spacing w:val="40"/>
                <w:sz w:val="24"/>
              </w:rPr>
              <w:t xml:space="preserve"> </w:t>
            </w:r>
            <w:r>
              <w:rPr>
                <w:sz w:val="24"/>
              </w:rPr>
              <w:t>рук</w:t>
            </w:r>
            <w:r>
              <w:rPr>
                <w:spacing w:val="40"/>
                <w:sz w:val="24"/>
              </w:rPr>
              <w:t xml:space="preserve"> </w:t>
            </w:r>
            <w:r>
              <w:rPr>
                <w:sz w:val="24"/>
              </w:rPr>
              <w:t>и</w:t>
            </w:r>
            <w:r>
              <w:rPr>
                <w:spacing w:val="40"/>
                <w:sz w:val="24"/>
              </w:rPr>
              <w:t xml:space="preserve"> </w:t>
            </w:r>
            <w:r>
              <w:rPr>
                <w:sz w:val="24"/>
              </w:rPr>
              <w:t xml:space="preserve">плечевого </w:t>
            </w:r>
            <w:r>
              <w:rPr>
                <w:spacing w:val="-2"/>
                <w:sz w:val="24"/>
              </w:rPr>
              <w:t>пояса:</w:t>
            </w:r>
            <w:r>
              <w:rPr>
                <w:sz w:val="24"/>
              </w:rPr>
              <w:tab/>
            </w:r>
            <w:r>
              <w:rPr>
                <w:spacing w:val="-2"/>
                <w:sz w:val="24"/>
              </w:rPr>
              <w:t>медленные</w:t>
            </w:r>
            <w:r>
              <w:rPr>
                <w:sz w:val="24"/>
              </w:rPr>
              <w:tab/>
            </w:r>
            <w:r>
              <w:rPr>
                <w:spacing w:val="-2"/>
                <w:sz w:val="24"/>
              </w:rPr>
              <w:t>плавные</w:t>
            </w:r>
            <w:r>
              <w:rPr>
                <w:sz w:val="24"/>
              </w:rPr>
              <w:tab/>
            </w:r>
            <w:r>
              <w:rPr>
                <w:spacing w:val="-2"/>
                <w:sz w:val="24"/>
              </w:rPr>
              <w:t>сгибания</w:t>
            </w:r>
            <w:r>
              <w:rPr>
                <w:sz w:val="24"/>
              </w:rPr>
              <w:tab/>
            </w:r>
            <w:r>
              <w:rPr>
                <w:spacing w:val="-10"/>
                <w:sz w:val="24"/>
              </w:rPr>
              <w:t xml:space="preserve">и </w:t>
            </w:r>
            <w:r>
              <w:rPr>
                <w:sz w:val="24"/>
              </w:rPr>
              <w:t>разгибания; медленные плавные скручивая и вращения, махи, отведения и приведения.</w:t>
            </w:r>
          </w:p>
          <w:p w14:paraId="0AF5F48A" w14:textId="77777777" w:rsidR="00945900" w:rsidRDefault="00945900" w:rsidP="00B41547">
            <w:pPr>
              <w:pStyle w:val="TableParagraph"/>
              <w:tabs>
                <w:tab w:val="left" w:pos="1098"/>
                <w:tab w:val="left" w:pos="2430"/>
                <w:tab w:val="left" w:pos="3792"/>
              </w:tabs>
              <w:spacing w:before="2"/>
              <w:ind w:left="0" w:right="283"/>
              <w:contextualSpacing/>
              <w:rPr>
                <w:sz w:val="24"/>
              </w:rPr>
            </w:pPr>
            <w:r>
              <w:rPr>
                <w:sz w:val="24"/>
              </w:rPr>
              <w:t>Упражнения для развития мышц шеи. Упражнения для развития мышц туловища. Упражнения</w:t>
            </w:r>
            <w:r>
              <w:rPr>
                <w:spacing w:val="80"/>
                <w:sz w:val="24"/>
              </w:rPr>
              <w:t xml:space="preserve"> </w:t>
            </w:r>
            <w:r>
              <w:rPr>
                <w:sz w:val="24"/>
              </w:rPr>
              <w:t>на</w:t>
            </w:r>
            <w:r>
              <w:rPr>
                <w:spacing w:val="80"/>
                <w:sz w:val="24"/>
              </w:rPr>
              <w:t xml:space="preserve"> </w:t>
            </w:r>
            <w:r>
              <w:rPr>
                <w:sz w:val="24"/>
              </w:rPr>
              <w:t>формирование</w:t>
            </w:r>
            <w:r>
              <w:rPr>
                <w:spacing w:val="80"/>
                <w:sz w:val="24"/>
              </w:rPr>
              <w:t xml:space="preserve"> </w:t>
            </w:r>
            <w:r>
              <w:rPr>
                <w:sz w:val="24"/>
              </w:rPr>
              <w:t xml:space="preserve">правильной </w:t>
            </w:r>
            <w:r>
              <w:rPr>
                <w:spacing w:val="-2"/>
                <w:sz w:val="24"/>
              </w:rPr>
              <w:t>осанки</w:t>
            </w:r>
            <w:r>
              <w:rPr>
                <w:sz w:val="24"/>
              </w:rPr>
              <w:tab/>
            </w:r>
            <w:r>
              <w:rPr>
                <w:spacing w:val="-2"/>
                <w:sz w:val="24"/>
              </w:rPr>
              <w:t>(наклоны,</w:t>
            </w:r>
            <w:r>
              <w:rPr>
                <w:sz w:val="24"/>
              </w:rPr>
              <w:tab/>
            </w:r>
            <w:r>
              <w:rPr>
                <w:spacing w:val="-2"/>
                <w:sz w:val="24"/>
              </w:rPr>
              <w:t>повороты,</w:t>
            </w:r>
            <w:r>
              <w:rPr>
                <w:sz w:val="24"/>
              </w:rPr>
              <w:tab/>
            </w:r>
            <w:r>
              <w:rPr>
                <w:spacing w:val="-2"/>
                <w:sz w:val="24"/>
              </w:rPr>
              <w:t xml:space="preserve">вращения </w:t>
            </w:r>
            <w:r>
              <w:rPr>
                <w:sz w:val="24"/>
              </w:rPr>
              <w:t>туловища, в положении лежа; поднимание и опускание</w:t>
            </w:r>
            <w:r>
              <w:rPr>
                <w:spacing w:val="40"/>
                <w:sz w:val="24"/>
              </w:rPr>
              <w:t xml:space="preserve"> </w:t>
            </w:r>
            <w:r>
              <w:rPr>
                <w:sz w:val="24"/>
              </w:rPr>
              <w:t>ног,</w:t>
            </w:r>
            <w:r>
              <w:rPr>
                <w:spacing w:val="39"/>
                <w:sz w:val="24"/>
              </w:rPr>
              <w:t xml:space="preserve"> </w:t>
            </w:r>
            <w:r>
              <w:rPr>
                <w:sz w:val="24"/>
              </w:rPr>
              <w:t>круговые</w:t>
            </w:r>
            <w:r>
              <w:rPr>
                <w:spacing w:val="39"/>
                <w:sz w:val="24"/>
              </w:rPr>
              <w:t xml:space="preserve"> </w:t>
            </w:r>
            <w:r>
              <w:rPr>
                <w:sz w:val="24"/>
              </w:rPr>
              <w:t>движения</w:t>
            </w:r>
            <w:r>
              <w:rPr>
                <w:spacing w:val="40"/>
                <w:sz w:val="24"/>
              </w:rPr>
              <w:t xml:space="preserve"> </w:t>
            </w:r>
            <w:r>
              <w:rPr>
                <w:sz w:val="24"/>
              </w:rPr>
              <w:t>одной</w:t>
            </w:r>
            <w:r>
              <w:rPr>
                <w:spacing w:val="40"/>
                <w:sz w:val="24"/>
              </w:rPr>
              <w:t xml:space="preserve"> </w:t>
            </w:r>
            <w:r>
              <w:rPr>
                <w:sz w:val="24"/>
              </w:rPr>
              <w:t>и обеими</w:t>
            </w:r>
            <w:r>
              <w:rPr>
                <w:spacing w:val="80"/>
                <w:sz w:val="24"/>
              </w:rPr>
              <w:t xml:space="preserve"> </w:t>
            </w:r>
            <w:r>
              <w:rPr>
                <w:sz w:val="24"/>
              </w:rPr>
              <w:t>ногами,</w:t>
            </w:r>
            <w:r>
              <w:rPr>
                <w:spacing w:val="80"/>
                <w:sz w:val="24"/>
              </w:rPr>
              <w:t xml:space="preserve"> </w:t>
            </w:r>
            <w:r>
              <w:rPr>
                <w:sz w:val="24"/>
              </w:rPr>
              <w:t>поднимание</w:t>
            </w:r>
            <w:r>
              <w:rPr>
                <w:spacing w:val="80"/>
                <w:sz w:val="24"/>
              </w:rPr>
              <w:t xml:space="preserve"> </w:t>
            </w:r>
            <w:r>
              <w:rPr>
                <w:sz w:val="24"/>
              </w:rPr>
              <w:t>и</w:t>
            </w:r>
            <w:r>
              <w:rPr>
                <w:spacing w:val="80"/>
                <w:sz w:val="24"/>
              </w:rPr>
              <w:t xml:space="preserve"> </w:t>
            </w:r>
            <w:r>
              <w:rPr>
                <w:sz w:val="24"/>
              </w:rPr>
              <w:t xml:space="preserve">опускание </w:t>
            </w:r>
            <w:r>
              <w:rPr>
                <w:spacing w:val="-2"/>
                <w:sz w:val="24"/>
              </w:rPr>
              <w:t>туловища).</w:t>
            </w:r>
          </w:p>
          <w:p w14:paraId="18B30ED4" w14:textId="77777777" w:rsidR="00945900" w:rsidRDefault="00945900" w:rsidP="00B41547">
            <w:pPr>
              <w:pStyle w:val="TableParagraph"/>
              <w:spacing w:before="2"/>
              <w:ind w:left="0" w:right="283"/>
              <w:contextualSpacing/>
              <w:jc w:val="both"/>
              <w:rPr>
                <w:sz w:val="24"/>
              </w:rPr>
            </w:pPr>
            <w:r>
              <w:rPr>
                <w:sz w:val="24"/>
              </w:rPr>
              <w:t>Упражнения для развития мышц ног: различные маховые движения ногами, приседания на обеих и на одной ноге, выпады, выпады с дополнительными пружинящими движениями.</w:t>
            </w:r>
          </w:p>
          <w:p w14:paraId="284C9370" w14:textId="77777777" w:rsidR="00945900" w:rsidRDefault="00945900" w:rsidP="00B41547">
            <w:pPr>
              <w:pStyle w:val="TableParagraph"/>
              <w:spacing w:before="2"/>
              <w:ind w:left="0" w:right="283"/>
              <w:contextualSpacing/>
              <w:jc w:val="both"/>
              <w:rPr>
                <w:sz w:val="24"/>
              </w:rPr>
            </w:pPr>
            <w:r>
              <w:rPr>
                <w:sz w:val="24"/>
              </w:rPr>
              <w:t>Упражнения с сопротивлением. Упражнения в парах – повороты и наклоны туловища, сгибание и разгибание рук, приседания с партнером, перенос партнера на спине и на плечах, игры с элементами сопротивления.</w:t>
            </w:r>
          </w:p>
          <w:p w14:paraId="1CC100EA" w14:textId="13DE95E8" w:rsidR="00945900" w:rsidRDefault="00945900" w:rsidP="00B41547">
            <w:pPr>
              <w:pStyle w:val="TableParagraph"/>
              <w:tabs>
                <w:tab w:val="left" w:pos="2745"/>
                <w:tab w:val="left" w:pos="4682"/>
              </w:tabs>
              <w:spacing w:before="2"/>
              <w:ind w:left="0" w:right="283"/>
              <w:contextualSpacing/>
              <w:jc w:val="both"/>
              <w:rPr>
                <w:sz w:val="24"/>
              </w:rPr>
            </w:pPr>
            <w:r>
              <w:rPr>
                <w:spacing w:val="-2"/>
                <w:sz w:val="24"/>
              </w:rPr>
              <w:t>Общеразвивающие упражнения</w:t>
            </w:r>
            <w:r>
              <w:rPr>
                <w:sz w:val="24"/>
              </w:rPr>
              <w:tab/>
            </w:r>
            <w:r>
              <w:rPr>
                <w:spacing w:val="-10"/>
                <w:sz w:val="24"/>
              </w:rPr>
              <w:t xml:space="preserve">с </w:t>
            </w:r>
            <w:r>
              <w:rPr>
                <w:spacing w:val="-2"/>
                <w:sz w:val="24"/>
              </w:rPr>
              <w:t>предметами:</w:t>
            </w:r>
          </w:p>
          <w:p w14:paraId="334CC097" w14:textId="77777777" w:rsidR="00945900" w:rsidRDefault="00945900" w:rsidP="00B41547">
            <w:pPr>
              <w:pStyle w:val="TableParagraph"/>
              <w:spacing w:before="2"/>
              <w:ind w:left="0" w:right="283"/>
              <w:contextualSpacing/>
              <w:jc w:val="both"/>
              <w:rPr>
                <w:sz w:val="24"/>
              </w:rPr>
            </w:pPr>
            <w:r>
              <w:rPr>
                <w:sz w:val="24"/>
              </w:rPr>
              <w:t>Упражнения с набивными мячами: поднимание, опускание, наклоны, повороты, перебрасывания с одной руки на другую перед собой, над головой, за спиной, броски</w:t>
            </w:r>
            <w:r>
              <w:rPr>
                <w:spacing w:val="40"/>
                <w:sz w:val="24"/>
              </w:rPr>
              <w:t xml:space="preserve"> </w:t>
            </w:r>
            <w:r>
              <w:rPr>
                <w:sz w:val="24"/>
              </w:rPr>
              <w:t>и ловля мяча.</w:t>
            </w:r>
          </w:p>
          <w:p w14:paraId="6FE31867" w14:textId="578AB628" w:rsidR="00945900" w:rsidRDefault="00945900" w:rsidP="00B41547">
            <w:pPr>
              <w:pStyle w:val="TableParagraph"/>
              <w:spacing w:before="2"/>
              <w:ind w:left="0" w:right="283"/>
              <w:contextualSpacing/>
              <w:jc w:val="both"/>
              <w:rPr>
                <w:sz w:val="24"/>
              </w:rPr>
            </w:pPr>
            <w:r>
              <w:rPr>
                <w:sz w:val="24"/>
              </w:rPr>
              <w:t>Упражнения</w:t>
            </w:r>
            <w:r>
              <w:rPr>
                <w:spacing w:val="33"/>
                <w:sz w:val="24"/>
              </w:rPr>
              <w:t xml:space="preserve"> </w:t>
            </w:r>
            <w:r>
              <w:rPr>
                <w:sz w:val="24"/>
              </w:rPr>
              <w:t>на</w:t>
            </w:r>
            <w:r>
              <w:rPr>
                <w:spacing w:val="34"/>
                <w:sz w:val="24"/>
              </w:rPr>
              <w:t xml:space="preserve"> </w:t>
            </w:r>
            <w:r>
              <w:rPr>
                <w:sz w:val="24"/>
              </w:rPr>
              <w:t>месте</w:t>
            </w:r>
            <w:r>
              <w:rPr>
                <w:spacing w:val="36"/>
                <w:sz w:val="24"/>
              </w:rPr>
              <w:t xml:space="preserve"> </w:t>
            </w:r>
            <w:r>
              <w:rPr>
                <w:sz w:val="24"/>
              </w:rPr>
              <w:t>(стоя,</w:t>
            </w:r>
            <w:r>
              <w:rPr>
                <w:spacing w:val="35"/>
                <w:sz w:val="24"/>
              </w:rPr>
              <w:t xml:space="preserve"> </w:t>
            </w:r>
            <w:r>
              <w:rPr>
                <w:sz w:val="24"/>
              </w:rPr>
              <w:t>сидя,</w:t>
            </w:r>
            <w:r>
              <w:rPr>
                <w:spacing w:val="35"/>
                <w:sz w:val="24"/>
              </w:rPr>
              <w:t xml:space="preserve"> </w:t>
            </w:r>
            <w:r>
              <w:rPr>
                <w:sz w:val="24"/>
              </w:rPr>
              <w:t>лежа)</w:t>
            </w:r>
            <w:r>
              <w:rPr>
                <w:spacing w:val="34"/>
                <w:sz w:val="24"/>
              </w:rPr>
              <w:t xml:space="preserve"> </w:t>
            </w:r>
            <w:r>
              <w:rPr>
                <w:sz w:val="24"/>
              </w:rPr>
              <w:t>и</w:t>
            </w:r>
            <w:r>
              <w:rPr>
                <w:spacing w:val="36"/>
                <w:sz w:val="24"/>
              </w:rPr>
              <w:t xml:space="preserve"> </w:t>
            </w:r>
            <w:r>
              <w:rPr>
                <w:spacing w:val="-10"/>
                <w:sz w:val="24"/>
              </w:rPr>
              <w:t>в</w:t>
            </w:r>
            <w:r>
              <w:rPr>
                <w:sz w:val="24"/>
              </w:rPr>
              <w:t xml:space="preserve"> движении (в парах и группе с передачами, бросками и ловлей мяча).</w:t>
            </w:r>
          </w:p>
          <w:p w14:paraId="762C2D63" w14:textId="77777777" w:rsidR="00945900" w:rsidRDefault="00945900" w:rsidP="00B41547">
            <w:pPr>
              <w:pStyle w:val="TableParagraph"/>
              <w:spacing w:before="2"/>
              <w:ind w:left="0" w:right="283"/>
              <w:contextualSpacing/>
              <w:jc w:val="both"/>
              <w:rPr>
                <w:sz w:val="24"/>
              </w:rPr>
            </w:pPr>
            <w:r>
              <w:rPr>
                <w:sz w:val="24"/>
              </w:rPr>
              <w:t>Упражнения с гантелями, штангой, мешками с песком: сгибание и разгибание рук, медленные повороты и наклоны туловища, приседания (начинать в положении лежа, затем вводить упражнения с утяжелителями сидя, если нет противопоказаний и нарушений осанки).</w:t>
            </w:r>
          </w:p>
          <w:p w14:paraId="17D6267A" w14:textId="77777777" w:rsidR="00945900" w:rsidRDefault="00945900" w:rsidP="00B41547">
            <w:pPr>
              <w:pStyle w:val="TableParagraph"/>
              <w:spacing w:before="2"/>
              <w:ind w:left="0" w:right="283"/>
              <w:contextualSpacing/>
              <w:jc w:val="both"/>
              <w:rPr>
                <w:sz w:val="24"/>
              </w:rPr>
            </w:pPr>
            <w:r>
              <w:rPr>
                <w:sz w:val="24"/>
              </w:rPr>
              <w:t>Упражнения с малыми мячами – броски и ловля мяча после подбрасывания вверх,</w:t>
            </w:r>
            <w:r>
              <w:rPr>
                <w:spacing w:val="40"/>
                <w:sz w:val="24"/>
              </w:rPr>
              <w:t xml:space="preserve"> </w:t>
            </w:r>
            <w:r>
              <w:rPr>
                <w:sz w:val="24"/>
              </w:rPr>
              <w:t>удара о пол, в стену (ловля мяча на месте, в прыжке, после кувырка в движении).</w:t>
            </w:r>
          </w:p>
          <w:p w14:paraId="0D8EE560" w14:textId="77777777" w:rsidR="00945900" w:rsidRDefault="00945900" w:rsidP="00B41547">
            <w:pPr>
              <w:pStyle w:val="TableParagraph"/>
              <w:spacing w:before="2"/>
              <w:ind w:left="0" w:right="283"/>
              <w:contextualSpacing/>
              <w:jc w:val="both"/>
              <w:rPr>
                <w:sz w:val="24"/>
              </w:rPr>
            </w:pPr>
            <w:r>
              <w:rPr>
                <w:sz w:val="24"/>
              </w:rPr>
              <w:t>Перекаты: вперед и назад из положения лёжа на спине, перекат вперед и назад из положения сидя, перекат вперед и назад из упора присев, круговой перекат в сторону, перекат вперед погнувшись.</w:t>
            </w:r>
          </w:p>
          <w:p w14:paraId="3E023931" w14:textId="77777777" w:rsidR="00945900" w:rsidRDefault="00945900" w:rsidP="00B41547">
            <w:pPr>
              <w:pStyle w:val="TableParagraph"/>
              <w:spacing w:before="2"/>
              <w:ind w:left="0" w:right="283"/>
              <w:contextualSpacing/>
              <w:jc w:val="both"/>
              <w:rPr>
                <w:sz w:val="24"/>
              </w:rPr>
            </w:pPr>
            <w:r>
              <w:rPr>
                <w:sz w:val="24"/>
              </w:rPr>
              <w:t>Упражнения в группировке: в положении лёжа на спине, сидя, в приседе.</w:t>
            </w:r>
          </w:p>
          <w:p w14:paraId="7658D1CF" w14:textId="77777777" w:rsidR="00945900" w:rsidRDefault="00945900" w:rsidP="00B41547">
            <w:pPr>
              <w:pStyle w:val="TableParagraph"/>
              <w:spacing w:before="2"/>
              <w:ind w:left="0" w:right="283"/>
              <w:contextualSpacing/>
              <w:jc w:val="both"/>
              <w:rPr>
                <w:sz w:val="24"/>
              </w:rPr>
            </w:pPr>
            <w:r>
              <w:rPr>
                <w:sz w:val="24"/>
              </w:rPr>
              <w:t>Кувырки: кувырок назад, кувырок назад прогнувшись через плечо, кувырок вперед, кувырок вперед с прыжка.</w:t>
            </w:r>
          </w:p>
          <w:p w14:paraId="4875D734" w14:textId="77777777" w:rsidR="00945900" w:rsidRDefault="00945900" w:rsidP="00B41547">
            <w:pPr>
              <w:pStyle w:val="TableParagraph"/>
              <w:spacing w:before="2"/>
              <w:ind w:left="0" w:right="283"/>
              <w:contextualSpacing/>
              <w:jc w:val="both"/>
              <w:rPr>
                <w:sz w:val="24"/>
              </w:rPr>
            </w:pPr>
            <w:r>
              <w:rPr>
                <w:sz w:val="24"/>
              </w:rPr>
              <w:t>Стойки: Стойка на лопатках. Стойка на голове и руках, стойка на руках</w:t>
            </w:r>
          </w:p>
          <w:p w14:paraId="6BCDBA08" w14:textId="77777777" w:rsidR="00945900" w:rsidRDefault="00945900" w:rsidP="00B41547">
            <w:pPr>
              <w:pStyle w:val="TableParagraph"/>
              <w:spacing w:before="2"/>
              <w:ind w:left="0" w:right="283"/>
              <w:contextualSpacing/>
              <w:jc w:val="both"/>
              <w:rPr>
                <w:sz w:val="24"/>
              </w:rPr>
            </w:pPr>
            <w:r>
              <w:rPr>
                <w:sz w:val="24"/>
              </w:rPr>
              <w:t>Мост.</w:t>
            </w:r>
            <w:r>
              <w:rPr>
                <w:spacing w:val="-2"/>
                <w:sz w:val="24"/>
              </w:rPr>
              <w:t xml:space="preserve"> Перевороты.</w:t>
            </w:r>
          </w:p>
          <w:p w14:paraId="22355F14" w14:textId="4E66C46F" w:rsidR="00945900" w:rsidRDefault="00945900" w:rsidP="00B41547">
            <w:pPr>
              <w:pStyle w:val="TableParagraph"/>
              <w:spacing w:before="2"/>
              <w:ind w:left="0" w:right="283"/>
              <w:contextualSpacing/>
              <w:rPr>
                <w:sz w:val="24"/>
              </w:rPr>
            </w:pPr>
            <w:r>
              <w:rPr>
                <w:sz w:val="24"/>
              </w:rPr>
              <w:t>Постепенно усложняющиеся комбинации элементов в соответствии с двигательными возможностями обучающихся.</w:t>
            </w:r>
          </w:p>
        </w:tc>
      </w:tr>
    </w:tbl>
    <w:p w14:paraId="50099AF5" w14:textId="77777777" w:rsidR="0092341C" w:rsidRDefault="0092341C" w:rsidP="00B41547">
      <w:pPr>
        <w:spacing w:before="2"/>
        <w:ind w:right="283"/>
        <w:contextualSpacing/>
        <w:rPr>
          <w:sz w:val="24"/>
        </w:rPr>
        <w:sectPr w:rsidR="0092341C">
          <w:pgSz w:w="11910" w:h="16840"/>
          <w:pgMar w:top="1040" w:right="160" w:bottom="1300" w:left="1120" w:header="0" w:footer="1075" w:gutter="0"/>
          <w:cols w:space="720"/>
        </w:sectPr>
      </w:pPr>
    </w:p>
    <w:tbl>
      <w:tblPr>
        <w:tblStyle w:val="TableNormal"/>
        <w:tblW w:w="0" w:type="auto"/>
        <w:tblInd w:w="6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51"/>
        <w:gridCol w:w="4042"/>
        <w:gridCol w:w="3381"/>
      </w:tblGrid>
      <w:tr w:rsidR="0092341C" w14:paraId="6F337240" w14:textId="77777777" w:rsidTr="005B3E79">
        <w:trPr>
          <w:trHeight w:val="5949"/>
        </w:trPr>
        <w:tc>
          <w:tcPr>
            <w:tcW w:w="2151" w:type="dxa"/>
            <w:tcBorders>
              <w:top w:val="single" w:sz="12" w:space="0" w:color="000000"/>
              <w:bottom w:val="single" w:sz="6" w:space="0" w:color="000000"/>
            </w:tcBorders>
          </w:tcPr>
          <w:p w14:paraId="352306ED" w14:textId="77777777" w:rsidR="0092341C" w:rsidRDefault="00DB6983" w:rsidP="00B41547">
            <w:pPr>
              <w:pStyle w:val="TableParagraph"/>
              <w:spacing w:before="2"/>
              <w:ind w:left="0" w:right="283"/>
              <w:contextualSpacing/>
              <w:rPr>
                <w:sz w:val="24"/>
              </w:rPr>
            </w:pPr>
            <w:r>
              <w:rPr>
                <w:sz w:val="24"/>
              </w:rPr>
              <w:t>Легкая</w:t>
            </w:r>
            <w:r>
              <w:rPr>
                <w:spacing w:val="-1"/>
                <w:sz w:val="24"/>
              </w:rPr>
              <w:t xml:space="preserve"> </w:t>
            </w:r>
            <w:r>
              <w:rPr>
                <w:spacing w:val="-2"/>
                <w:sz w:val="24"/>
              </w:rPr>
              <w:t>атлетика</w:t>
            </w:r>
          </w:p>
        </w:tc>
        <w:tc>
          <w:tcPr>
            <w:tcW w:w="4042" w:type="dxa"/>
            <w:tcBorders>
              <w:top w:val="single" w:sz="12" w:space="0" w:color="000000"/>
              <w:bottom w:val="single" w:sz="6" w:space="0" w:color="000000"/>
            </w:tcBorders>
          </w:tcPr>
          <w:p w14:paraId="1BCD8F16" w14:textId="77777777" w:rsidR="0092341C" w:rsidRDefault="00DB6983" w:rsidP="00B41547">
            <w:pPr>
              <w:pStyle w:val="TableParagraph"/>
              <w:spacing w:before="2"/>
              <w:ind w:left="0" w:right="283"/>
              <w:contextualSpacing/>
              <w:rPr>
                <w:sz w:val="24"/>
              </w:rPr>
            </w:pPr>
            <w:r>
              <w:rPr>
                <w:sz w:val="24"/>
              </w:rPr>
              <w:t>Обучение</w:t>
            </w:r>
            <w:r>
              <w:rPr>
                <w:spacing w:val="-15"/>
                <w:sz w:val="24"/>
              </w:rPr>
              <w:t xml:space="preserve"> </w:t>
            </w:r>
            <w:r>
              <w:rPr>
                <w:sz w:val="24"/>
              </w:rPr>
              <w:t>технике ходьбы и бега</w:t>
            </w:r>
          </w:p>
        </w:tc>
        <w:tc>
          <w:tcPr>
            <w:tcW w:w="3381" w:type="dxa"/>
            <w:tcBorders>
              <w:top w:val="single" w:sz="12" w:space="0" w:color="000000"/>
              <w:bottom w:val="single" w:sz="6" w:space="0" w:color="000000"/>
            </w:tcBorders>
          </w:tcPr>
          <w:p w14:paraId="37F7026E" w14:textId="77777777" w:rsidR="0092341C" w:rsidRDefault="00DB6983" w:rsidP="00B41547">
            <w:pPr>
              <w:pStyle w:val="TableParagraph"/>
              <w:spacing w:before="2"/>
              <w:ind w:left="0" w:right="283"/>
              <w:contextualSpacing/>
              <w:rPr>
                <w:b/>
                <w:sz w:val="24"/>
              </w:rPr>
            </w:pPr>
            <w:r>
              <w:rPr>
                <w:b/>
                <w:spacing w:val="-2"/>
                <w:sz w:val="24"/>
              </w:rPr>
              <w:t>Ходьба.</w:t>
            </w:r>
          </w:p>
          <w:p w14:paraId="1A24FBB9" w14:textId="77777777" w:rsidR="0092341C" w:rsidRDefault="00DB6983" w:rsidP="00B41547">
            <w:pPr>
              <w:pStyle w:val="TableParagraph"/>
              <w:spacing w:before="2"/>
              <w:ind w:left="0" w:right="283"/>
              <w:contextualSpacing/>
              <w:jc w:val="both"/>
              <w:rPr>
                <w:sz w:val="24"/>
              </w:rPr>
            </w:pPr>
            <w:r>
              <w:rPr>
                <w:sz w:val="24"/>
              </w:rPr>
              <w:t xml:space="preserve">Сочетание разновидностей ходьбы (на носках, на пятках, в полу-приседе, спиной </w:t>
            </w:r>
            <w:r>
              <w:rPr>
                <w:spacing w:val="-2"/>
                <w:sz w:val="24"/>
              </w:rPr>
              <w:t>вперед).</w:t>
            </w:r>
          </w:p>
          <w:p w14:paraId="17D99FCE" w14:textId="77777777" w:rsidR="0092341C" w:rsidRDefault="00DB6983" w:rsidP="00B41547">
            <w:pPr>
              <w:pStyle w:val="TableParagraph"/>
              <w:spacing w:before="2"/>
              <w:ind w:left="0" w:right="283"/>
              <w:contextualSpacing/>
              <w:jc w:val="both"/>
              <w:rPr>
                <w:sz w:val="24"/>
              </w:rPr>
            </w:pPr>
            <w:r>
              <w:rPr>
                <w:sz w:val="24"/>
              </w:rPr>
              <w:t xml:space="preserve">Ходьба на носках с высоким подниманием </w:t>
            </w:r>
            <w:r>
              <w:rPr>
                <w:spacing w:val="-2"/>
                <w:sz w:val="24"/>
              </w:rPr>
              <w:t>бедра;</w:t>
            </w:r>
          </w:p>
          <w:p w14:paraId="12D47323" w14:textId="77777777" w:rsidR="0092341C" w:rsidRDefault="00DB6983" w:rsidP="00B41547">
            <w:pPr>
              <w:pStyle w:val="TableParagraph"/>
              <w:spacing w:before="2"/>
              <w:ind w:left="0" w:right="283"/>
              <w:contextualSpacing/>
              <w:jc w:val="both"/>
              <w:rPr>
                <w:sz w:val="24"/>
              </w:rPr>
            </w:pPr>
            <w:r>
              <w:rPr>
                <w:sz w:val="24"/>
              </w:rPr>
              <w:t xml:space="preserve">ходьба приставным шагом левым и правым </w:t>
            </w:r>
            <w:r>
              <w:rPr>
                <w:spacing w:val="-2"/>
                <w:sz w:val="24"/>
              </w:rPr>
              <w:t>боком;</w:t>
            </w:r>
          </w:p>
          <w:p w14:paraId="7B51BC42" w14:textId="77777777" w:rsidR="0092341C" w:rsidRDefault="00DB6983" w:rsidP="00B41547">
            <w:pPr>
              <w:pStyle w:val="TableParagraph"/>
              <w:spacing w:before="2"/>
              <w:ind w:left="0" w:right="283"/>
              <w:contextualSpacing/>
              <w:jc w:val="both"/>
              <w:rPr>
                <w:sz w:val="24"/>
              </w:rPr>
            </w:pPr>
            <w:r>
              <w:rPr>
                <w:sz w:val="24"/>
              </w:rPr>
              <w:t>ходьба с остановками для выполнения задания (присесть, повернуться, выполнить упражнение и др.);</w:t>
            </w:r>
          </w:p>
          <w:p w14:paraId="09B0392D" w14:textId="77777777" w:rsidR="0092341C" w:rsidRDefault="00DB6983" w:rsidP="00B41547">
            <w:pPr>
              <w:pStyle w:val="TableParagraph"/>
              <w:spacing w:before="2"/>
              <w:ind w:left="0" w:right="283"/>
              <w:contextualSpacing/>
              <w:jc w:val="both"/>
              <w:rPr>
                <w:sz w:val="24"/>
              </w:rPr>
            </w:pPr>
            <w:r>
              <w:rPr>
                <w:sz w:val="24"/>
              </w:rPr>
              <w:t>ходьба</w:t>
            </w:r>
            <w:r>
              <w:rPr>
                <w:spacing w:val="-3"/>
                <w:sz w:val="24"/>
              </w:rPr>
              <w:t xml:space="preserve"> </w:t>
            </w:r>
            <w:r>
              <w:rPr>
                <w:sz w:val="24"/>
              </w:rPr>
              <w:t>скрестным</w:t>
            </w:r>
            <w:r>
              <w:rPr>
                <w:spacing w:val="-2"/>
                <w:sz w:val="24"/>
              </w:rPr>
              <w:t xml:space="preserve"> шагом;</w:t>
            </w:r>
          </w:p>
          <w:p w14:paraId="488E16F0" w14:textId="77777777" w:rsidR="0092341C" w:rsidRDefault="00DB6983" w:rsidP="00B41547">
            <w:pPr>
              <w:pStyle w:val="TableParagraph"/>
              <w:spacing w:before="2"/>
              <w:ind w:left="0" w:right="283"/>
              <w:contextualSpacing/>
              <w:jc w:val="both"/>
              <w:rPr>
                <w:sz w:val="24"/>
              </w:rPr>
            </w:pPr>
            <w:r>
              <w:rPr>
                <w:sz w:val="24"/>
              </w:rPr>
              <w:t xml:space="preserve">ходьба с изменением направлений по </w:t>
            </w:r>
            <w:r>
              <w:rPr>
                <w:spacing w:val="-2"/>
                <w:sz w:val="24"/>
              </w:rPr>
              <w:t>сигналу;</w:t>
            </w:r>
          </w:p>
          <w:p w14:paraId="0E12D9BF" w14:textId="77777777" w:rsidR="0092341C" w:rsidRDefault="00DB6983" w:rsidP="00B41547">
            <w:pPr>
              <w:pStyle w:val="TableParagraph"/>
              <w:spacing w:before="2"/>
              <w:ind w:left="0" w:right="283"/>
              <w:contextualSpacing/>
              <w:jc w:val="both"/>
              <w:rPr>
                <w:sz w:val="24"/>
              </w:rPr>
            </w:pPr>
            <w:r>
              <w:rPr>
                <w:sz w:val="24"/>
              </w:rPr>
              <w:t xml:space="preserve">ходьба с выполнением движений рук на </w:t>
            </w:r>
            <w:r>
              <w:rPr>
                <w:spacing w:val="-2"/>
                <w:sz w:val="24"/>
              </w:rPr>
              <w:t>координацию;</w:t>
            </w:r>
          </w:p>
          <w:p w14:paraId="04381EBA" w14:textId="77777777" w:rsidR="0092341C" w:rsidRDefault="00DB6983" w:rsidP="00B41547">
            <w:pPr>
              <w:pStyle w:val="TableParagraph"/>
              <w:spacing w:before="2"/>
              <w:ind w:left="0" w:right="283"/>
              <w:contextualSpacing/>
              <w:jc w:val="both"/>
              <w:rPr>
                <w:sz w:val="24"/>
              </w:rPr>
            </w:pPr>
            <w:r>
              <w:rPr>
                <w:sz w:val="24"/>
              </w:rPr>
              <w:t xml:space="preserve">ходьба с преодолением несложных </w:t>
            </w:r>
            <w:r>
              <w:rPr>
                <w:spacing w:val="-2"/>
                <w:sz w:val="24"/>
              </w:rPr>
              <w:t>препятствий;</w:t>
            </w:r>
          </w:p>
          <w:p w14:paraId="77FF6ABB" w14:textId="77777777" w:rsidR="0092341C" w:rsidRDefault="00DB6983" w:rsidP="00B41547">
            <w:pPr>
              <w:pStyle w:val="TableParagraph"/>
              <w:spacing w:before="2"/>
              <w:ind w:left="0" w:right="283"/>
              <w:contextualSpacing/>
              <w:jc w:val="both"/>
              <w:rPr>
                <w:sz w:val="24"/>
              </w:rPr>
            </w:pPr>
            <w:r>
              <w:rPr>
                <w:sz w:val="24"/>
              </w:rPr>
              <w:t>продолжительная ходьба (10-15 мин.) в различном темпе;</w:t>
            </w:r>
          </w:p>
          <w:p w14:paraId="1CAE8BBC" w14:textId="77777777" w:rsidR="0092341C" w:rsidRDefault="00DB6983" w:rsidP="00B41547">
            <w:pPr>
              <w:pStyle w:val="TableParagraph"/>
              <w:spacing w:before="2"/>
              <w:ind w:left="0" w:right="283"/>
              <w:contextualSpacing/>
              <w:jc w:val="both"/>
              <w:rPr>
                <w:sz w:val="24"/>
              </w:rPr>
            </w:pPr>
            <w:r>
              <w:rPr>
                <w:sz w:val="24"/>
              </w:rPr>
              <w:t>пешие</w:t>
            </w:r>
            <w:r>
              <w:rPr>
                <w:spacing w:val="79"/>
                <w:sz w:val="24"/>
              </w:rPr>
              <w:t xml:space="preserve">  </w:t>
            </w:r>
            <w:r>
              <w:rPr>
                <w:sz w:val="24"/>
              </w:rPr>
              <w:t>переходы</w:t>
            </w:r>
            <w:r>
              <w:rPr>
                <w:spacing w:val="50"/>
                <w:w w:val="150"/>
                <w:sz w:val="24"/>
              </w:rPr>
              <w:t xml:space="preserve">  </w:t>
            </w:r>
            <w:r>
              <w:rPr>
                <w:sz w:val="24"/>
              </w:rPr>
              <w:t>по</w:t>
            </w:r>
            <w:r>
              <w:rPr>
                <w:spacing w:val="79"/>
                <w:sz w:val="24"/>
              </w:rPr>
              <w:t xml:space="preserve">  </w:t>
            </w:r>
            <w:r>
              <w:rPr>
                <w:spacing w:val="-2"/>
                <w:sz w:val="24"/>
              </w:rPr>
              <w:t>слабопересеченной</w:t>
            </w:r>
          </w:p>
        </w:tc>
      </w:tr>
    </w:tbl>
    <w:p w14:paraId="23B301FB"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6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51"/>
        <w:gridCol w:w="2552"/>
        <w:gridCol w:w="4871"/>
      </w:tblGrid>
      <w:tr w:rsidR="0092341C" w14:paraId="1BD72707" w14:textId="77777777">
        <w:trPr>
          <w:trHeight w:val="10008"/>
        </w:trPr>
        <w:tc>
          <w:tcPr>
            <w:tcW w:w="2151" w:type="dxa"/>
            <w:vMerge w:val="restart"/>
            <w:tcBorders>
              <w:bottom w:val="single" w:sz="6" w:space="0" w:color="000000"/>
            </w:tcBorders>
          </w:tcPr>
          <w:p w14:paraId="255FB00F" w14:textId="77777777" w:rsidR="0092341C" w:rsidRDefault="0092341C" w:rsidP="00B41547">
            <w:pPr>
              <w:pStyle w:val="TableParagraph"/>
              <w:spacing w:before="2"/>
              <w:ind w:left="0" w:right="283"/>
              <w:contextualSpacing/>
              <w:rPr>
                <w:sz w:val="24"/>
              </w:rPr>
            </w:pPr>
          </w:p>
        </w:tc>
        <w:tc>
          <w:tcPr>
            <w:tcW w:w="2552" w:type="dxa"/>
            <w:tcBorders>
              <w:bottom w:val="nil"/>
            </w:tcBorders>
          </w:tcPr>
          <w:p w14:paraId="62F1F9ED" w14:textId="77777777" w:rsidR="0092341C" w:rsidRDefault="0092341C" w:rsidP="00B41547">
            <w:pPr>
              <w:pStyle w:val="TableParagraph"/>
              <w:spacing w:before="2"/>
              <w:ind w:left="0" w:right="283"/>
              <w:contextualSpacing/>
              <w:rPr>
                <w:sz w:val="24"/>
              </w:rPr>
            </w:pPr>
          </w:p>
        </w:tc>
        <w:tc>
          <w:tcPr>
            <w:tcW w:w="4871" w:type="dxa"/>
            <w:tcBorders>
              <w:bottom w:val="nil"/>
            </w:tcBorders>
          </w:tcPr>
          <w:p w14:paraId="780DE810" w14:textId="77777777" w:rsidR="0092341C" w:rsidRDefault="00DB6983" w:rsidP="00B41547">
            <w:pPr>
              <w:pStyle w:val="TableParagraph"/>
              <w:spacing w:before="2"/>
              <w:ind w:left="0" w:right="283"/>
              <w:contextualSpacing/>
              <w:rPr>
                <w:sz w:val="24"/>
              </w:rPr>
            </w:pPr>
            <w:r>
              <w:rPr>
                <w:sz w:val="24"/>
              </w:rPr>
              <w:t>местности</w:t>
            </w:r>
            <w:r>
              <w:rPr>
                <w:spacing w:val="-4"/>
                <w:sz w:val="24"/>
              </w:rPr>
              <w:t xml:space="preserve"> </w:t>
            </w:r>
            <w:r>
              <w:rPr>
                <w:sz w:val="24"/>
              </w:rPr>
              <w:t>до</w:t>
            </w:r>
            <w:r>
              <w:rPr>
                <w:spacing w:val="-1"/>
                <w:sz w:val="24"/>
              </w:rPr>
              <w:t xml:space="preserve"> </w:t>
            </w:r>
            <w:r>
              <w:rPr>
                <w:spacing w:val="-4"/>
                <w:sz w:val="24"/>
              </w:rPr>
              <w:t>1км,</w:t>
            </w:r>
          </w:p>
          <w:p w14:paraId="488CAE64" w14:textId="77777777" w:rsidR="0092341C" w:rsidRDefault="00DB6983" w:rsidP="00B41547">
            <w:pPr>
              <w:pStyle w:val="TableParagraph"/>
              <w:spacing w:before="2"/>
              <w:ind w:left="0" w:right="283"/>
              <w:contextualSpacing/>
              <w:rPr>
                <w:sz w:val="24"/>
              </w:rPr>
            </w:pPr>
            <w:r>
              <w:rPr>
                <w:sz w:val="24"/>
              </w:rPr>
              <w:t>ходьба</w:t>
            </w:r>
            <w:r>
              <w:rPr>
                <w:spacing w:val="40"/>
                <w:sz w:val="24"/>
              </w:rPr>
              <w:t xml:space="preserve"> </w:t>
            </w:r>
            <w:r>
              <w:rPr>
                <w:sz w:val="24"/>
              </w:rPr>
              <w:t>в</w:t>
            </w:r>
            <w:r>
              <w:rPr>
                <w:spacing w:val="40"/>
                <w:sz w:val="24"/>
              </w:rPr>
              <w:t xml:space="preserve"> </w:t>
            </w:r>
            <w:r>
              <w:rPr>
                <w:sz w:val="24"/>
              </w:rPr>
              <w:t>различном</w:t>
            </w:r>
            <w:r>
              <w:rPr>
                <w:spacing w:val="40"/>
                <w:sz w:val="24"/>
              </w:rPr>
              <w:t xml:space="preserve"> </w:t>
            </w:r>
            <w:r>
              <w:rPr>
                <w:sz w:val="24"/>
              </w:rPr>
              <w:t>темпе</w:t>
            </w:r>
            <w:r>
              <w:rPr>
                <w:spacing w:val="40"/>
                <w:sz w:val="24"/>
              </w:rPr>
              <w:t xml:space="preserve"> </w:t>
            </w:r>
            <w:r>
              <w:rPr>
                <w:sz w:val="24"/>
              </w:rPr>
              <w:t>с</w:t>
            </w:r>
            <w:r>
              <w:rPr>
                <w:spacing w:val="40"/>
                <w:sz w:val="24"/>
              </w:rPr>
              <w:t xml:space="preserve"> </w:t>
            </w:r>
            <w:r>
              <w:rPr>
                <w:sz w:val="24"/>
              </w:rPr>
              <w:t>выполнением заданий и другие.</w:t>
            </w:r>
          </w:p>
          <w:p w14:paraId="580B007A" w14:textId="77777777" w:rsidR="0092341C" w:rsidRDefault="00DB6983" w:rsidP="00B41547">
            <w:pPr>
              <w:pStyle w:val="TableParagraph"/>
              <w:spacing w:before="2"/>
              <w:ind w:left="0" w:right="283"/>
              <w:contextualSpacing/>
              <w:rPr>
                <w:b/>
                <w:sz w:val="24"/>
              </w:rPr>
            </w:pPr>
            <w:r>
              <w:rPr>
                <w:b/>
                <w:spacing w:val="-4"/>
                <w:sz w:val="24"/>
              </w:rPr>
              <w:t>Бег.</w:t>
            </w:r>
          </w:p>
          <w:p w14:paraId="391E3378" w14:textId="77777777" w:rsidR="0092341C" w:rsidRDefault="00DB6983" w:rsidP="00B41547">
            <w:pPr>
              <w:pStyle w:val="TableParagraph"/>
              <w:spacing w:before="2"/>
              <w:ind w:left="0" w:right="283"/>
              <w:contextualSpacing/>
              <w:rPr>
                <w:sz w:val="24"/>
              </w:rPr>
            </w:pPr>
            <w:r>
              <w:rPr>
                <w:sz w:val="24"/>
              </w:rPr>
              <w:t>Бег</w:t>
            </w:r>
            <w:r>
              <w:rPr>
                <w:spacing w:val="29"/>
                <w:sz w:val="24"/>
              </w:rPr>
              <w:t xml:space="preserve"> </w:t>
            </w:r>
            <w:r>
              <w:rPr>
                <w:sz w:val="24"/>
              </w:rPr>
              <w:t>на</w:t>
            </w:r>
            <w:r>
              <w:rPr>
                <w:spacing w:val="28"/>
                <w:sz w:val="24"/>
              </w:rPr>
              <w:t xml:space="preserve"> </w:t>
            </w:r>
            <w:r>
              <w:rPr>
                <w:sz w:val="24"/>
              </w:rPr>
              <w:t>месте</w:t>
            </w:r>
            <w:r>
              <w:rPr>
                <w:spacing w:val="28"/>
                <w:sz w:val="24"/>
              </w:rPr>
              <w:t xml:space="preserve"> </w:t>
            </w:r>
            <w:r>
              <w:rPr>
                <w:sz w:val="24"/>
              </w:rPr>
              <w:t>с</w:t>
            </w:r>
            <w:r>
              <w:rPr>
                <w:spacing w:val="28"/>
                <w:sz w:val="24"/>
              </w:rPr>
              <w:t xml:space="preserve"> </w:t>
            </w:r>
            <w:r>
              <w:rPr>
                <w:sz w:val="24"/>
              </w:rPr>
              <w:t>высоким</w:t>
            </w:r>
            <w:r>
              <w:rPr>
                <w:spacing w:val="29"/>
                <w:sz w:val="24"/>
              </w:rPr>
              <w:t xml:space="preserve"> </w:t>
            </w:r>
            <w:r>
              <w:rPr>
                <w:sz w:val="24"/>
              </w:rPr>
              <w:t>подниманием</w:t>
            </w:r>
            <w:r>
              <w:rPr>
                <w:spacing w:val="29"/>
                <w:sz w:val="24"/>
              </w:rPr>
              <w:t xml:space="preserve"> </w:t>
            </w:r>
            <w:r>
              <w:rPr>
                <w:sz w:val="24"/>
              </w:rPr>
              <w:t>бедра со сменой темпа;</w:t>
            </w:r>
          </w:p>
          <w:p w14:paraId="56A952B1" w14:textId="77777777" w:rsidR="0092341C" w:rsidRDefault="00DB6983" w:rsidP="00B41547">
            <w:pPr>
              <w:pStyle w:val="TableParagraph"/>
              <w:spacing w:before="2"/>
              <w:ind w:left="0" w:right="283"/>
              <w:contextualSpacing/>
              <w:rPr>
                <w:sz w:val="24"/>
              </w:rPr>
            </w:pPr>
            <w:r>
              <w:rPr>
                <w:sz w:val="24"/>
              </w:rPr>
              <w:t>Бег «змейкой», не</w:t>
            </w:r>
            <w:r>
              <w:rPr>
                <w:spacing w:val="-1"/>
                <w:sz w:val="24"/>
              </w:rPr>
              <w:t xml:space="preserve"> </w:t>
            </w:r>
            <w:r>
              <w:rPr>
                <w:sz w:val="24"/>
              </w:rPr>
              <w:t>задевая предметов; то же</w:t>
            </w:r>
            <w:r>
              <w:rPr>
                <w:spacing w:val="-1"/>
                <w:sz w:val="24"/>
              </w:rPr>
              <w:t xml:space="preserve"> </w:t>
            </w:r>
            <w:r>
              <w:rPr>
                <w:sz w:val="24"/>
              </w:rPr>
              <w:t>– вдвоем, держась за руки;</w:t>
            </w:r>
          </w:p>
          <w:p w14:paraId="38D630CF" w14:textId="77777777" w:rsidR="0092341C" w:rsidRDefault="00DB6983" w:rsidP="00B41547">
            <w:pPr>
              <w:pStyle w:val="TableParagraph"/>
              <w:tabs>
                <w:tab w:val="left" w:pos="647"/>
                <w:tab w:val="left" w:pos="1124"/>
                <w:tab w:val="left" w:pos="2114"/>
                <w:tab w:val="left" w:pos="2591"/>
                <w:tab w:val="left" w:pos="3540"/>
                <w:tab w:val="left" w:pos="4447"/>
              </w:tabs>
              <w:spacing w:before="2"/>
              <w:ind w:left="0" w:right="283"/>
              <w:contextualSpacing/>
              <w:rPr>
                <w:sz w:val="24"/>
              </w:rPr>
            </w:pPr>
            <w:r>
              <w:rPr>
                <w:spacing w:val="-4"/>
                <w:sz w:val="24"/>
              </w:rPr>
              <w:t>Бег</w:t>
            </w:r>
            <w:r>
              <w:rPr>
                <w:sz w:val="24"/>
              </w:rPr>
              <w:tab/>
            </w:r>
            <w:r>
              <w:rPr>
                <w:spacing w:val="-6"/>
                <w:sz w:val="24"/>
              </w:rPr>
              <w:t>по</w:t>
            </w:r>
            <w:r>
              <w:rPr>
                <w:sz w:val="24"/>
              </w:rPr>
              <w:tab/>
            </w:r>
            <w:r>
              <w:rPr>
                <w:spacing w:val="-2"/>
                <w:sz w:val="24"/>
              </w:rPr>
              <w:t>прямой</w:t>
            </w:r>
            <w:r>
              <w:rPr>
                <w:sz w:val="24"/>
              </w:rPr>
              <w:tab/>
            </w:r>
            <w:r>
              <w:rPr>
                <w:spacing w:val="-6"/>
                <w:sz w:val="24"/>
              </w:rPr>
              <w:t>по</w:t>
            </w:r>
            <w:r>
              <w:rPr>
                <w:sz w:val="24"/>
              </w:rPr>
              <w:tab/>
            </w:r>
            <w:r>
              <w:rPr>
                <w:spacing w:val="-2"/>
                <w:sz w:val="24"/>
              </w:rPr>
              <w:t>узкому</w:t>
            </w:r>
            <w:r>
              <w:rPr>
                <w:sz w:val="24"/>
              </w:rPr>
              <w:tab/>
            </w:r>
            <w:r>
              <w:rPr>
                <w:spacing w:val="-2"/>
                <w:sz w:val="24"/>
              </w:rPr>
              <w:t>(30–35</w:t>
            </w:r>
            <w:r>
              <w:rPr>
                <w:sz w:val="24"/>
              </w:rPr>
              <w:tab/>
            </w:r>
            <w:r>
              <w:rPr>
                <w:spacing w:val="-4"/>
                <w:sz w:val="24"/>
              </w:rPr>
              <w:t xml:space="preserve">см) </w:t>
            </w:r>
            <w:r>
              <w:rPr>
                <w:spacing w:val="-2"/>
                <w:sz w:val="24"/>
              </w:rPr>
              <w:t>коридору;</w:t>
            </w:r>
          </w:p>
          <w:p w14:paraId="0C1B4D3E" w14:textId="77777777" w:rsidR="0092341C" w:rsidRDefault="00DB6983" w:rsidP="00B41547">
            <w:pPr>
              <w:pStyle w:val="TableParagraph"/>
              <w:tabs>
                <w:tab w:val="left" w:pos="608"/>
                <w:tab w:val="left" w:pos="918"/>
                <w:tab w:val="left" w:pos="2402"/>
                <w:tab w:val="left" w:pos="2714"/>
                <w:tab w:val="left" w:pos="4660"/>
              </w:tabs>
              <w:spacing w:before="2"/>
              <w:ind w:left="0" w:right="283"/>
              <w:contextualSpacing/>
              <w:rPr>
                <w:sz w:val="24"/>
              </w:rPr>
            </w:pPr>
            <w:r>
              <w:rPr>
                <w:spacing w:val="-4"/>
                <w:sz w:val="24"/>
              </w:rPr>
              <w:t>бег</w:t>
            </w:r>
            <w:r>
              <w:rPr>
                <w:sz w:val="24"/>
              </w:rPr>
              <w:tab/>
            </w:r>
            <w:r>
              <w:rPr>
                <w:spacing w:val="-10"/>
                <w:sz w:val="24"/>
              </w:rPr>
              <w:t>с</w:t>
            </w:r>
            <w:r>
              <w:rPr>
                <w:sz w:val="24"/>
              </w:rPr>
              <w:tab/>
            </w:r>
            <w:r>
              <w:rPr>
                <w:spacing w:val="-2"/>
                <w:sz w:val="24"/>
              </w:rPr>
              <w:t>подскоками,</w:t>
            </w:r>
            <w:r>
              <w:rPr>
                <w:sz w:val="24"/>
              </w:rPr>
              <w:tab/>
            </w:r>
            <w:r>
              <w:rPr>
                <w:spacing w:val="-10"/>
                <w:sz w:val="24"/>
              </w:rPr>
              <w:t>с</w:t>
            </w:r>
            <w:r>
              <w:rPr>
                <w:sz w:val="24"/>
              </w:rPr>
              <w:tab/>
            </w:r>
            <w:r>
              <w:rPr>
                <w:spacing w:val="-2"/>
                <w:sz w:val="24"/>
              </w:rPr>
              <w:t>подпрыгиванием</w:t>
            </w:r>
            <w:r>
              <w:rPr>
                <w:sz w:val="24"/>
              </w:rPr>
              <w:tab/>
            </w:r>
            <w:r>
              <w:rPr>
                <w:spacing w:val="-10"/>
                <w:sz w:val="24"/>
              </w:rPr>
              <w:t xml:space="preserve">и </w:t>
            </w:r>
            <w:r>
              <w:rPr>
                <w:sz w:val="24"/>
              </w:rPr>
              <w:t>доставанием предметов;</w:t>
            </w:r>
          </w:p>
          <w:p w14:paraId="0E6F0769" w14:textId="77777777" w:rsidR="0092341C" w:rsidRDefault="00DB6983" w:rsidP="00B41547">
            <w:pPr>
              <w:pStyle w:val="TableParagraph"/>
              <w:spacing w:before="2"/>
              <w:ind w:left="0" w:right="283"/>
              <w:contextualSpacing/>
              <w:rPr>
                <w:sz w:val="24"/>
              </w:rPr>
            </w:pPr>
            <w:r>
              <w:rPr>
                <w:sz w:val="24"/>
              </w:rPr>
              <w:t>бег по</w:t>
            </w:r>
            <w:r>
              <w:rPr>
                <w:spacing w:val="-1"/>
                <w:sz w:val="24"/>
              </w:rPr>
              <w:t xml:space="preserve"> </w:t>
            </w:r>
            <w:r>
              <w:rPr>
                <w:spacing w:val="-2"/>
                <w:sz w:val="24"/>
              </w:rPr>
              <w:t>ориентирам;</w:t>
            </w:r>
          </w:p>
          <w:p w14:paraId="547C1059" w14:textId="77777777" w:rsidR="0092341C" w:rsidRDefault="00DB6983" w:rsidP="00B41547">
            <w:pPr>
              <w:pStyle w:val="TableParagraph"/>
              <w:spacing w:before="2"/>
              <w:ind w:left="0" w:right="283"/>
              <w:contextualSpacing/>
              <w:rPr>
                <w:sz w:val="24"/>
              </w:rPr>
            </w:pPr>
            <w:r>
              <w:rPr>
                <w:sz w:val="24"/>
              </w:rPr>
              <w:t>бег</w:t>
            </w:r>
            <w:r>
              <w:rPr>
                <w:spacing w:val="-1"/>
                <w:sz w:val="24"/>
              </w:rPr>
              <w:t xml:space="preserve"> </w:t>
            </w:r>
            <w:r>
              <w:rPr>
                <w:sz w:val="24"/>
              </w:rPr>
              <w:t>в</w:t>
            </w:r>
            <w:r>
              <w:rPr>
                <w:spacing w:val="-2"/>
                <w:sz w:val="24"/>
              </w:rPr>
              <w:t xml:space="preserve"> </w:t>
            </w:r>
            <w:r>
              <w:rPr>
                <w:sz w:val="24"/>
              </w:rPr>
              <w:t>различном</w:t>
            </w:r>
            <w:r>
              <w:rPr>
                <w:spacing w:val="-1"/>
                <w:sz w:val="24"/>
              </w:rPr>
              <w:t xml:space="preserve"> </w:t>
            </w:r>
            <w:r>
              <w:rPr>
                <w:spacing w:val="-2"/>
                <w:sz w:val="24"/>
              </w:rPr>
              <w:t>темпе;</w:t>
            </w:r>
          </w:p>
          <w:p w14:paraId="368C11EE" w14:textId="77777777" w:rsidR="0092341C" w:rsidRDefault="00DB6983" w:rsidP="00B41547">
            <w:pPr>
              <w:pStyle w:val="TableParagraph"/>
              <w:spacing w:before="2"/>
              <w:ind w:left="0" w:right="283"/>
              <w:contextualSpacing/>
              <w:rPr>
                <w:sz w:val="24"/>
              </w:rPr>
            </w:pPr>
            <w:r>
              <w:rPr>
                <w:sz w:val="24"/>
              </w:rPr>
              <w:t>медленный</w:t>
            </w:r>
            <w:r>
              <w:rPr>
                <w:spacing w:val="20"/>
                <w:sz w:val="24"/>
              </w:rPr>
              <w:t xml:space="preserve"> </w:t>
            </w:r>
            <w:r>
              <w:rPr>
                <w:sz w:val="24"/>
              </w:rPr>
              <w:t>бег</w:t>
            </w:r>
            <w:r>
              <w:rPr>
                <w:spacing w:val="19"/>
                <w:sz w:val="24"/>
              </w:rPr>
              <w:t xml:space="preserve"> </w:t>
            </w:r>
            <w:r>
              <w:rPr>
                <w:sz w:val="24"/>
              </w:rPr>
              <w:t>в</w:t>
            </w:r>
            <w:r>
              <w:rPr>
                <w:spacing w:val="18"/>
                <w:sz w:val="24"/>
              </w:rPr>
              <w:t xml:space="preserve"> </w:t>
            </w:r>
            <w:r>
              <w:rPr>
                <w:sz w:val="24"/>
              </w:rPr>
              <w:t>равномерном</w:t>
            </w:r>
            <w:r>
              <w:rPr>
                <w:spacing w:val="19"/>
                <w:sz w:val="24"/>
              </w:rPr>
              <w:t xml:space="preserve"> </w:t>
            </w:r>
            <w:r>
              <w:rPr>
                <w:sz w:val="24"/>
              </w:rPr>
              <w:t>темпе</w:t>
            </w:r>
            <w:r>
              <w:rPr>
                <w:spacing w:val="18"/>
                <w:sz w:val="24"/>
              </w:rPr>
              <w:t xml:space="preserve"> </w:t>
            </w:r>
            <w:r>
              <w:rPr>
                <w:sz w:val="24"/>
              </w:rPr>
              <w:t>от</w:t>
            </w:r>
            <w:r>
              <w:rPr>
                <w:spacing w:val="20"/>
                <w:sz w:val="24"/>
              </w:rPr>
              <w:t xml:space="preserve"> </w:t>
            </w:r>
            <w:r>
              <w:rPr>
                <w:sz w:val="24"/>
              </w:rPr>
              <w:t>5</w:t>
            </w:r>
            <w:r>
              <w:rPr>
                <w:spacing w:val="17"/>
                <w:sz w:val="24"/>
              </w:rPr>
              <w:t xml:space="preserve"> </w:t>
            </w:r>
            <w:r>
              <w:rPr>
                <w:spacing w:val="-7"/>
                <w:sz w:val="24"/>
              </w:rPr>
              <w:t>до</w:t>
            </w:r>
          </w:p>
          <w:p w14:paraId="3698AB02" w14:textId="77777777" w:rsidR="0092341C" w:rsidRDefault="00DB6983" w:rsidP="00B41547">
            <w:pPr>
              <w:pStyle w:val="TableParagraph"/>
              <w:spacing w:before="2"/>
              <w:ind w:left="0" w:right="283"/>
              <w:contextualSpacing/>
              <w:rPr>
                <w:sz w:val="24"/>
              </w:rPr>
            </w:pPr>
            <w:r>
              <w:rPr>
                <w:sz w:val="24"/>
              </w:rPr>
              <w:t>15</w:t>
            </w:r>
            <w:r>
              <w:rPr>
                <w:spacing w:val="-2"/>
                <w:sz w:val="24"/>
              </w:rPr>
              <w:t xml:space="preserve"> минут;</w:t>
            </w:r>
          </w:p>
          <w:p w14:paraId="19E53383" w14:textId="77777777" w:rsidR="0092341C" w:rsidRDefault="00DB6983" w:rsidP="00B41547">
            <w:pPr>
              <w:pStyle w:val="TableParagraph"/>
              <w:spacing w:before="2"/>
              <w:ind w:left="0" w:right="283"/>
              <w:contextualSpacing/>
              <w:rPr>
                <w:sz w:val="24"/>
              </w:rPr>
            </w:pPr>
            <w:r>
              <w:rPr>
                <w:sz w:val="24"/>
              </w:rPr>
              <w:t>«Челночный</w:t>
            </w:r>
            <w:r>
              <w:rPr>
                <w:spacing w:val="-6"/>
                <w:sz w:val="24"/>
              </w:rPr>
              <w:t xml:space="preserve"> </w:t>
            </w:r>
            <w:r>
              <w:rPr>
                <w:spacing w:val="-4"/>
                <w:sz w:val="24"/>
              </w:rPr>
              <w:t>бег»;</w:t>
            </w:r>
          </w:p>
          <w:p w14:paraId="08F5DC85" w14:textId="77777777" w:rsidR="0092341C" w:rsidRDefault="00DB6983" w:rsidP="00B41547">
            <w:pPr>
              <w:pStyle w:val="TableParagraph"/>
              <w:spacing w:before="2"/>
              <w:ind w:left="0" w:right="283"/>
              <w:contextualSpacing/>
              <w:rPr>
                <w:sz w:val="24"/>
              </w:rPr>
            </w:pPr>
            <w:r>
              <w:rPr>
                <w:sz w:val="24"/>
              </w:rPr>
              <w:t>бег с максимальной скоростью, остановками, с переноской предметов (кубиков, мячей);</w:t>
            </w:r>
            <w:r>
              <w:rPr>
                <w:spacing w:val="40"/>
                <w:sz w:val="24"/>
              </w:rPr>
              <w:t xml:space="preserve"> </w:t>
            </w:r>
            <w:r>
              <w:rPr>
                <w:sz w:val="24"/>
              </w:rPr>
              <w:t>бег с грузом в руках;</w:t>
            </w:r>
          </w:p>
          <w:p w14:paraId="5B198912" w14:textId="77777777" w:rsidR="0092341C" w:rsidRDefault="00DB6983" w:rsidP="00B41547">
            <w:pPr>
              <w:pStyle w:val="TableParagraph"/>
              <w:spacing w:before="2"/>
              <w:ind w:left="0" w:right="283"/>
              <w:contextualSpacing/>
              <w:rPr>
                <w:sz w:val="24"/>
              </w:rPr>
            </w:pPr>
            <w:r>
              <w:rPr>
                <w:sz w:val="24"/>
              </w:rPr>
              <w:t>бег</w:t>
            </w:r>
            <w:r>
              <w:rPr>
                <w:spacing w:val="-6"/>
                <w:sz w:val="24"/>
              </w:rPr>
              <w:t xml:space="preserve"> </w:t>
            </w:r>
            <w:r>
              <w:rPr>
                <w:sz w:val="24"/>
              </w:rPr>
              <w:t>широким</w:t>
            </w:r>
            <w:r>
              <w:rPr>
                <w:spacing w:val="-6"/>
                <w:sz w:val="24"/>
              </w:rPr>
              <w:t xml:space="preserve"> </w:t>
            </w:r>
            <w:r>
              <w:rPr>
                <w:sz w:val="24"/>
              </w:rPr>
              <w:t>шагом</w:t>
            </w:r>
            <w:r>
              <w:rPr>
                <w:spacing w:val="-7"/>
                <w:sz w:val="24"/>
              </w:rPr>
              <w:t xml:space="preserve"> </w:t>
            </w:r>
            <w:r>
              <w:rPr>
                <w:sz w:val="24"/>
              </w:rPr>
              <w:t>на</w:t>
            </w:r>
            <w:r>
              <w:rPr>
                <w:spacing w:val="-7"/>
                <w:sz w:val="24"/>
              </w:rPr>
              <w:t xml:space="preserve"> </w:t>
            </w:r>
            <w:r>
              <w:rPr>
                <w:sz w:val="24"/>
              </w:rPr>
              <w:t>носках</w:t>
            </w:r>
            <w:r>
              <w:rPr>
                <w:spacing w:val="-6"/>
                <w:sz w:val="24"/>
              </w:rPr>
              <w:t xml:space="preserve"> </w:t>
            </w:r>
            <w:r>
              <w:rPr>
                <w:sz w:val="24"/>
              </w:rPr>
              <w:t>по</w:t>
            </w:r>
            <w:r>
              <w:rPr>
                <w:spacing w:val="-6"/>
                <w:sz w:val="24"/>
              </w:rPr>
              <w:t xml:space="preserve"> </w:t>
            </w:r>
            <w:r>
              <w:rPr>
                <w:sz w:val="24"/>
              </w:rPr>
              <w:t>прямой; скоростной бег на дистанции 10-30м;</w:t>
            </w:r>
          </w:p>
          <w:p w14:paraId="7DAC5E90" w14:textId="77777777" w:rsidR="0092341C" w:rsidRDefault="00DB6983" w:rsidP="00B41547">
            <w:pPr>
              <w:pStyle w:val="TableParagraph"/>
              <w:spacing w:before="2"/>
              <w:ind w:left="0" w:right="283"/>
              <w:contextualSpacing/>
              <w:jc w:val="both"/>
              <w:rPr>
                <w:sz w:val="24"/>
              </w:rPr>
            </w:pPr>
            <w:r>
              <w:rPr>
                <w:sz w:val="24"/>
              </w:rPr>
              <w:t>бег с преодолением малых препятствий (набивные мячи, полосы, скамейки) в среднем темпе;</w:t>
            </w:r>
          </w:p>
          <w:p w14:paraId="58B4B126" w14:textId="77777777" w:rsidR="0092341C" w:rsidRDefault="00DB6983" w:rsidP="00B41547">
            <w:pPr>
              <w:pStyle w:val="TableParagraph"/>
              <w:spacing w:before="2"/>
              <w:ind w:left="0" w:right="283"/>
              <w:contextualSpacing/>
              <w:jc w:val="both"/>
              <w:rPr>
                <w:sz w:val="24"/>
              </w:rPr>
            </w:pPr>
            <w:r>
              <w:rPr>
                <w:sz w:val="24"/>
              </w:rPr>
              <w:t>бег</w:t>
            </w:r>
            <w:r>
              <w:rPr>
                <w:spacing w:val="-1"/>
                <w:sz w:val="24"/>
              </w:rPr>
              <w:t xml:space="preserve"> </w:t>
            </w:r>
            <w:r>
              <w:rPr>
                <w:sz w:val="24"/>
              </w:rPr>
              <w:t>на</w:t>
            </w:r>
            <w:r>
              <w:rPr>
                <w:spacing w:val="-1"/>
                <w:sz w:val="24"/>
              </w:rPr>
              <w:t xml:space="preserve"> </w:t>
            </w:r>
            <w:r>
              <w:rPr>
                <w:sz w:val="24"/>
              </w:rPr>
              <w:t>20-</w:t>
            </w:r>
            <w:r>
              <w:rPr>
                <w:spacing w:val="-4"/>
                <w:sz w:val="24"/>
              </w:rPr>
              <w:t>30м;</w:t>
            </w:r>
          </w:p>
          <w:p w14:paraId="26FCDBF1" w14:textId="77777777" w:rsidR="0092341C" w:rsidRDefault="00DB6983" w:rsidP="00B41547">
            <w:pPr>
              <w:pStyle w:val="TableParagraph"/>
              <w:spacing w:before="2"/>
              <w:ind w:left="0" w:right="283"/>
              <w:contextualSpacing/>
              <w:jc w:val="both"/>
              <w:rPr>
                <w:sz w:val="24"/>
              </w:rPr>
            </w:pPr>
            <w:r>
              <w:rPr>
                <w:sz w:val="24"/>
              </w:rPr>
              <w:t xml:space="preserve">эстафетный бег на отрезках 15-20м с передачей эстафеты касанием рукой </w:t>
            </w:r>
            <w:r>
              <w:rPr>
                <w:spacing w:val="-2"/>
                <w:sz w:val="24"/>
              </w:rPr>
              <w:t>партнера;</w:t>
            </w:r>
          </w:p>
          <w:p w14:paraId="4D8E7DEC" w14:textId="77777777" w:rsidR="0092341C" w:rsidRDefault="00DB6983" w:rsidP="00B41547">
            <w:pPr>
              <w:pStyle w:val="TableParagraph"/>
              <w:spacing w:before="2"/>
              <w:ind w:left="0" w:right="283"/>
              <w:contextualSpacing/>
              <w:jc w:val="both"/>
              <w:rPr>
                <w:sz w:val="24"/>
              </w:rPr>
            </w:pPr>
            <w:r>
              <w:rPr>
                <w:sz w:val="24"/>
              </w:rPr>
              <w:t>бег</w:t>
            </w:r>
            <w:r>
              <w:rPr>
                <w:spacing w:val="36"/>
                <w:sz w:val="24"/>
              </w:rPr>
              <w:t xml:space="preserve"> </w:t>
            </w:r>
            <w:r>
              <w:rPr>
                <w:sz w:val="24"/>
              </w:rPr>
              <w:t>с</w:t>
            </w:r>
            <w:r>
              <w:rPr>
                <w:spacing w:val="36"/>
                <w:sz w:val="24"/>
              </w:rPr>
              <w:t xml:space="preserve"> </w:t>
            </w:r>
            <w:r>
              <w:rPr>
                <w:sz w:val="24"/>
              </w:rPr>
              <w:t>преодолением</w:t>
            </w:r>
            <w:r>
              <w:rPr>
                <w:spacing w:val="38"/>
                <w:sz w:val="24"/>
              </w:rPr>
              <w:t xml:space="preserve"> </w:t>
            </w:r>
            <w:r>
              <w:rPr>
                <w:sz w:val="24"/>
              </w:rPr>
              <w:t>препятствий</w:t>
            </w:r>
            <w:r>
              <w:rPr>
                <w:spacing w:val="40"/>
                <w:sz w:val="24"/>
              </w:rPr>
              <w:t xml:space="preserve"> </w:t>
            </w:r>
            <w:r>
              <w:rPr>
                <w:sz w:val="24"/>
              </w:rPr>
              <w:t>(высота</w:t>
            </w:r>
            <w:r>
              <w:rPr>
                <w:spacing w:val="37"/>
                <w:sz w:val="24"/>
              </w:rPr>
              <w:t xml:space="preserve"> </w:t>
            </w:r>
            <w:r>
              <w:rPr>
                <w:spacing w:val="-5"/>
                <w:sz w:val="24"/>
              </w:rPr>
              <w:t>до</w:t>
            </w:r>
          </w:p>
          <w:p w14:paraId="6E81AA9C" w14:textId="77777777" w:rsidR="0092341C" w:rsidRDefault="00DB6983" w:rsidP="00B41547">
            <w:pPr>
              <w:pStyle w:val="TableParagraph"/>
              <w:spacing w:before="2"/>
              <w:ind w:left="0" w:right="283"/>
              <w:contextualSpacing/>
              <w:rPr>
                <w:sz w:val="24"/>
              </w:rPr>
            </w:pPr>
            <w:r>
              <w:rPr>
                <w:spacing w:val="-2"/>
                <w:sz w:val="24"/>
              </w:rPr>
              <w:t>20-30см);</w:t>
            </w:r>
          </w:p>
          <w:p w14:paraId="7F7B27BE" w14:textId="77777777" w:rsidR="0092341C" w:rsidRDefault="00DB6983" w:rsidP="00B41547">
            <w:pPr>
              <w:pStyle w:val="TableParagraph"/>
              <w:spacing w:before="2"/>
              <w:ind w:left="0" w:right="283"/>
              <w:contextualSpacing/>
              <w:rPr>
                <w:sz w:val="24"/>
              </w:rPr>
            </w:pPr>
            <w:r>
              <w:rPr>
                <w:sz w:val="24"/>
              </w:rPr>
              <w:t>различные</w:t>
            </w:r>
            <w:r>
              <w:rPr>
                <w:spacing w:val="-1"/>
                <w:sz w:val="24"/>
              </w:rPr>
              <w:t xml:space="preserve"> </w:t>
            </w:r>
            <w:r>
              <w:rPr>
                <w:sz w:val="24"/>
              </w:rPr>
              <w:t>специальные</w:t>
            </w:r>
            <w:r>
              <w:rPr>
                <w:spacing w:val="-1"/>
                <w:sz w:val="24"/>
              </w:rPr>
              <w:t xml:space="preserve"> </w:t>
            </w:r>
            <w:r>
              <w:rPr>
                <w:sz w:val="24"/>
              </w:rPr>
              <w:t>беговые упражнения на отрезках до 30м;</w:t>
            </w:r>
          </w:p>
          <w:p w14:paraId="32B094A4" w14:textId="77777777" w:rsidR="0092341C" w:rsidRDefault="00DB6983" w:rsidP="00B41547">
            <w:pPr>
              <w:pStyle w:val="TableParagraph"/>
              <w:spacing w:before="2"/>
              <w:ind w:left="0" w:right="283"/>
              <w:contextualSpacing/>
              <w:rPr>
                <w:sz w:val="24"/>
              </w:rPr>
            </w:pPr>
            <w:r>
              <w:rPr>
                <w:sz w:val="24"/>
              </w:rPr>
              <w:t>бег на</w:t>
            </w:r>
            <w:r>
              <w:rPr>
                <w:spacing w:val="-1"/>
                <w:sz w:val="24"/>
              </w:rPr>
              <w:t xml:space="preserve"> </w:t>
            </w:r>
            <w:r>
              <w:rPr>
                <w:sz w:val="24"/>
              </w:rPr>
              <w:t>30м</w:t>
            </w:r>
            <w:r>
              <w:rPr>
                <w:spacing w:val="-1"/>
                <w:sz w:val="24"/>
              </w:rPr>
              <w:t xml:space="preserve"> </w:t>
            </w:r>
            <w:r>
              <w:rPr>
                <w:sz w:val="24"/>
              </w:rPr>
              <w:t xml:space="preserve">на </w:t>
            </w:r>
            <w:r>
              <w:rPr>
                <w:spacing w:val="-2"/>
                <w:sz w:val="24"/>
              </w:rPr>
              <w:t>скорость;</w:t>
            </w:r>
          </w:p>
          <w:p w14:paraId="3B4331B8" w14:textId="77777777" w:rsidR="0092341C" w:rsidRDefault="00DB6983" w:rsidP="00B41547">
            <w:pPr>
              <w:pStyle w:val="TableParagraph"/>
              <w:tabs>
                <w:tab w:val="left" w:pos="1523"/>
                <w:tab w:val="left" w:pos="2202"/>
                <w:tab w:val="left" w:pos="2805"/>
              </w:tabs>
              <w:spacing w:before="2"/>
              <w:ind w:left="0" w:right="283"/>
              <w:contextualSpacing/>
              <w:rPr>
                <w:sz w:val="24"/>
              </w:rPr>
            </w:pPr>
            <w:r>
              <w:rPr>
                <w:spacing w:val="-2"/>
                <w:sz w:val="24"/>
              </w:rPr>
              <w:t>кроссовый</w:t>
            </w:r>
            <w:r>
              <w:rPr>
                <w:sz w:val="24"/>
              </w:rPr>
              <w:tab/>
            </w:r>
            <w:r>
              <w:rPr>
                <w:spacing w:val="-4"/>
                <w:sz w:val="24"/>
              </w:rPr>
              <w:t>бег</w:t>
            </w:r>
            <w:r>
              <w:rPr>
                <w:sz w:val="24"/>
              </w:rPr>
              <w:tab/>
            </w:r>
            <w:r>
              <w:rPr>
                <w:spacing w:val="-6"/>
                <w:sz w:val="24"/>
              </w:rPr>
              <w:t>по</w:t>
            </w:r>
            <w:r>
              <w:rPr>
                <w:sz w:val="24"/>
              </w:rPr>
              <w:tab/>
            </w:r>
            <w:r>
              <w:rPr>
                <w:spacing w:val="-2"/>
                <w:sz w:val="24"/>
              </w:rPr>
              <w:t xml:space="preserve">слабопересеченной </w:t>
            </w:r>
            <w:r>
              <w:rPr>
                <w:sz w:val="24"/>
              </w:rPr>
              <w:t>местности на расстояние до 1000м и другие.</w:t>
            </w:r>
          </w:p>
        </w:tc>
      </w:tr>
      <w:tr w:rsidR="0092341C" w14:paraId="7771F3F3" w14:textId="77777777">
        <w:trPr>
          <w:trHeight w:val="4208"/>
        </w:trPr>
        <w:tc>
          <w:tcPr>
            <w:tcW w:w="2151" w:type="dxa"/>
            <w:vMerge/>
            <w:tcBorders>
              <w:top w:val="nil"/>
              <w:bottom w:val="single" w:sz="6" w:space="0" w:color="000000"/>
            </w:tcBorders>
          </w:tcPr>
          <w:p w14:paraId="28010073" w14:textId="77777777" w:rsidR="0092341C" w:rsidRDefault="0092341C" w:rsidP="00B41547">
            <w:pPr>
              <w:spacing w:before="2"/>
              <w:ind w:right="283"/>
              <w:contextualSpacing/>
              <w:rPr>
                <w:sz w:val="2"/>
                <w:szCs w:val="2"/>
              </w:rPr>
            </w:pPr>
          </w:p>
        </w:tc>
        <w:tc>
          <w:tcPr>
            <w:tcW w:w="2552" w:type="dxa"/>
            <w:tcBorders>
              <w:top w:val="nil"/>
              <w:bottom w:val="single" w:sz="6" w:space="0" w:color="000000"/>
            </w:tcBorders>
          </w:tcPr>
          <w:p w14:paraId="497B0B80" w14:textId="77777777" w:rsidR="0092341C" w:rsidRDefault="00DB6983" w:rsidP="00B41547">
            <w:pPr>
              <w:pStyle w:val="TableParagraph"/>
              <w:spacing w:before="2"/>
              <w:ind w:left="0" w:right="283"/>
              <w:contextualSpacing/>
              <w:rPr>
                <w:sz w:val="24"/>
              </w:rPr>
            </w:pPr>
            <w:r>
              <w:rPr>
                <w:sz w:val="24"/>
              </w:rPr>
              <w:t>Обучение</w:t>
            </w:r>
            <w:r>
              <w:rPr>
                <w:spacing w:val="-5"/>
                <w:sz w:val="24"/>
              </w:rPr>
              <w:t xml:space="preserve"> </w:t>
            </w:r>
            <w:r>
              <w:rPr>
                <w:spacing w:val="-2"/>
                <w:sz w:val="24"/>
              </w:rPr>
              <w:t>метанию</w:t>
            </w:r>
          </w:p>
          <w:p w14:paraId="10751188" w14:textId="77777777" w:rsidR="0092341C" w:rsidRDefault="00DB6983" w:rsidP="00B41547">
            <w:pPr>
              <w:pStyle w:val="TableParagraph"/>
              <w:spacing w:before="2"/>
              <w:ind w:left="0" w:right="283"/>
              <w:contextualSpacing/>
              <w:rPr>
                <w:sz w:val="24"/>
              </w:rPr>
            </w:pPr>
            <w:r>
              <w:rPr>
                <w:sz w:val="24"/>
              </w:rPr>
              <w:t>малого</w:t>
            </w:r>
            <w:r>
              <w:rPr>
                <w:spacing w:val="-4"/>
                <w:sz w:val="24"/>
              </w:rPr>
              <w:t xml:space="preserve"> мяча</w:t>
            </w:r>
          </w:p>
        </w:tc>
        <w:tc>
          <w:tcPr>
            <w:tcW w:w="4871" w:type="dxa"/>
            <w:tcBorders>
              <w:top w:val="nil"/>
              <w:bottom w:val="single" w:sz="6" w:space="0" w:color="000000"/>
            </w:tcBorders>
          </w:tcPr>
          <w:p w14:paraId="762E54B0" w14:textId="77777777" w:rsidR="0092341C" w:rsidRDefault="00DB6983" w:rsidP="00B41547">
            <w:pPr>
              <w:pStyle w:val="TableParagraph"/>
              <w:spacing w:before="2"/>
              <w:ind w:left="0" w:right="283"/>
              <w:contextualSpacing/>
              <w:jc w:val="both"/>
              <w:rPr>
                <w:sz w:val="24"/>
              </w:rPr>
            </w:pPr>
            <w:r>
              <w:rPr>
                <w:sz w:val="24"/>
              </w:rPr>
              <w:t>Подготовительные упражнения: упражнения на увеличение подвижности (гибкости) в плечевых суставах и в грудном отделе позвоночника; координацию (двигательную ловкость) и быстроту движений; развитие скоростно-силовых качеств.</w:t>
            </w:r>
          </w:p>
          <w:p w14:paraId="6A73CC4F" w14:textId="77777777" w:rsidR="0092341C" w:rsidRDefault="00DB6983" w:rsidP="00B41547">
            <w:pPr>
              <w:pStyle w:val="TableParagraph"/>
              <w:tabs>
                <w:tab w:val="left" w:pos="2457"/>
                <w:tab w:val="left" w:pos="3789"/>
              </w:tabs>
              <w:spacing w:before="2"/>
              <w:ind w:left="0" w:right="283"/>
              <w:contextualSpacing/>
              <w:jc w:val="both"/>
              <w:rPr>
                <w:sz w:val="24"/>
              </w:rPr>
            </w:pPr>
            <w:r>
              <w:rPr>
                <w:sz w:val="24"/>
              </w:rPr>
              <w:t xml:space="preserve">Подготовительные упражнения с мячом: </w:t>
            </w:r>
            <w:r>
              <w:rPr>
                <w:spacing w:val="-2"/>
                <w:sz w:val="24"/>
              </w:rPr>
              <w:t>перекатывание</w:t>
            </w:r>
            <w:r>
              <w:rPr>
                <w:sz w:val="24"/>
              </w:rPr>
              <w:tab/>
            </w:r>
            <w:r>
              <w:rPr>
                <w:spacing w:val="-4"/>
                <w:sz w:val="24"/>
              </w:rPr>
              <w:t>мяча</w:t>
            </w:r>
            <w:r>
              <w:rPr>
                <w:sz w:val="24"/>
              </w:rPr>
              <w:tab/>
            </w:r>
            <w:r>
              <w:rPr>
                <w:spacing w:val="-2"/>
                <w:sz w:val="24"/>
              </w:rPr>
              <w:t xml:space="preserve">партнеру, </w:t>
            </w:r>
            <w:r>
              <w:rPr>
                <w:sz w:val="24"/>
              </w:rPr>
              <w:t>перекатывания мяча через препятствия, катание мяча вдоль гимнастической скамейки. Подбрасывание и ловля мяча над собой и об стенку. Перебрасывание мяча двумя руками снизу, из-за головы партнеру</w:t>
            </w:r>
            <w:r>
              <w:rPr>
                <w:spacing w:val="-2"/>
                <w:sz w:val="24"/>
              </w:rPr>
              <w:t xml:space="preserve"> </w:t>
            </w:r>
            <w:r>
              <w:rPr>
                <w:sz w:val="24"/>
              </w:rPr>
              <w:t>и ловля</w:t>
            </w:r>
            <w:r>
              <w:rPr>
                <w:spacing w:val="60"/>
                <w:w w:val="150"/>
                <w:sz w:val="24"/>
              </w:rPr>
              <w:t xml:space="preserve">  </w:t>
            </w:r>
            <w:r>
              <w:rPr>
                <w:sz w:val="24"/>
              </w:rPr>
              <w:t>двумя</w:t>
            </w:r>
            <w:r>
              <w:rPr>
                <w:spacing w:val="60"/>
                <w:w w:val="150"/>
                <w:sz w:val="24"/>
              </w:rPr>
              <w:t xml:space="preserve">  </w:t>
            </w:r>
            <w:r>
              <w:rPr>
                <w:sz w:val="24"/>
              </w:rPr>
              <w:t>руками</w:t>
            </w:r>
            <w:r>
              <w:rPr>
                <w:spacing w:val="61"/>
                <w:w w:val="150"/>
                <w:sz w:val="24"/>
              </w:rPr>
              <w:t xml:space="preserve">  </w:t>
            </w:r>
            <w:r>
              <w:rPr>
                <w:sz w:val="24"/>
              </w:rPr>
              <w:t>(с</w:t>
            </w:r>
            <w:r>
              <w:rPr>
                <w:spacing w:val="60"/>
                <w:w w:val="150"/>
                <w:sz w:val="24"/>
              </w:rPr>
              <w:t xml:space="preserve">  </w:t>
            </w:r>
            <w:r>
              <w:rPr>
                <w:spacing w:val="-2"/>
                <w:sz w:val="24"/>
              </w:rPr>
              <w:t>постепенным</w:t>
            </w:r>
          </w:p>
        </w:tc>
      </w:tr>
    </w:tbl>
    <w:p w14:paraId="69A897C7"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6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51"/>
        <w:gridCol w:w="2552"/>
        <w:gridCol w:w="4871"/>
      </w:tblGrid>
      <w:tr w:rsidR="0092341C" w14:paraId="5D99D847" w14:textId="77777777">
        <w:trPr>
          <w:trHeight w:val="4849"/>
        </w:trPr>
        <w:tc>
          <w:tcPr>
            <w:tcW w:w="2151" w:type="dxa"/>
            <w:tcBorders>
              <w:bottom w:val="single" w:sz="6" w:space="0" w:color="000000"/>
            </w:tcBorders>
          </w:tcPr>
          <w:p w14:paraId="03D399B8" w14:textId="77777777" w:rsidR="0092341C" w:rsidRDefault="0092341C" w:rsidP="00B41547">
            <w:pPr>
              <w:pStyle w:val="TableParagraph"/>
              <w:spacing w:before="2"/>
              <w:ind w:left="0" w:right="283"/>
              <w:contextualSpacing/>
              <w:rPr>
                <w:sz w:val="24"/>
              </w:rPr>
            </w:pPr>
          </w:p>
        </w:tc>
        <w:tc>
          <w:tcPr>
            <w:tcW w:w="2552" w:type="dxa"/>
            <w:tcBorders>
              <w:bottom w:val="single" w:sz="6" w:space="0" w:color="000000"/>
            </w:tcBorders>
          </w:tcPr>
          <w:p w14:paraId="67BCD4F3" w14:textId="77777777" w:rsidR="0092341C" w:rsidRDefault="0092341C" w:rsidP="00B41547">
            <w:pPr>
              <w:pStyle w:val="TableParagraph"/>
              <w:spacing w:before="2"/>
              <w:ind w:left="0" w:right="283"/>
              <w:contextualSpacing/>
              <w:rPr>
                <w:sz w:val="24"/>
              </w:rPr>
            </w:pPr>
          </w:p>
        </w:tc>
        <w:tc>
          <w:tcPr>
            <w:tcW w:w="4871" w:type="dxa"/>
            <w:tcBorders>
              <w:bottom w:val="single" w:sz="6" w:space="0" w:color="000000"/>
            </w:tcBorders>
          </w:tcPr>
          <w:p w14:paraId="52425574" w14:textId="77777777" w:rsidR="0092341C" w:rsidRDefault="00DB6983" w:rsidP="00B41547">
            <w:pPr>
              <w:pStyle w:val="TableParagraph"/>
              <w:spacing w:before="2"/>
              <w:ind w:left="0" w:right="283"/>
              <w:contextualSpacing/>
              <w:jc w:val="both"/>
              <w:rPr>
                <w:sz w:val="24"/>
              </w:rPr>
            </w:pPr>
            <w:r>
              <w:rPr>
                <w:sz w:val="24"/>
              </w:rPr>
              <w:t>увеличением расстояния и</w:t>
            </w:r>
            <w:r>
              <w:rPr>
                <w:spacing w:val="80"/>
                <w:sz w:val="24"/>
              </w:rPr>
              <w:t xml:space="preserve"> </w:t>
            </w:r>
            <w:r>
              <w:rPr>
                <w:sz w:val="24"/>
              </w:rPr>
              <w:t xml:space="preserve">высоты полета). Дополнительные движения перед ловлей </w:t>
            </w:r>
            <w:r>
              <w:rPr>
                <w:spacing w:val="-2"/>
                <w:sz w:val="24"/>
              </w:rPr>
              <w:t>мяча.</w:t>
            </w:r>
          </w:p>
          <w:p w14:paraId="55D5218D" w14:textId="77777777" w:rsidR="0092341C" w:rsidRDefault="00DB6983" w:rsidP="00B41547">
            <w:pPr>
              <w:pStyle w:val="TableParagraph"/>
              <w:spacing w:before="2"/>
              <w:ind w:left="0" w:right="283"/>
              <w:contextualSpacing/>
              <w:jc w:val="both"/>
              <w:rPr>
                <w:sz w:val="24"/>
              </w:rPr>
            </w:pPr>
            <w:r>
              <w:rPr>
                <w:sz w:val="24"/>
              </w:rPr>
              <w:t>Упражнения с набивным мячом. Удержание мяча в различных положениях, ходьба с мячом в различных положениях рук,</w:t>
            </w:r>
            <w:r>
              <w:rPr>
                <w:spacing w:val="80"/>
                <w:sz w:val="24"/>
              </w:rPr>
              <w:t xml:space="preserve"> </w:t>
            </w:r>
            <w:r>
              <w:rPr>
                <w:sz w:val="24"/>
              </w:rPr>
              <w:t>наклоны туловища, приседания с</w:t>
            </w:r>
            <w:r>
              <w:rPr>
                <w:spacing w:val="40"/>
                <w:sz w:val="24"/>
              </w:rPr>
              <w:t xml:space="preserve"> </w:t>
            </w:r>
            <w:r>
              <w:rPr>
                <w:sz w:val="24"/>
              </w:rPr>
              <w:t>удержанием мяча. Перекатывание набивного мяча руками, ногами, со сбиванием предметов. Стойка на мяче.</w:t>
            </w:r>
          </w:p>
          <w:p w14:paraId="6C74F2F7" w14:textId="77777777" w:rsidR="0092341C" w:rsidRDefault="00DB6983" w:rsidP="00B41547">
            <w:pPr>
              <w:pStyle w:val="TableParagraph"/>
              <w:spacing w:before="2"/>
              <w:ind w:left="0" w:right="283"/>
              <w:contextualSpacing/>
              <w:jc w:val="both"/>
              <w:rPr>
                <w:sz w:val="24"/>
              </w:rPr>
            </w:pPr>
            <w:r>
              <w:rPr>
                <w:sz w:val="24"/>
              </w:rPr>
              <w:t>Упражнения в метании малого мяча.</w:t>
            </w:r>
            <w:r>
              <w:rPr>
                <w:spacing w:val="40"/>
                <w:sz w:val="24"/>
              </w:rPr>
              <w:t xml:space="preserve"> </w:t>
            </w:r>
            <w:r>
              <w:rPr>
                <w:sz w:val="24"/>
              </w:rPr>
              <w:t xml:space="preserve">Метание малого мяча в цель. Метание в цель после предварительного замаха. Метание из разных исходных положений. Метание на точность попадания в цель. Эстафеты с метанием в цель, подвижные игры с </w:t>
            </w:r>
            <w:r>
              <w:rPr>
                <w:spacing w:val="-2"/>
                <w:sz w:val="24"/>
              </w:rPr>
              <w:t>метанием.</w:t>
            </w:r>
          </w:p>
        </w:tc>
      </w:tr>
      <w:tr w:rsidR="0092341C" w14:paraId="4C2184D5" w14:textId="77777777">
        <w:trPr>
          <w:trHeight w:val="9264"/>
        </w:trPr>
        <w:tc>
          <w:tcPr>
            <w:tcW w:w="2151" w:type="dxa"/>
            <w:tcBorders>
              <w:top w:val="single" w:sz="6" w:space="0" w:color="000000"/>
              <w:bottom w:val="single" w:sz="6" w:space="0" w:color="000000"/>
            </w:tcBorders>
          </w:tcPr>
          <w:p w14:paraId="720B0105" w14:textId="77777777" w:rsidR="0092341C" w:rsidRDefault="00DB6983" w:rsidP="00B41547">
            <w:pPr>
              <w:pStyle w:val="TableParagraph"/>
              <w:spacing w:before="2"/>
              <w:ind w:left="0" w:right="283"/>
              <w:contextualSpacing/>
              <w:rPr>
                <w:sz w:val="24"/>
              </w:rPr>
            </w:pPr>
            <w:r>
              <w:rPr>
                <w:sz w:val="24"/>
              </w:rPr>
              <w:t>Спортивные</w:t>
            </w:r>
            <w:r>
              <w:rPr>
                <w:spacing w:val="-4"/>
                <w:sz w:val="24"/>
              </w:rPr>
              <w:t xml:space="preserve"> игры</w:t>
            </w:r>
          </w:p>
        </w:tc>
        <w:tc>
          <w:tcPr>
            <w:tcW w:w="2552" w:type="dxa"/>
            <w:tcBorders>
              <w:top w:val="single" w:sz="6" w:space="0" w:color="000000"/>
              <w:bottom w:val="single" w:sz="6" w:space="0" w:color="000000"/>
            </w:tcBorders>
          </w:tcPr>
          <w:p w14:paraId="2B3305DE" w14:textId="77777777" w:rsidR="0092341C" w:rsidRDefault="00DB6983" w:rsidP="00B41547">
            <w:pPr>
              <w:pStyle w:val="TableParagraph"/>
              <w:spacing w:before="2"/>
              <w:ind w:left="0" w:right="283"/>
              <w:contextualSpacing/>
              <w:rPr>
                <w:sz w:val="24"/>
              </w:rPr>
            </w:pPr>
            <w:r>
              <w:rPr>
                <w:sz w:val="24"/>
              </w:rPr>
              <w:t>Обучение игре в волейбол,</w:t>
            </w:r>
            <w:r>
              <w:rPr>
                <w:spacing w:val="-15"/>
                <w:sz w:val="24"/>
              </w:rPr>
              <w:t xml:space="preserve"> </w:t>
            </w:r>
            <w:r>
              <w:rPr>
                <w:sz w:val="24"/>
              </w:rPr>
              <w:t xml:space="preserve">баскетбол, </w:t>
            </w:r>
            <w:r>
              <w:rPr>
                <w:spacing w:val="-2"/>
                <w:sz w:val="24"/>
              </w:rPr>
              <w:t>футбол</w:t>
            </w:r>
          </w:p>
        </w:tc>
        <w:tc>
          <w:tcPr>
            <w:tcW w:w="4871" w:type="dxa"/>
            <w:tcBorders>
              <w:top w:val="single" w:sz="6" w:space="0" w:color="000000"/>
              <w:bottom w:val="single" w:sz="6" w:space="0" w:color="000000"/>
            </w:tcBorders>
          </w:tcPr>
          <w:p w14:paraId="5F74E299" w14:textId="77777777" w:rsidR="0092341C" w:rsidRDefault="00DB6983" w:rsidP="00B41547">
            <w:pPr>
              <w:pStyle w:val="TableParagraph"/>
              <w:spacing w:before="2"/>
              <w:ind w:left="0" w:right="283"/>
              <w:contextualSpacing/>
              <w:jc w:val="both"/>
              <w:rPr>
                <w:sz w:val="24"/>
              </w:rPr>
            </w:pPr>
            <w:r>
              <w:rPr>
                <w:sz w:val="24"/>
              </w:rPr>
              <w:t>Изучение правил игры в волейбол,</w:t>
            </w:r>
            <w:r>
              <w:rPr>
                <w:spacing w:val="80"/>
                <w:sz w:val="24"/>
              </w:rPr>
              <w:t xml:space="preserve"> </w:t>
            </w:r>
            <w:r>
              <w:rPr>
                <w:sz w:val="24"/>
              </w:rPr>
              <w:t>баскетбол, футбол с использованием наглядности: презентаций, печатных</w:t>
            </w:r>
            <w:r>
              <w:rPr>
                <w:spacing w:val="40"/>
                <w:sz w:val="24"/>
              </w:rPr>
              <w:t xml:space="preserve"> </w:t>
            </w:r>
            <w:r>
              <w:rPr>
                <w:sz w:val="24"/>
              </w:rPr>
              <w:t>изданий, видеофильмов.</w:t>
            </w:r>
          </w:p>
          <w:p w14:paraId="2225F654" w14:textId="77777777" w:rsidR="0092341C" w:rsidRDefault="00DB6983" w:rsidP="00B41547">
            <w:pPr>
              <w:pStyle w:val="TableParagraph"/>
              <w:tabs>
                <w:tab w:val="left" w:pos="1929"/>
                <w:tab w:val="left" w:pos="3254"/>
              </w:tabs>
              <w:spacing w:before="2"/>
              <w:ind w:left="0" w:right="283"/>
              <w:contextualSpacing/>
              <w:jc w:val="both"/>
              <w:rPr>
                <w:sz w:val="24"/>
              </w:rPr>
            </w:pPr>
            <w:r>
              <w:rPr>
                <w:b/>
                <w:spacing w:val="-2"/>
                <w:sz w:val="24"/>
              </w:rPr>
              <w:t>Баскетбол:</w:t>
            </w:r>
            <w:r>
              <w:rPr>
                <w:b/>
                <w:sz w:val="24"/>
              </w:rPr>
              <w:tab/>
            </w:r>
            <w:r>
              <w:rPr>
                <w:spacing w:val="-2"/>
                <w:sz w:val="24"/>
              </w:rPr>
              <w:t>стойка</w:t>
            </w:r>
            <w:r>
              <w:rPr>
                <w:sz w:val="24"/>
              </w:rPr>
              <w:tab/>
            </w:r>
            <w:r>
              <w:rPr>
                <w:spacing w:val="-2"/>
                <w:sz w:val="24"/>
              </w:rPr>
              <w:t xml:space="preserve">баскетболиста, </w:t>
            </w:r>
            <w:r>
              <w:rPr>
                <w:sz w:val="24"/>
              </w:rPr>
              <w:t xml:space="preserve">передвижения к защитной стойке приставными шагами влево, вправо, вперед, назад, с остановками шагом и прыжком без мяча, передача мяча двумя руками от груди с места и шагом, ведение мяча на месте, по прямой, бросок мяча по корзине двумя руками от груди и двумя руками снизу с </w:t>
            </w:r>
            <w:r>
              <w:rPr>
                <w:spacing w:val="-2"/>
                <w:sz w:val="24"/>
              </w:rPr>
              <w:t>места.</w:t>
            </w:r>
          </w:p>
          <w:p w14:paraId="2567B9D4" w14:textId="77777777" w:rsidR="0092341C" w:rsidRDefault="00DB6983" w:rsidP="00B41547">
            <w:pPr>
              <w:pStyle w:val="TableParagraph"/>
              <w:spacing w:before="2"/>
              <w:ind w:left="0" w:right="283"/>
              <w:contextualSpacing/>
              <w:rPr>
                <w:b/>
                <w:sz w:val="24"/>
              </w:rPr>
            </w:pPr>
            <w:r>
              <w:rPr>
                <w:b/>
                <w:spacing w:val="-2"/>
                <w:sz w:val="24"/>
              </w:rPr>
              <w:t>Волейбол:</w:t>
            </w:r>
          </w:p>
          <w:p w14:paraId="1750AE2B" w14:textId="77777777" w:rsidR="0092341C" w:rsidRDefault="00DB6983" w:rsidP="00B41547">
            <w:pPr>
              <w:pStyle w:val="TableParagraph"/>
              <w:spacing w:before="2"/>
              <w:ind w:left="0" w:right="283"/>
              <w:contextualSpacing/>
              <w:jc w:val="both"/>
              <w:rPr>
                <w:sz w:val="24"/>
              </w:rPr>
            </w:pPr>
            <w:r>
              <w:rPr>
                <w:sz w:val="24"/>
              </w:rPr>
              <w:t>Перемещения и стойки: основная и низкая стойка; ходьба, бег, перемещение приставными шагами лицом, боком (правым, левым), спиной вперед; двойной шаг, скачок вперед, остановка шагом; сочетание стоек и перемещений, способов перемещений.</w:t>
            </w:r>
          </w:p>
          <w:p w14:paraId="0D366B49" w14:textId="77777777" w:rsidR="0092341C" w:rsidRDefault="00DB6983" w:rsidP="00B41547">
            <w:pPr>
              <w:pStyle w:val="TableParagraph"/>
              <w:spacing w:before="2"/>
              <w:ind w:left="0" w:right="283"/>
              <w:contextualSpacing/>
              <w:jc w:val="both"/>
              <w:rPr>
                <w:sz w:val="24"/>
              </w:rPr>
            </w:pPr>
            <w:r>
              <w:rPr>
                <w:sz w:val="24"/>
              </w:rPr>
              <w:t>Передачи: передача мяча сверху двумя руками: над собой – на месте, в парах, в треугольнике;</w:t>
            </w:r>
            <w:r>
              <w:rPr>
                <w:spacing w:val="-5"/>
                <w:sz w:val="24"/>
              </w:rPr>
              <w:t xml:space="preserve"> </w:t>
            </w:r>
            <w:r>
              <w:rPr>
                <w:sz w:val="24"/>
              </w:rPr>
              <w:t>передачи</w:t>
            </w:r>
            <w:r>
              <w:rPr>
                <w:spacing w:val="-6"/>
                <w:sz w:val="24"/>
              </w:rPr>
              <w:t xml:space="preserve"> </w:t>
            </w:r>
            <w:r>
              <w:rPr>
                <w:sz w:val="24"/>
              </w:rPr>
              <w:t>в</w:t>
            </w:r>
            <w:r>
              <w:rPr>
                <w:spacing w:val="-6"/>
                <w:sz w:val="24"/>
              </w:rPr>
              <w:t xml:space="preserve"> </w:t>
            </w:r>
            <w:r>
              <w:rPr>
                <w:sz w:val="24"/>
              </w:rPr>
              <w:t>стену</w:t>
            </w:r>
            <w:r>
              <w:rPr>
                <w:spacing w:val="-8"/>
                <w:sz w:val="24"/>
              </w:rPr>
              <w:t xml:space="preserve"> </w:t>
            </w:r>
            <w:r>
              <w:rPr>
                <w:sz w:val="24"/>
              </w:rPr>
              <w:t>с</w:t>
            </w:r>
            <w:r>
              <w:rPr>
                <w:spacing w:val="-6"/>
                <w:sz w:val="24"/>
              </w:rPr>
              <w:t xml:space="preserve"> </w:t>
            </w:r>
            <w:r>
              <w:rPr>
                <w:sz w:val="24"/>
              </w:rPr>
              <w:t>изменением высоты и расстояния.</w:t>
            </w:r>
          </w:p>
          <w:p w14:paraId="7BBE83D1" w14:textId="77777777" w:rsidR="0092341C" w:rsidRDefault="00DB6983" w:rsidP="00B41547">
            <w:pPr>
              <w:pStyle w:val="TableParagraph"/>
              <w:spacing w:before="2"/>
              <w:ind w:left="0" w:right="283"/>
              <w:contextualSpacing/>
              <w:jc w:val="both"/>
              <w:rPr>
                <w:sz w:val="24"/>
              </w:rPr>
            </w:pPr>
            <w:r>
              <w:rPr>
                <w:sz w:val="24"/>
              </w:rPr>
              <w:t>Нижняя прямая подача: и.п. стоя лицом к сетке, ноги согнуты в коленях, одна нога впереди, туловище наклонено</w:t>
            </w:r>
          </w:p>
          <w:p w14:paraId="56D3E0E3" w14:textId="77777777" w:rsidR="0092341C" w:rsidRDefault="00DB6983" w:rsidP="00B41547">
            <w:pPr>
              <w:pStyle w:val="TableParagraph"/>
              <w:spacing w:before="2"/>
              <w:ind w:left="0" w:right="283"/>
              <w:contextualSpacing/>
              <w:rPr>
                <w:b/>
                <w:sz w:val="24"/>
              </w:rPr>
            </w:pPr>
            <w:r>
              <w:rPr>
                <w:b/>
                <w:spacing w:val="-2"/>
                <w:sz w:val="24"/>
              </w:rPr>
              <w:t>Футбол:</w:t>
            </w:r>
          </w:p>
          <w:p w14:paraId="196736F7" w14:textId="77777777" w:rsidR="0092341C" w:rsidRDefault="00DB6983" w:rsidP="00B41547">
            <w:pPr>
              <w:pStyle w:val="TableParagraph"/>
              <w:spacing w:before="2"/>
              <w:ind w:left="0" w:right="283"/>
              <w:contextualSpacing/>
              <w:jc w:val="both"/>
              <w:rPr>
                <w:sz w:val="24"/>
              </w:rPr>
            </w:pPr>
            <w:r>
              <w:rPr>
                <w:sz w:val="24"/>
              </w:rPr>
              <w:t>Обучение движениям без мяча: бег (в том числе</w:t>
            </w:r>
            <w:r>
              <w:rPr>
                <w:spacing w:val="-2"/>
                <w:sz w:val="24"/>
              </w:rPr>
              <w:t xml:space="preserve"> </w:t>
            </w:r>
            <w:r>
              <w:rPr>
                <w:sz w:val="24"/>
              </w:rPr>
              <w:t>и</w:t>
            </w:r>
            <w:r>
              <w:rPr>
                <w:spacing w:val="-1"/>
                <w:sz w:val="24"/>
              </w:rPr>
              <w:t xml:space="preserve"> </w:t>
            </w:r>
            <w:r>
              <w:rPr>
                <w:sz w:val="24"/>
              </w:rPr>
              <w:t>с изменением</w:t>
            </w:r>
            <w:r>
              <w:rPr>
                <w:spacing w:val="-1"/>
                <w:sz w:val="24"/>
              </w:rPr>
              <w:t xml:space="preserve"> </w:t>
            </w:r>
            <w:r>
              <w:rPr>
                <w:sz w:val="24"/>
              </w:rPr>
              <w:t>направления);</w:t>
            </w:r>
            <w:r>
              <w:rPr>
                <w:spacing w:val="-1"/>
                <w:sz w:val="24"/>
              </w:rPr>
              <w:t xml:space="preserve"> </w:t>
            </w:r>
            <w:r>
              <w:rPr>
                <w:sz w:val="24"/>
              </w:rPr>
              <w:t>прыжки; финты без мяча (туловищем).</w:t>
            </w:r>
          </w:p>
          <w:p w14:paraId="27B454AF" w14:textId="77777777" w:rsidR="0092341C" w:rsidRDefault="00DB6983" w:rsidP="00B41547">
            <w:pPr>
              <w:pStyle w:val="TableParagraph"/>
              <w:spacing w:before="2"/>
              <w:ind w:left="0" w:right="283"/>
              <w:contextualSpacing/>
              <w:jc w:val="both"/>
              <w:rPr>
                <w:sz w:val="24"/>
              </w:rPr>
            </w:pPr>
            <w:r>
              <w:rPr>
                <w:sz w:val="24"/>
              </w:rPr>
              <w:t>Обучение движениям с мячом: удар ногой;) прием</w:t>
            </w:r>
            <w:r>
              <w:rPr>
                <w:spacing w:val="57"/>
                <w:sz w:val="24"/>
              </w:rPr>
              <w:t xml:space="preserve">  </w:t>
            </w:r>
            <w:r>
              <w:rPr>
                <w:sz w:val="24"/>
              </w:rPr>
              <w:t>(остановки)</w:t>
            </w:r>
            <w:r>
              <w:rPr>
                <w:spacing w:val="57"/>
                <w:sz w:val="24"/>
              </w:rPr>
              <w:t xml:space="preserve">  </w:t>
            </w:r>
            <w:r>
              <w:rPr>
                <w:sz w:val="24"/>
              </w:rPr>
              <w:t>мяча;</w:t>
            </w:r>
            <w:r>
              <w:rPr>
                <w:spacing w:val="60"/>
                <w:sz w:val="24"/>
              </w:rPr>
              <w:t xml:space="preserve">  </w:t>
            </w:r>
            <w:r>
              <w:rPr>
                <w:sz w:val="24"/>
              </w:rPr>
              <w:t>удар</w:t>
            </w:r>
            <w:r>
              <w:rPr>
                <w:spacing w:val="58"/>
                <w:sz w:val="24"/>
              </w:rPr>
              <w:t xml:space="preserve">  </w:t>
            </w:r>
            <w:r>
              <w:rPr>
                <w:spacing w:val="-2"/>
                <w:sz w:val="24"/>
              </w:rPr>
              <w:t>головой;</w:t>
            </w:r>
          </w:p>
        </w:tc>
      </w:tr>
    </w:tbl>
    <w:p w14:paraId="3CF1AF41"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tbl>
      <w:tblPr>
        <w:tblStyle w:val="TableNormal"/>
        <w:tblW w:w="0" w:type="auto"/>
        <w:tblInd w:w="5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0"/>
        <w:gridCol w:w="2552"/>
        <w:gridCol w:w="4871"/>
      </w:tblGrid>
      <w:tr w:rsidR="0092341C" w14:paraId="4C18CB71" w14:textId="77777777" w:rsidTr="005B3E79">
        <w:trPr>
          <w:trHeight w:val="274"/>
        </w:trPr>
        <w:tc>
          <w:tcPr>
            <w:tcW w:w="2180" w:type="dxa"/>
            <w:tcBorders>
              <w:left w:val="single" w:sz="8" w:space="0" w:color="000000"/>
              <w:bottom w:val="single" w:sz="6" w:space="0" w:color="000000"/>
              <w:right w:val="single" w:sz="8" w:space="0" w:color="000000"/>
            </w:tcBorders>
          </w:tcPr>
          <w:p w14:paraId="1EDD1C38" w14:textId="77777777" w:rsidR="0092341C" w:rsidRDefault="0092341C" w:rsidP="00B41547">
            <w:pPr>
              <w:pStyle w:val="TableParagraph"/>
              <w:spacing w:before="2"/>
              <w:ind w:left="0" w:right="283"/>
              <w:contextualSpacing/>
              <w:rPr>
                <w:sz w:val="24"/>
              </w:rPr>
            </w:pPr>
          </w:p>
        </w:tc>
        <w:tc>
          <w:tcPr>
            <w:tcW w:w="2552" w:type="dxa"/>
            <w:tcBorders>
              <w:left w:val="single" w:sz="8" w:space="0" w:color="000000"/>
              <w:bottom w:val="single" w:sz="6" w:space="0" w:color="000000"/>
              <w:right w:val="single" w:sz="8" w:space="0" w:color="000000"/>
            </w:tcBorders>
          </w:tcPr>
          <w:p w14:paraId="23904E63" w14:textId="77777777" w:rsidR="0092341C" w:rsidRDefault="0092341C" w:rsidP="00B41547">
            <w:pPr>
              <w:pStyle w:val="TableParagraph"/>
              <w:spacing w:before="2"/>
              <w:ind w:left="0" w:right="283"/>
              <w:contextualSpacing/>
              <w:rPr>
                <w:sz w:val="24"/>
              </w:rPr>
            </w:pPr>
          </w:p>
        </w:tc>
        <w:tc>
          <w:tcPr>
            <w:tcW w:w="4871" w:type="dxa"/>
            <w:tcBorders>
              <w:left w:val="single" w:sz="8" w:space="0" w:color="000000"/>
              <w:bottom w:val="single" w:sz="6" w:space="0" w:color="000000"/>
              <w:right w:val="single" w:sz="8" w:space="0" w:color="000000"/>
            </w:tcBorders>
          </w:tcPr>
          <w:p w14:paraId="721BEEB9" w14:textId="77777777" w:rsidR="0092341C" w:rsidRDefault="00DB6983" w:rsidP="00B41547">
            <w:pPr>
              <w:pStyle w:val="TableParagraph"/>
              <w:spacing w:before="2"/>
              <w:ind w:left="0" w:right="283"/>
              <w:contextualSpacing/>
              <w:rPr>
                <w:sz w:val="24"/>
              </w:rPr>
            </w:pPr>
            <w:r>
              <w:rPr>
                <w:sz w:val="24"/>
              </w:rPr>
              <w:t>ведение</w:t>
            </w:r>
            <w:r>
              <w:rPr>
                <w:spacing w:val="-4"/>
                <w:sz w:val="24"/>
              </w:rPr>
              <w:t xml:space="preserve"> </w:t>
            </w:r>
            <w:r>
              <w:rPr>
                <w:sz w:val="24"/>
              </w:rPr>
              <w:t>мяча;</w:t>
            </w:r>
            <w:r>
              <w:rPr>
                <w:spacing w:val="-2"/>
                <w:sz w:val="24"/>
              </w:rPr>
              <w:t xml:space="preserve"> финты;</w:t>
            </w:r>
          </w:p>
          <w:p w14:paraId="34A22957" w14:textId="77777777" w:rsidR="0092341C" w:rsidRDefault="00DB6983" w:rsidP="00B41547">
            <w:pPr>
              <w:pStyle w:val="TableParagraph"/>
              <w:tabs>
                <w:tab w:val="left" w:pos="886"/>
                <w:tab w:val="left" w:pos="1662"/>
                <w:tab w:val="left" w:pos="3198"/>
                <w:tab w:val="left" w:pos="3974"/>
              </w:tabs>
              <w:spacing w:before="2"/>
              <w:ind w:left="0" w:right="283"/>
              <w:contextualSpacing/>
              <w:rPr>
                <w:sz w:val="24"/>
              </w:rPr>
            </w:pPr>
            <w:r>
              <w:rPr>
                <w:spacing w:val="-2"/>
                <w:sz w:val="24"/>
              </w:rPr>
              <w:t>отбор</w:t>
            </w:r>
            <w:r>
              <w:rPr>
                <w:sz w:val="24"/>
              </w:rPr>
              <w:tab/>
            </w:r>
            <w:r>
              <w:rPr>
                <w:spacing w:val="-2"/>
                <w:sz w:val="24"/>
              </w:rPr>
              <w:t>мяча;</w:t>
            </w:r>
            <w:r>
              <w:rPr>
                <w:sz w:val="24"/>
              </w:rPr>
              <w:tab/>
            </w:r>
            <w:r>
              <w:rPr>
                <w:spacing w:val="-2"/>
                <w:sz w:val="24"/>
              </w:rPr>
              <w:t>вбрасывание</w:t>
            </w:r>
            <w:r>
              <w:rPr>
                <w:sz w:val="24"/>
              </w:rPr>
              <w:tab/>
            </w:r>
            <w:r>
              <w:rPr>
                <w:spacing w:val="-4"/>
                <w:sz w:val="24"/>
              </w:rPr>
              <w:t>мяча;</w:t>
            </w:r>
            <w:r>
              <w:rPr>
                <w:sz w:val="24"/>
              </w:rPr>
              <w:tab/>
            </w:r>
            <w:r>
              <w:rPr>
                <w:spacing w:val="-2"/>
                <w:sz w:val="24"/>
              </w:rPr>
              <w:t>техника вратаря.</w:t>
            </w:r>
          </w:p>
        </w:tc>
      </w:tr>
      <w:tr w:rsidR="0092341C" w14:paraId="2E7D2526" w14:textId="77777777">
        <w:trPr>
          <w:trHeight w:val="6502"/>
        </w:trPr>
        <w:tc>
          <w:tcPr>
            <w:tcW w:w="2180" w:type="dxa"/>
            <w:tcBorders>
              <w:top w:val="single" w:sz="6" w:space="0" w:color="000000"/>
              <w:left w:val="single" w:sz="8" w:space="0" w:color="000000"/>
              <w:bottom w:val="single" w:sz="6" w:space="0" w:color="000000"/>
              <w:right w:val="single" w:sz="8" w:space="0" w:color="000000"/>
            </w:tcBorders>
          </w:tcPr>
          <w:p w14:paraId="6E4189E9" w14:textId="77777777" w:rsidR="0092341C" w:rsidRDefault="00DB6983" w:rsidP="00B41547">
            <w:pPr>
              <w:pStyle w:val="TableParagraph"/>
              <w:spacing w:before="2"/>
              <w:ind w:left="0" w:right="283"/>
              <w:contextualSpacing/>
              <w:rPr>
                <w:sz w:val="24"/>
              </w:rPr>
            </w:pPr>
            <w:r>
              <w:rPr>
                <w:sz w:val="24"/>
              </w:rPr>
              <w:t>Зимние</w:t>
            </w:r>
            <w:r>
              <w:rPr>
                <w:spacing w:val="-15"/>
                <w:sz w:val="24"/>
              </w:rPr>
              <w:t xml:space="preserve"> </w:t>
            </w:r>
            <w:r>
              <w:rPr>
                <w:sz w:val="24"/>
              </w:rPr>
              <w:t xml:space="preserve">виды </w:t>
            </w:r>
            <w:r>
              <w:rPr>
                <w:spacing w:val="-2"/>
                <w:sz w:val="24"/>
              </w:rPr>
              <w:t>спорта</w:t>
            </w:r>
          </w:p>
        </w:tc>
        <w:tc>
          <w:tcPr>
            <w:tcW w:w="2552" w:type="dxa"/>
            <w:tcBorders>
              <w:top w:val="single" w:sz="6" w:space="0" w:color="000000"/>
              <w:left w:val="single" w:sz="8" w:space="0" w:color="000000"/>
              <w:bottom w:val="single" w:sz="6" w:space="0" w:color="000000"/>
              <w:right w:val="single" w:sz="8" w:space="0" w:color="000000"/>
            </w:tcBorders>
          </w:tcPr>
          <w:p w14:paraId="6354A402" w14:textId="77777777" w:rsidR="0092341C" w:rsidRDefault="00DB6983" w:rsidP="00B41547">
            <w:pPr>
              <w:pStyle w:val="TableParagraph"/>
              <w:spacing w:before="2"/>
              <w:ind w:left="0" w:right="283"/>
              <w:contextualSpacing/>
              <w:rPr>
                <w:sz w:val="24"/>
              </w:rPr>
            </w:pPr>
            <w:r>
              <w:rPr>
                <w:sz w:val="24"/>
              </w:rPr>
              <w:t>Обучение</w:t>
            </w:r>
            <w:r>
              <w:rPr>
                <w:spacing w:val="-15"/>
                <w:sz w:val="24"/>
              </w:rPr>
              <w:t xml:space="preserve"> </w:t>
            </w:r>
            <w:r>
              <w:rPr>
                <w:sz w:val="24"/>
              </w:rPr>
              <w:t xml:space="preserve">основным элементам лыжной </w:t>
            </w:r>
            <w:r>
              <w:rPr>
                <w:spacing w:val="-2"/>
                <w:sz w:val="24"/>
              </w:rPr>
              <w:t>подготовки</w:t>
            </w:r>
          </w:p>
        </w:tc>
        <w:tc>
          <w:tcPr>
            <w:tcW w:w="4871" w:type="dxa"/>
            <w:tcBorders>
              <w:top w:val="single" w:sz="6" w:space="0" w:color="000000"/>
              <w:left w:val="single" w:sz="8" w:space="0" w:color="000000"/>
              <w:bottom w:val="single" w:sz="6" w:space="0" w:color="000000"/>
              <w:right w:val="single" w:sz="8" w:space="0" w:color="000000"/>
            </w:tcBorders>
          </w:tcPr>
          <w:p w14:paraId="4124BE03" w14:textId="77777777" w:rsidR="0092341C" w:rsidRDefault="00DB6983" w:rsidP="00B10CA3">
            <w:pPr>
              <w:pStyle w:val="TableParagraph"/>
              <w:numPr>
                <w:ilvl w:val="0"/>
                <w:numId w:val="68"/>
              </w:numPr>
              <w:tabs>
                <w:tab w:val="left" w:pos="494"/>
                <w:tab w:val="left" w:pos="3337"/>
              </w:tabs>
              <w:spacing w:before="2"/>
              <w:ind w:left="0" w:right="283" w:firstLine="0"/>
              <w:contextualSpacing/>
              <w:jc w:val="both"/>
              <w:rPr>
                <w:sz w:val="24"/>
              </w:rPr>
            </w:pPr>
            <w:r>
              <w:rPr>
                <w:sz w:val="24"/>
              </w:rPr>
              <w:t xml:space="preserve">передвижения на лыжах различными классическими ходами (попеременным двухшажным, одновременным бесшажным, </w:t>
            </w:r>
            <w:r>
              <w:rPr>
                <w:spacing w:val="-2"/>
                <w:sz w:val="24"/>
              </w:rPr>
              <w:t>одновременным</w:t>
            </w:r>
            <w:r>
              <w:rPr>
                <w:sz w:val="24"/>
              </w:rPr>
              <w:tab/>
            </w:r>
            <w:r>
              <w:rPr>
                <w:spacing w:val="-2"/>
                <w:sz w:val="24"/>
              </w:rPr>
              <w:t xml:space="preserve">одношажным, </w:t>
            </w:r>
            <w:r>
              <w:rPr>
                <w:sz w:val="24"/>
              </w:rPr>
              <w:t>одновременным двухшажным);</w:t>
            </w:r>
          </w:p>
          <w:p w14:paraId="399A5866" w14:textId="77777777" w:rsidR="0092341C" w:rsidRDefault="00DB6983" w:rsidP="00B10CA3">
            <w:pPr>
              <w:pStyle w:val="TableParagraph"/>
              <w:numPr>
                <w:ilvl w:val="0"/>
                <w:numId w:val="68"/>
              </w:numPr>
              <w:tabs>
                <w:tab w:val="left" w:pos="336"/>
              </w:tabs>
              <w:spacing w:before="2"/>
              <w:ind w:left="0" w:right="283" w:hanging="258"/>
              <w:contextualSpacing/>
              <w:jc w:val="both"/>
              <w:rPr>
                <w:sz w:val="24"/>
              </w:rPr>
            </w:pPr>
            <w:r>
              <w:rPr>
                <w:sz w:val="24"/>
              </w:rPr>
              <w:t>подъёмы</w:t>
            </w:r>
            <w:r>
              <w:rPr>
                <w:spacing w:val="-2"/>
                <w:sz w:val="24"/>
              </w:rPr>
              <w:t xml:space="preserve"> </w:t>
            </w:r>
            <w:r>
              <w:rPr>
                <w:sz w:val="24"/>
              </w:rPr>
              <w:t>на</w:t>
            </w:r>
            <w:r>
              <w:rPr>
                <w:spacing w:val="-2"/>
                <w:sz w:val="24"/>
              </w:rPr>
              <w:t xml:space="preserve"> </w:t>
            </w:r>
            <w:r>
              <w:rPr>
                <w:sz w:val="24"/>
              </w:rPr>
              <w:t>лыжах</w:t>
            </w:r>
            <w:r>
              <w:rPr>
                <w:spacing w:val="1"/>
                <w:sz w:val="24"/>
              </w:rPr>
              <w:t xml:space="preserve"> </w:t>
            </w:r>
            <w:r>
              <w:rPr>
                <w:sz w:val="24"/>
              </w:rPr>
              <w:t>в</w:t>
            </w:r>
            <w:r>
              <w:rPr>
                <w:spacing w:val="-2"/>
                <w:sz w:val="24"/>
              </w:rPr>
              <w:t xml:space="preserve"> гору;</w:t>
            </w:r>
          </w:p>
          <w:p w14:paraId="713E1CB0" w14:textId="77777777" w:rsidR="0092341C" w:rsidRDefault="00DB6983" w:rsidP="00B10CA3">
            <w:pPr>
              <w:pStyle w:val="TableParagraph"/>
              <w:numPr>
                <w:ilvl w:val="0"/>
                <w:numId w:val="68"/>
              </w:numPr>
              <w:tabs>
                <w:tab w:val="left" w:pos="336"/>
              </w:tabs>
              <w:spacing w:before="2"/>
              <w:ind w:left="0" w:right="283" w:hanging="258"/>
              <w:contextualSpacing/>
              <w:jc w:val="both"/>
              <w:rPr>
                <w:sz w:val="24"/>
              </w:rPr>
            </w:pPr>
            <w:r>
              <w:rPr>
                <w:sz w:val="24"/>
              </w:rPr>
              <w:t>спуски с</w:t>
            </w:r>
            <w:r>
              <w:rPr>
                <w:spacing w:val="-2"/>
                <w:sz w:val="24"/>
              </w:rPr>
              <w:t xml:space="preserve"> </w:t>
            </w:r>
            <w:r>
              <w:rPr>
                <w:sz w:val="24"/>
              </w:rPr>
              <w:t>гор</w:t>
            </w:r>
            <w:r>
              <w:rPr>
                <w:spacing w:val="-2"/>
                <w:sz w:val="24"/>
              </w:rPr>
              <w:t xml:space="preserve"> </w:t>
            </w:r>
            <w:r>
              <w:rPr>
                <w:sz w:val="24"/>
              </w:rPr>
              <w:t>на</w:t>
            </w:r>
            <w:r>
              <w:rPr>
                <w:spacing w:val="-1"/>
                <w:sz w:val="24"/>
              </w:rPr>
              <w:t xml:space="preserve"> </w:t>
            </w:r>
            <w:r>
              <w:rPr>
                <w:spacing w:val="-2"/>
                <w:sz w:val="24"/>
              </w:rPr>
              <w:t>лыжах;</w:t>
            </w:r>
          </w:p>
          <w:p w14:paraId="76DF91C2" w14:textId="77777777" w:rsidR="0092341C" w:rsidRDefault="00DB6983" w:rsidP="00B10CA3">
            <w:pPr>
              <w:pStyle w:val="TableParagraph"/>
              <w:numPr>
                <w:ilvl w:val="0"/>
                <w:numId w:val="68"/>
              </w:numPr>
              <w:tabs>
                <w:tab w:val="left" w:pos="336"/>
              </w:tabs>
              <w:spacing w:before="2"/>
              <w:ind w:left="0" w:right="283" w:hanging="258"/>
              <w:contextualSpacing/>
              <w:jc w:val="both"/>
              <w:rPr>
                <w:sz w:val="24"/>
              </w:rPr>
            </w:pPr>
            <w:r>
              <w:rPr>
                <w:sz w:val="24"/>
              </w:rPr>
              <w:t>торможения</w:t>
            </w:r>
            <w:r>
              <w:rPr>
                <w:spacing w:val="-1"/>
                <w:sz w:val="24"/>
              </w:rPr>
              <w:t xml:space="preserve"> </w:t>
            </w:r>
            <w:r>
              <w:rPr>
                <w:sz w:val="24"/>
              </w:rPr>
              <w:t>при</w:t>
            </w:r>
            <w:r>
              <w:rPr>
                <w:spacing w:val="-1"/>
                <w:sz w:val="24"/>
              </w:rPr>
              <w:t xml:space="preserve"> </w:t>
            </w:r>
            <w:r>
              <w:rPr>
                <w:spacing w:val="-2"/>
                <w:sz w:val="24"/>
              </w:rPr>
              <w:t>спусках;</w:t>
            </w:r>
          </w:p>
          <w:p w14:paraId="79E7A932" w14:textId="77777777" w:rsidR="0092341C" w:rsidRDefault="00DB6983" w:rsidP="00B10CA3">
            <w:pPr>
              <w:pStyle w:val="TableParagraph"/>
              <w:numPr>
                <w:ilvl w:val="0"/>
                <w:numId w:val="68"/>
              </w:numPr>
              <w:tabs>
                <w:tab w:val="left" w:pos="336"/>
              </w:tabs>
              <w:spacing w:before="2"/>
              <w:ind w:left="0" w:right="283" w:hanging="258"/>
              <w:contextualSpacing/>
              <w:jc w:val="both"/>
              <w:rPr>
                <w:sz w:val="24"/>
              </w:rPr>
            </w:pPr>
            <w:r>
              <w:rPr>
                <w:sz w:val="24"/>
              </w:rPr>
              <w:t>повороты</w:t>
            </w:r>
            <w:r>
              <w:rPr>
                <w:spacing w:val="-1"/>
                <w:sz w:val="24"/>
              </w:rPr>
              <w:t xml:space="preserve"> </w:t>
            </w:r>
            <w:r>
              <w:rPr>
                <w:sz w:val="24"/>
              </w:rPr>
              <w:t>на</w:t>
            </w:r>
            <w:r>
              <w:rPr>
                <w:spacing w:val="-1"/>
                <w:sz w:val="24"/>
              </w:rPr>
              <w:t xml:space="preserve"> </w:t>
            </w:r>
            <w:r>
              <w:rPr>
                <w:sz w:val="24"/>
              </w:rPr>
              <w:t>лыжах</w:t>
            </w:r>
            <w:r>
              <w:rPr>
                <w:spacing w:val="2"/>
                <w:sz w:val="24"/>
              </w:rPr>
              <w:t xml:space="preserve"> </w:t>
            </w:r>
            <w:r>
              <w:rPr>
                <w:sz w:val="24"/>
              </w:rPr>
              <w:t>в</w:t>
            </w:r>
            <w:r>
              <w:rPr>
                <w:spacing w:val="-1"/>
                <w:sz w:val="24"/>
              </w:rPr>
              <w:t xml:space="preserve"> </w:t>
            </w:r>
            <w:r>
              <w:rPr>
                <w:spacing w:val="-2"/>
                <w:sz w:val="24"/>
              </w:rPr>
              <w:t>движении;</w:t>
            </w:r>
          </w:p>
          <w:p w14:paraId="4752EEC1" w14:textId="77777777" w:rsidR="0092341C" w:rsidRDefault="00DB6983" w:rsidP="00B10CA3">
            <w:pPr>
              <w:pStyle w:val="TableParagraph"/>
              <w:numPr>
                <w:ilvl w:val="0"/>
                <w:numId w:val="68"/>
              </w:numPr>
              <w:tabs>
                <w:tab w:val="left" w:pos="379"/>
              </w:tabs>
              <w:spacing w:before="2"/>
              <w:ind w:left="0" w:right="283" w:hanging="301"/>
              <w:contextualSpacing/>
              <w:jc w:val="both"/>
              <w:rPr>
                <w:sz w:val="24"/>
              </w:rPr>
            </w:pPr>
            <w:r>
              <w:rPr>
                <w:sz w:val="24"/>
              </w:rPr>
              <w:t>прохождение</w:t>
            </w:r>
            <w:r>
              <w:rPr>
                <w:spacing w:val="42"/>
                <w:sz w:val="24"/>
              </w:rPr>
              <w:t xml:space="preserve"> </w:t>
            </w:r>
            <w:r>
              <w:rPr>
                <w:sz w:val="24"/>
              </w:rPr>
              <w:t>учебных</w:t>
            </w:r>
            <w:r>
              <w:rPr>
                <w:spacing w:val="43"/>
                <w:sz w:val="24"/>
              </w:rPr>
              <w:t xml:space="preserve"> </w:t>
            </w:r>
            <w:r>
              <w:rPr>
                <w:sz w:val="24"/>
              </w:rPr>
              <w:t>дистанций</w:t>
            </w:r>
            <w:r>
              <w:rPr>
                <w:spacing w:val="42"/>
                <w:sz w:val="24"/>
              </w:rPr>
              <w:t xml:space="preserve"> </w:t>
            </w:r>
            <w:r>
              <w:rPr>
                <w:sz w:val="24"/>
              </w:rPr>
              <w:t>(1,</w:t>
            </w:r>
            <w:r>
              <w:rPr>
                <w:spacing w:val="40"/>
                <w:sz w:val="24"/>
              </w:rPr>
              <w:t xml:space="preserve"> </w:t>
            </w:r>
            <w:r>
              <w:rPr>
                <w:sz w:val="24"/>
              </w:rPr>
              <w:t>2,</w:t>
            </w:r>
            <w:r>
              <w:rPr>
                <w:spacing w:val="41"/>
                <w:sz w:val="24"/>
              </w:rPr>
              <w:t xml:space="preserve"> </w:t>
            </w:r>
            <w:r>
              <w:rPr>
                <w:spacing w:val="-10"/>
                <w:sz w:val="24"/>
              </w:rPr>
              <w:t>3</w:t>
            </w:r>
          </w:p>
          <w:p w14:paraId="539E4B3D" w14:textId="77777777" w:rsidR="0092341C" w:rsidRDefault="00DB6983" w:rsidP="00B41547">
            <w:pPr>
              <w:pStyle w:val="TableParagraph"/>
              <w:spacing w:before="2"/>
              <w:ind w:left="0" w:right="283"/>
              <w:contextualSpacing/>
              <w:rPr>
                <w:sz w:val="24"/>
              </w:rPr>
            </w:pPr>
            <w:r>
              <w:rPr>
                <w:spacing w:val="-4"/>
                <w:sz w:val="24"/>
              </w:rPr>
              <w:t>км).</w:t>
            </w:r>
          </w:p>
          <w:p w14:paraId="7AB936ED" w14:textId="77777777" w:rsidR="0092341C" w:rsidRDefault="00DB6983" w:rsidP="00B41547">
            <w:pPr>
              <w:pStyle w:val="TableParagraph"/>
              <w:spacing w:before="2"/>
              <w:ind w:left="0" w:right="283"/>
              <w:contextualSpacing/>
              <w:jc w:val="both"/>
              <w:rPr>
                <w:sz w:val="24"/>
              </w:rPr>
            </w:pPr>
            <w:r>
              <w:rPr>
                <w:sz w:val="24"/>
              </w:rPr>
              <w:t>Построение в одну колонну. Передвижение на лыжах под рукой; с лыжами на плече; поворот на лыжах вокруг носков лыж; передвижение ступающим и скользящим шагом по лыжне; спуск со склонов в низкой стойке, в основной стойке; подъем по склону наискось и прямо «лесенкой»; передвижение на лыжах в медленном темпе на отрезке до 1 км; передвижение на лыжах на скорость на отрезке 40-60 м. Игры "Кто дальше", "Быстрый лыжник", "Кто быстрее". Передвижение на лыжах до 1км.</w:t>
            </w:r>
          </w:p>
        </w:tc>
      </w:tr>
      <w:tr w:rsidR="0092341C" w14:paraId="13B87621" w14:textId="77777777">
        <w:trPr>
          <w:trHeight w:val="5123"/>
        </w:trPr>
        <w:tc>
          <w:tcPr>
            <w:tcW w:w="2180" w:type="dxa"/>
            <w:tcBorders>
              <w:top w:val="single" w:sz="6" w:space="0" w:color="000000"/>
              <w:left w:val="single" w:sz="8" w:space="0" w:color="000000"/>
              <w:bottom w:val="single" w:sz="6" w:space="0" w:color="000000"/>
              <w:right w:val="single" w:sz="8" w:space="0" w:color="000000"/>
            </w:tcBorders>
          </w:tcPr>
          <w:p w14:paraId="1206F0CF" w14:textId="77777777" w:rsidR="0092341C" w:rsidRDefault="00DB6983" w:rsidP="00B41547">
            <w:pPr>
              <w:pStyle w:val="TableParagraph"/>
              <w:spacing w:before="2"/>
              <w:ind w:left="0" w:right="283"/>
              <w:contextualSpacing/>
              <w:rPr>
                <w:sz w:val="24"/>
              </w:rPr>
            </w:pPr>
            <w:r>
              <w:rPr>
                <w:spacing w:val="-2"/>
                <w:sz w:val="24"/>
              </w:rPr>
              <w:t>Плавание</w:t>
            </w:r>
          </w:p>
        </w:tc>
        <w:tc>
          <w:tcPr>
            <w:tcW w:w="2552" w:type="dxa"/>
            <w:tcBorders>
              <w:top w:val="single" w:sz="6" w:space="0" w:color="000000"/>
              <w:left w:val="single" w:sz="8" w:space="0" w:color="000000"/>
              <w:bottom w:val="single" w:sz="6" w:space="0" w:color="000000"/>
              <w:right w:val="single" w:sz="8" w:space="0" w:color="000000"/>
            </w:tcBorders>
          </w:tcPr>
          <w:p w14:paraId="2F50EC0C" w14:textId="77777777" w:rsidR="0092341C" w:rsidRDefault="00DB6983" w:rsidP="00B41547">
            <w:pPr>
              <w:pStyle w:val="TableParagraph"/>
              <w:tabs>
                <w:tab w:val="left" w:pos="1439"/>
              </w:tabs>
              <w:spacing w:before="2"/>
              <w:ind w:left="0" w:right="283"/>
              <w:contextualSpacing/>
              <w:rPr>
                <w:sz w:val="24"/>
              </w:rPr>
            </w:pPr>
            <w:r>
              <w:rPr>
                <w:spacing w:val="-2"/>
                <w:sz w:val="24"/>
              </w:rPr>
              <w:t>Обучение</w:t>
            </w:r>
            <w:r>
              <w:rPr>
                <w:sz w:val="24"/>
              </w:rPr>
              <w:tab/>
            </w:r>
            <w:r>
              <w:rPr>
                <w:spacing w:val="-2"/>
                <w:sz w:val="24"/>
              </w:rPr>
              <w:t xml:space="preserve">основным </w:t>
            </w:r>
            <w:r>
              <w:rPr>
                <w:sz w:val="24"/>
              </w:rPr>
              <w:t>элементам плавания</w:t>
            </w:r>
          </w:p>
        </w:tc>
        <w:tc>
          <w:tcPr>
            <w:tcW w:w="4871" w:type="dxa"/>
            <w:tcBorders>
              <w:top w:val="single" w:sz="6" w:space="0" w:color="000000"/>
              <w:left w:val="single" w:sz="8" w:space="0" w:color="000000"/>
              <w:bottom w:val="single" w:sz="6" w:space="0" w:color="000000"/>
              <w:right w:val="single" w:sz="8" w:space="0" w:color="000000"/>
            </w:tcBorders>
          </w:tcPr>
          <w:p w14:paraId="4E7C60B3" w14:textId="77777777" w:rsidR="0092341C" w:rsidRDefault="00DB6983" w:rsidP="00B41547">
            <w:pPr>
              <w:pStyle w:val="TableParagraph"/>
              <w:spacing w:before="2"/>
              <w:ind w:left="0" w:right="283"/>
              <w:contextualSpacing/>
              <w:jc w:val="both"/>
              <w:rPr>
                <w:sz w:val="24"/>
              </w:rPr>
            </w:pPr>
            <w:r>
              <w:rPr>
                <w:sz w:val="24"/>
              </w:rPr>
              <w:t>Подготовительные</w:t>
            </w:r>
            <w:r>
              <w:rPr>
                <w:spacing w:val="-8"/>
                <w:sz w:val="24"/>
              </w:rPr>
              <w:t xml:space="preserve"> </w:t>
            </w:r>
            <w:r>
              <w:rPr>
                <w:spacing w:val="-2"/>
                <w:sz w:val="24"/>
              </w:rPr>
              <w:t>упражнения:</w:t>
            </w:r>
          </w:p>
          <w:p w14:paraId="149692CA" w14:textId="77777777" w:rsidR="0092341C" w:rsidRDefault="00DB6983" w:rsidP="00B41547">
            <w:pPr>
              <w:pStyle w:val="TableParagraph"/>
              <w:spacing w:before="2"/>
              <w:ind w:left="0" w:right="283"/>
              <w:contextualSpacing/>
              <w:jc w:val="both"/>
              <w:rPr>
                <w:i/>
                <w:sz w:val="24"/>
              </w:rPr>
            </w:pPr>
            <w:r>
              <w:rPr>
                <w:i/>
                <w:sz w:val="24"/>
              </w:rPr>
              <w:t xml:space="preserve">Вхождение в воду и передвижения по дну </w:t>
            </w:r>
            <w:r>
              <w:rPr>
                <w:i/>
                <w:spacing w:val="-2"/>
                <w:sz w:val="24"/>
              </w:rPr>
              <w:t>бассейна</w:t>
            </w:r>
          </w:p>
          <w:p w14:paraId="6F8A081A" w14:textId="77777777" w:rsidR="0092341C" w:rsidRDefault="00DB6983" w:rsidP="00B41547">
            <w:pPr>
              <w:pStyle w:val="TableParagraph"/>
              <w:spacing w:before="2"/>
              <w:ind w:left="0" w:right="283"/>
              <w:contextualSpacing/>
              <w:jc w:val="both"/>
              <w:rPr>
                <w:sz w:val="24"/>
              </w:rPr>
            </w:pPr>
            <w:r>
              <w:rPr>
                <w:sz w:val="24"/>
              </w:rPr>
              <w:t>И.п. – стоя на дне, держась одной рукой за бортик, другая – впереди на поверхности воды. Движения свободной рукой в сторону, вниз, вверх. Упражнение выполняется на разной глубине, в приседе, в наклоне.</w:t>
            </w:r>
          </w:p>
          <w:p w14:paraId="1D65BA8B" w14:textId="77777777" w:rsidR="0092341C" w:rsidRDefault="00DB6983" w:rsidP="00B41547">
            <w:pPr>
              <w:pStyle w:val="TableParagraph"/>
              <w:spacing w:before="2"/>
              <w:ind w:left="0" w:right="283"/>
              <w:contextualSpacing/>
              <w:jc w:val="both"/>
              <w:rPr>
                <w:sz w:val="24"/>
              </w:rPr>
            </w:pPr>
            <w:r>
              <w:rPr>
                <w:sz w:val="24"/>
              </w:rPr>
              <w:t>И.п. – стоя на дне, держась одной рукой за бортик,</w:t>
            </w:r>
            <w:r>
              <w:rPr>
                <w:spacing w:val="-7"/>
                <w:sz w:val="24"/>
              </w:rPr>
              <w:t xml:space="preserve"> </w:t>
            </w:r>
            <w:r>
              <w:rPr>
                <w:sz w:val="24"/>
              </w:rPr>
              <w:t>движения</w:t>
            </w:r>
            <w:r>
              <w:rPr>
                <w:spacing w:val="-6"/>
                <w:sz w:val="24"/>
              </w:rPr>
              <w:t xml:space="preserve"> </w:t>
            </w:r>
            <w:r>
              <w:rPr>
                <w:sz w:val="24"/>
              </w:rPr>
              <w:t>ногами</w:t>
            </w:r>
            <w:r>
              <w:rPr>
                <w:spacing w:val="-6"/>
                <w:sz w:val="24"/>
              </w:rPr>
              <w:t xml:space="preserve"> </w:t>
            </w:r>
            <w:r>
              <w:rPr>
                <w:sz w:val="24"/>
              </w:rPr>
              <w:t>по</w:t>
            </w:r>
            <w:r>
              <w:rPr>
                <w:spacing w:val="-8"/>
                <w:sz w:val="24"/>
              </w:rPr>
              <w:t xml:space="preserve"> </w:t>
            </w:r>
            <w:r>
              <w:rPr>
                <w:sz w:val="24"/>
              </w:rPr>
              <w:t>очереди:</w:t>
            </w:r>
            <w:r>
              <w:rPr>
                <w:spacing w:val="-6"/>
                <w:sz w:val="24"/>
              </w:rPr>
              <w:t xml:space="preserve"> </w:t>
            </w:r>
            <w:r>
              <w:rPr>
                <w:sz w:val="24"/>
              </w:rPr>
              <w:t>вперед, назад, в сторону, внутрь.</w:t>
            </w:r>
          </w:p>
          <w:p w14:paraId="62B22BF4" w14:textId="77777777" w:rsidR="0092341C" w:rsidRDefault="00DB6983" w:rsidP="00B41547">
            <w:pPr>
              <w:pStyle w:val="TableParagraph"/>
              <w:spacing w:before="2"/>
              <w:ind w:left="0" w:right="283"/>
              <w:contextualSpacing/>
              <w:jc w:val="both"/>
              <w:rPr>
                <w:sz w:val="24"/>
              </w:rPr>
            </w:pPr>
            <w:r>
              <w:rPr>
                <w:sz w:val="24"/>
              </w:rPr>
              <w:t>Передвижения по дну, держась руками за бортик бассейна.</w:t>
            </w:r>
          </w:p>
          <w:p w14:paraId="684D1817" w14:textId="77777777" w:rsidR="0092341C" w:rsidRDefault="00DB6983" w:rsidP="00B41547">
            <w:pPr>
              <w:pStyle w:val="TableParagraph"/>
              <w:spacing w:before="2"/>
              <w:ind w:left="0" w:right="283"/>
              <w:contextualSpacing/>
              <w:jc w:val="both"/>
              <w:rPr>
                <w:sz w:val="24"/>
              </w:rPr>
            </w:pPr>
            <w:r>
              <w:rPr>
                <w:sz w:val="24"/>
              </w:rPr>
              <w:t>Передвижение по дну, держась ближней рукой за бортик, другой отталкивать воду ладонью назад вниз.</w:t>
            </w:r>
          </w:p>
          <w:p w14:paraId="70A20C22" w14:textId="77777777" w:rsidR="0092341C" w:rsidRDefault="00DB6983" w:rsidP="00B41547">
            <w:pPr>
              <w:pStyle w:val="TableParagraph"/>
              <w:spacing w:before="2"/>
              <w:ind w:left="0" w:right="283"/>
              <w:contextualSpacing/>
              <w:jc w:val="both"/>
              <w:rPr>
                <w:sz w:val="24"/>
              </w:rPr>
            </w:pPr>
            <w:r>
              <w:rPr>
                <w:sz w:val="24"/>
              </w:rPr>
              <w:t>При</w:t>
            </w:r>
            <w:r>
              <w:rPr>
                <w:spacing w:val="-3"/>
                <w:sz w:val="24"/>
              </w:rPr>
              <w:t xml:space="preserve"> </w:t>
            </w:r>
            <w:r>
              <w:rPr>
                <w:sz w:val="24"/>
              </w:rPr>
              <w:t>отталкивании</w:t>
            </w:r>
            <w:r>
              <w:rPr>
                <w:spacing w:val="-1"/>
                <w:sz w:val="24"/>
              </w:rPr>
              <w:t xml:space="preserve"> </w:t>
            </w:r>
            <w:r>
              <w:rPr>
                <w:sz w:val="24"/>
              </w:rPr>
              <w:t>воды</w:t>
            </w:r>
            <w:r>
              <w:rPr>
                <w:spacing w:val="-5"/>
                <w:sz w:val="24"/>
              </w:rPr>
              <w:t xml:space="preserve"> </w:t>
            </w:r>
            <w:r>
              <w:rPr>
                <w:sz w:val="24"/>
              </w:rPr>
              <w:t>-</w:t>
            </w:r>
            <w:r>
              <w:rPr>
                <w:spacing w:val="-5"/>
                <w:sz w:val="24"/>
              </w:rPr>
              <w:t xml:space="preserve"> </w:t>
            </w:r>
            <w:r>
              <w:rPr>
                <w:sz w:val="24"/>
              </w:rPr>
              <w:t>рука</w:t>
            </w:r>
            <w:r>
              <w:rPr>
                <w:spacing w:val="-2"/>
                <w:sz w:val="24"/>
              </w:rPr>
              <w:t xml:space="preserve"> </w:t>
            </w:r>
            <w:r>
              <w:rPr>
                <w:sz w:val="24"/>
              </w:rPr>
              <w:t>прямая,</w:t>
            </w:r>
            <w:r>
              <w:rPr>
                <w:spacing w:val="-4"/>
                <w:sz w:val="24"/>
              </w:rPr>
              <w:t xml:space="preserve"> </w:t>
            </w:r>
            <w:r>
              <w:rPr>
                <w:sz w:val="24"/>
              </w:rPr>
              <w:t>форма ладони – «ложка».</w:t>
            </w:r>
          </w:p>
        </w:tc>
      </w:tr>
    </w:tbl>
    <w:p w14:paraId="26989A8B" w14:textId="77777777" w:rsidR="0092341C" w:rsidRDefault="0092341C" w:rsidP="00B41547">
      <w:pPr>
        <w:spacing w:before="2"/>
        <w:ind w:right="283"/>
        <w:contextualSpacing/>
        <w:jc w:val="both"/>
        <w:rPr>
          <w:sz w:val="24"/>
        </w:rPr>
        <w:sectPr w:rsidR="0092341C">
          <w:type w:val="continuous"/>
          <w:pgSz w:w="11910" w:h="16840"/>
          <w:pgMar w:top="1100" w:right="160" w:bottom="1320" w:left="1120" w:header="0" w:footer="1075" w:gutter="0"/>
          <w:cols w:space="720"/>
        </w:sectPr>
      </w:pPr>
    </w:p>
    <w:tbl>
      <w:tblPr>
        <w:tblStyle w:val="TableNormal"/>
        <w:tblW w:w="0" w:type="auto"/>
        <w:tblInd w:w="6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1"/>
        <w:gridCol w:w="2552"/>
        <w:gridCol w:w="4871"/>
      </w:tblGrid>
      <w:tr w:rsidR="0092341C" w14:paraId="2212DD86" w14:textId="77777777">
        <w:trPr>
          <w:trHeight w:val="12026"/>
        </w:trPr>
        <w:tc>
          <w:tcPr>
            <w:tcW w:w="2151" w:type="dxa"/>
            <w:tcBorders>
              <w:left w:val="single" w:sz="8" w:space="0" w:color="000000"/>
              <w:bottom w:val="single" w:sz="6" w:space="0" w:color="000000"/>
              <w:right w:val="single" w:sz="8" w:space="0" w:color="000000"/>
            </w:tcBorders>
          </w:tcPr>
          <w:p w14:paraId="476D9612" w14:textId="77777777" w:rsidR="0092341C" w:rsidRDefault="0092341C" w:rsidP="00B41547">
            <w:pPr>
              <w:pStyle w:val="TableParagraph"/>
              <w:spacing w:before="2"/>
              <w:ind w:left="0" w:right="283"/>
              <w:contextualSpacing/>
              <w:rPr>
                <w:sz w:val="24"/>
              </w:rPr>
            </w:pPr>
          </w:p>
        </w:tc>
        <w:tc>
          <w:tcPr>
            <w:tcW w:w="2552" w:type="dxa"/>
            <w:tcBorders>
              <w:left w:val="single" w:sz="8" w:space="0" w:color="000000"/>
              <w:bottom w:val="single" w:sz="6" w:space="0" w:color="000000"/>
              <w:right w:val="single" w:sz="8" w:space="0" w:color="000000"/>
            </w:tcBorders>
          </w:tcPr>
          <w:p w14:paraId="522306A2" w14:textId="77777777" w:rsidR="0092341C" w:rsidRDefault="0092341C" w:rsidP="00B41547">
            <w:pPr>
              <w:pStyle w:val="TableParagraph"/>
              <w:spacing w:before="2"/>
              <w:ind w:left="0" w:right="283"/>
              <w:contextualSpacing/>
              <w:rPr>
                <w:sz w:val="24"/>
              </w:rPr>
            </w:pPr>
          </w:p>
        </w:tc>
        <w:tc>
          <w:tcPr>
            <w:tcW w:w="4871" w:type="dxa"/>
            <w:tcBorders>
              <w:left w:val="single" w:sz="8" w:space="0" w:color="000000"/>
              <w:bottom w:val="single" w:sz="6" w:space="0" w:color="000000"/>
              <w:right w:val="single" w:sz="8" w:space="0" w:color="000000"/>
            </w:tcBorders>
          </w:tcPr>
          <w:p w14:paraId="24C24361" w14:textId="77777777" w:rsidR="0092341C" w:rsidRDefault="00DB6983" w:rsidP="00B41547">
            <w:pPr>
              <w:pStyle w:val="TableParagraph"/>
              <w:spacing w:before="2"/>
              <w:ind w:left="0" w:right="283"/>
              <w:contextualSpacing/>
              <w:jc w:val="both"/>
              <w:rPr>
                <w:sz w:val="24"/>
              </w:rPr>
            </w:pPr>
            <w:r>
              <w:rPr>
                <w:sz w:val="24"/>
              </w:rPr>
              <w:t>Передвижения</w:t>
            </w:r>
            <w:r>
              <w:rPr>
                <w:spacing w:val="-4"/>
                <w:sz w:val="24"/>
              </w:rPr>
              <w:t xml:space="preserve"> </w:t>
            </w:r>
            <w:r>
              <w:rPr>
                <w:sz w:val="24"/>
              </w:rPr>
              <w:t>по</w:t>
            </w:r>
            <w:r>
              <w:rPr>
                <w:spacing w:val="-6"/>
                <w:sz w:val="24"/>
              </w:rPr>
              <w:t xml:space="preserve"> </w:t>
            </w:r>
            <w:r>
              <w:rPr>
                <w:sz w:val="24"/>
              </w:rPr>
              <w:t>дну</w:t>
            </w:r>
            <w:r>
              <w:rPr>
                <w:spacing w:val="-10"/>
                <w:sz w:val="24"/>
              </w:rPr>
              <w:t xml:space="preserve"> </w:t>
            </w:r>
            <w:r>
              <w:rPr>
                <w:sz w:val="24"/>
              </w:rPr>
              <w:t>с</w:t>
            </w:r>
            <w:r>
              <w:rPr>
                <w:spacing w:val="-4"/>
                <w:sz w:val="24"/>
              </w:rPr>
              <w:t xml:space="preserve"> </w:t>
            </w:r>
            <w:r>
              <w:rPr>
                <w:sz w:val="24"/>
              </w:rPr>
              <w:t>различным</w:t>
            </w:r>
            <w:r>
              <w:rPr>
                <w:spacing w:val="-6"/>
                <w:sz w:val="24"/>
              </w:rPr>
              <w:t xml:space="preserve"> </w:t>
            </w:r>
            <w:r>
              <w:rPr>
                <w:sz w:val="24"/>
              </w:rPr>
              <w:t>исходным положением рук (в стороны, вперед, за голову, за спину, вверх).</w:t>
            </w:r>
          </w:p>
          <w:p w14:paraId="4B9FA180" w14:textId="77777777" w:rsidR="0092341C" w:rsidRDefault="00DB6983" w:rsidP="00B41547">
            <w:pPr>
              <w:pStyle w:val="TableParagraph"/>
              <w:tabs>
                <w:tab w:val="left" w:pos="1302"/>
                <w:tab w:val="left" w:pos="1552"/>
                <w:tab w:val="left" w:pos="1878"/>
                <w:tab w:val="left" w:pos="2704"/>
                <w:tab w:val="left" w:pos="2850"/>
                <w:tab w:val="left" w:pos="3585"/>
                <w:tab w:val="left" w:pos="4094"/>
                <w:tab w:val="left" w:pos="4658"/>
              </w:tabs>
              <w:spacing w:before="2"/>
              <w:ind w:left="0" w:right="283"/>
              <w:contextualSpacing/>
              <w:rPr>
                <w:sz w:val="24"/>
              </w:rPr>
            </w:pPr>
            <w:r>
              <w:rPr>
                <w:sz w:val="24"/>
              </w:rPr>
              <w:t>Движения</w:t>
            </w:r>
            <w:r>
              <w:rPr>
                <w:spacing w:val="36"/>
                <w:sz w:val="24"/>
              </w:rPr>
              <w:t xml:space="preserve"> </w:t>
            </w:r>
            <w:r>
              <w:rPr>
                <w:sz w:val="24"/>
              </w:rPr>
              <w:t>по</w:t>
            </w:r>
            <w:r>
              <w:rPr>
                <w:spacing w:val="34"/>
                <w:sz w:val="24"/>
              </w:rPr>
              <w:t xml:space="preserve"> </w:t>
            </w:r>
            <w:r>
              <w:rPr>
                <w:sz w:val="24"/>
              </w:rPr>
              <w:t>дну</w:t>
            </w:r>
            <w:r>
              <w:rPr>
                <w:spacing w:val="30"/>
                <w:sz w:val="24"/>
              </w:rPr>
              <w:t xml:space="preserve"> </w:t>
            </w:r>
            <w:r>
              <w:rPr>
                <w:sz w:val="24"/>
              </w:rPr>
              <w:t>в</w:t>
            </w:r>
            <w:r>
              <w:rPr>
                <w:spacing w:val="34"/>
                <w:sz w:val="24"/>
              </w:rPr>
              <w:t xml:space="preserve"> </w:t>
            </w:r>
            <w:r>
              <w:rPr>
                <w:sz w:val="24"/>
              </w:rPr>
              <w:t>полуприседе,</w:t>
            </w:r>
            <w:r>
              <w:rPr>
                <w:spacing w:val="36"/>
                <w:sz w:val="24"/>
              </w:rPr>
              <w:t xml:space="preserve"> </w:t>
            </w:r>
            <w:r>
              <w:rPr>
                <w:sz w:val="24"/>
              </w:rPr>
              <w:t>ладони</w:t>
            </w:r>
            <w:r>
              <w:rPr>
                <w:spacing w:val="36"/>
                <w:sz w:val="24"/>
              </w:rPr>
              <w:t xml:space="preserve"> </w:t>
            </w:r>
            <w:r>
              <w:rPr>
                <w:sz w:val="24"/>
              </w:rPr>
              <w:t xml:space="preserve">на </w:t>
            </w:r>
            <w:r>
              <w:rPr>
                <w:spacing w:val="-2"/>
                <w:sz w:val="24"/>
              </w:rPr>
              <w:t>коленях,</w:t>
            </w:r>
            <w:r>
              <w:rPr>
                <w:sz w:val="24"/>
              </w:rPr>
              <w:tab/>
            </w:r>
            <w:r>
              <w:rPr>
                <w:spacing w:val="-6"/>
                <w:sz w:val="24"/>
              </w:rPr>
              <w:t>на</w:t>
            </w:r>
            <w:r>
              <w:rPr>
                <w:sz w:val="24"/>
              </w:rPr>
              <w:tab/>
            </w:r>
            <w:r>
              <w:rPr>
                <w:sz w:val="24"/>
              </w:rPr>
              <w:tab/>
            </w:r>
            <w:r>
              <w:rPr>
                <w:spacing w:val="-2"/>
                <w:sz w:val="24"/>
              </w:rPr>
              <w:t>поясе,</w:t>
            </w:r>
            <w:r>
              <w:rPr>
                <w:sz w:val="24"/>
              </w:rPr>
              <w:tab/>
            </w:r>
            <w:r>
              <w:rPr>
                <w:sz w:val="24"/>
              </w:rPr>
              <w:tab/>
            </w:r>
            <w:r>
              <w:rPr>
                <w:spacing w:val="-2"/>
                <w:sz w:val="24"/>
              </w:rPr>
              <w:t>одновременно</w:t>
            </w:r>
            <w:r>
              <w:rPr>
                <w:sz w:val="24"/>
              </w:rPr>
              <w:tab/>
            </w:r>
            <w:r>
              <w:rPr>
                <w:spacing w:val="-10"/>
                <w:sz w:val="24"/>
              </w:rPr>
              <w:t xml:space="preserve">и </w:t>
            </w:r>
            <w:r>
              <w:rPr>
                <w:sz w:val="24"/>
              </w:rPr>
              <w:t xml:space="preserve">попеременно отгребая ладонями воду назад. При выполнении задания, туловище немного </w:t>
            </w:r>
            <w:r>
              <w:rPr>
                <w:spacing w:val="-2"/>
                <w:sz w:val="24"/>
              </w:rPr>
              <w:t>наклонено</w:t>
            </w:r>
            <w:r>
              <w:rPr>
                <w:sz w:val="24"/>
              </w:rPr>
              <w:tab/>
            </w:r>
            <w:r>
              <w:rPr>
                <w:sz w:val="24"/>
              </w:rPr>
              <w:tab/>
            </w:r>
            <w:r>
              <w:rPr>
                <w:spacing w:val="-2"/>
                <w:sz w:val="24"/>
              </w:rPr>
              <w:t>вперед,</w:t>
            </w:r>
            <w:r>
              <w:rPr>
                <w:sz w:val="24"/>
              </w:rPr>
              <w:tab/>
            </w:r>
            <w:r>
              <w:rPr>
                <w:spacing w:val="-4"/>
                <w:sz w:val="24"/>
              </w:rPr>
              <w:t>руки</w:t>
            </w:r>
            <w:r>
              <w:rPr>
                <w:sz w:val="24"/>
              </w:rPr>
              <w:tab/>
            </w:r>
            <w:r>
              <w:rPr>
                <w:spacing w:val="-10"/>
                <w:sz w:val="24"/>
              </w:rPr>
              <w:t>в</w:t>
            </w:r>
            <w:r>
              <w:rPr>
                <w:sz w:val="24"/>
              </w:rPr>
              <w:tab/>
            </w:r>
            <w:r>
              <w:rPr>
                <w:spacing w:val="-2"/>
                <w:sz w:val="24"/>
              </w:rPr>
              <w:t xml:space="preserve">локтях </w:t>
            </w:r>
            <w:r>
              <w:rPr>
                <w:sz w:val="24"/>
              </w:rPr>
              <w:t>выпрямлены, форма ладони – «ложка».</w:t>
            </w:r>
          </w:p>
          <w:p w14:paraId="46038D5B" w14:textId="77777777" w:rsidR="0092341C" w:rsidRDefault="00DB6983" w:rsidP="00B41547">
            <w:pPr>
              <w:pStyle w:val="TableParagraph"/>
              <w:spacing w:before="2"/>
              <w:ind w:left="0" w:right="283"/>
              <w:contextualSpacing/>
              <w:jc w:val="both"/>
              <w:rPr>
                <w:sz w:val="24"/>
              </w:rPr>
            </w:pPr>
            <w:r>
              <w:rPr>
                <w:sz w:val="24"/>
              </w:rPr>
              <w:t>И.п. – стоя на дне, руки в стороны. Выполнять</w:t>
            </w:r>
            <w:r>
              <w:rPr>
                <w:spacing w:val="-2"/>
                <w:sz w:val="24"/>
              </w:rPr>
              <w:t xml:space="preserve"> </w:t>
            </w:r>
            <w:r>
              <w:rPr>
                <w:sz w:val="24"/>
              </w:rPr>
              <w:t>руками</w:t>
            </w:r>
            <w:r>
              <w:rPr>
                <w:spacing w:val="-3"/>
                <w:sz w:val="24"/>
              </w:rPr>
              <w:t xml:space="preserve"> </w:t>
            </w:r>
            <w:r>
              <w:rPr>
                <w:sz w:val="24"/>
              </w:rPr>
              <w:t>одновременные</w:t>
            </w:r>
            <w:r>
              <w:rPr>
                <w:spacing w:val="-5"/>
                <w:sz w:val="24"/>
              </w:rPr>
              <w:t xml:space="preserve"> </w:t>
            </w:r>
            <w:r>
              <w:rPr>
                <w:sz w:val="24"/>
              </w:rPr>
              <w:t>движения внутрь и наружу вдоль поверхности воды, развивая усилия в</w:t>
            </w:r>
            <w:r>
              <w:rPr>
                <w:spacing w:val="-1"/>
                <w:sz w:val="24"/>
              </w:rPr>
              <w:t xml:space="preserve"> </w:t>
            </w:r>
            <w:r>
              <w:rPr>
                <w:sz w:val="24"/>
              </w:rPr>
              <w:t>сторону</w:t>
            </w:r>
            <w:r>
              <w:rPr>
                <w:spacing w:val="-6"/>
                <w:sz w:val="24"/>
              </w:rPr>
              <w:t xml:space="preserve"> </w:t>
            </w:r>
            <w:r>
              <w:rPr>
                <w:sz w:val="24"/>
              </w:rPr>
              <w:t xml:space="preserve">движения ладоней и немного вниз. (пальцы ладони слегка направлены вниз, руки чуть согнуты в </w:t>
            </w:r>
            <w:r>
              <w:rPr>
                <w:spacing w:val="-2"/>
                <w:sz w:val="24"/>
              </w:rPr>
              <w:t>локтях).</w:t>
            </w:r>
          </w:p>
          <w:p w14:paraId="1152BE71" w14:textId="77777777" w:rsidR="0092341C" w:rsidRDefault="00DB6983" w:rsidP="00B41547">
            <w:pPr>
              <w:pStyle w:val="TableParagraph"/>
              <w:spacing w:before="2"/>
              <w:ind w:left="0" w:right="283"/>
              <w:contextualSpacing/>
              <w:jc w:val="both"/>
              <w:rPr>
                <w:sz w:val="24"/>
              </w:rPr>
            </w:pPr>
            <w:r>
              <w:rPr>
                <w:sz w:val="24"/>
              </w:rPr>
              <w:t>В положении стоя сделать вдох, задержать дыхание и опустить лицо в воду.</w:t>
            </w:r>
          </w:p>
          <w:p w14:paraId="2E60BB7C" w14:textId="77777777" w:rsidR="0092341C" w:rsidRDefault="00DB6983" w:rsidP="00B41547">
            <w:pPr>
              <w:pStyle w:val="TableParagraph"/>
              <w:spacing w:before="2"/>
              <w:ind w:left="0" w:right="283"/>
              <w:contextualSpacing/>
              <w:jc w:val="both"/>
              <w:rPr>
                <w:sz w:val="24"/>
              </w:rPr>
            </w:pPr>
            <w:r>
              <w:rPr>
                <w:sz w:val="24"/>
              </w:rPr>
              <w:t>Присесть, оттолкнуться ногами от дна и выпрыгнуть вверх («Кто выше прыгнет?»).</w:t>
            </w:r>
          </w:p>
          <w:p w14:paraId="500553FF" w14:textId="77777777" w:rsidR="0092341C" w:rsidRDefault="00DB6983" w:rsidP="00B41547">
            <w:pPr>
              <w:pStyle w:val="TableParagraph"/>
              <w:spacing w:before="2"/>
              <w:ind w:left="0" w:right="283"/>
              <w:contextualSpacing/>
              <w:rPr>
                <w:sz w:val="24"/>
              </w:rPr>
            </w:pPr>
            <w:r>
              <w:rPr>
                <w:sz w:val="24"/>
              </w:rPr>
              <w:t>«Кто дольше продержит лицо в воде?» Пробежать</w:t>
            </w:r>
            <w:r>
              <w:rPr>
                <w:spacing w:val="80"/>
                <w:sz w:val="24"/>
              </w:rPr>
              <w:t xml:space="preserve"> </w:t>
            </w:r>
            <w:r>
              <w:rPr>
                <w:sz w:val="24"/>
              </w:rPr>
              <w:t>в</w:t>
            </w:r>
            <w:r>
              <w:rPr>
                <w:spacing w:val="80"/>
                <w:sz w:val="24"/>
              </w:rPr>
              <w:t xml:space="preserve"> </w:t>
            </w:r>
            <w:r>
              <w:rPr>
                <w:sz w:val="24"/>
              </w:rPr>
              <w:t>воде</w:t>
            </w:r>
            <w:r>
              <w:rPr>
                <w:spacing w:val="80"/>
                <w:sz w:val="24"/>
              </w:rPr>
              <w:t xml:space="preserve"> </w:t>
            </w:r>
            <w:r>
              <w:rPr>
                <w:sz w:val="24"/>
              </w:rPr>
              <w:t>4-5м,</w:t>
            </w:r>
            <w:r>
              <w:rPr>
                <w:spacing w:val="80"/>
                <w:sz w:val="24"/>
              </w:rPr>
              <w:t xml:space="preserve"> </w:t>
            </w:r>
            <w:r>
              <w:rPr>
                <w:sz w:val="24"/>
              </w:rPr>
              <w:t>выполняя</w:t>
            </w:r>
            <w:r>
              <w:rPr>
                <w:spacing w:val="80"/>
                <w:sz w:val="24"/>
              </w:rPr>
              <w:t xml:space="preserve"> </w:t>
            </w:r>
            <w:r>
              <w:rPr>
                <w:sz w:val="24"/>
              </w:rPr>
              <w:t xml:space="preserve">гребки </w:t>
            </w:r>
            <w:r>
              <w:rPr>
                <w:spacing w:val="-2"/>
                <w:sz w:val="24"/>
              </w:rPr>
              <w:t>руками.</w:t>
            </w:r>
          </w:p>
          <w:p w14:paraId="77743034" w14:textId="77777777" w:rsidR="0092341C" w:rsidRDefault="00DB6983" w:rsidP="00B41547">
            <w:pPr>
              <w:pStyle w:val="TableParagraph"/>
              <w:spacing w:before="2"/>
              <w:ind w:left="0" w:right="283"/>
              <w:contextualSpacing/>
              <w:rPr>
                <w:sz w:val="24"/>
              </w:rPr>
            </w:pPr>
            <w:r>
              <w:rPr>
                <w:sz w:val="24"/>
              </w:rPr>
              <w:t xml:space="preserve">Упражнение </w:t>
            </w:r>
            <w:r>
              <w:rPr>
                <w:spacing w:val="-2"/>
                <w:sz w:val="24"/>
              </w:rPr>
              <w:t>«поплавок».</w:t>
            </w:r>
          </w:p>
          <w:p w14:paraId="3F6A418A" w14:textId="77777777" w:rsidR="0092341C" w:rsidRDefault="00DB6983" w:rsidP="00B41547">
            <w:pPr>
              <w:pStyle w:val="TableParagraph"/>
              <w:spacing w:before="2"/>
              <w:ind w:left="0" w:right="283"/>
              <w:contextualSpacing/>
              <w:rPr>
                <w:sz w:val="24"/>
              </w:rPr>
            </w:pPr>
            <w:r>
              <w:rPr>
                <w:i/>
                <w:sz w:val="24"/>
              </w:rPr>
              <w:t>Подводящие упражнения в лежании на воде, всплывании и скольжении</w:t>
            </w:r>
            <w:r>
              <w:rPr>
                <w:sz w:val="24"/>
              </w:rPr>
              <w:t>.</w:t>
            </w:r>
          </w:p>
          <w:p w14:paraId="6A610E57" w14:textId="77777777" w:rsidR="0092341C" w:rsidRDefault="00DB6983" w:rsidP="00B41547">
            <w:pPr>
              <w:pStyle w:val="TableParagraph"/>
              <w:spacing w:before="2"/>
              <w:ind w:left="0" w:right="283"/>
              <w:contextualSpacing/>
              <w:jc w:val="both"/>
              <w:rPr>
                <w:sz w:val="24"/>
              </w:rPr>
            </w:pPr>
            <w:r>
              <w:rPr>
                <w:sz w:val="24"/>
              </w:rPr>
              <w:t>Скольжение на груди. Стать спиной к бортику, поднять руки вверх за голову, соединить кисти. Сделать вдох, задержать дыхание, оттолкнувшись одной ногой от бортика, «проскользить» по поверхности воды. Стараться удержать туловище на поверхности воды как можно дольше.</w:t>
            </w:r>
          </w:p>
          <w:p w14:paraId="28701D30" w14:textId="77777777" w:rsidR="0092341C" w:rsidRDefault="00DB6983" w:rsidP="00B41547">
            <w:pPr>
              <w:pStyle w:val="TableParagraph"/>
              <w:spacing w:before="2"/>
              <w:ind w:left="0" w:right="283"/>
              <w:contextualSpacing/>
              <w:jc w:val="both"/>
              <w:rPr>
                <w:sz w:val="24"/>
              </w:rPr>
            </w:pPr>
            <w:r>
              <w:rPr>
                <w:sz w:val="24"/>
              </w:rPr>
              <w:t>Скольжение</w:t>
            </w:r>
            <w:r>
              <w:rPr>
                <w:spacing w:val="-3"/>
                <w:sz w:val="24"/>
              </w:rPr>
              <w:t xml:space="preserve"> </w:t>
            </w:r>
            <w:r>
              <w:rPr>
                <w:sz w:val="24"/>
              </w:rPr>
              <w:t>на</w:t>
            </w:r>
            <w:r>
              <w:rPr>
                <w:spacing w:val="-3"/>
                <w:sz w:val="24"/>
              </w:rPr>
              <w:t xml:space="preserve"> </w:t>
            </w:r>
            <w:r>
              <w:rPr>
                <w:spacing w:val="-2"/>
                <w:sz w:val="24"/>
              </w:rPr>
              <w:t>спине.</w:t>
            </w:r>
          </w:p>
          <w:p w14:paraId="701C7E65" w14:textId="77777777" w:rsidR="0092341C" w:rsidRDefault="00DB6983" w:rsidP="00B41547">
            <w:pPr>
              <w:pStyle w:val="TableParagraph"/>
              <w:spacing w:before="2"/>
              <w:ind w:left="0" w:right="283"/>
              <w:contextualSpacing/>
              <w:jc w:val="both"/>
              <w:rPr>
                <w:sz w:val="24"/>
              </w:rPr>
            </w:pPr>
            <w:r>
              <w:rPr>
                <w:sz w:val="24"/>
              </w:rPr>
              <w:t>Возможно использование специальных средств для удержания на поверхности воды и максимального расслабления.</w:t>
            </w:r>
          </w:p>
          <w:p w14:paraId="1029DF3B" w14:textId="77777777" w:rsidR="0092341C" w:rsidRDefault="00DB6983" w:rsidP="00B41547">
            <w:pPr>
              <w:pStyle w:val="TableParagraph"/>
              <w:spacing w:before="2"/>
              <w:ind w:left="0" w:right="283"/>
              <w:contextualSpacing/>
              <w:rPr>
                <w:sz w:val="24"/>
              </w:rPr>
            </w:pPr>
            <w:r>
              <w:rPr>
                <w:sz w:val="24"/>
              </w:rPr>
              <w:t>Скольжение</w:t>
            </w:r>
            <w:r>
              <w:rPr>
                <w:spacing w:val="-15"/>
                <w:sz w:val="24"/>
              </w:rPr>
              <w:t xml:space="preserve"> </w:t>
            </w:r>
            <w:r>
              <w:rPr>
                <w:sz w:val="24"/>
              </w:rPr>
              <w:t>на</w:t>
            </w:r>
            <w:r>
              <w:rPr>
                <w:spacing w:val="-15"/>
                <w:sz w:val="24"/>
              </w:rPr>
              <w:t xml:space="preserve"> </w:t>
            </w:r>
            <w:r>
              <w:rPr>
                <w:sz w:val="24"/>
              </w:rPr>
              <w:t>спине. Выдохи в воду.</w:t>
            </w:r>
          </w:p>
          <w:p w14:paraId="31659BB3" w14:textId="77777777" w:rsidR="0092341C" w:rsidRDefault="00DB6983" w:rsidP="00B41547">
            <w:pPr>
              <w:pStyle w:val="TableParagraph"/>
              <w:spacing w:before="2"/>
              <w:ind w:left="0" w:right="283"/>
              <w:contextualSpacing/>
              <w:rPr>
                <w:sz w:val="24"/>
              </w:rPr>
            </w:pPr>
            <w:r>
              <w:rPr>
                <w:i/>
                <w:sz w:val="24"/>
              </w:rPr>
              <w:t xml:space="preserve">Плавание на груди и спине вольным стилем </w:t>
            </w:r>
            <w:r>
              <w:rPr>
                <w:sz w:val="24"/>
              </w:rPr>
              <w:t>Обучение</w:t>
            </w:r>
            <w:r>
              <w:rPr>
                <w:spacing w:val="80"/>
                <w:sz w:val="24"/>
              </w:rPr>
              <w:t xml:space="preserve"> </w:t>
            </w:r>
            <w:r>
              <w:rPr>
                <w:sz w:val="24"/>
              </w:rPr>
              <w:t>технике</w:t>
            </w:r>
            <w:r>
              <w:rPr>
                <w:spacing w:val="80"/>
                <w:sz w:val="24"/>
              </w:rPr>
              <w:t xml:space="preserve"> </w:t>
            </w:r>
            <w:r>
              <w:rPr>
                <w:sz w:val="24"/>
              </w:rPr>
              <w:t>плавания.</w:t>
            </w:r>
            <w:r>
              <w:rPr>
                <w:spacing w:val="80"/>
                <w:sz w:val="24"/>
              </w:rPr>
              <w:t xml:space="preserve"> </w:t>
            </w:r>
            <w:r>
              <w:rPr>
                <w:sz w:val="24"/>
              </w:rPr>
              <w:t>Плавание</w:t>
            </w:r>
            <w:r>
              <w:rPr>
                <w:spacing w:val="80"/>
                <w:sz w:val="24"/>
              </w:rPr>
              <w:t xml:space="preserve"> </w:t>
            </w:r>
            <w:r>
              <w:rPr>
                <w:sz w:val="24"/>
              </w:rPr>
              <w:t>в медленном темпе 25 м. Плавание на скорость 25, затем 50 м.</w:t>
            </w:r>
          </w:p>
        </w:tc>
      </w:tr>
    </w:tbl>
    <w:p w14:paraId="48C919B2" w14:textId="77777777" w:rsidR="0092341C" w:rsidRDefault="0092341C" w:rsidP="00B41547">
      <w:pPr>
        <w:pStyle w:val="a4"/>
        <w:spacing w:before="2"/>
        <w:ind w:left="0" w:right="283" w:firstLine="0"/>
        <w:contextualSpacing/>
        <w:jc w:val="left"/>
        <w:rPr>
          <w:i/>
        </w:rPr>
      </w:pPr>
    </w:p>
    <w:p w14:paraId="65EBAE75" w14:textId="542863AD" w:rsidR="0092341C" w:rsidRDefault="0092341C" w:rsidP="00B41547">
      <w:pPr>
        <w:pStyle w:val="a4"/>
        <w:spacing w:before="2"/>
        <w:ind w:left="0" w:right="283" w:firstLine="0"/>
        <w:contextualSpacing/>
        <w:jc w:val="left"/>
        <w:rPr>
          <w:i/>
        </w:rPr>
      </w:pPr>
    </w:p>
    <w:p w14:paraId="2C84B5AC" w14:textId="77777777" w:rsidR="005B3E79" w:rsidRDefault="005B3E79" w:rsidP="00B41547">
      <w:pPr>
        <w:pStyle w:val="a4"/>
        <w:spacing w:before="2"/>
        <w:ind w:left="0" w:right="283" w:firstLine="0"/>
        <w:contextualSpacing/>
        <w:jc w:val="left"/>
        <w:rPr>
          <w:i/>
        </w:rPr>
      </w:pPr>
    </w:p>
    <w:p w14:paraId="5375887F" w14:textId="3AC289AC" w:rsidR="0092341C" w:rsidRDefault="00DB6983" w:rsidP="00B41547">
      <w:pPr>
        <w:pStyle w:val="a4"/>
        <w:spacing w:before="2"/>
        <w:ind w:left="0" w:right="283" w:firstLine="0"/>
        <w:contextualSpacing/>
        <w:jc w:val="left"/>
      </w:pPr>
      <w:r>
        <w:t>ПЛАНИРУЕМЫЕ</w:t>
      </w:r>
      <w:r>
        <w:rPr>
          <w:spacing w:val="-6"/>
        </w:rPr>
        <w:t xml:space="preserve"> </w:t>
      </w:r>
      <w:r>
        <w:t>РЕЗУЛЬТАТЫ</w:t>
      </w:r>
      <w:r>
        <w:rPr>
          <w:spacing w:val="-6"/>
        </w:rPr>
        <w:t xml:space="preserve"> </w:t>
      </w:r>
      <w:r>
        <w:t>ОСВОЕНИЯ</w:t>
      </w:r>
      <w:r>
        <w:rPr>
          <w:spacing w:val="-4"/>
        </w:rPr>
        <w:t xml:space="preserve"> </w:t>
      </w:r>
      <w:r>
        <w:t>УЧЕБНОГО</w:t>
      </w:r>
      <w:r>
        <w:rPr>
          <w:spacing w:val="-5"/>
        </w:rPr>
        <w:t xml:space="preserve"> </w:t>
      </w:r>
      <w:r>
        <w:rPr>
          <w:spacing w:val="-2"/>
        </w:rPr>
        <w:t>ПРЕДМЕТА</w:t>
      </w:r>
      <w:r w:rsidR="005B3E79">
        <w:rPr>
          <w:spacing w:val="-2"/>
        </w:rPr>
        <w:t xml:space="preserve"> </w:t>
      </w:r>
      <w:r>
        <w:t>«</w:t>
      </w:r>
      <w:r>
        <w:rPr>
          <w:spacing w:val="-7"/>
        </w:rPr>
        <w:t xml:space="preserve"> </w:t>
      </w:r>
      <w:r>
        <w:t>ФИЗИЧЕСКАЯ</w:t>
      </w:r>
      <w:r>
        <w:rPr>
          <w:spacing w:val="-7"/>
        </w:rPr>
        <w:t xml:space="preserve"> </w:t>
      </w:r>
      <w:r>
        <w:t>КУЛЬТУРА»</w:t>
      </w:r>
      <w:r>
        <w:rPr>
          <w:spacing w:val="-9"/>
        </w:rPr>
        <w:t xml:space="preserve"> </w:t>
      </w:r>
      <w:r>
        <w:t>НА</w:t>
      </w:r>
      <w:r>
        <w:rPr>
          <w:spacing w:val="-8"/>
        </w:rPr>
        <w:t xml:space="preserve"> </w:t>
      </w:r>
      <w:r>
        <w:t>УРОВНЕ</w:t>
      </w:r>
      <w:r>
        <w:rPr>
          <w:spacing w:val="-7"/>
        </w:rPr>
        <w:t xml:space="preserve"> </w:t>
      </w:r>
      <w:r>
        <w:t>ОСНОВНОГО</w:t>
      </w:r>
      <w:r>
        <w:rPr>
          <w:spacing w:val="-8"/>
        </w:rPr>
        <w:t xml:space="preserve"> </w:t>
      </w:r>
      <w:r>
        <w:t xml:space="preserve">ОБЩЕГО </w:t>
      </w:r>
      <w:r>
        <w:rPr>
          <w:spacing w:val="-2"/>
        </w:rPr>
        <w:t>ОБРАЗОВАНИЯ</w:t>
      </w:r>
    </w:p>
    <w:p w14:paraId="5F02506B" w14:textId="77777777" w:rsidR="0092341C" w:rsidRDefault="0092341C" w:rsidP="00B41547">
      <w:pPr>
        <w:pStyle w:val="a4"/>
        <w:spacing w:before="2"/>
        <w:ind w:left="0" w:right="283" w:firstLine="0"/>
        <w:contextualSpacing/>
        <w:jc w:val="left"/>
      </w:pPr>
    </w:p>
    <w:p w14:paraId="76D4025E" w14:textId="77777777" w:rsidR="0092341C" w:rsidRDefault="00DB6983" w:rsidP="00B41547">
      <w:pPr>
        <w:pStyle w:val="2"/>
        <w:spacing w:before="2"/>
        <w:ind w:left="0" w:right="283"/>
        <w:contextualSpacing/>
      </w:pPr>
      <w:r>
        <w:t xml:space="preserve">ЛИЧНОСТНЫЕ </w:t>
      </w:r>
      <w:r>
        <w:rPr>
          <w:spacing w:val="-2"/>
        </w:rPr>
        <w:t>РЕЗУЛЬТАТЫ:</w:t>
      </w:r>
    </w:p>
    <w:p w14:paraId="47B4EEFF" w14:textId="77777777" w:rsidR="0092341C" w:rsidRDefault="00DB6983" w:rsidP="00B10CA3">
      <w:pPr>
        <w:pStyle w:val="a8"/>
        <w:numPr>
          <w:ilvl w:val="0"/>
          <w:numId w:val="67"/>
        </w:numPr>
        <w:tabs>
          <w:tab w:val="left" w:pos="1009"/>
        </w:tabs>
        <w:spacing w:before="2"/>
        <w:ind w:left="0" w:right="283"/>
        <w:contextualSpacing/>
        <w:rPr>
          <w:sz w:val="24"/>
        </w:rPr>
      </w:pPr>
      <w:r>
        <w:rPr>
          <w:sz w:val="24"/>
        </w:rPr>
        <w:t>российская гражданская идентичность (патриотизм, уважение к спортивному прошлому и настоящему многонационального народа России, осознание и ощущение личностной сопричастности спортивной составляющей жизни российского народа); знание истории спорта, знаменитых спортсменов России и мира;</w:t>
      </w:r>
    </w:p>
    <w:p w14:paraId="03418368" w14:textId="77777777" w:rsidR="0092341C" w:rsidRDefault="00DB6983" w:rsidP="00B10CA3">
      <w:pPr>
        <w:pStyle w:val="a8"/>
        <w:numPr>
          <w:ilvl w:val="0"/>
          <w:numId w:val="67"/>
        </w:numPr>
        <w:tabs>
          <w:tab w:val="left" w:pos="1009"/>
        </w:tabs>
        <w:spacing w:before="2"/>
        <w:ind w:left="0" w:right="283"/>
        <w:contextualSpacing/>
        <w:rPr>
          <w:sz w:val="24"/>
        </w:rPr>
      </w:pPr>
      <w:r>
        <w:rPr>
          <w:sz w:val="24"/>
        </w:rPr>
        <w:t>готовность и способность обучающихся с ЗПР к саморазвитию и самообразованию на основе мотивации к занятиям адаптивной физической культурой; готовность и способность к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w:t>
      </w:r>
    </w:p>
    <w:p w14:paraId="035AED4C" w14:textId="77777777" w:rsidR="0092341C" w:rsidRDefault="00DB6983" w:rsidP="00B10CA3">
      <w:pPr>
        <w:pStyle w:val="a8"/>
        <w:numPr>
          <w:ilvl w:val="0"/>
          <w:numId w:val="67"/>
        </w:numPr>
        <w:tabs>
          <w:tab w:val="left" w:pos="1009"/>
        </w:tabs>
        <w:spacing w:before="2"/>
        <w:ind w:left="0" w:right="283"/>
        <w:contextualSpacing/>
        <w:rPr>
          <w:sz w:val="24"/>
        </w:rPr>
      </w:pPr>
      <w:r>
        <w:rPr>
          <w:sz w:val="24"/>
        </w:rPr>
        <w:t>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при выполнении физических упражнений и в совместной спортивной деятельности;</w:t>
      </w:r>
    </w:p>
    <w:p w14:paraId="524E3F26" w14:textId="77777777" w:rsidR="0092341C" w:rsidRDefault="00DB6983" w:rsidP="00B10CA3">
      <w:pPr>
        <w:pStyle w:val="a8"/>
        <w:numPr>
          <w:ilvl w:val="0"/>
          <w:numId w:val="67"/>
        </w:numPr>
        <w:tabs>
          <w:tab w:val="left" w:pos="1009"/>
        </w:tabs>
        <w:spacing w:before="2"/>
        <w:ind w:left="0" w:right="283"/>
        <w:contextualSpacing/>
        <w:rPr>
          <w:sz w:val="24"/>
        </w:rPr>
      </w:pPr>
      <w:r>
        <w:rPr>
          <w:sz w:val="24"/>
        </w:rPr>
        <w:t>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спортивное многообразие современного мира;</w:t>
      </w:r>
    </w:p>
    <w:p w14:paraId="1ED96AAA" w14:textId="77777777" w:rsidR="0092341C" w:rsidRDefault="00DB6983" w:rsidP="00B10CA3">
      <w:pPr>
        <w:pStyle w:val="a8"/>
        <w:numPr>
          <w:ilvl w:val="0"/>
          <w:numId w:val="67"/>
        </w:numPr>
        <w:tabs>
          <w:tab w:val="left" w:pos="1009"/>
        </w:tabs>
        <w:spacing w:before="2"/>
        <w:ind w:left="0" w:right="283"/>
        <w:contextualSpacing/>
        <w:rPr>
          <w:sz w:val="24"/>
        </w:rPr>
      </w:pPr>
      <w:r>
        <w:rPr>
          <w:sz w:val="24"/>
        </w:rPr>
        <w:t>осознанное, уважительное и доброжелательное отношение к физическим возможностям другого человека, к его мнению, мировоззрению, культуре, языку,</w:t>
      </w:r>
      <w:r>
        <w:rPr>
          <w:spacing w:val="40"/>
          <w:sz w:val="24"/>
        </w:rPr>
        <w:t xml:space="preserve"> </w:t>
      </w:r>
      <w:r>
        <w:rPr>
          <w:sz w:val="24"/>
        </w:rPr>
        <w:t>вере,</w:t>
      </w:r>
      <w:r>
        <w:rPr>
          <w:spacing w:val="-3"/>
          <w:sz w:val="24"/>
        </w:rPr>
        <w:t xml:space="preserve"> </w:t>
      </w:r>
      <w:r>
        <w:rPr>
          <w:sz w:val="24"/>
        </w:rPr>
        <w:t>гражданской</w:t>
      </w:r>
      <w:r>
        <w:rPr>
          <w:spacing w:val="-3"/>
          <w:sz w:val="24"/>
        </w:rPr>
        <w:t xml:space="preserve"> </w:t>
      </w:r>
      <w:r>
        <w:rPr>
          <w:sz w:val="24"/>
        </w:rPr>
        <w:t>позиции;</w:t>
      </w:r>
      <w:r>
        <w:rPr>
          <w:spacing w:val="-3"/>
          <w:sz w:val="24"/>
        </w:rPr>
        <w:t xml:space="preserve"> </w:t>
      </w:r>
      <w:r>
        <w:rPr>
          <w:sz w:val="24"/>
        </w:rPr>
        <w:t>готовность</w:t>
      </w:r>
      <w:r>
        <w:rPr>
          <w:spacing w:val="-3"/>
          <w:sz w:val="24"/>
        </w:rPr>
        <w:t xml:space="preserve"> </w:t>
      </w:r>
      <w:r>
        <w:rPr>
          <w:sz w:val="24"/>
        </w:rPr>
        <w:t>и</w:t>
      </w:r>
      <w:r>
        <w:rPr>
          <w:spacing w:val="-3"/>
          <w:sz w:val="24"/>
        </w:rPr>
        <w:t xml:space="preserve"> </w:t>
      </w:r>
      <w:r>
        <w:rPr>
          <w:sz w:val="24"/>
        </w:rPr>
        <w:t>способность</w:t>
      </w:r>
      <w:r>
        <w:rPr>
          <w:spacing w:val="-3"/>
          <w:sz w:val="24"/>
        </w:rPr>
        <w:t xml:space="preserve"> </w:t>
      </w:r>
      <w:r>
        <w:rPr>
          <w:sz w:val="24"/>
        </w:rPr>
        <w:t>вести</w:t>
      </w:r>
      <w:r>
        <w:rPr>
          <w:spacing w:val="-3"/>
          <w:sz w:val="24"/>
        </w:rPr>
        <w:t xml:space="preserve"> </w:t>
      </w:r>
      <w:r>
        <w:rPr>
          <w:sz w:val="24"/>
        </w:rPr>
        <w:t>диалог</w:t>
      </w:r>
      <w:r>
        <w:rPr>
          <w:spacing w:val="-4"/>
          <w:sz w:val="24"/>
        </w:rPr>
        <w:t xml:space="preserve"> </w:t>
      </w:r>
      <w:r>
        <w:rPr>
          <w:sz w:val="24"/>
        </w:rPr>
        <w:t>с</w:t>
      </w:r>
      <w:r>
        <w:rPr>
          <w:spacing w:val="-2"/>
          <w:sz w:val="24"/>
        </w:rPr>
        <w:t xml:space="preserve"> </w:t>
      </w:r>
      <w:r>
        <w:rPr>
          <w:sz w:val="24"/>
        </w:rPr>
        <w:t>другими</w:t>
      </w:r>
      <w:r>
        <w:rPr>
          <w:spacing w:val="-3"/>
          <w:sz w:val="24"/>
        </w:rPr>
        <w:t xml:space="preserve"> </w:t>
      </w:r>
      <w:r>
        <w:rPr>
          <w:sz w:val="24"/>
        </w:rPr>
        <w:t>людьми и достигать в нем взаимопонимания;</w:t>
      </w:r>
    </w:p>
    <w:p w14:paraId="15DDCC75" w14:textId="77777777" w:rsidR="0092341C" w:rsidRDefault="00DB6983" w:rsidP="00B10CA3">
      <w:pPr>
        <w:pStyle w:val="a8"/>
        <w:numPr>
          <w:ilvl w:val="0"/>
          <w:numId w:val="67"/>
        </w:numPr>
        <w:tabs>
          <w:tab w:val="left" w:pos="1008"/>
        </w:tabs>
        <w:spacing w:before="2"/>
        <w:ind w:left="0" w:right="283" w:hanging="359"/>
        <w:contextualSpacing/>
        <w:rPr>
          <w:sz w:val="24"/>
        </w:rPr>
      </w:pPr>
      <w:r>
        <w:rPr>
          <w:sz w:val="24"/>
        </w:rPr>
        <w:t>освоенность</w:t>
      </w:r>
      <w:r>
        <w:rPr>
          <w:spacing w:val="39"/>
          <w:sz w:val="24"/>
        </w:rPr>
        <w:t xml:space="preserve">  </w:t>
      </w:r>
      <w:r>
        <w:rPr>
          <w:sz w:val="24"/>
        </w:rPr>
        <w:t>социальных</w:t>
      </w:r>
      <w:r>
        <w:rPr>
          <w:spacing w:val="39"/>
          <w:sz w:val="24"/>
        </w:rPr>
        <w:t xml:space="preserve">  </w:t>
      </w:r>
      <w:r>
        <w:rPr>
          <w:sz w:val="24"/>
        </w:rPr>
        <w:t>норм,</w:t>
      </w:r>
      <w:r>
        <w:rPr>
          <w:spacing w:val="39"/>
          <w:sz w:val="24"/>
        </w:rPr>
        <w:t xml:space="preserve">  </w:t>
      </w:r>
      <w:r>
        <w:rPr>
          <w:sz w:val="24"/>
        </w:rPr>
        <w:t>правил</w:t>
      </w:r>
      <w:r>
        <w:rPr>
          <w:spacing w:val="38"/>
          <w:sz w:val="24"/>
        </w:rPr>
        <w:t xml:space="preserve">  </w:t>
      </w:r>
      <w:r>
        <w:rPr>
          <w:sz w:val="24"/>
        </w:rPr>
        <w:t>поведения,</w:t>
      </w:r>
      <w:r>
        <w:rPr>
          <w:spacing w:val="39"/>
          <w:sz w:val="24"/>
        </w:rPr>
        <w:t xml:space="preserve">  </w:t>
      </w:r>
      <w:r>
        <w:rPr>
          <w:sz w:val="24"/>
        </w:rPr>
        <w:t>ролей</w:t>
      </w:r>
      <w:r>
        <w:rPr>
          <w:spacing w:val="40"/>
          <w:sz w:val="24"/>
        </w:rPr>
        <w:t xml:space="preserve">  </w:t>
      </w:r>
      <w:r>
        <w:rPr>
          <w:sz w:val="24"/>
        </w:rPr>
        <w:t>и</w:t>
      </w:r>
      <w:r>
        <w:rPr>
          <w:spacing w:val="39"/>
          <w:sz w:val="24"/>
        </w:rPr>
        <w:t xml:space="preserve">  </w:t>
      </w:r>
      <w:r>
        <w:rPr>
          <w:sz w:val="24"/>
        </w:rPr>
        <w:t>форм</w:t>
      </w:r>
      <w:r>
        <w:rPr>
          <w:spacing w:val="38"/>
          <w:sz w:val="24"/>
        </w:rPr>
        <w:t xml:space="preserve">  </w:t>
      </w:r>
      <w:r>
        <w:rPr>
          <w:sz w:val="24"/>
        </w:rPr>
        <w:t>на</w:t>
      </w:r>
      <w:r>
        <w:rPr>
          <w:spacing w:val="40"/>
          <w:sz w:val="24"/>
        </w:rPr>
        <w:t xml:space="preserve">  </w:t>
      </w:r>
      <w:r>
        <w:rPr>
          <w:spacing w:val="-2"/>
          <w:sz w:val="24"/>
        </w:rPr>
        <w:t>уроках</w:t>
      </w:r>
    </w:p>
    <w:p w14:paraId="78F97007" w14:textId="5345DA1F" w:rsidR="0092341C" w:rsidRDefault="00DB6983" w:rsidP="00B41547">
      <w:pPr>
        <w:pStyle w:val="a4"/>
        <w:spacing w:before="2"/>
        <w:ind w:left="0" w:right="283" w:firstLine="0"/>
        <w:contextualSpacing/>
      </w:pPr>
      <w:r>
        <w:t>«</w:t>
      </w:r>
      <w:r w:rsidR="005B3E79">
        <w:t>Ф</w:t>
      </w:r>
      <w:r>
        <w:t>изическая</w:t>
      </w:r>
      <w:r>
        <w:rPr>
          <w:spacing w:val="-6"/>
        </w:rPr>
        <w:t xml:space="preserve"> </w:t>
      </w:r>
      <w:r>
        <w:rPr>
          <w:spacing w:val="-2"/>
        </w:rPr>
        <w:t>культура»;</w:t>
      </w:r>
    </w:p>
    <w:p w14:paraId="144BC058" w14:textId="77777777" w:rsidR="0092341C" w:rsidRDefault="00DB6983" w:rsidP="00B10CA3">
      <w:pPr>
        <w:pStyle w:val="a8"/>
        <w:numPr>
          <w:ilvl w:val="0"/>
          <w:numId w:val="67"/>
        </w:numPr>
        <w:tabs>
          <w:tab w:val="left" w:pos="1009"/>
        </w:tabs>
        <w:spacing w:before="2"/>
        <w:ind w:left="0" w:right="283"/>
        <w:contextualSpacing/>
        <w:rPr>
          <w:sz w:val="24"/>
        </w:rPr>
      </w:pPr>
      <w:r>
        <w:rPr>
          <w:sz w:val="24"/>
        </w:rPr>
        <w:t xml:space="preserve">сформированность ценности здорового и безопасного образа жизни; интериоризация правил индивидуального и коллективного безопасного поведения в чрезвычайных </w:t>
      </w:r>
      <w:r>
        <w:rPr>
          <w:spacing w:val="-2"/>
          <w:sz w:val="24"/>
        </w:rPr>
        <w:t>ситуациях;</w:t>
      </w:r>
    </w:p>
    <w:p w14:paraId="391EB6ED" w14:textId="77777777" w:rsidR="0092341C" w:rsidRDefault="00DB6983" w:rsidP="00B10CA3">
      <w:pPr>
        <w:pStyle w:val="a8"/>
        <w:numPr>
          <w:ilvl w:val="0"/>
          <w:numId w:val="67"/>
        </w:numPr>
        <w:tabs>
          <w:tab w:val="left" w:pos="1009"/>
        </w:tabs>
        <w:spacing w:before="2"/>
        <w:ind w:left="0" w:right="283"/>
        <w:contextualSpacing/>
        <w:rPr>
          <w:sz w:val="24"/>
        </w:rPr>
      </w:pPr>
      <w:r>
        <w:rPr>
          <w:sz w:val="24"/>
        </w:rPr>
        <w:t xml:space="preserve">развитость эстетического сознания через освоение понимания красоты движения и </w:t>
      </w:r>
      <w:r>
        <w:rPr>
          <w:spacing w:val="-2"/>
          <w:sz w:val="24"/>
        </w:rPr>
        <w:t>человека;</w:t>
      </w:r>
    </w:p>
    <w:p w14:paraId="6A5C7C75" w14:textId="77777777" w:rsidR="0092341C" w:rsidRDefault="00DB6983" w:rsidP="00B10CA3">
      <w:pPr>
        <w:pStyle w:val="a8"/>
        <w:numPr>
          <w:ilvl w:val="0"/>
          <w:numId w:val="67"/>
        </w:numPr>
        <w:tabs>
          <w:tab w:val="left" w:pos="1009"/>
        </w:tabs>
        <w:spacing w:before="2"/>
        <w:ind w:left="0" w:right="283"/>
        <w:contextualSpacing/>
        <w:rPr>
          <w:sz w:val="24"/>
        </w:rPr>
      </w:pPr>
      <w:r>
        <w:rPr>
          <w:sz w:val="24"/>
        </w:rPr>
        <w:t>сформированность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занятиям туризмом, в том числе экотуризмом).</w:t>
      </w:r>
    </w:p>
    <w:p w14:paraId="791F96F3" w14:textId="77777777" w:rsidR="0092341C" w:rsidRDefault="0092341C" w:rsidP="00B41547">
      <w:pPr>
        <w:pStyle w:val="a4"/>
        <w:spacing w:before="2"/>
        <w:ind w:left="0" w:right="283" w:firstLine="0"/>
        <w:contextualSpacing/>
        <w:jc w:val="left"/>
      </w:pPr>
    </w:p>
    <w:p w14:paraId="4BEEF18C" w14:textId="77777777" w:rsidR="0092341C" w:rsidRDefault="00DB6983" w:rsidP="00B41547">
      <w:pPr>
        <w:pStyle w:val="2"/>
        <w:spacing w:before="2"/>
        <w:ind w:left="0" w:right="283"/>
        <w:contextualSpacing/>
        <w:jc w:val="both"/>
      </w:pPr>
      <w:r>
        <w:t>МЕТАПРЕДМЕТНЫЕ</w:t>
      </w:r>
      <w:r>
        <w:rPr>
          <w:spacing w:val="-4"/>
        </w:rPr>
        <w:t xml:space="preserve"> </w:t>
      </w:r>
      <w:r>
        <w:rPr>
          <w:spacing w:val="-2"/>
        </w:rPr>
        <w:t>РЕЗУЛЬТАТЫ</w:t>
      </w:r>
    </w:p>
    <w:p w14:paraId="28B558B5"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познавательными</w:t>
      </w:r>
      <w:r>
        <w:rPr>
          <w:spacing w:val="-7"/>
        </w:rPr>
        <w:t xml:space="preserve"> </w:t>
      </w:r>
      <w:r>
        <w:rPr>
          <w:spacing w:val="-2"/>
        </w:rPr>
        <w:t>действиями:</w:t>
      </w:r>
    </w:p>
    <w:p w14:paraId="5018F138" w14:textId="77777777" w:rsidR="0092341C" w:rsidRDefault="00DB6983" w:rsidP="00B10CA3">
      <w:pPr>
        <w:pStyle w:val="a8"/>
        <w:numPr>
          <w:ilvl w:val="0"/>
          <w:numId w:val="67"/>
        </w:numPr>
        <w:tabs>
          <w:tab w:val="left" w:pos="1009"/>
        </w:tabs>
        <w:spacing w:before="2"/>
        <w:ind w:left="0" w:right="283"/>
        <w:contextualSpacing/>
        <w:rPr>
          <w:sz w:val="24"/>
        </w:rPr>
      </w:pPr>
      <w:r>
        <w:rPr>
          <w:sz w:val="24"/>
        </w:rPr>
        <w:t>систематизировать, сопоставлять, анализировать, обобщать и интерпретировать информацию по истории спорта, теоретическим основам адаптивной физической культуры, содержащуюся в готовых информационных объектах;</w:t>
      </w:r>
    </w:p>
    <w:p w14:paraId="67EAC689" w14:textId="77777777" w:rsidR="0092341C" w:rsidRDefault="00DB6983" w:rsidP="00B10CA3">
      <w:pPr>
        <w:pStyle w:val="a8"/>
        <w:numPr>
          <w:ilvl w:val="0"/>
          <w:numId w:val="67"/>
        </w:numPr>
        <w:tabs>
          <w:tab w:val="left" w:pos="1009"/>
        </w:tabs>
        <w:spacing w:before="2"/>
        <w:ind w:left="0" w:right="283"/>
        <w:contextualSpacing/>
        <w:rPr>
          <w:sz w:val="24"/>
        </w:rPr>
      </w:pPr>
      <w:r>
        <w:rPr>
          <w:sz w:val="24"/>
        </w:rPr>
        <w:t xml:space="preserve">подбирать соответствующие термины к упражнению, движению или спортивному </w:t>
      </w:r>
      <w:r>
        <w:rPr>
          <w:spacing w:val="-2"/>
          <w:sz w:val="24"/>
        </w:rPr>
        <w:t>инвентарю;</w:t>
      </w:r>
    </w:p>
    <w:p w14:paraId="34CF63C4" w14:textId="77777777" w:rsidR="0092341C" w:rsidRDefault="00DB6983" w:rsidP="00B10CA3">
      <w:pPr>
        <w:pStyle w:val="a8"/>
        <w:numPr>
          <w:ilvl w:val="0"/>
          <w:numId w:val="67"/>
        </w:numPr>
        <w:tabs>
          <w:tab w:val="left" w:pos="1009"/>
        </w:tabs>
        <w:spacing w:before="2"/>
        <w:ind w:left="0" w:right="283"/>
        <w:contextualSpacing/>
        <w:rPr>
          <w:sz w:val="24"/>
        </w:rPr>
      </w:pPr>
      <w:r>
        <w:rPr>
          <w:sz w:val="24"/>
        </w:rPr>
        <w:t>выделять общий признак или</w:t>
      </w:r>
      <w:r>
        <w:rPr>
          <w:spacing w:val="-2"/>
          <w:sz w:val="24"/>
        </w:rPr>
        <w:t xml:space="preserve"> </w:t>
      </w:r>
      <w:r>
        <w:rPr>
          <w:sz w:val="24"/>
        </w:rPr>
        <w:t>отличие</w:t>
      </w:r>
      <w:r>
        <w:rPr>
          <w:spacing w:val="-2"/>
          <w:sz w:val="24"/>
        </w:rPr>
        <w:t xml:space="preserve"> </w:t>
      </w:r>
      <w:r>
        <w:rPr>
          <w:sz w:val="24"/>
        </w:rPr>
        <w:t>двух или нескольких упражнений,</w:t>
      </w:r>
      <w:r>
        <w:rPr>
          <w:spacing w:val="-1"/>
          <w:sz w:val="24"/>
        </w:rPr>
        <w:t xml:space="preserve"> </w:t>
      </w:r>
      <w:r>
        <w:rPr>
          <w:sz w:val="24"/>
        </w:rPr>
        <w:t>объяснять</w:t>
      </w:r>
      <w:r>
        <w:rPr>
          <w:spacing w:val="-3"/>
          <w:sz w:val="24"/>
        </w:rPr>
        <w:t xml:space="preserve"> </w:t>
      </w:r>
      <w:r>
        <w:rPr>
          <w:sz w:val="24"/>
        </w:rPr>
        <w:t>их сходство или отличия;</w:t>
      </w:r>
    </w:p>
    <w:p w14:paraId="1333228F" w14:textId="77777777" w:rsidR="0092341C" w:rsidRDefault="00DB6983" w:rsidP="00B10CA3">
      <w:pPr>
        <w:pStyle w:val="a8"/>
        <w:numPr>
          <w:ilvl w:val="0"/>
          <w:numId w:val="67"/>
        </w:numPr>
        <w:tabs>
          <w:tab w:val="left" w:pos="1009"/>
        </w:tabs>
        <w:spacing w:before="2"/>
        <w:ind w:left="0" w:right="283"/>
        <w:contextualSpacing/>
        <w:rPr>
          <w:sz w:val="24"/>
        </w:rPr>
      </w:pPr>
      <w:r>
        <w:rPr>
          <w:sz w:val="24"/>
        </w:rPr>
        <w:t>объединять</w:t>
      </w:r>
      <w:r>
        <w:rPr>
          <w:spacing w:val="-4"/>
          <w:sz w:val="24"/>
        </w:rPr>
        <w:t xml:space="preserve"> </w:t>
      </w:r>
      <w:r>
        <w:rPr>
          <w:sz w:val="24"/>
        </w:rPr>
        <w:t>движения,</w:t>
      </w:r>
      <w:r>
        <w:rPr>
          <w:spacing w:val="-7"/>
          <w:sz w:val="24"/>
        </w:rPr>
        <w:t xml:space="preserve"> </w:t>
      </w:r>
      <w:r>
        <w:rPr>
          <w:sz w:val="24"/>
        </w:rPr>
        <w:t>упражнения</w:t>
      </w:r>
      <w:r>
        <w:rPr>
          <w:spacing w:val="-4"/>
          <w:sz w:val="24"/>
        </w:rPr>
        <w:t xml:space="preserve"> </w:t>
      </w:r>
      <w:r>
        <w:rPr>
          <w:sz w:val="24"/>
        </w:rPr>
        <w:t>в</w:t>
      </w:r>
      <w:r>
        <w:rPr>
          <w:spacing w:val="-5"/>
          <w:sz w:val="24"/>
        </w:rPr>
        <w:t xml:space="preserve"> </w:t>
      </w:r>
      <w:r>
        <w:rPr>
          <w:sz w:val="24"/>
        </w:rPr>
        <w:t>группы</w:t>
      </w:r>
      <w:r>
        <w:rPr>
          <w:spacing w:val="-4"/>
          <w:sz w:val="24"/>
        </w:rPr>
        <w:t xml:space="preserve"> </w:t>
      </w:r>
      <w:r>
        <w:rPr>
          <w:sz w:val="24"/>
        </w:rPr>
        <w:t>по</w:t>
      </w:r>
      <w:r>
        <w:rPr>
          <w:spacing w:val="-4"/>
          <w:sz w:val="24"/>
        </w:rPr>
        <w:t xml:space="preserve"> </w:t>
      </w:r>
      <w:r>
        <w:rPr>
          <w:sz w:val="24"/>
        </w:rPr>
        <w:t>определенным</w:t>
      </w:r>
      <w:r>
        <w:rPr>
          <w:spacing w:val="-6"/>
          <w:sz w:val="24"/>
        </w:rPr>
        <w:t xml:space="preserve"> </w:t>
      </w:r>
      <w:r>
        <w:rPr>
          <w:sz w:val="24"/>
        </w:rPr>
        <w:t>признакам,</w:t>
      </w:r>
      <w:r>
        <w:rPr>
          <w:spacing w:val="-4"/>
          <w:sz w:val="24"/>
        </w:rPr>
        <w:t xml:space="preserve"> </w:t>
      </w:r>
      <w:r>
        <w:rPr>
          <w:sz w:val="24"/>
        </w:rPr>
        <w:t xml:space="preserve">сравнивать, </w:t>
      </w:r>
      <w:r>
        <w:rPr>
          <w:spacing w:val="-2"/>
          <w:sz w:val="24"/>
        </w:rPr>
        <w:t>классифицировать;</w:t>
      </w:r>
    </w:p>
    <w:p w14:paraId="2BC17EF3" w14:textId="77777777" w:rsidR="0092341C" w:rsidRDefault="00DB6983" w:rsidP="00B10CA3">
      <w:pPr>
        <w:pStyle w:val="a8"/>
        <w:numPr>
          <w:ilvl w:val="0"/>
          <w:numId w:val="67"/>
        </w:numPr>
        <w:tabs>
          <w:tab w:val="left" w:pos="1008"/>
        </w:tabs>
        <w:spacing w:before="2"/>
        <w:ind w:left="0" w:right="283" w:hanging="359"/>
        <w:contextualSpacing/>
        <w:rPr>
          <w:sz w:val="24"/>
        </w:rPr>
      </w:pPr>
      <w:r>
        <w:rPr>
          <w:sz w:val="24"/>
        </w:rPr>
        <w:t>различать/выделять</w:t>
      </w:r>
      <w:r>
        <w:rPr>
          <w:spacing w:val="-5"/>
          <w:sz w:val="24"/>
        </w:rPr>
        <w:t xml:space="preserve"> </w:t>
      </w:r>
      <w:r>
        <w:rPr>
          <w:sz w:val="24"/>
        </w:rPr>
        <w:t>явление</w:t>
      </w:r>
      <w:r>
        <w:rPr>
          <w:spacing w:val="-4"/>
          <w:sz w:val="24"/>
        </w:rPr>
        <w:t xml:space="preserve"> </w:t>
      </w:r>
      <w:r>
        <w:rPr>
          <w:sz w:val="24"/>
        </w:rPr>
        <w:t>из</w:t>
      </w:r>
      <w:r>
        <w:rPr>
          <w:spacing w:val="-2"/>
          <w:sz w:val="24"/>
        </w:rPr>
        <w:t xml:space="preserve"> </w:t>
      </w:r>
      <w:r>
        <w:rPr>
          <w:sz w:val="24"/>
        </w:rPr>
        <w:t>общего</w:t>
      </w:r>
      <w:r>
        <w:rPr>
          <w:spacing w:val="-3"/>
          <w:sz w:val="24"/>
        </w:rPr>
        <w:t xml:space="preserve"> </w:t>
      </w:r>
      <w:r>
        <w:rPr>
          <w:sz w:val="24"/>
        </w:rPr>
        <w:t>ряда</w:t>
      </w:r>
      <w:r>
        <w:rPr>
          <w:spacing w:val="-4"/>
          <w:sz w:val="24"/>
        </w:rPr>
        <w:t xml:space="preserve"> </w:t>
      </w:r>
      <w:r>
        <w:rPr>
          <w:sz w:val="24"/>
        </w:rPr>
        <w:t xml:space="preserve">других </w:t>
      </w:r>
      <w:r>
        <w:rPr>
          <w:spacing w:val="-2"/>
          <w:sz w:val="24"/>
        </w:rPr>
        <w:t>явлений;</w:t>
      </w:r>
    </w:p>
    <w:p w14:paraId="392FF031"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выделять</w:t>
      </w:r>
      <w:r>
        <w:rPr>
          <w:spacing w:val="-5"/>
          <w:sz w:val="24"/>
        </w:rPr>
        <w:t xml:space="preserve"> </w:t>
      </w:r>
      <w:r>
        <w:rPr>
          <w:sz w:val="24"/>
        </w:rPr>
        <w:t>причинно-следственные</w:t>
      </w:r>
      <w:r>
        <w:rPr>
          <w:spacing w:val="-7"/>
          <w:sz w:val="24"/>
        </w:rPr>
        <w:t xml:space="preserve"> </w:t>
      </w:r>
      <w:r>
        <w:rPr>
          <w:sz w:val="24"/>
        </w:rPr>
        <w:t>связи</w:t>
      </w:r>
      <w:r>
        <w:rPr>
          <w:spacing w:val="-5"/>
          <w:sz w:val="24"/>
        </w:rPr>
        <w:t xml:space="preserve"> </w:t>
      </w:r>
      <w:r>
        <w:rPr>
          <w:sz w:val="24"/>
        </w:rPr>
        <w:t>наблюдаемых</w:t>
      </w:r>
      <w:r>
        <w:rPr>
          <w:spacing w:val="-4"/>
          <w:sz w:val="24"/>
        </w:rPr>
        <w:t xml:space="preserve"> </w:t>
      </w:r>
      <w:r>
        <w:rPr>
          <w:sz w:val="24"/>
        </w:rPr>
        <w:t>явлений</w:t>
      </w:r>
      <w:r>
        <w:rPr>
          <w:spacing w:val="-5"/>
          <w:sz w:val="24"/>
        </w:rPr>
        <w:t xml:space="preserve"> </w:t>
      </w:r>
      <w:r>
        <w:rPr>
          <w:sz w:val="24"/>
        </w:rPr>
        <w:t>или</w:t>
      </w:r>
      <w:r>
        <w:rPr>
          <w:spacing w:val="-4"/>
          <w:sz w:val="24"/>
        </w:rPr>
        <w:t xml:space="preserve"> </w:t>
      </w:r>
      <w:r>
        <w:rPr>
          <w:sz w:val="24"/>
        </w:rPr>
        <w:t>событий,</w:t>
      </w:r>
      <w:r>
        <w:rPr>
          <w:spacing w:val="-5"/>
          <w:sz w:val="24"/>
        </w:rPr>
        <w:t xml:space="preserve"> </w:t>
      </w:r>
      <w:r>
        <w:rPr>
          <w:sz w:val="24"/>
        </w:rPr>
        <w:t>выявлять причины возникновения наблюдаемых явлений или событий;</w:t>
      </w:r>
    </w:p>
    <w:p w14:paraId="7F1E5F50"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заполнять и/или дополнять таблицы, схемы, диаграммы, тексты: составление режима дня, программы тренировок и т.д.</w:t>
      </w:r>
    </w:p>
    <w:p w14:paraId="4B3B8642"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обозначать</w:t>
      </w:r>
      <w:r>
        <w:rPr>
          <w:spacing w:val="-2"/>
          <w:sz w:val="24"/>
        </w:rPr>
        <w:t xml:space="preserve"> </w:t>
      </w:r>
      <w:r>
        <w:rPr>
          <w:sz w:val="24"/>
        </w:rPr>
        <w:t>символом</w:t>
      </w:r>
      <w:r>
        <w:rPr>
          <w:spacing w:val="-2"/>
          <w:sz w:val="24"/>
        </w:rPr>
        <w:t xml:space="preserve"> </w:t>
      </w:r>
      <w:r>
        <w:rPr>
          <w:sz w:val="24"/>
        </w:rPr>
        <w:t>и</w:t>
      </w:r>
      <w:r>
        <w:rPr>
          <w:spacing w:val="-3"/>
          <w:sz w:val="24"/>
        </w:rPr>
        <w:t xml:space="preserve"> </w:t>
      </w:r>
      <w:r>
        <w:rPr>
          <w:sz w:val="24"/>
        </w:rPr>
        <w:t>знаком</w:t>
      </w:r>
      <w:r>
        <w:rPr>
          <w:spacing w:val="-2"/>
          <w:sz w:val="24"/>
        </w:rPr>
        <w:t xml:space="preserve"> движение;</w:t>
      </w:r>
    </w:p>
    <w:p w14:paraId="51FE6D63" w14:textId="77777777" w:rsidR="0092341C" w:rsidRDefault="00DB6983" w:rsidP="00B10CA3">
      <w:pPr>
        <w:pStyle w:val="a8"/>
        <w:numPr>
          <w:ilvl w:val="0"/>
          <w:numId w:val="67"/>
        </w:numPr>
        <w:tabs>
          <w:tab w:val="left" w:pos="1009"/>
        </w:tabs>
        <w:spacing w:before="2"/>
        <w:ind w:left="0" w:right="283"/>
        <w:contextualSpacing/>
        <w:rPr>
          <w:sz w:val="24"/>
        </w:rPr>
      </w:pPr>
      <w:r>
        <w:rPr>
          <w:sz w:val="24"/>
        </w:rPr>
        <w:t>определять логические связи между движениями, обозначать данные логические</w:t>
      </w:r>
      <w:r>
        <w:rPr>
          <w:spacing w:val="80"/>
          <w:sz w:val="24"/>
        </w:rPr>
        <w:t xml:space="preserve"> </w:t>
      </w:r>
      <w:r>
        <w:rPr>
          <w:sz w:val="24"/>
        </w:rPr>
        <w:t>связи с помощью знаков в схеме выполнения упражнения;</w:t>
      </w:r>
    </w:p>
    <w:p w14:paraId="28B7570B" w14:textId="77777777" w:rsidR="0092341C" w:rsidRDefault="00DB6983" w:rsidP="00B10CA3">
      <w:pPr>
        <w:pStyle w:val="a8"/>
        <w:numPr>
          <w:ilvl w:val="0"/>
          <w:numId w:val="67"/>
        </w:numPr>
        <w:tabs>
          <w:tab w:val="left" w:pos="1009"/>
        </w:tabs>
        <w:spacing w:before="2"/>
        <w:ind w:left="0" w:right="283"/>
        <w:contextualSpacing/>
        <w:rPr>
          <w:sz w:val="24"/>
        </w:rPr>
      </w:pPr>
      <w:r>
        <w:rPr>
          <w:sz w:val="24"/>
        </w:rPr>
        <w:t>строить схему, алгоритм действия, исправлять или восстанавливать неизвестный</w:t>
      </w:r>
      <w:r>
        <w:rPr>
          <w:spacing w:val="40"/>
          <w:sz w:val="24"/>
        </w:rPr>
        <w:t xml:space="preserve"> </w:t>
      </w:r>
      <w:r>
        <w:rPr>
          <w:sz w:val="24"/>
        </w:rPr>
        <w:t>ранее алгоритм на основе имеющегося знания о физическом упражнении, к которому применяется алгоритм;</w:t>
      </w:r>
    </w:p>
    <w:p w14:paraId="1C92FFF0" w14:textId="77777777" w:rsidR="0092341C" w:rsidRDefault="00DB6983" w:rsidP="00B10CA3">
      <w:pPr>
        <w:pStyle w:val="a8"/>
        <w:numPr>
          <w:ilvl w:val="0"/>
          <w:numId w:val="67"/>
        </w:numPr>
        <w:tabs>
          <w:tab w:val="left" w:pos="1009"/>
        </w:tabs>
        <w:spacing w:before="2"/>
        <w:ind w:left="0" w:right="283"/>
        <w:contextualSpacing/>
        <w:rPr>
          <w:sz w:val="24"/>
        </w:rPr>
      </w:pPr>
      <w:r>
        <w:rPr>
          <w:sz w:val="24"/>
        </w:rPr>
        <w:t>находить в тексте требуемую информацию (в соответствии с целями изучения теоретических основ адаптивной физической культуры).</w:t>
      </w:r>
    </w:p>
    <w:p w14:paraId="4E7163D7"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7"/>
        </w:rPr>
        <w:t xml:space="preserve"> </w:t>
      </w:r>
      <w:r>
        <w:t>учебными</w:t>
      </w:r>
      <w:r>
        <w:rPr>
          <w:spacing w:val="-7"/>
        </w:rPr>
        <w:t xml:space="preserve"> </w:t>
      </w:r>
      <w:r>
        <w:t>коммуникативными</w:t>
      </w:r>
      <w:r>
        <w:rPr>
          <w:spacing w:val="-7"/>
        </w:rPr>
        <w:t xml:space="preserve"> </w:t>
      </w:r>
      <w:r>
        <w:rPr>
          <w:spacing w:val="-2"/>
        </w:rPr>
        <w:t>действиями:</w:t>
      </w:r>
    </w:p>
    <w:p w14:paraId="6F101E26" w14:textId="77777777" w:rsidR="0092341C" w:rsidRDefault="00DB6983" w:rsidP="00B10CA3">
      <w:pPr>
        <w:pStyle w:val="a8"/>
        <w:numPr>
          <w:ilvl w:val="0"/>
          <w:numId w:val="67"/>
        </w:numPr>
        <w:tabs>
          <w:tab w:val="left" w:pos="1008"/>
        </w:tabs>
        <w:spacing w:before="2"/>
        <w:ind w:left="0" w:right="283" w:hanging="359"/>
        <w:contextualSpacing/>
        <w:rPr>
          <w:sz w:val="24"/>
        </w:rPr>
      </w:pPr>
      <w:r>
        <w:rPr>
          <w:sz w:val="24"/>
        </w:rPr>
        <w:t>определять</w:t>
      </w:r>
      <w:r>
        <w:rPr>
          <w:spacing w:val="-6"/>
          <w:sz w:val="24"/>
        </w:rPr>
        <w:t xml:space="preserve"> </w:t>
      </w:r>
      <w:r>
        <w:rPr>
          <w:sz w:val="24"/>
        </w:rPr>
        <w:t>возможные</w:t>
      </w:r>
      <w:r>
        <w:rPr>
          <w:spacing w:val="-5"/>
          <w:sz w:val="24"/>
        </w:rPr>
        <w:t xml:space="preserve"> </w:t>
      </w:r>
      <w:r>
        <w:rPr>
          <w:sz w:val="24"/>
        </w:rPr>
        <w:t>роли</w:t>
      </w:r>
      <w:r>
        <w:rPr>
          <w:spacing w:val="-2"/>
          <w:sz w:val="24"/>
        </w:rPr>
        <w:t xml:space="preserve"> </w:t>
      </w:r>
      <w:r>
        <w:rPr>
          <w:sz w:val="24"/>
        </w:rPr>
        <w:t>в</w:t>
      </w:r>
      <w:r>
        <w:rPr>
          <w:spacing w:val="-4"/>
          <w:sz w:val="24"/>
        </w:rPr>
        <w:t xml:space="preserve"> </w:t>
      </w:r>
      <w:r>
        <w:rPr>
          <w:sz w:val="24"/>
        </w:rPr>
        <w:t>совместной</w:t>
      </w:r>
      <w:r>
        <w:rPr>
          <w:spacing w:val="-3"/>
          <w:sz w:val="24"/>
        </w:rPr>
        <w:t xml:space="preserve"> </w:t>
      </w:r>
      <w:r>
        <w:rPr>
          <w:spacing w:val="-2"/>
          <w:sz w:val="24"/>
        </w:rPr>
        <w:t>деятельности;</w:t>
      </w:r>
    </w:p>
    <w:p w14:paraId="586178FC" w14:textId="77777777" w:rsidR="0092341C" w:rsidRDefault="00DB6983" w:rsidP="00B10CA3">
      <w:pPr>
        <w:pStyle w:val="a8"/>
        <w:numPr>
          <w:ilvl w:val="0"/>
          <w:numId w:val="67"/>
        </w:numPr>
        <w:tabs>
          <w:tab w:val="left" w:pos="1009"/>
        </w:tabs>
        <w:spacing w:before="2"/>
        <w:ind w:left="0" w:right="283"/>
        <w:contextualSpacing/>
        <w:rPr>
          <w:sz w:val="24"/>
        </w:rPr>
      </w:pPr>
      <w:r>
        <w:rPr>
          <w:sz w:val="24"/>
        </w:rPr>
        <w:t>организовывать самостоятельно</w:t>
      </w:r>
      <w:r>
        <w:rPr>
          <w:spacing w:val="-1"/>
          <w:sz w:val="24"/>
        </w:rPr>
        <w:t xml:space="preserve"> </w:t>
      </w:r>
      <w:r>
        <w:rPr>
          <w:sz w:val="24"/>
        </w:rPr>
        <w:t>или совместно</w:t>
      </w:r>
      <w:r>
        <w:rPr>
          <w:spacing w:val="-1"/>
          <w:sz w:val="24"/>
        </w:rPr>
        <w:t xml:space="preserve"> </w:t>
      </w:r>
      <w:r>
        <w:rPr>
          <w:sz w:val="24"/>
        </w:rPr>
        <w:t>с</w:t>
      </w:r>
      <w:r>
        <w:rPr>
          <w:spacing w:val="-2"/>
          <w:sz w:val="24"/>
        </w:rPr>
        <w:t xml:space="preserve"> </w:t>
      </w:r>
      <w:r>
        <w:rPr>
          <w:sz w:val="24"/>
        </w:rPr>
        <w:t>педагогом учебное сотрудничество</w:t>
      </w:r>
      <w:r>
        <w:rPr>
          <w:spacing w:val="-1"/>
          <w:sz w:val="24"/>
        </w:rPr>
        <w:t xml:space="preserve"> </w:t>
      </w:r>
      <w:r>
        <w:rPr>
          <w:sz w:val="24"/>
        </w:rPr>
        <w:t xml:space="preserve">и совместную деятельность с учителем и сверстниками; заниматься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w:t>
      </w:r>
      <w:r>
        <w:rPr>
          <w:spacing w:val="-2"/>
          <w:sz w:val="24"/>
        </w:rPr>
        <w:t>мнение;</w:t>
      </w:r>
    </w:p>
    <w:p w14:paraId="2E6B4C04" w14:textId="77777777" w:rsidR="0092341C" w:rsidRDefault="00DB6983" w:rsidP="00B10CA3">
      <w:pPr>
        <w:pStyle w:val="a8"/>
        <w:numPr>
          <w:ilvl w:val="0"/>
          <w:numId w:val="67"/>
        </w:numPr>
        <w:tabs>
          <w:tab w:val="left" w:pos="1009"/>
        </w:tabs>
        <w:spacing w:before="2"/>
        <w:ind w:left="0" w:right="283"/>
        <w:contextualSpacing/>
        <w:rPr>
          <w:sz w:val="24"/>
        </w:rPr>
      </w:pPr>
      <w:r>
        <w:rPr>
          <w:sz w:val="24"/>
        </w:rPr>
        <w:t>распознавать невербальные средства общения в процессе спортивных игр, прогнозировать конфликтные ситуации, смягчая конфликты;</w:t>
      </w:r>
    </w:p>
    <w:p w14:paraId="65500194" w14:textId="77777777" w:rsidR="0092341C" w:rsidRDefault="00DB6983" w:rsidP="00B10CA3">
      <w:pPr>
        <w:pStyle w:val="a8"/>
        <w:numPr>
          <w:ilvl w:val="0"/>
          <w:numId w:val="67"/>
        </w:numPr>
        <w:tabs>
          <w:tab w:val="left" w:pos="1008"/>
        </w:tabs>
        <w:spacing w:before="2"/>
        <w:ind w:left="0" w:right="283" w:hanging="359"/>
        <w:contextualSpacing/>
        <w:rPr>
          <w:sz w:val="24"/>
        </w:rPr>
      </w:pPr>
      <w:r>
        <w:rPr>
          <w:sz w:val="24"/>
        </w:rPr>
        <w:t>оценивать</w:t>
      </w:r>
      <w:r>
        <w:rPr>
          <w:spacing w:val="-7"/>
          <w:sz w:val="24"/>
        </w:rPr>
        <w:t xml:space="preserve"> </w:t>
      </w:r>
      <w:r>
        <w:rPr>
          <w:sz w:val="24"/>
        </w:rPr>
        <w:t>качество</w:t>
      </w:r>
      <w:r>
        <w:rPr>
          <w:spacing w:val="-2"/>
          <w:sz w:val="24"/>
        </w:rPr>
        <w:t xml:space="preserve"> </w:t>
      </w:r>
      <w:r>
        <w:rPr>
          <w:sz w:val="24"/>
        </w:rPr>
        <w:t>своего</w:t>
      </w:r>
      <w:r>
        <w:rPr>
          <w:spacing w:val="-2"/>
          <w:sz w:val="24"/>
        </w:rPr>
        <w:t xml:space="preserve"> </w:t>
      </w:r>
      <w:r>
        <w:rPr>
          <w:sz w:val="24"/>
        </w:rPr>
        <w:t>вклада</w:t>
      </w:r>
      <w:r>
        <w:rPr>
          <w:spacing w:val="-3"/>
          <w:sz w:val="24"/>
        </w:rPr>
        <w:t xml:space="preserve"> </w:t>
      </w:r>
      <w:r>
        <w:rPr>
          <w:sz w:val="24"/>
        </w:rPr>
        <w:t>в</w:t>
      </w:r>
      <w:r>
        <w:rPr>
          <w:spacing w:val="-3"/>
          <w:sz w:val="24"/>
        </w:rPr>
        <w:t xml:space="preserve"> </w:t>
      </w:r>
      <w:r>
        <w:rPr>
          <w:sz w:val="24"/>
        </w:rPr>
        <w:t>командный</w:t>
      </w:r>
      <w:r>
        <w:rPr>
          <w:spacing w:val="-2"/>
          <w:sz w:val="24"/>
        </w:rPr>
        <w:t xml:space="preserve"> результат.</w:t>
      </w:r>
    </w:p>
    <w:p w14:paraId="49597996" w14:textId="77777777" w:rsidR="0092341C" w:rsidRDefault="00DB6983" w:rsidP="00B41547">
      <w:pPr>
        <w:pStyle w:val="4"/>
        <w:spacing w:before="2" w:line="240" w:lineRule="auto"/>
        <w:ind w:left="0" w:right="283"/>
        <w:contextualSpacing/>
      </w:pPr>
      <w:r>
        <w:t>Овладение</w:t>
      </w:r>
      <w:r>
        <w:rPr>
          <w:spacing w:val="-10"/>
        </w:rPr>
        <w:t xml:space="preserve"> </w:t>
      </w:r>
      <w:r>
        <w:t>универсальными</w:t>
      </w:r>
      <w:r>
        <w:rPr>
          <w:spacing w:val="-6"/>
        </w:rPr>
        <w:t xml:space="preserve"> </w:t>
      </w:r>
      <w:r>
        <w:t>учебными</w:t>
      </w:r>
      <w:r>
        <w:rPr>
          <w:spacing w:val="-2"/>
        </w:rPr>
        <w:t xml:space="preserve"> </w:t>
      </w:r>
      <w:r>
        <w:t>регулятивными</w:t>
      </w:r>
      <w:r>
        <w:rPr>
          <w:spacing w:val="-6"/>
        </w:rPr>
        <w:t xml:space="preserve"> </w:t>
      </w:r>
      <w:r>
        <w:rPr>
          <w:spacing w:val="-2"/>
        </w:rPr>
        <w:t>действиями:</w:t>
      </w:r>
    </w:p>
    <w:p w14:paraId="089A3BC6" w14:textId="77777777" w:rsidR="0092341C" w:rsidRDefault="00DB6983" w:rsidP="00B10CA3">
      <w:pPr>
        <w:pStyle w:val="a8"/>
        <w:numPr>
          <w:ilvl w:val="0"/>
          <w:numId w:val="67"/>
        </w:numPr>
        <w:tabs>
          <w:tab w:val="left" w:pos="1009"/>
        </w:tabs>
        <w:spacing w:before="2"/>
        <w:ind w:left="0" w:right="283"/>
        <w:contextualSpacing/>
        <w:rPr>
          <w:sz w:val="24"/>
        </w:rPr>
      </w:pPr>
      <w:r>
        <w:rPr>
          <w:sz w:val="24"/>
        </w:rPr>
        <w:t>анализировать</w:t>
      </w:r>
      <w:r>
        <w:rPr>
          <w:spacing w:val="-5"/>
          <w:sz w:val="24"/>
        </w:rPr>
        <w:t xml:space="preserve"> </w:t>
      </w:r>
      <w:r>
        <w:rPr>
          <w:sz w:val="24"/>
        </w:rPr>
        <w:t>существующие</w:t>
      </w:r>
      <w:r>
        <w:rPr>
          <w:spacing w:val="-6"/>
          <w:sz w:val="24"/>
        </w:rPr>
        <w:t xml:space="preserve"> </w:t>
      </w:r>
      <w:r>
        <w:rPr>
          <w:sz w:val="24"/>
        </w:rPr>
        <w:t>и</w:t>
      </w:r>
      <w:r>
        <w:rPr>
          <w:spacing w:val="-5"/>
          <w:sz w:val="24"/>
        </w:rPr>
        <w:t xml:space="preserve"> </w:t>
      </w:r>
      <w:r>
        <w:rPr>
          <w:sz w:val="24"/>
        </w:rPr>
        <w:t>планировать</w:t>
      </w:r>
      <w:r>
        <w:rPr>
          <w:spacing w:val="-5"/>
          <w:sz w:val="24"/>
        </w:rPr>
        <w:t xml:space="preserve"> </w:t>
      </w:r>
      <w:r>
        <w:rPr>
          <w:sz w:val="24"/>
        </w:rPr>
        <w:t>будущие</w:t>
      </w:r>
      <w:r>
        <w:rPr>
          <w:spacing w:val="-6"/>
          <w:sz w:val="24"/>
        </w:rPr>
        <w:t xml:space="preserve"> </w:t>
      </w:r>
      <w:r>
        <w:rPr>
          <w:sz w:val="24"/>
        </w:rPr>
        <w:t>образовательные</w:t>
      </w:r>
      <w:r>
        <w:rPr>
          <w:spacing w:val="-7"/>
          <w:sz w:val="24"/>
        </w:rPr>
        <w:t xml:space="preserve"> </w:t>
      </w:r>
      <w:r>
        <w:rPr>
          <w:sz w:val="24"/>
        </w:rPr>
        <w:t>результаты</w:t>
      </w:r>
      <w:r>
        <w:rPr>
          <w:spacing w:val="-5"/>
          <w:sz w:val="24"/>
        </w:rPr>
        <w:t xml:space="preserve"> </w:t>
      </w:r>
      <w:r>
        <w:rPr>
          <w:sz w:val="24"/>
        </w:rPr>
        <w:t>по предмету «Адаптивная физическая культура»;</w:t>
      </w:r>
    </w:p>
    <w:p w14:paraId="1FF3CAF6" w14:textId="77777777" w:rsidR="0092341C" w:rsidRDefault="00DB6983" w:rsidP="00B10CA3">
      <w:pPr>
        <w:pStyle w:val="a8"/>
        <w:numPr>
          <w:ilvl w:val="0"/>
          <w:numId w:val="67"/>
        </w:numPr>
        <w:tabs>
          <w:tab w:val="left" w:pos="1009"/>
        </w:tabs>
        <w:spacing w:before="2"/>
        <w:ind w:left="0" w:right="283"/>
        <w:contextualSpacing/>
        <w:rPr>
          <w:sz w:val="24"/>
        </w:rPr>
      </w:pPr>
      <w:r>
        <w:rPr>
          <w:sz w:val="24"/>
        </w:rPr>
        <w:t xml:space="preserve">определять совместно с педагогом критерии оценки планируемых образовательных </w:t>
      </w:r>
      <w:r>
        <w:rPr>
          <w:spacing w:val="-2"/>
          <w:sz w:val="24"/>
        </w:rPr>
        <w:t>результатов;</w:t>
      </w:r>
    </w:p>
    <w:p w14:paraId="66BE0366" w14:textId="77777777" w:rsidR="0092341C" w:rsidRDefault="00DB6983" w:rsidP="00B10CA3">
      <w:pPr>
        <w:pStyle w:val="a8"/>
        <w:numPr>
          <w:ilvl w:val="0"/>
          <w:numId w:val="67"/>
        </w:numPr>
        <w:tabs>
          <w:tab w:val="left" w:pos="1009"/>
        </w:tabs>
        <w:spacing w:before="2"/>
        <w:ind w:left="0" w:right="283"/>
        <w:contextualSpacing/>
        <w:rPr>
          <w:sz w:val="24"/>
        </w:rPr>
      </w:pPr>
      <w:r>
        <w:rPr>
          <w:sz w:val="24"/>
        </w:rPr>
        <w:t xml:space="preserve">идентифицировать препятствия, возникающие при достижении собственных запланированных образовательных результатов в части физического </w:t>
      </w:r>
      <w:r>
        <w:rPr>
          <w:spacing w:val="-2"/>
          <w:sz w:val="24"/>
        </w:rPr>
        <w:t>совершенствования;</w:t>
      </w:r>
    </w:p>
    <w:p w14:paraId="22955D90" w14:textId="77777777" w:rsidR="0092341C" w:rsidRDefault="00DB6983" w:rsidP="00B10CA3">
      <w:pPr>
        <w:pStyle w:val="a8"/>
        <w:numPr>
          <w:ilvl w:val="0"/>
          <w:numId w:val="67"/>
        </w:numPr>
        <w:tabs>
          <w:tab w:val="left" w:pos="1009"/>
        </w:tabs>
        <w:spacing w:before="2"/>
        <w:ind w:left="0" w:right="283"/>
        <w:contextualSpacing/>
        <w:rPr>
          <w:sz w:val="24"/>
        </w:rPr>
      </w:pPr>
      <w:r>
        <w:rPr>
          <w:sz w:val="24"/>
        </w:rPr>
        <w:t>выдвигать версии преодоления препятствий, формулировать гипотезы, в отдельных случаях – прогнозировать конечный результат;</w:t>
      </w:r>
    </w:p>
    <w:p w14:paraId="57331A4E" w14:textId="77777777" w:rsidR="0092341C" w:rsidRDefault="00DB6983" w:rsidP="00B10CA3">
      <w:pPr>
        <w:pStyle w:val="a8"/>
        <w:numPr>
          <w:ilvl w:val="0"/>
          <w:numId w:val="67"/>
        </w:numPr>
        <w:tabs>
          <w:tab w:val="left" w:pos="1009"/>
        </w:tabs>
        <w:spacing w:before="2"/>
        <w:ind w:left="0" w:right="283"/>
        <w:contextualSpacing/>
        <w:rPr>
          <w:sz w:val="24"/>
        </w:rPr>
      </w:pPr>
      <w:r>
        <w:rPr>
          <w:sz w:val="24"/>
        </w:rPr>
        <w:t>ставить цель и формулировать задачи собственной образовательной деятельности с учетом выявленных затруднений и существующих возможностей;</w:t>
      </w:r>
    </w:p>
    <w:p w14:paraId="5E84F6A1" w14:textId="77777777" w:rsidR="0092341C" w:rsidRDefault="00DB6983" w:rsidP="00B10CA3">
      <w:pPr>
        <w:pStyle w:val="a8"/>
        <w:numPr>
          <w:ilvl w:val="0"/>
          <w:numId w:val="67"/>
        </w:numPr>
        <w:tabs>
          <w:tab w:val="left" w:pos="1009"/>
        </w:tabs>
        <w:spacing w:before="2"/>
        <w:ind w:left="0" w:right="283"/>
        <w:contextualSpacing/>
        <w:rPr>
          <w:sz w:val="24"/>
        </w:rPr>
      </w:pPr>
      <w:r>
        <w:rPr>
          <w:sz w:val="24"/>
        </w:rPr>
        <w:t>обосновывать выбранные подходы и средства, используемые для достижения образовательных результатов.</w:t>
      </w:r>
    </w:p>
    <w:p w14:paraId="2DF66597"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определять</w:t>
      </w:r>
      <w:r>
        <w:rPr>
          <w:spacing w:val="80"/>
          <w:sz w:val="24"/>
        </w:rPr>
        <w:t xml:space="preserve"> </w:t>
      </w:r>
      <w:r>
        <w:rPr>
          <w:sz w:val="24"/>
        </w:rPr>
        <w:t>необходимые</w:t>
      </w:r>
      <w:r>
        <w:rPr>
          <w:spacing w:val="80"/>
          <w:sz w:val="24"/>
        </w:rPr>
        <w:t xml:space="preserve"> </w:t>
      </w:r>
      <w:r>
        <w:rPr>
          <w:sz w:val="24"/>
        </w:rPr>
        <w:t>действия</w:t>
      </w:r>
      <w:r>
        <w:rPr>
          <w:spacing w:val="80"/>
          <w:sz w:val="24"/>
        </w:rPr>
        <w:t xml:space="preserve"> </w:t>
      </w:r>
      <w:r>
        <w:rPr>
          <w:sz w:val="24"/>
        </w:rPr>
        <w:t>в</w:t>
      </w:r>
      <w:r>
        <w:rPr>
          <w:spacing w:val="80"/>
          <w:sz w:val="24"/>
        </w:rPr>
        <w:t xml:space="preserve"> </w:t>
      </w:r>
      <w:r>
        <w:rPr>
          <w:sz w:val="24"/>
        </w:rPr>
        <w:t>соответствии</w:t>
      </w:r>
      <w:r>
        <w:rPr>
          <w:spacing w:val="80"/>
          <w:sz w:val="24"/>
        </w:rPr>
        <w:t xml:space="preserve"> </w:t>
      </w:r>
      <w:r>
        <w:rPr>
          <w:sz w:val="24"/>
        </w:rPr>
        <w:t>с</w:t>
      </w:r>
      <w:r>
        <w:rPr>
          <w:spacing w:val="80"/>
          <w:sz w:val="24"/>
        </w:rPr>
        <w:t xml:space="preserve"> </w:t>
      </w:r>
      <w:r>
        <w:rPr>
          <w:sz w:val="24"/>
        </w:rPr>
        <w:t>учебной</w:t>
      </w:r>
      <w:r>
        <w:rPr>
          <w:spacing w:val="80"/>
          <w:sz w:val="24"/>
        </w:rPr>
        <w:t xml:space="preserve"> </w:t>
      </w:r>
      <w:r>
        <w:rPr>
          <w:sz w:val="24"/>
        </w:rPr>
        <w:t>и</w:t>
      </w:r>
      <w:r>
        <w:rPr>
          <w:spacing w:val="80"/>
          <w:sz w:val="24"/>
        </w:rPr>
        <w:t xml:space="preserve"> </w:t>
      </w:r>
      <w:r>
        <w:rPr>
          <w:sz w:val="24"/>
        </w:rPr>
        <w:t>познавательной задачей и составлять алгоритм их выполнения;</w:t>
      </w:r>
    </w:p>
    <w:p w14:paraId="60A4294C"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обосновывать</w:t>
      </w:r>
      <w:r>
        <w:rPr>
          <w:spacing w:val="80"/>
          <w:sz w:val="24"/>
        </w:rPr>
        <w:t xml:space="preserve"> </w:t>
      </w:r>
      <w:r>
        <w:rPr>
          <w:sz w:val="24"/>
        </w:rPr>
        <w:t>и</w:t>
      </w:r>
      <w:r>
        <w:rPr>
          <w:spacing w:val="80"/>
          <w:sz w:val="24"/>
        </w:rPr>
        <w:t xml:space="preserve"> </w:t>
      </w:r>
      <w:r>
        <w:rPr>
          <w:sz w:val="24"/>
        </w:rPr>
        <w:t>осуществлять</w:t>
      </w:r>
      <w:r>
        <w:rPr>
          <w:spacing w:val="80"/>
          <w:sz w:val="24"/>
        </w:rPr>
        <w:t xml:space="preserve"> </w:t>
      </w:r>
      <w:r>
        <w:rPr>
          <w:sz w:val="24"/>
        </w:rPr>
        <w:t>выбор</w:t>
      </w:r>
      <w:r>
        <w:rPr>
          <w:spacing w:val="80"/>
          <w:sz w:val="24"/>
        </w:rPr>
        <w:t xml:space="preserve"> </w:t>
      </w:r>
      <w:r>
        <w:rPr>
          <w:sz w:val="24"/>
        </w:rPr>
        <w:t>наиболее</w:t>
      </w:r>
      <w:r>
        <w:rPr>
          <w:spacing w:val="80"/>
          <w:sz w:val="24"/>
        </w:rPr>
        <w:t xml:space="preserve"> </w:t>
      </w:r>
      <w:r>
        <w:rPr>
          <w:sz w:val="24"/>
        </w:rPr>
        <w:t>эффективных</w:t>
      </w:r>
      <w:r>
        <w:rPr>
          <w:spacing w:val="80"/>
          <w:sz w:val="24"/>
        </w:rPr>
        <w:t xml:space="preserve"> </w:t>
      </w:r>
      <w:r>
        <w:rPr>
          <w:sz w:val="24"/>
        </w:rPr>
        <w:t>способов</w:t>
      </w:r>
      <w:r>
        <w:rPr>
          <w:spacing w:val="80"/>
          <w:sz w:val="24"/>
        </w:rPr>
        <w:t xml:space="preserve"> </w:t>
      </w:r>
      <w:r>
        <w:rPr>
          <w:sz w:val="24"/>
        </w:rPr>
        <w:t>решения учебных задач;</w:t>
      </w:r>
    </w:p>
    <w:p w14:paraId="14D1217A" w14:textId="77777777" w:rsidR="0092341C" w:rsidRDefault="00DB6983" w:rsidP="00B10CA3">
      <w:pPr>
        <w:pStyle w:val="a8"/>
        <w:numPr>
          <w:ilvl w:val="0"/>
          <w:numId w:val="67"/>
        </w:numPr>
        <w:tabs>
          <w:tab w:val="left" w:pos="1009"/>
          <w:tab w:val="left" w:pos="3737"/>
          <w:tab w:val="left" w:pos="4315"/>
          <w:tab w:val="left" w:pos="5100"/>
          <w:tab w:val="left" w:pos="5526"/>
          <w:tab w:val="left" w:pos="7258"/>
          <w:tab w:val="left" w:pos="8562"/>
          <w:tab w:val="left" w:pos="9586"/>
        </w:tabs>
        <w:spacing w:before="2"/>
        <w:ind w:left="0" w:right="283"/>
        <w:contextualSpacing/>
        <w:jc w:val="left"/>
        <w:rPr>
          <w:sz w:val="24"/>
        </w:rPr>
      </w:pPr>
      <w:r>
        <w:rPr>
          <w:sz w:val="24"/>
        </w:rPr>
        <w:t>определять/находить,</w:t>
      </w:r>
      <w:r>
        <w:rPr>
          <w:spacing w:val="80"/>
          <w:sz w:val="24"/>
        </w:rPr>
        <w:t xml:space="preserve"> </w:t>
      </w:r>
      <w:r>
        <w:rPr>
          <w:sz w:val="24"/>
        </w:rPr>
        <w:t>в</w:t>
      </w:r>
      <w:r>
        <w:rPr>
          <w:sz w:val="24"/>
        </w:rPr>
        <w:tab/>
      </w:r>
      <w:r>
        <w:rPr>
          <w:spacing w:val="-4"/>
          <w:sz w:val="24"/>
        </w:rPr>
        <w:t>том</w:t>
      </w:r>
      <w:r>
        <w:rPr>
          <w:sz w:val="24"/>
        </w:rPr>
        <w:tab/>
      </w:r>
      <w:r>
        <w:rPr>
          <w:spacing w:val="-4"/>
          <w:sz w:val="24"/>
        </w:rPr>
        <w:t>числе</w:t>
      </w:r>
      <w:r>
        <w:rPr>
          <w:sz w:val="24"/>
        </w:rPr>
        <w:tab/>
      </w:r>
      <w:r>
        <w:rPr>
          <w:spacing w:val="-6"/>
          <w:sz w:val="24"/>
        </w:rPr>
        <w:t>из</w:t>
      </w:r>
      <w:r>
        <w:rPr>
          <w:sz w:val="24"/>
        </w:rPr>
        <w:tab/>
      </w:r>
      <w:r>
        <w:rPr>
          <w:spacing w:val="-2"/>
          <w:sz w:val="24"/>
        </w:rPr>
        <w:t>предложенных</w:t>
      </w:r>
      <w:r>
        <w:rPr>
          <w:sz w:val="24"/>
        </w:rPr>
        <w:tab/>
      </w:r>
      <w:r>
        <w:rPr>
          <w:spacing w:val="-2"/>
          <w:sz w:val="24"/>
        </w:rPr>
        <w:t>вариантов,</w:t>
      </w:r>
      <w:r>
        <w:rPr>
          <w:sz w:val="24"/>
        </w:rPr>
        <w:tab/>
      </w:r>
      <w:r>
        <w:rPr>
          <w:spacing w:val="-2"/>
          <w:sz w:val="24"/>
        </w:rPr>
        <w:t>условия</w:t>
      </w:r>
      <w:r>
        <w:rPr>
          <w:sz w:val="24"/>
        </w:rPr>
        <w:tab/>
      </w:r>
      <w:r>
        <w:rPr>
          <w:spacing w:val="-4"/>
          <w:sz w:val="24"/>
        </w:rPr>
        <w:t xml:space="preserve">для </w:t>
      </w:r>
      <w:r>
        <w:rPr>
          <w:sz w:val="24"/>
        </w:rPr>
        <w:t>выполнения учебной и задачи;</w:t>
      </w:r>
    </w:p>
    <w:p w14:paraId="35FE0922"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выбирать из предложенных вариантов и самостоятельно искать оптимальные ресурсы для совершенствования двигательных функций;</w:t>
      </w:r>
    </w:p>
    <w:p w14:paraId="6DB11F96"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планировать</w:t>
      </w:r>
      <w:r>
        <w:rPr>
          <w:spacing w:val="-7"/>
          <w:sz w:val="24"/>
        </w:rPr>
        <w:t xml:space="preserve"> </w:t>
      </w:r>
      <w:r>
        <w:rPr>
          <w:sz w:val="24"/>
        </w:rPr>
        <w:t>и</w:t>
      </w:r>
      <w:r>
        <w:rPr>
          <w:spacing w:val="-3"/>
          <w:sz w:val="24"/>
        </w:rPr>
        <w:t xml:space="preserve"> </w:t>
      </w:r>
      <w:r>
        <w:rPr>
          <w:sz w:val="24"/>
        </w:rPr>
        <w:t>корректировать</w:t>
      </w:r>
      <w:r>
        <w:rPr>
          <w:spacing w:val="-4"/>
          <w:sz w:val="24"/>
        </w:rPr>
        <w:t xml:space="preserve"> </w:t>
      </w:r>
      <w:r>
        <w:rPr>
          <w:sz w:val="24"/>
        </w:rPr>
        <w:t>свое</w:t>
      </w:r>
      <w:r>
        <w:rPr>
          <w:spacing w:val="-4"/>
          <w:sz w:val="24"/>
        </w:rPr>
        <w:t xml:space="preserve"> </w:t>
      </w:r>
      <w:r>
        <w:rPr>
          <w:sz w:val="24"/>
        </w:rPr>
        <w:t>физическое</w:t>
      </w:r>
      <w:r>
        <w:rPr>
          <w:spacing w:val="-4"/>
          <w:sz w:val="24"/>
        </w:rPr>
        <w:t xml:space="preserve"> </w:t>
      </w:r>
      <w:r>
        <w:rPr>
          <w:spacing w:val="-2"/>
          <w:sz w:val="24"/>
        </w:rPr>
        <w:t>развитие.</w:t>
      </w:r>
    </w:p>
    <w:p w14:paraId="3F15AD36" w14:textId="77777777" w:rsidR="0092341C" w:rsidRDefault="00DB6983" w:rsidP="00B10CA3">
      <w:pPr>
        <w:pStyle w:val="a8"/>
        <w:numPr>
          <w:ilvl w:val="0"/>
          <w:numId w:val="67"/>
        </w:numPr>
        <w:tabs>
          <w:tab w:val="left" w:pos="1009"/>
        </w:tabs>
        <w:spacing w:before="2"/>
        <w:ind w:left="0" w:right="283"/>
        <w:contextualSpacing/>
        <w:jc w:val="left"/>
        <w:rPr>
          <w:sz w:val="24"/>
        </w:rPr>
      </w:pPr>
      <w:r>
        <w:rPr>
          <w:sz w:val="24"/>
        </w:rPr>
        <w:t>различать</w:t>
      </w:r>
      <w:r>
        <w:rPr>
          <w:spacing w:val="-5"/>
          <w:sz w:val="24"/>
        </w:rPr>
        <w:t xml:space="preserve"> </w:t>
      </w:r>
      <w:r>
        <w:rPr>
          <w:sz w:val="24"/>
        </w:rPr>
        <w:t>результаты</w:t>
      </w:r>
      <w:r>
        <w:rPr>
          <w:spacing w:val="-3"/>
          <w:sz w:val="24"/>
        </w:rPr>
        <w:t xml:space="preserve"> </w:t>
      </w:r>
      <w:r>
        <w:rPr>
          <w:sz w:val="24"/>
        </w:rPr>
        <w:t>и</w:t>
      </w:r>
      <w:r>
        <w:rPr>
          <w:spacing w:val="-3"/>
          <w:sz w:val="24"/>
        </w:rPr>
        <w:t xml:space="preserve"> </w:t>
      </w:r>
      <w:r>
        <w:rPr>
          <w:sz w:val="24"/>
        </w:rPr>
        <w:t>способы</w:t>
      </w:r>
      <w:r>
        <w:rPr>
          <w:spacing w:val="-3"/>
          <w:sz w:val="24"/>
        </w:rPr>
        <w:t xml:space="preserve"> </w:t>
      </w:r>
      <w:r>
        <w:rPr>
          <w:sz w:val="24"/>
        </w:rPr>
        <w:t>действий</w:t>
      </w:r>
      <w:r>
        <w:rPr>
          <w:spacing w:val="-3"/>
          <w:sz w:val="24"/>
        </w:rPr>
        <w:t xml:space="preserve"> </w:t>
      </w:r>
      <w:r>
        <w:rPr>
          <w:sz w:val="24"/>
        </w:rPr>
        <w:t>при достижении</w:t>
      </w:r>
      <w:r>
        <w:rPr>
          <w:spacing w:val="-2"/>
          <w:sz w:val="24"/>
        </w:rPr>
        <w:t xml:space="preserve"> результатов;</w:t>
      </w:r>
    </w:p>
    <w:p w14:paraId="3DA2C3DD" w14:textId="77777777" w:rsidR="0092341C" w:rsidRDefault="00DB6983" w:rsidP="00B10CA3">
      <w:pPr>
        <w:pStyle w:val="a8"/>
        <w:numPr>
          <w:ilvl w:val="0"/>
          <w:numId w:val="67"/>
        </w:numPr>
        <w:tabs>
          <w:tab w:val="left" w:pos="1009"/>
        </w:tabs>
        <w:spacing w:before="2"/>
        <w:ind w:left="0" w:right="283"/>
        <w:contextualSpacing/>
        <w:rPr>
          <w:sz w:val="24"/>
        </w:rPr>
      </w:pPr>
      <w:r>
        <w:rPr>
          <w:sz w:val="24"/>
        </w:rPr>
        <w:t>определять совместно с педагогом критерии достижения планируемых результатов и критерии оценки своей учебной деятельности;</w:t>
      </w:r>
    </w:p>
    <w:p w14:paraId="2840C78F" w14:textId="77777777" w:rsidR="0092341C" w:rsidRDefault="00DB6983" w:rsidP="00B10CA3">
      <w:pPr>
        <w:pStyle w:val="a8"/>
        <w:numPr>
          <w:ilvl w:val="0"/>
          <w:numId w:val="67"/>
        </w:numPr>
        <w:tabs>
          <w:tab w:val="left" w:pos="1009"/>
        </w:tabs>
        <w:spacing w:before="2"/>
        <w:ind w:left="0" w:right="283"/>
        <w:contextualSpacing/>
        <w:rPr>
          <w:sz w:val="24"/>
        </w:rPr>
      </w:pPr>
      <w:r>
        <w:rPr>
          <w:sz w:val="24"/>
        </w:rPr>
        <w:t>отбирать инструменты для оценивания и оценивать свою деятельность, осуществлять самоконтроль на уроках по адаптивной физической культуре;</w:t>
      </w:r>
    </w:p>
    <w:p w14:paraId="58347D5C" w14:textId="77777777" w:rsidR="0092341C" w:rsidRDefault="00DB6983" w:rsidP="00B10CA3">
      <w:pPr>
        <w:pStyle w:val="a8"/>
        <w:numPr>
          <w:ilvl w:val="0"/>
          <w:numId w:val="67"/>
        </w:numPr>
        <w:tabs>
          <w:tab w:val="left" w:pos="1009"/>
        </w:tabs>
        <w:spacing w:before="2"/>
        <w:ind w:left="0" w:right="283"/>
        <w:contextualSpacing/>
        <w:rPr>
          <w:sz w:val="24"/>
        </w:rPr>
      </w:pPr>
      <w:r>
        <w:rPr>
          <w:sz w:val="24"/>
        </w:rPr>
        <w:t>работая по своему плану, вносить коррективы в текущую деятельность на основе анализа изменений ситуации для получения запланированных характеристик/показателей результата;</w:t>
      </w:r>
    </w:p>
    <w:p w14:paraId="70BA060A" w14:textId="77777777" w:rsidR="0092341C" w:rsidRDefault="00DB6983" w:rsidP="00B10CA3">
      <w:pPr>
        <w:pStyle w:val="a8"/>
        <w:numPr>
          <w:ilvl w:val="0"/>
          <w:numId w:val="67"/>
        </w:numPr>
        <w:tabs>
          <w:tab w:val="left" w:pos="1008"/>
        </w:tabs>
        <w:spacing w:before="2"/>
        <w:ind w:left="0" w:right="283" w:hanging="359"/>
        <w:contextualSpacing/>
        <w:rPr>
          <w:sz w:val="24"/>
        </w:rPr>
      </w:pPr>
      <w:r>
        <w:rPr>
          <w:sz w:val="24"/>
        </w:rPr>
        <w:t>определять</w:t>
      </w:r>
      <w:r>
        <w:rPr>
          <w:spacing w:val="-6"/>
          <w:sz w:val="24"/>
        </w:rPr>
        <w:t xml:space="preserve"> </w:t>
      </w:r>
      <w:r>
        <w:rPr>
          <w:sz w:val="24"/>
        </w:rPr>
        <w:t>критерии</w:t>
      </w:r>
      <w:r>
        <w:rPr>
          <w:spacing w:val="-6"/>
          <w:sz w:val="24"/>
        </w:rPr>
        <w:t xml:space="preserve"> </w:t>
      </w:r>
      <w:r>
        <w:rPr>
          <w:sz w:val="24"/>
        </w:rPr>
        <w:t>правильности</w:t>
      </w:r>
      <w:r>
        <w:rPr>
          <w:spacing w:val="-4"/>
          <w:sz w:val="24"/>
        </w:rPr>
        <w:t xml:space="preserve"> </w:t>
      </w:r>
      <w:r>
        <w:rPr>
          <w:sz w:val="24"/>
        </w:rPr>
        <w:t>(корректности)</w:t>
      </w:r>
      <w:r>
        <w:rPr>
          <w:spacing w:val="-4"/>
          <w:sz w:val="24"/>
        </w:rPr>
        <w:t xml:space="preserve"> </w:t>
      </w:r>
      <w:r>
        <w:rPr>
          <w:sz w:val="24"/>
        </w:rPr>
        <w:t>выполнения</w:t>
      </w:r>
      <w:r>
        <w:rPr>
          <w:spacing w:val="-2"/>
          <w:sz w:val="24"/>
        </w:rPr>
        <w:t xml:space="preserve"> упражнения;</w:t>
      </w:r>
    </w:p>
    <w:p w14:paraId="671E4FA1" w14:textId="77777777" w:rsidR="0092341C" w:rsidRDefault="00DB6983" w:rsidP="00B10CA3">
      <w:pPr>
        <w:pStyle w:val="a8"/>
        <w:numPr>
          <w:ilvl w:val="0"/>
          <w:numId w:val="67"/>
        </w:numPr>
        <w:tabs>
          <w:tab w:val="left" w:pos="1009"/>
        </w:tabs>
        <w:spacing w:before="2"/>
        <w:ind w:left="0" w:right="283"/>
        <w:contextualSpacing/>
        <w:rPr>
          <w:sz w:val="24"/>
        </w:rPr>
      </w:pPr>
      <w:r>
        <w:rPr>
          <w:sz w:val="24"/>
        </w:rPr>
        <w:t>обосновывать</w:t>
      </w:r>
      <w:r>
        <w:rPr>
          <w:spacing w:val="-1"/>
          <w:sz w:val="24"/>
        </w:rPr>
        <w:t xml:space="preserve"> </w:t>
      </w:r>
      <w:r>
        <w:rPr>
          <w:sz w:val="24"/>
        </w:rPr>
        <w:t>достижимость</w:t>
      </w:r>
      <w:r>
        <w:rPr>
          <w:spacing w:val="-1"/>
          <w:sz w:val="24"/>
        </w:rPr>
        <w:t xml:space="preserve"> </w:t>
      </w:r>
      <w:r>
        <w:rPr>
          <w:sz w:val="24"/>
        </w:rPr>
        <w:t>выполнения</w:t>
      </w:r>
      <w:r>
        <w:rPr>
          <w:spacing w:val="-1"/>
          <w:sz w:val="24"/>
        </w:rPr>
        <w:t xml:space="preserve"> </w:t>
      </w:r>
      <w:r>
        <w:rPr>
          <w:sz w:val="24"/>
        </w:rPr>
        <w:t>упражнения</w:t>
      </w:r>
      <w:r>
        <w:rPr>
          <w:spacing w:val="-2"/>
          <w:sz w:val="24"/>
        </w:rPr>
        <w:t xml:space="preserve"> </w:t>
      </w:r>
      <w:r>
        <w:rPr>
          <w:sz w:val="24"/>
        </w:rPr>
        <w:t>выбранным</w:t>
      </w:r>
      <w:r>
        <w:rPr>
          <w:spacing w:val="-3"/>
          <w:sz w:val="24"/>
        </w:rPr>
        <w:t xml:space="preserve"> </w:t>
      </w:r>
      <w:r>
        <w:rPr>
          <w:sz w:val="24"/>
        </w:rPr>
        <w:t>способом</w:t>
      </w:r>
      <w:r>
        <w:rPr>
          <w:spacing w:val="-2"/>
          <w:sz w:val="24"/>
        </w:rPr>
        <w:t xml:space="preserve"> </w:t>
      </w:r>
      <w:r>
        <w:rPr>
          <w:sz w:val="24"/>
        </w:rPr>
        <w:t>на</w:t>
      </w:r>
      <w:r>
        <w:rPr>
          <w:spacing w:val="-3"/>
          <w:sz w:val="24"/>
        </w:rPr>
        <w:t xml:space="preserve"> </w:t>
      </w:r>
      <w:r>
        <w:rPr>
          <w:sz w:val="24"/>
        </w:rPr>
        <w:t>основе оценки своих внутренних ресурсов и доступных внешних ресурсов;</w:t>
      </w:r>
    </w:p>
    <w:p w14:paraId="10E1AFF4" w14:textId="77777777" w:rsidR="0092341C" w:rsidRDefault="00DB6983" w:rsidP="00B10CA3">
      <w:pPr>
        <w:pStyle w:val="a8"/>
        <w:numPr>
          <w:ilvl w:val="0"/>
          <w:numId w:val="67"/>
        </w:numPr>
        <w:tabs>
          <w:tab w:val="left" w:pos="1008"/>
        </w:tabs>
        <w:spacing w:before="2"/>
        <w:ind w:left="0" w:right="283" w:hanging="359"/>
        <w:contextualSpacing/>
        <w:rPr>
          <w:sz w:val="24"/>
        </w:rPr>
      </w:pPr>
      <w:r>
        <w:rPr>
          <w:sz w:val="24"/>
        </w:rPr>
        <w:t>фиксировать</w:t>
      </w:r>
      <w:r>
        <w:rPr>
          <w:spacing w:val="-8"/>
          <w:sz w:val="24"/>
        </w:rPr>
        <w:t xml:space="preserve"> </w:t>
      </w:r>
      <w:r>
        <w:rPr>
          <w:sz w:val="24"/>
        </w:rPr>
        <w:t>и</w:t>
      </w:r>
      <w:r>
        <w:rPr>
          <w:spacing w:val="-3"/>
          <w:sz w:val="24"/>
        </w:rPr>
        <w:t xml:space="preserve"> </w:t>
      </w:r>
      <w:r>
        <w:rPr>
          <w:sz w:val="24"/>
        </w:rPr>
        <w:t>анализировать</w:t>
      </w:r>
      <w:r>
        <w:rPr>
          <w:spacing w:val="-3"/>
          <w:sz w:val="24"/>
        </w:rPr>
        <w:t xml:space="preserve"> </w:t>
      </w:r>
      <w:r>
        <w:rPr>
          <w:sz w:val="24"/>
        </w:rPr>
        <w:t>динамику</w:t>
      </w:r>
      <w:r>
        <w:rPr>
          <w:spacing w:val="-11"/>
          <w:sz w:val="24"/>
        </w:rPr>
        <w:t xml:space="preserve"> </w:t>
      </w:r>
      <w:r>
        <w:rPr>
          <w:sz w:val="24"/>
        </w:rPr>
        <w:t>собственных</w:t>
      </w:r>
      <w:r>
        <w:rPr>
          <w:spacing w:val="-2"/>
          <w:sz w:val="24"/>
        </w:rPr>
        <w:t xml:space="preserve"> </w:t>
      </w:r>
      <w:r>
        <w:rPr>
          <w:sz w:val="24"/>
        </w:rPr>
        <w:t>образовательных</w:t>
      </w:r>
      <w:r>
        <w:rPr>
          <w:spacing w:val="-2"/>
          <w:sz w:val="24"/>
        </w:rPr>
        <w:t xml:space="preserve"> результатов.</w:t>
      </w:r>
    </w:p>
    <w:p w14:paraId="3D27DCA9" w14:textId="77777777" w:rsidR="0092341C" w:rsidRDefault="00DB6983" w:rsidP="00B10CA3">
      <w:pPr>
        <w:pStyle w:val="a8"/>
        <w:numPr>
          <w:ilvl w:val="0"/>
          <w:numId w:val="67"/>
        </w:numPr>
        <w:tabs>
          <w:tab w:val="left" w:pos="1009"/>
        </w:tabs>
        <w:spacing w:before="2"/>
        <w:ind w:left="0" w:right="283"/>
        <w:contextualSpacing/>
        <w:rPr>
          <w:sz w:val="24"/>
        </w:rPr>
      </w:pPr>
      <w:r>
        <w:rPr>
          <w:sz w:val="24"/>
        </w:rPr>
        <w:t>анализировать собственную деятельность на уроках по адаптивной физкультуре и деятельность других обучающихся в процессе взаимопроверки;</w:t>
      </w:r>
    </w:p>
    <w:p w14:paraId="3D492200" w14:textId="77777777" w:rsidR="0092341C" w:rsidRDefault="00DB6983" w:rsidP="00B10CA3">
      <w:pPr>
        <w:pStyle w:val="a8"/>
        <w:numPr>
          <w:ilvl w:val="0"/>
          <w:numId w:val="67"/>
        </w:numPr>
        <w:tabs>
          <w:tab w:val="left" w:pos="1009"/>
        </w:tabs>
        <w:spacing w:before="2"/>
        <w:ind w:left="0" w:right="283"/>
        <w:contextualSpacing/>
        <w:rPr>
          <w:sz w:val="24"/>
        </w:rPr>
      </w:pPr>
      <w:r>
        <w:rPr>
          <w:sz w:val="24"/>
        </w:rPr>
        <w:t xml:space="preserve">соотносить реальные и планируемые результаты двигательного развития и делать выводы о причинах его успешности/эффективности или неуспешности/ </w:t>
      </w:r>
      <w:r>
        <w:rPr>
          <w:spacing w:val="-2"/>
          <w:sz w:val="24"/>
        </w:rPr>
        <w:t>неэффективности;</w:t>
      </w:r>
    </w:p>
    <w:p w14:paraId="39AA3557" w14:textId="77777777" w:rsidR="0092341C" w:rsidRDefault="00DB6983" w:rsidP="00B10CA3">
      <w:pPr>
        <w:pStyle w:val="a8"/>
        <w:numPr>
          <w:ilvl w:val="0"/>
          <w:numId w:val="67"/>
        </w:numPr>
        <w:tabs>
          <w:tab w:val="left" w:pos="1009"/>
        </w:tabs>
        <w:spacing w:before="2"/>
        <w:ind w:left="0" w:right="283"/>
        <w:contextualSpacing/>
        <w:rPr>
          <w:sz w:val="24"/>
        </w:rPr>
      </w:pPr>
      <w:r>
        <w:rPr>
          <w:sz w:val="24"/>
        </w:rPr>
        <w:t>определять,</w:t>
      </w:r>
      <w:r>
        <w:rPr>
          <w:spacing w:val="-3"/>
          <w:sz w:val="24"/>
        </w:rPr>
        <w:t xml:space="preserve"> </w:t>
      </w:r>
      <w:r>
        <w:rPr>
          <w:sz w:val="24"/>
        </w:rPr>
        <w:t>какие</w:t>
      </w:r>
      <w:r>
        <w:rPr>
          <w:spacing w:val="-4"/>
          <w:sz w:val="24"/>
        </w:rPr>
        <w:t xml:space="preserve"> </w:t>
      </w:r>
      <w:r>
        <w:rPr>
          <w:sz w:val="24"/>
        </w:rPr>
        <w:t>действия</w:t>
      </w:r>
      <w:r>
        <w:rPr>
          <w:spacing w:val="-3"/>
          <w:sz w:val="24"/>
        </w:rPr>
        <w:t xml:space="preserve"> </w:t>
      </w:r>
      <w:r>
        <w:rPr>
          <w:sz w:val="24"/>
        </w:rPr>
        <w:t>по</w:t>
      </w:r>
      <w:r>
        <w:rPr>
          <w:spacing w:val="-3"/>
          <w:sz w:val="24"/>
        </w:rPr>
        <w:t xml:space="preserve"> </w:t>
      </w:r>
      <w:r>
        <w:rPr>
          <w:sz w:val="24"/>
        </w:rPr>
        <w:t>решению учебной</w:t>
      </w:r>
      <w:r>
        <w:rPr>
          <w:spacing w:val="-2"/>
          <w:sz w:val="24"/>
        </w:rPr>
        <w:t xml:space="preserve"> </w:t>
      </w:r>
      <w:r>
        <w:rPr>
          <w:sz w:val="24"/>
        </w:rPr>
        <w:t>задачи</w:t>
      </w:r>
      <w:r>
        <w:rPr>
          <w:spacing w:val="-2"/>
          <w:sz w:val="24"/>
        </w:rPr>
        <w:t xml:space="preserve"> </w:t>
      </w:r>
      <w:r>
        <w:rPr>
          <w:sz w:val="24"/>
        </w:rPr>
        <w:t>или</w:t>
      </w:r>
      <w:r>
        <w:rPr>
          <w:spacing w:val="-5"/>
          <w:sz w:val="24"/>
        </w:rPr>
        <w:t xml:space="preserve"> </w:t>
      </w:r>
      <w:r>
        <w:rPr>
          <w:sz w:val="24"/>
        </w:rPr>
        <w:t>параметры</w:t>
      </w:r>
      <w:r>
        <w:rPr>
          <w:spacing w:val="-4"/>
          <w:sz w:val="24"/>
        </w:rPr>
        <w:t xml:space="preserve"> </w:t>
      </w:r>
      <w:r>
        <w:rPr>
          <w:sz w:val="24"/>
        </w:rPr>
        <w:t>этих</w:t>
      </w:r>
      <w:r>
        <w:rPr>
          <w:spacing w:val="-1"/>
          <w:sz w:val="24"/>
        </w:rPr>
        <w:t xml:space="preserve"> </w:t>
      </w:r>
      <w:r>
        <w:rPr>
          <w:sz w:val="24"/>
        </w:rPr>
        <w:t>действий привели к правильному выполнению физического упражнения;</w:t>
      </w:r>
    </w:p>
    <w:p w14:paraId="51CD0E31" w14:textId="77777777" w:rsidR="0092341C" w:rsidRDefault="00DB6983" w:rsidP="00B10CA3">
      <w:pPr>
        <w:pStyle w:val="a8"/>
        <w:numPr>
          <w:ilvl w:val="0"/>
          <w:numId w:val="67"/>
        </w:numPr>
        <w:tabs>
          <w:tab w:val="left" w:pos="1009"/>
          <w:tab w:val="left" w:pos="4101"/>
          <w:tab w:val="left" w:pos="6227"/>
          <w:tab w:val="left" w:pos="8617"/>
        </w:tabs>
        <w:spacing w:before="2"/>
        <w:ind w:left="0" w:right="283"/>
        <w:contextualSpacing/>
        <w:rPr>
          <w:sz w:val="24"/>
        </w:rPr>
      </w:pPr>
      <w:r>
        <w:rPr>
          <w:spacing w:val="-2"/>
          <w:sz w:val="24"/>
        </w:rPr>
        <w:t>демонстрировать</w:t>
      </w:r>
      <w:r>
        <w:rPr>
          <w:sz w:val="24"/>
        </w:rPr>
        <w:tab/>
      </w:r>
      <w:r>
        <w:rPr>
          <w:spacing w:val="-2"/>
          <w:sz w:val="24"/>
        </w:rPr>
        <w:t>приемы</w:t>
      </w:r>
      <w:r>
        <w:rPr>
          <w:sz w:val="24"/>
        </w:rPr>
        <w:tab/>
      </w:r>
      <w:r>
        <w:rPr>
          <w:spacing w:val="-2"/>
          <w:sz w:val="24"/>
        </w:rPr>
        <w:t>регуляции</w:t>
      </w:r>
      <w:r>
        <w:rPr>
          <w:sz w:val="24"/>
        </w:rPr>
        <w:tab/>
      </w:r>
      <w:r>
        <w:rPr>
          <w:spacing w:val="-2"/>
          <w:sz w:val="24"/>
        </w:rPr>
        <w:t xml:space="preserve">собственных </w:t>
      </w:r>
      <w:r>
        <w:rPr>
          <w:sz w:val="24"/>
        </w:rPr>
        <w:t>психофизиологических/эмоциональных состояний.</w:t>
      </w:r>
    </w:p>
    <w:p w14:paraId="42A6417F" w14:textId="77777777" w:rsidR="0092341C" w:rsidRDefault="0092341C" w:rsidP="00B41547">
      <w:pPr>
        <w:pStyle w:val="a4"/>
        <w:spacing w:before="2"/>
        <w:ind w:left="0" w:right="283" w:firstLine="0"/>
        <w:contextualSpacing/>
        <w:jc w:val="left"/>
      </w:pPr>
    </w:p>
    <w:p w14:paraId="7F2B7ADA" w14:textId="77777777" w:rsidR="0092341C" w:rsidRDefault="00DB6983" w:rsidP="00B41547">
      <w:pPr>
        <w:pStyle w:val="2"/>
        <w:spacing w:before="2"/>
        <w:ind w:left="0" w:right="283"/>
        <w:contextualSpacing/>
      </w:pPr>
      <w:r>
        <w:t>ПРЕДМЕТНЫЕ</w:t>
      </w:r>
      <w:r>
        <w:rPr>
          <w:spacing w:val="-2"/>
        </w:rPr>
        <w:t xml:space="preserve"> РЕЗУЛЬТАТЫ</w:t>
      </w:r>
    </w:p>
    <w:p w14:paraId="4214F59B" w14:textId="77777777" w:rsidR="0092341C" w:rsidRDefault="00DB6983" w:rsidP="00B41547">
      <w:pPr>
        <w:pStyle w:val="a4"/>
        <w:spacing w:before="2"/>
        <w:ind w:left="0" w:right="283"/>
        <w:contextualSpacing/>
      </w:pPr>
      <w:r>
        <w:t>Целевым ориентиром освоения обучающимися с ЗПР программы по адаптивной физической культуре являются предметные результаты освоения программы по физической культуре в соответствии с требованиями ФГОС ООО.</w:t>
      </w:r>
    </w:p>
    <w:p w14:paraId="391F1141" w14:textId="77777777" w:rsidR="0092341C" w:rsidRDefault="00DB6983" w:rsidP="00B10CA3">
      <w:pPr>
        <w:pStyle w:val="3"/>
        <w:numPr>
          <w:ilvl w:val="0"/>
          <w:numId w:val="66"/>
        </w:numPr>
        <w:tabs>
          <w:tab w:val="left" w:pos="762"/>
        </w:tabs>
        <w:spacing w:before="2" w:line="240" w:lineRule="auto"/>
        <w:ind w:left="0" w:right="283"/>
        <w:contextualSpacing/>
      </w:pPr>
      <w:r>
        <w:rPr>
          <w:spacing w:val="-2"/>
        </w:rPr>
        <w:t>класс</w:t>
      </w:r>
    </w:p>
    <w:p w14:paraId="77E5AB33" w14:textId="77777777" w:rsidR="0092341C" w:rsidRDefault="00DB6983" w:rsidP="00B41547">
      <w:pPr>
        <w:pStyle w:val="a4"/>
        <w:spacing w:before="2"/>
        <w:ind w:left="0" w:right="283" w:firstLine="0"/>
        <w:contextualSpacing/>
      </w:pPr>
      <w:r>
        <w:t>К</w:t>
      </w:r>
      <w:r>
        <w:rPr>
          <w:spacing w:val="-2"/>
        </w:rPr>
        <w:t xml:space="preserve"> </w:t>
      </w:r>
      <w:r>
        <w:t>концу</w:t>
      </w:r>
      <w:r>
        <w:rPr>
          <w:spacing w:val="-8"/>
        </w:rPr>
        <w:t xml:space="preserve"> </w:t>
      </w:r>
      <w:r>
        <w:t>обучения</w:t>
      </w:r>
      <w:r>
        <w:rPr>
          <w:spacing w:val="-1"/>
        </w:rPr>
        <w:t xml:space="preserve"> </w:t>
      </w:r>
      <w:r>
        <w:t>в</w:t>
      </w:r>
      <w:r>
        <w:rPr>
          <w:spacing w:val="-2"/>
        </w:rPr>
        <w:t xml:space="preserve"> </w:t>
      </w:r>
      <w:r>
        <w:t>5</w:t>
      </w:r>
      <w:r>
        <w:rPr>
          <w:spacing w:val="-1"/>
        </w:rPr>
        <w:t xml:space="preserve"> </w:t>
      </w:r>
      <w:r>
        <w:t>классе обучающийся</w:t>
      </w:r>
      <w:r>
        <w:rPr>
          <w:spacing w:val="-1"/>
        </w:rPr>
        <w:t xml:space="preserve"> </w:t>
      </w:r>
      <w:r>
        <w:rPr>
          <w:spacing w:val="-2"/>
        </w:rPr>
        <w:t>научится:</w:t>
      </w:r>
    </w:p>
    <w:p w14:paraId="40E5B365"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14:paraId="47200AE0" w14:textId="77777777" w:rsidR="0092341C" w:rsidRDefault="00DB6983" w:rsidP="00B10CA3">
      <w:pPr>
        <w:pStyle w:val="a8"/>
        <w:numPr>
          <w:ilvl w:val="1"/>
          <w:numId w:val="66"/>
        </w:numPr>
        <w:tabs>
          <w:tab w:val="left" w:pos="1302"/>
        </w:tabs>
        <w:spacing w:before="2"/>
        <w:ind w:left="0" w:right="283"/>
        <w:contextualSpacing/>
        <w:rPr>
          <w:sz w:val="24"/>
        </w:rPr>
      </w:pPr>
      <w:r>
        <w:rPr>
          <w:sz w:val="24"/>
        </w:rPr>
        <w:t>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w:t>
      </w:r>
    </w:p>
    <w:p w14:paraId="334DFD68"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51FF43F0" w14:textId="77777777" w:rsidR="0092341C" w:rsidRDefault="00DB6983" w:rsidP="00B10CA3">
      <w:pPr>
        <w:pStyle w:val="a8"/>
        <w:numPr>
          <w:ilvl w:val="1"/>
          <w:numId w:val="66"/>
        </w:numPr>
        <w:tabs>
          <w:tab w:val="left" w:pos="1302"/>
        </w:tabs>
        <w:spacing w:before="2"/>
        <w:ind w:left="0" w:right="283"/>
        <w:contextualSpacing/>
        <w:rPr>
          <w:sz w:val="24"/>
        </w:rPr>
      </w:pPr>
      <w:r>
        <w:rPr>
          <w:sz w:val="24"/>
        </w:rPr>
        <w:t>осуществлять профилактику</w:t>
      </w:r>
      <w:r>
        <w:rPr>
          <w:spacing w:val="-2"/>
          <w:sz w:val="24"/>
        </w:rPr>
        <w:t xml:space="preserve"> </w:t>
      </w:r>
      <w:r>
        <w:rPr>
          <w:sz w:val="24"/>
        </w:rPr>
        <w:t>утомления во время учебной деятельности, выполнять комплексы упражнений физкультминуток, дыхательной и зрительной гимнастики;</w:t>
      </w:r>
    </w:p>
    <w:p w14:paraId="48DE4121"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комплексы упражнений оздоровительной физической культуры на развитие гибкости, координации и формирование телосложения;</w:t>
      </w:r>
    </w:p>
    <w:p w14:paraId="11755AE5"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опорный прыжок с разбега способом «ноги врозь» (мальчики) и способом «напрыгивания с последующим спрыгиванием» (девочки);</w:t>
      </w:r>
    </w:p>
    <w:p w14:paraId="5E2CB6BE"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w:t>
      </w:r>
      <w:r>
        <w:rPr>
          <w:spacing w:val="-2"/>
          <w:sz w:val="24"/>
        </w:rPr>
        <w:t>(девочки);</w:t>
      </w:r>
    </w:p>
    <w:p w14:paraId="746B6FA9" w14:textId="77777777" w:rsidR="0092341C" w:rsidRDefault="00DB6983" w:rsidP="00B10CA3">
      <w:pPr>
        <w:pStyle w:val="a8"/>
        <w:numPr>
          <w:ilvl w:val="1"/>
          <w:numId w:val="66"/>
        </w:numPr>
        <w:tabs>
          <w:tab w:val="left" w:pos="1302"/>
        </w:tabs>
        <w:spacing w:before="2"/>
        <w:ind w:left="0" w:right="283"/>
        <w:contextualSpacing/>
        <w:rPr>
          <w:sz w:val="24"/>
        </w:rPr>
      </w:pPr>
      <w:r>
        <w:rPr>
          <w:sz w:val="24"/>
        </w:rPr>
        <w:t>передвигаться по гимнастической стенке</w:t>
      </w:r>
      <w:r>
        <w:rPr>
          <w:spacing w:val="-2"/>
          <w:sz w:val="24"/>
        </w:rPr>
        <w:t xml:space="preserve"> </w:t>
      </w:r>
      <w:r>
        <w:rPr>
          <w:sz w:val="24"/>
        </w:rPr>
        <w:t>приставным шагом, лазать разноимённым способом вверх и по диагонали;</w:t>
      </w:r>
    </w:p>
    <w:p w14:paraId="58A7A206"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выполнять</w:t>
      </w:r>
      <w:r>
        <w:rPr>
          <w:spacing w:val="-4"/>
          <w:sz w:val="24"/>
        </w:rPr>
        <w:t xml:space="preserve"> </w:t>
      </w:r>
      <w:r>
        <w:rPr>
          <w:sz w:val="24"/>
        </w:rPr>
        <w:t>бег</w:t>
      </w:r>
      <w:r>
        <w:rPr>
          <w:spacing w:val="-3"/>
          <w:sz w:val="24"/>
        </w:rPr>
        <w:t xml:space="preserve"> </w:t>
      </w:r>
      <w:r>
        <w:rPr>
          <w:sz w:val="24"/>
        </w:rPr>
        <w:t>с</w:t>
      </w:r>
      <w:r>
        <w:rPr>
          <w:spacing w:val="-3"/>
          <w:sz w:val="24"/>
        </w:rPr>
        <w:t xml:space="preserve"> </w:t>
      </w:r>
      <w:r>
        <w:rPr>
          <w:sz w:val="24"/>
        </w:rPr>
        <w:t>равномерной</w:t>
      </w:r>
      <w:r>
        <w:rPr>
          <w:spacing w:val="-2"/>
          <w:sz w:val="24"/>
        </w:rPr>
        <w:t xml:space="preserve"> </w:t>
      </w:r>
      <w:r>
        <w:rPr>
          <w:sz w:val="24"/>
        </w:rPr>
        <w:t>скоростью</w:t>
      </w:r>
      <w:r>
        <w:rPr>
          <w:spacing w:val="-2"/>
          <w:sz w:val="24"/>
        </w:rPr>
        <w:t xml:space="preserve"> </w:t>
      </w:r>
      <w:r>
        <w:rPr>
          <w:sz w:val="24"/>
        </w:rPr>
        <w:t>с</w:t>
      </w:r>
      <w:r>
        <w:rPr>
          <w:spacing w:val="-3"/>
          <w:sz w:val="24"/>
        </w:rPr>
        <w:t xml:space="preserve"> </w:t>
      </w:r>
      <w:r>
        <w:rPr>
          <w:sz w:val="24"/>
        </w:rPr>
        <w:t>высокого</w:t>
      </w:r>
      <w:r>
        <w:rPr>
          <w:spacing w:val="-2"/>
          <w:sz w:val="24"/>
        </w:rPr>
        <w:t xml:space="preserve"> </w:t>
      </w:r>
      <w:r>
        <w:rPr>
          <w:sz w:val="24"/>
        </w:rPr>
        <w:t>старта</w:t>
      </w:r>
      <w:r>
        <w:rPr>
          <w:spacing w:val="-2"/>
          <w:sz w:val="24"/>
        </w:rPr>
        <w:t xml:space="preserve"> </w:t>
      </w:r>
      <w:r>
        <w:rPr>
          <w:sz w:val="24"/>
        </w:rPr>
        <w:t>по учебной</w:t>
      </w:r>
      <w:r>
        <w:rPr>
          <w:spacing w:val="-2"/>
          <w:sz w:val="24"/>
        </w:rPr>
        <w:t xml:space="preserve"> дистанции;</w:t>
      </w:r>
    </w:p>
    <w:p w14:paraId="31FFB54B"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демонстрировать</w:t>
      </w:r>
      <w:r>
        <w:rPr>
          <w:spacing w:val="-5"/>
          <w:sz w:val="24"/>
        </w:rPr>
        <w:t xml:space="preserve"> </w:t>
      </w:r>
      <w:r>
        <w:rPr>
          <w:sz w:val="24"/>
        </w:rPr>
        <w:t>технику</w:t>
      </w:r>
      <w:r>
        <w:rPr>
          <w:spacing w:val="-7"/>
          <w:sz w:val="24"/>
        </w:rPr>
        <w:t xml:space="preserve"> </w:t>
      </w:r>
      <w:r>
        <w:rPr>
          <w:sz w:val="24"/>
        </w:rPr>
        <w:t>прыжка</w:t>
      </w:r>
      <w:r>
        <w:rPr>
          <w:spacing w:val="-3"/>
          <w:sz w:val="24"/>
        </w:rPr>
        <w:t xml:space="preserve"> </w:t>
      </w:r>
      <w:r>
        <w:rPr>
          <w:sz w:val="24"/>
        </w:rPr>
        <w:t>в</w:t>
      </w:r>
      <w:r>
        <w:rPr>
          <w:spacing w:val="-3"/>
          <w:sz w:val="24"/>
        </w:rPr>
        <w:t xml:space="preserve"> </w:t>
      </w:r>
      <w:r>
        <w:rPr>
          <w:sz w:val="24"/>
        </w:rPr>
        <w:t>длину</w:t>
      </w:r>
      <w:r>
        <w:rPr>
          <w:spacing w:val="-8"/>
          <w:sz w:val="24"/>
        </w:rPr>
        <w:t xml:space="preserve"> </w:t>
      </w:r>
      <w:r>
        <w:rPr>
          <w:sz w:val="24"/>
        </w:rPr>
        <w:t>с</w:t>
      </w:r>
      <w:r>
        <w:rPr>
          <w:spacing w:val="-4"/>
          <w:sz w:val="24"/>
        </w:rPr>
        <w:t xml:space="preserve"> </w:t>
      </w:r>
      <w:r>
        <w:rPr>
          <w:sz w:val="24"/>
        </w:rPr>
        <w:t>разбега</w:t>
      </w:r>
      <w:r>
        <w:rPr>
          <w:spacing w:val="-3"/>
          <w:sz w:val="24"/>
        </w:rPr>
        <w:t xml:space="preserve"> </w:t>
      </w:r>
      <w:r>
        <w:rPr>
          <w:sz w:val="24"/>
        </w:rPr>
        <w:t>способом</w:t>
      </w:r>
      <w:r>
        <w:rPr>
          <w:spacing w:val="2"/>
          <w:sz w:val="24"/>
        </w:rPr>
        <w:t xml:space="preserve"> </w:t>
      </w:r>
      <w:r>
        <w:rPr>
          <w:sz w:val="24"/>
        </w:rPr>
        <w:t>«согнув</w:t>
      </w:r>
      <w:r>
        <w:rPr>
          <w:spacing w:val="-1"/>
          <w:sz w:val="24"/>
        </w:rPr>
        <w:t xml:space="preserve"> </w:t>
      </w:r>
      <w:r>
        <w:rPr>
          <w:spacing w:val="-2"/>
          <w:sz w:val="24"/>
        </w:rPr>
        <w:t>ноги»;</w:t>
      </w:r>
    </w:p>
    <w:p w14:paraId="39DAD46A" w14:textId="77777777" w:rsidR="0092341C" w:rsidRDefault="00DB6983" w:rsidP="00B10CA3">
      <w:pPr>
        <w:pStyle w:val="a8"/>
        <w:numPr>
          <w:ilvl w:val="1"/>
          <w:numId w:val="66"/>
        </w:numPr>
        <w:tabs>
          <w:tab w:val="left" w:pos="1302"/>
        </w:tabs>
        <w:spacing w:before="2"/>
        <w:ind w:left="0" w:right="283"/>
        <w:contextualSpacing/>
        <w:rPr>
          <w:sz w:val="24"/>
        </w:rPr>
      </w:pPr>
      <w:r>
        <w:rPr>
          <w:sz w:val="24"/>
        </w:rPr>
        <w:t>передвигаться на лыжах попеременным двухшажным ходом (для бесснежных районов — имитация передвижения);</w:t>
      </w:r>
    </w:p>
    <w:p w14:paraId="1B13BC01"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демонстрировать</w:t>
      </w:r>
      <w:r>
        <w:rPr>
          <w:spacing w:val="-7"/>
          <w:sz w:val="24"/>
        </w:rPr>
        <w:t xml:space="preserve"> </w:t>
      </w:r>
      <w:r>
        <w:rPr>
          <w:sz w:val="24"/>
        </w:rPr>
        <w:t>технические</w:t>
      </w:r>
      <w:r>
        <w:rPr>
          <w:spacing w:val="-6"/>
          <w:sz w:val="24"/>
        </w:rPr>
        <w:t xml:space="preserve"> </w:t>
      </w:r>
      <w:r>
        <w:rPr>
          <w:sz w:val="24"/>
        </w:rPr>
        <w:t>действия</w:t>
      </w:r>
      <w:r>
        <w:rPr>
          <w:spacing w:val="-5"/>
          <w:sz w:val="24"/>
        </w:rPr>
        <w:t xml:space="preserve"> </w:t>
      </w:r>
      <w:r>
        <w:rPr>
          <w:sz w:val="24"/>
        </w:rPr>
        <w:t>в</w:t>
      </w:r>
      <w:r>
        <w:rPr>
          <w:spacing w:val="-6"/>
          <w:sz w:val="24"/>
        </w:rPr>
        <w:t xml:space="preserve"> </w:t>
      </w:r>
      <w:r>
        <w:rPr>
          <w:sz w:val="24"/>
        </w:rPr>
        <w:t>спортивных</w:t>
      </w:r>
      <w:r>
        <w:rPr>
          <w:spacing w:val="-2"/>
          <w:sz w:val="24"/>
        </w:rPr>
        <w:t xml:space="preserve"> играх:</w:t>
      </w:r>
    </w:p>
    <w:p w14:paraId="5F202F81" w14:textId="77777777" w:rsidR="0092341C" w:rsidRDefault="00DB6983" w:rsidP="00B41547">
      <w:pPr>
        <w:pStyle w:val="a4"/>
        <w:spacing w:before="2"/>
        <w:ind w:left="0" w:right="283" w:firstLine="0"/>
        <w:contextualSpacing/>
        <w:jc w:val="left"/>
      </w:pPr>
      <w:r>
        <w:t>баскетбол</w:t>
      </w:r>
      <w:r>
        <w:rPr>
          <w:spacing w:val="-2"/>
        </w:rPr>
        <w:t xml:space="preserve"> </w:t>
      </w:r>
      <w:r>
        <w:t>(ведение</w:t>
      </w:r>
      <w:r>
        <w:rPr>
          <w:spacing w:val="-3"/>
        </w:rPr>
        <w:t xml:space="preserve"> </w:t>
      </w:r>
      <w:r>
        <w:t>мяча</w:t>
      </w:r>
      <w:r>
        <w:rPr>
          <w:spacing w:val="-3"/>
        </w:rPr>
        <w:t xml:space="preserve"> </w:t>
      </w:r>
      <w:r>
        <w:t>с</w:t>
      </w:r>
      <w:r>
        <w:rPr>
          <w:spacing w:val="-3"/>
        </w:rPr>
        <w:t xml:space="preserve"> </w:t>
      </w:r>
      <w:r>
        <w:t>равномерной</w:t>
      </w:r>
      <w:r>
        <w:rPr>
          <w:spacing w:val="-1"/>
        </w:rPr>
        <w:t xml:space="preserve"> </w:t>
      </w:r>
      <w:r>
        <w:t>скоростью</w:t>
      </w:r>
      <w:r>
        <w:rPr>
          <w:spacing w:val="-2"/>
        </w:rPr>
        <w:t xml:space="preserve"> </w:t>
      </w:r>
      <w:r>
        <w:t>в</w:t>
      </w:r>
      <w:r>
        <w:rPr>
          <w:spacing w:val="-5"/>
        </w:rPr>
        <w:t xml:space="preserve"> </w:t>
      </w:r>
      <w:r>
        <w:t>разных</w:t>
      </w:r>
      <w:r>
        <w:rPr>
          <w:spacing w:val="-2"/>
        </w:rPr>
        <w:t xml:space="preserve"> </w:t>
      </w:r>
      <w:r>
        <w:t>направлениях;</w:t>
      </w:r>
      <w:r>
        <w:rPr>
          <w:spacing w:val="-4"/>
        </w:rPr>
        <w:t xml:space="preserve"> </w:t>
      </w:r>
      <w:r>
        <w:t>приём</w:t>
      </w:r>
      <w:r>
        <w:rPr>
          <w:spacing w:val="-3"/>
        </w:rPr>
        <w:t xml:space="preserve"> </w:t>
      </w:r>
      <w:r>
        <w:t>и передача мяча двумя руками от груди с места и в движении);</w:t>
      </w:r>
    </w:p>
    <w:p w14:paraId="70CB4A17" w14:textId="77777777" w:rsidR="0092341C" w:rsidRDefault="00DB6983" w:rsidP="00B41547">
      <w:pPr>
        <w:pStyle w:val="a4"/>
        <w:spacing w:before="2"/>
        <w:ind w:left="0" w:right="283" w:firstLine="0"/>
        <w:contextualSpacing/>
        <w:jc w:val="left"/>
      </w:pPr>
      <w:r>
        <w:t>волейбол</w:t>
      </w:r>
      <w:r>
        <w:rPr>
          <w:spacing w:val="74"/>
        </w:rPr>
        <w:t xml:space="preserve"> </w:t>
      </w:r>
      <w:r>
        <w:t>(приём</w:t>
      </w:r>
      <w:r>
        <w:rPr>
          <w:spacing w:val="72"/>
        </w:rPr>
        <w:t xml:space="preserve"> </w:t>
      </w:r>
      <w:r>
        <w:t>и</w:t>
      </w:r>
      <w:r>
        <w:rPr>
          <w:spacing w:val="72"/>
        </w:rPr>
        <w:t xml:space="preserve"> </w:t>
      </w:r>
      <w:r>
        <w:t>передача</w:t>
      </w:r>
      <w:r>
        <w:rPr>
          <w:spacing w:val="72"/>
        </w:rPr>
        <w:t xml:space="preserve"> </w:t>
      </w:r>
      <w:r>
        <w:t>мяча</w:t>
      </w:r>
      <w:r>
        <w:rPr>
          <w:spacing w:val="72"/>
        </w:rPr>
        <w:t xml:space="preserve"> </w:t>
      </w:r>
      <w:r>
        <w:t>двумя</w:t>
      </w:r>
      <w:r>
        <w:rPr>
          <w:spacing w:val="73"/>
        </w:rPr>
        <w:t xml:space="preserve"> </w:t>
      </w:r>
      <w:r>
        <w:t>руками</w:t>
      </w:r>
      <w:r>
        <w:rPr>
          <w:spacing w:val="74"/>
        </w:rPr>
        <w:t xml:space="preserve"> </w:t>
      </w:r>
      <w:r>
        <w:t>снизу</w:t>
      </w:r>
      <w:r>
        <w:rPr>
          <w:spacing w:val="66"/>
        </w:rPr>
        <w:t xml:space="preserve"> </w:t>
      </w:r>
      <w:r>
        <w:t>и</w:t>
      </w:r>
      <w:r>
        <w:rPr>
          <w:spacing w:val="74"/>
        </w:rPr>
        <w:t xml:space="preserve"> </w:t>
      </w:r>
      <w:r>
        <w:t>сверху</w:t>
      </w:r>
      <w:r>
        <w:rPr>
          <w:spacing w:val="71"/>
        </w:rPr>
        <w:t xml:space="preserve"> </w:t>
      </w:r>
      <w:r>
        <w:t>с</w:t>
      </w:r>
      <w:r>
        <w:rPr>
          <w:spacing w:val="72"/>
        </w:rPr>
        <w:t xml:space="preserve"> </w:t>
      </w:r>
      <w:r>
        <w:t>места</w:t>
      </w:r>
      <w:r>
        <w:rPr>
          <w:spacing w:val="72"/>
        </w:rPr>
        <w:t xml:space="preserve"> </w:t>
      </w:r>
      <w:r>
        <w:t>и</w:t>
      </w:r>
      <w:r>
        <w:rPr>
          <w:spacing w:val="74"/>
        </w:rPr>
        <w:t xml:space="preserve"> </w:t>
      </w:r>
      <w:r>
        <w:t>в движении, прямая нижняя подача);</w:t>
      </w:r>
    </w:p>
    <w:p w14:paraId="41E65994" w14:textId="77777777" w:rsidR="0092341C" w:rsidRDefault="00DB6983" w:rsidP="00B41547">
      <w:pPr>
        <w:pStyle w:val="a4"/>
        <w:spacing w:before="2"/>
        <w:ind w:left="0" w:right="283" w:firstLine="0"/>
        <w:contextualSpacing/>
        <w:jc w:val="left"/>
      </w:pPr>
      <w:r>
        <w:t>футбол (ведение мяча с равномерной скоростью в разных направлениях, приём и</w:t>
      </w:r>
      <w:r>
        <w:rPr>
          <w:spacing w:val="80"/>
        </w:rPr>
        <w:t xml:space="preserve"> </w:t>
      </w:r>
      <w:r>
        <w:t>передача мяча, удар по неподвижному мячу с небольшого разбега);</w:t>
      </w:r>
    </w:p>
    <w:p w14:paraId="5E3EFA91" w14:textId="77777777" w:rsidR="0092341C" w:rsidRDefault="00DB6983" w:rsidP="00B10CA3">
      <w:pPr>
        <w:pStyle w:val="a8"/>
        <w:numPr>
          <w:ilvl w:val="1"/>
          <w:numId w:val="66"/>
        </w:numPr>
        <w:tabs>
          <w:tab w:val="left" w:pos="1302"/>
        </w:tabs>
        <w:spacing w:before="2"/>
        <w:ind w:left="0" w:right="283"/>
        <w:contextualSpacing/>
        <w:rPr>
          <w:sz w:val="24"/>
        </w:rPr>
      </w:pPr>
      <w:r>
        <w:rPr>
          <w:sz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311F6BC3" w14:textId="77777777" w:rsidR="0092341C" w:rsidRDefault="00DB6983" w:rsidP="00B10CA3">
      <w:pPr>
        <w:pStyle w:val="3"/>
        <w:numPr>
          <w:ilvl w:val="0"/>
          <w:numId w:val="66"/>
        </w:numPr>
        <w:tabs>
          <w:tab w:val="left" w:pos="762"/>
        </w:tabs>
        <w:spacing w:before="2" w:line="240" w:lineRule="auto"/>
        <w:ind w:left="0" w:right="283"/>
        <w:contextualSpacing/>
      </w:pPr>
      <w:r>
        <w:rPr>
          <w:spacing w:val="-2"/>
        </w:rPr>
        <w:t>класс</w:t>
      </w:r>
    </w:p>
    <w:p w14:paraId="1D75DE93" w14:textId="77777777" w:rsidR="0092341C" w:rsidRDefault="00DB6983" w:rsidP="00B41547">
      <w:pPr>
        <w:pStyle w:val="a4"/>
        <w:spacing w:before="2"/>
        <w:ind w:left="0" w:right="283" w:firstLine="0"/>
        <w:contextualSpacing/>
      </w:pPr>
      <w:r>
        <w:t>К</w:t>
      </w:r>
      <w:r>
        <w:rPr>
          <w:spacing w:val="-2"/>
        </w:rPr>
        <w:t xml:space="preserve"> </w:t>
      </w:r>
      <w:r>
        <w:t>концу</w:t>
      </w:r>
      <w:r>
        <w:rPr>
          <w:spacing w:val="-8"/>
        </w:rPr>
        <w:t xml:space="preserve"> </w:t>
      </w:r>
      <w:r>
        <w:t>обучения</w:t>
      </w:r>
      <w:r>
        <w:rPr>
          <w:spacing w:val="-1"/>
        </w:rPr>
        <w:t xml:space="preserve"> </w:t>
      </w:r>
      <w:r>
        <w:t>в</w:t>
      </w:r>
      <w:r>
        <w:rPr>
          <w:spacing w:val="-2"/>
        </w:rPr>
        <w:t xml:space="preserve"> </w:t>
      </w:r>
      <w:r>
        <w:t>6</w:t>
      </w:r>
      <w:r>
        <w:rPr>
          <w:spacing w:val="-1"/>
        </w:rPr>
        <w:t xml:space="preserve"> </w:t>
      </w:r>
      <w:r>
        <w:t>классе</w:t>
      </w:r>
      <w:r>
        <w:rPr>
          <w:spacing w:val="-2"/>
        </w:rPr>
        <w:t xml:space="preserve"> </w:t>
      </w:r>
      <w:r>
        <w:t>обучающийся</w:t>
      </w:r>
      <w:r>
        <w:rPr>
          <w:spacing w:val="-1"/>
        </w:rPr>
        <w:t xml:space="preserve"> </w:t>
      </w:r>
      <w:r>
        <w:rPr>
          <w:spacing w:val="-2"/>
        </w:rPr>
        <w:t>научится:</w:t>
      </w:r>
    </w:p>
    <w:p w14:paraId="4DE872DC" w14:textId="77777777" w:rsidR="0092341C" w:rsidRDefault="00DB6983" w:rsidP="00B10CA3">
      <w:pPr>
        <w:pStyle w:val="a8"/>
        <w:numPr>
          <w:ilvl w:val="1"/>
          <w:numId w:val="66"/>
        </w:numPr>
        <w:tabs>
          <w:tab w:val="left" w:pos="1302"/>
        </w:tabs>
        <w:spacing w:before="2"/>
        <w:ind w:left="0" w:right="283"/>
        <w:contextualSpacing/>
        <w:rPr>
          <w:sz w:val="24"/>
        </w:rPr>
      </w:pPr>
      <w:r>
        <w:rPr>
          <w:sz w:val="24"/>
        </w:rPr>
        <w:t>характеризовать</w:t>
      </w:r>
      <w:r>
        <w:rPr>
          <w:spacing w:val="-5"/>
          <w:sz w:val="24"/>
        </w:rPr>
        <w:t xml:space="preserve"> </w:t>
      </w:r>
      <w:r>
        <w:rPr>
          <w:sz w:val="24"/>
        </w:rPr>
        <w:t>Олимпийские</w:t>
      </w:r>
      <w:r>
        <w:rPr>
          <w:spacing w:val="-6"/>
          <w:sz w:val="24"/>
        </w:rPr>
        <w:t xml:space="preserve"> </w:t>
      </w:r>
      <w:r>
        <w:rPr>
          <w:sz w:val="24"/>
        </w:rPr>
        <w:t>игры</w:t>
      </w:r>
      <w:r>
        <w:rPr>
          <w:spacing w:val="-5"/>
          <w:sz w:val="24"/>
        </w:rPr>
        <w:t xml:space="preserve"> </w:t>
      </w:r>
      <w:r>
        <w:rPr>
          <w:sz w:val="24"/>
        </w:rPr>
        <w:t>современности</w:t>
      </w:r>
      <w:r>
        <w:rPr>
          <w:spacing w:val="-5"/>
          <w:sz w:val="24"/>
        </w:rPr>
        <w:t xml:space="preserve"> </w:t>
      </w:r>
      <w:r>
        <w:rPr>
          <w:sz w:val="24"/>
        </w:rPr>
        <w:t>как</w:t>
      </w:r>
      <w:r>
        <w:rPr>
          <w:spacing w:val="-5"/>
          <w:sz w:val="24"/>
        </w:rPr>
        <w:t xml:space="preserve"> </w:t>
      </w:r>
      <w:r>
        <w:rPr>
          <w:sz w:val="24"/>
        </w:rPr>
        <w:t>международное</w:t>
      </w:r>
      <w:r>
        <w:rPr>
          <w:spacing w:val="-6"/>
          <w:sz w:val="24"/>
        </w:rPr>
        <w:t xml:space="preserve"> </w:t>
      </w:r>
      <w:r>
        <w:rPr>
          <w:sz w:val="24"/>
        </w:rPr>
        <w:t>культурное явление, роль Пьера де Кубертена в их историческом возрождении; обсуждать историю возникновения девиза, символики и ритуалов Игр;</w:t>
      </w:r>
    </w:p>
    <w:p w14:paraId="698B4A5F"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w:t>
      </w:r>
      <w:r>
        <w:rPr>
          <w:spacing w:val="-2"/>
          <w:sz w:val="24"/>
        </w:rPr>
        <w:t>развития;</w:t>
      </w:r>
    </w:p>
    <w:p w14:paraId="1FB1004C" w14:textId="77777777" w:rsidR="0092341C" w:rsidRDefault="00DB6983" w:rsidP="00B10CA3">
      <w:pPr>
        <w:pStyle w:val="a8"/>
        <w:numPr>
          <w:ilvl w:val="1"/>
          <w:numId w:val="66"/>
        </w:numPr>
        <w:tabs>
          <w:tab w:val="left" w:pos="1302"/>
        </w:tabs>
        <w:spacing w:before="2"/>
        <w:ind w:left="0" w:right="283"/>
        <w:contextualSpacing/>
        <w:rPr>
          <w:sz w:val="24"/>
        </w:rPr>
      </w:pPr>
      <w:r>
        <w:rPr>
          <w:sz w:val="24"/>
        </w:rPr>
        <w:t>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w:t>
      </w:r>
    </w:p>
    <w:p w14:paraId="646518A8" w14:textId="77777777" w:rsidR="0092341C" w:rsidRDefault="00DB6983" w:rsidP="00B10CA3">
      <w:pPr>
        <w:pStyle w:val="a8"/>
        <w:numPr>
          <w:ilvl w:val="1"/>
          <w:numId w:val="66"/>
        </w:numPr>
        <w:tabs>
          <w:tab w:val="left" w:pos="1302"/>
        </w:tabs>
        <w:spacing w:before="2"/>
        <w:ind w:left="0" w:right="283"/>
        <w:contextualSpacing/>
        <w:rPr>
          <w:sz w:val="24"/>
        </w:rPr>
      </w:pPr>
      <w:r>
        <w:rPr>
          <w:sz w:val="24"/>
        </w:rPr>
        <w:t>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w:t>
      </w:r>
    </w:p>
    <w:p w14:paraId="156FD5F3" w14:textId="77777777" w:rsidR="0092341C" w:rsidRDefault="00DB6983" w:rsidP="00B10CA3">
      <w:pPr>
        <w:pStyle w:val="a8"/>
        <w:numPr>
          <w:ilvl w:val="1"/>
          <w:numId w:val="66"/>
        </w:numPr>
        <w:tabs>
          <w:tab w:val="left" w:pos="1302"/>
        </w:tabs>
        <w:spacing w:before="2"/>
        <w:ind w:left="0" w:right="283"/>
        <w:contextualSpacing/>
        <w:rPr>
          <w:sz w:val="24"/>
        </w:rPr>
      </w:pPr>
      <w:r>
        <w:rPr>
          <w:sz w:val="24"/>
        </w:rPr>
        <w:t>отбирать упражнения оздоровительной физической культуры и составлять из них комплексы физкультминуток и физ- культпауз для оптимизации</w:t>
      </w:r>
      <w:r>
        <w:rPr>
          <w:spacing w:val="40"/>
          <w:sz w:val="24"/>
        </w:rPr>
        <w:t xml:space="preserve"> </w:t>
      </w:r>
      <w:r>
        <w:rPr>
          <w:sz w:val="24"/>
        </w:rPr>
        <w:t xml:space="preserve">работоспособности и снятия мышечного утомления в режиме учебной </w:t>
      </w:r>
      <w:r>
        <w:rPr>
          <w:spacing w:val="-2"/>
          <w:sz w:val="24"/>
        </w:rPr>
        <w:t>деятельности;</w:t>
      </w:r>
    </w:p>
    <w:p w14:paraId="7E6F9AD9"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и выполнять акробатические комбинации из разученных упражнений, наблюдать и анализировать выполнение другими учащимися, выявлять ошибки и предлагать способы устранения;</w:t>
      </w:r>
    </w:p>
    <w:p w14:paraId="1A94734A"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лазанье по канату в три приёма (мальчики), составлять и выполнять комбинацию на низком бревне из стилизованных общеразвивающих и сложно- координированных упражнений (девочки);</w:t>
      </w:r>
    </w:p>
    <w:p w14:paraId="4C17AC7B"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беговые упражнения с максимальным ускорением, использовать их в самостоятельных занятиях для развития быстроты и равномерный бег</w:t>
      </w:r>
      <w:r>
        <w:rPr>
          <w:spacing w:val="-1"/>
          <w:sz w:val="24"/>
        </w:rPr>
        <w:t xml:space="preserve"> </w:t>
      </w:r>
      <w:r>
        <w:rPr>
          <w:sz w:val="24"/>
        </w:rPr>
        <w:t>для развития общей выносливости;</w:t>
      </w:r>
    </w:p>
    <w:p w14:paraId="4340D947"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прыжок в высоту с разбега способом «перешагивание», наблюдать и анализировать его выполнение другими учащимися, сравнивая с заданным образцом, выявлять ошибки и предлагать способы устранения;</w:t>
      </w:r>
    </w:p>
    <w:p w14:paraId="29DC5688"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передвижение на лыжах одновременным одношажным ходом,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передвижения);</w:t>
      </w:r>
    </w:p>
    <w:p w14:paraId="04F05BCD" w14:textId="77777777" w:rsidR="0092341C" w:rsidRDefault="00DB6983" w:rsidP="00B10CA3">
      <w:pPr>
        <w:pStyle w:val="a8"/>
        <w:numPr>
          <w:ilvl w:val="1"/>
          <w:numId w:val="66"/>
        </w:numPr>
        <w:tabs>
          <w:tab w:val="left" w:pos="1290"/>
          <w:tab w:val="left" w:pos="1301"/>
        </w:tabs>
        <w:spacing w:before="2"/>
        <w:ind w:left="0" w:right="283" w:hanging="348"/>
        <w:contextualSpacing/>
        <w:jc w:val="left"/>
        <w:rPr>
          <w:sz w:val="24"/>
        </w:rPr>
      </w:pPr>
      <w:r>
        <w:rPr>
          <w:sz w:val="24"/>
        </w:rPr>
        <w:tab/>
        <w:t>выполнять правила и демонстрировать технические действия в спортивных играх: баскетбол (технические действия без мяча; броски мяча двумя руками снизу и от</w:t>
      </w:r>
      <w:r>
        <w:rPr>
          <w:spacing w:val="80"/>
          <w:sz w:val="24"/>
        </w:rPr>
        <w:t xml:space="preserve"> </w:t>
      </w:r>
      <w:r>
        <w:rPr>
          <w:sz w:val="24"/>
        </w:rPr>
        <w:t>груди</w:t>
      </w:r>
      <w:r>
        <w:rPr>
          <w:spacing w:val="80"/>
          <w:sz w:val="24"/>
        </w:rPr>
        <w:t xml:space="preserve"> </w:t>
      </w:r>
      <w:r>
        <w:rPr>
          <w:sz w:val="24"/>
        </w:rPr>
        <w:t>с</w:t>
      </w:r>
      <w:r>
        <w:rPr>
          <w:spacing w:val="80"/>
          <w:sz w:val="24"/>
        </w:rPr>
        <w:t xml:space="preserve"> </w:t>
      </w:r>
      <w:r>
        <w:rPr>
          <w:sz w:val="24"/>
        </w:rPr>
        <w:t>места;</w:t>
      </w:r>
      <w:r>
        <w:rPr>
          <w:spacing w:val="80"/>
          <w:sz w:val="24"/>
        </w:rPr>
        <w:t xml:space="preserve"> </w:t>
      </w:r>
      <w:r>
        <w:rPr>
          <w:sz w:val="24"/>
        </w:rPr>
        <w:t>использование</w:t>
      </w:r>
      <w:r>
        <w:rPr>
          <w:spacing w:val="80"/>
          <w:sz w:val="24"/>
        </w:rPr>
        <w:t xml:space="preserve"> </w:t>
      </w:r>
      <w:r>
        <w:rPr>
          <w:sz w:val="24"/>
        </w:rPr>
        <w:t>разученных</w:t>
      </w:r>
      <w:r>
        <w:rPr>
          <w:spacing w:val="80"/>
          <w:sz w:val="24"/>
        </w:rPr>
        <w:t xml:space="preserve"> </w:t>
      </w:r>
      <w:r>
        <w:rPr>
          <w:sz w:val="24"/>
        </w:rPr>
        <w:t>технических</w:t>
      </w:r>
      <w:r>
        <w:rPr>
          <w:spacing w:val="80"/>
          <w:sz w:val="24"/>
        </w:rPr>
        <w:t xml:space="preserve"> </w:t>
      </w:r>
      <w:r>
        <w:rPr>
          <w:sz w:val="24"/>
        </w:rPr>
        <w:t>действий</w:t>
      </w:r>
      <w:r>
        <w:rPr>
          <w:spacing w:val="80"/>
          <w:sz w:val="24"/>
        </w:rPr>
        <w:t xml:space="preserve"> </w:t>
      </w:r>
      <w:r>
        <w:rPr>
          <w:sz w:val="24"/>
        </w:rPr>
        <w:t>в</w:t>
      </w:r>
      <w:r>
        <w:rPr>
          <w:spacing w:val="80"/>
          <w:sz w:val="24"/>
        </w:rPr>
        <w:t xml:space="preserve"> </w:t>
      </w:r>
      <w:r>
        <w:rPr>
          <w:sz w:val="24"/>
        </w:rPr>
        <w:t>условиях игровой деятельности);</w:t>
      </w:r>
    </w:p>
    <w:p w14:paraId="13FE8A63" w14:textId="77777777" w:rsidR="0092341C" w:rsidRDefault="00DB6983" w:rsidP="00B41547">
      <w:pPr>
        <w:pStyle w:val="a4"/>
        <w:spacing w:before="2"/>
        <w:ind w:left="0" w:right="283" w:firstLine="0"/>
        <w:contextualSpacing/>
      </w:pPr>
      <w:r>
        <w:t>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w:t>
      </w:r>
    </w:p>
    <w:p w14:paraId="270FB34F" w14:textId="77777777" w:rsidR="0092341C" w:rsidRDefault="00DB6983" w:rsidP="00B41547">
      <w:pPr>
        <w:pStyle w:val="a4"/>
        <w:spacing w:before="2"/>
        <w:ind w:left="0" w:right="283" w:firstLine="0"/>
        <w:contextualSpacing/>
      </w:pPr>
      <w: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14:paraId="205EB225" w14:textId="77777777" w:rsidR="0092341C" w:rsidRDefault="00DB6983" w:rsidP="00B10CA3">
      <w:pPr>
        <w:pStyle w:val="a8"/>
        <w:numPr>
          <w:ilvl w:val="1"/>
          <w:numId w:val="66"/>
        </w:numPr>
        <w:tabs>
          <w:tab w:val="left" w:pos="1302"/>
        </w:tabs>
        <w:spacing w:before="2"/>
        <w:ind w:left="0" w:right="283"/>
        <w:contextualSpacing/>
        <w:rPr>
          <w:sz w:val="24"/>
        </w:rPr>
      </w:pPr>
      <w:r>
        <w:rPr>
          <w:sz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6BE5041D" w14:textId="77777777" w:rsidR="0092341C" w:rsidRDefault="00DB6983" w:rsidP="00B10CA3">
      <w:pPr>
        <w:pStyle w:val="3"/>
        <w:numPr>
          <w:ilvl w:val="0"/>
          <w:numId w:val="66"/>
        </w:numPr>
        <w:tabs>
          <w:tab w:val="left" w:pos="762"/>
        </w:tabs>
        <w:spacing w:before="2" w:line="240" w:lineRule="auto"/>
        <w:ind w:left="0" w:right="283"/>
        <w:contextualSpacing/>
      </w:pPr>
      <w:r>
        <w:rPr>
          <w:spacing w:val="-2"/>
        </w:rPr>
        <w:t>класс</w:t>
      </w:r>
    </w:p>
    <w:p w14:paraId="4BDBC219" w14:textId="77777777" w:rsidR="0092341C" w:rsidRDefault="00DB6983" w:rsidP="00B41547">
      <w:pPr>
        <w:pStyle w:val="a4"/>
        <w:spacing w:before="2"/>
        <w:ind w:left="0" w:right="283" w:firstLine="0"/>
        <w:contextualSpacing/>
      </w:pPr>
      <w:r>
        <w:t>К</w:t>
      </w:r>
      <w:r>
        <w:rPr>
          <w:spacing w:val="-2"/>
        </w:rPr>
        <w:t xml:space="preserve"> </w:t>
      </w:r>
      <w:r>
        <w:t>концу</w:t>
      </w:r>
      <w:r>
        <w:rPr>
          <w:spacing w:val="-8"/>
        </w:rPr>
        <w:t xml:space="preserve"> </w:t>
      </w:r>
      <w:r>
        <w:t>обучения</w:t>
      </w:r>
      <w:r>
        <w:rPr>
          <w:spacing w:val="-1"/>
        </w:rPr>
        <w:t xml:space="preserve"> </w:t>
      </w:r>
      <w:r>
        <w:t>в</w:t>
      </w:r>
      <w:r>
        <w:rPr>
          <w:spacing w:val="-2"/>
        </w:rPr>
        <w:t xml:space="preserve"> </w:t>
      </w:r>
      <w:r>
        <w:t>7</w:t>
      </w:r>
      <w:r>
        <w:rPr>
          <w:spacing w:val="-1"/>
        </w:rPr>
        <w:t xml:space="preserve"> </w:t>
      </w:r>
      <w:r>
        <w:t>классе</w:t>
      </w:r>
      <w:r>
        <w:rPr>
          <w:spacing w:val="-2"/>
        </w:rPr>
        <w:t xml:space="preserve"> </w:t>
      </w:r>
      <w:r>
        <w:t>обучающийся</w:t>
      </w:r>
      <w:r>
        <w:rPr>
          <w:spacing w:val="-1"/>
        </w:rPr>
        <w:t xml:space="preserve"> </w:t>
      </w:r>
      <w:r>
        <w:rPr>
          <w:spacing w:val="-2"/>
        </w:rPr>
        <w:t>научится:</w:t>
      </w:r>
    </w:p>
    <w:p w14:paraId="48B212C5"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w:t>
      </w:r>
      <w:r>
        <w:rPr>
          <w:spacing w:val="-2"/>
          <w:sz w:val="24"/>
        </w:rPr>
        <w:t>России;</w:t>
      </w:r>
    </w:p>
    <w:p w14:paraId="3F24D064" w14:textId="77777777" w:rsidR="0092341C" w:rsidRDefault="00DB6983" w:rsidP="00B10CA3">
      <w:pPr>
        <w:pStyle w:val="a8"/>
        <w:numPr>
          <w:ilvl w:val="1"/>
          <w:numId w:val="66"/>
        </w:numPr>
        <w:tabs>
          <w:tab w:val="left" w:pos="1302"/>
        </w:tabs>
        <w:spacing w:before="2"/>
        <w:ind w:left="0" w:right="283"/>
        <w:contextualSpacing/>
        <w:rPr>
          <w:sz w:val="24"/>
        </w:rPr>
      </w:pPr>
      <w:r>
        <w:rPr>
          <w:sz w:val="24"/>
        </w:rPr>
        <w:t>объяснять положительное влияние занятий физической культурой и спортом на воспитание личностных качеств современных школьников, приводить примеры из собственной жизни;</w:t>
      </w:r>
    </w:p>
    <w:p w14:paraId="025B59E2"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w:t>
      </w:r>
      <w:r>
        <w:rPr>
          <w:spacing w:val="-2"/>
          <w:sz w:val="24"/>
        </w:rPr>
        <w:t>выполнения;</w:t>
      </w:r>
    </w:p>
    <w:p w14:paraId="0593E682"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планы самостоятельных занятий физической и технической подготовкой, распределять их в недельном и месячном циклах учебного года, оценивать</w:t>
      </w:r>
      <w:r>
        <w:rPr>
          <w:spacing w:val="57"/>
          <w:sz w:val="24"/>
        </w:rPr>
        <w:t xml:space="preserve">  </w:t>
      </w:r>
      <w:r>
        <w:rPr>
          <w:sz w:val="24"/>
        </w:rPr>
        <w:t>их</w:t>
      </w:r>
      <w:r>
        <w:rPr>
          <w:spacing w:val="58"/>
          <w:sz w:val="24"/>
        </w:rPr>
        <w:t xml:space="preserve">  </w:t>
      </w:r>
      <w:r>
        <w:rPr>
          <w:sz w:val="24"/>
        </w:rPr>
        <w:t>оздоровительный</w:t>
      </w:r>
      <w:r>
        <w:rPr>
          <w:spacing w:val="57"/>
          <w:sz w:val="24"/>
        </w:rPr>
        <w:t xml:space="preserve">  </w:t>
      </w:r>
      <w:r>
        <w:rPr>
          <w:sz w:val="24"/>
        </w:rPr>
        <w:t>эффект</w:t>
      </w:r>
      <w:r>
        <w:rPr>
          <w:spacing w:val="57"/>
          <w:sz w:val="24"/>
        </w:rPr>
        <w:t xml:space="preserve">  </w:t>
      </w:r>
      <w:r>
        <w:rPr>
          <w:sz w:val="24"/>
        </w:rPr>
        <w:t>с</w:t>
      </w:r>
      <w:r>
        <w:rPr>
          <w:spacing w:val="57"/>
          <w:sz w:val="24"/>
        </w:rPr>
        <w:t xml:space="preserve">  </w:t>
      </w:r>
      <w:r>
        <w:rPr>
          <w:sz w:val="24"/>
        </w:rPr>
        <w:t>помощью</w:t>
      </w:r>
      <w:r>
        <w:rPr>
          <w:spacing w:val="59"/>
          <w:sz w:val="24"/>
        </w:rPr>
        <w:t xml:space="preserve">  </w:t>
      </w:r>
      <w:r>
        <w:rPr>
          <w:sz w:val="24"/>
        </w:rPr>
        <w:t>«индекса</w:t>
      </w:r>
      <w:r>
        <w:rPr>
          <w:spacing w:val="57"/>
          <w:sz w:val="24"/>
        </w:rPr>
        <w:t xml:space="preserve">  </w:t>
      </w:r>
      <w:r>
        <w:rPr>
          <w:sz w:val="24"/>
        </w:rPr>
        <w:t>Кетле»</w:t>
      </w:r>
      <w:r>
        <w:rPr>
          <w:spacing w:val="54"/>
          <w:sz w:val="24"/>
        </w:rPr>
        <w:t xml:space="preserve">  </w:t>
      </w:r>
      <w:r>
        <w:rPr>
          <w:sz w:val="24"/>
        </w:rPr>
        <w:t>и</w:t>
      </w:r>
    </w:p>
    <w:p w14:paraId="15FEAD92" w14:textId="77777777" w:rsidR="0092341C" w:rsidRDefault="00DB6983" w:rsidP="00B41547">
      <w:pPr>
        <w:pStyle w:val="a4"/>
        <w:spacing w:before="2"/>
        <w:ind w:left="0" w:right="283" w:firstLine="0"/>
        <w:contextualSpacing/>
      </w:pPr>
      <w:r>
        <w:t>«ортостатической</w:t>
      </w:r>
      <w:r>
        <w:rPr>
          <w:spacing w:val="-2"/>
        </w:rPr>
        <w:t xml:space="preserve"> </w:t>
      </w:r>
      <w:r>
        <w:t>пробы»</w:t>
      </w:r>
      <w:r>
        <w:rPr>
          <w:spacing w:val="-8"/>
        </w:rPr>
        <w:t xml:space="preserve"> </w:t>
      </w:r>
      <w:r>
        <w:t>(по</w:t>
      </w:r>
      <w:r>
        <w:rPr>
          <w:spacing w:val="-1"/>
        </w:rPr>
        <w:t xml:space="preserve"> </w:t>
      </w:r>
      <w:r>
        <w:rPr>
          <w:spacing w:val="-2"/>
        </w:rPr>
        <w:t>образцу);</w:t>
      </w:r>
    </w:p>
    <w:p w14:paraId="6655882E"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лазанье по канату в два приёма (юноши) и простейшие акробатические пирамиды в парах и тройках (девушки);</w:t>
      </w:r>
    </w:p>
    <w:p w14:paraId="7A56289B"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и самостоятельно разучивать комплекс степ-аэро- бики, включающий упражнения в ходьбе, прыжках, спрыгивании и запрыгивании с поворотами, разведением рук и ног (девушки);</w:t>
      </w:r>
    </w:p>
    <w:p w14:paraId="5660CD60"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стойку на голове с опорой на руки и включать её в акробатическую комбинацию из ранее освоенных упражнений (юноши);</w:t>
      </w:r>
    </w:p>
    <w:p w14:paraId="5AB3BA82"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выполнять</w:t>
      </w:r>
      <w:r>
        <w:rPr>
          <w:spacing w:val="65"/>
          <w:sz w:val="24"/>
        </w:rPr>
        <w:t xml:space="preserve">  </w:t>
      </w:r>
      <w:r>
        <w:rPr>
          <w:sz w:val="24"/>
        </w:rPr>
        <w:t>беговые</w:t>
      </w:r>
      <w:r>
        <w:rPr>
          <w:spacing w:val="66"/>
          <w:sz w:val="24"/>
        </w:rPr>
        <w:t xml:space="preserve">  </w:t>
      </w:r>
      <w:r>
        <w:rPr>
          <w:sz w:val="24"/>
        </w:rPr>
        <w:t>упражнения</w:t>
      </w:r>
      <w:r>
        <w:rPr>
          <w:spacing w:val="65"/>
          <w:sz w:val="24"/>
        </w:rPr>
        <w:t xml:space="preserve">  </w:t>
      </w:r>
      <w:r>
        <w:rPr>
          <w:sz w:val="24"/>
        </w:rPr>
        <w:t>с</w:t>
      </w:r>
      <w:r>
        <w:rPr>
          <w:spacing w:val="65"/>
          <w:sz w:val="24"/>
        </w:rPr>
        <w:t xml:space="preserve">  </w:t>
      </w:r>
      <w:r>
        <w:rPr>
          <w:sz w:val="24"/>
        </w:rPr>
        <w:t>преодолением</w:t>
      </w:r>
      <w:r>
        <w:rPr>
          <w:spacing w:val="65"/>
          <w:sz w:val="24"/>
        </w:rPr>
        <w:t xml:space="preserve">  </w:t>
      </w:r>
      <w:r>
        <w:rPr>
          <w:sz w:val="24"/>
        </w:rPr>
        <w:t>препятствий</w:t>
      </w:r>
      <w:r>
        <w:rPr>
          <w:spacing w:val="66"/>
          <w:sz w:val="24"/>
        </w:rPr>
        <w:t xml:space="preserve">  </w:t>
      </w:r>
      <w:r>
        <w:rPr>
          <w:spacing w:val="-2"/>
          <w:sz w:val="24"/>
        </w:rPr>
        <w:t>способами</w:t>
      </w:r>
    </w:p>
    <w:p w14:paraId="3C06F6E0" w14:textId="77777777" w:rsidR="0092341C" w:rsidRDefault="00DB6983" w:rsidP="00B41547">
      <w:pPr>
        <w:pStyle w:val="a4"/>
        <w:spacing w:before="2"/>
        <w:ind w:left="0" w:right="283" w:firstLine="0"/>
        <w:contextualSpacing/>
      </w:pPr>
      <w:r>
        <w:t>«наступание» и «прыжковый бег», применять их в беге по пересечённой</w:t>
      </w:r>
      <w:r>
        <w:rPr>
          <w:spacing w:val="80"/>
        </w:rPr>
        <w:t xml:space="preserve"> </w:t>
      </w:r>
      <w:r>
        <w:rPr>
          <w:spacing w:val="-2"/>
        </w:rPr>
        <w:t>местности;</w:t>
      </w:r>
    </w:p>
    <w:p w14:paraId="7239CD8F"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метание малого мяча на точность в неподвижную, качающуюся и катящуюся с разной скоростью мишень;</w:t>
      </w:r>
    </w:p>
    <w:p w14:paraId="2E8FCD27"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переход с передвижения попеременным двух- шажным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перехода);</w:t>
      </w:r>
    </w:p>
    <w:p w14:paraId="5DBE21B7"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демонстрировать</w:t>
      </w:r>
      <w:r>
        <w:rPr>
          <w:spacing w:val="-7"/>
          <w:sz w:val="24"/>
        </w:rPr>
        <w:t xml:space="preserve"> </w:t>
      </w:r>
      <w:r>
        <w:rPr>
          <w:sz w:val="24"/>
        </w:rPr>
        <w:t>и</w:t>
      </w:r>
      <w:r>
        <w:rPr>
          <w:spacing w:val="-5"/>
          <w:sz w:val="24"/>
        </w:rPr>
        <w:t xml:space="preserve"> </w:t>
      </w:r>
      <w:r>
        <w:rPr>
          <w:sz w:val="24"/>
        </w:rPr>
        <w:t>использовать</w:t>
      </w:r>
      <w:r>
        <w:rPr>
          <w:spacing w:val="-5"/>
          <w:sz w:val="24"/>
        </w:rPr>
        <w:t xml:space="preserve"> </w:t>
      </w:r>
      <w:r>
        <w:rPr>
          <w:sz w:val="24"/>
        </w:rPr>
        <w:t>технические</w:t>
      </w:r>
      <w:r>
        <w:rPr>
          <w:spacing w:val="-5"/>
          <w:sz w:val="24"/>
        </w:rPr>
        <w:t xml:space="preserve"> </w:t>
      </w:r>
      <w:r>
        <w:rPr>
          <w:sz w:val="24"/>
        </w:rPr>
        <w:t>действия</w:t>
      </w:r>
      <w:r>
        <w:rPr>
          <w:spacing w:val="-5"/>
          <w:sz w:val="24"/>
        </w:rPr>
        <w:t xml:space="preserve"> </w:t>
      </w:r>
      <w:r>
        <w:rPr>
          <w:sz w:val="24"/>
        </w:rPr>
        <w:t>спортивных</w:t>
      </w:r>
      <w:r>
        <w:rPr>
          <w:spacing w:val="-5"/>
          <w:sz w:val="24"/>
        </w:rPr>
        <w:t xml:space="preserve"> </w:t>
      </w:r>
      <w:r>
        <w:rPr>
          <w:spacing w:val="-4"/>
          <w:sz w:val="24"/>
        </w:rPr>
        <w:t>игр:</w:t>
      </w:r>
    </w:p>
    <w:p w14:paraId="62204D6F" w14:textId="77777777" w:rsidR="0092341C" w:rsidRDefault="00DB6983" w:rsidP="00B41547">
      <w:pPr>
        <w:pStyle w:val="a4"/>
        <w:spacing w:before="2"/>
        <w:ind w:left="0" w:right="283" w:firstLine="0"/>
        <w:contextualSpacing/>
      </w:pPr>
      <w:r>
        <w:t>баскетбол (передача и ловля мяча после отскока от пола; броски мяча двумя</w:t>
      </w:r>
      <w:r>
        <w:rPr>
          <w:spacing w:val="80"/>
        </w:rPr>
        <w:t xml:space="preserve"> </w:t>
      </w:r>
      <w:r>
        <w:t>руками снизу и от груди в движении; использование разученных технических действий в условиях игровой деятельности);</w:t>
      </w:r>
    </w:p>
    <w:p w14:paraId="0C478101" w14:textId="77777777" w:rsidR="0092341C" w:rsidRDefault="00DB6983" w:rsidP="00B41547">
      <w:pPr>
        <w:pStyle w:val="a4"/>
        <w:spacing w:before="2"/>
        <w:ind w:left="0" w:right="283" w:firstLine="0"/>
        <w:contextualSpacing/>
      </w:pPr>
      <w:r>
        <w:t>волейбол</w:t>
      </w:r>
      <w:r>
        <w:rPr>
          <w:spacing w:val="-1"/>
        </w:rPr>
        <w:t xml:space="preserve"> </w:t>
      </w:r>
      <w:r>
        <w:t>(передача</w:t>
      </w:r>
      <w:r>
        <w:rPr>
          <w:spacing w:val="-1"/>
        </w:rPr>
        <w:t xml:space="preserve"> </w:t>
      </w:r>
      <w:r>
        <w:t>мяча</w:t>
      </w:r>
      <w:r>
        <w:rPr>
          <w:spacing w:val="-1"/>
        </w:rPr>
        <w:t xml:space="preserve"> </w:t>
      </w:r>
      <w:r>
        <w:t>за</w:t>
      </w:r>
      <w:r>
        <w:rPr>
          <w:spacing w:val="-1"/>
        </w:rPr>
        <w:t xml:space="preserve"> </w:t>
      </w:r>
      <w:r>
        <w:t>голову</w:t>
      </w:r>
      <w:r>
        <w:rPr>
          <w:spacing w:val="-5"/>
        </w:rPr>
        <w:t xml:space="preserve"> </w:t>
      </w:r>
      <w:r>
        <w:t>на своей площадке</w:t>
      </w:r>
      <w:r>
        <w:rPr>
          <w:spacing w:val="-1"/>
        </w:rPr>
        <w:t xml:space="preserve"> </w:t>
      </w:r>
      <w:r>
        <w:t>и через сетку;</w:t>
      </w:r>
      <w:r>
        <w:rPr>
          <w:spacing w:val="-1"/>
        </w:rPr>
        <w:t xml:space="preserve"> </w:t>
      </w:r>
      <w:r>
        <w:t>использование разученных технических действий в условиях игровой деятельности);</w:t>
      </w:r>
    </w:p>
    <w:p w14:paraId="2E2CC97F" w14:textId="77777777" w:rsidR="0092341C" w:rsidRDefault="00DB6983" w:rsidP="00B41547">
      <w:pPr>
        <w:pStyle w:val="a4"/>
        <w:spacing w:before="2"/>
        <w:ind w:left="0" w:right="283" w:firstLine="0"/>
        <w:contextualSpacing/>
      </w:pPr>
      <w:r>
        <w:t xml:space="preserve">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w:t>
      </w:r>
      <w:r>
        <w:rPr>
          <w:spacing w:val="-2"/>
        </w:rPr>
        <w:t>деятельности);</w:t>
      </w:r>
    </w:p>
    <w:p w14:paraId="073AE794" w14:textId="77777777" w:rsidR="0092341C" w:rsidRDefault="00DB6983" w:rsidP="00B10CA3">
      <w:pPr>
        <w:pStyle w:val="a8"/>
        <w:numPr>
          <w:ilvl w:val="1"/>
          <w:numId w:val="66"/>
        </w:numPr>
        <w:tabs>
          <w:tab w:val="left" w:pos="1302"/>
        </w:tabs>
        <w:spacing w:before="2"/>
        <w:ind w:left="0" w:right="283"/>
        <w:contextualSpacing/>
        <w:rPr>
          <w:sz w:val="24"/>
        </w:rPr>
      </w:pPr>
      <w:r>
        <w:rPr>
          <w:sz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79D2D574" w14:textId="77777777" w:rsidR="0092341C" w:rsidRDefault="00DB6983" w:rsidP="00B10CA3">
      <w:pPr>
        <w:pStyle w:val="3"/>
        <w:numPr>
          <w:ilvl w:val="0"/>
          <w:numId w:val="66"/>
        </w:numPr>
        <w:tabs>
          <w:tab w:val="left" w:pos="762"/>
        </w:tabs>
        <w:spacing w:before="2" w:line="240" w:lineRule="auto"/>
        <w:ind w:left="0" w:right="283"/>
        <w:contextualSpacing/>
      </w:pPr>
      <w:r>
        <w:rPr>
          <w:spacing w:val="-2"/>
        </w:rPr>
        <w:t>класс</w:t>
      </w:r>
    </w:p>
    <w:p w14:paraId="2853C84A" w14:textId="77777777" w:rsidR="0092341C" w:rsidRDefault="00DB6983" w:rsidP="00B41547">
      <w:pPr>
        <w:pStyle w:val="a4"/>
        <w:spacing w:before="2"/>
        <w:ind w:left="0" w:right="283" w:firstLine="0"/>
        <w:contextualSpacing/>
      </w:pPr>
      <w:r>
        <w:t>К</w:t>
      </w:r>
      <w:r>
        <w:rPr>
          <w:spacing w:val="-2"/>
        </w:rPr>
        <w:t xml:space="preserve"> </w:t>
      </w:r>
      <w:r>
        <w:t>концу</w:t>
      </w:r>
      <w:r>
        <w:rPr>
          <w:spacing w:val="-8"/>
        </w:rPr>
        <w:t xml:space="preserve"> </w:t>
      </w:r>
      <w:r>
        <w:t>обучения</w:t>
      </w:r>
      <w:r>
        <w:rPr>
          <w:spacing w:val="-1"/>
        </w:rPr>
        <w:t xml:space="preserve"> </w:t>
      </w:r>
      <w:r>
        <w:t>в</w:t>
      </w:r>
      <w:r>
        <w:rPr>
          <w:spacing w:val="-2"/>
        </w:rPr>
        <w:t xml:space="preserve"> </w:t>
      </w:r>
      <w:r>
        <w:t>8</w:t>
      </w:r>
      <w:r>
        <w:rPr>
          <w:spacing w:val="-1"/>
        </w:rPr>
        <w:t xml:space="preserve"> </w:t>
      </w:r>
      <w:r>
        <w:t>классе</w:t>
      </w:r>
      <w:r>
        <w:rPr>
          <w:spacing w:val="-2"/>
        </w:rPr>
        <w:t xml:space="preserve"> </w:t>
      </w:r>
      <w:r>
        <w:t>обучающийся</w:t>
      </w:r>
      <w:r>
        <w:rPr>
          <w:spacing w:val="-1"/>
        </w:rPr>
        <w:t xml:space="preserve"> </w:t>
      </w:r>
      <w:r>
        <w:rPr>
          <w:spacing w:val="-2"/>
        </w:rPr>
        <w:t>научится:</w:t>
      </w:r>
    </w:p>
    <w:p w14:paraId="3137902E"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проводить анализ основных направлений развития физической культуры в Российской Федерации, характеризовать содержание основных форм их </w:t>
      </w:r>
      <w:r>
        <w:rPr>
          <w:spacing w:val="-2"/>
          <w:sz w:val="24"/>
        </w:rPr>
        <w:t>организации;</w:t>
      </w:r>
    </w:p>
    <w:p w14:paraId="3BA3119F" w14:textId="77777777" w:rsidR="0092341C" w:rsidRDefault="00DB6983" w:rsidP="00B10CA3">
      <w:pPr>
        <w:pStyle w:val="a8"/>
        <w:numPr>
          <w:ilvl w:val="1"/>
          <w:numId w:val="66"/>
        </w:numPr>
        <w:tabs>
          <w:tab w:val="left" w:pos="1302"/>
        </w:tabs>
        <w:spacing w:before="2"/>
        <w:ind w:left="0" w:right="283"/>
        <w:contextualSpacing/>
        <w:rPr>
          <w:sz w:val="24"/>
        </w:rPr>
      </w:pPr>
      <w:r>
        <w:rPr>
          <w:sz w:val="24"/>
        </w:rPr>
        <w:t>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w:t>
      </w:r>
    </w:p>
    <w:p w14:paraId="79E7E397" w14:textId="77777777" w:rsidR="0092341C" w:rsidRDefault="00DB6983" w:rsidP="00B10CA3">
      <w:pPr>
        <w:pStyle w:val="a8"/>
        <w:numPr>
          <w:ilvl w:val="1"/>
          <w:numId w:val="66"/>
        </w:numPr>
        <w:tabs>
          <w:tab w:val="left" w:pos="1302"/>
        </w:tabs>
        <w:spacing w:before="2"/>
        <w:ind w:left="0" w:right="283"/>
        <w:contextualSpacing/>
        <w:rPr>
          <w:sz w:val="24"/>
        </w:rPr>
      </w:pPr>
      <w:r>
        <w:rPr>
          <w:sz w:val="24"/>
        </w:rPr>
        <w:t>проводить занятия оздоровительной гимнастикой по коррекции индивидуальной формы осанки и избыточной массы тела;</w:t>
      </w:r>
    </w:p>
    <w:p w14:paraId="50130819"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планы занятия спортивной тренировкой, определять их целевое содержание в соответствии</w:t>
      </w:r>
      <w:r>
        <w:rPr>
          <w:spacing w:val="28"/>
          <w:sz w:val="24"/>
        </w:rPr>
        <w:t xml:space="preserve"> </w:t>
      </w:r>
      <w:r>
        <w:rPr>
          <w:sz w:val="24"/>
        </w:rPr>
        <w:t>с индивидуальными</w:t>
      </w:r>
      <w:r>
        <w:rPr>
          <w:spacing w:val="28"/>
          <w:sz w:val="24"/>
        </w:rPr>
        <w:t xml:space="preserve"> </w:t>
      </w:r>
      <w:r>
        <w:rPr>
          <w:sz w:val="24"/>
        </w:rPr>
        <w:t>показателями развития</w:t>
      </w:r>
      <w:r>
        <w:rPr>
          <w:spacing w:val="27"/>
          <w:sz w:val="24"/>
        </w:rPr>
        <w:t xml:space="preserve"> </w:t>
      </w:r>
      <w:r>
        <w:rPr>
          <w:sz w:val="24"/>
        </w:rPr>
        <w:t>основных</w:t>
      </w:r>
    </w:p>
    <w:p w14:paraId="4B3628AE" w14:textId="77777777" w:rsidR="0092341C" w:rsidRDefault="00DB6983" w:rsidP="00B41547">
      <w:pPr>
        <w:pStyle w:val="a4"/>
        <w:spacing w:before="2"/>
        <w:ind w:left="0" w:right="283" w:firstLine="0"/>
        <w:contextualSpacing/>
      </w:pPr>
      <w:r>
        <w:t>физических</w:t>
      </w:r>
      <w:r>
        <w:rPr>
          <w:spacing w:val="-6"/>
        </w:rPr>
        <w:t xml:space="preserve"> </w:t>
      </w:r>
      <w:r>
        <w:rPr>
          <w:spacing w:val="-2"/>
        </w:rPr>
        <w:t>качеств;</w:t>
      </w:r>
    </w:p>
    <w:p w14:paraId="77C3847B"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w:t>
      </w:r>
    </w:p>
    <w:p w14:paraId="22BE6AC1"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комбинацию на параллельных брусьях с включением упражнений в упоре на руках, кувырка вперёд и соскока; наблюдать их выполнение другими учащимися и сравнивать с заданным образцом, анализировать ошибки и причины их появления, находить способы устранения (юноши);</w:t>
      </w:r>
    </w:p>
    <w:p w14:paraId="7E12428E"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прыжок в длину с разбега способом «прогнувшись», наблюдать и анализировать технические особенности в выполнении другими учащимися, выявлять ошибки и предлагать способы устранения;</w:t>
      </w:r>
    </w:p>
    <w:p w14:paraId="1D9036A0"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w:t>
      </w:r>
    </w:p>
    <w:p w14:paraId="408C6779" w14:textId="77777777" w:rsidR="0092341C" w:rsidRDefault="00DB6983" w:rsidP="00B10CA3">
      <w:pPr>
        <w:pStyle w:val="a8"/>
        <w:numPr>
          <w:ilvl w:val="1"/>
          <w:numId w:val="66"/>
        </w:numPr>
        <w:tabs>
          <w:tab w:val="left" w:pos="1302"/>
        </w:tabs>
        <w:spacing w:before="2"/>
        <w:ind w:left="0" w:right="283"/>
        <w:contextualSpacing/>
        <w:rPr>
          <w:sz w:val="24"/>
        </w:rPr>
      </w:pPr>
      <w:r>
        <w:rPr>
          <w:sz w:val="24"/>
        </w:rPr>
        <w:t>выполнять передвижение на лыжах одновременным бесшажным ходом; переход с попеременного двухшажного хода на одновременный бесшажный ход;</w:t>
      </w:r>
      <w:r>
        <w:rPr>
          <w:spacing w:val="40"/>
          <w:sz w:val="24"/>
        </w:rPr>
        <w:t xml:space="preserve"> </w:t>
      </w:r>
      <w:r>
        <w:rPr>
          <w:sz w:val="24"/>
        </w:rPr>
        <w:t xml:space="preserve">преодоление естественных препятствий на лыжах широким шагом, перешагиванием, перелазанием (для бесснежных районов — имитация </w:t>
      </w:r>
      <w:r>
        <w:rPr>
          <w:spacing w:val="-2"/>
          <w:sz w:val="24"/>
        </w:rPr>
        <w:t>передвижения);</w:t>
      </w:r>
    </w:p>
    <w:p w14:paraId="656A7482"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соблюдать правила безопасности в бассейне при выполнении плавательных </w:t>
      </w:r>
      <w:r>
        <w:rPr>
          <w:spacing w:val="-2"/>
          <w:sz w:val="24"/>
        </w:rPr>
        <w:t>упражнений;</w:t>
      </w:r>
    </w:p>
    <w:p w14:paraId="40047A1D"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выполнять</w:t>
      </w:r>
      <w:r>
        <w:rPr>
          <w:spacing w:val="-6"/>
          <w:sz w:val="24"/>
        </w:rPr>
        <w:t xml:space="preserve"> </w:t>
      </w:r>
      <w:r>
        <w:rPr>
          <w:sz w:val="24"/>
        </w:rPr>
        <w:t>прыжки</w:t>
      </w:r>
      <w:r>
        <w:rPr>
          <w:spacing w:val="-2"/>
          <w:sz w:val="24"/>
        </w:rPr>
        <w:t xml:space="preserve"> </w:t>
      </w:r>
      <w:r>
        <w:rPr>
          <w:sz w:val="24"/>
        </w:rPr>
        <w:t>в</w:t>
      </w:r>
      <w:r>
        <w:rPr>
          <w:spacing w:val="-2"/>
          <w:sz w:val="24"/>
        </w:rPr>
        <w:t xml:space="preserve"> </w:t>
      </w:r>
      <w:r>
        <w:rPr>
          <w:sz w:val="24"/>
        </w:rPr>
        <w:t>воду</w:t>
      </w:r>
      <w:r>
        <w:rPr>
          <w:spacing w:val="-7"/>
          <w:sz w:val="24"/>
        </w:rPr>
        <w:t xml:space="preserve"> </w:t>
      </w:r>
      <w:r>
        <w:rPr>
          <w:sz w:val="24"/>
        </w:rPr>
        <w:t>со стартовой</w:t>
      </w:r>
      <w:r>
        <w:rPr>
          <w:spacing w:val="-1"/>
          <w:sz w:val="24"/>
        </w:rPr>
        <w:t xml:space="preserve"> </w:t>
      </w:r>
      <w:r>
        <w:rPr>
          <w:spacing w:val="-2"/>
          <w:sz w:val="24"/>
        </w:rPr>
        <w:t>тумбы;</w:t>
      </w:r>
    </w:p>
    <w:p w14:paraId="06CD910A"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выполнять технические элементы плавания кролем на груди в согласовании с </w:t>
      </w:r>
      <w:r>
        <w:rPr>
          <w:spacing w:val="-2"/>
          <w:sz w:val="24"/>
        </w:rPr>
        <w:t>дыханием;</w:t>
      </w:r>
    </w:p>
    <w:p w14:paraId="1741F2B2"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демонстрировать</w:t>
      </w:r>
      <w:r>
        <w:rPr>
          <w:spacing w:val="-7"/>
          <w:sz w:val="24"/>
        </w:rPr>
        <w:t xml:space="preserve"> </w:t>
      </w:r>
      <w:r>
        <w:rPr>
          <w:sz w:val="24"/>
        </w:rPr>
        <w:t>и</w:t>
      </w:r>
      <w:r>
        <w:rPr>
          <w:spacing w:val="-5"/>
          <w:sz w:val="24"/>
        </w:rPr>
        <w:t xml:space="preserve"> </w:t>
      </w:r>
      <w:r>
        <w:rPr>
          <w:sz w:val="24"/>
        </w:rPr>
        <w:t>использовать</w:t>
      </w:r>
      <w:r>
        <w:rPr>
          <w:spacing w:val="-4"/>
          <w:sz w:val="24"/>
        </w:rPr>
        <w:t xml:space="preserve"> </w:t>
      </w:r>
      <w:r>
        <w:rPr>
          <w:sz w:val="24"/>
        </w:rPr>
        <w:t>технические</w:t>
      </w:r>
      <w:r>
        <w:rPr>
          <w:spacing w:val="-6"/>
          <w:sz w:val="24"/>
        </w:rPr>
        <w:t xml:space="preserve"> </w:t>
      </w:r>
      <w:r>
        <w:rPr>
          <w:sz w:val="24"/>
        </w:rPr>
        <w:t>действия</w:t>
      </w:r>
      <w:r>
        <w:rPr>
          <w:spacing w:val="-4"/>
          <w:sz w:val="24"/>
        </w:rPr>
        <w:t xml:space="preserve"> </w:t>
      </w:r>
      <w:r>
        <w:rPr>
          <w:sz w:val="24"/>
        </w:rPr>
        <w:t>спортивных</w:t>
      </w:r>
      <w:r>
        <w:rPr>
          <w:spacing w:val="-5"/>
          <w:sz w:val="24"/>
        </w:rPr>
        <w:t xml:space="preserve"> </w:t>
      </w:r>
      <w:r>
        <w:rPr>
          <w:spacing w:val="-4"/>
          <w:sz w:val="24"/>
        </w:rPr>
        <w:t>игр:</w:t>
      </w:r>
    </w:p>
    <w:p w14:paraId="580843C5" w14:textId="77777777" w:rsidR="0092341C" w:rsidRDefault="00DB6983" w:rsidP="00B41547">
      <w:pPr>
        <w:pStyle w:val="a4"/>
        <w:spacing w:before="2"/>
        <w:ind w:left="0" w:right="283" w:firstLine="0"/>
        <w:contextualSpacing/>
      </w:pPr>
      <w:r>
        <w:t>баскетбол (передача мяча одной рукой снизу и от плеча; бросок в корзину двумя и одной рукой в прыжке; тактические действия</w:t>
      </w:r>
      <w:r>
        <w:rPr>
          <w:spacing w:val="-1"/>
        </w:rPr>
        <w:t xml:space="preserve"> </w:t>
      </w:r>
      <w:r>
        <w:t>в защите и нападении;</w:t>
      </w:r>
      <w:r>
        <w:rPr>
          <w:spacing w:val="-1"/>
        </w:rPr>
        <w:t xml:space="preserve"> </w:t>
      </w:r>
      <w:r>
        <w:t>использование разученных технических и тактических действий в условиях игровой</w:t>
      </w:r>
      <w:r>
        <w:rPr>
          <w:spacing w:val="40"/>
        </w:rPr>
        <w:t xml:space="preserve"> </w:t>
      </w:r>
      <w:r>
        <w:rPr>
          <w:spacing w:val="-2"/>
        </w:rPr>
        <w:t>деятельности);</w:t>
      </w:r>
    </w:p>
    <w:p w14:paraId="501CC3BE" w14:textId="77777777" w:rsidR="0092341C" w:rsidRDefault="00DB6983" w:rsidP="00B41547">
      <w:pPr>
        <w:pStyle w:val="a4"/>
        <w:spacing w:before="2"/>
        <w:ind w:left="0" w:right="283" w:firstLine="0"/>
        <w:contextualSpacing/>
      </w:pPr>
      <w:r>
        <w:t>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w:t>
      </w:r>
      <w:r>
        <w:rPr>
          <w:spacing w:val="40"/>
        </w:rPr>
        <w:t xml:space="preserve"> </w:t>
      </w:r>
      <w:r>
        <w:rPr>
          <w:spacing w:val="-2"/>
        </w:rPr>
        <w:t>деятельности);</w:t>
      </w:r>
    </w:p>
    <w:p w14:paraId="7A8E2E6E" w14:textId="77777777" w:rsidR="0092341C" w:rsidRDefault="00DB6983" w:rsidP="00B41547">
      <w:pPr>
        <w:pStyle w:val="a4"/>
        <w:spacing w:before="2"/>
        <w:ind w:left="0" w:right="283" w:firstLine="0"/>
        <w:contextualSpacing/>
      </w:pPr>
      <w: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14:paraId="3B982D12" w14:textId="77777777" w:rsidR="0092341C" w:rsidRDefault="00DB6983" w:rsidP="00B10CA3">
      <w:pPr>
        <w:pStyle w:val="a8"/>
        <w:numPr>
          <w:ilvl w:val="1"/>
          <w:numId w:val="66"/>
        </w:numPr>
        <w:tabs>
          <w:tab w:val="left" w:pos="1302"/>
        </w:tabs>
        <w:spacing w:before="2"/>
        <w:ind w:left="0" w:right="283"/>
        <w:contextualSpacing/>
        <w:rPr>
          <w:sz w:val="24"/>
        </w:rPr>
      </w:pPr>
      <w:r>
        <w:rPr>
          <w:sz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805CFCC" w14:textId="77777777" w:rsidR="0092341C" w:rsidRDefault="0092341C" w:rsidP="00B41547">
      <w:pPr>
        <w:pStyle w:val="a4"/>
        <w:spacing w:before="2"/>
        <w:ind w:left="0" w:right="283" w:firstLine="0"/>
        <w:contextualSpacing/>
        <w:jc w:val="left"/>
      </w:pPr>
    </w:p>
    <w:p w14:paraId="7201B127" w14:textId="77777777" w:rsidR="0092341C" w:rsidRDefault="00DB6983" w:rsidP="00B10CA3">
      <w:pPr>
        <w:pStyle w:val="3"/>
        <w:numPr>
          <w:ilvl w:val="0"/>
          <w:numId w:val="66"/>
        </w:numPr>
        <w:tabs>
          <w:tab w:val="left" w:pos="762"/>
        </w:tabs>
        <w:spacing w:before="2" w:line="240" w:lineRule="auto"/>
        <w:ind w:left="0" w:right="283"/>
        <w:contextualSpacing/>
      </w:pPr>
      <w:r>
        <w:rPr>
          <w:spacing w:val="-2"/>
        </w:rPr>
        <w:t>класс</w:t>
      </w:r>
    </w:p>
    <w:p w14:paraId="45F62286" w14:textId="77777777" w:rsidR="0092341C" w:rsidRDefault="00DB6983" w:rsidP="00B41547">
      <w:pPr>
        <w:pStyle w:val="a4"/>
        <w:spacing w:before="2"/>
        <w:ind w:left="0" w:right="283" w:firstLine="0"/>
        <w:contextualSpacing/>
      </w:pPr>
      <w:r>
        <w:t>К</w:t>
      </w:r>
      <w:r>
        <w:rPr>
          <w:spacing w:val="-2"/>
        </w:rPr>
        <w:t xml:space="preserve"> </w:t>
      </w:r>
      <w:r>
        <w:t>концу</w:t>
      </w:r>
      <w:r>
        <w:rPr>
          <w:spacing w:val="-8"/>
        </w:rPr>
        <w:t xml:space="preserve"> </w:t>
      </w:r>
      <w:r>
        <w:t>обучения</w:t>
      </w:r>
      <w:r>
        <w:rPr>
          <w:spacing w:val="-1"/>
        </w:rPr>
        <w:t xml:space="preserve"> </w:t>
      </w:r>
      <w:r>
        <w:t>в</w:t>
      </w:r>
      <w:r>
        <w:rPr>
          <w:spacing w:val="-2"/>
        </w:rPr>
        <w:t xml:space="preserve"> </w:t>
      </w:r>
      <w:r>
        <w:t>9</w:t>
      </w:r>
      <w:r>
        <w:rPr>
          <w:spacing w:val="-1"/>
        </w:rPr>
        <w:t xml:space="preserve"> </w:t>
      </w:r>
      <w:r>
        <w:t>классе</w:t>
      </w:r>
      <w:r>
        <w:rPr>
          <w:spacing w:val="-2"/>
        </w:rPr>
        <w:t xml:space="preserve"> </w:t>
      </w:r>
      <w:r>
        <w:t>обучающийся</w:t>
      </w:r>
      <w:r>
        <w:rPr>
          <w:spacing w:val="-1"/>
        </w:rPr>
        <w:t xml:space="preserve"> </w:t>
      </w:r>
      <w:r>
        <w:rPr>
          <w:spacing w:val="-2"/>
        </w:rPr>
        <w:t>научится:</w:t>
      </w:r>
    </w:p>
    <w:p w14:paraId="0E97442D" w14:textId="77777777" w:rsidR="0092341C" w:rsidRDefault="00DB6983" w:rsidP="00B10CA3">
      <w:pPr>
        <w:pStyle w:val="a8"/>
        <w:numPr>
          <w:ilvl w:val="1"/>
          <w:numId w:val="66"/>
        </w:numPr>
        <w:tabs>
          <w:tab w:val="left" w:pos="1302"/>
        </w:tabs>
        <w:spacing w:before="2"/>
        <w:ind w:left="0" w:right="283"/>
        <w:contextualSpacing/>
        <w:rPr>
          <w:sz w:val="24"/>
        </w:rPr>
      </w:pPr>
      <w:r>
        <w:rPr>
          <w:sz w:val="24"/>
        </w:rPr>
        <w:t>отстаивать</w:t>
      </w:r>
      <w:r>
        <w:rPr>
          <w:spacing w:val="-4"/>
          <w:sz w:val="24"/>
        </w:rPr>
        <w:t xml:space="preserve"> </w:t>
      </w:r>
      <w:r>
        <w:rPr>
          <w:sz w:val="24"/>
        </w:rPr>
        <w:t>принципы</w:t>
      </w:r>
      <w:r>
        <w:rPr>
          <w:spacing w:val="-4"/>
          <w:sz w:val="24"/>
        </w:rPr>
        <w:t xml:space="preserve"> </w:t>
      </w:r>
      <w:r>
        <w:rPr>
          <w:sz w:val="24"/>
        </w:rPr>
        <w:t>здорового</w:t>
      </w:r>
      <w:r>
        <w:rPr>
          <w:spacing w:val="-4"/>
          <w:sz w:val="24"/>
        </w:rPr>
        <w:t xml:space="preserve"> </w:t>
      </w:r>
      <w:r>
        <w:rPr>
          <w:sz w:val="24"/>
        </w:rPr>
        <w:t>образа</w:t>
      </w:r>
      <w:r>
        <w:rPr>
          <w:spacing w:val="-5"/>
          <w:sz w:val="24"/>
        </w:rPr>
        <w:t xml:space="preserve"> </w:t>
      </w:r>
      <w:r>
        <w:rPr>
          <w:sz w:val="24"/>
        </w:rPr>
        <w:t>жизни,</w:t>
      </w:r>
      <w:r>
        <w:rPr>
          <w:spacing w:val="-7"/>
          <w:sz w:val="24"/>
        </w:rPr>
        <w:t xml:space="preserve"> </w:t>
      </w:r>
      <w:r>
        <w:rPr>
          <w:sz w:val="24"/>
        </w:rPr>
        <w:t>раскрывать</w:t>
      </w:r>
      <w:r>
        <w:rPr>
          <w:spacing w:val="-4"/>
          <w:sz w:val="24"/>
        </w:rPr>
        <w:t xml:space="preserve"> </w:t>
      </w:r>
      <w:r>
        <w:rPr>
          <w:sz w:val="24"/>
        </w:rPr>
        <w:t>эффективность</w:t>
      </w:r>
      <w:r>
        <w:rPr>
          <w:spacing w:val="-4"/>
          <w:sz w:val="24"/>
        </w:rPr>
        <w:t xml:space="preserve"> </w:t>
      </w:r>
      <w:r>
        <w:rPr>
          <w:sz w:val="24"/>
        </w:rPr>
        <w:t>его</w:t>
      </w:r>
      <w:r>
        <w:rPr>
          <w:spacing w:val="-4"/>
          <w:sz w:val="24"/>
        </w:rPr>
        <w:t xml:space="preserve"> </w:t>
      </w:r>
      <w:r>
        <w:rPr>
          <w:sz w:val="24"/>
        </w:rPr>
        <w:t>форм в профилактике вредных привычек; обосновывать пагубное влияние вредных привычек на здоровье человека, его социальную и производственную</w:t>
      </w:r>
      <w:r>
        <w:rPr>
          <w:spacing w:val="80"/>
          <w:sz w:val="24"/>
        </w:rPr>
        <w:t xml:space="preserve"> </w:t>
      </w:r>
      <w:r>
        <w:rPr>
          <w:spacing w:val="-2"/>
          <w:sz w:val="24"/>
        </w:rPr>
        <w:t>деятельность;</w:t>
      </w:r>
    </w:p>
    <w:p w14:paraId="5C1F2F7D" w14:textId="77777777" w:rsidR="0092341C" w:rsidRDefault="00DB6983" w:rsidP="00B10CA3">
      <w:pPr>
        <w:pStyle w:val="a8"/>
        <w:numPr>
          <w:ilvl w:val="1"/>
          <w:numId w:val="66"/>
        </w:numPr>
        <w:tabs>
          <w:tab w:val="left" w:pos="1302"/>
        </w:tabs>
        <w:spacing w:before="2"/>
        <w:ind w:left="0" w:right="283"/>
        <w:contextualSpacing/>
        <w:rPr>
          <w:sz w:val="24"/>
        </w:rPr>
      </w:pPr>
      <w:r>
        <w:rPr>
          <w:sz w:val="24"/>
        </w:rPr>
        <w:t>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w:t>
      </w:r>
    </w:p>
    <w:p w14:paraId="336DB0A4" w14:textId="77777777" w:rsidR="0092341C" w:rsidRDefault="00DB6983" w:rsidP="00B10CA3">
      <w:pPr>
        <w:pStyle w:val="a8"/>
        <w:numPr>
          <w:ilvl w:val="1"/>
          <w:numId w:val="66"/>
        </w:numPr>
        <w:tabs>
          <w:tab w:val="left" w:pos="1302"/>
        </w:tabs>
        <w:spacing w:before="2"/>
        <w:ind w:left="0" w:right="283"/>
        <w:contextualSpacing/>
        <w:rPr>
          <w:sz w:val="24"/>
        </w:rPr>
      </w:pPr>
      <w:r>
        <w:rPr>
          <w:sz w:val="24"/>
        </w:rPr>
        <w:t>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w:t>
      </w:r>
      <w:r>
        <w:rPr>
          <w:spacing w:val="80"/>
          <w:sz w:val="24"/>
        </w:rPr>
        <w:t xml:space="preserve"> </w:t>
      </w:r>
      <w:r>
        <w:rPr>
          <w:sz w:val="24"/>
        </w:rPr>
        <w:t>понимать</w:t>
      </w:r>
      <w:r>
        <w:rPr>
          <w:spacing w:val="80"/>
          <w:sz w:val="24"/>
        </w:rPr>
        <w:t xml:space="preserve"> </w:t>
      </w:r>
      <w:r>
        <w:rPr>
          <w:sz w:val="24"/>
        </w:rPr>
        <w:t>необходимость</w:t>
      </w:r>
      <w:r>
        <w:rPr>
          <w:spacing w:val="80"/>
          <w:sz w:val="24"/>
        </w:rPr>
        <w:t xml:space="preserve"> </w:t>
      </w:r>
      <w:r>
        <w:rPr>
          <w:sz w:val="24"/>
        </w:rPr>
        <w:t>занятий</w:t>
      </w:r>
      <w:r>
        <w:rPr>
          <w:spacing w:val="80"/>
          <w:sz w:val="24"/>
        </w:rPr>
        <w:t xml:space="preserve"> </w:t>
      </w:r>
      <w:r>
        <w:rPr>
          <w:sz w:val="24"/>
        </w:rPr>
        <w:t>профессионально-прикладной</w:t>
      </w:r>
    </w:p>
    <w:p w14:paraId="32B33AE1" w14:textId="77777777" w:rsidR="0092341C" w:rsidRDefault="00DB6983" w:rsidP="00B41547">
      <w:pPr>
        <w:pStyle w:val="a4"/>
        <w:spacing w:before="2"/>
        <w:ind w:left="0" w:right="283" w:firstLine="0"/>
        <w:contextualSpacing/>
      </w:pPr>
      <w:r>
        <w:t>физической</w:t>
      </w:r>
      <w:r>
        <w:rPr>
          <w:spacing w:val="-9"/>
        </w:rPr>
        <w:t xml:space="preserve"> </w:t>
      </w:r>
      <w:r>
        <w:t>подготовкой</w:t>
      </w:r>
      <w:r>
        <w:rPr>
          <w:spacing w:val="-4"/>
        </w:rPr>
        <w:t xml:space="preserve"> </w:t>
      </w:r>
      <w:r>
        <w:t>учащихся</w:t>
      </w:r>
      <w:r>
        <w:rPr>
          <w:spacing w:val="-7"/>
        </w:rPr>
        <w:t xml:space="preserve"> </w:t>
      </w:r>
      <w:r>
        <w:t>общеобразовательной</w:t>
      </w:r>
      <w:r>
        <w:rPr>
          <w:spacing w:val="-6"/>
        </w:rPr>
        <w:t xml:space="preserve"> </w:t>
      </w:r>
      <w:r>
        <w:rPr>
          <w:spacing w:val="-2"/>
        </w:rPr>
        <w:t>школы;</w:t>
      </w:r>
    </w:p>
    <w:p w14:paraId="20E69B90" w14:textId="77777777" w:rsidR="0092341C" w:rsidRDefault="00DB6983" w:rsidP="00B10CA3">
      <w:pPr>
        <w:pStyle w:val="a8"/>
        <w:numPr>
          <w:ilvl w:val="1"/>
          <w:numId w:val="66"/>
        </w:numPr>
        <w:tabs>
          <w:tab w:val="left" w:pos="1302"/>
        </w:tabs>
        <w:spacing w:before="2"/>
        <w:ind w:left="0" w:right="283"/>
        <w:contextualSpacing/>
        <w:rPr>
          <w:sz w:val="24"/>
        </w:rPr>
      </w:pPr>
      <w:r>
        <w:rPr>
          <w:sz w:val="24"/>
        </w:rPr>
        <w:t>использовать</w:t>
      </w:r>
      <w:r>
        <w:rPr>
          <w:spacing w:val="-4"/>
          <w:sz w:val="24"/>
        </w:rPr>
        <w:t xml:space="preserve"> </w:t>
      </w:r>
      <w:r>
        <w:rPr>
          <w:sz w:val="24"/>
        </w:rPr>
        <w:t>приёмы</w:t>
      </w:r>
      <w:r>
        <w:rPr>
          <w:spacing w:val="-4"/>
          <w:sz w:val="24"/>
        </w:rPr>
        <w:t xml:space="preserve"> </w:t>
      </w:r>
      <w:r>
        <w:rPr>
          <w:sz w:val="24"/>
        </w:rPr>
        <w:t>массажа</w:t>
      </w:r>
      <w:r>
        <w:rPr>
          <w:spacing w:val="-6"/>
          <w:sz w:val="24"/>
        </w:rPr>
        <w:t xml:space="preserve"> </w:t>
      </w:r>
      <w:r>
        <w:rPr>
          <w:sz w:val="24"/>
        </w:rPr>
        <w:t>и</w:t>
      </w:r>
      <w:r>
        <w:rPr>
          <w:spacing w:val="-4"/>
          <w:sz w:val="24"/>
        </w:rPr>
        <w:t xml:space="preserve"> </w:t>
      </w:r>
      <w:r>
        <w:rPr>
          <w:sz w:val="24"/>
        </w:rPr>
        <w:t>применять</w:t>
      </w:r>
      <w:r>
        <w:rPr>
          <w:spacing w:val="-4"/>
          <w:sz w:val="24"/>
        </w:rPr>
        <w:t xml:space="preserve"> </w:t>
      </w:r>
      <w:r>
        <w:rPr>
          <w:sz w:val="24"/>
        </w:rPr>
        <w:t>их</w:t>
      </w:r>
      <w:r>
        <w:rPr>
          <w:spacing w:val="-2"/>
          <w:sz w:val="24"/>
        </w:rPr>
        <w:t xml:space="preserve"> </w:t>
      </w:r>
      <w:r>
        <w:rPr>
          <w:sz w:val="24"/>
        </w:rPr>
        <w:t>в</w:t>
      </w:r>
      <w:r>
        <w:rPr>
          <w:spacing w:val="-5"/>
          <w:sz w:val="24"/>
        </w:rPr>
        <w:t xml:space="preserve"> </w:t>
      </w:r>
      <w:r>
        <w:rPr>
          <w:sz w:val="24"/>
        </w:rPr>
        <w:t>процессе</w:t>
      </w:r>
      <w:r>
        <w:rPr>
          <w:spacing w:val="-3"/>
          <w:sz w:val="24"/>
        </w:rPr>
        <w:t xml:space="preserve"> </w:t>
      </w:r>
      <w:r>
        <w:rPr>
          <w:sz w:val="24"/>
        </w:rPr>
        <w:t>самостоятельных</w:t>
      </w:r>
      <w:r>
        <w:rPr>
          <w:spacing w:val="-2"/>
          <w:sz w:val="24"/>
        </w:rPr>
        <w:t xml:space="preserve"> </w:t>
      </w:r>
      <w:r>
        <w:rPr>
          <w:sz w:val="24"/>
        </w:rPr>
        <w:t>занятий физической культурой и спортом, выполнять гигиенические требования к процедурам массажа;</w:t>
      </w:r>
    </w:p>
    <w:p w14:paraId="49EAA446"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профессионально-прикладной физической </w:t>
      </w:r>
      <w:r>
        <w:rPr>
          <w:spacing w:val="-2"/>
          <w:sz w:val="24"/>
        </w:rPr>
        <w:t>подготовкой;</w:t>
      </w:r>
    </w:p>
    <w:p w14:paraId="49ACFDC7" w14:textId="77777777" w:rsidR="0092341C" w:rsidRDefault="00DB6983" w:rsidP="00B10CA3">
      <w:pPr>
        <w:pStyle w:val="a8"/>
        <w:numPr>
          <w:ilvl w:val="1"/>
          <w:numId w:val="66"/>
        </w:numPr>
        <w:tabs>
          <w:tab w:val="left" w:pos="1302"/>
        </w:tabs>
        <w:spacing w:before="2"/>
        <w:ind w:left="0" w:right="283"/>
        <w:contextualSpacing/>
        <w:rPr>
          <w:sz w:val="24"/>
        </w:rPr>
      </w:pPr>
      <w:r>
        <w:rPr>
          <w:sz w:val="24"/>
        </w:rPr>
        <w:t>определять</w:t>
      </w:r>
      <w:r>
        <w:rPr>
          <w:spacing w:val="-5"/>
          <w:sz w:val="24"/>
        </w:rPr>
        <w:t xml:space="preserve"> </w:t>
      </w:r>
      <w:r>
        <w:rPr>
          <w:sz w:val="24"/>
        </w:rPr>
        <w:t>характер</w:t>
      </w:r>
      <w:r>
        <w:rPr>
          <w:spacing w:val="-5"/>
          <w:sz w:val="24"/>
        </w:rPr>
        <w:t xml:space="preserve"> </w:t>
      </w:r>
      <w:r>
        <w:rPr>
          <w:sz w:val="24"/>
        </w:rPr>
        <w:t>травм</w:t>
      </w:r>
      <w:r>
        <w:rPr>
          <w:spacing w:val="-7"/>
          <w:sz w:val="24"/>
        </w:rPr>
        <w:t xml:space="preserve"> </w:t>
      </w:r>
      <w:r>
        <w:rPr>
          <w:sz w:val="24"/>
        </w:rPr>
        <w:t>и ушибов,</w:t>
      </w:r>
      <w:r>
        <w:rPr>
          <w:spacing w:val="-4"/>
          <w:sz w:val="24"/>
        </w:rPr>
        <w:t xml:space="preserve"> </w:t>
      </w:r>
      <w:r>
        <w:rPr>
          <w:sz w:val="24"/>
        </w:rPr>
        <w:t>встречающихся</w:t>
      </w:r>
      <w:r>
        <w:rPr>
          <w:spacing w:val="-5"/>
          <w:sz w:val="24"/>
        </w:rPr>
        <w:t xml:space="preserve"> </w:t>
      </w:r>
      <w:r>
        <w:rPr>
          <w:sz w:val="24"/>
        </w:rPr>
        <w:t>на</w:t>
      </w:r>
      <w:r>
        <w:rPr>
          <w:spacing w:val="-6"/>
          <w:sz w:val="24"/>
        </w:rPr>
        <w:t xml:space="preserve"> </w:t>
      </w:r>
      <w:r>
        <w:rPr>
          <w:sz w:val="24"/>
        </w:rPr>
        <w:t>самостоятельных</w:t>
      </w:r>
      <w:r>
        <w:rPr>
          <w:spacing w:val="-3"/>
          <w:sz w:val="24"/>
        </w:rPr>
        <w:t xml:space="preserve"> </w:t>
      </w:r>
      <w:r>
        <w:rPr>
          <w:sz w:val="24"/>
        </w:rPr>
        <w:t>занятиях физическими упражнениями и во время активного отдыха, применять способы оказания первой помощи;</w:t>
      </w:r>
    </w:p>
    <w:p w14:paraId="0C9087CC"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14:paraId="1FB6620C"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и выполнять гимнастическую комбинацию на высокой перекладине из разученных упражнений, с включением элементов размахивания и соскока вперёд способом «прогнувшись» (юноши);</w:t>
      </w:r>
    </w:p>
    <w:p w14:paraId="32DC1E08"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составлять и выполнять композицию упражнений черлидинга с построением пирамид, элементами степ-аэробики и акробатики (девушки);</w:t>
      </w:r>
    </w:p>
    <w:p w14:paraId="4178F12C"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составлять и выполнять комплекс ритмической гимнастики с включением элементов художественной гимнастики, упражнений на гибкость и равновесие </w:t>
      </w:r>
      <w:r>
        <w:rPr>
          <w:spacing w:val="-2"/>
          <w:sz w:val="24"/>
        </w:rPr>
        <w:t>(девушки);</w:t>
      </w:r>
    </w:p>
    <w:p w14:paraId="57C8FDC6"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w:t>
      </w:r>
    </w:p>
    <w:p w14:paraId="54BC7822"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w:t>
      </w:r>
    </w:p>
    <w:p w14:paraId="5D599D12" w14:textId="77777777" w:rsidR="0092341C" w:rsidRDefault="00DB6983" w:rsidP="00B10CA3">
      <w:pPr>
        <w:pStyle w:val="a8"/>
        <w:numPr>
          <w:ilvl w:val="1"/>
          <w:numId w:val="66"/>
        </w:numPr>
        <w:tabs>
          <w:tab w:val="left" w:pos="1302"/>
        </w:tabs>
        <w:spacing w:before="2"/>
        <w:ind w:left="0" w:right="283"/>
        <w:contextualSpacing/>
        <w:rPr>
          <w:sz w:val="24"/>
        </w:rPr>
      </w:pPr>
      <w:r>
        <w:rPr>
          <w:sz w:val="24"/>
        </w:rPr>
        <w:t xml:space="preserve">соблюдать правила безопасности в бассейне при выполнении плавательных </w:t>
      </w:r>
      <w:r>
        <w:rPr>
          <w:spacing w:val="-2"/>
          <w:sz w:val="24"/>
        </w:rPr>
        <w:t>упражнений;</w:t>
      </w:r>
    </w:p>
    <w:p w14:paraId="51EBAAE2"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выполнять</w:t>
      </w:r>
      <w:r>
        <w:rPr>
          <w:spacing w:val="-5"/>
          <w:sz w:val="24"/>
        </w:rPr>
        <w:t xml:space="preserve"> </w:t>
      </w:r>
      <w:r>
        <w:rPr>
          <w:sz w:val="24"/>
        </w:rPr>
        <w:t>повороты</w:t>
      </w:r>
      <w:r>
        <w:rPr>
          <w:spacing w:val="-2"/>
          <w:sz w:val="24"/>
        </w:rPr>
        <w:t xml:space="preserve"> </w:t>
      </w:r>
      <w:r>
        <w:rPr>
          <w:sz w:val="24"/>
        </w:rPr>
        <w:t>кувырком,</w:t>
      </w:r>
      <w:r>
        <w:rPr>
          <w:spacing w:val="-2"/>
          <w:sz w:val="24"/>
        </w:rPr>
        <w:t xml:space="preserve"> маятником;</w:t>
      </w:r>
    </w:p>
    <w:p w14:paraId="590776CB" w14:textId="77777777" w:rsidR="0092341C" w:rsidRDefault="00DB6983" w:rsidP="00B10CA3">
      <w:pPr>
        <w:pStyle w:val="a8"/>
        <w:numPr>
          <w:ilvl w:val="1"/>
          <w:numId w:val="66"/>
        </w:numPr>
        <w:tabs>
          <w:tab w:val="left" w:pos="1300"/>
        </w:tabs>
        <w:spacing w:before="2"/>
        <w:ind w:left="0" w:right="283" w:hanging="359"/>
        <w:contextualSpacing/>
        <w:rPr>
          <w:sz w:val="24"/>
        </w:rPr>
      </w:pPr>
      <w:r>
        <w:rPr>
          <w:sz w:val="24"/>
        </w:rPr>
        <w:t>выполнять</w:t>
      </w:r>
      <w:r>
        <w:rPr>
          <w:spacing w:val="-6"/>
          <w:sz w:val="24"/>
        </w:rPr>
        <w:t xml:space="preserve"> </w:t>
      </w:r>
      <w:r>
        <w:rPr>
          <w:sz w:val="24"/>
        </w:rPr>
        <w:t>технические</w:t>
      </w:r>
      <w:r>
        <w:rPr>
          <w:spacing w:val="-6"/>
          <w:sz w:val="24"/>
        </w:rPr>
        <w:t xml:space="preserve"> </w:t>
      </w:r>
      <w:r>
        <w:rPr>
          <w:sz w:val="24"/>
        </w:rPr>
        <w:t>элементы</w:t>
      </w:r>
      <w:r>
        <w:rPr>
          <w:spacing w:val="-2"/>
          <w:sz w:val="24"/>
        </w:rPr>
        <w:t xml:space="preserve"> </w:t>
      </w:r>
      <w:r>
        <w:rPr>
          <w:sz w:val="24"/>
        </w:rPr>
        <w:t>брассом</w:t>
      </w:r>
      <w:r>
        <w:rPr>
          <w:spacing w:val="-3"/>
          <w:sz w:val="24"/>
        </w:rPr>
        <w:t xml:space="preserve"> </w:t>
      </w:r>
      <w:r>
        <w:rPr>
          <w:sz w:val="24"/>
        </w:rPr>
        <w:t>в</w:t>
      </w:r>
      <w:r>
        <w:rPr>
          <w:spacing w:val="-3"/>
          <w:sz w:val="24"/>
        </w:rPr>
        <w:t xml:space="preserve"> </w:t>
      </w:r>
      <w:r>
        <w:rPr>
          <w:sz w:val="24"/>
        </w:rPr>
        <w:t>согласовании</w:t>
      </w:r>
      <w:r>
        <w:rPr>
          <w:spacing w:val="-2"/>
          <w:sz w:val="24"/>
        </w:rPr>
        <w:t xml:space="preserve"> </w:t>
      </w:r>
      <w:r>
        <w:rPr>
          <w:sz w:val="24"/>
        </w:rPr>
        <w:t>с</w:t>
      </w:r>
      <w:r>
        <w:rPr>
          <w:spacing w:val="-2"/>
          <w:sz w:val="24"/>
        </w:rPr>
        <w:t xml:space="preserve"> дыханием;</w:t>
      </w:r>
    </w:p>
    <w:p w14:paraId="0E6529A8" w14:textId="77777777" w:rsidR="0092341C" w:rsidRDefault="00DB6983" w:rsidP="00B10CA3">
      <w:pPr>
        <w:pStyle w:val="a8"/>
        <w:numPr>
          <w:ilvl w:val="1"/>
          <w:numId w:val="66"/>
        </w:numPr>
        <w:tabs>
          <w:tab w:val="left" w:pos="1302"/>
        </w:tabs>
        <w:spacing w:before="2"/>
        <w:ind w:left="0" w:right="283"/>
        <w:contextualSpacing/>
        <w:rPr>
          <w:sz w:val="24"/>
        </w:rPr>
      </w:pPr>
      <w:r>
        <w:rPr>
          <w:sz w:val="24"/>
        </w:rPr>
        <w:t>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w:t>
      </w:r>
    </w:p>
    <w:p w14:paraId="59FBD8B0" w14:textId="77777777" w:rsidR="0092341C" w:rsidRDefault="00DB6983" w:rsidP="00B10CA3">
      <w:pPr>
        <w:pStyle w:val="a8"/>
        <w:numPr>
          <w:ilvl w:val="1"/>
          <w:numId w:val="66"/>
        </w:numPr>
        <w:tabs>
          <w:tab w:val="left" w:pos="1290"/>
        </w:tabs>
        <w:spacing w:before="2"/>
        <w:ind w:left="0" w:right="283" w:hanging="281"/>
        <w:contextualSpacing/>
        <w:rPr>
          <w:sz w:val="24"/>
        </w:rPr>
      </w:pPr>
      <w:r>
        <w:rPr>
          <w:sz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2DB4BCCB" w14:textId="77777777" w:rsidR="0092341C" w:rsidRDefault="00DB6983" w:rsidP="00F00CCF">
      <w:pPr>
        <w:pStyle w:val="a4"/>
        <w:spacing w:before="2"/>
        <w:ind w:left="0" w:firstLine="566"/>
        <w:contextualSpacing/>
      </w:pPr>
      <w:r>
        <w:t>Предметные результаты освоения программного материала по основным тематическим модулям («Знание о физической культуре», «Гимнастика», «Легкая атлетика», «Спортивные игры», «Лыжная подготовка», «Плавание») определяются индивидуально для каждого обучающегося с ЗПР с учетом его особых образовательных потребностей, особенностей развития моторики и психомоторики. Обучающиеся с ЗПР должны уметь использовать полученные в ходе занятий теоретические знания на практике: в условиях тренировочных занятий, соревновательной деятельности, а также в повседневной двигательной деятельности.</w:t>
      </w:r>
    </w:p>
    <w:p w14:paraId="09BB7DF5" w14:textId="77777777" w:rsidR="0092341C" w:rsidRDefault="0092341C" w:rsidP="00B41547">
      <w:pPr>
        <w:pStyle w:val="a4"/>
        <w:spacing w:before="2"/>
        <w:ind w:left="0" w:right="283" w:firstLine="0"/>
        <w:contextualSpacing/>
        <w:jc w:val="left"/>
      </w:pPr>
    </w:p>
    <w:p w14:paraId="78DBDB0B" w14:textId="71003C61" w:rsidR="0092341C" w:rsidRPr="00F00CCF" w:rsidRDefault="00DB6983" w:rsidP="00B10CA3">
      <w:pPr>
        <w:pStyle w:val="1"/>
        <w:numPr>
          <w:ilvl w:val="2"/>
          <w:numId w:val="65"/>
        </w:numPr>
        <w:tabs>
          <w:tab w:val="left" w:pos="1370"/>
          <w:tab w:val="left" w:pos="1374"/>
        </w:tabs>
        <w:spacing w:before="2" w:line="240" w:lineRule="auto"/>
        <w:ind w:left="792"/>
        <w:contextualSpacing/>
        <w:rPr>
          <w:sz w:val="24"/>
          <w:szCs w:val="24"/>
        </w:rPr>
      </w:pPr>
      <w:r w:rsidRPr="00F00CCF">
        <w:rPr>
          <w:sz w:val="24"/>
          <w:szCs w:val="24"/>
        </w:rPr>
        <w:t xml:space="preserve">Рабочая программа по учебному предмету “Основы безопасности </w:t>
      </w:r>
      <w:r w:rsidR="00243A5D" w:rsidRPr="00F00CCF">
        <w:rPr>
          <w:spacing w:val="-2"/>
          <w:sz w:val="24"/>
          <w:szCs w:val="24"/>
        </w:rPr>
        <w:t>и защиты Родины</w:t>
      </w:r>
      <w:r w:rsidRPr="00F00CCF">
        <w:rPr>
          <w:spacing w:val="-2"/>
          <w:sz w:val="24"/>
          <w:szCs w:val="24"/>
        </w:rPr>
        <w:t>”.</w:t>
      </w:r>
    </w:p>
    <w:p w14:paraId="597F9CF2" w14:textId="77777777" w:rsidR="00FA25C4" w:rsidRPr="004D1078" w:rsidRDefault="00FA25C4" w:rsidP="00B41547">
      <w:pPr>
        <w:spacing w:before="2" w:line="264" w:lineRule="auto"/>
        <w:ind w:right="283"/>
        <w:jc w:val="both"/>
        <w:rPr>
          <w:sz w:val="24"/>
          <w:szCs w:val="24"/>
        </w:rPr>
      </w:pPr>
      <w:bookmarkStart w:id="16" w:name="block-31398579"/>
      <w:r w:rsidRPr="004D1078">
        <w:rPr>
          <w:b/>
          <w:color w:val="000000"/>
          <w:sz w:val="24"/>
          <w:szCs w:val="24"/>
        </w:rPr>
        <w:t>ПОЯСНИТЕЛЬНАЯ ЗАПИСКА</w:t>
      </w:r>
    </w:p>
    <w:p w14:paraId="0FB4E6C1" w14:textId="77777777" w:rsidR="00FA25C4" w:rsidRPr="004D1078" w:rsidRDefault="00FA25C4" w:rsidP="00B41547">
      <w:pPr>
        <w:spacing w:before="2" w:line="264" w:lineRule="auto"/>
        <w:ind w:right="283"/>
        <w:jc w:val="both"/>
        <w:rPr>
          <w:sz w:val="24"/>
          <w:szCs w:val="24"/>
        </w:rPr>
      </w:pPr>
    </w:p>
    <w:p w14:paraId="2A0530BD" w14:textId="77777777" w:rsidR="00FA25C4" w:rsidRPr="004D1078" w:rsidRDefault="00FA25C4" w:rsidP="00B41547">
      <w:pPr>
        <w:spacing w:before="2"/>
        <w:ind w:right="283" w:firstLine="600"/>
        <w:jc w:val="both"/>
        <w:rPr>
          <w:sz w:val="24"/>
          <w:szCs w:val="24"/>
        </w:rPr>
      </w:pPr>
      <w:r w:rsidRPr="004D1078">
        <w:rPr>
          <w:color w:val="000000"/>
          <w:sz w:val="24"/>
          <w:szCs w:val="24"/>
        </w:rPr>
        <w:t xml:space="preserve">Рабочая программа по основам безопасности и защиты Родины (далее - ОБЗР) разработана на основе требований к результатам освоения программы основного общего образования, представленных в ФГОС ООО, федеральной рабочей программе воспитания, и предусматривает непосредственное применение при реализации ОП ООО. </w:t>
      </w:r>
    </w:p>
    <w:p w14:paraId="242B8619" w14:textId="77777777" w:rsidR="00FA25C4" w:rsidRPr="004D1078" w:rsidRDefault="00FA25C4" w:rsidP="00B41547">
      <w:pPr>
        <w:spacing w:before="2"/>
        <w:ind w:right="283" w:firstLine="600"/>
        <w:jc w:val="both"/>
        <w:rPr>
          <w:sz w:val="24"/>
          <w:szCs w:val="24"/>
        </w:rPr>
      </w:pPr>
      <w:r w:rsidRPr="004D1078">
        <w:rPr>
          <w:color w:val="000000"/>
          <w:sz w:val="24"/>
          <w:szCs w:val="24"/>
        </w:rPr>
        <w:t>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 и защиты Родины.</w:t>
      </w:r>
    </w:p>
    <w:p w14:paraId="34C432D7" w14:textId="77777777" w:rsidR="00FA25C4" w:rsidRPr="004D1078" w:rsidRDefault="00FA25C4" w:rsidP="00B41547">
      <w:pPr>
        <w:spacing w:before="2"/>
        <w:ind w:right="283" w:firstLine="600"/>
        <w:jc w:val="both"/>
        <w:rPr>
          <w:sz w:val="24"/>
          <w:szCs w:val="24"/>
        </w:rPr>
      </w:pPr>
      <w:r w:rsidRPr="004D1078">
        <w:rPr>
          <w:color w:val="000000"/>
          <w:sz w:val="24"/>
          <w:szCs w:val="24"/>
        </w:rPr>
        <w:t>Программа ОБЗР обеспечивает:</w:t>
      </w:r>
    </w:p>
    <w:p w14:paraId="65DF4010" w14:textId="77777777" w:rsidR="00FA25C4" w:rsidRPr="004D1078" w:rsidRDefault="00FA25C4" w:rsidP="00B41547">
      <w:pPr>
        <w:spacing w:before="2"/>
        <w:ind w:right="283" w:firstLine="600"/>
        <w:jc w:val="both"/>
        <w:rPr>
          <w:sz w:val="24"/>
          <w:szCs w:val="24"/>
        </w:rPr>
      </w:pPr>
      <w:r w:rsidRPr="004D1078">
        <w:rPr>
          <w:color w:val="000000"/>
          <w:sz w:val="24"/>
          <w:szCs w:val="24"/>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w:t>
      </w:r>
    </w:p>
    <w:p w14:paraId="40A99D79" w14:textId="77777777" w:rsidR="00FA25C4" w:rsidRPr="004D1078" w:rsidRDefault="00FA25C4" w:rsidP="00B41547">
      <w:pPr>
        <w:spacing w:before="2"/>
        <w:ind w:right="283" w:firstLine="600"/>
        <w:jc w:val="both"/>
        <w:rPr>
          <w:sz w:val="24"/>
          <w:szCs w:val="24"/>
        </w:rPr>
      </w:pPr>
      <w:r w:rsidRPr="004D1078">
        <w:rPr>
          <w:color w:val="000000"/>
          <w:sz w:val="24"/>
          <w:szCs w:val="24"/>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14:paraId="460B07DE" w14:textId="77777777" w:rsidR="00FA25C4" w:rsidRPr="004D1078" w:rsidRDefault="00FA25C4" w:rsidP="00B41547">
      <w:pPr>
        <w:spacing w:before="2"/>
        <w:ind w:right="283" w:firstLine="600"/>
        <w:jc w:val="both"/>
        <w:rPr>
          <w:sz w:val="24"/>
          <w:szCs w:val="24"/>
        </w:rPr>
      </w:pPr>
      <w:r w:rsidRPr="004D1078">
        <w:rPr>
          <w:color w:val="000000"/>
          <w:sz w:val="24"/>
          <w:szCs w:val="24"/>
        </w:rPr>
        <w:t>возможность выработки и закрепления у обучающихся умений и навыков, необходимых для последующей жизни;</w:t>
      </w:r>
    </w:p>
    <w:p w14:paraId="3039B27B" w14:textId="77777777" w:rsidR="00FA25C4" w:rsidRPr="004D1078" w:rsidRDefault="00FA25C4" w:rsidP="00B41547">
      <w:pPr>
        <w:spacing w:before="2"/>
        <w:ind w:right="283" w:firstLine="600"/>
        <w:jc w:val="both"/>
        <w:rPr>
          <w:sz w:val="24"/>
          <w:szCs w:val="24"/>
        </w:rPr>
      </w:pPr>
      <w:r w:rsidRPr="004D1078">
        <w:rPr>
          <w:color w:val="000000"/>
          <w:sz w:val="24"/>
          <w:szCs w:val="24"/>
        </w:rPr>
        <w:t>выработку практико-ориентированных компетенций, соответствующих потребностям современности;</w:t>
      </w:r>
    </w:p>
    <w:p w14:paraId="3080E290" w14:textId="77777777" w:rsidR="00FA25C4" w:rsidRPr="004D1078" w:rsidRDefault="00FA25C4" w:rsidP="00B41547">
      <w:pPr>
        <w:spacing w:before="2"/>
        <w:ind w:right="283" w:firstLine="600"/>
        <w:jc w:val="both"/>
        <w:rPr>
          <w:sz w:val="24"/>
          <w:szCs w:val="24"/>
        </w:rPr>
      </w:pPr>
      <w:r w:rsidRPr="004D1078">
        <w:rPr>
          <w:color w:val="000000"/>
          <w:sz w:val="24"/>
          <w:szCs w:val="24"/>
        </w:rPr>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14:paraId="5B808BE6" w14:textId="77777777" w:rsidR="00FA25C4" w:rsidRPr="004D1078" w:rsidRDefault="00FA25C4" w:rsidP="00B41547">
      <w:pPr>
        <w:spacing w:before="2"/>
        <w:ind w:right="283"/>
        <w:jc w:val="both"/>
        <w:rPr>
          <w:sz w:val="24"/>
          <w:szCs w:val="24"/>
        </w:rPr>
      </w:pPr>
      <w:r w:rsidRPr="004D1078">
        <w:rPr>
          <w:b/>
          <w:color w:val="000000"/>
          <w:sz w:val="24"/>
          <w:szCs w:val="24"/>
        </w:rPr>
        <w:t>ОБЩАЯ ХАРАКТЕРИСТИКА УЧЕБНОГО ПРЕДМЕТА «ОСНОВЫ БЕЗОПАСНОСТИ ЖИЗНЕДЕЯТЕЛЬНОСТИ»</w:t>
      </w:r>
    </w:p>
    <w:p w14:paraId="6D83CB5F" w14:textId="77777777" w:rsidR="00FA25C4" w:rsidRPr="004D1078" w:rsidRDefault="00FA25C4" w:rsidP="00B41547">
      <w:pPr>
        <w:spacing w:before="2"/>
        <w:ind w:right="283" w:firstLine="600"/>
        <w:jc w:val="both"/>
        <w:rPr>
          <w:sz w:val="24"/>
          <w:szCs w:val="24"/>
        </w:rPr>
      </w:pPr>
      <w:r w:rsidRPr="004D1078">
        <w:rPr>
          <w:color w:val="333333"/>
          <w:sz w:val="24"/>
          <w:szCs w:val="24"/>
        </w:rPr>
        <w:t>В программе ОБЗР содержание учебного предмета ОБЗР структурно представлено одиннадцатью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14:paraId="741DED06"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1 «Безопасное и устойчивое развитие личности, общества, государства»;</w:t>
      </w:r>
    </w:p>
    <w:p w14:paraId="3B1B0693"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2 «Военная подготовка. Основы военных знаний»;</w:t>
      </w:r>
    </w:p>
    <w:p w14:paraId="16D817F0"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3 «Культура безопасности жизнедеятельности в современном обществе»;</w:t>
      </w:r>
    </w:p>
    <w:p w14:paraId="7B1B0031"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4 «Безопасность в быту»;</w:t>
      </w:r>
    </w:p>
    <w:p w14:paraId="55E345DF"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5 «Безопасность на транспорте»;</w:t>
      </w:r>
    </w:p>
    <w:p w14:paraId="0AFC4F69"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6 «Безопасность в общественных местах»;</w:t>
      </w:r>
    </w:p>
    <w:p w14:paraId="0C7F28FE"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7 «Безопасность в природной среде»;</w:t>
      </w:r>
    </w:p>
    <w:p w14:paraId="05545472"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8 «Основы медицинских знаний. Оказание первой помощи»;</w:t>
      </w:r>
    </w:p>
    <w:p w14:paraId="0F38476C"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9 «Безопасность в социуме»;</w:t>
      </w:r>
    </w:p>
    <w:p w14:paraId="7D18C1F0"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10 «Безопасность в информационном пространстве»;</w:t>
      </w:r>
    </w:p>
    <w:p w14:paraId="39D50DDF" w14:textId="77777777" w:rsidR="00FA25C4" w:rsidRPr="004D1078" w:rsidRDefault="00FA25C4" w:rsidP="00B41547">
      <w:pPr>
        <w:spacing w:before="2"/>
        <w:ind w:right="283" w:firstLine="600"/>
        <w:jc w:val="both"/>
        <w:rPr>
          <w:sz w:val="24"/>
          <w:szCs w:val="24"/>
        </w:rPr>
      </w:pPr>
      <w:r w:rsidRPr="004D1078">
        <w:rPr>
          <w:color w:val="333333"/>
          <w:sz w:val="24"/>
          <w:szCs w:val="24"/>
        </w:rPr>
        <w:t>модуль № 11 «Основы противодействия экстремизму и терроризму».</w:t>
      </w:r>
    </w:p>
    <w:p w14:paraId="3D81FD40" w14:textId="77777777" w:rsidR="00FA25C4" w:rsidRPr="004D1078" w:rsidRDefault="00FA25C4" w:rsidP="00B41547">
      <w:pPr>
        <w:spacing w:before="2"/>
        <w:ind w:right="283" w:firstLine="600"/>
        <w:jc w:val="both"/>
        <w:rPr>
          <w:sz w:val="24"/>
          <w:szCs w:val="24"/>
        </w:rPr>
      </w:pPr>
      <w:r w:rsidRPr="004D1078">
        <w:rPr>
          <w:color w:val="333333"/>
          <w:sz w:val="24"/>
          <w:szCs w:val="24"/>
        </w:rPr>
        <w:t>В целях обеспечения системного подхода в изучении учебного предмета ОБЗР на уровне основного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 по возможности её избегать → при необходимости действовать».</w:t>
      </w:r>
    </w:p>
    <w:p w14:paraId="3EDD66E7" w14:textId="77777777" w:rsidR="00FA25C4" w:rsidRPr="004D1078" w:rsidRDefault="00FA25C4" w:rsidP="00B41547">
      <w:pPr>
        <w:spacing w:before="2"/>
        <w:ind w:right="283" w:firstLine="600"/>
        <w:jc w:val="both"/>
        <w:rPr>
          <w:sz w:val="24"/>
          <w:szCs w:val="24"/>
        </w:rPr>
      </w:pPr>
      <w:r w:rsidRPr="004D1078">
        <w:rPr>
          <w:color w:val="333333"/>
          <w:sz w:val="24"/>
          <w:szCs w:val="24"/>
        </w:rPr>
        <w:t>Учебный материал систематизирован по сферам возможных проявлений рисков и опасностей: помещения и бытовые условия; улица и общественные места; природные условия; коммуникационные связи и каналы; физическое и психическое здоровье; социальное взаимодействие и другие.</w:t>
      </w:r>
    </w:p>
    <w:p w14:paraId="4EC17FE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 xml:space="preserve">Программой ОБЗР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w:t>
      </w:r>
    </w:p>
    <w:p w14:paraId="7054FF3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07D088BA" w14:textId="77777777" w:rsidR="00FA25C4" w:rsidRPr="004D1078" w:rsidRDefault="00FA25C4" w:rsidP="00B41547">
      <w:pPr>
        <w:spacing w:before="2"/>
        <w:ind w:right="283" w:firstLine="600"/>
        <w:jc w:val="both"/>
        <w:rPr>
          <w:sz w:val="24"/>
          <w:szCs w:val="24"/>
        </w:rPr>
      </w:pPr>
      <w:r w:rsidRPr="004D1078">
        <w:rPr>
          <w:color w:val="000000"/>
          <w:sz w:val="24"/>
          <w:szCs w:val="24"/>
        </w:rPr>
        <w:t xml:space="preserve">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w:t>
      </w:r>
    </w:p>
    <w:p w14:paraId="6619F8A5" w14:textId="77777777" w:rsidR="00FA25C4" w:rsidRPr="004D1078" w:rsidRDefault="00FA25C4" w:rsidP="00B41547">
      <w:pPr>
        <w:spacing w:before="2"/>
        <w:ind w:right="283"/>
        <w:rPr>
          <w:sz w:val="24"/>
          <w:szCs w:val="24"/>
        </w:rPr>
      </w:pPr>
    </w:p>
    <w:p w14:paraId="0D64D12C" w14:textId="77777777" w:rsidR="00FA25C4" w:rsidRPr="004D1078" w:rsidRDefault="00FA25C4" w:rsidP="00B41547">
      <w:pPr>
        <w:spacing w:before="2" w:line="264" w:lineRule="auto"/>
        <w:ind w:right="283" w:firstLine="600"/>
        <w:jc w:val="both"/>
        <w:rPr>
          <w:sz w:val="24"/>
          <w:szCs w:val="24"/>
        </w:rPr>
      </w:pPr>
      <w:r w:rsidRPr="004D1078">
        <w:rPr>
          <w:color w:val="000000"/>
          <w:sz w:val="24"/>
          <w:szCs w:val="24"/>
        </w:rPr>
        <w:t>При этом центральной проблемой безопасности жизнедеятельности остаётся сохранение жизни и здоровья каждого человека.</w:t>
      </w:r>
    </w:p>
    <w:p w14:paraId="6FB948CB" w14:textId="77777777" w:rsidR="00FA25C4" w:rsidRPr="004D1078" w:rsidRDefault="00FA25C4" w:rsidP="00B41547">
      <w:pPr>
        <w:spacing w:before="2" w:line="264" w:lineRule="auto"/>
        <w:ind w:right="283"/>
        <w:rPr>
          <w:sz w:val="24"/>
          <w:szCs w:val="24"/>
        </w:rPr>
      </w:pPr>
    </w:p>
    <w:p w14:paraId="322A7C59" w14:textId="77777777" w:rsidR="00FA25C4" w:rsidRPr="004D1078" w:rsidRDefault="00FA25C4" w:rsidP="00B41547">
      <w:pPr>
        <w:spacing w:before="2" w:line="264" w:lineRule="auto"/>
        <w:ind w:right="283" w:firstLine="600"/>
        <w:jc w:val="both"/>
        <w:rPr>
          <w:sz w:val="24"/>
          <w:szCs w:val="24"/>
        </w:rPr>
      </w:pPr>
      <w:r w:rsidRPr="004D1078">
        <w:rPr>
          <w:color w:val="000000"/>
          <w:sz w:val="24"/>
          <w:szCs w:val="24"/>
        </w:rPr>
        <w:t>В современных условиях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ОБЗР определяется следующими системообразующими документами в области безопасности: Стратегия национальной безопасности Российской Федерации, утвержденная Указом Президента Российской Федерации от 2 июля 2021 г. № 400, Доктрина информационной безопасности Российской Федерации, утвержденная Указом Президента Российской Федерации от 5 декабря 2016 г. № 646, Национальные цели развития Российской Федерации на период до 2030 года, утвержденные Указом Президента Российской Федерации от 21 июля 2020 г. № 474, государственная программа Российской Федерации «Развитие образования», утвержденная постановлением Правительства Российской Федерации от 26 декабря 2017 г. № 1642.</w:t>
      </w:r>
    </w:p>
    <w:p w14:paraId="22F12BB0" w14:textId="77777777" w:rsidR="00FA25C4" w:rsidRPr="004D1078" w:rsidRDefault="00FA25C4" w:rsidP="00B41547">
      <w:pPr>
        <w:spacing w:before="2"/>
        <w:ind w:right="283"/>
        <w:rPr>
          <w:sz w:val="24"/>
          <w:szCs w:val="24"/>
        </w:rPr>
      </w:pPr>
    </w:p>
    <w:p w14:paraId="1925D21C" w14:textId="77777777" w:rsidR="00FA25C4" w:rsidRPr="004D1078" w:rsidRDefault="00FA25C4" w:rsidP="00B41547">
      <w:pPr>
        <w:spacing w:before="2" w:line="264" w:lineRule="auto"/>
        <w:ind w:right="283" w:firstLine="600"/>
        <w:jc w:val="both"/>
        <w:rPr>
          <w:sz w:val="24"/>
          <w:szCs w:val="24"/>
        </w:rPr>
      </w:pPr>
      <w:r w:rsidRPr="004D1078">
        <w:rPr>
          <w:color w:val="000000"/>
          <w:sz w:val="24"/>
          <w:szCs w:val="24"/>
        </w:rPr>
        <w:t>ОБЗР является системообразующим учебным предметом,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p>
    <w:p w14:paraId="5AFA4779" w14:textId="77777777" w:rsidR="00FA25C4" w:rsidRPr="004D1078" w:rsidRDefault="00FA25C4" w:rsidP="00B41547">
      <w:pPr>
        <w:spacing w:before="2" w:line="264" w:lineRule="auto"/>
        <w:ind w:right="283" w:firstLine="600"/>
        <w:jc w:val="both"/>
        <w:rPr>
          <w:sz w:val="24"/>
          <w:szCs w:val="24"/>
        </w:rPr>
      </w:pPr>
      <w:r w:rsidRPr="004D1078">
        <w:rPr>
          <w:color w:val="000000"/>
          <w:sz w:val="24"/>
          <w:szCs w:val="24"/>
        </w:rPr>
        <w:t>ОБЗР входит в предметную область «Основы безопасности и защиты Родины», является обязательным для изучения на уровне основного общего образования.</w:t>
      </w:r>
    </w:p>
    <w:p w14:paraId="4E94DBDA" w14:textId="77777777" w:rsidR="00FA25C4" w:rsidRPr="004D1078" w:rsidRDefault="00FA25C4" w:rsidP="00B41547">
      <w:pPr>
        <w:spacing w:before="2" w:line="264" w:lineRule="auto"/>
        <w:ind w:right="283" w:firstLine="600"/>
        <w:jc w:val="both"/>
        <w:rPr>
          <w:sz w:val="24"/>
          <w:szCs w:val="24"/>
        </w:rPr>
      </w:pPr>
      <w:r w:rsidRPr="004D1078">
        <w:rPr>
          <w:color w:val="000000"/>
          <w:sz w:val="24"/>
          <w:szCs w:val="24"/>
        </w:rPr>
        <w:t>Изучение ОБЗР направлено на обеспечение формирования готовности к защите Отечества и базового уровня культуры безопасности жизнедеятельности, что способствует освоению учащимися знаний и умений позволяющих подготовиться к военной службе и выработке у обучающихся умений распознавать 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p>
    <w:p w14:paraId="3FC30D71" w14:textId="77777777" w:rsidR="00FA25C4" w:rsidRPr="004D1078" w:rsidRDefault="00FA25C4" w:rsidP="00B41547">
      <w:pPr>
        <w:spacing w:before="2" w:line="264" w:lineRule="auto"/>
        <w:ind w:right="283"/>
        <w:rPr>
          <w:sz w:val="24"/>
          <w:szCs w:val="24"/>
        </w:rPr>
      </w:pPr>
    </w:p>
    <w:p w14:paraId="38E77A53" w14:textId="77777777" w:rsidR="00FA25C4" w:rsidRPr="004D1078" w:rsidRDefault="00FA25C4" w:rsidP="00B41547">
      <w:pPr>
        <w:spacing w:before="2" w:line="264" w:lineRule="auto"/>
        <w:ind w:right="283"/>
        <w:rPr>
          <w:sz w:val="24"/>
          <w:szCs w:val="24"/>
        </w:rPr>
      </w:pPr>
    </w:p>
    <w:p w14:paraId="234C8690" w14:textId="77777777" w:rsidR="00FA25C4" w:rsidRPr="004D1078" w:rsidRDefault="00FA25C4" w:rsidP="00B41547">
      <w:pPr>
        <w:spacing w:before="2" w:line="264" w:lineRule="auto"/>
        <w:ind w:right="283"/>
        <w:jc w:val="both"/>
        <w:rPr>
          <w:sz w:val="24"/>
          <w:szCs w:val="24"/>
        </w:rPr>
      </w:pPr>
      <w:r w:rsidRPr="004D1078">
        <w:rPr>
          <w:b/>
          <w:color w:val="000000"/>
          <w:sz w:val="24"/>
          <w:szCs w:val="24"/>
        </w:rPr>
        <w:t>ЦЕЛЬ ИЗУЧЕНИЯ УЧЕБНОГО ПРЕДМЕТА «ОСНОВЫ БЕЗОПАСНОСТИ ЖИЗНЕДЕЯТЕЛЬНОСТИ»</w:t>
      </w:r>
    </w:p>
    <w:p w14:paraId="49D315EF" w14:textId="77777777" w:rsidR="00FA25C4" w:rsidRPr="004D1078" w:rsidRDefault="00FA25C4" w:rsidP="00B41547">
      <w:pPr>
        <w:spacing w:before="2" w:line="48" w:lineRule="auto"/>
        <w:ind w:right="283"/>
        <w:jc w:val="both"/>
        <w:rPr>
          <w:sz w:val="24"/>
          <w:szCs w:val="24"/>
        </w:rPr>
      </w:pPr>
    </w:p>
    <w:p w14:paraId="41FD4093" w14:textId="77777777" w:rsidR="00FA25C4" w:rsidRPr="004D1078" w:rsidRDefault="00FA25C4" w:rsidP="00B41547">
      <w:pPr>
        <w:spacing w:before="2"/>
        <w:ind w:right="283" w:firstLine="600"/>
        <w:jc w:val="both"/>
        <w:rPr>
          <w:sz w:val="24"/>
          <w:szCs w:val="24"/>
        </w:rPr>
      </w:pPr>
      <w:r w:rsidRPr="004D1078">
        <w:rPr>
          <w:color w:val="000000"/>
          <w:sz w:val="24"/>
          <w:szCs w:val="24"/>
        </w:rPr>
        <w:t>Целью изучения ОБЗР на уровне основного общего образования является формирование у обучающихся готовности к выполнению обязанности по защите Отечества и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2BA31D92" w14:textId="77777777" w:rsidR="00FA25C4" w:rsidRPr="004D1078" w:rsidRDefault="00FA25C4" w:rsidP="00B41547">
      <w:pPr>
        <w:spacing w:before="2"/>
        <w:ind w:right="283" w:firstLine="600"/>
        <w:jc w:val="both"/>
        <w:rPr>
          <w:sz w:val="24"/>
          <w:szCs w:val="24"/>
        </w:rPr>
      </w:pPr>
      <w:r w:rsidRPr="004D1078">
        <w:rPr>
          <w:color w:val="000000"/>
          <w:sz w:val="24"/>
          <w:szCs w:val="24"/>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14:paraId="2BB23F89" w14:textId="77777777" w:rsidR="00FA25C4" w:rsidRPr="004D1078" w:rsidRDefault="00FA25C4" w:rsidP="00B41547">
      <w:pPr>
        <w:spacing w:before="2"/>
        <w:ind w:right="283" w:firstLine="600"/>
        <w:jc w:val="both"/>
        <w:rPr>
          <w:sz w:val="24"/>
          <w:szCs w:val="24"/>
        </w:rPr>
      </w:pPr>
      <w:r w:rsidRPr="004D1078">
        <w:rPr>
          <w:color w:val="000000"/>
          <w:sz w:val="24"/>
          <w:szCs w:val="24"/>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14:paraId="703C27E9" w14:textId="77777777" w:rsidR="00FA25C4" w:rsidRPr="004D1078" w:rsidRDefault="00FA25C4" w:rsidP="00B41547">
      <w:pPr>
        <w:spacing w:before="2"/>
        <w:ind w:right="283" w:firstLine="600"/>
        <w:jc w:val="both"/>
        <w:rPr>
          <w:sz w:val="24"/>
          <w:szCs w:val="24"/>
        </w:rPr>
      </w:pPr>
      <w:r w:rsidRPr="004D1078">
        <w:rPr>
          <w:color w:val="000000"/>
          <w:sz w:val="24"/>
          <w:szCs w:val="24"/>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14:paraId="4ED3F7E0" w14:textId="77777777" w:rsidR="00FA25C4" w:rsidRPr="004D1078" w:rsidRDefault="00FA25C4" w:rsidP="00B41547">
      <w:pPr>
        <w:spacing w:before="2" w:line="264" w:lineRule="auto"/>
        <w:ind w:right="283"/>
        <w:jc w:val="both"/>
        <w:rPr>
          <w:sz w:val="24"/>
          <w:szCs w:val="24"/>
        </w:rPr>
      </w:pPr>
    </w:p>
    <w:p w14:paraId="34D92B4F" w14:textId="77777777" w:rsidR="00FA25C4" w:rsidRPr="004D1078" w:rsidRDefault="00FA25C4" w:rsidP="00B41547">
      <w:pPr>
        <w:spacing w:before="2" w:line="264" w:lineRule="auto"/>
        <w:ind w:right="283"/>
        <w:jc w:val="both"/>
        <w:rPr>
          <w:sz w:val="24"/>
          <w:szCs w:val="24"/>
        </w:rPr>
      </w:pPr>
      <w:r w:rsidRPr="004D1078">
        <w:rPr>
          <w:b/>
          <w:color w:val="000000"/>
          <w:sz w:val="24"/>
          <w:szCs w:val="24"/>
        </w:rPr>
        <w:t>МЕСТО ПРЕДМЕТА В УЧЕБНОМ ПЛАНЕ</w:t>
      </w:r>
    </w:p>
    <w:p w14:paraId="0A5F54DD" w14:textId="77777777" w:rsidR="00FA25C4" w:rsidRPr="004D1078" w:rsidRDefault="00FA25C4" w:rsidP="00B41547">
      <w:pPr>
        <w:spacing w:before="2"/>
        <w:ind w:right="283" w:firstLine="600"/>
        <w:jc w:val="both"/>
        <w:rPr>
          <w:sz w:val="24"/>
          <w:szCs w:val="24"/>
        </w:rPr>
      </w:pPr>
      <w:r w:rsidRPr="004D1078">
        <w:rPr>
          <w:color w:val="000000"/>
          <w:sz w:val="24"/>
          <w:szCs w:val="24"/>
        </w:rPr>
        <w:t>Общее число часов, отведенных для изучения ОБЗР в 8–9 классах, составляет 68 часов, по 1 часу в неделю за счет обязательной части учебного плана основного общего образования.</w:t>
      </w:r>
    </w:p>
    <w:p w14:paraId="77E04076" w14:textId="77777777" w:rsidR="00FA25C4" w:rsidRPr="004D1078" w:rsidRDefault="00FA25C4" w:rsidP="00B41547">
      <w:pPr>
        <w:spacing w:before="2" w:line="264" w:lineRule="auto"/>
        <w:ind w:right="283"/>
        <w:jc w:val="both"/>
        <w:rPr>
          <w:sz w:val="24"/>
          <w:szCs w:val="24"/>
        </w:rPr>
      </w:pPr>
      <w:bookmarkStart w:id="17" w:name="block-31398581"/>
      <w:bookmarkEnd w:id="16"/>
      <w:r w:rsidRPr="004D1078">
        <w:rPr>
          <w:b/>
          <w:color w:val="000000"/>
          <w:sz w:val="24"/>
          <w:szCs w:val="24"/>
        </w:rPr>
        <w:t>СОДЕРЖАНИЕ УЧЕБНОГО ПРЕДМЕТА</w:t>
      </w:r>
    </w:p>
    <w:p w14:paraId="7115D7B0" w14:textId="77777777" w:rsidR="00FA25C4" w:rsidRPr="004D1078" w:rsidRDefault="00FA25C4" w:rsidP="00B41547">
      <w:pPr>
        <w:spacing w:before="2" w:line="120" w:lineRule="auto"/>
        <w:ind w:right="283"/>
        <w:jc w:val="both"/>
        <w:rPr>
          <w:sz w:val="24"/>
          <w:szCs w:val="24"/>
        </w:rPr>
      </w:pPr>
    </w:p>
    <w:p w14:paraId="6E007FA2" w14:textId="77777777" w:rsidR="00FA25C4" w:rsidRPr="004D1078" w:rsidRDefault="00FA25C4" w:rsidP="00B41547">
      <w:pPr>
        <w:spacing w:before="2"/>
        <w:ind w:right="283"/>
        <w:rPr>
          <w:sz w:val="24"/>
          <w:szCs w:val="24"/>
        </w:rPr>
      </w:pPr>
      <w:r w:rsidRPr="004D1078">
        <w:rPr>
          <w:b/>
          <w:color w:val="000000"/>
          <w:sz w:val="24"/>
          <w:szCs w:val="24"/>
        </w:rPr>
        <w:t>Модуль № 1 «Безопасное и устойчивое развитие личности, общества, государства»:</w:t>
      </w:r>
    </w:p>
    <w:p w14:paraId="242D5E11" w14:textId="77777777" w:rsidR="00FA25C4" w:rsidRPr="004D1078" w:rsidRDefault="00FA25C4" w:rsidP="00B41547">
      <w:pPr>
        <w:spacing w:before="2"/>
        <w:ind w:right="283" w:firstLine="600"/>
        <w:jc w:val="both"/>
        <w:rPr>
          <w:sz w:val="24"/>
          <w:szCs w:val="24"/>
        </w:rPr>
      </w:pPr>
      <w:r w:rsidRPr="004D1078">
        <w:rPr>
          <w:color w:val="000000"/>
          <w:sz w:val="24"/>
          <w:szCs w:val="24"/>
        </w:rPr>
        <w:t>фундаментальные ценности и принципы, формирующие основы российского общества, безопасности страны, закрепленные в Конституции Российской Федерации;</w:t>
      </w:r>
    </w:p>
    <w:p w14:paraId="7B7E8186" w14:textId="77777777" w:rsidR="00FA25C4" w:rsidRPr="004D1078" w:rsidRDefault="00FA25C4" w:rsidP="00B41547">
      <w:pPr>
        <w:spacing w:before="2"/>
        <w:ind w:right="283" w:firstLine="600"/>
        <w:jc w:val="both"/>
        <w:rPr>
          <w:sz w:val="24"/>
          <w:szCs w:val="24"/>
        </w:rPr>
      </w:pPr>
      <w:r w:rsidRPr="004D1078">
        <w:rPr>
          <w:color w:val="000000"/>
          <w:sz w:val="24"/>
          <w:szCs w:val="24"/>
        </w:rPr>
        <w:t>стратегия национальной безопасности, национальные интересы и угрозы национальной безопасности;</w:t>
      </w:r>
    </w:p>
    <w:p w14:paraId="3F3BD93B" w14:textId="77777777" w:rsidR="00FA25C4" w:rsidRPr="004D1078" w:rsidRDefault="00FA25C4" w:rsidP="00B41547">
      <w:pPr>
        <w:spacing w:before="2"/>
        <w:ind w:right="283" w:firstLine="600"/>
        <w:jc w:val="both"/>
        <w:rPr>
          <w:sz w:val="24"/>
          <w:szCs w:val="24"/>
        </w:rPr>
      </w:pPr>
      <w:r w:rsidRPr="004D1078">
        <w:rPr>
          <w:color w:val="000000"/>
          <w:sz w:val="24"/>
          <w:szCs w:val="24"/>
        </w:rPr>
        <w:t>чрезвычайные ситуации природного, техногенного и биолого-социального характера;</w:t>
      </w:r>
    </w:p>
    <w:p w14:paraId="76098778" w14:textId="77777777" w:rsidR="00FA25C4" w:rsidRPr="004D1078" w:rsidRDefault="00FA25C4" w:rsidP="00B41547">
      <w:pPr>
        <w:spacing w:before="2"/>
        <w:ind w:right="283" w:firstLine="600"/>
        <w:jc w:val="both"/>
        <w:rPr>
          <w:sz w:val="24"/>
          <w:szCs w:val="24"/>
        </w:rPr>
      </w:pPr>
      <w:r w:rsidRPr="004D1078">
        <w:rPr>
          <w:color w:val="000000"/>
          <w:sz w:val="24"/>
          <w:szCs w:val="24"/>
        </w:rPr>
        <w:t>информирование и оповещение населения о чрезвычайных ситуациях, система ОКСИОН;</w:t>
      </w:r>
    </w:p>
    <w:p w14:paraId="669EFB08" w14:textId="77777777" w:rsidR="00FA25C4" w:rsidRPr="004D1078" w:rsidRDefault="00FA25C4" w:rsidP="00B41547">
      <w:pPr>
        <w:spacing w:before="2"/>
        <w:ind w:right="283" w:firstLine="600"/>
        <w:jc w:val="both"/>
        <w:rPr>
          <w:sz w:val="24"/>
          <w:szCs w:val="24"/>
        </w:rPr>
      </w:pPr>
      <w:r w:rsidRPr="004D1078">
        <w:rPr>
          <w:color w:val="000000"/>
          <w:sz w:val="24"/>
          <w:szCs w:val="24"/>
        </w:rPr>
        <w:t>история развития гражданской обороны;</w:t>
      </w:r>
    </w:p>
    <w:p w14:paraId="7C11463B" w14:textId="77777777" w:rsidR="00FA25C4" w:rsidRPr="004D1078" w:rsidRDefault="00FA25C4" w:rsidP="00B41547">
      <w:pPr>
        <w:spacing w:before="2"/>
        <w:ind w:right="283" w:firstLine="600"/>
        <w:jc w:val="both"/>
        <w:rPr>
          <w:sz w:val="24"/>
          <w:szCs w:val="24"/>
        </w:rPr>
      </w:pPr>
      <w:r w:rsidRPr="004D1078">
        <w:rPr>
          <w:color w:val="000000"/>
          <w:sz w:val="24"/>
          <w:szCs w:val="24"/>
        </w:rPr>
        <w:t>сигнал «Внимание всем!», порядок действий населения при его получении;</w:t>
      </w:r>
    </w:p>
    <w:p w14:paraId="3DC04DF4" w14:textId="77777777" w:rsidR="00FA25C4" w:rsidRPr="004D1078" w:rsidRDefault="00FA25C4" w:rsidP="00B41547">
      <w:pPr>
        <w:spacing w:before="2"/>
        <w:ind w:right="283" w:firstLine="600"/>
        <w:jc w:val="both"/>
        <w:rPr>
          <w:sz w:val="24"/>
          <w:szCs w:val="24"/>
        </w:rPr>
      </w:pPr>
      <w:r w:rsidRPr="004D1078">
        <w:rPr>
          <w:color w:val="000000"/>
          <w:sz w:val="24"/>
          <w:szCs w:val="24"/>
        </w:rPr>
        <w:t>средства индивидуальной и коллективной защиты населения, порядок пользования фильтрующим противогазом;</w:t>
      </w:r>
    </w:p>
    <w:p w14:paraId="157B61AF" w14:textId="77777777" w:rsidR="00FA25C4" w:rsidRPr="004D1078" w:rsidRDefault="00FA25C4" w:rsidP="00B41547">
      <w:pPr>
        <w:spacing w:before="2"/>
        <w:ind w:right="283" w:firstLine="600"/>
        <w:jc w:val="both"/>
        <w:rPr>
          <w:sz w:val="24"/>
          <w:szCs w:val="24"/>
        </w:rPr>
      </w:pPr>
      <w:r w:rsidRPr="004D1078">
        <w:rPr>
          <w:color w:val="000000"/>
          <w:sz w:val="24"/>
          <w:szCs w:val="24"/>
        </w:rPr>
        <w:t>эвакуация населения в условиях чрезвычайных ситуаций, порядок действий населения при объявлении эвакуации;</w:t>
      </w:r>
    </w:p>
    <w:p w14:paraId="395F3A76" w14:textId="77777777" w:rsidR="00FA25C4" w:rsidRPr="004D1078" w:rsidRDefault="00FA25C4" w:rsidP="00B41547">
      <w:pPr>
        <w:spacing w:before="2"/>
        <w:ind w:right="283" w:firstLine="600"/>
        <w:jc w:val="both"/>
        <w:rPr>
          <w:sz w:val="24"/>
          <w:szCs w:val="24"/>
        </w:rPr>
      </w:pPr>
      <w:r w:rsidRPr="004D1078">
        <w:rPr>
          <w:color w:val="000000"/>
          <w:sz w:val="24"/>
          <w:szCs w:val="24"/>
        </w:rPr>
        <w:t>современная армия, воинская обязанность и военная служба, добровольная и обязательная подготовка к службе в армии.</w:t>
      </w:r>
    </w:p>
    <w:p w14:paraId="15528A13" w14:textId="77777777" w:rsidR="00FA25C4" w:rsidRPr="004D1078" w:rsidRDefault="00FA25C4" w:rsidP="00B41547">
      <w:pPr>
        <w:spacing w:before="2" w:line="120" w:lineRule="auto"/>
        <w:ind w:right="283"/>
        <w:rPr>
          <w:sz w:val="24"/>
          <w:szCs w:val="24"/>
        </w:rPr>
      </w:pPr>
    </w:p>
    <w:p w14:paraId="1A87C024" w14:textId="77777777" w:rsidR="00FA25C4" w:rsidRPr="004D1078" w:rsidRDefault="00FA25C4" w:rsidP="00B41547">
      <w:pPr>
        <w:spacing w:before="2" w:line="252" w:lineRule="auto"/>
        <w:ind w:right="283"/>
        <w:rPr>
          <w:sz w:val="24"/>
          <w:szCs w:val="24"/>
        </w:rPr>
      </w:pPr>
      <w:r w:rsidRPr="004D1078">
        <w:rPr>
          <w:b/>
          <w:color w:val="000000"/>
          <w:sz w:val="24"/>
          <w:szCs w:val="24"/>
        </w:rPr>
        <w:t>Модуль № 2 «Военная подготовка. Основы военных знаний»:</w:t>
      </w:r>
    </w:p>
    <w:p w14:paraId="64E2D242" w14:textId="77777777" w:rsidR="00FA25C4" w:rsidRPr="004D1078" w:rsidRDefault="00FA25C4" w:rsidP="00B41547">
      <w:pPr>
        <w:spacing w:before="2"/>
        <w:ind w:right="283" w:firstLine="600"/>
        <w:jc w:val="both"/>
        <w:rPr>
          <w:sz w:val="24"/>
          <w:szCs w:val="24"/>
        </w:rPr>
      </w:pPr>
      <w:r w:rsidRPr="004D1078">
        <w:rPr>
          <w:color w:val="000000"/>
          <w:sz w:val="24"/>
          <w:szCs w:val="24"/>
        </w:rPr>
        <w:t>история возникновения и развития Вооруженных Сил Российской Федерации;</w:t>
      </w:r>
    </w:p>
    <w:p w14:paraId="6CA91C1E" w14:textId="77777777" w:rsidR="00FA25C4" w:rsidRPr="004D1078" w:rsidRDefault="00FA25C4" w:rsidP="00B41547">
      <w:pPr>
        <w:spacing w:before="2"/>
        <w:ind w:right="283" w:firstLine="600"/>
        <w:jc w:val="both"/>
        <w:rPr>
          <w:sz w:val="24"/>
          <w:szCs w:val="24"/>
        </w:rPr>
      </w:pPr>
      <w:r w:rsidRPr="004D1078">
        <w:rPr>
          <w:color w:val="000000"/>
          <w:sz w:val="24"/>
          <w:szCs w:val="24"/>
        </w:rPr>
        <w:t>этапы становления современных Вооруженных Сил Российской Федерации;</w:t>
      </w:r>
    </w:p>
    <w:p w14:paraId="2EA8AB8D" w14:textId="77777777" w:rsidR="00FA25C4" w:rsidRPr="004D1078" w:rsidRDefault="00FA25C4" w:rsidP="00B41547">
      <w:pPr>
        <w:spacing w:before="2"/>
        <w:ind w:right="283" w:firstLine="600"/>
        <w:jc w:val="both"/>
        <w:rPr>
          <w:sz w:val="24"/>
          <w:szCs w:val="24"/>
        </w:rPr>
      </w:pPr>
      <w:r w:rsidRPr="004D1078">
        <w:rPr>
          <w:color w:val="000000"/>
          <w:sz w:val="24"/>
          <w:szCs w:val="24"/>
        </w:rPr>
        <w:t>основные направления подготовки к военной службе;</w:t>
      </w:r>
    </w:p>
    <w:p w14:paraId="17CA156B" w14:textId="77777777" w:rsidR="00FA25C4" w:rsidRPr="004D1078" w:rsidRDefault="00FA25C4" w:rsidP="00B41547">
      <w:pPr>
        <w:spacing w:before="2"/>
        <w:ind w:right="283" w:firstLine="600"/>
        <w:jc w:val="both"/>
        <w:rPr>
          <w:sz w:val="24"/>
          <w:szCs w:val="24"/>
        </w:rPr>
      </w:pPr>
      <w:r w:rsidRPr="004D1078">
        <w:rPr>
          <w:color w:val="000000"/>
          <w:sz w:val="24"/>
          <w:szCs w:val="24"/>
        </w:rPr>
        <w:t xml:space="preserve">организационная структура Вооруженных Сил Российской Федерации; </w:t>
      </w:r>
    </w:p>
    <w:p w14:paraId="3EA47181" w14:textId="77777777" w:rsidR="00FA25C4" w:rsidRPr="004D1078" w:rsidRDefault="00FA25C4" w:rsidP="00B41547">
      <w:pPr>
        <w:spacing w:before="2"/>
        <w:ind w:right="283" w:firstLine="600"/>
        <w:jc w:val="both"/>
        <w:rPr>
          <w:sz w:val="24"/>
          <w:szCs w:val="24"/>
        </w:rPr>
      </w:pPr>
      <w:r w:rsidRPr="004D1078">
        <w:rPr>
          <w:color w:val="000000"/>
          <w:sz w:val="24"/>
          <w:szCs w:val="24"/>
        </w:rPr>
        <w:t>функции и основные задачи современных Вооруженных Сил Российской Федерации;</w:t>
      </w:r>
    </w:p>
    <w:p w14:paraId="45A32E37" w14:textId="77777777" w:rsidR="00FA25C4" w:rsidRPr="004D1078" w:rsidRDefault="00FA25C4" w:rsidP="00B41547">
      <w:pPr>
        <w:spacing w:before="2"/>
        <w:ind w:right="283" w:firstLine="600"/>
        <w:jc w:val="both"/>
        <w:rPr>
          <w:sz w:val="24"/>
          <w:szCs w:val="24"/>
        </w:rPr>
      </w:pPr>
      <w:r w:rsidRPr="004D1078">
        <w:rPr>
          <w:color w:val="000000"/>
          <w:sz w:val="24"/>
          <w:szCs w:val="24"/>
        </w:rPr>
        <w:t>особенности видов и родов войск Вооруженных Сил Российской Федерации;</w:t>
      </w:r>
    </w:p>
    <w:p w14:paraId="2030D158" w14:textId="77777777" w:rsidR="00FA25C4" w:rsidRPr="004D1078" w:rsidRDefault="00FA25C4" w:rsidP="00B41547">
      <w:pPr>
        <w:spacing w:before="2"/>
        <w:ind w:right="283" w:firstLine="600"/>
        <w:jc w:val="both"/>
        <w:rPr>
          <w:sz w:val="24"/>
          <w:szCs w:val="24"/>
        </w:rPr>
      </w:pPr>
      <w:r w:rsidRPr="004D1078">
        <w:rPr>
          <w:color w:val="000000"/>
          <w:sz w:val="24"/>
          <w:szCs w:val="24"/>
        </w:rPr>
        <w:t>воинские символы современных Вооруженных Сил Российской Федерации;</w:t>
      </w:r>
    </w:p>
    <w:p w14:paraId="0BDBDCE3" w14:textId="77777777" w:rsidR="00FA25C4" w:rsidRPr="004D1078" w:rsidRDefault="00FA25C4" w:rsidP="00B41547">
      <w:pPr>
        <w:spacing w:before="2"/>
        <w:ind w:right="283" w:firstLine="600"/>
        <w:jc w:val="both"/>
        <w:rPr>
          <w:sz w:val="24"/>
          <w:szCs w:val="24"/>
        </w:rPr>
      </w:pPr>
      <w:r w:rsidRPr="004D1078">
        <w:rPr>
          <w:color w:val="000000"/>
          <w:sz w:val="24"/>
          <w:szCs w:val="24"/>
        </w:rPr>
        <w:t>виды, назначение и тактико-технические характеристики основных образцов вооружения и военной техники видов и родов войск Вооруженных Сил Российской Федерации (мотострелковых и танковых войск, ракетных войск и артиллерии, противовоздушной обороны);</w:t>
      </w:r>
    </w:p>
    <w:p w14:paraId="0CB5A19F" w14:textId="77777777" w:rsidR="00FA25C4" w:rsidRPr="004D1078" w:rsidRDefault="00FA25C4" w:rsidP="00B41547">
      <w:pPr>
        <w:spacing w:before="2"/>
        <w:ind w:right="283" w:firstLine="600"/>
        <w:jc w:val="both"/>
        <w:rPr>
          <w:sz w:val="24"/>
          <w:szCs w:val="24"/>
        </w:rPr>
      </w:pPr>
      <w:r w:rsidRPr="004D1078">
        <w:rPr>
          <w:color w:val="000000"/>
          <w:sz w:val="24"/>
          <w:szCs w:val="24"/>
        </w:rPr>
        <w:t xml:space="preserve">организационно-штатная структура и боевые возможности отделения, задачи отделения в различных видах боя; </w:t>
      </w:r>
    </w:p>
    <w:p w14:paraId="2F060A3C" w14:textId="77777777" w:rsidR="00FA25C4" w:rsidRPr="004D1078" w:rsidRDefault="00FA25C4" w:rsidP="00B41547">
      <w:pPr>
        <w:spacing w:before="2"/>
        <w:ind w:right="283" w:firstLine="600"/>
        <w:jc w:val="both"/>
        <w:rPr>
          <w:sz w:val="24"/>
          <w:szCs w:val="24"/>
        </w:rPr>
      </w:pPr>
      <w:r w:rsidRPr="004D1078">
        <w:rPr>
          <w:color w:val="000000"/>
          <w:sz w:val="24"/>
          <w:szCs w:val="24"/>
        </w:rPr>
        <w:t>состав, назначение, характеристики, порядок размещения современных средств индивидуальной бронезащиты и экипировки военнослужащего;</w:t>
      </w:r>
    </w:p>
    <w:p w14:paraId="15C35F7D" w14:textId="77777777" w:rsidR="00FA25C4" w:rsidRPr="004D1078" w:rsidRDefault="00FA25C4" w:rsidP="00B41547">
      <w:pPr>
        <w:spacing w:before="2"/>
        <w:ind w:right="283" w:firstLine="600"/>
        <w:jc w:val="both"/>
        <w:rPr>
          <w:sz w:val="24"/>
          <w:szCs w:val="24"/>
        </w:rPr>
      </w:pPr>
      <w:r w:rsidRPr="004D1078">
        <w:rPr>
          <w:color w:val="000000"/>
          <w:sz w:val="24"/>
          <w:szCs w:val="24"/>
        </w:rPr>
        <w:t>вооружение мотострелкового отделения, назначение и тактико-технические характеристики основных видов стрелкового оружия (автомат Калашникова АК-74, ручной пулемет Калашникова (РПК), ручной противотанковый гранатомет РПГ-7В, снайперская винтовка Драгунова (СВД);</w:t>
      </w:r>
    </w:p>
    <w:p w14:paraId="03330107" w14:textId="77777777" w:rsidR="00FA25C4" w:rsidRPr="004D1078" w:rsidRDefault="00FA25C4" w:rsidP="00B41547">
      <w:pPr>
        <w:spacing w:before="2"/>
        <w:ind w:right="283" w:firstLine="600"/>
        <w:jc w:val="both"/>
        <w:rPr>
          <w:sz w:val="24"/>
          <w:szCs w:val="24"/>
        </w:rPr>
      </w:pPr>
      <w:r w:rsidRPr="004D1078">
        <w:rPr>
          <w:color w:val="000000"/>
          <w:sz w:val="24"/>
          <w:szCs w:val="24"/>
        </w:rPr>
        <w:t>назначение и тактико-технические характеристики основных видов ручных гранат (наступательная ручная граната РГД-5, ручная оборонительная граната Ф-1, ручная граната оборонительная (РГО), ручная граната наступательная (РГН);</w:t>
      </w:r>
    </w:p>
    <w:p w14:paraId="56BB0903" w14:textId="77777777" w:rsidR="00FA25C4" w:rsidRPr="004D1078" w:rsidRDefault="00FA25C4" w:rsidP="00B41547">
      <w:pPr>
        <w:spacing w:before="2"/>
        <w:ind w:right="283" w:firstLine="600"/>
        <w:jc w:val="both"/>
        <w:rPr>
          <w:sz w:val="24"/>
          <w:szCs w:val="24"/>
        </w:rPr>
      </w:pPr>
      <w:r w:rsidRPr="004D1078">
        <w:rPr>
          <w:color w:val="000000"/>
          <w:sz w:val="24"/>
          <w:szCs w:val="24"/>
        </w:rPr>
        <w:t>история создания общевоинских уставов;</w:t>
      </w:r>
    </w:p>
    <w:p w14:paraId="60559D05" w14:textId="77777777" w:rsidR="00FA25C4" w:rsidRPr="004D1078" w:rsidRDefault="00FA25C4" w:rsidP="00B41547">
      <w:pPr>
        <w:spacing w:before="2"/>
        <w:ind w:right="283" w:firstLine="600"/>
        <w:jc w:val="both"/>
        <w:rPr>
          <w:sz w:val="24"/>
          <w:szCs w:val="24"/>
        </w:rPr>
      </w:pPr>
      <w:r w:rsidRPr="004D1078">
        <w:rPr>
          <w:color w:val="000000"/>
          <w:sz w:val="24"/>
          <w:szCs w:val="24"/>
        </w:rPr>
        <w:t>этапы становления современных общевоинских уставов;</w:t>
      </w:r>
    </w:p>
    <w:p w14:paraId="4F75ACFF" w14:textId="77777777" w:rsidR="00FA25C4" w:rsidRPr="004D1078" w:rsidRDefault="00FA25C4" w:rsidP="00B41547">
      <w:pPr>
        <w:spacing w:before="2"/>
        <w:ind w:right="283" w:firstLine="600"/>
        <w:jc w:val="both"/>
        <w:rPr>
          <w:sz w:val="24"/>
          <w:szCs w:val="24"/>
        </w:rPr>
      </w:pPr>
      <w:r w:rsidRPr="004D1078">
        <w:rPr>
          <w:color w:val="000000"/>
          <w:sz w:val="24"/>
          <w:szCs w:val="24"/>
        </w:rPr>
        <w:t>общевоинские уставы Вооруженных Сил Российской Федерации, их состав и основные понятия, определяющие повседневную жизнедеятельность войск;</w:t>
      </w:r>
    </w:p>
    <w:p w14:paraId="707A86DA" w14:textId="77777777" w:rsidR="00FA25C4" w:rsidRPr="004D1078" w:rsidRDefault="00FA25C4" w:rsidP="00B41547">
      <w:pPr>
        <w:spacing w:before="2"/>
        <w:ind w:right="283" w:firstLine="600"/>
        <w:jc w:val="both"/>
        <w:rPr>
          <w:sz w:val="24"/>
          <w:szCs w:val="24"/>
        </w:rPr>
      </w:pPr>
      <w:r w:rsidRPr="004D1078">
        <w:rPr>
          <w:color w:val="000000"/>
          <w:sz w:val="24"/>
          <w:szCs w:val="24"/>
        </w:rPr>
        <w:t>сущность единоначалия;</w:t>
      </w:r>
    </w:p>
    <w:p w14:paraId="27945FB2" w14:textId="77777777" w:rsidR="00FA25C4" w:rsidRPr="004D1078" w:rsidRDefault="00FA25C4" w:rsidP="00B41547">
      <w:pPr>
        <w:spacing w:before="2"/>
        <w:ind w:right="283" w:firstLine="600"/>
        <w:jc w:val="both"/>
        <w:rPr>
          <w:sz w:val="24"/>
          <w:szCs w:val="24"/>
        </w:rPr>
      </w:pPr>
      <w:r w:rsidRPr="004D1078">
        <w:rPr>
          <w:color w:val="000000"/>
          <w:sz w:val="24"/>
          <w:szCs w:val="24"/>
        </w:rPr>
        <w:t>командиры (начальники) и подчинённые;</w:t>
      </w:r>
    </w:p>
    <w:p w14:paraId="0227E4F1" w14:textId="77777777" w:rsidR="00FA25C4" w:rsidRPr="004D1078" w:rsidRDefault="00FA25C4" w:rsidP="00B41547">
      <w:pPr>
        <w:spacing w:before="2"/>
        <w:ind w:right="283" w:firstLine="600"/>
        <w:jc w:val="both"/>
        <w:rPr>
          <w:sz w:val="24"/>
          <w:szCs w:val="24"/>
        </w:rPr>
      </w:pPr>
      <w:r w:rsidRPr="004D1078">
        <w:rPr>
          <w:color w:val="000000"/>
          <w:sz w:val="24"/>
          <w:szCs w:val="24"/>
        </w:rPr>
        <w:t>старшие и младшие;</w:t>
      </w:r>
    </w:p>
    <w:p w14:paraId="4F86AAA5" w14:textId="77777777" w:rsidR="00FA25C4" w:rsidRPr="004D1078" w:rsidRDefault="00FA25C4" w:rsidP="00B41547">
      <w:pPr>
        <w:spacing w:before="2"/>
        <w:ind w:right="283" w:firstLine="600"/>
        <w:jc w:val="both"/>
        <w:rPr>
          <w:sz w:val="24"/>
          <w:szCs w:val="24"/>
        </w:rPr>
      </w:pPr>
      <w:r w:rsidRPr="004D1078">
        <w:rPr>
          <w:color w:val="000000"/>
          <w:sz w:val="24"/>
          <w:szCs w:val="24"/>
        </w:rPr>
        <w:t>приказ (приказание), порядок его отдачи и выполнения;</w:t>
      </w:r>
    </w:p>
    <w:p w14:paraId="7C4D6584" w14:textId="77777777" w:rsidR="00FA25C4" w:rsidRPr="004D1078" w:rsidRDefault="00FA25C4" w:rsidP="00B41547">
      <w:pPr>
        <w:spacing w:before="2"/>
        <w:ind w:right="283" w:firstLine="600"/>
        <w:jc w:val="both"/>
        <w:rPr>
          <w:sz w:val="24"/>
          <w:szCs w:val="24"/>
        </w:rPr>
      </w:pPr>
      <w:r w:rsidRPr="004D1078">
        <w:rPr>
          <w:color w:val="000000"/>
          <w:sz w:val="24"/>
          <w:szCs w:val="24"/>
        </w:rPr>
        <w:t>воинские звания и военная форма одежды;</w:t>
      </w:r>
    </w:p>
    <w:p w14:paraId="403C672C" w14:textId="77777777" w:rsidR="00FA25C4" w:rsidRPr="004D1078" w:rsidRDefault="00FA25C4" w:rsidP="00B41547">
      <w:pPr>
        <w:spacing w:before="2"/>
        <w:ind w:right="283" w:firstLine="600"/>
        <w:jc w:val="both"/>
        <w:rPr>
          <w:sz w:val="24"/>
          <w:szCs w:val="24"/>
        </w:rPr>
      </w:pPr>
      <w:r w:rsidRPr="004D1078">
        <w:rPr>
          <w:color w:val="000000"/>
          <w:sz w:val="24"/>
          <w:szCs w:val="24"/>
        </w:rPr>
        <w:t>воинская дисциплина, её сущность и значение;</w:t>
      </w:r>
    </w:p>
    <w:p w14:paraId="684EE450" w14:textId="77777777" w:rsidR="00FA25C4" w:rsidRPr="004D1078" w:rsidRDefault="00FA25C4" w:rsidP="00B41547">
      <w:pPr>
        <w:spacing w:before="2"/>
        <w:ind w:right="283" w:firstLine="600"/>
        <w:jc w:val="both"/>
        <w:rPr>
          <w:sz w:val="24"/>
          <w:szCs w:val="24"/>
        </w:rPr>
      </w:pPr>
      <w:r w:rsidRPr="004D1078">
        <w:rPr>
          <w:color w:val="000000"/>
          <w:sz w:val="24"/>
          <w:szCs w:val="24"/>
        </w:rPr>
        <w:t>обязанности военнослужащих по соблюдению требований воинской дисциплины;</w:t>
      </w:r>
    </w:p>
    <w:p w14:paraId="3599CF64" w14:textId="77777777" w:rsidR="00FA25C4" w:rsidRPr="004D1078" w:rsidRDefault="00FA25C4" w:rsidP="00B41547">
      <w:pPr>
        <w:spacing w:before="2"/>
        <w:ind w:right="283" w:firstLine="600"/>
        <w:jc w:val="both"/>
        <w:rPr>
          <w:sz w:val="24"/>
          <w:szCs w:val="24"/>
        </w:rPr>
      </w:pPr>
      <w:r w:rsidRPr="004D1078">
        <w:rPr>
          <w:color w:val="000000"/>
          <w:sz w:val="24"/>
          <w:szCs w:val="24"/>
        </w:rPr>
        <w:t>способы достижения воинской дисциплины;</w:t>
      </w:r>
    </w:p>
    <w:p w14:paraId="68B6129B" w14:textId="77777777" w:rsidR="00FA25C4" w:rsidRPr="004D1078" w:rsidRDefault="00FA25C4" w:rsidP="00B41547">
      <w:pPr>
        <w:spacing w:before="2"/>
        <w:ind w:right="283" w:firstLine="600"/>
        <w:jc w:val="both"/>
        <w:rPr>
          <w:sz w:val="24"/>
          <w:szCs w:val="24"/>
        </w:rPr>
      </w:pPr>
      <w:r w:rsidRPr="004D1078">
        <w:rPr>
          <w:color w:val="000000"/>
          <w:sz w:val="24"/>
          <w:szCs w:val="24"/>
        </w:rPr>
        <w:t>положения Строевого устава;</w:t>
      </w:r>
    </w:p>
    <w:p w14:paraId="2BF4B800" w14:textId="77777777" w:rsidR="00FA25C4" w:rsidRPr="004D1078" w:rsidRDefault="00FA25C4" w:rsidP="00B41547">
      <w:pPr>
        <w:spacing w:before="2"/>
        <w:ind w:right="283" w:firstLine="600"/>
        <w:jc w:val="both"/>
        <w:rPr>
          <w:sz w:val="24"/>
          <w:szCs w:val="24"/>
        </w:rPr>
      </w:pPr>
      <w:r w:rsidRPr="004D1078">
        <w:rPr>
          <w:color w:val="000000"/>
          <w:sz w:val="24"/>
          <w:szCs w:val="24"/>
        </w:rPr>
        <w:t>обязанности военнослужащих перед построением и в строю;</w:t>
      </w:r>
    </w:p>
    <w:p w14:paraId="66439CDB" w14:textId="77777777" w:rsidR="00FA25C4" w:rsidRPr="004D1078" w:rsidRDefault="00FA25C4" w:rsidP="00B41547">
      <w:pPr>
        <w:spacing w:before="2"/>
        <w:ind w:right="283" w:firstLine="600"/>
        <w:jc w:val="both"/>
        <w:rPr>
          <w:sz w:val="24"/>
          <w:szCs w:val="24"/>
        </w:rPr>
      </w:pPr>
      <w:r w:rsidRPr="004D1078">
        <w:rPr>
          <w:color w:val="000000"/>
          <w:sz w:val="24"/>
          <w:szCs w:val="24"/>
        </w:rPr>
        <w:t>строевые приёмы и движение без оружия, строевая стойка, выполнение команд «Становись», «Равняйсь», «Смирно», «Вольно», «Заправиться», «Отставить», «Головные уборы (головной убор) – снять (надеть)», повороты на месте.</w:t>
      </w:r>
    </w:p>
    <w:p w14:paraId="4AE57AFD" w14:textId="77777777" w:rsidR="00FA25C4" w:rsidRPr="004D1078" w:rsidRDefault="00FA25C4" w:rsidP="00B41547">
      <w:pPr>
        <w:spacing w:before="2" w:line="120" w:lineRule="auto"/>
        <w:ind w:right="283"/>
        <w:rPr>
          <w:sz w:val="24"/>
          <w:szCs w:val="24"/>
        </w:rPr>
      </w:pPr>
    </w:p>
    <w:p w14:paraId="60AC184C" w14:textId="77777777" w:rsidR="00FA25C4" w:rsidRPr="004D1078" w:rsidRDefault="00FA25C4" w:rsidP="00B41547">
      <w:pPr>
        <w:spacing w:before="2"/>
        <w:ind w:right="283"/>
        <w:rPr>
          <w:sz w:val="24"/>
          <w:szCs w:val="24"/>
        </w:rPr>
      </w:pPr>
      <w:r w:rsidRPr="004D1078">
        <w:rPr>
          <w:b/>
          <w:color w:val="000000"/>
          <w:sz w:val="24"/>
          <w:szCs w:val="24"/>
        </w:rPr>
        <w:t>Модуль № 3 «Культура безопасности жизнедеятельности в современном обществе»:</w:t>
      </w:r>
    </w:p>
    <w:p w14:paraId="452CF406" w14:textId="77777777" w:rsidR="00FA25C4" w:rsidRPr="004D1078" w:rsidRDefault="00FA25C4" w:rsidP="00B41547">
      <w:pPr>
        <w:spacing w:before="2"/>
        <w:ind w:right="283" w:firstLine="600"/>
        <w:jc w:val="both"/>
        <w:rPr>
          <w:sz w:val="24"/>
          <w:szCs w:val="24"/>
        </w:rPr>
      </w:pPr>
      <w:r w:rsidRPr="004D1078">
        <w:rPr>
          <w:color w:val="000000"/>
          <w:sz w:val="24"/>
          <w:szCs w:val="24"/>
        </w:rPr>
        <w:t>безопасность жизнедеятельности: ключевые понятия и значение для человека;</w:t>
      </w:r>
    </w:p>
    <w:p w14:paraId="689A70E7" w14:textId="77777777" w:rsidR="00FA25C4" w:rsidRPr="004D1078" w:rsidRDefault="00FA25C4" w:rsidP="00B41547">
      <w:pPr>
        <w:spacing w:before="2"/>
        <w:ind w:right="283" w:firstLine="600"/>
        <w:jc w:val="both"/>
        <w:rPr>
          <w:sz w:val="24"/>
          <w:szCs w:val="24"/>
        </w:rPr>
      </w:pPr>
      <w:r w:rsidRPr="004D1078">
        <w:rPr>
          <w:color w:val="000000"/>
          <w:sz w:val="24"/>
          <w:szCs w:val="24"/>
        </w:rPr>
        <w:t>смысл понятий «опасность», «безопасность», «риск», «культура безопасности жизнедеятельности»;</w:t>
      </w:r>
    </w:p>
    <w:p w14:paraId="07EA4F3F" w14:textId="77777777" w:rsidR="00FA25C4" w:rsidRPr="004D1078" w:rsidRDefault="00FA25C4" w:rsidP="00B41547">
      <w:pPr>
        <w:spacing w:before="2"/>
        <w:ind w:right="283" w:firstLine="600"/>
        <w:jc w:val="both"/>
        <w:rPr>
          <w:sz w:val="24"/>
          <w:szCs w:val="24"/>
        </w:rPr>
      </w:pPr>
      <w:r w:rsidRPr="004D1078">
        <w:rPr>
          <w:color w:val="000000"/>
          <w:sz w:val="24"/>
          <w:szCs w:val="24"/>
        </w:rPr>
        <w:t>источники и факторы опасности, их классификация;</w:t>
      </w:r>
    </w:p>
    <w:p w14:paraId="42EEEAFE" w14:textId="77777777" w:rsidR="00FA25C4" w:rsidRPr="004D1078" w:rsidRDefault="00FA25C4" w:rsidP="00B41547">
      <w:pPr>
        <w:spacing w:before="2"/>
        <w:ind w:right="283" w:firstLine="600"/>
        <w:jc w:val="both"/>
        <w:rPr>
          <w:sz w:val="24"/>
          <w:szCs w:val="24"/>
        </w:rPr>
      </w:pPr>
      <w:r w:rsidRPr="004D1078">
        <w:rPr>
          <w:color w:val="000000"/>
          <w:sz w:val="24"/>
          <w:szCs w:val="24"/>
        </w:rPr>
        <w:t>общие принципы безопасного поведения;</w:t>
      </w:r>
    </w:p>
    <w:p w14:paraId="62B9FA92" w14:textId="77777777" w:rsidR="00FA25C4" w:rsidRPr="004D1078" w:rsidRDefault="00FA25C4" w:rsidP="00B41547">
      <w:pPr>
        <w:spacing w:before="2"/>
        <w:ind w:right="283" w:firstLine="600"/>
        <w:jc w:val="both"/>
        <w:rPr>
          <w:sz w:val="24"/>
          <w:szCs w:val="24"/>
        </w:rPr>
      </w:pPr>
      <w:r w:rsidRPr="004D1078">
        <w:rPr>
          <w:color w:val="000000"/>
          <w:sz w:val="24"/>
          <w:szCs w:val="24"/>
        </w:rPr>
        <w:t>понятия опасной и чрезвычайной ситуации, сходство и различия опасной и чрезвычайной ситуации;</w:t>
      </w:r>
    </w:p>
    <w:p w14:paraId="13CEAD40" w14:textId="77777777" w:rsidR="00FA25C4" w:rsidRPr="004D1078" w:rsidRDefault="00FA25C4" w:rsidP="00B41547">
      <w:pPr>
        <w:spacing w:before="2"/>
        <w:ind w:right="283" w:firstLine="600"/>
        <w:jc w:val="both"/>
        <w:rPr>
          <w:sz w:val="24"/>
          <w:szCs w:val="24"/>
        </w:rPr>
      </w:pPr>
      <w:r w:rsidRPr="004D1078">
        <w:rPr>
          <w:color w:val="000000"/>
          <w:sz w:val="24"/>
          <w:szCs w:val="24"/>
        </w:rPr>
        <w:t>механизм перерастания повседневной ситуации в чрезвычайную ситуацию, правила поведения в опасных и чрезвычайных ситуациях.</w:t>
      </w:r>
    </w:p>
    <w:p w14:paraId="7AD92D8A" w14:textId="77777777" w:rsidR="00FA25C4" w:rsidRPr="004D1078" w:rsidRDefault="00FA25C4" w:rsidP="00B41547">
      <w:pPr>
        <w:spacing w:before="2" w:line="120" w:lineRule="auto"/>
        <w:ind w:right="283"/>
        <w:rPr>
          <w:sz w:val="24"/>
          <w:szCs w:val="24"/>
        </w:rPr>
      </w:pPr>
    </w:p>
    <w:p w14:paraId="78B4F74C" w14:textId="77777777" w:rsidR="00FA25C4" w:rsidRPr="004D1078" w:rsidRDefault="00FA25C4" w:rsidP="00B41547">
      <w:pPr>
        <w:spacing w:before="2"/>
        <w:ind w:right="283"/>
        <w:rPr>
          <w:sz w:val="24"/>
          <w:szCs w:val="24"/>
        </w:rPr>
      </w:pPr>
      <w:r w:rsidRPr="004D1078">
        <w:rPr>
          <w:b/>
          <w:color w:val="000000"/>
          <w:sz w:val="24"/>
          <w:szCs w:val="24"/>
        </w:rPr>
        <w:t>Модуль № 4 «Безопасность в быту»:</w:t>
      </w:r>
    </w:p>
    <w:p w14:paraId="51801BAA" w14:textId="77777777" w:rsidR="00FA25C4" w:rsidRPr="004D1078" w:rsidRDefault="00FA25C4" w:rsidP="00B41547">
      <w:pPr>
        <w:spacing w:before="2"/>
        <w:ind w:right="283" w:firstLine="600"/>
        <w:jc w:val="both"/>
        <w:rPr>
          <w:sz w:val="24"/>
          <w:szCs w:val="24"/>
        </w:rPr>
      </w:pPr>
      <w:r w:rsidRPr="004D1078">
        <w:rPr>
          <w:color w:val="000000"/>
          <w:sz w:val="24"/>
          <w:szCs w:val="24"/>
        </w:rPr>
        <w:t>основные источники опасности в быту и их классификация;</w:t>
      </w:r>
    </w:p>
    <w:p w14:paraId="3AB228BE" w14:textId="77777777" w:rsidR="00FA25C4" w:rsidRPr="004D1078" w:rsidRDefault="00FA25C4" w:rsidP="00B41547">
      <w:pPr>
        <w:spacing w:before="2"/>
        <w:ind w:right="283" w:firstLine="600"/>
        <w:jc w:val="both"/>
        <w:rPr>
          <w:sz w:val="24"/>
          <w:szCs w:val="24"/>
        </w:rPr>
      </w:pPr>
      <w:r w:rsidRPr="004D1078">
        <w:rPr>
          <w:color w:val="000000"/>
          <w:sz w:val="24"/>
          <w:szCs w:val="24"/>
        </w:rPr>
        <w:t>защита прав потребителя, сроки годности и состав продуктов питания;</w:t>
      </w:r>
    </w:p>
    <w:p w14:paraId="5FD1CEA6" w14:textId="77777777" w:rsidR="00FA25C4" w:rsidRPr="004D1078" w:rsidRDefault="00FA25C4" w:rsidP="00B41547">
      <w:pPr>
        <w:spacing w:before="2"/>
        <w:ind w:right="283" w:firstLine="600"/>
        <w:jc w:val="both"/>
        <w:rPr>
          <w:sz w:val="24"/>
          <w:szCs w:val="24"/>
        </w:rPr>
      </w:pPr>
      <w:r w:rsidRPr="004D1078">
        <w:rPr>
          <w:color w:val="000000"/>
          <w:sz w:val="24"/>
          <w:szCs w:val="24"/>
        </w:rPr>
        <w:t>бытовые отравления и причины их возникновения;</w:t>
      </w:r>
    </w:p>
    <w:p w14:paraId="0EF1970A" w14:textId="77777777" w:rsidR="00FA25C4" w:rsidRPr="004D1078" w:rsidRDefault="00FA25C4" w:rsidP="00B41547">
      <w:pPr>
        <w:spacing w:before="2"/>
        <w:ind w:right="283" w:firstLine="600"/>
        <w:jc w:val="both"/>
        <w:rPr>
          <w:sz w:val="24"/>
          <w:szCs w:val="24"/>
        </w:rPr>
      </w:pPr>
      <w:r w:rsidRPr="004D1078">
        <w:rPr>
          <w:color w:val="000000"/>
          <w:sz w:val="24"/>
          <w:szCs w:val="24"/>
        </w:rPr>
        <w:t>признаки отравления, приёмы и правила оказания первой помощи;</w:t>
      </w:r>
    </w:p>
    <w:p w14:paraId="653C2137"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комплектования и хранения домашней аптечки;</w:t>
      </w:r>
    </w:p>
    <w:p w14:paraId="4ED318DD" w14:textId="77777777" w:rsidR="00FA25C4" w:rsidRPr="004D1078" w:rsidRDefault="00FA25C4" w:rsidP="00B41547">
      <w:pPr>
        <w:spacing w:before="2"/>
        <w:ind w:right="283" w:firstLine="600"/>
        <w:jc w:val="both"/>
        <w:rPr>
          <w:sz w:val="24"/>
          <w:szCs w:val="24"/>
        </w:rPr>
      </w:pPr>
      <w:r w:rsidRPr="004D1078">
        <w:rPr>
          <w:color w:val="000000"/>
          <w:sz w:val="24"/>
          <w:szCs w:val="24"/>
        </w:rPr>
        <w:t>бытовые травмы и правила их предупреждения, приёмы и правила оказания первой помощи;</w:t>
      </w:r>
    </w:p>
    <w:p w14:paraId="136DC6FB"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обращения с газовыми и электрическими приборами; приемы и правила оказания первой помощи;</w:t>
      </w:r>
    </w:p>
    <w:p w14:paraId="757745D9"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поведения в подъезде и лифте, а также при входе и выходе из них;</w:t>
      </w:r>
    </w:p>
    <w:p w14:paraId="7BBF9EA6" w14:textId="77777777" w:rsidR="00FA25C4" w:rsidRPr="004D1078" w:rsidRDefault="00FA25C4" w:rsidP="00B41547">
      <w:pPr>
        <w:spacing w:before="2"/>
        <w:ind w:right="283" w:firstLine="600"/>
        <w:jc w:val="both"/>
        <w:rPr>
          <w:sz w:val="24"/>
          <w:szCs w:val="24"/>
        </w:rPr>
      </w:pPr>
      <w:r w:rsidRPr="004D1078">
        <w:rPr>
          <w:color w:val="000000"/>
          <w:sz w:val="24"/>
          <w:szCs w:val="24"/>
        </w:rPr>
        <w:t>пожар и факторы его развития;</w:t>
      </w:r>
    </w:p>
    <w:p w14:paraId="01363A39" w14:textId="77777777" w:rsidR="00FA25C4" w:rsidRPr="004D1078" w:rsidRDefault="00FA25C4" w:rsidP="00B41547">
      <w:pPr>
        <w:spacing w:before="2"/>
        <w:ind w:right="283" w:firstLine="600"/>
        <w:jc w:val="both"/>
        <w:rPr>
          <w:sz w:val="24"/>
          <w:szCs w:val="24"/>
        </w:rPr>
      </w:pPr>
      <w:r w:rsidRPr="004D1078">
        <w:rPr>
          <w:color w:val="000000"/>
          <w:sz w:val="24"/>
          <w:szCs w:val="24"/>
        </w:rPr>
        <w:t>условия и причины возникновения пожаров, их возможные последствия, приёмы и правила оказания первой помощи;</w:t>
      </w:r>
    </w:p>
    <w:p w14:paraId="1864502F" w14:textId="77777777" w:rsidR="00FA25C4" w:rsidRPr="004D1078" w:rsidRDefault="00FA25C4" w:rsidP="00B41547">
      <w:pPr>
        <w:spacing w:before="2"/>
        <w:ind w:right="283" w:firstLine="600"/>
        <w:jc w:val="both"/>
        <w:rPr>
          <w:sz w:val="24"/>
          <w:szCs w:val="24"/>
        </w:rPr>
      </w:pPr>
      <w:r w:rsidRPr="004D1078">
        <w:rPr>
          <w:color w:val="000000"/>
          <w:sz w:val="24"/>
          <w:szCs w:val="24"/>
        </w:rPr>
        <w:t>первичные средства пожаротушения;</w:t>
      </w:r>
    </w:p>
    <w:p w14:paraId="5B64ECBF"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вызова экстренных служб и порядок взаимодействия с ними, ответственность за ложные сообщения;</w:t>
      </w:r>
    </w:p>
    <w:p w14:paraId="49DB4047" w14:textId="77777777" w:rsidR="00FA25C4" w:rsidRPr="004D1078" w:rsidRDefault="00FA25C4" w:rsidP="00B41547">
      <w:pPr>
        <w:spacing w:before="2"/>
        <w:ind w:right="283" w:firstLine="600"/>
        <w:jc w:val="both"/>
        <w:rPr>
          <w:sz w:val="24"/>
          <w:szCs w:val="24"/>
        </w:rPr>
      </w:pPr>
      <w:r w:rsidRPr="004D1078">
        <w:rPr>
          <w:color w:val="000000"/>
          <w:sz w:val="24"/>
          <w:szCs w:val="24"/>
        </w:rPr>
        <w:t>права, обязанности и ответственность граждан в области пожарной безопасности;</w:t>
      </w:r>
    </w:p>
    <w:p w14:paraId="7B3DC0B3" w14:textId="77777777" w:rsidR="00FA25C4" w:rsidRPr="004D1078" w:rsidRDefault="00FA25C4" w:rsidP="00B41547">
      <w:pPr>
        <w:spacing w:before="2"/>
        <w:ind w:right="283" w:firstLine="600"/>
        <w:jc w:val="both"/>
        <w:rPr>
          <w:sz w:val="24"/>
          <w:szCs w:val="24"/>
        </w:rPr>
      </w:pPr>
      <w:r w:rsidRPr="004D1078">
        <w:rPr>
          <w:color w:val="000000"/>
          <w:sz w:val="24"/>
          <w:szCs w:val="24"/>
        </w:rPr>
        <w:t xml:space="preserve">ситуации криминогенного характера; </w:t>
      </w:r>
    </w:p>
    <w:p w14:paraId="0B169C39"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поведения с малознакомыми людьми;</w:t>
      </w:r>
    </w:p>
    <w:p w14:paraId="7D7400A8" w14:textId="77777777" w:rsidR="00FA25C4" w:rsidRPr="004D1078" w:rsidRDefault="00FA25C4" w:rsidP="00B41547">
      <w:pPr>
        <w:spacing w:before="2"/>
        <w:ind w:right="283" w:firstLine="600"/>
        <w:jc w:val="both"/>
        <w:rPr>
          <w:sz w:val="24"/>
          <w:szCs w:val="24"/>
        </w:rPr>
      </w:pPr>
      <w:r w:rsidRPr="004D1078">
        <w:rPr>
          <w:color w:val="000000"/>
          <w:sz w:val="24"/>
          <w:szCs w:val="24"/>
        </w:rPr>
        <w:t>меры по предотвращению проникновения злоумышленников в дом, правила поведения при попытке проникновения в дом посторонних;</w:t>
      </w:r>
    </w:p>
    <w:p w14:paraId="664A37F2" w14:textId="77777777" w:rsidR="00FA25C4" w:rsidRPr="004D1078" w:rsidRDefault="00FA25C4" w:rsidP="00B41547">
      <w:pPr>
        <w:spacing w:before="2"/>
        <w:ind w:right="283" w:firstLine="600"/>
        <w:jc w:val="both"/>
        <w:rPr>
          <w:sz w:val="24"/>
          <w:szCs w:val="24"/>
        </w:rPr>
      </w:pPr>
      <w:r w:rsidRPr="004D1078">
        <w:rPr>
          <w:color w:val="000000"/>
          <w:sz w:val="24"/>
          <w:szCs w:val="24"/>
        </w:rPr>
        <w:t>классификация аварийных ситуаций на коммунальных системах жизнеобеспечения;</w:t>
      </w:r>
    </w:p>
    <w:p w14:paraId="48513620"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предупреждения возможных аварий на коммунальных системах, порядок действий при авариях на коммунальных системах.</w:t>
      </w:r>
    </w:p>
    <w:p w14:paraId="6E964316" w14:textId="77777777" w:rsidR="00FA25C4" w:rsidRPr="004D1078" w:rsidRDefault="00FA25C4" w:rsidP="00B41547">
      <w:pPr>
        <w:spacing w:before="2"/>
        <w:ind w:right="283"/>
        <w:rPr>
          <w:sz w:val="24"/>
          <w:szCs w:val="24"/>
        </w:rPr>
      </w:pPr>
    </w:p>
    <w:p w14:paraId="15989E8D" w14:textId="77777777" w:rsidR="00FA25C4" w:rsidRPr="004D1078" w:rsidRDefault="00FA25C4" w:rsidP="00B41547">
      <w:pPr>
        <w:spacing w:before="2"/>
        <w:ind w:right="283"/>
        <w:rPr>
          <w:sz w:val="24"/>
          <w:szCs w:val="24"/>
        </w:rPr>
      </w:pPr>
      <w:r w:rsidRPr="004D1078">
        <w:rPr>
          <w:b/>
          <w:color w:val="000000"/>
          <w:sz w:val="24"/>
          <w:szCs w:val="24"/>
        </w:rPr>
        <w:t>Модуль № 5 «Безопасность на транспорте»:</w:t>
      </w:r>
    </w:p>
    <w:p w14:paraId="1B074EEE" w14:textId="77777777" w:rsidR="00FA25C4" w:rsidRPr="004D1078" w:rsidRDefault="00FA25C4" w:rsidP="00B41547">
      <w:pPr>
        <w:spacing w:before="2"/>
        <w:ind w:right="283" w:firstLine="600"/>
        <w:jc w:val="both"/>
        <w:rPr>
          <w:sz w:val="24"/>
          <w:szCs w:val="24"/>
        </w:rPr>
      </w:pPr>
      <w:r w:rsidRPr="004D1078">
        <w:rPr>
          <w:color w:val="000000"/>
          <w:sz w:val="24"/>
          <w:szCs w:val="24"/>
        </w:rPr>
        <w:t xml:space="preserve">правила дорожного движения и их значение; </w:t>
      </w:r>
    </w:p>
    <w:p w14:paraId="026BD3C9" w14:textId="77777777" w:rsidR="00FA25C4" w:rsidRPr="004D1078" w:rsidRDefault="00FA25C4" w:rsidP="00B41547">
      <w:pPr>
        <w:spacing w:before="2"/>
        <w:ind w:right="283" w:firstLine="600"/>
        <w:jc w:val="both"/>
        <w:rPr>
          <w:sz w:val="24"/>
          <w:szCs w:val="24"/>
        </w:rPr>
      </w:pPr>
      <w:r w:rsidRPr="004D1078">
        <w:rPr>
          <w:color w:val="000000"/>
          <w:sz w:val="24"/>
          <w:szCs w:val="24"/>
        </w:rPr>
        <w:t>условия обеспечения безопасности участников дорожного движения;</w:t>
      </w:r>
    </w:p>
    <w:p w14:paraId="7DA878E4"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дорожного движения и дорожные знаки для пешеходов;</w:t>
      </w:r>
    </w:p>
    <w:p w14:paraId="4332CFD8" w14:textId="77777777" w:rsidR="00FA25C4" w:rsidRPr="004D1078" w:rsidRDefault="00FA25C4" w:rsidP="00B41547">
      <w:pPr>
        <w:spacing w:before="2"/>
        <w:ind w:right="283" w:firstLine="600"/>
        <w:jc w:val="both"/>
        <w:rPr>
          <w:sz w:val="24"/>
          <w:szCs w:val="24"/>
        </w:rPr>
      </w:pPr>
      <w:r w:rsidRPr="004D1078">
        <w:rPr>
          <w:color w:val="000000"/>
          <w:sz w:val="24"/>
          <w:szCs w:val="24"/>
        </w:rPr>
        <w:t>«дорожные ловушки» и правила их предупреждения; световозвращающие элементы и правила их применения;</w:t>
      </w:r>
    </w:p>
    <w:p w14:paraId="0F5C7C8B"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дорожного движения для пассажиров;</w:t>
      </w:r>
    </w:p>
    <w:p w14:paraId="6A22A9A0" w14:textId="77777777" w:rsidR="00FA25C4" w:rsidRPr="004D1078" w:rsidRDefault="00FA25C4" w:rsidP="00B41547">
      <w:pPr>
        <w:spacing w:before="2"/>
        <w:ind w:right="283" w:firstLine="600"/>
        <w:jc w:val="both"/>
        <w:rPr>
          <w:sz w:val="24"/>
          <w:szCs w:val="24"/>
        </w:rPr>
      </w:pPr>
      <w:r w:rsidRPr="004D1078">
        <w:rPr>
          <w:color w:val="000000"/>
          <w:sz w:val="24"/>
          <w:szCs w:val="24"/>
        </w:rPr>
        <w:t>обязанности пассажиров маршрутных транспортных средств, ремень безопасности и правила его применения;</w:t>
      </w:r>
    </w:p>
    <w:p w14:paraId="4ED243C1"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пассажиров в маршрутных транспортных средствах при опасных и чрезвычайных ситуациях;</w:t>
      </w:r>
    </w:p>
    <w:p w14:paraId="737E1AC7"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поведения пассажира мотоцикла;</w:t>
      </w:r>
    </w:p>
    <w:p w14:paraId="47D63210"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дорожного движения для водителя велосипеда, мопеда и иных средств индивидуальной мобильности;</w:t>
      </w:r>
    </w:p>
    <w:p w14:paraId="7F4B6DB2" w14:textId="77777777" w:rsidR="00FA25C4" w:rsidRPr="004D1078" w:rsidRDefault="00FA25C4" w:rsidP="00B41547">
      <w:pPr>
        <w:spacing w:before="2"/>
        <w:ind w:right="283" w:firstLine="600"/>
        <w:jc w:val="both"/>
        <w:rPr>
          <w:sz w:val="24"/>
          <w:szCs w:val="24"/>
        </w:rPr>
      </w:pPr>
      <w:r w:rsidRPr="004D1078">
        <w:rPr>
          <w:color w:val="000000"/>
          <w:sz w:val="24"/>
          <w:szCs w:val="24"/>
        </w:rPr>
        <w:t>дорожные знаки для водителя велосипеда, сигналы велосипедиста;</w:t>
      </w:r>
    </w:p>
    <w:p w14:paraId="0BBC365C"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подготовки велосипеда к пользованию;</w:t>
      </w:r>
    </w:p>
    <w:p w14:paraId="4E7E2217" w14:textId="77777777" w:rsidR="00FA25C4" w:rsidRPr="004D1078" w:rsidRDefault="00FA25C4" w:rsidP="00B41547">
      <w:pPr>
        <w:spacing w:before="2"/>
        <w:ind w:right="283" w:firstLine="600"/>
        <w:jc w:val="both"/>
        <w:rPr>
          <w:sz w:val="24"/>
          <w:szCs w:val="24"/>
        </w:rPr>
      </w:pPr>
      <w:r w:rsidRPr="004D1078">
        <w:rPr>
          <w:color w:val="000000"/>
          <w:sz w:val="24"/>
          <w:szCs w:val="24"/>
        </w:rPr>
        <w:t>дорожно-транспортные происшествия и причины их возникновения;</w:t>
      </w:r>
    </w:p>
    <w:p w14:paraId="57EEAECF" w14:textId="77777777" w:rsidR="00FA25C4" w:rsidRPr="004D1078" w:rsidRDefault="00FA25C4" w:rsidP="00B41547">
      <w:pPr>
        <w:spacing w:before="2"/>
        <w:ind w:right="283" w:firstLine="600"/>
        <w:jc w:val="both"/>
        <w:rPr>
          <w:sz w:val="24"/>
          <w:szCs w:val="24"/>
        </w:rPr>
      </w:pPr>
      <w:r w:rsidRPr="004D1078">
        <w:rPr>
          <w:color w:val="000000"/>
          <w:sz w:val="24"/>
          <w:szCs w:val="24"/>
        </w:rPr>
        <w:t>основные факторы риска возникновения дорожно-транспортных происшествий;</w:t>
      </w:r>
    </w:p>
    <w:p w14:paraId="7AB52EF6"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очевидца дорожно-транспортного происшествия;</w:t>
      </w:r>
    </w:p>
    <w:p w14:paraId="13D78590"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пожаре на транспорте;</w:t>
      </w:r>
    </w:p>
    <w:p w14:paraId="4E2B91E5" w14:textId="77777777" w:rsidR="00FA25C4" w:rsidRPr="004D1078" w:rsidRDefault="00FA25C4" w:rsidP="00B41547">
      <w:pPr>
        <w:spacing w:before="2"/>
        <w:ind w:right="283" w:firstLine="600"/>
        <w:jc w:val="both"/>
        <w:rPr>
          <w:sz w:val="24"/>
          <w:szCs w:val="24"/>
        </w:rPr>
      </w:pPr>
      <w:r w:rsidRPr="004D1078">
        <w:rPr>
          <w:color w:val="000000"/>
          <w:sz w:val="24"/>
          <w:szCs w:val="24"/>
        </w:rPr>
        <w:t>особенности различных видов транспорта (внеуличного, железнодорожного, водного, воздушного);</w:t>
      </w:r>
    </w:p>
    <w:p w14:paraId="7888DAF3" w14:textId="77777777" w:rsidR="00FA25C4" w:rsidRPr="004D1078" w:rsidRDefault="00FA25C4" w:rsidP="00B41547">
      <w:pPr>
        <w:spacing w:before="2"/>
        <w:ind w:right="283" w:firstLine="600"/>
        <w:jc w:val="both"/>
        <w:rPr>
          <w:sz w:val="24"/>
          <w:szCs w:val="24"/>
        </w:rPr>
      </w:pPr>
      <w:r w:rsidRPr="004D1078">
        <w:rPr>
          <w:color w:val="000000"/>
          <w:sz w:val="24"/>
          <w:szCs w:val="24"/>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14:paraId="35449789" w14:textId="77777777" w:rsidR="00FA25C4" w:rsidRPr="004D1078" w:rsidRDefault="00FA25C4" w:rsidP="00B41547">
      <w:pPr>
        <w:spacing w:before="2"/>
        <w:ind w:right="283" w:firstLine="600"/>
        <w:jc w:val="both"/>
        <w:rPr>
          <w:sz w:val="24"/>
          <w:szCs w:val="24"/>
        </w:rPr>
      </w:pPr>
      <w:r w:rsidRPr="004D1078">
        <w:rPr>
          <w:color w:val="000000"/>
          <w:sz w:val="24"/>
          <w:szCs w:val="24"/>
        </w:rPr>
        <w:t>приёмы и правила оказания первой помощи при различных травмах в результате чрезвычайных ситуаций на транспорте.</w:t>
      </w:r>
    </w:p>
    <w:p w14:paraId="237634F8" w14:textId="77777777" w:rsidR="00FA25C4" w:rsidRPr="004D1078" w:rsidRDefault="00FA25C4" w:rsidP="00B41547">
      <w:pPr>
        <w:spacing w:before="2" w:line="120" w:lineRule="auto"/>
        <w:ind w:right="283"/>
        <w:rPr>
          <w:sz w:val="24"/>
          <w:szCs w:val="24"/>
        </w:rPr>
      </w:pPr>
    </w:p>
    <w:p w14:paraId="08DACB8A" w14:textId="77777777" w:rsidR="00FA25C4" w:rsidRPr="004D1078" w:rsidRDefault="00FA25C4" w:rsidP="00B41547">
      <w:pPr>
        <w:spacing w:before="2"/>
        <w:ind w:right="283"/>
        <w:rPr>
          <w:sz w:val="24"/>
          <w:szCs w:val="24"/>
        </w:rPr>
      </w:pPr>
      <w:r w:rsidRPr="004D1078">
        <w:rPr>
          <w:b/>
          <w:color w:val="000000"/>
          <w:sz w:val="24"/>
          <w:szCs w:val="24"/>
        </w:rPr>
        <w:t>Модуль № 6 «Безопасность в общественных местах»:</w:t>
      </w:r>
    </w:p>
    <w:p w14:paraId="4CBF1E83" w14:textId="77777777" w:rsidR="00FA25C4" w:rsidRPr="004D1078" w:rsidRDefault="00FA25C4" w:rsidP="00B41547">
      <w:pPr>
        <w:spacing w:before="2"/>
        <w:ind w:right="283" w:firstLine="600"/>
        <w:jc w:val="both"/>
        <w:rPr>
          <w:sz w:val="24"/>
          <w:szCs w:val="24"/>
        </w:rPr>
      </w:pPr>
      <w:r w:rsidRPr="004D1078">
        <w:rPr>
          <w:color w:val="000000"/>
          <w:sz w:val="24"/>
          <w:szCs w:val="24"/>
        </w:rPr>
        <w:t>общественные места и их характеристики, потенциальные источники опасности в общественных местах;</w:t>
      </w:r>
    </w:p>
    <w:p w14:paraId="5B0255F7"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вызова экстренных служб и порядок взаимодействия с ними;</w:t>
      </w:r>
    </w:p>
    <w:p w14:paraId="03A8BE6C" w14:textId="77777777" w:rsidR="00FA25C4" w:rsidRPr="004D1078" w:rsidRDefault="00FA25C4" w:rsidP="00B41547">
      <w:pPr>
        <w:spacing w:before="2"/>
        <w:ind w:right="283" w:firstLine="600"/>
        <w:jc w:val="both"/>
        <w:rPr>
          <w:sz w:val="24"/>
          <w:szCs w:val="24"/>
        </w:rPr>
      </w:pPr>
      <w:r w:rsidRPr="004D1078">
        <w:rPr>
          <w:color w:val="000000"/>
          <w:sz w:val="24"/>
          <w:szCs w:val="24"/>
        </w:rPr>
        <w:t>массовые мероприятия и правила подготовки к ним;</w:t>
      </w:r>
    </w:p>
    <w:p w14:paraId="7B9DF8F7"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беспорядках в местах массового пребывания людей;</w:t>
      </w:r>
    </w:p>
    <w:p w14:paraId="766523B9"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попадании в толпу и давку;</w:t>
      </w:r>
    </w:p>
    <w:p w14:paraId="21186420"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обнаружении угрозы возникновения пожара;</w:t>
      </w:r>
    </w:p>
    <w:p w14:paraId="3FC5D31A"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эвакуации из общественных мест и зданий;</w:t>
      </w:r>
    </w:p>
    <w:p w14:paraId="23405E1F" w14:textId="77777777" w:rsidR="00FA25C4" w:rsidRPr="004D1078" w:rsidRDefault="00FA25C4" w:rsidP="00B41547">
      <w:pPr>
        <w:spacing w:before="2"/>
        <w:ind w:right="283" w:firstLine="600"/>
        <w:jc w:val="both"/>
        <w:rPr>
          <w:sz w:val="24"/>
          <w:szCs w:val="24"/>
        </w:rPr>
      </w:pPr>
      <w:r w:rsidRPr="004D1078">
        <w:rPr>
          <w:color w:val="000000"/>
          <w:sz w:val="24"/>
          <w:szCs w:val="24"/>
        </w:rPr>
        <w:t>опасности криминогенного и антиобщественного характера в общественных местах, порядок действий при их возникновении;</w:t>
      </w:r>
    </w:p>
    <w:p w14:paraId="77677E49"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14:paraId="5864AB1B"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взаимодействии с правоохранительными органами.</w:t>
      </w:r>
    </w:p>
    <w:p w14:paraId="29051CED" w14:textId="77777777" w:rsidR="00FA25C4" w:rsidRPr="004D1078" w:rsidRDefault="00FA25C4" w:rsidP="00B41547">
      <w:pPr>
        <w:spacing w:before="2"/>
        <w:ind w:right="283"/>
        <w:rPr>
          <w:sz w:val="24"/>
          <w:szCs w:val="24"/>
        </w:rPr>
      </w:pPr>
    </w:p>
    <w:p w14:paraId="44337C13" w14:textId="77777777" w:rsidR="00FA25C4" w:rsidRPr="004D1078" w:rsidRDefault="00FA25C4" w:rsidP="00B41547">
      <w:pPr>
        <w:spacing w:before="2"/>
        <w:ind w:right="283"/>
        <w:rPr>
          <w:sz w:val="24"/>
          <w:szCs w:val="24"/>
        </w:rPr>
      </w:pPr>
      <w:r w:rsidRPr="004D1078">
        <w:rPr>
          <w:b/>
          <w:color w:val="000000"/>
          <w:sz w:val="24"/>
          <w:szCs w:val="24"/>
        </w:rPr>
        <w:t>Модуль № 7 «Безопасность в природной среде»:</w:t>
      </w:r>
    </w:p>
    <w:p w14:paraId="062BC5CA" w14:textId="77777777" w:rsidR="00FA25C4" w:rsidRPr="004D1078" w:rsidRDefault="00FA25C4" w:rsidP="00B41547">
      <w:pPr>
        <w:spacing w:before="2"/>
        <w:ind w:right="283" w:firstLine="600"/>
        <w:jc w:val="both"/>
        <w:rPr>
          <w:sz w:val="24"/>
          <w:szCs w:val="24"/>
        </w:rPr>
      </w:pPr>
      <w:r w:rsidRPr="004D1078">
        <w:rPr>
          <w:color w:val="000000"/>
          <w:sz w:val="24"/>
          <w:szCs w:val="24"/>
        </w:rPr>
        <w:t>природные чрезвычайные ситуации и их классификация;</w:t>
      </w:r>
    </w:p>
    <w:p w14:paraId="584F848A" w14:textId="77777777" w:rsidR="00FA25C4" w:rsidRPr="004D1078" w:rsidRDefault="00FA25C4" w:rsidP="00B41547">
      <w:pPr>
        <w:spacing w:before="2"/>
        <w:ind w:right="283" w:firstLine="600"/>
        <w:jc w:val="both"/>
        <w:rPr>
          <w:sz w:val="24"/>
          <w:szCs w:val="24"/>
        </w:rPr>
      </w:pPr>
      <w:r w:rsidRPr="004D1078">
        <w:rPr>
          <w:color w:val="000000"/>
          <w:sz w:val="24"/>
          <w:szCs w:val="24"/>
        </w:rPr>
        <w:t>опасности в природной среде: дикие животные, змеи, насекомые и паукообразные, ядовитые грибы и растения;</w:t>
      </w:r>
    </w:p>
    <w:p w14:paraId="7D9C77C6" w14:textId="77777777" w:rsidR="00FA25C4" w:rsidRPr="004D1078" w:rsidRDefault="00FA25C4" w:rsidP="00B41547">
      <w:pPr>
        <w:spacing w:before="2"/>
        <w:ind w:right="283" w:firstLine="600"/>
        <w:jc w:val="both"/>
        <w:rPr>
          <w:sz w:val="24"/>
          <w:szCs w:val="24"/>
        </w:rPr>
      </w:pPr>
      <w:r w:rsidRPr="004D1078">
        <w:rPr>
          <w:color w:val="000000"/>
          <w:sz w:val="24"/>
          <w:szCs w:val="24"/>
        </w:rPr>
        <w:t>автономные условия, их особенности и опасности, правила подготовки к длительному автономному существованию;</w:t>
      </w:r>
    </w:p>
    <w:p w14:paraId="76ABD85E"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автономном пребывании в природной среде;</w:t>
      </w:r>
    </w:p>
    <w:p w14:paraId="39988EA7"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ориентирования на местности, способы подачи сигналов бедствия;</w:t>
      </w:r>
    </w:p>
    <w:p w14:paraId="2CA563ED" w14:textId="77777777" w:rsidR="00FA25C4" w:rsidRPr="004D1078" w:rsidRDefault="00FA25C4" w:rsidP="00B41547">
      <w:pPr>
        <w:spacing w:before="2"/>
        <w:ind w:right="283" w:firstLine="600"/>
        <w:jc w:val="both"/>
        <w:rPr>
          <w:sz w:val="24"/>
          <w:szCs w:val="24"/>
        </w:rPr>
      </w:pPr>
      <w:r w:rsidRPr="004D1078">
        <w:rPr>
          <w:color w:val="000000"/>
          <w:sz w:val="24"/>
          <w:szCs w:val="24"/>
        </w:rPr>
        <w:t>природные пожары, их виды и опасности, факторы и причины их возникновения, порядок действий при нахождении в зоне природного пожара;</w:t>
      </w:r>
    </w:p>
    <w:p w14:paraId="5FF74AF8"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безопасного поведения в горах;</w:t>
      </w:r>
    </w:p>
    <w:p w14:paraId="2D03FE10" w14:textId="77777777" w:rsidR="00FA25C4" w:rsidRPr="004D1078" w:rsidRDefault="00FA25C4" w:rsidP="00B41547">
      <w:pPr>
        <w:spacing w:before="2"/>
        <w:ind w:right="283" w:firstLine="600"/>
        <w:jc w:val="both"/>
        <w:rPr>
          <w:sz w:val="24"/>
          <w:szCs w:val="24"/>
        </w:rPr>
      </w:pPr>
      <w:r w:rsidRPr="004D1078">
        <w:rPr>
          <w:color w:val="000000"/>
          <w:sz w:val="24"/>
          <w:szCs w:val="24"/>
        </w:rPr>
        <w:t>снежные лавины, их характеристики и опасности, порядок действий, необходимый для снижения риска попадания в лавину;</w:t>
      </w:r>
    </w:p>
    <w:p w14:paraId="0D3669DB" w14:textId="77777777" w:rsidR="00FA25C4" w:rsidRPr="004D1078" w:rsidRDefault="00FA25C4" w:rsidP="00B41547">
      <w:pPr>
        <w:spacing w:before="2"/>
        <w:ind w:right="283" w:firstLine="600"/>
        <w:jc w:val="both"/>
        <w:rPr>
          <w:sz w:val="24"/>
          <w:szCs w:val="24"/>
        </w:rPr>
      </w:pPr>
      <w:r w:rsidRPr="004D1078">
        <w:rPr>
          <w:color w:val="000000"/>
          <w:sz w:val="24"/>
          <w:szCs w:val="24"/>
        </w:rPr>
        <w:t>камнепады, их характеристики и опасности, порядок действий, необходимых для снижения риска попадания под камнепад;</w:t>
      </w:r>
    </w:p>
    <w:p w14:paraId="7B87B951" w14:textId="77777777" w:rsidR="00FA25C4" w:rsidRPr="004D1078" w:rsidRDefault="00FA25C4" w:rsidP="00B41547">
      <w:pPr>
        <w:spacing w:before="2"/>
        <w:ind w:right="283" w:firstLine="600"/>
        <w:jc w:val="both"/>
        <w:rPr>
          <w:sz w:val="24"/>
          <w:szCs w:val="24"/>
        </w:rPr>
      </w:pPr>
      <w:r w:rsidRPr="004D1078">
        <w:rPr>
          <w:color w:val="000000"/>
          <w:sz w:val="24"/>
          <w:szCs w:val="24"/>
        </w:rPr>
        <w:t>сели, их характеристики и опасности, порядок действий при попадании в зону селя;</w:t>
      </w:r>
    </w:p>
    <w:p w14:paraId="20DD5290" w14:textId="77777777" w:rsidR="00FA25C4" w:rsidRPr="004D1078" w:rsidRDefault="00FA25C4" w:rsidP="00B41547">
      <w:pPr>
        <w:spacing w:before="2"/>
        <w:ind w:right="283" w:firstLine="600"/>
        <w:jc w:val="both"/>
        <w:rPr>
          <w:sz w:val="24"/>
          <w:szCs w:val="24"/>
        </w:rPr>
      </w:pPr>
      <w:r w:rsidRPr="004D1078">
        <w:rPr>
          <w:color w:val="000000"/>
          <w:sz w:val="24"/>
          <w:szCs w:val="24"/>
        </w:rPr>
        <w:t>оползни, их характеристики и опасности, порядок действий при начале оползня;</w:t>
      </w:r>
    </w:p>
    <w:p w14:paraId="65B514C9" w14:textId="77777777" w:rsidR="00FA25C4" w:rsidRPr="004D1078" w:rsidRDefault="00FA25C4" w:rsidP="00B41547">
      <w:pPr>
        <w:spacing w:before="2"/>
        <w:ind w:right="283" w:firstLine="600"/>
        <w:jc w:val="both"/>
        <w:rPr>
          <w:sz w:val="24"/>
          <w:szCs w:val="24"/>
        </w:rPr>
      </w:pPr>
      <w:r w:rsidRPr="004D1078">
        <w:rPr>
          <w:color w:val="000000"/>
          <w:sz w:val="24"/>
          <w:szCs w:val="24"/>
        </w:rPr>
        <w:t>общие правила безопасного поведения на водоёмах, правила купания на оборудованных и необорудованных пляжах;</w:t>
      </w:r>
    </w:p>
    <w:p w14:paraId="6EEB3EE1"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обнаружении тонущего человека; правила поведения при нахождении на плавсредствах; правила поведения при нахождении на льду, порядок действий при обнаружении человека в полынье;</w:t>
      </w:r>
    </w:p>
    <w:p w14:paraId="51D8321A" w14:textId="77777777" w:rsidR="00FA25C4" w:rsidRPr="004D1078" w:rsidRDefault="00FA25C4" w:rsidP="00B41547">
      <w:pPr>
        <w:spacing w:before="2"/>
        <w:ind w:right="283" w:firstLine="600"/>
        <w:jc w:val="both"/>
        <w:rPr>
          <w:sz w:val="24"/>
          <w:szCs w:val="24"/>
        </w:rPr>
      </w:pPr>
      <w:r w:rsidRPr="004D1078">
        <w:rPr>
          <w:color w:val="000000"/>
          <w:sz w:val="24"/>
          <w:szCs w:val="24"/>
        </w:rPr>
        <w:t>наводнения, их характеристики и опасности, порядок действий при наводнении;</w:t>
      </w:r>
    </w:p>
    <w:p w14:paraId="6E06ECBB" w14:textId="77777777" w:rsidR="00FA25C4" w:rsidRPr="004D1078" w:rsidRDefault="00FA25C4" w:rsidP="00B41547">
      <w:pPr>
        <w:spacing w:before="2"/>
        <w:ind w:right="283" w:firstLine="600"/>
        <w:jc w:val="both"/>
        <w:rPr>
          <w:sz w:val="24"/>
          <w:szCs w:val="24"/>
        </w:rPr>
      </w:pPr>
      <w:r w:rsidRPr="004D1078">
        <w:rPr>
          <w:color w:val="000000"/>
          <w:sz w:val="24"/>
          <w:szCs w:val="24"/>
        </w:rPr>
        <w:t>цунами, их характеристики и опасности, порядок действий при нахождении в зоне цунами;</w:t>
      </w:r>
    </w:p>
    <w:p w14:paraId="1AB4A13F" w14:textId="77777777" w:rsidR="00FA25C4" w:rsidRPr="004D1078" w:rsidRDefault="00FA25C4" w:rsidP="00B41547">
      <w:pPr>
        <w:spacing w:before="2"/>
        <w:ind w:right="283" w:firstLine="600"/>
        <w:jc w:val="both"/>
        <w:rPr>
          <w:sz w:val="24"/>
          <w:szCs w:val="24"/>
        </w:rPr>
      </w:pPr>
      <w:r w:rsidRPr="004D1078">
        <w:rPr>
          <w:color w:val="000000"/>
          <w:sz w:val="24"/>
          <w:szCs w:val="24"/>
        </w:rPr>
        <w:t>ураганы, смерчи, их характеристики и опасности, порядок действий при ураганах, бурях и смерчах;</w:t>
      </w:r>
    </w:p>
    <w:p w14:paraId="1E9AA32A" w14:textId="77777777" w:rsidR="00FA25C4" w:rsidRPr="004D1078" w:rsidRDefault="00FA25C4" w:rsidP="00B41547">
      <w:pPr>
        <w:spacing w:before="2"/>
        <w:ind w:right="283" w:firstLine="600"/>
        <w:jc w:val="both"/>
        <w:rPr>
          <w:sz w:val="24"/>
          <w:szCs w:val="24"/>
        </w:rPr>
      </w:pPr>
      <w:r w:rsidRPr="004D1078">
        <w:rPr>
          <w:color w:val="000000"/>
          <w:sz w:val="24"/>
          <w:szCs w:val="24"/>
        </w:rPr>
        <w:t>грозы, их характеристики и опасности, порядок действий при попадании в грозу;</w:t>
      </w:r>
    </w:p>
    <w:p w14:paraId="2D723B5B" w14:textId="77777777" w:rsidR="00FA25C4" w:rsidRPr="004D1078" w:rsidRDefault="00FA25C4" w:rsidP="00B41547">
      <w:pPr>
        <w:spacing w:before="2"/>
        <w:ind w:right="283" w:firstLine="600"/>
        <w:jc w:val="both"/>
        <w:rPr>
          <w:sz w:val="24"/>
          <w:szCs w:val="24"/>
        </w:rPr>
      </w:pPr>
      <w:r w:rsidRPr="004D1078">
        <w:rPr>
          <w:color w:val="000000"/>
          <w:sz w:val="24"/>
          <w:szCs w:val="24"/>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14:paraId="125BD546" w14:textId="77777777" w:rsidR="00FA25C4" w:rsidRPr="004D1078" w:rsidRDefault="00FA25C4" w:rsidP="00B41547">
      <w:pPr>
        <w:spacing w:before="2"/>
        <w:ind w:right="283" w:firstLine="600"/>
        <w:jc w:val="both"/>
        <w:rPr>
          <w:sz w:val="24"/>
          <w:szCs w:val="24"/>
        </w:rPr>
      </w:pPr>
      <w:r w:rsidRPr="004D1078">
        <w:rPr>
          <w:color w:val="000000"/>
          <w:sz w:val="24"/>
          <w:szCs w:val="24"/>
        </w:rPr>
        <w:t>смысл понятий «экология» и «экологическая культура», значение экологии для устойчивого развития общества;</w:t>
      </w:r>
    </w:p>
    <w:p w14:paraId="68118F48"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безопасного поведения при неблагоприятной экологической обстановке (загрязнении атмосферы).</w:t>
      </w:r>
    </w:p>
    <w:p w14:paraId="04B2A77C" w14:textId="77777777" w:rsidR="00FA25C4" w:rsidRPr="004D1078" w:rsidRDefault="00FA25C4" w:rsidP="00B41547">
      <w:pPr>
        <w:spacing w:before="2" w:line="120" w:lineRule="auto"/>
        <w:ind w:right="283"/>
        <w:rPr>
          <w:sz w:val="24"/>
          <w:szCs w:val="24"/>
        </w:rPr>
      </w:pPr>
    </w:p>
    <w:p w14:paraId="54CFE9DB" w14:textId="77777777" w:rsidR="00FA25C4" w:rsidRPr="004D1078" w:rsidRDefault="00FA25C4" w:rsidP="00B41547">
      <w:pPr>
        <w:spacing w:before="2"/>
        <w:ind w:right="283"/>
        <w:rPr>
          <w:sz w:val="24"/>
          <w:szCs w:val="24"/>
        </w:rPr>
      </w:pPr>
      <w:r w:rsidRPr="004D1078">
        <w:rPr>
          <w:b/>
          <w:color w:val="000000"/>
          <w:sz w:val="24"/>
          <w:szCs w:val="24"/>
        </w:rPr>
        <w:t>Модуль № 8 «Основы медицинских знаний. Оказание первой помощи»:</w:t>
      </w:r>
    </w:p>
    <w:p w14:paraId="474B5E09" w14:textId="77777777" w:rsidR="00FA25C4" w:rsidRPr="004D1078" w:rsidRDefault="00FA25C4" w:rsidP="00B41547">
      <w:pPr>
        <w:spacing w:before="2"/>
        <w:ind w:right="283" w:firstLine="600"/>
        <w:jc w:val="both"/>
        <w:rPr>
          <w:sz w:val="24"/>
          <w:szCs w:val="24"/>
        </w:rPr>
      </w:pPr>
      <w:r w:rsidRPr="004D1078">
        <w:rPr>
          <w:color w:val="000000"/>
          <w:sz w:val="24"/>
          <w:szCs w:val="24"/>
        </w:rPr>
        <w:t>смысл понятий «здоровье» и «здоровый образ жизни», их содержание и значение для человека;</w:t>
      </w:r>
    </w:p>
    <w:p w14:paraId="31635331" w14:textId="77777777" w:rsidR="00FA25C4" w:rsidRPr="004D1078" w:rsidRDefault="00FA25C4" w:rsidP="00B41547">
      <w:pPr>
        <w:spacing w:before="2"/>
        <w:ind w:right="283" w:firstLine="600"/>
        <w:jc w:val="both"/>
        <w:rPr>
          <w:sz w:val="24"/>
          <w:szCs w:val="24"/>
        </w:rPr>
      </w:pPr>
      <w:r w:rsidRPr="004D1078">
        <w:rPr>
          <w:color w:val="000000"/>
          <w:sz w:val="24"/>
          <w:szCs w:val="24"/>
        </w:rPr>
        <w:t>факторы, влияющие на здоровье человека, опасность вредных привычек;</w:t>
      </w:r>
    </w:p>
    <w:p w14:paraId="4A7B430F" w14:textId="77777777" w:rsidR="00FA25C4" w:rsidRPr="004D1078" w:rsidRDefault="00FA25C4" w:rsidP="00B41547">
      <w:pPr>
        <w:spacing w:before="2"/>
        <w:ind w:right="283" w:firstLine="600"/>
        <w:jc w:val="both"/>
        <w:rPr>
          <w:sz w:val="24"/>
          <w:szCs w:val="24"/>
        </w:rPr>
      </w:pPr>
      <w:r w:rsidRPr="004D1078">
        <w:rPr>
          <w:color w:val="000000"/>
          <w:sz w:val="24"/>
          <w:szCs w:val="24"/>
        </w:rPr>
        <w:t>элементы здорового образа жизни, ответственность за сохранение здоровья;</w:t>
      </w:r>
    </w:p>
    <w:p w14:paraId="75C8827E" w14:textId="77777777" w:rsidR="00FA25C4" w:rsidRPr="004D1078" w:rsidRDefault="00FA25C4" w:rsidP="00B41547">
      <w:pPr>
        <w:spacing w:before="2"/>
        <w:ind w:right="283" w:firstLine="600"/>
        <w:jc w:val="both"/>
        <w:rPr>
          <w:sz w:val="24"/>
          <w:szCs w:val="24"/>
        </w:rPr>
      </w:pPr>
      <w:r w:rsidRPr="004D1078">
        <w:rPr>
          <w:color w:val="000000"/>
          <w:sz w:val="24"/>
          <w:szCs w:val="24"/>
        </w:rPr>
        <w:t>понятие «инфекционные заболевания», причины их возникновения;</w:t>
      </w:r>
    </w:p>
    <w:p w14:paraId="28431921" w14:textId="77777777" w:rsidR="00FA25C4" w:rsidRPr="004D1078" w:rsidRDefault="00FA25C4" w:rsidP="00B41547">
      <w:pPr>
        <w:spacing w:before="2"/>
        <w:ind w:right="283" w:firstLine="600"/>
        <w:jc w:val="both"/>
        <w:rPr>
          <w:sz w:val="24"/>
          <w:szCs w:val="24"/>
        </w:rPr>
      </w:pPr>
      <w:r w:rsidRPr="004D1078">
        <w:rPr>
          <w:color w:val="000000"/>
          <w:sz w:val="24"/>
          <w:szCs w:val="24"/>
        </w:rPr>
        <w:t>механизм распространения инфекционных заболеваний, меры их профилактики и защиты от них;</w:t>
      </w:r>
    </w:p>
    <w:p w14:paraId="3127DC7C"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панфитотия);</w:t>
      </w:r>
    </w:p>
    <w:p w14:paraId="61423E30" w14:textId="77777777" w:rsidR="00FA25C4" w:rsidRPr="004D1078" w:rsidRDefault="00FA25C4" w:rsidP="00B41547">
      <w:pPr>
        <w:spacing w:before="2"/>
        <w:ind w:right="283" w:firstLine="600"/>
        <w:jc w:val="both"/>
        <w:rPr>
          <w:sz w:val="24"/>
          <w:szCs w:val="24"/>
        </w:rPr>
      </w:pPr>
      <w:r w:rsidRPr="004D1078">
        <w:rPr>
          <w:color w:val="000000"/>
          <w:sz w:val="24"/>
          <w:szCs w:val="24"/>
        </w:rPr>
        <w:t>понятие «неинфекционные заболевания» и их классификация, факторы риска неинфекционных заболеваний;</w:t>
      </w:r>
    </w:p>
    <w:p w14:paraId="455899AB" w14:textId="77777777" w:rsidR="00FA25C4" w:rsidRPr="004D1078" w:rsidRDefault="00FA25C4" w:rsidP="00B41547">
      <w:pPr>
        <w:spacing w:before="2"/>
        <w:ind w:right="283" w:firstLine="600"/>
        <w:jc w:val="both"/>
        <w:rPr>
          <w:sz w:val="24"/>
          <w:szCs w:val="24"/>
        </w:rPr>
      </w:pPr>
      <w:r w:rsidRPr="004D1078">
        <w:rPr>
          <w:color w:val="000000"/>
          <w:sz w:val="24"/>
          <w:szCs w:val="24"/>
        </w:rPr>
        <w:t>меры профилактики неинфекционных заболеваний и защиты от них;</w:t>
      </w:r>
    </w:p>
    <w:p w14:paraId="730C13FA" w14:textId="77777777" w:rsidR="00FA25C4" w:rsidRPr="004D1078" w:rsidRDefault="00FA25C4" w:rsidP="00B41547">
      <w:pPr>
        <w:spacing w:before="2"/>
        <w:ind w:right="283" w:firstLine="600"/>
        <w:jc w:val="both"/>
        <w:rPr>
          <w:sz w:val="24"/>
          <w:szCs w:val="24"/>
        </w:rPr>
      </w:pPr>
      <w:r w:rsidRPr="004D1078">
        <w:rPr>
          <w:color w:val="000000"/>
          <w:sz w:val="24"/>
          <w:szCs w:val="24"/>
        </w:rPr>
        <w:t>диспансеризация и её задачи;</w:t>
      </w:r>
    </w:p>
    <w:p w14:paraId="31675C60" w14:textId="77777777" w:rsidR="00FA25C4" w:rsidRPr="004D1078" w:rsidRDefault="00FA25C4" w:rsidP="00B41547">
      <w:pPr>
        <w:spacing w:before="2"/>
        <w:ind w:right="283" w:firstLine="600"/>
        <w:jc w:val="both"/>
        <w:rPr>
          <w:sz w:val="24"/>
          <w:szCs w:val="24"/>
        </w:rPr>
      </w:pPr>
      <w:r w:rsidRPr="004D1078">
        <w:rPr>
          <w:color w:val="000000"/>
          <w:sz w:val="24"/>
          <w:szCs w:val="24"/>
        </w:rPr>
        <w:t>понятия «психическое здоровье» и «психологическое благополучие»;</w:t>
      </w:r>
    </w:p>
    <w:p w14:paraId="654FA0C5" w14:textId="77777777" w:rsidR="00FA25C4" w:rsidRPr="004D1078" w:rsidRDefault="00FA25C4" w:rsidP="00B41547">
      <w:pPr>
        <w:spacing w:before="2"/>
        <w:ind w:right="283" w:firstLine="600"/>
        <w:jc w:val="both"/>
        <w:rPr>
          <w:sz w:val="24"/>
          <w:szCs w:val="24"/>
        </w:rPr>
      </w:pPr>
      <w:r w:rsidRPr="004D1078">
        <w:rPr>
          <w:color w:val="000000"/>
          <w:sz w:val="24"/>
          <w:szCs w:val="24"/>
        </w:rPr>
        <w:t>стресс и его влияние на человека, меры профилактики стресса, способы саморегуляции эмоциональных состояний;</w:t>
      </w:r>
    </w:p>
    <w:p w14:paraId="3AD793DD" w14:textId="77777777" w:rsidR="00FA25C4" w:rsidRPr="004D1078" w:rsidRDefault="00FA25C4" w:rsidP="00B41547">
      <w:pPr>
        <w:spacing w:before="2"/>
        <w:ind w:right="283" w:firstLine="600"/>
        <w:jc w:val="both"/>
        <w:rPr>
          <w:sz w:val="24"/>
          <w:szCs w:val="24"/>
        </w:rPr>
      </w:pPr>
      <w:r w:rsidRPr="004D1078">
        <w:rPr>
          <w:color w:val="000000"/>
          <w:sz w:val="24"/>
          <w:szCs w:val="24"/>
        </w:rPr>
        <w:t>понятие «первая помощь» и обязанность по её оказанию, универсальный алгоритм оказания первой помощи;</w:t>
      </w:r>
    </w:p>
    <w:p w14:paraId="7B504725" w14:textId="77777777" w:rsidR="00FA25C4" w:rsidRPr="004D1078" w:rsidRDefault="00FA25C4" w:rsidP="00B41547">
      <w:pPr>
        <w:spacing w:before="2"/>
        <w:ind w:right="283" w:firstLine="600"/>
        <w:jc w:val="both"/>
        <w:rPr>
          <w:sz w:val="24"/>
          <w:szCs w:val="24"/>
        </w:rPr>
      </w:pPr>
      <w:r w:rsidRPr="004D1078">
        <w:rPr>
          <w:color w:val="000000"/>
          <w:sz w:val="24"/>
          <w:szCs w:val="24"/>
        </w:rPr>
        <w:t>назначение и состав аптечки первой помощи;</w:t>
      </w:r>
    </w:p>
    <w:p w14:paraId="51C649AE" w14:textId="77777777" w:rsidR="00FA25C4" w:rsidRPr="004D1078" w:rsidRDefault="00FA25C4" w:rsidP="00B41547">
      <w:pPr>
        <w:spacing w:before="2"/>
        <w:ind w:right="283" w:firstLine="600"/>
        <w:jc w:val="both"/>
        <w:rPr>
          <w:sz w:val="24"/>
          <w:szCs w:val="24"/>
        </w:rPr>
      </w:pPr>
      <w:r w:rsidRPr="004D1078">
        <w:rPr>
          <w:color w:val="000000"/>
          <w:sz w:val="24"/>
          <w:szCs w:val="24"/>
        </w:rPr>
        <w:t>порядок действий при оказании первой помощи в различных ситуациях, приёмы психологической поддержки пострадавшего.</w:t>
      </w:r>
    </w:p>
    <w:p w14:paraId="3F058023" w14:textId="77777777" w:rsidR="00FA25C4" w:rsidRPr="004D1078" w:rsidRDefault="00FA25C4" w:rsidP="00B41547">
      <w:pPr>
        <w:spacing w:before="2" w:line="120" w:lineRule="auto"/>
        <w:ind w:right="283"/>
        <w:rPr>
          <w:sz w:val="24"/>
          <w:szCs w:val="24"/>
        </w:rPr>
      </w:pPr>
    </w:p>
    <w:p w14:paraId="51119615" w14:textId="77777777" w:rsidR="00FA25C4" w:rsidRPr="004D1078" w:rsidRDefault="00FA25C4" w:rsidP="00B41547">
      <w:pPr>
        <w:spacing w:before="2" w:line="264" w:lineRule="auto"/>
        <w:ind w:right="283"/>
        <w:rPr>
          <w:sz w:val="24"/>
          <w:szCs w:val="24"/>
        </w:rPr>
      </w:pPr>
      <w:r w:rsidRPr="004D1078">
        <w:rPr>
          <w:b/>
          <w:color w:val="000000"/>
          <w:sz w:val="24"/>
          <w:szCs w:val="24"/>
        </w:rPr>
        <w:t>Модуль № 9 «Безопасность в социуме»:</w:t>
      </w:r>
    </w:p>
    <w:p w14:paraId="2AB77587" w14:textId="77777777" w:rsidR="00FA25C4" w:rsidRPr="004D1078" w:rsidRDefault="00FA25C4" w:rsidP="00B41547">
      <w:pPr>
        <w:spacing w:before="2"/>
        <w:ind w:right="283" w:firstLine="600"/>
        <w:jc w:val="both"/>
        <w:rPr>
          <w:sz w:val="24"/>
          <w:szCs w:val="24"/>
        </w:rPr>
      </w:pPr>
      <w:r w:rsidRPr="004D1078">
        <w:rPr>
          <w:color w:val="000000"/>
          <w:sz w:val="24"/>
          <w:szCs w:val="24"/>
        </w:rPr>
        <w:t>общение и его значение для человека, способы эффективного общения;</w:t>
      </w:r>
    </w:p>
    <w:p w14:paraId="5B2483F9" w14:textId="77777777" w:rsidR="00FA25C4" w:rsidRPr="004D1078" w:rsidRDefault="00FA25C4" w:rsidP="00B41547">
      <w:pPr>
        <w:spacing w:before="2"/>
        <w:ind w:right="283" w:firstLine="600"/>
        <w:jc w:val="both"/>
        <w:rPr>
          <w:sz w:val="24"/>
          <w:szCs w:val="24"/>
        </w:rPr>
      </w:pPr>
      <w:r w:rsidRPr="004D1078">
        <w:rPr>
          <w:color w:val="000000"/>
          <w:sz w:val="24"/>
          <w:szCs w:val="24"/>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14:paraId="22E7CFAF" w14:textId="77777777" w:rsidR="00FA25C4" w:rsidRPr="004D1078" w:rsidRDefault="00FA25C4" w:rsidP="00B41547">
      <w:pPr>
        <w:spacing w:before="2"/>
        <w:ind w:right="283" w:firstLine="600"/>
        <w:jc w:val="both"/>
        <w:rPr>
          <w:sz w:val="24"/>
          <w:szCs w:val="24"/>
        </w:rPr>
      </w:pPr>
      <w:r w:rsidRPr="004D1078">
        <w:rPr>
          <w:color w:val="000000"/>
          <w:sz w:val="24"/>
          <w:szCs w:val="24"/>
        </w:rPr>
        <w:t>понятие «конфликт» и стадии его развития, факторы и причины развития конфликта;</w:t>
      </w:r>
    </w:p>
    <w:p w14:paraId="32173974" w14:textId="77777777" w:rsidR="00FA25C4" w:rsidRPr="004D1078" w:rsidRDefault="00FA25C4" w:rsidP="00B41547">
      <w:pPr>
        <w:spacing w:before="2"/>
        <w:ind w:right="283" w:firstLine="600"/>
        <w:jc w:val="both"/>
        <w:rPr>
          <w:sz w:val="24"/>
          <w:szCs w:val="24"/>
        </w:rPr>
      </w:pPr>
      <w:r w:rsidRPr="004D1078">
        <w:rPr>
          <w:color w:val="000000"/>
          <w:sz w:val="24"/>
          <w:szCs w:val="24"/>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14:paraId="4003D88E"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поведения для снижения риска конфликта и порядок действий при его опасных проявлениях;</w:t>
      </w:r>
    </w:p>
    <w:p w14:paraId="6E978903" w14:textId="77777777" w:rsidR="00FA25C4" w:rsidRPr="004D1078" w:rsidRDefault="00FA25C4" w:rsidP="00B41547">
      <w:pPr>
        <w:spacing w:before="2"/>
        <w:ind w:right="283" w:firstLine="600"/>
        <w:jc w:val="both"/>
        <w:rPr>
          <w:sz w:val="24"/>
          <w:szCs w:val="24"/>
        </w:rPr>
      </w:pPr>
      <w:r w:rsidRPr="004D1078">
        <w:rPr>
          <w:color w:val="000000"/>
          <w:sz w:val="24"/>
          <w:szCs w:val="24"/>
        </w:rPr>
        <w:t>способ разрешения конфликта с помощью третьей стороны (медиатора);</w:t>
      </w:r>
    </w:p>
    <w:p w14:paraId="46703898" w14:textId="77777777" w:rsidR="00FA25C4" w:rsidRPr="004D1078" w:rsidRDefault="00FA25C4" w:rsidP="00B41547">
      <w:pPr>
        <w:spacing w:before="2"/>
        <w:ind w:right="283" w:firstLine="600"/>
        <w:jc w:val="both"/>
        <w:rPr>
          <w:sz w:val="24"/>
          <w:szCs w:val="24"/>
        </w:rPr>
      </w:pPr>
      <w:r w:rsidRPr="004D1078">
        <w:rPr>
          <w:color w:val="000000"/>
          <w:sz w:val="24"/>
          <w:szCs w:val="24"/>
        </w:rPr>
        <w:t>опасные формы проявления конфликта: агрессия, домашнее насилие и буллинг;</w:t>
      </w:r>
    </w:p>
    <w:p w14:paraId="5A37E679" w14:textId="77777777" w:rsidR="00FA25C4" w:rsidRPr="004D1078" w:rsidRDefault="00FA25C4" w:rsidP="00B41547">
      <w:pPr>
        <w:spacing w:before="2"/>
        <w:ind w:right="283" w:firstLine="600"/>
        <w:jc w:val="both"/>
        <w:rPr>
          <w:sz w:val="24"/>
          <w:szCs w:val="24"/>
        </w:rPr>
      </w:pPr>
      <w:r w:rsidRPr="004D1078">
        <w:rPr>
          <w:color w:val="000000"/>
          <w:sz w:val="24"/>
          <w:szCs w:val="24"/>
        </w:rPr>
        <w:t>манипуляции в ходе межличностного общения, приёмы распознавания манипуляций и способы противостояния им;</w:t>
      </w:r>
    </w:p>
    <w:p w14:paraId="2D91A632" w14:textId="77777777" w:rsidR="00FA25C4" w:rsidRPr="004D1078" w:rsidRDefault="00FA25C4" w:rsidP="00B41547">
      <w:pPr>
        <w:spacing w:before="2"/>
        <w:ind w:right="283" w:firstLine="600"/>
        <w:jc w:val="both"/>
        <w:rPr>
          <w:sz w:val="24"/>
          <w:szCs w:val="24"/>
        </w:rPr>
      </w:pPr>
      <w:r w:rsidRPr="004D1078">
        <w:rPr>
          <w:color w:val="000000"/>
          <w:sz w:val="24"/>
          <w:szCs w:val="24"/>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14:paraId="47A197C4" w14:textId="77777777" w:rsidR="00FA25C4" w:rsidRPr="004D1078" w:rsidRDefault="00FA25C4" w:rsidP="00B41547">
      <w:pPr>
        <w:spacing w:before="2"/>
        <w:ind w:right="283" w:firstLine="600"/>
        <w:jc w:val="both"/>
        <w:rPr>
          <w:sz w:val="24"/>
          <w:szCs w:val="24"/>
        </w:rPr>
      </w:pPr>
      <w:r w:rsidRPr="004D1078">
        <w:rPr>
          <w:color w:val="000000"/>
          <w:sz w:val="24"/>
          <w:szCs w:val="24"/>
        </w:rPr>
        <w:t>современные молодёжные увлечения и опасности, связанные с ними, правила безопасного поведения;</w:t>
      </w:r>
    </w:p>
    <w:p w14:paraId="1D481E9C"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безопасной коммуникации с незнакомыми людьми.</w:t>
      </w:r>
    </w:p>
    <w:p w14:paraId="72CB096E" w14:textId="77777777" w:rsidR="00FA25C4" w:rsidRPr="004D1078" w:rsidRDefault="00FA25C4" w:rsidP="00B41547">
      <w:pPr>
        <w:spacing w:before="2" w:line="120" w:lineRule="auto"/>
        <w:ind w:right="283"/>
        <w:rPr>
          <w:sz w:val="24"/>
          <w:szCs w:val="24"/>
        </w:rPr>
      </w:pPr>
    </w:p>
    <w:p w14:paraId="7235BB17" w14:textId="77777777" w:rsidR="00FA25C4" w:rsidRPr="004D1078" w:rsidRDefault="00FA25C4" w:rsidP="00B41547">
      <w:pPr>
        <w:spacing w:before="2"/>
        <w:ind w:right="283"/>
        <w:rPr>
          <w:sz w:val="24"/>
          <w:szCs w:val="24"/>
        </w:rPr>
      </w:pPr>
      <w:r w:rsidRPr="004D1078">
        <w:rPr>
          <w:b/>
          <w:color w:val="000000"/>
          <w:sz w:val="24"/>
          <w:szCs w:val="24"/>
        </w:rPr>
        <w:t>Модуль № 10 «Безопасность в информационном пространстве»:</w:t>
      </w:r>
    </w:p>
    <w:p w14:paraId="1257648F" w14:textId="77777777" w:rsidR="00FA25C4" w:rsidRPr="004D1078" w:rsidRDefault="00FA25C4" w:rsidP="00B41547">
      <w:pPr>
        <w:spacing w:before="2"/>
        <w:ind w:right="283" w:firstLine="600"/>
        <w:jc w:val="both"/>
        <w:rPr>
          <w:sz w:val="24"/>
          <w:szCs w:val="24"/>
        </w:rPr>
      </w:pPr>
      <w:r w:rsidRPr="004D1078">
        <w:rPr>
          <w:color w:val="000000"/>
          <w:sz w:val="24"/>
          <w:szCs w:val="24"/>
        </w:rPr>
        <w:t>понятие «цифровая среда», её характеристики и примеры информационных и компьютерных угроз, положительные возможности цифровой среды;</w:t>
      </w:r>
    </w:p>
    <w:p w14:paraId="3DB97786" w14:textId="77777777" w:rsidR="00FA25C4" w:rsidRPr="004D1078" w:rsidRDefault="00FA25C4" w:rsidP="00B41547">
      <w:pPr>
        <w:spacing w:before="2"/>
        <w:ind w:right="283" w:firstLine="600"/>
        <w:jc w:val="both"/>
        <w:rPr>
          <w:sz w:val="24"/>
          <w:szCs w:val="24"/>
        </w:rPr>
      </w:pPr>
      <w:r w:rsidRPr="004D1078">
        <w:rPr>
          <w:color w:val="000000"/>
          <w:sz w:val="24"/>
          <w:szCs w:val="24"/>
        </w:rPr>
        <w:t>риски и угрозы при использовании Интернета;</w:t>
      </w:r>
    </w:p>
    <w:p w14:paraId="0F2B24A7" w14:textId="77777777" w:rsidR="00FA25C4" w:rsidRPr="004D1078" w:rsidRDefault="00FA25C4" w:rsidP="00B41547">
      <w:pPr>
        <w:spacing w:before="2"/>
        <w:ind w:right="283" w:firstLine="600"/>
        <w:jc w:val="both"/>
        <w:rPr>
          <w:sz w:val="24"/>
          <w:szCs w:val="24"/>
        </w:rPr>
      </w:pPr>
      <w:r w:rsidRPr="004D1078">
        <w:rPr>
          <w:color w:val="000000"/>
          <w:sz w:val="24"/>
          <w:szCs w:val="24"/>
        </w:rPr>
        <w:t>общие принципы безопасного поведения, необходимые для предупреждения возникновения опасных ситуаций в личном цифровом пространстве;</w:t>
      </w:r>
    </w:p>
    <w:p w14:paraId="0529CD66" w14:textId="77777777" w:rsidR="00FA25C4" w:rsidRPr="004D1078" w:rsidRDefault="00FA25C4" w:rsidP="00B41547">
      <w:pPr>
        <w:spacing w:before="2"/>
        <w:ind w:right="283" w:firstLine="600"/>
        <w:jc w:val="both"/>
        <w:rPr>
          <w:sz w:val="24"/>
          <w:szCs w:val="24"/>
        </w:rPr>
      </w:pPr>
      <w:r w:rsidRPr="004D1078">
        <w:rPr>
          <w:color w:val="000000"/>
          <w:sz w:val="24"/>
          <w:szCs w:val="24"/>
        </w:rPr>
        <w:t>опасные явления цифровой среды: вредоносные программы и приложения и их разновидности;</w:t>
      </w:r>
    </w:p>
    <w:p w14:paraId="2FB97468"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кибергигиены, необходимые для предупреждения возникновения опасных ситуаций в цифровой среде;</w:t>
      </w:r>
    </w:p>
    <w:p w14:paraId="78B39604" w14:textId="77777777" w:rsidR="00FA25C4" w:rsidRPr="004D1078" w:rsidRDefault="00FA25C4" w:rsidP="00B41547">
      <w:pPr>
        <w:spacing w:before="2"/>
        <w:ind w:right="283" w:firstLine="600"/>
        <w:jc w:val="both"/>
        <w:rPr>
          <w:sz w:val="24"/>
          <w:szCs w:val="24"/>
        </w:rPr>
      </w:pPr>
      <w:r w:rsidRPr="004D1078">
        <w:rPr>
          <w:color w:val="000000"/>
          <w:sz w:val="24"/>
          <w:szCs w:val="24"/>
        </w:rPr>
        <w:t>основные виды опасного и запрещённого контента в Интернете и его признаки, приёмы распознавания опасностей при использовании Интернета;</w:t>
      </w:r>
    </w:p>
    <w:p w14:paraId="1C8F084C" w14:textId="77777777" w:rsidR="00FA25C4" w:rsidRPr="004D1078" w:rsidRDefault="00FA25C4" w:rsidP="00B41547">
      <w:pPr>
        <w:spacing w:before="2"/>
        <w:ind w:right="283" w:firstLine="600"/>
        <w:jc w:val="both"/>
        <w:rPr>
          <w:sz w:val="24"/>
          <w:szCs w:val="24"/>
        </w:rPr>
      </w:pPr>
      <w:r w:rsidRPr="004D1078">
        <w:rPr>
          <w:color w:val="000000"/>
          <w:sz w:val="24"/>
          <w:szCs w:val="24"/>
        </w:rPr>
        <w:t>противоправные действия в Интернете;</w:t>
      </w:r>
    </w:p>
    <w:p w14:paraId="363E145E"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цифрового поведения, необходимого для снижения рисков и угроз при использовании Интернета (кибербуллинга, вербовки в различные организации и группы);</w:t>
      </w:r>
    </w:p>
    <w:p w14:paraId="06A01BF0" w14:textId="77777777" w:rsidR="00FA25C4" w:rsidRPr="004D1078" w:rsidRDefault="00FA25C4" w:rsidP="00B41547">
      <w:pPr>
        <w:spacing w:before="2"/>
        <w:ind w:right="283" w:firstLine="600"/>
        <w:jc w:val="both"/>
        <w:rPr>
          <w:sz w:val="24"/>
          <w:szCs w:val="24"/>
        </w:rPr>
      </w:pPr>
      <w:r w:rsidRPr="004D1078">
        <w:rPr>
          <w:color w:val="000000"/>
          <w:sz w:val="24"/>
          <w:szCs w:val="24"/>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14:paraId="475C8C18" w14:textId="77777777" w:rsidR="00FA25C4" w:rsidRPr="004D1078" w:rsidRDefault="00FA25C4" w:rsidP="00B41547">
      <w:pPr>
        <w:spacing w:before="2"/>
        <w:ind w:right="283"/>
        <w:rPr>
          <w:sz w:val="24"/>
          <w:szCs w:val="24"/>
        </w:rPr>
      </w:pPr>
    </w:p>
    <w:p w14:paraId="4477609E" w14:textId="77777777" w:rsidR="00FA25C4" w:rsidRPr="004D1078" w:rsidRDefault="00FA25C4" w:rsidP="00B41547">
      <w:pPr>
        <w:spacing w:before="2"/>
        <w:ind w:right="283"/>
        <w:rPr>
          <w:sz w:val="24"/>
          <w:szCs w:val="24"/>
        </w:rPr>
      </w:pPr>
      <w:r w:rsidRPr="004D1078">
        <w:rPr>
          <w:b/>
          <w:color w:val="000000"/>
          <w:sz w:val="24"/>
          <w:szCs w:val="24"/>
        </w:rPr>
        <w:t>Модуль № 11 «Основы противодействия экстремизму и терроризму»:</w:t>
      </w:r>
    </w:p>
    <w:p w14:paraId="32C25674" w14:textId="77777777" w:rsidR="00FA25C4" w:rsidRPr="004D1078" w:rsidRDefault="00FA25C4" w:rsidP="00B41547">
      <w:pPr>
        <w:spacing w:before="2"/>
        <w:ind w:right="283" w:firstLine="600"/>
        <w:jc w:val="both"/>
        <w:rPr>
          <w:sz w:val="24"/>
          <w:szCs w:val="24"/>
        </w:rPr>
      </w:pPr>
      <w:r w:rsidRPr="004D1078">
        <w:rPr>
          <w:color w:val="000000"/>
          <w:sz w:val="24"/>
          <w:szCs w:val="24"/>
        </w:rPr>
        <w:t>понятия «экстремизм» и «терроризм», их содержание, причины, возможные варианты проявления и последствия;</w:t>
      </w:r>
    </w:p>
    <w:p w14:paraId="647B7DCD" w14:textId="77777777" w:rsidR="00FA25C4" w:rsidRPr="004D1078" w:rsidRDefault="00FA25C4" w:rsidP="00B41547">
      <w:pPr>
        <w:spacing w:before="2"/>
        <w:ind w:right="283" w:firstLine="600"/>
        <w:jc w:val="both"/>
        <w:rPr>
          <w:sz w:val="24"/>
          <w:szCs w:val="24"/>
        </w:rPr>
      </w:pPr>
      <w:r w:rsidRPr="004D1078">
        <w:rPr>
          <w:color w:val="000000"/>
          <w:sz w:val="24"/>
          <w:szCs w:val="24"/>
        </w:rPr>
        <w:t>цели и формы проявления террористических актов, их последствия, уровни террористической опасности;</w:t>
      </w:r>
    </w:p>
    <w:p w14:paraId="7095FD42" w14:textId="77777777" w:rsidR="00FA25C4" w:rsidRPr="004D1078" w:rsidRDefault="00FA25C4" w:rsidP="00B41547">
      <w:pPr>
        <w:spacing w:before="2"/>
        <w:ind w:right="283" w:firstLine="600"/>
        <w:jc w:val="both"/>
        <w:rPr>
          <w:sz w:val="24"/>
          <w:szCs w:val="24"/>
        </w:rPr>
      </w:pPr>
      <w:r w:rsidRPr="004D1078">
        <w:rPr>
          <w:color w:val="000000"/>
          <w:sz w:val="24"/>
          <w:szCs w:val="24"/>
        </w:rPr>
        <w:t>основы общественно-государственной системы противодействия экстремизму и терроризму, контртеррористическая операция и её цели;</w:t>
      </w:r>
    </w:p>
    <w:p w14:paraId="4521BA5F" w14:textId="77777777" w:rsidR="00FA25C4" w:rsidRPr="004D1078" w:rsidRDefault="00FA25C4" w:rsidP="00B41547">
      <w:pPr>
        <w:spacing w:before="2"/>
        <w:ind w:right="283" w:firstLine="600"/>
        <w:jc w:val="both"/>
        <w:rPr>
          <w:sz w:val="24"/>
          <w:szCs w:val="24"/>
        </w:rPr>
      </w:pPr>
      <w:r w:rsidRPr="004D1078">
        <w:rPr>
          <w:color w:val="000000"/>
          <w:sz w:val="24"/>
          <w:szCs w:val="24"/>
        </w:rPr>
        <w:t>признаки вовлечения в террористическую деятельность, правила антитеррористического поведения;</w:t>
      </w:r>
    </w:p>
    <w:p w14:paraId="39F7AFD8" w14:textId="77777777" w:rsidR="00FA25C4" w:rsidRPr="004D1078" w:rsidRDefault="00FA25C4" w:rsidP="00B41547">
      <w:pPr>
        <w:spacing w:before="2"/>
        <w:ind w:right="283" w:firstLine="600"/>
        <w:jc w:val="both"/>
        <w:rPr>
          <w:sz w:val="24"/>
          <w:szCs w:val="24"/>
        </w:rPr>
      </w:pPr>
      <w:r w:rsidRPr="004D1078">
        <w:rPr>
          <w:color w:val="000000"/>
          <w:sz w:val="24"/>
          <w:szCs w:val="24"/>
        </w:rPr>
        <w:t>признаки угроз и подготовки различных форм терактов, порядок действий при их обнаружении;</w:t>
      </w:r>
    </w:p>
    <w:p w14:paraId="6E21C96F" w14:textId="77777777" w:rsidR="00FA25C4" w:rsidRPr="004D1078" w:rsidRDefault="00FA25C4" w:rsidP="00B41547">
      <w:pPr>
        <w:spacing w:before="2"/>
        <w:ind w:right="283" w:firstLine="600"/>
        <w:jc w:val="both"/>
        <w:rPr>
          <w:sz w:val="24"/>
          <w:szCs w:val="24"/>
        </w:rPr>
      </w:pPr>
      <w:r w:rsidRPr="004D1078">
        <w:rPr>
          <w:color w:val="000000"/>
          <w:sz w:val="24"/>
          <w:szCs w:val="24"/>
        </w:rPr>
        <w:t>правила безопасного поведения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bookmarkEnd w:id="17"/>
    <w:p w14:paraId="378729B6" w14:textId="77777777" w:rsidR="00FA25C4" w:rsidRPr="004D1078" w:rsidRDefault="00FA25C4" w:rsidP="00B41547">
      <w:pPr>
        <w:spacing w:before="2"/>
        <w:ind w:right="283"/>
        <w:rPr>
          <w:sz w:val="24"/>
          <w:szCs w:val="24"/>
        </w:rPr>
      </w:pPr>
    </w:p>
    <w:p w14:paraId="5757F6F2" w14:textId="77777777" w:rsidR="00FA25C4" w:rsidRPr="004D1078" w:rsidRDefault="00FA25C4" w:rsidP="00B41547">
      <w:pPr>
        <w:spacing w:before="2" w:line="264" w:lineRule="auto"/>
        <w:ind w:right="283"/>
        <w:jc w:val="both"/>
        <w:rPr>
          <w:sz w:val="24"/>
          <w:szCs w:val="24"/>
        </w:rPr>
      </w:pPr>
      <w:r w:rsidRPr="004D1078">
        <w:rPr>
          <w:b/>
          <w:color w:val="000000"/>
          <w:sz w:val="24"/>
          <w:szCs w:val="24"/>
        </w:rPr>
        <w:t>ПЛАНИРУЕМЫЕ ОБРАЗОВАТЕЛЬНЫЕ РЕЗУЛЬТАТЫ</w:t>
      </w:r>
    </w:p>
    <w:p w14:paraId="64A974DC" w14:textId="77777777" w:rsidR="00FA25C4" w:rsidRPr="004D1078" w:rsidRDefault="00FA25C4" w:rsidP="00B41547">
      <w:pPr>
        <w:spacing w:before="2" w:line="264" w:lineRule="auto"/>
        <w:ind w:right="283"/>
        <w:jc w:val="both"/>
        <w:rPr>
          <w:sz w:val="24"/>
          <w:szCs w:val="24"/>
        </w:rPr>
      </w:pPr>
    </w:p>
    <w:p w14:paraId="53F4F8AF" w14:textId="77777777" w:rsidR="00FA25C4" w:rsidRPr="004D1078" w:rsidRDefault="00FA25C4" w:rsidP="00B41547">
      <w:pPr>
        <w:spacing w:before="2"/>
        <w:ind w:right="283"/>
        <w:jc w:val="both"/>
        <w:rPr>
          <w:sz w:val="24"/>
          <w:szCs w:val="24"/>
        </w:rPr>
      </w:pPr>
      <w:r w:rsidRPr="004D1078">
        <w:rPr>
          <w:b/>
          <w:color w:val="333333"/>
          <w:sz w:val="24"/>
          <w:szCs w:val="24"/>
        </w:rPr>
        <w:t>ЛИЧНОСТНЫЕ РЕЗУЛЬТАТЫ</w:t>
      </w:r>
    </w:p>
    <w:p w14:paraId="77F5267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14:paraId="12D19BB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Личностные результаты, формируемые в ходе изучения учебного предмета ОБЗР,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14:paraId="0E4F9852" w14:textId="77777777" w:rsidR="00FA25C4" w:rsidRPr="004D1078" w:rsidRDefault="00FA25C4" w:rsidP="00B41547">
      <w:pPr>
        <w:spacing w:before="2"/>
        <w:ind w:right="283" w:firstLine="600"/>
        <w:jc w:val="both"/>
        <w:rPr>
          <w:sz w:val="24"/>
          <w:szCs w:val="24"/>
        </w:rPr>
      </w:pPr>
      <w:r w:rsidRPr="004D1078">
        <w:rPr>
          <w:color w:val="333333"/>
          <w:sz w:val="24"/>
          <w:szCs w:val="24"/>
        </w:rPr>
        <w:t>Личностные результаты изучения ОБЗР включают:</w:t>
      </w:r>
    </w:p>
    <w:p w14:paraId="1E93374A" w14:textId="77777777" w:rsidR="00FA25C4" w:rsidRPr="004D1078" w:rsidRDefault="00FA25C4" w:rsidP="00B41547">
      <w:pPr>
        <w:spacing w:before="2"/>
        <w:ind w:right="283" w:firstLine="600"/>
        <w:jc w:val="both"/>
        <w:rPr>
          <w:sz w:val="24"/>
          <w:szCs w:val="24"/>
        </w:rPr>
      </w:pPr>
      <w:r w:rsidRPr="004D1078">
        <w:rPr>
          <w:b/>
          <w:color w:val="333333"/>
          <w:sz w:val="24"/>
          <w:szCs w:val="24"/>
        </w:rPr>
        <w:t>1) патриотическое воспитание:</w:t>
      </w:r>
    </w:p>
    <w:p w14:paraId="10BCDFE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38E5BE5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60C2DB6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уважение к символам государства, государственным праздникам, историческому и природному наследию и памятникам, традициям разных народов, проживающих в родной стране;</w:t>
      </w:r>
    </w:p>
    <w:p w14:paraId="2E67DE2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формирование чувства гордости за свою Родину, ответственного отношения к выполнению конституционного долга – защите Отечества;</w:t>
      </w:r>
    </w:p>
    <w:p w14:paraId="61C3436E"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2) гражданское воспитание:</w:t>
      </w:r>
    </w:p>
    <w:p w14:paraId="1AFEC00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готовность к выполнению обязанностей гражданина и реализации его прав, уважение прав, свобод и законных интересов других людей;</w:t>
      </w:r>
    </w:p>
    <w:p w14:paraId="3A1AC4E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активное участие в жизни семьи, организации, местного сообщества, родного края, страны;</w:t>
      </w:r>
    </w:p>
    <w:p w14:paraId="3000E0B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неприятие любых форм экстремизма, дискриминации;</w:t>
      </w:r>
    </w:p>
    <w:p w14:paraId="2CBA47B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015E12E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представление о способах противодействия коррупции;</w:t>
      </w:r>
    </w:p>
    <w:p w14:paraId="1107A5C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6D6E5FF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готовность к участию в гуманитарной деятельности (волонтёрство, помощь людям, нуждающимся в ней);</w:t>
      </w:r>
    </w:p>
    <w:p w14:paraId="3E6441F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274357A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понимание и признание особой роли государства в обеспечении государственной и международной безопасности, обороны,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14:paraId="5D8680F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14:paraId="0C0ED276"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3) духовно-нравственное воспитание:</w:t>
      </w:r>
    </w:p>
    <w:p w14:paraId="2FACB1F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ориентация на моральные ценности и нормы в ситуациях нравственного выбора;</w:t>
      </w:r>
    </w:p>
    <w:p w14:paraId="0F3413F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5BEDDBC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активное неприятие асоциальных поступков, свобода и ответственность личности в условиях индивидуального и общественного пространства;</w:t>
      </w:r>
    </w:p>
    <w:p w14:paraId="4F14D88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14:paraId="6DC3833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формирование личности безопасного типа, осознанного и ответственного отношения к личной безопасности и безопасности других людей;</w:t>
      </w:r>
    </w:p>
    <w:p w14:paraId="008DBC76"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4) эстетическое воспитание:</w:t>
      </w:r>
    </w:p>
    <w:p w14:paraId="5883A87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формирование гармоничной личности, развитие способности воспринимать, ценить и создавать прекрасное в повседневной жизни;</w:t>
      </w:r>
    </w:p>
    <w:p w14:paraId="4DE401B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понимание взаимозависимости счастливого юношества и безопасного личного поведения в повседневной жизни;</w:t>
      </w:r>
    </w:p>
    <w:p w14:paraId="3F232FF6"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5) ценности научного познания:</w:t>
      </w:r>
    </w:p>
    <w:p w14:paraId="43F3BFB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790EB70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49088C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формирование современной научной картины мира,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14:paraId="77DCBA5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опасных или чрезвычайных ситуациях с учётом реальных условий и возможностей;</w:t>
      </w:r>
    </w:p>
    <w:p w14:paraId="69E4CF2D"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6) физическое воспитание, формирование культуры здоровья и эмоционального благополучия:</w:t>
      </w:r>
    </w:p>
    <w:p w14:paraId="09ECE71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понимание личностного смысла изучения учебного предмета ОБЗР, его значения для безопасной и продуктивной жизнедеятельности человека, общества и государства;</w:t>
      </w:r>
    </w:p>
    <w:p w14:paraId="6069120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осознание ценности жизни;</w:t>
      </w:r>
    </w:p>
    <w:p w14:paraId="39E464E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09FF3EF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201F762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соблюдение правил безопасности, в том числе навыков безопасного поведения в Интернет–среде;</w:t>
      </w:r>
    </w:p>
    <w:p w14:paraId="720489A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14:paraId="3321196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умение принимать себя и других людей, не осуждая;</w:t>
      </w:r>
    </w:p>
    <w:p w14:paraId="17D7EFD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умение осознавать эмоциональное состояние своё и других людей, уметь управлять собственным эмоциональным состоянием;</w:t>
      </w:r>
    </w:p>
    <w:p w14:paraId="5217DA4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сформированность навыка рефлексии, признание своего права на ошибку и такого же права другого человека;</w:t>
      </w:r>
    </w:p>
    <w:p w14:paraId="781D95DB"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7) трудовое воспитание:</w:t>
      </w:r>
    </w:p>
    <w:p w14:paraId="220AD80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150DC2D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интерес к практическому изучению профессий и труда различного рода, в том числе на основе применения изучаемого предметного знания;</w:t>
      </w:r>
    </w:p>
    <w:p w14:paraId="4BF833C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0BE64CC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готовность адаптироваться в профессиональной среде;</w:t>
      </w:r>
    </w:p>
    <w:p w14:paraId="1D1D3E9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уважение к труду и результатам трудовой деятельности;</w:t>
      </w:r>
    </w:p>
    <w:p w14:paraId="05F648A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544EBBF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14:paraId="6B8D9F2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14:paraId="331FDD1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68714BC3"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8) экологическое воспитание:</w:t>
      </w:r>
    </w:p>
    <w:p w14:paraId="5D746F9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56E93E4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14:paraId="4D072ED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осознание своей роли как гражданина и потребителя в условиях взаимосвязи природной, технологической и социальной сред;</w:t>
      </w:r>
    </w:p>
    <w:p w14:paraId="279DC4E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готовность к участию в практической деятельности экологической направленности;</w:t>
      </w:r>
    </w:p>
    <w:p w14:paraId="6A97ABF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14:paraId="57ADA2C2" w14:textId="77777777" w:rsidR="00FA25C4" w:rsidRPr="004D1078" w:rsidRDefault="00FA25C4" w:rsidP="00B41547">
      <w:pPr>
        <w:spacing w:before="2"/>
        <w:ind w:right="283"/>
        <w:jc w:val="both"/>
        <w:rPr>
          <w:sz w:val="24"/>
          <w:szCs w:val="24"/>
        </w:rPr>
      </w:pPr>
    </w:p>
    <w:p w14:paraId="3B49DFDE" w14:textId="77777777" w:rsidR="00FA25C4" w:rsidRPr="004D1078" w:rsidRDefault="00FA25C4" w:rsidP="00B41547">
      <w:pPr>
        <w:spacing w:before="2"/>
        <w:ind w:right="283"/>
        <w:jc w:val="both"/>
        <w:rPr>
          <w:sz w:val="24"/>
          <w:szCs w:val="24"/>
        </w:rPr>
      </w:pPr>
      <w:r w:rsidRPr="004D1078">
        <w:rPr>
          <w:b/>
          <w:color w:val="333333"/>
          <w:sz w:val="24"/>
          <w:szCs w:val="24"/>
        </w:rPr>
        <w:t>МЕТАПРЕДМЕТНЫЕ РЕЗУЛЬТАТЫ</w:t>
      </w:r>
    </w:p>
    <w:p w14:paraId="1C1E170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 результате изучения ОБЗР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49651C30"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Познавательные универсальные учебные действия</w:t>
      </w:r>
    </w:p>
    <w:p w14:paraId="46F73853"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Базовые логические действия:</w:t>
      </w:r>
    </w:p>
    <w:p w14:paraId="1538AEA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выявлять и характеризовать существенные признаки объектов (явлений);</w:t>
      </w:r>
    </w:p>
    <w:p w14:paraId="3A91291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устанавливать существенный признак классификации, основания для обобщения и сравнения, критерии проводимого анализа;</w:t>
      </w:r>
    </w:p>
    <w:p w14:paraId="6DE22AD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 учётом предложенной задачи выявлять закономерности и противоречия в рассматриваемых фактах, данных и наблюдениях;</w:t>
      </w:r>
    </w:p>
    <w:p w14:paraId="1891C7D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предлагать критерии для выявления закономерностей и противоречий;</w:t>
      </w:r>
    </w:p>
    <w:p w14:paraId="2BABEE8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выявлять дефицит информации, данных, необходимых для решения поставленной задачи;</w:t>
      </w:r>
    </w:p>
    <w:p w14:paraId="7DE9803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1E87E0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4F385186"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Базовые исследовательские действия:</w:t>
      </w:r>
    </w:p>
    <w:p w14:paraId="3E9C603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14:paraId="1024FDD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w:t>
      </w:r>
    </w:p>
    <w:p w14:paraId="762B20B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проводить (принимать участие) небольшое самостоятельное исследование заданного объекта (явления), устанавливать причинно-следственные связи;</w:t>
      </w:r>
    </w:p>
    <w:p w14:paraId="6F92A66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6806B7EC"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Работа с информацией:</w:t>
      </w:r>
    </w:p>
    <w:p w14:paraId="64CAD85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54DA41E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выбирать, анализировать, систематизировать и интерпретировать информацию различных видов и форм представления;</w:t>
      </w:r>
    </w:p>
    <w:p w14:paraId="541EC22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3B0C76A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68313FA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оценивать надёжность информации по критериям, предложенным педагогическим работником или сформулированным самостоятельно;</w:t>
      </w:r>
    </w:p>
    <w:p w14:paraId="4464F3F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эффективно запоминать и систематизировать информацию;</w:t>
      </w:r>
    </w:p>
    <w:p w14:paraId="6FEF367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овладение системой универсальных познавательных действий обеспечивает сформированность когнитивных навыков обучающихся.</w:t>
      </w:r>
    </w:p>
    <w:p w14:paraId="4708A1B5"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Коммуникативные универсальные учебные действия</w:t>
      </w:r>
    </w:p>
    <w:p w14:paraId="313084FB"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Общение:</w:t>
      </w:r>
    </w:p>
    <w:p w14:paraId="2D6A5E1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14:paraId="64A74D3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w:t>
      </w:r>
    </w:p>
    <w:p w14:paraId="014A738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сопоставлять свои суждения с суждениями других участников диалога, обнаруживать различие и сходство позиций;</w:t>
      </w:r>
    </w:p>
    <w:p w14:paraId="203DCFA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14:paraId="7E538DC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14:paraId="6672463F"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Регулятивные универсальные учебные действия</w:t>
      </w:r>
    </w:p>
    <w:p w14:paraId="48FDBD5F"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Самоорганизация:</w:t>
      </w:r>
    </w:p>
    <w:p w14:paraId="4956C13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выявлять проблемные вопросы, требующие решения в жизненных и учебных ситуациях;</w:t>
      </w:r>
    </w:p>
    <w:p w14:paraId="203F8E2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учётом собственных возможностей и имеющихся ресурсов;</w:t>
      </w:r>
    </w:p>
    <w:p w14:paraId="413C93C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14:paraId="4BFF1D6D"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Самоконтроль, эмоциональный интеллект:</w:t>
      </w:r>
    </w:p>
    <w:p w14:paraId="1518C56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14:paraId="7259BBF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778D9BE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оценивать соответствие результата цели и условиям;</w:t>
      </w:r>
    </w:p>
    <w:p w14:paraId="0EA2890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управлять собственными эмоциями и не поддаваться эмоциям других людей, выявлять и анализировать их причины;</w:t>
      </w:r>
    </w:p>
    <w:p w14:paraId="0C6F3CC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ставить себя на место другого человека, понимать мотивы и намерения другого человека, регулировать способ выражения эмоций;</w:t>
      </w:r>
    </w:p>
    <w:p w14:paraId="227BDF2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осознанно относиться к другому человеку, его мнению, признавать право на ошибку свою и чужую;</w:t>
      </w:r>
    </w:p>
    <w:p w14:paraId="052CF03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быть открытым себе и другим людям, осознавать невозможность контроля всего вокруг.</w:t>
      </w:r>
    </w:p>
    <w:p w14:paraId="2807B93C"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Совместная деятельность:</w:t>
      </w:r>
    </w:p>
    <w:p w14:paraId="4B59EB1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и использовать преимущества командной и индивидуальной работы при решении конкретной учебной задачи;</w:t>
      </w:r>
    </w:p>
    <w:p w14:paraId="539BD4D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14:paraId="1C4080D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14:paraId="719B77F1" w14:textId="77777777" w:rsidR="00FA25C4" w:rsidRPr="004D1078" w:rsidRDefault="00FA25C4" w:rsidP="00B41547">
      <w:pPr>
        <w:spacing w:before="2"/>
        <w:ind w:right="283" w:firstLine="600"/>
        <w:rPr>
          <w:sz w:val="24"/>
          <w:szCs w:val="24"/>
        </w:rPr>
      </w:pPr>
      <w:bookmarkStart w:id="18" w:name="_Toc134720971"/>
      <w:bookmarkStart w:id="19" w:name="_Toc161857405"/>
      <w:bookmarkEnd w:id="18"/>
      <w:bookmarkEnd w:id="19"/>
      <w:r w:rsidRPr="004D1078">
        <w:rPr>
          <w:b/>
          <w:color w:val="333333"/>
          <w:sz w:val="24"/>
          <w:szCs w:val="24"/>
        </w:rPr>
        <w:t>ПРЕДМЕТНЫЕ РЕЗУЛЬТАТЫ</w:t>
      </w:r>
    </w:p>
    <w:p w14:paraId="74554F7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Предметные результаты характеризуют сформированность у обучающихся основ культуры безопасности и защиты Родины и проявляются в способности построения и следования модели индивидуального безопасного поведения и опыте её применения в повседневной жизни.</w:t>
      </w:r>
    </w:p>
    <w:p w14:paraId="07D645E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военной подготовки,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14:paraId="42444EE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Предметные результаты по ОБЗР должны обеспечивать:</w:t>
      </w:r>
    </w:p>
    <w:p w14:paraId="51942FFD"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представлений о значении безопасного и устойчивого развития для государства, общества, личности; фундаментальных ценностях и принципах, формирующих основы российского общества, безопасности страны, закрепленных в Конституции Российской Федерации, правовых основах обеспечения национальной безопасности, угрозах мирного и военного характера;</w:t>
      </w:r>
    </w:p>
    <w:p w14:paraId="3D01D39A"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знание порядка действий при сигнале «Внимание всем!»; знание об индивидуальных и коллективных мерах защиты и сформированность представлений о порядке их применения;</w:t>
      </w:r>
    </w:p>
    <w:p w14:paraId="0A1F9ADB"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государства, функции и задачи современных Вооруженных сил Российской Федерации, знание особенностей добровольной и обязательной подготовки к военной службе;</w:t>
      </w:r>
    </w:p>
    <w:p w14:paraId="79848A36"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представлений о назначении, боевых свойствах и общем устройстве стрелкового оружия;</w:t>
      </w:r>
    </w:p>
    <w:p w14:paraId="6CB744D5"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овладение основными положениями общевоинских уставов Вооруженных Сил Российской Федерации и умение их применять при выполнении обязанностей воинской службы;</w:t>
      </w:r>
    </w:p>
    <w:p w14:paraId="4DD88C19"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представлений о культуре безопасности жизнедеятельности, понятиях «опасность», «безопасность», «риск»,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p>
    <w:p w14:paraId="07838A81"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знание правил дорожного движения, пожарной безопасности, безопасного поведения в быту, транспорте, в общественных местах, на природе и умение применять их в поведении;</w:t>
      </w:r>
    </w:p>
    <w:p w14:paraId="5C652E29"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факторы обстановки и принимать обоснованные решения в опасных и чрезвычайных ситуациях, с учетом реальных условий и возможностей;</w:t>
      </w:r>
    </w:p>
    <w:p w14:paraId="30A8B6AF"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14:paraId="53751E9B"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представлений о правилах безопасного поведения в социуме, овладение знаниями об опасных проявлениях конфликтов, манипулятивном поведении, умения распознавать опасные проявления и формирование готовности им противодействовать;</w:t>
      </w:r>
    </w:p>
    <w:p w14:paraId="4F2401A4"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представлений об информационных и компьютерных угрозах, опасных явлениях в Интернете, знания о правилах безопасного поведения в информационном пространстве и готовность применять их на практике;</w:t>
      </w:r>
    </w:p>
    <w:p w14:paraId="335FC88C"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освоение знаний об основах общественно-государственной системы противодействия экстремизму и терроризму; сформированность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в случае террористического акта;</w:t>
      </w:r>
    </w:p>
    <w:p w14:paraId="7C9D5FC6"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3C70229F" w14:textId="77777777" w:rsidR="00FA25C4" w:rsidRPr="004D1078" w:rsidRDefault="00FA25C4" w:rsidP="00B10CA3">
      <w:pPr>
        <w:widowControl/>
        <w:numPr>
          <w:ilvl w:val="0"/>
          <w:numId w:val="296"/>
        </w:numPr>
        <w:autoSpaceDE/>
        <w:autoSpaceDN/>
        <w:spacing w:before="2" w:line="264" w:lineRule="auto"/>
        <w:ind w:left="0" w:right="283"/>
        <w:jc w:val="both"/>
        <w:rPr>
          <w:sz w:val="24"/>
          <w:szCs w:val="24"/>
        </w:rPr>
      </w:pPr>
      <w:r w:rsidRPr="004D1078">
        <w:rPr>
          <w:color w:val="333333"/>
          <w:sz w:val="24"/>
          <w:szCs w:val="24"/>
        </w:rPr>
        <w:t>понимание роли государства в обеспечении государственной и международной безопасности, обороны, в противодействии основным вызовам современности: терроризму, экстремизму, незаконному распространению наркотических средств.</w:t>
      </w:r>
    </w:p>
    <w:p w14:paraId="34ECF29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Достижение результатов освоения программы ОБЗР обеспечивается посредством достижения предметных результатов освоения модулей ОБЗР.</w:t>
      </w:r>
    </w:p>
    <w:p w14:paraId="012494D5" w14:textId="77777777" w:rsidR="00FA25C4" w:rsidRPr="004D1078" w:rsidRDefault="00FA25C4" w:rsidP="00B41547">
      <w:pPr>
        <w:spacing w:before="2"/>
        <w:ind w:right="283" w:firstLine="600"/>
        <w:jc w:val="both"/>
        <w:rPr>
          <w:sz w:val="24"/>
          <w:szCs w:val="24"/>
        </w:rPr>
      </w:pPr>
      <w:r w:rsidRPr="004D1078">
        <w:rPr>
          <w:b/>
          <w:color w:val="333333"/>
          <w:sz w:val="24"/>
          <w:szCs w:val="24"/>
        </w:rPr>
        <w:t xml:space="preserve">8 КЛАСС </w:t>
      </w:r>
    </w:p>
    <w:p w14:paraId="736E6566"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1 «Безопасное и устойчивое развитие личности, общества, государства»:</w:t>
      </w:r>
    </w:p>
    <w:p w14:paraId="6D34F8D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значение Конституции Российской Федерации;</w:t>
      </w:r>
    </w:p>
    <w:p w14:paraId="243AF5A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содержание статей 2, 4, 20, 41, 42, 58, 59 Конституции Российской Федерации, пояснять их значение для личности и общества;</w:t>
      </w:r>
    </w:p>
    <w:p w14:paraId="04EE94E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значение Стратегии национальной безопасности Российской Федерации, утвержденной Указом Президента Российской Федерации от 2 июля 2021 г. № 400;</w:t>
      </w:r>
    </w:p>
    <w:p w14:paraId="4FD44E1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понятия «национальные интересы» и «угрозы национальной безопасности», приводить примеры;</w:t>
      </w:r>
    </w:p>
    <w:p w14:paraId="1EC3D9B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классификацию чрезвычайных ситуаций по масштабам и источникам возникновения, приводить примеры;</w:t>
      </w:r>
    </w:p>
    <w:p w14:paraId="5A8303E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способы информирования и оповещения населения о чрезвычайных ситуациях;</w:t>
      </w:r>
    </w:p>
    <w:p w14:paraId="6F39ECB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перечислять основные этапы развития гражданской обороны, характеризовать роль гражданской обороны при чрезвычайных ситуациях и угрозах военного характера;</w:t>
      </w:r>
    </w:p>
    <w:p w14:paraId="1C3B17F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выработать навыки безопасных действий при получении сигнала «Внимание всем!»; изучить средства индивидуальной и коллективной защиты населения, вырабатывать навыки пользования фильтрующим противогазом;</w:t>
      </w:r>
    </w:p>
    <w:p w14:paraId="2213901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порядок действий населения при объявлении эвакуации;</w:t>
      </w:r>
    </w:p>
    <w:p w14:paraId="638B73A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современное состояние Вооружённых Сил Российской Федерации;</w:t>
      </w:r>
    </w:p>
    <w:p w14:paraId="77E0E1C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приводить примеры применения Вооружённых Сил Российской Федерациив борьбе с неонацизмом и международным терроризмом;</w:t>
      </w:r>
    </w:p>
    <w:p w14:paraId="0943534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понятия «воинская обязанность», «военная служба»;</w:t>
      </w:r>
    </w:p>
    <w:p w14:paraId="76DEDAE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содержание подготовки к службе в армии.</w:t>
      </w:r>
    </w:p>
    <w:p w14:paraId="5E7FCEE4"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2 «Военная подготовка. Основы военных знаний»:</w:t>
      </w:r>
    </w:p>
    <w:p w14:paraId="6830E30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об истории зарождения и развития Вооруженных Сил Российской Федерации;</w:t>
      </w:r>
    </w:p>
    <w:p w14:paraId="3683954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владеть информацией о направлениях подготовки к военной службе;</w:t>
      </w:r>
    </w:p>
    <w:p w14:paraId="7103CFE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необходимость подготовки к военной службе по основным направлениям;</w:t>
      </w:r>
    </w:p>
    <w:p w14:paraId="3A4B2FA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осознавать значимость каждого направления подготовки к военной службе в решении комплексных задач;</w:t>
      </w:r>
    </w:p>
    <w:p w14:paraId="716FDAA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составе, предназначении видов и родов Вооруженных Сил Российской Федерации;</w:t>
      </w:r>
    </w:p>
    <w:p w14:paraId="6B233ED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функции и задачи Вооруженных Сил Российской Федерации на современном этапе;</w:t>
      </w:r>
    </w:p>
    <w:p w14:paraId="422E646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значимость военной присяги для формирования образа российского военнослужащего – защитника Отечества;</w:t>
      </w:r>
    </w:p>
    <w:p w14:paraId="08CE49A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об основных образцах вооружения и военной техники;</w:t>
      </w:r>
    </w:p>
    <w:p w14:paraId="6CEBCEF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классификации видов вооружения и военной техники;</w:t>
      </w:r>
    </w:p>
    <w:p w14:paraId="2D7021B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об основных тактико-технических характеристиках вооружения и военной техники;</w:t>
      </w:r>
    </w:p>
    <w:p w14:paraId="41CA3BA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об организационной структуре отделения и задачах личного состава в бою;</w:t>
      </w:r>
    </w:p>
    <w:p w14:paraId="06603FA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современных элементах экипировки и бронезащиты военнослужащего;</w:t>
      </w:r>
    </w:p>
    <w:p w14:paraId="3576C16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алгоритм надевания экипировки и средств бронезащиты;</w:t>
      </w:r>
    </w:p>
    <w:p w14:paraId="27E6A78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вооружении отделения и тактико-технических характеристиках стрелкового оружия;</w:t>
      </w:r>
    </w:p>
    <w:p w14:paraId="56B5730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основные характеристики стрелкового оружия и ручных гранат;</w:t>
      </w:r>
    </w:p>
    <w:p w14:paraId="0A09D77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историю создания уставов и этапов становления современных общевоинских уставов Вооруженных Сил Российской Федерации;</w:t>
      </w:r>
    </w:p>
    <w:p w14:paraId="369BAB8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структуру современных общевоинских уставов и понимать их значение для повседневной жизнедеятельности войск;</w:t>
      </w:r>
    </w:p>
    <w:p w14:paraId="0D0F1AF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принцип единоначалия, принятый в Вооруженных Силах Российской Федерации;</w:t>
      </w:r>
    </w:p>
    <w:p w14:paraId="178ABB9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порядке подчиненности и взаимоотношениях военнослужащих;</w:t>
      </w:r>
    </w:p>
    <w:p w14:paraId="404C6B3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порядок отдачи приказа (приказания) и их выполнения;</w:t>
      </w:r>
    </w:p>
    <w:p w14:paraId="4EBA46D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различать воинские звания и образцы военной формы одежды;</w:t>
      </w:r>
    </w:p>
    <w:p w14:paraId="5B3C9DD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воинской дисциплине, ее сущности и значении;</w:t>
      </w:r>
    </w:p>
    <w:p w14:paraId="3F8024F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понимать принципы достижения воинской дисциплины;</w:t>
      </w:r>
    </w:p>
    <w:p w14:paraId="3217B64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уметь оценивать риски нарушения воинской дисциплины;</w:t>
      </w:r>
    </w:p>
    <w:p w14:paraId="52B7CC3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основные положения Строевого устава;</w:t>
      </w:r>
    </w:p>
    <w:p w14:paraId="7022CD7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обязанности военнослужащего перед построением и в строю;</w:t>
      </w:r>
    </w:p>
    <w:p w14:paraId="023267B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строевые приёмы на месте без оружия;</w:t>
      </w:r>
    </w:p>
    <w:p w14:paraId="62C1A49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выполнять строевые приёмы на месте без оружия.</w:t>
      </w:r>
    </w:p>
    <w:p w14:paraId="39D3BE73"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3 «Культура безопасности жизнедеятельности в современном обществе»:</w:t>
      </w:r>
    </w:p>
    <w:p w14:paraId="0B3E15D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значение безопасности жизнедеятельности для человека;</w:t>
      </w:r>
    </w:p>
    <w:p w14:paraId="67D8F80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смысл понятий «опасность», «безопасность», «риск», «культура безопасности жизнедеятельности»;</w:t>
      </w:r>
    </w:p>
    <w:p w14:paraId="09B0085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и характеризовать источники опасности;</w:t>
      </w:r>
    </w:p>
    <w:p w14:paraId="413D161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и обосновывать общие принципы безопасного поведения; моделировать реальные ситуации и решать ситуационные задачи;</w:t>
      </w:r>
    </w:p>
    <w:p w14:paraId="5F84A54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сходство и различия опасной и чрезвычайной ситуаций;</w:t>
      </w:r>
    </w:p>
    <w:p w14:paraId="7EC56E7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механизм перерастания повседневной ситуации в чрезвычайную ситуацию;</w:t>
      </w:r>
    </w:p>
    <w:p w14:paraId="772C4EC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приводить примеры различных угроз безопасности и характеризовать их;</w:t>
      </w:r>
    </w:p>
    <w:p w14:paraId="79D7304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и обосновывать правила поведения в опасных и чрезвычайных ситуациях.</w:t>
      </w:r>
    </w:p>
    <w:p w14:paraId="4F64546F" w14:textId="77777777" w:rsidR="00FA25C4" w:rsidRPr="004D1078" w:rsidRDefault="00FA25C4" w:rsidP="00B41547">
      <w:pPr>
        <w:spacing w:before="2"/>
        <w:ind w:right="283" w:firstLine="600"/>
        <w:jc w:val="both"/>
        <w:rPr>
          <w:sz w:val="24"/>
          <w:szCs w:val="24"/>
        </w:rPr>
      </w:pPr>
      <w:r w:rsidRPr="004D1078">
        <w:rPr>
          <w:b/>
          <w:color w:val="333333"/>
          <w:sz w:val="24"/>
          <w:szCs w:val="24"/>
        </w:rPr>
        <w:t>Предметные результаты по модулю № 4 «Безопасность в быту»:</w:t>
      </w:r>
    </w:p>
    <w:p w14:paraId="5708002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особенности жизнеобеспечения жилища;</w:t>
      </w:r>
    </w:p>
    <w:p w14:paraId="68FB1CE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основные источники опасности в быту;</w:t>
      </w:r>
    </w:p>
    <w:p w14:paraId="0491AFD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права потребителя, выработать навыки безопасного выбора продуктов питания;</w:t>
      </w:r>
    </w:p>
    <w:p w14:paraId="64140C6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бытовые отравления и причины их возникновения;</w:t>
      </w:r>
    </w:p>
    <w:p w14:paraId="702D56F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правила безопасного использования средств бытовой химии; иметь навыки безопасных действий при сборе ртути в домашних условиях в случае, если разбился ртутный термометр;</w:t>
      </w:r>
    </w:p>
    <w:p w14:paraId="166EF3E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признаки отравления, иметь навыки профилактики пищевых отравлений;</w:t>
      </w:r>
    </w:p>
    <w:p w14:paraId="398F2C7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и приёмы оказания первой помощи, иметь навыки безопасных действий при отравлениях, промывании желудка;</w:t>
      </w:r>
    </w:p>
    <w:p w14:paraId="44AAE69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бытовые травмы и объяснять правила их предупреждения;</w:t>
      </w:r>
    </w:p>
    <w:p w14:paraId="6B5D229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безопасного обращения с инструментами;</w:t>
      </w:r>
    </w:p>
    <w:p w14:paraId="6F05F99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меры предосторожности от укусов различных животных;</w:t>
      </w:r>
    </w:p>
    <w:p w14:paraId="5344E8C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и иметь навыки оказания первой помощи при ушибах, переломах, растяжении, вывихе, сотрясении мозга, укусах животных, кровотечениях;</w:t>
      </w:r>
    </w:p>
    <w:p w14:paraId="15A3DD5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владеть правилами комплектования и хранения домашней аптечки;</w:t>
      </w:r>
    </w:p>
    <w:p w14:paraId="4A6DFB9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владеть правилами безопасного поведения и иметь навыки безопасных действий при обращении с газовыми и электрическими приборами;</w:t>
      </w:r>
    </w:p>
    <w:p w14:paraId="7858914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владеть правилами безопасного поведения и иметь навыки безопасных действий при опасных ситуациях в подъезде и лифте;</w:t>
      </w:r>
    </w:p>
    <w:p w14:paraId="78CB874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владеть правилами и иметь навыки приёмов оказания первой помощи при отравлении газом и электротравме;</w:t>
      </w:r>
    </w:p>
    <w:p w14:paraId="331160C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пожар, его факторы и стадии развития;</w:t>
      </w:r>
    </w:p>
    <w:p w14:paraId="3CBA456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условия и причины возникновения пожаров, характеризовать их возможные последствия;</w:t>
      </w:r>
    </w:p>
    <w:p w14:paraId="5105401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при пожаре дома, на балконе, в подъезде, в лифте;</w:t>
      </w:r>
    </w:p>
    <w:p w14:paraId="517934C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правильного использования первичных средств пожаротушения, оказания первой помощи;</w:t>
      </w:r>
    </w:p>
    <w:p w14:paraId="31EAC8D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права, обязанности и иметь представление об ответственности граждан в области пожарной безопасности;</w:t>
      </w:r>
    </w:p>
    <w:p w14:paraId="1728382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порядок и иметь навыки вызова экстренных служб; знать порядок взаимодействия с экстренным службами;</w:t>
      </w:r>
    </w:p>
    <w:p w14:paraId="7CFDF0C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об ответственности за ложные сообщения;</w:t>
      </w:r>
    </w:p>
    <w:p w14:paraId="350BC5C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меры по предотвращению проникновения злоумышленников в дом;</w:t>
      </w:r>
    </w:p>
    <w:p w14:paraId="1FAE82D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ситуации криминогенного характера;</w:t>
      </w:r>
    </w:p>
    <w:p w14:paraId="04DF148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поведения с малознакомыми людьми;</w:t>
      </w:r>
    </w:p>
    <w:p w14:paraId="7D235A6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поведения и иметь навыки безопасных действий при попытке проникновения в дом посторонних;</w:t>
      </w:r>
    </w:p>
    <w:p w14:paraId="504F253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аварийные ситуации на коммунальных системах жизнеобеспечения;</w:t>
      </w:r>
    </w:p>
    <w:p w14:paraId="0752764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при авариях на коммунальных системах жизнеобеспечения.</w:t>
      </w:r>
    </w:p>
    <w:p w14:paraId="01908BD1"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5 «Безопасность на транспорте»:</w:t>
      </w:r>
    </w:p>
    <w:p w14:paraId="2150745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дорожного движения и объяснять их значение;</w:t>
      </w:r>
    </w:p>
    <w:p w14:paraId="268D10C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перечислять и характеризовать участников дорожного движения и элементы дороги;</w:t>
      </w:r>
    </w:p>
    <w:p w14:paraId="0CC913A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условия обеспечения безопасности участников дорожного движения;</w:t>
      </w:r>
    </w:p>
    <w:p w14:paraId="19037A5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дорожного движения для пешеходов;</w:t>
      </w:r>
    </w:p>
    <w:p w14:paraId="357A4D0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и характеризовать дорожные знаки для пешеходов;</w:t>
      </w:r>
    </w:p>
    <w:p w14:paraId="2FEA558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«дорожные ловушки» и объяснять правила их предупреждения;</w:t>
      </w:r>
    </w:p>
    <w:p w14:paraId="4BDF285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безопасного перехода дороги;</w:t>
      </w:r>
    </w:p>
    <w:p w14:paraId="4B1BF38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применения световозвращающих элементов;</w:t>
      </w:r>
    </w:p>
    <w:p w14:paraId="0A59DB3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дорожного движения для пассажиров;</w:t>
      </w:r>
    </w:p>
    <w:p w14:paraId="343C3CD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обязанности пассажиров маршрутных транспортных средств;</w:t>
      </w:r>
    </w:p>
    <w:p w14:paraId="05F6550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применения ремня безопасности и детских удерживающих устройств;</w:t>
      </w:r>
    </w:p>
    <w:p w14:paraId="5629AAD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пассажиров при опасных и чрезвычайных ситуациях в маршрутных транспортных средствах;</w:t>
      </w:r>
    </w:p>
    <w:p w14:paraId="178CC3A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поведения пассажира мотоцикла;</w:t>
      </w:r>
    </w:p>
    <w:p w14:paraId="0E3A3EE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дорожного движения для водителя велосипеда, мопеда, лиц, использующих средства индивидуальной мобильности;</w:t>
      </w:r>
    </w:p>
    <w:p w14:paraId="6B8AD81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дорожные знаки для водителя велосипеда, сигналы велосипедиста;</w:t>
      </w:r>
    </w:p>
    <w:p w14:paraId="4891A7F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подготовки и выработать навыки безопасного использования велосипеда;</w:t>
      </w:r>
    </w:p>
    <w:p w14:paraId="16E5FAC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требования правил дорожного движения к водителю мотоцикла;</w:t>
      </w:r>
    </w:p>
    <w:p w14:paraId="0FD1D59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дорожно-транспортные происшествия и характеризовать причины их возникновения;</w:t>
      </w:r>
    </w:p>
    <w:p w14:paraId="7FFCF2E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очевидца дорожно-транспортного происшествия;</w:t>
      </w:r>
    </w:p>
    <w:p w14:paraId="25FE6B7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порядок действий при пожаре на транспорте;</w:t>
      </w:r>
    </w:p>
    <w:p w14:paraId="2C6DAA3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особенности и опасности на различных видах транспорта (внеуличного, железнодорожного, водного, воздушного);</w:t>
      </w:r>
    </w:p>
    <w:p w14:paraId="0628E99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обязанности пассажиров отдельных видов транспорта;</w:t>
      </w:r>
    </w:p>
    <w:p w14:paraId="6A95E9E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безопасного поведения пассажиров при различных происшествиях на отдельных видах транспорта;</w:t>
      </w:r>
    </w:p>
    <w:p w14:paraId="143ADE3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и иметь навыки оказания первой помощи при различных травмах в результате чрезвычайных ситуаций на транспорте;</w:t>
      </w:r>
    </w:p>
    <w:p w14:paraId="316ADC23" w14:textId="77777777" w:rsidR="00FA25C4" w:rsidRPr="004D1078" w:rsidRDefault="00FA25C4" w:rsidP="00B41547">
      <w:pPr>
        <w:spacing w:before="2"/>
        <w:ind w:right="283" w:firstLine="600"/>
        <w:jc w:val="both"/>
        <w:rPr>
          <w:sz w:val="24"/>
          <w:szCs w:val="24"/>
        </w:rPr>
      </w:pPr>
      <w:r w:rsidRPr="004D1078">
        <w:rPr>
          <w:color w:val="333333"/>
          <w:sz w:val="24"/>
          <w:szCs w:val="24"/>
        </w:rPr>
        <w:t>знать способы извлечения пострадавшего из транспорта.</w:t>
      </w:r>
    </w:p>
    <w:p w14:paraId="6B8BF87D"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6 «Безопасность в общественных местах»:</w:t>
      </w:r>
    </w:p>
    <w:p w14:paraId="73C8C21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общественные места;</w:t>
      </w:r>
    </w:p>
    <w:p w14:paraId="77CA5E0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потенциальные источники опасности в общественных местах;</w:t>
      </w:r>
    </w:p>
    <w:p w14:paraId="2986B1A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вызова экстренных служб и порядок взаимодействия с ними;</w:t>
      </w:r>
    </w:p>
    <w:p w14:paraId="2F5B000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уметь планировать действия в случае возникновения опасной или чрезвычайной ситуации;</w:t>
      </w:r>
    </w:p>
    <w:p w14:paraId="511DFA7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риски массовых мероприятий и объяснять правила подготовки к посещению массовых мероприятий;</w:t>
      </w:r>
    </w:p>
    <w:p w14:paraId="061F92B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безопасного поведения при беспорядках в местах массового пребывания людей;</w:t>
      </w:r>
    </w:p>
    <w:p w14:paraId="044C08E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при попадании в толпу и давку;</w:t>
      </w:r>
    </w:p>
    <w:p w14:paraId="73FEC6B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при обнаружении угрозы возникновения пожара;</w:t>
      </w:r>
    </w:p>
    <w:p w14:paraId="1019F57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и иметь навыки безопасных действий при эвакуации из общественных мест и зданий;</w:t>
      </w:r>
    </w:p>
    <w:p w14:paraId="4EEA4BF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навыки безопасных действий при обрушениях зданий и сооружений;</w:t>
      </w:r>
    </w:p>
    <w:p w14:paraId="0D7120F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опасности криминогенного и антиобщественного характера в общественных местах;</w:t>
      </w:r>
    </w:p>
    <w:p w14:paraId="480B771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в ситуациях криминогенного и антиобщественного характера,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14:paraId="7AE42D0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действий при взаимодействии с правоохранительными органами.</w:t>
      </w:r>
    </w:p>
    <w:p w14:paraId="1EA1566B" w14:textId="77777777" w:rsidR="00FA25C4" w:rsidRPr="004D1078" w:rsidRDefault="00FA25C4" w:rsidP="00B41547">
      <w:pPr>
        <w:spacing w:before="2"/>
        <w:ind w:right="283" w:firstLine="600"/>
        <w:jc w:val="both"/>
        <w:rPr>
          <w:sz w:val="24"/>
          <w:szCs w:val="24"/>
        </w:rPr>
      </w:pPr>
      <w:r w:rsidRPr="004D1078">
        <w:rPr>
          <w:b/>
          <w:color w:val="333333"/>
          <w:sz w:val="24"/>
          <w:szCs w:val="24"/>
        </w:rPr>
        <w:t>9 КЛАСС</w:t>
      </w:r>
    </w:p>
    <w:p w14:paraId="2E7D02BD"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7 «Безопасность в природной среде»:</w:t>
      </w:r>
    </w:p>
    <w:p w14:paraId="0CDEEB8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и характеризовать чрезвычайные ситуации природного характера;</w:t>
      </w:r>
    </w:p>
    <w:p w14:paraId="5EFE258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опасности в природной среде: дикие животные, змеи, насекомые и паукообразные, ядовитые грибы и растения;</w:t>
      </w:r>
    </w:p>
    <w:p w14:paraId="56F1BE0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встрече с дикими животными, змеями, насекомыми и паукообразными;</w:t>
      </w:r>
    </w:p>
    <w:p w14:paraId="1314B9B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поведения для снижения риска отравления ядовитыми грибами и растениями;</w:t>
      </w:r>
    </w:p>
    <w:p w14:paraId="1D245AE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автономные условия, раскрывать их опасности и порядок подготовки к ним;</w:t>
      </w:r>
    </w:p>
    <w:p w14:paraId="16C0DC3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автономном пребывании в природной среде: ориентирование на местности, в том числе работа с компасом и картой, обеспечение ночлега и питания, разведение костра, подача сигналов бедствия;</w:t>
      </w:r>
    </w:p>
    <w:p w14:paraId="7FCDD51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и характеризовать природные пожары и их опасности;</w:t>
      </w:r>
    </w:p>
    <w:p w14:paraId="1674D7C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факторы и причины возникновения пожаров;</w:t>
      </w:r>
    </w:p>
    <w:p w14:paraId="1B85DF7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представления о безопасных действиях при нахождении в зоне природного пожара;</w:t>
      </w:r>
    </w:p>
    <w:p w14:paraId="79DA44E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правилах безопасного поведения в горах;</w:t>
      </w:r>
    </w:p>
    <w:p w14:paraId="45920AA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снежные лавины, камнепады, сели, оползни, их внешние признаки и опасности;</w:t>
      </w:r>
    </w:p>
    <w:p w14:paraId="0EAEFC6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представления о безопасных действиях, необходимых для снижения риска попадания в лавину, под камнепад, при попадании в зону селя, при начале оползня;</w:t>
      </w:r>
    </w:p>
    <w:p w14:paraId="6A152E6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общие правила безопасного поведения на водоёмах;</w:t>
      </w:r>
    </w:p>
    <w:p w14:paraId="49A196A8"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купания, понимать различия между оборудованными и необорудованными пляжами;</w:t>
      </w:r>
    </w:p>
    <w:p w14:paraId="571D8D3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само- и взаимопомощи терпящим бедствие на воде;</w:t>
      </w:r>
    </w:p>
    <w:p w14:paraId="23BE425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обнаружении тонущего человека летом и человека в полынье;</w:t>
      </w:r>
    </w:p>
    <w:p w14:paraId="55036CD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поведения при нахождении на плавсредствах и на льду;</w:t>
      </w:r>
    </w:p>
    <w:p w14:paraId="7F72D27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наводнения, их внешние признаки и опасности;</w:t>
      </w:r>
    </w:p>
    <w:p w14:paraId="7300E3B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наводнении;</w:t>
      </w:r>
    </w:p>
    <w:p w14:paraId="042CBE3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цунами, их внешние признаки и опасности;</w:t>
      </w:r>
    </w:p>
    <w:p w14:paraId="438A42F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нахождении в зоне цунами;</w:t>
      </w:r>
    </w:p>
    <w:p w14:paraId="2A3892D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ураганы, смерчи, их внешние признаки и опасности;</w:t>
      </w:r>
    </w:p>
    <w:p w14:paraId="57652A8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ураганах и смерчах;</w:t>
      </w:r>
    </w:p>
    <w:p w14:paraId="5F1D454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грозы, их внешние признаки и опасности;</w:t>
      </w:r>
    </w:p>
    <w:p w14:paraId="00F76C2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безопасных действий при попадании в грозу;</w:t>
      </w:r>
    </w:p>
    <w:p w14:paraId="2EFD6A0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землетрясения и извержения вулканов и их опасности;</w:t>
      </w:r>
    </w:p>
    <w:p w14:paraId="4AD8DE5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землетрясении, в том числе при попадании под завал;</w:t>
      </w:r>
    </w:p>
    <w:p w14:paraId="7CD782F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нахождении в зоне извержения вулкана;</w:t>
      </w:r>
    </w:p>
    <w:p w14:paraId="72C92D5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смысл понятий «экология» и «экологическая культура»;</w:t>
      </w:r>
    </w:p>
    <w:p w14:paraId="2ADCCE7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значение экологии для устойчивого развития общества;</w:t>
      </w:r>
    </w:p>
    <w:p w14:paraId="73E8F10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правила безопасного поведения при неблагоприятной экологической обстановке (загрязнении атмосферы).</w:t>
      </w:r>
    </w:p>
    <w:p w14:paraId="4A72D4C2"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8 «Основы медицинских знаний. Оказание первой помощи»:</w:t>
      </w:r>
    </w:p>
    <w:p w14:paraId="3258FA35"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смысл понятий «здоровье» и «здоровый образ жизни» и их содержание, объяснять значение здоровья для человека;</w:t>
      </w:r>
    </w:p>
    <w:p w14:paraId="1A83940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факторы, влияющие на здоровье человека;</w:t>
      </w:r>
    </w:p>
    <w:p w14:paraId="44D2A30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содержание элементов здорового образа жизни, объяснять пагубность вредных привычек;</w:t>
      </w:r>
    </w:p>
    <w:p w14:paraId="5FC58FF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обосновывать личную ответственность за сохранение здоровья;</w:t>
      </w:r>
    </w:p>
    <w:p w14:paraId="3930248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понятие «инфекционные заболевания», объяснять причины их возникновения;</w:t>
      </w:r>
    </w:p>
    <w:p w14:paraId="06F66BA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механизм распространения инфекционных заболеваний, выработать навыки соблюдения мер их профилактики и защиты от них;</w:t>
      </w:r>
    </w:p>
    <w:p w14:paraId="368C648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безопасных действиях при возникновении чрезвычайных ситуаций биолого-социального происхождения (эпидемия, пандемия);</w:t>
      </w:r>
    </w:p>
    <w:p w14:paraId="42FA0CE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основные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панфитотия);</w:t>
      </w:r>
    </w:p>
    <w:p w14:paraId="0DCDBCA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понятие «неинфекционные заболевания» и давать их классификацию;</w:t>
      </w:r>
    </w:p>
    <w:p w14:paraId="28CC32F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факторы риска неинфекционных заболеваний;</w:t>
      </w:r>
    </w:p>
    <w:p w14:paraId="3CCCA3D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соблюдения мер профилактики неинфекционных заболеваний и защиты от них;</w:t>
      </w:r>
    </w:p>
    <w:p w14:paraId="11B76FF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назначение диспансеризации и раскрывать её задачи;</w:t>
      </w:r>
    </w:p>
    <w:p w14:paraId="454E206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понятия «психическое здоровье» и «психическое благополучие»;</w:t>
      </w:r>
    </w:p>
    <w:p w14:paraId="613EF86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понятие «стресс» и его влияние на человека;</w:t>
      </w:r>
    </w:p>
    <w:p w14:paraId="47CD269E"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соблюдения мер профилактики стресса, раскрывать способы саморегуляции эмоциональных состояний;</w:t>
      </w:r>
    </w:p>
    <w:p w14:paraId="244F5E0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понятие «первая помощь» и её содержание;</w:t>
      </w:r>
    </w:p>
    <w:p w14:paraId="13D627B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состояния, требующие оказания первой помощи;</w:t>
      </w:r>
    </w:p>
    <w:p w14:paraId="19BDE7F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универсальный алгоритм оказания первой помощи; знать назначение и состав аптечки первой помощи;</w:t>
      </w:r>
    </w:p>
    <w:p w14:paraId="2579358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действий при оказании первой помощи в различных ситуациях;</w:t>
      </w:r>
    </w:p>
    <w:p w14:paraId="3606DEAC"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приёмы психологической поддержки пострадавшего.</w:t>
      </w:r>
    </w:p>
    <w:p w14:paraId="40993E88"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9 «Безопасность в социуме»:</w:t>
      </w:r>
    </w:p>
    <w:p w14:paraId="5200BD4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общение и объяснять его значение для человека;</w:t>
      </w:r>
    </w:p>
    <w:p w14:paraId="016A066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признаки и анализировать способы эффективного общения;</w:t>
      </w:r>
    </w:p>
    <w:p w14:paraId="5B84DE2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приёмы и иметь навыки соблюдения правил безопасной межличностной коммуникации и комфортного взаимодействия в группе;</w:t>
      </w:r>
    </w:p>
    <w:p w14:paraId="134A9F1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признаки конструктивного и деструктивного общения;</w:t>
      </w:r>
    </w:p>
    <w:p w14:paraId="30C5E10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понятие «конфликт» и характеризовать стадии его развития, факторы и причины развития;</w:t>
      </w:r>
    </w:p>
    <w:p w14:paraId="3257128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 ситуациях возникновения межличностных и групповых конфликтов;</w:t>
      </w:r>
    </w:p>
    <w:p w14:paraId="516D987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безопасные и эффективные способы избегания и разрешения конфликтных ситуаций;</w:t>
      </w:r>
    </w:p>
    <w:p w14:paraId="747F9AA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безопасного поведения для снижения риска конфликта и безопасных действий при его опасных проявлениях;</w:t>
      </w:r>
    </w:p>
    <w:p w14:paraId="5E5D993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способ разрешения конфликта с помощью третьей стороны (медиатора);</w:t>
      </w:r>
    </w:p>
    <w:p w14:paraId="47CBC000"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представление об опасных формах проявления конфликта: агрессия, домашнее насилие и буллинг;</w:t>
      </w:r>
    </w:p>
    <w:p w14:paraId="6E91A4D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манипуляции в ходе межличностного общения;</w:t>
      </w:r>
    </w:p>
    <w:p w14:paraId="646E2BC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приёмы распознавания манипуляций и знать способы противостояния ей;</w:t>
      </w:r>
    </w:p>
    <w:p w14:paraId="7191DFAF"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знать способы защиты от них;</w:t>
      </w:r>
    </w:p>
    <w:p w14:paraId="043F227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современные молодёжные увлечения и опасности, связанные с ними, знать правила безопасного поведения;</w:t>
      </w:r>
    </w:p>
    <w:p w14:paraId="051A7D5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безопасного поведения при коммуникации с незнакомыми людьми.</w:t>
      </w:r>
    </w:p>
    <w:p w14:paraId="6448007F" w14:textId="77777777" w:rsidR="00FA25C4" w:rsidRPr="004D1078" w:rsidRDefault="00FA25C4" w:rsidP="00B41547">
      <w:pPr>
        <w:spacing w:before="2" w:line="264" w:lineRule="auto"/>
        <w:ind w:right="283" w:firstLine="600"/>
        <w:jc w:val="both"/>
        <w:rPr>
          <w:sz w:val="24"/>
          <w:szCs w:val="24"/>
        </w:rPr>
      </w:pPr>
      <w:r w:rsidRPr="004D1078">
        <w:rPr>
          <w:b/>
          <w:color w:val="333333"/>
          <w:sz w:val="24"/>
          <w:szCs w:val="24"/>
        </w:rPr>
        <w:t>Предметные результаты по модулю № 10 «Безопасность в информационном пространстве»:</w:t>
      </w:r>
    </w:p>
    <w:p w14:paraId="3947EC5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понятие «цифровая среда», её характеристики и приводить примеры информационных и компьютерных угроз;</w:t>
      </w:r>
    </w:p>
    <w:p w14:paraId="1741B3A6"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объяснять положительные возможности цифровой среды;</w:t>
      </w:r>
    </w:p>
    <w:p w14:paraId="4E95A113"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риски и угрозы при использовании Интернета;</w:t>
      </w:r>
    </w:p>
    <w:p w14:paraId="5D513177"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знать общие принципы безопасного поведения, необходимые для предупреждения возникновения опасных ситуаций в личном цифровом пространстве;</w:t>
      </w:r>
    </w:p>
    <w:p w14:paraId="0EE37AB9"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опасные явления цифровой среды;</w:t>
      </w:r>
    </w:p>
    <w:p w14:paraId="47E7D28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классифицировать и оценивать риски вредоносных программ и приложений, их разновидностей;</w:t>
      </w:r>
    </w:p>
    <w:p w14:paraId="2384CEF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соблюдения правил кибергигиены для предупреждения возникновения опасных ситуаций в цифровой среде;</w:t>
      </w:r>
    </w:p>
    <w:p w14:paraId="3905144D"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основные виды опасного и запрещённого контента в Интернете и характеризовать его признаки;</w:t>
      </w:r>
    </w:p>
    <w:p w14:paraId="12E8B2C1"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раскрывать приёмы распознавания опасностей при использовании Интернета;</w:t>
      </w:r>
    </w:p>
    <w:p w14:paraId="041E555B"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противоправные действия в Интернете;</w:t>
      </w:r>
    </w:p>
    <w:p w14:paraId="1ABD433A"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соблюдения правил цифрового поведения, необходимых для снижения рисков и угроз при использовании Интернета (кибербуллинга, вербовки в различные организации и группы);</w:t>
      </w:r>
    </w:p>
    <w:p w14:paraId="69C8C044"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характеризовать деструктивные течения в Интернете, их признаки и опасности;</w:t>
      </w:r>
    </w:p>
    <w:p w14:paraId="5584D362" w14:textId="77777777" w:rsidR="00FA25C4" w:rsidRPr="004D1078" w:rsidRDefault="00FA25C4" w:rsidP="00B41547">
      <w:pPr>
        <w:spacing w:before="2" w:line="264" w:lineRule="auto"/>
        <w:ind w:right="283" w:firstLine="600"/>
        <w:jc w:val="both"/>
        <w:rPr>
          <w:sz w:val="24"/>
          <w:szCs w:val="24"/>
        </w:rPr>
      </w:pPr>
      <w:r w:rsidRPr="004D1078">
        <w:rPr>
          <w:color w:val="333333"/>
          <w:sz w:val="24"/>
          <w:szCs w:val="24"/>
        </w:rPr>
        <w:t>иметь навыки соблюдения правил безопасного использования Интернета, необходимых для снижения рисков и угроз вовлечения в различную деструктивную деятельность.</w:t>
      </w:r>
    </w:p>
    <w:p w14:paraId="63AE38E8" w14:textId="77777777" w:rsidR="00FA25C4" w:rsidRPr="004D1078" w:rsidRDefault="00FA25C4" w:rsidP="00B41547">
      <w:pPr>
        <w:spacing w:before="2"/>
        <w:ind w:right="283" w:firstLine="600"/>
        <w:jc w:val="both"/>
        <w:rPr>
          <w:sz w:val="24"/>
          <w:szCs w:val="24"/>
        </w:rPr>
      </w:pPr>
      <w:r w:rsidRPr="004D1078">
        <w:rPr>
          <w:b/>
          <w:color w:val="333333"/>
          <w:sz w:val="24"/>
          <w:szCs w:val="24"/>
        </w:rPr>
        <w:t>Предметные результаты по модулю № 11 «Основы противодействия экстремизму и терроризму»:</w:t>
      </w:r>
    </w:p>
    <w:p w14:paraId="2DCA021C" w14:textId="77777777" w:rsidR="00FA25C4" w:rsidRPr="004D1078" w:rsidRDefault="00FA25C4" w:rsidP="00B41547">
      <w:pPr>
        <w:spacing w:before="2"/>
        <w:ind w:right="283" w:firstLine="600"/>
        <w:jc w:val="both"/>
        <w:rPr>
          <w:sz w:val="24"/>
          <w:szCs w:val="24"/>
        </w:rPr>
      </w:pPr>
      <w:r w:rsidRPr="004D1078">
        <w:rPr>
          <w:color w:val="333333"/>
          <w:sz w:val="24"/>
          <w:szCs w:val="24"/>
        </w:rPr>
        <w:t>объяснять понятия «экстремизм» и «терроризм», раскрывать их содержание, характеризовать причины, возможные варианты проявления и их последствия;</w:t>
      </w:r>
    </w:p>
    <w:p w14:paraId="39BFC03E" w14:textId="77777777" w:rsidR="00FA25C4" w:rsidRPr="004D1078" w:rsidRDefault="00FA25C4" w:rsidP="00B41547">
      <w:pPr>
        <w:spacing w:before="2"/>
        <w:ind w:right="283" w:firstLine="600"/>
        <w:jc w:val="both"/>
        <w:rPr>
          <w:sz w:val="24"/>
          <w:szCs w:val="24"/>
        </w:rPr>
      </w:pPr>
      <w:r w:rsidRPr="004D1078">
        <w:rPr>
          <w:color w:val="333333"/>
          <w:sz w:val="24"/>
          <w:szCs w:val="24"/>
        </w:rPr>
        <w:t>раскрывать цели и формы проявления террористических актов, характеризовать их последствия;</w:t>
      </w:r>
    </w:p>
    <w:p w14:paraId="0C3EDCB9" w14:textId="77777777" w:rsidR="00FA25C4" w:rsidRPr="004D1078" w:rsidRDefault="00FA25C4" w:rsidP="00B41547">
      <w:pPr>
        <w:spacing w:before="2"/>
        <w:ind w:right="283" w:firstLine="600"/>
        <w:jc w:val="both"/>
        <w:rPr>
          <w:sz w:val="24"/>
          <w:szCs w:val="24"/>
        </w:rPr>
      </w:pPr>
      <w:r w:rsidRPr="004D1078">
        <w:rPr>
          <w:color w:val="333333"/>
          <w:sz w:val="24"/>
          <w:szCs w:val="24"/>
        </w:rPr>
        <w:t>раскрывать основы общественно-государственной системы, роль личности в противодействии экстремизму и терроризму;</w:t>
      </w:r>
    </w:p>
    <w:p w14:paraId="62A662A5" w14:textId="77777777" w:rsidR="00FA25C4" w:rsidRPr="004D1078" w:rsidRDefault="00FA25C4" w:rsidP="00B41547">
      <w:pPr>
        <w:spacing w:before="2"/>
        <w:ind w:right="283" w:firstLine="600"/>
        <w:jc w:val="both"/>
        <w:rPr>
          <w:sz w:val="24"/>
          <w:szCs w:val="24"/>
        </w:rPr>
      </w:pPr>
      <w:r w:rsidRPr="004D1078">
        <w:rPr>
          <w:color w:val="333333"/>
          <w:sz w:val="24"/>
          <w:szCs w:val="24"/>
        </w:rPr>
        <w:t>знать уровни террористической опасности и цели контртеррористической операции;</w:t>
      </w:r>
    </w:p>
    <w:p w14:paraId="2423520C" w14:textId="77777777" w:rsidR="00FA25C4" w:rsidRPr="004D1078" w:rsidRDefault="00FA25C4" w:rsidP="00B41547">
      <w:pPr>
        <w:spacing w:before="2"/>
        <w:ind w:right="283" w:firstLine="600"/>
        <w:jc w:val="both"/>
        <w:rPr>
          <w:sz w:val="24"/>
          <w:szCs w:val="24"/>
        </w:rPr>
      </w:pPr>
      <w:r w:rsidRPr="004D1078">
        <w:rPr>
          <w:color w:val="333333"/>
          <w:sz w:val="24"/>
          <w:szCs w:val="24"/>
        </w:rPr>
        <w:t>характеризовать признаки вовлечения в террористическую деятельность;</w:t>
      </w:r>
    </w:p>
    <w:p w14:paraId="7A0F64BB" w14:textId="77777777" w:rsidR="00FA25C4" w:rsidRPr="004D1078" w:rsidRDefault="00FA25C4" w:rsidP="00B41547">
      <w:pPr>
        <w:spacing w:before="2"/>
        <w:ind w:right="283" w:firstLine="600"/>
        <w:jc w:val="both"/>
        <w:rPr>
          <w:sz w:val="24"/>
          <w:szCs w:val="24"/>
        </w:rPr>
      </w:pPr>
      <w:r w:rsidRPr="004D1078">
        <w:rPr>
          <w:color w:val="333333"/>
          <w:sz w:val="24"/>
          <w:szCs w:val="24"/>
        </w:rPr>
        <w:t>иметь навыки соблюдения правил антитеррористического поведения и безопасных действий при обнаружении признаков вербовки;</w:t>
      </w:r>
    </w:p>
    <w:p w14:paraId="3B9859FD" w14:textId="77777777" w:rsidR="00FA25C4" w:rsidRPr="004D1078" w:rsidRDefault="00FA25C4" w:rsidP="00B41547">
      <w:pPr>
        <w:spacing w:before="2"/>
        <w:ind w:right="283" w:firstLine="600"/>
        <w:jc w:val="both"/>
        <w:rPr>
          <w:sz w:val="24"/>
          <w:szCs w:val="24"/>
        </w:rPr>
      </w:pPr>
      <w:r w:rsidRPr="004D1078">
        <w:rPr>
          <w:color w:val="333333"/>
          <w:sz w:val="24"/>
          <w:szCs w:val="24"/>
        </w:rPr>
        <w:t>иметь представление о признаках подготовки различных форм терактов, объяснять признаки подозрительных предметов, иметь навыки безопасных действий при их обнаружении;</w:t>
      </w:r>
    </w:p>
    <w:p w14:paraId="5EC102B8" w14:textId="77777777" w:rsidR="00FA25C4" w:rsidRPr="004D1078" w:rsidRDefault="00FA25C4" w:rsidP="00B41547">
      <w:pPr>
        <w:spacing w:before="2"/>
        <w:ind w:right="283" w:firstLine="600"/>
        <w:jc w:val="both"/>
        <w:rPr>
          <w:sz w:val="24"/>
          <w:szCs w:val="24"/>
        </w:rPr>
      </w:pPr>
      <w:r w:rsidRPr="004D1078">
        <w:rPr>
          <w:color w:val="333333"/>
          <w:sz w:val="24"/>
          <w:szCs w:val="24"/>
        </w:rPr>
        <w:t>иметь представление о безопасных действиях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14:paraId="0FB8A1A5" w14:textId="77777777" w:rsidR="0092341C" w:rsidRDefault="0092341C" w:rsidP="00B41547">
      <w:pPr>
        <w:pStyle w:val="a4"/>
        <w:spacing w:before="2"/>
        <w:ind w:left="0" w:right="283" w:firstLine="0"/>
        <w:contextualSpacing/>
        <w:jc w:val="left"/>
      </w:pPr>
    </w:p>
    <w:p w14:paraId="391DFAD4" w14:textId="77777777" w:rsidR="0092341C" w:rsidRPr="00F00CCF" w:rsidRDefault="00DB6983" w:rsidP="00B10CA3">
      <w:pPr>
        <w:pStyle w:val="1"/>
        <w:numPr>
          <w:ilvl w:val="2"/>
          <w:numId w:val="65"/>
        </w:numPr>
        <w:tabs>
          <w:tab w:val="left" w:pos="1370"/>
          <w:tab w:val="left" w:pos="1374"/>
        </w:tabs>
        <w:spacing w:before="2" w:line="240" w:lineRule="auto"/>
        <w:ind w:left="792"/>
        <w:contextualSpacing/>
        <w:rPr>
          <w:sz w:val="24"/>
          <w:szCs w:val="24"/>
        </w:rPr>
      </w:pPr>
      <w:r w:rsidRPr="00F00CCF">
        <w:rPr>
          <w:sz w:val="24"/>
          <w:szCs w:val="24"/>
        </w:rPr>
        <w:t>Рабочая</w:t>
      </w:r>
      <w:r w:rsidRPr="00F00CCF">
        <w:rPr>
          <w:spacing w:val="-6"/>
          <w:sz w:val="24"/>
          <w:szCs w:val="24"/>
        </w:rPr>
        <w:t xml:space="preserve"> </w:t>
      </w:r>
      <w:r w:rsidRPr="00F00CCF">
        <w:rPr>
          <w:sz w:val="24"/>
          <w:szCs w:val="24"/>
        </w:rPr>
        <w:t>программа</w:t>
      </w:r>
      <w:r w:rsidRPr="00F00CCF">
        <w:rPr>
          <w:spacing w:val="-3"/>
          <w:sz w:val="24"/>
          <w:szCs w:val="24"/>
        </w:rPr>
        <w:t xml:space="preserve"> </w:t>
      </w:r>
      <w:r w:rsidRPr="00F00CCF">
        <w:rPr>
          <w:sz w:val="24"/>
          <w:szCs w:val="24"/>
        </w:rPr>
        <w:t>по</w:t>
      </w:r>
      <w:r w:rsidRPr="00F00CCF">
        <w:rPr>
          <w:spacing w:val="-3"/>
          <w:sz w:val="24"/>
          <w:szCs w:val="24"/>
        </w:rPr>
        <w:t xml:space="preserve"> </w:t>
      </w:r>
      <w:r w:rsidRPr="00F00CCF">
        <w:rPr>
          <w:sz w:val="24"/>
          <w:szCs w:val="24"/>
        </w:rPr>
        <w:t>учебному</w:t>
      </w:r>
      <w:r w:rsidRPr="00F00CCF">
        <w:rPr>
          <w:spacing w:val="-3"/>
          <w:sz w:val="24"/>
          <w:szCs w:val="24"/>
        </w:rPr>
        <w:t xml:space="preserve"> </w:t>
      </w:r>
      <w:r w:rsidRPr="00F00CCF">
        <w:rPr>
          <w:sz w:val="24"/>
          <w:szCs w:val="24"/>
        </w:rPr>
        <w:t>предмету</w:t>
      </w:r>
      <w:r w:rsidRPr="00F00CCF">
        <w:rPr>
          <w:spacing w:val="40"/>
          <w:sz w:val="24"/>
          <w:szCs w:val="24"/>
        </w:rPr>
        <w:t xml:space="preserve"> </w:t>
      </w:r>
      <w:r w:rsidRPr="00F00CCF">
        <w:rPr>
          <w:sz w:val="24"/>
          <w:szCs w:val="24"/>
        </w:rPr>
        <w:t>«Основы</w:t>
      </w:r>
      <w:r w:rsidRPr="00F00CCF">
        <w:rPr>
          <w:spacing w:val="-6"/>
          <w:sz w:val="24"/>
          <w:szCs w:val="24"/>
        </w:rPr>
        <w:t xml:space="preserve"> </w:t>
      </w:r>
      <w:r w:rsidRPr="00F00CCF">
        <w:rPr>
          <w:sz w:val="24"/>
          <w:szCs w:val="24"/>
        </w:rPr>
        <w:t>духовно- нравственной культуры народов России».</w:t>
      </w:r>
    </w:p>
    <w:p w14:paraId="4E2C6038" w14:textId="77777777" w:rsidR="0092341C" w:rsidRDefault="0092341C" w:rsidP="00B41547">
      <w:pPr>
        <w:pStyle w:val="a4"/>
        <w:spacing w:before="2"/>
        <w:ind w:left="0" w:right="283" w:firstLine="0"/>
        <w:contextualSpacing/>
        <w:jc w:val="left"/>
        <w:rPr>
          <w:b/>
          <w:sz w:val="28"/>
        </w:rPr>
      </w:pPr>
    </w:p>
    <w:p w14:paraId="17742FF2" w14:textId="77777777" w:rsidR="0092341C" w:rsidRDefault="00DB6983" w:rsidP="00B41547">
      <w:pPr>
        <w:pStyle w:val="a4"/>
        <w:spacing w:before="2"/>
        <w:ind w:left="0" w:right="283" w:firstLine="0"/>
        <w:contextualSpacing/>
        <w:jc w:val="left"/>
      </w:pPr>
      <w:r>
        <w:t>ПОЯСНИТЕЛЬНАЯ</w:t>
      </w:r>
      <w:r>
        <w:rPr>
          <w:spacing w:val="-11"/>
        </w:rPr>
        <w:t xml:space="preserve"> </w:t>
      </w:r>
      <w:r>
        <w:rPr>
          <w:spacing w:val="-2"/>
        </w:rPr>
        <w:t>ЗАПИСКА</w:t>
      </w:r>
    </w:p>
    <w:p w14:paraId="5F600418" w14:textId="77777777" w:rsidR="0092341C" w:rsidRDefault="0092341C" w:rsidP="00B41547">
      <w:pPr>
        <w:pStyle w:val="a4"/>
        <w:spacing w:before="2"/>
        <w:ind w:left="0" w:right="283" w:firstLine="0"/>
        <w:contextualSpacing/>
        <w:jc w:val="left"/>
      </w:pPr>
    </w:p>
    <w:p w14:paraId="0189FADE" w14:textId="77777777" w:rsidR="0092341C" w:rsidRDefault="00DB6983" w:rsidP="00B41547">
      <w:pPr>
        <w:pStyle w:val="a4"/>
        <w:spacing w:before="2"/>
        <w:ind w:left="0" w:right="283"/>
        <w:contextualSpacing/>
      </w:pPr>
      <w:r>
        <w:t>Рабочая программа по основам духовно-нравственной культуры народов России для обучающихся с задержкой психического развития (далее – ЗПР) на уровне основного общего образования подготовлена на основе Федерального государственного образовательного стандарта основного общего образования (Приказ Минпросвещения России от 31.05.2021 г. № 287, зарегистрирован Министерством юстиции Российской Федерации 05.07.2021 г., рег. номер</w:t>
      </w:r>
      <w:r>
        <w:rPr>
          <w:spacing w:val="40"/>
        </w:rPr>
        <w:t xml:space="preserve"> </w:t>
      </w:r>
      <w:r>
        <w:t>64101) (далее</w:t>
      </w:r>
      <w:r>
        <w:rPr>
          <w:spacing w:val="40"/>
        </w:rPr>
        <w:t xml:space="preserve"> </w:t>
      </w:r>
      <w:r>
        <w:t>– ФГОС ООО), Примерной адаптированной основной образовательной программы основного общего образования обучающихся</w:t>
      </w:r>
      <w:r>
        <w:rPr>
          <w:spacing w:val="-1"/>
        </w:rPr>
        <w:t xml:space="preserve"> </w:t>
      </w:r>
      <w:r>
        <w:t>с</w:t>
      </w:r>
      <w:r>
        <w:rPr>
          <w:spacing w:val="-2"/>
        </w:rPr>
        <w:t xml:space="preserve"> </w:t>
      </w:r>
      <w:r>
        <w:t>задержкой психического</w:t>
      </w:r>
      <w:r>
        <w:rPr>
          <w:spacing w:val="-1"/>
        </w:rPr>
        <w:t xml:space="preserve"> </w:t>
      </w:r>
      <w:r>
        <w:t>развития</w:t>
      </w:r>
      <w:r>
        <w:rPr>
          <w:spacing w:val="-1"/>
        </w:rPr>
        <w:t xml:space="preserve"> </w:t>
      </w:r>
      <w:r>
        <w:t>(далее –ПАООП ООО</w:t>
      </w:r>
      <w:r>
        <w:rPr>
          <w:spacing w:val="-2"/>
        </w:rPr>
        <w:t xml:space="preserve"> </w:t>
      </w:r>
      <w:r>
        <w:t>ЗПР),</w:t>
      </w:r>
      <w:r>
        <w:rPr>
          <w:spacing w:val="-2"/>
        </w:rPr>
        <w:t xml:space="preserve"> </w:t>
      </w:r>
      <w:r>
        <w:t>программы воспитания, с учетом распределенных по классам проверяемых требований к результатам освоения Адаптированной основной образовательной программы основного общего образования обучающихся с задержкой психического развития.</w:t>
      </w:r>
    </w:p>
    <w:p w14:paraId="2569CA93" w14:textId="77777777" w:rsidR="0092341C" w:rsidRDefault="0092341C" w:rsidP="00B41547">
      <w:pPr>
        <w:pStyle w:val="a4"/>
        <w:spacing w:before="2"/>
        <w:ind w:left="0" w:right="283" w:firstLine="0"/>
        <w:contextualSpacing/>
        <w:jc w:val="left"/>
      </w:pPr>
    </w:p>
    <w:p w14:paraId="668D3E85" w14:textId="77777777" w:rsidR="0092341C" w:rsidRDefault="00DB6983" w:rsidP="00B41547">
      <w:pPr>
        <w:pStyle w:val="3"/>
        <w:spacing w:before="2" w:line="240" w:lineRule="auto"/>
        <w:ind w:left="0" w:right="283" w:firstLine="707"/>
        <w:contextualSpacing/>
      </w:pPr>
      <w:r>
        <w:t>Общая характеристика учебного предмета «Основы духовно-нравственной культуры народов России»</w:t>
      </w:r>
    </w:p>
    <w:p w14:paraId="53A466D8" w14:textId="77777777" w:rsidR="0092341C" w:rsidRDefault="00DB6983" w:rsidP="00B41547">
      <w:pPr>
        <w:pStyle w:val="a4"/>
        <w:spacing w:before="2"/>
        <w:ind w:left="0" w:right="283"/>
        <w:contextualSpacing/>
      </w:pPr>
      <w:r>
        <w:t>Учебный предмет «Основы духовно-нравственной культуры народов России» входит в предметную область «Общественно-научные предметы». Он направлен на формирование первоначальных представлений о светской этике, о традиционных религиях, их роли в культуре, истории и современности. Расширение знаний</w:t>
      </w:r>
      <w:r>
        <w:rPr>
          <w:spacing w:val="40"/>
        </w:rPr>
        <w:t xml:space="preserve"> </w:t>
      </w:r>
      <w:r>
        <w:t>обучающихся сочетается с воспитанием ценностного отношения к изучаемым явлениям: внутренней установки личности поступать согласно общественным нормам, правилам поведения и взаимоотношений в обществе, ценить и гордиться своей Родиной, проявлять уважение к памяти защитников Отечества и подвигам Героев Отечества, бережно относиться</w:t>
      </w:r>
      <w:r>
        <w:rPr>
          <w:spacing w:val="-4"/>
        </w:rPr>
        <w:t xml:space="preserve"> </w:t>
      </w:r>
      <w:r>
        <w:t>к</w:t>
      </w:r>
      <w:r>
        <w:rPr>
          <w:spacing w:val="-4"/>
        </w:rPr>
        <w:t xml:space="preserve"> </w:t>
      </w:r>
      <w:r>
        <w:t>культурному</w:t>
      </w:r>
      <w:r>
        <w:rPr>
          <w:spacing w:val="-8"/>
        </w:rPr>
        <w:t xml:space="preserve"> </w:t>
      </w:r>
      <w:r>
        <w:t>наследию</w:t>
      </w:r>
      <w:r>
        <w:rPr>
          <w:spacing w:val="-4"/>
        </w:rPr>
        <w:t xml:space="preserve"> </w:t>
      </w:r>
      <w:r>
        <w:t>и</w:t>
      </w:r>
      <w:r>
        <w:rPr>
          <w:spacing w:val="-4"/>
        </w:rPr>
        <w:t xml:space="preserve"> </w:t>
      </w:r>
      <w:r>
        <w:t>традициям</w:t>
      </w:r>
      <w:r>
        <w:rPr>
          <w:spacing w:val="-5"/>
        </w:rPr>
        <w:t xml:space="preserve"> </w:t>
      </w:r>
      <w:r>
        <w:t>многонационального</w:t>
      </w:r>
      <w:r>
        <w:rPr>
          <w:spacing w:val="-4"/>
        </w:rPr>
        <w:t xml:space="preserve"> </w:t>
      </w:r>
      <w:r>
        <w:t>народа</w:t>
      </w:r>
      <w:r>
        <w:rPr>
          <w:spacing w:val="-5"/>
        </w:rPr>
        <w:t xml:space="preserve"> </w:t>
      </w:r>
      <w:r>
        <w:t xml:space="preserve">Российской </w:t>
      </w:r>
      <w:r>
        <w:rPr>
          <w:spacing w:val="-2"/>
        </w:rPr>
        <w:t>Федерации.</w:t>
      </w:r>
    </w:p>
    <w:p w14:paraId="650A4BA0" w14:textId="77777777" w:rsidR="0092341C" w:rsidRDefault="00DB6983" w:rsidP="00B41547">
      <w:pPr>
        <w:pStyle w:val="a4"/>
        <w:spacing w:before="2"/>
        <w:ind w:left="0" w:right="283"/>
        <w:contextualSpacing/>
      </w:pPr>
      <w:r>
        <w:t xml:space="preserve">Предмет «Основы духовно-нравственной культуры народов России» имеет интегративный характер: изучение направлено на образование, воспитание и социализацию подростка при особом внимании к его социально-эмоциональному </w:t>
      </w:r>
      <w:r>
        <w:rPr>
          <w:spacing w:val="-2"/>
        </w:rPr>
        <w:t>развитию.</w:t>
      </w:r>
    </w:p>
    <w:p w14:paraId="57042D30" w14:textId="77777777" w:rsidR="0092341C" w:rsidRDefault="00DB6983" w:rsidP="00B41547">
      <w:pPr>
        <w:pStyle w:val="a4"/>
        <w:spacing w:before="2"/>
        <w:ind w:left="0" w:right="283"/>
        <w:contextualSpacing/>
      </w:pPr>
      <w:r>
        <w:t>В этой связи учебный предмет играет большую роль в формировании сферы жизненной компетенции обучающихся с ЗПР, создавая предпосылки для формирования целостной картины общества, основ духовной культуры, общероссийской гражданской и культурной идентичности, патриотизма, социальной ответственности. Осмысление и применение</w:t>
      </w:r>
      <w:r>
        <w:rPr>
          <w:spacing w:val="-5"/>
        </w:rPr>
        <w:t xml:space="preserve"> </w:t>
      </w:r>
      <w:r>
        <w:t>полученных</w:t>
      </w:r>
      <w:r>
        <w:rPr>
          <w:spacing w:val="-2"/>
        </w:rPr>
        <w:t xml:space="preserve"> </w:t>
      </w:r>
      <w:r>
        <w:t>на</w:t>
      </w:r>
      <w:r>
        <w:rPr>
          <w:spacing w:val="-3"/>
        </w:rPr>
        <w:t xml:space="preserve"> </w:t>
      </w:r>
      <w:r>
        <w:t>уроках</w:t>
      </w:r>
      <w:r>
        <w:rPr>
          <w:spacing w:val="-2"/>
        </w:rPr>
        <w:t xml:space="preserve"> </w:t>
      </w:r>
      <w:r>
        <w:t>знаний</w:t>
      </w:r>
      <w:r>
        <w:rPr>
          <w:spacing w:val="-4"/>
        </w:rPr>
        <w:t xml:space="preserve"> </w:t>
      </w:r>
      <w:r>
        <w:t>позволит</w:t>
      </w:r>
      <w:r>
        <w:rPr>
          <w:spacing w:val="-4"/>
        </w:rPr>
        <w:t xml:space="preserve"> </w:t>
      </w:r>
      <w:r>
        <w:t>продуктивно</w:t>
      </w:r>
      <w:r>
        <w:rPr>
          <w:spacing w:val="-4"/>
        </w:rPr>
        <w:t xml:space="preserve"> </w:t>
      </w:r>
      <w:r>
        <w:t>решать</w:t>
      </w:r>
      <w:r>
        <w:rPr>
          <w:spacing w:val="-4"/>
        </w:rPr>
        <w:t xml:space="preserve"> </w:t>
      </w:r>
      <w:r>
        <w:t>типичные</w:t>
      </w:r>
      <w:r>
        <w:rPr>
          <w:spacing w:val="-5"/>
        </w:rPr>
        <w:t xml:space="preserve"> </w:t>
      </w:r>
      <w:r>
        <w:t>задачи в области социальных отношений, межличностных отношений, включая отношения</w:t>
      </w:r>
      <w:r>
        <w:rPr>
          <w:spacing w:val="40"/>
        </w:rPr>
        <w:t xml:space="preserve"> </w:t>
      </w:r>
      <w:r>
        <w:t>между людьми различных национальностей и вероисповеданий, а также в семейно- бытовой сфере, соотносить собственное поведение и поступки других людей с нравственными ценностями и принятыми в российском обществе правилами и нормами.</w:t>
      </w:r>
    </w:p>
    <w:p w14:paraId="6795918A" w14:textId="77777777" w:rsidR="0092341C" w:rsidRDefault="00DB6983" w:rsidP="00B41547">
      <w:pPr>
        <w:pStyle w:val="a4"/>
        <w:spacing w:before="2"/>
        <w:ind w:left="0" w:right="283"/>
        <w:contextualSpacing/>
      </w:pPr>
      <w:r>
        <w:t>Программа отражает содержание обучения предмету «Основы духовно- нравственной культуры народов России» с учетом особых образовательных потребностей обучающихся с ЗПР. Овладение учебным предметом «Основы духовно-нравственной культуры народов России», осмысление и усвоение информации морально-нравственного характера представляет определенную сложность для обучающихся с ЗПР. Это связано с особенностями их эмоционально-волевой сферы, мыслительной деятельности, недостаточностью общего запаса знаний, пониженным познавательным интересом к предметному и социальному миру, низким уровнем речевого развития.</w:t>
      </w:r>
    </w:p>
    <w:p w14:paraId="6FFD3964" w14:textId="77777777" w:rsidR="0092341C" w:rsidRDefault="00DB6983" w:rsidP="00B41547">
      <w:pPr>
        <w:pStyle w:val="a4"/>
        <w:spacing w:before="2"/>
        <w:ind w:left="0" w:right="283"/>
        <w:contextualSpacing/>
      </w:pPr>
      <w:r>
        <w:t>Для преодоления трудностей в изучении учебного предмета «Основы духовно- нравственной культуры народов России» необходима адаптация объема и характера учебного материала к познавательным возможностям обучащихся с ЗПР: учебный материал преподносить небольшими порциями, изыскивать способы адаптации трудных заданий; применять алгоритмы, дополнительную визуальную поддержку, опорные схемы при решении учебно-познавательных задач и работе с учебной информацией; использовать разностороннюю проработку учебного материала, стимулировать применение навыков и компетенций в различных жизненных ситуациях; увеличить долю практико-ориентированного материала, связанного с жизненным опытом обучающегося с ЗПР; использовать разнообразие и вариативность предъявления и объяснения учебного материала при трудностях в усвоении и переработке информации.</w:t>
      </w:r>
    </w:p>
    <w:p w14:paraId="608F9E7F" w14:textId="77777777" w:rsidR="0092341C" w:rsidRDefault="0092341C" w:rsidP="00B41547">
      <w:pPr>
        <w:pStyle w:val="a4"/>
        <w:spacing w:before="2"/>
        <w:ind w:left="0" w:right="283" w:firstLine="0"/>
        <w:contextualSpacing/>
        <w:jc w:val="left"/>
      </w:pPr>
    </w:p>
    <w:p w14:paraId="00C06102" w14:textId="77777777" w:rsidR="0092341C" w:rsidRDefault="00DB6983" w:rsidP="00B41547">
      <w:pPr>
        <w:pStyle w:val="3"/>
        <w:spacing w:before="2" w:line="240" w:lineRule="auto"/>
        <w:ind w:left="0" w:right="283" w:firstLine="707"/>
        <w:contextualSpacing/>
      </w:pPr>
      <w:r>
        <w:t>Цели и задачи изучения учебного предмета «Основы духовно-нравственной культуры народов России»</w:t>
      </w:r>
    </w:p>
    <w:p w14:paraId="6F56284B" w14:textId="77777777" w:rsidR="0092341C" w:rsidRDefault="00DB6983" w:rsidP="00B41547">
      <w:pPr>
        <w:pStyle w:val="a4"/>
        <w:spacing w:before="2"/>
        <w:ind w:left="0" w:right="283"/>
        <w:contextualSpacing/>
      </w:pPr>
      <w:r>
        <w:t>Общие цели изучения учебного предмета «Основы духовно-нравственной</w:t>
      </w:r>
      <w:r>
        <w:rPr>
          <w:spacing w:val="40"/>
        </w:rPr>
        <w:t xml:space="preserve"> </w:t>
      </w:r>
      <w:r>
        <w:t>культуры народов России»:</w:t>
      </w:r>
    </w:p>
    <w:p w14:paraId="5754C9A5" w14:textId="77777777" w:rsidR="0092341C" w:rsidRDefault="00DB6983" w:rsidP="00B10CA3">
      <w:pPr>
        <w:pStyle w:val="a8"/>
        <w:numPr>
          <w:ilvl w:val="0"/>
          <w:numId w:val="64"/>
        </w:numPr>
        <w:tabs>
          <w:tab w:val="left" w:pos="721"/>
          <w:tab w:val="left" w:pos="723"/>
          <w:tab w:val="left" w:pos="5690"/>
          <w:tab w:val="left" w:pos="7269"/>
          <w:tab w:val="left" w:pos="8045"/>
        </w:tabs>
        <w:spacing w:before="2"/>
        <w:ind w:left="0" w:right="283"/>
        <w:contextualSpacing/>
        <w:rPr>
          <w:sz w:val="24"/>
        </w:rPr>
      </w:pPr>
      <w:r>
        <w:rPr>
          <w:w w:val="105"/>
          <w:sz w:val="24"/>
        </w:rPr>
        <w:t>формирование общероссийской гражданской идентичности обучающихся через изучение культуры (единого культурного пространства) России в контексте процессов</w:t>
      </w:r>
      <w:r>
        <w:rPr>
          <w:spacing w:val="80"/>
          <w:w w:val="105"/>
          <w:sz w:val="24"/>
        </w:rPr>
        <w:t xml:space="preserve">   </w:t>
      </w:r>
      <w:r>
        <w:rPr>
          <w:w w:val="105"/>
          <w:sz w:val="24"/>
        </w:rPr>
        <w:t>этноконфессионального</w:t>
      </w:r>
      <w:r>
        <w:rPr>
          <w:sz w:val="24"/>
        </w:rPr>
        <w:tab/>
      </w:r>
      <w:r>
        <w:rPr>
          <w:spacing w:val="-2"/>
          <w:w w:val="105"/>
          <w:sz w:val="24"/>
        </w:rPr>
        <w:t>согласия</w:t>
      </w:r>
      <w:r>
        <w:rPr>
          <w:sz w:val="24"/>
        </w:rPr>
        <w:tab/>
      </w:r>
      <w:r>
        <w:rPr>
          <w:spacing w:val="-10"/>
          <w:w w:val="105"/>
          <w:sz w:val="24"/>
        </w:rPr>
        <w:t>и</w:t>
      </w:r>
      <w:r>
        <w:rPr>
          <w:sz w:val="24"/>
        </w:rPr>
        <w:tab/>
      </w:r>
      <w:r>
        <w:rPr>
          <w:spacing w:val="-2"/>
          <w:w w:val="105"/>
          <w:sz w:val="24"/>
        </w:rPr>
        <w:t xml:space="preserve">взаимодействия, </w:t>
      </w:r>
      <w:r>
        <w:rPr>
          <w:w w:val="105"/>
          <w:sz w:val="24"/>
        </w:rPr>
        <w:t>взаимопроникновения и мирного сосуществования народов, религий,</w:t>
      </w:r>
      <w:r>
        <w:rPr>
          <w:spacing w:val="40"/>
          <w:w w:val="105"/>
          <w:sz w:val="24"/>
        </w:rPr>
        <w:t xml:space="preserve"> </w:t>
      </w:r>
      <w:r>
        <w:rPr>
          <w:w w:val="105"/>
          <w:sz w:val="24"/>
        </w:rPr>
        <w:t>национальных культур;</w:t>
      </w:r>
    </w:p>
    <w:p w14:paraId="6AC8A2D2" w14:textId="77777777" w:rsidR="0092341C" w:rsidRDefault="00DB6983" w:rsidP="00B10CA3">
      <w:pPr>
        <w:pStyle w:val="a8"/>
        <w:numPr>
          <w:ilvl w:val="0"/>
          <w:numId w:val="64"/>
        </w:numPr>
        <w:tabs>
          <w:tab w:val="left" w:pos="721"/>
          <w:tab w:val="left" w:pos="723"/>
        </w:tabs>
        <w:spacing w:before="2"/>
        <w:ind w:left="0" w:right="283"/>
        <w:contextualSpacing/>
        <w:rPr>
          <w:sz w:val="24"/>
        </w:rPr>
      </w:pPr>
      <w:r>
        <w:rPr>
          <w:w w:val="110"/>
          <w:sz w:val="24"/>
        </w:rPr>
        <w:t xml:space="preserve">создание условий для становления у обучающихся мировоз- 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w:t>
      </w:r>
      <w:r>
        <w:rPr>
          <w:spacing w:val="-2"/>
          <w:w w:val="110"/>
          <w:sz w:val="24"/>
        </w:rPr>
        <w:t>Федерации;</w:t>
      </w:r>
    </w:p>
    <w:p w14:paraId="2E1B3100" w14:textId="77777777" w:rsidR="0092341C" w:rsidRDefault="00DB6983" w:rsidP="00B10CA3">
      <w:pPr>
        <w:pStyle w:val="a8"/>
        <w:numPr>
          <w:ilvl w:val="0"/>
          <w:numId w:val="64"/>
        </w:numPr>
        <w:tabs>
          <w:tab w:val="left" w:pos="721"/>
          <w:tab w:val="left" w:pos="723"/>
        </w:tabs>
        <w:spacing w:before="2"/>
        <w:ind w:left="0" w:right="283"/>
        <w:contextualSpacing/>
        <w:rPr>
          <w:sz w:val="24"/>
        </w:rPr>
      </w:pPr>
      <w:r>
        <w:rPr>
          <w:w w:val="110"/>
          <w:sz w:val="24"/>
        </w:rPr>
        <w:t>формирование и сохранение уважения к ценностям и убеждениям</w:t>
      </w:r>
      <w:r>
        <w:rPr>
          <w:spacing w:val="40"/>
          <w:w w:val="110"/>
          <w:sz w:val="24"/>
        </w:rPr>
        <w:t xml:space="preserve"> </w:t>
      </w:r>
      <w:r>
        <w:rPr>
          <w:sz w:val="24"/>
        </w:rPr>
        <w:t>представителей</w:t>
      </w:r>
      <w:r>
        <w:rPr>
          <w:spacing w:val="66"/>
          <w:sz w:val="24"/>
        </w:rPr>
        <w:t xml:space="preserve"> </w:t>
      </w:r>
      <w:r>
        <w:rPr>
          <w:sz w:val="24"/>
        </w:rPr>
        <w:t>разных</w:t>
      </w:r>
      <w:r>
        <w:rPr>
          <w:spacing w:val="64"/>
          <w:sz w:val="24"/>
        </w:rPr>
        <w:t xml:space="preserve"> </w:t>
      </w:r>
      <w:r>
        <w:rPr>
          <w:sz w:val="24"/>
        </w:rPr>
        <w:t>национальностей</w:t>
      </w:r>
      <w:r>
        <w:rPr>
          <w:spacing w:val="66"/>
          <w:sz w:val="24"/>
        </w:rPr>
        <w:t xml:space="preserve"> </w:t>
      </w:r>
      <w:r>
        <w:rPr>
          <w:sz w:val="24"/>
        </w:rPr>
        <w:t>и</w:t>
      </w:r>
      <w:r>
        <w:rPr>
          <w:spacing w:val="72"/>
          <w:sz w:val="24"/>
        </w:rPr>
        <w:t xml:space="preserve"> </w:t>
      </w:r>
      <w:r>
        <w:rPr>
          <w:sz w:val="24"/>
        </w:rPr>
        <w:t>вероисповеданий,</w:t>
      </w:r>
      <w:r>
        <w:rPr>
          <w:spacing w:val="70"/>
          <w:sz w:val="24"/>
        </w:rPr>
        <w:t xml:space="preserve"> </w:t>
      </w:r>
      <w:r>
        <w:rPr>
          <w:sz w:val="24"/>
        </w:rPr>
        <w:t>а</w:t>
      </w:r>
      <w:r>
        <w:rPr>
          <w:spacing w:val="72"/>
          <w:sz w:val="24"/>
        </w:rPr>
        <w:t xml:space="preserve"> </w:t>
      </w:r>
      <w:r>
        <w:rPr>
          <w:sz w:val="24"/>
        </w:rPr>
        <w:t>также</w:t>
      </w:r>
      <w:r>
        <w:rPr>
          <w:spacing w:val="72"/>
          <w:sz w:val="24"/>
        </w:rPr>
        <w:t xml:space="preserve"> </w:t>
      </w:r>
      <w:r>
        <w:rPr>
          <w:sz w:val="24"/>
        </w:rPr>
        <w:t xml:space="preserve">способности </w:t>
      </w:r>
      <w:r>
        <w:rPr>
          <w:w w:val="110"/>
          <w:sz w:val="24"/>
        </w:rPr>
        <w:t>к диалогу с представителями других культур и мировоззрений;</w:t>
      </w:r>
    </w:p>
    <w:p w14:paraId="64339741" w14:textId="77777777" w:rsidR="0092341C" w:rsidRDefault="00DB6983" w:rsidP="00B10CA3">
      <w:pPr>
        <w:pStyle w:val="a8"/>
        <w:numPr>
          <w:ilvl w:val="0"/>
          <w:numId w:val="64"/>
        </w:numPr>
        <w:tabs>
          <w:tab w:val="left" w:pos="721"/>
          <w:tab w:val="left" w:pos="723"/>
        </w:tabs>
        <w:spacing w:before="2"/>
        <w:ind w:left="0" w:right="283"/>
        <w:contextualSpacing/>
        <w:rPr>
          <w:sz w:val="24"/>
        </w:rPr>
      </w:pPr>
      <w:r>
        <w:rPr>
          <w:w w:val="105"/>
          <w:sz w:val="24"/>
        </w:rPr>
        <w:t>идентификация собственной личности как полноправного субъекта культурного, исторического и цивилизационного развития страны.</w:t>
      </w:r>
    </w:p>
    <w:p w14:paraId="2A3E72AE" w14:textId="77777777" w:rsidR="0092341C" w:rsidRDefault="00DB6983" w:rsidP="00B41547">
      <w:pPr>
        <w:pStyle w:val="a4"/>
        <w:spacing w:before="2"/>
        <w:ind w:left="0" w:right="283"/>
        <w:contextualSpacing/>
      </w:pPr>
      <w:r>
        <w:rPr>
          <w:i/>
        </w:rPr>
        <w:t xml:space="preserve">Специальной целью </w:t>
      </w:r>
      <w:r>
        <w:t>изучения предмета «Основы духовно-нравственной культуры народов России» обучающимися с ЗПР является их приобщение к культурному наследию народов нашей страны, к общечеловеческим ценностям предшествующих поколений, воплощенным в религиозных верованиях, фольклоре, народных традициях и обычаях (нравственном опыте поколений), в искусстве; воспитание духовно-нравственного гражданина России, любящего свое Отечество, способного к нравственному совершенствованию и развитию.</w:t>
      </w:r>
    </w:p>
    <w:p w14:paraId="38C23D6D" w14:textId="77777777" w:rsidR="0092341C" w:rsidRDefault="00DB6983" w:rsidP="00B41547">
      <w:pPr>
        <w:pStyle w:val="a4"/>
        <w:spacing w:before="2"/>
        <w:ind w:left="0" w:right="283" w:firstLine="0"/>
        <w:contextualSpacing/>
        <w:rPr>
          <w:i/>
        </w:rPr>
      </w:pPr>
      <w:r>
        <w:t>Достижение</w:t>
      </w:r>
      <w:r>
        <w:rPr>
          <w:spacing w:val="-7"/>
        </w:rPr>
        <w:t xml:space="preserve"> </w:t>
      </w:r>
      <w:r>
        <w:t>этих</w:t>
      </w:r>
      <w:r>
        <w:rPr>
          <w:spacing w:val="-4"/>
        </w:rPr>
        <w:t xml:space="preserve"> </w:t>
      </w:r>
      <w:r>
        <w:t>целей</w:t>
      </w:r>
      <w:r>
        <w:rPr>
          <w:spacing w:val="-4"/>
        </w:rPr>
        <w:t xml:space="preserve"> </w:t>
      </w:r>
      <w:r>
        <w:t>обеспечивается</w:t>
      </w:r>
      <w:r>
        <w:rPr>
          <w:spacing w:val="-3"/>
        </w:rPr>
        <w:t xml:space="preserve"> </w:t>
      </w:r>
      <w:r>
        <w:t>решением</w:t>
      </w:r>
      <w:r>
        <w:rPr>
          <w:spacing w:val="-5"/>
        </w:rPr>
        <w:t xml:space="preserve"> </w:t>
      </w:r>
      <w:r>
        <w:t>следующих</w:t>
      </w:r>
      <w:r>
        <w:rPr>
          <w:spacing w:val="4"/>
        </w:rPr>
        <w:t xml:space="preserve"> </w:t>
      </w:r>
      <w:r>
        <w:rPr>
          <w:i/>
          <w:spacing w:val="-2"/>
        </w:rPr>
        <w:t>задач:</w:t>
      </w:r>
    </w:p>
    <w:p w14:paraId="0EBB4BA1" w14:textId="77777777" w:rsidR="0092341C" w:rsidRDefault="00DB6983" w:rsidP="00B10CA3">
      <w:pPr>
        <w:pStyle w:val="a8"/>
        <w:numPr>
          <w:ilvl w:val="0"/>
          <w:numId w:val="63"/>
        </w:numPr>
        <w:tabs>
          <w:tab w:val="left" w:pos="1290"/>
        </w:tabs>
        <w:spacing w:before="2"/>
        <w:ind w:left="0" w:right="283"/>
        <w:contextualSpacing/>
        <w:rPr>
          <w:sz w:val="24"/>
        </w:rPr>
      </w:pPr>
      <w:r>
        <w:rPr>
          <w:sz w:val="24"/>
        </w:rPr>
        <w:t>расширение и систематизация знаний и представлений обучающихся с ЗПР о культуре и духовных традициях народов России, о нравственных ценностях, полученных при освоении программы начального общего образования;</w:t>
      </w:r>
    </w:p>
    <w:p w14:paraId="42510879" w14:textId="77777777" w:rsidR="0092341C" w:rsidRDefault="00DB6983" w:rsidP="00B10CA3">
      <w:pPr>
        <w:pStyle w:val="a8"/>
        <w:numPr>
          <w:ilvl w:val="0"/>
          <w:numId w:val="63"/>
        </w:numPr>
        <w:tabs>
          <w:tab w:val="left" w:pos="1290"/>
        </w:tabs>
        <w:spacing w:before="2"/>
        <w:ind w:left="0" w:right="283"/>
        <w:contextualSpacing/>
        <w:rPr>
          <w:sz w:val="24"/>
        </w:rPr>
      </w:pPr>
      <w:r>
        <w:rPr>
          <w:sz w:val="24"/>
        </w:rPr>
        <w:t>формирование первоначальных представлений о традиционных религиях народов России, их роли в культуре, истории российского общества;</w:t>
      </w:r>
    </w:p>
    <w:p w14:paraId="6D43E31D" w14:textId="77777777" w:rsidR="0092341C" w:rsidRDefault="00DB6983" w:rsidP="00B10CA3">
      <w:pPr>
        <w:pStyle w:val="a8"/>
        <w:numPr>
          <w:ilvl w:val="0"/>
          <w:numId w:val="63"/>
        </w:numPr>
        <w:tabs>
          <w:tab w:val="left" w:pos="1290"/>
        </w:tabs>
        <w:spacing w:before="2"/>
        <w:ind w:left="0" w:right="283"/>
        <w:contextualSpacing/>
        <w:rPr>
          <w:sz w:val="24"/>
        </w:rPr>
      </w:pPr>
      <w:r>
        <w:rPr>
          <w:sz w:val="24"/>
        </w:rPr>
        <w:t>формирование основ морали, семейных ценностей, ориентированное на соизмерение своих поступков с нравственными идеалами, на осознание своих обязанностей перед семьей, страной;</w:t>
      </w:r>
    </w:p>
    <w:p w14:paraId="606CB609" w14:textId="77777777" w:rsidR="0092341C" w:rsidRDefault="00DB6983" w:rsidP="00B10CA3">
      <w:pPr>
        <w:pStyle w:val="a8"/>
        <w:numPr>
          <w:ilvl w:val="0"/>
          <w:numId w:val="63"/>
        </w:numPr>
        <w:tabs>
          <w:tab w:val="left" w:pos="1290"/>
        </w:tabs>
        <w:spacing w:before="2"/>
        <w:ind w:left="0" w:right="283"/>
        <w:contextualSpacing/>
        <w:rPr>
          <w:sz w:val="24"/>
        </w:rPr>
      </w:pPr>
      <w:r>
        <w:rPr>
          <w:sz w:val="24"/>
        </w:rPr>
        <w:t>воспитание патриотических чувств; уважения к истории, языку, культурным и религиозным</w:t>
      </w:r>
      <w:r>
        <w:rPr>
          <w:spacing w:val="-3"/>
          <w:sz w:val="24"/>
        </w:rPr>
        <w:t xml:space="preserve"> </w:t>
      </w:r>
      <w:r>
        <w:rPr>
          <w:sz w:val="24"/>
        </w:rPr>
        <w:t>традициям</w:t>
      </w:r>
      <w:r>
        <w:rPr>
          <w:spacing w:val="-3"/>
          <w:sz w:val="24"/>
        </w:rPr>
        <w:t xml:space="preserve"> </w:t>
      </w:r>
      <w:r>
        <w:rPr>
          <w:sz w:val="24"/>
        </w:rPr>
        <w:t>своего</w:t>
      </w:r>
      <w:r>
        <w:rPr>
          <w:spacing w:val="-2"/>
          <w:sz w:val="24"/>
        </w:rPr>
        <w:t xml:space="preserve"> </w:t>
      </w:r>
      <w:r>
        <w:rPr>
          <w:sz w:val="24"/>
        </w:rPr>
        <w:t>и</w:t>
      </w:r>
      <w:r>
        <w:rPr>
          <w:spacing w:val="-1"/>
          <w:sz w:val="24"/>
        </w:rPr>
        <w:t xml:space="preserve"> </w:t>
      </w:r>
      <w:r>
        <w:rPr>
          <w:sz w:val="24"/>
        </w:rPr>
        <w:t>других народов</w:t>
      </w:r>
      <w:r>
        <w:rPr>
          <w:spacing w:val="-3"/>
          <w:sz w:val="24"/>
        </w:rPr>
        <w:t xml:space="preserve"> </w:t>
      </w:r>
      <w:r>
        <w:rPr>
          <w:sz w:val="24"/>
        </w:rPr>
        <w:t>России,</w:t>
      </w:r>
      <w:r>
        <w:rPr>
          <w:spacing w:val="-2"/>
          <w:sz w:val="24"/>
        </w:rPr>
        <w:t xml:space="preserve"> </w:t>
      </w:r>
      <w:r>
        <w:rPr>
          <w:sz w:val="24"/>
        </w:rPr>
        <w:t>толерантное</w:t>
      </w:r>
      <w:r>
        <w:rPr>
          <w:spacing w:val="-3"/>
          <w:sz w:val="24"/>
        </w:rPr>
        <w:t xml:space="preserve"> </w:t>
      </w:r>
      <w:r>
        <w:rPr>
          <w:sz w:val="24"/>
        </w:rPr>
        <w:t>отношение</w:t>
      </w:r>
      <w:r>
        <w:rPr>
          <w:spacing w:val="-3"/>
          <w:sz w:val="24"/>
        </w:rPr>
        <w:t xml:space="preserve"> </w:t>
      </w:r>
      <w:r>
        <w:rPr>
          <w:sz w:val="24"/>
        </w:rPr>
        <w:t>к людям другой культуры;</w:t>
      </w:r>
    </w:p>
    <w:p w14:paraId="459063B1" w14:textId="77777777" w:rsidR="0092341C" w:rsidRDefault="00DB6983" w:rsidP="00B10CA3">
      <w:pPr>
        <w:pStyle w:val="a8"/>
        <w:numPr>
          <w:ilvl w:val="0"/>
          <w:numId w:val="63"/>
        </w:numPr>
        <w:tabs>
          <w:tab w:val="left" w:pos="1289"/>
        </w:tabs>
        <w:spacing w:before="2"/>
        <w:ind w:left="0" w:right="283" w:hanging="280"/>
        <w:contextualSpacing/>
        <w:rPr>
          <w:sz w:val="24"/>
        </w:rPr>
      </w:pPr>
      <w:r>
        <w:rPr>
          <w:sz w:val="24"/>
        </w:rPr>
        <w:t>развитие</w:t>
      </w:r>
      <w:r>
        <w:rPr>
          <w:spacing w:val="-6"/>
          <w:sz w:val="24"/>
        </w:rPr>
        <w:t xml:space="preserve"> </w:t>
      </w:r>
      <w:r>
        <w:rPr>
          <w:sz w:val="24"/>
        </w:rPr>
        <w:t>информационной</w:t>
      </w:r>
      <w:r>
        <w:rPr>
          <w:spacing w:val="-4"/>
          <w:sz w:val="24"/>
        </w:rPr>
        <w:t xml:space="preserve"> </w:t>
      </w:r>
      <w:r>
        <w:rPr>
          <w:sz w:val="24"/>
        </w:rPr>
        <w:t>культуры</w:t>
      </w:r>
      <w:r>
        <w:rPr>
          <w:spacing w:val="-5"/>
          <w:sz w:val="24"/>
        </w:rPr>
        <w:t xml:space="preserve"> </w:t>
      </w:r>
      <w:r>
        <w:rPr>
          <w:sz w:val="24"/>
        </w:rPr>
        <w:t>обучающихся</w:t>
      </w:r>
      <w:r>
        <w:rPr>
          <w:spacing w:val="-4"/>
          <w:sz w:val="24"/>
        </w:rPr>
        <w:t xml:space="preserve"> </w:t>
      </w:r>
      <w:r>
        <w:rPr>
          <w:sz w:val="24"/>
        </w:rPr>
        <w:t>с</w:t>
      </w:r>
      <w:r>
        <w:rPr>
          <w:spacing w:val="-5"/>
          <w:sz w:val="24"/>
        </w:rPr>
        <w:t xml:space="preserve"> </w:t>
      </w:r>
      <w:r>
        <w:rPr>
          <w:spacing w:val="-4"/>
          <w:sz w:val="24"/>
        </w:rPr>
        <w:t>ЗПР.</w:t>
      </w:r>
    </w:p>
    <w:p w14:paraId="4F4D50C5" w14:textId="77777777" w:rsidR="0092341C" w:rsidRDefault="00DB6983" w:rsidP="00B41547">
      <w:pPr>
        <w:pStyle w:val="a4"/>
        <w:spacing w:before="2"/>
        <w:ind w:left="0" w:right="283"/>
        <w:contextualSpacing/>
      </w:pPr>
      <w:r>
        <w:t>Особенности психического развития обучающихся с ЗПР обусловливают дополнительные коррекционные задачи учебного предмета «Основы духовно- нравственной культуры народов России»,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14:paraId="64207CBE" w14:textId="77777777" w:rsidR="0092341C" w:rsidRDefault="0092341C" w:rsidP="00B41547">
      <w:pPr>
        <w:pStyle w:val="a4"/>
        <w:spacing w:before="2"/>
        <w:ind w:left="0" w:right="283" w:firstLine="0"/>
        <w:contextualSpacing/>
        <w:jc w:val="left"/>
      </w:pPr>
    </w:p>
    <w:p w14:paraId="4D5E636F" w14:textId="77777777" w:rsidR="0092341C" w:rsidRDefault="00DB6983" w:rsidP="00B41547">
      <w:pPr>
        <w:pStyle w:val="3"/>
        <w:spacing w:before="2" w:line="240" w:lineRule="auto"/>
        <w:ind w:left="0" w:right="283" w:firstLine="707"/>
        <w:contextualSpacing/>
      </w:pPr>
      <w:r>
        <w:t>Особенности отбора и адаптации учебного материала по основам духовно- нравственной культуры народов России</w:t>
      </w:r>
    </w:p>
    <w:p w14:paraId="39196E12" w14:textId="77777777" w:rsidR="0092341C" w:rsidRDefault="00DB6983" w:rsidP="00B41547">
      <w:pPr>
        <w:pStyle w:val="a4"/>
        <w:spacing w:before="2"/>
        <w:ind w:left="0" w:right="283"/>
        <w:contextualSpacing/>
      </w:pPr>
      <w:r>
        <w:t>Обучение учебному предмету «Основы духовно-нравственной культуры народов России» необходимо строить на создании оптимальных условий для усвоения программного материала обучающимися с ЗПР. Большое внимание должно быть уделено отбору учебного материала в соответствии с принципами доступности при сохранении общего базового уровня. Он должен по содержанию и объему быть адаптированным для обучающихся с ЗПР, освобожден от излишней детализации. Необходимо использовать специальные методы и приемы: объяснение с систематическим повторением, использование разнообразных приемов актуализации (визуальная опора, памятка и т.д.), опору на личный опыт подростка, привлечение краеведческого материала.</w:t>
      </w:r>
    </w:p>
    <w:p w14:paraId="1FA06CBA" w14:textId="77777777" w:rsidR="0092341C" w:rsidRDefault="0092341C" w:rsidP="00B41547">
      <w:pPr>
        <w:pStyle w:val="a4"/>
        <w:spacing w:before="2"/>
        <w:ind w:left="0" w:right="283" w:firstLine="0"/>
        <w:contextualSpacing/>
        <w:jc w:val="left"/>
      </w:pPr>
    </w:p>
    <w:p w14:paraId="6877DA48" w14:textId="77777777" w:rsidR="0092341C" w:rsidRDefault="00DB6983" w:rsidP="00B41547">
      <w:pPr>
        <w:pStyle w:val="3"/>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«Основы духовно-нравственной культуры народов России»</w:t>
      </w:r>
    </w:p>
    <w:p w14:paraId="58FDFDA2" w14:textId="77777777" w:rsidR="0092341C" w:rsidRDefault="00DB6983" w:rsidP="00B41547">
      <w:pPr>
        <w:pStyle w:val="a4"/>
        <w:spacing w:before="2"/>
        <w:ind w:left="0" w:right="283"/>
        <w:contextualSpacing/>
      </w:pPr>
      <w:r>
        <w:t>Содержание видов деятельности обучающихся с ЗПР определяется их особыми образовательными</w:t>
      </w:r>
      <w:r>
        <w:rPr>
          <w:spacing w:val="-4"/>
        </w:rPr>
        <w:t xml:space="preserve"> </w:t>
      </w:r>
      <w:r>
        <w:t>потребностями.</w:t>
      </w:r>
      <w:r>
        <w:rPr>
          <w:spacing w:val="-4"/>
        </w:rPr>
        <w:t xml:space="preserve"> </w:t>
      </w:r>
      <w:r>
        <w:t>Помимо</w:t>
      </w:r>
      <w:r>
        <w:rPr>
          <w:spacing w:val="-4"/>
        </w:rPr>
        <w:t xml:space="preserve"> </w:t>
      </w:r>
      <w:r>
        <w:t>широко</w:t>
      </w:r>
      <w:r>
        <w:rPr>
          <w:spacing w:val="-4"/>
        </w:rPr>
        <w:t xml:space="preserve"> </w:t>
      </w:r>
      <w:r>
        <w:t>используемых</w:t>
      </w:r>
      <w:r>
        <w:rPr>
          <w:spacing w:val="-3"/>
        </w:rPr>
        <w:t xml:space="preserve"> </w:t>
      </w:r>
      <w:r>
        <w:t>в</w:t>
      </w:r>
      <w:r>
        <w:rPr>
          <w:spacing w:val="-5"/>
        </w:rPr>
        <w:t xml:space="preserve"> </w:t>
      </w:r>
      <w:r>
        <w:t>ООП</w:t>
      </w:r>
      <w:r>
        <w:rPr>
          <w:spacing w:val="-5"/>
        </w:rPr>
        <w:t xml:space="preserve"> </w:t>
      </w:r>
      <w:r>
        <w:t>ООО</w:t>
      </w:r>
      <w:r>
        <w:rPr>
          <w:spacing w:val="-3"/>
        </w:rPr>
        <w:t xml:space="preserve"> </w:t>
      </w:r>
      <w:r>
        <w:t>общих</w:t>
      </w:r>
      <w:r>
        <w:rPr>
          <w:spacing w:val="-2"/>
        </w:rPr>
        <w:t xml:space="preserve"> </w:t>
      </w:r>
      <w:r>
        <w:t>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 усиление предметно-практической деятельности; чередование видов</w:t>
      </w:r>
      <w:r>
        <w:rPr>
          <w:spacing w:val="-1"/>
        </w:rPr>
        <w:t xml:space="preserve"> </w:t>
      </w:r>
      <w:r>
        <w:t>деятельности;</w:t>
      </w:r>
      <w:r>
        <w:rPr>
          <w:spacing w:val="-1"/>
        </w:rPr>
        <w:t xml:space="preserve"> </w:t>
      </w:r>
      <w:r>
        <w:t>освоение</w:t>
      </w:r>
      <w:r>
        <w:rPr>
          <w:spacing w:val="-1"/>
        </w:rPr>
        <w:t xml:space="preserve"> </w:t>
      </w:r>
      <w:r>
        <w:t>материала с</w:t>
      </w:r>
      <w:r>
        <w:rPr>
          <w:spacing w:val="-1"/>
        </w:rPr>
        <w:t xml:space="preserve"> </w:t>
      </w:r>
      <w:r>
        <w:t>опорой на</w:t>
      </w:r>
      <w:r>
        <w:rPr>
          <w:spacing w:val="-1"/>
        </w:rPr>
        <w:t xml:space="preserve"> </w:t>
      </w:r>
      <w:r>
        <w:t>алгоритм; «пошаговость»</w:t>
      </w:r>
      <w:r>
        <w:rPr>
          <w:spacing w:val="-5"/>
        </w:rPr>
        <w:t xml:space="preserve"> </w:t>
      </w:r>
      <w:r>
        <w:t>в</w:t>
      </w:r>
      <w:r>
        <w:rPr>
          <w:spacing w:val="-1"/>
        </w:rPr>
        <w:t xml:space="preserve"> </w:t>
      </w:r>
      <w:r>
        <w:t>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 При закреплении изученных тем</w:t>
      </w:r>
      <w:r>
        <w:rPr>
          <w:spacing w:val="-1"/>
        </w:rPr>
        <w:t xml:space="preserve"> </w:t>
      </w:r>
      <w:r>
        <w:t>полезно использовать такие виды деятельности как обсуждение произведений художественной литературы и живописи, фрагментов</w:t>
      </w:r>
      <w:r>
        <w:rPr>
          <w:spacing w:val="-1"/>
        </w:rPr>
        <w:t xml:space="preserve"> </w:t>
      </w:r>
      <w:r>
        <w:t>фильмов; организация экскурсий в музеи, к памятникам истории, к местным достопримечательностям; моделирование ситуаций социального</w:t>
      </w:r>
      <w:r>
        <w:rPr>
          <w:spacing w:val="40"/>
        </w:rPr>
        <w:t xml:space="preserve"> </w:t>
      </w:r>
      <w:r>
        <w:t>взаимодействия; подготовка сообщения на заданную тему с поиском необходимой информации, коллективные проектные работы.</w:t>
      </w:r>
    </w:p>
    <w:p w14:paraId="22F804E6" w14:textId="77777777" w:rsidR="0092341C" w:rsidRDefault="00DB6983" w:rsidP="00B41547">
      <w:pPr>
        <w:pStyle w:val="a4"/>
        <w:spacing w:before="2"/>
        <w:ind w:left="0" w:right="283"/>
        <w:contextualSpacing/>
      </w:pPr>
      <w:r>
        <w:t>Тематическая и терминологическая лексика соответствует ООП ООО. 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Каждое новое слово закрепляется в речевой практике обучающихся.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14:paraId="08305CD9" w14:textId="77777777" w:rsidR="0092341C" w:rsidRDefault="00DB6983" w:rsidP="00B41547">
      <w:pPr>
        <w:pStyle w:val="3"/>
        <w:spacing w:before="2" w:line="240" w:lineRule="auto"/>
        <w:ind w:left="0" w:right="283" w:firstLine="707"/>
        <w:contextualSpacing/>
      </w:pPr>
      <w:r>
        <w:t>Место учебного предмета «Основы духовно-нравственной культуры народов России» в учебном плане</w:t>
      </w:r>
    </w:p>
    <w:p w14:paraId="4266A715" w14:textId="77777777" w:rsidR="0092341C" w:rsidRDefault="00DB6983" w:rsidP="00B41547">
      <w:pPr>
        <w:pStyle w:val="a4"/>
        <w:spacing w:before="2"/>
        <w:ind w:left="0" w:right="283"/>
        <w:contextualSpacing/>
      </w:pPr>
      <w:r>
        <w:t>В соответствии с Федеральным государственным образовательным стандартом основного общего образования учебный предмет «Основы духовно-нравственной культуры народов России» входит в предметную область «Искусство». Содержание учебного предмета «Основы духовно-нравственной культуры народов России», представленное в Примерной рабочей программе, соответствует ФГОС ООО, Примерной адаптированной основной образовательной программе основного общего образования обучающихся с задержкой психического развития. Учебный курс изучается в 5 классе в количестве 1 часа в неделю (всего 34 часа).</w:t>
      </w:r>
    </w:p>
    <w:p w14:paraId="77249795" w14:textId="77777777" w:rsidR="0092341C" w:rsidRDefault="00DB6983" w:rsidP="00B41547">
      <w:pPr>
        <w:pStyle w:val="a4"/>
        <w:spacing w:before="2"/>
        <w:ind w:left="0" w:right="283" w:firstLine="0"/>
        <w:contextualSpacing/>
      </w:pPr>
      <w:r>
        <w:t>СОДЕРЖАНИЕ</w:t>
      </w:r>
      <w:r>
        <w:rPr>
          <w:spacing w:val="-7"/>
        </w:rPr>
        <w:t xml:space="preserve"> </w:t>
      </w:r>
      <w:r>
        <w:t>УЧЕБНОГО</w:t>
      </w:r>
      <w:r>
        <w:rPr>
          <w:spacing w:val="-3"/>
        </w:rPr>
        <w:t xml:space="preserve"> </w:t>
      </w:r>
      <w:r>
        <w:rPr>
          <w:spacing w:val="-2"/>
        </w:rPr>
        <w:t>ПРЕДМЕТА</w:t>
      </w:r>
    </w:p>
    <w:p w14:paraId="51D82FDB" w14:textId="77777777" w:rsidR="0092341C" w:rsidRDefault="00DB6983" w:rsidP="00B41547">
      <w:pPr>
        <w:pStyle w:val="a4"/>
        <w:spacing w:before="2"/>
        <w:ind w:left="0" w:right="283" w:firstLine="0"/>
        <w:contextualSpacing/>
      </w:pPr>
      <w:r>
        <w:t>«ОСНОВЫ</w:t>
      </w:r>
      <w:r>
        <w:rPr>
          <w:spacing w:val="-7"/>
        </w:rPr>
        <w:t xml:space="preserve"> </w:t>
      </w:r>
      <w:r>
        <w:t>ДУХОВНО-НРАВСТВЕННОЙ</w:t>
      </w:r>
      <w:r>
        <w:rPr>
          <w:spacing w:val="-7"/>
        </w:rPr>
        <w:t xml:space="preserve"> </w:t>
      </w:r>
      <w:r>
        <w:t>КУЛЬТУРЫ</w:t>
      </w:r>
      <w:r>
        <w:rPr>
          <w:spacing w:val="-7"/>
        </w:rPr>
        <w:t xml:space="preserve"> </w:t>
      </w:r>
      <w:r>
        <w:t>НАРОДОВ</w:t>
      </w:r>
      <w:r>
        <w:rPr>
          <w:spacing w:val="-7"/>
        </w:rPr>
        <w:t xml:space="preserve"> </w:t>
      </w:r>
      <w:r>
        <w:rPr>
          <w:spacing w:val="-2"/>
        </w:rPr>
        <w:t>РОССИИ»</w:t>
      </w:r>
    </w:p>
    <w:p w14:paraId="6DB0C0CB" w14:textId="77777777" w:rsidR="0092341C" w:rsidRDefault="0092341C" w:rsidP="00B41547">
      <w:pPr>
        <w:pStyle w:val="a4"/>
        <w:spacing w:before="2"/>
        <w:ind w:left="0" w:right="283" w:firstLine="0"/>
        <w:contextualSpacing/>
        <w:jc w:val="left"/>
      </w:pPr>
    </w:p>
    <w:p w14:paraId="30E11C97" w14:textId="77777777" w:rsidR="0092341C" w:rsidRDefault="00DB6983" w:rsidP="00B41547">
      <w:pPr>
        <w:pStyle w:val="3"/>
        <w:spacing w:before="2" w:line="240" w:lineRule="auto"/>
        <w:ind w:left="0" w:right="283"/>
        <w:contextualSpacing/>
      </w:pPr>
      <w:r>
        <w:t>Содержание</w:t>
      </w:r>
      <w:r>
        <w:rPr>
          <w:spacing w:val="-4"/>
        </w:rPr>
        <w:t xml:space="preserve"> </w:t>
      </w:r>
      <w:r>
        <w:t>обучения</w:t>
      </w:r>
      <w:r>
        <w:rPr>
          <w:spacing w:val="-2"/>
        </w:rPr>
        <w:t xml:space="preserve"> </w:t>
      </w:r>
      <w:r>
        <w:t>в</w:t>
      </w:r>
      <w:r>
        <w:rPr>
          <w:spacing w:val="-3"/>
        </w:rPr>
        <w:t xml:space="preserve"> </w:t>
      </w:r>
      <w:r>
        <w:t>5</w:t>
      </w:r>
      <w:r>
        <w:rPr>
          <w:spacing w:val="-1"/>
        </w:rPr>
        <w:t xml:space="preserve"> </w:t>
      </w:r>
      <w:r>
        <w:rPr>
          <w:spacing w:val="-2"/>
        </w:rPr>
        <w:t>классе.</w:t>
      </w:r>
    </w:p>
    <w:p w14:paraId="4712959C" w14:textId="77777777" w:rsidR="0092341C" w:rsidRDefault="00DB6983" w:rsidP="00B41547">
      <w:pPr>
        <w:pStyle w:val="a4"/>
        <w:spacing w:before="2"/>
        <w:ind w:left="0" w:right="283" w:firstLine="0"/>
        <w:contextualSpacing/>
      </w:pPr>
      <w:r>
        <w:t>Тематический</w:t>
      </w:r>
      <w:r>
        <w:rPr>
          <w:spacing w:val="-3"/>
        </w:rPr>
        <w:t xml:space="preserve"> </w:t>
      </w:r>
      <w:r>
        <w:t>блок</w:t>
      </w:r>
      <w:r>
        <w:rPr>
          <w:spacing w:val="-1"/>
        </w:rPr>
        <w:t xml:space="preserve"> </w:t>
      </w:r>
      <w:r>
        <w:t>1.</w:t>
      </w:r>
      <w:r>
        <w:rPr>
          <w:spacing w:val="-1"/>
        </w:rPr>
        <w:t xml:space="preserve"> </w:t>
      </w:r>
      <w:r>
        <w:t>«Россия –</w:t>
      </w:r>
      <w:r>
        <w:rPr>
          <w:spacing w:val="-3"/>
        </w:rPr>
        <w:t xml:space="preserve"> </w:t>
      </w:r>
      <w:r>
        <w:t>наш</w:t>
      </w:r>
      <w:r>
        <w:rPr>
          <w:spacing w:val="-2"/>
        </w:rPr>
        <w:t xml:space="preserve"> </w:t>
      </w:r>
      <w:r>
        <w:t>общий</w:t>
      </w:r>
      <w:r>
        <w:rPr>
          <w:spacing w:val="-2"/>
        </w:rPr>
        <w:t xml:space="preserve"> </w:t>
      </w:r>
      <w:r>
        <w:rPr>
          <w:spacing w:val="-4"/>
        </w:rPr>
        <w:t>дом».</w:t>
      </w:r>
    </w:p>
    <w:p w14:paraId="2F0269D3" w14:textId="77777777" w:rsidR="0092341C" w:rsidRDefault="00DB6983" w:rsidP="00B41547">
      <w:pPr>
        <w:pStyle w:val="a4"/>
        <w:spacing w:before="2"/>
        <w:ind w:left="0" w:right="283"/>
        <w:contextualSpacing/>
      </w:pPr>
      <w:r>
        <w:t>Тема 1.</w:t>
      </w:r>
      <w:r>
        <w:rPr>
          <w:spacing w:val="-3"/>
        </w:rPr>
        <w:t xml:space="preserve"> </w:t>
      </w:r>
      <w:r>
        <w:t xml:space="preserve">Зачем изучать курс «Основы духовно-нравственной культуры народов </w:t>
      </w:r>
      <w:r>
        <w:rPr>
          <w:spacing w:val="-2"/>
        </w:rPr>
        <w:t>России»?</w:t>
      </w:r>
    </w:p>
    <w:p w14:paraId="0AA28990" w14:textId="77777777" w:rsidR="0092341C" w:rsidRDefault="00DB6983" w:rsidP="00B41547">
      <w:pPr>
        <w:pStyle w:val="a4"/>
        <w:spacing w:before="2"/>
        <w:ind w:left="0" w:right="283"/>
        <w:contextualSpacing/>
      </w:pPr>
      <w: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14:paraId="18841ED9" w14:textId="77777777" w:rsidR="0092341C" w:rsidRDefault="00DB6983" w:rsidP="00B41547">
      <w:pPr>
        <w:pStyle w:val="a4"/>
        <w:spacing w:before="2"/>
        <w:ind w:left="0" w:right="283" w:firstLine="0"/>
        <w:contextualSpacing/>
      </w:pPr>
      <w:r>
        <w:t>Тема</w:t>
      </w:r>
      <w:r>
        <w:rPr>
          <w:spacing w:val="-2"/>
        </w:rPr>
        <w:t xml:space="preserve"> </w:t>
      </w:r>
      <w:r>
        <w:t>2.</w:t>
      </w:r>
      <w:r>
        <w:rPr>
          <w:spacing w:val="-1"/>
        </w:rPr>
        <w:t xml:space="preserve"> </w:t>
      </w:r>
      <w:r>
        <w:t>Наш дом</w:t>
      </w:r>
      <w:r>
        <w:rPr>
          <w:spacing w:val="-1"/>
        </w:rPr>
        <w:t xml:space="preserve"> </w:t>
      </w:r>
      <w:r>
        <w:t xml:space="preserve">– </w:t>
      </w:r>
      <w:r>
        <w:rPr>
          <w:spacing w:val="-2"/>
        </w:rPr>
        <w:t>Россия.</w:t>
      </w:r>
    </w:p>
    <w:p w14:paraId="1FA033E4" w14:textId="77777777" w:rsidR="0092341C" w:rsidRDefault="00DB6983" w:rsidP="00B41547">
      <w:pPr>
        <w:pStyle w:val="a4"/>
        <w:spacing w:before="2"/>
        <w:ind w:left="0" w:right="283"/>
        <w:contextualSpacing/>
      </w:pPr>
      <w:r>
        <w:t>Россия – многонациональная страна. Многонациональный народ Российской Федерации. Россия как общий дом. Дружба народов.</w:t>
      </w:r>
    </w:p>
    <w:p w14:paraId="5FF36920" w14:textId="77777777" w:rsidR="0092341C" w:rsidRDefault="00DB6983" w:rsidP="00B41547">
      <w:pPr>
        <w:pStyle w:val="a4"/>
        <w:spacing w:before="2"/>
        <w:ind w:left="0" w:right="283" w:firstLine="0"/>
        <w:contextualSpacing/>
      </w:pPr>
      <w:r>
        <w:t>Тема</w:t>
      </w:r>
      <w:r>
        <w:rPr>
          <w:spacing w:val="-2"/>
        </w:rPr>
        <w:t xml:space="preserve"> </w:t>
      </w:r>
      <w:r>
        <w:t>3.</w:t>
      </w:r>
      <w:r>
        <w:rPr>
          <w:spacing w:val="-1"/>
        </w:rPr>
        <w:t xml:space="preserve"> </w:t>
      </w:r>
      <w:r>
        <w:t>Язык</w:t>
      </w:r>
      <w:r>
        <w:rPr>
          <w:spacing w:val="-1"/>
        </w:rPr>
        <w:t xml:space="preserve"> </w:t>
      </w:r>
      <w:r>
        <w:t>и</w:t>
      </w:r>
      <w:r>
        <w:rPr>
          <w:spacing w:val="1"/>
        </w:rPr>
        <w:t xml:space="preserve"> </w:t>
      </w:r>
      <w:r>
        <w:rPr>
          <w:spacing w:val="-2"/>
        </w:rPr>
        <w:t>история.</w:t>
      </w:r>
    </w:p>
    <w:p w14:paraId="1814CC6A" w14:textId="77777777" w:rsidR="0092341C" w:rsidRDefault="00DB6983" w:rsidP="00B41547">
      <w:pPr>
        <w:pStyle w:val="a4"/>
        <w:spacing w:before="2"/>
        <w:ind w:left="0" w:right="283"/>
        <w:contextualSpacing/>
      </w:pPr>
      <w: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70F2C58A" w14:textId="77777777" w:rsidR="0092341C" w:rsidRDefault="00DB6983" w:rsidP="00B41547">
      <w:pPr>
        <w:pStyle w:val="a4"/>
        <w:spacing w:before="2"/>
        <w:ind w:left="0" w:right="283"/>
        <w:contextualSpacing/>
      </w:pPr>
      <w:r>
        <w:t>Тема 4.</w:t>
      </w:r>
      <w:r>
        <w:rPr>
          <w:spacing w:val="-3"/>
        </w:rPr>
        <w:t xml:space="preserve"> </w:t>
      </w:r>
      <w:r>
        <w:t>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2C912077" w14:textId="77777777" w:rsidR="0092341C" w:rsidRDefault="00DB6983" w:rsidP="00B41547">
      <w:pPr>
        <w:pStyle w:val="a4"/>
        <w:spacing w:before="2"/>
        <w:ind w:left="0" w:right="283" w:firstLine="0"/>
        <w:contextualSpacing/>
      </w:pPr>
      <w:r>
        <w:t>Тема</w:t>
      </w:r>
      <w:r>
        <w:rPr>
          <w:spacing w:val="-3"/>
        </w:rPr>
        <w:t xml:space="preserve"> </w:t>
      </w:r>
      <w:r>
        <w:t>5.</w:t>
      </w:r>
      <w:r>
        <w:rPr>
          <w:spacing w:val="-2"/>
        </w:rPr>
        <w:t xml:space="preserve"> </w:t>
      </w:r>
      <w:r>
        <w:t>Истоки</w:t>
      </w:r>
      <w:r>
        <w:rPr>
          <w:spacing w:val="-1"/>
        </w:rPr>
        <w:t xml:space="preserve"> </w:t>
      </w:r>
      <w:r>
        <w:t>родной</w:t>
      </w:r>
      <w:r>
        <w:rPr>
          <w:spacing w:val="-3"/>
        </w:rPr>
        <w:t xml:space="preserve"> </w:t>
      </w:r>
      <w:r>
        <w:rPr>
          <w:spacing w:val="-2"/>
        </w:rPr>
        <w:t>культуры.</w:t>
      </w:r>
    </w:p>
    <w:p w14:paraId="56974D45" w14:textId="77777777" w:rsidR="0092341C" w:rsidRDefault="00DB6983" w:rsidP="00B41547">
      <w:pPr>
        <w:pStyle w:val="a4"/>
        <w:spacing w:before="2"/>
        <w:ind w:left="0" w:right="283" w:firstLine="0"/>
        <w:contextualSpacing/>
      </w:pPr>
      <w:r>
        <w:t>Что</w:t>
      </w:r>
      <w:r>
        <w:rPr>
          <w:spacing w:val="55"/>
          <w:w w:val="150"/>
        </w:rPr>
        <w:t xml:space="preserve"> </w:t>
      </w:r>
      <w:r>
        <w:t>такое</w:t>
      </w:r>
      <w:r>
        <w:rPr>
          <w:spacing w:val="54"/>
          <w:w w:val="150"/>
        </w:rPr>
        <w:t xml:space="preserve"> </w:t>
      </w:r>
      <w:r>
        <w:t>культура.</w:t>
      </w:r>
      <w:r>
        <w:rPr>
          <w:spacing w:val="60"/>
          <w:w w:val="150"/>
        </w:rPr>
        <w:t xml:space="preserve"> </w:t>
      </w:r>
      <w:r>
        <w:t>Культура</w:t>
      </w:r>
      <w:r>
        <w:rPr>
          <w:spacing w:val="57"/>
          <w:w w:val="150"/>
        </w:rPr>
        <w:t xml:space="preserve"> </w:t>
      </w:r>
      <w:r>
        <w:t>и</w:t>
      </w:r>
      <w:r>
        <w:rPr>
          <w:spacing w:val="58"/>
          <w:w w:val="150"/>
        </w:rPr>
        <w:t xml:space="preserve"> </w:t>
      </w:r>
      <w:r>
        <w:t>природа.</w:t>
      </w:r>
      <w:r>
        <w:rPr>
          <w:spacing w:val="55"/>
          <w:w w:val="150"/>
        </w:rPr>
        <w:t xml:space="preserve"> </w:t>
      </w:r>
      <w:r>
        <w:t>Роль</w:t>
      </w:r>
      <w:r>
        <w:rPr>
          <w:spacing w:val="56"/>
          <w:w w:val="150"/>
        </w:rPr>
        <w:t xml:space="preserve"> </w:t>
      </w:r>
      <w:r>
        <w:t>культуры</w:t>
      </w:r>
      <w:r>
        <w:rPr>
          <w:spacing w:val="57"/>
          <w:w w:val="150"/>
        </w:rPr>
        <w:t xml:space="preserve"> </w:t>
      </w:r>
      <w:r>
        <w:t>в</w:t>
      </w:r>
      <w:r>
        <w:rPr>
          <w:spacing w:val="57"/>
          <w:w w:val="150"/>
        </w:rPr>
        <w:t xml:space="preserve"> </w:t>
      </w:r>
      <w:r>
        <w:t>жизни</w:t>
      </w:r>
      <w:r>
        <w:rPr>
          <w:spacing w:val="59"/>
          <w:w w:val="150"/>
        </w:rPr>
        <w:t xml:space="preserve"> </w:t>
      </w:r>
      <w:r>
        <w:rPr>
          <w:spacing w:val="-2"/>
        </w:rPr>
        <w:t>общества.</w:t>
      </w:r>
    </w:p>
    <w:p w14:paraId="057C3A52" w14:textId="77777777" w:rsidR="0092341C" w:rsidRDefault="00DB6983" w:rsidP="00B41547">
      <w:pPr>
        <w:pStyle w:val="a4"/>
        <w:spacing w:before="2"/>
        <w:ind w:left="0" w:right="283" w:firstLine="0"/>
        <w:contextualSpacing/>
      </w:pPr>
      <w:r>
        <w:t>Многообразие</w:t>
      </w:r>
      <w:r>
        <w:rPr>
          <w:spacing w:val="-8"/>
        </w:rPr>
        <w:t xml:space="preserve"> </w:t>
      </w:r>
      <w:r>
        <w:t>культур</w:t>
      </w:r>
      <w:r>
        <w:rPr>
          <w:spacing w:val="-2"/>
        </w:rPr>
        <w:t xml:space="preserve"> </w:t>
      </w:r>
      <w:r>
        <w:t>и</w:t>
      </w:r>
      <w:r>
        <w:rPr>
          <w:spacing w:val="-5"/>
        </w:rPr>
        <w:t xml:space="preserve"> </w:t>
      </w:r>
      <w:r>
        <w:t>его</w:t>
      </w:r>
      <w:r>
        <w:rPr>
          <w:spacing w:val="-4"/>
        </w:rPr>
        <w:t xml:space="preserve"> </w:t>
      </w:r>
      <w:r>
        <w:t>причины.</w:t>
      </w:r>
      <w:r>
        <w:rPr>
          <w:spacing w:val="-4"/>
        </w:rPr>
        <w:t xml:space="preserve"> </w:t>
      </w:r>
      <w:r>
        <w:t>Единство</w:t>
      </w:r>
      <w:r>
        <w:rPr>
          <w:spacing w:val="-5"/>
        </w:rPr>
        <w:t xml:space="preserve"> </w:t>
      </w:r>
      <w:r>
        <w:t>культурного</w:t>
      </w:r>
      <w:r>
        <w:rPr>
          <w:spacing w:val="-4"/>
        </w:rPr>
        <w:t xml:space="preserve"> </w:t>
      </w:r>
      <w:r>
        <w:t>пространства</w:t>
      </w:r>
      <w:r>
        <w:rPr>
          <w:spacing w:val="-6"/>
        </w:rPr>
        <w:t xml:space="preserve"> </w:t>
      </w:r>
      <w:r>
        <w:rPr>
          <w:spacing w:val="-2"/>
        </w:rPr>
        <w:t>России.</w:t>
      </w:r>
    </w:p>
    <w:p w14:paraId="09D5FEA2" w14:textId="77777777" w:rsidR="0092341C" w:rsidRDefault="00DB6983" w:rsidP="00B41547">
      <w:pPr>
        <w:pStyle w:val="a4"/>
        <w:spacing w:before="2"/>
        <w:ind w:left="0" w:right="283" w:firstLine="0"/>
        <w:contextualSpacing/>
      </w:pPr>
      <w:r>
        <w:t>Тема</w:t>
      </w:r>
      <w:r>
        <w:rPr>
          <w:spacing w:val="-3"/>
        </w:rPr>
        <w:t xml:space="preserve"> </w:t>
      </w:r>
      <w:r>
        <w:t>6.</w:t>
      </w:r>
      <w:r>
        <w:rPr>
          <w:spacing w:val="-2"/>
        </w:rPr>
        <w:t xml:space="preserve"> </w:t>
      </w:r>
      <w:r>
        <w:t>Материальная</w:t>
      </w:r>
      <w:r>
        <w:rPr>
          <w:spacing w:val="-1"/>
        </w:rPr>
        <w:t xml:space="preserve"> </w:t>
      </w:r>
      <w:r>
        <w:rPr>
          <w:spacing w:val="-2"/>
        </w:rPr>
        <w:t>культура.</w:t>
      </w:r>
    </w:p>
    <w:p w14:paraId="71965215" w14:textId="77777777" w:rsidR="0092341C" w:rsidRDefault="00DB6983" w:rsidP="00B41547">
      <w:pPr>
        <w:pStyle w:val="a4"/>
        <w:spacing w:before="2"/>
        <w:ind w:left="0" w:right="283"/>
        <w:contextualSpacing/>
      </w:pPr>
      <w: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2ED7E98A" w14:textId="77777777" w:rsidR="0092341C" w:rsidRDefault="00DB6983" w:rsidP="00B41547">
      <w:pPr>
        <w:pStyle w:val="a4"/>
        <w:spacing w:before="2"/>
        <w:ind w:left="0" w:right="283" w:firstLine="0"/>
        <w:contextualSpacing/>
      </w:pPr>
      <w:r>
        <w:t>Тема</w:t>
      </w:r>
      <w:r>
        <w:rPr>
          <w:spacing w:val="-3"/>
        </w:rPr>
        <w:t xml:space="preserve"> </w:t>
      </w:r>
      <w:r>
        <w:t>7.</w:t>
      </w:r>
      <w:r>
        <w:rPr>
          <w:spacing w:val="-2"/>
        </w:rPr>
        <w:t xml:space="preserve"> </w:t>
      </w:r>
      <w:r>
        <w:t>Духовная</w:t>
      </w:r>
      <w:r>
        <w:rPr>
          <w:spacing w:val="-1"/>
        </w:rPr>
        <w:t xml:space="preserve"> </w:t>
      </w:r>
      <w:r>
        <w:rPr>
          <w:spacing w:val="-2"/>
        </w:rPr>
        <w:t>культура.</w:t>
      </w:r>
    </w:p>
    <w:p w14:paraId="2C271AFE" w14:textId="77777777" w:rsidR="0092341C" w:rsidRDefault="00DB6983" w:rsidP="00B41547">
      <w:pPr>
        <w:pStyle w:val="a4"/>
        <w:spacing w:before="2"/>
        <w:ind w:left="0" w:right="283"/>
        <w:contextualSpacing/>
      </w:pPr>
      <w: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73433D2A" w14:textId="77777777" w:rsidR="0092341C" w:rsidRDefault="00DB6983" w:rsidP="00B41547">
      <w:pPr>
        <w:pStyle w:val="a4"/>
        <w:spacing w:before="2"/>
        <w:ind w:left="0" w:right="283" w:firstLine="0"/>
        <w:contextualSpacing/>
      </w:pPr>
      <w:r>
        <w:t>Тема</w:t>
      </w:r>
      <w:r>
        <w:rPr>
          <w:spacing w:val="-3"/>
        </w:rPr>
        <w:t xml:space="preserve"> </w:t>
      </w:r>
      <w:r>
        <w:t>8.</w:t>
      </w:r>
      <w:r>
        <w:rPr>
          <w:spacing w:val="-2"/>
        </w:rPr>
        <w:t xml:space="preserve"> </w:t>
      </w:r>
      <w:r>
        <w:t>Культура</w:t>
      </w:r>
      <w:r>
        <w:rPr>
          <w:spacing w:val="-3"/>
        </w:rPr>
        <w:t xml:space="preserve"> </w:t>
      </w:r>
      <w:r>
        <w:t>и</w:t>
      </w:r>
      <w:r>
        <w:rPr>
          <w:spacing w:val="-1"/>
        </w:rPr>
        <w:t xml:space="preserve"> </w:t>
      </w:r>
      <w:r>
        <w:rPr>
          <w:spacing w:val="-2"/>
        </w:rPr>
        <w:t>религия.</w:t>
      </w:r>
    </w:p>
    <w:p w14:paraId="758E6B9E" w14:textId="77777777" w:rsidR="0092341C" w:rsidRDefault="00DB6983" w:rsidP="00B41547">
      <w:pPr>
        <w:pStyle w:val="a4"/>
        <w:spacing w:before="2"/>
        <w:ind w:left="0" w:right="283" w:firstLine="0"/>
        <w:contextualSpacing/>
      </w:pPr>
      <w:r>
        <w:t>Религия</w:t>
      </w:r>
      <w:r>
        <w:rPr>
          <w:spacing w:val="50"/>
        </w:rPr>
        <w:t xml:space="preserve"> </w:t>
      </w:r>
      <w:r>
        <w:t>и</w:t>
      </w:r>
      <w:r>
        <w:rPr>
          <w:spacing w:val="56"/>
        </w:rPr>
        <w:t xml:space="preserve"> </w:t>
      </w:r>
      <w:r>
        <w:t>культура.</w:t>
      </w:r>
      <w:r>
        <w:rPr>
          <w:spacing w:val="55"/>
        </w:rPr>
        <w:t xml:space="preserve"> </w:t>
      </w:r>
      <w:r>
        <w:t>Что</w:t>
      </w:r>
      <w:r>
        <w:rPr>
          <w:spacing w:val="55"/>
        </w:rPr>
        <w:t xml:space="preserve"> </w:t>
      </w:r>
      <w:r>
        <w:t>такое</w:t>
      </w:r>
      <w:r>
        <w:rPr>
          <w:spacing w:val="54"/>
        </w:rPr>
        <w:t xml:space="preserve"> </w:t>
      </w:r>
      <w:r>
        <w:t>религия,</w:t>
      </w:r>
      <w:r>
        <w:rPr>
          <w:spacing w:val="52"/>
        </w:rPr>
        <w:t xml:space="preserve"> </w:t>
      </w:r>
      <w:r>
        <w:t>её</w:t>
      </w:r>
      <w:r>
        <w:rPr>
          <w:spacing w:val="54"/>
        </w:rPr>
        <w:t xml:space="preserve"> </w:t>
      </w:r>
      <w:r>
        <w:t>роль</w:t>
      </w:r>
      <w:r>
        <w:rPr>
          <w:spacing w:val="56"/>
        </w:rPr>
        <w:t xml:space="preserve"> </w:t>
      </w:r>
      <w:r>
        <w:t>в</w:t>
      </w:r>
      <w:r>
        <w:rPr>
          <w:spacing w:val="54"/>
        </w:rPr>
        <w:t xml:space="preserve"> </w:t>
      </w:r>
      <w:r>
        <w:t>жизни</w:t>
      </w:r>
      <w:r>
        <w:rPr>
          <w:spacing w:val="56"/>
        </w:rPr>
        <w:t xml:space="preserve"> </w:t>
      </w:r>
      <w:r>
        <w:t>общества</w:t>
      </w:r>
      <w:r>
        <w:rPr>
          <w:spacing w:val="53"/>
        </w:rPr>
        <w:t xml:space="preserve"> </w:t>
      </w:r>
      <w:r>
        <w:t>и</w:t>
      </w:r>
      <w:r>
        <w:rPr>
          <w:spacing w:val="56"/>
        </w:rPr>
        <w:t xml:space="preserve"> </w:t>
      </w:r>
      <w:r>
        <w:rPr>
          <w:spacing w:val="-2"/>
        </w:rPr>
        <w:t>человека.</w:t>
      </w:r>
    </w:p>
    <w:p w14:paraId="73C373DF" w14:textId="77777777" w:rsidR="0092341C" w:rsidRDefault="00DB6983" w:rsidP="00B41547">
      <w:pPr>
        <w:pStyle w:val="a4"/>
        <w:spacing w:before="2"/>
        <w:ind w:left="0" w:right="283" w:firstLine="0"/>
        <w:contextualSpacing/>
      </w:pPr>
      <w:r>
        <w:t>Государствообразующие</w:t>
      </w:r>
      <w:r>
        <w:rPr>
          <w:spacing w:val="-7"/>
        </w:rPr>
        <w:t xml:space="preserve"> </w:t>
      </w:r>
      <w:r>
        <w:t>религии</w:t>
      </w:r>
      <w:r>
        <w:rPr>
          <w:spacing w:val="-3"/>
        </w:rPr>
        <w:t xml:space="preserve"> </w:t>
      </w:r>
      <w:r>
        <w:t>России.</w:t>
      </w:r>
      <w:r>
        <w:rPr>
          <w:spacing w:val="-3"/>
        </w:rPr>
        <w:t xml:space="preserve"> </w:t>
      </w:r>
      <w:r>
        <w:t>Единство</w:t>
      </w:r>
      <w:r>
        <w:rPr>
          <w:spacing w:val="-3"/>
        </w:rPr>
        <w:t xml:space="preserve"> </w:t>
      </w:r>
      <w:r>
        <w:t>ценностей</w:t>
      </w:r>
      <w:r>
        <w:rPr>
          <w:spacing w:val="-3"/>
        </w:rPr>
        <w:t xml:space="preserve"> </w:t>
      </w:r>
      <w:r>
        <w:t>в</w:t>
      </w:r>
      <w:r>
        <w:rPr>
          <w:spacing w:val="-4"/>
        </w:rPr>
        <w:t xml:space="preserve"> </w:t>
      </w:r>
      <w:r>
        <w:t>религиях</w:t>
      </w:r>
      <w:r>
        <w:rPr>
          <w:spacing w:val="-4"/>
        </w:rPr>
        <w:t xml:space="preserve"> </w:t>
      </w:r>
      <w:r>
        <w:rPr>
          <w:spacing w:val="-2"/>
        </w:rPr>
        <w:t>России.</w:t>
      </w:r>
    </w:p>
    <w:p w14:paraId="2C412C5F" w14:textId="77777777" w:rsidR="0092341C" w:rsidRDefault="00DB6983" w:rsidP="00B41547">
      <w:pPr>
        <w:pStyle w:val="a4"/>
        <w:spacing w:before="2"/>
        <w:ind w:left="0" w:right="283" w:firstLine="0"/>
        <w:contextualSpacing/>
      </w:pPr>
      <w:r>
        <w:t>Тема</w:t>
      </w:r>
      <w:r>
        <w:rPr>
          <w:spacing w:val="-3"/>
        </w:rPr>
        <w:t xml:space="preserve"> </w:t>
      </w:r>
      <w:r>
        <w:t>9.</w:t>
      </w:r>
      <w:r>
        <w:rPr>
          <w:spacing w:val="-2"/>
        </w:rPr>
        <w:t xml:space="preserve"> </w:t>
      </w:r>
      <w:r>
        <w:t>Культура</w:t>
      </w:r>
      <w:r>
        <w:rPr>
          <w:spacing w:val="-3"/>
        </w:rPr>
        <w:t xml:space="preserve"> </w:t>
      </w:r>
      <w:r>
        <w:t>и</w:t>
      </w:r>
      <w:r>
        <w:rPr>
          <w:spacing w:val="-1"/>
        </w:rPr>
        <w:t xml:space="preserve"> </w:t>
      </w:r>
      <w:r>
        <w:rPr>
          <w:spacing w:val="-2"/>
        </w:rPr>
        <w:t>образование.</w:t>
      </w:r>
    </w:p>
    <w:p w14:paraId="5B5003D0" w14:textId="77777777" w:rsidR="0092341C" w:rsidRDefault="00DB6983" w:rsidP="00B41547">
      <w:pPr>
        <w:pStyle w:val="a4"/>
        <w:spacing w:before="2"/>
        <w:ind w:left="0" w:right="283" w:firstLine="0"/>
        <w:contextualSpacing/>
      </w:pPr>
      <w:r>
        <w:t>Зачем</w:t>
      </w:r>
      <w:r>
        <w:rPr>
          <w:spacing w:val="49"/>
        </w:rPr>
        <w:t xml:space="preserve">  </w:t>
      </w:r>
      <w:r>
        <w:t>нужно</w:t>
      </w:r>
      <w:r>
        <w:rPr>
          <w:spacing w:val="51"/>
        </w:rPr>
        <w:t xml:space="preserve">  </w:t>
      </w:r>
      <w:r>
        <w:t>учиться?</w:t>
      </w:r>
      <w:r>
        <w:rPr>
          <w:spacing w:val="51"/>
        </w:rPr>
        <w:t xml:space="preserve">  </w:t>
      </w:r>
      <w:r>
        <w:t>Культура</w:t>
      </w:r>
      <w:r>
        <w:rPr>
          <w:spacing w:val="49"/>
        </w:rPr>
        <w:t xml:space="preserve">  </w:t>
      </w:r>
      <w:r>
        <w:t>как</w:t>
      </w:r>
      <w:r>
        <w:rPr>
          <w:spacing w:val="49"/>
        </w:rPr>
        <w:t xml:space="preserve">  </w:t>
      </w:r>
      <w:r>
        <w:t>способ</w:t>
      </w:r>
      <w:r>
        <w:rPr>
          <w:spacing w:val="50"/>
        </w:rPr>
        <w:t xml:space="preserve">  </w:t>
      </w:r>
      <w:r>
        <w:t>получения</w:t>
      </w:r>
      <w:r>
        <w:rPr>
          <w:spacing w:val="49"/>
        </w:rPr>
        <w:t xml:space="preserve">  </w:t>
      </w:r>
      <w:r>
        <w:t>нужных</w:t>
      </w:r>
      <w:r>
        <w:rPr>
          <w:spacing w:val="49"/>
        </w:rPr>
        <w:t xml:space="preserve">  </w:t>
      </w:r>
      <w:r>
        <w:rPr>
          <w:spacing w:val="-2"/>
        </w:rPr>
        <w:t>знаний.</w:t>
      </w:r>
    </w:p>
    <w:p w14:paraId="27AF3175" w14:textId="77777777" w:rsidR="0092341C" w:rsidRDefault="00DB6983" w:rsidP="00B41547">
      <w:pPr>
        <w:pStyle w:val="a4"/>
        <w:spacing w:before="2"/>
        <w:ind w:left="0" w:right="283" w:firstLine="0"/>
        <w:contextualSpacing/>
      </w:pPr>
      <w:r>
        <w:t>Образование</w:t>
      </w:r>
      <w:r>
        <w:rPr>
          <w:spacing w:val="-6"/>
        </w:rPr>
        <w:t xml:space="preserve"> </w:t>
      </w:r>
      <w:r>
        <w:t>как</w:t>
      </w:r>
      <w:r>
        <w:rPr>
          <w:spacing w:val="-3"/>
        </w:rPr>
        <w:t xml:space="preserve"> </w:t>
      </w:r>
      <w:r>
        <w:t>ключ</w:t>
      </w:r>
      <w:r>
        <w:rPr>
          <w:spacing w:val="-7"/>
        </w:rPr>
        <w:t xml:space="preserve"> </w:t>
      </w:r>
      <w:r>
        <w:t>к</w:t>
      </w:r>
      <w:r>
        <w:rPr>
          <w:spacing w:val="-3"/>
        </w:rPr>
        <w:t xml:space="preserve"> </w:t>
      </w:r>
      <w:r>
        <w:t>социализации</w:t>
      </w:r>
      <w:r>
        <w:rPr>
          <w:spacing w:val="-3"/>
        </w:rPr>
        <w:t xml:space="preserve"> </w:t>
      </w:r>
      <w:r>
        <w:t>и</w:t>
      </w:r>
      <w:r>
        <w:rPr>
          <w:spacing w:val="-3"/>
        </w:rPr>
        <w:t xml:space="preserve"> </w:t>
      </w:r>
      <w:r>
        <w:t>духовно-нравственному</w:t>
      </w:r>
      <w:r>
        <w:rPr>
          <w:spacing w:val="-8"/>
        </w:rPr>
        <w:t xml:space="preserve"> </w:t>
      </w:r>
      <w:r>
        <w:t>развитию</w:t>
      </w:r>
      <w:r>
        <w:rPr>
          <w:spacing w:val="-2"/>
        </w:rPr>
        <w:t xml:space="preserve"> человека.</w:t>
      </w:r>
    </w:p>
    <w:p w14:paraId="070928C1" w14:textId="77777777" w:rsidR="0092341C" w:rsidRDefault="00DB6983" w:rsidP="00B41547">
      <w:pPr>
        <w:pStyle w:val="a4"/>
        <w:spacing w:before="2"/>
        <w:ind w:left="0" w:right="283" w:firstLine="0"/>
        <w:contextualSpacing/>
      </w:pPr>
      <w:r>
        <w:t>Тема</w:t>
      </w:r>
      <w:r>
        <w:rPr>
          <w:spacing w:val="-7"/>
        </w:rPr>
        <w:t xml:space="preserve"> </w:t>
      </w:r>
      <w:r>
        <w:t>10.</w:t>
      </w:r>
      <w:r>
        <w:rPr>
          <w:spacing w:val="-3"/>
        </w:rPr>
        <w:t xml:space="preserve"> </w:t>
      </w:r>
      <w:r>
        <w:t>Многообразие</w:t>
      </w:r>
      <w:r>
        <w:rPr>
          <w:spacing w:val="-5"/>
        </w:rPr>
        <w:t xml:space="preserve"> </w:t>
      </w:r>
      <w:r>
        <w:t>культур</w:t>
      </w:r>
      <w:r>
        <w:rPr>
          <w:spacing w:val="-3"/>
        </w:rPr>
        <w:t xml:space="preserve"> </w:t>
      </w:r>
      <w:r>
        <w:t>России</w:t>
      </w:r>
      <w:r>
        <w:rPr>
          <w:spacing w:val="-1"/>
        </w:rPr>
        <w:t xml:space="preserve"> </w:t>
      </w:r>
      <w:r>
        <w:t>(практическое</w:t>
      </w:r>
      <w:r>
        <w:rPr>
          <w:spacing w:val="-4"/>
        </w:rPr>
        <w:t xml:space="preserve"> </w:t>
      </w:r>
      <w:r>
        <w:rPr>
          <w:spacing w:val="-2"/>
        </w:rPr>
        <w:t>занятие).</w:t>
      </w:r>
    </w:p>
    <w:p w14:paraId="46724A97" w14:textId="77777777" w:rsidR="0092341C" w:rsidRDefault="00DB6983" w:rsidP="00B41547">
      <w:pPr>
        <w:pStyle w:val="a4"/>
        <w:spacing w:before="2"/>
        <w:ind w:left="0" w:right="283" w:firstLine="0"/>
        <w:contextualSpacing/>
      </w:pPr>
      <w:r>
        <w:t>Единство</w:t>
      </w:r>
      <w:r>
        <w:rPr>
          <w:spacing w:val="61"/>
          <w:w w:val="150"/>
        </w:rPr>
        <w:t xml:space="preserve"> </w:t>
      </w:r>
      <w:r>
        <w:t>культур</w:t>
      </w:r>
      <w:r>
        <w:rPr>
          <w:spacing w:val="62"/>
          <w:w w:val="150"/>
        </w:rPr>
        <w:t xml:space="preserve"> </w:t>
      </w:r>
      <w:r>
        <w:t>народов</w:t>
      </w:r>
      <w:r>
        <w:rPr>
          <w:spacing w:val="61"/>
          <w:w w:val="150"/>
        </w:rPr>
        <w:t xml:space="preserve"> </w:t>
      </w:r>
      <w:r>
        <w:t>России.</w:t>
      </w:r>
      <w:r>
        <w:rPr>
          <w:spacing w:val="62"/>
          <w:w w:val="150"/>
        </w:rPr>
        <w:t xml:space="preserve"> </w:t>
      </w:r>
      <w:r>
        <w:t>Что</w:t>
      </w:r>
      <w:r>
        <w:rPr>
          <w:spacing w:val="61"/>
          <w:w w:val="150"/>
        </w:rPr>
        <w:t xml:space="preserve"> </w:t>
      </w:r>
      <w:r>
        <w:t>значит</w:t>
      </w:r>
      <w:r>
        <w:rPr>
          <w:spacing w:val="63"/>
          <w:w w:val="150"/>
        </w:rPr>
        <w:t xml:space="preserve"> </w:t>
      </w:r>
      <w:r>
        <w:t>быть</w:t>
      </w:r>
      <w:r>
        <w:rPr>
          <w:spacing w:val="62"/>
          <w:w w:val="150"/>
        </w:rPr>
        <w:t xml:space="preserve"> </w:t>
      </w:r>
      <w:r>
        <w:t>культурным</w:t>
      </w:r>
      <w:r>
        <w:rPr>
          <w:spacing w:val="63"/>
          <w:w w:val="150"/>
        </w:rPr>
        <w:t xml:space="preserve"> </w:t>
      </w:r>
      <w:r>
        <w:rPr>
          <w:spacing w:val="-2"/>
        </w:rPr>
        <w:t>человеком?</w:t>
      </w:r>
    </w:p>
    <w:p w14:paraId="29A4567A" w14:textId="77777777" w:rsidR="0092341C" w:rsidRDefault="00DB6983" w:rsidP="00B41547">
      <w:pPr>
        <w:pStyle w:val="a4"/>
        <w:spacing w:before="2"/>
        <w:ind w:left="0" w:right="283" w:firstLine="0"/>
        <w:contextualSpacing/>
      </w:pPr>
      <w:r>
        <w:t>Знание</w:t>
      </w:r>
      <w:r>
        <w:rPr>
          <w:spacing w:val="-6"/>
        </w:rPr>
        <w:t xml:space="preserve"> </w:t>
      </w:r>
      <w:r>
        <w:t>о</w:t>
      </w:r>
      <w:r>
        <w:rPr>
          <w:spacing w:val="-3"/>
        </w:rPr>
        <w:t xml:space="preserve"> </w:t>
      </w:r>
      <w:r>
        <w:t>культуре</w:t>
      </w:r>
      <w:r>
        <w:rPr>
          <w:spacing w:val="-3"/>
        </w:rPr>
        <w:t xml:space="preserve"> </w:t>
      </w:r>
      <w:r>
        <w:t>народов</w:t>
      </w:r>
      <w:r>
        <w:rPr>
          <w:spacing w:val="-3"/>
        </w:rPr>
        <w:t xml:space="preserve"> </w:t>
      </w:r>
      <w:r>
        <w:rPr>
          <w:spacing w:val="-2"/>
        </w:rPr>
        <w:t>России.</w:t>
      </w:r>
    </w:p>
    <w:p w14:paraId="20965512" w14:textId="77777777" w:rsidR="0092341C" w:rsidRDefault="00DB6983" w:rsidP="00B41547">
      <w:pPr>
        <w:pStyle w:val="a4"/>
        <w:spacing w:before="2"/>
        <w:ind w:left="0" w:right="283" w:firstLine="0"/>
        <w:contextualSpacing/>
      </w:pPr>
      <w:r>
        <w:t>Тематический</w:t>
      </w:r>
      <w:r>
        <w:rPr>
          <w:spacing w:val="-6"/>
        </w:rPr>
        <w:t xml:space="preserve"> </w:t>
      </w:r>
      <w:r>
        <w:t>блок</w:t>
      </w:r>
      <w:r>
        <w:rPr>
          <w:spacing w:val="-3"/>
        </w:rPr>
        <w:t xml:space="preserve"> </w:t>
      </w:r>
      <w:r>
        <w:t>2.</w:t>
      </w:r>
      <w:r>
        <w:rPr>
          <w:spacing w:val="-1"/>
        </w:rPr>
        <w:t xml:space="preserve"> </w:t>
      </w:r>
      <w:r>
        <w:t>«Семья</w:t>
      </w:r>
      <w:r>
        <w:rPr>
          <w:spacing w:val="-4"/>
        </w:rPr>
        <w:t xml:space="preserve"> </w:t>
      </w:r>
      <w:r>
        <w:t>и</w:t>
      </w:r>
      <w:r>
        <w:rPr>
          <w:spacing w:val="-3"/>
        </w:rPr>
        <w:t xml:space="preserve"> </w:t>
      </w:r>
      <w:r>
        <w:t>духовно-нравственные</w:t>
      </w:r>
      <w:r>
        <w:rPr>
          <w:spacing w:val="-5"/>
        </w:rPr>
        <w:t xml:space="preserve"> </w:t>
      </w:r>
      <w:r>
        <w:rPr>
          <w:spacing w:val="-2"/>
        </w:rPr>
        <w:t>ценности».</w:t>
      </w:r>
    </w:p>
    <w:p w14:paraId="424A69B5" w14:textId="77777777" w:rsidR="0092341C" w:rsidRDefault="00DB6983" w:rsidP="00B41547">
      <w:pPr>
        <w:pStyle w:val="a4"/>
        <w:spacing w:before="2"/>
        <w:ind w:left="0" w:right="283" w:firstLine="0"/>
        <w:contextualSpacing/>
      </w:pPr>
      <w:r>
        <w:t>Тема</w:t>
      </w:r>
      <w:r>
        <w:rPr>
          <w:spacing w:val="-3"/>
        </w:rPr>
        <w:t xml:space="preserve"> </w:t>
      </w:r>
      <w:r>
        <w:t>11.</w:t>
      </w:r>
      <w:r>
        <w:rPr>
          <w:spacing w:val="-2"/>
        </w:rPr>
        <w:t xml:space="preserve"> </w:t>
      </w:r>
      <w:r>
        <w:t>Семья</w:t>
      </w:r>
      <w:r>
        <w:rPr>
          <w:spacing w:val="-2"/>
        </w:rPr>
        <w:t xml:space="preserve"> </w:t>
      </w:r>
      <w:r>
        <w:t>–</w:t>
      </w:r>
      <w:r>
        <w:rPr>
          <w:spacing w:val="-2"/>
        </w:rPr>
        <w:t xml:space="preserve"> </w:t>
      </w:r>
      <w:r>
        <w:t>хранитель</w:t>
      </w:r>
      <w:r>
        <w:rPr>
          <w:spacing w:val="-2"/>
        </w:rPr>
        <w:t xml:space="preserve"> </w:t>
      </w:r>
      <w:r>
        <w:t>духовных</w:t>
      </w:r>
      <w:r>
        <w:rPr>
          <w:spacing w:val="-1"/>
        </w:rPr>
        <w:t xml:space="preserve"> </w:t>
      </w:r>
      <w:r>
        <w:rPr>
          <w:spacing w:val="-2"/>
        </w:rPr>
        <w:t>ценностей.</w:t>
      </w:r>
    </w:p>
    <w:p w14:paraId="3BC61A3F" w14:textId="77777777" w:rsidR="0092341C" w:rsidRDefault="00DB6983" w:rsidP="00B41547">
      <w:pPr>
        <w:pStyle w:val="a4"/>
        <w:spacing w:before="2"/>
        <w:ind w:left="0" w:right="283" w:firstLine="0"/>
        <w:contextualSpacing/>
      </w:pPr>
      <w:r>
        <w:t>Семья</w:t>
      </w:r>
      <w:r>
        <w:rPr>
          <w:spacing w:val="54"/>
        </w:rPr>
        <w:t xml:space="preserve"> </w:t>
      </w:r>
      <w:r>
        <w:t>–</w:t>
      </w:r>
      <w:r>
        <w:rPr>
          <w:spacing w:val="56"/>
        </w:rPr>
        <w:t xml:space="preserve"> </w:t>
      </w:r>
      <w:r>
        <w:t>базовый</w:t>
      </w:r>
      <w:r>
        <w:rPr>
          <w:spacing w:val="56"/>
        </w:rPr>
        <w:t xml:space="preserve"> </w:t>
      </w:r>
      <w:r>
        <w:t>элемент</w:t>
      </w:r>
      <w:r>
        <w:rPr>
          <w:spacing w:val="55"/>
        </w:rPr>
        <w:t xml:space="preserve"> </w:t>
      </w:r>
      <w:r>
        <w:t>общества.</w:t>
      </w:r>
      <w:r>
        <w:rPr>
          <w:spacing w:val="56"/>
        </w:rPr>
        <w:t xml:space="preserve"> </w:t>
      </w:r>
      <w:r>
        <w:t>Семейные</w:t>
      </w:r>
      <w:r>
        <w:rPr>
          <w:spacing w:val="53"/>
        </w:rPr>
        <w:t xml:space="preserve"> </w:t>
      </w:r>
      <w:r>
        <w:t>ценности,</w:t>
      </w:r>
      <w:r>
        <w:rPr>
          <w:spacing w:val="55"/>
        </w:rPr>
        <w:t xml:space="preserve"> </w:t>
      </w:r>
      <w:r>
        <w:t>традиции</w:t>
      </w:r>
      <w:r>
        <w:rPr>
          <w:spacing w:val="56"/>
        </w:rPr>
        <w:t xml:space="preserve"> </w:t>
      </w:r>
      <w:r>
        <w:t>и</w:t>
      </w:r>
      <w:r>
        <w:rPr>
          <w:spacing w:val="57"/>
        </w:rPr>
        <w:t xml:space="preserve"> </w:t>
      </w:r>
      <w:r>
        <w:rPr>
          <w:spacing w:val="-2"/>
        </w:rPr>
        <w:t>культура.</w:t>
      </w:r>
    </w:p>
    <w:p w14:paraId="39E9C664" w14:textId="77777777" w:rsidR="0092341C" w:rsidRDefault="00DB6983" w:rsidP="00B41547">
      <w:pPr>
        <w:pStyle w:val="a4"/>
        <w:spacing w:before="2"/>
        <w:ind w:left="0" w:right="283" w:firstLine="0"/>
        <w:contextualSpacing/>
      </w:pPr>
      <w:r>
        <w:t>Помощь</w:t>
      </w:r>
      <w:r>
        <w:rPr>
          <w:spacing w:val="-6"/>
        </w:rPr>
        <w:t xml:space="preserve"> </w:t>
      </w:r>
      <w:r>
        <w:t>сиротам</w:t>
      </w:r>
      <w:r>
        <w:rPr>
          <w:spacing w:val="-5"/>
        </w:rPr>
        <w:t xml:space="preserve"> </w:t>
      </w:r>
      <w:r>
        <w:t>как</w:t>
      </w:r>
      <w:r>
        <w:rPr>
          <w:spacing w:val="-3"/>
        </w:rPr>
        <w:t xml:space="preserve"> </w:t>
      </w:r>
      <w:r>
        <w:t>духовно-нравственный</w:t>
      </w:r>
      <w:r>
        <w:rPr>
          <w:spacing w:val="-4"/>
        </w:rPr>
        <w:t xml:space="preserve"> </w:t>
      </w:r>
      <w:r>
        <w:t>долг</w:t>
      </w:r>
      <w:r>
        <w:rPr>
          <w:spacing w:val="-4"/>
        </w:rPr>
        <w:t xml:space="preserve"> </w:t>
      </w:r>
      <w:r>
        <w:rPr>
          <w:spacing w:val="-2"/>
        </w:rPr>
        <w:t>человека.</w:t>
      </w:r>
    </w:p>
    <w:p w14:paraId="586CCC8F" w14:textId="77777777" w:rsidR="0092341C" w:rsidRDefault="00DB6983" w:rsidP="00B41547">
      <w:pPr>
        <w:pStyle w:val="a4"/>
        <w:spacing w:before="2"/>
        <w:ind w:left="0" w:right="283" w:firstLine="0"/>
        <w:contextualSpacing/>
      </w:pPr>
      <w:r>
        <w:t>Тема</w:t>
      </w:r>
      <w:r>
        <w:rPr>
          <w:spacing w:val="-5"/>
        </w:rPr>
        <w:t xml:space="preserve"> </w:t>
      </w:r>
      <w:r>
        <w:t>12.</w:t>
      </w:r>
      <w:r>
        <w:rPr>
          <w:spacing w:val="-2"/>
        </w:rPr>
        <w:t xml:space="preserve"> </w:t>
      </w:r>
      <w:r>
        <w:t>Родина</w:t>
      </w:r>
      <w:r>
        <w:rPr>
          <w:spacing w:val="-3"/>
        </w:rPr>
        <w:t xml:space="preserve"> </w:t>
      </w:r>
      <w:r>
        <w:t>начинается</w:t>
      </w:r>
      <w:r>
        <w:rPr>
          <w:spacing w:val="-2"/>
        </w:rPr>
        <w:t xml:space="preserve"> </w:t>
      </w:r>
      <w:r>
        <w:t>с</w:t>
      </w:r>
      <w:r>
        <w:rPr>
          <w:spacing w:val="-2"/>
        </w:rPr>
        <w:t xml:space="preserve"> семьи.</w:t>
      </w:r>
    </w:p>
    <w:p w14:paraId="60F068CF" w14:textId="77777777" w:rsidR="0092341C" w:rsidRDefault="00DB6983" w:rsidP="00B41547">
      <w:pPr>
        <w:pStyle w:val="a4"/>
        <w:spacing w:before="2"/>
        <w:ind w:left="0" w:right="283"/>
        <w:contextualSpacing/>
      </w:pPr>
      <w:r>
        <w:t>История семьи как часть истории народа, государства, человечества. Как связаны Родина и семья? Что такое Родина и Отечество?</w:t>
      </w:r>
    </w:p>
    <w:p w14:paraId="01F1A565" w14:textId="77777777" w:rsidR="0092341C" w:rsidRDefault="00DB6983" w:rsidP="00B41547">
      <w:pPr>
        <w:pStyle w:val="a4"/>
        <w:spacing w:before="2"/>
        <w:ind w:left="0" w:right="283" w:firstLine="0"/>
        <w:contextualSpacing/>
      </w:pPr>
      <w:r>
        <w:t>Тема</w:t>
      </w:r>
      <w:r>
        <w:rPr>
          <w:spacing w:val="-3"/>
        </w:rPr>
        <w:t xml:space="preserve"> </w:t>
      </w:r>
      <w:r>
        <w:t>13.</w:t>
      </w:r>
      <w:r>
        <w:rPr>
          <w:spacing w:val="-2"/>
        </w:rPr>
        <w:t xml:space="preserve"> </w:t>
      </w:r>
      <w:r>
        <w:t>Традиции</w:t>
      </w:r>
      <w:r>
        <w:rPr>
          <w:spacing w:val="-2"/>
        </w:rPr>
        <w:t xml:space="preserve"> </w:t>
      </w:r>
      <w:r>
        <w:t>семейного</w:t>
      </w:r>
      <w:r>
        <w:rPr>
          <w:spacing w:val="-3"/>
        </w:rPr>
        <w:t xml:space="preserve"> </w:t>
      </w:r>
      <w:r>
        <w:t>воспитания</w:t>
      </w:r>
      <w:r>
        <w:rPr>
          <w:spacing w:val="-2"/>
        </w:rPr>
        <w:t xml:space="preserve"> </w:t>
      </w:r>
      <w:r>
        <w:t>в</w:t>
      </w:r>
      <w:r>
        <w:rPr>
          <w:spacing w:val="-2"/>
        </w:rPr>
        <w:t xml:space="preserve"> России.</w:t>
      </w:r>
    </w:p>
    <w:p w14:paraId="2E62BF27" w14:textId="77777777" w:rsidR="0092341C" w:rsidRDefault="00DB6983" w:rsidP="00B41547">
      <w:pPr>
        <w:pStyle w:val="a4"/>
        <w:spacing w:before="2"/>
        <w:ind w:left="0" w:right="283"/>
        <w:contextualSpacing/>
      </w:pPr>
      <w:r>
        <w:t>Семейные традиции народов России. Межнациональные семьи. Семейное воспитание как трансляция ценностей.</w:t>
      </w:r>
    </w:p>
    <w:p w14:paraId="1D4BFC23" w14:textId="77777777" w:rsidR="0092341C" w:rsidRDefault="00DB6983" w:rsidP="00B41547">
      <w:pPr>
        <w:pStyle w:val="a4"/>
        <w:spacing w:before="2"/>
        <w:ind w:left="0" w:right="283"/>
        <w:contextualSpacing/>
      </w:pPr>
      <w:r>
        <w:t>Тема 14. 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07148157" w14:textId="77777777" w:rsidR="0092341C" w:rsidRDefault="00DB6983" w:rsidP="00B41547">
      <w:pPr>
        <w:pStyle w:val="a4"/>
        <w:spacing w:before="2"/>
        <w:ind w:left="0" w:right="283" w:firstLine="0"/>
        <w:contextualSpacing/>
      </w:pPr>
      <w:r>
        <w:t>Тема</w:t>
      </w:r>
      <w:r>
        <w:rPr>
          <w:spacing w:val="-2"/>
        </w:rPr>
        <w:t xml:space="preserve"> </w:t>
      </w:r>
      <w:r>
        <w:t>15.</w:t>
      </w:r>
      <w:r>
        <w:rPr>
          <w:spacing w:val="-1"/>
        </w:rPr>
        <w:t xml:space="preserve"> </w:t>
      </w:r>
      <w:r>
        <w:t>Труд</w:t>
      </w:r>
      <w:r>
        <w:rPr>
          <w:spacing w:val="-1"/>
        </w:rPr>
        <w:t xml:space="preserve"> </w:t>
      </w:r>
      <w:r>
        <w:t>в</w:t>
      </w:r>
      <w:r>
        <w:rPr>
          <w:spacing w:val="-2"/>
        </w:rPr>
        <w:t xml:space="preserve"> </w:t>
      </w:r>
      <w:r>
        <w:t xml:space="preserve">истории </w:t>
      </w:r>
      <w:r>
        <w:rPr>
          <w:spacing w:val="-2"/>
        </w:rPr>
        <w:t>семьи.</w:t>
      </w:r>
    </w:p>
    <w:p w14:paraId="38B2AA0B" w14:textId="77777777" w:rsidR="0092341C" w:rsidRDefault="00DB6983" w:rsidP="00B41547">
      <w:pPr>
        <w:pStyle w:val="a4"/>
        <w:spacing w:before="2"/>
        <w:ind w:left="0" w:right="283" w:firstLine="0"/>
        <w:contextualSpacing/>
      </w:pPr>
      <w:r>
        <w:t>Социальные</w:t>
      </w:r>
      <w:r>
        <w:rPr>
          <w:spacing w:val="-8"/>
        </w:rPr>
        <w:t xml:space="preserve"> </w:t>
      </w:r>
      <w:r>
        <w:t>роли</w:t>
      </w:r>
      <w:r>
        <w:rPr>
          <w:spacing w:val="-5"/>
        </w:rPr>
        <w:t xml:space="preserve"> </w:t>
      </w:r>
      <w:r>
        <w:t>в</w:t>
      </w:r>
      <w:r>
        <w:rPr>
          <w:spacing w:val="-7"/>
        </w:rPr>
        <w:t xml:space="preserve"> </w:t>
      </w:r>
      <w:r>
        <w:t>истории</w:t>
      </w:r>
      <w:r>
        <w:rPr>
          <w:spacing w:val="-6"/>
        </w:rPr>
        <w:t xml:space="preserve"> </w:t>
      </w:r>
      <w:r>
        <w:t>семьи.</w:t>
      </w:r>
      <w:r>
        <w:rPr>
          <w:spacing w:val="-6"/>
        </w:rPr>
        <w:t xml:space="preserve"> </w:t>
      </w:r>
      <w:r>
        <w:t>Роль</w:t>
      </w:r>
      <w:r>
        <w:rPr>
          <w:spacing w:val="-6"/>
        </w:rPr>
        <w:t xml:space="preserve"> </w:t>
      </w:r>
      <w:r>
        <w:t>домашнего</w:t>
      </w:r>
      <w:r>
        <w:rPr>
          <w:spacing w:val="-6"/>
        </w:rPr>
        <w:t xml:space="preserve"> </w:t>
      </w:r>
      <w:r>
        <w:t>труда. Роль нравственных норм в благополучии семьи.</w:t>
      </w:r>
    </w:p>
    <w:p w14:paraId="39322DC1" w14:textId="77777777" w:rsidR="0092341C" w:rsidRDefault="00DB6983" w:rsidP="00B41547">
      <w:pPr>
        <w:pStyle w:val="a4"/>
        <w:spacing w:before="2"/>
        <w:ind w:left="0" w:right="283"/>
        <w:contextualSpacing/>
      </w:pPr>
      <w:r>
        <w:t>Тема 16.</w:t>
      </w:r>
      <w:r>
        <w:rPr>
          <w:spacing w:val="-3"/>
        </w:rPr>
        <w:t xml:space="preserve"> </w:t>
      </w:r>
      <w:r>
        <w:t xml:space="preserve">Семья в современном мире (практическое занятие). Рассказ о своей семье (с использованием фотографий, книг, писем и другого). Семейное древо. Семейные </w:t>
      </w:r>
      <w:r>
        <w:rPr>
          <w:spacing w:val="-2"/>
        </w:rPr>
        <w:t>традиции.</w:t>
      </w:r>
    </w:p>
    <w:p w14:paraId="55122313" w14:textId="77777777" w:rsidR="0092341C" w:rsidRDefault="00DB6983" w:rsidP="00B41547">
      <w:pPr>
        <w:pStyle w:val="a4"/>
        <w:spacing w:before="2"/>
        <w:ind w:left="0" w:right="283" w:firstLine="0"/>
        <w:contextualSpacing/>
      </w:pPr>
      <w:r>
        <w:t>Тематический</w:t>
      </w:r>
      <w:r>
        <w:rPr>
          <w:spacing w:val="-7"/>
        </w:rPr>
        <w:t xml:space="preserve"> </w:t>
      </w:r>
      <w:r>
        <w:t>блок</w:t>
      </w:r>
      <w:r>
        <w:rPr>
          <w:spacing w:val="-3"/>
        </w:rPr>
        <w:t xml:space="preserve"> </w:t>
      </w:r>
      <w:r>
        <w:t>3.</w:t>
      </w:r>
      <w:r>
        <w:rPr>
          <w:spacing w:val="-3"/>
        </w:rPr>
        <w:t xml:space="preserve"> </w:t>
      </w:r>
      <w:r>
        <w:t>«Духовно-нравственное</w:t>
      </w:r>
      <w:r>
        <w:rPr>
          <w:spacing w:val="-3"/>
        </w:rPr>
        <w:t xml:space="preserve"> </w:t>
      </w:r>
      <w:r>
        <w:t>богатство</w:t>
      </w:r>
      <w:r>
        <w:rPr>
          <w:spacing w:val="-4"/>
        </w:rPr>
        <w:t xml:space="preserve"> </w:t>
      </w:r>
      <w:r>
        <w:rPr>
          <w:spacing w:val="-2"/>
        </w:rPr>
        <w:t>личности».</w:t>
      </w:r>
    </w:p>
    <w:p w14:paraId="33D86133" w14:textId="77777777" w:rsidR="0092341C" w:rsidRDefault="00DB6983" w:rsidP="00B41547">
      <w:pPr>
        <w:pStyle w:val="a4"/>
        <w:spacing w:before="2"/>
        <w:ind w:left="0" w:right="283" w:firstLine="0"/>
        <w:contextualSpacing/>
      </w:pPr>
      <w:r>
        <w:t>Тема</w:t>
      </w:r>
      <w:r>
        <w:rPr>
          <w:spacing w:val="-3"/>
        </w:rPr>
        <w:t xml:space="preserve"> </w:t>
      </w:r>
      <w:r>
        <w:t>17.</w:t>
      </w:r>
      <w:r>
        <w:rPr>
          <w:spacing w:val="-1"/>
        </w:rPr>
        <w:t xml:space="preserve"> </w:t>
      </w:r>
      <w:r>
        <w:t>Личность –</w:t>
      </w:r>
      <w:r>
        <w:rPr>
          <w:spacing w:val="-1"/>
        </w:rPr>
        <w:t xml:space="preserve"> </w:t>
      </w:r>
      <w:r>
        <w:t>общество</w:t>
      </w:r>
      <w:r>
        <w:rPr>
          <w:spacing w:val="-1"/>
        </w:rPr>
        <w:t xml:space="preserve"> </w:t>
      </w:r>
      <w:r>
        <w:t>–</w:t>
      </w:r>
      <w:r>
        <w:rPr>
          <w:spacing w:val="-1"/>
        </w:rPr>
        <w:t xml:space="preserve"> </w:t>
      </w:r>
      <w:r>
        <w:rPr>
          <w:spacing w:val="-2"/>
        </w:rPr>
        <w:t>культура.</w:t>
      </w:r>
    </w:p>
    <w:p w14:paraId="0F15BE71" w14:textId="77777777" w:rsidR="0092341C" w:rsidRDefault="00DB6983" w:rsidP="00B41547">
      <w:pPr>
        <w:pStyle w:val="a4"/>
        <w:spacing w:before="2"/>
        <w:ind w:left="0" w:right="283" w:firstLine="0"/>
        <w:contextualSpacing/>
      </w:pPr>
      <w:r>
        <w:t>Что</w:t>
      </w:r>
      <w:r>
        <w:rPr>
          <w:spacing w:val="50"/>
        </w:rPr>
        <w:t xml:space="preserve"> </w:t>
      </w:r>
      <w:r>
        <w:t>делает</w:t>
      </w:r>
      <w:r>
        <w:rPr>
          <w:spacing w:val="53"/>
        </w:rPr>
        <w:t xml:space="preserve"> </w:t>
      </w:r>
      <w:r>
        <w:t>человека</w:t>
      </w:r>
      <w:r>
        <w:rPr>
          <w:spacing w:val="52"/>
        </w:rPr>
        <w:t xml:space="preserve"> </w:t>
      </w:r>
      <w:r>
        <w:t>человеком?</w:t>
      </w:r>
      <w:r>
        <w:rPr>
          <w:spacing w:val="56"/>
        </w:rPr>
        <w:t xml:space="preserve"> </w:t>
      </w:r>
      <w:r>
        <w:t>Почему</w:t>
      </w:r>
      <w:r>
        <w:rPr>
          <w:spacing w:val="48"/>
        </w:rPr>
        <w:t xml:space="preserve"> </w:t>
      </w:r>
      <w:r>
        <w:t>человек</w:t>
      </w:r>
      <w:r>
        <w:rPr>
          <w:spacing w:val="53"/>
        </w:rPr>
        <w:t xml:space="preserve"> </w:t>
      </w:r>
      <w:r>
        <w:t>не</w:t>
      </w:r>
      <w:r>
        <w:rPr>
          <w:spacing w:val="52"/>
        </w:rPr>
        <w:t xml:space="preserve"> </w:t>
      </w:r>
      <w:r>
        <w:t>может</w:t>
      </w:r>
      <w:r>
        <w:rPr>
          <w:spacing w:val="53"/>
        </w:rPr>
        <w:t xml:space="preserve"> </w:t>
      </w:r>
      <w:r>
        <w:t>жить</w:t>
      </w:r>
      <w:r>
        <w:rPr>
          <w:spacing w:val="51"/>
        </w:rPr>
        <w:t xml:space="preserve"> </w:t>
      </w:r>
      <w:r>
        <w:t>вне</w:t>
      </w:r>
      <w:r>
        <w:rPr>
          <w:spacing w:val="53"/>
        </w:rPr>
        <w:t xml:space="preserve"> </w:t>
      </w:r>
      <w:r>
        <w:rPr>
          <w:spacing w:val="-2"/>
        </w:rPr>
        <w:t>общества.</w:t>
      </w:r>
    </w:p>
    <w:p w14:paraId="5037B184" w14:textId="77777777" w:rsidR="0092341C" w:rsidRDefault="00DB6983" w:rsidP="00B41547">
      <w:pPr>
        <w:pStyle w:val="a4"/>
        <w:spacing w:before="2"/>
        <w:ind w:left="0" w:right="283" w:firstLine="0"/>
        <w:contextualSpacing/>
      </w:pPr>
      <w:r>
        <w:t>Связь</w:t>
      </w:r>
      <w:r>
        <w:rPr>
          <w:spacing w:val="-5"/>
        </w:rPr>
        <w:t xml:space="preserve"> </w:t>
      </w:r>
      <w:r>
        <w:t>между</w:t>
      </w:r>
      <w:r>
        <w:rPr>
          <w:spacing w:val="-7"/>
        </w:rPr>
        <w:t xml:space="preserve"> </w:t>
      </w:r>
      <w:r>
        <w:t>обществом</w:t>
      </w:r>
      <w:r>
        <w:rPr>
          <w:spacing w:val="-3"/>
        </w:rPr>
        <w:t xml:space="preserve"> </w:t>
      </w:r>
      <w:r>
        <w:t>и</w:t>
      </w:r>
      <w:r>
        <w:rPr>
          <w:spacing w:val="-3"/>
        </w:rPr>
        <w:t xml:space="preserve"> </w:t>
      </w:r>
      <w:r>
        <w:t>культурой</w:t>
      </w:r>
      <w:r>
        <w:rPr>
          <w:spacing w:val="-2"/>
        </w:rPr>
        <w:t xml:space="preserve"> </w:t>
      </w:r>
      <w:r>
        <w:t>как</w:t>
      </w:r>
      <w:r>
        <w:rPr>
          <w:spacing w:val="-3"/>
        </w:rPr>
        <w:t xml:space="preserve"> </w:t>
      </w:r>
      <w:r>
        <w:t>реализация</w:t>
      </w:r>
      <w:r>
        <w:rPr>
          <w:spacing w:val="-2"/>
        </w:rPr>
        <w:t xml:space="preserve"> </w:t>
      </w:r>
      <w:r>
        <w:t>духовно-нравственных</w:t>
      </w:r>
      <w:r>
        <w:rPr>
          <w:spacing w:val="-3"/>
        </w:rPr>
        <w:t xml:space="preserve"> </w:t>
      </w:r>
      <w:r>
        <w:rPr>
          <w:spacing w:val="-2"/>
        </w:rPr>
        <w:t>ценностей.</w:t>
      </w:r>
    </w:p>
    <w:p w14:paraId="03A20533" w14:textId="77777777" w:rsidR="0092341C" w:rsidRDefault="00DB6983" w:rsidP="00B41547">
      <w:pPr>
        <w:pStyle w:val="a4"/>
        <w:spacing w:before="2"/>
        <w:ind w:left="0" w:right="283"/>
        <w:contextualSpacing/>
      </w:pPr>
      <w:r>
        <w:t>Тема 18. 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w:t>
      </w:r>
      <w:r>
        <w:rPr>
          <w:spacing w:val="40"/>
        </w:rPr>
        <w:t xml:space="preserve"> </w:t>
      </w:r>
      <w:r>
        <w:t>культуре. Границы культур. Созидательный труд. Важность труда как творческой деятельности, как реализации.</w:t>
      </w:r>
    </w:p>
    <w:p w14:paraId="79AE2CBF" w14:textId="77777777" w:rsidR="0092341C" w:rsidRDefault="00DB6983" w:rsidP="00B41547">
      <w:pPr>
        <w:pStyle w:val="a4"/>
        <w:spacing w:before="2"/>
        <w:ind w:left="0" w:right="283"/>
        <w:contextualSpacing/>
      </w:pPr>
      <w:r>
        <w:t>Тема 19.</w:t>
      </w:r>
      <w:r>
        <w:rPr>
          <w:spacing w:val="-3"/>
        </w:rPr>
        <w:t xml:space="preserve"> </w:t>
      </w:r>
      <w:r>
        <w:t>Личность и духовно-нравственные ценности. Мораль и нравственность в жизни человека. Взаимопомощь, сострадание, милосердие, любовь, дружба,</w:t>
      </w:r>
      <w:r>
        <w:rPr>
          <w:spacing w:val="40"/>
        </w:rPr>
        <w:t xml:space="preserve"> </w:t>
      </w:r>
      <w:r>
        <w:t>коллективизм, патриотизм, любовь к близким.</w:t>
      </w:r>
    </w:p>
    <w:p w14:paraId="29F79692" w14:textId="77777777" w:rsidR="0092341C" w:rsidRDefault="00DB6983" w:rsidP="00B41547">
      <w:pPr>
        <w:pStyle w:val="a4"/>
        <w:spacing w:before="2"/>
        <w:ind w:left="0" w:right="283" w:firstLine="1536"/>
        <w:contextualSpacing/>
      </w:pPr>
      <w:r>
        <w:t>Тематический</w:t>
      </w:r>
      <w:r>
        <w:rPr>
          <w:spacing w:val="-9"/>
        </w:rPr>
        <w:t xml:space="preserve"> </w:t>
      </w:r>
      <w:r>
        <w:t>блок</w:t>
      </w:r>
      <w:r>
        <w:rPr>
          <w:spacing w:val="-8"/>
        </w:rPr>
        <w:t xml:space="preserve"> </w:t>
      </w:r>
      <w:r>
        <w:t>4.</w:t>
      </w:r>
      <w:r>
        <w:rPr>
          <w:spacing w:val="-7"/>
        </w:rPr>
        <w:t xml:space="preserve"> </w:t>
      </w:r>
      <w:r>
        <w:t>«Культурное</w:t>
      </w:r>
      <w:r>
        <w:rPr>
          <w:spacing w:val="-10"/>
        </w:rPr>
        <w:t xml:space="preserve"> </w:t>
      </w:r>
      <w:r>
        <w:t>единство</w:t>
      </w:r>
      <w:r>
        <w:rPr>
          <w:spacing w:val="-9"/>
        </w:rPr>
        <w:t xml:space="preserve"> </w:t>
      </w:r>
      <w:r>
        <w:t>России». Тема 20. Историческая память как духовно-нравственная ценность.</w:t>
      </w:r>
    </w:p>
    <w:p w14:paraId="1A582A32" w14:textId="77777777" w:rsidR="0092341C" w:rsidRDefault="00DB6983" w:rsidP="00B41547">
      <w:pPr>
        <w:pStyle w:val="a4"/>
        <w:spacing w:before="2"/>
        <w:ind w:left="0" w:right="283"/>
        <w:contextualSpacing/>
      </w:pPr>
      <w: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43577AC2" w14:textId="77777777" w:rsidR="0092341C" w:rsidRDefault="00DB6983" w:rsidP="00B41547">
      <w:pPr>
        <w:pStyle w:val="a4"/>
        <w:spacing w:before="2"/>
        <w:ind w:left="0" w:right="283" w:firstLine="0"/>
        <w:contextualSpacing/>
      </w:pPr>
      <w:r>
        <w:t>Тема</w:t>
      </w:r>
      <w:r>
        <w:rPr>
          <w:spacing w:val="-2"/>
        </w:rPr>
        <w:t xml:space="preserve"> </w:t>
      </w:r>
      <w:r>
        <w:t>21.</w:t>
      </w:r>
      <w:r>
        <w:rPr>
          <w:spacing w:val="-1"/>
        </w:rPr>
        <w:t xml:space="preserve"> </w:t>
      </w:r>
      <w:r>
        <w:t>Литература</w:t>
      </w:r>
      <w:r>
        <w:rPr>
          <w:spacing w:val="-2"/>
        </w:rPr>
        <w:t xml:space="preserve"> </w:t>
      </w:r>
      <w:r>
        <w:t>как</w:t>
      </w:r>
      <w:r>
        <w:rPr>
          <w:spacing w:val="-1"/>
        </w:rPr>
        <w:t xml:space="preserve"> </w:t>
      </w:r>
      <w:r>
        <w:t>язык</w:t>
      </w:r>
      <w:r>
        <w:rPr>
          <w:spacing w:val="-2"/>
        </w:rPr>
        <w:t xml:space="preserve"> культуры.</w:t>
      </w:r>
    </w:p>
    <w:p w14:paraId="0E0D3FF8" w14:textId="77777777" w:rsidR="0092341C" w:rsidRDefault="00DB6983" w:rsidP="00B41547">
      <w:pPr>
        <w:pStyle w:val="a4"/>
        <w:spacing w:before="2"/>
        <w:ind w:left="0" w:right="283"/>
        <w:contextualSpacing/>
      </w:pPr>
      <w:r>
        <w:t>Литература как художественное осмысление действительности. От сказки к</w:t>
      </w:r>
      <w:r>
        <w:rPr>
          <w:spacing w:val="40"/>
        </w:rPr>
        <w:t xml:space="preserve"> </w:t>
      </w:r>
      <w:r>
        <w:t xml:space="preserve">роману. Зачем нужны литературные произведения? Внутренний мир человека и его </w:t>
      </w:r>
      <w:r>
        <w:rPr>
          <w:spacing w:val="-2"/>
        </w:rPr>
        <w:t>духовность.</w:t>
      </w:r>
    </w:p>
    <w:p w14:paraId="2D5BB841" w14:textId="77777777" w:rsidR="0092341C" w:rsidRDefault="00DB6983" w:rsidP="00B41547">
      <w:pPr>
        <w:pStyle w:val="a4"/>
        <w:spacing w:before="2"/>
        <w:ind w:left="0" w:right="283" w:firstLine="0"/>
        <w:contextualSpacing/>
      </w:pPr>
      <w:r>
        <w:t>Тема</w:t>
      </w:r>
      <w:r>
        <w:rPr>
          <w:spacing w:val="-6"/>
        </w:rPr>
        <w:t xml:space="preserve"> </w:t>
      </w:r>
      <w:r>
        <w:t>22.</w:t>
      </w:r>
      <w:r>
        <w:rPr>
          <w:spacing w:val="-1"/>
        </w:rPr>
        <w:t xml:space="preserve"> </w:t>
      </w:r>
      <w:r>
        <w:t>Взаимовлияние</w:t>
      </w:r>
      <w:r>
        <w:rPr>
          <w:spacing w:val="-5"/>
        </w:rPr>
        <w:t xml:space="preserve"> </w:t>
      </w:r>
      <w:r>
        <w:rPr>
          <w:spacing w:val="-2"/>
        </w:rPr>
        <w:t>культур.</w:t>
      </w:r>
    </w:p>
    <w:p w14:paraId="32B86111" w14:textId="77777777" w:rsidR="0092341C" w:rsidRDefault="00DB6983" w:rsidP="00B41547">
      <w:pPr>
        <w:pStyle w:val="a4"/>
        <w:spacing w:before="2"/>
        <w:ind w:left="0" w:right="283"/>
        <w:contextualSpacing/>
      </w:pPr>
      <w: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66709FA4" w14:textId="77777777" w:rsidR="0092341C" w:rsidRDefault="00DB6983" w:rsidP="00B41547">
      <w:pPr>
        <w:pStyle w:val="a4"/>
        <w:spacing w:before="2"/>
        <w:ind w:left="0" w:right="283"/>
        <w:contextualSpacing/>
      </w:pPr>
      <w:r>
        <w:t>Тема 23.</w:t>
      </w:r>
      <w:r>
        <w:rPr>
          <w:spacing w:val="-2"/>
        </w:rPr>
        <w:t xml:space="preserve"> </w:t>
      </w:r>
      <w:r>
        <w:t>Духовно-нравственные ценности российского народа. Жизнь,</w:t>
      </w:r>
      <w:r>
        <w:rPr>
          <w:spacing w:val="40"/>
        </w:rPr>
        <w:t xml:space="preserve"> </w:t>
      </w:r>
      <w:r>
        <w:t>достоинство, права и свободы человека, патриотизм, гражданственность, служение Отечеству</w:t>
      </w:r>
      <w:r>
        <w:rPr>
          <w:spacing w:val="-1"/>
        </w:rPr>
        <w:t xml:space="preserve"> </w:t>
      </w:r>
      <w:r>
        <w:t>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3E39E1EF" w14:textId="77777777" w:rsidR="0092341C" w:rsidRDefault="00DB6983" w:rsidP="00B41547">
      <w:pPr>
        <w:pStyle w:val="a4"/>
        <w:spacing w:before="2"/>
        <w:ind w:left="0" w:right="283"/>
        <w:contextualSpacing/>
      </w:pPr>
      <w:r>
        <w:t>Тема 24.</w:t>
      </w:r>
      <w:r>
        <w:rPr>
          <w:spacing w:val="-3"/>
        </w:rPr>
        <w:t xml:space="preserve"> </w:t>
      </w:r>
      <w:r>
        <w:t>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4D9D718E" w14:textId="77777777" w:rsidR="0092341C" w:rsidRDefault="00DB6983" w:rsidP="00B41547">
      <w:pPr>
        <w:pStyle w:val="a4"/>
        <w:spacing w:before="2"/>
        <w:ind w:left="0" w:right="283" w:firstLine="0"/>
        <w:contextualSpacing/>
      </w:pPr>
      <w:r>
        <w:t>Тема</w:t>
      </w:r>
      <w:r>
        <w:rPr>
          <w:spacing w:val="-4"/>
        </w:rPr>
        <w:t xml:space="preserve"> </w:t>
      </w:r>
      <w:r>
        <w:t>25.</w:t>
      </w:r>
      <w:r>
        <w:rPr>
          <w:spacing w:val="-3"/>
        </w:rPr>
        <w:t xml:space="preserve"> </w:t>
      </w:r>
      <w:r>
        <w:t>Праздники</w:t>
      </w:r>
      <w:r>
        <w:rPr>
          <w:spacing w:val="-3"/>
        </w:rPr>
        <w:t xml:space="preserve"> </w:t>
      </w:r>
      <w:r>
        <w:t>в</w:t>
      </w:r>
      <w:r>
        <w:rPr>
          <w:spacing w:val="-3"/>
        </w:rPr>
        <w:t xml:space="preserve"> </w:t>
      </w:r>
      <w:r>
        <w:t>культуре</w:t>
      </w:r>
      <w:r>
        <w:rPr>
          <w:spacing w:val="-4"/>
        </w:rPr>
        <w:t xml:space="preserve"> </w:t>
      </w:r>
      <w:r>
        <w:t>народов</w:t>
      </w:r>
      <w:r>
        <w:rPr>
          <w:spacing w:val="-3"/>
        </w:rPr>
        <w:t xml:space="preserve"> </w:t>
      </w:r>
      <w:r>
        <w:rPr>
          <w:spacing w:val="-2"/>
        </w:rPr>
        <w:t>России.</w:t>
      </w:r>
    </w:p>
    <w:p w14:paraId="2C1A255C" w14:textId="77777777" w:rsidR="0092341C" w:rsidRDefault="00DB6983" w:rsidP="00B41547">
      <w:pPr>
        <w:pStyle w:val="a4"/>
        <w:spacing w:before="2"/>
        <w:ind w:left="0" w:right="283"/>
        <w:contextualSpacing/>
      </w:pPr>
      <w:r>
        <w:t xml:space="preserve">Что такое праздник? Почему праздники важны. Праздничные традиции в России. Народные праздники как память культуры, как воплощение духовно-нравственных </w:t>
      </w:r>
      <w:r>
        <w:rPr>
          <w:spacing w:val="-2"/>
        </w:rPr>
        <w:t>идеалов.</w:t>
      </w:r>
    </w:p>
    <w:p w14:paraId="02180CEC" w14:textId="77777777" w:rsidR="0092341C" w:rsidRDefault="00DB6983" w:rsidP="00B41547">
      <w:pPr>
        <w:pStyle w:val="a4"/>
        <w:spacing w:before="2"/>
        <w:ind w:left="0" w:right="283" w:firstLine="0"/>
        <w:contextualSpacing/>
      </w:pPr>
      <w:r>
        <w:t>Тема</w:t>
      </w:r>
      <w:r>
        <w:rPr>
          <w:spacing w:val="-6"/>
        </w:rPr>
        <w:t xml:space="preserve"> </w:t>
      </w:r>
      <w:r>
        <w:t>26.</w:t>
      </w:r>
      <w:r>
        <w:rPr>
          <w:spacing w:val="-3"/>
        </w:rPr>
        <w:t xml:space="preserve"> </w:t>
      </w:r>
      <w:r>
        <w:t>Памятники</w:t>
      </w:r>
      <w:r>
        <w:rPr>
          <w:spacing w:val="-2"/>
        </w:rPr>
        <w:t xml:space="preserve"> </w:t>
      </w:r>
      <w:r>
        <w:t>архитектуры</w:t>
      </w:r>
      <w:r>
        <w:rPr>
          <w:spacing w:val="-3"/>
        </w:rPr>
        <w:t xml:space="preserve"> </w:t>
      </w:r>
      <w:r>
        <w:t>в</w:t>
      </w:r>
      <w:r>
        <w:rPr>
          <w:spacing w:val="-3"/>
        </w:rPr>
        <w:t xml:space="preserve"> </w:t>
      </w:r>
      <w:r>
        <w:t>культуре</w:t>
      </w:r>
      <w:r>
        <w:rPr>
          <w:spacing w:val="-4"/>
        </w:rPr>
        <w:t xml:space="preserve"> </w:t>
      </w:r>
      <w:r>
        <w:t>народов</w:t>
      </w:r>
      <w:r>
        <w:rPr>
          <w:spacing w:val="-3"/>
        </w:rPr>
        <w:t xml:space="preserve"> </w:t>
      </w:r>
      <w:r>
        <w:rPr>
          <w:spacing w:val="-2"/>
        </w:rPr>
        <w:t>России.</w:t>
      </w:r>
    </w:p>
    <w:p w14:paraId="6FB46CAF" w14:textId="77777777" w:rsidR="0092341C" w:rsidRDefault="00DB6983" w:rsidP="00B41547">
      <w:pPr>
        <w:pStyle w:val="a4"/>
        <w:spacing w:before="2"/>
        <w:ind w:left="0" w:right="283"/>
        <w:contextualSpacing/>
      </w:pPr>
      <w: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77BA6332" w14:textId="77777777" w:rsidR="0092341C" w:rsidRDefault="00DB6983" w:rsidP="00B41547">
      <w:pPr>
        <w:pStyle w:val="a4"/>
        <w:spacing w:before="2"/>
        <w:ind w:left="0" w:right="283" w:firstLine="0"/>
        <w:contextualSpacing/>
      </w:pPr>
      <w:r>
        <w:t>Тема</w:t>
      </w:r>
      <w:r>
        <w:rPr>
          <w:spacing w:val="-7"/>
        </w:rPr>
        <w:t xml:space="preserve"> </w:t>
      </w:r>
      <w:r>
        <w:t>27.</w:t>
      </w:r>
      <w:r>
        <w:rPr>
          <w:spacing w:val="-4"/>
        </w:rPr>
        <w:t xml:space="preserve"> </w:t>
      </w:r>
      <w:r>
        <w:t>Музыкальная</w:t>
      </w:r>
      <w:r>
        <w:rPr>
          <w:spacing w:val="-4"/>
        </w:rPr>
        <w:t xml:space="preserve"> </w:t>
      </w:r>
      <w:r>
        <w:t>культура</w:t>
      </w:r>
      <w:r>
        <w:rPr>
          <w:spacing w:val="-5"/>
        </w:rPr>
        <w:t xml:space="preserve"> </w:t>
      </w:r>
      <w:r>
        <w:t>народов</w:t>
      </w:r>
      <w:r>
        <w:rPr>
          <w:spacing w:val="-4"/>
        </w:rPr>
        <w:t xml:space="preserve"> </w:t>
      </w:r>
      <w:r>
        <w:rPr>
          <w:spacing w:val="-2"/>
        </w:rPr>
        <w:t>России.</w:t>
      </w:r>
    </w:p>
    <w:p w14:paraId="447C5C0A" w14:textId="77777777" w:rsidR="0092341C" w:rsidRDefault="00DB6983" w:rsidP="00B41547">
      <w:pPr>
        <w:pStyle w:val="a4"/>
        <w:spacing w:before="2"/>
        <w:ind w:left="0" w:right="283"/>
        <w:contextualSpacing/>
      </w:pPr>
      <w: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71E3D49B" w14:textId="77777777" w:rsidR="0092341C" w:rsidRDefault="00DB6983" w:rsidP="00B41547">
      <w:pPr>
        <w:pStyle w:val="a4"/>
        <w:spacing w:before="2"/>
        <w:ind w:left="0" w:right="283" w:firstLine="0"/>
        <w:contextualSpacing/>
      </w:pPr>
      <w:r>
        <w:t>Тема</w:t>
      </w:r>
      <w:r>
        <w:rPr>
          <w:spacing w:val="-5"/>
        </w:rPr>
        <w:t xml:space="preserve"> </w:t>
      </w:r>
      <w:r>
        <w:t>28.</w:t>
      </w:r>
      <w:r>
        <w:rPr>
          <w:spacing w:val="-3"/>
        </w:rPr>
        <w:t xml:space="preserve"> </w:t>
      </w:r>
      <w:r>
        <w:t>Изобразительное</w:t>
      </w:r>
      <w:r>
        <w:rPr>
          <w:spacing w:val="-4"/>
        </w:rPr>
        <w:t xml:space="preserve"> </w:t>
      </w:r>
      <w:r>
        <w:t>искусство</w:t>
      </w:r>
      <w:r>
        <w:rPr>
          <w:spacing w:val="-3"/>
        </w:rPr>
        <w:t xml:space="preserve"> </w:t>
      </w:r>
      <w:r>
        <w:t>народов</w:t>
      </w:r>
      <w:r>
        <w:rPr>
          <w:spacing w:val="-2"/>
        </w:rPr>
        <w:t xml:space="preserve"> России.</w:t>
      </w:r>
    </w:p>
    <w:p w14:paraId="4C602A81" w14:textId="77777777" w:rsidR="0092341C" w:rsidRDefault="00DB6983" w:rsidP="00B41547">
      <w:pPr>
        <w:pStyle w:val="a4"/>
        <w:spacing w:before="2"/>
        <w:ind w:left="0" w:right="283"/>
        <w:contextualSpacing/>
      </w:pPr>
      <w:r>
        <w:t>Художественная</w:t>
      </w:r>
      <w:r>
        <w:rPr>
          <w:spacing w:val="-3"/>
        </w:rPr>
        <w:t xml:space="preserve"> </w:t>
      </w:r>
      <w:r>
        <w:t>реальность.</w:t>
      </w:r>
      <w:r>
        <w:rPr>
          <w:spacing w:val="-3"/>
        </w:rPr>
        <w:t xml:space="preserve"> </w:t>
      </w:r>
      <w:r>
        <w:t>Скульптура:</w:t>
      </w:r>
      <w:r>
        <w:rPr>
          <w:spacing w:val="-3"/>
        </w:rPr>
        <w:t xml:space="preserve"> </w:t>
      </w:r>
      <w:r>
        <w:t>от</w:t>
      </w:r>
      <w:r>
        <w:rPr>
          <w:spacing w:val="-3"/>
        </w:rPr>
        <w:t xml:space="preserve"> </w:t>
      </w:r>
      <w:r>
        <w:t>религиозных</w:t>
      </w:r>
      <w:r>
        <w:rPr>
          <w:spacing w:val="-4"/>
        </w:rPr>
        <w:t xml:space="preserve"> </w:t>
      </w:r>
      <w:r>
        <w:t>сюжетов</w:t>
      </w:r>
      <w:r>
        <w:rPr>
          <w:spacing w:val="-4"/>
        </w:rPr>
        <w:t xml:space="preserve"> </w:t>
      </w:r>
      <w:r>
        <w:t>к</w:t>
      </w:r>
      <w:r>
        <w:rPr>
          <w:spacing w:val="-5"/>
        </w:rPr>
        <w:t xml:space="preserve"> </w:t>
      </w:r>
      <w:r>
        <w:t>современному искусству. Храмовые росписи и фольклорные орнаменты. Живопись, графика. Выдающиеся художники разных народов России.</w:t>
      </w:r>
    </w:p>
    <w:p w14:paraId="204B7BCB" w14:textId="77777777" w:rsidR="0092341C" w:rsidRDefault="00DB6983" w:rsidP="00B41547">
      <w:pPr>
        <w:pStyle w:val="a4"/>
        <w:spacing w:before="2"/>
        <w:ind w:left="0" w:right="283"/>
        <w:contextualSpacing/>
      </w:pPr>
      <w:r>
        <w:t>Тема 29.</w:t>
      </w:r>
      <w:r>
        <w:rPr>
          <w:spacing w:val="-2"/>
        </w:rPr>
        <w:t xml:space="preserve"> </w:t>
      </w:r>
      <w:r>
        <w:t>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0AD8E7ED" w14:textId="77777777" w:rsidR="0092341C" w:rsidRDefault="00DB6983" w:rsidP="00B41547">
      <w:pPr>
        <w:pStyle w:val="a4"/>
        <w:spacing w:before="2"/>
        <w:ind w:left="0" w:right="283"/>
        <w:contextualSpacing/>
      </w:pPr>
      <w:r>
        <w:t>Тема 30.</w:t>
      </w:r>
      <w:r>
        <w:rPr>
          <w:spacing w:val="-2"/>
        </w:rPr>
        <w:t xml:space="preserve"> </w:t>
      </w:r>
      <w:r>
        <w:t xml:space="preserve">Бытовые традиции народов России: пища, одежда, дом (практическое </w:t>
      </w:r>
      <w:r>
        <w:rPr>
          <w:spacing w:val="-2"/>
        </w:rPr>
        <w:t>занятие).</w:t>
      </w:r>
    </w:p>
    <w:p w14:paraId="3E462605" w14:textId="77777777" w:rsidR="0092341C" w:rsidRDefault="00DB6983" w:rsidP="00B41547">
      <w:pPr>
        <w:pStyle w:val="a4"/>
        <w:spacing w:before="2"/>
        <w:ind w:left="0" w:right="283"/>
        <w:contextualSpacing/>
      </w:pPr>
      <w:r>
        <w:t>Рассказ о бытовых традициях своей семьи, народа, региона. Доклад с использованием разнообразного зрительного ряда и других источников.</w:t>
      </w:r>
    </w:p>
    <w:p w14:paraId="242D6D21" w14:textId="77777777" w:rsidR="0092341C" w:rsidRDefault="00DB6983" w:rsidP="00B41547">
      <w:pPr>
        <w:pStyle w:val="a4"/>
        <w:spacing w:before="2"/>
        <w:ind w:left="0" w:right="283" w:firstLine="0"/>
        <w:contextualSpacing/>
        <w:jc w:val="left"/>
      </w:pPr>
      <w:r>
        <w:t>Тема</w:t>
      </w:r>
      <w:r>
        <w:rPr>
          <w:spacing w:val="-7"/>
        </w:rPr>
        <w:t xml:space="preserve"> </w:t>
      </w:r>
      <w:r>
        <w:t>31.</w:t>
      </w:r>
      <w:r>
        <w:rPr>
          <w:spacing w:val="-6"/>
        </w:rPr>
        <w:t xml:space="preserve"> </w:t>
      </w:r>
      <w:r>
        <w:t>Культурная</w:t>
      </w:r>
      <w:r>
        <w:rPr>
          <w:spacing w:val="-6"/>
        </w:rPr>
        <w:t xml:space="preserve"> </w:t>
      </w:r>
      <w:r>
        <w:t>карта</w:t>
      </w:r>
      <w:r>
        <w:rPr>
          <w:spacing w:val="-6"/>
        </w:rPr>
        <w:t xml:space="preserve"> </w:t>
      </w:r>
      <w:r>
        <w:t>России</w:t>
      </w:r>
      <w:r>
        <w:rPr>
          <w:spacing w:val="-6"/>
        </w:rPr>
        <w:t xml:space="preserve"> </w:t>
      </w:r>
      <w:r>
        <w:t>(практическое</w:t>
      </w:r>
      <w:r>
        <w:rPr>
          <w:spacing w:val="-7"/>
        </w:rPr>
        <w:t xml:space="preserve"> </w:t>
      </w:r>
      <w:r>
        <w:t>занятие). География культур России. Россия как культурная карта. Описание регионов в соответствии с их особенностями.</w:t>
      </w:r>
    </w:p>
    <w:p w14:paraId="7DC04042" w14:textId="77777777" w:rsidR="0092341C" w:rsidRDefault="00DB6983" w:rsidP="00B41547">
      <w:pPr>
        <w:pStyle w:val="a4"/>
        <w:spacing w:before="2"/>
        <w:ind w:left="0" w:right="283" w:firstLine="0"/>
        <w:contextualSpacing/>
        <w:jc w:val="left"/>
      </w:pPr>
      <w:r>
        <w:t>Тема</w:t>
      </w:r>
      <w:r>
        <w:rPr>
          <w:spacing w:val="-6"/>
        </w:rPr>
        <w:t xml:space="preserve"> </w:t>
      </w:r>
      <w:r>
        <w:t>32.</w:t>
      </w:r>
      <w:r>
        <w:rPr>
          <w:spacing w:val="-2"/>
        </w:rPr>
        <w:t xml:space="preserve"> </w:t>
      </w:r>
      <w:r>
        <w:t>Единство</w:t>
      </w:r>
      <w:r>
        <w:rPr>
          <w:spacing w:val="-2"/>
        </w:rPr>
        <w:t xml:space="preserve"> </w:t>
      </w:r>
      <w:r>
        <w:t>страны</w:t>
      </w:r>
      <w:r>
        <w:rPr>
          <w:spacing w:val="-2"/>
        </w:rPr>
        <w:t xml:space="preserve"> </w:t>
      </w:r>
      <w:r>
        <w:t>–</w:t>
      </w:r>
      <w:r>
        <w:rPr>
          <w:spacing w:val="-2"/>
        </w:rPr>
        <w:t xml:space="preserve"> </w:t>
      </w:r>
      <w:r>
        <w:t>залог</w:t>
      </w:r>
      <w:r>
        <w:rPr>
          <w:spacing w:val="-3"/>
        </w:rPr>
        <w:t xml:space="preserve"> </w:t>
      </w:r>
      <w:r>
        <w:t>будущего</w:t>
      </w:r>
      <w:r>
        <w:rPr>
          <w:spacing w:val="-2"/>
        </w:rPr>
        <w:t xml:space="preserve"> России.</w:t>
      </w:r>
    </w:p>
    <w:p w14:paraId="536E29CC" w14:textId="77777777" w:rsidR="0092341C" w:rsidRDefault="00DB6983" w:rsidP="00B41547">
      <w:pPr>
        <w:pStyle w:val="a4"/>
        <w:spacing w:before="2"/>
        <w:ind w:left="0" w:right="283"/>
        <w:contextualSpacing/>
        <w:jc w:val="left"/>
      </w:pPr>
      <w:r>
        <w:t>Россия</w:t>
      </w:r>
      <w:r>
        <w:rPr>
          <w:spacing w:val="80"/>
        </w:rPr>
        <w:t xml:space="preserve"> </w:t>
      </w:r>
      <w:r>
        <w:t>–</w:t>
      </w:r>
      <w:r>
        <w:rPr>
          <w:spacing w:val="80"/>
        </w:rPr>
        <w:t xml:space="preserve"> </w:t>
      </w:r>
      <w:r>
        <w:t>единая</w:t>
      </w:r>
      <w:r>
        <w:rPr>
          <w:spacing w:val="80"/>
        </w:rPr>
        <w:t xml:space="preserve"> </w:t>
      </w:r>
      <w:r>
        <w:t>страна.</w:t>
      </w:r>
      <w:r>
        <w:rPr>
          <w:spacing w:val="80"/>
        </w:rPr>
        <w:t xml:space="preserve"> </w:t>
      </w:r>
      <w:r>
        <w:t>Русский</w:t>
      </w:r>
      <w:r>
        <w:rPr>
          <w:spacing w:val="80"/>
        </w:rPr>
        <w:t xml:space="preserve"> </w:t>
      </w:r>
      <w:r>
        <w:t>мир.</w:t>
      </w:r>
      <w:r>
        <w:rPr>
          <w:spacing w:val="80"/>
        </w:rPr>
        <w:t xml:space="preserve"> </w:t>
      </w:r>
      <w:r>
        <w:t>Общая</w:t>
      </w:r>
      <w:r>
        <w:rPr>
          <w:spacing w:val="80"/>
        </w:rPr>
        <w:t xml:space="preserve"> </w:t>
      </w:r>
      <w:r>
        <w:t>история,</w:t>
      </w:r>
      <w:r>
        <w:rPr>
          <w:spacing w:val="80"/>
        </w:rPr>
        <w:t xml:space="preserve"> </w:t>
      </w:r>
      <w:r>
        <w:t>сходство</w:t>
      </w:r>
      <w:r>
        <w:rPr>
          <w:spacing w:val="80"/>
        </w:rPr>
        <w:t xml:space="preserve"> </w:t>
      </w:r>
      <w:r>
        <w:t>культурных традиций, единые духовно-нравственные ценности народов России.</w:t>
      </w:r>
    </w:p>
    <w:p w14:paraId="444660D5" w14:textId="77777777" w:rsidR="0092341C" w:rsidRDefault="0092341C" w:rsidP="00B41547">
      <w:pPr>
        <w:pStyle w:val="a4"/>
        <w:spacing w:before="2"/>
        <w:ind w:left="0" w:right="283" w:firstLine="0"/>
        <w:contextualSpacing/>
        <w:jc w:val="left"/>
      </w:pPr>
    </w:p>
    <w:p w14:paraId="5AFDB088" w14:textId="77777777" w:rsidR="0092341C" w:rsidRDefault="00DB6983" w:rsidP="00B41547">
      <w:pPr>
        <w:pStyle w:val="a4"/>
        <w:spacing w:before="2"/>
        <w:ind w:left="0" w:right="283" w:firstLine="0"/>
        <w:contextualSpacing/>
        <w:jc w:val="center"/>
      </w:pPr>
      <w:r>
        <w:t>Содержание</w:t>
      </w:r>
      <w:r>
        <w:rPr>
          <w:spacing w:val="-3"/>
        </w:rPr>
        <w:t xml:space="preserve"> </w:t>
      </w:r>
      <w:r>
        <w:t>обучения</w:t>
      </w:r>
      <w:r>
        <w:rPr>
          <w:spacing w:val="-2"/>
        </w:rPr>
        <w:t xml:space="preserve"> </w:t>
      </w:r>
      <w:r>
        <w:t>в</w:t>
      </w:r>
      <w:r>
        <w:rPr>
          <w:spacing w:val="-1"/>
        </w:rPr>
        <w:t xml:space="preserve"> </w:t>
      </w:r>
      <w:r>
        <w:t>6</w:t>
      </w:r>
      <w:r>
        <w:rPr>
          <w:spacing w:val="-2"/>
        </w:rPr>
        <w:t xml:space="preserve"> классе.</w:t>
      </w:r>
    </w:p>
    <w:p w14:paraId="516A337D" w14:textId="77777777" w:rsidR="0092341C" w:rsidRDefault="00DB6983" w:rsidP="00B41547">
      <w:pPr>
        <w:pStyle w:val="a4"/>
        <w:spacing w:before="2"/>
        <w:ind w:left="0" w:right="283" w:firstLine="0"/>
        <w:contextualSpacing/>
        <w:jc w:val="center"/>
      </w:pPr>
      <w:r>
        <w:t>Тематический</w:t>
      </w:r>
      <w:r>
        <w:rPr>
          <w:spacing w:val="-5"/>
        </w:rPr>
        <w:t xml:space="preserve"> </w:t>
      </w:r>
      <w:r>
        <w:t>блок</w:t>
      </w:r>
      <w:r>
        <w:rPr>
          <w:spacing w:val="-3"/>
        </w:rPr>
        <w:t xml:space="preserve"> </w:t>
      </w:r>
      <w:r>
        <w:t>1.</w:t>
      </w:r>
      <w:r>
        <w:rPr>
          <w:spacing w:val="-2"/>
        </w:rPr>
        <w:t xml:space="preserve"> </w:t>
      </w:r>
      <w:r>
        <w:t>«Культура</w:t>
      </w:r>
      <w:r>
        <w:rPr>
          <w:spacing w:val="-5"/>
        </w:rPr>
        <w:t xml:space="preserve"> </w:t>
      </w:r>
      <w:r>
        <w:t>как</w:t>
      </w:r>
      <w:r>
        <w:rPr>
          <w:spacing w:val="-3"/>
        </w:rPr>
        <w:t xml:space="preserve"> </w:t>
      </w:r>
      <w:r>
        <w:rPr>
          <w:spacing w:val="-2"/>
        </w:rPr>
        <w:t>социальность».</w:t>
      </w:r>
    </w:p>
    <w:p w14:paraId="72461354" w14:textId="77777777" w:rsidR="0092341C" w:rsidRDefault="00DB6983" w:rsidP="00B41547">
      <w:pPr>
        <w:pStyle w:val="a4"/>
        <w:spacing w:before="2"/>
        <w:ind w:left="0" w:right="283" w:firstLine="0"/>
        <w:contextualSpacing/>
      </w:pPr>
      <w:r>
        <w:t>Тема</w:t>
      </w:r>
      <w:r>
        <w:rPr>
          <w:spacing w:val="-3"/>
        </w:rPr>
        <w:t xml:space="preserve"> </w:t>
      </w:r>
      <w:r>
        <w:t>1.</w:t>
      </w:r>
      <w:r>
        <w:rPr>
          <w:spacing w:val="-2"/>
        </w:rPr>
        <w:t xml:space="preserve"> </w:t>
      </w:r>
      <w:r>
        <w:t>Мир</w:t>
      </w:r>
      <w:r>
        <w:rPr>
          <w:spacing w:val="-1"/>
        </w:rPr>
        <w:t xml:space="preserve"> </w:t>
      </w:r>
      <w:r>
        <w:t>культуры:</w:t>
      </w:r>
      <w:r>
        <w:rPr>
          <w:spacing w:val="-2"/>
        </w:rPr>
        <w:t xml:space="preserve"> </w:t>
      </w:r>
      <w:r>
        <w:t>его</w:t>
      </w:r>
      <w:r>
        <w:rPr>
          <w:spacing w:val="-1"/>
        </w:rPr>
        <w:t xml:space="preserve"> </w:t>
      </w:r>
      <w:r>
        <w:rPr>
          <w:spacing w:val="-2"/>
        </w:rPr>
        <w:t>структура.</w:t>
      </w:r>
    </w:p>
    <w:p w14:paraId="05608451" w14:textId="77777777" w:rsidR="0092341C" w:rsidRDefault="00DB6983" w:rsidP="00B41547">
      <w:pPr>
        <w:pStyle w:val="a4"/>
        <w:spacing w:before="2"/>
        <w:ind w:left="0" w:right="283"/>
        <w:contextualSpacing/>
      </w:pPr>
      <w: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62C0C235" w14:textId="77777777" w:rsidR="0092341C" w:rsidRDefault="00DB6983" w:rsidP="00B41547">
      <w:pPr>
        <w:pStyle w:val="a4"/>
        <w:spacing w:before="2"/>
        <w:ind w:left="0" w:right="283" w:firstLine="0"/>
        <w:contextualSpacing/>
      </w:pPr>
      <w:r>
        <w:t>Тема</w:t>
      </w:r>
      <w:r>
        <w:rPr>
          <w:spacing w:val="-3"/>
        </w:rPr>
        <w:t xml:space="preserve"> </w:t>
      </w:r>
      <w:r>
        <w:t>2.</w:t>
      </w:r>
      <w:r>
        <w:rPr>
          <w:spacing w:val="-2"/>
        </w:rPr>
        <w:t xml:space="preserve"> </w:t>
      </w:r>
      <w:r>
        <w:t>Культура</w:t>
      </w:r>
      <w:r>
        <w:rPr>
          <w:spacing w:val="-3"/>
        </w:rPr>
        <w:t xml:space="preserve"> </w:t>
      </w:r>
      <w:r>
        <w:t>России:</w:t>
      </w:r>
      <w:r>
        <w:rPr>
          <w:spacing w:val="-3"/>
        </w:rPr>
        <w:t xml:space="preserve"> </w:t>
      </w:r>
      <w:r>
        <w:t>многообразие</w:t>
      </w:r>
      <w:r>
        <w:rPr>
          <w:spacing w:val="-2"/>
        </w:rPr>
        <w:t xml:space="preserve"> регионов.</w:t>
      </w:r>
    </w:p>
    <w:p w14:paraId="17E76098" w14:textId="77777777" w:rsidR="0092341C" w:rsidRDefault="00DB6983" w:rsidP="00B41547">
      <w:pPr>
        <w:pStyle w:val="a4"/>
        <w:spacing w:before="2"/>
        <w:ind w:left="0" w:right="283"/>
        <w:contextualSpacing/>
      </w:pPr>
      <w:r>
        <w:t>Территория России. Народы, живущие в ней. Проблемы культурного взаимодействия в обществе с многообразием культур. Сохранение и поддержка</w:t>
      </w:r>
      <w:r>
        <w:rPr>
          <w:spacing w:val="40"/>
        </w:rPr>
        <w:t xml:space="preserve"> </w:t>
      </w:r>
      <w:r>
        <w:t>принципов толерантности и уважения ко всем культурам народов России.</w:t>
      </w:r>
    </w:p>
    <w:p w14:paraId="22716BEE" w14:textId="77777777" w:rsidR="0092341C" w:rsidRDefault="00DB6983" w:rsidP="00B41547">
      <w:pPr>
        <w:pStyle w:val="a4"/>
        <w:spacing w:before="2"/>
        <w:ind w:left="0" w:right="283" w:firstLine="0"/>
        <w:contextualSpacing/>
      </w:pPr>
      <w:r>
        <w:t>Тема</w:t>
      </w:r>
      <w:r>
        <w:rPr>
          <w:spacing w:val="-3"/>
        </w:rPr>
        <w:t xml:space="preserve"> </w:t>
      </w:r>
      <w:r>
        <w:t>3.</w:t>
      </w:r>
      <w:r>
        <w:rPr>
          <w:spacing w:val="-1"/>
        </w:rPr>
        <w:t xml:space="preserve"> </w:t>
      </w:r>
      <w:r>
        <w:t>История</w:t>
      </w:r>
      <w:r>
        <w:rPr>
          <w:spacing w:val="-1"/>
        </w:rPr>
        <w:t xml:space="preserve"> </w:t>
      </w:r>
      <w:r>
        <w:t>быта</w:t>
      </w:r>
      <w:r>
        <w:rPr>
          <w:spacing w:val="-1"/>
        </w:rPr>
        <w:t xml:space="preserve"> </w:t>
      </w:r>
      <w:r>
        <w:t>как</w:t>
      </w:r>
      <w:r>
        <w:rPr>
          <w:spacing w:val="-1"/>
        </w:rPr>
        <w:t xml:space="preserve"> </w:t>
      </w:r>
      <w:r>
        <w:t>история</w:t>
      </w:r>
      <w:r>
        <w:rPr>
          <w:spacing w:val="-1"/>
        </w:rPr>
        <w:t xml:space="preserve"> </w:t>
      </w:r>
      <w:r>
        <w:rPr>
          <w:spacing w:val="-2"/>
        </w:rPr>
        <w:t>культуры.</w:t>
      </w:r>
    </w:p>
    <w:p w14:paraId="74465297" w14:textId="77777777" w:rsidR="0092341C" w:rsidRDefault="00DB6983" w:rsidP="00B41547">
      <w:pPr>
        <w:pStyle w:val="a4"/>
        <w:spacing w:before="2"/>
        <w:ind w:left="0" w:right="283"/>
        <w:contextualSpacing/>
      </w:pPr>
      <w: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48DB4F7C" w14:textId="77777777" w:rsidR="0092341C" w:rsidRDefault="00DB6983" w:rsidP="00B41547">
      <w:pPr>
        <w:pStyle w:val="a4"/>
        <w:spacing w:before="2"/>
        <w:ind w:left="0" w:right="283"/>
        <w:contextualSpacing/>
      </w:pPr>
      <w:r>
        <w:t>Тема 4.</w:t>
      </w:r>
      <w:r>
        <w:rPr>
          <w:spacing w:val="-2"/>
        </w:rPr>
        <w:t xml:space="preserve"> </w:t>
      </w:r>
      <w:r>
        <w:t>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20851FCA" w14:textId="77777777" w:rsidR="0092341C" w:rsidRDefault="0092341C" w:rsidP="00B41547">
      <w:pPr>
        <w:spacing w:before="2"/>
        <w:ind w:right="283"/>
        <w:contextualSpacing/>
        <w:sectPr w:rsidR="0092341C">
          <w:pgSz w:w="11910" w:h="16840"/>
          <w:pgMar w:top="1040" w:right="160" w:bottom="1340" w:left="1120" w:header="0" w:footer="1075" w:gutter="0"/>
          <w:cols w:space="720"/>
        </w:sectPr>
      </w:pPr>
    </w:p>
    <w:p w14:paraId="2E2156C2" w14:textId="77777777" w:rsidR="0092341C" w:rsidRDefault="00DB6983" w:rsidP="00B41547">
      <w:pPr>
        <w:pStyle w:val="a4"/>
        <w:spacing w:before="2"/>
        <w:ind w:left="0" w:right="283"/>
        <w:contextualSpacing/>
      </w:pPr>
      <w:r>
        <w:t>Тема 5.</w:t>
      </w:r>
      <w:r>
        <w:rPr>
          <w:spacing w:val="-2"/>
        </w:rPr>
        <w:t xml:space="preserve"> </w:t>
      </w:r>
      <w:r>
        <w:t>Образование в культуре народов России. Представление об основных этапах в истории образования.</w:t>
      </w:r>
    </w:p>
    <w:p w14:paraId="500A2A2A" w14:textId="77777777" w:rsidR="0092341C" w:rsidRDefault="00DB6983" w:rsidP="00B41547">
      <w:pPr>
        <w:pStyle w:val="a4"/>
        <w:spacing w:before="2"/>
        <w:ind w:left="0" w:right="283"/>
        <w:contextualSpacing/>
      </w:pPr>
      <w: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3100775C" w14:textId="77777777" w:rsidR="0092341C" w:rsidRDefault="00DB6983" w:rsidP="00B41547">
      <w:pPr>
        <w:pStyle w:val="a4"/>
        <w:spacing w:before="2"/>
        <w:ind w:left="0" w:right="283" w:firstLine="0"/>
        <w:contextualSpacing/>
      </w:pPr>
      <w:r>
        <w:t>Тема</w:t>
      </w:r>
      <w:r>
        <w:rPr>
          <w:spacing w:val="-2"/>
        </w:rPr>
        <w:t xml:space="preserve"> </w:t>
      </w:r>
      <w:r>
        <w:t>6.</w:t>
      </w:r>
      <w:r>
        <w:rPr>
          <w:spacing w:val="-1"/>
        </w:rPr>
        <w:t xml:space="preserve"> </w:t>
      </w:r>
      <w:r>
        <w:t>Права</w:t>
      </w:r>
      <w:r>
        <w:rPr>
          <w:spacing w:val="-3"/>
        </w:rPr>
        <w:t xml:space="preserve"> </w:t>
      </w:r>
      <w:r>
        <w:t>и</w:t>
      </w:r>
      <w:r>
        <w:rPr>
          <w:spacing w:val="-1"/>
        </w:rPr>
        <w:t xml:space="preserve"> </w:t>
      </w:r>
      <w:r>
        <w:t xml:space="preserve">обязанности </w:t>
      </w:r>
      <w:r>
        <w:rPr>
          <w:spacing w:val="-2"/>
        </w:rPr>
        <w:t>человека.</w:t>
      </w:r>
    </w:p>
    <w:p w14:paraId="79EFBFB0" w14:textId="77777777" w:rsidR="0092341C" w:rsidRDefault="00DB6983" w:rsidP="00B41547">
      <w:pPr>
        <w:pStyle w:val="a4"/>
        <w:spacing w:before="2"/>
        <w:ind w:left="0" w:right="283"/>
        <w:contextualSpacing/>
      </w:pPr>
      <w: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7D99B6C6" w14:textId="77777777" w:rsidR="0092341C" w:rsidRDefault="00DB6983" w:rsidP="00B41547">
      <w:pPr>
        <w:pStyle w:val="a4"/>
        <w:spacing w:before="2"/>
        <w:ind w:left="0" w:right="283" w:firstLine="0"/>
        <w:contextualSpacing/>
      </w:pPr>
      <w:r>
        <w:t>Тема</w:t>
      </w:r>
      <w:r>
        <w:rPr>
          <w:spacing w:val="-5"/>
        </w:rPr>
        <w:t xml:space="preserve"> </w:t>
      </w:r>
      <w:r>
        <w:t>7.</w:t>
      </w:r>
      <w:r>
        <w:rPr>
          <w:spacing w:val="-2"/>
        </w:rPr>
        <w:t xml:space="preserve"> </w:t>
      </w:r>
      <w:r>
        <w:t>Общество</w:t>
      </w:r>
      <w:r>
        <w:rPr>
          <w:spacing w:val="-2"/>
        </w:rPr>
        <w:t xml:space="preserve"> </w:t>
      </w:r>
      <w:r>
        <w:t>и</w:t>
      </w:r>
      <w:r>
        <w:rPr>
          <w:spacing w:val="-2"/>
        </w:rPr>
        <w:t xml:space="preserve"> </w:t>
      </w:r>
      <w:r>
        <w:t>религия:</w:t>
      </w:r>
      <w:r>
        <w:rPr>
          <w:spacing w:val="-2"/>
        </w:rPr>
        <w:t xml:space="preserve"> </w:t>
      </w:r>
      <w:r>
        <w:t>духовно-нравственное</w:t>
      </w:r>
      <w:r>
        <w:rPr>
          <w:spacing w:val="-2"/>
        </w:rPr>
        <w:t xml:space="preserve"> взаимодействие.</w:t>
      </w:r>
    </w:p>
    <w:p w14:paraId="0D05C33E" w14:textId="77777777" w:rsidR="0092341C" w:rsidRDefault="00DB6983" w:rsidP="00B41547">
      <w:pPr>
        <w:pStyle w:val="a4"/>
        <w:spacing w:before="2"/>
        <w:ind w:left="0" w:right="283"/>
        <w:contextualSpacing/>
      </w:pPr>
      <w:r>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311FD7FF" w14:textId="77777777" w:rsidR="0092341C" w:rsidRDefault="00DB6983" w:rsidP="00B41547">
      <w:pPr>
        <w:pStyle w:val="a4"/>
        <w:spacing w:before="2"/>
        <w:ind w:left="0" w:right="283" w:firstLine="0"/>
        <w:contextualSpacing/>
      </w:pPr>
      <w:r>
        <w:t>Тема</w:t>
      </w:r>
      <w:r>
        <w:rPr>
          <w:spacing w:val="-6"/>
        </w:rPr>
        <w:t xml:space="preserve"> </w:t>
      </w:r>
      <w:r>
        <w:t>8.</w:t>
      </w:r>
      <w:r>
        <w:rPr>
          <w:spacing w:val="-2"/>
        </w:rPr>
        <w:t xml:space="preserve"> </w:t>
      </w:r>
      <w:r>
        <w:t>Современный</w:t>
      </w:r>
      <w:r>
        <w:rPr>
          <w:spacing w:val="-2"/>
        </w:rPr>
        <w:t xml:space="preserve"> </w:t>
      </w:r>
      <w:r>
        <w:t>мир:</w:t>
      </w:r>
      <w:r>
        <w:rPr>
          <w:spacing w:val="-3"/>
        </w:rPr>
        <w:t xml:space="preserve"> </w:t>
      </w:r>
      <w:r>
        <w:t>самое</w:t>
      </w:r>
      <w:r>
        <w:rPr>
          <w:spacing w:val="-3"/>
        </w:rPr>
        <w:t xml:space="preserve"> </w:t>
      </w:r>
      <w:r>
        <w:t>важное</w:t>
      </w:r>
      <w:r>
        <w:rPr>
          <w:spacing w:val="-1"/>
        </w:rPr>
        <w:t xml:space="preserve"> </w:t>
      </w:r>
      <w:r>
        <w:t>(практическое</w:t>
      </w:r>
      <w:r>
        <w:rPr>
          <w:spacing w:val="-3"/>
        </w:rPr>
        <w:t xml:space="preserve"> </w:t>
      </w:r>
      <w:r>
        <w:rPr>
          <w:spacing w:val="-2"/>
        </w:rPr>
        <w:t>занятие).</w:t>
      </w:r>
    </w:p>
    <w:p w14:paraId="2DAE2D80" w14:textId="77777777" w:rsidR="0092341C" w:rsidRDefault="00DB6983" w:rsidP="00B41547">
      <w:pPr>
        <w:pStyle w:val="a4"/>
        <w:spacing w:before="2"/>
        <w:ind w:left="0" w:right="283"/>
        <w:contextualSpacing/>
      </w:pPr>
      <w:r>
        <w:t xml:space="preserve">Современное общество: его портрет. Проект: описание самых важных черт современного общества с точки зрения материальной и духовной культуры народов </w:t>
      </w:r>
      <w:r>
        <w:rPr>
          <w:spacing w:val="-2"/>
        </w:rPr>
        <w:t>России.</w:t>
      </w:r>
    </w:p>
    <w:p w14:paraId="0E145581" w14:textId="77777777" w:rsidR="0092341C" w:rsidRDefault="00DB6983" w:rsidP="00B41547">
      <w:pPr>
        <w:pStyle w:val="a4"/>
        <w:spacing w:before="2"/>
        <w:ind w:left="0" w:right="283" w:firstLine="0"/>
        <w:contextualSpacing/>
      </w:pPr>
      <w:r>
        <w:t>Тематический</w:t>
      </w:r>
      <w:r>
        <w:rPr>
          <w:spacing w:val="-5"/>
        </w:rPr>
        <w:t xml:space="preserve"> </w:t>
      </w:r>
      <w:r>
        <w:t>блок</w:t>
      </w:r>
      <w:r>
        <w:rPr>
          <w:spacing w:val="-1"/>
        </w:rPr>
        <w:t xml:space="preserve"> </w:t>
      </w:r>
      <w:r>
        <w:t>2.</w:t>
      </w:r>
      <w:r>
        <w:rPr>
          <w:spacing w:val="-1"/>
        </w:rPr>
        <w:t xml:space="preserve"> </w:t>
      </w:r>
      <w:r>
        <w:t>«Человек</w:t>
      </w:r>
      <w:r>
        <w:rPr>
          <w:spacing w:val="-2"/>
        </w:rPr>
        <w:t xml:space="preserve"> </w:t>
      </w:r>
      <w:r>
        <w:t>и</w:t>
      </w:r>
      <w:r>
        <w:rPr>
          <w:spacing w:val="-2"/>
        </w:rPr>
        <w:t xml:space="preserve"> </w:t>
      </w:r>
      <w:r>
        <w:t>его</w:t>
      </w:r>
      <w:r>
        <w:rPr>
          <w:spacing w:val="-3"/>
        </w:rPr>
        <w:t xml:space="preserve"> </w:t>
      </w:r>
      <w:r>
        <w:t>отражение</w:t>
      </w:r>
      <w:r>
        <w:rPr>
          <w:spacing w:val="-3"/>
        </w:rPr>
        <w:t xml:space="preserve"> </w:t>
      </w:r>
      <w:r>
        <w:t>в</w:t>
      </w:r>
      <w:r>
        <w:rPr>
          <w:spacing w:val="-3"/>
        </w:rPr>
        <w:t xml:space="preserve"> </w:t>
      </w:r>
      <w:r>
        <w:rPr>
          <w:spacing w:val="-2"/>
        </w:rPr>
        <w:t>культуре».</w:t>
      </w:r>
    </w:p>
    <w:p w14:paraId="3D20ECB6" w14:textId="77777777" w:rsidR="0092341C" w:rsidRDefault="00DB6983" w:rsidP="00B41547">
      <w:pPr>
        <w:pStyle w:val="a4"/>
        <w:spacing w:before="2"/>
        <w:ind w:left="0" w:right="283"/>
        <w:contextualSpacing/>
      </w:pPr>
      <w:r>
        <w:t>Тема 9.</w:t>
      </w:r>
      <w:r>
        <w:rPr>
          <w:spacing w:val="-2"/>
        </w:rPr>
        <w:t xml:space="preserve"> </w:t>
      </w:r>
      <w:r>
        <w:t xml:space="preserve">Каким должен быть человек? Духовно-нравственный облик и идеал </w:t>
      </w:r>
      <w:r>
        <w:rPr>
          <w:spacing w:val="-2"/>
        </w:rPr>
        <w:t>человека.</w:t>
      </w:r>
    </w:p>
    <w:p w14:paraId="3325DA75" w14:textId="77777777" w:rsidR="0092341C" w:rsidRDefault="00DB6983" w:rsidP="00B41547">
      <w:pPr>
        <w:pStyle w:val="a4"/>
        <w:spacing w:before="2"/>
        <w:ind w:left="0" w:right="283"/>
        <w:contextualSpacing/>
      </w:pPr>
      <w: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4E3A9A43" w14:textId="77777777" w:rsidR="0092341C" w:rsidRDefault="00DB6983" w:rsidP="00B41547">
      <w:pPr>
        <w:pStyle w:val="a4"/>
        <w:spacing w:before="2"/>
        <w:ind w:left="0" w:right="283"/>
        <w:contextualSpacing/>
      </w:pPr>
      <w:r>
        <w:t>Свойства и качества человека, его образ в культуре народов России, единство человеческих качеств. Единство духовной жизни.</w:t>
      </w:r>
    </w:p>
    <w:p w14:paraId="393CDB6D" w14:textId="77777777" w:rsidR="0092341C" w:rsidRDefault="00DB6983" w:rsidP="00B41547">
      <w:pPr>
        <w:pStyle w:val="a4"/>
        <w:spacing w:before="2"/>
        <w:ind w:left="0" w:right="283"/>
        <w:contextualSpacing/>
      </w:pPr>
      <w:r>
        <w:t xml:space="preserve">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w:t>
      </w:r>
      <w:r>
        <w:rPr>
          <w:spacing w:val="-2"/>
        </w:rPr>
        <w:t>ценность.</w:t>
      </w:r>
    </w:p>
    <w:p w14:paraId="6EBAAB54" w14:textId="77777777" w:rsidR="0092341C" w:rsidRDefault="00DB6983" w:rsidP="00B41547">
      <w:pPr>
        <w:pStyle w:val="a4"/>
        <w:spacing w:before="2"/>
        <w:ind w:left="0" w:right="283" w:firstLine="0"/>
        <w:contextualSpacing/>
      </w:pPr>
      <w:r>
        <w:t>Тема</w:t>
      </w:r>
      <w:r>
        <w:rPr>
          <w:spacing w:val="-3"/>
        </w:rPr>
        <w:t xml:space="preserve"> </w:t>
      </w:r>
      <w:r>
        <w:t>11.</w:t>
      </w:r>
      <w:r>
        <w:rPr>
          <w:spacing w:val="-2"/>
        </w:rPr>
        <w:t xml:space="preserve"> </w:t>
      </w:r>
      <w:r>
        <w:t>Религия</w:t>
      </w:r>
      <w:r>
        <w:rPr>
          <w:spacing w:val="-1"/>
        </w:rPr>
        <w:t xml:space="preserve"> </w:t>
      </w:r>
      <w:r>
        <w:t>как</w:t>
      </w:r>
      <w:r>
        <w:rPr>
          <w:spacing w:val="-2"/>
        </w:rPr>
        <w:t xml:space="preserve"> </w:t>
      </w:r>
      <w:r>
        <w:t>источник</w:t>
      </w:r>
      <w:r>
        <w:rPr>
          <w:spacing w:val="-3"/>
        </w:rPr>
        <w:t xml:space="preserve"> </w:t>
      </w:r>
      <w:r>
        <w:rPr>
          <w:spacing w:val="-2"/>
        </w:rPr>
        <w:t>нравственности.</w:t>
      </w:r>
    </w:p>
    <w:p w14:paraId="0A4BA157" w14:textId="77777777" w:rsidR="0092341C" w:rsidRDefault="00DB6983" w:rsidP="00B41547">
      <w:pPr>
        <w:pStyle w:val="a4"/>
        <w:spacing w:before="2"/>
        <w:ind w:left="0" w:right="283"/>
        <w:contextualSpacing/>
      </w:pPr>
      <w:r>
        <w:t>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w:t>
      </w:r>
    </w:p>
    <w:p w14:paraId="127948C5" w14:textId="77777777" w:rsidR="0092341C" w:rsidRDefault="00DB6983" w:rsidP="00B41547">
      <w:pPr>
        <w:pStyle w:val="a4"/>
        <w:spacing w:before="2"/>
        <w:ind w:left="0" w:right="283" w:firstLine="0"/>
        <w:contextualSpacing/>
      </w:pPr>
      <w:r>
        <w:t>Тема</w:t>
      </w:r>
      <w:r>
        <w:rPr>
          <w:spacing w:val="-5"/>
        </w:rPr>
        <w:t xml:space="preserve"> </w:t>
      </w:r>
      <w:r>
        <w:t>12.</w:t>
      </w:r>
      <w:r>
        <w:rPr>
          <w:spacing w:val="-2"/>
        </w:rPr>
        <w:t xml:space="preserve"> </w:t>
      </w:r>
      <w:r>
        <w:t>Наука</w:t>
      </w:r>
      <w:r>
        <w:rPr>
          <w:spacing w:val="-2"/>
        </w:rPr>
        <w:t xml:space="preserve"> </w:t>
      </w:r>
      <w:r>
        <w:t>как</w:t>
      </w:r>
      <w:r>
        <w:rPr>
          <w:spacing w:val="-2"/>
        </w:rPr>
        <w:t xml:space="preserve"> </w:t>
      </w:r>
      <w:r>
        <w:t>источник</w:t>
      </w:r>
      <w:r>
        <w:rPr>
          <w:spacing w:val="-3"/>
        </w:rPr>
        <w:t xml:space="preserve"> </w:t>
      </w:r>
      <w:r>
        <w:t>знания</w:t>
      </w:r>
      <w:r>
        <w:rPr>
          <w:spacing w:val="-2"/>
        </w:rPr>
        <w:t xml:space="preserve"> </w:t>
      </w:r>
      <w:r>
        <w:t>о</w:t>
      </w:r>
      <w:r>
        <w:rPr>
          <w:spacing w:val="-1"/>
        </w:rPr>
        <w:t xml:space="preserve"> </w:t>
      </w:r>
      <w:r>
        <w:t>человеке</w:t>
      </w:r>
      <w:r>
        <w:rPr>
          <w:spacing w:val="-3"/>
        </w:rPr>
        <w:t xml:space="preserve"> </w:t>
      </w:r>
      <w:r>
        <w:t>и</w:t>
      </w:r>
      <w:r>
        <w:rPr>
          <w:spacing w:val="-1"/>
        </w:rPr>
        <w:t xml:space="preserve"> </w:t>
      </w:r>
      <w:r>
        <w:rPr>
          <w:spacing w:val="-2"/>
        </w:rPr>
        <w:t>человеческом.</w:t>
      </w:r>
    </w:p>
    <w:p w14:paraId="51E96FF4" w14:textId="77777777" w:rsidR="0092341C" w:rsidRDefault="00DB6983" w:rsidP="00B41547">
      <w:pPr>
        <w:pStyle w:val="a4"/>
        <w:spacing w:before="2"/>
        <w:ind w:left="0" w:right="283" w:firstLine="0"/>
        <w:contextualSpacing/>
      </w:pPr>
      <w:r>
        <w:t>Гуманитарное</w:t>
      </w:r>
      <w:r>
        <w:rPr>
          <w:spacing w:val="57"/>
          <w:w w:val="150"/>
        </w:rPr>
        <w:t xml:space="preserve"> </w:t>
      </w:r>
      <w:r>
        <w:t>знание</w:t>
      </w:r>
      <w:r>
        <w:rPr>
          <w:spacing w:val="57"/>
          <w:w w:val="150"/>
        </w:rPr>
        <w:t xml:space="preserve"> </w:t>
      </w:r>
      <w:r>
        <w:t>и</w:t>
      </w:r>
      <w:r>
        <w:rPr>
          <w:spacing w:val="61"/>
          <w:w w:val="150"/>
        </w:rPr>
        <w:t xml:space="preserve"> </w:t>
      </w:r>
      <w:r>
        <w:t>его</w:t>
      </w:r>
      <w:r>
        <w:rPr>
          <w:spacing w:val="60"/>
          <w:w w:val="150"/>
        </w:rPr>
        <w:t xml:space="preserve"> </w:t>
      </w:r>
      <w:r>
        <w:t>особенности.</w:t>
      </w:r>
      <w:r>
        <w:rPr>
          <w:spacing w:val="57"/>
          <w:w w:val="150"/>
        </w:rPr>
        <w:t xml:space="preserve"> </w:t>
      </w:r>
      <w:r>
        <w:t>Культура</w:t>
      </w:r>
      <w:r>
        <w:rPr>
          <w:spacing w:val="59"/>
          <w:w w:val="150"/>
        </w:rPr>
        <w:t xml:space="preserve"> </w:t>
      </w:r>
      <w:r>
        <w:t>как</w:t>
      </w:r>
      <w:r>
        <w:rPr>
          <w:spacing w:val="61"/>
          <w:w w:val="150"/>
        </w:rPr>
        <w:t xml:space="preserve"> </w:t>
      </w:r>
      <w:r>
        <w:t>самопознание.</w:t>
      </w:r>
      <w:r>
        <w:rPr>
          <w:spacing w:val="60"/>
          <w:w w:val="150"/>
        </w:rPr>
        <w:t xml:space="preserve"> </w:t>
      </w:r>
      <w:r>
        <w:rPr>
          <w:spacing w:val="-2"/>
        </w:rPr>
        <w:t>Этика.</w:t>
      </w:r>
    </w:p>
    <w:p w14:paraId="0378BAF0" w14:textId="77777777" w:rsidR="0092341C" w:rsidRDefault="00DB6983" w:rsidP="00B41547">
      <w:pPr>
        <w:pStyle w:val="a4"/>
        <w:spacing w:before="2"/>
        <w:ind w:left="0" w:right="283" w:firstLine="0"/>
        <w:contextualSpacing/>
      </w:pPr>
      <w:r>
        <w:t>Эстетика.</w:t>
      </w:r>
      <w:r>
        <w:rPr>
          <w:spacing w:val="-5"/>
        </w:rPr>
        <w:t xml:space="preserve"> </w:t>
      </w:r>
      <w:r>
        <w:t>Право</w:t>
      </w:r>
      <w:r>
        <w:rPr>
          <w:spacing w:val="-3"/>
        </w:rPr>
        <w:t xml:space="preserve"> </w:t>
      </w:r>
      <w:r>
        <w:t>в</w:t>
      </w:r>
      <w:r>
        <w:rPr>
          <w:spacing w:val="-4"/>
        </w:rPr>
        <w:t xml:space="preserve"> </w:t>
      </w:r>
      <w:r>
        <w:t>контексте</w:t>
      </w:r>
      <w:r>
        <w:rPr>
          <w:spacing w:val="-4"/>
        </w:rPr>
        <w:t xml:space="preserve"> </w:t>
      </w:r>
      <w:r>
        <w:t>духовно-нравственных</w:t>
      </w:r>
      <w:r>
        <w:rPr>
          <w:spacing w:val="-1"/>
        </w:rPr>
        <w:t xml:space="preserve"> </w:t>
      </w:r>
      <w:r>
        <w:rPr>
          <w:spacing w:val="-2"/>
        </w:rPr>
        <w:t>ценностей.</w:t>
      </w:r>
    </w:p>
    <w:p w14:paraId="49A82DC1" w14:textId="77777777" w:rsidR="0092341C" w:rsidRDefault="00DB6983" w:rsidP="00B41547">
      <w:pPr>
        <w:pStyle w:val="a4"/>
        <w:spacing w:before="2"/>
        <w:ind w:left="0" w:right="283" w:firstLine="0"/>
        <w:contextualSpacing/>
      </w:pPr>
      <w:r>
        <w:t>Тема</w:t>
      </w:r>
      <w:r>
        <w:rPr>
          <w:spacing w:val="-6"/>
        </w:rPr>
        <w:t xml:space="preserve"> </w:t>
      </w:r>
      <w:r>
        <w:t>13.</w:t>
      </w:r>
      <w:r>
        <w:rPr>
          <w:spacing w:val="-3"/>
        </w:rPr>
        <w:t xml:space="preserve"> </w:t>
      </w:r>
      <w:r>
        <w:t>Этика</w:t>
      </w:r>
      <w:r>
        <w:rPr>
          <w:spacing w:val="-4"/>
        </w:rPr>
        <w:t xml:space="preserve"> </w:t>
      </w:r>
      <w:r>
        <w:t>и</w:t>
      </w:r>
      <w:r>
        <w:rPr>
          <w:spacing w:val="-3"/>
        </w:rPr>
        <w:t xml:space="preserve"> </w:t>
      </w:r>
      <w:r>
        <w:t>нравственность</w:t>
      </w:r>
      <w:r>
        <w:rPr>
          <w:spacing w:val="-3"/>
        </w:rPr>
        <w:t xml:space="preserve"> </w:t>
      </w:r>
      <w:r>
        <w:t>как</w:t>
      </w:r>
      <w:r>
        <w:rPr>
          <w:spacing w:val="-5"/>
        </w:rPr>
        <w:t xml:space="preserve"> </w:t>
      </w:r>
      <w:r>
        <w:t>категории</w:t>
      </w:r>
      <w:r>
        <w:rPr>
          <w:spacing w:val="-3"/>
        </w:rPr>
        <w:t xml:space="preserve"> </w:t>
      </w:r>
      <w:r>
        <w:t>духовной</w:t>
      </w:r>
      <w:r>
        <w:rPr>
          <w:spacing w:val="-2"/>
        </w:rPr>
        <w:t xml:space="preserve"> культуры.</w:t>
      </w:r>
    </w:p>
    <w:p w14:paraId="53F0112A" w14:textId="77777777" w:rsidR="0092341C" w:rsidRDefault="00DB6983" w:rsidP="00B41547">
      <w:pPr>
        <w:pStyle w:val="a4"/>
        <w:spacing w:before="2"/>
        <w:ind w:left="0" w:right="283"/>
        <w:contextualSpacing/>
      </w:pPr>
      <w:r>
        <w:t>Что такое этика. Добро и его проявления в реальной жизни. Что значит быть нравственным. Почему нравственность важна?</w:t>
      </w:r>
    </w:p>
    <w:p w14:paraId="3BCF601C" w14:textId="77777777" w:rsidR="0092341C" w:rsidRDefault="00DB6983" w:rsidP="00B41547">
      <w:pPr>
        <w:pStyle w:val="a4"/>
        <w:spacing w:before="2"/>
        <w:ind w:left="0" w:right="283" w:firstLine="0"/>
        <w:contextualSpacing/>
      </w:pPr>
      <w:r>
        <w:t>Тема</w:t>
      </w:r>
      <w:r>
        <w:rPr>
          <w:spacing w:val="-6"/>
        </w:rPr>
        <w:t xml:space="preserve"> </w:t>
      </w:r>
      <w:r>
        <w:t>14.</w:t>
      </w:r>
      <w:r>
        <w:rPr>
          <w:spacing w:val="-3"/>
        </w:rPr>
        <w:t xml:space="preserve"> </w:t>
      </w:r>
      <w:r>
        <w:t>Самопознание</w:t>
      </w:r>
      <w:r>
        <w:rPr>
          <w:spacing w:val="-6"/>
        </w:rPr>
        <w:t xml:space="preserve"> </w:t>
      </w:r>
      <w:r>
        <w:t>(практическое</w:t>
      </w:r>
      <w:r>
        <w:rPr>
          <w:spacing w:val="-3"/>
        </w:rPr>
        <w:t xml:space="preserve"> </w:t>
      </w:r>
      <w:r>
        <w:rPr>
          <w:spacing w:val="-2"/>
        </w:rPr>
        <w:t>занятие).</w:t>
      </w:r>
    </w:p>
    <w:p w14:paraId="1DA6E293" w14:textId="77777777" w:rsidR="0092341C" w:rsidRDefault="00DB6983" w:rsidP="00B41547">
      <w:pPr>
        <w:pStyle w:val="a4"/>
        <w:spacing w:before="2"/>
        <w:ind w:left="0" w:right="283" w:firstLine="0"/>
        <w:contextualSpacing/>
      </w:pPr>
      <w:r>
        <w:t>Автобиография</w:t>
      </w:r>
      <w:r>
        <w:rPr>
          <w:spacing w:val="53"/>
        </w:rPr>
        <w:t xml:space="preserve"> </w:t>
      </w:r>
      <w:r>
        <w:t>и</w:t>
      </w:r>
      <w:r>
        <w:rPr>
          <w:spacing w:val="57"/>
        </w:rPr>
        <w:t xml:space="preserve"> </w:t>
      </w:r>
      <w:r>
        <w:t>автопортрет:</w:t>
      </w:r>
      <w:r>
        <w:rPr>
          <w:spacing w:val="55"/>
        </w:rPr>
        <w:t xml:space="preserve"> </w:t>
      </w:r>
      <w:r>
        <w:t>кто</w:t>
      </w:r>
      <w:r>
        <w:rPr>
          <w:spacing w:val="56"/>
        </w:rPr>
        <w:t xml:space="preserve"> </w:t>
      </w:r>
      <w:r>
        <w:t>я</w:t>
      </w:r>
      <w:r>
        <w:rPr>
          <w:spacing w:val="55"/>
        </w:rPr>
        <w:t xml:space="preserve"> </w:t>
      </w:r>
      <w:r>
        <w:t>и</w:t>
      </w:r>
      <w:r>
        <w:rPr>
          <w:spacing w:val="57"/>
        </w:rPr>
        <w:t xml:space="preserve"> </w:t>
      </w:r>
      <w:r>
        <w:t>что</w:t>
      </w:r>
      <w:r>
        <w:rPr>
          <w:spacing w:val="52"/>
        </w:rPr>
        <w:t xml:space="preserve"> </w:t>
      </w:r>
      <w:r>
        <w:t>я</w:t>
      </w:r>
      <w:r>
        <w:rPr>
          <w:spacing w:val="56"/>
        </w:rPr>
        <w:t xml:space="preserve"> </w:t>
      </w:r>
      <w:r>
        <w:t>люблю.</w:t>
      </w:r>
      <w:r>
        <w:rPr>
          <w:spacing w:val="55"/>
        </w:rPr>
        <w:t xml:space="preserve"> </w:t>
      </w:r>
      <w:r>
        <w:t>Как</w:t>
      </w:r>
      <w:r>
        <w:rPr>
          <w:spacing w:val="66"/>
        </w:rPr>
        <w:t xml:space="preserve"> </w:t>
      </w:r>
      <w:r>
        <w:t>устроена</w:t>
      </w:r>
      <w:r>
        <w:rPr>
          <w:spacing w:val="55"/>
        </w:rPr>
        <w:t xml:space="preserve"> </w:t>
      </w:r>
      <w:r>
        <w:t>моя</w:t>
      </w:r>
      <w:r>
        <w:rPr>
          <w:spacing w:val="56"/>
        </w:rPr>
        <w:t xml:space="preserve"> </w:t>
      </w:r>
      <w:r>
        <w:rPr>
          <w:spacing w:val="-2"/>
        </w:rPr>
        <w:t>жизнь.</w:t>
      </w:r>
    </w:p>
    <w:p w14:paraId="264ED10F" w14:textId="77777777" w:rsidR="0092341C" w:rsidRDefault="00DB6983" w:rsidP="00B41547">
      <w:pPr>
        <w:pStyle w:val="a4"/>
        <w:spacing w:before="2"/>
        <w:ind w:left="0" w:right="283" w:firstLine="0"/>
        <w:contextualSpacing/>
      </w:pPr>
      <w:r>
        <w:t>Выполнение</w:t>
      </w:r>
      <w:r>
        <w:rPr>
          <w:spacing w:val="-6"/>
        </w:rPr>
        <w:t xml:space="preserve"> </w:t>
      </w:r>
      <w:r>
        <w:rPr>
          <w:spacing w:val="-2"/>
        </w:rPr>
        <w:t>проекта.</w:t>
      </w:r>
    </w:p>
    <w:p w14:paraId="38B6F402" w14:textId="77777777" w:rsidR="0092341C" w:rsidRDefault="00DB6983" w:rsidP="00B41547">
      <w:pPr>
        <w:pStyle w:val="a4"/>
        <w:spacing w:before="2"/>
        <w:ind w:left="0" w:right="283" w:firstLine="0"/>
        <w:contextualSpacing/>
        <w:jc w:val="left"/>
      </w:pPr>
      <w:r>
        <w:t>Тематический</w:t>
      </w:r>
      <w:r>
        <w:rPr>
          <w:spacing w:val="-3"/>
        </w:rPr>
        <w:t xml:space="preserve"> </w:t>
      </w:r>
      <w:r>
        <w:t>блок</w:t>
      </w:r>
      <w:r>
        <w:rPr>
          <w:spacing w:val="-2"/>
        </w:rPr>
        <w:t xml:space="preserve"> </w:t>
      </w:r>
      <w:r>
        <w:t>3.</w:t>
      </w:r>
      <w:r>
        <w:rPr>
          <w:spacing w:val="-2"/>
        </w:rPr>
        <w:t xml:space="preserve"> </w:t>
      </w:r>
      <w:r>
        <w:t>«Человек</w:t>
      </w:r>
      <w:r>
        <w:rPr>
          <w:spacing w:val="-3"/>
        </w:rPr>
        <w:t xml:space="preserve"> </w:t>
      </w:r>
      <w:r>
        <w:t>как</w:t>
      </w:r>
      <w:r>
        <w:rPr>
          <w:spacing w:val="-3"/>
        </w:rPr>
        <w:t xml:space="preserve"> </w:t>
      </w:r>
      <w:r>
        <w:t>член</w:t>
      </w:r>
      <w:r>
        <w:rPr>
          <w:spacing w:val="-2"/>
        </w:rPr>
        <w:t xml:space="preserve"> общества».</w:t>
      </w:r>
    </w:p>
    <w:p w14:paraId="5DBBB61C" w14:textId="77777777" w:rsidR="0092341C" w:rsidRDefault="00DB6983" w:rsidP="00B41547">
      <w:pPr>
        <w:pStyle w:val="a4"/>
        <w:spacing w:before="2"/>
        <w:ind w:left="0" w:right="283" w:firstLine="0"/>
        <w:contextualSpacing/>
        <w:jc w:val="left"/>
      </w:pPr>
      <w:r>
        <w:t>Тема</w:t>
      </w:r>
      <w:r>
        <w:rPr>
          <w:spacing w:val="-5"/>
        </w:rPr>
        <w:t xml:space="preserve"> </w:t>
      </w:r>
      <w:r>
        <w:t>15.</w:t>
      </w:r>
      <w:r>
        <w:rPr>
          <w:spacing w:val="-1"/>
        </w:rPr>
        <w:t xml:space="preserve"> </w:t>
      </w:r>
      <w:r>
        <w:t>Труд</w:t>
      </w:r>
      <w:r>
        <w:rPr>
          <w:spacing w:val="-2"/>
        </w:rPr>
        <w:t xml:space="preserve"> </w:t>
      </w:r>
      <w:r>
        <w:t>делает</w:t>
      </w:r>
      <w:r>
        <w:rPr>
          <w:spacing w:val="-1"/>
        </w:rPr>
        <w:t xml:space="preserve"> </w:t>
      </w:r>
      <w:r>
        <w:t>человека</w:t>
      </w:r>
      <w:r>
        <w:rPr>
          <w:spacing w:val="-2"/>
        </w:rPr>
        <w:t xml:space="preserve"> человеком.</w:t>
      </w:r>
    </w:p>
    <w:p w14:paraId="054631A8" w14:textId="77777777" w:rsidR="0092341C" w:rsidRDefault="00DB6983" w:rsidP="00B41547">
      <w:pPr>
        <w:pStyle w:val="a4"/>
        <w:spacing w:before="2"/>
        <w:ind w:left="0" w:right="283"/>
        <w:contextualSpacing/>
        <w:jc w:val="left"/>
      </w:pPr>
      <w:r>
        <w:t>Что</w:t>
      </w:r>
      <w:r>
        <w:rPr>
          <w:spacing w:val="37"/>
        </w:rPr>
        <w:t xml:space="preserve"> </w:t>
      </w:r>
      <w:r>
        <w:t>такое</w:t>
      </w:r>
      <w:r>
        <w:rPr>
          <w:spacing w:val="36"/>
        </w:rPr>
        <w:t xml:space="preserve"> </w:t>
      </w:r>
      <w:r>
        <w:t>труд.</w:t>
      </w:r>
      <w:r>
        <w:rPr>
          <w:spacing w:val="39"/>
        </w:rPr>
        <w:t xml:space="preserve"> </w:t>
      </w:r>
      <w:r>
        <w:t>Важность</w:t>
      </w:r>
      <w:r>
        <w:rPr>
          <w:spacing w:val="38"/>
        </w:rPr>
        <w:t xml:space="preserve"> </w:t>
      </w:r>
      <w:r>
        <w:t>труда</w:t>
      </w:r>
      <w:r>
        <w:rPr>
          <w:spacing w:val="39"/>
        </w:rPr>
        <w:t xml:space="preserve"> </w:t>
      </w:r>
      <w:r>
        <w:t>и</w:t>
      </w:r>
      <w:r>
        <w:rPr>
          <w:spacing w:val="38"/>
        </w:rPr>
        <w:t xml:space="preserve"> </w:t>
      </w:r>
      <w:r>
        <w:t>его</w:t>
      </w:r>
      <w:r>
        <w:rPr>
          <w:spacing w:val="37"/>
        </w:rPr>
        <w:t xml:space="preserve"> </w:t>
      </w:r>
      <w:r>
        <w:t>экономическая</w:t>
      </w:r>
      <w:r>
        <w:rPr>
          <w:spacing w:val="39"/>
        </w:rPr>
        <w:t xml:space="preserve"> </w:t>
      </w:r>
      <w:r>
        <w:t>стоимость.</w:t>
      </w:r>
      <w:r>
        <w:rPr>
          <w:spacing w:val="37"/>
        </w:rPr>
        <w:t xml:space="preserve"> </w:t>
      </w:r>
      <w:r>
        <w:t>Безделье,</w:t>
      </w:r>
      <w:r>
        <w:rPr>
          <w:spacing w:val="37"/>
        </w:rPr>
        <w:t xml:space="preserve"> </w:t>
      </w:r>
      <w:r>
        <w:t>лень, тунеядство. Трудолюбие, трудовой подвиг, ответственность. Общественная оценка труда.</w:t>
      </w:r>
    </w:p>
    <w:p w14:paraId="70EBB991" w14:textId="77777777" w:rsidR="0092341C" w:rsidRDefault="00DB6983" w:rsidP="00B41547">
      <w:pPr>
        <w:pStyle w:val="a4"/>
        <w:spacing w:before="2"/>
        <w:ind w:left="0" w:right="283" w:firstLine="0"/>
        <w:contextualSpacing/>
        <w:jc w:val="left"/>
      </w:pPr>
      <w:r>
        <w:t>Тема</w:t>
      </w:r>
      <w:r>
        <w:rPr>
          <w:spacing w:val="-3"/>
        </w:rPr>
        <w:t xml:space="preserve"> </w:t>
      </w:r>
      <w:r>
        <w:t>16.</w:t>
      </w:r>
      <w:r>
        <w:rPr>
          <w:spacing w:val="-2"/>
        </w:rPr>
        <w:t xml:space="preserve"> </w:t>
      </w:r>
      <w:r>
        <w:t>Подвиг:</w:t>
      </w:r>
      <w:r>
        <w:rPr>
          <w:spacing w:val="-2"/>
        </w:rPr>
        <w:t xml:space="preserve"> </w:t>
      </w:r>
      <w:r>
        <w:t>как узнать</w:t>
      </w:r>
      <w:r>
        <w:rPr>
          <w:spacing w:val="-2"/>
        </w:rPr>
        <w:t xml:space="preserve"> героя?</w:t>
      </w:r>
    </w:p>
    <w:p w14:paraId="1E3AF114" w14:textId="77777777" w:rsidR="0092341C" w:rsidRDefault="00DB6983" w:rsidP="00B41547">
      <w:pPr>
        <w:pStyle w:val="a4"/>
        <w:spacing w:before="2"/>
        <w:ind w:left="0" w:right="283"/>
        <w:contextualSpacing/>
        <w:jc w:val="left"/>
      </w:pPr>
      <w:r>
        <w:t>Что</w:t>
      </w:r>
      <w:r>
        <w:rPr>
          <w:spacing w:val="37"/>
        </w:rPr>
        <w:t xml:space="preserve"> </w:t>
      </w:r>
      <w:r>
        <w:t>такое</w:t>
      </w:r>
      <w:r>
        <w:rPr>
          <w:spacing w:val="36"/>
        </w:rPr>
        <w:t xml:space="preserve"> </w:t>
      </w:r>
      <w:r>
        <w:t>подвиг.</w:t>
      </w:r>
      <w:r>
        <w:rPr>
          <w:spacing w:val="37"/>
        </w:rPr>
        <w:t xml:space="preserve"> </w:t>
      </w:r>
      <w:r>
        <w:t>Героизм</w:t>
      </w:r>
      <w:r>
        <w:rPr>
          <w:spacing w:val="36"/>
        </w:rPr>
        <w:t xml:space="preserve"> </w:t>
      </w:r>
      <w:r>
        <w:t>как</w:t>
      </w:r>
      <w:r>
        <w:rPr>
          <w:spacing w:val="38"/>
        </w:rPr>
        <w:t xml:space="preserve"> </w:t>
      </w:r>
      <w:r>
        <w:t>самопожертвование.</w:t>
      </w:r>
      <w:r>
        <w:rPr>
          <w:spacing w:val="37"/>
        </w:rPr>
        <w:t xml:space="preserve"> </w:t>
      </w:r>
      <w:r>
        <w:t>Героизм</w:t>
      </w:r>
      <w:r>
        <w:rPr>
          <w:spacing w:val="36"/>
        </w:rPr>
        <w:t xml:space="preserve"> </w:t>
      </w:r>
      <w:r>
        <w:t>на</w:t>
      </w:r>
      <w:r>
        <w:rPr>
          <w:spacing w:val="36"/>
        </w:rPr>
        <w:t xml:space="preserve"> </w:t>
      </w:r>
      <w:r>
        <w:t>войне.</w:t>
      </w:r>
      <w:r>
        <w:rPr>
          <w:spacing w:val="37"/>
        </w:rPr>
        <w:t xml:space="preserve"> </w:t>
      </w:r>
      <w:r>
        <w:t>Подвиг</w:t>
      </w:r>
      <w:r>
        <w:rPr>
          <w:spacing w:val="37"/>
        </w:rPr>
        <w:t xml:space="preserve"> </w:t>
      </w:r>
      <w:r>
        <w:t>в мирное время. Милосердие, взаимопомощь.</w:t>
      </w:r>
    </w:p>
    <w:p w14:paraId="563F5A6A" w14:textId="77777777" w:rsidR="0092341C" w:rsidRDefault="00DB6983" w:rsidP="00B41547">
      <w:pPr>
        <w:pStyle w:val="a4"/>
        <w:spacing w:before="2"/>
        <w:ind w:left="0" w:right="283" w:firstLine="0"/>
        <w:contextualSpacing/>
        <w:jc w:val="left"/>
      </w:pPr>
      <w:r>
        <w:t>Тема</w:t>
      </w:r>
      <w:r>
        <w:rPr>
          <w:spacing w:val="-6"/>
        </w:rPr>
        <w:t xml:space="preserve"> </w:t>
      </w:r>
      <w:r>
        <w:t>17.</w:t>
      </w:r>
      <w:r>
        <w:rPr>
          <w:spacing w:val="-3"/>
        </w:rPr>
        <w:t xml:space="preserve"> </w:t>
      </w:r>
      <w:r>
        <w:t>Люди</w:t>
      </w:r>
      <w:r>
        <w:rPr>
          <w:spacing w:val="-2"/>
        </w:rPr>
        <w:t xml:space="preserve"> </w:t>
      </w:r>
      <w:r>
        <w:t>в</w:t>
      </w:r>
      <w:r>
        <w:rPr>
          <w:spacing w:val="-3"/>
        </w:rPr>
        <w:t xml:space="preserve"> </w:t>
      </w:r>
      <w:r>
        <w:t>обществе:</w:t>
      </w:r>
      <w:r>
        <w:rPr>
          <w:spacing w:val="-3"/>
        </w:rPr>
        <w:t xml:space="preserve"> </w:t>
      </w:r>
      <w:r>
        <w:t>духовно-нравственное</w:t>
      </w:r>
      <w:r>
        <w:rPr>
          <w:spacing w:val="-3"/>
        </w:rPr>
        <w:t xml:space="preserve"> </w:t>
      </w:r>
      <w:r>
        <w:rPr>
          <w:spacing w:val="-2"/>
        </w:rPr>
        <w:t>взаимовлияние.</w:t>
      </w:r>
    </w:p>
    <w:p w14:paraId="577C7FA7" w14:textId="77777777" w:rsidR="0092341C" w:rsidRDefault="00DB6983" w:rsidP="00B41547">
      <w:pPr>
        <w:pStyle w:val="a4"/>
        <w:spacing w:before="2"/>
        <w:ind w:left="0" w:right="283"/>
        <w:contextualSpacing/>
        <w:jc w:val="left"/>
      </w:pPr>
      <w:r>
        <w:t>Человек</w:t>
      </w:r>
      <w:r>
        <w:rPr>
          <w:spacing w:val="40"/>
        </w:rPr>
        <w:t xml:space="preserve"> </w:t>
      </w:r>
      <w:r>
        <w:t>в</w:t>
      </w:r>
      <w:r>
        <w:rPr>
          <w:spacing w:val="40"/>
        </w:rPr>
        <w:t xml:space="preserve"> </w:t>
      </w:r>
      <w:r>
        <w:t>социальном</w:t>
      </w:r>
      <w:r>
        <w:rPr>
          <w:spacing w:val="40"/>
        </w:rPr>
        <w:t xml:space="preserve"> </w:t>
      </w:r>
      <w:r>
        <w:t>измерении.</w:t>
      </w:r>
      <w:r>
        <w:rPr>
          <w:spacing w:val="40"/>
        </w:rPr>
        <w:t xml:space="preserve"> </w:t>
      </w:r>
      <w:r>
        <w:t>Дружба,</w:t>
      </w:r>
      <w:r>
        <w:rPr>
          <w:spacing w:val="40"/>
        </w:rPr>
        <w:t xml:space="preserve"> </w:t>
      </w:r>
      <w:r>
        <w:t>предательство.</w:t>
      </w:r>
      <w:r>
        <w:rPr>
          <w:spacing w:val="40"/>
        </w:rPr>
        <w:t xml:space="preserve"> </w:t>
      </w:r>
      <w:r>
        <w:t>Коллектив.</w:t>
      </w:r>
      <w:r>
        <w:rPr>
          <w:spacing w:val="40"/>
        </w:rPr>
        <w:t xml:space="preserve"> </w:t>
      </w:r>
      <w:r>
        <w:t>Личные</w:t>
      </w:r>
      <w:r>
        <w:rPr>
          <w:spacing w:val="40"/>
        </w:rPr>
        <w:t xml:space="preserve"> </w:t>
      </w:r>
      <w:r>
        <w:t>границы. Этика предпринимательства. Социальная помощь.</w:t>
      </w:r>
    </w:p>
    <w:p w14:paraId="5E3A2021" w14:textId="77777777" w:rsidR="0092341C" w:rsidRDefault="00DB6983" w:rsidP="00B41547">
      <w:pPr>
        <w:pStyle w:val="a4"/>
        <w:tabs>
          <w:tab w:val="left" w:pos="2033"/>
          <w:tab w:val="left" w:pos="3704"/>
          <w:tab w:val="left" w:pos="5359"/>
          <w:tab w:val="left" w:pos="6557"/>
          <w:tab w:val="left" w:pos="7132"/>
          <w:tab w:val="left" w:pos="8453"/>
          <w:tab w:val="left" w:pos="9010"/>
        </w:tabs>
        <w:spacing w:before="2"/>
        <w:ind w:left="0" w:right="283"/>
        <w:contextualSpacing/>
        <w:jc w:val="left"/>
      </w:pPr>
      <w:r>
        <w:rPr>
          <w:spacing w:val="-4"/>
        </w:rPr>
        <w:t>Тема</w:t>
      </w:r>
      <w:r>
        <w:tab/>
        <w:t>18. Проблемы</w:t>
      </w:r>
      <w:r>
        <w:tab/>
      </w:r>
      <w:r>
        <w:rPr>
          <w:spacing w:val="-2"/>
        </w:rPr>
        <w:t>современного</w:t>
      </w:r>
      <w:r>
        <w:tab/>
      </w:r>
      <w:r>
        <w:rPr>
          <w:spacing w:val="-2"/>
        </w:rPr>
        <w:t>общества</w:t>
      </w:r>
      <w:r>
        <w:tab/>
      </w:r>
      <w:r>
        <w:rPr>
          <w:spacing w:val="-4"/>
        </w:rPr>
        <w:t>как</w:t>
      </w:r>
      <w:r>
        <w:tab/>
      </w:r>
      <w:r>
        <w:rPr>
          <w:spacing w:val="-2"/>
        </w:rPr>
        <w:t>отражение</w:t>
      </w:r>
      <w:r>
        <w:tab/>
      </w:r>
      <w:r>
        <w:rPr>
          <w:spacing w:val="-4"/>
        </w:rPr>
        <w:t>его</w:t>
      </w:r>
      <w:r>
        <w:tab/>
      </w:r>
      <w:r>
        <w:rPr>
          <w:spacing w:val="-2"/>
        </w:rPr>
        <w:t xml:space="preserve">духовно- </w:t>
      </w:r>
      <w:r>
        <w:t>нравственного самосознания.</w:t>
      </w:r>
    </w:p>
    <w:p w14:paraId="5B084A2D" w14:textId="77777777" w:rsidR="0092341C" w:rsidRDefault="00DB6983" w:rsidP="00B41547">
      <w:pPr>
        <w:pStyle w:val="a4"/>
        <w:spacing w:before="2"/>
        <w:ind w:left="0" w:right="283" w:firstLine="0"/>
        <w:contextualSpacing/>
        <w:jc w:val="left"/>
      </w:pPr>
      <w:r>
        <w:t>Бедность.</w:t>
      </w:r>
      <w:r>
        <w:rPr>
          <w:spacing w:val="-8"/>
        </w:rPr>
        <w:t xml:space="preserve"> </w:t>
      </w:r>
      <w:r>
        <w:t>Инвалидность.</w:t>
      </w:r>
      <w:r>
        <w:rPr>
          <w:spacing w:val="-8"/>
        </w:rPr>
        <w:t xml:space="preserve"> </w:t>
      </w:r>
      <w:r>
        <w:t>Асоциальная</w:t>
      </w:r>
      <w:r>
        <w:rPr>
          <w:spacing w:val="-8"/>
        </w:rPr>
        <w:t xml:space="preserve"> </w:t>
      </w:r>
      <w:r>
        <w:t>семья.</w:t>
      </w:r>
      <w:r>
        <w:rPr>
          <w:spacing w:val="-8"/>
        </w:rPr>
        <w:t xml:space="preserve"> </w:t>
      </w:r>
      <w:r>
        <w:t>Сиротство. Отражение этих явлений в культуре общества.</w:t>
      </w:r>
    </w:p>
    <w:p w14:paraId="68128AAB" w14:textId="77777777" w:rsidR="0092341C" w:rsidRDefault="00DB6983" w:rsidP="00B41547">
      <w:pPr>
        <w:pStyle w:val="a4"/>
        <w:spacing w:before="2"/>
        <w:ind w:left="0" w:right="283" w:firstLine="0"/>
        <w:contextualSpacing/>
        <w:jc w:val="left"/>
      </w:pPr>
      <w:r>
        <w:t>Тема</w:t>
      </w:r>
      <w:r>
        <w:rPr>
          <w:spacing w:val="-7"/>
        </w:rPr>
        <w:t xml:space="preserve"> </w:t>
      </w:r>
      <w:r>
        <w:t>19.</w:t>
      </w:r>
      <w:r>
        <w:rPr>
          <w:spacing w:val="-4"/>
        </w:rPr>
        <w:t xml:space="preserve"> </w:t>
      </w:r>
      <w:r>
        <w:t>Духовно-нравственные</w:t>
      </w:r>
      <w:r>
        <w:rPr>
          <w:spacing w:val="-5"/>
        </w:rPr>
        <w:t xml:space="preserve"> </w:t>
      </w:r>
      <w:r>
        <w:t>ориентиры</w:t>
      </w:r>
      <w:r>
        <w:rPr>
          <w:spacing w:val="-4"/>
        </w:rPr>
        <w:t xml:space="preserve"> </w:t>
      </w:r>
      <w:r>
        <w:t>социальных</w:t>
      </w:r>
      <w:r>
        <w:rPr>
          <w:spacing w:val="-2"/>
        </w:rPr>
        <w:t xml:space="preserve"> отношений.</w:t>
      </w:r>
    </w:p>
    <w:p w14:paraId="2A5EB8A9" w14:textId="77777777" w:rsidR="0092341C" w:rsidRDefault="00DB6983" w:rsidP="00B41547">
      <w:pPr>
        <w:pStyle w:val="a4"/>
        <w:tabs>
          <w:tab w:val="left" w:pos="2913"/>
          <w:tab w:val="left" w:pos="4842"/>
          <w:tab w:val="left" w:pos="6360"/>
          <w:tab w:val="left" w:pos="7693"/>
        </w:tabs>
        <w:spacing w:before="2"/>
        <w:ind w:left="0" w:right="283" w:firstLine="0"/>
        <w:contextualSpacing/>
        <w:jc w:val="left"/>
      </w:pPr>
      <w:r>
        <w:rPr>
          <w:spacing w:val="-2"/>
        </w:rPr>
        <w:t>Милосердие.</w:t>
      </w:r>
      <w:r>
        <w:tab/>
      </w:r>
      <w:r>
        <w:rPr>
          <w:spacing w:val="-2"/>
        </w:rPr>
        <w:t>Взаимопомощь.</w:t>
      </w:r>
      <w:r>
        <w:tab/>
      </w:r>
      <w:r>
        <w:rPr>
          <w:spacing w:val="-2"/>
        </w:rPr>
        <w:t>Социальное</w:t>
      </w:r>
      <w:r>
        <w:tab/>
      </w:r>
      <w:r>
        <w:rPr>
          <w:spacing w:val="-2"/>
        </w:rPr>
        <w:t>служение.</w:t>
      </w:r>
      <w:r>
        <w:tab/>
      </w:r>
      <w:r>
        <w:rPr>
          <w:spacing w:val="-2"/>
        </w:rPr>
        <w:t>Благотворительность.</w:t>
      </w:r>
    </w:p>
    <w:p w14:paraId="0EDEEC83" w14:textId="77777777" w:rsidR="0092341C" w:rsidRDefault="00DB6983" w:rsidP="00B41547">
      <w:pPr>
        <w:pStyle w:val="a4"/>
        <w:spacing w:before="2"/>
        <w:ind w:left="0" w:right="283" w:firstLine="0"/>
        <w:contextualSpacing/>
        <w:jc w:val="left"/>
      </w:pPr>
      <w:r>
        <w:t>Волонтёрство.</w:t>
      </w:r>
      <w:r>
        <w:rPr>
          <w:spacing w:val="-5"/>
        </w:rPr>
        <w:t xml:space="preserve"> </w:t>
      </w:r>
      <w:r>
        <w:t>Общественные</w:t>
      </w:r>
      <w:r>
        <w:rPr>
          <w:spacing w:val="-6"/>
        </w:rPr>
        <w:t xml:space="preserve"> </w:t>
      </w:r>
      <w:r>
        <w:rPr>
          <w:spacing w:val="-2"/>
        </w:rPr>
        <w:t>блага.</w:t>
      </w:r>
    </w:p>
    <w:p w14:paraId="19240B26" w14:textId="77777777" w:rsidR="0092341C" w:rsidRDefault="00DB6983" w:rsidP="00B41547">
      <w:pPr>
        <w:pStyle w:val="a4"/>
        <w:tabs>
          <w:tab w:val="left" w:pos="2055"/>
          <w:tab w:val="left" w:pos="3691"/>
          <w:tab w:val="left" w:pos="4285"/>
          <w:tab w:val="left" w:pos="5756"/>
          <w:tab w:val="left" w:pos="7607"/>
        </w:tabs>
        <w:spacing w:before="2"/>
        <w:ind w:left="0" w:right="283"/>
        <w:contextualSpacing/>
        <w:jc w:val="left"/>
      </w:pPr>
      <w:r>
        <w:rPr>
          <w:spacing w:val="-4"/>
        </w:rPr>
        <w:t>Тема</w:t>
      </w:r>
      <w:r>
        <w:tab/>
        <w:t>20. Гуманизм</w:t>
      </w:r>
      <w:r>
        <w:tab/>
      </w:r>
      <w:r>
        <w:rPr>
          <w:spacing w:val="-4"/>
        </w:rPr>
        <w:t>как</w:t>
      </w:r>
      <w:r>
        <w:tab/>
      </w:r>
      <w:r>
        <w:rPr>
          <w:spacing w:val="-2"/>
        </w:rPr>
        <w:t>сущностная</w:t>
      </w:r>
      <w:r>
        <w:tab/>
      </w:r>
      <w:r>
        <w:rPr>
          <w:spacing w:val="-2"/>
        </w:rPr>
        <w:t>характеристика</w:t>
      </w:r>
      <w:r>
        <w:tab/>
      </w:r>
      <w:r>
        <w:rPr>
          <w:spacing w:val="-2"/>
        </w:rPr>
        <w:t xml:space="preserve">духовно-нравственной </w:t>
      </w:r>
      <w:r>
        <w:t>культуры народов России.</w:t>
      </w:r>
    </w:p>
    <w:p w14:paraId="16CC7511" w14:textId="77777777" w:rsidR="0092341C" w:rsidRDefault="00DB6983" w:rsidP="00B41547">
      <w:pPr>
        <w:pStyle w:val="a4"/>
        <w:tabs>
          <w:tab w:val="left" w:pos="2663"/>
          <w:tab w:val="left" w:pos="3709"/>
          <w:tab w:val="left" w:pos="5865"/>
          <w:tab w:val="left" w:pos="7311"/>
          <w:tab w:val="left" w:pos="8784"/>
        </w:tabs>
        <w:spacing w:before="2"/>
        <w:ind w:left="0" w:right="283" w:firstLine="0"/>
        <w:contextualSpacing/>
        <w:jc w:val="left"/>
      </w:pPr>
      <w:r>
        <w:rPr>
          <w:spacing w:val="-2"/>
        </w:rPr>
        <w:t>Гуманизм.</w:t>
      </w:r>
      <w:r>
        <w:tab/>
      </w:r>
      <w:r>
        <w:rPr>
          <w:spacing w:val="-2"/>
        </w:rPr>
        <w:t>Истоки</w:t>
      </w:r>
      <w:r>
        <w:tab/>
      </w:r>
      <w:r>
        <w:rPr>
          <w:spacing w:val="-2"/>
        </w:rPr>
        <w:t>гуманистического</w:t>
      </w:r>
      <w:r>
        <w:tab/>
      </w:r>
      <w:r>
        <w:rPr>
          <w:spacing w:val="-2"/>
        </w:rPr>
        <w:t>мышления.</w:t>
      </w:r>
      <w:r>
        <w:tab/>
      </w:r>
      <w:r>
        <w:rPr>
          <w:spacing w:val="-2"/>
        </w:rPr>
        <w:t>Философия</w:t>
      </w:r>
      <w:r>
        <w:tab/>
      </w:r>
      <w:r>
        <w:rPr>
          <w:spacing w:val="-2"/>
        </w:rPr>
        <w:t>гуманизма.</w:t>
      </w:r>
    </w:p>
    <w:p w14:paraId="3CB3D2DC" w14:textId="77777777" w:rsidR="0092341C" w:rsidRDefault="00DB6983" w:rsidP="00B41547">
      <w:pPr>
        <w:pStyle w:val="a4"/>
        <w:spacing w:before="2"/>
        <w:ind w:left="0" w:right="283" w:firstLine="0"/>
        <w:contextualSpacing/>
        <w:jc w:val="left"/>
      </w:pPr>
      <w:r>
        <w:t>Проявления</w:t>
      </w:r>
      <w:r>
        <w:rPr>
          <w:spacing w:val="-8"/>
        </w:rPr>
        <w:t xml:space="preserve"> </w:t>
      </w:r>
      <w:r>
        <w:t>гуманизма</w:t>
      </w:r>
      <w:r>
        <w:rPr>
          <w:spacing w:val="-4"/>
        </w:rPr>
        <w:t xml:space="preserve"> </w:t>
      </w:r>
      <w:r>
        <w:t>в</w:t>
      </w:r>
      <w:r>
        <w:rPr>
          <w:spacing w:val="-6"/>
        </w:rPr>
        <w:t xml:space="preserve"> </w:t>
      </w:r>
      <w:r>
        <w:t>историко-культурном</w:t>
      </w:r>
      <w:r>
        <w:rPr>
          <w:spacing w:val="-4"/>
        </w:rPr>
        <w:t xml:space="preserve"> </w:t>
      </w:r>
      <w:r>
        <w:t>наследии</w:t>
      </w:r>
      <w:r>
        <w:rPr>
          <w:spacing w:val="-5"/>
        </w:rPr>
        <w:t xml:space="preserve"> </w:t>
      </w:r>
      <w:r>
        <w:t>народов</w:t>
      </w:r>
      <w:r>
        <w:rPr>
          <w:spacing w:val="-6"/>
        </w:rPr>
        <w:t xml:space="preserve"> </w:t>
      </w:r>
      <w:r>
        <w:rPr>
          <w:spacing w:val="-2"/>
        </w:rPr>
        <w:t>России.</w:t>
      </w:r>
    </w:p>
    <w:p w14:paraId="59AD18EA" w14:textId="77777777" w:rsidR="0092341C" w:rsidRDefault="00DB6983" w:rsidP="00B41547">
      <w:pPr>
        <w:pStyle w:val="a4"/>
        <w:tabs>
          <w:tab w:val="left" w:pos="2038"/>
          <w:tab w:val="left" w:pos="3909"/>
          <w:tab w:val="left" w:pos="5317"/>
          <w:tab w:val="left" w:pos="5806"/>
          <w:tab w:val="left" w:pos="7001"/>
          <w:tab w:val="left" w:pos="7593"/>
          <w:tab w:val="left" w:pos="9014"/>
        </w:tabs>
        <w:spacing w:before="2"/>
        <w:ind w:left="0" w:right="283"/>
        <w:contextualSpacing/>
        <w:jc w:val="left"/>
      </w:pPr>
      <w:r>
        <w:rPr>
          <w:spacing w:val="-4"/>
        </w:rPr>
        <w:t>Тема</w:t>
      </w:r>
      <w:r>
        <w:tab/>
        <w:t>21. Социальные</w:t>
      </w:r>
      <w:r>
        <w:tab/>
      </w:r>
      <w:r>
        <w:rPr>
          <w:spacing w:val="-2"/>
        </w:rPr>
        <w:t>профессии;</w:t>
      </w:r>
      <w:r>
        <w:tab/>
      </w:r>
      <w:r>
        <w:rPr>
          <w:spacing w:val="-6"/>
        </w:rPr>
        <w:t>их</w:t>
      </w:r>
      <w:r>
        <w:tab/>
      </w:r>
      <w:r>
        <w:rPr>
          <w:spacing w:val="-2"/>
        </w:rPr>
        <w:t>важность</w:t>
      </w:r>
      <w:r>
        <w:tab/>
      </w:r>
      <w:r>
        <w:rPr>
          <w:spacing w:val="-4"/>
        </w:rPr>
        <w:t>для</w:t>
      </w:r>
      <w:r>
        <w:tab/>
      </w:r>
      <w:r>
        <w:rPr>
          <w:spacing w:val="-2"/>
        </w:rPr>
        <w:t>сохранения</w:t>
      </w:r>
      <w:r>
        <w:tab/>
      </w:r>
      <w:r>
        <w:rPr>
          <w:spacing w:val="-2"/>
        </w:rPr>
        <w:t xml:space="preserve">духовно- </w:t>
      </w:r>
      <w:r>
        <w:t>нравственного облика общества.</w:t>
      </w:r>
    </w:p>
    <w:p w14:paraId="60A19E6D" w14:textId="77777777" w:rsidR="0092341C" w:rsidRDefault="00DB6983" w:rsidP="00B41547">
      <w:pPr>
        <w:pStyle w:val="a4"/>
        <w:spacing w:before="2"/>
        <w:ind w:left="0" w:right="283"/>
        <w:contextualSpacing/>
        <w:jc w:val="right"/>
      </w:pPr>
      <w:r>
        <w:t>Социальные</w:t>
      </w:r>
      <w:r>
        <w:rPr>
          <w:spacing w:val="80"/>
        </w:rPr>
        <w:t xml:space="preserve"> </w:t>
      </w:r>
      <w:r>
        <w:t>профессии:</w:t>
      </w:r>
      <w:r>
        <w:rPr>
          <w:spacing w:val="80"/>
        </w:rPr>
        <w:t xml:space="preserve"> </w:t>
      </w:r>
      <w:r>
        <w:t>врач,</w:t>
      </w:r>
      <w:r>
        <w:rPr>
          <w:spacing w:val="80"/>
        </w:rPr>
        <w:t xml:space="preserve"> </w:t>
      </w:r>
      <w:r>
        <w:t>учитель,</w:t>
      </w:r>
      <w:r>
        <w:rPr>
          <w:spacing w:val="80"/>
        </w:rPr>
        <w:t xml:space="preserve"> </w:t>
      </w:r>
      <w:r>
        <w:t>пожарный,</w:t>
      </w:r>
      <w:r>
        <w:rPr>
          <w:spacing w:val="80"/>
        </w:rPr>
        <w:t xml:space="preserve"> </w:t>
      </w:r>
      <w:r>
        <w:t>полицейский,</w:t>
      </w:r>
      <w:r>
        <w:rPr>
          <w:spacing w:val="80"/>
        </w:rPr>
        <w:t xml:space="preserve"> </w:t>
      </w:r>
      <w:r>
        <w:t>социальный работник.</w:t>
      </w:r>
      <w:r>
        <w:rPr>
          <w:spacing w:val="-6"/>
        </w:rPr>
        <w:t xml:space="preserve"> </w:t>
      </w:r>
      <w:r>
        <w:t>Духовно-нравственные</w:t>
      </w:r>
      <w:r>
        <w:rPr>
          <w:spacing w:val="-6"/>
        </w:rPr>
        <w:t xml:space="preserve"> </w:t>
      </w:r>
      <w:r>
        <w:t>качества,</w:t>
      </w:r>
      <w:r>
        <w:rPr>
          <w:spacing w:val="-4"/>
        </w:rPr>
        <w:t xml:space="preserve"> </w:t>
      </w:r>
      <w:r>
        <w:t>необходимые</w:t>
      </w:r>
      <w:r>
        <w:rPr>
          <w:spacing w:val="-6"/>
        </w:rPr>
        <w:t xml:space="preserve"> </w:t>
      </w:r>
      <w:r>
        <w:t>представителям</w:t>
      </w:r>
      <w:r>
        <w:rPr>
          <w:spacing w:val="-4"/>
        </w:rPr>
        <w:t xml:space="preserve"> </w:t>
      </w:r>
      <w:r>
        <w:t>этих</w:t>
      </w:r>
      <w:r>
        <w:rPr>
          <w:spacing w:val="-4"/>
        </w:rPr>
        <w:t xml:space="preserve"> </w:t>
      </w:r>
      <w:r>
        <w:rPr>
          <w:spacing w:val="-2"/>
        </w:rPr>
        <w:t>профессий.</w:t>
      </w:r>
    </w:p>
    <w:p w14:paraId="33479823" w14:textId="77777777" w:rsidR="0092341C" w:rsidRDefault="00DB6983" w:rsidP="00B41547">
      <w:pPr>
        <w:pStyle w:val="a4"/>
        <w:spacing w:before="2"/>
        <w:ind w:left="0" w:right="283"/>
        <w:contextualSpacing/>
      </w:pPr>
      <w:r>
        <w:t>Тема 22. Выдающиеся благотворители в истории. Благотворительность как нравственный долг.</w:t>
      </w:r>
    </w:p>
    <w:p w14:paraId="5CA436B4" w14:textId="77777777" w:rsidR="0092341C" w:rsidRDefault="00DB6983" w:rsidP="00B41547">
      <w:pPr>
        <w:pStyle w:val="a4"/>
        <w:spacing w:before="2"/>
        <w:ind w:left="0" w:right="283"/>
        <w:contextualSpacing/>
      </w:pPr>
      <w:r>
        <w:t xml:space="preserve">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w:t>
      </w:r>
      <w:r>
        <w:rPr>
          <w:spacing w:val="-2"/>
        </w:rPr>
        <w:t>целом.</w:t>
      </w:r>
    </w:p>
    <w:p w14:paraId="22D375E1" w14:textId="77777777" w:rsidR="0092341C" w:rsidRDefault="00DB6983" w:rsidP="00B41547">
      <w:pPr>
        <w:pStyle w:val="a4"/>
        <w:spacing w:before="2"/>
        <w:ind w:left="0" w:right="283"/>
        <w:contextualSpacing/>
        <w:jc w:val="left"/>
      </w:pPr>
      <w:r>
        <w:t>Тема</w:t>
      </w:r>
      <w:r>
        <w:rPr>
          <w:spacing w:val="80"/>
          <w:w w:val="150"/>
        </w:rPr>
        <w:t xml:space="preserve"> </w:t>
      </w:r>
      <w:r>
        <w:t>23. Выдающиеся</w:t>
      </w:r>
      <w:r>
        <w:rPr>
          <w:spacing w:val="80"/>
          <w:w w:val="150"/>
        </w:rPr>
        <w:t xml:space="preserve"> </w:t>
      </w:r>
      <w:r>
        <w:t>учёные</w:t>
      </w:r>
      <w:r>
        <w:rPr>
          <w:spacing w:val="80"/>
          <w:w w:val="150"/>
        </w:rPr>
        <w:t xml:space="preserve"> </w:t>
      </w:r>
      <w:r>
        <w:t>России.</w:t>
      </w:r>
      <w:r>
        <w:rPr>
          <w:spacing w:val="80"/>
          <w:w w:val="150"/>
        </w:rPr>
        <w:t xml:space="preserve"> </w:t>
      </w:r>
      <w:r>
        <w:t>Наука</w:t>
      </w:r>
      <w:r>
        <w:rPr>
          <w:spacing w:val="80"/>
          <w:w w:val="150"/>
        </w:rPr>
        <w:t xml:space="preserve"> </w:t>
      </w:r>
      <w:r>
        <w:t>как</w:t>
      </w:r>
      <w:r>
        <w:rPr>
          <w:spacing w:val="80"/>
          <w:w w:val="150"/>
        </w:rPr>
        <w:t xml:space="preserve"> </w:t>
      </w:r>
      <w:r>
        <w:t>источник</w:t>
      </w:r>
      <w:r>
        <w:rPr>
          <w:spacing w:val="80"/>
          <w:w w:val="150"/>
        </w:rPr>
        <w:t xml:space="preserve"> </w:t>
      </w:r>
      <w:r>
        <w:t>социального</w:t>
      </w:r>
      <w:r>
        <w:rPr>
          <w:spacing w:val="80"/>
          <w:w w:val="150"/>
        </w:rPr>
        <w:t xml:space="preserve"> </w:t>
      </w:r>
      <w:r>
        <w:t>и духовного прогресса общества.</w:t>
      </w:r>
    </w:p>
    <w:p w14:paraId="255DEE17" w14:textId="77777777" w:rsidR="0092341C" w:rsidRDefault="00DB6983" w:rsidP="00B41547">
      <w:pPr>
        <w:pStyle w:val="a4"/>
        <w:tabs>
          <w:tab w:val="left" w:pos="2290"/>
          <w:tab w:val="left" w:pos="3282"/>
          <w:tab w:val="left" w:pos="4283"/>
          <w:tab w:val="left" w:pos="5127"/>
          <w:tab w:val="left" w:pos="6208"/>
          <w:tab w:val="left" w:pos="7306"/>
          <w:tab w:val="left" w:pos="8171"/>
          <w:tab w:val="left" w:pos="9006"/>
          <w:tab w:val="left" w:pos="9813"/>
        </w:tabs>
        <w:spacing w:before="2"/>
        <w:ind w:left="0" w:right="283"/>
        <w:contextualSpacing/>
        <w:jc w:val="left"/>
      </w:pPr>
      <w:r>
        <w:rPr>
          <w:spacing w:val="-2"/>
        </w:rPr>
        <w:t>Учёные</w:t>
      </w:r>
      <w:r>
        <w:tab/>
      </w:r>
      <w:r>
        <w:rPr>
          <w:spacing w:val="-2"/>
        </w:rPr>
        <w:t>России.</w:t>
      </w:r>
      <w:r>
        <w:tab/>
      </w:r>
      <w:r>
        <w:rPr>
          <w:spacing w:val="-2"/>
        </w:rPr>
        <w:t>Почему</w:t>
      </w:r>
      <w:r>
        <w:tab/>
      </w:r>
      <w:r>
        <w:rPr>
          <w:spacing w:val="-4"/>
        </w:rPr>
        <w:t>важно</w:t>
      </w:r>
      <w:r>
        <w:tab/>
      </w:r>
      <w:r>
        <w:rPr>
          <w:spacing w:val="-2"/>
        </w:rPr>
        <w:t>помнить</w:t>
      </w:r>
      <w:r>
        <w:tab/>
      </w:r>
      <w:r>
        <w:rPr>
          <w:spacing w:val="-2"/>
        </w:rPr>
        <w:t>историю</w:t>
      </w:r>
      <w:r>
        <w:tab/>
      </w:r>
      <w:r>
        <w:rPr>
          <w:spacing w:val="-2"/>
        </w:rPr>
        <w:t>науки.</w:t>
      </w:r>
      <w:r>
        <w:tab/>
      </w:r>
      <w:r>
        <w:rPr>
          <w:spacing w:val="-2"/>
        </w:rPr>
        <w:t>Вклад</w:t>
      </w:r>
      <w:r>
        <w:tab/>
      </w:r>
      <w:r>
        <w:rPr>
          <w:spacing w:val="-2"/>
        </w:rPr>
        <w:t>науки</w:t>
      </w:r>
      <w:r>
        <w:tab/>
      </w:r>
      <w:r>
        <w:rPr>
          <w:spacing w:val="-10"/>
        </w:rPr>
        <w:t xml:space="preserve">в </w:t>
      </w:r>
      <w:r>
        <w:t>благополучие</w:t>
      </w:r>
      <w:r>
        <w:rPr>
          <w:spacing w:val="-7"/>
        </w:rPr>
        <w:t xml:space="preserve"> </w:t>
      </w:r>
      <w:r>
        <w:t>страны.</w:t>
      </w:r>
      <w:r>
        <w:rPr>
          <w:spacing w:val="-2"/>
        </w:rPr>
        <w:t xml:space="preserve"> </w:t>
      </w:r>
      <w:r>
        <w:t>Важность</w:t>
      </w:r>
      <w:r>
        <w:rPr>
          <w:spacing w:val="-4"/>
        </w:rPr>
        <w:t xml:space="preserve"> </w:t>
      </w:r>
      <w:r>
        <w:t>морали</w:t>
      </w:r>
      <w:r>
        <w:rPr>
          <w:spacing w:val="-2"/>
        </w:rPr>
        <w:t xml:space="preserve"> </w:t>
      </w:r>
      <w:r>
        <w:t>и</w:t>
      </w:r>
      <w:r>
        <w:rPr>
          <w:spacing w:val="-3"/>
        </w:rPr>
        <w:t xml:space="preserve"> </w:t>
      </w:r>
      <w:r>
        <w:t>нравственности</w:t>
      </w:r>
      <w:r>
        <w:rPr>
          <w:spacing w:val="-4"/>
        </w:rPr>
        <w:t xml:space="preserve"> </w:t>
      </w:r>
      <w:r>
        <w:t>в</w:t>
      </w:r>
      <w:r>
        <w:rPr>
          <w:spacing w:val="-4"/>
        </w:rPr>
        <w:t xml:space="preserve"> </w:t>
      </w:r>
      <w:r>
        <w:t>науке,</w:t>
      </w:r>
      <w:r>
        <w:rPr>
          <w:spacing w:val="-4"/>
        </w:rPr>
        <w:t xml:space="preserve"> </w:t>
      </w:r>
      <w:r>
        <w:t>в</w:t>
      </w:r>
      <w:r>
        <w:rPr>
          <w:spacing w:val="-2"/>
        </w:rPr>
        <w:t xml:space="preserve"> </w:t>
      </w:r>
      <w:r>
        <w:t xml:space="preserve">деятельности </w:t>
      </w:r>
      <w:r>
        <w:rPr>
          <w:spacing w:val="-2"/>
        </w:rPr>
        <w:t>учёных.</w:t>
      </w:r>
    </w:p>
    <w:p w14:paraId="1F83A86C" w14:textId="77777777" w:rsidR="0092341C" w:rsidRDefault="00DB6983" w:rsidP="00B41547">
      <w:pPr>
        <w:pStyle w:val="a4"/>
        <w:spacing w:before="2"/>
        <w:ind w:left="0" w:right="283" w:firstLine="0"/>
        <w:contextualSpacing/>
        <w:jc w:val="left"/>
      </w:pPr>
      <w:r>
        <w:t>Тема</w:t>
      </w:r>
      <w:r>
        <w:rPr>
          <w:spacing w:val="-3"/>
        </w:rPr>
        <w:t xml:space="preserve"> </w:t>
      </w:r>
      <w:r>
        <w:t>24.</w:t>
      </w:r>
      <w:r>
        <w:rPr>
          <w:spacing w:val="-1"/>
        </w:rPr>
        <w:t xml:space="preserve"> </w:t>
      </w:r>
      <w:r>
        <w:t>Моя</w:t>
      </w:r>
      <w:r>
        <w:rPr>
          <w:spacing w:val="-1"/>
        </w:rPr>
        <w:t xml:space="preserve"> </w:t>
      </w:r>
      <w:r>
        <w:t>профессия</w:t>
      </w:r>
      <w:r>
        <w:rPr>
          <w:spacing w:val="-1"/>
        </w:rPr>
        <w:t xml:space="preserve"> </w:t>
      </w:r>
      <w:r>
        <w:t>(практическое</w:t>
      </w:r>
      <w:r>
        <w:rPr>
          <w:spacing w:val="-2"/>
        </w:rPr>
        <w:t xml:space="preserve"> занятие).</w:t>
      </w:r>
    </w:p>
    <w:p w14:paraId="18E0F654" w14:textId="77777777" w:rsidR="0092341C" w:rsidRDefault="00DB6983" w:rsidP="00B41547">
      <w:pPr>
        <w:pStyle w:val="a4"/>
        <w:spacing w:before="2"/>
        <w:ind w:left="0" w:right="283"/>
        <w:contextualSpacing/>
        <w:jc w:val="left"/>
      </w:pPr>
      <w:r>
        <w:t>Труд</w:t>
      </w:r>
      <w:r>
        <w:rPr>
          <w:spacing w:val="80"/>
        </w:rPr>
        <w:t xml:space="preserve"> </w:t>
      </w:r>
      <w:r>
        <w:t>как</w:t>
      </w:r>
      <w:r>
        <w:rPr>
          <w:spacing w:val="80"/>
        </w:rPr>
        <w:t xml:space="preserve"> </w:t>
      </w:r>
      <w:r>
        <w:t>самореализация,</w:t>
      </w:r>
      <w:r>
        <w:rPr>
          <w:spacing w:val="80"/>
        </w:rPr>
        <w:t xml:space="preserve"> </w:t>
      </w:r>
      <w:r>
        <w:t>как</w:t>
      </w:r>
      <w:r>
        <w:rPr>
          <w:spacing w:val="80"/>
        </w:rPr>
        <w:t xml:space="preserve"> </w:t>
      </w:r>
      <w:r>
        <w:t>вклад</w:t>
      </w:r>
      <w:r>
        <w:rPr>
          <w:spacing w:val="80"/>
        </w:rPr>
        <w:t xml:space="preserve"> </w:t>
      </w:r>
      <w:r>
        <w:t>в</w:t>
      </w:r>
      <w:r>
        <w:rPr>
          <w:spacing w:val="80"/>
        </w:rPr>
        <w:t xml:space="preserve"> </w:t>
      </w:r>
      <w:r>
        <w:t>общество.</w:t>
      </w:r>
      <w:r>
        <w:rPr>
          <w:spacing w:val="80"/>
        </w:rPr>
        <w:t xml:space="preserve"> </w:t>
      </w:r>
      <w:r>
        <w:t>Рассказ</w:t>
      </w:r>
      <w:r>
        <w:rPr>
          <w:spacing w:val="80"/>
        </w:rPr>
        <w:t xml:space="preserve"> </w:t>
      </w:r>
      <w:r>
        <w:t>о</w:t>
      </w:r>
      <w:r>
        <w:rPr>
          <w:spacing w:val="80"/>
        </w:rPr>
        <w:t xml:space="preserve"> </w:t>
      </w:r>
      <w:r>
        <w:t>своей</w:t>
      </w:r>
      <w:r>
        <w:rPr>
          <w:spacing w:val="80"/>
        </w:rPr>
        <w:t xml:space="preserve"> </w:t>
      </w:r>
      <w:r>
        <w:t>будущей</w:t>
      </w:r>
      <w:r>
        <w:rPr>
          <w:spacing w:val="40"/>
        </w:rPr>
        <w:t xml:space="preserve"> </w:t>
      </w:r>
      <w:r>
        <w:rPr>
          <w:spacing w:val="-2"/>
        </w:rPr>
        <w:t>профессии.</w:t>
      </w:r>
    </w:p>
    <w:p w14:paraId="0956A5BF" w14:textId="77777777" w:rsidR="0092341C" w:rsidRDefault="00DB6983" w:rsidP="00B41547">
      <w:pPr>
        <w:pStyle w:val="a4"/>
        <w:spacing w:before="2"/>
        <w:ind w:left="0" w:right="283" w:firstLine="0"/>
        <w:contextualSpacing/>
        <w:jc w:val="left"/>
      </w:pPr>
      <w:r>
        <w:t>Тематический</w:t>
      </w:r>
      <w:r>
        <w:rPr>
          <w:spacing w:val="-3"/>
        </w:rPr>
        <w:t xml:space="preserve"> </w:t>
      </w:r>
      <w:r>
        <w:t>блок</w:t>
      </w:r>
      <w:r>
        <w:rPr>
          <w:spacing w:val="-2"/>
        </w:rPr>
        <w:t xml:space="preserve"> </w:t>
      </w:r>
      <w:r>
        <w:t>4. «Родина</w:t>
      </w:r>
      <w:r>
        <w:rPr>
          <w:spacing w:val="-7"/>
        </w:rPr>
        <w:t xml:space="preserve"> </w:t>
      </w:r>
      <w:r>
        <w:t>и</w:t>
      </w:r>
      <w:r>
        <w:rPr>
          <w:spacing w:val="-2"/>
        </w:rPr>
        <w:t xml:space="preserve"> патриотизм».</w:t>
      </w:r>
    </w:p>
    <w:p w14:paraId="5C2150D3" w14:textId="77777777" w:rsidR="0092341C" w:rsidRDefault="00DB6983" w:rsidP="00B41547">
      <w:pPr>
        <w:pStyle w:val="a4"/>
        <w:spacing w:before="2"/>
        <w:ind w:left="0" w:right="283" w:firstLine="0"/>
        <w:contextualSpacing/>
        <w:jc w:val="left"/>
      </w:pPr>
      <w:r>
        <w:t>Тема</w:t>
      </w:r>
      <w:r>
        <w:rPr>
          <w:spacing w:val="-3"/>
        </w:rPr>
        <w:t xml:space="preserve"> </w:t>
      </w:r>
      <w:r>
        <w:t>25.</w:t>
      </w:r>
      <w:r>
        <w:rPr>
          <w:spacing w:val="-1"/>
        </w:rPr>
        <w:t xml:space="preserve"> </w:t>
      </w:r>
      <w:r>
        <w:rPr>
          <w:spacing w:val="-2"/>
        </w:rPr>
        <w:t>Гражданин.</w:t>
      </w:r>
    </w:p>
    <w:p w14:paraId="05269096" w14:textId="77777777" w:rsidR="0092341C" w:rsidRDefault="00DB6983" w:rsidP="00B41547">
      <w:pPr>
        <w:pStyle w:val="a4"/>
        <w:spacing w:before="2"/>
        <w:ind w:left="0" w:right="283" w:firstLine="0"/>
        <w:contextualSpacing/>
        <w:jc w:val="left"/>
      </w:pPr>
      <w:r>
        <w:t>Родина</w:t>
      </w:r>
      <w:r>
        <w:rPr>
          <w:spacing w:val="29"/>
        </w:rPr>
        <w:t xml:space="preserve">  </w:t>
      </w:r>
      <w:r>
        <w:t>и</w:t>
      </w:r>
      <w:r>
        <w:rPr>
          <w:spacing w:val="31"/>
        </w:rPr>
        <w:t xml:space="preserve">  </w:t>
      </w:r>
      <w:r>
        <w:t>гражданство,</w:t>
      </w:r>
      <w:r>
        <w:rPr>
          <w:spacing w:val="31"/>
        </w:rPr>
        <w:t xml:space="preserve">  </w:t>
      </w:r>
      <w:r>
        <w:t>их</w:t>
      </w:r>
      <w:r>
        <w:rPr>
          <w:spacing w:val="32"/>
        </w:rPr>
        <w:t xml:space="preserve">  </w:t>
      </w:r>
      <w:r>
        <w:t>взаимосвязь.</w:t>
      </w:r>
      <w:r>
        <w:rPr>
          <w:spacing w:val="31"/>
        </w:rPr>
        <w:t xml:space="preserve">  </w:t>
      </w:r>
      <w:r>
        <w:t>Что</w:t>
      </w:r>
      <w:r>
        <w:rPr>
          <w:spacing w:val="30"/>
        </w:rPr>
        <w:t xml:space="preserve">  </w:t>
      </w:r>
      <w:r>
        <w:t>делает</w:t>
      </w:r>
      <w:r>
        <w:rPr>
          <w:spacing w:val="32"/>
        </w:rPr>
        <w:t xml:space="preserve">  </w:t>
      </w:r>
      <w:r>
        <w:t>человека</w:t>
      </w:r>
      <w:r>
        <w:rPr>
          <w:spacing w:val="30"/>
        </w:rPr>
        <w:t xml:space="preserve">  </w:t>
      </w:r>
      <w:r>
        <w:rPr>
          <w:spacing w:val="-2"/>
        </w:rPr>
        <w:t>гражданином.</w:t>
      </w:r>
    </w:p>
    <w:p w14:paraId="33858D7B" w14:textId="77777777" w:rsidR="0092341C" w:rsidRDefault="00DB6983" w:rsidP="00B41547">
      <w:pPr>
        <w:pStyle w:val="a4"/>
        <w:spacing w:before="2"/>
        <w:ind w:left="0" w:right="283" w:firstLine="0"/>
        <w:contextualSpacing/>
        <w:jc w:val="center"/>
      </w:pPr>
      <w:r>
        <w:t>Нравственные</w:t>
      </w:r>
      <w:r>
        <w:rPr>
          <w:spacing w:val="-6"/>
        </w:rPr>
        <w:t xml:space="preserve"> </w:t>
      </w:r>
      <w:r>
        <w:t>качества</w:t>
      </w:r>
      <w:r>
        <w:rPr>
          <w:spacing w:val="-2"/>
        </w:rPr>
        <w:t xml:space="preserve"> гражданина.</w:t>
      </w:r>
    </w:p>
    <w:p w14:paraId="259169FF" w14:textId="77777777" w:rsidR="0092341C" w:rsidRDefault="00DB6983" w:rsidP="00B41547">
      <w:pPr>
        <w:pStyle w:val="a4"/>
        <w:spacing w:before="2"/>
        <w:ind w:left="0" w:right="283" w:firstLine="0"/>
        <w:contextualSpacing/>
        <w:jc w:val="center"/>
      </w:pPr>
      <w:r>
        <w:t>Тема</w:t>
      </w:r>
      <w:r>
        <w:rPr>
          <w:spacing w:val="-3"/>
        </w:rPr>
        <w:t xml:space="preserve"> </w:t>
      </w:r>
      <w:r>
        <w:t>26.</w:t>
      </w:r>
      <w:r>
        <w:rPr>
          <w:spacing w:val="-1"/>
        </w:rPr>
        <w:t xml:space="preserve"> </w:t>
      </w:r>
      <w:r>
        <w:rPr>
          <w:spacing w:val="-2"/>
        </w:rPr>
        <w:t>Патриотизм.</w:t>
      </w:r>
    </w:p>
    <w:p w14:paraId="569C2BF5" w14:textId="77777777" w:rsidR="0092341C" w:rsidRDefault="00DB6983" w:rsidP="00B41547">
      <w:pPr>
        <w:pStyle w:val="a4"/>
        <w:spacing w:before="2"/>
        <w:ind w:left="0" w:right="283"/>
        <w:contextualSpacing/>
      </w:pPr>
      <w:r>
        <w:t xml:space="preserve">Патриотизм. Толерантность. Уважение к другим народам и их истории. Важность </w:t>
      </w:r>
      <w:r>
        <w:rPr>
          <w:spacing w:val="-2"/>
        </w:rPr>
        <w:t>патриотизма.</w:t>
      </w:r>
    </w:p>
    <w:p w14:paraId="404F4B6B" w14:textId="77777777" w:rsidR="0092341C" w:rsidRDefault="00DB6983" w:rsidP="00B41547">
      <w:pPr>
        <w:pStyle w:val="a4"/>
        <w:spacing w:before="2"/>
        <w:ind w:left="0" w:right="283" w:firstLine="0"/>
        <w:contextualSpacing/>
      </w:pPr>
      <w:r>
        <w:t>Тема</w:t>
      </w:r>
      <w:r>
        <w:rPr>
          <w:spacing w:val="-4"/>
        </w:rPr>
        <w:t xml:space="preserve"> </w:t>
      </w:r>
      <w:r>
        <w:t>27.</w:t>
      </w:r>
      <w:r>
        <w:rPr>
          <w:spacing w:val="-2"/>
        </w:rPr>
        <w:t xml:space="preserve"> </w:t>
      </w:r>
      <w:r>
        <w:t>Защита</w:t>
      </w:r>
      <w:r>
        <w:rPr>
          <w:spacing w:val="-3"/>
        </w:rPr>
        <w:t xml:space="preserve"> </w:t>
      </w:r>
      <w:r>
        <w:t>Родины:</w:t>
      </w:r>
      <w:r>
        <w:rPr>
          <w:spacing w:val="-2"/>
        </w:rPr>
        <w:t xml:space="preserve"> </w:t>
      </w:r>
      <w:r>
        <w:t>подвиг</w:t>
      </w:r>
      <w:r>
        <w:rPr>
          <w:spacing w:val="-3"/>
        </w:rPr>
        <w:t xml:space="preserve"> </w:t>
      </w:r>
      <w:r>
        <w:t>или</w:t>
      </w:r>
      <w:r>
        <w:rPr>
          <w:spacing w:val="-2"/>
        </w:rPr>
        <w:t xml:space="preserve"> долг?</w:t>
      </w:r>
    </w:p>
    <w:p w14:paraId="3D0D138D" w14:textId="77777777" w:rsidR="0092341C" w:rsidRDefault="00DB6983" w:rsidP="00B41547">
      <w:pPr>
        <w:pStyle w:val="a4"/>
        <w:spacing w:before="2"/>
        <w:ind w:left="0" w:right="283" w:firstLine="0"/>
        <w:contextualSpacing/>
      </w:pPr>
      <w:r>
        <w:t>Война</w:t>
      </w:r>
      <w:r>
        <w:rPr>
          <w:spacing w:val="29"/>
        </w:rPr>
        <w:t xml:space="preserve"> </w:t>
      </w:r>
      <w:r>
        <w:t>и</w:t>
      </w:r>
      <w:r>
        <w:rPr>
          <w:spacing w:val="34"/>
        </w:rPr>
        <w:t xml:space="preserve"> </w:t>
      </w:r>
      <w:r>
        <w:t>мир.</w:t>
      </w:r>
      <w:r>
        <w:rPr>
          <w:spacing w:val="33"/>
        </w:rPr>
        <w:t xml:space="preserve"> </w:t>
      </w:r>
      <w:r>
        <w:t>Роль</w:t>
      </w:r>
      <w:r>
        <w:rPr>
          <w:spacing w:val="34"/>
        </w:rPr>
        <w:t xml:space="preserve"> </w:t>
      </w:r>
      <w:r>
        <w:t>знания</w:t>
      </w:r>
      <w:r>
        <w:rPr>
          <w:spacing w:val="33"/>
        </w:rPr>
        <w:t xml:space="preserve"> </w:t>
      </w:r>
      <w:r>
        <w:t>в</w:t>
      </w:r>
      <w:r>
        <w:rPr>
          <w:spacing w:val="32"/>
        </w:rPr>
        <w:t xml:space="preserve"> </w:t>
      </w:r>
      <w:r>
        <w:t>защите</w:t>
      </w:r>
      <w:r>
        <w:rPr>
          <w:spacing w:val="32"/>
        </w:rPr>
        <w:t xml:space="preserve"> </w:t>
      </w:r>
      <w:r>
        <w:t>Родины.</w:t>
      </w:r>
      <w:r>
        <w:rPr>
          <w:spacing w:val="30"/>
        </w:rPr>
        <w:t xml:space="preserve"> </w:t>
      </w:r>
      <w:r>
        <w:t>Долг</w:t>
      </w:r>
      <w:r>
        <w:rPr>
          <w:spacing w:val="33"/>
        </w:rPr>
        <w:t xml:space="preserve"> </w:t>
      </w:r>
      <w:r>
        <w:t>гражданина</w:t>
      </w:r>
      <w:r>
        <w:rPr>
          <w:spacing w:val="32"/>
        </w:rPr>
        <w:t xml:space="preserve"> </w:t>
      </w:r>
      <w:r>
        <w:t>перед</w:t>
      </w:r>
      <w:r>
        <w:rPr>
          <w:spacing w:val="34"/>
        </w:rPr>
        <w:t xml:space="preserve"> </w:t>
      </w:r>
      <w:r>
        <w:rPr>
          <w:spacing w:val="-2"/>
        </w:rPr>
        <w:t>обществом.</w:t>
      </w:r>
    </w:p>
    <w:p w14:paraId="39B3CD3B" w14:textId="77777777" w:rsidR="0092341C" w:rsidRDefault="00DB6983" w:rsidP="00B41547">
      <w:pPr>
        <w:pStyle w:val="a4"/>
        <w:spacing w:before="2"/>
        <w:ind w:left="0" w:right="283" w:firstLine="0"/>
        <w:contextualSpacing/>
      </w:pPr>
      <w:r>
        <w:t>Военные</w:t>
      </w:r>
      <w:r>
        <w:rPr>
          <w:spacing w:val="-7"/>
        </w:rPr>
        <w:t xml:space="preserve"> </w:t>
      </w:r>
      <w:r>
        <w:t>подвиги.</w:t>
      </w:r>
      <w:r>
        <w:rPr>
          <w:spacing w:val="-3"/>
        </w:rPr>
        <w:t xml:space="preserve"> </w:t>
      </w:r>
      <w:r>
        <w:t>Честь.</w:t>
      </w:r>
      <w:r>
        <w:rPr>
          <w:spacing w:val="-3"/>
        </w:rPr>
        <w:t xml:space="preserve"> </w:t>
      </w:r>
      <w:r>
        <w:rPr>
          <w:spacing w:val="-2"/>
        </w:rPr>
        <w:t>Доблесть.</w:t>
      </w:r>
    </w:p>
    <w:p w14:paraId="41D53570" w14:textId="77777777" w:rsidR="0092341C" w:rsidRDefault="00DB6983" w:rsidP="00B41547">
      <w:pPr>
        <w:pStyle w:val="a4"/>
        <w:spacing w:before="2"/>
        <w:ind w:left="0" w:right="283" w:firstLine="0"/>
        <w:contextualSpacing/>
      </w:pPr>
      <w:r>
        <w:t>Тема</w:t>
      </w:r>
      <w:r>
        <w:rPr>
          <w:spacing w:val="-3"/>
        </w:rPr>
        <w:t xml:space="preserve"> </w:t>
      </w:r>
      <w:r>
        <w:t>28.</w:t>
      </w:r>
      <w:r>
        <w:rPr>
          <w:spacing w:val="-1"/>
        </w:rPr>
        <w:t xml:space="preserve"> </w:t>
      </w:r>
      <w:r>
        <w:t>Государство. Россия –</w:t>
      </w:r>
      <w:r>
        <w:rPr>
          <w:spacing w:val="-1"/>
        </w:rPr>
        <w:t xml:space="preserve"> </w:t>
      </w:r>
      <w:r>
        <w:t>наша</w:t>
      </w:r>
      <w:r>
        <w:rPr>
          <w:spacing w:val="-2"/>
        </w:rPr>
        <w:t xml:space="preserve"> Родина.</w:t>
      </w:r>
    </w:p>
    <w:p w14:paraId="2B6FDDD5" w14:textId="77777777" w:rsidR="0092341C" w:rsidRDefault="00DB6983" w:rsidP="00B41547">
      <w:pPr>
        <w:pStyle w:val="a4"/>
        <w:spacing w:before="2"/>
        <w:ind w:left="0" w:right="283"/>
        <w:contextualSpacing/>
      </w:pPr>
      <w:r>
        <w:t>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w:t>
      </w:r>
    </w:p>
    <w:p w14:paraId="7D9E0D8A" w14:textId="77777777" w:rsidR="0092341C" w:rsidRDefault="00DB6983" w:rsidP="00B41547">
      <w:pPr>
        <w:pStyle w:val="a4"/>
        <w:spacing w:before="2"/>
        <w:ind w:left="0" w:right="283" w:firstLine="0"/>
        <w:contextualSpacing/>
      </w:pPr>
      <w:r>
        <w:t>Тема 29. Гражданская идентичность (практическое занятие). Какими</w:t>
      </w:r>
      <w:r>
        <w:rPr>
          <w:spacing w:val="-3"/>
        </w:rPr>
        <w:t xml:space="preserve"> </w:t>
      </w:r>
      <w:r>
        <w:t>качествами</w:t>
      </w:r>
      <w:r>
        <w:rPr>
          <w:spacing w:val="-3"/>
        </w:rPr>
        <w:t xml:space="preserve"> </w:t>
      </w:r>
      <w:r>
        <w:t>должен</w:t>
      </w:r>
      <w:r>
        <w:rPr>
          <w:spacing w:val="-3"/>
        </w:rPr>
        <w:t xml:space="preserve"> </w:t>
      </w:r>
      <w:r>
        <w:t>обладать</w:t>
      </w:r>
      <w:r>
        <w:rPr>
          <w:spacing w:val="-3"/>
        </w:rPr>
        <w:t xml:space="preserve"> </w:t>
      </w:r>
      <w:r>
        <w:t>человек</w:t>
      </w:r>
      <w:r>
        <w:rPr>
          <w:spacing w:val="-3"/>
        </w:rPr>
        <w:t xml:space="preserve"> </w:t>
      </w:r>
      <w:r>
        <w:t>как</w:t>
      </w:r>
      <w:r>
        <w:rPr>
          <w:spacing w:val="-2"/>
        </w:rPr>
        <w:t xml:space="preserve"> гражданин.</w:t>
      </w:r>
    </w:p>
    <w:p w14:paraId="337A6D2E" w14:textId="77777777" w:rsidR="0092341C" w:rsidRDefault="00DB6983" w:rsidP="00B41547">
      <w:pPr>
        <w:pStyle w:val="a4"/>
        <w:spacing w:before="2"/>
        <w:ind w:left="0" w:right="283"/>
        <w:contextualSpacing/>
        <w:jc w:val="left"/>
      </w:pPr>
      <w:r>
        <w:t>Тема</w:t>
      </w:r>
      <w:r>
        <w:rPr>
          <w:spacing w:val="40"/>
        </w:rPr>
        <w:t xml:space="preserve"> </w:t>
      </w:r>
      <w:r>
        <w:t>30.</w:t>
      </w:r>
      <w:r>
        <w:rPr>
          <w:spacing w:val="-2"/>
        </w:rPr>
        <w:t xml:space="preserve"> </w:t>
      </w:r>
      <w:r>
        <w:t>Моя</w:t>
      </w:r>
      <w:r>
        <w:rPr>
          <w:spacing w:val="40"/>
        </w:rPr>
        <w:t xml:space="preserve"> </w:t>
      </w:r>
      <w:r>
        <w:t>школа</w:t>
      </w:r>
      <w:r>
        <w:rPr>
          <w:spacing w:val="40"/>
        </w:rPr>
        <w:t xml:space="preserve"> </w:t>
      </w:r>
      <w:r>
        <w:t>и</w:t>
      </w:r>
      <w:r>
        <w:rPr>
          <w:spacing w:val="40"/>
        </w:rPr>
        <w:t xml:space="preserve"> </w:t>
      </w:r>
      <w:r>
        <w:t>мой</w:t>
      </w:r>
      <w:r>
        <w:rPr>
          <w:spacing w:val="40"/>
        </w:rPr>
        <w:t xml:space="preserve"> </w:t>
      </w:r>
      <w:r>
        <w:t>класс</w:t>
      </w:r>
      <w:r>
        <w:rPr>
          <w:spacing w:val="40"/>
        </w:rPr>
        <w:t xml:space="preserve"> </w:t>
      </w:r>
      <w:r>
        <w:t>(практическое</w:t>
      </w:r>
      <w:r>
        <w:rPr>
          <w:spacing w:val="40"/>
        </w:rPr>
        <w:t xml:space="preserve"> </w:t>
      </w:r>
      <w:r>
        <w:t>занятие).</w:t>
      </w:r>
      <w:r>
        <w:rPr>
          <w:spacing w:val="40"/>
        </w:rPr>
        <w:t xml:space="preserve"> </w:t>
      </w:r>
      <w:r>
        <w:t>Портрет</w:t>
      </w:r>
      <w:r>
        <w:rPr>
          <w:spacing w:val="40"/>
        </w:rPr>
        <w:t xml:space="preserve"> </w:t>
      </w:r>
      <w:r>
        <w:t>школы</w:t>
      </w:r>
      <w:r>
        <w:rPr>
          <w:spacing w:val="40"/>
        </w:rPr>
        <w:t xml:space="preserve"> </w:t>
      </w:r>
      <w:r>
        <w:t>или</w:t>
      </w:r>
      <w:r>
        <w:rPr>
          <w:spacing w:val="80"/>
        </w:rPr>
        <w:t xml:space="preserve"> </w:t>
      </w:r>
      <w:r>
        <w:t>класса через добрые дела.</w:t>
      </w:r>
    </w:p>
    <w:p w14:paraId="7ABB55E6" w14:textId="77777777" w:rsidR="0092341C" w:rsidRDefault="00DB6983" w:rsidP="00B41547">
      <w:pPr>
        <w:pStyle w:val="a4"/>
        <w:spacing w:before="2"/>
        <w:ind w:left="0" w:right="283" w:firstLine="0"/>
        <w:contextualSpacing/>
        <w:jc w:val="left"/>
      </w:pPr>
      <w:r>
        <w:t>Тема</w:t>
      </w:r>
      <w:r>
        <w:rPr>
          <w:spacing w:val="-4"/>
        </w:rPr>
        <w:t xml:space="preserve"> </w:t>
      </w:r>
      <w:r>
        <w:t>31.</w:t>
      </w:r>
      <w:r>
        <w:rPr>
          <w:spacing w:val="-2"/>
        </w:rPr>
        <w:t xml:space="preserve"> </w:t>
      </w:r>
      <w:r>
        <w:t>Человек:</w:t>
      </w:r>
      <w:r>
        <w:rPr>
          <w:spacing w:val="-3"/>
        </w:rPr>
        <w:t xml:space="preserve"> </w:t>
      </w:r>
      <w:r>
        <w:t>какой</w:t>
      </w:r>
      <w:r>
        <w:rPr>
          <w:spacing w:val="-2"/>
        </w:rPr>
        <w:t xml:space="preserve"> </w:t>
      </w:r>
      <w:r>
        <w:t>он?</w:t>
      </w:r>
      <w:r>
        <w:rPr>
          <w:spacing w:val="-2"/>
        </w:rPr>
        <w:t xml:space="preserve"> </w:t>
      </w:r>
      <w:r>
        <w:t>(практическое</w:t>
      </w:r>
      <w:r>
        <w:rPr>
          <w:spacing w:val="-3"/>
        </w:rPr>
        <w:t xml:space="preserve"> </w:t>
      </w:r>
      <w:r>
        <w:rPr>
          <w:spacing w:val="-2"/>
        </w:rPr>
        <w:t>занятие).</w:t>
      </w:r>
    </w:p>
    <w:p w14:paraId="7FDB50BC" w14:textId="77777777" w:rsidR="0092341C" w:rsidRDefault="00DB6983" w:rsidP="00B41547">
      <w:pPr>
        <w:pStyle w:val="a4"/>
        <w:spacing w:before="2"/>
        <w:ind w:left="0" w:right="283"/>
        <w:contextualSpacing/>
        <w:jc w:val="left"/>
      </w:pPr>
      <w:r>
        <w:t>Человек.</w:t>
      </w:r>
      <w:r>
        <w:rPr>
          <w:spacing w:val="40"/>
        </w:rPr>
        <w:t xml:space="preserve"> </w:t>
      </w:r>
      <w:r>
        <w:t>Его</w:t>
      </w:r>
      <w:r>
        <w:rPr>
          <w:spacing w:val="40"/>
        </w:rPr>
        <w:t xml:space="preserve"> </w:t>
      </w:r>
      <w:r>
        <w:t>образы</w:t>
      </w:r>
      <w:r>
        <w:rPr>
          <w:spacing w:val="40"/>
        </w:rPr>
        <w:t xml:space="preserve"> </w:t>
      </w:r>
      <w:r>
        <w:t>в</w:t>
      </w:r>
      <w:r>
        <w:rPr>
          <w:spacing w:val="40"/>
        </w:rPr>
        <w:t xml:space="preserve"> </w:t>
      </w:r>
      <w:r>
        <w:t>культуре.</w:t>
      </w:r>
      <w:r>
        <w:rPr>
          <w:spacing w:val="40"/>
        </w:rPr>
        <w:t xml:space="preserve"> </w:t>
      </w:r>
      <w:r>
        <w:t>Духовность</w:t>
      </w:r>
      <w:r>
        <w:rPr>
          <w:spacing w:val="40"/>
        </w:rPr>
        <w:t xml:space="preserve"> </w:t>
      </w:r>
      <w:r>
        <w:t>и</w:t>
      </w:r>
      <w:r>
        <w:rPr>
          <w:spacing w:val="40"/>
        </w:rPr>
        <w:t xml:space="preserve"> </w:t>
      </w:r>
      <w:r>
        <w:t>нравственность</w:t>
      </w:r>
      <w:r>
        <w:rPr>
          <w:spacing w:val="40"/>
        </w:rPr>
        <w:t xml:space="preserve"> </w:t>
      </w:r>
      <w:r>
        <w:t>как</w:t>
      </w:r>
      <w:r>
        <w:rPr>
          <w:spacing w:val="40"/>
        </w:rPr>
        <w:t xml:space="preserve"> </w:t>
      </w:r>
      <w:r>
        <w:t>важнейшие качества человека.</w:t>
      </w:r>
    </w:p>
    <w:p w14:paraId="1BB549FD" w14:textId="77777777" w:rsidR="0092341C" w:rsidRDefault="00DB6983" w:rsidP="00B41547">
      <w:pPr>
        <w:pStyle w:val="a4"/>
        <w:spacing w:before="2"/>
        <w:ind w:left="0" w:right="283" w:firstLine="0"/>
        <w:contextualSpacing/>
        <w:jc w:val="left"/>
      </w:pPr>
      <w:r>
        <w:t>Тема</w:t>
      </w:r>
      <w:r>
        <w:rPr>
          <w:spacing w:val="-5"/>
        </w:rPr>
        <w:t xml:space="preserve"> </w:t>
      </w:r>
      <w:r>
        <w:t>31.</w:t>
      </w:r>
      <w:r>
        <w:rPr>
          <w:spacing w:val="-2"/>
        </w:rPr>
        <w:t xml:space="preserve"> </w:t>
      </w:r>
      <w:r>
        <w:t>Человек</w:t>
      </w:r>
      <w:r>
        <w:rPr>
          <w:spacing w:val="-1"/>
        </w:rPr>
        <w:t xml:space="preserve"> </w:t>
      </w:r>
      <w:r>
        <w:t>и</w:t>
      </w:r>
      <w:r>
        <w:rPr>
          <w:spacing w:val="-2"/>
        </w:rPr>
        <w:t xml:space="preserve"> </w:t>
      </w:r>
      <w:r>
        <w:t>культура</w:t>
      </w:r>
      <w:r>
        <w:rPr>
          <w:spacing w:val="-2"/>
        </w:rPr>
        <w:t xml:space="preserve"> (проект).</w:t>
      </w:r>
    </w:p>
    <w:p w14:paraId="14E434F9" w14:textId="77777777" w:rsidR="0092341C" w:rsidRDefault="00DB6983" w:rsidP="00B41547">
      <w:pPr>
        <w:pStyle w:val="a4"/>
        <w:spacing w:before="2"/>
        <w:ind w:left="0" w:right="283" w:firstLine="0"/>
        <w:contextualSpacing/>
        <w:jc w:val="left"/>
      </w:pPr>
      <w:r>
        <w:t>Итоговый</w:t>
      </w:r>
      <w:r>
        <w:rPr>
          <w:spacing w:val="-5"/>
        </w:rPr>
        <w:t xml:space="preserve"> </w:t>
      </w:r>
      <w:r>
        <w:t>проект:</w:t>
      </w:r>
      <w:r>
        <w:rPr>
          <w:spacing w:val="-2"/>
        </w:rPr>
        <w:t xml:space="preserve"> </w:t>
      </w:r>
      <w:r>
        <w:t>«Что</w:t>
      </w:r>
      <w:r>
        <w:rPr>
          <w:spacing w:val="-2"/>
        </w:rPr>
        <w:t xml:space="preserve"> </w:t>
      </w:r>
      <w:r>
        <w:t>значит</w:t>
      </w:r>
      <w:r>
        <w:rPr>
          <w:spacing w:val="-4"/>
        </w:rPr>
        <w:t xml:space="preserve"> </w:t>
      </w:r>
      <w:r>
        <w:t>быть</w:t>
      </w:r>
      <w:r>
        <w:rPr>
          <w:spacing w:val="-3"/>
        </w:rPr>
        <w:t xml:space="preserve"> </w:t>
      </w:r>
      <w:r>
        <w:rPr>
          <w:spacing w:val="-2"/>
        </w:rPr>
        <w:t>человеком?»</w:t>
      </w:r>
    </w:p>
    <w:p w14:paraId="11D0E191" w14:textId="77777777" w:rsidR="0092341C" w:rsidRDefault="0092341C" w:rsidP="00B41547">
      <w:pPr>
        <w:pStyle w:val="a4"/>
        <w:spacing w:before="2"/>
        <w:ind w:left="0" w:right="283" w:firstLine="0"/>
        <w:contextualSpacing/>
        <w:jc w:val="left"/>
      </w:pPr>
    </w:p>
    <w:p w14:paraId="156A387E" w14:textId="77777777" w:rsidR="0092341C" w:rsidRPr="00F00CCF" w:rsidRDefault="00DB6983" w:rsidP="00B41547">
      <w:pPr>
        <w:pStyle w:val="a4"/>
        <w:spacing w:before="2"/>
        <w:ind w:left="0" w:right="283" w:firstLine="0"/>
        <w:contextualSpacing/>
        <w:jc w:val="center"/>
        <w:rPr>
          <w:b/>
          <w:bCs/>
        </w:rPr>
      </w:pPr>
      <w:r w:rsidRPr="00F00CCF">
        <w:rPr>
          <w:b/>
          <w:bCs/>
        </w:rPr>
        <w:t>Планируемые</w:t>
      </w:r>
      <w:r w:rsidRPr="00F00CCF">
        <w:rPr>
          <w:b/>
          <w:bCs/>
          <w:spacing w:val="-7"/>
        </w:rPr>
        <w:t xml:space="preserve"> </w:t>
      </w:r>
      <w:r w:rsidRPr="00F00CCF">
        <w:rPr>
          <w:b/>
          <w:bCs/>
        </w:rPr>
        <w:t>результаты</w:t>
      </w:r>
      <w:r w:rsidRPr="00F00CCF">
        <w:rPr>
          <w:b/>
          <w:bCs/>
          <w:spacing w:val="-3"/>
        </w:rPr>
        <w:t xml:space="preserve"> </w:t>
      </w:r>
      <w:r w:rsidRPr="00F00CCF">
        <w:rPr>
          <w:b/>
          <w:bCs/>
        </w:rPr>
        <w:t>освоения</w:t>
      </w:r>
      <w:r w:rsidRPr="00F00CCF">
        <w:rPr>
          <w:b/>
          <w:bCs/>
          <w:spacing w:val="-4"/>
        </w:rPr>
        <w:t xml:space="preserve"> </w:t>
      </w:r>
      <w:r w:rsidRPr="00F00CCF">
        <w:rPr>
          <w:b/>
          <w:bCs/>
        </w:rPr>
        <w:t>программы</w:t>
      </w:r>
      <w:r w:rsidRPr="00F00CCF">
        <w:rPr>
          <w:b/>
          <w:bCs/>
          <w:spacing w:val="-3"/>
        </w:rPr>
        <w:t xml:space="preserve"> </w:t>
      </w:r>
      <w:r w:rsidRPr="00F00CCF">
        <w:rPr>
          <w:b/>
          <w:bCs/>
        </w:rPr>
        <w:t>по</w:t>
      </w:r>
      <w:r w:rsidRPr="00F00CCF">
        <w:rPr>
          <w:b/>
          <w:bCs/>
          <w:spacing w:val="-3"/>
        </w:rPr>
        <w:t xml:space="preserve"> </w:t>
      </w:r>
      <w:r w:rsidRPr="00F00CCF">
        <w:rPr>
          <w:b/>
          <w:bCs/>
        </w:rPr>
        <w:t>ОДНКНР</w:t>
      </w:r>
      <w:r w:rsidRPr="00F00CCF">
        <w:rPr>
          <w:b/>
          <w:bCs/>
          <w:spacing w:val="-4"/>
        </w:rPr>
        <w:t xml:space="preserve"> </w:t>
      </w:r>
      <w:r w:rsidRPr="00F00CCF">
        <w:rPr>
          <w:b/>
          <w:bCs/>
        </w:rPr>
        <w:t>на</w:t>
      </w:r>
      <w:r w:rsidRPr="00F00CCF">
        <w:rPr>
          <w:b/>
          <w:bCs/>
          <w:spacing w:val="-2"/>
        </w:rPr>
        <w:t xml:space="preserve"> </w:t>
      </w:r>
      <w:r w:rsidRPr="00F00CCF">
        <w:rPr>
          <w:b/>
          <w:bCs/>
        </w:rPr>
        <w:t>уровне</w:t>
      </w:r>
      <w:r w:rsidRPr="00F00CCF">
        <w:rPr>
          <w:b/>
          <w:bCs/>
          <w:spacing w:val="-4"/>
        </w:rPr>
        <w:t xml:space="preserve"> </w:t>
      </w:r>
      <w:r w:rsidRPr="00F00CCF">
        <w:rPr>
          <w:b/>
          <w:bCs/>
          <w:spacing w:val="-2"/>
        </w:rPr>
        <w:t>основного</w:t>
      </w:r>
    </w:p>
    <w:p w14:paraId="2705F1D2" w14:textId="77777777" w:rsidR="0092341C" w:rsidRPr="00F00CCF" w:rsidRDefault="00DB6983" w:rsidP="00B41547">
      <w:pPr>
        <w:pStyle w:val="a4"/>
        <w:spacing w:before="2"/>
        <w:ind w:left="0" w:right="283" w:firstLine="0"/>
        <w:contextualSpacing/>
        <w:jc w:val="center"/>
        <w:rPr>
          <w:b/>
          <w:bCs/>
        </w:rPr>
      </w:pPr>
      <w:r w:rsidRPr="00F00CCF">
        <w:rPr>
          <w:b/>
          <w:bCs/>
        </w:rPr>
        <w:t>общего</w:t>
      </w:r>
      <w:r w:rsidRPr="00F00CCF">
        <w:rPr>
          <w:b/>
          <w:bCs/>
          <w:spacing w:val="-1"/>
        </w:rPr>
        <w:t xml:space="preserve"> </w:t>
      </w:r>
      <w:r w:rsidRPr="00F00CCF">
        <w:rPr>
          <w:b/>
          <w:bCs/>
          <w:spacing w:val="-2"/>
        </w:rPr>
        <w:t>образования.</w:t>
      </w:r>
    </w:p>
    <w:p w14:paraId="632B4F74" w14:textId="77777777" w:rsidR="0092341C" w:rsidRDefault="00DB6983" w:rsidP="00B41547">
      <w:pPr>
        <w:pStyle w:val="a4"/>
        <w:spacing w:before="2"/>
        <w:ind w:left="0" w:right="283"/>
        <w:contextualSpacing/>
      </w:pPr>
      <w:r>
        <w:t>Изучение ОДНКНР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0F93FA39" w14:textId="77777777" w:rsidR="0092341C" w:rsidRDefault="00DB6983" w:rsidP="00B41547">
      <w:pPr>
        <w:pStyle w:val="a4"/>
        <w:spacing w:before="2"/>
        <w:ind w:left="0" w:right="283"/>
        <w:contextualSpacing/>
      </w:pPr>
      <w:r>
        <w:t>Личностные результаты имеют направленность на решение задач воспитания, развития и социализации обучающихся средствами учебного курса.</w:t>
      </w:r>
    </w:p>
    <w:p w14:paraId="3AF31175" w14:textId="77777777" w:rsidR="0092341C" w:rsidRDefault="00DB6983" w:rsidP="00B41547">
      <w:pPr>
        <w:pStyle w:val="a4"/>
        <w:spacing w:before="2"/>
        <w:ind w:left="0" w:right="283"/>
        <w:contextualSpacing/>
      </w:pPr>
      <w:r>
        <w:t>Планируемые личностные результаты освоения курса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по ОДНКНР.</w:t>
      </w:r>
    </w:p>
    <w:p w14:paraId="19F18A8D" w14:textId="77777777" w:rsidR="0092341C" w:rsidRDefault="00DB6983" w:rsidP="00B41547">
      <w:pPr>
        <w:pStyle w:val="a4"/>
        <w:spacing w:before="2"/>
        <w:ind w:left="0" w:right="283"/>
        <w:contextualSpacing/>
      </w:pPr>
      <w:r>
        <w:t>Личностные результаты освоения курса достигаются в единстве учебной и воспитательной деятельности.</w:t>
      </w:r>
    </w:p>
    <w:p w14:paraId="625CFCEA" w14:textId="77777777" w:rsidR="0092341C" w:rsidRDefault="00DB6983" w:rsidP="00B41547">
      <w:pPr>
        <w:pStyle w:val="a4"/>
        <w:spacing w:before="2"/>
        <w:ind w:left="0" w:right="283" w:firstLine="0"/>
        <w:contextualSpacing/>
      </w:pPr>
      <w:r>
        <w:t>Личностные</w:t>
      </w:r>
      <w:r>
        <w:rPr>
          <w:spacing w:val="-6"/>
        </w:rPr>
        <w:t xml:space="preserve"> </w:t>
      </w:r>
      <w:r>
        <w:t>результаты</w:t>
      </w:r>
      <w:r>
        <w:rPr>
          <w:spacing w:val="-3"/>
        </w:rPr>
        <w:t xml:space="preserve"> </w:t>
      </w:r>
      <w:r>
        <w:t>освоения</w:t>
      </w:r>
      <w:r>
        <w:rPr>
          <w:spacing w:val="-3"/>
        </w:rPr>
        <w:t xml:space="preserve"> </w:t>
      </w:r>
      <w:r>
        <w:t>курса</w:t>
      </w:r>
      <w:r>
        <w:rPr>
          <w:spacing w:val="-4"/>
        </w:rPr>
        <w:t xml:space="preserve"> </w:t>
      </w:r>
      <w:r>
        <w:rPr>
          <w:spacing w:val="-2"/>
        </w:rPr>
        <w:t>включают:</w:t>
      </w:r>
    </w:p>
    <w:p w14:paraId="245F97F8" w14:textId="77777777" w:rsidR="0092341C" w:rsidRDefault="00DB6983" w:rsidP="00B41547">
      <w:pPr>
        <w:pStyle w:val="a4"/>
        <w:spacing w:before="2"/>
        <w:ind w:left="0" w:right="283" w:firstLine="0"/>
        <w:contextualSpacing/>
      </w:pPr>
      <w:r>
        <w:t>осознание</w:t>
      </w:r>
      <w:r>
        <w:rPr>
          <w:spacing w:val="-6"/>
        </w:rPr>
        <w:t xml:space="preserve"> </w:t>
      </w:r>
      <w:r>
        <w:t>российской</w:t>
      </w:r>
      <w:r>
        <w:rPr>
          <w:spacing w:val="-4"/>
        </w:rPr>
        <w:t xml:space="preserve"> </w:t>
      </w:r>
      <w:r>
        <w:t>гражданской</w:t>
      </w:r>
      <w:r>
        <w:rPr>
          <w:spacing w:val="-4"/>
        </w:rPr>
        <w:t xml:space="preserve"> </w:t>
      </w:r>
      <w:r>
        <w:rPr>
          <w:spacing w:val="-2"/>
        </w:rPr>
        <w:t>идентичности;</w:t>
      </w:r>
    </w:p>
    <w:p w14:paraId="0255BB59" w14:textId="77777777" w:rsidR="0092341C" w:rsidRDefault="00DB6983" w:rsidP="00B41547">
      <w:pPr>
        <w:pStyle w:val="a4"/>
        <w:spacing w:before="2"/>
        <w:ind w:left="0" w:right="283"/>
        <w:contextualSpacing/>
      </w:pPr>
      <w:r>
        <w:t xml:space="preserve">готовность обучающихся к саморазвитию, самостоятельности и личностному </w:t>
      </w:r>
      <w:r>
        <w:rPr>
          <w:spacing w:val="-2"/>
        </w:rPr>
        <w:t>самоопределению;</w:t>
      </w:r>
    </w:p>
    <w:p w14:paraId="2E00E5ED" w14:textId="77777777" w:rsidR="0092341C" w:rsidRDefault="00DB6983" w:rsidP="00B41547">
      <w:pPr>
        <w:pStyle w:val="a4"/>
        <w:spacing w:before="2"/>
        <w:ind w:left="0" w:right="283" w:firstLine="0"/>
        <w:contextualSpacing/>
      </w:pPr>
      <w:r>
        <w:t>ценность</w:t>
      </w:r>
      <w:r>
        <w:rPr>
          <w:spacing w:val="-5"/>
        </w:rPr>
        <w:t xml:space="preserve"> </w:t>
      </w:r>
      <w:r>
        <w:t>самостоятельности</w:t>
      </w:r>
      <w:r>
        <w:rPr>
          <w:spacing w:val="-5"/>
        </w:rPr>
        <w:t xml:space="preserve"> </w:t>
      </w:r>
      <w:r>
        <w:t>и</w:t>
      </w:r>
      <w:r>
        <w:rPr>
          <w:spacing w:val="-6"/>
        </w:rPr>
        <w:t xml:space="preserve"> </w:t>
      </w:r>
      <w:r>
        <w:rPr>
          <w:spacing w:val="-2"/>
        </w:rPr>
        <w:t>инициативы;</w:t>
      </w:r>
    </w:p>
    <w:p w14:paraId="73818F76" w14:textId="77777777" w:rsidR="0092341C" w:rsidRDefault="00DB6983" w:rsidP="00B41547">
      <w:pPr>
        <w:pStyle w:val="a4"/>
        <w:spacing w:before="2"/>
        <w:ind w:left="0" w:right="283" w:firstLine="0"/>
        <w:contextualSpacing/>
      </w:pPr>
      <w:r>
        <w:t>наличие мотивации к целенаправленной социально значимой деятельности; сформированность</w:t>
      </w:r>
      <w:r>
        <w:rPr>
          <w:spacing w:val="41"/>
        </w:rPr>
        <w:t xml:space="preserve">  </w:t>
      </w:r>
      <w:r>
        <w:t>внутренней</w:t>
      </w:r>
      <w:r>
        <w:rPr>
          <w:spacing w:val="43"/>
        </w:rPr>
        <w:t xml:space="preserve">  </w:t>
      </w:r>
      <w:r>
        <w:t>позиции</w:t>
      </w:r>
      <w:r>
        <w:rPr>
          <w:spacing w:val="43"/>
        </w:rPr>
        <w:t xml:space="preserve">  </w:t>
      </w:r>
      <w:r>
        <w:t>личности</w:t>
      </w:r>
      <w:r>
        <w:rPr>
          <w:spacing w:val="43"/>
        </w:rPr>
        <w:t xml:space="preserve">  </w:t>
      </w:r>
      <w:r>
        <w:t>как</w:t>
      </w:r>
      <w:r>
        <w:rPr>
          <w:spacing w:val="44"/>
        </w:rPr>
        <w:t xml:space="preserve">  </w:t>
      </w:r>
      <w:r>
        <w:t>особого</w:t>
      </w:r>
      <w:r>
        <w:rPr>
          <w:spacing w:val="42"/>
        </w:rPr>
        <w:t xml:space="preserve">  </w:t>
      </w:r>
      <w:r>
        <w:rPr>
          <w:spacing w:val="-2"/>
        </w:rPr>
        <w:t>ценностного</w:t>
      </w:r>
    </w:p>
    <w:p w14:paraId="4C6994F5" w14:textId="77777777" w:rsidR="0092341C" w:rsidRDefault="00DB6983" w:rsidP="00B41547">
      <w:pPr>
        <w:pStyle w:val="a4"/>
        <w:spacing w:before="2"/>
        <w:ind w:left="0" w:right="283" w:firstLine="0"/>
        <w:contextualSpacing/>
      </w:pPr>
      <w:r>
        <w:t>отношения</w:t>
      </w:r>
      <w:r>
        <w:rPr>
          <w:spacing w:val="-7"/>
        </w:rPr>
        <w:t xml:space="preserve"> </w:t>
      </w:r>
      <w:r>
        <w:t>к</w:t>
      </w:r>
      <w:r>
        <w:rPr>
          <w:spacing w:val="-2"/>
        </w:rPr>
        <w:t xml:space="preserve"> </w:t>
      </w:r>
      <w:r>
        <w:t>себе,</w:t>
      </w:r>
      <w:r>
        <w:rPr>
          <w:spacing w:val="-1"/>
        </w:rPr>
        <w:t xml:space="preserve"> </w:t>
      </w:r>
      <w:r>
        <w:t>окружающим</w:t>
      </w:r>
      <w:r>
        <w:rPr>
          <w:spacing w:val="-3"/>
        </w:rPr>
        <w:t xml:space="preserve"> </w:t>
      </w:r>
      <w:r>
        <w:t>людям</w:t>
      </w:r>
      <w:r>
        <w:rPr>
          <w:spacing w:val="-2"/>
        </w:rPr>
        <w:t xml:space="preserve"> </w:t>
      </w:r>
      <w:r>
        <w:t>и</w:t>
      </w:r>
      <w:r>
        <w:rPr>
          <w:spacing w:val="-2"/>
        </w:rPr>
        <w:t xml:space="preserve"> </w:t>
      </w:r>
      <w:r>
        <w:t>жизни</w:t>
      </w:r>
      <w:r>
        <w:rPr>
          <w:spacing w:val="-2"/>
        </w:rPr>
        <w:t xml:space="preserve"> </w:t>
      </w:r>
      <w:r>
        <w:t>в</w:t>
      </w:r>
      <w:r>
        <w:rPr>
          <w:spacing w:val="-2"/>
        </w:rPr>
        <w:t xml:space="preserve"> целом.</w:t>
      </w:r>
    </w:p>
    <w:p w14:paraId="098454D9" w14:textId="77777777" w:rsidR="0092341C" w:rsidRDefault="00DB6983" w:rsidP="00B41547">
      <w:pPr>
        <w:pStyle w:val="a4"/>
        <w:spacing w:before="2"/>
        <w:ind w:left="0" w:right="283"/>
        <w:contextualSpacing/>
      </w:pPr>
      <w:r>
        <w:t>В результате изучения курса ОДНКНР на уровне основного общего образования у обучающегося будут сформированы следующие личностные результаты в части:</w:t>
      </w:r>
    </w:p>
    <w:p w14:paraId="34B7B424" w14:textId="77777777" w:rsidR="0092341C" w:rsidRDefault="00DB6983" w:rsidP="00B10CA3">
      <w:pPr>
        <w:pStyle w:val="a8"/>
        <w:numPr>
          <w:ilvl w:val="0"/>
          <w:numId w:val="62"/>
        </w:numPr>
        <w:tabs>
          <w:tab w:val="left" w:pos="2705"/>
        </w:tabs>
        <w:spacing w:before="2"/>
        <w:ind w:left="0" w:right="283" w:hanging="344"/>
        <w:contextualSpacing/>
        <w:rPr>
          <w:sz w:val="24"/>
        </w:rPr>
      </w:pPr>
      <w:r>
        <w:rPr>
          <w:sz w:val="24"/>
        </w:rPr>
        <w:t>патриотического</w:t>
      </w:r>
      <w:r>
        <w:rPr>
          <w:spacing w:val="-7"/>
          <w:sz w:val="24"/>
        </w:rPr>
        <w:t xml:space="preserve"> </w:t>
      </w:r>
      <w:r>
        <w:rPr>
          <w:spacing w:val="-2"/>
          <w:sz w:val="24"/>
        </w:rPr>
        <w:t>воспитания:</w:t>
      </w:r>
    </w:p>
    <w:p w14:paraId="0686A279" w14:textId="77777777" w:rsidR="0092341C" w:rsidRDefault="00DB6983" w:rsidP="00B41547">
      <w:pPr>
        <w:pStyle w:val="a4"/>
        <w:spacing w:before="2"/>
        <w:ind w:left="0" w:right="283"/>
        <w:contextualSpacing/>
      </w:pPr>
      <w:r>
        <w:t>самоопределение (личностное, профессиональное, жизненное): сформированность российской гражданской идентичности: патриотизма, уважения к Отечеству, прошлому и настоящему многонационального народа России через представления об исторической роли культур народов России, традиционных религий, духовно-нравственных</w:t>
      </w:r>
      <w:r>
        <w:rPr>
          <w:spacing w:val="-1"/>
        </w:rPr>
        <w:t xml:space="preserve"> </w:t>
      </w:r>
      <w:r>
        <w:t>ценностей</w:t>
      </w:r>
      <w:r>
        <w:rPr>
          <w:spacing w:val="-1"/>
        </w:rPr>
        <w:t xml:space="preserve"> </w:t>
      </w:r>
      <w:r>
        <w:t>в становлении российской государственности;</w:t>
      </w:r>
    </w:p>
    <w:p w14:paraId="7613A3D1" w14:textId="77777777" w:rsidR="0092341C" w:rsidRDefault="00DB6983" w:rsidP="00B10CA3">
      <w:pPr>
        <w:pStyle w:val="a8"/>
        <w:numPr>
          <w:ilvl w:val="0"/>
          <w:numId w:val="62"/>
        </w:numPr>
        <w:tabs>
          <w:tab w:val="left" w:pos="2705"/>
        </w:tabs>
        <w:spacing w:before="2"/>
        <w:ind w:left="0" w:right="283" w:hanging="344"/>
        <w:contextualSpacing/>
        <w:rPr>
          <w:sz w:val="24"/>
        </w:rPr>
      </w:pPr>
      <w:r>
        <w:rPr>
          <w:sz w:val="24"/>
        </w:rPr>
        <w:t>гражданского</w:t>
      </w:r>
      <w:r>
        <w:rPr>
          <w:spacing w:val="-3"/>
          <w:sz w:val="24"/>
        </w:rPr>
        <w:t xml:space="preserve"> </w:t>
      </w:r>
      <w:r>
        <w:rPr>
          <w:spacing w:val="-2"/>
          <w:sz w:val="24"/>
        </w:rPr>
        <w:t>воспитания:</w:t>
      </w:r>
    </w:p>
    <w:p w14:paraId="6A807B0A" w14:textId="77777777" w:rsidR="0092341C" w:rsidRDefault="00DB6983" w:rsidP="00B41547">
      <w:pPr>
        <w:pStyle w:val="a4"/>
        <w:spacing w:before="2"/>
        <w:ind w:left="0" w:right="283"/>
        <w:contextualSpacing/>
      </w:pPr>
      <w:r>
        <w:t xml:space="preserve">осознанность своей гражданской идентичности через знание истории, языка, культуры своего народа, своего края, основ культурного наследия народов России и человечества и знание основных норм морали, нравственных и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w:t>
      </w:r>
      <w:r>
        <w:rPr>
          <w:spacing w:val="-2"/>
        </w:rPr>
        <w:t>потребительстве;</w:t>
      </w:r>
    </w:p>
    <w:p w14:paraId="5DFD210C" w14:textId="77777777" w:rsidR="0092341C" w:rsidRDefault="00DB6983" w:rsidP="00B41547">
      <w:pPr>
        <w:pStyle w:val="a4"/>
        <w:spacing w:before="2"/>
        <w:ind w:left="0" w:right="283"/>
        <w:contextualSpacing/>
      </w:pPr>
      <w:r>
        <w:t>сформированность понимания и принятия гуманистических, демократических и традиционных ценностей многонационального российского общества с помощью воспитания способности к духовному развитию, нравственному самосовершенствованию;</w:t>
      </w:r>
    </w:p>
    <w:p w14:paraId="52E9B136" w14:textId="77777777" w:rsidR="0092341C" w:rsidRDefault="00DB6983" w:rsidP="00B41547">
      <w:pPr>
        <w:pStyle w:val="a4"/>
        <w:spacing w:before="2"/>
        <w:ind w:left="0" w:right="283"/>
        <w:contextualSpacing/>
      </w:pPr>
      <w:r>
        <w:t>воспитание веротерпимости, уважительного отношения к религиозным чувствам, взглядам людей или их отсутствию;</w:t>
      </w:r>
    </w:p>
    <w:p w14:paraId="6A403503" w14:textId="77777777" w:rsidR="0092341C" w:rsidRDefault="00DB6983" w:rsidP="00B10CA3">
      <w:pPr>
        <w:pStyle w:val="a8"/>
        <w:numPr>
          <w:ilvl w:val="0"/>
          <w:numId w:val="62"/>
        </w:numPr>
        <w:tabs>
          <w:tab w:val="left" w:pos="2705"/>
        </w:tabs>
        <w:spacing w:before="2"/>
        <w:ind w:left="0" w:right="283" w:hanging="344"/>
        <w:contextualSpacing/>
        <w:rPr>
          <w:sz w:val="24"/>
        </w:rPr>
      </w:pPr>
      <w:r>
        <w:rPr>
          <w:sz w:val="24"/>
        </w:rPr>
        <w:t>ценности</w:t>
      </w:r>
      <w:r>
        <w:rPr>
          <w:spacing w:val="-8"/>
          <w:sz w:val="24"/>
        </w:rPr>
        <w:t xml:space="preserve"> </w:t>
      </w:r>
      <w:r>
        <w:rPr>
          <w:sz w:val="24"/>
        </w:rPr>
        <w:t>познавательной</w:t>
      </w:r>
      <w:r>
        <w:rPr>
          <w:spacing w:val="-6"/>
          <w:sz w:val="24"/>
        </w:rPr>
        <w:t xml:space="preserve"> </w:t>
      </w:r>
      <w:r>
        <w:rPr>
          <w:spacing w:val="-2"/>
          <w:sz w:val="24"/>
        </w:rPr>
        <w:t>деятельности:</w:t>
      </w:r>
    </w:p>
    <w:p w14:paraId="3C3EB079" w14:textId="77777777" w:rsidR="0092341C" w:rsidRDefault="00DB6983" w:rsidP="00B41547">
      <w:pPr>
        <w:pStyle w:val="a4"/>
        <w:spacing w:before="2"/>
        <w:ind w:left="0" w:right="283"/>
        <w:contextualSpacing/>
      </w:pPr>
      <w:r>
        <w:t>сформированность целостного мировоззрения, соответствующего современному уровню развития науки и общественной практики, учитывающего социальное,</w:t>
      </w:r>
      <w:r>
        <w:rPr>
          <w:spacing w:val="40"/>
        </w:rPr>
        <w:t xml:space="preserve"> </w:t>
      </w:r>
      <w:r>
        <w:t>культурное, языковое, духовное многообразие современного мира;</w:t>
      </w:r>
    </w:p>
    <w:p w14:paraId="4C04D983" w14:textId="77777777" w:rsidR="0092341C" w:rsidRDefault="00DB6983" w:rsidP="00B41547">
      <w:pPr>
        <w:pStyle w:val="a4"/>
        <w:spacing w:before="2"/>
        <w:ind w:left="0" w:right="283"/>
        <w:contextualSpacing/>
      </w:pPr>
      <w:r>
        <w:rPr>
          <w:noProof/>
        </w:rPr>
        <mc:AlternateContent>
          <mc:Choice Requires="wps">
            <w:drawing>
              <wp:anchor distT="0" distB="0" distL="0" distR="0" simplePos="0" relativeHeight="251603968" behindDoc="1" locked="0" layoutInCell="1" allowOverlap="1" wp14:anchorId="6759EC8E" wp14:editId="7FD4F5A0">
                <wp:simplePos x="0" y="0"/>
                <wp:positionH relativeFrom="page">
                  <wp:posOffset>1918335</wp:posOffset>
                </wp:positionH>
                <wp:positionV relativeFrom="paragraph">
                  <wp:posOffset>215636</wp:posOffset>
                </wp:positionV>
                <wp:extent cx="41910" cy="1270"/>
                <wp:effectExtent l="0" t="0" r="0" b="0"/>
                <wp:wrapNone/>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910" cy="1270"/>
                        </a:xfrm>
                        <a:custGeom>
                          <a:avLst/>
                          <a:gdLst/>
                          <a:ahLst/>
                          <a:cxnLst/>
                          <a:rect l="l" t="t" r="r" b="b"/>
                          <a:pathLst>
                            <a:path w="41910">
                              <a:moveTo>
                                <a:pt x="0" y="0"/>
                              </a:moveTo>
                              <a:lnTo>
                                <a:pt x="41909" y="0"/>
                              </a:lnTo>
                            </a:path>
                          </a:pathLst>
                        </a:custGeom>
                        <a:ln w="1799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E099276" id="Graphic 37" o:spid="_x0000_s1026" style="position:absolute;margin-left:151.05pt;margin-top:17pt;width:3.3pt;height:.1pt;z-index:-251712512;visibility:visible;mso-wrap-style:square;mso-wrap-distance-left:0;mso-wrap-distance-top:0;mso-wrap-distance-right:0;mso-wrap-distance-bottom:0;mso-position-horizontal:absolute;mso-position-horizontal-relative:page;mso-position-vertical:absolute;mso-position-vertical-relative:text;v-text-anchor:top" coordsize="419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HpGEQIAAFYEAAAOAAAAZHJzL2Uyb0RvYy54bWysVMFu2zAMvQ/YPwi6L46DbV2MOMXQoMOA&#10;oivQDDsrshwbk0WNVOLk70fJdpp1t2E+CE8iRT7yUV7dnjorjgapBVfKfDaXwjgNVev2pfy+vX/3&#10;SQoKylXKgjOlPBuSt+u3b1a9L8wCGrCVQcFBHBW9L2UTgi+yjHRjOkUz8MaxsQbsVOAt7rMKVc/R&#10;O5st5vOPWQ9YeQRtiPh0MxjlOsWva6PDt7omE4QtJXMLacW07uKarVeq2KPyTatHGuofWHSqdZz0&#10;EmqjghIHbP8K1bUagaAOMw1dBnXdapNq4Gry+atqnhvlTaqFm0P+0ib6f2H14/HZP2GkTv4B9E/i&#10;jmS9p+JiiRsafU41dtGXiYtT6uL50kVzCkLz4ft8mXOrNVvyxU1qcaaK6aY+UPhiIEVRxwcKgwLV&#10;hFQzIX1yE0TWMSpok4JBClYQpWAFd4OCXoV4L1KLUPQTjXjSwdFsIdnCK9ZM7MVq3bUXlzFfSjHV&#10;x56DnUFMwV0aQErL+Low6yKD/Ga5/JCmgsC21X1rbSRBuN/dWRRHFWcyfbEIDvGHm0cKG0XN4JdM&#10;o5t1o0SDKlGfHVTnJxQ9D3Ip6ddBoZHCfnU8KXHqJ4AT2E0Ag72D9DZSfzjn9vRDoRcxfSkDi/oI&#10;0xyqYlIs1n7xjTcdfD4EqNsoZxqfgdG44eFNBY4PLb6O633yevkdrH8DAAD//wMAUEsDBBQABgAI&#10;AAAAIQAsKThP3wAAAAkBAAAPAAAAZHJzL2Rvd25yZXYueG1sTI9BS8NAEIXvgv9hGcGb3TQRU2I2&#10;RYoKFaFYi3jcZsdsMDsbdrdt/PdOT3qbmfd48716OblBHDHE3pOC+SwDgdR601OnYPf+dLMAEZMm&#10;owdPqOAHIyyby4taV8af6A2P29QJDqFYaQU2pbGSMrYWnY4zPyKx9uWD04nX0EkT9InD3SDzLLuT&#10;TvfEH6wecWWx/d4enIKPsny1u8fNKqwLWcbntXzpPzdKXV9ND/cgEk7pzwxnfEaHhpn2/kAmikFB&#10;keVztvJwy53YUGSLEsT+fMhBNrX836D5BQAA//8DAFBLAQItABQABgAIAAAAIQC2gziS/gAAAOEB&#10;AAATAAAAAAAAAAAAAAAAAAAAAABbQ29udGVudF9UeXBlc10ueG1sUEsBAi0AFAAGAAgAAAAhADj9&#10;If/WAAAAlAEAAAsAAAAAAAAAAAAAAAAALwEAAF9yZWxzLy5yZWxzUEsBAi0AFAAGAAgAAAAhANxY&#10;ekYRAgAAVgQAAA4AAAAAAAAAAAAAAAAALgIAAGRycy9lMm9Eb2MueG1sUEsBAi0AFAAGAAgAAAAh&#10;ACwpOE/fAAAACQEAAA8AAAAAAAAAAAAAAAAAawQAAGRycy9kb3ducmV2LnhtbFBLBQYAAAAABAAE&#10;APMAAAB3BQAAAAA=&#10;" path="m,l41909,e" filled="f" strokeweight=".49986mm">
                <v:path arrowok="t"/>
                <w10:wrap anchorx="page"/>
              </v:shape>
            </w:pict>
          </mc:Fallback>
        </mc:AlternateContent>
      </w:r>
      <w:r>
        <w:t>смыслообразование: сформированность ответственного отношения к учению, готовности и способности обучающихся к саморазвитию и самообразованию на основе мотивации к обучению и познанию через развитие способностей к духовному развитию, нравственному самосовершенствованию;</w:t>
      </w:r>
    </w:p>
    <w:p w14:paraId="71196256" w14:textId="77777777" w:rsidR="0092341C" w:rsidRDefault="00DB6983" w:rsidP="00B41547">
      <w:pPr>
        <w:pStyle w:val="a4"/>
        <w:spacing w:before="2"/>
        <w:ind w:left="0" w:right="283"/>
        <w:contextualSpacing/>
      </w:pPr>
      <w:r>
        <w:t>воспитание веротерпимости, уважительного отношения к религиозным чувствам, взглядам людей или их отсутствию;</w:t>
      </w:r>
    </w:p>
    <w:p w14:paraId="75DE5EB9" w14:textId="77777777" w:rsidR="0092341C" w:rsidRDefault="00DB6983" w:rsidP="00B10CA3">
      <w:pPr>
        <w:pStyle w:val="a8"/>
        <w:numPr>
          <w:ilvl w:val="0"/>
          <w:numId w:val="62"/>
        </w:numPr>
        <w:tabs>
          <w:tab w:val="left" w:pos="2705"/>
        </w:tabs>
        <w:spacing w:before="2"/>
        <w:ind w:left="0" w:right="283" w:hanging="344"/>
        <w:contextualSpacing/>
        <w:rPr>
          <w:sz w:val="24"/>
        </w:rPr>
      </w:pPr>
      <w:r>
        <w:rPr>
          <w:sz w:val="24"/>
        </w:rPr>
        <w:t>духовно-нравственного</w:t>
      </w:r>
      <w:r>
        <w:rPr>
          <w:spacing w:val="-10"/>
          <w:sz w:val="24"/>
        </w:rPr>
        <w:t xml:space="preserve"> </w:t>
      </w:r>
      <w:r>
        <w:rPr>
          <w:spacing w:val="-2"/>
          <w:sz w:val="24"/>
        </w:rPr>
        <w:t>воспитания.</w:t>
      </w:r>
    </w:p>
    <w:p w14:paraId="6EE4C52F" w14:textId="77777777" w:rsidR="0092341C" w:rsidRDefault="00DB6983" w:rsidP="00B41547">
      <w:pPr>
        <w:pStyle w:val="a4"/>
        <w:spacing w:before="2"/>
        <w:ind w:left="0" w:right="283"/>
        <w:contextualSpacing/>
      </w:pPr>
      <w:r>
        <w:t>сформированность осознанного, уважительного и доброжелательного отношения к другому</w:t>
      </w:r>
      <w:r>
        <w:rPr>
          <w:spacing w:val="77"/>
        </w:rPr>
        <w:t xml:space="preserve"> </w:t>
      </w:r>
      <w:r>
        <w:t>человеку,</w:t>
      </w:r>
      <w:r>
        <w:rPr>
          <w:spacing w:val="54"/>
          <w:w w:val="150"/>
        </w:rPr>
        <w:t xml:space="preserve"> </w:t>
      </w:r>
      <w:r>
        <w:t>его</w:t>
      </w:r>
      <w:r>
        <w:rPr>
          <w:spacing w:val="56"/>
          <w:w w:val="150"/>
        </w:rPr>
        <w:t xml:space="preserve"> </w:t>
      </w:r>
      <w:r>
        <w:t>мнению,</w:t>
      </w:r>
      <w:r>
        <w:rPr>
          <w:spacing w:val="53"/>
          <w:w w:val="150"/>
        </w:rPr>
        <w:t xml:space="preserve"> </w:t>
      </w:r>
      <w:r>
        <w:t>мировоззрению,</w:t>
      </w:r>
      <w:r>
        <w:rPr>
          <w:spacing w:val="52"/>
          <w:w w:val="150"/>
        </w:rPr>
        <w:t xml:space="preserve"> </w:t>
      </w:r>
      <w:r>
        <w:t>культуре,</w:t>
      </w:r>
      <w:r>
        <w:rPr>
          <w:spacing w:val="54"/>
          <w:w w:val="150"/>
        </w:rPr>
        <w:t xml:space="preserve"> </w:t>
      </w:r>
      <w:r>
        <w:t>языку,</w:t>
      </w:r>
      <w:r>
        <w:rPr>
          <w:spacing w:val="54"/>
          <w:w w:val="150"/>
        </w:rPr>
        <w:t xml:space="preserve"> </w:t>
      </w:r>
      <w:r>
        <w:t>вере,</w:t>
      </w:r>
      <w:r>
        <w:rPr>
          <w:spacing w:val="55"/>
          <w:w w:val="150"/>
        </w:rPr>
        <w:t xml:space="preserve"> </w:t>
      </w:r>
      <w:r>
        <w:rPr>
          <w:spacing w:val="-2"/>
        </w:rPr>
        <w:t>гражданской</w:t>
      </w:r>
    </w:p>
    <w:p w14:paraId="588D9587" w14:textId="77777777" w:rsidR="0092341C" w:rsidRDefault="00DB6983" w:rsidP="00B41547">
      <w:pPr>
        <w:pStyle w:val="a4"/>
        <w:spacing w:before="2"/>
        <w:ind w:left="0" w:right="283" w:firstLine="0"/>
        <w:contextualSpacing/>
      </w:pPr>
      <w:r>
        <w:t>позиции, к истории, культуре, религии, традициям, языкам, ценностям народов родного края, России и народов мира;</w:t>
      </w:r>
    </w:p>
    <w:p w14:paraId="4AAE4372" w14:textId="77777777" w:rsidR="0092341C" w:rsidRDefault="00DB6983" w:rsidP="00B41547">
      <w:pPr>
        <w:pStyle w:val="a4"/>
        <w:spacing w:before="2"/>
        <w:ind w:left="0" w:right="283"/>
        <w:contextualSpacing/>
      </w:pPr>
      <w:r>
        <w:t>освоение социальных норм, правил поведения, ролей и форм социальной жизни в группах и сообществах, включая взрослые и социальные сообщества;</w:t>
      </w:r>
    </w:p>
    <w:p w14:paraId="1A5E395E" w14:textId="77777777" w:rsidR="0092341C" w:rsidRDefault="00DB6983" w:rsidP="00B41547">
      <w:pPr>
        <w:pStyle w:val="a4"/>
        <w:spacing w:before="2"/>
        <w:ind w:left="0" w:right="283"/>
        <w:contextualSpacing/>
      </w:pPr>
      <w:r>
        <w:t>сформированность нравственной рефлексии и компетентности в решении моральных проблем на</w:t>
      </w:r>
      <w:r>
        <w:rPr>
          <w:spacing w:val="-2"/>
        </w:rPr>
        <w:t xml:space="preserve"> </w:t>
      </w:r>
      <w:r>
        <w:t>основе личностного выбора, нравственных чувств и нравственного поведения, осознанного и ответственного отношения к собственным поступкам,</w:t>
      </w:r>
      <w:r>
        <w:rPr>
          <w:spacing w:val="80"/>
        </w:rPr>
        <w:t xml:space="preserve"> </w:t>
      </w:r>
      <w:r>
        <w:t>осознание значения семьи в жизни человека и общества, принятие ценности семейной жизни, уважительное и заботливое отношение к членам своей семьи через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потреблении.</w:t>
      </w:r>
    </w:p>
    <w:p w14:paraId="2BCB9388" w14:textId="77777777" w:rsidR="0092341C" w:rsidRDefault="00DB6983" w:rsidP="00B41547">
      <w:pPr>
        <w:pStyle w:val="a4"/>
        <w:spacing w:before="2"/>
        <w:ind w:left="0" w:right="283"/>
        <w:contextualSpacing/>
      </w:pPr>
      <w:r>
        <w:t>Метапредметные</w:t>
      </w:r>
      <w:r>
        <w:rPr>
          <w:spacing w:val="-3"/>
        </w:rPr>
        <w:t xml:space="preserve"> </w:t>
      </w:r>
      <w:r>
        <w:t>результаты</w:t>
      </w:r>
      <w:r>
        <w:rPr>
          <w:spacing w:val="-2"/>
        </w:rPr>
        <w:t xml:space="preserve"> </w:t>
      </w:r>
      <w:r>
        <w:t>освоения</w:t>
      </w:r>
      <w:r>
        <w:rPr>
          <w:spacing w:val="-1"/>
        </w:rPr>
        <w:t xml:space="preserve"> </w:t>
      </w:r>
      <w:r>
        <w:t>программы</w:t>
      </w:r>
      <w:r>
        <w:rPr>
          <w:spacing w:val="-2"/>
        </w:rPr>
        <w:t xml:space="preserve"> </w:t>
      </w:r>
      <w:r>
        <w:t>по</w:t>
      </w:r>
      <w:r>
        <w:rPr>
          <w:spacing w:val="-1"/>
        </w:rPr>
        <w:t xml:space="preserve"> </w:t>
      </w:r>
      <w:r>
        <w:t>ОДНКНР</w:t>
      </w:r>
      <w:r>
        <w:rPr>
          <w:spacing w:val="-1"/>
        </w:rPr>
        <w:t xml:space="preserve"> </w:t>
      </w:r>
      <w:r>
        <w:t>включают</w:t>
      </w:r>
      <w:r>
        <w:rPr>
          <w:spacing w:val="-1"/>
        </w:rPr>
        <w:t xml:space="preserve"> </w:t>
      </w:r>
      <w:r>
        <w:t>освоение обучающимися межпредметных понятий (используются в нескольких предметных областях) и универсальные учебные действия (познавательные, коммуникативные, регулятивные), способность их использовать в учебной, познавательной и социальной практике, готовность к самостоятельному планированию и осуществлению учебной деятельности и организации учебного сотрудничества с педагогом и сверстниками, к участию в построении индивидуальной образовательной траектории, овладение навыками работы с информацией: восприятие и создание информационных текстов в различных форматах, в том числе цифровых, с учётом назначения информации и её аудитории.</w:t>
      </w:r>
    </w:p>
    <w:p w14:paraId="3BE78DB7" w14:textId="77777777" w:rsidR="0092341C" w:rsidRDefault="00DB6983" w:rsidP="00B41547">
      <w:pPr>
        <w:pStyle w:val="a4"/>
        <w:spacing w:before="2"/>
        <w:ind w:left="0" w:right="283"/>
        <w:contextualSpacing/>
      </w:pPr>
      <w:r>
        <w:t>В результате изучения ОДНКНР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3D347FFF" w14:textId="77777777" w:rsidR="0092341C" w:rsidRDefault="00DB6983" w:rsidP="00B41547">
      <w:pPr>
        <w:pStyle w:val="a4"/>
        <w:spacing w:before="2"/>
        <w:ind w:left="0" w:right="283"/>
        <w:contextualSpacing/>
      </w:pPr>
      <w:r>
        <w:t>У обучающегося будут сформированы следующие познавательные универсальные учебные действия:</w:t>
      </w:r>
    </w:p>
    <w:p w14:paraId="221F1D4D" w14:textId="77777777" w:rsidR="0092341C" w:rsidRDefault="00DB6983" w:rsidP="00B41547">
      <w:pPr>
        <w:pStyle w:val="a4"/>
        <w:spacing w:before="2"/>
        <w:ind w:left="0" w:right="283"/>
        <w:contextualSpacing/>
      </w:pPr>
      <w: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проводить выводы</w:t>
      </w:r>
      <w:r>
        <w:rPr>
          <w:spacing w:val="40"/>
        </w:rPr>
        <w:t xml:space="preserve"> </w:t>
      </w:r>
      <w:r>
        <w:t>(логические универсальные учебные действия);</w:t>
      </w:r>
    </w:p>
    <w:p w14:paraId="1EB3C746" w14:textId="77777777" w:rsidR="0092341C" w:rsidRDefault="00DB6983" w:rsidP="00B41547">
      <w:pPr>
        <w:pStyle w:val="a4"/>
        <w:spacing w:before="2"/>
        <w:ind w:left="0" w:right="283"/>
        <w:contextualSpacing/>
      </w:pPr>
      <w:r>
        <w:t>умение создавать, применять и преобразовывать знаки и символы, модели и схемы для решения учебных и познавательных задач (знаково-символические/моделирование);</w:t>
      </w:r>
    </w:p>
    <w:p w14:paraId="71F09A06" w14:textId="77777777" w:rsidR="0092341C" w:rsidRDefault="00DB6983" w:rsidP="00B41547">
      <w:pPr>
        <w:pStyle w:val="a4"/>
        <w:spacing w:before="2"/>
        <w:ind w:left="0" w:right="283" w:firstLine="0"/>
        <w:contextualSpacing/>
      </w:pPr>
      <w:r>
        <w:t>смысловое</w:t>
      </w:r>
      <w:r>
        <w:rPr>
          <w:spacing w:val="-4"/>
        </w:rPr>
        <w:t xml:space="preserve"> </w:t>
      </w:r>
      <w:r>
        <w:rPr>
          <w:spacing w:val="-2"/>
        </w:rPr>
        <w:t>чтение;</w:t>
      </w:r>
    </w:p>
    <w:p w14:paraId="3651D0F7" w14:textId="77777777" w:rsidR="0092341C" w:rsidRDefault="00DB6983" w:rsidP="00B41547">
      <w:pPr>
        <w:pStyle w:val="a4"/>
        <w:spacing w:before="2"/>
        <w:ind w:left="0" w:right="283"/>
        <w:contextualSpacing/>
      </w:pPr>
      <w:r>
        <w:t>развитие мотивации к овладению культурой активного использования словарей и других поисковых систем.</w:t>
      </w:r>
    </w:p>
    <w:p w14:paraId="7BCA6613" w14:textId="77777777" w:rsidR="0092341C" w:rsidRDefault="00DB6983" w:rsidP="00B41547">
      <w:pPr>
        <w:pStyle w:val="a4"/>
        <w:spacing w:before="2"/>
        <w:ind w:left="0" w:right="283"/>
        <w:contextualSpacing/>
      </w:pPr>
      <w:r>
        <w:t>У обучающегося будут сформированы следующие коммуникативные универсальные учебные действия:</w:t>
      </w:r>
    </w:p>
    <w:p w14:paraId="1EBAD8A5" w14:textId="77777777" w:rsidR="0092341C" w:rsidRDefault="00DB6983" w:rsidP="00B41547">
      <w:pPr>
        <w:pStyle w:val="a4"/>
        <w:spacing w:before="2"/>
        <w:ind w:left="0" w:right="283"/>
        <w:contextualSpacing/>
      </w:pPr>
      <w:r>
        <w:t>умение организовывать учебное сотрудничество и совместную деятельность с учителем и сверстниками;</w:t>
      </w:r>
    </w:p>
    <w:p w14:paraId="01160198" w14:textId="77777777" w:rsidR="0092341C" w:rsidRDefault="00DB6983" w:rsidP="00B41547">
      <w:pPr>
        <w:pStyle w:val="a4"/>
        <w:spacing w:before="2"/>
        <w:ind w:left="0" w:right="283"/>
        <w:contextualSpacing/>
      </w:pPr>
      <w:r>
        <w:t>работать индивидуально и в группе: находить общее решение и разрешать конфликты на основе согласования позиций и учёта интересов;</w:t>
      </w:r>
    </w:p>
    <w:p w14:paraId="4447DAEB" w14:textId="77777777" w:rsidR="0092341C" w:rsidRDefault="00DB6983" w:rsidP="00B41547">
      <w:pPr>
        <w:pStyle w:val="a4"/>
        <w:spacing w:before="2"/>
        <w:ind w:left="0" w:right="283"/>
        <w:contextualSpacing/>
      </w:pPr>
      <w:r>
        <w:t xml:space="preserve">формулировать, аргументировать и отстаивать своё мнение (учебное </w:t>
      </w:r>
      <w:r>
        <w:rPr>
          <w:spacing w:val="-2"/>
        </w:rPr>
        <w:t>сотрудничество);</w:t>
      </w:r>
    </w:p>
    <w:p w14:paraId="13A633C7" w14:textId="77777777" w:rsidR="0092341C" w:rsidRDefault="00DB6983" w:rsidP="00B41547">
      <w:pPr>
        <w:pStyle w:val="a4"/>
        <w:spacing w:before="2"/>
        <w:ind w:left="0" w:right="283"/>
        <w:contextualSpacing/>
      </w:pPr>
      <w:r>
        <w:t>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w:t>
      </w:r>
    </w:p>
    <w:p w14:paraId="6A1D2664" w14:textId="77777777" w:rsidR="0092341C" w:rsidRDefault="00DB6983" w:rsidP="00B41547">
      <w:pPr>
        <w:pStyle w:val="a4"/>
        <w:spacing w:before="2"/>
        <w:ind w:left="0" w:right="283"/>
        <w:contextualSpacing/>
      </w:pPr>
      <w:r>
        <w:t xml:space="preserve">владение устной и письменной речью, монологической контекстной речью </w:t>
      </w:r>
      <w:r>
        <w:rPr>
          <w:spacing w:val="-2"/>
        </w:rPr>
        <w:t>(коммуникация);</w:t>
      </w:r>
    </w:p>
    <w:p w14:paraId="4B1D7B28" w14:textId="77777777" w:rsidR="0092341C" w:rsidRDefault="00DB6983" w:rsidP="00B41547">
      <w:pPr>
        <w:pStyle w:val="a4"/>
        <w:spacing w:before="2"/>
        <w:ind w:left="0" w:right="283"/>
        <w:contextualSpacing/>
      </w:pPr>
      <w:r>
        <w:t xml:space="preserve">формирование и развитие компетентности в области использования информационно-коммуникационных технологий (информационно-коммуникационная </w:t>
      </w:r>
      <w:r>
        <w:rPr>
          <w:spacing w:val="-2"/>
        </w:rPr>
        <w:t>компетентность).</w:t>
      </w:r>
    </w:p>
    <w:p w14:paraId="450A88DE" w14:textId="77777777" w:rsidR="0092341C" w:rsidRDefault="00DB6983" w:rsidP="00B41547">
      <w:pPr>
        <w:pStyle w:val="a4"/>
        <w:spacing w:before="2"/>
        <w:ind w:left="0" w:right="283"/>
        <w:contextualSpacing/>
      </w:pPr>
      <w:r>
        <w:t>У обучающегося будут сформированы следующие регулятивные универсальные учебные действия:</w:t>
      </w:r>
    </w:p>
    <w:p w14:paraId="40319699" w14:textId="77777777" w:rsidR="0092341C" w:rsidRDefault="00DB6983" w:rsidP="00B41547">
      <w:pPr>
        <w:pStyle w:val="a4"/>
        <w:spacing w:before="2"/>
        <w:ind w:left="0" w:right="283"/>
        <w:contextualSpacing/>
      </w:pPr>
      <w: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496B3F47" w14:textId="77777777" w:rsidR="0092341C" w:rsidRDefault="00DB6983" w:rsidP="00B41547">
      <w:pPr>
        <w:pStyle w:val="a4"/>
        <w:spacing w:before="2"/>
        <w:ind w:left="0" w:right="283"/>
        <w:contextualSpacing/>
      </w:pPr>
      <w: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w:t>
      </w:r>
    </w:p>
    <w:p w14:paraId="32675C83" w14:textId="77777777" w:rsidR="0092341C" w:rsidRDefault="00DB6983" w:rsidP="00B41547">
      <w:pPr>
        <w:pStyle w:val="a4"/>
        <w:spacing w:before="2"/>
        <w:ind w:left="0" w:right="283"/>
        <w:contextualSpacing/>
      </w:pPr>
      <w: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14:paraId="4254DFA3" w14:textId="77777777" w:rsidR="0092341C" w:rsidRDefault="00DB6983" w:rsidP="00B41547">
      <w:pPr>
        <w:pStyle w:val="a4"/>
        <w:spacing w:before="2"/>
        <w:ind w:left="0" w:right="283"/>
        <w:contextualSpacing/>
      </w:pPr>
      <w:r>
        <w:t>умение оценивать правильность выполнения учебной задачи, собственные возможности её решения (оценка);</w:t>
      </w:r>
    </w:p>
    <w:p w14:paraId="4D144615" w14:textId="77777777" w:rsidR="0092341C" w:rsidRDefault="00DB6983" w:rsidP="00B41547">
      <w:pPr>
        <w:pStyle w:val="a4"/>
        <w:spacing w:before="2"/>
        <w:ind w:left="0" w:right="283"/>
        <w:contextualSpacing/>
      </w:pPr>
      <w:r>
        <w:t>владение</w:t>
      </w:r>
      <w:r>
        <w:rPr>
          <w:spacing w:val="-4"/>
        </w:rPr>
        <w:t xml:space="preserve"> </w:t>
      </w:r>
      <w:r>
        <w:t>основами</w:t>
      </w:r>
      <w:r>
        <w:rPr>
          <w:spacing w:val="-2"/>
        </w:rPr>
        <w:t xml:space="preserve"> </w:t>
      </w:r>
      <w:r>
        <w:t>самоконтроля,</w:t>
      </w:r>
      <w:r>
        <w:rPr>
          <w:spacing w:val="-3"/>
        </w:rPr>
        <w:t xml:space="preserve"> </w:t>
      </w:r>
      <w:r>
        <w:t>самооценки,</w:t>
      </w:r>
      <w:r>
        <w:rPr>
          <w:spacing w:val="-6"/>
        </w:rPr>
        <w:t xml:space="preserve"> </w:t>
      </w:r>
      <w:r>
        <w:t>принятия</w:t>
      </w:r>
      <w:r>
        <w:rPr>
          <w:spacing w:val="-6"/>
        </w:rPr>
        <w:t xml:space="preserve"> </w:t>
      </w:r>
      <w:r>
        <w:t>решений</w:t>
      </w:r>
      <w:r>
        <w:rPr>
          <w:spacing w:val="-5"/>
        </w:rPr>
        <w:t xml:space="preserve"> </w:t>
      </w:r>
      <w:r>
        <w:t>и</w:t>
      </w:r>
      <w:r>
        <w:rPr>
          <w:spacing w:val="-2"/>
        </w:rPr>
        <w:t xml:space="preserve"> </w:t>
      </w:r>
      <w:r>
        <w:t>осуществления осознанного выбора в учебной и познавательной (познавательная рефлексия, саморегуляция) деятельности.</w:t>
      </w:r>
    </w:p>
    <w:p w14:paraId="1DD1739D" w14:textId="77777777" w:rsidR="0092341C" w:rsidRDefault="0092341C" w:rsidP="00B41547">
      <w:pPr>
        <w:pStyle w:val="a4"/>
        <w:spacing w:before="2"/>
        <w:ind w:left="0" w:right="283" w:firstLine="0"/>
        <w:contextualSpacing/>
        <w:jc w:val="left"/>
      </w:pPr>
    </w:p>
    <w:p w14:paraId="074D1BAA" w14:textId="77777777" w:rsidR="0092341C" w:rsidRDefault="00DB6983" w:rsidP="00B41547">
      <w:pPr>
        <w:pStyle w:val="a4"/>
        <w:spacing w:before="2"/>
        <w:ind w:left="0" w:right="283" w:firstLine="0"/>
        <w:contextualSpacing/>
      </w:pPr>
      <w:r>
        <w:t>Предметные</w:t>
      </w:r>
      <w:r>
        <w:rPr>
          <w:spacing w:val="-6"/>
        </w:rPr>
        <w:t xml:space="preserve"> </w:t>
      </w:r>
      <w:r>
        <w:t>результаты</w:t>
      </w:r>
      <w:r>
        <w:rPr>
          <w:spacing w:val="-3"/>
        </w:rPr>
        <w:t xml:space="preserve"> </w:t>
      </w:r>
      <w:r>
        <w:t>освоения</w:t>
      </w:r>
      <w:r>
        <w:rPr>
          <w:spacing w:val="-3"/>
        </w:rPr>
        <w:t xml:space="preserve"> </w:t>
      </w:r>
      <w:r>
        <w:t>программы по</w:t>
      </w:r>
      <w:r>
        <w:rPr>
          <w:spacing w:val="-3"/>
        </w:rPr>
        <w:t xml:space="preserve"> </w:t>
      </w:r>
      <w:r>
        <w:t>ОДНКНР</w:t>
      </w:r>
      <w:r>
        <w:rPr>
          <w:spacing w:val="-4"/>
        </w:rPr>
        <w:t xml:space="preserve"> </w:t>
      </w:r>
      <w:r>
        <w:t>на</w:t>
      </w:r>
      <w:r>
        <w:rPr>
          <w:spacing w:val="-2"/>
        </w:rPr>
        <w:t xml:space="preserve"> </w:t>
      </w:r>
      <w:r>
        <w:t>уровне</w:t>
      </w:r>
      <w:r>
        <w:rPr>
          <w:spacing w:val="-2"/>
        </w:rPr>
        <w:t xml:space="preserve"> основного</w:t>
      </w:r>
    </w:p>
    <w:p w14:paraId="342B0321" w14:textId="77777777" w:rsidR="0092341C" w:rsidRDefault="00DB6983" w:rsidP="00B41547">
      <w:pPr>
        <w:pStyle w:val="a4"/>
        <w:spacing w:before="2"/>
        <w:ind w:left="0" w:right="283" w:firstLine="0"/>
        <w:contextualSpacing/>
      </w:pPr>
      <w:r>
        <w:t>общего</w:t>
      </w:r>
      <w:r>
        <w:rPr>
          <w:spacing w:val="-1"/>
        </w:rPr>
        <w:t xml:space="preserve"> </w:t>
      </w:r>
      <w:r>
        <w:rPr>
          <w:spacing w:val="-2"/>
        </w:rPr>
        <w:t>образования.</w:t>
      </w:r>
    </w:p>
    <w:p w14:paraId="7123CF91" w14:textId="77777777" w:rsidR="0092341C" w:rsidRDefault="00DB6983" w:rsidP="00B41547">
      <w:pPr>
        <w:pStyle w:val="a4"/>
        <w:spacing w:before="2"/>
        <w:ind w:left="0" w:right="283"/>
        <w:contextualSpacing/>
      </w:pPr>
      <w:r>
        <w:t>Предметные результаты 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w:t>
      </w:r>
      <w:r>
        <w:rPr>
          <w:spacing w:val="-4"/>
        </w:rPr>
        <w:t xml:space="preserve"> </w:t>
      </w:r>
      <w:r>
        <w:t>интерпретации,</w:t>
      </w:r>
      <w:r>
        <w:rPr>
          <w:spacing w:val="-4"/>
        </w:rPr>
        <w:t xml:space="preserve"> </w:t>
      </w:r>
      <w:r>
        <w:t>преобразованию</w:t>
      </w:r>
      <w:r>
        <w:rPr>
          <w:spacing w:val="-4"/>
        </w:rPr>
        <w:t xml:space="preserve"> </w:t>
      </w:r>
      <w:r>
        <w:t>и</w:t>
      </w:r>
      <w:r>
        <w:rPr>
          <w:spacing w:val="-4"/>
        </w:rPr>
        <w:t xml:space="preserve"> </w:t>
      </w:r>
      <w:r>
        <w:t>применению</w:t>
      </w:r>
      <w:r>
        <w:rPr>
          <w:spacing w:val="-4"/>
        </w:rPr>
        <w:t xml:space="preserve"> </w:t>
      </w:r>
      <w:r>
        <w:t>в</w:t>
      </w:r>
      <w:r>
        <w:rPr>
          <w:spacing w:val="-5"/>
        </w:rPr>
        <w:t xml:space="preserve"> </w:t>
      </w:r>
      <w:r>
        <w:t>различных учебных</w:t>
      </w:r>
      <w:r>
        <w:rPr>
          <w:spacing w:val="-3"/>
        </w:rPr>
        <w:t xml:space="preserve"> </w:t>
      </w:r>
      <w:r>
        <w:t>ситуациях,</w:t>
      </w:r>
      <w:r>
        <w:rPr>
          <w:spacing w:val="-4"/>
        </w:rPr>
        <w:t xml:space="preserve"> </w:t>
      </w:r>
      <w:r>
        <w:t>в</w:t>
      </w:r>
      <w:r>
        <w:rPr>
          <w:spacing w:val="-5"/>
        </w:rPr>
        <w:t xml:space="preserve"> </w:t>
      </w:r>
      <w:r>
        <w:t>том числе при создании проектов.</w:t>
      </w:r>
    </w:p>
    <w:p w14:paraId="05DEF1EE" w14:textId="77777777" w:rsidR="0092341C" w:rsidRDefault="00DB6983" w:rsidP="00B41547">
      <w:pPr>
        <w:pStyle w:val="a4"/>
        <w:spacing w:before="2"/>
        <w:ind w:left="0" w:right="283" w:hanging="591"/>
        <w:contextualSpacing/>
      </w:pPr>
      <w:r>
        <w:t>К</w:t>
      </w:r>
      <w:r>
        <w:rPr>
          <w:spacing w:val="-3"/>
        </w:rPr>
        <w:t xml:space="preserve"> </w:t>
      </w:r>
      <w:r>
        <w:t>концу</w:t>
      </w:r>
      <w:r>
        <w:rPr>
          <w:spacing w:val="-11"/>
        </w:rPr>
        <w:t xml:space="preserve"> </w:t>
      </w:r>
      <w:r>
        <w:t>обучения</w:t>
      </w:r>
      <w:r>
        <w:rPr>
          <w:spacing w:val="-3"/>
        </w:rPr>
        <w:t xml:space="preserve"> </w:t>
      </w:r>
      <w:r>
        <w:t>в</w:t>
      </w:r>
      <w:r>
        <w:rPr>
          <w:spacing w:val="-2"/>
        </w:rPr>
        <w:t xml:space="preserve"> </w:t>
      </w:r>
      <w:r>
        <w:t>5</w:t>
      </w:r>
      <w:r>
        <w:rPr>
          <w:spacing w:val="-3"/>
        </w:rPr>
        <w:t xml:space="preserve"> </w:t>
      </w:r>
      <w:r>
        <w:t>классе</w:t>
      </w:r>
      <w:r>
        <w:rPr>
          <w:spacing w:val="-4"/>
        </w:rPr>
        <w:t xml:space="preserve"> </w:t>
      </w:r>
      <w:r>
        <w:t>обучающийся</w:t>
      </w:r>
      <w:r>
        <w:rPr>
          <w:spacing w:val="-3"/>
        </w:rPr>
        <w:t xml:space="preserve"> </w:t>
      </w:r>
      <w:r>
        <w:t>получит</w:t>
      </w:r>
      <w:r>
        <w:rPr>
          <w:spacing w:val="-3"/>
        </w:rPr>
        <w:t xml:space="preserve"> </w:t>
      </w:r>
      <w:r>
        <w:t>следующие</w:t>
      </w:r>
      <w:r>
        <w:rPr>
          <w:spacing w:val="-4"/>
        </w:rPr>
        <w:t xml:space="preserve"> </w:t>
      </w:r>
      <w:r>
        <w:t>предметные результаты по отдельным темам программы по ОДНКНР:</w:t>
      </w:r>
    </w:p>
    <w:p w14:paraId="54F3DB80" w14:textId="77777777" w:rsidR="0092341C" w:rsidRDefault="00DB6983" w:rsidP="00B41547">
      <w:pPr>
        <w:pStyle w:val="a4"/>
        <w:spacing w:before="2"/>
        <w:ind w:left="0" w:right="283" w:firstLine="0"/>
        <w:contextualSpacing/>
      </w:pPr>
      <w:r>
        <w:t>Тематический</w:t>
      </w:r>
      <w:r>
        <w:rPr>
          <w:spacing w:val="-3"/>
        </w:rPr>
        <w:t xml:space="preserve"> </w:t>
      </w:r>
      <w:r>
        <w:t>блок</w:t>
      </w:r>
      <w:r>
        <w:rPr>
          <w:spacing w:val="-1"/>
        </w:rPr>
        <w:t xml:space="preserve"> </w:t>
      </w:r>
      <w:r>
        <w:t>1.</w:t>
      </w:r>
      <w:r>
        <w:rPr>
          <w:spacing w:val="-1"/>
        </w:rPr>
        <w:t xml:space="preserve"> </w:t>
      </w:r>
      <w:r>
        <w:t>«Россия</w:t>
      </w:r>
      <w:r>
        <w:rPr>
          <w:spacing w:val="1"/>
        </w:rPr>
        <w:t xml:space="preserve"> </w:t>
      </w:r>
      <w:r>
        <w:t>–</w:t>
      </w:r>
      <w:r>
        <w:rPr>
          <w:spacing w:val="-3"/>
        </w:rPr>
        <w:t xml:space="preserve"> </w:t>
      </w:r>
      <w:r>
        <w:t>наш</w:t>
      </w:r>
      <w:r>
        <w:rPr>
          <w:spacing w:val="-2"/>
        </w:rPr>
        <w:t xml:space="preserve"> </w:t>
      </w:r>
      <w:r>
        <w:t>общий</w:t>
      </w:r>
      <w:r>
        <w:rPr>
          <w:spacing w:val="-2"/>
        </w:rPr>
        <w:t xml:space="preserve"> дом».</w:t>
      </w:r>
    </w:p>
    <w:p w14:paraId="2A38A581" w14:textId="77777777" w:rsidR="0092341C" w:rsidRDefault="00DB6983" w:rsidP="00B41547">
      <w:pPr>
        <w:pStyle w:val="a4"/>
        <w:spacing w:before="2"/>
        <w:ind w:left="0" w:right="283"/>
        <w:contextualSpacing/>
      </w:pPr>
      <w:r>
        <w:t>Тема 1.</w:t>
      </w:r>
      <w:r>
        <w:rPr>
          <w:spacing w:val="-3"/>
        </w:rPr>
        <w:t xml:space="preserve"> </w:t>
      </w:r>
      <w:r>
        <w:t xml:space="preserve">Зачем изучать курс «Основы духовно-нравственной культуры народов </w:t>
      </w:r>
      <w:r>
        <w:rPr>
          <w:spacing w:val="-2"/>
        </w:rPr>
        <w:t>России»?</w:t>
      </w:r>
    </w:p>
    <w:p w14:paraId="5A31FDD5" w14:textId="77777777" w:rsidR="0092341C" w:rsidRDefault="00DB6983" w:rsidP="00B41547">
      <w:pPr>
        <w:pStyle w:val="a4"/>
        <w:spacing w:before="2"/>
        <w:ind w:left="0" w:right="283"/>
        <w:contextualSpacing/>
      </w:pPr>
      <w:r>
        <w:t>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14:paraId="4AE3C884" w14:textId="77777777" w:rsidR="0092341C" w:rsidRDefault="00DB6983" w:rsidP="00B41547">
      <w:pPr>
        <w:pStyle w:val="a4"/>
        <w:spacing w:before="2"/>
        <w:ind w:left="0" w:right="283"/>
        <w:contextualSpacing/>
      </w:pPr>
      <w:r>
        <w:t>иметь представление о содержании данного курса, в том числе о понятиях «мораль и нравственность», «семья», «традиционные ценности», об угрозах духовно- нравственному единству страны;</w:t>
      </w:r>
    </w:p>
    <w:p w14:paraId="1F905EA0" w14:textId="77777777" w:rsidR="0092341C" w:rsidRDefault="00DB6983" w:rsidP="00B41547">
      <w:pPr>
        <w:pStyle w:val="a4"/>
        <w:spacing w:before="2"/>
        <w:ind w:left="0" w:right="283"/>
        <w:contextualSpacing/>
      </w:pPr>
      <w:r>
        <w:t>понимать взаимосвязь между языком и культурой, духовно-нравственным развитием личности и социальным поведением.</w:t>
      </w:r>
    </w:p>
    <w:p w14:paraId="008ADE78" w14:textId="77777777" w:rsidR="0092341C" w:rsidRDefault="00DB6983" w:rsidP="00B41547">
      <w:pPr>
        <w:pStyle w:val="a4"/>
        <w:spacing w:before="2"/>
        <w:ind w:left="0" w:right="283" w:firstLine="0"/>
        <w:contextualSpacing/>
      </w:pPr>
      <w:r>
        <w:t>Тема</w:t>
      </w:r>
      <w:r>
        <w:rPr>
          <w:spacing w:val="-2"/>
        </w:rPr>
        <w:t xml:space="preserve"> </w:t>
      </w:r>
      <w:r>
        <w:t>2.</w:t>
      </w:r>
      <w:r>
        <w:rPr>
          <w:spacing w:val="-1"/>
        </w:rPr>
        <w:t xml:space="preserve"> </w:t>
      </w:r>
      <w:r>
        <w:t>Наш дом</w:t>
      </w:r>
      <w:r>
        <w:rPr>
          <w:spacing w:val="-1"/>
        </w:rPr>
        <w:t xml:space="preserve"> </w:t>
      </w:r>
      <w:r>
        <w:t xml:space="preserve">– </w:t>
      </w:r>
      <w:r>
        <w:rPr>
          <w:spacing w:val="-2"/>
        </w:rPr>
        <w:t>Россия.</w:t>
      </w:r>
    </w:p>
    <w:p w14:paraId="6A8559DD" w14:textId="77777777" w:rsidR="0092341C" w:rsidRDefault="00DB6983" w:rsidP="00B41547">
      <w:pPr>
        <w:pStyle w:val="a4"/>
        <w:spacing w:before="2"/>
        <w:ind w:left="0" w:right="283"/>
        <w:contextualSpacing/>
      </w:pPr>
      <w:r>
        <w:t xml:space="preserve">Иметь представление об историческом пути формирования многонационального состава населения Российской Федерации, его мирном характере и причинах его </w:t>
      </w:r>
      <w:r>
        <w:rPr>
          <w:spacing w:val="-2"/>
        </w:rPr>
        <w:t>формирования;</w:t>
      </w:r>
    </w:p>
    <w:p w14:paraId="18D55CF0" w14:textId="77777777" w:rsidR="0092341C" w:rsidRDefault="00DB6983" w:rsidP="00B41547">
      <w:pPr>
        <w:pStyle w:val="a4"/>
        <w:spacing w:before="2"/>
        <w:ind w:left="0" w:right="283"/>
        <w:contextualSpacing/>
      </w:pPr>
      <w:r>
        <w:t>знать о современном состоянии культурного и религиозного разнообразия народов Российской Федерации, причинах культурных различий;</w:t>
      </w:r>
    </w:p>
    <w:p w14:paraId="4C5B2679" w14:textId="77777777" w:rsidR="0092341C" w:rsidRDefault="00DB6983" w:rsidP="00B41547">
      <w:pPr>
        <w:pStyle w:val="a4"/>
        <w:spacing w:before="2"/>
        <w:ind w:left="0" w:right="283"/>
        <w:contextualSpacing/>
      </w:pPr>
      <w:r>
        <w:t>понимать необходимость межнационального и межрелигиозного сотрудничества и взаимодействия, важность сотрудничества и дружбы между народами и нациями, обосновывать их необходимость.</w:t>
      </w:r>
    </w:p>
    <w:p w14:paraId="5FDFCE24" w14:textId="77777777" w:rsidR="0092341C" w:rsidRDefault="00DB6983" w:rsidP="00B41547">
      <w:pPr>
        <w:pStyle w:val="a4"/>
        <w:spacing w:before="2"/>
        <w:ind w:left="0" w:right="283" w:firstLine="0"/>
        <w:contextualSpacing/>
      </w:pPr>
      <w:r>
        <w:t>Тема</w:t>
      </w:r>
      <w:r>
        <w:rPr>
          <w:spacing w:val="-2"/>
        </w:rPr>
        <w:t xml:space="preserve"> </w:t>
      </w:r>
      <w:r>
        <w:t>3.</w:t>
      </w:r>
      <w:r>
        <w:rPr>
          <w:spacing w:val="-1"/>
        </w:rPr>
        <w:t xml:space="preserve"> </w:t>
      </w:r>
      <w:r>
        <w:t>Язык</w:t>
      </w:r>
      <w:r>
        <w:rPr>
          <w:spacing w:val="-1"/>
        </w:rPr>
        <w:t xml:space="preserve"> </w:t>
      </w:r>
      <w:r>
        <w:t>и</w:t>
      </w:r>
      <w:r>
        <w:rPr>
          <w:spacing w:val="1"/>
        </w:rPr>
        <w:t xml:space="preserve"> </w:t>
      </w:r>
      <w:r>
        <w:rPr>
          <w:spacing w:val="-2"/>
        </w:rPr>
        <w:t>история.</w:t>
      </w:r>
    </w:p>
    <w:p w14:paraId="5BAD97B4" w14:textId="77777777" w:rsidR="0092341C" w:rsidRDefault="00DB6983" w:rsidP="00B41547">
      <w:pPr>
        <w:pStyle w:val="a4"/>
        <w:spacing w:before="2"/>
        <w:ind w:left="0" w:right="283"/>
        <w:contextualSpacing/>
      </w:pPr>
      <w:r>
        <w:t>Знать и понимать, что такое язык, каковы важность его изучения и влияние на миропонимание личности;</w:t>
      </w:r>
    </w:p>
    <w:p w14:paraId="2DA1B859" w14:textId="77777777" w:rsidR="0092341C" w:rsidRDefault="00DB6983" w:rsidP="00B41547">
      <w:pPr>
        <w:pStyle w:val="a4"/>
        <w:spacing w:before="2"/>
        <w:ind w:left="0" w:right="283"/>
        <w:contextualSpacing/>
      </w:pPr>
      <w:r>
        <w:t>иметь базовые представления о формировании языка как носителя духовно- нравственных смыслов культуры;</w:t>
      </w:r>
    </w:p>
    <w:p w14:paraId="3029EDA6" w14:textId="77777777" w:rsidR="0092341C" w:rsidRDefault="00DB6983" w:rsidP="00B41547">
      <w:pPr>
        <w:pStyle w:val="a4"/>
        <w:spacing w:before="2"/>
        <w:ind w:left="0" w:right="283"/>
        <w:contextualSpacing/>
      </w:pPr>
      <w:r>
        <w:t>понимать суть и смысл коммуникативной роли языка, в том числе в организации межкультурного диалога и взаимодействия;</w:t>
      </w:r>
    </w:p>
    <w:p w14:paraId="538EBF70" w14:textId="77777777" w:rsidR="0092341C" w:rsidRDefault="00DB6983" w:rsidP="00B41547">
      <w:pPr>
        <w:pStyle w:val="a4"/>
        <w:spacing w:before="2"/>
        <w:ind w:left="0" w:right="283"/>
        <w:contextualSpacing/>
      </w:pPr>
      <w:r>
        <w:t>обосновывать своё понимание необходимости нравственной чистоты языка, важности лингвистической гигиены, речевого этикета.</w:t>
      </w:r>
    </w:p>
    <w:p w14:paraId="26530621" w14:textId="77777777" w:rsidR="0092341C" w:rsidRDefault="00DB6983" w:rsidP="00B41547">
      <w:pPr>
        <w:pStyle w:val="a4"/>
        <w:spacing w:before="2"/>
        <w:ind w:left="0" w:right="283" w:firstLine="0"/>
        <w:contextualSpacing/>
      </w:pPr>
      <w:r>
        <w:t>Тема</w:t>
      </w:r>
      <w:r>
        <w:rPr>
          <w:spacing w:val="-5"/>
        </w:rPr>
        <w:t xml:space="preserve"> </w:t>
      </w:r>
      <w:r>
        <w:t>4.</w:t>
      </w:r>
      <w:r>
        <w:rPr>
          <w:spacing w:val="-1"/>
        </w:rPr>
        <w:t xml:space="preserve"> </w:t>
      </w:r>
      <w:r>
        <w:t>Русский</w:t>
      </w:r>
      <w:r>
        <w:rPr>
          <w:spacing w:val="-1"/>
        </w:rPr>
        <w:t xml:space="preserve"> </w:t>
      </w:r>
      <w:r>
        <w:t>язык</w:t>
      </w:r>
      <w:r>
        <w:rPr>
          <w:spacing w:val="2"/>
        </w:rPr>
        <w:t xml:space="preserve"> </w:t>
      </w:r>
      <w:r>
        <w:t>–</w:t>
      </w:r>
      <w:r>
        <w:rPr>
          <w:spacing w:val="-4"/>
        </w:rPr>
        <w:t xml:space="preserve"> </w:t>
      </w:r>
      <w:r>
        <w:t>язык</w:t>
      </w:r>
      <w:r>
        <w:rPr>
          <w:spacing w:val="-1"/>
        </w:rPr>
        <w:t xml:space="preserve"> </w:t>
      </w:r>
      <w:r>
        <w:t>общения</w:t>
      </w:r>
      <w:r>
        <w:rPr>
          <w:spacing w:val="-4"/>
        </w:rPr>
        <w:t xml:space="preserve"> </w:t>
      </w:r>
      <w:r>
        <w:t>и</w:t>
      </w:r>
      <w:r>
        <w:rPr>
          <w:spacing w:val="-1"/>
        </w:rPr>
        <w:t xml:space="preserve"> </w:t>
      </w:r>
      <w:r>
        <w:t>язык</w:t>
      </w:r>
      <w:r>
        <w:rPr>
          <w:spacing w:val="-1"/>
        </w:rPr>
        <w:t xml:space="preserve"> </w:t>
      </w:r>
      <w:r>
        <w:rPr>
          <w:spacing w:val="-2"/>
        </w:rPr>
        <w:t>возможностей.</w:t>
      </w:r>
    </w:p>
    <w:p w14:paraId="5A1EDCAE" w14:textId="77777777" w:rsidR="0092341C" w:rsidRDefault="00DB6983" w:rsidP="00B41547">
      <w:pPr>
        <w:pStyle w:val="a4"/>
        <w:spacing w:before="2"/>
        <w:ind w:left="0" w:right="283"/>
        <w:contextualSpacing/>
      </w:pPr>
      <w:r>
        <w:t>Иметь базовые представления о происхождении и развитии русского языка, его взаимосвязи с языками других народов России;</w:t>
      </w:r>
    </w:p>
    <w:p w14:paraId="6D04DDFE" w14:textId="77777777" w:rsidR="0092341C" w:rsidRDefault="00DB6983" w:rsidP="00B41547">
      <w:pPr>
        <w:pStyle w:val="a4"/>
        <w:spacing w:before="2"/>
        <w:ind w:left="0" w:right="283"/>
        <w:contextualSpacing/>
      </w:pPr>
      <w:r>
        <w:t>знать</w:t>
      </w:r>
      <w:r>
        <w:rPr>
          <w:spacing w:val="-6"/>
        </w:rPr>
        <w:t xml:space="preserve"> </w:t>
      </w:r>
      <w:r>
        <w:t>и</w:t>
      </w:r>
      <w:r>
        <w:rPr>
          <w:spacing w:val="-1"/>
        </w:rPr>
        <w:t xml:space="preserve"> </w:t>
      </w:r>
      <w:r>
        <w:t>уметь</w:t>
      </w:r>
      <w:r>
        <w:rPr>
          <w:spacing w:val="-4"/>
        </w:rPr>
        <w:t xml:space="preserve"> </w:t>
      </w:r>
      <w:r>
        <w:t>обосновать</w:t>
      </w:r>
      <w:r>
        <w:rPr>
          <w:spacing w:val="-4"/>
        </w:rPr>
        <w:t xml:space="preserve"> </w:t>
      </w:r>
      <w:r>
        <w:t>важность</w:t>
      </w:r>
      <w:r>
        <w:rPr>
          <w:spacing w:val="-4"/>
        </w:rPr>
        <w:t xml:space="preserve"> </w:t>
      </w:r>
      <w:r>
        <w:t>русского</w:t>
      </w:r>
      <w:r>
        <w:rPr>
          <w:spacing w:val="-4"/>
        </w:rPr>
        <w:t xml:space="preserve"> </w:t>
      </w:r>
      <w:r>
        <w:t>языка</w:t>
      </w:r>
      <w:r>
        <w:rPr>
          <w:spacing w:val="-4"/>
        </w:rPr>
        <w:t xml:space="preserve"> </w:t>
      </w:r>
      <w:r>
        <w:t>как</w:t>
      </w:r>
      <w:r>
        <w:rPr>
          <w:spacing w:val="-4"/>
        </w:rPr>
        <w:t xml:space="preserve"> </w:t>
      </w:r>
      <w:r>
        <w:t>культурообразующего</w:t>
      </w:r>
      <w:r>
        <w:rPr>
          <w:spacing w:val="-4"/>
        </w:rPr>
        <w:t xml:space="preserve"> </w:t>
      </w:r>
      <w:r>
        <w:t>языка народов России, важность его для существования государства и общества;</w:t>
      </w:r>
    </w:p>
    <w:p w14:paraId="6EC550DB" w14:textId="77777777" w:rsidR="0092341C" w:rsidRDefault="00DB6983" w:rsidP="00B41547">
      <w:pPr>
        <w:pStyle w:val="a4"/>
        <w:spacing w:before="2"/>
        <w:ind w:left="0" w:right="283"/>
        <w:contextualSpacing/>
      </w:pPr>
      <w: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14:paraId="22BBDDDE" w14:textId="77777777" w:rsidR="0092341C" w:rsidRDefault="00DB6983" w:rsidP="00B41547">
      <w:pPr>
        <w:pStyle w:val="a4"/>
        <w:spacing w:before="2"/>
        <w:ind w:left="0" w:right="283"/>
        <w:contextualSpacing/>
      </w:pPr>
      <w:r>
        <w:t xml:space="preserve">иметь представление о нравственных категориях русского языка и их </w:t>
      </w:r>
      <w:r>
        <w:rPr>
          <w:spacing w:val="-2"/>
        </w:rPr>
        <w:t>происхождении.</w:t>
      </w:r>
    </w:p>
    <w:p w14:paraId="1C3B4E50" w14:textId="77777777" w:rsidR="0092341C" w:rsidRDefault="00DB6983" w:rsidP="00B41547">
      <w:pPr>
        <w:pStyle w:val="a4"/>
        <w:spacing w:before="2"/>
        <w:ind w:left="0" w:right="283" w:firstLine="0"/>
        <w:contextualSpacing/>
      </w:pPr>
      <w:r>
        <w:t>Тема</w:t>
      </w:r>
      <w:r>
        <w:rPr>
          <w:spacing w:val="-3"/>
        </w:rPr>
        <w:t xml:space="preserve"> </w:t>
      </w:r>
      <w:r>
        <w:t>5.</w:t>
      </w:r>
      <w:r>
        <w:rPr>
          <w:spacing w:val="-2"/>
        </w:rPr>
        <w:t xml:space="preserve"> </w:t>
      </w:r>
      <w:r>
        <w:t>Истоки</w:t>
      </w:r>
      <w:r>
        <w:rPr>
          <w:spacing w:val="-1"/>
        </w:rPr>
        <w:t xml:space="preserve"> </w:t>
      </w:r>
      <w:r>
        <w:t>родной</w:t>
      </w:r>
      <w:r>
        <w:rPr>
          <w:spacing w:val="-3"/>
        </w:rPr>
        <w:t xml:space="preserve"> </w:t>
      </w:r>
      <w:r>
        <w:rPr>
          <w:spacing w:val="-2"/>
        </w:rPr>
        <w:t>культуры.</w:t>
      </w:r>
    </w:p>
    <w:p w14:paraId="2A38238A" w14:textId="77777777" w:rsidR="0092341C" w:rsidRDefault="00DB6983" w:rsidP="00B41547">
      <w:pPr>
        <w:pStyle w:val="a4"/>
        <w:spacing w:before="2"/>
        <w:ind w:left="0" w:right="283" w:firstLine="0"/>
        <w:contextualSpacing/>
      </w:pPr>
      <w:r>
        <w:t>Иметь</w:t>
      </w:r>
      <w:r>
        <w:rPr>
          <w:spacing w:val="-6"/>
        </w:rPr>
        <w:t xml:space="preserve"> </w:t>
      </w:r>
      <w:r>
        <w:t>сформированное</w:t>
      </w:r>
      <w:r>
        <w:rPr>
          <w:spacing w:val="-5"/>
        </w:rPr>
        <w:t xml:space="preserve"> </w:t>
      </w:r>
      <w:r>
        <w:t>представление</w:t>
      </w:r>
      <w:r>
        <w:rPr>
          <w:spacing w:val="-4"/>
        </w:rPr>
        <w:t xml:space="preserve"> </w:t>
      </w:r>
      <w:r>
        <w:t>о</w:t>
      </w:r>
      <w:r>
        <w:rPr>
          <w:spacing w:val="-4"/>
        </w:rPr>
        <w:t xml:space="preserve"> </w:t>
      </w:r>
      <w:r>
        <w:t xml:space="preserve">понятие </w:t>
      </w:r>
      <w:r>
        <w:rPr>
          <w:spacing w:val="-2"/>
        </w:rPr>
        <w:t>«культура»;</w:t>
      </w:r>
    </w:p>
    <w:p w14:paraId="46B81BC1" w14:textId="77777777" w:rsidR="0092341C" w:rsidRDefault="00DB6983" w:rsidP="00B41547">
      <w:pPr>
        <w:pStyle w:val="a4"/>
        <w:spacing w:before="2"/>
        <w:ind w:left="0" w:right="283"/>
        <w:contextualSpacing/>
      </w:pPr>
      <w:r>
        <w:t>осознавать и уметь доказывать взаимосвязь культуры и природы, знать основные формы репрезентации культуры, уметь их различать и соотносить с реальными проявлениями культурного многообразия;</w:t>
      </w:r>
    </w:p>
    <w:p w14:paraId="200DA4EA" w14:textId="77777777" w:rsidR="0092341C" w:rsidRDefault="00DB6983" w:rsidP="00B41547">
      <w:pPr>
        <w:pStyle w:val="a4"/>
        <w:spacing w:before="2"/>
        <w:ind w:left="0" w:right="283"/>
        <w:contextualSpacing/>
      </w:pPr>
      <w:r>
        <w:t>уметь выделять общие черты в культуре различных народов, обосновывать их значение и причины.</w:t>
      </w:r>
    </w:p>
    <w:p w14:paraId="467C6AC4" w14:textId="77777777" w:rsidR="0092341C" w:rsidRDefault="00DB6983" w:rsidP="00B41547">
      <w:pPr>
        <w:pStyle w:val="a4"/>
        <w:spacing w:before="2"/>
        <w:ind w:left="0" w:right="283" w:firstLine="0"/>
        <w:contextualSpacing/>
      </w:pPr>
      <w:r>
        <w:t>Тема</w:t>
      </w:r>
      <w:r>
        <w:rPr>
          <w:spacing w:val="-3"/>
        </w:rPr>
        <w:t xml:space="preserve"> </w:t>
      </w:r>
      <w:r>
        <w:t>6.</w:t>
      </w:r>
      <w:r>
        <w:rPr>
          <w:spacing w:val="-2"/>
        </w:rPr>
        <w:t xml:space="preserve"> </w:t>
      </w:r>
      <w:r>
        <w:t>Материальная</w:t>
      </w:r>
      <w:r>
        <w:rPr>
          <w:spacing w:val="-2"/>
        </w:rPr>
        <w:t xml:space="preserve"> культура.</w:t>
      </w:r>
    </w:p>
    <w:p w14:paraId="2E18BF2A" w14:textId="77777777" w:rsidR="0092341C" w:rsidRDefault="00DB6983" w:rsidP="00B41547">
      <w:pPr>
        <w:pStyle w:val="a4"/>
        <w:spacing w:before="2"/>
        <w:ind w:left="0" w:right="283" w:firstLine="0"/>
        <w:contextualSpacing/>
      </w:pPr>
      <w:r>
        <w:t>Иметь</w:t>
      </w:r>
      <w:r>
        <w:rPr>
          <w:spacing w:val="-3"/>
        </w:rPr>
        <w:t xml:space="preserve"> </w:t>
      </w:r>
      <w:r>
        <w:t>представление</w:t>
      </w:r>
      <w:r>
        <w:rPr>
          <w:spacing w:val="-4"/>
        </w:rPr>
        <w:t xml:space="preserve"> </w:t>
      </w:r>
      <w:r>
        <w:t>об</w:t>
      </w:r>
      <w:r>
        <w:rPr>
          <w:spacing w:val="-3"/>
        </w:rPr>
        <w:t xml:space="preserve"> </w:t>
      </w:r>
      <w:r>
        <w:t xml:space="preserve">артефактах </w:t>
      </w:r>
      <w:r>
        <w:rPr>
          <w:spacing w:val="-2"/>
        </w:rPr>
        <w:t>культуры;</w:t>
      </w:r>
    </w:p>
    <w:p w14:paraId="066A7F8F" w14:textId="77777777" w:rsidR="0092341C" w:rsidRDefault="00DB6983" w:rsidP="00B41547">
      <w:pPr>
        <w:pStyle w:val="a4"/>
        <w:spacing w:before="2"/>
        <w:ind w:left="0" w:right="283"/>
        <w:contextualSpacing/>
      </w:pPr>
      <w:r>
        <w:t>иметь базовое представление о традиционных укладах хозяйства: земледелии, скотоводстве, охоте, рыболовстве;</w:t>
      </w:r>
    </w:p>
    <w:p w14:paraId="3EAC477F" w14:textId="77777777" w:rsidR="0092341C" w:rsidRDefault="00DB6983" w:rsidP="00B41547">
      <w:pPr>
        <w:pStyle w:val="a4"/>
        <w:spacing w:before="2"/>
        <w:ind w:left="0" w:right="283"/>
        <w:contextualSpacing/>
      </w:pPr>
      <w:r>
        <w:t xml:space="preserve">понимать взаимосвязь между хозяйственным укладом и проявлениями духовной </w:t>
      </w:r>
      <w:r>
        <w:rPr>
          <w:spacing w:val="-2"/>
        </w:rPr>
        <w:t>культуры;</w:t>
      </w:r>
    </w:p>
    <w:p w14:paraId="723FB5F7" w14:textId="77777777" w:rsidR="0092341C" w:rsidRDefault="00DB6983" w:rsidP="00B41547">
      <w:pPr>
        <w:pStyle w:val="a4"/>
        <w:spacing w:before="2"/>
        <w:ind w:left="0" w:right="283"/>
        <w:contextualSpacing/>
      </w:pPr>
      <w:r>
        <w:t xml:space="preserve">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w:t>
      </w:r>
      <w:r>
        <w:rPr>
          <w:spacing w:val="-2"/>
        </w:rPr>
        <w:t>этносами.</w:t>
      </w:r>
    </w:p>
    <w:p w14:paraId="1134B4FA" w14:textId="77777777" w:rsidR="0092341C" w:rsidRDefault="00DB6983" w:rsidP="00B41547">
      <w:pPr>
        <w:pStyle w:val="a4"/>
        <w:spacing w:before="2"/>
        <w:ind w:left="0" w:right="283" w:firstLine="0"/>
        <w:contextualSpacing/>
      </w:pPr>
      <w:r>
        <w:t>Тема</w:t>
      </w:r>
      <w:r>
        <w:rPr>
          <w:spacing w:val="-3"/>
        </w:rPr>
        <w:t xml:space="preserve"> </w:t>
      </w:r>
      <w:r>
        <w:t>7.</w:t>
      </w:r>
      <w:r>
        <w:rPr>
          <w:spacing w:val="-2"/>
        </w:rPr>
        <w:t xml:space="preserve"> </w:t>
      </w:r>
      <w:r>
        <w:t>Духовная</w:t>
      </w:r>
      <w:r>
        <w:rPr>
          <w:spacing w:val="-1"/>
        </w:rPr>
        <w:t xml:space="preserve"> </w:t>
      </w:r>
      <w:r>
        <w:rPr>
          <w:spacing w:val="-2"/>
        </w:rPr>
        <w:t>культура.</w:t>
      </w:r>
    </w:p>
    <w:p w14:paraId="2E0F9232" w14:textId="77777777" w:rsidR="0092341C" w:rsidRDefault="00DB6983" w:rsidP="00B41547">
      <w:pPr>
        <w:pStyle w:val="a4"/>
        <w:spacing w:before="2"/>
        <w:ind w:left="0" w:right="283" w:firstLine="0"/>
        <w:contextualSpacing/>
      </w:pPr>
      <w:r>
        <w:t>Иметь</w:t>
      </w:r>
      <w:r>
        <w:rPr>
          <w:spacing w:val="55"/>
        </w:rPr>
        <w:t xml:space="preserve"> </w:t>
      </w:r>
      <w:r>
        <w:t>представление</w:t>
      </w:r>
      <w:r>
        <w:rPr>
          <w:spacing w:val="59"/>
        </w:rPr>
        <w:t xml:space="preserve"> </w:t>
      </w:r>
      <w:r>
        <w:t>о</w:t>
      </w:r>
      <w:r>
        <w:rPr>
          <w:spacing w:val="58"/>
        </w:rPr>
        <w:t xml:space="preserve"> </w:t>
      </w:r>
      <w:r>
        <w:t>таких</w:t>
      </w:r>
      <w:r>
        <w:rPr>
          <w:spacing w:val="60"/>
        </w:rPr>
        <w:t xml:space="preserve"> </w:t>
      </w:r>
      <w:r>
        <w:t>культурных</w:t>
      </w:r>
      <w:r>
        <w:rPr>
          <w:spacing w:val="59"/>
        </w:rPr>
        <w:t xml:space="preserve"> </w:t>
      </w:r>
      <w:r>
        <w:t>концептах</w:t>
      </w:r>
      <w:r>
        <w:rPr>
          <w:spacing w:val="60"/>
        </w:rPr>
        <w:t xml:space="preserve"> </w:t>
      </w:r>
      <w:r>
        <w:t>как</w:t>
      </w:r>
      <w:r>
        <w:rPr>
          <w:spacing w:val="61"/>
        </w:rPr>
        <w:t xml:space="preserve"> </w:t>
      </w:r>
      <w:r>
        <w:t>«искусство»,</w:t>
      </w:r>
      <w:r>
        <w:rPr>
          <w:spacing w:val="65"/>
        </w:rPr>
        <w:t xml:space="preserve"> </w:t>
      </w:r>
      <w:r>
        <w:rPr>
          <w:spacing w:val="-2"/>
        </w:rPr>
        <w:t>«наука»,</w:t>
      </w:r>
    </w:p>
    <w:p w14:paraId="2668448F" w14:textId="77777777" w:rsidR="0092341C" w:rsidRDefault="00DB6983" w:rsidP="00B41547">
      <w:pPr>
        <w:pStyle w:val="a4"/>
        <w:spacing w:before="2"/>
        <w:ind w:left="0" w:right="283" w:firstLine="0"/>
        <w:contextualSpacing/>
        <w:jc w:val="left"/>
      </w:pPr>
      <w:r>
        <w:rPr>
          <w:spacing w:val="-2"/>
        </w:rPr>
        <w:t>«религия»;</w:t>
      </w:r>
    </w:p>
    <w:p w14:paraId="091AE4DD" w14:textId="77777777" w:rsidR="0092341C" w:rsidRDefault="00DB6983" w:rsidP="00B41547">
      <w:pPr>
        <w:pStyle w:val="a4"/>
        <w:spacing w:before="2"/>
        <w:ind w:left="0" w:right="283"/>
        <w:contextualSpacing/>
        <w:jc w:val="left"/>
      </w:pPr>
      <w:r>
        <w:t>знать</w:t>
      </w:r>
      <w:r>
        <w:rPr>
          <w:spacing w:val="40"/>
        </w:rPr>
        <w:t xml:space="preserve"> </w:t>
      </w:r>
      <w:r>
        <w:t>и</w:t>
      </w:r>
      <w:r>
        <w:rPr>
          <w:spacing w:val="40"/>
        </w:rPr>
        <w:t xml:space="preserve"> </w:t>
      </w:r>
      <w:r>
        <w:t>давать</w:t>
      </w:r>
      <w:r>
        <w:rPr>
          <w:spacing w:val="40"/>
        </w:rPr>
        <w:t xml:space="preserve"> </w:t>
      </w:r>
      <w:r>
        <w:t>определения</w:t>
      </w:r>
      <w:r>
        <w:rPr>
          <w:spacing w:val="40"/>
        </w:rPr>
        <w:t xml:space="preserve"> </w:t>
      </w:r>
      <w:r>
        <w:t>терминам</w:t>
      </w:r>
      <w:r>
        <w:rPr>
          <w:spacing w:val="40"/>
        </w:rPr>
        <w:t xml:space="preserve"> </w:t>
      </w:r>
      <w:r>
        <w:t>«мораль»,</w:t>
      </w:r>
      <w:r>
        <w:rPr>
          <w:spacing w:val="40"/>
        </w:rPr>
        <w:t xml:space="preserve"> </w:t>
      </w:r>
      <w:r>
        <w:t>«нравственность»,</w:t>
      </w:r>
      <w:r>
        <w:rPr>
          <w:spacing w:val="40"/>
        </w:rPr>
        <w:t xml:space="preserve"> </w:t>
      </w:r>
      <w:r>
        <w:t>«духовные</w:t>
      </w:r>
      <w:r>
        <w:rPr>
          <w:spacing w:val="40"/>
        </w:rPr>
        <w:t xml:space="preserve"> </w:t>
      </w:r>
      <w:r>
        <w:t>ценности», «духовность» на доступном для обучающихся уровне осмысления;</w:t>
      </w:r>
    </w:p>
    <w:p w14:paraId="67CAADA0" w14:textId="77777777" w:rsidR="0092341C" w:rsidRDefault="00DB6983" w:rsidP="00B41547">
      <w:pPr>
        <w:pStyle w:val="a4"/>
        <w:spacing w:before="2"/>
        <w:ind w:left="0" w:right="283"/>
        <w:contextualSpacing/>
        <w:jc w:val="left"/>
      </w:pPr>
      <w:r>
        <w:t xml:space="preserve">понимать смысл и взаимосвязь названных терминов с формами их репрезентации в </w:t>
      </w:r>
      <w:r>
        <w:rPr>
          <w:spacing w:val="-2"/>
        </w:rPr>
        <w:t>культуре;</w:t>
      </w:r>
    </w:p>
    <w:p w14:paraId="6573CDEE" w14:textId="77777777" w:rsidR="0092341C" w:rsidRDefault="00DB6983" w:rsidP="00B41547">
      <w:pPr>
        <w:pStyle w:val="a4"/>
        <w:spacing w:before="2"/>
        <w:ind w:left="0" w:right="283"/>
        <w:contextualSpacing/>
        <w:jc w:val="left"/>
      </w:pPr>
      <w:r>
        <w:t>осознавать</w:t>
      </w:r>
      <w:r>
        <w:rPr>
          <w:spacing w:val="80"/>
        </w:rPr>
        <w:t xml:space="preserve"> </w:t>
      </w:r>
      <w:r>
        <w:t>значение</w:t>
      </w:r>
      <w:r>
        <w:rPr>
          <w:spacing w:val="80"/>
        </w:rPr>
        <w:t xml:space="preserve"> </w:t>
      </w:r>
      <w:r>
        <w:t>культурных</w:t>
      </w:r>
      <w:r>
        <w:rPr>
          <w:spacing w:val="80"/>
        </w:rPr>
        <w:t xml:space="preserve"> </w:t>
      </w:r>
      <w:r>
        <w:t>символов,</w:t>
      </w:r>
      <w:r>
        <w:rPr>
          <w:spacing w:val="80"/>
        </w:rPr>
        <w:t xml:space="preserve"> </w:t>
      </w:r>
      <w:r>
        <w:t>нравственный</w:t>
      </w:r>
      <w:r>
        <w:rPr>
          <w:spacing w:val="80"/>
        </w:rPr>
        <w:t xml:space="preserve"> </w:t>
      </w:r>
      <w:r>
        <w:t>и</w:t>
      </w:r>
      <w:r>
        <w:rPr>
          <w:spacing w:val="80"/>
        </w:rPr>
        <w:t xml:space="preserve"> </w:t>
      </w:r>
      <w:r>
        <w:t>духовный</w:t>
      </w:r>
      <w:r>
        <w:rPr>
          <w:spacing w:val="80"/>
        </w:rPr>
        <w:t xml:space="preserve"> </w:t>
      </w:r>
      <w:r>
        <w:t>смысл культурных артефактов;</w:t>
      </w:r>
    </w:p>
    <w:p w14:paraId="26B01880" w14:textId="77777777" w:rsidR="0092341C" w:rsidRDefault="00DB6983" w:rsidP="00B41547">
      <w:pPr>
        <w:pStyle w:val="a4"/>
        <w:spacing w:before="2"/>
        <w:ind w:left="0" w:right="283"/>
        <w:contextualSpacing/>
        <w:jc w:val="left"/>
      </w:pPr>
      <w:r>
        <w:t>знать,</w:t>
      </w:r>
      <w:r>
        <w:rPr>
          <w:spacing w:val="-4"/>
        </w:rPr>
        <w:t xml:space="preserve"> </w:t>
      </w:r>
      <w:r>
        <w:t>что</w:t>
      </w:r>
      <w:r>
        <w:rPr>
          <w:spacing w:val="-1"/>
        </w:rPr>
        <w:t xml:space="preserve"> </w:t>
      </w:r>
      <w:r>
        <w:t>такое</w:t>
      </w:r>
      <w:r>
        <w:rPr>
          <w:spacing w:val="-5"/>
        </w:rPr>
        <w:t xml:space="preserve"> </w:t>
      </w:r>
      <w:r>
        <w:t>знаки</w:t>
      </w:r>
      <w:r>
        <w:rPr>
          <w:spacing w:val="-3"/>
        </w:rPr>
        <w:t xml:space="preserve"> </w:t>
      </w:r>
      <w:r>
        <w:t>и</w:t>
      </w:r>
      <w:r>
        <w:rPr>
          <w:spacing w:val="-3"/>
        </w:rPr>
        <w:t xml:space="preserve"> </w:t>
      </w:r>
      <w:r>
        <w:t>символы, уметь</w:t>
      </w:r>
      <w:r>
        <w:rPr>
          <w:spacing w:val="-1"/>
        </w:rPr>
        <w:t xml:space="preserve"> </w:t>
      </w:r>
      <w:r>
        <w:t>соотносить</w:t>
      </w:r>
      <w:r>
        <w:rPr>
          <w:spacing w:val="-3"/>
        </w:rPr>
        <w:t xml:space="preserve"> </w:t>
      </w:r>
      <w:r>
        <w:t>их с</w:t>
      </w:r>
      <w:r>
        <w:rPr>
          <w:spacing w:val="-4"/>
        </w:rPr>
        <w:t xml:space="preserve"> </w:t>
      </w:r>
      <w:r>
        <w:t>культурными явлениями,</w:t>
      </w:r>
      <w:r>
        <w:rPr>
          <w:spacing w:val="-1"/>
        </w:rPr>
        <w:t xml:space="preserve"> </w:t>
      </w:r>
      <w:r>
        <w:t>с которыми они связаны.</w:t>
      </w:r>
    </w:p>
    <w:p w14:paraId="4CA8B5B3" w14:textId="77777777" w:rsidR="0092341C" w:rsidRDefault="00DB6983" w:rsidP="00B41547">
      <w:pPr>
        <w:pStyle w:val="a4"/>
        <w:spacing w:before="2"/>
        <w:ind w:left="0" w:right="283" w:firstLine="0"/>
        <w:contextualSpacing/>
        <w:jc w:val="left"/>
      </w:pPr>
      <w:r>
        <w:t>Тема</w:t>
      </w:r>
      <w:r>
        <w:rPr>
          <w:spacing w:val="-3"/>
        </w:rPr>
        <w:t xml:space="preserve"> </w:t>
      </w:r>
      <w:r>
        <w:t>8.</w:t>
      </w:r>
      <w:r>
        <w:rPr>
          <w:spacing w:val="-2"/>
        </w:rPr>
        <w:t xml:space="preserve"> </w:t>
      </w:r>
      <w:r>
        <w:t>Культура</w:t>
      </w:r>
      <w:r>
        <w:rPr>
          <w:spacing w:val="-3"/>
        </w:rPr>
        <w:t xml:space="preserve"> </w:t>
      </w:r>
      <w:r>
        <w:t>и</w:t>
      </w:r>
      <w:r>
        <w:rPr>
          <w:spacing w:val="-1"/>
        </w:rPr>
        <w:t xml:space="preserve"> </w:t>
      </w:r>
      <w:r>
        <w:rPr>
          <w:spacing w:val="-2"/>
        </w:rPr>
        <w:t>религия.</w:t>
      </w:r>
    </w:p>
    <w:p w14:paraId="7F4F6DA3" w14:textId="77777777" w:rsidR="0092341C" w:rsidRDefault="00DB6983" w:rsidP="00B41547">
      <w:pPr>
        <w:pStyle w:val="a4"/>
        <w:spacing w:before="2"/>
        <w:ind w:left="0" w:right="283"/>
        <w:contextualSpacing/>
        <w:jc w:val="left"/>
      </w:pPr>
      <w:r>
        <w:t>Иметь</w:t>
      </w:r>
      <w:r>
        <w:rPr>
          <w:spacing w:val="80"/>
        </w:rPr>
        <w:t xml:space="preserve"> </w:t>
      </w:r>
      <w:r>
        <w:t>представление</w:t>
      </w:r>
      <w:r>
        <w:rPr>
          <w:spacing w:val="80"/>
        </w:rPr>
        <w:t xml:space="preserve"> </w:t>
      </w:r>
      <w:r>
        <w:t>о</w:t>
      </w:r>
      <w:r>
        <w:rPr>
          <w:spacing w:val="79"/>
        </w:rPr>
        <w:t xml:space="preserve"> </w:t>
      </w:r>
      <w:r>
        <w:t>понятии</w:t>
      </w:r>
      <w:r>
        <w:rPr>
          <w:spacing w:val="80"/>
        </w:rPr>
        <w:t xml:space="preserve"> </w:t>
      </w:r>
      <w:r>
        <w:t>«религия»,</w:t>
      </w:r>
      <w:r>
        <w:rPr>
          <w:spacing w:val="80"/>
        </w:rPr>
        <w:t xml:space="preserve"> </w:t>
      </w:r>
      <w:r>
        <w:t>уметь</w:t>
      </w:r>
      <w:r>
        <w:rPr>
          <w:spacing w:val="80"/>
        </w:rPr>
        <w:t xml:space="preserve"> </w:t>
      </w:r>
      <w:r>
        <w:t>пояснить</w:t>
      </w:r>
      <w:r>
        <w:rPr>
          <w:spacing w:val="80"/>
        </w:rPr>
        <w:t xml:space="preserve"> </w:t>
      </w:r>
      <w:r>
        <w:t>её</w:t>
      </w:r>
      <w:r>
        <w:rPr>
          <w:spacing w:val="78"/>
        </w:rPr>
        <w:t xml:space="preserve"> </w:t>
      </w:r>
      <w:r>
        <w:t>роль</w:t>
      </w:r>
      <w:r>
        <w:rPr>
          <w:spacing w:val="80"/>
        </w:rPr>
        <w:t xml:space="preserve"> </w:t>
      </w:r>
      <w:r>
        <w:t>в</w:t>
      </w:r>
      <w:r>
        <w:rPr>
          <w:spacing w:val="79"/>
        </w:rPr>
        <w:t xml:space="preserve"> </w:t>
      </w:r>
      <w:r>
        <w:t>жизни общества и основные социально-культурные функции;</w:t>
      </w:r>
    </w:p>
    <w:p w14:paraId="252E0FB6" w14:textId="77777777" w:rsidR="0092341C" w:rsidRDefault="00DB6983" w:rsidP="00B41547">
      <w:pPr>
        <w:pStyle w:val="a4"/>
        <w:spacing w:before="2"/>
        <w:ind w:left="0" w:right="283" w:firstLine="0"/>
        <w:contextualSpacing/>
        <w:jc w:val="left"/>
      </w:pPr>
      <w:r>
        <w:t>осознавать</w:t>
      </w:r>
      <w:r>
        <w:rPr>
          <w:spacing w:val="-3"/>
        </w:rPr>
        <w:t xml:space="preserve"> </w:t>
      </w:r>
      <w:r>
        <w:t>связь</w:t>
      </w:r>
      <w:r>
        <w:rPr>
          <w:spacing w:val="-2"/>
        </w:rPr>
        <w:t xml:space="preserve"> </w:t>
      </w:r>
      <w:r>
        <w:t>религии</w:t>
      </w:r>
      <w:r>
        <w:rPr>
          <w:spacing w:val="-2"/>
        </w:rPr>
        <w:t xml:space="preserve"> </w:t>
      </w:r>
      <w:r>
        <w:t>и</w:t>
      </w:r>
      <w:r>
        <w:rPr>
          <w:spacing w:val="-2"/>
        </w:rPr>
        <w:t xml:space="preserve"> морали;</w:t>
      </w:r>
    </w:p>
    <w:p w14:paraId="731D7894" w14:textId="77777777" w:rsidR="0092341C" w:rsidRDefault="00DB6983" w:rsidP="00B41547">
      <w:pPr>
        <w:pStyle w:val="a4"/>
        <w:spacing w:before="2"/>
        <w:ind w:left="0" w:right="283" w:firstLine="0"/>
        <w:contextualSpacing/>
        <w:jc w:val="left"/>
      </w:pPr>
      <w:r>
        <w:t>понимать</w:t>
      </w:r>
      <w:r>
        <w:rPr>
          <w:spacing w:val="-6"/>
        </w:rPr>
        <w:t xml:space="preserve"> </w:t>
      </w:r>
      <w:r>
        <w:t>роль</w:t>
      </w:r>
      <w:r>
        <w:rPr>
          <w:spacing w:val="-3"/>
        </w:rPr>
        <w:t xml:space="preserve"> </w:t>
      </w:r>
      <w:r>
        <w:t>и</w:t>
      </w:r>
      <w:r>
        <w:rPr>
          <w:spacing w:val="-5"/>
        </w:rPr>
        <w:t xml:space="preserve"> </w:t>
      </w:r>
      <w:r>
        <w:t>значение</w:t>
      </w:r>
      <w:r>
        <w:rPr>
          <w:spacing w:val="-4"/>
        </w:rPr>
        <w:t xml:space="preserve"> </w:t>
      </w:r>
      <w:r>
        <w:t>духовных</w:t>
      </w:r>
      <w:r>
        <w:rPr>
          <w:spacing w:val="-3"/>
        </w:rPr>
        <w:t xml:space="preserve"> </w:t>
      </w:r>
      <w:r>
        <w:t>ценностей</w:t>
      </w:r>
      <w:r>
        <w:rPr>
          <w:spacing w:val="-5"/>
        </w:rPr>
        <w:t xml:space="preserve"> </w:t>
      </w:r>
      <w:r>
        <w:t>в</w:t>
      </w:r>
      <w:r>
        <w:rPr>
          <w:spacing w:val="-4"/>
        </w:rPr>
        <w:t xml:space="preserve"> </w:t>
      </w:r>
      <w:r>
        <w:t>религиях</w:t>
      </w:r>
      <w:r>
        <w:rPr>
          <w:spacing w:val="-4"/>
        </w:rPr>
        <w:t xml:space="preserve"> </w:t>
      </w:r>
      <w:r>
        <w:t>народов</w:t>
      </w:r>
      <w:r>
        <w:rPr>
          <w:spacing w:val="-4"/>
        </w:rPr>
        <w:t xml:space="preserve"> </w:t>
      </w:r>
      <w:r>
        <w:rPr>
          <w:spacing w:val="-2"/>
        </w:rPr>
        <w:t>России;</w:t>
      </w:r>
    </w:p>
    <w:p w14:paraId="4CA7C033" w14:textId="77777777" w:rsidR="0092341C" w:rsidRDefault="00DB6983" w:rsidP="00B41547">
      <w:pPr>
        <w:pStyle w:val="a4"/>
        <w:spacing w:before="2"/>
        <w:ind w:left="0" w:right="283" w:firstLine="0"/>
        <w:contextualSpacing/>
        <w:jc w:val="left"/>
      </w:pPr>
      <w:r>
        <w:t>уметь</w:t>
      </w:r>
      <w:r>
        <w:rPr>
          <w:spacing w:val="48"/>
        </w:rPr>
        <w:t xml:space="preserve"> </w:t>
      </w:r>
      <w:r>
        <w:t>характеризовать</w:t>
      </w:r>
      <w:r>
        <w:rPr>
          <w:spacing w:val="50"/>
        </w:rPr>
        <w:t xml:space="preserve"> </w:t>
      </w:r>
      <w:r>
        <w:t>государствообразующие</w:t>
      </w:r>
      <w:r>
        <w:rPr>
          <w:spacing w:val="49"/>
        </w:rPr>
        <w:t xml:space="preserve"> </w:t>
      </w:r>
      <w:r>
        <w:t>конфессии</w:t>
      </w:r>
      <w:r>
        <w:rPr>
          <w:spacing w:val="51"/>
        </w:rPr>
        <w:t xml:space="preserve"> </w:t>
      </w:r>
      <w:r>
        <w:t>России</w:t>
      </w:r>
      <w:r>
        <w:rPr>
          <w:spacing w:val="49"/>
        </w:rPr>
        <w:t xml:space="preserve"> </w:t>
      </w:r>
      <w:r>
        <w:t>и</w:t>
      </w:r>
      <w:r>
        <w:rPr>
          <w:spacing w:val="51"/>
        </w:rPr>
        <w:t xml:space="preserve"> </w:t>
      </w:r>
      <w:r>
        <w:t>их</w:t>
      </w:r>
      <w:r>
        <w:rPr>
          <w:spacing w:val="52"/>
        </w:rPr>
        <w:t xml:space="preserve"> </w:t>
      </w:r>
      <w:r>
        <w:rPr>
          <w:spacing w:val="-2"/>
        </w:rPr>
        <w:t>картины</w:t>
      </w:r>
    </w:p>
    <w:p w14:paraId="5A8536DF" w14:textId="77777777" w:rsidR="0092341C" w:rsidRDefault="00DB6983" w:rsidP="00B41547">
      <w:pPr>
        <w:pStyle w:val="a4"/>
        <w:spacing w:before="2"/>
        <w:ind w:left="0" w:right="283" w:firstLine="0"/>
        <w:contextualSpacing/>
        <w:jc w:val="left"/>
      </w:pPr>
      <w:r>
        <w:rPr>
          <w:spacing w:val="-2"/>
        </w:rPr>
        <w:t>мира.</w:t>
      </w:r>
    </w:p>
    <w:p w14:paraId="121E8D9E" w14:textId="77777777" w:rsidR="0092341C" w:rsidRDefault="00DB6983" w:rsidP="00B41547">
      <w:pPr>
        <w:pStyle w:val="a4"/>
        <w:spacing w:before="2"/>
        <w:ind w:left="0" w:right="283" w:firstLine="0"/>
        <w:contextualSpacing/>
      </w:pPr>
      <w:r>
        <w:t>Тема</w:t>
      </w:r>
      <w:r>
        <w:rPr>
          <w:spacing w:val="-3"/>
        </w:rPr>
        <w:t xml:space="preserve"> </w:t>
      </w:r>
      <w:r>
        <w:t>9.</w:t>
      </w:r>
      <w:r>
        <w:rPr>
          <w:spacing w:val="-2"/>
        </w:rPr>
        <w:t xml:space="preserve"> </w:t>
      </w:r>
      <w:r>
        <w:t>Культура</w:t>
      </w:r>
      <w:r>
        <w:rPr>
          <w:spacing w:val="-3"/>
        </w:rPr>
        <w:t xml:space="preserve"> </w:t>
      </w:r>
      <w:r>
        <w:t>и</w:t>
      </w:r>
      <w:r>
        <w:rPr>
          <w:spacing w:val="-1"/>
        </w:rPr>
        <w:t xml:space="preserve"> </w:t>
      </w:r>
      <w:r>
        <w:rPr>
          <w:spacing w:val="-2"/>
        </w:rPr>
        <w:t>образование.</w:t>
      </w:r>
    </w:p>
    <w:p w14:paraId="392B8F29" w14:textId="77777777" w:rsidR="0092341C" w:rsidRDefault="00DB6983" w:rsidP="00B41547">
      <w:pPr>
        <w:pStyle w:val="a4"/>
        <w:spacing w:before="2"/>
        <w:ind w:left="0" w:right="283"/>
        <w:contextualSpacing/>
      </w:pPr>
      <w:r>
        <w:t>Характеризовать термин «образование» и уметь обосновать его важность для личности и общества;</w:t>
      </w:r>
    </w:p>
    <w:p w14:paraId="571FEA8A" w14:textId="77777777" w:rsidR="0092341C" w:rsidRDefault="00DB6983" w:rsidP="00B41547">
      <w:pPr>
        <w:pStyle w:val="a4"/>
        <w:spacing w:before="2"/>
        <w:ind w:left="0" w:right="283"/>
        <w:contextualSpacing/>
      </w:pPr>
      <w:r>
        <w:t xml:space="preserve">иметь представление об основных ступенях образования в России и их </w:t>
      </w:r>
      <w:r>
        <w:rPr>
          <w:spacing w:val="-2"/>
        </w:rPr>
        <w:t>необходимости;</w:t>
      </w:r>
    </w:p>
    <w:p w14:paraId="7E759761" w14:textId="77777777" w:rsidR="0092341C" w:rsidRDefault="00DB6983" w:rsidP="00B41547">
      <w:pPr>
        <w:pStyle w:val="a4"/>
        <w:spacing w:before="2"/>
        <w:ind w:left="0" w:right="283" w:firstLine="0"/>
        <w:contextualSpacing/>
      </w:pPr>
      <w:r>
        <w:t>понимать</w:t>
      </w:r>
      <w:r>
        <w:rPr>
          <w:spacing w:val="-4"/>
        </w:rPr>
        <w:t xml:space="preserve"> </w:t>
      </w:r>
      <w:r>
        <w:t>взаимосвязь</w:t>
      </w:r>
      <w:r>
        <w:rPr>
          <w:spacing w:val="-6"/>
        </w:rPr>
        <w:t xml:space="preserve"> </w:t>
      </w:r>
      <w:r>
        <w:t>культуры</w:t>
      </w:r>
      <w:r>
        <w:rPr>
          <w:spacing w:val="-4"/>
        </w:rPr>
        <w:t xml:space="preserve"> </w:t>
      </w:r>
      <w:r>
        <w:t>и</w:t>
      </w:r>
      <w:r>
        <w:rPr>
          <w:spacing w:val="-4"/>
        </w:rPr>
        <w:t xml:space="preserve"> </w:t>
      </w:r>
      <w:r>
        <w:t>образованности</w:t>
      </w:r>
      <w:r>
        <w:rPr>
          <w:spacing w:val="-3"/>
        </w:rPr>
        <w:t xml:space="preserve"> </w:t>
      </w:r>
      <w:r>
        <w:rPr>
          <w:spacing w:val="-2"/>
        </w:rPr>
        <w:t>человека;</w:t>
      </w:r>
    </w:p>
    <w:p w14:paraId="003D6FFC" w14:textId="77777777" w:rsidR="0092341C" w:rsidRDefault="00DB6983" w:rsidP="00B41547">
      <w:pPr>
        <w:pStyle w:val="a4"/>
        <w:spacing w:before="2"/>
        <w:ind w:left="0" w:right="283"/>
        <w:contextualSpacing/>
      </w:pPr>
      <w:r>
        <w:t>приводить примеры взаимосвязи между знанием, образованием и личностным и профессиональным ростом человека;</w:t>
      </w:r>
    </w:p>
    <w:p w14:paraId="4FFDC0E1" w14:textId="77777777" w:rsidR="0092341C" w:rsidRDefault="00DB6983" w:rsidP="00B41547">
      <w:pPr>
        <w:pStyle w:val="a4"/>
        <w:spacing w:before="2"/>
        <w:ind w:left="0" w:right="283"/>
        <w:contextualSpacing/>
      </w:pPr>
      <w:r>
        <w:t>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новых сведений о мире.</w:t>
      </w:r>
    </w:p>
    <w:p w14:paraId="54DD69A1" w14:textId="77777777" w:rsidR="0092341C" w:rsidRDefault="00DB6983" w:rsidP="00B41547">
      <w:pPr>
        <w:pStyle w:val="a4"/>
        <w:spacing w:before="2"/>
        <w:ind w:left="0" w:right="283" w:firstLine="0"/>
        <w:contextualSpacing/>
      </w:pPr>
      <w:r>
        <w:t>Тема</w:t>
      </w:r>
      <w:r>
        <w:rPr>
          <w:spacing w:val="-7"/>
        </w:rPr>
        <w:t xml:space="preserve"> </w:t>
      </w:r>
      <w:r>
        <w:t>10.</w:t>
      </w:r>
      <w:r>
        <w:rPr>
          <w:spacing w:val="-4"/>
        </w:rPr>
        <w:t xml:space="preserve"> </w:t>
      </w:r>
      <w:r>
        <w:t>Многообразие</w:t>
      </w:r>
      <w:r>
        <w:rPr>
          <w:spacing w:val="-5"/>
        </w:rPr>
        <w:t xml:space="preserve"> </w:t>
      </w:r>
      <w:r>
        <w:t>культур</w:t>
      </w:r>
      <w:r>
        <w:rPr>
          <w:spacing w:val="-4"/>
        </w:rPr>
        <w:t xml:space="preserve"> </w:t>
      </w:r>
      <w:r>
        <w:t>России</w:t>
      </w:r>
      <w:r>
        <w:rPr>
          <w:spacing w:val="-4"/>
        </w:rPr>
        <w:t xml:space="preserve"> </w:t>
      </w:r>
      <w:r>
        <w:t>(практическое</w:t>
      </w:r>
      <w:r>
        <w:rPr>
          <w:spacing w:val="-4"/>
        </w:rPr>
        <w:t xml:space="preserve"> </w:t>
      </w:r>
      <w:r>
        <w:rPr>
          <w:spacing w:val="-2"/>
        </w:rPr>
        <w:t>занятие).</w:t>
      </w:r>
    </w:p>
    <w:p w14:paraId="4D2A314F" w14:textId="77777777" w:rsidR="0092341C" w:rsidRDefault="00DB6983" w:rsidP="00B41547">
      <w:pPr>
        <w:pStyle w:val="a4"/>
        <w:spacing w:before="2"/>
        <w:ind w:left="0" w:right="283"/>
        <w:contextualSpacing/>
      </w:pPr>
      <w:r>
        <w:t>Иметь сформированные представления о закономерностях развития культуры и истории народов, их культурных особенностях;</w:t>
      </w:r>
    </w:p>
    <w:p w14:paraId="66B28C26" w14:textId="77777777" w:rsidR="0092341C" w:rsidRDefault="00DB6983" w:rsidP="00B41547">
      <w:pPr>
        <w:pStyle w:val="a4"/>
        <w:spacing w:before="2"/>
        <w:ind w:left="0" w:right="283"/>
        <w:contextualSpacing/>
      </w:pPr>
      <w:r>
        <w:t>выделять общее и единичное в культуре на основе предметных знаний о культуре своего народа;</w:t>
      </w:r>
    </w:p>
    <w:p w14:paraId="6AB76F95" w14:textId="77777777" w:rsidR="0092341C" w:rsidRDefault="00DB6983" w:rsidP="00B41547">
      <w:pPr>
        <w:pStyle w:val="a4"/>
        <w:spacing w:before="2"/>
        <w:ind w:left="0" w:right="283"/>
        <w:contextualSpacing/>
      </w:pPr>
      <w:r>
        <w:t>предполагать и доказывать наличие взаимосвязи между культурой и духовно- нравственными ценностями на основе местной культурно-исторической специфики;</w:t>
      </w:r>
    </w:p>
    <w:p w14:paraId="1A40A8E8" w14:textId="77777777" w:rsidR="0092341C" w:rsidRDefault="00DB6983" w:rsidP="00B41547">
      <w:pPr>
        <w:pStyle w:val="a4"/>
        <w:spacing w:before="2"/>
        <w:ind w:left="0" w:right="283"/>
        <w:contextualSpacing/>
      </w:pPr>
      <w:r>
        <w:t>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14:paraId="3D9C96D6" w14:textId="77777777" w:rsidR="0092341C" w:rsidRDefault="00DB6983" w:rsidP="00B41547">
      <w:pPr>
        <w:pStyle w:val="a4"/>
        <w:spacing w:before="2"/>
        <w:ind w:left="0" w:right="283" w:firstLine="0"/>
        <w:contextualSpacing/>
      </w:pPr>
      <w:r>
        <w:t>Тематический</w:t>
      </w:r>
      <w:r>
        <w:rPr>
          <w:spacing w:val="-7"/>
        </w:rPr>
        <w:t xml:space="preserve"> </w:t>
      </w:r>
      <w:r>
        <w:t>блок</w:t>
      </w:r>
      <w:r>
        <w:rPr>
          <w:spacing w:val="-6"/>
        </w:rPr>
        <w:t xml:space="preserve"> </w:t>
      </w:r>
      <w:r>
        <w:t>2.</w:t>
      </w:r>
      <w:r>
        <w:rPr>
          <w:spacing w:val="-5"/>
        </w:rPr>
        <w:t xml:space="preserve"> </w:t>
      </w:r>
      <w:r>
        <w:t>«Семья</w:t>
      </w:r>
      <w:r>
        <w:rPr>
          <w:spacing w:val="-7"/>
        </w:rPr>
        <w:t xml:space="preserve"> </w:t>
      </w:r>
      <w:r>
        <w:t>и</w:t>
      </w:r>
      <w:r>
        <w:rPr>
          <w:spacing w:val="-7"/>
        </w:rPr>
        <w:t xml:space="preserve"> </w:t>
      </w:r>
      <w:r>
        <w:t>духовно-нравственные</w:t>
      </w:r>
      <w:r>
        <w:rPr>
          <w:spacing w:val="-9"/>
        </w:rPr>
        <w:t xml:space="preserve"> </w:t>
      </w:r>
      <w:r>
        <w:t>ценности». Тема 11. Семья – хранитель духовных ценностей.</w:t>
      </w:r>
    </w:p>
    <w:p w14:paraId="3B535F51" w14:textId="77777777" w:rsidR="0092341C" w:rsidRDefault="00DB6983" w:rsidP="00B41547">
      <w:pPr>
        <w:pStyle w:val="a4"/>
        <w:spacing w:before="2"/>
        <w:ind w:left="0" w:right="283" w:firstLine="0"/>
        <w:contextualSpacing/>
      </w:pPr>
      <w:r>
        <w:t>Знать</w:t>
      </w:r>
      <w:r>
        <w:rPr>
          <w:spacing w:val="-3"/>
        </w:rPr>
        <w:t xml:space="preserve"> </w:t>
      </w:r>
      <w:r>
        <w:t>и</w:t>
      </w:r>
      <w:r>
        <w:rPr>
          <w:spacing w:val="-4"/>
        </w:rPr>
        <w:t xml:space="preserve"> </w:t>
      </w:r>
      <w:r>
        <w:t>понимать</w:t>
      </w:r>
      <w:r>
        <w:rPr>
          <w:spacing w:val="-2"/>
        </w:rPr>
        <w:t xml:space="preserve"> </w:t>
      </w:r>
      <w:r>
        <w:t>смысл</w:t>
      </w:r>
      <w:r>
        <w:rPr>
          <w:spacing w:val="-2"/>
        </w:rPr>
        <w:t xml:space="preserve"> </w:t>
      </w:r>
      <w:r>
        <w:t>термина</w:t>
      </w:r>
      <w:r>
        <w:rPr>
          <w:spacing w:val="1"/>
        </w:rPr>
        <w:t xml:space="preserve"> </w:t>
      </w:r>
      <w:r>
        <w:rPr>
          <w:spacing w:val="-2"/>
        </w:rPr>
        <w:t>«семья»;</w:t>
      </w:r>
    </w:p>
    <w:p w14:paraId="087C7C86" w14:textId="77777777" w:rsidR="0092341C" w:rsidRDefault="00DB6983" w:rsidP="00B41547">
      <w:pPr>
        <w:pStyle w:val="a4"/>
        <w:spacing w:before="2"/>
        <w:ind w:left="0" w:right="283"/>
        <w:contextualSpacing/>
      </w:pPr>
      <w:r>
        <w:t>иметь представление о взаимосвязях между типом культуры и особенностями семейного быта и отношений в семье;</w:t>
      </w:r>
    </w:p>
    <w:p w14:paraId="2AC1C8D8" w14:textId="77777777" w:rsidR="0092341C" w:rsidRDefault="00DB6983" w:rsidP="00B41547">
      <w:pPr>
        <w:pStyle w:val="a4"/>
        <w:spacing w:before="2"/>
        <w:ind w:left="0" w:right="283"/>
        <w:contextualSpacing/>
      </w:pPr>
      <w:r>
        <w:t>осознавать значение термина «поколение» и его взаимосвязь с культурными особенностями своего времени;</w:t>
      </w:r>
    </w:p>
    <w:p w14:paraId="6742C7BB" w14:textId="77777777" w:rsidR="0092341C" w:rsidRDefault="00DB6983" w:rsidP="00B41547">
      <w:pPr>
        <w:pStyle w:val="a4"/>
        <w:spacing w:before="2"/>
        <w:ind w:left="0" w:right="283"/>
        <w:contextualSpacing/>
      </w:pPr>
      <w:r>
        <w:t>уметь составить рассказ о своей семье в соответствии с культурно-историческими условиями её существования;</w:t>
      </w:r>
    </w:p>
    <w:p w14:paraId="07F532CB" w14:textId="77777777" w:rsidR="0092341C" w:rsidRDefault="00DB6983" w:rsidP="00B41547">
      <w:pPr>
        <w:pStyle w:val="a4"/>
        <w:spacing w:before="2"/>
        <w:ind w:left="0" w:right="283"/>
        <w:contextualSpacing/>
      </w:pPr>
      <w:r>
        <w:t xml:space="preserve">понимать и обосновывать такие понятия, как «счастливая семья», «семейное </w:t>
      </w:r>
      <w:r>
        <w:rPr>
          <w:spacing w:val="-2"/>
        </w:rPr>
        <w:t>счастье»;</w:t>
      </w:r>
    </w:p>
    <w:p w14:paraId="64AA51C3" w14:textId="77777777" w:rsidR="0092341C" w:rsidRDefault="00DB6983" w:rsidP="00B41547">
      <w:pPr>
        <w:pStyle w:val="a4"/>
        <w:spacing w:before="2"/>
        <w:ind w:left="0" w:right="283"/>
        <w:contextualSpacing/>
      </w:pPr>
      <w:r>
        <w:t>осознавать и уметь доказывать важность семьи как хранителя традиций и её воспитательную роль;</w:t>
      </w:r>
    </w:p>
    <w:p w14:paraId="750F92A2" w14:textId="77777777" w:rsidR="0092341C" w:rsidRDefault="00DB6983" w:rsidP="00B41547">
      <w:pPr>
        <w:pStyle w:val="a4"/>
        <w:spacing w:before="2"/>
        <w:ind w:left="0" w:right="283"/>
        <w:contextualSpacing/>
      </w:pPr>
      <w:r>
        <w:t xml:space="preserve">понимать смысл терминов «сиротство», «социальное сиротство», обосновывать нравственную важность заботы о сиротах, знать о формах помощи сиротам со стороны </w:t>
      </w:r>
      <w:r>
        <w:rPr>
          <w:spacing w:val="-2"/>
        </w:rPr>
        <w:t>государства.</w:t>
      </w:r>
    </w:p>
    <w:p w14:paraId="71794729" w14:textId="77777777" w:rsidR="0092341C" w:rsidRDefault="00DB6983" w:rsidP="00B41547">
      <w:pPr>
        <w:pStyle w:val="a4"/>
        <w:spacing w:before="2"/>
        <w:ind w:left="0" w:right="283" w:firstLine="0"/>
        <w:contextualSpacing/>
      </w:pPr>
      <w:r>
        <w:t>Тема</w:t>
      </w:r>
      <w:r>
        <w:rPr>
          <w:spacing w:val="-5"/>
        </w:rPr>
        <w:t xml:space="preserve"> </w:t>
      </w:r>
      <w:r>
        <w:t>12.</w:t>
      </w:r>
      <w:r>
        <w:rPr>
          <w:spacing w:val="-2"/>
        </w:rPr>
        <w:t xml:space="preserve"> </w:t>
      </w:r>
      <w:r>
        <w:t>Родина</w:t>
      </w:r>
      <w:r>
        <w:rPr>
          <w:spacing w:val="-3"/>
        </w:rPr>
        <w:t xml:space="preserve"> </w:t>
      </w:r>
      <w:r>
        <w:t>начинается</w:t>
      </w:r>
      <w:r>
        <w:rPr>
          <w:spacing w:val="-2"/>
        </w:rPr>
        <w:t xml:space="preserve"> </w:t>
      </w:r>
      <w:r>
        <w:t>с</w:t>
      </w:r>
      <w:r>
        <w:rPr>
          <w:spacing w:val="-2"/>
        </w:rPr>
        <w:t xml:space="preserve"> семьи.</w:t>
      </w:r>
    </w:p>
    <w:p w14:paraId="54ABE8E7" w14:textId="77777777" w:rsidR="0092341C" w:rsidRDefault="00DB6983" w:rsidP="00B41547">
      <w:pPr>
        <w:pStyle w:val="a4"/>
        <w:spacing w:before="2"/>
        <w:ind w:left="0" w:right="283" w:firstLine="0"/>
        <w:contextualSpacing/>
      </w:pPr>
      <w:r>
        <w:t>Знать</w:t>
      </w:r>
      <w:r>
        <w:rPr>
          <w:spacing w:val="-4"/>
        </w:rPr>
        <w:t xml:space="preserve"> </w:t>
      </w:r>
      <w:r>
        <w:t>и</w:t>
      </w:r>
      <w:r>
        <w:rPr>
          <w:spacing w:val="-1"/>
        </w:rPr>
        <w:t xml:space="preserve"> </w:t>
      </w:r>
      <w:r>
        <w:t>уметь</w:t>
      </w:r>
      <w:r>
        <w:rPr>
          <w:spacing w:val="-4"/>
        </w:rPr>
        <w:t xml:space="preserve"> </w:t>
      </w:r>
      <w:r>
        <w:t>объяснить</w:t>
      </w:r>
      <w:r>
        <w:rPr>
          <w:spacing w:val="-4"/>
        </w:rPr>
        <w:t xml:space="preserve"> </w:t>
      </w:r>
      <w:r>
        <w:t>понятие</w:t>
      </w:r>
      <w:r>
        <w:rPr>
          <w:spacing w:val="-2"/>
        </w:rPr>
        <w:t xml:space="preserve"> «Родина»;</w:t>
      </w:r>
    </w:p>
    <w:p w14:paraId="6212CD3E" w14:textId="77777777" w:rsidR="0092341C" w:rsidRDefault="00DB6983" w:rsidP="00B41547">
      <w:pPr>
        <w:pStyle w:val="a4"/>
        <w:spacing w:before="2"/>
        <w:ind w:left="0" w:right="283" w:firstLine="0"/>
        <w:contextualSpacing/>
        <w:jc w:val="left"/>
      </w:pPr>
      <w:r>
        <w:t>осознавать взаимосвязь и различия между концептами «Отечество» и «Родина»; понимать, что такое история семьи, каковы формы её выражения и сохранения; обосновывать</w:t>
      </w:r>
      <w:r>
        <w:rPr>
          <w:spacing w:val="80"/>
          <w:w w:val="150"/>
        </w:rPr>
        <w:t xml:space="preserve"> </w:t>
      </w:r>
      <w:r>
        <w:t>и</w:t>
      </w:r>
      <w:r>
        <w:rPr>
          <w:spacing w:val="80"/>
          <w:w w:val="150"/>
        </w:rPr>
        <w:t xml:space="preserve"> </w:t>
      </w:r>
      <w:r>
        <w:t>доказывать</w:t>
      </w:r>
      <w:r>
        <w:rPr>
          <w:spacing w:val="80"/>
          <w:w w:val="150"/>
        </w:rPr>
        <w:t xml:space="preserve"> </w:t>
      </w:r>
      <w:r>
        <w:t>взаимосвязь</w:t>
      </w:r>
      <w:r>
        <w:rPr>
          <w:spacing w:val="80"/>
          <w:w w:val="150"/>
        </w:rPr>
        <w:t xml:space="preserve"> </w:t>
      </w:r>
      <w:r>
        <w:t>истории</w:t>
      </w:r>
      <w:r>
        <w:rPr>
          <w:spacing w:val="80"/>
          <w:w w:val="150"/>
        </w:rPr>
        <w:t xml:space="preserve"> </w:t>
      </w:r>
      <w:r>
        <w:t>семьи</w:t>
      </w:r>
      <w:r>
        <w:rPr>
          <w:spacing w:val="80"/>
          <w:w w:val="150"/>
        </w:rPr>
        <w:t xml:space="preserve"> </w:t>
      </w:r>
      <w:r>
        <w:t>и</w:t>
      </w:r>
      <w:r>
        <w:rPr>
          <w:spacing w:val="80"/>
          <w:w w:val="150"/>
        </w:rPr>
        <w:t xml:space="preserve"> </w:t>
      </w:r>
      <w:r>
        <w:t>истории</w:t>
      </w:r>
      <w:r>
        <w:rPr>
          <w:spacing w:val="80"/>
          <w:w w:val="150"/>
        </w:rPr>
        <w:t xml:space="preserve"> </w:t>
      </w:r>
      <w:r>
        <w:t>народа,</w:t>
      </w:r>
    </w:p>
    <w:p w14:paraId="0658AFE0" w14:textId="77777777" w:rsidR="0092341C" w:rsidRDefault="00DB6983" w:rsidP="00B41547">
      <w:pPr>
        <w:pStyle w:val="a4"/>
        <w:spacing w:before="2"/>
        <w:ind w:left="0" w:right="283" w:firstLine="0"/>
        <w:contextualSpacing/>
        <w:jc w:val="left"/>
      </w:pPr>
      <w:r>
        <w:t>государства,</w:t>
      </w:r>
      <w:r>
        <w:rPr>
          <w:spacing w:val="-4"/>
        </w:rPr>
        <w:t xml:space="preserve"> </w:t>
      </w:r>
      <w:r>
        <w:rPr>
          <w:spacing w:val="-2"/>
        </w:rPr>
        <w:t>человечества.</w:t>
      </w:r>
    </w:p>
    <w:p w14:paraId="135FCA84" w14:textId="77777777" w:rsidR="0092341C" w:rsidRDefault="00DB6983" w:rsidP="00B41547">
      <w:pPr>
        <w:pStyle w:val="a4"/>
        <w:spacing w:before="2"/>
        <w:ind w:left="0" w:right="283" w:firstLine="0"/>
        <w:contextualSpacing/>
        <w:jc w:val="left"/>
      </w:pPr>
      <w:r>
        <w:t>Тема</w:t>
      </w:r>
      <w:r>
        <w:rPr>
          <w:spacing w:val="-3"/>
        </w:rPr>
        <w:t xml:space="preserve"> </w:t>
      </w:r>
      <w:r>
        <w:t>13.</w:t>
      </w:r>
      <w:r>
        <w:rPr>
          <w:spacing w:val="-2"/>
        </w:rPr>
        <w:t xml:space="preserve"> </w:t>
      </w:r>
      <w:r>
        <w:t>Традиции</w:t>
      </w:r>
      <w:r>
        <w:rPr>
          <w:spacing w:val="-2"/>
        </w:rPr>
        <w:t xml:space="preserve"> </w:t>
      </w:r>
      <w:r>
        <w:t>семейного</w:t>
      </w:r>
      <w:r>
        <w:rPr>
          <w:spacing w:val="-3"/>
        </w:rPr>
        <w:t xml:space="preserve"> </w:t>
      </w:r>
      <w:r>
        <w:t>воспитания</w:t>
      </w:r>
      <w:r>
        <w:rPr>
          <w:spacing w:val="-2"/>
        </w:rPr>
        <w:t xml:space="preserve"> </w:t>
      </w:r>
      <w:r>
        <w:t>в</w:t>
      </w:r>
      <w:r>
        <w:rPr>
          <w:spacing w:val="-2"/>
        </w:rPr>
        <w:t xml:space="preserve"> России.</w:t>
      </w:r>
    </w:p>
    <w:p w14:paraId="5CE8EEE3" w14:textId="77777777" w:rsidR="0092341C" w:rsidRDefault="00DB6983" w:rsidP="00B41547">
      <w:pPr>
        <w:pStyle w:val="a4"/>
        <w:spacing w:before="2"/>
        <w:ind w:left="0" w:right="283"/>
        <w:contextualSpacing/>
        <w:jc w:val="left"/>
      </w:pPr>
      <w:r>
        <w:t>Иметь</w:t>
      </w:r>
      <w:r>
        <w:rPr>
          <w:spacing w:val="40"/>
        </w:rPr>
        <w:t xml:space="preserve"> </w:t>
      </w:r>
      <w:r>
        <w:t>представление</w:t>
      </w:r>
      <w:r>
        <w:rPr>
          <w:spacing w:val="40"/>
        </w:rPr>
        <w:t xml:space="preserve"> </w:t>
      </w:r>
      <w:r>
        <w:t>о</w:t>
      </w:r>
      <w:r>
        <w:rPr>
          <w:spacing w:val="40"/>
        </w:rPr>
        <w:t xml:space="preserve"> </w:t>
      </w:r>
      <w:r>
        <w:t>семейных</w:t>
      </w:r>
      <w:r>
        <w:rPr>
          <w:spacing w:val="40"/>
        </w:rPr>
        <w:t xml:space="preserve"> </w:t>
      </w:r>
      <w:r>
        <w:t>традициях</w:t>
      </w:r>
      <w:r>
        <w:rPr>
          <w:spacing w:val="40"/>
        </w:rPr>
        <w:t xml:space="preserve"> </w:t>
      </w:r>
      <w:r>
        <w:t>и</w:t>
      </w:r>
      <w:r>
        <w:rPr>
          <w:spacing w:val="40"/>
        </w:rPr>
        <w:t xml:space="preserve"> </w:t>
      </w:r>
      <w:r>
        <w:t>обосновывать</w:t>
      </w:r>
      <w:r>
        <w:rPr>
          <w:spacing w:val="40"/>
        </w:rPr>
        <w:t xml:space="preserve"> </w:t>
      </w:r>
      <w:r>
        <w:t>их</w:t>
      </w:r>
      <w:r>
        <w:rPr>
          <w:spacing w:val="40"/>
        </w:rPr>
        <w:t xml:space="preserve"> </w:t>
      </w:r>
      <w:r>
        <w:t>важность</w:t>
      </w:r>
      <w:r>
        <w:rPr>
          <w:spacing w:val="40"/>
        </w:rPr>
        <w:t xml:space="preserve"> </w:t>
      </w:r>
      <w:r>
        <w:t>как</w:t>
      </w:r>
      <w:r>
        <w:rPr>
          <w:spacing w:val="80"/>
        </w:rPr>
        <w:t xml:space="preserve"> </w:t>
      </w:r>
      <w:r>
        <w:t>ключевых элементах семейных отношений;</w:t>
      </w:r>
    </w:p>
    <w:p w14:paraId="6F21587F" w14:textId="77777777" w:rsidR="0092341C" w:rsidRDefault="00DB6983" w:rsidP="00B41547">
      <w:pPr>
        <w:pStyle w:val="a4"/>
        <w:spacing w:before="2"/>
        <w:ind w:left="0" w:right="283" w:firstLine="0"/>
        <w:contextualSpacing/>
        <w:jc w:val="left"/>
      </w:pPr>
      <w:r>
        <w:t>знать</w:t>
      </w:r>
      <w:r>
        <w:rPr>
          <w:spacing w:val="-5"/>
        </w:rPr>
        <w:t xml:space="preserve"> </w:t>
      </w:r>
      <w:r>
        <w:t>и</w:t>
      </w:r>
      <w:r>
        <w:rPr>
          <w:spacing w:val="-3"/>
        </w:rPr>
        <w:t xml:space="preserve"> </w:t>
      </w:r>
      <w:r>
        <w:t>понимать</w:t>
      </w:r>
      <w:r>
        <w:rPr>
          <w:spacing w:val="-3"/>
        </w:rPr>
        <w:t xml:space="preserve"> </w:t>
      </w:r>
      <w:r>
        <w:t>взаимосвязь</w:t>
      </w:r>
      <w:r>
        <w:rPr>
          <w:spacing w:val="-3"/>
        </w:rPr>
        <w:t xml:space="preserve"> </w:t>
      </w:r>
      <w:r>
        <w:t>семейных</w:t>
      </w:r>
      <w:r>
        <w:rPr>
          <w:spacing w:val="-2"/>
        </w:rPr>
        <w:t xml:space="preserve"> </w:t>
      </w:r>
      <w:r>
        <w:t>традиций</w:t>
      </w:r>
      <w:r>
        <w:rPr>
          <w:spacing w:val="-5"/>
        </w:rPr>
        <w:t xml:space="preserve"> </w:t>
      </w:r>
      <w:r>
        <w:t>и</w:t>
      </w:r>
      <w:r>
        <w:rPr>
          <w:spacing w:val="-3"/>
        </w:rPr>
        <w:t xml:space="preserve"> </w:t>
      </w:r>
      <w:r>
        <w:t>культуры</w:t>
      </w:r>
      <w:r>
        <w:rPr>
          <w:spacing w:val="-3"/>
        </w:rPr>
        <w:t xml:space="preserve"> </w:t>
      </w:r>
      <w:r>
        <w:t>собственного</w:t>
      </w:r>
      <w:r>
        <w:rPr>
          <w:spacing w:val="-3"/>
        </w:rPr>
        <w:t xml:space="preserve"> </w:t>
      </w:r>
      <w:r>
        <w:t>этноса; уметь</w:t>
      </w:r>
      <w:r>
        <w:rPr>
          <w:spacing w:val="60"/>
          <w:w w:val="150"/>
        </w:rPr>
        <w:t xml:space="preserve"> </w:t>
      </w:r>
      <w:r>
        <w:t>рассказывать</w:t>
      </w:r>
      <w:r>
        <w:rPr>
          <w:spacing w:val="61"/>
          <w:w w:val="150"/>
        </w:rPr>
        <w:t xml:space="preserve"> </w:t>
      </w:r>
      <w:r>
        <w:t>о</w:t>
      </w:r>
      <w:r>
        <w:rPr>
          <w:spacing w:val="63"/>
          <w:w w:val="150"/>
        </w:rPr>
        <w:t xml:space="preserve"> </w:t>
      </w:r>
      <w:r>
        <w:t>семейных</w:t>
      </w:r>
      <w:r>
        <w:rPr>
          <w:spacing w:val="62"/>
          <w:w w:val="150"/>
        </w:rPr>
        <w:t xml:space="preserve"> </w:t>
      </w:r>
      <w:r>
        <w:t>традициях</w:t>
      </w:r>
      <w:r>
        <w:rPr>
          <w:spacing w:val="61"/>
          <w:w w:val="150"/>
        </w:rPr>
        <w:t xml:space="preserve"> </w:t>
      </w:r>
      <w:r>
        <w:t>своего</w:t>
      </w:r>
      <w:r>
        <w:rPr>
          <w:spacing w:val="62"/>
          <w:w w:val="150"/>
        </w:rPr>
        <w:t xml:space="preserve"> </w:t>
      </w:r>
      <w:r>
        <w:t>народа</w:t>
      </w:r>
      <w:r>
        <w:rPr>
          <w:spacing w:val="60"/>
          <w:w w:val="150"/>
        </w:rPr>
        <w:t xml:space="preserve"> </w:t>
      </w:r>
      <w:r>
        <w:t>и</w:t>
      </w:r>
      <w:r>
        <w:rPr>
          <w:spacing w:val="61"/>
          <w:w w:val="150"/>
        </w:rPr>
        <w:t xml:space="preserve"> </w:t>
      </w:r>
      <w:r>
        <w:t>народов</w:t>
      </w:r>
      <w:r>
        <w:rPr>
          <w:spacing w:val="61"/>
          <w:w w:val="150"/>
        </w:rPr>
        <w:t xml:space="preserve"> </w:t>
      </w:r>
      <w:r>
        <w:rPr>
          <w:spacing w:val="-2"/>
        </w:rPr>
        <w:t>России,</w:t>
      </w:r>
    </w:p>
    <w:p w14:paraId="6D4CFEC3" w14:textId="77777777" w:rsidR="0092341C" w:rsidRDefault="00DB6983" w:rsidP="00B41547">
      <w:pPr>
        <w:pStyle w:val="a4"/>
        <w:spacing w:before="2"/>
        <w:ind w:left="0" w:right="283" w:firstLine="0"/>
        <w:contextualSpacing/>
        <w:jc w:val="left"/>
      </w:pPr>
      <w:r>
        <w:t>собственной</w:t>
      </w:r>
      <w:r>
        <w:rPr>
          <w:spacing w:val="-5"/>
        </w:rPr>
        <w:t xml:space="preserve"> </w:t>
      </w:r>
      <w:r>
        <w:rPr>
          <w:spacing w:val="-2"/>
        </w:rPr>
        <w:t>семьи;</w:t>
      </w:r>
    </w:p>
    <w:p w14:paraId="3DD67E25" w14:textId="77777777" w:rsidR="0092341C" w:rsidRDefault="00DB6983" w:rsidP="00B41547">
      <w:pPr>
        <w:pStyle w:val="a4"/>
        <w:spacing w:before="2"/>
        <w:ind w:left="0" w:right="283"/>
        <w:contextualSpacing/>
        <w:jc w:val="left"/>
      </w:pPr>
      <w:r>
        <w:t>осознавать роль семейных традиций в культуре общества, трансляции ценностей, духовно-нравственных идеалов.</w:t>
      </w:r>
    </w:p>
    <w:p w14:paraId="68B21C4B" w14:textId="77777777" w:rsidR="0092341C" w:rsidRDefault="00DB6983" w:rsidP="00B41547">
      <w:pPr>
        <w:pStyle w:val="a4"/>
        <w:spacing w:before="2"/>
        <w:ind w:left="0" w:right="283" w:firstLine="0"/>
        <w:contextualSpacing/>
        <w:jc w:val="left"/>
      </w:pPr>
      <w:r>
        <w:t>Тема</w:t>
      </w:r>
      <w:r>
        <w:rPr>
          <w:spacing w:val="-4"/>
        </w:rPr>
        <w:t xml:space="preserve"> </w:t>
      </w:r>
      <w:r>
        <w:t>14.</w:t>
      </w:r>
      <w:r>
        <w:rPr>
          <w:spacing w:val="-2"/>
        </w:rPr>
        <w:t xml:space="preserve"> </w:t>
      </w:r>
      <w:r>
        <w:t>Образ</w:t>
      </w:r>
      <w:r>
        <w:rPr>
          <w:spacing w:val="-3"/>
        </w:rPr>
        <w:t xml:space="preserve"> </w:t>
      </w:r>
      <w:r>
        <w:t>семьи</w:t>
      </w:r>
      <w:r>
        <w:rPr>
          <w:spacing w:val="-2"/>
        </w:rPr>
        <w:t xml:space="preserve"> </w:t>
      </w:r>
      <w:r>
        <w:t>в</w:t>
      </w:r>
      <w:r>
        <w:rPr>
          <w:spacing w:val="-2"/>
        </w:rPr>
        <w:t xml:space="preserve"> </w:t>
      </w:r>
      <w:r>
        <w:t>культуре</w:t>
      </w:r>
      <w:r>
        <w:rPr>
          <w:spacing w:val="-3"/>
        </w:rPr>
        <w:t xml:space="preserve"> </w:t>
      </w:r>
      <w:r>
        <w:t>народов</w:t>
      </w:r>
      <w:r>
        <w:rPr>
          <w:spacing w:val="-3"/>
        </w:rPr>
        <w:t xml:space="preserve"> </w:t>
      </w:r>
      <w:r>
        <w:rPr>
          <w:spacing w:val="-2"/>
        </w:rPr>
        <w:t>России.</w:t>
      </w:r>
    </w:p>
    <w:p w14:paraId="1F61F646" w14:textId="77777777" w:rsidR="0092341C" w:rsidRDefault="00DB6983" w:rsidP="00B41547">
      <w:pPr>
        <w:pStyle w:val="a4"/>
        <w:spacing w:before="2"/>
        <w:ind w:left="0" w:right="283"/>
        <w:contextualSpacing/>
      </w:pPr>
      <w:r>
        <w:t>Знать и называть традиционные сказочные и фольклорные сюжеты о семье, семейных обязанностях;</w:t>
      </w:r>
    </w:p>
    <w:p w14:paraId="0C31AB75" w14:textId="77777777" w:rsidR="0092341C" w:rsidRDefault="00DB6983" w:rsidP="00B41547">
      <w:pPr>
        <w:pStyle w:val="a4"/>
        <w:spacing w:before="2"/>
        <w:ind w:left="0" w:right="283"/>
        <w:contextualSpacing/>
      </w:pPr>
      <w:r>
        <w:t>уметь обосновывать своё понимание семейных ценностей, выраженных в фольклорных сюжетах;</w:t>
      </w:r>
    </w:p>
    <w:p w14:paraId="688B5AAE" w14:textId="77777777" w:rsidR="0092341C" w:rsidRDefault="00DB6983" w:rsidP="00B41547">
      <w:pPr>
        <w:pStyle w:val="a4"/>
        <w:spacing w:before="2"/>
        <w:ind w:left="0" w:right="283"/>
        <w:contextualSpacing/>
      </w:pPr>
      <w:r>
        <w:t>знать и понимать морально-нравственное значение семьи в литературных произведениях, иметь представление о ключевых сюжетах с участием семьи в произведениях художественной культуры;</w:t>
      </w:r>
    </w:p>
    <w:p w14:paraId="4522A15F" w14:textId="77777777" w:rsidR="0092341C" w:rsidRDefault="00DB6983" w:rsidP="00B41547">
      <w:pPr>
        <w:pStyle w:val="a4"/>
        <w:spacing w:before="2"/>
        <w:ind w:left="0" w:right="283"/>
        <w:contextualSpacing/>
      </w:pPr>
      <w:r>
        <w:t>понимать и обосновывать важность семейных ценностей с использованием различного иллюстративного материала.</w:t>
      </w:r>
    </w:p>
    <w:p w14:paraId="5C95A362" w14:textId="77777777" w:rsidR="0092341C" w:rsidRDefault="00DB6983" w:rsidP="00B41547">
      <w:pPr>
        <w:pStyle w:val="a4"/>
        <w:spacing w:before="2"/>
        <w:ind w:left="0" w:right="283" w:firstLine="0"/>
        <w:contextualSpacing/>
      </w:pPr>
      <w:r>
        <w:t>Тема</w:t>
      </w:r>
      <w:r>
        <w:rPr>
          <w:spacing w:val="-2"/>
        </w:rPr>
        <w:t xml:space="preserve"> </w:t>
      </w:r>
      <w:r>
        <w:t>15.</w:t>
      </w:r>
      <w:r>
        <w:rPr>
          <w:spacing w:val="-1"/>
        </w:rPr>
        <w:t xml:space="preserve"> </w:t>
      </w:r>
      <w:r>
        <w:t>Труд</w:t>
      </w:r>
      <w:r>
        <w:rPr>
          <w:spacing w:val="-1"/>
        </w:rPr>
        <w:t xml:space="preserve"> </w:t>
      </w:r>
      <w:r>
        <w:t>в</w:t>
      </w:r>
      <w:r>
        <w:rPr>
          <w:spacing w:val="-2"/>
        </w:rPr>
        <w:t xml:space="preserve"> </w:t>
      </w:r>
      <w:r>
        <w:t xml:space="preserve">истории </w:t>
      </w:r>
      <w:r>
        <w:rPr>
          <w:spacing w:val="-2"/>
        </w:rPr>
        <w:t>семьи.</w:t>
      </w:r>
    </w:p>
    <w:p w14:paraId="73A9D9B0" w14:textId="77777777" w:rsidR="0092341C" w:rsidRDefault="00DB6983" w:rsidP="00B41547">
      <w:pPr>
        <w:pStyle w:val="a4"/>
        <w:spacing w:before="2"/>
        <w:ind w:left="0" w:right="283" w:firstLine="0"/>
        <w:contextualSpacing/>
      </w:pPr>
      <w:r>
        <w:t>Знать</w:t>
      </w:r>
      <w:r>
        <w:rPr>
          <w:spacing w:val="-5"/>
        </w:rPr>
        <w:t xml:space="preserve"> </w:t>
      </w:r>
      <w:r>
        <w:t>и</w:t>
      </w:r>
      <w:r>
        <w:rPr>
          <w:spacing w:val="-3"/>
        </w:rPr>
        <w:t xml:space="preserve"> </w:t>
      </w:r>
      <w:r>
        <w:t>понимать,</w:t>
      </w:r>
      <w:r>
        <w:rPr>
          <w:spacing w:val="-2"/>
        </w:rPr>
        <w:t xml:space="preserve"> </w:t>
      </w:r>
      <w:r>
        <w:t>что</w:t>
      </w:r>
      <w:r>
        <w:rPr>
          <w:spacing w:val="-2"/>
        </w:rPr>
        <w:t xml:space="preserve"> </w:t>
      </w:r>
      <w:r>
        <w:t>такое</w:t>
      </w:r>
      <w:r>
        <w:rPr>
          <w:spacing w:val="-1"/>
        </w:rPr>
        <w:t xml:space="preserve"> </w:t>
      </w:r>
      <w:r>
        <w:t>семейное</w:t>
      </w:r>
      <w:r>
        <w:rPr>
          <w:spacing w:val="-3"/>
        </w:rPr>
        <w:t xml:space="preserve"> </w:t>
      </w:r>
      <w:r>
        <w:t>хозяйство</w:t>
      </w:r>
      <w:r>
        <w:rPr>
          <w:spacing w:val="-2"/>
        </w:rPr>
        <w:t xml:space="preserve"> </w:t>
      </w:r>
      <w:r>
        <w:t>и</w:t>
      </w:r>
      <w:r>
        <w:rPr>
          <w:spacing w:val="-2"/>
        </w:rPr>
        <w:t xml:space="preserve"> </w:t>
      </w:r>
      <w:r>
        <w:t>домашний</w:t>
      </w:r>
      <w:r>
        <w:rPr>
          <w:spacing w:val="-3"/>
        </w:rPr>
        <w:t xml:space="preserve"> </w:t>
      </w:r>
      <w:r>
        <w:rPr>
          <w:spacing w:val="-2"/>
        </w:rPr>
        <w:t>труд;</w:t>
      </w:r>
    </w:p>
    <w:p w14:paraId="56113524" w14:textId="77777777" w:rsidR="0092341C" w:rsidRDefault="00DB6983" w:rsidP="00B41547">
      <w:pPr>
        <w:pStyle w:val="a4"/>
        <w:spacing w:before="2"/>
        <w:ind w:left="0" w:right="283"/>
        <w:contextualSpacing/>
      </w:pPr>
      <w:r>
        <w:t>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w:t>
      </w:r>
    </w:p>
    <w:p w14:paraId="6D3077D3" w14:textId="77777777" w:rsidR="0092341C" w:rsidRDefault="00DB6983" w:rsidP="00B41547">
      <w:pPr>
        <w:pStyle w:val="a4"/>
        <w:spacing w:before="2"/>
        <w:ind w:left="0" w:right="283"/>
        <w:contextualSpacing/>
      </w:pPr>
      <w:r>
        <w:t>осознавать и оценивать семейный уклад и взаимосвязь с социально-экономической структурой общества в форме большой и малой семей;</w:t>
      </w:r>
    </w:p>
    <w:p w14:paraId="7771BA02" w14:textId="77777777" w:rsidR="0092341C" w:rsidRDefault="00DB6983" w:rsidP="00B41547">
      <w:pPr>
        <w:pStyle w:val="a4"/>
        <w:spacing w:before="2"/>
        <w:ind w:left="0" w:right="283"/>
        <w:contextualSpacing/>
      </w:pPr>
      <w:r>
        <w:t>характеризовать распределение семейного труда и осознавать его важность для укрепления целостности семьи.</w:t>
      </w:r>
    </w:p>
    <w:p w14:paraId="60F9CF58" w14:textId="77777777" w:rsidR="0092341C" w:rsidRDefault="00DB6983" w:rsidP="00B41547">
      <w:pPr>
        <w:pStyle w:val="a4"/>
        <w:spacing w:before="2"/>
        <w:ind w:left="0" w:right="283" w:firstLine="0"/>
        <w:contextualSpacing/>
      </w:pPr>
      <w:r>
        <w:t>Тема</w:t>
      </w:r>
      <w:r>
        <w:rPr>
          <w:spacing w:val="-5"/>
        </w:rPr>
        <w:t xml:space="preserve"> </w:t>
      </w:r>
      <w:r>
        <w:t>16.</w:t>
      </w:r>
      <w:r>
        <w:rPr>
          <w:spacing w:val="-2"/>
        </w:rPr>
        <w:t xml:space="preserve"> </w:t>
      </w:r>
      <w:r>
        <w:t>Семья</w:t>
      </w:r>
      <w:r>
        <w:rPr>
          <w:spacing w:val="-2"/>
        </w:rPr>
        <w:t xml:space="preserve"> </w:t>
      </w:r>
      <w:r>
        <w:t>в</w:t>
      </w:r>
      <w:r>
        <w:rPr>
          <w:spacing w:val="-3"/>
        </w:rPr>
        <w:t xml:space="preserve"> </w:t>
      </w:r>
      <w:r>
        <w:t>современном</w:t>
      </w:r>
      <w:r>
        <w:rPr>
          <w:spacing w:val="-3"/>
        </w:rPr>
        <w:t xml:space="preserve"> </w:t>
      </w:r>
      <w:r>
        <w:t>мире</w:t>
      </w:r>
      <w:r>
        <w:rPr>
          <w:spacing w:val="-3"/>
        </w:rPr>
        <w:t xml:space="preserve"> </w:t>
      </w:r>
      <w:r>
        <w:t>(практическое</w:t>
      </w:r>
      <w:r>
        <w:rPr>
          <w:spacing w:val="-2"/>
        </w:rPr>
        <w:t xml:space="preserve"> занятие).</w:t>
      </w:r>
    </w:p>
    <w:p w14:paraId="6A943D1B" w14:textId="77777777" w:rsidR="0092341C" w:rsidRDefault="00DB6983" w:rsidP="00B41547">
      <w:pPr>
        <w:pStyle w:val="a4"/>
        <w:spacing w:before="2"/>
        <w:ind w:left="0" w:right="283"/>
        <w:contextualSpacing/>
      </w:pPr>
      <w:r>
        <w:t>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p>
    <w:p w14:paraId="53F9225A" w14:textId="77777777" w:rsidR="0092341C" w:rsidRDefault="00DB6983" w:rsidP="00B41547">
      <w:pPr>
        <w:pStyle w:val="a4"/>
        <w:spacing w:before="2"/>
        <w:ind w:left="0" w:right="283"/>
        <w:contextualSpacing/>
      </w:pPr>
      <w:r>
        <w:t>выделять особенности духовной культуры семьи в фольклоре и культуре</w:t>
      </w:r>
      <w:r>
        <w:rPr>
          <w:spacing w:val="40"/>
        </w:rPr>
        <w:t xml:space="preserve"> </w:t>
      </w:r>
      <w:r>
        <w:t>различных народов на основе предметных знаний о культуре своего народа;</w:t>
      </w:r>
    </w:p>
    <w:p w14:paraId="17A7C5F7" w14:textId="77777777" w:rsidR="0092341C" w:rsidRDefault="00DB6983" w:rsidP="00B41547">
      <w:pPr>
        <w:pStyle w:val="a4"/>
        <w:spacing w:before="2"/>
        <w:ind w:left="0" w:right="283"/>
        <w:contextualSpacing/>
      </w:pPr>
      <w:r>
        <w:t>предполагать и доказывать наличие взаимосвязи между культурой и духовно- нравственными ценностями семьи;</w:t>
      </w:r>
    </w:p>
    <w:p w14:paraId="1A626475" w14:textId="77777777" w:rsidR="0092341C" w:rsidRDefault="00DB6983" w:rsidP="00B41547">
      <w:pPr>
        <w:pStyle w:val="a4"/>
        <w:spacing w:before="2"/>
        <w:ind w:left="0" w:right="283"/>
        <w:contextualSpacing/>
      </w:pPr>
      <w:r>
        <w:t xml:space="preserve">обосновывать важность семьи и семейных традиций для трансляции духовно- нравственных ценностей, морали и нравственности как фактора культурной </w:t>
      </w:r>
      <w:r>
        <w:rPr>
          <w:spacing w:val="-2"/>
        </w:rPr>
        <w:t>преемственности.</w:t>
      </w:r>
    </w:p>
    <w:p w14:paraId="4BB49A2B" w14:textId="77777777" w:rsidR="0092341C" w:rsidRDefault="00DB6983" w:rsidP="00B41547">
      <w:pPr>
        <w:pStyle w:val="a4"/>
        <w:spacing w:before="2"/>
        <w:ind w:left="0" w:right="283" w:firstLine="0"/>
        <w:contextualSpacing/>
      </w:pPr>
      <w:r>
        <w:t>Тематический</w:t>
      </w:r>
      <w:r>
        <w:rPr>
          <w:spacing w:val="-9"/>
        </w:rPr>
        <w:t xml:space="preserve"> </w:t>
      </w:r>
      <w:r>
        <w:t>блок</w:t>
      </w:r>
      <w:r>
        <w:rPr>
          <w:spacing w:val="-8"/>
        </w:rPr>
        <w:t xml:space="preserve"> </w:t>
      </w:r>
      <w:r>
        <w:t>3.</w:t>
      </w:r>
      <w:r>
        <w:rPr>
          <w:spacing w:val="-7"/>
        </w:rPr>
        <w:t xml:space="preserve"> </w:t>
      </w:r>
      <w:r>
        <w:t>«Духовно-нравственное</w:t>
      </w:r>
      <w:r>
        <w:rPr>
          <w:spacing w:val="-8"/>
        </w:rPr>
        <w:t xml:space="preserve"> </w:t>
      </w:r>
      <w:r>
        <w:t>богатство</w:t>
      </w:r>
      <w:r>
        <w:rPr>
          <w:spacing w:val="-9"/>
        </w:rPr>
        <w:t xml:space="preserve"> </w:t>
      </w:r>
      <w:r>
        <w:t>личности». Тема 17. Личность – общество – культура.</w:t>
      </w:r>
    </w:p>
    <w:p w14:paraId="6A8B5044" w14:textId="77777777" w:rsidR="0092341C" w:rsidRDefault="00DB6983" w:rsidP="00B41547">
      <w:pPr>
        <w:pStyle w:val="a4"/>
        <w:spacing w:before="2"/>
        <w:ind w:left="0" w:right="283"/>
        <w:contextualSpacing/>
        <w:jc w:val="left"/>
      </w:pPr>
      <w:r>
        <w:t xml:space="preserve">Знать и понимать значение термина «человек» в контексте духовно-нравственной </w:t>
      </w:r>
      <w:r>
        <w:rPr>
          <w:spacing w:val="-2"/>
        </w:rPr>
        <w:t>культуры;</w:t>
      </w:r>
    </w:p>
    <w:p w14:paraId="7D932913" w14:textId="77777777" w:rsidR="0092341C" w:rsidRDefault="00DB6983" w:rsidP="00B41547">
      <w:pPr>
        <w:pStyle w:val="a4"/>
        <w:spacing w:before="2"/>
        <w:ind w:left="0" w:right="283"/>
        <w:contextualSpacing/>
        <w:jc w:val="left"/>
      </w:pPr>
      <w:r>
        <w:t>уметь</w:t>
      </w:r>
      <w:r>
        <w:rPr>
          <w:spacing w:val="40"/>
        </w:rPr>
        <w:t xml:space="preserve"> </w:t>
      </w:r>
      <w:r>
        <w:t>обосновать</w:t>
      </w:r>
      <w:r>
        <w:rPr>
          <w:spacing w:val="40"/>
        </w:rPr>
        <w:t xml:space="preserve"> </w:t>
      </w:r>
      <w:r>
        <w:t>взаимосвязь</w:t>
      </w:r>
      <w:r>
        <w:rPr>
          <w:spacing w:val="40"/>
        </w:rPr>
        <w:t xml:space="preserve"> </w:t>
      </w:r>
      <w:r>
        <w:t>и</w:t>
      </w:r>
      <w:r>
        <w:rPr>
          <w:spacing w:val="40"/>
        </w:rPr>
        <w:t xml:space="preserve"> </w:t>
      </w:r>
      <w:r>
        <w:t>взаимообусловленность</w:t>
      </w:r>
      <w:r>
        <w:rPr>
          <w:spacing w:val="40"/>
        </w:rPr>
        <w:t xml:space="preserve"> </w:t>
      </w:r>
      <w:r>
        <w:t>чело</w:t>
      </w:r>
      <w:r>
        <w:rPr>
          <w:spacing w:val="40"/>
        </w:rPr>
        <w:t xml:space="preserve"> </w:t>
      </w:r>
      <w:r>
        <w:t>века</w:t>
      </w:r>
      <w:r>
        <w:rPr>
          <w:spacing w:val="40"/>
        </w:rPr>
        <w:t xml:space="preserve"> </w:t>
      </w:r>
      <w:r>
        <w:t>и</w:t>
      </w:r>
      <w:r>
        <w:rPr>
          <w:spacing w:val="40"/>
        </w:rPr>
        <w:t xml:space="preserve"> </w:t>
      </w:r>
      <w:r>
        <w:t>общества, человека и культуры;</w:t>
      </w:r>
    </w:p>
    <w:p w14:paraId="119BBF15" w14:textId="77777777" w:rsidR="0092341C" w:rsidRDefault="00DB6983" w:rsidP="00B41547">
      <w:pPr>
        <w:pStyle w:val="a4"/>
        <w:spacing w:before="2"/>
        <w:ind w:left="0" w:right="283"/>
        <w:contextualSpacing/>
        <w:jc w:val="left"/>
      </w:pPr>
      <w:r>
        <w:t>понимать</w:t>
      </w:r>
      <w:r>
        <w:rPr>
          <w:spacing w:val="-1"/>
        </w:rPr>
        <w:t xml:space="preserve"> </w:t>
      </w:r>
      <w:r>
        <w:t>и объяснять</w:t>
      </w:r>
      <w:r>
        <w:rPr>
          <w:spacing w:val="-1"/>
        </w:rPr>
        <w:t xml:space="preserve"> </w:t>
      </w:r>
      <w:r>
        <w:t>различия</w:t>
      </w:r>
      <w:r>
        <w:rPr>
          <w:spacing w:val="-1"/>
        </w:rPr>
        <w:t xml:space="preserve"> </w:t>
      </w:r>
      <w:r>
        <w:t>между</w:t>
      </w:r>
      <w:r>
        <w:rPr>
          <w:spacing w:val="-4"/>
        </w:rPr>
        <w:t xml:space="preserve"> </w:t>
      </w:r>
      <w:r>
        <w:t>обоснованием</w:t>
      </w:r>
      <w:r>
        <w:rPr>
          <w:spacing w:val="-2"/>
        </w:rPr>
        <w:t xml:space="preserve"> </w:t>
      </w:r>
      <w:r>
        <w:t>термина «личность»</w:t>
      </w:r>
      <w:r>
        <w:rPr>
          <w:spacing w:val="-6"/>
        </w:rPr>
        <w:t xml:space="preserve"> </w:t>
      </w:r>
      <w:r>
        <w:t>в быту, в контексте культуры и творчества;</w:t>
      </w:r>
    </w:p>
    <w:p w14:paraId="1EFE41CD" w14:textId="77777777" w:rsidR="0092341C" w:rsidRDefault="00DB6983" w:rsidP="00B41547">
      <w:pPr>
        <w:pStyle w:val="a4"/>
        <w:spacing w:before="2"/>
        <w:ind w:left="0" w:right="283" w:firstLine="0"/>
        <w:contextualSpacing/>
        <w:jc w:val="left"/>
      </w:pPr>
      <w:r>
        <w:t>знать,</w:t>
      </w:r>
      <w:r>
        <w:rPr>
          <w:spacing w:val="-4"/>
        </w:rPr>
        <w:t xml:space="preserve"> </w:t>
      </w:r>
      <w:r>
        <w:t>что</w:t>
      </w:r>
      <w:r>
        <w:rPr>
          <w:spacing w:val="-6"/>
        </w:rPr>
        <w:t xml:space="preserve"> </w:t>
      </w:r>
      <w:r>
        <w:t>такое</w:t>
      </w:r>
      <w:r>
        <w:rPr>
          <w:spacing w:val="-5"/>
        </w:rPr>
        <w:t xml:space="preserve"> </w:t>
      </w:r>
      <w:r>
        <w:t>гуманизм,</w:t>
      </w:r>
      <w:r>
        <w:rPr>
          <w:spacing w:val="-4"/>
        </w:rPr>
        <w:t xml:space="preserve"> </w:t>
      </w:r>
      <w:r>
        <w:t>иметь</w:t>
      </w:r>
      <w:r>
        <w:rPr>
          <w:spacing w:val="-4"/>
        </w:rPr>
        <w:t xml:space="preserve"> </w:t>
      </w:r>
      <w:r>
        <w:t>представление</w:t>
      </w:r>
      <w:r>
        <w:rPr>
          <w:spacing w:val="-5"/>
        </w:rPr>
        <w:t xml:space="preserve"> </w:t>
      </w:r>
      <w:r>
        <w:t>о</w:t>
      </w:r>
      <w:r>
        <w:rPr>
          <w:spacing w:val="-4"/>
        </w:rPr>
        <w:t xml:space="preserve"> </w:t>
      </w:r>
      <w:r>
        <w:t>его</w:t>
      </w:r>
      <w:r>
        <w:rPr>
          <w:spacing w:val="-4"/>
        </w:rPr>
        <w:t xml:space="preserve"> </w:t>
      </w:r>
      <w:r>
        <w:t>источниках</w:t>
      </w:r>
      <w:r>
        <w:rPr>
          <w:spacing w:val="-2"/>
        </w:rPr>
        <w:t xml:space="preserve"> </w:t>
      </w:r>
      <w:r>
        <w:t>в</w:t>
      </w:r>
      <w:r>
        <w:rPr>
          <w:spacing w:val="-5"/>
        </w:rPr>
        <w:t xml:space="preserve"> </w:t>
      </w:r>
      <w:r>
        <w:t>культуре. Тема 18. Духовный мир человека. Человек – творец культуры.</w:t>
      </w:r>
    </w:p>
    <w:p w14:paraId="1B2F1FA7" w14:textId="77777777" w:rsidR="0092341C" w:rsidRDefault="00DB6983" w:rsidP="00B41547">
      <w:pPr>
        <w:pStyle w:val="a4"/>
        <w:spacing w:before="2"/>
        <w:ind w:left="0" w:right="283"/>
        <w:contextualSpacing/>
        <w:jc w:val="left"/>
      </w:pPr>
      <w:r>
        <w:t>Знать значение термина «творчество» в нескольких аспектах и понимать границы их применимости;</w:t>
      </w:r>
    </w:p>
    <w:p w14:paraId="79DE1CC3" w14:textId="77777777" w:rsidR="0092341C" w:rsidRDefault="00DB6983" w:rsidP="00B41547">
      <w:pPr>
        <w:pStyle w:val="a4"/>
        <w:spacing w:before="2"/>
        <w:ind w:left="0" w:right="283"/>
        <w:contextualSpacing/>
        <w:jc w:val="left"/>
      </w:pPr>
      <w:r>
        <w:t>осознавать</w:t>
      </w:r>
      <w:r>
        <w:rPr>
          <w:spacing w:val="80"/>
          <w:w w:val="150"/>
        </w:rPr>
        <w:t xml:space="preserve"> </w:t>
      </w:r>
      <w:r>
        <w:t>и</w:t>
      </w:r>
      <w:r>
        <w:rPr>
          <w:spacing w:val="80"/>
          <w:w w:val="150"/>
        </w:rPr>
        <w:t xml:space="preserve"> </w:t>
      </w:r>
      <w:r>
        <w:t>доказывать</w:t>
      </w:r>
      <w:r>
        <w:rPr>
          <w:spacing w:val="80"/>
          <w:w w:val="150"/>
        </w:rPr>
        <w:t xml:space="preserve"> </w:t>
      </w:r>
      <w:r>
        <w:t>важность</w:t>
      </w:r>
      <w:r>
        <w:rPr>
          <w:spacing w:val="80"/>
          <w:w w:val="150"/>
        </w:rPr>
        <w:t xml:space="preserve"> </w:t>
      </w:r>
      <w:r>
        <w:t>морально-</w:t>
      </w:r>
      <w:r>
        <w:rPr>
          <w:spacing w:val="80"/>
          <w:w w:val="150"/>
        </w:rPr>
        <w:t xml:space="preserve"> </w:t>
      </w:r>
      <w:r>
        <w:t>нравственных</w:t>
      </w:r>
      <w:r>
        <w:rPr>
          <w:spacing w:val="80"/>
          <w:w w:val="150"/>
        </w:rPr>
        <w:t xml:space="preserve"> </w:t>
      </w:r>
      <w:r>
        <w:t>ограничений</w:t>
      </w:r>
      <w:r>
        <w:rPr>
          <w:spacing w:val="80"/>
          <w:w w:val="150"/>
        </w:rPr>
        <w:t xml:space="preserve"> </w:t>
      </w:r>
      <w:r>
        <w:t xml:space="preserve">в </w:t>
      </w:r>
      <w:r>
        <w:rPr>
          <w:spacing w:val="-2"/>
        </w:rPr>
        <w:t>творчестве;</w:t>
      </w:r>
    </w:p>
    <w:p w14:paraId="59024F89" w14:textId="77777777" w:rsidR="0092341C" w:rsidRDefault="00DB6983" w:rsidP="00B41547">
      <w:pPr>
        <w:pStyle w:val="a4"/>
        <w:tabs>
          <w:tab w:val="left" w:pos="2959"/>
          <w:tab w:val="left" w:pos="4160"/>
          <w:tab w:val="left" w:pos="5518"/>
          <w:tab w:val="left" w:pos="6105"/>
          <w:tab w:val="left" w:pos="7570"/>
        </w:tabs>
        <w:spacing w:before="2"/>
        <w:ind w:left="0" w:right="283"/>
        <w:contextualSpacing/>
        <w:jc w:val="left"/>
      </w:pPr>
      <w:r>
        <w:rPr>
          <w:spacing w:val="-2"/>
        </w:rPr>
        <w:t>обосновывать</w:t>
      </w:r>
      <w:r>
        <w:tab/>
      </w:r>
      <w:r>
        <w:rPr>
          <w:spacing w:val="-2"/>
        </w:rPr>
        <w:t>важность</w:t>
      </w:r>
      <w:r>
        <w:tab/>
      </w:r>
      <w:r>
        <w:rPr>
          <w:spacing w:val="-2"/>
        </w:rPr>
        <w:t>творчества</w:t>
      </w:r>
      <w:r>
        <w:tab/>
      </w:r>
      <w:r>
        <w:rPr>
          <w:spacing w:val="-4"/>
        </w:rPr>
        <w:t>как</w:t>
      </w:r>
      <w:r>
        <w:tab/>
      </w:r>
      <w:r>
        <w:rPr>
          <w:spacing w:val="-2"/>
        </w:rPr>
        <w:t>реализацию</w:t>
      </w:r>
      <w:r>
        <w:tab/>
      </w:r>
      <w:r>
        <w:rPr>
          <w:spacing w:val="-2"/>
        </w:rPr>
        <w:t xml:space="preserve">духовно-нравственных </w:t>
      </w:r>
      <w:r>
        <w:t>ценностей человека;</w:t>
      </w:r>
    </w:p>
    <w:p w14:paraId="48B22DC9" w14:textId="77777777" w:rsidR="0092341C" w:rsidRDefault="00DB6983" w:rsidP="00B41547">
      <w:pPr>
        <w:pStyle w:val="a4"/>
        <w:spacing w:before="2"/>
        <w:ind w:left="0" w:right="283" w:firstLine="0"/>
        <w:contextualSpacing/>
        <w:jc w:val="left"/>
      </w:pPr>
      <w:r>
        <w:t>доказывать</w:t>
      </w:r>
      <w:r>
        <w:rPr>
          <w:spacing w:val="-8"/>
        </w:rPr>
        <w:t xml:space="preserve"> </w:t>
      </w:r>
      <w:r>
        <w:t>детерминированность</w:t>
      </w:r>
      <w:r>
        <w:rPr>
          <w:spacing w:val="-8"/>
        </w:rPr>
        <w:t xml:space="preserve"> </w:t>
      </w:r>
      <w:r>
        <w:t>творчества</w:t>
      </w:r>
      <w:r>
        <w:rPr>
          <w:spacing w:val="-9"/>
        </w:rPr>
        <w:t xml:space="preserve"> </w:t>
      </w:r>
      <w:r>
        <w:t>культурой</w:t>
      </w:r>
      <w:r>
        <w:rPr>
          <w:spacing w:val="-8"/>
        </w:rPr>
        <w:t xml:space="preserve"> </w:t>
      </w:r>
      <w:r>
        <w:t>своего</w:t>
      </w:r>
      <w:r>
        <w:rPr>
          <w:spacing w:val="-8"/>
        </w:rPr>
        <w:t xml:space="preserve"> </w:t>
      </w:r>
      <w:r>
        <w:t>этноса; знать и уметь объяснить взаимосвязь труда и творчества.</w:t>
      </w:r>
    </w:p>
    <w:p w14:paraId="76934AE3" w14:textId="77777777" w:rsidR="0092341C" w:rsidRDefault="00DB6983" w:rsidP="00B41547">
      <w:pPr>
        <w:pStyle w:val="a4"/>
        <w:spacing w:before="2"/>
        <w:ind w:left="0" w:right="283" w:firstLine="0"/>
        <w:contextualSpacing/>
        <w:jc w:val="left"/>
      </w:pPr>
      <w:r>
        <w:t>Тема</w:t>
      </w:r>
      <w:r>
        <w:rPr>
          <w:spacing w:val="-6"/>
        </w:rPr>
        <w:t xml:space="preserve"> </w:t>
      </w:r>
      <w:r>
        <w:t>19.</w:t>
      </w:r>
      <w:r>
        <w:rPr>
          <w:spacing w:val="-3"/>
        </w:rPr>
        <w:t xml:space="preserve"> </w:t>
      </w:r>
      <w:r>
        <w:t>Личность</w:t>
      </w:r>
      <w:r>
        <w:rPr>
          <w:spacing w:val="-3"/>
        </w:rPr>
        <w:t xml:space="preserve"> </w:t>
      </w:r>
      <w:r>
        <w:t>и</w:t>
      </w:r>
      <w:r>
        <w:rPr>
          <w:spacing w:val="-1"/>
        </w:rPr>
        <w:t xml:space="preserve"> </w:t>
      </w:r>
      <w:r>
        <w:t>духовно-нравственные</w:t>
      </w:r>
      <w:r>
        <w:rPr>
          <w:spacing w:val="-4"/>
        </w:rPr>
        <w:t xml:space="preserve"> </w:t>
      </w:r>
      <w:r>
        <w:rPr>
          <w:spacing w:val="-2"/>
        </w:rPr>
        <w:t>ценности.</w:t>
      </w:r>
    </w:p>
    <w:p w14:paraId="0BACE2A0" w14:textId="77777777" w:rsidR="0092341C" w:rsidRDefault="00DB6983" w:rsidP="00B41547">
      <w:pPr>
        <w:pStyle w:val="a4"/>
        <w:spacing w:before="2"/>
        <w:ind w:left="0" w:right="283"/>
        <w:contextualSpacing/>
        <w:jc w:val="left"/>
      </w:pPr>
      <w:r>
        <w:t>Знать</w:t>
      </w:r>
      <w:r>
        <w:rPr>
          <w:spacing w:val="75"/>
        </w:rPr>
        <w:t xml:space="preserve"> </w:t>
      </w:r>
      <w:r>
        <w:t>и</w:t>
      </w:r>
      <w:r>
        <w:rPr>
          <w:spacing w:val="78"/>
        </w:rPr>
        <w:t xml:space="preserve"> </w:t>
      </w:r>
      <w:r>
        <w:t>уметь</w:t>
      </w:r>
      <w:r>
        <w:rPr>
          <w:spacing w:val="75"/>
        </w:rPr>
        <w:t xml:space="preserve"> </w:t>
      </w:r>
      <w:r>
        <w:t>объяснить</w:t>
      </w:r>
      <w:r>
        <w:rPr>
          <w:spacing w:val="73"/>
        </w:rPr>
        <w:t xml:space="preserve"> </w:t>
      </w:r>
      <w:r>
        <w:t>значение</w:t>
      </w:r>
      <w:r>
        <w:rPr>
          <w:spacing w:val="74"/>
        </w:rPr>
        <w:t xml:space="preserve"> </w:t>
      </w:r>
      <w:r>
        <w:t>и</w:t>
      </w:r>
      <w:r>
        <w:rPr>
          <w:spacing w:val="75"/>
        </w:rPr>
        <w:t xml:space="preserve"> </w:t>
      </w:r>
      <w:r>
        <w:t>роль</w:t>
      </w:r>
      <w:r>
        <w:rPr>
          <w:spacing w:val="73"/>
        </w:rPr>
        <w:t xml:space="preserve"> </w:t>
      </w:r>
      <w:r>
        <w:t>морали</w:t>
      </w:r>
      <w:r>
        <w:rPr>
          <w:spacing w:val="76"/>
        </w:rPr>
        <w:t xml:space="preserve"> </w:t>
      </w:r>
      <w:r>
        <w:t>и</w:t>
      </w:r>
      <w:r>
        <w:rPr>
          <w:spacing w:val="75"/>
        </w:rPr>
        <w:t xml:space="preserve"> </w:t>
      </w:r>
      <w:r>
        <w:t>нравственности</w:t>
      </w:r>
      <w:r>
        <w:rPr>
          <w:spacing w:val="75"/>
        </w:rPr>
        <w:t xml:space="preserve"> </w:t>
      </w:r>
      <w:r>
        <w:t>в</w:t>
      </w:r>
      <w:r>
        <w:rPr>
          <w:spacing w:val="74"/>
        </w:rPr>
        <w:t xml:space="preserve"> </w:t>
      </w:r>
      <w:r>
        <w:t xml:space="preserve">жизни </w:t>
      </w:r>
      <w:r>
        <w:rPr>
          <w:spacing w:val="-2"/>
        </w:rPr>
        <w:t>человека;</w:t>
      </w:r>
    </w:p>
    <w:p w14:paraId="027EC6DB" w14:textId="77777777" w:rsidR="0092341C" w:rsidRDefault="00DB6983" w:rsidP="00B41547">
      <w:pPr>
        <w:pStyle w:val="a4"/>
        <w:spacing w:before="2"/>
        <w:ind w:left="0" w:right="283" w:firstLine="0"/>
        <w:contextualSpacing/>
        <w:jc w:val="left"/>
      </w:pPr>
      <w:r>
        <w:t>обосновывать</w:t>
      </w:r>
      <w:r>
        <w:rPr>
          <w:spacing w:val="54"/>
        </w:rPr>
        <w:t xml:space="preserve"> </w:t>
      </w:r>
      <w:r>
        <w:t>происхождение</w:t>
      </w:r>
      <w:r>
        <w:rPr>
          <w:spacing w:val="53"/>
        </w:rPr>
        <w:t xml:space="preserve"> </w:t>
      </w:r>
      <w:r>
        <w:t>духовных</w:t>
      </w:r>
      <w:r>
        <w:rPr>
          <w:spacing w:val="54"/>
        </w:rPr>
        <w:t xml:space="preserve"> </w:t>
      </w:r>
      <w:r>
        <w:t>ценностей,</w:t>
      </w:r>
      <w:r>
        <w:rPr>
          <w:spacing w:val="53"/>
        </w:rPr>
        <w:t xml:space="preserve"> </w:t>
      </w:r>
      <w:r>
        <w:t>понимание</w:t>
      </w:r>
      <w:r>
        <w:rPr>
          <w:spacing w:val="53"/>
        </w:rPr>
        <w:t xml:space="preserve"> </w:t>
      </w:r>
      <w:r>
        <w:t>идеалов</w:t>
      </w:r>
      <w:r>
        <w:rPr>
          <w:spacing w:val="54"/>
        </w:rPr>
        <w:t xml:space="preserve"> </w:t>
      </w:r>
      <w:r>
        <w:t>добра</w:t>
      </w:r>
      <w:r>
        <w:rPr>
          <w:spacing w:val="54"/>
        </w:rPr>
        <w:t xml:space="preserve"> </w:t>
      </w:r>
      <w:r>
        <w:rPr>
          <w:spacing w:val="-10"/>
        </w:rPr>
        <w:t>и</w:t>
      </w:r>
    </w:p>
    <w:p w14:paraId="098A6696" w14:textId="2D4FD5ED" w:rsidR="0092341C" w:rsidRDefault="00DB6983" w:rsidP="00F00CCF">
      <w:pPr>
        <w:pStyle w:val="a4"/>
        <w:spacing w:before="2"/>
        <w:ind w:left="0" w:right="283" w:firstLine="0"/>
        <w:contextualSpacing/>
        <w:jc w:val="left"/>
      </w:pPr>
      <w:r>
        <w:rPr>
          <w:spacing w:val="-4"/>
        </w:rPr>
        <w:t>зла;</w:t>
      </w:r>
      <w:r w:rsidR="00F00CCF">
        <w:t xml:space="preserve"> </w:t>
      </w:r>
      <w:r>
        <w:t>понимать</w:t>
      </w:r>
      <w:r>
        <w:rPr>
          <w:spacing w:val="25"/>
        </w:rPr>
        <w:t xml:space="preserve">  </w:t>
      </w:r>
      <w:r>
        <w:t>и</w:t>
      </w:r>
      <w:r>
        <w:rPr>
          <w:spacing w:val="28"/>
        </w:rPr>
        <w:t xml:space="preserve">  </w:t>
      </w:r>
      <w:r>
        <w:t>уметь</w:t>
      </w:r>
      <w:r>
        <w:rPr>
          <w:spacing w:val="28"/>
        </w:rPr>
        <w:t xml:space="preserve">  </w:t>
      </w:r>
      <w:r>
        <w:t>показывать</w:t>
      </w:r>
      <w:r>
        <w:rPr>
          <w:spacing w:val="29"/>
        </w:rPr>
        <w:t xml:space="preserve">  </w:t>
      </w:r>
      <w:r>
        <w:t>на</w:t>
      </w:r>
      <w:r>
        <w:rPr>
          <w:spacing w:val="26"/>
        </w:rPr>
        <w:t xml:space="preserve">  </w:t>
      </w:r>
      <w:r>
        <w:t>примерах</w:t>
      </w:r>
      <w:r>
        <w:rPr>
          <w:spacing w:val="29"/>
        </w:rPr>
        <w:t xml:space="preserve">  </w:t>
      </w:r>
      <w:r>
        <w:t>значение</w:t>
      </w:r>
      <w:r>
        <w:rPr>
          <w:spacing w:val="27"/>
        </w:rPr>
        <w:t xml:space="preserve">  </w:t>
      </w:r>
      <w:r>
        <w:t>таких</w:t>
      </w:r>
      <w:r>
        <w:rPr>
          <w:spacing w:val="28"/>
        </w:rPr>
        <w:t xml:space="preserve">  </w:t>
      </w:r>
      <w:r>
        <w:t>ценностей,</w:t>
      </w:r>
      <w:r>
        <w:rPr>
          <w:spacing w:val="33"/>
        </w:rPr>
        <w:t xml:space="preserve">  </w:t>
      </w:r>
      <w:r>
        <w:rPr>
          <w:spacing w:val="-5"/>
        </w:rPr>
        <w:t>как</w:t>
      </w:r>
    </w:p>
    <w:p w14:paraId="1D8E4809" w14:textId="77777777" w:rsidR="0092341C" w:rsidRDefault="00DB6983" w:rsidP="00B41547">
      <w:pPr>
        <w:pStyle w:val="a4"/>
        <w:spacing w:before="2"/>
        <w:ind w:left="0" w:right="283" w:firstLine="0"/>
        <w:contextualSpacing/>
        <w:jc w:val="right"/>
      </w:pPr>
      <w:r>
        <w:t>«взаимопомощь»,</w:t>
      </w:r>
      <w:r>
        <w:rPr>
          <w:spacing w:val="55"/>
        </w:rPr>
        <w:t xml:space="preserve"> </w:t>
      </w:r>
      <w:r>
        <w:t>«сострадание»,</w:t>
      </w:r>
      <w:r>
        <w:rPr>
          <w:spacing w:val="54"/>
        </w:rPr>
        <w:t xml:space="preserve"> </w:t>
      </w:r>
      <w:r>
        <w:t>«милосердие»,</w:t>
      </w:r>
      <w:r>
        <w:rPr>
          <w:spacing w:val="57"/>
        </w:rPr>
        <w:t xml:space="preserve"> </w:t>
      </w:r>
      <w:r>
        <w:t>«любовь»,</w:t>
      </w:r>
      <w:r>
        <w:rPr>
          <w:spacing w:val="57"/>
        </w:rPr>
        <w:t xml:space="preserve"> </w:t>
      </w:r>
      <w:r>
        <w:t>«дружба»,</w:t>
      </w:r>
      <w:r>
        <w:rPr>
          <w:spacing w:val="58"/>
        </w:rPr>
        <w:t xml:space="preserve"> </w:t>
      </w:r>
      <w:r>
        <w:rPr>
          <w:spacing w:val="-2"/>
        </w:rPr>
        <w:t>«коллективизм»,</w:t>
      </w:r>
    </w:p>
    <w:p w14:paraId="766E35F1" w14:textId="77777777" w:rsidR="0092341C" w:rsidRDefault="00DB6983" w:rsidP="00B41547">
      <w:pPr>
        <w:pStyle w:val="a4"/>
        <w:spacing w:before="2"/>
        <w:ind w:left="0" w:right="283" w:firstLine="0"/>
        <w:contextualSpacing/>
      </w:pPr>
      <w:r>
        <w:t>«патриотизм»,</w:t>
      </w:r>
      <w:r>
        <w:rPr>
          <w:spacing w:val="-6"/>
        </w:rPr>
        <w:t xml:space="preserve"> </w:t>
      </w:r>
      <w:r>
        <w:t>«любовь</w:t>
      </w:r>
      <w:r>
        <w:rPr>
          <w:spacing w:val="-5"/>
        </w:rPr>
        <w:t xml:space="preserve"> </w:t>
      </w:r>
      <w:r>
        <w:t>к</w:t>
      </w:r>
      <w:r>
        <w:rPr>
          <w:spacing w:val="-6"/>
        </w:rPr>
        <w:t xml:space="preserve"> </w:t>
      </w:r>
      <w:r>
        <w:rPr>
          <w:spacing w:val="-2"/>
        </w:rPr>
        <w:t>близким».</w:t>
      </w:r>
    </w:p>
    <w:p w14:paraId="7D1852FC" w14:textId="77777777" w:rsidR="0092341C" w:rsidRDefault="00DB6983" w:rsidP="00B41547">
      <w:pPr>
        <w:pStyle w:val="a4"/>
        <w:spacing w:before="2"/>
        <w:ind w:left="0" w:right="283" w:firstLine="0"/>
        <w:contextualSpacing/>
      </w:pPr>
      <w:r>
        <w:t>Тематический</w:t>
      </w:r>
      <w:r>
        <w:rPr>
          <w:spacing w:val="-7"/>
        </w:rPr>
        <w:t xml:space="preserve"> </w:t>
      </w:r>
      <w:r>
        <w:t>блок</w:t>
      </w:r>
      <w:r>
        <w:rPr>
          <w:spacing w:val="-3"/>
        </w:rPr>
        <w:t xml:space="preserve"> </w:t>
      </w:r>
      <w:r>
        <w:t>4.</w:t>
      </w:r>
      <w:r>
        <w:rPr>
          <w:spacing w:val="-3"/>
        </w:rPr>
        <w:t xml:space="preserve"> </w:t>
      </w:r>
      <w:r>
        <w:t>«Культурное</w:t>
      </w:r>
      <w:r>
        <w:rPr>
          <w:spacing w:val="-5"/>
        </w:rPr>
        <w:t xml:space="preserve"> </w:t>
      </w:r>
      <w:r>
        <w:t>единство</w:t>
      </w:r>
      <w:r>
        <w:rPr>
          <w:spacing w:val="-4"/>
        </w:rPr>
        <w:t xml:space="preserve"> </w:t>
      </w:r>
      <w:r>
        <w:rPr>
          <w:spacing w:val="-2"/>
        </w:rPr>
        <w:t>России».</w:t>
      </w:r>
    </w:p>
    <w:p w14:paraId="2934983E" w14:textId="77777777" w:rsidR="0092341C" w:rsidRDefault="00DB6983" w:rsidP="00B41547">
      <w:pPr>
        <w:pStyle w:val="a4"/>
        <w:spacing w:before="2"/>
        <w:ind w:left="0" w:right="283" w:firstLine="0"/>
        <w:contextualSpacing/>
      </w:pPr>
      <w:r>
        <w:t>Тема</w:t>
      </w:r>
      <w:r>
        <w:rPr>
          <w:spacing w:val="-7"/>
        </w:rPr>
        <w:t xml:space="preserve"> </w:t>
      </w:r>
      <w:r>
        <w:t>20.</w:t>
      </w:r>
      <w:r>
        <w:rPr>
          <w:spacing w:val="-4"/>
        </w:rPr>
        <w:t xml:space="preserve"> </w:t>
      </w:r>
      <w:r>
        <w:t>Историческая</w:t>
      </w:r>
      <w:r>
        <w:rPr>
          <w:spacing w:val="-2"/>
        </w:rPr>
        <w:t xml:space="preserve"> </w:t>
      </w:r>
      <w:r>
        <w:t>память</w:t>
      </w:r>
      <w:r>
        <w:rPr>
          <w:spacing w:val="-3"/>
        </w:rPr>
        <w:t xml:space="preserve"> </w:t>
      </w:r>
      <w:r>
        <w:t>как</w:t>
      </w:r>
      <w:r>
        <w:rPr>
          <w:spacing w:val="-4"/>
        </w:rPr>
        <w:t xml:space="preserve"> </w:t>
      </w:r>
      <w:r>
        <w:t>духовно-нравственная</w:t>
      </w:r>
      <w:r>
        <w:rPr>
          <w:spacing w:val="-3"/>
        </w:rPr>
        <w:t xml:space="preserve"> </w:t>
      </w:r>
      <w:r>
        <w:rPr>
          <w:spacing w:val="-2"/>
        </w:rPr>
        <w:t>ценность.</w:t>
      </w:r>
    </w:p>
    <w:p w14:paraId="61C13E64" w14:textId="77777777" w:rsidR="0092341C" w:rsidRDefault="00DB6983" w:rsidP="00B41547">
      <w:pPr>
        <w:pStyle w:val="a4"/>
        <w:spacing w:before="2"/>
        <w:ind w:left="0" w:right="283"/>
        <w:contextualSpacing/>
      </w:pPr>
      <w:r>
        <w:t>Понимать и уметь объяснять суть термина «история», знать основные</w:t>
      </w:r>
      <w:r>
        <w:rPr>
          <w:spacing w:val="80"/>
        </w:rPr>
        <w:t xml:space="preserve"> </w:t>
      </w:r>
      <w:r>
        <w:t>исторические периоды и уметь выделять их сущностные черты;</w:t>
      </w:r>
    </w:p>
    <w:p w14:paraId="4D836130" w14:textId="77777777" w:rsidR="0092341C" w:rsidRDefault="00DB6983" w:rsidP="00B41547">
      <w:pPr>
        <w:pStyle w:val="a4"/>
        <w:spacing w:before="2"/>
        <w:ind w:left="0" w:right="283" w:firstLine="0"/>
        <w:contextualSpacing/>
      </w:pPr>
      <w:r>
        <w:t>иметь</w:t>
      </w:r>
      <w:r>
        <w:rPr>
          <w:spacing w:val="-6"/>
        </w:rPr>
        <w:t xml:space="preserve"> </w:t>
      </w:r>
      <w:r>
        <w:t>представление</w:t>
      </w:r>
      <w:r>
        <w:rPr>
          <w:spacing w:val="-5"/>
        </w:rPr>
        <w:t xml:space="preserve"> </w:t>
      </w:r>
      <w:r>
        <w:t>о</w:t>
      </w:r>
      <w:r>
        <w:rPr>
          <w:spacing w:val="-3"/>
        </w:rPr>
        <w:t xml:space="preserve"> </w:t>
      </w:r>
      <w:r>
        <w:t>значении</w:t>
      </w:r>
      <w:r>
        <w:rPr>
          <w:spacing w:val="-6"/>
        </w:rPr>
        <w:t xml:space="preserve"> </w:t>
      </w:r>
      <w:r>
        <w:t>и</w:t>
      </w:r>
      <w:r>
        <w:rPr>
          <w:spacing w:val="-3"/>
        </w:rPr>
        <w:t xml:space="preserve"> </w:t>
      </w:r>
      <w:r>
        <w:t>функциях</w:t>
      </w:r>
      <w:r>
        <w:rPr>
          <w:spacing w:val="-2"/>
        </w:rPr>
        <w:t xml:space="preserve"> </w:t>
      </w:r>
      <w:r>
        <w:t>изучения</w:t>
      </w:r>
      <w:r>
        <w:rPr>
          <w:spacing w:val="-3"/>
        </w:rPr>
        <w:t xml:space="preserve"> </w:t>
      </w:r>
      <w:r>
        <w:rPr>
          <w:spacing w:val="-2"/>
        </w:rPr>
        <w:t>истории;</w:t>
      </w:r>
    </w:p>
    <w:p w14:paraId="443446A1" w14:textId="77777777" w:rsidR="0092341C" w:rsidRDefault="00DB6983" w:rsidP="00B41547">
      <w:pPr>
        <w:pStyle w:val="a4"/>
        <w:spacing w:before="2"/>
        <w:ind w:left="0" w:right="283"/>
        <w:contextualSpacing/>
      </w:pPr>
      <w:r>
        <w:t>осознавать историю своей семьи и народа как часть мирового исторического процесса. Знать о существовании связи между историческими событиями и культурой. Обосновывать</w:t>
      </w:r>
      <w:r>
        <w:rPr>
          <w:spacing w:val="-4"/>
        </w:rPr>
        <w:t xml:space="preserve"> </w:t>
      </w:r>
      <w:r>
        <w:t>важность</w:t>
      </w:r>
      <w:r>
        <w:rPr>
          <w:spacing w:val="-4"/>
        </w:rPr>
        <w:t xml:space="preserve"> </w:t>
      </w:r>
      <w:r>
        <w:t>изучения</w:t>
      </w:r>
      <w:r>
        <w:rPr>
          <w:spacing w:val="-4"/>
        </w:rPr>
        <w:t xml:space="preserve"> </w:t>
      </w:r>
      <w:r>
        <w:t>истории</w:t>
      </w:r>
      <w:r>
        <w:rPr>
          <w:spacing w:val="-4"/>
        </w:rPr>
        <w:t xml:space="preserve"> </w:t>
      </w:r>
      <w:r>
        <w:t>как</w:t>
      </w:r>
      <w:r>
        <w:rPr>
          <w:spacing w:val="-6"/>
        </w:rPr>
        <w:t xml:space="preserve"> </w:t>
      </w:r>
      <w:r>
        <w:t>духовно-нравственного</w:t>
      </w:r>
      <w:r>
        <w:rPr>
          <w:spacing w:val="-4"/>
        </w:rPr>
        <w:t xml:space="preserve"> </w:t>
      </w:r>
      <w:r>
        <w:t>долга</w:t>
      </w:r>
      <w:r>
        <w:rPr>
          <w:spacing w:val="-4"/>
        </w:rPr>
        <w:t xml:space="preserve"> </w:t>
      </w:r>
      <w:r>
        <w:t>гражданина</w:t>
      </w:r>
      <w:r>
        <w:rPr>
          <w:spacing w:val="-5"/>
        </w:rPr>
        <w:t xml:space="preserve"> </w:t>
      </w:r>
      <w:r>
        <w:t xml:space="preserve">и </w:t>
      </w:r>
      <w:r>
        <w:rPr>
          <w:spacing w:val="-2"/>
        </w:rPr>
        <w:t>патриота.</w:t>
      </w:r>
    </w:p>
    <w:p w14:paraId="24866050" w14:textId="77777777" w:rsidR="0092341C" w:rsidRDefault="00DB6983" w:rsidP="00B41547">
      <w:pPr>
        <w:pStyle w:val="a4"/>
        <w:spacing w:before="2"/>
        <w:ind w:left="0" w:right="283" w:firstLine="0"/>
        <w:contextualSpacing/>
      </w:pPr>
      <w:r>
        <w:t>Тема</w:t>
      </w:r>
      <w:r>
        <w:rPr>
          <w:spacing w:val="-2"/>
        </w:rPr>
        <w:t xml:space="preserve"> </w:t>
      </w:r>
      <w:r>
        <w:t>21.</w:t>
      </w:r>
      <w:r>
        <w:rPr>
          <w:spacing w:val="-1"/>
        </w:rPr>
        <w:t xml:space="preserve"> </w:t>
      </w:r>
      <w:r>
        <w:t>Литература</w:t>
      </w:r>
      <w:r>
        <w:rPr>
          <w:spacing w:val="-2"/>
        </w:rPr>
        <w:t xml:space="preserve"> </w:t>
      </w:r>
      <w:r>
        <w:t>как</w:t>
      </w:r>
      <w:r>
        <w:rPr>
          <w:spacing w:val="-1"/>
        </w:rPr>
        <w:t xml:space="preserve"> </w:t>
      </w:r>
      <w:r>
        <w:t>язык</w:t>
      </w:r>
      <w:r>
        <w:rPr>
          <w:spacing w:val="-2"/>
        </w:rPr>
        <w:t xml:space="preserve"> культуры.</w:t>
      </w:r>
    </w:p>
    <w:p w14:paraId="52299E06" w14:textId="77777777" w:rsidR="0092341C" w:rsidRDefault="00DB6983" w:rsidP="00B41547">
      <w:pPr>
        <w:pStyle w:val="a4"/>
        <w:spacing w:before="2"/>
        <w:ind w:left="0" w:right="283"/>
        <w:contextualSpacing/>
      </w:pPr>
      <w:r>
        <w:t xml:space="preserve">Знать и понимать отличия литературы от других видов художественного </w:t>
      </w:r>
      <w:r>
        <w:rPr>
          <w:spacing w:val="-2"/>
        </w:rPr>
        <w:t>творчества;</w:t>
      </w:r>
    </w:p>
    <w:p w14:paraId="21A03887" w14:textId="77777777" w:rsidR="0092341C" w:rsidRDefault="00DB6983" w:rsidP="00B41547">
      <w:pPr>
        <w:pStyle w:val="a4"/>
        <w:spacing w:before="2"/>
        <w:ind w:left="0" w:right="283"/>
        <w:contextualSpacing/>
      </w:pPr>
      <w:r>
        <w:t>рассказывать об особенностях литературного повествования, выделять простые выразительные средства литературного языка;</w:t>
      </w:r>
    </w:p>
    <w:p w14:paraId="1AA55F8C" w14:textId="77777777" w:rsidR="0092341C" w:rsidRDefault="00DB6983" w:rsidP="00B41547">
      <w:pPr>
        <w:pStyle w:val="a4"/>
        <w:spacing w:before="2"/>
        <w:ind w:left="0" w:right="283"/>
        <w:contextualSpacing/>
      </w:pPr>
      <w:r>
        <w:t>обосновывать и доказывать важность литературы как культурного явления, как формы трансляции культурных ценностей;</w:t>
      </w:r>
    </w:p>
    <w:p w14:paraId="554F42CB" w14:textId="77777777" w:rsidR="0092341C" w:rsidRDefault="00DB6983" w:rsidP="00B41547">
      <w:pPr>
        <w:pStyle w:val="a4"/>
        <w:spacing w:before="2"/>
        <w:ind w:left="0" w:right="283"/>
        <w:contextualSpacing/>
      </w:pPr>
      <w:r>
        <w:t>находить и обозначать средства выражения морального и нравственного смысла в литературных произведениях.</w:t>
      </w:r>
    </w:p>
    <w:p w14:paraId="5CC243C8" w14:textId="77777777" w:rsidR="0092341C" w:rsidRDefault="00DB6983" w:rsidP="00B41547">
      <w:pPr>
        <w:pStyle w:val="a4"/>
        <w:spacing w:before="2"/>
        <w:ind w:left="0" w:right="283" w:firstLine="0"/>
        <w:contextualSpacing/>
      </w:pPr>
      <w:r>
        <w:t>Тема</w:t>
      </w:r>
      <w:r>
        <w:rPr>
          <w:spacing w:val="-6"/>
        </w:rPr>
        <w:t xml:space="preserve"> </w:t>
      </w:r>
      <w:r>
        <w:t>22.</w:t>
      </w:r>
      <w:r>
        <w:rPr>
          <w:spacing w:val="-1"/>
        </w:rPr>
        <w:t xml:space="preserve"> </w:t>
      </w:r>
      <w:r>
        <w:t>Взаимовлияние</w:t>
      </w:r>
      <w:r>
        <w:rPr>
          <w:spacing w:val="-5"/>
        </w:rPr>
        <w:t xml:space="preserve"> </w:t>
      </w:r>
      <w:r>
        <w:rPr>
          <w:spacing w:val="-2"/>
        </w:rPr>
        <w:t>культур.</w:t>
      </w:r>
    </w:p>
    <w:p w14:paraId="23AF27ED" w14:textId="77777777" w:rsidR="0092341C" w:rsidRDefault="00DB6983" w:rsidP="00B41547">
      <w:pPr>
        <w:pStyle w:val="a4"/>
        <w:spacing w:before="2"/>
        <w:ind w:left="0" w:right="283" w:firstLine="0"/>
        <w:contextualSpacing/>
      </w:pPr>
      <w:r>
        <w:t>Иметь</w:t>
      </w:r>
      <w:r>
        <w:rPr>
          <w:spacing w:val="49"/>
          <w:w w:val="150"/>
        </w:rPr>
        <w:t xml:space="preserve">  </w:t>
      </w:r>
      <w:r>
        <w:t>представление</w:t>
      </w:r>
      <w:r>
        <w:rPr>
          <w:spacing w:val="51"/>
          <w:w w:val="150"/>
        </w:rPr>
        <w:t xml:space="preserve">  </w:t>
      </w:r>
      <w:r>
        <w:t>о</w:t>
      </w:r>
      <w:r>
        <w:rPr>
          <w:spacing w:val="51"/>
          <w:w w:val="150"/>
        </w:rPr>
        <w:t xml:space="preserve">  </w:t>
      </w:r>
      <w:r>
        <w:t>значении</w:t>
      </w:r>
      <w:r>
        <w:rPr>
          <w:spacing w:val="51"/>
          <w:w w:val="150"/>
        </w:rPr>
        <w:t xml:space="preserve">  </w:t>
      </w:r>
      <w:r>
        <w:t>терминов</w:t>
      </w:r>
      <w:r>
        <w:rPr>
          <w:spacing w:val="52"/>
          <w:w w:val="150"/>
        </w:rPr>
        <w:t xml:space="preserve">  </w:t>
      </w:r>
      <w:r>
        <w:t>«взаимодействие</w:t>
      </w:r>
      <w:r>
        <w:rPr>
          <w:spacing w:val="51"/>
          <w:w w:val="150"/>
        </w:rPr>
        <w:t xml:space="preserve">  </w:t>
      </w:r>
      <w:r>
        <w:rPr>
          <w:spacing w:val="-2"/>
        </w:rPr>
        <w:t>культур»,</w:t>
      </w:r>
    </w:p>
    <w:p w14:paraId="119B6187" w14:textId="77777777" w:rsidR="0092341C" w:rsidRDefault="00DB6983" w:rsidP="00B41547">
      <w:pPr>
        <w:pStyle w:val="a4"/>
        <w:spacing w:before="2"/>
        <w:ind w:left="0" w:right="283" w:firstLine="0"/>
        <w:contextualSpacing/>
      </w:pPr>
      <w:r>
        <w:t>«культурный обмен» как формах распространения и обогащения духовно-нравственных идеалов общества;</w:t>
      </w:r>
    </w:p>
    <w:p w14:paraId="10F934E3" w14:textId="77777777" w:rsidR="0092341C" w:rsidRDefault="00DB6983" w:rsidP="00B41547">
      <w:pPr>
        <w:pStyle w:val="a4"/>
        <w:spacing w:before="2"/>
        <w:ind w:left="0" w:right="283" w:firstLine="0"/>
        <w:contextualSpacing/>
      </w:pPr>
      <w:r>
        <w:t>понимать</w:t>
      </w:r>
      <w:r>
        <w:rPr>
          <w:spacing w:val="-8"/>
        </w:rPr>
        <w:t xml:space="preserve"> </w:t>
      </w:r>
      <w:r>
        <w:t>и</w:t>
      </w:r>
      <w:r>
        <w:rPr>
          <w:spacing w:val="-4"/>
        </w:rPr>
        <w:t xml:space="preserve"> </w:t>
      </w:r>
      <w:r>
        <w:t>обосновывать</w:t>
      </w:r>
      <w:r>
        <w:rPr>
          <w:spacing w:val="-4"/>
        </w:rPr>
        <w:t xml:space="preserve"> </w:t>
      </w:r>
      <w:r>
        <w:t>важность</w:t>
      </w:r>
      <w:r>
        <w:rPr>
          <w:spacing w:val="-4"/>
        </w:rPr>
        <w:t xml:space="preserve"> </w:t>
      </w:r>
      <w:r>
        <w:t>сохранения</w:t>
      </w:r>
      <w:r>
        <w:rPr>
          <w:spacing w:val="-4"/>
        </w:rPr>
        <w:t xml:space="preserve"> </w:t>
      </w:r>
      <w:r>
        <w:t>культурного</w:t>
      </w:r>
      <w:r>
        <w:rPr>
          <w:spacing w:val="-4"/>
        </w:rPr>
        <w:t xml:space="preserve"> </w:t>
      </w:r>
      <w:r>
        <w:rPr>
          <w:spacing w:val="-2"/>
        </w:rPr>
        <w:t>наследия;</w:t>
      </w:r>
    </w:p>
    <w:p w14:paraId="436EAED3" w14:textId="77777777" w:rsidR="0092341C" w:rsidRDefault="00DB6983" w:rsidP="00B41547">
      <w:pPr>
        <w:pStyle w:val="a4"/>
        <w:spacing w:before="2"/>
        <w:ind w:left="0" w:right="283"/>
        <w:contextualSpacing/>
      </w:pPr>
      <w:r>
        <w:t>знать, что такое глобализация, уметь приводить примеры межкультурной коммуникации как способа формирования общих духовно-нравственных ценностей.</w:t>
      </w:r>
    </w:p>
    <w:p w14:paraId="08359DA3" w14:textId="77777777" w:rsidR="0092341C" w:rsidRDefault="00DB6983" w:rsidP="00B41547">
      <w:pPr>
        <w:pStyle w:val="a4"/>
        <w:spacing w:before="2"/>
        <w:ind w:left="0" w:right="283" w:firstLine="0"/>
        <w:contextualSpacing/>
      </w:pPr>
      <w:r>
        <w:t>Тема</w:t>
      </w:r>
      <w:r>
        <w:rPr>
          <w:spacing w:val="-7"/>
        </w:rPr>
        <w:t xml:space="preserve"> </w:t>
      </w:r>
      <w:r>
        <w:t>23.</w:t>
      </w:r>
      <w:r>
        <w:rPr>
          <w:spacing w:val="-3"/>
        </w:rPr>
        <w:t xml:space="preserve"> </w:t>
      </w:r>
      <w:r>
        <w:t>Духовно-нравственные</w:t>
      </w:r>
      <w:r>
        <w:rPr>
          <w:spacing w:val="-5"/>
        </w:rPr>
        <w:t xml:space="preserve"> </w:t>
      </w:r>
      <w:r>
        <w:t>ценности</w:t>
      </w:r>
      <w:r>
        <w:rPr>
          <w:spacing w:val="-3"/>
        </w:rPr>
        <w:t xml:space="preserve"> </w:t>
      </w:r>
      <w:r>
        <w:t>российского</w:t>
      </w:r>
      <w:r>
        <w:rPr>
          <w:spacing w:val="-3"/>
        </w:rPr>
        <w:t xml:space="preserve"> </w:t>
      </w:r>
      <w:r>
        <w:rPr>
          <w:spacing w:val="-2"/>
        </w:rPr>
        <w:t>народа.</w:t>
      </w:r>
    </w:p>
    <w:p w14:paraId="0BED268C" w14:textId="77777777" w:rsidR="0092341C" w:rsidRDefault="00DB6983" w:rsidP="00B41547">
      <w:pPr>
        <w:pStyle w:val="a4"/>
        <w:spacing w:before="2"/>
        <w:ind w:left="0" w:right="283"/>
        <w:contextualSpacing/>
      </w:pPr>
      <w:r>
        <w:t>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23EC8268" w14:textId="77777777" w:rsidR="0092341C" w:rsidRDefault="00DB6983" w:rsidP="00B41547">
      <w:pPr>
        <w:pStyle w:val="a4"/>
        <w:spacing w:before="2"/>
        <w:ind w:left="0" w:right="283"/>
        <w:contextualSpacing/>
      </w:pPr>
      <w:r>
        <w:t>осознавать духовно-нравственные ценности в качестве базовых общегражданских ценностей российского общества и уметь доказывать это.</w:t>
      </w:r>
    </w:p>
    <w:p w14:paraId="43539670" w14:textId="77777777" w:rsidR="0092341C" w:rsidRDefault="00DB6983" w:rsidP="00B41547">
      <w:pPr>
        <w:pStyle w:val="a4"/>
        <w:spacing w:before="2"/>
        <w:ind w:left="0" w:right="283" w:firstLine="0"/>
        <w:contextualSpacing/>
      </w:pPr>
      <w:r>
        <w:t>Тема</w:t>
      </w:r>
      <w:r>
        <w:rPr>
          <w:spacing w:val="-6"/>
        </w:rPr>
        <w:t xml:space="preserve"> </w:t>
      </w:r>
      <w:r>
        <w:t>24.</w:t>
      </w:r>
      <w:r>
        <w:rPr>
          <w:spacing w:val="-3"/>
        </w:rPr>
        <w:t xml:space="preserve"> </w:t>
      </w:r>
      <w:r>
        <w:t>Регионы</w:t>
      </w:r>
      <w:r>
        <w:rPr>
          <w:spacing w:val="-2"/>
        </w:rPr>
        <w:t xml:space="preserve"> </w:t>
      </w:r>
      <w:r>
        <w:t>России:</w:t>
      </w:r>
      <w:r>
        <w:rPr>
          <w:spacing w:val="-5"/>
        </w:rPr>
        <w:t xml:space="preserve"> </w:t>
      </w:r>
      <w:r>
        <w:t>культурное</w:t>
      </w:r>
      <w:r>
        <w:rPr>
          <w:spacing w:val="-3"/>
        </w:rPr>
        <w:t xml:space="preserve"> </w:t>
      </w:r>
      <w:r>
        <w:rPr>
          <w:spacing w:val="-2"/>
        </w:rPr>
        <w:t>многообразие.</w:t>
      </w:r>
    </w:p>
    <w:p w14:paraId="78BF2B8A" w14:textId="77777777" w:rsidR="0092341C" w:rsidRDefault="00DB6983" w:rsidP="00B41547">
      <w:pPr>
        <w:pStyle w:val="a4"/>
        <w:spacing w:before="2"/>
        <w:ind w:left="0" w:right="283" w:firstLine="0"/>
        <w:contextualSpacing/>
      </w:pPr>
      <w:r>
        <w:t>Понимать</w:t>
      </w:r>
      <w:r>
        <w:rPr>
          <w:spacing w:val="62"/>
        </w:rPr>
        <w:t xml:space="preserve">   </w:t>
      </w:r>
      <w:r>
        <w:t>принципы</w:t>
      </w:r>
      <w:r>
        <w:rPr>
          <w:spacing w:val="60"/>
        </w:rPr>
        <w:t xml:space="preserve">   </w:t>
      </w:r>
      <w:r>
        <w:t>федеративного</w:t>
      </w:r>
      <w:r>
        <w:rPr>
          <w:spacing w:val="64"/>
        </w:rPr>
        <w:t xml:space="preserve">   </w:t>
      </w:r>
      <w:r>
        <w:t>устройства</w:t>
      </w:r>
      <w:r>
        <w:rPr>
          <w:spacing w:val="61"/>
        </w:rPr>
        <w:t xml:space="preserve">   </w:t>
      </w:r>
      <w:r>
        <w:t>России</w:t>
      </w:r>
      <w:r>
        <w:rPr>
          <w:spacing w:val="62"/>
        </w:rPr>
        <w:t xml:space="preserve">   </w:t>
      </w:r>
      <w:r>
        <w:t>и</w:t>
      </w:r>
      <w:r>
        <w:rPr>
          <w:spacing w:val="62"/>
        </w:rPr>
        <w:t xml:space="preserve">   </w:t>
      </w:r>
      <w:r>
        <w:rPr>
          <w:spacing w:val="-2"/>
        </w:rPr>
        <w:t>концепт</w:t>
      </w:r>
    </w:p>
    <w:p w14:paraId="58F639B4" w14:textId="77777777" w:rsidR="0092341C" w:rsidRDefault="00DB6983" w:rsidP="00B41547">
      <w:pPr>
        <w:pStyle w:val="a4"/>
        <w:spacing w:before="2"/>
        <w:ind w:left="0" w:right="283" w:firstLine="0"/>
        <w:contextualSpacing/>
        <w:jc w:val="left"/>
      </w:pPr>
      <w:r>
        <w:rPr>
          <w:spacing w:val="-2"/>
        </w:rPr>
        <w:t>«полиэтничность»;</w:t>
      </w:r>
    </w:p>
    <w:p w14:paraId="79108FDF" w14:textId="77777777" w:rsidR="0092341C" w:rsidRDefault="00DB6983" w:rsidP="00B41547">
      <w:pPr>
        <w:pStyle w:val="a4"/>
        <w:spacing w:before="2"/>
        <w:ind w:left="0" w:right="283"/>
        <w:contextualSpacing/>
        <w:jc w:val="left"/>
      </w:pPr>
      <w:r>
        <w:t>называть основные</w:t>
      </w:r>
      <w:r>
        <w:rPr>
          <w:spacing w:val="-1"/>
        </w:rPr>
        <w:t xml:space="preserve"> </w:t>
      </w:r>
      <w:r>
        <w:t>этносы Российской Федерации и регионы, где</w:t>
      </w:r>
      <w:r>
        <w:rPr>
          <w:spacing w:val="-1"/>
        </w:rPr>
        <w:t xml:space="preserve"> </w:t>
      </w:r>
      <w:r>
        <w:t xml:space="preserve">они традиционно </w:t>
      </w:r>
      <w:r>
        <w:rPr>
          <w:spacing w:val="-2"/>
        </w:rPr>
        <w:t>проживают;</w:t>
      </w:r>
    </w:p>
    <w:p w14:paraId="0B6C43EB" w14:textId="77777777" w:rsidR="0092341C" w:rsidRDefault="00DB6983" w:rsidP="00B41547">
      <w:pPr>
        <w:pStyle w:val="a4"/>
        <w:spacing w:before="2"/>
        <w:ind w:left="0" w:right="283"/>
        <w:contextualSpacing/>
        <w:jc w:val="left"/>
      </w:pPr>
      <w:r>
        <w:t>уметь объяснить значение словосочетаний «многонациональный народ Российской Федерации», «государствообразующий народ», «титульный этнос»;</w:t>
      </w:r>
    </w:p>
    <w:p w14:paraId="5376430B" w14:textId="77777777" w:rsidR="0092341C" w:rsidRDefault="00DB6983" w:rsidP="00B41547">
      <w:pPr>
        <w:pStyle w:val="a4"/>
        <w:tabs>
          <w:tab w:val="left" w:pos="2476"/>
          <w:tab w:val="left" w:pos="3615"/>
          <w:tab w:val="left" w:pos="5250"/>
          <w:tab w:val="left" w:pos="6681"/>
          <w:tab w:val="left" w:pos="7701"/>
          <w:tab w:val="left" w:pos="8739"/>
        </w:tabs>
        <w:spacing w:before="2"/>
        <w:ind w:left="0" w:right="283"/>
        <w:contextualSpacing/>
        <w:jc w:val="left"/>
      </w:pPr>
      <w:r>
        <w:rPr>
          <w:spacing w:val="-2"/>
        </w:rPr>
        <w:t>понимать</w:t>
      </w:r>
      <w:r>
        <w:tab/>
      </w:r>
      <w:r>
        <w:rPr>
          <w:spacing w:val="-2"/>
        </w:rPr>
        <w:t>ценность</w:t>
      </w:r>
      <w:r>
        <w:tab/>
      </w:r>
      <w:r>
        <w:rPr>
          <w:spacing w:val="-2"/>
        </w:rPr>
        <w:t>многообразия</w:t>
      </w:r>
      <w:r>
        <w:tab/>
      </w:r>
      <w:r>
        <w:rPr>
          <w:spacing w:val="-2"/>
        </w:rPr>
        <w:t>культурных</w:t>
      </w:r>
      <w:r>
        <w:tab/>
      </w:r>
      <w:r>
        <w:rPr>
          <w:spacing w:val="-2"/>
        </w:rPr>
        <w:t>укладов</w:t>
      </w:r>
      <w:r>
        <w:tab/>
      </w:r>
      <w:r>
        <w:rPr>
          <w:spacing w:val="-2"/>
        </w:rPr>
        <w:t>народов</w:t>
      </w:r>
      <w:r>
        <w:tab/>
      </w:r>
      <w:r>
        <w:rPr>
          <w:spacing w:val="-2"/>
        </w:rPr>
        <w:t>Российской Федерации;</w:t>
      </w:r>
    </w:p>
    <w:p w14:paraId="7AF6F16E" w14:textId="77777777" w:rsidR="0092341C" w:rsidRDefault="00DB6983" w:rsidP="00B41547">
      <w:pPr>
        <w:pStyle w:val="a4"/>
        <w:spacing w:before="2"/>
        <w:ind w:left="0" w:right="283"/>
        <w:contextualSpacing/>
        <w:jc w:val="left"/>
      </w:pPr>
      <w:r>
        <w:t>демонстрировать готовность к сохранению межнационального и межрелигиозного согласия в России;</w:t>
      </w:r>
    </w:p>
    <w:p w14:paraId="6E991380" w14:textId="77777777" w:rsidR="0092341C" w:rsidRDefault="00DB6983" w:rsidP="00B41547">
      <w:pPr>
        <w:pStyle w:val="a4"/>
        <w:spacing w:before="2"/>
        <w:ind w:left="0" w:right="283"/>
        <w:contextualSpacing/>
        <w:jc w:val="left"/>
      </w:pPr>
      <w:r>
        <w:t>уметь</w:t>
      </w:r>
      <w:r>
        <w:rPr>
          <w:spacing w:val="40"/>
        </w:rPr>
        <w:t xml:space="preserve"> </w:t>
      </w:r>
      <w:r>
        <w:t>выделять</w:t>
      </w:r>
      <w:r>
        <w:rPr>
          <w:spacing w:val="40"/>
        </w:rPr>
        <w:t xml:space="preserve"> </w:t>
      </w:r>
      <w:r>
        <w:t>общие</w:t>
      </w:r>
      <w:r>
        <w:rPr>
          <w:spacing w:val="40"/>
        </w:rPr>
        <w:t xml:space="preserve"> </w:t>
      </w:r>
      <w:r>
        <w:t>черты</w:t>
      </w:r>
      <w:r>
        <w:rPr>
          <w:spacing w:val="40"/>
        </w:rPr>
        <w:t xml:space="preserve"> </w:t>
      </w:r>
      <w:r>
        <w:t>в</w:t>
      </w:r>
      <w:r>
        <w:rPr>
          <w:spacing w:val="40"/>
        </w:rPr>
        <w:t xml:space="preserve"> </w:t>
      </w:r>
      <w:r>
        <w:t>культуре</w:t>
      </w:r>
      <w:r>
        <w:rPr>
          <w:spacing w:val="40"/>
        </w:rPr>
        <w:t xml:space="preserve"> </w:t>
      </w:r>
      <w:r>
        <w:t>различных</w:t>
      </w:r>
      <w:r>
        <w:rPr>
          <w:spacing w:val="40"/>
        </w:rPr>
        <w:t xml:space="preserve"> </w:t>
      </w:r>
      <w:r>
        <w:t>народов,</w:t>
      </w:r>
      <w:r>
        <w:rPr>
          <w:spacing w:val="40"/>
        </w:rPr>
        <w:t xml:space="preserve"> </w:t>
      </w:r>
      <w:r>
        <w:t>обосновывать</w:t>
      </w:r>
      <w:r>
        <w:rPr>
          <w:spacing w:val="40"/>
        </w:rPr>
        <w:t xml:space="preserve"> </w:t>
      </w:r>
      <w:r>
        <w:t>их значение и причины.</w:t>
      </w:r>
    </w:p>
    <w:p w14:paraId="018E1029" w14:textId="77777777" w:rsidR="0092341C" w:rsidRDefault="00DB6983" w:rsidP="00B41547">
      <w:pPr>
        <w:pStyle w:val="a4"/>
        <w:spacing w:before="2"/>
        <w:ind w:left="0" w:right="283" w:firstLine="0"/>
        <w:contextualSpacing/>
        <w:jc w:val="left"/>
      </w:pPr>
      <w:r>
        <w:t>Тема</w:t>
      </w:r>
      <w:r>
        <w:rPr>
          <w:spacing w:val="-4"/>
        </w:rPr>
        <w:t xml:space="preserve"> </w:t>
      </w:r>
      <w:r>
        <w:t>25.</w:t>
      </w:r>
      <w:r>
        <w:rPr>
          <w:spacing w:val="-3"/>
        </w:rPr>
        <w:t xml:space="preserve"> </w:t>
      </w:r>
      <w:r>
        <w:t>Праздники</w:t>
      </w:r>
      <w:r>
        <w:rPr>
          <w:spacing w:val="-1"/>
        </w:rPr>
        <w:t xml:space="preserve"> </w:t>
      </w:r>
      <w:r>
        <w:t>в</w:t>
      </w:r>
      <w:r>
        <w:rPr>
          <w:spacing w:val="-3"/>
        </w:rPr>
        <w:t xml:space="preserve"> </w:t>
      </w:r>
      <w:r>
        <w:t>культуре</w:t>
      </w:r>
      <w:r>
        <w:rPr>
          <w:spacing w:val="-4"/>
        </w:rPr>
        <w:t xml:space="preserve"> </w:t>
      </w:r>
      <w:r>
        <w:t>народов</w:t>
      </w:r>
      <w:r>
        <w:rPr>
          <w:spacing w:val="-3"/>
        </w:rPr>
        <w:t xml:space="preserve"> </w:t>
      </w:r>
      <w:r>
        <w:rPr>
          <w:spacing w:val="-2"/>
        </w:rPr>
        <w:t>России.</w:t>
      </w:r>
    </w:p>
    <w:p w14:paraId="495DBF2A" w14:textId="77777777" w:rsidR="0092341C" w:rsidRDefault="00DB6983" w:rsidP="00B41547">
      <w:pPr>
        <w:pStyle w:val="a4"/>
        <w:spacing w:before="2"/>
        <w:ind w:left="0" w:right="283"/>
        <w:contextualSpacing/>
        <w:jc w:val="left"/>
      </w:pPr>
      <w:r>
        <w:t>Иметь</w:t>
      </w:r>
      <w:r>
        <w:rPr>
          <w:spacing w:val="75"/>
        </w:rPr>
        <w:t xml:space="preserve"> </w:t>
      </w:r>
      <w:r>
        <w:t>представление</w:t>
      </w:r>
      <w:r>
        <w:rPr>
          <w:spacing w:val="76"/>
        </w:rPr>
        <w:t xml:space="preserve"> </w:t>
      </w:r>
      <w:r>
        <w:t>о</w:t>
      </w:r>
      <w:r>
        <w:rPr>
          <w:spacing w:val="74"/>
        </w:rPr>
        <w:t xml:space="preserve"> </w:t>
      </w:r>
      <w:r>
        <w:t>природе</w:t>
      </w:r>
      <w:r>
        <w:rPr>
          <w:spacing w:val="74"/>
        </w:rPr>
        <w:t xml:space="preserve"> </w:t>
      </w:r>
      <w:r>
        <w:t>праздников</w:t>
      </w:r>
      <w:r>
        <w:rPr>
          <w:spacing w:val="40"/>
        </w:rPr>
        <w:t xml:space="preserve"> </w:t>
      </w:r>
      <w:r>
        <w:t>и</w:t>
      </w:r>
      <w:r>
        <w:rPr>
          <w:spacing w:val="75"/>
        </w:rPr>
        <w:t xml:space="preserve"> </w:t>
      </w:r>
      <w:r>
        <w:t>обосновывать</w:t>
      </w:r>
      <w:r>
        <w:rPr>
          <w:spacing w:val="75"/>
        </w:rPr>
        <w:t xml:space="preserve"> </w:t>
      </w:r>
      <w:r>
        <w:t>их</w:t>
      </w:r>
      <w:r>
        <w:rPr>
          <w:spacing w:val="77"/>
        </w:rPr>
        <w:t xml:space="preserve"> </w:t>
      </w:r>
      <w:r>
        <w:t>важность</w:t>
      </w:r>
      <w:r>
        <w:rPr>
          <w:spacing w:val="75"/>
        </w:rPr>
        <w:t xml:space="preserve"> </w:t>
      </w:r>
      <w:r>
        <w:t>как элементов культуры;</w:t>
      </w:r>
    </w:p>
    <w:p w14:paraId="2C7B8E78" w14:textId="77777777" w:rsidR="0092341C" w:rsidRDefault="00DB6983" w:rsidP="00B41547">
      <w:pPr>
        <w:pStyle w:val="a4"/>
        <w:spacing w:before="2"/>
        <w:ind w:left="0" w:right="283" w:firstLine="0"/>
        <w:contextualSpacing/>
        <w:jc w:val="left"/>
      </w:pPr>
      <w:r>
        <w:t>устанавливать</w:t>
      </w:r>
      <w:r>
        <w:rPr>
          <w:spacing w:val="-9"/>
        </w:rPr>
        <w:t xml:space="preserve"> </w:t>
      </w:r>
      <w:r>
        <w:t>взаимосвязь</w:t>
      </w:r>
      <w:r>
        <w:rPr>
          <w:spacing w:val="-9"/>
        </w:rPr>
        <w:t xml:space="preserve"> </w:t>
      </w:r>
      <w:r>
        <w:t>праздников</w:t>
      </w:r>
      <w:r>
        <w:rPr>
          <w:spacing w:val="-10"/>
        </w:rPr>
        <w:t xml:space="preserve"> </w:t>
      </w:r>
      <w:r>
        <w:t>и</w:t>
      </w:r>
      <w:r>
        <w:rPr>
          <w:spacing w:val="-9"/>
        </w:rPr>
        <w:t xml:space="preserve"> </w:t>
      </w:r>
      <w:r>
        <w:t>культурного</w:t>
      </w:r>
      <w:r>
        <w:rPr>
          <w:spacing w:val="-8"/>
        </w:rPr>
        <w:t xml:space="preserve"> </w:t>
      </w:r>
      <w:r>
        <w:t>уклада; различать основные типы праздников;</w:t>
      </w:r>
    </w:p>
    <w:p w14:paraId="1B154DC4" w14:textId="77777777" w:rsidR="0092341C" w:rsidRDefault="00DB6983" w:rsidP="00B41547">
      <w:pPr>
        <w:pStyle w:val="a4"/>
        <w:spacing w:before="2"/>
        <w:ind w:left="0" w:right="283" w:firstLine="0"/>
        <w:contextualSpacing/>
        <w:jc w:val="left"/>
      </w:pPr>
      <w:r>
        <w:t>уметь</w:t>
      </w:r>
      <w:r>
        <w:rPr>
          <w:spacing w:val="53"/>
          <w:w w:val="150"/>
        </w:rPr>
        <w:t xml:space="preserve"> </w:t>
      </w:r>
      <w:r>
        <w:t>рассказывать</w:t>
      </w:r>
      <w:r>
        <w:rPr>
          <w:spacing w:val="55"/>
          <w:w w:val="150"/>
        </w:rPr>
        <w:t xml:space="preserve"> </w:t>
      </w:r>
      <w:r>
        <w:t>о</w:t>
      </w:r>
      <w:r>
        <w:rPr>
          <w:spacing w:val="55"/>
          <w:w w:val="150"/>
        </w:rPr>
        <w:t xml:space="preserve"> </w:t>
      </w:r>
      <w:r>
        <w:t>праздничных</w:t>
      </w:r>
      <w:r>
        <w:rPr>
          <w:spacing w:val="54"/>
          <w:w w:val="150"/>
        </w:rPr>
        <w:t xml:space="preserve"> </w:t>
      </w:r>
      <w:r>
        <w:t>традициях</w:t>
      </w:r>
      <w:r>
        <w:rPr>
          <w:spacing w:val="61"/>
          <w:w w:val="150"/>
        </w:rPr>
        <w:t xml:space="preserve"> </w:t>
      </w:r>
      <w:r>
        <w:t>народов</w:t>
      </w:r>
      <w:r>
        <w:rPr>
          <w:spacing w:val="55"/>
          <w:w w:val="150"/>
        </w:rPr>
        <w:t xml:space="preserve"> </w:t>
      </w:r>
      <w:r>
        <w:t>России</w:t>
      </w:r>
      <w:r>
        <w:rPr>
          <w:spacing w:val="53"/>
          <w:w w:val="150"/>
        </w:rPr>
        <w:t xml:space="preserve"> </w:t>
      </w:r>
      <w:r>
        <w:t>и</w:t>
      </w:r>
      <w:r>
        <w:rPr>
          <w:spacing w:val="56"/>
          <w:w w:val="150"/>
        </w:rPr>
        <w:t xml:space="preserve"> </w:t>
      </w:r>
      <w:r>
        <w:rPr>
          <w:spacing w:val="-2"/>
        </w:rPr>
        <w:t>собственной</w:t>
      </w:r>
    </w:p>
    <w:p w14:paraId="1B550636"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27DC0D53" w14:textId="77777777" w:rsidR="0092341C" w:rsidRDefault="00DB6983" w:rsidP="00B41547">
      <w:pPr>
        <w:pStyle w:val="a4"/>
        <w:spacing w:before="2"/>
        <w:ind w:left="0" w:right="283" w:firstLine="0"/>
        <w:contextualSpacing/>
        <w:jc w:val="left"/>
      </w:pPr>
      <w:r>
        <w:rPr>
          <w:spacing w:val="-2"/>
        </w:rPr>
        <w:t>семьи;</w:t>
      </w:r>
    </w:p>
    <w:p w14:paraId="3FF7FC79" w14:textId="77777777" w:rsidR="0092341C" w:rsidRDefault="00DB6983" w:rsidP="00B41547">
      <w:pPr>
        <w:pStyle w:val="a4"/>
        <w:spacing w:before="2"/>
        <w:ind w:left="0" w:right="283" w:firstLine="0"/>
        <w:contextualSpacing/>
        <w:jc w:val="left"/>
      </w:pPr>
      <w:r>
        <w:br w:type="column"/>
        <w:t>анализировать</w:t>
      </w:r>
      <w:r>
        <w:rPr>
          <w:spacing w:val="-5"/>
        </w:rPr>
        <w:t xml:space="preserve"> </w:t>
      </w:r>
      <w:r>
        <w:t>связь</w:t>
      </w:r>
      <w:r>
        <w:rPr>
          <w:spacing w:val="-5"/>
        </w:rPr>
        <w:t xml:space="preserve"> </w:t>
      </w:r>
      <w:r>
        <w:t>праздников</w:t>
      </w:r>
      <w:r>
        <w:rPr>
          <w:spacing w:val="-6"/>
        </w:rPr>
        <w:t xml:space="preserve"> </w:t>
      </w:r>
      <w:r>
        <w:t>и</w:t>
      </w:r>
      <w:r>
        <w:rPr>
          <w:spacing w:val="-5"/>
        </w:rPr>
        <w:t xml:space="preserve"> </w:t>
      </w:r>
      <w:r>
        <w:t>истории,</w:t>
      </w:r>
      <w:r>
        <w:rPr>
          <w:spacing w:val="-8"/>
        </w:rPr>
        <w:t xml:space="preserve"> </w:t>
      </w:r>
      <w:r>
        <w:t>культуры</w:t>
      </w:r>
      <w:r>
        <w:rPr>
          <w:spacing w:val="-5"/>
        </w:rPr>
        <w:t xml:space="preserve"> </w:t>
      </w:r>
      <w:r>
        <w:t>народов</w:t>
      </w:r>
      <w:r>
        <w:rPr>
          <w:spacing w:val="-6"/>
        </w:rPr>
        <w:t xml:space="preserve"> </w:t>
      </w:r>
      <w:r>
        <w:t>России; понимать основной смысл семейных праздников;</w:t>
      </w:r>
    </w:p>
    <w:p w14:paraId="279D8733" w14:textId="77777777" w:rsidR="0092341C" w:rsidRDefault="00DB6983" w:rsidP="00B41547">
      <w:pPr>
        <w:pStyle w:val="a4"/>
        <w:spacing w:before="2"/>
        <w:ind w:left="0" w:right="283" w:firstLine="0"/>
        <w:contextualSpacing/>
        <w:jc w:val="left"/>
      </w:pPr>
      <w:r>
        <w:t>определять</w:t>
      </w:r>
      <w:r>
        <w:rPr>
          <w:spacing w:val="-5"/>
        </w:rPr>
        <w:t xml:space="preserve"> </w:t>
      </w:r>
      <w:r>
        <w:t>нравственный</w:t>
      </w:r>
      <w:r>
        <w:rPr>
          <w:spacing w:val="-5"/>
        </w:rPr>
        <w:t xml:space="preserve"> </w:t>
      </w:r>
      <w:r>
        <w:t>смысл</w:t>
      </w:r>
      <w:r>
        <w:rPr>
          <w:spacing w:val="-4"/>
        </w:rPr>
        <w:t xml:space="preserve"> </w:t>
      </w:r>
      <w:r>
        <w:t>праздников</w:t>
      </w:r>
      <w:r>
        <w:rPr>
          <w:spacing w:val="-6"/>
        </w:rPr>
        <w:t xml:space="preserve"> </w:t>
      </w:r>
      <w:r>
        <w:t>народов</w:t>
      </w:r>
      <w:r>
        <w:rPr>
          <w:spacing w:val="-5"/>
        </w:rPr>
        <w:t xml:space="preserve"> </w:t>
      </w:r>
      <w:r>
        <w:rPr>
          <w:spacing w:val="-2"/>
        </w:rPr>
        <w:t>России;</w:t>
      </w:r>
    </w:p>
    <w:p w14:paraId="61586FD0" w14:textId="77777777" w:rsidR="0092341C" w:rsidRDefault="00DB6983" w:rsidP="00B41547">
      <w:pPr>
        <w:pStyle w:val="a4"/>
        <w:spacing w:before="2"/>
        <w:ind w:left="0" w:right="283" w:firstLine="0"/>
        <w:contextualSpacing/>
        <w:jc w:val="left"/>
      </w:pPr>
      <w:r>
        <w:t>осознавать</w:t>
      </w:r>
      <w:r>
        <w:rPr>
          <w:spacing w:val="-2"/>
        </w:rPr>
        <w:t xml:space="preserve"> </w:t>
      </w:r>
      <w:r>
        <w:t>значение</w:t>
      </w:r>
      <w:r>
        <w:rPr>
          <w:spacing w:val="-1"/>
        </w:rPr>
        <w:t xml:space="preserve"> </w:t>
      </w:r>
      <w:r>
        <w:t>праздников</w:t>
      </w:r>
      <w:r>
        <w:rPr>
          <w:spacing w:val="-1"/>
        </w:rPr>
        <w:t xml:space="preserve"> </w:t>
      </w:r>
      <w:r>
        <w:t>как</w:t>
      </w:r>
      <w:r>
        <w:rPr>
          <w:spacing w:val="-1"/>
        </w:rPr>
        <w:t xml:space="preserve"> </w:t>
      </w:r>
      <w:r>
        <w:t>элементов культурной памяти</w:t>
      </w:r>
      <w:r>
        <w:rPr>
          <w:spacing w:val="1"/>
        </w:rPr>
        <w:t xml:space="preserve"> </w:t>
      </w:r>
      <w:r>
        <w:t xml:space="preserve">народов </w:t>
      </w:r>
      <w:r>
        <w:rPr>
          <w:spacing w:val="-2"/>
        </w:rPr>
        <w:t>России,</w:t>
      </w:r>
    </w:p>
    <w:p w14:paraId="18C678EC" w14:textId="77777777" w:rsidR="0092341C" w:rsidRDefault="0092341C" w:rsidP="00B41547">
      <w:pPr>
        <w:spacing w:before="2"/>
        <w:ind w:right="283"/>
        <w:contextualSpacing/>
        <w:sectPr w:rsidR="0092341C">
          <w:type w:val="continuous"/>
          <w:pgSz w:w="11910" w:h="16840"/>
          <w:pgMar w:top="760" w:right="160" w:bottom="0" w:left="1120" w:header="0" w:footer="1075" w:gutter="0"/>
          <w:cols w:num="2" w:space="720" w:equalWidth="0">
            <w:col w:w="1251" w:space="39"/>
            <w:col w:w="9340"/>
          </w:cols>
        </w:sectPr>
      </w:pPr>
    </w:p>
    <w:p w14:paraId="1119C0F7" w14:textId="77777777" w:rsidR="0092341C" w:rsidRDefault="00DB6983" w:rsidP="00B41547">
      <w:pPr>
        <w:pStyle w:val="a4"/>
        <w:spacing w:before="2"/>
        <w:ind w:left="0" w:right="283" w:firstLine="0"/>
        <w:contextualSpacing/>
      </w:pPr>
      <w:r>
        <w:t>как</w:t>
      </w:r>
      <w:r>
        <w:rPr>
          <w:spacing w:val="-5"/>
        </w:rPr>
        <w:t xml:space="preserve"> </w:t>
      </w:r>
      <w:r>
        <w:t>воплощение</w:t>
      </w:r>
      <w:r>
        <w:rPr>
          <w:spacing w:val="-6"/>
        </w:rPr>
        <w:t xml:space="preserve"> </w:t>
      </w:r>
      <w:r>
        <w:t>духовно-нравственных</w:t>
      </w:r>
      <w:r>
        <w:rPr>
          <w:spacing w:val="-3"/>
        </w:rPr>
        <w:t xml:space="preserve"> </w:t>
      </w:r>
      <w:r>
        <w:rPr>
          <w:spacing w:val="-2"/>
        </w:rPr>
        <w:t>идеалов.</w:t>
      </w:r>
    </w:p>
    <w:p w14:paraId="240C854B" w14:textId="77777777" w:rsidR="0092341C" w:rsidRDefault="00DB6983" w:rsidP="00B41547">
      <w:pPr>
        <w:pStyle w:val="a4"/>
        <w:spacing w:before="2"/>
        <w:ind w:left="0" w:right="283" w:firstLine="0"/>
        <w:contextualSpacing/>
      </w:pPr>
      <w:r>
        <w:t>Тема</w:t>
      </w:r>
      <w:r>
        <w:rPr>
          <w:spacing w:val="-8"/>
        </w:rPr>
        <w:t xml:space="preserve"> </w:t>
      </w:r>
      <w:r>
        <w:t>26.</w:t>
      </w:r>
      <w:r>
        <w:rPr>
          <w:spacing w:val="-4"/>
        </w:rPr>
        <w:t xml:space="preserve"> </w:t>
      </w:r>
      <w:r>
        <w:t>Памятники</w:t>
      </w:r>
      <w:r>
        <w:rPr>
          <w:spacing w:val="-4"/>
        </w:rPr>
        <w:t xml:space="preserve"> </w:t>
      </w:r>
      <w:r>
        <w:t>архитектуры</w:t>
      </w:r>
      <w:r>
        <w:rPr>
          <w:spacing w:val="-4"/>
        </w:rPr>
        <w:t xml:space="preserve"> </w:t>
      </w:r>
      <w:r>
        <w:t>народов</w:t>
      </w:r>
      <w:r>
        <w:rPr>
          <w:spacing w:val="-5"/>
        </w:rPr>
        <w:t xml:space="preserve"> </w:t>
      </w:r>
      <w:r>
        <w:rPr>
          <w:spacing w:val="-2"/>
        </w:rPr>
        <w:t>России.</w:t>
      </w:r>
    </w:p>
    <w:p w14:paraId="0F62659E" w14:textId="77777777" w:rsidR="0092341C" w:rsidRDefault="00DB6983" w:rsidP="00B41547">
      <w:pPr>
        <w:pStyle w:val="a4"/>
        <w:spacing w:before="2"/>
        <w:ind w:left="0" w:right="283"/>
        <w:contextualSpacing/>
      </w:pPr>
      <w: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14:paraId="4CE109EE" w14:textId="77777777" w:rsidR="0092341C" w:rsidRDefault="00DB6983" w:rsidP="00B41547">
      <w:pPr>
        <w:pStyle w:val="a4"/>
        <w:spacing w:before="2"/>
        <w:ind w:left="0" w:right="283" w:firstLine="0"/>
        <w:contextualSpacing/>
      </w:pPr>
      <w:r>
        <w:t>понимать взаимосвязь между типом жилищ и типом хозяйственной деятельности; осознавать</w:t>
      </w:r>
      <w:r>
        <w:rPr>
          <w:spacing w:val="45"/>
        </w:rPr>
        <w:t xml:space="preserve"> </w:t>
      </w:r>
      <w:r>
        <w:t>и</w:t>
      </w:r>
      <w:r>
        <w:rPr>
          <w:spacing w:val="50"/>
        </w:rPr>
        <w:t xml:space="preserve"> </w:t>
      </w:r>
      <w:r>
        <w:t>уметь</w:t>
      </w:r>
      <w:r>
        <w:rPr>
          <w:spacing w:val="47"/>
        </w:rPr>
        <w:t xml:space="preserve"> </w:t>
      </w:r>
      <w:r>
        <w:t>охарактеризовать</w:t>
      </w:r>
      <w:r>
        <w:rPr>
          <w:spacing w:val="48"/>
        </w:rPr>
        <w:t xml:space="preserve"> </w:t>
      </w:r>
      <w:r>
        <w:t>связь</w:t>
      </w:r>
      <w:r>
        <w:rPr>
          <w:spacing w:val="45"/>
        </w:rPr>
        <w:t xml:space="preserve"> </w:t>
      </w:r>
      <w:r>
        <w:t>между</w:t>
      </w:r>
      <w:r>
        <w:rPr>
          <w:spacing w:val="47"/>
        </w:rPr>
        <w:t xml:space="preserve"> </w:t>
      </w:r>
      <w:r>
        <w:t>уровнем</w:t>
      </w:r>
      <w:r>
        <w:rPr>
          <w:spacing w:val="47"/>
        </w:rPr>
        <w:t xml:space="preserve"> </w:t>
      </w:r>
      <w:r>
        <w:t>научно-</w:t>
      </w:r>
      <w:r>
        <w:rPr>
          <w:spacing w:val="-2"/>
        </w:rPr>
        <w:t>технического</w:t>
      </w:r>
    </w:p>
    <w:p w14:paraId="7046DDC1" w14:textId="77777777" w:rsidR="0092341C" w:rsidRDefault="00DB6983" w:rsidP="00B41547">
      <w:pPr>
        <w:pStyle w:val="a4"/>
        <w:spacing w:before="2"/>
        <w:ind w:left="0" w:right="283" w:firstLine="0"/>
        <w:contextualSpacing/>
      </w:pPr>
      <w:r>
        <w:t>развития</w:t>
      </w:r>
      <w:r>
        <w:rPr>
          <w:spacing w:val="-4"/>
        </w:rPr>
        <w:t xml:space="preserve"> </w:t>
      </w:r>
      <w:r>
        <w:t>и</w:t>
      </w:r>
      <w:r>
        <w:rPr>
          <w:spacing w:val="-1"/>
        </w:rPr>
        <w:t xml:space="preserve"> </w:t>
      </w:r>
      <w:r>
        <w:t>типами</w:t>
      </w:r>
      <w:r>
        <w:rPr>
          <w:spacing w:val="-1"/>
        </w:rPr>
        <w:t xml:space="preserve"> </w:t>
      </w:r>
      <w:r>
        <w:rPr>
          <w:spacing w:val="-2"/>
        </w:rPr>
        <w:t>жилищ;</w:t>
      </w:r>
    </w:p>
    <w:p w14:paraId="69B61D56" w14:textId="77777777" w:rsidR="0092341C" w:rsidRDefault="00DB6983" w:rsidP="00B41547">
      <w:pPr>
        <w:pStyle w:val="a4"/>
        <w:spacing w:before="2"/>
        <w:ind w:left="0" w:right="283"/>
        <w:contextualSpacing/>
      </w:pPr>
      <w:r>
        <w:t>осознавать и уметь объяснять взаимосвязь между особенностями архитектуры и духовно-нравственными ценностями народов России;</w:t>
      </w:r>
    </w:p>
    <w:p w14:paraId="0A905F8F" w14:textId="77777777" w:rsidR="0092341C" w:rsidRDefault="00DB6983" w:rsidP="00B41547">
      <w:pPr>
        <w:pStyle w:val="a4"/>
        <w:spacing w:before="2"/>
        <w:ind w:left="0" w:right="283"/>
        <w:contextualSpacing/>
      </w:pPr>
      <w:r>
        <w:t>устанавливать связь между историей памятника и историей края, характеризовать памятники истории и культуры;</w:t>
      </w:r>
    </w:p>
    <w:p w14:paraId="5FAEB954" w14:textId="77777777" w:rsidR="0092341C" w:rsidRDefault="00DB6983" w:rsidP="00B41547">
      <w:pPr>
        <w:pStyle w:val="a4"/>
        <w:spacing w:before="2"/>
        <w:ind w:left="0" w:right="283" w:firstLine="0"/>
        <w:contextualSpacing/>
      </w:pPr>
      <w:r>
        <w:t>иметь</w:t>
      </w:r>
      <w:r>
        <w:rPr>
          <w:spacing w:val="-4"/>
        </w:rPr>
        <w:t xml:space="preserve"> </w:t>
      </w:r>
      <w:r>
        <w:t>представление</w:t>
      </w:r>
      <w:r>
        <w:rPr>
          <w:spacing w:val="-5"/>
        </w:rPr>
        <w:t xml:space="preserve"> </w:t>
      </w:r>
      <w:r>
        <w:t>о</w:t>
      </w:r>
      <w:r>
        <w:rPr>
          <w:spacing w:val="-4"/>
        </w:rPr>
        <w:t xml:space="preserve"> </w:t>
      </w:r>
      <w:r>
        <w:t>нравственном</w:t>
      </w:r>
      <w:r>
        <w:rPr>
          <w:spacing w:val="-5"/>
        </w:rPr>
        <w:t xml:space="preserve"> </w:t>
      </w:r>
      <w:r>
        <w:t>и</w:t>
      </w:r>
      <w:r>
        <w:rPr>
          <w:spacing w:val="-4"/>
        </w:rPr>
        <w:t xml:space="preserve"> </w:t>
      </w:r>
      <w:r>
        <w:t>научном</w:t>
      </w:r>
      <w:r>
        <w:rPr>
          <w:spacing w:val="-5"/>
        </w:rPr>
        <w:t xml:space="preserve"> </w:t>
      </w:r>
      <w:r>
        <w:t>смысле</w:t>
      </w:r>
      <w:r>
        <w:rPr>
          <w:spacing w:val="-5"/>
        </w:rPr>
        <w:t xml:space="preserve"> </w:t>
      </w:r>
      <w:r>
        <w:t>краеведческой</w:t>
      </w:r>
      <w:r>
        <w:rPr>
          <w:spacing w:val="-4"/>
        </w:rPr>
        <w:t xml:space="preserve"> </w:t>
      </w:r>
      <w:r>
        <w:t>работы. Тема 27. Музыкальная культура народов России.</w:t>
      </w:r>
    </w:p>
    <w:p w14:paraId="4D08B730" w14:textId="77777777" w:rsidR="0092341C" w:rsidRDefault="00DB6983" w:rsidP="00B41547">
      <w:pPr>
        <w:pStyle w:val="a4"/>
        <w:spacing w:before="2"/>
        <w:ind w:left="0" w:right="283"/>
        <w:contextualSpacing/>
      </w:pPr>
      <w:r>
        <w:t>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14:paraId="626886F3" w14:textId="77777777" w:rsidR="0092341C" w:rsidRDefault="00DB6983" w:rsidP="00B41547">
      <w:pPr>
        <w:pStyle w:val="a4"/>
        <w:spacing w:before="2"/>
        <w:ind w:left="0" w:right="283"/>
        <w:contextualSpacing/>
      </w:pPr>
      <w:r>
        <w:t>обосновывать и доказывать важность музыки как культурного явления, как формы трансляции культурных ценностей;</w:t>
      </w:r>
    </w:p>
    <w:p w14:paraId="5F0E024D" w14:textId="77777777" w:rsidR="0092341C" w:rsidRDefault="00DB6983" w:rsidP="00B41547">
      <w:pPr>
        <w:pStyle w:val="a4"/>
        <w:spacing w:before="2"/>
        <w:ind w:left="0" w:right="283"/>
        <w:contextualSpacing/>
      </w:pPr>
      <w:r>
        <w:t>находить и обозначать средства выражения морального и нравственного смысла музыкальных произведений;</w:t>
      </w:r>
    </w:p>
    <w:p w14:paraId="377B1EA3" w14:textId="77777777" w:rsidR="0092341C" w:rsidRDefault="00DB6983" w:rsidP="00B41547">
      <w:pPr>
        <w:pStyle w:val="a4"/>
        <w:spacing w:before="2"/>
        <w:ind w:left="0" w:right="283"/>
        <w:contextualSpacing/>
      </w:pPr>
      <w:r>
        <w:t xml:space="preserve">знать основные темы музыкального творчества народов России, народные </w:t>
      </w:r>
      <w:r>
        <w:rPr>
          <w:spacing w:val="-2"/>
        </w:rPr>
        <w:t>инструменты.</w:t>
      </w:r>
    </w:p>
    <w:p w14:paraId="095324D1" w14:textId="77777777" w:rsidR="0092341C" w:rsidRDefault="00DB6983" w:rsidP="00B41547">
      <w:pPr>
        <w:pStyle w:val="a4"/>
        <w:spacing w:before="2"/>
        <w:ind w:left="0" w:right="283" w:firstLine="0"/>
        <w:contextualSpacing/>
      </w:pPr>
      <w:r>
        <w:t>Тема</w:t>
      </w:r>
      <w:r>
        <w:rPr>
          <w:spacing w:val="-5"/>
        </w:rPr>
        <w:t xml:space="preserve"> </w:t>
      </w:r>
      <w:r>
        <w:t>28.</w:t>
      </w:r>
      <w:r>
        <w:rPr>
          <w:spacing w:val="-3"/>
        </w:rPr>
        <w:t xml:space="preserve"> </w:t>
      </w:r>
      <w:r>
        <w:t>Изобразительное</w:t>
      </w:r>
      <w:r>
        <w:rPr>
          <w:spacing w:val="-4"/>
        </w:rPr>
        <w:t xml:space="preserve"> </w:t>
      </w:r>
      <w:r>
        <w:t>искусство</w:t>
      </w:r>
      <w:r>
        <w:rPr>
          <w:spacing w:val="-3"/>
        </w:rPr>
        <w:t xml:space="preserve"> </w:t>
      </w:r>
      <w:r>
        <w:t>народов</w:t>
      </w:r>
      <w:r>
        <w:rPr>
          <w:spacing w:val="-2"/>
        </w:rPr>
        <w:t xml:space="preserve"> России.</w:t>
      </w:r>
    </w:p>
    <w:p w14:paraId="55B811FC" w14:textId="77777777" w:rsidR="0092341C" w:rsidRDefault="00DB6983" w:rsidP="00B41547">
      <w:pPr>
        <w:pStyle w:val="a4"/>
        <w:spacing w:before="2"/>
        <w:ind w:left="0" w:right="283"/>
        <w:contextualSpacing/>
      </w:pPr>
      <w:r>
        <w:t>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14:paraId="1196C2E5" w14:textId="77777777" w:rsidR="0092341C" w:rsidRDefault="00DB6983" w:rsidP="00B41547">
      <w:pPr>
        <w:pStyle w:val="a4"/>
        <w:spacing w:before="2"/>
        <w:ind w:left="0" w:right="283"/>
        <w:contextualSpacing/>
      </w:pPr>
      <w:r>
        <w:t xml:space="preserve">уметь объяснить, что такое скульптура, живопись, графика, фольклорные </w:t>
      </w:r>
      <w:r>
        <w:rPr>
          <w:spacing w:val="-2"/>
        </w:rPr>
        <w:t>орнаменты;</w:t>
      </w:r>
    </w:p>
    <w:p w14:paraId="5FBF9691" w14:textId="77777777" w:rsidR="0092341C" w:rsidRDefault="00DB6983" w:rsidP="00B41547">
      <w:pPr>
        <w:pStyle w:val="a4"/>
        <w:spacing w:before="2"/>
        <w:ind w:left="0" w:right="283"/>
        <w:contextualSpacing/>
      </w:pPr>
      <w:r>
        <w:t>обосновывать и доказывать важность изобразительного искусства как культурного явления, как формы трансляции культурных ценностей;</w:t>
      </w:r>
    </w:p>
    <w:p w14:paraId="54002E89" w14:textId="77777777" w:rsidR="0092341C" w:rsidRDefault="00DB6983" w:rsidP="00B41547">
      <w:pPr>
        <w:pStyle w:val="a4"/>
        <w:spacing w:before="2"/>
        <w:ind w:left="0" w:right="283"/>
        <w:contextualSpacing/>
      </w:pPr>
      <w:r>
        <w:t>находить и обозначать средства выражения морального и нравственного смысла изобразительного искусства;</w:t>
      </w:r>
    </w:p>
    <w:p w14:paraId="26063342" w14:textId="77777777" w:rsidR="0092341C" w:rsidRDefault="00DB6983" w:rsidP="00B41547">
      <w:pPr>
        <w:pStyle w:val="a4"/>
        <w:spacing w:before="2"/>
        <w:ind w:left="0" w:right="283" w:firstLine="0"/>
        <w:contextualSpacing/>
      </w:pPr>
      <w:r>
        <w:t>знать</w:t>
      </w:r>
      <w:r>
        <w:rPr>
          <w:spacing w:val="-6"/>
        </w:rPr>
        <w:t xml:space="preserve"> </w:t>
      </w:r>
      <w:r>
        <w:t>основные</w:t>
      </w:r>
      <w:r>
        <w:rPr>
          <w:spacing w:val="-8"/>
        </w:rPr>
        <w:t xml:space="preserve"> </w:t>
      </w:r>
      <w:r>
        <w:t>темы</w:t>
      </w:r>
      <w:r>
        <w:rPr>
          <w:spacing w:val="-6"/>
        </w:rPr>
        <w:t xml:space="preserve"> </w:t>
      </w:r>
      <w:r>
        <w:t>изобразительного</w:t>
      </w:r>
      <w:r>
        <w:rPr>
          <w:spacing w:val="-9"/>
        </w:rPr>
        <w:t xml:space="preserve"> </w:t>
      </w:r>
      <w:r>
        <w:t>искусства</w:t>
      </w:r>
      <w:r>
        <w:rPr>
          <w:spacing w:val="-8"/>
        </w:rPr>
        <w:t xml:space="preserve"> </w:t>
      </w:r>
      <w:r>
        <w:t>народов</w:t>
      </w:r>
      <w:r>
        <w:rPr>
          <w:spacing w:val="-7"/>
        </w:rPr>
        <w:t xml:space="preserve"> </w:t>
      </w:r>
      <w:r>
        <w:t>России. Тема 29. Фольклор и литература народов России.</w:t>
      </w:r>
    </w:p>
    <w:p w14:paraId="56E93D9F" w14:textId="77777777" w:rsidR="0092341C" w:rsidRDefault="00DB6983" w:rsidP="00B41547">
      <w:pPr>
        <w:pStyle w:val="a4"/>
        <w:spacing w:before="2"/>
        <w:ind w:left="0" w:right="283"/>
        <w:contextualSpacing/>
        <w:jc w:val="left"/>
      </w:pPr>
      <w:r>
        <w:t>Знать</w:t>
      </w:r>
      <w:r>
        <w:rPr>
          <w:spacing w:val="40"/>
        </w:rPr>
        <w:t xml:space="preserve"> </w:t>
      </w:r>
      <w:r>
        <w:t>и</w:t>
      </w:r>
      <w:r>
        <w:rPr>
          <w:spacing w:val="40"/>
        </w:rPr>
        <w:t xml:space="preserve"> </w:t>
      </w:r>
      <w:r>
        <w:t>понимать,</w:t>
      </w:r>
      <w:r>
        <w:rPr>
          <w:spacing w:val="40"/>
        </w:rPr>
        <w:t xml:space="preserve"> </w:t>
      </w:r>
      <w:r>
        <w:t>что</w:t>
      </w:r>
      <w:r>
        <w:rPr>
          <w:spacing w:val="40"/>
        </w:rPr>
        <w:t xml:space="preserve"> </w:t>
      </w:r>
      <w:r>
        <w:t>такое</w:t>
      </w:r>
      <w:r>
        <w:rPr>
          <w:spacing w:val="40"/>
        </w:rPr>
        <w:t xml:space="preserve"> </w:t>
      </w:r>
      <w:r>
        <w:t>пословицы</w:t>
      </w:r>
      <w:r>
        <w:rPr>
          <w:spacing w:val="40"/>
        </w:rPr>
        <w:t xml:space="preserve"> </w:t>
      </w:r>
      <w:r>
        <w:t>и</w:t>
      </w:r>
      <w:r>
        <w:rPr>
          <w:spacing w:val="40"/>
        </w:rPr>
        <w:t xml:space="preserve"> </w:t>
      </w:r>
      <w:r>
        <w:t>поговорки,</w:t>
      </w:r>
      <w:r>
        <w:rPr>
          <w:spacing w:val="40"/>
        </w:rPr>
        <w:t xml:space="preserve"> </w:t>
      </w:r>
      <w:r>
        <w:t>обосновывать</w:t>
      </w:r>
      <w:r>
        <w:rPr>
          <w:spacing w:val="40"/>
        </w:rPr>
        <w:t xml:space="preserve"> </w:t>
      </w:r>
      <w:r>
        <w:t>важность</w:t>
      </w:r>
      <w:r>
        <w:rPr>
          <w:spacing w:val="40"/>
        </w:rPr>
        <w:t xml:space="preserve"> </w:t>
      </w:r>
      <w:r>
        <w:t>и нужность этих языковых выразительных средств;</w:t>
      </w:r>
    </w:p>
    <w:p w14:paraId="4CEDE403" w14:textId="77777777" w:rsidR="0092341C" w:rsidRDefault="00DB6983" w:rsidP="00B41547">
      <w:pPr>
        <w:pStyle w:val="a4"/>
        <w:spacing w:before="2"/>
        <w:ind w:left="0" w:right="283" w:firstLine="0"/>
        <w:contextualSpacing/>
        <w:jc w:val="left"/>
      </w:pPr>
      <w:r>
        <w:t>понимать</w:t>
      </w:r>
      <w:r>
        <w:rPr>
          <w:spacing w:val="-4"/>
        </w:rPr>
        <w:t xml:space="preserve"> </w:t>
      </w:r>
      <w:r>
        <w:t>и</w:t>
      </w:r>
      <w:r>
        <w:rPr>
          <w:spacing w:val="-2"/>
        </w:rPr>
        <w:t xml:space="preserve"> </w:t>
      </w:r>
      <w:r>
        <w:t>объяснять,</w:t>
      </w:r>
      <w:r>
        <w:rPr>
          <w:spacing w:val="-5"/>
        </w:rPr>
        <w:t xml:space="preserve"> </w:t>
      </w:r>
      <w:r>
        <w:t>что</w:t>
      </w:r>
      <w:r>
        <w:rPr>
          <w:spacing w:val="-2"/>
        </w:rPr>
        <w:t xml:space="preserve"> </w:t>
      </w:r>
      <w:r>
        <w:t>такое</w:t>
      </w:r>
      <w:r>
        <w:rPr>
          <w:spacing w:val="-3"/>
        </w:rPr>
        <w:t xml:space="preserve"> </w:t>
      </w:r>
      <w:r>
        <w:t>эпос,</w:t>
      </w:r>
      <w:r>
        <w:rPr>
          <w:spacing w:val="-2"/>
        </w:rPr>
        <w:t xml:space="preserve"> </w:t>
      </w:r>
      <w:r>
        <w:t>миф,</w:t>
      </w:r>
      <w:r>
        <w:rPr>
          <w:spacing w:val="-2"/>
        </w:rPr>
        <w:t xml:space="preserve"> </w:t>
      </w:r>
      <w:r>
        <w:t>сказка,</w:t>
      </w:r>
      <w:r>
        <w:rPr>
          <w:spacing w:val="-2"/>
        </w:rPr>
        <w:t xml:space="preserve"> </w:t>
      </w:r>
      <w:r>
        <w:t>былина,</w:t>
      </w:r>
      <w:r>
        <w:rPr>
          <w:spacing w:val="-2"/>
        </w:rPr>
        <w:t xml:space="preserve"> песня;</w:t>
      </w:r>
    </w:p>
    <w:p w14:paraId="5D512C77" w14:textId="77777777" w:rsidR="0092341C" w:rsidRDefault="00DB6983" w:rsidP="00B41547">
      <w:pPr>
        <w:pStyle w:val="a4"/>
        <w:spacing w:before="2"/>
        <w:ind w:left="0" w:right="283"/>
        <w:contextualSpacing/>
        <w:jc w:val="left"/>
      </w:pPr>
      <w:r>
        <w:t>воспринимать</w:t>
      </w:r>
      <w:r>
        <w:rPr>
          <w:spacing w:val="80"/>
        </w:rPr>
        <w:t xml:space="preserve"> </w:t>
      </w:r>
      <w:r>
        <w:t>и</w:t>
      </w:r>
      <w:r>
        <w:rPr>
          <w:spacing w:val="80"/>
        </w:rPr>
        <w:t xml:space="preserve"> </w:t>
      </w:r>
      <w:r>
        <w:t>объяснять</w:t>
      </w:r>
      <w:r>
        <w:rPr>
          <w:spacing w:val="80"/>
        </w:rPr>
        <w:t xml:space="preserve"> </w:t>
      </w:r>
      <w:r>
        <w:t>на</w:t>
      </w:r>
      <w:r>
        <w:rPr>
          <w:spacing w:val="80"/>
        </w:rPr>
        <w:t xml:space="preserve"> </w:t>
      </w:r>
      <w:r>
        <w:t>примерах</w:t>
      </w:r>
      <w:r>
        <w:rPr>
          <w:spacing w:val="80"/>
        </w:rPr>
        <w:t xml:space="preserve"> </w:t>
      </w:r>
      <w:r>
        <w:t>важность</w:t>
      </w:r>
      <w:r>
        <w:rPr>
          <w:spacing w:val="80"/>
        </w:rPr>
        <w:t xml:space="preserve"> </w:t>
      </w:r>
      <w:r>
        <w:t>понимания</w:t>
      </w:r>
      <w:r>
        <w:rPr>
          <w:spacing w:val="80"/>
        </w:rPr>
        <w:t xml:space="preserve"> </w:t>
      </w:r>
      <w:r>
        <w:t>фольклора</w:t>
      </w:r>
      <w:r>
        <w:rPr>
          <w:spacing w:val="80"/>
        </w:rPr>
        <w:t xml:space="preserve"> </w:t>
      </w:r>
      <w:r>
        <w:t>как отражения истории народа и его ценностей, морали и нравственности;</w:t>
      </w:r>
    </w:p>
    <w:p w14:paraId="0E23C838" w14:textId="77777777" w:rsidR="0092341C" w:rsidRDefault="00DB6983" w:rsidP="00B41547">
      <w:pPr>
        <w:pStyle w:val="a4"/>
        <w:spacing w:before="2"/>
        <w:ind w:left="0" w:right="283" w:firstLine="0"/>
        <w:contextualSpacing/>
        <w:jc w:val="left"/>
      </w:pPr>
      <w:r>
        <w:t>знать,</w:t>
      </w:r>
      <w:r>
        <w:rPr>
          <w:spacing w:val="-4"/>
        </w:rPr>
        <w:t xml:space="preserve"> </w:t>
      </w:r>
      <w:r>
        <w:t>что</w:t>
      </w:r>
      <w:r>
        <w:rPr>
          <w:spacing w:val="-7"/>
        </w:rPr>
        <w:t xml:space="preserve"> </w:t>
      </w:r>
      <w:r>
        <w:t>такое</w:t>
      </w:r>
      <w:r>
        <w:rPr>
          <w:spacing w:val="-5"/>
        </w:rPr>
        <w:t xml:space="preserve"> </w:t>
      </w:r>
      <w:r>
        <w:t>национальная</w:t>
      </w:r>
      <w:r>
        <w:rPr>
          <w:spacing w:val="-4"/>
        </w:rPr>
        <w:t xml:space="preserve"> </w:t>
      </w:r>
      <w:r>
        <w:t>литература</w:t>
      </w:r>
      <w:r>
        <w:rPr>
          <w:spacing w:val="-5"/>
        </w:rPr>
        <w:t xml:space="preserve"> </w:t>
      </w:r>
      <w:r>
        <w:t>и</w:t>
      </w:r>
      <w:r>
        <w:rPr>
          <w:spacing w:val="-4"/>
        </w:rPr>
        <w:t xml:space="preserve"> </w:t>
      </w:r>
      <w:r>
        <w:t>каковы</w:t>
      </w:r>
      <w:r>
        <w:rPr>
          <w:spacing w:val="-5"/>
        </w:rPr>
        <w:t xml:space="preserve"> </w:t>
      </w:r>
      <w:r>
        <w:t>её</w:t>
      </w:r>
      <w:r>
        <w:rPr>
          <w:spacing w:val="-5"/>
        </w:rPr>
        <w:t xml:space="preserve"> </w:t>
      </w:r>
      <w:r>
        <w:t>выразительные</w:t>
      </w:r>
      <w:r>
        <w:rPr>
          <w:spacing w:val="-8"/>
        </w:rPr>
        <w:t xml:space="preserve"> </w:t>
      </w:r>
      <w:r>
        <w:t>средства; оценивать морально-нравственный потенциал национальной литературы.</w:t>
      </w:r>
    </w:p>
    <w:p w14:paraId="528F0F79" w14:textId="77777777" w:rsidR="0092341C" w:rsidRDefault="00DB6983" w:rsidP="00B41547">
      <w:pPr>
        <w:pStyle w:val="a4"/>
        <w:spacing w:before="2"/>
        <w:ind w:left="0" w:right="283" w:firstLine="0"/>
        <w:contextualSpacing/>
      </w:pPr>
      <w:r>
        <w:t>Тема</w:t>
      </w:r>
      <w:r>
        <w:rPr>
          <w:spacing w:val="-4"/>
        </w:rPr>
        <w:t xml:space="preserve"> </w:t>
      </w:r>
      <w:r>
        <w:t>30.</w:t>
      </w:r>
      <w:r>
        <w:rPr>
          <w:spacing w:val="1"/>
        </w:rPr>
        <w:t xml:space="preserve"> </w:t>
      </w:r>
      <w:r>
        <w:t>Бытовые</w:t>
      </w:r>
      <w:r>
        <w:rPr>
          <w:spacing w:val="-5"/>
        </w:rPr>
        <w:t xml:space="preserve"> </w:t>
      </w:r>
      <w:r>
        <w:t>традиции</w:t>
      </w:r>
      <w:r>
        <w:rPr>
          <w:spacing w:val="-2"/>
        </w:rPr>
        <w:t xml:space="preserve"> </w:t>
      </w:r>
      <w:r>
        <w:t>народов</w:t>
      </w:r>
      <w:r>
        <w:rPr>
          <w:spacing w:val="-3"/>
        </w:rPr>
        <w:t xml:space="preserve"> </w:t>
      </w:r>
      <w:r>
        <w:t>России:</w:t>
      </w:r>
      <w:r>
        <w:rPr>
          <w:spacing w:val="-3"/>
        </w:rPr>
        <w:t xml:space="preserve"> </w:t>
      </w:r>
      <w:r>
        <w:t>пища,</w:t>
      </w:r>
      <w:r>
        <w:rPr>
          <w:spacing w:val="-2"/>
        </w:rPr>
        <w:t xml:space="preserve"> </w:t>
      </w:r>
      <w:r>
        <w:t>одежда,</w:t>
      </w:r>
      <w:r>
        <w:rPr>
          <w:spacing w:val="-2"/>
        </w:rPr>
        <w:t xml:space="preserve"> </w:t>
      </w:r>
      <w:r>
        <w:rPr>
          <w:spacing w:val="-4"/>
        </w:rPr>
        <w:t>дом.</w:t>
      </w:r>
    </w:p>
    <w:p w14:paraId="555181D4" w14:textId="77777777" w:rsidR="0092341C" w:rsidRDefault="00DB6983" w:rsidP="00B41547">
      <w:pPr>
        <w:pStyle w:val="a4"/>
        <w:spacing w:before="2"/>
        <w:ind w:left="0" w:right="283"/>
        <w:contextualSpacing/>
      </w:pPr>
      <w:r>
        <w:t>Знать и уметь объяснить взаимосвязь между бытом и природными условиями проживания народа на примерах из истории и культуры своего региона;</w:t>
      </w:r>
    </w:p>
    <w:p w14:paraId="32EE78EF" w14:textId="77777777" w:rsidR="0092341C" w:rsidRDefault="00DB6983" w:rsidP="00B41547">
      <w:pPr>
        <w:pStyle w:val="a4"/>
        <w:spacing w:before="2"/>
        <w:ind w:left="0" w:right="283"/>
        <w:contextualSpacing/>
      </w:pPr>
      <w:r>
        <w:t>уметь доказывать и отстаивать важность сохранения и развития культурных, духовно-нравственных, семейных и этнических традиций, многообразия культур;</w:t>
      </w:r>
    </w:p>
    <w:p w14:paraId="01A23747" w14:textId="77777777" w:rsidR="0092341C" w:rsidRDefault="00DB6983" w:rsidP="00B41547">
      <w:pPr>
        <w:pStyle w:val="a4"/>
        <w:spacing w:before="2"/>
        <w:ind w:left="0" w:right="283"/>
        <w:contextualSpacing/>
      </w:pPr>
      <w:r>
        <w:t>уметь оценивать и устанавливать границы и приоритеты взаимодействия между людьми разной этнической, религиозной и гражданской идентичности на доступном для шестиклассников уровне (с учётом их возрастных особенностей);</w:t>
      </w:r>
    </w:p>
    <w:p w14:paraId="472F5916" w14:textId="77777777" w:rsidR="0092341C" w:rsidRDefault="00DB6983" w:rsidP="00B41547">
      <w:pPr>
        <w:pStyle w:val="a4"/>
        <w:spacing w:before="2"/>
        <w:ind w:left="0" w:right="283"/>
        <w:contextualSpacing/>
      </w:pPr>
      <w: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 через бытовые традиции народов своего края.</w:t>
      </w:r>
    </w:p>
    <w:p w14:paraId="7E7986F8" w14:textId="77777777" w:rsidR="0092341C" w:rsidRDefault="00DB6983" w:rsidP="00B41547">
      <w:pPr>
        <w:pStyle w:val="a4"/>
        <w:spacing w:before="2"/>
        <w:ind w:left="0" w:right="283" w:firstLine="0"/>
        <w:contextualSpacing/>
      </w:pPr>
      <w:r>
        <w:t>Тема</w:t>
      </w:r>
      <w:r>
        <w:rPr>
          <w:spacing w:val="-4"/>
        </w:rPr>
        <w:t xml:space="preserve"> </w:t>
      </w:r>
      <w:r>
        <w:t>31.</w:t>
      </w:r>
      <w:r>
        <w:rPr>
          <w:spacing w:val="-3"/>
        </w:rPr>
        <w:t xml:space="preserve"> </w:t>
      </w:r>
      <w:r>
        <w:t>Культурная</w:t>
      </w:r>
      <w:r>
        <w:rPr>
          <w:spacing w:val="-3"/>
        </w:rPr>
        <w:t xml:space="preserve"> </w:t>
      </w:r>
      <w:r>
        <w:t>карта</w:t>
      </w:r>
      <w:r>
        <w:rPr>
          <w:spacing w:val="-3"/>
        </w:rPr>
        <w:t xml:space="preserve"> </w:t>
      </w:r>
      <w:r>
        <w:t>России</w:t>
      </w:r>
      <w:r>
        <w:rPr>
          <w:spacing w:val="-3"/>
        </w:rPr>
        <w:t xml:space="preserve"> </w:t>
      </w:r>
      <w:r>
        <w:t>(практическое</w:t>
      </w:r>
      <w:r>
        <w:rPr>
          <w:spacing w:val="-3"/>
        </w:rPr>
        <w:t xml:space="preserve"> </w:t>
      </w:r>
      <w:r>
        <w:rPr>
          <w:spacing w:val="-2"/>
        </w:rPr>
        <w:t>занятие).</w:t>
      </w:r>
    </w:p>
    <w:p w14:paraId="173BC591" w14:textId="77777777" w:rsidR="0092341C" w:rsidRDefault="00DB6983" w:rsidP="00B41547">
      <w:pPr>
        <w:pStyle w:val="a4"/>
        <w:spacing w:before="2"/>
        <w:ind w:left="0" w:right="283"/>
        <w:contextualSpacing/>
      </w:pPr>
      <w:r>
        <w:t>Знать и уметь объяснить отличия культурной географии от физической и политической географии;</w:t>
      </w:r>
    </w:p>
    <w:p w14:paraId="6B170DAF" w14:textId="77777777" w:rsidR="0092341C" w:rsidRDefault="00DB6983" w:rsidP="00B41547">
      <w:pPr>
        <w:pStyle w:val="a4"/>
        <w:spacing w:before="2"/>
        <w:ind w:left="0" w:right="283" w:firstLine="0"/>
        <w:contextualSpacing/>
      </w:pPr>
      <w:r>
        <w:t>понимать,</w:t>
      </w:r>
      <w:r>
        <w:rPr>
          <w:spacing w:val="-4"/>
        </w:rPr>
        <w:t xml:space="preserve"> </w:t>
      </w:r>
      <w:r>
        <w:t>что</w:t>
      </w:r>
      <w:r>
        <w:rPr>
          <w:spacing w:val="-7"/>
        </w:rPr>
        <w:t xml:space="preserve"> </w:t>
      </w:r>
      <w:r>
        <w:t>такое</w:t>
      </w:r>
      <w:r>
        <w:rPr>
          <w:spacing w:val="-4"/>
        </w:rPr>
        <w:t xml:space="preserve"> </w:t>
      </w:r>
      <w:r>
        <w:t>культурная</w:t>
      </w:r>
      <w:r>
        <w:rPr>
          <w:spacing w:val="-4"/>
        </w:rPr>
        <w:t xml:space="preserve"> </w:t>
      </w:r>
      <w:r>
        <w:t>карта</w:t>
      </w:r>
      <w:r>
        <w:rPr>
          <w:spacing w:val="-4"/>
        </w:rPr>
        <w:t xml:space="preserve"> </w:t>
      </w:r>
      <w:r>
        <w:t>народов</w:t>
      </w:r>
      <w:r>
        <w:rPr>
          <w:spacing w:val="-2"/>
        </w:rPr>
        <w:t xml:space="preserve"> России;</w:t>
      </w:r>
    </w:p>
    <w:p w14:paraId="6E74F3C0" w14:textId="77777777" w:rsidR="0092341C" w:rsidRDefault="00DB6983" w:rsidP="00B41547">
      <w:pPr>
        <w:pStyle w:val="a4"/>
        <w:spacing w:before="2"/>
        <w:ind w:left="0" w:right="283"/>
        <w:contextualSpacing/>
      </w:pPr>
      <w:r>
        <w:t xml:space="preserve">описывать отдельные области культурной карты в соответствии с их </w:t>
      </w:r>
      <w:r>
        <w:rPr>
          <w:spacing w:val="-2"/>
        </w:rPr>
        <w:t>особенностями.</w:t>
      </w:r>
    </w:p>
    <w:p w14:paraId="17B7EC49" w14:textId="77777777" w:rsidR="0092341C" w:rsidRDefault="00DB6983" w:rsidP="00B41547">
      <w:pPr>
        <w:pStyle w:val="a4"/>
        <w:spacing w:before="2"/>
        <w:ind w:left="0" w:right="283" w:firstLine="0"/>
        <w:contextualSpacing/>
      </w:pPr>
      <w:r>
        <w:t>Тема</w:t>
      </w:r>
      <w:r>
        <w:rPr>
          <w:spacing w:val="-6"/>
        </w:rPr>
        <w:t xml:space="preserve"> </w:t>
      </w:r>
      <w:r>
        <w:t>32.</w:t>
      </w:r>
      <w:r>
        <w:rPr>
          <w:spacing w:val="-2"/>
        </w:rPr>
        <w:t xml:space="preserve"> </w:t>
      </w:r>
      <w:r>
        <w:t>Единство</w:t>
      </w:r>
      <w:r>
        <w:rPr>
          <w:spacing w:val="-2"/>
        </w:rPr>
        <w:t xml:space="preserve"> </w:t>
      </w:r>
      <w:r>
        <w:t>страны</w:t>
      </w:r>
      <w:r>
        <w:rPr>
          <w:spacing w:val="-2"/>
        </w:rPr>
        <w:t xml:space="preserve"> </w:t>
      </w:r>
      <w:r>
        <w:t>–</w:t>
      </w:r>
      <w:r>
        <w:rPr>
          <w:spacing w:val="-2"/>
        </w:rPr>
        <w:t xml:space="preserve"> </w:t>
      </w:r>
      <w:r>
        <w:t>залог</w:t>
      </w:r>
      <w:r>
        <w:rPr>
          <w:spacing w:val="-3"/>
        </w:rPr>
        <w:t xml:space="preserve"> </w:t>
      </w:r>
      <w:r>
        <w:t>будущего</w:t>
      </w:r>
      <w:r>
        <w:rPr>
          <w:spacing w:val="-2"/>
        </w:rPr>
        <w:t xml:space="preserve"> России.</w:t>
      </w:r>
    </w:p>
    <w:p w14:paraId="05F076C7" w14:textId="77777777" w:rsidR="0092341C" w:rsidRDefault="00DB6983" w:rsidP="00B41547">
      <w:pPr>
        <w:pStyle w:val="a4"/>
        <w:spacing w:before="2"/>
        <w:ind w:left="0" w:right="283"/>
        <w:contextualSpacing/>
      </w:pPr>
      <w:r>
        <w:t>Знать и уметь объяснить значение и роль общих элементов в культуре народов России для обоснования её территориального, политического и экономического единства;</w:t>
      </w:r>
    </w:p>
    <w:p w14:paraId="750963FE" w14:textId="77777777" w:rsidR="0092341C" w:rsidRDefault="00DB6983" w:rsidP="00B41547">
      <w:pPr>
        <w:pStyle w:val="a4"/>
        <w:spacing w:before="2"/>
        <w:ind w:left="0" w:right="283"/>
        <w:contextualSpacing/>
      </w:pPr>
      <w:r>
        <w:t>понимать и доказывать важность и преимущества этого единства перед требованиями национального самоопределения отдельных этносов.</w:t>
      </w:r>
    </w:p>
    <w:p w14:paraId="044DEDDB" w14:textId="77777777" w:rsidR="0092341C" w:rsidRDefault="00DB6983" w:rsidP="00B41547">
      <w:pPr>
        <w:pStyle w:val="a4"/>
        <w:spacing w:before="2"/>
        <w:ind w:left="0" w:right="283" w:hanging="596"/>
        <w:contextualSpacing/>
        <w:jc w:val="left"/>
      </w:pPr>
      <w:r>
        <w:t>К</w:t>
      </w:r>
      <w:r>
        <w:rPr>
          <w:spacing w:val="-3"/>
        </w:rPr>
        <w:t xml:space="preserve"> </w:t>
      </w:r>
      <w:r>
        <w:t>концу</w:t>
      </w:r>
      <w:r>
        <w:rPr>
          <w:spacing w:val="-11"/>
        </w:rPr>
        <w:t xml:space="preserve"> </w:t>
      </w:r>
      <w:r>
        <w:t>обучения</w:t>
      </w:r>
      <w:r>
        <w:rPr>
          <w:spacing w:val="-3"/>
        </w:rPr>
        <w:t xml:space="preserve"> </w:t>
      </w:r>
      <w:r>
        <w:t>в</w:t>
      </w:r>
      <w:r>
        <w:rPr>
          <w:spacing w:val="-2"/>
        </w:rPr>
        <w:t xml:space="preserve"> </w:t>
      </w:r>
      <w:r>
        <w:t>6</w:t>
      </w:r>
      <w:r>
        <w:rPr>
          <w:spacing w:val="-3"/>
        </w:rPr>
        <w:t xml:space="preserve"> </w:t>
      </w:r>
      <w:r>
        <w:t>классе</w:t>
      </w:r>
      <w:r>
        <w:rPr>
          <w:spacing w:val="-4"/>
        </w:rPr>
        <w:t xml:space="preserve"> </w:t>
      </w:r>
      <w:r>
        <w:t>обучающийся</w:t>
      </w:r>
      <w:r>
        <w:rPr>
          <w:spacing w:val="-3"/>
        </w:rPr>
        <w:t xml:space="preserve"> </w:t>
      </w:r>
      <w:r>
        <w:t>получит</w:t>
      </w:r>
      <w:r>
        <w:rPr>
          <w:spacing w:val="-3"/>
        </w:rPr>
        <w:t xml:space="preserve"> </w:t>
      </w:r>
      <w:r>
        <w:t>следующие</w:t>
      </w:r>
      <w:r>
        <w:rPr>
          <w:spacing w:val="-4"/>
        </w:rPr>
        <w:t xml:space="preserve"> </w:t>
      </w:r>
      <w:r>
        <w:t>предметные результаты по отдельным темам программы по ОДНКНР.</w:t>
      </w:r>
    </w:p>
    <w:p w14:paraId="3CAA914C" w14:textId="77777777" w:rsidR="0092341C" w:rsidRDefault="00DB6983" w:rsidP="00B41547">
      <w:pPr>
        <w:pStyle w:val="a4"/>
        <w:spacing w:before="2"/>
        <w:ind w:left="0" w:right="283" w:firstLine="0"/>
        <w:contextualSpacing/>
        <w:jc w:val="left"/>
      </w:pPr>
      <w:r>
        <w:t>Тематический</w:t>
      </w:r>
      <w:r>
        <w:rPr>
          <w:spacing w:val="-9"/>
        </w:rPr>
        <w:t xml:space="preserve"> </w:t>
      </w:r>
      <w:r>
        <w:t>блок</w:t>
      </w:r>
      <w:r>
        <w:rPr>
          <w:spacing w:val="-8"/>
        </w:rPr>
        <w:t xml:space="preserve"> </w:t>
      </w:r>
      <w:r>
        <w:t>1.</w:t>
      </w:r>
      <w:r>
        <w:rPr>
          <w:spacing w:val="-7"/>
        </w:rPr>
        <w:t xml:space="preserve"> </w:t>
      </w:r>
      <w:r>
        <w:t>«Культура</w:t>
      </w:r>
      <w:r>
        <w:rPr>
          <w:spacing w:val="-10"/>
        </w:rPr>
        <w:t xml:space="preserve"> </w:t>
      </w:r>
      <w:r>
        <w:t>как</w:t>
      </w:r>
      <w:r>
        <w:rPr>
          <w:spacing w:val="-9"/>
        </w:rPr>
        <w:t xml:space="preserve"> </w:t>
      </w:r>
      <w:r>
        <w:t>социальность». Тема 1. Мир культуры: его структура.</w:t>
      </w:r>
    </w:p>
    <w:p w14:paraId="7694E6EC" w14:textId="77777777" w:rsidR="0092341C" w:rsidRDefault="00DB6983" w:rsidP="00B41547">
      <w:pPr>
        <w:pStyle w:val="a4"/>
        <w:spacing w:before="2"/>
        <w:ind w:left="0" w:right="283" w:firstLine="0"/>
        <w:contextualSpacing/>
        <w:jc w:val="left"/>
      </w:pPr>
      <w:r>
        <w:t>Знать</w:t>
      </w:r>
      <w:r>
        <w:rPr>
          <w:spacing w:val="-6"/>
        </w:rPr>
        <w:t xml:space="preserve"> </w:t>
      </w:r>
      <w:r>
        <w:t>и уметь</w:t>
      </w:r>
      <w:r>
        <w:rPr>
          <w:spacing w:val="-3"/>
        </w:rPr>
        <w:t xml:space="preserve"> </w:t>
      </w:r>
      <w:r>
        <w:t>объяснить</w:t>
      </w:r>
      <w:r>
        <w:rPr>
          <w:spacing w:val="-3"/>
        </w:rPr>
        <w:t xml:space="preserve"> </w:t>
      </w:r>
      <w:r>
        <w:t>структуру</w:t>
      </w:r>
      <w:r>
        <w:rPr>
          <w:spacing w:val="-3"/>
        </w:rPr>
        <w:t xml:space="preserve"> </w:t>
      </w:r>
      <w:r>
        <w:t>культуры</w:t>
      </w:r>
      <w:r>
        <w:rPr>
          <w:spacing w:val="-3"/>
        </w:rPr>
        <w:t xml:space="preserve"> </w:t>
      </w:r>
      <w:r>
        <w:t>как</w:t>
      </w:r>
      <w:r>
        <w:rPr>
          <w:spacing w:val="-3"/>
        </w:rPr>
        <w:t xml:space="preserve"> </w:t>
      </w:r>
      <w:r>
        <w:t>социального</w:t>
      </w:r>
      <w:r>
        <w:rPr>
          <w:spacing w:val="-3"/>
        </w:rPr>
        <w:t xml:space="preserve"> </w:t>
      </w:r>
      <w:r>
        <w:rPr>
          <w:spacing w:val="-2"/>
        </w:rPr>
        <w:t>явления;</w:t>
      </w:r>
    </w:p>
    <w:p w14:paraId="496BF587" w14:textId="77777777" w:rsidR="0092341C" w:rsidRDefault="00DB6983" w:rsidP="00B41547">
      <w:pPr>
        <w:pStyle w:val="a4"/>
        <w:spacing w:before="2"/>
        <w:ind w:left="0" w:right="283"/>
        <w:contextualSpacing/>
      </w:pPr>
      <w:r>
        <w:t xml:space="preserve">понимать специфику социальных явлений, их ключевые отличия от природных </w:t>
      </w:r>
      <w:r>
        <w:rPr>
          <w:spacing w:val="-2"/>
        </w:rPr>
        <w:t>явлений;</w:t>
      </w:r>
    </w:p>
    <w:p w14:paraId="4DB71761" w14:textId="77777777" w:rsidR="0092341C" w:rsidRDefault="00DB6983" w:rsidP="00B41547">
      <w:pPr>
        <w:pStyle w:val="a4"/>
        <w:spacing w:before="2"/>
        <w:ind w:left="0" w:right="283"/>
        <w:contextualSpacing/>
      </w:pPr>
      <w:r>
        <w:t xml:space="preserve">уметь доказывать связь между этапом развития материальной культуры и социальной структурой общества, их взаимосвязь с духовно-нравственным состоянием </w:t>
      </w:r>
      <w:r>
        <w:rPr>
          <w:spacing w:val="-2"/>
        </w:rPr>
        <w:t>общества;</w:t>
      </w:r>
    </w:p>
    <w:p w14:paraId="0408CE31" w14:textId="77777777" w:rsidR="0092341C" w:rsidRDefault="00DB6983" w:rsidP="00B41547">
      <w:pPr>
        <w:pStyle w:val="a4"/>
        <w:spacing w:before="2"/>
        <w:ind w:left="0" w:right="283"/>
        <w:contextualSpacing/>
      </w:pPr>
      <w:r>
        <w:t xml:space="preserve">понимать зависимость социальных процессов от культурно-исторических </w:t>
      </w:r>
      <w:r>
        <w:rPr>
          <w:spacing w:val="-2"/>
        </w:rPr>
        <w:t>процессов;</w:t>
      </w:r>
    </w:p>
    <w:p w14:paraId="60DADB21" w14:textId="77777777" w:rsidR="0092341C" w:rsidRDefault="00DB6983" w:rsidP="00B41547">
      <w:pPr>
        <w:pStyle w:val="a4"/>
        <w:spacing w:before="2"/>
        <w:ind w:left="0" w:right="283"/>
        <w:contextualSpacing/>
      </w:pPr>
      <w:r>
        <w:t>уметь объяснить взаимосвязь между научно-техническим прогрессом и этапами развития социума.</w:t>
      </w:r>
    </w:p>
    <w:p w14:paraId="47157D12" w14:textId="77777777" w:rsidR="0092341C" w:rsidRDefault="00DB6983" w:rsidP="00B41547">
      <w:pPr>
        <w:pStyle w:val="a4"/>
        <w:spacing w:before="2"/>
        <w:ind w:left="0" w:right="283" w:firstLine="0"/>
        <w:contextualSpacing/>
      </w:pPr>
      <w:r>
        <w:t>Тема</w:t>
      </w:r>
      <w:r>
        <w:rPr>
          <w:spacing w:val="-3"/>
        </w:rPr>
        <w:t xml:space="preserve"> </w:t>
      </w:r>
      <w:r>
        <w:t>2.</w:t>
      </w:r>
      <w:r>
        <w:rPr>
          <w:spacing w:val="-2"/>
        </w:rPr>
        <w:t xml:space="preserve"> </w:t>
      </w:r>
      <w:r>
        <w:t>Культура</w:t>
      </w:r>
      <w:r>
        <w:rPr>
          <w:spacing w:val="-3"/>
        </w:rPr>
        <w:t xml:space="preserve"> </w:t>
      </w:r>
      <w:r>
        <w:t>России:</w:t>
      </w:r>
      <w:r>
        <w:rPr>
          <w:spacing w:val="-3"/>
        </w:rPr>
        <w:t xml:space="preserve"> </w:t>
      </w:r>
      <w:r>
        <w:t>многообразие</w:t>
      </w:r>
      <w:r>
        <w:rPr>
          <w:spacing w:val="-2"/>
        </w:rPr>
        <w:t xml:space="preserve"> регионов.</w:t>
      </w:r>
    </w:p>
    <w:p w14:paraId="1E6BED97" w14:textId="77777777" w:rsidR="0092341C" w:rsidRDefault="00DB6983" w:rsidP="00B41547">
      <w:pPr>
        <w:pStyle w:val="a4"/>
        <w:spacing w:before="2"/>
        <w:ind w:left="0" w:right="283" w:firstLine="0"/>
        <w:contextualSpacing/>
      </w:pPr>
      <w:r>
        <w:t>Характеризовать</w:t>
      </w:r>
      <w:r>
        <w:rPr>
          <w:spacing w:val="-12"/>
        </w:rPr>
        <w:t xml:space="preserve"> </w:t>
      </w:r>
      <w:r>
        <w:t>административно-территориальное</w:t>
      </w:r>
      <w:r>
        <w:rPr>
          <w:spacing w:val="-10"/>
        </w:rPr>
        <w:t xml:space="preserve"> </w:t>
      </w:r>
      <w:r>
        <w:t>деление</w:t>
      </w:r>
      <w:r>
        <w:rPr>
          <w:spacing w:val="-9"/>
        </w:rPr>
        <w:t xml:space="preserve"> </w:t>
      </w:r>
      <w:r>
        <w:rPr>
          <w:spacing w:val="-2"/>
        </w:rPr>
        <w:t>России;</w:t>
      </w:r>
    </w:p>
    <w:p w14:paraId="2D86695D" w14:textId="77777777" w:rsidR="0092341C" w:rsidRDefault="00DB6983" w:rsidP="00B41547">
      <w:pPr>
        <w:pStyle w:val="a4"/>
        <w:spacing w:before="2"/>
        <w:ind w:left="0" w:right="283"/>
        <w:contextualSpacing/>
      </w:pPr>
      <w:r>
        <w:t>знать количество регионов, различать субъекты и федеральные округа, уметь показать их на административной карте России;</w:t>
      </w:r>
    </w:p>
    <w:p w14:paraId="1884CE68" w14:textId="77777777" w:rsidR="0092341C" w:rsidRDefault="00DB6983" w:rsidP="00B41547">
      <w:pPr>
        <w:pStyle w:val="a4"/>
        <w:spacing w:before="2"/>
        <w:ind w:left="0" w:right="283"/>
        <w:contextualSpacing/>
      </w:pPr>
      <w:r>
        <w:t>понимать и уметь объяснить необходимость федеративного устройства в полиэтничном государстве, важность сохранения исторической памяти отдельных</w:t>
      </w:r>
      <w:r>
        <w:rPr>
          <w:spacing w:val="40"/>
        </w:rPr>
        <w:t xml:space="preserve"> </w:t>
      </w:r>
      <w:r>
        <w:rPr>
          <w:spacing w:val="-2"/>
        </w:rPr>
        <w:t>этносов;</w:t>
      </w:r>
    </w:p>
    <w:p w14:paraId="39EF3968" w14:textId="77777777" w:rsidR="0092341C" w:rsidRDefault="00DB6983" w:rsidP="00B41547">
      <w:pPr>
        <w:pStyle w:val="a4"/>
        <w:spacing w:before="2"/>
        <w:ind w:left="0" w:right="283"/>
        <w:contextualSpacing/>
      </w:pPr>
      <w:r>
        <w:t>объяснять принцип равенства прав каждого человека, вне зависимости от его принадлежности к тому или иному народу;</w:t>
      </w:r>
    </w:p>
    <w:p w14:paraId="297A2B84" w14:textId="77777777" w:rsidR="0092341C" w:rsidRDefault="00DB6983" w:rsidP="00B41547">
      <w:pPr>
        <w:pStyle w:val="a4"/>
        <w:spacing w:before="2"/>
        <w:ind w:left="0" w:right="283"/>
        <w:contextualSpacing/>
      </w:pPr>
      <w:r>
        <w:t xml:space="preserve">понимать ценность многообразия культурных укладов народов Российской </w:t>
      </w:r>
      <w:r>
        <w:rPr>
          <w:spacing w:val="-2"/>
        </w:rPr>
        <w:t>Федерации;</w:t>
      </w:r>
    </w:p>
    <w:p w14:paraId="4EE42D89" w14:textId="77777777" w:rsidR="0092341C" w:rsidRDefault="00DB6983" w:rsidP="00B41547">
      <w:pPr>
        <w:pStyle w:val="a4"/>
        <w:spacing w:before="2"/>
        <w:ind w:left="0" w:right="283"/>
        <w:contextualSpacing/>
      </w:pPr>
      <w:r>
        <w:t>демонстрировать готовность к сохранению межнационального и межрелигиозного согласия в России;</w:t>
      </w:r>
    </w:p>
    <w:p w14:paraId="22B3BEA8" w14:textId="77777777" w:rsidR="0092341C" w:rsidRDefault="00DB6983" w:rsidP="00B41547">
      <w:pPr>
        <w:pStyle w:val="a4"/>
        <w:spacing w:before="2"/>
        <w:ind w:left="0" w:right="283"/>
        <w:contextualSpacing/>
      </w:pPr>
      <w:r>
        <w:t>характеризовать духовную культуру всех народов России как общее достояние и богатство нашей многонациональной Родины.</w:t>
      </w:r>
    </w:p>
    <w:p w14:paraId="4EF59374" w14:textId="77777777" w:rsidR="0092341C" w:rsidRDefault="00DB6983" w:rsidP="00B41547">
      <w:pPr>
        <w:pStyle w:val="a4"/>
        <w:spacing w:before="2"/>
        <w:ind w:left="0" w:right="283" w:firstLine="0"/>
        <w:contextualSpacing/>
      </w:pPr>
      <w:r>
        <w:t>Тема</w:t>
      </w:r>
      <w:r>
        <w:rPr>
          <w:spacing w:val="-3"/>
        </w:rPr>
        <w:t xml:space="preserve"> </w:t>
      </w:r>
      <w:r>
        <w:t>3.</w:t>
      </w:r>
      <w:r>
        <w:rPr>
          <w:spacing w:val="-1"/>
        </w:rPr>
        <w:t xml:space="preserve"> </w:t>
      </w:r>
      <w:r>
        <w:t>История</w:t>
      </w:r>
      <w:r>
        <w:rPr>
          <w:spacing w:val="-1"/>
        </w:rPr>
        <w:t xml:space="preserve"> </w:t>
      </w:r>
      <w:r>
        <w:t>быта</w:t>
      </w:r>
      <w:r>
        <w:rPr>
          <w:spacing w:val="-1"/>
        </w:rPr>
        <w:t xml:space="preserve"> </w:t>
      </w:r>
      <w:r>
        <w:t>как</w:t>
      </w:r>
      <w:r>
        <w:rPr>
          <w:spacing w:val="-1"/>
        </w:rPr>
        <w:t xml:space="preserve"> </w:t>
      </w:r>
      <w:r>
        <w:t>история</w:t>
      </w:r>
      <w:r>
        <w:rPr>
          <w:spacing w:val="-1"/>
        </w:rPr>
        <w:t xml:space="preserve"> </w:t>
      </w:r>
      <w:r>
        <w:rPr>
          <w:spacing w:val="-2"/>
        </w:rPr>
        <w:t>культуры.</w:t>
      </w:r>
    </w:p>
    <w:p w14:paraId="3E26AB99" w14:textId="77777777" w:rsidR="0092341C" w:rsidRDefault="00DB6983" w:rsidP="00B41547">
      <w:pPr>
        <w:pStyle w:val="a4"/>
        <w:spacing w:before="2"/>
        <w:ind w:left="0" w:right="283" w:firstLine="0"/>
        <w:contextualSpacing/>
      </w:pPr>
      <w:r>
        <w:t>Понимать смысл понятия «домашнее хозяйство» и характеризовать его типы; понимать</w:t>
      </w:r>
      <w:r>
        <w:rPr>
          <w:spacing w:val="52"/>
          <w:w w:val="150"/>
        </w:rPr>
        <w:t xml:space="preserve"> </w:t>
      </w:r>
      <w:r>
        <w:t>взаимосвязь</w:t>
      </w:r>
      <w:r>
        <w:rPr>
          <w:spacing w:val="52"/>
          <w:w w:val="150"/>
        </w:rPr>
        <w:t xml:space="preserve"> </w:t>
      </w:r>
      <w:r>
        <w:t>между</w:t>
      </w:r>
      <w:r>
        <w:rPr>
          <w:spacing w:val="78"/>
        </w:rPr>
        <w:t xml:space="preserve"> </w:t>
      </w:r>
      <w:r>
        <w:t>хозяйственной</w:t>
      </w:r>
      <w:r>
        <w:rPr>
          <w:spacing w:val="54"/>
          <w:w w:val="150"/>
        </w:rPr>
        <w:t xml:space="preserve"> </w:t>
      </w:r>
      <w:r>
        <w:t>деятельностью</w:t>
      </w:r>
      <w:r>
        <w:rPr>
          <w:spacing w:val="53"/>
          <w:w w:val="150"/>
        </w:rPr>
        <w:t xml:space="preserve"> </w:t>
      </w:r>
      <w:r>
        <w:t>народов</w:t>
      </w:r>
      <w:r>
        <w:rPr>
          <w:spacing w:val="52"/>
          <w:w w:val="150"/>
        </w:rPr>
        <w:t xml:space="preserve"> </w:t>
      </w:r>
      <w:r>
        <w:t>России</w:t>
      </w:r>
      <w:r>
        <w:rPr>
          <w:spacing w:val="54"/>
          <w:w w:val="150"/>
        </w:rPr>
        <w:t xml:space="preserve"> </w:t>
      </w:r>
      <w:r>
        <w:rPr>
          <w:spacing w:val="-10"/>
        </w:rPr>
        <w:t>и</w:t>
      </w:r>
    </w:p>
    <w:p w14:paraId="6C91D9FB" w14:textId="77777777" w:rsidR="0092341C" w:rsidRDefault="00DB6983" w:rsidP="00B41547">
      <w:pPr>
        <w:pStyle w:val="a4"/>
        <w:spacing w:before="2"/>
        <w:ind w:left="0" w:right="283" w:firstLine="0"/>
        <w:contextualSpacing/>
      </w:pPr>
      <w:r>
        <w:t>особенностями</w:t>
      </w:r>
      <w:r>
        <w:rPr>
          <w:spacing w:val="-7"/>
        </w:rPr>
        <w:t xml:space="preserve"> </w:t>
      </w:r>
      <w:r>
        <w:t>исторического</w:t>
      </w:r>
      <w:r>
        <w:rPr>
          <w:spacing w:val="-6"/>
        </w:rPr>
        <w:t xml:space="preserve"> </w:t>
      </w:r>
      <w:r>
        <w:rPr>
          <w:spacing w:val="-2"/>
        </w:rPr>
        <w:t>периода;</w:t>
      </w:r>
    </w:p>
    <w:p w14:paraId="32646460" w14:textId="77777777" w:rsidR="0092341C" w:rsidRDefault="00DB6983" w:rsidP="00B41547">
      <w:pPr>
        <w:pStyle w:val="a4"/>
        <w:spacing w:before="2"/>
        <w:ind w:left="0" w:right="283"/>
        <w:contextualSpacing/>
      </w:pPr>
      <w:r>
        <w:t xml:space="preserve">находить и объяснять зависимость ценностных ориентиров народов России от их локализации в конкретных климатических, географических и культурно-исторических </w:t>
      </w:r>
      <w:r>
        <w:rPr>
          <w:spacing w:val="-2"/>
        </w:rPr>
        <w:t>условиях.</w:t>
      </w:r>
    </w:p>
    <w:p w14:paraId="506B89D2" w14:textId="77777777" w:rsidR="0092341C" w:rsidRDefault="00DB6983" w:rsidP="00B41547">
      <w:pPr>
        <w:pStyle w:val="a4"/>
        <w:spacing w:before="2"/>
        <w:ind w:left="0" w:right="283" w:firstLine="0"/>
        <w:contextualSpacing/>
      </w:pPr>
      <w:r>
        <w:t>Тема</w:t>
      </w:r>
      <w:r>
        <w:rPr>
          <w:spacing w:val="-3"/>
        </w:rPr>
        <w:t xml:space="preserve"> </w:t>
      </w:r>
      <w:r>
        <w:t>4.</w:t>
      </w:r>
      <w:r>
        <w:rPr>
          <w:spacing w:val="-1"/>
        </w:rPr>
        <w:t xml:space="preserve"> </w:t>
      </w:r>
      <w:r>
        <w:t>Прогресс:</w:t>
      </w:r>
      <w:r>
        <w:rPr>
          <w:spacing w:val="-2"/>
        </w:rPr>
        <w:t xml:space="preserve"> </w:t>
      </w:r>
      <w:r>
        <w:t>технический</w:t>
      </w:r>
      <w:r>
        <w:rPr>
          <w:spacing w:val="-1"/>
        </w:rPr>
        <w:t xml:space="preserve"> </w:t>
      </w:r>
      <w:r>
        <w:t>и</w:t>
      </w:r>
      <w:r>
        <w:rPr>
          <w:spacing w:val="-1"/>
        </w:rPr>
        <w:t xml:space="preserve"> </w:t>
      </w:r>
      <w:r>
        <w:rPr>
          <w:spacing w:val="-2"/>
        </w:rPr>
        <w:t>социальный.</w:t>
      </w:r>
    </w:p>
    <w:p w14:paraId="48931A0D" w14:textId="77777777" w:rsidR="0092341C" w:rsidRDefault="00DB6983" w:rsidP="00B41547">
      <w:pPr>
        <w:pStyle w:val="a4"/>
        <w:spacing w:before="2"/>
        <w:ind w:left="0" w:right="283"/>
        <w:contextualSpacing/>
      </w:pPr>
      <w:r>
        <w:t>Знать, что такое труд, производительность труда и разделение труда, характеризовать их роль и значение в истории и современном обществе;</w:t>
      </w:r>
    </w:p>
    <w:p w14:paraId="4E5B399E" w14:textId="77777777" w:rsidR="0092341C" w:rsidRDefault="00DB6983" w:rsidP="00B41547">
      <w:pPr>
        <w:pStyle w:val="a4"/>
        <w:spacing w:before="2"/>
        <w:ind w:left="0" w:right="283"/>
        <w:contextualSpacing/>
      </w:pPr>
      <w:r>
        <w:t>осознавать и уметь доказывать взаимозависимость членов общества, роль созидательного и добросовестного труда для создания социально и экономически благоприятной среды;</w:t>
      </w:r>
    </w:p>
    <w:p w14:paraId="1CBE3486" w14:textId="77777777" w:rsidR="0092341C" w:rsidRDefault="00DB6983" w:rsidP="00B41547">
      <w:pPr>
        <w:pStyle w:val="a4"/>
        <w:spacing w:before="2"/>
        <w:ind w:left="0" w:right="283"/>
        <w:contextualSpacing/>
      </w:pPr>
      <w:r>
        <w:t>демонстрировать понимание роли обслуживающего труда, его социальной и духовно-нравственной важности;</w:t>
      </w:r>
    </w:p>
    <w:p w14:paraId="47F1AF27" w14:textId="77777777" w:rsidR="0092341C" w:rsidRDefault="00DB6983" w:rsidP="00B41547">
      <w:pPr>
        <w:pStyle w:val="a4"/>
        <w:spacing w:before="2"/>
        <w:ind w:left="0" w:right="283"/>
        <w:contextualSpacing/>
      </w:pPr>
      <w:r>
        <w:t>понимать взаимосвязи между механизацией домашнего труда и изменениями социальных взаимосвязей в обществе;</w:t>
      </w:r>
    </w:p>
    <w:p w14:paraId="1DD94708" w14:textId="77777777" w:rsidR="0092341C" w:rsidRDefault="00DB6983" w:rsidP="00B41547">
      <w:pPr>
        <w:pStyle w:val="a4"/>
        <w:spacing w:before="2"/>
        <w:ind w:left="0" w:right="283" w:firstLine="0"/>
        <w:contextualSpacing/>
      </w:pPr>
      <w:r>
        <w:t>осознавать</w:t>
      </w:r>
      <w:r>
        <w:rPr>
          <w:spacing w:val="-4"/>
        </w:rPr>
        <w:t xml:space="preserve"> </w:t>
      </w:r>
      <w:r>
        <w:t>и</w:t>
      </w:r>
      <w:r>
        <w:rPr>
          <w:spacing w:val="-4"/>
        </w:rPr>
        <w:t xml:space="preserve"> </w:t>
      </w:r>
      <w:r>
        <w:t>обосновывать</w:t>
      </w:r>
      <w:r>
        <w:rPr>
          <w:spacing w:val="-4"/>
        </w:rPr>
        <w:t xml:space="preserve"> </w:t>
      </w:r>
      <w:r>
        <w:t>влияние</w:t>
      </w:r>
      <w:r>
        <w:rPr>
          <w:spacing w:val="-5"/>
        </w:rPr>
        <w:t xml:space="preserve"> </w:t>
      </w:r>
      <w:r>
        <w:t>технологий</w:t>
      </w:r>
      <w:r>
        <w:rPr>
          <w:spacing w:val="-4"/>
        </w:rPr>
        <w:t xml:space="preserve"> </w:t>
      </w:r>
      <w:r>
        <w:t>на</w:t>
      </w:r>
      <w:r>
        <w:rPr>
          <w:spacing w:val="-5"/>
        </w:rPr>
        <w:t xml:space="preserve"> </w:t>
      </w:r>
      <w:r>
        <w:t>культуру</w:t>
      </w:r>
      <w:r>
        <w:rPr>
          <w:spacing w:val="-9"/>
        </w:rPr>
        <w:t xml:space="preserve"> </w:t>
      </w:r>
      <w:r>
        <w:t>и</w:t>
      </w:r>
      <w:r>
        <w:rPr>
          <w:spacing w:val="-4"/>
        </w:rPr>
        <w:t xml:space="preserve"> </w:t>
      </w:r>
      <w:r>
        <w:t>ценности</w:t>
      </w:r>
      <w:r>
        <w:rPr>
          <w:spacing w:val="-4"/>
        </w:rPr>
        <w:t xml:space="preserve"> </w:t>
      </w:r>
      <w:r>
        <w:t>общества. Тема 5. Образование в культуре народов России.</w:t>
      </w:r>
    </w:p>
    <w:p w14:paraId="3386CBE8" w14:textId="77777777" w:rsidR="0092341C" w:rsidRDefault="00DB6983" w:rsidP="00B41547">
      <w:pPr>
        <w:pStyle w:val="a4"/>
        <w:spacing w:before="2"/>
        <w:ind w:left="0" w:right="283"/>
        <w:contextualSpacing/>
        <w:jc w:val="left"/>
      </w:pPr>
      <w:r>
        <w:t>Иметь представление об истории образования и его роли в обществе на различных этапах его развития;</w:t>
      </w:r>
    </w:p>
    <w:p w14:paraId="5549607E" w14:textId="77777777" w:rsidR="0092341C" w:rsidRDefault="00DB6983" w:rsidP="00B41547">
      <w:pPr>
        <w:pStyle w:val="a4"/>
        <w:spacing w:before="2"/>
        <w:ind w:left="0" w:right="283"/>
        <w:contextualSpacing/>
        <w:jc w:val="left"/>
      </w:pPr>
      <w:r>
        <w:t xml:space="preserve">понимать и обосновывать роль ценностей в обществе, их зависимость от процесса </w:t>
      </w:r>
      <w:r>
        <w:rPr>
          <w:spacing w:val="-2"/>
        </w:rPr>
        <w:t>познания;</w:t>
      </w:r>
    </w:p>
    <w:p w14:paraId="7B079A1C" w14:textId="77777777" w:rsidR="0092341C" w:rsidRDefault="00DB6983" w:rsidP="00B41547">
      <w:pPr>
        <w:pStyle w:val="a4"/>
        <w:spacing w:before="2"/>
        <w:ind w:left="0" w:right="283"/>
        <w:contextualSpacing/>
        <w:jc w:val="left"/>
      </w:pPr>
      <w:r>
        <w:t>понимать</w:t>
      </w:r>
      <w:r>
        <w:rPr>
          <w:spacing w:val="80"/>
          <w:w w:val="150"/>
        </w:rPr>
        <w:t xml:space="preserve"> </w:t>
      </w:r>
      <w:r>
        <w:t>специфику</w:t>
      </w:r>
      <w:r>
        <w:rPr>
          <w:spacing w:val="80"/>
          <w:w w:val="150"/>
        </w:rPr>
        <w:t xml:space="preserve"> </w:t>
      </w:r>
      <w:r>
        <w:t>каждого</w:t>
      </w:r>
      <w:r>
        <w:rPr>
          <w:spacing w:val="80"/>
          <w:w w:val="150"/>
        </w:rPr>
        <w:t xml:space="preserve"> </w:t>
      </w:r>
      <w:r>
        <w:t>уровня</w:t>
      </w:r>
      <w:r>
        <w:rPr>
          <w:spacing w:val="80"/>
          <w:w w:val="150"/>
        </w:rPr>
        <w:t xml:space="preserve"> </w:t>
      </w:r>
      <w:r>
        <w:t>образования,</w:t>
      </w:r>
      <w:r>
        <w:rPr>
          <w:spacing w:val="80"/>
          <w:w w:val="150"/>
        </w:rPr>
        <w:t xml:space="preserve"> </w:t>
      </w:r>
      <w:r>
        <w:t>её</w:t>
      </w:r>
      <w:r>
        <w:rPr>
          <w:spacing w:val="80"/>
          <w:w w:val="150"/>
        </w:rPr>
        <w:t xml:space="preserve"> </w:t>
      </w:r>
      <w:r>
        <w:t>роль</w:t>
      </w:r>
      <w:r>
        <w:rPr>
          <w:spacing w:val="80"/>
          <w:w w:val="150"/>
        </w:rPr>
        <w:t xml:space="preserve"> </w:t>
      </w:r>
      <w:r>
        <w:t>в</w:t>
      </w:r>
      <w:r>
        <w:rPr>
          <w:spacing w:val="80"/>
          <w:w w:val="150"/>
        </w:rPr>
        <w:t xml:space="preserve"> </w:t>
      </w:r>
      <w:r>
        <w:t>современных общественных процессах;</w:t>
      </w:r>
    </w:p>
    <w:p w14:paraId="6DB02A4B" w14:textId="77777777" w:rsidR="0092341C" w:rsidRDefault="00DB6983" w:rsidP="00B41547">
      <w:pPr>
        <w:pStyle w:val="a4"/>
        <w:tabs>
          <w:tab w:val="left" w:pos="3213"/>
          <w:tab w:val="left" w:pos="4721"/>
          <w:tab w:val="left" w:pos="5304"/>
          <w:tab w:val="left" w:pos="6093"/>
          <w:tab w:val="left" w:pos="7259"/>
          <w:tab w:val="left" w:pos="9007"/>
        </w:tabs>
        <w:spacing w:before="2"/>
        <w:ind w:left="0" w:right="283" w:firstLine="0"/>
        <w:contextualSpacing/>
        <w:jc w:val="left"/>
      </w:pPr>
      <w:r>
        <w:t xml:space="preserve">обосновывать важность образования в современном мире и ценность знания; </w:t>
      </w:r>
      <w:r>
        <w:rPr>
          <w:spacing w:val="-2"/>
        </w:rPr>
        <w:t>характеризовать</w:t>
      </w:r>
      <w:r>
        <w:tab/>
      </w:r>
      <w:r>
        <w:rPr>
          <w:spacing w:val="-2"/>
        </w:rPr>
        <w:t>образование</w:t>
      </w:r>
      <w:r>
        <w:tab/>
      </w:r>
      <w:r>
        <w:rPr>
          <w:spacing w:val="-4"/>
        </w:rPr>
        <w:t>как</w:t>
      </w:r>
      <w:r>
        <w:tab/>
      </w:r>
      <w:r>
        <w:rPr>
          <w:spacing w:val="-2"/>
        </w:rPr>
        <w:t>часть</w:t>
      </w:r>
      <w:r>
        <w:tab/>
      </w:r>
      <w:r>
        <w:rPr>
          <w:spacing w:val="-2"/>
        </w:rPr>
        <w:t>процесса</w:t>
      </w:r>
      <w:r>
        <w:tab/>
      </w:r>
      <w:r>
        <w:rPr>
          <w:spacing w:val="-2"/>
        </w:rPr>
        <w:t>формирования</w:t>
      </w:r>
      <w:r>
        <w:tab/>
      </w:r>
      <w:r>
        <w:rPr>
          <w:spacing w:val="-2"/>
        </w:rPr>
        <w:t>духовно-</w:t>
      </w:r>
    </w:p>
    <w:p w14:paraId="1A535E7C" w14:textId="77777777" w:rsidR="0092341C" w:rsidRDefault="00DB6983" w:rsidP="00B41547">
      <w:pPr>
        <w:pStyle w:val="a4"/>
        <w:spacing w:before="2"/>
        <w:ind w:left="0" w:right="283" w:firstLine="0"/>
        <w:contextualSpacing/>
        <w:jc w:val="left"/>
      </w:pPr>
      <w:r>
        <w:t>нравственных</w:t>
      </w:r>
      <w:r>
        <w:rPr>
          <w:spacing w:val="-7"/>
        </w:rPr>
        <w:t xml:space="preserve"> </w:t>
      </w:r>
      <w:r>
        <w:t>ориентиров</w:t>
      </w:r>
      <w:r>
        <w:rPr>
          <w:spacing w:val="-7"/>
        </w:rPr>
        <w:t xml:space="preserve"> </w:t>
      </w:r>
      <w:r>
        <w:rPr>
          <w:spacing w:val="-2"/>
        </w:rPr>
        <w:t>человека.</w:t>
      </w:r>
    </w:p>
    <w:p w14:paraId="0B5C696E" w14:textId="77777777" w:rsidR="0092341C" w:rsidRDefault="00DB6983" w:rsidP="00B41547">
      <w:pPr>
        <w:pStyle w:val="a4"/>
        <w:spacing w:before="2"/>
        <w:ind w:left="0" w:right="283" w:firstLine="0"/>
        <w:contextualSpacing/>
        <w:jc w:val="left"/>
      </w:pPr>
      <w:r>
        <w:t>Тема</w:t>
      </w:r>
      <w:r>
        <w:rPr>
          <w:spacing w:val="-2"/>
        </w:rPr>
        <w:t xml:space="preserve"> </w:t>
      </w:r>
      <w:r>
        <w:t>6.</w:t>
      </w:r>
      <w:r>
        <w:rPr>
          <w:spacing w:val="-1"/>
        </w:rPr>
        <w:t xml:space="preserve"> </w:t>
      </w:r>
      <w:r>
        <w:t>Права</w:t>
      </w:r>
      <w:r>
        <w:rPr>
          <w:spacing w:val="-3"/>
        </w:rPr>
        <w:t xml:space="preserve"> </w:t>
      </w:r>
      <w:r>
        <w:t>и</w:t>
      </w:r>
      <w:r>
        <w:rPr>
          <w:spacing w:val="-1"/>
        </w:rPr>
        <w:t xml:space="preserve"> </w:t>
      </w:r>
      <w:r>
        <w:t xml:space="preserve">обязанности </w:t>
      </w:r>
      <w:r>
        <w:rPr>
          <w:spacing w:val="-2"/>
        </w:rPr>
        <w:t>человека.</w:t>
      </w:r>
    </w:p>
    <w:p w14:paraId="73456525" w14:textId="77777777" w:rsidR="0092341C" w:rsidRDefault="00DB6983" w:rsidP="00B41547">
      <w:pPr>
        <w:pStyle w:val="a4"/>
        <w:spacing w:before="2"/>
        <w:ind w:left="0" w:right="283"/>
        <w:contextualSpacing/>
        <w:jc w:val="left"/>
      </w:pPr>
      <w:r>
        <w:t>Знать</w:t>
      </w:r>
      <w:r>
        <w:rPr>
          <w:spacing w:val="80"/>
        </w:rPr>
        <w:t xml:space="preserve"> </w:t>
      </w:r>
      <w:r>
        <w:t>термины</w:t>
      </w:r>
      <w:r>
        <w:rPr>
          <w:spacing w:val="80"/>
        </w:rPr>
        <w:t xml:space="preserve"> </w:t>
      </w:r>
      <w:r>
        <w:t>«права</w:t>
      </w:r>
      <w:r>
        <w:rPr>
          <w:spacing w:val="80"/>
        </w:rPr>
        <w:t xml:space="preserve"> </w:t>
      </w:r>
      <w:r>
        <w:t>человека»,</w:t>
      </w:r>
      <w:r>
        <w:rPr>
          <w:spacing w:val="80"/>
        </w:rPr>
        <w:t xml:space="preserve"> </w:t>
      </w:r>
      <w:r>
        <w:t>«естественные</w:t>
      </w:r>
      <w:r>
        <w:rPr>
          <w:spacing w:val="80"/>
        </w:rPr>
        <w:t xml:space="preserve"> </w:t>
      </w:r>
      <w:r>
        <w:t>права</w:t>
      </w:r>
      <w:r>
        <w:rPr>
          <w:spacing w:val="80"/>
        </w:rPr>
        <w:t xml:space="preserve"> </w:t>
      </w:r>
      <w:r>
        <w:t>человека»,</w:t>
      </w:r>
      <w:r>
        <w:rPr>
          <w:spacing w:val="80"/>
        </w:rPr>
        <w:t xml:space="preserve"> </w:t>
      </w:r>
      <w:r>
        <w:t xml:space="preserve">«правовая </w:t>
      </w:r>
      <w:r>
        <w:rPr>
          <w:spacing w:val="-2"/>
        </w:rPr>
        <w:t>культура»;</w:t>
      </w:r>
    </w:p>
    <w:p w14:paraId="48462185" w14:textId="77777777" w:rsidR="0092341C" w:rsidRDefault="00DB6983" w:rsidP="00B41547">
      <w:pPr>
        <w:pStyle w:val="a4"/>
        <w:spacing w:before="2"/>
        <w:ind w:left="0" w:right="283" w:firstLine="0"/>
        <w:contextualSpacing/>
        <w:jc w:val="left"/>
      </w:pPr>
      <w:r>
        <w:t>характеризовать историю формирования комплекса понятий, связанных с правами; понимать</w:t>
      </w:r>
      <w:r>
        <w:rPr>
          <w:spacing w:val="27"/>
        </w:rPr>
        <w:t xml:space="preserve"> </w:t>
      </w:r>
      <w:r>
        <w:t>и</w:t>
      </w:r>
      <w:r>
        <w:rPr>
          <w:spacing w:val="30"/>
        </w:rPr>
        <w:t xml:space="preserve"> </w:t>
      </w:r>
      <w:r>
        <w:t>обосновывать</w:t>
      </w:r>
      <w:r>
        <w:rPr>
          <w:spacing w:val="29"/>
        </w:rPr>
        <w:t xml:space="preserve"> </w:t>
      </w:r>
      <w:r>
        <w:t>важность</w:t>
      </w:r>
      <w:r>
        <w:rPr>
          <w:spacing w:val="30"/>
        </w:rPr>
        <w:t xml:space="preserve"> </w:t>
      </w:r>
      <w:r>
        <w:t>прав</w:t>
      </w:r>
      <w:r>
        <w:rPr>
          <w:spacing w:val="28"/>
        </w:rPr>
        <w:t xml:space="preserve"> </w:t>
      </w:r>
      <w:r>
        <w:t>человека</w:t>
      </w:r>
      <w:r>
        <w:rPr>
          <w:spacing w:val="28"/>
        </w:rPr>
        <w:t xml:space="preserve"> </w:t>
      </w:r>
      <w:r>
        <w:t>как</w:t>
      </w:r>
      <w:r>
        <w:rPr>
          <w:spacing w:val="30"/>
        </w:rPr>
        <w:t xml:space="preserve"> </w:t>
      </w:r>
      <w:r>
        <w:t>привилегии</w:t>
      </w:r>
      <w:r>
        <w:rPr>
          <w:spacing w:val="27"/>
        </w:rPr>
        <w:t xml:space="preserve"> </w:t>
      </w:r>
      <w:r>
        <w:t>и</w:t>
      </w:r>
      <w:r>
        <w:rPr>
          <w:spacing w:val="30"/>
        </w:rPr>
        <w:t xml:space="preserve"> </w:t>
      </w:r>
      <w:r>
        <w:t>обязанности</w:t>
      </w:r>
    </w:p>
    <w:p w14:paraId="4580C681" w14:textId="77777777" w:rsidR="0092341C" w:rsidRDefault="00DB6983" w:rsidP="00B41547">
      <w:pPr>
        <w:pStyle w:val="a4"/>
        <w:spacing w:before="2"/>
        <w:ind w:left="0" w:right="283" w:firstLine="0"/>
        <w:contextualSpacing/>
        <w:jc w:val="left"/>
      </w:pPr>
      <w:r>
        <w:rPr>
          <w:spacing w:val="-2"/>
        </w:rPr>
        <w:t>человека;</w:t>
      </w:r>
    </w:p>
    <w:p w14:paraId="784C1EDF" w14:textId="77777777" w:rsidR="0092341C" w:rsidRDefault="00DB6983" w:rsidP="00B41547">
      <w:pPr>
        <w:pStyle w:val="a4"/>
        <w:spacing w:before="2"/>
        <w:ind w:left="0" w:right="283" w:firstLine="0"/>
        <w:contextualSpacing/>
        <w:jc w:val="left"/>
      </w:pPr>
      <w:r>
        <w:t>понимать</w:t>
      </w:r>
      <w:r>
        <w:rPr>
          <w:spacing w:val="-8"/>
        </w:rPr>
        <w:t xml:space="preserve"> </w:t>
      </w:r>
      <w:r>
        <w:t>необходимость</w:t>
      </w:r>
      <w:r>
        <w:rPr>
          <w:spacing w:val="-4"/>
        </w:rPr>
        <w:t xml:space="preserve"> </w:t>
      </w:r>
      <w:r>
        <w:t>соблюдения</w:t>
      </w:r>
      <w:r>
        <w:rPr>
          <w:spacing w:val="-7"/>
        </w:rPr>
        <w:t xml:space="preserve"> </w:t>
      </w:r>
      <w:r>
        <w:t>прав</w:t>
      </w:r>
      <w:r>
        <w:rPr>
          <w:spacing w:val="-4"/>
        </w:rPr>
        <w:t xml:space="preserve"> </w:t>
      </w:r>
      <w:r>
        <w:rPr>
          <w:spacing w:val="-2"/>
        </w:rPr>
        <w:t>человека;</w:t>
      </w:r>
    </w:p>
    <w:p w14:paraId="1B495351" w14:textId="77777777" w:rsidR="0092341C" w:rsidRDefault="00DB6983" w:rsidP="00B41547">
      <w:pPr>
        <w:pStyle w:val="a4"/>
        <w:spacing w:before="2"/>
        <w:ind w:left="0" w:right="283"/>
        <w:contextualSpacing/>
        <w:jc w:val="left"/>
      </w:pPr>
      <w:r>
        <w:t>понимать и уметь объяснить необходимость сохранения паритета между</w:t>
      </w:r>
      <w:r>
        <w:rPr>
          <w:spacing w:val="-2"/>
        </w:rPr>
        <w:t xml:space="preserve"> </w:t>
      </w:r>
      <w:r>
        <w:t>правами и обязанностями человека в обществе;</w:t>
      </w:r>
    </w:p>
    <w:p w14:paraId="670DF91B" w14:textId="77777777" w:rsidR="0092341C" w:rsidRDefault="00DB6983" w:rsidP="00B41547">
      <w:pPr>
        <w:pStyle w:val="a4"/>
        <w:spacing w:before="2"/>
        <w:ind w:left="0" w:right="283" w:firstLine="0"/>
        <w:contextualSpacing/>
        <w:jc w:val="left"/>
      </w:pPr>
      <w:r>
        <w:t>приводить</w:t>
      </w:r>
      <w:r>
        <w:rPr>
          <w:spacing w:val="-5"/>
        </w:rPr>
        <w:t xml:space="preserve"> </w:t>
      </w:r>
      <w:r>
        <w:t>примеры</w:t>
      </w:r>
      <w:r>
        <w:rPr>
          <w:spacing w:val="-5"/>
        </w:rPr>
        <w:t xml:space="preserve"> </w:t>
      </w:r>
      <w:r>
        <w:t>формирования</w:t>
      </w:r>
      <w:r>
        <w:rPr>
          <w:spacing w:val="-5"/>
        </w:rPr>
        <w:t xml:space="preserve"> </w:t>
      </w:r>
      <w:r>
        <w:t>правовой</w:t>
      </w:r>
      <w:r>
        <w:rPr>
          <w:spacing w:val="-5"/>
        </w:rPr>
        <w:t xml:space="preserve"> </w:t>
      </w:r>
      <w:r>
        <w:t>культуры</w:t>
      </w:r>
      <w:r>
        <w:rPr>
          <w:spacing w:val="-5"/>
        </w:rPr>
        <w:t xml:space="preserve"> </w:t>
      </w:r>
      <w:r>
        <w:t>из</w:t>
      </w:r>
      <w:r>
        <w:rPr>
          <w:spacing w:val="-4"/>
        </w:rPr>
        <w:t xml:space="preserve"> </w:t>
      </w:r>
      <w:r>
        <w:t>истории</w:t>
      </w:r>
      <w:r>
        <w:rPr>
          <w:spacing w:val="-5"/>
        </w:rPr>
        <w:t xml:space="preserve"> </w:t>
      </w:r>
      <w:r>
        <w:t>народов</w:t>
      </w:r>
      <w:r>
        <w:rPr>
          <w:spacing w:val="-6"/>
        </w:rPr>
        <w:t xml:space="preserve"> </w:t>
      </w:r>
      <w:r>
        <w:t>России. Тема 7. Общество и религия: духовно-нравственное взаимодействие.</w:t>
      </w:r>
    </w:p>
    <w:p w14:paraId="1E1A60DE" w14:textId="77777777" w:rsidR="0092341C" w:rsidRDefault="00DB6983" w:rsidP="00B41547">
      <w:pPr>
        <w:pStyle w:val="a4"/>
        <w:tabs>
          <w:tab w:val="left" w:pos="2126"/>
          <w:tab w:val="left" w:pos="2522"/>
          <w:tab w:val="left" w:pos="3764"/>
          <w:tab w:val="left" w:pos="4673"/>
          <w:tab w:val="left" w:pos="5915"/>
          <w:tab w:val="left" w:pos="7294"/>
          <w:tab w:val="left" w:pos="8941"/>
        </w:tabs>
        <w:spacing w:before="2"/>
        <w:ind w:left="0" w:right="283" w:firstLine="0"/>
        <w:contextualSpacing/>
        <w:jc w:val="left"/>
      </w:pPr>
      <w:r>
        <w:rPr>
          <w:spacing w:val="-4"/>
        </w:rPr>
        <w:t>Знать</w:t>
      </w:r>
      <w:r>
        <w:tab/>
      </w:r>
      <w:r>
        <w:rPr>
          <w:spacing w:val="-10"/>
        </w:rPr>
        <w:t>и</w:t>
      </w:r>
      <w:r>
        <w:tab/>
      </w:r>
      <w:r>
        <w:rPr>
          <w:spacing w:val="-2"/>
        </w:rPr>
        <w:t>понимать</w:t>
      </w:r>
      <w:r>
        <w:tab/>
      </w:r>
      <w:r>
        <w:rPr>
          <w:spacing w:val="-4"/>
        </w:rPr>
        <w:t>смысл</w:t>
      </w:r>
      <w:r>
        <w:tab/>
      </w:r>
      <w:r>
        <w:rPr>
          <w:spacing w:val="-2"/>
        </w:rPr>
        <w:t>терминов</w:t>
      </w:r>
      <w:r>
        <w:tab/>
      </w:r>
      <w:r>
        <w:rPr>
          <w:spacing w:val="-2"/>
        </w:rPr>
        <w:t>«религия»,</w:t>
      </w:r>
      <w:r>
        <w:tab/>
      </w:r>
      <w:r>
        <w:rPr>
          <w:spacing w:val="-2"/>
        </w:rPr>
        <w:t>«конфессия»,</w:t>
      </w:r>
      <w:r>
        <w:tab/>
      </w:r>
      <w:r>
        <w:rPr>
          <w:spacing w:val="-2"/>
        </w:rPr>
        <w:t>«атеизм»,</w:t>
      </w:r>
    </w:p>
    <w:p w14:paraId="7502F93D" w14:textId="77777777" w:rsidR="0092341C" w:rsidRDefault="00DB6983" w:rsidP="00B41547">
      <w:pPr>
        <w:pStyle w:val="a4"/>
        <w:spacing w:before="2"/>
        <w:ind w:left="0" w:right="283" w:firstLine="0"/>
        <w:contextualSpacing/>
        <w:jc w:val="left"/>
      </w:pPr>
      <w:r>
        <w:rPr>
          <w:spacing w:val="-2"/>
        </w:rPr>
        <w:t>«свободомыслие»;</w:t>
      </w:r>
    </w:p>
    <w:p w14:paraId="0E209C23" w14:textId="77777777" w:rsidR="0092341C" w:rsidRDefault="00DB6983" w:rsidP="00B41547">
      <w:pPr>
        <w:pStyle w:val="a4"/>
        <w:spacing w:before="2"/>
        <w:ind w:left="0" w:right="283" w:firstLine="0"/>
        <w:contextualSpacing/>
        <w:jc w:val="left"/>
      </w:pPr>
      <w:r>
        <w:t>характеризовать</w:t>
      </w:r>
      <w:r>
        <w:rPr>
          <w:spacing w:val="-9"/>
        </w:rPr>
        <w:t xml:space="preserve"> </w:t>
      </w:r>
      <w:r>
        <w:t>основные</w:t>
      </w:r>
      <w:r>
        <w:rPr>
          <w:spacing w:val="-8"/>
        </w:rPr>
        <w:t xml:space="preserve"> </w:t>
      </w:r>
      <w:r>
        <w:t>культурообразующие</w:t>
      </w:r>
      <w:r>
        <w:rPr>
          <w:spacing w:val="-7"/>
        </w:rPr>
        <w:t xml:space="preserve"> </w:t>
      </w:r>
      <w:r>
        <w:rPr>
          <w:spacing w:val="-2"/>
        </w:rPr>
        <w:t>конфессии;</w:t>
      </w:r>
    </w:p>
    <w:p w14:paraId="1412B1AD" w14:textId="77777777" w:rsidR="0092341C" w:rsidRDefault="00DB6983" w:rsidP="00B41547">
      <w:pPr>
        <w:pStyle w:val="a4"/>
        <w:spacing w:before="2"/>
        <w:ind w:left="0" w:right="283"/>
        <w:contextualSpacing/>
        <w:jc w:val="left"/>
      </w:pPr>
      <w:r>
        <w:t>знать</w:t>
      </w:r>
      <w:r>
        <w:rPr>
          <w:spacing w:val="80"/>
        </w:rPr>
        <w:t xml:space="preserve"> </w:t>
      </w:r>
      <w:r>
        <w:t>и</w:t>
      </w:r>
      <w:r>
        <w:rPr>
          <w:spacing w:val="80"/>
        </w:rPr>
        <w:t xml:space="preserve"> </w:t>
      </w:r>
      <w:r>
        <w:t>уметь</w:t>
      </w:r>
      <w:r>
        <w:rPr>
          <w:spacing w:val="80"/>
        </w:rPr>
        <w:t xml:space="preserve"> </w:t>
      </w:r>
      <w:r>
        <w:t>объяснять</w:t>
      </w:r>
      <w:r>
        <w:rPr>
          <w:spacing w:val="80"/>
        </w:rPr>
        <w:t xml:space="preserve"> </w:t>
      </w:r>
      <w:r>
        <w:t>роль</w:t>
      </w:r>
      <w:r>
        <w:rPr>
          <w:spacing w:val="80"/>
        </w:rPr>
        <w:t xml:space="preserve"> </w:t>
      </w:r>
      <w:r>
        <w:t>религии</w:t>
      </w:r>
      <w:r>
        <w:rPr>
          <w:spacing w:val="80"/>
        </w:rPr>
        <w:t xml:space="preserve"> </w:t>
      </w:r>
      <w:r>
        <w:t>в</w:t>
      </w:r>
      <w:r>
        <w:rPr>
          <w:spacing w:val="80"/>
        </w:rPr>
        <w:t xml:space="preserve"> </w:t>
      </w:r>
      <w:r>
        <w:t>истории</w:t>
      </w:r>
      <w:r>
        <w:rPr>
          <w:spacing w:val="80"/>
        </w:rPr>
        <w:t xml:space="preserve"> </w:t>
      </w:r>
      <w:r>
        <w:t>и</w:t>
      </w:r>
      <w:r>
        <w:rPr>
          <w:spacing w:val="80"/>
        </w:rPr>
        <w:t xml:space="preserve"> </w:t>
      </w:r>
      <w:r>
        <w:t>на</w:t>
      </w:r>
      <w:r>
        <w:rPr>
          <w:spacing w:val="80"/>
        </w:rPr>
        <w:t xml:space="preserve"> </w:t>
      </w:r>
      <w:r>
        <w:t>современном</w:t>
      </w:r>
      <w:r>
        <w:rPr>
          <w:spacing w:val="80"/>
        </w:rPr>
        <w:t xml:space="preserve"> </w:t>
      </w:r>
      <w:r>
        <w:t>этапе</w:t>
      </w:r>
      <w:r>
        <w:rPr>
          <w:spacing w:val="40"/>
        </w:rPr>
        <w:t xml:space="preserve"> </w:t>
      </w:r>
      <w:r>
        <w:t>общественного развития;</w:t>
      </w:r>
    </w:p>
    <w:p w14:paraId="2C36EDD9" w14:textId="77777777" w:rsidR="0092341C" w:rsidRDefault="00DB6983" w:rsidP="00B41547">
      <w:pPr>
        <w:pStyle w:val="a4"/>
        <w:spacing w:before="2"/>
        <w:ind w:left="0" w:right="283"/>
        <w:contextualSpacing/>
        <w:jc w:val="left"/>
      </w:pPr>
      <w:r>
        <w:t>понимать</w:t>
      </w:r>
      <w:r>
        <w:rPr>
          <w:spacing w:val="80"/>
        </w:rPr>
        <w:t xml:space="preserve"> </w:t>
      </w:r>
      <w:r>
        <w:t>и</w:t>
      </w:r>
      <w:r>
        <w:rPr>
          <w:spacing w:val="80"/>
        </w:rPr>
        <w:t xml:space="preserve"> </w:t>
      </w:r>
      <w:r>
        <w:t>обосновывать</w:t>
      </w:r>
      <w:r>
        <w:rPr>
          <w:spacing w:val="80"/>
        </w:rPr>
        <w:t xml:space="preserve"> </w:t>
      </w:r>
      <w:r>
        <w:t>роль</w:t>
      </w:r>
      <w:r>
        <w:rPr>
          <w:spacing w:val="80"/>
        </w:rPr>
        <w:t xml:space="preserve"> </w:t>
      </w:r>
      <w:r>
        <w:t>религий</w:t>
      </w:r>
      <w:r>
        <w:rPr>
          <w:spacing w:val="80"/>
        </w:rPr>
        <w:t xml:space="preserve"> </w:t>
      </w:r>
      <w:r>
        <w:t>как</w:t>
      </w:r>
      <w:r>
        <w:rPr>
          <w:spacing w:val="80"/>
        </w:rPr>
        <w:t xml:space="preserve"> </w:t>
      </w:r>
      <w:r>
        <w:t>источника</w:t>
      </w:r>
      <w:r>
        <w:rPr>
          <w:spacing w:val="80"/>
        </w:rPr>
        <w:t xml:space="preserve"> </w:t>
      </w:r>
      <w:r>
        <w:t>культурного</w:t>
      </w:r>
      <w:r>
        <w:rPr>
          <w:spacing w:val="80"/>
        </w:rPr>
        <w:t xml:space="preserve"> </w:t>
      </w:r>
      <w:r>
        <w:t xml:space="preserve">развития </w:t>
      </w:r>
      <w:r>
        <w:rPr>
          <w:spacing w:val="-2"/>
        </w:rPr>
        <w:t>общества.</w:t>
      </w:r>
    </w:p>
    <w:p w14:paraId="524F79EB" w14:textId="77777777" w:rsidR="0092341C" w:rsidRDefault="00DB6983" w:rsidP="00B41547">
      <w:pPr>
        <w:pStyle w:val="a4"/>
        <w:spacing w:before="2"/>
        <w:ind w:left="0" w:right="283" w:firstLine="0"/>
        <w:contextualSpacing/>
        <w:jc w:val="left"/>
      </w:pPr>
      <w:r>
        <w:t>Тема</w:t>
      </w:r>
      <w:r>
        <w:rPr>
          <w:spacing w:val="-6"/>
        </w:rPr>
        <w:t xml:space="preserve"> </w:t>
      </w:r>
      <w:r>
        <w:t>8.</w:t>
      </w:r>
      <w:r>
        <w:rPr>
          <w:spacing w:val="-2"/>
        </w:rPr>
        <w:t xml:space="preserve"> </w:t>
      </w:r>
      <w:r>
        <w:t>Современный</w:t>
      </w:r>
      <w:r>
        <w:rPr>
          <w:spacing w:val="-2"/>
        </w:rPr>
        <w:t xml:space="preserve"> </w:t>
      </w:r>
      <w:r>
        <w:t>мир:</w:t>
      </w:r>
      <w:r>
        <w:rPr>
          <w:spacing w:val="-3"/>
        </w:rPr>
        <w:t xml:space="preserve"> </w:t>
      </w:r>
      <w:r>
        <w:t>самое</w:t>
      </w:r>
      <w:r>
        <w:rPr>
          <w:spacing w:val="-3"/>
        </w:rPr>
        <w:t xml:space="preserve"> </w:t>
      </w:r>
      <w:r>
        <w:t>важное</w:t>
      </w:r>
      <w:r>
        <w:rPr>
          <w:spacing w:val="-1"/>
        </w:rPr>
        <w:t xml:space="preserve"> </w:t>
      </w:r>
      <w:r>
        <w:t>(практическое</w:t>
      </w:r>
      <w:r>
        <w:rPr>
          <w:spacing w:val="-3"/>
        </w:rPr>
        <w:t xml:space="preserve"> </w:t>
      </w:r>
      <w:r>
        <w:rPr>
          <w:spacing w:val="-2"/>
        </w:rPr>
        <w:t>занятие).</w:t>
      </w:r>
    </w:p>
    <w:p w14:paraId="4E050F47" w14:textId="77777777" w:rsidR="0092341C" w:rsidRDefault="00DB6983" w:rsidP="00B41547">
      <w:pPr>
        <w:pStyle w:val="a4"/>
        <w:spacing w:before="2"/>
        <w:ind w:left="0" w:right="283"/>
        <w:contextualSpacing/>
        <w:jc w:val="left"/>
      </w:pPr>
      <w:r>
        <w:t>Характеризовать</w:t>
      </w:r>
      <w:r>
        <w:rPr>
          <w:spacing w:val="31"/>
        </w:rPr>
        <w:t xml:space="preserve"> </w:t>
      </w:r>
      <w:r>
        <w:t>основные</w:t>
      </w:r>
      <w:r>
        <w:rPr>
          <w:spacing w:val="29"/>
        </w:rPr>
        <w:t xml:space="preserve"> </w:t>
      </w:r>
      <w:r>
        <w:t>процессы,</w:t>
      </w:r>
      <w:r>
        <w:rPr>
          <w:spacing w:val="30"/>
        </w:rPr>
        <w:t xml:space="preserve"> </w:t>
      </w:r>
      <w:r>
        <w:t>протекающие</w:t>
      </w:r>
      <w:r>
        <w:rPr>
          <w:spacing w:val="29"/>
        </w:rPr>
        <w:t xml:space="preserve"> </w:t>
      </w:r>
      <w:r>
        <w:t>в</w:t>
      </w:r>
      <w:r>
        <w:rPr>
          <w:spacing w:val="30"/>
        </w:rPr>
        <w:t xml:space="preserve"> </w:t>
      </w:r>
      <w:r>
        <w:t>современном</w:t>
      </w:r>
      <w:r>
        <w:rPr>
          <w:spacing w:val="30"/>
        </w:rPr>
        <w:t xml:space="preserve"> </w:t>
      </w:r>
      <w:r>
        <w:t>обществе,</w:t>
      </w:r>
      <w:r>
        <w:rPr>
          <w:spacing w:val="30"/>
        </w:rPr>
        <w:t xml:space="preserve"> </w:t>
      </w:r>
      <w:r>
        <w:t>его духовно-нравственные ориентиры;</w:t>
      </w:r>
    </w:p>
    <w:p w14:paraId="3327E7A4" w14:textId="77777777" w:rsidR="0092341C" w:rsidRDefault="00DB6983" w:rsidP="00B41547">
      <w:pPr>
        <w:pStyle w:val="a4"/>
        <w:spacing w:before="2"/>
        <w:ind w:left="0" w:right="283"/>
        <w:contextualSpacing/>
        <w:jc w:val="left"/>
      </w:pPr>
      <w:r>
        <w:t>понимать и</w:t>
      </w:r>
      <w:r>
        <w:rPr>
          <w:spacing w:val="31"/>
        </w:rPr>
        <w:t xml:space="preserve"> </w:t>
      </w:r>
      <w:r>
        <w:t>уметь</w:t>
      </w:r>
      <w:r>
        <w:rPr>
          <w:spacing w:val="29"/>
        </w:rPr>
        <w:t xml:space="preserve"> </w:t>
      </w:r>
      <w:r>
        <w:t>доказать</w:t>
      </w:r>
      <w:r>
        <w:rPr>
          <w:spacing w:val="29"/>
        </w:rPr>
        <w:t xml:space="preserve"> </w:t>
      </w:r>
      <w:r>
        <w:t>важность</w:t>
      </w:r>
      <w:r>
        <w:rPr>
          <w:spacing w:val="29"/>
        </w:rPr>
        <w:t xml:space="preserve"> </w:t>
      </w:r>
      <w:r>
        <w:t>духовно-нравственного</w:t>
      </w:r>
      <w:r>
        <w:rPr>
          <w:spacing w:val="28"/>
        </w:rPr>
        <w:t xml:space="preserve"> </w:t>
      </w:r>
      <w:r>
        <w:t>развития</w:t>
      </w:r>
      <w:r>
        <w:rPr>
          <w:spacing w:val="28"/>
        </w:rPr>
        <w:t xml:space="preserve"> </w:t>
      </w:r>
      <w:r>
        <w:t>человека и общества в целом для сохранения социально-экономического благополучия;</w:t>
      </w:r>
    </w:p>
    <w:p w14:paraId="7EB47330" w14:textId="77777777" w:rsidR="0092341C" w:rsidRDefault="00DB6983" w:rsidP="00B41547">
      <w:pPr>
        <w:pStyle w:val="a4"/>
        <w:spacing w:before="2"/>
        <w:ind w:left="0" w:right="283"/>
        <w:contextualSpacing/>
        <w:jc w:val="left"/>
      </w:pPr>
      <w:r>
        <w:t>называть и характеризовать основные источники этого процесса, уметь доказывать теоретические положения, выдвинутые ранее на примерах из истории и культуры России.</w:t>
      </w:r>
    </w:p>
    <w:p w14:paraId="6BB3E66E" w14:textId="77777777" w:rsidR="0092341C" w:rsidRDefault="00DB6983" w:rsidP="00B41547">
      <w:pPr>
        <w:pStyle w:val="a4"/>
        <w:spacing w:before="2"/>
        <w:ind w:left="0" w:right="283" w:firstLine="0"/>
        <w:contextualSpacing/>
        <w:jc w:val="left"/>
      </w:pPr>
      <w:r>
        <w:t>Тематический</w:t>
      </w:r>
      <w:r>
        <w:rPr>
          <w:spacing w:val="-6"/>
        </w:rPr>
        <w:t xml:space="preserve"> </w:t>
      </w:r>
      <w:r>
        <w:t>блок</w:t>
      </w:r>
      <w:r>
        <w:rPr>
          <w:spacing w:val="-5"/>
        </w:rPr>
        <w:t xml:space="preserve"> </w:t>
      </w:r>
      <w:r>
        <w:t>2.</w:t>
      </w:r>
      <w:r>
        <w:rPr>
          <w:spacing w:val="-4"/>
        </w:rPr>
        <w:t xml:space="preserve"> </w:t>
      </w:r>
      <w:r>
        <w:t>«Человек</w:t>
      </w:r>
      <w:r>
        <w:rPr>
          <w:spacing w:val="-6"/>
        </w:rPr>
        <w:t xml:space="preserve"> </w:t>
      </w:r>
      <w:r>
        <w:t>и</w:t>
      </w:r>
      <w:r>
        <w:rPr>
          <w:spacing w:val="-6"/>
        </w:rPr>
        <w:t xml:space="preserve"> </w:t>
      </w:r>
      <w:r>
        <w:t>его</w:t>
      </w:r>
      <w:r>
        <w:rPr>
          <w:spacing w:val="-6"/>
        </w:rPr>
        <w:t xml:space="preserve"> </w:t>
      </w:r>
      <w:r>
        <w:t>отражение</w:t>
      </w:r>
      <w:r>
        <w:rPr>
          <w:spacing w:val="-7"/>
        </w:rPr>
        <w:t xml:space="preserve"> </w:t>
      </w:r>
      <w:r>
        <w:t>в</w:t>
      </w:r>
      <w:r>
        <w:rPr>
          <w:spacing w:val="-7"/>
        </w:rPr>
        <w:t xml:space="preserve"> </w:t>
      </w:r>
      <w:r>
        <w:t>культуре». Тема 9. Духовно-нравственный облик и идеал человека.</w:t>
      </w:r>
    </w:p>
    <w:p w14:paraId="6F9BFCAC" w14:textId="77777777" w:rsidR="0092341C" w:rsidRDefault="00DB6983" w:rsidP="00B41547">
      <w:pPr>
        <w:pStyle w:val="a4"/>
        <w:spacing w:before="2"/>
        <w:ind w:left="0" w:right="283"/>
        <w:contextualSpacing/>
        <w:jc w:val="left"/>
      </w:pPr>
      <w:r>
        <w:t>Объяснять,</w:t>
      </w:r>
      <w:r>
        <w:rPr>
          <w:spacing w:val="80"/>
        </w:rPr>
        <w:t xml:space="preserve"> </w:t>
      </w:r>
      <w:r>
        <w:t>как</w:t>
      </w:r>
      <w:r>
        <w:rPr>
          <w:spacing w:val="79"/>
        </w:rPr>
        <w:t xml:space="preserve"> </w:t>
      </w:r>
      <w:r>
        <w:t>проявляется</w:t>
      </w:r>
      <w:r>
        <w:rPr>
          <w:spacing w:val="80"/>
        </w:rPr>
        <w:t xml:space="preserve"> </w:t>
      </w:r>
      <w:r>
        <w:t>мораль</w:t>
      </w:r>
      <w:r>
        <w:rPr>
          <w:spacing w:val="80"/>
        </w:rPr>
        <w:t xml:space="preserve"> </w:t>
      </w:r>
      <w:r>
        <w:t>и</w:t>
      </w:r>
      <w:r>
        <w:rPr>
          <w:spacing w:val="80"/>
        </w:rPr>
        <w:t xml:space="preserve"> </w:t>
      </w:r>
      <w:r>
        <w:t>нравственность</w:t>
      </w:r>
      <w:r>
        <w:rPr>
          <w:spacing w:val="80"/>
        </w:rPr>
        <w:t xml:space="preserve"> </w:t>
      </w:r>
      <w:r>
        <w:t>через</w:t>
      </w:r>
      <w:r>
        <w:rPr>
          <w:spacing w:val="80"/>
        </w:rPr>
        <w:t xml:space="preserve"> </w:t>
      </w:r>
      <w:r>
        <w:t>описание</w:t>
      </w:r>
      <w:r>
        <w:rPr>
          <w:spacing w:val="80"/>
        </w:rPr>
        <w:t xml:space="preserve"> </w:t>
      </w:r>
      <w:r>
        <w:t>личных качеств человека;</w:t>
      </w:r>
    </w:p>
    <w:p w14:paraId="4E395648" w14:textId="77777777" w:rsidR="0092341C" w:rsidRDefault="00DB6983" w:rsidP="00B41547">
      <w:pPr>
        <w:pStyle w:val="a4"/>
        <w:spacing w:before="2"/>
        <w:ind w:left="0" w:right="283"/>
        <w:contextualSpacing/>
        <w:jc w:val="left"/>
      </w:pPr>
      <w:r>
        <w:t>осознавать, какие</w:t>
      </w:r>
      <w:r>
        <w:rPr>
          <w:spacing w:val="-1"/>
        </w:rPr>
        <w:t xml:space="preserve"> </w:t>
      </w:r>
      <w:r>
        <w:t>личностные</w:t>
      </w:r>
      <w:r>
        <w:rPr>
          <w:spacing w:val="-1"/>
        </w:rPr>
        <w:t xml:space="preserve"> </w:t>
      </w:r>
      <w:r>
        <w:t>качества</w:t>
      </w:r>
      <w:r>
        <w:rPr>
          <w:spacing w:val="-1"/>
        </w:rPr>
        <w:t xml:space="preserve"> </w:t>
      </w:r>
      <w:r>
        <w:t>соотносятся с</w:t>
      </w:r>
      <w:r>
        <w:rPr>
          <w:spacing w:val="-1"/>
        </w:rPr>
        <w:t xml:space="preserve"> </w:t>
      </w:r>
      <w:r>
        <w:t>теми или иными моральными и нравственными ценностями;</w:t>
      </w:r>
    </w:p>
    <w:p w14:paraId="08AFF57B" w14:textId="77777777" w:rsidR="0092341C" w:rsidRDefault="00DB6983" w:rsidP="00B41547">
      <w:pPr>
        <w:pStyle w:val="a4"/>
        <w:spacing w:before="2"/>
        <w:ind w:left="0" w:right="283" w:firstLine="0"/>
        <w:contextualSpacing/>
        <w:jc w:val="left"/>
      </w:pPr>
      <w:r>
        <w:t>понимать</w:t>
      </w:r>
      <w:r>
        <w:rPr>
          <w:spacing w:val="-5"/>
        </w:rPr>
        <w:t xml:space="preserve"> </w:t>
      </w:r>
      <w:r>
        <w:t>различия</w:t>
      </w:r>
      <w:r>
        <w:rPr>
          <w:spacing w:val="-2"/>
        </w:rPr>
        <w:t xml:space="preserve"> </w:t>
      </w:r>
      <w:r>
        <w:t>между</w:t>
      </w:r>
      <w:r>
        <w:rPr>
          <w:spacing w:val="-7"/>
        </w:rPr>
        <w:t xml:space="preserve"> </w:t>
      </w:r>
      <w:r>
        <w:t>этикой</w:t>
      </w:r>
      <w:r>
        <w:rPr>
          <w:spacing w:val="-2"/>
        </w:rPr>
        <w:t xml:space="preserve"> </w:t>
      </w:r>
      <w:r>
        <w:t>и</w:t>
      </w:r>
      <w:r>
        <w:rPr>
          <w:spacing w:val="-3"/>
        </w:rPr>
        <w:t xml:space="preserve"> </w:t>
      </w:r>
      <w:r>
        <w:t>этикетом</w:t>
      </w:r>
      <w:r>
        <w:rPr>
          <w:spacing w:val="-3"/>
        </w:rPr>
        <w:t xml:space="preserve"> </w:t>
      </w:r>
      <w:r>
        <w:t>и</w:t>
      </w:r>
      <w:r>
        <w:rPr>
          <w:spacing w:val="-4"/>
        </w:rPr>
        <w:t xml:space="preserve"> </w:t>
      </w:r>
      <w:r>
        <w:t xml:space="preserve">их </w:t>
      </w:r>
      <w:r>
        <w:rPr>
          <w:spacing w:val="-2"/>
        </w:rPr>
        <w:t>взаимосвязь;</w:t>
      </w:r>
    </w:p>
    <w:p w14:paraId="616923AF" w14:textId="77777777" w:rsidR="0092341C" w:rsidRDefault="00DB6983" w:rsidP="00B41547">
      <w:pPr>
        <w:pStyle w:val="a4"/>
        <w:spacing w:before="2"/>
        <w:ind w:left="0" w:right="283"/>
        <w:contextualSpacing/>
        <w:jc w:val="left"/>
      </w:pPr>
      <w:r>
        <w:t>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14:paraId="198ACCAA" w14:textId="77777777" w:rsidR="0092341C" w:rsidRDefault="00DB6983" w:rsidP="00B41547">
      <w:pPr>
        <w:pStyle w:val="a4"/>
        <w:spacing w:before="2"/>
        <w:ind w:left="0" w:right="283" w:firstLine="0"/>
        <w:contextualSpacing/>
        <w:jc w:val="left"/>
      </w:pPr>
      <w:r>
        <w:t>характеризовать</w:t>
      </w:r>
      <w:r>
        <w:rPr>
          <w:spacing w:val="76"/>
        </w:rPr>
        <w:t xml:space="preserve"> </w:t>
      </w:r>
      <w:r>
        <w:t>взаимосвязь</w:t>
      </w:r>
      <w:r>
        <w:rPr>
          <w:spacing w:val="79"/>
        </w:rPr>
        <w:t xml:space="preserve"> </w:t>
      </w:r>
      <w:r>
        <w:t>таких</w:t>
      </w:r>
      <w:r>
        <w:rPr>
          <w:spacing w:val="77"/>
        </w:rPr>
        <w:t xml:space="preserve"> </w:t>
      </w:r>
      <w:r>
        <w:t>понятий</w:t>
      </w:r>
      <w:r>
        <w:rPr>
          <w:spacing w:val="77"/>
        </w:rPr>
        <w:t xml:space="preserve"> </w:t>
      </w:r>
      <w:r>
        <w:t>как</w:t>
      </w:r>
      <w:r>
        <w:rPr>
          <w:spacing w:val="53"/>
          <w:w w:val="150"/>
        </w:rPr>
        <w:t xml:space="preserve"> </w:t>
      </w:r>
      <w:r>
        <w:t>«свобода»,</w:t>
      </w:r>
      <w:r>
        <w:rPr>
          <w:spacing w:val="55"/>
          <w:w w:val="150"/>
        </w:rPr>
        <w:t xml:space="preserve"> </w:t>
      </w:r>
      <w:r>
        <w:rPr>
          <w:spacing w:val="-2"/>
        </w:rPr>
        <w:t>«ответственность»,</w:t>
      </w:r>
    </w:p>
    <w:p w14:paraId="7CDA524C" w14:textId="77777777" w:rsidR="0092341C" w:rsidRDefault="00DB6983" w:rsidP="00B41547">
      <w:pPr>
        <w:pStyle w:val="a4"/>
        <w:spacing w:before="2"/>
        <w:ind w:left="0" w:right="283" w:firstLine="0"/>
        <w:contextualSpacing/>
        <w:jc w:val="left"/>
      </w:pPr>
      <w:r>
        <w:t>«право»</w:t>
      </w:r>
      <w:r>
        <w:rPr>
          <w:spacing w:val="-6"/>
        </w:rPr>
        <w:t xml:space="preserve"> </w:t>
      </w:r>
      <w:r>
        <w:t>и</w:t>
      </w:r>
      <w:r>
        <w:rPr>
          <w:spacing w:val="6"/>
        </w:rPr>
        <w:t xml:space="preserve"> </w:t>
      </w:r>
      <w:r>
        <w:rPr>
          <w:spacing w:val="-2"/>
        </w:rPr>
        <w:t>«долг»;</w:t>
      </w:r>
    </w:p>
    <w:p w14:paraId="5E9424D2" w14:textId="77777777" w:rsidR="0092341C" w:rsidRDefault="00DB6983" w:rsidP="00B41547">
      <w:pPr>
        <w:pStyle w:val="a4"/>
        <w:spacing w:before="2"/>
        <w:ind w:left="0" w:right="283"/>
        <w:contextualSpacing/>
        <w:jc w:val="left"/>
      </w:pPr>
      <w:r>
        <w:t>понимать</w:t>
      </w:r>
      <w:r>
        <w:rPr>
          <w:spacing w:val="80"/>
        </w:rPr>
        <w:t xml:space="preserve"> </w:t>
      </w:r>
      <w:r>
        <w:t>важность</w:t>
      </w:r>
      <w:r>
        <w:rPr>
          <w:spacing w:val="80"/>
        </w:rPr>
        <w:t xml:space="preserve"> </w:t>
      </w:r>
      <w:r>
        <w:t>коллективизма</w:t>
      </w:r>
      <w:r>
        <w:rPr>
          <w:spacing w:val="80"/>
        </w:rPr>
        <w:t xml:space="preserve"> </w:t>
      </w:r>
      <w:r>
        <w:t>как</w:t>
      </w:r>
      <w:r>
        <w:rPr>
          <w:spacing w:val="80"/>
        </w:rPr>
        <w:t xml:space="preserve"> </w:t>
      </w:r>
      <w:r>
        <w:t>ценности</w:t>
      </w:r>
      <w:r>
        <w:rPr>
          <w:spacing w:val="80"/>
        </w:rPr>
        <w:t xml:space="preserve"> </w:t>
      </w:r>
      <w:r>
        <w:t>современной</w:t>
      </w:r>
      <w:r>
        <w:rPr>
          <w:spacing w:val="80"/>
        </w:rPr>
        <w:t xml:space="preserve"> </w:t>
      </w:r>
      <w:r>
        <w:t>России</w:t>
      </w:r>
      <w:r>
        <w:rPr>
          <w:spacing w:val="80"/>
        </w:rPr>
        <w:t xml:space="preserve"> </w:t>
      </w:r>
      <w:r>
        <w:t>и</w:t>
      </w:r>
      <w:r>
        <w:rPr>
          <w:spacing w:val="80"/>
        </w:rPr>
        <w:t xml:space="preserve"> </w:t>
      </w:r>
      <w:r>
        <w:t>его</w:t>
      </w:r>
      <w:r>
        <w:rPr>
          <w:spacing w:val="40"/>
        </w:rPr>
        <w:t xml:space="preserve"> </w:t>
      </w:r>
      <w:r>
        <w:t>приоритет перед идеологией индивидуализма;</w:t>
      </w:r>
    </w:p>
    <w:p w14:paraId="745565D3" w14:textId="77777777" w:rsidR="0092341C" w:rsidRDefault="00DB6983" w:rsidP="00B41547">
      <w:pPr>
        <w:pStyle w:val="a4"/>
        <w:tabs>
          <w:tab w:val="left" w:pos="2567"/>
          <w:tab w:val="left" w:pos="3683"/>
          <w:tab w:val="left" w:pos="4700"/>
          <w:tab w:val="left" w:pos="5810"/>
          <w:tab w:val="left" w:pos="6127"/>
          <w:tab w:val="left" w:pos="8569"/>
        </w:tabs>
        <w:spacing w:before="2"/>
        <w:ind w:left="0" w:right="283"/>
        <w:contextualSpacing/>
        <w:jc w:val="left"/>
      </w:pPr>
      <w:r>
        <w:rPr>
          <w:spacing w:val="-2"/>
        </w:rPr>
        <w:t>приводить</w:t>
      </w:r>
      <w:r>
        <w:tab/>
      </w:r>
      <w:r>
        <w:rPr>
          <w:spacing w:val="-2"/>
        </w:rPr>
        <w:t>примеры</w:t>
      </w:r>
      <w:r>
        <w:tab/>
      </w:r>
      <w:r>
        <w:rPr>
          <w:spacing w:val="-2"/>
        </w:rPr>
        <w:t>идеалов</w:t>
      </w:r>
      <w:r>
        <w:tab/>
      </w:r>
      <w:r>
        <w:rPr>
          <w:spacing w:val="-2"/>
        </w:rPr>
        <w:t>человека</w:t>
      </w:r>
      <w:r>
        <w:tab/>
      </w:r>
      <w:r>
        <w:rPr>
          <w:spacing w:val="-10"/>
        </w:rPr>
        <w:t>в</w:t>
      </w:r>
      <w:r>
        <w:tab/>
      </w:r>
      <w:r>
        <w:rPr>
          <w:spacing w:val="-2"/>
        </w:rPr>
        <w:t>историко-культурном</w:t>
      </w:r>
      <w:r>
        <w:tab/>
      </w:r>
      <w:r>
        <w:rPr>
          <w:spacing w:val="-2"/>
        </w:rPr>
        <w:t xml:space="preserve">пространстве </w:t>
      </w:r>
      <w:r>
        <w:t>современной России.</w:t>
      </w:r>
    </w:p>
    <w:p w14:paraId="0B30522E" w14:textId="77777777" w:rsidR="0092341C" w:rsidRDefault="00DB6983" w:rsidP="00B41547">
      <w:pPr>
        <w:pStyle w:val="a4"/>
        <w:spacing w:before="2"/>
        <w:ind w:left="0" w:right="283" w:firstLine="0"/>
        <w:contextualSpacing/>
        <w:jc w:val="left"/>
      </w:pPr>
      <w:r>
        <w:t>Тема</w:t>
      </w:r>
      <w:r>
        <w:rPr>
          <w:spacing w:val="-5"/>
        </w:rPr>
        <w:t xml:space="preserve"> </w:t>
      </w:r>
      <w:r>
        <w:t>10. Взросление</w:t>
      </w:r>
      <w:r>
        <w:rPr>
          <w:spacing w:val="-3"/>
        </w:rPr>
        <w:t xml:space="preserve"> </w:t>
      </w:r>
      <w:r>
        <w:t>человека</w:t>
      </w:r>
      <w:r>
        <w:rPr>
          <w:spacing w:val="-3"/>
        </w:rPr>
        <w:t xml:space="preserve"> </w:t>
      </w:r>
      <w:r>
        <w:t>в</w:t>
      </w:r>
      <w:r>
        <w:rPr>
          <w:spacing w:val="-3"/>
        </w:rPr>
        <w:t xml:space="preserve"> </w:t>
      </w:r>
      <w:r>
        <w:t>культуре</w:t>
      </w:r>
      <w:r>
        <w:rPr>
          <w:spacing w:val="-3"/>
        </w:rPr>
        <w:t xml:space="preserve"> </w:t>
      </w:r>
      <w:r>
        <w:t>народов</w:t>
      </w:r>
      <w:r>
        <w:rPr>
          <w:spacing w:val="-2"/>
        </w:rPr>
        <w:t xml:space="preserve"> России.</w:t>
      </w:r>
    </w:p>
    <w:p w14:paraId="57CD725F" w14:textId="77777777" w:rsidR="0092341C" w:rsidRDefault="00DB6983" w:rsidP="00B41547">
      <w:pPr>
        <w:pStyle w:val="a4"/>
        <w:spacing w:before="2"/>
        <w:ind w:left="0" w:right="283" w:firstLine="0"/>
        <w:contextualSpacing/>
        <w:jc w:val="left"/>
      </w:pPr>
      <w:r>
        <w:t>Понимать различие между процессами антропогенеза и антропосоциогенеза; характеризовать</w:t>
      </w:r>
      <w:r>
        <w:rPr>
          <w:spacing w:val="79"/>
        </w:rPr>
        <w:t xml:space="preserve"> </w:t>
      </w:r>
      <w:r>
        <w:t>процесс</w:t>
      </w:r>
      <w:r>
        <w:rPr>
          <w:spacing w:val="80"/>
        </w:rPr>
        <w:t xml:space="preserve"> </w:t>
      </w:r>
      <w:r>
        <w:t>взросления</w:t>
      </w:r>
      <w:r>
        <w:rPr>
          <w:spacing w:val="78"/>
        </w:rPr>
        <w:t xml:space="preserve"> </w:t>
      </w:r>
      <w:r>
        <w:t>человека</w:t>
      </w:r>
      <w:r>
        <w:rPr>
          <w:spacing w:val="77"/>
        </w:rPr>
        <w:t xml:space="preserve"> </w:t>
      </w:r>
      <w:r>
        <w:t>и</w:t>
      </w:r>
      <w:r>
        <w:rPr>
          <w:spacing w:val="79"/>
        </w:rPr>
        <w:t xml:space="preserve"> </w:t>
      </w:r>
      <w:r>
        <w:t>его</w:t>
      </w:r>
      <w:r>
        <w:rPr>
          <w:spacing w:val="80"/>
        </w:rPr>
        <w:t xml:space="preserve"> </w:t>
      </w:r>
      <w:r>
        <w:t>основные</w:t>
      </w:r>
      <w:r>
        <w:rPr>
          <w:spacing w:val="76"/>
        </w:rPr>
        <w:t xml:space="preserve"> </w:t>
      </w:r>
      <w:r>
        <w:t>этапы,</w:t>
      </w:r>
      <w:r>
        <w:rPr>
          <w:spacing w:val="77"/>
        </w:rPr>
        <w:t xml:space="preserve"> </w:t>
      </w:r>
      <w:r>
        <w:t>а</w:t>
      </w:r>
      <w:r>
        <w:rPr>
          <w:spacing w:val="77"/>
        </w:rPr>
        <w:t xml:space="preserve"> </w:t>
      </w:r>
      <w:r>
        <w:t>также</w:t>
      </w:r>
    </w:p>
    <w:p w14:paraId="7FA9812C" w14:textId="77777777" w:rsidR="0092341C" w:rsidRDefault="00DB6983" w:rsidP="00B41547">
      <w:pPr>
        <w:pStyle w:val="a4"/>
        <w:spacing w:before="2"/>
        <w:ind w:left="0" w:right="283" w:hanging="708"/>
        <w:contextualSpacing/>
        <w:jc w:val="left"/>
      </w:pPr>
      <w:r>
        <w:t>потребности человека для гармоничного развития существования на каждом из этапов; обосновывать</w:t>
      </w:r>
      <w:r>
        <w:rPr>
          <w:spacing w:val="80"/>
        </w:rPr>
        <w:t xml:space="preserve"> </w:t>
      </w:r>
      <w:r>
        <w:t>важность</w:t>
      </w:r>
      <w:r>
        <w:rPr>
          <w:spacing w:val="80"/>
        </w:rPr>
        <w:t xml:space="preserve"> </w:t>
      </w:r>
      <w:r>
        <w:t>взаимодействия</w:t>
      </w:r>
      <w:r>
        <w:rPr>
          <w:spacing w:val="80"/>
        </w:rPr>
        <w:t xml:space="preserve"> </w:t>
      </w:r>
      <w:r>
        <w:t>человека</w:t>
      </w:r>
      <w:r>
        <w:rPr>
          <w:spacing w:val="80"/>
        </w:rPr>
        <w:t xml:space="preserve"> </w:t>
      </w:r>
      <w:r>
        <w:t>и</w:t>
      </w:r>
      <w:r>
        <w:rPr>
          <w:spacing w:val="80"/>
        </w:rPr>
        <w:t xml:space="preserve"> </w:t>
      </w:r>
      <w:r>
        <w:t>общества,</w:t>
      </w:r>
      <w:r>
        <w:rPr>
          <w:spacing w:val="80"/>
        </w:rPr>
        <w:t xml:space="preserve"> </w:t>
      </w:r>
      <w:r>
        <w:t>характеризовать</w:t>
      </w:r>
    </w:p>
    <w:p w14:paraId="24CD6CF2" w14:textId="77777777" w:rsidR="0092341C" w:rsidRDefault="00DB6983" w:rsidP="00B41547">
      <w:pPr>
        <w:pStyle w:val="a4"/>
        <w:spacing w:before="2"/>
        <w:ind w:left="0" w:right="283" w:firstLine="0"/>
        <w:contextualSpacing/>
        <w:jc w:val="left"/>
      </w:pPr>
      <w:r>
        <w:t>негативные</w:t>
      </w:r>
      <w:r>
        <w:rPr>
          <w:spacing w:val="-6"/>
        </w:rPr>
        <w:t xml:space="preserve"> </w:t>
      </w:r>
      <w:r>
        <w:t>эффекты</w:t>
      </w:r>
      <w:r>
        <w:rPr>
          <w:spacing w:val="-4"/>
        </w:rPr>
        <w:t xml:space="preserve"> </w:t>
      </w:r>
      <w:r>
        <w:t>социальной</w:t>
      </w:r>
      <w:r>
        <w:rPr>
          <w:spacing w:val="-3"/>
        </w:rPr>
        <w:t xml:space="preserve"> </w:t>
      </w:r>
      <w:r>
        <w:rPr>
          <w:spacing w:val="-2"/>
        </w:rPr>
        <w:t>изоляции;</w:t>
      </w:r>
    </w:p>
    <w:p w14:paraId="77D95268" w14:textId="77777777" w:rsidR="0092341C" w:rsidRDefault="00DB6983" w:rsidP="00B41547">
      <w:pPr>
        <w:pStyle w:val="a4"/>
        <w:spacing w:before="2"/>
        <w:ind w:left="0" w:right="283"/>
        <w:contextualSpacing/>
        <w:jc w:val="left"/>
      </w:pPr>
      <w:r>
        <w:t>знать</w:t>
      </w:r>
      <w:r>
        <w:rPr>
          <w:spacing w:val="40"/>
        </w:rPr>
        <w:t xml:space="preserve"> </w:t>
      </w:r>
      <w:r>
        <w:t>и</w:t>
      </w:r>
      <w:r>
        <w:rPr>
          <w:spacing w:val="40"/>
        </w:rPr>
        <w:t xml:space="preserve"> </w:t>
      </w:r>
      <w:r>
        <w:t>уметь</w:t>
      </w:r>
      <w:r>
        <w:rPr>
          <w:spacing w:val="40"/>
        </w:rPr>
        <w:t xml:space="preserve"> </w:t>
      </w:r>
      <w:r>
        <w:t>демонстрировать</w:t>
      </w:r>
      <w:r>
        <w:rPr>
          <w:spacing w:val="40"/>
        </w:rPr>
        <w:t xml:space="preserve"> </w:t>
      </w:r>
      <w:r>
        <w:t>своё</w:t>
      </w:r>
      <w:r>
        <w:rPr>
          <w:spacing w:val="40"/>
        </w:rPr>
        <w:t xml:space="preserve"> </w:t>
      </w:r>
      <w:r>
        <w:t>понимание</w:t>
      </w:r>
      <w:r>
        <w:rPr>
          <w:spacing w:val="40"/>
        </w:rPr>
        <w:t xml:space="preserve"> </w:t>
      </w:r>
      <w:r>
        <w:t>самостоятельности,</w:t>
      </w:r>
      <w:r>
        <w:rPr>
          <w:spacing w:val="40"/>
        </w:rPr>
        <w:t xml:space="preserve"> </w:t>
      </w:r>
      <w:r>
        <w:t>её</w:t>
      </w:r>
      <w:r>
        <w:rPr>
          <w:spacing w:val="40"/>
        </w:rPr>
        <w:t xml:space="preserve"> </w:t>
      </w:r>
      <w:r>
        <w:t>роли</w:t>
      </w:r>
      <w:r>
        <w:rPr>
          <w:spacing w:val="40"/>
        </w:rPr>
        <w:t xml:space="preserve"> </w:t>
      </w:r>
      <w:r>
        <w:t>в</w:t>
      </w:r>
      <w:r>
        <w:rPr>
          <w:spacing w:val="80"/>
        </w:rPr>
        <w:t xml:space="preserve"> </w:t>
      </w:r>
      <w:r>
        <w:t>развитии личности, во взаимодействии с другими людьми.</w:t>
      </w:r>
    </w:p>
    <w:p w14:paraId="673B5F75" w14:textId="77777777" w:rsidR="0092341C" w:rsidRDefault="00DB6983" w:rsidP="00B41547">
      <w:pPr>
        <w:pStyle w:val="a4"/>
        <w:spacing w:before="2"/>
        <w:ind w:left="0" w:right="283" w:firstLine="0"/>
        <w:contextualSpacing/>
        <w:jc w:val="left"/>
      </w:pPr>
      <w:r>
        <w:t>Тема 11. Религия как источник нравственности. Характеризовать</w:t>
      </w:r>
      <w:r>
        <w:rPr>
          <w:spacing w:val="-13"/>
        </w:rPr>
        <w:t xml:space="preserve"> </w:t>
      </w:r>
      <w:r>
        <w:t>нравственный</w:t>
      </w:r>
      <w:r>
        <w:rPr>
          <w:spacing w:val="-13"/>
        </w:rPr>
        <w:t xml:space="preserve"> </w:t>
      </w:r>
      <w:r>
        <w:t>потенциал</w:t>
      </w:r>
      <w:r>
        <w:rPr>
          <w:spacing w:val="-13"/>
        </w:rPr>
        <w:t xml:space="preserve"> </w:t>
      </w:r>
      <w:r>
        <w:t>религии;</w:t>
      </w:r>
    </w:p>
    <w:p w14:paraId="6BC9F91F" w14:textId="77777777" w:rsidR="0092341C" w:rsidRDefault="00DB6983" w:rsidP="00B41547">
      <w:pPr>
        <w:pStyle w:val="a4"/>
        <w:tabs>
          <w:tab w:val="left" w:pos="2085"/>
          <w:tab w:val="left" w:pos="2466"/>
          <w:tab w:val="left" w:pos="3301"/>
          <w:tab w:val="left" w:pos="4420"/>
          <w:tab w:val="left" w:pos="6095"/>
          <w:tab w:val="left" w:pos="7404"/>
        </w:tabs>
        <w:spacing w:before="2"/>
        <w:ind w:left="0" w:right="283"/>
        <w:contextualSpacing/>
        <w:jc w:val="left"/>
      </w:pPr>
      <w:r>
        <w:rPr>
          <w:spacing w:val="-4"/>
        </w:rPr>
        <w:t>знать</w:t>
      </w:r>
      <w:r>
        <w:tab/>
      </w:r>
      <w:r>
        <w:rPr>
          <w:spacing w:val="-10"/>
        </w:rPr>
        <w:t>и</w:t>
      </w:r>
      <w:r>
        <w:tab/>
      </w:r>
      <w:r>
        <w:rPr>
          <w:spacing w:val="-2"/>
        </w:rPr>
        <w:t>уметь</w:t>
      </w:r>
      <w:r>
        <w:tab/>
      </w:r>
      <w:r>
        <w:rPr>
          <w:spacing w:val="-2"/>
        </w:rPr>
        <w:t>излагать</w:t>
      </w:r>
      <w:r>
        <w:tab/>
      </w:r>
      <w:r>
        <w:rPr>
          <w:spacing w:val="-2"/>
        </w:rPr>
        <w:t>нравственные</w:t>
      </w:r>
      <w:r>
        <w:tab/>
      </w:r>
      <w:r>
        <w:rPr>
          <w:spacing w:val="-2"/>
        </w:rPr>
        <w:t>принципы</w:t>
      </w:r>
      <w:r>
        <w:tab/>
      </w:r>
      <w:r>
        <w:rPr>
          <w:spacing w:val="-2"/>
        </w:rPr>
        <w:t xml:space="preserve">государствообразующих </w:t>
      </w:r>
      <w:r>
        <w:t>конфессий России;</w:t>
      </w:r>
    </w:p>
    <w:p w14:paraId="3E671080" w14:textId="77777777" w:rsidR="0092341C" w:rsidRDefault="00DB6983" w:rsidP="00B41547">
      <w:pPr>
        <w:pStyle w:val="a4"/>
        <w:tabs>
          <w:tab w:val="left" w:pos="2200"/>
          <w:tab w:val="left" w:pos="3551"/>
          <w:tab w:val="left" w:pos="5077"/>
          <w:tab w:val="left" w:pos="5559"/>
          <w:tab w:val="left" w:pos="7470"/>
          <w:tab w:val="left" w:pos="8542"/>
          <w:tab w:val="left" w:pos="9816"/>
        </w:tabs>
        <w:spacing w:before="2"/>
        <w:ind w:left="0" w:right="283"/>
        <w:contextualSpacing/>
        <w:jc w:val="left"/>
      </w:pPr>
      <w:r>
        <w:rPr>
          <w:spacing w:val="-4"/>
        </w:rPr>
        <w:t>знать</w:t>
      </w:r>
      <w:r>
        <w:tab/>
      </w:r>
      <w:r>
        <w:rPr>
          <w:spacing w:val="-2"/>
        </w:rPr>
        <w:t>основные</w:t>
      </w:r>
      <w:r>
        <w:tab/>
      </w:r>
      <w:r>
        <w:rPr>
          <w:spacing w:val="-2"/>
        </w:rPr>
        <w:t>требования</w:t>
      </w:r>
      <w:r>
        <w:tab/>
      </w:r>
      <w:r>
        <w:rPr>
          <w:spacing w:val="-10"/>
        </w:rPr>
        <w:t>к</w:t>
      </w:r>
      <w:r>
        <w:tab/>
      </w:r>
      <w:r>
        <w:rPr>
          <w:spacing w:val="-2"/>
        </w:rPr>
        <w:t>нравственному</w:t>
      </w:r>
      <w:r>
        <w:tab/>
      </w:r>
      <w:r>
        <w:rPr>
          <w:spacing w:val="-2"/>
        </w:rPr>
        <w:t>идеалу</w:t>
      </w:r>
      <w:r>
        <w:tab/>
      </w:r>
      <w:r>
        <w:rPr>
          <w:spacing w:val="-2"/>
        </w:rPr>
        <w:t>человека</w:t>
      </w:r>
      <w:r>
        <w:tab/>
      </w:r>
      <w:r>
        <w:rPr>
          <w:spacing w:val="-10"/>
        </w:rPr>
        <w:t xml:space="preserve">в </w:t>
      </w:r>
      <w:r>
        <w:t>государствообразующих религиях современной России;</w:t>
      </w:r>
    </w:p>
    <w:p w14:paraId="12F0CA41" w14:textId="77777777" w:rsidR="0092341C" w:rsidRDefault="00DB6983" w:rsidP="00B41547">
      <w:pPr>
        <w:pStyle w:val="a4"/>
        <w:spacing w:before="2"/>
        <w:ind w:left="0" w:right="283"/>
        <w:contextualSpacing/>
        <w:jc w:val="left"/>
      </w:pPr>
      <w:r>
        <w:t>уметь обосновывать важность религиозных моральных и нравственных ценностей для современного общества.</w:t>
      </w:r>
    </w:p>
    <w:p w14:paraId="3A8BEB97" w14:textId="77777777" w:rsidR="0092341C" w:rsidRDefault="00DB6983" w:rsidP="00B41547">
      <w:pPr>
        <w:pStyle w:val="a4"/>
        <w:spacing w:before="2"/>
        <w:ind w:left="0" w:right="283" w:firstLine="0"/>
        <w:contextualSpacing/>
        <w:jc w:val="left"/>
      </w:pPr>
      <w:r>
        <w:t>Тема</w:t>
      </w:r>
      <w:r>
        <w:rPr>
          <w:spacing w:val="-3"/>
        </w:rPr>
        <w:t xml:space="preserve"> </w:t>
      </w:r>
      <w:r>
        <w:t>12.</w:t>
      </w:r>
      <w:r>
        <w:rPr>
          <w:spacing w:val="-1"/>
        </w:rPr>
        <w:t xml:space="preserve"> </w:t>
      </w:r>
      <w:r>
        <w:t>Наука</w:t>
      </w:r>
      <w:r>
        <w:rPr>
          <w:spacing w:val="-3"/>
        </w:rPr>
        <w:t xml:space="preserve"> </w:t>
      </w:r>
      <w:r>
        <w:t>как</w:t>
      </w:r>
      <w:r>
        <w:rPr>
          <w:spacing w:val="-1"/>
        </w:rPr>
        <w:t xml:space="preserve"> </w:t>
      </w:r>
      <w:r>
        <w:t>источник</w:t>
      </w:r>
      <w:r>
        <w:rPr>
          <w:spacing w:val="-4"/>
        </w:rPr>
        <w:t xml:space="preserve"> </w:t>
      </w:r>
      <w:r>
        <w:t>знания</w:t>
      </w:r>
      <w:r>
        <w:rPr>
          <w:spacing w:val="-1"/>
        </w:rPr>
        <w:t xml:space="preserve"> </w:t>
      </w:r>
      <w:r>
        <w:t>о</w:t>
      </w:r>
      <w:r>
        <w:rPr>
          <w:spacing w:val="-1"/>
        </w:rPr>
        <w:t xml:space="preserve"> </w:t>
      </w:r>
      <w:r>
        <w:rPr>
          <w:spacing w:val="-2"/>
        </w:rPr>
        <w:t>человеке.</w:t>
      </w:r>
    </w:p>
    <w:p w14:paraId="24D9E0BD" w14:textId="77777777" w:rsidR="0092341C" w:rsidRDefault="00DB6983" w:rsidP="00B41547">
      <w:pPr>
        <w:pStyle w:val="a4"/>
        <w:spacing w:before="2"/>
        <w:ind w:left="0" w:right="283" w:firstLine="0"/>
        <w:contextualSpacing/>
        <w:jc w:val="left"/>
      </w:pPr>
      <w:r>
        <w:t>Понимать</w:t>
      </w:r>
      <w:r>
        <w:rPr>
          <w:spacing w:val="-7"/>
        </w:rPr>
        <w:t xml:space="preserve"> </w:t>
      </w:r>
      <w:r>
        <w:t>и</w:t>
      </w:r>
      <w:r>
        <w:rPr>
          <w:spacing w:val="-7"/>
        </w:rPr>
        <w:t xml:space="preserve"> </w:t>
      </w:r>
      <w:r>
        <w:t>характеризовать</w:t>
      </w:r>
      <w:r>
        <w:rPr>
          <w:spacing w:val="-5"/>
        </w:rPr>
        <w:t xml:space="preserve"> </w:t>
      </w:r>
      <w:r>
        <w:t>смысл</w:t>
      </w:r>
      <w:r>
        <w:rPr>
          <w:spacing w:val="-5"/>
        </w:rPr>
        <w:t xml:space="preserve"> </w:t>
      </w:r>
      <w:r>
        <w:t>понятия</w:t>
      </w:r>
      <w:r>
        <w:rPr>
          <w:spacing w:val="-3"/>
        </w:rPr>
        <w:t xml:space="preserve"> </w:t>
      </w:r>
      <w:r>
        <w:t>«гуманитарное</w:t>
      </w:r>
      <w:r>
        <w:rPr>
          <w:spacing w:val="-5"/>
        </w:rPr>
        <w:t xml:space="preserve"> </w:t>
      </w:r>
      <w:r>
        <w:rPr>
          <w:spacing w:val="-2"/>
        </w:rPr>
        <w:t>знание»;</w:t>
      </w:r>
    </w:p>
    <w:p w14:paraId="558F872E" w14:textId="77777777" w:rsidR="0092341C" w:rsidRDefault="00DB6983" w:rsidP="00B41547">
      <w:pPr>
        <w:pStyle w:val="a4"/>
        <w:spacing w:before="2"/>
        <w:ind w:left="0" w:right="283"/>
        <w:contextualSpacing/>
        <w:jc w:val="left"/>
      </w:pPr>
      <w:r>
        <w:t>определять</w:t>
      </w:r>
      <w:r>
        <w:rPr>
          <w:spacing w:val="36"/>
        </w:rPr>
        <w:t xml:space="preserve"> </w:t>
      </w:r>
      <w:r>
        <w:t>нравственный</w:t>
      </w:r>
      <w:r>
        <w:rPr>
          <w:spacing w:val="36"/>
        </w:rPr>
        <w:t xml:space="preserve"> </w:t>
      </w:r>
      <w:r>
        <w:t>смысл</w:t>
      </w:r>
      <w:r>
        <w:rPr>
          <w:spacing w:val="36"/>
        </w:rPr>
        <w:t xml:space="preserve"> </w:t>
      </w:r>
      <w:r>
        <w:t>гуманитарного</w:t>
      </w:r>
      <w:r>
        <w:rPr>
          <w:spacing w:val="36"/>
        </w:rPr>
        <w:t xml:space="preserve"> </w:t>
      </w:r>
      <w:r>
        <w:t>знания,</w:t>
      </w:r>
      <w:r>
        <w:rPr>
          <w:spacing w:val="36"/>
        </w:rPr>
        <w:t xml:space="preserve"> </w:t>
      </w:r>
      <w:r>
        <w:t>его</w:t>
      </w:r>
      <w:r>
        <w:rPr>
          <w:spacing w:val="36"/>
        </w:rPr>
        <w:t xml:space="preserve"> </w:t>
      </w:r>
      <w:r>
        <w:t>системообразующую роль в современной культуре;</w:t>
      </w:r>
    </w:p>
    <w:p w14:paraId="7E41C55A" w14:textId="77777777" w:rsidR="0092341C" w:rsidRDefault="00DB6983" w:rsidP="00B41547">
      <w:pPr>
        <w:pStyle w:val="a4"/>
        <w:spacing w:before="2"/>
        <w:ind w:left="0" w:right="283"/>
        <w:contextualSpacing/>
        <w:jc w:val="left"/>
      </w:pPr>
      <w:r>
        <w:t>характеризовать понятие «культура» как процесс самопознания общества, как его внутреннюю самоактуализацию;</w:t>
      </w:r>
    </w:p>
    <w:p w14:paraId="3C3CFF23" w14:textId="77777777" w:rsidR="0092341C" w:rsidRDefault="00DB6983" w:rsidP="00B41547">
      <w:pPr>
        <w:pStyle w:val="a4"/>
        <w:spacing w:before="2"/>
        <w:ind w:left="0" w:right="283" w:firstLine="0"/>
        <w:contextualSpacing/>
        <w:jc w:val="left"/>
      </w:pPr>
      <w:r>
        <w:t>осознавать</w:t>
      </w:r>
      <w:r>
        <w:rPr>
          <w:spacing w:val="-6"/>
        </w:rPr>
        <w:t xml:space="preserve"> </w:t>
      </w:r>
      <w:r>
        <w:t>и</w:t>
      </w:r>
      <w:r>
        <w:rPr>
          <w:spacing w:val="-6"/>
        </w:rPr>
        <w:t xml:space="preserve"> </w:t>
      </w:r>
      <w:r>
        <w:t>доказывать</w:t>
      </w:r>
      <w:r>
        <w:rPr>
          <w:spacing w:val="-6"/>
        </w:rPr>
        <w:t xml:space="preserve"> </w:t>
      </w:r>
      <w:r>
        <w:t>взаимосвязь</w:t>
      </w:r>
      <w:r>
        <w:rPr>
          <w:spacing w:val="-6"/>
        </w:rPr>
        <w:t xml:space="preserve"> </w:t>
      </w:r>
      <w:r>
        <w:t>различных</w:t>
      </w:r>
      <w:r>
        <w:rPr>
          <w:spacing w:val="-5"/>
        </w:rPr>
        <w:t xml:space="preserve"> </w:t>
      </w:r>
      <w:r>
        <w:t>областей</w:t>
      </w:r>
      <w:r>
        <w:rPr>
          <w:spacing w:val="-6"/>
        </w:rPr>
        <w:t xml:space="preserve"> </w:t>
      </w:r>
      <w:r>
        <w:t>гуманитарного</w:t>
      </w:r>
      <w:r>
        <w:rPr>
          <w:spacing w:val="-6"/>
        </w:rPr>
        <w:t xml:space="preserve"> </w:t>
      </w:r>
      <w:r>
        <w:t>знания. Тема 13. Этика и нравственность как категории духовной культуры.</w:t>
      </w:r>
    </w:p>
    <w:p w14:paraId="0B14BBDB" w14:textId="77777777" w:rsidR="0092341C" w:rsidRDefault="00DB6983" w:rsidP="00B41547">
      <w:pPr>
        <w:pStyle w:val="a4"/>
        <w:spacing w:before="2"/>
        <w:ind w:left="0" w:right="283" w:firstLine="0"/>
        <w:contextualSpacing/>
        <w:jc w:val="left"/>
      </w:pPr>
      <w:r>
        <w:t>Характеризовать</w:t>
      </w:r>
      <w:r>
        <w:rPr>
          <w:spacing w:val="-15"/>
        </w:rPr>
        <w:t xml:space="preserve"> </w:t>
      </w:r>
      <w:r>
        <w:t>многосторонность</w:t>
      </w:r>
      <w:r>
        <w:rPr>
          <w:spacing w:val="-15"/>
        </w:rPr>
        <w:t xml:space="preserve"> </w:t>
      </w:r>
      <w:r>
        <w:t>понятия</w:t>
      </w:r>
      <w:r>
        <w:rPr>
          <w:spacing w:val="-13"/>
        </w:rPr>
        <w:t xml:space="preserve"> </w:t>
      </w:r>
      <w:r>
        <w:t>«этика»; понимать особенности этики как науки;</w:t>
      </w:r>
    </w:p>
    <w:p w14:paraId="357787BE" w14:textId="77777777" w:rsidR="0092341C" w:rsidRDefault="00DB6983" w:rsidP="00B41547">
      <w:pPr>
        <w:pStyle w:val="a4"/>
        <w:spacing w:before="2"/>
        <w:ind w:left="0" w:right="283"/>
        <w:contextualSpacing/>
        <w:jc w:val="left"/>
      </w:pPr>
      <w:r>
        <w:t>объяснять</w:t>
      </w:r>
      <w:r>
        <w:rPr>
          <w:spacing w:val="40"/>
        </w:rPr>
        <w:t xml:space="preserve"> </w:t>
      </w:r>
      <w:r>
        <w:t>понятия</w:t>
      </w:r>
      <w:r>
        <w:rPr>
          <w:spacing w:val="40"/>
        </w:rPr>
        <w:t xml:space="preserve"> </w:t>
      </w:r>
      <w:r>
        <w:t>«добро»</w:t>
      </w:r>
      <w:r>
        <w:rPr>
          <w:spacing w:val="33"/>
        </w:rPr>
        <w:t xml:space="preserve"> </w:t>
      </w:r>
      <w:r>
        <w:t>и</w:t>
      </w:r>
      <w:r>
        <w:rPr>
          <w:spacing w:val="40"/>
        </w:rPr>
        <w:t xml:space="preserve"> </w:t>
      </w:r>
      <w:r>
        <w:t>«зло»</w:t>
      </w:r>
      <w:r>
        <w:rPr>
          <w:spacing w:val="36"/>
        </w:rPr>
        <w:t xml:space="preserve"> </w:t>
      </w:r>
      <w:r>
        <w:t>с</w:t>
      </w:r>
      <w:r>
        <w:rPr>
          <w:spacing w:val="40"/>
        </w:rPr>
        <w:t xml:space="preserve"> </w:t>
      </w:r>
      <w:r>
        <w:t>помощью</w:t>
      </w:r>
      <w:r>
        <w:rPr>
          <w:spacing w:val="40"/>
        </w:rPr>
        <w:t xml:space="preserve"> </w:t>
      </w:r>
      <w:r>
        <w:t>примеров</w:t>
      </w:r>
      <w:r>
        <w:rPr>
          <w:spacing w:val="39"/>
        </w:rPr>
        <w:t xml:space="preserve"> </w:t>
      </w:r>
      <w:r>
        <w:t>в</w:t>
      </w:r>
      <w:r>
        <w:rPr>
          <w:spacing w:val="39"/>
        </w:rPr>
        <w:t xml:space="preserve"> </w:t>
      </w:r>
      <w:r>
        <w:t>истории</w:t>
      </w:r>
      <w:r>
        <w:rPr>
          <w:spacing w:val="40"/>
        </w:rPr>
        <w:t xml:space="preserve"> </w:t>
      </w:r>
      <w:r>
        <w:t>и</w:t>
      </w:r>
      <w:r>
        <w:rPr>
          <w:spacing w:val="40"/>
        </w:rPr>
        <w:t xml:space="preserve"> </w:t>
      </w:r>
      <w:r>
        <w:t>культуре народов России и соотносить их с личным опытом;</w:t>
      </w:r>
    </w:p>
    <w:p w14:paraId="459F4CEE" w14:textId="77777777" w:rsidR="0092341C" w:rsidRDefault="00DB6983" w:rsidP="00B41547">
      <w:pPr>
        <w:pStyle w:val="a4"/>
        <w:tabs>
          <w:tab w:val="left" w:pos="2935"/>
          <w:tab w:val="left" w:pos="4112"/>
          <w:tab w:val="left" w:pos="4460"/>
          <w:tab w:val="left" w:pos="6240"/>
          <w:tab w:val="left" w:pos="8077"/>
          <w:tab w:val="left" w:pos="8648"/>
        </w:tabs>
        <w:spacing w:before="2"/>
        <w:ind w:left="0" w:right="283"/>
        <w:contextualSpacing/>
        <w:jc w:val="left"/>
      </w:pPr>
      <w:r>
        <w:rPr>
          <w:spacing w:val="-2"/>
        </w:rPr>
        <w:t>обосновывать</w:t>
      </w:r>
      <w:r>
        <w:tab/>
      </w:r>
      <w:r>
        <w:rPr>
          <w:spacing w:val="-2"/>
        </w:rPr>
        <w:t>важность</w:t>
      </w:r>
      <w:r>
        <w:tab/>
      </w:r>
      <w:r>
        <w:rPr>
          <w:spacing w:val="-10"/>
        </w:rPr>
        <w:t>и</w:t>
      </w:r>
      <w:r>
        <w:tab/>
      </w:r>
      <w:r>
        <w:rPr>
          <w:spacing w:val="-2"/>
        </w:rPr>
        <w:t>необходимость</w:t>
      </w:r>
      <w:r>
        <w:tab/>
      </w:r>
      <w:r>
        <w:rPr>
          <w:spacing w:val="-2"/>
        </w:rPr>
        <w:t>нравственности</w:t>
      </w:r>
      <w:r>
        <w:tab/>
      </w:r>
      <w:r>
        <w:rPr>
          <w:spacing w:val="-4"/>
        </w:rPr>
        <w:t>для</w:t>
      </w:r>
      <w:r>
        <w:tab/>
      </w:r>
      <w:r>
        <w:rPr>
          <w:spacing w:val="-2"/>
        </w:rPr>
        <w:t xml:space="preserve">социального </w:t>
      </w:r>
      <w:r>
        <w:t>благополучия общества и личности.</w:t>
      </w:r>
    </w:p>
    <w:p w14:paraId="0B571630" w14:textId="77777777" w:rsidR="0092341C" w:rsidRDefault="00DB6983" w:rsidP="00B41547">
      <w:pPr>
        <w:pStyle w:val="a4"/>
        <w:spacing w:before="2"/>
        <w:ind w:left="0" w:right="283" w:firstLine="0"/>
        <w:contextualSpacing/>
        <w:jc w:val="left"/>
      </w:pPr>
      <w:r>
        <w:t>Тема</w:t>
      </w:r>
      <w:r>
        <w:rPr>
          <w:spacing w:val="-6"/>
        </w:rPr>
        <w:t xml:space="preserve"> </w:t>
      </w:r>
      <w:r>
        <w:t>14.</w:t>
      </w:r>
      <w:r>
        <w:rPr>
          <w:spacing w:val="-3"/>
        </w:rPr>
        <w:t xml:space="preserve"> </w:t>
      </w:r>
      <w:r>
        <w:t>Самопознание</w:t>
      </w:r>
      <w:r>
        <w:rPr>
          <w:spacing w:val="-6"/>
        </w:rPr>
        <w:t xml:space="preserve"> </w:t>
      </w:r>
      <w:r>
        <w:t>(практическое</w:t>
      </w:r>
      <w:r>
        <w:rPr>
          <w:spacing w:val="-3"/>
        </w:rPr>
        <w:t xml:space="preserve"> </w:t>
      </w:r>
      <w:r>
        <w:rPr>
          <w:spacing w:val="-2"/>
        </w:rPr>
        <w:t>занятие).</w:t>
      </w:r>
    </w:p>
    <w:p w14:paraId="26FAED1B" w14:textId="77777777" w:rsidR="0092341C" w:rsidRDefault="00DB6983" w:rsidP="00B41547">
      <w:pPr>
        <w:pStyle w:val="a4"/>
        <w:tabs>
          <w:tab w:val="left" w:pos="3263"/>
          <w:tab w:val="left" w:pos="4342"/>
          <w:tab w:val="left" w:pos="6308"/>
          <w:tab w:val="left" w:pos="8383"/>
        </w:tabs>
        <w:spacing w:before="2"/>
        <w:ind w:left="0" w:right="283" w:firstLine="0"/>
        <w:contextualSpacing/>
        <w:jc w:val="left"/>
      </w:pPr>
      <w:r>
        <w:rPr>
          <w:spacing w:val="-2"/>
        </w:rPr>
        <w:t>Характеризовать</w:t>
      </w:r>
      <w:r>
        <w:tab/>
      </w:r>
      <w:r>
        <w:rPr>
          <w:spacing w:val="-2"/>
        </w:rPr>
        <w:t>понятия</w:t>
      </w:r>
      <w:r>
        <w:tab/>
      </w:r>
      <w:r>
        <w:rPr>
          <w:spacing w:val="-2"/>
        </w:rPr>
        <w:t>«самопознание»,</w:t>
      </w:r>
      <w:r>
        <w:tab/>
      </w:r>
      <w:r>
        <w:rPr>
          <w:spacing w:val="-2"/>
        </w:rPr>
        <w:t>«автобиография»,</w:t>
      </w:r>
      <w:r>
        <w:tab/>
      </w:r>
      <w:r>
        <w:rPr>
          <w:spacing w:val="-2"/>
        </w:rPr>
        <w:t>«автопортрет»,</w:t>
      </w:r>
    </w:p>
    <w:p w14:paraId="0366EB18" w14:textId="77777777" w:rsidR="0092341C" w:rsidRDefault="00DB6983" w:rsidP="00B41547">
      <w:pPr>
        <w:pStyle w:val="a4"/>
        <w:spacing w:before="2"/>
        <w:ind w:left="0" w:right="283" w:firstLine="0"/>
        <w:contextualSpacing/>
        <w:jc w:val="left"/>
      </w:pPr>
      <w:r>
        <w:rPr>
          <w:spacing w:val="-2"/>
        </w:rPr>
        <w:t>«рефлексия»;</w:t>
      </w:r>
    </w:p>
    <w:p w14:paraId="1E55B9BC" w14:textId="77777777" w:rsidR="0092341C" w:rsidRDefault="00DB6983" w:rsidP="00B41547">
      <w:pPr>
        <w:pStyle w:val="a4"/>
        <w:tabs>
          <w:tab w:val="left" w:pos="2188"/>
          <w:tab w:val="left" w:pos="3646"/>
          <w:tab w:val="left" w:pos="4790"/>
          <w:tab w:val="left" w:pos="6124"/>
          <w:tab w:val="left" w:pos="8327"/>
          <w:tab w:val="left" w:pos="9821"/>
        </w:tabs>
        <w:spacing w:before="2"/>
        <w:ind w:left="0" w:right="283"/>
        <w:contextualSpacing/>
        <w:jc w:val="left"/>
      </w:pPr>
      <w:r>
        <w:rPr>
          <w:spacing w:val="-2"/>
        </w:rPr>
        <w:t>уметь</w:t>
      </w:r>
      <w:r>
        <w:tab/>
      </w:r>
      <w:r>
        <w:rPr>
          <w:spacing w:val="-2"/>
        </w:rPr>
        <w:t>соотносить</w:t>
      </w:r>
      <w:r>
        <w:tab/>
      </w:r>
      <w:r>
        <w:rPr>
          <w:spacing w:val="-2"/>
        </w:rPr>
        <w:t>понятия</w:t>
      </w:r>
      <w:r>
        <w:tab/>
      </w:r>
      <w:r>
        <w:rPr>
          <w:spacing w:val="-2"/>
        </w:rPr>
        <w:t>«мораль»,</w:t>
      </w:r>
      <w:r>
        <w:tab/>
      </w:r>
      <w:r>
        <w:rPr>
          <w:spacing w:val="-2"/>
        </w:rPr>
        <w:t>«нравственность»,</w:t>
      </w:r>
      <w:r>
        <w:tab/>
      </w:r>
      <w:r>
        <w:rPr>
          <w:spacing w:val="-2"/>
        </w:rPr>
        <w:t>«ценности»</w:t>
      </w:r>
      <w:r>
        <w:tab/>
      </w:r>
      <w:r>
        <w:rPr>
          <w:spacing w:val="-10"/>
        </w:rPr>
        <w:t xml:space="preserve">с </w:t>
      </w:r>
      <w:r>
        <w:t>самопознанием и рефлексией на доступном для обучающихся уровне;</w:t>
      </w:r>
    </w:p>
    <w:p w14:paraId="59C315BF"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37E06B89" w14:textId="61BC8AC7" w:rsidR="0092341C" w:rsidRDefault="00DB6983" w:rsidP="00B41547">
      <w:pPr>
        <w:pStyle w:val="a4"/>
        <w:spacing w:before="2"/>
        <w:ind w:left="0" w:right="283" w:firstLine="0"/>
        <w:contextualSpacing/>
        <w:jc w:val="left"/>
      </w:pPr>
      <w:r>
        <w:rPr>
          <w:spacing w:val="-4"/>
        </w:rPr>
        <w:t>себя;</w:t>
      </w:r>
      <w:r>
        <w:t>доказывать</w:t>
      </w:r>
      <w:r>
        <w:rPr>
          <w:spacing w:val="-8"/>
        </w:rPr>
        <w:t xml:space="preserve"> </w:t>
      </w:r>
      <w:r>
        <w:t>и</w:t>
      </w:r>
      <w:r>
        <w:rPr>
          <w:spacing w:val="-8"/>
        </w:rPr>
        <w:t xml:space="preserve"> </w:t>
      </w:r>
      <w:r>
        <w:t>обосновывать</w:t>
      </w:r>
      <w:r>
        <w:rPr>
          <w:spacing w:val="-8"/>
        </w:rPr>
        <w:t xml:space="preserve"> </w:t>
      </w:r>
      <w:r>
        <w:t>свои</w:t>
      </w:r>
      <w:r>
        <w:rPr>
          <w:spacing w:val="-8"/>
        </w:rPr>
        <w:t xml:space="preserve"> </w:t>
      </w:r>
      <w:r>
        <w:t>нравственные</w:t>
      </w:r>
      <w:r>
        <w:rPr>
          <w:spacing w:val="-6"/>
        </w:rPr>
        <w:t xml:space="preserve"> </w:t>
      </w:r>
      <w:r>
        <w:t>убеждения. Тематический блок 3. «Человек как член общества».</w:t>
      </w:r>
    </w:p>
    <w:p w14:paraId="378A4734" w14:textId="77777777" w:rsidR="0092341C" w:rsidRDefault="00DB6983" w:rsidP="00B41547">
      <w:pPr>
        <w:pStyle w:val="a4"/>
        <w:spacing w:before="2"/>
        <w:ind w:left="0" w:right="283" w:firstLine="0"/>
        <w:contextualSpacing/>
        <w:jc w:val="left"/>
      </w:pPr>
      <w:r>
        <w:t>Тема</w:t>
      </w:r>
      <w:r>
        <w:rPr>
          <w:spacing w:val="-5"/>
        </w:rPr>
        <w:t xml:space="preserve"> </w:t>
      </w:r>
      <w:r>
        <w:t>15.</w:t>
      </w:r>
      <w:r>
        <w:rPr>
          <w:spacing w:val="-1"/>
        </w:rPr>
        <w:t xml:space="preserve"> </w:t>
      </w:r>
      <w:r>
        <w:t>Труд</w:t>
      </w:r>
      <w:r>
        <w:rPr>
          <w:spacing w:val="-2"/>
        </w:rPr>
        <w:t xml:space="preserve"> </w:t>
      </w:r>
      <w:r>
        <w:t>делает</w:t>
      </w:r>
      <w:r>
        <w:rPr>
          <w:spacing w:val="-1"/>
        </w:rPr>
        <w:t xml:space="preserve"> </w:t>
      </w:r>
      <w:r>
        <w:t>человека</w:t>
      </w:r>
      <w:r>
        <w:rPr>
          <w:spacing w:val="-2"/>
        </w:rPr>
        <w:t xml:space="preserve"> человеком.</w:t>
      </w:r>
    </w:p>
    <w:p w14:paraId="4EDA66F6" w14:textId="77777777" w:rsidR="0092341C" w:rsidRDefault="00DB6983" w:rsidP="00B41547">
      <w:pPr>
        <w:pStyle w:val="a4"/>
        <w:spacing w:before="2"/>
        <w:ind w:left="0" w:right="283" w:firstLine="0"/>
        <w:contextualSpacing/>
        <w:jc w:val="left"/>
      </w:pPr>
      <w:r>
        <w:t>Характеризовать важность труда и его роль в современном обществе; соотносить</w:t>
      </w:r>
      <w:r>
        <w:rPr>
          <w:spacing w:val="-9"/>
        </w:rPr>
        <w:t xml:space="preserve"> </w:t>
      </w:r>
      <w:r>
        <w:t>понятия</w:t>
      </w:r>
      <w:r>
        <w:rPr>
          <w:spacing w:val="-3"/>
        </w:rPr>
        <w:t xml:space="preserve"> </w:t>
      </w:r>
      <w:r>
        <w:t>«добросовестный</w:t>
      </w:r>
      <w:r>
        <w:rPr>
          <w:spacing w:val="-7"/>
        </w:rPr>
        <w:t xml:space="preserve"> </w:t>
      </w:r>
      <w:r>
        <w:t>труд»</w:t>
      </w:r>
      <w:r>
        <w:rPr>
          <w:spacing w:val="-14"/>
        </w:rPr>
        <w:t xml:space="preserve"> </w:t>
      </w:r>
      <w:r>
        <w:t>и</w:t>
      </w:r>
      <w:r>
        <w:rPr>
          <w:spacing w:val="-4"/>
        </w:rPr>
        <w:t xml:space="preserve"> </w:t>
      </w:r>
      <w:r>
        <w:t>«экономическое</w:t>
      </w:r>
      <w:r>
        <w:rPr>
          <w:spacing w:val="-8"/>
        </w:rPr>
        <w:t xml:space="preserve"> </w:t>
      </w:r>
      <w:r>
        <w:t>благополучие»; объяснять понятия «безделье», «лень», «тунеядство»;</w:t>
      </w:r>
    </w:p>
    <w:p w14:paraId="2BACD9BD" w14:textId="77777777" w:rsidR="0092341C" w:rsidRDefault="00DB6983" w:rsidP="00B41547">
      <w:pPr>
        <w:pStyle w:val="a4"/>
        <w:spacing w:before="2"/>
        <w:ind w:left="0" w:right="283" w:firstLine="0"/>
        <w:contextualSpacing/>
        <w:jc w:val="left"/>
      </w:pPr>
      <w:r>
        <w:t>понимать</w:t>
      </w:r>
      <w:r>
        <w:rPr>
          <w:spacing w:val="6"/>
        </w:rPr>
        <w:t xml:space="preserve"> </w:t>
      </w:r>
      <w:r>
        <w:t>важность</w:t>
      </w:r>
      <w:r>
        <w:rPr>
          <w:spacing w:val="10"/>
        </w:rPr>
        <w:t xml:space="preserve"> </w:t>
      </w:r>
      <w:r>
        <w:t>и</w:t>
      </w:r>
      <w:r>
        <w:rPr>
          <w:spacing w:val="11"/>
        </w:rPr>
        <w:t xml:space="preserve"> </w:t>
      </w:r>
      <w:r>
        <w:t>уметь</w:t>
      </w:r>
      <w:r>
        <w:rPr>
          <w:spacing w:val="10"/>
        </w:rPr>
        <w:t xml:space="preserve"> </w:t>
      </w:r>
      <w:r>
        <w:t>обосновать</w:t>
      </w:r>
      <w:r>
        <w:rPr>
          <w:spacing w:val="10"/>
        </w:rPr>
        <w:t xml:space="preserve"> </w:t>
      </w:r>
      <w:r>
        <w:t>необходимость</w:t>
      </w:r>
      <w:r>
        <w:rPr>
          <w:spacing w:val="10"/>
        </w:rPr>
        <w:t xml:space="preserve"> </w:t>
      </w:r>
      <w:r>
        <w:t>их</w:t>
      </w:r>
      <w:r>
        <w:rPr>
          <w:spacing w:val="9"/>
        </w:rPr>
        <w:t xml:space="preserve"> </w:t>
      </w:r>
      <w:r>
        <w:t>преодоления</w:t>
      </w:r>
      <w:r>
        <w:rPr>
          <w:spacing w:val="10"/>
        </w:rPr>
        <w:t xml:space="preserve"> </w:t>
      </w:r>
      <w:r>
        <w:t>для</w:t>
      </w:r>
      <w:r>
        <w:rPr>
          <w:spacing w:val="11"/>
        </w:rPr>
        <w:t xml:space="preserve"> </w:t>
      </w:r>
      <w:r>
        <w:rPr>
          <w:spacing w:val="-2"/>
        </w:rPr>
        <w:t>самого</w:t>
      </w:r>
    </w:p>
    <w:p w14:paraId="2129F07E" w14:textId="77777777" w:rsidR="0092341C" w:rsidRDefault="00DB6983" w:rsidP="00B41547">
      <w:pPr>
        <w:pStyle w:val="a4"/>
        <w:spacing w:before="2"/>
        <w:ind w:left="0" w:right="283" w:firstLine="0"/>
        <w:contextualSpacing/>
        <w:jc w:val="left"/>
      </w:pPr>
      <w:r>
        <w:t>оценивать общественные процессы в области общественной оценки труда; осознавать</w:t>
      </w:r>
      <w:r>
        <w:rPr>
          <w:spacing w:val="80"/>
          <w:w w:val="150"/>
        </w:rPr>
        <w:t xml:space="preserve"> </w:t>
      </w:r>
      <w:r>
        <w:t>и</w:t>
      </w:r>
      <w:r>
        <w:rPr>
          <w:spacing w:val="80"/>
          <w:w w:val="150"/>
        </w:rPr>
        <w:t xml:space="preserve"> </w:t>
      </w:r>
      <w:r>
        <w:t>демонстрировать</w:t>
      </w:r>
      <w:r>
        <w:rPr>
          <w:spacing w:val="80"/>
          <w:w w:val="150"/>
        </w:rPr>
        <w:t xml:space="preserve"> </w:t>
      </w:r>
      <w:r>
        <w:t>значимость</w:t>
      </w:r>
      <w:r>
        <w:rPr>
          <w:spacing w:val="80"/>
          <w:w w:val="150"/>
        </w:rPr>
        <w:t xml:space="preserve"> </w:t>
      </w:r>
      <w:r>
        <w:t>трудолюбия,</w:t>
      </w:r>
      <w:r>
        <w:rPr>
          <w:spacing w:val="80"/>
          <w:w w:val="150"/>
        </w:rPr>
        <w:t xml:space="preserve"> </w:t>
      </w:r>
      <w:r>
        <w:t>трудовых</w:t>
      </w:r>
      <w:r>
        <w:rPr>
          <w:spacing w:val="80"/>
          <w:w w:val="150"/>
        </w:rPr>
        <w:t xml:space="preserve"> </w:t>
      </w:r>
      <w:r>
        <w:t>подвигов,</w:t>
      </w:r>
    </w:p>
    <w:p w14:paraId="38FB5532" w14:textId="77777777" w:rsidR="0092341C" w:rsidRDefault="00DB6983" w:rsidP="00B41547">
      <w:pPr>
        <w:pStyle w:val="a4"/>
        <w:spacing w:before="2"/>
        <w:ind w:left="0" w:right="283" w:firstLine="0"/>
        <w:contextualSpacing/>
        <w:jc w:val="left"/>
      </w:pPr>
      <w:r>
        <w:t>социальной</w:t>
      </w:r>
      <w:r>
        <w:rPr>
          <w:spacing w:val="-5"/>
        </w:rPr>
        <w:t xml:space="preserve"> </w:t>
      </w:r>
      <w:r>
        <w:t>ответственности</w:t>
      </w:r>
      <w:r>
        <w:rPr>
          <w:spacing w:val="-4"/>
        </w:rPr>
        <w:t xml:space="preserve"> </w:t>
      </w:r>
      <w:r>
        <w:t>за</w:t>
      </w:r>
      <w:r>
        <w:rPr>
          <w:spacing w:val="-4"/>
        </w:rPr>
        <w:t xml:space="preserve"> </w:t>
      </w:r>
      <w:r>
        <w:t>свой</w:t>
      </w:r>
      <w:r>
        <w:rPr>
          <w:spacing w:val="-4"/>
        </w:rPr>
        <w:t xml:space="preserve"> труд;</w:t>
      </w:r>
    </w:p>
    <w:p w14:paraId="1D002513" w14:textId="77777777" w:rsidR="0092341C" w:rsidRDefault="00DB6983" w:rsidP="00B41547">
      <w:pPr>
        <w:pStyle w:val="a4"/>
        <w:spacing w:before="2"/>
        <w:ind w:left="0" w:right="283" w:firstLine="0"/>
        <w:contextualSpacing/>
        <w:jc w:val="left"/>
      </w:pPr>
      <w:r>
        <w:t>объяснять</w:t>
      </w:r>
      <w:r>
        <w:rPr>
          <w:spacing w:val="-5"/>
        </w:rPr>
        <w:t xml:space="preserve"> </w:t>
      </w:r>
      <w:r>
        <w:t>важность</w:t>
      </w:r>
      <w:r>
        <w:rPr>
          <w:spacing w:val="-5"/>
        </w:rPr>
        <w:t xml:space="preserve"> </w:t>
      </w:r>
      <w:r>
        <w:t>труда</w:t>
      </w:r>
      <w:r>
        <w:rPr>
          <w:spacing w:val="-3"/>
        </w:rPr>
        <w:t xml:space="preserve"> </w:t>
      </w:r>
      <w:r>
        <w:t>и</w:t>
      </w:r>
      <w:r>
        <w:rPr>
          <w:spacing w:val="-3"/>
        </w:rPr>
        <w:t xml:space="preserve"> </w:t>
      </w:r>
      <w:r>
        <w:t>его</w:t>
      </w:r>
      <w:r>
        <w:rPr>
          <w:spacing w:val="-3"/>
        </w:rPr>
        <w:t xml:space="preserve"> </w:t>
      </w:r>
      <w:r>
        <w:t>экономической</w:t>
      </w:r>
      <w:r>
        <w:rPr>
          <w:spacing w:val="-4"/>
        </w:rPr>
        <w:t xml:space="preserve"> </w:t>
      </w:r>
      <w:r>
        <w:rPr>
          <w:spacing w:val="-2"/>
        </w:rPr>
        <w:t>стоимости;</w:t>
      </w:r>
    </w:p>
    <w:p w14:paraId="299B0F70" w14:textId="77777777" w:rsidR="0092341C" w:rsidRDefault="00DB6983" w:rsidP="00B41547">
      <w:pPr>
        <w:pStyle w:val="a4"/>
        <w:spacing w:before="2"/>
        <w:ind w:left="0" w:right="283" w:firstLine="0"/>
        <w:contextualSpacing/>
        <w:jc w:val="left"/>
      </w:pPr>
      <w:r>
        <w:t>знать</w:t>
      </w:r>
      <w:r>
        <w:rPr>
          <w:spacing w:val="28"/>
        </w:rPr>
        <w:t xml:space="preserve"> </w:t>
      </w:r>
      <w:r>
        <w:t>и</w:t>
      </w:r>
      <w:r>
        <w:rPr>
          <w:spacing w:val="29"/>
        </w:rPr>
        <w:t xml:space="preserve"> </w:t>
      </w:r>
      <w:r>
        <w:t>объяснять</w:t>
      </w:r>
      <w:r>
        <w:rPr>
          <w:spacing w:val="26"/>
        </w:rPr>
        <w:t xml:space="preserve"> </w:t>
      </w:r>
      <w:r>
        <w:t>понятия</w:t>
      </w:r>
      <w:r>
        <w:rPr>
          <w:spacing w:val="30"/>
        </w:rPr>
        <w:t xml:space="preserve"> </w:t>
      </w:r>
      <w:r>
        <w:t>«безделье»,</w:t>
      </w:r>
      <w:r>
        <w:rPr>
          <w:spacing w:val="35"/>
        </w:rPr>
        <w:t xml:space="preserve"> </w:t>
      </w:r>
      <w:r>
        <w:t>«лень»,</w:t>
      </w:r>
      <w:r>
        <w:rPr>
          <w:spacing w:val="34"/>
        </w:rPr>
        <w:t xml:space="preserve"> </w:t>
      </w:r>
      <w:r>
        <w:t>«тунеядство»,</w:t>
      </w:r>
      <w:r>
        <w:rPr>
          <w:spacing w:val="32"/>
        </w:rPr>
        <w:t xml:space="preserve"> </w:t>
      </w:r>
      <w:r>
        <w:t>с</w:t>
      </w:r>
      <w:r>
        <w:rPr>
          <w:spacing w:val="27"/>
        </w:rPr>
        <w:t xml:space="preserve"> </w:t>
      </w:r>
      <w:r>
        <w:t>одной</w:t>
      </w:r>
      <w:r>
        <w:rPr>
          <w:spacing w:val="29"/>
        </w:rPr>
        <w:t xml:space="preserve"> </w:t>
      </w:r>
      <w:r>
        <w:t>стороны,</w:t>
      </w:r>
      <w:r>
        <w:rPr>
          <w:spacing w:val="27"/>
        </w:rPr>
        <w:t xml:space="preserve"> </w:t>
      </w:r>
      <w:r>
        <w:rPr>
          <w:spacing w:val="-10"/>
        </w:rPr>
        <w:t>и</w:t>
      </w:r>
    </w:p>
    <w:p w14:paraId="3CAC04BE" w14:textId="77777777" w:rsidR="0092341C" w:rsidRDefault="00DB6983" w:rsidP="00B41547">
      <w:pPr>
        <w:pStyle w:val="a4"/>
        <w:tabs>
          <w:tab w:val="left" w:pos="2352"/>
          <w:tab w:val="left" w:pos="3406"/>
          <w:tab w:val="left" w:pos="4387"/>
          <w:tab w:val="left" w:pos="6585"/>
          <w:tab w:val="left" w:pos="6916"/>
          <w:tab w:val="left" w:pos="7852"/>
          <w:tab w:val="left" w:pos="8998"/>
          <w:tab w:val="left" w:pos="9329"/>
        </w:tabs>
        <w:spacing w:before="2"/>
        <w:ind w:left="0" w:right="283" w:firstLine="0"/>
        <w:contextualSpacing/>
        <w:jc w:val="left"/>
      </w:pPr>
      <w:r>
        <w:rPr>
          <w:spacing w:val="-2"/>
        </w:rPr>
        <w:t>«трудолюбие»,</w:t>
      </w:r>
      <w:r>
        <w:tab/>
      </w:r>
      <w:r>
        <w:rPr>
          <w:spacing w:val="-2"/>
        </w:rPr>
        <w:t>«подвиг</w:t>
      </w:r>
      <w:r>
        <w:tab/>
      </w:r>
      <w:r>
        <w:rPr>
          <w:spacing w:val="-2"/>
        </w:rPr>
        <w:t>труда»,</w:t>
      </w:r>
      <w:r>
        <w:tab/>
      </w:r>
      <w:r>
        <w:rPr>
          <w:spacing w:val="-2"/>
        </w:rPr>
        <w:t>«ответственность»,</w:t>
      </w:r>
      <w:r>
        <w:tab/>
      </w:r>
      <w:r>
        <w:rPr>
          <w:spacing w:val="-10"/>
        </w:rPr>
        <w:t>с</w:t>
      </w:r>
      <w:r>
        <w:tab/>
      </w:r>
      <w:r>
        <w:rPr>
          <w:spacing w:val="-2"/>
        </w:rPr>
        <w:t>другой</w:t>
      </w:r>
      <w:r>
        <w:tab/>
      </w:r>
      <w:r>
        <w:rPr>
          <w:spacing w:val="-2"/>
        </w:rPr>
        <w:t>стороны,</w:t>
      </w:r>
      <w:r>
        <w:tab/>
      </w:r>
      <w:r>
        <w:rPr>
          <w:spacing w:val="-10"/>
        </w:rPr>
        <w:t>а</w:t>
      </w:r>
      <w:r>
        <w:tab/>
      </w:r>
      <w:r>
        <w:rPr>
          <w:spacing w:val="-2"/>
        </w:rPr>
        <w:t>также</w:t>
      </w:r>
    </w:p>
    <w:p w14:paraId="2E3ECAAF" w14:textId="77777777" w:rsidR="0092341C" w:rsidRDefault="00DB6983" w:rsidP="00B41547">
      <w:pPr>
        <w:pStyle w:val="a4"/>
        <w:spacing w:before="2"/>
        <w:ind w:left="0" w:right="283" w:firstLine="0"/>
        <w:contextualSpacing/>
        <w:jc w:val="left"/>
      </w:pPr>
      <w:r>
        <w:t>«общественная</w:t>
      </w:r>
      <w:r>
        <w:rPr>
          <w:spacing w:val="-5"/>
        </w:rPr>
        <w:t xml:space="preserve"> </w:t>
      </w:r>
      <w:r>
        <w:t>оценка</w:t>
      </w:r>
      <w:r>
        <w:rPr>
          <w:spacing w:val="-4"/>
        </w:rPr>
        <w:t xml:space="preserve"> </w:t>
      </w:r>
      <w:r>
        <w:rPr>
          <w:spacing w:val="-2"/>
        </w:rPr>
        <w:t>труда».</w:t>
      </w:r>
    </w:p>
    <w:p w14:paraId="39F2775D" w14:textId="77777777" w:rsidR="0092341C" w:rsidRDefault="00DB6983" w:rsidP="00B41547">
      <w:pPr>
        <w:pStyle w:val="a4"/>
        <w:spacing w:before="2"/>
        <w:ind w:left="0" w:right="283" w:firstLine="0"/>
        <w:contextualSpacing/>
        <w:jc w:val="left"/>
      </w:pPr>
      <w:r>
        <w:t>Тема</w:t>
      </w:r>
      <w:r>
        <w:rPr>
          <w:spacing w:val="-3"/>
        </w:rPr>
        <w:t xml:space="preserve"> </w:t>
      </w:r>
      <w:r>
        <w:t>16.</w:t>
      </w:r>
      <w:r>
        <w:rPr>
          <w:spacing w:val="-2"/>
        </w:rPr>
        <w:t xml:space="preserve"> </w:t>
      </w:r>
      <w:r>
        <w:t>Подвиг:</w:t>
      </w:r>
      <w:r>
        <w:rPr>
          <w:spacing w:val="-2"/>
        </w:rPr>
        <w:t xml:space="preserve"> </w:t>
      </w:r>
      <w:r>
        <w:t>как узнать</w:t>
      </w:r>
      <w:r>
        <w:rPr>
          <w:spacing w:val="-2"/>
        </w:rPr>
        <w:t xml:space="preserve"> героя?</w:t>
      </w:r>
    </w:p>
    <w:p w14:paraId="25D9F1D2" w14:textId="77777777" w:rsidR="0092341C" w:rsidRDefault="00DB6983" w:rsidP="00B41547">
      <w:pPr>
        <w:pStyle w:val="a4"/>
        <w:spacing w:before="2"/>
        <w:ind w:left="0" w:right="283" w:firstLine="0"/>
        <w:contextualSpacing/>
        <w:jc w:val="left"/>
      </w:pPr>
      <w:r>
        <w:t>Характеризовать</w:t>
      </w:r>
      <w:r>
        <w:rPr>
          <w:spacing w:val="-14"/>
        </w:rPr>
        <w:t xml:space="preserve"> </w:t>
      </w:r>
      <w:r>
        <w:t>понятия</w:t>
      </w:r>
      <w:r>
        <w:rPr>
          <w:spacing w:val="-11"/>
        </w:rPr>
        <w:t xml:space="preserve"> </w:t>
      </w:r>
      <w:r>
        <w:t>«подвиг»,</w:t>
      </w:r>
      <w:r>
        <w:rPr>
          <w:spacing w:val="-9"/>
        </w:rPr>
        <w:t xml:space="preserve"> </w:t>
      </w:r>
      <w:r>
        <w:t>«героизм»,</w:t>
      </w:r>
      <w:r>
        <w:rPr>
          <w:spacing w:val="-11"/>
        </w:rPr>
        <w:t xml:space="preserve"> </w:t>
      </w:r>
      <w:r>
        <w:t>«самопожертвование»; понимать отличия подвига на войне и в мирное время;</w:t>
      </w:r>
    </w:p>
    <w:p w14:paraId="351EC042" w14:textId="77777777" w:rsidR="0092341C" w:rsidRDefault="00DB6983" w:rsidP="00B41547">
      <w:pPr>
        <w:pStyle w:val="a4"/>
        <w:spacing w:before="2"/>
        <w:ind w:left="0" w:right="283" w:firstLine="0"/>
        <w:contextualSpacing/>
        <w:jc w:val="left"/>
      </w:pPr>
      <w:r>
        <w:t>уметь доказывать важность героических примеров для жизни общества; знать</w:t>
      </w:r>
      <w:r>
        <w:rPr>
          <w:spacing w:val="-7"/>
        </w:rPr>
        <w:t xml:space="preserve"> </w:t>
      </w:r>
      <w:r>
        <w:t>и</w:t>
      </w:r>
      <w:r>
        <w:rPr>
          <w:spacing w:val="-5"/>
        </w:rPr>
        <w:t xml:space="preserve"> </w:t>
      </w:r>
      <w:r>
        <w:t>называть</w:t>
      </w:r>
      <w:r>
        <w:rPr>
          <w:spacing w:val="-5"/>
        </w:rPr>
        <w:t xml:space="preserve"> </w:t>
      </w:r>
      <w:r>
        <w:t>героев</w:t>
      </w:r>
      <w:r>
        <w:rPr>
          <w:spacing w:val="-6"/>
        </w:rPr>
        <w:t xml:space="preserve"> </w:t>
      </w:r>
      <w:r>
        <w:t>современного</w:t>
      </w:r>
      <w:r>
        <w:rPr>
          <w:spacing w:val="-5"/>
        </w:rPr>
        <w:t xml:space="preserve"> </w:t>
      </w:r>
      <w:r>
        <w:t>общества</w:t>
      </w:r>
      <w:r>
        <w:rPr>
          <w:spacing w:val="-7"/>
        </w:rPr>
        <w:t xml:space="preserve"> </w:t>
      </w:r>
      <w:r>
        <w:t>и</w:t>
      </w:r>
      <w:r>
        <w:rPr>
          <w:spacing w:val="-5"/>
        </w:rPr>
        <w:t xml:space="preserve"> </w:t>
      </w:r>
      <w:r>
        <w:t>исторических</w:t>
      </w:r>
      <w:r>
        <w:rPr>
          <w:spacing w:val="-3"/>
        </w:rPr>
        <w:t xml:space="preserve"> </w:t>
      </w:r>
      <w:r>
        <w:t>личностей;</w:t>
      </w:r>
    </w:p>
    <w:p w14:paraId="77C27BF0" w14:textId="77777777" w:rsidR="0092341C" w:rsidRDefault="00DB6983" w:rsidP="00B41547">
      <w:pPr>
        <w:pStyle w:val="a4"/>
        <w:tabs>
          <w:tab w:val="left" w:pos="2945"/>
          <w:tab w:val="left" w:pos="4669"/>
          <w:tab w:val="left" w:pos="5753"/>
          <w:tab w:val="left" w:pos="7033"/>
          <w:tab w:val="left" w:pos="7397"/>
          <w:tab w:val="left" w:pos="9380"/>
        </w:tabs>
        <w:spacing w:before="2"/>
        <w:ind w:left="0" w:right="283"/>
        <w:contextualSpacing/>
        <w:jc w:val="left"/>
      </w:pPr>
      <w:r>
        <w:rPr>
          <w:spacing w:val="-2"/>
        </w:rPr>
        <w:t>обосновывать</w:t>
      </w:r>
      <w:r>
        <w:tab/>
      </w:r>
      <w:r>
        <w:rPr>
          <w:spacing w:val="-2"/>
        </w:rPr>
        <w:t>разграничение</w:t>
      </w:r>
      <w:r>
        <w:tab/>
      </w:r>
      <w:r>
        <w:rPr>
          <w:spacing w:val="-2"/>
        </w:rPr>
        <w:t>понятий</w:t>
      </w:r>
      <w:r>
        <w:tab/>
      </w:r>
      <w:r>
        <w:rPr>
          <w:spacing w:val="-2"/>
        </w:rPr>
        <w:t>«героизм»</w:t>
      </w:r>
      <w:r>
        <w:tab/>
      </w:r>
      <w:r>
        <w:rPr>
          <w:spacing w:val="-10"/>
        </w:rPr>
        <w:t>и</w:t>
      </w:r>
      <w:r>
        <w:tab/>
      </w:r>
      <w:r>
        <w:rPr>
          <w:spacing w:val="-2"/>
        </w:rPr>
        <w:t>«псевдогероизм»</w:t>
      </w:r>
      <w:r>
        <w:tab/>
      </w:r>
      <w:r>
        <w:rPr>
          <w:spacing w:val="-2"/>
        </w:rPr>
        <w:t xml:space="preserve">через </w:t>
      </w:r>
      <w:r>
        <w:t>значимость для общества и понимание последствий.</w:t>
      </w:r>
    </w:p>
    <w:p w14:paraId="7B19AFD4" w14:textId="77777777" w:rsidR="0092341C" w:rsidRDefault="00DB6983" w:rsidP="00B41547">
      <w:pPr>
        <w:pStyle w:val="a4"/>
        <w:spacing w:before="2"/>
        <w:ind w:left="0" w:right="283" w:firstLine="0"/>
        <w:contextualSpacing/>
        <w:jc w:val="left"/>
      </w:pPr>
      <w:r>
        <w:t>Тема</w:t>
      </w:r>
      <w:r>
        <w:rPr>
          <w:spacing w:val="-7"/>
        </w:rPr>
        <w:t xml:space="preserve"> </w:t>
      </w:r>
      <w:r>
        <w:t>17.</w:t>
      </w:r>
      <w:r>
        <w:rPr>
          <w:spacing w:val="-6"/>
        </w:rPr>
        <w:t xml:space="preserve"> </w:t>
      </w:r>
      <w:r>
        <w:t>Люди</w:t>
      </w:r>
      <w:r>
        <w:rPr>
          <w:spacing w:val="-5"/>
        </w:rPr>
        <w:t xml:space="preserve"> </w:t>
      </w:r>
      <w:r>
        <w:t>в</w:t>
      </w:r>
      <w:r>
        <w:rPr>
          <w:spacing w:val="-7"/>
        </w:rPr>
        <w:t xml:space="preserve"> </w:t>
      </w:r>
      <w:r>
        <w:t>обществе:</w:t>
      </w:r>
      <w:r>
        <w:rPr>
          <w:spacing w:val="-6"/>
        </w:rPr>
        <w:t xml:space="preserve"> </w:t>
      </w:r>
      <w:r>
        <w:t>духовно-нравственное</w:t>
      </w:r>
      <w:r>
        <w:rPr>
          <w:spacing w:val="-7"/>
        </w:rPr>
        <w:t xml:space="preserve"> </w:t>
      </w:r>
      <w:r>
        <w:t>взаимовлияние. Характеризовать понятие «социальные отношения»;</w:t>
      </w:r>
    </w:p>
    <w:p w14:paraId="237B4BC8" w14:textId="77777777" w:rsidR="0092341C" w:rsidRDefault="00DB6983" w:rsidP="00B41547">
      <w:pPr>
        <w:pStyle w:val="a4"/>
        <w:spacing w:before="2"/>
        <w:ind w:left="0" w:right="283"/>
        <w:contextualSpacing/>
      </w:pPr>
      <w:r>
        <w:t>понимать смысл понятия «человек как субъект социальных отношений» в приложении к его нравственному и духовному развитию;</w:t>
      </w:r>
    </w:p>
    <w:p w14:paraId="4C17038F" w14:textId="77777777" w:rsidR="0092341C" w:rsidRDefault="00DB6983" w:rsidP="00B41547">
      <w:pPr>
        <w:pStyle w:val="a4"/>
        <w:spacing w:before="2"/>
        <w:ind w:left="0" w:right="283"/>
        <w:contextualSpacing/>
      </w:pPr>
      <w:r>
        <w:t xml:space="preserve">осознавать роль малых и больших социальных групп в нравственном состоянии </w:t>
      </w:r>
      <w:r>
        <w:rPr>
          <w:spacing w:val="-2"/>
        </w:rPr>
        <w:t>личности;</w:t>
      </w:r>
    </w:p>
    <w:p w14:paraId="29F05EDD" w14:textId="77777777" w:rsidR="0092341C" w:rsidRDefault="00DB6983" w:rsidP="00B41547">
      <w:pPr>
        <w:pStyle w:val="a4"/>
        <w:spacing w:before="2"/>
        <w:ind w:left="0" w:right="283"/>
        <w:contextualSpacing/>
      </w:pPr>
      <w:r>
        <w:t>обосновывать понятия «дружба», «предательство», «честь», «коллективизм» и приводить примеры из истории, культуры и литературы;</w:t>
      </w:r>
    </w:p>
    <w:p w14:paraId="05741CEE" w14:textId="77777777" w:rsidR="0092341C" w:rsidRDefault="00DB6983" w:rsidP="00B41547">
      <w:pPr>
        <w:pStyle w:val="a4"/>
        <w:spacing w:before="2"/>
        <w:ind w:left="0" w:right="283"/>
        <w:contextualSpacing/>
      </w:pPr>
      <w:r>
        <w:t>обосновывать важность и находить нравственные основания социальной взаимопомощи, в том числе благотворительности;</w:t>
      </w:r>
    </w:p>
    <w:p w14:paraId="5286855E" w14:textId="77777777" w:rsidR="0092341C" w:rsidRDefault="00DB6983" w:rsidP="00B41547">
      <w:pPr>
        <w:pStyle w:val="a4"/>
        <w:spacing w:before="2"/>
        <w:ind w:left="0" w:right="283"/>
        <w:contextualSpacing/>
      </w:pPr>
      <w:r>
        <w:t xml:space="preserve">понимать и характеризовать понятие «этика предпринимательства» в социальном </w:t>
      </w:r>
      <w:r>
        <w:rPr>
          <w:spacing w:val="-2"/>
        </w:rPr>
        <w:t>аспекте.</w:t>
      </w:r>
    </w:p>
    <w:p w14:paraId="0DB735C0" w14:textId="77777777" w:rsidR="0092341C" w:rsidRDefault="00DB6983" w:rsidP="00B41547">
      <w:pPr>
        <w:pStyle w:val="a4"/>
        <w:spacing w:before="2"/>
        <w:ind w:left="0" w:right="283"/>
        <w:contextualSpacing/>
      </w:pPr>
      <w:r>
        <w:t>Тема 18.</w:t>
      </w:r>
      <w:r>
        <w:rPr>
          <w:spacing w:val="-2"/>
        </w:rPr>
        <w:t xml:space="preserve"> </w:t>
      </w:r>
      <w:r>
        <w:t>Проблемы современного общества как отражение его духовно- нравственного самосознания.</w:t>
      </w:r>
    </w:p>
    <w:p w14:paraId="4895CEFB" w14:textId="77777777" w:rsidR="0092341C" w:rsidRDefault="00DB6983" w:rsidP="00B41547">
      <w:pPr>
        <w:pStyle w:val="a4"/>
        <w:spacing w:before="2"/>
        <w:ind w:left="0" w:right="283"/>
        <w:contextualSpacing/>
      </w:pPr>
      <w:r>
        <w:t>Характеризовать понятие «социальные проблемы современного общества» как многостороннее явление, в том числе обусловленное несовершенством духовно- нравственных идеалов и ценностей;</w:t>
      </w:r>
    </w:p>
    <w:p w14:paraId="363250EB" w14:textId="77777777" w:rsidR="0092341C" w:rsidRDefault="00DB6983" w:rsidP="00B41547">
      <w:pPr>
        <w:pStyle w:val="a4"/>
        <w:spacing w:before="2"/>
        <w:ind w:left="0" w:right="283" w:firstLine="0"/>
        <w:contextualSpacing/>
      </w:pPr>
      <w:r>
        <w:t>приводить</w:t>
      </w:r>
      <w:r>
        <w:rPr>
          <w:spacing w:val="45"/>
        </w:rPr>
        <w:t xml:space="preserve">  </w:t>
      </w:r>
      <w:r>
        <w:t>примеры</w:t>
      </w:r>
      <w:r>
        <w:rPr>
          <w:spacing w:val="45"/>
        </w:rPr>
        <w:t xml:space="preserve">  </w:t>
      </w:r>
      <w:r>
        <w:t>таких</w:t>
      </w:r>
      <w:r>
        <w:rPr>
          <w:spacing w:val="46"/>
        </w:rPr>
        <w:t xml:space="preserve">  </w:t>
      </w:r>
      <w:r>
        <w:t>понятий</w:t>
      </w:r>
      <w:r>
        <w:rPr>
          <w:spacing w:val="46"/>
        </w:rPr>
        <w:t xml:space="preserve">  </w:t>
      </w:r>
      <w:r>
        <w:t>как</w:t>
      </w:r>
      <w:r>
        <w:rPr>
          <w:spacing w:val="44"/>
        </w:rPr>
        <w:t xml:space="preserve">  </w:t>
      </w:r>
      <w:r>
        <w:t>«бедность»,</w:t>
      </w:r>
      <w:r>
        <w:rPr>
          <w:spacing w:val="48"/>
        </w:rPr>
        <w:t xml:space="preserve">  </w:t>
      </w:r>
      <w:r>
        <w:t>«асоциальная</w:t>
      </w:r>
      <w:r>
        <w:rPr>
          <w:spacing w:val="45"/>
        </w:rPr>
        <w:t xml:space="preserve">  </w:t>
      </w:r>
      <w:r>
        <w:rPr>
          <w:spacing w:val="-2"/>
        </w:rPr>
        <w:t>семья»,</w:t>
      </w:r>
    </w:p>
    <w:p w14:paraId="43572A20" w14:textId="77777777" w:rsidR="0092341C" w:rsidRDefault="00DB6983" w:rsidP="00B41547">
      <w:pPr>
        <w:pStyle w:val="a4"/>
        <w:spacing w:before="2"/>
        <w:ind w:left="0" w:right="283" w:firstLine="0"/>
        <w:contextualSpacing/>
      </w:pPr>
      <w:r>
        <w:t>«сиротство», знать и уметь обосновывать пути преодоления их последствий на доступном для понимания уровне;</w:t>
      </w:r>
    </w:p>
    <w:p w14:paraId="01F7F6E7" w14:textId="77777777" w:rsidR="0092341C" w:rsidRDefault="00DB6983" w:rsidP="00B41547">
      <w:pPr>
        <w:pStyle w:val="a4"/>
        <w:spacing w:before="2"/>
        <w:ind w:left="0" w:right="283"/>
        <w:contextualSpacing/>
      </w:pPr>
      <w:r>
        <w:t>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14:paraId="20C7B743" w14:textId="77777777" w:rsidR="0092341C" w:rsidRDefault="00DB6983" w:rsidP="00B41547">
      <w:pPr>
        <w:pStyle w:val="a4"/>
        <w:spacing w:before="2"/>
        <w:ind w:left="0" w:right="283" w:firstLine="0"/>
        <w:contextualSpacing/>
      </w:pPr>
      <w:r>
        <w:t>Тема 19. Духовно-нравственные ориентиры социальных отношений. Характеризовать</w:t>
      </w:r>
      <w:r>
        <w:rPr>
          <w:spacing w:val="58"/>
        </w:rPr>
        <w:t xml:space="preserve"> </w:t>
      </w:r>
      <w:r>
        <w:t>понятия</w:t>
      </w:r>
      <w:r>
        <w:rPr>
          <w:spacing w:val="63"/>
        </w:rPr>
        <w:t xml:space="preserve"> </w:t>
      </w:r>
      <w:r>
        <w:t>«благотворительность»,</w:t>
      </w:r>
      <w:r>
        <w:rPr>
          <w:spacing w:val="64"/>
        </w:rPr>
        <w:t xml:space="preserve"> </w:t>
      </w:r>
      <w:r>
        <w:t>«меценатство»,</w:t>
      </w:r>
      <w:r>
        <w:rPr>
          <w:spacing w:val="64"/>
        </w:rPr>
        <w:t xml:space="preserve"> </w:t>
      </w:r>
      <w:r>
        <w:rPr>
          <w:spacing w:val="-2"/>
        </w:rPr>
        <w:t>«милосердие»,</w:t>
      </w:r>
    </w:p>
    <w:p w14:paraId="28CE59CA" w14:textId="77777777" w:rsidR="0092341C" w:rsidRDefault="00DB6983" w:rsidP="00B41547">
      <w:pPr>
        <w:pStyle w:val="a4"/>
        <w:spacing w:before="2"/>
        <w:ind w:left="0" w:right="283" w:firstLine="0"/>
        <w:contextualSpacing/>
      </w:pPr>
      <w:r>
        <w:t>«волонтерство»,</w:t>
      </w:r>
      <w:r>
        <w:rPr>
          <w:spacing w:val="54"/>
          <w:w w:val="150"/>
        </w:rPr>
        <w:t xml:space="preserve"> </w:t>
      </w:r>
      <w:r>
        <w:t>«социальный</w:t>
      </w:r>
      <w:r>
        <w:rPr>
          <w:spacing w:val="50"/>
          <w:w w:val="150"/>
        </w:rPr>
        <w:t xml:space="preserve"> </w:t>
      </w:r>
      <w:r>
        <w:t>проект»,</w:t>
      </w:r>
      <w:r>
        <w:rPr>
          <w:spacing w:val="53"/>
          <w:w w:val="150"/>
        </w:rPr>
        <w:t xml:space="preserve"> </w:t>
      </w:r>
      <w:r>
        <w:t>«гражданская</w:t>
      </w:r>
      <w:r>
        <w:rPr>
          <w:spacing w:val="50"/>
          <w:w w:val="150"/>
        </w:rPr>
        <w:t xml:space="preserve"> </w:t>
      </w:r>
      <w:r>
        <w:t>и</w:t>
      </w:r>
      <w:r>
        <w:rPr>
          <w:spacing w:val="51"/>
          <w:w w:val="150"/>
        </w:rPr>
        <w:t xml:space="preserve"> </w:t>
      </w:r>
      <w:r>
        <w:t>социальная</w:t>
      </w:r>
      <w:r>
        <w:rPr>
          <w:spacing w:val="80"/>
        </w:rPr>
        <w:t xml:space="preserve"> </w:t>
      </w:r>
      <w:r>
        <w:rPr>
          <w:spacing w:val="-2"/>
        </w:rPr>
        <w:t>ответственность»,</w:t>
      </w:r>
    </w:p>
    <w:p w14:paraId="0F5759B3" w14:textId="77777777" w:rsidR="0092341C" w:rsidRDefault="00DB6983" w:rsidP="00B41547">
      <w:pPr>
        <w:pStyle w:val="a4"/>
        <w:spacing w:before="2"/>
        <w:ind w:left="0" w:right="283" w:firstLine="0"/>
        <w:contextualSpacing/>
      </w:pPr>
      <w:r>
        <w:t>«общественные</w:t>
      </w:r>
      <w:r>
        <w:rPr>
          <w:spacing w:val="-6"/>
        </w:rPr>
        <w:t xml:space="preserve"> </w:t>
      </w:r>
      <w:r>
        <w:t>блага»,</w:t>
      </w:r>
      <w:r>
        <w:rPr>
          <w:spacing w:val="5"/>
        </w:rPr>
        <w:t xml:space="preserve"> </w:t>
      </w:r>
      <w:r>
        <w:t>«коллективизм»</w:t>
      </w:r>
      <w:r>
        <w:rPr>
          <w:spacing w:val="-11"/>
        </w:rPr>
        <w:t xml:space="preserve"> </w:t>
      </w:r>
      <w:r>
        <w:t>в</w:t>
      </w:r>
      <w:r>
        <w:rPr>
          <w:spacing w:val="-5"/>
        </w:rPr>
        <w:t xml:space="preserve"> </w:t>
      </w:r>
      <w:r>
        <w:t>их</w:t>
      </w:r>
      <w:r>
        <w:rPr>
          <w:spacing w:val="-1"/>
        </w:rPr>
        <w:t xml:space="preserve"> </w:t>
      </w:r>
      <w:r>
        <w:rPr>
          <w:spacing w:val="-2"/>
        </w:rPr>
        <w:t>взаимосвязи;</w:t>
      </w:r>
    </w:p>
    <w:p w14:paraId="2518EE2A" w14:textId="77777777" w:rsidR="0092341C" w:rsidRDefault="00DB6983" w:rsidP="00B41547">
      <w:pPr>
        <w:pStyle w:val="a4"/>
        <w:spacing w:before="2"/>
        <w:ind w:left="0" w:right="283"/>
        <w:contextualSpacing/>
      </w:pPr>
      <w:r>
        <w:t xml:space="preserve">анализировать и выявлять общие черты традиций благотворительности, милосердия, добровольной помощи, взаимовыручки у представителей разных этносов и </w:t>
      </w:r>
      <w:r>
        <w:rPr>
          <w:spacing w:val="-2"/>
        </w:rPr>
        <w:t>религий;</w:t>
      </w:r>
    </w:p>
    <w:p w14:paraId="5D2320EF" w14:textId="77777777" w:rsidR="0092341C" w:rsidRDefault="00DB6983" w:rsidP="00B41547">
      <w:pPr>
        <w:pStyle w:val="a4"/>
        <w:spacing w:before="2"/>
        <w:ind w:left="0" w:right="283"/>
        <w:contextualSpacing/>
        <w:jc w:val="left"/>
      </w:pPr>
      <w:r>
        <w:t>уметь</w:t>
      </w:r>
      <w:r>
        <w:rPr>
          <w:spacing w:val="-3"/>
        </w:rPr>
        <w:t xml:space="preserve"> </w:t>
      </w:r>
      <w:r>
        <w:t>самостоятельно</w:t>
      </w:r>
      <w:r>
        <w:rPr>
          <w:spacing w:val="-3"/>
        </w:rPr>
        <w:t xml:space="preserve"> </w:t>
      </w:r>
      <w:r>
        <w:t>находить</w:t>
      </w:r>
      <w:r>
        <w:rPr>
          <w:spacing w:val="-5"/>
        </w:rPr>
        <w:t xml:space="preserve"> </w:t>
      </w:r>
      <w:r>
        <w:t>информацию</w:t>
      </w:r>
      <w:r>
        <w:rPr>
          <w:spacing w:val="-5"/>
        </w:rPr>
        <w:t xml:space="preserve"> </w:t>
      </w:r>
      <w:r>
        <w:t>о</w:t>
      </w:r>
      <w:r>
        <w:rPr>
          <w:spacing w:val="-3"/>
        </w:rPr>
        <w:t xml:space="preserve"> </w:t>
      </w:r>
      <w:r>
        <w:t>благотворительных,</w:t>
      </w:r>
      <w:r>
        <w:rPr>
          <w:spacing w:val="-3"/>
        </w:rPr>
        <w:t xml:space="preserve"> </w:t>
      </w:r>
      <w:r>
        <w:t>волонтёрских</w:t>
      </w:r>
      <w:r>
        <w:rPr>
          <w:spacing w:val="-3"/>
        </w:rPr>
        <w:t xml:space="preserve"> </w:t>
      </w:r>
      <w:r>
        <w:t>и социальных проектах в регионе своего проживания.</w:t>
      </w:r>
    </w:p>
    <w:p w14:paraId="27B34F9C" w14:textId="77777777" w:rsidR="0092341C" w:rsidRDefault="00DB6983" w:rsidP="00B41547">
      <w:pPr>
        <w:pStyle w:val="a4"/>
        <w:tabs>
          <w:tab w:val="left" w:pos="2055"/>
          <w:tab w:val="left" w:pos="3691"/>
          <w:tab w:val="left" w:pos="4285"/>
          <w:tab w:val="left" w:pos="5753"/>
          <w:tab w:val="left" w:pos="7604"/>
        </w:tabs>
        <w:spacing w:before="2"/>
        <w:ind w:left="0" w:right="283"/>
        <w:contextualSpacing/>
        <w:jc w:val="left"/>
      </w:pPr>
      <w:r>
        <w:rPr>
          <w:spacing w:val="-4"/>
        </w:rPr>
        <w:t>Тема</w:t>
      </w:r>
      <w:r>
        <w:tab/>
        <w:t>20. Гуманизм</w:t>
      </w:r>
      <w:r>
        <w:tab/>
      </w:r>
      <w:r>
        <w:rPr>
          <w:spacing w:val="-4"/>
        </w:rPr>
        <w:t>как</w:t>
      </w:r>
      <w:r>
        <w:tab/>
      </w:r>
      <w:r>
        <w:rPr>
          <w:spacing w:val="-2"/>
        </w:rPr>
        <w:t>сущностная</w:t>
      </w:r>
      <w:r>
        <w:tab/>
      </w:r>
      <w:r>
        <w:rPr>
          <w:spacing w:val="-2"/>
        </w:rPr>
        <w:t>характеристика</w:t>
      </w:r>
      <w:r>
        <w:tab/>
      </w:r>
      <w:r>
        <w:rPr>
          <w:spacing w:val="-2"/>
        </w:rPr>
        <w:t xml:space="preserve">духовно-нравственной </w:t>
      </w:r>
      <w:r>
        <w:t>культуры народов России.</w:t>
      </w:r>
    </w:p>
    <w:p w14:paraId="2501E4E5" w14:textId="77777777" w:rsidR="0092341C" w:rsidRDefault="00DB6983" w:rsidP="00B41547">
      <w:pPr>
        <w:pStyle w:val="a4"/>
        <w:tabs>
          <w:tab w:val="left" w:pos="3263"/>
          <w:tab w:val="left" w:pos="4337"/>
          <w:tab w:val="left" w:pos="5790"/>
          <w:tab w:val="left" w:pos="6375"/>
          <w:tab w:val="left" w:pos="7571"/>
        </w:tabs>
        <w:spacing w:before="2"/>
        <w:ind w:left="0" w:right="283"/>
        <w:contextualSpacing/>
        <w:jc w:val="left"/>
      </w:pPr>
      <w:r>
        <w:rPr>
          <w:spacing w:val="-2"/>
        </w:rPr>
        <w:t>Характеризовать</w:t>
      </w:r>
      <w:r>
        <w:tab/>
      </w:r>
      <w:r>
        <w:rPr>
          <w:spacing w:val="-2"/>
        </w:rPr>
        <w:t>понятие</w:t>
      </w:r>
      <w:r>
        <w:tab/>
      </w:r>
      <w:r>
        <w:rPr>
          <w:spacing w:val="-2"/>
        </w:rPr>
        <w:t>«гуманизм»</w:t>
      </w:r>
      <w:r>
        <w:tab/>
      </w:r>
      <w:r>
        <w:rPr>
          <w:spacing w:val="-4"/>
        </w:rPr>
        <w:t>как</w:t>
      </w:r>
      <w:r>
        <w:tab/>
      </w:r>
      <w:r>
        <w:rPr>
          <w:spacing w:val="-2"/>
        </w:rPr>
        <w:t>источник</w:t>
      </w:r>
      <w:r>
        <w:tab/>
      </w:r>
      <w:r>
        <w:rPr>
          <w:spacing w:val="-2"/>
        </w:rPr>
        <w:t xml:space="preserve">духовно-нравственных </w:t>
      </w:r>
      <w:r>
        <w:t>ценностей российского народа;</w:t>
      </w:r>
    </w:p>
    <w:p w14:paraId="54B6FB22" w14:textId="77777777" w:rsidR="0092341C" w:rsidRDefault="00DB6983" w:rsidP="00B41547">
      <w:pPr>
        <w:pStyle w:val="a4"/>
        <w:spacing w:before="2"/>
        <w:ind w:left="0" w:right="283"/>
        <w:contextualSpacing/>
        <w:jc w:val="left"/>
      </w:pPr>
      <w:r>
        <w:t>находить и обосновывать проявления гуманизма в историко-культурном наследии народов России;</w:t>
      </w:r>
    </w:p>
    <w:p w14:paraId="0ACD2E4E" w14:textId="77777777" w:rsidR="0092341C" w:rsidRDefault="00DB6983" w:rsidP="00B41547">
      <w:pPr>
        <w:pStyle w:val="a4"/>
        <w:spacing w:before="2"/>
        <w:ind w:left="0" w:right="283"/>
        <w:contextualSpacing/>
        <w:jc w:val="left"/>
      </w:pPr>
      <w:r>
        <w:t>знать</w:t>
      </w:r>
      <w:r>
        <w:rPr>
          <w:spacing w:val="40"/>
        </w:rPr>
        <w:t xml:space="preserve"> </w:t>
      </w:r>
      <w:r>
        <w:t>и</w:t>
      </w:r>
      <w:r>
        <w:rPr>
          <w:spacing w:val="40"/>
        </w:rPr>
        <w:t xml:space="preserve"> </w:t>
      </w:r>
      <w:r>
        <w:t>понимать</w:t>
      </w:r>
      <w:r>
        <w:rPr>
          <w:spacing w:val="40"/>
        </w:rPr>
        <w:t xml:space="preserve"> </w:t>
      </w:r>
      <w:r>
        <w:t>важность</w:t>
      </w:r>
      <w:r>
        <w:rPr>
          <w:spacing w:val="40"/>
        </w:rPr>
        <w:t xml:space="preserve"> </w:t>
      </w:r>
      <w:r>
        <w:t>гуманизма</w:t>
      </w:r>
      <w:r>
        <w:rPr>
          <w:spacing w:val="40"/>
        </w:rPr>
        <w:t xml:space="preserve"> </w:t>
      </w:r>
      <w:r>
        <w:t>для</w:t>
      </w:r>
      <w:r>
        <w:rPr>
          <w:spacing w:val="40"/>
        </w:rPr>
        <w:t xml:space="preserve"> </w:t>
      </w:r>
      <w:r>
        <w:t>формирования</w:t>
      </w:r>
      <w:r>
        <w:rPr>
          <w:spacing w:val="40"/>
        </w:rPr>
        <w:t xml:space="preserve"> </w:t>
      </w:r>
      <w:r>
        <w:t>высоконравственной личности, государственной политики, взаимоотношений в обществе;</w:t>
      </w:r>
    </w:p>
    <w:p w14:paraId="7C762FD6" w14:textId="77777777" w:rsidR="0092341C" w:rsidRDefault="00DB6983" w:rsidP="00B41547">
      <w:pPr>
        <w:pStyle w:val="a4"/>
        <w:spacing w:before="2"/>
        <w:ind w:left="0" w:right="283" w:firstLine="0"/>
        <w:contextualSpacing/>
        <w:jc w:val="left"/>
      </w:pPr>
      <w:r>
        <w:t>находить</w:t>
      </w:r>
      <w:r>
        <w:rPr>
          <w:spacing w:val="-8"/>
        </w:rPr>
        <w:t xml:space="preserve"> </w:t>
      </w:r>
      <w:r>
        <w:t>и</w:t>
      </w:r>
      <w:r>
        <w:rPr>
          <w:spacing w:val="-4"/>
        </w:rPr>
        <w:t xml:space="preserve"> </w:t>
      </w:r>
      <w:r>
        <w:t>объяснять</w:t>
      </w:r>
      <w:r>
        <w:rPr>
          <w:spacing w:val="-4"/>
        </w:rPr>
        <w:t xml:space="preserve"> </w:t>
      </w:r>
      <w:r>
        <w:t>гуманистические</w:t>
      </w:r>
      <w:r>
        <w:rPr>
          <w:spacing w:val="-5"/>
        </w:rPr>
        <w:t xml:space="preserve"> </w:t>
      </w:r>
      <w:r>
        <w:t>проявления</w:t>
      </w:r>
      <w:r>
        <w:rPr>
          <w:spacing w:val="-4"/>
        </w:rPr>
        <w:t xml:space="preserve"> </w:t>
      </w:r>
      <w:r>
        <w:t>в</w:t>
      </w:r>
      <w:r>
        <w:rPr>
          <w:spacing w:val="-5"/>
        </w:rPr>
        <w:t xml:space="preserve"> </w:t>
      </w:r>
      <w:r>
        <w:t>современной</w:t>
      </w:r>
      <w:r>
        <w:rPr>
          <w:spacing w:val="-3"/>
        </w:rPr>
        <w:t xml:space="preserve"> </w:t>
      </w:r>
      <w:r>
        <w:rPr>
          <w:spacing w:val="-2"/>
        </w:rPr>
        <w:t>культуре.</w:t>
      </w:r>
    </w:p>
    <w:p w14:paraId="5D162C36" w14:textId="77777777" w:rsidR="0092341C" w:rsidRDefault="00DB6983" w:rsidP="00B41547">
      <w:pPr>
        <w:pStyle w:val="a4"/>
        <w:tabs>
          <w:tab w:val="left" w:pos="2040"/>
          <w:tab w:val="left" w:pos="3914"/>
          <w:tab w:val="left" w:pos="5315"/>
          <w:tab w:val="left" w:pos="5806"/>
          <w:tab w:val="left" w:pos="7003"/>
          <w:tab w:val="left" w:pos="7596"/>
          <w:tab w:val="left" w:pos="9013"/>
        </w:tabs>
        <w:spacing w:before="2"/>
        <w:ind w:left="0" w:right="283"/>
        <w:contextualSpacing/>
        <w:jc w:val="left"/>
      </w:pPr>
      <w:r>
        <w:rPr>
          <w:spacing w:val="-4"/>
        </w:rPr>
        <w:t>Тема</w:t>
      </w:r>
      <w:r>
        <w:tab/>
        <w:t>21. Социальные</w:t>
      </w:r>
      <w:r>
        <w:tab/>
      </w:r>
      <w:r>
        <w:rPr>
          <w:spacing w:val="-2"/>
        </w:rPr>
        <w:t>профессии,</w:t>
      </w:r>
      <w:r>
        <w:tab/>
      </w:r>
      <w:r>
        <w:rPr>
          <w:spacing w:val="-6"/>
        </w:rPr>
        <w:t>их</w:t>
      </w:r>
      <w:r>
        <w:tab/>
      </w:r>
      <w:r>
        <w:rPr>
          <w:spacing w:val="-2"/>
        </w:rPr>
        <w:t>важность</w:t>
      </w:r>
      <w:r>
        <w:tab/>
      </w:r>
      <w:r>
        <w:rPr>
          <w:spacing w:val="-4"/>
        </w:rPr>
        <w:t>для</w:t>
      </w:r>
      <w:r>
        <w:tab/>
      </w:r>
      <w:r>
        <w:rPr>
          <w:spacing w:val="-2"/>
        </w:rPr>
        <w:t>сохранения</w:t>
      </w:r>
      <w:r>
        <w:tab/>
      </w:r>
      <w:r>
        <w:rPr>
          <w:spacing w:val="-2"/>
        </w:rPr>
        <w:t xml:space="preserve">духовно- </w:t>
      </w:r>
      <w:r>
        <w:t>нравственного облика общества.</w:t>
      </w:r>
    </w:p>
    <w:p w14:paraId="36AAFD0B" w14:textId="77777777" w:rsidR="0092341C" w:rsidRDefault="00DB6983" w:rsidP="00B41547">
      <w:pPr>
        <w:pStyle w:val="a4"/>
        <w:tabs>
          <w:tab w:val="left" w:pos="2212"/>
          <w:tab w:val="left" w:pos="4028"/>
          <w:tab w:val="left" w:pos="4470"/>
          <w:tab w:val="left" w:pos="7153"/>
          <w:tab w:val="left" w:pos="8534"/>
        </w:tabs>
        <w:spacing w:before="2"/>
        <w:ind w:left="0" w:right="283" w:firstLine="0"/>
        <w:contextualSpacing/>
        <w:jc w:val="left"/>
      </w:pPr>
      <w:r>
        <w:t xml:space="preserve">Характеризовать понятия «социальные профессии», «помогающие профессии»; </w:t>
      </w:r>
      <w:r>
        <w:rPr>
          <w:spacing w:val="-4"/>
        </w:rPr>
        <w:t>иметь</w:t>
      </w:r>
      <w:r>
        <w:tab/>
      </w:r>
      <w:r>
        <w:rPr>
          <w:spacing w:val="-2"/>
        </w:rPr>
        <w:t>представление</w:t>
      </w:r>
      <w:r>
        <w:tab/>
      </w:r>
      <w:r>
        <w:rPr>
          <w:spacing w:val="-10"/>
        </w:rPr>
        <w:t>о</w:t>
      </w:r>
      <w:r>
        <w:tab/>
      </w:r>
      <w:r>
        <w:rPr>
          <w:spacing w:val="-2"/>
        </w:rPr>
        <w:t>духовно-нравственных</w:t>
      </w:r>
      <w:r>
        <w:tab/>
      </w:r>
      <w:r>
        <w:rPr>
          <w:spacing w:val="-2"/>
        </w:rPr>
        <w:t>качествах,</w:t>
      </w:r>
      <w:r>
        <w:tab/>
      </w:r>
      <w:r>
        <w:rPr>
          <w:spacing w:val="-2"/>
        </w:rPr>
        <w:t>необходимых</w:t>
      </w:r>
    </w:p>
    <w:p w14:paraId="58BA5846" w14:textId="77777777" w:rsidR="0092341C" w:rsidRDefault="00DB6983" w:rsidP="00B41547">
      <w:pPr>
        <w:pStyle w:val="a4"/>
        <w:spacing w:before="2"/>
        <w:ind w:left="0" w:right="283" w:firstLine="0"/>
        <w:contextualSpacing/>
        <w:jc w:val="left"/>
      </w:pPr>
      <w:r>
        <w:t>представителям</w:t>
      </w:r>
      <w:r>
        <w:rPr>
          <w:spacing w:val="-7"/>
        </w:rPr>
        <w:t xml:space="preserve"> </w:t>
      </w:r>
      <w:r>
        <w:t>социальных</w:t>
      </w:r>
      <w:r>
        <w:rPr>
          <w:spacing w:val="-4"/>
        </w:rPr>
        <w:t xml:space="preserve"> </w:t>
      </w:r>
      <w:r>
        <w:rPr>
          <w:spacing w:val="-2"/>
        </w:rPr>
        <w:t>профессий;</w:t>
      </w:r>
    </w:p>
    <w:p w14:paraId="7FD967FE" w14:textId="77777777" w:rsidR="0092341C" w:rsidRDefault="00DB6983" w:rsidP="00B41547">
      <w:pPr>
        <w:pStyle w:val="a4"/>
        <w:spacing w:before="2"/>
        <w:ind w:left="0" w:right="283"/>
        <w:contextualSpacing/>
      </w:pPr>
      <w:r>
        <w:t xml:space="preserve">осознавать и обосновывать ответственность личности при выборе социальных </w:t>
      </w:r>
      <w:r>
        <w:rPr>
          <w:spacing w:val="-2"/>
        </w:rPr>
        <w:t>профессий;</w:t>
      </w:r>
    </w:p>
    <w:p w14:paraId="5277710F" w14:textId="77777777" w:rsidR="0092341C" w:rsidRDefault="00DB6983" w:rsidP="00B41547">
      <w:pPr>
        <w:pStyle w:val="a4"/>
        <w:spacing w:before="2"/>
        <w:ind w:left="0" w:right="283"/>
        <w:contextualSpacing/>
      </w:pPr>
      <w:r>
        <w:t>приводить примеры из литературы и истории, современной жизни, подтверждающие данную точку зрения.</w:t>
      </w:r>
    </w:p>
    <w:p w14:paraId="4B393AF8" w14:textId="77777777" w:rsidR="0092341C" w:rsidRDefault="00DB6983" w:rsidP="00B41547">
      <w:pPr>
        <w:pStyle w:val="a4"/>
        <w:spacing w:before="2"/>
        <w:ind w:left="0" w:right="283"/>
        <w:contextualSpacing/>
      </w:pPr>
      <w:r>
        <w:t>Тема 22. Выдающиеся благотворители в истории. Благотворительность как нравственный долг.</w:t>
      </w:r>
    </w:p>
    <w:p w14:paraId="6D9812DC" w14:textId="77777777" w:rsidR="0092341C" w:rsidRDefault="00DB6983" w:rsidP="00B41547">
      <w:pPr>
        <w:pStyle w:val="a4"/>
        <w:spacing w:before="2"/>
        <w:ind w:left="0" w:right="283"/>
        <w:contextualSpacing/>
      </w:pPr>
      <w:r>
        <w:t xml:space="preserve">Характеризовать понятие «благотворительность» и его эволюцию в истории </w:t>
      </w:r>
      <w:r>
        <w:rPr>
          <w:spacing w:val="-2"/>
        </w:rPr>
        <w:t>России;</w:t>
      </w:r>
    </w:p>
    <w:p w14:paraId="7E1868CC" w14:textId="77777777" w:rsidR="0092341C" w:rsidRDefault="00DB6983" w:rsidP="00B41547">
      <w:pPr>
        <w:pStyle w:val="a4"/>
        <w:spacing w:before="2"/>
        <w:ind w:left="0" w:right="283"/>
        <w:contextualSpacing/>
      </w:pPr>
      <w:r>
        <w:t>доказывать важность меценатства в современном обществе для общества в целом и для духовно-нравственного развития личности самого мецената;</w:t>
      </w:r>
    </w:p>
    <w:p w14:paraId="09794316" w14:textId="77777777" w:rsidR="0092341C" w:rsidRDefault="00DB6983" w:rsidP="00B41547">
      <w:pPr>
        <w:pStyle w:val="a4"/>
        <w:spacing w:before="2"/>
        <w:ind w:left="0" w:right="283"/>
        <w:contextualSpacing/>
      </w:pPr>
      <w:r>
        <w:t>характеризовать понятие «социальный долг», обосновывать его важную роль в жизни общества;</w:t>
      </w:r>
    </w:p>
    <w:p w14:paraId="0C0F68E7" w14:textId="77777777" w:rsidR="0092341C" w:rsidRDefault="00DB6983" w:rsidP="00B41547">
      <w:pPr>
        <w:pStyle w:val="a4"/>
        <w:spacing w:before="2"/>
        <w:ind w:left="0" w:right="283"/>
        <w:contextualSpacing/>
      </w:pPr>
      <w:r>
        <w:t xml:space="preserve">приводить примеры выдающихся благотворителей в истории и современной </w:t>
      </w:r>
      <w:r>
        <w:rPr>
          <w:spacing w:val="-2"/>
        </w:rPr>
        <w:t>России;</w:t>
      </w:r>
    </w:p>
    <w:p w14:paraId="46382B74" w14:textId="77777777" w:rsidR="0092341C" w:rsidRDefault="00DB6983" w:rsidP="00B41547">
      <w:pPr>
        <w:pStyle w:val="a4"/>
        <w:spacing w:before="2"/>
        <w:ind w:left="0" w:right="283"/>
        <w:contextualSpacing/>
      </w:pPr>
      <w:r>
        <w:t>понимать смысл внеэкономической благотворительности: волонтёрской деятельности, аргументированно объяснять её важность.</w:t>
      </w:r>
    </w:p>
    <w:p w14:paraId="73E7CA31" w14:textId="77777777" w:rsidR="0092341C" w:rsidRDefault="00DB6983" w:rsidP="00B41547">
      <w:pPr>
        <w:pStyle w:val="a4"/>
        <w:spacing w:before="2"/>
        <w:ind w:left="0" w:right="283"/>
        <w:contextualSpacing/>
      </w:pPr>
      <w:r>
        <w:t>Тема 23. Выдающиеся учёные России. Наука как источник социального и духовного прогресса общества.</w:t>
      </w:r>
    </w:p>
    <w:p w14:paraId="1E44BDD4" w14:textId="77777777" w:rsidR="0092341C" w:rsidRDefault="00DB6983" w:rsidP="00B41547">
      <w:pPr>
        <w:pStyle w:val="a4"/>
        <w:spacing w:before="2"/>
        <w:ind w:left="0" w:right="283" w:firstLine="0"/>
        <w:contextualSpacing/>
      </w:pPr>
      <w:r>
        <w:t>Характеризовать</w:t>
      </w:r>
      <w:r>
        <w:rPr>
          <w:spacing w:val="-7"/>
        </w:rPr>
        <w:t xml:space="preserve"> </w:t>
      </w:r>
      <w:r>
        <w:t>понятие</w:t>
      </w:r>
      <w:r>
        <w:rPr>
          <w:spacing w:val="-3"/>
        </w:rPr>
        <w:t xml:space="preserve"> </w:t>
      </w:r>
      <w:r>
        <w:rPr>
          <w:spacing w:val="-2"/>
        </w:rPr>
        <w:t>«наука»;</w:t>
      </w:r>
    </w:p>
    <w:p w14:paraId="4E332397" w14:textId="77777777" w:rsidR="0092341C" w:rsidRDefault="00DB6983" w:rsidP="00B41547">
      <w:pPr>
        <w:pStyle w:val="a4"/>
        <w:spacing w:before="2"/>
        <w:ind w:left="0" w:right="283"/>
        <w:contextualSpacing/>
      </w:pPr>
      <w:r>
        <w:t>уметь аргументированно обосновывать важность науки в современном обществе, прослеживать её связь с научно-техническим и социальным прогрессом;</w:t>
      </w:r>
    </w:p>
    <w:p w14:paraId="1AE92CD4" w14:textId="77777777" w:rsidR="0092341C" w:rsidRDefault="00DB6983" w:rsidP="00B41547">
      <w:pPr>
        <w:pStyle w:val="a4"/>
        <w:spacing w:before="2"/>
        <w:ind w:left="0" w:right="283" w:firstLine="0"/>
        <w:contextualSpacing/>
      </w:pPr>
      <w:r>
        <w:t>называть</w:t>
      </w:r>
      <w:r>
        <w:rPr>
          <w:spacing w:val="-6"/>
        </w:rPr>
        <w:t xml:space="preserve"> </w:t>
      </w:r>
      <w:r>
        <w:t>имена</w:t>
      </w:r>
      <w:r>
        <w:rPr>
          <w:spacing w:val="-5"/>
        </w:rPr>
        <w:t xml:space="preserve"> </w:t>
      </w:r>
      <w:r>
        <w:t>выдающихся</w:t>
      </w:r>
      <w:r>
        <w:rPr>
          <w:spacing w:val="-2"/>
        </w:rPr>
        <w:t xml:space="preserve"> </w:t>
      </w:r>
      <w:r>
        <w:t>учёных</w:t>
      </w:r>
      <w:r>
        <w:rPr>
          <w:spacing w:val="-3"/>
        </w:rPr>
        <w:t xml:space="preserve"> </w:t>
      </w:r>
      <w:r>
        <w:rPr>
          <w:spacing w:val="-2"/>
        </w:rPr>
        <w:t>России;</w:t>
      </w:r>
    </w:p>
    <w:p w14:paraId="7E6973BD" w14:textId="77777777" w:rsidR="0092341C" w:rsidRDefault="00DB6983" w:rsidP="00B41547">
      <w:pPr>
        <w:pStyle w:val="a4"/>
        <w:spacing w:before="2"/>
        <w:ind w:left="0" w:right="283"/>
        <w:contextualSpacing/>
      </w:pPr>
      <w:r>
        <w:t>обосновывать важность понимания истории науки, получения и обоснования научного знания;</w:t>
      </w:r>
    </w:p>
    <w:p w14:paraId="2E8A18BD" w14:textId="77777777" w:rsidR="0092341C" w:rsidRDefault="00DB6983" w:rsidP="00B41547">
      <w:pPr>
        <w:pStyle w:val="a4"/>
        <w:spacing w:before="2"/>
        <w:ind w:left="0" w:right="283"/>
        <w:contextualSpacing/>
      </w:pPr>
      <w:r>
        <w:t>характеризовать и доказывать важность науки для благополучия общества, страны и государства;</w:t>
      </w:r>
    </w:p>
    <w:p w14:paraId="02E3E6E7" w14:textId="77777777" w:rsidR="0092341C" w:rsidRDefault="00DB6983" w:rsidP="00B41547">
      <w:pPr>
        <w:pStyle w:val="a4"/>
        <w:spacing w:before="2"/>
        <w:ind w:left="0" w:right="283"/>
        <w:contextualSpacing/>
      </w:pPr>
      <w:r>
        <w:t>обосновывать важность морали и нравственности в науке, её роль и вклад в доказательство этих понятий.</w:t>
      </w:r>
    </w:p>
    <w:p w14:paraId="7C1DD008" w14:textId="77777777" w:rsidR="0092341C" w:rsidRDefault="00DB6983" w:rsidP="00B41547">
      <w:pPr>
        <w:pStyle w:val="a4"/>
        <w:spacing w:before="2"/>
        <w:ind w:left="0" w:right="283" w:firstLine="0"/>
        <w:contextualSpacing/>
      </w:pPr>
      <w:r>
        <w:t>Тема</w:t>
      </w:r>
      <w:r>
        <w:rPr>
          <w:spacing w:val="-3"/>
        </w:rPr>
        <w:t xml:space="preserve"> </w:t>
      </w:r>
      <w:r>
        <w:t>24.</w:t>
      </w:r>
      <w:r>
        <w:rPr>
          <w:spacing w:val="-1"/>
        </w:rPr>
        <w:t xml:space="preserve"> </w:t>
      </w:r>
      <w:r>
        <w:t>Моя</w:t>
      </w:r>
      <w:r>
        <w:rPr>
          <w:spacing w:val="-1"/>
        </w:rPr>
        <w:t xml:space="preserve"> </w:t>
      </w:r>
      <w:r>
        <w:t>профессия</w:t>
      </w:r>
      <w:r>
        <w:rPr>
          <w:spacing w:val="-1"/>
        </w:rPr>
        <w:t xml:space="preserve"> </w:t>
      </w:r>
      <w:r>
        <w:t>(практическое</w:t>
      </w:r>
      <w:r>
        <w:rPr>
          <w:spacing w:val="-2"/>
        </w:rPr>
        <w:t xml:space="preserve"> занятие).</w:t>
      </w:r>
    </w:p>
    <w:p w14:paraId="1EC2B1E1" w14:textId="77777777" w:rsidR="0092341C" w:rsidRDefault="00DB6983" w:rsidP="00B41547">
      <w:pPr>
        <w:pStyle w:val="a4"/>
        <w:spacing w:before="2"/>
        <w:ind w:left="0" w:right="283"/>
        <w:contextualSpacing/>
      </w:pPr>
      <w:r>
        <w:t>Характеризовать понятие «профессия», предполагать характер и цель труда в определённой профессии;</w:t>
      </w:r>
    </w:p>
    <w:p w14:paraId="2E2ECF98" w14:textId="77777777" w:rsidR="0092341C" w:rsidRDefault="00DB6983" w:rsidP="00B41547">
      <w:pPr>
        <w:pStyle w:val="a4"/>
        <w:spacing w:before="2"/>
        <w:ind w:left="0" w:right="283"/>
        <w:contextualSpacing/>
      </w:pPr>
      <w:r>
        <w:t xml:space="preserve">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w:t>
      </w:r>
      <w:r>
        <w:rPr>
          <w:spacing w:val="-2"/>
        </w:rPr>
        <w:t>труда.</w:t>
      </w:r>
    </w:p>
    <w:p w14:paraId="374C1A43" w14:textId="77777777" w:rsidR="00F00CCF" w:rsidRDefault="00DB6983" w:rsidP="00B41547">
      <w:pPr>
        <w:pStyle w:val="a4"/>
        <w:spacing w:before="2"/>
        <w:ind w:left="0" w:right="283" w:firstLine="0"/>
        <w:contextualSpacing/>
        <w:jc w:val="left"/>
      </w:pPr>
      <w:r>
        <w:t>Тематический</w:t>
      </w:r>
      <w:r>
        <w:rPr>
          <w:spacing w:val="-8"/>
        </w:rPr>
        <w:t xml:space="preserve"> </w:t>
      </w:r>
      <w:r>
        <w:t>блок</w:t>
      </w:r>
      <w:r>
        <w:rPr>
          <w:spacing w:val="-8"/>
        </w:rPr>
        <w:t xml:space="preserve"> </w:t>
      </w:r>
      <w:r>
        <w:t>4.</w:t>
      </w:r>
      <w:r>
        <w:rPr>
          <w:spacing w:val="-7"/>
        </w:rPr>
        <w:t xml:space="preserve"> </w:t>
      </w:r>
      <w:r>
        <w:t>«Родина</w:t>
      </w:r>
      <w:r>
        <w:rPr>
          <w:spacing w:val="-12"/>
        </w:rPr>
        <w:t xml:space="preserve"> </w:t>
      </w:r>
      <w:r>
        <w:t>и</w:t>
      </w:r>
      <w:r>
        <w:rPr>
          <w:spacing w:val="-8"/>
        </w:rPr>
        <w:t xml:space="preserve"> </w:t>
      </w:r>
      <w:r>
        <w:t xml:space="preserve">патриотизм». </w:t>
      </w:r>
    </w:p>
    <w:p w14:paraId="54DEBF4D" w14:textId="1924E404" w:rsidR="0092341C" w:rsidRDefault="00DB6983" w:rsidP="00B41547">
      <w:pPr>
        <w:pStyle w:val="a4"/>
        <w:spacing w:before="2"/>
        <w:ind w:left="0" w:right="283" w:firstLine="0"/>
        <w:contextualSpacing/>
        <w:jc w:val="left"/>
      </w:pPr>
      <w:r>
        <w:t>Тема 25. Гражданин.</w:t>
      </w:r>
    </w:p>
    <w:p w14:paraId="2B588BF0" w14:textId="77777777" w:rsidR="0092341C" w:rsidRDefault="00DB6983" w:rsidP="00B41547">
      <w:pPr>
        <w:pStyle w:val="a4"/>
        <w:spacing w:before="2"/>
        <w:ind w:left="0" w:right="283" w:firstLine="0"/>
        <w:contextualSpacing/>
        <w:jc w:val="left"/>
      </w:pPr>
      <w:r>
        <w:t>Характеризовать понятия «Родина» и «гражданство», объяснять их взаимосвязь; понимать</w:t>
      </w:r>
      <w:r>
        <w:rPr>
          <w:spacing w:val="40"/>
        </w:rPr>
        <w:t xml:space="preserve"> </w:t>
      </w:r>
      <w:r>
        <w:t>духовно-нравственный</w:t>
      </w:r>
      <w:r>
        <w:rPr>
          <w:spacing w:val="40"/>
        </w:rPr>
        <w:t xml:space="preserve"> </w:t>
      </w:r>
      <w:r>
        <w:t>характер</w:t>
      </w:r>
      <w:r>
        <w:rPr>
          <w:spacing w:val="40"/>
        </w:rPr>
        <w:t xml:space="preserve"> </w:t>
      </w:r>
      <w:r>
        <w:t>патриотизма,</w:t>
      </w:r>
      <w:r>
        <w:rPr>
          <w:spacing w:val="40"/>
        </w:rPr>
        <w:t xml:space="preserve"> </w:t>
      </w:r>
      <w:r>
        <w:t>ценностей</w:t>
      </w:r>
      <w:r>
        <w:rPr>
          <w:spacing w:val="40"/>
        </w:rPr>
        <w:t xml:space="preserve"> </w:t>
      </w:r>
      <w:r>
        <w:t>гражданского</w:t>
      </w:r>
    </w:p>
    <w:p w14:paraId="7EFD4FBA" w14:textId="77777777" w:rsidR="0092341C" w:rsidRDefault="00DB6983" w:rsidP="00B41547">
      <w:pPr>
        <w:pStyle w:val="a4"/>
        <w:spacing w:before="2"/>
        <w:ind w:left="0" w:right="283" w:firstLine="0"/>
        <w:contextualSpacing/>
        <w:jc w:val="left"/>
      </w:pPr>
      <w:r>
        <w:rPr>
          <w:spacing w:val="-2"/>
        </w:rPr>
        <w:t>самосознания;</w:t>
      </w:r>
    </w:p>
    <w:p w14:paraId="56E87D1E" w14:textId="77777777" w:rsidR="0092341C" w:rsidRDefault="00DB6983" w:rsidP="00B41547">
      <w:pPr>
        <w:pStyle w:val="a4"/>
        <w:spacing w:before="2"/>
        <w:ind w:left="0" w:right="283" w:firstLine="0"/>
        <w:contextualSpacing/>
        <w:jc w:val="left"/>
      </w:pPr>
      <w:r>
        <w:t>понимать</w:t>
      </w:r>
      <w:r>
        <w:rPr>
          <w:spacing w:val="-9"/>
        </w:rPr>
        <w:t xml:space="preserve"> </w:t>
      </w:r>
      <w:r>
        <w:t>и</w:t>
      </w:r>
      <w:r>
        <w:rPr>
          <w:spacing w:val="-4"/>
        </w:rPr>
        <w:t xml:space="preserve"> </w:t>
      </w:r>
      <w:r>
        <w:t>уметь</w:t>
      </w:r>
      <w:r>
        <w:rPr>
          <w:spacing w:val="-7"/>
        </w:rPr>
        <w:t xml:space="preserve"> </w:t>
      </w:r>
      <w:r>
        <w:t>обосновывать</w:t>
      </w:r>
      <w:r>
        <w:rPr>
          <w:spacing w:val="-7"/>
        </w:rPr>
        <w:t xml:space="preserve"> </w:t>
      </w:r>
      <w:r>
        <w:t>нравственные</w:t>
      </w:r>
      <w:r>
        <w:rPr>
          <w:spacing w:val="-9"/>
        </w:rPr>
        <w:t xml:space="preserve"> </w:t>
      </w:r>
      <w:r>
        <w:t>качества</w:t>
      </w:r>
      <w:r>
        <w:rPr>
          <w:spacing w:val="-9"/>
        </w:rPr>
        <w:t xml:space="preserve"> </w:t>
      </w:r>
      <w:r>
        <w:t>гражданина. Тема 26. Патриотизм.</w:t>
      </w:r>
    </w:p>
    <w:p w14:paraId="3014CD21" w14:textId="77777777" w:rsidR="0092341C" w:rsidRDefault="00DB6983" w:rsidP="00B41547">
      <w:pPr>
        <w:pStyle w:val="a4"/>
        <w:spacing w:before="2"/>
        <w:ind w:left="0" w:right="283" w:firstLine="0"/>
        <w:contextualSpacing/>
        <w:jc w:val="left"/>
      </w:pPr>
      <w:r>
        <w:t>Характеризовать</w:t>
      </w:r>
      <w:r>
        <w:rPr>
          <w:spacing w:val="-7"/>
        </w:rPr>
        <w:t xml:space="preserve"> </w:t>
      </w:r>
      <w:r>
        <w:t>понятие</w:t>
      </w:r>
      <w:r>
        <w:rPr>
          <w:spacing w:val="-3"/>
        </w:rPr>
        <w:t xml:space="preserve"> </w:t>
      </w:r>
      <w:r>
        <w:rPr>
          <w:spacing w:val="-2"/>
        </w:rPr>
        <w:t>«патриотизм»;</w:t>
      </w:r>
    </w:p>
    <w:p w14:paraId="290E2DAD" w14:textId="77777777" w:rsidR="0092341C" w:rsidRDefault="00DB6983" w:rsidP="00B41547">
      <w:pPr>
        <w:pStyle w:val="a4"/>
        <w:spacing w:before="2"/>
        <w:ind w:left="0" w:right="283" w:firstLine="0"/>
        <w:contextualSpacing/>
        <w:jc w:val="left"/>
      </w:pPr>
      <w:r>
        <w:t>приводить</w:t>
      </w:r>
      <w:r>
        <w:rPr>
          <w:spacing w:val="-6"/>
        </w:rPr>
        <w:t xml:space="preserve"> </w:t>
      </w:r>
      <w:r>
        <w:t>примеры</w:t>
      </w:r>
      <w:r>
        <w:rPr>
          <w:spacing w:val="-3"/>
        </w:rPr>
        <w:t xml:space="preserve"> </w:t>
      </w:r>
      <w:r>
        <w:t>патриотизма</w:t>
      </w:r>
      <w:r>
        <w:rPr>
          <w:spacing w:val="-4"/>
        </w:rPr>
        <w:t xml:space="preserve"> </w:t>
      </w:r>
      <w:r>
        <w:t>в</w:t>
      </w:r>
      <w:r>
        <w:rPr>
          <w:spacing w:val="-4"/>
        </w:rPr>
        <w:t xml:space="preserve"> </w:t>
      </w:r>
      <w:r>
        <w:t>истории</w:t>
      </w:r>
      <w:r>
        <w:rPr>
          <w:spacing w:val="-5"/>
        </w:rPr>
        <w:t xml:space="preserve"> </w:t>
      </w:r>
      <w:r>
        <w:t>и</w:t>
      </w:r>
      <w:r>
        <w:rPr>
          <w:spacing w:val="-3"/>
        </w:rPr>
        <w:t xml:space="preserve"> </w:t>
      </w:r>
      <w:r>
        <w:t>современном</w:t>
      </w:r>
      <w:r>
        <w:rPr>
          <w:spacing w:val="-4"/>
        </w:rPr>
        <w:t xml:space="preserve"> </w:t>
      </w:r>
      <w:r>
        <w:rPr>
          <w:spacing w:val="-2"/>
        </w:rPr>
        <w:t>обществе;</w:t>
      </w:r>
    </w:p>
    <w:p w14:paraId="1FFB12A7" w14:textId="77777777" w:rsidR="0092341C" w:rsidRDefault="00DB6983" w:rsidP="00B41547">
      <w:pPr>
        <w:pStyle w:val="a4"/>
        <w:spacing w:before="2"/>
        <w:ind w:left="0" w:right="283"/>
        <w:contextualSpacing/>
        <w:jc w:val="left"/>
      </w:pPr>
      <w:r>
        <w:t>различать</w:t>
      </w:r>
      <w:r>
        <w:rPr>
          <w:spacing w:val="30"/>
        </w:rPr>
        <w:t xml:space="preserve"> </w:t>
      </w:r>
      <w:r>
        <w:t>истинный</w:t>
      </w:r>
      <w:r>
        <w:rPr>
          <w:spacing w:val="30"/>
        </w:rPr>
        <w:t xml:space="preserve"> </w:t>
      </w:r>
      <w:r>
        <w:t>и ложный</w:t>
      </w:r>
      <w:r>
        <w:rPr>
          <w:spacing w:val="29"/>
        </w:rPr>
        <w:t xml:space="preserve"> </w:t>
      </w:r>
      <w:r>
        <w:t>патриотизм</w:t>
      </w:r>
      <w:r>
        <w:rPr>
          <w:spacing w:val="29"/>
        </w:rPr>
        <w:t xml:space="preserve"> </w:t>
      </w:r>
      <w:r>
        <w:t>через</w:t>
      </w:r>
      <w:r>
        <w:rPr>
          <w:spacing w:val="30"/>
        </w:rPr>
        <w:t xml:space="preserve"> </w:t>
      </w:r>
      <w:r>
        <w:t>ориентированность на ценности толерантности, уважения к другим народам, их истории и культуре;</w:t>
      </w:r>
    </w:p>
    <w:p w14:paraId="7E074B1C" w14:textId="77777777" w:rsidR="0092341C" w:rsidRDefault="00DB6983" w:rsidP="00B41547">
      <w:pPr>
        <w:pStyle w:val="a4"/>
        <w:spacing w:before="2"/>
        <w:ind w:left="0" w:right="283" w:firstLine="0"/>
        <w:contextualSpacing/>
        <w:jc w:val="left"/>
      </w:pPr>
      <w:r>
        <w:t>уметь</w:t>
      </w:r>
      <w:r>
        <w:rPr>
          <w:spacing w:val="-12"/>
        </w:rPr>
        <w:t xml:space="preserve"> </w:t>
      </w:r>
      <w:r>
        <w:t>обосновывать</w:t>
      </w:r>
      <w:r>
        <w:rPr>
          <w:spacing w:val="-12"/>
        </w:rPr>
        <w:t xml:space="preserve"> </w:t>
      </w:r>
      <w:r>
        <w:t>важность</w:t>
      </w:r>
      <w:r>
        <w:rPr>
          <w:spacing w:val="-12"/>
        </w:rPr>
        <w:t xml:space="preserve"> </w:t>
      </w:r>
      <w:r>
        <w:t>патриотизма. Тема 27. Защита Родины: подвиг или долг? Характеризовать</w:t>
      </w:r>
      <w:r>
        <w:rPr>
          <w:spacing w:val="-1"/>
        </w:rPr>
        <w:t xml:space="preserve"> </w:t>
      </w:r>
      <w:r>
        <w:t>понятия «война»</w:t>
      </w:r>
      <w:r>
        <w:rPr>
          <w:spacing w:val="-9"/>
        </w:rPr>
        <w:t xml:space="preserve"> </w:t>
      </w:r>
      <w:r>
        <w:t>и «мир»;</w:t>
      </w:r>
    </w:p>
    <w:p w14:paraId="78D96515" w14:textId="77777777" w:rsidR="0092341C" w:rsidRDefault="00DB6983" w:rsidP="00B41547">
      <w:pPr>
        <w:pStyle w:val="a4"/>
        <w:spacing w:before="2"/>
        <w:ind w:left="0" w:right="283" w:firstLine="0"/>
        <w:contextualSpacing/>
        <w:jc w:val="left"/>
      </w:pPr>
      <w:r>
        <w:t>доказывать</w:t>
      </w:r>
      <w:r>
        <w:rPr>
          <w:spacing w:val="-3"/>
        </w:rPr>
        <w:t xml:space="preserve"> </w:t>
      </w:r>
      <w:r>
        <w:t>важность</w:t>
      </w:r>
      <w:r>
        <w:rPr>
          <w:spacing w:val="-2"/>
        </w:rPr>
        <w:t xml:space="preserve"> </w:t>
      </w:r>
      <w:r>
        <w:t>сохранения</w:t>
      </w:r>
      <w:r>
        <w:rPr>
          <w:spacing w:val="-2"/>
        </w:rPr>
        <w:t xml:space="preserve"> </w:t>
      </w:r>
      <w:r>
        <w:t>мира</w:t>
      </w:r>
      <w:r>
        <w:rPr>
          <w:spacing w:val="-3"/>
        </w:rPr>
        <w:t xml:space="preserve"> </w:t>
      </w:r>
      <w:r>
        <w:t>и</w:t>
      </w:r>
      <w:r>
        <w:rPr>
          <w:spacing w:val="-2"/>
        </w:rPr>
        <w:t xml:space="preserve"> согласия;</w:t>
      </w:r>
    </w:p>
    <w:p w14:paraId="4707D6D5" w14:textId="77777777" w:rsidR="0092341C" w:rsidRDefault="00DB6983" w:rsidP="00B41547">
      <w:pPr>
        <w:pStyle w:val="a4"/>
        <w:spacing w:before="2"/>
        <w:ind w:left="0" w:right="283" w:firstLine="0"/>
        <w:contextualSpacing/>
        <w:jc w:val="left"/>
      </w:pPr>
      <w:r>
        <w:t>обосновывать роль защиты Отечества, её важность для гражданина; понимать</w:t>
      </w:r>
      <w:r>
        <w:rPr>
          <w:spacing w:val="-4"/>
        </w:rPr>
        <w:t xml:space="preserve"> </w:t>
      </w:r>
      <w:r>
        <w:t>особенности</w:t>
      </w:r>
      <w:r>
        <w:rPr>
          <w:spacing w:val="-6"/>
        </w:rPr>
        <w:t xml:space="preserve"> </w:t>
      </w:r>
      <w:r>
        <w:t>защиты</w:t>
      </w:r>
      <w:r>
        <w:rPr>
          <w:spacing w:val="-4"/>
        </w:rPr>
        <w:t xml:space="preserve"> </w:t>
      </w:r>
      <w:r>
        <w:t>чести</w:t>
      </w:r>
      <w:r>
        <w:rPr>
          <w:spacing w:val="-5"/>
        </w:rPr>
        <w:t xml:space="preserve"> </w:t>
      </w:r>
      <w:r>
        <w:t>Отечества</w:t>
      </w:r>
      <w:r>
        <w:rPr>
          <w:spacing w:val="-5"/>
        </w:rPr>
        <w:t xml:space="preserve"> </w:t>
      </w:r>
      <w:r>
        <w:t>в</w:t>
      </w:r>
      <w:r>
        <w:rPr>
          <w:spacing w:val="-5"/>
        </w:rPr>
        <w:t xml:space="preserve"> </w:t>
      </w:r>
      <w:r>
        <w:t>спорте,</w:t>
      </w:r>
      <w:r>
        <w:rPr>
          <w:spacing w:val="-4"/>
        </w:rPr>
        <w:t xml:space="preserve"> </w:t>
      </w:r>
      <w:r>
        <w:t>науке,</w:t>
      </w:r>
      <w:r>
        <w:rPr>
          <w:spacing w:val="-5"/>
        </w:rPr>
        <w:t xml:space="preserve"> </w:t>
      </w:r>
      <w:r>
        <w:t>культуре;</w:t>
      </w:r>
    </w:p>
    <w:p w14:paraId="12C97B21" w14:textId="77777777" w:rsidR="0092341C" w:rsidRDefault="00DB6983" w:rsidP="00B41547">
      <w:pPr>
        <w:pStyle w:val="a4"/>
        <w:spacing w:before="2"/>
        <w:ind w:left="0" w:right="283"/>
        <w:contextualSpacing/>
        <w:jc w:val="left"/>
      </w:pPr>
      <w:r>
        <w:t>характеризовать понятия «военный подвиг», «честь», «доблесть», обосновывать их важность, приводить примеры их проявлений.</w:t>
      </w:r>
    </w:p>
    <w:p w14:paraId="56855AFB" w14:textId="77777777" w:rsidR="0092341C" w:rsidRDefault="00DB6983" w:rsidP="00B41547">
      <w:pPr>
        <w:pStyle w:val="a4"/>
        <w:spacing w:before="2"/>
        <w:ind w:left="0" w:right="283" w:firstLine="0"/>
        <w:contextualSpacing/>
        <w:jc w:val="left"/>
      </w:pPr>
      <w:r>
        <w:t>Тема</w:t>
      </w:r>
      <w:r>
        <w:rPr>
          <w:spacing w:val="-7"/>
        </w:rPr>
        <w:t xml:space="preserve"> </w:t>
      </w:r>
      <w:r>
        <w:t>28.</w:t>
      </w:r>
      <w:r>
        <w:rPr>
          <w:spacing w:val="-6"/>
        </w:rPr>
        <w:t xml:space="preserve"> </w:t>
      </w:r>
      <w:r>
        <w:t>Государство.</w:t>
      </w:r>
      <w:r>
        <w:rPr>
          <w:spacing w:val="-5"/>
        </w:rPr>
        <w:t xml:space="preserve"> </w:t>
      </w:r>
      <w:r>
        <w:t>Россия</w:t>
      </w:r>
      <w:r>
        <w:rPr>
          <w:spacing w:val="-5"/>
        </w:rPr>
        <w:t xml:space="preserve"> </w:t>
      </w:r>
      <w:r>
        <w:t>–</w:t>
      </w:r>
      <w:r>
        <w:rPr>
          <w:spacing w:val="-6"/>
        </w:rPr>
        <w:t xml:space="preserve"> </w:t>
      </w:r>
      <w:r>
        <w:t>наша</w:t>
      </w:r>
      <w:r>
        <w:rPr>
          <w:spacing w:val="-7"/>
        </w:rPr>
        <w:t xml:space="preserve"> </w:t>
      </w:r>
      <w:r>
        <w:t>родина. Характеризовать понятие «государство»;</w:t>
      </w:r>
    </w:p>
    <w:p w14:paraId="55003FA6" w14:textId="77777777" w:rsidR="0092341C" w:rsidRDefault="00DB6983" w:rsidP="00B41547">
      <w:pPr>
        <w:pStyle w:val="a4"/>
        <w:spacing w:before="2"/>
        <w:ind w:left="0" w:right="283"/>
        <w:contextualSpacing/>
        <w:jc w:val="left"/>
      </w:pPr>
      <w:r>
        <w:t>уметь</w:t>
      </w:r>
      <w:r>
        <w:rPr>
          <w:spacing w:val="-2"/>
        </w:rPr>
        <w:t xml:space="preserve"> </w:t>
      </w:r>
      <w:r>
        <w:t>выделять</w:t>
      </w:r>
      <w:r>
        <w:rPr>
          <w:spacing w:val="-2"/>
        </w:rPr>
        <w:t xml:space="preserve"> </w:t>
      </w:r>
      <w:r>
        <w:t>и</w:t>
      </w:r>
      <w:r>
        <w:rPr>
          <w:spacing w:val="-1"/>
        </w:rPr>
        <w:t xml:space="preserve"> </w:t>
      </w:r>
      <w:r>
        <w:t>формулировать</w:t>
      </w:r>
      <w:r>
        <w:rPr>
          <w:spacing w:val="-2"/>
        </w:rPr>
        <w:t xml:space="preserve"> </w:t>
      </w:r>
      <w:r>
        <w:t>основные</w:t>
      </w:r>
      <w:r>
        <w:rPr>
          <w:spacing w:val="-4"/>
        </w:rPr>
        <w:t xml:space="preserve"> </w:t>
      </w:r>
      <w:r>
        <w:t>особенности</w:t>
      </w:r>
      <w:r>
        <w:rPr>
          <w:spacing w:val="-4"/>
        </w:rPr>
        <w:t xml:space="preserve"> </w:t>
      </w:r>
      <w:r>
        <w:t>Российского</w:t>
      </w:r>
      <w:r>
        <w:rPr>
          <w:spacing w:val="-5"/>
        </w:rPr>
        <w:t xml:space="preserve"> </w:t>
      </w:r>
      <w:r>
        <w:t>государства</w:t>
      </w:r>
      <w:r>
        <w:rPr>
          <w:spacing w:val="-4"/>
        </w:rPr>
        <w:t xml:space="preserve"> </w:t>
      </w:r>
      <w:r>
        <w:t>с использованием исторических фактов и духовно-нравственные ценностей;</w:t>
      </w:r>
    </w:p>
    <w:p w14:paraId="0596B5CD" w14:textId="77777777" w:rsidR="0092341C" w:rsidRDefault="00DB6983" w:rsidP="00B41547">
      <w:pPr>
        <w:pStyle w:val="a4"/>
        <w:tabs>
          <w:tab w:val="left" w:pos="3239"/>
          <w:tab w:val="left" w:pos="4337"/>
          <w:tab w:val="left" w:pos="5406"/>
          <w:tab w:val="left" w:pos="6018"/>
          <w:tab w:val="left" w:pos="7790"/>
          <w:tab w:val="left" w:pos="8610"/>
        </w:tabs>
        <w:spacing w:before="2"/>
        <w:ind w:left="0" w:right="283"/>
        <w:contextualSpacing/>
        <w:jc w:val="left"/>
      </w:pPr>
      <w:r>
        <w:rPr>
          <w:spacing w:val="-2"/>
        </w:rPr>
        <w:t>характеризовать</w:t>
      </w:r>
      <w:r>
        <w:tab/>
      </w:r>
      <w:r>
        <w:rPr>
          <w:spacing w:val="-2"/>
        </w:rPr>
        <w:t>понятие</w:t>
      </w:r>
      <w:r>
        <w:tab/>
      </w:r>
      <w:r>
        <w:rPr>
          <w:spacing w:val="-2"/>
        </w:rPr>
        <w:t>«закон»</w:t>
      </w:r>
      <w:r>
        <w:tab/>
      </w:r>
      <w:r>
        <w:rPr>
          <w:spacing w:val="-4"/>
        </w:rPr>
        <w:t>как</w:t>
      </w:r>
      <w:r>
        <w:tab/>
      </w:r>
      <w:r>
        <w:rPr>
          <w:spacing w:val="-2"/>
        </w:rPr>
        <w:t>существенную</w:t>
      </w:r>
      <w:r>
        <w:tab/>
      </w:r>
      <w:r>
        <w:rPr>
          <w:spacing w:val="-2"/>
        </w:rPr>
        <w:t>часть</w:t>
      </w:r>
      <w:r>
        <w:tab/>
      </w:r>
      <w:r>
        <w:rPr>
          <w:spacing w:val="-2"/>
        </w:rPr>
        <w:t xml:space="preserve">гражданской </w:t>
      </w:r>
      <w:r>
        <w:t>идентичности человека;</w:t>
      </w:r>
    </w:p>
    <w:p w14:paraId="01C91B92" w14:textId="77777777" w:rsidR="0092341C" w:rsidRDefault="00DB6983" w:rsidP="00B41547">
      <w:pPr>
        <w:pStyle w:val="a4"/>
        <w:spacing w:before="2"/>
        <w:ind w:left="0" w:right="283"/>
        <w:contextualSpacing/>
        <w:jc w:val="left"/>
      </w:pPr>
      <w:r>
        <w:t>характеризовать</w:t>
      </w:r>
      <w:r>
        <w:rPr>
          <w:spacing w:val="40"/>
        </w:rPr>
        <w:t xml:space="preserve"> </w:t>
      </w:r>
      <w:r>
        <w:t>понятие</w:t>
      </w:r>
      <w:r>
        <w:rPr>
          <w:spacing w:val="40"/>
        </w:rPr>
        <w:t xml:space="preserve"> </w:t>
      </w:r>
      <w:r>
        <w:t>«гражданская</w:t>
      </w:r>
      <w:r>
        <w:rPr>
          <w:spacing w:val="39"/>
        </w:rPr>
        <w:t xml:space="preserve"> </w:t>
      </w:r>
      <w:r>
        <w:t>идентичность»,</w:t>
      </w:r>
      <w:r>
        <w:rPr>
          <w:spacing w:val="39"/>
        </w:rPr>
        <w:t xml:space="preserve"> </w:t>
      </w:r>
      <w:r>
        <w:t>соотносить</w:t>
      </w:r>
      <w:r>
        <w:rPr>
          <w:spacing w:val="37"/>
        </w:rPr>
        <w:t xml:space="preserve"> </w:t>
      </w:r>
      <w:r>
        <w:t>это</w:t>
      </w:r>
      <w:r>
        <w:rPr>
          <w:spacing w:val="40"/>
        </w:rPr>
        <w:t xml:space="preserve"> </w:t>
      </w:r>
      <w:r>
        <w:t>понятие</w:t>
      </w:r>
      <w:r>
        <w:rPr>
          <w:spacing w:val="38"/>
        </w:rPr>
        <w:t xml:space="preserve"> </w:t>
      </w:r>
      <w:r>
        <w:t>с необходимыми нравственными качествами человека.</w:t>
      </w:r>
    </w:p>
    <w:p w14:paraId="1B3355F5" w14:textId="77777777" w:rsidR="0092341C" w:rsidRDefault="00DB6983" w:rsidP="00B41547">
      <w:pPr>
        <w:pStyle w:val="a4"/>
        <w:spacing w:before="2"/>
        <w:ind w:left="0" w:right="283" w:firstLine="0"/>
        <w:contextualSpacing/>
        <w:jc w:val="left"/>
      </w:pPr>
      <w:r>
        <w:t>Тема</w:t>
      </w:r>
      <w:r>
        <w:rPr>
          <w:spacing w:val="-7"/>
        </w:rPr>
        <w:t xml:space="preserve"> </w:t>
      </w:r>
      <w:r>
        <w:t>29.</w:t>
      </w:r>
      <w:r>
        <w:rPr>
          <w:spacing w:val="-4"/>
        </w:rPr>
        <w:t xml:space="preserve"> </w:t>
      </w:r>
      <w:r>
        <w:t>Гражданская</w:t>
      </w:r>
      <w:r>
        <w:rPr>
          <w:spacing w:val="-4"/>
        </w:rPr>
        <w:t xml:space="preserve"> </w:t>
      </w:r>
      <w:r>
        <w:t>идентичность</w:t>
      </w:r>
      <w:r>
        <w:rPr>
          <w:spacing w:val="-4"/>
        </w:rPr>
        <w:t xml:space="preserve"> </w:t>
      </w:r>
      <w:r>
        <w:t>(практическое</w:t>
      </w:r>
      <w:r>
        <w:rPr>
          <w:spacing w:val="-4"/>
        </w:rPr>
        <w:t xml:space="preserve"> </w:t>
      </w:r>
      <w:r>
        <w:rPr>
          <w:spacing w:val="-2"/>
        </w:rPr>
        <w:t>занятие).</w:t>
      </w:r>
    </w:p>
    <w:p w14:paraId="1B75480A" w14:textId="77777777" w:rsidR="0092341C" w:rsidRDefault="00DB6983" w:rsidP="00B41547">
      <w:pPr>
        <w:pStyle w:val="a4"/>
        <w:spacing w:before="2"/>
        <w:ind w:left="0" w:right="283"/>
        <w:contextualSpacing/>
        <w:jc w:val="left"/>
      </w:pPr>
      <w:r>
        <w:t>Охарактеризовать</w:t>
      </w:r>
      <w:r>
        <w:rPr>
          <w:spacing w:val="-1"/>
        </w:rPr>
        <w:t xml:space="preserve"> </w:t>
      </w:r>
      <w:r>
        <w:t>свою</w:t>
      </w:r>
      <w:r>
        <w:rPr>
          <w:spacing w:val="-4"/>
        </w:rPr>
        <w:t xml:space="preserve"> </w:t>
      </w:r>
      <w:r>
        <w:t>гражданскую идентичность,</w:t>
      </w:r>
      <w:r>
        <w:rPr>
          <w:spacing w:val="-2"/>
        </w:rPr>
        <w:t xml:space="preserve"> </w:t>
      </w:r>
      <w:r>
        <w:t>её</w:t>
      </w:r>
      <w:r>
        <w:rPr>
          <w:spacing w:val="-3"/>
        </w:rPr>
        <w:t xml:space="preserve"> </w:t>
      </w:r>
      <w:r>
        <w:t>составляющие:</w:t>
      </w:r>
      <w:r>
        <w:rPr>
          <w:spacing w:val="-1"/>
        </w:rPr>
        <w:t xml:space="preserve"> </w:t>
      </w:r>
      <w:r>
        <w:t>этническую, религиозную, гендерную идентичности;</w:t>
      </w:r>
    </w:p>
    <w:p w14:paraId="7D595C4E" w14:textId="77777777" w:rsidR="0092341C" w:rsidRDefault="00DB6983" w:rsidP="00B41547">
      <w:pPr>
        <w:pStyle w:val="a4"/>
        <w:spacing w:before="2"/>
        <w:ind w:left="0" w:right="283"/>
        <w:contextualSpacing/>
        <w:jc w:val="left"/>
      </w:pPr>
      <w:r>
        <w:t>обосновывать</w:t>
      </w:r>
      <w:r>
        <w:rPr>
          <w:spacing w:val="30"/>
        </w:rPr>
        <w:t xml:space="preserve"> </w:t>
      </w:r>
      <w:r>
        <w:t>важность</w:t>
      </w:r>
      <w:r>
        <w:rPr>
          <w:spacing w:val="30"/>
        </w:rPr>
        <w:t xml:space="preserve"> </w:t>
      </w:r>
      <w:r>
        <w:t>духовно-нравственных</w:t>
      </w:r>
      <w:r>
        <w:rPr>
          <w:spacing w:val="31"/>
        </w:rPr>
        <w:t xml:space="preserve"> </w:t>
      </w:r>
      <w:r>
        <w:t>качеств</w:t>
      </w:r>
      <w:r>
        <w:rPr>
          <w:spacing w:val="29"/>
        </w:rPr>
        <w:t xml:space="preserve"> </w:t>
      </w:r>
      <w:r>
        <w:t>гражданина,</w:t>
      </w:r>
      <w:r>
        <w:rPr>
          <w:spacing w:val="29"/>
        </w:rPr>
        <w:t xml:space="preserve"> </w:t>
      </w:r>
      <w:r>
        <w:t>указывать</w:t>
      </w:r>
      <w:r>
        <w:rPr>
          <w:spacing w:val="30"/>
        </w:rPr>
        <w:t xml:space="preserve"> </w:t>
      </w:r>
      <w:r>
        <w:t xml:space="preserve">их </w:t>
      </w:r>
      <w:r>
        <w:rPr>
          <w:spacing w:val="-2"/>
        </w:rPr>
        <w:t>источники.</w:t>
      </w:r>
    </w:p>
    <w:p w14:paraId="683710C6" w14:textId="77777777" w:rsidR="0092341C" w:rsidRDefault="00DB6983" w:rsidP="00B41547">
      <w:pPr>
        <w:pStyle w:val="a4"/>
        <w:spacing w:before="2"/>
        <w:ind w:left="0" w:right="283" w:firstLine="0"/>
        <w:contextualSpacing/>
        <w:jc w:val="left"/>
      </w:pPr>
      <w:r>
        <w:t>Тема</w:t>
      </w:r>
      <w:r>
        <w:rPr>
          <w:spacing w:val="-5"/>
        </w:rPr>
        <w:t xml:space="preserve"> </w:t>
      </w:r>
      <w:r>
        <w:t>30.</w:t>
      </w:r>
      <w:r>
        <w:rPr>
          <w:spacing w:val="-1"/>
        </w:rPr>
        <w:t xml:space="preserve"> </w:t>
      </w:r>
      <w:r>
        <w:t>Моя</w:t>
      </w:r>
      <w:r>
        <w:rPr>
          <w:spacing w:val="-2"/>
        </w:rPr>
        <w:t xml:space="preserve"> </w:t>
      </w:r>
      <w:r>
        <w:t>школа</w:t>
      </w:r>
      <w:r>
        <w:rPr>
          <w:spacing w:val="-2"/>
        </w:rPr>
        <w:t xml:space="preserve"> </w:t>
      </w:r>
      <w:r>
        <w:t>и</w:t>
      </w:r>
      <w:r>
        <w:rPr>
          <w:spacing w:val="2"/>
        </w:rPr>
        <w:t xml:space="preserve"> </w:t>
      </w:r>
      <w:r>
        <w:t>мой</w:t>
      </w:r>
      <w:r>
        <w:rPr>
          <w:spacing w:val="-2"/>
        </w:rPr>
        <w:t xml:space="preserve"> </w:t>
      </w:r>
      <w:r>
        <w:t>класс</w:t>
      </w:r>
      <w:r>
        <w:rPr>
          <w:spacing w:val="-2"/>
        </w:rPr>
        <w:t xml:space="preserve"> </w:t>
      </w:r>
      <w:r>
        <w:t>(практическое</w:t>
      </w:r>
      <w:r>
        <w:rPr>
          <w:spacing w:val="-2"/>
        </w:rPr>
        <w:t xml:space="preserve"> занятие).</w:t>
      </w:r>
    </w:p>
    <w:p w14:paraId="238B6043" w14:textId="77777777" w:rsidR="0092341C" w:rsidRDefault="00DB6983" w:rsidP="00B41547">
      <w:pPr>
        <w:pStyle w:val="a4"/>
        <w:tabs>
          <w:tab w:val="left" w:pos="3230"/>
          <w:tab w:val="left" w:pos="4270"/>
          <w:tab w:val="left" w:pos="5345"/>
          <w:tab w:val="left" w:pos="6131"/>
          <w:tab w:val="left" w:pos="6453"/>
          <w:tab w:val="left" w:pos="7673"/>
          <w:tab w:val="left" w:pos="8610"/>
        </w:tabs>
        <w:spacing w:before="2"/>
        <w:ind w:left="0" w:right="283"/>
        <w:contextualSpacing/>
        <w:jc w:val="left"/>
      </w:pPr>
      <w:r>
        <w:rPr>
          <w:spacing w:val="-2"/>
        </w:rPr>
        <w:t>Характеризовать</w:t>
      </w:r>
      <w:r>
        <w:tab/>
      </w:r>
      <w:r>
        <w:rPr>
          <w:spacing w:val="-2"/>
        </w:rPr>
        <w:t>понятие</w:t>
      </w:r>
      <w:r>
        <w:tab/>
      </w:r>
      <w:r>
        <w:rPr>
          <w:spacing w:val="-2"/>
        </w:rPr>
        <w:t>«добрые</w:t>
      </w:r>
      <w:r>
        <w:tab/>
      </w:r>
      <w:r>
        <w:rPr>
          <w:spacing w:val="-2"/>
        </w:rPr>
        <w:t>дела»</w:t>
      </w:r>
      <w:r>
        <w:tab/>
      </w:r>
      <w:r>
        <w:rPr>
          <w:spacing w:val="-10"/>
        </w:rPr>
        <w:t>в</w:t>
      </w:r>
      <w:r>
        <w:tab/>
      </w:r>
      <w:r>
        <w:rPr>
          <w:spacing w:val="-2"/>
        </w:rPr>
        <w:t>контексте</w:t>
      </w:r>
      <w:r>
        <w:tab/>
      </w:r>
      <w:r>
        <w:rPr>
          <w:spacing w:val="-2"/>
        </w:rPr>
        <w:t>оценки</w:t>
      </w:r>
      <w:r>
        <w:tab/>
      </w:r>
      <w:r>
        <w:rPr>
          <w:spacing w:val="-2"/>
        </w:rPr>
        <w:t xml:space="preserve">собственных </w:t>
      </w:r>
      <w:r>
        <w:t>действий, их нравственного характера;</w:t>
      </w:r>
    </w:p>
    <w:p w14:paraId="34F8A622" w14:textId="77777777" w:rsidR="0092341C" w:rsidRDefault="00DB6983" w:rsidP="00B41547">
      <w:pPr>
        <w:pStyle w:val="a4"/>
        <w:spacing w:before="2"/>
        <w:ind w:left="0" w:right="283"/>
        <w:contextualSpacing/>
        <w:jc w:val="left"/>
      </w:pPr>
      <w:r>
        <w:t>находить</w:t>
      </w:r>
      <w:r>
        <w:rPr>
          <w:spacing w:val="80"/>
          <w:w w:val="150"/>
        </w:rPr>
        <w:t xml:space="preserve"> </w:t>
      </w:r>
      <w:r>
        <w:t>примеры</w:t>
      </w:r>
      <w:r>
        <w:rPr>
          <w:spacing w:val="80"/>
          <w:w w:val="150"/>
        </w:rPr>
        <w:t xml:space="preserve"> </w:t>
      </w:r>
      <w:r>
        <w:t>добрых</w:t>
      </w:r>
      <w:r>
        <w:rPr>
          <w:spacing w:val="80"/>
          <w:w w:val="150"/>
        </w:rPr>
        <w:t xml:space="preserve"> </w:t>
      </w:r>
      <w:r>
        <w:t>дел</w:t>
      </w:r>
      <w:r>
        <w:rPr>
          <w:spacing w:val="80"/>
          <w:w w:val="150"/>
        </w:rPr>
        <w:t xml:space="preserve"> </w:t>
      </w:r>
      <w:r>
        <w:t>в</w:t>
      </w:r>
      <w:r>
        <w:rPr>
          <w:spacing w:val="80"/>
          <w:w w:val="150"/>
        </w:rPr>
        <w:t xml:space="preserve"> </w:t>
      </w:r>
      <w:r>
        <w:t>реальности</w:t>
      </w:r>
      <w:r>
        <w:rPr>
          <w:spacing w:val="80"/>
          <w:w w:val="150"/>
        </w:rPr>
        <w:t xml:space="preserve"> </w:t>
      </w:r>
      <w:r>
        <w:t>и</w:t>
      </w:r>
      <w:r>
        <w:rPr>
          <w:spacing w:val="80"/>
          <w:w w:val="150"/>
        </w:rPr>
        <w:t xml:space="preserve"> </w:t>
      </w:r>
      <w:r>
        <w:t>уметь</w:t>
      </w:r>
      <w:r>
        <w:rPr>
          <w:spacing w:val="80"/>
          <w:w w:val="150"/>
        </w:rPr>
        <w:t xml:space="preserve"> </w:t>
      </w:r>
      <w:r>
        <w:t>адаптировать</w:t>
      </w:r>
      <w:r>
        <w:rPr>
          <w:spacing w:val="80"/>
          <w:w w:val="150"/>
        </w:rPr>
        <w:t xml:space="preserve"> </w:t>
      </w:r>
      <w:r>
        <w:t>их</w:t>
      </w:r>
      <w:r>
        <w:rPr>
          <w:spacing w:val="80"/>
          <w:w w:val="150"/>
        </w:rPr>
        <w:t xml:space="preserve"> </w:t>
      </w:r>
      <w:r>
        <w:t>к</w:t>
      </w:r>
      <w:r>
        <w:rPr>
          <w:spacing w:val="40"/>
        </w:rPr>
        <w:t xml:space="preserve"> </w:t>
      </w:r>
      <w:r>
        <w:t>потребностям класса.</w:t>
      </w:r>
    </w:p>
    <w:p w14:paraId="420A3E3E" w14:textId="77777777" w:rsidR="0092341C" w:rsidRDefault="00DB6983" w:rsidP="00B41547">
      <w:pPr>
        <w:pStyle w:val="a4"/>
        <w:spacing w:before="2"/>
        <w:ind w:left="0" w:right="283" w:firstLine="0"/>
        <w:contextualSpacing/>
        <w:jc w:val="left"/>
      </w:pPr>
      <w:r>
        <w:t>Тема</w:t>
      </w:r>
      <w:r>
        <w:rPr>
          <w:spacing w:val="-4"/>
        </w:rPr>
        <w:t xml:space="preserve"> </w:t>
      </w:r>
      <w:r>
        <w:t>31.</w:t>
      </w:r>
      <w:r>
        <w:rPr>
          <w:spacing w:val="-2"/>
        </w:rPr>
        <w:t xml:space="preserve"> </w:t>
      </w:r>
      <w:r>
        <w:t>Человек:</w:t>
      </w:r>
      <w:r>
        <w:rPr>
          <w:spacing w:val="-3"/>
        </w:rPr>
        <w:t xml:space="preserve"> </w:t>
      </w:r>
      <w:r>
        <w:t>какой</w:t>
      </w:r>
      <w:r>
        <w:rPr>
          <w:spacing w:val="-2"/>
        </w:rPr>
        <w:t xml:space="preserve"> </w:t>
      </w:r>
      <w:r>
        <w:t>он?</w:t>
      </w:r>
      <w:r>
        <w:rPr>
          <w:spacing w:val="-2"/>
        </w:rPr>
        <w:t xml:space="preserve"> </w:t>
      </w:r>
      <w:r>
        <w:t>(практическое</w:t>
      </w:r>
      <w:r>
        <w:rPr>
          <w:spacing w:val="-3"/>
        </w:rPr>
        <w:t xml:space="preserve"> </w:t>
      </w:r>
      <w:r>
        <w:rPr>
          <w:spacing w:val="-2"/>
        </w:rPr>
        <w:t>занятие).</w:t>
      </w:r>
    </w:p>
    <w:p w14:paraId="1E02ACD6" w14:textId="77777777" w:rsidR="0092341C" w:rsidRDefault="00DB6983" w:rsidP="00B41547">
      <w:pPr>
        <w:pStyle w:val="a4"/>
        <w:spacing w:before="2"/>
        <w:ind w:left="0" w:right="283" w:firstLine="0"/>
        <w:contextualSpacing/>
        <w:jc w:val="left"/>
      </w:pPr>
      <w:r>
        <w:t>Характеризовать</w:t>
      </w:r>
      <w:r>
        <w:rPr>
          <w:spacing w:val="-7"/>
        </w:rPr>
        <w:t xml:space="preserve"> </w:t>
      </w:r>
      <w:r>
        <w:t>понятие</w:t>
      </w:r>
      <w:r>
        <w:rPr>
          <w:spacing w:val="-4"/>
        </w:rPr>
        <w:t xml:space="preserve"> </w:t>
      </w:r>
      <w:r>
        <w:t>«человек»</w:t>
      </w:r>
      <w:r>
        <w:rPr>
          <w:spacing w:val="-14"/>
        </w:rPr>
        <w:t xml:space="preserve"> </w:t>
      </w:r>
      <w:r>
        <w:t>как</w:t>
      </w:r>
      <w:r>
        <w:rPr>
          <w:spacing w:val="-7"/>
        </w:rPr>
        <w:t xml:space="preserve"> </w:t>
      </w:r>
      <w:r>
        <w:t>духовно-нравственный</w:t>
      </w:r>
      <w:r>
        <w:rPr>
          <w:spacing w:val="-7"/>
        </w:rPr>
        <w:t xml:space="preserve"> </w:t>
      </w:r>
      <w:r>
        <w:t>идеал; приводить примеры духовно-нравственного идеала в культуре;</w:t>
      </w:r>
    </w:p>
    <w:p w14:paraId="67AD5F30" w14:textId="77777777" w:rsidR="0092341C" w:rsidRDefault="00DB6983" w:rsidP="00B41547">
      <w:pPr>
        <w:pStyle w:val="a4"/>
        <w:spacing w:before="2"/>
        <w:ind w:left="0" w:right="283"/>
        <w:contextualSpacing/>
        <w:jc w:val="left"/>
      </w:pPr>
      <w:r>
        <w:t>формулировать</w:t>
      </w:r>
      <w:r>
        <w:rPr>
          <w:spacing w:val="80"/>
        </w:rPr>
        <w:t xml:space="preserve"> </w:t>
      </w:r>
      <w:r>
        <w:t>свой</w:t>
      </w:r>
      <w:r>
        <w:rPr>
          <w:spacing w:val="80"/>
        </w:rPr>
        <w:t xml:space="preserve"> </w:t>
      </w:r>
      <w:r>
        <w:t>идеал</w:t>
      </w:r>
      <w:r>
        <w:rPr>
          <w:spacing w:val="80"/>
        </w:rPr>
        <w:t xml:space="preserve"> </w:t>
      </w:r>
      <w:r>
        <w:t>человека</w:t>
      </w:r>
      <w:r>
        <w:rPr>
          <w:spacing w:val="80"/>
        </w:rPr>
        <w:t xml:space="preserve"> </w:t>
      </w:r>
      <w:r>
        <w:t>и</w:t>
      </w:r>
      <w:r>
        <w:rPr>
          <w:spacing w:val="80"/>
        </w:rPr>
        <w:t xml:space="preserve"> </w:t>
      </w:r>
      <w:r>
        <w:t>нравственные</w:t>
      </w:r>
      <w:r>
        <w:rPr>
          <w:spacing w:val="80"/>
        </w:rPr>
        <w:t xml:space="preserve"> </w:t>
      </w:r>
      <w:r>
        <w:t>качества,</w:t>
      </w:r>
      <w:r>
        <w:rPr>
          <w:spacing w:val="80"/>
        </w:rPr>
        <w:t xml:space="preserve"> </w:t>
      </w:r>
      <w:r>
        <w:t>которые</w:t>
      </w:r>
      <w:r>
        <w:rPr>
          <w:spacing w:val="80"/>
        </w:rPr>
        <w:t xml:space="preserve"> </w:t>
      </w:r>
      <w:r>
        <w:t>ему</w:t>
      </w:r>
      <w:r>
        <w:rPr>
          <w:spacing w:val="40"/>
        </w:rPr>
        <w:t xml:space="preserve"> </w:t>
      </w:r>
      <w:r>
        <w:rPr>
          <w:spacing w:val="-2"/>
        </w:rPr>
        <w:t>присущи.</w:t>
      </w:r>
    </w:p>
    <w:p w14:paraId="01299F4A" w14:textId="77777777" w:rsidR="0092341C" w:rsidRDefault="00DB6983" w:rsidP="00B41547">
      <w:pPr>
        <w:pStyle w:val="a4"/>
        <w:spacing w:before="2"/>
        <w:ind w:left="0" w:right="283" w:firstLine="0"/>
        <w:contextualSpacing/>
        <w:jc w:val="left"/>
      </w:pPr>
      <w:r>
        <w:t>Тема</w:t>
      </w:r>
      <w:r>
        <w:rPr>
          <w:spacing w:val="-5"/>
        </w:rPr>
        <w:t xml:space="preserve"> </w:t>
      </w:r>
      <w:r>
        <w:t>32.</w:t>
      </w:r>
      <w:r>
        <w:rPr>
          <w:spacing w:val="-2"/>
        </w:rPr>
        <w:t xml:space="preserve"> </w:t>
      </w:r>
      <w:r>
        <w:t>Человек</w:t>
      </w:r>
      <w:r>
        <w:rPr>
          <w:spacing w:val="-1"/>
        </w:rPr>
        <w:t xml:space="preserve"> </w:t>
      </w:r>
      <w:r>
        <w:t>и</w:t>
      </w:r>
      <w:r>
        <w:rPr>
          <w:spacing w:val="-2"/>
        </w:rPr>
        <w:t xml:space="preserve"> </w:t>
      </w:r>
      <w:r>
        <w:t>культура</w:t>
      </w:r>
      <w:r>
        <w:rPr>
          <w:spacing w:val="-2"/>
        </w:rPr>
        <w:t xml:space="preserve"> (проект).</w:t>
      </w:r>
    </w:p>
    <w:p w14:paraId="34D08E1C" w14:textId="77777777" w:rsidR="0092341C" w:rsidRDefault="00DB6983" w:rsidP="00B41547">
      <w:pPr>
        <w:pStyle w:val="a4"/>
        <w:spacing w:before="2"/>
        <w:ind w:left="0" w:right="283" w:firstLine="0"/>
        <w:contextualSpacing/>
        <w:jc w:val="left"/>
      </w:pPr>
      <w:r>
        <w:t>Характеризовать</w:t>
      </w:r>
      <w:r>
        <w:rPr>
          <w:spacing w:val="-5"/>
        </w:rPr>
        <w:t xml:space="preserve"> </w:t>
      </w:r>
      <w:r>
        <w:t>грани</w:t>
      </w:r>
      <w:r>
        <w:rPr>
          <w:spacing w:val="-5"/>
        </w:rPr>
        <w:t xml:space="preserve"> </w:t>
      </w:r>
      <w:r>
        <w:t>взаимодействия</w:t>
      </w:r>
      <w:r>
        <w:rPr>
          <w:spacing w:val="-3"/>
        </w:rPr>
        <w:t xml:space="preserve"> </w:t>
      </w:r>
      <w:r>
        <w:t>человека</w:t>
      </w:r>
      <w:r>
        <w:rPr>
          <w:spacing w:val="-4"/>
        </w:rPr>
        <w:t xml:space="preserve"> </w:t>
      </w:r>
      <w:r>
        <w:t>и</w:t>
      </w:r>
      <w:r>
        <w:rPr>
          <w:spacing w:val="-2"/>
        </w:rPr>
        <w:t xml:space="preserve"> культуры;</w:t>
      </w:r>
    </w:p>
    <w:p w14:paraId="3FE892CD" w14:textId="77777777" w:rsidR="0092341C" w:rsidRDefault="00DB6983" w:rsidP="00B41547">
      <w:pPr>
        <w:pStyle w:val="a4"/>
        <w:spacing w:before="2"/>
        <w:ind w:left="0" w:right="283"/>
        <w:contextualSpacing/>
        <w:jc w:val="left"/>
      </w:pPr>
      <w:r>
        <w:t>уметь</w:t>
      </w:r>
      <w:r>
        <w:rPr>
          <w:spacing w:val="40"/>
        </w:rPr>
        <w:t xml:space="preserve"> </w:t>
      </w:r>
      <w:r>
        <w:t>описать</w:t>
      </w:r>
      <w:r>
        <w:rPr>
          <w:spacing w:val="40"/>
        </w:rPr>
        <w:t xml:space="preserve"> </w:t>
      </w:r>
      <w:r>
        <w:t>в</w:t>
      </w:r>
      <w:r>
        <w:rPr>
          <w:spacing w:val="39"/>
        </w:rPr>
        <w:t xml:space="preserve"> </w:t>
      </w:r>
      <w:r>
        <w:t>выбранном</w:t>
      </w:r>
      <w:r>
        <w:rPr>
          <w:spacing w:val="39"/>
        </w:rPr>
        <w:t xml:space="preserve"> </w:t>
      </w:r>
      <w:r>
        <w:t>направлении</w:t>
      </w:r>
      <w:r>
        <w:rPr>
          <w:spacing w:val="40"/>
        </w:rPr>
        <w:t xml:space="preserve"> </w:t>
      </w:r>
      <w:r>
        <w:t>с</w:t>
      </w:r>
      <w:r>
        <w:rPr>
          <w:spacing w:val="39"/>
        </w:rPr>
        <w:t xml:space="preserve"> </w:t>
      </w:r>
      <w:r>
        <w:t>помощью</w:t>
      </w:r>
      <w:r>
        <w:rPr>
          <w:spacing w:val="40"/>
        </w:rPr>
        <w:t xml:space="preserve"> </w:t>
      </w:r>
      <w:r>
        <w:t>известных</w:t>
      </w:r>
      <w:r>
        <w:rPr>
          <w:spacing w:val="40"/>
        </w:rPr>
        <w:t xml:space="preserve"> </w:t>
      </w:r>
      <w:r>
        <w:t>примеров</w:t>
      </w:r>
      <w:r>
        <w:rPr>
          <w:spacing w:val="39"/>
        </w:rPr>
        <w:t xml:space="preserve"> </w:t>
      </w:r>
      <w:r>
        <w:t>образ человека, создаваемый произведениями культуры;</w:t>
      </w:r>
    </w:p>
    <w:p w14:paraId="5854A484" w14:textId="77777777" w:rsidR="0092341C" w:rsidRDefault="00DB6983" w:rsidP="00B41547">
      <w:pPr>
        <w:pStyle w:val="a4"/>
        <w:tabs>
          <w:tab w:val="left" w:pos="3198"/>
          <w:tab w:val="left" w:pos="4412"/>
          <w:tab w:val="left" w:pos="5596"/>
          <w:tab w:val="left" w:pos="6663"/>
          <w:tab w:val="left" w:pos="7929"/>
          <w:tab w:val="left" w:pos="8267"/>
        </w:tabs>
        <w:spacing w:before="2"/>
        <w:ind w:left="0" w:right="283" w:firstLine="0"/>
        <w:contextualSpacing/>
        <w:jc w:val="left"/>
      </w:pPr>
      <w:r>
        <w:t xml:space="preserve">показать взаимосвязь человека и культуры через их взаимовлияние; </w:t>
      </w:r>
      <w:r>
        <w:rPr>
          <w:spacing w:val="-2"/>
        </w:rPr>
        <w:t>характеризовать</w:t>
      </w:r>
      <w:r>
        <w:tab/>
      </w:r>
      <w:r>
        <w:rPr>
          <w:spacing w:val="-2"/>
        </w:rPr>
        <w:t>основные</w:t>
      </w:r>
      <w:r>
        <w:tab/>
      </w:r>
      <w:r>
        <w:rPr>
          <w:spacing w:val="-2"/>
        </w:rPr>
        <w:t>признаки</w:t>
      </w:r>
      <w:r>
        <w:tab/>
      </w:r>
      <w:r>
        <w:rPr>
          <w:spacing w:val="-2"/>
        </w:rPr>
        <w:t>понятия</w:t>
      </w:r>
      <w:r>
        <w:tab/>
      </w:r>
      <w:r>
        <w:rPr>
          <w:spacing w:val="-2"/>
        </w:rPr>
        <w:t>«человек»</w:t>
      </w:r>
      <w:r>
        <w:tab/>
      </w:r>
      <w:r>
        <w:rPr>
          <w:spacing w:val="-10"/>
        </w:rPr>
        <w:t>с</w:t>
      </w:r>
      <w:r>
        <w:tab/>
      </w:r>
      <w:r>
        <w:rPr>
          <w:spacing w:val="-2"/>
        </w:rPr>
        <w:t>использованием</w:t>
      </w:r>
    </w:p>
    <w:p w14:paraId="42383C9C" w14:textId="77777777" w:rsidR="0092341C" w:rsidRDefault="00DB6983" w:rsidP="00B41547">
      <w:pPr>
        <w:pStyle w:val="a4"/>
        <w:spacing w:before="2"/>
        <w:ind w:left="0" w:right="283" w:firstLine="0"/>
        <w:contextualSpacing/>
        <w:jc w:val="left"/>
      </w:pPr>
      <w:r>
        <w:t>исторических и культурных примеров, их осмысление</w:t>
      </w:r>
      <w:r>
        <w:rPr>
          <w:spacing w:val="-1"/>
        </w:rPr>
        <w:t xml:space="preserve"> </w:t>
      </w:r>
      <w:r>
        <w:t>и оценку, как с</w:t>
      </w:r>
      <w:r>
        <w:rPr>
          <w:spacing w:val="-1"/>
        </w:rPr>
        <w:t xml:space="preserve"> </w:t>
      </w:r>
      <w:r>
        <w:t>положительной, так и с отрицательной стороны.</w:t>
      </w:r>
    </w:p>
    <w:p w14:paraId="027A12A7" w14:textId="77777777" w:rsidR="0092341C" w:rsidRDefault="0092341C" w:rsidP="00B41547">
      <w:pPr>
        <w:pStyle w:val="a4"/>
        <w:spacing w:before="2"/>
        <w:ind w:left="0" w:right="283" w:firstLine="0"/>
        <w:contextualSpacing/>
        <w:jc w:val="left"/>
      </w:pPr>
    </w:p>
    <w:p w14:paraId="202A4C50" w14:textId="77777777" w:rsidR="0092341C" w:rsidRPr="00F00CCF" w:rsidRDefault="00DB6983" w:rsidP="00B41547">
      <w:pPr>
        <w:pStyle w:val="a4"/>
        <w:spacing w:before="2"/>
        <w:ind w:left="0" w:right="283" w:firstLine="0"/>
        <w:contextualSpacing/>
        <w:jc w:val="left"/>
        <w:rPr>
          <w:b/>
          <w:bCs/>
        </w:rPr>
      </w:pPr>
      <w:r w:rsidRPr="00F00CCF">
        <w:rPr>
          <w:b/>
          <w:bCs/>
        </w:rPr>
        <w:t>Система</w:t>
      </w:r>
      <w:r w:rsidRPr="00F00CCF">
        <w:rPr>
          <w:b/>
          <w:bCs/>
          <w:spacing w:val="-6"/>
        </w:rPr>
        <w:t xml:space="preserve"> </w:t>
      </w:r>
      <w:r w:rsidRPr="00F00CCF">
        <w:rPr>
          <w:b/>
          <w:bCs/>
        </w:rPr>
        <w:t>оценки</w:t>
      </w:r>
      <w:r w:rsidRPr="00F00CCF">
        <w:rPr>
          <w:b/>
          <w:bCs/>
          <w:spacing w:val="-5"/>
        </w:rPr>
        <w:t xml:space="preserve"> </w:t>
      </w:r>
      <w:r w:rsidRPr="00F00CCF">
        <w:rPr>
          <w:b/>
          <w:bCs/>
        </w:rPr>
        <w:t>результатов</w:t>
      </w:r>
      <w:r w:rsidRPr="00F00CCF">
        <w:rPr>
          <w:b/>
          <w:bCs/>
          <w:spacing w:val="-5"/>
        </w:rPr>
        <w:t xml:space="preserve"> </w:t>
      </w:r>
      <w:r w:rsidRPr="00F00CCF">
        <w:rPr>
          <w:b/>
          <w:bCs/>
          <w:spacing w:val="-2"/>
        </w:rPr>
        <w:t>обучения.</w:t>
      </w:r>
    </w:p>
    <w:p w14:paraId="4FE98C02" w14:textId="77777777" w:rsidR="0092341C" w:rsidRDefault="00DB6983" w:rsidP="00B41547">
      <w:pPr>
        <w:pStyle w:val="a4"/>
        <w:spacing w:before="2"/>
        <w:ind w:left="0" w:right="283"/>
        <w:contextualSpacing/>
      </w:pPr>
      <w:r>
        <w:t>Оценка результатов обучения должна быть основана на понятных, прозрачных и структурированных принципах, обеспечивающих оценивание различных компетенций обучающихся. Принципы оценки следующие.</w:t>
      </w:r>
    </w:p>
    <w:p w14:paraId="4DAD16B9" w14:textId="77777777" w:rsidR="0092341C" w:rsidRDefault="00DB6983" w:rsidP="00B41547">
      <w:pPr>
        <w:pStyle w:val="a4"/>
        <w:spacing w:before="2"/>
        <w:ind w:left="0" w:right="283"/>
        <w:contextualSpacing/>
      </w:pPr>
      <w:r>
        <w:t>Личностные компетенции обучающихся не подлежат непосредственной оценке, не являются непосредственным основанием оценки как итогового, так и промежуточного уровня духовно-нравственного развития детей, не являются непосредственным основанием при оценке качества образования.</w:t>
      </w:r>
    </w:p>
    <w:p w14:paraId="044D8390" w14:textId="77777777" w:rsidR="0092341C" w:rsidRDefault="00DB6983" w:rsidP="00B41547">
      <w:pPr>
        <w:pStyle w:val="a4"/>
        <w:spacing w:before="2"/>
        <w:ind w:left="0" w:right="283"/>
        <w:contextualSpacing/>
      </w:pPr>
      <w:r>
        <w:t>Система оценки образовательных достижений основана на методе наблюдения и включает: педагогические наблюдения, педагогическую диагностику, связанную с оценкой эффективности педагогических действий с целью их дальнейшей оптимизации, проектные работы обучающихся, фиксирующие их достижения в ходе образовательной деятельности и взаимодействия в социуме (классе), мониторинги сформированности духовно-нравственных ценностей личности, включающие традиционные ценности как опорные элементы ценностных ориентаций обучающихся.</w:t>
      </w:r>
    </w:p>
    <w:p w14:paraId="2CBCE250" w14:textId="77777777" w:rsidR="0092341C" w:rsidRDefault="00DB6983" w:rsidP="00B41547">
      <w:pPr>
        <w:pStyle w:val="a4"/>
        <w:spacing w:before="2"/>
        <w:ind w:left="0" w:right="283"/>
        <w:contextualSpacing/>
      </w:pPr>
      <w:r>
        <w:t xml:space="preserve">При этом непосредственное оценивание остаётся прерогативной школы с учётом обозначенных в программе по ОДНКНР предметных, личностных и метапредметных </w:t>
      </w:r>
      <w:r>
        <w:rPr>
          <w:spacing w:val="-2"/>
        </w:rPr>
        <w:t>результатов.</w:t>
      </w:r>
    </w:p>
    <w:p w14:paraId="776C1F13" w14:textId="77777777" w:rsidR="0092341C" w:rsidRDefault="00DB6983" w:rsidP="00B41547">
      <w:pPr>
        <w:pStyle w:val="3"/>
        <w:spacing w:before="2" w:line="240" w:lineRule="auto"/>
        <w:ind w:left="0" w:right="283"/>
        <w:contextualSpacing/>
      </w:pPr>
      <w:r>
        <w:t>Контрольно-измерительные</w:t>
      </w:r>
      <w:r>
        <w:rPr>
          <w:spacing w:val="-15"/>
        </w:rPr>
        <w:t xml:space="preserve"> </w:t>
      </w:r>
      <w:r>
        <w:rPr>
          <w:spacing w:val="-2"/>
        </w:rPr>
        <w:t>материалы</w:t>
      </w:r>
    </w:p>
    <w:p w14:paraId="09F101F5" w14:textId="77777777" w:rsidR="0092341C" w:rsidRDefault="00DB6983" w:rsidP="00B41547">
      <w:pPr>
        <w:pStyle w:val="a4"/>
        <w:spacing w:before="2"/>
        <w:ind w:left="0" w:right="283"/>
        <w:contextualSpacing/>
      </w:pPr>
      <w:r>
        <w:t xml:space="preserve">Для организации проверки, учета и контроля знаний обучающихся с ЗПР предусмотрен контроль в виде: индивидуальных заданий, устных опросов, защиты </w:t>
      </w:r>
      <w:r>
        <w:rPr>
          <w:spacing w:val="-2"/>
        </w:rPr>
        <w:t>проектов.</w:t>
      </w:r>
    </w:p>
    <w:p w14:paraId="7DE4D6C3" w14:textId="77777777" w:rsidR="0092341C" w:rsidRDefault="00DB6983" w:rsidP="00B41547">
      <w:pPr>
        <w:pStyle w:val="a4"/>
        <w:spacing w:before="2"/>
        <w:ind w:left="0" w:right="283" w:firstLine="0"/>
        <w:contextualSpacing/>
      </w:pPr>
      <w:r>
        <w:t>Для</w:t>
      </w:r>
      <w:r>
        <w:rPr>
          <w:spacing w:val="40"/>
        </w:rPr>
        <w:t xml:space="preserve">  </w:t>
      </w:r>
      <w:r>
        <w:t>обучающихся</w:t>
      </w:r>
      <w:r>
        <w:rPr>
          <w:spacing w:val="40"/>
        </w:rPr>
        <w:t xml:space="preserve">  </w:t>
      </w:r>
      <w:r>
        <w:t>с</w:t>
      </w:r>
      <w:r>
        <w:rPr>
          <w:spacing w:val="41"/>
        </w:rPr>
        <w:t xml:space="preserve">  </w:t>
      </w:r>
      <w:r>
        <w:t>ЗПР</w:t>
      </w:r>
      <w:r>
        <w:rPr>
          <w:spacing w:val="41"/>
        </w:rPr>
        <w:t xml:space="preserve">  </w:t>
      </w:r>
      <w:r>
        <w:t>возможно</w:t>
      </w:r>
      <w:r>
        <w:rPr>
          <w:spacing w:val="40"/>
        </w:rPr>
        <w:t xml:space="preserve">  </w:t>
      </w:r>
      <w:r>
        <w:t>изменение</w:t>
      </w:r>
      <w:r>
        <w:rPr>
          <w:spacing w:val="40"/>
        </w:rPr>
        <w:t xml:space="preserve">  </w:t>
      </w:r>
      <w:r>
        <w:t>формулировки</w:t>
      </w:r>
      <w:r>
        <w:rPr>
          <w:spacing w:val="41"/>
        </w:rPr>
        <w:t xml:space="preserve">  </w:t>
      </w:r>
      <w:r>
        <w:t>заданий</w:t>
      </w:r>
      <w:r>
        <w:rPr>
          <w:spacing w:val="41"/>
        </w:rPr>
        <w:t xml:space="preserve">  </w:t>
      </w:r>
      <w:r>
        <w:rPr>
          <w:spacing w:val="-5"/>
        </w:rPr>
        <w:t>на</w:t>
      </w:r>
    </w:p>
    <w:p w14:paraId="4F0FF0F9" w14:textId="77777777" w:rsidR="0092341C" w:rsidRDefault="00DB6983" w:rsidP="00B41547">
      <w:pPr>
        <w:pStyle w:val="a4"/>
        <w:spacing w:before="2"/>
        <w:ind w:left="0" w:right="283" w:firstLine="0"/>
        <w:contextualSpacing/>
      </w:pPr>
      <w:r>
        <w:t>«пошаговую», адаптация предлагаемого тестового материала: использование устных и письменных инструкций, упрощение длинных сложных формулировок инструкций; предоставление образца или возможности использования справочной информации.</w:t>
      </w:r>
    </w:p>
    <w:p w14:paraId="319C5D4B" w14:textId="77777777" w:rsidR="0092341C" w:rsidRDefault="00DB6983" w:rsidP="00B41547">
      <w:pPr>
        <w:pStyle w:val="3"/>
        <w:spacing w:before="2" w:line="240" w:lineRule="auto"/>
        <w:ind w:left="0" w:right="283"/>
        <w:contextualSpacing/>
      </w:pPr>
      <w:r>
        <w:t>Темы</w:t>
      </w:r>
      <w:r>
        <w:rPr>
          <w:spacing w:val="-2"/>
        </w:rPr>
        <w:t xml:space="preserve"> </w:t>
      </w:r>
      <w:r>
        <w:t>проектных</w:t>
      </w:r>
      <w:r>
        <w:rPr>
          <w:spacing w:val="-1"/>
        </w:rPr>
        <w:t xml:space="preserve"> </w:t>
      </w:r>
      <w:r>
        <w:rPr>
          <w:spacing w:val="-2"/>
        </w:rPr>
        <w:t>работ:</w:t>
      </w:r>
    </w:p>
    <w:p w14:paraId="56B3E21B" w14:textId="77777777" w:rsidR="0092341C" w:rsidRDefault="00DB6983" w:rsidP="00B10CA3">
      <w:pPr>
        <w:pStyle w:val="a8"/>
        <w:numPr>
          <w:ilvl w:val="0"/>
          <w:numId w:val="61"/>
        </w:numPr>
        <w:tabs>
          <w:tab w:val="left" w:pos="1534"/>
        </w:tabs>
        <w:spacing w:before="2"/>
        <w:ind w:left="0" w:right="283" w:hanging="244"/>
        <w:contextualSpacing/>
        <w:rPr>
          <w:sz w:val="24"/>
        </w:rPr>
      </w:pPr>
      <w:r>
        <w:rPr>
          <w:sz w:val="24"/>
        </w:rPr>
        <w:t>«Правнуки</w:t>
      </w:r>
      <w:r>
        <w:rPr>
          <w:spacing w:val="-5"/>
          <w:sz w:val="24"/>
        </w:rPr>
        <w:t xml:space="preserve"> </w:t>
      </w:r>
      <w:r>
        <w:rPr>
          <w:sz w:val="24"/>
        </w:rPr>
        <w:t>Победы</w:t>
      </w:r>
      <w:r>
        <w:rPr>
          <w:spacing w:val="-4"/>
          <w:sz w:val="24"/>
        </w:rPr>
        <w:t xml:space="preserve"> </w:t>
      </w:r>
      <w:r>
        <w:rPr>
          <w:sz w:val="24"/>
        </w:rPr>
        <w:t>о</w:t>
      </w:r>
      <w:r>
        <w:rPr>
          <w:spacing w:val="-3"/>
          <w:sz w:val="24"/>
        </w:rPr>
        <w:t xml:space="preserve"> </w:t>
      </w:r>
      <w:r>
        <w:rPr>
          <w:sz w:val="24"/>
        </w:rPr>
        <w:t>своих</w:t>
      </w:r>
      <w:r>
        <w:rPr>
          <w:spacing w:val="-2"/>
          <w:sz w:val="24"/>
        </w:rPr>
        <w:t xml:space="preserve"> прадедах».</w:t>
      </w:r>
    </w:p>
    <w:p w14:paraId="4DF61A2C" w14:textId="77777777" w:rsidR="0092341C" w:rsidRDefault="00DB6983" w:rsidP="00B10CA3">
      <w:pPr>
        <w:pStyle w:val="a8"/>
        <w:numPr>
          <w:ilvl w:val="0"/>
          <w:numId w:val="61"/>
        </w:numPr>
        <w:tabs>
          <w:tab w:val="left" w:pos="1534"/>
        </w:tabs>
        <w:spacing w:before="2"/>
        <w:ind w:left="0" w:right="283" w:hanging="244"/>
        <w:contextualSpacing/>
        <w:rPr>
          <w:sz w:val="24"/>
        </w:rPr>
      </w:pPr>
      <w:r>
        <w:rPr>
          <w:sz w:val="24"/>
        </w:rPr>
        <w:t>«Место</w:t>
      </w:r>
      <w:r>
        <w:rPr>
          <w:spacing w:val="-4"/>
          <w:sz w:val="24"/>
        </w:rPr>
        <w:t xml:space="preserve"> </w:t>
      </w:r>
      <w:r>
        <w:rPr>
          <w:sz w:val="24"/>
        </w:rPr>
        <w:t>подвига</w:t>
      </w:r>
      <w:r>
        <w:rPr>
          <w:spacing w:val="-4"/>
          <w:sz w:val="24"/>
        </w:rPr>
        <w:t xml:space="preserve"> </w:t>
      </w:r>
      <w:r>
        <w:rPr>
          <w:sz w:val="24"/>
        </w:rPr>
        <w:t>в</w:t>
      </w:r>
      <w:r>
        <w:rPr>
          <w:spacing w:val="-4"/>
          <w:sz w:val="24"/>
        </w:rPr>
        <w:t xml:space="preserve"> </w:t>
      </w:r>
      <w:r>
        <w:rPr>
          <w:sz w:val="24"/>
        </w:rPr>
        <w:t>наше</w:t>
      </w:r>
      <w:r>
        <w:rPr>
          <w:spacing w:val="-3"/>
          <w:sz w:val="24"/>
        </w:rPr>
        <w:t xml:space="preserve"> </w:t>
      </w:r>
      <w:r>
        <w:rPr>
          <w:spacing w:val="-2"/>
          <w:sz w:val="24"/>
        </w:rPr>
        <w:t>время».</w:t>
      </w:r>
    </w:p>
    <w:p w14:paraId="7556E731" w14:textId="77777777" w:rsidR="0092341C" w:rsidRDefault="00DB6983" w:rsidP="00B10CA3">
      <w:pPr>
        <w:pStyle w:val="a8"/>
        <w:numPr>
          <w:ilvl w:val="0"/>
          <w:numId w:val="61"/>
        </w:numPr>
        <w:tabs>
          <w:tab w:val="left" w:pos="1534"/>
        </w:tabs>
        <w:spacing w:before="2"/>
        <w:ind w:left="0" w:right="283" w:hanging="244"/>
        <w:contextualSpacing/>
        <w:rPr>
          <w:sz w:val="24"/>
        </w:rPr>
      </w:pPr>
      <w:r>
        <w:rPr>
          <w:sz w:val="24"/>
        </w:rPr>
        <w:t>«Герои</w:t>
      </w:r>
      <w:r>
        <w:rPr>
          <w:spacing w:val="-13"/>
          <w:sz w:val="24"/>
        </w:rPr>
        <w:t xml:space="preserve"> </w:t>
      </w:r>
      <w:r>
        <w:rPr>
          <w:spacing w:val="-2"/>
          <w:sz w:val="24"/>
        </w:rPr>
        <w:t>космоса».</w:t>
      </w:r>
    </w:p>
    <w:p w14:paraId="21F04182" w14:textId="77777777" w:rsidR="0092341C" w:rsidRDefault="00DB6983" w:rsidP="00B10CA3">
      <w:pPr>
        <w:pStyle w:val="a8"/>
        <w:numPr>
          <w:ilvl w:val="0"/>
          <w:numId w:val="61"/>
        </w:numPr>
        <w:tabs>
          <w:tab w:val="left" w:pos="1595"/>
        </w:tabs>
        <w:spacing w:before="2"/>
        <w:ind w:left="0" w:right="283" w:firstLine="707"/>
        <w:contextualSpacing/>
        <w:rPr>
          <w:sz w:val="24"/>
        </w:rPr>
      </w:pPr>
      <w:r>
        <w:rPr>
          <w:sz w:val="24"/>
        </w:rPr>
        <w:t>«Благотворительные</w:t>
      </w:r>
      <w:r>
        <w:rPr>
          <w:spacing w:val="40"/>
          <w:sz w:val="24"/>
        </w:rPr>
        <w:t xml:space="preserve"> </w:t>
      </w:r>
      <w:r>
        <w:rPr>
          <w:sz w:val="24"/>
        </w:rPr>
        <w:t>мероприятия,</w:t>
      </w:r>
      <w:r>
        <w:rPr>
          <w:spacing w:val="40"/>
          <w:sz w:val="24"/>
        </w:rPr>
        <w:t xml:space="preserve"> </w:t>
      </w:r>
      <w:r>
        <w:rPr>
          <w:sz w:val="24"/>
        </w:rPr>
        <w:t>которые</w:t>
      </w:r>
      <w:r>
        <w:rPr>
          <w:spacing w:val="40"/>
          <w:sz w:val="24"/>
        </w:rPr>
        <w:t xml:space="preserve"> </w:t>
      </w:r>
      <w:r>
        <w:rPr>
          <w:sz w:val="24"/>
        </w:rPr>
        <w:t>могут</w:t>
      </w:r>
      <w:r>
        <w:rPr>
          <w:spacing w:val="40"/>
          <w:sz w:val="24"/>
        </w:rPr>
        <w:t xml:space="preserve"> </w:t>
      </w:r>
      <w:r>
        <w:rPr>
          <w:sz w:val="24"/>
        </w:rPr>
        <w:t>провести</w:t>
      </w:r>
      <w:r>
        <w:rPr>
          <w:spacing w:val="40"/>
          <w:sz w:val="24"/>
        </w:rPr>
        <w:t xml:space="preserve"> </w:t>
      </w:r>
      <w:r>
        <w:rPr>
          <w:sz w:val="24"/>
        </w:rPr>
        <w:t>учащиеся</w:t>
      </w:r>
      <w:r>
        <w:rPr>
          <w:spacing w:val="40"/>
          <w:sz w:val="24"/>
        </w:rPr>
        <w:t xml:space="preserve"> </w:t>
      </w:r>
      <w:r>
        <w:rPr>
          <w:sz w:val="24"/>
        </w:rPr>
        <w:t xml:space="preserve">вашего </w:t>
      </w:r>
      <w:r>
        <w:rPr>
          <w:spacing w:val="-2"/>
          <w:sz w:val="24"/>
        </w:rPr>
        <w:t>класса».</w:t>
      </w:r>
    </w:p>
    <w:p w14:paraId="190DD1B3" w14:textId="77777777" w:rsidR="0092341C" w:rsidRDefault="00DB6983" w:rsidP="00B10CA3">
      <w:pPr>
        <w:pStyle w:val="a8"/>
        <w:numPr>
          <w:ilvl w:val="0"/>
          <w:numId w:val="61"/>
        </w:numPr>
        <w:tabs>
          <w:tab w:val="left" w:pos="1534"/>
        </w:tabs>
        <w:spacing w:before="2"/>
        <w:ind w:left="0" w:right="283" w:hanging="244"/>
        <w:contextualSpacing/>
        <w:rPr>
          <w:sz w:val="24"/>
        </w:rPr>
      </w:pPr>
      <w:r>
        <w:rPr>
          <w:sz w:val="24"/>
        </w:rPr>
        <w:t>«Изобразительное</w:t>
      </w:r>
      <w:r>
        <w:rPr>
          <w:spacing w:val="-8"/>
          <w:sz w:val="24"/>
        </w:rPr>
        <w:t xml:space="preserve"> </w:t>
      </w:r>
      <w:r>
        <w:rPr>
          <w:sz w:val="24"/>
        </w:rPr>
        <w:t>искусство</w:t>
      </w:r>
      <w:r>
        <w:rPr>
          <w:spacing w:val="-5"/>
          <w:sz w:val="24"/>
        </w:rPr>
        <w:t xml:space="preserve"> </w:t>
      </w:r>
      <w:r>
        <w:rPr>
          <w:sz w:val="24"/>
        </w:rPr>
        <w:t>как</w:t>
      </w:r>
      <w:r>
        <w:rPr>
          <w:spacing w:val="-5"/>
          <w:sz w:val="24"/>
        </w:rPr>
        <w:t xml:space="preserve"> </w:t>
      </w:r>
      <w:r>
        <w:rPr>
          <w:sz w:val="24"/>
        </w:rPr>
        <w:t>источник</w:t>
      </w:r>
      <w:r>
        <w:rPr>
          <w:spacing w:val="-4"/>
          <w:sz w:val="24"/>
        </w:rPr>
        <w:t xml:space="preserve"> </w:t>
      </w:r>
      <w:r>
        <w:rPr>
          <w:sz w:val="24"/>
        </w:rPr>
        <w:t>знаний</w:t>
      </w:r>
      <w:r>
        <w:rPr>
          <w:spacing w:val="-5"/>
          <w:sz w:val="24"/>
        </w:rPr>
        <w:t xml:space="preserve"> </w:t>
      </w:r>
      <w:r>
        <w:rPr>
          <w:sz w:val="24"/>
        </w:rPr>
        <w:t>и</w:t>
      </w:r>
      <w:r>
        <w:rPr>
          <w:spacing w:val="-5"/>
          <w:sz w:val="24"/>
        </w:rPr>
        <w:t xml:space="preserve"> </w:t>
      </w:r>
      <w:r>
        <w:rPr>
          <w:sz w:val="24"/>
        </w:rPr>
        <w:t>нравственных</w:t>
      </w:r>
      <w:r>
        <w:rPr>
          <w:spacing w:val="-5"/>
          <w:sz w:val="24"/>
        </w:rPr>
        <w:t xml:space="preserve"> </w:t>
      </w:r>
      <w:r>
        <w:rPr>
          <w:spacing w:val="-2"/>
          <w:sz w:val="24"/>
        </w:rPr>
        <w:t>ценностей».</w:t>
      </w:r>
    </w:p>
    <w:p w14:paraId="42327FB7" w14:textId="77777777" w:rsidR="0092341C" w:rsidRDefault="00DB6983" w:rsidP="00B10CA3">
      <w:pPr>
        <w:pStyle w:val="a8"/>
        <w:numPr>
          <w:ilvl w:val="0"/>
          <w:numId w:val="61"/>
        </w:numPr>
        <w:tabs>
          <w:tab w:val="left" w:pos="1534"/>
        </w:tabs>
        <w:spacing w:before="2"/>
        <w:ind w:left="0" w:right="283" w:hanging="244"/>
        <w:contextualSpacing/>
        <w:rPr>
          <w:sz w:val="24"/>
        </w:rPr>
      </w:pPr>
      <w:r>
        <w:rPr>
          <w:sz w:val="24"/>
        </w:rPr>
        <w:t>«Театр</w:t>
      </w:r>
      <w:r>
        <w:rPr>
          <w:spacing w:val="-6"/>
          <w:sz w:val="24"/>
        </w:rPr>
        <w:t xml:space="preserve"> </w:t>
      </w:r>
      <w:r>
        <w:rPr>
          <w:sz w:val="24"/>
        </w:rPr>
        <w:t>как</w:t>
      </w:r>
      <w:r>
        <w:rPr>
          <w:spacing w:val="-3"/>
          <w:sz w:val="24"/>
        </w:rPr>
        <w:t xml:space="preserve"> </w:t>
      </w:r>
      <w:r>
        <w:rPr>
          <w:sz w:val="24"/>
        </w:rPr>
        <w:t>источник</w:t>
      </w:r>
      <w:r>
        <w:rPr>
          <w:spacing w:val="-5"/>
          <w:sz w:val="24"/>
        </w:rPr>
        <w:t xml:space="preserve"> </w:t>
      </w:r>
      <w:r>
        <w:rPr>
          <w:sz w:val="24"/>
        </w:rPr>
        <w:t>знаний</w:t>
      </w:r>
      <w:r>
        <w:rPr>
          <w:spacing w:val="-5"/>
          <w:sz w:val="24"/>
        </w:rPr>
        <w:t xml:space="preserve"> </w:t>
      </w:r>
      <w:r>
        <w:rPr>
          <w:sz w:val="24"/>
        </w:rPr>
        <w:t>и</w:t>
      </w:r>
      <w:r>
        <w:rPr>
          <w:spacing w:val="-3"/>
          <w:sz w:val="24"/>
        </w:rPr>
        <w:t xml:space="preserve"> </w:t>
      </w:r>
      <w:r>
        <w:rPr>
          <w:sz w:val="24"/>
        </w:rPr>
        <w:t>нравственных</w:t>
      </w:r>
      <w:r>
        <w:rPr>
          <w:spacing w:val="-3"/>
          <w:sz w:val="24"/>
        </w:rPr>
        <w:t xml:space="preserve"> </w:t>
      </w:r>
      <w:r>
        <w:rPr>
          <w:spacing w:val="-2"/>
          <w:sz w:val="24"/>
        </w:rPr>
        <w:t>ценностей».</w:t>
      </w:r>
    </w:p>
    <w:p w14:paraId="265A7875" w14:textId="77777777" w:rsidR="0092341C" w:rsidRDefault="0092341C" w:rsidP="00B41547">
      <w:pPr>
        <w:pStyle w:val="a4"/>
        <w:spacing w:before="2"/>
        <w:ind w:left="0" w:right="283" w:firstLine="0"/>
        <w:contextualSpacing/>
        <w:jc w:val="left"/>
      </w:pPr>
    </w:p>
    <w:p w14:paraId="77CBE656" w14:textId="77777777" w:rsidR="0092341C" w:rsidRPr="00F00CCF" w:rsidRDefault="00DB6983" w:rsidP="00B10CA3">
      <w:pPr>
        <w:pStyle w:val="1"/>
        <w:numPr>
          <w:ilvl w:val="2"/>
          <w:numId w:val="65"/>
        </w:numPr>
        <w:tabs>
          <w:tab w:val="left" w:pos="1370"/>
        </w:tabs>
        <w:spacing w:before="2" w:line="240" w:lineRule="auto"/>
        <w:ind w:left="788" w:hanging="788"/>
        <w:contextualSpacing/>
        <w:jc w:val="both"/>
        <w:rPr>
          <w:b w:val="0"/>
          <w:sz w:val="24"/>
          <w:szCs w:val="24"/>
        </w:rPr>
      </w:pPr>
      <w:r w:rsidRPr="00F00CCF">
        <w:rPr>
          <w:sz w:val="24"/>
          <w:szCs w:val="24"/>
        </w:rPr>
        <w:t>Рабочая</w:t>
      </w:r>
      <w:r w:rsidRPr="00F00CCF">
        <w:rPr>
          <w:spacing w:val="-10"/>
          <w:sz w:val="24"/>
          <w:szCs w:val="24"/>
        </w:rPr>
        <w:t xml:space="preserve"> </w:t>
      </w:r>
      <w:r w:rsidRPr="00F00CCF">
        <w:rPr>
          <w:sz w:val="24"/>
          <w:szCs w:val="24"/>
        </w:rPr>
        <w:t>программа</w:t>
      </w:r>
      <w:r w:rsidRPr="00F00CCF">
        <w:rPr>
          <w:spacing w:val="-4"/>
          <w:sz w:val="24"/>
          <w:szCs w:val="24"/>
        </w:rPr>
        <w:t xml:space="preserve"> </w:t>
      </w:r>
      <w:r w:rsidRPr="00F00CCF">
        <w:rPr>
          <w:sz w:val="24"/>
          <w:szCs w:val="24"/>
        </w:rPr>
        <w:t>по</w:t>
      </w:r>
      <w:r w:rsidRPr="00F00CCF">
        <w:rPr>
          <w:spacing w:val="-5"/>
          <w:sz w:val="24"/>
          <w:szCs w:val="24"/>
        </w:rPr>
        <w:t xml:space="preserve"> </w:t>
      </w:r>
      <w:r w:rsidRPr="00F00CCF">
        <w:rPr>
          <w:sz w:val="24"/>
          <w:szCs w:val="24"/>
        </w:rPr>
        <w:t>учебному</w:t>
      </w:r>
      <w:r w:rsidRPr="00F00CCF">
        <w:rPr>
          <w:spacing w:val="-4"/>
          <w:sz w:val="24"/>
          <w:szCs w:val="24"/>
        </w:rPr>
        <w:t xml:space="preserve"> </w:t>
      </w:r>
      <w:r w:rsidRPr="00F00CCF">
        <w:rPr>
          <w:sz w:val="24"/>
          <w:szCs w:val="24"/>
        </w:rPr>
        <w:t>предмету</w:t>
      </w:r>
      <w:r w:rsidRPr="00F00CCF">
        <w:rPr>
          <w:spacing w:val="-8"/>
          <w:sz w:val="24"/>
          <w:szCs w:val="24"/>
        </w:rPr>
        <w:t xml:space="preserve"> </w:t>
      </w:r>
      <w:r w:rsidRPr="00F00CCF">
        <w:rPr>
          <w:sz w:val="24"/>
          <w:szCs w:val="24"/>
        </w:rPr>
        <w:t>«Моя</w:t>
      </w:r>
      <w:r w:rsidRPr="00F00CCF">
        <w:rPr>
          <w:spacing w:val="-7"/>
          <w:sz w:val="24"/>
          <w:szCs w:val="24"/>
        </w:rPr>
        <w:t xml:space="preserve"> </w:t>
      </w:r>
      <w:r w:rsidRPr="00F00CCF">
        <w:rPr>
          <w:spacing w:val="-2"/>
          <w:sz w:val="24"/>
          <w:szCs w:val="24"/>
        </w:rPr>
        <w:t>Карелия»</w:t>
      </w:r>
      <w:r w:rsidRPr="00F00CCF">
        <w:rPr>
          <w:b w:val="0"/>
          <w:spacing w:val="-2"/>
          <w:sz w:val="24"/>
          <w:szCs w:val="24"/>
        </w:rPr>
        <w:t>.</w:t>
      </w:r>
    </w:p>
    <w:p w14:paraId="6450562B" w14:textId="77777777" w:rsidR="0092341C" w:rsidRDefault="00DB6983" w:rsidP="00B41547">
      <w:pPr>
        <w:pStyle w:val="a4"/>
        <w:spacing w:before="2"/>
        <w:ind w:left="0" w:right="283"/>
        <w:contextualSpacing/>
      </w:pPr>
      <w:r>
        <w:t>Рабочая программа по учебному предмету «Моя Карелия» включает пояснительную записку, содержание обучения, планируемые результаты освоения программы по предмету «Моя Карелия», тематическое планирование (прилагается).</w:t>
      </w:r>
    </w:p>
    <w:p w14:paraId="7906A33B" w14:textId="77777777" w:rsidR="0092341C" w:rsidRDefault="00DB6983" w:rsidP="00B41547">
      <w:pPr>
        <w:pStyle w:val="a4"/>
        <w:spacing w:before="2"/>
        <w:ind w:left="0" w:right="283"/>
        <w:contextualSpacing/>
      </w:pPr>
      <w:r>
        <w:t>Рабочая программа по предмету «Моя Карелия»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w:t>
      </w:r>
      <w:r>
        <w:rPr>
          <w:spacing w:val="40"/>
        </w:rPr>
        <w:t xml:space="preserve"> </w:t>
      </w:r>
      <w:r>
        <w:t>образования, а также на основе характеристики планируемых результатов духовно- нравственного развития, воспитания и социализации обучающихся, представленной в программе</w:t>
      </w:r>
      <w:r>
        <w:rPr>
          <w:spacing w:val="3"/>
        </w:rPr>
        <w:t xml:space="preserve"> </w:t>
      </w:r>
      <w:r>
        <w:t>воспитания,</w:t>
      </w:r>
      <w:r>
        <w:rPr>
          <w:spacing w:val="5"/>
        </w:rPr>
        <w:t xml:space="preserve"> </w:t>
      </w:r>
      <w:r>
        <w:t>разработана</w:t>
      </w:r>
      <w:r>
        <w:rPr>
          <w:spacing w:val="4"/>
        </w:rPr>
        <w:t xml:space="preserve"> </w:t>
      </w:r>
      <w:r>
        <w:t>на</w:t>
      </w:r>
      <w:r>
        <w:rPr>
          <w:spacing w:val="5"/>
        </w:rPr>
        <w:t xml:space="preserve"> </w:t>
      </w:r>
      <w:r>
        <w:t>основе</w:t>
      </w:r>
      <w:r>
        <w:rPr>
          <w:spacing w:val="5"/>
        </w:rPr>
        <w:t xml:space="preserve"> </w:t>
      </w:r>
      <w:r>
        <w:t>примерной</w:t>
      </w:r>
      <w:r>
        <w:rPr>
          <w:spacing w:val="73"/>
        </w:rPr>
        <w:t xml:space="preserve"> </w:t>
      </w:r>
      <w:r>
        <w:t>программы</w:t>
      </w:r>
      <w:r>
        <w:rPr>
          <w:spacing w:val="71"/>
        </w:rPr>
        <w:t xml:space="preserve"> </w:t>
      </w:r>
      <w:r>
        <w:t>учебного</w:t>
      </w:r>
      <w:r>
        <w:rPr>
          <w:spacing w:val="4"/>
        </w:rPr>
        <w:t xml:space="preserve"> </w:t>
      </w:r>
      <w:r>
        <w:rPr>
          <w:spacing w:val="-2"/>
        </w:rPr>
        <w:t>предмета</w:t>
      </w:r>
    </w:p>
    <w:p w14:paraId="0EB1190E" w14:textId="77777777" w:rsidR="0092341C" w:rsidRDefault="00DB6983" w:rsidP="00B41547">
      <w:pPr>
        <w:pStyle w:val="a4"/>
        <w:spacing w:before="2"/>
        <w:ind w:left="0" w:right="283" w:firstLine="0"/>
        <w:contextualSpacing/>
      </w:pPr>
      <w:r>
        <w:t>«Моя Карелия»</w:t>
      </w:r>
      <w:r>
        <w:rPr>
          <w:spacing w:val="40"/>
        </w:rPr>
        <w:t xml:space="preserve"> </w:t>
      </w:r>
      <w:r>
        <w:t xml:space="preserve">для основной школы (Одобрена Решением регионального учебно- методического объединения общего образования Республики Карелия, протокол №6 от </w:t>
      </w:r>
      <w:r>
        <w:rPr>
          <w:spacing w:val="-2"/>
        </w:rPr>
        <w:t>20.12.2017)</w:t>
      </w:r>
    </w:p>
    <w:p w14:paraId="1185A067" w14:textId="77777777" w:rsidR="0092341C" w:rsidRDefault="00DB6983" w:rsidP="00B41547">
      <w:pPr>
        <w:pStyle w:val="a4"/>
        <w:spacing w:before="2"/>
        <w:ind w:left="0" w:right="283" w:firstLine="0"/>
        <w:contextualSpacing/>
        <w:jc w:val="center"/>
      </w:pPr>
      <w:r>
        <w:t>ПОЯСНИТЕЛЬНАЯ</w:t>
      </w:r>
      <w:r>
        <w:rPr>
          <w:spacing w:val="-11"/>
        </w:rPr>
        <w:t xml:space="preserve"> </w:t>
      </w:r>
      <w:r>
        <w:rPr>
          <w:spacing w:val="-2"/>
        </w:rPr>
        <w:t>ЗАПИСКА</w:t>
      </w:r>
    </w:p>
    <w:p w14:paraId="4E673CC0" w14:textId="77777777" w:rsidR="0092341C" w:rsidRDefault="00DB6983" w:rsidP="00B41547">
      <w:pPr>
        <w:pStyle w:val="a4"/>
        <w:spacing w:before="2"/>
        <w:ind w:left="0" w:right="283"/>
        <w:contextualSpacing/>
      </w:pPr>
      <w:r>
        <w:t>Программа разработана с учетом актуальных целей и задач воспитания, обучения и развития обучающихся и условий, необходимых для развития их личностных и познавательных качеств, психологическими, возрастными особенностями обучающихся Учебный предмет «Моя Карелия» (5-9 классы) призван обеспечить</w:t>
      </w:r>
      <w:r>
        <w:rPr>
          <w:spacing w:val="40"/>
        </w:rPr>
        <w:t xml:space="preserve"> </w:t>
      </w:r>
      <w:r>
        <w:t>педагогические условия для познания обучающимися своего жизненного пространства, его природной, социо- и культурной специфики, формирования ценностных мировоззренческих взглядов, элементов гражданской ответственности, экологической культуры. Особую актуальность приобретает проблема приобретения знаний, воспитание уважения к истории, традициям, культуре народов, проживающих на территории родного края. Осознание процессов, происходящих в непосредственной близости, в большей степени позволяют ребенку почувствовать себя индивидуумом, личностью, активно взаимодействовать с</w:t>
      </w:r>
      <w:r>
        <w:rPr>
          <w:spacing w:val="40"/>
        </w:rPr>
        <w:t xml:space="preserve"> </w:t>
      </w:r>
      <w:r>
        <w:t>окружающим миром, понимать его проблемы.</w:t>
      </w:r>
    </w:p>
    <w:p w14:paraId="69926777" w14:textId="77777777" w:rsidR="0092341C" w:rsidRDefault="0092341C" w:rsidP="00B41547">
      <w:pPr>
        <w:pStyle w:val="a4"/>
        <w:spacing w:before="2"/>
        <w:ind w:left="0" w:right="283" w:firstLine="0"/>
        <w:contextualSpacing/>
        <w:jc w:val="left"/>
      </w:pPr>
    </w:p>
    <w:p w14:paraId="309838A4" w14:textId="77777777" w:rsidR="0092341C" w:rsidRDefault="00DB6983" w:rsidP="00B41547">
      <w:pPr>
        <w:pStyle w:val="a4"/>
        <w:spacing w:before="2"/>
        <w:ind w:left="0" w:right="283" w:firstLine="0"/>
        <w:contextualSpacing/>
      </w:pPr>
      <w:r>
        <w:t>ОБЩАЯ</w:t>
      </w:r>
      <w:r>
        <w:rPr>
          <w:spacing w:val="-8"/>
        </w:rPr>
        <w:t xml:space="preserve"> </w:t>
      </w:r>
      <w:r>
        <w:t>ХАРАКТЕРИСТИКА</w:t>
      </w:r>
      <w:r>
        <w:rPr>
          <w:spacing w:val="-6"/>
        </w:rPr>
        <w:t xml:space="preserve"> </w:t>
      </w:r>
      <w:r>
        <w:t>УЧЕБНОГО</w:t>
      </w:r>
      <w:r>
        <w:rPr>
          <w:spacing w:val="-6"/>
        </w:rPr>
        <w:t xml:space="preserve"> </w:t>
      </w:r>
      <w:r>
        <w:t>ПРЕДМЕТА</w:t>
      </w:r>
      <w:r>
        <w:rPr>
          <w:spacing w:val="-2"/>
        </w:rPr>
        <w:t xml:space="preserve"> </w:t>
      </w:r>
      <w:r>
        <w:t>«МОЯ</w:t>
      </w:r>
      <w:r>
        <w:rPr>
          <w:spacing w:val="-5"/>
        </w:rPr>
        <w:t xml:space="preserve"> </w:t>
      </w:r>
      <w:r>
        <w:rPr>
          <w:spacing w:val="-2"/>
        </w:rPr>
        <w:t>КАРЕЛИЯ»</w:t>
      </w:r>
    </w:p>
    <w:p w14:paraId="5AC1C172" w14:textId="77777777" w:rsidR="0092341C" w:rsidRDefault="00DB6983" w:rsidP="00B41547">
      <w:pPr>
        <w:pStyle w:val="a4"/>
        <w:spacing w:before="2"/>
        <w:ind w:left="0" w:right="283"/>
        <w:contextualSpacing/>
      </w:pPr>
      <w:r>
        <w:t>Учебный предмет «Моя Карелия»</w:t>
      </w:r>
      <w:r>
        <w:rPr>
          <w:spacing w:val="-5"/>
        </w:rPr>
        <w:t xml:space="preserve"> </w:t>
      </w:r>
      <w:r>
        <w:t>носит интегрированный</w:t>
      </w:r>
      <w:r>
        <w:rPr>
          <w:spacing w:val="-2"/>
        </w:rPr>
        <w:t xml:space="preserve"> </w:t>
      </w:r>
      <w:r>
        <w:t>характер, выраженный в соединении учебного материала о природе, истории, культуре Карелии. Это дает возможность обучающимся, участвуя в</w:t>
      </w:r>
      <w:r>
        <w:rPr>
          <w:spacing w:val="40"/>
        </w:rPr>
        <w:t xml:space="preserve"> </w:t>
      </w:r>
      <w:r>
        <w:t>познавательной</w:t>
      </w:r>
      <w:r>
        <w:rPr>
          <w:spacing w:val="80"/>
        </w:rPr>
        <w:t xml:space="preserve"> </w:t>
      </w:r>
      <w:r>
        <w:t>деятельности, получить целостное представление об исторических, географических, культурологических и экономических особенностях региона.</w:t>
      </w:r>
    </w:p>
    <w:p w14:paraId="56271265" w14:textId="77777777" w:rsidR="0092341C" w:rsidRDefault="0092341C" w:rsidP="00B41547">
      <w:pPr>
        <w:pStyle w:val="a4"/>
        <w:spacing w:before="2"/>
        <w:ind w:left="0" w:right="283" w:firstLine="0"/>
        <w:contextualSpacing/>
        <w:jc w:val="left"/>
      </w:pPr>
    </w:p>
    <w:p w14:paraId="33F9A0AE" w14:textId="77777777" w:rsidR="0092341C" w:rsidRDefault="00DB6983" w:rsidP="00B41547">
      <w:pPr>
        <w:pStyle w:val="a4"/>
        <w:spacing w:before="2"/>
        <w:ind w:left="0" w:right="283" w:firstLine="0"/>
        <w:contextualSpacing/>
        <w:jc w:val="center"/>
      </w:pPr>
      <w:r>
        <w:t>ЦЕЛИ</w:t>
      </w:r>
      <w:r>
        <w:rPr>
          <w:spacing w:val="-8"/>
        </w:rPr>
        <w:t xml:space="preserve"> </w:t>
      </w:r>
      <w:r>
        <w:t>ИЗУЧЕНИЯ</w:t>
      </w:r>
      <w:r>
        <w:rPr>
          <w:spacing w:val="-5"/>
        </w:rPr>
        <w:t xml:space="preserve"> </w:t>
      </w:r>
      <w:r>
        <w:t>УЧЕБНОГО</w:t>
      </w:r>
      <w:r>
        <w:rPr>
          <w:spacing w:val="-6"/>
        </w:rPr>
        <w:t xml:space="preserve"> </w:t>
      </w:r>
      <w:r>
        <w:t>ПРЕДМЕТА</w:t>
      </w:r>
      <w:r>
        <w:rPr>
          <w:spacing w:val="-4"/>
        </w:rPr>
        <w:t xml:space="preserve"> </w:t>
      </w:r>
      <w:r>
        <w:t>«МОЯ</w:t>
      </w:r>
      <w:r>
        <w:rPr>
          <w:spacing w:val="-5"/>
        </w:rPr>
        <w:t xml:space="preserve"> </w:t>
      </w:r>
      <w:r>
        <w:rPr>
          <w:spacing w:val="-2"/>
        </w:rPr>
        <w:t>КАРЕЛИЯ»</w:t>
      </w:r>
    </w:p>
    <w:p w14:paraId="0A9613F2" w14:textId="77777777" w:rsidR="0092341C" w:rsidRDefault="00DB6983" w:rsidP="00B41547">
      <w:pPr>
        <w:pStyle w:val="a4"/>
        <w:spacing w:before="2"/>
        <w:ind w:left="0" w:right="283"/>
        <w:contextualSpacing/>
      </w:pPr>
      <w:r>
        <w:t>Изучение предмета «Моя Карелия» на уровне основного</w:t>
      </w:r>
      <w:r>
        <w:rPr>
          <w:spacing w:val="40"/>
        </w:rPr>
        <w:t xml:space="preserve"> </w:t>
      </w:r>
      <w:r>
        <w:t xml:space="preserve">общего образовании направлено на достижение следующих </w:t>
      </w:r>
      <w:r>
        <w:rPr>
          <w:b/>
        </w:rPr>
        <w:t>целей</w:t>
      </w:r>
      <w:r>
        <w:t>:</w:t>
      </w:r>
    </w:p>
    <w:p w14:paraId="3A87F17F" w14:textId="77777777" w:rsidR="0092341C" w:rsidRDefault="00DB6983" w:rsidP="00B41547">
      <w:pPr>
        <w:pStyle w:val="a4"/>
        <w:spacing w:before="2"/>
        <w:ind w:left="0" w:right="283"/>
        <w:contextualSpacing/>
      </w:pPr>
      <w:r>
        <w:t>развитие и воспитание личности, гражданской компетентности на основе изучения природы, истории, культуры Карелии, осмысления процессов развития региона в общероссийском</w:t>
      </w:r>
      <w:r>
        <w:rPr>
          <w:spacing w:val="-5"/>
        </w:rPr>
        <w:t xml:space="preserve"> </w:t>
      </w:r>
      <w:r>
        <w:t>контексте,</w:t>
      </w:r>
      <w:r>
        <w:rPr>
          <w:spacing w:val="-4"/>
        </w:rPr>
        <w:t xml:space="preserve"> </w:t>
      </w:r>
      <w:r>
        <w:t>активизации</w:t>
      </w:r>
      <w:r>
        <w:rPr>
          <w:spacing w:val="-6"/>
        </w:rPr>
        <w:t xml:space="preserve"> </w:t>
      </w:r>
      <w:r>
        <w:t>познавательной</w:t>
      </w:r>
      <w:r>
        <w:rPr>
          <w:spacing w:val="-3"/>
        </w:rPr>
        <w:t xml:space="preserve"> </w:t>
      </w:r>
      <w:r>
        <w:t>и</w:t>
      </w:r>
      <w:r>
        <w:rPr>
          <w:spacing w:val="-6"/>
        </w:rPr>
        <w:t xml:space="preserve"> </w:t>
      </w:r>
      <w:r>
        <w:t>самостоятельной</w:t>
      </w:r>
      <w:r>
        <w:rPr>
          <w:spacing w:val="-6"/>
        </w:rPr>
        <w:t xml:space="preserve"> </w:t>
      </w:r>
      <w:r>
        <w:t>практической деятельности обучающихся.</w:t>
      </w:r>
    </w:p>
    <w:p w14:paraId="0C487306" w14:textId="77777777" w:rsidR="0092341C" w:rsidRDefault="00DB6983" w:rsidP="00B41547">
      <w:pPr>
        <w:pStyle w:val="a4"/>
        <w:spacing w:before="2"/>
        <w:ind w:left="0" w:right="283" w:firstLine="0"/>
        <w:contextualSpacing/>
      </w:pPr>
      <w:r>
        <w:t>Данный</w:t>
      </w:r>
      <w:r>
        <w:rPr>
          <w:spacing w:val="-5"/>
        </w:rPr>
        <w:t xml:space="preserve"> </w:t>
      </w:r>
      <w:r>
        <w:t>учебный</w:t>
      </w:r>
      <w:r>
        <w:rPr>
          <w:spacing w:val="-5"/>
        </w:rPr>
        <w:t xml:space="preserve"> </w:t>
      </w:r>
      <w:r>
        <w:t>предмет</w:t>
      </w:r>
      <w:r>
        <w:rPr>
          <w:spacing w:val="-2"/>
        </w:rPr>
        <w:t xml:space="preserve"> </w:t>
      </w:r>
      <w:r>
        <w:t>призван</w:t>
      </w:r>
      <w:r>
        <w:rPr>
          <w:spacing w:val="-4"/>
        </w:rPr>
        <w:t xml:space="preserve"> </w:t>
      </w:r>
      <w:r>
        <w:t>решать</w:t>
      </w:r>
      <w:r>
        <w:rPr>
          <w:spacing w:val="-5"/>
        </w:rPr>
        <w:t xml:space="preserve"> </w:t>
      </w:r>
      <w:r>
        <w:t>следующие</w:t>
      </w:r>
      <w:r>
        <w:rPr>
          <w:spacing w:val="-5"/>
        </w:rPr>
        <w:t xml:space="preserve"> </w:t>
      </w:r>
      <w:r>
        <w:rPr>
          <w:spacing w:val="-2"/>
        </w:rPr>
        <w:t>задачи:</w:t>
      </w:r>
    </w:p>
    <w:p w14:paraId="52717782" w14:textId="77777777" w:rsidR="0092341C" w:rsidRDefault="00DB6983" w:rsidP="00B41547">
      <w:pPr>
        <w:pStyle w:val="a4"/>
        <w:spacing w:before="2"/>
        <w:ind w:left="0" w:right="283"/>
        <w:contextualSpacing/>
      </w:pPr>
      <w:r>
        <w:t>воспитывать чувства патриотизма, уважения к прошлому и настоящему многонационального народа России, Республики Карелия;</w:t>
      </w:r>
    </w:p>
    <w:p w14:paraId="66029742" w14:textId="77777777" w:rsidR="0092341C" w:rsidRDefault="00DB6983" w:rsidP="00B41547">
      <w:pPr>
        <w:pStyle w:val="a4"/>
        <w:spacing w:before="2"/>
        <w:ind w:left="0" w:right="283"/>
        <w:contextualSpacing/>
      </w:pPr>
      <w:r>
        <w:t>способствовать осознанию своей этнической принадлежности, расширению знаний о природе, истории, культуре и основных достопримечательностях Карелии;</w:t>
      </w:r>
    </w:p>
    <w:p w14:paraId="0C71A170" w14:textId="77777777" w:rsidR="0092341C" w:rsidRDefault="00DB6983" w:rsidP="00B41547">
      <w:pPr>
        <w:pStyle w:val="a4"/>
        <w:spacing w:before="2"/>
        <w:ind w:left="0" w:right="283"/>
        <w:contextualSpacing/>
      </w:pPr>
      <w:r>
        <w:t>формировать ценностные ориентации и убеждения на основе личностного восприятия и социального опыта обучающихся, осмысления ими природной и социокультурной специфики родного края, практической ориентации в окружающем</w:t>
      </w:r>
      <w:r>
        <w:rPr>
          <w:spacing w:val="40"/>
        </w:rPr>
        <w:t xml:space="preserve"> </w:t>
      </w:r>
      <w:r>
        <w:rPr>
          <w:spacing w:val="-2"/>
        </w:rPr>
        <w:t>мире;</w:t>
      </w:r>
    </w:p>
    <w:p w14:paraId="7E4AECB9" w14:textId="77777777" w:rsidR="0092341C" w:rsidRDefault="00DB6983" w:rsidP="00B41547">
      <w:pPr>
        <w:pStyle w:val="a4"/>
        <w:spacing w:before="2"/>
        <w:ind w:left="0" w:right="283"/>
        <w:contextualSpacing/>
      </w:pPr>
      <w:r>
        <w:t xml:space="preserve">воспитывать положительное отношение к духовным и семейным ценностям и способствовать их активному включению в созидательную общественно-полезную </w:t>
      </w:r>
      <w:r>
        <w:rPr>
          <w:spacing w:val="-2"/>
        </w:rPr>
        <w:t>деятельность;</w:t>
      </w:r>
    </w:p>
    <w:p w14:paraId="1B686766" w14:textId="77777777" w:rsidR="0092341C" w:rsidRDefault="00DB6983" w:rsidP="00B41547">
      <w:pPr>
        <w:pStyle w:val="a4"/>
        <w:spacing w:before="2"/>
        <w:ind w:left="0" w:right="283"/>
        <w:contextualSpacing/>
      </w:pPr>
      <w:r>
        <w:t>развивать умения наблюдать, сравнивать, характеризовать, анализировать,</w:t>
      </w:r>
      <w:r>
        <w:rPr>
          <w:spacing w:val="40"/>
        </w:rPr>
        <w:t xml:space="preserve"> </w:t>
      </w:r>
      <w:r>
        <w:t>выделять особенности природных, исторических, культурных объектов Карелии, проводить поиск, сбор и описание объектов своей местности, применять правила природоохранного поведения в повседневной жизни.</w:t>
      </w:r>
    </w:p>
    <w:p w14:paraId="0F538701" w14:textId="77777777" w:rsidR="0092341C" w:rsidRDefault="00DB6983" w:rsidP="00B41547">
      <w:pPr>
        <w:pStyle w:val="a4"/>
        <w:spacing w:before="2"/>
        <w:ind w:left="0" w:right="283"/>
        <w:contextualSpacing/>
      </w:pPr>
      <w:r>
        <w:t>Учебный предмет «Моя Карелия» на уровне основного общего образования обеспечивает преемственность</w:t>
      </w:r>
      <w:r>
        <w:rPr>
          <w:spacing w:val="80"/>
        </w:rPr>
        <w:t xml:space="preserve"> </w:t>
      </w:r>
      <w:r>
        <w:t>изучения регионального содержания образования, является продолжением учебного предмета «Край, в котором я живу» (начальное общее образование). Содержание учебных предметов «Край, в котором я живу» и «Моя</w:t>
      </w:r>
      <w:r>
        <w:rPr>
          <w:spacing w:val="40"/>
        </w:rPr>
        <w:t xml:space="preserve"> </w:t>
      </w:r>
      <w:r>
        <w:t>Карелия» структурируются на концентрическом принципе, что позволяет, заложив в начальной школе основы, продолжить познание обучающимися своего жизненного пространства, его природной, социокультурной специфики, формировать ценностные мировоззренческие взгляды, гражданскую ответственность, экологическую культуру.</w:t>
      </w:r>
    </w:p>
    <w:p w14:paraId="43BDF8BC" w14:textId="77777777" w:rsidR="0092341C" w:rsidRDefault="00DB6983" w:rsidP="00B41547">
      <w:pPr>
        <w:pStyle w:val="a4"/>
        <w:spacing w:before="2"/>
        <w:ind w:left="0" w:right="283"/>
        <w:contextualSpacing/>
      </w:pPr>
      <w:r>
        <w:t>Программа составлена на основе модульного принципа построения учебного материала, возможна интеграция модулей в содержание учебных предметов обязательной части основной образовательной программы: обществознание, история, биология, география, литература, искусство, технология.</w:t>
      </w:r>
    </w:p>
    <w:p w14:paraId="69FC166B" w14:textId="77777777" w:rsidR="0092341C" w:rsidRDefault="00DB6983" w:rsidP="00B41547">
      <w:pPr>
        <w:pStyle w:val="a4"/>
        <w:tabs>
          <w:tab w:val="left" w:pos="5998"/>
          <w:tab w:val="left" w:pos="7552"/>
        </w:tabs>
        <w:spacing w:before="2"/>
        <w:ind w:left="0" w:right="283"/>
        <w:contextualSpacing/>
      </w:pPr>
      <w:r>
        <w:t>Программа учебного предмета «Моя Карелия» на уровне основного общего образования предусматривает изучение в 5 классе раздела «Моя Карелия. Путешествие по родному краю».</w:t>
      </w:r>
      <w:r>
        <w:rPr>
          <w:spacing w:val="80"/>
        </w:rPr>
        <w:t xml:space="preserve"> </w:t>
      </w:r>
      <w:r>
        <w:t>Содержание данного раздела представлено в рассказах о природных, исторических и культурных достопримечательностях Карелии в форме заочного путешествия. В основе</w:t>
      </w:r>
      <w:r>
        <w:rPr>
          <w:spacing w:val="80"/>
          <w:w w:val="150"/>
        </w:rPr>
        <w:t xml:space="preserve"> </w:t>
      </w:r>
      <w:r>
        <w:t>изложения содержания о географическом своеобразии и культурно</w:t>
      </w:r>
      <w:r>
        <w:rPr>
          <w:spacing w:val="80"/>
          <w:w w:val="150"/>
        </w:rPr>
        <w:t xml:space="preserve"> </w:t>
      </w:r>
      <w:r>
        <w:t>–</w:t>
      </w:r>
      <w:r>
        <w:rPr>
          <w:spacing w:val="80"/>
          <w:w w:val="150"/>
        </w:rPr>
        <w:t xml:space="preserve"> </w:t>
      </w:r>
      <w:r>
        <w:t>исторических</w:t>
      </w:r>
      <w:r>
        <w:rPr>
          <w:spacing w:val="80"/>
          <w:w w:val="150"/>
        </w:rPr>
        <w:t xml:space="preserve"> </w:t>
      </w:r>
      <w:r>
        <w:t>особенностях</w:t>
      </w:r>
      <w:r>
        <w:tab/>
      </w:r>
      <w:r>
        <w:rPr>
          <w:spacing w:val="-2"/>
        </w:rPr>
        <w:t>районов</w:t>
      </w:r>
      <w:r>
        <w:tab/>
        <w:t>Карелии использован интегрированный подход.</w:t>
      </w:r>
    </w:p>
    <w:p w14:paraId="06F4E3B6" w14:textId="77777777" w:rsidR="0092341C" w:rsidRDefault="00DB6983" w:rsidP="00B41547">
      <w:pPr>
        <w:pStyle w:val="a4"/>
        <w:spacing w:before="2"/>
        <w:ind w:left="0" w:right="283"/>
        <w:contextualSpacing/>
      </w:pPr>
      <w:r>
        <w:t>Содержание</w:t>
      </w:r>
      <w:r>
        <w:rPr>
          <w:spacing w:val="-3"/>
        </w:rPr>
        <w:t xml:space="preserve"> </w:t>
      </w:r>
      <w:r>
        <w:t>учебного</w:t>
      </w:r>
      <w:r>
        <w:rPr>
          <w:spacing w:val="-4"/>
        </w:rPr>
        <w:t xml:space="preserve"> </w:t>
      </w:r>
      <w:r>
        <w:t>материала</w:t>
      </w:r>
      <w:r>
        <w:rPr>
          <w:spacing w:val="-5"/>
        </w:rPr>
        <w:t xml:space="preserve"> </w:t>
      </w:r>
      <w:r>
        <w:t>в</w:t>
      </w:r>
      <w:r>
        <w:rPr>
          <w:spacing w:val="-5"/>
        </w:rPr>
        <w:t xml:space="preserve"> </w:t>
      </w:r>
      <w:r>
        <w:t>6-9</w:t>
      </w:r>
      <w:r>
        <w:rPr>
          <w:spacing w:val="-4"/>
        </w:rPr>
        <w:t xml:space="preserve"> </w:t>
      </w:r>
      <w:r>
        <w:t>классах</w:t>
      </w:r>
      <w:r>
        <w:rPr>
          <w:spacing w:val="-2"/>
        </w:rPr>
        <w:t xml:space="preserve"> </w:t>
      </w:r>
      <w:r>
        <w:t>структурируется</w:t>
      </w:r>
      <w:r>
        <w:rPr>
          <w:spacing w:val="-4"/>
        </w:rPr>
        <w:t xml:space="preserve"> </w:t>
      </w:r>
      <w:r>
        <w:t>по</w:t>
      </w:r>
      <w:r>
        <w:rPr>
          <w:spacing w:val="-4"/>
        </w:rPr>
        <w:t xml:space="preserve"> </w:t>
      </w:r>
      <w:r>
        <w:t xml:space="preserve">содержательным линиям, соответствующим содержанию учебных предметов обязательной части основной образовательной программы: обществознание, география, биология, история, литература, </w:t>
      </w:r>
      <w:r>
        <w:rPr>
          <w:spacing w:val="-2"/>
        </w:rPr>
        <w:t>искусство.</w:t>
      </w:r>
    </w:p>
    <w:p w14:paraId="7BD0729D" w14:textId="77777777" w:rsidR="0092341C" w:rsidRDefault="00DB6983" w:rsidP="00B41547">
      <w:pPr>
        <w:pStyle w:val="a4"/>
        <w:spacing w:before="2"/>
        <w:ind w:left="0" w:right="283"/>
        <w:contextualSpacing/>
      </w:pPr>
      <w:r>
        <w:t>Практико-ориентированная направленность учебного предмета предполагает активизацию познавательной деятельности через организацию исследовательской и проектной деятельности обучающихся. Особое внимание уделяется знакомству с различными способами исследования (наблюдение, изучение различных источников информации, использование Интернет-ресурсов).</w:t>
      </w:r>
    </w:p>
    <w:p w14:paraId="06C9E567" w14:textId="77777777" w:rsidR="0092341C" w:rsidRDefault="00DB6983" w:rsidP="00B41547">
      <w:pPr>
        <w:pStyle w:val="a4"/>
        <w:spacing w:before="2"/>
        <w:ind w:left="0" w:right="283" w:firstLine="0"/>
        <w:contextualSpacing/>
        <w:jc w:val="center"/>
      </w:pPr>
      <w:r>
        <w:t>МЕСТО</w:t>
      </w:r>
      <w:r>
        <w:rPr>
          <w:spacing w:val="-6"/>
        </w:rPr>
        <w:t xml:space="preserve"> </w:t>
      </w:r>
      <w:r>
        <w:t>УЧЕБНОГО</w:t>
      </w:r>
      <w:r>
        <w:rPr>
          <w:spacing w:val="-5"/>
        </w:rPr>
        <w:t xml:space="preserve"> </w:t>
      </w:r>
      <w:r>
        <w:t>ПРЕДМЕТА «МОЯ</w:t>
      </w:r>
      <w:r>
        <w:rPr>
          <w:spacing w:val="-3"/>
        </w:rPr>
        <w:t xml:space="preserve"> </w:t>
      </w:r>
      <w:r>
        <w:t>КАРЕЛИЯ»</w:t>
      </w:r>
      <w:r>
        <w:rPr>
          <w:spacing w:val="-9"/>
        </w:rPr>
        <w:t xml:space="preserve"> </w:t>
      </w:r>
      <w:r>
        <w:t>В</w:t>
      </w:r>
      <w:r>
        <w:rPr>
          <w:spacing w:val="-4"/>
        </w:rPr>
        <w:t xml:space="preserve"> </w:t>
      </w:r>
      <w:r>
        <w:t>УЧЕБНОМ</w:t>
      </w:r>
      <w:r>
        <w:rPr>
          <w:spacing w:val="-4"/>
        </w:rPr>
        <w:t xml:space="preserve"> </w:t>
      </w:r>
      <w:r>
        <w:rPr>
          <w:spacing w:val="-2"/>
        </w:rPr>
        <w:t>ПЛАНЕ</w:t>
      </w:r>
    </w:p>
    <w:p w14:paraId="0A725758" w14:textId="77777777" w:rsidR="0092341C" w:rsidRDefault="00DB6983" w:rsidP="00B41547">
      <w:pPr>
        <w:pStyle w:val="a4"/>
        <w:spacing w:before="2"/>
        <w:ind w:left="0" w:right="283"/>
        <w:contextualSpacing/>
      </w:pPr>
      <w:r>
        <w:t>Учебный предмет «Моя Карелия»» изучается во 5 - 9 классах в рамках учебного времени в части формируемой участниками образовательного процесса. На изучение учебного предмета отводится 1 час в неделю (34 часа в год) в 5-8 классах, 0,5 часа в неделю (17 часов в год) в 9 классе. Программа рассчитана на 153 часа за 5 лет обучения. Предлагаемая программа разработана в соответствии с обязательным минимумом содержания Регионального (национально-регионального) компонента государственного стандарта общего образования Республики Карелия и концепцией учебных предметов регионального компонента государственного стандарта общего образования.</w:t>
      </w:r>
    </w:p>
    <w:p w14:paraId="5F8D83EA" w14:textId="77777777" w:rsidR="0092341C" w:rsidRDefault="0092341C" w:rsidP="00B41547">
      <w:pPr>
        <w:pStyle w:val="a4"/>
        <w:spacing w:before="2"/>
        <w:ind w:left="0" w:right="283" w:firstLine="0"/>
        <w:contextualSpacing/>
        <w:jc w:val="left"/>
      </w:pPr>
    </w:p>
    <w:p w14:paraId="530A83A5" w14:textId="77777777" w:rsidR="0092341C" w:rsidRDefault="00DB6983" w:rsidP="00B41547">
      <w:pPr>
        <w:pStyle w:val="a4"/>
        <w:spacing w:before="2"/>
        <w:ind w:left="0" w:right="283" w:firstLine="0"/>
        <w:contextualSpacing/>
        <w:jc w:val="left"/>
      </w:pPr>
      <w:r>
        <w:t>СОДЕРЖАНИЕ</w:t>
      </w:r>
      <w:r>
        <w:rPr>
          <w:spacing w:val="-7"/>
        </w:rPr>
        <w:t xml:space="preserve"> </w:t>
      </w:r>
      <w:r>
        <w:t>УЧЕБНОГО</w:t>
      </w:r>
      <w:r>
        <w:rPr>
          <w:spacing w:val="-6"/>
        </w:rPr>
        <w:t xml:space="preserve"> </w:t>
      </w:r>
      <w:r>
        <w:t>ПРЕДМЕТА</w:t>
      </w:r>
      <w:r>
        <w:rPr>
          <w:spacing w:val="-3"/>
        </w:rPr>
        <w:t xml:space="preserve"> </w:t>
      </w:r>
      <w:r>
        <w:t>«МОЯ</w:t>
      </w:r>
      <w:r>
        <w:rPr>
          <w:spacing w:val="-4"/>
        </w:rPr>
        <w:t xml:space="preserve"> </w:t>
      </w:r>
      <w:r>
        <w:rPr>
          <w:spacing w:val="-2"/>
        </w:rPr>
        <w:t>КАРЕЛИЯ»</w:t>
      </w:r>
    </w:p>
    <w:p w14:paraId="55693066" w14:textId="77777777" w:rsidR="0092341C" w:rsidRDefault="00DB6983" w:rsidP="00B41547">
      <w:pPr>
        <w:pStyle w:val="a4"/>
        <w:spacing w:before="2"/>
        <w:ind w:left="0" w:right="283" w:firstLine="0"/>
        <w:contextualSpacing/>
        <w:jc w:val="center"/>
      </w:pPr>
      <w:r>
        <w:t xml:space="preserve">5 </w:t>
      </w:r>
      <w:r>
        <w:rPr>
          <w:spacing w:val="-2"/>
        </w:rPr>
        <w:t>класс</w:t>
      </w:r>
    </w:p>
    <w:p w14:paraId="3F72A2A1" w14:textId="77777777" w:rsidR="0092341C" w:rsidRDefault="00DB6983" w:rsidP="00B41547">
      <w:pPr>
        <w:pStyle w:val="a4"/>
        <w:spacing w:before="2"/>
        <w:ind w:left="0" w:right="283" w:firstLine="0"/>
        <w:contextualSpacing/>
        <w:jc w:val="left"/>
      </w:pPr>
      <w:r>
        <w:rPr>
          <w:spacing w:val="-2"/>
        </w:rPr>
        <w:t>Введение</w:t>
      </w:r>
    </w:p>
    <w:p w14:paraId="2BD5D1B5" w14:textId="77777777" w:rsidR="0092341C" w:rsidRDefault="00DB6983" w:rsidP="00B41547">
      <w:pPr>
        <w:pStyle w:val="a4"/>
        <w:spacing w:before="2"/>
        <w:ind w:left="0" w:right="283" w:firstLine="0"/>
        <w:contextualSpacing/>
        <w:jc w:val="left"/>
      </w:pPr>
      <w:r>
        <w:t>Раздел I.</w:t>
      </w:r>
      <w:r>
        <w:rPr>
          <w:spacing w:val="28"/>
        </w:rPr>
        <w:t xml:space="preserve">  </w:t>
      </w:r>
      <w:r>
        <w:t>За</w:t>
      </w:r>
      <w:r>
        <w:rPr>
          <w:spacing w:val="-2"/>
        </w:rPr>
        <w:t xml:space="preserve"> </w:t>
      </w:r>
      <w:r>
        <w:t>лесами</w:t>
      </w:r>
      <w:r>
        <w:rPr>
          <w:spacing w:val="-1"/>
        </w:rPr>
        <w:t xml:space="preserve"> </w:t>
      </w:r>
      <w:r>
        <w:t>и</w:t>
      </w:r>
      <w:r>
        <w:rPr>
          <w:spacing w:val="-1"/>
        </w:rPr>
        <w:t xml:space="preserve"> </w:t>
      </w:r>
      <w:r>
        <w:rPr>
          <w:spacing w:val="-2"/>
        </w:rPr>
        <w:t>озерами</w:t>
      </w:r>
    </w:p>
    <w:p w14:paraId="44DAD0B7" w14:textId="77777777" w:rsidR="0092341C" w:rsidRDefault="00DB6983" w:rsidP="00B41547">
      <w:pPr>
        <w:pStyle w:val="a4"/>
        <w:spacing w:before="2"/>
        <w:ind w:left="0" w:right="283" w:firstLine="1415"/>
        <w:contextualSpacing/>
      </w:pPr>
      <w:r>
        <w:t>Начало путешествия по Карелии. Обзорное знакомство с ландшафтом, географическими объектами, природными и историческими памятными местами. Районы и города Карелии. Соседи Республики.</w:t>
      </w:r>
    </w:p>
    <w:p w14:paraId="1985CCA8" w14:textId="77777777" w:rsidR="0092341C" w:rsidRDefault="00DB6983" w:rsidP="00B41547">
      <w:pPr>
        <w:pStyle w:val="a4"/>
        <w:spacing w:before="2"/>
        <w:ind w:left="0" w:right="283" w:firstLine="1415"/>
        <w:contextualSpacing/>
      </w:pPr>
      <w:r>
        <w:t>Первые жители Карелии. Влияние ледника на ландшафт Карелии.</w:t>
      </w:r>
      <w:r>
        <w:rPr>
          <w:spacing w:val="40"/>
        </w:rPr>
        <w:t xml:space="preserve"> </w:t>
      </w:r>
      <w:r>
        <w:t>Первичное заселение края. Археологические памятники. Образ жизни,</w:t>
      </w:r>
      <w:r>
        <w:rPr>
          <w:spacing w:val="40"/>
        </w:rPr>
        <w:t xml:space="preserve"> </w:t>
      </w:r>
      <w:r>
        <w:t>занятия населения края в середине первого тысячелетия. Места расположения поселений. Жилища и хозяйственные постройки. Виды хозяйственной деятельности населения. Отношения с государством. Город-крепость Олонец и его роль в истории Карелии. Месторасположение и внешний вид крепости. Население и его занятия. Природные достопримечательности. Олонец – «гусиная столица». Современный Олонец. Городские праздники.</w:t>
      </w:r>
    </w:p>
    <w:p w14:paraId="3D090A25" w14:textId="77777777" w:rsidR="0092341C" w:rsidRDefault="0092341C" w:rsidP="00B41547">
      <w:pPr>
        <w:pStyle w:val="a4"/>
        <w:spacing w:before="2"/>
        <w:ind w:left="0" w:right="283" w:firstLine="0"/>
        <w:contextualSpacing/>
        <w:jc w:val="left"/>
      </w:pPr>
    </w:p>
    <w:p w14:paraId="1ED7015D" w14:textId="77777777" w:rsidR="0092341C" w:rsidRDefault="00DB6983" w:rsidP="00B41547">
      <w:pPr>
        <w:pStyle w:val="a4"/>
        <w:spacing w:before="2"/>
        <w:ind w:left="0" w:right="283" w:firstLine="0"/>
        <w:contextualSpacing/>
      </w:pPr>
      <w:r>
        <w:t>Раздел</w:t>
      </w:r>
      <w:r>
        <w:rPr>
          <w:spacing w:val="-2"/>
        </w:rPr>
        <w:t xml:space="preserve"> </w:t>
      </w:r>
      <w:r>
        <w:t>II.</w:t>
      </w:r>
      <w:r>
        <w:rPr>
          <w:spacing w:val="-2"/>
        </w:rPr>
        <w:t xml:space="preserve"> </w:t>
      </w:r>
      <w:r>
        <w:t>Истории</w:t>
      </w:r>
      <w:r>
        <w:rPr>
          <w:spacing w:val="-3"/>
        </w:rPr>
        <w:t xml:space="preserve"> </w:t>
      </w:r>
      <w:r>
        <w:t>о</w:t>
      </w:r>
      <w:r>
        <w:rPr>
          <w:spacing w:val="-3"/>
        </w:rPr>
        <w:t xml:space="preserve"> </w:t>
      </w:r>
      <w:r>
        <w:rPr>
          <w:spacing w:val="-2"/>
        </w:rPr>
        <w:t>Петрозаводске</w:t>
      </w:r>
    </w:p>
    <w:p w14:paraId="395C110C" w14:textId="77777777" w:rsidR="0092341C" w:rsidRDefault="00DB6983" w:rsidP="00B41547">
      <w:pPr>
        <w:pStyle w:val="a4"/>
        <w:spacing w:before="2"/>
        <w:ind w:left="0" w:right="283" w:firstLine="1415"/>
        <w:contextualSpacing/>
      </w:pPr>
      <w:r>
        <w:t>Рождение Петрозаводска. Петровский завод. Его место и роль в истории России и Карелии. А.Д. Меншиков. Строительство Александровского завода. В Генин. Улицы и районы Петрозаводска: прошлое и</w:t>
      </w:r>
      <w:r>
        <w:rPr>
          <w:spacing w:val="80"/>
          <w:w w:val="150"/>
        </w:rPr>
        <w:t xml:space="preserve">  </w:t>
      </w:r>
      <w:r>
        <w:t>настоящее.</w:t>
      </w:r>
      <w:r>
        <w:rPr>
          <w:spacing w:val="40"/>
        </w:rPr>
        <w:t xml:space="preserve"> </w:t>
      </w:r>
      <w:r>
        <w:t>Герб Петрозаводска.</w:t>
      </w:r>
    </w:p>
    <w:p w14:paraId="1C06BF0C" w14:textId="77777777" w:rsidR="0092341C" w:rsidRDefault="00DB6983" w:rsidP="00B41547">
      <w:pPr>
        <w:pStyle w:val="a4"/>
        <w:spacing w:before="2"/>
        <w:ind w:left="0" w:right="283" w:firstLine="1415"/>
        <w:contextualSpacing/>
      </w:pPr>
      <w:r>
        <w:t>Каменный бор под Петрозаводском. Каменный карьер, его месторасположение.</w:t>
      </w:r>
      <w:r>
        <w:rPr>
          <w:spacing w:val="63"/>
          <w:w w:val="150"/>
        </w:rPr>
        <w:t xml:space="preserve">    </w:t>
      </w:r>
      <w:r>
        <w:t>Месторождение</w:t>
      </w:r>
      <w:r>
        <w:rPr>
          <w:spacing w:val="64"/>
          <w:w w:val="150"/>
        </w:rPr>
        <w:t xml:space="preserve">    </w:t>
      </w:r>
      <w:r>
        <w:t>кварцитопесчанника.</w:t>
      </w:r>
      <w:r>
        <w:rPr>
          <w:spacing w:val="64"/>
          <w:w w:val="150"/>
        </w:rPr>
        <w:t xml:space="preserve">    </w:t>
      </w:r>
      <w:r>
        <w:rPr>
          <w:spacing w:val="-2"/>
        </w:rPr>
        <w:t>Использование</w:t>
      </w:r>
    </w:p>
    <w:p w14:paraId="132CC255" w14:textId="77777777" w:rsidR="0092341C" w:rsidRDefault="00DB6983" w:rsidP="00B41547">
      <w:pPr>
        <w:pStyle w:val="a4"/>
        <w:spacing w:before="2"/>
        <w:ind w:left="0" w:right="283" w:firstLine="0"/>
        <w:contextualSpacing/>
        <w:jc w:val="left"/>
      </w:pPr>
      <w:r>
        <w:t>кварцитопесчанника при строительстве города и Александровского завода. Современное состояние карьера.</w:t>
      </w:r>
    </w:p>
    <w:p w14:paraId="3727ED0E" w14:textId="77777777" w:rsidR="0092341C" w:rsidRDefault="0092341C" w:rsidP="00B41547">
      <w:pPr>
        <w:pStyle w:val="a4"/>
        <w:spacing w:before="2"/>
        <w:ind w:left="0" w:right="283" w:firstLine="0"/>
        <w:contextualSpacing/>
        <w:jc w:val="left"/>
      </w:pPr>
    </w:p>
    <w:p w14:paraId="11BDF214" w14:textId="77777777" w:rsidR="0092341C" w:rsidRDefault="00DB6983" w:rsidP="00B41547">
      <w:pPr>
        <w:pStyle w:val="a4"/>
        <w:spacing w:before="2"/>
        <w:ind w:left="0" w:right="283" w:firstLine="0"/>
        <w:contextualSpacing/>
        <w:jc w:val="left"/>
      </w:pPr>
      <w:r>
        <w:t>Раздел</w:t>
      </w:r>
      <w:r>
        <w:rPr>
          <w:spacing w:val="-2"/>
        </w:rPr>
        <w:t xml:space="preserve"> </w:t>
      </w:r>
      <w:r>
        <w:t>III.</w:t>
      </w:r>
      <w:r>
        <w:rPr>
          <w:spacing w:val="55"/>
        </w:rPr>
        <w:t xml:space="preserve"> </w:t>
      </w:r>
      <w:r>
        <w:t>Пути-дороги</w:t>
      </w:r>
      <w:r>
        <w:rPr>
          <w:spacing w:val="-3"/>
        </w:rPr>
        <w:t xml:space="preserve"> </w:t>
      </w:r>
      <w:r>
        <w:t>карельского</w:t>
      </w:r>
      <w:r>
        <w:rPr>
          <w:spacing w:val="-3"/>
        </w:rPr>
        <w:t xml:space="preserve"> </w:t>
      </w:r>
      <w:r>
        <w:rPr>
          <w:spacing w:val="-4"/>
        </w:rPr>
        <w:t>края</w:t>
      </w:r>
    </w:p>
    <w:p w14:paraId="3EFCA163" w14:textId="77777777" w:rsidR="0092341C" w:rsidRDefault="00DB6983" w:rsidP="00B41547">
      <w:pPr>
        <w:pStyle w:val="a4"/>
        <w:spacing w:before="2"/>
        <w:ind w:left="0" w:right="283" w:firstLine="1415"/>
        <w:contextualSpacing/>
        <w:jc w:val="left"/>
      </w:pPr>
      <w:r>
        <w:t>Районы, города, населенные пункты Карелии, их природные, культурные и исторические достопримечательности.</w:t>
      </w:r>
    </w:p>
    <w:p w14:paraId="7CC82EAC" w14:textId="77777777" w:rsidR="0092341C" w:rsidRDefault="00DB6983" w:rsidP="00B41547">
      <w:pPr>
        <w:pStyle w:val="a4"/>
        <w:spacing w:before="2"/>
        <w:ind w:left="0" w:right="283" w:firstLine="1415"/>
        <w:contextualSpacing/>
        <w:jc w:val="left"/>
      </w:pPr>
      <w:r>
        <w:t>Вепсское село Шокша. Его географическое расположение. Занятия местного населения. Месторождение малинового кварцита. Добыча кварцита и его использование.</w:t>
      </w:r>
    </w:p>
    <w:p w14:paraId="26B38947" w14:textId="77777777" w:rsidR="0092341C" w:rsidRDefault="00DB6983" w:rsidP="00B41547">
      <w:pPr>
        <w:pStyle w:val="a4"/>
        <w:spacing w:before="2"/>
        <w:ind w:left="0" w:right="283"/>
        <w:contextualSpacing/>
      </w:pPr>
      <w:r>
        <w:t>Сортавала: город-парк. Месторасположение и объяснение названия города. Архитектурные особенности города. Природное и рукотворное своеобразие, городские парки: парк Ваккосалми, парк Таруниеми.</w:t>
      </w:r>
    </w:p>
    <w:p w14:paraId="50A627F5" w14:textId="77777777" w:rsidR="0092341C" w:rsidRDefault="00DB6983" w:rsidP="00B41547">
      <w:pPr>
        <w:pStyle w:val="a4"/>
        <w:spacing w:before="2"/>
        <w:ind w:left="0" w:right="283" w:firstLine="1415"/>
        <w:contextualSpacing/>
      </w:pPr>
      <w:r>
        <w:t>Валаамский архипелаг. Его географическое расположение. Остров Валаам. Объяснение его названия. Природные и рукотворные особенности ландшафта.</w:t>
      </w:r>
      <w:r>
        <w:rPr>
          <w:spacing w:val="40"/>
        </w:rPr>
        <w:t xml:space="preserve"> </w:t>
      </w:r>
      <w:r>
        <w:t>Валаамский монастырь. Хозяйственная деятельность монахов. Роль монастыря в защите границ государства.</w:t>
      </w:r>
    </w:p>
    <w:p w14:paraId="1157C091" w14:textId="77777777" w:rsidR="0092341C" w:rsidRDefault="00DB6983" w:rsidP="00B41547">
      <w:pPr>
        <w:pStyle w:val="a4"/>
        <w:spacing w:before="2"/>
        <w:ind w:left="0" w:right="283" w:firstLine="1415"/>
        <w:contextualSpacing/>
      </w:pPr>
      <w:r>
        <w:t>Петроглифы Онежского озера. Бесов нос. Животный мир в реальной</w:t>
      </w:r>
      <w:r>
        <w:rPr>
          <w:spacing w:val="40"/>
        </w:rPr>
        <w:t xml:space="preserve"> </w:t>
      </w:r>
      <w:r>
        <w:t>природе и наскальных изображениях древних людей. Занятия местного населения. Рыболовство. Пудожские налимы. Выращивание и обработка льна. Стеклодувный промысел. Использование пудожского гранита.</w:t>
      </w:r>
    </w:p>
    <w:p w14:paraId="6E8336FE" w14:textId="77777777" w:rsidR="0092341C" w:rsidRDefault="00DB6983" w:rsidP="00B41547">
      <w:pPr>
        <w:pStyle w:val="a4"/>
        <w:spacing w:before="2"/>
        <w:ind w:left="0" w:right="283" w:firstLine="1415"/>
        <w:contextualSpacing/>
      </w:pPr>
      <w:r>
        <w:t>Ведлозерский национальный парк. Его месторасположение. Природа. Растительный и животный мир. Развитие туризма. Правила поведения на охраняемых государством территориях.</w:t>
      </w:r>
    </w:p>
    <w:p w14:paraId="3AE19094" w14:textId="77777777" w:rsidR="0092341C" w:rsidRDefault="00DB6983" w:rsidP="00B41547">
      <w:pPr>
        <w:pStyle w:val="a4"/>
        <w:spacing w:before="2"/>
        <w:ind w:left="0" w:right="283" w:firstLine="1415"/>
        <w:contextualSpacing/>
      </w:pPr>
      <w:r>
        <w:t>Заонежье. Село Шуньга. Особенности месторасположения. Занятия населения. Шуньгская ярмарка. Черный минерал – шунгит. Современное использование шунгита. Устное народное творчество Заонежья. И.А. Федосова – сказительница.</w:t>
      </w:r>
    </w:p>
    <w:p w14:paraId="7A746397" w14:textId="77777777" w:rsidR="0092341C" w:rsidRDefault="00DB6983" w:rsidP="00B41547">
      <w:pPr>
        <w:pStyle w:val="a4"/>
        <w:spacing w:before="2"/>
        <w:ind w:left="0" w:right="283" w:firstLine="1415"/>
        <w:contextualSpacing/>
      </w:pPr>
      <w:r>
        <w:t>Достопримечательности острова Кижи. Плотницкое мастерство жителей: строительство деревянных домов и церквей. Лодка-кижанка. Изделия кижских кузнецов и ювелиров. Родина русского былинного эпоса. Трофим Рябинин.</w:t>
      </w:r>
    </w:p>
    <w:p w14:paraId="5E1D9249" w14:textId="77777777" w:rsidR="0092341C" w:rsidRDefault="00DB6983" w:rsidP="00B41547">
      <w:pPr>
        <w:pStyle w:val="a4"/>
        <w:spacing w:before="2"/>
        <w:ind w:left="0" w:right="283" w:firstLine="1415"/>
        <w:contextualSpacing/>
      </w:pPr>
      <w:r>
        <w:t>Город Кондопога,</w:t>
      </w:r>
      <w:r>
        <w:rPr>
          <w:spacing w:val="40"/>
        </w:rPr>
        <w:t xml:space="preserve"> </w:t>
      </w:r>
      <w:r>
        <w:t>его месторасположение и достопримечательности. Памятник деревянного зодчества – Успенская</w:t>
      </w:r>
      <w:r>
        <w:rPr>
          <w:spacing w:val="40"/>
        </w:rPr>
        <w:t xml:space="preserve"> </w:t>
      </w:r>
      <w:r>
        <w:t>церковь. Полезные ископаемые: Тивдийский мрамор и его использование. Кондопожская ГЭС. Природный памятник – водопад Кивач. Современный город Кондопога, его культурное и промышленное</w:t>
      </w:r>
      <w:r>
        <w:rPr>
          <w:spacing w:val="40"/>
        </w:rPr>
        <w:t xml:space="preserve"> </w:t>
      </w:r>
      <w:r>
        <w:rPr>
          <w:spacing w:val="-2"/>
        </w:rPr>
        <w:t>развитие.</w:t>
      </w:r>
    </w:p>
    <w:p w14:paraId="2F81F33B" w14:textId="77777777" w:rsidR="0092341C" w:rsidRDefault="00DB6983" w:rsidP="00B41547">
      <w:pPr>
        <w:pStyle w:val="a4"/>
        <w:spacing w:before="2"/>
        <w:ind w:left="0" w:right="283" w:firstLine="1415"/>
        <w:contextualSpacing/>
      </w:pPr>
      <w:r>
        <w:t>Марциальные воды: первый русский курорт. Целебный источник и история его открытия. Поселение Дворцы. Создание первого российского курорта. Петр Первый</w:t>
      </w:r>
      <w:r>
        <w:rPr>
          <w:spacing w:val="40"/>
        </w:rPr>
        <w:t xml:space="preserve"> </w:t>
      </w:r>
      <w:r>
        <w:t>во Дворцах. Марциальноводская церковь – Спасение апостола Петра. Современный санаторий «Марциальные воды».</w:t>
      </w:r>
    </w:p>
    <w:p w14:paraId="275CE9D0" w14:textId="77777777" w:rsidR="0092341C" w:rsidRDefault="00DB6983" w:rsidP="00B41547">
      <w:pPr>
        <w:pStyle w:val="a4"/>
        <w:spacing w:before="2"/>
        <w:ind w:left="0" w:right="283" w:firstLine="1415"/>
        <w:contextualSpacing/>
      </w:pPr>
      <w:r>
        <w:t>Надвоицы и Сегежа. Месторасположение поселка Надвоицы и объяснение его названия. Воицкий рудник, его месторасположение и история. Месторождение меди. История открытия. Добыча меди и ее использование для изготовления медных денег. Находка золота. Его запасы, добыча, использование. Месторождение алюминия. Использование природных водных ресурсов для строительства гидроэлектростанций. Воицкий</w:t>
      </w:r>
      <w:r>
        <w:rPr>
          <w:spacing w:val="-2"/>
        </w:rPr>
        <w:t xml:space="preserve"> </w:t>
      </w:r>
      <w:r>
        <w:t>водопад «Царь».</w:t>
      </w:r>
      <w:r>
        <w:rPr>
          <w:spacing w:val="-3"/>
        </w:rPr>
        <w:t xml:space="preserve"> </w:t>
      </w:r>
      <w:r>
        <w:t>Надвоицкий</w:t>
      </w:r>
      <w:r>
        <w:rPr>
          <w:spacing w:val="-2"/>
        </w:rPr>
        <w:t xml:space="preserve"> </w:t>
      </w:r>
      <w:r>
        <w:t>алюминиевый</w:t>
      </w:r>
      <w:r>
        <w:rPr>
          <w:spacing w:val="-2"/>
        </w:rPr>
        <w:t xml:space="preserve"> </w:t>
      </w:r>
      <w:r>
        <w:t>комбинат.</w:t>
      </w:r>
      <w:r>
        <w:rPr>
          <w:spacing w:val="-3"/>
        </w:rPr>
        <w:t xml:space="preserve"> </w:t>
      </w:r>
      <w:r>
        <w:t>Город</w:t>
      </w:r>
      <w:r>
        <w:rPr>
          <w:spacing w:val="-3"/>
        </w:rPr>
        <w:t xml:space="preserve"> </w:t>
      </w:r>
      <w:r>
        <w:t>Сегежа.</w:t>
      </w:r>
      <w:r>
        <w:rPr>
          <w:spacing w:val="-3"/>
        </w:rPr>
        <w:t xml:space="preserve"> </w:t>
      </w:r>
      <w:r>
        <w:t>Сегежский бумажный комбинат и его продукция.</w:t>
      </w:r>
    </w:p>
    <w:p w14:paraId="3282A010" w14:textId="77777777" w:rsidR="0092341C" w:rsidRDefault="00DB6983" w:rsidP="00B41547">
      <w:pPr>
        <w:pStyle w:val="a4"/>
        <w:spacing w:before="2"/>
        <w:ind w:left="0" w:right="283" w:firstLine="1415"/>
        <w:contextualSpacing/>
      </w:pPr>
      <w:r>
        <w:t>Поморье – морская Карелия. Поморы и их основные занятия. Поморские промыслы: рыболовство, охота на морского зверя, строительство морских судов.</w:t>
      </w:r>
    </w:p>
    <w:p w14:paraId="584354F0" w14:textId="77777777" w:rsidR="0092341C" w:rsidRDefault="00DB6983" w:rsidP="00B41547">
      <w:pPr>
        <w:pStyle w:val="a4"/>
        <w:spacing w:before="2"/>
        <w:ind w:left="0" w:right="283" w:firstLine="1415"/>
        <w:contextualSpacing/>
      </w:pPr>
      <w:r>
        <w:t>Архипелаг Соловецких островов. Соловецкий монастырь. Хозяйственная деятельность монахов. Монастырь на защите границ государства.</w:t>
      </w:r>
    </w:p>
    <w:p w14:paraId="2A1E4DD6" w14:textId="77777777" w:rsidR="0092341C" w:rsidRDefault="00DB6983" w:rsidP="00B41547">
      <w:pPr>
        <w:pStyle w:val="a4"/>
        <w:spacing w:before="2"/>
        <w:ind w:left="0" w:right="283" w:firstLine="1415"/>
        <w:contextualSpacing/>
      </w:pPr>
      <w:r>
        <w:t>Город Кемь: месторасположение и его история.</w:t>
      </w:r>
      <w:r>
        <w:rPr>
          <w:spacing w:val="40"/>
        </w:rPr>
        <w:t xml:space="preserve"> </w:t>
      </w:r>
      <w:r>
        <w:t>Герб Кеми. Природные богатства. Солеварение. Добыча и использование жемчуга.</w:t>
      </w:r>
    </w:p>
    <w:p w14:paraId="679CCBA1" w14:textId="77777777" w:rsidR="0092341C" w:rsidRDefault="00DB6983" w:rsidP="00B41547">
      <w:pPr>
        <w:pStyle w:val="a4"/>
        <w:spacing w:before="2"/>
        <w:ind w:left="0" w:right="283" w:firstLine="1415"/>
        <w:contextualSpacing/>
      </w:pPr>
      <w:r>
        <w:t>Лоухский район на карте Карелии. Природные богатства: слюда, беломорит. Чупинское</w:t>
      </w:r>
      <w:r>
        <w:rPr>
          <w:spacing w:val="73"/>
        </w:rPr>
        <w:t xml:space="preserve"> </w:t>
      </w:r>
      <w:r>
        <w:t>месторождение</w:t>
      </w:r>
      <w:r>
        <w:rPr>
          <w:spacing w:val="76"/>
        </w:rPr>
        <w:t xml:space="preserve"> </w:t>
      </w:r>
      <w:r>
        <w:t>слюды.</w:t>
      </w:r>
      <w:r>
        <w:rPr>
          <w:spacing w:val="75"/>
        </w:rPr>
        <w:t xml:space="preserve"> </w:t>
      </w:r>
      <w:r>
        <w:t>Добыча</w:t>
      </w:r>
      <w:r>
        <w:rPr>
          <w:spacing w:val="76"/>
        </w:rPr>
        <w:t xml:space="preserve"> </w:t>
      </w:r>
      <w:r>
        <w:t>слюды</w:t>
      </w:r>
      <w:r>
        <w:rPr>
          <w:spacing w:val="75"/>
        </w:rPr>
        <w:t xml:space="preserve"> </w:t>
      </w:r>
      <w:r>
        <w:t>и</w:t>
      </w:r>
      <w:r>
        <w:rPr>
          <w:spacing w:val="77"/>
        </w:rPr>
        <w:t xml:space="preserve"> </w:t>
      </w:r>
      <w:r>
        <w:t>ее</w:t>
      </w:r>
      <w:r>
        <w:rPr>
          <w:spacing w:val="75"/>
        </w:rPr>
        <w:t xml:space="preserve"> </w:t>
      </w:r>
      <w:r>
        <w:t>использование</w:t>
      </w:r>
      <w:r>
        <w:rPr>
          <w:spacing w:val="76"/>
        </w:rPr>
        <w:t xml:space="preserve"> </w:t>
      </w:r>
      <w:r>
        <w:t>в</w:t>
      </w:r>
      <w:r>
        <w:rPr>
          <w:spacing w:val="75"/>
        </w:rPr>
        <w:t xml:space="preserve"> </w:t>
      </w:r>
      <w:r>
        <w:t>прошлом</w:t>
      </w:r>
      <w:r>
        <w:rPr>
          <w:spacing w:val="76"/>
        </w:rPr>
        <w:t xml:space="preserve"> </w:t>
      </w:r>
      <w:r>
        <w:rPr>
          <w:spacing w:val="-10"/>
        </w:rPr>
        <w:t>и</w:t>
      </w:r>
    </w:p>
    <w:p w14:paraId="07594946" w14:textId="77777777" w:rsidR="0092341C" w:rsidRDefault="00DB6983" w:rsidP="00B41547">
      <w:pPr>
        <w:pStyle w:val="a4"/>
        <w:spacing w:before="2"/>
        <w:ind w:left="0" w:right="283" w:firstLine="0"/>
        <w:contextualSpacing/>
        <w:jc w:val="left"/>
      </w:pPr>
      <w:r>
        <w:t>настоящем. Национальный</w:t>
      </w:r>
      <w:r>
        <w:rPr>
          <w:spacing w:val="-1"/>
        </w:rPr>
        <w:t xml:space="preserve"> </w:t>
      </w:r>
      <w:r>
        <w:t>парк Паанаярви. Растительный</w:t>
      </w:r>
      <w:r>
        <w:rPr>
          <w:spacing w:val="-1"/>
        </w:rPr>
        <w:t xml:space="preserve"> </w:t>
      </w:r>
      <w:r>
        <w:t>и животный мир.</w:t>
      </w:r>
      <w:r>
        <w:rPr>
          <w:spacing w:val="-1"/>
        </w:rPr>
        <w:t xml:space="preserve"> </w:t>
      </w:r>
      <w:r>
        <w:t>Сказки края – М. Коргуев.</w:t>
      </w:r>
    </w:p>
    <w:p w14:paraId="075CC6FE" w14:textId="77777777" w:rsidR="0092341C" w:rsidRDefault="00DB6983" w:rsidP="00B41547">
      <w:pPr>
        <w:pStyle w:val="a4"/>
        <w:spacing w:before="2"/>
        <w:ind w:left="0" w:right="283" w:firstLine="1415"/>
        <w:contextualSpacing/>
      </w:pPr>
      <w:r>
        <w:t xml:space="preserve">Калевала. Эпос «Калевала». Элиас Леннрот. Путешествие Э. Леннрота в карельские деревни. Стихи-руны и рунопевцы. Поселок Калевала и его </w:t>
      </w:r>
      <w:r>
        <w:rPr>
          <w:spacing w:val="-2"/>
        </w:rPr>
        <w:t>достопримечательности.</w:t>
      </w:r>
    </w:p>
    <w:p w14:paraId="0D4AB978" w14:textId="77777777" w:rsidR="0092341C" w:rsidRDefault="00DB6983" w:rsidP="00B41547">
      <w:pPr>
        <w:pStyle w:val="a4"/>
        <w:spacing w:before="2"/>
        <w:ind w:left="0" w:right="283" w:firstLine="1415"/>
        <w:contextualSpacing/>
      </w:pPr>
      <w:r>
        <w:t>Питкярантский район – приграничная территория. Месторасположение города Питкяранта. Природные богатства – олово, медь, гранит. Природные богатства и достопримечательности. Целлюлозный завод «Питкяранта».</w:t>
      </w:r>
    </w:p>
    <w:p w14:paraId="06B9F71B" w14:textId="77777777" w:rsidR="0092341C" w:rsidRDefault="00DB6983" w:rsidP="00B41547">
      <w:pPr>
        <w:pStyle w:val="a4"/>
        <w:spacing w:before="2"/>
        <w:ind w:left="0" w:right="283" w:firstLine="1415"/>
        <w:contextualSpacing/>
      </w:pPr>
      <w:r>
        <w:t>Город Костомукша и его месторасположение. История возникновения города.</w:t>
      </w:r>
      <w:r>
        <w:rPr>
          <w:spacing w:val="-1"/>
        </w:rPr>
        <w:t xml:space="preserve"> </w:t>
      </w:r>
      <w:r>
        <w:t>Герб города.</w:t>
      </w:r>
      <w:r>
        <w:rPr>
          <w:spacing w:val="-1"/>
        </w:rPr>
        <w:t xml:space="preserve"> </w:t>
      </w:r>
      <w:r>
        <w:t>Месторождение</w:t>
      </w:r>
      <w:r>
        <w:rPr>
          <w:spacing w:val="-1"/>
        </w:rPr>
        <w:t xml:space="preserve"> </w:t>
      </w:r>
      <w:r>
        <w:t>магнитокварцита. Комбинат «Карельский окатыш»</w:t>
      </w:r>
      <w:r>
        <w:rPr>
          <w:spacing w:val="-9"/>
        </w:rPr>
        <w:t xml:space="preserve"> </w:t>
      </w:r>
      <w:r>
        <w:t>и его продукция. Социо-культурное своеобразие города.</w:t>
      </w:r>
    </w:p>
    <w:p w14:paraId="2749775D" w14:textId="77777777" w:rsidR="0092341C" w:rsidRDefault="00DB6983" w:rsidP="00B41547">
      <w:pPr>
        <w:pStyle w:val="a4"/>
        <w:spacing w:before="2"/>
        <w:ind w:left="0" w:right="283" w:firstLine="1415"/>
        <w:contextualSpacing/>
      </w:pPr>
      <w:r>
        <w:t>Музеи Карелии. Национальный государственный музей Карелии, его коллекции и экспозиции. Районные краеведческие</w:t>
      </w:r>
      <w:r>
        <w:rPr>
          <w:spacing w:val="40"/>
        </w:rPr>
        <w:t xml:space="preserve"> </w:t>
      </w:r>
      <w:r>
        <w:t>и школьные музеи.</w:t>
      </w:r>
    </w:p>
    <w:p w14:paraId="4874F93C" w14:textId="77777777" w:rsidR="0092341C" w:rsidRDefault="0092341C" w:rsidP="00B41547">
      <w:pPr>
        <w:pStyle w:val="a4"/>
        <w:spacing w:before="2"/>
        <w:ind w:left="0" w:right="283" w:firstLine="0"/>
        <w:contextualSpacing/>
        <w:jc w:val="left"/>
      </w:pPr>
    </w:p>
    <w:p w14:paraId="4A8A5374" w14:textId="77777777" w:rsidR="0092341C" w:rsidRDefault="00DB6983" w:rsidP="00B41547">
      <w:pPr>
        <w:pStyle w:val="a4"/>
        <w:spacing w:before="2"/>
        <w:ind w:left="0" w:right="283" w:firstLine="0"/>
        <w:contextualSpacing/>
      </w:pPr>
      <w:r>
        <w:t>6-9</w:t>
      </w:r>
      <w:r>
        <w:rPr>
          <w:spacing w:val="59"/>
        </w:rPr>
        <w:t xml:space="preserve"> </w:t>
      </w:r>
      <w:r>
        <w:rPr>
          <w:spacing w:val="-2"/>
        </w:rPr>
        <w:t>классы</w:t>
      </w:r>
    </w:p>
    <w:p w14:paraId="37B06F1E" w14:textId="77777777" w:rsidR="0092341C" w:rsidRDefault="00DB6983" w:rsidP="00B41547">
      <w:pPr>
        <w:pStyle w:val="a4"/>
        <w:spacing w:before="2"/>
        <w:ind w:left="0" w:right="283" w:firstLine="1415"/>
        <w:contextualSpacing/>
      </w:pPr>
      <w:r>
        <w:t>Содержание в 6-9 классах структурируется по содержательным линиям, соответствующим содержанию</w:t>
      </w:r>
      <w:r>
        <w:rPr>
          <w:spacing w:val="40"/>
        </w:rPr>
        <w:t xml:space="preserve"> </w:t>
      </w:r>
      <w:r>
        <w:t>учебных предметов обязательной части основной образовательной программы: обществознание, география, биология,</w:t>
      </w:r>
      <w:r>
        <w:rPr>
          <w:spacing w:val="40"/>
        </w:rPr>
        <w:t xml:space="preserve"> </w:t>
      </w:r>
      <w:r>
        <w:t xml:space="preserve">история, литература, </w:t>
      </w:r>
      <w:r>
        <w:rPr>
          <w:spacing w:val="-2"/>
        </w:rPr>
        <w:t>искусство.</w:t>
      </w:r>
    </w:p>
    <w:p w14:paraId="06A3B3E9" w14:textId="77777777" w:rsidR="0092341C" w:rsidRDefault="0092341C" w:rsidP="00B41547">
      <w:pPr>
        <w:pStyle w:val="a4"/>
        <w:spacing w:before="2"/>
        <w:ind w:left="0" w:right="283" w:firstLine="0"/>
        <w:contextualSpacing/>
        <w:jc w:val="left"/>
      </w:pPr>
    </w:p>
    <w:p w14:paraId="5139953C" w14:textId="77777777" w:rsidR="0092341C" w:rsidRDefault="00DB6983" w:rsidP="00B41547">
      <w:pPr>
        <w:pStyle w:val="a4"/>
        <w:spacing w:before="2"/>
        <w:ind w:left="0" w:right="283" w:firstLine="0"/>
        <w:contextualSpacing/>
      </w:pPr>
      <w:r>
        <w:t>Раздел</w:t>
      </w:r>
      <w:r>
        <w:rPr>
          <w:spacing w:val="-3"/>
        </w:rPr>
        <w:t xml:space="preserve"> </w:t>
      </w:r>
      <w:r>
        <w:t>I.</w:t>
      </w:r>
      <w:r>
        <w:rPr>
          <w:spacing w:val="-3"/>
        </w:rPr>
        <w:t xml:space="preserve"> </w:t>
      </w:r>
      <w:r>
        <w:rPr>
          <w:spacing w:val="-2"/>
        </w:rPr>
        <w:t>Обществознание</w:t>
      </w:r>
    </w:p>
    <w:p w14:paraId="291F035A" w14:textId="77777777" w:rsidR="0092341C" w:rsidRDefault="00DB6983" w:rsidP="00B41547">
      <w:pPr>
        <w:pStyle w:val="a4"/>
        <w:spacing w:before="2"/>
        <w:ind w:left="0" w:right="283" w:firstLine="1415"/>
        <w:contextualSpacing/>
      </w:pPr>
      <w:r>
        <w:t>Региональная социальная среда в системе факторов, влияющих на формирование личности. Влияние обычаев и традиций Карелии на формирование личности. Актуальные проблемы общественной жизни</w:t>
      </w:r>
      <w:r>
        <w:rPr>
          <w:spacing w:val="40"/>
        </w:rPr>
        <w:t xml:space="preserve"> </w:t>
      </w:r>
      <w:r>
        <w:t>республики.</w:t>
      </w:r>
      <w:r>
        <w:rPr>
          <w:spacing w:val="40"/>
        </w:rPr>
        <w:t xml:space="preserve"> </w:t>
      </w:r>
      <w:r>
        <w:t>Духовная жизнь Карелии. Проявление различных форм культуры в республике.</w:t>
      </w:r>
      <w:r>
        <w:rPr>
          <w:spacing w:val="40"/>
        </w:rPr>
        <w:t xml:space="preserve"> </w:t>
      </w:r>
      <w:r>
        <w:t>Международные культурные связи.</w:t>
      </w:r>
    </w:p>
    <w:p w14:paraId="25D06465" w14:textId="77777777" w:rsidR="0092341C" w:rsidRDefault="00DB6983" w:rsidP="00B41547">
      <w:pPr>
        <w:pStyle w:val="a4"/>
        <w:spacing w:before="2"/>
        <w:ind w:left="0" w:right="283" w:firstLine="1415"/>
        <w:contextualSpacing/>
      </w:pPr>
      <w:r>
        <w:t>Наука в республике. Научные учреждения Карелии. Развитие образования</w:t>
      </w:r>
      <w:r>
        <w:rPr>
          <w:spacing w:val="40"/>
        </w:rPr>
        <w:t xml:space="preserve"> </w:t>
      </w:r>
      <w:r>
        <w:t>в Республике Карелия, проблемы и перспективы. Возможности получения общего и профессионального образования в Карелии. Реализация национального проекта по образованию в Карелии.</w:t>
      </w:r>
    </w:p>
    <w:p w14:paraId="46A84238" w14:textId="77777777" w:rsidR="0092341C" w:rsidRDefault="00DB6983" w:rsidP="00B41547">
      <w:pPr>
        <w:pStyle w:val="a4"/>
        <w:spacing w:before="2"/>
        <w:ind w:left="0" w:right="283" w:firstLine="1415"/>
        <w:contextualSpacing/>
      </w:pPr>
      <w:r>
        <w:t>Современное состояние и перспективные направления развития карельской экономики. Основные отрасли экономики Карелии. Крупные предприятия и их роль в жизни</w:t>
      </w:r>
      <w:r>
        <w:rPr>
          <w:spacing w:val="-3"/>
        </w:rPr>
        <w:t xml:space="preserve"> </w:t>
      </w:r>
      <w:r>
        <w:t>Карелии.</w:t>
      </w:r>
      <w:r>
        <w:rPr>
          <w:spacing w:val="-3"/>
        </w:rPr>
        <w:t xml:space="preserve"> </w:t>
      </w:r>
      <w:r>
        <w:t>Товары</w:t>
      </w:r>
      <w:r>
        <w:rPr>
          <w:spacing w:val="-3"/>
        </w:rPr>
        <w:t xml:space="preserve"> </w:t>
      </w:r>
      <w:r>
        <w:t>и</w:t>
      </w:r>
      <w:r>
        <w:rPr>
          <w:spacing w:val="-1"/>
        </w:rPr>
        <w:t xml:space="preserve"> </w:t>
      </w:r>
      <w:r>
        <w:t>услуги,</w:t>
      </w:r>
      <w:r>
        <w:rPr>
          <w:spacing w:val="-3"/>
        </w:rPr>
        <w:t xml:space="preserve"> </w:t>
      </w:r>
      <w:r>
        <w:t>ресурсы</w:t>
      </w:r>
      <w:r>
        <w:rPr>
          <w:spacing w:val="-3"/>
        </w:rPr>
        <w:t xml:space="preserve"> </w:t>
      </w:r>
      <w:r>
        <w:t>Карелии</w:t>
      </w:r>
      <w:r>
        <w:rPr>
          <w:spacing w:val="-3"/>
        </w:rPr>
        <w:t xml:space="preserve"> </w:t>
      </w:r>
      <w:r>
        <w:t>и</w:t>
      </w:r>
      <w:r>
        <w:rPr>
          <w:spacing w:val="-3"/>
        </w:rPr>
        <w:t xml:space="preserve"> </w:t>
      </w:r>
      <w:r>
        <w:t>потребности</w:t>
      </w:r>
      <w:r>
        <w:rPr>
          <w:spacing w:val="-3"/>
        </w:rPr>
        <w:t xml:space="preserve"> </w:t>
      </w:r>
      <w:r>
        <w:t>населения.</w:t>
      </w:r>
      <w:r>
        <w:rPr>
          <w:spacing w:val="-3"/>
        </w:rPr>
        <w:t xml:space="preserve"> </w:t>
      </w:r>
      <w:r>
        <w:t>Рынок</w:t>
      </w:r>
      <w:r>
        <w:rPr>
          <w:spacing w:val="-3"/>
        </w:rPr>
        <w:t xml:space="preserve"> </w:t>
      </w:r>
      <w:r>
        <w:t>труда в республике. Рыночные отношения в Республике Карелия. Бизнес и предпринимательство. Малое предпринимательство и фермерское хозяйство в</w:t>
      </w:r>
      <w:r>
        <w:rPr>
          <w:spacing w:val="40"/>
        </w:rPr>
        <w:t xml:space="preserve"> </w:t>
      </w:r>
      <w:r>
        <w:t>республике.</w:t>
      </w:r>
      <w:r>
        <w:rPr>
          <w:spacing w:val="-2"/>
        </w:rPr>
        <w:t xml:space="preserve"> </w:t>
      </w:r>
      <w:r>
        <w:t>Налоговая система</w:t>
      </w:r>
      <w:r>
        <w:rPr>
          <w:spacing w:val="-3"/>
        </w:rPr>
        <w:t xml:space="preserve"> </w:t>
      </w:r>
      <w:r>
        <w:t>РК.</w:t>
      </w:r>
      <w:r>
        <w:rPr>
          <w:spacing w:val="-2"/>
        </w:rPr>
        <w:t xml:space="preserve"> </w:t>
      </w:r>
      <w:r>
        <w:t>Роль</w:t>
      </w:r>
      <w:r>
        <w:rPr>
          <w:spacing w:val="-1"/>
        </w:rPr>
        <w:t xml:space="preserve"> </w:t>
      </w:r>
      <w:r>
        <w:t>экономики</w:t>
      </w:r>
      <w:r>
        <w:rPr>
          <w:spacing w:val="-1"/>
        </w:rPr>
        <w:t xml:space="preserve"> </w:t>
      </w:r>
      <w:r>
        <w:t>республики</w:t>
      </w:r>
      <w:r>
        <w:rPr>
          <w:spacing w:val="-1"/>
        </w:rPr>
        <w:t xml:space="preserve"> </w:t>
      </w:r>
      <w:r>
        <w:t>Карелия</w:t>
      </w:r>
      <w:r>
        <w:rPr>
          <w:spacing w:val="-2"/>
        </w:rPr>
        <w:t xml:space="preserve"> </w:t>
      </w:r>
      <w:r>
        <w:t>в</w:t>
      </w:r>
      <w:r>
        <w:rPr>
          <w:spacing w:val="-3"/>
        </w:rPr>
        <w:t xml:space="preserve"> </w:t>
      </w:r>
      <w:r>
        <w:t>экономической системе России. Внешнеэкономические связи Республики Карелия.</w:t>
      </w:r>
    </w:p>
    <w:p w14:paraId="40013BC8" w14:textId="77777777" w:rsidR="0092341C" w:rsidRDefault="00DB6983" w:rsidP="00B41547">
      <w:pPr>
        <w:pStyle w:val="a4"/>
        <w:spacing w:before="2"/>
        <w:ind w:left="0" w:right="283" w:firstLine="1415"/>
        <w:contextualSpacing/>
      </w:pPr>
      <w:r>
        <w:t>Социальная структура Карелии. Дифференциация и стратификация населения в Республики Карелия. Демографическая ситуация в Карелии. Проблемы молодежи Карелии. Этнические общности в республике. Межнациональные</w:t>
      </w:r>
      <w:r>
        <w:rPr>
          <w:spacing w:val="40"/>
        </w:rPr>
        <w:t xml:space="preserve"> </w:t>
      </w:r>
      <w:r>
        <w:t>отношения в Карелии. Социальных конфликты в Карелии и пути их разрешения.</w:t>
      </w:r>
    </w:p>
    <w:p w14:paraId="0A5F2E8B" w14:textId="77777777" w:rsidR="0092341C" w:rsidRDefault="00DB6983" w:rsidP="00B41547">
      <w:pPr>
        <w:pStyle w:val="a4"/>
        <w:spacing w:before="2"/>
        <w:ind w:left="0" w:right="283" w:firstLine="1415"/>
        <w:contextualSpacing/>
      </w:pPr>
      <w:r>
        <w:t>Физкультура и спорт в Карелии: их социальная значимость в пропаганде здорового образа жизни. Республиканские социальные программы в республике.</w:t>
      </w:r>
    </w:p>
    <w:p w14:paraId="00893788" w14:textId="77777777" w:rsidR="0092341C" w:rsidRDefault="00DB6983" w:rsidP="00B41547">
      <w:pPr>
        <w:pStyle w:val="a4"/>
        <w:spacing w:before="2"/>
        <w:ind w:left="0" w:right="283" w:firstLine="1415"/>
        <w:contextualSpacing/>
      </w:pPr>
      <w:r>
        <w:t>Основы организации государственной власти в Республике Карелия. Местное самоуправление. Организация и проведение выборов в органы власти Карелии. Участие граждан Карелии в политической жизни республики. Политические партии и движения</w:t>
      </w:r>
      <w:r>
        <w:rPr>
          <w:spacing w:val="40"/>
        </w:rPr>
        <w:t xml:space="preserve"> </w:t>
      </w:r>
      <w:r>
        <w:t>их роль в общественной жизни республики.</w:t>
      </w:r>
    </w:p>
    <w:p w14:paraId="2B241641" w14:textId="77777777" w:rsidR="0092341C" w:rsidRDefault="00DB6983" w:rsidP="00B41547">
      <w:pPr>
        <w:pStyle w:val="a4"/>
        <w:spacing w:before="2"/>
        <w:ind w:left="0" w:right="283" w:firstLine="1415"/>
        <w:contextualSpacing/>
      </w:pPr>
      <w:r>
        <w:t>Конституция Республики Карелия – основной закон Республики. Основы конституционного строя Республики Карелия. Органы государственной власти и управления</w:t>
      </w:r>
      <w:r>
        <w:rPr>
          <w:spacing w:val="40"/>
        </w:rPr>
        <w:t xml:space="preserve"> </w:t>
      </w:r>
      <w:r>
        <w:t>Карелии. Правоохранительные органы. Судебная система. Механизмы реализации</w:t>
      </w:r>
      <w:r>
        <w:rPr>
          <w:spacing w:val="28"/>
        </w:rPr>
        <w:t xml:space="preserve"> </w:t>
      </w:r>
      <w:r>
        <w:t>и</w:t>
      </w:r>
      <w:r>
        <w:rPr>
          <w:spacing w:val="34"/>
        </w:rPr>
        <w:t xml:space="preserve"> </w:t>
      </w:r>
      <w:r>
        <w:t>защиты</w:t>
      </w:r>
      <w:r>
        <w:rPr>
          <w:spacing w:val="29"/>
        </w:rPr>
        <w:t xml:space="preserve"> </w:t>
      </w:r>
      <w:r>
        <w:t>прав</w:t>
      </w:r>
      <w:r>
        <w:rPr>
          <w:spacing w:val="32"/>
        </w:rPr>
        <w:t xml:space="preserve"> </w:t>
      </w:r>
      <w:r>
        <w:t>и</w:t>
      </w:r>
      <w:r>
        <w:rPr>
          <w:spacing w:val="33"/>
        </w:rPr>
        <w:t xml:space="preserve"> </w:t>
      </w:r>
      <w:r>
        <w:t>свобод</w:t>
      </w:r>
      <w:r>
        <w:rPr>
          <w:spacing w:val="33"/>
        </w:rPr>
        <w:t xml:space="preserve"> </w:t>
      </w:r>
      <w:r>
        <w:t>человека</w:t>
      </w:r>
      <w:r>
        <w:rPr>
          <w:spacing w:val="31"/>
        </w:rPr>
        <w:t xml:space="preserve"> </w:t>
      </w:r>
      <w:r>
        <w:t>и</w:t>
      </w:r>
      <w:r>
        <w:rPr>
          <w:spacing w:val="34"/>
        </w:rPr>
        <w:t xml:space="preserve"> </w:t>
      </w:r>
      <w:r>
        <w:t>гражданина</w:t>
      </w:r>
      <w:r>
        <w:rPr>
          <w:spacing w:val="31"/>
        </w:rPr>
        <w:t xml:space="preserve"> </w:t>
      </w:r>
      <w:r>
        <w:t>в</w:t>
      </w:r>
      <w:r>
        <w:rPr>
          <w:spacing w:val="32"/>
        </w:rPr>
        <w:t xml:space="preserve"> </w:t>
      </w:r>
      <w:r>
        <w:t>Карелии.</w:t>
      </w:r>
      <w:r>
        <w:rPr>
          <w:spacing w:val="33"/>
        </w:rPr>
        <w:t xml:space="preserve"> </w:t>
      </w:r>
      <w:r>
        <w:rPr>
          <w:spacing w:val="-2"/>
        </w:rPr>
        <w:t>Правозащитные</w:t>
      </w:r>
    </w:p>
    <w:p w14:paraId="35DE1387" w14:textId="77777777" w:rsidR="0092341C" w:rsidRDefault="00DB6983" w:rsidP="00B41547">
      <w:pPr>
        <w:pStyle w:val="a4"/>
        <w:tabs>
          <w:tab w:val="left" w:pos="1589"/>
        </w:tabs>
        <w:spacing w:before="2"/>
        <w:ind w:left="0" w:right="283" w:firstLine="0"/>
        <w:contextualSpacing/>
        <w:jc w:val="left"/>
      </w:pPr>
      <w:r>
        <w:rPr>
          <w:spacing w:val="-2"/>
        </w:rPr>
        <w:t>органы</w:t>
      </w:r>
      <w:r>
        <w:tab/>
        <w:t>Карелии.</w:t>
      </w:r>
      <w:r>
        <w:rPr>
          <w:spacing w:val="40"/>
        </w:rPr>
        <w:t xml:space="preserve"> </w:t>
      </w:r>
      <w:r>
        <w:t>Становление</w:t>
      </w:r>
      <w:r>
        <w:rPr>
          <w:spacing w:val="40"/>
        </w:rPr>
        <w:t xml:space="preserve"> </w:t>
      </w:r>
      <w:r>
        <w:t>гражданского</w:t>
      </w:r>
      <w:r>
        <w:rPr>
          <w:spacing w:val="40"/>
        </w:rPr>
        <w:t xml:space="preserve"> </w:t>
      </w:r>
      <w:r>
        <w:t>общества</w:t>
      </w:r>
      <w:r>
        <w:rPr>
          <w:spacing w:val="40"/>
        </w:rPr>
        <w:t xml:space="preserve"> </w:t>
      </w:r>
      <w:r>
        <w:t>в</w:t>
      </w:r>
      <w:r>
        <w:rPr>
          <w:spacing w:val="40"/>
        </w:rPr>
        <w:t xml:space="preserve"> </w:t>
      </w:r>
      <w:r>
        <w:t>республике.</w:t>
      </w:r>
      <w:r>
        <w:rPr>
          <w:spacing w:val="40"/>
        </w:rPr>
        <w:t xml:space="preserve"> </w:t>
      </w:r>
      <w:r>
        <w:t>Общественные организации</w:t>
      </w:r>
      <w:r>
        <w:rPr>
          <w:spacing w:val="40"/>
        </w:rPr>
        <w:t xml:space="preserve"> </w:t>
      </w:r>
      <w:r>
        <w:t>Карелии. Органы правовой и социальной защиты ребенка в Карелии.</w:t>
      </w:r>
    </w:p>
    <w:p w14:paraId="239FF866" w14:textId="77777777" w:rsidR="0092341C" w:rsidRDefault="0092341C" w:rsidP="00B41547">
      <w:pPr>
        <w:pStyle w:val="a4"/>
        <w:spacing w:before="2"/>
        <w:ind w:left="0" w:right="283" w:firstLine="0"/>
        <w:contextualSpacing/>
        <w:jc w:val="left"/>
      </w:pPr>
    </w:p>
    <w:p w14:paraId="4B0934D3" w14:textId="77777777" w:rsidR="0092341C" w:rsidRDefault="00DB6983" w:rsidP="00B41547">
      <w:pPr>
        <w:pStyle w:val="a4"/>
        <w:spacing w:before="2"/>
        <w:ind w:left="0" w:right="283" w:firstLine="0"/>
        <w:contextualSpacing/>
      </w:pPr>
      <w:r>
        <w:t>Раздел</w:t>
      </w:r>
      <w:r>
        <w:rPr>
          <w:spacing w:val="-2"/>
        </w:rPr>
        <w:t xml:space="preserve"> </w:t>
      </w:r>
      <w:r>
        <w:t>II.</w:t>
      </w:r>
      <w:r>
        <w:rPr>
          <w:spacing w:val="-2"/>
        </w:rPr>
        <w:t xml:space="preserve"> Биология</w:t>
      </w:r>
    </w:p>
    <w:p w14:paraId="3B3C5F57" w14:textId="77777777" w:rsidR="0092341C" w:rsidRDefault="00DB6983" w:rsidP="00B41547">
      <w:pPr>
        <w:pStyle w:val="a4"/>
        <w:spacing w:before="2"/>
        <w:ind w:left="0" w:right="283" w:firstLine="1415"/>
        <w:contextualSpacing/>
      </w:pPr>
      <w:r>
        <w:t>Признаки живых организмов. Приемы выращивания и размножения растений и домашних животных в условиях Карелии, ухода за ними.</w:t>
      </w:r>
    </w:p>
    <w:p w14:paraId="16225A89" w14:textId="77777777" w:rsidR="0092341C" w:rsidRDefault="00DB6983" w:rsidP="00B41547">
      <w:pPr>
        <w:pStyle w:val="a4"/>
        <w:spacing w:before="2"/>
        <w:ind w:left="0" w:right="283"/>
        <w:contextualSpacing/>
      </w:pPr>
      <w:r>
        <w:t>Система,</w:t>
      </w:r>
      <w:r>
        <w:rPr>
          <w:spacing w:val="-3"/>
        </w:rPr>
        <w:t xml:space="preserve"> </w:t>
      </w:r>
      <w:r>
        <w:t>многообразие</w:t>
      </w:r>
      <w:r>
        <w:rPr>
          <w:spacing w:val="-4"/>
        </w:rPr>
        <w:t xml:space="preserve"> </w:t>
      </w:r>
      <w:r>
        <w:t>и</w:t>
      </w:r>
      <w:r>
        <w:rPr>
          <w:spacing w:val="-3"/>
        </w:rPr>
        <w:t xml:space="preserve"> </w:t>
      </w:r>
      <w:r>
        <w:t>эволюция</w:t>
      </w:r>
      <w:r>
        <w:rPr>
          <w:spacing w:val="-3"/>
        </w:rPr>
        <w:t xml:space="preserve"> </w:t>
      </w:r>
      <w:r>
        <w:t>живой</w:t>
      </w:r>
      <w:r>
        <w:rPr>
          <w:spacing w:val="-3"/>
        </w:rPr>
        <w:t xml:space="preserve"> </w:t>
      </w:r>
      <w:r>
        <w:t>природы.</w:t>
      </w:r>
      <w:r>
        <w:rPr>
          <w:spacing w:val="-3"/>
        </w:rPr>
        <w:t xml:space="preserve"> </w:t>
      </w:r>
      <w:r>
        <w:t>Многообразие</w:t>
      </w:r>
      <w:r>
        <w:rPr>
          <w:spacing w:val="-4"/>
        </w:rPr>
        <w:t xml:space="preserve"> </w:t>
      </w:r>
      <w:r>
        <w:t>видов</w:t>
      </w:r>
      <w:r>
        <w:rPr>
          <w:spacing w:val="-4"/>
        </w:rPr>
        <w:t xml:space="preserve"> </w:t>
      </w:r>
      <w:r>
        <w:t>бактерий, растений, грибов и животных в Карелии, их место и роль в природе Карелии. Роль животных, растений, грибов, лишайников и бактерий в жизни человека. Возбудители заболеваний животных и человека в Карелии.</w:t>
      </w:r>
    </w:p>
    <w:p w14:paraId="3EF7E9A6" w14:textId="77777777" w:rsidR="0092341C" w:rsidRDefault="00DB6983" w:rsidP="00B41547">
      <w:pPr>
        <w:pStyle w:val="a4"/>
        <w:spacing w:before="2"/>
        <w:ind w:left="0" w:right="283"/>
        <w:contextualSpacing/>
      </w:pPr>
      <w:r>
        <w:t>Человек и его здоровье. Заражённость водоёмов Карелии паразитическими</w:t>
      </w:r>
      <w:r>
        <w:rPr>
          <w:spacing w:val="40"/>
        </w:rPr>
        <w:t xml:space="preserve"> </w:t>
      </w:r>
      <w:r>
        <w:t>червями, профилактика гельминтозов у человека. Профилактика отравлений и первая помощь при отравлении ядовитыми растениями и грибами Карелии. Заболеваемость гепатитом в РК, профилактика гепатита. Заболеваемость туберкулёзом в РК,</w:t>
      </w:r>
      <w:r>
        <w:rPr>
          <w:spacing w:val="40"/>
        </w:rPr>
        <w:t xml:space="preserve"> </w:t>
      </w:r>
      <w:r>
        <w:t>профилактика туберкулёза.</w:t>
      </w:r>
    </w:p>
    <w:p w14:paraId="47CB61C4" w14:textId="77777777" w:rsidR="0092341C" w:rsidRDefault="00DB6983" w:rsidP="00B41547">
      <w:pPr>
        <w:pStyle w:val="a4"/>
        <w:spacing w:before="2"/>
        <w:ind w:left="0" w:right="283"/>
        <w:contextualSpacing/>
      </w:pPr>
      <w:r>
        <w:t>Уровень загрязнения воздуха в районах Карелии, в своей местности. Факторы, влияющие на изменение газового состава воздуха Карелии. Особенности климата</w:t>
      </w:r>
      <w:r>
        <w:rPr>
          <w:spacing w:val="40"/>
        </w:rPr>
        <w:t xml:space="preserve"> </w:t>
      </w:r>
      <w:r>
        <w:t>Карелии, его влияние на заболеваемость органов дыхания у местного населения.</w:t>
      </w:r>
    </w:p>
    <w:p w14:paraId="60727B96" w14:textId="77777777" w:rsidR="0092341C" w:rsidRDefault="00DB6983" w:rsidP="00B41547">
      <w:pPr>
        <w:pStyle w:val="a4"/>
        <w:spacing w:before="2"/>
        <w:ind w:left="0" w:right="283" w:firstLine="1415"/>
        <w:contextualSpacing/>
      </w:pPr>
      <w:r>
        <w:t>ВИЧ-инфекции и распространение СПИДа в Карелии, в своей местности, возможность анонимных исследований крови. Возможные причины ослабления иммунитета у жителей Карелии. Вакцинация населения против инфекционных заболеваний в РК. Применение лечебной сыворотки и правила оказания первой доврачебной помощи при укусах ядовитыми животными. Растения – аллергены в</w:t>
      </w:r>
      <w:r>
        <w:rPr>
          <w:spacing w:val="40"/>
        </w:rPr>
        <w:t xml:space="preserve"> </w:t>
      </w:r>
      <w:r>
        <w:t>Карелии. Лекарственные растения Карелии и своей местности.</w:t>
      </w:r>
    </w:p>
    <w:p w14:paraId="22FC0C1A" w14:textId="77777777" w:rsidR="0092341C" w:rsidRDefault="00DB6983" w:rsidP="00B41547">
      <w:pPr>
        <w:pStyle w:val="a4"/>
        <w:spacing w:before="2"/>
        <w:ind w:left="0" w:right="283"/>
        <w:contextualSpacing/>
      </w:pPr>
      <w:r>
        <w:t>Особенности гиповитаминозов в Карелии. Источники витаминов и минеральных веществ, необходимых для поддержания здоровья населения Карелии.</w:t>
      </w:r>
    </w:p>
    <w:p w14:paraId="3A68F66C" w14:textId="77777777" w:rsidR="0092341C" w:rsidRDefault="00DB6983" w:rsidP="00B41547">
      <w:pPr>
        <w:pStyle w:val="a4"/>
        <w:spacing w:before="2"/>
        <w:ind w:left="0" w:right="283" w:firstLine="1415"/>
        <w:contextualSpacing/>
      </w:pPr>
      <w:r>
        <w:t>Причины и профилактика нарушения работы щитовидной железы в</w:t>
      </w:r>
      <w:r>
        <w:rPr>
          <w:spacing w:val="40"/>
        </w:rPr>
        <w:t xml:space="preserve"> </w:t>
      </w:r>
      <w:r>
        <w:t>условиях Севера. Биоритмы человека, адаптация организма к условиям жизни на Севере. Значение закаливания организма в условиях Севера.</w:t>
      </w:r>
    </w:p>
    <w:p w14:paraId="67C250D1" w14:textId="77777777" w:rsidR="0092341C" w:rsidRDefault="00DB6983" w:rsidP="00B41547">
      <w:pPr>
        <w:pStyle w:val="a4"/>
        <w:spacing w:before="2"/>
        <w:ind w:left="0" w:right="283"/>
        <w:contextualSpacing/>
      </w:pPr>
      <w:r>
        <w:t>Взаимосвязи организмов и окружающей среды. Влияние природно-климатических условий на растительный и животный мир Карелии.</w:t>
      </w:r>
      <w:r>
        <w:rPr>
          <w:spacing w:val="80"/>
        </w:rPr>
        <w:t xml:space="preserve"> </w:t>
      </w:r>
      <w:r>
        <w:t>Взаимоотношения между</w:t>
      </w:r>
      <w:r>
        <w:rPr>
          <w:spacing w:val="40"/>
        </w:rPr>
        <w:t xml:space="preserve"> </w:t>
      </w:r>
      <w:r>
        <w:t>животными и растениями Карелии.</w:t>
      </w:r>
    </w:p>
    <w:p w14:paraId="24A35BFC" w14:textId="77777777" w:rsidR="0092341C" w:rsidRDefault="00DB6983" w:rsidP="00B41547">
      <w:pPr>
        <w:pStyle w:val="a4"/>
        <w:spacing w:before="2"/>
        <w:ind w:left="0" w:right="283"/>
        <w:contextualSpacing/>
      </w:pPr>
      <w:r>
        <w:t>Видовое разнообразие, плотность популяций распространенных биоценозов Карелии (хвойных лесов, пресных водоемов, болот). Характеристика трофических уровней; цепи и сети питания (с использованием сведений о животном и растительном мире Карелии). Агроэкосистемы Карелии (сады, огороды, пашни и др.), способы повышения их продуктивности</w:t>
      </w:r>
      <w:r>
        <w:rPr>
          <w:spacing w:val="40"/>
        </w:rPr>
        <w:t xml:space="preserve"> </w:t>
      </w:r>
      <w:r>
        <w:t>в условиях Севера.</w:t>
      </w:r>
    </w:p>
    <w:p w14:paraId="2A0CA844" w14:textId="77777777" w:rsidR="0092341C" w:rsidRDefault="00DB6983" w:rsidP="00B41547">
      <w:pPr>
        <w:pStyle w:val="a4"/>
        <w:spacing w:before="2"/>
        <w:ind w:left="0" w:right="283"/>
        <w:contextualSpacing/>
      </w:pPr>
      <w:r>
        <w:t>Последствия хозяйственной деятельности человека для окружающей среды: состояние газового состава воздуха, пресных водоёмов, почвы, растительного и</w:t>
      </w:r>
      <w:r>
        <w:rPr>
          <w:spacing w:val="40"/>
        </w:rPr>
        <w:t xml:space="preserve"> </w:t>
      </w:r>
      <w:r>
        <w:t>животного мира Карелии. Красная книга Карелии. Природоохранные территории</w:t>
      </w:r>
      <w:r>
        <w:rPr>
          <w:spacing w:val="40"/>
        </w:rPr>
        <w:t xml:space="preserve"> </w:t>
      </w:r>
      <w:r>
        <w:t xml:space="preserve">Карелии: заповедники «Кивач», «Костомукшский», «Кандалакшский», заказники, национальные парки «Водлозерский», «Паанаярви», «Валаамский архипелаг», памятники </w:t>
      </w:r>
      <w:r>
        <w:rPr>
          <w:spacing w:val="-2"/>
        </w:rPr>
        <w:t>природы.</w:t>
      </w:r>
    </w:p>
    <w:p w14:paraId="42A00AC0" w14:textId="77777777" w:rsidR="0092341C" w:rsidRDefault="0092341C" w:rsidP="00B41547">
      <w:pPr>
        <w:pStyle w:val="a4"/>
        <w:spacing w:before="2"/>
        <w:ind w:left="0" w:right="283" w:firstLine="0"/>
        <w:contextualSpacing/>
        <w:jc w:val="left"/>
      </w:pPr>
    </w:p>
    <w:p w14:paraId="10C93D9F" w14:textId="77777777" w:rsidR="0092341C" w:rsidRDefault="00DB6983" w:rsidP="00B41547">
      <w:pPr>
        <w:pStyle w:val="a4"/>
        <w:spacing w:before="2"/>
        <w:ind w:left="0" w:right="283" w:firstLine="0"/>
        <w:contextualSpacing/>
      </w:pPr>
      <w:r>
        <w:t>Раздел</w:t>
      </w:r>
      <w:r>
        <w:rPr>
          <w:spacing w:val="-3"/>
        </w:rPr>
        <w:t xml:space="preserve"> </w:t>
      </w:r>
      <w:r>
        <w:t>III.</w:t>
      </w:r>
      <w:r>
        <w:rPr>
          <w:spacing w:val="-2"/>
        </w:rPr>
        <w:t xml:space="preserve"> География.</w:t>
      </w:r>
    </w:p>
    <w:p w14:paraId="134DB662" w14:textId="77777777" w:rsidR="0092341C" w:rsidRDefault="00DB6983" w:rsidP="00B41547">
      <w:pPr>
        <w:pStyle w:val="a4"/>
        <w:spacing w:before="2"/>
        <w:ind w:left="0" w:right="283" w:firstLine="1127"/>
        <w:contextualSpacing/>
      </w:pPr>
      <w:r>
        <w:t>Географическое положение Республики Карелия. Часовой пояс, в котором находится Карелия.</w:t>
      </w:r>
    </w:p>
    <w:p w14:paraId="275A9B3B" w14:textId="77777777" w:rsidR="0092341C" w:rsidRDefault="00DB6983" w:rsidP="00B41547">
      <w:pPr>
        <w:pStyle w:val="a4"/>
        <w:spacing w:before="2"/>
        <w:ind w:left="0" w:right="283"/>
        <w:contextualSpacing/>
      </w:pPr>
      <w:r>
        <w:t>Состав, строение и развитие земной коры и литосферы в пределах Карелии. Рельеф территории Карелии и</w:t>
      </w:r>
      <w:r>
        <w:rPr>
          <w:spacing w:val="-2"/>
        </w:rPr>
        <w:t xml:space="preserve"> </w:t>
      </w:r>
      <w:r>
        <w:t>дна</w:t>
      </w:r>
      <w:r>
        <w:rPr>
          <w:spacing w:val="-1"/>
        </w:rPr>
        <w:t xml:space="preserve"> </w:t>
      </w:r>
      <w:r>
        <w:t>Белого моря; их изменение</w:t>
      </w:r>
      <w:r>
        <w:rPr>
          <w:spacing w:val="-1"/>
        </w:rPr>
        <w:t xml:space="preserve"> </w:t>
      </w:r>
      <w:r>
        <w:t>под влиянием</w:t>
      </w:r>
      <w:r>
        <w:rPr>
          <w:spacing w:val="-3"/>
        </w:rPr>
        <w:t xml:space="preserve"> </w:t>
      </w:r>
      <w:r>
        <w:t>внутренних, внешних и техногенных процессов. Горные породы Карелии Полезные ископаемые Карелии, зависимость их размещения от строения земной коры и рельефа. Минеральные ресурсы Карелии, их виды и оценка. Литосферные природные памятники Карелии.</w:t>
      </w:r>
    </w:p>
    <w:p w14:paraId="151A056C" w14:textId="77777777" w:rsidR="0092341C" w:rsidRDefault="00DB6983" w:rsidP="00B41547">
      <w:pPr>
        <w:pStyle w:val="a4"/>
        <w:spacing w:before="2"/>
        <w:ind w:left="0" w:right="283"/>
        <w:contextualSpacing/>
      </w:pPr>
      <w:r>
        <w:t>Гидросферные объекты Карелии: состав и строение. Роль воды в природе и жизни местного населения. Соотношение территории и акватории в Карелии. Белое море как часть Мирового океана, его взаимодействие с атмосферой и сушей, строение рельефа дна; система течений, органический мир; освоение и хозяйственное использование человеком.</w:t>
      </w:r>
    </w:p>
    <w:p w14:paraId="224EB7C2" w14:textId="77777777" w:rsidR="0092341C" w:rsidRDefault="00DB6983" w:rsidP="00B41547">
      <w:pPr>
        <w:pStyle w:val="a4"/>
        <w:spacing w:before="2"/>
        <w:ind w:left="0" w:right="283"/>
        <w:contextualSpacing/>
      </w:pPr>
      <w:r>
        <w:t>Поверхностные и подземные воды Карелии. Водные ресурсы Карелии, их размещение и качество. Гидросферные природные памятники Карелии.</w:t>
      </w:r>
    </w:p>
    <w:p w14:paraId="40EC57CE" w14:textId="77777777" w:rsidR="0092341C" w:rsidRDefault="00DB6983" w:rsidP="00B41547">
      <w:pPr>
        <w:pStyle w:val="a4"/>
        <w:spacing w:before="2"/>
        <w:ind w:left="0" w:right="283"/>
        <w:contextualSpacing/>
      </w:pPr>
      <w:r>
        <w:t>Особенности атмосферной циркуляции над Карелией. Распределение тепла и влаги на</w:t>
      </w:r>
      <w:r>
        <w:rPr>
          <w:spacing w:val="-1"/>
        </w:rPr>
        <w:t xml:space="preserve"> </w:t>
      </w:r>
      <w:r>
        <w:t>поверхности Карелии. Погода</w:t>
      </w:r>
      <w:r>
        <w:rPr>
          <w:spacing w:val="-1"/>
        </w:rPr>
        <w:t xml:space="preserve"> </w:t>
      </w:r>
      <w:r>
        <w:t>и климат Карелии. Адаптация человека</w:t>
      </w:r>
      <w:r>
        <w:rPr>
          <w:spacing w:val="-1"/>
        </w:rPr>
        <w:t xml:space="preserve"> </w:t>
      </w:r>
      <w:r>
        <w:t>к климатическим условиям Карелии.</w:t>
      </w:r>
    </w:p>
    <w:p w14:paraId="45F15ADE" w14:textId="77777777" w:rsidR="0092341C" w:rsidRDefault="00DB6983" w:rsidP="00B41547">
      <w:pPr>
        <w:pStyle w:val="a4"/>
        <w:spacing w:before="2"/>
        <w:ind w:left="0" w:right="283" w:firstLine="1415"/>
        <w:contextualSpacing/>
      </w:pPr>
      <w:r>
        <w:t>Биосферное разнообразие растений и животных Карелии, особенности их распространения. Приспособление</w:t>
      </w:r>
      <w:r>
        <w:rPr>
          <w:spacing w:val="40"/>
        </w:rPr>
        <w:t xml:space="preserve"> </w:t>
      </w:r>
      <w:r>
        <w:t>живых организмов к природной среде Карелии. Сохранение человеком растительного и животного мира Карелии.</w:t>
      </w:r>
    </w:p>
    <w:p w14:paraId="5737D91A" w14:textId="77777777" w:rsidR="0092341C" w:rsidRDefault="00DB6983" w:rsidP="00B41547">
      <w:pPr>
        <w:pStyle w:val="a4"/>
        <w:spacing w:before="2"/>
        <w:ind w:left="0" w:right="283"/>
        <w:contextualSpacing/>
      </w:pPr>
      <w:r>
        <w:t>Наблюдение за местными растениями и животными для определения качества окружающей среды. Описание растительного и животного мира на местности и по карте.</w:t>
      </w:r>
    </w:p>
    <w:p w14:paraId="1490AE36" w14:textId="77777777" w:rsidR="0092341C" w:rsidRDefault="00DB6983" w:rsidP="00B41547">
      <w:pPr>
        <w:pStyle w:val="a4"/>
        <w:spacing w:before="2"/>
        <w:ind w:left="0" w:right="283"/>
        <w:contextualSpacing/>
      </w:pPr>
      <w:r>
        <w:t>Почвенный покров Карелии. Проблема плодородия почв Карелии. Условия образования</w:t>
      </w:r>
      <w:r>
        <w:rPr>
          <w:spacing w:val="40"/>
        </w:rPr>
        <w:t xml:space="preserve"> </w:t>
      </w:r>
      <w:r>
        <w:t>разных почв Карелии. Северная и средняя тайга как элементы широтной зональности. Тунтури как пример высотной поясности. Территориальные комплексы Карелии: природные, природно-хозяйственные. Изменение окружающей среды в Карелии под воздействием деятельности человека.</w:t>
      </w:r>
    </w:p>
    <w:p w14:paraId="0D781973" w14:textId="77777777" w:rsidR="0092341C" w:rsidRDefault="00DB6983" w:rsidP="00B41547">
      <w:pPr>
        <w:pStyle w:val="a4"/>
        <w:spacing w:before="2"/>
        <w:ind w:left="0" w:right="283" w:firstLine="1415"/>
        <w:contextualSpacing/>
      </w:pPr>
      <w:r>
        <w:t xml:space="preserve">Человеческий потенциал Карелии: численность, размещение, естественное движение населения. Демографическая ситуация в республике, районе, поселении. Размещение населения; городское и сельское население Карелии. Занятость населения по сферам экономики. Проблема трудоустройства и ее решение. Достопримечательности. </w:t>
      </w:r>
      <w:r>
        <w:rPr>
          <w:spacing w:val="-2"/>
        </w:rPr>
        <w:t>Топонимика</w:t>
      </w:r>
    </w:p>
    <w:p w14:paraId="5374FD5C" w14:textId="77777777" w:rsidR="0092341C" w:rsidRDefault="00DB6983" w:rsidP="00B41547">
      <w:pPr>
        <w:pStyle w:val="a4"/>
        <w:spacing w:before="2"/>
        <w:ind w:left="0" w:right="283" w:firstLine="1415"/>
        <w:contextualSpacing/>
      </w:pPr>
      <w:r>
        <w:t>Особенности отраслевой и территориальной структуры хозяйства Карелии. Природно-ресурсный потенциал и важнейшие территориальные сочетания природных ресурсов. Производственный потенциал: география отраслей хозяйства, географические проблемы и перспективы развития Карелии.</w:t>
      </w:r>
    </w:p>
    <w:p w14:paraId="4A288F2F" w14:textId="77777777" w:rsidR="0092341C" w:rsidRDefault="00DB6983" w:rsidP="00B41547">
      <w:pPr>
        <w:pStyle w:val="a4"/>
        <w:spacing w:before="2"/>
        <w:ind w:left="0" w:right="283" w:firstLine="1415"/>
        <w:contextualSpacing/>
      </w:pPr>
      <w:r>
        <w:t>Различия территории Карелии по условиям и степени хозяйственного освоения. Карелия как часть Европейского Севера России. Определение влияния особенностей природы на жизнь и хозяйственную деятельность людей. Оценка экологической ситуации в Карелии.</w:t>
      </w:r>
    </w:p>
    <w:p w14:paraId="1109D2F9" w14:textId="77777777" w:rsidR="0092341C" w:rsidRDefault="00DB6983" w:rsidP="00B41547">
      <w:pPr>
        <w:pStyle w:val="a4"/>
        <w:spacing w:before="2"/>
        <w:ind w:left="0" w:right="283" w:firstLine="0"/>
        <w:contextualSpacing/>
      </w:pPr>
      <w:r>
        <w:t>Характеристика</w:t>
      </w:r>
      <w:r>
        <w:rPr>
          <w:spacing w:val="70"/>
          <w:w w:val="150"/>
        </w:rPr>
        <w:t xml:space="preserve"> </w:t>
      </w:r>
      <w:r>
        <w:t>экономических,</w:t>
      </w:r>
      <w:r>
        <w:rPr>
          <w:spacing w:val="71"/>
          <w:w w:val="150"/>
        </w:rPr>
        <w:t xml:space="preserve"> </w:t>
      </w:r>
      <w:r>
        <w:t>политических</w:t>
      </w:r>
      <w:r>
        <w:rPr>
          <w:spacing w:val="74"/>
          <w:w w:val="150"/>
        </w:rPr>
        <w:t xml:space="preserve"> </w:t>
      </w:r>
      <w:r>
        <w:t>и</w:t>
      </w:r>
      <w:r>
        <w:rPr>
          <w:spacing w:val="72"/>
          <w:w w:val="150"/>
        </w:rPr>
        <w:t xml:space="preserve"> </w:t>
      </w:r>
      <w:r>
        <w:t>культурных</w:t>
      </w:r>
      <w:r>
        <w:rPr>
          <w:spacing w:val="75"/>
          <w:w w:val="150"/>
        </w:rPr>
        <w:t xml:space="preserve"> </w:t>
      </w:r>
      <w:r>
        <w:t>связей</w:t>
      </w:r>
      <w:r>
        <w:rPr>
          <w:spacing w:val="75"/>
          <w:w w:val="150"/>
        </w:rPr>
        <w:t xml:space="preserve"> </w:t>
      </w:r>
      <w:r>
        <w:rPr>
          <w:spacing w:val="-2"/>
        </w:rPr>
        <w:t>Карелии.</w:t>
      </w:r>
    </w:p>
    <w:p w14:paraId="40EF4637" w14:textId="77777777" w:rsidR="0092341C" w:rsidRDefault="00DB6983" w:rsidP="00B41547">
      <w:pPr>
        <w:pStyle w:val="a4"/>
        <w:spacing w:before="2"/>
        <w:ind w:left="0" w:right="283" w:firstLine="0"/>
        <w:contextualSpacing/>
      </w:pPr>
      <w:r>
        <w:t>Объекты</w:t>
      </w:r>
      <w:r>
        <w:rPr>
          <w:spacing w:val="-5"/>
        </w:rPr>
        <w:t xml:space="preserve"> </w:t>
      </w:r>
      <w:r>
        <w:t>мирового</w:t>
      </w:r>
      <w:r>
        <w:rPr>
          <w:spacing w:val="-3"/>
        </w:rPr>
        <w:t xml:space="preserve"> </w:t>
      </w:r>
      <w:r>
        <w:t>природного</w:t>
      </w:r>
      <w:r>
        <w:rPr>
          <w:spacing w:val="-3"/>
        </w:rPr>
        <w:t xml:space="preserve"> </w:t>
      </w:r>
      <w:r>
        <w:t>и</w:t>
      </w:r>
      <w:r>
        <w:rPr>
          <w:spacing w:val="-3"/>
        </w:rPr>
        <w:t xml:space="preserve"> </w:t>
      </w:r>
      <w:r>
        <w:t>культурного</w:t>
      </w:r>
      <w:r>
        <w:rPr>
          <w:spacing w:val="-3"/>
        </w:rPr>
        <w:t xml:space="preserve"> </w:t>
      </w:r>
      <w:r>
        <w:t>наследия</w:t>
      </w:r>
      <w:r>
        <w:rPr>
          <w:spacing w:val="-3"/>
        </w:rPr>
        <w:t xml:space="preserve"> </w:t>
      </w:r>
      <w:r>
        <w:t>в</w:t>
      </w:r>
      <w:r>
        <w:rPr>
          <w:spacing w:val="-3"/>
        </w:rPr>
        <w:t xml:space="preserve"> </w:t>
      </w:r>
      <w:r>
        <w:rPr>
          <w:spacing w:val="-2"/>
        </w:rPr>
        <w:t>Карелии.</w:t>
      </w:r>
    </w:p>
    <w:p w14:paraId="366588D1" w14:textId="77777777" w:rsidR="0092341C" w:rsidRDefault="0092341C" w:rsidP="00B41547">
      <w:pPr>
        <w:pStyle w:val="a4"/>
        <w:spacing w:before="2"/>
        <w:ind w:left="0" w:right="283" w:firstLine="0"/>
        <w:contextualSpacing/>
        <w:jc w:val="left"/>
      </w:pPr>
    </w:p>
    <w:p w14:paraId="703E95C9" w14:textId="77777777" w:rsidR="0092341C" w:rsidRDefault="00DB6983" w:rsidP="00B41547">
      <w:pPr>
        <w:pStyle w:val="a4"/>
        <w:spacing w:before="2"/>
        <w:ind w:left="0" w:right="283" w:firstLine="0"/>
        <w:contextualSpacing/>
      </w:pPr>
      <w:r>
        <w:t>Раздел</w:t>
      </w:r>
      <w:r>
        <w:rPr>
          <w:spacing w:val="1"/>
        </w:rPr>
        <w:t xml:space="preserve"> </w:t>
      </w:r>
      <w:r>
        <w:rPr>
          <w:spacing w:val="-2"/>
        </w:rPr>
        <w:t>IV.История</w:t>
      </w:r>
    </w:p>
    <w:p w14:paraId="2C053462" w14:textId="77777777" w:rsidR="0092341C" w:rsidRDefault="00DB6983" w:rsidP="00B41547">
      <w:pPr>
        <w:pStyle w:val="a4"/>
        <w:spacing w:before="2"/>
        <w:ind w:left="0" w:right="283" w:firstLine="1415"/>
        <w:contextualSpacing/>
      </w:pPr>
      <w:r>
        <w:t>Карелия в древности. Археологические памятники. Древнейшее население края. Занятия и образ жизни. Религиозные верования.</w:t>
      </w:r>
    </w:p>
    <w:p w14:paraId="5EB770E3" w14:textId="77777777" w:rsidR="0092341C" w:rsidRDefault="00DB6983" w:rsidP="00B41547">
      <w:pPr>
        <w:pStyle w:val="a4"/>
        <w:spacing w:before="2"/>
        <w:ind w:left="0" w:right="283" w:firstLine="1415"/>
        <w:contextualSpacing/>
      </w:pPr>
      <w:r>
        <w:t>Карелия</w:t>
      </w:r>
      <w:r>
        <w:rPr>
          <w:spacing w:val="40"/>
        </w:rPr>
        <w:t xml:space="preserve"> </w:t>
      </w:r>
      <w:r>
        <w:t>в IX – начале XII</w:t>
      </w:r>
      <w:r>
        <w:rPr>
          <w:spacing w:val="-4"/>
        </w:rPr>
        <w:t xml:space="preserve"> </w:t>
      </w:r>
      <w:r>
        <w:t>вв. Славянская колонизация</w:t>
      </w:r>
      <w:r>
        <w:rPr>
          <w:spacing w:val="-2"/>
        </w:rPr>
        <w:t xml:space="preserve"> </w:t>
      </w:r>
      <w:r>
        <w:t>территории</w:t>
      </w:r>
      <w:r>
        <w:rPr>
          <w:spacing w:val="-1"/>
        </w:rPr>
        <w:t xml:space="preserve"> </w:t>
      </w:r>
      <w:r>
        <w:t>Карелии. Корела</w:t>
      </w:r>
      <w:r>
        <w:rPr>
          <w:spacing w:val="-2"/>
        </w:rPr>
        <w:t xml:space="preserve"> </w:t>
      </w:r>
      <w:r>
        <w:t>и весь.</w:t>
      </w:r>
      <w:r>
        <w:rPr>
          <w:spacing w:val="-1"/>
        </w:rPr>
        <w:t xml:space="preserve"> </w:t>
      </w:r>
      <w:r>
        <w:t>Хозяйственное</w:t>
      </w:r>
      <w:r>
        <w:rPr>
          <w:spacing w:val="-2"/>
        </w:rPr>
        <w:t xml:space="preserve"> </w:t>
      </w:r>
      <w:r>
        <w:t>освоение</w:t>
      </w:r>
      <w:r>
        <w:rPr>
          <w:spacing w:val="-2"/>
        </w:rPr>
        <w:t xml:space="preserve"> </w:t>
      </w:r>
      <w:r>
        <w:t>края. Вхождение</w:t>
      </w:r>
      <w:r>
        <w:rPr>
          <w:spacing w:val="40"/>
        </w:rPr>
        <w:t xml:space="preserve"> </w:t>
      </w:r>
      <w:r>
        <w:t>Карелии в состав древнерусских земель. Утверждение христианства.</w:t>
      </w:r>
    </w:p>
    <w:p w14:paraId="3E7293C6" w14:textId="77777777" w:rsidR="0092341C" w:rsidRDefault="00DB6983" w:rsidP="00B41547">
      <w:pPr>
        <w:pStyle w:val="a4"/>
        <w:spacing w:before="2"/>
        <w:ind w:left="0" w:right="283" w:firstLine="1415"/>
        <w:contextualSpacing/>
      </w:pPr>
      <w:r>
        <w:t>Карелия в XII – середине XV вв. Особенности положения карелов в составе Великого Новгорода. Экономическое развитие, торговля. Боярское и монастырское землевладение. Борьба карелов и новгородцев против шведской агрессии.</w:t>
      </w:r>
    </w:p>
    <w:p w14:paraId="4C9BEE91" w14:textId="77777777" w:rsidR="0092341C" w:rsidRDefault="00DB6983" w:rsidP="00B41547">
      <w:pPr>
        <w:pStyle w:val="a4"/>
        <w:spacing w:before="2"/>
        <w:ind w:left="0" w:right="283" w:firstLine="1415"/>
        <w:contextualSpacing/>
      </w:pPr>
      <w:r>
        <w:t>Карелия во второй половине XV – XVII вв. Включение Карелии в состав Российского государства. Корельский уезд.</w:t>
      </w:r>
      <w:r>
        <w:rPr>
          <w:spacing w:val="40"/>
        </w:rPr>
        <w:t xml:space="preserve"> </w:t>
      </w:r>
      <w:r>
        <w:t>Город</w:t>
      </w:r>
      <w:r>
        <w:rPr>
          <w:spacing w:val="40"/>
        </w:rPr>
        <w:t xml:space="preserve"> </w:t>
      </w:r>
      <w:r>
        <w:t>Корела. Сельское хозяйство и промыслы: солеварение, железоделательный промысел.</w:t>
      </w:r>
      <w:r>
        <w:rPr>
          <w:spacing w:val="40"/>
        </w:rPr>
        <w:t xml:space="preserve"> </w:t>
      </w:r>
      <w:r>
        <w:t>Развитие ремесла. Крестьянское предпринимательство.</w:t>
      </w:r>
      <w:r>
        <w:rPr>
          <w:spacing w:val="40"/>
        </w:rPr>
        <w:t xml:space="preserve"> </w:t>
      </w:r>
      <w:r>
        <w:t>Развитие торговли: предметы купли-продажи, торговые пути. Повенецкий рядок. Шведская агрессия в Карелии в конце XVI века. Оборона</w:t>
      </w:r>
      <w:r>
        <w:rPr>
          <w:spacing w:val="40"/>
        </w:rPr>
        <w:t xml:space="preserve"> </w:t>
      </w:r>
      <w:r>
        <w:t>Корелы. Корельский уезд в составе Швеции: хозяйственные и политические последствия. Основание Олонца. Появление первых металлургических заводов. Соловецкое восстание 1668-1676 гг.</w:t>
      </w:r>
    </w:p>
    <w:p w14:paraId="70A3D1EC" w14:textId="77777777" w:rsidR="0092341C" w:rsidRDefault="00DB6983" w:rsidP="00B41547">
      <w:pPr>
        <w:pStyle w:val="a4"/>
        <w:spacing w:before="2"/>
        <w:ind w:left="0" w:right="283" w:firstLine="1415"/>
        <w:contextualSpacing/>
      </w:pPr>
      <w:r>
        <w:t>Культура народов</w:t>
      </w:r>
      <w:r>
        <w:rPr>
          <w:spacing w:val="40"/>
        </w:rPr>
        <w:t xml:space="preserve"> </w:t>
      </w:r>
      <w:r>
        <w:t xml:space="preserve">Карелии с древнейших времен до конца XVII в. Материальная и духовная культура вепсов, карел. Поселения, жилища, семейный быт, обряды и обычаи. Устное народное творчество: руны, былины. Монастыри – центры </w:t>
      </w:r>
      <w:r>
        <w:rPr>
          <w:spacing w:val="-2"/>
        </w:rPr>
        <w:t>культуры.</w:t>
      </w:r>
    </w:p>
    <w:p w14:paraId="57B94850" w14:textId="77777777" w:rsidR="0092341C" w:rsidRDefault="00DB6983" w:rsidP="00B41547">
      <w:pPr>
        <w:pStyle w:val="a4"/>
        <w:spacing w:before="2"/>
        <w:ind w:left="0" w:right="283" w:firstLine="1415"/>
        <w:contextualSpacing/>
      </w:pPr>
      <w:r>
        <w:t>Карелия</w:t>
      </w:r>
      <w:r>
        <w:rPr>
          <w:spacing w:val="80"/>
        </w:rPr>
        <w:t xml:space="preserve"> </w:t>
      </w:r>
      <w:r>
        <w:t>в XVIII – середине XIX вв. Боевые действия на территории Карелии в период Северной войны.</w:t>
      </w:r>
      <w:r>
        <w:rPr>
          <w:spacing w:val="40"/>
        </w:rPr>
        <w:t xml:space="preserve"> </w:t>
      </w:r>
      <w:r>
        <w:t>«Осударева дорога». Лодейнопольская верфь. Олонецкие Петровские заводы и их деятельность в годы войны. Основание Петровской слободы.</w:t>
      </w:r>
      <w:r>
        <w:rPr>
          <w:spacing w:val="40"/>
        </w:rPr>
        <w:t xml:space="preserve"> </w:t>
      </w:r>
      <w:r>
        <w:t>Система управления в Олонецкой губернии. Преобразование Петровской слободы в город Петрозаводск. Державин Г.Р. – первый губернатор края. Александровский пушечный завод. Тивдийские мраморные ломки. Воицкий рудник. Шуньгская ярмарка. Положение крестьян Карелии. Причины и формы выступлений. Кижское восстание. Участие олончан в боевых действиях в годы наполеоновских войн. Ополчения 1807 и 1812 годов. Олонецкие горные заводы в годы войны.</w:t>
      </w:r>
    </w:p>
    <w:p w14:paraId="7A180F62" w14:textId="77777777" w:rsidR="0092341C" w:rsidRDefault="00DB6983" w:rsidP="00B41547">
      <w:pPr>
        <w:pStyle w:val="a4"/>
        <w:spacing w:before="2"/>
        <w:ind w:left="0" w:right="283" w:firstLine="1415"/>
        <w:contextualSpacing/>
      </w:pPr>
      <w:r>
        <w:t>Карелия во второй половине XIX – начале ХХ вв. Особенности проведения реформ 1860-70 гг. в Карелии. Карелия в пореформенный период: сельское хозяйство, промышленность, торговля. Карелия в годы I мировой войны. Мобилизация в армию. Александровский завод в 1914-1917 гг. Строительство Мурманской железной дороги.</w:t>
      </w:r>
    </w:p>
    <w:p w14:paraId="08131924" w14:textId="77777777" w:rsidR="0092341C" w:rsidRDefault="00DB6983" w:rsidP="00B41547">
      <w:pPr>
        <w:pStyle w:val="a4"/>
        <w:spacing w:before="2"/>
        <w:ind w:left="0" w:right="283"/>
        <w:contextualSpacing/>
      </w:pPr>
      <w:r>
        <w:t>Развитие культуры в XVIII – начале ХХ вв. Влияние</w:t>
      </w:r>
      <w:r>
        <w:rPr>
          <w:spacing w:val="40"/>
        </w:rPr>
        <w:t xml:space="preserve"> </w:t>
      </w:r>
      <w:r>
        <w:t>реформ Петра I на развитие культуры в крае. Становление системы образования и здравоохранения. Горнозаводская школа. Марциальные воды. Фольклор: народные предания о Петре Великом.</w:t>
      </w:r>
      <w:r>
        <w:rPr>
          <w:spacing w:val="40"/>
        </w:rPr>
        <w:t xml:space="preserve"> </w:t>
      </w:r>
      <w:r>
        <w:t>Деревянное зодчество. Образование и деятельность народных училищ. Олонецкая губернская гимназия. Олонецкая духовная семинария. Создание и деятельность учительской семинарии.</w:t>
      </w:r>
      <w:r>
        <w:rPr>
          <w:spacing w:val="-2"/>
        </w:rPr>
        <w:t xml:space="preserve"> </w:t>
      </w:r>
      <w:r>
        <w:t>Формирование</w:t>
      </w:r>
      <w:r>
        <w:rPr>
          <w:spacing w:val="-3"/>
        </w:rPr>
        <w:t xml:space="preserve"> </w:t>
      </w:r>
      <w:r>
        <w:t>местной</w:t>
      </w:r>
      <w:r>
        <w:rPr>
          <w:spacing w:val="-1"/>
        </w:rPr>
        <w:t xml:space="preserve"> </w:t>
      </w:r>
      <w:r>
        <w:t>интеллигенции.</w:t>
      </w:r>
      <w:r>
        <w:rPr>
          <w:spacing w:val="-2"/>
        </w:rPr>
        <w:t xml:space="preserve"> </w:t>
      </w:r>
      <w:r>
        <w:t>Основание</w:t>
      </w:r>
      <w:r>
        <w:rPr>
          <w:spacing w:val="-3"/>
        </w:rPr>
        <w:t xml:space="preserve"> </w:t>
      </w:r>
      <w:r>
        <w:t>и</w:t>
      </w:r>
      <w:r>
        <w:rPr>
          <w:spacing w:val="-1"/>
        </w:rPr>
        <w:t xml:space="preserve"> </w:t>
      </w:r>
      <w:r>
        <w:t>деятельность</w:t>
      </w:r>
      <w:r>
        <w:rPr>
          <w:spacing w:val="-2"/>
        </w:rPr>
        <w:t xml:space="preserve"> </w:t>
      </w:r>
      <w:r>
        <w:t>губернской типографии. Зарождение театра. Первые библиотеки. Изучение Карелии русскими учеными. Н.Я. Озерецковский.</w:t>
      </w:r>
      <w:r>
        <w:rPr>
          <w:spacing w:val="40"/>
        </w:rPr>
        <w:t xml:space="preserve"> </w:t>
      </w:r>
      <w:r>
        <w:t>К.И. Арсеньев. А.Ф. Гильфердинг. Изучение Карелии финскими учеными: Э. Леннрот. Влияние политических ссыльных на культуру</w:t>
      </w:r>
      <w:r>
        <w:rPr>
          <w:spacing w:val="-1"/>
        </w:rPr>
        <w:t xml:space="preserve"> </w:t>
      </w:r>
      <w:r>
        <w:t>края: Ф.И. Глинка, П.Н. Рыбников. Основание Олонецкого естественно-промышленного и историко- этнографического музея.</w:t>
      </w:r>
    </w:p>
    <w:p w14:paraId="5FB83B57" w14:textId="77777777" w:rsidR="0092341C" w:rsidRDefault="00DB6983" w:rsidP="00B41547">
      <w:pPr>
        <w:pStyle w:val="a4"/>
        <w:spacing w:before="2"/>
        <w:ind w:left="0" w:right="283" w:firstLine="1415"/>
        <w:contextualSpacing/>
      </w:pPr>
      <w:r>
        <w:t>Карелия в 1917 – 1991 гг. Политическая ситуация в Карелии</w:t>
      </w:r>
      <w:r>
        <w:rPr>
          <w:spacing w:val="40"/>
        </w:rPr>
        <w:t xml:space="preserve"> </w:t>
      </w:r>
      <w:r>
        <w:t>после Февральской революции. Организация местной власти. Октябрь 1917 г. в Карелии. Установление власти Советов на территории Карелии.</w:t>
      </w:r>
      <w:r>
        <w:rPr>
          <w:spacing w:val="80"/>
        </w:rPr>
        <w:t xml:space="preserve"> </w:t>
      </w:r>
      <w:r>
        <w:t>Гражданская война в Карелии. Политические, общественные и военные деятели периода революции и гражданской войны. Особенности индустриализации и коллективизации в Карелии. Роль ГУЛАГа, СЛОН, строительство ББК. Проблема национально-государственного самоопределения населения края. Образование Карельской Трудовой Коммуны. Восстание 1921-1922 гг.</w:t>
      </w:r>
    </w:p>
    <w:p w14:paraId="39C95A76" w14:textId="77777777" w:rsidR="0092341C" w:rsidRDefault="00DB6983" w:rsidP="00B41547">
      <w:pPr>
        <w:pStyle w:val="a4"/>
        <w:spacing w:before="2"/>
        <w:ind w:left="0" w:right="283" w:firstLine="0"/>
        <w:contextualSpacing/>
      </w:pPr>
      <w:r>
        <w:t>Советско-финляндская</w:t>
      </w:r>
      <w:r>
        <w:rPr>
          <w:spacing w:val="-5"/>
        </w:rPr>
        <w:t xml:space="preserve"> </w:t>
      </w:r>
      <w:r>
        <w:t>война.</w:t>
      </w:r>
      <w:r>
        <w:rPr>
          <w:spacing w:val="-5"/>
        </w:rPr>
        <w:t xml:space="preserve"> </w:t>
      </w:r>
      <w:r>
        <w:t>Образование</w:t>
      </w:r>
      <w:r>
        <w:rPr>
          <w:spacing w:val="-5"/>
        </w:rPr>
        <w:t xml:space="preserve"> </w:t>
      </w:r>
      <w:r>
        <w:t>Карело-Финской</w:t>
      </w:r>
      <w:r>
        <w:rPr>
          <w:spacing w:val="-4"/>
        </w:rPr>
        <w:t xml:space="preserve"> ССР.</w:t>
      </w:r>
    </w:p>
    <w:p w14:paraId="7CA0433F" w14:textId="77777777" w:rsidR="0092341C" w:rsidRDefault="00DB6983" w:rsidP="00B41547">
      <w:pPr>
        <w:pStyle w:val="a4"/>
        <w:spacing w:before="2"/>
        <w:ind w:left="0" w:right="283"/>
        <w:contextualSpacing/>
      </w:pPr>
      <w:r>
        <w:t xml:space="preserve">Боевые действия на территории республики в 1941-1944 гг. Прифронтовой тыл Карелии. Оккупационный режим. Особенности партизанского движения. Освобождение </w:t>
      </w:r>
      <w:r>
        <w:rPr>
          <w:spacing w:val="-2"/>
        </w:rPr>
        <w:t>республики.</w:t>
      </w:r>
    </w:p>
    <w:p w14:paraId="2B40B4AF" w14:textId="77777777" w:rsidR="0092341C" w:rsidRDefault="00DB6983" w:rsidP="00B41547">
      <w:pPr>
        <w:pStyle w:val="a4"/>
        <w:spacing w:before="2"/>
        <w:ind w:left="0" w:right="283" w:firstLine="1415"/>
        <w:contextualSpacing/>
      </w:pPr>
      <w:r>
        <w:t>Последствия войны. Восстановление промышленности, лесной отрасли, сельского хозяйства. Преобразование Карело-Финской ССР в Карельскую Автономную ССР в составе РСФСР.</w:t>
      </w:r>
    </w:p>
    <w:p w14:paraId="6C606D85" w14:textId="77777777" w:rsidR="0092341C" w:rsidRDefault="00DB6983" w:rsidP="00B41547">
      <w:pPr>
        <w:pStyle w:val="a4"/>
        <w:spacing w:before="2"/>
        <w:ind w:left="0" w:right="283" w:firstLine="1415"/>
        <w:contextualSpacing/>
      </w:pPr>
      <w:r>
        <w:t>Принятие Конституции КАССР (1977 г.). Декларация о государственном суверенитете КАССР (1990). Формирование новой политической системы. Преобразование КАССР</w:t>
      </w:r>
      <w:r>
        <w:rPr>
          <w:spacing w:val="40"/>
        </w:rPr>
        <w:t xml:space="preserve"> </w:t>
      </w:r>
      <w:r>
        <w:t>в Республику Карелия.</w:t>
      </w:r>
    </w:p>
    <w:p w14:paraId="4A568040" w14:textId="77777777" w:rsidR="0092341C" w:rsidRDefault="00DB6983" w:rsidP="00B41547">
      <w:pPr>
        <w:pStyle w:val="a4"/>
        <w:spacing w:before="2"/>
        <w:ind w:left="0" w:right="283" w:firstLine="1415"/>
        <w:contextualSpacing/>
      </w:pPr>
      <w:r>
        <w:t>Культура Карелии (1917-1990 гг.) Ликвидация неграмотности. Развитие системы народного образования. Наука и научные учреждения. Развитие профессиональных форм художественной культуры: литературы, музыки, театра, изобразительного искусства. Культурные центры Карелии. Идеологизация и политизация культуры. Репрессии 30-50-х годов. Проблема развития культуры в многонациональной республике. Изменения в национально-языковой политике в 20-90-е годы. Деятели науки, культуры и искусства Карелии.</w:t>
      </w:r>
    </w:p>
    <w:p w14:paraId="7382F7AE"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0264C5A7" w14:textId="77777777" w:rsidR="0092341C" w:rsidRDefault="00DB6983" w:rsidP="00B41547">
      <w:pPr>
        <w:pStyle w:val="a4"/>
        <w:spacing w:before="2"/>
        <w:ind w:left="0" w:right="283" w:firstLine="1415"/>
        <w:contextualSpacing/>
      </w:pPr>
      <w:r>
        <w:t>Современная Карелия в период «перестройки» и перехода к рыночной экономике. Оживление общественной активности. Социально-экономические и политико- административные реформы. Конституция</w:t>
      </w:r>
      <w:r>
        <w:rPr>
          <w:spacing w:val="40"/>
        </w:rPr>
        <w:t xml:space="preserve"> </w:t>
      </w:r>
      <w:r>
        <w:t>Республики Карелия. Культурная жизнь современной Карелии.</w:t>
      </w:r>
    </w:p>
    <w:p w14:paraId="6EFF3975" w14:textId="77777777" w:rsidR="0092341C" w:rsidRDefault="0092341C" w:rsidP="00B41547">
      <w:pPr>
        <w:pStyle w:val="a4"/>
        <w:spacing w:before="2"/>
        <w:ind w:left="0" w:right="283" w:firstLine="0"/>
        <w:contextualSpacing/>
        <w:jc w:val="left"/>
      </w:pPr>
    </w:p>
    <w:p w14:paraId="504C3AA3" w14:textId="77777777" w:rsidR="0092341C" w:rsidRDefault="00DB6983" w:rsidP="00B41547">
      <w:pPr>
        <w:pStyle w:val="a4"/>
        <w:spacing w:before="2"/>
        <w:ind w:left="0" w:right="283" w:firstLine="0"/>
        <w:contextualSpacing/>
      </w:pPr>
      <w:r>
        <w:t>Раздел</w:t>
      </w:r>
      <w:r>
        <w:rPr>
          <w:spacing w:val="-2"/>
        </w:rPr>
        <w:t xml:space="preserve"> </w:t>
      </w:r>
      <w:r>
        <w:t>IV.</w:t>
      </w:r>
      <w:r>
        <w:rPr>
          <w:spacing w:val="-3"/>
        </w:rPr>
        <w:t xml:space="preserve"> </w:t>
      </w:r>
      <w:r>
        <w:rPr>
          <w:spacing w:val="-2"/>
        </w:rPr>
        <w:t>Литература</w:t>
      </w:r>
    </w:p>
    <w:p w14:paraId="177256CF" w14:textId="77777777" w:rsidR="0092341C" w:rsidRDefault="00DB6983" w:rsidP="00B41547">
      <w:pPr>
        <w:pStyle w:val="a4"/>
        <w:spacing w:before="2"/>
        <w:ind w:left="0" w:right="283"/>
        <w:contextualSpacing/>
      </w:pPr>
      <w:r>
        <w:t>Карелия – край классического фольклора. Былины Карелии (былины по выбору). Открытия П. Н. Рыбникова и А. Ф. Гильфердинга. Династия сказителей Рябининых. Сказитель В. Щеголенок.</w:t>
      </w:r>
    </w:p>
    <w:p w14:paraId="187903A4" w14:textId="77777777" w:rsidR="0092341C" w:rsidRDefault="00DB6983" w:rsidP="00B41547">
      <w:pPr>
        <w:pStyle w:val="a4"/>
        <w:spacing w:before="2"/>
        <w:ind w:left="0" w:right="283" w:firstLine="1415"/>
        <w:contextualSpacing/>
      </w:pPr>
      <w:r>
        <w:t>Сказки Карелии: Поморья, Заонежья, Пудожья (волшебные, новеллистические, о животных, Сказки «Как старик горох сеял» и «Медведь и лиса»). Сказочник М. Коргуев (одна - две сказки по выбору).</w:t>
      </w:r>
    </w:p>
    <w:p w14:paraId="758D6625" w14:textId="77777777" w:rsidR="0092341C" w:rsidRDefault="00DB6983" w:rsidP="00B41547">
      <w:pPr>
        <w:pStyle w:val="a4"/>
        <w:spacing w:before="2"/>
        <w:ind w:left="0" w:right="283" w:firstLine="0"/>
        <w:contextualSpacing/>
      </w:pPr>
      <w:r>
        <w:t>«Калевала».</w:t>
      </w:r>
      <w:r>
        <w:rPr>
          <w:spacing w:val="-3"/>
        </w:rPr>
        <w:t xml:space="preserve"> </w:t>
      </w:r>
      <w:r>
        <w:t>Роль</w:t>
      </w:r>
      <w:r>
        <w:rPr>
          <w:spacing w:val="-2"/>
        </w:rPr>
        <w:t xml:space="preserve"> </w:t>
      </w:r>
      <w:r>
        <w:t>Э.</w:t>
      </w:r>
      <w:r>
        <w:rPr>
          <w:spacing w:val="-2"/>
        </w:rPr>
        <w:t xml:space="preserve"> </w:t>
      </w:r>
      <w:r>
        <w:t>Лёнрота</w:t>
      </w:r>
      <w:r>
        <w:rPr>
          <w:spacing w:val="-3"/>
        </w:rPr>
        <w:t xml:space="preserve"> </w:t>
      </w:r>
      <w:r>
        <w:t>в создании</w:t>
      </w:r>
      <w:r>
        <w:rPr>
          <w:spacing w:val="1"/>
        </w:rPr>
        <w:t xml:space="preserve"> </w:t>
      </w:r>
      <w:r>
        <w:rPr>
          <w:spacing w:val="-2"/>
        </w:rPr>
        <w:t>«Калевалы».</w:t>
      </w:r>
    </w:p>
    <w:p w14:paraId="4C9482CA" w14:textId="77777777" w:rsidR="0092341C" w:rsidRDefault="00DB6983" w:rsidP="00B41547">
      <w:pPr>
        <w:pStyle w:val="a4"/>
        <w:spacing w:before="2"/>
        <w:ind w:left="0" w:right="283"/>
        <w:contextualSpacing/>
      </w:pPr>
      <w:r>
        <w:t>Влияние фольклора Карелии на литературу. В. П. Щеголёнок. «Архангел». Л. Н. Толстой. «Чем люди живы?» Ю. П. Казаков. «Калевала»</w:t>
      </w:r>
    </w:p>
    <w:p w14:paraId="786A6834" w14:textId="77777777" w:rsidR="0092341C" w:rsidRDefault="00DB6983" w:rsidP="00B41547">
      <w:pPr>
        <w:pStyle w:val="a4"/>
        <w:spacing w:before="2"/>
        <w:ind w:left="0" w:right="283" w:firstLine="0"/>
        <w:contextualSpacing/>
      </w:pPr>
      <w:r>
        <w:t>Из</w:t>
      </w:r>
      <w:r>
        <w:rPr>
          <w:spacing w:val="-2"/>
        </w:rPr>
        <w:t xml:space="preserve"> </w:t>
      </w:r>
      <w:r>
        <w:t>русской</w:t>
      </w:r>
      <w:r>
        <w:rPr>
          <w:spacing w:val="-2"/>
        </w:rPr>
        <w:t xml:space="preserve"> </w:t>
      </w:r>
      <w:r>
        <w:t>литературы</w:t>
      </w:r>
      <w:r>
        <w:rPr>
          <w:spacing w:val="61"/>
        </w:rPr>
        <w:t xml:space="preserve"> </w:t>
      </w:r>
      <w:r>
        <w:t>18</w:t>
      </w:r>
      <w:r>
        <w:rPr>
          <w:spacing w:val="-2"/>
        </w:rPr>
        <w:t xml:space="preserve"> </w:t>
      </w:r>
      <w:r>
        <w:t>–</w:t>
      </w:r>
      <w:r>
        <w:rPr>
          <w:spacing w:val="-2"/>
        </w:rPr>
        <w:t xml:space="preserve"> </w:t>
      </w:r>
      <w:r>
        <w:t>19</w:t>
      </w:r>
      <w:r>
        <w:rPr>
          <w:spacing w:val="-1"/>
        </w:rPr>
        <w:t xml:space="preserve"> </w:t>
      </w:r>
      <w:r>
        <w:rPr>
          <w:spacing w:val="-4"/>
        </w:rPr>
        <w:t>веков</w:t>
      </w:r>
    </w:p>
    <w:p w14:paraId="252C9784" w14:textId="77777777" w:rsidR="0092341C" w:rsidRDefault="00DB6983" w:rsidP="00B41547">
      <w:pPr>
        <w:pStyle w:val="a4"/>
        <w:spacing w:before="2"/>
        <w:ind w:left="0" w:right="283" w:firstLine="1415"/>
        <w:contextualSpacing/>
      </w:pPr>
      <w:r>
        <w:t>Г.</w:t>
      </w:r>
      <w:r>
        <w:rPr>
          <w:spacing w:val="-2"/>
        </w:rPr>
        <w:t xml:space="preserve"> </w:t>
      </w:r>
      <w:r>
        <w:t>Державин.</w:t>
      </w:r>
      <w:r>
        <w:rPr>
          <w:spacing w:val="-2"/>
        </w:rPr>
        <w:t xml:space="preserve"> </w:t>
      </w:r>
      <w:r>
        <w:t>Ода «Водопад».</w:t>
      </w:r>
      <w:r>
        <w:rPr>
          <w:spacing w:val="-2"/>
        </w:rPr>
        <w:t xml:space="preserve"> </w:t>
      </w:r>
      <w:r>
        <w:t>Г.</w:t>
      </w:r>
      <w:r>
        <w:rPr>
          <w:spacing w:val="-2"/>
        </w:rPr>
        <w:t xml:space="preserve"> </w:t>
      </w:r>
      <w:r>
        <w:t>Р.</w:t>
      </w:r>
      <w:r>
        <w:rPr>
          <w:spacing w:val="-2"/>
        </w:rPr>
        <w:t xml:space="preserve"> </w:t>
      </w:r>
      <w:r>
        <w:t>Державин –</w:t>
      </w:r>
      <w:r>
        <w:rPr>
          <w:spacing w:val="-2"/>
        </w:rPr>
        <w:t xml:space="preserve"> </w:t>
      </w:r>
      <w:r>
        <w:t>губернатор</w:t>
      </w:r>
      <w:r>
        <w:rPr>
          <w:spacing w:val="-2"/>
        </w:rPr>
        <w:t xml:space="preserve"> </w:t>
      </w:r>
      <w:r>
        <w:t>Олонецкого</w:t>
      </w:r>
      <w:r>
        <w:rPr>
          <w:spacing w:val="-2"/>
        </w:rPr>
        <w:t xml:space="preserve"> </w:t>
      </w:r>
      <w:r>
        <w:t>края. История создания оды. Символика образа водопада: человеческая жизнь, слава, всепожирающее время. Своеобразие стиля.</w:t>
      </w:r>
    </w:p>
    <w:p w14:paraId="3ABD69E9" w14:textId="77777777" w:rsidR="0092341C" w:rsidRDefault="00DB6983" w:rsidP="00B41547">
      <w:pPr>
        <w:pStyle w:val="a4"/>
        <w:spacing w:before="2"/>
        <w:ind w:left="0" w:right="283" w:firstLine="1415"/>
        <w:contextualSpacing/>
      </w:pPr>
      <w:r>
        <w:t>Ф. Глинка. Личность и творчество Ф. Н. Глинки. Поэма «Карелия». Кивач как символ жизни. Живописное мастерство поэта.</w:t>
      </w:r>
    </w:p>
    <w:p w14:paraId="0F94EA03" w14:textId="77777777" w:rsidR="0092341C" w:rsidRDefault="00DB6983" w:rsidP="00B41547">
      <w:pPr>
        <w:pStyle w:val="a4"/>
        <w:spacing w:before="2"/>
        <w:ind w:left="0" w:right="283" w:firstLine="0"/>
        <w:contextualSpacing/>
      </w:pPr>
      <w:r>
        <w:t>Из</w:t>
      </w:r>
      <w:r>
        <w:rPr>
          <w:spacing w:val="-3"/>
        </w:rPr>
        <w:t xml:space="preserve"> </w:t>
      </w:r>
      <w:r>
        <w:t>русской</w:t>
      </w:r>
      <w:r>
        <w:rPr>
          <w:spacing w:val="-3"/>
        </w:rPr>
        <w:t xml:space="preserve"> </w:t>
      </w:r>
      <w:r>
        <w:t>литературы</w:t>
      </w:r>
      <w:r>
        <w:rPr>
          <w:spacing w:val="-3"/>
        </w:rPr>
        <w:t xml:space="preserve"> </w:t>
      </w:r>
      <w:r>
        <w:t>20</w:t>
      </w:r>
      <w:r>
        <w:rPr>
          <w:spacing w:val="-2"/>
        </w:rPr>
        <w:t xml:space="preserve"> </w:t>
      </w:r>
      <w:r>
        <w:rPr>
          <w:spacing w:val="-4"/>
        </w:rPr>
        <w:t>века.</w:t>
      </w:r>
    </w:p>
    <w:p w14:paraId="5EE22AD0" w14:textId="77777777" w:rsidR="0092341C" w:rsidRDefault="00DB6983" w:rsidP="00B41547">
      <w:pPr>
        <w:pStyle w:val="a4"/>
        <w:spacing w:before="2"/>
        <w:ind w:left="0" w:right="283"/>
        <w:contextualSpacing/>
      </w:pPr>
      <w:r>
        <w:t xml:space="preserve">Тематическое и жанровое разнообразие карельской литературы и литературы о </w:t>
      </w:r>
      <w:r>
        <w:rPr>
          <w:spacing w:val="-2"/>
        </w:rPr>
        <w:t>Карелии.</w:t>
      </w:r>
    </w:p>
    <w:p w14:paraId="25915078" w14:textId="77777777" w:rsidR="0092341C" w:rsidRDefault="00DB6983" w:rsidP="00B41547">
      <w:pPr>
        <w:pStyle w:val="a4"/>
        <w:spacing w:before="2"/>
        <w:ind w:left="0" w:right="283" w:firstLine="0"/>
        <w:contextualSpacing/>
      </w:pPr>
      <w:r>
        <w:t>Судьба</w:t>
      </w:r>
      <w:r>
        <w:rPr>
          <w:spacing w:val="49"/>
        </w:rPr>
        <w:t xml:space="preserve"> </w:t>
      </w:r>
      <w:r>
        <w:t>человека</w:t>
      </w:r>
      <w:r>
        <w:rPr>
          <w:spacing w:val="49"/>
        </w:rPr>
        <w:t xml:space="preserve"> </w:t>
      </w:r>
      <w:r>
        <w:t>и</w:t>
      </w:r>
      <w:r>
        <w:rPr>
          <w:spacing w:val="51"/>
        </w:rPr>
        <w:t xml:space="preserve"> </w:t>
      </w:r>
      <w:r>
        <w:t>народа</w:t>
      </w:r>
      <w:r>
        <w:rPr>
          <w:spacing w:val="50"/>
        </w:rPr>
        <w:t xml:space="preserve"> </w:t>
      </w:r>
      <w:r>
        <w:t>на</w:t>
      </w:r>
      <w:r>
        <w:rPr>
          <w:spacing w:val="49"/>
        </w:rPr>
        <w:t xml:space="preserve"> </w:t>
      </w:r>
      <w:r>
        <w:t>крутых</w:t>
      </w:r>
      <w:r>
        <w:rPr>
          <w:spacing w:val="52"/>
        </w:rPr>
        <w:t xml:space="preserve"> </w:t>
      </w:r>
      <w:r>
        <w:t>поворотах</w:t>
      </w:r>
      <w:r>
        <w:rPr>
          <w:spacing w:val="51"/>
        </w:rPr>
        <w:t xml:space="preserve"> </w:t>
      </w:r>
      <w:r>
        <w:t>истории.</w:t>
      </w:r>
      <w:r>
        <w:rPr>
          <w:spacing w:val="48"/>
        </w:rPr>
        <w:t xml:space="preserve"> </w:t>
      </w:r>
      <w:r>
        <w:t>Д.</w:t>
      </w:r>
      <w:r>
        <w:rPr>
          <w:spacing w:val="50"/>
        </w:rPr>
        <w:t xml:space="preserve"> </w:t>
      </w:r>
      <w:r>
        <w:t>И.</w:t>
      </w:r>
      <w:r>
        <w:rPr>
          <w:spacing w:val="51"/>
        </w:rPr>
        <w:t xml:space="preserve"> </w:t>
      </w:r>
      <w:r>
        <w:rPr>
          <w:spacing w:val="-2"/>
        </w:rPr>
        <w:t>Балашов.</w:t>
      </w:r>
    </w:p>
    <w:p w14:paraId="52C8DC71" w14:textId="77777777" w:rsidR="0092341C" w:rsidRDefault="00DB6983" w:rsidP="00B41547">
      <w:pPr>
        <w:pStyle w:val="a4"/>
        <w:spacing w:before="2"/>
        <w:ind w:left="0" w:right="283" w:firstLine="0"/>
        <w:contextualSpacing/>
      </w:pPr>
      <w:r>
        <w:t>«Марфа-посадница» (Отрывок). Тема созидательного труда в произведении. Образы Марфы-посадницы и Зосимы Соловецкого. К. Г. Паустовский. «Судьба Шарля Лонсевиля». История создания повести. Роль личности в истории.</w:t>
      </w:r>
    </w:p>
    <w:p w14:paraId="7EBDB483" w14:textId="77777777" w:rsidR="0092341C" w:rsidRDefault="00DB6983" w:rsidP="00B41547">
      <w:pPr>
        <w:pStyle w:val="a4"/>
        <w:spacing w:before="2"/>
        <w:ind w:left="0" w:right="283" w:firstLine="1415"/>
        <w:contextualSpacing/>
      </w:pPr>
      <w:r>
        <w:t>Нравственные основы личности в осмыслении М. Пришвина («Осударева дорога»), А. Платонова («Сампо»), поэтов Я. Виртанена и ЛеаХело. Темы семьи, рода, связи поколений в творчестве О. Степанова, Я. Ругоева.</w:t>
      </w:r>
    </w:p>
    <w:p w14:paraId="4EC30125" w14:textId="77777777" w:rsidR="0092341C" w:rsidRDefault="00DB6983" w:rsidP="00B41547">
      <w:pPr>
        <w:pStyle w:val="a4"/>
        <w:spacing w:before="2"/>
        <w:ind w:left="0" w:right="283" w:firstLine="0"/>
        <w:contextualSpacing/>
      </w:pPr>
      <w:r>
        <w:t>Природа</w:t>
      </w:r>
      <w:r>
        <w:rPr>
          <w:spacing w:val="19"/>
        </w:rPr>
        <w:t xml:space="preserve"> </w:t>
      </w:r>
      <w:r>
        <w:t>и</w:t>
      </w:r>
      <w:r>
        <w:rPr>
          <w:spacing w:val="22"/>
        </w:rPr>
        <w:t xml:space="preserve"> </w:t>
      </w:r>
      <w:r>
        <w:t>человек</w:t>
      </w:r>
      <w:r>
        <w:rPr>
          <w:spacing w:val="23"/>
        </w:rPr>
        <w:t xml:space="preserve"> </w:t>
      </w:r>
      <w:r>
        <w:t>в</w:t>
      </w:r>
      <w:r>
        <w:rPr>
          <w:spacing w:val="21"/>
        </w:rPr>
        <w:t xml:space="preserve"> </w:t>
      </w:r>
      <w:r>
        <w:t>книгах</w:t>
      </w:r>
      <w:r>
        <w:rPr>
          <w:spacing w:val="24"/>
        </w:rPr>
        <w:t xml:space="preserve"> </w:t>
      </w:r>
      <w:r>
        <w:t>К.</w:t>
      </w:r>
      <w:r>
        <w:rPr>
          <w:spacing w:val="21"/>
        </w:rPr>
        <w:t xml:space="preserve"> </w:t>
      </w:r>
      <w:r>
        <w:t>Паустовского</w:t>
      </w:r>
      <w:r>
        <w:rPr>
          <w:spacing w:val="59"/>
          <w:w w:val="150"/>
        </w:rPr>
        <w:t xml:space="preserve"> </w:t>
      </w:r>
      <w:r>
        <w:t>(гл.</w:t>
      </w:r>
      <w:r>
        <w:rPr>
          <w:spacing w:val="26"/>
        </w:rPr>
        <w:t xml:space="preserve"> </w:t>
      </w:r>
      <w:r>
        <w:t>«Белая</w:t>
      </w:r>
      <w:r>
        <w:rPr>
          <w:spacing w:val="21"/>
        </w:rPr>
        <w:t xml:space="preserve"> </w:t>
      </w:r>
      <w:r>
        <w:t>ночь»</w:t>
      </w:r>
      <w:r>
        <w:rPr>
          <w:spacing w:val="15"/>
        </w:rPr>
        <w:t xml:space="preserve"> </w:t>
      </w:r>
      <w:r>
        <w:t>из</w:t>
      </w:r>
      <w:r>
        <w:rPr>
          <w:spacing w:val="26"/>
        </w:rPr>
        <w:t xml:space="preserve"> </w:t>
      </w:r>
      <w:r>
        <w:rPr>
          <w:spacing w:val="-2"/>
        </w:rPr>
        <w:t>повести</w:t>
      </w:r>
    </w:p>
    <w:p w14:paraId="2A0FD683" w14:textId="77777777" w:rsidR="0092341C" w:rsidRDefault="00DB6983" w:rsidP="00B41547">
      <w:pPr>
        <w:pStyle w:val="a4"/>
        <w:spacing w:before="2"/>
        <w:ind w:left="0" w:right="283" w:firstLine="0"/>
        <w:contextualSpacing/>
      </w:pPr>
      <w:r>
        <w:t>«Золотая роза»), В. Соловьёва, В. Сергина. Бережное, любовное отношение к природе родного края.</w:t>
      </w:r>
    </w:p>
    <w:p w14:paraId="3CA532E9" w14:textId="77777777" w:rsidR="0092341C" w:rsidRDefault="00DB6983" w:rsidP="00B41547">
      <w:pPr>
        <w:pStyle w:val="a4"/>
        <w:spacing w:before="2"/>
        <w:ind w:left="0" w:right="283" w:firstLine="0"/>
        <w:contextualSpacing/>
      </w:pPr>
      <w:r>
        <w:t>Роль</w:t>
      </w:r>
      <w:r>
        <w:rPr>
          <w:spacing w:val="-3"/>
        </w:rPr>
        <w:t xml:space="preserve"> </w:t>
      </w:r>
      <w:r>
        <w:t>искусства</w:t>
      </w:r>
      <w:r>
        <w:rPr>
          <w:spacing w:val="-3"/>
        </w:rPr>
        <w:t xml:space="preserve"> </w:t>
      </w:r>
      <w:r>
        <w:t>в</w:t>
      </w:r>
      <w:r>
        <w:rPr>
          <w:spacing w:val="-4"/>
        </w:rPr>
        <w:t xml:space="preserve"> </w:t>
      </w:r>
      <w:r>
        <w:t>жизни</w:t>
      </w:r>
      <w:r>
        <w:rPr>
          <w:spacing w:val="-4"/>
        </w:rPr>
        <w:t xml:space="preserve"> </w:t>
      </w:r>
      <w:r>
        <w:t>человека</w:t>
      </w:r>
      <w:r>
        <w:rPr>
          <w:spacing w:val="-3"/>
        </w:rPr>
        <w:t xml:space="preserve"> </w:t>
      </w:r>
      <w:r>
        <w:t>и</w:t>
      </w:r>
      <w:r>
        <w:rPr>
          <w:spacing w:val="-2"/>
        </w:rPr>
        <w:t xml:space="preserve"> народа.</w:t>
      </w:r>
    </w:p>
    <w:p w14:paraId="289EEDE3" w14:textId="77777777" w:rsidR="0092341C" w:rsidRDefault="00DB6983" w:rsidP="00B41547">
      <w:pPr>
        <w:pStyle w:val="a4"/>
        <w:spacing w:before="2"/>
        <w:ind w:left="0" w:right="283" w:firstLine="1415"/>
        <w:contextualSpacing/>
      </w:pPr>
      <w:r>
        <w:t>Назначение искусства в жизни человека и народа. Сказ о создании национального инструмента («Кленовое кантеле» В. И. Пулькина). Искусство как способ духовного противостояния войне в повести Д. И. Гусарова «Партизанская музыка». Тема преемственности традиций в лирике Р. Рождественского. Образ И. Федосовой в стихотворении «На Юсовой горе».</w:t>
      </w:r>
    </w:p>
    <w:p w14:paraId="7418DDC0" w14:textId="77777777" w:rsidR="0092341C" w:rsidRDefault="0092341C" w:rsidP="00B41547">
      <w:pPr>
        <w:pStyle w:val="a4"/>
        <w:spacing w:before="2"/>
        <w:ind w:left="0" w:right="283" w:firstLine="0"/>
        <w:contextualSpacing/>
        <w:jc w:val="left"/>
      </w:pPr>
    </w:p>
    <w:p w14:paraId="7900091B" w14:textId="77777777" w:rsidR="0092341C" w:rsidRDefault="00DB6983" w:rsidP="00B41547">
      <w:pPr>
        <w:pStyle w:val="a4"/>
        <w:spacing w:before="2"/>
        <w:ind w:left="0" w:right="283" w:firstLine="0"/>
        <w:contextualSpacing/>
      </w:pPr>
      <w:r>
        <w:t>Раздел</w:t>
      </w:r>
      <w:r>
        <w:rPr>
          <w:spacing w:val="-2"/>
        </w:rPr>
        <w:t xml:space="preserve"> </w:t>
      </w:r>
      <w:r>
        <w:t>VI.</w:t>
      </w:r>
      <w:r>
        <w:rPr>
          <w:spacing w:val="-3"/>
        </w:rPr>
        <w:t xml:space="preserve"> </w:t>
      </w:r>
      <w:r>
        <w:t>Культура</w:t>
      </w:r>
      <w:r>
        <w:rPr>
          <w:spacing w:val="-2"/>
        </w:rPr>
        <w:t xml:space="preserve"> </w:t>
      </w:r>
      <w:r>
        <w:t>и</w:t>
      </w:r>
      <w:r>
        <w:rPr>
          <w:spacing w:val="-2"/>
        </w:rPr>
        <w:t xml:space="preserve"> искусство</w:t>
      </w:r>
    </w:p>
    <w:p w14:paraId="116A427A" w14:textId="77777777" w:rsidR="0092341C" w:rsidRDefault="00DB6983" w:rsidP="00B41547">
      <w:pPr>
        <w:pStyle w:val="a4"/>
        <w:spacing w:before="2"/>
        <w:ind w:left="0" w:right="283" w:firstLine="1415"/>
        <w:contextualSpacing/>
      </w:pPr>
      <w:r>
        <w:t>Традиционные виды декоративно-прикладного творчества и народных промыслов Карелии. Народное художественное творчество. Древние корни народного художественного творчества, специфика образно-символического языка в произведениях декоративно-прикладного искусства Карелии: петроглифы, керамика, предметы быта, ткачество.</w:t>
      </w:r>
      <w:r>
        <w:rPr>
          <w:spacing w:val="80"/>
        </w:rPr>
        <w:t xml:space="preserve"> </w:t>
      </w:r>
      <w:r>
        <w:t>Орнамент как основа декоративного украшения. Орнамент на глиняных изделиях, в ткачестве, вышивке, вязании, плетении различных районов Карелии.</w:t>
      </w:r>
    </w:p>
    <w:p w14:paraId="34850AED" w14:textId="77777777" w:rsidR="0092341C" w:rsidRDefault="00DB6983" w:rsidP="00B41547">
      <w:pPr>
        <w:pStyle w:val="a4"/>
        <w:tabs>
          <w:tab w:val="left" w:pos="2280"/>
        </w:tabs>
        <w:spacing w:before="2"/>
        <w:ind w:left="0" w:right="283" w:firstLine="1415"/>
        <w:contextualSpacing/>
      </w:pPr>
      <w:r>
        <w:t xml:space="preserve">Изобразительное искусство и архитектура Карелии. Художественная культура Карелии. Иконопись Карелии. Красота и своеобразие архитектуры и живописи </w:t>
      </w:r>
      <w:r>
        <w:rPr>
          <w:spacing w:val="-2"/>
        </w:rPr>
        <w:t>Карелии.</w:t>
      </w:r>
      <w:r>
        <w:tab/>
        <w:t>Архитектура Карелии XVIII — XX вв.: архитектурный ансамбль Кижи. Мемориальные ансамбли Карелии. Художественные музеи и выставочные залы Карелии.</w:t>
      </w:r>
    </w:p>
    <w:p w14:paraId="6F01004F"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1475CB37" w14:textId="77777777" w:rsidR="0092341C" w:rsidRDefault="00DB6983" w:rsidP="00B41547">
      <w:pPr>
        <w:pStyle w:val="a4"/>
        <w:spacing w:before="2"/>
        <w:ind w:left="0" w:right="283" w:firstLine="1415"/>
        <w:contextualSpacing/>
      </w:pPr>
      <w:r>
        <w:t>Знакомство с произведениями выдающихся карельских мастеров изобразительного искусства и архитектуры: В. Попов, О. Бородкин, Г. Стронк, С. Юнтунен, О. Юнтунен, Б. Поморцев. В. Авдышев, А. Авдышев, М. Юфа, Т. Юфа, В. Иваненко, В. Чекмасов, Е.Пехова, Л. Трифонов, В. Зорин, В. Зорина, А. Каштанов, Б. Топурия, А. Морозов, А. Харитонов, Л. Ланкинен, Г. Ланкинен. К. Гоголев, Н. Кошелева, В. Кошелев, Б. Акбулатов, Э.Акулов, Л. Давидян, М. Коппалев. (по выбору). Современное изобразительное искусство Карелии. Традиции и новаторство в творчестве А. Морозова, В. Зорина и С. Терентьева.</w:t>
      </w:r>
    </w:p>
    <w:p w14:paraId="0601C1D8" w14:textId="77777777" w:rsidR="0092341C" w:rsidRDefault="00DB6983" w:rsidP="00B41547">
      <w:pPr>
        <w:pStyle w:val="a4"/>
        <w:spacing w:before="2"/>
        <w:ind w:left="0" w:right="283" w:firstLine="1415"/>
        <w:contextualSpacing/>
      </w:pPr>
      <w:r>
        <w:t>Изобразительное искусство в театре. Общие законы восприятия композиции картины и сцены. Художники театра: В. Скорик, Э. Тимонен, В. Поляков. X. Скалдина.</w:t>
      </w:r>
    </w:p>
    <w:p w14:paraId="0C762C2D" w14:textId="77777777" w:rsidR="0092341C" w:rsidRDefault="00DB6983" w:rsidP="00B41547">
      <w:pPr>
        <w:pStyle w:val="a4"/>
        <w:spacing w:before="2"/>
        <w:ind w:left="0" w:right="283" w:firstLine="1415"/>
        <w:contextualSpacing/>
      </w:pPr>
      <w:r>
        <w:t>Музыкальная жизнь Карелии. Народное музыкальное творчество. Роль народной музыки в музыкальной культуре Карелии. Известные карельские музыкальные коллективы</w:t>
      </w:r>
      <w:r>
        <w:rPr>
          <w:spacing w:val="48"/>
          <w:w w:val="150"/>
        </w:rPr>
        <w:t xml:space="preserve"> </w:t>
      </w:r>
      <w:r>
        <w:t>(Государственный</w:t>
      </w:r>
      <w:r>
        <w:rPr>
          <w:spacing w:val="52"/>
          <w:w w:val="150"/>
        </w:rPr>
        <w:t xml:space="preserve"> </w:t>
      </w:r>
      <w:r>
        <w:t>ансамбль</w:t>
      </w:r>
      <w:r>
        <w:rPr>
          <w:spacing w:val="57"/>
          <w:w w:val="150"/>
        </w:rPr>
        <w:t xml:space="preserve"> </w:t>
      </w:r>
      <w:r>
        <w:t>«Кантеле»,</w:t>
      </w:r>
      <w:r>
        <w:rPr>
          <w:spacing w:val="54"/>
          <w:w w:val="150"/>
        </w:rPr>
        <w:t xml:space="preserve"> </w:t>
      </w:r>
      <w:r>
        <w:t>Оркестр</w:t>
      </w:r>
      <w:r>
        <w:rPr>
          <w:spacing w:val="52"/>
          <w:w w:val="150"/>
        </w:rPr>
        <w:t xml:space="preserve"> </w:t>
      </w:r>
      <w:r>
        <w:t>народных</w:t>
      </w:r>
      <w:r>
        <w:rPr>
          <w:spacing w:val="53"/>
          <w:w w:val="150"/>
        </w:rPr>
        <w:t xml:space="preserve"> </w:t>
      </w:r>
      <w:r>
        <w:rPr>
          <w:spacing w:val="-2"/>
        </w:rPr>
        <w:t>инструментов</w:t>
      </w:r>
    </w:p>
    <w:p w14:paraId="2C89705F" w14:textId="77777777" w:rsidR="0092341C" w:rsidRDefault="00DB6983" w:rsidP="00B41547">
      <w:pPr>
        <w:pStyle w:val="a4"/>
        <w:spacing w:before="2"/>
        <w:ind w:left="0" w:right="283" w:firstLine="0"/>
        <w:contextualSpacing/>
      </w:pPr>
      <w:r>
        <w:t>«Онего»). Центры музыкальной культуры Карелии (Карельская филармония, Государственная консерватория им. А.К. Глазунова)</w:t>
      </w:r>
    </w:p>
    <w:p w14:paraId="2FA8C4EE" w14:textId="77777777" w:rsidR="0092341C" w:rsidRDefault="0092341C" w:rsidP="00B41547">
      <w:pPr>
        <w:pStyle w:val="a4"/>
        <w:spacing w:before="2"/>
        <w:ind w:left="0" w:right="283" w:firstLine="0"/>
        <w:contextualSpacing/>
        <w:jc w:val="left"/>
      </w:pPr>
    </w:p>
    <w:p w14:paraId="78979ED2" w14:textId="77777777" w:rsidR="0092341C" w:rsidRDefault="00DB6983" w:rsidP="00B41547">
      <w:pPr>
        <w:spacing w:before="2"/>
        <w:ind w:right="283"/>
        <w:contextualSpacing/>
        <w:rPr>
          <w:b/>
          <w:sz w:val="24"/>
        </w:rPr>
      </w:pPr>
      <w:r>
        <w:rPr>
          <w:b/>
          <w:sz w:val="24"/>
        </w:rPr>
        <w:t>Распределение</w:t>
      </w:r>
      <w:r>
        <w:rPr>
          <w:b/>
          <w:spacing w:val="-4"/>
          <w:sz w:val="24"/>
        </w:rPr>
        <w:t xml:space="preserve"> </w:t>
      </w:r>
      <w:r>
        <w:rPr>
          <w:b/>
          <w:sz w:val="24"/>
        </w:rPr>
        <w:t>содержания</w:t>
      </w:r>
      <w:r>
        <w:rPr>
          <w:b/>
          <w:spacing w:val="-4"/>
          <w:sz w:val="24"/>
        </w:rPr>
        <w:t xml:space="preserve"> </w:t>
      </w:r>
      <w:r>
        <w:rPr>
          <w:b/>
          <w:sz w:val="24"/>
        </w:rPr>
        <w:t>предмета</w:t>
      </w:r>
      <w:r>
        <w:rPr>
          <w:b/>
          <w:spacing w:val="-3"/>
          <w:sz w:val="24"/>
        </w:rPr>
        <w:t xml:space="preserve"> </w:t>
      </w:r>
      <w:r>
        <w:rPr>
          <w:b/>
          <w:sz w:val="24"/>
        </w:rPr>
        <w:t>по</w:t>
      </w:r>
      <w:r>
        <w:rPr>
          <w:b/>
          <w:spacing w:val="-5"/>
          <w:sz w:val="24"/>
        </w:rPr>
        <w:t xml:space="preserve"> </w:t>
      </w:r>
      <w:r>
        <w:rPr>
          <w:b/>
          <w:spacing w:val="-2"/>
          <w:sz w:val="24"/>
        </w:rPr>
        <w:t>темам.</w:t>
      </w:r>
    </w:p>
    <w:p w14:paraId="6BB4DF9D" w14:textId="77777777" w:rsidR="0092341C" w:rsidRDefault="0092341C" w:rsidP="00B41547">
      <w:pPr>
        <w:pStyle w:val="a4"/>
        <w:spacing w:before="2"/>
        <w:ind w:left="0" w:right="283" w:firstLine="0"/>
        <w:contextualSpacing/>
        <w:jc w:val="left"/>
        <w:rPr>
          <w:b/>
        </w:rPr>
      </w:pPr>
    </w:p>
    <w:p w14:paraId="14F377A9" w14:textId="77777777" w:rsidR="0092341C" w:rsidRDefault="00DB6983" w:rsidP="00B10CA3">
      <w:pPr>
        <w:pStyle w:val="a8"/>
        <w:numPr>
          <w:ilvl w:val="0"/>
          <w:numId w:val="60"/>
        </w:numPr>
        <w:tabs>
          <w:tab w:val="left" w:pos="4900"/>
        </w:tabs>
        <w:spacing w:before="2"/>
        <w:ind w:left="0" w:right="283"/>
        <w:contextualSpacing/>
        <w:jc w:val="left"/>
        <w:rPr>
          <w:b/>
          <w:sz w:val="24"/>
        </w:rPr>
      </w:pPr>
      <w:r>
        <w:rPr>
          <w:b/>
          <w:sz w:val="24"/>
        </w:rPr>
        <w:t>класс</w:t>
      </w:r>
      <w:r>
        <w:rPr>
          <w:b/>
          <w:spacing w:val="-3"/>
          <w:sz w:val="24"/>
        </w:rPr>
        <w:t xml:space="preserve"> </w:t>
      </w:r>
      <w:r>
        <w:rPr>
          <w:b/>
          <w:sz w:val="24"/>
        </w:rPr>
        <w:t>(34</w:t>
      </w:r>
      <w:r>
        <w:rPr>
          <w:b/>
          <w:spacing w:val="-1"/>
          <w:sz w:val="24"/>
        </w:rPr>
        <w:t xml:space="preserve"> </w:t>
      </w:r>
      <w:r>
        <w:rPr>
          <w:b/>
          <w:spacing w:val="-2"/>
          <w:sz w:val="24"/>
        </w:rPr>
        <w:t>часа)</w:t>
      </w:r>
    </w:p>
    <w:p w14:paraId="5B4237FA" w14:textId="77777777" w:rsidR="0092341C" w:rsidRDefault="00DB6983" w:rsidP="00B41547">
      <w:pPr>
        <w:spacing w:before="2"/>
        <w:ind w:right="283"/>
        <w:contextualSpacing/>
        <w:rPr>
          <w:b/>
          <w:sz w:val="24"/>
        </w:rPr>
      </w:pPr>
      <w:r>
        <w:rPr>
          <w:b/>
          <w:spacing w:val="-2"/>
          <w:sz w:val="24"/>
        </w:rPr>
        <w:t>Введение.</w:t>
      </w:r>
    </w:p>
    <w:p w14:paraId="166A6AC2" w14:textId="77777777" w:rsidR="0092341C" w:rsidRDefault="00DB6983" w:rsidP="00B41547">
      <w:pPr>
        <w:spacing w:before="2"/>
        <w:ind w:right="283"/>
        <w:contextualSpacing/>
        <w:rPr>
          <w:b/>
          <w:sz w:val="24"/>
        </w:rPr>
      </w:pPr>
      <w:r>
        <w:rPr>
          <w:b/>
          <w:sz w:val="24"/>
        </w:rPr>
        <w:t>Раздел</w:t>
      </w:r>
      <w:r>
        <w:rPr>
          <w:b/>
          <w:spacing w:val="-2"/>
          <w:sz w:val="24"/>
        </w:rPr>
        <w:t xml:space="preserve"> </w:t>
      </w:r>
      <w:r>
        <w:rPr>
          <w:b/>
          <w:sz w:val="24"/>
        </w:rPr>
        <w:t>I.</w:t>
      </w:r>
      <w:r>
        <w:rPr>
          <w:b/>
          <w:spacing w:val="-1"/>
          <w:sz w:val="24"/>
        </w:rPr>
        <w:t xml:space="preserve"> </w:t>
      </w:r>
      <w:r>
        <w:rPr>
          <w:b/>
          <w:sz w:val="24"/>
        </w:rPr>
        <w:t>За</w:t>
      </w:r>
      <w:r>
        <w:rPr>
          <w:b/>
          <w:spacing w:val="-1"/>
          <w:sz w:val="24"/>
        </w:rPr>
        <w:t xml:space="preserve"> </w:t>
      </w:r>
      <w:r>
        <w:rPr>
          <w:b/>
          <w:sz w:val="24"/>
        </w:rPr>
        <w:t>лесами</w:t>
      </w:r>
      <w:r>
        <w:rPr>
          <w:b/>
          <w:spacing w:val="-1"/>
          <w:sz w:val="24"/>
        </w:rPr>
        <w:t xml:space="preserve"> </w:t>
      </w:r>
      <w:r>
        <w:rPr>
          <w:b/>
          <w:sz w:val="24"/>
        </w:rPr>
        <w:t>и</w:t>
      </w:r>
      <w:r>
        <w:rPr>
          <w:b/>
          <w:spacing w:val="-1"/>
          <w:sz w:val="24"/>
        </w:rPr>
        <w:t xml:space="preserve"> </w:t>
      </w:r>
      <w:r>
        <w:rPr>
          <w:b/>
          <w:spacing w:val="-2"/>
          <w:sz w:val="24"/>
        </w:rPr>
        <w:t>озерами.</w:t>
      </w:r>
    </w:p>
    <w:p w14:paraId="0B8E4E66" w14:textId="77777777" w:rsidR="0092341C" w:rsidRDefault="00DB6983" w:rsidP="00B41547">
      <w:pPr>
        <w:spacing w:before="2"/>
        <w:ind w:right="283"/>
        <w:contextualSpacing/>
        <w:jc w:val="both"/>
        <w:rPr>
          <w:b/>
          <w:sz w:val="24"/>
        </w:rPr>
      </w:pPr>
      <w:r>
        <w:rPr>
          <w:b/>
          <w:sz w:val="24"/>
        </w:rPr>
        <w:t>Тема</w:t>
      </w:r>
      <w:r>
        <w:rPr>
          <w:b/>
          <w:spacing w:val="-2"/>
          <w:sz w:val="24"/>
        </w:rPr>
        <w:t xml:space="preserve"> </w:t>
      </w:r>
      <w:r>
        <w:rPr>
          <w:b/>
          <w:sz w:val="24"/>
        </w:rPr>
        <w:t>1.</w:t>
      </w:r>
      <w:r>
        <w:rPr>
          <w:b/>
          <w:spacing w:val="-1"/>
          <w:sz w:val="24"/>
        </w:rPr>
        <w:t xml:space="preserve"> </w:t>
      </w:r>
      <w:r>
        <w:rPr>
          <w:b/>
          <w:sz w:val="24"/>
        </w:rPr>
        <w:t>Начало</w:t>
      </w:r>
      <w:r>
        <w:rPr>
          <w:b/>
          <w:spacing w:val="-2"/>
          <w:sz w:val="24"/>
        </w:rPr>
        <w:t xml:space="preserve"> </w:t>
      </w:r>
      <w:r>
        <w:rPr>
          <w:b/>
          <w:sz w:val="24"/>
        </w:rPr>
        <w:t>путешествия</w:t>
      </w:r>
      <w:r>
        <w:rPr>
          <w:b/>
          <w:spacing w:val="-1"/>
          <w:sz w:val="24"/>
        </w:rPr>
        <w:t xml:space="preserve"> </w:t>
      </w:r>
      <w:r>
        <w:rPr>
          <w:b/>
          <w:sz w:val="24"/>
        </w:rPr>
        <w:t>по</w:t>
      </w:r>
      <w:r>
        <w:rPr>
          <w:b/>
          <w:spacing w:val="-1"/>
          <w:sz w:val="24"/>
        </w:rPr>
        <w:t xml:space="preserve"> </w:t>
      </w:r>
      <w:r>
        <w:rPr>
          <w:b/>
          <w:spacing w:val="-2"/>
          <w:sz w:val="24"/>
        </w:rPr>
        <w:t>Карелии.</w:t>
      </w:r>
    </w:p>
    <w:p w14:paraId="6D626230" w14:textId="77777777" w:rsidR="0092341C" w:rsidRDefault="00DB6983" w:rsidP="00B41547">
      <w:pPr>
        <w:pStyle w:val="a4"/>
        <w:spacing w:before="2"/>
        <w:ind w:left="0" w:right="283"/>
        <w:contextualSpacing/>
      </w:pPr>
      <w:r>
        <w:t>Обзорное знакомство с ландшафтом, географическими объектами, природными и историческими памятными местами. Районы и города Карелии. Соседи Республики.</w:t>
      </w:r>
    </w:p>
    <w:p w14:paraId="725DC20C" w14:textId="77777777" w:rsidR="0092341C" w:rsidRDefault="00DB6983" w:rsidP="00B41547">
      <w:pPr>
        <w:pStyle w:val="3"/>
        <w:spacing w:before="2" w:line="240" w:lineRule="auto"/>
        <w:ind w:left="0" w:right="283"/>
        <w:contextualSpacing/>
      </w:pPr>
      <w:r>
        <w:t>Тема</w:t>
      </w:r>
      <w:r>
        <w:rPr>
          <w:spacing w:val="-2"/>
        </w:rPr>
        <w:t xml:space="preserve"> </w:t>
      </w:r>
      <w:r>
        <w:t>2.</w:t>
      </w:r>
      <w:r>
        <w:rPr>
          <w:spacing w:val="-2"/>
        </w:rPr>
        <w:t xml:space="preserve"> </w:t>
      </w:r>
      <w:r>
        <w:t>Первые</w:t>
      </w:r>
      <w:r>
        <w:rPr>
          <w:spacing w:val="-1"/>
        </w:rPr>
        <w:t xml:space="preserve"> </w:t>
      </w:r>
      <w:r>
        <w:t>жители</w:t>
      </w:r>
      <w:r>
        <w:rPr>
          <w:spacing w:val="-1"/>
        </w:rPr>
        <w:t xml:space="preserve"> </w:t>
      </w:r>
      <w:r>
        <w:rPr>
          <w:spacing w:val="-2"/>
        </w:rPr>
        <w:t>Карелии.</w:t>
      </w:r>
    </w:p>
    <w:p w14:paraId="11EA34E2" w14:textId="77777777" w:rsidR="0092341C" w:rsidRDefault="00DB6983" w:rsidP="00B41547">
      <w:pPr>
        <w:pStyle w:val="a4"/>
        <w:spacing w:before="2"/>
        <w:ind w:left="0" w:right="283" w:firstLine="0"/>
        <w:contextualSpacing/>
      </w:pPr>
      <w:r>
        <w:t>Влияние</w:t>
      </w:r>
      <w:r>
        <w:rPr>
          <w:spacing w:val="55"/>
          <w:w w:val="150"/>
        </w:rPr>
        <w:t xml:space="preserve">  </w:t>
      </w:r>
      <w:r>
        <w:t>ледника</w:t>
      </w:r>
      <w:r>
        <w:rPr>
          <w:spacing w:val="58"/>
          <w:w w:val="150"/>
        </w:rPr>
        <w:t xml:space="preserve">  </w:t>
      </w:r>
      <w:r>
        <w:t>на</w:t>
      </w:r>
      <w:r>
        <w:rPr>
          <w:spacing w:val="58"/>
          <w:w w:val="150"/>
        </w:rPr>
        <w:t xml:space="preserve">  </w:t>
      </w:r>
      <w:r>
        <w:t>ландшафт</w:t>
      </w:r>
      <w:r>
        <w:rPr>
          <w:spacing w:val="59"/>
          <w:w w:val="150"/>
        </w:rPr>
        <w:t xml:space="preserve">  </w:t>
      </w:r>
      <w:r>
        <w:t>Карелии.</w:t>
      </w:r>
      <w:r>
        <w:rPr>
          <w:spacing w:val="59"/>
          <w:w w:val="150"/>
        </w:rPr>
        <w:t xml:space="preserve">  </w:t>
      </w:r>
      <w:r>
        <w:t>Первичное</w:t>
      </w:r>
      <w:r>
        <w:rPr>
          <w:spacing w:val="58"/>
          <w:w w:val="150"/>
        </w:rPr>
        <w:t xml:space="preserve">  </w:t>
      </w:r>
      <w:r>
        <w:t>заселение</w:t>
      </w:r>
      <w:r>
        <w:rPr>
          <w:spacing w:val="58"/>
          <w:w w:val="150"/>
        </w:rPr>
        <w:t xml:space="preserve">  </w:t>
      </w:r>
      <w:r>
        <w:rPr>
          <w:spacing w:val="-2"/>
        </w:rPr>
        <w:t>края.</w:t>
      </w:r>
    </w:p>
    <w:p w14:paraId="60FB7294" w14:textId="77777777" w:rsidR="0092341C" w:rsidRDefault="00DB6983" w:rsidP="00B41547">
      <w:pPr>
        <w:pStyle w:val="a4"/>
        <w:spacing w:before="2"/>
        <w:ind w:left="0" w:right="283" w:firstLine="0"/>
        <w:contextualSpacing/>
      </w:pPr>
      <w:r>
        <w:t>Археологические</w:t>
      </w:r>
      <w:r>
        <w:rPr>
          <w:spacing w:val="-7"/>
        </w:rPr>
        <w:t xml:space="preserve"> </w:t>
      </w:r>
      <w:r>
        <w:rPr>
          <w:spacing w:val="-2"/>
        </w:rPr>
        <w:t>памятники.</w:t>
      </w:r>
    </w:p>
    <w:p w14:paraId="2967859D" w14:textId="77777777" w:rsidR="0092341C" w:rsidRDefault="00DB6983" w:rsidP="00B41547">
      <w:pPr>
        <w:pStyle w:val="3"/>
        <w:spacing w:before="2" w:line="240" w:lineRule="auto"/>
        <w:ind w:left="0" w:right="283"/>
        <w:contextualSpacing/>
      </w:pPr>
      <w:r>
        <w:t>Тема</w:t>
      </w:r>
      <w:r>
        <w:rPr>
          <w:spacing w:val="-1"/>
        </w:rPr>
        <w:t xml:space="preserve"> </w:t>
      </w:r>
      <w:r>
        <w:t>3.</w:t>
      </w:r>
      <w:r>
        <w:rPr>
          <w:spacing w:val="-1"/>
        </w:rPr>
        <w:t xml:space="preserve"> </w:t>
      </w:r>
      <w:r>
        <w:t>Деревня</w:t>
      </w:r>
      <w:r>
        <w:rPr>
          <w:spacing w:val="-1"/>
        </w:rPr>
        <w:t xml:space="preserve"> </w:t>
      </w:r>
      <w:r>
        <w:t>на</w:t>
      </w:r>
      <w:r>
        <w:rPr>
          <w:spacing w:val="-1"/>
        </w:rPr>
        <w:t xml:space="preserve"> </w:t>
      </w:r>
      <w:r>
        <w:t xml:space="preserve">берегу </w:t>
      </w:r>
      <w:r>
        <w:rPr>
          <w:spacing w:val="-2"/>
        </w:rPr>
        <w:t>Онего.</w:t>
      </w:r>
    </w:p>
    <w:p w14:paraId="037D9674" w14:textId="77777777" w:rsidR="0092341C" w:rsidRDefault="00DB6983" w:rsidP="00B41547">
      <w:pPr>
        <w:pStyle w:val="a4"/>
        <w:spacing w:before="2"/>
        <w:ind w:left="0" w:right="283"/>
        <w:contextualSpacing/>
      </w:pPr>
      <w:r>
        <w:t>Образ жизни,</w:t>
      </w:r>
      <w:r>
        <w:rPr>
          <w:spacing w:val="40"/>
        </w:rPr>
        <w:t xml:space="preserve"> </w:t>
      </w:r>
      <w:r>
        <w:t>занятия населения края в середине первого тысячелетия. Места расположения поселений. Жилища и хозяйственные постройки. Виды хозяйственной деятельности населения. Отношения с государством.</w:t>
      </w:r>
    </w:p>
    <w:p w14:paraId="04019F62" w14:textId="77777777" w:rsidR="0092341C" w:rsidRDefault="00DB6983" w:rsidP="00B41547">
      <w:pPr>
        <w:pStyle w:val="3"/>
        <w:spacing w:before="2" w:line="240" w:lineRule="auto"/>
        <w:ind w:left="0" w:right="283"/>
        <w:contextualSpacing/>
      </w:pPr>
      <w:r>
        <w:t>Тема</w:t>
      </w:r>
      <w:r>
        <w:rPr>
          <w:spacing w:val="-3"/>
        </w:rPr>
        <w:t xml:space="preserve"> </w:t>
      </w:r>
      <w:r>
        <w:t>4.</w:t>
      </w:r>
      <w:r>
        <w:rPr>
          <w:spacing w:val="-2"/>
        </w:rPr>
        <w:t xml:space="preserve"> </w:t>
      </w:r>
      <w:r>
        <w:t>Олонец</w:t>
      </w:r>
      <w:r>
        <w:rPr>
          <w:spacing w:val="-1"/>
        </w:rPr>
        <w:t xml:space="preserve"> </w:t>
      </w:r>
      <w:r>
        <w:t>–</w:t>
      </w:r>
      <w:r>
        <w:rPr>
          <w:spacing w:val="-2"/>
        </w:rPr>
        <w:t xml:space="preserve"> </w:t>
      </w:r>
      <w:r>
        <w:t>трижды</w:t>
      </w:r>
      <w:r>
        <w:rPr>
          <w:spacing w:val="-1"/>
        </w:rPr>
        <w:t xml:space="preserve"> </w:t>
      </w:r>
      <w:r>
        <w:rPr>
          <w:spacing w:val="-2"/>
        </w:rPr>
        <w:t>столица.</w:t>
      </w:r>
    </w:p>
    <w:p w14:paraId="4D4C31C4" w14:textId="77777777" w:rsidR="0092341C" w:rsidRDefault="00DB6983" w:rsidP="00B41547">
      <w:pPr>
        <w:pStyle w:val="a4"/>
        <w:spacing w:before="2"/>
        <w:ind w:left="0" w:right="283"/>
        <w:contextualSpacing/>
      </w:pPr>
      <w:r>
        <w:t>Город-крепость Олонец и его роль в истории Карелии. Месторасположение и внешний вид крепости. Население и его занятия. Природные достопримечательности. Олонец – «гусиная столица». Современный Олонец. Городские праздники.</w:t>
      </w:r>
    </w:p>
    <w:p w14:paraId="7F1E0AC2" w14:textId="77777777" w:rsidR="0092341C" w:rsidRDefault="00DB6983" w:rsidP="00B41547">
      <w:pPr>
        <w:pStyle w:val="3"/>
        <w:spacing w:before="2" w:line="240" w:lineRule="auto"/>
        <w:ind w:left="0" w:right="283"/>
        <w:contextualSpacing/>
      </w:pPr>
      <w:r>
        <w:t>Раздел II. Истории о Петрозаводске. Тема</w:t>
      </w:r>
      <w:r>
        <w:rPr>
          <w:spacing w:val="-2"/>
        </w:rPr>
        <w:t xml:space="preserve"> </w:t>
      </w:r>
      <w:r>
        <w:t>5.</w:t>
      </w:r>
      <w:r>
        <w:rPr>
          <w:spacing w:val="-2"/>
        </w:rPr>
        <w:t xml:space="preserve"> </w:t>
      </w:r>
      <w:r>
        <w:t>Рождение</w:t>
      </w:r>
      <w:r>
        <w:rPr>
          <w:spacing w:val="-2"/>
        </w:rPr>
        <w:t xml:space="preserve"> </w:t>
      </w:r>
      <w:r>
        <w:t>города</w:t>
      </w:r>
      <w:r>
        <w:rPr>
          <w:spacing w:val="-1"/>
        </w:rPr>
        <w:t xml:space="preserve"> </w:t>
      </w:r>
      <w:r>
        <w:rPr>
          <w:spacing w:val="-2"/>
        </w:rPr>
        <w:t>Петрозаводска.</w:t>
      </w:r>
    </w:p>
    <w:p w14:paraId="3E8FBD85" w14:textId="77777777" w:rsidR="0092341C" w:rsidRDefault="00DB6983" w:rsidP="00B41547">
      <w:pPr>
        <w:pStyle w:val="a4"/>
        <w:spacing w:before="2"/>
        <w:ind w:left="0" w:right="283"/>
        <w:contextualSpacing/>
        <w:jc w:val="left"/>
      </w:pPr>
      <w:r>
        <w:t>Рождение Петрозаводска. Петровский завод. Его место и роль в истории России и Карелии. А.Д. Меншиков. Строительство Александровского завода. В Генин.</w:t>
      </w:r>
    </w:p>
    <w:p w14:paraId="2B6679B3" w14:textId="77777777" w:rsidR="0092341C" w:rsidRDefault="00DB6983" w:rsidP="00B41547">
      <w:pPr>
        <w:pStyle w:val="3"/>
        <w:spacing w:before="2" w:line="240" w:lineRule="auto"/>
        <w:ind w:left="0" w:right="283"/>
        <w:contextualSpacing/>
        <w:jc w:val="left"/>
      </w:pPr>
      <w:r>
        <w:t>Тема</w:t>
      </w:r>
      <w:r>
        <w:rPr>
          <w:spacing w:val="-2"/>
        </w:rPr>
        <w:t xml:space="preserve"> </w:t>
      </w:r>
      <w:r>
        <w:t>6.</w:t>
      </w:r>
      <w:r>
        <w:rPr>
          <w:spacing w:val="-1"/>
        </w:rPr>
        <w:t xml:space="preserve"> </w:t>
      </w:r>
      <w:r>
        <w:t>Как</w:t>
      </w:r>
      <w:r>
        <w:rPr>
          <w:spacing w:val="-1"/>
        </w:rPr>
        <w:t xml:space="preserve"> </w:t>
      </w:r>
      <w:r>
        <w:t>рос</w:t>
      </w:r>
      <w:r>
        <w:rPr>
          <w:spacing w:val="-2"/>
        </w:rPr>
        <w:t xml:space="preserve"> </w:t>
      </w:r>
      <w:r>
        <w:t>и</w:t>
      </w:r>
      <w:r>
        <w:rPr>
          <w:spacing w:val="-1"/>
        </w:rPr>
        <w:t xml:space="preserve"> </w:t>
      </w:r>
      <w:r>
        <w:t>развивался</w:t>
      </w:r>
      <w:r>
        <w:rPr>
          <w:spacing w:val="-1"/>
        </w:rPr>
        <w:t xml:space="preserve"> </w:t>
      </w:r>
      <w:r>
        <w:rPr>
          <w:spacing w:val="-2"/>
        </w:rPr>
        <w:t>Петрозаводск.</w:t>
      </w:r>
    </w:p>
    <w:p w14:paraId="15578E76" w14:textId="77777777" w:rsidR="0092341C" w:rsidRDefault="00DB6983" w:rsidP="00B41547">
      <w:pPr>
        <w:pStyle w:val="a4"/>
        <w:spacing w:before="2"/>
        <w:ind w:left="0" w:right="283" w:firstLine="0"/>
        <w:contextualSpacing/>
        <w:jc w:val="left"/>
      </w:pPr>
      <w:r>
        <w:t>Улицы</w:t>
      </w:r>
      <w:r>
        <w:rPr>
          <w:spacing w:val="-7"/>
        </w:rPr>
        <w:t xml:space="preserve"> </w:t>
      </w:r>
      <w:r>
        <w:t>и</w:t>
      </w:r>
      <w:r>
        <w:rPr>
          <w:spacing w:val="-2"/>
        </w:rPr>
        <w:t xml:space="preserve"> </w:t>
      </w:r>
      <w:r>
        <w:t>районы</w:t>
      </w:r>
      <w:r>
        <w:rPr>
          <w:spacing w:val="-2"/>
        </w:rPr>
        <w:t xml:space="preserve"> </w:t>
      </w:r>
      <w:r>
        <w:t>Петрозаводска:</w:t>
      </w:r>
      <w:r>
        <w:rPr>
          <w:spacing w:val="-2"/>
        </w:rPr>
        <w:t xml:space="preserve"> </w:t>
      </w:r>
      <w:r>
        <w:t>прошлое</w:t>
      </w:r>
      <w:r>
        <w:rPr>
          <w:spacing w:val="-3"/>
        </w:rPr>
        <w:t xml:space="preserve"> </w:t>
      </w:r>
      <w:r>
        <w:t>и</w:t>
      </w:r>
      <w:r>
        <w:rPr>
          <w:spacing w:val="-2"/>
        </w:rPr>
        <w:t xml:space="preserve"> </w:t>
      </w:r>
      <w:r>
        <w:t>настоящее.</w:t>
      </w:r>
      <w:r>
        <w:rPr>
          <w:spacing w:val="56"/>
        </w:rPr>
        <w:t xml:space="preserve"> </w:t>
      </w:r>
      <w:r>
        <w:t>Герб</w:t>
      </w:r>
      <w:r>
        <w:rPr>
          <w:spacing w:val="-1"/>
        </w:rPr>
        <w:t xml:space="preserve"> </w:t>
      </w:r>
      <w:r>
        <w:rPr>
          <w:spacing w:val="-2"/>
        </w:rPr>
        <w:t>Петрозаводска.</w:t>
      </w:r>
    </w:p>
    <w:p w14:paraId="5B0114D0" w14:textId="77777777" w:rsidR="0092341C" w:rsidRDefault="00DB6983" w:rsidP="00B41547">
      <w:pPr>
        <w:pStyle w:val="3"/>
        <w:spacing w:before="2" w:line="240" w:lineRule="auto"/>
        <w:ind w:left="0" w:right="283"/>
        <w:contextualSpacing/>
        <w:jc w:val="left"/>
      </w:pPr>
      <w:r>
        <w:t>Тема</w:t>
      </w:r>
      <w:r>
        <w:rPr>
          <w:spacing w:val="-1"/>
        </w:rPr>
        <w:t xml:space="preserve"> </w:t>
      </w:r>
      <w:r>
        <w:t>7.</w:t>
      </w:r>
      <w:r>
        <w:rPr>
          <w:spacing w:val="-1"/>
        </w:rPr>
        <w:t xml:space="preserve"> </w:t>
      </w:r>
      <w:r>
        <w:t>Каменный</w:t>
      </w:r>
      <w:r>
        <w:rPr>
          <w:spacing w:val="-1"/>
        </w:rPr>
        <w:t xml:space="preserve"> </w:t>
      </w:r>
      <w:r>
        <w:t>бор</w:t>
      </w:r>
      <w:r>
        <w:rPr>
          <w:spacing w:val="-3"/>
        </w:rPr>
        <w:t xml:space="preserve"> </w:t>
      </w:r>
      <w:r>
        <w:t xml:space="preserve">под </w:t>
      </w:r>
      <w:r>
        <w:rPr>
          <w:spacing w:val="-2"/>
        </w:rPr>
        <w:t>Петрозаводском.</w:t>
      </w:r>
    </w:p>
    <w:p w14:paraId="5388687F" w14:textId="77777777" w:rsidR="0092341C" w:rsidRDefault="00DB6983" w:rsidP="00B41547">
      <w:pPr>
        <w:pStyle w:val="a4"/>
        <w:spacing w:before="2"/>
        <w:ind w:left="0" w:right="283"/>
        <w:contextualSpacing/>
      </w:pPr>
      <w:r>
        <w:t>Каменный карьер, его месторасположение. Месторождение кварцитопесчанника. Использование</w:t>
      </w:r>
      <w:r>
        <w:rPr>
          <w:spacing w:val="-6"/>
        </w:rPr>
        <w:t xml:space="preserve"> </w:t>
      </w:r>
      <w:r>
        <w:t>кварцитопесчанника</w:t>
      </w:r>
      <w:r>
        <w:rPr>
          <w:spacing w:val="-6"/>
        </w:rPr>
        <w:t xml:space="preserve"> </w:t>
      </w:r>
      <w:r>
        <w:t>при</w:t>
      </w:r>
      <w:r>
        <w:rPr>
          <w:spacing w:val="-5"/>
        </w:rPr>
        <w:t xml:space="preserve"> </w:t>
      </w:r>
      <w:r>
        <w:t>строительстве</w:t>
      </w:r>
      <w:r>
        <w:rPr>
          <w:spacing w:val="-7"/>
        </w:rPr>
        <w:t xml:space="preserve"> </w:t>
      </w:r>
      <w:r>
        <w:t>города</w:t>
      </w:r>
      <w:r>
        <w:rPr>
          <w:spacing w:val="-5"/>
        </w:rPr>
        <w:t xml:space="preserve"> </w:t>
      </w:r>
      <w:r>
        <w:t>и</w:t>
      </w:r>
      <w:r>
        <w:rPr>
          <w:spacing w:val="-6"/>
        </w:rPr>
        <w:t xml:space="preserve"> </w:t>
      </w:r>
      <w:r>
        <w:t>Александровского</w:t>
      </w:r>
      <w:r>
        <w:rPr>
          <w:spacing w:val="-5"/>
        </w:rPr>
        <w:t xml:space="preserve"> </w:t>
      </w:r>
      <w:r>
        <w:t>завода. Современное состояние карьера.</w:t>
      </w:r>
    </w:p>
    <w:p w14:paraId="331DB06C" w14:textId="77777777" w:rsidR="0092341C" w:rsidRDefault="00DB6983" w:rsidP="00B41547">
      <w:pPr>
        <w:pStyle w:val="3"/>
        <w:spacing w:before="2" w:line="240" w:lineRule="auto"/>
        <w:ind w:left="0" w:right="283"/>
        <w:contextualSpacing/>
      </w:pPr>
      <w:r>
        <w:t>Раздел</w:t>
      </w:r>
      <w:r>
        <w:rPr>
          <w:spacing w:val="-6"/>
        </w:rPr>
        <w:t xml:space="preserve"> </w:t>
      </w:r>
      <w:r>
        <w:t>III.</w:t>
      </w:r>
      <w:r>
        <w:rPr>
          <w:spacing w:val="-3"/>
        </w:rPr>
        <w:t xml:space="preserve"> </w:t>
      </w:r>
      <w:r>
        <w:t>Пути-дороги</w:t>
      </w:r>
      <w:r>
        <w:rPr>
          <w:spacing w:val="-3"/>
        </w:rPr>
        <w:t xml:space="preserve"> </w:t>
      </w:r>
      <w:r>
        <w:t>карельского</w:t>
      </w:r>
      <w:r>
        <w:rPr>
          <w:spacing w:val="-2"/>
        </w:rPr>
        <w:t xml:space="preserve"> края.</w:t>
      </w:r>
    </w:p>
    <w:p w14:paraId="1505E260" w14:textId="77777777" w:rsidR="0092341C" w:rsidRDefault="00DB6983" w:rsidP="00B41547">
      <w:pPr>
        <w:pStyle w:val="a4"/>
        <w:spacing w:before="2"/>
        <w:ind w:left="0" w:right="283"/>
        <w:contextualSpacing/>
      </w:pPr>
      <w:r>
        <w:t>Районы, города, населенные пункты Карелии, их природные, культурные и исторические достопримечательности.</w:t>
      </w:r>
    </w:p>
    <w:p w14:paraId="1DCA26C3" w14:textId="77777777" w:rsidR="0092341C" w:rsidRDefault="00DB6983" w:rsidP="00B41547">
      <w:pPr>
        <w:pStyle w:val="3"/>
        <w:spacing w:before="2" w:line="240" w:lineRule="auto"/>
        <w:ind w:left="0" w:right="283"/>
        <w:contextualSpacing/>
      </w:pPr>
      <w:r>
        <w:t>Тема</w:t>
      </w:r>
      <w:r>
        <w:rPr>
          <w:spacing w:val="-4"/>
        </w:rPr>
        <w:t xml:space="preserve"> </w:t>
      </w:r>
      <w:r>
        <w:t>8.</w:t>
      </w:r>
      <w:r>
        <w:rPr>
          <w:spacing w:val="-1"/>
        </w:rPr>
        <w:t xml:space="preserve"> </w:t>
      </w:r>
      <w:r>
        <w:t>Шокша</w:t>
      </w:r>
      <w:r>
        <w:rPr>
          <w:spacing w:val="-1"/>
        </w:rPr>
        <w:t xml:space="preserve"> </w:t>
      </w:r>
      <w:r>
        <w:t>–</w:t>
      </w:r>
      <w:r>
        <w:rPr>
          <w:spacing w:val="-1"/>
        </w:rPr>
        <w:t xml:space="preserve"> </w:t>
      </w:r>
      <w:r>
        <w:t>берег</w:t>
      </w:r>
      <w:r>
        <w:rPr>
          <w:spacing w:val="-2"/>
        </w:rPr>
        <w:t xml:space="preserve"> </w:t>
      </w:r>
      <w:r>
        <w:t>красной</w:t>
      </w:r>
      <w:r>
        <w:rPr>
          <w:spacing w:val="-2"/>
        </w:rPr>
        <w:t xml:space="preserve"> </w:t>
      </w:r>
      <w:r>
        <w:t>рыбы</w:t>
      </w:r>
      <w:r>
        <w:rPr>
          <w:spacing w:val="-1"/>
        </w:rPr>
        <w:t xml:space="preserve"> </w:t>
      </w:r>
      <w:r>
        <w:t>и</w:t>
      </w:r>
      <w:r>
        <w:rPr>
          <w:spacing w:val="-3"/>
        </w:rPr>
        <w:t xml:space="preserve"> </w:t>
      </w:r>
      <w:r>
        <w:t>красного</w:t>
      </w:r>
      <w:r>
        <w:rPr>
          <w:spacing w:val="-1"/>
        </w:rPr>
        <w:t xml:space="preserve"> </w:t>
      </w:r>
      <w:r>
        <w:rPr>
          <w:spacing w:val="-2"/>
        </w:rPr>
        <w:t>камня.</w:t>
      </w:r>
    </w:p>
    <w:p w14:paraId="6F3DCEEB" w14:textId="77777777" w:rsidR="0092341C" w:rsidRDefault="00DB6983" w:rsidP="00B41547">
      <w:pPr>
        <w:pStyle w:val="a4"/>
        <w:spacing w:before="2"/>
        <w:ind w:left="0" w:right="283"/>
        <w:contextualSpacing/>
      </w:pPr>
      <w:r>
        <w:t>Вепсское село Шокша. Его географическое расположение. Занятия местного населения. Месторождение малинового кварцита. Добыча кварцита и его использование.</w:t>
      </w:r>
    </w:p>
    <w:p w14:paraId="31380389" w14:textId="77777777" w:rsidR="0092341C" w:rsidRDefault="00DB6983" w:rsidP="00B41547">
      <w:pPr>
        <w:pStyle w:val="3"/>
        <w:spacing w:before="2" w:line="240" w:lineRule="auto"/>
        <w:ind w:left="0" w:right="283"/>
        <w:contextualSpacing/>
      </w:pPr>
      <w:r>
        <w:t>Тема</w:t>
      </w:r>
      <w:r>
        <w:rPr>
          <w:spacing w:val="-1"/>
        </w:rPr>
        <w:t xml:space="preserve"> </w:t>
      </w:r>
      <w:r>
        <w:t>9.</w:t>
      </w:r>
      <w:r>
        <w:rPr>
          <w:spacing w:val="-1"/>
        </w:rPr>
        <w:t xml:space="preserve"> </w:t>
      </w:r>
      <w:r>
        <w:t>Сортавала</w:t>
      </w:r>
      <w:r>
        <w:rPr>
          <w:spacing w:val="-1"/>
        </w:rPr>
        <w:t xml:space="preserve"> </w:t>
      </w:r>
      <w:r>
        <w:t>–</w:t>
      </w:r>
      <w:r>
        <w:rPr>
          <w:spacing w:val="-1"/>
        </w:rPr>
        <w:t xml:space="preserve"> </w:t>
      </w:r>
      <w:r>
        <w:t>город-</w:t>
      </w:r>
      <w:r>
        <w:rPr>
          <w:spacing w:val="-4"/>
        </w:rPr>
        <w:t>парк.</w:t>
      </w:r>
    </w:p>
    <w:p w14:paraId="23B12ED1" w14:textId="77777777" w:rsidR="0092341C" w:rsidRDefault="00DB6983" w:rsidP="00B41547">
      <w:pPr>
        <w:pStyle w:val="a4"/>
        <w:spacing w:before="2"/>
        <w:ind w:left="0" w:right="283"/>
        <w:contextualSpacing/>
      </w:pPr>
      <w:r>
        <w:t>Сортавала: город-парк. Месторасположение и объяснение названия города. Архитектурные особенности города. Природное и рукотворное своеобразие, городские парки: парк Ваккосалми, парк Таруниеми.</w:t>
      </w:r>
    </w:p>
    <w:p w14:paraId="5F5DC631" w14:textId="77777777" w:rsidR="0092341C" w:rsidRDefault="00DB6983" w:rsidP="00B41547">
      <w:pPr>
        <w:pStyle w:val="3"/>
        <w:spacing w:before="2" w:line="240" w:lineRule="auto"/>
        <w:ind w:left="0" w:right="283"/>
        <w:contextualSpacing/>
      </w:pPr>
      <w:r>
        <w:t>Тема</w:t>
      </w:r>
      <w:r>
        <w:rPr>
          <w:spacing w:val="-5"/>
        </w:rPr>
        <w:t xml:space="preserve"> </w:t>
      </w:r>
      <w:r>
        <w:t>10.</w:t>
      </w:r>
      <w:r>
        <w:rPr>
          <w:spacing w:val="-2"/>
        </w:rPr>
        <w:t xml:space="preserve"> </w:t>
      </w:r>
      <w:r>
        <w:t>Валаам</w:t>
      </w:r>
      <w:r>
        <w:rPr>
          <w:spacing w:val="-2"/>
        </w:rPr>
        <w:t xml:space="preserve"> </w:t>
      </w:r>
      <w:r>
        <w:t>–</w:t>
      </w:r>
      <w:r>
        <w:rPr>
          <w:spacing w:val="-2"/>
        </w:rPr>
        <w:t xml:space="preserve"> </w:t>
      </w:r>
      <w:r>
        <w:t>монастырь</w:t>
      </w:r>
      <w:r>
        <w:rPr>
          <w:spacing w:val="-2"/>
        </w:rPr>
        <w:t xml:space="preserve"> </w:t>
      </w:r>
      <w:r>
        <w:t>на</w:t>
      </w:r>
      <w:r>
        <w:rPr>
          <w:spacing w:val="-4"/>
        </w:rPr>
        <w:t xml:space="preserve"> </w:t>
      </w:r>
      <w:r>
        <w:t>цветущей</w:t>
      </w:r>
      <w:r>
        <w:rPr>
          <w:spacing w:val="-2"/>
        </w:rPr>
        <w:t xml:space="preserve"> скале.</w:t>
      </w:r>
    </w:p>
    <w:p w14:paraId="2B891D78" w14:textId="77777777" w:rsidR="0092341C" w:rsidRDefault="00DB6983" w:rsidP="00B41547">
      <w:pPr>
        <w:pStyle w:val="a4"/>
        <w:spacing w:before="2"/>
        <w:ind w:left="0" w:right="283"/>
        <w:contextualSpacing/>
      </w:pPr>
      <w:r>
        <w:t>Валаамский архипелаг. Его географическое расположение. Остров Валаам. Объяснение его названия. Природные и рукотворные особенности ландшафта.</w:t>
      </w:r>
      <w:r>
        <w:rPr>
          <w:spacing w:val="40"/>
        </w:rPr>
        <w:t xml:space="preserve"> </w:t>
      </w:r>
      <w:r>
        <w:t>Валаамский монастырь. Хозяйственная деятельность монахов. Роль монастыря в защите границ государства.</w:t>
      </w:r>
    </w:p>
    <w:p w14:paraId="463C4C00" w14:textId="77777777" w:rsidR="0092341C" w:rsidRDefault="00DB6983" w:rsidP="00B41547">
      <w:pPr>
        <w:pStyle w:val="3"/>
        <w:spacing w:before="2" w:line="240" w:lineRule="auto"/>
        <w:ind w:left="0" w:right="283"/>
        <w:contextualSpacing/>
      </w:pPr>
      <w:r>
        <w:t>Тема</w:t>
      </w:r>
      <w:r>
        <w:rPr>
          <w:spacing w:val="-4"/>
        </w:rPr>
        <w:t xml:space="preserve"> </w:t>
      </w:r>
      <w:r>
        <w:t>11.</w:t>
      </w:r>
      <w:r>
        <w:rPr>
          <w:spacing w:val="-2"/>
        </w:rPr>
        <w:t xml:space="preserve"> </w:t>
      </w:r>
      <w:r>
        <w:t>Бесов</w:t>
      </w:r>
      <w:r>
        <w:rPr>
          <w:spacing w:val="-2"/>
        </w:rPr>
        <w:t xml:space="preserve"> </w:t>
      </w:r>
      <w:r>
        <w:t>нос.</w:t>
      </w:r>
      <w:r>
        <w:rPr>
          <w:spacing w:val="-1"/>
        </w:rPr>
        <w:t xml:space="preserve"> </w:t>
      </w:r>
      <w:r>
        <w:t>Гуси-лебеди</w:t>
      </w:r>
      <w:r>
        <w:rPr>
          <w:spacing w:val="-2"/>
        </w:rPr>
        <w:t xml:space="preserve"> </w:t>
      </w:r>
      <w:r>
        <w:t>и</w:t>
      </w:r>
      <w:r>
        <w:rPr>
          <w:spacing w:val="-2"/>
        </w:rPr>
        <w:t xml:space="preserve"> </w:t>
      </w:r>
      <w:r>
        <w:t>пудожские</w:t>
      </w:r>
      <w:r>
        <w:rPr>
          <w:spacing w:val="-2"/>
        </w:rPr>
        <w:t xml:space="preserve"> налимы.</w:t>
      </w:r>
    </w:p>
    <w:p w14:paraId="123C79D0" w14:textId="77777777" w:rsidR="0092341C" w:rsidRDefault="00DB6983" w:rsidP="00B41547">
      <w:pPr>
        <w:pStyle w:val="a4"/>
        <w:spacing w:before="2"/>
        <w:ind w:left="0" w:right="283"/>
        <w:contextualSpacing/>
      </w:pPr>
      <w:r>
        <w:t>Петроглифы Онежского озера. Бесов нос. Животный мир в реальной природе и наскальных изображениях древних людей. Занятия местного населения. Рыболовство. Пудожские налимы. Выращивание и обработка льна. Стеклодувный промысел. Использование пудожского гранита.</w:t>
      </w:r>
    </w:p>
    <w:p w14:paraId="3519E3ED" w14:textId="77777777" w:rsidR="0092341C" w:rsidRDefault="00DB6983" w:rsidP="00B41547">
      <w:pPr>
        <w:pStyle w:val="3"/>
        <w:spacing w:before="2" w:line="240" w:lineRule="auto"/>
        <w:ind w:left="0" w:right="283"/>
        <w:contextualSpacing/>
      </w:pPr>
      <w:r>
        <w:t>Тема</w:t>
      </w:r>
      <w:r>
        <w:rPr>
          <w:spacing w:val="-2"/>
        </w:rPr>
        <w:t xml:space="preserve"> </w:t>
      </w:r>
      <w:r>
        <w:t>12.</w:t>
      </w:r>
      <w:r>
        <w:rPr>
          <w:spacing w:val="-1"/>
        </w:rPr>
        <w:t xml:space="preserve"> </w:t>
      </w:r>
      <w:r>
        <w:t>Заповедное</w:t>
      </w:r>
      <w:r>
        <w:rPr>
          <w:spacing w:val="-2"/>
        </w:rPr>
        <w:t xml:space="preserve"> Водлозеро.</w:t>
      </w:r>
    </w:p>
    <w:p w14:paraId="3D49B9E3" w14:textId="77777777" w:rsidR="0092341C" w:rsidRDefault="00DB6983" w:rsidP="00B41547">
      <w:pPr>
        <w:pStyle w:val="a4"/>
        <w:spacing w:before="2"/>
        <w:ind w:left="0" w:right="283"/>
        <w:contextualSpacing/>
      </w:pPr>
      <w:r>
        <w:t>Ведлозерский национальный парк. Его месторасположение. Природа.</w:t>
      </w:r>
      <w:r>
        <w:rPr>
          <w:spacing w:val="40"/>
        </w:rPr>
        <w:t xml:space="preserve"> </w:t>
      </w:r>
      <w:r>
        <w:t>Растительный и животный мир. Развитие туризма. Правила поведения на охраняемых государством территориях.</w:t>
      </w:r>
    </w:p>
    <w:p w14:paraId="506D1B8C" w14:textId="77777777" w:rsidR="0092341C" w:rsidRDefault="00DB6983" w:rsidP="00B41547">
      <w:pPr>
        <w:pStyle w:val="3"/>
        <w:spacing w:before="2" w:line="240" w:lineRule="auto"/>
        <w:ind w:left="0" w:right="283"/>
        <w:contextualSpacing/>
      </w:pPr>
      <w:r>
        <w:t>Тема</w:t>
      </w:r>
      <w:r>
        <w:rPr>
          <w:spacing w:val="-2"/>
        </w:rPr>
        <w:t xml:space="preserve"> </w:t>
      </w:r>
      <w:r>
        <w:t>13.</w:t>
      </w:r>
      <w:r>
        <w:rPr>
          <w:spacing w:val="-2"/>
        </w:rPr>
        <w:t xml:space="preserve"> </w:t>
      </w:r>
      <w:r>
        <w:t>Чудесный</w:t>
      </w:r>
      <w:r>
        <w:rPr>
          <w:spacing w:val="-1"/>
        </w:rPr>
        <w:t xml:space="preserve"> </w:t>
      </w:r>
      <w:r>
        <w:t>черный</w:t>
      </w:r>
      <w:r>
        <w:rPr>
          <w:spacing w:val="-2"/>
        </w:rPr>
        <w:t xml:space="preserve"> </w:t>
      </w:r>
      <w:r>
        <w:t>камень</w:t>
      </w:r>
      <w:r>
        <w:rPr>
          <w:spacing w:val="-4"/>
        </w:rPr>
        <w:t xml:space="preserve"> </w:t>
      </w:r>
      <w:r>
        <w:t>из</w:t>
      </w:r>
      <w:r>
        <w:rPr>
          <w:spacing w:val="-1"/>
        </w:rPr>
        <w:t xml:space="preserve"> </w:t>
      </w:r>
      <w:r>
        <w:rPr>
          <w:spacing w:val="-2"/>
        </w:rPr>
        <w:t>Шуньги.</w:t>
      </w:r>
    </w:p>
    <w:p w14:paraId="04C69AC9" w14:textId="77777777" w:rsidR="0092341C" w:rsidRDefault="00DB6983" w:rsidP="00B41547">
      <w:pPr>
        <w:pStyle w:val="a4"/>
        <w:spacing w:before="2"/>
        <w:ind w:left="0" w:right="283"/>
        <w:contextualSpacing/>
      </w:pPr>
      <w:r>
        <w:t>Заонежье. Село Шуньга. Особенности месторасположения. Занятия населения. Шуньгская ярмарка. Черный минерал – шунгит. Современное использование шунгита. Устное народное творчество Заонежья. И.А. Федосова – сказительница.</w:t>
      </w:r>
    </w:p>
    <w:p w14:paraId="522CCB17" w14:textId="77777777" w:rsidR="0092341C" w:rsidRDefault="00DB6983" w:rsidP="00B41547">
      <w:pPr>
        <w:pStyle w:val="3"/>
        <w:spacing w:before="2" w:line="240" w:lineRule="auto"/>
        <w:ind w:left="0" w:right="283"/>
        <w:contextualSpacing/>
      </w:pPr>
      <w:r>
        <w:t>Тема</w:t>
      </w:r>
      <w:r>
        <w:rPr>
          <w:spacing w:val="-1"/>
        </w:rPr>
        <w:t xml:space="preserve"> </w:t>
      </w:r>
      <w:r>
        <w:t xml:space="preserve">14. </w:t>
      </w:r>
      <w:r>
        <w:rPr>
          <w:spacing w:val="-2"/>
        </w:rPr>
        <w:t>Кижи.</w:t>
      </w:r>
    </w:p>
    <w:p w14:paraId="1B78026E" w14:textId="77777777" w:rsidR="0092341C" w:rsidRDefault="00DB6983" w:rsidP="00B41547">
      <w:pPr>
        <w:pStyle w:val="a4"/>
        <w:spacing w:before="2"/>
        <w:ind w:left="0" w:right="283"/>
        <w:contextualSpacing/>
      </w:pPr>
      <w:r>
        <w:t>Достопримечательности острова Кижи. Плотницкое мастерство жителей: строительство деревянных домов и церквей. Лодка-кижанка. Изделия кижских кузнецов и ювелиров. Родина русского былинного эпоса. Трофим Рябинин.</w:t>
      </w:r>
    </w:p>
    <w:p w14:paraId="6601FDF7" w14:textId="77777777" w:rsidR="0092341C" w:rsidRDefault="00DB6983" w:rsidP="00B41547">
      <w:pPr>
        <w:pStyle w:val="3"/>
        <w:spacing w:before="2" w:line="240" w:lineRule="auto"/>
        <w:ind w:left="0" w:right="283"/>
        <w:contextualSpacing/>
      </w:pPr>
      <w:r>
        <w:t>Тема</w:t>
      </w:r>
      <w:r>
        <w:rPr>
          <w:spacing w:val="-2"/>
        </w:rPr>
        <w:t xml:space="preserve"> </w:t>
      </w:r>
      <w:r>
        <w:t>15.</w:t>
      </w:r>
      <w:r>
        <w:rPr>
          <w:spacing w:val="-2"/>
        </w:rPr>
        <w:t xml:space="preserve"> </w:t>
      </w:r>
      <w:r>
        <w:t>Кондопога.</w:t>
      </w:r>
      <w:r>
        <w:rPr>
          <w:spacing w:val="-2"/>
        </w:rPr>
        <w:t xml:space="preserve"> </w:t>
      </w:r>
      <w:r>
        <w:t>Она</w:t>
      </w:r>
      <w:r>
        <w:rPr>
          <w:spacing w:val="-1"/>
        </w:rPr>
        <w:t xml:space="preserve"> </w:t>
      </w:r>
      <w:r>
        <w:t>же</w:t>
      </w:r>
      <w:r>
        <w:rPr>
          <w:spacing w:val="-3"/>
        </w:rPr>
        <w:t xml:space="preserve"> </w:t>
      </w:r>
      <w:r>
        <w:t>станция</w:t>
      </w:r>
      <w:r>
        <w:rPr>
          <w:spacing w:val="-1"/>
        </w:rPr>
        <w:t xml:space="preserve"> </w:t>
      </w:r>
      <w:r>
        <w:rPr>
          <w:spacing w:val="-2"/>
        </w:rPr>
        <w:t>Кивач.</w:t>
      </w:r>
    </w:p>
    <w:p w14:paraId="7578DBEC" w14:textId="77777777" w:rsidR="0092341C" w:rsidRDefault="00DB6983" w:rsidP="00B41547">
      <w:pPr>
        <w:pStyle w:val="a4"/>
        <w:spacing w:before="2"/>
        <w:ind w:left="0" w:right="283"/>
        <w:contextualSpacing/>
      </w:pPr>
      <w:r>
        <w:t>Город Кондопога,</w:t>
      </w:r>
      <w:r>
        <w:rPr>
          <w:spacing w:val="40"/>
        </w:rPr>
        <w:t xml:space="preserve"> </w:t>
      </w:r>
      <w:r>
        <w:t>его месторасположение и достопримечательности. Памятник деревянного зодчества – Успенская</w:t>
      </w:r>
      <w:r>
        <w:rPr>
          <w:spacing w:val="40"/>
        </w:rPr>
        <w:t xml:space="preserve"> </w:t>
      </w:r>
      <w:r>
        <w:t>церковь. Полезные ископаемые: Тивдийский мрамор</w:t>
      </w:r>
      <w:r>
        <w:rPr>
          <w:spacing w:val="40"/>
        </w:rPr>
        <w:t xml:space="preserve"> </w:t>
      </w:r>
      <w:r>
        <w:t>и его использование. Кондопожская ГЭС. Природный памятник – водопад Кивач. Современный город Кондопога, его культурное и промышленное развитие.</w:t>
      </w:r>
    </w:p>
    <w:p w14:paraId="3899DBDB" w14:textId="77777777" w:rsidR="0092341C" w:rsidRDefault="00DB6983" w:rsidP="00B41547">
      <w:pPr>
        <w:pStyle w:val="3"/>
        <w:spacing w:before="2" w:line="240" w:lineRule="auto"/>
        <w:ind w:left="0" w:right="283"/>
        <w:contextualSpacing/>
      </w:pPr>
      <w:r>
        <w:t>Тема</w:t>
      </w:r>
      <w:r>
        <w:rPr>
          <w:spacing w:val="-5"/>
        </w:rPr>
        <w:t xml:space="preserve"> </w:t>
      </w:r>
      <w:r>
        <w:t>16.</w:t>
      </w:r>
      <w:r>
        <w:rPr>
          <w:spacing w:val="-3"/>
        </w:rPr>
        <w:t xml:space="preserve"> </w:t>
      </w:r>
      <w:r>
        <w:t>Марциальные</w:t>
      </w:r>
      <w:r>
        <w:rPr>
          <w:spacing w:val="-3"/>
        </w:rPr>
        <w:t xml:space="preserve"> </w:t>
      </w:r>
      <w:r>
        <w:t>воды.</w:t>
      </w:r>
      <w:r>
        <w:rPr>
          <w:spacing w:val="-2"/>
        </w:rPr>
        <w:t xml:space="preserve"> </w:t>
      </w:r>
      <w:r>
        <w:t>Первый</w:t>
      </w:r>
      <w:r>
        <w:rPr>
          <w:spacing w:val="-3"/>
        </w:rPr>
        <w:t xml:space="preserve"> </w:t>
      </w:r>
      <w:r>
        <w:t>русский</w:t>
      </w:r>
      <w:r>
        <w:rPr>
          <w:spacing w:val="-2"/>
        </w:rPr>
        <w:t xml:space="preserve"> курорт.</w:t>
      </w:r>
    </w:p>
    <w:p w14:paraId="0194226D" w14:textId="77777777" w:rsidR="0092341C" w:rsidRDefault="00DB6983" w:rsidP="00B41547">
      <w:pPr>
        <w:pStyle w:val="a4"/>
        <w:spacing w:before="2"/>
        <w:ind w:left="0" w:right="283"/>
        <w:contextualSpacing/>
      </w:pPr>
      <w:r>
        <w:t>Марциальные воды: первый русский курорт. Целебный источник и история его открытия. Поселение Дворцы. Создание первого российского курорта. Петр Первый во Дворцах. Марциальноводская церковь – Спасение апостола Петра. Современный санаторий «Марциальные воды».</w:t>
      </w:r>
    </w:p>
    <w:p w14:paraId="2AF9561D" w14:textId="77777777" w:rsidR="0092341C" w:rsidRDefault="00DB6983" w:rsidP="00B41547">
      <w:pPr>
        <w:pStyle w:val="3"/>
        <w:spacing w:before="2" w:line="240" w:lineRule="auto"/>
        <w:ind w:left="0" w:right="283"/>
        <w:contextualSpacing/>
      </w:pPr>
      <w:r>
        <w:t>Тема</w:t>
      </w:r>
      <w:r>
        <w:rPr>
          <w:spacing w:val="-4"/>
        </w:rPr>
        <w:t xml:space="preserve"> </w:t>
      </w:r>
      <w:r>
        <w:t>17.</w:t>
      </w:r>
      <w:r>
        <w:rPr>
          <w:spacing w:val="-1"/>
        </w:rPr>
        <w:t xml:space="preserve"> </w:t>
      </w:r>
      <w:r>
        <w:t>Первое</w:t>
      </w:r>
      <w:r>
        <w:rPr>
          <w:spacing w:val="-2"/>
        </w:rPr>
        <w:t xml:space="preserve"> </w:t>
      </w:r>
      <w:r>
        <w:t>российское</w:t>
      </w:r>
      <w:r>
        <w:rPr>
          <w:spacing w:val="-2"/>
        </w:rPr>
        <w:t xml:space="preserve"> </w:t>
      </w:r>
      <w:r>
        <w:t>золото</w:t>
      </w:r>
      <w:r>
        <w:rPr>
          <w:spacing w:val="-2"/>
        </w:rPr>
        <w:t xml:space="preserve"> </w:t>
      </w:r>
      <w:r>
        <w:t>с</w:t>
      </w:r>
      <w:r>
        <w:rPr>
          <w:spacing w:val="-2"/>
        </w:rPr>
        <w:t xml:space="preserve"> </w:t>
      </w:r>
      <w:r>
        <w:t>берегов</w:t>
      </w:r>
      <w:r>
        <w:rPr>
          <w:spacing w:val="1"/>
        </w:rPr>
        <w:t xml:space="preserve"> </w:t>
      </w:r>
      <w:r>
        <w:rPr>
          <w:spacing w:val="-2"/>
        </w:rPr>
        <w:t>Выга.</w:t>
      </w:r>
    </w:p>
    <w:p w14:paraId="3A6957F3" w14:textId="77777777" w:rsidR="0092341C" w:rsidRDefault="00DB6983" w:rsidP="00B41547">
      <w:pPr>
        <w:pStyle w:val="a4"/>
        <w:spacing w:before="2"/>
        <w:ind w:left="0" w:right="283"/>
        <w:contextualSpacing/>
      </w:pPr>
      <w:r>
        <w:t>Месторасположение поселка Надвоицы и объяснение его названия. Воицкий рудник, его месторасположение и история. Месторождение меди. История открытия. Добыча меди и ее использование для изготовления медных денег. Находка золота. Его запасы, добыча, использование.</w:t>
      </w:r>
    </w:p>
    <w:p w14:paraId="765FDA35" w14:textId="77777777" w:rsidR="0092341C" w:rsidRDefault="00DB6983" w:rsidP="00B41547">
      <w:pPr>
        <w:pStyle w:val="3"/>
        <w:spacing w:before="2" w:line="240" w:lineRule="auto"/>
        <w:ind w:left="0" w:right="283"/>
        <w:contextualSpacing/>
      </w:pPr>
      <w:r>
        <w:t>Тема</w:t>
      </w:r>
      <w:r>
        <w:rPr>
          <w:spacing w:val="-1"/>
        </w:rPr>
        <w:t xml:space="preserve"> </w:t>
      </w:r>
      <w:r>
        <w:t>18. Надвоицы</w:t>
      </w:r>
      <w:r>
        <w:rPr>
          <w:spacing w:val="-1"/>
        </w:rPr>
        <w:t xml:space="preserve"> </w:t>
      </w:r>
      <w:r>
        <w:t>и</w:t>
      </w:r>
      <w:r>
        <w:rPr>
          <w:spacing w:val="-2"/>
        </w:rPr>
        <w:t xml:space="preserve"> Сегежа.</w:t>
      </w:r>
    </w:p>
    <w:p w14:paraId="56430C01" w14:textId="77777777" w:rsidR="0092341C" w:rsidRDefault="00DB6983" w:rsidP="00B41547">
      <w:pPr>
        <w:pStyle w:val="a4"/>
        <w:spacing w:before="2"/>
        <w:ind w:left="0" w:right="283"/>
        <w:contextualSpacing/>
      </w:pPr>
      <w:r>
        <w:t>Месторождение алюминия. Использование природных водных ресурсов для строительства</w:t>
      </w:r>
      <w:r>
        <w:rPr>
          <w:spacing w:val="-9"/>
        </w:rPr>
        <w:t xml:space="preserve"> </w:t>
      </w:r>
      <w:r>
        <w:t>гидроэлектростанций.</w:t>
      </w:r>
      <w:r>
        <w:rPr>
          <w:spacing w:val="-7"/>
        </w:rPr>
        <w:t xml:space="preserve"> </w:t>
      </w:r>
      <w:r>
        <w:t>Воицкий</w:t>
      </w:r>
      <w:r>
        <w:rPr>
          <w:spacing w:val="-9"/>
        </w:rPr>
        <w:t xml:space="preserve"> </w:t>
      </w:r>
      <w:r>
        <w:t>водопад</w:t>
      </w:r>
      <w:r>
        <w:rPr>
          <w:spacing w:val="-3"/>
        </w:rPr>
        <w:t xml:space="preserve"> </w:t>
      </w:r>
      <w:r>
        <w:t>«Царь».</w:t>
      </w:r>
      <w:r>
        <w:rPr>
          <w:spacing w:val="-5"/>
        </w:rPr>
        <w:t xml:space="preserve"> </w:t>
      </w:r>
      <w:r>
        <w:t>Надвоицкий</w:t>
      </w:r>
      <w:r>
        <w:rPr>
          <w:spacing w:val="-7"/>
        </w:rPr>
        <w:t xml:space="preserve"> </w:t>
      </w:r>
      <w:r>
        <w:t>алюминиевый комбинат. Город Сегежа. Сегежский бумажный комбинат и его продукция.</w:t>
      </w:r>
    </w:p>
    <w:p w14:paraId="653059CD" w14:textId="77777777" w:rsidR="0092341C" w:rsidRDefault="00DB6983" w:rsidP="00B41547">
      <w:pPr>
        <w:pStyle w:val="3"/>
        <w:spacing w:before="2" w:line="240" w:lineRule="auto"/>
        <w:ind w:left="0" w:right="283"/>
        <w:contextualSpacing/>
      </w:pPr>
      <w:r>
        <w:t>Тема</w:t>
      </w:r>
      <w:r>
        <w:rPr>
          <w:spacing w:val="-2"/>
        </w:rPr>
        <w:t xml:space="preserve"> </w:t>
      </w:r>
      <w:r>
        <w:t>19.</w:t>
      </w:r>
      <w:r>
        <w:rPr>
          <w:spacing w:val="-2"/>
        </w:rPr>
        <w:t xml:space="preserve"> </w:t>
      </w:r>
      <w:r>
        <w:t>Поморье</w:t>
      </w:r>
      <w:r>
        <w:rPr>
          <w:spacing w:val="-1"/>
        </w:rPr>
        <w:t xml:space="preserve"> </w:t>
      </w:r>
      <w:r>
        <w:t>–</w:t>
      </w:r>
      <w:r>
        <w:rPr>
          <w:spacing w:val="-2"/>
        </w:rPr>
        <w:t xml:space="preserve"> </w:t>
      </w:r>
      <w:r>
        <w:t>морская</w:t>
      </w:r>
      <w:r>
        <w:rPr>
          <w:spacing w:val="-1"/>
        </w:rPr>
        <w:t xml:space="preserve"> </w:t>
      </w:r>
      <w:r>
        <w:rPr>
          <w:spacing w:val="-2"/>
        </w:rPr>
        <w:t>Карелия.</w:t>
      </w:r>
    </w:p>
    <w:p w14:paraId="0AF20CB4" w14:textId="77777777" w:rsidR="0092341C" w:rsidRDefault="00DB6983" w:rsidP="00B41547">
      <w:pPr>
        <w:pStyle w:val="a4"/>
        <w:spacing w:before="2"/>
        <w:ind w:left="0" w:right="283"/>
        <w:contextualSpacing/>
      </w:pPr>
      <w:r>
        <w:t>Поморы и их основные занятия. Поморские промыслы: рыболовство, охота на морского зверя, строительство морских судов.</w:t>
      </w:r>
    </w:p>
    <w:p w14:paraId="02DE1934" w14:textId="77777777" w:rsidR="0092341C" w:rsidRDefault="00DB6983" w:rsidP="00B41547">
      <w:pPr>
        <w:pStyle w:val="3"/>
        <w:spacing w:before="2" w:line="240" w:lineRule="auto"/>
        <w:ind w:left="0" w:right="283"/>
        <w:contextualSpacing/>
      </w:pPr>
      <w:r>
        <w:t>Тема</w:t>
      </w:r>
      <w:r>
        <w:rPr>
          <w:spacing w:val="-1"/>
        </w:rPr>
        <w:t xml:space="preserve"> </w:t>
      </w:r>
      <w:r>
        <w:t>20.</w:t>
      </w:r>
      <w:r>
        <w:rPr>
          <w:spacing w:val="-1"/>
        </w:rPr>
        <w:t xml:space="preserve"> </w:t>
      </w:r>
      <w:r>
        <w:t>С</w:t>
      </w:r>
      <w:r>
        <w:rPr>
          <w:spacing w:val="-2"/>
        </w:rPr>
        <w:t xml:space="preserve"> </w:t>
      </w:r>
      <w:r>
        <w:t>кемского</w:t>
      </w:r>
      <w:r>
        <w:rPr>
          <w:spacing w:val="-1"/>
        </w:rPr>
        <w:t xml:space="preserve"> </w:t>
      </w:r>
      <w:r>
        <w:t>берега –</w:t>
      </w:r>
      <w:r>
        <w:rPr>
          <w:spacing w:val="-1"/>
        </w:rPr>
        <w:t xml:space="preserve"> </w:t>
      </w:r>
      <w:r>
        <w:t>на</w:t>
      </w:r>
      <w:r>
        <w:rPr>
          <w:spacing w:val="-1"/>
        </w:rPr>
        <w:t xml:space="preserve"> </w:t>
      </w:r>
      <w:r>
        <w:rPr>
          <w:spacing w:val="-2"/>
        </w:rPr>
        <w:t>Соловки.</w:t>
      </w:r>
    </w:p>
    <w:p w14:paraId="1D79A221" w14:textId="77777777" w:rsidR="0092341C" w:rsidRDefault="00DB6983" w:rsidP="00B41547">
      <w:pPr>
        <w:pStyle w:val="a4"/>
        <w:spacing w:before="2"/>
        <w:ind w:left="0" w:right="283"/>
        <w:contextualSpacing/>
      </w:pPr>
      <w:r>
        <w:t>Архипелаг Соловецких островов. Соловецкий монастырь. Хозяйственная деятельность монахов. Монастырь на защите границ государства.</w:t>
      </w:r>
    </w:p>
    <w:p w14:paraId="5E4D9558" w14:textId="77777777" w:rsidR="0092341C" w:rsidRDefault="00DB6983" w:rsidP="00B41547">
      <w:pPr>
        <w:pStyle w:val="3"/>
        <w:spacing w:before="2" w:line="240" w:lineRule="auto"/>
        <w:ind w:left="0" w:right="283"/>
        <w:contextualSpacing/>
      </w:pPr>
      <w:r>
        <w:t>Тема</w:t>
      </w:r>
      <w:r>
        <w:rPr>
          <w:spacing w:val="-2"/>
        </w:rPr>
        <w:t xml:space="preserve"> </w:t>
      </w:r>
      <w:r>
        <w:t>21.</w:t>
      </w:r>
      <w:r>
        <w:rPr>
          <w:spacing w:val="-2"/>
        </w:rPr>
        <w:t xml:space="preserve"> </w:t>
      </w:r>
      <w:r>
        <w:t>Город</w:t>
      </w:r>
      <w:r>
        <w:rPr>
          <w:spacing w:val="-1"/>
        </w:rPr>
        <w:t xml:space="preserve"> </w:t>
      </w:r>
      <w:r>
        <w:t>с</w:t>
      </w:r>
      <w:r>
        <w:rPr>
          <w:spacing w:val="-3"/>
        </w:rPr>
        <w:t xml:space="preserve"> </w:t>
      </w:r>
      <w:r>
        <w:t>жемчужным</w:t>
      </w:r>
      <w:r>
        <w:rPr>
          <w:spacing w:val="-2"/>
        </w:rPr>
        <w:t xml:space="preserve"> гербом.</w:t>
      </w:r>
    </w:p>
    <w:p w14:paraId="5054BCAD" w14:textId="77777777" w:rsidR="0092341C" w:rsidRDefault="00DB6983" w:rsidP="00B41547">
      <w:pPr>
        <w:pStyle w:val="a4"/>
        <w:spacing w:before="2"/>
        <w:ind w:left="0" w:right="283" w:firstLine="0"/>
        <w:contextualSpacing/>
      </w:pPr>
      <w:r>
        <w:t>Город</w:t>
      </w:r>
      <w:r>
        <w:rPr>
          <w:spacing w:val="9"/>
        </w:rPr>
        <w:t xml:space="preserve"> </w:t>
      </w:r>
      <w:r>
        <w:t>Кемь:</w:t>
      </w:r>
      <w:r>
        <w:rPr>
          <w:spacing w:val="12"/>
        </w:rPr>
        <w:t xml:space="preserve"> </w:t>
      </w:r>
      <w:r>
        <w:t>месторасположение</w:t>
      </w:r>
      <w:r>
        <w:rPr>
          <w:spacing w:val="11"/>
        </w:rPr>
        <w:t xml:space="preserve"> </w:t>
      </w:r>
      <w:r>
        <w:t>и</w:t>
      </w:r>
      <w:r>
        <w:rPr>
          <w:spacing w:val="13"/>
        </w:rPr>
        <w:t xml:space="preserve"> </w:t>
      </w:r>
      <w:r>
        <w:t>его</w:t>
      </w:r>
      <w:r>
        <w:rPr>
          <w:spacing w:val="9"/>
        </w:rPr>
        <w:t xml:space="preserve"> </w:t>
      </w:r>
      <w:r>
        <w:t>история.</w:t>
      </w:r>
      <w:r>
        <w:rPr>
          <w:spacing w:val="54"/>
          <w:w w:val="150"/>
        </w:rPr>
        <w:t xml:space="preserve"> </w:t>
      </w:r>
      <w:r>
        <w:t>Герб</w:t>
      </w:r>
      <w:r>
        <w:rPr>
          <w:spacing w:val="11"/>
        </w:rPr>
        <w:t xml:space="preserve"> </w:t>
      </w:r>
      <w:r>
        <w:t>Кеми.</w:t>
      </w:r>
      <w:r>
        <w:rPr>
          <w:spacing w:val="9"/>
        </w:rPr>
        <w:t xml:space="preserve"> </w:t>
      </w:r>
      <w:r>
        <w:t>Природные</w:t>
      </w:r>
      <w:r>
        <w:rPr>
          <w:spacing w:val="10"/>
        </w:rPr>
        <w:t xml:space="preserve"> </w:t>
      </w:r>
      <w:r>
        <w:rPr>
          <w:spacing w:val="-2"/>
        </w:rPr>
        <w:t>богатства.</w:t>
      </w:r>
    </w:p>
    <w:p w14:paraId="5DD72890" w14:textId="77777777" w:rsidR="0092341C" w:rsidRDefault="00DB6983" w:rsidP="00B41547">
      <w:pPr>
        <w:pStyle w:val="a4"/>
        <w:spacing w:before="2"/>
        <w:ind w:left="0" w:right="283" w:firstLine="0"/>
        <w:contextualSpacing/>
      </w:pPr>
      <w:r>
        <w:t>Солеварение.</w:t>
      </w:r>
      <w:r>
        <w:rPr>
          <w:spacing w:val="-4"/>
        </w:rPr>
        <w:t xml:space="preserve"> </w:t>
      </w:r>
      <w:r>
        <w:t>Добыча</w:t>
      </w:r>
      <w:r>
        <w:rPr>
          <w:spacing w:val="-4"/>
        </w:rPr>
        <w:t xml:space="preserve"> </w:t>
      </w:r>
      <w:r>
        <w:t>и</w:t>
      </w:r>
      <w:r>
        <w:rPr>
          <w:spacing w:val="-1"/>
        </w:rPr>
        <w:t xml:space="preserve"> </w:t>
      </w:r>
      <w:r>
        <w:t>использование</w:t>
      </w:r>
      <w:r>
        <w:rPr>
          <w:spacing w:val="-4"/>
        </w:rPr>
        <w:t xml:space="preserve"> </w:t>
      </w:r>
      <w:r>
        <w:rPr>
          <w:spacing w:val="-2"/>
        </w:rPr>
        <w:t>жемчуга.</w:t>
      </w:r>
    </w:p>
    <w:p w14:paraId="223C15D9" w14:textId="77777777" w:rsidR="0092341C" w:rsidRDefault="00DB6983" w:rsidP="00B41547">
      <w:pPr>
        <w:pStyle w:val="3"/>
        <w:spacing w:before="2" w:line="240" w:lineRule="auto"/>
        <w:ind w:left="0" w:right="283"/>
        <w:contextualSpacing/>
      </w:pPr>
      <w:r>
        <w:t>Тема</w:t>
      </w:r>
      <w:r>
        <w:rPr>
          <w:spacing w:val="-1"/>
        </w:rPr>
        <w:t xml:space="preserve"> </w:t>
      </w:r>
      <w:r>
        <w:t>22. В царстве</w:t>
      </w:r>
      <w:r>
        <w:rPr>
          <w:spacing w:val="-1"/>
        </w:rPr>
        <w:t xml:space="preserve"> </w:t>
      </w:r>
      <w:r>
        <w:rPr>
          <w:spacing w:val="-2"/>
        </w:rPr>
        <w:t>Лоухи.</w:t>
      </w:r>
    </w:p>
    <w:p w14:paraId="761EF122" w14:textId="77777777" w:rsidR="0092341C" w:rsidRDefault="00DB6983" w:rsidP="00B41547">
      <w:pPr>
        <w:pStyle w:val="a4"/>
        <w:spacing w:before="2"/>
        <w:ind w:left="0" w:right="283"/>
        <w:contextualSpacing/>
      </w:pPr>
      <w:r>
        <w:t>Лоухский район на карте Карелии. Природные богатства: слюда, беломорит. Чупинское месторождение слюды. Добыча слюды и ее использование в прошлом и настоящем. Национальный</w:t>
      </w:r>
      <w:r>
        <w:rPr>
          <w:spacing w:val="-2"/>
        </w:rPr>
        <w:t xml:space="preserve"> </w:t>
      </w:r>
      <w:r>
        <w:t>парк Паанаярви. Растительный</w:t>
      </w:r>
      <w:r>
        <w:rPr>
          <w:spacing w:val="-2"/>
        </w:rPr>
        <w:t xml:space="preserve"> </w:t>
      </w:r>
      <w:r>
        <w:t>и</w:t>
      </w:r>
      <w:r>
        <w:rPr>
          <w:spacing w:val="-1"/>
        </w:rPr>
        <w:t xml:space="preserve"> </w:t>
      </w:r>
      <w:r>
        <w:t>животный мир.</w:t>
      </w:r>
      <w:r>
        <w:rPr>
          <w:spacing w:val="-2"/>
        </w:rPr>
        <w:t xml:space="preserve"> </w:t>
      </w:r>
      <w:r>
        <w:t>Сказки</w:t>
      </w:r>
      <w:r>
        <w:rPr>
          <w:spacing w:val="-1"/>
        </w:rPr>
        <w:t xml:space="preserve"> </w:t>
      </w:r>
      <w:r>
        <w:t>края – М. Коргуев. Одна из сказок на выбор.</w:t>
      </w:r>
    </w:p>
    <w:p w14:paraId="1C15943F" w14:textId="77777777" w:rsidR="0092341C" w:rsidRDefault="00DB6983" w:rsidP="00B41547">
      <w:pPr>
        <w:pStyle w:val="3"/>
        <w:spacing w:before="2" w:line="240" w:lineRule="auto"/>
        <w:ind w:left="0" w:right="283"/>
        <w:contextualSpacing/>
      </w:pPr>
      <w:r>
        <w:t>Тема</w:t>
      </w:r>
      <w:r>
        <w:rPr>
          <w:spacing w:val="-1"/>
        </w:rPr>
        <w:t xml:space="preserve"> </w:t>
      </w:r>
      <w:r>
        <w:t>23.</w:t>
      </w:r>
      <w:r>
        <w:rPr>
          <w:spacing w:val="-1"/>
        </w:rPr>
        <w:t xml:space="preserve"> </w:t>
      </w:r>
      <w:r>
        <w:t>Калевала</w:t>
      </w:r>
      <w:r>
        <w:rPr>
          <w:spacing w:val="-1"/>
        </w:rPr>
        <w:t xml:space="preserve"> </w:t>
      </w:r>
      <w:r>
        <w:t xml:space="preserve">и </w:t>
      </w:r>
      <w:r>
        <w:rPr>
          <w:spacing w:val="-2"/>
        </w:rPr>
        <w:t>«калевала».</w:t>
      </w:r>
    </w:p>
    <w:p w14:paraId="02E50823" w14:textId="77777777" w:rsidR="0092341C" w:rsidRDefault="00DB6983" w:rsidP="00B41547">
      <w:pPr>
        <w:pStyle w:val="a4"/>
        <w:spacing w:before="2"/>
        <w:ind w:left="0" w:right="283"/>
        <w:contextualSpacing/>
      </w:pPr>
      <w:r>
        <w:t>Калевала.</w:t>
      </w:r>
      <w:r>
        <w:rPr>
          <w:spacing w:val="-5"/>
        </w:rPr>
        <w:t xml:space="preserve"> </w:t>
      </w:r>
      <w:r>
        <w:t>Эпос</w:t>
      </w:r>
      <w:r>
        <w:rPr>
          <w:spacing w:val="-2"/>
        </w:rPr>
        <w:t xml:space="preserve"> </w:t>
      </w:r>
      <w:r>
        <w:t>«Калевала».</w:t>
      </w:r>
      <w:r>
        <w:rPr>
          <w:spacing w:val="-3"/>
        </w:rPr>
        <w:t xml:space="preserve"> </w:t>
      </w:r>
      <w:r>
        <w:t>Элиас</w:t>
      </w:r>
      <w:r>
        <w:rPr>
          <w:spacing w:val="-6"/>
        </w:rPr>
        <w:t xml:space="preserve"> </w:t>
      </w:r>
      <w:r>
        <w:t>Леннрот.</w:t>
      </w:r>
      <w:r>
        <w:rPr>
          <w:spacing w:val="-5"/>
        </w:rPr>
        <w:t xml:space="preserve"> </w:t>
      </w:r>
      <w:r>
        <w:t>Путешествие</w:t>
      </w:r>
      <w:r>
        <w:rPr>
          <w:spacing w:val="-6"/>
        </w:rPr>
        <w:t xml:space="preserve"> </w:t>
      </w:r>
      <w:r>
        <w:t>Э.</w:t>
      </w:r>
      <w:r>
        <w:rPr>
          <w:spacing w:val="-5"/>
        </w:rPr>
        <w:t xml:space="preserve"> </w:t>
      </w:r>
      <w:r>
        <w:t>Леннрота</w:t>
      </w:r>
      <w:r>
        <w:rPr>
          <w:spacing w:val="-6"/>
        </w:rPr>
        <w:t xml:space="preserve"> </w:t>
      </w:r>
      <w:r>
        <w:t>в</w:t>
      </w:r>
      <w:r>
        <w:rPr>
          <w:spacing w:val="-6"/>
        </w:rPr>
        <w:t xml:space="preserve"> </w:t>
      </w:r>
      <w:r>
        <w:t>карельские деревни. Стихи-руны и рунопевцы. Поселок Калевала и его достопримечательности.</w:t>
      </w:r>
    </w:p>
    <w:p w14:paraId="2775D2A0" w14:textId="77777777" w:rsidR="0092341C" w:rsidRDefault="00DB6983" w:rsidP="00B41547">
      <w:pPr>
        <w:pStyle w:val="3"/>
        <w:spacing w:before="2" w:line="240" w:lineRule="auto"/>
        <w:ind w:left="0" w:right="283"/>
        <w:contextualSpacing/>
      </w:pPr>
      <w:r>
        <w:t>Тема</w:t>
      </w:r>
      <w:r>
        <w:rPr>
          <w:spacing w:val="-2"/>
        </w:rPr>
        <w:t xml:space="preserve"> </w:t>
      </w:r>
      <w:r>
        <w:t>24.</w:t>
      </w:r>
      <w:r>
        <w:rPr>
          <w:spacing w:val="-2"/>
        </w:rPr>
        <w:t xml:space="preserve"> </w:t>
      </w:r>
      <w:r>
        <w:t>Камень</w:t>
      </w:r>
      <w:r>
        <w:rPr>
          <w:spacing w:val="-1"/>
        </w:rPr>
        <w:t xml:space="preserve"> </w:t>
      </w:r>
      <w:r>
        <w:t>и</w:t>
      </w:r>
      <w:r>
        <w:rPr>
          <w:spacing w:val="-2"/>
        </w:rPr>
        <w:t xml:space="preserve"> </w:t>
      </w:r>
      <w:r>
        <w:t>лес.</w:t>
      </w:r>
      <w:r>
        <w:rPr>
          <w:spacing w:val="-2"/>
        </w:rPr>
        <w:t xml:space="preserve"> </w:t>
      </w:r>
      <w:r>
        <w:t>На</w:t>
      </w:r>
      <w:r>
        <w:rPr>
          <w:spacing w:val="-1"/>
        </w:rPr>
        <w:t xml:space="preserve"> </w:t>
      </w:r>
      <w:r>
        <w:t>длинном</w:t>
      </w:r>
      <w:r>
        <w:rPr>
          <w:spacing w:val="-3"/>
        </w:rPr>
        <w:t xml:space="preserve"> </w:t>
      </w:r>
      <w:r>
        <w:t>берегу</w:t>
      </w:r>
      <w:r>
        <w:rPr>
          <w:spacing w:val="-1"/>
        </w:rPr>
        <w:t xml:space="preserve"> </w:t>
      </w:r>
      <w:r>
        <w:rPr>
          <w:spacing w:val="-2"/>
        </w:rPr>
        <w:t>ладоги.</w:t>
      </w:r>
    </w:p>
    <w:p w14:paraId="6E1E0889" w14:textId="77777777" w:rsidR="0092341C" w:rsidRDefault="00DB6983" w:rsidP="00B41547">
      <w:pPr>
        <w:pStyle w:val="a4"/>
        <w:spacing w:before="2"/>
        <w:ind w:left="0" w:right="283"/>
        <w:contextualSpacing/>
      </w:pPr>
      <w:r>
        <w:t>Питкярантский район – приграничная территория. Месторасположение города Питкяранта. Природные богатства – олово, медь, гранит. Природные богатства и достопримечательности. Целлюлозный завод «Питкяранта».</w:t>
      </w:r>
    </w:p>
    <w:p w14:paraId="113A5A65" w14:textId="77777777" w:rsidR="0092341C" w:rsidRDefault="00DB6983" w:rsidP="00B41547">
      <w:pPr>
        <w:pStyle w:val="3"/>
        <w:spacing w:before="2" w:line="240" w:lineRule="auto"/>
        <w:ind w:left="0" w:right="283"/>
        <w:contextualSpacing/>
      </w:pPr>
      <w:r>
        <w:t>Тема</w:t>
      </w:r>
      <w:r>
        <w:rPr>
          <w:spacing w:val="-3"/>
        </w:rPr>
        <w:t xml:space="preserve"> </w:t>
      </w:r>
      <w:r>
        <w:t>25.</w:t>
      </w:r>
      <w:r>
        <w:rPr>
          <w:spacing w:val="-2"/>
        </w:rPr>
        <w:t xml:space="preserve"> </w:t>
      </w:r>
      <w:r>
        <w:t>Лесной</w:t>
      </w:r>
      <w:r>
        <w:rPr>
          <w:spacing w:val="-3"/>
        </w:rPr>
        <w:t xml:space="preserve"> </w:t>
      </w:r>
      <w:r>
        <w:t>город</w:t>
      </w:r>
      <w:r>
        <w:rPr>
          <w:spacing w:val="-4"/>
        </w:rPr>
        <w:t xml:space="preserve"> </w:t>
      </w:r>
      <w:r>
        <w:t>с</w:t>
      </w:r>
      <w:r>
        <w:rPr>
          <w:spacing w:val="-1"/>
        </w:rPr>
        <w:t xml:space="preserve"> </w:t>
      </w:r>
      <w:r>
        <w:t>железным</w:t>
      </w:r>
      <w:r>
        <w:rPr>
          <w:spacing w:val="-3"/>
        </w:rPr>
        <w:t xml:space="preserve"> </w:t>
      </w:r>
      <w:r>
        <w:rPr>
          <w:spacing w:val="-2"/>
        </w:rPr>
        <w:t>характером.</w:t>
      </w:r>
    </w:p>
    <w:p w14:paraId="06AA9A74" w14:textId="77777777" w:rsidR="0092341C" w:rsidRDefault="00DB6983" w:rsidP="00B41547">
      <w:pPr>
        <w:pStyle w:val="a4"/>
        <w:spacing w:before="2"/>
        <w:ind w:left="0" w:right="283"/>
        <w:contextualSpacing/>
      </w:pPr>
      <w:r>
        <w:t>Город Костомукша и его месторасположение. История возникновения города. Герб города. Месторождение магнитокварцита. Комбинат «Карельский окатыш» и его продукция. Социокультурное своеобразие города.</w:t>
      </w:r>
    </w:p>
    <w:p w14:paraId="59F40BBC" w14:textId="77777777" w:rsidR="0092341C" w:rsidRDefault="00DB6983" w:rsidP="00B41547">
      <w:pPr>
        <w:pStyle w:val="3"/>
        <w:spacing w:before="2" w:line="240" w:lineRule="auto"/>
        <w:ind w:left="0" w:right="283"/>
        <w:contextualSpacing/>
        <w:jc w:val="left"/>
      </w:pPr>
      <w:r>
        <w:t>Тема</w:t>
      </w:r>
      <w:r>
        <w:rPr>
          <w:spacing w:val="-2"/>
        </w:rPr>
        <w:t xml:space="preserve"> </w:t>
      </w:r>
      <w:r>
        <w:t>26.</w:t>
      </w:r>
      <w:r>
        <w:rPr>
          <w:spacing w:val="-1"/>
        </w:rPr>
        <w:t xml:space="preserve"> </w:t>
      </w:r>
      <w:r>
        <w:t>Звезды</w:t>
      </w:r>
      <w:r>
        <w:rPr>
          <w:spacing w:val="-2"/>
        </w:rPr>
        <w:t xml:space="preserve"> </w:t>
      </w:r>
      <w:r>
        <w:t>над</w:t>
      </w:r>
      <w:r>
        <w:rPr>
          <w:spacing w:val="-1"/>
        </w:rPr>
        <w:t xml:space="preserve"> </w:t>
      </w:r>
      <w:r>
        <w:t>местами</w:t>
      </w:r>
      <w:r>
        <w:rPr>
          <w:spacing w:val="-1"/>
        </w:rPr>
        <w:t xml:space="preserve"> </w:t>
      </w:r>
      <w:r>
        <w:rPr>
          <w:spacing w:val="-4"/>
        </w:rPr>
        <w:t>боев.</w:t>
      </w:r>
    </w:p>
    <w:p w14:paraId="027322F6" w14:textId="77777777" w:rsidR="0092341C" w:rsidRDefault="00DB6983" w:rsidP="00B41547">
      <w:pPr>
        <w:pStyle w:val="a4"/>
        <w:spacing w:before="2"/>
        <w:ind w:left="0" w:right="283" w:firstLine="0"/>
        <w:contextualSpacing/>
        <w:jc w:val="left"/>
      </w:pPr>
      <w:r>
        <w:t>Карелия</w:t>
      </w:r>
      <w:r>
        <w:rPr>
          <w:spacing w:val="-4"/>
        </w:rPr>
        <w:t xml:space="preserve"> </w:t>
      </w:r>
      <w:r>
        <w:t>в</w:t>
      </w:r>
      <w:r>
        <w:rPr>
          <w:spacing w:val="-3"/>
        </w:rPr>
        <w:t xml:space="preserve"> </w:t>
      </w:r>
      <w:r>
        <w:t>годы</w:t>
      </w:r>
      <w:r>
        <w:rPr>
          <w:spacing w:val="-2"/>
        </w:rPr>
        <w:t xml:space="preserve"> </w:t>
      </w:r>
      <w:r>
        <w:t>Великой</w:t>
      </w:r>
      <w:r>
        <w:rPr>
          <w:spacing w:val="-2"/>
        </w:rPr>
        <w:t xml:space="preserve"> </w:t>
      </w:r>
      <w:r>
        <w:t>Отечественной</w:t>
      </w:r>
      <w:r>
        <w:rPr>
          <w:spacing w:val="-2"/>
        </w:rPr>
        <w:t xml:space="preserve"> </w:t>
      </w:r>
      <w:r>
        <w:t>войны</w:t>
      </w:r>
      <w:r>
        <w:rPr>
          <w:spacing w:val="-5"/>
        </w:rPr>
        <w:t xml:space="preserve"> </w:t>
      </w:r>
      <w:r>
        <w:t>1941-1945</w:t>
      </w:r>
      <w:r>
        <w:rPr>
          <w:spacing w:val="-1"/>
        </w:rPr>
        <w:t xml:space="preserve"> </w:t>
      </w:r>
      <w:r>
        <w:rPr>
          <w:spacing w:val="-5"/>
        </w:rPr>
        <w:t>гг.</w:t>
      </w:r>
    </w:p>
    <w:p w14:paraId="1610EDEB" w14:textId="77777777" w:rsidR="0092341C" w:rsidRDefault="00DB6983" w:rsidP="00B41547">
      <w:pPr>
        <w:pStyle w:val="3"/>
        <w:spacing w:before="2" w:line="240" w:lineRule="auto"/>
        <w:ind w:left="0" w:right="283"/>
        <w:contextualSpacing/>
        <w:jc w:val="left"/>
      </w:pPr>
      <w:r>
        <w:t>Тема</w:t>
      </w:r>
      <w:r>
        <w:rPr>
          <w:spacing w:val="-2"/>
        </w:rPr>
        <w:t xml:space="preserve"> </w:t>
      </w:r>
      <w:r>
        <w:t>27.</w:t>
      </w:r>
      <w:r>
        <w:rPr>
          <w:spacing w:val="-1"/>
        </w:rPr>
        <w:t xml:space="preserve"> </w:t>
      </w:r>
      <w:r>
        <w:t>Приглашение</w:t>
      </w:r>
      <w:r>
        <w:rPr>
          <w:spacing w:val="-2"/>
        </w:rPr>
        <w:t xml:space="preserve"> </w:t>
      </w:r>
      <w:r>
        <w:t>в</w:t>
      </w:r>
      <w:r>
        <w:rPr>
          <w:spacing w:val="-1"/>
        </w:rPr>
        <w:t xml:space="preserve"> </w:t>
      </w:r>
      <w:r>
        <w:rPr>
          <w:spacing w:val="-2"/>
        </w:rPr>
        <w:t>музей.</w:t>
      </w:r>
    </w:p>
    <w:p w14:paraId="22840CD8" w14:textId="77777777" w:rsidR="0092341C" w:rsidRDefault="00DB6983" w:rsidP="00B41547">
      <w:pPr>
        <w:pStyle w:val="a4"/>
        <w:spacing w:before="2"/>
        <w:ind w:left="0" w:right="283"/>
        <w:contextualSpacing/>
        <w:jc w:val="left"/>
      </w:pPr>
      <w:r>
        <w:t>Музеи Карелии. Национальный государственный музей Карелии, его коллекции и экспозиции. Районные краеведческие</w:t>
      </w:r>
      <w:r>
        <w:rPr>
          <w:spacing w:val="40"/>
        </w:rPr>
        <w:t xml:space="preserve"> </w:t>
      </w:r>
      <w:r>
        <w:t>и школьные музеи.</w:t>
      </w:r>
    </w:p>
    <w:p w14:paraId="3EED74FD" w14:textId="77777777" w:rsidR="0092341C" w:rsidRDefault="0092341C" w:rsidP="00B41547">
      <w:pPr>
        <w:pStyle w:val="a4"/>
        <w:spacing w:before="2"/>
        <w:ind w:left="0" w:right="283" w:firstLine="0"/>
        <w:contextualSpacing/>
        <w:jc w:val="left"/>
      </w:pPr>
    </w:p>
    <w:p w14:paraId="36ADE26E" w14:textId="77777777" w:rsidR="0092341C" w:rsidRDefault="00DB6983" w:rsidP="00B10CA3">
      <w:pPr>
        <w:pStyle w:val="a8"/>
        <w:numPr>
          <w:ilvl w:val="0"/>
          <w:numId w:val="60"/>
        </w:numPr>
        <w:tabs>
          <w:tab w:val="left" w:pos="4900"/>
        </w:tabs>
        <w:spacing w:before="2"/>
        <w:ind w:left="0" w:right="283"/>
        <w:contextualSpacing/>
        <w:jc w:val="left"/>
        <w:rPr>
          <w:b/>
          <w:sz w:val="24"/>
        </w:rPr>
      </w:pPr>
      <w:r>
        <w:rPr>
          <w:b/>
          <w:sz w:val="24"/>
        </w:rPr>
        <w:t>класс</w:t>
      </w:r>
      <w:r>
        <w:rPr>
          <w:b/>
          <w:spacing w:val="-3"/>
          <w:sz w:val="24"/>
        </w:rPr>
        <w:t xml:space="preserve"> </w:t>
      </w:r>
      <w:r>
        <w:rPr>
          <w:b/>
          <w:sz w:val="24"/>
        </w:rPr>
        <w:t>(34</w:t>
      </w:r>
      <w:r>
        <w:rPr>
          <w:b/>
          <w:spacing w:val="-1"/>
          <w:sz w:val="24"/>
        </w:rPr>
        <w:t xml:space="preserve"> </w:t>
      </w:r>
      <w:r>
        <w:rPr>
          <w:b/>
          <w:spacing w:val="-2"/>
          <w:sz w:val="24"/>
        </w:rPr>
        <w:t>часа)</w:t>
      </w:r>
    </w:p>
    <w:p w14:paraId="47D46B9B" w14:textId="77777777" w:rsidR="0092341C" w:rsidRDefault="00DB6983" w:rsidP="00B41547">
      <w:pPr>
        <w:spacing w:before="2"/>
        <w:ind w:right="283"/>
        <w:contextualSpacing/>
        <w:rPr>
          <w:b/>
          <w:sz w:val="24"/>
        </w:rPr>
      </w:pPr>
      <w:r>
        <w:rPr>
          <w:b/>
          <w:spacing w:val="-2"/>
          <w:sz w:val="24"/>
        </w:rPr>
        <w:t>Введение.</w:t>
      </w:r>
    </w:p>
    <w:p w14:paraId="3B30E463" w14:textId="77777777" w:rsidR="0092341C" w:rsidRDefault="00DB6983" w:rsidP="00B41547">
      <w:pPr>
        <w:spacing w:before="2"/>
        <w:ind w:right="283"/>
        <w:contextualSpacing/>
        <w:rPr>
          <w:b/>
          <w:sz w:val="24"/>
        </w:rPr>
      </w:pPr>
      <w:r>
        <w:rPr>
          <w:b/>
          <w:sz w:val="24"/>
        </w:rPr>
        <w:t>Раздел</w:t>
      </w:r>
      <w:r>
        <w:rPr>
          <w:b/>
          <w:spacing w:val="-3"/>
          <w:sz w:val="24"/>
        </w:rPr>
        <w:t xml:space="preserve"> </w:t>
      </w:r>
      <w:r>
        <w:rPr>
          <w:b/>
          <w:sz w:val="24"/>
        </w:rPr>
        <w:t>I</w:t>
      </w:r>
      <w:r>
        <w:rPr>
          <w:b/>
          <w:spacing w:val="-1"/>
          <w:sz w:val="24"/>
        </w:rPr>
        <w:t xml:space="preserve"> </w:t>
      </w:r>
      <w:r>
        <w:rPr>
          <w:b/>
          <w:spacing w:val="-2"/>
          <w:sz w:val="24"/>
        </w:rPr>
        <w:t>Обществознание.</w:t>
      </w:r>
    </w:p>
    <w:p w14:paraId="5DB683F4" w14:textId="77777777" w:rsidR="0092341C" w:rsidRDefault="00DB6983" w:rsidP="00B41547">
      <w:pPr>
        <w:spacing w:before="2"/>
        <w:ind w:right="283"/>
        <w:contextualSpacing/>
        <w:jc w:val="both"/>
        <w:rPr>
          <w:b/>
          <w:sz w:val="24"/>
        </w:rPr>
      </w:pPr>
      <w:r>
        <w:rPr>
          <w:b/>
          <w:sz w:val="24"/>
        </w:rPr>
        <w:t>Тема</w:t>
      </w:r>
      <w:r>
        <w:rPr>
          <w:b/>
          <w:spacing w:val="-7"/>
          <w:sz w:val="24"/>
        </w:rPr>
        <w:t xml:space="preserve"> </w:t>
      </w:r>
      <w:r>
        <w:rPr>
          <w:b/>
          <w:sz w:val="24"/>
        </w:rPr>
        <w:t>1</w:t>
      </w:r>
      <w:r>
        <w:rPr>
          <w:i/>
          <w:sz w:val="24"/>
        </w:rPr>
        <w:t>.</w:t>
      </w:r>
      <w:r>
        <w:rPr>
          <w:i/>
          <w:spacing w:val="-5"/>
          <w:sz w:val="24"/>
        </w:rPr>
        <w:t xml:space="preserve"> </w:t>
      </w:r>
      <w:r>
        <w:rPr>
          <w:b/>
          <w:sz w:val="24"/>
        </w:rPr>
        <w:t>Общественно-политическое</w:t>
      </w:r>
      <w:r>
        <w:rPr>
          <w:b/>
          <w:spacing w:val="-6"/>
          <w:sz w:val="24"/>
        </w:rPr>
        <w:t xml:space="preserve"> </w:t>
      </w:r>
      <w:r>
        <w:rPr>
          <w:b/>
          <w:sz w:val="24"/>
        </w:rPr>
        <w:t>устройство</w:t>
      </w:r>
      <w:r>
        <w:rPr>
          <w:b/>
          <w:spacing w:val="-4"/>
          <w:sz w:val="24"/>
        </w:rPr>
        <w:t xml:space="preserve"> </w:t>
      </w:r>
      <w:r>
        <w:rPr>
          <w:b/>
          <w:sz w:val="24"/>
        </w:rPr>
        <w:t>Республики</w:t>
      </w:r>
      <w:r>
        <w:rPr>
          <w:b/>
          <w:spacing w:val="-1"/>
          <w:sz w:val="24"/>
        </w:rPr>
        <w:t xml:space="preserve"> </w:t>
      </w:r>
      <w:r>
        <w:rPr>
          <w:b/>
          <w:spacing w:val="-2"/>
          <w:sz w:val="24"/>
        </w:rPr>
        <w:t>Карелия</w:t>
      </w:r>
    </w:p>
    <w:p w14:paraId="3DF10740" w14:textId="77777777" w:rsidR="0092341C" w:rsidRDefault="00DB6983" w:rsidP="00B41547">
      <w:pPr>
        <w:pStyle w:val="a4"/>
        <w:spacing w:before="2"/>
        <w:ind w:left="0" w:right="283"/>
        <w:contextualSpacing/>
      </w:pPr>
      <w:r>
        <w:t>Карелия</w:t>
      </w:r>
      <w:r>
        <w:rPr>
          <w:spacing w:val="-1"/>
        </w:rPr>
        <w:t xml:space="preserve"> </w:t>
      </w:r>
      <w:r>
        <w:t>–</w:t>
      </w:r>
      <w:r>
        <w:rPr>
          <w:spacing w:val="-2"/>
        </w:rPr>
        <w:t xml:space="preserve"> </w:t>
      </w:r>
      <w:r>
        <w:t>республика</w:t>
      </w:r>
      <w:r>
        <w:rPr>
          <w:spacing w:val="-3"/>
        </w:rPr>
        <w:t xml:space="preserve"> </w:t>
      </w:r>
      <w:r>
        <w:t>в</w:t>
      </w:r>
      <w:r>
        <w:rPr>
          <w:spacing w:val="-1"/>
        </w:rPr>
        <w:t xml:space="preserve"> </w:t>
      </w:r>
      <w:r>
        <w:t>составе</w:t>
      </w:r>
      <w:r>
        <w:rPr>
          <w:spacing w:val="-4"/>
        </w:rPr>
        <w:t xml:space="preserve"> </w:t>
      </w:r>
      <w:r>
        <w:t>Российской</w:t>
      </w:r>
      <w:r>
        <w:rPr>
          <w:spacing w:val="-2"/>
        </w:rPr>
        <w:t xml:space="preserve"> </w:t>
      </w:r>
      <w:r>
        <w:t>Федерации.</w:t>
      </w:r>
      <w:r>
        <w:rPr>
          <w:spacing w:val="40"/>
        </w:rPr>
        <w:t xml:space="preserve">  </w:t>
      </w:r>
      <w:r>
        <w:t>Основы организации государственной власти в Республике Карелия. Конституция Республики Карелия – основной закон Республики. Основы конституционного строя Республики Карелия. Органы государственной власти и управления</w:t>
      </w:r>
      <w:r>
        <w:rPr>
          <w:spacing w:val="40"/>
        </w:rPr>
        <w:t xml:space="preserve"> </w:t>
      </w:r>
      <w:r>
        <w:t>Карелии. Правоохранительные органы. Судебная система. Организация и проведение выборов в органы власти Карелии. Участие граждан Карелии в политической жизни республики.</w:t>
      </w:r>
    </w:p>
    <w:p w14:paraId="62AFF365" w14:textId="77777777" w:rsidR="0092341C" w:rsidRDefault="00DB6983" w:rsidP="00B41547">
      <w:pPr>
        <w:pStyle w:val="3"/>
        <w:spacing w:before="2" w:line="240" w:lineRule="auto"/>
        <w:ind w:left="0" w:right="283"/>
        <w:contextualSpacing/>
        <w:rPr>
          <w:b w:val="0"/>
        </w:rPr>
      </w:pPr>
      <w:r>
        <w:t>Тема</w:t>
      </w:r>
      <w:r>
        <w:rPr>
          <w:spacing w:val="-2"/>
        </w:rPr>
        <w:t xml:space="preserve"> </w:t>
      </w:r>
      <w:r>
        <w:t>2.</w:t>
      </w:r>
      <w:r>
        <w:rPr>
          <w:spacing w:val="-2"/>
        </w:rPr>
        <w:t xml:space="preserve"> </w:t>
      </w:r>
      <w:r>
        <w:t>Мы</w:t>
      </w:r>
      <w:r>
        <w:rPr>
          <w:spacing w:val="-1"/>
        </w:rPr>
        <w:t xml:space="preserve"> </w:t>
      </w:r>
      <w:r>
        <w:t>– жители</w:t>
      </w:r>
      <w:r>
        <w:rPr>
          <w:spacing w:val="-1"/>
        </w:rPr>
        <w:t xml:space="preserve"> </w:t>
      </w:r>
      <w:r>
        <w:rPr>
          <w:spacing w:val="-2"/>
        </w:rPr>
        <w:t>Карелии</w:t>
      </w:r>
      <w:r>
        <w:rPr>
          <w:b w:val="0"/>
          <w:spacing w:val="-2"/>
        </w:rPr>
        <w:t>.</w:t>
      </w:r>
    </w:p>
    <w:p w14:paraId="13195F08" w14:textId="77777777" w:rsidR="0092341C" w:rsidRDefault="00DB6983" w:rsidP="00B41547">
      <w:pPr>
        <w:pStyle w:val="a4"/>
        <w:spacing w:before="2"/>
        <w:ind w:left="0" w:right="283"/>
        <w:contextualSpacing/>
      </w:pPr>
      <w:r>
        <w:t>Демографическая ситуация в Карелии. Проблемы молодежи Карелии. Этнические общности в республике. Межнациональные</w:t>
      </w:r>
      <w:r>
        <w:rPr>
          <w:spacing w:val="40"/>
        </w:rPr>
        <w:t xml:space="preserve"> </w:t>
      </w:r>
      <w:r>
        <w:t xml:space="preserve">отношения в Карелии. Духовная жизнь </w:t>
      </w:r>
      <w:r>
        <w:rPr>
          <w:spacing w:val="-2"/>
        </w:rPr>
        <w:t>Карелии.</w:t>
      </w:r>
    </w:p>
    <w:p w14:paraId="4F5F7A9D" w14:textId="77777777" w:rsidR="0092341C" w:rsidRDefault="00DB6983" w:rsidP="00B41547">
      <w:pPr>
        <w:pStyle w:val="3"/>
        <w:spacing w:before="2" w:line="240" w:lineRule="auto"/>
        <w:ind w:left="0" w:right="283"/>
        <w:contextualSpacing/>
      </w:pPr>
      <w:r>
        <w:t>Тема</w:t>
      </w:r>
      <w:r>
        <w:rPr>
          <w:spacing w:val="-10"/>
        </w:rPr>
        <w:t xml:space="preserve"> </w:t>
      </w:r>
      <w:r>
        <w:t>3.</w:t>
      </w:r>
      <w:r>
        <w:rPr>
          <w:spacing w:val="-7"/>
        </w:rPr>
        <w:t xml:space="preserve"> </w:t>
      </w:r>
      <w:r>
        <w:t>Административно-территориальное</w:t>
      </w:r>
      <w:r>
        <w:rPr>
          <w:spacing w:val="-8"/>
        </w:rPr>
        <w:t xml:space="preserve"> </w:t>
      </w:r>
      <w:r>
        <w:rPr>
          <w:spacing w:val="-2"/>
        </w:rPr>
        <w:t>деление.</w:t>
      </w:r>
    </w:p>
    <w:p w14:paraId="1CEFC888" w14:textId="77777777" w:rsidR="0092341C" w:rsidRDefault="00DB6983" w:rsidP="00B41547">
      <w:pPr>
        <w:pStyle w:val="a4"/>
        <w:spacing w:before="2"/>
        <w:ind w:left="0" w:right="283"/>
        <w:contextualSpacing/>
      </w:pPr>
      <w:r>
        <w:t>Административно – территориальное деление Республики Карелия. Города и поселки. Местное самоуправление.</w:t>
      </w:r>
    </w:p>
    <w:p w14:paraId="35ECC7AC" w14:textId="77777777" w:rsidR="0092341C" w:rsidRDefault="00DB6983" w:rsidP="00B41547">
      <w:pPr>
        <w:pStyle w:val="3"/>
        <w:spacing w:before="2" w:line="240" w:lineRule="auto"/>
        <w:ind w:left="0" w:right="283"/>
        <w:contextualSpacing/>
      </w:pPr>
      <w:r>
        <w:t>Тема</w:t>
      </w:r>
      <w:r>
        <w:rPr>
          <w:spacing w:val="-3"/>
        </w:rPr>
        <w:t xml:space="preserve"> </w:t>
      </w:r>
      <w:r>
        <w:t>4.</w:t>
      </w:r>
      <w:r>
        <w:rPr>
          <w:spacing w:val="-2"/>
        </w:rPr>
        <w:t xml:space="preserve"> </w:t>
      </w:r>
      <w:r>
        <w:t>Профессии</w:t>
      </w:r>
      <w:r>
        <w:rPr>
          <w:spacing w:val="-1"/>
        </w:rPr>
        <w:t xml:space="preserve"> </w:t>
      </w:r>
      <w:r>
        <w:t>жителей</w:t>
      </w:r>
      <w:r>
        <w:rPr>
          <w:spacing w:val="56"/>
        </w:rPr>
        <w:t xml:space="preserve"> </w:t>
      </w:r>
      <w:r>
        <w:rPr>
          <w:spacing w:val="-2"/>
        </w:rPr>
        <w:t>Карелии.</w:t>
      </w:r>
    </w:p>
    <w:p w14:paraId="57B4E926" w14:textId="77777777" w:rsidR="0092341C" w:rsidRDefault="00DB6983" w:rsidP="00B41547">
      <w:pPr>
        <w:pStyle w:val="a4"/>
        <w:spacing w:before="2"/>
        <w:ind w:left="0" w:right="283" w:firstLine="767"/>
        <w:contextualSpacing/>
      </w:pPr>
      <w:r>
        <w:t xml:space="preserve">Человеческий потенциал Карелии: численность, размещение, естественное движение населения. Демографическая ситуация в республике, районе, поселении. Размещение населения; городское и сельское население Карелии. Рынок труда в республике. Занятость населения по сферам экономики. Проблема трудоустройства и ее </w:t>
      </w:r>
      <w:r>
        <w:rPr>
          <w:spacing w:val="-2"/>
        </w:rPr>
        <w:t>решение.</w:t>
      </w:r>
    </w:p>
    <w:p w14:paraId="52614493" w14:textId="77777777" w:rsidR="0092341C" w:rsidRDefault="00DB6983" w:rsidP="00B41547">
      <w:pPr>
        <w:pStyle w:val="3"/>
        <w:spacing w:before="2" w:line="240" w:lineRule="auto"/>
        <w:ind w:left="0" w:right="283"/>
        <w:contextualSpacing/>
      </w:pPr>
      <w:r>
        <w:t>Раздел</w:t>
      </w:r>
      <w:r>
        <w:rPr>
          <w:spacing w:val="-3"/>
        </w:rPr>
        <w:t xml:space="preserve"> </w:t>
      </w:r>
      <w:r>
        <w:t>II</w:t>
      </w:r>
      <w:r>
        <w:rPr>
          <w:spacing w:val="-1"/>
        </w:rPr>
        <w:t xml:space="preserve"> </w:t>
      </w:r>
      <w:r>
        <w:rPr>
          <w:spacing w:val="-2"/>
        </w:rPr>
        <w:t>География.</w:t>
      </w:r>
    </w:p>
    <w:p w14:paraId="78909936" w14:textId="77777777" w:rsidR="0092341C" w:rsidRDefault="00DB6983" w:rsidP="00B41547">
      <w:pPr>
        <w:spacing w:before="2"/>
        <w:ind w:right="283"/>
        <w:contextualSpacing/>
        <w:jc w:val="both"/>
        <w:rPr>
          <w:b/>
          <w:sz w:val="24"/>
        </w:rPr>
      </w:pPr>
      <w:r>
        <w:rPr>
          <w:b/>
          <w:sz w:val="24"/>
        </w:rPr>
        <w:t>Тема</w:t>
      </w:r>
      <w:r>
        <w:rPr>
          <w:b/>
          <w:spacing w:val="-3"/>
          <w:sz w:val="24"/>
        </w:rPr>
        <w:t xml:space="preserve"> </w:t>
      </w:r>
      <w:r>
        <w:rPr>
          <w:b/>
          <w:sz w:val="24"/>
        </w:rPr>
        <w:t>5.</w:t>
      </w:r>
      <w:r>
        <w:rPr>
          <w:b/>
          <w:spacing w:val="-3"/>
          <w:sz w:val="24"/>
        </w:rPr>
        <w:t xml:space="preserve"> </w:t>
      </w:r>
      <w:r>
        <w:rPr>
          <w:b/>
          <w:sz w:val="24"/>
        </w:rPr>
        <w:t>Географическое</w:t>
      </w:r>
      <w:r>
        <w:rPr>
          <w:b/>
          <w:spacing w:val="-4"/>
          <w:sz w:val="24"/>
        </w:rPr>
        <w:t xml:space="preserve"> </w:t>
      </w:r>
      <w:r>
        <w:rPr>
          <w:b/>
          <w:sz w:val="24"/>
        </w:rPr>
        <w:t>положение</w:t>
      </w:r>
      <w:r>
        <w:rPr>
          <w:b/>
          <w:spacing w:val="-2"/>
          <w:sz w:val="24"/>
        </w:rPr>
        <w:t xml:space="preserve"> </w:t>
      </w:r>
      <w:r>
        <w:rPr>
          <w:b/>
          <w:sz w:val="24"/>
        </w:rPr>
        <w:t>Республики</w:t>
      </w:r>
      <w:r>
        <w:rPr>
          <w:b/>
          <w:spacing w:val="-4"/>
          <w:sz w:val="24"/>
        </w:rPr>
        <w:t xml:space="preserve"> </w:t>
      </w:r>
      <w:r>
        <w:rPr>
          <w:b/>
          <w:spacing w:val="-2"/>
          <w:sz w:val="24"/>
        </w:rPr>
        <w:t>Карелия</w:t>
      </w:r>
    </w:p>
    <w:p w14:paraId="5E529657" w14:textId="77777777" w:rsidR="0092341C" w:rsidRDefault="00DB6983" w:rsidP="00B41547">
      <w:pPr>
        <w:pStyle w:val="a4"/>
        <w:spacing w:before="2"/>
        <w:ind w:left="0" w:right="283"/>
        <w:contextualSpacing/>
      </w:pPr>
      <w:r>
        <w:t>Особенности</w:t>
      </w:r>
      <w:r>
        <w:rPr>
          <w:spacing w:val="40"/>
        </w:rPr>
        <w:t xml:space="preserve"> </w:t>
      </w:r>
      <w:r>
        <w:t>географического положения Республики Карелия. Территория и акватория Карелии.</w:t>
      </w:r>
    </w:p>
    <w:p w14:paraId="215E6CD6" w14:textId="77777777" w:rsidR="0092341C" w:rsidRDefault="00DB6983" w:rsidP="00B41547">
      <w:pPr>
        <w:pStyle w:val="3"/>
        <w:spacing w:before="2" w:line="240" w:lineRule="auto"/>
        <w:ind w:left="0" w:right="283"/>
        <w:contextualSpacing/>
      </w:pPr>
      <w:r>
        <w:t>Тема</w:t>
      </w:r>
      <w:r>
        <w:rPr>
          <w:spacing w:val="-1"/>
        </w:rPr>
        <w:t xml:space="preserve"> </w:t>
      </w:r>
      <w:r>
        <w:t>6.</w:t>
      </w:r>
      <w:r>
        <w:rPr>
          <w:spacing w:val="-1"/>
        </w:rPr>
        <w:t xml:space="preserve"> </w:t>
      </w:r>
      <w:r>
        <w:t>Рельеф</w:t>
      </w:r>
      <w:r>
        <w:rPr>
          <w:spacing w:val="-3"/>
        </w:rPr>
        <w:t xml:space="preserve"> </w:t>
      </w:r>
      <w:r>
        <w:rPr>
          <w:spacing w:val="-2"/>
        </w:rPr>
        <w:t>Карелии.</w:t>
      </w:r>
    </w:p>
    <w:p w14:paraId="1EBD18C4" w14:textId="77777777" w:rsidR="0092341C" w:rsidRDefault="00DB6983" w:rsidP="00B41547">
      <w:pPr>
        <w:pStyle w:val="a4"/>
        <w:spacing w:before="2"/>
        <w:ind w:left="0" w:right="283"/>
        <w:contextualSpacing/>
      </w:pPr>
      <w:r>
        <w:t>Рельеф территории Карелии и дна Белого моря; их изменение под влиянием внутренних, внешних и техногенных процессов.</w:t>
      </w:r>
    </w:p>
    <w:p w14:paraId="576BD1A5" w14:textId="77777777" w:rsidR="0092341C" w:rsidRDefault="00DB6983" w:rsidP="00B41547">
      <w:pPr>
        <w:pStyle w:val="3"/>
        <w:spacing w:before="2" w:line="240" w:lineRule="auto"/>
        <w:ind w:left="0" w:right="283"/>
        <w:contextualSpacing/>
      </w:pPr>
      <w:r>
        <w:t>Тема</w:t>
      </w:r>
      <w:r>
        <w:rPr>
          <w:spacing w:val="-2"/>
        </w:rPr>
        <w:t xml:space="preserve"> </w:t>
      </w:r>
      <w:r>
        <w:t>7.</w:t>
      </w:r>
      <w:r>
        <w:rPr>
          <w:spacing w:val="-1"/>
        </w:rPr>
        <w:t xml:space="preserve"> </w:t>
      </w:r>
      <w:r>
        <w:t>Полезные</w:t>
      </w:r>
      <w:r>
        <w:rPr>
          <w:spacing w:val="-2"/>
        </w:rPr>
        <w:t xml:space="preserve"> </w:t>
      </w:r>
      <w:r>
        <w:t>ископаемые</w:t>
      </w:r>
      <w:r>
        <w:rPr>
          <w:spacing w:val="-3"/>
        </w:rPr>
        <w:t xml:space="preserve"> </w:t>
      </w:r>
      <w:r>
        <w:rPr>
          <w:spacing w:val="-2"/>
        </w:rPr>
        <w:t>Карелии.</w:t>
      </w:r>
    </w:p>
    <w:p w14:paraId="5E569ADB" w14:textId="77777777" w:rsidR="0092341C" w:rsidRDefault="00DB6983" w:rsidP="00B41547">
      <w:pPr>
        <w:pStyle w:val="a4"/>
        <w:spacing w:before="2"/>
        <w:ind w:left="0" w:right="283"/>
        <w:contextualSpacing/>
      </w:pPr>
      <w:r>
        <w:t>Горные породы Карелии Полезные ископаемые Карелии, зависимость их размещения от строения земной коры и рельефа.</w:t>
      </w:r>
    </w:p>
    <w:p w14:paraId="3B7F9D53" w14:textId="77777777" w:rsidR="0092341C" w:rsidRDefault="00DB6983" w:rsidP="00B41547">
      <w:pPr>
        <w:pStyle w:val="3"/>
        <w:spacing w:before="2" w:line="240" w:lineRule="auto"/>
        <w:ind w:left="0" w:right="283"/>
        <w:contextualSpacing/>
      </w:pPr>
      <w:r>
        <w:t>Тема</w:t>
      </w:r>
      <w:r>
        <w:rPr>
          <w:spacing w:val="-2"/>
        </w:rPr>
        <w:t xml:space="preserve"> </w:t>
      </w:r>
      <w:r>
        <w:t>8.</w:t>
      </w:r>
      <w:r>
        <w:rPr>
          <w:spacing w:val="-1"/>
        </w:rPr>
        <w:t xml:space="preserve"> </w:t>
      </w:r>
      <w:r>
        <w:t>Климат</w:t>
      </w:r>
      <w:r>
        <w:rPr>
          <w:spacing w:val="-2"/>
        </w:rPr>
        <w:t xml:space="preserve"> Карелии.</w:t>
      </w:r>
    </w:p>
    <w:p w14:paraId="29C343DC" w14:textId="77777777" w:rsidR="0092341C" w:rsidRDefault="00DB6983" w:rsidP="00B41547">
      <w:pPr>
        <w:pStyle w:val="a4"/>
        <w:spacing w:before="2"/>
        <w:ind w:left="0" w:right="283"/>
        <w:contextualSpacing/>
      </w:pPr>
      <w:r>
        <w:t>Особенности атмосферной циркуляции над Карелией. Распределение тепла и влаги на поверхности Карелии. Погода и климат Карелии. Факторы формирования климата Карелии. Особенности сезонных изменений погоды.</w:t>
      </w:r>
    </w:p>
    <w:p w14:paraId="430F0612" w14:textId="77777777" w:rsidR="0092341C" w:rsidRDefault="00DB6983" w:rsidP="00B41547">
      <w:pPr>
        <w:pStyle w:val="3"/>
        <w:spacing w:before="2" w:line="240" w:lineRule="auto"/>
        <w:ind w:left="0" w:right="283"/>
        <w:contextualSpacing/>
      </w:pPr>
      <w:r>
        <w:t>Тема</w:t>
      </w:r>
      <w:r>
        <w:rPr>
          <w:spacing w:val="-2"/>
        </w:rPr>
        <w:t xml:space="preserve"> </w:t>
      </w:r>
      <w:r>
        <w:t>9.</w:t>
      </w:r>
      <w:r>
        <w:rPr>
          <w:spacing w:val="-1"/>
        </w:rPr>
        <w:t xml:space="preserve"> </w:t>
      </w:r>
      <w:r>
        <w:t>Внутренние</w:t>
      </w:r>
      <w:r>
        <w:rPr>
          <w:spacing w:val="-2"/>
        </w:rPr>
        <w:t xml:space="preserve"> </w:t>
      </w:r>
      <w:r>
        <w:t>воды</w:t>
      </w:r>
      <w:r>
        <w:rPr>
          <w:spacing w:val="-1"/>
        </w:rPr>
        <w:t xml:space="preserve"> </w:t>
      </w:r>
      <w:r>
        <w:t>и</w:t>
      </w:r>
      <w:r>
        <w:rPr>
          <w:spacing w:val="-3"/>
        </w:rPr>
        <w:t xml:space="preserve"> </w:t>
      </w:r>
      <w:r>
        <w:t>Белое</w:t>
      </w:r>
      <w:r>
        <w:rPr>
          <w:spacing w:val="-3"/>
        </w:rPr>
        <w:t xml:space="preserve"> </w:t>
      </w:r>
      <w:r>
        <w:rPr>
          <w:spacing w:val="-4"/>
        </w:rPr>
        <w:t>море</w:t>
      </w:r>
    </w:p>
    <w:p w14:paraId="3268AE64" w14:textId="77777777" w:rsidR="0092341C" w:rsidRDefault="00DB6983" w:rsidP="00B41547">
      <w:pPr>
        <w:pStyle w:val="a4"/>
        <w:spacing w:before="2"/>
        <w:ind w:left="0" w:right="283"/>
        <w:contextualSpacing/>
      </w:pPr>
      <w:r>
        <w:t>Гидросферные объекты Карелии: состав и строение. Роль воды в природе и жизни местного населения. Соотношение территории и акватории в Карелии. Поверхностные и подземные воды Карелии. Водные ресурсы Карелии, их размещение и качество. Белое море как часть Мирового океана, его взаимодействие с атмосферой и сушей, строение рельефа дна; система течений, органический мир; освоение и хозяйственное использование человеком.</w:t>
      </w:r>
    </w:p>
    <w:p w14:paraId="74F70199" w14:textId="77777777" w:rsidR="0092341C" w:rsidRDefault="00DB6983" w:rsidP="00B41547">
      <w:pPr>
        <w:pStyle w:val="a4"/>
        <w:spacing w:before="2"/>
        <w:ind w:left="0" w:right="283" w:firstLine="0"/>
        <w:contextualSpacing/>
      </w:pPr>
      <w:r>
        <w:t>Гидросферные</w:t>
      </w:r>
      <w:r>
        <w:rPr>
          <w:spacing w:val="-6"/>
        </w:rPr>
        <w:t xml:space="preserve"> </w:t>
      </w:r>
      <w:r>
        <w:t>природные</w:t>
      </w:r>
      <w:r>
        <w:rPr>
          <w:spacing w:val="-6"/>
        </w:rPr>
        <w:t xml:space="preserve"> </w:t>
      </w:r>
      <w:r>
        <w:t>памятники</w:t>
      </w:r>
      <w:r>
        <w:rPr>
          <w:spacing w:val="-6"/>
        </w:rPr>
        <w:t xml:space="preserve"> </w:t>
      </w:r>
      <w:r>
        <w:rPr>
          <w:spacing w:val="-2"/>
        </w:rPr>
        <w:t>Карелии.</w:t>
      </w:r>
    </w:p>
    <w:p w14:paraId="43055187" w14:textId="77777777" w:rsidR="0092341C" w:rsidRDefault="00DB6983" w:rsidP="00B41547">
      <w:pPr>
        <w:pStyle w:val="3"/>
        <w:spacing w:before="2" w:line="240" w:lineRule="auto"/>
        <w:ind w:left="0" w:right="283"/>
        <w:contextualSpacing/>
      </w:pPr>
      <w:r>
        <w:t>Раздел</w:t>
      </w:r>
      <w:r>
        <w:rPr>
          <w:spacing w:val="-3"/>
        </w:rPr>
        <w:t xml:space="preserve"> </w:t>
      </w:r>
      <w:r>
        <w:t>III</w:t>
      </w:r>
      <w:r>
        <w:rPr>
          <w:spacing w:val="-1"/>
        </w:rPr>
        <w:t xml:space="preserve"> </w:t>
      </w:r>
      <w:r>
        <w:rPr>
          <w:spacing w:val="-2"/>
        </w:rPr>
        <w:t>Биология.</w:t>
      </w:r>
    </w:p>
    <w:p w14:paraId="3E158721" w14:textId="77777777" w:rsidR="0092341C" w:rsidRDefault="00DB6983" w:rsidP="00B41547">
      <w:pPr>
        <w:spacing w:before="2"/>
        <w:ind w:right="283"/>
        <w:contextualSpacing/>
        <w:jc w:val="both"/>
        <w:rPr>
          <w:b/>
          <w:sz w:val="24"/>
        </w:rPr>
      </w:pPr>
      <w:r>
        <w:rPr>
          <w:b/>
          <w:sz w:val="24"/>
        </w:rPr>
        <w:t>Тема</w:t>
      </w:r>
      <w:r>
        <w:rPr>
          <w:b/>
          <w:spacing w:val="-2"/>
          <w:sz w:val="24"/>
        </w:rPr>
        <w:t xml:space="preserve"> </w:t>
      </w:r>
      <w:r>
        <w:rPr>
          <w:b/>
          <w:sz w:val="24"/>
        </w:rPr>
        <w:t>10.</w:t>
      </w:r>
      <w:r>
        <w:rPr>
          <w:b/>
          <w:spacing w:val="-1"/>
          <w:sz w:val="24"/>
        </w:rPr>
        <w:t xml:space="preserve"> </w:t>
      </w:r>
      <w:r>
        <w:rPr>
          <w:b/>
          <w:sz w:val="24"/>
        </w:rPr>
        <w:t>Край</w:t>
      </w:r>
      <w:r>
        <w:rPr>
          <w:b/>
          <w:spacing w:val="-2"/>
          <w:sz w:val="24"/>
        </w:rPr>
        <w:t xml:space="preserve"> </w:t>
      </w:r>
      <w:r>
        <w:rPr>
          <w:b/>
          <w:sz w:val="24"/>
        </w:rPr>
        <w:t>лесов,</w:t>
      </w:r>
      <w:r>
        <w:rPr>
          <w:b/>
          <w:spacing w:val="-1"/>
          <w:sz w:val="24"/>
        </w:rPr>
        <w:t xml:space="preserve"> </w:t>
      </w:r>
      <w:r>
        <w:rPr>
          <w:b/>
          <w:sz w:val="24"/>
        </w:rPr>
        <w:t>болот</w:t>
      </w:r>
      <w:r>
        <w:rPr>
          <w:b/>
          <w:spacing w:val="-1"/>
          <w:sz w:val="24"/>
        </w:rPr>
        <w:t xml:space="preserve"> </w:t>
      </w:r>
      <w:r>
        <w:rPr>
          <w:b/>
          <w:sz w:val="24"/>
        </w:rPr>
        <w:t>и</w:t>
      </w:r>
      <w:r>
        <w:rPr>
          <w:b/>
          <w:spacing w:val="-1"/>
          <w:sz w:val="24"/>
        </w:rPr>
        <w:t xml:space="preserve"> </w:t>
      </w:r>
      <w:r>
        <w:rPr>
          <w:b/>
          <w:spacing w:val="-4"/>
          <w:sz w:val="24"/>
        </w:rPr>
        <w:t>озер.</w:t>
      </w:r>
    </w:p>
    <w:p w14:paraId="5AEDC3B8" w14:textId="77777777" w:rsidR="0092341C" w:rsidRDefault="00DB6983" w:rsidP="00B41547">
      <w:pPr>
        <w:pStyle w:val="a4"/>
        <w:spacing w:before="2"/>
        <w:ind w:left="0" w:right="283" w:firstLine="0"/>
        <w:contextualSpacing/>
      </w:pPr>
      <w:r>
        <w:t>Признаки</w:t>
      </w:r>
      <w:r>
        <w:rPr>
          <w:spacing w:val="-5"/>
        </w:rPr>
        <w:t xml:space="preserve"> </w:t>
      </w:r>
      <w:r>
        <w:t>живых</w:t>
      </w:r>
      <w:r>
        <w:rPr>
          <w:spacing w:val="-3"/>
        </w:rPr>
        <w:t xml:space="preserve"> </w:t>
      </w:r>
      <w:r>
        <w:rPr>
          <w:spacing w:val="-2"/>
        </w:rPr>
        <w:t>организмов.</w:t>
      </w:r>
    </w:p>
    <w:p w14:paraId="6E7A55AA" w14:textId="77777777" w:rsidR="0092341C" w:rsidRDefault="00DB6983" w:rsidP="00B41547">
      <w:pPr>
        <w:pStyle w:val="a4"/>
        <w:spacing w:before="2"/>
        <w:ind w:left="0" w:right="283"/>
        <w:contextualSpacing/>
      </w:pPr>
      <w:r>
        <w:t>Система,</w:t>
      </w:r>
      <w:r>
        <w:rPr>
          <w:spacing w:val="-3"/>
        </w:rPr>
        <w:t xml:space="preserve"> </w:t>
      </w:r>
      <w:r>
        <w:t>многообразие</w:t>
      </w:r>
      <w:r>
        <w:rPr>
          <w:spacing w:val="-4"/>
        </w:rPr>
        <w:t xml:space="preserve"> </w:t>
      </w:r>
      <w:r>
        <w:t>и</w:t>
      </w:r>
      <w:r>
        <w:rPr>
          <w:spacing w:val="-3"/>
        </w:rPr>
        <w:t xml:space="preserve"> </w:t>
      </w:r>
      <w:r>
        <w:t>эволюция</w:t>
      </w:r>
      <w:r>
        <w:rPr>
          <w:spacing w:val="-3"/>
        </w:rPr>
        <w:t xml:space="preserve"> </w:t>
      </w:r>
      <w:r>
        <w:t>живой</w:t>
      </w:r>
      <w:r>
        <w:rPr>
          <w:spacing w:val="-3"/>
        </w:rPr>
        <w:t xml:space="preserve"> </w:t>
      </w:r>
      <w:r>
        <w:t>природы.</w:t>
      </w:r>
      <w:r>
        <w:rPr>
          <w:spacing w:val="-3"/>
        </w:rPr>
        <w:t xml:space="preserve"> </w:t>
      </w:r>
      <w:r>
        <w:t>Многообразие</w:t>
      </w:r>
      <w:r>
        <w:rPr>
          <w:spacing w:val="-4"/>
        </w:rPr>
        <w:t xml:space="preserve"> </w:t>
      </w:r>
      <w:r>
        <w:t>видов</w:t>
      </w:r>
      <w:r>
        <w:rPr>
          <w:spacing w:val="-4"/>
        </w:rPr>
        <w:t xml:space="preserve"> </w:t>
      </w:r>
      <w:r>
        <w:t>бактерий, растений, грибов и животных в Карелии, их место и роль в природе Карелии. Биосферное разнообразие растений и животных Карелии, особенности их распространения. Приспособление</w:t>
      </w:r>
      <w:r>
        <w:rPr>
          <w:spacing w:val="40"/>
        </w:rPr>
        <w:t xml:space="preserve"> </w:t>
      </w:r>
      <w:r>
        <w:t>живых организмов к</w:t>
      </w:r>
      <w:r>
        <w:rPr>
          <w:spacing w:val="-2"/>
        </w:rPr>
        <w:t xml:space="preserve"> </w:t>
      </w:r>
      <w:r>
        <w:t>природной среде</w:t>
      </w:r>
      <w:r>
        <w:rPr>
          <w:spacing w:val="-1"/>
        </w:rPr>
        <w:t xml:space="preserve"> </w:t>
      </w:r>
      <w:r>
        <w:t>Карелии.</w:t>
      </w:r>
      <w:r>
        <w:rPr>
          <w:spacing w:val="-2"/>
        </w:rPr>
        <w:t xml:space="preserve"> </w:t>
      </w:r>
      <w:r>
        <w:t>Изменение</w:t>
      </w:r>
      <w:r>
        <w:rPr>
          <w:spacing w:val="-1"/>
        </w:rPr>
        <w:t xml:space="preserve"> </w:t>
      </w:r>
      <w:r>
        <w:t>окружающей среды в Карелии под воздействием деятельности человека. Последствия хозяйственной деятельности человека для окружающей среды: состояние газового состава воздуха, пресных водоёмов, почвы, растительного и животного мира Карелии. Сохранение человеком растительного и животного мира Карелии.</w:t>
      </w:r>
    </w:p>
    <w:p w14:paraId="66354335" w14:textId="77777777" w:rsidR="0092341C" w:rsidRDefault="00DB6983" w:rsidP="00B41547">
      <w:pPr>
        <w:pStyle w:val="3"/>
        <w:spacing w:before="2" w:line="240" w:lineRule="auto"/>
        <w:ind w:left="0" w:right="283"/>
        <w:contextualSpacing/>
      </w:pPr>
      <w:r>
        <w:t>Тема</w:t>
      </w:r>
      <w:r>
        <w:rPr>
          <w:spacing w:val="-2"/>
        </w:rPr>
        <w:t xml:space="preserve"> </w:t>
      </w:r>
      <w:r>
        <w:t>11.</w:t>
      </w:r>
      <w:r>
        <w:rPr>
          <w:spacing w:val="-1"/>
        </w:rPr>
        <w:t xml:space="preserve"> </w:t>
      </w:r>
      <w:r>
        <w:t>Живая</w:t>
      </w:r>
      <w:r>
        <w:rPr>
          <w:spacing w:val="-5"/>
        </w:rPr>
        <w:t xml:space="preserve"> </w:t>
      </w:r>
      <w:r>
        <w:t>природа</w:t>
      </w:r>
      <w:r>
        <w:rPr>
          <w:spacing w:val="-1"/>
        </w:rPr>
        <w:t xml:space="preserve"> </w:t>
      </w:r>
      <w:r>
        <w:t>в</w:t>
      </w:r>
      <w:r>
        <w:rPr>
          <w:spacing w:val="-2"/>
        </w:rPr>
        <w:t xml:space="preserve"> </w:t>
      </w:r>
      <w:r>
        <w:t>нашей</w:t>
      </w:r>
      <w:r>
        <w:rPr>
          <w:spacing w:val="1"/>
        </w:rPr>
        <w:t xml:space="preserve"> </w:t>
      </w:r>
      <w:r>
        <w:rPr>
          <w:spacing w:val="-2"/>
        </w:rPr>
        <w:t>жизни.</w:t>
      </w:r>
    </w:p>
    <w:p w14:paraId="24602A30" w14:textId="77777777" w:rsidR="0092341C" w:rsidRDefault="00DB6983" w:rsidP="00B41547">
      <w:pPr>
        <w:pStyle w:val="a4"/>
        <w:spacing w:before="2"/>
        <w:ind w:left="0" w:right="283"/>
        <w:contextualSpacing/>
      </w:pPr>
      <w:r>
        <w:t>Роль животных, растений, грибов, лишайников и бактерий в жизни человека. Универсальная ценность природы. Экономическое значение (природные биологические ресурсы). Гигиеническое значение (природа и здоровье населения). Познавательное значение. Эстетическое значение.</w:t>
      </w:r>
    </w:p>
    <w:p w14:paraId="183F366D" w14:textId="77777777" w:rsidR="0092341C" w:rsidRDefault="00DB6983" w:rsidP="00B41547">
      <w:pPr>
        <w:pStyle w:val="3"/>
        <w:spacing w:before="2" w:line="240" w:lineRule="auto"/>
        <w:ind w:left="0" w:right="283"/>
        <w:contextualSpacing/>
      </w:pPr>
      <w:r>
        <w:t>Тема</w:t>
      </w:r>
      <w:r>
        <w:rPr>
          <w:spacing w:val="-1"/>
        </w:rPr>
        <w:t xml:space="preserve"> </w:t>
      </w:r>
      <w:r>
        <w:t>12.</w:t>
      </w:r>
      <w:r>
        <w:rPr>
          <w:spacing w:val="-1"/>
        </w:rPr>
        <w:t xml:space="preserve"> </w:t>
      </w:r>
      <w:r>
        <w:t>Живые</w:t>
      </w:r>
      <w:r>
        <w:rPr>
          <w:spacing w:val="-3"/>
        </w:rPr>
        <w:t xml:space="preserve"> </w:t>
      </w:r>
      <w:r>
        <w:t>организмы</w:t>
      </w:r>
      <w:r>
        <w:rPr>
          <w:spacing w:val="-2"/>
        </w:rPr>
        <w:t xml:space="preserve"> </w:t>
      </w:r>
      <w:r>
        <w:t xml:space="preserve">в </w:t>
      </w:r>
      <w:r>
        <w:rPr>
          <w:spacing w:val="-2"/>
        </w:rPr>
        <w:t>поселениях.</w:t>
      </w:r>
    </w:p>
    <w:p w14:paraId="4C17B5E9" w14:textId="77777777" w:rsidR="0092341C" w:rsidRDefault="00DB6983" w:rsidP="00B41547">
      <w:pPr>
        <w:pStyle w:val="a4"/>
        <w:spacing w:before="2"/>
        <w:ind w:left="0" w:right="283"/>
        <w:contextualSpacing/>
      </w:pPr>
      <w:r>
        <w:t>Значение</w:t>
      </w:r>
      <w:r>
        <w:rPr>
          <w:spacing w:val="-3"/>
        </w:rPr>
        <w:t xml:space="preserve"> </w:t>
      </w:r>
      <w:r>
        <w:t>живых организмов</w:t>
      </w:r>
      <w:r>
        <w:rPr>
          <w:spacing w:val="-3"/>
        </w:rPr>
        <w:t xml:space="preserve"> </w:t>
      </w:r>
      <w:r>
        <w:t>в</w:t>
      </w:r>
      <w:r>
        <w:rPr>
          <w:spacing w:val="-3"/>
        </w:rPr>
        <w:t xml:space="preserve"> </w:t>
      </w:r>
      <w:r>
        <w:t>поселениях для</w:t>
      </w:r>
      <w:r>
        <w:rPr>
          <w:spacing w:val="-4"/>
        </w:rPr>
        <w:t xml:space="preserve"> </w:t>
      </w:r>
      <w:r>
        <w:t>человека. Антропогенное</w:t>
      </w:r>
      <w:r>
        <w:rPr>
          <w:spacing w:val="-3"/>
        </w:rPr>
        <w:t xml:space="preserve"> </w:t>
      </w:r>
      <w:r>
        <w:t>влияние</w:t>
      </w:r>
      <w:r>
        <w:rPr>
          <w:spacing w:val="-3"/>
        </w:rPr>
        <w:t xml:space="preserve"> </w:t>
      </w:r>
      <w:r>
        <w:t>на растительный и животный мир. Особенности растительного и животного мира в поселениях. Интродуцированные виды растений. Синантропные виды животных. Приемы выращивания и размножения растений и домашних животных в условиях Карелии, ухода за ними.</w:t>
      </w:r>
    </w:p>
    <w:p w14:paraId="44AA7BF8" w14:textId="77777777" w:rsidR="0092341C" w:rsidRDefault="00DB6983" w:rsidP="00B41547">
      <w:pPr>
        <w:pStyle w:val="a4"/>
        <w:spacing w:before="2"/>
        <w:ind w:left="0" w:right="283"/>
        <w:contextualSpacing/>
      </w:pPr>
      <w:r>
        <w:t>Значение озеленения поселений для человека. Разнообразие деревьев и</w:t>
      </w:r>
      <w:r>
        <w:rPr>
          <w:spacing w:val="40"/>
        </w:rPr>
        <w:t xml:space="preserve"> </w:t>
      </w:r>
      <w:r>
        <w:t>кустарников в городах и поселках Карелии.</w:t>
      </w:r>
    </w:p>
    <w:p w14:paraId="5B62A824" w14:textId="77777777" w:rsidR="0092341C" w:rsidRDefault="00DB6983" w:rsidP="00B41547">
      <w:pPr>
        <w:pStyle w:val="3"/>
        <w:spacing w:before="2" w:line="240" w:lineRule="auto"/>
        <w:ind w:left="0" w:right="283"/>
        <w:contextualSpacing/>
      </w:pPr>
      <w:r>
        <w:t>Раздел</w:t>
      </w:r>
      <w:r>
        <w:rPr>
          <w:spacing w:val="-1"/>
        </w:rPr>
        <w:t xml:space="preserve"> </w:t>
      </w:r>
      <w:r>
        <w:t>IV</w:t>
      </w:r>
      <w:r>
        <w:rPr>
          <w:spacing w:val="-1"/>
        </w:rPr>
        <w:t xml:space="preserve"> </w:t>
      </w:r>
      <w:r>
        <w:rPr>
          <w:spacing w:val="-2"/>
        </w:rPr>
        <w:t>История.</w:t>
      </w:r>
    </w:p>
    <w:p w14:paraId="72D95F1E" w14:textId="77777777" w:rsidR="0092341C" w:rsidRDefault="00DB6983" w:rsidP="00B41547">
      <w:pPr>
        <w:spacing w:before="2"/>
        <w:ind w:right="283"/>
        <w:contextualSpacing/>
        <w:jc w:val="both"/>
        <w:rPr>
          <w:sz w:val="24"/>
        </w:rPr>
      </w:pPr>
      <w:r>
        <w:rPr>
          <w:b/>
          <w:sz w:val="24"/>
        </w:rPr>
        <w:t>Тема</w:t>
      </w:r>
      <w:r>
        <w:rPr>
          <w:b/>
          <w:spacing w:val="-2"/>
          <w:sz w:val="24"/>
        </w:rPr>
        <w:t xml:space="preserve"> </w:t>
      </w:r>
      <w:r>
        <w:rPr>
          <w:b/>
          <w:sz w:val="24"/>
        </w:rPr>
        <w:t>13.</w:t>
      </w:r>
      <w:r>
        <w:rPr>
          <w:b/>
          <w:spacing w:val="-1"/>
          <w:sz w:val="24"/>
        </w:rPr>
        <w:t xml:space="preserve"> </w:t>
      </w:r>
      <w:r>
        <w:rPr>
          <w:b/>
          <w:sz w:val="24"/>
        </w:rPr>
        <w:t>Первые</w:t>
      </w:r>
      <w:r>
        <w:rPr>
          <w:b/>
          <w:spacing w:val="-1"/>
          <w:sz w:val="24"/>
        </w:rPr>
        <w:t xml:space="preserve"> </w:t>
      </w:r>
      <w:r>
        <w:rPr>
          <w:b/>
          <w:sz w:val="24"/>
        </w:rPr>
        <w:t>жители</w:t>
      </w:r>
      <w:r>
        <w:rPr>
          <w:b/>
          <w:spacing w:val="-1"/>
          <w:sz w:val="24"/>
        </w:rPr>
        <w:t xml:space="preserve"> </w:t>
      </w:r>
      <w:r>
        <w:rPr>
          <w:b/>
          <w:spacing w:val="-2"/>
          <w:sz w:val="24"/>
        </w:rPr>
        <w:t>Карелии</w:t>
      </w:r>
      <w:r>
        <w:rPr>
          <w:spacing w:val="-2"/>
          <w:sz w:val="24"/>
        </w:rPr>
        <w:t>.</w:t>
      </w:r>
    </w:p>
    <w:p w14:paraId="1822ED46" w14:textId="77777777" w:rsidR="0092341C" w:rsidRDefault="00DB6983" w:rsidP="00B41547">
      <w:pPr>
        <w:pStyle w:val="a4"/>
        <w:spacing w:before="2"/>
        <w:ind w:left="0" w:right="283"/>
        <w:contextualSpacing/>
      </w:pPr>
      <w:r>
        <w:t>Карелия в древности. Заселение Карелии. Археологические памятники. Оленеостровский могильник. Занятия и образ жизни. Петроглифы. Религиозные</w:t>
      </w:r>
      <w:r>
        <w:rPr>
          <w:spacing w:val="80"/>
        </w:rPr>
        <w:t xml:space="preserve"> </w:t>
      </w:r>
      <w:r>
        <w:rPr>
          <w:spacing w:val="-2"/>
        </w:rPr>
        <w:t>верования</w:t>
      </w:r>
    </w:p>
    <w:p w14:paraId="0EF55526" w14:textId="77777777" w:rsidR="0092341C" w:rsidRDefault="00DB6983" w:rsidP="00B41547">
      <w:pPr>
        <w:pStyle w:val="3"/>
        <w:spacing w:before="2" w:line="240" w:lineRule="auto"/>
        <w:ind w:left="0" w:right="283"/>
        <w:contextualSpacing/>
      </w:pPr>
      <w:r>
        <w:t>Тема</w:t>
      </w:r>
      <w:r>
        <w:rPr>
          <w:spacing w:val="-2"/>
        </w:rPr>
        <w:t xml:space="preserve"> </w:t>
      </w:r>
      <w:r>
        <w:t>14.</w:t>
      </w:r>
      <w:r>
        <w:rPr>
          <w:spacing w:val="-1"/>
        </w:rPr>
        <w:t xml:space="preserve"> </w:t>
      </w:r>
      <w:r>
        <w:t>Население</w:t>
      </w:r>
      <w:r>
        <w:rPr>
          <w:spacing w:val="-2"/>
        </w:rPr>
        <w:t xml:space="preserve"> </w:t>
      </w:r>
      <w:r>
        <w:t>Древней</w:t>
      </w:r>
      <w:r>
        <w:rPr>
          <w:spacing w:val="58"/>
        </w:rPr>
        <w:t xml:space="preserve"> </w:t>
      </w:r>
      <w:r>
        <w:rPr>
          <w:spacing w:val="-2"/>
        </w:rPr>
        <w:t>Карелии.</w:t>
      </w:r>
    </w:p>
    <w:p w14:paraId="74D0478D" w14:textId="77777777" w:rsidR="0092341C" w:rsidRDefault="00DB6983" w:rsidP="00B41547">
      <w:pPr>
        <w:pStyle w:val="a4"/>
        <w:spacing w:before="2"/>
        <w:ind w:left="0" w:right="283"/>
        <w:contextualSpacing/>
      </w:pPr>
      <w:r>
        <w:t>Древнейшее население края. Саамы. Весь. Корела. Славянская колонизация территории Карелии. Хозяйственное освоение края.</w:t>
      </w:r>
    </w:p>
    <w:p w14:paraId="7555E7A0" w14:textId="77777777" w:rsidR="0092341C" w:rsidRDefault="00DB6983" w:rsidP="00B41547">
      <w:pPr>
        <w:pStyle w:val="3"/>
        <w:spacing w:before="2" w:line="240" w:lineRule="auto"/>
        <w:ind w:left="0" w:right="283"/>
        <w:contextualSpacing/>
      </w:pPr>
      <w:r>
        <w:t>Тема</w:t>
      </w:r>
      <w:r>
        <w:rPr>
          <w:spacing w:val="-2"/>
        </w:rPr>
        <w:t xml:space="preserve"> </w:t>
      </w:r>
      <w:r>
        <w:t>15.</w:t>
      </w:r>
      <w:r>
        <w:rPr>
          <w:spacing w:val="-1"/>
        </w:rPr>
        <w:t xml:space="preserve"> </w:t>
      </w:r>
      <w:r>
        <w:t>В</w:t>
      </w:r>
      <w:r>
        <w:rPr>
          <w:spacing w:val="-1"/>
        </w:rPr>
        <w:t xml:space="preserve"> </w:t>
      </w:r>
      <w:r>
        <w:t>составе</w:t>
      </w:r>
      <w:r>
        <w:rPr>
          <w:spacing w:val="-2"/>
        </w:rPr>
        <w:t xml:space="preserve"> </w:t>
      </w:r>
      <w:r>
        <w:t>Великого</w:t>
      </w:r>
      <w:r>
        <w:rPr>
          <w:spacing w:val="-1"/>
        </w:rPr>
        <w:t xml:space="preserve"> </w:t>
      </w:r>
      <w:r>
        <w:rPr>
          <w:spacing w:val="-2"/>
        </w:rPr>
        <w:t>Новгорода.</w:t>
      </w:r>
    </w:p>
    <w:p w14:paraId="5A930E66" w14:textId="77777777" w:rsidR="0092341C" w:rsidRDefault="00DB6983" w:rsidP="00B41547">
      <w:pPr>
        <w:pStyle w:val="a4"/>
        <w:spacing w:before="2"/>
        <w:ind w:left="0" w:right="283"/>
        <w:contextualSpacing/>
      </w:pPr>
      <w:r>
        <w:t>Карелия в XII – середине XV вв. Особенности положения карелов в составе Великого Новгорода. Экономическое развитие, торговля. Боярское и монастырское землевладение. Борьба карелов и новгородцев против шведской агрессии.</w:t>
      </w:r>
    </w:p>
    <w:p w14:paraId="569C3E96" w14:textId="77777777" w:rsidR="0092341C" w:rsidRDefault="00DB6983" w:rsidP="00B41547">
      <w:pPr>
        <w:pStyle w:val="3"/>
        <w:spacing w:before="2" w:line="240" w:lineRule="auto"/>
        <w:ind w:left="0" w:right="283"/>
        <w:contextualSpacing/>
        <w:rPr>
          <w:b w:val="0"/>
        </w:rPr>
      </w:pPr>
      <w:r>
        <w:t>Тема</w:t>
      </w:r>
      <w:r>
        <w:rPr>
          <w:spacing w:val="-4"/>
        </w:rPr>
        <w:t xml:space="preserve"> </w:t>
      </w:r>
      <w:r>
        <w:t>16.</w:t>
      </w:r>
      <w:r>
        <w:rPr>
          <w:spacing w:val="-2"/>
        </w:rPr>
        <w:t xml:space="preserve"> </w:t>
      </w:r>
      <w:r>
        <w:t>Карелия</w:t>
      </w:r>
      <w:r>
        <w:rPr>
          <w:spacing w:val="-2"/>
        </w:rPr>
        <w:t xml:space="preserve"> </w:t>
      </w:r>
      <w:r>
        <w:t>в</w:t>
      </w:r>
      <w:r>
        <w:rPr>
          <w:spacing w:val="-2"/>
        </w:rPr>
        <w:t xml:space="preserve"> </w:t>
      </w:r>
      <w:r>
        <w:t>составе</w:t>
      </w:r>
      <w:r>
        <w:rPr>
          <w:spacing w:val="-3"/>
        </w:rPr>
        <w:t xml:space="preserve"> </w:t>
      </w:r>
      <w:r>
        <w:t>Московского</w:t>
      </w:r>
      <w:r>
        <w:rPr>
          <w:spacing w:val="-1"/>
        </w:rPr>
        <w:t xml:space="preserve"> </w:t>
      </w:r>
      <w:r>
        <w:rPr>
          <w:spacing w:val="-2"/>
        </w:rPr>
        <w:t>государства</w:t>
      </w:r>
      <w:r>
        <w:rPr>
          <w:b w:val="0"/>
          <w:spacing w:val="-2"/>
        </w:rPr>
        <w:t>.</w:t>
      </w:r>
    </w:p>
    <w:p w14:paraId="4319F109" w14:textId="77777777" w:rsidR="0092341C" w:rsidRDefault="00DB6983" w:rsidP="00B41547">
      <w:pPr>
        <w:pStyle w:val="a4"/>
        <w:tabs>
          <w:tab w:val="left" w:pos="7757"/>
        </w:tabs>
        <w:spacing w:before="2"/>
        <w:ind w:left="0" w:right="283"/>
        <w:contextualSpacing/>
      </w:pPr>
      <w:r>
        <w:t>Карелия во второй половине XV – XVII вв. Включение Карелии в состав Российского государства. Корельский уезд.</w:t>
      </w:r>
      <w:r>
        <w:rPr>
          <w:spacing w:val="40"/>
        </w:rPr>
        <w:t xml:space="preserve"> </w:t>
      </w:r>
      <w:r>
        <w:t>Город</w:t>
      </w:r>
      <w:r>
        <w:rPr>
          <w:spacing w:val="40"/>
        </w:rPr>
        <w:t xml:space="preserve"> </w:t>
      </w:r>
      <w:r>
        <w:t>Корела. Сельское хозяйство и промыслы:</w:t>
      </w:r>
      <w:r>
        <w:rPr>
          <w:spacing w:val="80"/>
        </w:rPr>
        <w:t xml:space="preserve">  </w:t>
      </w:r>
      <w:r>
        <w:t>солеварение,</w:t>
      </w:r>
      <w:r>
        <w:rPr>
          <w:spacing w:val="80"/>
        </w:rPr>
        <w:t xml:space="preserve">  </w:t>
      </w:r>
      <w:r>
        <w:t>железоделательный</w:t>
      </w:r>
      <w:r>
        <w:rPr>
          <w:spacing w:val="80"/>
        </w:rPr>
        <w:t xml:space="preserve">  </w:t>
      </w:r>
      <w:r>
        <w:t>промысел.</w:t>
      </w:r>
      <w:r>
        <w:tab/>
        <w:t>Появление первых металлургических заводов. Развитие ремесла. Крестьянское предпринимательство. Развитие торговли: предметы купли-продажи, торговые пути.</w:t>
      </w:r>
      <w:r>
        <w:rPr>
          <w:spacing w:val="40"/>
        </w:rPr>
        <w:t xml:space="preserve"> </w:t>
      </w:r>
      <w:r>
        <w:t>Повенецкий рядок.</w:t>
      </w:r>
    </w:p>
    <w:p w14:paraId="5540B95D" w14:textId="77777777" w:rsidR="0092341C" w:rsidRDefault="00DB6983" w:rsidP="00B41547">
      <w:pPr>
        <w:pStyle w:val="3"/>
        <w:spacing w:before="2" w:line="240" w:lineRule="auto"/>
        <w:ind w:left="0" w:right="283"/>
        <w:contextualSpacing/>
      </w:pPr>
      <w:r>
        <w:t>Тема</w:t>
      </w:r>
      <w:r>
        <w:rPr>
          <w:spacing w:val="-2"/>
        </w:rPr>
        <w:t xml:space="preserve"> </w:t>
      </w:r>
      <w:r>
        <w:t>17.</w:t>
      </w:r>
      <w:r>
        <w:rPr>
          <w:spacing w:val="-2"/>
        </w:rPr>
        <w:t xml:space="preserve"> </w:t>
      </w:r>
      <w:r>
        <w:t>Карелия</w:t>
      </w:r>
      <w:r>
        <w:rPr>
          <w:spacing w:val="-2"/>
        </w:rPr>
        <w:t xml:space="preserve"> </w:t>
      </w:r>
      <w:r>
        <w:t>–</w:t>
      </w:r>
      <w:r>
        <w:rPr>
          <w:spacing w:val="-1"/>
        </w:rPr>
        <w:t xml:space="preserve"> </w:t>
      </w:r>
      <w:r>
        <w:t>пограничная</w:t>
      </w:r>
      <w:r>
        <w:rPr>
          <w:spacing w:val="-2"/>
        </w:rPr>
        <w:t xml:space="preserve"> земля.</w:t>
      </w:r>
    </w:p>
    <w:p w14:paraId="2F140F7C" w14:textId="77777777" w:rsidR="0092341C" w:rsidRDefault="00DB6983" w:rsidP="00B41547">
      <w:pPr>
        <w:pStyle w:val="a4"/>
        <w:spacing w:before="2"/>
        <w:ind w:left="0" w:right="283"/>
        <w:contextualSpacing/>
      </w:pPr>
      <w:r>
        <w:t>Шведская агрессия в Карелии в конце XVI века. Оборона</w:t>
      </w:r>
      <w:r>
        <w:rPr>
          <w:spacing w:val="40"/>
        </w:rPr>
        <w:t xml:space="preserve"> </w:t>
      </w:r>
      <w:r>
        <w:t>Корелы.</w:t>
      </w:r>
      <w:r>
        <w:rPr>
          <w:spacing w:val="40"/>
        </w:rPr>
        <w:t xml:space="preserve"> </w:t>
      </w:r>
      <w:r>
        <w:t>Корельский</w:t>
      </w:r>
      <w:r>
        <w:rPr>
          <w:spacing w:val="40"/>
        </w:rPr>
        <w:t xml:space="preserve"> </w:t>
      </w:r>
      <w:r>
        <w:t>уезд в составе Швеции: хозяйственные и политические последствия.</w:t>
      </w:r>
      <w:r>
        <w:rPr>
          <w:spacing w:val="40"/>
        </w:rPr>
        <w:t xml:space="preserve"> </w:t>
      </w:r>
      <w:r>
        <w:t>Основание Олонца.</w:t>
      </w:r>
    </w:p>
    <w:p w14:paraId="2FA2D4B3" w14:textId="77777777" w:rsidR="0092341C" w:rsidRDefault="00DB6983" w:rsidP="00B41547">
      <w:pPr>
        <w:pStyle w:val="3"/>
        <w:spacing w:before="2" w:line="240" w:lineRule="auto"/>
        <w:ind w:left="0" w:right="283"/>
        <w:contextualSpacing/>
        <w:rPr>
          <w:b w:val="0"/>
        </w:rPr>
      </w:pPr>
      <w:r>
        <w:t>Тема</w:t>
      </w:r>
      <w:r>
        <w:rPr>
          <w:spacing w:val="-2"/>
        </w:rPr>
        <w:t xml:space="preserve"> </w:t>
      </w:r>
      <w:r>
        <w:t>18.</w:t>
      </w:r>
      <w:r>
        <w:rPr>
          <w:spacing w:val="56"/>
        </w:rPr>
        <w:t xml:space="preserve"> </w:t>
      </w:r>
      <w:r>
        <w:t>Культура</w:t>
      </w:r>
      <w:r>
        <w:rPr>
          <w:spacing w:val="-2"/>
        </w:rPr>
        <w:t xml:space="preserve"> </w:t>
      </w:r>
      <w:r>
        <w:t>Древней</w:t>
      </w:r>
      <w:r>
        <w:rPr>
          <w:spacing w:val="-2"/>
        </w:rPr>
        <w:t xml:space="preserve"> Карелии</w:t>
      </w:r>
      <w:r>
        <w:rPr>
          <w:b w:val="0"/>
          <w:spacing w:val="-2"/>
        </w:rPr>
        <w:t>.</w:t>
      </w:r>
    </w:p>
    <w:p w14:paraId="14C6A9E7" w14:textId="77777777" w:rsidR="0092341C" w:rsidRDefault="00DB6983" w:rsidP="00B41547">
      <w:pPr>
        <w:pStyle w:val="a4"/>
        <w:spacing w:before="2"/>
        <w:ind w:left="0" w:right="283"/>
        <w:contextualSpacing/>
      </w:pPr>
      <w:r>
        <w:t>Культура народов</w:t>
      </w:r>
      <w:r>
        <w:rPr>
          <w:spacing w:val="40"/>
        </w:rPr>
        <w:t xml:space="preserve"> </w:t>
      </w:r>
      <w:r>
        <w:t>Карелии с древнейших времен до конца XVII</w:t>
      </w:r>
      <w:r>
        <w:rPr>
          <w:spacing w:val="-2"/>
        </w:rPr>
        <w:t xml:space="preserve"> </w:t>
      </w:r>
      <w:r>
        <w:t>в. Материальная и духовная культура вепсов, карел. Поселения, жилища, семейный быт, обряды и обычаи. Устное народное творчество: руны, былины. Монастыри – центры культуры.</w:t>
      </w:r>
    </w:p>
    <w:p w14:paraId="2470B259" w14:textId="77777777" w:rsidR="0092341C" w:rsidRDefault="00DB6983" w:rsidP="00B41547">
      <w:pPr>
        <w:pStyle w:val="3"/>
        <w:spacing w:before="2" w:line="240" w:lineRule="auto"/>
        <w:ind w:left="0" w:right="283"/>
        <w:contextualSpacing/>
      </w:pPr>
      <w:r>
        <w:t>Раздел</w:t>
      </w:r>
      <w:r>
        <w:rPr>
          <w:spacing w:val="-1"/>
        </w:rPr>
        <w:t xml:space="preserve"> </w:t>
      </w:r>
      <w:r>
        <w:t>V</w:t>
      </w:r>
      <w:r>
        <w:rPr>
          <w:spacing w:val="-1"/>
        </w:rPr>
        <w:t xml:space="preserve"> </w:t>
      </w:r>
      <w:r>
        <w:rPr>
          <w:spacing w:val="-2"/>
        </w:rPr>
        <w:t>Литература.</w:t>
      </w:r>
    </w:p>
    <w:p w14:paraId="1276D95A" w14:textId="77777777" w:rsidR="0092341C" w:rsidRDefault="00DB6983" w:rsidP="00B41547">
      <w:pPr>
        <w:spacing w:before="2"/>
        <w:ind w:right="283"/>
        <w:contextualSpacing/>
        <w:jc w:val="both"/>
        <w:rPr>
          <w:sz w:val="24"/>
        </w:rPr>
      </w:pPr>
      <w:r>
        <w:rPr>
          <w:b/>
          <w:sz w:val="24"/>
        </w:rPr>
        <w:t>Тема</w:t>
      </w:r>
      <w:r>
        <w:rPr>
          <w:b/>
          <w:spacing w:val="-3"/>
          <w:sz w:val="24"/>
        </w:rPr>
        <w:t xml:space="preserve"> </w:t>
      </w:r>
      <w:r>
        <w:rPr>
          <w:b/>
          <w:sz w:val="24"/>
        </w:rPr>
        <w:t>19.</w:t>
      </w:r>
      <w:r>
        <w:rPr>
          <w:b/>
          <w:spacing w:val="-2"/>
          <w:sz w:val="24"/>
        </w:rPr>
        <w:t xml:space="preserve"> </w:t>
      </w:r>
      <w:r>
        <w:rPr>
          <w:b/>
          <w:sz w:val="24"/>
        </w:rPr>
        <w:t>Фольклор</w:t>
      </w:r>
      <w:r>
        <w:rPr>
          <w:b/>
          <w:spacing w:val="-3"/>
          <w:sz w:val="24"/>
        </w:rPr>
        <w:t xml:space="preserve"> </w:t>
      </w:r>
      <w:r>
        <w:rPr>
          <w:b/>
          <w:spacing w:val="-2"/>
          <w:sz w:val="24"/>
        </w:rPr>
        <w:t>Карелии</w:t>
      </w:r>
      <w:r>
        <w:rPr>
          <w:spacing w:val="-2"/>
          <w:sz w:val="24"/>
        </w:rPr>
        <w:t>.</w:t>
      </w:r>
    </w:p>
    <w:p w14:paraId="747CFD13" w14:textId="77777777" w:rsidR="0092341C" w:rsidRDefault="00DB6983" w:rsidP="00B41547">
      <w:pPr>
        <w:pStyle w:val="a4"/>
        <w:spacing w:before="2"/>
        <w:ind w:left="0" w:right="283"/>
        <w:contextualSpacing/>
      </w:pPr>
      <w:r>
        <w:t>«Калевала». Роль Э. Лёнрота в создании «Калевалы». Карелия – край</w:t>
      </w:r>
      <w:r>
        <w:rPr>
          <w:spacing w:val="80"/>
        </w:rPr>
        <w:t xml:space="preserve"> </w:t>
      </w:r>
      <w:r>
        <w:t>классического фольклора. Былины Карелии (былины по выбору). Открытия П. Н. Рыбникова и А. Ф. Гильфердинга. Династия сказителей Рябининых. Сказитель В. Щеголенок. Сказки Карелии: Поморья, Заонежья, Пудожья (волшебные, новеллистические, о животных, Сказки «Как старик горох сеял» и «Медведь и лиса»). Сказочник М.Коргуев.</w:t>
      </w:r>
    </w:p>
    <w:p w14:paraId="7A05C89F" w14:textId="77777777" w:rsidR="0092341C" w:rsidRDefault="00DB6983" w:rsidP="00B41547">
      <w:pPr>
        <w:pStyle w:val="3"/>
        <w:spacing w:before="2" w:line="240" w:lineRule="auto"/>
        <w:ind w:left="0" w:right="283"/>
        <w:contextualSpacing/>
      </w:pPr>
      <w:r>
        <w:t>Тема</w:t>
      </w:r>
      <w:r>
        <w:rPr>
          <w:spacing w:val="-3"/>
        </w:rPr>
        <w:t xml:space="preserve"> </w:t>
      </w:r>
      <w:r>
        <w:t>20.</w:t>
      </w:r>
      <w:r>
        <w:rPr>
          <w:spacing w:val="-2"/>
        </w:rPr>
        <w:t xml:space="preserve"> </w:t>
      </w:r>
      <w:r>
        <w:t>Литература</w:t>
      </w:r>
      <w:r>
        <w:rPr>
          <w:spacing w:val="-4"/>
        </w:rPr>
        <w:t xml:space="preserve"> </w:t>
      </w:r>
      <w:r>
        <w:rPr>
          <w:spacing w:val="-2"/>
        </w:rPr>
        <w:t>Карелии.</w:t>
      </w:r>
    </w:p>
    <w:p w14:paraId="4AEE6C61" w14:textId="77777777" w:rsidR="0092341C" w:rsidRDefault="00DB6983" w:rsidP="00B41547">
      <w:pPr>
        <w:pStyle w:val="a4"/>
        <w:spacing w:before="2"/>
        <w:ind w:left="0" w:right="283"/>
        <w:contextualSpacing/>
      </w:pPr>
      <w:r>
        <w:t>Писатели и поэты Карелии о</w:t>
      </w:r>
      <w:r>
        <w:rPr>
          <w:spacing w:val="-2"/>
        </w:rPr>
        <w:t xml:space="preserve"> </w:t>
      </w:r>
      <w:r>
        <w:t>природе. Природа</w:t>
      </w:r>
      <w:r>
        <w:rPr>
          <w:spacing w:val="-1"/>
        </w:rPr>
        <w:t xml:space="preserve"> </w:t>
      </w:r>
      <w:r>
        <w:t>и человек в книгах К.</w:t>
      </w:r>
      <w:r>
        <w:rPr>
          <w:spacing w:val="-2"/>
        </w:rPr>
        <w:t xml:space="preserve"> </w:t>
      </w:r>
      <w:r>
        <w:t>Паустовского (гл. «Белая ночь» из повести «Золотая роза»), В. Соловьёва, В. Сергина. Бережное, любовное отношение к природе родного края. Роль искусства в жизни человека и народа.</w:t>
      </w:r>
    </w:p>
    <w:p w14:paraId="37C09F61" w14:textId="77777777" w:rsidR="0092341C" w:rsidRDefault="00DB6983" w:rsidP="00B41547">
      <w:pPr>
        <w:pStyle w:val="3"/>
        <w:spacing w:before="2" w:line="240" w:lineRule="auto"/>
        <w:ind w:left="0" w:right="283"/>
        <w:contextualSpacing/>
        <w:jc w:val="left"/>
      </w:pPr>
      <w:r>
        <w:t>Раздел</w:t>
      </w:r>
      <w:r>
        <w:rPr>
          <w:spacing w:val="-11"/>
        </w:rPr>
        <w:t xml:space="preserve"> </w:t>
      </w:r>
      <w:r>
        <w:t>VI.</w:t>
      </w:r>
      <w:r>
        <w:rPr>
          <w:spacing w:val="37"/>
        </w:rPr>
        <w:t xml:space="preserve"> </w:t>
      </w:r>
      <w:r>
        <w:t>Искусство. Тема 21. Зодчество.</w:t>
      </w:r>
    </w:p>
    <w:p w14:paraId="73AF136B" w14:textId="77777777" w:rsidR="0092341C" w:rsidRDefault="00DB6983" w:rsidP="00B41547">
      <w:pPr>
        <w:pStyle w:val="a4"/>
        <w:tabs>
          <w:tab w:val="left" w:pos="3227"/>
          <w:tab w:val="left" w:pos="4530"/>
          <w:tab w:val="left" w:pos="6093"/>
          <w:tab w:val="left" w:pos="7192"/>
          <w:tab w:val="left" w:pos="8765"/>
        </w:tabs>
        <w:spacing w:before="2"/>
        <w:ind w:left="0" w:right="283" w:firstLine="0"/>
        <w:contextualSpacing/>
        <w:jc w:val="left"/>
      </w:pPr>
      <w:r>
        <w:rPr>
          <w:spacing w:val="-2"/>
        </w:rPr>
        <w:t>Архитектурные</w:t>
      </w:r>
      <w:r>
        <w:tab/>
      </w:r>
      <w:r>
        <w:rPr>
          <w:spacing w:val="-2"/>
        </w:rPr>
        <w:t>ансамбли</w:t>
      </w:r>
      <w:r>
        <w:tab/>
      </w:r>
      <w:r>
        <w:rPr>
          <w:spacing w:val="-2"/>
        </w:rPr>
        <w:t>монастырей</w:t>
      </w:r>
      <w:r>
        <w:tab/>
      </w:r>
      <w:r>
        <w:rPr>
          <w:spacing w:val="-2"/>
        </w:rPr>
        <w:t>Севера.</w:t>
      </w:r>
      <w:r>
        <w:tab/>
      </w:r>
      <w:r>
        <w:rPr>
          <w:spacing w:val="-2"/>
        </w:rPr>
        <w:t>Соловецкий</w:t>
      </w:r>
      <w:r>
        <w:tab/>
      </w:r>
      <w:r>
        <w:rPr>
          <w:spacing w:val="-2"/>
        </w:rPr>
        <w:t>монастырь.</w:t>
      </w:r>
    </w:p>
    <w:p w14:paraId="1E88DF24" w14:textId="77777777" w:rsidR="0092341C" w:rsidRDefault="00DB6983" w:rsidP="00B41547">
      <w:pPr>
        <w:pStyle w:val="a4"/>
        <w:spacing w:before="2"/>
        <w:ind w:left="0" w:right="283" w:firstLine="0"/>
        <w:contextualSpacing/>
        <w:jc w:val="left"/>
      </w:pPr>
      <w:r>
        <w:t>Особенности</w:t>
      </w:r>
      <w:r>
        <w:rPr>
          <w:spacing w:val="-5"/>
        </w:rPr>
        <w:t xml:space="preserve"> </w:t>
      </w:r>
      <w:r>
        <w:t>устройства</w:t>
      </w:r>
      <w:r>
        <w:rPr>
          <w:spacing w:val="-7"/>
        </w:rPr>
        <w:t xml:space="preserve"> </w:t>
      </w:r>
      <w:r>
        <w:t>деревень</w:t>
      </w:r>
      <w:r>
        <w:rPr>
          <w:spacing w:val="-6"/>
        </w:rPr>
        <w:t xml:space="preserve"> </w:t>
      </w:r>
      <w:r>
        <w:t>Карелии.</w:t>
      </w:r>
      <w:r>
        <w:rPr>
          <w:spacing w:val="-5"/>
        </w:rPr>
        <w:t xml:space="preserve"> </w:t>
      </w:r>
      <w:r>
        <w:t>Типы</w:t>
      </w:r>
      <w:r>
        <w:rPr>
          <w:spacing w:val="-5"/>
        </w:rPr>
        <w:t xml:space="preserve"> </w:t>
      </w:r>
      <w:r>
        <w:t>домов:</w:t>
      </w:r>
      <w:r>
        <w:rPr>
          <w:spacing w:val="-2"/>
        </w:rPr>
        <w:t xml:space="preserve"> </w:t>
      </w:r>
      <w:r>
        <w:t>«брус», «глаголь»,</w:t>
      </w:r>
      <w:r>
        <w:rPr>
          <w:spacing w:val="-1"/>
        </w:rPr>
        <w:t xml:space="preserve"> </w:t>
      </w:r>
      <w:r>
        <w:rPr>
          <w:spacing w:val="-2"/>
        </w:rPr>
        <w:t>«кошель».</w:t>
      </w:r>
    </w:p>
    <w:p w14:paraId="03E537E1" w14:textId="77777777" w:rsidR="0092341C" w:rsidRDefault="00DB6983" w:rsidP="00B41547">
      <w:pPr>
        <w:pStyle w:val="3"/>
        <w:spacing w:before="2" w:line="240" w:lineRule="auto"/>
        <w:ind w:left="0" w:right="283"/>
        <w:contextualSpacing/>
      </w:pPr>
      <w:r>
        <w:t>Тема</w:t>
      </w:r>
      <w:r>
        <w:rPr>
          <w:spacing w:val="-1"/>
        </w:rPr>
        <w:t xml:space="preserve"> </w:t>
      </w:r>
      <w:r>
        <w:t xml:space="preserve">22. </w:t>
      </w:r>
      <w:r>
        <w:rPr>
          <w:spacing w:val="-2"/>
        </w:rPr>
        <w:t>Иконопись.</w:t>
      </w:r>
    </w:p>
    <w:p w14:paraId="0B9D7760" w14:textId="77777777" w:rsidR="0092341C" w:rsidRDefault="00DB6983" w:rsidP="00B41547">
      <w:pPr>
        <w:pStyle w:val="a4"/>
        <w:spacing w:before="2"/>
        <w:ind w:left="0" w:right="283" w:firstLine="0"/>
        <w:contextualSpacing/>
      </w:pPr>
      <w:r>
        <w:t>Устройство</w:t>
      </w:r>
      <w:r>
        <w:rPr>
          <w:spacing w:val="-5"/>
        </w:rPr>
        <w:t xml:space="preserve"> </w:t>
      </w:r>
      <w:r>
        <w:t>иконостаса.</w:t>
      </w:r>
      <w:r>
        <w:rPr>
          <w:spacing w:val="-4"/>
        </w:rPr>
        <w:t xml:space="preserve"> </w:t>
      </w:r>
      <w:r>
        <w:t>Особенности</w:t>
      </w:r>
      <w:r>
        <w:rPr>
          <w:spacing w:val="-4"/>
        </w:rPr>
        <w:t xml:space="preserve"> </w:t>
      </w:r>
      <w:r>
        <w:t>икон</w:t>
      </w:r>
      <w:r>
        <w:rPr>
          <w:spacing w:val="-4"/>
        </w:rPr>
        <w:t xml:space="preserve"> </w:t>
      </w:r>
      <w:r>
        <w:rPr>
          <w:spacing w:val="-2"/>
        </w:rPr>
        <w:t>Карелии.</w:t>
      </w:r>
    </w:p>
    <w:p w14:paraId="32F9600A" w14:textId="77777777" w:rsidR="0092341C" w:rsidRDefault="00DB6983" w:rsidP="00B41547">
      <w:pPr>
        <w:pStyle w:val="3"/>
        <w:spacing w:before="2" w:line="240" w:lineRule="auto"/>
        <w:ind w:left="0" w:right="283"/>
        <w:contextualSpacing/>
        <w:rPr>
          <w:b w:val="0"/>
        </w:rPr>
      </w:pPr>
      <w:r>
        <w:t>Тема</w:t>
      </w:r>
      <w:r>
        <w:rPr>
          <w:spacing w:val="-2"/>
        </w:rPr>
        <w:t xml:space="preserve"> </w:t>
      </w:r>
      <w:r>
        <w:t>23.</w:t>
      </w:r>
      <w:r>
        <w:rPr>
          <w:spacing w:val="-1"/>
        </w:rPr>
        <w:t xml:space="preserve"> </w:t>
      </w:r>
      <w:r>
        <w:t>Прикладное</w:t>
      </w:r>
      <w:r>
        <w:rPr>
          <w:spacing w:val="-2"/>
        </w:rPr>
        <w:t xml:space="preserve"> искусство</w:t>
      </w:r>
      <w:r>
        <w:rPr>
          <w:b w:val="0"/>
          <w:spacing w:val="-2"/>
        </w:rPr>
        <w:t>.</w:t>
      </w:r>
    </w:p>
    <w:p w14:paraId="23E62205" w14:textId="77777777" w:rsidR="0092341C" w:rsidRDefault="00DB6983" w:rsidP="00B41547">
      <w:pPr>
        <w:pStyle w:val="a4"/>
        <w:spacing w:before="2"/>
        <w:ind w:left="0" w:right="283"/>
        <w:contextualSpacing/>
      </w:pPr>
      <w:r>
        <w:t>Традиционные виды декоративно-прикладного творчества и народных промыслов Карелии. Народное художественное творчество. Древние корни народного художественного творчества, специфика образно-символического языка в произведениях декоративно-прикладного искусства Карелии: петроглифы, керамика, предметы быта, ткачество.</w:t>
      </w:r>
      <w:r>
        <w:rPr>
          <w:spacing w:val="80"/>
        </w:rPr>
        <w:t xml:space="preserve"> </w:t>
      </w:r>
      <w:r>
        <w:t>Орнамент как основа декоративного украшения. Орнамент на глиняных изделиях, в ткачестве, вышивке, вязании, плетении различных районов Карелии. Изготовление предметов традиционного прикладного искусства Карелии.</w:t>
      </w:r>
    </w:p>
    <w:p w14:paraId="4EB3F11B" w14:textId="77777777" w:rsidR="0092341C" w:rsidRDefault="0092341C" w:rsidP="00B41547">
      <w:pPr>
        <w:pStyle w:val="a4"/>
        <w:spacing w:before="2"/>
        <w:ind w:left="0" w:right="283" w:firstLine="0"/>
        <w:contextualSpacing/>
        <w:jc w:val="left"/>
      </w:pPr>
    </w:p>
    <w:p w14:paraId="68358A19" w14:textId="77777777" w:rsidR="0092341C" w:rsidRDefault="00DB6983" w:rsidP="00B10CA3">
      <w:pPr>
        <w:pStyle w:val="a8"/>
        <w:numPr>
          <w:ilvl w:val="0"/>
          <w:numId w:val="60"/>
        </w:numPr>
        <w:tabs>
          <w:tab w:val="left" w:pos="4591"/>
        </w:tabs>
        <w:spacing w:before="2"/>
        <w:ind w:left="0" w:right="283"/>
        <w:contextualSpacing/>
        <w:jc w:val="left"/>
        <w:rPr>
          <w:b/>
          <w:sz w:val="24"/>
        </w:rPr>
      </w:pPr>
      <w:r>
        <w:rPr>
          <w:b/>
          <w:sz w:val="24"/>
        </w:rPr>
        <w:t>класс</w:t>
      </w:r>
      <w:r>
        <w:rPr>
          <w:b/>
          <w:spacing w:val="-3"/>
          <w:sz w:val="24"/>
        </w:rPr>
        <w:t xml:space="preserve"> </w:t>
      </w:r>
      <w:r>
        <w:rPr>
          <w:b/>
          <w:sz w:val="24"/>
        </w:rPr>
        <w:t>(34</w:t>
      </w:r>
      <w:r>
        <w:rPr>
          <w:b/>
          <w:spacing w:val="-1"/>
          <w:sz w:val="24"/>
        </w:rPr>
        <w:t xml:space="preserve"> </w:t>
      </w:r>
      <w:r>
        <w:rPr>
          <w:b/>
          <w:spacing w:val="-2"/>
          <w:sz w:val="24"/>
        </w:rPr>
        <w:t>часа)</w:t>
      </w:r>
    </w:p>
    <w:p w14:paraId="68FFD37F" w14:textId="77777777" w:rsidR="0092341C" w:rsidRDefault="00DB6983" w:rsidP="00B41547">
      <w:pPr>
        <w:spacing w:before="2"/>
        <w:ind w:right="283"/>
        <w:contextualSpacing/>
        <w:rPr>
          <w:b/>
          <w:sz w:val="24"/>
        </w:rPr>
      </w:pPr>
      <w:r>
        <w:rPr>
          <w:b/>
          <w:spacing w:val="-2"/>
          <w:sz w:val="24"/>
        </w:rPr>
        <w:t>Введение.</w:t>
      </w:r>
    </w:p>
    <w:p w14:paraId="396196FD" w14:textId="77777777" w:rsidR="0092341C" w:rsidRDefault="00DB6983" w:rsidP="00B41547">
      <w:pPr>
        <w:spacing w:before="2"/>
        <w:ind w:right="283"/>
        <w:contextualSpacing/>
        <w:rPr>
          <w:b/>
          <w:sz w:val="24"/>
        </w:rPr>
      </w:pPr>
      <w:r>
        <w:rPr>
          <w:b/>
          <w:sz w:val="24"/>
        </w:rPr>
        <w:t>Раздел</w:t>
      </w:r>
      <w:r>
        <w:rPr>
          <w:b/>
          <w:spacing w:val="-3"/>
          <w:sz w:val="24"/>
        </w:rPr>
        <w:t xml:space="preserve"> </w:t>
      </w:r>
      <w:r>
        <w:rPr>
          <w:b/>
          <w:sz w:val="24"/>
        </w:rPr>
        <w:t>I.</w:t>
      </w:r>
      <w:r>
        <w:rPr>
          <w:b/>
          <w:spacing w:val="-1"/>
          <w:sz w:val="24"/>
        </w:rPr>
        <w:t xml:space="preserve"> </w:t>
      </w:r>
      <w:r>
        <w:rPr>
          <w:b/>
          <w:spacing w:val="-2"/>
          <w:sz w:val="24"/>
        </w:rPr>
        <w:t>Обществознание.</w:t>
      </w:r>
    </w:p>
    <w:p w14:paraId="6FEA384E" w14:textId="77777777" w:rsidR="0092341C" w:rsidRDefault="00DB6983" w:rsidP="00B41547">
      <w:pPr>
        <w:spacing w:before="2"/>
        <w:ind w:right="283"/>
        <w:contextualSpacing/>
        <w:rPr>
          <w:b/>
          <w:sz w:val="24"/>
        </w:rPr>
      </w:pPr>
      <w:r>
        <w:rPr>
          <w:b/>
          <w:sz w:val="24"/>
        </w:rPr>
        <w:t>Тема</w:t>
      </w:r>
      <w:r>
        <w:rPr>
          <w:b/>
          <w:spacing w:val="-2"/>
          <w:sz w:val="24"/>
        </w:rPr>
        <w:t xml:space="preserve"> </w:t>
      </w:r>
      <w:r>
        <w:rPr>
          <w:b/>
          <w:sz w:val="24"/>
        </w:rPr>
        <w:t>1.</w:t>
      </w:r>
      <w:r>
        <w:rPr>
          <w:b/>
          <w:spacing w:val="57"/>
          <w:sz w:val="24"/>
        </w:rPr>
        <w:t xml:space="preserve"> </w:t>
      </w:r>
      <w:r>
        <w:rPr>
          <w:b/>
          <w:sz w:val="24"/>
        </w:rPr>
        <w:t>Права</w:t>
      </w:r>
      <w:r>
        <w:rPr>
          <w:b/>
          <w:spacing w:val="-2"/>
          <w:sz w:val="24"/>
        </w:rPr>
        <w:t xml:space="preserve"> </w:t>
      </w:r>
      <w:r>
        <w:rPr>
          <w:b/>
          <w:sz w:val="24"/>
        </w:rPr>
        <w:t>ребенка</w:t>
      </w:r>
      <w:r>
        <w:rPr>
          <w:b/>
          <w:spacing w:val="-2"/>
          <w:sz w:val="24"/>
        </w:rPr>
        <w:t xml:space="preserve"> </w:t>
      </w:r>
      <w:r>
        <w:rPr>
          <w:b/>
          <w:sz w:val="24"/>
        </w:rPr>
        <w:t>и</w:t>
      </w:r>
      <w:r>
        <w:rPr>
          <w:b/>
          <w:spacing w:val="-1"/>
          <w:sz w:val="24"/>
        </w:rPr>
        <w:t xml:space="preserve"> </w:t>
      </w:r>
      <w:r>
        <w:rPr>
          <w:b/>
          <w:sz w:val="24"/>
        </w:rPr>
        <w:t>их</w:t>
      </w:r>
      <w:r>
        <w:rPr>
          <w:b/>
          <w:spacing w:val="-2"/>
          <w:sz w:val="24"/>
        </w:rPr>
        <w:t xml:space="preserve"> </w:t>
      </w:r>
      <w:r>
        <w:rPr>
          <w:b/>
          <w:sz w:val="24"/>
        </w:rPr>
        <w:t>защита</w:t>
      </w:r>
      <w:r>
        <w:rPr>
          <w:b/>
          <w:spacing w:val="-1"/>
          <w:sz w:val="24"/>
        </w:rPr>
        <w:t xml:space="preserve"> </w:t>
      </w:r>
      <w:r>
        <w:rPr>
          <w:b/>
          <w:sz w:val="24"/>
        </w:rPr>
        <w:t>в</w:t>
      </w:r>
      <w:r>
        <w:rPr>
          <w:b/>
          <w:spacing w:val="-2"/>
          <w:sz w:val="24"/>
        </w:rPr>
        <w:t xml:space="preserve"> </w:t>
      </w:r>
      <w:r>
        <w:rPr>
          <w:b/>
          <w:sz w:val="24"/>
        </w:rPr>
        <w:t>Республике</w:t>
      </w:r>
      <w:r>
        <w:rPr>
          <w:b/>
          <w:spacing w:val="-2"/>
          <w:sz w:val="24"/>
        </w:rPr>
        <w:t xml:space="preserve"> Карелия.</w:t>
      </w:r>
    </w:p>
    <w:p w14:paraId="077F04B8" w14:textId="77777777" w:rsidR="0092341C" w:rsidRDefault="00DB6983" w:rsidP="00B41547">
      <w:pPr>
        <w:pStyle w:val="a4"/>
        <w:spacing w:before="2"/>
        <w:ind w:left="0" w:right="283"/>
        <w:contextualSpacing/>
        <w:jc w:val="left"/>
      </w:pPr>
      <w:r>
        <w:t>Права</w:t>
      </w:r>
      <w:r>
        <w:rPr>
          <w:spacing w:val="-1"/>
        </w:rPr>
        <w:t xml:space="preserve"> </w:t>
      </w:r>
      <w:r>
        <w:t>и обязанности подростков.</w:t>
      </w:r>
      <w:r>
        <w:rPr>
          <w:spacing w:val="-2"/>
        </w:rPr>
        <w:t xml:space="preserve"> </w:t>
      </w:r>
      <w:r>
        <w:t>Защита</w:t>
      </w:r>
      <w:r>
        <w:rPr>
          <w:spacing w:val="-2"/>
        </w:rPr>
        <w:t xml:space="preserve"> </w:t>
      </w:r>
      <w:r>
        <w:t>прав детей в</w:t>
      </w:r>
      <w:r>
        <w:rPr>
          <w:spacing w:val="-2"/>
        </w:rPr>
        <w:t xml:space="preserve"> </w:t>
      </w:r>
      <w:r>
        <w:t>Карелии.</w:t>
      </w:r>
      <w:r>
        <w:rPr>
          <w:spacing w:val="-1"/>
        </w:rPr>
        <w:t xml:space="preserve"> </w:t>
      </w:r>
      <w:r>
        <w:t>Органы правовой и социальной защиты ребенка в Карелии.</w:t>
      </w:r>
    </w:p>
    <w:p w14:paraId="2EE4CE67" w14:textId="77777777" w:rsidR="0092341C" w:rsidRDefault="00DB6983" w:rsidP="00B41547">
      <w:pPr>
        <w:pStyle w:val="3"/>
        <w:spacing w:before="2" w:line="240" w:lineRule="auto"/>
        <w:ind w:left="0" w:right="283" w:firstLine="707"/>
        <w:contextualSpacing/>
        <w:jc w:val="left"/>
      </w:pPr>
      <w:r>
        <w:t>Тема 2.</w:t>
      </w:r>
      <w:r>
        <w:rPr>
          <w:spacing w:val="40"/>
        </w:rPr>
        <w:t xml:space="preserve"> </w:t>
      </w:r>
      <w:r>
        <w:t>Молодежные движения в республике: организации и союзы, проекты и направления их деятельности.</w:t>
      </w:r>
    </w:p>
    <w:p w14:paraId="13DE3BF5" w14:textId="77777777" w:rsidR="0092341C" w:rsidRDefault="00DB6983" w:rsidP="00B41547">
      <w:pPr>
        <w:pStyle w:val="a4"/>
        <w:spacing w:before="2"/>
        <w:ind w:left="0" w:right="283"/>
        <w:contextualSpacing/>
      </w:pPr>
      <w:r>
        <w:t xml:space="preserve">Общественные организации в Карелии. Добровольческие организации, официальные и неофициальные организации. Принципы управления молодежными </w:t>
      </w:r>
      <w:r>
        <w:rPr>
          <w:spacing w:val="-2"/>
        </w:rPr>
        <w:t>организациями.</w:t>
      </w:r>
    </w:p>
    <w:p w14:paraId="4FAEE58B" w14:textId="77777777" w:rsidR="0092341C" w:rsidRDefault="00DB6983" w:rsidP="00B41547">
      <w:pPr>
        <w:spacing w:before="2"/>
        <w:ind w:right="283" w:firstLine="707"/>
        <w:contextualSpacing/>
        <w:jc w:val="both"/>
        <w:rPr>
          <w:sz w:val="24"/>
        </w:rPr>
      </w:pPr>
      <w:r>
        <w:rPr>
          <w:b/>
          <w:sz w:val="24"/>
        </w:rPr>
        <w:t xml:space="preserve">Тема 3. Подростковая культура: формальные и неформальные коллективы, увлечения. </w:t>
      </w:r>
      <w:r>
        <w:rPr>
          <w:sz w:val="24"/>
        </w:rPr>
        <w:t>Проблемы молодежи в Карелии. Молодежная субкультура. Неформальное объединение. Виды неформальных групп.</w:t>
      </w:r>
    </w:p>
    <w:p w14:paraId="03A8E08A" w14:textId="77777777" w:rsidR="0092341C" w:rsidRDefault="00DB6983" w:rsidP="00B41547">
      <w:pPr>
        <w:pStyle w:val="3"/>
        <w:spacing w:before="2" w:line="240" w:lineRule="auto"/>
        <w:ind w:left="0" w:right="283"/>
        <w:contextualSpacing/>
      </w:pPr>
      <w:r>
        <w:t>Раздел II. География.</w:t>
      </w:r>
      <w:r>
        <w:rPr>
          <w:spacing w:val="40"/>
        </w:rPr>
        <w:t xml:space="preserve"> </w:t>
      </w:r>
      <w:r>
        <w:t>Тема</w:t>
      </w:r>
      <w:r>
        <w:rPr>
          <w:spacing w:val="-3"/>
        </w:rPr>
        <w:t xml:space="preserve"> </w:t>
      </w:r>
      <w:r>
        <w:t>4.</w:t>
      </w:r>
      <w:r>
        <w:rPr>
          <w:spacing w:val="-2"/>
        </w:rPr>
        <w:t xml:space="preserve"> </w:t>
      </w:r>
      <w:r>
        <w:t>Геология</w:t>
      </w:r>
      <w:r>
        <w:rPr>
          <w:spacing w:val="-2"/>
        </w:rPr>
        <w:t xml:space="preserve"> Карелии.</w:t>
      </w:r>
    </w:p>
    <w:p w14:paraId="00BAB5D9" w14:textId="77777777" w:rsidR="0092341C" w:rsidRDefault="00DB6983" w:rsidP="00B41547">
      <w:pPr>
        <w:pStyle w:val="a4"/>
        <w:spacing w:before="2"/>
        <w:ind w:left="0" w:right="283"/>
        <w:contextualSpacing/>
      </w:pPr>
      <w:r>
        <w:t>Территория Карелии</w:t>
      </w:r>
      <w:r>
        <w:rPr>
          <w:spacing w:val="40"/>
        </w:rPr>
        <w:t xml:space="preserve"> </w:t>
      </w:r>
      <w:r>
        <w:t>на тектонической карте. Состав, строение и развитие земной коры и литосферы в пределах Карелии. Литосферные памятники на территории Карелии.</w:t>
      </w:r>
    </w:p>
    <w:p w14:paraId="15DF03A7" w14:textId="77777777" w:rsidR="0092341C" w:rsidRDefault="00DB6983" w:rsidP="00B41547">
      <w:pPr>
        <w:pStyle w:val="3"/>
        <w:spacing w:before="2" w:line="240" w:lineRule="auto"/>
        <w:ind w:left="0" w:right="283" w:firstLine="707"/>
        <w:contextualSpacing/>
      </w:pPr>
      <w:r>
        <w:t>Тема 5. Опасные и неблагоприятные природные процессы и явления на территории Карелии.</w:t>
      </w:r>
    </w:p>
    <w:p w14:paraId="279BCB87" w14:textId="77777777" w:rsidR="0092341C" w:rsidRDefault="00DB6983" w:rsidP="00B41547">
      <w:pPr>
        <w:pStyle w:val="a4"/>
        <w:spacing w:before="2"/>
        <w:ind w:left="0" w:right="283"/>
        <w:contextualSpacing/>
      </w:pPr>
      <w:r>
        <w:t>Определение влияния особенностей природы на жизнь и хозяйственную деятельность людей. Пожары, засухи, ранние заморозки. Адаптация человека к климатическим условиям Карелии.</w:t>
      </w:r>
    </w:p>
    <w:p w14:paraId="1EDBBF51" w14:textId="77777777" w:rsidR="0092341C" w:rsidRDefault="00DB6983" w:rsidP="00B41547">
      <w:pPr>
        <w:pStyle w:val="a4"/>
        <w:spacing w:before="2"/>
        <w:ind w:left="0" w:right="283"/>
        <w:contextualSpacing/>
      </w:pPr>
      <w:r>
        <w:rPr>
          <w:b/>
        </w:rPr>
        <w:t xml:space="preserve">Тема 6. Природные комплексы Карелии. </w:t>
      </w:r>
      <w:r>
        <w:t>Взаимосвязи организмов и</w:t>
      </w:r>
      <w:r>
        <w:rPr>
          <w:spacing w:val="40"/>
        </w:rPr>
        <w:t xml:space="preserve"> </w:t>
      </w:r>
      <w:r>
        <w:t>окружающей среды. Влияние природно-климатических условий на растительный и животный мир Карелии. Видовое разнообразие, плотность популяций распространенных биоценозов Карелии (хвойных лесов, пресных водоемов, болот). Северная и средняя тайга как элементы широтной зональности. Тунтури как пример высотной поясности. Болота.</w:t>
      </w:r>
    </w:p>
    <w:p w14:paraId="6F474A45" w14:textId="77777777" w:rsidR="0092341C" w:rsidRDefault="00DB6983" w:rsidP="00B41547">
      <w:pPr>
        <w:pStyle w:val="3"/>
        <w:spacing w:before="2" w:line="240" w:lineRule="auto"/>
        <w:ind w:left="0" w:right="283"/>
        <w:contextualSpacing/>
      </w:pPr>
      <w:r>
        <w:t>Раздел III. Биология. Тема</w:t>
      </w:r>
      <w:r>
        <w:rPr>
          <w:spacing w:val="-2"/>
        </w:rPr>
        <w:t xml:space="preserve"> </w:t>
      </w:r>
      <w:r>
        <w:t>7.</w:t>
      </w:r>
      <w:r>
        <w:rPr>
          <w:spacing w:val="58"/>
        </w:rPr>
        <w:t xml:space="preserve"> </w:t>
      </w:r>
      <w:r>
        <w:t xml:space="preserve">Экосистема </w:t>
      </w:r>
      <w:r>
        <w:rPr>
          <w:spacing w:val="-2"/>
        </w:rPr>
        <w:t>леса.</w:t>
      </w:r>
    </w:p>
    <w:p w14:paraId="1CF93856" w14:textId="77777777" w:rsidR="0092341C" w:rsidRDefault="00DB6983" w:rsidP="00B41547">
      <w:pPr>
        <w:pStyle w:val="a4"/>
        <w:spacing w:before="2"/>
        <w:ind w:left="0" w:right="283" w:firstLine="767"/>
        <w:contextualSpacing/>
      </w:pPr>
      <w:r>
        <w:t>Лес – естественная наземная экосистема (биогеоценоз). Структура лесного биогеоценоза, разнообразие связей. Растения в биоценозе леса, их многообразие. Фитоценоз. Грибы в лесу, Редкие виды растений и грибов лесов края. Красная книга Карелии. Животные в биоценозе леса, их многообразие, редкие виды животных наших лесов. Характеристика трофических уровней; цепи и сети питания (с использованием сведений о животном и растительном мире леса). Значение и охрана лесов. Природные охраняемые территории.</w:t>
      </w:r>
    </w:p>
    <w:p w14:paraId="1FF2EF78" w14:textId="77777777" w:rsidR="0092341C" w:rsidRDefault="00DB6983" w:rsidP="00B41547">
      <w:pPr>
        <w:pStyle w:val="3"/>
        <w:spacing w:before="2" w:line="240" w:lineRule="auto"/>
        <w:ind w:left="0" w:right="283"/>
        <w:contextualSpacing/>
      </w:pPr>
      <w:r>
        <w:t>Тема</w:t>
      </w:r>
      <w:r>
        <w:rPr>
          <w:spacing w:val="-2"/>
        </w:rPr>
        <w:t xml:space="preserve"> </w:t>
      </w:r>
      <w:r>
        <w:t>8.</w:t>
      </w:r>
      <w:r>
        <w:rPr>
          <w:spacing w:val="-1"/>
        </w:rPr>
        <w:t xml:space="preserve"> </w:t>
      </w:r>
      <w:r>
        <w:t>Экосистема</w:t>
      </w:r>
      <w:r>
        <w:rPr>
          <w:spacing w:val="-1"/>
        </w:rPr>
        <w:t xml:space="preserve"> </w:t>
      </w:r>
      <w:r>
        <w:rPr>
          <w:spacing w:val="-2"/>
        </w:rPr>
        <w:t>водоема.</w:t>
      </w:r>
    </w:p>
    <w:p w14:paraId="45D99939" w14:textId="77777777" w:rsidR="0092341C" w:rsidRDefault="00DB6983" w:rsidP="00B41547">
      <w:pPr>
        <w:pStyle w:val="a4"/>
        <w:spacing w:before="2"/>
        <w:ind w:left="0" w:right="283" w:firstLine="0"/>
        <w:contextualSpacing/>
      </w:pPr>
      <w:r>
        <w:t>Многообразие</w:t>
      </w:r>
      <w:r>
        <w:rPr>
          <w:spacing w:val="-7"/>
        </w:rPr>
        <w:t xml:space="preserve"> </w:t>
      </w:r>
      <w:r>
        <w:t>живых</w:t>
      </w:r>
      <w:r>
        <w:rPr>
          <w:spacing w:val="-4"/>
        </w:rPr>
        <w:t xml:space="preserve"> </w:t>
      </w:r>
      <w:r>
        <w:t>организмов</w:t>
      </w:r>
      <w:r>
        <w:rPr>
          <w:spacing w:val="-6"/>
        </w:rPr>
        <w:t xml:space="preserve"> </w:t>
      </w:r>
      <w:r>
        <w:t>водоемов</w:t>
      </w:r>
      <w:r>
        <w:rPr>
          <w:spacing w:val="-6"/>
        </w:rPr>
        <w:t xml:space="preserve"> </w:t>
      </w:r>
      <w:r>
        <w:rPr>
          <w:spacing w:val="-2"/>
        </w:rPr>
        <w:t>Карелии.</w:t>
      </w:r>
    </w:p>
    <w:p w14:paraId="47D7F640" w14:textId="77777777" w:rsidR="0092341C" w:rsidRDefault="00DB6983" w:rsidP="00B41547">
      <w:pPr>
        <w:pStyle w:val="a4"/>
        <w:spacing w:before="2"/>
        <w:ind w:left="0" w:right="283"/>
        <w:contextualSpacing/>
      </w:pPr>
      <w:r>
        <w:t>Водоемы</w:t>
      </w:r>
      <w:r>
        <w:rPr>
          <w:spacing w:val="-3"/>
        </w:rPr>
        <w:t xml:space="preserve"> </w:t>
      </w:r>
      <w:r>
        <w:t>Карелии</w:t>
      </w:r>
      <w:r>
        <w:rPr>
          <w:spacing w:val="-2"/>
        </w:rPr>
        <w:t xml:space="preserve"> </w:t>
      </w:r>
      <w:r>
        <w:t>–</w:t>
      </w:r>
      <w:r>
        <w:rPr>
          <w:spacing w:val="-2"/>
        </w:rPr>
        <w:t xml:space="preserve"> </w:t>
      </w:r>
      <w:r>
        <w:t>естественные</w:t>
      </w:r>
      <w:r>
        <w:rPr>
          <w:spacing w:val="-6"/>
        </w:rPr>
        <w:t xml:space="preserve"> </w:t>
      </w:r>
      <w:r>
        <w:t>экосистемы.</w:t>
      </w:r>
      <w:r>
        <w:rPr>
          <w:spacing w:val="-3"/>
        </w:rPr>
        <w:t xml:space="preserve"> </w:t>
      </w:r>
      <w:r>
        <w:t>Условия</w:t>
      </w:r>
      <w:r>
        <w:rPr>
          <w:spacing w:val="-4"/>
        </w:rPr>
        <w:t xml:space="preserve"> </w:t>
      </w:r>
      <w:r>
        <w:t>жизни</w:t>
      </w:r>
      <w:r>
        <w:rPr>
          <w:spacing w:val="-4"/>
        </w:rPr>
        <w:t xml:space="preserve"> </w:t>
      </w:r>
      <w:r>
        <w:t>в</w:t>
      </w:r>
      <w:r>
        <w:rPr>
          <w:spacing w:val="-5"/>
        </w:rPr>
        <w:t xml:space="preserve"> </w:t>
      </w:r>
      <w:r>
        <w:t>водоемах Карелии. Многообразие живых организмов в водоемах нашего края. . Характеристика трофических уровней; цепи и сети питания (с использованием сведений о животном и растительном мире водоема). Редкие виды растений и животных водоемов.</w:t>
      </w:r>
    </w:p>
    <w:p w14:paraId="430EC739" w14:textId="77777777" w:rsidR="0092341C" w:rsidRDefault="00DB6983" w:rsidP="00B41547">
      <w:pPr>
        <w:pStyle w:val="3"/>
        <w:spacing w:before="2" w:line="240" w:lineRule="auto"/>
        <w:ind w:left="0" w:right="283"/>
        <w:contextualSpacing/>
      </w:pPr>
      <w:r>
        <w:t>Тема</w:t>
      </w:r>
      <w:r>
        <w:rPr>
          <w:spacing w:val="-1"/>
        </w:rPr>
        <w:t xml:space="preserve"> </w:t>
      </w:r>
      <w:r>
        <w:t>9. Болота</w:t>
      </w:r>
      <w:r>
        <w:rPr>
          <w:spacing w:val="-4"/>
        </w:rPr>
        <w:t xml:space="preserve"> </w:t>
      </w:r>
      <w:r>
        <w:t xml:space="preserve">и их </w:t>
      </w:r>
      <w:r>
        <w:rPr>
          <w:spacing w:val="-2"/>
        </w:rPr>
        <w:t>обитатели.</w:t>
      </w:r>
    </w:p>
    <w:p w14:paraId="28FDA49C" w14:textId="77777777" w:rsidR="0092341C" w:rsidRDefault="00DB6983" w:rsidP="00B41547">
      <w:pPr>
        <w:pStyle w:val="a4"/>
        <w:spacing w:before="2"/>
        <w:ind w:left="0" w:right="283"/>
        <w:contextualSpacing/>
      </w:pPr>
      <w:r>
        <w:t>Многообразие живых организмов болот Карелии. Значение болот в природе и для человека. Обитатели болот, их многообразие. Характеристика трофических уровней; цепи и сети питания (с использованием сведений о животном и растительном мире болота). Редкие виды растений и животных болот Карелии. Описание растительного и животного мира на местности и по карте.</w:t>
      </w:r>
    </w:p>
    <w:p w14:paraId="25A0B26A" w14:textId="77777777" w:rsidR="0092341C" w:rsidRDefault="00DB6983" w:rsidP="00B41547">
      <w:pPr>
        <w:pStyle w:val="3"/>
        <w:spacing w:before="2" w:line="240" w:lineRule="auto"/>
        <w:ind w:left="0" w:right="283"/>
        <w:contextualSpacing/>
      </w:pPr>
      <w:r>
        <w:t>Раздел</w:t>
      </w:r>
      <w:r>
        <w:rPr>
          <w:spacing w:val="-1"/>
        </w:rPr>
        <w:t xml:space="preserve"> </w:t>
      </w:r>
      <w:r>
        <w:t xml:space="preserve">IV. </w:t>
      </w:r>
      <w:r>
        <w:rPr>
          <w:spacing w:val="-2"/>
        </w:rPr>
        <w:t>История.</w:t>
      </w:r>
    </w:p>
    <w:p w14:paraId="20E959C3" w14:textId="77777777" w:rsidR="0092341C" w:rsidRDefault="00DB6983" w:rsidP="00B41547">
      <w:pPr>
        <w:spacing w:before="2"/>
        <w:ind w:right="283"/>
        <w:contextualSpacing/>
        <w:jc w:val="both"/>
        <w:rPr>
          <w:b/>
          <w:sz w:val="24"/>
        </w:rPr>
      </w:pPr>
      <w:r>
        <w:rPr>
          <w:b/>
          <w:sz w:val="24"/>
        </w:rPr>
        <w:t>Тема</w:t>
      </w:r>
      <w:r>
        <w:rPr>
          <w:b/>
          <w:spacing w:val="-2"/>
          <w:sz w:val="24"/>
        </w:rPr>
        <w:t xml:space="preserve"> </w:t>
      </w:r>
      <w:r>
        <w:rPr>
          <w:b/>
          <w:sz w:val="24"/>
        </w:rPr>
        <w:t>10.</w:t>
      </w:r>
      <w:r>
        <w:rPr>
          <w:b/>
          <w:spacing w:val="57"/>
          <w:sz w:val="24"/>
        </w:rPr>
        <w:t xml:space="preserve"> </w:t>
      </w:r>
      <w:r>
        <w:rPr>
          <w:b/>
          <w:sz w:val="24"/>
        </w:rPr>
        <w:t>Карелия</w:t>
      </w:r>
      <w:r>
        <w:rPr>
          <w:b/>
          <w:spacing w:val="-2"/>
          <w:sz w:val="24"/>
        </w:rPr>
        <w:t xml:space="preserve"> </w:t>
      </w:r>
      <w:r>
        <w:rPr>
          <w:b/>
          <w:sz w:val="24"/>
        </w:rPr>
        <w:t>на</w:t>
      </w:r>
      <w:r>
        <w:rPr>
          <w:b/>
          <w:spacing w:val="-4"/>
          <w:sz w:val="24"/>
        </w:rPr>
        <w:t xml:space="preserve"> </w:t>
      </w:r>
      <w:r>
        <w:rPr>
          <w:b/>
          <w:sz w:val="24"/>
        </w:rPr>
        <w:t>пороге</w:t>
      </w:r>
      <w:r>
        <w:rPr>
          <w:b/>
          <w:spacing w:val="-3"/>
          <w:sz w:val="24"/>
        </w:rPr>
        <w:t xml:space="preserve"> </w:t>
      </w:r>
      <w:r>
        <w:rPr>
          <w:b/>
          <w:sz w:val="24"/>
        </w:rPr>
        <w:t>нового</w:t>
      </w:r>
      <w:r>
        <w:rPr>
          <w:b/>
          <w:spacing w:val="-1"/>
          <w:sz w:val="24"/>
        </w:rPr>
        <w:t xml:space="preserve"> </w:t>
      </w:r>
      <w:r>
        <w:rPr>
          <w:b/>
          <w:spacing w:val="-2"/>
          <w:sz w:val="24"/>
        </w:rPr>
        <w:t>времени.</w:t>
      </w:r>
    </w:p>
    <w:p w14:paraId="33254BBB" w14:textId="77777777" w:rsidR="0092341C" w:rsidRDefault="00DB6983" w:rsidP="00B41547">
      <w:pPr>
        <w:pStyle w:val="a4"/>
        <w:spacing w:before="2"/>
        <w:ind w:left="0" w:right="283"/>
        <w:contextualSpacing/>
      </w:pPr>
      <w:r>
        <w:t>Восстановление после «великого разорения». Олонецкий уезд. Старообрядцы в Карелии. Соловецкое восстание 1668-1676 гг. Традиционная культура Карелии.</w:t>
      </w:r>
    </w:p>
    <w:p w14:paraId="38D7201F" w14:textId="77777777" w:rsidR="0092341C" w:rsidRDefault="00DB6983" w:rsidP="00B41547">
      <w:pPr>
        <w:pStyle w:val="3"/>
        <w:spacing w:before="2" w:line="240" w:lineRule="auto"/>
        <w:ind w:left="0" w:right="283"/>
        <w:contextualSpacing/>
        <w:jc w:val="left"/>
      </w:pPr>
      <w:r>
        <w:t>Тема</w:t>
      </w:r>
      <w:r>
        <w:rPr>
          <w:spacing w:val="-2"/>
        </w:rPr>
        <w:t xml:space="preserve"> </w:t>
      </w:r>
      <w:r>
        <w:t>11.</w:t>
      </w:r>
      <w:r>
        <w:rPr>
          <w:spacing w:val="-1"/>
        </w:rPr>
        <w:t xml:space="preserve"> </w:t>
      </w:r>
      <w:r>
        <w:t>Карелия</w:t>
      </w:r>
      <w:r>
        <w:rPr>
          <w:spacing w:val="-1"/>
        </w:rPr>
        <w:t xml:space="preserve"> </w:t>
      </w:r>
      <w:r>
        <w:t>в</w:t>
      </w:r>
      <w:r>
        <w:rPr>
          <w:spacing w:val="-2"/>
        </w:rPr>
        <w:t xml:space="preserve"> </w:t>
      </w:r>
      <w:r>
        <w:t>эпоху</w:t>
      </w:r>
      <w:r>
        <w:rPr>
          <w:spacing w:val="-1"/>
        </w:rPr>
        <w:t xml:space="preserve"> </w:t>
      </w:r>
      <w:r>
        <w:t>Петра</w:t>
      </w:r>
      <w:r>
        <w:rPr>
          <w:spacing w:val="-1"/>
        </w:rPr>
        <w:t xml:space="preserve"> </w:t>
      </w:r>
      <w:r>
        <w:rPr>
          <w:spacing w:val="-5"/>
        </w:rPr>
        <w:t>I.</w:t>
      </w:r>
    </w:p>
    <w:p w14:paraId="2FF82146" w14:textId="77777777" w:rsidR="0092341C" w:rsidRDefault="00DB6983" w:rsidP="00B41547">
      <w:pPr>
        <w:pStyle w:val="a4"/>
        <w:spacing w:before="2"/>
        <w:ind w:left="0" w:right="283" w:firstLine="0"/>
        <w:contextualSpacing/>
        <w:jc w:val="left"/>
      </w:pPr>
      <w:r>
        <w:t>Начало</w:t>
      </w:r>
      <w:r>
        <w:rPr>
          <w:spacing w:val="-7"/>
        </w:rPr>
        <w:t xml:space="preserve"> </w:t>
      </w:r>
      <w:r>
        <w:t>Северной</w:t>
      </w:r>
      <w:r>
        <w:rPr>
          <w:spacing w:val="-4"/>
        </w:rPr>
        <w:t xml:space="preserve"> </w:t>
      </w:r>
      <w:r>
        <w:t>войны. «Осударева»</w:t>
      </w:r>
      <w:r>
        <w:rPr>
          <w:spacing w:val="-10"/>
        </w:rPr>
        <w:t xml:space="preserve"> </w:t>
      </w:r>
      <w:r>
        <w:t>дорога.</w:t>
      </w:r>
      <w:r>
        <w:rPr>
          <w:spacing w:val="-2"/>
        </w:rPr>
        <w:t xml:space="preserve"> </w:t>
      </w:r>
      <w:r>
        <w:t>Лодейнопольская</w:t>
      </w:r>
      <w:r>
        <w:rPr>
          <w:spacing w:val="-4"/>
        </w:rPr>
        <w:t xml:space="preserve"> </w:t>
      </w:r>
      <w:r>
        <w:rPr>
          <w:spacing w:val="-2"/>
        </w:rPr>
        <w:t>верфь.</w:t>
      </w:r>
    </w:p>
    <w:p w14:paraId="5D21565E" w14:textId="77777777" w:rsidR="0092341C" w:rsidRDefault="00DB6983" w:rsidP="00B41547">
      <w:pPr>
        <w:pStyle w:val="3"/>
        <w:spacing w:before="2" w:line="240" w:lineRule="auto"/>
        <w:ind w:left="0" w:right="283"/>
        <w:contextualSpacing/>
        <w:jc w:val="left"/>
      </w:pPr>
      <w:r>
        <w:t>Тема</w:t>
      </w:r>
      <w:r>
        <w:rPr>
          <w:spacing w:val="-2"/>
        </w:rPr>
        <w:t xml:space="preserve"> </w:t>
      </w:r>
      <w:r>
        <w:t>12.</w:t>
      </w:r>
      <w:r>
        <w:rPr>
          <w:spacing w:val="58"/>
        </w:rPr>
        <w:t xml:space="preserve"> </w:t>
      </w:r>
      <w:r>
        <w:t>Хозяйственная жизнь</w:t>
      </w:r>
      <w:r>
        <w:rPr>
          <w:spacing w:val="-2"/>
        </w:rPr>
        <w:t xml:space="preserve"> </w:t>
      </w:r>
      <w:r>
        <w:t>края</w:t>
      </w:r>
      <w:r>
        <w:rPr>
          <w:spacing w:val="-1"/>
        </w:rPr>
        <w:t xml:space="preserve"> </w:t>
      </w:r>
      <w:r>
        <w:t>в</w:t>
      </w:r>
      <w:r>
        <w:rPr>
          <w:spacing w:val="1"/>
        </w:rPr>
        <w:t xml:space="preserve"> </w:t>
      </w:r>
      <w:r>
        <w:t>XVIII</w:t>
      </w:r>
      <w:r>
        <w:rPr>
          <w:spacing w:val="-1"/>
        </w:rPr>
        <w:t xml:space="preserve"> </w:t>
      </w:r>
      <w:r>
        <w:rPr>
          <w:spacing w:val="-5"/>
        </w:rPr>
        <w:t>в.</w:t>
      </w:r>
    </w:p>
    <w:p w14:paraId="62FB291E" w14:textId="77777777" w:rsidR="0092341C" w:rsidRDefault="00DB6983" w:rsidP="00B41547">
      <w:pPr>
        <w:pStyle w:val="a4"/>
        <w:spacing w:before="2"/>
        <w:ind w:left="0" w:right="283"/>
        <w:contextualSpacing/>
      </w:pPr>
      <w:r>
        <w:t xml:space="preserve">Олонецкие горные заводы. Тивдийские мраморные ломки. Воицкий рудник. Шуньгская ярмарка. Развитие сельского хозяйства. Положение крестьян Карелии. Причины и формы выступлений. Кижское восстание 1769 -1771 гг. Торговля, Шуньгская </w:t>
      </w:r>
      <w:r>
        <w:rPr>
          <w:spacing w:val="-2"/>
        </w:rPr>
        <w:t>ярмарка.</w:t>
      </w:r>
    </w:p>
    <w:p w14:paraId="3EE18EA0" w14:textId="77777777" w:rsidR="0092341C" w:rsidRDefault="00DB6983" w:rsidP="00B41547">
      <w:pPr>
        <w:pStyle w:val="3"/>
        <w:spacing w:before="2" w:line="240" w:lineRule="auto"/>
        <w:ind w:left="0" w:right="283"/>
        <w:contextualSpacing/>
      </w:pPr>
      <w:r>
        <w:t>Тема</w:t>
      </w:r>
      <w:r>
        <w:rPr>
          <w:spacing w:val="-6"/>
        </w:rPr>
        <w:t xml:space="preserve"> </w:t>
      </w:r>
      <w:r>
        <w:t>13.</w:t>
      </w:r>
      <w:r>
        <w:rPr>
          <w:spacing w:val="-3"/>
        </w:rPr>
        <w:t xml:space="preserve"> </w:t>
      </w:r>
      <w:r>
        <w:t>Образование</w:t>
      </w:r>
      <w:r>
        <w:rPr>
          <w:spacing w:val="-6"/>
        </w:rPr>
        <w:t xml:space="preserve"> </w:t>
      </w:r>
      <w:r>
        <w:t>Олонецкой</w:t>
      </w:r>
      <w:r>
        <w:rPr>
          <w:spacing w:val="-3"/>
        </w:rPr>
        <w:t xml:space="preserve"> </w:t>
      </w:r>
      <w:r>
        <w:rPr>
          <w:spacing w:val="-2"/>
        </w:rPr>
        <w:t>губернии.</w:t>
      </w:r>
    </w:p>
    <w:p w14:paraId="6E296C5C" w14:textId="77777777" w:rsidR="0092341C" w:rsidRDefault="00DB6983" w:rsidP="00B41547">
      <w:pPr>
        <w:pStyle w:val="a4"/>
        <w:spacing w:before="2"/>
        <w:ind w:left="0" w:right="283"/>
        <w:contextualSpacing/>
      </w:pPr>
      <w:r>
        <w:t>Система управления в Олонецкой губернии. Преобразование Петровской слободы</w:t>
      </w:r>
      <w:r>
        <w:rPr>
          <w:spacing w:val="40"/>
        </w:rPr>
        <w:t xml:space="preserve"> </w:t>
      </w:r>
      <w:r>
        <w:t>в город Петрозаводск. Державин Г.Р. – первый губернатор края. Александровский пушечный завод.</w:t>
      </w:r>
    </w:p>
    <w:p w14:paraId="462EF644" w14:textId="77777777" w:rsidR="0092341C" w:rsidRDefault="00DB6983" w:rsidP="00B41547">
      <w:pPr>
        <w:pStyle w:val="3"/>
        <w:spacing w:before="2" w:line="240" w:lineRule="auto"/>
        <w:ind w:left="0" w:right="283"/>
        <w:contextualSpacing/>
      </w:pPr>
      <w:r>
        <w:t>Тема</w:t>
      </w:r>
      <w:r>
        <w:rPr>
          <w:spacing w:val="-2"/>
        </w:rPr>
        <w:t xml:space="preserve"> </w:t>
      </w:r>
      <w:r>
        <w:t>14.</w:t>
      </w:r>
      <w:r>
        <w:rPr>
          <w:spacing w:val="-2"/>
        </w:rPr>
        <w:t xml:space="preserve"> </w:t>
      </w:r>
      <w:r>
        <w:t>Быт</w:t>
      </w:r>
      <w:r>
        <w:rPr>
          <w:spacing w:val="-3"/>
        </w:rPr>
        <w:t xml:space="preserve"> </w:t>
      </w:r>
      <w:r>
        <w:t>населения</w:t>
      </w:r>
      <w:r>
        <w:rPr>
          <w:spacing w:val="-2"/>
        </w:rPr>
        <w:t xml:space="preserve"> </w:t>
      </w:r>
      <w:r>
        <w:t>и</w:t>
      </w:r>
      <w:r>
        <w:rPr>
          <w:spacing w:val="-2"/>
        </w:rPr>
        <w:t xml:space="preserve"> </w:t>
      </w:r>
      <w:r>
        <w:t>культура</w:t>
      </w:r>
      <w:r>
        <w:rPr>
          <w:spacing w:val="-5"/>
        </w:rPr>
        <w:t xml:space="preserve"> </w:t>
      </w:r>
      <w:r>
        <w:t>Карелии</w:t>
      </w:r>
      <w:r>
        <w:rPr>
          <w:spacing w:val="-2"/>
        </w:rPr>
        <w:t xml:space="preserve"> </w:t>
      </w:r>
      <w:r>
        <w:t>в</w:t>
      </w:r>
      <w:r>
        <w:rPr>
          <w:spacing w:val="-2"/>
        </w:rPr>
        <w:t xml:space="preserve"> </w:t>
      </w:r>
      <w:r>
        <w:t>XVIII</w:t>
      </w:r>
      <w:r>
        <w:rPr>
          <w:spacing w:val="-2"/>
        </w:rPr>
        <w:t xml:space="preserve"> </w:t>
      </w:r>
      <w:r>
        <w:rPr>
          <w:spacing w:val="-5"/>
        </w:rPr>
        <w:t>в.</w:t>
      </w:r>
    </w:p>
    <w:p w14:paraId="12AA5776" w14:textId="77777777" w:rsidR="0092341C" w:rsidRDefault="00DB6983" w:rsidP="00B41547">
      <w:pPr>
        <w:pStyle w:val="a4"/>
        <w:spacing w:before="2"/>
        <w:ind w:left="0" w:right="283"/>
        <w:contextualSpacing/>
      </w:pPr>
      <w:r>
        <w:t>Влияние реформ Петра I на развитие культуры в крае.</w:t>
      </w:r>
      <w:r>
        <w:rPr>
          <w:spacing w:val="40"/>
        </w:rPr>
        <w:t xml:space="preserve"> </w:t>
      </w:r>
      <w:r>
        <w:t>Становление системы образования и здравоохранения. Горнозаводская школа. Марциальные воды. Изучение Карелии русскими учеными. Н.Я. Озерецковский. Традиционный быт населения края в XVIII веке.</w:t>
      </w:r>
    </w:p>
    <w:p w14:paraId="2BEA0BA8" w14:textId="77777777" w:rsidR="0092341C" w:rsidRDefault="00DB6983" w:rsidP="00B41547">
      <w:pPr>
        <w:pStyle w:val="3"/>
        <w:spacing w:before="2" w:line="240" w:lineRule="auto"/>
        <w:ind w:left="0" w:right="283"/>
        <w:contextualSpacing/>
      </w:pPr>
      <w:r>
        <w:t>Раздел</w:t>
      </w:r>
      <w:r>
        <w:rPr>
          <w:spacing w:val="-1"/>
        </w:rPr>
        <w:t xml:space="preserve"> </w:t>
      </w:r>
      <w:r>
        <w:t>V.</w:t>
      </w:r>
      <w:r>
        <w:rPr>
          <w:spacing w:val="-1"/>
        </w:rPr>
        <w:t xml:space="preserve"> </w:t>
      </w:r>
      <w:r>
        <w:rPr>
          <w:spacing w:val="-2"/>
        </w:rPr>
        <w:t>Литература.</w:t>
      </w:r>
    </w:p>
    <w:p w14:paraId="4CCDF1F0" w14:textId="77777777" w:rsidR="0092341C" w:rsidRDefault="00DB6983" w:rsidP="00B41547">
      <w:pPr>
        <w:spacing w:before="2"/>
        <w:ind w:right="283"/>
        <w:contextualSpacing/>
        <w:jc w:val="both"/>
        <w:rPr>
          <w:b/>
          <w:sz w:val="24"/>
        </w:rPr>
      </w:pPr>
      <w:r>
        <w:rPr>
          <w:b/>
          <w:sz w:val="24"/>
        </w:rPr>
        <w:t>Тема</w:t>
      </w:r>
      <w:r>
        <w:rPr>
          <w:b/>
          <w:spacing w:val="-3"/>
          <w:sz w:val="24"/>
        </w:rPr>
        <w:t xml:space="preserve"> </w:t>
      </w:r>
      <w:r>
        <w:rPr>
          <w:b/>
          <w:sz w:val="24"/>
        </w:rPr>
        <w:t>15.</w:t>
      </w:r>
      <w:r>
        <w:rPr>
          <w:b/>
          <w:spacing w:val="-2"/>
          <w:sz w:val="24"/>
        </w:rPr>
        <w:t xml:space="preserve"> </w:t>
      </w:r>
      <w:r>
        <w:rPr>
          <w:b/>
          <w:sz w:val="24"/>
        </w:rPr>
        <w:t>Карелия</w:t>
      </w:r>
      <w:r>
        <w:rPr>
          <w:b/>
          <w:spacing w:val="-3"/>
          <w:sz w:val="24"/>
        </w:rPr>
        <w:t xml:space="preserve"> </w:t>
      </w:r>
      <w:r>
        <w:rPr>
          <w:b/>
          <w:sz w:val="24"/>
        </w:rPr>
        <w:t>–</w:t>
      </w:r>
      <w:r>
        <w:rPr>
          <w:b/>
          <w:spacing w:val="-2"/>
          <w:sz w:val="24"/>
        </w:rPr>
        <w:t xml:space="preserve"> </w:t>
      </w:r>
      <w:r>
        <w:rPr>
          <w:b/>
          <w:sz w:val="24"/>
        </w:rPr>
        <w:t>страна</w:t>
      </w:r>
      <w:r>
        <w:rPr>
          <w:b/>
          <w:spacing w:val="-3"/>
          <w:sz w:val="24"/>
        </w:rPr>
        <w:t xml:space="preserve"> </w:t>
      </w:r>
      <w:r>
        <w:rPr>
          <w:b/>
          <w:sz w:val="24"/>
        </w:rPr>
        <w:t xml:space="preserve">классического </w:t>
      </w:r>
      <w:r>
        <w:rPr>
          <w:b/>
          <w:spacing w:val="-2"/>
          <w:sz w:val="24"/>
        </w:rPr>
        <w:t>фольклора</w:t>
      </w:r>
    </w:p>
    <w:p w14:paraId="13C77016" w14:textId="77777777" w:rsidR="0092341C" w:rsidRDefault="00DB6983" w:rsidP="00B41547">
      <w:pPr>
        <w:pStyle w:val="a4"/>
        <w:spacing w:before="2"/>
        <w:ind w:left="0" w:right="283"/>
        <w:contextualSpacing/>
      </w:pPr>
      <w:r>
        <w:t>Былины. Хранители</w:t>
      </w:r>
      <w:r>
        <w:rPr>
          <w:spacing w:val="-1"/>
        </w:rPr>
        <w:t xml:space="preserve"> </w:t>
      </w:r>
      <w:r>
        <w:t>народной мудрости - сказители:</w:t>
      </w:r>
      <w:r>
        <w:rPr>
          <w:spacing w:val="40"/>
        </w:rPr>
        <w:t xml:space="preserve"> </w:t>
      </w:r>
      <w:r>
        <w:t>Т.Г.Рябинин, И.Т.Рябинин, В. Щеголенок. Влияние фольклора Карелии на литературу. В. П. Щеголёнок. «Архангел». Л. Н. Толстой. «Чем люди живы?» Ю. П. Казаков. «Калевала»</w:t>
      </w:r>
    </w:p>
    <w:p w14:paraId="6523C50C" w14:textId="77777777" w:rsidR="0092341C" w:rsidRDefault="00DB6983" w:rsidP="00B41547">
      <w:pPr>
        <w:pStyle w:val="3"/>
        <w:spacing w:before="2" w:line="240" w:lineRule="auto"/>
        <w:ind w:left="0" w:right="283"/>
        <w:contextualSpacing/>
      </w:pPr>
      <w:r>
        <w:t>Тема</w:t>
      </w:r>
      <w:r>
        <w:rPr>
          <w:spacing w:val="-4"/>
        </w:rPr>
        <w:t xml:space="preserve"> </w:t>
      </w:r>
      <w:r>
        <w:t>16.</w:t>
      </w:r>
      <w:r>
        <w:rPr>
          <w:spacing w:val="56"/>
        </w:rPr>
        <w:t xml:space="preserve"> </w:t>
      </w:r>
      <w:r>
        <w:t>Из</w:t>
      </w:r>
      <w:r>
        <w:rPr>
          <w:spacing w:val="-2"/>
        </w:rPr>
        <w:t xml:space="preserve"> </w:t>
      </w:r>
      <w:r>
        <w:t>русской</w:t>
      </w:r>
      <w:r>
        <w:rPr>
          <w:spacing w:val="-2"/>
        </w:rPr>
        <w:t xml:space="preserve"> </w:t>
      </w:r>
      <w:r>
        <w:t>литературы</w:t>
      </w:r>
      <w:r>
        <w:rPr>
          <w:spacing w:val="-2"/>
        </w:rPr>
        <w:t xml:space="preserve"> </w:t>
      </w:r>
      <w:r>
        <w:t>19</w:t>
      </w:r>
      <w:r>
        <w:rPr>
          <w:spacing w:val="-2"/>
        </w:rPr>
        <w:t xml:space="preserve"> </w:t>
      </w:r>
      <w:r>
        <w:t>века.</w:t>
      </w:r>
      <w:r>
        <w:rPr>
          <w:spacing w:val="-2"/>
        </w:rPr>
        <w:t xml:space="preserve"> </w:t>
      </w:r>
      <w:r>
        <w:t>«Алмазна</w:t>
      </w:r>
      <w:r>
        <w:rPr>
          <w:spacing w:val="-2"/>
        </w:rPr>
        <w:t xml:space="preserve"> </w:t>
      </w:r>
      <w:r>
        <w:t>сыплется</w:t>
      </w:r>
      <w:r>
        <w:rPr>
          <w:spacing w:val="-1"/>
        </w:rPr>
        <w:t xml:space="preserve"> </w:t>
      </w:r>
      <w:r>
        <w:rPr>
          <w:spacing w:val="-2"/>
        </w:rPr>
        <w:t>гора..».</w:t>
      </w:r>
    </w:p>
    <w:p w14:paraId="284B3B06" w14:textId="77777777" w:rsidR="0092341C" w:rsidRDefault="00DB6983" w:rsidP="00B41547">
      <w:pPr>
        <w:pStyle w:val="a4"/>
        <w:spacing w:before="2"/>
        <w:ind w:left="0" w:right="283"/>
        <w:contextualSpacing/>
      </w:pPr>
      <w:r>
        <w:t>Г. Державин. Ода «Водопад». История создания оды. Символика образа водопада:человеческая жизнь, слава, всепожирающее время. Своеобразие стиля. Ф. Глинка. Личность и творчество Ф. Н. Глинки.</w:t>
      </w:r>
      <w:r>
        <w:rPr>
          <w:spacing w:val="-1"/>
        </w:rPr>
        <w:t xml:space="preserve"> </w:t>
      </w:r>
      <w:r>
        <w:t>Поэма «Карелия». Кивач как символ жизни. Живописное мастерство поэта.</w:t>
      </w:r>
    </w:p>
    <w:p w14:paraId="69240A9A" w14:textId="77777777" w:rsidR="0092341C" w:rsidRDefault="00DB6983" w:rsidP="00B41547">
      <w:pPr>
        <w:pStyle w:val="3"/>
        <w:spacing w:before="2" w:line="240" w:lineRule="auto"/>
        <w:ind w:left="0" w:right="283"/>
        <w:contextualSpacing/>
      </w:pPr>
      <w:r>
        <w:t>Тема</w:t>
      </w:r>
      <w:r>
        <w:rPr>
          <w:spacing w:val="33"/>
        </w:rPr>
        <w:t xml:space="preserve"> </w:t>
      </w:r>
      <w:r>
        <w:t>17.</w:t>
      </w:r>
      <w:r>
        <w:rPr>
          <w:spacing w:val="33"/>
        </w:rPr>
        <w:t xml:space="preserve"> </w:t>
      </w:r>
      <w:r>
        <w:t>Тема</w:t>
      </w:r>
      <w:r>
        <w:rPr>
          <w:spacing w:val="35"/>
        </w:rPr>
        <w:t xml:space="preserve"> </w:t>
      </w:r>
      <w:r>
        <w:t>устного</w:t>
      </w:r>
      <w:r>
        <w:rPr>
          <w:spacing w:val="33"/>
        </w:rPr>
        <w:t xml:space="preserve"> </w:t>
      </w:r>
      <w:r>
        <w:t>народного</w:t>
      </w:r>
      <w:r>
        <w:rPr>
          <w:spacing w:val="33"/>
        </w:rPr>
        <w:t xml:space="preserve"> </w:t>
      </w:r>
      <w:r>
        <w:t>творчества</w:t>
      </w:r>
      <w:r>
        <w:rPr>
          <w:spacing w:val="33"/>
        </w:rPr>
        <w:t xml:space="preserve">  </w:t>
      </w:r>
      <w:r>
        <w:t>в</w:t>
      </w:r>
      <w:r>
        <w:rPr>
          <w:spacing w:val="34"/>
        </w:rPr>
        <w:t xml:space="preserve"> </w:t>
      </w:r>
      <w:r>
        <w:t>карельской</w:t>
      </w:r>
      <w:r>
        <w:rPr>
          <w:spacing w:val="34"/>
        </w:rPr>
        <w:t xml:space="preserve"> </w:t>
      </w:r>
      <w:r>
        <w:t>литераитуре</w:t>
      </w:r>
      <w:r>
        <w:rPr>
          <w:spacing w:val="33"/>
        </w:rPr>
        <w:t xml:space="preserve"> </w:t>
      </w:r>
      <w:r>
        <w:rPr>
          <w:spacing w:val="-5"/>
        </w:rPr>
        <w:t>ХХ</w:t>
      </w:r>
    </w:p>
    <w:p w14:paraId="26B7A358" w14:textId="77777777" w:rsidR="0092341C" w:rsidRDefault="00DB6983" w:rsidP="00B41547">
      <w:pPr>
        <w:spacing w:before="2"/>
        <w:ind w:right="283"/>
        <w:contextualSpacing/>
        <w:rPr>
          <w:b/>
          <w:sz w:val="24"/>
        </w:rPr>
      </w:pPr>
      <w:r>
        <w:rPr>
          <w:b/>
          <w:spacing w:val="-2"/>
          <w:sz w:val="24"/>
        </w:rPr>
        <w:t>века.</w:t>
      </w:r>
    </w:p>
    <w:p w14:paraId="6E0221EF" w14:textId="77777777" w:rsidR="0092341C" w:rsidRDefault="00DB6983" w:rsidP="00B41547">
      <w:pPr>
        <w:pStyle w:val="a4"/>
        <w:spacing w:before="2"/>
        <w:ind w:left="0" w:right="283" w:firstLine="0"/>
        <w:contextualSpacing/>
        <w:jc w:val="left"/>
      </w:pPr>
      <w:r>
        <w:t>Темы</w:t>
      </w:r>
      <w:r>
        <w:rPr>
          <w:spacing w:val="7"/>
        </w:rPr>
        <w:t xml:space="preserve"> </w:t>
      </w:r>
      <w:r>
        <w:t>семьи,</w:t>
      </w:r>
      <w:r>
        <w:rPr>
          <w:spacing w:val="9"/>
        </w:rPr>
        <w:t xml:space="preserve"> </w:t>
      </w:r>
      <w:r>
        <w:t>рода,</w:t>
      </w:r>
      <w:r>
        <w:rPr>
          <w:spacing w:val="10"/>
        </w:rPr>
        <w:t xml:space="preserve"> </w:t>
      </w:r>
      <w:r>
        <w:t>связи</w:t>
      </w:r>
      <w:r>
        <w:rPr>
          <w:spacing w:val="10"/>
        </w:rPr>
        <w:t xml:space="preserve"> </w:t>
      </w:r>
      <w:r>
        <w:t>поколений</w:t>
      </w:r>
      <w:r>
        <w:rPr>
          <w:spacing w:val="10"/>
        </w:rPr>
        <w:t xml:space="preserve"> </w:t>
      </w:r>
      <w:r>
        <w:t>в</w:t>
      </w:r>
      <w:r>
        <w:rPr>
          <w:spacing w:val="7"/>
        </w:rPr>
        <w:t xml:space="preserve"> </w:t>
      </w:r>
      <w:r>
        <w:t>творчестве</w:t>
      </w:r>
      <w:r>
        <w:rPr>
          <w:spacing w:val="8"/>
        </w:rPr>
        <w:t xml:space="preserve"> </w:t>
      </w:r>
      <w:r>
        <w:t>Я.</w:t>
      </w:r>
      <w:r>
        <w:rPr>
          <w:spacing w:val="10"/>
        </w:rPr>
        <w:t xml:space="preserve"> </w:t>
      </w:r>
      <w:r>
        <w:t>Ругоева.</w:t>
      </w:r>
      <w:r>
        <w:rPr>
          <w:spacing w:val="9"/>
        </w:rPr>
        <w:t xml:space="preserve"> </w:t>
      </w:r>
      <w:r>
        <w:t>Назначение</w:t>
      </w:r>
      <w:r>
        <w:rPr>
          <w:spacing w:val="9"/>
        </w:rPr>
        <w:t xml:space="preserve"> </w:t>
      </w:r>
      <w:r>
        <w:rPr>
          <w:spacing w:val="-2"/>
        </w:rPr>
        <w:t>искусства</w:t>
      </w:r>
    </w:p>
    <w:p w14:paraId="62DCCC27" w14:textId="77777777" w:rsidR="0092341C" w:rsidRDefault="00DB6983" w:rsidP="00B41547">
      <w:pPr>
        <w:pStyle w:val="a4"/>
        <w:spacing w:before="2"/>
        <w:ind w:left="0" w:right="283" w:firstLine="0"/>
        <w:contextualSpacing/>
      </w:pPr>
      <w:r>
        <w:t>в жизни человека и народа. Сказ о создании национального инструмента («Кленовое кантеле» В. И. Пулькина). Тема преемственности традиций в лирике Р. Рождественского. Образ И. Федосовой в стихотворении «На Юсовой горе».</w:t>
      </w:r>
    </w:p>
    <w:p w14:paraId="4B90D799" w14:textId="77777777" w:rsidR="0092341C" w:rsidRDefault="00DB6983" w:rsidP="00B41547">
      <w:pPr>
        <w:pStyle w:val="3"/>
        <w:spacing w:before="2" w:line="240" w:lineRule="auto"/>
        <w:ind w:left="0" w:right="283"/>
        <w:contextualSpacing/>
      </w:pPr>
      <w:r>
        <w:t>Раздел</w:t>
      </w:r>
      <w:r>
        <w:rPr>
          <w:spacing w:val="-1"/>
        </w:rPr>
        <w:t xml:space="preserve"> </w:t>
      </w:r>
      <w:r>
        <w:t>VI.</w:t>
      </w:r>
      <w:r>
        <w:rPr>
          <w:spacing w:val="59"/>
        </w:rPr>
        <w:t xml:space="preserve"> </w:t>
      </w:r>
      <w:r>
        <w:rPr>
          <w:spacing w:val="-2"/>
        </w:rPr>
        <w:t>Искусство.</w:t>
      </w:r>
    </w:p>
    <w:p w14:paraId="0EABE3D9" w14:textId="77777777" w:rsidR="0092341C" w:rsidRDefault="00DB6983" w:rsidP="00B41547">
      <w:pPr>
        <w:spacing w:before="2"/>
        <w:ind w:right="283"/>
        <w:contextualSpacing/>
        <w:jc w:val="both"/>
        <w:rPr>
          <w:b/>
          <w:sz w:val="24"/>
        </w:rPr>
      </w:pPr>
      <w:r>
        <w:rPr>
          <w:b/>
          <w:sz w:val="24"/>
        </w:rPr>
        <w:t>Тема</w:t>
      </w:r>
      <w:r>
        <w:rPr>
          <w:b/>
          <w:spacing w:val="-2"/>
          <w:sz w:val="24"/>
        </w:rPr>
        <w:t xml:space="preserve"> </w:t>
      </w:r>
      <w:r>
        <w:rPr>
          <w:b/>
          <w:sz w:val="24"/>
        </w:rPr>
        <w:t>18.</w:t>
      </w:r>
      <w:r>
        <w:rPr>
          <w:b/>
          <w:spacing w:val="-2"/>
          <w:sz w:val="24"/>
        </w:rPr>
        <w:t xml:space="preserve"> </w:t>
      </w:r>
      <w:r>
        <w:rPr>
          <w:b/>
          <w:sz w:val="24"/>
        </w:rPr>
        <w:t>Архитектура</w:t>
      </w:r>
      <w:r>
        <w:rPr>
          <w:b/>
          <w:spacing w:val="-2"/>
          <w:sz w:val="24"/>
        </w:rPr>
        <w:t xml:space="preserve"> </w:t>
      </w:r>
      <w:r>
        <w:rPr>
          <w:b/>
          <w:sz w:val="24"/>
        </w:rPr>
        <w:t>Карелии</w:t>
      </w:r>
      <w:r>
        <w:rPr>
          <w:b/>
          <w:spacing w:val="-2"/>
          <w:sz w:val="24"/>
        </w:rPr>
        <w:t xml:space="preserve"> </w:t>
      </w:r>
      <w:r>
        <w:rPr>
          <w:b/>
          <w:sz w:val="24"/>
        </w:rPr>
        <w:t>в</w:t>
      </w:r>
      <w:r>
        <w:rPr>
          <w:b/>
          <w:spacing w:val="-1"/>
          <w:sz w:val="24"/>
        </w:rPr>
        <w:t xml:space="preserve"> </w:t>
      </w:r>
      <w:r>
        <w:rPr>
          <w:b/>
          <w:sz w:val="24"/>
        </w:rPr>
        <w:t>XVIII</w:t>
      </w:r>
      <w:r>
        <w:rPr>
          <w:b/>
          <w:spacing w:val="-1"/>
          <w:sz w:val="24"/>
        </w:rPr>
        <w:t xml:space="preserve"> </w:t>
      </w:r>
      <w:r>
        <w:rPr>
          <w:b/>
          <w:spacing w:val="-4"/>
          <w:sz w:val="24"/>
        </w:rPr>
        <w:t>веке.</w:t>
      </w:r>
    </w:p>
    <w:p w14:paraId="7350B872" w14:textId="77777777" w:rsidR="0092341C" w:rsidRDefault="00DB6983" w:rsidP="00B41547">
      <w:pPr>
        <w:pStyle w:val="a4"/>
        <w:spacing w:before="2"/>
        <w:ind w:left="0" w:right="283"/>
        <w:contextualSpacing/>
      </w:pPr>
      <w:r>
        <w:t>Традиционная крестьянская и профессиональная архитектура Карелии XVIII века. Архитектурный ансамбль Кижи. Художественные музеи и выставочные залы Карелии. Принципы планирования и застройки г.Петрозаводска.</w:t>
      </w:r>
    </w:p>
    <w:p w14:paraId="7AC0EB97" w14:textId="77777777" w:rsidR="0092341C" w:rsidRDefault="00DB6983" w:rsidP="00B41547">
      <w:pPr>
        <w:spacing w:before="2"/>
        <w:ind w:right="283" w:firstLine="707"/>
        <w:contextualSpacing/>
        <w:jc w:val="both"/>
        <w:rPr>
          <w:sz w:val="24"/>
        </w:rPr>
      </w:pPr>
      <w:r>
        <w:rPr>
          <w:b/>
          <w:sz w:val="24"/>
        </w:rPr>
        <w:t>Тема 19. Живопись и графика</w:t>
      </w:r>
      <w:r>
        <w:rPr>
          <w:b/>
          <w:spacing w:val="40"/>
          <w:sz w:val="24"/>
        </w:rPr>
        <w:t xml:space="preserve"> </w:t>
      </w:r>
      <w:r>
        <w:rPr>
          <w:b/>
          <w:sz w:val="24"/>
        </w:rPr>
        <w:t xml:space="preserve">в Карелии XVIII веке. </w:t>
      </w:r>
      <w:r>
        <w:rPr>
          <w:sz w:val="24"/>
        </w:rPr>
        <w:t>Гравюра. Портретная живопись. Иконопись.</w:t>
      </w:r>
    </w:p>
    <w:p w14:paraId="561AFB90" w14:textId="77777777" w:rsidR="0092341C" w:rsidRDefault="00DB6983" w:rsidP="00B41547">
      <w:pPr>
        <w:pStyle w:val="3"/>
        <w:spacing w:before="2" w:line="240" w:lineRule="auto"/>
        <w:ind w:left="0" w:right="283"/>
        <w:contextualSpacing/>
      </w:pPr>
      <w:r>
        <w:t>Тема</w:t>
      </w:r>
      <w:r>
        <w:rPr>
          <w:spacing w:val="-2"/>
        </w:rPr>
        <w:t xml:space="preserve"> </w:t>
      </w:r>
      <w:r>
        <w:t>20.</w:t>
      </w:r>
      <w:r>
        <w:rPr>
          <w:spacing w:val="-1"/>
        </w:rPr>
        <w:t xml:space="preserve"> </w:t>
      </w:r>
      <w:r>
        <w:t>Прикладное</w:t>
      </w:r>
      <w:r>
        <w:rPr>
          <w:spacing w:val="-2"/>
        </w:rPr>
        <w:t xml:space="preserve"> искусство.</w:t>
      </w:r>
    </w:p>
    <w:p w14:paraId="643198F4" w14:textId="77777777" w:rsidR="0092341C" w:rsidRDefault="00DB6983" w:rsidP="00B41547">
      <w:pPr>
        <w:pStyle w:val="a4"/>
        <w:spacing w:before="2"/>
        <w:ind w:left="0" w:right="283" w:firstLine="0"/>
        <w:contextualSpacing/>
      </w:pPr>
      <w:r>
        <w:t>Выгорецкие</w:t>
      </w:r>
      <w:r>
        <w:rPr>
          <w:spacing w:val="-7"/>
        </w:rPr>
        <w:t xml:space="preserve"> </w:t>
      </w:r>
      <w:r>
        <w:t>иконы.</w:t>
      </w:r>
      <w:r>
        <w:rPr>
          <w:spacing w:val="-3"/>
        </w:rPr>
        <w:t xml:space="preserve"> </w:t>
      </w:r>
      <w:r>
        <w:t>Народное</w:t>
      </w:r>
      <w:r>
        <w:rPr>
          <w:spacing w:val="-4"/>
        </w:rPr>
        <w:t xml:space="preserve"> </w:t>
      </w:r>
      <w:r>
        <w:t>художественное</w:t>
      </w:r>
      <w:r>
        <w:rPr>
          <w:spacing w:val="-5"/>
        </w:rPr>
        <w:t xml:space="preserve"> </w:t>
      </w:r>
      <w:r>
        <w:t>творчество.</w:t>
      </w:r>
      <w:r>
        <w:rPr>
          <w:spacing w:val="-3"/>
        </w:rPr>
        <w:t xml:space="preserve"> </w:t>
      </w:r>
      <w:r>
        <w:t>Предметы</w:t>
      </w:r>
      <w:r>
        <w:rPr>
          <w:spacing w:val="-2"/>
        </w:rPr>
        <w:t xml:space="preserve"> быта.</w:t>
      </w:r>
    </w:p>
    <w:p w14:paraId="5DC5BA15" w14:textId="77777777" w:rsidR="0092341C" w:rsidRDefault="0092341C" w:rsidP="00B41547">
      <w:pPr>
        <w:pStyle w:val="a4"/>
        <w:spacing w:before="2"/>
        <w:ind w:left="0" w:right="283" w:firstLine="0"/>
        <w:contextualSpacing/>
        <w:jc w:val="left"/>
      </w:pPr>
    </w:p>
    <w:p w14:paraId="0580919F" w14:textId="77777777" w:rsidR="0092341C" w:rsidRDefault="00DB6983" w:rsidP="00B10CA3">
      <w:pPr>
        <w:pStyle w:val="a8"/>
        <w:numPr>
          <w:ilvl w:val="0"/>
          <w:numId w:val="60"/>
        </w:numPr>
        <w:tabs>
          <w:tab w:val="left" w:pos="780"/>
        </w:tabs>
        <w:spacing w:before="2"/>
        <w:ind w:left="0" w:right="283"/>
        <w:contextualSpacing/>
        <w:jc w:val="center"/>
        <w:rPr>
          <w:b/>
          <w:sz w:val="24"/>
        </w:rPr>
      </w:pPr>
      <w:r>
        <w:rPr>
          <w:b/>
          <w:sz w:val="24"/>
        </w:rPr>
        <w:t>класс</w:t>
      </w:r>
      <w:r>
        <w:rPr>
          <w:b/>
          <w:spacing w:val="-3"/>
          <w:sz w:val="24"/>
        </w:rPr>
        <w:t xml:space="preserve"> </w:t>
      </w:r>
      <w:r>
        <w:rPr>
          <w:b/>
          <w:sz w:val="24"/>
        </w:rPr>
        <w:t>(34</w:t>
      </w:r>
      <w:r>
        <w:rPr>
          <w:b/>
          <w:spacing w:val="-1"/>
          <w:sz w:val="24"/>
        </w:rPr>
        <w:t xml:space="preserve"> </w:t>
      </w:r>
      <w:r>
        <w:rPr>
          <w:b/>
          <w:spacing w:val="-2"/>
          <w:sz w:val="24"/>
        </w:rPr>
        <w:t>часа)</w:t>
      </w:r>
    </w:p>
    <w:p w14:paraId="305F3A02" w14:textId="77777777" w:rsidR="0092341C" w:rsidRDefault="00DB6983" w:rsidP="00B41547">
      <w:pPr>
        <w:spacing w:before="2"/>
        <w:ind w:right="283"/>
        <w:contextualSpacing/>
        <w:rPr>
          <w:b/>
          <w:sz w:val="24"/>
        </w:rPr>
      </w:pPr>
      <w:r>
        <w:rPr>
          <w:b/>
          <w:spacing w:val="-2"/>
          <w:sz w:val="24"/>
        </w:rPr>
        <w:t>Введение.</w:t>
      </w:r>
    </w:p>
    <w:p w14:paraId="50412FE0" w14:textId="77777777" w:rsidR="0092341C" w:rsidRDefault="00DB6983" w:rsidP="00B41547">
      <w:pPr>
        <w:spacing w:before="2"/>
        <w:ind w:right="283"/>
        <w:contextualSpacing/>
        <w:rPr>
          <w:b/>
          <w:sz w:val="24"/>
        </w:rPr>
      </w:pPr>
      <w:r>
        <w:rPr>
          <w:b/>
          <w:sz w:val="24"/>
        </w:rPr>
        <w:t>Раздел</w:t>
      </w:r>
      <w:r>
        <w:rPr>
          <w:b/>
          <w:spacing w:val="-3"/>
          <w:sz w:val="24"/>
        </w:rPr>
        <w:t xml:space="preserve"> </w:t>
      </w:r>
      <w:r>
        <w:rPr>
          <w:b/>
          <w:sz w:val="24"/>
        </w:rPr>
        <w:t>I.</w:t>
      </w:r>
      <w:r>
        <w:rPr>
          <w:b/>
          <w:spacing w:val="-1"/>
          <w:sz w:val="24"/>
        </w:rPr>
        <w:t xml:space="preserve"> </w:t>
      </w:r>
      <w:r>
        <w:rPr>
          <w:b/>
          <w:spacing w:val="-2"/>
          <w:sz w:val="24"/>
        </w:rPr>
        <w:t>Обществознание.</w:t>
      </w:r>
    </w:p>
    <w:p w14:paraId="6FD67359" w14:textId="77777777" w:rsidR="0092341C" w:rsidRDefault="00DB6983" w:rsidP="00B41547">
      <w:pPr>
        <w:spacing w:before="2"/>
        <w:ind w:right="283"/>
        <w:contextualSpacing/>
        <w:rPr>
          <w:b/>
          <w:sz w:val="24"/>
        </w:rPr>
      </w:pPr>
      <w:r>
        <w:rPr>
          <w:b/>
          <w:sz w:val="24"/>
        </w:rPr>
        <w:t>Тема</w:t>
      </w:r>
      <w:r>
        <w:rPr>
          <w:b/>
          <w:spacing w:val="-6"/>
          <w:sz w:val="24"/>
        </w:rPr>
        <w:t xml:space="preserve"> </w:t>
      </w:r>
      <w:r>
        <w:rPr>
          <w:b/>
          <w:sz w:val="24"/>
        </w:rPr>
        <w:t>1.</w:t>
      </w:r>
      <w:r>
        <w:rPr>
          <w:b/>
          <w:spacing w:val="-4"/>
          <w:sz w:val="24"/>
        </w:rPr>
        <w:t xml:space="preserve"> </w:t>
      </w:r>
      <w:r>
        <w:rPr>
          <w:b/>
          <w:sz w:val="24"/>
        </w:rPr>
        <w:t>Экономика</w:t>
      </w:r>
      <w:r>
        <w:rPr>
          <w:b/>
          <w:spacing w:val="-3"/>
          <w:sz w:val="24"/>
        </w:rPr>
        <w:t xml:space="preserve"> </w:t>
      </w:r>
      <w:r>
        <w:rPr>
          <w:b/>
          <w:sz w:val="24"/>
        </w:rPr>
        <w:t>Республики</w:t>
      </w:r>
      <w:r>
        <w:rPr>
          <w:b/>
          <w:spacing w:val="-4"/>
          <w:sz w:val="24"/>
        </w:rPr>
        <w:t xml:space="preserve"> </w:t>
      </w:r>
      <w:r>
        <w:rPr>
          <w:b/>
          <w:sz w:val="24"/>
        </w:rPr>
        <w:t>Карелия:</w:t>
      </w:r>
      <w:r>
        <w:rPr>
          <w:b/>
          <w:spacing w:val="-4"/>
          <w:sz w:val="24"/>
        </w:rPr>
        <w:t xml:space="preserve"> </w:t>
      </w:r>
      <w:r>
        <w:rPr>
          <w:b/>
          <w:sz w:val="24"/>
        </w:rPr>
        <w:t>основные</w:t>
      </w:r>
      <w:r>
        <w:rPr>
          <w:b/>
          <w:spacing w:val="-5"/>
          <w:sz w:val="24"/>
        </w:rPr>
        <w:t xml:space="preserve"> </w:t>
      </w:r>
      <w:r>
        <w:rPr>
          <w:b/>
          <w:spacing w:val="-2"/>
          <w:sz w:val="24"/>
        </w:rPr>
        <w:t>черты.</w:t>
      </w:r>
    </w:p>
    <w:p w14:paraId="11140868" w14:textId="77777777" w:rsidR="0092341C" w:rsidRDefault="00DB6983" w:rsidP="00B41547">
      <w:pPr>
        <w:pStyle w:val="a4"/>
        <w:spacing w:before="2"/>
        <w:ind w:left="0" w:right="283"/>
        <w:contextualSpacing/>
      </w:pPr>
      <w:r>
        <w:t>Современное состояние и перспективные направления развития карельской экономики. Основные отрасли экономики Карелии. Крупные предприятия и их роль в жизни</w:t>
      </w:r>
      <w:r>
        <w:rPr>
          <w:spacing w:val="-3"/>
        </w:rPr>
        <w:t xml:space="preserve"> </w:t>
      </w:r>
      <w:r>
        <w:t>Карелии.</w:t>
      </w:r>
      <w:r>
        <w:rPr>
          <w:spacing w:val="-3"/>
        </w:rPr>
        <w:t xml:space="preserve"> </w:t>
      </w:r>
      <w:r>
        <w:t>Товары</w:t>
      </w:r>
      <w:r>
        <w:rPr>
          <w:spacing w:val="-3"/>
        </w:rPr>
        <w:t xml:space="preserve"> </w:t>
      </w:r>
      <w:r>
        <w:t>и</w:t>
      </w:r>
      <w:r>
        <w:rPr>
          <w:spacing w:val="-2"/>
        </w:rPr>
        <w:t xml:space="preserve"> </w:t>
      </w:r>
      <w:r>
        <w:t>услуги,</w:t>
      </w:r>
      <w:r>
        <w:rPr>
          <w:spacing w:val="-3"/>
        </w:rPr>
        <w:t xml:space="preserve"> </w:t>
      </w:r>
      <w:r>
        <w:t>ресурсы</w:t>
      </w:r>
      <w:r>
        <w:rPr>
          <w:spacing w:val="-3"/>
        </w:rPr>
        <w:t xml:space="preserve"> </w:t>
      </w:r>
      <w:r>
        <w:t>Карелии</w:t>
      </w:r>
      <w:r>
        <w:rPr>
          <w:spacing w:val="-3"/>
        </w:rPr>
        <w:t xml:space="preserve"> </w:t>
      </w:r>
      <w:r>
        <w:t>и</w:t>
      </w:r>
      <w:r>
        <w:rPr>
          <w:spacing w:val="-3"/>
        </w:rPr>
        <w:t xml:space="preserve"> </w:t>
      </w:r>
      <w:r>
        <w:t>потребности</w:t>
      </w:r>
      <w:r>
        <w:rPr>
          <w:spacing w:val="-3"/>
        </w:rPr>
        <w:t xml:space="preserve"> </w:t>
      </w:r>
      <w:r>
        <w:t>населения.</w:t>
      </w:r>
      <w:r>
        <w:rPr>
          <w:spacing w:val="-3"/>
        </w:rPr>
        <w:t xml:space="preserve"> </w:t>
      </w:r>
      <w:r>
        <w:t>Рынок</w:t>
      </w:r>
      <w:r>
        <w:rPr>
          <w:spacing w:val="-3"/>
        </w:rPr>
        <w:t xml:space="preserve"> </w:t>
      </w:r>
      <w:r>
        <w:t>труда в республике. Рыночные отношения в Республике Карелия. Бизнес и предпринимательство. Малое предпринимательство и фермерское хозяйство в</w:t>
      </w:r>
      <w:r>
        <w:rPr>
          <w:spacing w:val="40"/>
        </w:rPr>
        <w:t xml:space="preserve"> </w:t>
      </w:r>
      <w:r>
        <w:t>республике. Налоговая система РК.</w:t>
      </w:r>
    </w:p>
    <w:p w14:paraId="489346FC" w14:textId="77777777" w:rsidR="0092341C" w:rsidRDefault="00DB6983" w:rsidP="00B41547">
      <w:pPr>
        <w:pStyle w:val="3"/>
        <w:spacing w:before="2" w:line="240" w:lineRule="auto"/>
        <w:ind w:left="0" w:right="283"/>
        <w:contextualSpacing/>
      </w:pPr>
      <w:r>
        <w:t>Тема</w:t>
      </w:r>
      <w:r>
        <w:rPr>
          <w:spacing w:val="-3"/>
        </w:rPr>
        <w:t xml:space="preserve"> </w:t>
      </w:r>
      <w:r>
        <w:t>2.</w:t>
      </w:r>
      <w:r>
        <w:rPr>
          <w:spacing w:val="-3"/>
        </w:rPr>
        <w:t xml:space="preserve"> </w:t>
      </w:r>
      <w:r>
        <w:t>Социальное</w:t>
      </w:r>
      <w:r>
        <w:rPr>
          <w:spacing w:val="-4"/>
        </w:rPr>
        <w:t xml:space="preserve"> </w:t>
      </w:r>
      <w:r>
        <w:t>развитие</w:t>
      </w:r>
      <w:r>
        <w:rPr>
          <w:spacing w:val="-3"/>
        </w:rPr>
        <w:t xml:space="preserve"> </w:t>
      </w:r>
      <w:r>
        <w:rPr>
          <w:spacing w:val="-2"/>
        </w:rPr>
        <w:t>республики.</w:t>
      </w:r>
    </w:p>
    <w:p w14:paraId="55171D25" w14:textId="77777777" w:rsidR="0092341C" w:rsidRDefault="00DB6983" w:rsidP="00B41547">
      <w:pPr>
        <w:pStyle w:val="a4"/>
        <w:spacing w:before="2"/>
        <w:ind w:left="0" w:right="283"/>
        <w:contextualSpacing/>
      </w:pPr>
      <w:r>
        <w:t>Социальная структура Карелии. Дифференциация и стратификация населения в Республики Карелия. Механизмы реализации и защиты прав и свобод человека и гражданина в Карелии. Правозащитные органы</w:t>
      </w:r>
      <w:r>
        <w:rPr>
          <w:spacing w:val="40"/>
        </w:rPr>
        <w:t xml:space="preserve"> </w:t>
      </w:r>
      <w:r>
        <w:t>Карелии. Становление гражданского общества</w:t>
      </w:r>
      <w:r>
        <w:rPr>
          <w:spacing w:val="63"/>
          <w:w w:val="150"/>
        </w:rPr>
        <w:t xml:space="preserve"> </w:t>
      </w:r>
      <w:r>
        <w:t>в</w:t>
      </w:r>
      <w:r>
        <w:rPr>
          <w:spacing w:val="64"/>
          <w:w w:val="150"/>
        </w:rPr>
        <w:t xml:space="preserve"> </w:t>
      </w:r>
      <w:r>
        <w:t>республике.</w:t>
      </w:r>
      <w:r>
        <w:rPr>
          <w:spacing w:val="65"/>
          <w:w w:val="150"/>
        </w:rPr>
        <w:t xml:space="preserve"> </w:t>
      </w:r>
      <w:r>
        <w:t>Общественные</w:t>
      </w:r>
      <w:r>
        <w:rPr>
          <w:spacing w:val="63"/>
          <w:w w:val="150"/>
        </w:rPr>
        <w:t xml:space="preserve"> </w:t>
      </w:r>
      <w:r>
        <w:t>организации</w:t>
      </w:r>
      <w:r>
        <w:rPr>
          <w:spacing w:val="65"/>
          <w:w w:val="150"/>
        </w:rPr>
        <w:t xml:space="preserve">  </w:t>
      </w:r>
      <w:r>
        <w:t>Карелии.</w:t>
      </w:r>
      <w:r>
        <w:rPr>
          <w:spacing w:val="62"/>
          <w:w w:val="150"/>
        </w:rPr>
        <w:t xml:space="preserve"> </w:t>
      </w:r>
      <w:r>
        <w:t>Органы</w:t>
      </w:r>
      <w:r>
        <w:rPr>
          <w:spacing w:val="64"/>
          <w:w w:val="150"/>
        </w:rPr>
        <w:t xml:space="preserve"> </w:t>
      </w:r>
      <w:r>
        <w:t>правовой</w:t>
      </w:r>
      <w:r>
        <w:rPr>
          <w:spacing w:val="64"/>
          <w:w w:val="150"/>
        </w:rPr>
        <w:t xml:space="preserve"> </w:t>
      </w:r>
      <w:r>
        <w:rPr>
          <w:spacing w:val="-10"/>
        </w:rPr>
        <w:t>и</w:t>
      </w:r>
    </w:p>
    <w:p w14:paraId="2D619CB1" w14:textId="77777777" w:rsidR="0092341C" w:rsidRDefault="00DB6983" w:rsidP="00B41547">
      <w:pPr>
        <w:pStyle w:val="a4"/>
        <w:spacing w:before="2"/>
        <w:ind w:left="0" w:right="283" w:firstLine="0"/>
        <w:contextualSpacing/>
      </w:pPr>
      <w:r>
        <w:t>социальной защиты ребенка в Карелии. Республиканские социальные программы в республике.Социальные конфликты в Карелии и пути их разрешения.</w:t>
      </w:r>
    </w:p>
    <w:p w14:paraId="14C50CBE" w14:textId="77777777" w:rsidR="0092341C" w:rsidRDefault="00DB6983" w:rsidP="00B41547">
      <w:pPr>
        <w:pStyle w:val="3"/>
        <w:spacing w:before="2" w:line="240" w:lineRule="auto"/>
        <w:ind w:left="0" w:right="283"/>
        <w:contextualSpacing/>
      </w:pPr>
      <w:r>
        <w:t>Тема</w:t>
      </w:r>
      <w:r>
        <w:rPr>
          <w:spacing w:val="-3"/>
        </w:rPr>
        <w:t xml:space="preserve"> </w:t>
      </w:r>
      <w:r>
        <w:t>3.</w:t>
      </w:r>
      <w:r>
        <w:rPr>
          <w:spacing w:val="-3"/>
        </w:rPr>
        <w:t xml:space="preserve"> </w:t>
      </w:r>
      <w:r>
        <w:t>Важные</w:t>
      </w:r>
      <w:r>
        <w:rPr>
          <w:spacing w:val="-3"/>
        </w:rPr>
        <w:t xml:space="preserve"> </w:t>
      </w:r>
      <w:r>
        <w:t>ценности</w:t>
      </w:r>
      <w:r>
        <w:rPr>
          <w:spacing w:val="-3"/>
        </w:rPr>
        <w:t xml:space="preserve"> </w:t>
      </w:r>
      <w:r>
        <w:t>жизни</w:t>
      </w:r>
      <w:r>
        <w:rPr>
          <w:spacing w:val="-1"/>
        </w:rPr>
        <w:t xml:space="preserve"> </w:t>
      </w:r>
      <w:r>
        <w:rPr>
          <w:spacing w:val="-2"/>
        </w:rPr>
        <w:t>общества.</w:t>
      </w:r>
    </w:p>
    <w:p w14:paraId="668691B7" w14:textId="77777777" w:rsidR="0092341C" w:rsidRDefault="00DB6983" w:rsidP="00B41547">
      <w:pPr>
        <w:pStyle w:val="a4"/>
        <w:spacing w:before="2"/>
        <w:ind w:left="0" w:right="283"/>
        <w:contextualSpacing/>
      </w:pPr>
      <w:r>
        <w:t>Региональная социальная среда в системе факторов, влияющих на формирование личности. Влияние обычаев и традиций Карелии на формирование личности. Актуальные проблемы общественной жизни</w:t>
      </w:r>
      <w:r>
        <w:rPr>
          <w:spacing w:val="40"/>
        </w:rPr>
        <w:t xml:space="preserve"> </w:t>
      </w:r>
      <w:r>
        <w:t>республики.</w:t>
      </w:r>
      <w:r>
        <w:rPr>
          <w:spacing w:val="40"/>
        </w:rPr>
        <w:t xml:space="preserve"> </w:t>
      </w:r>
      <w:r>
        <w:t>Духовная жизнь Карелии. Проявление различных форм культуры в республике.</w:t>
      </w:r>
      <w:r>
        <w:rPr>
          <w:spacing w:val="40"/>
        </w:rPr>
        <w:t xml:space="preserve"> </w:t>
      </w:r>
      <w:r>
        <w:t>Физкультура и спорт в Карелии: их социальная значимость в пропаганде здорового образа жизни.</w:t>
      </w:r>
    </w:p>
    <w:p w14:paraId="5390F844" w14:textId="77777777" w:rsidR="0092341C" w:rsidRDefault="00DB6983" w:rsidP="00B41547">
      <w:pPr>
        <w:pStyle w:val="3"/>
        <w:spacing w:before="2" w:line="240" w:lineRule="auto"/>
        <w:ind w:left="0" w:right="283"/>
        <w:contextualSpacing/>
      </w:pPr>
      <w:r>
        <w:t>Раздел</w:t>
      </w:r>
      <w:r>
        <w:rPr>
          <w:spacing w:val="-3"/>
        </w:rPr>
        <w:t xml:space="preserve"> </w:t>
      </w:r>
      <w:r>
        <w:t>II.</w:t>
      </w:r>
      <w:r>
        <w:rPr>
          <w:spacing w:val="-1"/>
        </w:rPr>
        <w:t xml:space="preserve"> </w:t>
      </w:r>
      <w:r>
        <w:rPr>
          <w:spacing w:val="-2"/>
        </w:rPr>
        <w:t>География.</w:t>
      </w:r>
    </w:p>
    <w:p w14:paraId="7B9119EC" w14:textId="77777777" w:rsidR="0092341C" w:rsidRDefault="00DB6983" w:rsidP="00B41547">
      <w:pPr>
        <w:spacing w:before="2"/>
        <w:ind w:right="283"/>
        <w:contextualSpacing/>
        <w:rPr>
          <w:b/>
          <w:sz w:val="24"/>
        </w:rPr>
      </w:pPr>
      <w:r>
        <w:rPr>
          <w:b/>
          <w:sz w:val="24"/>
        </w:rPr>
        <w:t>Тема</w:t>
      </w:r>
      <w:r>
        <w:rPr>
          <w:b/>
          <w:spacing w:val="-2"/>
          <w:sz w:val="24"/>
        </w:rPr>
        <w:t xml:space="preserve"> </w:t>
      </w:r>
      <w:r>
        <w:rPr>
          <w:b/>
          <w:sz w:val="24"/>
        </w:rPr>
        <w:t>4.</w:t>
      </w:r>
      <w:r>
        <w:rPr>
          <w:b/>
          <w:spacing w:val="-3"/>
          <w:sz w:val="24"/>
        </w:rPr>
        <w:t xml:space="preserve"> </w:t>
      </w:r>
      <w:r>
        <w:rPr>
          <w:b/>
          <w:sz w:val="24"/>
        </w:rPr>
        <w:t>Карелия</w:t>
      </w:r>
      <w:r>
        <w:rPr>
          <w:b/>
          <w:spacing w:val="-2"/>
          <w:sz w:val="24"/>
        </w:rPr>
        <w:t xml:space="preserve"> </w:t>
      </w:r>
      <w:r>
        <w:rPr>
          <w:b/>
          <w:sz w:val="24"/>
        </w:rPr>
        <w:t>в</w:t>
      </w:r>
      <w:r>
        <w:rPr>
          <w:b/>
          <w:spacing w:val="-2"/>
          <w:sz w:val="24"/>
        </w:rPr>
        <w:t xml:space="preserve"> </w:t>
      </w:r>
      <w:r>
        <w:rPr>
          <w:b/>
          <w:sz w:val="24"/>
        </w:rPr>
        <w:t>часовом</w:t>
      </w:r>
      <w:r>
        <w:rPr>
          <w:b/>
          <w:spacing w:val="-2"/>
          <w:sz w:val="24"/>
        </w:rPr>
        <w:t xml:space="preserve"> поясе.</w:t>
      </w:r>
    </w:p>
    <w:p w14:paraId="089C6F0B" w14:textId="77777777" w:rsidR="0092341C" w:rsidRDefault="00DB6983" w:rsidP="00B41547">
      <w:pPr>
        <w:pStyle w:val="a4"/>
        <w:spacing w:before="2"/>
        <w:ind w:left="0" w:right="283" w:firstLine="0"/>
        <w:contextualSpacing/>
        <w:jc w:val="left"/>
      </w:pPr>
      <w:r>
        <w:t>Часовой</w:t>
      </w:r>
      <w:r>
        <w:rPr>
          <w:spacing w:val="-2"/>
        </w:rPr>
        <w:t xml:space="preserve"> </w:t>
      </w:r>
      <w:r>
        <w:t>пояс,</w:t>
      </w:r>
      <w:r>
        <w:rPr>
          <w:spacing w:val="-2"/>
        </w:rPr>
        <w:t xml:space="preserve"> </w:t>
      </w:r>
      <w:r>
        <w:t>в</w:t>
      </w:r>
      <w:r>
        <w:rPr>
          <w:spacing w:val="-3"/>
        </w:rPr>
        <w:t xml:space="preserve"> </w:t>
      </w:r>
      <w:r>
        <w:t>котором</w:t>
      </w:r>
      <w:r>
        <w:rPr>
          <w:spacing w:val="-2"/>
        </w:rPr>
        <w:t xml:space="preserve"> </w:t>
      </w:r>
      <w:r>
        <w:t>находится</w:t>
      </w:r>
      <w:r>
        <w:rPr>
          <w:spacing w:val="-1"/>
        </w:rPr>
        <w:t xml:space="preserve"> </w:t>
      </w:r>
      <w:r>
        <w:rPr>
          <w:spacing w:val="-2"/>
        </w:rPr>
        <w:t>Карелия.</w:t>
      </w:r>
    </w:p>
    <w:p w14:paraId="745CB9A8" w14:textId="77777777" w:rsidR="0092341C" w:rsidRDefault="00DB6983" w:rsidP="00B41547">
      <w:pPr>
        <w:pStyle w:val="3"/>
        <w:spacing w:before="2" w:line="240" w:lineRule="auto"/>
        <w:ind w:left="0" w:right="283"/>
        <w:contextualSpacing/>
        <w:jc w:val="left"/>
      </w:pPr>
      <w:r>
        <w:t>Тема</w:t>
      </w:r>
      <w:r>
        <w:rPr>
          <w:spacing w:val="-5"/>
        </w:rPr>
        <w:t xml:space="preserve"> </w:t>
      </w:r>
      <w:r>
        <w:t>5.</w:t>
      </w:r>
      <w:r>
        <w:rPr>
          <w:spacing w:val="-2"/>
        </w:rPr>
        <w:t xml:space="preserve"> </w:t>
      </w:r>
      <w:r>
        <w:t>Природные</w:t>
      </w:r>
      <w:r>
        <w:rPr>
          <w:spacing w:val="-4"/>
        </w:rPr>
        <w:t xml:space="preserve"> </w:t>
      </w:r>
      <w:r>
        <w:t>ресурсы</w:t>
      </w:r>
      <w:r>
        <w:rPr>
          <w:spacing w:val="-2"/>
        </w:rPr>
        <w:t xml:space="preserve"> Карелии.</w:t>
      </w:r>
    </w:p>
    <w:p w14:paraId="244B58DF" w14:textId="77777777" w:rsidR="0092341C" w:rsidRDefault="00DB6983" w:rsidP="00B41547">
      <w:pPr>
        <w:pStyle w:val="a4"/>
        <w:spacing w:before="2"/>
        <w:ind w:left="0" w:right="283"/>
        <w:contextualSpacing/>
      </w:pPr>
      <w:r>
        <w:t>Природно-ресурсный потенциал и важнейшие территориальные сочетания природных ресурсов. Биологические и минеральные ресурсы. Восстанавливаемые и невосстанавливаемые ресурсы.</w:t>
      </w:r>
    </w:p>
    <w:p w14:paraId="799D19C8" w14:textId="77777777" w:rsidR="0092341C" w:rsidRDefault="00DB6983" w:rsidP="00B41547">
      <w:pPr>
        <w:pStyle w:val="3"/>
        <w:spacing w:before="2" w:line="240" w:lineRule="auto"/>
        <w:ind w:left="0" w:right="283"/>
        <w:contextualSpacing/>
      </w:pPr>
      <w:r>
        <w:t>Тема</w:t>
      </w:r>
      <w:r>
        <w:rPr>
          <w:spacing w:val="-1"/>
        </w:rPr>
        <w:t xml:space="preserve"> </w:t>
      </w:r>
      <w:r>
        <w:t>6.</w:t>
      </w:r>
      <w:r>
        <w:rPr>
          <w:spacing w:val="-1"/>
        </w:rPr>
        <w:t xml:space="preserve"> </w:t>
      </w:r>
      <w:r>
        <w:t xml:space="preserve">Почвы </w:t>
      </w:r>
      <w:r>
        <w:rPr>
          <w:spacing w:val="-2"/>
        </w:rPr>
        <w:t>Карелии.</w:t>
      </w:r>
    </w:p>
    <w:p w14:paraId="1AF30565" w14:textId="77777777" w:rsidR="0092341C" w:rsidRDefault="00DB6983" w:rsidP="00B41547">
      <w:pPr>
        <w:pStyle w:val="a4"/>
        <w:spacing w:before="2"/>
        <w:ind w:left="0" w:right="283"/>
        <w:contextualSpacing/>
      </w:pPr>
      <w:r>
        <w:t>Почвенный покров Карелии. Проблема плодородия почв Карелии. Условия образования</w:t>
      </w:r>
      <w:r>
        <w:rPr>
          <w:spacing w:val="40"/>
        </w:rPr>
        <w:t xml:space="preserve"> </w:t>
      </w:r>
      <w:r>
        <w:t>разных почв Карелии. Описание почв по карте.</w:t>
      </w:r>
    </w:p>
    <w:p w14:paraId="7822B15B" w14:textId="77777777" w:rsidR="0092341C" w:rsidRDefault="00DB6983" w:rsidP="00B41547">
      <w:pPr>
        <w:pStyle w:val="3"/>
        <w:spacing w:before="2" w:line="240" w:lineRule="auto"/>
        <w:ind w:left="0" w:right="283"/>
        <w:contextualSpacing/>
      </w:pPr>
      <w:r>
        <w:t>Тема</w:t>
      </w:r>
      <w:r>
        <w:rPr>
          <w:spacing w:val="-5"/>
        </w:rPr>
        <w:t xml:space="preserve"> </w:t>
      </w:r>
      <w:r>
        <w:t>7.</w:t>
      </w:r>
      <w:r>
        <w:rPr>
          <w:spacing w:val="-4"/>
        </w:rPr>
        <w:t xml:space="preserve"> </w:t>
      </w:r>
      <w:r>
        <w:t>Антропогенные</w:t>
      </w:r>
      <w:r>
        <w:rPr>
          <w:spacing w:val="-6"/>
        </w:rPr>
        <w:t xml:space="preserve"> </w:t>
      </w:r>
      <w:r>
        <w:t>изменения</w:t>
      </w:r>
      <w:r>
        <w:rPr>
          <w:spacing w:val="-4"/>
        </w:rPr>
        <w:t xml:space="preserve"> </w:t>
      </w:r>
      <w:r>
        <w:t>природно-территориальных</w:t>
      </w:r>
      <w:r>
        <w:rPr>
          <w:spacing w:val="-7"/>
        </w:rPr>
        <w:t xml:space="preserve"> </w:t>
      </w:r>
      <w:r>
        <w:rPr>
          <w:spacing w:val="-2"/>
        </w:rPr>
        <w:t>комплексов.</w:t>
      </w:r>
    </w:p>
    <w:p w14:paraId="65FADCB4" w14:textId="77777777" w:rsidR="0092341C" w:rsidRDefault="00DB6983" w:rsidP="00B41547">
      <w:pPr>
        <w:pStyle w:val="a4"/>
        <w:spacing w:before="2"/>
        <w:ind w:left="0" w:right="283"/>
        <w:contextualSpacing/>
      </w:pPr>
      <w:r>
        <w:t>Изменение окружающей среды в Карелии под воздействием деятельности</w:t>
      </w:r>
      <w:r>
        <w:rPr>
          <w:spacing w:val="40"/>
        </w:rPr>
        <w:t xml:space="preserve"> </w:t>
      </w:r>
      <w:r>
        <w:t>человека. Наблюдение за местными растениями и животными для определения качества окружающей среды.</w:t>
      </w:r>
    </w:p>
    <w:p w14:paraId="63F1CDEA" w14:textId="77777777" w:rsidR="0092341C" w:rsidRDefault="00DB6983" w:rsidP="00B41547">
      <w:pPr>
        <w:pStyle w:val="3"/>
        <w:spacing w:before="2" w:line="240" w:lineRule="auto"/>
        <w:ind w:left="0" w:right="283"/>
        <w:contextualSpacing/>
      </w:pPr>
      <w:r>
        <w:t>Тема</w:t>
      </w:r>
      <w:r>
        <w:rPr>
          <w:spacing w:val="-4"/>
        </w:rPr>
        <w:t xml:space="preserve"> </w:t>
      </w:r>
      <w:r>
        <w:t>8.</w:t>
      </w:r>
      <w:r>
        <w:rPr>
          <w:spacing w:val="-3"/>
        </w:rPr>
        <w:t xml:space="preserve"> </w:t>
      </w:r>
      <w:r>
        <w:t>Охраняемые</w:t>
      </w:r>
      <w:r>
        <w:rPr>
          <w:spacing w:val="-5"/>
        </w:rPr>
        <w:t xml:space="preserve"> </w:t>
      </w:r>
      <w:r>
        <w:t>природные</w:t>
      </w:r>
      <w:r>
        <w:rPr>
          <w:spacing w:val="-5"/>
        </w:rPr>
        <w:t xml:space="preserve"> </w:t>
      </w:r>
      <w:r>
        <w:t>территории</w:t>
      </w:r>
      <w:r>
        <w:rPr>
          <w:spacing w:val="-4"/>
        </w:rPr>
        <w:t xml:space="preserve"> </w:t>
      </w:r>
      <w:r>
        <w:rPr>
          <w:spacing w:val="-2"/>
        </w:rPr>
        <w:t>Карелии.</w:t>
      </w:r>
    </w:p>
    <w:p w14:paraId="4E7572C2" w14:textId="77777777" w:rsidR="0092341C" w:rsidRDefault="00DB6983" w:rsidP="00B41547">
      <w:pPr>
        <w:pStyle w:val="a4"/>
        <w:spacing w:before="2"/>
        <w:ind w:left="0" w:right="283"/>
        <w:contextualSpacing/>
      </w:pPr>
      <w:r>
        <w:t>Сохранение человеком растительного и животного мира Карелии. Красная книга Карелии.</w:t>
      </w:r>
      <w:r>
        <w:rPr>
          <w:spacing w:val="54"/>
          <w:w w:val="150"/>
        </w:rPr>
        <w:t xml:space="preserve">   </w:t>
      </w:r>
      <w:r>
        <w:t>Природоохранные</w:t>
      </w:r>
      <w:r>
        <w:rPr>
          <w:spacing w:val="53"/>
          <w:w w:val="150"/>
        </w:rPr>
        <w:t xml:space="preserve">   </w:t>
      </w:r>
      <w:r>
        <w:t>территории</w:t>
      </w:r>
      <w:r>
        <w:rPr>
          <w:spacing w:val="55"/>
          <w:w w:val="150"/>
        </w:rPr>
        <w:t xml:space="preserve">   </w:t>
      </w:r>
      <w:r>
        <w:t>Карелии:</w:t>
      </w:r>
      <w:r>
        <w:rPr>
          <w:spacing w:val="54"/>
          <w:w w:val="150"/>
        </w:rPr>
        <w:t xml:space="preserve">   </w:t>
      </w:r>
      <w:r>
        <w:t>заповедники</w:t>
      </w:r>
      <w:r>
        <w:rPr>
          <w:spacing w:val="55"/>
          <w:w w:val="150"/>
        </w:rPr>
        <w:t xml:space="preserve">   </w:t>
      </w:r>
      <w:r>
        <w:rPr>
          <w:spacing w:val="-2"/>
        </w:rPr>
        <w:t>«Кивач»,</w:t>
      </w:r>
    </w:p>
    <w:p w14:paraId="0AC053C6" w14:textId="77777777" w:rsidR="0092341C" w:rsidRDefault="00DB6983" w:rsidP="00B41547">
      <w:pPr>
        <w:pStyle w:val="a4"/>
        <w:spacing w:before="2"/>
        <w:ind w:left="0" w:right="283" w:firstLine="0"/>
        <w:contextualSpacing/>
      </w:pPr>
      <w:r>
        <w:t>«Костомукшский»,</w:t>
      </w:r>
      <w:r>
        <w:rPr>
          <w:spacing w:val="49"/>
        </w:rPr>
        <w:t xml:space="preserve"> </w:t>
      </w:r>
      <w:r>
        <w:t>«Кандалакшский»,</w:t>
      </w:r>
      <w:r>
        <w:rPr>
          <w:spacing w:val="47"/>
        </w:rPr>
        <w:t xml:space="preserve"> </w:t>
      </w:r>
      <w:r>
        <w:t>заказники,</w:t>
      </w:r>
      <w:r>
        <w:rPr>
          <w:spacing w:val="44"/>
        </w:rPr>
        <w:t xml:space="preserve"> </w:t>
      </w:r>
      <w:r>
        <w:t>национальные</w:t>
      </w:r>
      <w:r>
        <w:rPr>
          <w:spacing w:val="46"/>
        </w:rPr>
        <w:t xml:space="preserve"> </w:t>
      </w:r>
      <w:r>
        <w:t>парки</w:t>
      </w:r>
      <w:r>
        <w:rPr>
          <w:spacing w:val="50"/>
        </w:rPr>
        <w:t xml:space="preserve"> </w:t>
      </w:r>
      <w:r>
        <w:rPr>
          <w:spacing w:val="-2"/>
        </w:rPr>
        <w:t>«Водлозерский»,</w:t>
      </w:r>
    </w:p>
    <w:p w14:paraId="0F5A777F" w14:textId="77777777" w:rsidR="0092341C" w:rsidRDefault="00DB6983" w:rsidP="00B41547">
      <w:pPr>
        <w:pStyle w:val="a4"/>
        <w:spacing w:before="2"/>
        <w:ind w:left="0" w:right="283" w:firstLine="0"/>
        <w:contextualSpacing/>
      </w:pPr>
      <w:r>
        <w:t>«Паанаярви»,</w:t>
      </w:r>
      <w:r>
        <w:rPr>
          <w:spacing w:val="-5"/>
        </w:rPr>
        <w:t xml:space="preserve"> </w:t>
      </w:r>
      <w:r>
        <w:t>«Валаамский</w:t>
      </w:r>
      <w:r>
        <w:rPr>
          <w:spacing w:val="-7"/>
        </w:rPr>
        <w:t xml:space="preserve"> </w:t>
      </w:r>
      <w:r>
        <w:t>архипелаг»,</w:t>
      </w:r>
      <w:r>
        <w:rPr>
          <w:spacing w:val="-7"/>
        </w:rPr>
        <w:t xml:space="preserve"> </w:t>
      </w:r>
      <w:r>
        <w:t>памятники</w:t>
      </w:r>
      <w:r>
        <w:rPr>
          <w:spacing w:val="-9"/>
        </w:rPr>
        <w:t xml:space="preserve"> </w:t>
      </w:r>
      <w:r>
        <w:rPr>
          <w:spacing w:val="-2"/>
        </w:rPr>
        <w:t>природы.</w:t>
      </w:r>
    </w:p>
    <w:p w14:paraId="1CA70F31" w14:textId="77777777" w:rsidR="0092341C" w:rsidRDefault="00DB6983" w:rsidP="00B41547">
      <w:pPr>
        <w:pStyle w:val="3"/>
        <w:spacing w:before="2" w:line="240" w:lineRule="auto"/>
        <w:ind w:left="0" w:right="283"/>
        <w:contextualSpacing/>
      </w:pPr>
      <w:r>
        <w:t>Раздел</w:t>
      </w:r>
      <w:r>
        <w:rPr>
          <w:spacing w:val="-3"/>
        </w:rPr>
        <w:t xml:space="preserve"> </w:t>
      </w:r>
      <w:r>
        <w:t>III.</w:t>
      </w:r>
      <w:r>
        <w:rPr>
          <w:spacing w:val="-1"/>
        </w:rPr>
        <w:t xml:space="preserve"> </w:t>
      </w:r>
      <w:r>
        <w:rPr>
          <w:spacing w:val="-2"/>
        </w:rPr>
        <w:t>Биология.</w:t>
      </w:r>
    </w:p>
    <w:p w14:paraId="4FFE8C4A" w14:textId="77777777" w:rsidR="0092341C" w:rsidRDefault="00DB6983" w:rsidP="00B41547">
      <w:pPr>
        <w:spacing w:before="2"/>
        <w:ind w:right="283"/>
        <w:contextualSpacing/>
        <w:rPr>
          <w:b/>
          <w:sz w:val="24"/>
        </w:rPr>
      </w:pPr>
      <w:r>
        <w:rPr>
          <w:b/>
          <w:sz w:val="24"/>
        </w:rPr>
        <w:t>Тема</w:t>
      </w:r>
      <w:r>
        <w:rPr>
          <w:b/>
          <w:spacing w:val="-4"/>
          <w:sz w:val="24"/>
        </w:rPr>
        <w:t xml:space="preserve"> </w:t>
      </w:r>
      <w:r>
        <w:rPr>
          <w:b/>
          <w:sz w:val="24"/>
        </w:rPr>
        <w:t>9.</w:t>
      </w:r>
      <w:r>
        <w:rPr>
          <w:b/>
          <w:spacing w:val="-2"/>
          <w:sz w:val="24"/>
        </w:rPr>
        <w:t xml:space="preserve"> </w:t>
      </w:r>
      <w:r>
        <w:rPr>
          <w:b/>
          <w:sz w:val="24"/>
        </w:rPr>
        <w:t>Здоровье</w:t>
      </w:r>
      <w:r>
        <w:rPr>
          <w:b/>
          <w:spacing w:val="-2"/>
          <w:sz w:val="24"/>
        </w:rPr>
        <w:t xml:space="preserve"> </w:t>
      </w:r>
      <w:r>
        <w:rPr>
          <w:b/>
          <w:sz w:val="24"/>
        </w:rPr>
        <w:t>человека</w:t>
      </w:r>
      <w:r>
        <w:rPr>
          <w:b/>
          <w:spacing w:val="-1"/>
          <w:sz w:val="24"/>
        </w:rPr>
        <w:t xml:space="preserve"> </w:t>
      </w:r>
      <w:r>
        <w:rPr>
          <w:b/>
          <w:sz w:val="24"/>
        </w:rPr>
        <w:t>и</w:t>
      </w:r>
      <w:r>
        <w:rPr>
          <w:b/>
          <w:spacing w:val="-2"/>
          <w:sz w:val="24"/>
        </w:rPr>
        <w:t xml:space="preserve"> </w:t>
      </w:r>
      <w:r>
        <w:rPr>
          <w:b/>
          <w:sz w:val="24"/>
        </w:rPr>
        <w:t>факторы</w:t>
      </w:r>
      <w:r>
        <w:rPr>
          <w:b/>
          <w:spacing w:val="-2"/>
          <w:sz w:val="24"/>
        </w:rPr>
        <w:t xml:space="preserve"> </w:t>
      </w:r>
      <w:r>
        <w:rPr>
          <w:b/>
          <w:sz w:val="24"/>
        </w:rPr>
        <w:t>риска</w:t>
      </w:r>
      <w:r>
        <w:rPr>
          <w:b/>
          <w:spacing w:val="-4"/>
          <w:sz w:val="24"/>
        </w:rPr>
        <w:t xml:space="preserve"> </w:t>
      </w:r>
      <w:r>
        <w:rPr>
          <w:b/>
          <w:sz w:val="24"/>
        </w:rPr>
        <w:t>болезни в</w:t>
      </w:r>
      <w:r>
        <w:rPr>
          <w:b/>
          <w:spacing w:val="-2"/>
          <w:sz w:val="24"/>
        </w:rPr>
        <w:t xml:space="preserve"> </w:t>
      </w:r>
      <w:r>
        <w:rPr>
          <w:b/>
          <w:sz w:val="24"/>
        </w:rPr>
        <w:t>условиях</w:t>
      </w:r>
      <w:r>
        <w:rPr>
          <w:b/>
          <w:spacing w:val="-1"/>
          <w:sz w:val="24"/>
        </w:rPr>
        <w:t xml:space="preserve"> </w:t>
      </w:r>
      <w:r>
        <w:rPr>
          <w:b/>
          <w:spacing w:val="-2"/>
          <w:sz w:val="24"/>
        </w:rPr>
        <w:t>Карелии.</w:t>
      </w:r>
    </w:p>
    <w:p w14:paraId="7358C347" w14:textId="77777777" w:rsidR="0092341C" w:rsidRDefault="00DB6983" w:rsidP="00B41547">
      <w:pPr>
        <w:pStyle w:val="a4"/>
        <w:spacing w:before="2"/>
        <w:ind w:left="0" w:right="283" w:firstLine="0"/>
        <w:contextualSpacing/>
        <w:jc w:val="left"/>
      </w:pPr>
      <w:r>
        <w:t>Человек</w:t>
      </w:r>
      <w:r>
        <w:rPr>
          <w:spacing w:val="-2"/>
        </w:rPr>
        <w:t xml:space="preserve"> </w:t>
      </w:r>
      <w:r>
        <w:t>и</w:t>
      </w:r>
      <w:r>
        <w:rPr>
          <w:spacing w:val="-1"/>
        </w:rPr>
        <w:t xml:space="preserve"> </w:t>
      </w:r>
      <w:r>
        <w:t>его</w:t>
      </w:r>
      <w:r>
        <w:rPr>
          <w:spacing w:val="-1"/>
        </w:rPr>
        <w:t xml:space="preserve"> </w:t>
      </w:r>
      <w:r>
        <w:rPr>
          <w:spacing w:val="-2"/>
        </w:rPr>
        <w:t>здоровье.</w:t>
      </w:r>
    </w:p>
    <w:p w14:paraId="2F48772D" w14:textId="77777777" w:rsidR="0092341C" w:rsidRDefault="00DB6983" w:rsidP="00B41547">
      <w:pPr>
        <w:pStyle w:val="3"/>
        <w:spacing w:before="2" w:line="240" w:lineRule="auto"/>
        <w:ind w:left="0" w:right="283"/>
        <w:contextualSpacing/>
        <w:jc w:val="left"/>
      </w:pPr>
      <w:r>
        <w:t>Тема</w:t>
      </w:r>
      <w:r>
        <w:rPr>
          <w:spacing w:val="-5"/>
        </w:rPr>
        <w:t xml:space="preserve"> </w:t>
      </w:r>
      <w:r>
        <w:t>10.</w:t>
      </w:r>
      <w:r>
        <w:rPr>
          <w:spacing w:val="-3"/>
        </w:rPr>
        <w:t xml:space="preserve"> </w:t>
      </w:r>
      <w:r>
        <w:t>Природно-климатические</w:t>
      </w:r>
      <w:r>
        <w:rPr>
          <w:spacing w:val="-4"/>
        </w:rPr>
        <w:t xml:space="preserve"> </w:t>
      </w:r>
      <w:r>
        <w:t>условия</w:t>
      </w:r>
      <w:r>
        <w:rPr>
          <w:spacing w:val="-1"/>
        </w:rPr>
        <w:t xml:space="preserve"> </w:t>
      </w:r>
      <w:r>
        <w:t>жизни</w:t>
      </w:r>
      <w:r>
        <w:rPr>
          <w:spacing w:val="-3"/>
        </w:rPr>
        <w:t xml:space="preserve"> </w:t>
      </w:r>
      <w:r>
        <w:t>населения</w:t>
      </w:r>
      <w:r>
        <w:rPr>
          <w:spacing w:val="-3"/>
        </w:rPr>
        <w:t xml:space="preserve"> </w:t>
      </w:r>
      <w:r>
        <w:t>в</w:t>
      </w:r>
      <w:r>
        <w:rPr>
          <w:spacing w:val="-2"/>
        </w:rPr>
        <w:t xml:space="preserve"> Карелии</w:t>
      </w:r>
    </w:p>
    <w:p w14:paraId="0A10C0E8" w14:textId="77777777" w:rsidR="0092341C" w:rsidRDefault="00DB6983" w:rsidP="00B41547">
      <w:pPr>
        <w:pStyle w:val="a4"/>
        <w:spacing w:before="2"/>
        <w:ind w:left="0" w:right="283"/>
        <w:contextualSpacing/>
      </w:pPr>
      <w:r>
        <w:t>Погодные условия и их влияние на здоровье населения. Биоритмы человека, адаптация организма к условиям жизни на Севере. Причины и профилактика нарушения работы щитовидной железы в условиях Севера. Метеочувствительность. Особенности климата Карелии, его влияние на заболеваемость органов дыхания у местного населения. Заболеваемость туберкулёзом в</w:t>
      </w:r>
      <w:r>
        <w:rPr>
          <w:spacing w:val="-1"/>
        </w:rPr>
        <w:t xml:space="preserve"> </w:t>
      </w:r>
      <w:r>
        <w:t>РК,</w:t>
      </w:r>
      <w:r>
        <w:rPr>
          <w:spacing w:val="-1"/>
        </w:rPr>
        <w:t xml:space="preserve"> </w:t>
      </w:r>
      <w:r>
        <w:t>профилактика</w:t>
      </w:r>
      <w:r>
        <w:rPr>
          <w:spacing w:val="-2"/>
        </w:rPr>
        <w:t xml:space="preserve"> </w:t>
      </w:r>
      <w:r>
        <w:t>туберкулёза.</w:t>
      </w:r>
      <w:r>
        <w:rPr>
          <w:spacing w:val="-1"/>
        </w:rPr>
        <w:t xml:space="preserve"> </w:t>
      </w:r>
      <w:r>
        <w:t>Заболеваемость гепатитом в РК, профилактика гепатита. Возможные причины ослабления иммунитета у жителей Карелии. Вакцинация населения против инфекционных заболеваний в РК.</w:t>
      </w:r>
    </w:p>
    <w:p w14:paraId="3FC549AA" w14:textId="77777777" w:rsidR="0092341C" w:rsidRDefault="00DB6983" w:rsidP="00B41547">
      <w:pPr>
        <w:pStyle w:val="3"/>
        <w:spacing w:before="2" w:line="240" w:lineRule="auto"/>
        <w:ind w:left="0" w:right="283" w:firstLine="707"/>
        <w:contextualSpacing/>
      </w:pPr>
      <w:r>
        <w:t>Тема 11. Особенности окружающей среды и здоровье населения. Природно- очаговые заболевания в Карелии.</w:t>
      </w:r>
    </w:p>
    <w:p w14:paraId="0EA7E03E" w14:textId="77777777" w:rsidR="0092341C" w:rsidRDefault="00DB6983" w:rsidP="00B41547">
      <w:pPr>
        <w:pStyle w:val="a4"/>
        <w:spacing w:before="2"/>
        <w:ind w:left="0" w:right="283"/>
        <w:contextualSpacing/>
      </w:pPr>
      <w:r>
        <w:t>Возбудители заболеваний животных и человека в Карелии. Заражённость водоёмов Карелии паразитическими червями, профилактика гельминтозов у человека. Профилактика отравлений и первая помощь при отравлении ядовитыми растениями и грибами Карелии. Применение лечебной сыворотки и правила оказания первой доврачебной помощи при укусах ядовитыми животными. Растения – аллергены в</w:t>
      </w:r>
      <w:r>
        <w:rPr>
          <w:spacing w:val="40"/>
        </w:rPr>
        <w:t xml:space="preserve"> </w:t>
      </w:r>
      <w:r>
        <w:t>Карелии. Лекарственные растения Карелии и своей местности.</w:t>
      </w:r>
    </w:p>
    <w:p w14:paraId="59526A10" w14:textId="77777777" w:rsidR="0092341C" w:rsidRDefault="00DB6983" w:rsidP="00B41547">
      <w:pPr>
        <w:pStyle w:val="3"/>
        <w:spacing w:before="2" w:line="240" w:lineRule="auto"/>
        <w:ind w:left="0" w:right="283"/>
        <w:contextualSpacing/>
      </w:pPr>
      <w:r>
        <w:t>Тема</w:t>
      </w:r>
      <w:r>
        <w:rPr>
          <w:spacing w:val="-2"/>
        </w:rPr>
        <w:t xml:space="preserve"> </w:t>
      </w:r>
      <w:r>
        <w:t>12.</w:t>
      </w:r>
      <w:r>
        <w:rPr>
          <w:spacing w:val="-2"/>
        </w:rPr>
        <w:t xml:space="preserve"> </w:t>
      </w:r>
      <w:r>
        <w:t>Здоровый</w:t>
      </w:r>
      <w:r>
        <w:rPr>
          <w:spacing w:val="-2"/>
        </w:rPr>
        <w:t xml:space="preserve"> </w:t>
      </w:r>
      <w:r>
        <w:t>образ</w:t>
      </w:r>
      <w:r>
        <w:rPr>
          <w:spacing w:val="-1"/>
        </w:rPr>
        <w:t xml:space="preserve"> </w:t>
      </w:r>
      <w:r>
        <w:rPr>
          <w:spacing w:val="-2"/>
        </w:rPr>
        <w:t>жизни.</w:t>
      </w:r>
    </w:p>
    <w:p w14:paraId="49BBC2DA" w14:textId="77777777" w:rsidR="0092341C" w:rsidRDefault="00DB6983" w:rsidP="00B41547">
      <w:pPr>
        <w:pStyle w:val="a4"/>
        <w:spacing w:before="2"/>
        <w:ind w:left="0" w:right="283"/>
        <w:contextualSpacing/>
      </w:pPr>
      <w:r>
        <w:t>Образ жизни и здоровье. Особенности гиповитаминозов в Карелии. Источники витаминов и минеральных веществ, необходимых для поддержания здоровья населения Карелии. Значение закаливания организма в условиях Севера. ВИЧ-инфекции и распространение</w:t>
      </w:r>
      <w:r>
        <w:rPr>
          <w:spacing w:val="80"/>
          <w:w w:val="150"/>
        </w:rPr>
        <w:t xml:space="preserve"> </w:t>
      </w:r>
      <w:r>
        <w:t>СПИДа</w:t>
      </w:r>
      <w:r>
        <w:rPr>
          <w:spacing w:val="80"/>
          <w:w w:val="150"/>
        </w:rPr>
        <w:t xml:space="preserve"> </w:t>
      </w:r>
      <w:r>
        <w:t>в</w:t>
      </w:r>
      <w:r>
        <w:rPr>
          <w:spacing w:val="80"/>
          <w:w w:val="150"/>
        </w:rPr>
        <w:t xml:space="preserve"> </w:t>
      </w:r>
      <w:r>
        <w:t>Карелии,</w:t>
      </w:r>
      <w:r>
        <w:rPr>
          <w:spacing w:val="80"/>
          <w:w w:val="150"/>
        </w:rPr>
        <w:t xml:space="preserve"> </w:t>
      </w:r>
      <w:r>
        <w:t>в</w:t>
      </w:r>
      <w:r>
        <w:rPr>
          <w:spacing w:val="80"/>
          <w:w w:val="150"/>
        </w:rPr>
        <w:t xml:space="preserve"> </w:t>
      </w:r>
      <w:r>
        <w:t>своей</w:t>
      </w:r>
      <w:r>
        <w:rPr>
          <w:spacing w:val="80"/>
          <w:w w:val="150"/>
        </w:rPr>
        <w:t xml:space="preserve"> </w:t>
      </w:r>
      <w:r>
        <w:t>местности,</w:t>
      </w:r>
      <w:r>
        <w:rPr>
          <w:spacing w:val="80"/>
          <w:w w:val="150"/>
        </w:rPr>
        <w:t xml:space="preserve"> </w:t>
      </w:r>
      <w:r>
        <w:t>возможность</w:t>
      </w:r>
      <w:r>
        <w:rPr>
          <w:spacing w:val="80"/>
          <w:w w:val="150"/>
        </w:rPr>
        <w:t xml:space="preserve"> </w:t>
      </w:r>
      <w:r>
        <w:t>анонимных</w:t>
      </w:r>
    </w:p>
    <w:p w14:paraId="7B37823E" w14:textId="77777777" w:rsidR="0092341C" w:rsidRDefault="00DB6983" w:rsidP="00B41547">
      <w:pPr>
        <w:pStyle w:val="a4"/>
        <w:spacing w:before="2"/>
        <w:ind w:left="0" w:right="283" w:firstLine="0"/>
        <w:contextualSpacing/>
      </w:pPr>
      <w:r>
        <w:t>исследований крови. Физкультура и спорт в Карелии: их социальная значимость в пропаганде здорового образа жизни.</w:t>
      </w:r>
    </w:p>
    <w:p w14:paraId="1B8C7F1C" w14:textId="77777777" w:rsidR="0092341C" w:rsidRDefault="00DB6983" w:rsidP="00B41547">
      <w:pPr>
        <w:pStyle w:val="3"/>
        <w:spacing w:before="2" w:line="240" w:lineRule="auto"/>
        <w:ind w:left="0" w:right="283"/>
        <w:contextualSpacing/>
      </w:pPr>
      <w:r>
        <w:t>Раздел</w:t>
      </w:r>
      <w:r>
        <w:rPr>
          <w:spacing w:val="-2"/>
        </w:rPr>
        <w:t xml:space="preserve"> </w:t>
      </w:r>
      <w:r>
        <w:t xml:space="preserve">IV. </w:t>
      </w:r>
      <w:r>
        <w:rPr>
          <w:spacing w:val="-2"/>
        </w:rPr>
        <w:t>История.</w:t>
      </w:r>
    </w:p>
    <w:p w14:paraId="77F50EF0" w14:textId="77777777" w:rsidR="0092341C" w:rsidRDefault="00DB6983" w:rsidP="00B41547">
      <w:pPr>
        <w:spacing w:before="2"/>
        <w:ind w:right="283"/>
        <w:contextualSpacing/>
        <w:jc w:val="both"/>
        <w:rPr>
          <w:b/>
          <w:sz w:val="24"/>
        </w:rPr>
      </w:pPr>
      <w:r>
        <w:rPr>
          <w:b/>
          <w:sz w:val="24"/>
        </w:rPr>
        <w:t>Тема</w:t>
      </w:r>
      <w:r>
        <w:rPr>
          <w:b/>
          <w:spacing w:val="-4"/>
          <w:sz w:val="24"/>
        </w:rPr>
        <w:t xml:space="preserve"> </w:t>
      </w:r>
      <w:r>
        <w:rPr>
          <w:b/>
          <w:sz w:val="24"/>
        </w:rPr>
        <w:t>13.</w:t>
      </w:r>
      <w:r>
        <w:rPr>
          <w:b/>
          <w:spacing w:val="-2"/>
          <w:sz w:val="24"/>
        </w:rPr>
        <w:t xml:space="preserve"> </w:t>
      </w:r>
      <w:r>
        <w:rPr>
          <w:b/>
          <w:sz w:val="24"/>
        </w:rPr>
        <w:t>Карелия</w:t>
      </w:r>
      <w:r>
        <w:rPr>
          <w:b/>
          <w:spacing w:val="-2"/>
          <w:sz w:val="24"/>
        </w:rPr>
        <w:t xml:space="preserve"> </w:t>
      </w:r>
      <w:r>
        <w:rPr>
          <w:b/>
          <w:sz w:val="24"/>
        </w:rPr>
        <w:t>в</w:t>
      </w:r>
      <w:r>
        <w:rPr>
          <w:b/>
          <w:spacing w:val="-2"/>
          <w:sz w:val="24"/>
        </w:rPr>
        <w:t xml:space="preserve"> </w:t>
      </w:r>
      <w:r>
        <w:rPr>
          <w:b/>
          <w:sz w:val="24"/>
        </w:rPr>
        <w:t>эпоху</w:t>
      </w:r>
      <w:r>
        <w:rPr>
          <w:b/>
          <w:spacing w:val="-2"/>
          <w:sz w:val="24"/>
        </w:rPr>
        <w:t xml:space="preserve"> </w:t>
      </w:r>
      <w:r>
        <w:rPr>
          <w:b/>
          <w:sz w:val="24"/>
        </w:rPr>
        <w:t>наполеоновских</w:t>
      </w:r>
      <w:r>
        <w:rPr>
          <w:b/>
          <w:spacing w:val="-2"/>
          <w:sz w:val="24"/>
        </w:rPr>
        <w:t xml:space="preserve"> войн.</w:t>
      </w:r>
    </w:p>
    <w:p w14:paraId="0F4B0F1E" w14:textId="77777777" w:rsidR="0092341C" w:rsidRDefault="00DB6983" w:rsidP="00B41547">
      <w:pPr>
        <w:pStyle w:val="a4"/>
        <w:spacing w:before="2"/>
        <w:ind w:left="0" w:right="283"/>
        <w:contextualSpacing/>
      </w:pPr>
      <w:r>
        <w:t xml:space="preserve">Карелия в начале XIX века. Участие олончан в боевых действиях в годы наполеоновских войн. Ополчения 1807 и 1812 годов. Олонецкие горные заводы в годы </w:t>
      </w:r>
      <w:r>
        <w:rPr>
          <w:spacing w:val="-2"/>
        </w:rPr>
        <w:t>войны.</w:t>
      </w:r>
    </w:p>
    <w:p w14:paraId="4D8FA42D" w14:textId="77777777" w:rsidR="0092341C" w:rsidRDefault="00DB6983" w:rsidP="00B41547">
      <w:pPr>
        <w:pStyle w:val="3"/>
        <w:spacing w:before="2" w:line="240" w:lineRule="auto"/>
        <w:ind w:left="0" w:right="283"/>
        <w:contextualSpacing/>
      </w:pPr>
      <w:r>
        <w:t>Тема</w:t>
      </w:r>
      <w:r>
        <w:rPr>
          <w:spacing w:val="-5"/>
        </w:rPr>
        <w:t xml:space="preserve"> </w:t>
      </w:r>
      <w:r>
        <w:t>14.</w:t>
      </w:r>
      <w:r>
        <w:rPr>
          <w:spacing w:val="-2"/>
        </w:rPr>
        <w:t xml:space="preserve"> </w:t>
      </w:r>
      <w:r>
        <w:t>Крестьяне</w:t>
      </w:r>
      <w:r>
        <w:rPr>
          <w:spacing w:val="-3"/>
        </w:rPr>
        <w:t xml:space="preserve"> </w:t>
      </w:r>
      <w:r>
        <w:t>Карелии</w:t>
      </w:r>
      <w:r>
        <w:rPr>
          <w:spacing w:val="-2"/>
        </w:rPr>
        <w:t xml:space="preserve"> </w:t>
      </w:r>
      <w:r>
        <w:t>во</w:t>
      </w:r>
      <w:r>
        <w:rPr>
          <w:spacing w:val="-3"/>
        </w:rPr>
        <w:t xml:space="preserve"> </w:t>
      </w:r>
      <w:r>
        <w:t>второй</w:t>
      </w:r>
      <w:r>
        <w:rPr>
          <w:spacing w:val="-4"/>
        </w:rPr>
        <w:t xml:space="preserve"> </w:t>
      </w:r>
      <w:r>
        <w:t>половине</w:t>
      </w:r>
      <w:r>
        <w:rPr>
          <w:spacing w:val="2"/>
        </w:rPr>
        <w:t xml:space="preserve"> </w:t>
      </w:r>
      <w:r>
        <w:t>XIX</w:t>
      </w:r>
      <w:r>
        <w:rPr>
          <w:spacing w:val="-3"/>
        </w:rPr>
        <w:t xml:space="preserve"> </w:t>
      </w:r>
      <w:r>
        <w:rPr>
          <w:spacing w:val="-2"/>
        </w:rPr>
        <w:t>века.</w:t>
      </w:r>
    </w:p>
    <w:p w14:paraId="1A9A279E" w14:textId="77777777" w:rsidR="0092341C" w:rsidRDefault="00DB6983" w:rsidP="00B41547">
      <w:pPr>
        <w:pStyle w:val="a4"/>
        <w:spacing w:before="2"/>
        <w:ind w:left="0" w:right="283"/>
        <w:contextualSpacing/>
      </w:pPr>
      <w:r>
        <w:t>Особенности проведения реформ 1860-70 гг. в Карелии. Развитие сельского хозяйства. Традиционные ремесла и кустарный производство. Крестьянские промыслы. Отходничество. Крестьянский быт.</w:t>
      </w:r>
    </w:p>
    <w:p w14:paraId="26EEA700" w14:textId="77777777" w:rsidR="0092341C" w:rsidRDefault="00DB6983" w:rsidP="00B41547">
      <w:pPr>
        <w:pStyle w:val="3"/>
        <w:spacing w:before="2" w:line="240" w:lineRule="auto"/>
        <w:ind w:left="0" w:right="283"/>
        <w:contextualSpacing/>
      </w:pPr>
      <w:r>
        <w:t>Тема</w:t>
      </w:r>
      <w:r>
        <w:rPr>
          <w:spacing w:val="-6"/>
        </w:rPr>
        <w:t xml:space="preserve"> </w:t>
      </w:r>
      <w:r>
        <w:t>15.</w:t>
      </w:r>
      <w:r>
        <w:rPr>
          <w:spacing w:val="-3"/>
        </w:rPr>
        <w:t xml:space="preserve"> </w:t>
      </w:r>
      <w:r>
        <w:t>Промышленники</w:t>
      </w:r>
      <w:r>
        <w:rPr>
          <w:spacing w:val="-4"/>
        </w:rPr>
        <w:t xml:space="preserve"> </w:t>
      </w:r>
      <w:r>
        <w:t>и</w:t>
      </w:r>
      <w:r>
        <w:rPr>
          <w:spacing w:val="-5"/>
        </w:rPr>
        <w:t xml:space="preserve"> </w:t>
      </w:r>
      <w:r>
        <w:t>торговцы</w:t>
      </w:r>
      <w:r>
        <w:rPr>
          <w:spacing w:val="-3"/>
        </w:rPr>
        <w:t xml:space="preserve"> </w:t>
      </w:r>
      <w:r>
        <w:t>Карелии</w:t>
      </w:r>
      <w:r>
        <w:rPr>
          <w:spacing w:val="-4"/>
        </w:rPr>
        <w:t xml:space="preserve"> </w:t>
      </w:r>
      <w:r>
        <w:t>в</w:t>
      </w:r>
      <w:r>
        <w:rPr>
          <w:spacing w:val="-3"/>
        </w:rPr>
        <w:t xml:space="preserve"> </w:t>
      </w:r>
      <w:r>
        <w:t>пореформенный</w:t>
      </w:r>
      <w:r>
        <w:rPr>
          <w:spacing w:val="-3"/>
        </w:rPr>
        <w:t xml:space="preserve"> </w:t>
      </w:r>
      <w:r>
        <w:rPr>
          <w:spacing w:val="-2"/>
        </w:rPr>
        <w:t>период.</w:t>
      </w:r>
    </w:p>
    <w:p w14:paraId="2C89733B" w14:textId="77777777" w:rsidR="0092341C" w:rsidRDefault="00DB6983" w:rsidP="00B41547">
      <w:pPr>
        <w:pStyle w:val="a4"/>
        <w:spacing w:before="2"/>
        <w:ind w:left="0" w:right="283"/>
        <w:contextualSpacing/>
      </w:pPr>
      <w:r>
        <w:t>Олонецкие горные заводы и лесная промышленность. К.И. Арсеньев. Развитие торговли. Земскя реформа. Городская реформа и изменения в жизни горожан во второй половине XIX века.</w:t>
      </w:r>
    </w:p>
    <w:p w14:paraId="30167C2C" w14:textId="77777777" w:rsidR="0092341C" w:rsidRDefault="00DB6983" w:rsidP="00B41547">
      <w:pPr>
        <w:pStyle w:val="3"/>
        <w:spacing w:before="2" w:line="240" w:lineRule="auto"/>
        <w:ind w:left="0" w:right="283" w:firstLine="707"/>
        <w:contextualSpacing/>
      </w:pPr>
      <w:r>
        <w:t>Тема 16. Интеллигенция Карелии: развитие здравоохранения и образования</w:t>
      </w:r>
      <w:r>
        <w:rPr>
          <w:spacing w:val="40"/>
        </w:rPr>
        <w:t xml:space="preserve"> </w:t>
      </w:r>
      <w:r>
        <w:t>во второй половине XIX века.</w:t>
      </w:r>
    </w:p>
    <w:p w14:paraId="69A66060" w14:textId="77777777" w:rsidR="0092341C" w:rsidRDefault="00DB6983" w:rsidP="00B41547">
      <w:pPr>
        <w:pStyle w:val="a4"/>
        <w:spacing w:before="2"/>
        <w:ind w:left="0" w:right="283"/>
        <w:contextualSpacing/>
      </w:pPr>
      <w:r>
        <w:t>Развитие здравоохранения. Образование и деятельность народных училищ. Олонецкая губернская гимназия. Олонецкая духовная семинария. Создание и</w:t>
      </w:r>
      <w:r>
        <w:rPr>
          <w:spacing w:val="40"/>
        </w:rPr>
        <w:t xml:space="preserve"> </w:t>
      </w:r>
      <w:r>
        <w:t>деятельность учительской семинарии. Формирование местной интеллигенции. Основание и деятельность губернской типографии.</w:t>
      </w:r>
    </w:p>
    <w:p w14:paraId="2ECC2C27" w14:textId="77777777" w:rsidR="0092341C" w:rsidRDefault="00DB6983" w:rsidP="00B41547">
      <w:pPr>
        <w:pStyle w:val="3"/>
        <w:spacing w:before="2" w:line="240" w:lineRule="auto"/>
        <w:ind w:left="0" w:right="283"/>
        <w:contextualSpacing/>
      </w:pPr>
      <w:r>
        <w:t>Раздел V. Литература. Тема</w:t>
      </w:r>
      <w:r>
        <w:rPr>
          <w:spacing w:val="-1"/>
        </w:rPr>
        <w:t xml:space="preserve"> </w:t>
      </w:r>
      <w:r>
        <w:t>17.</w:t>
      </w:r>
      <w:r>
        <w:rPr>
          <w:spacing w:val="-1"/>
        </w:rPr>
        <w:t xml:space="preserve"> </w:t>
      </w:r>
      <w:r>
        <w:t>Древо</w:t>
      </w:r>
      <w:r>
        <w:rPr>
          <w:spacing w:val="-1"/>
        </w:rPr>
        <w:t xml:space="preserve"> </w:t>
      </w:r>
      <w:r>
        <w:rPr>
          <w:spacing w:val="-2"/>
        </w:rPr>
        <w:t>памяти.</w:t>
      </w:r>
    </w:p>
    <w:p w14:paraId="69C68F82" w14:textId="77777777" w:rsidR="0092341C" w:rsidRDefault="00DB6983" w:rsidP="00B41547">
      <w:pPr>
        <w:pStyle w:val="a4"/>
        <w:spacing w:before="2"/>
        <w:ind w:left="0" w:right="283"/>
        <w:contextualSpacing/>
      </w:pPr>
      <w:r>
        <w:t>Тематическое и жанровое разнообразие карельской литературы и литературы о Карелии.</w:t>
      </w:r>
      <w:r>
        <w:rPr>
          <w:spacing w:val="72"/>
        </w:rPr>
        <w:t xml:space="preserve">    </w:t>
      </w:r>
      <w:r>
        <w:t>Судьба</w:t>
      </w:r>
      <w:r>
        <w:rPr>
          <w:spacing w:val="46"/>
        </w:rPr>
        <w:t xml:space="preserve"> </w:t>
      </w:r>
      <w:r>
        <w:t>человека</w:t>
      </w:r>
      <w:r>
        <w:rPr>
          <w:spacing w:val="45"/>
        </w:rPr>
        <w:t xml:space="preserve"> </w:t>
      </w:r>
      <w:r>
        <w:t>и</w:t>
      </w:r>
      <w:r>
        <w:rPr>
          <w:spacing w:val="46"/>
        </w:rPr>
        <w:t xml:space="preserve"> </w:t>
      </w:r>
      <w:r>
        <w:t>народа</w:t>
      </w:r>
      <w:r>
        <w:rPr>
          <w:spacing w:val="46"/>
        </w:rPr>
        <w:t xml:space="preserve"> </w:t>
      </w:r>
      <w:r>
        <w:t>на</w:t>
      </w:r>
      <w:r>
        <w:rPr>
          <w:spacing w:val="45"/>
        </w:rPr>
        <w:t xml:space="preserve"> </w:t>
      </w:r>
      <w:r>
        <w:t>крутых</w:t>
      </w:r>
      <w:r>
        <w:rPr>
          <w:spacing w:val="47"/>
        </w:rPr>
        <w:t xml:space="preserve"> </w:t>
      </w:r>
      <w:r>
        <w:t>поворотах</w:t>
      </w:r>
      <w:r>
        <w:rPr>
          <w:spacing w:val="48"/>
        </w:rPr>
        <w:t xml:space="preserve"> </w:t>
      </w:r>
      <w:r>
        <w:t>истории.</w:t>
      </w:r>
      <w:r>
        <w:rPr>
          <w:spacing w:val="45"/>
        </w:rPr>
        <w:t xml:space="preserve"> </w:t>
      </w:r>
      <w:r>
        <w:t>Д.</w:t>
      </w:r>
      <w:r>
        <w:rPr>
          <w:spacing w:val="46"/>
        </w:rPr>
        <w:t xml:space="preserve"> </w:t>
      </w:r>
      <w:r>
        <w:t>И.</w:t>
      </w:r>
      <w:r>
        <w:rPr>
          <w:spacing w:val="46"/>
        </w:rPr>
        <w:t xml:space="preserve"> </w:t>
      </w:r>
      <w:r>
        <w:rPr>
          <w:spacing w:val="-2"/>
        </w:rPr>
        <w:t>Балашов.</w:t>
      </w:r>
    </w:p>
    <w:p w14:paraId="017C690A" w14:textId="77777777" w:rsidR="0092341C" w:rsidRDefault="00DB6983" w:rsidP="00B41547">
      <w:pPr>
        <w:pStyle w:val="a4"/>
        <w:spacing w:before="2"/>
        <w:ind w:left="0" w:right="283" w:firstLine="0"/>
        <w:contextualSpacing/>
      </w:pPr>
      <w:r>
        <w:t>«Марфа-посадница» (Отрывок). Тема созидательного труда в произведении. Образы Марфы-посадницы и Зосимы Соловецкого.</w:t>
      </w:r>
    </w:p>
    <w:p w14:paraId="1CD64CF2" w14:textId="77777777" w:rsidR="0092341C" w:rsidRDefault="00DB6983" w:rsidP="00B41547">
      <w:pPr>
        <w:pStyle w:val="3"/>
        <w:spacing w:before="2" w:line="240" w:lineRule="auto"/>
        <w:ind w:left="0" w:right="283"/>
        <w:contextualSpacing/>
      </w:pPr>
      <w:r>
        <w:t>Тема</w:t>
      </w:r>
      <w:r>
        <w:rPr>
          <w:spacing w:val="-1"/>
        </w:rPr>
        <w:t xml:space="preserve"> </w:t>
      </w:r>
      <w:r>
        <w:t>18.</w:t>
      </w:r>
      <w:r>
        <w:rPr>
          <w:spacing w:val="-1"/>
        </w:rPr>
        <w:t xml:space="preserve"> </w:t>
      </w:r>
      <w:r>
        <w:t>Чувство</w:t>
      </w:r>
      <w:r>
        <w:rPr>
          <w:spacing w:val="-1"/>
        </w:rPr>
        <w:t xml:space="preserve"> </w:t>
      </w:r>
      <w:r>
        <w:rPr>
          <w:spacing w:val="-2"/>
        </w:rPr>
        <w:t>истории.</w:t>
      </w:r>
    </w:p>
    <w:p w14:paraId="6452AF1D" w14:textId="77777777" w:rsidR="0092341C" w:rsidRDefault="00DB6983" w:rsidP="00B41547">
      <w:pPr>
        <w:pStyle w:val="a4"/>
        <w:spacing w:before="2"/>
        <w:ind w:left="0" w:right="283"/>
        <w:contextualSpacing/>
      </w:pPr>
      <w:r>
        <w:t>К. Г. Паустовский. «Судьба Шарля Лонсевиля». История создания повести. Роль личности в истории.</w:t>
      </w:r>
    </w:p>
    <w:p w14:paraId="5314D0A6" w14:textId="77777777" w:rsidR="0092341C" w:rsidRDefault="00DB6983" w:rsidP="00B41547">
      <w:pPr>
        <w:pStyle w:val="3"/>
        <w:spacing w:before="2" w:line="240" w:lineRule="auto"/>
        <w:ind w:left="0" w:right="283" w:firstLine="707"/>
        <w:contextualSpacing/>
      </w:pPr>
      <w:r>
        <w:t>Тема 19. Нравственные основы личности в осмыслении писателей и поэтов, пишущих о Карелии и ее жителях.</w:t>
      </w:r>
    </w:p>
    <w:p w14:paraId="6095620B" w14:textId="77777777" w:rsidR="0092341C" w:rsidRDefault="00DB6983" w:rsidP="00B41547">
      <w:pPr>
        <w:pStyle w:val="a4"/>
        <w:spacing w:before="2"/>
        <w:ind w:left="0" w:right="283"/>
        <w:contextualSpacing/>
      </w:pPr>
      <w:r>
        <w:t>Нравственные основы личности в осмыслении А. Платонова («Сампо»), Два поэта</w:t>
      </w:r>
      <w:r>
        <w:rPr>
          <w:spacing w:val="40"/>
        </w:rPr>
        <w:t xml:space="preserve"> </w:t>
      </w:r>
      <w:r>
        <w:t>– одна судьба: творчество поэтов Я. Виртанена и ЛеаХело.</w:t>
      </w:r>
    </w:p>
    <w:p w14:paraId="5DDF35DB" w14:textId="77777777" w:rsidR="0092341C" w:rsidRDefault="00DB6983" w:rsidP="00B41547">
      <w:pPr>
        <w:pStyle w:val="3"/>
        <w:spacing w:before="2" w:line="240" w:lineRule="auto"/>
        <w:ind w:left="0" w:right="283"/>
        <w:contextualSpacing/>
      </w:pPr>
      <w:r>
        <w:t>Раздел</w:t>
      </w:r>
      <w:r>
        <w:rPr>
          <w:spacing w:val="-1"/>
        </w:rPr>
        <w:t xml:space="preserve"> </w:t>
      </w:r>
      <w:r>
        <w:t>VI.</w:t>
      </w:r>
      <w:r>
        <w:rPr>
          <w:spacing w:val="-2"/>
        </w:rPr>
        <w:t xml:space="preserve"> </w:t>
      </w:r>
      <w:r>
        <w:t>Культура</w:t>
      </w:r>
      <w:r>
        <w:rPr>
          <w:spacing w:val="-5"/>
        </w:rPr>
        <w:t xml:space="preserve"> </w:t>
      </w:r>
      <w:r>
        <w:t>и</w:t>
      </w:r>
      <w:r>
        <w:rPr>
          <w:spacing w:val="-3"/>
        </w:rPr>
        <w:t xml:space="preserve"> </w:t>
      </w:r>
      <w:r>
        <w:rPr>
          <w:spacing w:val="-2"/>
        </w:rPr>
        <w:t>искусство.</w:t>
      </w:r>
    </w:p>
    <w:p w14:paraId="5722080C" w14:textId="77777777" w:rsidR="0092341C" w:rsidRDefault="00DB6983" w:rsidP="00B41547">
      <w:pPr>
        <w:spacing w:before="2"/>
        <w:ind w:right="283"/>
        <w:contextualSpacing/>
        <w:jc w:val="both"/>
        <w:rPr>
          <w:b/>
          <w:sz w:val="24"/>
        </w:rPr>
      </w:pPr>
      <w:r>
        <w:rPr>
          <w:b/>
          <w:sz w:val="24"/>
        </w:rPr>
        <w:t>Тема</w:t>
      </w:r>
      <w:r>
        <w:rPr>
          <w:b/>
          <w:spacing w:val="-5"/>
          <w:sz w:val="24"/>
        </w:rPr>
        <w:t xml:space="preserve"> </w:t>
      </w:r>
      <w:r>
        <w:rPr>
          <w:b/>
          <w:sz w:val="24"/>
        </w:rPr>
        <w:t>20.</w:t>
      </w:r>
      <w:r>
        <w:rPr>
          <w:b/>
          <w:spacing w:val="-3"/>
          <w:sz w:val="24"/>
        </w:rPr>
        <w:t xml:space="preserve"> </w:t>
      </w:r>
      <w:r>
        <w:rPr>
          <w:b/>
          <w:sz w:val="24"/>
        </w:rPr>
        <w:t>Архитектура</w:t>
      </w:r>
      <w:r>
        <w:rPr>
          <w:b/>
          <w:spacing w:val="-5"/>
          <w:sz w:val="24"/>
        </w:rPr>
        <w:t xml:space="preserve"> </w:t>
      </w:r>
      <w:r>
        <w:rPr>
          <w:b/>
          <w:sz w:val="24"/>
        </w:rPr>
        <w:t>и</w:t>
      </w:r>
      <w:r>
        <w:rPr>
          <w:b/>
          <w:spacing w:val="-3"/>
          <w:sz w:val="24"/>
        </w:rPr>
        <w:t xml:space="preserve"> </w:t>
      </w:r>
      <w:r>
        <w:rPr>
          <w:b/>
          <w:sz w:val="24"/>
        </w:rPr>
        <w:t>скульптура</w:t>
      </w:r>
      <w:r>
        <w:rPr>
          <w:b/>
          <w:spacing w:val="-3"/>
          <w:sz w:val="24"/>
        </w:rPr>
        <w:t xml:space="preserve"> </w:t>
      </w:r>
      <w:r>
        <w:rPr>
          <w:b/>
          <w:sz w:val="24"/>
        </w:rPr>
        <w:t>Карелии</w:t>
      </w:r>
      <w:r>
        <w:rPr>
          <w:b/>
          <w:spacing w:val="1"/>
          <w:sz w:val="24"/>
        </w:rPr>
        <w:t xml:space="preserve"> </w:t>
      </w:r>
      <w:r>
        <w:rPr>
          <w:b/>
          <w:sz w:val="24"/>
        </w:rPr>
        <w:t>XIX</w:t>
      </w:r>
      <w:r>
        <w:rPr>
          <w:b/>
          <w:spacing w:val="-3"/>
          <w:sz w:val="24"/>
        </w:rPr>
        <w:t xml:space="preserve"> </w:t>
      </w:r>
      <w:r>
        <w:rPr>
          <w:b/>
          <w:spacing w:val="-2"/>
          <w:sz w:val="24"/>
        </w:rPr>
        <w:t>века.</w:t>
      </w:r>
    </w:p>
    <w:p w14:paraId="4F9B8701" w14:textId="77777777" w:rsidR="0092341C" w:rsidRDefault="00DB6983" w:rsidP="00B41547">
      <w:pPr>
        <w:pStyle w:val="a4"/>
        <w:spacing w:before="2"/>
        <w:ind w:left="0" w:right="283" w:firstLine="0"/>
        <w:contextualSpacing/>
      </w:pPr>
      <w:r>
        <w:t>Формирование</w:t>
      </w:r>
      <w:r>
        <w:rPr>
          <w:spacing w:val="63"/>
        </w:rPr>
        <w:t xml:space="preserve">  </w:t>
      </w:r>
      <w:r>
        <w:t>центра</w:t>
      </w:r>
      <w:r>
        <w:rPr>
          <w:spacing w:val="65"/>
        </w:rPr>
        <w:t xml:space="preserve">  </w:t>
      </w:r>
      <w:r>
        <w:t>Петрозаводска.</w:t>
      </w:r>
      <w:r>
        <w:rPr>
          <w:spacing w:val="66"/>
        </w:rPr>
        <w:t xml:space="preserve">  </w:t>
      </w:r>
      <w:r>
        <w:t>Памятники</w:t>
      </w:r>
      <w:r>
        <w:rPr>
          <w:spacing w:val="66"/>
        </w:rPr>
        <w:t xml:space="preserve">  </w:t>
      </w:r>
      <w:r>
        <w:t>городской</w:t>
      </w:r>
      <w:r>
        <w:rPr>
          <w:spacing w:val="65"/>
        </w:rPr>
        <w:t xml:space="preserve">  </w:t>
      </w:r>
      <w:r>
        <w:rPr>
          <w:spacing w:val="-2"/>
        </w:rPr>
        <w:t>архитектуры.</w:t>
      </w:r>
    </w:p>
    <w:p w14:paraId="1C97189E" w14:textId="77777777" w:rsidR="0092341C" w:rsidRDefault="00DB6983" w:rsidP="00B41547">
      <w:pPr>
        <w:pStyle w:val="a4"/>
        <w:spacing w:before="2"/>
        <w:ind w:left="0" w:right="283" w:firstLine="0"/>
        <w:contextualSpacing/>
      </w:pPr>
      <w:r>
        <w:t>Монументальная</w:t>
      </w:r>
      <w:r>
        <w:rPr>
          <w:spacing w:val="-6"/>
        </w:rPr>
        <w:t xml:space="preserve"> </w:t>
      </w:r>
      <w:r>
        <w:t>скульптура</w:t>
      </w:r>
      <w:r>
        <w:rPr>
          <w:spacing w:val="-6"/>
        </w:rPr>
        <w:t xml:space="preserve"> </w:t>
      </w:r>
      <w:r>
        <w:t>и</w:t>
      </w:r>
      <w:r>
        <w:rPr>
          <w:spacing w:val="-6"/>
        </w:rPr>
        <w:t xml:space="preserve"> </w:t>
      </w:r>
      <w:r>
        <w:t>мемориальные</w:t>
      </w:r>
      <w:r>
        <w:rPr>
          <w:spacing w:val="-5"/>
        </w:rPr>
        <w:t xml:space="preserve"> </w:t>
      </w:r>
      <w:r>
        <w:t>ансамбли</w:t>
      </w:r>
      <w:r>
        <w:rPr>
          <w:spacing w:val="-4"/>
        </w:rPr>
        <w:t xml:space="preserve"> </w:t>
      </w:r>
      <w:r>
        <w:rPr>
          <w:spacing w:val="-2"/>
        </w:rPr>
        <w:t>Карелии.</w:t>
      </w:r>
    </w:p>
    <w:p w14:paraId="6B982469" w14:textId="77777777" w:rsidR="0092341C" w:rsidRDefault="00DB6983" w:rsidP="00B41547">
      <w:pPr>
        <w:pStyle w:val="3"/>
        <w:spacing w:before="2" w:line="240" w:lineRule="auto"/>
        <w:ind w:left="0" w:right="283"/>
        <w:contextualSpacing/>
      </w:pPr>
      <w:r>
        <w:t>Тема</w:t>
      </w:r>
      <w:r>
        <w:rPr>
          <w:spacing w:val="-2"/>
        </w:rPr>
        <w:t xml:space="preserve"> </w:t>
      </w:r>
      <w:r>
        <w:t>21.</w:t>
      </w:r>
      <w:r>
        <w:rPr>
          <w:spacing w:val="-2"/>
        </w:rPr>
        <w:t xml:space="preserve"> </w:t>
      </w:r>
      <w:r>
        <w:t>Живопись</w:t>
      </w:r>
      <w:r>
        <w:rPr>
          <w:spacing w:val="-2"/>
        </w:rPr>
        <w:t xml:space="preserve"> </w:t>
      </w:r>
      <w:r>
        <w:t>и</w:t>
      </w:r>
      <w:r>
        <w:rPr>
          <w:spacing w:val="-4"/>
        </w:rPr>
        <w:t xml:space="preserve"> </w:t>
      </w:r>
      <w:r>
        <w:t>графика.</w:t>
      </w:r>
      <w:r>
        <w:rPr>
          <w:spacing w:val="-1"/>
        </w:rPr>
        <w:t xml:space="preserve"> </w:t>
      </w:r>
      <w:r>
        <w:t>Музеи</w:t>
      </w:r>
      <w:r>
        <w:rPr>
          <w:spacing w:val="-2"/>
        </w:rPr>
        <w:t xml:space="preserve"> </w:t>
      </w:r>
      <w:r>
        <w:t>и</w:t>
      </w:r>
      <w:r>
        <w:rPr>
          <w:spacing w:val="-2"/>
        </w:rPr>
        <w:t xml:space="preserve"> </w:t>
      </w:r>
      <w:r>
        <w:t>библиотеки.</w:t>
      </w:r>
      <w:r>
        <w:rPr>
          <w:spacing w:val="-2"/>
        </w:rPr>
        <w:t xml:space="preserve"> </w:t>
      </w:r>
      <w:r>
        <w:t>Рождение</w:t>
      </w:r>
      <w:r>
        <w:rPr>
          <w:spacing w:val="-2"/>
        </w:rPr>
        <w:t xml:space="preserve"> театра.</w:t>
      </w:r>
    </w:p>
    <w:p w14:paraId="46B9C721" w14:textId="77777777" w:rsidR="0092341C" w:rsidRDefault="00DB6983" w:rsidP="00B41547">
      <w:pPr>
        <w:pStyle w:val="a4"/>
        <w:spacing w:before="2"/>
        <w:ind w:left="0" w:right="283"/>
        <w:contextualSpacing/>
      </w:pPr>
      <w:r>
        <w:t>Творчество П. Соколова. Первая библиотека в Карелии. Алексеевская библиотека. Основание</w:t>
      </w:r>
      <w:r>
        <w:rPr>
          <w:spacing w:val="3"/>
        </w:rPr>
        <w:t xml:space="preserve"> </w:t>
      </w:r>
      <w:r>
        <w:t>Олонецкого</w:t>
      </w:r>
      <w:r>
        <w:rPr>
          <w:spacing w:val="4"/>
        </w:rPr>
        <w:t xml:space="preserve"> </w:t>
      </w:r>
      <w:r>
        <w:t>естественно-промышленного</w:t>
      </w:r>
      <w:r>
        <w:rPr>
          <w:spacing w:val="6"/>
        </w:rPr>
        <w:t xml:space="preserve"> </w:t>
      </w:r>
      <w:r>
        <w:t>и</w:t>
      </w:r>
      <w:r>
        <w:rPr>
          <w:spacing w:val="7"/>
        </w:rPr>
        <w:t xml:space="preserve"> </w:t>
      </w:r>
      <w:r>
        <w:t>историко-этнографического</w:t>
      </w:r>
      <w:r>
        <w:rPr>
          <w:spacing w:val="6"/>
        </w:rPr>
        <w:t xml:space="preserve"> </w:t>
      </w:r>
      <w:r>
        <w:rPr>
          <w:spacing w:val="-2"/>
        </w:rPr>
        <w:t>музея.</w:t>
      </w:r>
    </w:p>
    <w:p w14:paraId="601927E9" w14:textId="77777777" w:rsidR="0092341C" w:rsidRDefault="00DB6983" w:rsidP="00B41547">
      <w:pPr>
        <w:pStyle w:val="a4"/>
        <w:spacing w:before="2"/>
        <w:ind w:left="0" w:right="283" w:firstLine="0"/>
        <w:contextualSpacing/>
      </w:pPr>
      <w:r>
        <w:t>«Общество</w:t>
      </w:r>
      <w:r>
        <w:rPr>
          <w:spacing w:val="-6"/>
        </w:rPr>
        <w:t xml:space="preserve"> </w:t>
      </w:r>
      <w:r>
        <w:t>любителей</w:t>
      </w:r>
      <w:r>
        <w:rPr>
          <w:spacing w:val="-4"/>
        </w:rPr>
        <w:t xml:space="preserve"> </w:t>
      </w:r>
      <w:r>
        <w:t>музыкального</w:t>
      </w:r>
      <w:r>
        <w:rPr>
          <w:spacing w:val="-4"/>
        </w:rPr>
        <w:t xml:space="preserve"> </w:t>
      </w:r>
      <w:r>
        <w:t>и</w:t>
      </w:r>
      <w:r>
        <w:rPr>
          <w:spacing w:val="-4"/>
        </w:rPr>
        <w:t xml:space="preserve"> </w:t>
      </w:r>
      <w:r>
        <w:t>драматического</w:t>
      </w:r>
      <w:r>
        <w:rPr>
          <w:spacing w:val="-4"/>
        </w:rPr>
        <w:t xml:space="preserve"> </w:t>
      </w:r>
      <w:r>
        <w:rPr>
          <w:spacing w:val="-2"/>
        </w:rPr>
        <w:t>искусства».</w:t>
      </w:r>
    </w:p>
    <w:p w14:paraId="401CF734" w14:textId="77777777" w:rsidR="0092341C" w:rsidRDefault="00DB6983" w:rsidP="00B41547">
      <w:pPr>
        <w:pStyle w:val="3"/>
        <w:spacing w:before="2" w:line="240" w:lineRule="auto"/>
        <w:ind w:left="0" w:right="283"/>
        <w:contextualSpacing/>
      </w:pPr>
      <w:r>
        <w:t>Тема</w:t>
      </w:r>
      <w:r>
        <w:rPr>
          <w:spacing w:val="-2"/>
        </w:rPr>
        <w:t xml:space="preserve"> </w:t>
      </w:r>
      <w:r>
        <w:t>22.</w:t>
      </w:r>
      <w:r>
        <w:rPr>
          <w:spacing w:val="-1"/>
        </w:rPr>
        <w:t xml:space="preserve"> </w:t>
      </w:r>
      <w:r>
        <w:t>Карельский</w:t>
      </w:r>
      <w:r>
        <w:rPr>
          <w:spacing w:val="-3"/>
        </w:rPr>
        <w:t xml:space="preserve"> </w:t>
      </w:r>
      <w:r>
        <w:rPr>
          <w:spacing w:val="-2"/>
        </w:rPr>
        <w:t>фольклор</w:t>
      </w:r>
    </w:p>
    <w:p w14:paraId="32444C66" w14:textId="77777777" w:rsidR="0092341C" w:rsidRDefault="00DB6983" w:rsidP="00B41547">
      <w:pPr>
        <w:pStyle w:val="a4"/>
        <w:spacing w:before="2"/>
        <w:ind w:left="0" w:right="283"/>
        <w:contextualSpacing/>
      </w:pPr>
      <w:r>
        <w:t xml:space="preserve">Изучение Карелии русскими учеными. А.Ф. Гильфердинг. Изучение Карелии финскими учеными: Э. Леннрот. Влияние политических ссыльных на культуру края: П.Н. </w:t>
      </w:r>
      <w:r>
        <w:rPr>
          <w:spacing w:val="-2"/>
        </w:rPr>
        <w:t>Рыбников.</w:t>
      </w:r>
    </w:p>
    <w:p w14:paraId="0133BBFA" w14:textId="77777777" w:rsidR="0092341C" w:rsidRDefault="00DB6983" w:rsidP="00B41547">
      <w:pPr>
        <w:pStyle w:val="3"/>
        <w:spacing w:before="2" w:line="240" w:lineRule="auto"/>
        <w:ind w:left="0" w:right="283"/>
        <w:contextualSpacing/>
      </w:pPr>
      <w:r>
        <w:t>Тема</w:t>
      </w:r>
      <w:r>
        <w:rPr>
          <w:spacing w:val="-3"/>
        </w:rPr>
        <w:t xml:space="preserve"> </w:t>
      </w:r>
      <w:r>
        <w:t>23.</w:t>
      </w:r>
      <w:r>
        <w:rPr>
          <w:spacing w:val="-3"/>
        </w:rPr>
        <w:t xml:space="preserve"> </w:t>
      </w:r>
      <w:r>
        <w:t>Музыкальная</w:t>
      </w:r>
      <w:r>
        <w:rPr>
          <w:spacing w:val="-2"/>
        </w:rPr>
        <w:t xml:space="preserve"> </w:t>
      </w:r>
      <w:r>
        <w:t>жизнь</w:t>
      </w:r>
      <w:r>
        <w:rPr>
          <w:spacing w:val="-2"/>
        </w:rPr>
        <w:t xml:space="preserve"> Карелии.</w:t>
      </w:r>
    </w:p>
    <w:p w14:paraId="38BF0DE8" w14:textId="77777777" w:rsidR="0092341C" w:rsidRDefault="00DB6983" w:rsidP="00B41547">
      <w:pPr>
        <w:pStyle w:val="a4"/>
        <w:spacing w:before="2"/>
        <w:ind w:left="0" w:right="283"/>
        <w:contextualSpacing/>
      </w:pPr>
      <w:r>
        <w:t>Музыкальное искусство Карелии во второй половине XIX века. Профессиональная музыка Карелии. Народное музыкальное творчество. Роль народной музыки в музыкальной культуре Карелии.</w:t>
      </w:r>
    </w:p>
    <w:p w14:paraId="14855DF1" w14:textId="77777777" w:rsidR="0092341C" w:rsidRDefault="0092341C" w:rsidP="00B41547">
      <w:pPr>
        <w:pStyle w:val="a4"/>
        <w:spacing w:before="2"/>
        <w:ind w:left="0" w:right="283" w:firstLine="0"/>
        <w:contextualSpacing/>
        <w:jc w:val="left"/>
      </w:pPr>
    </w:p>
    <w:p w14:paraId="5B71B1A1" w14:textId="77777777" w:rsidR="0092341C" w:rsidRDefault="00DB6983" w:rsidP="00B10CA3">
      <w:pPr>
        <w:pStyle w:val="a8"/>
        <w:numPr>
          <w:ilvl w:val="0"/>
          <w:numId w:val="60"/>
        </w:numPr>
        <w:tabs>
          <w:tab w:val="left" w:pos="781"/>
        </w:tabs>
        <w:spacing w:before="2"/>
        <w:ind w:left="0" w:right="283"/>
        <w:contextualSpacing/>
        <w:jc w:val="center"/>
        <w:rPr>
          <w:b/>
          <w:sz w:val="24"/>
        </w:rPr>
      </w:pPr>
      <w:r>
        <w:rPr>
          <w:b/>
          <w:sz w:val="24"/>
        </w:rPr>
        <w:t>класс</w:t>
      </w:r>
      <w:r>
        <w:rPr>
          <w:b/>
          <w:spacing w:val="-3"/>
          <w:sz w:val="24"/>
        </w:rPr>
        <w:t xml:space="preserve"> </w:t>
      </w:r>
      <w:r>
        <w:rPr>
          <w:b/>
          <w:sz w:val="24"/>
        </w:rPr>
        <w:t>(17</w:t>
      </w:r>
      <w:r>
        <w:rPr>
          <w:b/>
          <w:spacing w:val="-1"/>
          <w:sz w:val="24"/>
        </w:rPr>
        <w:t xml:space="preserve"> </w:t>
      </w:r>
      <w:r>
        <w:rPr>
          <w:b/>
          <w:spacing w:val="-2"/>
          <w:sz w:val="24"/>
        </w:rPr>
        <w:t>часов)</w:t>
      </w:r>
    </w:p>
    <w:p w14:paraId="3F9AF2EE" w14:textId="77777777" w:rsidR="0092341C" w:rsidRDefault="00DB6983" w:rsidP="00B41547">
      <w:pPr>
        <w:spacing w:before="2"/>
        <w:ind w:right="283"/>
        <w:contextualSpacing/>
        <w:rPr>
          <w:b/>
          <w:sz w:val="24"/>
        </w:rPr>
      </w:pPr>
      <w:r>
        <w:rPr>
          <w:b/>
          <w:spacing w:val="-2"/>
          <w:sz w:val="24"/>
        </w:rPr>
        <w:t>Введение.</w:t>
      </w:r>
    </w:p>
    <w:p w14:paraId="3666659C" w14:textId="77777777" w:rsidR="0092341C" w:rsidRDefault="00DB6983" w:rsidP="00B41547">
      <w:pPr>
        <w:spacing w:before="2"/>
        <w:ind w:right="283"/>
        <w:contextualSpacing/>
        <w:rPr>
          <w:b/>
          <w:sz w:val="24"/>
        </w:rPr>
      </w:pPr>
      <w:r>
        <w:rPr>
          <w:b/>
          <w:sz w:val="24"/>
        </w:rPr>
        <w:t>Раздел</w:t>
      </w:r>
      <w:r>
        <w:rPr>
          <w:b/>
          <w:spacing w:val="-3"/>
          <w:sz w:val="24"/>
        </w:rPr>
        <w:t xml:space="preserve"> </w:t>
      </w:r>
      <w:r>
        <w:rPr>
          <w:b/>
          <w:sz w:val="24"/>
        </w:rPr>
        <w:t>I.</w:t>
      </w:r>
      <w:r>
        <w:rPr>
          <w:b/>
          <w:spacing w:val="-1"/>
          <w:sz w:val="24"/>
        </w:rPr>
        <w:t xml:space="preserve"> </w:t>
      </w:r>
      <w:r>
        <w:rPr>
          <w:b/>
          <w:spacing w:val="-2"/>
          <w:sz w:val="24"/>
        </w:rPr>
        <w:t>Обществознание.</w:t>
      </w:r>
    </w:p>
    <w:p w14:paraId="1154E0A6" w14:textId="77777777" w:rsidR="0092341C" w:rsidRDefault="00DB6983" w:rsidP="00B41547">
      <w:pPr>
        <w:spacing w:before="2"/>
        <w:ind w:right="283"/>
        <w:contextualSpacing/>
        <w:rPr>
          <w:b/>
          <w:sz w:val="24"/>
        </w:rPr>
      </w:pPr>
      <w:r>
        <w:rPr>
          <w:b/>
          <w:sz w:val="24"/>
        </w:rPr>
        <w:t>Тема</w:t>
      </w:r>
      <w:r>
        <w:rPr>
          <w:b/>
          <w:spacing w:val="-2"/>
          <w:sz w:val="24"/>
        </w:rPr>
        <w:t xml:space="preserve"> </w:t>
      </w:r>
      <w:r>
        <w:rPr>
          <w:b/>
          <w:sz w:val="24"/>
        </w:rPr>
        <w:t>1.</w:t>
      </w:r>
      <w:r>
        <w:rPr>
          <w:b/>
          <w:spacing w:val="-2"/>
          <w:sz w:val="24"/>
        </w:rPr>
        <w:t xml:space="preserve"> </w:t>
      </w:r>
      <w:r>
        <w:rPr>
          <w:b/>
          <w:sz w:val="24"/>
        </w:rPr>
        <w:t>Карелия –</w:t>
      </w:r>
      <w:r>
        <w:rPr>
          <w:b/>
          <w:spacing w:val="-2"/>
          <w:sz w:val="24"/>
        </w:rPr>
        <w:t xml:space="preserve"> </w:t>
      </w:r>
      <w:r>
        <w:rPr>
          <w:b/>
          <w:sz w:val="24"/>
        </w:rPr>
        <w:t>территория</w:t>
      </w:r>
      <w:r>
        <w:rPr>
          <w:b/>
          <w:spacing w:val="-1"/>
          <w:sz w:val="24"/>
        </w:rPr>
        <w:t xml:space="preserve"> </w:t>
      </w:r>
      <w:r>
        <w:rPr>
          <w:b/>
          <w:spacing w:val="-2"/>
          <w:sz w:val="24"/>
        </w:rPr>
        <w:t>согласия.</w:t>
      </w:r>
    </w:p>
    <w:p w14:paraId="003B0505" w14:textId="77777777" w:rsidR="0092341C" w:rsidRDefault="00DB6983" w:rsidP="00B41547">
      <w:pPr>
        <w:pStyle w:val="a4"/>
        <w:spacing w:before="2"/>
        <w:ind w:left="0" w:right="283"/>
        <w:contextualSpacing/>
      </w:pPr>
      <w:r>
        <w:t>Социальная структура Карелии. Дифференциация и стратификация населения в Республики Карелия. Демографическая ситуация в Карелии. Межнациональные отношения в Карелии. Социальных конфликты в Карелии и пути их разрешения.</w:t>
      </w:r>
    </w:p>
    <w:p w14:paraId="733C3395" w14:textId="77777777" w:rsidR="0092341C" w:rsidRDefault="00DB6983" w:rsidP="00B41547">
      <w:pPr>
        <w:pStyle w:val="3"/>
        <w:spacing w:before="2" w:line="240" w:lineRule="auto"/>
        <w:ind w:left="0" w:right="283"/>
        <w:contextualSpacing/>
      </w:pPr>
      <w:r>
        <w:t>Тема</w:t>
      </w:r>
      <w:r>
        <w:rPr>
          <w:spacing w:val="-3"/>
        </w:rPr>
        <w:t xml:space="preserve"> </w:t>
      </w:r>
      <w:r>
        <w:t>2.</w:t>
      </w:r>
      <w:r>
        <w:rPr>
          <w:spacing w:val="-3"/>
        </w:rPr>
        <w:t xml:space="preserve"> </w:t>
      </w:r>
      <w:r>
        <w:t>Приграничное</w:t>
      </w:r>
      <w:r>
        <w:rPr>
          <w:spacing w:val="-6"/>
        </w:rPr>
        <w:t xml:space="preserve"> </w:t>
      </w:r>
      <w:r>
        <w:t>сотрудничество</w:t>
      </w:r>
      <w:r>
        <w:rPr>
          <w:spacing w:val="-2"/>
        </w:rPr>
        <w:t xml:space="preserve"> Карелии.</w:t>
      </w:r>
    </w:p>
    <w:p w14:paraId="6793BFC2" w14:textId="77777777" w:rsidR="0092341C" w:rsidRDefault="00DB6983" w:rsidP="00B41547">
      <w:pPr>
        <w:pStyle w:val="a4"/>
        <w:spacing w:before="2"/>
        <w:ind w:left="0" w:right="283"/>
        <w:contextualSpacing/>
      </w:pPr>
      <w:r>
        <w:t>Внешнеэкономические связи Республики Карелия. Международные культурные связи. Характеристика экономических, политических и культурных связей Карелии.</w:t>
      </w:r>
    </w:p>
    <w:p w14:paraId="2A305B9B" w14:textId="77777777" w:rsidR="0092341C" w:rsidRDefault="00DB6983" w:rsidP="00B41547">
      <w:pPr>
        <w:pStyle w:val="3"/>
        <w:spacing w:before="2" w:line="240" w:lineRule="auto"/>
        <w:ind w:left="0" w:right="283"/>
        <w:contextualSpacing/>
      </w:pPr>
      <w:r>
        <w:t>Тема</w:t>
      </w:r>
      <w:r>
        <w:rPr>
          <w:spacing w:val="-3"/>
        </w:rPr>
        <w:t xml:space="preserve"> </w:t>
      </w:r>
      <w:r>
        <w:t>3.</w:t>
      </w:r>
      <w:r>
        <w:rPr>
          <w:spacing w:val="-2"/>
        </w:rPr>
        <w:t xml:space="preserve"> </w:t>
      </w:r>
      <w:r>
        <w:t>Гражданское</w:t>
      </w:r>
      <w:r>
        <w:rPr>
          <w:spacing w:val="-1"/>
        </w:rPr>
        <w:t xml:space="preserve"> </w:t>
      </w:r>
      <w:r>
        <w:t>общество</w:t>
      </w:r>
      <w:r>
        <w:rPr>
          <w:spacing w:val="-2"/>
        </w:rPr>
        <w:t xml:space="preserve"> </w:t>
      </w:r>
      <w:r>
        <w:t>в</w:t>
      </w:r>
      <w:r>
        <w:rPr>
          <w:spacing w:val="-2"/>
        </w:rPr>
        <w:t xml:space="preserve"> Карелии.</w:t>
      </w:r>
    </w:p>
    <w:p w14:paraId="1C3712E4" w14:textId="77777777" w:rsidR="0092341C" w:rsidRDefault="00DB6983" w:rsidP="00B41547">
      <w:pPr>
        <w:pStyle w:val="a4"/>
        <w:spacing w:before="2"/>
        <w:ind w:left="0" w:right="283"/>
        <w:contextualSpacing/>
      </w:pPr>
      <w:r>
        <w:t xml:space="preserve">Становление гражданского общества в республике. Политические партии и движения, их роль в общественной жизни республики. Общественные организации </w:t>
      </w:r>
      <w:r>
        <w:rPr>
          <w:spacing w:val="-2"/>
        </w:rPr>
        <w:t>Карелии.</w:t>
      </w:r>
    </w:p>
    <w:p w14:paraId="07DC768B" w14:textId="77777777" w:rsidR="0092341C" w:rsidRDefault="00DB6983" w:rsidP="00B41547">
      <w:pPr>
        <w:pStyle w:val="3"/>
        <w:spacing w:before="2" w:line="240" w:lineRule="auto"/>
        <w:ind w:left="0" w:right="283"/>
        <w:contextualSpacing/>
      </w:pPr>
      <w:r>
        <w:t>Тема</w:t>
      </w:r>
      <w:r>
        <w:rPr>
          <w:spacing w:val="-2"/>
        </w:rPr>
        <w:t xml:space="preserve"> </w:t>
      </w:r>
      <w:r>
        <w:t>4.</w:t>
      </w:r>
      <w:r>
        <w:rPr>
          <w:spacing w:val="-1"/>
        </w:rPr>
        <w:t xml:space="preserve"> </w:t>
      </w:r>
      <w:r>
        <w:t>Учимся</w:t>
      </w:r>
      <w:r>
        <w:rPr>
          <w:spacing w:val="-2"/>
        </w:rPr>
        <w:t xml:space="preserve"> </w:t>
      </w:r>
      <w:r>
        <w:t>в</w:t>
      </w:r>
      <w:r>
        <w:rPr>
          <w:spacing w:val="-1"/>
        </w:rPr>
        <w:t xml:space="preserve"> </w:t>
      </w:r>
      <w:r>
        <w:rPr>
          <w:spacing w:val="-2"/>
        </w:rPr>
        <w:t>Карелии.</w:t>
      </w:r>
    </w:p>
    <w:p w14:paraId="2FBC7170" w14:textId="77777777" w:rsidR="0092341C" w:rsidRDefault="00DB6983" w:rsidP="00B41547">
      <w:pPr>
        <w:pStyle w:val="a4"/>
        <w:spacing w:before="2"/>
        <w:ind w:left="0" w:right="283"/>
        <w:contextualSpacing/>
      </w:pPr>
      <w:r>
        <w:t>Наука в республике. Научные учреждения Карелии. Развитие образования</w:t>
      </w:r>
      <w:r>
        <w:rPr>
          <w:spacing w:val="40"/>
        </w:rPr>
        <w:t xml:space="preserve"> </w:t>
      </w:r>
      <w:r>
        <w:t>в Республике Карелия, проблемы и перспективы. Возможности получения общего и профессионального образования в Карелии. Реализация национального проекта по образованию в Карелии.</w:t>
      </w:r>
    </w:p>
    <w:p w14:paraId="6B589F57" w14:textId="77777777" w:rsidR="0092341C" w:rsidRDefault="00DB6983" w:rsidP="00B41547">
      <w:pPr>
        <w:pStyle w:val="3"/>
        <w:spacing w:before="2" w:line="240" w:lineRule="auto"/>
        <w:ind w:left="0" w:right="283"/>
        <w:contextualSpacing/>
      </w:pPr>
      <w:r>
        <w:t>Раздел</w:t>
      </w:r>
      <w:r>
        <w:rPr>
          <w:spacing w:val="-3"/>
        </w:rPr>
        <w:t xml:space="preserve"> </w:t>
      </w:r>
      <w:r>
        <w:t>II.</w:t>
      </w:r>
      <w:r>
        <w:rPr>
          <w:spacing w:val="-1"/>
        </w:rPr>
        <w:t xml:space="preserve"> </w:t>
      </w:r>
      <w:r>
        <w:rPr>
          <w:spacing w:val="-2"/>
        </w:rPr>
        <w:t>География.</w:t>
      </w:r>
    </w:p>
    <w:p w14:paraId="41E5BBA6" w14:textId="77777777" w:rsidR="0092341C" w:rsidRDefault="00DB6983" w:rsidP="00B41547">
      <w:pPr>
        <w:spacing w:before="2"/>
        <w:ind w:right="283" w:firstLine="707"/>
        <w:contextualSpacing/>
        <w:jc w:val="both"/>
        <w:rPr>
          <w:b/>
          <w:sz w:val="24"/>
        </w:rPr>
      </w:pPr>
      <w:r>
        <w:rPr>
          <w:b/>
          <w:sz w:val="24"/>
        </w:rPr>
        <w:t>Тема 5. Экономическое развитие и география межотраслевых комплексов Республики Карелия.</w:t>
      </w:r>
    </w:p>
    <w:p w14:paraId="255CB0A3" w14:textId="77777777" w:rsidR="0092341C" w:rsidRDefault="00DB6983" w:rsidP="00B41547">
      <w:pPr>
        <w:pStyle w:val="a4"/>
        <w:spacing w:before="2"/>
        <w:ind w:left="0" w:right="283"/>
        <w:contextualSpacing/>
      </w:pPr>
      <w:r>
        <w:t>Особенности отраслевой и территориальной структуры хозяйства Карелии. География отраслей хозяйства, географические проблемы и перспективы развития Карелии. Природно-ресурсный потенциал и важнейшие территориальные сочетания природных ресурсов. Различия территории Карелии по условиям и степени хозяйственного освоения. Карелия как часть Европейского Севера России.</w:t>
      </w:r>
    </w:p>
    <w:p w14:paraId="6FF1352E" w14:textId="77777777" w:rsidR="0092341C" w:rsidRDefault="00DB6983" w:rsidP="00B41547">
      <w:pPr>
        <w:pStyle w:val="3"/>
        <w:spacing w:before="2" w:line="240" w:lineRule="auto"/>
        <w:ind w:left="0" w:right="283"/>
        <w:contextualSpacing/>
      </w:pPr>
      <w:r>
        <w:t>Тема</w:t>
      </w:r>
      <w:r>
        <w:rPr>
          <w:spacing w:val="-4"/>
        </w:rPr>
        <w:t xml:space="preserve"> </w:t>
      </w:r>
      <w:r>
        <w:t>7.</w:t>
      </w:r>
      <w:r>
        <w:rPr>
          <w:spacing w:val="-3"/>
        </w:rPr>
        <w:t xml:space="preserve"> </w:t>
      </w:r>
      <w:r>
        <w:t>Межотраслевые</w:t>
      </w:r>
      <w:r>
        <w:rPr>
          <w:spacing w:val="-4"/>
        </w:rPr>
        <w:t xml:space="preserve"> </w:t>
      </w:r>
      <w:r>
        <w:t>комплексы</w:t>
      </w:r>
      <w:r>
        <w:rPr>
          <w:spacing w:val="-3"/>
        </w:rPr>
        <w:t xml:space="preserve"> </w:t>
      </w:r>
      <w:r>
        <w:rPr>
          <w:spacing w:val="-2"/>
        </w:rPr>
        <w:t>Карелии.</w:t>
      </w:r>
    </w:p>
    <w:p w14:paraId="139208FE" w14:textId="77777777" w:rsidR="0092341C" w:rsidRDefault="00DB6983" w:rsidP="00B41547">
      <w:pPr>
        <w:pStyle w:val="a4"/>
        <w:spacing w:before="2"/>
        <w:ind w:left="0" w:right="283"/>
        <w:contextualSpacing/>
      </w:pPr>
      <w:r>
        <w:t xml:space="preserve">Производственный потенциал Карелии. Топливно-энергетический комплекс. Лесопромышленный комплекс. Минерально-сырьевой комплекс. Агро-промышленный </w:t>
      </w:r>
      <w:r>
        <w:rPr>
          <w:spacing w:val="-2"/>
        </w:rPr>
        <w:t>комплекс.</w:t>
      </w:r>
    </w:p>
    <w:p w14:paraId="646FC5AC" w14:textId="77777777" w:rsidR="0092341C" w:rsidRDefault="00DB6983" w:rsidP="00B41547">
      <w:pPr>
        <w:pStyle w:val="3"/>
        <w:spacing w:before="2" w:line="240" w:lineRule="auto"/>
        <w:ind w:left="0" w:right="283"/>
        <w:contextualSpacing/>
      </w:pPr>
      <w:r>
        <w:t>Тема</w:t>
      </w:r>
      <w:r>
        <w:rPr>
          <w:spacing w:val="-5"/>
        </w:rPr>
        <w:t xml:space="preserve"> </w:t>
      </w:r>
      <w:r>
        <w:t>8.</w:t>
      </w:r>
      <w:r>
        <w:rPr>
          <w:spacing w:val="-4"/>
        </w:rPr>
        <w:t xml:space="preserve"> </w:t>
      </w:r>
      <w:r>
        <w:t>Инфраструктурный</w:t>
      </w:r>
      <w:r>
        <w:rPr>
          <w:spacing w:val="-5"/>
        </w:rPr>
        <w:t xml:space="preserve"> </w:t>
      </w:r>
      <w:r>
        <w:t>комплекс</w:t>
      </w:r>
      <w:r>
        <w:rPr>
          <w:spacing w:val="-4"/>
        </w:rPr>
        <w:t xml:space="preserve"> </w:t>
      </w:r>
      <w:r>
        <w:rPr>
          <w:spacing w:val="-2"/>
        </w:rPr>
        <w:t>Карелии.</w:t>
      </w:r>
    </w:p>
    <w:p w14:paraId="2EFF49AD" w14:textId="77777777" w:rsidR="0092341C" w:rsidRDefault="00DB6983" w:rsidP="00B41547">
      <w:pPr>
        <w:pStyle w:val="a4"/>
        <w:spacing w:before="2"/>
        <w:ind w:left="0" w:right="283"/>
        <w:contextualSpacing/>
      </w:pPr>
      <w:r>
        <w:t>Транспортные коридоры. Железнодорожный, автомобильный, водный и авиационный транспорт. Трубопроводный транспорт. Связь. Непроизводственная сфера.</w:t>
      </w:r>
    </w:p>
    <w:p w14:paraId="12BA44CC" w14:textId="77777777" w:rsidR="0092341C" w:rsidRDefault="00DB6983" w:rsidP="00B41547">
      <w:pPr>
        <w:pStyle w:val="3"/>
        <w:spacing w:before="2" w:line="240" w:lineRule="auto"/>
        <w:ind w:left="0" w:right="283"/>
        <w:contextualSpacing/>
      </w:pPr>
      <w:r>
        <w:t>Тема</w:t>
      </w:r>
      <w:r>
        <w:rPr>
          <w:spacing w:val="-2"/>
        </w:rPr>
        <w:t xml:space="preserve"> </w:t>
      </w:r>
      <w:r>
        <w:t>9.</w:t>
      </w:r>
      <w:r>
        <w:rPr>
          <w:spacing w:val="-1"/>
        </w:rPr>
        <w:t xml:space="preserve"> </w:t>
      </w:r>
      <w:r>
        <w:t>Топонимия</w:t>
      </w:r>
      <w:r>
        <w:rPr>
          <w:spacing w:val="-4"/>
        </w:rPr>
        <w:t xml:space="preserve"> </w:t>
      </w:r>
      <w:r>
        <w:rPr>
          <w:spacing w:val="-2"/>
        </w:rPr>
        <w:t>Карелии.</w:t>
      </w:r>
    </w:p>
    <w:p w14:paraId="0EEDFC83" w14:textId="77777777" w:rsidR="0092341C" w:rsidRDefault="00DB6983" w:rsidP="00B41547">
      <w:pPr>
        <w:pStyle w:val="a4"/>
        <w:spacing w:before="2"/>
        <w:ind w:left="0" w:right="283"/>
        <w:contextualSpacing/>
      </w:pPr>
      <w:r>
        <w:t>Понятие о науке топонимике, ее межнаучных связях. Географические названия как исторический источник.</w:t>
      </w:r>
    </w:p>
    <w:p w14:paraId="5AFCDC1E" w14:textId="77777777" w:rsidR="0092341C" w:rsidRDefault="00DB6983" w:rsidP="00B41547">
      <w:pPr>
        <w:pStyle w:val="3"/>
        <w:spacing w:before="2" w:line="240" w:lineRule="auto"/>
        <w:ind w:left="0" w:right="283"/>
        <w:contextualSpacing/>
      </w:pPr>
      <w:r>
        <w:t>Раздел</w:t>
      </w:r>
      <w:r>
        <w:rPr>
          <w:spacing w:val="-3"/>
        </w:rPr>
        <w:t xml:space="preserve"> </w:t>
      </w:r>
      <w:r>
        <w:t>III.</w:t>
      </w:r>
      <w:r>
        <w:rPr>
          <w:spacing w:val="-1"/>
        </w:rPr>
        <w:t xml:space="preserve"> </w:t>
      </w:r>
      <w:r>
        <w:rPr>
          <w:spacing w:val="-2"/>
        </w:rPr>
        <w:t>Биология.</w:t>
      </w:r>
    </w:p>
    <w:p w14:paraId="31956362" w14:textId="77777777" w:rsidR="0092341C" w:rsidRDefault="00DB6983" w:rsidP="00B41547">
      <w:pPr>
        <w:spacing w:before="2"/>
        <w:ind w:right="283"/>
        <w:contextualSpacing/>
        <w:jc w:val="both"/>
        <w:rPr>
          <w:b/>
          <w:sz w:val="24"/>
        </w:rPr>
      </w:pPr>
      <w:r>
        <w:rPr>
          <w:b/>
          <w:sz w:val="24"/>
        </w:rPr>
        <w:t>Тема</w:t>
      </w:r>
      <w:r>
        <w:rPr>
          <w:b/>
          <w:spacing w:val="-5"/>
          <w:sz w:val="24"/>
        </w:rPr>
        <w:t xml:space="preserve"> </w:t>
      </w:r>
      <w:r>
        <w:rPr>
          <w:b/>
          <w:sz w:val="24"/>
        </w:rPr>
        <w:t>10.</w:t>
      </w:r>
      <w:r>
        <w:rPr>
          <w:b/>
          <w:spacing w:val="-2"/>
          <w:sz w:val="24"/>
        </w:rPr>
        <w:t xml:space="preserve"> </w:t>
      </w:r>
      <w:r>
        <w:rPr>
          <w:b/>
          <w:sz w:val="24"/>
        </w:rPr>
        <w:t>Окружающая</w:t>
      </w:r>
      <w:r>
        <w:rPr>
          <w:b/>
          <w:spacing w:val="-3"/>
          <w:sz w:val="24"/>
        </w:rPr>
        <w:t xml:space="preserve"> </w:t>
      </w:r>
      <w:r>
        <w:rPr>
          <w:b/>
          <w:sz w:val="24"/>
        </w:rPr>
        <w:t>среда</w:t>
      </w:r>
      <w:r>
        <w:rPr>
          <w:b/>
          <w:spacing w:val="-2"/>
          <w:sz w:val="24"/>
        </w:rPr>
        <w:t xml:space="preserve"> </w:t>
      </w:r>
      <w:r>
        <w:rPr>
          <w:b/>
          <w:sz w:val="24"/>
        </w:rPr>
        <w:t>и</w:t>
      </w:r>
      <w:r>
        <w:rPr>
          <w:b/>
          <w:spacing w:val="-3"/>
          <w:sz w:val="24"/>
        </w:rPr>
        <w:t xml:space="preserve"> </w:t>
      </w:r>
      <w:r>
        <w:rPr>
          <w:b/>
          <w:sz w:val="24"/>
        </w:rPr>
        <w:t>устойчивое</w:t>
      </w:r>
      <w:r>
        <w:rPr>
          <w:b/>
          <w:spacing w:val="-6"/>
          <w:sz w:val="24"/>
        </w:rPr>
        <w:t xml:space="preserve"> </w:t>
      </w:r>
      <w:r>
        <w:rPr>
          <w:b/>
          <w:sz w:val="24"/>
        </w:rPr>
        <w:t>развитие</w:t>
      </w:r>
      <w:r>
        <w:rPr>
          <w:b/>
          <w:spacing w:val="-3"/>
          <w:sz w:val="24"/>
        </w:rPr>
        <w:t xml:space="preserve"> </w:t>
      </w:r>
      <w:r>
        <w:rPr>
          <w:b/>
          <w:spacing w:val="-2"/>
          <w:sz w:val="24"/>
        </w:rPr>
        <w:t>региона.</w:t>
      </w:r>
    </w:p>
    <w:p w14:paraId="4B128370" w14:textId="77777777" w:rsidR="0092341C" w:rsidRDefault="00DB6983" w:rsidP="00B41547">
      <w:pPr>
        <w:pStyle w:val="a4"/>
        <w:spacing w:before="2"/>
        <w:ind w:left="0" w:right="283"/>
        <w:contextualSpacing/>
      </w:pPr>
      <w:r>
        <w:t>Современная экология. Оценка экологической ситуации в Карелии. Экологические проблемы и причины их возникновения. Устойчивое развитие.</w:t>
      </w:r>
    </w:p>
    <w:p w14:paraId="20493B8D" w14:textId="77777777" w:rsidR="0092341C" w:rsidRDefault="00DB6983" w:rsidP="00B41547">
      <w:pPr>
        <w:pStyle w:val="3"/>
        <w:spacing w:before="2" w:line="240" w:lineRule="auto"/>
        <w:ind w:left="0" w:right="283"/>
        <w:contextualSpacing/>
      </w:pPr>
      <w:r>
        <w:t>Тема 11. Уровни экологических проблем. Тема</w:t>
      </w:r>
      <w:r>
        <w:rPr>
          <w:spacing w:val="-3"/>
        </w:rPr>
        <w:t xml:space="preserve"> </w:t>
      </w:r>
      <w:r>
        <w:t>12.</w:t>
      </w:r>
      <w:r>
        <w:rPr>
          <w:spacing w:val="-2"/>
        </w:rPr>
        <w:t xml:space="preserve"> </w:t>
      </w:r>
      <w:r>
        <w:t>Экологическая</w:t>
      </w:r>
      <w:r>
        <w:rPr>
          <w:spacing w:val="-2"/>
        </w:rPr>
        <w:t xml:space="preserve"> ответственность.</w:t>
      </w:r>
    </w:p>
    <w:p w14:paraId="347E5E39" w14:textId="77777777" w:rsidR="0092341C" w:rsidRDefault="00DB6983" w:rsidP="00B41547">
      <w:pPr>
        <w:spacing w:before="2"/>
        <w:ind w:right="283" w:firstLine="707"/>
        <w:contextualSpacing/>
        <w:jc w:val="both"/>
        <w:rPr>
          <w:sz w:val="24"/>
        </w:rPr>
      </w:pPr>
      <w:r>
        <w:rPr>
          <w:b/>
          <w:sz w:val="24"/>
        </w:rPr>
        <w:t xml:space="preserve">Тема 13. Защита среды жизни от загрязнения. </w:t>
      </w:r>
      <w:r>
        <w:rPr>
          <w:sz w:val="24"/>
        </w:rPr>
        <w:t>Понятие о загрязнении среды жизни. Влияние загрязнений на живые системы.</w:t>
      </w:r>
    </w:p>
    <w:p w14:paraId="6EF18DEA" w14:textId="77777777" w:rsidR="0092341C" w:rsidRDefault="00DB6983" w:rsidP="00B41547">
      <w:pPr>
        <w:pStyle w:val="3"/>
        <w:spacing w:before="2" w:line="240" w:lineRule="auto"/>
        <w:ind w:left="0" w:right="283"/>
        <w:contextualSpacing/>
      </w:pPr>
      <w:r>
        <w:t>Тема</w:t>
      </w:r>
      <w:r>
        <w:rPr>
          <w:spacing w:val="-4"/>
        </w:rPr>
        <w:t xml:space="preserve"> </w:t>
      </w:r>
      <w:r>
        <w:t>14.</w:t>
      </w:r>
      <w:r>
        <w:rPr>
          <w:spacing w:val="-3"/>
        </w:rPr>
        <w:t xml:space="preserve"> </w:t>
      </w:r>
      <w:r>
        <w:t>Как</w:t>
      </w:r>
      <w:r>
        <w:rPr>
          <w:spacing w:val="-3"/>
        </w:rPr>
        <w:t xml:space="preserve"> </w:t>
      </w:r>
      <w:r>
        <w:t>решаются</w:t>
      </w:r>
      <w:r>
        <w:rPr>
          <w:spacing w:val="-3"/>
        </w:rPr>
        <w:t xml:space="preserve"> </w:t>
      </w:r>
      <w:r>
        <w:t>экологические</w:t>
      </w:r>
      <w:r>
        <w:rPr>
          <w:spacing w:val="-4"/>
        </w:rPr>
        <w:t xml:space="preserve"> </w:t>
      </w:r>
      <w:r>
        <w:rPr>
          <w:spacing w:val="-2"/>
        </w:rPr>
        <w:t>проблемы.</w:t>
      </w:r>
    </w:p>
    <w:p w14:paraId="43DE48B6" w14:textId="77777777" w:rsidR="0092341C" w:rsidRDefault="00DB6983" w:rsidP="00B41547">
      <w:pPr>
        <w:pStyle w:val="a4"/>
        <w:spacing w:before="2"/>
        <w:ind w:left="0" w:right="283"/>
        <w:contextualSpacing/>
      </w:pPr>
      <w:r>
        <w:t>Деятельность законодательных, исполнительных и общественных структур, занимающихся вопросами охраны природы и сохранения биоразнообразия Республики Карелия, своей местности.</w:t>
      </w:r>
    </w:p>
    <w:p w14:paraId="41984DF3" w14:textId="77777777" w:rsidR="0092341C" w:rsidRDefault="0092341C" w:rsidP="00B41547">
      <w:pPr>
        <w:pStyle w:val="a4"/>
        <w:spacing w:before="2"/>
        <w:ind w:left="0" w:right="283" w:firstLine="0"/>
        <w:contextualSpacing/>
        <w:jc w:val="left"/>
      </w:pPr>
    </w:p>
    <w:p w14:paraId="0AF34955" w14:textId="77777777" w:rsidR="0092341C" w:rsidRDefault="00DB6983" w:rsidP="00B41547">
      <w:pPr>
        <w:pStyle w:val="3"/>
        <w:spacing w:before="2" w:line="240" w:lineRule="auto"/>
        <w:ind w:left="0" w:right="283"/>
        <w:contextualSpacing/>
      </w:pPr>
      <w:r>
        <w:t>Раздел</w:t>
      </w:r>
      <w:r>
        <w:rPr>
          <w:spacing w:val="-1"/>
        </w:rPr>
        <w:t xml:space="preserve"> </w:t>
      </w:r>
      <w:r>
        <w:t xml:space="preserve">IV. </w:t>
      </w:r>
      <w:r>
        <w:rPr>
          <w:spacing w:val="-2"/>
        </w:rPr>
        <w:t>История.</w:t>
      </w:r>
    </w:p>
    <w:p w14:paraId="69261B9B" w14:textId="77777777" w:rsidR="0092341C" w:rsidRDefault="00DB6983" w:rsidP="00B41547">
      <w:pPr>
        <w:pStyle w:val="a4"/>
        <w:spacing w:before="2"/>
        <w:ind w:left="0" w:right="283"/>
        <w:contextualSpacing/>
      </w:pPr>
      <w:r>
        <w:rPr>
          <w:b/>
        </w:rPr>
        <w:t>Тема 15. Карелия в начале XX века</w:t>
      </w:r>
      <w:r>
        <w:t>.</w:t>
      </w:r>
      <w:r>
        <w:rPr>
          <w:spacing w:val="40"/>
        </w:rPr>
        <w:t xml:space="preserve"> </w:t>
      </w:r>
      <w:r>
        <w:t>Рабочее и крестьянское движение в период Первой российской революции. Карелия в годы I мировой войны. Мобилизация в армию. Александровский завод в 1914-1917 гг. Строительство Мурманской железной дороги.</w:t>
      </w:r>
    </w:p>
    <w:p w14:paraId="75FDEE3C" w14:textId="77777777" w:rsidR="0092341C" w:rsidRDefault="00DB6983" w:rsidP="00B41547">
      <w:pPr>
        <w:pStyle w:val="3"/>
        <w:spacing w:before="2" w:line="240" w:lineRule="auto"/>
        <w:ind w:left="0" w:right="283"/>
        <w:contextualSpacing/>
      </w:pPr>
      <w:r>
        <w:t>Тема</w:t>
      </w:r>
      <w:r>
        <w:rPr>
          <w:spacing w:val="-1"/>
        </w:rPr>
        <w:t xml:space="preserve"> </w:t>
      </w:r>
      <w:r>
        <w:t>16.</w:t>
      </w:r>
      <w:r>
        <w:rPr>
          <w:spacing w:val="-1"/>
        </w:rPr>
        <w:t xml:space="preserve"> </w:t>
      </w:r>
      <w:r>
        <w:t>1917 год</w:t>
      </w:r>
      <w:r>
        <w:rPr>
          <w:spacing w:val="-1"/>
        </w:rPr>
        <w:t xml:space="preserve"> </w:t>
      </w:r>
      <w:r>
        <w:t xml:space="preserve">в </w:t>
      </w:r>
      <w:r>
        <w:rPr>
          <w:spacing w:val="-2"/>
        </w:rPr>
        <w:t>Карелии</w:t>
      </w:r>
    </w:p>
    <w:p w14:paraId="29A96757" w14:textId="77777777" w:rsidR="0092341C" w:rsidRDefault="00DB6983" w:rsidP="00B41547">
      <w:pPr>
        <w:pStyle w:val="a4"/>
        <w:spacing w:before="2"/>
        <w:ind w:left="0" w:right="283"/>
        <w:contextualSpacing/>
      </w:pPr>
      <w:r>
        <w:t>Политическая ситуация после Февральской революции. Организация местной власти. Октябрь 1917 г. в Карелии. Установление власти Советов на территории Карелии.</w:t>
      </w:r>
    </w:p>
    <w:p w14:paraId="62EE2BAD" w14:textId="77777777" w:rsidR="0092341C" w:rsidRDefault="00DB6983" w:rsidP="00B41547">
      <w:pPr>
        <w:spacing w:before="2"/>
        <w:ind w:right="283" w:firstLine="707"/>
        <w:contextualSpacing/>
        <w:jc w:val="both"/>
        <w:rPr>
          <w:sz w:val="24"/>
        </w:rPr>
      </w:pPr>
      <w:r>
        <w:rPr>
          <w:b/>
          <w:sz w:val="24"/>
        </w:rPr>
        <w:t>Тема 17. Гражданская война и иностранная интервенция в Карелии.</w:t>
      </w:r>
      <w:r>
        <w:rPr>
          <w:b/>
          <w:spacing w:val="40"/>
          <w:sz w:val="24"/>
        </w:rPr>
        <w:t xml:space="preserve"> </w:t>
      </w:r>
      <w:r>
        <w:rPr>
          <w:sz w:val="24"/>
        </w:rPr>
        <w:t>Боевые действия против интервентов и белых в 1918 – 1920 годы. Политические, общественные и военные деятели периода революции и гражданской войны.</w:t>
      </w:r>
    </w:p>
    <w:p w14:paraId="660E7917" w14:textId="77777777" w:rsidR="0092341C" w:rsidRDefault="00DB6983" w:rsidP="00B41547">
      <w:pPr>
        <w:pStyle w:val="3"/>
        <w:spacing w:before="2" w:line="240" w:lineRule="auto"/>
        <w:ind w:left="0" w:right="283"/>
        <w:contextualSpacing/>
      </w:pPr>
      <w:r>
        <w:t>Тема</w:t>
      </w:r>
      <w:r>
        <w:rPr>
          <w:spacing w:val="-8"/>
        </w:rPr>
        <w:t xml:space="preserve"> </w:t>
      </w:r>
      <w:r>
        <w:t>18.</w:t>
      </w:r>
      <w:r>
        <w:rPr>
          <w:spacing w:val="-6"/>
        </w:rPr>
        <w:t xml:space="preserve"> </w:t>
      </w:r>
      <w:r>
        <w:t>Национально-государственное</w:t>
      </w:r>
      <w:r>
        <w:rPr>
          <w:spacing w:val="-6"/>
        </w:rPr>
        <w:t xml:space="preserve"> </w:t>
      </w:r>
      <w:r>
        <w:t>самоопределения</w:t>
      </w:r>
      <w:r>
        <w:rPr>
          <w:spacing w:val="-5"/>
        </w:rPr>
        <w:t xml:space="preserve"> </w:t>
      </w:r>
      <w:r>
        <w:rPr>
          <w:spacing w:val="-2"/>
        </w:rPr>
        <w:t>края.</w:t>
      </w:r>
    </w:p>
    <w:p w14:paraId="5448611D" w14:textId="77777777" w:rsidR="0092341C" w:rsidRDefault="00DB6983" w:rsidP="00B41547">
      <w:pPr>
        <w:pStyle w:val="a4"/>
        <w:spacing w:before="2"/>
        <w:ind w:left="0" w:right="283"/>
        <w:contextualSpacing/>
      </w:pPr>
      <w:r>
        <w:t>Образование Карельской Трудовой Коммуны. Восстание 1921-1922 г. Автономная Карельская Советская Социалистическая республика.</w:t>
      </w:r>
    </w:p>
    <w:p w14:paraId="77C275BD" w14:textId="77777777" w:rsidR="0092341C" w:rsidRDefault="00DB6983" w:rsidP="00B41547">
      <w:pPr>
        <w:pStyle w:val="3"/>
        <w:spacing w:before="2" w:line="240" w:lineRule="auto"/>
        <w:ind w:left="0" w:right="283"/>
        <w:contextualSpacing/>
      </w:pPr>
      <w:r>
        <w:t>Тема</w:t>
      </w:r>
      <w:r>
        <w:rPr>
          <w:spacing w:val="-2"/>
        </w:rPr>
        <w:t xml:space="preserve"> </w:t>
      </w:r>
      <w:r>
        <w:t>19.</w:t>
      </w:r>
      <w:r>
        <w:rPr>
          <w:spacing w:val="-2"/>
        </w:rPr>
        <w:t xml:space="preserve"> </w:t>
      </w:r>
      <w:r>
        <w:t>Карелия</w:t>
      </w:r>
      <w:r>
        <w:rPr>
          <w:spacing w:val="-2"/>
        </w:rPr>
        <w:t xml:space="preserve"> </w:t>
      </w:r>
      <w:r>
        <w:t>в</w:t>
      </w:r>
      <w:r>
        <w:rPr>
          <w:spacing w:val="-2"/>
        </w:rPr>
        <w:t xml:space="preserve"> </w:t>
      </w:r>
      <w:r>
        <w:t>межвоенный</w:t>
      </w:r>
      <w:r>
        <w:rPr>
          <w:spacing w:val="-2"/>
        </w:rPr>
        <w:t xml:space="preserve"> период.</w:t>
      </w:r>
    </w:p>
    <w:p w14:paraId="7A2BDC8D" w14:textId="77777777" w:rsidR="0092341C" w:rsidRDefault="00DB6983" w:rsidP="00B41547">
      <w:pPr>
        <w:pStyle w:val="a4"/>
        <w:spacing w:before="2"/>
        <w:ind w:left="0" w:right="283"/>
        <w:contextualSpacing/>
      </w:pPr>
      <w:r>
        <w:t>Особенности индустриализации и коллективизации в Карелии. Роль ГУЛАГа, СЛОН, строительство ББК.</w:t>
      </w:r>
    </w:p>
    <w:p w14:paraId="7FB90807" w14:textId="77777777" w:rsidR="0092341C" w:rsidRDefault="00DB6983" w:rsidP="00B41547">
      <w:pPr>
        <w:pStyle w:val="3"/>
        <w:spacing w:before="2" w:line="240" w:lineRule="auto"/>
        <w:ind w:left="0" w:right="283"/>
        <w:contextualSpacing/>
        <w:jc w:val="left"/>
      </w:pPr>
      <w:r>
        <w:t>Тема</w:t>
      </w:r>
      <w:r>
        <w:rPr>
          <w:spacing w:val="-3"/>
        </w:rPr>
        <w:t xml:space="preserve"> </w:t>
      </w:r>
      <w:r>
        <w:t>20.</w:t>
      </w:r>
      <w:r>
        <w:rPr>
          <w:spacing w:val="-3"/>
        </w:rPr>
        <w:t xml:space="preserve"> </w:t>
      </w:r>
      <w:r>
        <w:t>Карелия</w:t>
      </w:r>
      <w:r>
        <w:rPr>
          <w:spacing w:val="-2"/>
        </w:rPr>
        <w:t xml:space="preserve"> </w:t>
      </w:r>
      <w:r>
        <w:t>в</w:t>
      </w:r>
      <w:r>
        <w:rPr>
          <w:spacing w:val="-3"/>
        </w:rPr>
        <w:t xml:space="preserve"> </w:t>
      </w:r>
      <w:r>
        <w:t>годы</w:t>
      </w:r>
      <w:r>
        <w:rPr>
          <w:spacing w:val="-3"/>
        </w:rPr>
        <w:t xml:space="preserve"> </w:t>
      </w:r>
      <w:r>
        <w:t>Второй</w:t>
      </w:r>
      <w:r>
        <w:rPr>
          <w:spacing w:val="-2"/>
        </w:rPr>
        <w:t xml:space="preserve"> </w:t>
      </w:r>
      <w:r>
        <w:t>мировой</w:t>
      </w:r>
      <w:r>
        <w:rPr>
          <w:spacing w:val="-5"/>
        </w:rPr>
        <w:t xml:space="preserve"> </w:t>
      </w:r>
      <w:r>
        <w:t>и</w:t>
      </w:r>
      <w:r>
        <w:rPr>
          <w:spacing w:val="-4"/>
        </w:rPr>
        <w:t xml:space="preserve"> </w:t>
      </w:r>
      <w:r>
        <w:t>Великой</w:t>
      </w:r>
      <w:r>
        <w:rPr>
          <w:spacing w:val="-3"/>
        </w:rPr>
        <w:t xml:space="preserve"> </w:t>
      </w:r>
      <w:r>
        <w:t>Отечественной</w:t>
      </w:r>
      <w:r>
        <w:rPr>
          <w:spacing w:val="-2"/>
        </w:rPr>
        <w:t xml:space="preserve"> </w:t>
      </w:r>
      <w:r>
        <w:rPr>
          <w:spacing w:val="-4"/>
        </w:rPr>
        <w:t>войн</w:t>
      </w:r>
    </w:p>
    <w:p w14:paraId="7875E9A7" w14:textId="77777777" w:rsidR="0092341C" w:rsidRDefault="00DB6983" w:rsidP="00B41547">
      <w:pPr>
        <w:pStyle w:val="a4"/>
        <w:spacing w:before="2"/>
        <w:ind w:left="0" w:right="283" w:firstLine="0"/>
        <w:contextualSpacing/>
        <w:jc w:val="left"/>
      </w:pPr>
      <w:r>
        <w:t>Советско-финляндская</w:t>
      </w:r>
      <w:r>
        <w:rPr>
          <w:spacing w:val="66"/>
        </w:rPr>
        <w:t xml:space="preserve"> </w:t>
      </w:r>
      <w:r>
        <w:t>война</w:t>
      </w:r>
      <w:r>
        <w:rPr>
          <w:spacing w:val="68"/>
        </w:rPr>
        <w:t xml:space="preserve"> </w:t>
      </w:r>
      <w:r>
        <w:t>1939</w:t>
      </w:r>
      <w:r>
        <w:rPr>
          <w:spacing w:val="72"/>
        </w:rPr>
        <w:t xml:space="preserve"> </w:t>
      </w:r>
      <w:r>
        <w:t>–</w:t>
      </w:r>
      <w:r>
        <w:rPr>
          <w:spacing w:val="70"/>
        </w:rPr>
        <w:t xml:space="preserve"> </w:t>
      </w:r>
      <w:r>
        <w:t>1940</w:t>
      </w:r>
      <w:r>
        <w:rPr>
          <w:spacing w:val="69"/>
        </w:rPr>
        <w:t xml:space="preserve"> </w:t>
      </w:r>
      <w:r>
        <w:t>годов.</w:t>
      </w:r>
      <w:r>
        <w:rPr>
          <w:spacing w:val="69"/>
        </w:rPr>
        <w:t xml:space="preserve"> </w:t>
      </w:r>
      <w:r>
        <w:t>Образование</w:t>
      </w:r>
      <w:r>
        <w:rPr>
          <w:spacing w:val="68"/>
        </w:rPr>
        <w:t xml:space="preserve"> </w:t>
      </w:r>
      <w:r>
        <w:t>Карело-</w:t>
      </w:r>
      <w:r>
        <w:rPr>
          <w:spacing w:val="-2"/>
        </w:rPr>
        <w:t>Финской</w:t>
      </w:r>
    </w:p>
    <w:p w14:paraId="5E91A846" w14:textId="77777777" w:rsidR="0092341C" w:rsidRDefault="00DB6983" w:rsidP="00B41547">
      <w:pPr>
        <w:pStyle w:val="a4"/>
        <w:spacing w:before="2"/>
        <w:ind w:left="0" w:right="283" w:firstLine="0"/>
        <w:contextualSpacing/>
        <w:jc w:val="left"/>
      </w:pPr>
      <w:r>
        <w:rPr>
          <w:spacing w:val="-4"/>
        </w:rPr>
        <w:t>ССР.</w:t>
      </w:r>
    </w:p>
    <w:p w14:paraId="14F161F8" w14:textId="77777777" w:rsidR="0092341C" w:rsidRDefault="00DB6983" w:rsidP="00B41547">
      <w:pPr>
        <w:pStyle w:val="a4"/>
        <w:spacing w:before="2"/>
        <w:ind w:left="0" w:right="283" w:firstLine="0"/>
        <w:contextualSpacing/>
        <w:jc w:val="left"/>
      </w:pPr>
      <w:r>
        <w:t>Боевые</w:t>
      </w:r>
      <w:r>
        <w:rPr>
          <w:spacing w:val="72"/>
        </w:rPr>
        <w:t xml:space="preserve"> </w:t>
      </w:r>
      <w:r>
        <w:t>действия</w:t>
      </w:r>
      <w:r>
        <w:rPr>
          <w:spacing w:val="73"/>
        </w:rPr>
        <w:t xml:space="preserve"> </w:t>
      </w:r>
      <w:r>
        <w:t>на</w:t>
      </w:r>
      <w:r>
        <w:rPr>
          <w:spacing w:val="72"/>
        </w:rPr>
        <w:t xml:space="preserve"> </w:t>
      </w:r>
      <w:r>
        <w:t>территории</w:t>
      </w:r>
      <w:r>
        <w:rPr>
          <w:spacing w:val="75"/>
        </w:rPr>
        <w:t xml:space="preserve"> </w:t>
      </w:r>
      <w:r>
        <w:t>республики</w:t>
      </w:r>
      <w:r>
        <w:rPr>
          <w:spacing w:val="74"/>
        </w:rPr>
        <w:t xml:space="preserve"> </w:t>
      </w:r>
      <w:r>
        <w:t>в</w:t>
      </w:r>
      <w:r>
        <w:rPr>
          <w:spacing w:val="73"/>
        </w:rPr>
        <w:t xml:space="preserve"> </w:t>
      </w:r>
      <w:r>
        <w:t>период</w:t>
      </w:r>
      <w:r>
        <w:rPr>
          <w:spacing w:val="73"/>
        </w:rPr>
        <w:t xml:space="preserve"> </w:t>
      </w:r>
      <w:r>
        <w:t>Великой</w:t>
      </w:r>
      <w:r>
        <w:rPr>
          <w:spacing w:val="75"/>
        </w:rPr>
        <w:t xml:space="preserve"> </w:t>
      </w:r>
      <w:r>
        <w:rPr>
          <w:spacing w:val="-2"/>
        </w:rPr>
        <w:t>Отечественной</w:t>
      </w:r>
    </w:p>
    <w:p w14:paraId="0B482716" w14:textId="77777777" w:rsidR="0092341C" w:rsidRDefault="00DB6983" w:rsidP="00B41547">
      <w:pPr>
        <w:pStyle w:val="a4"/>
        <w:spacing w:before="2"/>
        <w:ind w:left="0" w:right="283" w:firstLine="0"/>
        <w:contextualSpacing/>
      </w:pPr>
      <w:r>
        <w:t>войны в 1941-1944 гг.</w:t>
      </w:r>
      <w:r>
        <w:rPr>
          <w:spacing w:val="40"/>
        </w:rPr>
        <w:t xml:space="preserve"> </w:t>
      </w:r>
      <w:r>
        <w:t>Прифронтовой тыл Карелии. Оккупационный режим. Особенности партизанского движения. Освобождение республики.</w:t>
      </w:r>
    </w:p>
    <w:p w14:paraId="6A102F1C" w14:textId="77777777" w:rsidR="0092341C" w:rsidRDefault="00DB6983" w:rsidP="00B41547">
      <w:pPr>
        <w:pStyle w:val="3"/>
        <w:spacing w:before="2" w:line="240" w:lineRule="auto"/>
        <w:ind w:left="0" w:right="283"/>
        <w:contextualSpacing/>
      </w:pPr>
      <w:r>
        <w:t>Тема</w:t>
      </w:r>
      <w:r>
        <w:rPr>
          <w:spacing w:val="-5"/>
        </w:rPr>
        <w:t xml:space="preserve"> </w:t>
      </w:r>
      <w:r>
        <w:t>21.</w:t>
      </w:r>
      <w:r>
        <w:rPr>
          <w:spacing w:val="-2"/>
        </w:rPr>
        <w:t xml:space="preserve"> </w:t>
      </w:r>
      <w:r>
        <w:t>Карелия</w:t>
      </w:r>
      <w:r>
        <w:rPr>
          <w:spacing w:val="-2"/>
        </w:rPr>
        <w:t xml:space="preserve"> </w:t>
      </w:r>
      <w:r>
        <w:t>в</w:t>
      </w:r>
      <w:r>
        <w:rPr>
          <w:spacing w:val="-2"/>
        </w:rPr>
        <w:t xml:space="preserve"> </w:t>
      </w:r>
      <w:r>
        <w:t>послевоенный</w:t>
      </w:r>
      <w:r>
        <w:rPr>
          <w:spacing w:val="-2"/>
        </w:rPr>
        <w:t xml:space="preserve"> период</w:t>
      </w:r>
    </w:p>
    <w:p w14:paraId="09EC4740" w14:textId="77777777" w:rsidR="0092341C" w:rsidRDefault="00DB6983" w:rsidP="00B41547">
      <w:pPr>
        <w:pStyle w:val="a4"/>
        <w:spacing w:before="2"/>
        <w:ind w:left="0" w:right="283"/>
        <w:contextualSpacing/>
      </w:pPr>
      <w:r>
        <w:t>Последствия войны. Восстановление промышленности, лесной отрасли, сельского хозяйства. Репрессии 30-50-х годов. Преобразование Карело-Финской ССР в Карельскую Автономную ССР в составе РСФСР.</w:t>
      </w:r>
    </w:p>
    <w:p w14:paraId="48762250" w14:textId="77777777" w:rsidR="0092341C" w:rsidRDefault="00DB6983" w:rsidP="00B41547">
      <w:pPr>
        <w:pStyle w:val="a4"/>
        <w:spacing w:before="2"/>
        <w:ind w:left="0" w:right="283" w:firstLine="0"/>
        <w:contextualSpacing/>
      </w:pPr>
      <w:r>
        <w:t>Принятие</w:t>
      </w:r>
      <w:r>
        <w:rPr>
          <w:spacing w:val="-5"/>
        </w:rPr>
        <w:t xml:space="preserve"> </w:t>
      </w:r>
      <w:r>
        <w:t>Конституции</w:t>
      </w:r>
      <w:r>
        <w:rPr>
          <w:spacing w:val="-4"/>
        </w:rPr>
        <w:t xml:space="preserve"> </w:t>
      </w:r>
      <w:r>
        <w:t>КАССР</w:t>
      </w:r>
      <w:r>
        <w:rPr>
          <w:spacing w:val="-4"/>
        </w:rPr>
        <w:t xml:space="preserve"> </w:t>
      </w:r>
      <w:r>
        <w:t>(1977</w:t>
      </w:r>
      <w:r>
        <w:rPr>
          <w:spacing w:val="-3"/>
        </w:rPr>
        <w:t xml:space="preserve"> </w:t>
      </w:r>
      <w:r>
        <w:rPr>
          <w:spacing w:val="-4"/>
        </w:rPr>
        <w:t>г.).</w:t>
      </w:r>
    </w:p>
    <w:p w14:paraId="770F3C83" w14:textId="77777777" w:rsidR="0092341C" w:rsidRDefault="00DB6983" w:rsidP="00B41547">
      <w:pPr>
        <w:pStyle w:val="3"/>
        <w:spacing w:before="2" w:line="240" w:lineRule="auto"/>
        <w:ind w:left="0" w:right="283"/>
        <w:contextualSpacing/>
      </w:pPr>
      <w:r>
        <w:t>Тема</w:t>
      </w:r>
      <w:r>
        <w:rPr>
          <w:spacing w:val="-3"/>
        </w:rPr>
        <w:t xml:space="preserve"> </w:t>
      </w:r>
      <w:r>
        <w:t>22.</w:t>
      </w:r>
      <w:r>
        <w:rPr>
          <w:spacing w:val="-2"/>
        </w:rPr>
        <w:t xml:space="preserve"> </w:t>
      </w:r>
      <w:r>
        <w:t>Карелия</w:t>
      </w:r>
      <w:r>
        <w:rPr>
          <w:spacing w:val="-2"/>
        </w:rPr>
        <w:t xml:space="preserve"> </w:t>
      </w:r>
      <w:r>
        <w:t>на</w:t>
      </w:r>
      <w:r>
        <w:rPr>
          <w:spacing w:val="-2"/>
        </w:rPr>
        <w:t xml:space="preserve"> </w:t>
      </w:r>
      <w:r>
        <w:t>современном</w:t>
      </w:r>
      <w:r>
        <w:rPr>
          <w:spacing w:val="-3"/>
        </w:rPr>
        <w:t xml:space="preserve"> </w:t>
      </w:r>
      <w:r>
        <w:rPr>
          <w:spacing w:val="-4"/>
        </w:rPr>
        <w:t>этапе</w:t>
      </w:r>
    </w:p>
    <w:p w14:paraId="1E916B8C" w14:textId="77777777" w:rsidR="0092341C" w:rsidRDefault="00DB6983" w:rsidP="00B41547">
      <w:pPr>
        <w:pStyle w:val="a4"/>
        <w:spacing w:before="2"/>
        <w:ind w:left="0" w:right="283"/>
        <w:contextualSpacing/>
      </w:pPr>
      <w:r>
        <w:t>Современная Карелия в период «перестройки» и перехода к рыночной экономике. Оживление общественной активности. Социально-экономические и политико- административные реформы. Декларация о государственном суверенитете КАССР (1990). Формирование новой политической системы. Преобразование КАССР</w:t>
      </w:r>
      <w:r>
        <w:rPr>
          <w:spacing w:val="40"/>
        </w:rPr>
        <w:t xml:space="preserve"> </w:t>
      </w:r>
      <w:r>
        <w:t xml:space="preserve">в Республику </w:t>
      </w:r>
      <w:r>
        <w:rPr>
          <w:spacing w:val="-2"/>
        </w:rPr>
        <w:t>Карелия.</w:t>
      </w:r>
    </w:p>
    <w:p w14:paraId="4BD79A5F" w14:textId="77777777" w:rsidR="0092341C" w:rsidRDefault="00DB6983" w:rsidP="00B41547">
      <w:pPr>
        <w:pStyle w:val="3"/>
        <w:spacing w:before="2" w:line="240" w:lineRule="auto"/>
        <w:ind w:left="0" w:right="283"/>
        <w:contextualSpacing/>
      </w:pPr>
      <w:r>
        <w:t>Раздел</w:t>
      </w:r>
      <w:r>
        <w:rPr>
          <w:spacing w:val="-1"/>
        </w:rPr>
        <w:t xml:space="preserve"> </w:t>
      </w:r>
      <w:r>
        <w:t>V.</w:t>
      </w:r>
      <w:r>
        <w:rPr>
          <w:spacing w:val="-1"/>
        </w:rPr>
        <w:t xml:space="preserve"> </w:t>
      </w:r>
      <w:r>
        <w:rPr>
          <w:spacing w:val="-2"/>
        </w:rPr>
        <w:t>Литература.</w:t>
      </w:r>
    </w:p>
    <w:p w14:paraId="294A176A" w14:textId="77777777" w:rsidR="0092341C" w:rsidRDefault="00DB6983" w:rsidP="00B41547">
      <w:pPr>
        <w:spacing w:before="2"/>
        <w:ind w:right="283"/>
        <w:contextualSpacing/>
        <w:rPr>
          <w:b/>
          <w:sz w:val="24"/>
        </w:rPr>
      </w:pPr>
      <w:r>
        <w:rPr>
          <w:b/>
          <w:sz w:val="24"/>
        </w:rPr>
        <w:t>Тема</w:t>
      </w:r>
      <w:r>
        <w:rPr>
          <w:b/>
          <w:spacing w:val="-1"/>
          <w:sz w:val="24"/>
        </w:rPr>
        <w:t xml:space="preserve"> </w:t>
      </w:r>
      <w:r>
        <w:rPr>
          <w:b/>
          <w:sz w:val="24"/>
        </w:rPr>
        <w:t>23.</w:t>
      </w:r>
      <w:r>
        <w:rPr>
          <w:b/>
          <w:spacing w:val="-1"/>
          <w:sz w:val="24"/>
        </w:rPr>
        <w:t xml:space="preserve"> </w:t>
      </w:r>
      <w:r>
        <w:rPr>
          <w:b/>
          <w:sz w:val="24"/>
        </w:rPr>
        <w:t>М.</w:t>
      </w:r>
      <w:r>
        <w:rPr>
          <w:b/>
          <w:spacing w:val="-1"/>
          <w:sz w:val="24"/>
        </w:rPr>
        <w:t xml:space="preserve"> </w:t>
      </w:r>
      <w:r>
        <w:rPr>
          <w:b/>
          <w:sz w:val="24"/>
        </w:rPr>
        <w:t>Пришвин.</w:t>
      </w:r>
      <w:r>
        <w:rPr>
          <w:b/>
          <w:spacing w:val="-1"/>
          <w:sz w:val="24"/>
        </w:rPr>
        <w:t xml:space="preserve"> </w:t>
      </w:r>
      <w:r>
        <w:rPr>
          <w:b/>
          <w:sz w:val="24"/>
        </w:rPr>
        <w:t>В</w:t>
      </w:r>
      <w:r>
        <w:rPr>
          <w:b/>
          <w:spacing w:val="-1"/>
          <w:sz w:val="24"/>
        </w:rPr>
        <w:t xml:space="preserve"> </w:t>
      </w:r>
      <w:r>
        <w:rPr>
          <w:b/>
          <w:sz w:val="24"/>
        </w:rPr>
        <w:t>краю</w:t>
      </w:r>
      <w:r>
        <w:rPr>
          <w:b/>
          <w:spacing w:val="-2"/>
          <w:sz w:val="24"/>
        </w:rPr>
        <w:t xml:space="preserve"> </w:t>
      </w:r>
      <w:r>
        <w:rPr>
          <w:b/>
          <w:sz w:val="24"/>
        </w:rPr>
        <w:t>леса,</w:t>
      </w:r>
      <w:r>
        <w:rPr>
          <w:b/>
          <w:spacing w:val="-1"/>
          <w:sz w:val="24"/>
        </w:rPr>
        <w:t xml:space="preserve"> </w:t>
      </w:r>
      <w:r>
        <w:rPr>
          <w:b/>
          <w:sz w:val="24"/>
        </w:rPr>
        <w:t>воды</w:t>
      </w:r>
      <w:r>
        <w:rPr>
          <w:b/>
          <w:spacing w:val="-1"/>
          <w:sz w:val="24"/>
        </w:rPr>
        <w:t xml:space="preserve"> </w:t>
      </w:r>
      <w:r>
        <w:rPr>
          <w:b/>
          <w:sz w:val="24"/>
        </w:rPr>
        <w:t>и</w:t>
      </w:r>
      <w:r>
        <w:rPr>
          <w:b/>
          <w:spacing w:val="-1"/>
          <w:sz w:val="24"/>
        </w:rPr>
        <w:t xml:space="preserve"> </w:t>
      </w:r>
      <w:r>
        <w:rPr>
          <w:b/>
          <w:spacing w:val="-2"/>
          <w:sz w:val="24"/>
        </w:rPr>
        <w:t>камня.</w:t>
      </w:r>
    </w:p>
    <w:p w14:paraId="1A70FC60" w14:textId="77777777" w:rsidR="0092341C" w:rsidRDefault="00DB6983" w:rsidP="00B41547">
      <w:pPr>
        <w:pStyle w:val="a4"/>
        <w:spacing w:before="2"/>
        <w:ind w:left="0" w:right="283" w:firstLine="0"/>
        <w:contextualSpacing/>
        <w:jc w:val="left"/>
      </w:pPr>
      <w:r>
        <w:t>Нравственные</w:t>
      </w:r>
      <w:r>
        <w:rPr>
          <w:spacing w:val="-7"/>
        </w:rPr>
        <w:t xml:space="preserve"> </w:t>
      </w:r>
      <w:r>
        <w:t>основы</w:t>
      </w:r>
      <w:r>
        <w:rPr>
          <w:spacing w:val="-4"/>
        </w:rPr>
        <w:t xml:space="preserve"> </w:t>
      </w:r>
      <w:r>
        <w:t>личности</w:t>
      </w:r>
      <w:r>
        <w:rPr>
          <w:spacing w:val="-3"/>
        </w:rPr>
        <w:t xml:space="preserve"> </w:t>
      </w:r>
      <w:r>
        <w:t>в</w:t>
      </w:r>
      <w:r>
        <w:rPr>
          <w:spacing w:val="-4"/>
        </w:rPr>
        <w:t xml:space="preserve"> </w:t>
      </w:r>
      <w:r>
        <w:t>осмыслении</w:t>
      </w:r>
      <w:r>
        <w:rPr>
          <w:spacing w:val="-4"/>
        </w:rPr>
        <w:t xml:space="preserve"> </w:t>
      </w:r>
      <w:r>
        <w:t>М.</w:t>
      </w:r>
      <w:r>
        <w:rPr>
          <w:spacing w:val="-3"/>
        </w:rPr>
        <w:t xml:space="preserve"> </w:t>
      </w:r>
      <w:r>
        <w:t>Пришвина</w:t>
      </w:r>
      <w:r>
        <w:rPr>
          <w:spacing w:val="-4"/>
        </w:rPr>
        <w:t xml:space="preserve"> </w:t>
      </w:r>
      <w:r>
        <w:t>(«Осударева</w:t>
      </w:r>
      <w:r>
        <w:rPr>
          <w:spacing w:val="-4"/>
        </w:rPr>
        <w:t xml:space="preserve"> </w:t>
      </w:r>
      <w:r>
        <w:rPr>
          <w:spacing w:val="-2"/>
        </w:rPr>
        <w:t>дорога»)</w:t>
      </w:r>
    </w:p>
    <w:p w14:paraId="7B8EB18F" w14:textId="77777777" w:rsidR="0092341C" w:rsidRDefault="00DB6983" w:rsidP="00B41547">
      <w:pPr>
        <w:pStyle w:val="3"/>
        <w:spacing w:before="2" w:line="240" w:lineRule="auto"/>
        <w:ind w:left="0" w:right="283"/>
        <w:contextualSpacing/>
        <w:jc w:val="left"/>
      </w:pPr>
      <w:r>
        <w:t>Тема</w:t>
      </w:r>
      <w:r>
        <w:rPr>
          <w:spacing w:val="-5"/>
        </w:rPr>
        <w:t xml:space="preserve"> </w:t>
      </w:r>
      <w:r>
        <w:t>24.</w:t>
      </w:r>
      <w:r>
        <w:rPr>
          <w:spacing w:val="-3"/>
        </w:rPr>
        <w:t xml:space="preserve"> </w:t>
      </w:r>
      <w:r>
        <w:t>Д.Гусаров.</w:t>
      </w:r>
      <w:r>
        <w:rPr>
          <w:spacing w:val="-3"/>
        </w:rPr>
        <w:t xml:space="preserve"> </w:t>
      </w:r>
      <w:r>
        <w:t>Партизанский</w:t>
      </w:r>
      <w:r>
        <w:rPr>
          <w:spacing w:val="-3"/>
        </w:rPr>
        <w:t xml:space="preserve"> </w:t>
      </w:r>
      <w:r>
        <w:rPr>
          <w:spacing w:val="-2"/>
        </w:rPr>
        <w:t>поход.</w:t>
      </w:r>
    </w:p>
    <w:p w14:paraId="2C3EAE1E" w14:textId="77777777" w:rsidR="0092341C" w:rsidRDefault="00DB6983" w:rsidP="00B41547">
      <w:pPr>
        <w:pStyle w:val="a4"/>
        <w:spacing w:before="2"/>
        <w:ind w:left="0" w:right="283" w:firstLine="0"/>
        <w:contextualSpacing/>
        <w:jc w:val="left"/>
      </w:pPr>
      <w:r>
        <w:t>Искусство</w:t>
      </w:r>
      <w:r>
        <w:rPr>
          <w:spacing w:val="27"/>
        </w:rPr>
        <w:t xml:space="preserve"> </w:t>
      </w:r>
      <w:r>
        <w:t>как</w:t>
      </w:r>
      <w:r>
        <w:rPr>
          <w:spacing w:val="32"/>
        </w:rPr>
        <w:t xml:space="preserve"> </w:t>
      </w:r>
      <w:r>
        <w:t>способ</w:t>
      </w:r>
      <w:r>
        <w:rPr>
          <w:spacing w:val="31"/>
        </w:rPr>
        <w:t xml:space="preserve"> </w:t>
      </w:r>
      <w:r>
        <w:t>духовного</w:t>
      </w:r>
      <w:r>
        <w:rPr>
          <w:spacing w:val="28"/>
        </w:rPr>
        <w:t xml:space="preserve"> </w:t>
      </w:r>
      <w:r>
        <w:t>противостояния</w:t>
      </w:r>
      <w:r>
        <w:rPr>
          <w:spacing w:val="28"/>
        </w:rPr>
        <w:t xml:space="preserve"> </w:t>
      </w:r>
      <w:r>
        <w:t>войне</w:t>
      </w:r>
      <w:r>
        <w:rPr>
          <w:spacing w:val="28"/>
        </w:rPr>
        <w:t xml:space="preserve"> </w:t>
      </w:r>
      <w:r>
        <w:t>в</w:t>
      </w:r>
      <w:r>
        <w:rPr>
          <w:spacing w:val="28"/>
        </w:rPr>
        <w:t xml:space="preserve"> </w:t>
      </w:r>
      <w:r>
        <w:t>повести</w:t>
      </w:r>
      <w:r>
        <w:rPr>
          <w:spacing w:val="29"/>
        </w:rPr>
        <w:t xml:space="preserve"> </w:t>
      </w:r>
      <w:r>
        <w:t>Д.</w:t>
      </w:r>
      <w:r>
        <w:rPr>
          <w:spacing w:val="28"/>
        </w:rPr>
        <w:t xml:space="preserve"> </w:t>
      </w:r>
      <w:r>
        <w:t>И.</w:t>
      </w:r>
      <w:r>
        <w:rPr>
          <w:spacing w:val="28"/>
        </w:rPr>
        <w:t xml:space="preserve"> </w:t>
      </w:r>
      <w:r>
        <w:rPr>
          <w:spacing w:val="-2"/>
        </w:rPr>
        <w:t>Гусарова</w:t>
      </w:r>
    </w:p>
    <w:p w14:paraId="7BAA6F6A" w14:textId="77777777" w:rsidR="0092341C" w:rsidRDefault="00DB6983" w:rsidP="00B41547">
      <w:pPr>
        <w:pStyle w:val="a4"/>
        <w:spacing w:before="2"/>
        <w:ind w:left="0" w:right="283" w:firstLine="0"/>
        <w:contextualSpacing/>
        <w:jc w:val="left"/>
      </w:pPr>
      <w:r>
        <w:t>«Партизанская</w:t>
      </w:r>
      <w:r>
        <w:rPr>
          <w:spacing w:val="-7"/>
        </w:rPr>
        <w:t xml:space="preserve"> </w:t>
      </w:r>
      <w:r>
        <w:rPr>
          <w:spacing w:val="-2"/>
        </w:rPr>
        <w:t>музыка».</w:t>
      </w:r>
    </w:p>
    <w:p w14:paraId="54813064" w14:textId="77777777" w:rsidR="0092341C" w:rsidRDefault="00DB6983" w:rsidP="00B41547">
      <w:pPr>
        <w:pStyle w:val="3"/>
        <w:spacing w:before="2" w:line="240" w:lineRule="auto"/>
        <w:ind w:left="0" w:right="283"/>
        <w:contextualSpacing/>
        <w:jc w:val="left"/>
      </w:pPr>
      <w:r>
        <w:t>Тема</w:t>
      </w:r>
      <w:r>
        <w:rPr>
          <w:spacing w:val="-2"/>
        </w:rPr>
        <w:t xml:space="preserve"> </w:t>
      </w:r>
      <w:r>
        <w:t>25.</w:t>
      </w:r>
      <w:r>
        <w:rPr>
          <w:spacing w:val="-2"/>
        </w:rPr>
        <w:t xml:space="preserve"> </w:t>
      </w:r>
      <w:r>
        <w:t>Ортье</w:t>
      </w:r>
      <w:r>
        <w:rPr>
          <w:spacing w:val="-2"/>
        </w:rPr>
        <w:t xml:space="preserve"> </w:t>
      </w:r>
      <w:r>
        <w:t>Степанов.</w:t>
      </w:r>
      <w:r>
        <w:rPr>
          <w:spacing w:val="-2"/>
        </w:rPr>
        <w:t xml:space="preserve"> </w:t>
      </w:r>
      <w:r>
        <w:t>На</w:t>
      </w:r>
      <w:r>
        <w:rPr>
          <w:spacing w:val="-1"/>
        </w:rPr>
        <w:t xml:space="preserve"> </w:t>
      </w:r>
      <w:r>
        <w:t>земле</w:t>
      </w:r>
      <w:r>
        <w:rPr>
          <w:spacing w:val="-4"/>
        </w:rPr>
        <w:t xml:space="preserve"> </w:t>
      </w:r>
      <w:r>
        <w:t>своих</w:t>
      </w:r>
      <w:r>
        <w:rPr>
          <w:spacing w:val="-1"/>
        </w:rPr>
        <w:t xml:space="preserve"> </w:t>
      </w:r>
      <w:r>
        <w:rPr>
          <w:spacing w:val="-2"/>
        </w:rPr>
        <w:t>предков.</w:t>
      </w:r>
    </w:p>
    <w:p w14:paraId="7B2A41F8" w14:textId="77777777" w:rsidR="0092341C" w:rsidRDefault="00DB6983" w:rsidP="00B41547">
      <w:pPr>
        <w:pStyle w:val="a4"/>
        <w:spacing w:before="2"/>
        <w:ind w:left="0" w:right="283" w:firstLine="0"/>
        <w:contextualSpacing/>
        <w:jc w:val="left"/>
      </w:pPr>
      <w:r>
        <w:t>Темы</w:t>
      </w:r>
      <w:r>
        <w:rPr>
          <w:spacing w:val="-4"/>
        </w:rPr>
        <w:t xml:space="preserve"> </w:t>
      </w:r>
      <w:r>
        <w:t>семьи,</w:t>
      </w:r>
      <w:r>
        <w:rPr>
          <w:spacing w:val="-2"/>
        </w:rPr>
        <w:t xml:space="preserve"> </w:t>
      </w:r>
      <w:r>
        <w:t>рода,</w:t>
      </w:r>
      <w:r>
        <w:rPr>
          <w:spacing w:val="-2"/>
        </w:rPr>
        <w:t xml:space="preserve"> </w:t>
      </w:r>
      <w:r>
        <w:t>связи</w:t>
      </w:r>
      <w:r>
        <w:rPr>
          <w:spacing w:val="-2"/>
        </w:rPr>
        <w:t xml:space="preserve"> </w:t>
      </w:r>
      <w:r>
        <w:t>поколений</w:t>
      </w:r>
      <w:r>
        <w:rPr>
          <w:spacing w:val="-1"/>
        </w:rPr>
        <w:t xml:space="preserve"> </w:t>
      </w:r>
      <w:r>
        <w:t>в</w:t>
      </w:r>
      <w:r>
        <w:rPr>
          <w:spacing w:val="-3"/>
        </w:rPr>
        <w:t xml:space="preserve"> </w:t>
      </w:r>
      <w:r>
        <w:t>творчестве</w:t>
      </w:r>
      <w:r>
        <w:rPr>
          <w:spacing w:val="-4"/>
        </w:rPr>
        <w:t xml:space="preserve"> </w:t>
      </w:r>
      <w:r>
        <w:t>О.</w:t>
      </w:r>
      <w:r>
        <w:rPr>
          <w:spacing w:val="-1"/>
        </w:rPr>
        <w:t xml:space="preserve"> </w:t>
      </w:r>
      <w:r>
        <w:rPr>
          <w:spacing w:val="-2"/>
        </w:rPr>
        <w:t>Степанова</w:t>
      </w:r>
    </w:p>
    <w:p w14:paraId="1F31B88A" w14:textId="77777777" w:rsidR="0092341C" w:rsidRDefault="00DB6983" w:rsidP="00B41547">
      <w:pPr>
        <w:pStyle w:val="3"/>
        <w:spacing w:before="2" w:line="240" w:lineRule="auto"/>
        <w:ind w:left="0" w:right="283"/>
        <w:contextualSpacing/>
        <w:jc w:val="left"/>
      </w:pPr>
      <w:r>
        <w:t>Раздел</w:t>
      </w:r>
      <w:r>
        <w:rPr>
          <w:spacing w:val="-1"/>
        </w:rPr>
        <w:t xml:space="preserve"> </w:t>
      </w:r>
      <w:r>
        <w:t>VI.</w:t>
      </w:r>
      <w:r>
        <w:rPr>
          <w:spacing w:val="-1"/>
        </w:rPr>
        <w:t xml:space="preserve"> </w:t>
      </w:r>
      <w:r>
        <w:t>Культура</w:t>
      </w:r>
      <w:r>
        <w:rPr>
          <w:spacing w:val="-3"/>
        </w:rPr>
        <w:t xml:space="preserve"> </w:t>
      </w:r>
      <w:r>
        <w:t>и</w:t>
      </w:r>
      <w:r>
        <w:rPr>
          <w:spacing w:val="56"/>
        </w:rPr>
        <w:t xml:space="preserve"> </w:t>
      </w:r>
      <w:r>
        <w:rPr>
          <w:spacing w:val="-2"/>
        </w:rPr>
        <w:t>искусство.</w:t>
      </w:r>
    </w:p>
    <w:p w14:paraId="518139E8" w14:textId="77777777" w:rsidR="0092341C" w:rsidRDefault="00DB6983" w:rsidP="00B41547">
      <w:pPr>
        <w:spacing w:before="2"/>
        <w:ind w:right="283"/>
        <w:contextualSpacing/>
        <w:rPr>
          <w:b/>
          <w:sz w:val="24"/>
        </w:rPr>
      </w:pPr>
      <w:r>
        <w:rPr>
          <w:b/>
          <w:sz w:val="24"/>
        </w:rPr>
        <w:t>Тема</w:t>
      </w:r>
      <w:r>
        <w:rPr>
          <w:b/>
          <w:spacing w:val="-5"/>
          <w:sz w:val="24"/>
        </w:rPr>
        <w:t xml:space="preserve"> </w:t>
      </w:r>
      <w:r>
        <w:rPr>
          <w:b/>
          <w:sz w:val="24"/>
        </w:rPr>
        <w:t>26.</w:t>
      </w:r>
      <w:r>
        <w:rPr>
          <w:b/>
          <w:spacing w:val="-2"/>
          <w:sz w:val="24"/>
        </w:rPr>
        <w:t xml:space="preserve"> </w:t>
      </w:r>
      <w:r>
        <w:rPr>
          <w:b/>
          <w:sz w:val="24"/>
        </w:rPr>
        <w:t>Культура</w:t>
      </w:r>
      <w:r>
        <w:rPr>
          <w:b/>
          <w:spacing w:val="-2"/>
          <w:sz w:val="24"/>
        </w:rPr>
        <w:t xml:space="preserve"> </w:t>
      </w:r>
      <w:r>
        <w:rPr>
          <w:b/>
          <w:sz w:val="24"/>
        </w:rPr>
        <w:t>Карелии</w:t>
      </w:r>
      <w:r>
        <w:rPr>
          <w:b/>
          <w:spacing w:val="-2"/>
          <w:sz w:val="24"/>
        </w:rPr>
        <w:t xml:space="preserve"> </w:t>
      </w:r>
      <w:r>
        <w:rPr>
          <w:b/>
          <w:sz w:val="24"/>
        </w:rPr>
        <w:t>в</w:t>
      </w:r>
      <w:r>
        <w:rPr>
          <w:b/>
          <w:spacing w:val="-2"/>
          <w:sz w:val="24"/>
        </w:rPr>
        <w:t xml:space="preserve"> </w:t>
      </w:r>
      <w:r>
        <w:rPr>
          <w:b/>
          <w:sz w:val="24"/>
        </w:rPr>
        <w:t>советский</w:t>
      </w:r>
      <w:r>
        <w:rPr>
          <w:b/>
          <w:spacing w:val="-4"/>
          <w:sz w:val="24"/>
        </w:rPr>
        <w:t xml:space="preserve"> </w:t>
      </w:r>
      <w:r>
        <w:rPr>
          <w:b/>
          <w:spacing w:val="-2"/>
          <w:sz w:val="24"/>
        </w:rPr>
        <w:t>период.</w:t>
      </w:r>
    </w:p>
    <w:p w14:paraId="659766D3" w14:textId="77777777" w:rsidR="0092341C" w:rsidRDefault="00DB6983" w:rsidP="00B41547">
      <w:pPr>
        <w:pStyle w:val="a4"/>
        <w:spacing w:before="2"/>
        <w:ind w:left="0" w:right="283"/>
        <w:contextualSpacing/>
      </w:pPr>
      <w:r>
        <w:t>Ликвидация неграмотности. Развитие системы народного образования. Наука и научные учреждения. Развитие профессиональных форм художественной культуры: литературы, музыки, театра, изобразительного искусства. Культурные центры Карелии. Идеологизация и политизация культуры. Проблема развития культуры в многонациональной республике. Изменения в национально-языковой политике в 20-90-е годы. Деятели науки, культуры и искусства Карелии.</w:t>
      </w:r>
    </w:p>
    <w:p w14:paraId="7C509BEB" w14:textId="77777777" w:rsidR="0092341C" w:rsidRDefault="00DB6983" w:rsidP="00B41547">
      <w:pPr>
        <w:pStyle w:val="3"/>
        <w:spacing w:before="2" w:line="240" w:lineRule="auto"/>
        <w:ind w:left="0" w:right="283"/>
        <w:contextualSpacing/>
      </w:pPr>
      <w:r>
        <w:t>Тема</w:t>
      </w:r>
      <w:r>
        <w:rPr>
          <w:spacing w:val="-2"/>
        </w:rPr>
        <w:t xml:space="preserve"> </w:t>
      </w:r>
      <w:r>
        <w:t>27.</w:t>
      </w:r>
      <w:r>
        <w:rPr>
          <w:spacing w:val="-1"/>
        </w:rPr>
        <w:t xml:space="preserve"> </w:t>
      </w:r>
      <w:r>
        <w:t>Архитектура</w:t>
      </w:r>
      <w:r>
        <w:rPr>
          <w:spacing w:val="-4"/>
        </w:rPr>
        <w:t xml:space="preserve"> </w:t>
      </w:r>
      <w:r>
        <w:rPr>
          <w:spacing w:val="-2"/>
        </w:rPr>
        <w:t>Карелии.</w:t>
      </w:r>
    </w:p>
    <w:p w14:paraId="3B7A7C75" w14:textId="77777777" w:rsidR="0092341C" w:rsidRDefault="00DB6983" w:rsidP="00B41547">
      <w:pPr>
        <w:pStyle w:val="a4"/>
        <w:spacing w:before="2"/>
        <w:ind w:left="0" w:right="283"/>
        <w:contextualSpacing/>
      </w:pPr>
      <w:r>
        <w:t>Архитектура Петрозаводска XX века. Характерные черты города. Особенности застройки. Исторические и современные районы города.</w:t>
      </w:r>
    </w:p>
    <w:p w14:paraId="65057888" w14:textId="77777777" w:rsidR="0092341C" w:rsidRDefault="00DB6983" w:rsidP="00B41547">
      <w:pPr>
        <w:pStyle w:val="3"/>
        <w:spacing w:before="2" w:line="240" w:lineRule="auto"/>
        <w:ind w:left="0" w:right="283"/>
        <w:contextualSpacing/>
      </w:pPr>
      <w:r>
        <w:t>Тема</w:t>
      </w:r>
      <w:r>
        <w:rPr>
          <w:spacing w:val="-2"/>
        </w:rPr>
        <w:t xml:space="preserve"> </w:t>
      </w:r>
      <w:r>
        <w:t>28.</w:t>
      </w:r>
      <w:r>
        <w:rPr>
          <w:spacing w:val="-3"/>
        </w:rPr>
        <w:t xml:space="preserve"> </w:t>
      </w:r>
      <w:r>
        <w:t>Монументальное</w:t>
      </w:r>
      <w:r>
        <w:rPr>
          <w:spacing w:val="-2"/>
        </w:rPr>
        <w:t xml:space="preserve"> </w:t>
      </w:r>
      <w:r>
        <w:t>искусство</w:t>
      </w:r>
      <w:r>
        <w:rPr>
          <w:spacing w:val="-2"/>
        </w:rPr>
        <w:t xml:space="preserve"> </w:t>
      </w:r>
      <w:r>
        <w:t>и</w:t>
      </w:r>
      <w:r>
        <w:rPr>
          <w:spacing w:val="-2"/>
        </w:rPr>
        <w:t xml:space="preserve"> скульптура.</w:t>
      </w:r>
    </w:p>
    <w:p w14:paraId="4A9F6919" w14:textId="77777777" w:rsidR="0092341C" w:rsidRDefault="00DB6983" w:rsidP="00B41547">
      <w:pPr>
        <w:pStyle w:val="a4"/>
        <w:spacing w:before="2"/>
        <w:ind w:left="0" w:right="283"/>
        <w:contextualSpacing/>
      </w:pPr>
      <w:r>
        <w:t>Знакомство с произведениями выдающихся карельских мастеров скульптуры: Л. Ланкинен, Г. Лангинен. Э.Акулов, Л. Давидян, М. Коппалев.</w:t>
      </w:r>
    </w:p>
    <w:p w14:paraId="608FBEE5" w14:textId="77777777" w:rsidR="0092341C" w:rsidRDefault="00DB6983" w:rsidP="00B41547">
      <w:pPr>
        <w:pStyle w:val="3"/>
        <w:spacing w:before="2" w:line="240" w:lineRule="auto"/>
        <w:ind w:left="0" w:right="283"/>
        <w:contextualSpacing/>
      </w:pPr>
      <w:r>
        <w:t>Тема</w:t>
      </w:r>
      <w:r>
        <w:rPr>
          <w:spacing w:val="-1"/>
        </w:rPr>
        <w:t xml:space="preserve"> </w:t>
      </w:r>
      <w:r>
        <w:t>29.</w:t>
      </w:r>
      <w:r>
        <w:rPr>
          <w:spacing w:val="-1"/>
        </w:rPr>
        <w:t xml:space="preserve"> </w:t>
      </w:r>
      <w:r>
        <w:t>Живопись</w:t>
      </w:r>
      <w:r>
        <w:rPr>
          <w:spacing w:val="-1"/>
        </w:rPr>
        <w:t xml:space="preserve"> </w:t>
      </w:r>
      <w:r>
        <w:t>и</w:t>
      </w:r>
      <w:r>
        <w:rPr>
          <w:spacing w:val="-2"/>
        </w:rPr>
        <w:t xml:space="preserve"> графика.</w:t>
      </w:r>
    </w:p>
    <w:p w14:paraId="059B36BB" w14:textId="77777777" w:rsidR="0092341C" w:rsidRDefault="00DB6983" w:rsidP="00B41547">
      <w:pPr>
        <w:pStyle w:val="a4"/>
        <w:spacing w:before="2"/>
        <w:ind w:left="0" w:right="283"/>
        <w:contextualSpacing/>
      </w:pPr>
      <w:r>
        <w:t>Знакомство с произведениями выдающихся карельских мастеров изобразительного искусства: С. Юнтунен, О. Юнтунен, В. Авдышев, А. Авдышев, М. Юфа, Т. Юфа, В. Чекмасов, Е.Пехова.</w:t>
      </w:r>
    </w:p>
    <w:p w14:paraId="2E8F47C0" w14:textId="77777777" w:rsidR="0092341C" w:rsidRDefault="00DB6983" w:rsidP="00B41547">
      <w:pPr>
        <w:pStyle w:val="3"/>
        <w:spacing w:before="2" w:line="240" w:lineRule="auto"/>
        <w:ind w:left="0" w:right="283"/>
        <w:contextualSpacing/>
      </w:pPr>
      <w:r>
        <w:t>Тема</w:t>
      </w:r>
      <w:r>
        <w:rPr>
          <w:spacing w:val="-3"/>
        </w:rPr>
        <w:t xml:space="preserve"> </w:t>
      </w:r>
      <w:r>
        <w:t>30.Театры</w:t>
      </w:r>
      <w:r>
        <w:rPr>
          <w:spacing w:val="-3"/>
        </w:rPr>
        <w:t xml:space="preserve"> </w:t>
      </w:r>
      <w:r>
        <w:rPr>
          <w:spacing w:val="-2"/>
        </w:rPr>
        <w:t>Карелии.</w:t>
      </w:r>
    </w:p>
    <w:p w14:paraId="49C063D8" w14:textId="77777777" w:rsidR="0092341C" w:rsidRDefault="00DB6983" w:rsidP="00B41547">
      <w:pPr>
        <w:pStyle w:val="a4"/>
        <w:spacing w:before="2"/>
        <w:ind w:left="0" w:right="283"/>
        <w:contextualSpacing/>
      </w:pPr>
      <w:r>
        <w:t>Театры Петрозаводска. Изобразительное искусство в театре. Общие законы восприятия композиции</w:t>
      </w:r>
      <w:r>
        <w:rPr>
          <w:spacing w:val="40"/>
        </w:rPr>
        <w:t xml:space="preserve"> </w:t>
      </w:r>
      <w:r>
        <w:t>картины и сцены. Художники театра: В. Скорик, Э. Тимонен, В. Поляков. X. Скалдина.</w:t>
      </w:r>
    </w:p>
    <w:p w14:paraId="74C3402A" w14:textId="77777777" w:rsidR="0092341C" w:rsidRDefault="00DB6983" w:rsidP="00B41547">
      <w:pPr>
        <w:pStyle w:val="3"/>
        <w:spacing w:before="2" w:line="240" w:lineRule="auto"/>
        <w:ind w:left="0" w:right="283"/>
        <w:contextualSpacing/>
      </w:pPr>
      <w:r>
        <w:t>Тема</w:t>
      </w:r>
      <w:r>
        <w:rPr>
          <w:spacing w:val="-1"/>
        </w:rPr>
        <w:t xml:space="preserve"> </w:t>
      </w:r>
      <w:r>
        <w:t xml:space="preserve">31. </w:t>
      </w:r>
      <w:r>
        <w:rPr>
          <w:spacing w:val="-2"/>
        </w:rPr>
        <w:t>Музыка</w:t>
      </w:r>
    </w:p>
    <w:p w14:paraId="01817E47" w14:textId="77777777" w:rsidR="0092341C" w:rsidRDefault="00DB6983" w:rsidP="00B41547">
      <w:pPr>
        <w:pStyle w:val="a4"/>
        <w:spacing w:before="2"/>
        <w:ind w:left="0" w:right="283"/>
        <w:contextualSpacing/>
      </w:pPr>
      <w:r>
        <w:t>Музыкальная жизнь Карелии. Народное музыкальное творчество. Роль народной музыки в музыкальной культуре Карелии. Известные карельские музыкальные</w:t>
      </w:r>
      <w:r>
        <w:rPr>
          <w:spacing w:val="40"/>
        </w:rPr>
        <w:t xml:space="preserve"> </w:t>
      </w:r>
      <w:r>
        <w:t>коллективы</w:t>
      </w:r>
      <w:r>
        <w:rPr>
          <w:spacing w:val="49"/>
          <w:w w:val="150"/>
        </w:rPr>
        <w:t xml:space="preserve"> </w:t>
      </w:r>
      <w:r>
        <w:t>(Государственный</w:t>
      </w:r>
      <w:r>
        <w:rPr>
          <w:spacing w:val="53"/>
          <w:w w:val="150"/>
        </w:rPr>
        <w:t xml:space="preserve"> </w:t>
      </w:r>
      <w:r>
        <w:t>ансамбль</w:t>
      </w:r>
      <w:r>
        <w:rPr>
          <w:spacing w:val="59"/>
          <w:w w:val="150"/>
        </w:rPr>
        <w:t xml:space="preserve"> </w:t>
      </w:r>
      <w:r>
        <w:t>«Кантеле»,</w:t>
      </w:r>
      <w:r>
        <w:rPr>
          <w:spacing w:val="55"/>
          <w:w w:val="150"/>
        </w:rPr>
        <w:t xml:space="preserve"> </w:t>
      </w:r>
      <w:r>
        <w:t>Оркестр</w:t>
      </w:r>
      <w:r>
        <w:rPr>
          <w:spacing w:val="53"/>
          <w:w w:val="150"/>
        </w:rPr>
        <w:t xml:space="preserve"> </w:t>
      </w:r>
      <w:r>
        <w:t>народных</w:t>
      </w:r>
      <w:r>
        <w:rPr>
          <w:spacing w:val="55"/>
          <w:w w:val="150"/>
        </w:rPr>
        <w:t xml:space="preserve"> </w:t>
      </w:r>
      <w:r>
        <w:rPr>
          <w:spacing w:val="-2"/>
        </w:rPr>
        <w:t>инструментов</w:t>
      </w:r>
    </w:p>
    <w:p w14:paraId="5FD61660" w14:textId="77777777" w:rsidR="0092341C" w:rsidRDefault="00DB6983" w:rsidP="00B41547">
      <w:pPr>
        <w:pStyle w:val="a4"/>
        <w:spacing w:before="2"/>
        <w:ind w:left="0" w:right="283" w:firstLine="0"/>
        <w:contextualSpacing/>
      </w:pPr>
      <w:r>
        <w:t>«Онего»). Центры музыкальной культуры Карелии (Карельская филармония, Государственная консерватория им. А.К. Глазунова)</w:t>
      </w:r>
    </w:p>
    <w:p w14:paraId="33253DA3" w14:textId="77777777" w:rsidR="0092341C" w:rsidRDefault="00DB6983" w:rsidP="00B41547">
      <w:pPr>
        <w:pStyle w:val="3"/>
        <w:spacing w:before="2" w:line="240" w:lineRule="auto"/>
        <w:ind w:left="0" w:right="283"/>
        <w:contextualSpacing/>
        <w:jc w:val="left"/>
      </w:pPr>
      <w:r>
        <w:t>Тема</w:t>
      </w:r>
      <w:r>
        <w:rPr>
          <w:spacing w:val="-9"/>
        </w:rPr>
        <w:t xml:space="preserve"> </w:t>
      </w:r>
      <w:r>
        <w:t>32.</w:t>
      </w:r>
      <w:r>
        <w:rPr>
          <w:spacing w:val="-9"/>
        </w:rPr>
        <w:t xml:space="preserve"> </w:t>
      </w:r>
      <w:r>
        <w:t>Наука.</w:t>
      </w:r>
      <w:r>
        <w:rPr>
          <w:spacing w:val="-9"/>
        </w:rPr>
        <w:t xml:space="preserve"> </w:t>
      </w:r>
      <w:r>
        <w:t>Библиотеки.</w:t>
      </w:r>
      <w:r>
        <w:rPr>
          <w:spacing w:val="-9"/>
        </w:rPr>
        <w:t xml:space="preserve"> </w:t>
      </w:r>
      <w:r>
        <w:t>Музеи. Тема 33. Моя малая Родина.</w:t>
      </w:r>
    </w:p>
    <w:p w14:paraId="36BA7693" w14:textId="77777777" w:rsidR="0092341C" w:rsidRDefault="00DB6983" w:rsidP="00B41547">
      <w:pPr>
        <w:pStyle w:val="a4"/>
        <w:spacing w:before="2"/>
        <w:ind w:left="0" w:right="283" w:firstLine="0"/>
        <w:contextualSpacing/>
        <w:jc w:val="left"/>
      </w:pPr>
      <w:r>
        <w:t>Заключительный</w:t>
      </w:r>
      <w:r>
        <w:rPr>
          <w:spacing w:val="-1"/>
        </w:rPr>
        <w:t xml:space="preserve"> </w:t>
      </w:r>
      <w:r>
        <w:t>урок</w:t>
      </w:r>
      <w:r>
        <w:rPr>
          <w:spacing w:val="-2"/>
        </w:rPr>
        <w:t xml:space="preserve"> </w:t>
      </w:r>
      <w:r>
        <w:t>по</w:t>
      </w:r>
      <w:r>
        <w:rPr>
          <w:spacing w:val="-3"/>
        </w:rPr>
        <w:t xml:space="preserve"> </w:t>
      </w:r>
      <w:r>
        <w:t>курсу</w:t>
      </w:r>
      <w:r>
        <w:rPr>
          <w:spacing w:val="-8"/>
        </w:rPr>
        <w:t xml:space="preserve"> </w:t>
      </w:r>
      <w:r>
        <w:t>Моя</w:t>
      </w:r>
      <w:r>
        <w:rPr>
          <w:spacing w:val="-3"/>
        </w:rPr>
        <w:t xml:space="preserve"> </w:t>
      </w:r>
      <w:r>
        <w:rPr>
          <w:spacing w:val="-2"/>
        </w:rPr>
        <w:t>Карелия</w:t>
      </w:r>
    </w:p>
    <w:p w14:paraId="2A63AF82" w14:textId="77777777" w:rsidR="0092341C" w:rsidRDefault="0092341C" w:rsidP="00B41547">
      <w:pPr>
        <w:pStyle w:val="a4"/>
        <w:spacing w:before="2"/>
        <w:ind w:left="0" w:right="283" w:firstLine="0"/>
        <w:contextualSpacing/>
        <w:jc w:val="left"/>
      </w:pPr>
    </w:p>
    <w:p w14:paraId="4D50DA5A" w14:textId="77777777" w:rsidR="0092341C" w:rsidRDefault="00DB6983" w:rsidP="00B41547">
      <w:pPr>
        <w:pStyle w:val="a4"/>
        <w:spacing w:before="2"/>
        <w:ind w:left="0" w:right="283" w:hanging="236"/>
        <w:contextualSpacing/>
        <w:jc w:val="left"/>
      </w:pPr>
      <w:r>
        <w:rPr>
          <w:u w:val="single"/>
        </w:rPr>
        <w:t>ПЛАНИРУЕМЫЕ</w:t>
      </w:r>
      <w:r>
        <w:rPr>
          <w:spacing w:val="-8"/>
          <w:u w:val="single"/>
        </w:rPr>
        <w:t xml:space="preserve"> </w:t>
      </w:r>
      <w:r>
        <w:rPr>
          <w:u w:val="single"/>
        </w:rPr>
        <w:t>РЕЗУЛЬТАТЫ</w:t>
      </w:r>
      <w:r>
        <w:rPr>
          <w:spacing w:val="-8"/>
          <w:u w:val="single"/>
        </w:rPr>
        <w:t xml:space="preserve"> </w:t>
      </w:r>
      <w:r>
        <w:rPr>
          <w:u w:val="single"/>
        </w:rPr>
        <w:t>ОСВОЕНИЯ</w:t>
      </w:r>
      <w:r>
        <w:rPr>
          <w:spacing w:val="-8"/>
          <w:u w:val="single"/>
        </w:rPr>
        <w:t xml:space="preserve"> </w:t>
      </w:r>
      <w:r>
        <w:rPr>
          <w:u w:val="single"/>
        </w:rPr>
        <w:t>УЧЕБНОГО</w:t>
      </w:r>
      <w:r>
        <w:rPr>
          <w:spacing w:val="-8"/>
          <w:u w:val="single"/>
        </w:rPr>
        <w:t xml:space="preserve"> </w:t>
      </w:r>
      <w:r>
        <w:rPr>
          <w:u w:val="single"/>
        </w:rPr>
        <w:t>ПРЕДМЕТА</w:t>
      </w:r>
      <w:r>
        <w:rPr>
          <w:spacing w:val="-5"/>
          <w:u w:val="single"/>
        </w:rPr>
        <w:t xml:space="preserve"> </w:t>
      </w:r>
      <w:r>
        <w:rPr>
          <w:u w:val="single"/>
        </w:rPr>
        <w:t>«МОЯ</w:t>
      </w:r>
      <w:r>
        <w:t xml:space="preserve"> </w:t>
      </w:r>
      <w:r>
        <w:rPr>
          <w:u w:val="single"/>
        </w:rPr>
        <w:t>КАРЕЛИЯ» НА УРОВНЕ ОСНОВНОГО ОБЩЕГО ОБРАЗОВАНИЯ</w:t>
      </w:r>
    </w:p>
    <w:p w14:paraId="31D59D84" w14:textId="77777777" w:rsidR="0092341C" w:rsidRDefault="0092341C" w:rsidP="00B41547">
      <w:pPr>
        <w:pStyle w:val="a4"/>
        <w:spacing w:before="2"/>
        <w:ind w:left="0" w:right="283" w:firstLine="0"/>
        <w:contextualSpacing/>
        <w:jc w:val="left"/>
      </w:pPr>
    </w:p>
    <w:p w14:paraId="6B089D3A" w14:textId="77777777" w:rsidR="0092341C" w:rsidRDefault="00DB6983" w:rsidP="00B41547">
      <w:pPr>
        <w:pStyle w:val="a4"/>
        <w:spacing w:before="2"/>
        <w:ind w:left="0" w:right="283" w:firstLine="0"/>
        <w:contextualSpacing/>
        <w:jc w:val="left"/>
      </w:pPr>
      <w:r>
        <w:rPr>
          <w:u w:val="single"/>
        </w:rPr>
        <w:t>ЛИЧНОСТНЫЕ</w:t>
      </w:r>
      <w:r>
        <w:rPr>
          <w:spacing w:val="-9"/>
          <w:u w:val="single"/>
        </w:rPr>
        <w:t xml:space="preserve"> </w:t>
      </w:r>
      <w:r>
        <w:rPr>
          <w:spacing w:val="-2"/>
          <w:u w:val="single"/>
        </w:rPr>
        <w:t>РЕЗУЛЬТАТЫ</w:t>
      </w:r>
    </w:p>
    <w:p w14:paraId="4484B6D3" w14:textId="77777777" w:rsidR="0092341C" w:rsidRDefault="00DB6983" w:rsidP="00B41547">
      <w:pPr>
        <w:pStyle w:val="a4"/>
        <w:spacing w:before="2"/>
        <w:ind w:left="0" w:right="283"/>
        <w:contextualSpacing/>
      </w:pPr>
      <w:r>
        <w:t>Личностные результаты освоения программы основного общего образования по предмету</w:t>
      </w:r>
      <w:r>
        <w:rPr>
          <w:spacing w:val="-2"/>
        </w:rPr>
        <w:t xml:space="preserve"> </w:t>
      </w:r>
      <w:r>
        <w:t>«Моя</w:t>
      </w:r>
      <w:r>
        <w:rPr>
          <w:spacing w:val="-2"/>
        </w:rPr>
        <w:t xml:space="preserve"> </w:t>
      </w:r>
      <w:r>
        <w:t>Карелия»</w:t>
      </w:r>
      <w:r>
        <w:rPr>
          <w:spacing w:val="-12"/>
        </w:rPr>
        <w:t xml:space="preserve"> </w:t>
      </w:r>
      <w:r>
        <w:t>отражают</w:t>
      </w:r>
      <w:r>
        <w:rPr>
          <w:spacing w:val="-4"/>
        </w:rPr>
        <w:t xml:space="preserve"> </w:t>
      </w:r>
      <w:r>
        <w:t>готовность</w:t>
      </w:r>
      <w:r>
        <w:rPr>
          <w:spacing w:val="-4"/>
        </w:rPr>
        <w:t xml:space="preserve"> </w:t>
      </w:r>
      <w:r>
        <w:t>обучающихся</w:t>
      </w:r>
      <w:r>
        <w:rPr>
          <w:spacing w:val="-4"/>
        </w:rPr>
        <w:t xml:space="preserve"> </w:t>
      </w:r>
      <w:r>
        <w:t>руководствоваться</w:t>
      </w:r>
      <w:r>
        <w:rPr>
          <w:spacing w:val="-4"/>
        </w:rPr>
        <w:t xml:space="preserve"> </w:t>
      </w:r>
      <w:r>
        <w:t xml:space="preserve">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w:t>
      </w:r>
      <w:r>
        <w:rPr>
          <w:spacing w:val="-2"/>
        </w:rPr>
        <w:t>части:</w:t>
      </w:r>
    </w:p>
    <w:p w14:paraId="3266A720" w14:textId="77777777" w:rsidR="0092341C" w:rsidRDefault="00DB6983" w:rsidP="00B41547">
      <w:pPr>
        <w:pStyle w:val="a4"/>
        <w:spacing w:before="2"/>
        <w:ind w:left="0" w:right="283"/>
        <w:contextualSpacing/>
      </w:pPr>
      <w:r>
        <w:rPr>
          <w:i/>
        </w:rPr>
        <w:t>Патриотического воспитания</w:t>
      </w:r>
      <w:r>
        <w:t>: осознание</w:t>
      </w:r>
      <w:r>
        <w:rPr>
          <w:spacing w:val="-2"/>
        </w:rPr>
        <w:t xml:space="preserve"> </w:t>
      </w:r>
      <w:r>
        <w:t>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14:paraId="272654BD" w14:textId="77777777" w:rsidR="0092341C" w:rsidRDefault="00DB6983" w:rsidP="00B41547">
      <w:pPr>
        <w:pStyle w:val="a4"/>
        <w:spacing w:before="2"/>
        <w:ind w:left="0" w:right="283"/>
        <w:contextualSpacing/>
      </w:pPr>
      <w:r>
        <w:rPr>
          <w:i/>
        </w:rPr>
        <w:t>Гражданского воспитания</w:t>
      </w:r>
      <w:r>
        <w:t>: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 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 («экологический патруль», волонтёрство).</w:t>
      </w:r>
    </w:p>
    <w:p w14:paraId="048D8F89" w14:textId="77777777" w:rsidR="0092341C" w:rsidRDefault="00DB6983" w:rsidP="00B41547">
      <w:pPr>
        <w:pStyle w:val="a4"/>
        <w:spacing w:before="2"/>
        <w:ind w:left="0" w:right="283"/>
        <w:contextualSpacing/>
      </w:pPr>
      <w:r>
        <w:rPr>
          <w:i/>
        </w:rPr>
        <w:t>Духовно-нравственного воспитания</w:t>
      </w:r>
      <w:r>
        <w:t>: ориентация на</w:t>
      </w:r>
      <w:r>
        <w:rPr>
          <w:spacing w:val="-1"/>
        </w:rPr>
        <w:t xml:space="preserve"> </w:t>
      </w:r>
      <w:r>
        <w:t>моральные</w:t>
      </w:r>
      <w:r>
        <w:rPr>
          <w:spacing w:val="-1"/>
        </w:rPr>
        <w:t xml:space="preserve"> </w:t>
      </w:r>
      <w:r>
        <w:t>ценности и</w:t>
      </w:r>
      <w:r>
        <w:rPr>
          <w:spacing w:val="-1"/>
        </w:rPr>
        <w:t xml:space="preserve"> </w:t>
      </w:r>
      <w:r>
        <w:t>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 развивать способности решать моральные проблемы на основе личностного выбора с опорой на нравственные ценности</w:t>
      </w:r>
    </w:p>
    <w:p w14:paraId="45C82913"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2ADCA17C" w14:textId="77777777" w:rsidR="0092341C" w:rsidRDefault="00DB6983" w:rsidP="00B41547">
      <w:pPr>
        <w:pStyle w:val="a4"/>
        <w:spacing w:before="2"/>
        <w:ind w:left="0" w:right="283" w:firstLine="0"/>
        <w:contextualSpacing/>
      </w:pPr>
      <w:r>
        <w:t>и принятые в российском обществе правила и нормы поведения с учётом осознания последствий для окружающей среды.</w:t>
      </w:r>
    </w:p>
    <w:p w14:paraId="6D2BD4E1" w14:textId="77777777" w:rsidR="0092341C" w:rsidRDefault="00DB6983" w:rsidP="00B41547">
      <w:pPr>
        <w:pStyle w:val="a4"/>
        <w:spacing w:before="2"/>
        <w:ind w:left="0" w:right="283"/>
        <w:contextualSpacing/>
      </w:pPr>
      <w:r>
        <w:rPr>
          <w:i/>
        </w:rPr>
        <w:t>Эстетического воспитания</w:t>
      </w:r>
      <w:r>
        <w:t>: восприимчивость к разным традициям своего и</w:t>
      </w:r>
      <w:r>
        <w:rPr>
          <w:spacing w:val="40"/>
        </w:rPr>
        <w:t xml:space="preserve"> </w:t>
      </w:r>
      <w:r>
        <w:t>других народов, понимание роли этнических культурных традиций; 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14:paraId="4592BCD7" w14:textId="77777777" w:rsidR="0092341C" w:rsidRDefault="00DB6983" w:rsidP="00B41547">
      <w:pPr>
        <w:pStyle w:val="a4"/>
        <w:spacing w:before="2"/>
        <w:ind w:left="0" w:right="283"/>
        <w:contextualSpacing/>
      </w:pPr>
      <w:r>
        <w:rPr>
          <w:i/>
        </w:rPr>
        <w:t>Ценности научного познания</w:t>
      </w:r>
      <w:r>
        <w:t>: ориентация в деятельности на современную систему научных представлений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информации при решении познавательных и практико-ориентированных задач; овладение основными навыками исследовательской деятельности в, установка на осмысление опыта, наблюдений и стремление совершенствовать пути достижения индивидуального и коллективного благополучия.</w:t>
      </w:r>
    </w:p>
    <w:p w14:paraId="29635CBF" w14:textId="77777777" w:rsidR="0092341C" w:rsidRDefault="00DB6983" w:rsidP="00B41547">
      <w:pPr>
        <w:pStyle w:val="a4"/>
        <w:spacing w:before="2"/>
        <w:ind w:left="0" w:right="283"/>
        <w:contextualSpacing/>
      </w:pPr>
      <w:r>
        <w:rPr>
          <w:i/>
        </w:rPr>
        <w:t>Физического воспитания, формирования культуры здоровья и эмоционального благополучия</w:t>
      </w:r>
      <w:r>
        <w:t>: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 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w:t>
      </w:r>
      <w:r>
        <w:rPr>
          <w:spacing w:val="-1"/>
        </w:rPr>
        <w:t xml:space="preserve"> </w:t>
      </w:r>
      <w:r>
        <w:t>на ошибку</w:t>
      </w:r>
      <w:r>
        <w:rPr>
          <w:spacing w:val="-4"/>
        </w:rPr>
        <w:t xml:space="preserve"> </w:t>
      </w:r>
      <w:r>
        <w:t>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14:paraId="63E9E0A7" w14:textId="77777777" w:rsidR="0092341C" w:rsidRDefault="00DB6983" w:rsidP="00B41547">
      <w:pPr>
        <w:pStyle w:val="a4"/>
        <w:spacing w:before="2"/>
        <w:ind w:left="0" w:right="283"/>
        <w:contextualSpacing/>
      </w:pPr>
      <w:r>
        <w:rPr>
          <w:i/>
        </w:rPr>
        <w:t>Трудового воспитания</w:t>
      </w:r>
      <w:r>
        <w:t>: 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1E5C5BA2" w14:textId="77777777" w:rsidR="0092341C" w:rsidRDefault="00DB6983" w:rsidP="00B41547">
      <w:pPr>
        <w:pStyle w:val="a4"/>
        <w:spacing w:before="2"/>
        <w:ind w:left="0" w:right="283"/>
        <w:contextualSpacing/>
      </w:pPr>
      <w:r>
        <w:rPr>
          <w:i/>
        </w:rPr>
        <w:t>Экологического воспитания</w:t>
      </w:r>
      <w:r>
        <w:t>: ориентация на применение знаний для решения задач</w:t>
      </w:r>
      <w:r>
        <w:rPr>
          <w:spacing w:val="40"/>
        </w:rPr>
        <w:t xml:space="preserve"> </w:t>
      </w:r>
      <w:r>
        <w:t>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58341E15" w14:textId="77777777" w:rsidR="0092341C" w:rsidRDefault="00DB6983" w:rsidP="00B41547">
      <w:pPr>
        <w:pStyle w:val="a4"/>
        <w:spacing w:before="2"/>
        <w:ind w:left="0" w:right="283" w:firstLine="0"/>
        <w:contextualSpacing/>
        <w:jc w:val="left"/>
      </w:pPr>
      <w:r>
        <w:rPr>
          <w:u w:val="single"/>
        </w:rPr>
        <w:t>МЕТАПРЕДМЕТНЫЕ</w:t>
      </w:r>
      <w:r>
        <w:rPr>
          <w:spacing w:val="-11"/>
          <w:u w:val="single"/>
        </w:rPr>
        <w:t xml:space="preserve"> </w:t>
      </w:r>
      <w:r>
        <w:rPr>
          <w:spacing w:val="-2"/>
          <w:u w:val="single"/>
        </w:rPr>
        <w:t>РЕЗУЛЬТАТЫ</w:t>
      </w:r>
    </w:p>
    <w:p w14:paraId="6272E95D" w14:textId="77777777" w:rsidR="0092341C" w:rsidRDefault="00DB6983" w:rsidP="00B41547">
      <w:pPr>
        <w:pStyle w:val="a4"/>
        <w:spacing w:before="2"/>
        <w:ind w:left="0" w:right="283" w:firstLine="0"/>
        <w:contextualSpacing/>
        <w:jc w:val="left"/>
      </w:pPr>
      <w:r>
        <w:t>Изучение</w:t>
      </w:r>
      <w:r>
        <w:rPr>
          <w:spacing w:val="35"/>
        </w:rPr>
        <w:t xml:space="preserve"> </w:t>
      </w:r>
      <w:r>
        <w:t>предмета</w:t>
      </w:r>
      <w:r>
        <w:rPr>
          <w:spacing w:val="42"/>
        </w:rPr>
        <w:t xml:space="preserve"> </w:t>
      </w:r>
      <w:r>
        <w:t>«Моя</w:t>
      </w:r>
      <w:r>
        <w:rPr>
          <w:spacing w:val="39"/>
        </w:rPr>
        <w:t xml:space="preserve"> </w:t>
      </w:r>
      <w:r>
        <w:t>Карелия»</w:t>
      </w:r>
      <w:r>
        <w:rPr>
          <w:spacing w:val="31"/>
        </w:rPr>
        <w:t xml:space="preserve"> </w:t>
      </w:r>
      <w:r>
        <w:t>в</w:t>
      </w:r>
      <w:r>
        <w:rPr>
          <w:spacing w:val="38"/>
        </w:rPr>
        <w:t xml:space="preserve"> </w:t>
      </w:r>
      <w:r>
        <w:t>основной</w:t>
      </w:r>
      <w:r>
        <w:rPr>
          <w:spacing w:val="40"/>
        </w:rPr>
        <w:t xml:space="preserve"> </w:t>
      </w:r>
      <w:r>
        <w:t>школе</w:t>
      </w:r>
      <w:r>
        <w:rPr>
          <w:spacing w:val="37"/>
        </w:rPr>
        <w:t xml:space="preserve"> </w:t>
      </w:r>
      <w:r>
        <w:t>способствует</w:t>
      </w:r>
      <w:r>
        <w:rPr>
          <w:spacing w:val="40"/>
        </w:rPr>
        <w:t xml:space="preserve"> </w:t>
      </w:r>
      <w:r>
        <w:rPr>
          <w:spacing w:val="-2"/>
        </w:rPr>
        <w:t>достижению</w:t>
      </w:r>
    </w:p>
    <w:p w14:paraId="6D6F778A" w14:textId="77777777" w:rsidR="0092341C" w:rsidRDefault="00DB6983" w:rsidP="00B41547">
      <w:pPr>
        <w:spacing w:before="2"/>
        <w:ind w:right="283"/>
        <w:contextualSpacing/>
        <w:rPr>
          <w:sz w:val="24"/>
        </w:rPr>
      </w:pPr>
      <w:r>
        <w:rPr>
          <w:b/>
          <w:sz w:val="24"/>
        </w:rPr>
        <w:t>метапредметных</w:t>
      </w:r>
      <w:r>
        <w:rPr>
          <w:b/>
          <w:spacing w:val="-2"/>
          <w:sz w:val="24"/>
        </w:rPr>
        <w:t xml:space="preserve"> </w:t>
      </w:r>
      <w:r>
        <w:rPr>
          <w:sz w:val="24"/>
        </w:rPr>
        <w:t>результатов,</w:t>
      </w:r>
      <w:r>
        <w:rPr>
          <w:spacing w:val="-3"/>
          <w:sz w:val="24"/>
        </w:rPr>
        <w:t xml:space="preserve"> </w:t>
      </w:r>
      <w:r>
        <w:rPr>
          <w:sz w:val="24"/>
        </w:rPr>
        <w:t>в</w:t>
      </w:r>
      <w:r>
        <w:rPr>
          <w:spacing w:val="-4"/>
          <w:sz w:val="24"/>
        </w:rPr>
        <w:t xml:space="preserve"> </w:t>
      </w:r>
      <w:r>
        <w:rPr>
          <w:sz w:val="24"/>
        </w:rPr>
        <w:t>том</w:t>
      </w:r>
      <w:r>
        <w:rPr>
          <w:spacing w:val="-3"/>
          <w:sz w:val="24"/>
        </w:rPr>
        <w:t xml:space="preserve"> </w:t>
      </w:r>
      <w:r>
        <w:rPr>
          <w:spacing w:val="-2"/>
          <w:sz w:val="24"/>
        </w:rPr>
        <w:t>числе:</w:t>
      </w:r>
    </w:p>
    <w:p w14:paraId="6849D268" w14:textId="77777777" w:rsidR="0092341C" w:rsidRDefault="00DB6983" w:rsidP="00B41547">
      <w:pPr>
        <w:spacing w:before="2"/>
        <w:ind w:right="283"/>
        <w:contextualSpacing/>
        <w:rPr>
          <w:sz w:val="24"/>
        </w:rPr>
      </w:pPr>
      <w:r>
        <w:rPr>
          <w:sz w:val="24"/>
        </w:rPr>
        <w:t>Овладению</w:t>
      </w:r>
      <w:r>
        <w:rPr>
          <w:spacing w:val="-8"/>
          <w:sz w:val="24"/>
        </w:rPr>
        <w:t xml:space="preserve"> </w:t>
      </w:r>
      <w:r>
        <w:rPr>
          <w:sz w:val="24"/>
        </w:rPr>
        <w:t>универсальными</w:t>
      </w:r>
      <w:r>
        <w:rPr>
          <w:spacing w:val="-4"/>
          <w:sz w:val="24"/>
        </w:rPr>
        <w:t xml:space="preserve"> </w:t>
      </w:r>
      <w:r>
        <w:rPr>
          <w:b/>
          <w:sz w:val="24"/>
        </w:rPr>
        <w:t>познавательными</w:t>
      </w:r>
      <w:r>
        <w:rPr>
          <w:b/>
          <w:spacing w:val="-6"/>
          <w:sz w:val="24"/>
        </w:rPr>
        <w:t xml:space="preserve"> </w:t>
      </w:r>
      <w:r>
        <w:rPr>
          <w:spacing w:val="-2"/>
          <w:sz w:val="24"/>
        </w:rPr>
        <w:t>действиями:</w:t>
      </w:r>
    </w:p>
    <w:p w14:paraId="7319C18F" w14:textId="77777777" w:rsidR="0092341C" w:rsidRDefault="00DB6983" w:rsidP="00B41547">
      <w:pPr>
        <w:pStyle w:val="4"/>
        <w:spacing w:before="2" w:line="240" w:lineRule="auto"/>
        <w:ind w:left="0" w:right="283"/>
        <w:contextualSpacing/>
        <w:jc w:val="left"/>
      </w:pPr>
      <w:r>
        <w:t>Базовые</w:t>
      </w:r>
      <w:r>
        <w:rPr>
          <w:spacing w:val="-5"/>
        </w:rPr>
        <w:t xml:space="preserve"> </w:t>
      </w:r>
      <w:r>
        <w:t>логические</w:t>
      </w:r>
      <w:r>
        <w:rPr>
          <w:spacing w:val="-5"/>
        </w:rPr>
        <w:t xml:space="preserve"> </w:t>
      </w:r>
      <w:r>
        <w:rPr>
          <w:spacing w:val="-2"/>
        </w:rPr>
        <w:t>действия</w:t>
      </w:r>
    </w:p>
    <w:p w14:paraId="3E238CBA" w14:textId="77777777" w:rsidR="0092341C" w:rsidRDefault="00DB6983" w:rsidP="00B41547">
      <w:pPr>
        <w:pStyle w:val="a4"/>
        <w:spacing w:before="2"/>
        <w:ind w:left="0" w:right="283"/>
        <w:contextualSpacing/>
        <w:jc w:val="left"/>
      </w:pPr>
      <w:r>
        <w:t>—Выявлять</w:t>
      </w:r>
      <w:r>
        <w:rPr>
          <w:spacing w:val="40"/>
        </w:rPr>
        <w:t xml:space="preserve"> </w:t>
      </w:r>
      <w:r>
        <w:t>и</w:t>
      </w:r>
      <w:r>
        <w:rPr>
          <w:spacing w:val="40"/>
        </w:rPr>
        <w:t xml:space="preserve"> </w:t>
      </w:r>
      <w:r>
        <w:t>характеризовать</w:t>
      </w:r>
      <w:r>
        <w:rPr>
          <w:spacing w:val="40"/>
        </w:rPr>
        <w:t xml:space="preserve"> </w:t>
      </w:r>
      <w:r>
        <w:t>существенные</w:t>
      </w:r>
      <w:r>
        <w:rPr>
          <w:spacing w:val="40"/>
        </w:rPr>
        <w:t xml:space="preserve"> </w:t>
      </w:r>
      <w:r>
        <w:t>признаки</w:t>
      </w:r>
      <w:r>
        <w:rPr>
          <w:spacing w:val="40"/>
        </w:rPr>
        <w:t xml:space="preserve"> </w:t>
      </w:r>
      <w:r>
        <w:t>объектов,</w:t>
      </w:r>
      <w:r>
        <w:rPr>
          <w:spacing w:val="40"/>
        </w:rPr>
        <w:t xml:space="preserve"> </w:t>
      </w:r>
      <w:r>
        <w:t>процессов</w:t>
      </w:r>
      <w:r>
        <w:rPr>
          <w:spacing w:val="40"/>
        </w:rPr>
        <w:t xml:space="preserve"> </w:t>
      </w:r>
      <w:r>
        <w:t>и</w:t>
      </w:r>
      <w:r>
        <w:rPr>
          <w:spacing w:val="80"/>
        </w:rPr>
        <w:t xml:space="preserve"> </w:t>
      </w:r>
      <w:r>
        <w:rPr>
          <w:spacing w:val="-2"/>
        </w:rPr>
        <w:t>явлений;</w:t>
      </w:r>
    </w:p>
    <w:p w14:paraId="74DA861F" w14:textId="77777777" w:rsidR="0092341C" w:rsidRDefault="00DB6983" w:rsidP="00B41547">
      <w:pPr>
        <w:pStyle w:val="a4"/>
        <w:spacing w:before="2"/>
        <w:ind w:left="0" w:right="283"/>
        <w:contextualSpacing/>
        <w:jc w:val="left"/>
      </w:pPr>
      <w:r>
        <w:t>—устанавливать</w:t>
      </w:r>
      <w:r>
        <w:rPr>
          <w:spacing w:val="40"/>
        </w:rPr>
        <w:t xml:space="preserve"> </w:t>
      </w:r>
      <w:r>
        <w:t>существенный</w:t>
      </w:r>
      <w:r>
        <w:rPr>
          <w:spacing w:val="40"/>
        </w:rPr>
        <w:t xml:space="preserve"> </w:t>
      </w:r>
      <w:r>
        <w:t>признак</w:t>
      </w:r>
      <w:r>
        <w:rPr>
          <w:spacing w:val="40"/>
        </w:rPr>
        <w:t xml:space="preserve"> </w:t>
      </w:r>
      <w:r>
        <w:t>классификации</w:t>
      </w:r>
      <w:r>
        <w:rPr>
          <w:spacing w:val="40"/>
        </w:rPr>
        <w:t xml:space="preserve"> </w:t>
      </w:r>
      <w:r>
        <w:t>объектов,</w:t>
      </w:r>
      <w:r>
        <w:rPr>
          <w:spacing w:val="40"/>
        </w:rPr>
        <w:t xml:space="preserve"> </w:t>
      </w:r>
      <w:r>
        <w:t>процессов</w:t>
      </w:r>
      <w:r>
        <w:rPr>
          <w:spacing w:val="40"/>
        </w:rPr>
        <w:t xml:space="preserve"> </w:t>
      </w:r>
      <w:r>
        <w:t>и</w:t>
      </w:r>
      <w:r>
        <w:rPr>
          <w:spacing w:val="40"/>
        </w:rPr>
        <w:t xml:space="preserve"> </w:t>
      </w:r>
      <w:r>
        <w:t>явлений, основания для их сравнения;</w:t>
      </w:r>
    </w:p>
    <w:p w14:paraId="7E584932" w14:textId="77777777" w:rsidR="0092341C" w:rsidRDefault="00DB6983" w:rsidP="00B41547">
      <w:pPr>
        <w:pStyle w:val="a4"/>
        <w:spacing w:before="2"/>
        <w:ind w:left="0" w:right="283"/>
        <w:contextualSpacing/>
        <w:jc w:val="left"/>
      </w:pPr>
      <w:r>
        <w:t>—выявлять закономерности и противоречия в рассматриваемых фактах и данных наблюдений с учётом предложенной задачи;</w:t>
      </w:r>
    </w:p>
    <w:p w14:paraId="53ED051A" w14:textId="77777777" w:rsidR="0092341C" w:rsidRDefault="00DB6983" w:rsidP="00B41547">
      <w:pPr>
        <w:pStyle w:val="a4"/>
        <w:spacing w:before="2"/>
        <w:ind w:left="0" w:right="283"/>
        <w:contextualSpacing/>
      </w:pPr>
      <w:r>
        <w:t>—выявлять дефициты информации, данных, необходимых для решения поставленной задачи;</w:t>
      </w:r>
    </w:p>
    <w:p w14:paraId="46E99CCC" w14:textId="77777777" w:rsidR="0092341C" w:rsidRDefault="00DB6983" w:rsidP="00B41547">
      <w:pPr>
        <w:pStyle w:val="a4"/>
        <w:spacing w:before="2"/>
        <w:ind w:left="0" w:right="283"/>
        <w:contextualSpacing/>
      </w:pPr>
      <w:r>
        <w:t>—выявлять причинно-следственные связи при изучении объектов, процессов и явлений; делать выводы с использованием дедуктивных и индуктивных умозаключений, умозаключений по аналогии, формулировать гипотезы о взаимосвязях объектов, процессов и явлений;</w:t>
      </w:r>
    </w:p>
    <w:p w14:paraId="0B311C99" w14:textId="77777777" w:rsidR="0092341C" w:rsidRDefault="00DB6983" w:rsidP="00B41547">
      <w:pPr>
        <w:pStyle w:val="a4"/>
        <w:spacing w:before="2"/>
        <w:ind w:left="0" w:right="283"/>
        <w:contextualSpacing/>
      </w:pPr>
      <w:r>
        <w:t>—самостоятельно</w:t>
      </w:r>
      <w:r>
        <w:rPr>
          <w:spacing w:val="-1"/>
        </w:rPr>
        <w:t xml:space="preserve"> </w:t>
      </w:r>
      <w:r>
        <w:t>выбирать</w:t>
      </w:r>
      <w:r>
        <w:rPr>
          <w:spacing w:val="-1"/>
        </w:rPr>
        <w:t xml:space="preserve"> </w:t>
      </w:r>
      <w:r>
        <w:t>способ</w:t>
      </w:r>
      <w:r>
        <w:rPr>
          <w:spacing w:val="-1"/>
        </w:rPr>
        <w:t xml:space="preserve"> </w:t>
      </w:r>
      <w:r>
        <w:t>решения учебной</w:t>
      </w:r>
      <w:r>
        <w:rPr>
          <w:spacing w:val="-1"/>
        </w:rPr>
        <w:t xml:space="preserve"> </w:t>
      </w:r>
      <w:r>
        <w:t>задачи</w:t>
      </w:r>
      <w:r>
        <w:rPr>
          <w:spacing w:val="-1"/>
        </w:rPr>
        <w:t xml:space="preserve"> </w:t>
      </w:r>
      <w:r>
        <w:t>(сравнивать</w:t>
      </w:r>
      <w:r>
        <w:rPr>
          <w:spacing w:val="-1"/>
        </w:rPr>
        <w:t xml:space="preserve"> </w:t>
      </w:r>
      <w:r>
        <w:t>несколько вариантов решения, выбирать наиболее подходящий с учётом самостоятельно</w:t>
      </w:r>
      <w:r>
        <w:rPr>
          <w:spacing w:val="40"/>
        </w:rPr>
        <w:t xml:space="preserve"> </w:t>
      </w:r>
      <w:r>
        <w:t>выделенных критериев).</w:t>
      </w:r>
    </w:p>
    <w:p w14:paraId="7622CEEE" w14:textId="77777777" w:rsidR="0092341C" w:rsidRDefault="00DB6983" w:rsidP="00B41547">
      <w:pPr>
        <w:pStyle w:val="4"/>
        <w:spacing w:before="2" w:line="240" w:lineRule="auto"/>
        <w:ind w:left="0" w:right="283"/>
        <w:contextualSpacing/>
      </w:pPr>
      <w:r>
        <w:t>Базовые</w:t>
      </w:r>
      <w:r>
        <w:rPr>
          <w:spacing w:val="-4"/>
        </w:rPr>
        <w:t xml:space="preserve"> </w:t>
      </w:r>
      <w:r>
        <w:t>исследовательские</w:t>
      </w:r>
      <w:r>
        <w:rPr>
          <w:spacing w:val="-4"/>
        </w:rPr>
        <w:t xml:space="preserve"> </w:t>
      </w:r>
      <w:r>
        <w:rPr>
          <w:spacing w:val="-2"/>
        </w:rPr>
        <w:t>действия</w:t>
      </w:r>
    </w:p>
    <w:p w14:paraId="306966E4" w14:textId="77777777" w:rsidR="0092341C" w:rsidRDefault="00DB6983" w:rsidP="00B41547">
      <w:pPr>
        <w:pStyle w:val="a4"/>
        <w:spacing w:before="2"/>
        <w:ind w:left="0" w:right="283" w:firstLine="0"/>
        <w:contextualSpacing/>
      </w:pPr>
      <w:r>
        <w:t>—Использовать</w:t>
      </w:r>
      <w:r>
        <w:rPr>
          <w:spacing w:val="-6"/>
        </w:rPr>
        <w:t xml:space="preserve"> </w:t>
      </w:r>
      <w:r>
        <w:t>вопросы</w:t>
      </w:r>
      <w:r>
        <w:rPr>
          <w:spacing w:val="-6"/>
        </w:rPr>
        <w:t xml:space="preserve"> </w:t>
      </w:r>
      <w:r>
        <w:t>как</w:t>
      </w:r>
      <w:r>
        <w:rPr>
          <w:spacing w:val="-5"/>
        </w:rPr>
        <w:t xml:space="preserve"> </w:t>
      </w:r>
      <w:r>
        <w:t>исследовательский</w:t>
      </w:r>
      <w:r>
        <w:rPr>
          <w:spacing w:val="-6"/>
        </w:rPr>
        <w:t xml:space="preserve"> </w:t>
      </w:r>
      <w:r>
        <w:t>инструмент</w:t>
      </w:r>
      <w:r>
        <w:rPr>
          <w:spacing w:val="-5"/>
        </w:rPr>
        <w:t xml:space="preserve"> </w:t>
      </w:r>
      <w:r>
        <w:rPr>
          <w:spacing w:val="-2"/>
        </w:rPr>
        <w:t>познания;</w:t>
      </w:r>
    </w:p>
    <w:p w14:paraId="569CF7FE" w14:textId="77777777" w:rsidR="0092341C" w:rsidRDefault="00DB6983" w:rsidP="00B41547">
      <w:pPr>
        <w:pStyle w:val="a4"/>
        <w:spacing w:before="2"/>
        <w:ind w:left="0" w:right="283"/>
        <w:contextualSpacing/>
      </w:pPr>
      <w: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EE2A9D5" w14:textId="77777777" w:rsidR="0092341C" w:rsidRDefault="00DB6983" w:rsidP="00B41547">
      <w:pPr>
        <w:pStyle w:val="a4"/>
        <w:spacing w:before="2"/>
        <w:ind w:left="0" w:right="283"/>
        <w:contextualSpacing/>
      </w:pPr>
      <w:r>
        <w:t>—формировать</w:t>
      </w:r>
      <w:r>
        <w:rPr>
          <w:spacing w:val="-3"/>
        </w:rPr>
        <w:t xml:space="preserve"> </w:t>
      </w:r>
      <w:r>
        <w:t>гипотезу</w:t>
      </w:r>
      <w:r>
        <w:rPr>
          <w:spacing w:val="-6"/>
        </w:rPr>
        <w:t xml:space="preserve"> </w:t>
      </w:r>
      <w:r>
        <w:t>об</w:t>
      </w:r>
      <w:r>
        <w:rPr>
          <w:spacing w:val="-3"/>
        </w:rPr>
        <w:t xml:space="preserve"> </w:t>
      </w:r>
      <w:r>
        <w:t>истинности</w:t>
      </w:r>
      <w:r>
        <w:rPr>
          <w:spacing w:val="-3"/>
        </w:rPr>
        <w:t xml:space="preserve"> </w:t>
      </w:r>
      <w:r>
        <w:t>собственных</w:t>
      </w:r>
      <w:r>
        <w:rPr>
          <w:spacing w:val="-3"/>
        </w:rPr>
        <w:t xml:space="preserve"> </w:t>
      </w:r>
      <w:r>
        <w:t>суждений</w:t>
      </w:r>
      <w:r>
        <w:rPr>
          <w:spacing w:val="-3"/>
        </w:rPr>
        <w:t xml:space="preserve"> </w:t>
      </w:r>
      <w:r>
        <w:t>и</w:t>
      </w:r>
      <w:r>
        <w:rPr>
          <w:spacing w:val="-3"/>
        </w:rPr>
        <w:t xml:space="preserve"> </w:t>
      </w:r>
      <w:r>
        <w:t>суждений</w:t>
      </w:r>
      <w:r>
        <w:rPr>
          <w:spacing w:val="-3"/>
        </w:rPr>
        <w:t xml:space="preserve"> </w:t>
      </w:r>
      <w:r>
        <w:t>других, аргументировать свою позицию, мнение по аспектам различных вопросов и проблем;</w:t>
      </w:r>
    </w:p>
    <w:p w14:paraId="389A330F" w14:textId="77777777" w:rsidR="0092341C" w:rsidRDefault="00DB6983" w:rsidP="00B41547">
      <w:pPr>
        <w:pStyle w:val="a4"/>
        <w:spacing w:before="2"/>
        <w:ind w:left="0" w:right="283"/>
        <w:contextualSpacing/>
      </w:pPr>
      <w:r>
        <w:t xml:space="preserve">—проводить по плану несложное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объектами, процессами и </w:t>
      </w:r>
      <w:r>
        <w:rPr>
          <w:spacing w:val="-2"/>
        </w:rPr>
        <w:t>явлениями;</w:t>
      </w:r>
    </w:p>
    <w:p w14:paraId="0EA5A8C2" w14:textId="77777777" w:rsidR="0092341C" w:rsidRDefault="00DB6983" w:rsidP="00B41547">
      <w:pPr>
        <w:pStyle w:val="a4"/>
        <w:spacing w:before="2"/>
        <w:ind w:left="0" w:right="283" w:firstLine="0"/>
        <w:contextualSpacing/>
      </w:pPr>
      <w:r>
        <w:t>—оценивать</w:t>
      </w:r>
      <w:r>
        <w:rPr>
          <w:spacing w:val="-3"/>
        </w:rPr>
        <w:t xml:space="preserve"> </w:t>
      </w:r>
      <w:r>
        <w:t>достоверность</w:t>
      </w:r>
      <w:r>
        <w:rPr>
          <w:spacing w:val="-3"/>
        </w:rPr>
        <w:t xml:space="preserve"> </w:t>
      </w:r>
      <w:r>
        <w:t>информации,</w:t>
      </w:r>
      <w:r>
        <w:rPr>
          <w:spacing w:val="-6"/>
        </w:rPr>
        <w:t xml:space="preserve"> </w:t>
      </w:r>
      <w:r>
        <w:t>полученной</w:t>
      </w:r>
      <w:r>
        <w:rPr>
          <w:spacing w:val="-3"/>
        </w:rPr>
        <w:t xml:space="preserve"> </w:t>
      </w:r>
      <w:r>
        <w:t>в</w:t>
      </w:r>
      <w:r>
        <w:rPr>
          <w:spacing w:val="-6"/>
        </w:rPr>
        <w:t xml:space="preserve"> </w:t>
      </w:r>
      <w:r>
        <w:t>ходе</w:t>
      </w:r>
      <w:r>
        <w:rPr>
          <w:spacing w:val="-3"/>
        </w:rPr>
        <w:t xml:space="preserve"> </w:t>
      </w:r>
      <w:r>
        <w:rPr>
          <w:spacing w:val="-2"/>
        </w:rPr>
        <w:t>исследования;</w:t>
      </w:r>
    </w:p>
    <w:p w14:paraId="0447D9F2" w14:textId="77777777" w:rsidR="0092341C" w:rsidRDefault="00DB6983" w:rsidP="00B41547">
      <w:pPr>
        <w:pStyle w:val="a4"/>
        <w:spacing w:before="2"/>
        <w:ind w:left="0" w:right="283"/>
        <w:contextualSpacing/>
      </w:pPr>
      <w: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14:paraId="5380C69F" w14:textId="77777777" w:rsidR="0092341C" w:rsidRDefault="00DB6983" w:rsidP="00B41547">
      <w:pPr>
        <w:pStyle w:val="a4"/>
        <w:spacing w:before="2"/>
        <w:ind w:left="0" w:right="283"/>
        <w:contextualSpacing/>
      </w:pPr>
      <w:r>
        <w:t>—прогнозировать возможное дальнейшее развитие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14:paraId="0E5093F6" w14:textId="77777777" w:rsidR="0092341C" w:rsidRDefault="00DB6983" w:rsidP="00B41547">
      <w:pPr>
        <w:pStyle w:val="4"/>
        <w:spacing w:before="2" w:line="240" w:lineRule="auto"/>
        <w:ind w:left="0" w:right="283"/>
        <w:contextualSpacing/>
      </w:pPr>
      <w:r>
        <w:t>Работа</w:t>
      </w:r>
      <w:r>
        <w:rPr>
          <w:spacing w:val="1"/>
        </w:rPr>
        <w:t xml:space="preserve"> </w:t>
      </w:r>
      <w:r>
        <w:t xml:space="preserve">с </w:t>
      </w:r>
      <w:r>
        <w:rPr>
          <w:spacing w:val="-2"/>
        </w:rPr>
        <w:t>информацией</w:t>
      </w:r>
    </w:p>
    <w:p w14:paraId="444901CF" w14:textId="77777777" w:rsidR="0092341C" w:rsidRDefault="00DB6983" w:rsidP="00B41547">
      <w:pPr>
        <w:pStyle w:val="a4"/>
        <w:spacing w:before="2"/>
        <w:ind w:left="0" w:right="283"/>
        <w:contextualSpacing/>
      </w:pPr>
      <w:r>
        <w:t>—Применять различные методы, инструменты и запросы при поиске и отборе информации или данных из источников информации с учётом предложенной учебной задачи и заданных критериев;</w:t>
      </w:r>
    </w:p>
    <w:p w14:paraId="3FD739F1" w14:textId="77777777" w:rsidR="0092341C" w:rsidRDefault="00DB6983" w:rsidP="00B41547">
      <w:pPr>
        <w:pStyle w:val="a4"/>
        <w:spacing w:before="2"/>
        <w:ind w:left="0" w:right="283"/>
        <w:contextualSpacing/>
        <w:jc w:val="left"/>
      </w:pPr>
      <w:r>
        <w:t>—выбирать,</w:t>
      </w:r>
      <w:r>
        <w:rPr>
          <w:spacing w:val="39"/>
        </w:rPr>
        <w:t xml:space="preserve"> </w:t>
      </w:r>
      <w:r>
        <w:t>анализировать</w:t>
      </w:r>
      <w:r>
        <w:rPr>
          <w:spacing w:val="40"/>
        </w:rPr>
        <w:t xml:space="preserve"> </w:t>
      </w:r>
      <w:r>
        <w:t>и</w:t>
      </w:r>
      <w:r>
        <w:rPr>
          <w:spacing w:val="40"/>
        </w:rPr>
        <w:t xml:space="preserve"> </w:t>
      </w:r>
      <w:r>
        <w:t>интерпретировать</w:t>
      </w:r>
      <w:r>
        <w:rPr>
          <w:spacing w:val="40"/>
        </w:rPr>
        <w:t xml:space="preserve"> </w:t>
      </w:r>
      <w:r>
        <w:t>информацию</w:t>
      </w:r>
      <w:r>
        <w:rPr>
          <w:spacing w:val="39"/>
        </w:rPr>
        <w:t xml:space="preserve"> </w:t>
      </w:r>
      <w:r>
        <w:t>различных</w:t>
      </w:r>
      <w:r>
        <w:rPr>
          <w:spacing w:val="40"/>
        </w:rPr>
        <w:t xml:space="preserve"> </w:t>
      </w:r>
      <w:r>
        <w:t>видов</w:t>
      </w:r>
      <w:r>
        <w:rPr>
          <w:spacing w:val="39"/>
        </w:rPr>
        <w:t xml:space="preserve"> </w:t>
      </w:r>
      <w:r>
        <w:t>и форм представления;</w:t>
      </w:r>
    </w:p>
    <w:p w14:paraId="3ED6A0ED" w14:textId="77777777" w:rsidR="0092341C" w:rsidRDefault="00DB6983" w:rsidP="00B41547">
      <w:pPr>
        <w:pStyle w:val="a4"/>
        <w:spacing w:before="2"/>
        <w:ind w:left="0" w:right="283"/>
        <w:contextualSpacing/>
        <w:jc w:val="left"/>
      </w:pPr>
      <w:r>
        <w:t>—находить</w:t>
      </w:r>
      <w:r>
        <w:rPr>
          <w:spacing w:val="33"/>
        </w:rPr>
        <w:t xml:space="preserve"> </w:t>
      </w:r>
      <w:r>
        <w:t>сходные</w:t>
      </w:r>
      <w:r>
        <w:rPr>
          <w:spacing w:val="33"/>
        </w:rPr>
        <w:t xml:space="preserve"> </w:t>
      </w:r>
      <w:r>
        <w:t>аргументы,</w:t>
      </w:r>
      <w:r>
        <w:rPr>
          <w:spacing w:val="34"/>
        </w:rPr>
        <w:t xml:space="preserve"> </w:t>
      </w:r>
      <w:r>
        <w:t>подтверждающие</w:t>
      </w:r>
      <w:r>
        <w:rPr>
          <w:spacing w:val="34"/>
        </w:rPr>
        <w:t xml:space="preserve"> </w:t>
      </w:r>
      <w:r>
        <w:t>или</w:t>
      </w:r>
      <w:r>
        <w:rPr>
          <w:spacing w:val="36"/>
        </w:rPr>
        <w:t xml:space="preserve"> </w:t>
      </w:r>
      <w:r>
        <w:t>опровергающие</w:t>
      </w:r>
      <w:r>
        <w:rPr>
          <w:spacing w:val="34"/>
        </w:rPr>
        <w:t xml:space="preserve"> </w:t>
      </w:r>
      <w:r>
        <w:t>одну и</w:t>
      </w:r>
      <w:r>
        <w:rPr>
          <w:spacing w:val="36"/>
        </w:rPr>
        <w:t xml:space="preserve"> </w:t>
      </w:r>
      <w:r>
        <w:t>ту же идею, в различных источниках информации;</w:t>
      </w:r>
    </w:p>
    <w:p w14:paraId="4AE87DC9" w14:textId="77777777" w:rsidR="0092341C" w:rsidRDefault="00DB6983" w:rsidP="00B41547">
      <w:pPr>
        <w:pStyle w:val="a4"/>
        <w:spacing w:before="2"/>
        <w:ind w:left="0" w:right="283" w:firstLine="0"/>
        <w:contextualSpacing/>
        <w:jc w:val="left"/>
      </w:pPr>
      <w:r>
        <w:t>—самостоятельно</w:t>
      </w:r>
      <w:r>
        <w:rPr>
          <w:spacing w:val="-7"/>
        </w:rPr>
        <w:t xml:space="preserve"> </w:t>
      </w:r>
      <w:r>
        <w:t>выбирать</w:t>
      </w:r>
      <w:r>
        <w:rPr>
          <w:spacing w:val="-4"/>
        </w:rPr>
        <w:t xml:space="preserve"> </w:t>
      </w:r>
      <w:r>
        <w:t>оптимальную</w:t>
      </w:r>
      <w:r>
        <w:rPr>
          <w:spacing w:val="-5"/>
        </w:rPr>
        <w:t xml:space="preserve"> </w:t>
      </w:r>
      <w:r>
        <w:t>форму</w:t>
      </w:r>
      <w:r>
        <w:rPr>
          <w:spacing w:val="-9"/>
        </w:rPr>
        <w:t xml:space="preserve"> </w:t>
      </w:r>
      <w:r>
        <w:t>представления</w:t>
      </w:r>
      <w:r>
        <w:rPr>
          <w:spacing w:val="-4"/>
        </w:rPr>
        <w:t xml:space="preserve"> </w:t>
      </w:r>
      <w:r>
        <w:rPr>
          <w:spacing w:val="-2"/>
        </w:rPr>
        <w:t>информации;</w:t>
      </w:r>
    </w:p>
    <w:p w14:paraId="542E721E" w14:textId="77777777" w:rsidR="0092341C" w:rsidRDefault="00DB6983" w:rsidP="00B41547">
      <w:pPr>
        <w:pStyle w:val="a4"/>
        <w:spacing w:before="2"/>
        <w:ind w:left="0" w:right="283"/>
        <w:contextualSpacing/>
        <w:jc w:val="left"/>
      </w:pPr>
      <w:r>
        <w:t>—оценивать надёжность информации по критериям, предложенным учителем или сформулированным самостоятельно;</w:t>
      </w:r>
    </w:p>
    <w:p w14:paraId="14DCCA88" w14:textId="77777777" w:rsidR="0092341C" w:rsidRDefault="00DB6983" w:rsidP="00B41547">
      <w:pPr>
        <w:spacing w:before="2"/>
        <w:ind w:right="283"/>
        <w:contextualSpacing/>
        <w:rPr>
          <w:b/>
          <w:i/>
          <w:sz w:val="24"/>
        </w:rPr>
      </w:pPr>
      <w:r>
        <w:rPr>
          <w:sz w:val="24"/>
        </w:rPr>
        <w:t>—систематизировать информацию в разных формах. Овладению</w:t>
      </w:r>
      <w:r>
        <w:rPr>
          <w:spacing w:val="-11"/>
          <w:sz w:val="24"/>
        </w:rPr>
        <w:t xml:space="preserve"> </w:t>
      </w:r>
      <w:r>
        <w:rPr>
          <w:sz w:val="24"/>
        </w:rPr>
        <w:t>универсальными</w:t>
      </w:r>
      <w:r>
        <w:rPr>
          <w:spacing w:val="-10"/>
          <w:sz w:val="24"/>
        </w:rPr>
        <w:t xml:space="preserve"> </w:t>
      </w:r>
      <w:r>
        <w:rPr>
          <w:b/>
          <w:sz w:val="24"/>
        </w:rPr>
        <w:t>коммуникативными</w:t>
      </w:r>
      <w:r>
        <w:rPr>
          <w:b/>
          <w:spacing w:val="-11"/>
          <w:sz w:val="24"/>
        </w:rPr>
        <w:t xml:space="preserve"> </w:t>
      </w:r>
      <w:r>
        <w:rPr>
          <w:sz w:val="24"/>
        </w:rPr>
        <w:t xml:space="preserve">действиями: </w:t>
      </w:r>
      <w:r>
        <w:rPr>
          <w:b/>
          <w:i/>
          <w:spacing w:val="-2"/>
          <w:sz w:val="24"/>
        </w:rPr>
        <w:t>Общение</w:t>
      </w:r>
    </w:p>
    <w:p w14:paraId="755290E1" w14:textId="77777777" w:rsidR="0092341C" w:rsidRDefault="00DB6983" w:rsidP="00B41547">
      <w:pPr>
        <w:pStyle w:val="a4"/>
        <w:spacing w:before="2"/>
        <w:ind w:left="0" w:right="283"/>
        <w:contextualSpacing/>
      </w:pPr>
      <w:r>
        <w:t>—Формулировать суждения, выражать свою точку зрения по аспектам различных вопросов в устных и письменных текстах;</w:t>
      </w:r>
    </w:p>
    <w:p w14:paraId="7B8D00E5" w14:textId="77777777" w:rsidR="0092341C" w:rsidRDefault="00DB6983" w:rsidP="00B41547">
      <w:pPr>
        <w:pStyle w:val="a4"/>
        <w:spacing w:before="2"/>
        <w:ind w:left="0" w:right="283"/>
        <w:contextualSpacing/>
      </w:pPr>
      <w:r>
        <w:t>—в ходе диалога и/или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6B684674" w14:textId="77777777" w:rsidR="0092341C" w:rsidRDefault="00DB6983" w:rsidP="00B41547">
      <w:pPr>
        <w:pStyle w:val="a4"/>
        <w:spacing w:before="2"/>
        <w:ind w:left="0" w:right="283"/>
        <w:contextualSpacing/>
      </w:pPr>
      <w:r>
        <w:t>—сопоставлять свои суждения по вопросам с суждениями других участников диалога, обнаруживать различие и сходство позиций;</w:t>
      </w:r>
    </w:p>
    <w:p w14:paraId="1A63B453" w14:textId="77777777" w:rsidR="0092341C" w:rsidRDefault="00DB6983" w:rsidP="00B41547">
      <w:pPr>
        <w:pStyle w:val="a4"/>
        <w:spacing w:before="2"/>
        <w:ind w:left="0" w:right="283" w:firstLine="0"/>
        <w:contextualSpacing/>
      </w:pPr>
      <w:r>
        <w:t>—публично</w:t>
      </w:r>
      <w:r>
        <w:rPr>
          <w:spacing w:val="-7"/>
        </w:rPr>
        <w:t xml:space="preserve"> </w:t>
      </w:r>
      <w:r>
        <w:t>представлять</w:t>
      </w:r>
      <w:r>
        <w:rPr>
          <w:spacing w:val="-5"/>
        </w:rPr>
        <w:t xml:space="preserve"> </w:t>
      </w:r>
      <w:r>
        <w:t>результаты</w:t>
      </w:r>
      <w:r>
        <w:rPr>
          <w:spacing w:val="-5"/>
        </w:rPr>
        <w:t xml:space="preserve"> </w:t>
      </w:r>
      <w:r>
        <w:t>выполненного</w:t>
      </w:r>
      <w:r>
        <w:rPr>
          <w:spacing w:val="-5"/>
        </w:rPr>
        <w:t xml:space="preserve"> </w:t>
      </w:r>
      <w:r>
        <w:t>исследования</w:t>
      </w:r>
      <w:r>
        <w:rPr>
          <w:spacing w:val="-5"/>
        </w:rPr>
        <w:t xml:space="preserve"> </w:t>
      </w:r>
      <w:r>
        <w:t>или</w:t>
      </w:r>
      <w:r>
        <w:rPr>
          <w:spacing w:val="-4"/>
        </w:rPr>
        <w:t xml:space="preserve"> </w:t>
      </w:r>
      <w:r>
        <w:rPr>
          <w:spacing w:val="-2"/>
        </w:rPr>
        <w:t>проекта.</w:t>
      </w:r>
    </w:p>
    <w:p w14:paraId="7E098214" w14:textId="77777777" w:rsidR="0092341C" w:rsidRDefault="00DB6983" w:rsidP="00B41547">
      <w:pPr>
        <w:pStyle w:val="4"/>
        <w:spacing w:before="2" w:line="240" w:lineRule="auto"/>
        <w:ind w:left="0" w:right="283"/>
        <w:contextualSpacing/>
      </w:pPr>
      <w:r>
        <w:t>Совместная</w:t>
      </w:r>
      <w:r>
        <w:rPr>
          <w:spacing w:val="-7"/>
        </w:rPr>
        <w:t xml:space="preserve"> </w:t>
      </w:r>
      <w:r>
        <w:t>деятельность</w:t>
      </w:r>
      <w:r>
        <w:rPr>
          <w:spacing w:val="-4"/>
        </w:rPr>
        <w:t xml:space="preserve"> </w:t>
      </w:r>
      <w:r>
        <w:rPr>
          <w:spacing w:val="-2"/>
        </w:rPr>
        <w:t>(сотрудничество)</w:t>
      </w:r>
    </w:p>
    <w:p w14:paraId="4DD046BB" w14:textId="77777777" w:rsidR="0092341C" w:rsidRDefault="00DB6983" w:rsidP="00B41547">
      <w:pPr>
        <w:pStyle w:val="a4"/>
        <w:spacing w:before="2"/>
        <w:ind w:left="0" w:right="283"/>
        <w:contextualSpacing/>
      </w:pPr>
      <w:r>
        <w:t>—Принимать цель совместной деятельности при выполнении учебных проектов, коллективно строить действия по её достижению: распределять роли, договариваться, обсуждать процесс и результат совместной работы;</w:t>
      </w:r>
    </w:p>
    <w:p w14:paraId="1FF67ABE" w14:textId="77777777" w:rsidR="0092341C" w:rsidRDefault="00DB6983" w:rsidP="00B41547">
      <w:pPr>
        <w:pStyle w:val="a4"/>
        <w:spacing w:before="2"/>
        <w:ind w:left="0" w:right="283"/>
        <w:contextualSpacing/>
      </w:pPr>
      <w:r>
        <w:t>—планировать организацию совместной работы, при выполнении учебных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4DCF8ED5" w14:textId="77777777" w:rsidR="0092341C" w:rsidRDefault="00DB6983" w:rsidP="00B41547">
      <w:pPr>
        <w:pStyle w:val="a4"/>
        <w:spacing w:before="2"/>
        <w:ind w:left="0" w:right="283"/>
        <w:contextualSpacing/>
      </w:pPr>
      <w:r>
        <w:t xml:space="preserve">—сравнивать результаты выполнения учебного проекта с исходной задачей и оценивать вклад каждого члена команды в достижение результатов, разделять сферу </w:t>
      </w:r>
      <w:r>
        <w:rPr>
          <w:spacing w:val="-2"/>
        </w:rPr>
        <w:t>ответственности.</w:t>
      </w:r>
    </w:p>
    <w:p w14:paraId="2EA769FB" w14:textId="77777777" w:rsidR="0092341C" w:rsidRDefault="00DB6983" w:rsidP="00B41547">
      <w:pPr>
        <w:spacing w:before="2"/>
        <w:ind w:right="283"/>
        <w:contextualSpacing/>
        <w:jc w:val="both"/>
        <w:rPr>
          <w:sz w:val="24"/>
        </w:rPr>
      </w:pPr>
      <w:r>
        <w:rPr>
          <w:sz w:val="24"/>
        </w:rPr>
        <w:t>Овладению</w:t>
      </w:r>
      <w:r>
        <w:rPr>
          <w:spacing w:val="-8"/>
          <w:sz w:val="24"/>
        </w:rPr>
        <w:t xml:space="preserve"> </w:t>
      </w:r>
      <w:r>
        <w:rPr>
          <w:sz w:val="24"/>
        </w:rPr>
        <w:t>универсальными</w:t>
      </w:r>
      <w:r>
        <w:rPr>
          <w:spacing w:val="-4"/>
          <w:sz w:val="24"/>
        </w:rPr>
        <w:t xml:space="preserve"> </w:t>
      </w:r>
      <w:r>
        <w:rPr>
          <w:sz w:val="24"/>
        </w:rPr>
        <w:t>учебными</w:t>
      </w:r>
      <w:r>
        <w:rPr>
          <w:spacing w:val="-2"/>
          <w:sz w:val="24"/>
        </w:rPr>
        <w:t xml:space="preserve"> </w:t>
      </w:r>
      <w:r>
        <w:rPr>
          <w:b/>
          <w:sz w:val="24"/>
        </w:rPr>
        <w:t>регулятивными</w:t>
      </w:r>
      <w:r>
        <w:rPr>
          <w:b/>
          <w:spacing w:val="-5"/>
          <w:sz w:val="24"/>
        </w:rPr>
        <w:t xml:space="preserve"> </w:t>
      </w:r>
      <w:r>
        <w:rPr>
          <w:spacing w:val="-2"/>
          <w:sz w:val="24"/>
        </w:rPr>
        <w:t>действиями:</w:t>
      </w:r>
    </w:p>
    <w:p w14:paraId="67998B89" w14:textId="77777777" w:rsidR="0092341C" w:rsidRDefault="00DB6983" w:rsidP="00B41547">
      <w:pPr>
        <w:pStyle w:val="4"/>
        <w:spacing w:before="2" w:line="240" w:lineRule="auto"/>
        <w:ind w:left="0" w:right="283"/>
        <w:contextualSpacing/>
        <w:jc w:val="left"/>
      </w:pPr>
      <w:r>
        <w:rPr>
          <w:spacing w:val="-2"/>
        </w:rPr>
        <w:t>Самоорганизация</w:t>
      </w:r>
    </w:p>
    <w:p w14:paraId="088B004F" w14:textId="77777777" w:rsidR="0092341C" w:rsidRDefault="00DB6983" w:rsidP="00B41547">
      <w:pPr>
        <w:pStyle w:val="a4"/>
        <w:spacing w:before="2"/>
        <w:ind w:left="0" w:right="283"/>
        <w:contextualSpacing/>
      </w:pPr>
      <w:r>
        <w:t>—Самостоятельно составлять алгоритм решения задач и выбирать способ их решения с учётом имеющихся ресурсов и собственных возможностей, аргументировать предлагаемые варианты решений;</w:t>
      </w:r>
    </w:p>
    <w:p w14:paraId="57977BA3" w14:textId="77777777" w:rsidR="0092341C" w:rsidRDefault="00DB6983" w:rsidP="00B41547">
      <w:pPr>
        <w:pStyle w:val="a4"/>
        <w:spacing w:before="2"/>
        <w:ind w:left="0" w:right="283"/>
        <w:contextualSpacing/>
      </w:pPr>
      <w: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w:t>
      </w:r>
      <w:r>
        <w:rPr>
          <w:spacing w:val="-2"/>
        </w:rPr>
        <w:t>объекте.</w:t>
      </w:r>
    </w:p>
    <w:p w14:paraId="696F0B1B" w14:textId="77777777" w:rsidR="0092341C" w:rsidRDefault="00DB6983" w:rsidP="00B41547">
      <w:pPr>
        <w:pStyle w:val="4"/>
        <w:spacing w:before="2" w:line="240" w:lineRule="auto"/>
        <w:ind w:left="0" w:right="283"/>
        <w:contextualSpacing/>
      </w:pPr>
      <w:r>
        <w:t>Самоконтроль</w:t>
      </w:r>
      <w:r>
        <w:rPr>
          <w:spacing w:val="-7"/>
        </w:rPr>
        <w:t xml:space="preserve"> </w:t>
      </w:r>
      <w:r>
        <w:rPr>
          <w:spacing w:val="-2"/>
        </w:rPr>
        <w:t>(рефлексия)</w:t>
      </w:r>
    </w:p>
    <w:p w14:paraId="640A046A" w14:textId="77777777" w:rsidR="0092341C" w:rsidRDefault="00DB6983" w:rsidP="00B41547">
      <w:pPr>
        <w:pStyle w:val="a4"/>
        <w:spacing w:before="2"/>
        <w:ind w:left="0" w:right="283" w:firstLine="0"/>
        <w:contextualSpacing/>
      </w:pPr>
      <w:r>
        <w:t>—Владеть</w:t>
      </w:r>
      <w:r>
        <w:rPr>
          <w:spacing w:val="-3"/>
        </w:rPr>
        <w:t xml:space="preserve"> </w:t>
      </w:r>
      <w:r>
        <w:t>способами</w:t>
      </w:r>
      <w:r>
        <w:rPr>
          <w:spacing w:val="-2"/>
        </w:rPr>
        <w:t xml:space="preserve"> </w:t>
      </w:r>
      <w:r>
        <w:t>самоконтроля</w:t>
      </w:r>
      <w:r>
        <w:rPr>
          <w:spacing w:val="-3"/>
        </w:rPr>
        <w:t xml:space="preserve"> </w:t>
      </w:r>
      <w:r>
        <w:t>и</w:t>
      </w:r>
      <w:r>
        <w:rPr>
          <w:spacing w:val="-1"/>
        </w:rPr>
        <w:t xml:space="preserve"> </w:t>
      </w:r>
      <w:r>
        <w:rPr>
          <w:spacing w:val="-2"/>
        </w:rPr>
        <w:t>рефлексии;</w:t>
      </w:r>
    </w:p>
    <w:p w14:paraId="6F584F24" w14:textId="77777777" w:rsidR="0092341C" w:rsidRDefault="00DB6983" w:rsidP="00B41547">
      <w:pPr>
        <w:pStyle w:val="a4"/>
        <w:spacing w:before="2"/>
        <w:ind w:left="0" w:right="283"/>
        <w:contextualSpacing/>
        <w:jc w:val="left"/>
      </w:pPr>
      <w:r>
        <w:t>—объяснять</w:t>
      </w:r>
      <w:r>
        <w:rPr>
          <w:spacing w:val="80"/>
        </w:rPr>
        <w:t xml:space="preserve"> </w:t>
      </w:r>
      <w:r>
        <w:t>причины</w:t>
      </w:r>
      <w:r>
        <w:rPr>
          <w:spacing w:val="80"/>
        </w:rPr>
        <w:t xml:space="preserve"> </w:t>
      </w:r>
      <w:r>
        <w:t>достижения</w:t>
      </w:r>
      <w:r>
        <w:rPr>
          <w:spacing w:val="80"/>
        </w:rPr>
        <w:t xml:space="preserve"> </w:t>
      </w:r>
      <w:r>
        <w:t>(недостижения)</w:t>
      </w:r>
      <w:r>
        <w:rPr>
          <w:spacing w:val="80"/>
        </w:rPr>
        <w:t xml:space="preserve"> </w:t>
      </w:r>
      <w:r>
        <w:t>результатов</w:t>
      </w:r>
      <w:r>
        <w:rPr>
          <w:spacing w:val="80"/>
        </w:rPr>
        <w:t xml:space="preserve"> </w:t>
      </w:r>
      <w:r>
        <w:t>деятельности,</w:t>
      </w:r>
      <w:r>
        <w:rPr>
          <w:spacing w:val="40"/>
        </w:rPr>
        <w:t xml:space="preserve"> </w:t>
      </w:r>
      <w:r>
        <w:t>давать оценку приобретённому опыту;</w:t>
      </w:r>
    </w:p>
    <w:p w14:paraId="29E102DA" w14:textId="77777777" w:rsidR="0092341C" w:rsidRDefault="00DB6983" w:rsidP="00B41547">
      <w:pPr>
        <w:pStyle w:val="a4"/>
        <w:tabs>
          <w:tab w:val="left" w:pos="2603"/>
          <w:tab w:val="left" w:pos="4074"/>
          <w:tab w:val="left" w:pos="4450"/>
          <w:tab w:val="left" w:pos="6062"/>
          <w:tab w:val="left" w:pos="6561"/>
          <w:tab w:val="left" w:pos="7518"/>
          <w:tab w:val="left" w:pos="8424"/>
        </w:tabs>
        <w:spacing w:before="2"/>
        <w:ind w:left="0" w:right="283"/>
        <w:contextualSpacing/>
        <w:jc w:val="left"/>
      </w:pPr>
      <w:r>
        <w:rPr>
          <w:spacing w:val="-2"/>
        </w:rPr>
        <w:t>—вносить</w:t>
      </w:r>
      <w:r>
        <w:tab/>
      </w:r>
      <w:r>
        <w:rPr>
          <w:spacing w:val="-2"/>
        </w:rPr>
        <w:t>коррективы</w:t>
      </w:r>
      <w:r>
        <w:tab/>
      </w:r>
      <w:r>
        <w:rPr>
          <w:spacing w:val="-10"/>
        </w:rPr>
        <w:t>в</w:t>
      </w:r>
      <w:r>
        <w:tab/>
      </w:r>
      <w:r>
        <w:rPr>
          <w:spacing w:val="-2"/>
        </w:rPr>
        <w:t>деятельность</w:t>
      </w:r>
      <w:r>
        <w:tab/>
      </w:r>
      <w:r>
        <w:rPr>
          <w:spacing w:val="-6"/>
        </w:rPr>
        <w:t>на</w:t>
      </w:r>
      <w:r>
        <w:tab/>
      </w:r>
      <w:r>
        <w:rPr>
          <w:spacing w:val="-2"/>
        </w:rPr>
        <w:t>основе</w:t>
      </w:r>
      <w:r>
        <w:tab/>
      </w:r>
      <w:r>
        <w:rPr>
          <w:spacing w:val="-2"/>
        </w:rPr>
        <w:t>новых</w:t>
      </w:r>
      <w:r>
        <w:tab/>
      </w:r>
      <w:r>
        <w:rPr>
          <w:spacing w:val="-2"/>
        </w:rPr>
        <w:t xml:space="preserve">обстоятельств, </w:t>
      </w:r>
      <w:r>
        <w:t>изменившихся ситуаций, установленных ошибок, возникших трудностей;</w:t>
      </w:r>
    </w:p>
    <w:p w14:paraId="383738E4" w14:textId="77777777" w:rsidR="0092341C" w:rsidRDefault="00DB6983" w:rsidP="00B41547">
      <w:pPr>
        <w:pStyle w:val="a4"/>
        <w:spacing w:before="2"/>
        <w:ind w:left="0" w:right="283" w:firstLine="0"/>
        <w:contextualSpacing/>
        <w:jc w:val="left"/>
      </w:pPr>
      <w:r>
        <w:t>—оценивать</w:t>
      </w:r>
      <w:r>
        <w:rPr>
          <w:spacing w:val="-6"/>
        </w:rPr>
        <w:t xml:space="preserve"> </w:t>
      </w:r>
      <w:r>
        <w:t>соответствие</w:t>
      </w:r>
      <w:r>
        <w:rPr>
          <w:spacing w:val="-4"/>
        </w:rPr>
        <w:t xml:space="preserve"> </w:t>
      </w:r>
      <w:r>
        <w:t>результата</w:t>
      </w:r>
      <w:r>
        <w:rPr>
          <w:spacing w:val="-4"/>
        </w:rPr>
        <w:t xml:space="preserve"> </w:t>
      </w:r>
      <w:r>
        <w:t>цели</w:t>
      </w:r>
      <w:r>
        <w:rPr>
          <w:spacing w:val="-2"/>
        </w:rPr>
        <w:t xml:space="preserve"> </w:t>
      </w:r>
      <w:r>
        <w:t xml:space="preserve">и </w:t>
      </w:r>
      <w:r>
        <w:rPr>
          <w:spacing w:val="-2"/>
        </w:rPr>
        <w:t>условиям.</w:t>
      </w:r>
    </w:p>
    <w:p w14:paraId="398E588C" w14:textId="77777777" w:rsidR="0092341C" w:rsidRDefault="00DB6983" w:rsidP="00B41547">
      <w:pPr>
        <w:pStyle w:val="4"/>
        <w:spacing w:before="2" w:line="240" w:lineRule="auto"/>
        <w:ind w:left="0" w:right="283"/>
        <w:contextualSpacing/>
        <w:jc w:val="left"/>
      </w:pPr>
      <w:r>
        <w:t>Принятие</w:t>
      </w:r>
      <w:r>
        <w:rPr>
          <w:spacing w:val="-3"/>
        </w:rPr>
        <w:t xml:space="preserve"> </w:t>
      </w:r>
      <w:r>
        <w:t>себя</w:t>
      </w:r>
      <w:r>
        <w:rPr>
          <w:spacing w:val="-1"/>
        </w:rPr>
        <w:t xml:space="preserve"> </w:t>
      </w:r>
      <w:r>
        <w:t>и</w:t>
      </w:r>
      <w:r>
        <w:rPr>
          <w:spacing w:val="-2"/>
        </w:rPr>
        <w:t xml:space="preserve"> других:</w:t>
      </w:r>
    </w:p>
    <w:p w14:paraId="24E7C4E8" w14:textId="77777777" w:rsidR="0092341C" w:rsidRDefault="00DB6983" w:rsidP="00B41547">
      <w:pPr>
        <w:pStyle w:val="a4"/>
        <w:spacing w:before="2"/>
        <w:ind w:left="0" w:right="283" w:firstLine="0"/>
        <w:contextualSpacing/>
        <w:jc w:val="left"/>
      </w:pPr>
      <w:r>
        <w:t>—Осознанно</w:t>
      </w:r>
      <w:r>
        <w:rPr>
          <w:spacing w:val="-2"/>
        </w:rPr>
        <w:t xml:space="preserve"> </w:t>
      </w:r>
      <w:r>
        <w:t>относиться</w:t>
      </w:r>
      <w:r>
        <w:rPr>
          <w:spacing w:val="-2"/>
        </w:rPr>
        <w:t xml:space="preserve"> </w:t>
      </w:r>
      <w:r>
        <w:t>к</w:t>
      </w:r>
      <w:r>
        <w:rPr>
          <w:spacing w:val="-2"/>
        </w:rPr>
        <w:t xml:space="preserve"> </w:t>
      </w:r>
      <w:r>
        <w:t>другому</w:t>
      </w:r>
      <w:r>
        <w:rPr>
          <w:spacing w:val="-7"/>
        </w:rPr>
        <w:t xml:space="preserve"> </w:t>
      </w:r>
      <w:r>
        <w:t>человеку,</w:t>
      </w:r>
      <w:r>
        <w:rPr>
          <w:spacing w:val="-2"/>
        </w:rPr>
        <w:t xml:space="preserve"> </w:t>
      </w:r>
      <w:r>
        <w:t>его</w:t>
      </w:r>
      <w:r>
        <w:rPr>
          <w:spacing w:val="-1"/>
        </w:rPr>
        <w:t xml:space="preserve"> </w:t>
      </w:r>
      <w:r>
        <w:rPr>
          <w:spacing w:val="-2"/>
        </w:rPr>
        <w:t>мнению;</w:t>
      </w:r>
    </w:p>
    <w:p w14:paraId="40AE2833" w14:textId="77777777" w:rsidR="00B10CA3" w:rsidRDefault="00DB6983" w:rsidP="00B41547">
      <w:pPr>
        <w:pStyle w:val="a4"/>
        <w:spacing w:before="2"/>
        <w:ind w:left="0" w:right="283" w:firstLine="0"/>
        <w:contextualSpacing/>
        <w:jc w:val="left"/>
      </w:pPr>
      <w:r>
        <w:t>—признавать</w:t>
      </w:r>
      <w:r>
        <w:rPr>
          <w:spacing w:val="-4"/>
        </w:rPr>
        <w:t xml:space="preserve"> </w:t>
      </w:r>
      <w:r>
        <w:t>своё</w:t>
      </w:r>
      <w:r>
        <w:rPr>
          <w:spacing w:val="-5"/>
        </w:rPr>
        <w:t xml:space="preserve"> </w:t>
      </w:r>
      <w:r>
        <w:t>право</w:t>
      </w:r>
      <w:r>
        <w:rPr>
          <w:spacing w:val="-4"/>
        </w:rPr>
        <w:t xml:space="preserve"> </w:t>
      </w:r>
      <w:r>
        <w:t>на</w:t>
      </w:r>
      <w:r>
        <w:rPr>
          <w:spacing w:val="-5"/>
        </w:rPr>
        <w:t xml:space="preserve"> </w:t>
      </w:r>
      <w:r>
        <w:t>ошибку</w:t>
      </w:r>
      <w:r>
        <w:rPr>
          <w:spacing w:val="-11"/>
        </w:rPr>
        <w:t xml:space="preserve"> </w:t>
      </w:r>
      <w:r>
        <w:t>и</w:t>
      </w:r>
      <w:r>
        <w:rPr>
          <w:spacing w:val="-4"/>
        </w:rPr>
        <w:t xml:space="preserve"> </w:t>
      </w:r>
      <w:r>
        <w:t>такое</w:t>
      </w:r>
      <w:r>
        <w:rPr>
          <w:spacing w:val="-4"/>
        </w:rPr>
        <w:t xml:space="preserve"> </w:t>
      </w:r>
      <w:r>
        <w:t>же</w:t>
      </w:r>
      <w:r>
        <w:rPr>
          <w:spacing w:val="-4"/>
        </w:rPr>
        <w:t xml:space="preserve"> </w:t>
      </w:r>
      <w:r>
        <w:t>право</w:t>
      </w:r>
      <w:r>
        <w:rPr>
          <w:spacing w:val="-4"/>
        </w:rPr>
        <w:t xml:space="preserve"> </w:t>
      </w:r>
      <w:r>
        <w:t>другого.</w:t>
      </w:r>
    </w:p>
    <w:p w14:paraId="6A79CE26" w14:textId="72A1B51E" w:rsidR="0092341C" w:rsidRDefault="00DB6983" w:rsidP="00B41547">
      <w:pPr>
        <w:pStyle w:val="a4"/>
        <w:spacing w:before="2"/>
        <w:ind w:left="0" w:right="283" w:firstLine="0"/>
        <w:contextualSpacing/>
        <w:jc w:val="left"/>
      </w:pPr>
      <w:r>
        <w:t xml:space="preserve"> </w:t>
      </w:r>
      <w:r>
        <w:rPr>
          <w:u w:val="single"/>
        </w:rPr>
        <w:t>ПРЕДМЕТНЫЕ РЕЗУЛЬТАТЫ</w:t>
      </w:r>
    </w:p>
    <w:p w14:paraId="5DE667C9" w14:textId="77777777" w:rsidR="0092341C" w:rsidRDefault="00DB6983" w:rsidP="00B41547">
      <w:pPr>
        <w:pStyle w:val="3"/>
        <w:spacing w:before="2" w:line="240" w:lineRule="auto"/>
        <w:ind w:left="0" w:right="283"/>
        <w:contextualSpacing/>
      </w:pPr>
      <w:r>
        <w:t>Раздел</w:t>
      </w:r>
      <w:r>
        <w:rPr>
          <w:spacing w:val="-6"/>
        </w:rPr>
        <w:t xml:space="preserve"> </w:t>
      </w:r>
      <w:r>
        <w:rPr>
          <w:spacing w:val="-2"/>
        </w:rPr>
        <w:t>«Обществознание»</w:t>
      </w:r>
    </w:p>
    <w:p w14:paraId="6B287E02" w14:textId="77777777" w:rsidR="0092341C" w:rsidRDefault="00DB6983" w:rsidP="00B41547">
      <w:pPr>
        <w:pStyle w:val="a4"/>
        <w:spacing w:before="2"/>
        <w:ind w:left="0" w:right="283" w:firstLine="0"/>
        <w:contextualSpacing/>
        <w:rPr>
          <w:b/>
        </w:rPr>
      </w:pPr>
      <w:r>
        <w:t>В</w:t>
      </w:r>
      <w:r>
        <w:rPr>
          <w:spacing w:val="-4"/>
        </w:rPr>
        <w:t xml:space="preserve"> </w:t>
      </w:r>
      <w:r>
        <w:t>результате</w:t>
      </w:r>
      <w:r>
        <w:rPr>
          <w:spacing w:val="-3"/>
        </w:rPr>
        <w:t xml:space="preserve"> </w:t>
      </w:r>
      <w:r>
        <w:t>освоения</w:t>
      </w:r>
      <w:r>
        <w:rPr>
          <w:spacing w:val="-2"/>
        </w:rPr>
        <w:t xml:space="preserve"> </w:t>
      </w:r>
      <w:r>
        <w:t>раздела</w:t>
      </w:r>
      <w:r>
        <w:rPr>
          <w:spacing w:val="-1"/>
        </w:rPr>
        <w:t xml:space="preserve"> </w:t>
      </w:r>
      <w:r>
        <w:rPr>
          <w:b/>
          <w:spacing w:val="-2"/>
        </w:rPr>
        <w:t>уметь:</w:t>
      </w:r>
    </w:p>
    <w:p w14:paraId="0B76F376" w14:textId="77777777" w:rsidR="0092341C" w:rsidRDefault="00DB6983" w:rsidP="00B41547">
      <w:pPr>
        <w:pStyle w:val="a4"/>
        <w:spacing w:before="2"/>
        <w:ind w:left="0" w:right="283"/>
        <w:contextualSpacing/>
      </w:pPr>
      <w:r>
        <w:t>характеризовать основы конституционного строя Республики Карелия; систему органов власти и управления, общественные организации и молодежное движение в республике, роль и место Карелии в общероссийской системе разделения труда и социальной стратификации; характер и сущность интеграционных процессов, происходящих на Северо-западе России и Севере Европы, их влияние на Карелию;</w:t>
      </w:r>
    </w:p>
    <w:p w14:paraId="6D66BC86" w14:textId="77777777" w:rsidR="0092341C" w:rsidRDefault="00DB6983" w:rsidP="00B41547">
      <w:pPr>
        <w:pStyle w:val="a4"/>
        <w:spacing w:before="2"/>
        <w:ind w:left="0" w:right="283"/>
        <w:contextualSpacing/>
      </w:pPr>
      <w:r>
        <w:t>объяснять причины региональной специфики и характерных особенностей социально-экономической и социально-политической системы Республики Карелия;</w:t>
      </w:r>
    </w:p>
    <w:p w14:paraId="195B4589" w14:textId="77777777" w:rsidR="0092341C" w:rsidRDefault="00DB6983" w:rsidP="00B41547">
      <w:pPr>
        <w:pStyle w:val="a4"/>
        <w:spacing w:before="2"/>
        <w:ind w:left="0" w:right="283"/>
        <w:contextualSpacing/>
      </w:pPr>
      <w:r>
        <w:t>оценивать вклад Карелии в становление новой российской общественной системы; решать в рамках изученного материала познавательные и практические задачи, отражающие типичные ситуации в общественной жизни Карелии.</w:t>
      </w:r>
    </w:p>
    <w:p w14:paraId="5D875F20" w14:textId="77777777" w:rsidR="0092341C" w:rsidRDefault="00DB6983" w:rsidP="00B41547">
      <w:pPr>
        <w:pStyle w:val="a4"/>
        <w:spacing w:before="2"/>
        <w:ind w:left="0" w:right="283"/>
        <w:contextualSpacing/>
      </w:pPr>
      <w:r>
        <w:t>ориентироваться в актуальных событиях и процессах, происходящих в Республике Карелия и северо-западном регионе Российской Федерации;</w:t>
      </w:r>
    </w:p>
    <w:p w14:paraId="2D593DF8" w14:textId="77777777" w:rsidR="0092341C" w:rsidRDefault="00DB6983" w:rsidP="00B41547">
      <w:pPr>
        <w:pStyle w:val="a4"/>
        <w:spacing w:before="2"/>
        <w:ind w:left="0" w:right="283"/>
        <w:contextualSpacing/>
      </w:pPr>
      <w:r>
        <w:t>устанавливать доброжелательных и толерантных отношений с нациями и</w:t>
      </w:r>
      <w:r>
        <w:rPr>
          <w:spacing w:val="40"/>
        </w:rPr>
        <w:t xml:space="preserve"> </w:t>
      </w:r>
      <w:r>
        <w:t>народами, населяющими Карелию;</w:t>
      </w:r>
    </w:p>
    <w:p w14:paraId="53AB29C9" w14:textId="77777777" w:rsidR="0092341C" w:rsidRDefault="00DB6983" w:rsidP="00B41547">
      <w:pPr>
        <w:pStyle w:val="a4"/>
        <w:spacing w:before="2"/>
        <w:ind w:left="0" w:right="283"/>
        <w:contextualSpacing/>
      </w:pPr>
      <w:r>
        <w:t>использовать приобретенные знания и умения в практической деятельности и повседневной жизни для созидательного участия в общественной жизни Карелии, реализации и защиты своих прав.</w:t>
      </w:r>
    </w:p>
    <w:p w14:paraId="686EE3ED" w14:textId="77777777" w:rsidR="0092341C" w:rsidRDefault="00DB6983" w:rsidP="00B41547">
      <w:pPr>
        <w:pStyle w:val="3"/>
        <w:spacing w:before="2" w:line="240" w:lineRule="auto"/>
        <w:ind w:left="0" w:right="283"/>
        <w:contextualSpacing/>
      </w:pPr>
      <w:r>
        <w:t>Раздел</w:t>
      </w:r>
      <w:r>
        <w:rPr>
          <w:spacing w:val="-4"/>
        </w:rPr>
        <w:t xml:space="preserve"> </w:t>
      </w:r>
      <w:r>
        <w:rPr>
          <w:spacing w:val="-2"/>
        </w:rPr>
        <w:t>«География»</w:t>
      </w:r>
    </w:p>
    <w:p w14:paraId="012AE81F" w14:textId="77777777" w:rsidR="0092341C" w:rsidRDefault="00DB6983" w:rsidP="00B41547">
      <w:pPr>
        <w:pStyle w:val="a4"/>
        <w:spacing w:before="2"/>
        <w:ind w:left="0" w:right="283" w:firstLine="0"/>
        <w:contextualSpacing/>
        <w:rPr>
          <w:b/>
        </w:rPr>
      </w:pPr>
      <w:r>
        <w:t>В</w:t>
      </w:r>
      <w:r>
        <w:rPr>
          <w:spacing w:val="-4"/>
        </w:rPr>
        <w:t xml:space="preserve"> </w:t>
      </w:r>
      <w:r>
        <w:t>результате</w:t>
      </w:r>
      <w:r>
        <w:rPr>
          <w:spacing w:val="-3"/>
        </w:rPr>
        <w:t xml:space="preserve"> </w:t>
      </w:r>
      <w:r>
        <w:t>освоения</w:t>
      </w:r>
      <w:r>
        <w:rPr>
          <w:spacing w:val="-2"/>
        </w:rPr>
        <w:t xml:space="preserve"> </w:t>
      </w:r>
      <w:r>
        <w:t>раздела</w:t>
      </w:r>
      <w:r>
        <w:rPr>
          <w:spacing w:val="-1"/>
        </w:rPr>
        <w:t xml:space="preserve"> </w:t>
      </w:r>
      <w:r>
        <w:rPr>
          <w:b/>
          <w:spacing w:val="-2"/>
        </w:rPr>
        <w:t>уметь:</w:t>
      </w:r>
    </w:p>
    <w:p w14:paraId="6617ABC0" w14:textId="77777777" w:rsidR="0092341C" w:rsidRDefault="00DB6983" w:rsidP="00B41547">
      <w:pPr>
        <w:pStyle w:val="a4"/>
        <w:spacing w:before="2"/>
        <w:ind w:left="0" w:right="283"/>
        <w:contextualSpacing/>
      </w:pPr>
      <w:r>
        <w:t>характеризовать местные географические термины; географические явления и процессы в природных комплексах Карелии, взаимосвязь между ними, их изменение в результате деятельности человека;</w:t>
      </w:r>
    </w:p>
    <w:p w14:paraId="607F23A9" w14:textId="77777777" w:rsidR="0092341C" w:rsidRDefault="00DB6983" w:rsidP="00B41547">
      <w:pPr>
        <w:pStyle w:val="a4"/>
        <w:spacing w:before="2"/>
        <w:ind w:left="0" w:right="283"/>
        <w:contextualSpacing/>
      </w:pPr>
      <w:r>
        <w:t>описывать проявление географической зональности и поясности в Карелии; специфику географического положения и административно-территориального устройства Республики Карелия как субъекта Российской Федерации; особенности природы, населения, основных отраслей хозяйства, природно-хозяйственных зон и районов</w:t>
      </w:r>
      <w:r>
        <w:rPr>
          <w:spacing w:val="40"/>
        </w:rPr>
        <w:t xml:space="preserve"> </w:t>
      </w:r>
      <w:r>
        <w:rPr>
          <w:spacing w:val="-2"/>
        </w:rPr>
        <w:t>Карелии;</w:t>
      </w:r>
    </w:p>
    <w:p w14:paraId="0887E151" w14:textId="77777777" w:rsidR="0092341C" w:rsidRDefault="00DB6983" w:rsidP="00B41547">
      <w:pPr>
        <w:pStyle w:val="a4"/>
        <w:spacing w:before="2"/>
        <w:ind w:left="0" w:right="283"/>
        <w:contextualSpacing/>
      </w:pPr>
      <w:r>
        <w:t>выделять существенные признаки местных географических объектов и явлений; объяснять природные и антропогенные причины возникновения геоэкологических проблем на локальном и региональном уровнях;</w:t>
      </w:r>
    </w:p>
    <w:p w14:paraId="5FDB8883" w14:textId="77777777" w:rsidR="0092341C" w:rsidRDefault="00DB6983" w:rsidP="00B41547">
      <w:pPr>
        <w:pStyle w:val="a4"/>
        <w:spacing w:before="2"/>
        <w:ind w:left="0" w:right="283"/>
        <w:contextualSpacing/>
      </w:pPr>
      <w:r>
        <w:t>находить в разных источниках и анализировать информацию, необходимую для изучения местных географических объектов и явлений, их обеспеченности природными и человеческими ресурсами, хозяйственного потенциала, экологических проблем;</w:t>
      </w:r>
    </w:p>
    <w:p w14:paraId="0410EA40" w14:textId="77777777" w:rsidR="0092341C" w:rsidRDefault="00DB6983" w:rsidP="00B41547">
      <w:pPr>
        <w:pStyle w:val="a4"/>
        <w:spacing w:before="2"/>
        <w:ind w:left="0" w:right="283"/>
        <w:contextualSpacing/>
      </w:pPr>
      <w:r>
        <w:t>приводить примеры: использования и охраны природных ресурсов, адаптации человека к условиям окружающей среды, ее влияния на формирование культуры народов; районов разной специализации, центров производства важнейших видов продукции, основных коммуникаций и их узлов, внутригосударственных и внешних экономических связей Карелии;</w:t>
      </w:r>
    </w:p>
    <w:p w14:paraId="17F758DE" w14:textId="77777777" w:rsidR="0092341C" w:rsidRDefault="00DB6983" w:rsidP="00B41547">
      <w:pPr>
        <w:pStyle w:val="a4"/>
        <w:spacing w:before="2"/>
        <w:ind w:left="0" w:right="283"/>
        <w:contextualSpacing/>
        <w:jc w:val="right"/>
      </w:pPr>
      <w:r>
        <w:t>составлять</w:t>
      </w:r>
      <w:r>
        <w:rPr>
          <w:spacing w:val="32"/>
        </w:rPr>
        <w:t xml:space="preserve"> </w:t>
      </w:r>
      <w:r>
        <w:t>краткую</w:t>
      </w:r>
      <w:r>
        <w:rPr>
          <w:spacing w:val="32"/>
        </w:rPr>
        <w:t xml:space="preserve"> </w:t>
      </w:r>
      <w:r>
        <w:t>характеристику разных</w:t>
      </w:r>
      <w:r>
        <w:rPr>
          <w:spacing w:val="33"/>
        </w:rPr>
        <w:t xml:space="preserve"> </w:t>
      </w:r>
      <w:r>
        <w:t>географических</w:t>
      </w:r>
      <w:r>
        <w:rPr>
          <w:spacing w:val="33"/>
        </w:rPr>
        <w:t xml:space="preserve"> </w:t>
      </w:r>
      <w:r>
        <w:t>объектов</w:t>
      </w:r>
      <w:r>
        <w:rPr>
          <w:spacing w:val="31"/>
        </w:rPr>
        <w:t xml:space="preserve"> </w:t>
      </w:r>
      <w:r>
        <w:t>Карелии</w:t>
      </w:r>
      <w:r>
        <w:rPr>
          <w:spacing w:val="32"/>
        </w:rPr>
        <w:t xml:space="preserve"> </w:t>
      </w:r>
      <w:r>
        <w:t>на основе разнообразных источников географической информации и форм ее представления; определять</w:t>
      </w:r>
      <w:r>
        <w:rPr>
          <w:spacing w:val="40"/>
        </w:rPr>
        <w:t xml:space="preserve"> </w:t>
      </w:r>
      <w:r>
        <w:t>на</w:t>
      </w:r>
      <w:r>
        <w:rPr>
          <w:spacing w:val="40"/>
        </w:rPr>
        <w:t xml:space="preserve"> </w:t>
      </w:r>
      <w:r>
        <w:t>местности,</w:t>
      </w:r>
      <w:r>
        <w:rPr>
          <w:spacing w:val="40"/>
        </w:rPr>
        <w:t xml:space="preserve"> </w:t>
      </w:r>
      <w:r>
        <w:t>плане</w:t>
      </w:r>
      <w:r>
        <w:rPr>
          <w:spacing w:val="40"/>
        </w:rPr>
        <w:t xml:space="preserve"> </w:t>
      </w:r>
      <w:r>
        <w:t>и</w:t>
      </w:r>
      <w:r>
        <w:rPr>
          <w:spacing w:val="40"/>
        </w:rPr>
        <w:t xml:space="preserve"> </w:t>
      </w:r>
      <w:r>
        <w:t>карте</w:t>
      </w:r>
      <w:r>
        <w:rPr>
          <w:spacing w:val="40"/>
        </w:rPr>
        <w:t xml:space="preserve"> </w:t>
      </w:r>
      <w:r>
        <w:t>расстояния,</w:t>
      </w:r>
      <w:r>
        <w:rPr>
          <w:spacing w:val="40"/>
        </w:rPr>
        <w:t xml:space="preserve"> </w:t>
      </w:r>
      <w:r>
        <w:t>направления,</w:t>
      </w:r>
      <w:r>
        <w:rPr>
          <w:spacing w:val="40"/>
        </w:rPr>
        <w:t xml:space="preserve"> </w:t>
      </w:r>
      <w:r>
        <w:t>высоты</w:t>
      </w:r>
      <w:r>
        <w:rPr>
          <w:spacing w:val="40"/>
        </w:rPr>
        <w:t xml:space="preserve"> </w:t>
      </w:r>
      <w:r>
        <w:t>точек;</w:t>
      </w:r>
    </w:p>
    <w:p w14:paraId="0718F84C" w14:textId="77777777" w:rsidR="0092341C" w:rsidRDefault="00DB6983" w:rsidP="00B41547">
      <w:pPr>
        <w:pStyle w:val="a4"/>
        <w:spacing w:before="2"/>
        <w:ind w:left="0" w:right="283" w:firstLine="0"/>
        <w:contextualSpacing/>
      </w:pPr>
      <w:r>
        <w:t>географические</w:t>
      </w:r>
      <w:r>
        <w:rPr>
          <w:spacing w:val="-7"/>
        </w:rPr>
        <w:t xml:space="preserve"> </w:t>
      </w:r>
      <w:r>
        <w:t>координаты</w:t>
      </w:r>
      <w:r>
        <w:rPr>
          <w:spacing w:val="-3"/>
        </w:rPr>
        <w:t xml:space="preserve"> </w:t>
      </w:r>
      <w:r>
        <w:t>и</w:t>
      </w:r>
      <w:r>
        <w:rPr>
          <w:spacing w:val="-3"/>
        </w:rPr>
        <w:t xml:space="preserve"> </w:t>
      </w:r>
      <w:r>
        <w:t>местоположение</w:t>
      </w:r>
      <w:r>
        <w:rPr>
          <w:spacing w:val="-4"/>
        </w:rPr>
        <w:t xml:space="preserve"> </w:t>
      </w:r>
      <w:r>
        <w:t>географических</w:t>
      </w:r>
      <w:r>
        <w:rPr>
          <w:spacing w:val="-1"/>
        </w:rPr>
        <w:t xml:space="preserve"> </w:t>
      </w:r>
      <w:r>
        <w:rPr>
          <w:spacing w:val="-2"/>
        </w:rPr>
        <w:t>объектов;</w:t>
      </w:r>
    </w:p>
    <w:p w14:paraId="63FA1F33" w14:textId="77777777" w:rsidR="0092341C" w:rsidRDefault="00DB6983" w:rsidP="00B41547">
      <w:pPr>
        <w:pStyle w:val="a4"/>
        <w:spacing w:before="2"/>
        <w:ind w:left="0" w:right="283"/>
        <w:contextualSpacing/>
      </w:pPr>
      <w:r>
        <w:t>применять приборы и инструменты для определения количественных и качественных характеристик компонентов природы Карелии; представлять результаты измерений в разной форме.</w:t>
      </w:r>
    </w:p>
    <w:p w14:paraId="0D8BCC16" w14:textId="77777777" w:rsidR="0092341C" w:rsidRDefault="00DB6983" w:rsidP="00B41547">
      <w:pPr>
        <w:pStyle w:val="a4"/>
        <w:spacing w:before="2"/>
        <w:ind w:left="0" w:right="283" w:firstLine="0"/>
        <w:contextualSpacing/>
      </w:pPr>
      <w:r>
        <w:t>ориентироваться</w:t>
      </w:r>
      <w:r>
        <w:rPr>
          <w:spacing w:val="-8"/>
        </w:rPr>
        <w:t xml:space="preserve"> </w:t>
      </w:r>
      <w:r>
        <w:t>на</w:t>
      </w:r>
      <w:r>
        <w:rPr>
          <w:spacing w:val="-4"/>
        </w:rPr>
        <w:t xml:space="preserve"> </w:t>
      </w:r>
      <w:r>
        <w:t>местности</w:t>
      </w:r>
      <w:r>
        <w:rPr>
          <w:spacing w:val="-3"/>
        </w:rPr>
        <w:t xml:space="preserve"> </w:t>
      </w:r>
      <w:r>
        <w:t>своего</w:t>
      </w:r>
      <w:r>
        <w:rPr>
          <w:spacing w:val="-2"/>
        </w:rPr>
        <w:t xml:space="preserve"> </w:t>
      </w:r>
      <w:r>
        <w:rPr>
          <w:spacing w:val="-4"/>
        </w:rPr>
        <w:t>края;</w:t>
      </w:r>
    </w:p>
    <w:p w14:paraId="47211254" w14:textId="77777777" w:rsidR="0092341C" w:rsidRDefault="00DB6983" w:rsidP="00B41547">
      <w:pPr>
        <w:pStyle w:val="a4"/>
        <w:spacing w:before="2"/>
        <w:ind w:left="0" w:right="283"/>
        <w:contextualSpacing/>
      </w:pPr>
      <w:r>
        <w:t>проводить наблюдения за отдельными географическими объектами, процессами и явлениями, их изменениями в результате природных и антропогенных воздействий; оценивать их последствия;</w:t>
      </w:r>
    </w:p>
    <w:p w14:paraId="5AC8EC0B" w14:textId="77777777" w:rsidR="0092341C" w:rsidRDefault="00DB6983" w:rsidP="00B41547">
      <w:pPr>
        <w:pStyle w:val="a4"/>
        <w:spacing w:before="2"/>
        <w:ind w:left="0" w:right="283"/>
        <w:contextualSpacing/>
      </w:pPr>
      <w:r>
        <w:t>наблюдать за погодой, состоянием воздуха, воды и почвы в своей местности; определять комфортных и дискомфортных параметров природных компонентов своей местности с помощью приборов и инструментов;</w:t>
      </w:r>
    </w:p>
    <w:p w14:paraId="69143F6E" w14:textId="77777777" w:rsidR="0092341C" w:rsidRDefault="00DB6983" w:rsidP="00B41547">
      <w:pPr>
        <w:pStyle w:val="a4"/>
        <w:spacing w:before="2"/>
        <w:ind w:left="0" w:right="283"/>
        <w:contextualSpacing/>
      </w:pPr>
      <w:r>
        <w:t>решать практические задачи по определению качества окружающей среды своей местности, ее использованию, сохранению и улучшению, принятию необходимых мер в случае природных стихийных бедствий и техногенных катастроф;</w:t>
      </w:r>
    </w:p>
    <w:p w14:paraId="48D24C35" w14:textId="77777777" w:rsidR="0092341C" w:rsidRDefault="00DB6983" w:rsidP="00B41547">
      <w:pPr>
        <w:pStyle w:val="a4"/>
        <w:spacing w:before="2"/>
        <w:ind w:left="0" w:right="283"/>
        <w:contextualSpacing/>
      </w:pPr>
      <w:r>
        <w:t>проводить самостоятельный поиск географической информации на местности из разных источников: картографических, статистических, геоинформационных.</w:t>
      </w:r>
    </w:p>
    <w:p w14:paraId="46C260A6" w14:textId="77777777" w:rsidR="0092341C" w:rsidRDefault="00DB6983" w:rsidP="00B41547">
      <w:pPr>
        <w:pStyle w:val="3"/>
        <w:spacing w:before="2" w:line="240" w:lineRule="auto"/>
        <w:ind w:left="0" w:right="283"/>
        <w:contextualSpacing/>
      </w:pPr>
      <w:r>
        <w:t>Раздел</w:t>
      </w:r>
      <w:r>
        <w:rPr>
          <w:spacing w:val="-4"/>
        </w:rPr>
        <w:t xml:space="preserve"> </w:t>
      </w:r>
      <w:r>
        <w:rPr>
          <w:spacing w:val="-2"/>
        </w:rPr>
        <w:t>«Биология»</w:t>
      </w:r>
    </w:p>
    <w:p w14:paraId="2A02A084" w14:textId="77777777" w:rsidR="0092341C" w:rsidRDefault="00DB6983" w:rsidP="00B41547">
      <w:pPr>
        <w:pStyle w:val="a4"/>
        <w:spacing w:before="2"/>
        <w:ind w:left="0" w:right="283" w:firstLine="0"/>
        <w:contextualSpacing/>
        <w:rPr>
          <w:b/>
        </w:rPr>
      </w:pPr>
      <w:r>
        <w:t>В</w:t>
      </w:r>
      <w:r>
        <w:rPr>
          <w:spacing w:val="-4"/>
        </w:rPr>
        <w:t xml:space="preserve"> </w:t>
      </w:r>
      <w:r>
        <w:t>результате</w:t>
      </w:r>
      <w:r>
        <w:rPr>
          <w:spacing w:val="-3"/>
        </w:rPr>
        <w:t xml:space="preserve"> </w:t>
      </w:r>
      <w:r>
        <w:t>освоения</w:t>
      </w:r>
      <w:r>
        <w:rPr>
          <w:spacing w:val="-2"/>
        </w:rPr>
        <w:t xml:space="preserve"> </w:t>
      </w:r>
      <w:r>
        <w:t>раздела</w:t>
      </w:r>
      <w:r>
        <w:rPr>
          <w:spacing w:val="-1"/>
        </w:rPr>
        <w:t xml:space="preserve"> </w:t>
      </w:r>
      <w:r>
        <w:rPr>
          <w:b/>
          <w:spacing w:val="-2"/>
        </w:rPr>
        <w:t>уметь:</w:t>
      </w:r>
    </w:p>
    <w:p w14:paraId="41D4A41F" w14:textId="77777777" w:rsidR="0092341C" w:rsidRDefault="00DB6983" w:rsidP="00B41547">
      <w:pPr>
        <w:pStyle w:val="a4"/>
        <w:spacing w:before="2"/>
        <w:ind w:left="0" w:right="283"/>
        <w:contextualSpacing/>
      </w:pPr>
      <w:r>
        <w:t>описывать и характеризовать распространенные виды растений, животных и</w:t>
      </w:r>
      <w:r>
        <w:rPr>
          <w:spacing w:val="40"/>
        </w:rPr>
        <w:t xml:space="preserve"> </w:t>
      </w:r>
      <w:r>
        <w:t>грибов своего региона; представителей животного и растительного мира, занесенных в Красную книгу Карелии; важнейшие охраняемые природные территории Карелии; факторы, угрожающие существованию природных экосистем региона; распространенные заболевания Карелии и своей местности, их возбудителей и переносчиков, способы заражения и меры профилактики данных заболеваний;</w:t>
      </w:r>
    </w:p>
    <w:p w14:paraId="15A90DA2" w14:textId="77777777" w:rsidR="0092341C" w:rsidRDefault="00DB6983" w:rsidP="00B41547">
      <w:pPr>
        <w:pStyle w:val="a4"/>
        <w:spacing w:before="2"/>
        <w:ind w:left="0" w:right="283"/>
        <w:contextualSpacing/>
      </w:pPr>
      <w:r>
        <w:t>определять меры, направленные на сохранение природных экосистем Карелии; способы повышения продуктивности агроэкосистем в условиях Карелии;</w:t>
      </w:r>
    </w:p>
    <w:p w14:paraId="117CC790" w14:textId="77777777" w:rsidR="0092341C" w:rsidRDefault="00DB6983" w:rsidP="00B41547">
      <w:pPr>
        <w:pStyle w:val="a4"/>
        <w:tabs>
          <w:tab w:val="left" w:pos="1994"/>
          <w:tab w:val="left" w:pos="3836"/>
          <w:tab w:val="left" w:pos="5493"/>
          <w:tab w:val="left" w:pos="6982"/>
          <w:tab w:val="left" w:pos="8577"/>
          <w:tab w:val="left" w:pos="9707"/>
        </w:tabs>
        <w:spacing w:before="2"/>
        <w:ind w:left="0" w:right="283"/>
        <w:contextualSpacing/>
        <w:jc w:val="right"/>
      </w:pPr>
      <w:r>
        <w:t>обосновывать</w:t>
      </w:r>
      <w:r>
        <w:rPr>
          <w:spacing w:val="80"/>
        </w:rPr>
        <w:t xml:space="preserve"> </w:t>
      </w:r>
      <w:r>
        <w:t>(объяснять)</w:t>
      </w:r>
      <w:r>
        <w:rPr>
          <w:spacing w:val="80"/>
        </w:rPr>
        <w:t xml:space="preserve"> </w:t>
      </w:r>
      <w:r>
        <w:t>роль</w:t>
      </w:r>
      <w:r>
        <w:rPr>
          <w:spacing w:val="80"/>
        </w:rPr>
        <w:t xml:space="preserve"> </w:t>
      </w:r>
      <w:r>
        <w:t>природоохранных</w:t>
      </w:r>
      <w:r>
        <w:rPr>
          <w:spacing w:val="80"/>
        </w:rPr>
        <w:t xml:space="preserve"> </w:t>
      </w:r>
      <w:r>
        <w:t>территорий</w:t>
      </w:r>
      <w:r>
        <w:rPr>
          <w:spacing w:val="80"/>
        </w:rPr>
        <w:t xml:space="preserve"> </w:t>
      </w:r>
      <w:r>
        <w:t>Республики</w:t>
      </w:r>
      <w:r>
        <w:rPr>
          <w:spacing w:val="80"/>
        </w:rPr>
        <w:t xml:space="preserve"> </w:t>
      </w:r>
      <w:r>
        <w:t>в</w:t>
      </w:r>
      <w:r>
        <w:rPr>
          <w:spacing w:val="80"/>
          <w:w w:val="150"/>
        </w:rPr>
        <w:t xml:space="preserve"> </w:t>
      </w:r>
      <w:r>
        <w:rPr>
          <w:spacing w:val="-2"/>
        </w:rPr>
        <w:t>сохранении</w:t>
      </w:r>
      <w:r>
        <w:tab/>
      </w:r>
      <w:r>
        <w:rPr>
          <w:spacing w:val="-2"/>
        </w:rPr>
        <w:t>биологического</w:t>
      </w:r>
      <w:r>
        <w:tab/>
      </w:r>
      <w:r>
        <w:rPr>
          <w:spacing w:val="-2"/>
        </w:rPr>
        <w:t>разнообразия;</w:t>
      </w:r>
      <w:r>
        <w:tab/>
      </w:r>
      <w:r>
        <w:rPr>
          <w:spacing w:val="-2"/>
        </w:rPr>
        <w:t>зависимость</w:t>
      </w:r>
      <w:r>
        <w:tab/>
      </w:r>
      <w:r>
        <w:rPr>
          <w:spacing w:val="-2"/>
        </w:rPr>
        <w:t>собственного</w:t>
      </w:r>
      <w:r>
        <w:tab/>
      </w:r>
      <w:r>
        <w:rPr>
          <w:spacing w:val="-2"/>
        </w:rPr>
        <w:t>здоровья</w:t>
      </w:r>
      <w:r>
        <w:tab/>
      </w:r>
      <w:r>
        <w:rPr>
          <w:spacing w:val="-6"/>
        </w:rPr>
        <w:t xml:space="preserve">от </w:t>
      </w:r>
      <w:r>
        <w:t>состояния</w:t>
      </w:r>
      <w:r>
        <w:rPr>
          <w:spacing w:val="-5"/>
        </w:rPr>
        <w:t xml:space="preserve"> </w:t>
      </w:r>
      <w:r>
        <w:t>окружающей</w:t>
      </w:r>
      <w:r>
        <w:rPr>
          <w:spacing w:val="-5"/>
        </w:rPr>
        <w:t xml:space="preserve"> </w:t>
      </w:r>
      <w:r>
        <w:t>среды;</w:t>
      </w:r>
      <w:r>
        <w:rPr>
          <w:spacing w:val="-5"/>
        </w:rPr>
        <w:t xml:space="preserve"> </w:t>
      </w:r>
      <w:r>
        <w:t>правила</w:t>
      </w:r>
      <w:r>
        <w:rPr>
          <w:spacing w:val="-6"/>
        </w:rPr>
        <w:t xml:space="preserve"> </w:t>
      </w:r>
      <w:r>
        <w:t>рационального</w:t>
      </w:r>
      <w:r>
        <w:rPr>
          <w:spacing w:val="-5"/>
        </w:rPr>
        <w:t xml:space="preserve"> </w:t>
      </w:r>
      <w:r>
        <w:t>природопользования</w:t>
      </w:r>
      <w:r>
        <w:rPr>
          <w:spacing w:val="-5"/>
        </w:rPr>
        <w:t xml:space="preserve"> </w:t>
      </w:r>
      <w:r>
        <w:t>в</w:t>
      </w:r>
      <w:r>
        <w:rPr>
          <w:spacing w:val="-6"/>
        </w:rPr>
        <w:t xml:space="preserve"> </w:t>
      </w:r>
      <w:r>
        <w:t>Республике; анализировать</w:t>
      </w:r>
      <w:r>
        <w:rPr>
          <w:spacing w:val="80"/>
        </w:rPr>
        <w:t xml:space="preserve"> </w:t>
      </w:r>
      <w:r>
        <w:t>и</w:t>
      </w:r>
      <w:r>
        <w:rPr>
          <w:spacing w:val="80"/>
        </w:rPr>
        <w:t xml:space="preserve"> </w:t>
      </w:r>
      <w:r>
        <w:t>оценивать</w:t>
      </w:r>
      <w:r>
        <w:rPr>
          <w:spacing w:val="80"/>
        </w:rPr>
        <w:t xml:space="preserve"> </w:t>
      </w:r>
      <w:r>
        <w:t>экологические</w:t>
      </w:r>
      <w:r>
        <w:rPr>
          <w:spacing w:val="80"/>
        </w:rPr>
        <w:t xml:space="preserve"> </w:t>
      </w:r>
      <w:r>
        <w:t>проблемы</w:t>
      </w:r>
      <w:r>
        <w:rPr>
          <w:spacing w:val="80"/>
        </w:rPr>
        <w:t xml:space="preserve"> </w:t>
      </w:r>
      <w:r>
        <w:t>своего</w:t>
      </w:r>
      <w:r>
        <w:rPr>
          <w:spacing w:val="80"/>
        </w:rPr>
        <w:t xml:space="preserve"> </w:t>
      </w:r>
      <w:r>
        <w:t>региона;</w:t>
      </w:r>
      <w:r>
        <w:rPr>
          <w:spacing w:val="80"/>
        </w:rPr>
        <w:t xml:space="preserve"> </w:t>
      </w:r>
      <w:r>
        <w:t>влияние</w:t>
      </w:r>
    </w:p>
    <w:p w14:paraId="7B008C44" w14:textId="77777777" w:rsidR="0092341C" w:rsidRDefault="00DB6983" w:rsidP="00B41547">
      <w:pPr>
        <w:pStyle w:val="a4"/>
        <w:spacing w:before="2"/>
        <w:ind w:left="0" w:right="283" w:firstLine="0"/>
        <w:contextualSpacing/>
      </w:pPr>
      <w:r>
        <w:t>хозяйственной</w:t>
      </w:r>
      <w:r>
        <w:rPr>
          <w:spacing w:val="-6"/>
        </w:rPr>
        <w:t xml:space="preserve"> </w:t>
      </w:r>
      <w:r>
        <w:t>деятельности</w:t>
      </w:r>
      <w:r>
        <w:rPr>
          <w:spacing w:val="-3"/>
        </w:rPr>
        <w:t xml:space="preserve"> </w:t>
      </w:r>
      <w:r>
        <w:t>человека</w:t>
      </w:r>
      <w:r>
        <w:rPr>
          <w:spacing w:val="-4"/>
        </w:rPr>
        <w:t xml:space="preserve"> </w:t>
      </w:r>
      <w:r>
        <w:t>в</w:t>
      </w:r>
      <w:r>
        <w:rPr>
          <w:spacing w:val="-5"/>
        </w:rPr>
        <w:t xml:space="preserve"> </w:t>
      </w:r>
      <w:r>
        <w:t>Республике</w:t>
      </w:r>
      <w:r>
        <w:rPr>
          <w:spacing w:val="-4"/>
        </w:rPr>
        <w:t xml:space="preserve"> </w:t>
      </w:r>
      <w:r>
        <w:t>на</w:t>
      </w:r>
      <w:r>
        <w:rPr>
          <w:spacing w:val="-4"/>
        </w:rPr>
        <w:t xml:space="preserve"> </w:t>
      </w:r>
      <w:r>
        <w:t>экосистемы,</w:t>
      </w:r>
      <w:r>
        <w:rPr>
          <w:spacing w:val="-3"/>
        </w:rPr>
        <w:t xml:space="preserve"> </w:t>
      </w:r>
      <w:r>
        <w:rPr>
          <w:spacing w:val="-2"/>
        </w:rPr>
        <w:t>агроэкосистемы;</w:t>
      </w:r>
    </w:p>
    <w:p w14:paraId="526EF310" w14:textId="77777777" w:rsidR="0092341C" w:rsidRDefault="00DB6983" w:rsidP="00B41547">
      <w:pPr>
        <w:pStyle w:val="a4"/>
        <w:spacing w:before="2"/>
        <w:ind w:left="0" w:right="283"/>
        <w:contextualSpacing/>
      </w:pPr>
      <w:r>
        <w:t>влияние собственных поступков по отношению к окружающей среде и живым организмам своей местности; факторы, влияющие на здоровье населения Карелии,</w:t>
      </w:r>
      <w:r>
        <w:rPr>
          <w:spacing w:val="40"/>
        </w:rPr>
        <w:t xml:space="preserve"> </w:t>
      </w:r>
      <w:r>
        <w:t>уровень заболеваемости населения.</w:t>
      </w:r>
    </w:p>
    <w:p w14:paraId="056F87C8" w14:textId="77777777" w:rsidR="0092341C" w:rsidRDefault="00DB6983" w:rsidP="00B41547">
      <w:pPr>
        <w:pStyle w:val="a4"/>
        <w:spacing w:before="2"/>
        <w:ind w:left="0" w:right="283"/>
        <w:contextualSpacing/>
      </w:pPr>
      <w:r>
        <w:t>проводить фенологические наблюдения в природе, экологические исследования по оценке состояния окружающей среды своей местности.</w:t>
      </w:r>
    </w:p>
    <w:p w14:paraId="22B8A467" w14:textId="77777777" w:rsidR="0092341C" w:rsidRDefault="00DB6983" w:rsidP="00B41547">
      <w:pPr>
        <w:pStyle w:val="a4"/>
        <w:spacing w:before="2"/>
        <w:ind w:left="0" w:right="283"/>
        <w:contextualSpacing/>
      </w:pPr>
      <w:r>
        <w:t>применять знания и умения в практической деятельности и повседневной жизни для активного участия в мероприятиях по охране окружающей среды в своей местности;</w:t>
      </w:r>
    </w:p>
    <w:p w14:paraId="2087C55B" w14:textId="77777777" w:rsidR="0092341C" w:rsidRDefault="00DB6983" w:rsidP="00B41547">
      <w:pPr>
        <w:pStyle w:val="a4"/>
        <w:spacing w:before="2"/>
        <w:ind w:left="0" w:right="283"/>
        <w:contextualSpacing/>
      </w:pPr>
      <w:r>
        <w:t>соблюдать меры профилактики заболеваний человека, вызываемых растениями, животными, бактериями, грибами и вирусами региона;</w:t>
      </w:r>
    </w:p>
    <w:p w14:paraId="13AB07E8" w14:textId="77777777" w:rsidR="0092341C" w:rsidRDefault="00DB6983" w:rsidP="00B41547">
      <w:pPr>
        <w:pStyle w:val="a4"/>
        <w:spacing w:before="2"/>
        <w:ind w:left="0" w:right="283"/>
        <w:contextualSpacing/>
      </w:pPr>
      <w:r>
        <w:t>оказать первую помощь при отравлении ядовитыми грибами, растениями, укусах животных своей местности;</w:t>
      </w:r>
    </w:p>
    <w:p w14:paraId="235B0C93" w14:textId="77777777" w:rsidR="0092341C" w:rsidRDefault="00DB6983" w:rsidP="00B41547">
      <w:pPr>
        <w:pStyle w:val="a4"/>
        <w:spacing w:before="2"/>
        <w:ind w:left="0" w:right="283"/>
        <w:contextualSpacing/>
      </w:pPr>
      <w:r>
        <w:t>организовывать свой труд и отдых с учетом продолжительности светового дня в Карелии, знаниями ценностей здорового образа жизни.</w:t>
      </w:r>
    </w:p>
    <w:p w14:paraId="76FE2D34" w14:textId="77777777" w:rsidR="0092341C" w:rsidRDefault="00DB6983" w:rsidP="00B41547">
      <w:pPr>
        <w:pStyle w:val="3"/>
        <w:spacing w:before="2" w:line="240" w:lineRule="auto"/>
        <w:ind w:left="0" w:right="283"/>
        <w:contextualSpacing/>
      </w:pPr>
      <w:r>
        <w:t>Раздел</w:t>
      </w:r>
      <w:r>
        <w:rPr>
          <w:spacing w:val="-4"/>
        </w:rPr>
        <w:t xml:space="preserve"> </w:t>
      </w:r>
      <w:r>
        <w:rPr>
          <w:spacing w:val="-2"/>
        </w:rPr>
        <w:t>«История»</w:t>
      </w:r>
    </w:p>
    <w:p w14:paraId="101920E0" w14:textId="77777777" w:rsidR="0092341C" w:rsidRDefault="00DB6983" w:rsidP="00B41547">
      <w:pPr>
        <w:pStyle w:val="a4"/>
        <w:spacing w:before="2"/>
        <w:ind w:left="0" w:right="283" w:firstLine="0"/>
        <w:contextualSpacing/>
        <w:rPr>
          <w:b/>
        </w:rPr>
      </w:pPr>
      <w:r>
        <w:t>В</w:t>
      </w:r>
      <w:r>
        <w:rPr>
          <w:spacing w:val="-4"/>
        </w:rPr>
        <w:t xml:space="preserve"> </w:t>
      </w:r>
      <w:r>
        <w:t>результате</w:t>
      </w:r>
      <w:r>
        <w:rPr>
          <w:spacing w:val="-3"/>
        </w:rPr>
        <w:t xml:space="preserve"> </w:t>
      </w:r>
      <w:r>
        <w:t>освоения</w:t>
      </w:r>
      <w:r>
        <w:rPr>
          <w:spacing w:val="-2"/>
        </w:rPr>
        <w:t xml:space="preserve"> </w:t>
      </w:r>
      <w:r>
        <w:t>раздела</w:t>
      </w:r>
      <w:r>
        <w:rPr>
          <w:spacing w:val="-1"/>
        </w:rPr>
        <w:t xml:space="preserve"> </w:t>
      </w:r>
      <w:r>
        <w:rPr>
          <w:b/>
          <w:spacing w:val="-2"/>
        </w:rPr>
        <w:t>уметь:</w:t>
      </w:r>
    </w:p>
    <w:p w14:paraId="2F0EE3F4" w14:textId="77777777" w:rsidR="0092341C" w:rsidRDefault="00DB6983" w:rsidP="00B41547">
      <w:pPr>
        <w:pStyle w:val="a4"/>
        <w:spacing w:before="2"/>
        <w:ind w:left="0" w:right="283"/>
        <w:contextualSpacing/>
      </w:pPr>
      <w:r>
        <w:t>описывать и характеризовать основные этапы и ключевые события истории Карелии с древности до наших дней; выдающихся государственных, политических, общественных деятелей, полководцев, оказавших влияние на исторические процессы в крае; важнейшие достижения культуры и системы ценностей, сформировавшиеся в ходе исторического развития;</w:t>
      </w:r>
    </w:p>
    <w:p w14:paraId="694BD26B" w14:textId="77777777" w:rsidR="0092341C" w:rsidRDefault="00DB6983" w:rsidP="00B41547">
      <w:pPr>
        <w:pStyle w:val="a4"/>
        <w:spacing w:before="2"/>
        <w:ind w:left="0" w:right="283"/>
        <w:contextualSpacing/>
      </w:pPr>
      <w:r>
        <w:t>определять последовательность и длительность важнейших событий, процессов в истории края, выделять их периоды; определять синхронность событий и процессов региональной и российской истории;</w:t>
      </w:r>
    </w:p>
    <w:p w14:paraId="1CD4375A" w14:textId="77777777" w:rsidR="0092341C" w:rsidRDefault="00DB6983" w:rsidP="00B41547">
      <w:pPr>
        <w:pStyle w:val="a4"/>
        <w:spacing w:before="2"/>
        <w:ind w:left="0" w:right="283"/>
        <w:contextualSpacing/>
      </w:pPr>
      <w:r>
        <w:t>показывать на исторической карте границы расселения племен, места</w:t>
      </w:r>
      <w:r>
        <w:rPr>
          <w:spacing w:val="40"/>
        </w:rPr>
        <w:t xml:space="preserve"> </w:t>
      </w:r>
      <w:r>
        <w:t>расположение археологических памятников, границы административных территорий, города, районы важнейших промыслов, развития ремесла и промышленности, торговые пути и ярмарки, места расположения памятников культуры, значительных исторических событий и военных сражений;</w:t>
      </w:r>
    </w:p>
    <w:p w14:paraId="145C416E" w14:textId="77777777" w:rsidR="0092341C" w:rsidRDefault="00DB6983" w:rsidP="00B41547">
      <w:pPr>
        <w:pStyle w:val="a4"/>
        <w:spacing w:before="2"/>
        <w:ind w:left="0" w:right="283"/>
        <w:contextualSpacing/>
      </w:pPr>
      <w:r>
        <w:t>давать описание исторических событий и памятников материальной и духовной культуры Карелии на основе текста и иллюстративного материала, фрагментов исторических источников, краеведческого материала;</w:t>
      </w:r>
    </w:p>
    <w:p w14:paraId="3246C23F" w14:textId="77777777" w:rsidR="0092341C" w:rsidRDefault="00DB6983" w:rsidP="00B41547">
      <w:pPr>
        <w:pStyle w:val="a4"/>
        <w:spacing w:before="2"/>
        <w:ind w:left="0" w:right="283"/>
        <w:contextualSpacing/>
      </w:pPr>
      <w:r>
        <w:t>выявлять существенные черты, общее и особенное в проявлении и последствиях наиболее важных исторических событий в истории России и истории Карелии;</w:t>
      </w:r>
    </w:p>
    <w:p w14:paraId="5F96C7F2" w14:textId="77777777" w:rsidR="0092341C" w:rsidRDefault="00DB6983" w:rsidP="00B41547">
      <w:pPr>
        <w:pStyle w:val="a4"/>
        <w:spacing w:before="2"/>
        <w:ind w:left="0" w:right="283"/>
        <w:contextualSpacing/>
      </w:pPr>
      <w:r>
        <w:t>объяснять свое отношение к наиболее значительным событиям в истории Карелии, историческим личностям, достижениям культуры.</w:t>
      </w:r>
    </w:p>
    <w:p w14:paraId="36817FAF" w14:textId="77777777" w:rsidR="0092341C" w:rsidRDefault="00DB6983" w:rsidP="00B41547">
      <w:pPr>
        <w:pStyle w:val="a4"/>
        <w:spacing w:before="2"/>
        <w:ind w:left="0" w:right="283"/>
        <w:contextualSpacing/>
      </w:pPr>
      <w:r>
        <w:t>определять исторические причины и историческое значение событий прошлого и явлений современной жизни Карелии;</w:t>
      </w:r>
    </w:p>
    <w:p w14:paraId="210C1E37" w14:textId="77777777" w:rsidR="0092341C" w:rsidRDefault="00DB6983" w:rsidP="00B41547">
      <w:pPr>
        <w:pStyle w:val="a4"/>
        <w:spacing w:before="2"/>
        <w:ind w:left="0" w:right="283" w:firstLine="0"/>
        <w:contextualSpacing/>
      </w:pPr>
      <w:r>
        <w:t>высказывать собственные суждения об историческом наследии народов Карелии; использовать</w:t>
      </w:r>
      <w:r>
        <w:rPr>
          <w:spacing w:val="62"/>
          <w:w w:val="150"/>
        </w:rPr>
        <w:t xml:space="preserve"> </w:t>
      </w:r>
      <w:r>
        <w:t>знания</w:t>
      </w:r>
      <w:r>
        <w:rPr>
          <w:spacing w:val="59"/>
          <w:w w:val="150"/>
        </w:rPr>
        <w:t xml:space="preserve"> </w:t>
      </w:r>
      <w:r>
        <w:t>об</w:t>
      </w:r>
      <w:r>
        <w:rPr>
          <w:spacing w:val="65"/>
          <w:w w:val="150"/>
        </w:rPr>
        <w:t xml:space="preserve"> </w:t>
      </w:r>
      <w:r>
        <w:t>историческом</w:t>
      </w:r>
      <w:r>
        <w:rPr>
          <w:spacing w:val="63"/>
          <w:w w:val="150"/>
        </w:rPr>
        <w:t xml:space="preserve"> </w:t>
      </w:r>
      <w:r>
        <w:t>пути</w:t>
      </w:r>
      <w:r>
        <w:rPr>
          <w:spacing w:val="66"/>
          <w:w w:val="150"/>
        </w:rPr>
        <w:t xml:space="preserve"> </w:t>
      </w:r>
      <w:r>
        <w:t>и</w:t>
      </w:r>
      <w:r>
        <w:rPr>
          <w:spacing w:val="62"/>
          <w:w w:val="150"/>
        </w:rPr>
        <w:t xml:space="preserve"> </w:t>
      </w:r>
      <w:r>
        <w:t>традициях</w:t>
      </w:r>
      <w:r>
        <w:rPr>
          <w:spacing w:val="67"/>
          <w:w w:val="150"/>
        </w:rPr>
        <w:t xml:space="preserve"> </w:t>
      </w:r>
      <w:r>
        <w:t>народов</w:t>
      </w:r>
      <w:r>
        <w:rPr>
          <w:spacing w:val="63"/>
          <w:w w:val="150"/>
        </w:rPr>
        <w:t xml:space="preserve"> </w:t>
      </w:r>
      <w:r>
        <w:t>Карелии</w:t>
      </w:r>
      <w:r>
        <w:rPr>
          <w:spacing w:val="66"/>
          <w:w w:val="150"/>
        </w:rPr>
        <w:t xml:space="preserve"> </w:t>
      </w:r>
      <w:r>
        <w:rPr>
          <w:spacing w:val="-10"/>
        </w:rPr>
        <w:t>в</w:t>
      </w:r>
    </w:p>
    <w:p w14:paraId="68EFDBF3" w14:textId="77777777" w:rsidR="0092341C" w:rsidRDefault="00DB6983" w:rsidP="00B41547">
      <w:pPr>
        <w:pStyle w:val="a4"/>
        <w:spacing w:before="2"/>
        <w:ind w:left="0" w:right="283" w:firstLine="0"/>
        <w:contextualSpacing/>
      </w:pPr>
      <w:r>
        <w:t>общении</w:t>
      </w:r>
      <w:r>
        <w:rPr>
          <w:spacing w:val="-7"/>
        </w:rPr>
        <w:t xml:space="preserve"> </w:t>
      </w:r>
      <w:r>
        <w:t>с</w:t>
      </w:r>
      <w:r>
        <w:rPr>
          <w:spacing w:val="-5"/>
        </w:rPr>
        <w:t xml:space="preserve"> </w:t>
      </w:r>
      <w:r>
        <w:t>людьми</w:t>
      </w:r>
      <w:r>
        <w:rPr>
          <w:spacing w:val="-4"/>
        </w:rPr>
        <w:t xml:space="preserve"> </w:t>
      </w:r>
      <w:r>
        <w:t>другой</w:t>
      </w:r>
      <w:r>
        <w:rPr>
          <w:spacing w:val="-4"/>
        </w:rPr>
        <w:t xml:space="preserve"> </w:t>
      </w:r>
      <w:r>
        <w:t>культуры,</w:t>
      </w:r>
      <w:r>
        <w:rPr>
          <w:spacing w:val="-4"/>
        </w:rPr>
        <w:t xml:space="preserve"> </w:t>
      </w:r>
      <w:r>
        <w:t>национальной</w:t>
      </w:r>
      <w:r>
        <w:rPr>
          <w:spacing w:val="-6"/>
        </w:rPr>
        <w:t xml:space="preserve"> </w:t>
      </w:r>
      <w:r>
        <w:t>и</w:t>
      </w:r>
      <w:r>
        <w:rPr>
          <w:spacing w:val="-4"/>
        </w:rPr>
        <w:t xml:space="preserve"> </w:t>
      </w:r>
      <w:r>
        <w:t>религиозной</w:t>
      </w:r>
      <w:r>
        <w:rPr>
          <w:spacing w:val="-4"/>
        </w:rPr>
        <w:t xml:space="preserve"> </w:t>
      </w:r>
      <w:r>
        <w:rPr>
          <w:spacing w:val="-2"/>
        </w:rPr>
        <w:t>принадлежности.</w:t>
      </w:r>
    </w:p>
    <w:p w14:paraId="54D5ED6A" w14:textId="77777777" w:rsidR="0092341C" w:rsidRDefault="00DB6983" w:rsidP="00B41547">
      <w:pPr>
        <w:pStyle w:val="3"/>
        <w:spacing w:before="2" w:line="240" w:lineRule="auto"/>
        <w:ind w:left="0" w:right="283"/>
        <w:contextualSpacing/>
      </w:pPr>
      <w:r>
        <w:t>Раздел</w:t>
      </w:r>
      <w:r>
        <w:rPr>
          <w:spacing w:val="-4"/>
        </w:rPr>
        <w:t xml:space="preserve"> </w:t>
      </w:r>
      <w:r>
        <w:rPr>
          <w:spacing w:val="-2"/>
        </w:rPr>
        <w:t>«Литература»</w:t>
      </w:r>
    </w:p>
    <w:p w14:paraId="2E01EA2E" w14:textId="77777777" w:rsidR="0092341C" w:rsidRDefault="00DB6983" w:rsidP="00B41547">
      <w:pPr>
        <w:pStyle w:val="a4"/>
        <w:spacing w:before="2"/>
        <w:ind w:left="0" w:right="283" w:firstLine="0"/>
        <w:contextualSpacing/>
      </w:pPr>
      <w:r>
        <w:t>В</w:t>
      </w:r>
      <w:r>
        <w:rPr>
          <w:spacing w:val="-4"/>
        </w:rPr>
        <w:t xml:space="preserve"> </w:t>
      </w:r>
      <w:r>
        <w:t>результате</w:t>
      </w:r>
      <w:r>
        <w:rPr>
          <w:spacing w:val="-3"/>
        </w:rPr>
        <w:t xml:space="preserve"> </w:t>
      </w:r>
      <w:r>
        <w:t>освоения</w:t>
      </w:r>
      <w:r>
        <w:rPr>
          <w:spacing w:val="-2"/>
        </w:rPr>
        <w:t xml:space="preserve"> </w:t>
      </w:r>
      <w:r>
        <w:t>раздела</w:t>
      </w:r>
      <w:r>
        <w:rPr>
          <w:spacing w:val="-1"/>
        </w:rPr>
        <w:t xml:space="preserve"> </w:t>
      </w:r>
      <w:r>
        <w:rPr>
          <w:b/>
          <w:spacing w:val="-2"/>
        </w:rPr>
        <w:t>уметь</w:t>
      </w:r>
      <w:r>
        <w:rPr>
          <w:spacing w:val="-2"/>
        </w:rPr>
        <w:t>:</w:t>
      </w:r>
    </w:p>
    <w:p w14:paraId="1A81A50E" w14:textId="77777777" w:rsidR="0092341C" w:rsidRDefault="00DB6983" w:rsidP="00B41547">
      <w:pPr>
        <w:pStyle w:val="a4"/>
        <w:spacing w:before="2"/>
        <w:ind w:left="0" w:right="283"/>
        <w:contextualSpacing/>
      </w:pPr>
      <w:r>
        <w:t>характеризовать содержание изученных фольклорных и литературных произведений Карелии;</w:t>
      </w:r>
    </w:p>
    <w:p w14:paraId="7AA5C25B" w14:textId="77777777" w:rsidR="0092341C" w:rsidRDefault="00DB6983" w:rsidP="00B41547">
      <w:pPr>
        <w:pStyle w:val="a4"/>
        <w:spacing w:before="2"/>
        <w:ind w:left="0" w:right="283"/>
        <w:contextualSpacing/>
      </w:pPr>
      <w:r>
        <w:t>участвовать в диалоге по прочитанным произведениям писателей и поэтов</w:t>
      </w:r>
      <w:r>
        <w:rPr>
          <w:spacing w:val="40"/>
        </w:rPr>
        <w:t xml:space="preserve"> </w:t>
      </w:r>
      <w:r>
        <w:rPr>
          <w:spacing w:val="-2"/>
        </w:rPr>
        <w:t>Карелии;</w:t>
      </w:r>
    </w:p>
    <w:p w14:paraId="441E06B5" w14:textId="77777777" w:rsidR="0092341C" w:rsidRDefault="00DB6983" w:rsidP="00B41547">
      <w:pPr>
        <w:pStyle w:val="a4"/>
        <w:spacing w:before="2"/>
        <w:ind w:left="0" w:right="283"/>
        <w:contextualSpacing/>
      </w:pPr>
      <w:r>
        <w:t>сопоставлять тематически близкие</w:t>
      </w:r>
      <w:r>
        <w:rPr>
          <w:spacing w:val="-1"/>
        </w:rPr>
        <w:t xml:space="preserve"> </w:t>
      </w:r>
      <w:r>
        <w:t>произведения русской литературы и литературы Карелии, произведения, раскрывающие сходные проблемы, а также произведения,</w:t>
      </w:r>
      <w:r>
        <w:rPr>
          <w:spacing w:val="40"/>
        </w:rPr>
        <w:t xml:space="preserve"> </w:t>
      </w:r>
      <w:r>
        <w:t>близкие по жанру, раскрывать в них национально обусловленные различия;</w:t>
      </w:r>
    </w:p>
    <w:p w14:paraId="4EF42C17" w14:textId="77777777" w:rsidR="0092341C" w:rsidRDefault="00DB6983" w:rsidP="00B41547">
      <w:pPr>
        <w:pStyle w:val="a4"/>
        <w:spacing w:before="2"/>
        <w:ind w:left="0" w:right="283"/>
        <w:contextualSpacing/>
      </w:pPr>
      <w:r>
        <w:t>понимать литературных художественных произведений писателей и поэтов Карелии, отражающих этнокультурные традиции;</w:t>
      </w:r>
    </w:p>
    <w:p w14:paraId="6FABACA8" w14:textId="77777777" w:rsidR="0092341C" w:rsidRDefault="00DB6983" w:rsidP="00B41547">
      <w:pPr>
        <w:pStyle w:val="a4"/>
        <w:spacing w:before="2"/>
        <w:ind w:left="0" w:right="283"/>
        <w:contextualSpacing/>
      </w:pPr>
      <w:r>
        <w:t>определять свой круг чтения и выражения оценки литературных произведений писателей и поэтов Карелии.</w:t>
      </w:r>
    </w:p>
    <w:p w14:paraId="280B8DBD" w14:textId="77777777" w:rsidR="0092341C" w:rsidRDefault="00DB6983" w:rsidP="00B41547">
      <w:pPr>
        <w:pStyle w:val="3"/>
        <w:spacing w:before="2" w:line="240" w:lineRule="auto"/>
        <w:ind w:left="0" w:right="283"/>
        <w:contextualSpacing/>
      </w:pPr>
      <w:r>
        <w:t>Раздел</w:t>
      </w:r>
      <w:r>
        <w:rPr>
          <w:spacing w:val="-4"/>
        </w:rPr>
        <w:t xml:space="preserve"> </w:t>
      </w:r>
      <w:r>
        <w:t>«Культура</w:t>
      </w:r>
      <w:r>
        <w:rPr>
          <w:spacing w:val="-2"/>
        </w:rPr>
        <w:t xml:space="preserve"> </w:t>
      </w:r>
      <w:r>
        <w:t>и</w:t>
      </w:r>
      <w:r>
        <w:rPr>
          <w:spacing w:val="-2"/>
        </w:rPr>
        <w:t xml:space="preserve"> искусство»</w:t>
      </w:r>
    </w:p>
    <w:p w14:paraId="5E4943EE" w14:textId="77777777" w:rsidR="0092341C" w:rsidRDefault="00DB6983" w:rsidP="00B41547">
      <w:pPr>
        <w:pStyle w:val="a4"/>
        <w:spacing w:before="2"/>
        <w:ind w:left="0" w:right="283" w:firstLine="0"/>
        <w:contextualSpacing/>
      </w:pPr>
      <w:r>
        <w:t>В</w:t>
      </w:r>
      <w:r>
        <w:rPr>
          <w:spacing w:val="-4"/>
        </w:rPr>
        <w:t xml:space="preserve"> </w:t>
      </w:r>
      <w:r>
        <w:t>результате</w:t>
      </w:r>
      <w:r>
        <w:rPr>
          <w:spacing w:val="-3"/>
        </w:rPr>
        <w:t xml:space="preserve"> </w:t>
      </w:r>
      <w:r>
        <w:t>освоения</w:t>
      </w:r>
      <w:r>
        <w:rPr>
          <w:spacing w:val="-2"/>
        </w:rPr>
        <w:t xml:space="preserve"> </w:t>
      </w:r>
      <w:r>
        <w:t>раздела</w:t>
      </w:r>
      <w:r>
        <w:rPr>
          <w:spacing w:val="-1"/>
        </w:rPr>
        <w:t xml:space="preserve"> </w:t>
      </w:r>
      <w:r>
        <w:rPr>
          <w:b/>
          <w:spacing w:val="-2"/>
        </w:rPr>
        <w:t>уметь</w:t>
      </w:r>
      <w:r>
        <w:rPr>
          <w:spacing w:val="-2"/>
        </w:rPr>
        <w:t>:</w:t>
      </w:r>
    </w:p>
    <w:p w14:paraId="3BBFEB1C" w14:textId="77777777" w:rsidR="0092341C" w:rsidRDefault="00DB6983" w:rsidP="00B41547">
      <w:pPr>
        <w:pStyle w:val="a4"/>
        <w:spacing w:before="2"/>
        <w:ind w:left="0" w:right="283"/>
        <w:contextualSpacing/>
      </w:pPr>
      <w:r>
        <w:t>описывать и характеризовать традиционные виды декоративно-прикладного творчества и народных промыслов Карелии, произведения музыкального и изобразительного искусства, учреждения и памятники культуры Карелии;</w:t>
      </w:r>
    </w:p>
    <w:p w14:paraId="4CAB6F5B" w14:textId="77777777" w:rsidR="0092341C" w:rsidRDefault="00DB6983" w:rsidP="00B41547">
      <w:pPr>
        <w:pStyle w:val="a4"/>
        <w:spacing w:before="2"/>
        <w:ind w:left="0" w:right="283"/>
        <w:contextualSpacing/>
      </w:pPr>
      <w:r>
        <w:t>понимать и осознавать значение искусства и творчества деятелей культуры</w:t>
      </w:r>
      <w:r>
        <w:rPr>
          <w:spacing w:val="40"/>
        </w:rPr>
        <w:t xml:space="preserve"> </w:t>
      </w:r>
      <w:r>
        <w:t>Карелии в личной и культурной самоидентификации личности;</w:t>
      </w:r>
    </w:p>
    <w:p w14:paraId="67DBDC42" w14:textId="77777777" w:rsidR="0092341C" w:rsidRDefault="00DB6983" w:rsidP="00B41547">
      <w:pPr>
        <w:pStyle w:val="a4"/>
        <w:spacing w:before="2"/>
        <w:ind w:left="0" w:right="283"/>
        <w:contextualSpacing/>
      </w:pPr>
      <w:r>
        <w:t>ориентироваться в системе нравственных ценностей, представленных в произведениях искусства Карелии;</w:t>
      </w:r>
    </w:p>
    <w:p w14:paraId="789DC6E2" w14:textId="77777777" w:rsidR="0092341C" w:rsidRDefault="00DB6983" w:rsidP="00B41547">
      <w:pPr>
        <w:pStyle w:val="a4"/>
        <w:spacing w:before="2"/>
        <w:ind w:left="0" w:right="283"/>
        <w:contextualSpacing/>
      </w:pPr>
      <w:r>
        <w:t xml:space="preserve">оценивать вклад культурных достижений Карелии в российскую и мировую </w:t>
      </w:r>
      <w:r>
        <w:rPr>
          <w:spacing w:val="-2"/>
        </w:rPr>
        <w:t>культуру.</w:t>
      </w:r>
    </w:p>
    <w:p w14:paraId="57E3D66B" w14:textId="77777777" w:rsidR="0092341C" w:rsidRDefault="00DB6983" w:rsidP="00B41547">
      <w:pPr>
        <w:pStyle w:val="a4"/>
        <w:spacing w:before="2"/>
        <w:ind w:left="0" w:right="283"/>
        <w:contextualSpacing/>
      </w:pPr>
      <w:r>
        <w:t>развивать эстетический вкус, художественное мышление, индивидуальные творческие способности, интерес к различным видам творческой деятельности;</w:t>
      </w:r>
    </w:p>
    <w:p w14:paraId="5AA5ACB3" w14:textId="77777777" w:rsidR="0092341C" w:rsidRDefault="00DB6983" w:rsidP="00B41547">
      <w:pPr>
        <w:pStyle w:val="a4"/>
        <w:spacing w:before="2"/>
        <w:ind w:left="0" w:right="283"/>
        <w:contextualSpacing/>
      </w:pPr>
      <w:r>
        <w:t>формировать интерес и уважительное отношение к культурному наследию и ценностям народов России, Карелии;</w:t>
      </w:r>
    </w:p>
    <w:p w14:paraId="20DF2319" w14:textId="77777777" w:rsidR="0092341C" w:rsidRDefault="00DB6983" w:rsidP="00B41547">
      <w:pPr>
        <w:pStyle w:val="a4"/>
        <w:spacing w:before="2"/>
        <w:ind w:left="0" w:right="283"/>
        <w:contextualSpacing/>
      </w:pPr>
      <w:r>
        <w:t>содействовать сохранению памятников культуры, произведений искусства, культурных традиций Карелии и способствовать их приумножению.</w:t>
      </w:r>
    </w:p>
    <w:p w14:paraId="2B524848" w14:textId="77777777" w:rsidR="0092341C" w:rsidRDefault="0092341C" w:rsidP="00B41547">
      <w:pPr>
        <w:pStyle w:val="a4"/>
        <w:spacing w:before="2"/>
        <w:ind w:left="0" w:right="283" w:firstLine="0"/>
        <w:contextualSpacing/>
        <w:jc w:val="left"/>
      </w:pPr>
    </w:p>
    <w:p w14:paraId="0EABAF9A" w14:textId="77777777" w:rsidR="0092341C" w:rsidRDefault="00DB6983" w:rsidP="00B41547">
      <w:pPr>
        <w:pStyle w:val="a4"/>
        <w:spacing w:before="2"/>
        <w:ind w:left="0" w:right="283" w:firstLine="0"/>
        <w:contextualSpacing/>
        <w:jc w:val="left"/>
      </w:pPr>
      <w:r>
        <w:rPr>
          <w:u w:val="single"/>
        </w:rPr>
        <w:t>Основные</w:t>
      </w:r>
      <w:r>
        <w:rPr>
          <w:spacing w:val="-8"/>
          <w:u w:val="single"/>
        </w:rPr>
        <w:t xml:space="preserve"> </w:t>
      </w:r>
      <w:r>
        <w:rPr>
          <w:u w:val="single"/>
        </w:rPr>
        <w:t>виды</w:t>
      </w:r>
      <w:r>
        <w:rPr>
          <w:spacing w:val="-3"/>
          <w:u w:val="single"/>
        </w:rPr>
        <w:t xml:space="preserve"> </w:t>
      </w:r>
      <w:r>
        <w:rPr>
          <w:u w:val="single"/>
        </w:rPr>
        <w:t>деятельности</w:t>
      </w:r>
      <w:r>
        <w:rPr>
          <w:spacing w:val="-4"/>
          <w:u w:val="single"/>
        </w:rPr>
        <w:t xml:space="preserve"> </w:t>
      </w:r>
      <w:r>
        <w:rPr>
          <w:u w:val="single"/>
        </w:rPr>
        <w:t>обучающихся</w:t>
      </w:r>
      <w:r>
        <w:rPr>
          <w:spacing w:val="-4"/>
          <w:u w:val="single"/>
        </w:rPr>
        <w:t xml:space="preserve"> </w:t>
      </w:r>
      <w:r>
        <w:rPr>
          <w:u w:val="single"/>
        </w:rPr>
        <w:t>(на</w:t>
      </w:r>
      <w:r>
        <w:rPr>
          <w:spacing w:val="-2"/>
          <w:u w:val="single"/>
        </w:rPr>
        <w:t xml:space="preserve"> </w:t>
      </w:r>
      <w:r>
        <w:rPr>
          <w:u w:val="single"/>
        </w:rPr>
        <w:t>уровне</w:t>
      </w:r>
      <w:r>
        <w:rPr>
          <w:spacing w:val="-1"/>
          <w:u w:val="single"/>
        </w:rPr>
        <w:t xml:space="preserve"> </w:t>
      </w:r>
      <w:r>
        <w:rPr>
          <w:u w:val="single"/>
        </w:rPr>
        <w:t>учебных</w:t>
      </w:r>
      <w:r>
        <w:rPr>
          <w:spacing w:val="-2"/>
          <w:u w:val="single"/>
        </w:rPr>
        <w:t xml:space="preserve"> действий)</w:t>
      </w:r>
    </w:p>
    <w:p w14:paraId="6B7C5852" w14:textId="77777777" w:rsidR="0092341C" w:rsidRDefault="00DB6983" w:rsidP="00B10CA3">
      <w:pPr>
        <w:pStyle w:val="3"/>
        <w:numPr>
          <w:ilvl w:val="0"/>
          <w:numId w:val="59"/>
        </w:numPr>
        <w:tabs>
          <w:tab w:val="left" w:pos="1470"/>
        </w:tabs>
        <w:spacing w:before="2" w:line="240" w:lineRule="auto"/>
        <w:ind w:left="0" w:right="283"/>
        <w:contextualSpacing/>
        <w:jc w:val="left"/>
      </w:pPr>
      <w:r>
        <w:rPr>
          <w:spacing w:val="-2"/>
        </w:rPr>
        <w:t>класс</w:t>
      </w:r>
    </w:p>
    <w:p w14:paraId="1C553688" w14:textId="77777777" w:rsidR="0092341C" w:rsidRDefault="00DB6983" w:rsidP="00B41547">
      <w:pPr>
        <w:pStyle w:val="a4"/>
        <w:spacing w:before="2"/>
        <w:ind w:left="0" w:right="283"/>
        <w:contextualSpacing/>
        <w:jc w:val="left"/>
      </w:pPr>
      <w:r>
        <w:rPr>
          <w:i/>
        </w:rPr>
        <w:t>Находить</w:t>
      </w:r>
      <w:r>
        <w:rPr>
          <w:i/>
          <w:spacing w:val="40"/>
        </w:rPr>
        <w:t xml:space="preserve"> </w:t>
      </w:r>
      <w:r>
        <w:rPr>
          <w:i/>
        </w:rPr>
        <w:t>и</w:t>
      </w:r>
      <w:r>
        <w:rPr>
          <w:i/>
          <w:spacing w:val="40"/>
        </w:rPr>
        <w:t xml:space="preserve"> </w:t>
      </w:r>
      <w:r>
        <w:rPr>
          <w:i/>
        </w:rPr>
        <w:t>показывать</w:t>
      </w:r>
      <w:r>
        <w:rPr>
          <w:i/>
          <w:spacing w:val="40"/>
        </w:rPr>
        <w:t xml:space="preserve"> </w:t>
      </w:r>
      <w:r>
        <w:t>на</w:t>
      </w:r>
      <w:r>
        <w:rPr>
          <w:spacing w:val="40"/>
        </w:rPr>
        <w:t xml:space="preserve"> </w:t>
      </w:r>
      <w:r>
        <w:t>карте</w:t>
      </w:r>
      <w:r>
        <w:rPr>
          <w:spacing w:val="40"/>
        </w:rPr>
        <w:t xml:space="preserve"> </w:t>
      </w:r>
      <w:r>
        <w:t>Карелии</w:t>
      </w:r>
      <w:r>
        <w:rPr>
          <w:spacing w:val="40"/>
        </w:rPr>
        <w:t xml:space="preserve"> </w:t>
      </w:r>
      <w:r>
        <w:t>границы</w:t>
      </w:r>
      <w:r>
        <w:rPr>
          <w:spacing w:val="40"/>
        </w:rPr>
        <w:t xml:space="preserve"> </w:t>
      </w:r>
      <w:r>
        <w:t>территории</w:t>
      </w:r>
      <w:r>
        <w:rPr>
          <w:spacing w:val="40"/>
        </w:rPr>
        <w:t xml:space="preserve"> </w:t>
      </w:r>
      <w:r>
        <w:t>республики,</w:t>
      </w:r>
      <w:r>
        <w:rPr>
          <w:spacing w:val="40"/>
        </w:rPr>
        <w:t xml:space="preserve"> </w:t>
      </w:r>
      <w:r>
        <w:t>ее районов, городов, места, определенные в маршруте путешествия.</w:t>
      </w:r>
    </w:p>
    <w:p w14:paraId="0C19B2E3" w14:textId="77777777" w:rsidR="0092341C" w:rsidRDefault="00DB6983" w:rsidP="00B41547">
      <w:pPr>
        <w:pStyle w:val="a4"/>
        <w:spacing w:before="2"/>
        <w:ind w:left="0" w:right="283"/>
        <w:contextualSpacing/>
        <w:jc w:val="left"/>
      </w:pPr>
      <w:r>
        <w:rPr>
          <w:i/>
        </w:rPr>
        <w:t>Характеризовать</w:t>
      </w:r>
      <w:r>
        <w:rPr>
          <w:i/>
          <w:spacing w:val="40"/>
        </w:rPr>
        <w:t xml:space="preserve"> </w:t>
      </w:r>
      <w:r>
        <w:t>памятники</w:t>
      </w:r>
      <w:r>
        <w:rPr>
          <w:spacing w:val="39"/>
        </w:rPr>
        <w:t xml:space="preserve"> </w:t>
      </w:r>
      <w:r>
        <w:t>культуры,</w:t>
      </w:r>
      <w:r>
        <w:rPr>
          <w:spacing w:val="40"/>
        </w:rPr>
        <w:t xml:space="preserve"> </w:t>
      </w:r>
      <w:r>
        <w:t>основные</w:t>
      </w:r>
      <w:r>
        <w:rPr>
          <w:spacing w:val="39"/>
        </w:rPr>
        <w:t xml:space="preserve"> </w:t>
      </w:r>
      <w:r>
        <w:t>достопримечательности</w:t>
      </w:r>
      <w:r>
        <w:rPr>
          <w:spacing w:val="39"/>
        </w:rPr>
        <w:t xml:space="preserve"> </w:t>
      </w:r>
      <w:r>
        <w:t>своего города, района, населенного пункта.</w:t>
      </w:r>
    </w:p>
    <w:p w14:paraId="50F059C6" w14:textId="77777777" w:rsidR="0092341C" w:rsidRDefault="00DB6983" w:rsidP="00B41547">
      <w:pPr>
        <w:spacing w:before="2"/>
        <w:ind w:right="283"/>
        <w:contextualSpacing/>
        <w:rPr>
          <w:sz w:val="24"/>
        </w:rPr>
      </w:pPr>
      <w:r>
        <w:rPr>
          <w:i/>
          <w:sz w:val="24"/>
        </w:rPr>
        <w:t>Моделировать</w:t>
      </w:r>
      <w:r>
        <w:rPr>
          <w:i/>
          <w:spacing w:val="-6"/>
          <w:sz w:val="24"/>
        </w:rPr>
        <w:t xml:space="preserve"> </w:t>
      </w:r>
      <w:r>
        <w:rPr>
          <w:sz w:val="24"/>
        </w:rPr>
        <w:t>маршруты</w:t>
      </w:r>
      <w:r>
        <w:rPr>
          <w:spacing w:val="-4"/>
          <w:sz w:val="24"/>
        </w:rPr>
        <w:t xml:space="preserve"> </w:t>
      </w:r>
      <w:r>
        <w:rPr>
          <w:sz w:val="24"/>
        </w:rPr>
        <w:t>путешествий</w:t>
      </w:r>
      <w:r>
        <w:rPr>
          <w:spacing w:val="-4"/>
          <w:sz w:val="24"/>
        </w:rPr>
        <w:t xml:space="preserve"> </w:t>
      </w:r>
      <w:r>
        <w:rPr>
          <w:sz w:val="24"/>
        </w:rPr>
        <w:t>по</w:t>
      </w:r>
      <w:r>
        <w:rPr>
          <w:spacing w:val="-4"/>
          <w:sz w:val="24"/>
        </w:rPr>
        <w:t xml:space="preserve"> </w:t>
      </w:r>
      <w:r>
        <w:rPr>
          <w:spacing w:val="-2"/>
          <w:sz w:val="24"/>
        </w:rPr>
        <w:t>Карелии.</w:t>
      </w:r>
    </w:p>
    <w:p w14:paraId="2FB0DA52" w14:textId="77777777" w:rsidR="0092341C" w:rsidRDefault="00DB6983" w:rsidP="00B41547">
      <w:pPr>
        <w:pStyle w:val="a4"/>
        <w:spacing w:before="2"/>
        <w:ind w:left="0" w:right="283" w:firstLine="0"/>
        <w:contextualSpacing/>
        <w:jc w:val="left"/>
      </w:pPr>
      <w:r>
        <w:rPr>
          <w:i/>
        </w:rPr>
        <w:t>Объяснять</w:t>
      </w:r>
      <w:r>
        <w:rPr>
          <w:i/>
          <w:spacing w:val="-6"/>
        </w:rPr>
        <w:t xml:space="preserve"> </w:t>
      </w:r>
      <w:r>
        <w:t>происхождение</w:t>
      </w:r>
      <w:r>
        <w:rPr>
          <w:spacing w:val="-6"/>
        </w:rPr>
        <w:t xml:space="preserve"> </w:t>
      </w:r>
      <w:r>
        <w:t>карельских</w:t>
      </w:r>
      <w:r>
        <w:rPr>
          <w:spacing w:val="-5"/>
        </w:rPr>
        <w:t xml:space="preserve"> </w:t>
      </w:r>
      <w:r>
        <w:t>названий</w:t>
      </w:r>
      <w:r>
        <w:rPr>
          <w:spacing w:val="-5"/>
        </w:rPr>
        <w:t xml:space="preserve"> </w:t>
      </w:r>
      <w:r>
        <w:t>своего</w:t>
      </w:r>
      <w:r>
        <w:rPr>
          <w:spacing w:val="-4"/>
        </w:rPr>
        <w:t xml:space="preserve"> </w:t>
      </w:r>
      <w:r>
        <w:rPr>
          <w:spacing w:val="-2"/>
        </w:rPr>
        <w:t>района.</w:t>
      </w:r>
    </w:p>
    <w:p w14:paraId="2EB44A04" w14:textId="77777777" w:rsidR="0092341C" w:rsidRDefault="00DB6983" w:rsidP="00B41547">
      <w:pPr>
        <w:pStyle w:val="a4"/>
        <w:spacing w:before="2"/>
        <w:ind w:left="0" w:right="283" w:firstLine="0"/>
        <w:contextualSpacing/>
        <w:jc w:val="left"/>
      </w:pPr>
      <w:r>
        <w:rPr>
          <w:i/>
        </w:rPr>
        <w:t>Описывать</w:t>
      </w:r>
      <w:r>
        <w:rPr>
          <w:i/>
          <w:spacing w:val="-6"/>
        </w:rPr>
        <w:t xml:space="preserve"> </w:t>
      </w:r>
      <w:r>
        <w:t>изученные</w:t>
      </w:r>
      <w:r>
        <w:rPr>
          <w:spacing w:val="-7"/>
        </w:rPr>
        <w:t xml:space="preserve"> </w:t>
      </w:r>
      <w:r>
        <w:t>исторические,</w:t>
      </w:r>
      <w:r>
        <w:rPr>
          <w:spacing w:val="-7"/>
        </w:rPr>
        <w:t xml:space="preserve"> </w:t>
      </w:r>
      <w:r>
        <w:t>природные,</w:t>
      </w:r>
      <w:r>
        <w:rPr>
          <w:spacing w:val="-7"/>
        </w:rPr>
        <w:t xml:space="preserve"> </w:t>
      </w:r>
      <w:r>
        <w:t>культурные</w:t>
      </w:r>
      <w:r>
        <w:rPr>
          <w:spacing w:val="-8"/>
        </w:rPr>
        <w:t xml:space="preserve"> </w:t>
      </w:r>
      <w:r>
        <w:t>объекты</w:t>
      </w:r>
      <w:r>
        <w:rPr>
          <w:spacing w:val="-7"/>
        </w:rPr>
        <w:t xml:space="preserve"> </w:t>
      </w:r>
      <w:r>
        <w:t xml:space="preserve">Карелии </w:t>
      </w:r>
      <w:r>
        <w:rPr>
          <w:i/>
        </w:rPr>
        <w:t xml:space="preserve">Выделять </w:t>
      </w:r>
      <w:r>
        <w:t>в тексте региональной тематики главное и второстепенное, выстраивать последовательность описываемых событий.</w:t>
      </w:r>
    </w:p>
    <w:p w14:paraId="55884734" w14:textId="77777777" w:rsidR="0092341C" w:rsidRDefault="00DB6983" w:rsidP="00B41547">
      <w:pPr>
        <w:pStyle w:val="a4"/>
        <w:spacing w:before="2"/>
        <w:ind w:left="0" w:right="283" w:firstLine="0"/>
        <w:contextualSpacing/>
        <w:jc w:val="left"/>
      </w:pPr>
      <w:r>
        <w:rPr>
          <w:i/>
        </w:rPr>
        <w:t>Различать</w:t>
      </w:r>
      <w:r>
        <w:rPr>
          <w:i/>
          <w:spacing w:val="31"/>
        </w:rPr>
        <w:t xml:space="preserve"> </w:t>
      </w:r>
      <w:r>
        <w:t>источники</w:t>
      </w:r>
      <w:r>
        <w:rPr>
          <w:spacing w:val="30"/>
        </w:rPr>
        <w:t xml:space="preserve"> </w:t>
      </w:r>
      <w:r>
        <w:t>и</w:t>
      </w:r>
      <w:r>
        <w:rPr>
          <w:spacing w:val="33"/>
        </w:rPr>
        <w:t xml:space="preserve"> </w:t>
      </w:r>
      <w:r>
        <w:t>способы</w:t>
      </w:r>
      <w:r>
        <w:rPr>
          <w:spacing w:val="31"/>
        </w:rPr>
        <w:t xml:space="preserve"> </w:t>
      </w:r>
      <w:r>
        <w:t>познания</w:t>
      </w:r>
      <w:r>
        <w:rPr>
          <w:spacing w:val="32"/>
        </w:rPr>
        <w:t xml:space="preserve"> </w:t>
      </w:r>
      <w:r>
        <w:t>объектов</w:t>
      </w:r>
      <w:r>
        <w:rPr>
          <w:spacing w:val="31"/>
        </w:rPr>
        <w:t xml:space="preserve"> </w:t>
      </w:r>
      <w:r>
        <w:t>природы,</w:t>
      </w:r>
      <w:r>
        <w:rPr>
          <w:spacing w:val="32"/>
        </w:rPr>
        <w:t xml:space="preserve"> </w:t>
      </w:r>
      <w:r>
        <w:t>истории,</w:t>
      </w:r>
      <w:r>
        <w:rPr>
          <w:spacing w:val="32"/>
        </w:rPr>
        <w:t xml:space="preserve"> </w:t>
      </w:r>
      <w:r>
        <w:rPr>
          <w:spacing w:val="-2"/>
        </w:rPr>
        <w:t>культуры</w:t>
      </w:r>
    </w:p>
    <w:p w14:paraId="483A7AF5" w14:textId="77777777" w:rsidR="00B10CA3" w:rsidRDefault="00DB6983" w:rsidP="00B10CA3">
      <w:pPr>
        <w:pStyle w:val="a4"/>
        <w:spacing w:before="2"/>
        <w:ind w:left="0" w:right="283" w:firstLine="0"/>
        <w:contextualSpacing/>
        <w:jc w:val="left"/>
        <w:rPr>
          <w:spacing w:val="-4"/>
        </w:rPr>
      </w:pPr>
      <w:r>
        <w:rPr>
          <w:spacing w:val="-4"/>
        </w:rPr>
        <w:t>края.</w:t>
      </w:r>
    </w:p>
    <w:p w14:paraId="693F97F1" w14:textId="2CFEDB94" w:rsidR="0092341C" w:rsidRDefault="00DB6983" w:rsidP="00B10CA3">
      <w:pPr>
        <w:pStyle w:val="a4"/>
        <w:spacing w:before="2"/>
        <w:ind w:left="0" w:right="283" w:firstLine="0"/>
        <w:contextualSpacing/>
        <w:jc w:val="left"/>
      </w:pPr>
      <w:r>
        <w:rPr>
          <w:i/>
        </w:rPr>
        <w:t>Отображать</w:t>
      </w:r>
      <w:r>
        <w:rPr>
          <w:i/>
          <w:spacing w:val="-6"/>
        </w:rPr>
        <w:t xml:space="preserve"> </w:t>
      </w:r>
      <w:r>
        <w:t>в</w:t>
      </w:r>
      <w:r>
        <w:rPr>
          <w:spacing w:val="-8"/>
        </w:rPr>
        <w:t xml:space="preserve"> </w:t>
      </w:r>
      <w:r>
        <w:t>своих</w:t>
      </w:r>
      <w:r>
        <w:rPr>
          <w:spacing w:val="-5"/>
        </w:rPr>
        <w:t xml:space="preserve"> </w:t>
      </w:r>
      <w:r>
        <w:t>творческих</w:t>
      </w:r>
      <w:r>
        <w:rPr>
          <w:spacing w:val="-5"/>
        </w:rPr>
        <w:t xml:space="preserve"> </w:t>
      </w:r>
      <w:r>
        <w:t>работах</w:t>
      </w:r>
      <w:r>
        <w:rPr>
          <w:spacing w:val="-5"/>
        </w:rPr>
        <w:t xml:space="preserve"> </w:t>
      </w:r>
      <w:r>
        <w:t>особенности</w:t>
      </w:r>
      <w:r>
        <w:rPr>
          <w:spacing w:val="-7"/>
        </w:rPr>
        <w:t xml:space="preserve"> </w:t>
      </w:r>
      <w:r>
        <w:t>природных, исторических и культурных объектов карельского края.</w:t>
      </w:r>
    </w:p>
    <w:p w14:paraId="47B4F48F" w14:textId="77777777" w:rsidR="0092341C" w:rsidRDefault="00DB6983" w:rsidP="00B41547">
      <w:pPr>
        <w:pStyle w:val="a4"/>
        <w:tabs>
          <w:tab w:val="left" w:pos="8040"/>
        </w:tabs>
        <w:spacing w:before="2"/>
        <w:ind w:left="0" w:right="283" w:firstLine="0"/>
        <w:contextualSpacing/>
        <w:jc w:val="left"/>
      </w:pPr>
      <w:r>
        <w:rPr>
          <w:i/>
        </w:rPr>
        <w:t>Осуществлять</w:t>
      </w:r>
      <w:r>
        <w:rPr>
          <w:i/>
          <w:spacing w:val="28"/>
        </w:rPr>
        <w:t xml:space="preserve">  </w:t>
      </w:r>
      <w:r>
        <w:t>расширенный</w:t>
      </w:r>
      <w:r>
        <w:rPr>
          <w:spacing w:val="28"/>
        </w:rPr>
        <w:t xml:space="preserve">  </w:t>
      </w:r>
      <w:r>
        <w:t>поиск</w:t>
      </w:r>
      <w:r>
        <w:rPr>
          <w:spacing w:val="29"/>
        </w:rPr>
        <w:t xml:space="preserve">  </w:t>
      </w:r>
      <w:r>
        <w:t>информации</w:t>
      </w:r>
      <w:r>
        <w:rPr>
          <w:spacing w:val="30"/>
        </w:rPr>
        <w:t xml:space="preserve">  </w:t>
      </w:r>
      <w:r>
        <w:t>по</w:t>
      </w:r>
      <w:r>
        <w:rPr>
          <w:spacing w:val="28"/>
        </w:rPr>
        <w:t xml:space="preserve">  </w:t>
      </w:r>
      <w:r>
        <w:rPr>
          <w:spacing w:val="-2"/>
        </w:rPr>
        <w:t>предложенной</w:t>
      </w:r>
      <w:r>
        <w:tab/>
        <w:t>теме</w:t>
      </w:r>
      <w:r>
        <w:rPr>
          <w:spacing w:val="29"/>
        </w:rPr>
        <w:t xml:space="preserve">  </w:t>
      </w:r>
      <w:r>
        <w:rPr>
          <w:spacing w:val="-10"/>
        </w:rPr>
        <w:t>с</w:t>
      </w:r>
    </w:p>
    <w:p w14:paraId="7C2A2F87" w14:textId="77777777" w:rsidR="0092341C" w:rsidRDefault="00DB6983" w:rsidP="00B41547">
      <w:pPr>
        <w:pStyle w:val="a4"/>
        <w:spacing w:before="2"/>
        <w:ind w:left="0" w:right="283" w:firstLine="0"/>
        <w:contextualSpacing/>
        <w:jc w:val="left"/>
      </w:pPr>
      <w:r>
        <w:t>использованием</w:t>
      </w:r>
      <w:r>
        <w:rPr>
          <w:spacing w:val="-5"/>
        </w:rPr>
        <w:t xml:space="preserve"> </w:t>
      </w:r>
      <w:r>
        <w:t>ресурсов</w:t>
      </w:r>
      <w:r>
        <w:rPr>
          <w:spacing w:val="-4"/>
        </w:rPr>
        <w:t xml:space="preserve"> </w:t>
      </w:r>
      <w:r>
        <w:t>библиотек</w:t>
      </w:r>
      <w:r>
        <w:rPr>
          <w:spacing w:val="-5"/>
        </w:rPr>
        <w:t xml:space="preserve"> </w:t>
      </w:r>
      <w:r>
        <w:t>и</w:t>
      </w:r>
      <w:r>
        <w:rPr>
          <w:spacing w:val="-3"/>
        </w:rPr>
        <w:t xml:space="preserve"> </w:t>
      </w:r>
      <w:r>
        <w:rPr>
          <w:spacing w:val="-2"/>
        </w:rPr>
        <w:t>Интернет</w:t>
      </w:r>
    </w:p>
    <w:p w14:paraId="796E5403" w14:textId="77777777" w:rsidR="0092341C" w:rsidRDefault="00DB6983" w:rsidP="00B41547">
      <w:pPr>
        <w:pStyle w:val="a4"/>
        <w:spacing w:before="2"/>
        <w:ind w:left="0" w:right="283"/>
        <w:contextualSpacing/>
        <w:jc w:val="left"/>
      </w:pPr>
      <w:r>
        <w:rPr>
          <w:i/>
        </w:rPr>
        <w:t xml:space="preserve">Проводить исследования, </w:t>
      </w:r>
      <w:r>
        <w:t>наблюдения по изучению истории, культуры и природы родного края, его особенностей и достопримечательностей</w:t>
      </w:r>
    </w:p>
    <w:p w14:paraId="1899EE9A" w14:textId="77777777" w:rsidR="0092341C" w:rsidRDefault="00DB6983" w:rsidP="00B41547">
      <w:pPr>
        <w:pStyle w:val="a4"/>
        <w:tabs>
          <w:tab w:val="left" w:pos="2708"/>
          <w:tab w:val="left" w:pos="4346"/>
          <w:tab w:val="left" w:pos="5330"/>
          <w:tab w:val="left" w:pos="5708"/>
          <w:tab w:val="left" w:pos="7464"/>
          <w:tab w:val="left" w:pos="8575"/>
          <w:tab w:val="left" w:pos="9683"/>
        </w:tabs>
        <w:spacing w:before="2"/>
        <w:ind w:left="0" w:right="283"/>
        <w:contextualSpacing/>
        <w:jc w:val="left"/>
      </w:pPr>
      <w:r>
        <w:rPr>
          <w:i/>
          <w:spacing w:val="-2"/>
        </w:rPr>
        <w:t>Выполнять</w:t>
      </w:r>
      <w:r>
        <w:rPr>
          <w:i/>
        </w:rPr>
        <w:tab/>
      </w:r>
      <w:r>
        <w:rPr>
          <w:spacing w:val="-2"/>
        </w:rPr>
        <w:t>практические</w:t>
      </w:r>
      <w:r>
        <w:tab/>
      </w:r>
      <w:r>
        <w:rPr>
          <w:spacing w:val="-2"/>
        </w:rPr>
        <w:t>работы</w:t>
      </w:r>
      <w:r>
        <w:tab/>
      </w:r>
      <w:r>
        <w:rPr>
          <w:spacing w:val="-10"/>
        </w:rPr>
        <w:t>и</w:t>
      </w:r>
      <w:r>
        <w:tab/>
      </w:r>
      <w:r>
        <w:rPr>
          <w:spacing w:val="-2"/>
        </w:rPr>
        <w:t>реализовывать</w:t>
      </w:r>
      <w:r>
        <w:tab/>
      </w:r>
      <w:r>
        <w:rPr>
          <w:spacing w:val="-2"/>
        </w:rPr>
        <w:t>учебные</w:t>
      </w:r>
      <w:r>
        <w:tab/>
      </w:r>
      <w:r>
        <w:rPr>
          <w:spacing w:val="-2"/>
        </w:rPr>
        <w:t>проекты</w:t>
      </w:r>
      <w:r>
        <w:tab/>
      </w:r>
      <w:r>
        <w:rPr>
          <w:spacing w:val="-6"/>
        </w:rPr>
        <w:t xml:space="preserve">по </w:t>
      </w:r>
      <w:r>
        <w:t>предложенной региональной тематике.</w:t>
      </w:r>
    </w:p>
    <w:p w14:paraId="646358FE" w14:textId="77777777" w:rsidR="0092341C" w:rsidRDefault="00DB6983" w:rsidP="00B41547">
      <w:pPr>
        <w:pStyle w:val="a4"/>
        <w:spacing w:before="2"/>
        <w:ind w:left="0" w:right="283" w:firstLine="0"/>
        <w:contextualSpacing/>
        <w:jc w:val="left"/>
      </w:pPr>
      <w:r>
        <w:rPr>
          <w:i/>
        </w:rPr>
        <w:t>Представлять</w:t>
      </w:r>
      <w:r>
        <w:rPr>
          <w:i/>
          <w:spacing w:val="-6"/>
        </w:rPr>
        <w:t xml:space="preserve"> </w:t>
      </w:r>
      <w:r>
        <w:t>результаты</w:t>
      </w:r>
      <w:r>
        <w:rPr>
          <w:spacing w:val="-4"/>
        </w:rPr>
        <w:t xml:space="preserve"> </w:t>
      </w:r>
      <w:r>
        <w:t>своей</w:t>
      </w:r>
      <w:r>
        <w:rPr>
          <w:spacing w:val="-4"/>
        </w:rPr>
        <w:t xml:space="preserve"> </w:t>
      </w:r>
      <w:r>
        <w:t>проектной</w:t>
      </w:r>
      <w:r>
        <w:rPr>
          <w:spacing w:val="-4"/>
        </w:rPr>
        <w:t xml:space="preserve"> </w:t>
      </w:r>
      <w:r>
        <w:t>и</w:t>
      </w:r>
      <w:r>
        <w:rPr>
          <w:spacing w:val="-5"/>
        </w:rPr>
        <w:t xml:space="preserve"> </w:t>
      </w:r>
      <w:r>
        <w:t>исследовательской</w:t>
      </w:r>
      <w:r>
        <w:rPr>
          <w:spacing w:val="-4"/>
        </w:rPr>
        <w:t xml:space="preserve"> </w:t>
      </w:r>
      <w:r>
        <w:rPr>
          <w:spacing w:val="-2"/>
        </w:rPr>
        <w:t>деятельности</w:t>
      </w:r>
    </w:p>
    <w:p w14:paraId="5259FA50" w14:textId="77777777" w:rsidR="0092341C" w:rsidRDefault="00DB6983" w:rsidP="00B10CA3">
      <w:pPr>
        <w:pStyle w:val="3"/>
        <w:numPr>
          <w:ilvl w:val="0"/>
          <w:numId w:val="59"/>
        </w:numPr>
        <w:tabs>
          <w:tab w:val="left" w:pos="1470"/>
        </w:tabs>
        <w:spacing w:before="2" w:line="240" w:lineRule="auto"/>
        <w:ind w:left="0" w:right="283"/>
        <w:contextualSpacing/>
        <w:jc w:val="both"/>
      </w:pPr>
      <w:r>
        <w:rPr>
          <w:spacing w:val="-2"/>
        </w:rPr>
        <w:t>класс</w:t>
      </w:r>
    </w:p>
    <w:p w14:paraId="60E4BA6F" w14:textId="77777777" w:rsidR="0092341C" w:rsidRDefault="00DB6983" w:rsidP="00B41547">
      <w:pPr>
        <w:pStyle w:val="a4"/>
        <w:spacing w:before="2"/>
        <w:ind w:left="0" w:right="283"/>
        <w:contextualSpacing/>
      </w:pPr>
      <w:r>
        <w:rPr>
          <w:i/>
        </w:rPr>
        <w:t xml:space="preserve">Характеризовать </w:t>
      </w:r>
      <w:r>
        <w:t>общественно-политическое устройство Республики Карелия, систему органов власти и управления Республики Карелия, основные этапы и ключевые события истории Карелии, специфику географического положения и административно- территориального устройства Республики Карелия, полезные ископаемые, климат, внутренние воды, природные экологические системы, содержание изученных фольклорных и литературных произведений Карелии, памятники народного зодчества, древнюю иконопись Карелии.</w:t>
      </w:r>
    </w:p>
    <w:p w14:paraId="0DC57FAA" w14:textId="77777777" w:rsidR="0092341C" w:rsidRDefault="00DB6983" w:rsidP="00B41547">
      <w:pPr>
        <w:pStyle w:val="a4"/>
        <w:spacing w:before="2"/>
        <w:ind w:left="0" w:right="283"/>
        <w:contextualSpacing/>
      </w:pPr>
      <w:r>
        <w:rPr>
          <w:i/>
        </w:rPr>
        <w:t xml:space="preserve">Выделять и объяснять </w:t>
      </w:r>
      <w:r>
        <w:t>государственную символику Республики Карелия, существенные признаки местных культурных и природных объектов и явлений, синхронность событий и процессов региональной и российской истории .</w:t>
      </w:r>
    </w:p>
    <w:p w14:paraId="6CBF4F8F" w14:textId="77777777" w:rsidR="0092341C" w:rsidRDefault="00DB6983" w:rsidP="00B41547">
      <w:pPr>
        <w:pStyle w:val="a4"/>
        <w:spacing w:before="2"/>
        <w:ind w:left="0" w:right="283"/>
        <w:contextualSpacing/>
      </w:pPr>
      <w:r>
        <w:rPr>
          <w:i/>
        </w:rPr>
        <w:t xml:space="preserve">Осуществлять </w:t>
      </w:r>
      <w:r>
        <w:t>поиск информации в различных источниках информации и Интернет по предложенной региональной тематике.</w:t>
      </w:r>
    </w:p>
    <w:p w14:paraId="025C00A3" w14:textId="77777777" w:rsidR="0092341C" w:rsidRDefault="00DB6983" w:rsidP="00B41547">
      <w:pPr>
        <w:pStyle w:val="a4"/>
        <w:spacing w:before="2"/>
        <w:ind w:left="0" w:right="283"/>
        <w:contextualSpacing/>
      </w:pPr>
      <w:r>
        <w:rPr>
          <w:i/>
        </w:rPr>
        <w:t>Готовить с</w:t>
      </w:r>
      <w:r>
        <w:t xml:space="preserve">ообщения об изученных исторических, природных и культурных объектах, явлениях Карелии на основе разнообразных источников информации и форм ее </w:t>
      </w:r>
      <w:r>
        <w:rPr>
          <w:spacing w:val="-2"/>
        </w:rPr>
        <w:t>представления</w:t>
      </w:r>
    </w:p>
    <w:p w14:paraId="1E911F0B" w14:textId="77777777" w:rsidR="0092341C" w:rsidRDefault="00DB6983" w:rsidP="00B41547">
      <w:pPr>
        <w:pStyle w:val="a4"/>
        <w:spacing w:before="2"/>
        <w:ind w:left="0" w:right="283"/>
        <w:contextualSpacing/>
      </w:pPr>
      <w:r>
        <w:rPr>
          <w:i/>
        </w:rPr>
        <w:t xml:space="preserve">Отражать </w:t>
      </w:r>
      <w:r>
        <w:t>существенные признаки природы, культуры края в презентациях, рисунках и творческих работах.</w:t>
      </w:r>
    </w:p>
    <w:p w14:paraId="4060BAD2" w14:textId="77777777" w:rsidR="0092341C" w:rsidRDefault="00DB6983" w:rsidP="00B41547">
      <w:pPr>
        <w:pStyle w:val="a4"/>
        <w:spacing w:before="2"/>
        <w:ind w:left="0" w:right="283"/>
        <w:contextualSpacing/>
      </w:pPr>
      <w:r>
        <w:rPr>
          <w:i/>
        </w:rPr>
        <w:t xml:space="preserve">Оценивать </w:t>
      </w:r>
      <w:r>
        <w:t>влияние особенностей природных явлений, исторических событий, культуры на жизнь жителей региона.</w:t>
      </w:r>
    </w:p>
    <w:p w14:paraId="59EBE241" w14:textId="77777777" w:rsidR="0092341C" w:rsidRDefault="00DB6983" w:rsidP="00B41547">
      <w:pPr>
        <w:pStyle w:val="a4"/>
        <w:spacing w:before="2"/>
        <w:ind w:left="0" w:right="283"/>
        <w:contextualSpacing/>
      </w:pPr>
      <w:r>
        <w:rPr>
          <w:i/>
        </w:rPr>
        <w:t xml:space="preserve">Проводить </w:t>
      </w:r>
      <w:r>
        <w:t>исследования исторических, природных и культурных объектов, наблюдения в природе своего края.</w:t>
      </w:r>
    </w:p>
    <w:p w14:paraId="4953BAE5" w14:textId="77777777" w:rsidR="0092341C" w:rsidRDefault="00DB6983" w:rsidP="00B41547">
      <w:pPr>
        <w:pStyle w:val="a4"/>
        <w:spacing w:before="2"/>
        <w:ind w:left="0" w:right="283"/>
        <w:contextualSpacing/>
      </w:pPr>
      <w:r>
        <w:rPr>
          <w:i/>
        </w:rPr>
        <w:t xml:space="preserve">Представлять </w:t>
      </w:r>
      <w:r>
        <w:t>результаты своей проектной и исследовательской</w:t>
      </w:r>
      <w:r>
        <w:rPr>
          <w:spacing w:val="40"/>
        </w:rPr>
        <w:t xml:space="preserve"> </w:t>
      </w:r>
      <w:r>
        <w:t>деятельности по изучению истории, культуры, природы своего края.</w:t>
      </w:r>
    </w:p>
    <w:p w14:paraId="2C35B085" w14:textId="77777777" w:rsidR="0092341C" w:rsidRDefault="00DB6983" w:rsidP="00B10CA3">
      <w:pPr>
        <w:pStyle w:val="3"/>
        <w:numPr>
          <w:ilvl w:val="0"/>
          <w:numId w:val="59"/>
        </w:numPr>
        <w:tabs>
          <w:tab w:val="left" w:pos="1470"/>
        </w:tabs>
        <w:spacing w:before="2" w:line="240" w:lineRule="auto"/>
        <w:ind w:left="0" w:right="283"/>
        <w:contextualSpacing/>
        <w:jc w:val="both"/>
      </w:pPr>
      <w:r>
        <w:rPr>
          <w:spacing w:val="-2"/>
        </w:rPr>
        <w:t>класс</w:t>
      </w:r>
    </w:p>
    <w:p w14:paraId="22C1A32D" w14:textId="77777777" w:rsidR="0092341C" w:rsidRDefault="00DB6983" w:rsidP="00B41547">
      <w:pPr>
        <w:pStyle w:val="a4"/>
        <w:spacing w:before="2"/>
        <w:ind w:left="0" w:right="283"/>
        <w:contextualSpacing/>
      </w:pPr>
      <w:r>
        <w:rPr>
          <w:i/>
        </w:rPr>
        <w:t xml:space="preserve">Характеризовать </w:t>
      </w:r>
      <w:r>
        <w:t>основные этапы и ключевые события истории Карелии, выдающихся государственных, политических, общественных деятелей, оказавших</w:t>
      </w:r>
      <w:r>
        <w:rPr>
          <w:spacing w:val="40"/>
        </w:rPr>
        <w:t xml:space="preserve"> </w:t>
      </w:r>
      <w:r>
        <w:t>влияние на исторические процессы в крае; молодежное движение в Республике Карелия: их организации, союзы, проекты, направления деятельности; природные комплексы и экосистемы края; содержание изученных литературных произведений Карелии;</w:t>
      </w:r>
      <w:r>
        <w:rPr>
          <w:spacing w:val="80"/>
        </w:rPr>
        <w:t xml:space="preserve"> </w:t>
      </w:r>
      <w:r>
        <w:t>изученные произведения изобразительного искусства и архитектуры.</w:t>
      </w:r>
    </w:p>
    <w:p w14:paraId="799DCC69" w14:textId="77777777" w:rsidR="0092341C" w:rsidRDefault="00DB6983" w:rsidP="00B41547">
      <w:pPr>
        <w:pStyle w:val="a4"/>
        <w:spacing w:before="2"/>
        <w:ind w:left="0" w:right="283"/>
        <w:contextualSpacing/>
      </w:pPr>
      <w:r>
        <w:rPr>
          <w:i/>
        </w:rPr>
        <w:t xml:space="preserve">Описывать </w:t>
      </w:r>
      <w:r>
        <w:t>деятельность молодежных объединений своего населенного пункта; механизм защиты прав детей и в Карелии.</w:t>
      </w:r>
    </w:p>
    <w:p w14:paraId="35B7DAE5" w14:textId="77777777" w:rsidR="0092341C" w:rsidRDefault="00DB6983" w:rsidP="00B41547">
      <w:pPr>
        <w:pStyle w:val="a4"/>
        <w:spacing w:before="2"/>
        <w:ind w:left="0" w:right="283"/>
        <w:contextualSpacing/>
      </w:pPr>
      <w:r>
        <w:rPr>
          <w:i/>
        </w:rPr>
        <w:t xml:space="preserve">Приводить </w:t>
      </w:r>
      <w:r>
        <w:t>примеры деятельности молодежных республики; воздействия человека на рельеф края; редких биологических видов растений и животных лесов Карелии.</w:t>
      </w:r>
    </w:p>
    <w:p w14:paraId="69555BAE" w14:textId="77777777" w:rsidR="0092341C" w:rsidRDefault="00DB6983" w:rsidP="00B41547">
      <w:pPr>
        <w:pStyle w:val="a4"/>
        <w:spacing w:before="2"/>
        <w:ind w:left="0" w:right="283"/>
        <w:contextualSpacing/>
      </w:pPr>
      <w:r>
        <w:rPr>
          <w:i/>
        </w:rPr>
        <w:t xml:space="preserve">Выделять </w:t>
      </w:r>
      <w:r>
        <w:t>особенности исторического и культурного развития, архитектуры, живописи, графики и прикладного искусства Карелии; проблемы подростков и молодежи Карелии; опасные и неблагоприятные природные процессы и явления на территории Карелии, существенные признаки отличия.</w:t>
      </w:r>
    </w:p>
    <w:p w14:paraId="0AAB0FE9" w14:textId="77777777" w:rsidR="0092341C" w:rsidRDefault="00DB6983" w:rsidP="00B41547">
      <w:pPr>
        <w:pStyle w:val="a4"/>
        <w:spacing w:before="2"/>
        <w:ind w:left="0" w:right="283"/>
        <w:contextualSpacing/>
      </w:pPr>
      <w:r>
        <w:rPr>
          <w:i/>
        </w:rPr>
        <w:t xml:space="preserve">Определять </w:t>
      </w:r>
      <w:r>
        <w:t>редкие биологические виды лесов Карелии; значение охраны лесных экосистем и способы их защиты.</w:t>
      </w:r>
    </w:p>
    <w:p w14:paraId="5F8E0E1F" w14:textId="77777777" w:rsidR="0092341C" w:rsidRDefault="00DB6983" w:rsidP="00B41547">
      <w:pPr>
        <w:spacing w:before="2"/>
        <w:ind w:right="283"/>
        <w:contextualSpacing/>
        <w:jc w:val="both"/>
        <w:rPr>
          <w:sz w:val="24"/>
        </w:rPr>
      </w:pPr>
      <w:r>
        <w:rPr>
          <w:i/>
          <w:sz w:val="24"/>
        </w:rPr>
        <w:t>Соблюдать</w:t>
      </w:r>
      <w:r>
        <w:rPr>
          <w:i/>
          <w:spacing w:val="-4"/>
          <w:sz w:val="24"/>
        </w:rPr>
        <w:t xml:space="preserve"> </w:t>
      </w:r>
      <w:r>
        <w:rPr>
          <w:sz w:val="24"/>
        </w:rPr>
        <w:t>правила</w:t>
      </w:r>
      <w:r>
        <w:rPr>
          <w:spacing w:val="-5"/>
          <w:sz w:val="24"/>
        </w:rPr>
        <w:t xml:space="preserve"> </w:t>
      </w:r>
      <w:r>
        <w:rPr>
          <w:sz w:val="24"/>
        </w:rPr>
        <w:t>поведения</w:t>
      </w:r>
      <w:r>
        <w:rPr>
          <w:spacing w:val="-4"/>
          <w:sz w:val="24"/>
        </w:rPr>
        <w:t xml:space="preserve"> </w:t>
      </w:r>
      <w:r>
        <w:rPr>
          <w:sz w:val="24"/>
        </w:rPr>
        <w:t>в</w:t>
      </w:r>
      <w:r>
        <w:rPr>
          <w:spacing w:val="-5"/>
          <w:sz w:val="24"/>
        </w:rPr>
        <w:t xml:space="preserve"> </w:t>
      </w:r>
      <w:r>
        <w:rPr>
          <w:sz w:val="24"/>
        </w:rPr>
        <w:t xml:space="preserve">окружающей </w:t>
      </w:r>
      <w:r>
        <w:rPr>
          <w:spacing w:val="-2"/>
          <w:sz w:val="24"/>
        </w:rPr>
        <w:t>среде.</w:t>
      </w:r>
    </w:p>
    <w:p w14:paraId="67C0A91B" w14:textId="77777777" w:rsidR="0092341C" w:rsidRDefault="00DB6983" w:rsidP="00B41547">
      <w:pPr>
        <w:pStyle w:val="a4"/>
        <w:spacing w:before="2"/>
        <w:ind w:left="0" w:right="283"/>
        <w:contextualSpacing/>
      </w:pPr>
      <w:r>
        <w:rPr>
          <w:i/>
        </w:rPr>
        <w:t xml:space="preserve">Проводить </w:t>
      </w:r>
      <w:r>
        <w:t>исследования исторических, природных и культурных объектов Карелии, наблюдения в природе и общественных процессах.</w:t>
      </w:r>
    </w:p>
    <w:p w14:paraId="65245596" w14:textId="77777777" w:rsidR="0092341C" w:rsidRDefault="00DB6983" w:rsidP="00B41547">
      <w:pPr>
        <w:pStyle w:val="a4"/>
        <w:spacing w:before="2"/>
        <w:ind w:left="0" w:right="283"/>
        <w:contextualSpacing/>
      </w:pPr>
      <w:r>
        <w:rPr>
          <w:i/>
        </w:rPr>
        <w:t xml:space="preserve">Представлять </w:t>
      </w:r>
      <w:r>
        <w:t>результаты своей проектной и исследовательской деятельности по изучению истории, природы, культуры, архитектуры, литературы Карелии.</w:t>
      </w:r>
    </w:p>
    <w:p w14:paraId="3DF44118" w14:textId="77777777" w:rsidR="0092341C" w:rsidRDefault="00DB6983" w:rsidP="00B10CA3">
      <w:pPr>
        <w:pStyle w:val="3"/>
        <w:numPr>
          <w:ilvl w:val="0"/>
          <w:numId w:val="59"/>
        </w:numPr>
        <w:tabs>
          <w:tab w:val="left" w:pos="1470"/>
        </w:tabs>
        <w:spacing w:before="2" w:line="240" w:lineRule="auto"/>
        <w:ind w:left="0" w:right="283"/>
        <w:contextualSpacing/>
        <w:jc w:val="both"/>
      </w:pPr>
      <w:r>
        <w:rPr>
          <w:spacing w:val="-2"/>
        </w:rPr>
        <w:t>класс</w:t>
      </w:r>
    </w:p>
    <w:p w14:paraId="5E721B3F" w14:textId="77777777" w:rsidR="0092341C" w:rsidRDefault="00DB6983" w:rsidP="00B41547">
      <w:pPr>
        <w:pStyle w:val="a4"/>
        <w:spacing w:before="2"/>
        <w:ind w:left="0" w:right="283"/>
        <w:contextualSpacing/>
      </w:pPr>
      <w:r>
        <w:rPr>
          <w:i/>
        </w:rPr>
        <w:t xml:space="preserve">Характеризовать </w:t>
      </w:r>
      <w:r>
        <w:t>основные этапы исторического развития Карелии, выдающихся государственных, политических, общественных деятелей, оказавших влияние на исторические процессы в крае; особенности экономического и социального развития республики на современном этапе;</w:t>
      </w:r>
      <w:r>
        <w:rPr>
          <w:spacing w:val="40"/>
        </w:rPr>
        <w:t xml:space="preserve"> </w:t>
      </w:r>
      <w:r>
        <w:t>природные ресурсы, почвы и антропогенные</w:t>
      </w:r>
    </w:p>
    <w:p w14:paraId="5A8C1E72" w14:textId="77777777" w:rsidR="0092341C" w:rsidRDefault="00DB6983" w:rsidP="00B41547">
      <w:pPr>
        <w:pStyle w:val="a4"/>
        <w:spacing w:before="2"/>
        <w:ind w:left="0" w:right="283"/>
        <w:contextualSpacing/>
      </w:pPr>
      <w:r>
        <w:t>изменения природно-территориальных комплексов, охраняемые природные территории Карелии; изученные литературные произведения карельских писателей и поэтов; особенности развития архитектуры, скульптуры, художественного литья, живописи и</w:t>
      </w:r>
    </w:p>
    <w:p w14:paraId="4C78DE18" w14:textId="77777777" w:rsidR="0092341C" w:rsidRDefault="00DB6983" w:rsidP="00B41547">
      <w:pPr>
        <w:pStyle w:val="a4"/>
        <w:spacing w:before="2"/>
        <w:ind w:left="0" w:right="283" w:firstLine="0"/>
        <w:contextualSpacing/>
      </w:pPr>
      <w:r>
        <w:t>графики,</w:t>
      </w:r>
      <w:r>
        <w:rPr>
          <w:spacing w:val="-7"/>
        </w:rPr>
        <w:t xml:space="preserve"> </w:t>
      </w:r>
      <w:r>
        <w:t>культурной</w:t>
      </w:r>
      <w:r>
        <w:rPr>
          <w:spacing w:val="-3"/>
        </w:rPr>
        <w:t xml:space="preserve"> </w:t>
      </w:r>
      <w:r>
        <w:t>жизни</w:t>
      </w:r>
      <w:r>
        <w:rPr>
          <w:spacing w:val="-4"/>
        </w:rPr>
        <w:t xml:space="preserve"> </w:t>
      </w:r>
      <w:r>
        <w:t>Карелии</w:t>
      </w:r>
      <w:r>
        <w:rPr>
          <w:spacing w:val="-3"/>
        </w:rPr>
        <w:t xml:space="preserve"> </w:t>
      </w:r>
      <w:r>
        <w:t>в</w:t>
      </w:r>
      <w:r>
        <w:rPr>
          <w:spacing w:val="-5"/>
        </w:rPr>
        <w:t xml:space="preserve"> </w:t>
      </w:r>
      <w:r>
        <w:t>XIX</w:t>
      </w:r>
      <w:r>
        <w:rPr>
          <w:spacing w:val="-2"/>
        </w:rPr>
        <w:t xml:space="preserve"> веке.</w:t>
      </w:r>
    </w:p>
    <w:p w14:paraId="53ED2106" w14:textId="77777777" w:rsidR="0092341C" w:rsidRDefault="00DB6983" w:rsidP="00B41547">
      <w:pPr>
        <w:pStyle w:val="a4"/>
        <w:spacing w:before="2"/>
        <w:ind w:left="0" w:right="283"/>
        <w:contextualSpacing/>
      </w:pPr>
      <w:r>
        <w:rPr>
          <w:i/>
        </w:rPr>
        <w:t>Описывать</w:t>
      </w:r>
      <w:r>
        <w:rPr>
          <w:i/>
          <w:spacing w:val="-4"/>
        </w:rPr>
        <w:t xml:space="preserve"> </w:t>
      </w:r>
      <w:r>
        <w:t>природно-климатические</w:t>
      </w:r>
      <w:r>
        <w:rPr>
          <w:spacing w:val="-4"/>
        </w:rPr>
        <w:t xml:space="preserve"> </w:t>
      </w:r>
      <w:r>
        <w:t>условия</w:t>
      </w:r>
      <w:r>
        <w:rPr>
          <w:spacing w:val="40"/>
        </w:rPr>
        <w:t xml:space="preserve"> </w:t>
      </w:r>
      <w:r>
        <w:t>жизни</w:t>
      </w:r>
      <w:r>
        <w:rPr>
          <w:spacing w:val="-5"/>
        </w:rPr>
        <w:t xml:space="preserve"> </w:t>
      </w:r>
      <w:r>
        <w:t>населения</w:t>
      </w:r>
      <w:r>
        <w:rPr>
          <w:spacing w:val="-5"/>
        </w:rPr>
        <w:t xml:space="preserve"> </w:t>
      </w:r>
      <w:r>
        <w:t>Карелии,</w:t>
      </w:r>
      <w:r>
        <w:rPr>
          <w:spacing w:val="-5"/>
        </w:rPr>
        <w:t xml:space="preserve"> </w:t>
      </w:r>
      <w:r>
        <w:t>основные природно-очаговые заболевания в Республике Карелия, демографическую ситуацию на основе представленных статистических данных таблицы.</w:t>
      </w:r>
    </w:p>
    <w:p w14:paraId="10E425CD" w14:textId="77777777" w:rsidR="0092341C" w:rsidRDefault="00DB6983" w:rsidP="00B41547">
      <w:pPr>
        <w:pStyle w:val="a4"/>
        <w:spacing w:before="2"/>
        <w:ind w:left="0" w:right="283"/>
        <w:contextualSpacing/>
        <w:jc w:val="left"/>
      </w:pPr>
      <w:r>
        <w:rPr>
          <w:i/>
        </w:rPr>
        <w:t>Приводить</w:t>
      </w:r>
      <w:r>
        <w:rPr>
          <w:i/>
          <w:spacing w:val="40"/>
        </w:rPr>
        <w:t xml:space="preserve"> </w:t>
      </w:r>
      <w:r>
        <w:t>примеры</w:t>
      </w:r>
      <w:r>
        <w:rPr>
          <w:spacing w:val="40"/>
        </w:rPr>
        <w:t xml:space="preserve"> </w:t>
      </w:r>
      <w:r>
        <w:t>антропогенных</w:t>
      </w:r>
      <w:r>
        <w:rPr>
          <w:spacing w:val="40"/>
        </w:rPr>
        <w:t xml:space="preserve"> </w:t>
      </w:r>
      <w:r>
        <w:t>комплексов</w:t>
      </w:r>
      <w:r>
        <w:rPr>
          <w:spacing w:val="40"/>
        </w:rPr>
        <w:t xml:space="preserve"> </w:t>
      </w:r>
      <w:r>
        <w:t>в</w:t>
      </w:r>
      <w:r>
        <w:rPr>
          <w:spacing w:val="40"/>
        </w:rPr>
        <w:t xml:space="preserve"> </w:t>
      </w:r>
      <w:r>
        <w:t>пределах</w:t>
      </w:r>
      <w:r>
        <w:rPr>
          <w:spacing w:val="40"/>
        </w:rPr>
        <w:t xml:space="preserve"> </w:t>
      </w:r>
      <w:r>
        <w:t>своего</w:t>
      </w:r>
      <w:r>
        <w:rPr>
          <w:spacing w:val="40"/>
        </w:rPr>
        <w:t xml:space="preserve"> </w:t>
      </w:r>
      <w:r>
        <w:t xml:space="preserve">населенного </w:t>
      </w:r>
      <w:r>
        <w:rPr>
          <w:spacing w:val="-2"/>
        </w:rPr>
        <w:t>пункта;</w:t>
      </w:r>
    </w:p>
    <w:p w14:paraId="1B8AD54F" w14:textId="77777777" w:rsidR="0092341C" w:rsidRDefault="00DB6983" w:rsidP="00B41547">
      <w:pPr>
        <w:pStyle w:val="a4"/>
        <w:spacing w:before="2"/>
        <w:ind w:left="0" w:right="283" w:firstLine="0"/>
        <w:contextualSpacing/>
        <w:jc w:val="left"/>
      </w:pPr>
      <w:r>
        <w:t>семейных</w:t>
      </w:r>
      <w:r>
        <w:rPr>
          <w:spacing w:val="-5"/>
        </w:rPr>
        <w:t xml:space="preserve"> </w:t>
      </w:r>
      <w:r>
        <w:t>традиций</w:t>
      </w:r>
      <w:r>
        <w:rPr>
          <w:spacing w:val="-6"/>
        </w:rPr>
        <w:t xml:space="preserve"> </w:t>
      </w:r>
      <w:r>
        <w:t>и</w:t>
      </w:r>
      <w:r>
        <w:rPr>
          <w:spacing w:val="-6"/>
        </w:rPr>
        <w:t xml:space="preserve"> </w:t>
      </w:r>
      <w:r>
        <w:t>жизненных</w:t>
      </w:r>
      <w:r>
        <w:rPr>
          <w:spacing w:val="-2"/>
        </w:rPr>
        <w:t xml:space="preserve"> </w:t>
      </w:r>
      <w:r>
        <w:t>ценностей</w:t>
      </w:r>
      <w:r>
        <w:rPr>
          <w:spacing w:val="-3"/>
        </w:rPr>
        <w:t xml:space="preserve"> </w:t>
      </w:r>
      <w:r>
        <w:rPr>
          <w:spacing w:val="-10"/>
        </w:rPr>
        <w:t>.</w:t>
      </w:r>
    </w:p>
    <w:p w14:paraId="3825F524" w14:textId="77777777" w:rsidR="0092341C" w:rsidRDefault="00DB6983" w:rsidP="00B41547">
      <w:pPr>
        <w:pStyle w:val="a4"/>
        <w:tabs>
          <w:tab w:val="left" w:pos="2526"/>
        </w:tabs>
        <w:spacing w:before="2"/>
        <w:ind w:left="0" w:right="283"/>
        <w:contextualSpacing/>
        <w:jc w:val="left"/>
      </w:pPr>
      <w:r>
        <w:rPr>
          <w:i/>
          <w:spacing w:val="-2"/>
        </w:rPr>
        <w:t>Выделять</w:t>
      </w:r>
      <w:r>
        <w:rPr>
          <w:i/>
        </w:rPr>
        <w:tab/>
      </w:r>
      <w:r>
        <w:t>особенности</w:t>
      </w:r>
      <w:r>
        <w:rPr>
          <w:spacing w:val="80"/>
        </w:rPr>
        <w:t xml:space="preserve"> </w:t>
      </w:r>
      <w:r>
        <w:t>исторического,</w:t>
      </w:r>
      <w:r>
        <w:rPr>
          <w:spacing w:val="80"/>
        </w:rPr>
        <w:t xml:space="preserve"> </w:t>
      </w:r>
      <w:r>
        <w:t>природного,</w:t>
      </w:r>
      <w:r>
        <w:rPr>
          <w:spacing w:val="80"/>
        </w:rPr>
        <w:t xml:space="preserve"> </w:t>
      </w:r>
      <w:r>
        <w:t>социально-экономические развития края; нормы здорового образа жизни.</w:t>
      </w:r>
    </w:p>
    <w:p w14:paraId="233A3DD2" w14:textId="77777777" w:rsidR="0092341C" w:rsidRDefault="00DB6983" w:rsidP="00B41547">
      <w:pPr>
        <w:pStyle w:val="a4"/>
        <w:spacing w:before="2"/>
        <w:ind w:left="0" w:right="283"/>
        <w:contextualSpacing/>
        <w:jc w:val="left"/>
      </w:pPr>
      <w:r>
        <w:rPr>
          <w:i/>
        </w:rPr>
        <w:t>Определять</w:t>
      </w:r>
      <w:r>
        <w:rPr>
          <w:i/>
          <w:spacing w:val="80"/>
        </w:rPr>
        <w:t xml:space="preserve"> </w:t>
      </w:r>
      <w:r>
        <w:t>синхронность</w:t>
      </w:r>
      <w:r>
        <w:rPr>
          <w:spacing w:val="80"/>
        </w:rPr>
        <w:t xml:space="preserve"> </w:t>
      </w:r>
      <w:r>
        <w:t>событий</w:t>
      </w:r>
      <w:r>
        <w:rPr>
          <w:spacing w:val="80"/>
        </w:rPr>
        <w:t xml:space="preserve"> </w:t>
      </w:r>
      <w:r>
        <w:t>и</w:t>
      </w:r>
      <w:r>
        <w:rPr>
          <w:spacing w:val="80"/>
        </w:rPr>
        <w:t xml:space="preserve"> </w:t>
      </w:r>
      <w:r>
        <w:t>процессов</w:t>
      </w:r>
      <w:r>
        <w:rPr>
          <w:spacing w:val="80"/>
        </w:rPr>
        <w:t xml:space="preserve"> </w:t>
      </w:r>
      <w:r>
        <w:t>региональной</w:t>
      </w:r>
      <w:r>
        <w:rPr>
          <w:spacing w:val="80"/>
        </w:rPr>
        <w:t xml:space="preserve"> </w:t>
      </w:r>
      <w:r>
        <w:t>и</w:t>
      </w:r>
      <w:r>
        <w:rPr>
          <w:spacing w:val="80"/>
        </w:rPr>
        <w:t xml:space="preserve"> </w:t>
      </w:r>
      <w:r>
        <w:t>российской истории; астрономическое время своего населенного пункта в полдень.</w:t>
      </w:r>
    </w:p>
    <w:p w14:paraId="0C626FAB" w14:textId="77777777" w:rsidR="0092341C" w:rsidRDefault="00DB6983" w:rsidP="00B41547">
      <w:pPr>
        <w:pStyle w:val="a4"/>
        <w:tabs>
          <w:tab w:val="left" w:pos="3191"/>
          <w:tab w:val="left" w:pos="4771"/>
          <w:tab w:val="left" w:pos="5229"/>
          <w:tab w:val="left" w:pos="7071"/>
          <w:tab w:val="left" w:pos="8791"/>
        </w:tabs>
        <w:spacing w:before="2"/>
        <w:ind w:left="0" w:right="283"/>
        <w:contextualSpacing/>
        <w:jc w:val="left"/>
      </w:pPr>
      <w:r>
        <w:rPr>
          <w:i/>
          <w:spacing w:val="-2"/>
        </w:rPr>
        <w:t>Анализировать</w:t>
      </w:r>
      <w:r>
        <w:rPr>
          <w:i/>
        </w:rPr>
        <w:tab/>
      </w:r>
      <w:r>
        <w:rPr>
          <w:spacing w:val="-2"/>
        </w:rPr>
        <w:t>письменные</w:t>
      </w:r>
      <w:r>
        <w:tab/>
      </w:r>
      <w:r>
        <w:rPr>
          <w:spacing w:val="-10"/>
        </w:rPr>
        <w:t>и</w:t>
      </w:r>
      <w:r>
        <w:tab/>
      </w:r>
      <w:r>
        <w:rPr>
          <w:spacing w:val="-2"/>
        </w:rPr>
        <w:t>визуальные</w:t>
      </w:r>
      <w:r>
        <w:tab/>
      </w:r>
      <w:r>
        <w:rPr>
          <w:spacing w:val="-2"/>
        </w:rPr>
        <w:t>исторические</w:t>
      </w:r>
      <w:r>
        <w:tab/>
      </w:r>
      <w:r>
        <w:rPr>
          <w:spacing w:val="-2"/>
        </w:rPr>
        <w:t>источники, статистические</w:t>
      </w:r>
    </w:p>
    <w:p w14:paraId="3762A673" w14:textId="77777777" w:rsidR="0092341C" w:rsidRDefault="00DB6983" w:rsidP="00B41547">
      <w:pPr>
        <w:pStyle w:val="a4"/>
        <w:spacing w:before="2"/>
        <w:ind w:left="0" w:right="283" w:firstLine="0"/>
        <w:contextualSpacing/>
        <w:jc w:val="left"/>
      </w:pPr>
      <w:r>
        <w:t>таблицы,</w:t>
      </w:r>
      <w:r>
        <w:rPr>
          <w:spacing w:val="-4"/>
        </w:rPr>
        <w:t xml:space="preserve"> </w:t>
      </w:r>
      <w:r>
        <w:t>географические</w:t>
      </w:r>
      <w:r>
        <w:rPr>
          <w:spacing w:val="-4"/>
        </w:rPr>
        <w:t xml:space="preserve"> </w:t>
      </w:r>
      <w:r>
        <w:t>карты,</w:t>
      </w:r>
      <w:r>
        <w:rPr>
          <w:spacing w:val="-4"/>
        </w:rPr>
        <w:t xml:space="preserve"> </w:t>
      </w:r>
      <w:r>
        <w:t>литературные</w:t>
      </w:r>
      <w:r>
        <w:rPr>
          <w:spacing w:val="-2"/>
        </w:rPr>
        <w:t xml:space="preserve"> тексты.</w:t>
      </w:r>
    </w:p>
    <w:p w14:paraId="5E984D83" w14:textId="77777777" w:rsidR="0092341C" w:rsidRDefault="00DB6983" w:rsidP="00B41547">
      <w:pPr>
        <w:pStyle w:val="a4"/>
        <w:spacing w:before="2"/>
        <w:ind w:left="0" w:right="283"/>
        <w:contextualSpacing/>
        <w:jc w:val="left"/>
      </w:pPr>
      <w:r>
        <w:rPr>
          <w:i/>
        </w:rPr>
        <w:t>Использовать</w:t>
      </w:r>
      <w:r>
        <w:rPr>
          <w:i/>
          <w:spacing w:val="80"/>
          <w:w w:val="150"/>
        </w:rPr>
        <w:t xml:space="preserve"> </w:t>
      </w:r>
      <w:r>
        <w:t>приобретенные</w:t>
      </w:r>
      <w:r>
        <w:rPr>
          <w:spacing w:val="80"/>
          <w:w w:val="150"/>
        </w:rPr>
        <w:t xml:space="preserve"> </w:t>
      </w:r>
      <w:r>
        <w:t>знания</w:t>
      </w:r>
      <w:r>
        <w:rPr>
          <w:spacing w:val="80"/>
          <w:w w:val="150"/>
        </w:rPr>
        <w:t xml:space="preserve"> </w:t>
      </w:r>
      <w:r>
        <w:t>и</w:t>
      </w:r>
      <w:r>
        <w:rPr>
          <w:spacing w:val="80"/>
          <w:w w:val="150"/>
        </w:rPr>
        <w:t xml:space="preserve"> </w:t>
      </w:r>
      <w:r>
        <w:t>умения</w:t>
      </w:r>
      <w:r>
        <w:rPr>
          <w:spacing w:val="80"/>
          <w:w w:val="150"/>
        </w:rPr>
        <w:t xml:space="preserve"> </w:t>
      </w:r>
      <w:r>
        <w:t>в</w:t>
      </w:r>
      <w:r>
        <w:rPr>
          <w:spacing w:val="80"/>
          <w:w w:val="150"/>
        </w:rPr>
        <w:t xml:space="preserve"> </w:t>
      </w:r>
      <w:r>
        <w:t>повседневной</w:t>
      </w:r>
      <w:r>
        <w:rPr>
          <w:spacing w:val="80"/>
          <w:w w:val="150"/>
        </w:rPr>
        <w:t xml:space="preserve"> </w:t>
      </w:r>
      <w:r>
        <w:t>жизни</w:t>
      </w:r>
      <w:r>
        <w:rPr>
          <w:spacing w:val="80"/>
          <w:w w:val="150"/>
        </w:rPr>
        <w:t xml:space="preserve"> </w:t>
      </w:r>
      <w:r>
        <w:t>для созидательного участия в общественной жизни Карелии, реализации и защиты своих прав</w:t>
      </w:r>
    </w:p>
    <w:p w14:paraId="13E27C39" w14:textId="77777777" w:rsidR="0092341C" w:rsidRDefault="00DB6983" w:rsidP="00B41547">
      <w:pPr>
        <w:pStyle w:val="a4"/>
        <w:spacing w:before="2"/>
        <w:ind w:left="0" w:right="283"/>
        <w:contextualSpacing/>
        <w:jc w:val="left"/>
      </w:pPr>
      <w:r>
        <w:rPr>
          <w:i/>
        </w:rPr>
        <w:t>Проводить</w:t>
      </w:r>
      <w:r>
        <w:rPr>
          <w:i/>
          <w:spacing w:val="80"/>
        </w:rPr>
        <w:t xml:space="preserve"> </w:t>
      </w:r>
      <w:r>
        <w:t>исследования</w:t>
      </w:r>
      <w:r>
        <w:rPr>
          <w:spacing w:val="80"/>
        </w:rPr>
        <w:t xml:space="preserve"> </w:t>
      </w:r>
      <w:r>
        <w:t>и</w:t>
      </w:r>
      <w:r>
        <w:rPr>
          <w:spacing w:val="80"/>
        </w:rPr>
        <w:t xml:space="preserve"> </w:t>
      </w:r>
      <w:r>
        <w:t>наблюдения</w:t>
      </w:r>
      <w:r>
        <w:rPr>
          <w:spacing w:val="80"/>
        </w:rPr>
        <w:t xml:space="preserve"> </w:t>
      </w:r>
      <w:r>
        <w:t>при</w:t>
      </w:r>
      <w:r>
        <w:rPr>
          <w:spacing w:val="80"/>
        </w:rPr>
        <w:t xml:space="preserve"> </w:t>
      </w:r>
      <w:r>
        <w:t>изучении</w:t>
      </w:r>
      <w:r>
        <w:rPr>
          <w:spacing w:val="80"/>
        </w:rPr>
        <w:t xml:space="preserve"> </w:t>
      </w:r>
      <w:r>
        <w:t>истории,</w:t>
      </w:r>
      <w:r>
        <w:rPr>
          <w:spacing w:val="80"/>
        </w:rPr>
        <w:t xml:space="preserve"> </w:t>
      </w:r>
      <w:r>
        <w:t>природы</w:t>
      </w:r>
      <w:r>
        <w:rPr>
          <w:spacing w:val="80"/>
        </w:rPr>
        <w:t xml:space="preserve"> </w:t>
      </w:r>
      <w:r>
        <w:t>и</w:t>
      </w:r>
      <w:r>
        <w:rPr>
          <w:spacing w:val="80"/>
        </w:rPr>
        <w:t xml:space="preserve"> </w:t>
      </w:r>
      <w:r>
        <w:t>культуры родного края.</w:t>
      </w:r>
    </w:p>
    <w:p w14:paraId="72C4642E" w14:textId="77777777" w:rsidR="0092341C" w:rsidRDefault="00DB6983" w:rsidP="00B10CA3">
      <w:pPr>
        <w:pStyle w:val="3"/>
        <w:numPr>
          <w:ilvl w:val="0"/>
          <w:numId w:val="59"/>
        </w:numPr>
        <w:tabs>
          <w:tab w:val="left" w:pos="1530"/>
        </w:tabs>
        <w:spacing w:before="2" w:line="240" w:lineRule="auto"/>
        <w:ind w:left="0" w:right="283"/>
        <w:contextualSpacing/>
        <w:jc w:val="left"/>
      </w:pPr>
      <w:r>
        <w:rPr>
          <w:spacing w:val="-2"/>
        </w:rPr>
        <w:t>класс</w:t>
      </w:r>
    </w:p>
    <w:p w14:paraId="734431DE" w14:textId="77777777" w:rsidR="0092341C" w:rsidRDefault="00DB6983" w:rsidP="00B41547">
      <w:pPr>
        <w:pStyle w:val="a4"/>
        <w:spacing w:before="2"/>
        <w:ind w:left="0" w:right="283"/>
        <w:contextualSpacing/>
      </w:pPr>
      <w:r>
        <w:rPr>
          <w:i/>
        </w:rPr>
        <w:t xml:space="preserve">Характеризовать </w:t>
      </w:r>
      <w:r>
        <w:t>основные этапы и ключевые события истории Карелии ; национальный состав населения Республики Карелия; последствия распространения информационных технологий в жизни людей; межотраслевые комплексы и инфраструктурный</w:t>
      </w:r>
      <w:r>
        <w:rPr>
          <w:spacing w:val="-4"/>
        </w:rPr>
        <w:t xml:space="preserve"> </w:t>
      </w:r>
      <w:r>
        <w:t>комплекс</w:t>
      </w:r>
      <w:r>
        <w:rPr>
          <w:spacing w:val="-5"/>
        </w:rPr>
        <w:t xml:space="preserve"> </w:t>
      </w:r>
      <w:r>
        <w:t>Республики</w:t>
      </w:r>
      <w:r>
        <w:rPr>
          <w:spacing w:val="-3"/>
        </w:rPr>
        <w:t xml:space="preserve"> </w:t>
      </w:r>
      <w:r>
        <w:t>Карелия;</w:t>
      </w:r>
      <w:r>
        <w:rPr>
          <w:spacing w:val="-4"/>
        </w:rPr>
        <w:t xml:space="preserve"> </w:t>
      </w:r>
      <w:r>
        <w:t>экологическую</w:t>
      </w:r>
      <w:r>
        <w:rPr>
          <w:spacing w:val="-4"/>
        </w:rPr>
        <w:t xml:space="preserve"> </w:t>
      </w:r>
      <w:r>
        <w:t>ситуацию</w:t>
      </w:r>
      <w:r>
        <w:rPr>
          <w:spacing w:val="-4"/>
        </w:rPr>
        <w:t xml:space="preserve"> </w:t>
      </w:r>
      <w:r>
        <w:t>в</w:t>
      </w:r>
      <w:r>
        <w:rPr>
          <w:spacing w:val="-5"/>
        </w:rPr>
        <w:t xml:space="preserve"> </w:t>
      </w:r>
      <w:r>
        <w:t>Республике Карелия; содержание изученных литературных произведений Карелии; особенности культурной жизни Карелии XX века.</w:t>
      </w:r>
    </w:p>
    <w:p w14:paraId="1A3A06EA" w14:textId="77777777" w:rsidR="0092341C" w:rsidRDefault="00DB6983" w:rsidP="00B41547">
      <w:pPr>
        <w:pStyle w:val="a4"/>
        <w:spacing w:before="2"/>
        <w:ind w:left="0" w:right="283"/>
        <w:contextualSpacing/>
      </w:pPr>
      <w:r>
        <w:rPr>
          <w:i/>
        </w:rPr>
        <w:t xml:space="preserve">Описывать </w:t>
      </w:r>
      <w:r>
        <w:t>реализацию права на образование на территории Карелии, о деятельности учреждений дополнительного образования на примере своего населенного пункта; способы защиты окружающей среды в условиях Карелии.</w:t>
      </w:r>
    </w:p>
    <w:p w14:paraId="3F27FCD3" w14:textId="77777777" w:rsidR="0092341C" w:rsidRDefault="00DB6983" w:rsidP="00B41547">
      <w:pPr>
        <w:pStyle w:val="a4"/>
        <w:spacing w:before="2"/>
        <w:ind w:left="0" w:right="283"/>
        <w:contextualSpacing/>
      </w:pPr>
      <w:r>
        <w:rPr>
          <w:i/>
        </w:rPr>
        <w:t>Приводит</w:t>
      </w:r>
      <w:r>
        <w:t>ь примеры существования добрососедских</w:t>
      </w:r>
      <w:r>
        <w:rPr>
          <w:spacing w:val="40"/>
        </w:rPr>
        <w:t xml:space="preserve"> </w:t>
      </w:r>
      <w:r>
        <w:t>отношений между представителями разных</w:t>
      </w:r>
      <w:r>
        <w:rPr>
          <w:spacing w:val="40"/>
        </w:rPr>
        <w:t xml:space="preserve"> </w:t>
      </w:r>
      <w:r>
        <w:t>национальностей на территории Карелии, деятельности национальных общественных организаций; основных производственных предприятий республики и своего населенного пункта; топонимов локального уровня.</w:t>
      </w:r>
    </w:p>
    <w:p w14:paraId="7C1AFEDE" w14:textId="77777777" w:rsidR="0092341C" w:rsidRDefault="00DB6983" w:rsidP="00B41547">
      <w:pPr>
        <w:pStyle w:val="a4"/>
        <w:spacing w:before="2"/>
        <w:ind w:left="0" w:right="283"/>
        <w:contextualSpacing/>
      </w:pPr>
      <w:r>
        <w:rPr>
          <w:i/>
        </w:rPr>
        <w:t xml:space="preserve">Выявлять </w:t>
      </w:r>
      <w:r>
        <w:t>существенные черты, общее и особенное в проявлении и последствиях наиболее важных</w:t>
      </w:r>
      <w:r>
        <w:rPr>
          <w:spacing w:val="40"/>
        </w:rPr>
        <w:t xml:space="preserve"> </w:t>
      </w:r>
      <w:r>
        <w:t>исторических и культурных событий и явлений в России и Карелии.</w:t>
      </w:r>
    </w:p>
    <w:p w14:paraId="32B09125" w14:textId="77777777" w:rsidR="0092341C" w:rsidRDefault="00DB6983" w:rsidP="00B41547">
      <w:pPr>
        <w:pStyle w:val="a4"/>
        <w:spacing w:before="2"/>
        <w:ind w:left="0" w:right="283"/>
        <w:contextualSpacing/>
      </w:pPr>
      <w:r>
        <w:rPr>
          <w:i/>
        </w:rPr>
        <w:t>Объяснят</w:t>
      </w:r>
      <w:r>
        <w:t>ь преимущества приграничного положения Карелии для развития международных отношений; взаимосвязь процессов развития транспорта и развития экономики, туризма в республике.</w:t>
      </w:r>
    </w:p>
    <w:p w14:paraId="3ABD1414" w14:textId="77777777" w:rsidR="0092341C" w:rsidRDefault="00DB6983" w:rsidP="00B41547">
      <w:pPr>
        <w:pStyle w:val="a4"/>
        <w:spacing w:before="2"/>
        <w:ind w:left="0" w:right="283"/>
        <w:contextualSpacing/>
      </w:pPr>
      <w:r>
        <w:rPr>
          <w:i/>
        </w:rPr>
        <w:t xml:space="preserve">Определять </w:t>
      </w:r>
      <w:r>
        <w:t>синхронность событий и процессов региональной и российской истории; значение побратимских связей на примере своего города, района; свое</w:t>
      </w:r>
      <w:r>
        <w:rPr>
          <w:spacing w:val="40"/>
        </w:rPr>
        <w:t xml:space="preserve"> </w:t>
      </w:r>
      <w:r>
        <w:t>отношение к наиболее значительным событиям в истории и достижениям в культуре Карелии, историческим личностям, деятелям культуры.</w:t>
      </w:r>
    </w:p>
    <w:p w14:paraId="02B822BA" w14:textId="77777777" w:rsidR="0092341C" w:rsidRDefault="00DB6983" w:rsidP="00B41547">
      <w:pPr>
        <w:pStyle w:val="a4"/>
        <w:spacing w:before="2"/>
        <w:ind w:left="0" w:right="283" w:firstLine="0"/>
        <w:contextualSpacing/>
      </w:pPr>
      <w:r>
        <w:rPr>
          <w:i/>
        </w:rPr>
        <w:t>Проводить</w:t>
      </w:r>
      <w:r>
        <w:rPr>
          <w:i/>
          <w:spacing w:val="-6"/>
        </w:rPr>
        <w:t xml:space="preserve"> </w:t>
      </w:r>
      <w:r>
        <w:t>исследования</w:t>
      </w:r>
      <w:r>
        <w:rPr>
          <w:spacing w:val="-4"/>
        </w:rPr>
        <w:t xml:space="preserve"> </w:t>
      </w:r>
      <w:r>
        <w:t>по</w:t>
      </w:r>
      <w:r>
        <w:rPr>
          <w:spacing w:val="-4"/>
        </w:rPr>
        <w:t xml:space="preserve"> </w:t>
      </w:r>
      <w:r>
        <w:t>изучению</w:t>
      </w:r>
      <w:r>
        <w:rPr>
          <w:spacing w:val="-4"/>
        </w:rPr>
        <w:t xml:space="preserve"> </w:t>
      </w:r>
      <w:r>
        <w:t>истории,</w:t>
      </w:r>
      <w:r>
        <w:rPr>
          <w:spacing w:val="-4"/>
        </w:rPr>
        <w:t xml:space="preserve"> </w:t>
      </w:r>
      <w:r>
        <w:t>культуры,</w:t>
      </w:r>
      <w:r>
        <w:rPr>
          <w:spacing w:val="-4"/>
        </w:rPr>
        <w:t xml:space="preserve"> </w:t>
      </w:r>
      <w:r>
        <w:t>природы</w:t>
      </w:r>
      <w:r>
        <w:rPr>
          <w:spacing w:val="-4"/>
        </w:rPr>
        <w:t xml:space="preserve"> </w:t>
      </w:r>
      <w:r>
        <w:rPr>
          <w:spacing w:val="-2"/>
        </w:rPr>
        <w:t>Карелии.</w:t>
      </w:r>
    </w:p>
    <w:p w14:paraId="6D18FCC7" w14:textId="77777777" w:rsidR="0092341C" w:rsidRDefault="0092341C" w:rsidP="00B41547">
      <w:pPr>
        <w:pStyle w:val="a4"/>
        <w:spacing w:before="2"/>
        <w:ind w:left="0" w:right="283" w:firstLine="0"/>
        <w:contextualSpacing/>
        <w:jc w:val="left"/>
      </w:pPr>
    </w:p>
    <w:p w14:paraId="72A65BDF" w14:textId="77777777" w:rsidR="0092341C" w:rsidRDefault="0092341C" w:rsidP="00B41547">
      <w:pPr>
        <w:pStyle w:val="a4"/>
        <w:spacing w:before="2"/>
        <w:ind w:left="0" w:right="283" w:firstLine="0"/>
        <w:contextualSpacing/>
        <w:jc w:val="left"/>
      </w:pPr>
    </w:p>
    <w:p w14:paraId="731F7B69" w14:textId="77777777" w:rsidR="0092341C" w:rsidRDefault="00DB6983" w:rsidP="00B10CA3">
      <w:pPr>
        <w:pStyle w:val="2"/>
        <w:numPr>
          <w:ilvl w:val="1"/>
          <w:numId w:val="295"/>
        </w:numPr>
        <w:tabs>
          <w:tab w:val="left" w:pos="2202"/>
        </w:tabs>
        <w:spacing w:before="2"/>
        <w:ind w:left="0" w:right="283" w:firstLine="887"/>
        <w:contextualSpacing/>
      </w:pPr>
      <w:r>
        <w:t>ПРОГРАММА ФОРМИРОВАНИЯ УНИВЕРСАЛЬНЫХ УЧЕБНЫХ ДЕЙСТВИЙ</w:t>
      </w:r>
      <w:r>
        <w:rPr>
          <w:spacing w:val="-5"/>
        </w:rPr>
        <w:t xml:space="preserve"> </w:t>
      </w:r>
      <w:r>
        <w:t>У</w:t>
      </w:r>
      <w:r>
        <w:rPr>
          <w:spacing w:val="-6"/>
        </w:rPr>
        <w:t xml:space="preserve"> </w:t>
      </w:r>
      <w:r>
        <w:t>ОБУЧАЮЩИХСЯ</w:t>
      </w:r>
      <w:r>
        <w:rPr>
          <w:spacing w:val="-6"/>
        </w:rPr>
        <w:t xml:space="preserve"> </w:t>
      </w:r>
      <w:r>
        <w:t>С</w:t>
      </w:r>
      <w:r>
        <w:rPr>
          <w:spacing w:val="-6"/>
        </w:rPr>
        <w:t xml:space="preserve"> </w:t>
      </w:r>
      <w:r>
        <w:t>ЗАДЕРЖКОЙ</w:t>
      </w:r>
      <w:r>
        <w:rPr>
          <w:spacing w:val="-5"/>
        </w:rPr>
        <w:t xml:space="preserve"> </w:t>
      </w:r>
      <w:r>
        <w:t>ПСИХИЧЕСКОГО</w:t>
      </w:r>
      <w:r>
        <w:rPr>
          <w:spacing w:val="-5"/>
        </w:rPr>
        <w:t xml:space="preserve"> </w:t>
      </w:r>
      <w:r>
        <w:t>РАЗВИТИЯ</w:t>
      </w:r>
    </w:p>
    <w:p w14:paraId="19CE5FA9" w14:textId="77777777" w:rsidR="0092341C" w:rsidRDefault="0092341C" w:rsidP="00B41547">
      <w:pPr>
        <w:pStyle w:val="a4"/>
        <w:spacing w:before="2"/>
        <w:ind w:left="0" w:right="283" w:firstLine="0"/>
        <w:contextualSpacing/>
        <w:jc w:val="left"/>
        <w:rPr>
          <w:b/>
        </w:rPr>
      </w:pPr>
    </w:p>
    <w:p w14:paraId="1D389B42" w14:textId="77777777" w:rsidR="0092341C" w:rsidRDefault="0092341C" w:rsidP="00B41547">
      <w:pPr>
        <w:pStyle w:val="a4"/>
        <w:spacing w:before="2"/>
        <w:ind w:left="0" w:right="283" w:firstLine="0"/>
        <w:contextualSpacing/>
        <w:jc w:val="left"/>
        <w:rPr>
          <w:b/>
        </w:rPr>
      </w:pPr>
    </w:p>
    <w:p w14:paraId="1FA8E3AF" w14:textId="77777777" w:rsidR="0092341C" w:rsidRDefault="00DB6983" w:rsidP="00B10CA3">
      <w:pPr>
        <w:pStyle w:val="3"/>
        <w:numPr>
          <w:ilvl w:val="2"/>
          <w:numId w:val="295"/>
        </w:numPr>
        <w:tabs>
          <w:tab w:val="left" w:pos="1182"/>
        </w:tabs>
        <w:spacing w:before="2" w:line="240" w:lineRule="auto"/>
        <w:ind w:left="0" w:right="283" w:hanging="600"/>
        <w:contextualSpacing/>
      </w:pPr>
      <w:r>
        <w:t>Целевой</w:t>
      </w:r>
      <w:r>
        <w:rPr>
          <w:spacing w:val="-4"/>
        </w:rPr>
        <w:t xml:space="preserve"> </w:t>
      </w:r>
      <w:r>
        <w:rPr>
          <w:spacing w:val="-2"/>
        </w:rPr>
        <w:t>раздел</w:t>
      </w:r>
    </w:p>
    <w:p w14:paraId="2D336699" w14:textId="77777777" w:rsidR="0092341C" w:rsidRDefault="0092341C" w:rsidP="00B41547">
      <w:pPr>
        <w:pStyle w:val="a4"/>
        <w:spacing w:before="2"/>
        <w:ind w:left="0" w:right="283" w:firstLine="0"/>
        <w:contextualSpacing/>
        <w:jc w:val="left"/>
        <w:rPr>
          <w:b/>
        </w:rPr>
      </w:pPr>
    </w:p>
    <w:p w14:paraId="27F3D400" w14:textId="77777777" w:rsidR="0092341C" w:rsidRDefault="00DB6983" w:rsidP="00B41547">
      <w:pPr>
        <w:pStyle w:val="a4"/>
        <w:spacing w:before="2"/>
        <w:ind w:left="0" w:right="283" w:firstLine="427"/>
        <w:contextualSpacing/>
      </w:pPr>
      <w:r>
        <w:t>В соответствии с Федеральным государственным образовательным стандартом основного общего образования программа формирования универсальных учебных действий (УУД) у обучающихся обеспечивает:</w:t>
      </w:r>
    </w:p>
    <w:p w14:paraId="5018C45D" w14:textId="77777777" w:rsidR="0092341C" w:rsidRDefault="00DB6983" w:rsidP="00B10CA3">
      <w:pPr>
        <w:pStyle w:val="a8"/>
        <w:numPr>
          <w:ilvl w:val="0"/>
          <w:numId w:val="58"/>
        </w:numPr>
        <w:tabs>
          <w:tab w:val="left" w:pos="1289"/>
        </w:tabs>
        <w:spacing w:before="2"/>
        <w:ind w:left="0" w:right="283" w:hanging="280"/>
        <w:contextualSpacing/>
        <w:rPr>
          <w:sz w:val="24"/>
        </w:rPr>
      </w:pPr>
      <w:r>
        <w:rPr>
          <w:sz w:val="24"/>
        </w:rPr>
        <w:t>развитие</w:t>
      </w:r>
      <w:r>
        <w:rPr>
          <w:spacing w:val="-6"/>
          <w:sz w:val="24"/>
        </w:rPr>
        <w:t xml:space="preserve"> </w:t>
      </w:r>
      <w:r>
        <w:rPr>
          <w:sz w:val="24"/>
        </w:rPr>
        <w:t>способности</w:t>
      </w:r>
      <w:r>
        <w:rPr>
          <w:spacing w:val="-4"/>
          <w:sz w:val="24"/>
        </w:rPr>
        <w:t xml:space="preserve"> </w:t>
      </w:r>
      <w:r>
        <w:rPr>
          <w:sz w:val="24"/>
        </w:rPr>
        <w:t>к</w:t>
      </w:r>
      <w:r>
        <w:rPr>
          <w:spacing w:val="-4"/>
          <w:sz w:val="24"/>
        </w:rPr>
        <w:t xml:space="preserve"> </w:t>
      </w:r>
      <w:r>
        <w:rPr>
          <w:sz w:val="24"/>
        </w:rPr>
        <w:t>саморазвитию</w:t>
      </w:r>
      <w:r>
        <w:rPr>
          <w:spacing w:val="-2"/>
          <w:sz w:val="24"/>
        </w:rPr>
        <w:t xml:space="preserve"> </w:t>
      </w:r>
      <w:r>
        <w:rPr>
          <w:sz w:val="24"/>
        </w:rPr>
        <w:t>и</w:t>
      </w:r>
      <w:r>
        <w:rPr>
          <w:spacing w:val="3"/>
          <w:sz w:val="24"/>
        </w:rPr>
        <w:t xml:space="preserve"> </w:t>
      </w:r>
      <w:r>
        <w:rPr>
          <w:spacing w:val="-2"/>
          <w:sz w:val="24"/>
        </w:rPr>
        <w:t>самосовершенствованию;</w:t>
      </w:r>
    </w:p>
    <w:p w14:paraId="5606D2DB" w14:textId="77777777" w:rsidR="0092341C" w:rsidRDefault="00DB6983" w:rsidP="00B10CA3">
      <w:pPr>
        <w:pStyle w:val="a8"/>
        <w:numPr>
          <w:ilvl w:val="0"/>
          <w:numId w:val="58"/>
        </w:numPr>
        <w:tabs>
          <w:tab w:val="left" w:pos="1290"/>
        </w:tabs>
        <w:spacing w:before="2"/>
        <w:ind w:left="0" w:right="283"/>
        <w:contextualSpacing/>
        <w:rPr>
          <w:sz w:val="24"/>
        </w:rPr>
      </w:pPr>
      <w:r>
        <w:rPr>
          <w:sz w:val="24"/>
        </w:rPr>
        <w:t>формирование внутренней позиции личности, познавательных, коммуникативных, регулятивных универсальных учебных действий у обучающихся;</w:t>
      </w:r>
    </w:p>
    <w:p w14:paraId="5ED403DB" w14:textId="77777777" w:rsidR="0092341C" w:rsidRDefault="00DB6983" w:rsidP="00B10CA3">
      <w:pPr>
        <w:pStyle w:val="a8"/>
        <w:numPr>
          <w:ilvl w:val="0"/>
          <w:numId w:val="58"/>
        </w:numPr>
        <w:tabs>
          <w:tab w:val="left" w:pos="1290"/>
        </w:tabs>
        <w:spacing w:before="2"/>
        <w:ind w:left="0" w:right="283"/>
        <w:contextualSpacing/>
        <w:rPr>
          <w:sz w:val="24"/>
        </w:rPr>
      </w:pPr>
      <w:r>
        <w:rPr>
          <w:sz w:val="24"/>
        </w:rPr>
        <w:t>формирование опыта применения универсальных учебных действий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14:paraId="06A4E2C5" w14:textId="77777777" w:rsidR="0092341C" w:rsidRDefault="00DB6983" w:rsidP="00B10CA3">
      <w:pPr>
        <w:pStyle w:val="a8"/>
        <w:numPr>
          <w:ilvl w:val="0"/>
          <w:numId w:val="58"/>
        </w:numPr>
        <w:tabs>
          <w:tab w:val="left" w:pos="1290"/>
        </w:tabs>
        <w:spacing w:before="2"/>
        <w:ind w:left="0" w:right="283"/>
        <w:contextualSpacing/>
        <w:rPr>
          <w:sz w:val="24"/>
        </w:rPr>
      </w:pPr>
      <w:r>
        <w:rPr>
          <w:sz w:val="24"/>
        </w:rPr>
        <w:t xml:space="preserve">повышение эффективности усвоения знаний и учебных действий, формирования компетенций в предметных областях, учебно-исследовательской и проектной </w:t>
      </w:r>
      <w:r>
        <w:rPr>
          <w:spacing w:val="-2"/>
          <w:sz w:val="24"/>
        </w:rPr>
        <w:t>деятельности;</w:t>
      </w:r>
    </w:p>
    <w:p w14:paraId="7E9C5CDB" w14:textId="77777777" w:rsidR="0092341C" w:rsidRDefault="00DB6983" w:rsidP="00B10CA3">
      <w:pPr>
        <w:pStyle w:val="a8"/>
        <w:numPr>
          <w:ilvl w:val="0"/>
          <w:numId w:val="58"/>
        </w:numPr>
        <w:tabs>
          <w:tab w:val="left" w:pos="1290"/>
        </w:tabs>
        <w:spacing w:before="2"/>
        <w:ind w:left="0" w:right="283"/>
        <w:contextualSpacing/>
        <w:rPr>
          <w:sz w:val="24"/>
        </w:rPr>
      </w:pPr>
      <w:r>
        <w:rPr>
          <w:sz w:val="24"/>
        </w:rPr>
        <w:t>формирование навыка участия в различных формах организации учебно- исследовательской и проектной деятельности;</w:t>
      </w:r>
    </w:p>
    <w:p w14:paraId="4FA32DBA" w14:textId="77777777" w:rsidR="0092341C" w:rsidRDefault="00DB6983" w:rsidP="00B10CA3">
      <w:pPr>
        <w:pStyle w:val="a8"/>
        <w:numPr>
          <w:ilvl w:val="0"/>
          <w:numId w:val="58"/>
        </w:numPr>
        <w:tabs>
          <w:tab w:val="left" w:pos="1290"/>
        </w:tabs>
        <w:spacing w:before="2"/>
        <w:ind w:left="0" w:right="283"/>
        <w:contextualSpacing/>
        <w:rPr>
          <w:sz w:val="24"/>
        </w:rPr>
      </w:pPr>
      <w:r>
        <w:rPr>
          <w:sz w:val="24"/>
        </w:rPr>
        <w:t>овладение приемами учебного сотрудничества и социального взаимодействия со сверстниками, обучающимися младшего и старшего возраста и взрослыми в совместной учебно-исследовательской и проектной деятельности;</w:t>
      </w:r>
    </w:p>
    <w:p w14:paraId="421E0F43" w14:textId="77777777" w:rsidR="0092341C" w:rsidRDefault="00DB6983" w:rsidP="00B10CA3">
      <w:pPr>
        <w:pStyle w:val="a8"/>
        <w:numPr>
          <w:ilvl w:val="0"/>
          <w:numId w:val="58"/>
        </w:numPr>
        <w:tabs>
          <w:tab w:val="left" w:pos="1290"/>
        </w:tabs>
        <w:spacing w:before="2"/>
        <w:ind w:left="0" w:right="283"/>
        <w:contextualSpacing/>
        <w:rPr>
          <w:sz w:val="24"/>
        </w:rPr>
      </w:pPr>
      <w:r>
        <w:rPr>
          <w:sz w:val="24"/>
        </w:rPr>
        <w:t>формирование и развитие компетенций обучающихся в области использования</w:t>
      </w:r>
      <w:r>
        <w:rPr>
          <w:spacing w:val="40"/>
          <w:sz w:val="24"/>
        </w:rPr>
        <w:t xml:space="preserve"> </w:t>
      </w:r>
      <w:r>
        <w:rPr>
          <w:sz w:val="24"/>
        </w:rPr>
        <w:t>ИКТ на уровне общего пользования,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использования средств ИКТ и информационно-телекоммуникационной сети «Интернет», формирование культуры пользования ИКТ;</w:t>
      </w:r>
    </w:p>
    <w:p w14:paraId="163C5D40" w14:textId="77777777" w:rsidR="0092341C" w:rsidRDefault="00DB6983" w:rsidP="00B10CA3">
      <w:pPr>
        <w:pStyle w:val="a8"/>
        <w:numPr>
          <w:ilvl w:val="0"/>
          <w:numId w:val="58"/>
        </w:numPr>
        <w:tabs>
          <w:tab w:val="left" w:pos="1290"/>
        </w:tabs>
        <w:spacing w:before="2"/>
        <w:ind w:left="0" w:right="283"/>
        <w:contextualSpacing/>
        <w:rPr>
          <w:sz w:val="24"/>
        </w:rPr>
      </w:pPr>
      <w:r>
        <w:rPr>
          <w:sz w:val="24"/>
        </w:rPr>
        <w:t>формирование знаний и навыков в области финансовой грамотности и устойчивого развития общества.</w:t>
      </w:r>
    </w:p>
    <w:p w14:paraId="24D226E9" w14:textId="77777777" w:rsidR="0092341C" w:rsidRDefault="00DB6983" w:rsidP="00B41547">
      <w:pPr>
        <w:pStyle w:val="a4"/>
        <w:spacing w:before="2"/>
        <w:ind w:left="0" w:right="283" w:firstLine="885"/>
        <w:contextualSpacing/>
      </w:pPr>
      <w:r>
        <w:t>Структура настоящей программы формирования универсальных учебных действий у обучающихся с ЗПР сформирована в соответствии с ФГОС ООО.</w:t>
      </w:r>
    </w:p>
    <w:p w14:paraId="2D2B7723" w14:textId="77777777" w:rsidR="0092341C" w:rsidRDefault="00DB6983" w:rsidP="00B41547">
      <w:pPr>
        <w:pStyle w:val="a4"/>
        <w:spacing w:before="2"/>
        <w:ind w:left="0" w:right="283" w:firstLine="539"/>
        <w:contextualSpacing/>
      </w:pPr>
      <w:r>
        <w:t>Универсальные учебные действия трактуются в Стандарте как обобщенные учебные действия, позволяющие решать широкий круг задач в различных предметных областях и являющиеся результатами освоения обучающимися основной образовательной</w:t>
      </w:r>
      <w:r>
        <w:rPr>
          <w:spacing w:val="40"/>
        </w:rPr>
        <w:t xml:space="preserve"> </w:t>
      </w:r>
      <w:r>
        <w:t>программы основного общего образования. УУД позволяют решать широкий круг задач в различных предметных областях и являющиеся результатами освоения обучающимися АООП ООО.</w:t>
      </w:r>
    </w:p>
    <w:p w14:paraId="77863FEB" w14:textId="77777777" w:rsidR="0092341C" w:rsidRDefault="00DB6983" w:rsidP="00B41547">
      <w:pPr>
        <w:pStyle w:val="a4"/>
        <w:spacing w:before="2"/>
        <w:ind w:left="0" w:right="283" w:firstLine="539"/>
        <w:contextualSpacing/>
      </w:pPr>
      <w:r>
        <w:t>Достижения обучающихся, полученные в результате изучения учебных предметов, учебных курсов, модулей, характеризующие совокупность познавательных, коммуникативных и регулятивных универсальных учебных действий, сгруппированы во ФГОС по трем направлениям и отражают способность обучающихся использовать на практике универсальные учебные действия, составляющие умение овладевать учебными знаково-символическими средствами, направленными на:</w:t>
      </w:r>
    </w:p>
    <w:p w14:paraId="744F2223" w14:textId="77777777" w:rsidR="0092341C" w:rsidRDefault="00DB6983" w:rsidP="00B10CA3">
      <w:pPr>
        <w:pStyle w:val="a8"/>
        <w:numPr>
          <w:ilvl w:val="0"/>
          <w:numId w:val="57"/>
        </w:numPr>
        <w:tabs>
          <w:tab w:val="left" w:pos="1289"/>
        </w:tabs>
        <w:spacing w:before="2"/>
        <w:ind w:left="0" w:right="283" w:firstLine="0"/>
        <w:contextualSpacing/>
        <w:rPr>
          <w:sz w:val="24"/>
        </w:rPr>
      </w:pPr>
      <w:r>
        <w:rPr>
          <w:sz w:val="24"/>
        </w:rPr>
        <w:t>овладение умениями замещения, моделирования, кодирования и декодирования информации, логическими операциями, включая общие приемы решения задач (универсальные учебные познавательные действия);</w:t>
      </w:r>
    </w:p>
    <w:p w14:paraId="1ADD9E04" w14:textId="77777777" w:rsidR="0092341C" w:rsidRDefault="00DB6983" w:rsidP="00B10CA3">
      <w:pPr>
        <w:pStyle w:val="a8"/>
        <w:numPr>
          <w:ilvl w:val="0"/>
          <w:numId w:val="57"/>
        </w:numPr>
        <w:tabs>
          <w:tab w:val="left" w:pos="1289"/>
        </w:tabs>
        <w:spacing w:before="2"/>
        <w:ind w:left="0" w:right="283" w:firstLine="0"/>
        <w:contextualSpacing/>
        <w:rPr>
          <w:sz w:val="24"/>
        </w:rPr>
      </w:pPr>
      <w:r>
        <w:rPr>
          <w:sz w:val="24"/>
        </w:rPr>
        <w:t>приобретение ими умения учитывать позицию собеседника, организовывать и осуществлять сотрудничество, коррекцию с педагогическими работниками 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 (универсальные учебные коммуникативные действия);</w:t>
      </w:r>
    </w:p>
    <w:p w14:paraId="4303B853" w14:textId="77777777" w:rsidR="0092341C" w:rsidRDefault="00DB6983" w:rsidP="00B10CA3">
      <w:pPr>
        <w:pStyle w:val="a8"/>
        <w:numPr>
          <w:ilvl w:val="0"/>
          <w:numId w:val="57"/>
        </w:numPr>
        <w:tabs>
          <w:tab w:val="left" w:pos="1289"/>
        </w:tabs>
        <w:spacing w:before="2"/>
        <w:ind w:left="0" w:right="283" w:firstLine="0"/>
        <w:contextualSpacing/>
        <w:rPr>
          <w:sz w:val="24"/>
        </w:rPr>
      </w:pPr>
      <w:r>
        <w:rPr>
          <w:sz w:val="24"/>
        </w:rPr>
        <w:t>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w:t>
      </w:r>
      <w:r>
        <w:rPr>
          <w:spacing w:val="23"/>
          <w:sz w:val="24"/>
        </w:rPr>
        <w:t xml:space="preserve"> </w:t>
      </w:r>
      <w:r>
        <w:rPr>
          <w:sz w:val="24"/>
        </w:rPr>
        <w:t>контроль</w:t>
      </w:r>
      <w:r>
        <w:rPr>
          <w:spacing w:val="23"/>
          <w:sz w:val="24"/>
        </w:rPr>
        <w:t xml:space="preserve"> </w:t>
      </w:r>
      <w:r>
        <w:rPr>
          <w:sz w:val="24"/>
        </w:rPr>
        <w:t>по результату и</w:t>
      </w:r>
      <w:r>
        <w:rPr>
          <w:spacing w:val="23"/>
          <w:sz w:val="24"/>
        </w:rPr>
        <w:t xml:space="preserve"> </w:t>
      </w:r>
      <w:r>
        <w:rPr>
          <w:sz w:val="24"/>
        </w:rPr>
        <w:t>способу действия,</w:t>
      </w:r>
      <w:r>
        <w:rPr>
          <w:spacing w:val="22"/>
          <w:sz w:val="24"/>
        </w:rPr>
        <w:t xml:space="preserve"> </w:t>
      </w:r>
      <w:r>
        <w:rPr>
          <w:sz w:val="24"/>
        </w:rPr>
        <w:t>актуальный</w:t>
      </w:r>
      <w:r>
        <w:rPr>
          <w:spacing w:val="22"/>
          <w:sz w:val="24"/>
        </w:rPr>
        <w:t xml:space="preserve"> </w:t>
      </w:r>
      <w:r>
        <w:rPr>
          <w:sz w:val="24"/>
        </w:rPr>
        <w:t>контроль</w:t>
      </w:r>
      <w:r>
        <w:rPr>
          <w:spacing w:val="22"/>
          <w:sz w:val="24"/>
        </w:rPr>
        <w:t xml:space="preserve"> </w:t>
      </w:r>
      <w:r>
        <w:rPr>
          <w:sz w:val="24"/>
        </w:rPr>
        <w:t>на</w:t>
      </w:r>
    </w:p>
    <w:p w14:paraId="583587DE" w14:textId="77777777" w:rsidR="0092341C" w:rsidRDefault="00DB6983" w:rsidP="00B41547">
      <w:pPr>
        <w:pStyle w:val="a4"/>
        <w:spacing w:before="2"/>
        <w:ind w:left="0" w:right="283" w:firstLine="0"/>
        <w:contextualSpacing/>
      </w:pPr>
      <w:r>
        <w:t>уровне</w:t>
      </w:r>
      <w:r>
        <w:rPr>
          <w:spacing w:val="-9"/>
        </w:rPr>
        <w:t xml:space="preserve"> </w:t>
      </w:r>
      <w:r>
        <w:t>произвольного</w:t>
      </w:r>
      <w:r>
        <w:rPr>
          <w:spacing w:val="-8"/>
        </w:rPr>
        <w:t xml:space="preserve"> </w:t>
      </w:r>
      <w:r>
        <w:t>внимания</w:t>
      </w:r>
      <w:r>
        <w:rPr>
          <w:spacing w:val="-5"/>
        </w:rPr>
        <w:t xml:space="preserve"> </w:t>
      </w:r>
      <w:r>
        <w:t>(универсальные</w:t>
      </w:r>
      <w:r>
        <w:rPr>
          <w:spacing w:val="-7"/>
        </w:rPr>
        <w:t xml:space="preserve"> </w:t>
      </w:r>
      <w:r>
        <w:t xml:space="preserve">регулятивные </w:t>
      </w:r>
      <w:r>
        <w:rPr>
          <w:spacing w:val="-2"/>
        </w:rPr>
        <w:t>действия).</w:t>
      </w:r>
    </w:p>
    <w:p w14:paraId="18AA38DA" w14:textId="77777777" w:rsidR="0092341C" w:rsidRDefault="00DB6983" w:rsidP="00B10CA3">
      <w:pPr>
        <w:pStyle w:val="a8"/>
        <w:numPr>
          <w:ilvl w:val="2"/>
          <w:numId w:val="295"/>
        </w:numPr>
        <w:tabs>
          <w:tab w:val="left" w:pos="1182"/>
        </w:tabs>
        <w:spacing w:before="2"/>
        <w:ind w:left="0" w:right="283" w:hanging="600"/>
        <w:contextualSpacing/>
        <w:rPr>
          <w:b/>
          <w:color w:val="221E1F"/>
          <w:sz w:val="24"/>
        </w:rPr>
      </w:pPr>
      <w:r>
        <w:rPr>
          <w:b/>
          <w:color w:val="221E1F"/>
          <w:sz w:val="24"/>
        </w:rPr>
        <w:t>Содержательный</w:t>
      </w:r>
      <w:r>
        <w:rPr>
          <w:b/>
          <w:color w:val="221E1F"/>
          <w:spacing w:val="-11"/>
          <w:sz w:val="24"/>
        </w:rPr>
        <w:t xml:space="preserve"> </w:t>
      </w:r>
      <w:r>
        <w:rPr>
          <w:b/>
          <w:color w:val="221E1F"/>
          <w:spacing w:val="-2"/>
          <w:sz w:val="24"/>
        </w:rPr>
        <w:t>раздел</w:t>
      </w:r>
    </w:p>
    <w:p w14:paraId="5553C309" w14:textId="77777777" w:rsidR="0092341C" w:rsidRDefault="00DB6983" w:rsidP="00B41547">
      <w:pPr>
        <w:pStyle w:val="a4"/>
        <w:spacing w:before="2"/>
        <w:ind w:left="0" w:right="283"/>
        <w:contextualSpacing/>
        <w:jc w:val="left"/>
      </w:pPr>
      <w:r>
        <w:t>Согласно</w:t>
      </w:r>
      <w:r>
        <w:rPr>
          <w:spacing w:val="40"/>
        </w:rPr>
        <w:t xml:space="preserve"> </w:t>
      </w:r>
      <w:r>
        <w:t>ФГОС</w:t>
      </w:r>
      <w:r>
        <w:rPr>
          <w:spacing w:val="40"/>
        </w:rPr>
        <w:t xml:space="preserve"> </w:t>
      </w:r>
      <w:r>
        <w:t>Программа</w:t>
      </w:r>
      <w:r>
        <w:rPr>
          <w:spacing w:val="40"/>
        </w:rPr>
        <w:t xml:space="preserve"> </w:t>
      </w:r>
      <w:r>
        <w:t>формирования</w:t>
      </w:r>
      <w:r>
        <w:rPr>
          <w:spacing w:val="40"/>
        </w:rPr>
        <w:t xml:space="preserve"> </w:t>
      </w:r>
      <w:r>
        <w:t>универсальных</w:t>
      </w:r>
      <w:r>
        <w:rPr>
          <w:spacing w:val="40"/>
        </w:rPr>
        <w:t xml:space="preserve"> </w:t>
      </w:r>
      <w:r>
        <w:t>учебных</w:t>
      </w:r>
      <w:r>
        <w:rPr>
          <w:spacing w:val="40"/>
        </w:rPr>
        <w:t xml:space="preserve"> </w:t>
      </w:r>
      <w:r>
        <w:t>действий</w:t>
      </w:r>
      <w:r>
        <w:rPr>
          <w:spacing w:val="40"/>
        </w:rPr>
        <w:t xml:space="preserve"> </w:t>
      </w:r>
      <w:r>
        <w:t>у обучающихся содержит:</w:t>
      </w:r>
    </w:p>
    <w:p w14:paraId="096E00D2" w14:textId="77777777" w:rsidR="0092341C" w:rsidRDefault="00DB6983" w:rsidP="00B10CA3">
      <w:pPr>
        <w:pStyle w:val="a8"/>
        <w:numPr>
          <w:ilvl w:val="0"/>
          <w:numId w:val="56"/>
        </w:numPr>
        <w:tabs>
          <w:tab w:val="left" w:pos="582"/>
          <w:tab w:val="left" w:pos="1289"/>
        </w:tabs>
        <w:spacing w:before="2"/>
        <w:ind w:left="0" w:right="283" w:hanging="12"/>
        <w:contextualSpacing/>
        <w:jc w:val="left"/>
        <w:rPr>
          <w:sz w:val="24"/>
        </w:rPr>
      </w:pPr>
      <w:r>
        <w:rPr>
          <w:sz w:val="24"/>
        </w:rPr>
        <w:t>описание</w:t>
      </w:r>
      <w:r>
        <w:rPr>
          <w:spacing w:val="31"/>
          <w:sz w:val="24"/>
        </w:rPr>
        <w:t xml:space="preserve"> </w:t>
      </w:r>
      <w:r>
        <w:rPr>
          <w:sz w:val="24"/>
        </w:rPr>
        <w:t>взаимосвязи</w:t>
      </w:r>
      <w:r>
        <w:rPr>
          <w:spacing w:val="30"/>
          <w:sz w:val="24"/>
        </w:rPr>
        <w:t xml:space="preserve"> </w:t>
      </w:r>
      <w:r>
        <w:rPr>
          <w:sz w:val="24"/>
        </w:rPr>
        <w:t>универсальных</w:t>
      </w:r>
      <w:r>
        <w:rPr>
          <w:spacing w:val="36"/>
          <w:sz w:val="24"/>
        </w:rPr>
        <w:t xml:space="preserve"> </w:t>
      </w:r>
      <w:r>
        <w:rPr>
          <w:sz w:val="24"/>
        </w:rPr>
        <w:t>учебных</w:t>
      </w:r>
      <w:r>
        <w:rPr>
          <w:spacing w:val="34"/>
          <w:sz w:val="24"/>
        </w:rPr>
        <w:t xml:space="preserve"> </w:t>
      </w:r>
      <w:r>
        <w:rPr>
          <w:sz w:val="24"/>
        </w:rPr>
        <w:t>действий</w:t>
      </w:r>
      <w:r>
        <w:rPr>
          <w:spacing w:val="33"/>
          <w:sz w:val="24"/>
        </w:rPr>
        <w:t xml:space="preserve"> </w:t>
      </w:r>
      <w:r>
        <w:rPr>
          <w:sz w:val="24"/>
        </w:rPr>
        <w:t>с</w:t>
      </w:r>
      <w:r>
        <w:rPr>
          <w:spacing w:val="31"/>
          <w:sz w:val="24"/>
        </w:rPr>
        <w:t xml:space="preserve"> </w:t>
      </w:r>
      <w:r>
        <w:rPr>
          <w:sz w:val="24"/>
        </w:rPr>
        <w:t>содержанием</w:t>
      </w:r>
      <w:r>
        <w:rPr>
          <w:spacing w:val="33"/>
          <w:sz w:val="24"/>
        </w:rPr>
        <w:t xml:space="preserve"> </w:t>
      </w:r>
      <w:r>
        <w:rPr>
          <w:sz w:val="24"/>
        </w:rPr>
        <w:t xml:space="preserve">учебных </w:t>
      </w:r>
      <w:r>
        <w:rPr>
          <w:spacing w:val="-2"/>
          <w:sz w:val="24"/>
        </w:rPr>
        <w:t>предметов;</w:t>
      </w:r>
    </w:p>
    <w:p w14:paraId="5C2235E1" w14:textId="77777777" w:rsidR="0092341C" w:rsidRDefault="00DB6983" w:rsidP="00B10CA3">
      <w:pPr>
        <w:pStyle w:val="a8"/>
        <w:numPr>
          <w:ilvl w:val="0"/>
          <w:numId w:val="56"/>
        </w:numPr>
        <w:tabs>
          <w:tab w:val="left" w:pos="582"/>
          <w:tab w:val="left" w:pos="1289"/>
        </w:tabs>
        <w:spacing w:before="2"/>
        <w:ind w:left="0" w:right="283" w:hanging="12"/>
        <w:contextualSpacing/>
        <w:jc w:val="left"/>
        <w:rPr>
          <w:sz w:val="24"/>
        </w:rPr>
      </w:pPr>
      <w:r>
        <w:rPr>
          <w:sz w:val="24"/>
        </w:rPr>
        <w:t>описание</w:t>
      </w:r>
      <w:r>
        <w:rPr>
          <w:spacing w:val="80"/>
          <w:w w:val="150"/>
          <w:sz w:val="24"/>
        </w:rPr>
        <w:t xml:space="preserve"> </w:t>
      </w:r>
      <w:r>
        <w:rPr>
          <w:sz w:val="24"/>
        </w:rPr>
        <w:t>особенностей</w:t>
      </w:r>
      <w:r>
        <w:rPr>
          <w:spacing w:val="80"/>
          <w:w w:val="150"/>
          <w:sz w:val="24"/>
        </w:rPr>
        <w:t xml:space="preserve"> </w:t>
      </w:r>
      <w:r>
        <w:rPr>
          <w:sz w:val="24"/>
        </w:rPr>
        <w:t>реализации</w:t>
      </w:r>
      <w:r>
        <w:rPr>
          <w:spacing w:val="80"/>
          <w:w w:val="150"/>
          <w:sz w:val="24"/>
        </w:rPr>
        <w:t xml:space="preserve"> </w:t>
      </w:r>
      <w:r>
        <w:rPr>
          <w:sz w:val="24"/>
        </w:rPr>
        <w:t>основных</w:t>
      </w:r>
      <w:r>
        <w:rPr>
          <w:spacing w:val="80"/>
          <w:w w:val="150"/>
          <w:sz w:val="24"/>
        </w:rPr>
        <w:t xml:space="preserve"> </w:t>
      </w:r>
      <w:r>
        <w:rPr>
          <w:sz w:val="24"/>
        </w:rPr>
        <w:t>направлений</w:t>
      </w:r>
      <w:r>
        <w:rPr>
          <w:spacing w:val="80"/>
          <w:w w:val="150"/>
          <w:sz w:val="24"/>
        </w:rPr>
        <w:t xml:space="preserve"> </w:t>
      </w:r>
      <w:r>
        <w:rPr>
          <w:sz w:val="24"/>
        </w:rPr>
        <w:t>и</w:t>
      </w:r>
      <w:r>
        <w:rPr>
          <w:spacing w:val="80"/>
          <w:w w:val="150"/>
          <w:sz w:val="24"/>
        </w:rPr>
        <w:t xml:space="preserve"> </w:t>
      </w:r>
      <w:r>
        <w:rPr>
          <w:sz w:val="24"/>
        </w:rPr>
        <w:t>форм</w:t>
      </w:r>
      <w:r>
        <w:rPr>
          <w:spacing w:val="80"/>
          <w:w w:val="150"/>
          <w:sz w:val="24"/>
        </w:rPr>
        <w:t xml:space="preserve"> </w:t>
      </w:r>
      <w:r>
        <w:rPr>
          <w:sz w:val="24"/>
        </w:rPr>
        <w:t>учебно- исследовательской деятельности в рамках урочной и внеурочной деятельности.</w:t>
      </w:r>
    </w:p>
    <w:p w14:paraId="2779DE6B" w14:textId="77777777" w:rsidR="0092341C" w:rsidRDefault="0092341C" w:rsidP="00B41547">
      <w:pPr>
        <w:pStyle w:val="a4"/>
        <w:spacing w:before="2"/>
        <w:ind w:left="0" w:right="283" w:firstLine="0"/>
        <w:contextualSpacing/>
        <w:jc w:val="left"/>
      </w:pPr>
    </w:p>
    <w:p w14:paraId="09567502" w14:textId="77777777" w:rsidR="0092341C" w:rsidRDefault="00DB6983" w:rsidP="00B10CA3">
      <w:pPr>
        <w:pStyle w:val="3"/>
        <w:numPr>
          <w:ilvl w:val="3"/>
          <w:numId w:val="295"/>
        </w:numPr>
        <w:tabs>
          <w:tab w:val="left" w:pos="1361"/>
        </w:tabs>
        <w:spacing w:before="2" w:line="240" w:lineRule="auto"/>
        <w:ind w:left="0" w:right="283" w:hanging="779"/>
        <w:contextualSpacing/>
      </w:pPr>
      <w:r>
        <w:t>Описание</w:t>
      </w:r>
      <w:r>
        <w:rPr>
          <w:spacing w:val="-7"/>
        </w:rPr>
        <w:t xml:space="preserve"> </w:t>
      </w:r>
      <w:r>
        <w:t>взаимосвязи</w:t>
      </w:r>
      <w:r>
        <w:rPr>
          <w:spacing w:val="-3"/>
        </w:rPr>
        <w:t xml:space="preserve"> </w:t>
      </w:r>
      <w:r>
        <w:t>УУД</w:t>
      </w:r>
      <w:r>
        <w:rPr>
          <w:spacing w:val="-3"/>
        </w:rPr>
        <w:t xml:space="preserve"> </w:t>
      </w:r>
      <w:r>
        <w:t>с</w:t>
      </w:r>
      <w:r>
        <w:rPr>
          <w:spacing w:val="-2"/>
        </w:rPr>
        <w:t xml:space="preserve"> </w:t>
      </w:r>
      <w:r>
        <w:t>содержанием</w:t>
      </w:r>
      <w:r>
        <w:rPr>
          <w:spacing w:val="-4"/>
        </w:rPr>
        <w:t xml:space="preserve"> </w:t>
      </w:r>
      <w:r>
        <w:t>учебных</w:t>
      </w:r>
      <w:r>
        <w:rPr>
          <w:spacing w:val="-3"/>
        </w:rPr>
        <w:t xml:space="preserve"> </w:t>
      </w:r>
      <w:r>
        <w:rPr>
          <w:spacing w:val="-2"/>
        </w:rPr>
        <w:t>предметов.</w:t>
      </w:r>
    </w:p>
    <w:p w14:paraId="54D381CD" w14:textId="77777777" w:rsidR="0092341C" w:rsidRDefault="00DB6983" w:rsidP="00B41547">
      <w:pPr>
        <w:pStyle w:val="a4"/>
        <w:spacing w:before="2"/>
        <w:ind w:left="0" w:right="283"/>
        <w:contextualSpacing/>
      </w:pPr>
      <w:r>
        <w:t>Содержание основного общего образования определяется программой основного общего образования. Предметное учебное содержание фиксируется в рабочих</w:t>
      </w:r>
      <w:r>
        <w:rPr>
          <w:spacing w:val="80"/>
        </w:rPr>
        <w:t xml:space="preserve"> </w:t>
      </w:r>
      <w:r>
        <w:rPr>
          <w:spacing w:val="-2"/>
        </w:rPr>
        <w:t>программах.</w:t>
      </w:r>
    </w:p>
    <w:p w14:paraId="51277887" w14:textId="77777777" w:rsidR="0092341C" w:rsidRDefault="00DB6983" w:rsidP="00B41547">
      <w:pPr>
        <w:pStyle w:val="a4"/>
        <w:spacing w:before="2"/>
        <w:ind w:left="0" w:right="283"/>
        <w:contextualSpacing/>
      </w:pPr>
      <w:r>
        <w:rPr>
          <w:i/>
        </w:rPr>
        <w:t xml:space="preserve">Целью </w:t>
      </w:r>
      <w:r>
        <w:t>программы формирования УУД у</w:t>
      </w:r>
      <w:r>
        <w:rPr>
          <w:spacing w:val="-6"/>
        </w:rPr>
        <w:t xml:space="preserve"> </w:t>
      </w:r>
      <w:r>
        <w:t>обучающихся с ЗПР является обеспечение организационно-методических условий для реализации системно-деятельностного подхода, положенного в основу ФГОС ООО, с тем, чтобы сформировать у</w:t>
      </w:r>
      <w:r>
        <w:rPr>
          <w:spacing w:val="-3"/>
        </w:rPr>
        <w:t xml:space="preserve"> </w:t>
      </w:r>
      <w:r>
        <w:t>обучающихся с ЗПР на уровне основного общего образования способности к самостоятельному учебному целеполаганию и учебному сотрудничеству.</w:t>
      </w:r>
    </w:p>
    <w:p w14:paraId="7247B1D3" w14:textId="77777777" w:rsidR="0092341C" w:rsidRDefault="00DB6983" w:rsidP="00B41547">
      <w:pPr>
        <w:pStyle w:val="a4"/>
        <w:spacing w:before="2"/>
        <w:ind w:left="0" w:right="283"/>
        <w:contextualSpacing/>
        <w:rPr>
          <w:i/>
        </w:rPr>
      </w:pPr>
      <w:r>
        <w:t xml:space="preserve">В соответствии с указанной целью программа развития УУД в основной школе определяет следующие </w:t>
      </w:r>
      <w:r>
        <w:rPr>
          <w:i/>
        </w:rPr>
        <w:t>задачи:</w:t>
      </w:r>
    </w:p>
    <w:p w14:paraId="437DE33D"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организация взаимодействия педагогов и обучающихся с ЗПР и их родителей по развитию универсальных учебных действий в основной школе;</w:t>
      </w:r>
    </w:p>
    <w:p w14:paraId="4F83711A"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реализация основных подходов, обеспечивающих эффективное освоение УУД обучающимися, взаимосвязь способов организации урочной и внеурочной деятельности обучающихся по развитию УУД, в том числе на материале содержания учебных предметов и коррекционных курсов;</w:t>
      </w:r>
    </w:p>
    <w:p w14:paraId="0096D967"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включение развивающих задач как в урочную, так и внеурочную деятельность обучающихся с ЗПР;</w:t>
      </w:r>
    </w:p>
    <w:p w14:paraId="361EE78F"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обеспечение преемственности и особенностей программы развития универсальных учебных действий при переходе от начального к основному общему образованию.</w:t>
      </w:r>
    </w:p>
    <w:p w14:paraId="5AA63A0E" w14:textId="77777777" w:rsidR="0092341C" w:rsidRDefault="00DB6983" w:rsidP="00B41547">
      <w:pPr>
        <w:pStyle w:val="a4"/>
        <w:spacing w:before="2"/>
        <w:ind w:left="0" w:right="283"/>
        <w:contextualSpacing/>
      </w:pPr>
      <w:r>
        <w:t>Формирование системы универсальных учебных действий осуществляется с</w:t>
      </w:r>
      <w:r>
        <w:rPr>
          <w:spacing w:val="40"/>
        </w:rPr>
        <w:t xml:space="preserve"> </w:t>
      </w:r>
      <w:r>
        <w:t>учетом возрастных особенностей развития личностной и познавательной сфер обучающегося с ЗПР. УУД представляют собой целостную взаимосвязанную систему, определяемую общей логикой возрастного развития.</w:t>
      </w:r>
    </w:p>
    <w:p w14:paraId="360E1FFA" w14:textId="77777777" w:rsidR="0092341C" w:rsidRDefault="00DB6983" w:rsidP="00B41547">
      <w:pPr>
        <w:pStyle w:val="a4"/>
        <w:spacing w:before="2"/>
        <w:ind w:left="0" w:right="283"/>
        <w:contextualSpacing/>
      </w:pPr>
      <w:r>
        <w:t>В единой структуре основной образовательной программы программа формирования универсальных учебных действий:</w:t>
      </w:r>
    </w:p>
    <w:p w14:paraId="56ED7B15"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конкретизирует требования ФГОС к личностным и метапредметным результатам освоения</w:t>
      </w:r>
      <w:r>
        <w:rPr>
          <w:spacing w:val="-1"/>
          <w:sz w:val="24"/>
        </w:rPr>
        <w:t xml:space="preserve"> </w:t>
      </w:r>
      <w:r>
        <w:rPr>
          <w:sz w:val="24"/>
        </w:rPr>
        <w:t>адаптированной основной образовательной</w:t>
      </w:r>
      <w:r>
        <w:rPr>
          <w:spacing w:val="-1"/>
          <w:sz w:val="24"/>
        </w:rPr>
        <w:t xml:space="preserve"> </w:t>
      </w:r>
      <w:r>
        <w:rPr>
          <w:sz w:val="24"/>
        </w:rPr>
        <w:t>программы</w:t>
      </w:r>
      <w:r>
        <w:rPr>
          <w:spacing w:val="-1"/>
          <w:sz w:val="24"/>
        </w:rPr>
        <w:t xml:space="preserve"> </w:t>
      </w:r>
      <w:r>
        <w:rPr>
          <w:sz w:val="24"/>
        </w:rPr>
        <w:t>основного</w:t>
      </w:r>
      <w:r>
        <w:rPr>
          <w:spacing w:val="-1"/>
          <w:sz w:val="24"/>
        </w:rPr>
        <w:t xml:space="preserve"> </w:t>
      </w:r>
      <w:r>
        <w:rPr>
          <w:sz w:val="24"/>
        </w:rPr>
        <w:t>общего образования обучающихся с ЗПР;</w:t>
      </w:r>
    </w:p>
    <w:p w14:paraId="6F97B67C" w14:textId="77777777" w:rsidR="0092341C" w:rsidRDefault="00DB6983" w:rsidP="00B10CA3">
      <w:pPr>
        <w:pStyle w:val="a8"/>
        <w:numPr>
          <w:ilvl w:val="4"/>
          <w:numId w:val="295"/>
        </w:numPr>
        <w:tabs>
          <w:tab w:val="left" w:pos="1289"/>
        </w:tabs>
        <w:spacing w:before="2"/>
        <w:ind w:left="0" w:right="283" w:hanging="280"/>
        <w:contextualSpacing/>
        <w:rPr>
          <w:sz w:val="24"/>
        </w:rPr>
      </w:pPr>
      <w:r>
        <w:rPr>
          <w:sz w:val="24"/>
        </w:rPr>
        <w:t>дополняет</w:t>
      </w:r>
      <w:r>
        <w:rPr>
          <w:spacing w:val="-8"/>
          <w:sz w:val="24"/>
        </w:rPr>
        <w:t xml:space="preserve"> </w:t>
      </w:r>
      <w:r>
        <w:rPr>
          <w:sz w:val="24"/>
        </w:rPr>
        <w:t>традиционное</w:t>
      </w:r>
      <w:r>
        <w:rPr>
          <w:spacing w:val="-7"/>
          <w:sz w:val="24"/>
        </w:rPr>
        <w:t xml:space="preserve"> </w:t>
      </w:r>
      <w:r>
        <w:rPr>
          <w:sz w:val="24"/>
        </w:rPr>
        <w:t>содержание</w:t>
      </w:r>
      <w:r>
        <w:rPr>
          <w:spacing w:val="-7"/>
          <w:sz w:val="24"/>
        </w:rPr>
        <w:t xml:space="preserve"> </w:t>
      </w:r>
      <w:r>
        <w:rPr>
          <w:sz w:val="24"/>
        </w:rPr>
        <w:t>образовательно-воспитательных</w:t>
      </w:r>
      <w:r>
        <w:rPr>
          <w:spacing w:val="-3"/>
          <w:sz w:val="24"/>
        </w:rPr>
        <w:t xml:space="preserve"> </w:t>
      </w:r>
      <w:r>
        <w:rPr>
          <w:spacing w:val="-2"/>
          <w:sz w:val="24"/>
        </w:rPr>
        <w:t>программ;</w:t>
      </w:r>
    </w:p>
    <w:p w14:paraId="2A40956E"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служит основой для разработки примерных программ учебных предметов, коррекционно-развивающих курсов, дисциплин.</w:t>
      </w:r>
    </w:p>
    <w:p w14:paraId="0AB16379" w14:textId="77777777" w:rsidR="0092341C" w:rsidRDefault="00DB6983" w:rsidP="00B41547">
      <w:pPr>
        <w:pStyle w:val="a4"/>
        <w:spacing w:before="2"/>
        <w:ind w:left="0" w:right="283"/>
        <w:contextualSpacing/>
      </w:pPr>
      <w: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w:t>
      </w:r>
      <w:r>
        <w:rPr>
          <w:spacing w:val="1"/>
        </w:rPr>
        <w:t xml:space="preserve"> </w:t>
      </w:r>
      <w:r>
        <w:t>«учить</w:t>
      </w:r>
      <w:r>
        <w:rPr>
          <w:spacing w:val="4"/>
        </w:rPr>
        <w:t xml:space="preserve"> </w:t>
      </w:r>
      <w:r>
        <w:t>ученика учиться»</w:t>
      </w:r>
      <w:r>
        <w:rPr>
          <w:spacing w:val="-5"/>
        </w:rPr>
        <w:t xml:space="preserve"> </w:t>
      </w:r>
      <w:r>
        <w:t>трансформируется</w:t>
      </w:r>
      <w:r>
        <w:rPr>
          <w:spacing w:val="1"/>
        </w:rPr>
        <w:t xml:space="preserve"> </w:t>
      </w:r>
      <w:r>
        <w:t>в</w:t>
      </w:r>
      <w:r>
        <w:rPr>
          <w:spacing w:val="1"/>
        </w:rPr>
        <w:t xml:space="preserve"> </w:t>
      </w:r>
      <w:r>
        <w:t>новую</w:t>
      </w:r>
      <w:r>
        <w:rPr>
          <w:spacing w:val="3"/>
        </w:rPr>
        <w:t xml:space="preserve"> </w:t>
      </w:r>
      <w:r>
        <w:t>задачу</w:t>
      </w:r>
      <w:r>
        <w:rPr>
          <w:spacing w:val="-4"/>
        </w:rPr>
        <w:t xml:space="preserve"> </w:t>
      </w:r>
      <w:r>
        <w:t>для</w:t>
      </w:r>
      <w:r>
        <w:rPr>
          <w:spacing w:val="1"/>
        </w:rPr>
        <w:t xml:space="preserve"> </w:t>
      </w:r>
      <w:r>
        <w:t>основной</w:t>
      </w:r>
      <w:r>
        <w:rPr>
          <w:spacing w:val="3"/>
        </w:rPr>
        <w:t xml:space="preserve"> </w:t>
      </w:r>
      <w:r>
        <w:t>школы</w:t>
      </w:r>
      <w:r>
        <w:rPr>
          <w:spacing w:val="10"/>
        </w:rPr>
        <w:t xml:space="preserve"> </w:t>
      </w:r>
      <w:r>
        <w:rPr>
          <w:spacing w:val="-10"/>
        </w:rPr>
        <w:t>–</w:t>
      </w:r>
    </w:p>
    <w:p w14:paraId="5241C983" w14:textId="77777777" w:rsidR="0092341C" w:rsidRDefault="00DB6983" w:rsidP="00B41547">
      <w:pPr>
        <w:pStyle w:val="a4"/>
        <w:spacing w:before="2"/>
        <w:ind w:left="0" w:right="283" w:firstLine="0"/>
        <w:contextualSpacing/>
      </w:pPr>
      <w:r>
        <w:t>«инициировать учебное сотрудничество». Решение данной задачи в отношении обучающихся с ЗПР имеет не только общеразвивающий, но и коррекционный характер.</w:t>
      </w:r>
    </w:p>
    <w:p w14:paraId="40DC750A" w14:textId="77777777" w:rsidR="0092341C" w:rsidRDefault="00DB6983" w:rsidP="00B41547">
      <w:pPr>
        <w:pStyle w:val="a4"/>
        <w:spacing w:before="2"/>
        <w:ind w:left="0" w:right="283" w:firstLine="0"/>
        <w:contextualSpacing/>
        <w:jc w:val="left"/>
      </w:pPr>
      <w:r>
        <w:t>В</w:t>
      </w:r>
      <w:r>
        <w:rPr>
          <w:spacing w:val="13"/>
        </w:rPr>
        <w:t xml:space="preserve"> </w:t>
      </w:r>
      <w:r>
        <w:t>широком</w:t>
      </w:r>
      <w:r>
        <w:rPr>
          <w:spacing w:val="16"/>
        </w:rPr>
        <w:t xml:space="preserve"> </w:t>
      </w:r>
      <w:r>
        <w:t>значении</w:t>
      </w:r>
      <w:r>
        <w:rPr>
          <w:spacing w:val="17"/>
        </w:rPr>
        <w:t xml:space="preserve"> </w:t>
      </w:r>
      <w:r>
        <w:t>термин</w:t>
      </w:r>
      <w:r>
        <w:rPr>
          <w:spacing w:val="23"/>
        </w:rPr>
        <w:t xml:space="preserve"> </w:t>
      </w:r>
      <w:r>
        <w:t>«универсальные</w:t>
      </w:r>
      <w:r>
        <w:rPr>
          <w:spacing w:val="20"/>
        </w:rPr>
        <w:t xml:space="preserve"> </w:t>
      </w:r>
      <w:r>
        <w:t>учебные</w:t>
      </w:r>
      <w:r>
        <w:rPr>
          <w:spacing w:val="16"/>
        </w:rPr>
        <w:t xml:space="preserve"> </w:t>
      </w:r>
      <w:r>
        <w:t>действия»</w:t>
      </w:r>
      <w:r>
        <w:rPr>
          <w:spacing w:val="10"/>
        </w:rPr>
        <w:t xml:space="preserve"> </w:t>
      </w:r>
      <w:r>
        <w:t>означает</w:t>
      </w:r>
      <w:r>
        <w:rPr>
          <w:spacing w:val="23"/>
        </w:rPr>
        <w:t xml:space="preserve"> </w:t>
      </w:r>
      <w:r>
        <w:rPr>
          <w:spacing w:val="-2"/>
        </w:rPr>
        <w:t>умение</w:t>
      </w:r>
    </w:p>
    <w:p w14:paraId="0C09B9DD" w14:textId="77777777" w:rsidR="0092341C" w:rsidRDefault="00DB6983" w:rsidP="00B41547">
      <w:pPr>
        <w:pStyle w:val="a4"/>
        <w:spacing w:before="2"/>
        <w:ind w:left="0" w:right="283" w:firstLine="0"/>
        <w:contextualSpacing/>
      </w:pPr>
      <w:r>
        <w:t>учиться, т.е. способность субъекта к саморазвитию и самосовершенствованию путем сознательного и активного присвоения нового социального опыта.</w:t>
      </w:r>
    </w:p>
    <w:p w14:paraId="6C2C0EED" w14:textId="77777777" w:rsidR="0092341C" w:rsidRDefault="00DB6983" w:rsidP="00B41547">
      <w:pPr>
        <w:pStyle w:val="a4"/>
        <w:spacing w:before="2"/>
        <w:ind w:left="0" w:right="283"/>
        <w:contextualSpacing/>
      </w:pPr>
      <w:r>
        <w:t>В более узком (психологическом значении) термин «универсальные учебные действия» можно определить как совокупность способов действия учащегося (а также связанных с ними навыков учебной работы), обеспечивающих его культурную идентичность, социальную компетентность, толерантность, способность к самостоятельному усвоению новых знаний и умений, включая организацию этого процесса. Таким образом, универсальные учебные действия:</w:t>
      </w:r>
    </w:p>
    <w:p w14:paraId="71458A6A"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носят</w:t>
      </w:r>
      <w:r>
        <w:rPr>
          <w:spacing w:val="-5"/>
          <w:sz w:val="24"/>
        </w:rPr>
        <w:t xml:space="preserve"> </w:t>
      </w:r>
      <w:r>
        <w:rPr>
          <w:sz w:val="24"/>
        </w:rPr>
        <w:t>надпредметный,</w:t>
      </w:r>
      <w:r>
        <w:rPr>
          <w:spacing w:val="-7"/>
          <w:sz w:val="24"/>
        </w:rPr>
        <w:t xml:space="preserve"> </w:t>
      </w:r>
      <w:r>
        <w:rPr>
          <w:sz w:val="24"/>
        </w:rPr>
        <w:t>метапредметный</w:t>
      </w:r>
      <w:r>
        <w:rPr>
          <w:spacing w:val="-4"/>
          <w:sz w:val="24"/>
        </w:rPr>
        <w:t xml:space="preserve"> </w:t>
      </w:r>
      <w:r>
        <w:rPr>
          <w:spacing w:val="-2"/>
          <w:sz w:val="24"/>
        </w:rPr>
        <w:t>характер;</w:t>
      </w:r>
    </w:p>
    <w:p w14:paraId="13DBE924" w14:textId="77777777" w:rsidR="0092341C" w:rsidRDefault="00DB6983" w:rsidP="00B10CA3">
      <w:pPr>
        <w:pStyle w:val="a8"/>
        <w:numPr>
          <w:ilvl w:val="4"/>
          <w:numId w:val="295"/>
        </w:numPr>
        <w:tabs>
          <w:tab w:val="left" w:pos="1290"/>
        </w:tabs>
        <w:spacing w:before="2"/>
        <w:ind w:left="0" w:right="283" w:hanging="281"/>
        <w:contextualSpacing/>
        <w:jc w:val="left"/>
        <w:rPr>
          <w:sz w:val="24"/>
        </w:rPr>
      </w:pPr>
      <w:r>
        <w:rPr>
          <w:sz w:val="24"/>
        </w:rPr>
        <w:t>обеспечивают</w:t>
      </w:r>
      <w:r>
        <w:rPr>
          <w:spacing w:val="80"/>
          <w:sz w:val="24"/>
        </w:rPr>
        <w:t xml:space="preserve"> </w:t>
      </w:r>
      <w:r>
        <w:rPr>
          <w:sz w:val="24"/>
        </w:rPr>
        <w:t>целостность</w:t>
      </w:r>
      <w:r>
        <w:rPr>
          <w:spacing w:val="80"/>
          <w:sz w:val="24"/>
        </w:rPr>
        <w:t xml:space="preserve"> </w:t>
      </w:r>
      <w:r>
        <w:rPr>
          <w:sz w:val="24"/>
        </w:rPr>
        <w:t>общекультурного,</w:t>
      </w:r>
      <w:r>
        <w:rPr>
          <w:spacing w:val="80"/>
          <w:sz w:val="24"/>
        </w:rPr>
        <w:t xml:space="preserve"> </w:t>
      </w:r>
      <w:r>
        <w:rPr>
          <w:sz w:val="24"/>
        </w:rPr>
        <w:t>личностного</w:t>
      </w:r>
      <w:r>
        <w:rPr>
          <w:spacing w:val="80"/>
          <w:sz w:val="24"/>
        </w:rPr>
        <w:t xml:space="preserve"> </w:t>
      </w:r>
      <w:r>
        <w:rPr>
          <w:sz w:val="24"/>
        </w:rPr>
        <w:t>и</w:t>
      </w:r>
      <w:r>
        <w:rPr>
          <w:spacing w:val="80"/>
          <w:sz w:val="24"/>
        </w:rPr>
        <w:t xml:space="preserve"> </w:t>
      </w:r>
      <w:r>
        <w:rPr>
          <w:sz w:val="24"/>
        </w:rPr>
        <w:t>познавательного развития и саморазвития личности;</w:t>
      </w:r>
    </w:p>
    <w:p w14:paraId="768BBB74"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обеспечивают</w:t>
      </w:r>
      <w:r>
        <w:rPr>
          <w:spacing w:val="-8"/>
          <w:sz w:val="24"/>
        </w:rPr>
        <w:t xml:space="preserve"> </w:t>
      </w:r>
      <w:r>
        <w:rPr>
          <w:sz w:val="24"/>
        </w:rPr>
        <w:t>преемственность</w:t>
      </w:r>
      <w:r>
        <w:rPr>
          <w:spacing w:val="-6"/>
          <w:sz w:val="24"/>
        </w:rPr>
        <w:t xml:space="preserve"> </w:t>
      </w:r>
      <w:r>
        <w:rPr>
          <w:sz w:val="24"/>
        </w:rPr>
        <w:t>всех</w:t>
      </w:r>
      <w:r>
        <w:rPr>
          <w:spacing w:val="-3"/>
          <w:sz w:val="24"/>
        </w:rPr>
        <w:t xml:space="preserve"> </w:t>
      </w:r>
      <w:r>
        <w:rPr>
          <w:sz w:val="24"/>
        </w:rPr>
        <w:t>ступеней</w:t>
      </w:r>
      <w:r>
        <w:rPr>
          <w:spacing w:val="-3"/>
          <w:sz w:val="24"/>
        </w:rPr>
        <w:t xml:space="preserve"> </w:t>
      </w:r>
      <w:r>
        <w:rPr>
          <w:sz w:val="24"/>
        </w:rPr>
        <w:t>образовательного</w:t>
      </w:r>
      <w:r>
        <w:rPr>
          <w:spacing w:val="-5"/>
          <w:sz w:val="24"/>
        </w:rPr>
        <w:t xml:space="preserve"> </w:t>
      </w:r>
      <w:r>
        <w:rPr>
          <w:spacing w:val="-2"/>
          <w:sz w:val="24"/>
        </w:rPr>
        <w:t>процесса;</w:t>
      </w:r>
    </w:p>
    <w:p w14:paraId="69A345E0" w14:textId="77777777" w:rsidR="0092341C" w:rsidRDefault="00DB6983" w:rsidP="00B10CA3">
      <w:pPr>
        <w:pStyle w:val="a8"/>
        <w:numPr>
          <w:ilvl w:val="4"/>
          <w:numId w:val="295"/>
        </w:numPr>
        <w:tabs>
          <w:tab w:val="left" w:pos="1290"/>
        </w:tabs>
        <w:spacing w:before="2"/>
        <w:ind w:left="0" w:right="283" w:hanging="281"/>
        <w:contextualSpacing/>
        <w:jc w:val="left"/>
        <w:rPr>
          <w:sz w:val="24"/>
        </w:rPr>
      </w:pPr>
      <w:r>
        <w:rPr>
          <w:sz w:val="24"/>
        </w:rPr>
        <w:t>лежат</w:t>
      </w:r>
      <w:r>
        <w:rPr>
          <w:spacing w:val="80"/>
          <w:sz w:val="24"/>
        </w:rPr>
        <w:t xml:space="preserve"> </w:t>
      </w:r>
      <w:r>
        <w:rPr>
          <w:sz w:val="24"/>
        </w:rPr>
        <w:t>в</w:t>
      </w:r>
      <w:r>
        <w:rPr>
          <w:spacing w:val="80"/>
          <w:sz w:val="24"/>
        </w:rPr>
        <w:t xml:space="preserve"> </w:t>
      </w:r>
      <w:r>
        <w:rPr>
          <w:sz w:val="24"/>
        </w:rPr>
        <w:t>основе</w:t>
      </w:r>
      <w:r>
        <w:rPr>
          <w:spacing w:val="80"/>
          <w:sz w:val="24"/>
        </w:rPr>
        <w:t xml:space="preserve"> </w:t>
      </w:r>
      <w:r>
        <w:rPr>
          <w:sz w:val="24"/>
        </w:rPr>
        <w:t>организации</w:t>
      </w:r>
      <w:r>
        <w:rPr>
          <w:spacing w:val="80"/>
          <w:sz w:val="24"/>
        </w:rPr>
        <w:t xml:space="preserve"> </w:t>
      </w:r>
      <w:r>
        <w:rPr>
          <w:sz w:val="24"/>
        </w:rPr>
        <w:t>и</w:t>
      </w:r>
      <w:r>
        <w:rPr>
          <w:spacing w:val="80"/>
          <w:sz w:val="24"/>
        </w:rPr>
        <w:t xml:space="preserve"> </w:t>
      </w:r>
      <w:r>
        <w:rPr>
          <w:sz w:val="24"/>
        </w:rPr>
        <w:t>регуляции</w:t>
      </w:r>
      <w:r>
        <w:rPr>
          <w:spacing w:val="80"/>
          <w:sz w:val="24"/>
        </w:rPr>
        <w:t xml:space="preserve"> </w:t>
      </w:r>
      <w:r>
        <w:rPr>
          <w:sz w:val="24"/>
        </w:rPr>
        <w:t>любой</w:t>
      </w:r>
      <w:r>
        <w:rPr>
          <w:spacing w:val="80"/>
          <w:sz w:val="24"/>
        </w:rPr>
        <w:t xml:space="preserve"> </w:t>
      </w:r>
      <w:r>
        <w:rPr>
          <w:sz w:val="24"/>
        </w:rPr>
        <w:t>деятельности</w:t>
      </w:r>
      <w:r>
        <w:rPr>
          <w:spacing w:val="80"/>
          <w:sz w:val="24"/>
        </w:rPr>
        <w:t xml:space="preserve"> </w:t>
      </w:r>
      <w:r>
        <w:rPr>
          <w:sz w:val="24"/>
        </w:rPr>
        <w:t>обучающегося независимо от ее специально-предметного содержания.</w:t>
      </w:r>
    </w:p>
    <w:p w14:paraId="37BCA294" w14:textId="77777777" w:rsidR="0092341C" w:rsidRDefault="00DB6983" w:rsidP="00B41547">
      <w:pPr>
        <w:pStyle w:val="a4"/>
        <w:spacing w:before="2"/>
        <w:ind w:left="0" w:right="283"/>
        <w:contextualSpacing/>
        <w:jc w:val="left"/>
      </w:pPr>
      <w:r>
        <w:t>В</w:t>
      </w:r>
      <w:r>
        <w:rPr>
          <w:spacing w:val="40"/>
        </w:rPr>
        <w:t xml:space="preserve"> </w:t>
      </w:r>
      <w:r>
        <w:t>составе</w:t>
      </w:r>
      <w:r>
        <w:rPr>
          <w:spacing w:val="40"/>
        </w:rPr>
        <w:t xml:space="preserve"> </w:t>
      </w:r>
      <w:r>
        <w:t>основных</w:t>
      </w:r>
      <w:r>
        <w:rPr>
          <w:spacing w:val="40"/>
        </w:rPr>
        <w:t xml:space="preserve"> </w:t>
      </w:r>
      <w:r>
        <w:t>видов</w:t>
      </w:r>
      <w:r>
        <w:rPr>
          <w:spacing w:val="40"/>
        </w:rPr>
        <w:t xml:space="preserve"> </w:t>
      </w:r>
      <w:r>
        <w:t>универсальных</w:t>
      </w:r>
      <w:r>
        <w:rPr>
          <w:spacing w:val="40"/>
        </w:rPr>
        <w:t xml:space="preserve"> </w:t>
      </w:r>
      <w:r>
        <w:t>учебных</w:t>
      </w:r>
      <w:r>
        <w:rPr>
          <w:spacing w:val="40"/>
        </w:rPr>
        <w:t xml:space="preserve"> </w:t>
      </w:r>
      <w:r>
        <w:t>действий,</w:t>
      </w:r>
      <w:r>
        <w:rPr>
          <w:spacing w:val="40"/>
        </w:rPr>
        <w:t xml:space="preserve"> </w:t>
      </w:r>
      <w:r>
        <w:t>соответствующих ключевым целям основного общего образования, выделяются:</w:t>
      </w:r>
    </w:p>
    <w:p w14:paraId="5AB5D970"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универсальные</w:t>
      </w:r>
      <w:r>
        <w:rPr>
          <w:spacing w:val="-4"/>
          <w:sz w:val="24"/>
        </w:rPr>
        <w:t xml:space="preserve"> </w:t>
      </w:r>
      <w:r>
        <w:rPr>
          <w:sz w:val="24"/>
        </w:rPr>
        <w:t>учебные</w:t>
      </w:r>
      <w:r>
        <w:rPr>
          <w:spacing w:val="-5"/>
          <w:sz w:val="24"/>
        </w:rPr>
        <w:t xml:space="preserve"> </w:t>
      </w:r>
      <w:r>
        <w:rPr>
          <w:sz w:val="24"/>
        </w:rPr>
        <w:t>познавательные</w:t>
      </w:r>
      <w:r>
        <w:rPr>
          <w:spacing w:val="-5"/>
          <w:sz w:val="24"/>
        </w:rPr>
        <w:t xml:space="preserve"> </w:t>
      </w:r>
      <w:r>
        <w:rPr>
          <w:spacing w:val="-2"/>
          <w:sz w:val="24"/>
        </w:rPr>
        <w:t>действия;</w:t>
      </w:r>
    </w:p>
    <w:p w14:paraId="0D637715"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универсальные</w:t>
      </w:r>
      <w:r>
        <w:rPr>
          <w:spacing w:val="-6"/>
          <w:sz w:val="24"/>
        </w:rPr>
        <w:t xml:space="preserve"> </w:t>
      </w:r>
      <w:r>
        <w:rPr>
          <w:sz w:val="24"/>
        </w:rPr>
        <w:t>учебные</w:t>
      </w:r>
      <w:r>
        <w:rPr>
          <w:spacing w:val="-5"/>
          <w:sz w:val="24"/>
        </w:rPr>
        <w:t xml:space="preserve"> </w:t>
      </w:r>
      <w:r>
        <w:rPr>
          <w:sz w:val="24"/>
        </w:rPr>
        <w:t>коммуникативные</w:t>
      </w:r>
      <w:r>
        <w:rPr>
          <w:spacing w:val="-8"/>
          <w:sz w:val="24"/>
        </w:rPr>
        <w:t xml:space="preserve"> </w:t>
      </w:r>
      <w:r>
        <w:rPr>
          <w:spacing w:val="-2"/>
          <w:sz w:val="24"/>
        </w:rPr>
        <w:t>действия;</w:t>
      </w:r>
    </w:p>
    <w:p w14:paraId="3BDC087E"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универсальные</w:t>
      </w:r>
      <w:r>
        <w:rPr>
          <w:spacing w:val="-3"/>
          <w:sz w:val="24"/>
        </w:rPr>
        <w:t xml:space="preserve"> </w:t>
      </w:r>
      <w:r>
        <w:rPr>
          <w:sz w:val="24"/>
        </w:rPr>
        <w:t>учебные</w:t>
      </w:r>
      <w:r>
        <w:rPr>
          <w:spacing w:val="-7"/>
          <w:sz w:val="24"/>
        </w:rPr>
        <w:t xml:space="preserve"> </w:t>
      </w:r>
      <w:r>
        <w:rPr>
          <w:sz w:val="24"/>
        </w:rPr>
        <w:t>регулятивные</w:t>
      </w:r>
      <w:r>
        <w:rPr>
          <w:spacing w:val="-3"/>
          <w:sz w:val="24"/>
        </w:rPr>
        <w:t xml:space="preserve"> </w:t>
      </w:r>
      <w:r>
        <w:rPr>
          <w:spacing w:val="-2"/>
          <w:sz w:val="24"/>
        </w:rPr>
        <w:t>действия.</w:t>
      </w:r>
    </w:p>
    <w:p w14:paraId="033E9588" w14:textId="77777777" w:rsidR="0092341C" w:rsidRDefault="00DB6983" w:rsidP="00B41547">
      <w:pPr>
        <w:pStyle w:val="a4"/>
        <w:spacing w:before="2"/>
        <w:ind w:left="0" w:right="283"/>
        <w:contextualSpacing/>
      </w:pPr>
      <w:r>
        <w:rPr>
          <w:i/>
        </w:rPr>
        <w:t xml:space="preserve">Универсальные учебные познавательные действия </w:t>
      </w:r>
      <w:r>
        <w:t xml:space="preserve">включают базовые логические действия, базовые исследовательские действия, работу с информацией. По отношению к обучающимся с ЗПР предметом особого коррекционного внимания является формирование приемов мыслительной деятельности и соответствующих логических операций, обусловленное сниженным уровнем развития словесно-логических форм </w:t>
      </w:r>
      <w:r>
        <w:rPr>
          <w:spacing w:val="-2"/>
        </w:rPr>
        <w:t>мышления.</w:t>
      </w:r>
    </w:p>
    <w:p w14:paraId="12FB2806" w14:textId="77777777" w:rsidR="0092341C" w:rsidRDefault="00DB6983" w:rsidP="00B41547">
      <w:pPr>
        <w:pStyle w:val="a4"/>
        <w:spacing w:before="2"/>
        <w:ind w:left="0" w:right="283"/>
        <w:contextualSpacing/>
      </w:pPr>
      <w:r>
        <w:rPr>
          <w:i/>
        </w:rPr>
        <w:t xml:space="preserve">Универсальные учебные коммуникативные действия </w:t>
      </w:r>
      <w:r>
        <w:t>обеспечивают социальную компетентность и учёт позиции других людей, партнеров по общению или деятельности; умение слушать и вступать в диалог; участвовать в коллективном обсуждении проблем; способность интегрироваться в группу сверстников и строить продуктивное взаимодействие и сотрудничество со сверстниками и взрослыми. По отношению к обучающимся с ЗПР особую значимость представляет расширение коммуникативного репертуара подростка, формирование навыков гибкости общения, соотносимых с контекстом социально-коммуникативной ситуации, развитие речевых компетенций и связной речи.</w:t>
      </w:r>
    </w:p>
    <w:p w14:paraId="19C05BCD" w14:textId="3E2B99EB" w:rsidR="0092341C" w:rsidRDefault="00DB6983" w:rsidP="00B10CA3">
      <w:pPr>
        <w:pStyle w:val="a4"/>
        <w:spacing w:before="2"/>
        <w:ind w:left="0" w:right="283"/>
        <w:contextualSpacing/>
      </w:pPr>
      <w:r>
        <w:rPr>
          <w:i/>
        </w:rPr>
        <w:t xml:space="preserve">Универсальные учебные регулятивные действия </w:t>
      </w:r>
      <w:r>
        <w:t>обеспечивают учащимся организацию своей учебной деятельности. К ним относятся: целеполагание как</w:t>
      </w:r>
      <w:r>
        <w:rPr>
          <w:spacing w:val="40"/>
        </w:rPr>
        <w:t xml:space="preserve"> </w:t>
      </w:r>
      <w:r>
        <w:t>постановка учебной задачи на основе соотнесения того, что уже известно и усвоено учащимися, и того, что еще неизвестно; планирование – определение последовательности промежуточных целей с учетом конечного результата; составление плана и последовательности действий; прогнозирование – предвосхищение результата и уровня усвоения знаний, его временных характеристик; контроль в форме соотнесения способа действия и его результата с заданным эталоном с целью обнаружения отклонений и отличий от</w:t>
      </w:r>
      <w:r>
        <w:rPr>
          <w:spacing w:val="-3"/>
        </w:rPr>
        <w:t xml:space="preserve"> </w:t>
      </w:r>
      <w:r>
        <w:t>эталона;</w:t>
      </w:r>
      <w:r>
        <w:rPr>
          <w:spacing w:val="-1"/>
        </w:rPr>
        <w:t xml:space="preserve"> </w:t>
      </w:r>
      <w:r>
        <w:t>коррекция –</w:t>
      </w:r>
      <w:r>
        <w:rPr>
          <w:spacing w:val="-3"/>
        </w:rPr>
        <w:t xml:space="preserve"> </w:t>
      </w:r>
      <w:r>
        <w:t>внесение</w:t>
      </w:r>
      <w:r>
        <w:rPr>
          <w:spacing w:val="-2"/>
        </w:rPr>
        <w:t xml:space="preserve"> </w:t>
      </w:r>
      <w:r>
        <w:t>необходимых</w:t>
      </w:r>
      <w:r>
        <w:rPr>
          <w:spacing w:val="-2"/>
        </w:rPr>
        <w:t xml:space="preserve"> </w:t>
      </w:r>
      <w:r>
        <w:t>дополнений</w:t>
      </w:r>
      <w:r>
        <w:rPr>
          <w:spacing w:val="-3"/>
        </w:rPr>
        <w:t xml:space="preserve"> </w:t>
      </w:r>
      <w:r>
        <w:t>и коррективов</w:t>
      </w:r>
      <w:r>
        <w:rPr>
          <w:spacing w:val="-2"/>
        </w:rPr>
        <w:t xml:space="preserve"> </w:t>
      </w:r>
      <w:r>
        <w:t>в</w:t>
      </w:r>
      <w:r>
        <w:rPr>
          <w:spacing w:val="-4"/>
        </w:rPr>
        <w:t xml:space="preserve"> </w:t>
      </w:r>
      <w:r>
        <w:t>план и способ действия в случае расхождения эталона, реального действия и его результата с учётом оценки этого результата самим обучающимся, учителем, товарищами; оценка – выделение и осознание учащимся того, что уже усвоено и что еще нужно усвоить, осознание качества и уровня усвоения; оценка результатов работы; саморегуляция как способность к мобилизации сил и энергии, к волевому усилию (к выбору в ситуации мотивационного конфликта) и преодолению препятствий. По отношению к обучающимся с ЗПР саморегуляция познавательной деятельности, поведения и эмоционального реагирования является предметом особого коррекционного внимания. Формирование саморегуляции</w:t>
      </w:r>
      <w:r>
        <w:rPr>
          <w:spacing w:val="37"/>
        </w:rPr>
        <w:t xml:space="preserve"> </w:t>
      </w:r>
      <w:r>
        <w:t>у</w:t>
      </w:r>
      <w:r>
        <w:rPr>
          <w:spacing w:val="28"/>
        </w:rPr>
        <w:t xml:space="preserve"> </w:t>
      </w:r>
      <w:r>
        <w:t>обучающихся</w:t>
      </w:r>
      <w:r>
        <w:rPr>
          <w:spacing w:val="33"/>
        </w:rPr>
        <w:t xml:space="preserve"> </w:t>
      </w:r>
      <w:r>
        <w:t>с</w:t>
      </w:r>
      <w:r>
        <w:rPr>
          <w:spacing w:val="32"/>
        </w:rPr>
        <w:t xml:space="preserve"> </w:t>
      </w:r>
      <w:r>
        <w:t>ЗПР</w:t>
      </w:r>
      <w:r>
        <w:rPr>
          <w:spacing w:val="34"/>
        </w:rPr>
        <w:t xml:space="preserve"> </w:t>
      </w:r>
      <w:r>
        <w:t>является</w:t>
      </w:r>
      <w:r>
        <w:rPr>
          <w:spacing w:val="33"/>
        </w:rPr>
        <w:t xml:space="preserve"> </w:t>
      </w:r>
      <w:r>
        <w:t>обязательным</w:t>
      </w:r>
      <w:r>
        <w:rPr>
          <w:spacing w:val="32"/>
        </w:rPr>
        <w:t xml:space="preserve"> </w:t>
      </w:r>
      <w:r>
        <w:t>сквозным</w:t>
      </w:r>
      <w:r>
        <w:rPr>
          <w:spacing w:val="32"/>
        </w:rPr>
        <w:t xml:space="preserve"> </w:t>
      </w:r>
      <w:r>
        <w:t>направлением</w:t>
      </w:r>
      <w:r>
        <w:rPr>
          <w:spacing w:val="33"/>
        </w:rPr>
        <w:t xml:space="preserve"> </w:t>
      </w:r>
      <w:r>
        <w:t>в</w:t>
      </w:r>
      <w:r w:rsidR="00B10CA3">
        <w:t xml:space="preserve"> </w:t>
      </w:r>
      <w:r>
        <w:t>образовательном</w:t>
      </w:r>
      <w:r>
        <w:rPr>
          <w:spacing w:val="-5"/>
        </w:rPr>
        <w:t xml:space="preserve"> </w:t>
      </w:r>
      <w:r>
        <w:t>и</w:t>
      </w:r>
      <w:r>
        <w:rPr>
          <w:spacing w:val="-5"/>
        </w:rPr>
        <w:t xml:space="preserve"> </w:t>
      </w:r>
      <w:r>
        <w:t>коррекционном</w:t>
      </w:r>
      <w:r>
        <w:rPr>
          <w:spacing w:val="-4"/>
        </w:rPr>
        <w:t xml:space="preserve"> </w:t>
      </w:r>
      <w:r>
        <w:rPr>
          <w:spacing w:val="-2"/>
        </w:rPr>
        <w:t>процессе.</w:t>
      </w:r>
    </w:p>
    <w:p w14:paraId="038E9361" w14:textId="77777777" w:rsidR="0092341C" w:rsidRDefault="00DB6983" w:rsidP="00B41547">
      <w:pPr>
        <w:pStyle w:val="a4"/>
        <w:spacing w:before="2"/>
        <w:ind w:left="0" w:right="283" w:firstLine="0"/>
        <w:contextualSpacing/>
      </w:pPr>
      <w:r>
        <w:t>Процесс</w:t>
      </w:r>
      <w:r>
        <w:rPr>
          <w:spacing w:val="-7"/>
        </w:rPr>
        <w:t xml:space="preserve"> </w:t>
      </w:r>
      <w:r>
        <w:t>формирования</w:t>
      </w:r>
      <w:r>
        <w:rPr>
          <w:spacing w:val="-3"/>
        </w:rPr>
        <w:t xml:space="preserve"> </w:t>
      </w:r>
      <w:r>
        <w:t>УУД</w:t>
      </w:r>
      <w:r>
        <w:rPr>
          <w:spacing w:val="-5"/>
        </w:rPr>
        <w:t xml:space="preserve"> </w:t>
      </w:r>
      <w:r>
        <w:t>основан</w:t>
      </w:r>
      <w:r>
        <w:rPr>
          <w:spacing w:val="-3"/>
        </w:rPr>
        <w:t xml:space="preserve"> </w:t>
      </w:r>
      <w:r>
        <w:t>на</w:t>
      </w:r>
      <w:r>
        <w:rPr>
          <w:spacing w:val="-5"/>
        </w:rPr>
        <w:t xml:space="preserve"> </w:t>
      </w:r>
      <w:r>
        <w:t>следующих</w:t>
      </w:r>
      <w:r>
        <w:rPr>
          <w:spacing w:val="-1"/>
        </w:rPr>
        <w:t xml:space="preserve"> </w:t>
      </w:r>
      <w:r>
        <w:rPr>
          <w:spacing w:val="-2"/>
        </w:rPr>
        <w:t>принципах:</w:t>
      </w:r>
    </w:p>
    <w:p w14:paraId="0FB8A3CB"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формирование УУД – задача, сквозная для всего образовательного процесса, объединяющая урочную и внеурочную деятельность;</w:t>
      </w:r>
    </w:p>
    <w:p w14:paraId="39705506"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 xml:space="preserve">формирование УУД требует работы как с предметным, так и междисциплинарным </w:t>
      </w:r>
      <w:r>
        <w:rPr>
          <w:spacing w:val="-2"/>
          <w:sz w:val="24"/>
        </w:rPr>
        <w:t>содержанием;</w:t>
      </w:r>
    </w:p>
    <w:p w14:paraId="257A9C73"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обеспечение преемственности по отношению к уровню начального общего образования с учетом специфики подросткового возраста (возрастание значимости различных социальных практик, исследовательской и проектной деятельности, использования ИКТ);</w:t>
      </w:r>
    </w:p>
    <w:p w14:paraId="6BD0B660"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 xml:space="preserve">отход от понимания отдельного урока как ключевой единицы образовательного </w:t>
      </w:r>
      <w:r>
        <w:rPr>
          <w:spacing w:val="-2"/>
          <w:sz w:val="24"/>
        </w:rPr>
        <w:t>процесса;</w:t>
      </w:r>
    </w:p>
    <w:p w14:paraId="40F16F78"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особое внимание при составлении учебного плана и расписания на нелинейность, наличие элективных компонентов, вариативность, индивидуализацию.</w:t>
      </w:r>
    </w:p>
    <w:p w14:paraId="094E2C55" w14:textId="77777777" w:rsidR="0092341C" w:rsidRDefault="0092341C" w:rsidP="00B41547">
      <w:pPr>
        <w:pStyle w:val="a4"/>
        <w:spacing w:before="2"/>
        <w:ind w:left="0" w:right="283" w:firstLine="0"/>
        <w:contextualSpacing/>
        <w:jc w:val="left"/>
      </w:pPr>
    </w:p>
    <w:p w14:paraId="17077546" w14:textId="77777777" w:rsidR="0092341C" w:rsidRDefault="00DB6983" w:rsidP="00B41547">
      <w:pPr>
        <w:pStyle w:val="3"/>
        <w:spacing w:before="2" w:line="240" w:lineRule="auto"/>
        <w:ind w:left="0" w:right="283" w:firstLine="707"/>
        <w:contextualSpacing/>
      </w:pPr>
      <w:r>
        <w:t>Связь процесса формирования УУД с содержанием учебных предметов и коррекционных курсов</w:t>
      </w:r>
    </w:p>
    <w:p w14:paraId="142AC158" w14:textId="77777777" w:rsidR="0092341C" w:rsidRDefault="00DB6983" w:rsidP="00B41547">
      <w:pPr>
        <w:pStyle w:val="a4"/>
        <w:spacing w:before="2"/>
        <w:ind w:left="0" w:right="283"/>
        <w:contextualSpacing/>
      </w:pPr>
      <w:r>
        <w:t>Содержание основного общего образования обучающихся с ЗПР определяется адаптированной основной образовательной программой основного общего образования. Предметное учебное содержание фиксируется в рабочих программах.</w:t>
      </w:r>
    </w:p>
    <w:p w14:paraId="47480850" w14:textId="77777777" w:rsidR="0092341C" w:rsidRDefault="00DB6983" w:rsidP="00B41547">
      <w:pPr>
        <w:pStyle w:val="a4"/>
        <w:spacing w:before="2"/>
        <w:ind w:left="0" w:right="283"/>
        <w:contextualSpacing/>
      </w:pPr>
      <w:r>
        <w:t>Разработанные по всем учебным предметам и коррекционным курсам рабочие программы отражают определенные во ФГОС ООО универсальные учебные действия в трех своих компонентах:</w:t>
      </w:r>
    </w:p>
    <w:p w14:paraId="3173B982"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как часть метапредметных результатов обучения в разделе «Планируемые результаты освоения учебного предмета на уровне основного общего</w:t>
      </w:r>
      <w:r>
        <w:rPr>
          <w:spacing w:val="80"/>
          <w:sz w:val="24"/>
        </w:rPr>
        <w:t xml:space="preserve"> </w:t>
      </w:r>
      <w:r>
        <w:rPr>
          <w:spacing w:val="-2"/>
          <w:sz w:val="24"/>
        </w:rPr>
        <w:t>образования»;</w:t>
      </w:r>
    </w:p>
    <w:p w14:paraId="3FA07EE7"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в соотнесении с предметными результатами по основным разделам и темам учебного содержания;</w:t>
      </w:r>
    </w:p>
    <w:p w14:paraId="0B31331F" w14:textId="77777777" w:rsidR="0092341C" w:rsidRDefault="00DB6983" w:rsidP="00B10CA3">
      <w:pPr>
        <w:pStyle w:val="a8"/>
        <w:numPr>
          <w:ilvl w:val="4"/>
          <w:numId w:val="295"/>
        </w:numPr>
        <w:tabs>
          <w:tab w:val="left" w:pos="1290"/>
        </w:tabs>
        <w:spacing w:before="2"/>
        <w:ind w:left="0" w:right="283" w:hanging="281"/>
        <w:contextualSpacing/>
        <w:rPr>
          <w:sz w:val="24"/>
        </w:rPr>
      </w:pPr>
      <w:r>
        <w:rPr>
          <w:sz w:val="24"/>
        </w:rPr>
        <w:t>в разделе «Основные виды деятельности» тематического планирования по отдельному учебному предмету.</w:t>
      </w:r>
    </w:p>
    <w:p w14:paraId="7982DF82" w14:textId="77777777" w:rsidR="0092341C" w:rsidRDefault="00DB6983" w:rsidP="00B41547">
      <w:pPr>
        <w:pStyle w:val="a4"/>
        <w:spacing w:before="2"/>
        <w:ind w:left="0" w:right="283"/>
        <w:contextualSpacing/>
      </w:pPr>
      <w:r>
        <w:t>Деятельность по формированию УУД в рамках учебных предметов и коррекционных курсов предполагает работу по двум направлениям – изменение взгляда педагогов на традиционное учебное занятие (урок) и выделение приоритетных учебных предметов для развития отдельных групп УУД.</w:t>
      </w:r>
    </w:p>
    <w:p w14:paraId="2CC587B9" w14:textId="77777777" w:rsidR="0092341C" w:rsidRDefault="00DB6983" w:rsidP="00B41547">
      <w:pPr>
        <w:pStyle w:val="a4"/>
        <w:spacing w:before="2"/>
        <w:ind w:left="0" w:right="283"/>
        <w:contextualSpacing/>
      </w:pPr>
      <w:r>
        <w:t>В основе формирования универсальных учебных действий лежит системно- деятельностный подход. В соответствии с ним именно активность обучающегося признаётся основой достижения развивающих целей образования – знания не передаются в готовом виде, а добываются самими обучающимися в процессе познавательной деятельности. В данном случае обучающийся с ЗПР представляется как активный субъект учебной деятельности. Специальной задачей педагога является формирование у обучающегося с ЗПР самостоятельности в учебных действиях, стремления к поисковой активности, поддержание познавательного интереса и адекватной оценки подростком своих достижений и трудностей. В образовательной практике отмечается переход от обучения как презентации системы знаний к активной работе обучающихся с ЗПР над заданиями, непосредственно связанными с проблемами реальной жизни. Признание активной роли обучающегося с ЗПР в учении приводит к изменению представлений о содержании взаимодействия обучающегося с учителем и одноклассниками. Оно принимает характер сотрудничества. Единоличное руководство учителя в этом сотрудничестве замещается активным участием обучающихся.</w:t>
      </w:r>
    </w:p>
    <w:p w14:paraId="30F483AC" w14:textId="77777777" w:rsidR="0092341C" w:rsidRDefault="00DB6983" w:rsidP="00B41547">
      <w:pPr>
        <w:pStyle w:val="a4"/>
        <w:spacing w:before="2"/>
        <w:ind w:left="0" w:right="283"/>
        <w:contextualSpacing/>
      </w:pPr>
      <w:r>
        <w:t>Так, с точки зрения системно-деятельностного подхода современный урок представляется следующим образом.</w:t>
      </w:r>
    </w:p>
    <w:p w14:paraId="2F6C318E" w14:textId="77777777" w:rsidR="0092341C" w:rsidRDefault="0092341C" w:rsidP="00B41547">
      <w:pPr>
        <w:spacing w:before="2"/>
        <w:ind w:right="283"/>
        <w:contextualSpacing/>
        <w:sectPr w:rsidR="0092341C">
          <w:pgSz w:w="11910" w:h="16840"/>
          <w:pgMar w:top="1040" w:right="160" w:bottom="1340" w:left="1120" w:header="0" w:footer="1075" w:gutter="0"/>
          <w:cols w:space="720"/>
        </w:sectPr>
      </w:pPr>
    </w:p>
    <w:tbl>
      <w:tblPr>
        <w:tblStyle w:val="TableNormal"/>
        <w:tblW w:w="0" w:type="auto"/>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6450"/>
      </w:tblGrid>
      <w:tr w:rsidR="0092341C" w14:paraId="4DF8089C" w14:textId="77777777">
        <w:trPr>
          <w:trHeight w:val="277"/>
        </w:trPr>
        <w:tc>
          <w:tcPr>
            <w:tcW w:w="2830" w:type="dxa"/>
          </w:tcPr>
          <w:p w14:paraId="64B5E6C8" w14:textId="77777777" w:rsidR="0092341C" w:rsidRDefault="00DB6983" w:rsidP="00B41547">
            <w:pPr>
              <w:pStyle w:val="TableParagraph"/>
              <w:spacing w:before="2"/>
              <w:ind w:left="0" w:right="283"/>
              <w:contextualSpacing/>
              <w:rPr>
                <w:b/>
                <w:sz w:val="24"/>
              </w:rPr>
            </w:pPr>
            <w:r>
              <w:rPr>
                <w:b/>
                <w:sz w:val="24"/>
              </w:rPr>
              <w:t xml:space="preserve">Этапы </w:t>
            </w:r>
            <w:r>
              <w:rPr>
                <w:b/>
                <w:spacing w:val="-2"/>
                <w:sz w:val="24"/>
              </w:rPr>
              <w:t>урока</w:t>
            </w:r>
          </w:p>
        </w:tc>
        <w:tc>
          <w:tcPr>
            <w:tcW w:w="6450" w:type="dxa"/>
          </w:tcPr>
          <w:p w14:paraId="31636A76" w14:textId="77777777" w:rsidR="0092341C" w:rsidRDefault="00DB6983" w:rsidP="00B41547">
            <w:pPr>
              <w:pStyle w:val="TableParagraph"/>
              <w:spacing w:before="2"/>
              <w:ind w:left="0" w:right="283"/>
              <w:contextualSpacing/>
              <w:jc w:val="center"/>
              <w:rPr>
                <w:b/>
                <w:sz w:val="24"/>
              </w:rPr>
            </w:pPr>
            <w:r>
              <w:rPr>
                <w:b/>
                <w:sz w:val="24"/>
              </w:rPr>
              <w:t>Виды</w:t>
            </w:r>
            <w:r>
              <w:rPr>
                <w:b/>
                <w:spacing w:val="-2"/>
                <w:sz w:val="24"/>
              </w:rPr>
              <w:t xml:space="preserve"> деятельности</w:t>
            </w:r>
          </w:p>
        </w:tc>
      </w:tr>
      <w:tr w:rsidR="0092341C" w14:paraId="03AC5124" w14:textId="77777777">
        <w:trPr>
          <w:trHeight w:val="552"/>
        </w:trPr>
        <w:tc>
          <w:tcPr>
            <w:tcW w:w="2830" w:type="dxa"/>
          </w:tcPr>
          <w:p w14:paraId="3F6F170C" w14:textId="77777777" w:rsidR="0092341C" w:rsidRDefault="00DB6983" w:rsidP="00B41547">
            <w:pPr>
              <w:pStyle w:val="TableParagraph"/>
              <w:spacing w:before="2"/>
              <w:ind w:left="0" w:right="283"/>
              <w:contextualSpacing/>
              <w:rPr>
                <w:b/>
                <w:sz w:val="24"/>
              </w:rPr>
            </w:pPr>
            <w:r>
              <w:rPr>
                <w:b/>
                <w:sz w:val="24"/>
              </w:rPr>
              <w:t>1.</w:t>
            </w:r>
            <w:r>
              <w:rPr>
                <w:b/>
                <w:spacing w:val="27"/>
                <w:sz w:val="24"/>
              </w:rPr>
              <w:t xml:space="preserve">  </w:t>
            </w:r>
            <w:r>
              <w:rPr>
                <w:b/>
                <w:sz w:val="24"/>
              </w:rPr>
              <w:t>Тема</w:t>
            </w:r>
            <w:r>
              <w:rPr>
                <w:b/>
                <w:spacing w:val="1"/>
                <w:sz w:val="24"/>
              </w:rPr>
              <w:t xml:space="preserve"> </w:t>
            </w:r>
            <w:r>
              <w:rPr>
                <w:b/>
                <w:spacing w:val="-2"/>
                <w:sz w:val="24"/>
              </w:rPr>
              <w:t>урока</w:t>
            </w:r>
          </w:p>
        </w:tc>
        <w:tc>
          <w:tcPr>
            <w:tcW w:w="6450" w:type="dxa"/>
          </w:tcPr>
          <w:p w14:paraId="23D4010D" w14:textId="77777777" w:rsidR="0092341C" w:rsidRDefault="00DB6983" w:rsidP="00B41547">
            <w:pPr>
              <w:pStyle w:val="TableParagraph"/>
              <w:spacing w:before="2"/>
              <w:ind w:left="0" w:right="283"/>
              <w:contextualSpacing/>
              <w:rPr>
                <w:sz w:val="24"/>
              </w:rPr>
            </w:pPr>
            <w:r>
              <w:rPr>
                <w:sz w:val="24"/>
              </w:rPr>
              <w:t>Учитель</w:t>
            </w:r>
            <w:r>
              <w:rPr>
                <w:spacing w:val="-6"/>
                <w:sz w:val="24"/>
              </w:rPr>
              <w:t xml:space="preserve"> </w:t>
            </w:r>
            <w:r>
              <w:rPr>
                <w:sz w:val="24"/>
              </w:rPr>
              <w:t>подводит</w:t>
            </w:r>
            <w:r>
              <w:rPr>
                <w:spacing w:val="-3"/>
                <w:sz w:val="24"/>
              </w:rPr>
              <w:t xml:space="preserve"> </w:t>
            </w:r>
            <w:r>
              <w:rPr>
                <w:sz w:val="24"/>
              </w:rPr>
              <w:t>обучающихся</w:t>
            </w:r>
            <w:r>
              <w:rPr>
                <w:spacing w:val="-3"/>
                <w:sz w:val="24"/>
              </w:rPr>
              <w:t xml:space="preserve"> </w:t>
            </w:r>
            <w:r>
              <w:rPr>
                <w:sz w:val="24"/>
              </w:rPr>
              <w:t>к</w:t>
            </w:r>
            <w:r>
              <w:rPr>
                <w:spacing w:val="-3"/>
                <w:sz w:val="24"/>
              </w:rPr>
              <w:t xml:space="preserve"> </w:t>
            </w:r>
            <w:r>
              <w:rPr>
                <w:spacing w:val="-2"/>
                <w:sz w:val="24"/>
              </w:rPr>
              <w:t>самостоятельной</w:t>
            </w:r>
          </w:p>
          <w:p w14:paraId="17391376" w14:textId="77777777" w:rsidR="0092341C" w:rsidRDefault="00DB6983" w:rsidP="00B41547">
            <w:pPr>
              <w:pStyle w:val="TableParagraph"/>
              <w:spacing w:before="2"/>
              <w:ind w:left="0" w:right="283"/>
              <w:contextualSpacing/>
              <w:rPr>
                <w:sz w:val="24"/>
              </w:rPr>
            </w:pPr>
            <w:r>
              <w:rPr>
                <w:sz w:val="24"/>
              </w:rPr>
              <w:t>формулировке</w:t>
            </w:r>
            <w:r>
              <w:rPr>
                <w:spacing w:val="-6"/>
                <w:sz w:val="24"/>
              </w:rPr>
              <w:t xml:space="preserve"> </w:t>
            </w:r>
            <w:r>
              <w:rPr>
                <w:spacing w:val="-4"/>
                <w:sz w:val="24"/>
              </w:rPr>
              <w:t>темы</w:t>
            </w:r>
          </w:p>
        </w:tc>
      </w:tr>
      <w:tr w:rsidR="0092341C" w14:paraId="39D615EB" w14:textId="77777777">
        <w:trPr>
          <w:trHeight w:val="551"/>
        </w:trPr>
        <w:tc>
          <w:tcPr>
            <w:tcW w:w="2830" w:type="dxa"/>
          </w:tcPr>
          <w:p w14:paraId="04B17932" w14:textId="77777777" w:rsidR="0092341C" w:rsidRDefault="00DB6983" w:rsidP="00B41547">
            <w:pPr>
              <w:pStyle w:val="TableParagraph"/>
              <w:spacing w:before="2"/>
              <w:ind w:left="0" w:right="283"/>
              <w:contextualSpacing/>
              <w:rPr>
                <w:b/>
                <w:sz w:val="24"/>
              </w:rPr>
            </w:pPr>
            <w:r>
              <w:rPr>
                <w:b/>
                <w:sz w:val="24"/>
              </w:rPr>
              <w:t>2.</w:t>
            </w:r>
            <w:r>
              <w:rPr>
                <w:b/>
                <w:spacing w:val="29"/>
                <w:sz w:val="24"/>
              </w:rPr>
              <w:t xml:space="preserve">  </w:t>
            </w:r>
            <w:r>
              <w:rPr>
                <w:b/>
                <w:sz w:val="24"/>
              </w:rPr>
              <w:t>Цели</w:t>
            </w:r>
            <w:r>
              <w:rPr>
                <w:b/>
                <w:spacing w:val="1"/>
                <w:sz w:val="24"/>
              </w:rPr>
              <w:t xml:space="preserve"> </w:t>
            </w:r>
            <w:r>
              <w:rPr>
                <w:b/>
                <w:sz w:val="24"/>
              </w:rPr>
              <w:t xml:space="preserve">и </w:t>
            </w:r>
            <w:r>
              <w:rPr>
                <w:b/>
                <w:spacing w:val="-2"/>
                <w:sz w:val="24"/>
              </w:rPr>
              <w:t>задачи</w:t>
            </w:r>
          </w:p>
        </w:tc>
        <w:tc>
          <w:tcPr>
            <w:tcW w:w="6450" w:type="dxa"/>
          </w:tcPr>
          <w:p w14:paraId="27831F99" w14:textId="77777777" w:rsidR="0092341C" w:rsidRDefault="00DB6983" w:rsidP="00B41547">
            <w:pPr>
              <w:pStyle w:val="TableParagraph"/>
              <w:spacing w:before="2"/>
              <w:ind w:left="0" w:right="283"/>
              <w:contextualSpacing/>
              <w:rPr>
                <w:sz w:val="24"/>
              </w:rPr>
            </w:pPr>
            <w:r>
              <w:rPr>
                <w:sz w:val="24"/>
              </w:rPr>
              <w:t>Обучающиеся</w:t>
            </w:r>
            <w:r>
              <w:rPr>
                <w:spacing w:val="-4"/>
                <w:sz w:val="24"/>
              </w:rPr>
              <w:t xml:space="preserve"> </w:t>
            </w:r>
            <w:r>
              <w:rPr>
                <w:sz w:val="24"/>
              </w:rPr>
              <w:t>определяют</w:t>
            </w:r>
            <w:r>
              <w:rPr>
                <w:spacing w:val="-4"/>
                <w:sz w:val="24"/>
              </w:rPr>
              <w:t xml:space="preserve"> </w:t>
            </w:r>
            <w:r>
              <w:rPr>
                <w:sz w:val="24"/>
              </w:rPr>
              <w:t>границы</w:t>
            </w:r>
            <w:r>
              <w:rPr>
                <w:spacing w:val="-3"/>
                <w:sz w:val="24"/>
              </w:rPr>
              <w:t xml:space="preserve"> </w:t>
            </w:r>
            <w:r>
              <w:rPr>
                <w:sz w:val="24"/>
              </w:rPr>
              <w:t>знания</w:t>
            </w:r>
            <w:r>
              <w:rPr>
                <w:spacing w:val="-4"/>
                <w:sz w:val="24"/>
              </w:rPr>
              <w:t xml:space="preserve"> </w:t>
            </w:r>
            <w:r>
              <w:rPr>
                <w:sz w:val="24"/>
              </w:rPr>
              <w:t>и</w:t>
            </w:r>
            <w:r>
              <w:rPr>
                <w:spacing w:val="-5"/>
                <w:sz w:val="24"/>
              </w:rPr>
              <w:t xml:space="preserve"> </w:t>
            </w:r>
            <w:r>
              <w:rPr>
                <w:sz w:val="24"/>
              </w:rPr>
              <w:t>незнания</w:t>
            </w:r>
            <w:r>
              <w:rPr>
                <w:spacing w:val="-3"/>
                <w:sz w:val="24"/>
              </w:rPr>
              <w:t xml:space="preserve"> </w:t>
            </w:r>
            <w:r>
              <w:rPr>
                <w:spacing w:val="-10"/>
                <w:sz w:val="24"/>
              </w:rPr>
              <w:t>и</w:t>
            </w:r>
          </w:p>
          <w:p w14:paraId="6C5FFF67" w14:textId="77777777" w:rsidR="0092341C" w:rsidRDefault="00DB6983" w:rsidP="00B41547">
            <w:pPr>
              <w:pStyle w:val="TableParagraph"/>
              <w:spacing w:before="2"/>
              <w:ind w:left="0" w:right="283"/>
              <w:contextualSpacing/>
              <w:rPr>
                <w:sz w:val="24"/>
              </w:rPr>
            </w:pPr>
            <w:r>
              <w:rPr>
                <w:sz w:val="24"/>
              </w:rPr>
              <w:t>сами</w:t>
            </w:r>
            <w:r>
              <w:rPr>
                <w:spacing w:val="-3"/>
                <w:sz w:val="24"/>
              </w:rPr>
              <w:t xml:space="preserve"> </w:t>
            </w:r>
            <w:r>
              <w:rPr>
                <w:sz w:val="24"/>
              </w:rPr>
              <w:t>(или</w:t>
            </w:r>
            <w:r>
              <w:rPr>
                <w:spacing w:val="-2"/>
                <w:sz w:val="24"/>
              </w:rPr>
              <w:t xml:space="preserve"> </w:t>
            </w:r>
            <w:r>
              <w:rPr>
                <w:sz w:val="24"/>
              </w:rPr>
              <w:t>с</w:t>
            </w:r>
            <w:r>
              <w:rPr>
                <w:spacing w:val="-3"/>
                <w:sz w:val="24"/>
              </w:rPr>
              <w:t xml:space="preserve"> </w:t>
            </w:r>
            <w:r>
              <w:rPr>
                <w:sz w:val="24"/>
              </w:rPr>
              <w:t>помощью</w:t>
            </w:r>
            <w:r>
              <w:rPr>
                <w:spacing w:val="-1"/>
                <w:sz w:val="24"/>
              </w:rPr>
              <w:t xml:space="preserve"> </w:t>
            </w:r>
            <w:r>
              <w:rPr>
                <w:sz w:val="24"/>
              </w:rPr>
              <w:t>учителя)</w:t>
            </w:r>
            <w:r>
              <w:rPr>
                <w:spacing w:val="-3"/>
                <w:sz w:val="24"/>
              </w:rPr>
              <w:t xml:space="preserve"> </w:t>
            </w:r>
            <w:r>
              <w:rPr>
                <w:sz w:val="24"/>
              </w:rPr>
              <w:t>намечают</w:t>
            </w:r>
            <w:r>
              <w:rPr>
                <w:spacing w:val="-2"/>
                <w:sz w:val="24"/>
              </w:rPr>
              <w:t xml:space="preserve"> </w:t>
            </w:r>
            <w:r>
              <w:rPr>
                <w:sz w:val="24"/>
              </w:rPr>
              <w:t>цели</w:t>
            </w:r>
            <w:r>
              <w:rPr>
                <w:spacing w:val="-2"/>
                <w:sz w:val="24"/>
              </w:rPr>
              <w:t xml:space="preserve"> </w:t>
            </w:r>
            <w:r>
              <w:rPr>
                <w:sz w:val="24"/>
              </w:rPr>
              <w:t>и</w:t>
            </w:r>
            <w:r>
              <w:rPr>
                <w:spacing w:val="-2"/>
                <w:sz w:val="24"/>
              </w:rPr>
              <w:t xml:space="preserve"> задачи</w:t>
            </w:r>
          </w:p>
        </w:tc>
      </w:tr>
      <w:tr w:rsidR="0092341C" w14:paraId="2BE8CFF2" w14:textId="77777777">
        <w:trPr>
          <w:trHeight w:val="551"/>
        </w:trPr>
        <w:tc>
          <w:tcPr>
            <w:tcW w:w="2830" w:type="dxa"/>
          </w:tcPr>
          <w:p w14:paraId="6513A9D1" w14:textId="77777777" w:rsidR="0092341C" w:rsidRDefault="00DB6983" w:rsidP="00B41547">
            <w:pPr>
              <w:pStyle w:val="TableParagraph"/>
              <w:spacing w:before="2"/>
              <w:ind w:left="0" w:right="283"/>
              <w:contextualSpacing/>
              <w:rPr>
                <w:b/>
                <w:sz w:val="24"/>
              </w:rPr>
            </w:pPr>
            <w:r>
              <w:rPr>
                <w:b/>
                <w:sz w:val="24"/>
              </w:rPr>
              <w:t>3.</w:t>
            </w:r>
            <w:r>
              <w:rPr>
                <w:b/>
                <w:spacing w:val="30"/>
                <w:sz w:val="24"/>
              </w:rPr>
              <w:t xml:space="preserve">  </w:t>
            </w:r>
            <w:r>
              <w:rPr>
                <w:b/>
                <w:spacing w:val="-2"/>
                <w:sz w:val="24"/>
              </w:rPr>
              <w:t>Планирование</w:t>
            </w:r>
          </w:p>
        </w:tc>
        <w:tc>
          <w:tcPr>
            <w:tcW w:w="6450" w:type="dxa"/>
          </w:tcPr>
          <w:p w14:paraId="3E66A1C6" w14:textId="77777777" w:rsidR="0092341C" w:rsidRDefault="00DB6983" w:rsidP="00B41547">
            <w:pPr>
              <w:pStyle w:val="TableParagraph"/>
              <w:spacing w:before="2"/>
              <w:ind w:left="0" w:right="283"/>
              <w:contextualSpacing/>
              <w:rPr>
                <w:sz w:val="24"/>
              </w:rPr>
            </w:pPr>
            <w:r>
              <w:rPr>
                <w:sz w:val="24"/>
              </w:rPr>
              <w:t>Учитель</w:t>
            </w:r>
            <w:r>
              <w:rPr>
                <w:spacing w:val="-5"/>
                <w:sz w:val="24"/>
              </w:rPr>
              <w:t xml:space="preserve"> </w:t>
            </w:r>
            <w:r>
              <w:rPr>
                <w:sz w:val="24"/>
              </w:rPr>
              <w:t>помогает</w:t>
            </w:r>
            <w:r>
              <w:rPr>
                <w:spacing w:val="-3"/>
                <w:sz w:val="24"/>
              </w:rPr>
              <w:t xml:space="preserve"> </w:t>
            </w:r>
            <w:r>
              <w:rPr>
                <w:sz w:val="24"/>
              </w:rPr>
              <w:t>самостоятельно</w:t>
            </w:r>
            <w:r>
              <w:rPr>
                <w:spacing w:val="-4"/>
                <w:sz w:val="24"/>
              </w:rPr>
              <w:t xml:space="preserve"> </w:t>
            </w:r>
            <w:r>
              <w:rPr>
                <w:spacing w:val="-2"/>
                <w:sz w:val="24"/>
              </w:rPr>
              <w:t>планировать</w:t>
            </w:r>
          </w:p>
          <w:p w14:paraId="02590386" w14:textId="77777777" w:rsidR="0092341C" w:rsidRDefault="00DB6983" w:rsidP="00B41547">
            <w:pPr>
              <w:pStyle w:val="TableParagraph"/>
              <w:spacing w:before="2"/>
              <w:ind w:left="0" w:right="283"/>
              <w:contextualSpacing/>
              <w:rPr>
                <w:sz w:val="24"/>
              </w:rPr>
            </w:pPr>
            <w:r>
              <w:rPr>
                <w:spacing w:val="-2"/>
                <w:sz w:val="24"/>
              </w:rPr>
              <w:t>деятельность</w:t>
            </w:r>
          </w:p>
        </w:tc>
      </w:tr>
      <w:tr w:rsidR="0092341C" w14:paraId="6121CAE1" w14:textId="77777777">
        <w:trPr>
          <w:trHeight w:val="827"/>
        </w:trPr>
        <w:tc>
          <w:tcPr>
            <w:tcW w:w="2830" w:type="dxa"/>
          </w:tcPr>
          <w:p w14:paraId="1D7E4D76" w14:textId="77777777" w:rsidR="0092341C" w:rsidRDefault="00DB6983" w:rsidP="00B41547">
            <w:pPr>
              <w:pStyle w:val="TableParagraph"/>
              <w:spacing w:before="2"/>
              <w:ind w:left="0" w:right="283" w:hanging="360"/>
              <w:contextualSpacing/>
              <w:rPr>
                <w:b/>
                <w:sz w:val="24"/>
              </w:rPr>
            </w:pPr>
            <w:r>
              <w:rPr>
                <w:b/>
                <w:sz w:val="24"/>
              </w:rPr>
              <w:t>4.</w:t>
            </w:r>
            <w:r>
              <w:rPr>
                <w:b/>
                <w:spacing w:val="80"/>
                <w:sz w:val="24"/>
              </w:rPr>
              <w:t xml:space="preserve"> </w:t>
            </w:r>
            <w:r>
              <w:rPr>
                <w:b/>
                <w:sz w:val="24"/>
              </w:rPr>
              <w:t xml:space="preserve">Практическая </w:t>
            </w:r>
            <w:r>
              <w:rPr>
                <w:b/>
                <w:spacing w:val="-2"/>
                <w:sz w:val="24"/>
              </w:rPr>
              <w:t>деятельность</w:t>
            </w:r>
          </w:p>
        </w:tc>
        <w:tc>
          <w:tcPr>
            <w:tcW w:w="6450" w:type="dxa"/>
          </w:tcPr>
          <w:p w14:paraId="116E6A7B" w14:textId="77777777" w:rsidR="0092341C" w:rsidRDefault="00DB6983" w:rsidP="00B41547">
            <w:pPr>
              <w:pStyle w:val="TableParagraph"/>
              <w:spacing w:before="2"/>
              <w:ind w:left="0" w:right="283"/>
              <w:contextualSpacing/>
              <w:rPr>
                <w:sz w:val="24"/>
              </w:rPr>
            </w:pPr>
            <w:r>
              <w:rPr>
                <w:sz w:val="24"/>
              </w:rPr>
              <w:t>Осуществление</w:t>
            </w:r>
            <w:r>
              <w:rPr>
                <w:spacing w:val="-4"/>
                <w:sz w:val="24"/>
              </w:rPr>
              <w:t xml:space="preserve"> </w:t>
            </w:r>
            <w:r>
              <w:rPr>
                <w:sz w:val="24"/>
              </w:rPr>
              <w:t>деятельности</w:t>
            </w:r>
            <w:r>
              <w:rPr>
                <w:spacing w:val="-3"/>
                <w:sz w:val="24"/>
              </w:rPr>
              <w:t xml:space="preserve"> </w:t>
            </w:r>
            <w:r>
              <w:rPr>
                <w:sz w:val="24"/>
              </w:rPr>
              <w:t>по</w:t>
            </w:r>
            <w:r>
              <w:rPr>
                <w:spacing w:val="-6"/>
                <w:sz w:val="24"/>
              </w:rPr>
              <w:t xml:space="preserve"> </w:t>
            </w:r>
            <w:r>
              <w:rPr>
                <w:sz w:val="24"/>
              </w:rPr>
              <w:t>намеченному</w:t>
            </w:r>
            <w:r>
              <w:rPr>
                <w:spacing w:val="-1"/>
                <w:sz w:val="24"/>
              </w:rPr>
              <w:t xml:space="preserve"> </w:t>
            </w:r>
            <w:r>
              <w:rPr>
                <w:spacing w:val="-2"/>
                <w:sz w:val="24"/>
              </w:rPr>
              <w:t>плану</w:t>
            </w:r>
          </w:p>
          <w:p w14:paraId="53F7B684" w14:textId="77777777" w:rsidR="0092341C" w:rsidRDefault="00DB6983" w:rsidP="00B41547">
            <w:pPr>
              <w:pStyle w:val="TableParagraph"/>
              <w:spacing w:before="2"/>
              <w:ind w:left="0" w:right="283"/>
              <w:contextualSpacing/>
              <w:rPr>
                <w:sz w:val="24"/>
              </w:rPr>
            </w:pPr>
            <w:r>
              <w:rPr>
                <w:sz w:val="24"/>
              </w:rPr>
              <w:t>индивидуально,</w:t>
            </w:r>
            <w:r>
              <w:rPr>
                <w:spacing w:val="-8"/>
                <w:sz w:val="24"/>
              </w:rPr>
              <w:t xml:space="preserve"> </w:t>
            </w:r>
            <w:r>
              <w:rPr>
                <w:sz w:val="24"/>
              </w:rPr>
              <w:t>группой</w:t>
            </w:r>
            <w:r>
              <w:rPr>
                <w:spacing w:val="-8"/>
                <w:sz w:val="24"/>
              </w:rPr>
              <w:t xml:space="preserve"> </w:t>
            </w:r>
            <w:r>
              <w:rPr>
                <w:sz w:val="24"/>
              </w:rPr>
              <w:t>или</w:t>
            </w:r>
            <w:r>
              <w:rPr>
                <w:spacing w:val="-4"/>
                <w:sz w:val="24"/>
              </w:rPr>
              <w:t xml:space="preserve"> </w:t>
            </w:r>
            <w:r>
              <w:rPr>
                <w:sz w:val="24"/>
              </w:rPr>
              <w:t>всем</w:t>
            </w:r>
            <w:r>
              <w:rPr>
                <w:spacing w:val="-9"/>
                <w:sz w:val="24"/>
              </w:rPr>
              <w:t xml:space="preserve"> </w:t>
            </w:r>
            <w:r>
              <w:rPr>
                <w:sz w:val="24"/>
              </w:rPr>
              <w:t>классом</w:t>
            </w:r>
            <w:r>
              <w:rPr>
                <w:spacing w:val="-9"/>
                <w:sz w:val="24"/>
              </w:rPr>
              <w:t xml:space="preserve"> </w:t>
            </w:r>
            <w:r>
              <w:rPr>
                <w:sz w:val="24"/>
              </w:rPr>
              <w:t xml:space="preserve">(учитель </w:t>
            </w:r>
            <w:r>
              <w:rPr>
                <w:spacing w:val="-2"/>
                <w:sz w:val="24"/>
              </w:rPr>
              <w:t>консультирует)</w:t>
            </w:r>
          </w:p>
        </w:tc>
      </w:tr>
      <w:tr w:rsidR="0092341C" w14:paraId="3CE9130A" w14:textId="77777777">
        <w:trPr>
          <w:trHeight w:val="551"/>
        </w:trPr>
        <w:tc>
          <w:tcPr>
            <w:tcW w:w="2830" w:type="dxa"/>
          </w:tcPr>
          <w:p w14:paraId="68710D47" w14:textId="77777777" w:rsidR="0092341C" w:rsidRDefault="00DB6983" w:rsidP="00B41547">
            <w:pPr>
              <w:pStyle w:val="TableParagraph"/>
              <w:spacing w:before="2"/>
              <w:ind w:left="0" w:right="283"/>
              <w:contextualSpacing/>
              <w:rPr>
                <w:b/>
                <w:sz w:val="24"/>
              </w:rPr>
            </w:pPr>
            <w:r>
              <w:rPr>
                <w:b/>
                <w:sz w:val="24"/>
              </w:rPr>
              <w:t>5.</w:t>
            </w:r>
            <w:r>
              <w:rPr>
                <w:b/>
                <w:spacing w:val="28"/>
                <w:sz w:val="24"/>
              </w:rPr>
              <w:t xml:space="preserve">  </w:t>
            </w:r>
            <w:r>
              <w:rPr>
                <w:b/>
                <w:spacing w:val="-2"/>
                <w:sz w:val="24"/>
              </w:rPr>
              <w:t>Контроль</w:t>
            </w:r>
          </w:p>
        </w:tc>
        <w:tc>
          <w:tcPr>
            <w:tcW w:w="6450" w:type="dxa"/>
          </w:tcPr>
          <w:p w14:paraId="54173A14" w14:textId="77777777" w:rsidR="0092341C" w:rsidRDefault="00DB6983" w:rsidP="00B41547">
            <w:pPr>
              <w:pStyle w:val="TableParagraph"/>
              <w:spacing w:before="2"/>
              <w:ind w:left="0" w:right="283"/>
              <w:contextualSpacing/>
              <w:rPr>
                <w:sz w:val="24"/>
              </w:rPr>
            </w:pPr>
            <w:r>
              <w:rPr>
                <w:sz w:val="24"/>
              </w:rPr>
              <w:t>Обучающиеся</w:t>
            </w:r>
            <w:r>
              <w:rPr>
                <w:spacing w:val="-5"/>
                <w:sz w:val="24"/>
              </w:rPr>
              <w:t xml:space="preserve"> </w:t>
            </w:r>
            <w:r>
              <w:rPr>
                <w:sz w:val="24"/>
              </w:rPr>
              <w:t>контролируют</w:t>
            </w:r>
            <w:r>
              <w:rPr>
                <w:spacing w:val="-5"/>
                <w:sz w:val="24"/>
              </w:rPr>
              <w:t xml:space="preserve"> </w:t>
            </w:r>
            <w:r>
              <w:rPr>
                <w:sz w:val="24"/>
              </w:rPr>
              <w:t>с</w:t>
            </w:r>
            <w:r>
              <w:rPr>
                <w:spacing w:val="-6"/>
                <w:sz w:val="24"/>
              </w:rPr>
              <w:t xml:space="preserve"> </w:t>
            </w:r>
            <w:r>
              <w:rPr>
                <w:sz w:val="24"/>
              </w:rPr>
              <w:t>помощью</w:t>
            </w:r>
            <w:r>
              <w:rPr>
                <w:spacing w:val="-4"/>
                <w:sz w:val="24"/>
              </w:rPr>
              <w:t xml:space="preserve"> </w:t>
            </w:r>
            <w:r>
              <w:rPr>
                <w:spacing w:val="-2"/>
                <w:sz w:val="24"/>
              </w:rPr>
              <w:t>самоконтроля,</w:t>
            </w:r>
          </w:p>
          <w:p w14:paraId="1A1BF094" w14:textId="77777777" w:rsidR="0092341C" w:rsidRDefault="00DB6983" w:rsidP="00B41547">
            <w:pPr>
              <w:pStyle w:val="TableParagraph"/>
              <w:spacing w:before="2"/>
              <w:ind w:left="0" w:right="283"/>
              <w:contextualSpacing/>
              <w:rPr>
                <w:sz w:val="24"/>
              </w:rPr>
            </w:pPr>
            <w:r>
              <w:rPr>
                <w:sz w:val="24"/>
              </w:rPr>
              <w:t>взаимоконтроля</w:t>
            </w:r>
            <w:r>
              <w:rPr>
                <w:spacing w:val="-5"/>
                <w:sz w:val="24"/>
              </w:rPr>
              <w:t xml:space="preserve"> </w:t>
            </w:r>
            <w:r>
              <w:rPr>
                <w:sz w:val="24"/>
              </w:rPr>
              <w:t>(учитель</w:t>
            </w:r>
            <w:r>
              <w:rPr>
                <w:spacing w:val="-5"/>
                <w:sz w:val="24"/>
              </w:rPr>
              <w:t xml:space="preserve"> </w:t>
            </w:r>
            <w:r>
              <w:rPr>
                <w:spacing w:val="-2"/>
                <w:sz w:val="24"/>
              </w:rPr>
              <w:t>консультирует)</w:t>
            </w:r>
          </w:p>
        </w:tc>
      </w:tr>
      <w:tr w:rsidR="0092341C" w14:paraId="565F852B" w14:textId="77777777">
        <w:trPr>
          <w:trHeight w:val="553"/>
        </w:trPr>
        <w:tc>
          <w:tcPr>
            <w:tcW w:w="2830" w:type="dxa"/>
          </w:tcPr>
          <w:p w14:paraId="548C4617" w14:textId="77777777" w:rsidR="0092341C" w:rsidRDefault="00DB6983" w:rsidP="00B41547">
            <w:pPr>
              <w:pStyle w:val="TableParagraph"/>
              <w:spacing w:before="2"/>
              <w:ind w:left="0" w:right="283"/>
              <w:contextualSpacing/>
              <w:rPr>
                <w:b/>
                <w:sz w:val="24"/>
              </w:rPr>
            </w:pPr>
            <w:r>
              <w:rPr>
                <w:b/>
                <w:sz w:val="24"/>
              </w:rPr>
              <w:t>6.</w:t>
            </w:r>
            <w:r>
              <w:rPr>
                <w:b/>
                <w:spacing w:val="30"/>
                <w:sz w:val="24"/>
              </w:rPr>
              <w:t xml:space="preserve">  </w:t>
            </w:r>
            <w:r>
              <w:rPr>
                <w:b/>
                <w:spacing w:val="-2"/>
                <w:sz w:val="24"/>
              </w:rPr>
              <w:t>Коррекция</w:t>
            </w:r>
          </w:p>
        </w:tc>
        <w:tc>
          <w:tcPr>
            <w:tcW w:w="6450" w:type="dxa"/>
          </w:tcPr>
          <w:p w14:paraId="2469C9EE" w14:textId="77777777" w:rsidR="0092341C" w:rsidRDefault="00DB6983" w:rsidP="00B41547">
            <w:pPr>
              <w:pStyle w:val="TableParagraph"/>
              <w:spacing w:before="2"/>
              <w:ind w:left="0" w:right="283"/>
              <w:contextualSpacing/>
              <w:rPr>
                <w:sz w:val="24"/>
              </w:rPr>
            </w:pPr>
            <w:r>
              <w:rPr>
                <w:sz w:val="24"/>
              </w:rPr>
              <w:t>Обучающиеся</w:t>
            </w:r>
            <w:r>
              <w:rPr>
                <w:spacing w:val="-6"/>
                <w:sz w:val="24"/>
              </w:rPr>
              <w:t xml:space="preserve"> </w:t>
            </w:r>
            <w:r>
              <w:rPr>
                <w:sz w:val="24"/>
              </w:rPr>
              <w:t>формулируют</w:t>
            </w:r>
            <w:r>
              <w:rPr>
                <w:spacing w:val="-4"/>
                <w:sz w:val="24"/>
              </w:rPr>
              <w:t xml:space="preserve"> </w:t>
            </w:r>
            <w:r>
              <w:rPr>
                <w:sz w:val="24"/>
              </w:rPr>
              <w:t>затруднения</w:t>
            </w:r>
            <w:r>
              <w:rPr>
                <w:spacing w:val="-4"/>
                <w:sz w:val="24"/>
              </w:rPr>
              <w:t xml:space="preserve"> </w:t>
            </w:r>
            <w:r>
              <w:rPr>
                <w:sz w:val="24"/>
              </w:rPr>
              <w:t>и</w:t>
            </w:r>
            <w:r>
              <w:rPr>
                <w:spacing w:val="-4"/>
                <w:sz w:val="24"/>
              </w:rPr>
              <w:t xml:space="preserve"> </w:t>
            </w:r>
            <w:r>
              <w:rPr>
                <w:spacing w:val="-2"/>
                <w:sz w:val="24"/>
              </w:rPr>
              <w:t>выполняют</w:t>
            </w:r>
          </w:p>
          <w:p w14:paraId="097486AE" w14:textId="77777777" w:rsidR="0092341C" w:rsidRDefault="00DB6983" w:rsidP="00B41547">
            <w:pPr>
              <w:pStyle w:val="TableParagraph"/>
              <w:spacing w:before="2"/>
              <w:ind w:left="0" w:right="283"/>
              <w:contextualSpacing/>
              <w:rPr>
                <w:sz w:val="24"/>
              </w:rPr>
            </w:pPr>
            <w:r>
              <w:rPr>
                <w:sz w:val="24"/>
              </w:rPr>
              <w:t>коррекцию</w:t>
            </w:r>
            <w:r>
              <w:rPr>
                <w:spacing w:val="-5"/>
                <w:sz w:val="24"/>
              </w:rPr>
              <w:t xml:space="preserve"> </w:t>
            </w:r>
            <w:r>
              <w:rPr>
                <w:sz w:val="24"/>
              </w:rPr>
              <w:t>(учитель</w:t>
            </w:r>
            <w:r>
              <w:rPr>
                <w:spacing w:val="-5"/>
                <w:sz w:val="24"/>
              </w:rPr>
              <w:t xml:space="preserve"> </w:t>
            </w:r>
            <w:r>
              <w:rPr>
                <w:spacing w:val="-2"/>
                <w:sz w:val="24"/>
              </w:rPr>
              <w:t>консультирует)</w:t>
            </w:r>
          </w:p>
        </w:tc>
      </w:tr>
      <w:tr w:rsidR="0092341C" w14:paraId="2C6E7791" w14:textId="77777777">
        <w:trPr>
          <w:trHeight w:val="551"/>
        </w:trPr>
        <w:tc>
          <w:tcPr>
            <w:tcW w:w="2830" w:type="dxa"/>
          </w:tcPr>
          <w:p w14:paraId="2984B929" w14:textId="77777777" w:rsidR="0092341C" w:rsidRDefault="00DB6983" w:rsidP="00B41547">
            <w:pPr>
              <w:pStyle w:val="TableParagraph"/>
              <w:spacing w:before="2"/>
              <w:ind w:left="0" w:right="283"/>
              <w:contextualSpacing/>
              <w:rPr>
                <w:b/>
                <w:sz w:val="24"/>
              </w:rPr>
            </w:pPr>
            <w:r>
              <w:rPr>
                <w:b/>
                <w:sz w:val="24"/>
              </w:rPr>
              <w:t>7.</w:t>
            </w:r>
            <w:r>
              <w:rPr>
                <w:b/>
                <w:spacing w:val="30"/>
                <w:sz w:val="24"/>
              </w:rPr>
              <w:t xml:space="preserve">  </w:t>
            </w:r>
            <w:r>
              <w:rPr>
                <w:b/>
                <w:spacing w:val="-2"/>
                <w:sz w:val="24"/>
              </w:rPr>
              <w:t>Оценивание</w:t>
            </w:r>
          </w:p>
        </w:tc>
        <w:tc>
          <w:tcPr>
            <w:tcW w:w="6450" w:type="dxa"/>
          </w:tcPr>
          <w:p w14:paraId="63C01B01" w14:textId="77777777" w:rsidR="0092341C" w:rsidRDefault="00DB6983" w:rsidP="00B41547">
            <w:pPr>
              <w:pStyle w:val="TableParagraph"/>
              <w:spacing w:before="2"/>
              <w:ind w:left="0" w:right="283"/>
              <w:contextualSpacing/>
              <w:rPr>
                <w:sz w:val="24"/>
              </w:rPr>
            </w:pPr>
            <w:r>
              <w:rPr>
                <w:sz w:val="24"/>
              </w:rPr>
              <w:t>Обучающиеся</w:t>
            </w:r>
            <w:r>
              <w:rPr>
                <w:spacing w:val="-6"/>
                <w:sz w:val="24"/>
              </w:rPr>
              <w:t xml:space="preserve"> </w:t>
            </w:r>
            <w:r>
              <w:rPr>
                <w:sz w:val="24"/>
              </w:rPr>
              <w:t>оценивают:</w:t>
            </w:r>
            <w:r>
              <w:rPr>
                <w:spacing w:val="-6"/>
                <w:sz w:val="24"/>
              </w:rPr>
              <w:t xml:space="preserve"> </w:t>
            </w:r>
            <w:r>
              <w:rPr>
                <w:sz w:val="24"/>
              </w:rPr>
              <w:t>самооценка,</w:t>
            </w:r>
            <w:r>
              <w:rPr>
                <w:spacing w:val="-6"/>
                <w:sz w:val="24"/>
              </w:rPr>
              <w:t xml:space="preserve"> </w:t>
            </w:r>
            <w:r>
              <w:rPr>
                <w:spacing w:val="-2"/>
                <w:sz w:val="24"/>
              </w:rPr>
              <w:t>взаимооценка</w:t>
            </w:r>
          </w:p>
          <w:p w14:paraId="5BD8EFA5" w14:textId="77777777" w:rsidR="0092341C" w:rsidRDefault="00DB6983" w:rsidP="00B41547">
            <w:pPr>
              <w:pStyle w:val="TableParagraph"/>
              <w:spacing w:before="2"/>
              <w:ind w:left="0" w:right="283"/>
              <w:contextualSpacing/>
              <w:rPr>
                <w:sz w:val="24"/>
              </w:rPr>
            </w:pPr>
            <w:r>
              <w:rPr>
                <w:sz w:val="24"/>
              </w:rPr>
              <w:t>(учитель</w:t>
            </w:r>
            <w:r>
              <w:rPr>
                <w:spacing w:val="-7"/>
                <w:sz w:val="24"/>
              </w:rPr>
              <w:t xml:space="preserve"> </w:t>
            </w:r>
            <w:r>
              <w:rPr>
                <w:spacing w:val="-2"/>
                <w:sz w:val="24"/>
              </w:rPr>
              <w:t>консультирует)</w:t>
            </w:r>
          </w:p>
        </w:tc>
      </w:tr>
      <w:tr w:rsidR="0092341C" w14:paraId="6E3FAAEC" w14:textId="77777777">
        <w:trPr>
          <w:trHeight w:val="276"/>
        </w:trPr>
        <w:tc>
          <w:tcPr>
            <w:tcW w:w="2830" w:type="dxa"/>
          </w:tcPr>
          <w:p w14:paraId="24EDBB5C" w14:textId="77777777" w:rsidR="0092341C" w:rsidRDefault="00DB6983" w:rsidP="00B41547">
            <w:pPr>
              <w:pStyle w:val="TableParagraph"/>
              <w:spacing w:before="2"/>
              <w:ind w:left="0" w:right="283"/>
              <w:contextualSpacing/>
              <w:rPr>
                <w:b/>
                <w:sz w:val="24"/>
              </w:rPr>
            </w:pPr>
            <w:r>
              <w:rPr>
                <w:b/>
                <w:sz w:val="24"/>
              </w:rPr>
              <w:t>8.</w:t>
            </w:r>
            <w:r>
              <w:rPr>
                <w:b/>
                <w:spacing w:val="28"/>
                <w:sz w:val="24"/>
              </w:rPr>
              <w:t xml:space="preserve">  </w:t>
            </w:r>
            <w:r>
              <w:rPr>
                <w:b/>
                <w:sz w:val="24"/>
              </w:rPr>
              <w:t>Итог</w:t>
            </w:r>
            <w:r>
              <w:rPr>
                <w:b/>
                <w:spacing w:val="-1"/>
                <w:sz w:val="24"/>
              </w:rPr>
              <w:t xml:space="preserve"> </w:t>
            </w:r>
            <w:r>
              <w:rPr>
                <w:b/>
                <w:spacing w:val="-2"/>
                <w:sz w:val="24"/>
              </w:rPr>
              <w:t>урока</w:t>
            </w:r>
          </w:p>
        </w:tc>
        <w:tc>
          <w:tcPr>
            <w:tcW w:w="6450" w:type="dxa"/>
          </w:tcPr>
          <w:p w14:paraId="4F398F6A" w14:textId="77777777" w:rsidR="0092341C" w:rsidRDefault="00DB6983" w:rsidP="00B41547">
            <w:pPr>
              <w:pStyle w:val="TableParagraph"/>
              <w:spacing w:before="2"/>
              <w:ind w:left="0" w:right="283"/>
              <w:contextualSpacing/>
              <w:rPr>
                <w:sz w:val="24"/>
              </w:rPr>
            </w:pPr>
            <w:r>
              <w:rPr>
                <w:sz w:val="24"/>
              </w:rPr>
              <w:t>Рефлексия</w:t>
            </w:r>
            <w:r>
              <w:rPr>
                <w:spacing w:val="-3"/>
                <w:sz w:val="24"/>
              </w:rPr>
              <w:t xml:space="preserve"> </w:t>
            </w:r>
            <w:r>
              <w:rPr>
                <w:spacing w:val="-2"/>
                <w:sz w:val="24"/>
              </w:rPr>
              <w:t>обучающихся</w:t>
            </w:r>
          </w:p>
        </w:tc>
      </w:tr>
      <w:tr w:rsidR="0092341C" w14:paraId="18B40C7B" w14:textId="77777777">
        <w:trPr>
          <w:trHeight w:val="827"/>
        </w:trPr>
        <w:tc>
          <w:tcPr>
            <w:tcW w:w="2830" w:type="dxa"/>
          </w:tcPr>
          <w:p w14:paraId="1B8D22A3" w14:textId="77777777" w:rsidR="0092341C" w:rsidRDefault="00DB6983" w:rsidP="00B41547">
            <w:pPr>
              <w:pStyle w:val="TableParagraph"/>
              <w:spacing w:before="2"/>
              <w:ind w:left="0" w:right="283"/>
              <w:contextualSpacing/>
              <w:rPr>
                <w:b/>
                <w:sz w:val="24"/>
              </w:rPr>
            </w:pPr>
            <w:r>
              <w:rPr>
                <w:b/>
                <w:sz w:val="24"/>
              </w:rPr>
              <w:t>9.</w:t>
            </w:r>
            <w:r>
              <w:rPr>
                <w:b/>
                <w:spacing w:val="28"/>
                <w:sz w:val="24"/>
              </w:rPr>
              <w:t xml:space="preserve">  </w:t>
            </w:r>
            <w:r>
              <w:rPr>
                <w:b/>
                <w:sz w:val="24"/>
              </w:rPr>
              <w:t xml:space="preserve">Домашнее </w:t>
            </w:r>
            <w:r>
              <w:rPr>
                <w:b/>
                <w:spacing w:val="-2"/>
                <w:sz w:val="24"/>
              </w:rPr>
              <w:t>задание</w:t>
            </w:r>
          </w:p>
        </w:tc>
        <w:tc>
          <w:tcPr>
            <w:tcW w:w="6450" w:type="dxa"/>
          </w:tcPr>
          <w:p w14:paraId="10768748" w14:textId="77777777" w:rsidR="0092341C" w:rsidRDefault="00DB6983" w:rsidP="00B41547">
            <w:pPr>
              <w:pStyle w:val="TableParagraph"/>
              <w:spacing w:before="2"/>
              <w:ind w:left="0" w:right="283"/>
              <w:contextualSpacing/>
              <w:rPr>
                <w:sz w:val="24"/>
              </w:rPr>
            </w:pPr>
            <w:r>
              <w:rPr>
                <w:sz w:val="24"/>
              </w:rPr>
              <w:t>Обучающиеся</w:t>
            </w:r>
            <w:r>
              <w:rPr>
                <w:spacing w:val="-9"/>
                <w:sz w:val="24"/>
              </w:rPr>
              <w:t xml:space="preserve"> </w:t>
            </w:r>
            <w:r>
              <w:rPr>
                <w:sz w:val="24"/>
              </w:rPr>
              <w:t>самостоятельно</w:t>
            </w:r>
            <w:r>
              <w:rPr>
                <w:spacing w:val="-9"/>
                <w:sz w:val="24"/>
              </w:rPr>
              <w:t xml:space="preserve"> </w:t>
            </w:r>
            <w:r>
              <w:rPr>
                <w:sz w:val="24"/>
              </w:rPr>
              <w:t>(или</w:t>
            </w:r>
            <w:r>
              <w:rPr>
                <w:spacing w:val="-9"/>
                <w:sz w:val="24"/>
              </w:rPr>
              <w:t xml:space="preserve"> </w:t>
            </w:r>
            <w:r>
              <w:rPr>
                <w:sz w:val="24"/>
              </w:rPr>
              <w:t>с</w:t>
            </w:r>
            <w:r>
              <w:rPr>
                <w:spacing w:val="-10"/>
                <w:sz w:val="24"/>
              </w:rPr>
              <w:t xml:space="preserve"> </w:t>
            </w:r>
            <w:r>
              <w:rPr>
                <w:sz w:val="24"/>
              </w:rPr>
              <w:t>помощью</w:t>
            </w:r>
            <w:r>
              <w:rPr>
                <w:spacing w:val="-9"/>
                <w:sz w:val="24"/>
              </w:rPr>
              <w:t xml:space="preserve"> </w:t>
            </w:r>
            <w:r>
              <w:rPr>
                <w:sz w:val="24"/>
              </w:rPr>
              <w:t>учителя) выбирают задание из предложенных учителем или</w:t>
            </w:r>
          </w:p>
          <w:p w14:paraId="2E30943F" w14:textId="77777777" w:rsidR="0092341C" w:rsidRDefault="00DB6983" w:rsidP="00B41547">
            <w:pPr>
              <w:pStyle w:val="TableParagraph"/>
              <w:spacing w:before="2"/>
              <w:ind w:left="0" w:right="283"/>
              <w:contextualSpacing/>
              <w:rPr>
                <w:sz w:val="24"/>
              </w:rPr>
            </w:pPr>
            <w:r>
              <w:rPr>
                <w:sz w:val="24"/>
              </w:rPr>
              <w:t>привносят</w:t>
            </w:r>
            <w:r>
              <w:rPr>
                <w:spacing w:val="-3"/>
                <w:sz w:val="24"/>
              </w:rPr>
              <w:t xml:space="preserve"> </w:t>
            </w:r>
            <w:r>
              <w:rPr>
                <w:sz w:val="24"/>
              </w:rPr>
              <w:t>в</w:t>
            </w:r>
            <w:r>
              <w:rPr>
                <w:spacing w:val="-3"/>
                <w:sz w:val="24"/>
              </w:rPr>
              <w:t xml:space="preserve"> </w:t>
            </w:r>
            <w:r>
              <w:rPr>
                <w:sz w:val="24"/>
              </w:rPr>
              <w:t>единое</w:t>
            </w:r>
            <w:r>
              <w:rPr>
                <w:spacing w:val="-4"/>
                <w:sz w:val="24"/>
              </w:rPr>
              <w:t xml:space="preserve"> </w:t>
            </w:r>
            <w:r>
              <w:rPr>
                <w:sz w:val="24"/>
              </w:rPr>
              <w:t>задание</w:t>
            </w:r>
            <w:r>
              <w:rPr>
                <w:spacing w:val="-3"/>
                <w:sz w:val="24"/>
              </w:rPr>
              <w:t xml:space="preserve"> </w:t>
            </w:r>
            <w:r>
              <w:rPr>
                <w:sz w:val="24"/>
              </w:rPr>
              <w:t>творческое</w:t>
            </w:r>
            <w:r>
              <w:rPr>
                <w:spacing w:val="-3"/>
                <w:sz w:val="24"/>
              </w:rPr>
              <w:t xml:space="preserve"> </w:t>
            </w:r>
            <w:r>
              <w:rPr>
                <w:spacing w:val="-2"/>
                <w:sz w:val="24"/>
              </w:rPr>
              <w:t>начало</w:t>
            </w:r>
          </w:p>
        </w:tc>
      </w:tr>
    </w:tbl>
    <w:p w14:paraId="4E4F8B1F" w14:textId="77777777" w:rsidR="0092341C" w:rsidRDefault="0092341C" w:rsidP="00B41547">
      <w:pPr>
        <w:pStyle w:val="a4"/>
        <w:spacing w:before="2"/>
        <w:ind w:left="0" w:right="283" w:firstLine="0"/>
        <w:contextualSpacing/>
        <w:jc w:val="left"/>
      </w:pPr>
    </w:p>
    <w:p w14:paraId="5C990631" w14:textId="77777777" w:rsidR="0092341C" w:rsidRDefault="00DB6983" w:rsidP="00B41547">
      <w:pPr>
        <w:pStyle w:val="a4"/>
        <w:spacing w:before="2"/>
        <w:ind w:left="0" w:right="283"/>
        <w:contextualSpacing/>
      </w:pPr>
      <w:r>
        <w:t>Реализация программы предполагает деятельность по формированию всех групп УУД на всех учебных предметах и в рамках коррекционно-развивающих курсов. Задания на применение УУД могут строиться как на материале учебных предметов, так и на практических ситуациях, встречающихся в жизни обучающегося с ЗПР и имеющих для него значение (экология, молодежные субкультуры, бытовые практико-ориентированные ситуации, логистика и др.).</w:t>
      </w:r>
    </w:p>
    <w:p w14:paraId="758F6F26" w14:textId="77777777" w:rsidR="0092341C" w:rsidRDefault="00DB6983" w:rsidP="00B41547">
      <w:pPr>
        <w:pStyle w:val="a4"/>
        <w:spacing w:before="2"/>
        <w:ind w:left="0" w:right="283" w:firstLine="0"/>
        <w:contextualSpacing/>
      </w:pPr>
      <w:r>
        <w:t>Различаются</w:t>
      </w:r>
      <w:r>
        <w:rPr>
          <w:spacing w:val="-3"/>
        </w:rPr>
        <w:t xml:space="preserve"> </w:t>
      </w:r>
      <w:r>
        <w:t>два</w:t>
      </w:r>
      <w:r>
        <w:rPr>
          <w:spacing w:val="-4"/>
        </w:rPr>
        <w:t xml:space="preserve"> </w:t>
      </w:r>
      <w:r>
        <w:t>типа</w:t>
      </w:r>
      <w:r>
        <w:rPr>
          <w:spacing w:val="-3"/>
        </w:rPr>
        <w:t xml:space="preserve"> </w:t>
      </w:r>
      <w:r>
        <w:t>заданий,</w:t>
      </w:r>
      <w:r>
        <w:rPr>
          <w:spacing w:val="-2"/>
        </w:rPr>
        <w:t xml:space="preserve"> </w:t>
      </w:r>
      <w:r>
        <w:t>связанных с</w:t>
      </w:r>
      <w:r>
        <w:rPr>
          <w:spacing w:val="-3"/>
        </w:rPr>
        <w:t xml:space="preserve"> </w:t>
      </w:r>
      <w:r>
        <w:rPr>
          <w:spacing w:val="-4"/>
        </w:rPr>
        <w:t>УУД:</w:t>
      </w:r>
    </w:p>
    <w:p w14:paraId="1AA7ED7B" w14:textId="77777777" w:rsidR="0092341C" w:rsidRDefault="00DB6983" w:rsidP="00B10CA3">
      <w:pPr>
        <w:pStyle w:val="a8"/>
        <w:numPr>
          <w:ilvl w:val="4"/>
          <w:numId w:val="295"/>
        </w:numPr>
        <w:tabs>
          <w:tab w:val="left" w:pos="1289"/>
        </w:tabs>
        <w:spacing w:before="2"/>
        <w:ind w:left="0" w:right="283" w:hanging="280"/>
        <w:contextualSpacing/>
        <w:rPr>
          <w:sz w:val="24"/>
        </w:rPr>
      </w:pPr>
      <w:r>
        <w:rPr>
          <w:sz w:val="24"/>
        </w:rPr>
        <w:t>задания,</w:t>
      </w:r>
      <w:r>
        <w:rPr>
          <w:spacing w:val="-7"/>
          <w:sz w:val="24"/>
        </w:rPr>
        <w:t xml:space="preserve"> </w:t>
      </w:r>
      <w:r>
        <w:rPr>
          <w:sz w:val="24"/>
        </w:rPr>
        <w:t>позволяющие</w:t>
      </w:r>
      <w:r>
        <w:rPr>
          <w:spacing w:val="-8"/>
          <w:sz w:val="24"/>
        </w:rPr>
        <w:t xml:space="preserve"> </w:t>
      </w:r>
      <w:r>
        <w:rPr>
          <w:sz w:val="24"/>
        </w:rPr>
        <w:t>в</w:t>
      </w:r>
      <w:r>
        <w:rPr>
          <w:spacing w:val="-6"/>
          <w:sz w:val="24"/>
        </w:rPr>
        <w:t xml:space="preserve"> </w:t>
      </w:r>
      <w:r>
        <w:rPr>
          <w:sz w:val="24"/>
        </w:rPr>
        <w:t>рамках</w:t>
      </w:r>
      <w:r>
        <w:rPr>
          <w:spacing w:val="-2"/>
          <w:sz w:val="24"/>
        </w:rPr>
        <w:t xml:space="preserve"> </w:t>
      </w:r>
      <w:r>
        <w:rPr>
          <w:sz w:val="24"/>
        </w:rPr>
        <w:t>образовательного</w:t>
      </w:r>
      <w:r>
        <w:rPr>
          <w:spacing w:val="-5"/>
          <w:sz w:val="24"/>
        </w:rPr>
        <w:t xml:space="preserve"> </w:t>
      </w:r>
      <w:r>
        <w:rPr>
          <w:sz w:val="24"/>
        </w:rPr>
        <w:t>процесса</w:t>
      </w:r>
      <w:r>
        <w:rPr>
          <w:spacing w:val="-5"/>
          <w:sz w:val="24"/>
        </w:rPr>
        <w:t xml:space="preserve"> </w:t>
      </w:r>
      <w:r>
        <w:rPr>
          <w:sz w:val="24"/>
        </w:rPr>
        <w:t>сформировать</w:t>
      </w:r>
      <w:r>
        <w:rPr>
          <w:spacing w:val="-4"/>
          <w:sz w:val="24"/>
        </w:rPr>
        <w:t xml:space="preserve"> УУД;</w:t>
      </w:r>
    </w:p>
    <w:p w14:paraId="374E5815" w14:textId="77777777" w:rsidR="0092341C" w:rsidRDefault="00DB6983" w:rsidP="00B10CA3">
      <w:pPr>
        <w:pStyle w:val="a8"/>
        <w:numPr>
          <w:ilvl w:val="4"/>
          <w:numId w:val="295"/>
        </w:numPr>
        <w:tabs>
          <w:tab w:val="left" w:pos="1289"/>
        </w:tabs>
        <w:spacing w:before="2"/>
        <w:ind w:left="0" w:right="283" w:hanging="280"/>
        <w:contextualSpacing/>
        <w:rPr>
          <w:sz w:val="24"/>
        </w:rPr>
      </w:pPr>
      <w:r>
        <w:rPr>
          <w:sz w:val="24"/>
        </w:rPr>
        <w:t>задания,</w:t>
      </w:r>
      <w:r>
        <w:rPr>
          <w:spacing w:val="-9"/>
          <w:sz w:val="24"/>
        </w:rPr>
        <w:t xml:space="preserve"> </w:t>
      </w:r>
      <w:r>
        <w:rPr>
          <w:sz w:val="24"/>
        </w:rPr>
        <w:t>позволяющие</w:t>
      </w:r>
      <w:r>
        <w:rPr>
          <w:spacing w:val="-9"/>
          <w:sz w:val="24"/>
        </w:rPr>
        <w:t xml:space="preserve"> </w:t>
      </w:r>
      <w:r>
        <w:rPr>
          <w:sz w:val="24"/>
        </w:rPr>
        <w:t>диагностировать</w:t>
      </w:r>
      <w:r>
        <w:rPr>
          <w:spacing w:val="-5"/>
          <w:sz w:val="24"/>
        </w:rPr>
        <w:t xml:space="preserve"> </w:t>
      </w:r>
      <w:r>
        <w:rPr>
          <w:sz w:val="24"/>
        </w:rPr>
        <w:t>уровень</w:t>
      </w:r>
      <w:r>
        <w:rPr>
          <w:spacing w:val="-6"/>
          <w:sz w:val="24"/>
        </w:rPr>
        <w:t xml:space="preserve"> </w:t>
      </w:r>
      <w:r>
        <w:rPr>
          <w:sz w:val="24"/>
        </w:rPr>
        <w:t>сформированности</w:t>
      </w:r>
      <w:r>
        <w:rPr>
          <w:spacing w:val="-7"/>
          <w:sz w:val="24"/>
        </w:rPr>
        <w:t xml:space="preserve"> </w:t>
      </w:r>
      <w:r>
        <w:rPr>
          <w:spacing w:val="-4"/>
          <w:sz w:val="24"/>
        </w:rPr>
        <w:t>УУД.</w:t>
      </w:r>
    </w:p>
    <w:p w14:paraId="5395F3A5" w14:textId="77777777" w:rsidR="0092341C" w:rsidRDefault="00DB6983" w:rsidP="00B41547">
      <w:pPr>
        <w:pStyle w:val="a4"/>
        <w:spacing w:before="2"/>
        <w:ind w:left="0" w:right="283"/>
        <w:contextualSpacing/>
      </w:pPr>
      <w:r>
        <w:t>В первом случае задание может быть направлено на формирование целой группы связанных друг с другом универсальных учебных действий. Действия могут относиться как к одной категории (например, регулятивные), так и к разным (например, коммуникативные и регулятивные, познавательные и регулятивные).</w:t>
      </w:r>
    </w:p>
    <w:p w14:paraId="3AB0EEDD" w14:textId="77777777" w:rsidR="0092341C" w:rsidRDefault="00DB6983" w:rsidP="00B41547">
      <w:pPr>
        <w:pStyle w:val="a4"/>
        <w:spacing w:before="2"/>
        <w:ind w:left="0" w:right="283"/>
        <w:contextualSpacing/>
      </w:pPr>
      <w:r>
        <w:t>Во втором случае задание может быть сконструировано таким образом, чтобы проявлять способность обучающегося с ЗПР применять какое-то конкретное универсальное учебное действие.</w:t>
      </w:r>
    </w:p>
    <w:p w14:paraId="30C859AC" w14:textId="77777777" w:rsidR="0092341C" w:rsidRDefault="00DB6983" w:rsidP="00B41547">
      <w:pPr>
        <w:pStyle w:val="a4"/>
        <w:spacing w:before="2"/>
        <w:ind w:left="0" w:right="283"/>
        <w:contextualSpacing/>
      </w:pPr>
      <w:r>
        <w:t>На уровне основного общего образования возможно использовать в том числе следующие типы заданий:</w:t>
      </w:r>
    </w:p>
    <w:p w14:paraId="1124D69B" w14:textId="77777777" w:rsidR="0092341C" w:rsidRDefault="00DB6983" w:rsidP="00B10CA3">
      <w:pPr>
        <w:pStyle w:val="a8"/>
        <w:numPr>
          <w:ilvl w:val="0"/>
          <w:numId w:val="53"/>
        </w:numPr>
        <w:tabs>
          <w:tab w:val="left" w:pos="1530"/>
        </w:tabs>
        <w:spacing w:before="2"/>
        <w:ind w:left="0" w:right="283"/>
        <w:contextualSpacing/>
        <w:rPr>
          <w:i/>
          <w:sz w:val="24"/>
        </w:rPr>
      </w:pPr>
      <w:r>
        <w:rPr>
          <w:i/>
          <w:sz w:val="24"/>
        </w:rPr>
        <w:t>Задания,</w:t>
      </w:r>
      <w:r>
        <w:rPr>
          <w:i/>
          <w:spacing w:val="-8"/>
          <w:sz w:val="24"/>
        </w:rPr>
        <w:t xml:space="preserve"> </w:t>
      </w:r>
      <w:r>
        <w:rPr>
          <w:i/>
          <w:sz w:val="24"/>
        </w:rPr>
        <w:t>формирующие</w:t>
      </w:r>
      <w:r>
        <w:rPr>
          <w:i/>
          <w:spacing w:val="-8"/>
          <w:sz w:val="24"/>
        </w:rPr>
        <w:t xml:space="preserve"> </w:t>
      </w:r>
      <w:r>
        <w:rPr>
          <w:i/>
          <w:sz w:val="24"/>
        </w:rPr>
        <w:t>познавательные</w:t>
      </w:r>
      <w:r>
        <w:rPr>
          <w:i/>
          <w:spacing w:val="-7"/>
          <w:sz w:val="24"/>
        </w:rPr>
        <w:t xml:space="preserve"> </w:t>
      </w:r>
      <w:r>
        <w:rPr>
          <w:i/>
          <w:spacing w:val="-4"/>
          <w:sz w:val="24"/>
        </w:rPr>
        <w:t>УУД:</w:t>
      </w:r>
    </w:p>
    <w:p w14:paraId="4D49B7D9"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проекты</w:t>
      </w:r>
      <w:r>
        <w:rPr>
          <w:spacing w:val="-5"/>
          <w:sz w:val="24"/>
        </w:rPr>
        <w:t xml:space="preserve"> </w:t>
      </w:r>
      <w:r>
        <w:rPr>
          <w:sz w:val="24"/>
        </w:rPr>
        <w:t>на</w:t>
      </w:r>
      <w:r>
        <w:rPr>
          <w:spacing w:val="-4"/>
          <w:sz w:val="24"/>
        </w:rPr>
        <w:t xml:space="preserve"> </w:t>
      </w:r>
      <w:r>
        <w:rPr>
          <w:sz w:val="24"/>
        </w:rPr>
        <w:t>выстраивание</w:t>
      </w:r>
      <w:r>
        <w:rPr>
          <w:spacing w:val="-4"/>
          <w:sz w:val="24"/>
        </w:rPr>
        <w:t xml:space="preserve"> </w:t>
      </w:r>
      <w:r>
        <w:rPr>
          <w:sz w:val="24"/>
        </w:rPr>
        <w:t>стратегии</w:t>
      </w:r>
      <w:r>
        <w:rPr>
          <w:spacing w:val="-3"/>
          <w:sz w:val="24"/>
        </w:rPr>
        <w:t xml:space="preserve"> </w:t>
      </w:r>
      <w:r>
        <w:rPr>
          <w:sz w:val="24"/>
        </w:rPr>
        <w:t>поиска</w:t>
      </w:r>
      <w:r>
        <w:rPr>
          <w:spacing w:val="-4"/>
          <w:sz w:val="24"/>
        </w:rPr>
        <w:t xml:space="preserve"> </w:t>
      </w:r>
      <w:r>
        <w:rPr>
          <w:sz w:val="24"/>
        </w:rPr>
        <w:t>решения</w:t>
      </w:r>
      <w:r>
        <w:rPr>
          <w:spacing w:val="-2"/>
          <w:sz w:val="24"/>
        </w:rPr>
        <w:t xml:space="preserve"> задач;</w:t>
      </w:r>
    </w:p>
    <w:p w14:paraId="201EDADF"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задачи</w:t>
      </w:r>
      <w:r>
        <w:rPr>
          <w:spacing w:val="-4"/>
          <w:sz w:val="24"/>
        </w:rPr>
        <w:t xml:space="preserve"> </w:t>
      </w:r>
      <w:r>
        <w:rPr>
          <w:sz w:val="24"/>
        </w:rPr>
        <w:t>на</w:t>
      </w:r>
      <w:r>
        <w:rPr>
          <w:spacing w:val="-3"/>
          <w:sz w:val="24"/>
        </w:rPr>
        <w:t xml:space="preserve"> </w:t>
      </w:r>
      <w:r>
        <w:rPr>
          <w:sz w:val="24"/>
        </w:rPr>
        <w:t>сериацию,</w:t>
      </w:r>
      <w:r>
        <w:rPr>
          <w:spacing w:val="-3"/>
          <w:sz w:val="24"/>
        </w:rPr>
        <w:t xml:space="preserve"> </w:t>
      </w:r>
      <w:r>
        <w:rPr>
          <w:sz w:val="24"/>
        </w:rPr>
        <w:t>сравнение,</w:t>
      </w:r>
      <w:r>
        <w:rPr>
          <w:spacing w:val="-3"/>
          <w:sz w:val="24"/>
        </w:rPr>
        <w:t xml:space="preserve"> </w:t>
      </w:r>
      <w:r>
        <w:rPr>
          <w:spacing w:val="-2"/>
          <w:sz w:val="24"/>
        </w:rPr>
        <w:t>оценивание;</w:t>
      </w:r>
    </w:p>
    <w:p w14:paraId="5ABF6B16"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проведение</w:t>
      </w:r>
      <w:r>
        <w:rPr>
          <w:spacing w:val="-6"/>
          <w:sz w:val="24"/>
        </w:rPr>
        <w:t xml:space="preserve"> </w:t>
      </w:r>
      <w:r>
        <w:rPr>
          <w:sz w:val="24"/>
        </w:rPr>
        <w:t>эмпирического</w:t>
      </w:r>
      <w:r>
        <w:rPr>
          <w:spacing w:val="-5"/>
          <w:sz w:val="24"/>
        </w:rPr>
        <w:t xml:space="preserve"> </w:t>
      </w:r>
      <w:r>
        <w:rPr>
          <w:spacing w:val="-2"/>
          <w:sz w:val="24"/>
        </w:rPr>
        <w:t>исследования;</w:t>
      </w:r>
    </w:p>
    <w:p w14:paraId="7C7C0F2B"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проведение</w:t>
      </w:r>
      <w:r>
        <w:rPr>
          <w:spacing w:val="-4"/>
          <w:sz w:val="24"/>
        </w:rPr>
        <w:t xml:space="preserve"> </w:t>
      </w:r>
      <w:r>
        <w:rPr>
          <w:sz w:val="24"/>
        </w:rPr>
        <w:t>теоретического</w:t>
      </w:r>
      <w:r>
        <w:rPr>
          <w:spacing w:val="-3"/>
          <w:sz w:val="24"/>
        </w:rPr>
        <w:t xml:space="preserve"> </w:t>
      </w:r>
      <w:r>
        <w:rPr>
          <w:spacing w:val="-2"/>
          <w:sz w:val="24"/>
        </w:rPr>
        <w:t>исследования;</w:t>
      </w:r>
    </w:p>
    <w:p w14:paraId="3E5EDF34"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смысловое</w:t>
      </w:r>
      <w:r>
        <w:rPr>
          <w:spacing w:val="-4"/>
          <w:sz w:val="24"/>
        </w:rPr>
        <w:t xml:space="preserve"> </w:t>
      </w:r>
      <w:r>
        <w:rPr>
          <w:spacing w:val="-2"/>
          <w:sz w:val="24"/>
        </w:rPr>
        <w:t>чтение.</w:t>
      </w:r>
    </w:p>
    <w:p w14:paraId="58A5AE06" w14:textId="77777777" w:rsidR="0092341C" w:rsidRDefault="00DB6983" w:rsidP="00B10CA3">
      <w:pPr>
        <w:pStyle w:val="a8"/>
        <w:numPr>
          <w:ilvl w:val="0"/>
          <w:numId w:val="53"/>
        </w:numPr>
        <w:tabs>
          <w:tab w:val="left" w:pos="1530"/>
        </w:tabs>
        <w:spacing w:before="2"/>
        <w:ind w:left="0" w:right="283"/>
        <w:contextualSpacing/>
        <w:rPr>
          <w:i/>
          <w:sz w:val="24"/>
        </w:rPr>
      </w:pPr>
      <w:r>
        <w:rPr>
          <w:i/>
          <w:sz w:val="24"/>
        </w:rPr>
        <w:t>Задания,</w:t>
      </w:r>
      <w:r>
        <w:rPr>
          <w:i/>
          <w:spacing w:val="-8"/>
          <w:sz w:val="24"/>
        </w:rPr>
        <w:t xml:space="preserve"> </w:t>
      </w:r>
      <w:r>
        <w:rPr>
          <w:i/>
          <w:sz w:val="24"/>
        </w:rPr>
        <w:t>формирующие</w:t>
      </w:r>
      <w:r>
        <w:rPr>
          <w:i/>
          <w:spacing w:val="-8"/>
          <w:sz w:val="24"/>
        </w:rPr>
        <w:t xml:space="preserve"> </w:t>
      </w:r>
      <w:r>
        <w:rPr>
          <w:i/>
          <w:sz w:val="24"/>
        </w:rPr>
        <w:t>коммуникативные</w:t>
      </w:r>
      <w:r>
        <w:rPr>
          <w:i/>
          <w:spacing w:val="-7"/>
          <w:sz w:val="24"/>
        </w:rPr>
        <w:t xml:space="preserve"> </w:t>
      </w:r>
      <w:r>
        <w:rPr>
          <w:i/>
          <w:spacing w:val="-4"/>
          <w:sz w:val="24"/>
        </w:rPr>
        <w:t>УУД:</w:t>
      </w:r>
    </w:p>
    <w:p w14:paraId="6711F7BD"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3"/>
          <w:sz w:val="24"/>
        </w:rPr>
        <w:t xml:space="preserve"> </w:t>
      </w:r>
      <w:r>
        <w:rPr>
          <w:sz w:val="24"/>
        </w:rPr>
        <w:t>учет</w:t>
      </w:r>
      <w:r>
        <w:rPr>
          <w:spacing w:val="-3"/>
          <w:sz w:val="24"/>
        </w:rPr>
        <w:t xml:space="preserve"> </w:t>
      </w:r>
      <w:r>
        <w:rPr>
          <w:sz w:val="24"/>
        </w:rPr>
        <w:t>позиции</w:t>
      </w:r>
      <w:r>
        <w:rPr>
          <w:spacing w:val="-2"/>
          <w:sz w:val="24"/>
        </w:rPr>
        <w:t xml:space="preserve"> партнера;</w:t>
      </w:r>
    </w:p>
    <w:p w14:paraId="375A0C84"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5"/>
          <w:sz w:val="24"/>
        </w:rPr>
        <w:t xml:space="preserve"> </w:t>
      </w:r>
      <w:r>
        <w:rPr>
          <w:sz w:val="24"/>
        </w:rPr>
        <w:t>организацию</w:t>
      </w:r>
      <w:r>
        <w:rPr>
          <w:spacing w:val="-3"/>
          <w:sz w:val="24"/>
        </w:rPr>
        <w:t xml:space="preserve"> </w:t>
      </w:r>
      <w:r>
        <w:rPr>
          <w:sz w:val="24"/>
        </w:rPr>
        <w:t>и</w:t>
      </w:r>
      <w:r>
        <w:rPr>
          <w:spacing w:val="-3"/>
          <w:sz w:val="24"/>
        </w:rPr>
        <w:t xml:space="preserve"> </w:t>
      </w:r>
      <w:r>
        <w:rPr>
          <w:sz w:val="24"/>
        </w:rPr>
        <w:t>осуществление</w:t>
      </w:r>
      <w:r>
        <w:rPr>
          <w:spacing w:val="-4"/>
          <w:sz w:val="24"/>
        </w:rPr>
        <w:t xml:space="preserve"> </w:t>
      </w:r>
      <w:r>
        <w:rPr>
          <w:spacing w:val="-2"/>
          <w:sz w:val="24"/>
        </w:rPr>
        <w:t>сотрудничества;</w:t>
      </w:r>
    </w:p>
    <w:p w14:paraId="149EEB4A"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3"/>
          <w:sz w:val="24"/>
        </w:rPr>
        <w:t xml:space="preserve"> </w:t>
      </w:r>
      <w:r>
        <w:rPr>
          <w:sz w:val="24"/>
        </w:rPr>
        <w:t>передачу</w:t>
      </w:r>
      <w:r>
        <w:rPr>
          <w:spacing w:val="-7"/>
          <w:sz w:val="24"/>
        </w:rPr>
        <w:t xml:space="preserve"> </w:t>
      </w:r>
      <w:r>
        <w:rPr>
          <w:sz w:val="24"/>
        </w:rPr>
        <w:t>информации</w:t>
      </w:r>
      <w:r>
        <w:rPr>
          <w:spacing w:val="-1"/>
          <w:sz w:val="24"/>
        </w:rPr>
        <w:t xml:space="preserve"> </w:t>
      </w:r>
      <w:r>
        <w:rPr>
          <w:sz w:val="24"/>
        </w:rPr>
        <w:t>и</w:t>
      </w:r>
      <w:r>
        <w:rPr>
          <w:spacing w:val="-2"/>
          <w:sz w:val="24"/>
        </w:rPr>
        <w:t xml:space="preserve"> </w:t>
      </w:r>
      <w:r>
        <w:rPr>
          <w:sz w:val="24"/>
        </w:rPr>
        <w:t>отображение</w:t>
      </w:r>
      <w:r>
        <w:rPr>
          <w:spacing w:val="-6"/>
          <w:sz w:val="24"/>
        </w:rPr>
        <w:t xml:space="preserve"> </w:t>
      </w:r>
      <w:r>
        <w:rPr>
          <w:sz w:val="24"/>
        </w:rPr>
        <w:t>предметного</w:t>
      </w:r>
      <w:r>
        <w:rPr>
          <w:spacing w:val="-1"/>
          <w:sz w:val="24"/>
        </w:rPr>
        <w:t xml:space="preserve"> </w:t>
      </w:r>
      <w:r>
        <w:rPr>
          <w:spacing w:val="-2"/>
          <w:sz w:val="24"/>
        </w:rPr>
        <w:t>содержания;</w:t>
      </w:r>
    </w:p>
    <w:p w14:paraId="2FB5265D"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тренинги</w:t>
      </w:r>
      <w:r>
        <w:rPr>
          <w:spacing w:val="-8"/>
          <w:sz w:val="24"/>
        </w:rPr>
        <w:t xml:space="preserve"> </w:t>
      </w:r>
      <w:r>
        <w:rPr>
          <w:sz w:val="24"/>
        </w:rPr>
        <w:t>коммуникативных</w:t>
      </w:r>
      <w:r>
        <w:rPr>
          <w:spacing w:val="-7"/>
          <w:sz w:val="24"/>
        </w:rPr>
        <w:t xml:space="preserve"> </w:t>
      </w:r>
      <w:r>
        <w:rPr>
          <w:spacing w:val="-2"/>
          <w:sz w:val="24"/>
        </w:rPr>
        <w:t>навыков.</w:t>
      </w:r>
    </w:p>
    <w:p w14:paraId="538D8544" w14:textId="77777777" w:rsidR="0092341C" w:rsidRDefault="00DB6983" w:rsidP="00B10CA3">
      <w:pPr>
        <w:pStyle w:val="a8"/>
        <w:numPr>
          <w:ilvl w:val="0"/>
          <w:numId w:val="53"/>
        </w:numPr>
        <w:tabs>
          <w:tab w:val="left" w:pos="1530"/>
        </w:tabs>
        <w:spacing w:before="2"/>
        <w:ind w:left="0" w:right="283"/>
        <w:contextualSpacing/>
        <w:rPr>
          <w:i/>
          <w:sz w:val="24"/>
        </w:rPr>
      </w:pPr>
      <w:r>
        <w:rPr>
          <w:i/>
          <w:sz w:val="24"/>
        </w:rPr>
        <w:t>Задания,</w:t>
      </w:r>
      <w:r>
        <w:rPr>
          <w:i/>
          <w:spacing w:val="-7"/>
          <w:sz w:val="24"/>
        </w:rPr>
        <w:t xml:space="preserve"> </w:t>
      </w:r>
      <w:r>
        <w:rPr>
          <w:i/>
          <w:sz w:val="24"/>
        </w:rPr>
        <w:t>формирующие</w:t>
      </w:r>
      <w:r>
        <w:rPr>
          <w:i/>
          <w:spacing w:val="-7"/>
          <w:sz w:val="24"/>
        </w:rPr>
        <w:t xml:space="preserve"> </w:t>
      </w:r>
      <w:r>
        <w:rPr>
          <w:i/>
          <w:sz w:val="24"/>
        </w:rPr>
        <w:t>регулятивные</w:t>
      </w:r>
      <w:r>
        <w:rPr>
          <w:i/>
          <w:spacing w:val="-7"/>
          <w:sz w:val="24"/>
        </w:rPr>
        <w:t xml:space="preserve"> </w:t>
      </w:r>
      <w:r>
        <w:rPr>
          <w:i/>
          <w:spacing w:val="-4"/>
          <w:sz w:val="24"/>
        </w:rPr>
        <w:t>УУД:</w:t>
      </w:r>
    </w:p>
    <w:p w14:paraId="773E667B" w14:textId="77777777" w:rsidR="0092341C" w:rsidRDefault="0092341C" w:rsidP="00B41547">
      <w:pPr>
        <w:spacing w:before="2"/>
        <w:ind w:right="283"/>
        <w:contextualSpacing/>
        <w:rPr>
          <w:sz w:val="24"/>
        </w:rPr>
        <w:sectPr w:rsidR="0092341C">
          <w:pgSz w:w="11910" w:h="16840"/>
          <w:pgMar w:top="1100" w:right="160" w:bottom="1300" w:left="1120" w:header="0" w:footer="1075" w:gutter="0"/>
          <w:cols w:space="720"/>
        </w:sectPr>
      </w:pPr>
    </w:p>
    <w:p w14:paraId="2FEE624A"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1"/>
          <w:sz w:val="24"/>
        </w:rPr>
        <w:t xml:space="preserve"> </w:t>
      </w:r>
      <w:r>
        <w:rPr>
          <w:spacing w:val="-2"/>
          <w:sz w:val="24"/>
        </w:rPr>
        <w:t>планирование;</w:t>
      </w:r>
    </w:p>
    <w:p w14:paraId="673D700C"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3"/>
          <w:sz w:val="24"/>
        </w:rPr>
        <w:t xml:space="preserve"> </w:t>
      </w:r>
      <w:r>
        <w:rPr>
          <w:sz w:val="24"/>
        </w:rPr>
        <w:t>ориентировку</w:t>
      </w:r>
      <w:r>
        <w:rPr>
          <w:spacing w:val="-8"/>
          <w:sz w:val="24"/>
        </w:rPr>
        <w:t xml:space="preserve"> </w:t>
      </w:r>
      <w:r>
        <w:rPr>
          <w:sz w:val="24"/>
        </w:rPr>
        <w:t>в</w:t>
      </w:r>
      <w:r>
        <w:rPr>
          <w:spacing w:val="-2"/>
          <w:sz w:val="24"/>
        </w:rPr>
        <w:t xml:space="preserve"> ситуации;</w:t>
      </w:r>
    </w:p>
    <w:p w14:paraId="3B005AEB"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1"/>
          <w:sz w:val="24"/>
        </w:rPr>
        <w:t xml:space="preserve"> </w:t>
      </w:r>
      <w:r>
        <w:rPr>
          <w:spacing w:val="-2"/>
          <w:sz w:val="24"/>
        </w:rPr>
        <w:t>прогнозирование;</w:t>
      </w:r>
    </w:p>
    <w:p w14:paraId="17ACCC0E"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1"/>
          <w:sz w:val="24"/>
        </w:rPr>
        <w:t xml:space="preserve"> </w:t>
      </w:r>
      <w:r>
        <w:rPr>
          <w:spacing w:val="-2"/>
          <w:sz w:val="24"/>
        </w:rPr>
        <w:t>целеполагание;</w:t>
      </w:r>
    </w:p>
    <w:p w14:paraId="5B1CF107"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3"/>
          <w:sz w:val="24"/>
        </w:rPr>
        <w:t xml:space="preserve"> </w:t>
      </w:r>
      <w:r>
        <w:rPr>
          <w:sz w:val="24"/>
        </w:rPr>
        <w:t>принятие</w:t>
      </w:r>
      <w:r>
        <w:rPr>
          <w:spacing w:val="-2"/>
          <w:sz w:val="24"/>
        </w:rPr>
        <w:t xml:space="preserve"> решения;</w:t>
      </w:r>
    </w:p>
    <w:p w14:paraId="00577F60" w14:textId="77777777" w:rsidR="0092341C" w:rsidRDefault="00DB6983" w:rsidP="00B10CA3">
      <w:pPr>
        <w:pStyle w:val="a8"/>
        <w:numPr>
          <w:ilvl w:val="4"/>
          <w:numId w:val="295"/>
        </w:numPr>
        <w:tabs>
          <w:tab w:val="left" w:pos="1289"/>
        </w:tabs>
        <w:spacing w:before="2"/>
        <w:ind w:left="0" w:right="283" w:hanging="280"/>
        <w:contextualSpacing/>
        <w:jc w:val="left"/>
        <w:rPr>
          <w:sz w:val="24"/>
        </w:rPr>
      </w:pPr>
      <w:r>
        <w:rPr>
          <w:sz w:val="24"/>
        </w:rPr>
        <w:t>на</w:t>
      </w:r>
      <w:r>
        <w:rPr>
          <w:spacing w:val="-1"/>
          <w:sz w:val="24"/>
        </w:rPr>
        <w:t xml:space="preserve"> </w:t>
      </w:r>
      <w:r>
        <w:rPr>
          <w:spacing w:val="-2"/>
          <w:sz w:val="24"/>
        </w:rPr>
        <w:t>самоконтроль.</w:t>
      </w:r>
    </w:p>
    <w:p w14:paraId="37BE3395" w14:textId="77777777" w:rsidR="0092341C" w:rsidRDefault="00DB6983" w:rsidP="00B41547">
      <w:pPr>
        <w:pStyle w:val="a4"/>
        <w:spacing w:before="2"/>
        <w:ind w:left="0" w:right="283"/>
        <w:contextualSpacing/>
      </w:pPr>
      <w:r>
        <w:t>Формированию регулятивных УУД у обучающихся с ЗПР способствует также использование в учебном процессе системы таких индивидуальных или групповых учебных заданий, которые наделяют обучающихся с ЗПР функциями организации их выполнения. Это планирование этапов выполнения работы, отслеживание продвижения в выполнении задания, соблюдение графика подготовки и предоставления материалов, поиск необходимых ресурсов, распределение обязанностей и контроль качества выполнения работы. Все задания выполняются при минимизации пошагового контроля со стороны учителя.</w:t>
      </w:r>
    </w:p>
    <w:p w14:paraId="16CDAD54" w14:textId="77777777" w:rsidR="0092341C" w:rsidRDefault="00DB6983" w:rsidP="00B41547">
      <w:pPr>
        <w:pStyle w:val="a4"/>
        <w:spacing w:before="2"/>
        <w:ind w:left="0" w:right="283"/>
        <w:contextualSpacing/>
      </w:pPr>
      <w:r>
        <w:t>Распределение материала и типовых заданий по различным предметам не является жестким, начальное освоение одних и тех же УУД и закрепление освоенного может происходить в ходе занятий по разным предметам. Распределение типовых заданий</w:t>
      </w:r>
      <w:r>
        <w:rPr>
          <w:spacing w:val="40"/>
        </w:rPr>
        <w:t xml:space="preserve"> </w:t>
      </w:r>
      <w:r>
        <w:t>внутри предмета должно быть направлено на достижение баланса между временем освоения и временем использования соответствующих действий.</w:t>
      </w:r>
    </w:p>
    <w:p w14:paraId="6B7F3B57" w14:textId="77777777" w:rsidR="0092341C" w:rsidRDefault="00DB6983" w:rsidP="00B41547">
      <w:pPr>
        <w:pStyle w:val="a4"/>
        <w:spacing w:before="2"/>
        <w:ind w:left="0" w:right="283"/>
        <w:contextualSpacing/>
      </w:pPr>
      <w:r>
        <w:t>Задания на применение УУД могут носить как открытый, так и закрытый характер. При работе с заданиями на применение УУД для оценивания результативности применяются технологии «формирующего оценивания» (бинарное, критериальное и пр.).</w:t>
      </w:r>
    </w:p>
    <w:p w14:paraId="0B1471EB" w14:textId="77777777" w:rsidR="0092341C" w:rsidRDefault="00DB6983" w:rsidP="00B41547">
      <w:pPr>
        <w:pStyle w:val="a4"/>
        <w:spacing w:before="2"/>
        <w:ind w:left="0" w:right="283"/>
        <w:contextualSpacing/>
      </w:pPr>
      <w:r>
        <w:t xml:space="preserve">Ниже дается описание реализации требований формирования УУД в предметных результатах и тематическом планировании по предметным областям и учебным </w:t>
      </w:r>
      <w:r>
        <w:rPr>
          <w:spacing w:val="-2"/>
        </w:rPr>
        <w:t>предметам.</w:t>
      </w:r>
    </w:p>
    <w:p w14:paraId="2A62FAD8" w14:textId="77777777" w:rsidR="0092341C" w:rsidRDefault="0092341C" w:rsidP="00B41547">
      <w:pPr>
        <w:pStyle w:val="a4"/>
        <w:spacing w:before="2"/>
        <w:ind w:left="0" w:right="283" w:firstLine="0"/>
        <w:contextualSpacing/>
        <w:jc w:val="left"/>
      </w:pPr>
    </w:p>
    <w:p w14:paraId="323E0C55" w14:textId="6A65DC30" w:rsidR="0092341C" w:rsidRDefault="003B28B8" w:rsidP="00B41547">
      <w:pPr>
        <w:spacing w:before="2"/>
        <w:ind w:right="283" w:firstLine="707"/>
        <w:contextualSpacing/>
        <w:jc w:val="both"/>
        <w:rPr>
          <w:b/>
          <w:sz w:val="24"/>
        </w:rPr>
      </w:pPr>
      <w:r>
        <w:rPr>
          <w:b/>
          <w:sz w:val="24"/>
        </w:rPr>
        <w:t xml:space="preserve">2.2.2.1. </w:t>
      </w:r>
      <w:r w:rsidR="00DB6983">
        <w:rPr>
          <w:b/>
          <w:sz w:val="24"/>
        </w:rPr>
        <w:t xml:space="preserve">Описание реализации требований формирования УУД в предметных </w:t>
      </w:r>
      <w:r w:rsidR="00DB6983">
        <w:rPr>
          <w:b/>
          <w:spacing w:val="-2"/>
          <w:sz w:val="24"/>
        </w:rPr>
        <w:t>результатах.</w:t>
      </w:r>
    </w:p>
    <w:p w14:paraId="116BE6E2" w14:textId="77777777" w:rsidR="0092341C" w:rsidRDefault="0092341C" w:rsidP="00B41547">
      <w:pPr>
        <w:pStyle w:val="a4"/>
        <w:spacing w:before="2"/>
        <w:ind w:left="0" w:right="283" w:firstLine="0"/>
        <w:contextualSpacing/>
        <w:jc w:val="left"/>
        <w:rPr>
          <w:b/>
        </w:rPr>
      </w:pPr>
    </w:p>
    <w:p w14:paraId="738522F2" w14:textId="77777777" w:rsidR="0092341C" w:rsidRDefault="00DB6983" w:rsidP="00B41547">
      <w:pPr>
        <w:pStyle w:val="1"/>
        <w:spacing w:before="2" w:line="240" w:lineRule="auto"/>
        <w:ind w:left="0" w:right="283"/>
        <w:contextualSpacing/>
      </w:pPr>
      <w:r>
        <w:t>Русский</w:t>
      </w:r>
      <w:r>
        <w:rPr>
          <w:spacing w:val="-5"/>
        </w:rPr>
        <w:t xml:space="preserve"> </w:t>
      </w:r>
      <w:r>
        <w:t>язык</w:t>
      </w:r>
      <w:r>
        <w:rPr>
          <w:spacing w:val="-5"/>
        </w:rPr>
        <w:t xml:space="preserve"> </w:t>
      </w:r>
      <w:r>
        <w:t>и</w:t>
      </w:r>
      <w:r>
        <w:rPr>
          <w:spacing w:val="-5"/>
        </w:rPr>
        <w:t xml:space="preserve"> </w:t>
      </w:r>
      <w:r>
        <w:rPr>
          <w:spacing w:val="-2"/>
        </w:rPr>
        <w:t>литература.</w:t>
      </w:r>
    </w:p>
    <w:p w14:paraId="559A9C9E" w14:textId="77777777" w:rsidR="0092341C" w:rsidRDefault="00DB6983" w:rsidP="00B41547">
      <w:pPr>
        <w:pStyle w:val="4"/>
        <w:spacing w:before="2" w:line="240" w:lineRule="auto"/>
        <w:ind w:left="0" w:right="283"/>
        <w:contextualSpacing/>
        <w:jc w:val="left"/>
      </w:pPr>
      <w:r>
        <w:t>Формирование</w:t>
      </w:r>
      <w:r>
        <w:rPr>
          <w:spacing w:val="-10"/>
        </w:rPr>
        <w:t xml:space="preserve"> </w:t>
      </w:r>
      <w:r>
        <w:t>универсальных</w:t>
      </w:r>
      <w:r>
        <w:rPr>
          <w:spacing w:val="-6"/>
        </w:rPr>
        <w:t xml:space="preserve"> </w:t>
      </w:r>
      <w:r>
        <w:t>учебных</w:t>
      </w:r>
      <w:r>
        <w:rPr>
          <w:spacing w:val="-6"/>
        </w:rPr>
        <w:t xml:space="preserve"> </w:t>
      </w:r>
      <w:r>
        <w:t>познавательных</w:t>
      </w:r>
      <w:r>
        <w:rPr>
          <w:spacing w:val="-6"/>
        </w:rPr>
        <w:t xml:space="preserve"> </w:t>
      </w:r>
      <w:r>
        <w:rPr>
          <w:spacing w:val="-2"/>
        </w:rPr>
        <w:t>действий.</w:t>
      </w:r>
    </w:p>
    <w:p w14:paraId="2777393C" w14:textId="77777777" w:rsidR="0092341C" w:rsidRDefault="00DB6983" w:rsidP="00B41547">
      <w:pPr>
        <w:spacing w:before="2"/>
        <w:ind w:right="283"/>
        <w:contextualSpacing/>
        <w:rPr>
          <w:i/>
          <w:sz w:val="24"/>
        </w:rPr>
      </w:pPr>
      <w:r>
        <w:rPr>
          <w:i/>
          <w:sz w:val="24"/>
        </w:rPr>
        <w:t>Формирование</w:t>
      </w:r>
      <w:r>
        <w:rPr>
          <w:i/>
          <w:spacing w:val="-4"/>
          <w:sz w:val="24"/>
        </w:rPr>
        <w:t xml:space="preserve"> </w:t>
      </w:r>
      <w:r>
        <w:rPr>
          <w:i/>
          <w:sz w:val="24"/>
        </w:rPr>
        <w:t>базовых</w:t>
      </w:r>
      <w:r>
        <w:rPr>
          <w:i/>
          <w:spacing w:val="-2"/>
          <w:sz w:val="24"/>
        </w:rPr>
        <w:t xml:space="preserve"> </w:t>
      </w:r>
      <w:r>
        <w:rPr>
          <w:i/>
          <w:sz w:val="24"/>
        </w:rPr>
        <w:t>логических</w:t>
      </w:r>
      <w:r>
        <w:rPr>
          <w:i/>
          <w:spacing w:val="-3"/>
          <w:sz w:val="24"/>
        </w:rPr>
        <w:t xml:space="preserve"> </w:t>
      </w:r>
      <w:r>
        <w:rPr>
          <w:i/>
          <w:spacing w:val="-2"/>
          <w:sz w:val="24"/>
        </w:rPr>
        <w:t>действий:</w:t>
      </w:r>
    </w:p>
    <w:p w14:paraId="23DB727D" w14:textId="77777777" w:rsidR="0092341C" w:rsidRDefault="00DB6983" w:rsidP="00B10CA3">
      <w:pPr>
        <w:pStyle w:val="a8"/>
        <w:numPr>
          <w:ilvl w:val="0"/>
          <w:numId w:val="52"/>
        </w:numPr>
        <w:tabs>
          <w:tab w:val="left" w:pos="1009"/>
        </w:tabs>
        <w:spacing w:before="2"/>
        <w:ind w:left="0" w:right="283"/>
        <w:contextualSpacing/>
        <w:rPr>
          <w:sz w:val="24"/>
        </w:rPr>
      </w:pPr>
      <w:r>
        <w:rPr>
          <w:sz w:val="24"/>
        </w:rPr>
        <w:t>анализировать, классифицировать, сравнивать языковые единицы, а также тексты различных функциональных разновидностей</w:t>
      </w:r>
      <w:r>
        <w:rPr>
          <w:spacing w:val="-1"/>
          <w:sz w:val="24"/>
        </w:rPr>
        <w:t xml:space="preserve"> </w:t>
      </w:r>
      <w:r>
        <w:rPr>
          <w:sz w:val="24"/>
        </w:rPr>
        <w:t>языка,</w:t>
      </w:r>
      <w:r>
        <w:rPr>
          <w:spacing w:val="-1"/>
          <w:sz w:val="24"/>
        </w:rPr>
        <w:t xml:space="preserve"> </w:t>
      </w:r>
      <w:r>
        <w:rPr>
          <w:sz w:val="24"/>
        </w:rPr>
        <w:t>функционально-смысловых типов речи и жанров;</w:t>
      </w:r>
    </w:p>
    <w:p w14:paraId="34C3E806"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выявлять и характеризовать существенные признаки классификации, основания для обобщения и сравнения, критерии проводимого анализа языковых единиц, текстов различных функциональных разновидностей языка,</w:t>
      </w:r>
      <w:r>
        <w:rPr>
          <w:spacing w:val="-1"/>
          <w:sz w:val="24"/>
        </w:rPr>
        <w:t xml:space="preserve"> </w:t>
      </w:r>
      <w:r>
        <w:rPr>
          <w:sz w:val="24"/>
        </w:rPr>
        <w:t>функционально-смысловых типов речи и жанров;</w:t>
      </w:r>
    </w:p>
    <w:p w14:paraId="5AA8F403" w14:textId="77777777" w:rsidR="0092341C" w:rsidRDefault="00DB6983" w:rsidP="00B10CA3">
      <w:pPr>
        <w:pStyle w:val="a8"/>
        <w:numPr>
          <w:ilvl w:val="0"/>
          <w:numId w:val="52"/>
        </w:numPr>
        <w:tabs>
          <w:tab w:val="left" w:pos="1009"/>
        </w:tabs>
        <w:spacing w:before="2"/>
        <w:ind w:left="0" w:right="283"/>
        <w:contextualSpacing/>
        <w:rPr>
          <w:sz w:val="24"/>
        </w:rPr>
      </w:pPr>
      <w:r>
        <w:rPr>
          <w:sz w:val="24"/>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14:paraId="1EA5FC05"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выявлять и комментировать закономерности при изучении языковых процессов; формулировать выводы с использованием дедуктивных и индуктивных умозаключений, умозаключений по аналогии;</w:t>
      </w:r>
    </w:p>
    <w:p w14:paraId="60C218FE"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выбирать способ решения учебной задачи при работе с разными единицами языка, разными типами текстов, сравнивая варианты решения и выбирая оптимальный вариант с учетом выделенных критериев;</w:t>
      </w:r>
    </w:p>
    <w:p w14:paraId="1145A590"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самостоятельно 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p>
    <w:p w14:paraId="237A459E"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выявлять дефицит информации, данных, необходимых для решения поставленной учебной задачи;</w:t>
      </w:r>
    </w:p>
    <w:p w14:paraId="24CD777F"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устанавливать причинно-следственные связи при изучении литературных явлений и </w:t>
      </w:r>
      <w:r>
        <w:rPr>
          <w:spacing w:val="-2"/>
          <w:sz w:val="24"/>
        </w:rPr>
        <w:t>процессов.</w:t>
      </w:r>
    </w:p>
    <w:p w14:paraId="796E0658" w14:textId="77777777" w:rsidR="0092341C" w:rsidRDefault="00DB6983" w:rsidP="00B41547">
      <w:pPr>
        <w:spacing w:before="2"/>
        <w:ind w:right="283"/>
        <w:contextualSpacing/>
        <w:jc w:val="both"/>
        <w:rPr>
          <w:i/>
          <w:sz w:val="24"/>
        </w:rPr>
      </w:pPr>
      <w:r>
        <w:rPr>
          <w:i/>
          <w:sz w:val="24"/>
        </w:rPr>
        <w:t>Формирование</w:t>
      </w:r>
      <w:r>
        <w:rPr>
          <w:i/>
          <w:spacing w:val="-5"/>
          <w:sz w:val="24"/>
        </w:rPr>
        <w:t xml:space="preserve"> </w:t>
      </w:r>
      <w:r>
        <w:rPr>
          <w:i/>
          <w:sz w:val="24"/>
        </w:rPr>
        <w:t>базовых</w:t>
      </w:r>
      <w:r>
        <w:rPr>
          <w:i/>
          <w:spacing w:val="-3"/>
          <w:sz w:val="24"/>
        </w:rPr>
        <w:t xml:space="preserve"> </w:t>
      </w:r>
      <w:r>
        <w:rPr>
          <w:i/>
          <w:sz w:val="24"/>
        </w:rPr>
        <w:t>исследовательских</w:t>
      </w:r>
      <w:r>
        <w:rPr>
          <w:i/>
          <w:spacing w:val="-4"/>
          <w:sz w:val="24"/>
        </w:rPr>
        <w:t xml:space="preserve"> </w:t>
      </w:r>
      <w:r>
        <w:rPr>
          <w:i/>
          <w:spacing w:val="-2"/>
          <w:sz w:val="24"/>
        </w:rPr>
        <w:t>действий:</w:t>
      </w:r>
    </w:p>
    <w:p w14:paraId="0CF65B8D"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самостоятельно определять и формулировать цели лингвистических мини- исследований, формулировать и использовать вопросы как исследовательский </w:t>
      </w:r>
      <w:r>
        <w:rPr>
          <w:spacing w:val="-2"/>
          <w:sz w:val="24"/>
        </w:rPr>
        <w:t>инструмент;</w:t>
      </w:r>
    </w:p>
    <w:p w14:paraId="6222F42E" w14:textId="77777777" w:rsidR="0092341C" w:rsidRDefault="00DB6983" w:rsidP="00B10CA3">
      <w:pPr>
        <w:pStyle w:val="a8"/>
        <w:numPr>
          <w:ilvl w:val="0"/>
          <w:numId w:val="52"/>
        </w:numPr>
        <w:tabs>
          <w:tab w:val="left" w:pos="1009"/>
        </w:tabs>
        <w:spacing w:before="2"/>
        <w:ind w:left="0" w:right="283"/>
        <w:contextualSpacing/>
        <w:rPr>
          <w:sz w:val="24"/>
        </w:rPr>
      </w:pPr>
      <w:r>
        <w:rPr>
          <w:sz w:val="24"/>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w:t>
      </w:r>
      <w:r>
        <w:rPr>
          <w:spacing w:val="-3"/>
          <w:sz w:val="24"/>
        </w:rPr>
        <w:t xml:space="preserve"> </w:t>
      </w:r>
      <w:r>
        <w:rPr>
          <w:sz w:val="24"/>
        </w:rPr>
        <w:t>гипотезы; аргументировать свою позицию, мнение;</w:t>
      </w:r>
    </w:p>
    <w:p w14:paraId="71FE7F3F"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p>
    <w:p w14:paraId="4B647B5D"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самостоятельно формулировать обобщения и выводы по результатам проведенного наблюдения за языковым материалом и языковыми явлениями, лингвистического мини-исследования, представлять результаты исследования в том числе в устной и письменной форме, в виде электронной презентации, схемы, таблицы, диаграммы;</w:t>
      </w:r>
    </w:p>
    <w:p w14:paraId="68DD72C7"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w:t>
      </w:r>
      <w:r>
        <w:rPr>
          <w:spacing w:val="-2"/>
          <w:sz w:val="24"/>
        </w:rPr>
        <w:t>исследования;</w:t>
      </w:r>
    </w:p>
    <w:p w14:paraId="12892DE3"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14:paraId="33B21F07"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овладеть</w:t>
      </w:r>
      <w:r>
        <w:rPr>
          <w:spacing w:val="-4"/>
          <w:sz w:val="24"/>
        </w:rPr>
        <w:t xml:space="preserve"> </w:t>
      </w:r>
      <w:r>
        <w:rPr>
          <w:sz w:val="24"/>
        </w:rPr>
        <w:t>инструментами</w:t>
      </w:r>
      <w:r>
        <w:rPr>
          <w:spacing w:val="-4"/>
          <w:sz w:val="24"/>
        </w:rPr>
        <w:t xml:space="preserve"> </w:t>
      </w:r>
      <w:r>
        <w:rPr>
          <w:sz w:val="24"/>
        </w:rPr>
        <w:t>оценки</w:t>
      </w:r>
      <w:r>
        <w:rPr>
          <w:spacing w:val="-3"/>
          <w:sz w:val="24"/>
        </w:rPr>
        <w:t xml:space="preserve"> </w:t>
      </w:r>
      <w:r>
        <w:rPr>
          <w:sz w:val="24"/>
        </w:rPr>
        <w:t>достоверности</w:t>
      </w:r>
      <w:r>
        <w:rPr>
          <w:spacing w:val="-4"/>
          <w:sz w:val="24"/>
        </w:rPr>
        <w:t xml:space="preserve"> </w:t>
      </w:r>
      <w:r>
        <w:rPr>
          <w:sz w:val="24"/>
        </w:rPr>
        <w:t>полученных</w:t>
      </w:r>
      <w:r>
        <w:rPr>
          <w:spacing w:val="-2"/>
          <w:sz w:val="24"/>
        </w:rPr>
        <w:t xml:space="preserve"> </w:t>
      </w:r>
      <w:r>
        <w:rPr>
          <w:sz w:val="24"/>
        </w:rPr>
        <w:t>выводов</w:t>
      </w:r>
      <w:r>
        <w:rPr>
          <w:spacing w:val="-5"/>
          <w:sz w:val="24"/>
        </w:rPr>
        <w:t xml:space="preserve"> </w:t>
      </w:r>
      <w:r>
        <w:rPr>
          <w:sz w:val="24"/>
        </w:rPr>
        <w:t>и</w:t>
      </w:r>
      <w:r>
        <w:rPr>
          <w:spacing w:val="-3"/>
          <w:sz w:val="24"/>
        </w:rPr>
        <w:t xml:space="preserve"> </w:t>
      </w:r>
      <w:r>
        <w:rPr>
          <w:spacing w:val="-2"/>
          <w:sz w:val="24"/>
        </w:rPr>
        <w:t>обобщений;</w:t>
      </w:r>
    </w:p>
    <w:p w14:paraId="535D26E9"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7AA8A8B"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публично</w:t>
      </w:r>
      <w:r>
        <w:rPr>
          <w:spacing w:val="-4"/>
          <w:sz w:val="24"/>
        </w:rPr>
        <w:t xml:space="preserve"> </w:t>
      </w:r>
      <w:r>
        <w:rPr>
          <w:sz w:val="24"/>
        </w:rPr>
        <w:t>представлять</w:t>
      </w:r>
      <w:r>
        <w:rPr>
          <w:spacing w:val="-4"/>
          <w:sz w:val="24"/>
        </w:rPr>
        <w:t xml:space="preserve"> </w:t>
      </w:r>
      <w:r>
        <w:rPr>
          <w:sz w:val="24"/>
        </w:rPr>
        <w:t>результаты</w:t>
      </w:r>
      <w:r>
        <w:rPr>
          <w:spacing w:val="-1"/>
          <w:sz w:val="24"/>
        </w:rPr>
        <w:t xml:space="preserve"> </w:t>
      </w:r>
      <w:r>
        <w:rPr>
          <w:sz w:val="24"/>
        </w:rPr>
        <w:t>учебного</w:t>
      </w:r>
      <w:r>
        <w:rPr>
          <w:spacing w:val="-5"/>
          <w:sz w:val="24"/>
        </w:rPr>
        <w:t xml:space="preserve"> </w:t>
      </w:r>
      <w:r>
        <w:rPr>
          <w:sz w:val="24"/>
        </w:rPr>
        <w:t>исследования</w:t>
      </w:r>
      <w:r>
        <w:rPr>
          <w:spacing w:val="-5"/>
          <w:sz w:val="24"/>
        </w:rPr>
        <w:t xml:space="preserve"> </w:t>
      </w:r>
      <w:r>
        <w:rPr>
          <w:sz w:val="24"/>
        </w:rPr>
        <w:t>проектной</w:t>
      </w:r>
      <w:r>
        <w:rPr>
          <w:spacing w:val="-6"/>
          <w:sz w:val="24"/>
        </w:rPr>
        <w:t xml:space="preserve"> </w:t>
      </w:r>
      <w:r>
        <w:rPr>
          <w:sz w:val="24"/>
        </w:rPr>
        <w:t>деятельности</w:t>
      </w:r>
      <w:r>
        <w:rPr>
          <w:spacing w:val="-6"/>
          <w:sz w:val="24"/>
        </w:rPr>
        <w:t xml:space="preserve"> </w:t>
      </w:r>
      <w:r>
        <w:rPr>
          <w:sz w:val="24"/>
        </w:rPr>
        <w:t>на уроках или во внеурочной деятельности, в том числе в устных и стендовых докладах на конференциях.</w:t>
      </w:r>
    </w:p>
    <w:p w14:paraId="2491BE6E" w14:textId="77777777" w:rsidR="0092341C" w:rsidRDefault="00DB6983" w:rsidP="00B41547">
      <w:pPr>
        <w:spacing w:before="2"/>
        <w:ind w:right="283"/>
        <w:contextualSpacing/>
        <w:jc w:val="both"/>
        <w:rPr>
          <w:i/>
          <w:sz w:val="24"/>
        </w:rPr>
      </w:pPr>
      <w:r>
        <w:rPr>
          <w:i/>
          <w:sz w:val="24"/>
        </w:rPr>
        <w:t>Работа</w:t>
      </w:r>
      <w:r>
        <w:rPr>
          <w:i/>
          <w:spacing w:val="-1"/>
          <w:sz w:val="24"/>
        </w:rPr>
        <w:t xml:space="preserve"> </w:t>
      </w:r>
      <w:r>
        <w:rPr>
          <w:i/>
          <w:sz w:val="24"/>
        </w:rPr>
        <w:t>с</w:t>
      </w:r>
      <w:r>
        <w:rPr>
          <w:i/>
          <w:spacing w:val="-2"/>
          <w:sz w:val="24"/>
        </w:rPr>
        <w:t xml:space="preserve"> информацией:</w:t>
      </w:r>
    </w:p>
    <w:p w14:paraId="064343D4"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выбирать, анализировать, обобщать, систематизировать, интерпретировать и комментировать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СМИ, государственных электронных ресурсов учебного назначения), передавать информацию в сжатом и развернутом виде в соответствии с учебной задачей;</w:t>
      </w:r>
    </w:p>
    <w:p w14:paraId="5D8DC287" w14:textId="77777777" w:rsidR="0092341C" w:rsidRDefault="00DB6983" w:rsidP="00B10CA3">
      <w:pPr>
        <w:pStyle w:val="a8"/>
        <w:numPr>
          <w:ilvl w:val="0"/>
          <w:numId w:val="52"/>
        </w:numPr>
        <w:tabs>
          <w:tab w:val="left" w:pos="1009"/>
        </w:tabs>
        <w:spacing w:before="2"/>
        <w:ind w:left="0" w:right="283"/>
        <w:contextualSpacing/>
        <w:rPr>
          <w:sz w:val="24"/>
        </w:rPr>
      </w:pPr>
      <w:r>
        <w:rPr>
          <w:sz w:val="24"/>
        </w:rPr>
        <w:t>использовать</w:t>
      </w:r>
      <w:r>
        <w:rPr>
          <w:spacing w:val="-3"/>
          <w:sz w:val="24"/>
        </w:rPr>
        <w:t xml:space="preserve"> </w:t>
      </w:r>
      <w:r>
        <w:rPr>
          <w:sz w:val="24"/>
        </w:rPr>
        <w:t>различные</w:t>
      </w:r>
      <w:r>
        <w:rPr>
          <w:spacing w:val="-4"/>
          <w:sz w:val="24"/>
        </w:rPr>
        <w:t xml:space="preserve"> </w:t>
      </w:r>
      <w:r>
        <w:rPr>
          <w:sz w:val="24"/>
        </w:rPr>
        <w:t>виды</w:t>
      </w:r>
      <w:r>
        <w:rPr>
          <w:spacing w:val="-4"/>
          <w:sz w:val="24"/>
        </w:rPr>
        <w:t xml:space="preserve"> </w:t>
      </w:r>
      <w:r>
        <w:rPr>
          <w:sz w:val="24"/>
        </w:rPr>
        <w:t>аудирования -</w:t>
      </w:r>
      <w:r>
        <w:rPr>
          <w:spacing w:val="-4"/>
          <w:sz w:val="24"/>
        </w:rPr>
        <w:t xml:space="preserve"> </w:t>
      </w:r>
      <w:r>
        <w:rPr>
          <w:sz w:val="24"/>
        </w:rPr>
        <w:t>выборочное,</w:t>
      </w:r>
      <w:r>
        <w:rPr>
          <w:spacing w:val="-4"/>
          <w:sz w:val="24"/>
        </w:rPr>
        <w:t xml:space="preserve"> </w:t>
      </w:r>
      <w:r>
        <w:rPr>
          <w:sz w:val="24"/>
        </w:rPr>
        <w:t>ознакомительное,</w:t>
      </w:r>
      <w:r>
        <w:rPr>
          <w:spacing w:val="-3"/>
          <w:sz w:val="24"/>
        </w:rPr>
        <w:t xml:space="preserve"> </w:t>
      </w:r>
      <w:r>
        <w:rPr>
          <w:sz w:val="24"/>
        </w:rPr>
        <w:t>детальное (с учетом особых образовательных потребностей и особенностей речевого развития обучающихся), и чтения - изучающее, ознакомительное, просмотровое, поисковое, 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с точки зрения использованных в нем языковых средств; оценивать достоверность содержащейся в тексте информации;</w:t>
      </w:r>
    </w:p>
    <w:p w14:paraId="226C9CD2"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выделять главную и дополнительную информацию текстов; выявлять дефицит информации</w:t>
      </w:r>
      <w:r>
        <w:rPr>
          <w:spacing w:val="-1"/>
          <w:sz w:val="24"/>
        </w:rPr>
        <w:t xml:space="preserve"> </w:t>
      </w:r>
      <w:r>
        <w:rPr>
          <w:sz w:val="24"/>
        </w:rPr>
        <w:t>текста,</w:t>
      </w:r>
      <w:r>
        <w:rPr>
          <w:spacing w:val="-4"/>
          <w:sz w:val="24"/>
        </w:rPr>
        <w:t xml:space="preserve"> </w:t>
      </w:r>
      <w:r>
        <w:rPr>
          <w:sz w:val="24"/>
        </w:rPr>
        <w:t>необходимой</w:t>
      </w:r>
      <w:r>
        <w:rPr>
          <w:spacing w:val="-1"/>
          <w:sz w:val="24"/>
        </w:rPr>
        <w:t xml:space="preserve"> </w:t>
      </w:r>
      <w:r>
        <w:rPr>
          <w:sz w:val="24"/>
        </w:rPr>
        <w:t>для</w:t>
      </w:r>
      <w:r>
        <w:rPr>
          <w:spacing w:val="-4"/>
          <w:sz w:val="24"/>
        </w:rPr>
        <w:t xml:space="preserve"> </w:t>
      </w:r>
      <w:r>
        <w:rPr>
          <w:sz w:val="24"/>
        </w:rPr>
        <w:t>решения</w:t>
      </w:r>
      <w:r>
        <w:rPr>
          <w:spacing w:val="-2"/>
          <w:sz w:val="24"/>
        </w:rPr>
        <w:t xml:space="preserve"> </w:t>
      </w:r>
      <w:r>
        <w:rPr>
          <w:sz w:val="24"/>
        </w:rPr>
        <w:t>поставленной</w:t>
      </w:r>
      <w:r>
        <w:rPr>
          <w:spacing w:val="-4"/>
          <w:sz w:val="24"/>
        </w:rPr>
        <w:t xml:space="preserve"> </w:t>
      </w:r>
      <w:r>
        <w:rPr>
          <w:sz w:val="24"/>
        </w:rPr>
        <w:t>задачи,</w:t>
      </w:r>
      <w:r>
        <w:rPr>
          <w:spacing w:val="-4"/>
          <w:sz w:val="24"/>
        </w:rPr>
        <w:t xml:space="preserve"> </w:t>
      </w:r>
      <w:r>
        <w:rPr>
          <w:sz w:val="24"/>
        </w:rPr>
        <w:t>и</w:t>
      </w:r>
      <w:r>
        <w:rPr>
          <w:spacing w:val="-1"/>
          <w:sz w:val="24"/>
        </w:rPr>
        <w:t xml:space="preserve"> </w:t>
      </w:r>
      <w:r>
        <w:rPr>
          <w:sz w:val="24"/>
        </w:rPr>
        <w:t>восполнять</w:t>
      </w:r>
      <w:r>
        <w:rPr>
          <w:spacing w:val="-2"/>
          <w:sz w:val="24"/>
        </w:rPr>
        <w:t xml:space="preserve"> </w:t>
      </w:r>
      <w:r>
        <w:rPr>
          <w:sz w:val="24"/>
        </w:rPr>
        <w:t>его путем использования других источников информации;</w:t>
      </w:r>
    </w:p>
    <w:p w14:paraId="3BC8EDB8" w14:textId="77777777" w:rsidR="0092341C" w:rsidRDefault="00DB6983" w:rsidP="00B10CA3">
      <w:pPr>
        <w:pStyle w:val="a8"/>
        <w:numPr>
          <w:ilvl w:val="0"/>
          <w:numId w:val="52"/>
        </w:numPr>
        <w:tabs>
          <w:tab w:val="left" w:pos="1009"/>
        </w:tabs>
        <w:spacing w:before="2"/>
        <w:ind w:left="0" w:right="283"/>
        <w:contextualSpacing/>
        <w:rPr>
          <w:sz w:val="24"/>
        </w:rPr>
      </w:pPr>
      <w:r>
        <w:rPr>
          <w:sz w:val="24"/>
        </w:rPr>
        <w:t>в процессе чтения текста прогнозировать его содержание (в том числе по названию, ключевым словам, по первому и последнему абзацу), выдвигать предположения о дальнейшем развитии мысли автора и проверять их в процессе чтения текста;</w:t>
      </w:r>
    </w:p>
    <w:p w14:paraId="265485FC"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находить</w:t>
      </w:r>
      <w:r>
        <w:rPr>
          <w:spacing w:val="32"/>
          <w:sz w:val="24"/>
        </w:rPr>
        <w:t xml:space="preserve">  </w:t>
      </w:r>
      <w:r>
        <w:rPr>
          <w:sz w:val="24"/>
        </w:rPr>
        <w:t>и</w:t>
      </w:r>
      <w:r>
        <w:rPr>
          <w:spacing w:val="36"/>
          <w:sz w:val="24"/>
        </w:rPr>
        <w:t xml:space="preserve">  </w:t>
      </w:r>
      <w:r>
        <w:rPr>
          <w:sz w:val="24"/>
        </w:rPr>
        <w:t>формулировать</w:t>
      </w:r>
      <w:r>
        <w:rPr>
          <w:spacing w:val="35"/>
          <w:sz w:val="24"/>
        </w:rPr>
        <w:t xml:space="preserve">  </w:t>
      </w:r>
      <w:r>
        <w:rPr>
          <w:sz w:val="24"/>
        </w:rPr>
        <w:t>аргументы,</w:t>
      </w:r>
      <w:r>
        <w:rPr>
          <w:spacing w:val="35"/>
          <w:sz w:val="24"/>
        </w:rPr>
        <w:t xml:space="preserve">  </w:t>
      </w:r>
      <w:r>
        <w:rPr>
          <w:sz w:val="24"/>
        </w:rPr>
        <w:t>подтверждающую</w:t>
      </w:r>
      <w:r>
        <w:rPr>
          <w:spacing w:val="35"/>
          <w:sz w:val="24"/>
        </w:rPr>
        <w:t xml:space="preserve">  </w:t>
      </w:r>
      <w:r>
        <w:rPr>
          <w:sz w:val="24"/>
        </w:rPr>
        <w:t>или</w:t>
      </w:r>
      <w:r>
        <w:rPr>
          <w:spacing w:val="36"/>
          <w:sz w:val="24"/>
        </w:rPr>
        <w:t xml:space="preserve">  </w:t>
      </w:r>
      <w:r>
        <w:rPr>
          <w:spacing w:val="-2"/>
          <w:sz w:val="24"/>
        </w:rPr>
        <w:t>опровергающую</w:t>
      </w:r>
    </w:p>
    <w:p w14:paraId="368E5DD7" w14:textId="77777777" w:rsidR="0092341C" w:rsidRDefault="00DB6983" w:rsidP="00B41547">
      <w:pPr>
        <w:pStyle w:val="a4"/>
        <w:spacing w:before="2"/>
        <w:ind w:left="0" w:right="283" w:firstLine="0"/>
        <w:contextualSpacing/>
      </w:pPr>
      <w:r>
        <w:t>позицию автора текста и собственную точку зрения на проблему текста, в анализируемом тексте и других источниках;</w:t>
      </w:r>
    </w:p>
    <w:p w14:paraId="0EB2D0D5"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самостоятельно выбирать оптимальную форму представления литературной и другой информации (текст, презентация, таблица, схема) в зависимости от коммуникативной </w:t>
      </w:r>
      <w:r>
        <w:rPr>
          <w:spacing w:val="-2"/>
          <w:sz w:val="24"/>
        </w:rPr>
        <w:t>установки;</w:t>
      </w:r>
    </w:p>
    <w:p w14:paraId="7D02390B"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оценивать надежность литературной и другой информации по критериям, предложенным педагогическим работником или сформулированным самостоятельно; эффективно запоминать и систематизировать эту информацию.</w:t>
      </w:r>
    </w:p>
    <w:p w14:paraId="595347A4" w14:textId="77777777" w:rsidR="0092341C" w:rsidRDefault="00DB6983" w:rsidP="00B41547">
      <w:pPr>
        <w:spacing w:before="2"/>
        <w:ind w:right="283"/>
        <w:contextualSpacing/>
        <w:jc w:val="both"/>
        <w:rPr>
          <w:i/>
          <w:sz w:val="24"/>
        </w:rPr>
      </w:pPr>
      <w:r>
        <w:rPr>
          <w:i/>
          <w:sz w:val="24"/>
        </w:rPr>
        <w:t>Формирование</w:t>
      </w:r>
      <w:r>
        <w:rPr>
          <w:i/>
          <w:spacing w:val="-6"/>
          <w:sz w:val="24"/>
        </w:rPr>
        <w:t xml:space="preserve"> </w:t>
      </w:r>
      <w:r>
        <w:rPr>
          <w:i/>
          <w:sz w:val="24"/>
        </w:rPr>
        <w:t>универсальных</w:t>
      </w:r>
      <w:r>
        <w:rPr>
          <w:i/>
          <w:spacing w:val="-5"/>
          <w:sz w:val="24"/>
        </w:rPr>
        <w:t xml:space="preserve"> </w:t>
      </w:r>
      <w:r>
        <w:rPr>
          <w:i/>
          <w:sz w:val="24"/>
        </w:rPr>
        <w:t>учебных</w:t>
      </w:r>
      <w:r>
        <w:rPr>
          <w:i/>
          <w:spacing w:val="-5"/>
          <w:sz w:val="24"/>
        </w:rPr>
        <w:t xml:space="preserve"> </w:t>
      </w:r>
      <w:r>
        <w:rPr>
          <w:i/>
          <w:sz w:val="24"/>
        </w:rPr>
        <w:t>коммуникативных</w:t>
      </w:r>
      <w:r>
        <w:rPr>
          <w:i/>
          <w:spacing w:val="-4"/>
          <w:sz w:val="24"/>
        </w:rPr>
        <w:t xml:space="preserve"> </w:t>
      </w:r>
      <w:r>
        <w:rPr>
          <w:i/>
          <w:spacing w:val="-2"/>
          <w:sz w:val="24"/>
        </w:rPr>
        <w:t>действий:</w:t>
      </w:r>
    </w:p>
    <w:p w14:paraId="6AF0471A" w14:textId="77777777" w:rsidR="0092341C" w:rsidRDefault="00DB6983" w:rsidP="00B10CA3">
      <w:pPr>
        <w:pStyle w:val="a8"/>
        <w:numPr>
          <w:ilvl w:val="0"/>
          <w:numId w:val="52"/>
        </w:numPr>
        <w:tabs>
          <w:tab w:val="left" w:pos="1009"/>
        </w:tabs>
        <w:spacing w:before="2"/>
        <w:ind w:left="0" w:right="283"/>
        <w:contextualSpacing/>
        <w:rPr>
          <w:sz w:val="24"/>
        </w:rPr>
      </w:pPr>
      <w:r>
        <w:rPr>
          <w:sz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w:t>
      </w:r>
    </w:p>
    <w:p w14:paraId="1EE49933"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правильно, логично, аргументированно излагать свою точку зрения по поставленной </w:t>
      </w:r>
      <w:r>
        <w:rPr>
          <w:spacing w:val="-2"/>
          <w:sz w:val="24"/>
        </w:rPr>
        <w:t>проблеме;</w:t>
      </w:r>
    </w:p>
    <w:p w14:paraId="42D5EA9B"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к суждениям собеседников;</w:t>
      </w:r>
    </w:p>
    <w:p w14:paraId="2396152D" w14:textId="77777777" w:rsidR="0092341C" w:rsidRDefault="00DB6983" w:rsidP="00B10CA3">
      <w:pPr>
        <w:pStyle w:val="a8"/>
        <w:numPr>
          <w:ilvl w:val="0"/>
          <w:numId w:val="52"/>
        </w:numPr>
        <w:tabs>
          <w:tab w:val="left" w:pos="1009"/>
        </w:tabs>
        <w:spacing w:before="2"/>
        <w:ind w:left="0" w:right="283"/>
        <w:contextualSpacing/>
        <w:rPr>
          <w:sz w:val="24"/>
        </w:rPr>
      </w:pPr>
      <w:r>
        <w:rPr>
          <w:sz w:val="24"/>
        </w:rPr>
        <w:t>формулировать цель учебной деятельности, планировать ее, осуществлять самоконтроль, самооценку, самокоррекцию; объяснять причины достижения (недостижения) результата деятельности;</w:t>
      </w:r>
    </w:p>
    <w:p w14:paraId="4FB72328"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осуществлять речевую рефлексию (выявлять коммуникативные неудачи и их причины, уметь предупреждать их),</w:t>
      </w:r>
    </w:p>
    <w:p w14:paraId="3FCC9E22" w14:textId="77777777" w:rsidR="0092341C" w:rsidRDefault="00DB6983" w:rsidP="00B10CA3">
      <w:pPr>
        <w:pStyle w:val="a8"/>
        <w:numPr>
          <w:ilvl w:val="0"/>
          <w:numId w:val="52"/>
        </w:numPr>
        <w:tabs>
          <w:tab w:val="left" w:pos="1009"/>
        </w:tabs>
        <w:spacing w:before="2"/>
        <w:ind w:left="0" w:right="283"/>
        <w:contextualSpacing/>
        <w:rPr>
          <w:sz w:val="24"/>
        </w:rPr>
      </w:pPr>
      <w:r>
        <w:rPr>
          <w:sz w:val="24"/>
        </w:rPr>
        <w:t>давать оценку</w:t>
      </w:r>
      <w:r>
        <w:rPr>
          <w:spacing w:val="-1"/>
          <w:sz w:val="24"/>
        </w:rPr>
        <w:t xml:space="preserve"> </w:t>
      </w:r>
      <w:r>
        <w:rPr>
          <w:sz w:val="24"/>
        </w:rPr>
        <w:t>приобретенному</w:t>
      </w:r>
      <w:r>
        <w:rPr>
          <w:spacing w:val="-1"/>
          <w:sz w:val="24"/>
        </w:rPr>
        <w:t xml:space="preserve"> </w:t>
      </w:r>
      <w:r>
        <w:rPr>
          <w:sz w:val="24"/>
        </w:rPr>
        <w:t>речевому опыту</w:t>
      </w:r>
      <w:r>
        <w:rPr>
          <w:spacing w:val="-1"/>
          <w:sz w:val="24"/>
        </w:rPr>
        <w:t xml:space="preserve"> </w:t>
      </w:r>
      <w:r>
        <w:rPr>
          <w:sz w:val="24"/>
        </w:rPr>
        <w:t>и корректировать собственную речь с учетом целей и условий общения;</w:t>
      </w:r>
    </w:p>
    <w:p w14:paraId="27DB47B5"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оценивать</w:t>
      </w:r>
      <w:r>
        <w:rPr>
          <w:spacing w:val="-7"/>
          <w:sz w:val="24"/>
        </w:rPr>
        <w:t xml:space="preserve"> </w:t>
      </w:r>
      <w:r>
        <w:rPr>
          <w:sz w:val="24"/>
        </w:rPr>
        <w:t>соответствие</w:t>
      </w:r>
      <w:r>
        <w:rPr>
          <w:spacing w:val="-5"/>
          <w:sz w:val="24"/>
        </w:rPr>
        <w:t xml:space="preserve"> </w:t>
      </w:r>
      <w:r>
        <w:rPr>
          <w:sz w:val="24"/>
        </w:rPr>
        <w:t>результата</w:t>
      </w:r>
      <w:r>
        <w:rPr>
          <w:spacing w:val="-5"/>
          <w:sz w:val="24"/>
        </w:rPr>
        <w:t xml:space="preserve"> </w:t>
      </w:r>
      <w:r>
        <w:rPr>
          <w:sz w:val="24"/>
        </w:rPr>
        <w:t>поставленной</w:t>
      </w:r>
      <w:r>
        <w:rPr>
          <w:spacing w:val="-5"/>
          <w:sz w:val="24"/>
        </w:rPr>
        <w:t xml:space="preserve"> </w:t>
      </w:r>
      <w:r>
        <w:rPr>
          <w:sz w:val="24"/>
        </w:rPr>
        <w:t>цели</w:t>
      </w:r>
      <w:r>
        <w:rPr>
          <w:spacing w:val="-6"/>
          <w:sz w:val="24"/>
        </w:rPr>
        <w:t xml:space="preserve"> </w:t>
      </w:r>
      <w:r>
        <w:rPr>
          <w:sz w:val="24"/>
        </w:rPr>
        <w:t>и</w:t>
      </w:r>
      <w:r>
        <w:rPr>
          <w:spacing w:val="-1"/>
          <w:sz w:val="24"/>
        </w:rPr>
        <w:t xml:space="preserve"> </w:t>
      </w:r>
      <w:r>
        <w:rPr>
          <w:sz w:val="24"/>
        </w:rPr>
        <w:t>условиям</w:t>
      </w:r>
      <w:r>
        <w:rPr>
          <w:spacing w:val="-5"/>
          <w:sz w:val="24"/>
        </w:rPr>
        <w:t xml:space="preserve"> </w:t>
      </w:r>
      <w:r>
        <w:rPr>
          <w:spacing w:val="-2"/>
          <w:sz w:val="24"/>
        </w:rPr>
        <w:t>общения;</w:t>
      </w:r>
    </w:p>
    <w:p w14:paraId="225ABDED"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управлять собственными эмоциями, корректно выражать их в процессе речевого </w:t>
      </w:r>
      <w:r>
        <w:rPr>
          <w:spacing w:val="-2"/>
          <w:sz w:val="24"/>
        </w:rPr>
        <w:t>общения.</w:t>
      </w:r>
    </w:p>
    <w:p w14:paraId="0E34F867" w14:textId="77777777" w:rsidR="0092341C" w:rsidRDefault="00DB6983" w:rsidP="00B41547">
      <w:pPr>
        <w:spacing w:before="2"/>
        <w:ind w:right="283"/>
        <w:contextualSpacing/>
        <w:jc w:val="both"/>
        <w:rPr>
          <w:sz w:val="24"/>
        </w:rPr>
      </w:pPr>
      <w:r>
        <w:rPr>
          <w:i/>
          <w:sz w:val="24"/>
        </w:rPr>
        <w:t>Формирование</w:t>
      </w:r>
      <w:r>
        <w:rPr>
          <w:i/>
          <w:spacing w:val="-5"/>
          <w:sz w:val="24"/>
        </w:rPr>
        <w:t xml:space="preserve"> </w:t>
      </w:r>
      <w:r>
        <w:rPr>
          <w:sz w:val="24"/>
        </w:rPr>
        <w:t>универсальных</w:t>
      </w:r>
      <w:r>
        <w:rPr>
          <w:spacing w:val="-4"/>
          <w:sz w:val="24"/>
        </w:rPr>
        <w:t xml:space="preserve"> </w:t>
      </w:r>
      <w:r>
        <w:rPr>
          <w:sz w:val="24"/>
        </w:rPr>
        <w:t>учебных</w:t>
      </w:r>
      <w:r>
        <w:rPr>
          <w:spacing w:val="-5"/>
          <w:sz w:val="24"/>
        </w:rPr>
        <w:t xml:space="preserve"> </w:t>
      </w:r>
      <w:r>
        <w:rPr>
          <w:sz w:val="24"/>
        </w:rPr>
        <w:t>регулятивных</w:t>
      </w:r>
      <w:r>
        <w:rPr>
          <w:spacing w:val="-4"/>
          <w:sz w:val="24"/>
        </w:rPr>
        <w:t xml:space="preserve"> </w:t>
      </w:r>
      <w:r>
        <w:rPr>
          <w:spacing w:val="-2"/>
          <w:sz w:val="24"/>
        </w:rPr>
        <w:t>действий:</w:t>
      </w:r>
    </w:p>
    <w:p w14:paraId="212A4FF3" w14:textId="77777777" w:rsidR="0092341C" w:rsidRDefault="00DB6983" w:rsidP="00B10CA3">
      <w:pPr>
        <w:pStyle w:val="a8"/>
        <w:numPr>
          <w:ilvl w:val="0"/>
          <w:numId w:val="52"/>
        </w:numPr>
        <w:tabs>
          <w:tab w:val="left" w:pos="1009"/>
        </w:tabs>
        <w:spacing w:before="2"/>
        <w:ind w:left="0" w:right="283"/>
        <w:contextualSpacing/>
        <w:rPr>
          <w:sz w:val="24"/>
        </w:rPr>
      </w:pPr>
      <w:r>
        <w:rPr>
          <w:sz w:val="24"/>
        </w:rPr>
        <w:t>владеть социокультурными нормами и нормами речевого поведения в актуальных сферах речевого общения;</w:t>
      </w:r>
    </w:p>
    <w:p w14:paraId="6F49F085"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соблюдать нормы современного русского литературного языка и нормы речевого </w:t>
      </w:r>
      <w:r>
        <w:rPr>
          <w:spacing w:val="-2"/>
          <w:sz w:val="24"/>
        </w:rPr>
        <w:t>этикета;</w:t>
      </w:r>
    </w:p>
    <w:p w14:paraId="029D16F4" w14:textId="77777777" w:rsidR="0092341C" w:rsidRDefault="00DB6983" w:rsidP="00B10CA3">
      <w:pPr>
        <w:pStyle w:val="a8"/>
        <w:numPr>
          <w:ilvl w:val="0"/>
          <w:numId w:val="52"/>
        </w:numPr>
        <w:tabs>
          <w:tab w:val="left" w:pos="1009"/>
        </w:tabs>
        <w:spacing w:before="2"/>
        <w:ind w:left="0" w:right="283"/>
        <w:contextualSpacing/>
        <w:rPr>
          <w:sz w:val="24"/>
        </w:rPr>
      </w:pPr>
      <w:r>
        <w:rPr>
          <w:sz w:val="24"/>
        </w:rPr>
        <w:t>уместно пользоваться в процессе устной коммуникации внеязыковыми средствами общения (в том числе естественными жестами, мимикой лица);</w:t>
      </w:r>
    </w:p>
    <w:p w14:paraId="5F865333"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публично представлять результаты проведенного языкового анализа или проекта при использовании устной речи, самостоятельно составленной компьютерной</w:t>
      </w:r>
      <w:r>
        <w:rPr>
          <w:spacing w:val="40"/>
          <w:sz w:val="24"/>
        </w:rPr>
        <w:t xml:space="preserve"> </w:t>
      </w:r>
      <w:r>
        <w:rPr>
          <w:sz w:val="24"/>
        </w:rPr>
        <w:t>презентации выполненного лингвистического исследования, проекта.</w:t>
      </w:r>
    </w:p>
    <w:p w14:paraId="3F32AD16" w14:textId="77777777" w:rsidR="0092341C" w:rsidRDefault="0092341C" w:rsidP="00B41547">
      <w:pPr>
        <w:pStyle w:val="a4"/>
        <w:spacing w:before="2"/>
        <w:ind w:left="0" w:right="283" w:firstLine="0"/>
        <w:contextualSpacing/>
        <w:jc w:val="left"/>
      </w:pPr>
    </w:p>
    <w:p w14:paraId="16270281" w14:textId="77777777" w:rsidR="0092341C" w:rsidRDefault="00DB6983" w:rsidP="00B41547">
      <w:pPr>
        <w:pStyle w:val="1"/>
        <w:spacing w:before="2" w:line="240" w:lineRule="auto"/>
        <w:ind w:left="0" w:right="283"/>
        <w:contextualSpacing/>
      </w:pPr>
      <w:r>
        <w:t>Иностранный</w:t>
      </w:r>
      <w:r>
        <w:rPr>
          <w:spacing w:val="-12"/>
        </w:rPr>
        <w:t xml:space="preserve"> </w:t>
      </w:r>
      <w:r>
        <w:t>(английский)</w:t>
      </w:r>
      <w:r>
        <w:rPr>
          <w:spacing w:val="-10"/>
        </w:rPr>
        <w:t xml:space="preserve"> </w:t>
      </w:r>
      <w:r>
        <w:rPr>
          <w:spacing w:val="-4"/>
        </w:rPr>
        <w:t>язык.</w:t>
      </w:r>
    </w:p>
    <w:p w14:paraId="7197DCB6" w14:textId="77777777" w:rsidR="0092341C" w:rsidRDefault="00DB6983" w:rsidP="00B41547">
      <w:pPr>
        <w:pStyle w:val="3"/>
        <w:spacing w:before="2" w:line="240" w:lineRule="auto"/>
        <w:ind w:left="0" w:right="283"/>
        <w:contextualSpacing/>
        <w:jc w:val="left"/>
      </w:pPr>
      <w:r>
        <w:t>Формирование</w:t>
      </w:r>
      <w:r>
        <w:rPr>
          <w:spacing w:val="-10"/>
        </w:rPr>
        <w:t xml:space="preserve"> </w:t>
      </w:r>
      <w:r>
        <w:t>универсальных</w:t>
      </w:r>
      <w:r>
        <w:rPr>
          <w:spacing w:val="-7"/>
        </w:rPr>
        <w:t xml:space="preserve"> </w:t>
      </w:r>
      <w:r>
        <w:t>учебных</w:t>
      </w:r>
      <w:r>
        <w:rPr>
          <w:spacing w:val="-7"/>
        </w:rPr>
        <w:t xml:space="preserve"> </w:t>
      </w:r>
      <w:r>
        <w:t>познавательных</w:t>
      </w:r>
      <w:r>
        <w:rPr>
          <w:spacing w:val="-7"/>
        </w:rPr>
        <w:t xml:space="preserve"> </w:t>
      </w:r>
      <w:r>
        <w:rPr>
          <w:spacing w:val="-2"/>
        </w:rPr>
        <w:t>действий.</w:t>
      </w:r>
    </w:p>
    <w:p w14:paraId="69FB27C1" w14:textId="77777777" w:rsidR="0092341C" w:rsidRDefault="00DB6983" w:rsidP="00B41547">
      <w:pPr>
        <w:spacing w:before="2"/>
        <w:ind w:right="283"/>
        <w:contextualSpacing/>
        <w:rPr>
          <w:i/>
          <w:sz w:val="24"/>
        </w:rPr>
      </w:pPr>
      <w:r>
        <w:rPr>
          <w:i/>
          <w:sz w:val="24"/>
        </w:rPr>
        <w:t>Формирование</w:t>
      </w:r>
      <w:r>
        <w:rPr>
          <w:i/>
          <w:spacing w:val="-4"/>
          <w:sz w:val="24"/>
        </w:rPr>
        <w:t xml:space="preserve"> </w:t>
      </w:r>
      <w:r>
        <w:rPr>
          <w:i/>
          <w:sz w:val="24"/>
        </w:rPr>
        <w:t>базовых</w:t>
      </w:r>
      <w:r>
        <w:rPr>
          <w:i/>
          <w:spacing w:val="-2"/>
          <w:sz w:val="24"/>
        </w:rPr>
        <w:t xml:space="preserve"> </w:t>
      </w:r>
      <w:r>
        <w:rPr>
          <w:i/>
          <w:sz w:val="24"/>
        </w:rPr>
        <w:t>логических</w:t>
      </w:r>
      <w:r>
        <w:rPr>
          <w:i/>
          <w:spacing w:val="-3"/>
          <w:sz w:val="24"/>
        </w:rPr>
        <w:t xml:space="preserve"> </w:t>
      </w:r>
      <w:r>
        <w:rPr>
          <w:i/>
          <w:spacing w:val="-2"/>
          <w:sz w:val="24"/>
        </w:rPr>
        <w:t>действий:</w:t>
      </w:r>
    </w:p>
    <w:p w14:paraId="6330F7D8"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определять</w:t>
      </w:r>
      <w:r>
        <w:rPr>
          <w:spacing w:val="40"/>
          <w:sz w:val="24"/>
        </w:rPr>
        <w:t xml:space="preserve"> </w:t>
      </w:r>
      <w:r>
        <w:rPr>
          <w:sz w:val="24"/>
        </w:rPr>
        <w:t>признаки</w:t>
      </w:r>
      <w:r>
        <w:rPr>
          <w:spacing w:val="40"/>
          <w:sz w:val="24"/>
        </w:rPr>
        <w:t xml:space="preserve"> </w:t>
      </w:r>
      <w:r>
        <w:rPr>
          <w:sz w:val="24"/>
        </w:rPr>
        <w:t>языковых</w:t>
      </w:r>
      <w:r>
        <w:rPr>
          <w:spacing w:val="40"/>
          <w:sz w:val="24"/>
        </w:rPr>
        <w:t xml:space="preserve"> </w:t>
      </w:r>
      <w:r>
        <w:rPr>
          <w:sz w:val="24"/>
        </w:rPr>
        <w:t>единиц</w:t>
      </w:r>
      <w:r>
        <w:rPr>
          <w:spacing w:val="40"/>
          <w:sz w:val="24"/>
        </w:rPr>
        <w:t xml:space="preserve"> </w:t>
      </w:r>
      <w:r>
        <w:rPr>
          <w:sz w:val="24"/>
        </w:rPr>
        <w:t>иностранного</w:t>
      </w:r>
      <w:r>
        <w:rPr>
          <w:spacing w:val="40"/>
          <w:sz w:val="24"/>
        </w:rPr>
        <w:t xml:space="preserve"> </w:t>
      </w:r>
      <w:r>
        <w:rPr>
          <w:sz w:val="24"/>
        </w:rPr>
        <w:t>языка,</w:t>
      </w:r>
      <w:r>
        <w:rPr>
          <w:spacing w:val="40"/>
          <w:sz w:val="24"/>
        </w:rPr>
        <w:t xml:space="preserve"> </w:t>
      </w:r>
      <w:r>
        <w:rPr>
          <w:sz w:val="24"/>
        </w:rPr>
        <w:t>применять</w:t>
      </w:r>
      <w:r>
        <w:rPr>
          <w:spacing w:val="40"/>
          <w:sz w:val="24"/>
        </w:rPr>
        <w:t xml:space="preserve"> </w:t>
      </w:r>
      <w:r>
        <w:rPr>
          <w:sz w:val="24"/>
        </w:rPr>
        <w:t>изученные правила, языковые модели, алгоритмы;</w:t>
      </w:r>
    </w:p>
    <w:p w14:paraId="68A1066A"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определять</w:t>
      </w:r>
      <w:r>
        <w:rPr>
          <w:spacing w:val="-7"/>
          <w:sz w:val="24"/>
        </w:rPr>
        <w:t xml:space="preserve"> </w:t>
      </w:r>
      <w:r>
        <w:rPr>
          <w:sz w:val="24"/>
        </w:rPr>
        <w:t>и</w:t>
      </w:r>
      <w:r>
        <w:rPr>
          <w:spacing w:val="-5"/>
          <w:sz w:val="24"/>
        </w:rPr>
        <w:t xml:space="preserve"> </w:t>
      </w:r>
      <w:r>
        <w:rPr>
          <w:sz w:val="24"/>
        </w:rPr>
        <w:t>использовать</w:t>
      </w:r>
      <w:r>
        <w:rPr>
          <w:spacing w:val="-5"/>
          <w:sz w:val="24"/>
        </w:rPr>
        <w:t xml:space="preserve"> </w:t>
      </w:r>
      <w:r>
        <w:rPr>
          <w:sz w:val="24"/>
        </w:rPr>
        <w:t>словообразовательные</w:t>
      </w:r>
      <w:r>
        <w:rPr>
          <w:spacing w:val="-5"/>
          <w:sz w:val="24"/>
        </w:rPr>
        <w:t xml:space="preserve"> </w:t>
      </w:r>
      <w:r>
        <w:rPr>
          <w:spacing w:val="-2"/>
          <w:sz w:val="24"/>
        </w:rPr>
        <w:t>элементы;</w:t>
      </w:r>
    </w:p>
    <w:p w14:paraId="047FEE66"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классифицировать</w:t>
      </w:r>
      <w:r>
        <w:rPr>
          <w:spacing w:val="-6"/>
          <w:sz w:val="24"/>
        </w:rPr>
        <w:t xml:space="preserve"> </w:t>
      </w:r>
      <w:r>
        <w:rPr>
          <w:sz w:val="24"/>
        </w:rPr>
        <w:t>языковые</w:t>
      </w:r>
      <w:r>
        <w:rPr>
          <w:spacing w:val="-5"/>
          <w:sz w:val="24"/>
        </w:rPr>
        <w:t xml:space="preserve"> </w:t>
      </w:r>
      <w:r>
        <w:rPr>
          <w:sz w:val="24"/>
        </w:rPr>
        <w:t>единицы</w:t>
      </w:r>
      <w:r>
        <w:rPr>
          <w:spacing w:val="-4"/>
          <w:sz w:val="24"/>
        </w:rPr>
        <w:t xml:space="preserve"> </w:t>
      </w:r>
      <w:r>
        <w:rPr>
          <w:sz w:val="24"/>
        </w:rPr>
        <w:t>иностранного</w:t>
      </w:r>
      <w:r>
        <w:rPr>
          <w:spacing w:val="-3"/>
          <w:sz w:val="24"/>
        </w:rPr>
        <w:t xml:space="preserve"> </w:t>
      </w:r>
      <w:r>
        <w:rPr>
          <w:spacing w:val="-2"/>
          <w:sz w:val="24"/>
        </w:rPr>
        <w:t>языка;</w:t>
      </w:r>
    </w:p>
    <w:p w14:paraId="3AE96305"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проводить аналогии и устанавливать различия между языковыми средствами родного и иностранных языков;</w:t>
      </w:r>
    </w:p>
    <w:p w14:paraId="268897DA"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различать</w:t>
      </w:r>
      <w:r>
        <w:rPr>
          <w:spacing w:val="80"/>
          <w:sz w:val="24"/>
        </w:rPr>
        <w:t xml:space="preserve"> </w:t>
      </w:r>
      <w:r>
        <w:rPr>
          <w:sz w:val="24"/>
        </w:rPr>
        <w:t>и</w:t>
      </w:r>
      <w:r>
        <w:rPr>
          <w:spacing w:val="80"/>
          <w:sz w:val="24"/>
        </w:rPr>
        <w:t xml:space="preserve"> </w:t>
      </w:r>
      <w:r>
        <w:rPr>
          <w:sz w:val="24"/>
        </w:rPr>
        <w:t>использовать</w:t>
      </w:r>
      <w:r>
        <w:rPr>
          <w:spacing w:val="80"/>
          <w:sz w:val="24"/>
        </w:rPr>
        <w:t xml:space="preserve"> </w:t>
      </w:r>
      <w:r>
        <w:rPr>
          <w:sz w:val="24"/>
        </w:rPr>
        <w:t>языковые</w:t>
      </w:r>
      <w:r>
        <w:rPr>
          <w:spacing w:val="80"/>
          <w:sz w:val="24"/>
        </w:rPr>
        <w:t xml:space="preserve"> </w:t>
      </w:r>
      <w:r>
        <w:rPr>
          <w:sz w:val="24"/>
        </w:rPr>
        <w:t>единицы</w:t>
      </w:r>
      <w:r>
        <w:rPr>
          <w:spacing w:val="80"/>
          <w:sz w:val="24"/>
        </w:rPr>
        <w:t xml:space="preserve"> </w:t>
      </w:r>
      <w:r>
        <w:rPr>
          <w:sz w:val="24"/>
        </w:rPr>
        <w:t>разного</w:t>
      </w:r>
      <w:r>
        <w:rPr>
          <w:spacing w:val="80"/>
          <w:sz w:val="24"/>
        </w:rPr>
        <w:t xml:space="preserve"> </w:t>
      </w:r>
      <w:r>
        <w:rPr>
          <w:sz w:val="24"/>
        </w:rPr>
        <w:t>уровня</w:t>
      </w:r>
      <w:r>
        <w:rPr>
          <w:spacing w:val="80"/>
          <w:sz w:val="24"/>
        </w:rPr>
        <w:t xml:space="preserve"> </w:t>
      </w:r>
      <w:r>
        <w:rPr>
          <w:sz w:val="24"/>
        </w:rPr>
        <w:t>(морфемы,</w:t>
      </w:r>
      <w:r>
        <w:rPr>
          <w:spacing w:val="80"/>
          <w:sz w:val="24"/>
        </w:rPr>
        <w:t xml:space="preserve"> </w:t>
      </w:r>
      <w:r>
        <w:rPr>
          <w:sz w:val="24"/>
        </w:rPr>
        <w:t>слова, словосочетания, предложение);</w:t>
      </w:r>
    </w:p>
    <w:p w14:paraId="61364249"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определять</w:t>
      </w:r>
      <w:r>
        <w:rPr>
          <w:spacing w:val="-4"/>
          <w:sz w:val="24"/>
        </w:rPr>
        <w:t xml:space="preserve"> </w:t>
      </w:r>
      <w:r>
        <w:rPr>
          <w:sz w:val="24"/>
        </w:rPr>
        <w:t>типы</w:t>
      </w:r>
      <w:r>
        <w:rPr>
          <w:spacing w:val="-3"/>
          <w:sz w:val="24"/>
        </w:rPr>
        <w:t xml:space="preserve"> </w:t>
      </w:r>
      <w:r>
        <w:rPr>
          <w:sz w:val="24"/>
        </w:rPr>
        <w:t>высказываний</w:t>
      </w:r>
      <w:r>
        <w:rPr>
          <w:spacing w:val="-5"/>
          <w:sz w:val="24"/>
        </w:rPr>
        <w:t xml:space="preserve"> </w:t>
      </w:r>
      <w:r>
        <w:rPr>
          <w:sz w:val="24"/>
        </w:rPr>
        <w:t>на</w:t>
      </w:r>
      <w:r>
        <w:rPr>
          <w:spacing w:val="-4"/>
          <w:sz w:val="24"/>
        </w:rPr>
        <w:t xml:space="preserve"> </w:t>
      </w:r>
      <w:r>
        <w:rPr>
          <w:sz w:val="24"/>
        </w:rPr>
        <w:t>иностранном</w:t>
      </w:r>
      <w:r>
        <w:rPr>
          <w:spacing w:val="-4"/>
          <w:sz w:val="24"/>
        </w:rPr>
        <w:t xml:space="preserve"> </w:t>
      </w:r>
      <w:r>
        <w:rPr>
          <w:spacing w:val="-2"/>
          <w:sz w:val="24"/>
        </w:rPr>
        <w:t>языке;</w:t>
      </w:r>
    </w:p>
    <w:p w14:paraId="1EF16259" w14:textId="77777777" w:rsidR="0092341C" w:rsidRDefault="00DB6983" w:rsidP="00B10CA3">
      <w:pPr>
        <w:pStyle w:val="a8"/>
        <w:numPr>
          <w:ilvl w:val="0"/>
          <w:numId w:val="52"/>
        </w:numPr>
        <w:tabs>
          <w:tab w:val="left" w:pos="1009"/>
        </w:tabs>
        <w:spacing w:before="2"/>
        <w:ind w:left="0" w:right="283"/>
        <w:contextualSpacing/>
        <w:rPr>
          <w:sz w:val="24"/>
        </w:rPr>
      </w:pPr>
      <w:r>
        <w:rPr>
          <w:sz w:val="24"/>
        </w:rPr>
        <w:t>использовать информацию, представленную в схемах, таблицах при построении собственных устных и письменных высказываний.</w:t>
      </w:r>
    </w:p>
    <w:p w14:paraId="2D56C347" w14:textId="77777777" w:rsidR="0092341C" w:rsidRDefault="00DB6983" w:rsidP="00B41547">
      <w:pPr>
        <w:spacing w:before="2"/>
        <w:ind w:right="283"/>
        <w:contextualSpacing/>
        <w:jc w:val="both"/>
        <w:rPr>
          <w:i/>
          <w:sz w:val="24"/>
        </w:rPr>
      </w:pPr>
      <w:r>
        <w:rPr>
          <w:i/>
          <w:sz w:val="24"/>
        </w:rPr>
        <w:t>Работа</w:t>
      </w:r>
      <w:r>
        <w:rPr>
          <w:i/>
          <w:spacing w:val="-1"/>
          <w:sz w:val="24"/>
        </w:rPr>
        <w:t xml:space="preserve"> </w:t>
      </w:r>
      <w:r>
        <w:rPr>
          <w:i/>
          <w:sz w:val="24"/>
        </w:rPr>
        <w:t>с</w:t>
      </w:r>
      <w:r>
        <w:rPr>
          <w:i/>
          <w:spacing w:val="-2"/>
          <w:sz w:val="24"/>
        </w:rPr>
        <w:t xml:space="preserve"> информацией:</w:t>
      </w:r>
    </w:p>
    <w:p w14:paraId="748E578D" w14:textId="77777777" w:rsidR="0092341C" w:rsidRDefault="00DB6983" w:rsidP="00B10CA3">
      <w:pPr>
        <w:pStyle w:val="a8"/>
        <w:numPr>
          <w:ilvl w:val="0"/>
          <w:numId w:val="52"/>
        </w:numPr>
        <w:tabs>
          <w:tab w:val="left" w:pos="1009"/>
        </w:tabs>
        <w:spacing w:before="2"/>
        <w:ind w:left="0" w:right="283"/>
        <w:contextualSpacing/>
        <w:rPr>
          <w:sz w:val="24"/>
        </w:rPr>
      </w:pPr>
      <w:r>
        <w:rPr>
          <w:sz w:val="24"/>
        </w:rPr>
        <w:t>понимать основное или полное содержание текстов, извлекать запрашиваемую информацию</w:t>
      </w:r>
      <w:r>
        <w:rPr>
          <w:spacing w:val="-1"/>
          <w:sz w:val="24"/>
        </w:rPr>
        <w:t xml:space="preserve"> </w:t>
      </w:r>
      <w:r>
        <w:rPr>
          <w:sz w:val="24"/>
        </w:rPr>
        <w:t>и</w:t>
      </w:r>
      <w:r>
        <w:rPr>
          <w:spacing w:val="-1"/>
          <w:sz w:val="24"/>
        </w:rPr>
        <w:t xml:space="preserve"> </w:t>
      </w:r>
      <w:r>
        <w:rPr>
          <w:sz w:val="24"/>
        </w:rPr>
        <w:t>существенные</w:t>
      </w:r>
      <w:r>
        <w:rPr>
          <w:spacing w:val="-3"/>
          <w:sz w:val="24"/>
        </w:rPr>
        <w:t xml:space="preserve"> </w:t>
      </w:r>
      <w:r>
        <w:rPr>
          <w:sz w:val="24"/>
        </w:rPr>
        <w:t>детали из</w:t>
      </w:r>
      <w:r>
        <w:rPr>
          <w:spacing w:val="-1"/>
          <w:sz w:val="24"/>
        </w:rPr>
        <w:t xml:space="preserve"> </w:t>
      </w:r>
      <w:r>
        <w:rPr>
          <w:sz w:val="24"/>
        </w:rPr>
        <w:t>текста</w:t>
      </w:r>
      <w:r>
        <w:rPr>
          <w:spacing w:val="-4"/>
          <w:sz w:val="24"/>
        </w:rPr>
        <w:t xml:space="preserve"> </w:t>
      </w:r>
      <w:r>
        <w:rPr>
          <w:sz w:val="24"/>
        </w:rPr>
        <w:t>в</w:t>
      </w:r>
      <w:r>
        <w:rPr>
          <w:spacing w:val="-2"/>
          <w:sz w:val="24"/>
        </w:rPr>
        <w:t xml:space="preserve"> </w:t>
      </w:r>
      <w:r>
        <w:rPr>
          <w:sz w:val="24"/>
        </w:rPr>
        <w:t>зависимости</w:t>
      </w:r>
      <w:r>
        <w:rPr>
          <w:spacing w:val="-1"/>
          <w:sz w:val="24"/>
        </w:rPr>
        <w:t xml:space="preserve"> </w:t>
      </w:r>
      <w:r>
        <w:rPr>
          <w:sz w:val="24"/>
        </w:rPr>
        <w:t>от</w:t>
      </w:r>
      <w:r>
        <w:rPr>
          <w:spacing w:val="-1"/>
          <w:sz w:val="24"/>
        </w:rPr>
        <w:t xml:space="preserve"> </w:t>
      </w:r>
      <w:r>
        <w:rPr>
          <w:sz w:val="24"/>
        </w:rPr>
        <w:t>поставленной</w:t>
      </w:r>
      <w:r>
        <w:rPr>
          <w:spacing w:val="-1"/>
          <w:sz w:val="24"/>
        </w:rPr>
        <w:t xml:space="preserve"> </w:t>
      </w:r>
      <w:r>
        <w:rPr>
          <w:sz w:val="24"/>
        </w:rPr>
        <w:t>задачи;</w:t>
      </w:r>
    </w:p>
    <w:p w14:paraId="13C1B77C" w14:textId="77777777" w:rsidR="0092341C" w:rsidRDefault="00DB6983" w:rsidP="00B10CA3">
      <w:pPr>
        <w:pStyle w:val="a8"/>
        <w:numPr>
          <w:ilvl w:val="0"/>
          <w:numId w:val="52"/>
        </w:numPr>
        <w:tabs>
          <w:tab w:val="left" w:pos="1009"/>
        </w:tabs>
        <w:spacing w:before="2"/>
        <w:ind w:left="0" w:right="283"/>
        <w:contextualSpacing/>
        <w:rPr>
          <w:sz w:val="24"/>
        </w:rPr>
      </w:pPr>
      <w:r>
        <w:rPr>
          <w:sz w:val="24"/>
        </w:rPr>
        <w:t>понимать иноязычную речь в процессе аудирования, извлекать запрашиваемую информацию и существенные детали в зависимости от поставленной задачи;</w:t>
      </w:r>
    </w:p>
    <w:p w14:paraId="09A8BBE2"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прогнозировать содержание текста по заголовку и иллюстрациям, устанавливать логические связи в тексте, последовательность событий, восстанавливать текст из разрозненных частей;</w:t>
      </w:r>
    </w:p>
    <w:p w14:paraId="293C8A8B"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определять</w:t>
      </w:r>
      <w:r>
        <w:rPr>
          <w:spacing w:val="-3"/>
          <w:sz w:val="24"/>
        </w:rPr>
        <w:t xml:space="preserve"> </w:t>
      </w:r>
      <w:r>
        <w:rPr>
          <w:sz w:val="24"/>
        </w:rPr>
        <w:t>значение</w:t>
      </w:r>
      <w:r>
        <w:rPr>
          <w:spacing w:val="-4"/>
          <w:sz w:val="24"/>
        </w:rPr>
        <w:t xml:space="preserve"> </w:t>
      </w:r>
      <w:r>
        <w:rPr>
          <w:sz w:val="24"/>
        </w:rPr>
        <w:t>нового</w:t>
      </w:r>
      <w:r>
        <w:rPr>
          <w:spacing w:val="-2"/>
          <w:sz w:val="24"/>
        </w:rPr>
        <w:t xml:space="preserve"> </w:t>
      </w:r>
      <w:r>
        <w:rPr>
          <w:sz w:val="24"/>
        </w:rPr>
        <w:t>слова</w:t>
      </w:r>
      <w:r>
        <w:rPr>
          <w:spacing w:val="-5"/>
          <w:sz w:val="24"/>
        </w:rPr>
        <w:t xml:space="preserve"> </w:t>
      </w:r>
      <w:r>
        <w:rPr>
          <w:sz w:val="24"/>
        </w:rPr>
        <w:t>по</w:t>
      </w:r>
      <w:r>
        <w:rPr>
          <w:spacing w:val="-2"/>
          <w:sz w:val="24"/>
        </w:rPr>
        <w:t xml:space="preserve"> контексту;</w:t>
      </w:r>
    </w:p>
    <w:p w14:paraId="129BCE3D" w14:textId="77777777" w:rsidR="0092341C" w:rsidRDefault="00DB6983" w:rsidP="00B10CA3">
      <w:pPr>
        <w:pStyle w:val="a8"/>
        <w:numPr>
          <w:ilvl w:val="0"/>
          <w:numId w:val="52"/>
        </w:numPr>
        <w:tabs>
          <w:tab w:val="left" w:pos="1009"/>
        </w:tabs>
        <w:spacing w:before="2"/>
        <w:ind w:left="0" w:right="283"/>
        <w:contextualSpacing/>
        <w:rPr>
          <w:sz w:val="24"/>
        </w:rPr>
      </w:pPr>
      <w:r>
        <w:rPr>
          <w:sz w:val="24"/>
        </w:rPr>
        <w:t>кратко отображать информацию на иностранном языке, использовать ключевые</w:t>
      </w:r>
      <w:r>
        <w:rPr>
          <w:spacing w:val="40"/>
          <w:sz w:val="24"/>
        </w:rPr>
        <w:t xml:space="preserve"> </w:t>
      </w:r>
      <w:r>
        <w:rPr>
          <w:sz w:val="24"/>
        </w:rPr>
        <w:t>слова, выражения, составлять план;</w:t>
      </w:r>
    </w:p>
    <w:p w14:paraId="7E43C888"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оценивать достоверность информации, полученной из иноязычных источников, сети </w:t>
      </w:r>
      <w:r>
        <w:rPr>
          <w:spacing w:val="-2"/>
          <w:sz w:val="24"/>
        </w:rPr>
        <w:t>Интернет.</w:t>
      </w:r>
    </w:p>
    <w:p w14:paraId="09710976" w14:textId="77777777" w:rsidR="0092341C" w:rsidRDefault="00DB6983" w:rsidP="00B41547">
      <w:pPr>
        <w:spacing w:before="2"/>
        <w:ind w:right="283"/>
        <w:contextualSpacing/>
        <w:jc w:val="both"/>
        <w:rPr>
          <w:i/>
          <w:sz w:val="24"/>
        </w:rPr>
      </w:pPr>
      <w:r>
        <w:rPr>
          <w:i/>
          <w:sz w:val="24"/>
        </w:rPr>
        <w:t>Формирование</w:t>
      </w:r>
      <w:r>
        <w:rPr>
          <w:i/>
          <w:spacing w:val="-6"/>
          <w:sz w:val="24"/>
        </w:rPr>
        <w:t xml:space="preserve"> </w:t>
      </w:r>
      <w:r>
        <w:rPr>
          <w:i/>
          <w:sz w:val="24"/>
        </w:rPr>
        <w:t>универсальных</w:t>
      </w:r>
      <w:r>
        <w:rPr>
          <w:i/>
          <w:spacing w:val="-5"/>
          <w:sz w:val="24"/>
        </w:rPr>
        <w:t xml:space="preserve"> </w:t>
      </w:r>
      <w:r>
        <w:rPr>
          <w:i/>
          <w:sz w:val="24"/>
        </w:rPr>
        <w:t>учебных</w:t>
      </w:r>
      <w:r>
        <w:rPr>
          <w:i/>
          <w:spacing w:val="-5"/>
          <w:sz w:val="24"/>
        </w:rPr>
        <w:t xml:space="preserve"> </w:t>
      </w:r>
      <w:r>
        <w:rPr>
          <w:i/>
          <w:sz w:val="24"/>
        </w:rPr>
        <w:t>коммуникативных</w:t>
      </w:r>
      <w:r>
        <w:rPr>
          <w:i/>
          <w:spacing w:val="-4"/>
          <w:sz w:val="24"/>
        </w:rPr>
        <w:t xml:space="preserve"> </w:t>
      </w:r>
      <w:r>
        <w:rPr>
          <w:i/>
          <w:spacing w:val="-2"/>
          <w:sz w:val="24"/>
        </w:rPr>
        <w:t>действий:</w:t>
      </w:r>
    </w:p>
    <w:p w14:paraId="5084B7AD" w14:textId="77777777" w:rsidR="0092341C" w:rsidRDefault="00DB6983" w:rsidP="00B10CA3">
      <w:pPr>
        <w:pStyle w:val="a8"/>
        <w:numPr>
          <w:ilvl w:val="0"/>
          <w:numId w:val="52"/>
        </w:numPr>
        <w:tabs>
          <w:tab w:val="left" w:pos="1009"/>
        </w:tabs>
        <w:spacing w:before="2"/>
        <w:ind w:left="0" w:right="283"/>
        <w:contextualSpacing/>
        <w:rPr>
          <w:sz w:val="24"/>
        </w:rPr>
      </w:pPr>
      <w:r>
        <w:rPr>
          <w:sz w:val="24"/>
        </w:rPr>
        <w:t>воспринимать и создавать собственные диалогические и монологические высказывания в соответствии с поставленной задачей;</w:t>
      </w:r>
    </w:p>
    <w:p w14:paraId="0E875073"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адекватно</w:t>
      </w:r>
      <w:r>
        <w:rPr>
          <w:spacing w:val="-5"/>
          <w:sz w:val="24"/>
        </w:rPr>
        <w:t xml:space="preserve"> </w:t>
      </w:r>
      <w:r>
        <w:rPr>
          <w:sz w:val="24"/>
        </w:rPr>
        <w:t>выбирать</w:t>
      </w:r>
      <w:r>
        <w:rPr>
          <w:spacing w:val="-3"/>
          <w:sz w:val="24"/>
        </w:rPr>
        <w:t xml:space="preserve"> </w:t>
      </w:r>
      <w:r>
        <w:rPr>
          <w:sz w:val="24"/>
        </w:rPr>
        <w:t>языковые</w:t>
      </w:r>
      <w:r>
        <w:rPr>
          <w:spacing w:val="-3"/>
          <w:sz w:val="24"/>
        </w:rPr>
        <w:t xml:space="preserve"> </w:t>
      </w:r>
      <w:r>
        <w:rPr>
          <w:sz w:val="24"/>
        </w:rPr>
        <w:t>средства</w:t>
      </w:r>
      <w:r>
        <w:rPr>
          <w:spacing w:val="-4"/>
          <w:sz w:val="24"/>
        </w:rPr>
        <w:t xml:space="preserve"> </w:t>
      </w:r>
      <w:r>
        <w:rPr>
          <w:sz w:val="24"/>
        </w:rPr>
        <w:t>для</w:t>
      </w:r>
      <w:r>
        <w:rPr>
          <w:spacing w:val="-3"/>
          <w:sz w:val="24"/>
        </w:rPr>
        <w:t xml:space="preserve"> </w:t>
      </w:r>
      <w:r>
        <w:rPr>
          <w:sz w:val="24"/>
        </w:rPr>
        <w:t>решения</w:t>
      </w:r>
      <w:r>
        <w:rPr>
          <w:spacing w:val="-3"/>
          <w:sz w:val="24"/>
        </w:rPr>
        <w:t xml:space="preserve"> </w:t>
      </w:r>
      <w:r>
        <w:rPr>
          <w:sz w:val="24"/>
        </w:rPr>
        <w:t>коммуникативных</w:t>
      </w:r>
      <w:r>
        <w:rPr>
          <w:spacing w:val="-1"/>
          <w:sz w:val="24"/>
        </w:rPr>
        <w:t xml:space="preserve"> </w:t>
      </w:r>
      <w:r>
        <w:rPr>
          <w:spacing w:val="-2"/>
          <w:sz w:val="24"/>
        </w:rPr>
        <w:t>задач;</w:t>
      </w:r>
    </w:p>
    <w:p w14:paraId="78261521" w14:textId="77777777" w:rsidR="0092341C" w:rsidRDefault="00DB6983" w:rsidP="00B10CA3">
      <w:pPr>
        <w:pStyle w:val="a8"/>
        <w:numPr>
          <w:ilvl w:val="0"/>
          <w:numId w:val="52"/>
        </w:numPr>
        <w:tabs>
          <w:tab w:val="left" w:pos="1009"/>
        </w:tabs>
        <w:spacing w:before="2"/>
        <w:ind w:left="0" w:right="283"/>
        <w:contextualSpacing/>
        <w:rPr>
          <w:sz w:val="24"/>
        </w:rPr>
      </w:pPr>
      <w:r>
        <w:rPr>
          <w:sz w:val="24"/>
        </w:rPr>
        <w:t>знать основные нормы речевого этикета и речевого поведения на английском языке в соответствии с коммуникативной ситуацией.</w:t>
      </w:r>
    </w:p>
    <w:p w14:paraId="68058C85"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осуществлять работу в парах, группах, выполнять разные социальные роли: ведущего и исполнителя;</w:t>
      </w:r>
    </w:p>
    <w:p w14:paraId="37ECBC22"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выражать свою точку зрения на английском языке при использовании изученных языковых средств, уметь корректно выражать свое отношение к альтернативной </w:t>
      </w:r>
      <w:r>
        <w:rPr>
          <w:spacing w:val="-2"/>
          <w:sz w:val="24"/>
        </w:rPr>
        <w:t>позиции;</w:t>
      </w:r>
    </w:p>
    <w:p w14:paraId="0FFA3AD2"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представлять на иностранном языке результаты выполненной проектной работы с использованием компьютерной презентации.</w:t>
      </w:r>
    </w:p>
    <w:p w14:paraId="0DAF554C" w14:textId="77777777" w:rsidR="0092341C" w:rsidRDefault="00DB6983" w:rsidP="00B41547">
      <w:pPr>
        <w:spacing w:before="2"/>
        <w:ind w:right="283"/>
        <w:contextualSpacing/>
        <w:jc w:val="both"/>
        <w:rPr>
          <w:i/>
          <w:sz w:val="24"/>
        </w:rPr>
      </w:pPr>
      <w:r>
        <w:rPr>
          <w:i/>
          <w:sz w:val="24"/>
        </w:rPr>
        <w:t>Формирование</w:t>
      </w:r>
      <w:r>
        <w:rPr>
          <w:i/>
          <w:spacing w:val="-6"/>
          <w:sz w:val="24"/>
        </w:rPr>
        <w:t xml:space="preserve"> </w:t>
      </w:r>
      <w:r>
        <w:rPr>
          <w:i/>
          <w:sz w:val="24"/>
        </w:rPr>
        <w:t>универсальных</w:t>
      </w:r>
      <w:r>
        <w:rPr>
          <w:i/>
          <w:spacing w:val="-4"/>
          <w:sz w:val="24"/>
        </w:rPr>
        <w:t xml:space="preserve"> </w:t>
      </w:r>
      <w:r>
        <w:rPr>
          <w:i/>
          <w:sz w:val="24"/>
        </w:rPr>
        <w:t>учебных</w:t>
      </w:r>
      <w:r>
        <w:rPr>
          <w:i/>
          <w:spacing w:val="-4"/>
          <w:sz w:val="24"/>
        </w:rPr>
        <w:t xml:space="preserve"> </w:t>
      </w:r>
      <w:r>
        <w:rPr>
          <w:i/>
          <w:sz w:val="24"/>
        </w:rPr>
        <w:t>регулятивных</w:t>
      </w:r>
      <w:r>
        <w:rPr>
          <w:i/>
          <w:spacing w:val="-4"/>
          <w:sz w:val="24"/>
        </w:rPr>
        <w:t xml:space="preserve"> </w:t>
      </w:r>
      <w:r>
        <w:rPr>
          <w:i/>
          <w:spacing w:val="-2"/>
          <w:sz w:val="24"/>
        </w:rPr>
        <w:t>действий:</w:t>
      </w:r>
    </w:p>
    <w:p w14:paraId="1A67F145"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формулировать</w:t>
      </w:r>
      <w:r>
        <w:rPr>
          <w:spacing w:val="80"/>
          <w:w w:val="150"/>
          <w:sz w:val="24"/>
        </w:rPr>
        <w:t xml:space="preserve"> </w:t>
      </w:r>
      <w:r>
        <w:rPr>
          <w:sz w:val="24"/>
        </w:rPr>
        <w:t>новые</w:t>
      </w:r>
      <w:r>
        <w:rPr>
          <w:spacing w:val="80"/>
          <w:w w:val="150"/>
          <w:sz w:val="24"/>
        </w:rPr>
        <w:t xml:space="preserve"> </w:t>
      </w:r>
      <w:r>
        <w:rPr>
          <w:sz w:val="24"/>
        </w:rPr>
        <w:t>учебные</w:t>
      </w:r>
      <w:r>
        <w:rPr>
          <w:spacing w:val="80"/>
          <w:w w:val="150"/>
          <w:sz w:val="24"/>
        </w:rPr>
        <w:t xml:space="preserve"> </w:t>
      </w:r>
      <w:r>
        <w:rPr>
          <w:sz w:val="24"/>
        </w:rPr>
        <w:t>задачи,</w:t>
      </w:r>
      <w:r>
        <w:rPr>
          <w:spacing w:val="80"/>
          <w:w w:val="150"/>
          <w:sz w:val="24"/>
        </w:rPr>
        <w:t xml:space="preserve"> </w:t>
      </w:r>
      <w:r>
        <w:rPr>
          <w:sz w:val="24"/>
        </w:rPr>
        <w:t>определять</w:t>
      </w:r>
      <w:r>
        <w:rPr>
          <w:spacing w:val="80"/>
          <w:w w:val="150"/>
          <w:sz w:val="24"/>
        </w:rPr>
        <w:t xml:space="preserve"> </w:t>
      </w:r>
      <w:r>
        <w:rPr>
          <w:sz w:val="24"/>
        </w:rPr>
        <w:t>способы</w:t>
      </w:r>
      <w:r>
        <w:rPr>
          <w:spacing w:val="80"/>
          <w:w w:val="150"/>
          <w:sz w:val="24"/>
        </w:rPr>
        <w:t xml:space="preserve"> </w:t>
      </w:r>
      <w:r>
        <w:rPr>
          <w:sz w:val="24"/>
        </w:rPr>
        <w:t>их</w:t>
      </w:r>
      <w:r>
        <w:rPr>
          <w:spacing w:val="80"/>
          <w:w w:val="150"/>
          <w:sz w:val="24"/>
        </w:rPr>
        <w:t xml:space="preserve"> </w:t>
      </w:r>
      <w:r>
        <w:rPr>
          <w:sz w:val="24"/>
        </w:rPr>
        <w:t>выполнения</w:t>
      </w:r>
      <w:r>
        <w:rPr>
          <w:spacing w:val="80"/>
          <w:w w:val="150"/>
          <w:sz w:val="24"/>
        </w:rPr>
        <w:t xml:space="preserve"> </w:t>
      </w:r>
      <w:r>
        <w:rPr>
          <w:sz w:val="24"/>
        </w:rPr>
        <w:t>в сотрудничестве с педагогическим работником и самостоятельно;</w:t>
      </w:r>
    </w:p>
    <w:p w14:paraId="209FA16F"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планировать работу в парах или группе,</w:t>
      </w:r>
      <w:r>
        <w:rPr>
          <w:spacing w:val="29"/>
          <w:sz w:val="24"/>
        </w:rPr>
        <w:t xml:space="preserve"> </w:t>
      </w:r>
      <w:r>
        <w:rPr>
          <w:sz w:val="24"/>
        </w:rPr>
        <w:t>определять свою роль, распределять задачи</w:t>
      </w:r>
      <w:r>
        <w:rPr>
          <w:spacing w:val="40"/>
          <w:sz w:val="24"/>
        </w:rPr>
        <w:t xml:space="preserve"> </w:t>
      </w:r>
      <w:r>
        <w:rPr>
          <w:sz w:val="24"/>
        </w:rPr>
        <w:t>между участниками;</w:t>
      </w:r>
    </w:p>
    <w:p w14:paraId="2700F019"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воспринимать</w:t>
      </w:r>
      <w:r>
        <w:rPr>
          <w:spacing w:val="31"/>
          <w:sz w:val="24"/>
        </w:rPr>
        <w:t xml:space="preserve"> </w:t>
      </w:r>
      <w:r>
        <w:rPr>
          <w:sz w:val="24"/>
        </w:rPr>
        <w:t>речь</w:t>
      </w:r>
      <w:r>
        <w:rPr>
          <w:spacing w:val="33"/>
          <w:sz w:val="24"/>
        </w:rPr>
        <w:t xml:space="preserve"> </w:t>
      </w:r>
      <w:r>
        <w:rPr>
          <w:sz w:val="24"/>
        </w:rPr>
        <w:t>партнера</w:t>
      </w:r>
      <w:r>
        <w:rPr>
          <w:spacing w:val="31"/>
          <w:sz w:val="24"/>
        </w:rPr>
        <w:t xml:space="preserve"> </w:t>
      </w:r>
      <w:r>
        <w:rPr>
          <w:sz w:val="24"/>
        </w:rPr>
        <w:t>при</w:t>
      </w:r>
      <w:r>
        <w:rPr>
          <w:spacing w:val="31"/>
          <w:sz w:val="24"/>
        </w:rPr>
        <w:t xml:space="preserve"> </w:t>
      </w:r>
      <w:r>
        <w:rPr>
          <w:sz w:val="24"/>
        </w:rPr>
        <w:t>работе</w:t>
      </w:r>
      <w:r>
        <w:rPr>
          <w:spacing w:val="31"/>
          <w:sz w:val="24"/>
        </w:rPr>
        <w:t xml:space="preserve"> </w:t>
      </w:r>
      <w:r>
        <w:rPr>
          <w:sz w:val="24"/>
        </w:rPr>
        <w:t>в</w:t>
      </w:r>
      <w:r>
        <w:rPr>
          <w:spacing w:val="32"/>
          <w:sz w:val="24"/>
        </w:rPr>
        <w:t xml:space="preserve"> </w:t>
      </w:r>
      <w:r>
        <w:rPr>
          <w:sz w:val="24"/>
        </w:rPr>
        <w:t>паре</w:t>
      </w:r>
      <w:r>
        <w:rPr>
          <w:spacing w:val="31"/>
          <w:sz w:val="24"/>
        </w:rPr>
        <w:t xml:space="preserve"> </w:t>
      </w:r>
      <w:r>
        <w:rPr>
          <w:sz w:val="24"/>
        </w:rPr>
        <w:t>или</w:t>
      </w:r>
      <w:r>
        <w:rPr>
          <w:spacing w:val="33"/>
          <w:sz w:val="24"/>
        </w:rPr>
        <w:t xml:space="preserve"> </w:t>
      </w:r>
      <w:r>
        <w:rPr>
          <w:sz w:val="24"/>
        </w:rPr>
        <w:t>группах,</w:t>
      </w:r>
      <w:r>
        <w:rPr>
          <w:spacing w:val="30"/>
          <w:sz w:val="24"/>
        </w:rPr>
        <w:t xml:space="preserve"> </w:t>
      </w:r>
      <w:r>
        <w:rPr>
          <w:sz w:val="24"/>
        </w:rPr>
        <w:t>при</w:t>
      </w:r>
      <w:r>
        <w:rPr>
          <w:spacing w:val="31"/>
          <w:sz w:val="24"/>
        </w:rPr>
        <w:t xml:space="preserve"> </w:t>
      </w:r>
      <w:r>
        <w:rPr>
          <w:sz w:val="24"/>
        </w:rPr>
        <w:t>необходимости</w:t>
      </w:r>
      <w:r>
        <w:rPr>
          <w:spacing w:val="31"/>
          <w:sz w:val="24"/>
        </w:rPr>
        <w:t xml:space="preserve"> </w:t>
      </w:r>
      <w:r>
        <w:rPr>
          <w:sz w:val="24"/>
        </w:rPr>
        <w:t xml:space="preserve">ее </w:t>
      </w:r>
      <w:r>
        <w:rPr>
          <w:spacing w:val="-2"/>
          <w:sz w:val="24"/>
        </w:rPr>
        <w:t>корректировать;</w:t>
      </w:r>
    </w:p>
    <w:p w14:paraId="6A07C193" w14:textId="77777777" w:rsidR="0092341C" w:rsidRDefault="00DB6983" w:rsidP="00B10CA3">
      <w:pPr>
        <w:pStyle w:val="a8"/>
        <w:numPr>
          <w:ilvl w:val="0"/>
          <w:numId w:val="52"/>
        </w:numPr>
        <w:tabs>
          <w:tab w:val="left" w:pos="1009"/>
          <w:tab w:val="left" w:pos="2858"/>
          <w:tab w:val="left" w:pos="3618"/>
          <w:tab w:val="left" w:pos="5208"/>
          <w:tab w:val="left" w:pos="5559"/>
          <w:tab w:val="left" w:pos="6518"/>
          <w:tab w:val="left" w:pos="8202"/>
          <w:tab w:val="left" w:pos="9321"/>
        </w:tabs>
        <w:spacing w:before="2"/>
        <w:ind w:left="0" w:right="283"/>
        <w:contextualSpacing/>
        <w:jc w:val="left"/>
        <w:rPr>
          <w:sz w:val="24"/>
        </w:rPr>
      </w:pPr>
      <w:r>
        <w:rPr>
          <w:spacing w:val="-2"/>
          <w:sz w:val="24"/>
        </w:rPr>
        <w:t>корректировать</w:t>
      </w:r>
      <w:r>
        <w:rPr>
          <w:sz w:val="24"/>
        </w:rPr>
        <w:tab/>
      </w:r>
      <w:r>
        <w:rPr>
          <w:spacing w:val="-4"/>
          <w:sz w:val="24"/>
        </w:rPr>
        <w:t>свою</w:t>
      </w:r>
      <w:r>
        <w:rPr>
          <w:sz w:val="24"/>
        </w:rPr>
        <w:tab/>
      </w:r>
      <w:r>
        <w:rPr>
          <w:spacing w:val="-2"/>
          <w:sz w:val="24"/>
        </w:rPr>
        <w:t>деятельность</w:t>
      </w:r>
      <w:r>
        <w:rPr>
          <w:sz w:val="24"/>
        </w:rPr>
        <w:tab/>
      </w:r>
      <w:r>
        <w:rPr>
          <w:spacing w:val="-10"/>
          <w:sz w:val="24"/>
        </w:rPr>
        <w:t>с</w:t>
      </w:r>
      <w:r>
        <w:rPr>
          <w:sz w:val="24"/>
        </w:rPr>
        <w:tab/>
      </w:r>
      <w:r>
        <w:rPr>
          <w:spacing w:val="-2"/>
          <w:sz w:val="24"/>
        </w:rPr>
        <w:t>учетом</w:t>
      </w:r>
      <w:r>
        <w:rPr>
          <w:sz w:val="24"/>
        </w:rPr>
        <w:tab/>
      </w:r>
      <w:r>
        <w:rPr>
          <w:spacing w:val="-2"/>
          <w:sz w:val="24"/>
        </w:rPr>
        <w:t>поставленных</w:t>
      </w:r>
      <w:r>
        <w:rPr>
          <w:sz w:val="24"/>
        </w:rPr>
        <w:tab/>
      </w:r>
      <w:r>
        <w:rPr>
          <w:spacing w:val="-2"/>
          <w:sz w:val="24"/>
        </w:rPr>
        <w:t>учебных</w:t>
      </w:r>
      <w:r>
        <w:rPr>
          <w:sz w:val="24"/>
        </w:rPr>
        <w:tab/>
      </w:r>
      <w:r>
        <w:rPr>
          <w:spacing w:val="-2"/>
          <w:sz w:val="24"/>
        </w:rPr>
        <w:t xml:space="preserve">задач, </w:t>
      </w:r>
      <w:r>
        <w:rPr>
          <w:sz w:val="24"/>
        </w:rPr>
        <w:t>возникающих в ходе их выполнения, трудностей и ошибок;</w:t>
      </w:r>
    </w:p>
    <w:p w14:paraId="469A2414" w14:textId="77777777" w:rsidR="0092341C" w:rsidRDefault="00DB6983" w:rsidP="00B10CA3">
      <w:pPr>
        <w:pStyle w:val="a8"/>
        <w:numPr>
          <w:ilvl w:val="0"/>
          <w:numId w:val="52"/>
        </w:numPr>
        <w:tabs>
          <w:tab w:val="left" w:pos="1009"/>
          <w:tab w:val="left" w:pos="2666"/>
          <w:tab w:val="left" w:pos="4342"/>
          <w:tab w:val="left" w:pos="4972"/>
          <w:tab w:val="left" w:pos="6483"/>
          <w:tab w:val="left" w:pos="7612"/>
          <w:tab w:val="left" w:pos="8886"/>
        </w:tabs>
        <w:spacing w:before="2"/>
        <w:ind w:left="0" w:right="283"/>
        <w:contextualSpacing/>
        <w:jc w:val="left"/>
        <w:rPr>
          <w:sz w:val="24"/>
        </w:rPr>
      </w:pPr>
      <w:r>
        <w:rPr>
          <w:spacing w:val="-2"/>
          <w:sz w:val="24"/>
        </w:rPr>
        <w:t>осуществлять</w:t>
      </w:r>
      <w:r>
        <w:rPr>
          <w:sz w:val="24"/>
        </w:rPr>
        <w:tab/>
      </w:r>
      <w:r>
        <w:rPr>
          <w:spacing w:val="-2"/>
          <w:sz w:val="24"/>
        </w:rPr>
        <w:t>самоконтроль</w:t>
      </w:r>
      <w:r>
        <w:rPr>
          <w:sz w:val="24"/>
        </w:rPr>
        <w:tab/>
      </w:r>
      <w:r>
        <w:rPr>
          <w:spacing w:val="-4"/>
          <w:sz w:val="24"/>
        </w:rPr>
        <w:t>при</w:t>
      </w:r>
      <w:r>
        <w:rPr>
          <w:sz w:val="24"/>
        </w:rPr>
        <w:tab/>
      </w:r>
      <w:r>
        <w:rPr>
          <w:spacing w:val="-2"/>
          <w:sz w:val="24"/>
        </w:rPr>
        <w:t>выполнении</w:t>
      </w:r>
      <w:r>
        <w:rPr>
          <w:sz w:val="24"/>
        </w:rPr>
        <w:tab/>
      </w:r>
      <w:r>
        <w:rPr>
          <w:spacing w:val="-2"/>
          <w:sz w:val="24"/>
        </w:rPr>
        <w:t>заданий,</w:t>
      </w:r>
      <w:r>
        <w:rPr>
          <w:sz w:val="24"/>
        </w:rPr>
        <w:tab/>
      </w:r>
      <w:r>
        <w:rPr>
          <w:spacing w:val="-2"/>
          <w:sz w:val="24"/>
        </w:rPr>
        <w:t>адекватно</w:t>
      </w:r>
      <w:r>
        <w:rPr>
          <w:sz w:val="24"/>
        </w:rPr>
        <w:tab/>
      </w:r>
      <w:r>
        <w:rPr>
          <w:spacing w:val="-2"/>
          <w:sz w:val="24"/>
        </w:rPr>
        <w:t xml:space="preserve">оценивать </w:t>
      </w:r>
      <w:r>
        <w:rPr>
          <w:sz w:val="24"/>
        </w:rPr>
        <w:t>результаты своей деятельности.</w:t>
      </w:r>
    </w:p>
    <w:p w14:paraId="226700E3" w14:textId="77777777" w:rsidR="0092341C" w:rsidRDefault="0092341C" w:rsidP="00B41547">
      <w:pPr>
        <w:pStyle w:val="a4"/>
        <w:spacing w:before="2"/>
        <w:ind w:left="0" w:right="283" w:firstLine="0"/>
        <w:contextualSpacing/>
        <w:jc w:val="left"/>
      </w:pPr>
    </w:p>
    <w:p w14:paraId="6499D456" w14:textId="77777777" w:rsidR="0092341C" w:rsidRDefault="00DB6983" w:rsidP="00B41547">
      <w:pPr>
        <w:pStyle w:val="1"/>
        <w:spacing w:before="2" w:line="240" w:lineRule="auto"/>
        <w:ind w:left="0" w:right="283"/>
        <w:contextualSpacing/>
      </w:pPr>
      <w:r>
        <w:t>Математика</w:t>
      </w:r>
      <w:r>
        <w:rPr>
          <w:spacing w:val="-5"/>
        </w:rPr>
        <w:t xml:space="preserve"> </w:t>
      </w:r>
      <w:r>
        <w:t>и</w:t>
      </w:r>
      <w:r>
        <w:rPr>
          <w:spacing w:val="-6"/>
        </w:rPr>
        <w:t xml:space="preserve"> </w:t>
      </w:r>
      <w:r>
        <w:rPr>
          <w:spacing w:val="-2"/>
        </w:rPr>
        <w:t>информатика.</w:t>
      </w:r>
    </w:p>
    <w:p w14:paraId="7C73D934" w14:textId="77777777" w:rsidR="0092341C" w:rsidRDefault="00DB6983" w:rsidP="00B41547">
      <w:pPr>
        <w:pStyle w:val="4"/>
        <w:spacing w:before="2" w:line="240" w:lineRule="auto"/>
        <w:ind w:left="0" w:right="283"/>
        <w:contextualSpacing/>
        <w:jc w:val="left"/>
      </w:pPr>
      <w:r>
        <w:t>Формирование</w:t>
      </w:r>
      <w:r>
        <w:rPr>
          <w:spacing w:val="-10"/>
        </w:rPr>
        <w:t xml:space="preserve"> </w:t>
      </w:r>
      <w:r>
        <w:t>универсальных</w:t>
      </w:r>
      <w:r>
        <w:rPr>
          <w:spacing w:val="-6"/>
        </w:rPr>
        <w:t xml:space="preserve"> </w:t>
      </w:r>
      <w:r>
        <w:t>учебных</w:t>
      </w:r>
      <w:r>
        <w:rPr>
          <w:spacing w:val="-6"/>
        </w:rPr>
        <w:t xml:space="preserve"> </w:t>
      </w:r>
      <w:r>
        <w:t>познавательных</w:t>
      </w:r>
      <w:r>
        <w:rPr>
          <w:spacing w:val="-6"/>
        </w:rPr>
        <w:t xml:space="preserve"> </w:t>
      </w:r>
      <w:r>
        <w:rPr>
          <w:spacing w:val="-2"/>
        </w:rPr>
        <w:t>действий.</w:t>
      </w:r>
    </w:p>
    <w:p w14:paraId="0360AAA9" w14:textId="77777777" w:rsidR="0092341C" w:rsidRDefault="00DB6983" w:rsidP="00B41547">
      <w:pPr>
        <w:spacing w:before="2"/>
        <w:ind w:right="283"/>
        <w:contextualSpacing/>
        <w:rPr>
          <w:i/>
          <w:sz w:val="24"/>
        </w:rPr>
      </w:pPr>
      <w:r>
        <w:rPr>
          <w:i/>
          <w:sz w:val="24"/>
        </w:rPr>
        <w:t>Формирование</w:t>
      </w:r>
      <w:r>
        <w:rPr>
          <w:i/>
          <w:spacing w:val="-4"/>
          <w:sz w:val="24"/>
        </w:rPr>
        <w:t xml:space="preserve"> </w:t>
      </w:r>
      <w:r>
        <w:rPr>
          <w:i/>
          <w:sz w:val="24"/>
        </w:rPr>
        <w:t>базовых</w:t>
      </w:r>
      <w:r>
        <w:rPr>
          <w:i/>
          <w:spacing w:val="-2"/>
          <w:sz w:val="24"/>
        </w:rPr>
        <w:t xml:space="preserve"> </w:t>
      </w:r>
      <w:r>
        <w:rPr>
          <w:i/>
          <w:sz w:val="24"/>
        </w:rPr>
        <w:t>логических</w:t>
      </w:r>
      <w:r>
        <w:rPr>
          <w:i/>
          <w:spacing w:val="-3"/>
          <w:sz w:val="24"/>
        </w:rPr>
        <w:t xml:space="preserve"> </w:t>
      </w:r>
      <w:r>
        <w:rPr>
          <w:i/>
          <w:spacing w:val="-2"/>
          <w:sz w:val="24"/>
        </w:rPr>
        <w:t>действий:</w:t>
      </w:r>
    </w:p>
    <w:p w14:paraId="2E7FD828"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выявлять</w:t>
      </w:r>
      <w:r>
        <w:rPr>
          <w:spacing w:val="-7"/>
          <w:sz w:val="24"/>
        </w:rPr>
        <w:t xml:space="preserve"> </w:t>
      </w:r>
      <w:r>
        <w:rPr>
          <w:sz w:val="24"/>
        </w:rPr>
        <w:t>качества,</w:t>
      </w:r>
      <w:r>
        <w:rPr>
          <w:spacing w:val="-3"/>
          <w:sz w:val="24"/>
        </w:rPr>
        <w:t xml:space="preserve"> </w:t>
      </w:r>
      <w:r>
        <w:rPr>
          <w:sz w:val="24"/>
        </w:rPr>
        <w:t>свойства,</w:t>
      </w:r>
      <w:r>
        <w:rPr>
          <w:spacing w:val="-5"/>
          <w:sz w:val="24"/>
        </w:rPr>
        <w:t xml:space="preserve"> </w:t>
      </w:r>
      <w:r>
        <w:rPr>
          <w:sz w:val="24"/>
        </w:rPr>
        <w:t>характеристики</w:t>
      </w:r>
      <w:r>
        <w:rPr>
          <w:spacing w:val="-7"/>
          <w:sz w:val="24"/>
        </w:rPr>
        <w:t xml:space="preserve"> </w:t>
      </w:r>
      <w:r>
        <w:rPr>
          <w:sz w:val="24"/>
        </w:rPr>
        <w:t>математических</w:t>
      </w:r>
      <w:r>
        <w:rPr>
          <w:spacing w:val="-3"/>
          <w:sz w:val="24"/>
        </w:rPr>
        <w:t xml:space="preserve"> </w:t>
      </w:r>
      <w:r>
        <w:rPr>
          <w:spacing w:val="-2"/>
          <w:sz w:val="24"/>
        </w:rPr>
        <w:t>объектов;</w:t>
      </w:r>
    </w:p>
    <w:p w14:paraId="79944A4C"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различать</w:t>
      </w:r>
      <w:r>
        <w:rPr>
          <w:spacing w:val="-4"/>
          <w:sz w:val="24"/>
        </w:rPr>
        <w:t xml:space="preserve"> </w:t>
      </w:r>
      <w:r>
        <w:rPr>
          <w:sz w:val="24"/>
        </w:rPr>
        <w:t>свойства</w:t>
      </w:r>
      <w:r>
        <w:rPr>
          <w:spacing w:val="-5"/>
          <w:sz w:val="24"/>
        </w:rPr>
        <w:t xml:space="preserve"> </w:t>
      </w:r>
      <w:r>
        <w:rPr>
          <w:sz w:val="24"/>
        </w:rPr>
        <w:t>и</w:t>
      </w:r>
      <w:r>
        <w:rPr>
          <w:spacing w:val="-3"/>
          <w:sz w:val="24"/>
        </w:rPr>
        <w:t xml:space="preserve"> </w:t>
      </w:r>
      <w:r>
        <w:rPr>
          <w:sz w:val="24"/>
        </w:rPr>
        <w:t>признаки</w:t>
      </w:r>
      <w:r>
        <w:rPr>
          <w:spacing w:val="-3"/>
          <w:sz w:val="24"/>
        </w:rPr>
        <w:t xml:space="preserve"> </w:t>
      </w:r>
      <w:r>
        <w:rPr>
          <w:spacing w:val="-2"/>
          <w:sz w:val="24"/>
        </w:rPr>
        <w:t>объектов;</w:t>
      </w:r>
    </w:p>
    <w:p w14:paraId="48F348A9" w14:textId="77777777" w:rsidR="0092341C" w:rsidRDefault="00DB6983" w:rsidP="00B10CA3">
      <w:pPr>
        <w:pStyle w:val="a8"/>
        <w:numPr>
          <w:ilvl w:val="0"/>
          <w:numId w:val="52"/>
        </w:numPr>
        <w:tabs>
          <w:tab w:val="left" w:pos="1009"/>
          <w:tab w:val="left" w:pos="2476"/>
          <w:tab w:val="left" w:pos="4325"/>
          <w:tab w:val="left" w:pos="6491"/>
          <w:tab w:val="left" w:pos="7400"/>
          <w:tab w:val="left" w:pos="8734"/>
        </w:tabs>
        <w:spacing w:before="2"/>
        <w:ind w:left="0" w:right="283"/>
        <w:contextualSpacing/>
        <w:jc w:val="left"/>
        <w:rPr>
          <w:sz w:val="24"/>
        </w:rPr>
      </w:pPr>
      <w:r>
        <w:rPr>
          <w:spacing w:val="-2"/>
          <w:sz w:val="24"/>
        </w:rPr>
        <w:t>сравнивать,</w:t>
      </w:r>
      <w:r>
        <w:rPr>
          <w:sz w:val="24"/>
        </w:rPr>
        <w:tab/>
      </w:r>
      <w:r>
        <w:rPr>
          <w:spacing w:val="-2"/>
          <w:sz w:val="24"/>
        </w:rPr>
        <w:t>упорядочивать,</w:t>
      </w:r>
      <w:r>
        <w:rPr>
          <w:sz w:val="24"/>
        </w:rPr>
        <w:tab/>
      </w:r>
      <w:r>
        <w:rPr>
          <w:spacing w:val="-2"/>
          <w:sz w:val="24"/>
        </w:rPr>
        <w:t>классифицировать</w:t>
      </w:r>
      <w:r>
        <w:rPr>
          <w:sz w:val="24"/>
        </w:rPr>
        <w:tab/>
      </w:r>
      <w:r>
        <w:rPr>
          <w:spacing w:val="-2"/>
          <w:sz w:val="24"/>
        </w:rPr>
        <w:t>числа,</w:t>
      </w:r>
      <w:r>
        <w:rPr>
          <w:sz w:val="24"/>
        </w:rPr>
        <w:tab/>
      </w:r>
      <w:r>
        <w:rPr>
          <w:spacing w:val="-2"/>
          <w:sz w:val="24"/>
        </w:rPr>
        <w:t>величины,</w:t>
      </w:r>
      <w:r>
        <w:rPr>
          <w:sz w:val="24"/>
        </w:rPr>
        <w:tab/>
      </w:r>
      <w:r>
        <w:rPr>
          <w:spacing w:val="-2"/>
          <w:sz w:val="24"/>
        </w:rPr>
        <w:t xml:space="preserve">выражения, </w:t>
      </w:r>
      <w:r>
        <w:rPr>
          <w:sz w:val="24"/>
        </w:rPr>
        <w:t>формулы, графики, геометрические фигуры;</w:t>
      </w:r>
    </w:p>
    <w:p w14:paraId="38374965"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устанавливать</w:t>
      </w:r>
      <w:r>
        <w:rPr>
          <w:spacing w:val="40"/>
          <w:sz w:val="24"/>
        </w:rPr>
        <w:t xml:space="preserve"> </w:t>
      </w:r>
      <w:r>
        <w:rPr>
          <w:sz w:val="24"/>
        </w:rPr>
        <w:t>связи</w:t>
      </w:r>
      <w:r>
        <w:rPr>
          <w:spacing w:val="40"/>
          <w:sz w:val="24"/>
        </w:rPr>
        <w:t xml:space="preserve"> </w:t>
      </w:r>
      <w:r>
        <w:rPr>
          <w:sz w:val="24"/>
        </w:rPr>
        <w:t>и</w:t>
      </w:r>
      <w:r>
        <w:rPr>
          <w:spacing w:val="40"/>
          <w:sz w:val="24"/>
        </w:rPr>
        <w:t xml:space="preserve"> </w:t>
      </w:r>
      <w:r>
        <w:rPr>
          <w:sz w:val="24"/>
        </w:rPr>
        <w:t>отношения,</w:t>
      </w:r>
      <w:r>
        <w:rPr>
          <w:spacing w:val="40"/>
          <w:sz w:val="24"/>
        </w:rPr>
        <w:t xml:space="preserve"> </w:t>
      </w:r>
      <w:r>
        <w:rPr>
          <w:sz w:val="24"/>
        </w:rPr>
        <w:t>проводить</w:t>
      </w:r>
      <w:r>
        <w:rPr>
          <w:spacing w:val="40"/>
          <w:sz w:val="24"/>
        </w:rPr>
        <w:t xml:space="preserve"> </w:t>
      </w:r>
      <w:r>
        <w:rPr>
          <w:sz w:val="24"/>
        </w:rPr>
        <w:t>аналогии,</w:t>
      </w:r>
      <w:r>
        <w:rPr>
          <w:spacing w:val="40"/>
          <w:sz w:val="24"/>
        </w:rPr>
        <w:t xml:space="preserve"> </w:t>
      </w:r>
      <w:r>
        <w:rPr>
          <w:sz w:val="24"/>
        </w:rPr>
        <w:t>распознавать</w:t>
      </w:r>
      <w:r>
        <w:rPr>
          <w:spacing w:val="40"/>
          <w:sz w:val="24"/>
        </w:rPr>
        <w:t xml:space="preserve"> </w:t>
      </w:r>
      <w:r>
        <w:rPr>
          <w:sz w:val="24"/>
        </w:rPr>
        <w:t>зависимости между объектами;</w:t>
      </w:r>
    </w:p>
    <w:p w14:paraId="3C0784E7"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анализировать</w:t>
      </w:r>
      <w:r>
        <w:rPr>
          <w:spacing w:val="-6"/>
          <w:sz w:val="24"/>
        </w:rPr>
        <w:t xml:space="preserve"> </w:t>
      </w:r>
      <w:r>
        <w:rPr>
          <w:sz w:val="24"/>
        </w:rPr>
        <w:t>изменения</w:t>
      </w:r>
      <w:r>
        <w:rPr>
          <w:spacing w:val="-3"/>
          <w:sz w:val="24"/>
        </w:rPr>
        <w:t xml:space="preserve"> </w:t>
      </w:r>
      <w:r>
        <w:rPr>
          <w:sz w:val="24"/>
        </w:rPr>
        <w:t>и</w:t>
      </w:r>
      <w:r>
        <w:rPr>
          <w:spacing w:val="-4"/>
          <w:sz w:val="24"/>
        </w:rPr>
        <w:t xml:space="preserve"> </w:t>
      </w:r>
      <w:r>
        <w:rPr>
          <w:sz w:val="24"/>
        </w:rPr>
        <w:t>находить</w:t>
      </w:r>
      <w:r>
        <w:rPr>
          <w:spacing w:val="-5"/>
          <w:sz w:val="24"/>
        </w:rPr>
        <w:t xml:space="preserve"> </w:t>
      </w:r>
      <w:r>
        <w:rPr>
          <w:spacing w:val="-2"/>
          <w:sz w:val="24"/>
        </w:rPr>
        <w:t>закономерности;</w:t>
      </w:r>
    </w:p>
    <w:p w14:paraId="07826A43"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формулировать</w:t>
      </w:r>
      <w:r>
        <w:rPr>
          <w:spacing w:val="28"/>
          <w:sz w:val="24"/>
        </w:rPr>
        <w:t xml:space="preserve"> </w:t>
      </w:r>
      <w:r>
        <w:rPr>
          <w:sz w:val="24"/>
        </w:rPr>
        <w:t>и</w:t>
      </w:r>
      <w:r>
        <w:rPr>
          <w:spacing w:val="30"/>
          <w:sz w:val="24"/>
        </w:rPr>
        <w:t xml:space="preserve"> </w:t>
      </w:r>
      <w:r>
        <w:rPr>
          <w:sz w:val="24"/>
        </w:rPr>
        <w:t>использовать</w:t>
      </w:r>
      <w:r>
        <w:rPr>
          <w:spacing w:val="30"/>
          <w:sz w:val="24"/>
        </w:rPr>
        <w:t xml:space="preserve"> </w:t>
      </w:r>
      <w:r>
        <w:rPr>
          <w:sz w:val="24"/>
        </w:rPr>
        <w:t>определения</w:t>
      </w:r>
      <w:r>
        <w:rPr>
          <w:spacing w:val="27"/>
          <w:sz w:val="24"/>
        </w:rPr>
        <w:t xml:space="preserve"> </w:t>
      </w:r>
      <w:r>
        <w:rPr>
          <w:sz w:val="24"/>
        </w:rPr>
        <w:t>понятий,</w:t>
      </w:r>
      <w:r>
        <w:rPr>
          <w:spacing w:val="26"/>
          <w:sz w:val="24"/>
        </w:rPr>
        <w:t xml:space="preserve"> </w:t>
      </w:r>
      <w:r>
        <w:rPr>
          <w:sz w:val="24"/>
        </w:rPr>
        <w:t>теоремы;</w:t>
      </w:r>
      <w:r>
        <w:rPr>
          <w:spacing w:val="29"/>
          <w:sz w:val="24"/>
        </w:rPr>
        <w:t xml:space="preserve"> </w:t>
      </w:r>
      <w:r>
        <w:rPr>
          <w:sz w:val="24"/>
        </w:rPr>
        <w:t>выводить</w:t>
      </w:r>
      <w:r>
        <w:rPr>
          <w:spacing w:val="31"/>
          <w:sz w:val="24"/>
        </w:rPr>
        <w:t xml:space="preserve"> </w:t>
      </w:r>
      <w:r>
        <w:rPr>
          <w:spacing w:val="-2"/>
          <w:sz w:val="24"/>
        </w:rPr>
        <w:t>следствия,</w:t>
      </w:r>
    </w:p>
    <w:p w14:paraId="17071C62" w14:textId="77777777" w:rsidR="0092341C" w:rsidRDefault="00DB6983" w:rsidP="00B41547">
      <w:pPr>
        <w:pStyle w:val="a4"/>
        <w:spacing w:before="2"/>
        <w:ind w:left="0" w:right="283" w:firstLine="0"/>
        <w:contextualSpacing/>
        <w:jc w:val="left"/>
      </w:pPr>
      <w:r>
        <w:t>строить</w:t>
      </w:r>
      <w:r>
        <w:rPr>
          <w:spacing w:val="-5"/>
        </w:rPr>
        <w:t xml:space="preserve"> </w:t>
      </w:r>
      <w:r>
        <w:t>отрицания,</w:t>
      </w:r>
      <w:r>
        <w:rPr>
          <w:spacing w:val="-5"/>
        </w:rPr>
        <w:t xml:space="preserve"> </w:t>
      </w:r>
      <w:r>
        <w:t>формулировать</w:t>
      </w:r>
      <w:r>
        <w:rPr>
          <w:spacing w:val="-4"/>
        </w:rPr>
        <w:t xml:space="preserve"> </w:t>
      </w:r>
      <w:r>
        <w:t>обратные</w:t>
      </w:r>
      <w:r>
        <w:rPr>
          <w:spacing w:val="-6"/>
        </w:rPr>
        <w:t xml:space="preserve"> </w:t>
      </w:r>
      <w:r>
        <w:rPr>
          <w:spacing w:val="-2"/>
        </w:rPr>
        <w:t>теоремы;</w:t>
      </w:r>
    </w:p>
    <w:p w14:paraId="06D8A256"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использовать</w:t>
      </w:r>
      <w:r>
        <w:rPr>
          <w:spacing w:val="-6"/>
          <w:sz w:val="24"/>
        </w:rPr>
        <w:t xml:space="preserve"> </w:t>
      </w:r>
      <w:r>
        <w:rPr>
          <w:sz w:val="24"/>
        </w:rPr>
        <w:t>логические</w:t>
      </w:r>
      <w:r>
        <w:rPr>
          <w:spacing w:val="-5"/>
          <w:sz w:val="24"/>
        </w:rPr>
        <w:t xml:space="preserve"> </w:t>
      </w:r>
      <w:r>
        <w:rPr>
          <w:sz w:val="24"/>
        </w:rPr>
        <w:t>связки</w:t>
      </w:r>
      <w:r>
        <w:rPr>
          <w:spacing w:val="-4"/>
          <w:sz w:val="24"/>
        </w:rPr>
        <w:t xml:space="preserve"> </w:t>
      </w:r>
      <w:r>
        <w:rPr>
          <w:sz w:val="24"/>
        </w:rPr>
        <w:t>"и",</w:t>
      </w:r>
      <w:r>
        <w:rPr>
          <w:spacing w:val="-4"/>
          <w:sz w:val="24"/>
        </w:rPr>
        <w:t xml:space="preserve"> </w:t>
      </w:r>
      <w:r>
        <w:rPr>
          <w:sz w:val="24"/>
        </w:rPr>
        <w:t>"или",</w:t>
      </w:r>
      <w:r>
        <w:rPr>
          <w:spacing w:val="-3"/>
          <w:sz w:val="24"/>
        </w:rPr>
        <w:t xml:space="preserve"> </w:t>
      </w:r>
      <w:r>
        <w:rPr>
          <w:sz w:val="24"/>
        </w:rPr>
        <w:t>"если...,</w:t>
      </w:r>
      <w:r>
        <w:rPr>
          <w:spacing w:val="-3"/>
          <w:sz w:val="24"/>
        </w:rPr>
        <w:t xml:space="preserve"> </w:t>
      </w:r>
      <w:r>
        <w:rPr>
          <w:spacing w:val="-2"/>
          <w:sz w:val="24"/>
        </w:rPr>
        <w:t>то...";</w:t>
      </w:r>
    </w:p>
    <w:p w14:paraId="3FD882B3"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обобщать</w:t>
      </w:r>
      <w:r>
        <w:rPr>
          <w:spacing w:val="80"/>
          <w:sz w:val="24"/>
        </w:rPr>
        <w:t xml:space="preserve"> </w:t>
      </w:r>
      <w:r>
        <w:rPr>
          <w:sz w:val="24"/>
        </w:rPr>
        <w:t>и</w:t>
      </w:r>
      <w:r>
        <w:rPr>
          <w:spacing w:val="80"/>
          <w:sz w:val="24"/>
        </w:rPr>
        <w:t xml:space="preserve"> </w:t>
      </w:r>
      <w:r>
        <w:rPr>
          <w:sz w:val="24"/>
        </w:rPr>
        <w:t>конкретизировать;</w:t>
      </w:r>
      <w:r>
        <w:rPr>
          <w:spacing w:val="80"/>
          <w:sz w:val="24"/>
        </w:rPr>
        <w:t xml:space="preserve"> </w:t>
      </w:r>
      <w:r>
        <w:rPr>
          <w:sz w:val="24"/>
        </w:rPr>
        <w:t>строить</w:t>
      </w:r>
      <w:r>
        <w:rPr>
          <w:spacing w:val="80"/>
          <w:sz w:val="24"/>
        </w:rPr>
        <w:t xml:space="preserve"> </w:t>
      </w:r>
      <w:r>
        <w:rPr>
          <w:sz w:val="24"/>
        </w:rPr>
        <w:t>заключения</w:t>
      </w:r>
      <w:r>
        <w:rPr>
          <w:spacing w:val="80"/>
          <w:sz w:val="24"/>
        </w:rPr>
        <w:t xml:space="preserve"> </w:t>
      </w:r>
      <w:r>
        <w:rPr>
          <w:sz w:val="24"/>
        </w:rPr>
        <w:t>от</w:t>
      </w:r>
      <w:r>
        <w:rPr>
          <w:spacing w:val="80"/>
          <w:sz w:val="24"/>
        </w:rPr>
        <w:t xml:space="preserve"> </w:t>
      </w:r>
      <w:r>
        <w:rPr>
          <w:sz w:val="24"/>
        </w:rPr>
        <w:t>общего</w:t>
      </w:r>
      <w:r>
        <w:rPr>
          <w:spacing w:val="80"/>
          <w:sz w:val="24"/>
        </w:rPr>
        <w:t xml:space="preserve"> </w:t>
      </w:r>
      <w:r>
        <w:rPr>
          <w:sz w:val="24"/>
        </w:rPr>
        <w:t>к</w:t>
      </w:r>
      <w:r>
        <w:rPr>
          <w:spacing w:val="80"/>
          <w:sz w:val="24"/>
        </w:rPr>
        <w:t xml:space="preserve"> </w:t>
      </w:r>
      <w:r>
        <w:rPr>
          <w:sz w:val="24"/>
        </w:rPr>
        <w:t>частному</w:t>
      </w:r>
      <w:r>
        <w:rPr>
          <w:spacing w:val="79"/>
          <w:sz w:val="24"/>
        </w:rPr>
        <w:t xml:space="preserve"> </w:t>
      </w:r>
      <w:r>
        <w:rPr>
          <w:sz w:val="24"/>
        </w:rPr>
        <w:t>и</w:t>
      </w:r>
      <w:r>
        <w:rPr>
          <w:spacing w:val="80"/>
          <w:sz w:val="24"/>
        </w:rPr>
        <w:t xml:space="preserve"> </w:t>
      </w:r>
      <w:r>
        <w:rPr>
          <w:sz w:val="24"/>
        </w:rPr>
        <w:t>от частного к общему;</w:t>
      </w:r>
    </w:p>
    <w:p w14:paraId="701AF57A" w14:textId="77777777" w:rsidR="0092341C" w:rsidRDefault="00DB6983" w:rsidP="00B10CA3">
      <w:pPr>
        <w:pStyle w:val="a8"/>
        <w:numPr>
          <w:ilvl w:val="0"/>
          <w:numId w:val="52"/>
        </w:numPr>
        <w:tabs>
          <w:tab w:val="left" w:pos="1009"/>
          <w:tab w:val="left" w:pos="2591"/>
          <w:tab w:val="left" w:pos="3781"/>
          <w:tab w:val="left" w:pos="4584"/>
          <w:tab w:val="left" w:pos="5767"/>
          <w:tab w:val="left" w:pos="6913"/>
          <w:tab w:val="left" w:pos="8496"/>
        </w:tabs>
        <w:spacing w:before="2"/>
        <w:ind w:left="0" w:right="283"/>
        <w:contextualSpacing/>
        <w:jc w:val="left"/>
        <w:rPr>
          <w:sz w:val="24"/>
        </w:rPr>
      </w:pPr>
      <w:r>
        <w:rPr>
          <w:spacing w:val="-2"/>
          <w:sz w:val="24"/>
        </w:rPr>
        <w:t>использовать</w:t>
      </w:r>
      <w:r>
        <w:rPr>
          <w:sz w:val="24"/>
        </w:rPr>
        <w:tab/>
      </w:r>
      <w:r>
        <w:rPr>
          <w:spacing w:val="-2"/>
          <w:sz w:val="24"/>
        </w:rPr>
        <w:t>кванторы</w:t>
      </w:r>
      <w:r>
        <w:rPr>
          <w:sz w:val="24"/>
        </w:rPr>
        <w:tab/>
      </w:r>
      <w:r>
        <w:rPr>
          <w:spacing w:val="-2"/>
          <w:sz w:val="24"/>
        </w:rPr>
        <w:t>"все",</w:t>
      </w:r>
      <w:r>
        <w:rPr>
          <w:sz w:val="24"/>
        </w:rPr>
        <w:tab/>
      </w:r>
      <w:r>
        <w:rPr>
          <w:spacing w:val="-2"/>
          <w:sz w:val="24"/>
        </w:rPr>
        <w:t>"всякий",</w:t>
      </w:r>
      <w:r>
        <w:rPr>
          <w:sz w:val="24"/>
        </w:rPr>
        <w:tab/>
      </w:r>
      <w:r>
        <w:rPr>
          <w:spacing w:val="-2"/>
          <w:sz w:val="24"/>
        </w:rPr>
        <w:t>"любой",</w:t>
      </w:r>
      <w:r>
        <w:rPr>
          <w:sz w:val="24"/>
        </w:rPr>
        <w:tab/>
      </w:r>
      <w:r>
        <w:rPr>
          <w:spacing w:val="-2"/>
          <w:sz w:val="24"/>
        </w:rPr>
        <w:t>"некоторый",</w:t>
      </w:r>
      <w:r>
        <w:rPr>
          <w:sz w:val="24"/>
        </w:rPr>
        <w:tab/>
      </w:r>
      <w:r>
        <w:rPr>
          <w:spacing w:val="-2"/>
          <w:sz w:val="24"/>
        </w:rPr>
        <w:t xml:space="preserve">"существует"; </w:t>
      </w:r>
      <w:r>
        <w:rPr>
          <w:sz w:val="24"/>
        </w:rPr>
        <w:t>приводить пример и контрпример;</w:t>
      </w:r>
    </w:p>
    <w:p w14:paraId="55482B1A"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различать,</w:t>
      </w:r>
      <w:r>
        <w:rPr>
          <w:spacing w:val="-4"/>
          <w:sz w:val="24"/>
        </w:rPr>
        <w:t xml:space="preserve"> </w:t>
      </w:r>
      <w:r>
        <w:rPr>
          <w:sz w:val="24"/>
        </w:rPr>
        <w:t>распознавать</w:t>
      </w:r>
      <w:r>
        <w:rPr>
          <w:spacing w:val="-3"/>
          <w:sz w:val="24"/>
        </w:rPr>
        <w:t xml:space="preserve"> </w:t>
      </w:r>
      <w:r>
        <w:rPr>
          <w:sz w:val="24"/>
        </w:rPr>
        <w:t>верные</w:t>
      </w:r>
      <w:r>
        <w:rPr>
          <w:spacing w:val="-6"/>
          <w:sz w:val="24"/>
        </w:rPr>
        <w:t xml:space="preserve"> </w:t>
      </w:r>
      <w:r>
        <w:rPr>
          <w:sz w:val="24"/>
        </w:rPr>
        <w:t>и</w:t>
      </w:r>
      <w:r>
        <w:rPr>
          <w:spacing w:val="-3"/>
          <w:sz w:val="24"/>
        </w:rPr>
        <w:t xml:space="preserve"> </w:t>
      </w:r>
      <w:r>
        <w:rPr>
          <w:sz w:val="24"/>
        </w:rPr>
        <w:t>неверные</w:t>
      </w:r>
      <w:r>
        <w:rPr>
          <w:spacing w:val="-3"/>
          <w:sz w:val="24"/>
        </w:rPr>
        <w:t xml:space="preserve"> </w:t>
      </w:r>
      <w:r>
        <w:rPr>
          <w:spacing w:val="-2"/>
          <w:sz w:val="24"/>
        </w:rPr>
        <w:t>утверждения;</w:t>
      </w:r>
    </w:p>
    <w:p w14:paraId="4CAA5FEF"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выражать</w:t>
      </w:r>
      <w:r>
        <w:rPr>
          <w:spacing w:val="-6"/>
          <w:sz w:val="24"/>
        </w:rPr>
        <w:t xml:space="preserve"> </w:t>
      </w:r>
      <w:r>
        <w:rPr>
          <w:sz w:val="24"/>
        </w:rPr>
        <w:t>отношения,</w:t>
      </w:r>
      <w:r>
        <w:rPr>
          <w:spacing w:val="-4"/>
          <w:sz w:val="24"/>
        </w:rPr>
        <w:t xml:space="preserve"> </w:t>
      </w:r>
      <w:r>
        <w:rPr>
          <w:sz w:val="24"/>
        </w:rPr>
        <w:t>зависимости,</w:t>
      </w:r>
      <w:r>
        <w:rPr>
          <w:spacing w:val="-4"/>
          <w:sz w:val="24"/>
        </w:rPr>
        <w:t xml:space="preserve"> </w:t>
      </w:r>
      <w:r>
        <w:rPr>
          <w:sz w:val="24"/>
        </w:rPr>
        <w:t>правила,</w:t>
      </w:r>
      <w:r>
        <w:rPr>
          <w:spacing w:val="-3"/>
          <w:sz w:val="24"/>
        </w:rPr>
        <w:t xml:space="preserve"> </w:t>
      </w:r>
      <w:r>
        <w:rPr>
          <w:sz w:val="24"/>
        </w:rPr>
        <w:t>закономерности</w:t>
      </w:r>
      <w:r>
        <w:rPr>
          <w:spacing w:val="-4"/>
          <w:sz w:val="24"/>
        </w:rPr>
        <w:t xml:space="preserve"> </w:t>
      </w:r>
      <w:r>
        <w:rPr>
          <w:sz w:val="24"/>
        </w:rPr>
        <w:t>с</w:t>
      </w:r>
      <w:r>
        <w:rPr>
          <w:spacing w:val="-5"/>
          <w:sz w:val="24"/>
        </w:rPr>
        <w:t xml:space="preserve"> </w:t>
      </w:r>
      <w:r>
        <w:rPr>
          <w:sz w:val="24"/>
        </w:rPr>
        <w:t>помощью</w:t>
      </w:r>
      <w:r>
        <w:rPr>
          <w:spacing w:val="-3"/>
          <w:sz w:val="24"/>
        </w:rPr>
        <w:t xml:space="preserve"> </w:t>
      </w:r>
      <w:r>
        <w:rPr>
          <w:spacing w:val="-2"/>
          <w:sz w:val="24"/>
        </w:rPr>
        <w:t>формул;</w:t>
      </w:r>
    </w:p>
    <w:p w14:paraId="3F2F2559"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 xml:space="preserve">моделировать отношения между объектами, использовать символьные и графические </w:t>
      </w:r>
      <w:r>
        <w:rPr>
          <w:spacing w:val="-2"/>
          <w:sz w:val="24"/>
        </w:rPr>
        <w:t>модели;</w:t>
      </w:r>
    </w:p>
    <w:p w14:paraId="0EB892CA"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воспроизводить</w:t>
      </w:r>
      <w:r>
        <w:rPr>
          <w:spacing w:val="-6"/>
          <w:sz w:val="24"/>
        </w:rPr>
        <w:t xml:space="preserve"> </w:t>
      </w:r>
      <w:r>
        <w:rPr>
          <w:sz w:val="24"/>
        </w:rPr>
        <w:t>и</w:t>
      </w:r>
      <w:r>
        <w:rPr>
          <w:spacing w:val="-3"/>
          <w:sz w:val="24"/>
        </w:rPr>
        <w:t xml:space="preserve"> </w:t>
      </w:r>
      <w:r>
        <w:rPr>
          <w:sz w:val="24"/>
        </w:rPr>
        <w:t>строить</w:t>
      </w:r>
      <w:r>
        <w:rPr>
          <w:spacing w:val="-4"/>
          <w:sz w:val="24"/>
        </w:rPr>
        <w:t xml:space="preserve"> </w:t>
      </w:r>
      <w:r>
        <w:rPr>
          <w:sz w:val="24"/>
        </w:rPr>
        <w:t>логические</w:t>
      </w:r>
      <w:r>
        <w:rPr>
          <w:spacing w:val="-4"/>
          <w:sz w:val="24"/>
        </w:rPr>
        <w:t xml:space="preserve"> </w:t>
      </w:r>
      <w:r>
        <w:rPr>
          <w:sz w:val="24"/>
        </w:rPr>
        <w:t>цепочки</w:t>
      </w:r>
      <w:r>
        <w:rPr>
          <w:spacing w:val="-1"/>
          <w:sz w:val="24"/>
        </w:rPr>
        <w:t xml:space="preserve"> </w:t>
      </w:r>
      <w:r>
        <w:rPr>
          <w:sz w:val="24"/>
        </w:rPr>
        <w:t>утверждений,</w:t>
      </w:r>
      <w:r>
        <w:rPr>
          <w:spacing w:val="-3"/>
          <w:sz w:val="24"/>
        </w:rPr>
        <w:t xml:space="preserve"> </w:t>
      </w:r>
      <w:r>
        <w:rPr>
          <w:sz w:val="24"/>
        </w:rPr>
        <w:t>прямые</w:t>
      </w:r>
      <w:r>
        <w:rPr>
          <w:spacing w:val="-6"/>
          <w:sz w:val="24"/>
        </w:rPr>
        <w:t xml:space="preserve"> </w:t>
      </w:r>
      <w:r>
        <w:rPr>
          <w:sz w:val="24"/>
        </w:rPr>
        <w:t>и</w:t>
      </w:r>
      <w:r>
        <w:rPr>
          <w:spacing w:val="-3"/>
          <w:sz w:val="24"/>
        </w:rPr>
        <w:t xml:space="preserve"> </w:t>
      </w:r>
      <w:r>
        <w:rPr>
          <w:sz w:val="24"/>
        </w:rPr>
        <w:t>от</w:t>
      </w:r>
      <w:r>
        <w:rPr>
          <w:spacing w:val="-3"/>
          <w:sz w:val="24"/>
        </w:rPr>
        <w:t xml:space="preserve"> </w:t>
      </w:r>
      <w:r>
        <w:rPr>
          <w:spacing w:val="-2"/>
          <w:sz w:val="24"/>
        </w:rPr>
        <w:t>противного;</w:t>
      </w:r>
    </w:p>
    <w:p w14:paraId="59E3FF7C"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устанавливать</w:t>
      </w:r>
      <w:r>
        <w:rPr>
          <w:spacing w:val="-5"/>
          <w:sz w:val="24"/>
        </w:rPr>
        <w:t xml:space="preserve"> </w:t>
      </w:r>
      <w:r>
        <w:rPr>
          <w:sz w:val="24"/>
        </w:rPr>
        <w:t>противоречия</w:t>
      </w:r>
      <w:r>
        <w:rPr>
          <w:spacing w:val="-4"/>
          <w:sz w:val="24"/>
        </w:rPr>
        <w:t xml:space="preserve"> </w:t>
      </w:r>
      <w:r>
        <w:rPr>
          <w:sz w:val="24"/>
        </w:rPr>
        <w:t>в</w:t>
      </w:r>
      <w:r>
        <w:rPr>
          <w:spacing w:val="-5"/>
          <w:sz w:val="24"/>
        </w:rPr>
        <w:t xml:space="preserve"> </w:t>
      </w:r>
      <w:r>
        <w:rPr>
          <w:spacing w:val="-2"/>
          <w:sz w:val="24"/>
        </w:rPr>
        <w:t>рассуждениях;</w:t>
      </w:r>
    </w:p>
    <w:p w14:paraId="1ACD296A"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создавать, применять и преобразовывать знаки и символы, модели и схемы для решения учебных и познавательных задач;</w:t>
      </w:r>
    </w:p>
    <w:p w14:paraId="4BBA9A87"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50C710C6" w14:textId="77777777" w:rsidR="0092341C" w:rsidRDefault="00DB6983" w:rsidP="00B41547">
      <w:pPr>
        <w:spacing w:before="2"/>
        <w:ind w:right="283"/>
        <w:contextualSpacing/>
        <w:jc w:val="both"/>
        <w:rPr>
          <w:i/>
          <w:sz w:val="24"/>
        </w:rPr>
      </w:pPr>
      <w:r>
        <w:rPr>
          <w:i/>
          <w:sz w:val="24"/>
        </w:rPr>
        <w:t>Формирование</w:t>
      </w:r>
      <w:r>
        <w:rPr>
          <w:i/>
          <w:spacing w:val="-5"/>
          <w:sz w:val="24"/>
        </w:rPr>
        <w:t xml:space="preserve"> </w:t>
      </w:r>
      <w:r>
        <w:rPr>
          <w:i/>
          <w:sz w:val="24"/>
        </w:rPr>
        <w:t>базовых</w:t>
      </w:r>
      <w:r>
        <w:rPr>
          <w:i/>
          <w:spacing w:val="-3"/>
          <w:sz w:val="24"/>
        </w:rPr>
        <w:t xml:space="preserve"> </w:t>
      </w:r>
      <w:r>
        <w:rPr>
          <w:i/>
          <w:sz w:val="24"/>
        </w:rPr>
        <w:t>исследовательских</w:t>
      </w:r>
      <w:r>
        <w:rPr>
          <w:i/>
          <w:spacing w:val="-4"/>
          <w:sz w:val="24"/>
        </w:rPr>
        <w:t xml:space="preserve"> </w:t>
      </w:r>
      <w:r>
        <w:rPr>
          <w:i/>
          <w:spacing w:val="-2"/>
          <w:sz w:val="24"/>
        </w:rPr>
        <w:t>действий:</w:t>
      </w:r>
    </w:p>
    <w:p w14:paraId="7FDB4CB3"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 и </w:t>
      </w:r>
      <w:r>
        <w:rPr>
          <w:spacing w:val="-2"/>
          <w:sz w:val="24"/>
        </w:rPr>
        <w:t>обобщение;</w:t>
      </w:r>
    </w:p>
    <w:p w14:paraId="1B1A67E4" w14:textId="77777777" w:rsidR="0092341C" w:rsidRDefault="00DB6983" w:rsidP="00B10CA3">
      <w:pPr>
        <w:pStyle w:val="a8"/>
        <w:numPr>
          <w:ilvl w:val="0"/>
          <w:numId w:val="52"/>
        </w:numPr>
        <w:tabs>
          <w:tab w:val="left" w:pos="1009"/>
        </w:tabs>
        <w:spacing w:before="2"/>
        <w:ind w:left="0" w:right="283"/>
        <w:contextualSpacing/>
        <w:rPr>
          <w:sz w:val="24"/>
        </w:rPr>
      </w:pPr>
      <w:r>
        <w:rPr>
          <w:sz w:val="24"/>
        </w:rPr>
        <w:t>доказывать, обосновывать, аргументировать свои суждения, выводы, закономерности и результаты;</w:t>
      </w:r>
    </w:p>
    <w:p w14:paraId="5F1048DA"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представлять выводы, результаты опытов и экспериментов, используя, в том числе математический язык и символику;</w:t>
      </w:r>
    </w:p>
    <w:p w14:paraId="0EC7C7C9"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оценивать надежность информации по критериям, предложенным педагогическим работником или сформулированным самостоятельно.</w:t>
      </w:r>
    </w:p>
    <w:p w14:paraId="214835C6" w14:textId="77777777" w:rsidR="0092341C" w:rsidRDefault="00DB6983" w:rsidP="00B41547">
      <w:pPr>
        <w:spacing w:before="2"/>
        <w:ind w:right="283"/>
        <w:contextualSpacing/>
        <w:jc w:val="both"/>
        <w:rPr>
          <w:i/>
          <w:sz w:val="24"/>
        </w:rPr>
      </w:pPr>
      <w:r>
        <w:rPr>
          <w:i/>
          <w:sz w:val="24"/>
        </w:rPr>
        <w:t>Работа</w:t>
      </w:r>
      <w:r>
        <w:rPr>
          <w:i/>
          <w:spacing w:val="-1"/>
          <w:sz w:val="24"/>
        </w:rPr>
        <w:t xml:space="preserve"> </w:t>
      </w:r>
      <w:r>
        <w:rPr>
          <w:i/>
          <w:sz w:val="24"/>
        </w:rPr>
        <w:t>с</w:t>
      </w:r>
      <w:r>
        <w:rPr>
          <w:i/>
          <w:spacing w:val="-2"/>
          <w:sz w:val="24"/>
        </w:rPr>
        <w:t xml:space="preserve"> информацией:</w:t>
      </w:r>
    </w:p>
    <w:p w14:paraId="6A43B8E8" w14:textId="77777777" w:rsidR="0092341C" w:rsidRDefault="00DB6983" w:rsidP="00B10CA3">
      <w:pPr>
        <w:pStyle w:val="a8"/>
        <w:numPr>
          <w:ilvl w:val="0"/>
          <w:numId w:val="52"/>
        </w:numPr>
        <w:tabs>
          <w:tab w:val="left" w:pos="1009"/>
        </w:tabs>
        <w:spacing w:before="2"/>
        <w:ind w:left="0" w:right="283"/>
        <w:contextualSpacing/>
        <w:rPr>
          <w:sz w:val="24"/>
        </w:rPr>
      </w:pPr>
      <w:r>
        <w:rPr>
          <w:sz w:val="24"/>
        </w:rPr>
        <w:t>использовать таблицы и схемы для структурированного представления информации, графические способы представления данных;</w:t>
      </w:r>
    </w:p>
    <w:p w14:paraId="43197D2A"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переводить</w:t>
      </w:r>
      <w:r>
        <w:rPr>
          <w:spacing w:val="-6"/>
          <w:sz w:val="24"/>
        </w:rPr>
        <w:t xml:space="preserve"> </w:t>
      </w:r>
      <w:r>
        <w:rPr>
          <w:sz w:val="24"/>
        </w:rPr>
        <w:t>вербальную</w:t>
      </w:r>
      <w:r>
        <w:rPr>
          <w:spacing w:val="-1"/>
          <w:sz w:val="24"/>
        </w:rPr>
        <w:t xml:space="preserve"> </w:t>
      </w:r>
      <w:r>
        <w:rPr>
          <w:sz w:val="24"/>
        </w:rPr>
        <w:t>информацию</w:t>
      </w:r>
      <w:r>
        <w:rPr>
          <w:spacing w:val="-3"/>
          <w:sz w:val="24"/>
        </w:rPr>
        <w:t xml:space="preserve"> </w:t>
      </w:r>
      <w:r>
        <w:rPr>
          <w:sz w:val="24"/>
        </w:rPr>
        <w:t>в</w:t>
      </w:r>
      <w:r>
        <w:rPr>
          <w:spacing w:val="-4"/>
          <w:sz w:val="24"/>
        </w:rPr>
        <w:t xml:space="preserve"> </w:t>
      </w:r>
      <w:r>
        <w:rPr>
          <w:sz w:val="24"/>
        </w:rPr>
        <w:t>графическую</w:t>
      </w:r>
      <w:r>
        <w:rPr>
          <w:spacing w:val="-3"/>
          <w:sz w:val="24"/>
        </w:rPr>
        <w:t xml:space="preserve"> </w:t>
      </w:r>
      <w:r>
        <w:rPr>
          <w:sz w:val="24"/>
        </w:rPr>
        <w:t>форму</w:t>
      </w:r>
      <w:r>
        <w:rPr>
          <w:spacing w:val="-7"/>
          <w:sz w:val="24"/>
        </w:rPr>
        <w:t xml:space="preserve"> </w:t>
      </w:r>
      <w:r>
        <w:rPr>
          <w:sz w:val="24"/>
        </w:rPr>
        <w:t>и</w:t>
      </w:r>
      <w:r>
        <w:rPr>
          <w:spacing w:val="-3"/>
          <w:sz w:val="24"/>
        </w:rPr>
        <w:t xml:space="preserve"> </w:t>
      </w:r>
      <w:r>
        <w:rPr>
          <w:spacing w:val="-2"/>
          <w:sz w:val="24"/>
        </w:rPr>
        <w:t>наоборот;</w:t>
      </w:r>
    </w:p>
    <w:p w14:paraId="43E388C7"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выявлять</w:t>
      </w:r>
      <w:r>
        <w:rPr>
          <w:spacing w:val="40"/>
          <w:sz w:val="24"/>
        </w:rPr>
        <w:t xml:space="preserve"> </w:t>
      </w:r>
      <w:r>
        <w:rPr>
          <w:sz w:val="24"/>
        </w:rPr>
        <w:t>недостаточность</w:t>
      </w:r>
      <w:r>
        <w:rPr>
          <w:spacing w:val="40"/>
          <w:sz w:val="24"/>
        </w:rPr>
        <w:t xml:space="preserve"> </w:t>
      </w:r>
      <w:r>
        <w:rPr>
          <w:sz w:val="24"/>
        </w:rPr>
        <w:t>и</w:t>
      </w:r>
      <w:r>
        <w:rPr>
          <w:spacing w:val="40"/>
          <w:sz w:val="24"/>
        </w:rPr>
        <w:t xml:space="preserve"> </w:t>
      </w:r>
      <w:r>
        <w:rPr>
          <w:sz w:val="24"/>
        </w:rPr>
        <w:t>избыточность</w:t>
      </w:r>
      <w:r>
        <w:rPr>
          <w:spacing w:val="40"/>
          <w:sz w:val="24"/>
        </w:rPr>
        <w:t xml:space="preserve"> </w:t>
      </w:r>
      <w:r>
        <w:rPr>
          <w:sz w:val="24"/>
        </w:rPr>
        <w:t>информации,</w:t>
      </w:r>
      <w:r>
        <w:rPr>
          <w:spacing w:val="40"/>
          <w:sz w:val="24"/>
        </w:rPr>
        <w:t xml:space="preserve"> </w:t>
      </w:r>
      <w:r>
        <w:rPr>
          <w:sz w:val="24"/>
        </w:rPr>
        <w:t>данных,</w:t>
      </w:r>
      <w:r>
        <w:rPr>
          <w:spacing w:val="40"/>
          <w:sz w:val="24"/>
        </w:rPr>
        <w:t xml:space="preserve"> </w:t>
      </w:r>
      <w:r>
        <w:rPr>
          <w:sz w:val="24"/>
        </w:rPr>
        <w:t>необходимых</w:t>
      </w:r>
      <w:r>
        <w:rPr>
          <w:spacing w:val="40"/>
          <w:sz w:val="24"/>
        </w:rPr>
        <w:t xml:space="preserve"> </w:t>
      </w:r>
      <w:r>
        <w:rPr>
          <w:sz w:val="24"/>
        </w:rPr>
        <w:t>для решения учебной или практической задачи;</w:t>
      </w:r>
    </w:p>
    <w:p w14:paraId="0B030FF1" w14:textId="77777777" w:rsidR="0092341C" w:rsidRDefault="00DB6983" w:rsidP="00B10CA3">
      <w:pPr>
        <w:pStyle w:val="a8"/>
        <w:numPr>
          <w:ilvl w:val="0"/>
          <w:numId w:val="52"/>
        </w:numPr>
        <w:tabs>
          <w:tab w:val="left" w:pos="1009"/>
          <w:tab w:val="left" w:pos="2654"/>
          <w:tab w:val="left" w:pos="3954"/>
          <w:tab w:val="left" w:pos="5663"/>
          <w:tab w:val="left" w:pos="6776"/>
          <w:tab w:val="left" w:pos="8467"/>
        </w:tabs>
        <w:spacing w:before="2"/>
        <w:ind w:left="0" w:right="283"/>
        <w:contextualSpacing/>
        <w:jc w:val="left"/>
        <w:rPr>
          <w:sz w:val="24"/>
        </w:rPr>
      </w:pPr>
      <w:r>
        <w:rPr>
          <w:spacing w:val="-2"/>
          <w:sz w:val="24"/>
        </w:rPr>
        <w:t>распознавать</w:t>
      </w:r>
      <w:r>
        <w:rPr>
          <w:sz w:val="24"/>
        </w:rPr>
        <w:tab/>
      </w:r>
      <w:r>
        <w:rPr>
          <w:spacing w:val="-2"/>
          <w:sz w:val="24"/>
        </w:rPr>
        <w:t>неверную</w:t>
      </w:r>
      <w:r>
        <w:rPr>
          <w:sz w:val="24"/>
        </w:rPr>
        <w:tab/>
      </w:r>
      <w:r>
        <w:rPr>
          <w:spacing w:val="-2"/>
          <w:sz w:val="24"/>
        </w:rPr>
        <w:t>информацию,</w:t>
      </w:r>
      <w:r>
        <w:rPr>
          <w:sz w:val="24"/>
        </w:rPr>
        <w:tab/>
      </w:r>
      <w:r>
        <w:rPr>
          <w:spacing w:val="-2"/>
          <w:sz w:val="24"/>
        </w:rPr>
        <w:t>данные,</w:t>
      </w:r>
      <w:r>
        <w:rPr>
          <w:sz w:val="24"/>
        </w:rPr>
        <w:tab/>
      </w:r>
      <w:r>
        <w:rPr>
          <w:spacing w:val="-2"/>
          <w:sz w:val="24"/>
        </w:rPr>
        <w:t>утверждения;</w:t>
      </w:r>
      <w:r>
        <w:rPr>
          <w:sz w:val="24"/>
        </w:rPr>
        <w:tab/>
      </w:r>
      <w:r>
        <w:rPr>
          <w:spacing w:val="-2"/>
          <w:sz w:val="24"/>
        </w:rPr>
        <w:t xml:space="preserve">устанавливать </w:t>
      </w:r>
      <w:r>
        <w:rPr>
          <w:sz w:val="24"/>
        </w:rPr>
        <w:t>противоречия в фактах, данных;</w:t>
      </w:r>
    </w:p>
    <w:p w14:paraId="0F873545"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находить</w:t>
      </w:r>
      <w:r>
        <w:rPr>
          <w:spacing w:val="-4"/>
          <w:sz w:val="24"/>
        </w:rPr>
        <w:t xml:space="preserve"> </w:t>
      </w:r>
      <w:r>
        <w:rPr>
          <w:sz w:val="24"/>
        </w:rPr>
        <w:t>ошибки</w:t>
      </w:r>
      <w:r>
        <w:rPr>
          <w:spacing w:val="-4"/>
          <w:sz w:val="24"/>
        </w:rPr>
        <w:t xml:space="preserve"> </w:t>
      </w:r>
      <w:r>
        <w:rPr>
          <w:sz w:val="24"/>
        </w:rPr>
        <w:t>в</w:t>
      </w:r>
      <w:r>
        <w:rPr>
          <w:spacing w:val="-5"/>
          <w:sz w:val="24"/>
        </w:rPr>
        <w:t xml:space="preserve"> </w:t>
      </w:r>
      <w:r>
        <w:rPr>
          <w:sz w:val="24"/>
        </w:rPr>
        <w:t>неверных утверждениях</w:t>
      </w:r>
      <w:r>
        <w:rPr>
          <w:spacing w:val="-5"/>
          <w:sz w:val="24"/>
        </w:rPr>
        <w:t xml:space="preserve"> </w:t>
      </w:r>
      <w:r>
        <w:rPr>
          <w:sz w:val="24"/>
        </w:rPr>
        <w:t>и</w:t>
      </w:r>
      <w:r>
        <w:rPr>
          <w:spacing w:val="-6"/>
          <w:sz w:val="24"/>
        </w:rPr>
        <w:t xml:space="preserve"> </w:t>
      </w:r>
      <w:r>
        <w:rPr>
          <w:sz w:val="24"/>
        </w:rPr>
        <w:t>исправлять</w:t>
      </w:r>
      <w:r>
        <w:rPr>
          <w:spacing w:val="-2"/>
          <w:sz w:val="24"/>
        </w:rPr>
        <w:t xml:space="preserve"> </w:t>
      </w:r>
      <w:r>
        <w:rPr>
          <w:spacing w:val="-5"/>
          <w:sz w:val="24"/>
        </w:rPr>
        <w:t>их;</w:t>
      </w:r>
    </w:p>
    <w:p w14:paraId="51134BB1"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оценивать</w:t>
      </w:r>
      <w:r>
        <w:rPr>
          <w:spacing w:val="40"/>
          <w:sz w:val="24"/>
        </w:rPr>
        <w:t xml:space="preserve"> </w:t>
      </w:r>
      <w:r>
        <w:rPr>
          <w:sz w:val="24"/>
        </w:rPr>
        <w:t>надежность</w:t>
      </w:r>
      <w:r>
        <w:rPr>
          <w:spacing w:val="40"/>
          <w:sz w:val="24"/>
        </w:rPr>
        <w:t xml:space="preserve"> </w:t>
      </w:r>
      <w:r>
        <w:rPr>
          <w:sz w:val="24"/>
        </w:rPr>
        <w:t>информации</w:t>
      </w:r>
      <w:r>
        <w:rPr>
          <w:spacing w:val="40"/>
          <w:sz w:val="24"/>
        </w:rPr>
        <w:t xml:space="preserve"> </w:t>
      </w:r>
      <w:r>
        <w:rPr>
          <w:sz w:val="24"/>
        </w:rPr>
        <w:t>по</w:t>
      </w:r>
      <w:r>
        <w:rPr>
          <w:spacing w:val="40"/>
          <w:sz w:val="24"/>
        </w:rPr>
        <w:t xml:space="preserve"> </w:t>
      </w:r>
      <w:r>
        <w:rPr>
          <w:sz w:val="24"/>
        </w:rPr>
        <w:t>критериям,</w:t>
      </w:r>
      <w:r>
        <w:rPr>
          <w:spacing w:val="40"/>
          <w:sz w:val="24"/>
        </w:rPr>
        <w:t xml:space="preserve"> </w:t>
      </w:r>
      <w:r>
        <w:rPr>
          <w:sz w:val="24"/>
        </w:rPr>
        <w:t>предложенным</w:t>
      </w:r>
      <w:r>
        <w:rPr>
          <w:spacing w:val="40"/>
          <w:sz w:val="24"/>
        </w:rPr>
        <w:t xml:space="preserve"> </w:t>
      </w:r>
      <w:r>
        <w:rPr>
          <w:sz w:val="24"/>
        </w:rPr>
        <w:t>педагогическим работником или сформулированным самостоятельно.</w:t>
      </w:r>
    </w:p>
    <w:p w14:paraId="6C4BA4E8" w14:textId="77777777" w:rsidR="0092341C" w:rsidRDefault="00DB6983" w:rsidP="00B41547">
      <w:pPr>
        <w:spacing w:before="2"/>
        <w:ind w:right="283"/>
        <w:contextualSpacing/>
        <w:rPr>
          <w:i/>
          <w:sz w:val="24"/>
        </w:rPr>
      </w:pPr>
      <w:r>
        <w:rPr>
          <w:i/>
          <w:sz w:val="24"/>
        </w:rPr>
        <w:t>Формирование</w:t>
      </w:r>
      <w:r>
        <w:rPr>
          <w:i/>
          <w:spacing w:val="-6"/>
          <w:sz w:val="24"/>
        </w:rPr>
        <w:t xml:space="preserve"> </w:t>
      </w:r>
      <w:r>
        <w:rPr>
          <w:i/>
          <w:sz w:val="24"/>
        </w:rPr>
        <w:t>универсальных</w:t>
      </w:r>
      <w:r>
        <w:rPr>
          <w:i/>
          <w:spacing w:val="-5"/>
          <w:sz w:val="24"/>
        </w:rPr>
        <w:t xml:space="preserve"> </w:t>
      </w:r>
      <w:r>
        <w:rPr>
          <w:i/>
          <w:sz w:val="24"/>
        </w:rPr>
        <w:t>учебных</w:t>
      </w:r>
      <w:r>
        <w:rPr>
          <w:i/>
          <w:spacing w:val="-5"/>
          <w:sz w:val="24"/>
        </w:rPr>
        <w:t xml:space="preserve"> </w:t>
      </w:r>
      <w:r>
        <w:rPr>
          <w:i/>
          <w:sz w:val="24"/>
        </w:rPr>
        <w:t>коммуникативных</w:t>
      </w:r>
      <w:r>
        <w:rPr>
          <w:i/>
          <w:spacing w:val="-4"/>
          <w:sz w:val="24"/>
        </w:rPr>
        <w:t xml:space="preserve"> </w:t>
      </w:r>
      <w:r>
        <w:rPr>
          <w:i/>
          <w:spacing w:val="-2"/>
          <w:sz w:val="24"/>
        </w:rPr>
        <w:t>действий:</w:t>
      </w:r>
    </w:p>
    <w:p w14:paraId="2D024FCB"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выстраивать и представлять в письменной форме логику решения задачи, доказательства, подкрепляя пояснениями, обоснованиями в текстовом и графическом </w:t>
      </w:r>
      <w:r>
        <w:rPr>
          <w:spacing w:val="-2"/>
          <w:sz w:val="24"/>
        </w:rPr>
        <w:t>виде;</w:t>
      </w:r>
    </w:p>
    <w:p w14:paraId="4CBBEDCC"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w:t>
      </w:r>
      <w:r>
        <w:rPr>
          <w:spacing w:val="-2"/>
          <w:sz w:val="24"/>
        </w:rPr>
        <w:t>пространстве;</w:t>
      </w:r>
    </w:p>
    <w:p w14:paraId="609E76C9"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понимать и использовать преимущества командной и индивидуальной работы при решении конкретной проблемы, в том числе при создании информационного </w:t>
      </w:r>
      <w:r>
        <w:rPr>
          <w:spacing w:val="-2"/>
          <w:sz w:val="24"/>
        </w:rPr>
        <w:t>продукта;</w:t>
      </w:r>
    </w:p>
    <w:p w14:paraId="3A3FE864"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принимать цель совместной информационной деятельности по сбору, обработке, передаче, формализации информации;</w:t>
      </w:r>
    </w:p>
    <w:p w14:paraId="1A157607" w14:textId="77777777" w:rsidR="0092341C" w:rsidRDefault="00DB6983" w:rsidP="00B10CA3">
      <w:pPr>
        <w:pStyle w:val="a8"/>
        <w:numPr>
          <w:ilvl w:val="0"/>
          <w:numId w:val="52"/>
        </w:numPr>
        <w:tabs>
          <w:tab w:val="left" w:pos="1009"/>
        </w:tabs>
        <w:spacing w:before="2"/>
        <w:ind w:left="0" w:right="283"/>
        <w:contextualSpacing/>
        <w:rPr>
          <w:sz w:val="24"/>
        </w:rPr>
      </w:pPr>
      <w:r>
        <w:rPr>
          <w:sz w:val="24"/>
        </w:rPr>
        <w:t>коллективно строить действия по ее достижению: распределять роли, договариваться, обсуждать процесс и результат совместной работы;</w:t>
      </w:r>
    </w:p>
    <w:p w14:paraId="445D9D58"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566A18A7"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оценивать качество своего вклада в общий информационный продукт по определенным критериям, самостоятельно сформулированным участниками </w:t>
      </w:r>
      <w:r>
        <w:rPr>
          <w:spacing w:val="-2"/>
          <w:sz w:val="24"/>
        </w:rPr>
        <w:t>взаимодействия.</w:t>
      </w:r>
    </w:p>
    <w:p w14:paraId="3F4096C9" w14:textId="77777777" w:rsidR="0092341C" w:rsidRDefault="00DB6983" w:rsidP="00B41547">
      <w:pPr>
        <w:spacing w:before="2"/>
        <w:ind w:right="283"/>
        <w:contextualSpacing/>
        <w:jc w:val="both"/>
        <w:rPr>
          <w:i/>
          <w:sz w:val="24"/>
        </w:rPr>
      </w:pPr>
      <w:r>
        <w:rPr>
          <w:i/>
          <w:sz w:val="24"/>
        </w:rPr>
        <w:t>Формирование</w:t>
      </w:r>
      <w:r>
        <w:rPr>
          <w:i/>
          <w:spacing w:val="-6"/>
          <w:sz w:val="24"/>
        </w:rPr>
        <w:t xml:space="preserve"> </w:t>
      </w:r>
      <w:r>
        <w:rPr>
          <w:i/>
          <w:sz w:val="24"/>
        </w:rPr>
        <w:t>универсальных</w:t>
      </w:r>
      <w:r>
        <w:rPr>
          <w:i/>
          <w:spacing w:val="-4"/>
          <w:sz w:val="24"/>
        </w:rPr>
        <w:t xml:space="preserve"> </w:t>
      </w:r>
      <w:r>
        <w:rPr>
          <w:i/>
          <w:sz w:val="24"/>
        </w:rPr>
        <w:t>учебных</w:t>
      </w:r>
      <w:r>
        <w:rPr>
          <w:i/>
          <w:spacing w:val="-4"/>
          <w:sz w:val="24"/>
        </w:rPr>
        <w:t xml:space="preserve"> </w:t>
      </w:r>
      <w:r>
        <w:rPr>
          <w:i/>
          <w:sz w:val="24"/>
        </w:rPr>
        <w:t>регулятивных</w:t>
      </w:r>
      <w:r>
        <w:rPr>
          <w:i/>
          <w:spacing w:val="-4"/>
          <w:sz w:val="24"/>
        </w:rPr>
        <w:t xml:space="preserve"> </w:t>
      </w:r>
      <w:r>
        <w:rPr>
          <w:i/>
          <w:spacing w:val="-2"/>
          <w:sz w:val="24"/>
        </w:rPr>
        <w:t>действий:</w:t>
      </w:r>
    </w:p>
    <w:p w14:paraId="2BE567E0"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удерживать</w:t>
      </w:r>
      <w:r>
        <w:rPr>
          <w:spacing w:val="-4"/>
          <w:sz w:val="24"/>
        </w:rPr>
        <w:t xml:space="preserve"> </w:t>
      </w:r>
      <w:r>
        <w:rPr>
          <w:sz w:val="24"/>
        </w:rPr>
        <w:t>цель</w:t>
      </w:r>
      <w:r>
        <w:rPr>
          <w:spacing w:val="-4"/>
          <w:sz w:val="24"/>
        </w:rPr>
        <w:t xml:space="preserve"> </w:t>
      </w:r>
      <w:r>
        <w:rPr>
          <w:spacing w:val="-2"/>
          <w:sz w:val="24"/>
        </w:rPr>
        <w:t>деятельности;</w:t>
      </w:r>
    </w:p>
    <w:p w14:paraId="1ACEC176"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планировать выполнение учебной задачи, выбирать и аргументировать способ </w:t>
      </w:r>
      <w:r>
        <w:rPr>
          <w:spacing w:val="-2"/>
          <w:sz w:val="24"/>
        </w:rPr>
        <w:t>деятельности;</w:t>
      </w:r>
    </w:p>
    <w:p w14:paraId="08E0917B" w14:textId="77777777" w:rsidR="0092341C" w:rsidRDefault="00DB6983" w:rsidP="00B10CA3">
      <w:pPr>
        <w:pStyle w:val="a8"/>
        <w:numPr>
          <w:ilvl w:val="0"/>
          <w:numId w:val="52"/>
        </w:numPr>
        <w:tabs>
          <w:tab w:val="left" w:pos="1009"/>
        </w:tabs>
        <w:spacing w:before="2"/>
        <w:ind w:left="0" w:right="283"/>
        <w:contextualSpacing/>
        <w:rPr>
          <w:sz w:val="24"/>
        </w:rPr>
      </w:pPr>
      <w:r>
        <w:rPr>
          <w:sz w:val="24"/>
        </w:rPr>
        <w:t>корректировать деятельность с учетом</w:t>
      </w:r>
      <w:r>
        <w:rPr>
          <w:spacing w:val="-2"/>
          <w:sz w:val="24"/>
        </w:rPr>
        <w:t xml:space="preserve"> </w:t>
      </w:r>
      <w:r>
        <w:rPr>
          <w:sz w:val="24"/>
        </w:rPr>
        <w:t>возникших трудностей,</w:t>
      </w:r>
      <w:r>
        <w:rPr>
          <w:spacing w:val="-1"/>
          <w:sz w:val="24"/>
        </w:rPr>
        <w:t xml:space="preserve"> </w:t>
      </w:r>
      <w:r>
        <w:rPr>
          <w:sz w:val="24"/>
        </w:rPr>
        <w:t>ошибок,</w:t>
      </w:r>
      <w:r>
        <w:rPr>
          <w:spacing w:val="-1"/>
          <w:sz w:val="24"/>
        </w:rPr>
        <w:t xml:space="preserve"> </w:t>
      </w:r>
      <w:r>
        <w:rPr>
          <w:sz w:val="24"/>
        </w:rPr>
        <w:t>новых данных или информации;</w:t>
      </w:r>
    </w:p>
    <w:p w14:paraId="2A39C558" w14:textId="77777777" w:rsidR="0092341C" w:rsidRDefault="00DB6983" w:rsidP="00B10CA3">
      <w:pPr>
        <w:pStyle w:val="a8"/>
        <w:numPr>
          <w:ilvl w:val="0"/>
          <w:numId w:val="52"/>
        </w:numPr>
        <w:tabs>
          <w:tab w:val="left" w:pos="1009"/>
        </w:tabs>
        <w:spacing w:before="2"/>
        <w:ind w:left="0" w:right="283"/>
        <w:contextualSpacing/>
        <w:rPr>
          <w:sz w:val="24"/>
        </w:rPr>
      </w:pPr>
      <w:r>
        <w:rPr>
          <w:sz w:val="24"/>
        </w:rPr>
        <w:t>анализировать и оценивать собственную работу, например: меру собственной самостоятельности, затруднения, дефициты, ошибки;</w:t>
      </w:r>
    </w:p>
    <w:p w14:paraId="05549A83" w14:textId="77777777" w:rsidR="0092341C" w:rsidRDefault="0092341C" w:rsidP="00B41547">
      <w:pPr>
        <w:pStyle w:val="a4"/>
        <w:spacing w:before="2"/>
        <w:ind w:left="0" w:right="283" w:firstLine="0"/>
        <w:contextualSpacing/>
        <w:jc w:val="left"/>
      </w:pPr>
    </w:p>
    <w:p w14:paraId="19B84964" w14:textId="77777777" w:rsidR="0092341C" w:rsidRDefault="00DB6983" w:rsidP="00B41547">
      <w:pPr>
        <w:pStyle w:val="1"/>
        <w:spacing w:before="2" w:line="240" w:lineRule="auto"/>
        <w:ind w:left="0" w:right="283"/>
        <w:contextualSpacing/>
      </w:pPr>
      <w:r>
        <w:rPr>
          <w:spacing w:val="-2"/>
        </w:rPr>
        <w:t>Естественно-научные</w:t>
      </w:r>
      <w:r>
        <w:rPr>
          <w:spacing w:val="19"/>
        </w:rPr>
        <w:t xml:space="preserve"> </w:t>
      </w:r>
      <w:r>
        <w:rPr>
          <w:spacing w:val="-2"/>
        </w:rPr>
        <w:t>предметы.</w:t>
      </w:r>
    </w:p>
    <w:p w14:paraId="4DE444D7" w14:textId="77777777" w:rsidR="0092341C" w:rsidRDefault="00DB6983" w:rsidP="00B41547">
      <w:pPr>
        <w:pStyle w:val="4"/>
        <w:spacing w:before="2" w:line="240" w:lineRule="auto"/>
        <w:ind w:left="0" w:right="283"/>
        <w:contextualSpacing/>
        <w:jc w:val="left"/>
      </w:pPr>
      <w:r>
        <w:t>Формирование</w:t>
      </w:r>
      <w:r>
        <w:rPr>
          <w:spacing w:val="-10"/>
        </w:rPr>
        <w:t xml:space="preserve"> </w:t>
      </w:r>
      <w:r>
        <w:t>универсальных</w:t>
      </w:r>
      <w:r>
        <w:rPr>
          <w:spacing w:val="-6"/>
        </w:rPr>
        <w:t xml:space="preserve"> </w:t>
      </w:r>
      <w:r>
        <w:t>учебных</w:t>
      </w:r>
      <w:r>
        <w:rPr>
          <w:spacing w:val="-6"/>
        </w:rPr>
        <w:t xml:space="preserve"> </w:t>
      </w:r>
      <w:r>
        <w:t>познавательных</w:t>
      </w:r>
      <w:r>
        <w:rPr>
          <w:spacing w:val="-6"/>
        </w:rPr>
        <w:t xml:space="preserve"> </w:t>
      </w:r>
      <w:r>
        <w:rPr>
          <w:spacing w:val="-2"/>
        </w:rPr>
        <w:t>действий.</w:t>
      </w:r>
    </w:p>
    <w:p w14:paraId="4931B8D5" w14:textId="77777777" w:rsidR="0092341C" w:rsidRDefault="00DB6983" w:rsidP="00B41547">
      <w:pPr>
        <w:spacing w:before="2"/>
        <w:ind w:right="283"/>
        <w:contextualSpacing/>
        <w:rPr>
          <w:i/>
          <w:sz w:val="24"/>
        </w:rPr>
      </w:pPr>
      <w:r>
        <w:rPr>
          <w:i/>
          <w:sz w:val="24"/>
        </w:rPr>
        <w:t>Формирование</w:t>
      </w:r>
      <w:r>
        <w:rPr>
          <w:i/>
          <w:spacing w:val="-4"/>
          <w:sz w:val="24"/>
        </w:rPr>
        <w:t xml:space="preserve"> </w:t>
      </w:r>
      <w:r>
        <w:rPr>
          <w:i/>
          <w:sz w:val="24"/>
        </w:rPr>
        <w:t>базовых</w:t>
      </w:r>
      <w:r>
        <w:rPr>
          <w:i/>
          <w:spacing w:val="-2"/>
          <w:sz w:val="24"/>
        </w:rPr>
        <w:t xml:space="preserve"> </w:t>
      </w:r>
      <w:r>
        <w:rPr>
          <w:i/>
          <w:sz w:val="24"/>
        </w:rPr>
        <w:t>логических</w:t>
      </w:r>
      <w:r>
        <w:rPr>
          <w:i/>
          <w:spacing w:val="-3"/>
          <w:sz w:val="24"/>
        </w:rPr>
        <w:t xml:space="preserve"> </w:t>
      </w:r>
      <w:r>
        <w:rPr>
          <w:i/>
          <w:spacing w:val="-2"/>
          <w:sz w:val="24"/>
        </w:rPr>
        <w:t>действий:</w:t>
      </w:r>
    </w:p>
    <w:p w14:paraId="138C9D39"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выдвигать</w:t>
      </w:r>
      <w:r>
        <w:rPr>
          <w:spacing w:val="-7"/>
          <w:sz w:val="24"/>
        </w:rPr>
        <w:t xml:space="preserve"> </w:t>
      </w:r>
      <w:r>
        <w:rPr>
          <w:sz w:val="24"/>
        </w:rPr>
        <w:t>гипотезы,</w:t>
      </w:r>
      <w:r>
        <w:rPr>
          <w:spacing w:val="-4"/>
          <w:sz w:val="24"/>
        </w:rPr>
        <w:t xml:space="preserve"> </w:t>
      </w:r>
      <w:r>
        <w:rPr>
          <w:sz w:val="24"/>
        </w:rPr>
        <w:t>объясняющие</w:t>
      </w:r>
      <w:r>
        <w:rPr>
          <w:spacing w:val="-5"/>
          <w:sz w:val="24"/>
        </w:rPr>
        <w:t xml:space="preserve"> </w:t>
      </w:r>
      <w:r>
        <w:rPr>
          <w:sz w:val="24"/>
        </w:rPr>
        <w:t>простые</w:t>
      </w:r>
      <w:r>
        <w:rPr>
          <w:spacing w:val="-5"/>
          <w:sz w:val="24"/>
        </w:rPr>
        <w:t xml:space="preserve"> </w:t>
      </w:r>
      <w:r>
        <w:rPr>
          <w:spacing w:val="-2"/>
          <w:sz w:val="24"/>
        </w:rPr>
        <w:t>явления;</w:t>
      </w:r>
    </w:p>
    <w:p w14:paraId="14783F05"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строить</w:t>
      </w:r>
      <w:r>
        <w:rPr>
          <w:spacing w:val="-6"/>
          <w:sz w:val="24"/>
        </w:rPr>
        <w:t xml:space="preserve"> </w:t>
      </w:r>
      <w:r>
        <w:rPr>
          <w:sz w:val="24"/>
        </w:rPr>
        <w:t>простейшие</w:t>
      </w:r>
      <w:r>
        <w:rPr>
          <w:spacing w:val="-4"/>
          <w:sz w:val="24"/>
        </w:rPr>
        <w:t xml:space="preserve"> </w:t>
      </w:r>
      <w:r>
        <w:rPr>
          <w:sz w:val="24"/>
        </w:rPr>
        <w:t>модели</w:t>
      </w:r>
      <w:r>
        <w:rPr>
          <w:spacing w:val="-3"/>
          <w:sz w:val="24"/>
        </w:rPr>
        <w:t xml:space="preserve"> </w:t>
      </w:r>
      <w:r>
        <w:rPr>
          <w:sz w:val="24"/>
        </w:rPr>
        <w:t>физических</w:t>
      </w:r>
      <w:r>
        <w:rPr>
          <w:spacing w:val="-2"/>
          <w:sz w:val="24"/>
        </w:rPr>
        <w:t xml:space="preserve"> </w:t>
      </w:r>
      <w:r>
        <w:rPr>
          <w:sz w:val="24"/>
        </w:rPr>
        <w:t>явлений</w:t>
      </w:r>
      <w:r>
        <w:rPr>
          <w:spacing w:val="-3"/>
          <w:sz w:val="24"/>
        </w:rPr>
        <w:t xml:space="preserve"> </w:t>
      </w:r>
      <w:r>
        <w:rPr>
          <w:sz w:val="24"/>
        </w:rPr>
        <w:t>(в</w:t>
      </w:r>
      <w:r>
        <w:rPr>
          <w:spacing w:val="-5"/>
          <w:sz w:val="24"/>
        </w:rPr>
        <w:t xml:space="preserve"> </w:t>
      </w:r>
      <w:r>
        <w:rPr>
          <w:sz w:val="24"/>
        </w:rPr>
        <w:t>виде</w:t>
      </w:r>
      <w:r>
        <w:rPr>
          <w:spacing w:val="-4"/>
          <w:sz w:val="24"/>
        </w:rPr>
        <w:t xml:space="preserve"> </w:t>
      </w:r>
      <w:r>
        <w:rPr>
          <w:sz w:val="24"/>
        </w:rPr>
        <w:t>рисунков</w:t>
      </w:r>
      <w:r>
        <w:rPr>
          <w:spacing w:val="-5"/>
          <w:sz w:val="24"/>
        </w:rPr>
        <w:t xml:space="preserve"> </w:t>
      </w:r>
      <w:r>
        <w:rPr>
          <w:sz w:val="24"/>
        </w:rPr>
        <w:t>или</w:t>
      </w:r>
      <w:r>
        <w:rPr>
          <w:spacing w:val="-2"/>
          <w:sz w:val="24"/>
        </w:rPr>
        <w:t xml:space="preserve"> схем);</w:t>
      </w:r>
    </w:p>
    <w:p w14:paraId="641655D7"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прогнозировать</w:t>
      </w:r>
      <w:r>
        <w:rPr>
          <w:spacing w:val="40"/>
          <w:sz w:val="24"/>
        </w:rPr>
        <w:t xml:space="preserve"> </w:t>
      </w:r>
      <w:r>
        <w:rPr>
          <w:sz w:val="24"/>
        </w:rPr>
        <w:t>свойства</w:t>
      </w:r>
      <w:r>
        <w:rPr>
          <w:spacing w:val="38"/>
          <w:sz w:val="24"/>
        </w:rPr>
        <w:t xml:space="preserve"> </w:t>
      </w:r>
      <w:r>
        <w:rPr>
          <w:sz w:val="24"/>
        </w:rPr>
        <w:t>веществ</w:t>
      </w:r>
      <w:r>
        <w:rPr>
          <w:spacing w:val="39"/>
          <w:sz w:val="24"/>
        </w:rPr>
        <w:t xml:space="preserve"> </w:t>
      </w:r>
      <w:r>
        <w:rPr>
          <w:sz w:val="24"/>
        </w:rPr>
        <w:t>на</w:t>
      </w:r>
      <w:r>
        <w:rPr>
          <w:spacing w:val="39"/>
          <w:sz w:val="24"/>
        </w:rPr>
        <w:t xml:space="preserve"> </w:t>
      </w:r>
      <w:r>
        <w:rPr>
          <w:sz w:val="24"/>
        </w:rPr>
        <w:t>основе</w:t>
      </w:r>
      <w:r>
        <w:rPr>
          <w:spacing w:val="40"/>
          <w:sz w:val="24"/>
        </w:rPr>
        <w:t xml:space="preserve"> </w:t>
      </w:r>
      <w:r>
        <w:rPr>
          <w:sz w:val="24"/>
        </w:rPr>
        <w:t>общих</w:t>
      </w:r>
      <w:r>
        <w:rPr>
          <w:spacing w:val="40"/>
          <w:sz w:val="24"/>
        </w:rPr>
        <w:t xml:space="preserve"> </w:t>
      </w:r>
      <w:r>
        <w:rPr>
          <w:sz w:val="24"/>
        </w:rPr>
        <w:t>химических</w:t>
      </w:r>
      <w:r>
        <w:rPr>
          <w:spacing w:val="40"/>
          <w:sz w:val="24"/>
        </w:rPr>
        <w:t xml:space="preserve"> </w:t>
      </w:r>
      <w:r>
        <w:rPr>
          <w:sz w:val="24"/>
        </w:rPr>
        <w:t>свойств</w:t>
      </w:r>
      <w:r>
        <w:rPr>
          <w:spacing w:val="39"/>
          <w:sz w:val="24"/>
        </w:rPr>
        <w:t xml:space="preserve"> </w:t>
      </w:r>
      <w:r>
        <w:rPr>
          <w:sz w:val="24"/>
        </w:rPr>
        <w:t>изученных классов или групп веществ, к которым они относятся;</w:t>
      </w:r>
    </w:p>
    <w:p w14:paraId="47E80DB2"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объяснять общности происхождения и эволюции систематических групп растений на примере сопоставления биологических растительных объектов.</w:t>
      </w:r>
    </w:p>
    <w:p w14:paraId="2C62316B" w14:textId="77777777" w:rsidR="0092341C" w:rsidRDefault="00DB6983" w:rsidP="00B41547">
      <w:pPr>
        <w:spacing w:before="2"/>
        <w:ind w:right="283"/>
        <w:contextualSpacing/>
        <w:rPr>
          <w:i/>
          <w:sz w:val="24"/>
        </w:rPr>
      </w:pPr>
      <w:r>
        <w:rPr>
          <w:i/>
          <w:sz w:val="24"/>
        </w:rPr>
        <w:t>Формирование</w:t>
      </w:r>
      <w:r>
        <w:rPr>
          <w:i/>
          <w:spacing w:val="-5"/>
          <w:sz w:val="24"/>
        </w:rPr>
        <w:t xml:space="preserve"> </w:t>
      </w:r>
      <w:r>
        <w:rPr>
          <w:i/>
          <w:sz w:val="24"/>
        </w:rPr>
        <w:t>базовых</w:t>
      </w:r>
      <w:r>
        <w:rPr>
          <w:i/>
          <w:spacing w:val="-3"/>
          <w:sz w:val="24"/>
        </w:rPr>
        <w:t xml:space="preserve"> </w:t>
      </w:r>
      <w:r>
        <w:rPr>
          <w:i/>
          <w:sz w:val="24"/>
        </w:rPr>
        <w:t>исследовательских</w:t>
      </w:r>
      <w:r>
        <w:rPr>
          <w:i/>
          <w:spacing w:val="-4"/>
          <w:sz w:val="24"/>
        </w:rPr>
        <w:t xml:space="preserve"> </w:t>
      </w:r>
      <w:r>
        <w:rPr>
          <w:i/>
          <w:spacing w:val="-2"/>
          <w:sz w:val="24"/>
        </w:rPr>
        <w:t>действий:</w:t>
      </w:r>
    </w:p>
    <w:p w14:paraId="4E0EA1D9"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исследование</w:t>
      </w:r>
      <w:r>
        <w:rPr>
          <w:spacing w:val="-4"/>
          <w:sz w:val="24"/>
        </w:rPr>
        <w:t xml:space="preserve"> </w:t>
      </w:r>
      <w:r>
        <w:rPr>
          <w:sz w:val="24"/>
        </w:rPr>
        <w:t>явления</w:t>
      </w:r>
      <w:r>
        <w:rPr>
          <w:spacing w:val="-3"/>
          <w:sz w:val="24"/>
        </w:rPr>
        <w:t xml:space="preserve"> </w:t>
      </w:r>
      <w:r>
        <w:rPr>
          <w:sz w:val="24"/>
        </w:rPr>
        <w:t>теплообмена</w:t>
      </w:r>
      <w:r>
        <w:rPr>
          <w:spacing w:val="-4"/>
          <w:sz w:val="24"/>
        </w:rPr>
        <w:t xml:space="preserve"> </w:t>
      </w:r>
      <w:r>
        <w:rPr>
          <w:sz w:val="24"/>
        </w:rPr>
        <w:t>при</w:t>
      </w:r>
      <w:r>
        <w:rPr>
          <w:spacing w:val="-3"/>
          <w:sz w:val="24"/>
        </w:rPr>
        <w:t xml:space="preserve"> </w:t>
      </w:r>
      <w:r>
        <w:rPr>
          <w:sz w:val="24"/>
        </w:rPr>
        <w:t>смешивании</w:t>
      </w:r>
      <w:r>
        <w:rPr>
          <w:spacing w:val="-5"/>
          <w:sz w:val="24"/>
        </w:rPr>
        <w:t xml:space="preserve"> </w:t>
      </w:r>
      <w:r>
        <w:rPr>
          <w:sz w:val="24"/>
        </w:rPr>
        <w:t>холодной</w:t>
      </w:r>
      <w:r>
        <w:rPr>
          <w:spacing w:val="-3"/>
          <w:sz w:val="24"/>
        </w:rPr>
        <w:t xml:space="preserve"> </w:t>
      </w:r>
      <w:r>
        <w:rPr>
          <w:sz w:val="24"/>
        </w:rPr>
        <w:t>и</w:t>
      </w:r>
      <w:r>
        <w:rPr>
          <w:spacing w:val="-3"/>
          <w:sz w:val="24"/>
        </w:rPr>
        <w:t xml:space="preserve"> </w:t>
      </w:r>
      <w:r>
        <w:rPr>
          <w:sz w:val="24"/>
        </w:rPr>
        <w:t>горячей</w:t>
      </w:r>
      <w:r>
        <w:rPr>
          <w:spacing w:val="-2"/>
          <w:sz w:val="24"/>
        </w:rPr>
        <w:t xml:space="preserve"> воды;</w:t>
      </w:r>
    </w:p>
    <w:p w14:paraId="2263E2B7"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исследование</w:t>
      </w:r>
      <w:r>
        <w:rPr>
          <w:spacing w:val="-8"/>
          <w:sz w:val="24"/>
        </w:rPr>
        <w:t xml:space="preserve"> </w:t>
      </w:r>
      <w:r>
        <w:rPr>
          <w:sz w:val="24"/>
        </w:rPr>
        <w:t>процесса</w:t>
      </w:r>
      <w:r>
        <w:rPr>
          <w:spacing w:val="-3"/>
          <w:sz w:val="24"/>
        </w:rPr>
        <w:t xml:space="preserve"> </w:t>
      </w:r>
      <w:r>
        <w:rPr>
          <w:sz w:val="24"/>
        </w:rPr>
        <w:t>испарения</w:t>
      </w:r>
      <w:r>
        <w:rPr>
          <w:spacing w:val="-5"/>
          <w:sz w:val="24"/>
        </w:rPr>
        <w:t xml:space="preserve"> </w:t>
      </w:r>
      <w:r>
        <w:rPr>
          <w:sz w:val="24"/>
        </w:rPr>
        <w:t>различных</w:t>
      </w:r>
      <w:r>
        <w:rPr>
          <w:spacing w:val="1"/>
          <w:sz w:val="24"/>
        </w:rPr>
        <w:t xml:space="preserve"> </w:t>
      </w:r>
      <w:r>
        <w:rPr>
          <w:spacing w:val="-2"/>
          <w:sz w:val="24"/>
        </w:rPr>
        <w:t>жидкостей;</w:t>
      </w:r>
    </w:p>
    <w:p w14:paraId="6CFD5AFF" w14:textId="77777777" w:rsidR="0092341C" w:rsidRDefault="00DB6983" w:rsidP="00B10CA3">
      <w:pPr>
        <w:pStyle w:val="a8"/>
        <w:numPr>
          <w:ilvl w:val="0"/>
          <w:numId w:val="52"/>
        </w:numPr>
        <w:tabs>
          <w:tab w:val="left" w:pos="1009"/>
        </w:tabs>
        <w:spacing w:before="2"/>
        <w:ind w:left="0" w:right="283"/>
        <w:contextualSpacing/>
        <w:rPr>
          <w:sz w:val="24"/>
        </w:rPr>
      </w:pPr>
      <w:r>
        <w:rPr>
          <w:sz w:val="24"/>
        </w:rPr>
        <w:t>планирование и осуществление на практике химических экспериментов, проведение наблюдений,</w:t>
      </w:r>
      <w:r>
        <w:rPr>
          <w:spacing w:val="-5"/>
          <w:sz w:val="24"/>
        </w:rPr>
        <w:t xml:space="preserve"> </w:t>
      </w:r>
      <w:r>
        <w:rPr>
          <w:sz w:val="24"/>
        </w:rPr>
        <w:t>получение</w:t>
      </w:r>
      <w:r>
        <w:rPr>
          <w:spacing w:val="-6"/>
          <w:sz w:val="24"/>
        </w:rPr>
        <w:t xml:space="preserve"> </w:t>
      </w:r>
      <w:r>
        <w:rPr>
          <w:sz w:val="24"/>
        </w:rPr>
        <w:t>выводов</w:t>
      </w:r>
      <w:r>
        <w:rPr>
          <w:spacing w:val="-6"/>
          <w:sz w:val="24"/>
        </w:rPr>
        <w:t xml:space="preserve"> </w:t>
      </w:r>
      <w:r>
        <w:rPr>
          <w:sz w:val="24"/>
        </w:rPr>
        <w:t>по</w:t>
      </w:r>
      <w:r>
        <w:rPr>
          <w:spacing w:val="-5"/>
          <w:sz w:val="24"/>
        </w:rPr>
        <w:t xml:space="preserve"> </w:t>
      </w:r>
      <w:r>
        <w:rPr>
          <w:sz w:val="24"/>
        </w:rPr>
        <w:t>результатам</w:t>
      </w:r>
      <w:r>
        <w:rPr>
          <w:spacing w:val="-6"/>
          <w:sz w:val="24"/>
        </w:rPr>
        <w:t xml:space="preserve"> </w:t>
      </w:r>
      <w:r>
        <w:rPr>
          <w:sz w:val="24"/>
        </w:rPr>
        <w:t>эксперимента</w:t>
      </w:r>
      <w:r>
        <w:rPr>
          <w:spacing w:val="-6"/>
          <w:sz w:val="24"/>
        </w:rPr>
        <w:t xml:space="preserve"> </w:t>
      </w:r>
      <w:r>
        <w:rPr>
          <w:sz w:val="24"/>
        </w:rPr>
        <w:t>(обнаружение</w:t>
      </w:r>
      <w:r>
        <w:rPr>
          <w:spacing w:val="-6"/>
          <w:sz w:val="24"/>
        </w:rPr>
        <w:t xml:space="preserve"> </w:t>
      </w:r>
      <w:r>
        <w:rPr>
          <w:sz w:val="24"/>
        </w:rPr>
        <w:t>сульфат- ионов, взаимодействие разбавленной серной кислоты с цинком).</w:t>
      </w:r>
    </w:p>
    <w:p w14:paraId="4E98E4A4" w14:textId="77777777" w:rsidR="0092341C" w:rsidRDefault="00DB6983" w:rsidP="00B41547">
      <w:pPr>
        <w:spacing w:before="2"/>
        <w:ind w:right="283"/>
        <w:contextualSpacing/>
        <w:jc w:val="both"/>
        <w:rPr>
          <w:i/>
          <w:sz w:val="24"/>
        </w:rPr>
      </w:pPr>
      <w:r>
        <w:rPr>
          <w:i/>
          <w:sz w:val="24"/>
        </w:rPr>
        <w:t>Работа</w:t>
      </w:r>
      <w:r>
        <w:rPr>
          <w:i/>
          <w:spacing w:val="-1"/>
          <w:sz w:val="24"/>
        </w:rPr>
        <w:t xml:space="preserve"> </w:t>
      </w:r>
      <w:r>
        <w:rPr>
          <w:i/>
          <w:sz w:val="24"/>
        </w:rPr>
        <w:t>с</w:t>
      </w:r>
      <w:r>
        <w:rPr>
          <w:i/>
          <w:spacing w:val="-2"/>
          <w:sz w:val="24"/>
        </w:rPr>
        <w:t xml:space="preserve"> информацией:</w:t>
      </w:r>
    </w:p>
    <w:p w14:paraId="5A885918" w14:textId="77777777" w:rsidR="0092341C" w:rsidRDefault="00DB6983" w:rsidP="00B10CA3">
      <w:pPr>
        <w:pStyle w:val="a8"/>
        <w:numPr>
          <w:ilvl w:val="0"/>
          <w:numId w:val="52"/>
        </w:numPr>
        <w:tabs>
          <w:tab w:val="left" w:pos="1009"/>
        </w:tabs>
        <w:spacing w:before="2"/>
        <w:ind w:left="0" w:right="283"/>
        <w:contextualSpacing/>
        <w:rPr>
          <w:sz w:val="24"/>
        </w:rPr>
      </w:pPr>
      <w:r>
        <w:rPr>
          <w:sz w:val="24"/>
        </w:rPr>
        <w:t>анализировать оригинальный текст, посвященный использованию звука (или ультразвука) в технике (например, эхолокация, ультразвук в медицине);</w:t>
      </w:r>
    </w:p>
    <w:p w14:paraId="3BCECEAD"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выполнять</w:t>
      </w:r>
      <w:r>
        <w:rPr>
          <w:spacing w:val="-4"/>
          <w:sz w:val="24"/>
        </w:rPr>
        <w:t xml:space="preserve"> </w:t>
      </w:r>
      <w:r>
        <w:rPr>
          <w:sz w:val="24"/>
        </w:rPr>
        <w:t>задания</w:t>
      </w:r>
      <w:r>
        <w:rPr>
          <w:spacing w:val="-4"/>
          <w:sz w:val="24"/>
        </w:rPr>
        <w:t xml:space="preserve"> </w:t>
      </w:r>
      <w:r>
        <w:rPr>
          <w:sz w:val="24"/>
        </w:rPr>
        <w:t>по</w:t>
      </w:r>
      <w:r>
        <w:rPr>
          <w:spacing w:val="-2"/>
          <w:sz w:val="24"/>
        </w:rPr>
        <w:t xml:space="preserve"> </w:t>
      </w:r>
      <w:r>
        <w:rPr>
          <w:sz w:val="24"/>
        </w:rPr>
        <w:t>тексту</w:t>
      </w:r>
      <w:r>
        <w:rPr>
          <w:spacing w:val="-6"/>
          <w:sz w:val="24"/>
        </w:rPr>
        <w:t xml:space="preserve"> </w:t>
      </w:r>
      <w:r>
        <w:rPr>
          <w:sz w:val="24"/>
        </w:rPr>
        <w:t>(смысловое</w:t>
      </w:r>
      <w:r>
        <w:rPr>
          <w:spacing w:val="-3"/>
          <w:sz w:val="24"/>
        </w:rPr>
        <w:t xml:space="preserve"> </w:t>
      </w:r>
      <w:r>
        <w:rPr>
          <w:spacing w:val="-2"/>
          <w:sz w:val="24"/>
        </w:rPr>
        <w:t>чтение);</w:t>
      </w:r>
    </w:p>
    <w:p w14:paraId="07DB9E57" w14:textId="77777777" w:rsidR="0092341C" w:rsidRDefault="00DB6983" w:rsidP="00B10CA3">
      <w:pPr>
        <w:pStyle w:val="a8"/>
        <w:numPr>
          <w:ilvl w:val="0"/>
          <w:numId w:val="52"/>
        </w:numPr>
        <w:tabs>
          <w:tab w:val="left" w:pos="1009"/>
        </w:tabs>
        <w:spacing w:before="2"/>
        <w:ind w:left="0" w:right="283"/>
        <w:contextualSpacing/>
        <w:rPr>
          <w:sz w:val="24"/>
        </w:rPr>
      </w:pPr>
      <w:r>
        <w:rPr>
          <w:sz w:val="24"/>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сети Интернет.</w:t>
      </w:r>
    </w:p>
    <w:p w14:paraId="0F561AC4" w14:textId="77777777" w:rsidR="0092341C" w:rsidRDefault="00DB6983" w:rsidP="00B10CA3">
      <w:pPr>
        <w:pStyle w:val="a8"/>
        <w:numPr>
          <w:ilvl w:val="0"/>
          <w:numId w:val="52"/>
        </w:numPr>
        <w:tabs>
          <w:tab w:val="left" w:pos="1009"/>
        </w:tabs>
        <w:spacing w:before="2"/>
        <w:ind w:left="0" w:right="283"/>
        <w:contextualSpacing/>
        <w:rPr>
          <w:sz w:val="24"/>
        </w:rPr>
      </w:pPr>
      <w:r>
        <w:rPr>
          <w:sz w:val="24"/>
        </w:rPr>
        <w:t>анализировать</w:t>
      </w:r>
      <w:r>
        <w:rPr>
          <w:spacing w:val="-5"/>
          <w:sz w:val="24"/>
        </w:rPr>
        <w:t xml:space="preserve"> </w:t>
      </w:r>
      <w:r>
        <w:rPr>
          <w:sz w:val="24"/>
        </w:rPr>
        <w:t>современные</w:t>
      </w:r>
      <w:r>
        <w:rPr>
          <w:spacing w:val="-7"/>
          <w:sz w:val="24"/>
        </w:rPr>
        <w:t xml:space="preserve"> </w:t>
      </w:r>
      <w:r>
        <w:rPr>
          <w:sz w:val="24"/>
        </w:rPr>
        <w:t>источники</w:t>
      </w:r>
      <w:r>
        <w:rPr>
          <w:spacing w:val="-5"/>
          <w:sz w:val="24"/>
        </w:rPr>
        <w:t xml:space="preserve"> </w:t>
      </w:r>
      <w:r>
        <w:rPr>
          <w:sz w:val="24"/>
        </w:rPr>
        <w:t>о</w:t>
      </w:r>
      <w:r>
        <w:rPr>
          <w:spacing w:val="-5"/>
          <w:sz w:val="24"/>
        </w:rPr>
        <w:t xml:space="preserve"> </w:t>
      </w:r>
      <w:r>
        <w:rPr>
          <w:sz w:val="24"/>
        </w:rPr>
        <w:t>вакцинах</w:t>
      </w:r>
      <w:r>
        <w:rPr>
          <w:spacing w:val="-3"/>
          <w:sz w:val="24"/>
        </w:rPr>
        <w:t xml:space="preserve"> </w:t>
      </w:r>
      <w:r>
        <w:rPr>
          <w:sz w:val="24"/>
        </w:rPr>
        <w:t>и</w:t>
      </w:r>
      <w:r>
        <w:rPr>
          <w:spacing w:val="-5"/>
          <w:sz w:val="24"/>
        </w:rPr>
        <w:t xml:space="preserve"> </w:t>
      </w:r>
      <w:r>
        <w:rPr>
          <w:sz w:val="24"/>
        </w:rPr>
        <w:t>вакцинировании;</w:t>
      </w:r>
      <w:r>
        <w:rPr>
          <w:spacing w:val="-5"/>
          <w:sz w:val="24"/>
        </w:rPr>
        <w:t xml:space="preserve"> </w:t>
      </w:r>
      <w:r>
        <w:rPr>
          <w:sz w:val="24"/>
        </w:rPr>
        <w:t>обсуждать</w:t>
      </w:r>
      <w:r>
        <w:rPr>
          <w:spacing w:val="-5"/>
          <w:sz w:val="24"/>
        </w:rPr>
        <w:t xml:space="preserve"> </w:t>
      </w:r>
      <w:r>
        <w:rPr>
          <w:sz w:val="24"/>
        </w:rPr>
        <w:t>роли вакцин и лечебных сывороток для сохранения здоровья человека.</w:t>
      </w:r>
    </w:p>
    <w:p w14:paraId="754D9CA7" w14:textId="77777777" w:rsidR="0092341C" w:rsidRDefault="00DB6983" w:rsidP="00B41547">
      <w:pPr>
        <w:spacing w:before="2"/>
        <w:ind w:right="283"/>
        <w:contextualSpacing/>
        <w:jc w:val="both"/>
        <w:rPr>
          <w:i/>
          <w:sz w:val="24"/>
        </w:rPr>
      </w:pPr>
      <w:r>
        <w:rPr>
          <w:i/>
          <w:sz w:val="24"/>
        </w:rPr>
        <w:t>Формирование</w:t>
      </w:r>
      <w:r>
        <w:rPr>
          <w:i/>
          <w:spacing w:val="-6"/>
          <w:sz w:val="24"/>
        </w:rPr>
        <w:t xml:space="preserve"> </w:t>
      </w:r>
      <w:r>
        <w:rPr>
          <w:i/>
          <w:sz w:val="24"/>
        </w:rPr>
        <w:t>универсальных</w:t>
      </w:r>
      <w:r>
        <w:rPr>
          <w:i/>
          <w:spacing w:val="-5"/>
          <w:sz w:val="24"/>
        </w:rPr>
        <w:t xml:space="preserve"> </w:t>
      </w:r>
      <w:r>
        <w:rPr>
          <w:i/>
          <w:sz w:val="24"/>
        </w:rPr>
        <w:t>учебных</w:t>
      </w:r>
      <w:r>
        <w:rPr>
          <w:i/>
          <w:spacing w:val="-5"/>
          <w:sz w:val="24"/>
        </w:rPr>
        <w:t xml:space="preserve"> </w:t>
      </w:r>
      <w:r>
        <w:rPr>
          <w:i/>
          <w:sz w:val="24"/>
        </w:rPr>
        <w:t>коммуникативных</w:t>
      </w:r>
      <w:r>
        <w:rPr>
          <w:i/>
          <w:spacing w:val="-4"/>
          <w:sz w:val="24"/>
        </w:rPr>
        <w:t xml:space="preserve"> </w:t>
      </w:r>
      <w:r>
        <w:rPr>
          <w:i/>
          <w:spacing w:val="-2"/>
          <w:sz w:val="24"/>
        </w:rPr>
        <w:t>действий:</w:t>
      </w:r>
    </w:p>
    <w:p w14:paraId="3D7FAF80"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сопоставлять свои суждения с суждениями других участников дискуссии, при выявлении различий и сходства позиций по отношению к обсуждаемой естественно- научной проблеме;</w:t>
      </w:r>
    </w:p>
    <w:p w14:paraId="667C8CA7"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выражать</w:t>
      </w:r>
      <w:r>
        <w:rPr>
          <w:spacing w:val="40"/>
          <w:sz w:val="24"/>
        </w:rPr>
        <w:t xml:space="preserve"> </w:t>
      </w:r>
      <w:r>
        <w:rPr>
          <w:sz w:val="24"/>
        </w:rPr>
        <w:t>свою</w:t>
      </w:r>
      <w:r>
        <w:rPr>
          <w:spacing w:val="40"/>
          <w:sz w:val="24"/>
        </w:rPr>
        <w:t xml:space="preserve"> </w:t>
      </w:r>
      <w:r>
        <w:rPr>
          <w:sz w:val="24"/>
        </w:rPr>
        <w:t>точку</w:t>
      </w:r>
      <w:r>
        <w:rPr>
          <w:spacing w:val="40"/>
          <w:sz w:val="24"/>
        </w:rPr>
        <w:t xml:space="preserve"> </w:t>
      </w:r>
      <w:r>
        <w:rPr>
          <w:sz w:val="24"/>
        </w:rPr>
        <w:t>зрения</w:t>
      </w:r>
      <w:r>
        <w:rPr>
          <w:spacing w:val="40"/>
          <w:sz w:val="24"/>
        </w:rPr>
        <w:t xml:space="preserve"> </w:t>
      </w:r>
      <w:r>
        <w:rPr>
          <w:sz w:val="24"/>
        </w:rPr>
        <w:t>на</w:t>
      </w:r>
      <w:r>
        <w:rPr>
          <w:spacing w:val="40"/>
          <w:sz w:val="24"/>
        </w:rPr>
        <w:t xml:space="preserve"> </w:t>
      </w:r>
      <w:r>
        <w:rPr>
          <w:sz w:val="24"/>
        </w:rPr>
        <w:t>решение</w:t>
      </w:r>
      <w:r>
        <w:rPr>
          <w:spacing w:val="40"/>
          <w:sz w:val="24"/>
        </w:rPr>
        <w:t xml:space="preserve"> </w:t>
      </w:r>
      <w:r>
        <w:rPr>
          <w:sz w:val="24"/>
        </w:rPr>
        <w:t>естественно-научной</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устных</w:t>
      </w:r>
      <w:r>
        <w:rPr>
          <w:spacing w:val="40"/>
          <w:sz w:val="24"/>
        </w:rPr>
        <w:t xml:space="preserve"> </w:t>
      </w:r>
      <w:r>
        <w:rPr>
          <w:sz w:val="24"/>
        </w:rPr>
        <w:t>и письменных текстах;</w:t>
      </w:r>
    </w:p>
    <w:p w14:paraId="532CC3A0"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публично</w:t>
      </w:r>
      <w:r>
        <w:rPr>
          <w:spacing w:val="-4"/>
          <w:sz w:val="24"/>
        </w:rPr>
        <w:t xml:space="preserve"> </w:t>
      </w:r>
      <w:r>
        <w:rPr>
          <w:sz w:val="24"/>
        </w:rPr>
        <w:t>представлять</w:t>
      </w:r>
      <w:r>
        <w:rPr>
          <w:spacing w:val="-2"/>
          <w:sz w:val="24"/>
        </w:rPr>
        <w:t xml:space="preserve"> </w:t>
      </w:r>
      <w:r>
        <w:rPr>
          <w:sz w:val="24"/>
        </w:rPr>
        <w:t>результаты</w:t>
      </w:r>
      <w:r>
        <w:rPr>
          <w:spacing w:val="-5"/>
          <w:sz w:val="24"/>
        </w:rPr>
        <w:t xml:space="preserve"> </w:t>
      </w:r>
      <w:r>
        <w:rPr>
          <w:sz w:val="24"/>
        </w:rPr>
        <w:t>выполненного</w:t>
      </w:r>
      <w:r>
        <w:rPr>
          <w:spacing w:val="-4"/>
          <w:sz w:val="24"/>
        </w:rPr>
        <w:t xml:space="preserve"> </w:t>
      </w:r>
      <w:r>
        <w:rPr>
          <w:sz w:val="24"/>
        </w:rPr>
        <w:t>естественно-научного</w:t>
      </w:r>
      <w:r>
        <w:rPr>
          <w:spacing w:val="-4"/>
          <w:sz w:val="24"/>
        </w:rPr>
        <w:t xml:space="preserve"> </w:t>
      </w:r>
      <w:r>
        <w:rPr>
          <w:sz w:val="24"/>
        </w:rPr>
        <w:t>исследования или проекта, физического или химического опыта, биологического наблюдения;</w:t>
      </w:r>
    </w:p>
    <w:p w14:paraId="7759AC9C"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определять</w:t>
      </w:r>
      <w:r>
        <w:rPr>
          <w:spacing w:val="40"/>
          <w:sz w:val="24"/>
        </w:rPr>
        <w:t xml:space="preserve"> </w:t>
      </w:r>
      <w:r>
        <w:rPr>
          <w:sz w:val="24"/>
        </w:rPr>
        <w:t>и</w:t>
      </w:r>
      <w:r>
        <w:rPr>
          <w:spacing w:val="40"/>
          <w:sz w:val="24"/>
        </w:rPr>
        <w:t xml:space="preserve"> </w:t>
      </w:r>
      <w:r>
        <w:rPr>
          <w:sz w:val="24"/>
        </w:rPr>
        <w:t>принимать</w:t>
      </w:r>
      <w:r>
        <w:rPr>
          <w:spacing w:val="40"/>
          <w:sz w:val="24"/>
        </w:rPr>
        <w:t xml:space="preserve"> </w:t>
      </w:r>
      <w:r>
        <w:rPr>
          <w:sz w:val="24"/>
        </w:rPr>
        <w:t>цель</w:t>
      </w:r>
      <w:r>
        <w:rPr>
          <w:spacing w:val="40"/>
          <w:sz w:val="24"/>
        </w:rPr>
        <w:t xml:space="preserve"> </w:t>
      </w:r>
      <w:r>
        <w:rPr>
          <w:sz w:val="24"/>
        </w:rPr>
        <w:t>совместной</w:t>
      </w:r>
      <w:r>
        <w:rPr>
          <w:spacing w:val="40"/>
          <w:sz w:val="24"/>
        </w:rPr>
        <w:t xml:space="preserve"> </w:t>
      </w:r>
      <w:r>
        <w:rPr>
          <w:sz w:val="24"/>
        </w:rPr>
        <w:t>деятельности</w:t>
      </w:r>
      <w:r>
        <w:rPr>
          <w:spacing w:val="40"/>
          <w:sz w:val="24"/>
        </w:rPr>
        <w:t xml:space="preserve"> </w:t>
      </w:r>
      <w:r>
        <w:rPr>
          <w:sz w:val="24"/>
        </w:rPr>
        <w:t>по</w:t>
      </w:r>
      <w:r>
        <w:rPr>
          <w:spacing w:val="40"/>
          <w:sz w:val="24"/>
        </w:rPr>
        <w:t xml:space="preserve"> </w:t>
      </w:r>
      <w:r>
        <w:rPr>
          <w:sz w:val="24"/>
        </w:rPr>
        <w:t>решению</w:t>
      </w:r>
      <w:r>
        <w:rPr>
          <w:spacing w:val="40"/>
          <w:sz w:val="24"/>
        </w:rPr>
        <w:t xml:space="preserve"> </w:t>
      </w:r>
      <w:r>
        <w:rPr>
          <w:sz w:val="24"/>
        </w:rPr>
        <w:t>естественно- научной проблемы, организация действий по ее достижению: обсуждение процесса и</w:t>
      </w:r>
    </w:p>
    <w:p w14:paraId="19CA3D68" w14:textId="77777777" w:rsidR="0092341C" w:rsidRDefault="00DB6983" w:rsidP="00B41547">
      <w:pPr>
        <w:pStyle w:val="a4"/>
        <w:spacing w:before="2"/>
        <w:ind w:left="0" w:right="283" w:firstLine="0"/>
        <w:contextualSpacing/>
      </w:pPr>
      <w:r>
        <w:t>результатов</w:t>
      </w:r>
      <w:r>
        <w:rPr>
          <w:spacing w:val="-9"/>
        </w:rPr>
        <w:t xml:space="preserve"> </w:t>
      </w:r>
      <w:r>
        <w:t>совместной</w:t>
      </w:r>
      <w:r>
        <w:rPr>
          <w:spacing w:val="-5"/>
        </w:rPr>
        <w:t xml:space="preserve"> </w:t>
      </w:r>
      <w:r>
        <w:t>работы;</w:t>
      </w:r>
      <w:r>
        <w:rPr>
          <w:spacing w:val="-5"/>
        </w:rPr>
        <w:t xml:space="preserve"> </w:t>
      </w:r>
      <w:r>
        <w:t>обобщение</w:t>
      </w:r>
      <w:r>
        <w:rPr>
          <w:spacing w:val="-7"/>
        </w:rPr>
        <w:t xml:space="preserve"> </w:t>
      </w:r>
      <w:r>
        <w:t>мнений</w:t>
      </w:r>
      <w:r>
        <w:rPr>
          <w:spacing w:val="-5"/>
        </w:rPr>
        <w:t xml:space="preserve"> </w:t>
      </w:r>
      <w:r>
        <w:t>нескольких</w:t>
      </w:r>
      <w:r>
        <w:rPr>
          <w:spacing w:val="-3"/>
        </w:rPr>
        <w:t xml:space="preserve"> </w:t>
      </w:r>
      <w:r>
        <w:rPr>
          <w:spacing w:val="-2"/>
        </w:rPr>
        <w:t>людей;</w:t>
      </w:r>
    </w:p>
    <w:p w14:paraId="7EA26EE2" w14:textId="77777777" w:rsidR="0092341C" w:rsidRDefault="00DB6983" w:rsidP="00B10CA3">
      <w:pPr>
        <w:pStyle w:val="a8"/>
        <w:numPr>
          <w:ilvl w:val="0"/>
          <w:numId w:val="52"/>
        </w:numPr>
        <w:tabs>
          <w:tab w:val="left" w:pos="1009"/>
        </w:tabs>
        <w:spacing w:before="2"/>
        <w:ind w:left="0" w:right="283"/>
        <w:contextualSpacing/>
        <w:rPr>
          <w:sz w:val="24"/>
        </w:rPr>
      </w:pPr>
      <w:r>
        <w:rPr>
          <w:sz w:val="24"/>
        </w:rPr>
        <w:t>координировать собственные действия с другими членами команды при решении задачи, выполнении естественно-научного исследования;</w:t>
      </w:r>
    </w:p>
    <w:p w14:paraId="3884C578" w14:textId="77777777" w:rsidR="0092341C" w:rsidRDefault="00DB6983" w:rsidP="00B10CA3">
      <w:pPr>
        <w:pStyle w:val="a8"/>
        <w:numPr>
          <w:ilvl w:val="0"/>
          <w:numId w:val="52"/>
        </w:numPr>
        <w:tabs>
          <w:tab w:val="left" w:pos="359"/>
        </w:tabs>
        <w:spacing w:before="2"/>
        <w:ind w:left="0" w:right="283" w:hanging="359"/>
        <w:contextualSpacing/>
        <w:jc w:val="center"/>
        <w:rPr>
          <w:sz w:val="24"/>
        </w:rPr>
      </w:pPr>
      <w:r>
        <w:rPr>
          <w:sz w:val="24"/>
        </w:rPr>
        <w:t>оценивать</w:t>
      </w:r>
      <w:r>
        <w:rPr>
          <w:spacing w:val="-6"/>
          <w:sz w:val="24"/>
        </w:rPr>
        <w:t xml:space="preserve"> </w:t>
      </w:r>
      <w:r>
        <w:rPr>
          <w:sz w:val="24"/>
        </w:rPr>
        <w:t>собственный</w:t>
      </w:r>
      <w:r>
        <w:rPr>
          <w:spacing w:val="-5"/>
          <w:sz w:val="24"/>
        </w:rPr>
        <w:t xml:space="preserve"> </w:t>
      </w:r>
      <w:r>
        <w:rPr>
          <w:sz w:val="24"/>
        </w:rPr>
        <w:t>вклад</w:t>
      </w:r>
      <w:r>
        <w:rPr>
          <w:spacing w:val="-3"/>
          <w:sz w:val="24"/>
        </w:rPr>
        <w:t xml:space="preserve"> </w:t>
      </w:r>
      <w:r>
        <w:rPr>
          <w:sz w:val="24"/>
        </w:rPr>
        <w:t>в</w:t>
      </w:r>
      <w:r>
        <w:rPr>
          <w:spacing w:val="-5"/>
          <w:sz w:val="24"/>
        </w:rPr>
        <w:t xml:space="preserve"> </w:t>
      </w:r>
      <w:r>
        <w:rPr>
          <w:sz w:val="24"/>
        </w:rPr>
        <w:t>решение</w:t>
      </w:r>
      <w:r>
        <w:rPr>
          <w:spacing w:val="-4"/>
          <w:sz w:val="24"/>
        </w:rPr>
        <w:t xml:space="preserve"> </w:t>
      </w:r>
      <w:r>
        <w:rPr>
          <w:sz w:val="24"/>
        </w:rPr>
        <w:t>естественно-научной</w:t>
      </w:r>
      <w:r>
        <w:rPr>
          <w:spacing w:val="-3"/>
          <w:sz w:val="24"/>
        </w:rPr>
        <w:t xml:space="preserve"> </w:t>
      </w:r>
      <w:r>
        <w:rPr>
          <w:spacing w:val="-2"/>
          <w:sz w:val="24"/>
        </w:rPr>
        <w:t>проблемы.</w:t>
      </w:r>
    </w:p>
    <w:p w14:paraId="58985FB0" w14:textId="77777777" w:rsidR="0092341C" w:rsidRDefault="00DB6983" w:rsidP="00B41547">
      <w:pPr>
        <w:spacing w:before="2"/>
        <w:ind w:right="283"/>
        <w:contextualSpacing/>
        <w:jc w:val="center"/>
        <w:rPr>
          <w:i/>
          <w:sz w:val="24"/>
        </w:rPr>
      </w:pPr>
      <w:r>
        <w:rPr>
          <w:i/>
          <w:sz w:val="24"/>
        </w:rPr>
        <w:t>Формирование</w:t>
      </w:r>
      <w:r>
        <w:rPr>
          <w:i/>
          <w:spacing w:val="-6"/>
          <w:sz w:val="24"/>
        </w:rPr>
        <w:t xml:space="preserve"> </w:t>
      </w:r>
      <w:r>
        <w:rPr>
          <w:i/>
          <w:sz w:val="24"/>
        </w:rPr>
        <w:t>универсальных</w:t>
      </w:r>
      <w:r>
        <w:rPr>
          <w:i/>
          <w:spacing w:val="-4"/>
          <w:sz w:val="24"/>
        </w:rPr>
        <w:t xml:space="preserve"> </w:t>
      </w:r>
      <w:r>
        <w:rPr>
          <w:i/>
          <w:sz w:val="24"/>
        </w:rPr>
        <w:t>учебных</w:t>
      </w:r>
      <w:r>
        <w:rPr>
          <w:i/>
          <w:spacing w:val="-4"/>
          <w:sz w:val="24"/>
        </w:rPr>
        <w:t xml:space="preserve"> </w:t>
      </w:r>
      <w:r>
        <w:rPr>
          <w:i/>
          <w:sz w:val="24"/>
        </w:rPr>
        <w:t>регулятивных</w:t>
      </w:r>
      <w:r>
        <w:rPr>
          <w:i/>
          <w:spacing w:val="-4"/>
          <w:sz w:val="24"/>
        </w:rPr>
        <w:t xml:space="preserve"> </w:t>
      </w:r>
      <w:r>
        <w:rPr>
          <w:i/>
          <w:spacing w:val="-2"/>
          <w:sz w:val="24"/>
        </w:rPr>
        <w:t>действий:</w:t>
      </w:r>
    </w:p>
    <w:p w14:paraId="689BCDA2"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выявление проблем в жизненных и учебных ситуациях, требующих для решения проявлений естественно-научной грамотности;</w:t>
      </w:r>
    </w:p>
    <w:p w14:paraId="3C2CB2DE" w14:textId="77777777" w:rsidR="0092341C" w:rsidRDefault="00DB6983" w:rsidP="00B10CA3">
      <w:pPr>
        <w:pStyle w:val="a8"/>
        <w:numPr>
          <w:ilvl w:val="0"/>
          <w:numId w:val="52"/>
        </w:numPr>
        <w:tabs>
          <w:tab w:val="left" w:pos="1009"/>
        </w:tabs>
        <w:spacing w:before="2"/>
        <w:ind w:left="0" w:right="283"/>
        <w:contextualSpacing/>
        <w:rPr>
          <w:sz w:val="24"/>
        </w:rPr>
      </w:pPr>
      <w:r>
        <w:rPr>
          <w:sz w:val="24"/>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14:paraId="19D6C186"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14:paraId="5ECAE11C"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выработка адекватной оценки ситуации, возникшей при решении естественно- научной задачи и при выдвижении плана, изменения ситуации в случае </w:t>
      </w:r>
      <w:r>
        <w:rPr>
          <w:spacing w:val="-2"/>
          <w:sz w:val="24"/>
        </w:rPr>
        <w:t>необходимости;</w:t>
      </w:r>
    </w:p>
    <w:p w14:paraId="282AC830"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объяснение причин достижения (недостижения) результатов деятельности по решению естественно-научной задачи, проекта или естественно-научного </w:t>
      </w:r>
      <w:r>
        <w:rPr>
          <w:spacing w:val="-2"/>
          <w:sz w:val="24"/>
        </w:rPr>
        <w:t>исследования;</w:t>
      </w:r>
    </w:p>
    <w:p w14:paraId="0C4EAB30"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оценка соответствия результата решения естественно-научной проблемы поставленным целям и условиям;</w:t>
      </w:r>
    </w:p>
    <w:p w14:paraId="410A0A6F" w14:textId="77777777" w:rsidR="0092341C" w:rsidRDefault="00DB6983" w:rsidP="00B10CA3">
      <w:pPr>
        <w:pStyle w:val="a8"/>
        <w:numPr>
          <w:ilvl w:val="0"/>
          <w:numId w:val="52"/>
        </w:numPr>
        <w:tabs>
          <w:tab w:val="left" w:pos="1009"/>
        </w:tabs>
        <w:spacing w:before="2"/>
        <w:ind w:left="0" w:right="283"/>
        <w:contextualSpacing/>
        <w:rPr>
          <w:sz w:val="24"/>
        </w:rPr>
      </w:pPr>
      <w:r>
        <w:rPr>
          <w:sz w:val="24"/>
        </w:rPr>
        <w:t>готовность ставить себя на место другого человека в ходе дискуссии по естественно- научной проблеме, готовность понимать мотивы, намерения и логику другого.</w:t>
      </w:r>
    </w:p>
    <w:p w14:paraId="393F0E6E" w14:textId="77777777" w:rsidR="0092341C" w:rsidRDefault="0092341C" w:rsidP="00B41547">
      <w:pPr>
        <w:pStyle w:val="a4"/>
        <w:spacing w:before="2"/>
        <w:ind w:left="0" w:right="283" w:firstLine="0"/>
        <w:contextualSpacing/>
        <w:jc w:val="left"/>
      </w:pPr>
    </w:p>
    <w:p w14:paraId="43195E17" w14:textId="77777777" w:rsidR="0092341C" w:rsidRDefault="00DB6983" w:rsidP="00B41547">
      <w:pPr>
        <w:pStyle w:val="1"/>
        <w:spacing w:before="2" w:line="240" w:lineRule="auto"/>
        <w:ind w:left="0" w:right="283"/>
        <w:contextualSpacing/>
      </w:pPr>
      <w:r>
        <w:t>Общественно-научные</w:t>
      </w:r>
      <w:r>
        <w:rPr>
          <w:spacing w:val="-16"/>
        </w:rPr>
        <w:t xml:space="preserve"> </w:t>
      </w:r>
      <w:r>
        <w:rPr>
          <w:spacing w:val="-2"/>
        </w:rPr>
        <w:t>предметы.</w:t>
      </w:r>
    </w:p>
    <w:p w14:paraId="3F3B60D0" w14:textId="77777777" w:rsidR="0092341C" w:rsidRDefault="00DB6983" w:rsidP="00B41547">
      <w:pPr>
        <w:pStyle w:val="4"/>
        <w:spacing w:before="2" w:line="240" w:lineRule="auto"/>
        <w:ind w:left="0" w:right="283"/>
        <w:contextualSpacing/>
        <w:jc w:val="left"/>
      </w:pPr>
      <w:r>
        <w:t>Формирование</w:t>
      </w:r>
      <w:r>
        <w:rPr>
          <w:spacing w:val="-9"/>
        </w:rPr>
        <w:t xml:space="preserve"> </w:t>
      </w:r>
      <w:r>
        <w:t>универсальных</w:t>
      </w:r>
      <w:r>
        <w:rPr>
          <w:spacing w:val="-6"/>
        </w:rPr>
        <w:t xml:space="preserve"> </w:t>
      </w:r>
      <w:r>
        <w:t>учебных</w:t>
      </w:r>
      <w:r>
        <w:rPr>
          <w:spacing w:val="-6"/>
        </w:rPr>
        <w:t xml:space="preserve"> </w:t>
      </w:r>
      <w:r>
        <w:t>познавательных</w:t>
      </w:r>
      <w:r>
        <w:rPr>
          <w:spacing w:val="-6"/>
        </w:rPr>
        <w:t xml:space="preserve"> </w:t>
      </w:r>
      <w:r>
        <w:rPr>
          <w:spacing w:val="-2"/>
        </w:rPr>
        <w:t>действий.</w:t>
      </w:r>
    </w:p>
    <w:p w14:paraId="63FDD7D6" w14:textId="77777777" w:rsidR="0092341C" w:rsidRDefault="00DB6983" w:rsidP="00B41547">
      <w:pPr>
        <w:spacing w:before="2"/>
        <w:ind w:right="283"/>
        <w:contextualSpacing/>
        <w:rPr>
          <w:i/>
          <w:sz w:val="24"/>
        </w:rPr>
      </w:pPr>
      <w:r>
        <w:rPr>
          <w:i/>
          <w:sz w:val="24"/>
        </w:rPr>
        <w:t>Формирование</w:t>
      </w:r>
      <w:r>
        <w:rPr>
          <w:i/>
          <w:spacing w:val="-4"/>
          <w:sz w:val="24"/>
        </w:rPr>
        <w:t xml:space="preserve"> </w:t>
      </w:r>
      <w:r>
        <w:rPr>
          <w:i/>
          <w:sz w:val="24"/>
        </w:rPr>
        <w:t>базовых</w:t>
      </w:r>
      <w:r>
        <w:rPr>
          <w:i/>
          <w:spacing w:val="-2"/>
          <w:sz w:val="24"/>
        </w:rPr>
        <w:t xml:space="preserve"> </w:t>
      </w:r>
      <w:r>
        <w:rPr>
          <w:i/>
          <w:sz w:val="24"/>
        </w:rPr>
        <w:t>логических</w:t>
      </w:r>
      <w:r>
        <w:rPr>
          <w:i/>
          <w:spacing w:val="-3"/>
          <w:sz w:val="24"/>
        </w:rPr>
        <w:t xml:space="preserve"> </w:t>
      </w:r>
      <w:r>
        <w:rPr>
          <w:i/>
          <w:spacing w:val="-2"/>
          <w:sz w:val="24"/>
        </w:rPr>
        <w:t>действий:</w:t>
      </w:r>
    </w:p>
    <w:p w14:paraId="1C4E2980"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систематизировать,</w:t>
      </w:r>
      <w:r>
        <w:rPr>
          <w:spacing w:val="-5"/>
          <w:sz w:val="24"/>
        </w:rPr>
        <w:t xml:space="preserve"> </w:t>
      </w:r>
      <w:r>
        <w:rPr>
          <w:sz w:val="24"/>
        </w:rPr>
        <w:t>классифицировать</w:t>
      </w:r>
      <w:r>
        <w:rPr>
          <w:spacing w:val="-7"/>
          <w:sz w:val="24"/>
        </w:rPr>
        <w:t xml:space="preserve"> </w:t>
      </w:r>
      <w:r>
        <w:rPr>
          <w:sz w:val="24"/>
        </w:rPr>
        <w:t>и</w:t>
      </w:r>
      <w:r>
        <w:rPr>
          <w:spacing w:val="-5"/>
          <w:sz w:val="24"/>
        </w:rPr>
        <w:t xml:space="preserve"> </w:t>
      </w:r>
      <w:r>
        <w:rPr>
          <w:sz w:val="24"/>
        </w:rPr>
        <w:t>обобщать</w:t>
      </w:r>
      <w:r>
        <w:rPr>
          <w:spacing w:val="-5"/>
          <w:sz w:val="24"/>
        </w:rPr>
        <w:t xml:space="preserve"> </w:t>
      </w:r>
      <w:r>
        <w:rPr>
          <w:sz w:val="24"/>
        </w:rPr>
        <w:t>исторические</w:t>
      </w:r>
      <w:r>
        <w:rPr>
          <w:spacing w:val="-5"/>
          <w:sz w:val="24"/>
        </w:rPr>
        <w:t xml:space="preserve"> </w:t>
      </w:r>
      <w:r>
        <w:rPr>
          <w:spacing w:val="-2"/>
          <w:sz w:val="24"/>
        </w:rPr>
        <w:t>факты;</w:t>
      </w:r>
    </w:p>
    <w:p w14:paraId="7D9AD788"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составлять</w:t>
      </w:r>
      <w:r>
        <w:rPr>
          <w:spacing w:val="-5"/>
          <w:sz w:val="24"/>
        </w:rPr>
        <w:t xml:space="preserve"> </w:t>
      </w:r>
      <w:r>
        <w:rPr>
          <w:sz w:val="24"/>
        </w:rPr>
        <w:t>синхронистические</w:t>
      </w:r>
      <w:r>
        <w:rPr>
          <w:spacing w:val="-6"/>
          <w:sz w:val="24"/>
        </w:rPr>
        <w:t xml:space="preserve"> </w:t>
      </w:r>
      <w:r>
        <w:rPr>
          <w:sz w:val="24"/>
        </w:rPr>
        <w:t>и</w:t>
      </w:r>
      <w:r>
        <w:rPr>
          <w:spacing w:val="-5"/>
          <w:sz w:val="24"/>
        </w:rPr>
        <w:t xml:space="preserve"> </w:t>
      </w:r>
      <w:r>
        <w:rPr>
          <w:sz w:val="24"/>
        </w:rPr>
        <w:t>систематические</w:t>
      </w:r>
      <w:r>
        <w:rPr>
          <w:spacing w:val="-6"/>
          <w:sz w:val="24"/>
        </w:rPr>
        <w:t xml:space="preserve"> </w:t>
      </w:r>
      <w:r>
        <w:rPr>
          <w:spacing w:val="-2"/>
          <w:sz w:val="24"/>
        </w:rPr>
        <w:t>таблицы;</w:t>
      </w:r>
    </w:p>
    <w:p w14:paraId="384B79E9"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выявлять и характеризовать существенные признаки исторических явлений, </w:t>
      </w:r>
      <w:r>
        <w:rPr>
          <w:spacing w:val="-2"/>
          <w:sz w:val="24"/>
        </w:rPr>
        <w:t>процессов;</w:t>
      </w:r>
    </w:p>
    <w:p w14:paraId="4290C313" w14:textId="77777777" w:rsidR="0092341C" w:rsidRDefault="00DB6983" w:rsidP="00B10CA3">
      <w:pPr>
        <w:pStyle w:val="a8"/>
        <w:numPr>
          <w:ilvl w:val="0"/>
          <w:numId w:val="52"/>
        </w:numPr>
        <w:tabs>
          <w:tab w:val="left" w:pos="1009"/>
        </w:tabs>
        <w:spacing w:before="2"/>
        <w:ind w:left="0" w:right="283"/>
        <w:contextualSpacing/>
        <w:rPr>
          <w:sz w:val="24"/>
        </w:rPr>
      </w:pPr>
      <w:r>
        <w:rPr>
          <w:sz w:val="24"/>
        </w:rPr>
        <w:t>сравнивать исторические явления, процессы (в том числе политическое устройство государств, социально-экономические отношения, пути модернизации) по</w:t>
      </w:r>
      <w:r>
        <w:rPr>
          <w:spacing w:val="40"/>
          <w:sz w:val="24"/>
        </w:rPr>
        <w:t xml:space="preserve"> </w:t>
      </w:r>
      <w:r>
        <w:rPr>
          <w:sz w:val="24"/>
        </w:rPr>
        <w:t>горизонтали (существовавшие синхронно в разных сообществах) и в динамике ("было</w:t>
      </w:r>
    </w:p>
    <w:p w14:paraId="46988B2A" w14:textId="77777777" w:rsidR="0092341C" w:rsidRDefault="00DB6983" w:rsidP="00B41547">
      <w:pPr>
        <w:pStyle w:val="a4"/>
        <w:spacing w:before="2"/>
        <w:ind w:left="0" w:right="283" w:firstLine="0"/>
        <w:contextualSpacing/>
      </w:pPr>
      <w:r>
        <w:t>-</w:t>
      </w:r>
      <w:r>
        <w:rPr>
          <w:spacing w:val="-6"/>
        </w:rPr>
        <w:t xml:space="preserve"> </w:t>
      </w:r>
      <w:r>
        <w:t>стало")</w:t>
      </w:r>
      <w:r>
        <w:rPr>
          <w:spacing w:val="-3"/>
        </w:rPr>
        <w:t xml:space="preserve"> </w:t>
      </w:r>
      <w:r>
        <w:t>по</w:t>
      </w:r>
      <w:r>
        <w:rPr>
          <w:spacing w:val="-3"/>
        </w:rPr>
        <w:t xml:space="preserve"> </w:t>
      </w:r>
      <w:r>
        <w:t>заданным</w:t>
      </w:r>
      <w:r>
        <w:rPr>
          <w:spacing w:val="-5"/>
        </w:rPr>
        <w:t xml:space="preserve"> </w:t>
      </w:r>
      <w:r>
        <w:t>или</w:t>
      </w:r>
      <w:r>
        <w:rPr>
          <w:spacing w:val="-2"/>
        </w:rPr>
        <w:t xml:space="preserve"> </w:t>
      </w:r>
      <w:r>
        <w:t>самостоятельно</w:t>
      </w:r>
      <w:r>
        <w:rPr>
          <w:spacing w:val="-3"/>
        </w:rPr>
        <w:t xml:space="preserve"> </w:t>
      </w:r>
      <w:r>
        <w:t>определенным</w:t>
      </w:r>
      <w:r>
        <w:rPr>
          <w:spacing w:val="-4"/>
        </w:rPr>
        <w:t xml:space="preserve"> </w:t>
      </w:r>
      <w:r>
        <w:rPr>
          <w:spacing w:val="-2"/>
        </w:rPr>
        <w:t>основаниям;</w:t>
      </w:r>
    </w:p>
    <w:p w14:paraId="651FAD3C" w14:textId="77777777" w:rsidR="0092341C" w:rsidRDefault="00DB6983" w:rsidP="00B10CA3">
      <w:pPr>
        <w:pStyle w:val="a8"/>
        <w:numPr>
          <w:ilvl w:val="0"/>
          <w:numId w:val="52"/>
        </w:numPr>
        <w:tabs>
          <w:tab w:val="left" w:pos="1009"/>
        </w:tabs>
        <w:spacing w:before="2"/>
        <w:ind w:left="0" w:right="283"/>
        <w:contextualSpacing/>
        <w:rPr>
          <w:sz w:val="24"/>
        </w:rPr>
      </w:pPr>
      <w:r>
        <w:rPr>
          <w:sz w:val="24"/>
        </w:rPr>
        <w:t>использовать понятия и категории современного исторического знания (в том числе эпоха, цивилизация, исторический источник, исторический факт, историзм);</w:t>
      </w:r>
    </w:p>
    <w:p w14:paraId="0B45D4FB"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выявлять</w:t>
      </w:r>
      <w:r>
        <w:rPr>
          <w:spacing w:val="-6"/>
          <w:sz w:val="24"/>
        </w:rPr>
        <w:t xml:space="preserve"> </w:t>
      </w:r>
      <w:r>
        <w:rPr>
          <w:sz w:val="24"/>
        </w:rPr>
        <w:t>причины</w:t>
      </w:r>
      <w:r>
        <w:rPr>
          <w:spacing w:val="-4"/>
          <w:sz w:val="24"/>
        </w:rPr>
        <w:t xml:space="preserve"> </w:t>
      </w:r>
      <w:r>
        <w:rPr>
          <w:sz w:val="24"/>
        </w:rPr>
        <w:t>и</w:t>
      </w:r>
      <w:r>
        <w:rPr>
          <w:spacing w:val="-4"/>
          <w:sz w:val="24"/>
        </w:rPr>
        <w:t xml:space="preserve"> </w:t>
      </w:r>
      <w:r>
        <w:rPr>
          <w:sz w:val="24"/>
        </w:rPr>
        <w:t>следствия</w:t>
      </w:r>
      <w:r>
        <w:rPr>
          <w:spacing w:val="-4"/>
          <w:sz w:val="24"/>
        </w:rPr>
        <w:t xml:space="preserve"> </w:t>
      </w:r>
      <w:r>
        <w:rPr>
          <w:sz w:val="24"/>
        </w:rPr>
        <w:t>исторических</w:t>
      </w:r>
      <w:r>
        <w:rPr>
          <w:spacing w:val="-2"/>
          <w:sz w:val="24"/>
        </w:rPr>
        <w:t xml:space="preserve"> </w:t>
      </w:r>
      <w:r>
        <w:rPr>
          <w:sz w:val="24"/>
        </w:rPr>
        <w:t>событий</w:t>
      </w:r>
      <w:r>
        <w:rPr>
          <w:spacing w:val="-5"/>
          <w:sz w:val="24"/>
        </w:rPr>
        <w:t xml:space="preserve"> </w:t>
      </w:r>
      <w:r>
        <w:rPr>
          <w:sz w:val="24"/>
        </w:rPr>
        <w:t>и</w:t>
      </w:r>
      <w:r>
        <w:rPr>
          <w:spacing w:val="-4"/>
          <w:sz w:val="24"/>
        </w:rPr>
        <w:t xml:space="preserve"> </w:t>
      </w:r>
      <w:r>
        <w:rPr>
          <w:spacing w:val="-2"/>
          <w:sz w:val="24"/>
        </w:rPr>
        <w:t>процессов;</w:t>
      </w:r>
    </w:p>
    <w:p w14:paraId="1108502B"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осуществлять по самостоятельно составленному плану учебный исследовательский проект по истории (например, по истории своего края, города, села), привлекая материалы музеев, библиотек, СМИ;</w:t>
      </w:r>
    </w:p>
    <w:p w14:paraId="06F830D4"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соотносить результаты своего исследования с уже имеющимися данными, оценивать их значимость;</w:t>
      </w:r>
    </w:p>
    <w:p w14:paraId="7A75F91F" w14:textId="77777777" w:rsidR="0092341C" w:rsidRDefault="00DB6983" w:rsidP="00B10CA3">
      <w:pPr>
        <w:pStyle w:val="a8"/>
        <w:numPr>
          <w:ilvl w:val="0"/>
          <w:numId w:val="52"/>
        </w:numPr>
        <w:tabs>
          <w:tab w:val="left" w:pos="1009"/>
        </w:tabs>
        <w:spacing w:before="2"/>
        <w:ind w:left="0" w:right="283"/>
        <w:contextualSpacing/>
        <w:rPr>
          <w:sz w:val="24"/>
        </w:rPr>
      </w:pPr>
      <w:r>
        <w:rPr>
          <w:sz w:val="24"/>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p>
    <w:p w14:paraId="1AE31EBD" w14:textId="77777777" w:rsidR="0092341C" w:rsidRDefault="00DB6983" w:rsidP="00B10CA3">
      <w:pPr>
        <w:pStyle w:val="a8"/>
        <w:numPr>
          <w:ilvl w:val="0"/>
          <w:numId w:val="52"/>
        </w:numPr>
        <w:tabs>
          <w:tab w:val="left" w:pos="1009"/>
        </w:tabs>
        <w:spacing w:before="2"/>
        <w:ind w:left="0" w:right="283"/>
        <w:contextualSpacing/>
        <w:rPr>
          <w:sz w:val="24"/>
        </w:rPr>
      </w:pPr>
      <w:r>
        <w:rPr>
          <w:sz w:val="24"/>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14:paraId="161EF189"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определять</w:t>
      </w:r>
      <w:r>
        <w:rPr>
          <w:spacing w:val="56"/>
          <w:sz w:val="24"/>
        </w:rPr>
        <w:t xml:space="preserve"> </w:t>
      </w:r>
      <w:r>
        <w:rPr>
          <w:sz w:val="24"/>
        </w:rPr>
        <w:t>конструктивные</w:t>
      </w:r>
      <w:r>
        <w:rPr>
          <w:spacing w:val="56"/>
          <w:sz w:val="24"/>
        </w:rPr>
        <w:t xml:space="preserve"> </w:t>
      </w:r>
      <w:r>
        <w:rPr>
          <w:sz w:val="24"/>
        </w:rPr>
        <w:t>модели</w:t>
      </w:r>
      <w:r>
        <w:rPr>
          <w:spacing w:val="59"/>
          <w:sz w:val="24"/>
        </w:rPr>
        <w:t xml:space="preserve"> </w:t>
      </w:r>
      <w:r>
        <w:rPr>
          <w:sz w:val="24"/>
        </w:rPr>
        <w:t>поведения</w:t>
      </w:r>
      <w:r>
        <w:rPr>
          <w:spacing w:val="58"/>
          <w:sz w:val="24"/>
        </w:rPr>
        <w:t xml:space="preserve"> </w:t>
      </w:r>
      <w:r>
        <w:rPr>
          <w:sz w:val="24"/>
        </w:rPr>
        <w:t>в</w:t>
      </w:r>
      <w:r>
        <w:rPr>
          <w:spacing w:val="57"/>
          <w:sz w:val="24"/>
        </w:rPr>
        <w:t xml:space="preserve"> </w:t>
      </w:r>
      <w:r>
        <w:rPr>
          <w:sz w:val="24"/>
        </w:rPr>
        <w:t>конфликтной</w:t>
      </w:r>
      <w:r>
        <w:rPr>
          <w:spacing w:val="59"/>
          <w:sz w:val="24"/>
        </w:rPr>
        <w:t xml:space="preserve"> </w:t>
      </w:r>
      <w:r>
        <w:rPr>
          <w:sz w:val="24"/>
        </w:rPr>
        <w:t>ситуации,</w:t>
      </w:r>
      <w:r>
        <w:rPr>
          <w:spacing w:val="58"/>
          <w:sz w:val="24"/>
        </w:rPr>
        <w:t xml:space="preserve"> </w:t>
      </w:r>
      <w:r>
        <w:rPr>
          <w:spacing w:val="-2"/>
          <w:sz w:val="24"/>
        </w:rPr>
        <w:t>находить</w:t>
      </w:r>
    </w:p>
    <w:p w14:paraId="695C937B" w14:textId="77777777" w:rsidR="0092341C" w:rsidRDefault="00DB6983" w:rsidP="00B41547">
      <w:pPr>
        <w:pStyle w:val="a4"/>
        <w:spacing w:before="2"/>
        <w:ind w:left="0" w:right="283" w:firstLine="0"/>
        <w:contextualSpacing/>
      </w:pPr>
      <w:r>
        <w:t>конструктивное</w:t>
      </w:r>
      <w:r>
        <w:rPr>
          <w:spacing w:val="-7"/>
        </w:rPr>
        <w:t xml:space="preserve"> </w:t>
      </w:r>
      <w:r>
        <w:t>разрешение</w:t>
      </w:r>
      <w:r>
        <w:rPr>
          <w:spacing w:val="-7"/>
        </w:rPr>
        <w:t xml:space="preserve"> </w:t>
      </w:r>
      <w:r>
        <w:rPr>
          <w:spacing w:val="-2"/>
        </w:rPr>
        <w:t>конфликта;</w:t>
      </w:r>
    </w:p>
    <w:p w14:paraId="1F92BEE3"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преобразовывать</w:t>
      </w:r>
      <w:r>
        <w:rPr>
          <w:spacing w:val="-6"/>
          <w:sz w:val="24"/>
        </w:rPr>
        <w:t xml:space="preserve"> </w:t>
      </w:r>
      <w:r>
        <w:rPr>
          <w:sz w:val="24"/>
        </w:rPr>
        <w:t>статистическую</w:t>
      </w:r>
      <w:r>
        <w:rPr>
          <w:spacing w:val="-3"/>
          <w:sz w:val="24"/>
        </w:rPr>
        <w:t xml:space="preserve"> </w:t>
      </w:r>
      <w:r>
        <w:rPr>
          <w:sz w:val="24"/>
        </w:rPr>
        <w:t>и</w:t>
      </w:r>
      <w:r>
        <w:rPr>
          <w:spacing w:val="-3"/>
          <w:sz w:val="24"/>
        </w:rPr>
        <w:t xml:space="preserve"> </w:t>
      </w:r>
      <w:r>
        <w:rPr>
          <w:sz w:val="24"/>
        </w:rPr>
        <w:t>визуальную</w:t>
      </w:r>
      <w:r>
        <w:rPr>
          <w:spacing w:val="-3"/>
          <w:sz w:val="24"/>
        </w:rPr>
        <w:t xml:space="preserve"> </w:t>
      </w:r>
      <w:r>
        <w:rPr>
          <w:sz w:val="24"/>
        </w:rPr>
        <w:t>информацию</w:t>
      </w:r>
      <w:r>
        <w:rPr>
          <w:spacing w:val="-3"/>
          <w:sz w:val="24"/>
        </w:rPr>
        <w:t xml:space="preserve"> </w:t>
      </w:r>
      <w:r>
        <w:rPr>
          <w:sz w:val="24"/>
        </w:rPr>
        <w:t>в</w:t>
      </w:r>
      <w:r>
        <w:rPr>
          <w:spacing w:val="-4"/>
          <w:sz w:val="24"/>
        </w:rPr>
        <w:t xml:space="preserve"> </w:t>
      </w:r>
      <w:r>
        <w:rPr>
          <w:spacing w:val="-2"/>
          <w:sz w:val="24"/>
        </w:rPr>
        <w:t>текст;</w:t>
      </w:r>
    </w:p>
    <w:p w14:paraId="5BB1BED7" w14:textId="77777777" w:rsidR="0092341C" w:rsidRDefault="00DB6983" w:rsidP="00B10CA3">
      <w:pPr>
        <w:pStyle w:val="a8"/>
        <w:numPr>
          <w:ilvl w:val="0"/>
          <w:numId w:val="52"/>
        </w:numPr>
        <w:tabs>
          <w:tab w:val="left" w:pos="1009"/>
        </w:tabs>
        <w:spacing w:before="2"/>
        <w:ind w:left="0" w:right="283"/>
        <w:contextualSpacing/>
        <w:rPr>
          <w:sz w:val="24"/>
        </w:rPr>
      </w:pPr>
      <w:r>
        <w:rPr>
          <w:sz w:val="24"/>
        </w:rPr>
        <w:t>вносить коррективы в моделируемую экономическую деятельность на основе изменившихся ситуаций;</w:t>
      </w:r>
    </w:p>
    <w:p w14:paraId="4CF316AC" w14:textId="77777777" w:rsidR="0092341C" w:rsidRDefault="00DB6983" w:rsidP="00B10CA3">
      <w:pPr>
        <w:pStyle w:val="a8"/>
        <w:numPr>
          <w:ilvl w:val="0"/>
          <w:numId w:val="52"/>
        </w:numPr>
        <w:tabs>
          <w:tab w:val="left" w:pos="1009"/>
        </w:tabs>
        <w:spacing w:before="2"/>
        <w:ind w:left="0" w:right="283"/>
        <w:contextualSpacing/>
        <w:rPr>
          <w:sz w:val="24"/>
        </w:rPr>
      </w:pPr>
      <w:r>
        <w:rPr>
          <w:sz w:val="24"/>
        </w:rPr>
        <w:t>использовать полученные знания для публичного представления результатов своей деятельности в сфере духовной культуры;</w:t>
      </w:r>
    </w:p>
    <w:p w14:paraId="24B992C9"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выступать с сообщениями в соответствии с особенностями аудитории и регламентом (с учетом особых образовательных потребностей и особенностей речевого развития </w:t>
      </w:r>
      <w:r>
        <w:rPr>
          <w:spacing w:val="-2"/>
          <w:sz w:val="24"/>
        </w:rPr>
        <w:t>обучающихся);</w:t>
      </w:r>
    </w:p>
    <w:p w14:paraId="7E40FBBD" w14:textId="77777777" w:rsidR="0092341C" w:rsidRDefault="00DB6983" w:rsidP="00B10CA3">
      <w:pPr>
        <w:pStyle w:val="a8"/>
        <w:numPr>
          <w:ilvl w:val="0"/>
          <w:numId w:val="52"/>
        </w:numPr>
        <w:tabs>
          <w:tab w:val="left" w:pos="1009"/>
        </w:tabs>
        <w:spacing w:before="2"/>
        <w:ind w:left="0" w:right="283"/>
        <w:contextualSpacing/>
        <w:rPr>
          <w:sz w:val="24"/>
        </w:rPr>
      </w:pPr>
      <w:r>
        <w:rPr>
          <w:sz w:val="24"/>
        </w:rPr>
        <w:t>устанавливать и объяснять взаимосвязи между правами человека и гражданина и обязанностями граждан;</w:t>
      </w:r>
    </w:p>
    <w:p w14:paraId="1E066FE2" w14:textId="77777777" w:rsidR="0092341C" w:rsidRDefault="00DB6983" w:rsidP="00B10CA3">
      <w:pPr>
        <w:pStyle w:val="a8"/>
        <w:numPr>
          <w:ilvl w:val="0"/>
          <w:numId w:val="52"/>
        </w:numPr>
        <w:tabs>
          <w:tab w:val="left" w:pos="1009"/>
        </w:tabs>
        <w:spacing w:before="2"/>
        <w:ind w:left="0" w:right="283"/>
        <w:contextualSpacing/>
        <w:rPr>
          <w:sz w:val="24"/>
        </w:rPr>
      </w:pPr>
      <w:r>
        <w:rPr>
          <w:sz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77FEEC11"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классифицировать</w:t>
      </w:r>
      <w:r>
        <w:rPr>
          <w:spacing w:val="-5"/>
          <w:sz w:val="24"/>
        </w:rPr>
        <w:t xml:space="preserve"> </w:t>
      </w:r>
      <w:r>
        <w:rPr>
          <w:sz w:val="24"/>
        </w:rPr>
        <w:t>формы</w:t>
      </w:r>
      <w:r>
        <w:rPr>
          <w:spacing w:val="-2"/>
          <w:sz w:val="24"/>
        </w:rPr>
        <w:t xml:space="preserve"> </w:t>
      </w:r>
      <w:r>
        <w:rPr>
          <w:sz w:val="24"/>
        </w:rPr>
        <w:t>рельефа</w:t>
      </w:r>
      <w:r>
        <w:rPr>
          <w:spacing w:val="-2"/>
          <w:sz w:val="24"/>
        </w:rPr>
        <w:t xml:space="preserve"> </w:t>
      </w:r>
      <w:r>
        <w:rPr>
          <w:sz w:val="24"/>
        </w:rPr>
        <w:t>суши</w:t>
      </w:r>
      <w:r>
        <w:rPr>
          <w:spacing w:val="-2"/>
          <w:sz w:val="24"/>
        </w:rPr>
        <w:t xml:space="preserve"> </w:t>
      </w:r>
      <w:r>
        <w:rPr>
          <w:sz w:val="24"/>
        </w:rPr>
        <w:t>по</w:t>
      </w:r>
      <w:r>
        <w:rPr>
          <w:spacing w:val="-2"/>
          <w:sz w:val="24"/>
        </w:rPr>
        <w:t xml:space="preserve"> </w:t>
      </w:r>
      <w:r>
        <w:rPr>
          <w:sz w:val="24"/>
        </w:rPr>
        <w:t>высоте</w:t>
      </w:r>
      <w:r>
        <w:rPr>
          <w:spacing w:val="-2"/>
          <w:sz w:val="24"/>
        </w:rPr>
        <w:t xml:space="preserve"> </w:t>
      </w:r>
      <w:r>
        <w:rPr>
          <w:sz w:val="24"/>
        </w:rPr>
        <w:t>и</w:t>
      </w:r>
      <w:r>
        <w:rPr>
          <w:spacing w:val="-2"/>
          <w:sz w:val="24"/>
        </w:rPr>
        <w:t xml:space="preserve"> </w:t>
      </w:r>
      <w:r>
        <w:rPr>
          <w:sz w:val="24"/>
        </w:rPr>
        <w:t>по</w:t>
      </w:r>
      <w:r>
        <w:rPr>
          <w:spacing w:val="-2"/>
          <w:sz w:val="24"/>
        </w:rPr>
        <w:t xml:space="preserve"> </w:t>
      </w:r>
      <w:r>
        <w:rPr>
          <w:sz w:val="24"/>
        </w:rPr>
        <w:t>внешнему</w:t>
      </w:r>
      <w:r>
        <w:rPr>
          <w:spacing w:val="-6"/>
          <w:sz w:val="24"/>
        </w:rPr>
        <w:t xml:space="preserve"> </w:t>
      </w:r>
      <w:r>
        <w:rPr>
          <w:spacing w:val="-2"/>
          <w:sz w:val="24"/>
        </w:rPr>
        <w:t>облику.</w:t>
      </w:r>
    </w:p>
    <w:p w14:paraId="09B34682"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классифицировать</w:t>
      </w:r>
      <w:r>
        <w:rPr>
          <w:spacing w:val="-3"/>
          <w:sz w:val="24"/>
        </w:rPr>
        <w:t xml:space="preserve"> </w:t>
      </w:r>
      <w:r>
        <w:rPr>
          <w:sz w:val="24"/>
        </w:rPr>
        <w:t>острова</w:t>
      </w:r>
      <w:r>
        <w:rPr>
          <w:spacing w:val="-5"/>
          <w:sz w:val="24"/>
        </w:rPr>
        <w:t xml:space="preserve"> </w:t>
      </w:r>
      <w:r>
        <w:rPr>
          <w:sz w:val="24"/>
        </w:rPr>
        <w:t>по</w:t>
      </w:r>
      <w:r>
        <w:rPr>
          <w:spacing w:val="-2"/>
          <w:sz w:val="24"/>
        </w:rPr>
        <w:t xml:space="preserve"> происхождению.</w:t>
      </w:r>
    </w:p>
    <w:p w14:paraId="3DA4A64B" w14:textId="77777777" w:rsidR="0092341C" w:rsidRDefault="00DB6983" w:rsidP="00B10CA3">
      <w:pPr>
        <w:pStyle w:val="a8"/>
        <w:numPr>
          <w:ilvl w:val="0"/>
          <w:numId w:val="52"/>
        </w:numPr>
        <w:tabs>
          <w:tab w:val="left" w:pos="1009"/>
        </w:tabs>
        <w:spacing w:before="2"/>
        <w:ind w:left="0" w:right="283"/>
        <w:contextualSpacing/>
        <w:rPr>
          <w:sz w:val="24"/>
        </w:rPr>
      </w:pPr>
      <w:r>
        <w:rPr>
          <w:sz w:val="24"/>
        </w:rPr>
        <w:t>формулировать оценочные суждения с использованием разных источников географической информации;</w:t>
      </w:r>
    </w:p>
    <w:p w14:paraId="708C6682"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самостоятельно</w:t>
      </w:r>
      <w:r>
        <w:rPr>
          <w:spacing w:val="-7"/>
          <w:sz w:val="24"/>
        </w:rPr>
        <w:t xml:space="preserve"> </w:t>
      </w:r>
      <w:r>
        <w:rPr>
          <w:sz w:val="24"/>
        </w:rPr>
        <w:t>составлять</w:t>
      </w:r>
      <w:r>
        <w:rPr>
          <w:spacing w:val="-5"/>
          <w:sz w:val="24"/>
        </w:rPr>
        <w:t xml:space="preserve"> </w:t>
      </w:r>
      <w:r>
        <w:rPr>
          <w:sz w:val="24"/>
        </w:rPr>
        <w:t>план</w:t>
      </w:r>
      <w:r>
        <w:rPr>
          <w:spacing w:val="-4"/>
          <w:sz w:val="24"/>
        </w:rPr>
        <w:t xml:space="preserve"> </w:t>
      </w:r>
      <w:r>
        <w:rPr>
          <w:sz w:val="24"/>
        </w:rPr>
        <w:t>решения</w:t>
      </w:r>
      <w:r>
        <w:rPr>
          <w:spacing w:val="-3"/>
          <w:sz w:val="24"/>
        </w:rPr>
        <w:t xml:space="preserve"> </w:t>
      </w:r>
      <w:r>
        <w:rPr>
          <w:sz w:val="24"/>
        </w:rPr>
        <w:t>учебной</w:t>
      </w:r>
      <w:r>
        <w:rPr>
          <w:spacing w:val="-5"/>
          <w:sz w:val="24"/>
        </w:rPr>
        <w:t xml:space="preserve"> </w:t>
      </w:r>
      <w:r>
        <w:rPr>
          <w:sz w:val="24"/>
        </w:rPr>
        <w:t>географической</w:t>
      </w:r>
      <w:r>
        <w:rPr>
          <w:spacing w:val="-4"/>
          <w:sz w:val="24"/>
        </w:rPr>
        <w:t xml:space="preserve"> </w:t>
      </w:r>
      <w:r>
        <w:rPr>
          <w:spacing w:val="-2"/>
          <w:sz w:val="24"/>
        </w:rPr>
        <w:t>задачи.</w:t>
      </w:r>
    </w:p>
    <w:p w14:paraId="55456C35" w14:textId="77777777" w:rsidR="0092341C" w:rsidRDefault="00DB6983" w:rsidP="00B41547">
      <w:pPr>
        <w:spacing w:before="2"/>
        <w:ind w:right="283"/>
        <w:contextualSpacing/>
        <w:jc w:val="both"/>
        <w:rPr>
          <w:i/>
          <w:sz w:val="24"/>
        </w:rPr>
      </w:pPr>
      <w:r>
        <w:rPr>
          <w:i/>
          <w:sz w:val="24"/>
        </w:rPr>
        <w:t>Формирование</w:t>
      </w:r>
      <w:r>
        <w:rPr>
          <w:i/>
          <w:spacing w:val="-5"/>
          <w:sz w:val="24"/>
        </w:rPr>
        <w:t xml:space="preserve"> </w:t>
      </w:r>
      <w:r>
        <w:rPr>
          <w:i/>
          <w:sz w:val="24"/>
        </w:rPr>
        <w:t>базовых</w:t>
      </w:r>
      <w:r>
        <w:rPr>
          <w:i/>
          <w:spacing w:val="-3"/>
          <w:sz w:val="24"/>
        </w:rPr>
        <w:t xml:space="preserve"> </w:t>
      </w:r>
      <w:r>
        <w:rPr>
          <w:i/>
          <w:sz w:val="24"/>
        </w:rPr>
        <w:t>исследовательских</w:t>
      </w:r>
      <w:r>
        <w:rPr>
          <w:i/>
          <w:spacing w:val="-4"/>
          <w:sz w:val="24"/>
        </w:rPr>
        <w:t xml:space="preserve"> </w:t>
      </w:r>
      <w:r>
        <w:rPr>
          <w:i/>
          <w:spacing w:val="-2"/>
          <w:sz w:val="24"/>
        </w:rPr>
        <w:t>действий:</w:t>
      </w:r>
    </w:p>
    <w:p w14:paraId="63550525"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представлять</w:t>
      </w:r>
      <w:r>
        <w:rPr>
          <w:spacing w:val="-4"/>
          <w:sz w:val="24"/>
        </w:rPr>
        <w:t xml:space="preserve"> </w:t>
      </w:r>
      <w:r>
        <w:rPr>
          <w:sz w:val="24"/>
        </w:rPr>
        <w:t>результаты</w:t>
      </w:r>
      <w:r>
        <w:rPr>
          <w:spacing w:val="-4"/>
          <w:sz w:val="24"/>
        </w:rPr>
        <w:t xml:space="preserve"> </w:t>
      </w:r>
      <w:r>
        <w:rPr>
          <w:sz w:val="24"/>
        </w:rPr>
        <w:t>наблюдений</w:t>
      </w:r>
      <w:r>
        <w:rPr>
          <w:spacing w:val="-5"/>
          <w:sz w:val="24"/>
        </w:rPr>
        <w:t xml:space="preserve"> </w:t>
      </w:r>
      <w:r>
        <w:rPr>
          <w:sz w:val="24"/>
        </w:rPr>
        <w:t>в</w:t>
      </w:r>
      <w:r>
        <w:rPr>
          <w:spacing w:val="-5"/>
          <w:sz w:val="24"/>
        </w:rPr>
        <w:t xml:space="preserve"> </w:t>
      </w:r>
      <w:r>
        <w:rPr>
          <w:sz w:val="24"/>
        </w:rPr>
        <w:t>табличной</w:t>
      </w:r>
      <w:r>
        <w:rPr>
          <w:spacing w:val="-4"/>
          <w:sz w:val="24"/>
        </w:rPr>
        <w:t xml:space="preserve"> </w:t>
      </w:r>
      <w:r>
        <w:rPr>
          <w:sz w:val="24"/>
        </w:rPr>
        <w:t>и</w:t>
      </w:r>
      <w:r>
        <w:rPr>
          <w:spacing w:val="-5"/>
          <w:sz w:val="24"/>
        </w:rPr>
        <w:t xml:space="preserve"> </w:t>
      </w:r>
      <w:r>
        <w:rPr>
          <w:sz w:val="24"/>
        </w:rPr>
        <w:t>(или)</w:t>
      </w:r>
      <w:r>
        <w:rPr>
          <w:spacing w:val="-4"/>
          <w:sz w:val="24"/>
        </w:rPr>
        <w:t xml:space="preserve"> </w:t>
      </w:r>
      <w:r>
        <w:rPr>
          <w:sz w:val="24"/>
        </w:rPr>
        <w:t>графической</w:t>
      </w:r>
      <w:r>
        <w:rPr>
          <w:spacing w:val="-4"/>
          <w:sz w:val="24"/>
        </w:rPr>
        <w:t xml:space="preserve"> </w:t>
      </w:r>
      <w:r>
        <w:rPr>
          <w:spacing w:val="-2"/>
          <w:sz w:val="24"/>
        </w:rPr>
        <w:t>форме;</w:t>
      </w:r>
    </w:p>
    <w:p w14:paraId="4FB338C1" w14:textId="77777777" w:rsidR="0092341C" w:rsidRDefault="00DB6983" w:rsidP="00B10CA3">
      <w:pPr>
        <w:pStyle w:val="a8"/>
        <w:numPr>
          <w:ilvl w:val="0"/>
          <w:numId w:val="52"/>
        </w:numPr>
        <w:tabs>
          <w:tab w:val="left" w:pos="1009"/>
        </w:tabs>
        <w:spacing w:before="2"/>
        <w:ind w:left="0" w:right="283"/>
        <w:contextualSpacing/>
        <w:rPr>
          <w:sz w:val="24"/>
        </w:rPr>
      </w:pPr>
      <w:r>
        <w:rPr>
          <w:sz w:val="24"/>
        </w:rPr>
        <w:t>формулировать вопросы, осуществлять поиск ответов для прогнозирования,</w:t>
      </w:r>
      <w:r>
        <w:rPr>
          <w:spacing w:val="40"/>
          <w:sz w:val="24"/>
        </w:rPr>
        <w:t xml:space="preserve"> </w:t>
      </w:r>
      <w:r>
        <w:rPr>
          <w:sz w:val="24"/>
        </w:rPr>
        <w:t>например, изменения численности населения Российской Федерации в будущем;</w:t>
      </w:r>
    </w:p>
    <w:p w14:paraId="29951590"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представлять</w:t>
      </w:r>
      <w:r>
        <w:rPr>
          <w:spacing w:val="40"/>
          <w:sz w:val="24"/>
        </w:rPr>
        <w:t xml:space="preserve"> </w:t>
      </w:r>
      <w:r>
        <w:rPr>
          <w:sz w:val="24"/>
        </w:rPr>
        <w:t>результаты</w:t>
      </w:r>
      <w:r>
        <w:rPr>
          <w:spacing w:val="40"/>
          <w:sz w:val="24"/>
        </w:rPr>
        <w:t xml:space="preserve"> </w:t>
      </w:r>
      <w:r>
        <w:rPr>
          <w:sz w:val="24"/>
        </w:rPr>
        <w:t>фенологических</w:t>
      </w:r>
      <w:r>
        <w:rPr>
          <w:spacing w:val="40"/>
          <w:sz w:val="24"/>
        </w:rPr>
        <w:t xml:space="preserve"> </w:t>
      </w:r>
      <w:r>
        <w:rPr>
          <w:sz w:val="24"/>
        </w:rPr>
        <w:t>наблюдений</w:t>
      </w:r>
      <w:r>
        <w:rPr>
          <w:spacing w:val="40"/>
          <w:sz w:val="24"/>
        </w:rPr>
        <w:t xml:space="preserve"> </w:t>
      </w:r>
      <w:r>
        <w:rPr>
          <w:sz w:val="24"/>
        </w:rPr>
        <w:t>и</w:t>
      </w:r>
      <w:r>
        <w:rPr>
          <w:spacing w:val="40"/>
          <w:sz w:val="24"/>
        </w:rPr>
        <w:t xml:space="preserve"> </w:t>
      </w:r>
      <w:r>
        <w:rPr>
          <w:sz w:val="24"/>
        </w:rPr>
        <w:t>наблюдений</w:t>
      </w:r>
      <w:r>
        <w:rPr>
          <w:spacing w:val="40"/>
          <w:sz w:val="24"/>
        </w:rPr>
        <w:t xml:space="preserve"> </w:t>
      </w:r>
      <w:r>
        <w:rPr>
          <w:sz w:val="24"/>
        </w:rPr>
        <w:t>за</w:t>
      </w:r>
      <w:r>
        <w:rPr>
          <w:spacing w:val="40"/>
          <w:sz w:val="24"/>
        </w:rPr>
        <w:t xml:space="preserve"> </w:t>
      </w:r>
      <w:r>
        <w:rPr>
          <w:sz w:val="24"/>
        </w:rPr>
        <w:t>погодой</w:t>
      </w:r>
      <w:r>
        <w:rPr>
          <w:spacing w:val="40"/>
          <w:sz w:val="24"/>
        </w:rPr>
        <w:t xml:space="preserve"> </w:t>
      </w:r>
      <w:r>
        <w:rPr>
          <w:sz w:val="24"/>
        </w:rPr>
        <w:t>в различной форме (табличной, графической, географического описания);</w:t>
      </w:r>
    </w:p>
    <w:p w14:paraId="5768F9CC"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проводить</w:t>
      </w:r>
      <w:r>
        <w:rPr>
          <w:spacing w:val="40"/>
          <w:sz w:val="24"/>
        </w:rPr>
        <w:t xml:space="preserve"> </w:t>
      </w:r>
      <w:r>
        <w:rPr>
          <w:sz w:val="24"/>
        </w:rPr>
        <w:t>по</w:t>
      </w:r>
      <w:r>
        <w:rPr>
          <w:spacing w:val="40"/>
          <w:sz w:val="24"/>
        </w:rPr>
        <w:t xml:space="preserve"> </w:t>
      </w:r>
      <w:r>
        <w:rPr>
          <w:sz w:val="24"/>
        </w:rPr>
        <w:t>самостоятельно</w:t>
      </w:r>
      <w:r>
        <w:rPr>
          <w:spacing w:val="40"/>
          <w:sz w:val="24"/>
        </w:rPr>
        <w:t xml:space="preserve"> </w:t>
      </w:r>
      <w:r>
        <w:rPr>
          <w:sz w:val="24"/>
        </w:rPr>
        <w:t>составленному</w:t>
      </w:r>
      <w:r>
        <w:rPr>
          <w:spacing w:val="40"/>
          <w:sz w:val="24"/>
        </w:rPr>
        <w:t xml:space="preserve"> </w:t>
      </w:r>
      <w:r>
        <w:rPr>
          <w:sz w:val="24"/>
        </w:rPr>
        <w:t>плану</w:t>
      </w:r>
      <w:r>
        <w:rPr>
          <w:spacing w:val="40"/>
          <w:sz w:val="24"/>
        </w:rPr>
        <w:t xml:space="preserve"> </w:t>
      </w:r>
      <w:r>
        <w:rPr>
          <w:sz w:val="24"/>
        </w:rPr>
        <w:t>небольшое</w:t>
      </w:r>
      <w:r>
        <w:rPr>
          <w:spacing w:val="40"/>
          <w:sz w:val="24"/>
        </w:rPr>
        <w:t xml:space="preserve"> </w:t>
      </w:r>
      <w:r>
        <w:rPr>
          <w:sz w:val="24"/>
        </w:rPr>
        <w:t>исследование</w:t>
      </w:r>
      <w:r>
        <w:rPr>
          <w:spacing w:val="40"/>
          <w:sz w:val="24"/>
        </w:rPr>
        <w:t xml:space="preserve"> </w:t>
      </w:r>
      <w:r>
        <w:rPr>
          <w:sz w:val="24"/>
        </w:rPr>
        <w:t>роли традиций в обществе;</w:t>
      </w:r>
    </w:p>
    <w:p w14:paraId="7143E1B2"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проводить изучение несложных практических ситуаций, связанных с использованием различных способов повышения эффективности производства.</w:t>
      </w:r>
    </w:p>
    <w:p w14:paraId="54365AA8" w14:textId="77777777" w:rsidR="0092341C" w:rsidRDefault="00DB6983" w:rsidP="00B41547">
      <w:pPr>
        <w:spacing w:before="2"/>
        <w:ind w:right="283"/>
        <w:contextualSpacing/>
        <w:rPr>
          <w:i/>
          <w:sz w:val="24"/>
        </w:rPr>
      </w:pPr>
      <w:r>
        <w:rPr>
          <w:i/>
          <w:sz w:val="24"/>
        </w:rPr>
        <w:t>Работа</w:t>
      </w:r>
      <w:r>
        <w:rPr>
          <w:i/>
          <w:spacing w:val="-1"/>
          <w:sz w:val="24"/>
        </w:rPr>
        <w:t xml:space="preserve"> </w:t>
      </w:r>
      <w:r>
        <w:rPr>
          <w:i/>
          <w:sz w:val="24"/>
        </w:rPr>
        <w:t>с</w:t>
      </w:r>
      <w:r>
        <w:rPr>
          <w:i/>
          <w:spacing w:val="-2"/>
          <w:sz w:val="24"/>
        </w:rPr>
        <w:t xml:space="preserve"> информацией:</w:t>
      </w:r>
    </w:p>
    <w:p w14:paraId="4440B593" w14:textId="77777777" w:rsidR="0092341C" w:rsidRDefault="00DB6983" w:rsidP="00B10CA3">
      <w:pPr>
        <w:pStyle w:val="a8"/>
        <w:numPr>
          <w:ilvl w:val="0"/>
          <w:numId w:val="52"/>
        </w:numPr>
        <w:tabs>
          <w:tab w:val="left" w:pos="1009"/>
        </w:tabs>
        <w:spacing w:before="2"/>
        <w:ind w:left="0" w:right="283"/>
        <w:contextualSpacing/>
        <w:rPr>
          <w:sz w:val="24"/>
        </w:rPr>
      </w:pPr>
      <w:r>
        <w:rPr>
          <w:sz w:val="24"/>
        </w:rPr>
        <w:t>проводить поиск необходимой исторической информации в учебной и научной литературе, аутентичных источниках (материальных, письменных, визуальных), например, публицистике в соответствии с предложенной познавательной задачей;</w:t>
      </w:r>
    </w:p>
    <w:p w14:paraId="01829A61" w14:textId="77777777" w:rsidR="0092341C" w:rsidRDefault="00DB6983" w:rsidP="00B10CA3">
      <w:pPr>
        <w:pStyle w:val="a8"/>
        <w:numPr>
          <w:ilvl w:val="0"/>
          <w:numId w:val="52"/>
        </w:numPr>
        <w:tabs>
          <w:tab w:val="left" w:pos="1009"/>
        </w:tabs>
        <w:spacing w:before="2"/>
        <w:ind w:left="0" w:right="283"/>
        <w:contextualSpacing/>
        <w:rPr>
          <w:sz w:val="24"/>
        </w:rPr>
      </w:pPr>
      <w:r>
        <w:rPr>
          <w:sz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0A6923C7" w14:textId="77777777" w:rsidR="0092341C" w:rsidRDefault="00DB6983" w:rsidP="00B10CA3">
      <w:pPr>
        <w:pStyle w:val="a8"/>
        <w:numPr>
          <w:ilvl w:val="0"/>
          <w:numId w:val="52"/>
        </w:numPr>
        <w:tabs>
          <w:tab w:val="left" w:pos="1009"/>
        </w:tabs>
        <w:spacing w:before="2"/>
        <w:ind w:left="0" w:right="283"/>
        <w:contextualSpacing/>
        <w:rPr>
          <w:sz w:val="24"/>
        </w:rPr>
      </w:pPr>
      <w:r>
        <w:rPr>
          <w:sz w:val="24"/>
        </w:rPr>
        <w:t>сравнивать данные разных источников исторической информации, выявлять их сходство и различия;</w:t>
      </w:r>
    </w:p>
    <w:p w14:paraId="7E8E4708" w14:textId="77777777" w:rsidR="0092341C" w:rsidRDefault="00DB6983" w:rsidP="00B10CA3">
      <w:pPr>
        <w:pStyle w:val="a8"/>
        <w:numPr>
          <w:ilvl w:val="0"/>
          <w:numId w:val="52"/>
        </w:numPr>
        <w:tabs>
          <w:tab w:val="left" w:pos="1009"/>
        </w:tabs>
        <w:spacing w:before="2"/>
        <w:ind w:left="0" w:right="283"/>
        <w:contextualSpacing/>
        <w:rPr>
          <w:sz w:val="24"/>
        </w:rPr>
      </w:pPr>
      <w:r>
        <w:rPr>
          <w:sz w:val="24"/>
        </w:rPr>
        <w:t xml:space="preserve">выбирать оптимальную форму представления результатов самостоятельной работы с исторической информацией (например, сообщение, эссе, презентация, учебный </w:t>
      </w:r>
      <w:r>
        <w:rPr>
          <w:spacing w:val="-2"/>
          <w:sz w:val="24"/>
        </w:rPr>
        <w:t>проект);</w:t>
      </w:r>
    </w:p>
    <w:p w14:paraId="3347FD06"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выбирать</w:t>
      </w:r>
      <w:r>
        <w:rPr>
          <w:spacing w:val="-6"/>
          <w:sz w:val="24"/>
        </w:rPr>
        <w:t xml:space="preserve"> </w:t>
      </w:r>
      <w:r>
        <w:rPr>
          <w:sz w:val="24"/>
        </w:rPr>
        <w:t>источники</w:t>
      </w:r>
      <w:r>
        <w:rPr>
          <w:spacing w:val="-5"/>
          <w:sz w:val="24"/>
        </w:rPr>
        <w:t xml:space="preserve"> </w:t>
      </w:r>
      <w:r>
        <w:rPr>
          <w:sz w:val="24"/>
        </w:rPr>
        <w:t>географической</w:t>
      </w:r>
      <w:r>
        <w:rPr>
          <w:spacing w:val="-5"/>
          <w:sz w:val="24"/>
        </w:rPr>
        <w:t xml:space="preserve"> </w:t>
      </w:r>
      <w:r>
        <w:rPr>
          <w:sz w:val="24"/>
        </w:rPr>
        <w:t>информации</w:t>
      </w:r>
      <w:r>
        <w:rPr>
          <w:spacing w:val="-5"/>
          <w:sz w:val="24"/>
        </w:rPr>
        <w:t xml:space="preserve"> </w:t>
      </w:r>
      <w:r>
        <w:rPr>
          <w:sz w:val="24"/>
        </w:rPr>
        <w:t>(картографические,</w:t>
      </w:r>
      <w:r>
        <w:rPr>
          <w:spacing w:val="-6"/>
          <w:sz w:val="24"/>
        </w:rPr>
        <w:t xml:space="preserve"> </w:t>
      </w:r>
      <w:r>
        <w:rPr>
          <w:sz w:val="24"/>
        </w:rPr>
        <w:t>статистические, текстовые, видео- и фотоизображения, компьютерные базы данных), необходимые</w:t>
      </w:r>
      <w:r>
        <w:rPr>
          <w:spacing w:val="40"/>
          <w:sz w:val="24"/>
        </w:rPr>
        <w:t xml:space="preserve"> </w:t>
      </w:r>
      <w:r>
        <w:rPr>
          <w:sz w:val="24"/>
        </w:rPr>
        <w:t>для изучения особенностей хозяйства России;</w:t>
      </w:r>
    </w:p>
    <w:p w14:paraId="6BC29BD4" w14:textId="77777777" w:rsidR="0092341C" w:rsidRDefault="00DB6983" w:rsidP="00B10CA3">
      <w:pPr>
        <w:pStyle w:val="a8"/>
        <w:numPr>
          <w:ilvl w:val="0"/>
          <w:numId w:val="52"/>
        </w:numPr>
        <w:tabs>
          <w:tab w:val="left" w:pos="1009"/>
        </w:tabs>
        <w:spacing w:before="2"/>
        <w:ind w:left="0" w:right="283"/>
        <w:contextualSpacing/>
        <w:rPr>
          <w:sz w:val="24"/>
        </w:rPr>
      </w:pPr>
      <w:r>
        <w:rPr>
          <w:sz w:val="24"/>
        </w:rPr>
        <w:t>находить, извлекать и использовать информацию, характеризующую отраслевую, функциональную и территориальную структуру хозяйства России;</w:t>
      </w:r>
    </w:p>
    <w:p w14:paraId="23E10D40" w14:textId="77777777" w:rsidR="0092341C" w:rsidRDefault="00DB6983" w:rsidP="00B10CA3">
      <w:pPr>
        <w:pStyle w:val="a8"/>
        <w:numPr>
          <w:ilvl w:val="0"/>
          <w:numId w:val="52"/>
        </w:numPr>
        <w:tabs>
          <w:tab w:val="left" w:pos="1009"/>
        </w:tabs>
        <w:spacing w:before="2"/>
        <w:ind w:left="0" w:right="283"/>
        <w:contextualSpacing/>
        <w:rPr>
          <w:sz w:val="24"/>
        </w:rPr>
      </w:pPr>
      <w:r>
        <w:rPr>
          <w:sz w:val="24"/>
        </w:rPr>
        <w:t>выделять географическую информацию, которая является противоречивой или может быть недостоверной;</w:t>
      </w:r>
    </w:p>
    <w:p w14:paraId="0BC62632"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определять</w:t>
      </w:r>
      <w:r>
        <w:rPr>
          <w:spacing w:val="-5"/>
          <w:sz w:val="24"/>
        </w:rPr>
        <w:t xml:space="preserve"> </w:t>
      </w:r>
      <w:r>
        <w:rPr>
          <w:sz w:val="24"/>
        </w:rPr>
        <w:t>информацию,</w:t>
      </w:r>
      <w:r>
        <w:rPr>
          <w:spacing w:val="-4"/>
          <w:sz w:val="24"/>
        </w:rPr>
        <w:t xml:space="preserve"> </w:t>
      </w:r>
      <w:r>
        <w:rPr>
          <w:sz w:val="24"/>
        </w:rPr>
        <w:t>недостающую</w:t>
      </w:r>
      <w:r>
        <w:rPr>
          <w:spacing w:val="-3"/>
          <w:sz w:val="24"/>
        </w:rPr>
        <w:t xml:space="preserve"> </w:t>
      </w:r>
      <w:r>
        <w:rPr>
          <w:sz w:val="24"/>
        </w:rPr>
        <w:t>для</w:t>
      </w:r>
      <w:r>
        <w:rPr>
          <w:spacing w:val="-3"/>
          <w:sz w:val="24"/>
        </w:rPr>
        <w:t xml:space="preserve"> </w:t>
      </w:r>
      <w:r>
        <w:rPr>
          <w:sz w:val="24"/>
        </w:rPr>
        <w:t>решения</w:t>
      </w:r>
      <w:r>
        <w:rPr>
          <w:spacing w:val="-3"/>
          <w:sz w:val="24"/>
        </w:rPr>
        <w:t xml:space="preserve"> </w:t>
      </w:r>
      <w:r>
        <w:rPr>
          <w:sz w:val="24"/>
        </w:rPr>
        <w:t>той</w:t>
      </w:r>
      <w:r>
        <w:rPr>
          <w:spacing w:val="-3"/>
          <w:sz w:val="24"/>
        </w:rPr>
        <w:t xml:space="preserve"> </w:t>
      </w:r>
      <w:r>
        <w:rPr>
          <w:sz w:val="24"/>
        </w:rPr>
        <w:t>или</w:t>
      </w:r>
      <w:r>
        <w:rPr>
          <w:spacing w:val="-2"/>
          <w:sz w:val="24"/>
        </w:rPr>
        <w:t xml:space="preserve"> </w:t>
      </w:r>
      <w:r>
        <w:rPr>
          <w:sz w:val="24"/>
        </w:rPr>
        <w:t>иной</w:t>
      </w:r>
      <w:r>
        <w:rPr>
          <w:spacing w:val="-4"/>
          <w:sz w:val="24"/>
        </w:rPr>
        <w:t xml:space="preserve"> </w:t>
      </w:r>
      <w:r>
        <w:rPr>
          <w:spacing w:val="-2"/>
          <w:sz w:val="24"/>
        </w:rPr>
        <w:t>задачи;</w:t>
      </w:r>
    </w:p>
    <w:p w14:paraId="4BB40CC0" w14:textId="77777777" w:rsidR="0092341C" w:rsidRDefault="00DB6983" w:rsidP="00B10CA3">
      <w:pPr>
        <w:pStyle w:val="a8"/>
        <w:numPr>
          <w:ilvl w:val="0"/>
          <w:numId w:val="52"/>
        </w:numPr>
        <w:tabs>
          <w:tab w:val="left" w:pos="1009"/>
        </w:tabs>
        <w:spacing w:before="2"/>
        <w:ind w:left="0" w:right="283"/>
        <w:contextualSpacing/>
        <w:rPr>
          <w:sz w:val="24"/>
        </w:rPr>
      </w:pPr>
      <w:r>
        <w:rPr>
          <w:sz w:val="24"/>
        </w:rPr>
        <w:t>извлекать информацию о правах и обязанностях обучающегося, заполнять соответствующие таблицы, составлять план;</w:t>
      </w:r>
    </w:p>
    <w:p w14:paraId="555A119E"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анализировать</w:t>
      </w:r>
      <w:r>
        <w:rPr>
          <w:spacing w:val="72"/>
          <w:sz w:val="24"/>
        </w:rPr>
        <w:t xml:space="preserve">  </w:t>
      </w:r>
      <w:r>
        <w:rPr>
          <w:sz w:val="24"/>
        </w:rPr>
        <w:t>и</w:t>
      </w:r>
      <w:r>
        <w:rPr>
          <w:spacing w:val="73"/>
          <w:sz w:val="24"/>
        </w:rPr>
        <w:t xml:space="preserve">  </w:t>
      </w:r>
      <w:r>
        <w:rPr>
          <w:sz w:val="24"/>
        </w:rPr>
        <w:t>обобщать</w:t>
      </w:r>
      <w:r>
        <w:rPr>
          <w:spacing w:val="73"/>
          <w:sz w:val="24"/>
        </w:rPr>
        <w:t xml:space="preserve">  </w:t>
      </w:r>
      <w:r>
        <w:rPr>
          <w:sz w:val="24"/>
        </w:rPr>
        <w:t>текстовую</w:t>
      </w:r>
      <w:r>
        <w:rPr>
          <w:spacing w:val="74"/>
          <w:sz w:val="24"/>
        </w:rPr>
        <w:t xml:space="preserve">  </w:t>
      </w:r>
      <w:r>
        <w:rPr>
          <w:sz w:val="24"/>
        </w:rPr>
        <w:t>и</w:t>
      </w:r>
      <w:r>
        <w:rPr>
          <w:spacing w:val="73"/>
          <w:sz w:val="24"/>
        </w:rPr>
        <w:t xml:space="preserve">  </w:t>
      </w:r>
      <w:r>
        <w:rPr>
          <w:sz w:val="24"/>
        </w:rPr>
        <w:t>статистическую</w:t>
      </w:r>
      <w:r>
        <w:rPr>
          <w:spacing w:val="73"/>
          <w:sz w:val="24"/>
        </w:rPr>
        <w:t xml:space="preserve">  </w:t>
      </w:r>
      <w:r>
        <w:rPr>
          <w:sz w:val="24"/>
        </w:rPr>
        <w:t>информацию</w:t>
      </w:r>
      <w:r>
        <w:rPr>
          <w:spacing w:val="72"/>
          <w:sz w:val="24"/>
        </w:rPr>
        <w:t xml:space="preserve">  </w:t>
      </w:r>
      <w:r>
        <w:rPr>
          <w:spacing w:val="-5"/>
          <w:sz w:val="24"/>
        </w:rPr>
        <w:t>об</w:t>
      </w:r>
    </w:p>
    <w:p w14:paraId="15C02D4A" w14:textId="77777777" w:rsidR="0092341C" w:rsidRDefault="00DB6983" w:rsidP="00B41547">
      <w:pPr>
        <w:pStyle w:val="a4"/>
        <w:tabs>
          <w:tab w:val="left" w:pos="2936"/>
          <w:tab w:val="left" w:pos="4351"/>
          <w:tab w:val="left" w:pos="4944"/>
          <w:tab w:val="left" w:pos="6195"/>
          <w:tab w:val="left" w:pos="6593"/>
          <w:tab w:val="left" w:pos="8056"/>
          <w:tab w:val="left" w:pos="9711"/>
        </w:tabs>
        <w:spacing w:before="2"/>
        <w:ind w:left="0" w:right="283" w:firstLine="0"/>
        <w:contextualSpacing/>
        <w:jc w:val="left"/>
      </w:pPr>
      <w:r>
        <w:rPr>
          <w:spacing w:val="-2"/>
        </w:rPr>
        <w:t>отклоняющемся</w:t>
      </w:r>
      <w:r>
        <w:tab/>
      </w:r>
      <w:r>
        <w:rPr>
          <w:spacing w:val="-2"/>
        </w:rPr>
        <w:t>поведении,</w:t>
      </w:r>
      <w:r>
        <w:tab/>
      </w:r>
      <w:r>
        <w:rPr>
          <w:spacing w:val="-4"/>
        </w:rPr>
        <w:t>его</w:t>
      </w:r>
      <w:r>
        <w:tab/>
      </w:r>
      <w:r>
        <w:rPr>
          <w:spacing w:val="-2"/>
        </w:rPr>
        <w:t>причинах</w:t>
      </w:r>
      <w:r>
        <w:tab/>
      </w:r>
      <w:r>
        <w:rPr>
          <w:spacing w:val="-10"/>
        </w:rPr>
        <w:t>и</w:t>
      </w:r>
      <w:r>
        <w:tab/>
      </w:r>
      <w:r>
        <w:rPr>
          <w:spacing w:val="-2"/>
        </w:rPr>
        <w:t>негативных</w:t>
      </w:r>
      <w:r>
        <w:tab/>
      </w:r>
      <w:r>
        <w:rPr>
          <w:spacing w:val="-2"/>
        </w:rPr>
        <w:t>последствиях</w:t>
      </w:r>
      <w:r>
        <w:tab/>
      </w:r>
      <w:r>
        <w:rPr>
          <w:spacing w:val="-6"/>
        </w:rPr>
        <w:t xml:space="preserve">из </w:t>
      </w:r>
      <w:r>
        <w:t>адаптированных источников (в том числе учебных материалов) и публикаций СМИ;</w:t>
      </w:r>
    </w:p>
    <w:p w14:paraId="0896393E"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представлять</w:t>
      </w:r>
      <w:r>
        <w:rPr>
          <w:spacing w:val="-5"/>
          <w:sz w:val="24"/>
        </w:rPr>
        <w:t xml:space="preserve"> </w:t>
      </w:r>
      <w:r>
        <w:rPr>
          <w:sz w:val="24"/>
        </w:rPr>
        <w:t>информацию</w:t>
      </w:r>
      <w:r>
        <w:rPr>
          <w:spacing w:val="-3"/>
          <w:sz w:val="24"/>
        </w:rPr>
        <w:t xml:space="preserve"> </w:t>
      </w:r>
      <w:r>
        <w:rPr>
          <w:sz w:val="24"/>
        </w:rPr>
        <w:t>в</w:t>
      </w:r>
      <w:r>
        <w:rPr>
          <w:spacing w:val="-4"/>
          <w:sz w:val="24"/>
        </w:rPr>
        <w:t xml:space="preserve"> </w:t>
      </w:r>
      <w:r>
        <w:rPr>
          <w:sz w:val="24"/>
        </w:rPr>
        <w:t>виде</w:t>
      </w:r>
      <w:r>
        <w:rPr>
          <w:spacing w:val="-4"/>
          <w:sz w:val="24"/>
        </w:rPr>
        <w:t xml:space="preserve"> </w:t>
      </w:r>
      <w:r>
        <w:rPr>
          <w:sz w:val="24"/>
        </w:rPr>
        <w:t>кратких</w:t>
      </w:r>
      <w:r>
        <w:rPr>
          <w:spacing w:val="-1"/>
          <w:sz w:val="24"/>
        </w:rPr>
        <w:t xml:space="preserve"> </w:t>
      </w:r>
      <w:r>
        <w:rPr>
          <w:sz w:val="24"/>
        </w:rPr>
        <w:t>выводов</w:t>
      </w:r>
      <w:r>
        <w:rPr>
          <w:spacing w:val="-4"/>
          <w:sz w:val="24"/>
        </w:rPr>
        <w:t xml:space="preserve"> </w:t>
      </w:r>
      <w:r>
        <w:rPr>
          <w:sz w:val="24"/>
        </w:rPr>
        <w:t>и</w:t>
      </w:r>
      <w:r>
        <w:rPr>
          <w:spacing w:val="-3"/>
          <w:sz w:val="24"/>
        </w:rPr>
        <w:t xml:space="preserve"> </w:t>
      </w:r>
      <w:r>
        <w:rPr>
          <w:spacing w:val="-2"/>
          <w:sz w:val="24"/>
        </w:rPr>
        <w:t>обобщений;</w:t>
      </w:r>
    </w:p>
    <w:p w14:paraId="061EAC56"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осуществлять</w:t>
      </w:r>
      <w:r>
        <w:rPr>
          <w:spacing w:val="40"/>
          <w:sz w:val="24"/>
        </w:rPr>
        <w:t xml:space="preserve"> </w:t>
      </w:r>
      <w:r>
        <w:rPr>
          <w:sz w:val="24"/>
        </w:rPr>
        <w:t>поиск</w:t>
      </w:r>
      <w:r>
        <w:rPr>
          <w:spacing w:val="39"/>
          <w:sz w:val="24"/>
        </w:rPr>
        <w:t xml:space="preserve"> </w:t>
      </w:r>
      <w:r>
        <w:rPr>
          <w:sz w:val="24"/>
        </w:rPr>
        <w:t>информации</w:t>
      </w:r>
      <w:r>
        <w:rPr>
          <w:spacing w:val="39"/>
          <w:sz w:val="24"/>
        </w:rPr>
        <w:t xml:space="preserve"> </w:t>
      </w:r>
      <w:r>
        <w:rPr>
          <w:sz w:val="24"/>
        </w:rPr>
        <w:t>о</w:t>
      </w:r>
      <w:r>
        <w:rPr>
          <w:spacing w:val="38"/>
          <w:sz w:val="24"/>
        </w:rPr>
        <w:t xml:space="preserve"> </w:t>
      </w:r>
      <w:r>
        <w:rPr>
          <w:sz w:val="24"/>
        </w:rPr>
        <w:t>роли</w:t>
      </w:r>
      <w:r>
        <w:rPr>
          <w:spacing w:val="39"/>
          <w:sz w:val="24"/>
        </w:rPr>
        <w:t xml:space="preserve"> </w:t>
      </w:r>
      <w:r>
        <w:rPr>
          <w:sz w:val="24"/>
        </w:rPr>
        <w:t>непрерывного</w:t>
      </w:r>
      <w:r>
        <w:rPr>
          <w:spacing w:val="38"/>
          <w:sz w:val="24"/>
        </w:rPr>
        <w:t xml:space="preserve"> </w:t>
      </w:r>
      <w:r>
        <w:rPr>
          <w:sz w:val="24"/>
        </w:rPr>
        <w:t>образования</w:t>
      </w:r>
      <w:r>
        <w:rPr>
          <w:spacing w:val="38"/>
          <w:sz w:val="24"/>
        </w:rPr>
        <w:t xml:space="preserve"> </w:t>
      </w:r>
      <w:r>
        <w:rPr>
          <w:sz w:val="24"/>
        </w:rPr>
        <w:t>в</w:t>
      </w:r>
      <w:r>
        <w:rPr>
          <w:spacing w:val="38"/>
          <w:sz w:val="24"/>
        </w:rPr>
        <w:t xml:space="preserve"> </w:t>
      </w:r>
      <w:r>
        <w:rPr>
          <w:sz w:val="24"/>
        </w:rPr>
        <w:t>современном обществе в разных источниках информации;</w:t>
      </w:r>
    </w:p>
    <w:p w14:paraId="61C6042E" w14:textId="77777777" w:rsidR="0092341C" w:rsidRDefault="00DB6983" w:rsidP="00B10CA3">
      <w:pPr>
        <w:pStyle w:val="a8"/>
        <w:numPr>
          <w:ilvl w:val="0"/>
          <w:numId w:val="52"/>
        </w:numPr>
        <w:tabs>
          <w:tab w:val="left" w:pos="1009"/>
          <w:tab w:val="left" w:pos="2608"/>
          <w:tab w:val="left" w:pos="2987"/>
          <w:tab w:val="left" w:pos="4225"/>
          <w:tab w:val="left" w:pos="5880"/>
          <w:tab w:val="left" w:pos="7815"/>
          <w:tab w:val="left" w:pos="8180"/>
          <w:tab w:val="left" w:pos="9160"/>
        </w:tabs>
        <w:spacing w:before="2"/>
        <w:ind w:left="0" w:right="283"/>
        <w:contextualSpacing/>
        <w:jc w:val="left"/>
        <w:rPr>
          <w:sz w:val="24"/>
        </w:rPr>
      </w:pPr>
      <w:r>
        <w:rPr>
          <w:spacing w:val="-2"/>
          <w:sz w:val="24"/>
        </w:rPr>
        <w:t>сопоставлять</w:t>
      </w:r>
      <w:r>
        <w:rPr>
          <w:sz w:val="24"/>
        </w:rPr>
        <w:tab/>
      </w:r>
      <w:r>
        <w:rPr>
          <w:spacing w:val="-10"/>
          <w:sz w:val="24"/>
        </w:rPr>
        <w:t>и</w:t>
      </w:r>
      <w:r>
        <w:rPr>
          <w:sz w:val="24"/>
        </w:rPr>
        <w:tab/>
      </w:r>
      <w:r>
        <w:rPr>
          <w:spacing w:val="-2"/>
          <w:sz w:val="24"/>
        </w:rPr>
        <w:t>обобщать</w:t>
      </w:r>
      <w:r>
        <w:rPr>
          <w:sz w:val="24"/>
        </w:rPr>
        <w:tab/>
      </w:r>
      <w:r>
        <w:rPr>
          <w:spacing w:val="-2"/>
          <w:sz w:val="24"/>
        </w:rPr>
        <w:t>информацию,</w:t>
      </w:r>
      <w:r>
        <w:rPr>
          <w:sz w:val="24"/>
        </w:rPr>
        <w:tab/>
      </w:r>
      <w:r>
        <w:rPr>
          <w:spacing w:val="-2"/>
          <w:sz w:val="24"/>
        </w:rPr>
        <w:t>представленную</w:t>
      </w:r>
      <w:r>
        <w:rPr>
          <w:sz w:val="24"/>
        </w:rPr>
        <w:tab/>
      </w:r>
      <w:r>
        <w:rPr>
          <w:spacing w:val="-10"/>
          <w:sz w:val="24"/>
        </w:rPr>
        <w:t>в</w:t>
      </w:r>
      <w:r>
        <w:rPr>
          <w:sz w:val="24"/>
        </w:rPr>
        <w:tab/>
      </w:r>
      <w:r>
        <w:rPr>
          <w:spacing w:val="-2"/>
          <w:sz w:val="24"/>
        </w:rPr>
        <w:t>разных</w:t>
      </w:r>
      <w:r>
        <w:rPr>
          <w:sz w:val="24"/>
        </w:rPr>
        <w:tab/>
      </w:r>
      <w:r>
        <w:rPr>
          <w:spacing w:val="-2"/>
          <w:sz w:val="24"/>
        </w:rPr>
        <w:t xml:space="preserve">формах </w:t>
      </w:r>
      <w:r>
        <w:rPr>
          <w:sz w:val="24"/>
        </w:rPr>
        <w:t>(описательную, графическую, аудиовизуальную).</w:t>
      </w:r>
    </w:p>
    <w:p w14:paraId="049B479C" w14:textId="77777777" w:rsidR="0092341C" w:rsidRDefault="00DB6983" w:rsidP="00B41547">
      <w:pPr>
        <w:spacing w:before="2"/>
        <w:ind w:right="283"/>
        <w:contextualSpacing/>
        <w:rPr>
          <w:i/>
          <w:sz w:val="24"/>
        </w:rPr>
      </w:pPr>
      <w:r>
        <w:rPr>
          <w:i/>
          <w:sz w:val="24"/>
        </w:rPr>
        <w:t>Формирование</w:t>
      </w:r>
      <w:r>
        <w:rPr>
          <w:i/>
          <w:spacing w:val="-6"/>
          <w:sz w:val="24"/>
        </w:rPr>
        <w:t xml:space="preserve"> </w:t>
      </w:r>
      <w:r>
        <w:rPr>
          <w:i/>
          <w:sz w:val="24"/>
        </w:rPr>
        <w:t>универсальных</w:t>
      </w:r>
      <w:r>
        <w:rPr>
          <w:i/>
          <w:spacing w:val="-5"/>
          <w:sz w:val="24"/>
        </w:rPr>
        <w:t xml:space="preserve"> </w:t>
      </w:r>
      <w:r>
        <w:rPr>
          <w:i/>
          <w:sz w:val="24"/>
        </w:rPr>
        <w:t>учебных</w:t>
      </w:r>
      <w:r>
        <w:rPr>
          <w:i/>
          <w:spacing w:val="-5"/>
          <w:sz w:val="24"/>
        </w:rPr>
        <w:t xml:space="preserve"> </w:t>
      </w:r>
      <w:r>
        <w:rPr>
          <w:i/>
          <w:sz w:val="24"/>
        </w:rPr>
        <w:t>коммуникативных</w:t>
      </w:r>
      <w:r>
        <w:rPr>
          <w:i/>
          <w:spacing w:val="-4"/>
          <w:sz w:val="24"/>
        </w:rPr>
        <w:t xml:space="preserve"> </w:t>
      </w:r>
      <w:r>
        <w:rPr>
          <w:i/>
          <w:spacing w:val="-2"/>
          <w:sz w:val="24"/>
        </w:rPr>
        <w:t>действий:</w:t>
      </w:r>
    </w:p>
    <w:p w14:paraId="5416D88E"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определять</w:t>
      </w:r>
      <w:r>
        <w:rPr>
          <w:spacing w:val="80"/>
          <w:w w:val="150"/>
          <w:sz w:val="24"/>
        </w:rPr>
        <w:t xml:space="preserve"> </w:t>
      </w:r>
      <w:r>
        <w:rPr>
          <w:sz w:val="24"/>
        </w:rPr>
        <w:t>характер</w:t>
      </w:r>
      <w:r>
        <w:rPr>
          <w:spacing w:val="80"/>
          <w:w w:val="150"/>
          <w:sz w:val="24"/>
        </w:rPr>
        <w:t xml:space="preserve"> </w:t>
      </w:r>
      <w:r>
        <w:rPr>
          <w:sz w:val="24"/>
        </w:rPr>
        <w:t>отношений</w:t>
      </w:r>
      <w:r>
        <w:rPr>
          <w:spacing w:val="80"/>
          <w:w w:val="150"/>
          <w:sz w:val="24"/>
        </w:rPr>
        <w:t xml:space="preserve"> </w:t>
      </w:r>
      <w:r>
        <w:rPr>
          <w:sz w:val="24"/>
        </w:rPr>
        <w:t>между</w:t>
      </w:r>
      <w:r>
        <w:rPr>
          <w:spacing w:val="80"/>
          <w:w w:val="150"/>
          <w:sz w:val="24"/>
        </w:rPr>
        <w:t xml:space="preserve"> </w:t>
      </w:r>
      <w:r>
        <w:rPr>
          <w:sz w:val="24"/>
        </w:rPr>
        <w:t>людьми</w:t>
      </w:r>
      <w:r>
        <w:rPr>
          <w:spacing w:val="80"/>
          <w:w w:val="150"/>
          <w:sz w:val="24"/>
        </w:rPr>
        <w:t xml:space="preserve"> </w:t>
      </w:r>
      <w:r>
        <w:rPr>
          <w:sz w:val="24"/>
        </w:rPr>
        <w:t>в</w:t>
      </w:r>
      <w:r>
        <w:rPr>
          <w:spacing w:val="80"/>
          <w:w w:val="150"/>
          <w:sz w:val="24"/>
        </w:rPr>
        <w:t xml:space="preserve"> </w:t>
      </w:r>
      <w:r>
        <w:rPr>
          <w:sz w:val="24"/>
        </w:rPr>
        <w:t>различных</w:t>
      </w:r>
      <w:r>
        <w:rPr>
          <w:spacing w:val="80"/>
          <w:w w:val="150"/>
          <w:sz w:val="24"/>
        </w:rPr>
        <w:t xml:space="preserve"> </w:t>
      </w:r>
      <w:r>
        <w:rPr>
          <w:sz w:val="24"/>
        </w:rPr>
        <w:t>исторических</w:t>
      </w:r>
      <w:r>
        <w:rPr>
          <w:spacing w:val="80"/>
          <w:w w:val="150"/>
          <w:sz w:val="24"/>
        </w:rPr>
        <w:t xml:space="preserve"> </w:t>
      </w:r>
      <w:r>
        <w:rPr>
          <w:sz w:val="24"/>
        </w:rPr>
        <w:t>и современных ситуациях, событиях;</w:t>
      </w:r>
    </w:p>
    <w:p w14:paraId="0B7E91DC"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раскрывать</w:t>
      </w:r>
      <w:r>
        <w:rPr>
          <w:spacing w:val="80"/>
          <w:sz w:val="24"/>
        </w:rPr>
        <w:t xml:space="preserve"> </w:t>
      </w:r>
      <w:r>
        <w:rPr>
          <w:sz w:val="24"/>
        </w:rPr>
        <w:t>значение</w:t>
      </w:r>
      <w:r>
        <w:rPr>
          <w:spacing w:val="80"/>
          <w:sz w:val="24"/>
        </w:rPr>
        <w:t xml:space="preserve"> </w:t>
      </w:r>
      <w:r>
        <w:rPr>
          <w:sz w:val="24"/>
        </w:rPr>
        <w:t>совместной</w:t>
      </w:r>
      <w:r>
        <w:rPr>
          <w:spacing w:val="80"/>
          <w:sz w:val="24"/>
        </w:rPr>
        <w:t xml:space="preserve"> </w:t>
      </w:r>
      <w:r>
        <w:rPr>
          <w:sz w:val="24"/>
        </w:rPr>
        <w:t>деятельности,</w:t>
      </w:r>
      <w:r>
        <w:rPr>
          <w:spacing w:val="80"/>
          <w:sz w:val="24"/>
        </w:rPr>
        <w:t xml:space="preserve"> </w:t>
      </w:r>
      <w:r>
        <w:rPr>
          <w:sz w:val="24"/>
        </w:rPr>
        <w:t>сотрудничества</w:t>
      </w:r>
      <w:r>
        <w:rPr>
          <w:spacing w:val="80"/>
          <w:sz w:val="24"/>
        </w:rPr>
        <w:t xml:space="preserve"> </w:t>
      </w:r>
      <w:r>
        <w:rPr>
          <w:sz w:val="24"/>
        </w:rPr>
        <w:t>людей</w:t>
      </w:r>
      <w:r>
        <w:rPr>
          <w:spacing w:val="80"/>
          <w:sz w:val="24"/>
        </w:rPr>
        <w:t xml:space="preserve"> </w:t>
      </w:r>
      <w:r>
        <w:rPr>
          <w:sz w:val="24"/>
        </w:rPr>
        <w:t>в</w:t>
      </w:r>
      <w:r>
        <w:rPr>
          <w:spacing w:val="80"/>
          <w:sz w:val="24"/>
        </w:rPr>
        <w:t xml:space="preserve"> </w:t>
      </w:r>
      <w:r>
        <w:rPr>
          <w:sz w:val="24"/>
        </w:rPr>
        <w:t>разных сферах в различные исторические эпохи;</w:t>
      </w:r>
    </w:p>
    <w:p w14:paraId="11AE6956"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принимать</w:t>
      </w:r>
      <w:r>
        <w:rPr>
          <w:spacing w:val="37"/>
          <w:sz w:val="24"/>
        </w:rPr>
        <w:t xml:space="preserve"> </w:t>
      </w:r>
      <w:r>
        <w:rPr>
          <w:sz w:val="24"/>
        </w:rPr>
        <w:t>участие</w:t>
      </w:r>
      <w:r>
        <w:rPr>
          <w:spacing w:val="36"/>
          <w:sz w:val="24"/>
        </w:rPr>
        <w:t xml:space="preserve"> </w:t>
      </w:r>
      <w:r>
        <w:rPr>
          <w:sz w:val="24"/>
        </w:rPr>
        <w:t>в</w:t>
      </w:r>
      <w:r>
        <w:rPr>
          <w:spacing w:val="34"/>
          <w:sz w:val="24"/>
        </w:rPr>
        <w:t xml:space="preserve"> </w:t>
      </w:r>
      <w:r>
        <w:rPr>
          <w:sz w:val="24"/>
        </w:rPr>
        <w:t>обсуждении</w:t>
      </w:r>
      <w:r>
        <w:rPr>
          <w:spacing w:val="36"/>
          <w:sz w:val="24"/>
        </w:rPr>
        <w:t xml:space="preserve"> </w:t>
      </w:r>
      <w:r>
        <w:rPr>
          <w:sz w:val="24"/>
        </w:rPr>
        <w:t>открытых</w:t>
      </w:r>
      <w:r>
        <w:rPr>
          <w:spacing w:val="37"/>
          <w:sz w:val="24"/>
        </w:rPr>
        <w:t xml:space="preserve"> </w:t>
      </w:r>
      <w:r>
        <w:rPr>
          <w:sz w:val="24"/>
        </w:rPr>
        <w:t>(в</w:t>
      </w:r>
      <w:r>
        <w:rPr>
          <w:spacing w:val="34"/>
          <w:sz w:val="24"/>
        </w:rPr>
        <w:t xml:space="preserve"> </w:t>
      </w:r>
      <w:r>
        <w:rPr>
          <w:sz w:val="24"/>
        </w:rPr>
        <w:t>том</w:t>
      </w:r>
      <w:r>
        <w:rPr>
          <w:spacing w:val="34"/>
          <w:sz w:val="24"/>
        </w:rPr>
        <w:t xml:space="preserve"> </w:t>
      </w:r>
      <w:r>
        <w:rPr>
          <w:sz w:val="24"/>
        </w:rPr>
        <w:t>числе</w:t>
      </w:r>
      <w:r>
        <w:rPr>
          <w:spacing w:val="36"/>
          <w:sz w:val="24"/>
        </w:rPr>
        <w:t xml:space="preserve"> </w:t>
      </w:r>
      <w:r>
        <w:rPr>
          <w:sz w:val="24"/>
        </w:rPr>
        <w:t>дискуссионных)</w:t>
      </w:r>
      <w:r>
        <w:rPr>
          <w:spacing w:val="34"/>
          <w:sz w:val="24"/>
        </w:rPr>
        <w:t xml:space="preserve"> </w:t>
      </w:r>
      <w:r>
        <w:rPr>
          <w:sz w:val="24"/>
        </w:rPr>
        <w:t>вопросов истории, высказывая и аргументируя свои суждения;</w:t>
      </w:r>
    </w:p>
    <w:p w14:paraId="6B0BB57F" w14:textId="77777777" w:rsidR="0092341C" w:rsidRDefault="00DB6983" w:rsidP="00B10CA3">
      <w:pPr>
        <w:pStyle w:val="a8"/>
        <w:numPr>
          <w:ilvl w:val="0"/>
          <w:numId w:val="52"/>
        </w:numPr>
        <w:tabs>
          <w:tab w:val="left" w:pos="1009"/>
          <w:tab w:val="left" w:pos="2680"/>
          <w:tab w:val="left" w:pos="4282"/>
          <w:tab w:val="left" w:pos="5927"/>
          <w:tab w:val="left" w:pos="7939"/>
          <w:tab w:val="left" w:pos="8997"/>
        </w:tabs>
        <w:spacing w:before="2"/>
        <w:ind w:left="0" w:right="283"/>
        <w:contextualSpacing/>
        <w:jc w:val="left"/>
        <w:rPr>
          <w:sz w:val="24"/>
        </w:rPr>
      </w:pPr>
      <w:r>
        <w:rPr>
          <w:spacing w:val="-2"/>
          <w:sz w:val="24"/>
        </w:rPr>
        <w:t>осуществлять</w:t>
      </w:r>
      <w:r>
        <w:rPr>
          <w:sz w:val="24"/>
        </w:rPr>
        <w:tab/>
      </w:r>
      <w:r>
        <w:rPr>
          <w:spacing w:val="-2"/>
          <w:sz w:val="24"/>
        </w:rPr>
        <w:t>презентацию</w:t>
      </w:r>
      <w:r>
        <w:rPr>
          <w:sz w:val="24"/>
        </w:rPr>
        <w:tab/>
      </w:r>
      <w:r>
        <w:rPr>
          <w:spacing w:val="-2"/>
          <w:sz w:val="24"/>
        </w:rPr>
        <w:t>выполненной</w:t>
      </w:r>
      <w:r>
        <w:rPr>
          <w:sz w:val="24"/>
        </w:rPr>
        <w:tab/>
      </w:r>
      <w:r>
        <w:rPr>
          <w:spacing w:val="-2"/>
          <w:sz w:val="24"/>
        </w:rPr>
        <w:t>самостоятельной</w:t>
      </w:r>
      <w:r>
        <w:rPr>
          <w:sz w:val="24"/>
        </w:rPr>
        <w:tab/>
      </w:r>
      <w:r>
        <w:rPr>
          <w:spacing w:val="-2"/>
          <w:sz w:val="24"/>
        </w:rPr>
        <w:t>работы,</w:t>
      </w:r>
      <w:r>
        <w:rPr>
          <w:sz w:val="24"/>
        </w:rPr>
        <w:tab/>
      </w:r>
      <w:r>
        <w:rPr>
          <w:spacing w:val="-2"/>
          <w:sz w:val="24"/>
        </w:rPr>
        <w:t xml:space="preserve">проявляя </w:t>
      </w:r>
      <w:r>
        <w:rPr>
          <w:sz w:val="24"/>
        </w:rPr>
        <w:t>способность к диалогу с аудиторией;</w:t>
      </w:r>
    </w:p>
    <w:p w14:paraId="3B3EBE40"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оценивать</w:t>
      </w:r>
      <w:r>
        <w:rPr>
          <w:spacing w:val="80"/>
          <w:sz w:val="24"/>
        </w:rPr>
        <w:t xml:space="preserve"> </w:t>
      </w:r>
      <w:r>
        <w:rPr>
          <w:sz w:val="24"/>
        </w:rPr>
        <w:t>собственные</w:t>
      </w:r>
      <w:r>
        <w:rPr>
          <w:spacing w:val="78"/>
          <w:sz w:val="24"/>
        </w:rPr>
        <w:t xml:space="preserve"> </w:t>
      </w:r>
      <w:r>
        <w:rPr>
          <w:sz w:val="24"/>
        </w:rPr>
        <w:t>поступки</w:t>
      </w:r>
      <w:r>
        <w:rPr>
          <w:spacing w:val="80"/>
          <w:sz w:val="24"/>
        </w:rPr>
        <w:t xml:space="preserve"> </w:t>
      </w:r>
      <w:r>
        <w:rPr>
          <w:sz w:val="24"/>
        </w:rPr>
        <w:t>и</w:t>
      </w:r>
      <w:r>
        <w:rPr>
          <w:spacing w:val="80"/>
          <w:sz w:val="24"/>
        </w:rPr>
        <w:t xml:space="preserve"> </w:t>
      </w:r>
      <w:r>
        <w:rPr>
          <w:sz w:val="24"/>
        </w:rPr>
        <w:t>поведение</w:t>
      </w:r>
      <w:r>
        <w:rPr>
          <w:spacing w:val="78"/>
          <w:sz w:val="24"/>
        </w:rPr>
        <w:t xml:space="preserve"> </w:t>
      </w:r>
      <w:r>
        <w:rPr>
          <w:sz w:val="24"/>
        </w:rPr>
        <w:t>других</w:t>
      </w:r>
      <w:r>
        <w:rPr>
          <w:spacing w:val="80"/>
          <w:sz w:val="24"/>
        </w:rPr>
        <w:t xml:space="preserve"> </w:t>
      </w:r>
      <w:r>
        <w:rPr>
          <w:sz w:val="24"/>
        </w:rPr>
        <w:t>людей</w:t>
      </w:r>
      <w:r>
        <w:rPr>
          <w:spacing w:val="78"/>
          <w:sz w:val="24"/>
        </w:rPr>
        <w:t xml:space="preserve"> </w:t>
      </w:r>
      <w:r>
        <w:rPr>
          <w:sz w:val="24"/>
        </w:rPr>
        <w:t>с</w:t>
      </w:r>
      <w:r>
        <w:rPr>
          <w:spacing w:val="78"/>
          <w:sz w:val="24"/>
        </w:rPr>
        <w:t xml:space="preserve"> </w:t>
      </w:r>
      <w:r>
        <w:rPr>
          <w:sz w:val="24"/>
        </w:rPr>
        <w:t>точки</w:t>
      </w:r>
      <w:r>
        <w:rPr>
          <w:spacing w:val="80"/>
          <w:sz w:val="24"/>
        </w:rPr>
        <w:t xml:space="preserve"> </w:t>
      </w:r>
      <w:r>
        <w:rPr>
          <w:sz w:val="24"/>
        </w:rPr>
        <w:t>зрения</w:t>
      </w:r>
      <w:r>
        <w:rPr>
          <w:spacing w:val="77"/>
          <w:sz w:val="24"/>
        </w:rPr>
        <w:t xml:space="preserve"> </w:t>
      </w:r>
      <w:r>
        <w:rPr>
          <w:sz w:val="24"/>
        </w:rPr>
        <w:t>их соответствия правовым и нравственным нормам;</w:t>
      </w:r>
    </w:p>
    <w:p w14:paraId="7115737D"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анализировать</w:t>
      </w:r>
      <w:r>
        <w:rPr>
          <w:spacing w:val="40"/>
          <w:sz w:val="24"/>
        </w:rPr>
        <w:t xml:space="preserve"> </w:t>
      </w:r>
      <w:r>
        <w:rPr>
          <w:sz w:val="24"/>
        </w:rPr>
        <w:t>причины</w:t>
      </w:r>
      <w:r>
        <w:rPr>
          <w:spacing w:val="40"/>
          <w:sz w:val="24"/>
        </w:rPr>
        <w:t xml:space="preserve"> </w:t>
      </w:r>
      <w:r>
        <w:rPr>
          <w:sz w:val="24"/>
        </w:rPr>
        <w:t>социальных</w:t>
      </w:r>
      <w:r>
        <w:rPr>
          <w:spacing w:val="40"/>
          <w:sz w:val="24"/>
        </w:rPr>
        <w:t xml:space="preserve"> </w:t>
      </w:r>
      <w:r>
        <w:rPr>
          <w:sz w:val="24"/>
        </w:rPr>
        <w:t>и</w:t>
      </w:r>
      <w:r>
        <w:rPr>
          <w:spacing w:val="40"/>
          <w:sz w:val="24"/>
        </w:rPr>
        <w:t xml:space="preserve"> </w:t>
      </w:r>
      <w:r>
        <w:rPr>
          <w:sz w:val="24"/>
        </w:rPr>
        <w:t>межличностных</w:t>
      </w:r>
      <w:r>
        <w:rPr>
          <w:spacing w:val="40"/>
          <w:sz w:val="24"/>
        </w:rPr>
        <w:t xml:space="preserve"> </w:t>
      </w:r>
      <w:r>
        <w:rPr>
          <w:sz w:val="24"/>
        </w:rPr>
        <w:t>конфликтов,</w:t>
      </w:r>
      <w:r>
        <w:rPr>
          <w:spacing w:val="40"/>
          <w:sz w:val="24"/>
        </w:rPr>
        <w:t xml:space="preserve"> </w:t>
      </w:r>
      <w:r>
        <w:rPr>
          <w:sz w:val="24"/>
        </w:rPr>
        <w:t>моделировать варианты выхода из конфликтной ситуации;</w:t>
      </w:r>
    </w:p>
    <w:p w14:paraId="5EFC853C" w14:textId="77777777" w:rsidR="0092341C" w:rsidRDefault="00DB6983" w:rsidP="00B10CA3">
      <w:pPr>
        <w:pStyle w:val="a8"/>
        <w:numPr>
          <w:ilvl w:val="0"/>
          <w:numId w:val="52"/>
        </w:numPr>
        <w:tabs>
          <w:tab w:val="left" w:pos="1009"/>
        </w:tabs>
        <w:spacing w:before="2"/>
        <w:ind w:left="0" w:right="283"/>
        <w:contextualSpacing/>
        <w:jc w:val="left"/>
        <w:rPr>
          <w:sz w:val="24"/>
        </w:rPr>
      </w:pPr>
      <w:r>
        <w:rPr>
          <w:sz w:val="24"/>
        </w:rPr>
        <w:t>выражать</w:t>
      </w:r>
      <w:r>
        <w:rPr>
          <w:spacing w:val="-3"/>
          <w:sz w:val="24"/>
        </w:rPr>
        <w:t xml:space="preserve"> </w:t>
      </w:r>
      <w:r>
        <w:rPr>
          <w:sz w:val="24"/>
        </w:rPr>
        <w:t>свою</w:t>
      </w:r>
      <w:r>
        <w:rPr>
          <w:spacing w:val="-3"/>
          <w:sz w:val="24"/>
        </w:rPr>
        <w:t xml:space="preserve"> </w:t>
      </w:r>
      <w:r>
        <w:rPr>
          <w:sz w:val="24"/>
        </w:rPr>
        <w:t>точку</w:t>
      </w:r>
      <w:r>
        <w:rPr>
          <w:spacing w:val="-7"/>
          <w:sz w:val="24"/>
        </w:rPr>
        <w:t xml:space="preserve"> </w:t>
      </w:r>
      <w:r>
        <w:rPr>
          <w:sz w:val="24"/>
        </w:rPr>
        <w:t>зрения,</w:t>
      </w:r>
      <w:r>
        <w:rPr>
          <w:spacing w:val="-1"/>
          <w:sz w:val="24"/>
        </w:rPr>
        <w:t xml:space="preserve"> </w:t>
      </w:r>
      <w:r>
        <w:rPr>
          <w:sz w:val="24"/>
        </w:rPr>
        <w:t>участвовать</w:t>
      </w:r>
      <w:r>
        <w:rPr>
          <w:spacing w:val="-2"/>
          <w:sz w:val="24"/>
        </w:rPr>
        <w:t xml:space="preserve"> </w:t>
      </w:r>
      <w:r>
        <w:rPr>
          <w:sz w:val="24"/>
        </w:rPr>
        <w:t>в</w:t>
      </w:r>
      <w:r>
        <w:rPr>
          <w:spacing w:val="-3"/>
          <w:sz w:val="24"/>
        </w:rPr>
        <w:t xml:space="preserve"> </w:t>
      </w:r>
      <w:r>
        <w:rPr>
          <w:spacing w:val="-2"/>
          <w:sz w:val="24"/>
        </w:rPr>
        <w:t>дискуссии;</w:t>
      </w:r>
    </w:p>
    <w:p w14:paraId="18902E55"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с точки зрения их соответствия духовным традициям общества;</w:t>
      </w:r>
    </w:p>
    <w:p w14:paraId="6E4E3D0E" w14:textId="77777777" w:rsidR="0092341C" w:rsidRDefault="00DB6983" w:rsidP="00B10CA3">
      <w:pPr>
        <w:pStyle w:val="a8"/>
        <w:numPr>
          <w:ilvl w:val="0"/>
          <w:numId w:val="52"/>
        </w:numPr>
        <w:tabs>
          <w:tab w:val="left" w:pos="1009"/>
        </w:tabs>
        <w:spacing w:before="2"/>
        <w:ind w:left="0" w:right="283"/>
        <w:contextualSpacing/>
        <w:rPr>
          <w:sz w:val="24"/>
        </w:rPr>
      </w:pPr>
      <w:r>
        <w:rPr>
          <w:sz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4A893B8B"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планировать</w:t>
      </w:r>
      <w:r>
        <w:rPr>
          <w:spacing w:val="-7"/>
          <w:sz w:val="24"/>
        </w:rPr>
        <w:t xml:space="preserve"> </w:t>
      </w:r>
      <w:r>
        <w:rPr>
          <w:sz w:val="24"/>
        </w:rPr>
        <w:t>организацию</w:t>
      </w:r>
      <w:r>
        <w:rPr>
          <w:spacing w:val="-4"/>
          <w:sz w:val="24"/>
        </w:rPr>
        <w:t xml:space="preserve"> </w:t>
      </w:r>
      <w:r>
        <w:rPr>
          <w:sz w:val="24"/>
        </w:rPr>
        <w:t>совместной</w:t>
      </w:r>
      <w:r>
        <w:rPr>
          <w:spacing w:val="-5"/>
          <w:sz w:val="24"/>
        </w:rPr>
        <w:t xml:space="preserve"> </w:t>
      </w:r>
      <w:r>
        <w:rPr>
          <w:sz w:val="24"/>
        </w:rPr>
        <w:t>работы</w:t>
      </w:r>
      <w:r>
        <w:rPr>
          <w:spacing w:val="-4"/>
          <w:sz w:val="24"/>
        </w:rPr>
        <w:t xml:space="preserve"> </w:t>
      </w:r>
      <w:r>
        <w:rPr>
          <w:sz w:val="24"/>
        </w:rPr>
        <w:t>при</w:t>
      </w:r>
      <w:r>
        <w:rPr>
          <w:spacing w:val="-4"/>
          <w:sz w:val="24"/>
        </w:rPr>
        <w:t xml:space="preserve"> </w:t>
      </w:r>
      <w:r>
        <w:rPr>
          <w:sz w:val="24"/>
        </w:rPr>
        <w:t>выполнении</w:t>
      </w:r>
      <w:r>
        <w:rPr>
          <w:spacing w:val="-2"/>
          <w:sz w:val="24"/>
        </w:rPr>
        <w:t xml:space="preserve"> </w:t>
      </w:r>
      <w:r>
        <w:rPr>
          <w:sz w:val="24"/>
        </w:rPr>
        <w:t>учебного</w:t>
      </w:r>
      <w:r>
        <w:rPr>
          <w:spacing w:val="-4"/>
          <w:sz w:val="24"/>
        </w:rPr>
        <w:t xml:space="preserve"> </w:t>
      </w:r>
      <w:r>
        <w:rPr>
          <w:spacing w:val="-2"/>
          <w:sz w:val="24"/>
        </w:rPr>
        <w:t>проекта;</w:t>
      </w:r>
    </w:p>
    <w:p w14:paraId="0DBE2E46" w14:textId="77777777" w:rsidR="0092341C" w:rsidRDefault="00DB6983" w:rsidP="00B10CA3">
      <w:pPr>
        <w:pStyle w:val="a8"/>
        <w:numPr>
          <w:ilvl w:val="0"/>
          <w:numId w:val="52"/>
        </w:numPr>
        <w:tabs>
          <w:tab w:val="left" w:pos="1008"/>
        </w:tabs>
        <w:spacing w:before="2"/>
        <w:ind w:left="0" w:right="283" w:hanging="359"/>
        <w:contextualSpacing/>
        <w:rPr>
          <w:sz w:val="24"/>
        </w:rPr>
      </w:pPr>
      <w:r>
        <w:rPr>
          <w:sz w:val="24"/>
        </w:rPr>
        <w:t>разделять</w:t>
      </w:r>
      <w:r>
        <w:rPr>
          <w:spacing w:val="-2"/>
          <w:sz w:val="24"/>
        </w:rPr>
        <w:t xml:space="preserve"> </w:t>
      </w:r>
      <w:r>
        <w:rPr>
          <w:sz w:val="24"/>
        </w:rPr>
        <w:t>сферу</w:t>
      </w:r>
      <w:r>
        <w:rPr>
          <w:spacing w:val="-5"/>
          <w:sz w:val="24"/>
        </w:rPr>
        <w:t xml:space="preserve"> </w:t>
      </w:r>
      <w:r>
        <w:rPr>
          <w:spacing w:val="-2"/>
          <w:sz w:val="24"/>
        </w:rPr>
        <w:t>ответственности.</w:t>
      </w:r>
    </w:p>
    <w:p w14:paraId="5401E0AF" w14:textId="77777777" w:rsidR="0092341C" w:rsidRDefault="00DB6983" w:rsidP="00B41547">
      <w:pPr>
        <w:spacing w:before="2"/>
        <w:ind w:right="283"/>
        <w:contextualSpacing/>
        <w:jc w:val="both"/>
        <w:rPr>
          <w:i/>
          <w:sz w:val="24"/>
        </w:rPr>
      </w:pPr>
      <w:r>
        <w:rPr>
          <w:i/>
          <w:sz w:val="24"/>
        </w:rPr>
        <w:t>Формирование</w:t>
      </w:r>
      <w:r>
        <w:rPr>
          <w:i/>
          <w:spacing w:val="-6"/>
          <w:sz w:val="24"/>
        </w:rPr>
        <w:t xml:space="preserve"> </w:t>
      </w:r>
      <w:r>
        <w:rPr>
          <w:i/>
          <w:sz w:val="24"/>
        </w:rPr>
        <w:t>универсальных</w:t>
      </w:r>
      <w:r>
        <w:rPr>
          <w:i/>
          <w:spacing w:val="-4"/>
          <w:sz w:val="24"/>
        </w:rPr>
        <w:t xml:space="preserve"> </w:t>
      </w:r>
      <w:r>
        <w:rPr>
          <w:i/>
          <w:sz w:val="24"/>
        </w:rPr>
        <w:t>учебных</w:t>
      </w:r>
      <w:r>
        <w:rPr>
          <w:i/>
          <w:spacing w:val="-4"/>
          <w:sz w:val="24"/>
        </w:rPr>
        <w:t xml:space="preserve"> </w:t>
      </w:r>
      <w:r>
        <w:rPr>
          <w:i/>
          <w:sz w:val="24"/>
        </w:rPr>
        <w:t>регулятивных</w:t>
      </w:r>
      <w:r>
        <w:rPr>
          <w:i/>
          <w:spacing w:val="-3"/>
          <w:sz w:val="24"/>
        </w:rPr>
        <w:t xml:space="preserve"> </w:t>
      </w:r>
      <w:r>
        <w:rPr>
          <w:i/>
          <w:spacing w:val="-2"/>
          <w:sz w:val="24"/>
        </w:rPr>
        <w:t>действий:</w:t>
      </w:r>
    </w:p>
    <w:p w14:paraId="67158EAF" w14:textId="77777777" w:rsidR="0092341C" w:rsidRDefault="00DB6983" w:rsidP="00B10CA3">
      <w:pPr>
        <w:pStyle w:val="a8"/>
        <w:numPr>
          <w:ilvl w:val="0"/>
          <w:numId w:val="52"/>
        </w:numPr>
        <w:tabs>
          <w:tab w:val="left" w:pos="1009"/>
        </w:tabs>
        <w:spacing w:before="2"/>
        <w:ind w:left="0" w:right="283"/>
        <w:contextualSpacing/>
        <w:rPr>
          <w:sz w:val="24"/>
        </w:rPr>
      </w:pPr>
      <w:r>
        <w:rPr>
          <w:sz w:val="24"/>
        </w:rPr>
        <w:t>раскрывать смысл и значение деятельности людей в истории на уровне отдельно взятых личностей (например, правителей, общественных деятелей, ученых, деятелей культуры) и общества в целом (в том числе при характеристике целей и задач социальных движений, реформ и революций);</w:t>
      </w:r>
    </w:p>
    <w:p w14:paraId="410FCC1B" w14:textId="77777777" w:rsidR="0092341C" w:rsidRDefault="00DB6983" w:rsidP="00B10CA3">
      <w:pPr>
        <w:pStyle w:val="a8"/>
        <w:numPr>
          <w:ilvl w:val="0"/>
          <w:numId w:val="52"/>
        </w:numPr>
        <w:tabs>
          <w:tab w:val="left" w:pos="1009"/>
        </w:tabs>
        <w:spacing w:before="2"/>
        <w:ind w:left="0" w:right="283"/>
        <w:contextualSpacing/>
        <w:rPr>
          <w:sz w:val="24"/>
        </w:rPr>
      </w:pPr>
      <w:r>
        <w:rPr>
          <w:sz w:val="24"/>
        </w:rPr>
        <w:t>определять способ решения поисковых, исследовательских, творческих задач по истории</w:t>
      </w:r>
      <w:r>
        <w:rPr>
          <w:spacing w:val="-5"/>
          <w:sz w:val="24"/>
        </w:rPr>
        <w:t xml:space="preserve"> </w:t>
      </w:r>
      <w:r>
        <w:rPr>
          <w:sz w:val="24"/>
        </w:rPr>
        <w:t>(включая</w:t>
      </w:r>
      <w:r>
        <w:rPr>
          <w:spacing w:val="-3"/>
          <w:sz w:val="24"/>
        </w:rPr>
        <w:t xml:space="preserve"> </w:t>
      </w:r>
      <w:r>
        <w:rPr>
          <w:sz w:val="24"/>
        </w:rPr>
        <w:t>использование</w:t>
      </w:r>
      <w:r>
        <w:rPr>
          <w:spacing w:val="-6"/>
          <w:sz w:val="24"/>
        </w:rPr>
        <w:t xml:space="preserve"> </w:t>
      </w:r>
      <w:r>
        <w:rPr>
          <w:sz w:val="24"/>
        </w:rPr>
        <w:t>на</w:t>
      </w:r>
      <w:r>
        <w:rPr>
          <w:spacing w:val="-4"/>
          <w:sz w:val="24"/>
        </w:rPr>
        <w:t xml:space="preserve"> </w:t>
      </w:r>
      <w:r>
        <w:rPr>
          <w:sz w:val="24"/>
        </w:rPr>
        <w:t>разных</w:t>
      </w:r>
      <w:r>
        <w:rPr>
          <w:spacing w:val="-1"/>
          <w:sz w:val="24"/>
        </w:rPr>
        <w:t xml:space="preserve"> </w:t>
      </w:r>
      <w:r>
        <w:rPr>
          <w:sz w:val="24"/>
        </w:rPr>
        <w:t>этапах</w:t>
      </w:r>
      <w:r>
        <w:rPr>
          <w:spacing w:val="-1"/>
          <w:sz w:val="24"/>
        </w:rPr>
        <w:t xml:space="preserve"> </w:t>
      </w:r>
      <w:r>
        <w:rPr>
          <w:sz w:val="24"/>
        </w:rPr>
        <w:t>обучения</w:t>
      </w:r>
      <w:r>
        <w:rPr>
          <w:spacing w:val="-3"/>
          <w:sz w:val="24"/>
        </w:rPr>
        <w:t xml:space="preserve"> </w:t>
      </w:r>
      <w:r>
        <w:rPr>
          <w:sz w:val="24"/>
        </w:rPr>
        <w:t>сначала</w:t>
      </w:r>
      <w:r>
        <w:rPr>
          <w:spacing w:val="-4"/>
          <w:sz w:val="24"/>
        </w:rPr>
        <w:t xml:space="preserve"> </w:t>
      </w:r>
      <w:r>
        <w:rPr>
          <w:sz w:val="24"/>
        </w:rPr>
        <w:t>предложенных,</w:t>
      </w:r>
      <w:r>
        <w:rPr>
          <w:spacing w:val="-3"/>
          <w:sz w:val="24"/>
        </w:rPr>
        <w:t xml:space="preserve"> </w:t>
      </w:r>
      <w:r>
        <w:rPr>
          <w:sz w:val="24"/>
        </w:rPr>
        <w:t>а затем самостоятельно определяемых плана и источников информации);</w:t>
      </w:r>
    </w:p>
    <w:p w14:paraId="1615FD4E" w14:textId="77777777" w:rsidR="0092341C" w:rsidRDefault="00DB6983" w:rsidP="00B10CA3">
      <w:pPr>
        <w:pStyle w:val="a8"/>
        <w:numPr>
          <w:ilvl w:val="0"/>
          <w:numId w:val="52"/>
        </w:numPr>
        <w:tabs>
          <w:tab w:val="left" w:pos="1009"/>
        </w:tabs>
        <w:spacing w:before="2"/>
        <w:ind w:left="0" w:right="283"/>
        <w:contextualSpacing/>
        <w:rPr>
          <w:sz w:val="24"/>
        </w:rPr>
      </w:pPr>
      <w:r>
        <w:rPr>
          <w:sz w:val="24"/>
        </w:rPr>
        <w:t>осуществлять самоконтроль и рефлексию применительно к результатам своей</w:t>
      </w:r>
      <w:r>
        <w:rPr>
          <w:spacing w:val="40"/>
          <w:sz w:val="24"/>
        </w:rPr>
        <w:t xml:space="preserve"> </w:t>
      </w:r>
      <w:r>
        <w:rPr>
          <w:sz w:val="24"/>
        </w:rPr>
        <w:t>учебной деятельности, соотнося их с исторической информацией, содержащейся в учебной и исторической литературе;</w:t>
      </w:r>
    </w:p>
    <w:p w14:paraId="64A3567A" w14:textId="77777777" w:rsidR="0092341C" w:rsidRDefault="00DB6983" w:rsidP="00B10CA3">
      <w:pPr>
        <w:pStyle w:val="a8"/>
        <w:numPr>
          <w:ilvl w:val="0"/>
          <w:numId w:val="52"/>
        </w:numPr>
        <w:tabs>
          <w:tab w:val="left" w:pos="1009"/>
        </w:tabs>
        <w:spacing w:before="2"/>
        <w:ind w:left="0" w:right="283"/>
        <w:contextualSpacing/>
        <w:rPr>
          <w:sz w:val="24"/>
        </w:rPr>
      </w:pPr>
      <w:r>
        <w:rPr>
          <w:sz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14:paraId="6939688D" w14:textId="77777777" w:rsidR="0092341C" w:rsidRDefault="00DB6983" w:rsidP="00B10CA3">
      <w:pPr>
        <w:pStyle w:val="3"/>
        <w:numPr>
          <w:ilvl w:val="3"/>
          <w:numId w:val="295"/>
        </w:numPr>
        <w:tabs>
          <w:tab w:val="left" w:pos="1999"/>
        </w:tabs>
        <w:spacing w:before="2" w:line="240" w:lineRule="auto"/>
        <w:ind w:left="0" w:right="283" w:firstLine="539"/>
        <w:contextualSpacing/>
      </w:pPr>
      <w:r>
        <w:t>Описание особенностей реализации основных направлений и форм учебно-исследовательской деятельности в рамках урочной и внеурочной работы.</w:t>
      </w:r>
    </w:p>
    <w:p w14:paraId="5A6CC815" w14:textId="77777777" w:rsidR="0092341C" w:rsidRDefault="00DB6983" w:rsidP="00B10CA3">
      <w:pPr>
        <w:pStyle w:val="a8"/>
        <w:numPr>
          <w:ilvl w:val="0"/>
          <w:numId w:val="51"/>
        </w:numPr>
        <w:tabs>
          <w:tab w:val="left" w:pos="1482"/>
        </w:tabs>
        <w:spacing w:before="2"/>
        <w:ind w:left="0" w:right="283"/>
        <w:contextualSpacing/>
        <w:rPr>
          <w:b/>
          <w:sz w:val="24"/>
        </w:rPr>
      </w:pPr>
      <w:r>
        <w:rPr>
          <w:b/>
          <w:sz w:val="24"/>
        </w:rPr>
        <w:t>Особенности реализации основных направлений и форм учебно- исследовательской и проектной деятельности в рамках урочной и внеурочной деятельности:</w:t>
      </w:r>
    </w:p>
    <w:p w14:paraId="1A44A5D2" w14:textId="77777777" w:rsidR="0092341C" w:rsidRDefault="00DB6983" w:rsidP="00B41547">
      <w:pPr>
        <w:pStyle w:val="a4"/>
        <w:spacing w:before="2"/>
        <w:ind w:left="0" w:right="283" w:firstLine="0"/>
        <w:contextualSpacing/>
        <w:jc w:val="left"/>
      </w:pPr>
      <w:r>
        <w:t>Одним</w:t>
      </w:r>
      <w:r>
        <w:rPr>
          <w:spacing w:val="54"/>
          <w:w w:val="150"/>
        </w:rPr>
        <w:t xml:space="preserve"> </w:t>
      </w:r>
      <w:r>
        <w:t>из</w:t>
      </w:r>
      <w:r>
        <w:rPr>
          <w:spacing w:val="58"/>
          <w:w w:val="150"/>
        </w:rPr>
        <w:t xml:space="preserve"> </w:t>
      </w:r>
      <w:r>
        <w:t>важнейших</w:t>
      </w:r>
      <w:r>
        <w:rPr>
          <w:spacing w:val="57"/>
          <w:w w:val="150"/>
        </w:rPr>
        <w:t xml:space="preserve"> </w:t>
      </w:r>
      <w:r>
        <w:t>путей</w:t>
      </w:r>
      <w:r>
        <w:rPr>
          <w:spacing w:val="58"/>
          <w:w w:val="150"/>
        </w:rPr>
        <w:t xml:space="preserve"> </w:t>
      </w:r>
      <w:r>
        <w:t>формирования</w:t>
      </w:r>
      <w:r>
        <w:rPr>
          <w:spacing w:val="54"/>
          <w:w w:val="150"/>
        </w:rPr>
        <w:t xml:space="preserve"> </w:t>
      </w:r>
      <w:r>
        <w:t>УУД</w:t>
      </w:r>
      <w:r>
        <w:rPr>
          <w:spacing w:val="57"/>
          <w:w w:val="150"/>
        </w:rPr>
        <w:t xml:space="preserve"> </w:t>
      </w:r>
      <w:r>
        <w:t>на</w:t>
      </w:r>
      <w:r>
        <w:rPr>
          <w:spacing w:val="59"/>
          <w:w w:val="150"/>
        </w:rPr>
        <w:t xml:space="preserve"> </w:t>
      </w:r>
      <w:r>
        <w:t>уровне</w:t>
      </w:r>
      <w:r>
        <w:rPr>
          <w:spacing w:val="57"/>
          <w:w w:val="150"/>
        </w:rPr>
        <w:t xml:space="preserve"> </w:t>
      </w:r>
      <w:r>
        <w:t>основного</w:t>
      </w:r>
      <w:r>
        <w:rPr>
          <w:spacing w:val="57"/>
          <w:w w:val="150"/>
        </w:rPr>
        <w:t xml:space="preserve"> </w:t>
      </w:r>
      <w:r>
        <w:rPr>
          <w:spacing w:val="-2"/>
        </w:rPr>
        <w:t>общего</w:t>
      </w:r>
    </w:p>
    <w:p w14:paraId="75DA887F" w14:textId="77777777" w:rsidR="0092341C" w:rsidRDefault="00DB6983" w:rsidP="00B41547">
      <w:pPr>
        <w:pStyle w:val="a4"/>
        <w:spacing w:before="2"/>
        <w:ind w:left="0" w:right="283" w:firstLine="0"/>
        <w:contextualSpacing/>
      </w:pPr>
      <w:r>
        <w:t>образования является включение обучающихся с ОВЗ в учебно-исследовательскую и проектную деятельность (УИПД), которая организуется на основе программы формирования УУД.</w:t>
      </w:r>
    </w:p>
    <w:p w14:paraId="5BB35C7B" w14:textId="77777777" w:rsidR="0092341C" w:rsidRDefault="00DB6983" w:rsidP="00B41547">
      <w:pPr>
        <w:pStyle w:val="a4"/>
        <w:spacing w:before="2"/>
        <w:ind w:left="0" w:right="283" w:firstLine="539"/>
        <w:contextualSpacing/>
      </w:pPr>
      <w:r>
        <w:t>Организация УИПД призвана обеспечивать формирование 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p>
    <w:p w14:paraId="0AEFCDB4" w14:textId="77777777" w:rsidR="0092341C" w:rsidRDefault="00DB6983" w:rsidP="00B41547">
      <w:pPr>
        <w:pStyle w:val="a4"/>
        <w:spacing w:before="2"/>
        <w:ind w:left="0" w:right="283" w:firstLine="539"/>
        <w:contextualSpacing/>
      </w:pPr>
      <w:r>
        <w:t>УИПД обучающихся с ОВЗ должна быть сориентирована на формирование и развитие</w:t>
      </w:r>
      <w:r>
        <w:rPr>
          <w:spacing w:val="-4"/>
        </w:rPr>
        <w:t xml:space="preserve"> </w:t>
      </w:r>
      <w:r>
        <w:t>научного</w:t>
      </w:r>
      <w:r>
        <w:rPr>
          <w:spacing w:val="-1"/>
        </w:rPr>
        <w:t xml:space="preserve"> </w:t>
      </w:r>
      <w:r>
        <w:t>способа</w:t>
      </w:r>
      <w:r>
        <w:rPr>
          <w:spacing w:val="-2"/>
        </w:rPr>
        <w:t xml:space="preserve"> </w:t>
      </w:r>
      <w:r>
        <w:t>мышления, устойчивого</w:t>
      </w:r>
      <w:r>
        <w:rPr>
          <w:spacing w:val="-1"/>
        </w:rPr>
        <w:t xml:space="preserve"> </w:t>
      </w:r>
      <w:r>
        <w:t>познавательного</w:t>
      </w:r>
      <w:r>
        <w:rPr>
          <w:spacing w:val="-3"/>
        </w:rPr>
        <w:t xml:space="preserve"> </w:t>
      </w:r>
      <w:r>
        <w:t>интереса,</w:t>
      </w:r>
      <w:r>
        <w:rPr>
          <w:spacing w:val="-1"/>
        </w:rPr>
        <w:t xml:space="preserve"> </w:t>
      </w:r>
      <w:r>
        <w:t>готовности к постоянному саморазвитию и самообразованию, способности к проявлению самостоятельности и творчества при решении личностно и социально значимых проблем.</w:t>
      </w:r>
    </w:p>
    <w:p w14:paraId="2CB31EE6" w14:textId="77777777" w:rsidR="0092341C" w:rsidRDefault="00DB6983" w:rsidP="00B41547">
      <w:pPr>
        <w:pStyle w:val="a4"/>
        <w:spacing w:before="2"/>
        <w:ind w:left="0" w:right="283" w:firstLine="539"/>
        <w:contextualSpacing/>
      </w:pPr>
      <w:r>
        <w:t>УИПД может осуществляться обучающимися индивидуально и коллективно (в составе малых групп, класса). Все виды и формы УИПД адаптируются с учетом особенностей и особых образовательных потребностей обучающихся.</w:t>
      </w:r>
    </w:p>
    <w:p w14:paraId="6EB53358" w14:textId="77777777" w:rsidR="0092341C" w:rsidRDefault="00DB6983" w:rsidP="00B41547">
      <w:pPr>
        <w:pStyle w:val="a4"/>
        <w:spacing w:before="2"/>
        <w:ind w:left="0" w:right="283" w:firstLine="539"/>
        <w:contextualSpacing/>
      </w:pPr>
      <w:r>
        <w:t>Результаты учебных</w:t>
      </w:r>
      <w:r>
        <w:rPr>
          <w:spacing w:val="-2"/>
        </w:rPr>
        <w:t xml:space="preserve"> </w:t>
      </w:r>
      <w:r>
        <w:t>исследований</w:t>
      </w:r>
      <w:r>
        <w:rPr>
          <w:spacing w:val="-2"/>
        </w:rPr>
        <w:t xml:space="preserve"> </w:t>
      </w:r>
      <w:r>
        <w:t>и</w:t>
      </w:r>
      <w:r>
        <w:rPr>
          <w:spacing w:val="-5"/>
        </w:rPr>
        <w:t xml:space="preserve"> </w:t>
      </w:r>
      <w:r>
        <w:t>проектов,</w:t>
      </w:r>
      <w:r>
        <w:rPr>
          <w:spacing w:val="-6"/>
        </w:rPr>
        <w:t xml:space="preserve"> </w:t>
      </w:r>
      <w:r>
        <w:t>реализуемых</w:t>
      </w:r>
      <w:r>
        <w:rPr>
          <w:spacing w:val="-2"/>
        </w:rPr>
        <w:t xml:space="preserve"> </w:t>
      </w:r>
      <w:r>
        <w:t>обучающимися</w:t>
      </w:r>
      <w:r>
        <w:rPr>
          <w:spacing w:val="-3"/>
        </w:rPr>
        <w:t xml:space="preserve"> </w:t>
      </w:r>
      <w:r>
        <w:t>в</w:t>
      </w:r>
      <w:r>
        <w:rPr>
          <w:spacing w:val="-4"/>
        </w:rPr>
        <w:t xml:space="preserve"> </w:t>
      </w:r>
      <w:r>
        <w:t>рамках урочной и внеурочной деятельности, являются важнейшими показателями уровня сформированности у</w:t>
      </w:r>
      <w:r>
        <w:rPr>
          <w:spacing w:val="-10"/>
        </w:rPr>
        <w:t xml:space="preserve"> </w:t>
      </w:r>
      <w:r>
        <w:t>обучающихся</w:t>
      </w:r>
      <w:r>
        <w:rPr>
          <w:spacing w:val="-2"/>
        </w:rPr>
        <w:t xml:space="preserve"> </w:t>
      </w:r>
      <w:r>
        <w:t>с</w:t>
      </w:r>
      <w:r>
        <w:rPr>
          <w:spacing w:val="-3"/>
        </w:rPr>
        <w:t xml:space="preserve"> </w:t>
      </w:r>
      <w:r>
        <w:t>ОВЗ</w:t>
      </w:r>
      <w:r>
        <w:rPr>
          <w:spacing w:val="-3"/>
        </w:rPr>
        <w:t xml:space="preserve"> </w:t>
      </w:r>
      <w:r>
        <w:t>комплекса</w:t>
      </w:r>
      <w:r>
        <w:rPr>
          <w:spacing w:val="-3"/>
        </w:rPr>
        <w:t xml:space="preserve"> </w:t>
      </w:r>
      <w:r>
        <w:t>познавательных,</w:t>
      </w:r>
      <w:r>
        <w:rPr>
          <w:spacing w:val="-4"/>
        </w:rPr>
        <w:t xml:space="preserve"> </w:t>
      </w:r>
      <w:r>
        <w:t>коммуникативных</w:t>
      </w:r>
      <w:r>
        <w:rPr>
          <w:spacing w:val="-2"/>
        </w:rPr>
        <w:t xml:space="preserve"> </w:t>
      </w:r>
      <w:r>
        <w:t>и регулятивных учебных действий, исследовательских и проектных компетенций, предметных и междисциплинарных знаний.</w:t>
      </w:r>
    </w:p>
    <w:p w14:paraId="387FB659" w14:textId="77777777" w:rsidR="0092341C" w:rsidRDefault="00DB6983" w:rsidP="00B41547">
      <w:pPr>
        <w:pStyle w:val="a4"/>
        <w:spacing w:before="2"/>
        <w:ind w:left="0" w:right="283" w:firstLine="539"/>
        <w:contextualSpacing/>
      </w:pPr>
      <w:r>
        <w:t>УУД оцениваются на протяжении всего процесса формирования учебно- исследовательской и проектной деятельности.</w:t>
      </w:r>
    </w:p>
    <w:p w14:paraId="16834615" w14:textId="77777777" w:rsidR="0092341C" w:rsidRDefault="00DB6983" w:rsidP="00B41547">
      <w:pPr>
        <w:pStyle w:val="a4"/>
        <w:spacing w:before="2"/>
        <w:ind w:left="0" w:right="283" w:firstLine="539"/>
        <w:contextualSpacing/>
      </w:pPr>
      <w:r>
        <w:t>Материально-техническое оснащение образовательного процесса должно обеспечивать возможность включения обучающихся с ОВЗ в УИПД, в том числе при использовании вспомогательных средств и ассистивных технологий с учетом особых образовательных потребностей и особенностей обучающихся.</w:t>
      </w:r>
    </w:p>
    <w:p w14:paraId="45244DA0" w14:textId="77777777" w:rsidR="0092341C" w:rsidRDefault="00DB6983" w:rsidP="00B41547">
      <w:pPr>
        <w:pStyle w:val="a4"/>
        <w:spacing w:before="2"/>
        <w:ind w:left="0" w:right="283" w:firstLine="539"/>
        <w:contextualSpacing/>
      </w:pPr>
      <w:r>
        <w:t>С</w:t>
      </w:r>
      <w:r>
        <w:rPr>
          <w:spacing w:val="-1"/>
        </w:rPr>
        <w:t xml:space="preserve"> </w:t>
      </w:r>
      <w:r>
        <w:t>учетом</w:t>
      </w:r>
      <w:r>
        <w:rPr>
          <w:spacing w:val="-4"/>
        </w:rPr>
        <w:t xml:space="preserve"> </w:t>
      </w:r>
      <w:r>
        <w:t>вероятности</w:t>
      </w:r>
      <w:r>
        <w:rPr>
          <w:spacing w:val="-2"/>
        </w:rPr>
        <w:t xml:space="preserve"> </w:t>
      </w:r>
      <w:r>
        <w:t>возникновения</w:t>
      </w:r>
      <w:r>
        <w:rPr>
          <w:spacing w:val="-3"/>
        </w:rPr>
        <w:t xml:space="preserve"> </w:t>
      </w:r>
      <w:r>
        <w:t>особых условий</w:t>
      </w:r>
      <w:r>
        <w:rPr>
          <w:spacing w:val="-2"/>
        </w:rPr>
        <w:t xml:space="preserve"> </w:t>
      </w:r>
      <w:r>
        <w:t>организации образовательного процесса (в том числе эпидемиологическая обстановка или сложные погодные условия, возникшие у обучающегося проблемы со здоровьем, выбор обучающимся</w:t>
      </w:r>
      <w:r>
        <w:rPr>
          <w:spacing w:val="40"/>
        </w:rPr>
        <w:t xml:space="preserve"> </w:t>
      </w:r>
      <w:r>
        <w:t>индивидуальной траектории) учебно-исследовательская и проектная деятельность обучающихся может быть реализована в дистанционном формате.</w:t>
      </w:r>
    </w:p>
    <w:p w14:paraId="1CC2BD3B" w14:textId="77777777" w:rsidR="0092341C" w:rsidRDefault="0092341C" w:rsidP="00B41547">
      <w:pPr>
        <w:pStyle w:val="a4"/>
        <w:spacing w:before="2"/>
        <w:ind w:left="0" w:right="283" w:firstLine="0"/>
        <w:contextualSpacing/>
        <w:jc w:val="left"/>
      </w:pPr>
    </w:p>
    <w:p w14:paraId="75E24C8F" w14:textId="77777777" w:rsidR="0092341C" w:rsidRDefault="00DB6983" w:rsidP="00B41547">
      <w:pPr>
        <w:pStyle w:val="4"/>
        <w:spacing w:before="2" w:line="240" w:lineRule="auto"/>
        <w:ind w:left="0" w:right="283"/>
        <w:contextualSpacing/>
      </w:pPr>
      <w:r>
        <w:t>Особенности</w:t>
      </w:r>
      <w:r>
        <w:rPr>
          <w:spacing w:val="-8"/>
        </w:rPr>
        <w:t xml:space="preserve"> </w:t>
      </w:r>
      <w:r>
        <w:t>реализации</w:t>
      </w:r>
      <w:r>
        <w:rPr>
          <w:spacing w:val="-6"/>
        </w:rPr>
        <w:t xml:space="preserve"> </w:t>
      </w:r>
      <w:r>
        <w:t>учебно-исследовательской</w:t>
      </w:r>
      <w:r>
        <w:rPr>
          <w:spacing w:val="-5"/>
        </w:rPr>
        <w:t xml:space="preserve"> </w:t>
      </w:r>
      <w:r>
        <w:rPr>
          <w:spacing w:val="-2"/>
        </w:rPr>
        <w:t>деятельности.</w:t>
      </w:r>
    </w:p>
    <w:p w14:paraId="059FF8C6" w14:textId="77777777" w:rsidR="0092341C" w:rsidRDefault="00DB6983" w:rsidP="00B41547">
      <w:pPr>
        <w:pStyle w:val="a4"/>
        <w:spacing w:before="2"/>
        <w:ind w:left="0" w:right="283" w:firstLine="539"/>
        <w:contextualSpacing/>
      </w:pPr>
      <w:r>
        <w:t>Особенность учебно-исследовательской деятельности (далее - УИД) состоит в том, что она нацелена на решение обучающимися познавательной проблемы, носит теоретический характер, ориентирована на получение обучающимися субъективно нового знания (ранее неизвестного или мало известного), на организацию его теоретической опытно-экспериментальной проверки.</w:t>
      </w:r>
    </w:p>
    <w:p w14:paraId="651769EB" w14:textId="77777777" w:rsidR="0092341C" w:rsidRDefault="00DB6983" w:rsidP="00B41547">
      <w:pPr>
        <w:pStyle w:val="a4"/>
        <w:spacing w:before="2"/>
        <w:ind w:left="0" w:right="283" w:firstLine="539"/>
        <w:contextualSpacing/>
      </w:pPr>
      <w:r>
        <w:t>Исследовательские задачи представляют собой особый вид педагогической установки, ориентированной:</w:t>
      </w:r>
    </w:p>
    <w:p w14:paraId="4E4739BB" w14:textId="77777777" w:rsidR="0092341C" w:rsidRDefault="00DB6983" w:rsidP="00B10CA3">
      <w:pPr>
        <w:pStyle w:val="a8"/>
        <w:numPr>
          <w:ilvl w:val="0"/>
          <w:numId w:val="52"/>
        </w:numPr>
        <w:tabs>
          <w:tab w:val="left" w:pos="1009"/>
        </w:tabs>
        <w:spacing w:before="2"/>
        <w:ind w:left="0" w:right="283"/>
        <w:contextualSpacing/>
        <w:rPr>
          <w:sz w:val="24"/>
        </w:rPr>
      </w:pPr>
      <w:r>
        <w:rPr>
          <w:sz w:val="24"/>
        </w:rPr>
        <w:t>на формирование и развитие у обучающихся умений поиска ответов на проблемные вопросы, предполагающие</w:t>
      </w:r>
      <w:r>
        <w:rPr>
          <w:spacing w:val="-1"/>
          <w:sz w:val="24"/>
        </w:rPr>
        <w:t xml:space="preserve"> </w:t>
      </w:r>
      <w:r>
        <w:rPr>
          <w:sz w:val="24"/>
        </w:rPr>
        <w:t>использование</w:t>
      </w:r>
      <w:r>
        <w:rPr>
          <w:spacing w:val="-1"/>
          <w:sz w:val="24"/>
        </w:rPr>
        <w:t xml:space="preserve"> </w:t>
      </w:r>
      <w:r>
        <w:rPr>
          <w:sz w:val="24"/>
        </w:rPr>
        <w:t>имеющихся у</w:t>
      </w:r>
      <w:r>
        <w:rPr>
          <w:spacing w:val="-4"/>
          <w:sz w:val="24"/>
        </w:rPr>
        <w:t xml:space="preserve"> </w:t>
      </w:r>
      <w:r>
        <w:rPr>
          <w:sz w:val="24"/>
        </w:rPr>
        <w:t>них знаний, получение</w:t>
      </w:r>
      <w:r>
        <w:rPr>
          <w:spacing w:val="-1"/>
          <w:sz w:val="24"/>
        </w:rPr>
        <w:t xml:space="preserve"> </w:t>
      </w:r>
      <w:r>
        <w:rPr>
          <w:sz w:val="24"/>
        </w:rPr>
        <w:t>новых посредством размышлений, рассуждений, предположений, экспериментирования;</w:t>
      </w:r>
    </w:p>
    <w:p w14:paraId="1D7EA137" w14:textId="77777777" w:rsidR="0092341C" w:rsidRDefault="00DB6983" w:rsidP="00B10CA3">
      <w:pPr>
        <w:pStyle w:val="a8"/>
        <w:numPr>
          <w:ilvl w:val="0"/>
          <w:numId w:val="52"/>
        </w:numPr>
        <w:tabs>
          <w:tab w:val="left" w:pos="1009"/>
        </w:tabs>
        <w:spacing w:before="2"/>
        <w:ind w:left="0" w:right="283"/>
        <w:contextualSpacing/>
        <w:rPr>
          <w:sz w:val="24"/>
        </w:rPr>
      </w:pPr>
      <w:r>
        <w:rPr>
          <w:sz w:val="24"/>
        </w:rPr>
        <w:t>на овладение обучающимися базовыми исследовательскими умениями (формулировать гипотезу и задачи исследования, планировать и осуществлять экспериментальную работу, анализировать результаты и формулировать выводы).</w:t>
      </w:r>
    </w:p>
    <w:p w14:paraId="1DFB6C23" w14:textId="77777777" w:rsidR="0092341C" w:rsidRDefault="00DB6983" w:rsidP="00B41547">
      <w:pPr>
        <w:pStyle w:val="3"/>
        <w:spacing w:before="2" w:line="240" w:lineRule="auto"/>
        <w:ind w:left="0" w:right="283"/>
        <w:contextualSpacing/>
        <w:jc w:val="left"/>
        <w:rPr>
          <w:b w:val="0"/>
        </w:rPr>
      </w:pPr>
      <w:r>
        <w:t>Осуществление</w:t>
      </w:r>
      <w:r>
        <w:rPr>
          <w:spacing w:val="-6"/>
        </w:rPr>
        <w:t xml:space="preserve"> </w:t>
      </w:r>
      <w:r>
        <w:t>УИД обучающимися</w:t>
      </w:r>
      <w:r>
        <w:rPr>
          <w:spacing w:val="-3"/>
        </w:rPr>
        <w:t xml:space="preserve"> </w:t>
      </w:r>
      <w:r>
        <w:t>включает</w:t>
      </w:r>
      <w:r>
        <w:rPr>
          <w:spacing w:val="-1"/>
        </w:rPr>
        <w:t xml:space="preserve"> </w:t>
      </w:r>
      <w:r>
        <w:t>в</w:t>
      </w:r>
      <w:r>
        <w:rPr>
          <w:spacing w:val="-3"/>
        </w:rPr>
        <w:t xml:space="preserve"> </w:t>
      </w:r>
      <w:r>
        <w:t>себя</w:t>
      </w:r>
      <w:r>
        <w:rPr>
          <w:spacing w:val="-2"/>
        </w:rPr>
        <w:t xml:space="preserve"> </w:t>
      </w:r>
      <w:r>
        <w:t>ряд</w:t>
      </w:r>
      <w:r>
        <w:rPr>
          <w:spacing w:val="-1"/>
        </w:rPr>
        <w:t xml:space="preserve"> </w:t>
      </w:r>
      <w:r>
        <w:rPr>
          <w:spacing w:val="-2"/>
        </w:rPr>
        <w:t>этапов</w:t>
      </w:r>
      <w:r>
        <w:rPr>
          <w:b w:val="0"/>
          <w:spacing w:val="-2"/>
        </w:rPr>
        <w:t>:</w:t>
      </w:r>
    </w:p>
    <w:p w14:paraId="5170342F" w14:textId="77777777" w:rsidR="0092341C" w:rsidRDefault="00DB6983" w:rsidP="00B10CA3">
      <w:pPr>
        <w:pStyle w:val="a8"/>
        <w:numPr>
          <w:ilvl w:val="0"/>
          <w:numId w:val="50"/>
        </w:numPr>
        <w:tabs>
          <w:tab w:val="left" w:pos="1008"/>
        </w:tabs>
        <w:spacing w:before="2"/>
        <w:ind w:left="0" w:right="283" w:hanging="359"/>
        <w:contextualSpacing/>
        <w:rPr>
          <w:sz w:val="24"/>
        </w:rPr>
      </w:pPr>
      <w:r>
        <w:rPr>
          <w:sz w:val="24"/>
        </w:rPr>
        <w:t>обоснование</w:t>
      </w:r>
      <w:r>
        <w:rPr>
          <w:spacing w:val="-6"/>
          <w:sz w:val="24"/>
        </w:rPr>
        <w:t xml:space="preserve"> </w:t>
      </w:r>
      <w:r>
        <w:rPr>
          <w:sz w:val="24"/>
        </w:rPr>
        <w:t>актуальности</w:t>
      </w:r>
      <w:r>
        <w:rPr>
          <w:spacing w:val="-5"/>
          <w:sz w:val="24"/>
        </w:rPr>
        <w:t xml:space="preserve"> </w:t>
      </w:r>
      <w:r>
        <w:rPr>
          <w:spacing w:val="-2"/>
          <w:sz w:val="24"/>
        </w:rPr>
        <w:t>исследования;</w:t>
      </w:r>
    </w:p>
    <w:p w14:paraId="588ED520" w14:textId="77777777" w:rsidR="0092341C" w:rsidRDefault="00DB6983" w:rsidP="00B10CA3">
      <w:pPr>
        <w:pStyle w:val="a8"/>
        <w:numPr>
          <w:ilvl w:val="0"/>
          <w:numId w:val="50"/>
        </w:numPr>
        <w:tabs>
          <w:tab w:val="left" w:pos="1009"/>
        </w:tabs>
        <w:spacing w:before="2"/>
        <w:ind w:left="0" w:right="283"/>
        <w:contextualSpacing/>
        <w:rPr>
          <w:sz w:val="24"/>
        </w:rPr>
      </w:pPr>
      <w:r>
        <w:rPr>
          <w:sz w:val="24"/>
        </w:rPr>
        <w:t>планирование</w:t>
      </w:r>
      <w:r>
        <w:rPr>
          <w:spacing w:val="32"/>
          <w:sz w:val="24"/>
        </w:rPr>
        <w:t xml:space="preserve"> </w:t>
      </w:r>
      <w:r>
        <w:rPr>
          <w:sz w:val="24"/>
        </w:rPr>
        <w:t>или</w:t>
      </w:r>
      <w:r>
        <w:rPr>
          <w:spacing w:val="33"/>
          <w:sz w:val="24"/>
        </w:rPr>
        <w:t xml:space="preserve"> </w:t>
      </w:r>
      <w:r>
        <w:rPr>
          <w:sz w:val="24"/>
        </w:rPr>
        <w:t>проектирование</w:t>
      </w:r>
      <w:r>
        <w:rPr>
          <w:spacing w:val="32"/>
          <w:sz w:val="24"/>
        </w:rPr>
        <w:t xml:space="preserve"> </w:t>
      </w:r>
      <w:r>
        <w:rPr>
          <w:sz w:val="24"/>
        </w:rPr>
        <w:t>исследовательских</w:t>
      </w:r>
      <w:r>
        <w:rPr>
          <w:spacing w:val="34"/>
          <w:sz w:val="24"/>
        </w:rPr>
        <w:t xml:space="preserve"> </w:t>
      </w:r>
      <w:r>
        <w:rPr>
          <w:sz w:val="24"/>
        </w:rPr>
        <w:t>работ</w:t>
      </w:r>
      <w:r>
        <w:rPr>
          <w:spacing w:val="32"/>
          <w:sz w:val="24"/>
        </w:rPr>
        <w:t xml:space="preserve"> </w:t>
      </w:r>
      <w:r>
        <w:rPr>
          <w:sz w:val="24"/>
        </w:rPr>
        <w:t>(выдвижение</w:t>
      </w:r>
      <w:r>
        <w:rPr>
          <w:spacing w:val="32"/>
          <w:sz w:val="24"/>
        </w:rPr>
        <w:t xml:space="preserve"> </w:t>
      </w:r>
      <w:r>
        <w:rPr>
          <w:sz w:val="24"/>
        </w:rPr>
        <w:t>гипотезы, постановка цели и задач), выбор необходимых средств или инструментария;</w:t>
      </w:r>
    </w:p>
    <w:p w14:paraId="7A931599" w14:textId="77777777" w:rsidR="0092341C" w:rsidRDefault="00DB6983" w:rsidP="00B10CA3">
      <w:pPr>
        <w:pStyle w:val="a8"/>
        <w:numPr>
          <w:ilvl w:val="0"/>
          <w:numId w:val="50"/>
        </w:numPr>
        <w:tabs>
          <w:tab w:val="left" w:pos="1009"/>
        </w:tabs>
        <w:spacing w:before="2"/>
        <w:ind w:left="0" w:right="283"/>
        <w:contextualSpacing/>
        <w:rPr>
          <w:sz w:val="24"/>
        </w:rPr>
      </w:pPr>
      <w:r>
        <w:rPr>
          <w:sz w:val="24"/>
        </w:rPr>
        <w:t>проведение</w:t>
      </w:r>
      <w:r>
        <w:rPr>
          <w:spacing w:val="80"/>
          <w:w w:val="150"/>
          <w:sz w:val="24"/>
        </w:rPr>
        <w:t xml:space="preserve"> </w:t>
      </w:r>
      <w:r>
        <w:rPr>
          <w:sz w:val="24"/>
        </w:rPr>
        <w:t>экспериментальной</w:t>
      </w:r>
      <w:r>
        <w:rPr>
          <w:spacing w:val="80"/>
          <w:w w:val="150"/>
          <w:sz w:val="24"/>
        </w:rPr>
        <w:t xml:space="preserve"> </w:t>
      </w:r>
      <w:r>
        <w:rPr>
          <w:sz w:val="24"/>
        </w:rPr>
        <w:t>работы</w:t>
      </w:r>
      <w:r>
        <w:rPr>
          <w:spacing w:val="80"/>
          <w:w w:val="150"/>
          <w:sz w:val="24"/>
        </w:rPr>
        <w:t xml:space="preserve"> </w:t>
      </w:r>
      <w:r>
        <w:rPr>
          <w:sz w:val="24"/>
        </w:rPr>
        <w:t>с</w:t>
      </w:r>
      <w:r>
        <w:rPr>
          <w:spacing w:val="80"/>
          <w:w w:val="150"/>
          <w:sz w:val="24"/>
        </w:rPr>
        <w:t xml:space="preserve"> </w:t>
      </w:r>
      <w:r>
        <w:rPr>
          <w:sz w:val="24"/>
        </w:rPr>
        <w:t>поэтапным</w:t>
      </w:r>
      <w:r>
        <w:rPr>
          <w:spacing w:val="80"/>
          <w:w w:val="150"/>
          <w:sz w:val="24"/>
        </w:rPr>
        <w:t xml:space="preserve"> </w:t>
      </w:r>
      <w:r>
        <w:rPr>
          <w:sz w:val="24"/>
        </w:rPr>
        <w:t>контролем</w:t>
      </w:r>
      <w:r>
        <w:rPr>
          <w:spacing w:val="80"/>
          <w:w w:val="150"/>
          <w:sz w:val="24"/>
        </w:rPr>
        <w:t xml:space="preserve"> </w:t>
      </w:r>
      <w:r>
        <w:rPr>
          <w:sz w:val="24"/>
        </w:rPr>
        <w:t>и</w:t>
      </w:r>
      <w:r>
        <w:rPr>
          <w:spacing w:val="80"/>
          <w:w w:val="150"/>
          <w:sz w:val="24"/>
        </w:rPr>
        <w:t xml:space="preserve"> </w:t>
      </w:r>
      <w:r>
        <w:rPr>
          <w:sz w:val="24"/>
        </w:rPr>
        <w:t>коррекцией результатов работ, проверка гипотезы;</w:t>
      </w:r>
    </w:p>
    <w:p w14:paraId="48630939" w14:textId="77777777" w:rsidR="0092341C" w:rsidRDefault="00DB6983" w:rsidP="00B10CA3">
      <w:pPr>
        <w:pStyle w:val="a8"/>
        <w:numPr>
          <w:ilvl w:val="0"/>
          <w:numId w:val="50"/>
        </w:numPr>
        <w:tabs>
          <w:tab w:val="left" w:pos="1009"/>
        </w:tabs>
        <w:spacing w:before="2"/>
        <w:ind w:left="0" w:right="283"/>
        <w:contextualSpacing/>
        <w:rPr>
          <w:sz w:val="24"/>
        </w:rPr>
      </w:pPr>
      <w:r>
        <w:rPr>
          <w:sz w:val="24"/>
        </w:rPr>
        <w:t>описание процесса исследования, оформление результатов учебно-исследовательской деятельности в виде конечного продукта;</w:t>
      </w:r>
    </w:p>
    <w:p w14:paraId="1A659CF6" w14:textId="77777777" w:rsidR="0092341C" w:rsidRDefault="00DB6983" w:rsidP="00B10CA3">
      <w:pPr>
        <w:pStyle w:val="a8"/>
        <w:numPr>
          <w:ilvl w:val="0"/>
          <w:numId w:val="50"/>
        </w:numPr>
        <w:tabs>
          <w:tab w:val="left" w:pos="1009"/>
        </w:tabs>
        <w:spacing w:before="2"/>
        <w:ind w:left="0" w:right="283"/>
        <w:contextualSpacing/>
        <w:rPr>
          <w:sz w:val="24"/>
        </w:rPr>
      </w:pPr>
      <w:r>
        <w:rPr>
          <w:sz w:val="24"/>
        </w:rPr>
        <w:t>представление результатов исследования (с учетом особых образовательных потребностей и особенностей обучающихся);</w:t>
      </w:r>
    </w:p>
    <w:p w14:paraId="47434742" w14:textId="77777777" w:rsidR="0092341C" w:rsidRDefault="00DB6983" w:rsidP="00B41547">
      <w:pPr>
        <w:pStyle w:val="a4"/>
        <w:spacing w:before="2"/>
        <w:ind w:left="0" w:right="283" w:firstLine="539"/>
        <w:contextualSpacing/>
      </w:pPr>
      <w:r>
        <w:t>Ценность учебно-исследовательской работы для обучающихся с ОВЗ связана с активизацией учебно-познавательной деятельности, общего и речевого развития с учетом их особых образовательных потребностей и индивидуальных особенностей, возможностью решать доступные исследовательские задачи.</w:t>
      </w:r>
    </w:p>
    <w:p w14:paraId="7B118A29" w14:textId="77777777" w:rsidR="0092341C" w:rsidRDefault="0092341C" w:rsidP="00B41547">
      <w:pPr>
        <w:pStyle w:val="a4"/>
        <w:spacing w:before="2"/>
        <w:ind w:left="0" w:right="283" w:firstLine="0"/>
        <w:contextualSpacing/>
        <w:jc w:val="left"/>
      </w:pPr>
    </w:p>
    <w:p w14:paraId="6AEE4944" w14:textId="77777777" w:rsidR="0092341C" w:rsidRDefault="00DB6983" w:rsidP="00B41547">
      <w:pPr>
        <w:pStyle w:val="4"/>
        <w:spacing w:before="2" w:line="240" w:lineRule="auto"/>
        <w:ind w:left="0" w:right="283" w:firstLine="539"/>
        <w:contextualSpacing/>
        <w:rPr>
          <w:b w:val="0"/>
          <w:i w:val="0"/>
        </w:rPr>
      </w:pPr>
      <w:r>
        <w:t>Особенности организации учебно-исследовательской деятельности в рамках урочной деятельности</w:t>
      </w:r>
      <w:r>
        <w:rPr>
          <w:b w:val="0"/>
          <w:i w:val="0"/>
        </w:rPr>
        <w:t>.</w:t>
      </w:r>
    </w:p>
    <w:p w14:paraId="527DB801" w14:textId="77777777" w:rsidR="0092341C" w:rsidRDefault="00DB6983" w:rsidP="00B41547">
      <w:pPr>
        <w:pStyle w:val="a4"/>
        <w:spacing w:before="2"/>
        <w:ind w:left="0" w:right="283" w:firstLine="539"/>
        <w:contextualSpacing/>
      </w:pPr>
      <w:r>
        <w:t>Особенность организации УИД обучающихся в рамках урочной деятельности</w:t>
      </w:r>
      <w:r>
        <w:rPr>
          <w:spacing w:val="40"/>
        </w:rPr>
        <w:t xml:space="preserve"> </w:t>
      </w:r>
      <w:r>
        <w:t>связана с тем, что учебное время, которое может быть специально выделено на осуществление полноценной исследовательской работы в классе и в рамках выполнения домашних заданий, крайне ограничено и ориентировано в первую очередь на реализацию задач предметного обучения.</w:t>
      </w:r>
    </w:p>
    <w:p w14:paraId="3C08D368" w14:textId="77777777" w:rsidR="0092341C" w:rsidRDefault="00DB6983" w:rsidP="00B41547">
      <w:pPr>
        <w:spacing w:before="2"/>
        <w:ind w:right="283" w:firstLine="539"/>
        <w:contextualSpacing/>
        <w:jc w:val="both"/>
        <w:rPr>
          <w:sz w:val="24"/>
        </w:rPr>
      </w:pPr>
      <w:r>
        <w:rPr>
          <w:sz w:val="24"/>
        </w:rPr>
        <w:t xml:space="preserve">С учетом этого при организации УИД обучающихся в урочное время целесообразно ориентироваться на реализацию двух </w:t>
      </w:r>
      <w:r>
        <w:rPr>
          <w:b/>
          <w:i/>
          <w:sz w:val="24"/>
        </w:rPr>
        <w:t>основных направлений исследований</w:t>
      </w:r>
      <w:r>
        <w:rPr>
          <w:sz w:val="24"/>
        </w:rPr>
        <w:t>:</w:t>
      </w:r>
    </w:p>
    <w:p w14:paraId="39A31CD7" w14:textId="77777777" w:rsidR="0092341C" w:rsidRDefault="00DB6983" w:rsidP="00B10CA3">
      <w:pPr>
        <w:pStyle w:val="a8"/>
        <w:numPr>
          <w:ilvl w:val="0"/>
          <w:numId w:val="49"/>
        </w:numPr>
        <w:tabs>
          <w:tab w:val="left" w:pos="1841"/>
        </w:tabs>
        <w:spacing w:before="2"/>
        <w:ind w:left="0" w:right="283" w:hanging="359"/>
        <w:contextualSpacing/>
        <w:rPr>
          <w:sz w:val="24"/>
        </w:rPr>
      </w:pPr>
      <w:r>
        <w:rPr>
          <w:sz w:val="24"/>
        </w:rPr>
        <w:t>предметные</w:t>
      </w:r>
      <w:r>
        <w:rPr>
          <w:spacing w:val="-5"/>
          <w:sz w:val="24"/>
        </w:rPr>
        <w:t xml:space="preserve"> </w:t>
      </w:r>
      <w:r>
        <w:rPr>
          <w:sz w:val="24"/>
        </w:rPr>
        <w:t>учебные</w:t>
      </w:r>
      <w:r>
        <w:rPr>
          <w:spacing w:val="-5"/>
          <w:sz w:val="24"/>
        </w:rPr>
        <w:t xml:space="preserve"> </w:t>
      </w:r>
      <w:r>
        <w:rPr>
          <w:spacing w:val="-2"/>
          <w:sz w:val="24"/>
        </w:rPr>
        <w:t>исследования;</w:t>
      </w:r>
    </w:p>
    <w:p w14:paraId="419638B3" w14:textId="77777777" w:rsidR="0092341C" w:rsidRDefault="00DB6983" w:rsidP="00B10CA3">
      <w:pPr>
        <w:pStyle w:val="a8"/>
        <w:numPr>
          <w:ilvl w:val="0"/>
          <w:numId w:val="49"/>
        </w:numPr>
        <w:tabs>
          <w:tab w:val="left" w:pos="1841"/>
        </w:tabs>
        <w:spacing w:before="2"/>
        <w:ind w:left="0" w:right="283" w:hanging="359"/>
        <w:contextualSpacing/>
        <w:rPr>
          <w:sz w:val="24"/>
        </w:rPr>
      </w:pPr>
      <w:r>
        <w:rPr>
          <w:sz w:val="24"/>
        </w:rPr>
        <w:t>междисциплинарные</w:t>
      </w:r>
      <w:r>
        <w:rPr>
          <w:spacing w:val="-8"/>
          <w:sz w:val="24"/>
        </w:rPr>
        <w:t xml:space="preserve"> </w:t>
      </w:r>
      <w:r>
        <w:rPr>
          <w:sz w:val="24"/>
        </w:rPr>
        <w:t>учебные</w:t>
      </w:r>
      <w:r>
        <w:rPr>
          <w:spacing w:val="-8"/>
          <w:sz w:val="24"/>
        </w:rPr>
        <w:t xml:space="preserve"> </w:t>
      </w:r>
      <w:r>
        <w:rPr>
          <w:spacing w:val="-2"/>
          <w:sz w:val="24"/>
        </w:rPr>
        <w:t>исследования.</w:t>
      </w:r>
    </w:p>
    <w:p w14:paraId="3B0A07A4" w14:textId="77777777" w:rsidR="0092341C" w:rsidRDefault="00DB6983" w:rsidP="00B41547">
      <w:pPr>
        <w:pStyle w:val="a4"/>
        <w:spacing w:before="2"/>
        <w:ind w:left="0" w:right="283" w:firstLine="539"/>
        <w:contextualSpacing/>
      </w:pPr>
      <w:r>
        <w:t>В отличие от предметных учебных исследований, нацеленных на решение задач, связанных с освоением содержания одного учебного предмета, междисциплинарные учебные исследования ориентированы на интеграцию различных областей знания об окружающем мире, изучаемых на нескольких учебных предметах.</w:t>
      </w:r>
    </w:p>
    <w:p w14:paraId="0AD3E58A" w14:textId="77777777" w:rsidR="0092341C" w:rsidRDefault="00DB6983" w:rsidP="00B41547">
      <w:pPr>
        <w:pStyle w:val="a4"/>
        <w:spacing w:before="2"/>
        <w:ind w:left="0" w:right="283" w:firstLine="539"/>
        <w:contextualSpacing/>
      </w:pPr>
      <w:r>
        <w:t>УИД в рамках урочной деятельности выполняется обучающимся под руководством педагогического работника или самостоятельно по выбранной теме в рамках одного или нескольких изучаемых учебных предметов (курсов) в любой избранной области учебной деятельности в индивидуальном и групповом форматах.</w:t>
      </w:r>
    </w:p>
    <w:p w14:paraId="7E199321" w14:textId="77777777" w:rsidR="0092341C" w:rsidRDefault="00DB6983" w:rsidP="00B41547">
      <w:pPr>
        <w:pStyle w:val="4"/>
        <w:spacing w:before="2" w:line="240" w:lineRule="auto"/>
        <w:ind w:left="0" w:right="283" w:firstLine="539"/>
        <w:contextualSpacing/>
      </w:pPr>
      <w:r>
        <w:t xml:space="preserve">Формы организации исследовательской деятельности обучающихся могут быть </w:t>
      </w:r>
      <w:r>
        <w:rPr>
          <w:spacing w:val="-2"/>
        </w:rPr>
        <w:t>следующими:</w:t>
      </w:r>
    </w:p>
    <w:p w14:paraId="362E5B70" w14:textId="77777777" w:rsidR="0092341C" w:rsidRDefault="00DB6983" w:rsidP="00B10CA3">
      <w:pPr>
        <w:pStyle w:val="a8"/>
        <w:numPr>
          <w:ilvl w:val="1"/>
          <w:numId w:val="50"/>
        </w:numPr>
        <w:tabs>
          <w:tab w:val="left" w:pos="1008"/>
        </w:tabs>
        <w:spacing w:before="2"/>
        <w:ind w:left="0" w:right="283" w:hanging="359"/>
        <w:contextualSpacing/>
        <w:rPr>
          <w:sz w:val="24"/>
        </w:rPr>
      </w:pPr>
      <w:r>
        <w:rPr>
          <w:spacing w:val="-2"/>
          <w:sz w:val="24"/>
        </w:rPr>
        <w:t>урок-исследование;</w:t>
      </w:r>
    </w:p>
    <w:p w14:paraId="2B76BAAB" w14:textId="77777777" w:rsidR="0092341C" w:rsidRDefault="00DB6983" w:rsidP="00B10CA3">
      <w:pPr>
        <w:pStyle w:val="a8"/>
        <w:numPr>
          <w:ilvl w:val="1"/>
          <w:numId w:val="50"/>
        </w:numPr>
        <w:tabs>
          <w:tab w:val="left" w:pos="1008"/>
        </w:tabs>
        <w:spacing w:before="2"/>
        <w:ind w:left="0" w:right="283" w:hanging="359"/>
        <w:contextualSpacing/>
        <w:rPr>
          <w:sz w:val="24"/>
        </w:rPr>
      </w:pPr>
      <w:r>
        <w:rPr>
          <w:sz w:val="24"/>
        </w:rPr>
        <w:t>урок</w:t>
      </w:r>
      <w:r>
        <w:rPr>
          <w:spacing w:val="-6"/>
          <w:sz w:val="24"/>
        </w:rPr>
        <w:t xml:space="preserve"> </w:t>
      </w:r>
      <w:r>
        <w:rPr>
          <w:sz w:val="24"/>
        </w:rPr>
        <w:t>с</w:t>
      </w:r>
      <w:r>
        <w:rPr>
          <w:spacing w:val="-5"/>
          <w:sz w:val="24"/>
        </w:rPr>
        <w:t xml:space="preserve"> </w:t>
      </w:r>
      <w:r>
        <w:rPr>
          <w:sz w:val="24"/>
        </w:rPr>
        <w:t>использованием</w:t>
      </w:r>
      <w:r>
        <w:rPr>
          <w:spacing w:val="-5"/>
          <w:sz w:val="24"/>
        </w:rPr>
        <w:t xml:space="preserve"> </w:t>
      </w:r>
      <w:r>
        <w:rPr>
          <w:sz w:val="24"/>
        </w:rPr>
        <w:t>интерактивной</w:t>
      </w:r>
      <w:r>
        <w:rPr>
          <w:spacing w:val="-5"/>
          <w:sz w:val="24"/>
        </w:rPr>
        <w:t xml:space="preserve"> </w:t>
      </w:r>
      <w:r>
        <w:rPr>
          <w:sz w:val="24"/>
        </w:rPr>
        <w:t>беседы</w:t>
      </w:r>
      <w:r>
        <w:rPr>
          <w:spacing w:val="-3"/>
          <w:sz w:val="24"/>
        </w:rPr>
        <w:t xml:space="preserve"> </w:t>
      </w:r>
      <w:r>
        <w:rPr>
          <w:sz w:val="24"/>
        </w:rPr>
        <w:t>в</w:t>
      </w:r>
      <w:r>
        <w:rPr>
          <w:spacing w:val="-5"/>
          <w:sz w:val="24"/>
        </w:rPr>
        <w:t xml:space="preserve"> </w:t>
      </w:r>
      <w:r>
        <w:rPr>
          <w:sz w:val="24"/>
        </w:rPr>
        <w:t>исследовательском</w:t>
      </w:r>
      <w:r>
        <w:rPr>
          <w:spacing w:val="-4"/>
          <w:sz w:val="24"/>
        </w:rPr>
        <w:t xml:space="preserve"> </w:t>
      </w:r>
      <w:r>
        <w:rPr>
          <w:spacing w:val="-2"/>
          <w:sz w:val="24"/>
        </w:rPr>
        <w:t>ключе;</w:t>
      </w:r>
    </w:p>
    <w:p w14:paraId="04E409F1" w14:textId="77777777" w:rsidR="0092341C" w:rsidRDefault="00DB6983" w:rsidP="00B10CA3">
      <w:pPr>
        <w:pStyle w:val="a8"/>
        <w:numPr>
          <w:ilvl w:val="1"/>
          <w:numId w:val="50"/>
        </w:numPr>
        <w:tabs>
          <w:tab w:val="left" w:pos="1009"/>
        </w:tabs>
        <w:spacing w:before="2"/>
        <w:ind w:left="0" w:right="283"/>
        <w:contextualSpacing/>
        <w:jc w:val="left"/>
        <w:rPr>
          <w:sz w:val="24"/>
        </w:rPr>
      </w:pPr>
      <w:r>
        <w:rPr>
          <w:sz w:val="24"/>
        </w:rPr>
        <w:t>урок-эксперимент,</w:t>
      </w:r>
      <w:r>
        <w:rPr>
          <w:spacing w:val="30"/>
          <w:sz w:val="24"/>
        </w:rPr>
        <w:t xml:space="preserve"> </w:t>
      </w:r>
      <w:r>
        <w:rPr>
          <w:sz w:val="24"/>
        </w:rPr>
        <w:t>позволяющий</w:t>
      </w:r>
      <w:r>
        <w:rPr>
          <w:spacing w:val="31"/>
          <w:sz w:val="24"/>
        </w:rPr>
        <w:t xml:space="preserve"> </w:t>
      </w:r>
      <w:r>
        <w:rPr>
          <w:sz w:val="24"/>
        </w:rPr>
        <w:t>освоить</w:t>
      </w:r>
      <w:r>
        <w:rPr>
          <w:spacing w:val="30"/>
          <w:sz w:val="24"/>
        </w:rPr>
        <w:t xml:space="preserve"> </w:t>
      </w:r>
      <w:r>
        <w:rPr>
          <w:sz w:val="24"/>
        </w:rPr>
        <w:t>элементы</w:t>
      </w:r>
      <w:r>
        <w:rPr>
          <w:spacing w:val="29"/>
          <w:sz w:val="24"/>
        </w:rPr>
        <w:t xml:space="preserve"> </w:t>
      </w:r>
      <w:r>
        <w:rPr>
          <w:sz w:val="24"/>
        </w:rPr>
        <w:t>исследовательской</w:t>
      </w:r>
      <w:r>
        <w:rPr>
          <w:spacing w:val="31"/>
          <w:sz w:val="24"/>
        </w:rPr>
        <w:t xml:space="preserve"> </w:t>
      </w:r>
      <w:r>
        <w:rPr>
          <w:sz w:val="24"/>
        </w:rPr>
        <w:t>деятельности (планирование и проведение эксперимента, обработка и анализ его результатов);</w:t>
      </w:r>
    </w:p>
    <w:p w14:paraId="3B5E1188" w14:textId="77777777" w:rsidR="0092341C" w:rsidRDefault="00DB6983" w:rsidP="00B10CA3">
      <w:pPr>
        <w:pStyle w:val="a8"/>
        <w:numPr>
          <w:ilvl w:val="1"/>
          <w:numId w:val="50"/>
        </w:numPr>
        <w:tabs>
          <w:tab w:val="left" w:pos="1009"/>
        </w:tabs>
        <w:spacing w:before="2"/>
        <w:ind w:left="0" w:right="283"/>
        <w:contextualSpacing/>
        <w:jc w:val="left"/>
        <w:rPr>
          <w:sz w:val="24"/>
        </w:rPr>
      </w:pPr>
      <w:r>
        <w:rPr>
          <w:spacing w:val="-2"/>
          <w:sz w:val="24"/>
        </w:rPr>
        <w:t>урок-консультация;</w:t>
      </w:r>
    </w:p>
    <w:p w14:paraId="22D363FA" w14:textId="77777777" w:rsidR="0092341C" w:rsidRDefault="00DB6983" w:rsidP="00B10CA3">
      <w:pPr>
        <w:pStyle w:val="a8"/>
        <w:numPr>
          <w:ilvl w:val="1"/>
          <w:numId w:val="50"/>
        </w:numPr>
        <w:tabs>
          <w:tab w:val="left" w:pos="1009"/>
        </w:tabs>
        <w:spacing w:before="2"/>
        <w:ind w:left="0" w:right="283"/>
        <w:contextualSpacing/>
        <w:jc w:val="left"/>
        <w:rPr>
          <w:sz w:val="24"/>
        </w:rPr>
      </w:pPr>
      <w:r>
        <w:rPr>
          <w:sz w:val="24"/>
        </w:rPr>
        <w:t>мини-исследование</w:t>
      </w:r>
      <w:r>
        <w:rPr>
          <w:spacing w:val="-5"/>
          <w:sz w:val="24"/>
        </w:rPr>
        <w:t xml:space="preserve"> </w:t>
      </w:r>
      <w:r>
        <w:rPr>
          <w:sz w:val="24"/>
        </w:rPr>
        <w:t>в</w:t>
      </w:r>
      <w:r>
        <w:rPr>
          <w:spacing w:val="-4"/>
          <w:sz w:val="24"/>
        </w:rPr>
        <w:t xml:space="preserve"> </w:t>
      </w:r>
      <w:r>
        <w:rPr>
          <w:sz w:val="24"/>
        </w:rPr>
        <w:t>рамках</w:t>
      </w:r>
      <w:r>
        <w:rPr>
          <w:spacing w:val="-2"/>
          <w:sz w:val="24"/>
        </w:rPr>
        <w:t xml:space="preserve"> </w:t>
      </w:r>
      <w:r>
        <w:rPr>
          <w:sz w:val="24"/>
        </w:rPr>
        <w:t>домашнего</w:t>
      </w:r>
      <w:r>
        <w:rPr>
          <w:spacing w:val="-3"/>
          <w:sz w:val="24"/>
        </w:rPr>
        <w:t xml:space="preserve"> </w:t>
      </w:r>
      <w:r>
        <w:rPr>
          <w:spacing w:val="-2"/>
          <w:sz w:val="24"/>
        </w:rPr>
        <w:t>задания.</w:t>
      </w:r>
    </w:p>
    <w:p w14:paraId="22AF31EF" w14:textId="77777777" w:rsidR="0092341C" w:rsidRDefault="00DB6983" w:rsidP="00B41547">
      <w:pPr>
        <w:spacing w:before="2"/>
        <w:ind w:right="283" w:firstLine="539"/>
        <w:contextualSpacing/>
        <w:jc w:val="both"/>
        <w:rPr>
          <w:sz w:val="24"/>
        </w:rPr>
      </w:pPr>
      <w:r>
        <w:rPr>
          <w:i/>
          <w:sz w:val="24"/>
        </w:rPr>
        <w:t xml:space="preserve">В связи с недостаточностью времени на проведение развернутого полноценного исследования на уроке </w:t>
      </w:r>
      <w:r>
        <w:rPr>
          <w:sz w:val="24"/>
        </w:rPr>
        <w:t>наиболее целесообразным с методической точки зрения и оптимальным с точки зрения временных затрат является использование:</w:t>
      </w:r>
    </w:p>
    <w:p w14:paraId="361B5592" w14:textId="77777777" w:rsidR="0092341C" w:rsidRDefault="00DB6983" w:rsidP="00B10CA3">
      <w:pPr>
        <w:pStyle w:val="a8"/>
        <w:numPr>
          <w:ilvl w:val="1"/>
          <w:numId w:val="50"/>
        </w:numPr>
        <w:tabs>
          <w:tab w:val="left" w:pos="1009"/>
        </w:tabs>
        <w:spacing w:before="2"/>
        <w:ind w:left="0" w:right="283"/>
        <w:contextualSpacing/>
        <w:rPr>
          <w:sz w:val="24"/>
        </w:rPr>
      </w:pPr>
      <w:r>
        <w:rPr>
          <w:sz w:val="24"/>
        </w:rPr>
        <w:t>учебных исследовательских задач, предполагающих деятельность обучающихся в проблемной ситуации, поставленной перед ними педагогическим работником;</w:t>
      </w:r>
    </w:p>
    <w:p w14:paraId="51AEA146" w14:textId="77777777" w:rsidR="0092341C" w:rsidRDefault="00DB6983" w:rsidP="00B10CA3">
      <w:pPr>
        <w:pStyle w:val="a8"/>
        <w:numPr>
          <w:ilvl w:val="1"/>
          <w:numId w:val="50"/>
        </w:numPr>
        <w:tabs>
          <w:tab w:val="left" w:pos="1009"/>
        </w:tabs>
        <w:spacing w:before="2"/>
        <w:ind w:left="0" w:right="283"/>
        <w:contextualSpacing/>
        <w:rPr>
          <w:sz w:val="24"/>
        </w:rPr>
      </w:pPr>
      <w:r>
        <w:rPr>
          <w:sz w:val="24"/>
        </w:rPr>
        <w:t>мини-исследований, организуемых педагогическим работником в течение одного или двух уроков ("сдвоенный урок") и ориентирующих обучающихся на поиск ответов на один или несколько проблемных вопросов:</w:t>
      </w:r>
    </w:p>
    <w:p w14:paraId="336DCF1A" w14:textId="77777777" w:rsidR="0092341C" w:rsidRDefault="00DB6983" w:rsidP="00B41547">
      <w:pPr>
        <w:pStyle w:val="a4"/>
        <w:spacing w:before="2"/>
        <w:ind w:left="0" w:right="283" w:firstLine="0"/>
        <w:contextualSpacing/>
        <w:jc w:val="left"/>
      </w:pPr>
      <w:r>
        <w:t>—Как</w:t>
      </w:r>
      <w:r>
        <w:rPr>
          <w:spacing w:val="-5"/>
        </w:rPr>
        <w:t xml:space="preserve"> </w:t>
      </w:r>
      <w:r>
        <w:t>(в</w:t>
      </w:r>
      <w:r>
        <w:rPr>
          <w:spacing w:val="-3"/>
        </w:rPr>
        <w:t xml:space="preserve"> </w:t>
      </w:r>
      <w:r>
        <w:t>каком</w:t>
      </w:r>
      <w:r>
        <w:rPr>
          <w:spacing w:val="-2"/>
        </w:rPr>
        <w:t xml:space="preserve"> </w:t>
      </w:r>
      <w:r>
        <w:t>направлении)...</w:t>
      </w:r>
      <w:r>
        <w:rPr>
          <w:spacing w:val="-3"/>
        </w:rPr>
        <w:t xml:space="preserve"> </w:t>
      </w:r>
      <w:r>
        <w:t>в</w:t>
      </w:r>
      <w:r>
        <w:rPr>
          <w:spacing w:val="-4"/>
        </w:rPr>
        <w:t xml:space="preserve"> </w:t>
      </w:r>
      <w:r>
        <w:t>какой</w:t>
      </w:r>
      <w:r>
        <w:rPr>
          <w:spacing w:val="-2"/>
        </w:rPr>
        <w:t xml:space="preserve"> </w:t>
      </w:r>
      <w:r>
        <w:t>степени...</w:t>
      </w:r>
      <w:r>
        <w:rPr>
          <w:spacing w:val="-2"/>
        </w:rPr>
        <w:t xml:space="preserve"> </w:t>
      </w:r>
      <w:r>
        <w:t>изменилось...</w:t>
      </w:r>
      <w:r>
        <w:rPr>
          <w:spacing w:val="-5"/>
        </w:rPr>
        <w:t xml:space="preserve"> </w:t>
      </w:r>
      <w:r>
        <w:rPr>
          <w:spacing w:val="-10"/>
        </w:rPr>
        <w:t>?</w:t>
      </w:r>
    </w:p>
    <w:p w14:paraId="16AED5AA" w14:textId="77777777" w:rsidR="0092341C" w:rsidRDefault="00DB6983" w:rsidP="00B41547">
      <w:pPr>
        <w:pStyle w:val="a4"/>
        <w:spacing w:before="2"/>
        <w:ind w:left="0" w:right="283" w:firstLine="0"/>
        <w:contextualSpacing/>
        <w:jc w:val="left"/>
      </w:pPr>
      <w:r>
        <w:t>—Как</w:t>
      </w:r>
      <w:r>
        <w:rPr>
          <w:spacing w:val="-2"/>
        </w:rPr>
        <w:t xml:space="preserve"> </w:t>
      </w:r>
      <w:r>
        <w:t>(каким</w:t>
      </w:r>
      <w:r>
        <w:rPr>
          <w:spacing w:val="-3"/>
        </w:rPr>
        <w:t xml:space="preserve"> </w:t>
      </w:r>
      <w:r>
        <w:t>образом)...</w:t>
      </w:r>
      <w:r>
        <w:rPr>
          <w:spacing w:val="-1"/>
        </w:rPr>
        <w:t xml:space="preserve"> </w:t>
      </w:r>
      <w:r>
        <w:t>в</w:t>
      </w:r>
      <w:r>
        <w:rPr>
          <w:spacing w:val="-4"/>
        </w:rPr>
        <w:t xml:space="preserve"> </w:t>
      </w:r>
      <w:r>
        <w:t>какой</w:t>
      </w:r>
      <w:r>
        <w:rPr>
          <w:spacing w:val="-2"/>
        </w:rPr>
        <w:t xml:space="preserve"> </w:t>
      </w:r>
      <w:r>
        <w:t>степени</w:t>
      </w:r>
      <w:r>
        <w:rPr>
          <w:spacing w:val="-3"/>
        </w:rPr>
        <w:t xml:space="preserve"> </w:t>
      </w:r>
      <w:r>
        <w:t>повлияло...</w:t>
      </w:r>
      <w:r>
        <w:rPr>
          <w:spacing w:val="-2"/>
        </w:rPr>
        <w:t xml:space="preserve"> </w:t>
      </w:r>
      <w:r>
        <w:t>на.</w:t>
      </w:r>
      <w:r>
        <w:rPr>
          <w:spacing w:val="-4"/>
        </w:rPr>
        <w:t xml:space="preserve"> </w:t>
      </w:r>
      <w:r>
        <w:rPr>
          <w:spacing w:val="-10"/>
        </w:rPr>
        <w:t>?</w:t>
      </w:r>
    </w:p>
    <w:p w14:paraId="4C479D98" w14:textId="77777777" w:rsidR="0092341C" w:rsidRDefault="00DB6983" w:rsidP="00B41547">
      <w:pPr>
        <w:pStyle w:val="a4"/>
        <w:spacing w:before="2"/>
        <w:ind w:left="0" w:right="283" w:firstLine="0"/>
        <w:contextualSpacing/>
        <w:jc w:val="left"/>
      </w:pPr>
      <w:r>
        <w:t>—Какой</w:t>
      </w:r>
      <w:r>
        <w:rPr>
          <w:spacing w:val="-3"/>
        </w:rPr>
        <w:t xml:space="preserve"> </w:t>
      </w:r>
      <w:r>
        <w:t>(в</w:t>
      </w:r>
      <w:r>
        <w:rPr>
          <w:spacing w:val="-4"/>
        </w:rPr>
        <w:t xml:space="preserve"> </w:t>
      </w:r>
      <w:r>
        <w:t>чем</w:t>
      </w:r>
      <w:r>
        <w:rPr>
          <w:spacing w:val="-4"/>
        </w:rPr>
        <w:t xml:space="preserve"> </w:t>
      </w:r>
      <w:r>
        <w:t>проявилась)...</w:t>
      </w:r>
      <w:r>
        <w:rPr>
          <w:spacing w:val="-3"/>
        </w:rPr>
        <w:t xml:space="preserve"> </w:t>
      </w:r>
      <w:r>
        <w:t>насколько</w:t>
      </w:r>
      <w:r>
        <w:rPr>
          <w:spacing w:val="-3"/>
        </w:rPr>
        <w:t xml:space="preserve"> </w:t>
      </w:r>
      <w:r>
        <w:t>важной</w:t>
      </w:r>
      <w:r>
        <w:rPr>
          <w:spacing w:val="-3"/>
        </w:rPr>
        <w:t xml:space="preserve"> </w:t>
      </w:r>
      <w:r>
        <w:t>была</w:t>
      </w:r>
      <w:r>
        <w:rPr>
          <w:spacing w:val="-4"/>
        </w:rPr>
        <w:t xml:space="preserve"> </w:t>
      </w:r>
      <w:r>
        <w:t>роль...</w:t>
      </w:r>
      <w:r>
        <w:rPr>
          <w:spacing w:val="-5"/>
        </w:rPr>
        <w:t xml:space="preserve"> </w:t>
      </w:r>
      <w:r>
        <w:rPr>
          <w:spacing w:val="-10"/>
        </w:rPr>
        <w:t>?</w:t>
      </w:r>
    </w:p>
    <w:p w14:paraId="7275AAF4" w14:textId="77777777" w:rsidR="0092341C" w:rsidRDefault="00DB6983" w:rsidP="00B41547">
      <w:pPr>
        <w:pStyle w:val="a4"/>
        <w:spacing w:before="2"/>
        <w:ind w:left="0" w:right="283" w:firstLine="0"/>
        <w:contextualSpacing/>
        <w:jc w:val="left"/>
      </w:pPr>
      <w:r>
        <w:t>—Каково</w:t>
      </w:r>
      <w:r>
        <w:rPr>
          <w:spacing w:val="-5"/>
        </w:rPr>
        <w:t xml:space="preserve"> </w:t>
      </w:r>
      <w:r>
        <w:t>(в</w:t>
      </w:r>
      <w:r>
        <w:rPr>
          <w:spacing w:val="-4"/>
        </w:rPr>
        <w:t xml:space="preserve"> </w:t>
      </w:r>
      <w:r>
        <w:t>чем</w:t>
      </w:r>
      <w:r>
        <w:rPr>
          <w:spacing w:val="-3"/>
        </w:rPr>
        <w:t xml:space="preserve"> </w:t>
      </w:r>
      <w:r>
        <w:t>проявилось)...</w:t>
      </w:r>
      <w:r>
        <w:rPr>
          <w:spacing w:val="-3"/>
        </w:rPr>
        <w:t xml:space="preserve"> </w:t>
      </w:r>
      <w:r>
        <w:t>как</w:t>
      </w:r>
      <w:r>
        <w:rPr>
          <w:spacing w:val="-3"/>
        </w:rPr>
        <w:t xml:space="preserve"> </w:t>
      </w:r>
      <w:r>
        <w:t>можно</w:t>
      </w:r>
      <w:r>
        <w:rPr>
          <w:spacing w:val="-2"/>
        </w:rPr>
        <w:t xml:space="preserve"> </w:t>
      </w:r>
      <w:r>
        <w:t>оценить</w:t>
      </w:r>
      <w:r>
        <w:rPr>
          <w:spacing w:val="-5"/>
        </w:rPr>
        <w:t xml:space="preserve"> </w:t>
      </w:r>
      <w:r>
        <w:t>значение...</w:t>
      </w:r>
      <w:r>
        <w:rPr>
          <w:spacing w:val="-5"/>
        </w:rPr>
        <w:t xml:space="preserve"> </w:t>
      </w:r>
      <w:r>
        <w:rPr>
          <w:spacing w:val="-10"/>
        </w:rPr>
        <w:t>?</w:t>
      </w:r>
    </w:p>
    <w:p w14:paraId="272C5192" w14:textId="77777777" w:rsidR="0092341C" w:rsidRDefault="00DB6983" w:rsidP="00B41547">
      <w:pPr>
        <w:pStyle w:val="a4"/>
        <w:spacing w:before="2"/>
        <w:ind w:left="0" w:right="283" w:firstLine="0"/>
        <w:contextualSpacing/>
        <w:jc w:val="left"/>
      </w:pPr>
      <w:r>
        <w:t>—Что</w:t>
      </w:r>
      <w:r>
        <w:rPr>
          <w:spacing w:val="-2"/>
        </w:rPr>
        <w:t xml:space="preserve"> </w:t>
      </w:r>
      <w:r>
        <w:t>произойдет...</w:t>
      </w:r>
      <w:r>
        <w:rPr>
          <w:spacing w:val="-4"/>
        </w:rPr>
        <w:t xml:space="preserve"> </w:t>
      </w:r>
      <w:r>
        <w:t>как</w:t>
      </w:r>
      <w:r>
        <w:rPr>
          <w:spacing w:val="-3"/>
        </w:rPr>
        <w:t xml:space="preserve"> </w:t>
      </w:r>
      <w:r>
        <w:t>измениться...,</w:t>
      </w:r>
      <w:r>
        <w:rPr>
          <w:spacing w:val="-1"/>
        </w:rPr>
        <w:t xml:space="preserve"> </w:t>
      </w:r>
      <w:r>
        <w:t>если...</w:t>
      </w:r>
      <w:r>
        <w:rPr>
          <w:spacing w:val="-5"/>
        </w:rPr>
        <w:t xml:space="preserve"> </w:t>
      </w:r>
      <w:r>
        <w:t>? И</w:t>
      </w:r>
      <w:r>
        <w:rPr>
          <w:spacing w:val="-2"/>
        </w:rPr>
        <w:t xml:space="preserve"> </w:t>
      </w:r>
      <w:r>
        <w:t>т.</w:t>
      </w:r>
      <w:r>
        <w:rPr>
          <w:spacing w:val="-1"/>
        </w:rPr>
        <w:t xml:space="preserve"> </w:t>
      </w:r>
      <w:r>
        <w:rPr>
          <w:spacing w:val="-5"/>
        </w:rPr>
        <w:t>д.;</w:t>
      </w:r>
    </w:p>
    <w:p w14:paraId="6A421C7D" w14:textId="77777777" w:rsidR="0092341C" w:rsidRDefault="0092341C" w:rsidP="00B41547">
      <w:pPr>
        <w:pStyle w:val="a4"/>
        <w:spacing w:before="2"/>
        <w:ind w:left="0" w:right="283" w:firstLine="0"/>
        <w:contextualSpacing/>
        <w:jc w:val="left"/>
      </w:pPr>
    </w:p>
    <w:p w14:paraId="054BC812" w14:textId="77777777" w:rsidR="0092341C" w:rsidRDefault="00DB6983" w:rsidP="00B41547">
      <w:pPr>
        <w:pStyle w:val="4"/>
        <w:spacing w:before="2" w:line="240" w:lineRule="auto"/>
        <w:ind w:left="0" w:right="283" w:firstLine="707"/>
        <w:contextualSpacing/>
        <w:jc w:val="left"/>
        <w:rPr>
          <w:b w:val="0"/>
          <w:i w:val="0"/>
        </w:rPr>
      </w:pPr>
      <w:r>
        <w:t>Среди возможных форм представления результатов проектной деятельности можно выделить следующие</w:t>
      </w:r>
      <w:r>
        <w:rPr>
          <w:b w:val="0"/>
          <w:i w:val="0"/>
        </w:rPr>
        <w:t>:</w:t>
      </w:r>
    </w:p>
    <w:p w14:paraId="0DC32C2D"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z w:val="24"/>
        </w:rPr>
        <w:t>макеты,</w:t>
      </w:r>
      <w:r>
        <w:rPr>
          <w:spacing w:val="-5"/>
          <w:sz w:val="24"/>
        </w:rPr>
        <w:t xml:space="preserve"> </w:t>
      </w:r>
      <w:r>
        <w:rPr>
          <w:sz w:val="24"/>
        </w:rPr>
        <w:t>модели,</w:t>
      </w:r>
      <w:r>
        <w:rPr>
          <w:spacing w:val="-3"/>
          <w:sz w:val="24"/>
        </w:rPr>
        <w:t xml:space="preserve"> </w:t>
      </w:r>
      <w:r>
        <w:rPr>
          <w:sz w:val="24"/>
        </w:rPr>
        <w:t>рабочие</w:t>
      </w:r>
      <w:r>
        <w:rPr>
          <w:spacing w:val="-2"/>
          <w:sz w:val="24"/>
        </w:rPr>
        <w:t xml:space="preserve"> </w:t>
      </w:r>
      <w:r>
        <w:rPr>
          <w:sz w:val="24"/>
        </w:rPr>
        <w:t>установки,</w:t>
      </w:r>
      <w:r>
        <w:rPr>
          <w:spacing w:val="-3"/>
          <w:sz w:val="24"/>
        </w:rPr>
        <w:t xml:space="preserve"> </w:t>
      </w:r>
      <w:r>
        <w:rPr>
          <w:sz w:val="24"/>
        </w:rPr>
        <w:t>схемы,</w:t>
      </w:r>
      <w:r>
        <w:rPr>
          <w:spacing w:val="-2"/>
          <w:sz w:val="24"/>
        </w:rPr>
        <w:t xml:space="preserve"> </w:t>
      </w:r>
      <w:r>
        <w:rPr>
          <w:sz w:val="24"/>
        </w:rPr>
        <w:t>план-</w:t>
      </w:r>
      <w:r>
        <w:rPr>
          <w:spacing w:val="-2"/>
          <w:sz w:val="24"/>
        </w:rPr>
        <w:t>карты;</w:t>
      </w:r>
    </w:p>
    <w:p w14:paraId="1382844E"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z w:val="24"/>
        </w:rPr>
        <w:t>постеры,</w:t>
      </w:r>
      <w:r>
        <w:rPr>
          <w:spacing w:val="-2"/>
          <w:sz w:val="24"/>
        </w:rPr>
        <w:t xml:space="preserve"> презентации;</w:t>
      </w:r>
    </w:p>
    <w:p w14:paraId="111A6288"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z w:val="24"/>
        </w:rPr>
        <w:t>альбомы,</w:t>
      </w:r>
      <w:r>
        <w:rPr>
          <w:spacing w:val="-5"/>
          <w:sz w:val="24"/>
        </w:rPr>
        <w:t xml:space="preserve"> </w:t>
      </w:r>
      <w:r>
        <w:rPr>
          <w:spacing w:val="-2"/>
          <w:sz w:val="24"/>
        </w:rPr>
        <w:t>буклеты;</w:t>
      </w:r>
    </w:p>
    <w:p w14:paraId="3C42A5BE"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z w:val="24"/>
        </w:rPr>
        <w:t>реконструкции</w:t>
      </w:r>
      <w:r>
        <w:rPr>
          <w:spacing w:val="-9"/>
          <w:sz w:val="24"/>
        </w:rPr>
        <w:t xml:space="preserve"> </w:t>
      </w:r>
      <w:r>
        <w:rPr>
          <w:spacing w:val="-2"/>
          <w:sz w:val="24"/>
        </w:rPr>
        <w:t>событий;</w:t>
      </w:r>
    </w:p>
    <w:p w14:paraId="63DD358D"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z w:val="24"/>
        </w:rPr>
        <w:t>эссе,</w:t>
      </w:r>
      <w:r>
        <w:rPr>
          <w:spacing w:val="-3"/>
          <w:sz w:val="24"/>
        </w:rPr>
        <w:t xml:space="preserve"> </w:t>
      </w:r>
      <w:r>
        <w:rPr>
          <w:sz w:val="24"/>
        </w:rPr>
        <w:t>рассказы,</w:t>
      </w:r>
      <w:r>
        <w:rPr>
          <w:spacing w:val="-2"/>
          <w:sz w:val="24"/>
        </w:rPr>
        <w:t xml:space="preserve"> </w:t>
      </w:r>
      <w:r>
        <w:rPr>
          <w:sz w:val="24"/>
        </w:rPr>
        <w:t>стихи,</w:t>
      </w:r>
      <w:r>
        <w:rPr>
          <w:spacing w:val="-1"/>
          <w:sz w:val="24"/>
        </w:rPr>
        <w:t xml:space="preserve"> </w:t>
      </w:r>
      <w:r>
        <w:rPr>
          <w:spacing w:val="-2"/>
          <w:sz w:val="24"/>
        </w:rPr>
        <w:t>рисунки;</w:t>
      </w:r>
    </w:p>
    <w:p w14:paraId="385C3FA9"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z w:val="24"/>
        </w:rPr>
        <w:t>результаты</w:t>
      </w:r>
      <w:r>
        <w:rPr>
          <w:spacing w:val="-6"/>
          <w:sz w:val="24"/>
        </w:rPr>
        <w:t xml:space="preserve"> </w:t>
      </w:r>
      <w:r>
        <w:rPr>
          <w:sz w:val="24"/>
        </w:rPr>
        <w:t>исследовательских</w:t>
      </w:r>
      <w:r>
        <w:rPr>
          <w:spacing w:val="-3"/>
          <w:sz w:val="24"/>
        </w:rPr>
        <w:t xml:space="preserve"> </w:t>
      </w:r>
      <w:r>
        <w:rPr>
          <w:spacing w:val="-2"/>
          <w:sz w:val="24"/>
        </w:rPr>
        <w:t>экспедиций;</w:t>
      </w:r>
    </w:p>
    <w:p w14:paraId="4602FD47" w14:textId="77777777" w:rsidR="0092341C" w:rsidRDefault="00DB6983" w:rsidP="00B10CA3">
      <w:pPr>
        <w:pStyle w:val="a8"/>
        <w:numPr>
          <w:ilvl w:val="2"/>
          <w:numId w:val="50"/>
        </w:numPr>
        <w:tabs>
          <w:tab w:val="left" w:pos="1289"/>
        </w:tabs>
        <w:spacing w:before="2"/>
        <w:ind w:left="0" w:right="283" w:hanging="280"/>
        <w:contextualSpacing/>
        <w:jc w:val="left"/>
        <w:rPr>
          <w:sz w:val="24"/>
        </w:rPr>
      </w:pPr>
      <w:r>
        <w:rPr>
          <w:spacing w:val="-2"/>
          <w:sz w:val="24"/>
        </w:rPr>
        <w:t>выставки.</w:t>
      </w:r>
    </w:p>
    <w:p w14:paraId="7BBB602F" w14:textId="77777777" w:rsidR="0092341C" w:rsidRDefault="0092341C" w:rsidP="00B41547">
      <w:pPr>
        <w:pStyle w:val="a4"/>
        <w:spacing w:before="2"/>
        <w:ind w:left="0" w:right="283" w:firstLine="0"/>
        <w:contextualSpacing/>
        <w:jc w:val="left"/>
      </w:pPr>
    </w:p>
    <w:p w14:paraId="5E65F1A5" w14:textId="77777777" w:rsidR="0092341C" w:rsidRDefault="00DB6983" w:rsidP="00B41547">
      <w:pPr>
        <w:pStyle w:val="4"/>
        <w:spacing w:before="2" w:line="240" w:lineRule="auto"/>
        <w:ind w:left="0" w:right="283" w:firstLine="539"/>
        <w:contextualSpacing/>
      </w:pPr>
      <w:r>
        <w:t>Особенности организации учебно-исследовательской деятельности в рамках внеурочной деятельности:</w:t>
      </w:r>
    </w:p>
    <w:p w14:paraId="07F4297A" w14:textId="77777777" w:rsidR="0092341C" w:rsidRDefault="00DB6983" w:rsidP="00B10CA3">
      <w:pPr>
        <w:pStyle w:val="a8"/>
        <w:numPr>
          <w:ilvl w:val="3"/>
          <w:numId w:val="50"/>
        </w:numPr>
        <w:tabs>
          <w:tab w:val="left" w:pos="1391"/>
        </w:tabs>
        <w:spacing w:before="2"/>
        <w:ind w:left="0" w:right="283" w:firstLine="539"/>
        <w:contextualSpacing/>
        <w:rPr>
          <w:sz w:val="24"/>
        </w:rPr>
      </w:pPr>
      <w:r>
        <w:rPr>
          <w:sz w:val="24"/>
        </w:rPr>
        <w:t>особенность УИД обучающихся в рамках внеурочной деятельности связана с тем, что в данном случае имеется достаточно времени на организацию и проведение развернутого и полноценного исследования;</w:t>
      </w:r>
    </w:p>
    <w:p w14:paraId="3CE7DB54" w14:textId="77777777" w:rsidR="0092341C" w:rsidRDefault="00DB6983" w:rsidP="00B10CA3">
      <w:pPr>
        <w:pStyle w:val="a8"/>
        <w:numPr>
          <w:ilvl w:val="3"/>
          <w:numId w:val="50"/>
        </w:numPr>
        <w:tabs>
          <w:tab w:val="left" w:pos="1482"/>
        </w:tabs>
        <w:spacing w:before="2"/>
        <w:ind w:left="0" w:right="283" w:firstLine="539"/>
        <w:contextualSpacing/>
        <w:rPr>
          <w:sz w:val="24"/>
        </w:rPr>
      </w:pPr>
      <w:r>
        <w:rPr>
          <w:sz w:val="24"/>
        </w:rPr>
        <w:t>с учетом этого при организации УИД обучающихся во внеурочное время целесообразно ориентироваться на реализацию нескольких направлений учебных исследований, включая социально-гуманитарное, филологическое, естественно-научное, информационно-технологическое, междисциплинарное;</w:t>
      </w:r>
    </w:p>
    <w:p w14:paraId="25D5ED39" w14:textId="77777777" w:rsidR="0092341C" w:rsidRDefault="00DB6983" w:rsidP="00B10CA3">
      <w:pPr>
        <w:pStyle w:val="a8"/>
        <w:numPr>
          <w:ilvl w:val="3"/>
          <w:numId w:val="50"/>
        </w:numPr>
        <w:tabs>
          <w:tab w:val="left" w:pos="1381"/>
        </w:tabs>
        <w:spacing w:before="2"/>
        <w:ind w:left="0" w:right="283" w:firstLine="539"/>
        <w:contextualSpacing/>
        <w:rPr>
          <w:sz w:val="24"/>
        </w:rPr>
      </w:pPr>
      <w:r>
        <w:rPr>
          <w:sz w:val="24"/>
        </w:rPr>
        <w:t>основными</w:t>
      </w:r>
      <w:r>
        <w:rPr>
          <w:spacing w:val="-1"/>
          <w:sz w:val="24"/>
        </w:rPr>
        <w:t xml:space="preserve"> </w:t>
      </w:r>
      <w:r>
        <w:rPr>
          <w:sz w:val="24"/>
        </w:rPr>
        <w:t>формами</w:t>
      </w:r>
      <w:r>
        <w:rPr>
          <w:spacing w:val="-1"/>
          <w:sz w:val="24"/>
        </w:rPr>
        <w:t xml:space="preserve"> </w:t>
      </w:r>
      <w:r>
        <w:rPr>
          <w:sz w:val="24"/>
        </w:rPr>
        <w:t>организации</w:t>
      </w:r>
      <w:r>
        <w:rPr>
          <w:spacing w:val="-3"/>
          <w:sz w:val="24"/>
        </w:rPr>
        <w:t xml:space="preserve"> </w:t>
      </w:r>
      <w:r>
        <w:rPr>
          <w:sz w:val="24"/>
        </w:rPr>
        <w:t>УИД</w:t>
      </w:r>
      <w:r>
        <w:rPr>
          <w:spacing w:val="-3"/>
          <w:sz w:val="24"/>
        </w:rPr>
        <w:t xml:space="preserve"> </w:t>
      </w:r>
      <w:r>
        <w:rPr>
          <w:sz w:val="24"/>
        </w:rPr>
        <w:t>во</w:t>
      </w:r>
      <w:r>
        <w:rPr>
          <w:spacing w:val="-3"/>
          <w:sz w:val="24"/>
        </w:rPr>
        <w:t xml:space="preserve"> </w:t>
      </w:r>
      <w:r>
        <w:rPr>
          <w:sz w:val="24"/>
        </w:rPr>
        <w:t>внеурочное</w:t>
      </w:r>
      <w:r>
        <w:rPr>
          <w:spacing w:val="-3"/>
          <w:sz w:val="24"/>
        </w:rPr>
        <w:t xml:space="preserve"> </w:t>
      </w:r>
      <w:r>
        <w:rPr>
          <w:sz w:val="24"/>
        </w:rPr>
        <w:t>время</w:t>
      </w:r>
      <w:r>
        <w:rPr>
          <w:spacing w:val="-2"/>
          <w:sz w:val="24"/>
        </w:rPr>
        <w:t xml:space="preserve"> </w:t>
      </w:r>
      <w:r>
        <w:rPr>
          <w:sz w:val="24"/>
        </w:rPr>
        <w:t>являются</w:t>
      </w:r>
      <w:r>
        <w:rPr>
          <w:spacing w:val="-2"/>
          <w:sz w:val="24"/>
        </w:rPr>
        <w:t xml:space="preserve"> </w:t>
      </w:r>
      <w:r>
        <w:rPr>
          <w:sz w:val="24"/>
        </w:rPr>
        <w:t>в</w:t>
      </w:r>
      <w:r>
        <w:rPr>
          <w:spacing w:val="-3"/>
          <w:sz w:val="24"/>
        </w:rPr>
        <w:t xml:space="preserve"> </w:t>
      </w:r>
      <w:r>
        <w:rPr>
          <w:sz w:val="24"/>
        </w:rPr>
        <w:t>том</w:t>
      </w:r>
      <w:r>
        <w:rPr>
          <w:spacing w:val="-3"/>
          <w:sz w:val="24"/>
        </w:rPr>
        <w:t xml:space="preserve"> </w:t>
      </w:r>
      <w:r>
        <w:rPr>
          <w:sz w:val="24"/>
        </w:rPr>
        <w:t>числе конференции, семинары, диспуты дискуссии, брифинги, а также исследовательская практика, образовательные экспедиции, походы, поездки, экскурсии, в том числе виртуальные, научно-исследовательское общество обучающихся;</w:t>
      </w:r>
    </w:p>
    <w:p w14:paraId="1AFA7708" w14:textId="77777777" w:rsidR="0092341C" w:rsidRDefault="00DB6983" w:rsidP="00B10CA3">
      <w:pPr>
        <w:pStyle w:val="a8"/>
        <w:numPr>
          <w:ilvl w:val="3"/>
          <w:numId w:val="50"/>
        </w:numPr>
        <w:tabs>
          <w:tab w:val="left" w:pos="1400"/>
        </w:tabs>
        <w:spacing w:before="2"/>
        <w:ind w:left="0" w:right="283" w:firstLine="539"/>
        <w:contextualSpacing/>
        <w:rPr>
          <w:sz w:val="24"/>
        </w:rPr>
      </w:pPr>
      <w:r>
        <w:rPr>
          <w:sz w:val="24"/>
        </w:rPr>
        <w:t>в процессе внеурочной деятельности УИД может быть организована совместно с нормативно развивающимися сверстниками;</w:t>
      </w:r>
    </w:p>
    <w:p w14:paraId="15B520C9" w14:textId="77777777" w:rsidR="0092341C" w:rsidRDefault="00DB6983" w:rsidP="00B10CA3">
      <w:pPr>
        <w:pStyle w:val="a8"/>
        <w:numPr>
          <w:ilvl w:val="3"/>
          <w:numId w:val="50"/>
        </w:numPr>
        <w:tabs>
          <w:tab w:val="left" w:pos="1443"/>
        </w:tabs>
        <w:spacing w:before="2"/>
        <w:ind w:left="0" w:right="283" w:firstLine="539"/>
        <w:contextualSpacing/>
        <w:rPr>
          <w:sz w:val="24"/>
        </w:rPr>
      </w:pPr>
      <w:r>
        <w:rPr>
          <w:sz w:val="24"/>
        </w:rPr>
        <w:t>для представления итогов УИД во внеурочное время наиболее целесообразно использование различных форм предъявления результатов в том числе: письменная исследовательская работа (эссе, доклад, реферат), обзоры, отчеты.</w:t>
      </w:r>
    </w:p>
    <w:p w14:paraId="60B77F4E" w14:textId="77777777" w:rsidR="0092341C" w:rsidRDefault="0092341C" w:rsidP="00B41547">
      <w:pPr>
        <w:pStyle w:val="a4"/>
        <w:spacing w:before="2"/>
        <w:ind w:left="0" w:right="283" w:firstLine="0"/>
        <w:contextualSpacing/>
        <w:jc w:val="left"/>
      </w:pPr>
    </w:p>
    <w:p w14:paraId="7A9BCDB1" w14:textId="77777777" w:rsidR="0092341C" w:rsidRDefault="00DB6983" w:rsidP="00B41547">
      <w:pPr>
        <w:pStyle w:val="3"/>
        <w:spacing w:before="2" w:line="240" w:lineRule="auto"/>
        <w:ind w:left="0" w:right="283"/>
        <w:contextualSpacing/>
      </w:pPr>
      <w:r>
        <w:t>Общие</w:t>
      </w:r>
      <w:r>
        <w:rPr>
          <w:spacing w:val="-8"/>
        </w:rPr>
        <w:t xml:space="preserve"> </w:t>
      </w:r>
      <w:r>
        <w:t>рекомендации</w:t>
      </w:r>
      <w:r>
        <w:rPr>
          <w:spacing w:val="-7"/>
        </w:rPr>
        <w:t xml:space="preserve"> </w:t>
      </w:r>
      <w:r>
        <w:t>по</w:t>
      </w:r>
      <w:r>
        <w:rPr>
          <w:spacing w:val="-4"/>
        </w:rPr>
        <w:t xml:space="preserve"> </w:t>
      </w:r>
      <w:r>
        <w:t>оцениванию</w:t>
      </w:r>
      <w:r>
        <w:rPr>
          <w:spacing w:val="-6"/>
        </w:rPr>
        <w:t xml:space="preserve"> </w:t>
      </w:r>
      <w:r>
        <w:t>учебно-исследовательской</w:t>
      </w:r>
      <w:r>
        <w:rPr>
          <w:spacing w:val="-4"/>
        </w:rPr>
        <w:t xml:space="preserve"> </w:t>
      </w:r>
      <w:r>
        <w:rPr>
          <w:spacing w:val="-2"/>
        </w:rPr>
        <w:t>деятельности.</w:t>
      </w:r>
    </w:p>
    <w:p w14:paraId="462EF0E4" w14:textId="77777777" w:rsidR="0092341C" w:rsidRDefault="00DB6983" w:rsidP="00B41547">
      <w:pPr>
        <w:pStyle w:val="a4"/>
        <w:spacing w:before="2"/>
        <w:ind w:left="0" w:right="283"/>
        <w:contextualSpacing/>
      </w:pPr>
      <w:r>
        <w:t>При оценивании результатов УИД следует ориентироваться на то, что основными критериями учебного исследования является то, насколько доказательно и корректно решена поставленная проблема, насколько полно и последовательно достигнуты сформулированные цель, задачи, гипотеза.</w:t>
      </w:r>
    </w:p>
    <w:p w14:paraId="11DC42C2" w14:textId="77777777" w:rsidR="0092341C" w:rsidRDefault="00DB6983" w:rsidP="00B41547">
      <w:pPr>
        <w:pStyle w:val="a4"/>
        <w:spacing w:before="2"/>
        <w:ind w:left="0" w:right="283"/>
        <w:contextualSpacing/>
      </w:pPr>
      <w:r>
        <w:t xml:space="preserve">Оценка результатов УИД учитывает то, насколько обучающимся в рамках проведения исследования удалось продемонстрировать базовые исследовательские </w:t>
      </w:r>
      <w:r>
        <w:rPr>
          <w:spacing w:val="-2"/>
        </w:rPr>
        <w:t>действия:</w:t>
      </w:r>
    </w:p>
    <w:p w14:paraId="49F9BD7B" w14:textId="77777777" w:rsidR="0092341C" w:rsidRDefault="00DB6983" w:rsidP="00B10CA3">
      <w:pPr>
        <w:pStyle w:val="a8"/>
        <w:numPr>
          <w:ilvl w:val="0"/>
          <w:numId w:val="48"/>
        </w:numPr>
        <w:tabs>
          <w:tab w:val="left" w:pos="1289"/>
        </w:tabs>
        <w:spacing w:before="2"/>
        <w:ind w:left="0" w:right="283" w:hanging="719"/>
        <w:contextualSpacing/>
        <w:rPr>
          <w:sz w:val="24"/>
        </w:rPr>
      </w:pPr>
      <w:r>
        <w:rPr>
          <w:sz w:val="24"/>
        </w:rPr>
        <w:t>использовать</w:t>
      </w:r>
      <w:r>
        <w:rPr>
          <w:spacing w:val="-5"/>
          <w:sz w:val="24"/>
        </w:rPr>
        <w:t xml:space="preserve"> </w:t>
      </w:r>
      <w:r>
        <w:rPr>
          <w:sz w:val="24"/>
        </w:rPr>
        <w:t>вопросы</w:t>
      </w:r>
      <w:r>
        <w:rPr>
          <w:spacing w:val="-4"/>
          <w:sz w:val="24"/>
        </w:rPr>
        <w:t xml:space="preserve"> </w:t>
      </w:r>
      <w:r>
        <w:rPr>
          <w:sz w:val="24"/>
        </w:rPr>
        <w:t>как</w:t>
      </w:r>
      <w:r>
        <w:rPr>
          <w:spacing w:val="-5"/>
          <w:sz w:val="24"/>
        </w:rPr>
        <w:t xml:space="preserve"> </w:t>
      </w:r>
      <w:r>
        <w:rPr>
          <w:sz w:val="24"/>
        </w:rPr>
        <w:t>исследовательский</w:t>
      </w:r>
      <w:r>
        <w:rPr>
          <w:spacing w:val="-6"/>
          <w:sz w:val="24"/>
        </w:rPr>
        <w:t xml:space="preserve"> </w:t>
      </w:r>
      <w:r>
        <w:rPr>
          <w:sz w:val="24"/>
        </w:rPr>
        <w:t>инструмент</w:t>
      </w:r>
      <w:r>
        <w:rPr>
          <w:spacing w:val="-4"/>
          <w:sz w:val="24"/>
        </w:rPr>
        <w:t xml:space="preserve"> </w:t>
      </w:r>
      <w:r>
        <w:rPr>
          <w:spacing w:val="-2"/>
          <w:sz w:val="24"/>
        </w:rPr>
        <w:t>познания;</w:t>
      </w:r>
    </w:p>
    <w:p w14:paraId="0CE6E995"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119BC110"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формировать гипотезу об истинности собственных суждений и суждений других, аргументировать свою позицию, мнение;</w:t>
      </w:r>
    </w:p>
    <w:p w14:paraId="1F4A44AD"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проводить по самостоятельно составленному плану</w:t>
      </w:r>
      <w:r>
        <w:rPr>
          <w:spacing w:val="-2"/>
          <w:sz w:val="24"/>
        </w:rPr>
        <w:t xml:space="preserve"> </w:t>
      </w:r>
      <w:r>
        <w:rPr>
          <w:sz w:val="24"/>
        </w:rPr>
        <w:t>опыт, несложный эксперимент, небольшое исследование;</w:t>
      </w:r>
    </w:p>
    <w:p w14:paraId="7F396DB8"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оценивать на применимость и достоверность информацию, полученную в ходе исследования (эксперимента);</w:t>
      </w:r>
    </w:p>
    <w:p w14:paraId="593339FB"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1D44420E"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5EA6CDD4" w14:textId="77777777" w:rsidR="0092341C" w:rsidRPr="00010A16" w:rsidRDefault="00DB6983" w:rsidP="00B10CA3">
      <w:pPr>
        <w:pStyle w:val="3"/>
        <w:numPr>
          <w:ilvl w:val="0"/>
          <w:numId w:val="51"/>
        </w:numPr>
        <w:tabs>
          <w:tab w:val="left" w:pos="1387"/>
        </w:tabs>
        <w:spacing w:before="2" w:line="240" w:lineRule="auto"/>
        <w:ind w:left="0" w:right="283" w:hanging="266"/>
        <w:contextualSpacing/>
      </w:pPr>
      <w:r w:rsidRPr="00010A16">
        <w:t>Особенности</w:t>
      </w:r>
      <w:r w:rsidRPr="00010A16">
        <w:rPr>
          <w:spacing w:val="-8"/>
        </w:rPr>
        <w:t xml:space="preserve"> </w:t>
      </w:r>
      <w:r w:rsidRPr="00010A16">
        <w:t>организации</w:t>
      </w:r>
      <w:r w:rsidRPr="00010A16">
        <w:rPr>
          <w:spacing w:val="-8"/>
        </w:rPr>
        <w:t xml:space="preserve"> </w:t>
      </w:r>
      <w:r w:rsidRPr="00010A16">
        <w:t>проектной</w:t>
      </w:r>
      <w:r w:rsidRPr="00010A16">
        <w:rPr>
          <w:spacing w:val="-7"/>
        </w:rPr>
        <w:t xml:space="preserve"> </w:t>
      </w:r>
      <w:r w:rsidRPr="00010A16">
        <w:rPr>
          <w:spacing w:val="-2"/>
        </w:rPr>
        <w:t>деятельности.</w:t>
      </w:r>
    </w:p>
    <w:p w14:paraId="057CE356" w14:textId="77777777" w:rsidR="0092341C" w:rsidRDefault="00DB6983" w:rsidP="00B41547">
      <w:pPr>
        <w:pStyle w:val="a4"/>
        <w:spacing w:before="2"/>
        <w:ind w:left="0" w:right="283"/>
        <w:contextualSpacing/>
      </w:pPr>
      <w:r>
        <w:t>Особенность проектной деятельности (далее — ПД) заключается в том, что она нацелена на получение конкретного результата («продукта»), с учетом заранее заданных требований</w:t>
      </w:r>
      <w:r>
        <w:rPr>
          <w:spacing w:val="-4"/>
        </w:rPr>
        <w:t xml:space="preserve"> </w:t>
      </w:r>
      <w:r>
        <w:t>и</w:t>
      </w:r>
      <w:r>
        <w:rPr>
          <w:spacing w:val="-4"/>
        </w:rPr>
        <w:t xml:space="preserve"> </w:t>
      </w:r>
      <w:r>
        <w:t>запланированных</w:t>
      </w:r>
      <w:r>
        <w:rPr>
          <w:spacing w:val="-3"/>
        </w:rPr>
        <w:t xml:space="preserve"> </w:t>
      </w:r>
      <w:r>
        <w:t>ресурсов.</w:t>
      </w:r>
      <w:r>
        <w:rPr>
          <w:spacing w:val="-4"/>
        </w:rPr>
        <w:t xml:space="preserve"> </w:t>
      </w:r>
      <w:r>
        <w:t>ПД</w:t>
      </w:r>
      <w:r>
        <w:rPr>
          <w:spacing w:val="-3"/>
        </w:rPr>
        <w:t xml:space="preserve"> </w:t>
      </w:r>
      <w:r>
        <w:t>имеет</w:t>
      </w:r>
      <w:r>
        <w:rPr>
          <w:spacing w:val="-4"/>
        </w:rPr>
        <w:t xml:space="preserve"> </w:t>
      </w:r>
      <w:r>
        <w:t>прикладной</w:t>
      </w:r>
      <w:r>
        <w:rPr>
          <w:spacing w:val="-6"/>
        </w:rPr>
        <w:t xml:space="preserve"> </w:t>
      </w:r>
      <w:r>
        <w:t>характер</w:t>
      </w:r>
      <w:r>
        <w:rPr>
          <w:spacing w:val="-4"/>
        </w:rPr>
        <w:t xml:space="preserve"> </w:t>
      </w:r>
      <w:r>
        <w:t>и</w:t>
      </w:r>
      <w:r>
        <w:rPr>
          <w:spacing w:val="-4"/>
        </w:rPr>
        <w:t xml:space="preserve"> </w:t>
      </w:r>
      <w:r>
        <w:t>ориентирована на поиск, нахождение обучающимися практического средства (инструмента и пр.) для решения жизненной, социально-значимой или познавательной проблемы.</w:t>
      </w:r>
    </w:p>
    <w:p w14:paraId="232A0015" w14:textId="77777777" w:rsidR="0092341C" w:rsidRDefault="00DB6983" w:rsidP="00B41547">
      <w:pPr>
        <w:pStyle w:val="a4"/>
        <w:spacing w:before="2"/>
        <w:ind w:left="0" w:right="283"/>
        <w:contextualSpacing/>
      </w:pPr>
      <w:r>
        <w:t>Проектные задачи отличаются от исследовательских иной логикой решения, а также тем, что нацелены на формирование и развитие у обучающихся умений:</w:t>
      </w:r>
    </w:p>
    <w:p w14:paraId="1D51F50E"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определять оптимальный путь решения проблемного вопроса, прогнозировать проектный результат и оформлять его в виде реального «продукта»;</w:t>
      </w:r>
    </w:p>
    <w:p w14:paraId="6C32E23D"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максимально</w:t>
      </w:r>
      <w:r>
        <w:rPr>
          <w:spacing w:val="-4"/>
          <w:sz w:val="24"/>
        </w:rPr>
        <w:t xml:space="preserve"> </w:t>
      </w:r>
      <w:r>
        <w:rPr>
          <w:sz w:val="24"/>
        </w:rPr>
        <w:t>использовать</w:t>
      </w:r>
      <w:r>
        <w:rPr>
          <w:spacing w:val="-4"/>
          <w:sz w:val="24"/>
        </w:rPr>
        <w:t xml:space="preserve"> </w:t>
      </w:r>
      <w:r>
        <w:rPr>
          <w:sz w:val="24"/>
        </w:rPr>
        <w:t>для</w:t>
      </w:r>
      <w:r>
        <w:rPr>
          <w:spacing w:val="-4"/>
          <w:sz w:val="24"/>
        </w:rPr>
        <w:t xml:space="preserve"> </w:t>
      </w:r>
      <w:r>
        <w:rPr>
          <w:sz w:val="24"/>
        </w:rPr>
        <w:t>создания</w:t>
      </w:r>
      <w:r>
        <w:rPr>
          <w:spacing w:val="-4"/>
          <w:sz w:val="24"/>
        </w:rPr>
        <w:t xml:space="preserve"> </w:t>
      </w:r>
      <w:r>
        <w:rPr>
          <w:sz w:val="24"/>
        </w:rPr>
        <w:t>проектного «продукта»</w:t>
      </w:r>
      <w:r>
        <w:rPr>
          <w:spacing w:val="-9"/>
          <w:sz w:val="24"/>
        </w:rPr>
        <w:t xml:space="preserve"> </w:t>
      </w:r>
      <w:r>
        <w:rPr>
          <w:sz w:val="24"/>
        </w:rPr>
        <w:t>имеющиеся</w:t>
      </w:r>
      <w:r>
        <w:rPr>
          <w:spacing w:val="-4"/>
          <w:sz w:val="24"/>
        </w:rPr>
        <w:t xml:space="preserve"> </w:t>
      </w:r>
      <w:r>
        <w:rPr>
          <w:sz w:val="24"/>
        </w:rPr>
        <w:t>знания и освоенные способы действия, а при их недостаточности — производить поиск и отбор необходимых знаний и методов (причем не только научных).</w:t>
      </w:r>
    </w:p>
    <w:p w14:paraId="771E3B4A" w14:textId="77777777" w:rsidR="0092341C" w:rsidRDefault="00DB6983" w:rsidP="00B41547">
      <w:pPr>
        <w:pStyle w:val="a4"/>
        <w:spacing w:before="2"/>
        <w:ind w:left="0" w:right="283"/>
        <w:contextualSpacing/>
      </w:pPr>
      <w:r>
        <w:t>Проектная работа должна ответить на вопрос «Что необходимо СДЕЛАТЬ (сконструировать, смоделировать, изготовить и др.), чтобы решить реально существующую или потенциально значимую проблему?».</w:t>
      </w:r>
    </w:p>
    <w:p w14:paraId="5DD56CE8" w14:textId="77777777" w:rsidR="0092341C" w:rsidRDefault="00DB6983" w:rsidP="00B41547">
      <w:pPr>
        <w:pStyle w:val="4"/>
        <w:spacing w:before="2" w:line="240" w:lineRule="auto"/>
        <w:ind w:left="0" w:right="283"/>
        <w:contextualSpacing/>
      </w:pPr>
      <w:r>
        <w:t>Осуществление</w:t>
      </w:r>
      <w:r>
        <w:rPr>
          <w:spacing w:val="-5"/>
        </w:rPr>
        <w:t xml:space="preserve"> </w:t>
      </w:r>
      <w:r>
        <w:t>ПД</w:t>
      </w:r>
      <w:r>
        <w:rPr>
          <w:spacing w:val="-3"/>
        </w:rPr>
        <w:t xml:space="preserve"> </w:t>
      </w:r>
      <w:r>
        <w:t>обучающимися</w:t>
      </w:r>
      <w:r>
        <w:rPr>
          <w:spacing w:val="-3"/>
        </w:rPr>
        <w:t xml:space="preserve"> </w:t>
      </w:r>
      <w:r>
        <w:t>включает</w:t>
      </w:r>
      <w:r>
        <w:rPr>
          <w:spacing w:val="-2"/>
        </w:rPr>
        <w:t xml:space="preserve"> </w:t>
      </w:r>
      <w:r>
        <w:t>в</w:t>
      </w:r>
      <w:r>
        <w:rPr>
          <w:spacing w:val="-3"/>
        </w:rPr>
        <w:t xml:space="preserve"> </w:t>
      </w:r>
      <w:r>
        <w:t>себя</w:t>
      </w:r>
      <w:r>
        <w:rPr>
          <w:spacing w:val="-1"/>
        </w:rPr>
        <w:t xml:space="preserve"> </w:t>
      </w:r>
      <w:r>
        <w:t>ряд</w:t>
      </w:r>
      <w:r>
        <w:rPr>
          <w:spacing w:val="-4"/>
        </w:rPr>
        <w:t xml:space="preserve"> </w:t>
      </w:r>
      <w:r>
        <w:rPr>
          <w:spacing w:val="-2"/>
        </w:rPr>
        <w:t>этапов:</w:t>
      </w:r>
    </w:p>
    <w:p w14:paraId="5FBFF731"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анализ</w:t>
      </w:r>
      <w:r>
        <w:rPr>
          <w:spacing w:val="-4"/>
          <w:sz w:val="24"/>
        </w:rPr>
        <w:t xml:space="preserve"> </w:t>
      </w:r>
      <w:r>
        <w:rPr>
          <w:sz w:val="24"/>
        </w:rPr>
        <w:t>и</w:t>
      </w:r>
      <w:r>
        <w:rPr>
          <w:spacing w:val="-4"/>
          <w:sz w:val="24"/>
        </w:rPr>
        <w:t xml:space="preserve"> </w:t>
      </w:r>
      <w:r>
        <w:rPr>
          <w:sz w:val="24"/>
        </w:rPr>
        <w:t>формулирование</w:t>
      </w:r>
      <w:r>
        <w:rPr>
          <w:spacing w:val="-4"/>
          <w:sz w:val="24"/>
        </w:rPr>
        <w:t xml:space="preserve"> </w:t>
      </w:r>
      <w:r>
        <w:rPr>
          <w:spacing w:val="-2"/>
          <w:sz w:val="24"/>
        </w:rPr>
        <w:t>проблемы;</w:t>
      </w:r>
    </w:p>
    <w:p w14:paraId="627AF6C1"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формулирование</w:t>
      </w:r>
      <w:r>
        <w:rPr>
          <w:spacing w:val="-5"/>
          <w:sz w:val="24"/>
        </w:rPr>
        <w:t xml:space="preserve"> </w:t>
      </w:r>
      <w:r>
        <w:rPr>
          <w:sz w:val="24"/>
        </w:rPr>
        <w:t>темы</w:t>
      </w:r>
      <w:r>
        <w:rPr>
          <w:spacing w:val="-2"/>
          <w:sz w:val="24"/>
        </w:rPr>
        <w:t xml:space="preserve"> проекта;</w:t>
      </w:r>
    </w:p>
    <w:p w14:paraId="22592FCB"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постановка</w:t>
      </w:r>
      <w:r>
        <w:rPr>
          <w:spacing w:val="-2"/>
          <w:sz w:val="24"/>
        </w:rPr>
        <w:t xml:space="preserve"> </w:t>
      </w:r>
      <w:r>
        <w:rPr>
          <w:sz w:val="24"/>
        </w:rPr>
        <w:t>цели</w:t>
      </w:r>
      <w:r>
        <w:rPr>
          <w:spacing w:val="-1"/>
          <w:sz w:val="24"/>
        </w:rPr>
        <w:t xml:space="preserve"> </w:t>
      </w:r>
      <w:r>
        <w:rPr>
          <w:sz w:val="24"/>
        </w:rPr>
        <w:t>и</w:t>
      </w:r>
      <w:r>
        <w:rPr>
          <w:spacing w:val="-3"/>
          <w:sz w:val="24"/>
        </w:rPr>
        <w:t xml:space="preserve"> </w:t>
      </w:r>
      <w:r>
        <w:rPr>
          <w:sz w:val="24"/>
        </w:rPr>
        <w:t>задач</w:t>
      </w:r>
      <w:r>
        <w:rPr>
          <w:spacing w:val="-2"/>
          <w:sz w:val="24"/>
        </w:rPr>
        <w:t xml:space="preserve"> проекта;</w:t>
      </w:r>
    </w:p>
    <w:p w14:paraId="528B44E1"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составление</w:t>
      </w:r>
      <w:r>
        <w:rPr>
          <w:spacing w:val="-4"/>
          <w:sz w:val="24"/>
        </w:rPr>
        <w:t xml:space="preserve"> </w:t>
      </w:r>
      <w:r>
        <w:rPr>
          <w:sz w:val="24"/>
        </w:rPr>
        <w:t>плана</w:t>
      </w:r>
      <w:r>
        <w:rPr>
          <w:spacing w:val="-4"/>
          <w:sz w:val="24"/>
        </w:rPr>
        <w:t xml:space="preserve"> </w:t>
      </w:r>
      <w:r>
        <w:rPr>
          <w:spacing w:val="-2"/>
          <w:sz w:val="24"/>
        </w:rPr>
        <w:t>работы;</w:t>
      </w:r>
    </w:p>
    <w:p w14:paraId="43DE462D"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сбор</w:t>
      </w:r>
      <w:r>
        <w:rPr>
          <w:spacing w:val="-1"/>
          <w:sz w:val="24"/>
        </w:rPr>
        <w:t xml:space="preserve"> </w:t>
      </w:r>
      <w:r>
        <w:rPr>
          <w:spacing w:val="-2"/>
          <w:sz w:val="24"/>
        </w:rPr>
        <w:t>информации/исследование;</w:t>
      </w:r>
    </w:p>
    <w:p w14:paraId="41370F67"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выполнение</w:t>
      </w:r>
      <w:r>
        <w:rPr>
          <w:spacing w:val="-9"/>
          <w:sz w:val="24"/>
        </w:rPr>
        <w:t xml:space="preserve"> </w:t>
      </w:r>
      <w:r>
        <w:rPr>
          <w:sz w:val="24"/>
        </w:rPr>
        <w:t>технологического</w:t>
      </w:r>
      <w:r>
        <w:rPr>
          <w:spacing w:val="-7"/>
          <w:sz w:val="24"/>
        </w:rPr>
        <w:t xml:space="preserve"> </w:t>
      </w:r>
      <w:r>
        <w:rPr>
          <w:spacing w:val="-2"/>
          <w:sz w:val="24"/>
        </w:rPr>
        <w:t>этапа;</w:t>
      </w:r>
    </w:p>
    <w:p w14:paraId="7856C133"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подготовка</w:t>
      </w:r>
      <w:r>
        <w:rPr>
          <w:spacing w:val="-1"/>
          <w:sz w:val="24"/>
        </w:rPr>
        <w:t xml:space="preserve"> </w:t>
      </w:r>
      <w:r>
        <w:rPr>
          <w:sz w:val="24"/>
        </w:rPr>
        <w:t>и</w:t>
      </w:r>
      <w:r>
        <w:rPr>
          <w:spacing w:val="-3"/>
          <w:sz w:val="24"/>
        </w:rPr>
        <w:t xml:space="preserve"> </w:t>
      </w:r>
      <w:r>
        <w:rPr>
          <w:sz w:val="24"/>
        </w:rPr>
        <w:t>защита</w:t>
      </w:r>
      <w:r>
        <w:rPr>
          <w:spacing w:val="-1"/>
          <w:sz w:val="24"/>
        </w:rPr>
        <w:t xml:space="preserve"> </w:t>
      </w:r>
      <w:r>
        <w:rPr>
          <w:spacing w:val="-2"/>
          <w:sz w:val="24"/>
        </w:rPr>
        <w:t>проекта;</w:t>
      </w:r>
    </w:p>
    <w:p w14:paraId="333EB91D"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рефлексия,</w:t>
      </w:r>
      <w:r>
        <w:rPr>
          <w:spacing w:val="-7"/>
          <w:sz w:val="24"/>
        </w:rPr>
        <w:t xml:space="preserve"> </w:t>
      </w:r>
      <w:r>
        <w:rPr>
          <w:sz w:val="24"/>
        </w:rPr>
        <w:t>анализ</w:t>
      </w:r>
      <w:r>
        <w:rPr>
          <w:spacing w:val="-4"/>
          <w:sz w:val="24"/>
        </w:rPr>
        <w:t xml:space="preserve"> </w:t>
      </w:r>
      <w:r>
        <w:rPr>
          <w:sz w:val="24"/>
        </w:rPr>
        <w:t>результатов</w:t>
      </w:r>
      <w:r>
        <w:rPr>
          <w:spacing w:val="-4"/>
          <w:sz w:val="24"/>
        </w:rPr>
        <w:t xml:space="preserve"> </w:t>
      </w:r>
      <w:r>
        <w:rPr>
          <w:sz w:val="24"/>
        </w:rPr>
        <w:t>выполнения</w:t>
      </w:r>
      <w:r>
        <w:rPr>
          <w:spacing w:val="-4"/>
          <w:sz w:val="24"/>
        </w:rPr>
        <w:t xml:space="preserve"> </w:t>
      </w:r>
      <w:r>
        <w:rPr>
          <w:sz w:val="24"/>
        </w:rPr>
        <w:t>проекта,</w:t>
      </w:r>
      <w:r>
        <w:rPr>
          <w:spacing w:val="-5"/>
          <w:sz w:val="24"/>
        </w:rPr>
        <w:t xml:space="preserve"> </w:t>
      </w:r>
      <w:r>
        <w:rPr>
          <w:sz w:val="24"/>
        </w:rPr>
        <w:t>оценка</w:t>
      </w:r>
      <w:r>
        <w:rPr>
          <w:spacing w:val="-4"/>
          <w:sz w:val="24"/>
        </w:rPr>
        <w:t xml:space="preserve"> </w:t>
      </w:r>
      <w:r>
        <w:rPr>
          <w:sz w:val="24"/>
        </w:rPr>
        <w:t>качества</w:t>
      </w:r>
      <w:r>
        <w:rPr>
          <w:spacing w:val="-4"/>
          <w:sz w:val="24"/>
        </w:rPr>
        <w:t xml:space="preserve"> </w:t>
      </w:r>
      <w:r>
        <w:rPr>
          <w:spacing w:val="-2"/>
          <w:sz w:val="24"/>
        </w:rPr>
        <w:t>выполнения.</w:t>
      </w:r>
    </w:p>
    <w:p w14:paraId="0850637B" w14:textId="77777777" w:rsidR="0092341C" w:rsidRDefault="00DB6983" w:rsidP="00B41547">
      <w:pPr>
        <w:pStyle w:val="a4"/>
        <w:spacing w:before="2"/>
        <w:ind w:left="0" w:right="283"/>
        <w:contextualSpacing/>
      </w:pPr>
      <w:r>
        <w:t>При организации ПД учитывается, что в любом проекте должна присутствовать исследовательская составляющая, в связи с чем обучающиеся должны быть сориентированы на то, что, прежде чем создать требуемое для решения проблемы новое практическое средство, им сначала предстоит найти основания для доказательства актуальности, действенности и эффективности планируемого результата («продукта»).</w:t>
      </w:r>
    </w:p>
    <w:p w14:paraId="0F052646" w14:textId="77777777" w:rsidR="0092341C" w:rsidRDefault="00DB6983" w:rsidP="00B41547">
      <w:pPr>
        <w:pStyle w:val="4"/>
        <w:spacing w:before="2" w:line="240" w:lineRule="auto"/>
        <w:ind w:left="0" w:right="283" w:firstLine="707"/>
        <w:contextualSpacing/>
      </w:pPr>
      <w:r>
        <w:t xml:space="preserve">Особенности организации проектной деятельности в рамках урочной </w:t>
      </w:r>
      <w:r>
        <w:rPr>
          <w:spacing w:val="-2"/>
        </w:rPr>
        <w:t>деятельности</w:t>
      </w:r>
    </w:p>
    <w:p w14:paraId="539A14EF" w14:textId="77777777" w:rsidR="0092341C" w:rsidRDefault="00DB6983" w:rsidP="00B41547">
      <w:pPr>
        <w:pStyle w:val="a4"/>
        <w:spacing w:before="2"/>
        <w:ind w:left="0" w:right="283"/>
        <w:contextualSpacing/>
      </w:pPr>
      <w:r>
        <w:t>Особенности организации проектной деятельности обучающихся в рамках урочной деятельности так же, как и при организации учебных исследований, связаны с тем, что учебное время ограничено и не может быть направлено на осуществление полноценной проектной работы в классе и в рамках выполнения домашних заданий.</w:t>
      </w:r>
    </w:p>
    <w:p w14:paraId="5921F5EE" w14:textId="77777777" w:rsidR="0092341C" w:rsidRDefault="00DB6983" w:rsidP="00B41547">
      <w:pPr>
        <w:pStyle w:val="a4"/>
        <w:spacing w:before="2"/>
        <w:ind w:left="0" w:right="283"/>
        <w:contextualSpacing/>
      </w:pPr>
      <w:r>
        <w:t>С учетом этого при организации ПД обучающихся в урочное время реализуется</w:t>
      </w:r>
      <w:r>
        <w:rPr>
          <w:spacing w:val="80"/>
        </w:rPr>
        <w:t xml:space="preserve"> </w:t>
      </w:r>
      <w:r>
        <w:t>два основных направлений проектирования:</w:t>
      </w:r>
    </w:p>
    <w:p w14:paraId="06E494E4" w14:textId="77777777" w:rsidR="0092341C" w:rsidRDefault="00DB6983" w:rsidP="00B10CA3">
      <w:pPr>
        <w:pStyle w:val="a8"/>
        <w:numPr>
          <w:ilvl w:val="0"/>
          <w:numId w:val="48"/>
        </w:numPr>
        <w:tabs>
          <w:tab w:val="left" w:pos="1289"/>
        </w:tabs>
        <w:spacing w:before="2"/>
        <w:ind w:left="0" w:right="283" w:hanging="719"/>
        <w:contextualSpacing/>
        <w:rPr>
          <w:sz w:val="24"/>
        </w:rPr>
      </w:pPr>
      <w:r>
        <w:rPr>
          <w:sz w:val="24"/>
        </w:rPr>
        <w:t>предметные</w:t>
      </w:r>
      <w:r>
        <w:rPr>
          <w:spacing w:val="-5"/>
          <w:sz w:val="24"/>
        </w:rPr>
        <w:t xml:space="preserve"> </w:t>
      </w:r>
      <w:r>
        <w:rPr>
          <w:spacing w:val="-2"/>
          <w:sz w:val="24"/>
        </w:rPr>
        <w:t>проекты;</w:t>
      </w:r>
    </w:p>
    <w:p w14:paraId="0A3091C0" w14:textId="77777777" w:rsidR="0092341C" w:rsidRDefault="00DB6983" w:rsidP="00B10CA3">
      <w:pPr>
        <w:pStyle w:val="a8"/>
        <w:numPr>
          <w:ilvl w:val="0"/>
          <w:numId w:val="48"/>
        </w:numPr>
        <w:tabs>
          <w:tab w:val="left" w:pos="1289"/>
        </w:tabs>
        <w:spacing w:before="2"/>
        <w:ind w:left="0" w:right="283" w:hanging="719"/>
        <w:contextualSpacing/>
        <w:rPr>
          <w:sz w:val="24"/>
        </w:rPr>
      </w:pPr>
      <w:r>
        <w:rPr>
          <w:sz w:val="24"/>
        </w:rPr>
        <w:t>метапредметные</w:t>
      </w:r>
      <w:r>
        <w:rPr>
          <w:spacing w:val="-8"/>
          <w:sz w:val="24"/>
        </w:rPr>
        <w:t xml:space="preserve"> </w:t>
      </w:r>
      <w:r>
        <w:rPr>
          <w:spacing w:val="-2"/>
          <w:sz w:val="24"/>
        </w:rPr>
        <w:t>проекты.</w:t>
      </w:r>
    </w:p>
    <w:p w14:paraId="04541898" w14:textId="77777777" w:rsidR="0092341C" w:rsidRDefault="00DB6983" w:rsidP="00B41547">
      <w:pPr>
        <w:pStyle w:val="a4"/>
        <w:spacing w:before="2"/>
        <w:ind w:left="0" w:right="283"/>
        <w:contextualSpacing/>
      </w:pPr>
      <w:r>
        <w:t>В отличие от предметных проектов, нацеленных на решение задач предметного обучения, метапредметные проекты могут быть сориентированы на решение прикладных проблем, связанных с задачами жизненно-практического, социального характера и выходящих за рамки содержания предметного обучения.</w:t>
      </w:r>
    </w:p>
    <w:p w14:paraId="29402848" w14:textId="77777777" w:rsidR="0092341C" w:rsidRDefault="0092341C" w:rsidP="00B41547">
      <w:pPr>
        <w:pStyle w:val="a4"/>
        <w:spacing w:before="2"/>
        <w:ind w:left="0" w:right="283" w:firstLine="0"/>
        <w:contextualSpacing/>
        <w:jc w:val="left"/>
      </w:pPr>
    </w:p>
    <w:p w14:paraId="1D561A51" w14:textId="77777777" w:rsidR="0092341C" w:rsidRDefault="00DB6983" w:rsidP="00B41547">
      <w:pPr>
        <w:pStyle w:val="4"/>
        <w:spacing w:before="2" w:line="240" w:lineRule="auto"/>
        <w:ind w:left="0" w:right="283"/>
        <w:contextualSpacing/>
        <w:jc w:val="left"/>
      </w:pPr>
      <w:r>
        <w:t>Формы</w:t>
      </w:r>
      <w:r>
        <w:rPr>
          <w:spacing w:val="-8"/>
        </w:rPr>
        <w:t xml:space="preserve"> </w:t>
      </w:r>
      <w:r>
        <w:t>организации</w:t>
      </w:r>
      <w:r>
        <w:rPr>
          <w:spacing w:val="-7"/>
        </w:rPr>
        <w:t xml:space="preserve"> </w:t>
      </w:r>
      <w:r>
        <w:t>проектной</w:t>
      </w:r>
      <w:r>
        <w:rPr>
          <w:spacing w:val="-5"/>
        </w:rPr>
        <w:t xml:space="preserve"> </w:t>
      </w:r>
      <w:r>
        <w:t>деятельности</w:t>
      </w:r>
      <w:r>
        <w:rPr>
          <w:spacing w:val="-4"/>
        </w:rPr>
        <w:t xml:space="preserve"> </w:t>
      </w:r>
      <w:r>
        <w:t>обучающихся</w:t>
      </w:r>
      <w:r>
        <w:rPr>
          <w:spacing w:val="-5"/>
        </w:rPr>
        <w:t xml:space="preserve"> </w:t>
      </w:r>
      <w:r>
        <w:rPr>
          <w:spacing w:val="-2"/>
        </w:rPr>
        <w:t>следующие:</w:t>
      </w:r>
    </w:p>
    <w:p w14:paraId="0B3C45D5"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монопроект</w:t>
      </w:r>
      <w:r>
        <w:rPr>
          <w:spacing w:val="-6"/>
          <w:sz w:val="24"/>
        </w:rPr>
        <w:t xml:space="preserve"> </w:t>
      </w:r>
      <w:r>
        <w:rPr>
          <w:sz w:val="24"/>
        </w:rPr>
        <w:t>(использование</w:t>
      </w:r>
      <w:r>
        <w:rPr>
          <w:spacing w:val="-7"/>
          <w:sz w:val="24"/>
        </w:rPr>
        <w:t xml:space="preserve"> </w:t>
      </w:r>
      <w:r>
        <w:rPr>
          <w:sz w:val="24"/>
        </w:rPr>
        <w:t>содержания</w:t>
      </w:r>
      <w:r>
        <w:rPr>
          <w:spacing w:val="-6"/>
          <w:sz w:val="24"/>
        </w:rPr>
        <w:t xml:space="preserve"> </w:t>
      </w:r>
      <w:r>
        <w:rPr>
          <w:sz w:val="24"/>
        </w:rPr>
        <w:t>одного</w:t>
      </w:r>
      <w:r>
        <w:rPr>
          <w:spacing w:val="-5"/>
          <w:sz w:val="24"/>
        </w:rPr>
        <w:t xml:space="preserve"> </w:t>
      </w:r>
      <w:r>
        <w:rPr>
          <w:spacing w:val="-2"/>
          <w:sz w:val="24"/>
        </w:rPr>
        <w:t>предмета);</w:t>
      </w:r>
    </w:p>
    <w:p w14:paraId="224FBCE5" w14:textId="77777777" w:rsidR="0092341C" w:rsidRDefault="00DB6983" w:rsidP="00B10CA3">
      <w:pPr>
        <w:pStyle w:val="a8"/>
        <w:numPr>
          <w:ilvl w:val="0"/>
          <w:numId w:val="48"/>
        </w:numPr>
        <w:tabs>
          <w:tab w:val="left" w:pos="582"/>
          <w:tab w:val="left" w:pos="1289"/>
        </w:tabs>
        <w:spacing w:before="2"/>
        <w:ind w:left="0" w:right="283" w:hanging="12"/>
        <w:contextualSpacing/>
        <w:jc w:val="left"/>
        <w:rPr>
          <w:sz w:val="24"/>
        </w:rPr>
      </w:pPr>
      <w:r>
        <w:rPr>
          <w:sz w:val="24"/>
        </w:rPr>
        <w:t>межпредметный</w:t>
      </w:r>
      <w:r>
        <w:rPr>
          <w:spacing w:val="80"/>
          <w:sz w:val="24"/>
        </w:rPr>
        <w:t xml:space="preserve"> </w:t>
      </w:r>
      <w:r>
        <w:rPr>
          <w:sz w:val="24"/>
        </w:rPr>
        <w:t>проект</w:t>
      </w:r>
      <w:r>
        <w:rPr>
          <w:spacing w:val="80"/>
          <w:sz w:val="24"/>
        </w:rPr>
        <w:t xml:space="preserve"> </w:t>
      </w:r>
      <w:r>
        <w:rPr>
          <w:sz w:val="24"/>
        </w:rPr>
        <w:t>(использование</w:t>
      </w:r>
      <w:r>
        <w:rPr>
          <w:spacing w:val="80"/>
          <w:sz w:val="24"/>
        </w:rPr>
        <w:t xml:space="preserve"> </w:t>
      </w:r>
      <w:r>
        <w:rPr>
          <w:sz w:val="24"/>
        </w:rPr>
        <w:t>интегрированного</w:t>
      </w:r>
      <w:r>
        <w:rPr>
          <w:spacing w:val="80"/>
          <w:sz w:val="24"/>
        </w:rPr>
        <w:t xml:space="preserve"> </w:t>
      </w:r>
      <w:r>
        <w:rPr>
          <w:sz w:val="24"/>
        </w:rPr>
        <w:t>знания</w:t>
      </w:r>
      <w:r>
        <w:rPr>
          <w:spacing w:val="80"/>
          <w:sz w:val="24"/>
        </w:rPr>
        <w:t xml:space="preserve"> </w:t>
      </w:r>
      <w:r>
        <w:rPr>
          <w:sz w:val="24"/>
        </w:rPr>
        <w:t>и</w:t>
      </w:r>
      <w:r>
        <w:rPr>
          <w:spacing w:val="80"/>
          <w:sz w:val="24"/>
        </w:rPr>
        <w:t xml:space="preserve"> </w:t>
      </w:r>
      <w:r>
        <w:rPr>
          <w:sz w:val="24"/>
        </w:rPr>
        <w:t>способов учебной деятельности различных предметов);</w:t>
      </w:r>
    </w:p>
    <w:p w14:paraId="680E5FBA" w14:textId="77777777" w:rsidR="0092341C" w:rsidRDefault="00DB6983" w:rsidP="00B10CA3">
      <w:pPr>
        <w:pStyle w:val="a8"/>
        <w:numPr>
          <w:ilvl w:val="0"/>
          <w:numId w:val="48"/>
        </w:numPr>
        <w:tabs>
          <w:tab w:val="left" w:pos="582"/>
          <w:tab w:val="left" w:pos="1289"/>
        </w:tabs>
        <w:spacing w:before="2"/>
        <w:ind w:left="0" w:right="283" w:hanging="12"/>
        <w:contextualSpacing/>
        <w:jc w:val="left"/>
        <w:rPr>
          <w:sz w:val="24"/>
        </w:rPr>
      </w:pPr>
      <w:r>
        <w:rPr>
          <w:sz w:val="24"/>
        </w:rPr>
        <w:t>метапроект</w:t>
      </w:r>
      <w:r>
        <w:rPr>
          <w:spacing w:val="-2"/>
          <w:sz w:val="24"/>
        </w:rPr>
        <w:t xml:space="preserve"> </w:t>
      </w:r>
      <w:r>
        <w:rPr>
          <w:sz w:val="24"/>
        </w:rPr>
        <w:t>(использование</w:t>
      </w:r>
      <w:r>
        <w:rPr>
          <w:spacing w:val="-3"/>
          <w:sz w:val="24"/>
        </w:rPr>
        <w:t xml:space="preserve"> </w:t>
      </w:r>
      <w:r>
        <w:rPr>
          <w:sz w:val="24"/>
        </w:rPr>
        <w:t>областей</w:t>
      </w:r>
      <w:r>
        <w:rPr>
          <w:spacing w:val="-1"/>
          <w:sz w:val="24"/>
        </w:rPr>
        <w:t xml:space="preserve"> </w:t>
      </w:r>
      <w:r>
        <w:rPr>
          <w:sz w:val="24"/>
        </w:rPr>
        <w:t>знания</w:t>
      </w:r>
      <w:r>
        <w:rPr>
          <w:spacing w:val="-2"/>
          <w:sz w:val="24"/>
        </w:rPr>
        <w:t xml:space="preserve"> </w:t>
      </w:r>
      <w:r>
        <w:rPr>
          <w:sz w:val="24"/>
        </w:rPr>
        <w:t>и</w:t>
      </w:r>
      <w:r>
        <w:rPr>
          <w:spacing w:val="-4"/>
          <w:sz w:val="24"/>
        </w:rPr>
        <w:t xml:space="preserve"> </w:t>
      </w:r>
      <w:r>
        <w:rPr>
          <w:sz w:val="24"/>
        </w:rPr>
        <w:t>методов</w:t>
      </w:r>
      <w:r>
        <w:rPr>
          <w:spacing w:val="-3"/>
          <w:sz w:val="24"/>
        </w:rPr>
        <w:t xml:space="preserve"> </w:t>
      </w:r>
      <w:r>
        <w:rPr>
          <w:sz w:val="24"/>
        </w:rPr>
        <w:t>деятельности,</w:t>
      </w:r>
      <w:r>
        <w:rPr>
          <w:spacing w:val="-2"/>
          <w:sz w:val="24"/>
        </w:rPr>
        <w:t xml:space="preserve"> </w:t>
      </w:r>
      <w:r>
        <w:rPr>
          <w:sz w:val="24"/>
        </w:rPr>
        <w:t>выходящих</w:t>
      </w:r>
      <w:r>
        <w:rPr>
          <w:spacing w:val="-2"/>
          <w:sz w:val="24"/>
        </w:rPr>
        <w:t xml:space="preserve"> </w:t>
      </w:r>
      <w:r>
        <w:rPr>
          <w:sz w:val="24"/>
        </w:rPr>
        <w:t>за рамки предметного обучения).</w:t>
      </w:r>
    </w:p>
    <w:p w14:paraId="367E4629" w14:textId="77777777" w:rsidR="0092341C" w:rsidRDefault="00DB6983" w:rsidP="00B41547">
      <w:pPr>
        <w:spacing w:before="2"/>
        <w:ind w:right="283" w:firstLine="707"/>
        <w:contextualSpacing/>
        <w:jc w:val="both"/>
        <w:rPr>
          <w:sz w:val="24"/>
        </w:rPr>
      </w:pPr>
      <w:r>
        <w:rPr>
          <w:b/>
          <w:i/>
          <w:sz w:val="24"/>
        </w:rPr>
        <w:t xml:space="preserve">В связи с недостаточностью времени на реализацию полноценного проекта на уроке, </w:t>
      </w:r>
      <w:r>
        <w:rPr>
          <w:sz w:val="24"/>
        </w:rPr>
        <w:t>наиболее целесообразным с методической точки зрения и оптимальным с точки зрения временных затрат является использование на уроках учебных задач,</w:t>
      </w:r>
      <w:r>
        <w:rPr>
          <w:spacing w:val="40"/>
          <w:sz w:val="24"/>
        </w:rPr>
        <w:t xml:space="preserve"> </w:t>
      </w:r>
      <w:r>
        <w:rPr>
          <w:sz w:val="24"/>
        </w:rPr>
        <w:t>нацеливающих</w:t>
      </w:r>
      <w:r>
        <w:rPr>
          <w:spacing w:val="-3"/>
          <w:sz w:val="24"/>
        </w:rPr>
        <w:t xml:space="preserve"> </w:t>
      </w:r>
      <w:r>
        <w:rPr>
          <w:sz w:val="24"/>
        </w:rPr>
        <w:t>обучающихся</w:t>
      </w:r>
      <w:r>
        <w:rPr>
          <w:spacing w:val="-7"/>
          <w:sz w:val="24"/>
        </w:rPr>
        <w:t xml:space="preserve"> </w:t>
      </w:r>
      <w:r>
        <w:rPr>
          <w:sz w:val="24"/>
        </w:rPr>
        <w:t>на</w:t>
      </w:r>
      <w:r>
        <w:rPr>
          <w:spacing w:val="-5"/>
          <w:sz w:val="24"/>
        </w:rPr>
        <w:t xml:space="preserve"> </w:t>
      </w:r>
      <w:r>
        <w:rPr>
          <w:sz w:val="24"/>
        </w:rPr>
        <w:t>решение</w:t>
      </w:r>
      <w:r>
        <w:rPr>
          <w:spacing w:val="-5"/>
          <w:sz w:val="24"/>
        </w:rPr>
        <w:t xml:space="preserve"> </w:t>
      </w:r>
      <w:r>
        <w:rPr>
          <w:sz w:val="24"/>
        </w:rPr>
        <w:t>следующих</w:t>
      </w:r>
      <w:r>
        <w:rPr>
          <w:spacing w:val="-3"/>
          <w:sz w:val="24"/>
        </w:rPr>
        <w:t xml:space="preserve"> </w:t>
      </w:r>
      <w:r>
        <w:rPr>
          <w:sz w:val="24"/>
        </w:rPr>
        <w:t>практикоориентированных</w:t>
      </w:r>
      <w:r>
        <w:rPr>
          <w:spacing w:val="-3"/>
          <w:sz w:val="24"/>
        </w:rPr>
        <w:t xml:space="preserve"> </w:t>
      </w:r>
      <w:r>
        <w:rPr>
          <w:sz w:val="24"/>
        </w:rPr>
        <w:t>проблем:</w:t>
      </w:r>
    </w:p>
    <w:p w14:paraId="25565FB3"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Какое</w:t>
      </w:r>
      <w:r>
        <w:rPr>
          <w:spacing w:val="-6"/>
          <w:sz w:val="24"/>
        </w:rPr>
        <w:t xml:space="preserve"> </w:t>
      </w:r>
      <w:r>
        <w:rPr>
          <w:sz w:val="24"/>
        </w:rPr>
        <w:t>средство</w:t>
      </w:r>
      <w:r>
        <w:rPr>
          <w:spacing w:val="-2"/>
          <w:sz w:val="24"/>
        </w:rPr>
        <w:t xml:space="preserve"> </w:t>
      </w:r>
      <w:r>
        <w:rPr>
          <w:sz w:val="24"/>
        </w:rPr>
        <w:t>поможет</w:t>
      </w:r>
      <w:r>
        <w:rPr>
          <w:spacing w:val="-2"/>
          <w:sz w:val="24"/>
        </w:rPr>
        <w:t xml:space="preserve"> </w:t>
      </w:r>
      <w:r>
        <w:rPr>
          <w:sz w:val="24"/>
        </w:rPr>
        <w:t>в</w:t>
      </w:r>
      <w:r>
        <w:rPr>
          <w:spacing w:val="-4"/>
          <w:sz w:val="24"/>
        </w:rPr>
        <w:t xml:space="preserve"> </w:t>
      </w:r>
      <w:r>
        <w:rPr>
          <w:sz w:val="24"/>
        </w:rPr>
        <w:t>решении</w:t>
      </w:r>
      <w:r>
        <w:rPr>
          <w:spacing w:val="-2"/>
          <w:sz w:val="24"/>
        </w:rPr>
        <w:t xml:space="preserve"> </w:t>
      </w:r>
      <w:r>
        <w:rPr>
          <w:sz w:val="24"/>
        </w:rPr>
        <w:t>проблемы...</w:t>
      </w:r>
      <w:r>
        <w:rPr>
          <w:spacing w:val="-2"/>
          <w:sz w:val="24"/>
        </w:rPr>
        <w:t xml:space="preserve"> </w:t>
      </w:r>
      <w:r>
        <w:rPr>
          <w:sz w:val="24"/>
        </w:rPr>
        <w:t>(опишите,</w:t>
      </w:r>
      <w:r>
        <w:rPr>
          <w:spacing w:val="-2"/>
          <w:sz w:val="24"/>
        </w:rPr>
        <w:t xml:space="preserve"> объясните)?</w:t>
      </w:r>
    </w:p>
    <w:p w14:paraId="7DA21078"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Каким</w:t>
      </w:r>
      <w:r>
        <w:rPr>
          <w:spacing w:val="-6"/>
          <w:sz w:val="24"/>
        </w:rPr>
        <w:t xml:space="preserve"> </w:t>
      </w:r>
      <w:r>
        <w:rPr>
          <w:sz w:val="24"/>
        </w:rPr>
        <w:t>должно</w:t>
      </w:r>
      <w:r>
        <w:rPr>
          <w:spacing w:val="-2"/>
          <w:sz w:val="24"/>
        </w:rPr>
        <w:t xml:space="preserve"> </w:t>
      </w:r>
      <w:r>
        <w:rPr>
          <w:sz w:val="24"/>
        </w:rPr>
        <w:t>быть</w:t>
      </w:r>
      <w:r>
        <w:rPr>
          <w:spacing w:val="-3"/>
          <w:sz w:val="24"/>
        </w:rPr>
        <w:t xml:space="preserve"> </w:t>
      </w:r>
      <w:r>
        <w:rPr>
          <w:sz w:val="24"/>
        </w:rPr>
        <w:t>средство</w:t>
      </w:r>
      <w:r>
        <w:rPr>
          <w:spacing w:val="-2"/>
          <w:sz w:val="24"/>
        </w:rPr>
        <w:t xml:space="preserve"> </w:t>
      </w:r>
      <w:r>
        <w:rPr>
          <w:sz w:val="24"/>
        </w:rPr>
        <w:t>для</w:t>
      </w:r>
      <w:r>
        <w:rPr>
          <w:spacing w:val="-2"/>
          <w:sz w:val="24"/>
        </w:rPr>
        <w:t xml:space="preserve"> </w:t>
      </w:r>
      <w:r>
        <w:rPr>
          <w:sz w:val="24"/>
        </w:rPr>
        <w:t>решения</w:t>
      </w:r>
      <w:r>
        <w:rPr>
          <w:spacing w:val="-3"/>
          <w:sz w:val="24"/>
        </w:rPr>
        <w:t xml:space="preserve"> </w:t>
      </w:r>
      <w:r>
        <w:rPr>
          <w:sz w:val="24"/>
        </w:rPr>
        <w:t>проблемы...</w:t>
      </w:r>
      <w:r>
        <w:rPr>
          <w:spacing w:val="-2"/>
          <w:sz w:val="24"/>
        </w:rPr>
        <w:t xml:space="preserve"> </w:t>
      </w:r>
      <w:r>
        <w:rPr>
          <w:sz w:val="24"/>
        </w:rPr>
        <w:t>(опишите,</w:t>
      </w:r>
      <w:r>
        <w:rPr>
          <w:spacing w:val="-2"/>
          <w:sz w:val="24"/>
        </w:rPr>
        <w:t xml:space="preserve"> смоделируйте)?</w:t>
      </w:r>
    </w:p>
    <w:p w14:paraId="4D5EBF82"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Как</w:t>
      </w:r>
      <w:r>
        <w:rPr>
          <w:spacing w:val="-4"/>
          <w:sz w:val="24"/>
        </w:rPr>
        <w:t xml:space="preserve"> </w:t>
      </w:r>
      <w:r>
        <w:rPr>
          <w:sz w:val="24"/>
        </w:rPr>
        <w:t>сделать</w:t>
      </w:r>
      <w:r>
        <w:rPr>
          <w:spacing w:val="-2"/>
          <w:sz w:val="24"/>
        </w:rPr>
        <w:t xml:space="preserve"> </w:t>
      </w:r>
      <w:r>
        <w:rPr>
          <w:sz w:val="24"/>
        </w:rPr>
        <w:t>средство</w:t>
      </w:r>
      <w:r>
        <w:rPr>
          <w:spacing w:val="-2"/>
          <w:sz w:val="24"/>
        </w:rPr>
        <w:t xml:space="preserve"> </w:t>
      </w:r>
      <w:r>
        <w:rPr>
          <w:sz w:val="24"/>
        </w:rPr>
        <w:t>для</w:t>
      </w:r>
      <w:r>
        <w:rPr>
          <w:spacing w:val="-2"/>
          <w:sz w:val="24"/>
        </w:rPr>
        <w:t xml:space="preserve"> </w:t>
      </w:r>
      <w:r>
        <w:rPr>
          <w:sz w:val="24"/>
        </w:rPr>
        <w:t>решения</w:t>
      </w:r>
      <w:r>
        <w:rPr>
          <w:spacing w:val="-2"/>
          <w:sz w:val="24"/>
        </w:rPr>
        <w:t xml:space="preserve"> </w:t>
      </w:r>
      <w:r>
        <w:rPr>
          <w:sz w:val="24"/>
        </w:rPr>
        <w:t>проблемы</w:t>
      </w:r>
      <w:r>
        <w:rPr>
          <w:spacing w:val="-2"/>
          <w:sz w:val="24"/>
        </w:rPr>
        <w:t xml:space="preserve"> </w:t>
      </w:r>
      <w:r>
        <w:rPr>
          <w:sz w:val="24"/>
        </w:rPr>
        <w:t>(дайте</w:t>
      </w:r>
      <w:r>
        <w:rPr>
          <w:spacing w:val="-2"/>
          <w:sz w:val="24"/>
        </w:rPr>
        <w:t xml:space="preserve"> инструкцию)?</w:t>
      </w:r>
    </w:p>
    <w:p w14:paraId="46E5B811"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Как</w:t>
      </w:r>
      <w:r>
        <w:rPr>
          <w:spacing w:val="-2"/>
          <w:sz w:val="24"/>
        </w:rPr>
        <w:t xml:space="preserve"> </w:t>
      </w:r>
      <w:r>
        <w:rPr>
          <w:sz w:val="24"/>
        </w:rPr>
        <w:t>выглядело...</w:t>
      </w:r>
      <w:r>
        <w:rPr>
          <w:spacing w:val="-2"/>
          <w:sz w:val="24"/>
        </w:rPr>
        <w:t xml:space="preserve"> </w:t>
      </w:r>
      <w:r>
        <w:rPr>
          <w:sz w:val="24"/>
        </w:rPr>
        <w:t>(опишите,</w:t>
      </w:r>
      <w:r>
        <w:rPr>
          <w:spacing w:val="-2"/>
          <w:sz w:val="24"/>
        </w:rPr>
        <w:t xml:space="preserve"> реконструируйте)?</w:t>
      </w:r>
    </w:p>
    <w:p w14:paraId="75D335D8"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Как</w:t>
      </w:r>
      <w:r>
        <w:rPr>
          <w:spacing w:val="-4"/>
          <w:sz w:val="24"/>
        </w:rPr>
        <w:t xml:space="preserve"> </w:t>
      </w:r>
      <w:r>
        <w:rPr>
          <w:sz w:val="24"/>
        </w:rPr>
        <w:t>будет</w:t>
      </w:r>
      <w:r>
        <w:rPr>
          <w:spacing w:val="-4"/>
          <w:sz w:val="24"/>
        </w:rPr>
        <w:t xml:space="preserve"> </w:t>
      </w:r>
      <w:r>
        <w:rPr>
          <w:sz w:val="24"/>
        </w:rPr>
        <w:t>выглядеть...</w:t>
      </w:r>
      <w:r>
        <w:rPr>
          <w:spacing w:val="-4"/>
          <w:sz w:val="24"/>
        </w:rPr>
        <w:t xml:space="preserve"> </w:t>
      </w:r>
      <w:r>
        <w:rPr>
          <w:sz w:val="24"/>
        </w:rPr>
        <w:t>(опишите,</w:t>
      </w:r>
      <w:r>
        <w:rPr>
          <w:spacing w:val="-4"/>
          <w:sz w:val="24"/>
        </w:rPr>
        <w:t xml:space="preserve"> </w:t>
      </w:r>
      <w:r>
        <w:rPr>
          <w:sz w:val="24"/>
        </w:rPr>
        <w:t>спрогнозируйте)?</w:t>
      </w:r>
      <w:r>
        <w:rPr>
          <w:spacing w:val="-2"/>
          <w:sz w:val="24"/>
        </w:rPr>
        <w:t xml:space="preserve"> </w:t>
      </w:r>
      <w:r>
        <w:rPr>
          <w:sz w:val="24"/>
        </w:rPr>
        <w:t>И</w:t>
      </w:r>
      <w:r>
        <w:rPr>
          <w:spacing w:val="-5"/>
          <w:sz w:val="24"/>
        </w:rPr>
        <w:t xml:space="preserve"> </w:t>
      </w:r>
      <w:r>
        <w:rPr>
          <w:sz w:val="24"/>
        </w:rPr>
        <w:t>т.</w:t>
      </w:r>
      <w:r>
        <w:rPr>
          <w:spacing w:val="-3"/>
          <w:sz w:val="24"/>
        </w:rPr>
        <w:t xml:space="preserve"> </w:t>
      </w:r>
      <w:r>
        <w:rPr>
          <w:spacing w:val="-5"/>
          <w:sz w:val="24"/>
        </w:rPr>
        <w:t>д.</w:t>
      </w:r>
    </w:p>
    <w:p w14:paraId="42C59F39" w14:textId="77777777" w:rsidR="0092341C" w:rsidRDefault="00DB6983" w:rsidP="00B41547">
      <w:pPr>
        <w:pStyle w:val="a4"/>
        <w:spacing w:before="2"/>
        <w:ind w:left="0" w:right="283" w:firstLine="0"/>
        <w:contextualSpacing/>
        <w:jc w:val="left"/>
      </w:pPr>
      <w:r>
        <w:t>Основными</w:t>
      </w:r>
      <w:r>
        <w:rPr>
          <w:spacing w:val="-7"/>
        </w:rPr>
        <w:t xml:space="preserve"> </w:t>
      </w:r>
      <w:r>
        <w:t>формами</w:t>
      </w:r>
      <w:r>
        <w:rPr>
          <w:spacing w:val="-5"/>
        </w:rPr>
        <w:t xml:space="preserve"> </w:t>
      </w:r>
      <w:r>
        <w:t>представления</w:t>
      </w:r>
      <w:r>
        <w:rPr>
          <w:spacing w:val="-4"/>
        </w:rPr>
        <w:t xml:space="preserve"> </w:t>
      </w:r>
      <w:r>
        <w:t>итогов</w:t>
      </w:r>
      <w:r>
        <w:rPr>
          <w:spacing w:val="-6"/>
        </w:rPr>
        <w:t xml:space="preserve"> </w:t>
      </w:r>
      <w:r>
        <w:t>проектной деятельности</w:t>
      </w:r>
      <w:r>
        <w:rPr>
          <w:spacing w:val="-4"/>
        </w:rPr>
        <w:t xml:space="preserve"> </w:t>
      </w:r>
      <w:r>
        <w:rPr>
          <w:spacing w:val="-2"/>
        </w:rPr>
        <w:t>являются:</w:t>
      </w:r>
    </w:p>
    <w:p w14:paraId="327A1C02"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материальный</w:t>
      </w:r>
      <w:r>
        <w:rPr>
          <w:spacing w:val="-8"/>
          <w:sz w:val="24"/>
        </w:rPr>
        <w:t xml:space="preserve"> </w:t>
      </w:r>
      <w:r>
        <w:rPr>
          <w:sz w:val="24"/>
        </w:rPr>
        <w:t>объект,</w:t>
      </w:r>
      <w:r>
        <w:rPr>
          <w:spacing w:val="-8"/>
          <w:sz w:val="24"/>
        </w:rPr>
        <w:t xml:space="preserve"> </w:t>
      </w:r>
      <w:r>
        <w:rPr>
          <w:sz w:val="24"/>
        </w:rPr>
        <w:t>макет,</w:t>
      </w:r>
      <w:r>
        <w:rPr>
          <w:spacing w:val="-6"/>
          <w:sz w:val="24"/>
        </w:rPr>
        <w:t xml:space="preserve"> </w:t>
      </w:r>
      <w:r>
        <w:rPr>
          <w:sz w:val="24"/>
        </w:rPr>
        <w:t>конструкторское</w:t>
      </w:r>
      <w:r>
        <w:rPr>
          <w:spacing w:val="-4"/>
          <w:sz w:val="24"/>
        </w:rPr>
        <w:t xml:space="preserve"> </w:t>
      </w:r>
      <w:r>
        <w:rPr>
          <w:spacing w:val="-2"/>
          <w:sz w:val="24"/>
        </w:rPr>
        <w:t>изделие;</w:t>
      </w:r>
    </w:p>
    <w:p w14:paraId="11914B73"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отчетные</w:t>
      </w:r>
      <w:r>
        <w:rPr>
          <w:spacing w:val="-6"/>
          <w:sz w:val="24"/>
        </w:rPr>
        <w:t xml:space="preserve"> </w:t>
      </w:r>
      <w:r>
        <w:rPr>
          <w:sz w:val="24"/>
        </w:rPr>
        <w:t>материалы</w:t>
      </w:r>
      <w:r>
        <w:rPr>
          <w:spacing w:val="-3"/>
          <w:sz w:val="24"/>
        </w:rPr>
        <w:t xml:space="preserve"> </w:t>
      </w:r>
      <w:r>
        <w:rPr>
          <w:sz w:val="24"/>
        </w:rPr>
        <w:t>по проекту</w:t>
      </w:r>
      <w:r>
        <w:rPr>
          <w:spacing w:val="-7"/>
          <w:sz w:val="24"/>
        </w:rPr>
        <w:t xml:space="preserve"> </w:t>
      </w:r>
      <w:r>
        <w:rPr>
          <w:sz w:val="24"/>
        </w:rPr>
        <w:t>(тексты,</w:t>
      </w:r>
      <w:r>
        <w:rPr>
          <w:spacing w:val="-3"/>
          <w:sz w:val="24"/>
        </w:rPr>
        <w:t xml:space="preserve"> </w:t>
      </w:r>
      <w:r>
        <w:rPr>
          <w:sz w:val="24"/>
        </w:rPr>
        <w:t>мультимедийные</w:t>
      </w:r>
      <w:r>
        <w:rPr>
          <w:spacing w:val="-3"/>
          <w:sz w:val="24"/>
        </w:rPr>
        <w:t xml:space="preserve"> </w:t>
      </w:r>
      <w:r>
        <w:rPr>
          <w:spacing w:val="-2"/>
          <w:sz w:val="24"/>
        </w:rPr>
        <w:t>продукты).</w:t>
      </w:r>
    </w:p>
    <w:p w14:paraId="0E0842A3" w14:textId="77777777" w:rsidR="0092341C" w:rsidRDefault="0092341C" w:rsidP="00B41547">
      <w:pPr>
        <w:pStyle w:val="a4"/>
        <w:spacing w:before="2"/>
        <w:ind w:left="0" w:right="283" w:firstLine="0"/>
        <w:contextualSpacing/>
        <w:jc w:val="left"/>
      </w:pPr>
    </w:p>
    <w:p w14:paraId="6DF1221B" w14:textId="77777777" w:rsidR="0092341C" w:rsidRDefault="00DB6983" w:rsidP="00B41547">
      <w:pPr>
        <w:pStyle w:val="4"/>
        <w:spacing w:before="2" w:line="240" w:lineRule="auto"/>
        <w:ind w:left="0" w:right="283" w:firstLine="707"/>
        <w:contextualSpacing/>
      </w:pPr>
      <w:r>
        <w:t xml:space="preserve">Особенности организации проектной деятельности в рамках внеурочной </w:t>
      </w:r>
      <w:r>
        <w:rPr>
          <w:spacing w:val="-2"/>
        </w:rPr>
        <w:t>деятельности</w:t>
      </w:r>
    </w:p>
    <w:p w14:paraId="56B65D2B" w14:textId="77777777" w:rsidR="0092341C" w:rsidRDefault="00DB6983" w:rsidP="00B41547">
      <w:pPr>
        <w:pStyle w:val="a4"/>
        <w:spacing w:before="2"/>
        <w:ind w:left="0" w:right="283"/>
        <w:contextualSpacing/>
      </w:pPr>
      <w:r>
        <w:t>Особенности организации проектной деятельности обучающихся в рамках внеурочной деятельности так</w:t>
      </w:r>
      <w:r>
        <w:rPr>
          <w:spacing w:val="-1"/>
        </w:rPr>
        <w:t xml:space="preserve"> </w:t>
      </w:r>
      <w:r>
        <w:t>же, как</w:t>
      </w:r>
      <w:r>
        <w:rPr>
          <w:spacing w:val="-2"/>
        </w:rPr>
        <w:t xml:space="preserve"> </w:t>
      </w:r>
      <w:r>
        <w:t>и при организации учебных исследований, связаны с тем, что имеющееся время предоставляет большие возможности для организации, подготовки и реализации развернутого и полноценного учебного проекта.</w:t>
      </w:r>
    </w:p>
    <w:p w14:paraId="2D212219" w14:textId="77777777" w:rsidR="0092341C" w:rsidRDefault="00DB6983" w:rsidP="00B41547">
      <w:pPr>
        <w:pStyle w:val="a4"/>
        <w:spacing w:before="2"/>
        <w:ind w:left="0" w:right="283"/>
        <w:contextualSpacing/>
      </w:pPr>
      <w:r>
        <w:t>С учетом этого при организации ПД обучающихся во внеурочное время реализуются следующие направления учебного проектирования:</w:t>
      </w:r>
    </w:p>
    <w:p w14:paraId="6B25ED00"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гуманитарное;</w:t>
      </w:r>
    </w:p>
    <w:p w14:paraId="290203A0"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естественно-научное;</w:t>
      </w:r>
    </w:p>
    <w:p w14:paraId="4D51D6E2"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социально-ориентированное;</w:t>
      </w:r>
    </w:p>
    <w:p w14:paraId="57AD7A0F"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инженерно-техническое;</w:t>
      </w:r>
    </w:p>
    <w:p w14:paraId="3530891C"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художественно-творческое;</w:t>
      </w:r>
    </w:p>
    <w:p w14:paraId="2208D416"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спортивно-оздоровительное;</w:t>
      </w:r>
    </w:p>
    <w:p w14:paraId="47BD0C76"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туристско-краеведческое.</w:t>
      </w:r>
    </w:p>
    <w:p w14:paraId="3A93D4BF" w14:textId="77777777" w:rsidR="0092341C" w:rsidRDefault="00DB6983" w:rsidP="00B41547">
      <w:pPr>
        <w:pStyle w:val="a4"/>
        <w:spacing w:before="2"/>
        <w:ind w:left="0" w:right="283" w:firstLine="0"/>
        <w:contextualSpacing/>
        <w:jc w:val="left"/>
      </w:pPr>
      <w:r>
        <w:t>В</w:t>
      </w:r>
      <w:r>
        <w:rPr>
          <w:spacing w:val="-6"/>
        </w:rPr>
        <w:t xml:space="preserve"> </w:t>
      </w:r>
      <w:r>
        <w:t>качестве</w:t>
      </w:r>
      <w:r>
        <w:rPr>
          <w:spacing w:val="-4"/>
        </w:rPr>
        <w:t xml:space="preserve"> </w:t>
      </w:r>
      <w:r>
        <w:t>основных</w:t>
      </w:r>
      <w:r>
        <w:rPr>
          <w:spacing w:val="-1"/>
        </w:rPr>
        <w:t xml:space="preserve"> </w:t>
      </w:r>
      <w:r>
        <w:t>форм</w:t>
      </w:r>
      <w:r>
        <w:rPr>
          <w:spacing w:val="-2"/>
        </w:rPr>
        <w:t xml:space="preserve"> </w:t>
      </w:r>
      <w:r>
        <w:t>организации</w:t>
      </w:r>
      <w:r>
        <w:rPr>
          <w:spacing w:val="-2"/>
        </w:rPr>
        <w:t xml:space="preserve"> </w:t>
      </w:r>
      <w:r>
        <w:t>ПД</w:t>
      </w:r>
      <w:r>
        <w:rPr>
          <w:spacing w:val="-2"/>
        </w:rPr>
        <w:t xml:space="preserve"> используются:</w:t>
      </w:r>
    </w:p>
    <w:p w14:paraId="545580F9"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творческие</w:t>
      </w:r>
      <w:r>
        <w:rPr>
          <w:spacing w:val="-5"/>
          <w:sz w:val="24"/>
        </w:rPr>
        <w:t xml:space="preserve"> </w:t>
      </w:r>
      <w:r>
        <w:rPr>
          <w:spacing w:val="-2"/>
          <w:sz w:val="24"/>
        </w:rPr>
        <w:t>мастерские;</w:t>
      </w:r>
    </w:p>
    <w:p w14:paraId="6F41A546"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экспериментальные</w:t>
      </w:r>
      <w:r>
        <w:rPr>
          <w:spacing w:val="-8"/>
          <w:sz w:val="24"/>
        </w:rPr>
        <w:t xml:space="preserve"> </w:t>
      </w:r>
      <w:r>
        <w:rPr>
          <w:spacing w:val="-2"/>
          <w:sz w:val="24"/>
        </w:rPr>
        <w:t>лаборатории;</w:t>
      </w:r>
    </w:p>
    <w:p w14:paraId="446E5FF2"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конструкторское</w:t>
      </w:r>
      <w:r>
        <w:rPr>
          <w:spacing w:val="-10"/>
          <w:sz w:val="24"/>
        </w:rPr>
        <w:t xml:space="preserve"> </w:t>
      </w:r>
      <w:r>
        <w:rPr>
          <w:spacing w:val="-2"/>
          <w:sz w:val="24"/>
        </w:rPr>
        <w:t>бюро;</w:t>
      </w:r>
    </w:p>
    <w:p w14:paraId="5963A7F2"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проектные</w:t>
      </w:r>
      <w:r>
        <w:rPr>
          <w:spacing w:val="-3"/>
          <w:sz w:val="24"/>
        </w:rPr>
        <w:t xml:space="preserve"> </w:t>
      </w:r>
      <w:r>
        <w:rPr>
          <w:spacing w:val="-2"/>
          <w:sz w:val="24"/>
        </w:rPr>
        <w:t>недели;</w:t>
      </w:r>
    </w:p>
    <w:p w14:paraId="5F2ED15E"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pacing w:val="-2"/>
          <w:sz w:val="24"/>
        </w:rPr>
        <w:t>практикумы.</w:t>
      </w:r>
    </w:p>
    <w:p w14:paraId="2222F6EA" w14:textId="77777777" w:rsidR="0092341C" w:rsidRDefault="0092341C" w:rsidP="00B41547">
      <w:pPr>
        <w:pStyle w:val="a4"/>
        <w:spacing w:before="2"/>
        <w:ind w:left="0" w:right="283" w:firstLine="0"/>
        <w:contextualSpacing/>
        <w:jc w:val="left"/>
      </w:pPr>
    </w:p>
    <w:p w14:paraId="32673AD6" w14:textId="77777777" w:rsidR="0092341C" w:rsidRDefault="00DB6983" w:rsidP="00B41547">
      <w:pPr>
        <w:pStyle w:val="4"/>
        <w:spacing w:before="2" w:line="240" w:lineRule="auto"/>
        <w:ind w:left="0" w:right="283" w:firstLine="707"/>
        <w:contextualSpacing/>
        <w:jc w:val="left"/>
      </w:pPr>
      <w:r>
        <w:t xml:space="preserve">Формами представления итогов проектной деятельности во внеурочное время </w:t>
      </w:r>
      <w:r>
        <w:rPr>
          <w:spacing w:val="-2"/>
        </w:rPr>
        <w:t>являются:</w:t>
      </w:r>
    </w:p>
    <w:p w14:paraId="3D48F6B0"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материальный</w:t>
      </w:r>
      <w:r>
        <w:rPr>
          <w:spacing w:val="-7"/>
          <w:sz w:val="24"/>
        </w:rPr>
        <w:t xml:space="preserve"> </w:t>
      </w:r>
      <w:r>
        <w:rPr>
          <w:sz w:val="24"/>
        </w:rPr>
        <w:t>продукт</w:t>
      </w:r>
      <w:r>
        <w:rPr>
          <w:spacing w:val="-4"/>
          <w:sz w:val="24"/>
        </w:rPr>
        <w:t xml:space="preserve"> </w:t>
      </w:r>
      <w:r>
        <w:rPr>
          <w:sz w:val="24"/>
        </w:rPr>
        <w:t>(объект,</w:t>
      </w:r>
      <w:r>
        <w:rPr>
          <w:spacing w:val="-4"/>
          <w:sz w:val="24"/>
        </w:rPr>
        <w:t xml:space="preserve"> </w:t>
      </w:r>
      <w:r>
        <w:rPr>
          <w:sz w:val="24"/>
        </w:rPr>
        <w:t>макет,</w:t>
      </w:r>
      <w:r>
        <w:rPr>
          <w:spacing w:val="-5"/>
          <w:sz w:val="24"/>
        </w:rPr>
        <w:t xml:space="preserve"> </w:t>
      </w:r>
      <w:r>
        <w:rPr>
          <w:sz w:val="24"/>
        </w:rPr>
        <w:t>конструкторское</w:t>
      </w:r>
      <w:r>
        <w:rPr>
          <w:spacing w:val="-5"/>
          <w:sz w:val="24"/>
        </w:rPr>
        <w:t xml:space="preserve"> </w:t>
      </w:r>
      <w:r>
        <w:rPr>
          <w:sz w:val="24"/>
        </w:rPr>
        <w:t>изделие</w:t>
      </w:r>
      <w:r>
        <w:rPr>
          <w:spacing w:val="-5"/>
          <w:sz w:val="24"/>
        </w:rPr>
        <w:t xml:space="preserve"> </w:t>
      </w:r>
      <w:r>
        <w:rPr>
          <w:sz w:val="24"/>
        </w:rPr>
        <w:t>и</w:t>
      </w:r>
      <w:r>
        <w:rPr>
          <w:spacing w:val="-4"/>
          <w:sz w:val="24"/>
        </w:rPr>
        <w:t xml:space="preserve"> </w:t>
      </w:r>
      <w:r>
        <w:rPr>
          <w:spacing w:val="-2"/>
          <w:sz w:val="24"/>
        </w:rPr>
        <w:t>пр.);</w:t>
      </w:r>
    </w:p>
    <w:p w14:paraId="332C9AB3"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медийный</w:t>
      </w:r>
      <w:r>
        <w:rPr>
          <w:spacing w:val="-7"/>
          <w:sz w:val="24"/>
        </w:rPr>
        <w:t xml:space="preserve"> </w:t>
      </w:r>
      <w:r>
        <w:rPr>
          <w:sz w:val="24"/>
        </w:rPr>
        <w:t>продукт</w:t>
      </w:r>
      <w:r>
        <w:rPr>
          <w:spacing w:val="-3"/>
          <w:sz w:val="24"/>
        </w:rPr>
        <w:t xml:space="preserve"> </w:t>
      </w:r>
      <w:r>
        <w:rPr>
          <w:sz w:val="24"/>
        </w:rPr>
        <w:t>(плакат,</w:t>
      </w:r>
      <w:r>
        <w:rPr>
          <w:spacing w:val="-3"/>
          <w:sz w:val="24"/>
        </w:rPr>
        <w:t xml:space="preserve"> </w:t>
      </w:r>
      <w:r>
        <w:rPr>
          <w:sz w:val="24"/>
        </w:rPr>
        <w:t>газета,</w:t>
      </w:r>
      <w:r>
        <w:rPr>
          <w:spacing w:val="-3"/>
          <w:sz w:val="24"/>
        </w:rPr>
        <w:t xml:space="preserve"> </w:t>
      </w:r>
      <w:r>
        <w:rPr>
          <w:sz w:val="24"/>
        </w:rPr>
        <w:t>журнал,</w:t>
      </w:r>
      <w:r>
        <w:rPr>
          <w:spacing w:val="-3"/>
          <w:sz w:val="24"/>
        </w:rPr>
        <w:t xml:space="preserve"> </w:t>
      </w:r>
      <w:r>
        <w:rPr>
          <w:sz w:val="24"/>
        </w:rPr>
        <w:t>рекламная</w:t>
      </w:r>
      <w:r>
        <w:rPr>
          <w:spacing w:val="-3"/>
          <w:sz w:val="24"/>
        </w:rPr>
        <w:t xml:space="preserve"> </w:t>
      </w:r>
      <w:r>
        <w:rPr>
          <w:sz w:val="24"/>
        </w:rPr>
        <w:t>продукция,</w:t>
      </w:r>
      <w:r>
        <w:rPr>
          <w:spacing w:val="-4"/>
          <w:sz w:val="24"/>
        </w:rPr>
        <w:t xml:space="preserve"> </w:t>
      </w:r>
      <w:r>
        <w:rPr>
          <w:sz w:val="24"/>
        </w:rPr>
        <w:t>фильм</w:t>
      </w:r>
      <w:r>
        <w:rPr>
          <w:spacing w:val="-3"/>
          <w:sz w:val="24"/>
        </w:rPr>
        <w:t xml:space="preserve"> </w:t>
      </w:r>
      <w:r>
        <w:rPr>
          <w:sz w:val="24"/>
        </w:rPr>
        <w:t>и</w:t>
      </w:r>
      <w:r>
        <w:rPr>
          <w:spacing w:val="-3"/>
          <w:sz w:val="24"/>
        </w:rPr>
        <w:t xml:space="preserve"> </w:t>
      </w:r>
      <w:r>
        <w:rPr>
          <w:spacing w:val="-2"/>
          <w:sz w:val="24"/>
        </w:rPr>
        <w:t>др.);</w:t>
      </w:r>
    </w:p>
    <w:p w14:paraId="513799EC" w14:textId="77777777" w:rsidR="0092341C" w:rsidRDefault="00DB6983" w:rsidP="00B10CA3">
      <w:pPr>
        <w:pStyle w:val="a8"/>
        <w:numPr>
          <w:ilvl w:val="0"/>
          <w:numId w:val="48"/>
        </w:numPr>
        <w:tabs>
          <w:tab w:val="left" w:pos="582"/>
          <w:tab w:val="left" w:pos="1289"/>
        </w:tabs>
        <w:spacing w:before="2"/>
        <w:ind w:left="0" w:right="283" w:hanging="12"/>
        <w:contextualSpacing/>
        <w:jc w:val="left"/>
        <w:rPr>
          <w:sz w:val="24"/>
        </w:rPr>
      </w:pPr>
      <w:r>
        <w:rPr>
          <w:sz w:val="24"/>
        </w:rPr>
        <w:t>публичное</w:t>
      </w:r>
      <w:r>
        <w:rPr>
          <w:spacing w:val="-4"/>
          <w:sz w:val="24"/>
        </w:rPr>
        <w:t xml:space="preserve"> </w:t>
      </w:r>
      <w:r>
        <w:rPr>
          <w:sz w:val="24"/>
        </w:rPr>
        <w:t>мероприятие</w:t>
      </w:r>
      <w:r>
        <w:rPr>
          <w:spacing w:val="-4"/>
          <w:sz w:val="24"/>
        </w:rPr>
        <w:t xml:space="preserve"> </w:t>
      </w:r>
      <w:r>
        <w:rPr>
          <w:sz w:val="24"/>
        </w:rPr>
        <w:t>(образовательное</w:t>
      </w:r>
      <w:r>
        <w:rPr>
          <w:spacing w:val="-4"/>
          <w:sz w:val="24"/>
        </w:rPr>
        <w:t xml:space="preserve"> </w:t>
      </w:r>
      <w:r>
        <w:rPr>
          <w:sz w:val="24"/>
        </w:rPr>
        <w:t>событие,</w:t>
      </w:r>
      <w:r>
        <w:rPr>
          <w:spacing w:val="-3"/>
          <w:sz w:val="24"/>
        </w:rPr>
        <w:t xml:space="preserve"> </w:t>
      </w:r>
      <w:r>
        <w:rPr>
          <w:sz w:val="24"/>
        </w:rPr>
        <w:t>социальное</w:t>
      </w:r>
      <w:r>
        <w:rPr>
          <w:spacing w:val="-4"/>
          <w:sz w:val="24"/>
        </w:rPr>
        <w:t xml:space="preserve"> </w:t>
      </w:r>
      <w:r>
        <w:rPr>
          <w:sz w:val="24"/>
        </w:rPr>
        <w:t>мероприятие/акция, театральная постановка и пр.);</w:t>
      </w:r>
    </w:p>
    <w:p w14:paraId="5D18C4DB"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отчетные</w:t>
      </w:r>
      <w:r>
        <w:rPr>
          <w:spacing w:val="-6"/>
          <w:sz w:val="24"/>
        </w:rPr>
        <w:t xml:space="preserve"> </w:t>
      </w:r>
      <w:r>
        <w:rPr>
          <w:sz w:val="24"/>
        </w:rPr>
        <w:t>материалы</w:t>
      </w:r>
      <w:r>
        <w:rPr>
          <w:spacing w:val="-3"/>
          <w:sz w:val="24"/>
        </w:rPr>
        <w:t xml:space="preserve"> </w:t>
      </w:r>
      <w:r>
        <w:rPr>
          <w:sz w:val="24"/>
        </w:rPr>
        <w:t>по проекту</w:t>
      </w:r>
      <w:r>
        <w:rPr>
          <w:spacing w:val="-7"/>
          <w:sz w:val="24"/>
        </w:rPr>
        <w:t xml:space="preserve"> </w:t>
      </w:r>
      <w:r>
        <w:rPr>
          <w:sz w:val="24"/>
        </w:rPr>
        <w:t>(тексты,</w:t>
      </w:r>
      <w:r>
        <w:rPr>
          <w:spacing w:val="-3"/>
          <w:sz w:val="24"/>
        </w:rPr>
        <w:t xml:space="preserve"> </w:t>
      </w:r>
      <w:r>
        <w:rPr>
          <w:sz w:val="24"/>
        </w:rPr>
        <w:t>мультимедийные</w:t>
      </w:r>
      <w:r>
        <w:rPr>
          <w:spacing w:val="-3"/>
          <w:sz w:val="24"/>
        </w:rPr>
        <w:t xml:space="preserve"> </w:t>
      </w:r>
      <w:r>
        <w:rPr>
          <w:spacing w:val="-2"/>
          <w:sz w:val="24"/>
        </w:rPr>
        <w:t>продукты).</w:t>
      </w:r>
    </w:p>
    <w:p w14:paraId="1A44E266" w14:textId="77777777" w:rsidR="0092341C" w:rsidRDefault="0092341C" w:rsidP="00B41547">
      <w:pPr>
        <w:pStyle w:val="a4"/>
        <w:spacing w:before="2"/>
        <w:ind w:left="0" w:right="283" w:firstLine="0"/>
        <w:contextualSpacing/>
        <w:jc w:val="left"/>
      </w:pPr>
    </w:p>
    <w:p w14:paraId="5FAE188D" w14:textId="77777777" w:rsidR="0092341C" w:rsidRDefault="00DB6983" w:rsidP="00B41547">
      <w:pPr>
        <w:pStyle w:val="4"/>
        <w:spacing w:before="2" w:line="240" w:lineRule="auto"/>
        <w:ind w:left="0" w:right="283"/>
        <w:contextualSpacing/>
      </w:pPr>
      <w:r>
        <w:t>Оценивание</w:t>
      </w:r>
      <w:r>
        <w:rPr>
          <w:spacing w:val="-6"/>
        </w:rPr>
        <w:t xml:space="preserve"> </w:t>
      </w:r>
      <w:r>
        <w:t>проектной</w:t>
      </w:r>
      <w:r>
        <w:rPr>
          <w:spacing w:val="-5"/>
        </w:rPr>
        <w:t xml:space="preserve"> </w:t>
      </w:r>
      <w:r>
        <w:rPr>
          <w:spacing w:val="-2"/>
        </w:rPr>
        <w:t>деятельности</w:t>
      </w:r>
    </w:p>
    <w:p w14:paraId="34F0CD96" w14:textId="77777777" w:rsidR="0092341C" w:rsidRDefault="00DB6983" w:rsidP="00B41547">
      <w:pPr>
        <w:pStyle w:val="a4"/>
        <w:spacing w:before="2"/>
        <w:ind w:left="0" w:right="283"/>
        <w:contextualSpacing/>
      </w:pPr>
      <w:r>
        <w:t>При оценивании результатов ПД ориентируемся на то, что основными критериями учебного проекта является то, насколько практичен полученный результат, т. е. насколько эффективно этот результат (техническое устройство, программный продукт, инженерная конструкция и др.) помогает решить заявленную проблему.</w:t>
      </w:r>
    </w:p>
    <w:p w14:paraId="150BD0B5" w14:textId="77777777" w:rsidR="0092341C" w:rsidRDefault="00DB6983" w:rsidP="00B41547">
      <w:pPr>
        <w:pStyle w:val="a4"/>
        <w:spacing w:before="2"/>
        <w:ind w:left="0" w:right="283"/>
        <w:contextualSpacing/>
      </w:pPr>
      <w:r>
        <w:t>Оценка результатов УИД учитывает то, насколько обучающимся в рамках проведения исследования удалось продемонстрировать базовые проектные действия:</w:t>
      </w:r>
    </w:p>
    <w:p w14:paraId="015261BC" w14:textId="77777777" w:rsidR="0092341C" w:rsidRDefault="00DB6983" w:rsidP="00B10CA3">
      <w:pPr>
        <w:pStyle w:val="a8"/>
        <w:numPr>
          <w:ilvl w:val="0"/>
          <w:numId w:val="48"/>
        </w:numPr>
        <w:tabs>
          <w:tab w:val="left" w:pos="1289"/>
        </w:tabs>
        <w:spacing w:before="2"/>
        <w:ind w:left="0" w:right="283" w:hanging="719"/>
        <w:contextualSpacing/>
        <w:rPr>
          <w:sz w:val="24"/>
        </w:rPr>
      </w:pPr>
      <w:r>
        <w:rPr>
          <w:sz w:val="24"/>
        </w:rPr>
        <w:t>понимание</w:t>
      </w:r>
      <w:r>
        <w:rPr>
          <w:spacing w:val="-6"/>
          <w:sz w:val="24"/>
        </w:rPr>
        <w:t xml:space="preserve"> </w:t>
      </w:r>
      <w:r>
        <w:rPr>
          <w:sz w:val="24"/>
        </w:rPr>
        <w:t>проблемы,</w:t>
      </w:r>
      <w:r>
        <w:rPr>
          <w:spacing w:val="-2"/>
          <w:sz w:val="24"/>
        </w:rPr>
        <w:t xml:space="preserve"> </w:t>
      </w:r>
      <w:r>
        <w:rPr>
          <w:sz w:val="24"/>
        </w:rPr>
        <w:t>связанных с</w:t>
      </w:r>
      <w:r>
        <w:rPr>
          <w:spacing w:val="-4"/>
          <w:sz w:val="24"/>
        </w:rPr>
        <w:t xml:space="preserve"> </w:t>
      </w:r>
      <w:r>
        <w:rPr>
          <w:sz w:val="24"/>
        </w:rPr>
        <w:t>нею</w:t>
      </w:r>
      <w:r>
        <w:rPr>
          <w:spacing w:val="-2"/>
          <w:sz w:val="24"/>
        </w:rPr>
        <w:t xml:space="preserve"> </w:t>
      </w:r>
      <w:r>
        <w:rPr>
          <w:sz w:val="24"/>
        </w:rPr>
        <w:t>цели</w:t>
      </w:r>
      <w:r>
        <w:rPr>
          <w:spacing w:val="-4"/>
          <w:sz w:val="24"/>
        </w:rPr>
        <w:t xml:space="preserve"> </w:t>
      </w:r>
      <w:r>
        <w:rPr>
          <w:sz w:val="24"/>
        </w:rPr>
        <w:t>и</w:t>
      </w:r>
      <w:r>
        <w:rPr>
          <w:spacing w:val="-4"/>
          <w:sz w:val="24"/>
        </w:rPr>
        <w:t xml:space="preserve"> </w:t>
      </w:r>
      <w:r>
        <w:rPr>
          <w:spacing w:val="-2"/>
          <w:sz w:val="24"/>
        </w:rPr>
        <w:t>задач;</w:t>
      </w:r>
    </w:p>
    <w:p w14:paraId="507C22B1" w14:textId="77777777" w:rsidR="0092341C" w:rsidRDefault="00DB6983" w:rsidP="00B10CA3">
      <w:pPr>
        <w:pStyle w:val="a8"/>
        <w:numPr>
          <w:ilvl w:val="0"/>
          <w:numId w:val="48"/>
        </w:numPr>
        <w:tabs>
          <w:tab w:val="left" w:pos="1289"/>
        </w:tabs>
        <w:spacing w:before="2"/>
        <w:ind w:left="0" w:right="283" w:hanging="719"/>
        <w:contextualSpacing/>
        <w:rPr>
          <w:sz w:val="24"/>
        </w:rPr>
      </w:pPr>
      <w:r>
        <w:rPr>
          <w:sz w:val="24"/>
        </w:rPr>
        <w:t>умение</w:t>
      </w:r>
      <w:r>
        <w:rPr>
          <w:spacing w:val="-7"/>
          <w:sz w:val="24"/>
        </w:rPr>
        <w:t xml:space="preserve"> </w:t>
      </w:r>
      <w:r>
        <w:rPr>
          <w:sz w:val="24"/>
        </w:rPr>
        <w:t>определить</w:t>
      </w:r>
      <w:r>
        <w:rPr>
          <w:spacing w:val="-5"/>
          <w:sz w:val="24"/>
        </w:rPr>
        <w:t xml:space="preserve"> </w:t>
      </w:r>
      <w:r>
        <w:rPr>
          <w:sz w:val="24"/>
        </w:rPr>
        <w:t>оптимальный</w:t>
      </w:r>
      <w:r>
        <w:rPr>
          <w:spacing w:val="-5"/>
          <w:sz w:val="24"/>
        </w:rPr>
        <w:t xml:space="preserve"> </w:t>
      </w:r>
      <w:r>
        <w:rPr>
          <w:sz w:val="24"/>
        </w:rPr>
        <w:t>путь</w:t>
      </w:r>
      <w:r>
        <w:rPr>
          <w:spacing w:val="-4"/>
          <w:sz w:val="24"/>
        </w:rPr>
        <w:t xml:space="preserve"> </w:t>
      </w:r>
      <w:r>
        <w:rPr>
          <w:sz w:val="24"/>
        </w:rPr>
        <w:t>решения</w:t>
      </w:r>
      <w:r>
        <w:rPr>
          <w:spacing w:val="-4"/>
          <w:sz w:val="24"/>
        </w:rPr>
        <w:t xml:space="preserve"> </w:t>
      </w:r>
      <w:r>
        <w:rPr>
          <w:spacing w:val="-2"/>
          <w:sz w:val="24"/>
        </w:rPr>
        <w:t>проблемы;</w:t>
      </w:r>
    </w:p>
    <w:p w14:paraId="05FA0B2A"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умение</w:t>
      </w:r>
      <w:r>
        <w:rPr>
          <w:spacing w:val="-4"/>
          <w:sz w:val="24"/>
        </w:rPr>
        <w:t xml:space="preserve"> </w:t>
      </w:r>
      <w:r>
        <w:rPr>
          <w:sz w:val="24"/>
        </w:rPr>
        <w:t>планировать</w:t>
      </w:r>
      <w:r>
        <w:rPr>
          <w:spacing w:val="-3"/>
          <w:sz w:val="24"/>
        </w:rPr>
        <w:t xml:space="preserve"> </w:t>
      </w:r>
      <w:r>
        <w:rPr>
          <w:sz w:val="24"/>
        </w:rPr>
        <w:t>и</w:t>
      </w:r>
      <w:r>
        <w:rPr>
          <w:spacing w:val="-2"/>
          <w:sz w:val="24"/>
        </w:rPr>
        <w:t xml:space="preserve"> </w:t>
      </w:r>
      <w:r>
        <w:rPr>
          <w:sz w:val="24"/>
        </w:rPr>
        <w:t>работать</w:t>
      </w:r>
      <w:r>
        <w:rPr>
          <w:spacing w:val="-3"/>
          <w:sz w:val="24"/>
        </w:rPr>
        <w:t xml:space="preserve"> </w:t>
      </w:r>
      <w:r>
        <w:rPr>
          <w:sz w:val="24"/>
        </w:rPr>
        <w:t>по</w:t>
      </w:r>
      <w:r>
        <w:rPr>
          <w:spacing w:val="-2"/>
          <w:sz w:val="24"/>
        </w:rPr>
        <w:t xml:space="preserve"> плану;</w:t>
      </w:r>
    </w:p>
    <w:p w14:paraId="648B07B2" w14:textId="77777777" w:rsidR="0092341C" w:rsidRDefault="00DB6983" w:rsidP="00B10CA3">
      <w:pPr>
        <w:pStyle w:val="a8"/>
        <w:numPr>
          <w:ilvl w:val="0"/>
          <w:numId w:val="48"/>
        </w:numPr>
        <w:tabs>
          <w:tab w:val="left" w:pos="1289"/>
        </w:tabs>
        <w:spacing w:before="2"/>
        <w:ind w:left="0" w:right="283" w:hanging="719"/>
        <w:contextualSpacing/>
        <w:jc w:val="left"/>
        <w:rPr>
          <w:sz w:val="24"/>
        </w:rPr>
      </w:pPr>
      <w:r>
        <w:rPr>
          <w:sz w:val="24"/>
        </w:rPr>
        <w:t>умение</w:t>
      </w:r>
      <w:r>
        <w:rPr>
          <w:spacing w:val="27"/>
          <w:sz w:val="24"/>
        </w:rPr>
        <w:t xml:space="preserve">  </w:t>
      </w:r>
      <w:r>
        <w:rPr>
          <w:sz w:val="24"/>
        </w:rPr>
        <w:t>реализовать</w:t>
      </w:r>
      <w:r>
        <w:rPr>
          <w:spacing w:val="29"/>
          <w:sz w:val="24"/>
        </w:rPr>
        <w:t xml:space="preserve">  </w:t>
      </w:r>
      <w:r>
        <w:rPr>
          <w:sz w:val="24"/>
        </w:rPr>
        <w:t>проектный</w:t>
      </w:r>
      <w:r>
        <w:rPr>
          <w:spacing w:val="31"/>
          <w:sz w:val="24"/>
        </w:rPr>
        <w:t xml:space="preserve">  </w:t>
      </w:r>
      <w:r>
        <w:rPr>
          <w:sz w:val="24"/>
        </w:rPr>
        <w:t>замысел</w:t>
      </w:r>
      <w:r>
        <w:rPr>
          <w:spacing w:val="30"/>
          <w:sz w:val="24"/>
        </w:rPr>
        <w:t xml:space="preserve">  </w:t>
      </w:r>
      <w:r>
        <w:rPr>
          <w:sz w:val="24"/>
        </w:rPr>
        <w:t>и</w:t>
      </w:r>
      <w:r>
        <w:rPr>
          <w:spacing w:val="31"/>
          <w:sz w:val="24"/>
        </w:rPr>
        <w:t xml:space="preserve">  </w:t>
      </w:r>
      <w:r>
        <w:rPr>
          <w:sz w:val="24"/>
        </w:rPr>
        <w:t>оформить</w:t>
      </w:r>
      <w:r>
        <w:rPr>
          <w:spacing w:val="29"/>
          <w:sz w:val="24"/>
        </w:rPr>
        <w:t xml:space="preserve">  </w:t>
      </w:r>
      <w:r>
        <w:rPr>
          <w:sz w:val="24"/>
        </w:rPr>
        <w:t>его</w:t>
      </w:r>
      <w:r>
        <w:rPr>
          <w:spacing w:val="30"/>
          <w:sz w:val="24"/>
        </w:rPr>
        <w:t xml:space="preserve">  </w:t>
      </w:r>
      <w:r>
        <w:rPr>
          <w:sz w:val="24"/>
        </w:rPr>
        <w:t>в</w:t>
      </w:r>
      <w:r>
        <w:rPr>
          <w:spacing w:val="30"/>
          <w:sz w:val="24"/>
        </w:rPr>
        <w:t xml:space="preserve">  </w:t>
      </w:r>
      <w:r>
        <w:rPr>
          <w:sz w:val="24"/>
        </w:rPr>
        <w:t>виде</w:t>
      </w:r>
      <w:r>
        <w:rPr>
          <w:spacing w:val="30"/>
          <w:sz w:val="24"/>
        </w:rPr>
        <w:t xml:space="preserve">  </w:t>
      </w:r>
      <w:r>
        <w:rPr>
          <w:spacing w:val="-2"/>
          <w:sz w:val="24"/>
        </w:rPr>
        <w:t>реального</w:t>
      </w:r>
    </w:p>
    <w:p w14:paraId="44B335C5" w14:textId="77777777" w:rsidR="0092341C" w:rsidRDefault="00DB6983" w:rsidP="00B41547">
      <w:pPr>
        <w:pStyle w:val="a4"/>
        <w:spacing w:before="2"/>
        <w:ind w:left="0" w:right="283" w:firstLine="0"/>
        <w:contextualSpacing/>
        <w:jc w:val="left"/>
      </w:pPr>
      <w:r>
        <w:rPr>
          <w:spacing w:val="-2"/>
        </w:rPr>
        <w:t>«продукта»;</w:t>
      </w:r>
    </w:p>
    <w:p w14:paraId="2A2294F1" w14:textId="77777777" w:rsidR="0092341C" w:rsidRDefault="00DB6983" w:rsidP="00B10CA3">
      <w:pPr>
        <w:pStyle w:val="a8"/>
        <w:numPr>
          <w:ilvl w:val="0"/>
          <w:numId w:val="48"/>
        </w:numPr>
        <w:tabs>
          <w:tab w:val="left" w:pos="582"/>
          <w:tab w:val="left" w:pos="1289"/>
          <w:tab w:val="left" w:pos="2248"/>
          <w:tab w:val="left" w:pos="3879"/>
          <w:tab w:val="left" w:pos="5304"/>
          <w:tab w:val="left" w:pos="6896"/>
          <w:tab w:val="left" w:pos="7246"/>
          <w:tab w:val="left" w:pos="8617"/>
        </w:tabs>
        <w:spacing w:before="2"/>
        <w:ind w:left="0" w:right="283" w:hanging="12"/>
        <w:contextualSpacing/>
        <w:jc w:val="left"/>
        <w:rPr>
          <w:sz w:val="24"/>
        </w:rPr>
      </w:pPr>
      <w:r>
        <w:rPr>
          <w:spacing w:val="-2"/>
          <w:sz w:val="24"/>
        </w:rPr>
        <w:t>умение</w:t>
      </w:r>
      <w:r>
        <w:rPr>
          <w:sz w:val="24"/>
        </w:rPr>
        <w:tab/>
      </w:r>
      <w:r>
        <w:rPr>
          <w:spacing w:val="-2"/>
          <w:sz w:val="24"/>
        </w:rPr>
        <w:t>осуществлять</w:t>
      </w:r>
      <w:r>
        <w:rPr>
          <w:sz w:val="24"/>
        </w:rPr>
        <w:tab/>
      </w:r>
      <w:r>
        <w:rPr>
          <w:spacing w:val="-2"/>
          <w:sz w:val="24"/>
        </w:rPr>
        <w:t>самооценку</w:t>
      </w:r>
      <w:r>
        <w:rPr>
          <w:sz w:val="24"/>
        </w:rPr>
        <w:tab/>
      </w:r>
      <w:r>
        <w:rPr>
          <w:spacing w:val="-2"/>
          <w:sz w:val="24"/>
        </w:rPr>
        <w:t>деятельности</w:t>
      </w:r>
      <w:r>
        <w:rPr>
          <w:sz w:val="24"/>
        </w:rPr>
        <w:tab/>
      </w:r>
      <w:r>
        <w:rPr>
          <w:spacing w:val="-10"/>
          <w:sz w:val="24"/>
        </w:rPr>
        <w:t>и</w:t>
      </w:r>
      <w:r>
        <w:rPr>
          <w:sz w:val="24"/>
        </w:rPr>
        <w:tab/>
      </w:r>
      <w:r>
        <w:rPr>
          <w:spacing w:val="-2"/>
          <w:sz w:val="24"/>
        </w:rPr>
        <w:t>результата,</w:t>
      </w:r>
      <w:r>
        <w:rPr>
          <w:sz w:val="24"/>
        </w:rPr>
        <w:tab/>
      </w:r>
      <w:r>
        <w:rPr>
          <w:spacing w:val="-2"/>
          <w:sz w:val="24"/>
        </w:rPr>
        <w:t xml:space="preserve">взаимоценку </w:t>
      </w:r>
      <w:r>
        <w:rPr>
          <w:sz w:val="24"/>
        </w:rPr>
        <w:t>деятельности в группе.</w:t>
      </w:r>
    </w:p>
    <w:p w14:paraId="0BB8BB3E" w14:textId="77777777" w:rsidR="0092341C" w:rsidRDefault="00DB6983" w:rsidP="00B41547">
      <w:pPr>
        <w:pStyle w:val="a4"/>
        <w:spacing w:before="2"/>
        <w:ind w:left="0" w:right="283" w:firstLine="0"/>
        <w:contextualSpacing/>
        <w:jc w:val="left"/>
      </w:pPr>
      <w:r>
        <w:t>В</w:t>
      </w:r>
      <w:r>
        <w:rPr>
          <w:spacing w:val="-8"/>
        </w:rPr>
        <w:t xml:space="preserve"> </w:t>
      </w:r>
      <w:r>
        <w:t>процессе</w:t>
      </w:r>
      <w:r>
        <w:rPr>
          <w:spacing w:val="-5"/>
        </w:rPr>
        <w:t xml:space="preserve"> </w:t>
      </w:r>
      <w:r>
        <w:t>публичной</w:t>
      </w:r>
      <w:r>
        <w:rPr>
          <w:spacing w:val="-6"/>
        </w:rPr>
        <w:t xml:space="preserve"> </w:t>
      </w:r>
      <w:r>
        <w:t>презентации</w:t>
      </w:r>
      <w:r>
        <w:rPr>
          <w:spacing w:val="-4"/>
        </w:rPr>
        <w:t xml:space="preserve"> </w:t>
      </w:r>
      <w:r>
        <w:t>результатов</w:t>
      </w:r>
      <w:r>
        <w:rPr>
          <w:spacing w:val="-5"/>
        </w:rPr>
        <w:t xml:space="preserve"> </w:t>
      </w:r>
      <w:r>
        <w:t>проекта</w:t>
      </w:r>
      <w:r>
        <w:rPr>
          <w:spacing w:val="-4"/>
        </w:rPr>
        <w:t xml:space="preserve"> </w:t>
      </w:r>
      <w:r>
        <w:rPr>
          <w:spacing w:val="-2"/>
        </w:rPr>
        <w:t>оценивается:</w:t>
      </w:r>
    </w:p>
    <w:p w14:paraId="48F3FD42" w14:textId="77777777" w:rsidR="0092341C" w:rsidRDefault="00DB6983" w:rsidP="00B10CA3">
      <w:pPr>
        <w:pStyle w:val="a8"/>
        <w:numPr>
          <w:ilvl w:val="0"/>
          <w:numId w:val="48"/>
        </w:numPr>
        <w:tabs>
          <w:tab w:val="left" w:pos="582"/>
          <w:tab w:val="left" w:pos="1289"/>
        </w:tabs>
        <w:spacing w:before="2"/>
        <w:ind w:left="0" w:right="283" w:hanging="12"/>
        <w:contextualSpacing/>
        <w:jc w:val="left"/>
        <w:rPr>
          <w:sz w:val="24"/>
        </w:rPr>
      </w:pPr>
      <w:r>
        <w:rPr>
          <w:sz w:val="24"/>
        </w:rPr>
        <w:t>качество</w:t>
      </w:r>
      <w:r>
        <w:rPr>
          <w:spacing w:val="38"/>
          <w:sz w:val="24"/>
        </w:rPr>
        <w:t xml:space="preserve"> </w:t>
      </w:r>
      <w:r>
        <w:rPr>
          <w:sz w:val="24"/>
        </w:rPr>
        <w:t>защиты</w:t>
      </w:r>
      <w:r>
        <w:rPr>
          <w:spacing w:val="38"/>
          <w:sz w:val="24"/>
        </w:rPr>
        <w:t xml:space="preserve"> </w:t>
      </w:r>
      <w:r>
        <w:rPr>
          <w:sz w:val="24"/>
        </w:rPr>
        <w:t>проекта</w:t>
      </w:r>
      <w:r>
        <w:rPr>
          <w:spacing w:val="38"/>
          <w:sz w:val="24"/>
        </w:rPr>
        <w:t xml:space="preserve"> </w:t>
      </w:r>
      <w:r>
        <w:rPr>
          <w:sz w:val="24"/>
        </w:rPr>
        <w:t>(четкость</w:t>
      </w:r>
      <w:r>
        <w:rPr>
          <w:spacing w:val="39"/>
          <w:sz w:val="24"/>
        </w:rPr>
        <w:t xml:space="preserve"> </w:t>
      </w:r>
      <w:r>
        <w:rPr>
          <w:sz w:val="24"/>
        </w:rPr>
        <w:t>и</w:t>
      </w:r>
      <w:r>
        <w:rPr>
          <w:spacing w:val="39"/>
          <w:sz w:val="24"/>
        </w:rPr>
        <w:t xml:space="preserve"> </w:t>
      </w:r>
      <w:r>
        <w:rPr>
          <w:sz w:val="24"/>
        </w:rPr>
        <w:t>ясность</w:t>
      </w:r>
      <w:r>
        <w:rPr>
          <w:spacing w:val="39"/>
          <w:sz w:val="24"/>
        </w:rPr>
        <w:t xml:space="preserve"> </w:t>
      </w:r>
      <w:r>
        <w:rPr>
          <w:sz w:val="24"/>
        </w:rPr>
        <w:t>изложения</w:t>
      </w:r>
      <w:r>
        <w:rPr>
          <w:spacing w:val="38"/>
          <w:sz w:val="24"/>
        </w:rPr>
        <w:t xml:space="preserve"> </w:t>
      </w:r>
      <w:r>
        <w:rPr>
          <w:sz w:val="24"/>
        </w:rPr>
        <w:t>задачи;</w:t>
      </w:r>
      <w:r>
        <w:rPr>
          <w:spacing w:val="40"/>
          <w:sz w:val="24"/>
        </w:rPr>
        <w:t xml:space="preserve"> </w:t>
      </w:r>
      <w:r>
        <w:rPr>
          <w:sz w:val="24"/>
        </w:rPr>
        <w:t>убедительность рассуждений; последовательность в аргументации; логичность и оригинальность);</w:t>
      </w:r>
    </w:p>
    <w:p w14:paraId="5347AE9B" w14:textId="77777777" w:rsidR="0092341C" w:rsidRDefault="00DB6983" w:rsidP="00B10CA3">
      <w:pPr>
        <w:pStyle w:val="a8"/>
        <w:numPr>
          <w:ilvl w:val="0"/>
          <w:numId w:val="48"/>
        </w:numPr>
        <w:tabs>
          <w:tab w:val="left" w:pos="582"/>
          <w:tab w:val="left" w:pos="1289"/>
        </w:tabs>
        <w:spacing w:before="2"/>
        <w:ind w:left="0" w:right="283" w:hanging="12"/>
        <w:contextualSpacing/>
        <w:jc w:val="left"/>
        <w:rPr>
          <w:sz w:val="24"/>
        </w:rPr>
      </w:pPr>
      <w:r>
        <w:rPr>
          <w:sz w:val="24"/>
        </w:rPr>
        <w:t>качество</w:t>
      </w:r>
      <w:r>
        <w:rPr>
          <w:spacing w:val="80"/>
          <w:sz w:val="24"/>
        </w:rPr>
        <w:t xml:space="preserve"> </w:t>
      </w:r>
      <w:r>
        <w:rPr>
          <w:sz w:val="24"/>
        </w:rPr>
        <w:t>наглядного</w:t>
      </w:r>
      <w:r>
        <w:rPr>
          <w:spacing w:val="80"/>
          <w:sz w:val="24"/>
        </w:rPr>
        <w:t xml:space="preserve"> </w:t>
      </w:r>
      <w:r>
        <w:rPr>
          <w:sz w:val="24"/>
        </w:rPr>
        <w:t>представления</w:t>
      </w:r>
      <w:r>
        <w:rPr>
          <w:spacing w:val="80"/>
          <w:sz w:val="24"/>
        </w:rPr>
        <w:t xml:space="preserve"> </w:t>
      </w:r>
      <w:r>
        <w:rPr>
          <w:sz w:val="24"/>
        </w:rPr>
        <w:t>проекта</w:t>
      </w:r>
      <w:r>
        <w:rPr>
          <w:spacing w:val="80"/>
          <w:sz w:val="24"/>
        </w:rPr>
        <w:t xml:space="preserve"> </w:t>
      </w:r>
      <w:r>
        <w:rPr>
          <w:sz w:val="24"/>
        </w:rPr>
        <w:t>(использование</w:t>
      </w:r>
      <w:r>
        <w:rPr>
          <w:spacing w:val="80"/>
          <w:sz w:val="24"/>
        </w:rPr>
        <w:t xml:space="preserve"> </w:t>
      </w:r>
      <w:r>
        <w:rPr>
          <w:sz w:val="24"/>
        </w:rPr>
        <w:t>рисунков,</w:t>
      </w:r>
      <w:r>
        <w:rPr>
          <w:spacing w:val="80"/>
          <w:sz w:val="24"/>
        </w:rPr>
        <w:t xml:space="preserve"> </w:t>
      </w:r>
      <w:r>
        <w:rPr>
          <w:sz w:val="24"/>
        </w:rPr>
        <w:t>схем,</w:t>
      </w:r>
      <w:r>
        <w:rPr>
          <w:spacing w:val="80"/>
          <w:sz w:val="24"/>
        </w:rPr>
        <w:t xml:space="preserve"> </w:t>
      </w:r>
      <w:r>
        <w:rPr>
          <w:sz w:val="24"/>
        </w:rPr>
        <w:t>графиков, моделей и других средств наглядной презентации);</w:t>
      </w:r>
    </w:p>
    <w:p w14:paraId="00026427" w14:textId="77777777" w:rsidR="0092341C" w:rsidRDefault="00DB6983" w:rsidP="00B10CA3">
      <w:pPr>
        <w:pStyle w:val="a8"/>
        <w:numPr>
          <w:ilvl w:val="0"/>
          <w:numId w:val="48"/>
        </w:numPr>
        <w:tabs>
          <w:tab w:val="left" w:pos="582"/>
          <w:tab w:val="left" w:pos="1289"/>
          <w:tab w:val="left" w:pos="2458"/>
          <w:tab w:val="left" w:pos="4059"/>
          <w:tab w:val="left" w:pos="4984"/>
          <w:tab w:val="left" w:pos="6673"/>
          <w:tab w:val="left" w:pos="7608"/>
          <w:tab w:val="left" w:pos="9143"/>
        </w:tabs>
        <w:spacing w:before="2"/>
        <w:ind w:left="0" w:right="283" w:hanging="12"/>
        <w:contextualSpacing/>
        <w:jc w:val="left"/>
        <w:rPr>
          <w:sz w:val="24"/>
        </w:rPr>
      </w:pPr>
      <w:r>
        <w:rPr>
          <w:spacing w:val="-2"/>
          <w:sz w:val="24"/>
        </w:rPr>
        <w:t>качество</w:t>
      </w:r>
      <w:r>
        <w:rPr>
          <w:sz w:val="24"/>
        </w:rPr>
        <w:tab/>
      </w:r>
      <w:r>
        <w:rPr>
          <w:spacing w:val="-2"/>
          <w:sz w:val="24"/>
        </w:rPr>
        <w:t>письменного</w:t>
      </w:r>
      <w:r>
        <w:rPr>
          <w:sz w:val="24"/>
        </w:rPr>
        <w:tab/>
      </w:r>
      <w:r>
        <w:rPr>
          <w:spacing w:val="-2"/>
          <w:sz w:val="24"/>
        </w:rPr>
        <w:t>текста</w:t>
      </w:r>
      <w:r>
        <w:rPr>
          <w:sz w:val="24"/>
        </w:rPr>
        <w:tab/>
      </w:r>
      <w:r>
        <w:rPr>
          <w:spacing w:val="-2"/>
          <w:sz w:val="24"/>
        </w:rPr>
        <w:t>(соответствие</w:t>
      </w:r>
      <w:r>
        <w:rPr>
          <w:sz w:val="24"/>
        </w:rPr>
        <w:tab/>
      </w:r>
      <w:r>
        <w:rPr>
          <w:spacing w:val="-2"/>
          <w:sz w:val="24"/>
        </w:rPr>
        <w:t>плану,</w:t>
      </w:r>
      <w:r>
        <w:rPr>
          <w:sz w:val="24"/>
        </w:rPr>
        <w:tab/>
      </w:r>
      <w:r>
        <w:rPr>
          <w:spacing w:val="-2"/>
          <w:sz w:val="24"/>
        </w:rPr>
        <w:t>оформление</w:t>
      </w:r>
      <w:r>
        <w:rPr>
          <w:sz w:val="24"/>
        </w:rPr>
        <w:tab/>
      </w:r>
      <w:r>
        <w:rPr>
          <w:spacing w:val="-2"/>
          <w:sz w:val="24"/>
        </w:rPr>
        <w:t xml:space="preserve">работы, </w:t>
      </w:r>
      <w:r>
        <w:rPr>
          <w:sz w:val="24"/>
        </w:rPr>
        <w:t>грамотность изложения);</w:t>
      </w:r>
    </w:p>
    <w:p w14:paraId="76C8D899" w14:textId="77777777" w:rsidR="0092341C" w:rsidRDefault="00DB6983" w:rsidP="00B10CA3">
      <w:pPr>
        <w:pStyle w:val="a8"/>
        <w:numPr>
          <w:ilvl w:val="0"/>
          <w:numId w:val="48"/>
        </w:numPr>
        <w:tabs>
          <w:tab w:val="left" w:pos="582"/>
          <w:tab w:val="left" w:pos="1289"/>
        </w:tabs>
        <w:spacing w:before="2"/>
        <w:ind w:left="0" w:right="283" w:hanging="12"/>
        <w:contextualSpacing/>
        <w:jc w:val="left"/>
        <w:rPr>
          <w:sz w:val="24"/>
        </w:rPr>
      </w:pPr>
      <w:r>
        <w:rPr>
          <w:sz w:val="24"/>
        </w:rPr>
        <w:t>уровень</w:t>
      </w:r>
      <w:r>
        <w:rPr>
          <w:spacing w:val="40"/>
          <w:sz w:val="24"/>
        </w:rPr>
        <w:t xml:space="preserve"> </w:t>
      </w:r>
      <w:r>
        <w:rPr>
          <w:sz w:val="24"/>
        </w:rPr>
        <w:t>коммуникативных</w:t>
      </w:r>
      <w:r>
        <w:rPr>
          <w:spacing w:val="40"/>
          <w:sz w:val="24"/>
        </w:rPr>
        <w:t xml:space="preserve"> </w:t>
      </w:r>
      <w:r>
        <w:rPr>
          <w:sz w:val="24"/>
        </w:rPr>
        <w:t>умений</w:t>
      </w:r>
      <w:r>
        <w:rPr>
          <w:spacing w:val="40"/>
          <w:sz w:val="24"/>
        </w:rPr>
        <w:t xml:space="preserve"> </w:t>
      </w:r>
      <w:r>
        <w:rPr>
          <w:sz w:val="24"/>
        </w:rPr>
        <w:t>(умение</w:t>
      </w:r>
      <w:r>
        <w:rPr>
          <w:spacing w:val="40"/>
          <w:sz w:val="24"/>
        </w:rPr>
        <w:t xml:space="preserve"> </w:t>
      </w:r>
      <w:r>
        <w:rPr>
          <w:sz w:val="24"/>
        </w:rPr>
        <w:t>отвечать</w:t>
      </w:r>
      <w:r>
        <w:rPr>
          <w:spacing w:val="40"/>
          <w:sz w:val="24"/>
        </w:rPr>
        <w:t xml:space="preserve"> </w:t>
      </w:r>
      <w:r>
        <w:rPr>
          <w:sz w:val="24"/>
        </w:rPr>
        <w:t>на</w:t>
      </w:r>
      <w:r>
        <w:rPr>
          <w:spacing w:val="40"/>
          <w:sz w:val="24"/>
        </w:rPr>
        <w:t xml:space="preserve"> </w:t>
      </w:r>
      <w:r>
        <w:rPr>
          <w:sz w:val="24"/>
        </w:rPr>
        <w:t>поставленные</w:t>
      </w:r>
      <w:r>
        <w:rPr>
          <w:spacing w:val="40"/>
          <w:sz w:val="24"/>
        </w:rPr>
        <w:t xml:space="preserve"> </w:t>
      </w:r>
      <w:r>
        <w:rPr>
          <w:sz w:val="24"/>
        </w:rPr>
        <w:t>вопросы, аргументировать и отстаивать собственную точку зрения, участвовать в дискуссии).</w:t>
      </w:r>
    </w:p>
    <w:p w14:paraId="122A5AC6" w14:textId="77777777" w:rsidR="0092341C" w:rsidRDefault="00DB6983" w:rsidP="00B41547">
      <w:pPr>
        <w:pStyle w:val="a4"/>
        <w:spacing w:before="2"/>
        <w:ind w:left="0" w:right="283"/>
        <w:contextualSpacing/>
        <w:jc w:val="left"/>
      </w:pPr>
      <w:r>
        <w:t>Учебно-исследовательская</w:t>
      </w:r>
      <w:r>
        <w:rPr>
          <w:spacing w:val="-5"/>
        </w:rPr>
        <w:t xml:space="preserve"> </w:t>
      </w:r>
      <w:r>
        <w:t>и</w:t>
      </w:r>
      <w:r>
        <w:rPr>
          <w:spacing w:val="-5"/>
        </w:rPr>
        <w:t xml:space="preserve"> </w:t>
      </w:r>
      <w:r>
        <w:t>проектная</w:t>
      </w:r>
      <w:r>
        <w:rPr>
          <w:spacing w:val="-5"/>
        </w:rPr>
        <w:t xml:space="preserve"> </w:t>
      </w:r>
      <w:r>
        <w:t>деятельность</w:t>
      </w:r>
      <w:r>
        <w:rPr>
          <w:spacing w:val="-7"/>
        </w:rPr>
        <w:t xml:space="preserve"> </w:t>
      </w:r>
      <w:r>
        <w:t>имеет</w:t>
      </w:r>
      <w:r>
        <w:rPr>
          <w:spacing w:val="-5"/>
        </w:rPr>
        <w:t xml:space="preserve"> </w:t>
      </w:r>
      <w:r>
        <w:t>как</w:t>
      </w:r>
      <w:r>
        <w:rPr>
          <w:spacing w:val="-5"/>
        </w:rPr>
        <w:t xml:space="preserve"> </w:t>
      </w:r>
      <w:r>
        <w:t>общие,</w:t>
      </w:r>
      <w:r>
        <w:rPr>
          <w:spacing w:val="-5"/>
        </w:rPr>
        <w:t xml:space="preserve"> </w:t>
      </w:r>
      <w:r>
        <w:t>так</w:t>
      </w:r>
      <w:r>
        <w:rPr>
          <w:spacing w:val="-5"/>
        </w:rPr>
        <w:t xml:space="preserve"> </w:t>
      </w:r>
      <w:r>
        <w:t>и специфические черты. К общим характеристикам следует отнести:</w:t>
      </w:r>
    </w:p>
    <w:p w14:paraId="7DE922A3"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 xml:space="preserve">практически значимые цели и задачи учебно-исследовательской и проектной </w:t>
      </w:r>
      <w:r>
        <w:rPr>
          <w:spacing w:val="-2"/>
          <w:sz w:val="24"/>
        </w:rPr>
        <w:t>деятельности;</w:t>
      </w:r>
    </w:p>
    <w:p w14:paraId="73E2B6B5"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структуру проектной и учебно-исследовательской деятельности, которая включает общие компоненты: анализ актуальности проводимого исследования; целеполагание, формулировку задач, которые следует решить; выбор средств и методов, адекватных поставленным целям;</w:t>
      </w:r>
    </w:p>
    <w:p w14:paraId="5B882262"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планирование, определение последовательности и сроков работ; проведение проектных работ или исследования; оформление результатов работ в соответствии с замыслом проекта или целями исследования;</w:t>
      </w:r>
    </w:p>
    <w:p w14:paraId="109BE159" w14:textId="77777777" w:rsidR="0092341C" w:rsidRDefault="00DB6983" w:rsidP="00B10CA3">
      <w:pPr>
        <w:pStyle w:val="a8"/>
        <w:numPr>
          <w:ilvl w:val="0"/>
          <w:numId w:val="48"/>
        </w:numPr>
        <w:tabs>
          <w:tab w:val="left" w:pos="1289"/>
        </w:tabs>
        <w:spacing w:before="2"/>
        <w:ind w:left="0" w:right="283" w:hanging="719"/>
        <w:contextualSpacing/>
        <w:rPr>
          <w:sz w:val="24"/>
        </w:rPr>
      </w:pPr>
      <w:r>
        <w:rPr>
          <w:sz w:val="24"/>
        </w:rPr>
        <w:t>представление</w:t>
      </w:r>
      <w:r>
        <w:rPr>
          <w:spacing w:val="-8"/>
          <w:sz w:val="24"/>
        </w:rPr>
        <w:t xml:space="preserve"> </w:t>
      </w:r>
      <w:r>
        <w:rPr>
          <w:sz w:val="24"/>
        </w:rPr>
        <w:t>результатов</w:t>
      </w:r>
      <w:r>
        <w:rPr>
          <w:spacing w:val="-5"/>
          <w:sz w:val="24"/>
        </w:rPr>
        <w:t xml:space="preserve"> </w:t>
      </w:r>
      <w:r>
        <w:rPr>
          <w:sz w:val="24"/>
        </w:rPr>
        <w:t>в</w:t>
      </w:r>
      <w:r>
        <w:rPr>
          <w:spacing w:val="-6"/>
          <w:sz w:val="24"/>
        </w:rPr>
        <w:t xml:space="preserve"> </w:t>
      </w:r>
      <w:r>
        <w:rPr>
          <w:sz w:val="24"/>
        </w:rPr>
        <w:t>соответствующем</w:t>
      </w:r>
      <w:r>
        <w:rPr>
          <w:spacing w:val="-3"/>
          <w:sz w:val="24"/>
        </w:rPr>
        <w:t xml:space="preserve"> </w:t>
      </w:r>
      <w:r>
        <w:rPr>
          <w:sz w:val="24"/>
        </w:rPr>
        <w:t>использованию</w:t>
      </w:r>
      <w:r>
        <w:rPr>
          <w:spacing w:val="-4"/>
          <w:sz w:val="24"/>
        </w:rPr>
        <w:t xml:space="preserve"> </w:t>
      </w:r>
      <w:r>
        <w:rPr>
          <w:spacing w:val="-2"/>
          <w:sz w:val="24"/>
        </w:rPr>
        <w:t>виде;</w:t>
      </w:r>
    </w:p>
    <w:p w14:paraId="4720BB58" w14:textId="77777777" w:rsidR="0092341C" w:rsidRDefault="00DB6983" w:rsidP="00B10CA3">
      <w:pPr>
        <w:pStyle w:val="a8"/>
        <w:numPr>
          <w:ilvl w:val="0"/>
          <w:numId w:val="48"/>
        </w:numPr>
        <w:tabs>
          <w:tab w:val="left" w:pos="582"/>
          <w:tab w:val="left" w:pos="1289"/>
        </w:tabs>
        <w:spacing w:before="2"/>
        <w:ind w:left="0" w:right="283" w:hanging="12"/>
        <w:contextualSpacing/>
        <w:rPr>
          <w:sz w:val="24"/>
        </w:rPr>
      </w:pPr>
      <w:r>
        <w:rPr>
          <w:sz w:val="24"/>
        </w:rPr>
        <w:t>компетентность в выбранной сфере исследования, творческую активность, собранность, аккуратность, целеустремлённость, высокую мотивацию.</w:t>
      </w:r>
    </w:p>
    <w:p w14:paraId="4DBFF8A8" w14:textId="77777777" w:rsidR="0092341C" w:rsidRDefault="00DB6983" w:rsidP="00B41547">
      <w:pPr>
        <w:pStyle w:val="a4"/>
        <w:spacing w:before="2"/>
        <w:ind w:left="0" w:right="283"/>
        <w:contextualSpacing/>
        <w:jc w:val="left"/>
      </w:pPr>
      <w:r>
        <w:t>Итогами проектной и учебно-исследовательской деятельности следует считать не столько предметные результаты, сколько интеллектуальное, личностное развитие школьников, профориентацию, рост их компетентности в выбранной для исследования или проекта сфере, формирование умения сотрудничать в коллективе и самостоятельно работать,</w:t>
      </w:r>
      <w:r>
        <w:rPr>
          <w:spacing w:val="-3"/>
        </w:rPr>
        <w:t xml:space="preserve"> </w:t>
      </w:r>
      <w:r>
        <w:t>уяснение</w:t>
      </w:r>
      <w:r>
        <w:rPr>
          <w:spacing w:val="-6"/>
        </w:rPr>
        <w:t xml:space="preserve"> </w:t>
      </w:r>
      <w:r>
        <w:t>сущности</w:t>
      </w:r>
      <w:r>
        <w:rPr>
          <w:spacing w:val="-5"/>
        </w:rPr>
        <w:t xml:space="preserve"> </w:t>
      </w:r>
      <w:r>
        <w:t>творческой</w:t>
      </w:r>
      <w:r>
        <w:rPr>
          <w:spacing w:val="-5"/>
        </w:rPr>
        <w:t xml:space="preserve"> </w:t>
      </w:r>
      <w:r>
        <w:t>исследовательской</w:t>
      </w:r>
      <w:r>
        <w:rPr>
          <w:spacing w:val="-5"/>
        </w:rPr>
        <w:t xml:space="preserve"> </w:t>
      </w:r>
      <w:r>
        <w:t>и</w:t>
      </w:r>
      <w:r>
        <w:rPr>
          <w:spacing w:val="-5"/>
        </w:rPr>
        <w:t xml:space="preserve"> </w:t>
      </w:r>
      <w:r>
        <w:t>проектной</w:t>
      </w:r>
      <w:r>
        <w:rPr>
          <w:spacing w:val="-5"/>
        </w:rPr>
        <w:t xml:space="preserve"> </w:t>
      </w:r>
      <w:r>
        <w:t>работы,</w:t>
      </w:r>
      <w:r>
        <w:rPr>
          <w:spacing w:val="-5"/>
        </w:rPr>
        <w:t xml:space="preserve"> </w:t>
      </w:r>
      <w:r>
        <w:t xml:space="preserve">которая рассматривается как показатель успешности (неуспешности) исследовательской </w:t>
      </w:r>
      <w:r>
        <w:rPr>
          <w:spacing w:val="-2"/>
        </w:rPr>
        <w:t>деятельности.</w:t>
      </w:r>
    </w:p>
    <w:p w14:paraId="58B32F21" w14:textId="77777777" w:rsidR="0092341C" w:rsidRDefault="0092341C" w:rsidP="00B41547">
      <w:pPr>
        <w:pStyle w:val="a4"/>
        <w:spacing w:before="2"/>
        <w:ind w:left="0" w:right="283" w:firstLine="0"/>
        <w:contextualSpacing/>
        <w:jc w:val="left"/>
      </w:pPr>
    </w:p>
    <w:p w14:paraId="6D23E69E" w14:textId="77777777" w:rsidR="0092341C" w:rsidRDefault="00DB6983" w:rsidP="00B41547">
      <w:pPr>
        <w:pStyle w:val="3"/>
        <w:spacing w:before="2" w:line="240" w:lineRule="auto"/>
        <w:ind w:left="0" w:right="283" w:firstLine="707"/>
        <w:contextualSpacing/>
        <w:jc w:val="left"/>
      </w:pPr>
      <w:r>
        <w:t>Специфические</w:t>
      </w:r>
      <w:r>
        <w:rPr>
          <w:spacing w:val="-5"/>
        </w:rPr>
        <w:t xml:space="preserve"> </w:t>
      </w:r>
      <w:r>
        <w:t>черты</w:t>
      </w:r>
      <w:r>
        <w:rPr>
          <w:spacing w:val="-6"/>
        </w:rPr>
        <w:t xml:space="preserve"> </w:t>
      </w:r>
      <w:r>
        <w:t>(различия)</w:t>
      </w:r>
      <w:r>
        <w:rPr>
          <w:spacing w:val="-7"/>
        </w:rPr>
        <w:t xml:space="preserve"> </w:t>
      </w:r>
      <w:r>
        <w:t>проектной</w:t>
      </w:r>
      <w:r>
        <w:rPr>
          <w:spacing w:val="-6"/>
        </w:rPr>
        <w:t xml:space="preserve"> </w:t>
      </w:r>
      <w:r>
        <w:t>и</w:t>
      </w:r>
      <w:r>
        <w:rPr>
          <w:spacing w:val="-6"/>
        </w:rPr>
        <w:t xml:space="preserve"> </w:t>
      </w:r>
      <w:r>
        <w:t>учебно-</w:t>
      </w:r>
      <w:r>
        <w:rPr>
          <w:spacing w:val="-7"/>
        </w:rPr>
        <w:t xml:space="preserve"> </w:t>
      </w:r>
      <w:r>
        <w:t xml:space="preserve">исследовательской </w:t>
      </w:r>
      <w:r>
        <w:rPr>
          <w:spacing w:val="-2"/>
        </w:rPr>
        <w:t>деятельности</w:t>
      </w:r>
    </w:p>
    <w:p w14:paraId="15532F3E" w14:textId="77777777" w:rsidR="0092341C" w:rsidRDefault="0092341C" w:rsidP="00B41547">
      <w:pPr>
        <w:pStyle w:val="a4"/>
        <w:spacing w:before="2"/>
        <w:ind w:left="0" w:right="283" w:firstLine="0"/>
        <w:contextualSpacing/>
        <w:jc w:val="left"/>
        <w:rPr>
          <w:b/>
          <w:sz w:val="20"/>
        </w:rPr>
      </w:pPr>
    </w:p>
    <w:tbl>
      <w:tblPr>
        <w:tblStyle w:val="TableNormal"/>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83"/>
        <w:gridCol w:w="4373"/>
      </w:tblGrid>
      <w:tr w:rsidR="0092341C" w14:paraId="5BA8D7EE" w14:textId="77777777" w:rsidTr="00540D52">
        <w:trPr>
          <w:trHeight w:val="604"/>
        </w:trPr>
        <w:tc>
          <w:tcPr>
            <w:tcW w:w="4983" w:type="dxa"/>
          </w:tcPr>
          <w:p w14:paraId="33480A1B" w14:textId="77777777" w:rsidR="0092341C" w:rsidRDefault="00DB6983" w:rsidP="00B41547">
            <w:pPr>
              <w:pStyle w:val="TableParagraph"/>
              <w:spacing w:before="2"/>
              <w:ind w:left="0" w:right="283"/>
              <w:contextualSpacing/>
              <w:rPr>
                <w:sz w:val="24"/>
              </w:rPr>
            </w:pPr>
            <w:r>
              <w:rPr>
                <w:sz w:val="24"/>
              </w:rPr>
              <w:t>Проектная</w:t>
            </w:r>
            <w:r>
              <w:rPr>
                <w:spacing w:val="-3"/>
                <w:sz w:val="24"/>
              </w:rPr>
              <w:t xml:space="preserve"> </w:t>
            </w:r>
            <w:r>
              <w:rPr>
                <w:spacing w:val="-2"/>
                <w:sz w:val="24"/>
              </w:rPr>
              <w:t>деятельность</w:t>
            </w:r>
          </w:p>
        </w:tc>
        <w:tc>
          <w:tcPr>
            <w:tcW w:w="4373" w:type="dxa"/>
          </w:tcPr>
          <w:p w14:paraId="6DB88A91" w14:textId="77777777" w:rsidR="0092341C" w:rsidRDefault="00DB6983" w:rsidP="00B41547">
            <w:pPr>
              <w:pStyle w:val="TableParagraph"/>
              <w:spacing w:before="2"/>
              <w:ind w:left="0" w:right="283" w:firstLine="237"/>
              <w:contextualSpacing/>
              <w:rPr>
                <w:sz w:val="24"/>
              </w:rPr>
            </w:pPr>
            <w:r>
              <w:rPr>
                <w:sz w:val="24"/>
              </w:rPr>
              <w:t>Учебно-</w:t>
            </w:r>
            <w:r>
              <w:rPr>
                <w:spacing w:val="-15"/>
                <w:sz w:val="24"/>
              </w:rPr>
              <w:t xml:space="preserve"> </w:t>
            </w:r>
            <w:r>
              <w:rPr>
                <w:sz w:val="24"/>
              </w:rPr>
              <w:t xml:space="preserve">исследовательская </w:t>
            </w:r>
            <w:r>
              <w:rPr>
                <w:spacing w:val="-2"/>
                <w:sz w:val="24"/>
              </w:rPr>
              <w:t>деятельность</w:t>
            </w:r>
          </w:p>
        </w:tc>
      </w:tr>
      <w:tr w:rsidR="0092341C" w14:paraId="6CB922EE" w14:textId="77777777" w:rsidTr="00540D52">
        <w:trPr>
          <w:trHeight w:val="1985"/>
        </w:trPr>
        <w:tc>
          <w:tcPr>
            <w:tcW w:w="4983" w:type="dxa"/>
          </w:tcPr>
          <w:p w14:paraId="7770BE04" w14:textId="77777777" w:rsidR="0092341C" w:rsidRDefault="00DB6983" w:rsidP="00B41547">
            <w:pPr>
              <w:pStyle w:val="TableParagraph"/>
              <w:spacing w:before="2"/>
              <w:ind w:left="0" w:right="283" w:firstLine="115"/>
              <w:contextualSpacing/>
              <w:rPr>
                <w:sz w:val="24"/>
              </w:rPr>
            </w:pPr>
            <w:r>
              <w:rPr>
                <w:sz w:val="24"/>
              </w:rPr>
              <w:t>Проект направлен на получение конкретного</w:t>
            </w:r>
            <w:r>
              <w:rPr>
                <w:spacing w:val="-14"/>
                <w:sz w:val="24"/>
              </w:rPr>
              <w:t xml:space="preserve"> </w:t>
            </w:r>
            <w:r>
              <w:rPr>
                <w:sz w:val="24"/>
              </w:rPr>
              <w:t>запланированного</w:t>
            </w:r>
            <w:r>
              <w:rPr>
                <w:spacing w:val="-14"/>
                <w:sz w:val="24"/>
              </w:rPr>
              <w:t xml:space="preserve"> </w:t>
            </w:r>
            <w:r>
              <w:rPr>
                <w:sz w:val="24"/>
              </w:rPr>
              <w:t>результата</w:t>
            </w:r>
            <w:r>
              <w:rPr>
                <w:spacing w:val="-13"/>
                <w:sz w:val="24"/>
              </w:rPr>
              <w:t xml:space="preserve"> </w:t>
            </w:r>
            <w:r>
              <w:rPr>
                <w:sz w:val="24"/>
              </w:rPr>
              <w:t>— продукта, обладающего определёнными свойствами и необходимого для</w:t>
            </w:r>
          </w:p>
          <w:p w14:paraId="3B36A99F" w14:textId="77777777" w:rsidR="0092341C" w:rsidRDefault="00DB6983" w:rsidP="00B41547">
            <w:pPr>
              <w:pStyle w:val="TableParagraph"/>
              <w:spacing w:before="2"/>
              <w:ind w:left="0" w:right="283"/>
              <w:contextualSpacing/>
              <w:rPr>
                <w:sz w:val="24"/>
              </w:rPr>
            </w:pPr>
            <w:r>
              <w:rPr>
                <w:sz w:val="24"/>
              </w:rPr>
              <w:t>конкретного</w:t>
            </w:r>
            <w:r>
              <w:rPr>
                <w:spacing w:val="-4"/>
                <w:sz w:val="24"/>
              </w:rPr>
              <w:t xml:space="preserve"> </w:t>
            </w:r>
            <w:r>
              <w:rPr>
                <w:spacing w:val="-2"/>
                <w:sz w:val="24"/>
              </w:rPr>
              <w:t>использования</w:t>
            </w:r>
          </w:p>
        </w:tc>
        <w:tc>
          <w:tcPr>
            <w:tcW w:w="4373" w:type="dxa"/>
          </w:tcPr>
          <w:p w14:paraId="3B161081" w14:textId="77777777" w:rsidR="0092341C" w:rsidRDefault="00DB6983" w:rsidP="00B41547">
            <w:pPr>
              <w:pStyle w:val="TableParagraph"/>
              <w:spacing w:before="2"/>
              <w:ind w:left="0" w:right="283" w:firstLine="237"/>
              <w:contextualSpacing/>
              <w:rPr>
                <w:sz w:val="24"/>
              </w:rPr>
            </w:pPr>
            <w:r>
              <w:rPr>
                <w:sz w:val="24"/>
              </w:rPr>
              <w:t>В</w:t>
            </w:r>
            <w:r>
              <w:rPr>
                <w:spacing w:val="-15"/>
                <w:sz w:val="24"/>
              </w:rPr>
              <w:t xml:space="preserve"> </w:t>
            </w:r>
            <w:r>
              <w:rPr>
                <w:sz w:val="24"/>
              </w:rPr>
              <w:t>ходе</w:t>
            </w:r>
            <w:r>
              <w:rPr>
                <w:spacing w:val="-14"/>
                <w:sz w:val="24"/>
              </w:rPr>
              <w:t xml:space="preserve"> </w:t>
            </w:r>
            <w:r>
              <w:rPr>
                <w:sz w:val="24"/>
              </w:rPr>
              <w:t>исследования</w:t>
            </w:r>
            <w:r>
              <w:rPr>
                <w:spacing w:val="-14"/>
                <w:sz w:val="24"/>
              </w:rPr>
              <w:t xml:space="preserve"> </w:t>
            </w:r>
            <w:r>
              <w:rPr>
                <w:sz w:val="24"/>
              </w:rPr>
              <w:t>организуется поиск в</w:t>
            </w:r>
          </w:p>
          <w:p w14:paraId="5883F33D" w14:textId="77777777" w:rsidR="0092341C" w:rsidRDefault="00DB6983" w:rsidP="00B41547">
            <w:pPr>
              <w:pStyle w:val="TableParagraph"/>
              <w:spacing w:before="2"/>
              <w:ind w:left="0" w:right="283" w:firstLine="237"/>
              <w:contextualSpacing/>
              <w:rPr>
                <w:sz w:val="24"/>
              </w:rPr>
            </w:pPr>
            <w:r>
              <w:rPr>
                <w:sz w:val="24"/>
              </w:rPr>
              <w:t>какой-то</w:t>
            </w:r>
            <w:r>
              <w:rPr>
                <w:spacing w:val="-15"/>
                <w:sz w:val="24"/>
              </w:rPr>
              <w:t xml:space="preserve"> </w:t>
            </w:r>
            <w:r>
              <w:rPr>
                <w:sz w:val="24"/>
              </w:rPr>
              <w:t>области,</w:t>
            </w:r>
            <w:r>
              <w:rPr>
                <w:spacing w:val="-15"/>
                <w:sz w:val="24"/>
              </w:rPr>
              <w:t xml:space="preserve"> </w:t>
            </w:r>
            <w:r>
              <w:rPr>
                <w:sz w:val="24"/>
              </w:rPr>
              <w:t xml:space="preserve">формулируются отдельные характеристики итогов </w:t>
            </w:r>
            <w:r>
              <w:rPr>
                <w:spacing w:val="-2"/>
                <w:sz w:val="24"/>
              </w:rPr>
              <w:t>работ.</w:t>
            </w:r>
          </w:p>
          <w:p w14:paraId="591744D9" w14:textId="77777777" w:rsidR="0092341C" w:rsidRDefault="00DB6983" w:rsidP="00B41547">
            <w:pPr>
              <w:pStyle w:val="TableParagraph"/>
              <w:spacing w:before="2"/>
              <w:ind w:left="0" w:right="283" w:firstLine="237"/>
              <w:contextualSpacing/>
              <w:rPr>
                <w:sz w:val="24"/>
              </w:rPr>
            </w:pPr>
            <w:r>
              <w:rPr>
                <w:sz w:val="24"/>
              </w:rPr>
              <w:t>Отрицательный</w:t>
            </w:r>
            <w:r>
              <w:rPr>
                <w:spacing w:val="-14"/>
                <w:sz w:val="24"/>
              </w:rPr>
              <w:t xml:space="preserve"> </w:t>
            </w:r>
            <w:r>
              <w:rPr>
                <w:sz w:val="24"/>
              </w:rPr>
              <w:t>результат</w:t>
            </w:r>
            <w:r>
              <w:rPr>
                <w:spacing w:val="-14"/>
                <w:sz w:val="24"/>
              </w:rPr>
              <w:t xml:space="preserve"> </w:t>
            </w:r>
            <w:r>
              <w:rPr>
                <w:sz w:val="24"/>
              </w:rPr>
              <w:t>есть</w:t>
            </w:r>
            <w:r>
              <w:rPr>
                <w:spacing w:val="-14"/>
                <w:sz w:val="24"/>
              </w:rPr>
              <w:t xml:space="preserve"> </w:t>
            </w:r>
            <w:r>
              <w:rPr>
                <w:sz w:val="24"/>
              </w:rPr>
              <w:t xml:space="preserve">тоже </w:t>
            </w:r>
            <w:r>
              <w:rPr>
                <w:spacing w:val="-2"/>
                <w:sz w:val="24"/>
              </w:rPr>
              <w:t>результат</w:t>
            </w:r>
          </w:p>
        </w:tc>
      </w:tr>
    </w:tbl>
    <w:p w14:paraId="157DE618" w14:textId="77777777" w:rsidR="0092341C" w:rsidRDefault="0092341C" w:rsidP="00B41547">
      <w:pPr>
        <w:spacing w:before="2"/>
        <w:ind w:right="283"/>
        <w:contextualSpacing/>
        <w:rPr>
          <w:sz w:val="24"/>
        </w:rPr>
        <w:sectPr w:rsidR="0092341C">
          <w:pgSz w:w="11910" w:h="16840"/>
          <w:pgMar w:top="1040" w:right="160" w:bottom="1340" w:left="1120" w:header="0" w:footer="1075" w:gutter="0"/>
          <w:cols w:space="720"/>
        </w:sectPr>
      </w:pPr>
    </w:p>
    <w:tbl>
      <w:tblPr>
        <w:tblStyle w:val="TableNormal"/>
        <w:tblW w:w="0" w:type="auto"/>
        <w:tblInd w:w="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83"/>
        <w:gridCol w:w="4373"/>
      </w:tblGrid>
      <w:tr w:rsidR="0092341C" w14:paraId="47A553EE" w14:textId="77777777">
        <w:trPr>
          <w:trHeight w:val="2260"/>
        </w:trPr>
        <w:tc>
          <w:tcPr>
            <w:tcW w:w="4983" w:type="dxa"/>
          </w:tcPr>
          <w:p w14:paraId="19F0F446" w14:textId="77777777" w:rsidR="0092341C" w:rsidRDefault="00DB6983" w:rsidP="00B41547">
            <w:pPr>
              <w:pStyle w:val="TableParagraph"/>
              <w:spacing w:before="2"/>
              <w:ind w:left="0" w:right="283" w:firstLine="115"/>
              <w:contextualSpacing/>
              <w:rPr>
                <w:sz w:val="24"/>
              </w:rPr>
            </w:pPr>
            <w:r>
              <w:rPr>
                <w:sz w:val="24"/>
              </w:rPr>
              <w:t>Реализацию проектных работ предваряет представление о будущем проекте, планирование</w:t>
            </w:r>
            <w:r>
              <w:rPr>
                <w:spacing w:val="-13"/>
                <w:sz w:val="24"/>
              </w:rPr>
              <w:t xml:space="preserve"> </w:t>
            </w:r>
            <w:r>
              <w:rPr>
                <w:sz w:val="24"/>
              </w:rPr>
              <w:t>процесса</w:t>
            </w:r>
            <w:r>
              <w:rPr>
                <w:spacing w:val="-9"/>
                <w:sz w:val="24"/>
              </w:rPr>
              <w:t xml:space="preserve"> </w:t>
            </w:r>
            <w:r>
              <w:rPr>
                <w:sz w:val="24"/>
              </w:rPr>
              <w:t>создания</w:t>
            </w:r>
            <w:r>
              <w:rPr>
                <w:spacing w:val="-10"/>
                <w:sz w:val="24"/>
              </w:rPr>
              <w:t xml:space="preserve"> </w:t>
            </w:r>
            <w:r>
              <w:rPr>
                <w:sz w:val="24"/>
              </w:rPr>
              <w:t>продукта</w:t>
            </w:r>
            <w:r>
              <w:rPr>
                <w:spacing w:val="-11"/>
                <w:sz w:val="24"/>
              </w:rPr>
              <w:t xml:space="preserve"> </w:t>
            </w:r>
            <w:r>
              <w:rPr>
                <w:sz w:val="24"/>
              </w:rPr>
              <w:t xml:space="preserve">и реализации этого плана. Результат проекта должен быть точно соотнесён со всеми </w:t>
            </w:r>
            <w:r>
              <w:rPr>
                <w:spacing w:val="-2"/>
                <w:sz w:val="24"/>
              </w:rPr>
              <w:t>характеристиками,</w:t>
            </w:r>
          </w:p>
          <w:p w14:paraId="4BD7D4D5" w14:textId="77777777" w:rsidR="0092341C" w:rsidRDefault="00DB6983" w:rsidP="00B41547">
            <w:pPr>
              <w:pStyle w:val="TableParagraph"/>
              <w:spacing w:before="2"/>
              <w:ind w:left="0" w:right="283"/>
              <w:contextualSpacing/>
              <w:rPr>
                <w:sz w:val="24"/>
              </w:rPr>
            </w:pPr>
            <w:r>
              <w:rPr>
                <w:sz w:val="24"/>
              </w:rPr>
              <w:t>сформулированными</w:t>
            </w:r>
            <w:r>
              <w:rPr>
                <w:spacing w:val="-4"/>
                <w:sz w:val="24"/>
              </w:rPr>
              <w:t xml:space="preserve"> </w:t>
            </w:r>
            <w:r>
              <w:rPr>
                <w:sz w:val="24"/>
              </w:rPr>
              <w:t>в</w:t>
            </w:r>
            <w:r>
              <w:rPr>
                <w:spacing w:val="-5"/>
                <w:sz w:val="24"/>
              </w:rPr>
              <w:t xml:space="preserve"> </w:t>
            </w:r>
            <w:r>
              <w:rPr>
                <w:sz w:val="24"/>
              </w:rPr>
              <w:t>его</w:t>
            </w:r>
            <w:r>
              <w:rPr>
                <w:spacing w:val="-3"/>
                <w:sz w:val="24"/>
              </w:rPr>
              <w:t xml:space="preserve"> </w:t>
            </w:r>
            <w:r>
              <w:rPr>
                <w:spacing w:val="-2"/>
                <w:sz w:val="24"/>
              </w:rPr>
              <w:t>замысле</w:t>
            </w:r>
          </w:p>
        </w:tc>
        <w:tc>
          <w:tcPr>
            <w:tcW w:w="4373" w:type="dxa"/>
          </w:tcPr>
          <w:p w14:paraId="320CBA15" w14:textId="77777777" w:rsidR="0092341C" w:rsidRDefault="00DB6983" w:rsidP="00B41547">
            <w:pPr>
              <w:pStyle w:val="TableParagraph"/>
              <w:spacing w:before="2"/>
              <w:ind w:left="0" w:right="283" w:firstLine="237"/>
              <w:contextualSpacing/>
              <w:rPr>
                <w:sz w:val="24"/>
              </w:rPr>
            </w:pPr>
            <w:r>
              <w:rPr>
                <w:sz w:val="24"/>
              </w:rPr>
              <w:t>Логика построения исследовательской деятельности включает формулировку проблемы исследования, выдвижение гипотезы (для решения этой проблемы) и последующую</w:t>
            </w:r>
            <w:r>
              <w:rPr>
                <w:spacing w:val="-15"/>
                <w:sz w:val="24"/>
              </w:rPr>
              <w:t xml:space="preserve"> </w:t>
            </w:r>
            <w:r>
              <w:rPr>
                <w:sz w:val="24"/>
              </w:rPr>
              <w:t>экспериментальную</w:t>
            </w:r>
            <w:r>
              <w:rPr>
                <w:spacing w:val="-15"/>
                <w:sz w:val="24"/>
              </w:rPr>
              <w:t xml:space="preserve"> </w:t>
            </w:r>
            <w:r>
              <w:rPr>
                <w:sz w:val="24"/>
              </w:rPr>
              <w:t>или модельную проверку выдвинутых</w:t>
            </w:r>
          </w:p>
          <w:p w14:paraId="2D4B9524" w14:textId="77777777" w:rsidR="0092341C" w:rsidRDefault="00DB6983" w:rsidP="00B41547">
            <w:pPr>
              <w:pStyle w:val="TableParagraph"/>
              <w:spacing w:before="2"/>
              <w:ind w:left="0" w:right="283"/>
              <w:contextualSpacing/>
              <w:rPr>
                <w:sz w:val="24"/>
              </w:rPr>
            </w:pPr>
            <w:r>
              <w:rPr>
                <w:spacing w:val="-2"/>
                <w:sz w:val="24"/>
              </w:rPr>
              <w:t>предположений</w:t>
            </w:r>
          </w:p>
        </w:tc>
      </w:tr>
    </w:tbl>
    <w:p w14:paraId="2C91A0BD" w14:textId="77777777" w:rsidR="0092341C" w:rsidRDefault="0092341C" w:rsidP="00B41547">
      <w:pPr>
        <w:pStyle w:val="a4"/>
        <w:spacing w:before="2"/>
        <w:ind w:left="0" w:right="283" w:firstLine="0"/>
        <w:contextualSpacing/>
        <w:jc w:val="left"/>
        <w:rPr>
          <w:b/>
        </w:rPr>
      </w:pPr>
    </w:p>
    <w:p w14:paraId="69D02CE1" w14:textId="77777777" w:rsidR="0092341C" w:rsidRDefault="00DB6983" w:rsidP="00B41547">
      <w:pPr>
        <w:spacing w:before="2"/>
        <w:ind w:right="283" w:firstLine="707"/>
        <w:contextualSpacing/>
        <w:rPr>
          <w:b/>
          <w:sz w:val="24"/>
        </w:rPr>
      </w:pPr>
      <w:r>
        <w:rPr>
          <w:b/>
          <w:sz w:val="24"/>
        </w:rPr>
        <w:t>Система оценки проектной и учебно-исследовательской деятельности обучающихся</w:t>
      </w:r>
      <w:r>
        <w:rPr>
          <w:b/>
          <w:spacing w:val="-6"/>
          <w:sz w:val="24"/>
        </w:rPr>
        <w:t xml:space="preserve"> </w:t>
      </w:r>
      <w:r>
        <w:rPr>
          <w:b/>
          <w:sz w:val="24"/>
        </w:rPr>
        <w:t>в</w:t>
      </w:r>
      <w:r>
        <w:rPr>
          <w:b/>
          <w:spacing w:val="-2"/>
          <w:sz w:val="24"/>
        </w:rPr>
        <w:t xml:space="preserve"> </w:t>
      </w:r>
      <w:r>
        <w:rPr>
          <w:b/>
          <w:sz w:val="24"/>
        </w:rPr>
        <w:t>школе</w:t>
      </w:r>
      <w:r>
        <w:rPr>
          <w:b/>
          <w:spacing w:val="-5"/>
          <w:sz w:val="24"/>
        </w:rPr>
        <w:t xml:space="preserve"> </w:t>
      </w:r>
      <w:r>
        <w:rPr>
          <w:b/>
          <w:sz w:val="24"/>
        </w:rPr>
        <w:t>состоит</w:t>
      </w:r>
      <w:r>
        <w:rPr>
          <w:b/>
          <w:spacing w:val="-7"/>
          <w:sz w:val="24"/>
        </w:rPr>
        <w:t xml:space="preserve"> </w:t>
      </w:r>
      <w:r>
        <w:rPr>
          <w:b/>
          <w:sz w:val="24"/>
        </w:rPr>
        <w:t>из</w:t>
      </w:r>
      <w:r>
        <w:rPr>
          <w:b/>
          <w:spacing w:val="-6"/>
          <w:sz w:val="24"/>
        </w:rPr>
        <w:t xml:space="preserve"> </w:t>
      </w:r>
      <w:r>
        <w:rPr>
          <w:b/>
          <w:sz w:val="24"/>
        </w:rPr>
        <w:t>нескольких</w:t>
      </w:r>
      <w:r>
        <w:rPr>
          <w:b/>
          <w:spacing w:val="-6"/>
          <w:sz w:val="24"/>
        </w:rPr>
        <w:t xml:space="preserve"> </w:t>
      </w:r>
      <w:r>
        <w:rPr>
          <w:b/>
          <w:sz w:val="24"/>
        </w:rPr>
        <w:t>взаимосвязанных</w:t>
      </w:r>
      <w:r>
        <w:rPr>
          <w:b/>
          <w:spacing w:val="-6"/>
          <w:sz w:val="24"/>
        </w:rPr>
        <w:t xml:space="preserve"> </w:t>
      </w:r>
      <w:r>
        <w:rPr>
          <w:b/>
          <w:sz w:val="24"/>
        </w:rPr>
        <w:t>компонентов:</w:t>
      </w:r>
    </w:p>
    <w:p w14:paraId="725692BF" w14:textId="77777777" w:rsidR="0092341C" w:rsidRDefault="00DB6983" w:rsidP="00B10CA3">
      <w:pPr>
        <w:pStyle w:val="a8"/>
        <w:numPr>
          <w:ilvl w:val="0"/>
          <w:numId w:val="47"/>
        </w:numPr>
        <w:tabs>
          <w:tab w:val="left" w:pos="920"/>
          <w:tab w:val="left" w:pos="2929"/>
          <w:tab w:val="left" w:pos="4418"/>
          <w:tab w:val="left" w:pos="5598"/>
          <w:tab w:val="left" w:pos="7411"/>
          <w:tab w:val="left" w:pos="8744"/>
          <w:tab w:val="left" w:pos="9135"/>
        </w:tabs>
        <w:spacing w:before="2"/>
        <w:ind w:left="0" w:right="283" w:firstLine="0"/>
        <w:contextualSpacing/>
        <w:jc w:val="left"/>
        <w:rPr>
          <w:sz w:val="24"/>
        </w:rPr>
      </w:pPr>
      <w:r>
        <w:rPr>
          <w:spacing w:val="-2"/>
          <w:sz w:val="24"/>
        </w:rPr>
        <w:t>систематический</w:t>
      </w:r>
      <w:r>
        <w:rPr>
          <w:sz w:val="24"/>
        </w:rPr>
        <w:tab/>
      </w:r>
      <w:r>
        <w:rPr>
          <w:spacing w:val="-2"/>
          <w:sz w:val="24"/>
        </w:rPr>
        <w:t>мониторинг</w:t>
      </w:r>
      <w:r>
        <w:rPr>
          <w:sz w:val="24"/>
        </w:rPr>
        <w:tab/>
      </w:r>
      <w:r>
        <w:rPr>
          <w:spacing w:val="-2"/>
          <w:sz w:val="24"/>
        </w:rPr>
        <w:t>процесса</w:t>
      </w:r>
      <w:r>
        <w:rPr>
          <w:sz w:val="24"/>
        </w:rPr>
        <w:tab/>
      </w:r>
      <w:r>
        <w:rPr>
          <w:spacing w:val="-2"/>
          <w:sz w:val="24"/>
        </w:rPr>
        <w:t>осуществления</w:t>
      </w:r>
      <w:r>
        <w:rPr>
          <w:sz w:val="24"/>
        </w:rPr>
        <w:tab/>
      </w:r>
      <w:r>
        <w:rPr>
          <w:spacing w:val="-2"/>
          <w:sz w:val="24"/>
        </w:rPr>
        <w:t>проектной</w:t>
      </w:r>
      <w:r>
        <w:rPr>
          <w:sz w:val="24"/>
        </w:rPr>
        <w:tab/>
      </w:r>
      <w:r>
        <w:rPr>
          <w:spacing w:val="-10"/>
          <w:sz w:val="24"/>
        </w:rPr>
        <w:t>и</w:t>
      </w:r>
      <w:r>
        <w:rPr>
          <w:sz w:val="24"/>
        </w:rPr>
        <w:tab/>
      </w:r>
      <w:r>
        <w:rPr>
          <w:spacing w:val="-2"/>
          <w:sz w:val="24"/>
        </w:rPr>
        <w:t xml:space="preserve">учебно- </w:t>
      </w:r>
      <w:r>
        <w:rPr>
          <w:sz w:val="24"/>
        </w:rPr>
        <w:t>исследовательской деятельности;</w:t>
      </w:r>
    </w:p>
    <w:p w14:paraId="7E488F83" w14:textId="77777777" w:rsidR="0092341C" w:rsidRDefault="00DB6983" w:rsidP="00B10CA3">
      <w:pPr>
        <w:pStyle w:val="a8"/>
        <w:numPr>
          <w:ilvl w:val="0"/>
          <w:numId w:val="47"/>
        </w:numPr>
        <w:tabs>
          <w:tab w:val="left" w:pos="869"/>
          <w:tab w:val="left" w:pos="2810"/>
          <w:tab w:val="left" w:pos="3726"/>
          <w:tab w:val="left" w:pos="4737"/>
          <w:tab w:val="left" w:pos="6501"/>
          <w:tab w:val="left" w:pos="8264"/>
        </w:tabs>
        <w:spacing w:before="2"/>
        <w:ind w:left="0" w:right="283" w:firstLine="0"/>
        <w:contextualSpacing/>
        <w:jc w:val="left"/>
        <w:rPr>
          <w:sz w:val="24"/>
        </w:rPr>
      </w:pPr>
      <w:r>
        <w:rPr>
          <w:spacing w:val="-2"/>
          <w:sz w:val="24"/>
        </w:rPr>
        <w:t>предварительная</w:t>
      </w:r>
      <w:r>
        <w:rPr>
          <w:sz w:val="24"/>
        </w:rPr>
        <w:tab/>
      </w:r>
      <w:r>
        <w:rPr>
          <w:spacing w:val="-2"/>
          <w:sz w:val="24"/>
        </w:rPr>
        <w:t>оценка</w:t>
      </w:r>
      <w:r>
        <w:rPr>
          <w:sz w:val="24"/>
        </w:rPr>
        <w:tab/>
      </w:r>
      <w:r>
        <w:rPr>
          <w:spacing w:val="-2"/>
          <w:sz w:val="24"/>
        </w:rPr>
        <w:t>проекта</w:t>
      </w:r>
      <w:r>
        <w:rPr>
          <w:sz w:val="24"/>
        </w:rPr>
        <w:tab/>
      </w:r>
      <w:r>
        <w:rPr>
          <w:spacing w:val="-2"/>
          <w:sz w:val="24"/>
        </w:rPr>
        <w:t>(исследования)</w:t>
      </w:r>
      <w:r>
        <w:rPr>
          <w:sz w:val="24"/>
        </w:rPr>
        <w:tab/>
      </w:r>
      <w:r>
        <w:rPr>
          <w:spacing w:val="-2"/>
          <w:sz w:val="24"/>
        </w:rPr>
        <w:t>обучающегося,</w:t>
      </w:r>
      <w:r>
        <w:rPr>
          <w:sz w:val="24"/>
        </w:rPr>
        <w:tab/>
      </w:r>
      <w:r>
        <w:rPr>
          <w:spacing w:val="-2"/>
          <w:sz w:val="24"/>
        </w:rPr>
        <w:t>осуществляемая руководителем;</w:t>
      </w:r>
    </w:p>
    <w:p w14:paraId="40B6849C" w14:textId="77777777" w:rsidR="0092341C" w:rsidRDefault="00DB6983" w:rsidP="00B10CA3">
      <w:pPr>
        <w:pStyle w:val="a8"/>
        <w:numPr>
          <w:ilvl w:val="0"/>
          <w:numId w:val="47"/>
        </w:numPr>
        <w:tabs>
          <w:tab w:val="left" w:pos="785"/>
        </w:tabs>
        <w:spacing w:before="2"/>
        <w:ind w:left="0" w:right="283" w:firstLine="0"/>
        <w:contextualSpacing/>
        <w:jc w:val="left"/>
        <w:rPr>
          <w:sz w:val="24"/>
        </w:rPr>
      </w:pPr>
      <w:r>
        <w:rPr>
          <w:sz w:val="24"/>
        </w:rPr>
        <w:t>итоговая</w:t>
      </w:r>
      <w:r>
        <w:rPr>
          <w:spacing w:val="40"/>
          <w:sz w:val="24"/>
        </w:rPr>
        <w:t xml:space="preserve"> </w:t>
      </w:r>
      <w:r>
        <w:rPr>
          <w:sz w:val="24"/>
        </w:rPr>
        <w:t>оценка</w:t>
      </w:r>
      <w:r>
        <w:rPr>
          <w:spacing w:val="40"/>
          <w:sz w:val="24"/>
        </w:rPr>
        <w:t xml:space="preserve"> </w:t>
      </w:r>
      <w:r>
        <w:rPr>
          <w:sz w:val="24"/>
        </w:rPr>
        <w:t>проектной</w:t>
      </w:r>
      <w:r>
        <w:rPr>
          <w:spacing w:val="40"/>
          <w:sz w:val="24"/>
        </w:rPr>
        <w:t xml:space="preserve"> </w:t>
      </w:r>
      <w:r>
        <w:rPr>
          <w:sz w:val="24"/>
        </w:rPr>
        <w:t>(исследовательской)</w:t>
      </w:r>
      <w:r>
        <w:rPr>
          <w:spacing w:val="40"/>
          <w:sz w:val="24"/>
        </w:rPr>
        <w:t xml:space="preserve"> </w:t>
      </w:r>
      <w:r>
        <w:rPr>
          <w:sz w:val="24"/>
        </w:rPr>
        <w:t>работы</w:t>
      </w:r>
      <w:r>
        <w:rPr>
          <w:spacing w:val="40"/>
          <w:sz w:val="24"/>
        </w:rPr>
        <w:t xml:space="preserve"> </w:t>
      </w:r>
      <w:r>
        <w:rPr>
          <w:sz w:val="24"/>
        </w:rPr>
        <w:t>экспертным</w:t>
      </w:r>
      <w:r>
        <w:rPr>
          <w:spacing w:val="40"/>
          <w:sz w:val="24"/>
        </w:rPr>
        <w:t xml:space="preserve"> </w:t>
      </w:r>
      <w:r>
        <w:rPr>
          <w:sz w:val="24"/>
        </w:rPr>
        <w:t>советом</w:t>
      </w:r>
      <w:r>
        <w:rPr>
          <w:spacing w:val="40"/>
          <w:sz w:val="24"/>
        </w:rPr>
        <w:t xml:space="preserve"> </w:t>
      </w:r>
      <w:r>
        <w:rPr>
          <w:sz w:val="24"/>
        </w:rPr>
        <w:t>в</w:t>
      </w:r>
      <w:r>
        <w:rPr>
          <w:spacing w:val="40"/>
          <w:sz w:val="24"/>
        </w:rPr>
        <w:t xml:space="preserve"> </w:t>
      </w:r>
      <w:r>
        <w:rPr>
          <w:sz w:val="24"/>
        </w:rPr>
        <w:t>ходе школьной научно-практической конференции и/или иного формата презентации.</w:t>
      </w:r>
    </w:p>
    <w:p w14:paraId="350A1D6E" w14:textId="77777777" w:rsidR="0092341C" w:rsidRDefault="00DB6983" w:rsidP="00B41547">
      <w:pPr>
        <w:pStyle w:val="a4"/>
        <w:tabs>
          <w:tab w:val="left" w:pos="1695"/>
          <w:tab w:val="left" w:pos="2706"/>
          <w:tab w:val="left" w:pos="4830"/>
          <w:tab w:val="left" w:pos="6246"/>
        </w:tabs>
        <w:spacing w:before="2"/>
        <w:ind w:left="0" w:right="283"/>
        <w:contextualSpacing/>
        <w:jc w:val="left"/>
      </w:pPr>
      <w:r>
        <w:rPr>
          <w:spacing w:val="-2"/>
        </w:rPr>
        <w:t>Целью</w:t>
      </w:r>
      <w:r>
        <w:tab/>
      </w:r>
      <w:r>
        <w:rPr>
          <w:b/>
          <w:i/>
          <w:spacing w:val="-2"/>
        </w:rPr>
        <w:t>мониторинга</w:t>
      </w:r>
      <w:r>
        <w:rPr>
          <w:b/>
          <w:i/>
        </w:rPr>
        <w:tab/>
      </w:r>
      <w:r>
        <w:rPr>
          <w:spacing w:val="-2"/>
        </w:rPr>
        <w:t>процесса</w:t>
      </w:r>
      <w:r>
        <w:tab/>
        <w:t>осуществления проектной</w:t>
      </w:r>
      <w:r>
        <w:rPr>
          <w:spacing w:val="40"/>
        </w:rPr>
        <w:t xml:space="preserve"> </w:t>
      </w:r>
      <w:r>
        <w:t xml:space="preserve">и </w:t>
      </w:r>
      <w:r>
        <w:rPr>
          <w:spacing w:val="-2"/>
        </w:rPr>
        <w:t>учебно-</w:t>
      </w:r>
      <w:r>
        <w:tab/>
        <w:t>исследовательской</w:t>
      </w:r>
      <w:r>
        <w:rPr>
          <w:spacing w:val="80"/>
        </w:rPr>
        <w:t xml:space="preserve"> </w:t>
      </w:r>
      <w:r>
        <w:t>деятельности</w:t>
      </w:r>
      <w:r>
        <w:rPr>
          <w:spacing w:val="80"/>
        </w:rPr>
        <w:t xml:space="preserve"> </w:t>
      </w:r>
      <w:r>
        <w:t>является</w:t>
      </w:r>
      <w:r>
        <w:rPr>
          <w:spacing w:val="80"/>
        </w:rPr>
        <w:t xml:space="preserve"> </w:t>
      </w:r>
      <w:r>
        <w:t>определение</w:t>
      </w:r>
      <w:r>
        <w:rPr>
          <w:spacing w:val="80"/>
        </w:rPr>
        <w:t xml:space="preserve"> </w:t>
      </w:r>
      <w:r>
        <w:t>состояния</w:t>
      </w:r>
      <w:r>
        <w:rPr>
          <w:spacing w:val="80"/>
        </w:rPr>
        <w:t xml:space="preserve"> </w:t>
      </w:r>
      <w:r>
        <w:t>процесса организации проектной и исследовательской деятельности обучающихся.</w:t>
      </w:r>
    </w:p>
    <w:p w14:paraId="6017C6BF" w14:textId="77777777" w:rsidR="0092341C" w:rsidRDefault="00DB6983" w:rsidP="00B41547">
      <w:pPr>
        <w:spacing w:before="2"/>
        <w:ind w:right="283"/>
        <w:contextualSpacing/>
        <w:rPr>
          <w:i/>
          <w:sz w:val="24"/>
        </w:rPr>
      </w:pPr>
      <w:r>
        <w:rPr>
          <w:i/>
          <w:sz w:val="24"/>
        </w:rPr>
        <w:t>Задачами</w:t>
      </w:r>
      <w:r>
        <w:rPr>
          <w:i/>
          <w:spacing w:val="-3"/>
          <w:sz w:val="24"/>
        </w:rPr>
        <w:t xml:space="preserve"> </w:t>
      </w:r>
      <w:r>
        <w:rPr>
          <w:i/>
          <w:sz w:val="24"/>
        </w:rPr>
        <w:t>мониторинга</w:t>
      </w:r>
      <w:r>
        <w:rPr>
          <w:i/>
          <w:spacing w:val="-3"/>
          <w:sz w:val="24"/>
        </w:rPr>
        <w:t xml:space="preserve"> </w:t>
      </w:r>
      <w:r>
        <w:rPr>
          <w:i/>
          <w:spacing w:val="-2"/>
          <w:sz w:val="24"/>
        </w:rPr>
        <w:t>являются:</w:t>
      </w:r>
    </w:p>
    <w:p w14:paraId="0B3079A9" w14:textId="77777777" w:rsidR="0092341C" w:rsidRDefault="00DB6983" w:rsidP="00B10CA3">
      <w:pPr>
        <w:pStyle w:val="a8"/>
        <w:numPr>
          <w:ilvl w:val="0"/>
          <w:numId w:val="47"/>
        </w:numPr>
        <w:tabs>
          <w:tab w:val="left" w:pos="1009"/>
        </w:tabs>
        <w:spacing w:before="2"/>
        <w:ind w:left="0" w:right="283" w:hanging="360"/>
        <w:contextualSpacing/>
        <w:jc w:val="left"/>
      </w:pPr>
      <w:r>
        <w:rPr>
          <w:sz w:val="24"/>
        </w:rPr>
        <w:t xml:space="preserve">регулярный сбор и обработка информации, проведение системного и сравнительного </w:t>
      </w:r>
      <w:r>
        <w:rPr>
          <w:spacing w:val="-2"/>
          <w:sz w:val="24"/>
        </w:rPr>
        <w:t>анализа;</w:t>
      </w:r>
    </w:p>
    <w:p w14:paraId="5DB80DED" w14:textId="77777777" w:rsidR="0092341C" w:rsidRDefault="00DB6983" w:rsidP="00B10CA3">
      <w:pPr>
        <w:pStyle w:val="a8"/>
        <w:numPr>
          <w:ilvl w:val="0"/>
          <w:numId w:val="47"/>
        </w:numPr>
        <w:tabs>
          <w:tab w:val="left" w:pos="1009"/>
        </w:tabs>
        <w:spacing w:before="2"/>
        <w:ind w:left="0" w:right="283" w:hanging="360"/>
        <w:contextualSpacing/>
        <w:jc w:val="left"/>
      </w:pPr>
      <w:r>
        <w:rPr>
          <w:sz w:val="24"/>
        </w:rPr>
        <w:t>установление</w:t>
      </w:r>
      <w:r>
        <w:rPr>
          <w:spacing w:val="80"/>
          <w:sz w:val="24"/>
        </w:rPr>
        <w:t xml:space="preserve"> </w:t>
      </w:r>
      <w:r>
        <w:rPr>
          <w:sz w:val="24"/>
        </w:rPr>
        <w:t>уровней</w:t>
      </w:r>
      <w:r>
        <w:rPr>
          <w:spacing w:val="80"/>
          <w:sz w:val="24"/>
        </w:rPr>
        <w:t xml:space="preserve"> </w:t>
      </w:r>
      <w:r>
        <w:rPr>
          <w:sz w:val="24"/>
        </w:rPr>
        <w:t>овладения</w:t>
      </w:r>
      <w:r>
        <w:rPr>
          <w:spacing w:val="80"/>
          <w:sz w:val="24"/>
        </w:rPr>
        <w:t xml:space="preserve"> </w:t>
      </w:r>
      <w:r>
        <w:rPr>
          <w:sz w:val="24"/>
        </w:rPr>
        <w:t>школьниками</w:t>
      </w:r>
      <w:r>
        <w:rPr>
          <w:spacing w:val="80"/>
          <w:sz w:val="24"/>
        </w:rPr>
        <w:t xml:space="preserve"> </w:t>
      </w:r>
      <w:r>
        <w:rPr>
          <w:sz w:val="24"/>
        </w:rPr>
        <w:t>умений</w:t>
      </w:r>
      <w:r>
        <w:rPr>
          <w:spacing w:val="80"/>
          <w:sz w:val="24"/>
        </w:rPr>
        <w:t xml:space="preserve"> </w:t>
      </w:r>
      <w:r>
        <w:rPr>
          <w:sz w:val="24"/>
        </w:rPr>
        <w:t>и</w:t>
      </w:r>
      <w:r>
        <w:rPr>
          <w:spacing w:val="80"/>
          <w:sz w:val="24"/>
        </w:rPr>
        <w:t xml:space="preserve"> </w:t>
      </w:r>
      <w:r>
        <w:rPr>
          <w:sz w:val="24"/>
        </w:rPr>
        <w:t>навыков</w:t>
      </w:r>
      <w:r>
        <w:rPr>
          <w:spacing w:val="80"/>
          <w:sz w:val="24"/>
        </w:rPr>
        <w:t xml:space="preserve"> </w:t>
      </w:r>
      <w:r>
        <w:rPr>
          <w:sz w:val="24"/>
        </w:rPr>
        <w:t>проектной</w:t>
      </w:r>
      <w:r>
        <w:rPr>
          <w:spacing w:val="80"/>
          <w:sz w:val="24"/>
        </w:rPr>
        <w:t xml:space="preserve"> </w:t>
      </w:r>
      <w:r>
        <w:rPr>
          <w:sz w:val="24"/>
        </w:rPr>
        <w:t>и исследовательской деятельности;</w:t>
      </w:r>
    </w:p>
    <w:p w14:paraId="78FB2C83" w14:textId="77777777" w:rsidR="0092341C" w:rsidRDefault="00DB6983" w:rsidP="00B10CA3">
      <w:pPr>
        <w:pStyle w:val="a8"/>
        <w:numPr>
          <w:ilvl w:val="0"/>
          <w:numId w:val="47"/>
        </w:numPr>
        <w:tabs>
          <w:tab w:val="left" w:pos="1009"/>
        </w:tabs>
        <w:spacing w:before="2"/>
        <w:ind w:left="0" w:right="283" w:hanging="360"/>
        <w:contextualSpacing/>
        <w:jc w:val="left"/>
      </w:pPr>
      <w:r>
        <w:rPr>
          <w:sz w:val="24"/>
        </w:rPr>
        <w:t>информирование</w:t>
      </w:r>
      <w:r>
        <w:rPr>
          <w:spacing w:val="80"/>
          <w:sz w:val="24"/>
        </w:rPr>
        <w:t xml:space="preserve"> </w:t>
      </w:r>
      <w:r>
        <w:rPr>
          <w:sz w:val="24"/>
        </w:rPr>
        <w:t>участников</w:t>
      </w:r>
      <w:r>
        <w:rPr>
          <w:spacing w:val="80"/>
          <w:sz w:val="24"/>
        </w:rPr>
        <w:t xml:space="preserve"> </w:t>
      </w:r>
      <w:r>
        <w:rPr>
          <w:sz w:val="24"/>
        </w:rPr>
        <w:t>школьного</w:t>
      </w:r>
      <w:r>
        <w:rPr>
          <w:spacing w:val="80"/>
          <w:sz w:val="24"/>
        </w:rPr>
        <w:t xml:space="preserve"> </w:t>
      </w:r>
      <w:r>
        <w:rPr>
          <w:sz w:val="24"/>
        </w:rPr>
        <w:t>сообщества</w:t>
      </w:r>
      <w:r>
        <w:rPr>
          <w:spacing w:val="80"/>
          <w:sz w:val="24"/>
        </w:rPr>
        <w:t xml:space="preserve"> </w:t>
      </w:r>
      <w:r>
        <w:rPr>
          <w:sz w:val="24"/>
        </w:rPr>
        <w:t>о</w:t>
      </w:r>
      <w:r>
        <w:rPr>
          <w:spacing w:val="80"/>
          <w:sz w:val="24"/>
        </w:rPr>
        <w:t xml:space="preserve"> </w:t>
      </w:r>
      <w:r>
        <w:rPr>
          <w:sz w:val="24"/>
        </w:rPr>
        <w:t>текущем</w:t>
      </w:r>
      <w:r>
        <w:rPr>
          <w:spacing w:val="80"/>
          <w:sz w:val="24"/>
        </w:rPr>
        <w:t xml:space="preserve"> </w:t>
      </w:r>
      <w:r>
        <w:rPr>
          <w:sz w:val="24"/>
        </w:rPr>
        <w:t>состоянии</w:t>
      </w:r>
      <w:r>
        <w:rPr>
          <w:spacing w:val="80"/>
          <w:sz w:val="24"/>
        </w:rPr>
        <w:t xml:space="preserve"> </w:t>
      </w:r>
      <w:r>
        <w:rPr>
          <w:sz w:val="24"/>
        </w:rPr>
        <w:t>дел, обеспечение открытости объективной информации о результатах;</w:t>
      </w:r>
    </w:p>
    <w:p w14:paraId="56E7A19D" w14:textId="77777777" w:rsidR="0092341C" w:rsidRDefault="00DB6983" w:rsidP="00B10CA3">
      <w:pPr>
        <w:pStyle w:val="a8"/>
        <w:numPr>
          <w:ilvl w:val="0"/>
          <w:numId w:val="47"/>
        </w:numPr>
        <w:tabs>
          <w:tab w:val="left" w:pos="1009"/>
          <w:tab w:val="left" w:pos="2486"/>
          <w:tab w:val="left" w:pos="4088"/>
          <w:tab w:val="left" w:pos="5681"/>
          <w:tab w:val="left" w:pos="6122"/>
          <w:tab w:val="left" w:pos="7510"/>
          <w:tab w:val="left" w:pos="8865"/>
        </w:tabs>
        <w:spacing w:before="2"/>
        <w:ind w:left="0" w:right="283" w:hanging="360"/>
        <w:contextualSpacing/>
        <w:jc w:val="left"/>
      </w:pPr>
      <w:r>
        <w:rPr>
          <w:spacing w:val="-2"/>
          <w:sz w:val="24"/>
        </w:rPr>
        <w:t>организация</w:t>
      </w:r>
      <w:r>
        <w:rPr>
          <w:sz w:val="24"/>
        </w:rPr>
        <w:tab/>
      </w:r>
      <w:r>
        <w:rPr>
          <w:spacing w:val="-2"/>
          <w:sz w:val="24"/>
        </w:rPr>
        <w:t>оперативного</w:t>
      </w:r>
      <w:r>
        <w:rPr>
          <w:sz w:val="24"/>
        </w:rPr>
        <w:tab/>
      </w:r>
      <w:r>
        <w:rPr>
          <w:spacing w:val="-2"/>
          <w:sz w:val="24"/>
        </w:rPr>
        <w:t>реагирования</w:t>
      </w:r>
      <w:r>
        <w:rPr>
          <w:sz w:val="24"/>
        </w:rPr>
        <w:tab/>
      </w:r>
      <w:r>
        <w:rPr>
          <w:spacing w:val="-6"/>
          <w:sz w:val="24"/>
        </w:rPr>
        <w:t>на</w:t>
      </w:r>
      <w:r>
        <w:rPr>
          <w:sz w:val="24"/>
        </w:rPr>
        <w:tab/>
      </w:r>
      <w:r>
        <w:rPr>
          <w:spacing w:val="-2"/>
          <w:sz w:val="24"/>
        </w:rPr>
        <w:t>негативные</w:t>
      </w:r>
      <w:r>
        <w:rPr>
          <w:sz w:val="24"/>
        </w:rPr>
        <w:tab/>
      </w:r>
      <w:r>
        <w:rPr>
          <w:spacing w:val="-2"/>
          <w:sz w:val="24"/>
        </w:rPr>
        <w:t>тенденции,</w:t>
      </w:r>
      <w:r>
        <w:rPr>
          <w:sz w:val="24"/>
        </w:rPr>
        <w:tab/>
      </w:r>
      <w:r>
        <w:rPr>
          <w:spacing w:val="-2"/>
          <w:sz w:val="24"/>
        </w:rPr>
        <w:t xml:space="preserve">выработка </w:t>
      </w:r>
      <w:r>
        <w:rPr>
          <w:sz w:val="24"/>
        </w:rPr>
        <w:t>эффективного инструмента устранения негативных явлений;</w:t>
      </w:r>
    </w:p>
    <w:p w14:paraId="0F2FDFFA" w14:textId="77777777" w:rsidR="0092341C" w:rsidRDefault="00DB6983" w:rsidP="00B10CA3">
      <w:pPr>
        <w:pStyle w:val="a8"/>
        <w:numPr>
          <w:ilvl w:val="0"/>
          <w:numId w:val="47"/>
        </w:numPr>
        <w:tabs>
          <w:tab w:val="left" w:pos="1009"/>
        </w:tabs>
        <w:spacing w:before="2"/>
        <w:ind w:left="0" w:right="283" w:hanging="360"/>
        <w:contextualSpacing/>
        <w:jc w:val="left"/>
      </w:pPr>
      <w:r>
        <w:rPr>
          <w:sz w:val="24"/>
        </w:rPr>
        <w:t>оптимизация</w:t>
      </w:r>
      <w:r>
        <w:rPr>
          <w:spacing w:val="40"/>
          <w:sz w:val="24"/>
        </w:rPr>
        <w:t xml:space="preserve"> </w:t>
      </w:r>
      <w:r>
        <w:rPr>
          <w:sz w:val="24"/>
        </w:rPr>
        <w:t>процесса</w:t>
      </w:r>
      <w:r>
        <w:rPr>
          <w:spacing w:val="40"/>
          <w:sz w:val="24"/>
        </w:rPr>
        <w:t xml:space="preserve"> </w:t>
      </w:r>
      <w:r>
        <w:rPr>
          <w:sz w:val="24"/>
        </w:rPr>
        <w:t>принятия</w:t>
      </w:r>
      <w:r>
        <w:rPr>
          <w:spacing w:val="40"/>
          <w:sz w:val="24"/>
        </w:rPr>
        <w:t xml:space="preserve"> </w:t>
      </w:r>
      <w:r>
        <w:rPr>
          <w:sz w:val="24"/>
        </w:rPr>
        <w:t>решений</w:t>
      </w:r>
      <w:r>
        <w:rPr>
          <w:spacing w:val="40"/>
          <w:sz w:val="24"/>
        </w:rPr>
        <w:t xml:space="preserve"> </w:t>
      </w:r>
      <w:r>
        <w:rPr>
          <w:sz w:val="24"/>
        </w:rPr>
        <w:t>по</w:t>
      </w:r>
      <w:r>
        <w:rPr>
          <w:spacing w:val="40"/>
          <w:sz w:val="24"/>
        </w:rPr>
        <w:t xml:space="preserve"> </w:t>
      </w:r>
      <w:r>
        <w:rPr>
          <w:sz w:val="24"/>
        </w:rPr>
        <w:t>улучшению</w:t>
      </w:r>
      <w:r>
        <w:rPr>
          <w:spacing w:val="40"/>
          <w:sz w:val="24"/>
        </w:rPr>
        <w:t xml:space="preserve"> </w:t>
      </w:r>
      <w:r>
        <w:rPr>
          <w:sz w:val="24"/>
        </w:rPr>
        <w:t>организации</w:t>
      </w:r>
      <w:r>
        <w:rPr>
          <w:spacing w:val="40"/>
          <w:sz w:val="24"/>
        </w:rPr>
        <w:t xml:space="preserve"> </w:t>
      </w:r>
      <w:r>
        <w:rPr>
          <w:sz w:val="24"/>
        </w:rPr>
        <w:t>проектной</w:t>
      </w:r>
      <w:r>
        <w:rPr>
          <w:spacing w:val="40"/>
          <w:sz w:val="24"/>
        </w:rPr>
        <w:t xml:space="preserve"> </w:t>
      </w:r>
      <w:r>
        <w:rPr>
          <w:sz w:val="24"/>
        </w:rPr>
        <w:t>и исследовательской деятельности обучающихся.</w:t>
      </w:r>
    </w:p>
    <w:p w14:paraId="3AB0286D" w14:textId="77777777" w:rsidR="0092341C" w:rsidRDefault="0092341C" w:rsidP="00B41547">
      <w:pPr>
        <w:pStyle w:val="a4"/>
        <w:spacing w:before="2"/>
        <w:ind w:left="0" w:right="283" w:firstLine="0"/>
        <w:contextualSpacing/>
        <w:jc w:val="left"/>
      </w:pPr>
    </w:p>
    <w:p w14:paraId="130BB6B1" w14:textId="77777777" w:rsidR="0092341C" w:rsidRDefault="00DB6983" w:rsidP="00B41547">
      <w:pPr>
        <w:pStyle w:val="a4"/>
        <w:spacing w:before="2"/>
        <w:ind w:left="0" w:right="283"/>
        <w:contextualSpacing/>
        <w:jc w:val="left"/>
      </w:pPr>
      <w:r>
        <w:rPr>
          <w:b/>
          <w:i/>
        </w:rPr>
        <w:t>Предварительная оценка</w:t>
      </w:r>
      <w:r>
        <w:rPr>
          <w:b/>
          <w:i/>
          <w:spacing w:val="30"/>
        </w:rPr>
        <w:t xml:space="preserve"> </w:t>
      </w:r>
      <w:r>
        <w:t>устанавливает степень его соответствия</w:t>
      </w:r>
      <w:r>
        <w:rPr>
          <w:spacing w:val="28"/>
        </w:rPr>
        <w:t xml:space="preserve"> </w:t>
      </w:r>
      <w:r>
        <w:t>требованиям к содержанию и оформлению проекта (исследования):</w:t>
      </w:r>
    </w:p>
    <w:p w14:paraId="436C56A7" w14:textId="77777777" w:rsidR="0092341C" w:rsidRDefault="00DB6983" w:rsidP="00B10CA3">
      <w:pPr>
        <w:pStyle w:val="3"/>
        <w:numPr>
          <w:ilvl w:val="0"/>
          <w:numId w:val="46"/>
        </w:numPr>
        <w:tabs>
          <w:tab w:val="left" w:pos="1530"/>
        </w:tabs>
        <w:spacing w:before="2" w:line="240" w:lineRule="auto"/>
        <w:ind w:left="0" w:right="283"/>
        <w:contextualSpacing/>
      </w:pPr>
      <w:r>
        <w:t>Требования</w:t>
      </w:r>
      <w:r>
        <w:rPr>
          <w:spacing w:val="-3"/>
        </w:rPr>
        <w:t xml:space="preserve"> </w:t>
      </w:r>
      <w:r>
        <w:t>к</w:t>
      </w:r>
      <w:r>
        <w:rPr>
          <w:spacing w:val="-2"/>
        </w:rPr>
        <w:t xml:space="preserve"> содержанию:</w:t>
      </w:r>
    </w:p>
    <w:p w14:paraId="2E4520E8" w14:textId="77777777" w:rsidR="0092341C" w:rsidRDefault="00DB6983" w:rsidP="00B41547">
      <w:pPr>
        <w:pStyle w:val="a4"/>
        <w:spacing w:before="2"/>
        <w:ind w:left="0" w:right="283" w:firstLine="0"/>
        <w:contextualSpacing/>
        <w:jc w:val="left"/>
      </w:pPr>
      <w:r>
        <w:t>Содержание</w:t>
      </w:r>
      <w:r>
        <w:rPr>
          <w:spacing w:val="-8"/>
        </w:rPr>
        <w:t xml:space="preserve"> </w:t>
      </w:r>
      <w:r>
        <w:t>проекта</w:t>
      </w:r>
      <w:r>
        <w:rPr>
          <w:spacing w:val="-5"/>
        </w:rPr>
        <w:t xml:space="preserve"> </w:t>
      </w:r>
      <w:r>
        <w:t>должно</w:t>
      </w:r>
      <w:r>
        <w:rPr>
          <w:spacing w:val="-4"/>
        </w:rPr>
        <w:t xml:space="preserve"> </w:t>
      </w:r>
      <w:r>
        <w:t>соответствовать</w:t>
      </w:r>
      <w:r>
        <w:rPr>
          <w:spacing w:val="-4"/>
        </w:rPr>
        <w:t xml:space="preserve"> </w:t>
      </w:r>
      <w:r>
        <w:t>заявленной</w:t>
      </w:r>
      <w:r>
        <w:rPr>
          <w:spacing w:val="-4"/>
        </w:rPr>
        <w:t xml:space="preserve"> </w:t>
      </w:r>
      <w:r>
        <w:rPr>
          <w:spacing w:val="-2"/>
        </w:rPr>
        <w:t>теме.</w:t>
      </w:r>
    </w:p>
    <w:p w14:paraId="2D0C2EC3" w14:textId="77777777" w:rsidR="0092341C" w:rsidRDefault="00DB6983" w:rsidP="00B41547">
      <w:pPr>
        <w:pStyle w:val="a4"/>
        <w:spacing w:before="2"/>
        <w:ind w:left="0" w:right="283" w:firstLine="0"/>
        <w:contextualSpacing/>
        <w:jc w:val="left"/>
      </w:pPr>
      <w:r>
        <w:t>Продукт</w:t>
      </w:r>
      <w:r>
        <w:rPr>
          <w:spacing w:val="45"/>
        </w:rPr>
        <w:t xml:space="preserve"> </w:t>
      </w:r>
      <w:r>
        <w:t>проекта</w:t>
      </w:r>
      <w:r>
        <w:rPr>
          <w:spacing w:val="46"/>
        </w:rPr>
        <w:t xml:space="preserve"> </w:t>
      </w:r>
      <w:r>
        <w:t>зависит</w:t>
      </w:r>
      <w:r>
        <w:rPr>
          <w:spacing w:val="48"/>
        </w:rPr>
        <w:t xml:space="preserve"> </w:t>
      </w:r>
      <w:r>
        <w:t>от</w:t>
      </w:r>
      <w:r>
        <w:rPr>
          <w:spacing w:val="45"/>
        </w:rPr>
        <w:t xml:space="preserve"> </w:t>
      </w:r>
      <w:r>
        <w:t>типа</w:t>
      </w:r>
      <w:r>
        <w:rPr>
          <w:spacing w:val="44"/>
        </w:rPr>
        <w:t xml:space="preserve"> </w:t>
      </w:r>
      <w:r>
        <w:t>проекта</w:t>
      </w:r>
      <w:r>
        <w:rPr>
          <w:spacing w:val="46"/>
        </w:rPr>
        <w:t xml:space="preserve"> </w:t>
      </w:r>
      <w:r>
        <w:t>и</w:t>
      </w:r>
      <w:r>
        <w:rPr>
          <w:spacing w:val="49"/>
        </w:rPr>
        <w:t xml:space="preserve"> </w:t>
      </w:r>
      <w:r>
        <w:t>его</w:t>
      </w:r>
      <w:r>
        <w:rPr>
          <w:spacing w:val="48"/>
        </w:rPr>
        <w:t xml:space="preserve"> </w:t>
      </w:r>
      <w:r>
        <w:t>презентации.</w:t>
      </w:r>
      <w:r>
        <w:rPr>
          <w:spacing w:val="47"/>
        </w:rPr>
        <w:t xml:space="preserve"> </w:t>
      </w:r>
      <w:r>
        <w:t>Продуктом</w:t>
      </w:r>
      <w:r>
        <w:rPr>
          <w:spacing w:val="47"/>
        </w:rPr>
        <w:t xml:space="preserve"> </w:t>
      </w:r>
      <w:r>
        <w:rPr>
          <w:spacing w:val="-2"/>
        </w:rPr>
        <w:t>может</w:t>
      </w:r>
    </w:p>
    <w:p w14:paraId="4B6370A3" w14:textId="4E9D532D" w:rsidR="0092341C" w:rsidRDefault="00DB6983" w:rsidP="004C067B">
      <w:pPr>
        <w:pStyle w:val="a4"/>
        <w:spacing w:before="2"/>
        <w:ind w:left="0" w:right="283" w:firstLine="0"/>
        <w:contextualSpacing/>
        <w:jc w:val="left"/>
      </w:pPr>
      <w:r>
        <w:rPr>
          <w:spacing w:val="-2"/>
        </w:rPr>
        <w:t>быть:</w:t>
      </w:r>
    </w:p>
    <w:p w14:paraId="40E5085D" w14:textId="77777777" w:rsidR="0092341C" w:rsidRDefault="00DB6983" w:rsidP="00B10CA3">
      <w:pPr>
        <w:pStyle w:val="a8"/>
        <w:numPr>
          <w:ilvl w:val="0"/>
          <w:numId w:val="45"/>
        </w:numPr>
        <w:tabs>
          <w:tab w:val="left" w:pos="240"/>
        </w:tabs>
        <w:spacing w:before="2"/>
        <w:ind w:left="0" w:right="283" w:hanging="138"/>
        <w:contextualSpacing/>
        <w:jc w:val="left"/>
        <w:rPr>
          <w:sz w:val="24"/>
        </w:rPr>
      </w:pPr>
      <w:r>
        <w:rPr>
          <w:sz w:val="24"/>
        </w:rPr>
        <w:t>письменное</w:t>
      </w:r>
      <w:r>
        <w:rPr>
          <w:spacing w:val="-6"/>
          <w:sz w:val="24"/>
        </w:rPr>
        <w:t xml:space="preserve"> </w:t>
      </w:r>
      <w:r>
        <w:rPr>
          <w:sz w:val="24"/>
        </w:rPr>
        <w:t>изложение</w:t>
      </w:r>
      <w:r>
        <w:rPr>
          <w:spacing w:val="-6"/>
          <w:sz w:val="24"/>
        </w:rPr>
        <w:t xml:space="preserve"> </w:t>
      </w:r>
      <w:r>
        <w:rPr>
          <w:sz w:val="24"/>
        </w:rPr>
        <w:t>результатов</w:t>
      </w:r>
      <w:r>
        <w:rPr>
          <w:spacing w:val="-1"/>
          <w:sz w:val="24"/>
        </w:rPr>
        <w:t xml:space="preserve"> </w:t>
      </w:r>
      <w:r>
        <w:rPr>
          <w:sz w:val="24"/>
        </w:rPr>
        <w:t>учебного</w:t>
      </w:r>
      <w:r>
        <w:rPr>
          <w:spacing w:val="-4"/>
          <w:sz w:val="24"/>
        </w:rPr>
        <w:t xml:space="preserve"> </w:t>
      </w:r>
      <w:r>
        <w:rPr>
          <w:spacing w:val="-2"/>
          <w:sz w:val="24"/>
        </w:rPr>
        <w:t>исследования;</w:t>
      </w:r>
    </w:p>
    <w:p w14:paraId="2D7EA7E3" w14:textId="77777777" w:rsidR="0092341C" w:rsidRDefault="00DB6983" w:rsidP="00B10CA3">
      <w:pPr>
        <w:pStyle w:val="a8"/>
        <w:numPr>
          <w:ilvl w:val="0"/>
          <w:numId w:val="45"/>
        </w:numPr>
        <w:tabs>
          <w:tab w:val="left" w:pos="409"/>
          <w:tab w:val="left" w:pos="1843"/>
          <w:tab w:val="left" w:pos="2747"/>
          <w:tab w:val="left" w:pos="3534"/>
          <w:tab w:val="left" w:pos="4642"/>
          <w:tab w:val="left" w:pos="6378"/>
          <w:tab w:val="left" w:pos="7769"/>
        </w:tabs>
        <w:spacing w:before="2"/>
        <w:ind w:left="0" w:right="283" w:hanging="307"/>
        <w:contextualSpacing/>
        <w:jc w:val="left"/>
        <w:rPr>
          <w:sz w:val="24"/>
        </w:rPr>
      </w:pPr>
      <w:r>
        <w:rPr>
          <w:spacing w:val="-2"/>
          <w:sz w:val="24"/>
        </w:rPr>
        <w:t>письменная</w:t>
      </w:r>
      <w:r>
        <w:rPr>
          <w:sz w:val="24"/>
        </w:rPr>
        <w:tab/>
      </w:r>
      <w:r>
        <w:rPr>
          <w:spacing w:val="-2"/>
          <w:sz w:val="24"/>
        </w:rPr>
        <w:t>работа</w:t>
      </w:r>
      <w:r>
        <w:rPr>
          <w:sz w:val="24"/>
        </w:rPr>
        <w:tab/>
      </w:r>
      <w:r>
        <w:rPr>
          <w:spacing w:val="-2"/>
          <w:sz w:val="24"/>
        </w:rPr>
        <w:t>(эссе,</w:t>
      </w:r>
      <w:r>
        <w:rPr>
          <w:sz w:val="24"/>
        </w:rPr>
        <w:tab/>
      </w:r>
      <w:r>
        <w:rPr>
          <w:spacing w:val="-2"/>
          <w:sz w:val="24"/>
        </w:rPr>
        <w:t>реферат,</w:t>
      </w:r>
      <w:r>
        <w:rPr>
          <w:sz w:val="24"/>
        </w:rPr>
        <w:tab/>
      </w:r>
      <w:r>
        <w:rPr>
          <w:spacing w:val="-2"/>
          <w:sz w:val="24"/>
        </w:rPr>
        <w:t>аналитические</w:t>
      </w:r>
      <w:r>
        <w:rPr>
          <w:sz w:val="24"/>
        </w:rPr>
        <w:tab/>
      </w:r>
      <w:r>
        <w:rPr>
          <w:spacing w:val="-2"/>
          <w:sz w:val="24"/>
        </w:rPr>
        <w:t>материалы,</w:t>
      </w:r>
      <w:r>
        <w:rPr>
          <w:sz w:val="24"/>
        </w:rPr>
        <w:tab/>
      </w:r>
      <w:r>
        <w:rPr>
          <w:spacing w:val="-2"/>
          <w:sz w:val="24"/>
        </w:rPr>
        <w:t>обзорные</w:t>
      </w:r>
    </w:p>
    <w:p w14:paraId="3E0F5DB7" w14:textId="77777777" w:rsidR="0092341C" w:rsidRDefault="00DB6983" w:rsidP="00B41547">
      <w:pPr>
        <w:pStyle w:val="a4"/>
        <w:spacing w:before="2"/>
        <w:ind w:left="0" w:right="283" w:firstLine="0"/>
        <w:contextualSpacing/>
      </w:pPr>
      <w:r>
        <w:t>материалы,</w:t>
      </w:r>
      <w:r>
        <w:rPr>
          <w:spacing w:val="-5"/>
        </w:rPr>
        <w:t xml:space="preserve"> </w:t>
      </w:r>
      <w:r>
        <w:t>отчеты</w:t>
      </w:r>
      <w:r>
        <w:rPr>
          <w:spacing w:val="-2"/>
        </w:rPr>
        <w:t xml:space="preserve"> </w:t>
      </w:r>
      <w:r>
        <w:t>о</w:t>
      </w:r>
      <w:r>
        <w:rPr>
          <w:spacing w:val="-3"/>
        </w:rPr>
        <w:t xml:space="preserve"> </w:t>
      </w:r>
      <w:r>
        <w:t>проведенных</w:t>
      </w:r>
      <w:r>
        <w:rPr>
          <w:spacing w:val="-2"/>
        </w:rPr>
        <w:t xml:space="preserve"> </w:t>
      </w:r>
      <w:r>
        <w:t>исследованиях,</w:t>
      </w:r>
      <w:r>
        <w:rPr>
          <w:spacing w:val="-2"/>
        </w:rPr>
        <w:t xml:space="preserve"> </w:t>
      </w:r>
      <w:r>
        <w:t>стендовый</w:t>
      </w:r>
      <w:r>
        <w:rPr>
          <w:spacing w:val="-3"/>
        </w:rPr>
        <w:t xml:space="preserve"> </w:t>
      </w:r>
      <w:r>
        <w:t>доклад</w:t>
      </w:r>
      <w:r>
        <w:rPr>
          <w:spacing w:val="-2"/>
        </w:rPr>
        <w:t xml:space="preserve"> </w:t>
      </w:r>
      <w:r>
        <w:t>и</w:t>
      </w:r>
      <w:r>
        <w:rPr>
          <w:spacing w:val="-3"/>
        </w:rPr>
        <w:t xml:space="preserve"> </w:t>
      </w:r>
      <w:r>
        <w:rPr>
          <w:spacing w:val="-2"/>
        </w:rPr>
        <w:t>т.п.);</w:t>
      </w:r>
    </w:p>
    <w:p w14:paraId="6E8AF970" w14:textId="77777777" w:rsidR="0092341C" w:rsidRDefault="00DB6983" w:rsidP="00B10CA3">
      <w:pPr>
        <w:pStyle w:val="a8"/>
        <w:numPr>
          <w:ilvl w:val="1"/>
          <w:numId w:val="45"/>
        </w:numPr>
        <w:tabs>
          <w:tab w:val="left" w:pos="1655"/>
        </w:tabs>
        <w:spacing w:before="2"/>
        <w:ind w:left="0" w:right="283" w:firstLine="707"/>
        <w:contextualSpacing/>
        <w:rPr>
          <w:sz w:val="24"/>
        </w:rPr>
      </w:pPr>
      <w:r>
        <w:rPr>
          <w:sz w:val="24"/>
        </w:rPr>
        <w:t>художественная творческая работа (в области литературы, музыки, изобразительного искусства, экранных искусств, художественно-прикладного творчества</w:t>
      </w:r>
      <w:r>
        <w:rPr>
          <w:spacing w:val="40"/>
          <w:sz w:val="24"/>
        </w:rPr>
        <w:t xml:space="preserve"> </w:t>
      </w:r>
      <w:r>
        <w:rPr>
          <w:sz w:val="24"/>
        </w:rPr>
        <w:t>и т.п.);</w:t>
      </w:r>
    </w:p>
    <w:p w14:paraId="64903439" w14:textId="77777777" w:rsidR="0092341C" w:rsidRDefault="00DB6983" w:rsidP="00B10CA3">
      <w:pPr>
        <w:pStyle w:val="a8"/>
        <w:numPr>
          <w:ilvl w:val="1"/>
          <w:numId w:val="45"/>
        </w:numPr>
        <w:tabs>
          <w:tab w:val="left" w:pos="1428"/>
        </w:tabs>
        <w:spacing w:before="2"/>
        <w:ind w:left="0" w:right="283" w:hanging="138"/>
        <w:contextualSpacing/>
        <w:jc w:val="left"/>
        <w:rPr>
          <w:sz w:val="24"/>
        </w:rPr>
      </w:pPr>
      <w:r>
        <w:rPr>
          <w:sz w:val="24"/>
        </w:rPr>
        <w:t>материальный</w:t>
      </w:r>
      <w:r>
        <w:rPr>
          <w:spacing w:val="-7"/>
          <w:sz w:val="24"/>
        </w:rPr>
        <w:t xml:space="preserve"> </w:t>
      </w:r>
      <w:r>
        <w:rPr>
          <w:sz w:val="24"/>
        </w:rPr>
        <w:t>объект,</w:t>
      </w:r>
      <w:r>
        <w:rPr>
          <w:spacing w:val="-7"/>
          <w:sz w:val="24"/>
        </w:rPr>
        <w:t xml:space="preserve"> </w:t>
      </w:r>
      <w:r>
        <w:rPr>
          <w:sz w:val="24"/>
        </w:rPr>
        <w:t>макет,</w:t>
      </w:r>
      <w:r>
        <w:rPr>
          <w:spacing w:val="-5"/>
          <w:sz w:val="24"/>
        </w:rPr>
        <w:t xml:space="preserve"> </w:t>
      </w:r>
      <w:r>
        <w:rPr>
          <w:sz w:val="24"/>
        </w:rPr>
        <w:t>иное</w:t>
      </w:r>
      <w:r>
        <w:rPr>
          <w:spacing w:val="-5"/>
          <w:sz w:val="24"/>
        </w:rPr>
        <w:t xml:space="preserve"> </w:t>
      </w:r>
      <w:r>
        <w:rPr>
          <w:sz w:val="24"/>
        </w:rPr>
        <w:t>конструкторское</w:t>
      </w:r>
      <w:r>
        <w:rPr>
          <w:spacing w:val="-5"/>
          <w:sz w:val="24"/>
        </w:rPr>
        <w:t xml:space="preserve"> </w:t>
      </w:r>
      <w:r>
        <w:rPr>
          <w:spacing w:val="-2"/>
          <w:sz w:val="24"/>
        </w:rPr>
        <w:t>изделие;</w:t>
      </w:r>
    </w:p>
    <w:p w14:paraId="0B305656" w14:textId="77777777" w:rsidR="0092341C" w:rsidRDefault="00DB6983" w:rsidP="00B10CA3">
      <w:pPr>
        <w:pStyle w:val="a8"/>
        <w:numPr>
          <w:ilvl w:val="1"/>
          <w:numId w:val="45"/>
        </w:numPr>
        <w:tabs>
          <w:tab w:val="left" w:pos="1428"/>
        </w:tabs>
        <w:spacing w:before="2"/>
        <w:ind w:left="0" w:right="283" w:hanging="138"/>
        <w:contextualSpacing/>
        <w:jc w:val="left"/>
        <w:rPr>
          <w:sz w:val="24"/>
        </w:rPr>
      </w:pPr>
      <w:r>
        <w:rPr>
          <w:sz w:val="24"/>
        </w:rPr>
        <w:t>отчетные</w:t>
      </w:r>
      <w:r>
        <w:rPr>
          <w:spacing w:val="-7"/>
          <w:sz w:val="24"/>
        </w:rPr>
        <w:t xml:space="preserve"> </w:t>
      </w:r>
      <w:r>
        <w:rPr>
          <w:sz w:val="24"/>
        </w:rPr>
        <w:t>материалы</w:t>
      </w:r>
      <w:r>
        <w:rPr>
          <w:spacing w:val="-2"/>
          <w:sz w:val="24"/>
        </w:rPr>
        <w:t xml:space="preserve"> </w:t>
      </w:r>
      <w:r>
        <w:rPr>
          <w:sz w:val="24"/>
        </w:rPr>
        <w:t>по</w:t>
      </w:r>
      <w:r>
        <w:rPr>
          <w:spacing w:val="-2"/>
          <w:sz w:val="24"/>
        </w:rPr>
        <w:t xml:space="preserve"> </w:t>
      </w:r>
      <w:r>
        <w:rPr>
          <w:sz w:val="24"/>
        </w:rPr>
        <w:t>реализации</w:t>
      </w:r>
      <w:r>
        <w:rPr>
          <w:spacing w:val="-2"/>
          <w:sz w:val="24"/>
        </w:rPr>
        <w:t xml:space="preserve"> </w:t>
      </w:r>
      <w:r>
        <w:rPr>
          <w:sz w:val="24"/>
        </w:rPr>
        <w:t>социально</w:t>
      </w:r>
      <w:r>
        <w:rPr>
          <w:spacing w:val="-2"/>
          <w:sz w:val="24"/>
        </w:rPr>
        <w:t xml:space="preserve"> </w:t>
      </w:r>
      <w:r>
        <w:rPr>
          <w:sz w:val="24"/>
        </w:rPr>
        <w:t>значимого</w:t>
      </w:r>
      <w:r>
        <w:rPr>
          <w:spacing w:val="-2"/>
          <w:sz w:val="24"/>
        </w:rPr>
        <w:t xml:space="preserve"> проекта.</w:t>
      </w:r>
    </w:p>
    <w:p w14:paraId="586CDCBC" w14:textId="77777777" w:rsidR="0092341C" w:rsidRDefault="00DB6983" w:rsidP="00B41547">
      <w:pPr>
        <w:pStyle w:val="a4"/>
        <w:spacing w:before="2"/>
        <w:ind w:left="0" w:right="283"/>
        <w:contextualSpacing/>
        <w:jc w:val="left"/>
      </w:pPr>
      <w:r>
        <w:t>Проект</w:t>
      </w:r>
      <w:r>
        <w:rPr>
          <w:spacing w:val="40"/>
        </w:rPr>
        <w:t xml:space="preserve"> </w:t>
      </w:r>
      <w:r>
        <w:t>(исследование)</w:t>
      </w:r>
      <w:r>
        <w:rPr>
          <w:spacing w:val="40"/>
        </w:rPr>
        <w:t xml:space="preserve"> </w:t>
      </w:r>
      <w:r>
        <w:t>должен</w:t>
      </w:r>
      <w:r>
        <w:rPr>
          <w:spacing w:val="40"/>
        </w:rPr>
        <w:t xml:space="preserve"> </w:t>
      </w:r>
      <w:r>
        <w:t>быть</w:t>
      </w:r>
      <w:r>
        <w:rPr>
          <w:spacing w:val="40"/>
        </w:rPr>
        <w:t xml:space="preserve"> </w:t>
      </w:r>
      <w:r>
        <w:t>направлен</w:t>
      </w:r>
      <w:r>
        <w:rPr>
          <w:spacing w:val="40"/>
        </w:rPr>
        <w:t xml:space="preserve"> </w:t>
      </w:r>
      <w:r>
        <w:t>на</w:t>
      </w:r>
      <w:r>
        <w:rPr>
          <w:spacing w:val="40"/>
        </w:rPr>
        <w:t xml:space="preserve"> </w:t>
      </w:r>
      <w:r>
        <w:t>решение</w:t>
      </w:r>
      <w:r>
        <w:rPr>
          <w:spacing w:val="40"/>
        </w:rPr>
        <w:t xml:space="preserve"> </w:t>
      </w:r>
      <w:r>
        <w:t>актуальных</w:t>
      </w:r>
      <w:r>
        <w:rPr>
          <w:spacing w:val="40"/>
        </w:rPr>
        <w:t xml:space="preserve"> </w:t>
      </w:r>
      <w:r>
        <w:t>проблем научной, культурной, политической, социальной жизни современного общества.</w:t>
      </w:r>
    </w:p>
    <w:p w14:paraId="635CFAAD" w14:textId="77777777" w:rsidR="0092341C" w:rsidRDefault="00DB6983" w:rsidP="00B41547">
      <w:pPr>
        <w:pStyle w:val="a4"/>
        <w:tabs>
          <w:tab w:val="left" w:pos="1980"/>
          <w:tab w:val="left" w:pos="3535"/>
          <w:tab w:val="left" w:pos="4044"/>
          <w:tab w:val="left" w:pos="5540"/>
          <w:tab w:val="left" w:pos="6833"/>
          <w:tab w:val="left" w:pos="7342"/>
          <w:tab w:val="left" w:pos="7728"/>
          <w:tab w:val="left" w:pos="9335"/>
        </w:tabs>
        <w:spacing w:before="2"/>
        <w:ind w:left="0" w:right="283"/>
        <w:contextualSpacing/>
        <w:jc w:val="left"/>
      </w:pPr>
      <w:r>
        <w:t>Проект</w:t>
      </w:r>
      <w:r>
        <w:rPr>
          <w:spacing w:val="40"/>
        </w:rPr>
        <w:t xml:space="preserve"> </w:t>
      </w:r>
      <w:r>
        <w:t>(исследование)</w:t>
      </w:r>
      <w:r>
        <w:rPr>
          <w:spacing w:val="40"/>
        </w:rPr>
        <w:t xml:space="preserve"> </w:t>
      </w:r>
      <w:r>
        <w:t>включает</w:t>
      </w:r>
      <w:r>
        <w:rPr>
          <w:spacing w:val="40"/>
        </w:rPr>
        <w:t xml:space="preserve"> </w:t>
      </w:r>
      <w:r>
        <w:t>не</w:t>
      </w:r>
      <w:r>
        <w:rPr>
          <w:spacing w:val="40"/>
        </w:rPr>
        <w:t xml:space="preserve"> </w:t>
      </w:r>
      <w:r>
        <w:t>только</w:t>
      </w:r>
      <w:r>
        <w:rPr>
          <w:spacing w:val="40"/>
        </w:rPr>
        <w:t xml:space="preserve"> </w:t>
      </w:r>
      <w:r>
        <w:t>сбор,</w:t>
      </w:r>
      <w:r>
        <w:rPr>
          <w:spacing w:val="40"/>
        </w:rPr>
        <w:t xml:space="preserve"> </w:t>
      </w:r>
      <w:r>
        <w:t>обработку,</w:t>
      </w:r>
      <w:r>
        <w:rPr>
          <w:spacing w:val="40"/>
        </w:rPr>
        <w:t xml:space="preserve"> </w:t>
      </w:r>
      <w:r>
        <w:t>систематизацию</w:t>
      </w:r>
      <w:r>
        <w:rPr>
          <w:spacing w:val="40"/>
        </w:rPr>
        <w:t xml:space="preserve"> </w:t>
      </w:r>
      <w:r>
        <w:t xml:space="preserve">и </w:t>
      </w:r>
      <w:r>
        <w:rPr>
          <w:spacing w:val="-2"/>
        </w:rPr>
        <w:t>обобщение</w:t>
      </w:r>
      <w:r>
        <w:tab/>
      </w:r>
      <w:r>
        <w:rPr>
          <w:spacing w:val="-2"/>
        </w:rPr>
        <w:t>информации</w:t>
      </w:r>
      <w:r>
        <w:tab/>
      </w:r>
      <w:r>
        <w:rPr>
          <w:spacing w:val="-5"/>
        </w:rPr>
        <w:t>по</w:t>
      </w:r>
      <w:r>
        <w:tab/>
      </w:r>
      <w:r>
        <w:rPr>
          <w:spacing w:val="-2"/>
        </w:rPr>
        <w:t>выдвинутой</w:t>
      </w:r>
      <w:r>
        <w:tab/>
      </w:r>
      <w:r>
        <w:rPr>
          <w:spacing w:val="-2"/>
        </w:rPr>
        <w:t>проблеме,</w:t>
      </w:r>
      <w:r>
        <w:tab/>
      </w:r>
      <w:r>
        <w:rPr>
          <w:spacing w:val="-5"/>
        </w:rPr>
        <w:t>но</w:t>
      </w:r>
      <w:r>
        <w:tab/>
      </w:r>
      <w:r>
        <w:rPr>
          <w:spacing w:val="-10"/>
        </w:rPr>
        <w:t>и</w:t>
      </w:r>
      <w:r>
        <w:tab/>
      </w:r>
      <w:r>
        <w:rPr>
          <w:spacing w:val="-2"/>
        </w:rPr>
        <w:t>представляет</w:t>
      </w:r>
      <w:r>
        <w:tab/>
      </w:r>
      <w:r>
        <w:rPr>
          <w:spacing w:val="-2"/>
        </w:rPr>
        <w:t>собой</w:t>
      </w:r>
    </w:p>
    <w:p w14:paraId="6B0AA8E3" w14:textId="77777777" w:rsidR="0092341C" w:rsidRDefault="00DB6983" w:rsidP="00B41547">
      <w:pPr>
        <w:pStyle w:val="a4"/>
        <w:spacing w:before="2"/>
        <w:ind w:left="0" w:right="283" w:firstLine="0"/>
        <w:contextualSpacing/>
      </w:pPr>
      <w:r>
        <w:t>самостоятельное исследование, демонстрирующее авторское видение проблемы, оригинальное ее толкование или решение.</w:t>
      </w:r>
    </w:p>
    <w:p w14:paraId="12FE0567" w14:textId="77777777" w:rsidR="0092341C" w:rsidRDefault="00DB6983" w:rsidP="00B41547">
      <w:pPr>
        <w:pStyle w:val="a4"/>
        <w:spacing w:before="2"/>
        <w:ind w:left="0" w:right="283" w:firstLine="0"/>
        <w:contextualSpacing/>
      </w:pPr>
      <w:r>
        <w:t>Соблюдение</w:t>
      </w:r>
      <w:r>
        <w:rPr>
          <w:spacing w:val="-9"/>
        </w:rPr>
        <w:t xml:space="preserve"> </w:t>
      </w:r>
      <w:r>
        <w:t>норм</w:t>
      </w:r>
      <w:r>
        <w:rPr>
          <w:spacing w:val="-3"/>
        </w:rPr>
        <w:t xml:space="preserve"> </w:t>
      </w:r>
      <w:r>
        <w:t>и</w:t>
      </w:r>
      <w:r>
        <w:rPr>
          <w:spacing w:val="-2"/>
        </w:rPr>
        <w:t xml:space="preserve"> </w:t>
      </w:r>
      <w:r>
        <w:t>правила</w:t>
      </w:r>
      <w:r>
        <w:rPr>
          <w:spacing w:val="-3"/>
        </w:rPr>
        <w:t xml:space="preserve"> </w:t>
      </w:r>
      <w:r>
        <w:t>цитирования,</w:t>
      </w:r>
      <w:r>
        <w:rPr>
          <w:spacing w:val="-2"/>
        </w:rPr>
        <w:t xml:space="preserve"> </w:t>
      </w:r>
      <w:r>
        <w:t>ссылок</w:t>
      </w:r>
      <w:r>
        <w:rPr>
          <w:spacing w:val="-2"/>
        </w:rPr>
        <w:t xml:space="preserve"> </w:t>
      </w:r>
      <w:r>
        <w:t>на</w:t>
      </w:r>
      <w:r>
        <w:rPr>
          <w:spacing w:val="-3"/>
        </w:rPr>
        <w:t xml:space="preserve"> </w:t>
      </w:r>
      <w:r>
        <w:t>различные</w:t>
      </w:r>
      <w:r>
        <w:rPr>
          <w:spacing w:val="-4"/>
        </w:rPr>
        <w:t xml:space="preserve"> </w:t>
      </w:r>
      <w:r>
        <w:rPr>
          <w:spacing w:val="-2"/>
        </w:rPr>
        <w:t>источники.</w:t>
      </w:r>
    </w:p>
    <w:p w14:paraId="362205E1" w14:textId="77777777" w:rsidR="0092341C" w:rsidRDefault="00DB6983" w:rsidP="00B41547">
      <w:pPr>
        <w:pStyle w:val="a4"/>
        <w:spacing w:before="2"/>
        <w:ind w:left="0" w:right="283"/>
        <w:contextualSpacing/>
      </w:pPr>
      <w:r>
        <w:t>В случае заимствования текста работы (плагиата) без указания ссылок на источник проект к защите не допускается.</w:t>
      </w:r>
    </w:p>
    <w:p w14:paraId="52484AD3" w14:textId="77777777" w:rsidR="0092341C" w:rsidRDefault="00DB6983" w:rsidP="00B41547">
      <w:pPr>
        <w:pStyle w:val="a4"/>
        <w:spacing w:before="2"/>
        <w:ind w:left="0" w:right="283"/>
        <w:contextualSpacing/>
      </w:pPr>
      <w:r>
        <w:t>Проект (исследование) должен иметь теоретическую/практическую направленность, быть востребованным и иметь возможность применения в той или иной сфере человеческой деятельности.</w:t>
      </w:r>
    </w:p>
    <w:p w14:paraId="3A6B626F" w14:textId="77777777" w:rsidR="0092341C" w:rsidRDefault="00DB6983" w:rsidP="00B41547">
      <w:pPr>
        <w:pStyle w:val="a4"/>
        <w:spacing w:before="2"/>
        <w:ind w:left="0" w:right="283"/>
        <w:contextualSpacing/>
      </w:pPr>
      <w:r>
        <w:t>Проект (исследование) может формироваться из тематических частей, фрагментов, мини – проектов, выполненных для конкретных учебных целей и уже успешно использованных по своему назначению.</w:t>
      </w:r>
    </w:p>
    <w:p w14:paraId="44AC17BD" w14:textId="77777777" w:rsidR="0092341C" w:rsidRDefault="0092341C" w:rsidP="00B41547">
      <w:pPr>
        <w:pStyle w:val="a4"/>
        <w:spacing w:before="2"/>
        <w:ind w:left="0" w:right="283" w:firstLine="0"/>
        <w:contextualSpacing/>
        <w:jc w:val="left"/>
      </w:pPr>
    </w:p>
    <w:p w14:paraId="19177837" w14:textId="77777777" w:rsidR="0092341C" w:rsidRDefault="00DB6983" w:rsidP="00B10CA3">
      <w:pPr>
        <w:pStyle w:val="3"/>
        <w:numPr>
          <w:ilvl w:val="0"/>
          <w:numId w:val="46"/>
        </w:numPr>
        <w:tabs>
          <w:tab w:val="left" w:pos="1530"/>
        </w:tabs>
        <w:spacing w:before="2" w:line="240" w:lineRule="auto"/>
        <w:ind w:left="0" w:right="283"/>
        <w:contextualSpacing/>
      </w:pPr>
      <w:r>
        <w:t>Требования</w:t>
      </w:r>
      <w:r>
        <w:rPr>
          <w:spacing w:val="-3"/>
        </w:rPr>
        <w:t xml:space="preserve"> </w:t>
      </w:r>
      <w:r>
        <w:t>к</w:t>
      </w:r>
      <w:r>
        <w:rPr>
          <w:spacing w:val="-2"/>
        </w:rPr>
        <w:t xml:space="preserve"> оформлению:</w:t>
      </w:r>
    </w:p>
    <w:p w14:paraId="346BA58E" w14:textId="77777777" w:rsidR="0092341C" w:rsidRDefault="00DB6983" w:rsidP="00B10CA3">
      <w:pPr>
        <w:pStyle w:val="4"/>
        <w:numPr>
          <w:ilvl w:val="1"/>
          <w:numId w:val="46"/>
        </w:numPr>
        <w:tabs>
          <w:tab w:val="left" w:pos="1814"/>
        </w:tabs>
        <w:spacing w:before="2" w:line="240" w:lineRule="auto"/>
        <w:ind w:left="0" w:right="283" w:firstLine="707"/>
        <w:contextualSpacing/>
      </w:pPr>
      <w:r>
        <w:t xml:space="preserve">Требования к оформлению учебно-исследовательских и реферативных </w:t>
      </w:r>
      <w:r>
        <w:rPr>
          <w:spacing w:val="-2"/>
        </w:rPr>
        <w:t>работ:</w:t>
      </w:r>
    </w:p>
    <w:p w14:paraId="20BB0EAE" w14:textId="77777777" w:rsidR="0092341C" w:rsidRDefault="00DB6983" w:rsidP="00B41547">
      <w:pPr>
        <w:pStyle w:val="a4"/>
        <w:spacing w:before="2"/>
        <w:ind w:left="0" w:right="283"/>
        <w:contextualSpacing/>
      </w:pPr>
      <w:r>
        <w:t xml:space="preserve">Проект (исследование) имеет следующую </w:t>
      </w:r>
      <w:r>
        <w:rPr>
          <w:b/>
          <w:i/>
        </w:rPr>
        <w:t>структуру</w:t>
      </w:r>
      <w:r>
        <w:t>: титульный лист, план</w:t>
      </w:r>
      <w:r>
        <w:rPr>
          <w:spacing w:val="40"/>
        </w:rPr>
        <w:t xml:space="preserve"> </w:t>
      </w:r>
      <w:r>
        <w:t>работы (оглавление), введение, основная часть, заключение и библиографический список источников и литературы:</w:t>
      </w:r>
    </w:p>
    <w:p w14:paraId="432EF7BC" w14:textId="77777777" w:rsidR="0092341C" w:rsidRDefault="00DB6983" w:rsidP="00B41547">
      <w:pPr>
        <w:pStyle w:val="a4"/>
        <w:spacing w:before="2"/>
        <w:ind w:left="0" w:right="283"/>
        <w:contextualSpacing/>
      </w:pPr>
      <w:r>
        <w:t>введение включает в себя актуальность темы, анализ литературы по проблеме, анализ состояния проблемы, определение объекта и предмета исследования проекта</w:t>
      </w:r>
    </w:p>
    <w:p w14:paraId="7BE2CEEB" w14:textId="77777777" w:rsidR="0092341C" w:rsidRDefault="00DB6983" w:rsidP="00B41547">
      <w:pPr>
        <w:pStyle w:val="a4"/>
        <w:spacing w:before="2"/>
        <w:ind w:left="0" w:right="283" w:firstLine="0"/>
        <w:contextualSpacing/>
      </w:pPr>
      <w:r>
        <w:t>(исследования),</w:t>
      </w:r>
      <w:r>
        <w:rPr>
          <w:spacing w:val="-4"/>
        </w:rPr>
        <w:t xml:space="preserve"> </w:t>
      </w:r>
      <w:r>
        <w:t>цель</w:t>
      </w:r>
      <w:r>
        <w:rPr>
          <w:spacing w:val="-2"/>
        </w:rPr>
        <w:t xml:space="preserve"> </w:t>
      </w:r>
      <w:r>
        <w:t>и</w:t>
      </w:r>
      <w:r>
        <w:rPr>
          <w:spacing w:val="-2"/>
        </w:rPr>
        <w:t xml:space="preserve"> </w:t>
      </w:r>
      <w:r>
        <w:t>задачи</w:t>
      </w:r>
      <w:r>
        <w:rPr>
          <w:spacing w:val="-2"/>
        </w:rPr>
        <w:t xml:space="preserve"> </w:t>
      </w:r>
      <w:r>
        <w:t>проекта</w:t>
      </w:r>
      <w:r>
        <w:rPr>
          <w:spacing w:val="-3"/>
        </w:rPr>
        <w:t xml:space="preserve"> </w:t>
      </w:r>
      <w:r>
        <w:rPr>
          <w:spacing w:val="-2"/>
        </w:rPr>
        <w:t>(исследования);</w:t>
      </w:r>
    </w:p>
    <w:p w14:paraId="47291597" w14:textId="77777777" w:rsidR="0092341C" w:rsidRDefault="00DB6983" w:rsidP="00B41547">
      <w:pPr>
        <w:pStyle w:val="a4"/>
        <w:spacing w:before="2"/>
        <w:ind w:left="0" w:right="283"/>
        <w:contextualSpacing/>
      </w:pPr>
      <w:r>
        <w:t>в основной части на основе изучения источников и литературы рассматривается сущность исследуемой проблемы, анализируются различные подходы к решению, излагается собственная позиция автора. Дается анализ изучаемой проблемы на примере конкретных фактов;</w:t>
      </w:r>
    </w:p>
    <w:p w14:paraId="0E2E2464" w14:textId="77777777" w:rsidR="0092341C" w:rsidRDefault="00DB6983" w:rsidP="00B41547">
      <w:pPr>
        <w:pStyle w:val="a4"/>
        <w:spacing w:before="2"/>
        <w:ind w:left="0" w:right="283" w:firstLine="0"/>
        <w:contextualSpacing/>
      </w:pPr>
      <w:r>
        <w:t>в заключении тезисно, по порядку, излагаются результаты работы; выводы</w:t>
      </w:r>
      <w:r>
        <w:rPr>
          <w:spacing w:val="-4"/>
        </w:rPr>
        <w:t xml:space="preserve"> </w:t>
      </w:r>
      <w:r>
        <w:t>должны</w:t>
      </w:r>
      <w:r>
        <w:rPr>
          <w:spacing w:val="-2"/>
        </w:rPr>
        <w:t xml:space="preserve"> </w:t>
      </w:r>
      <w:r>
        <w:t>соответствовать</w:t>
      </w:r>
      <w:r>
        <w:rPr>
          <w:spacing w:val="-2"/>
        </w:rPr>
        <w:t xml:space="preserve"> </w:t>
      </w:r>
      <w:r>
        <w:t>целям,</w:t>
      </w:r>
      <w:r>
        <w:rPr>
          <w:spacing w:val="-2"/>
        </w:rPr>
        <w:t xml:space="preserve"> </w:t>
      </w:r>
      <w:r>
        <w:t>задачам</w:t>
      </w:r>
      <w:r>
        <w:rPr>
          <w:spacing w:val="-3"/>
        </w:rPr>
        <w:t xml:space="preserve"> </w:t>
      </w:r>
      <w:r>
        <w:t>проекта</w:t>
      </w:r>
      <w:r>
        <w:rPr>
          <w:spacing w:val="-2"/>
        </w:rPr>
        <w:t xml:space="preserve"> (исследования),</w:t>
      </w:r>
    </w:p>
    <w:p w14:paraId="1B36BE56" w14:textId="77777777" w:rsidR="0092341C" w:rsidRDefault="00DB6983" w:rsidP="00B41547">
      <w:pPr>
        <w:pStyle w:val="a4"/>
        <w:spacing w:before="2"/>
        <w:ind w:left="0" w:right="283"/>
        <w:contextualSpacing/>
      </w:pPr>
      <w:r>
        <w:t>являться ответом на вопросы, поставленные в них. Положения и выводы также должны быть аргументированы и обоснованы. Объем заключения – 1-1,5 страниц.</w:t>
      </w:r>
    </w:p>
    <w:p w14:paraId="1E30B0F3" w14:textId="77777777" w:rsidR="0092341C" w:rsidRDefault="00DB6983" w:rsidP="00B41547">
      <w:pPr>
        <w:pStyle w:val="a4"/>
        <w:spacing w:before="2"/>
        <w:ind w:left="0" w:right="283"/>
        <w:contextualSpacing/>
      </w:pPr>
      <w:r>
        <w:t>библиографический список включает в себя перечень источников, которые изучались автором работы, и научной литературы по теме. Возможны разные способы группировки материалов, включенных в библиографический список: алфавитная; в порядке упоминания литературы в тексте; по главам работы; систематическая; хронологическая; по видам источников и др.</w:t>
      </w:r>
    </w:p>
    <w:p w14:paraId="4D012D99" w14:textId="77777777" w:rsidR="0092341C" w:rsidRDefault="00DB6983" w:rsidP="00B41547">
      <w:pPr>
        <w:pStyle w:val="a4"/>
        <w:spacing w:before="2"/>
        <w:ind w:left="0" w:right="283"/>
        <w:contextualSpacing/>
      </w:pPr>
      <w:r>
        <w:t>в приложении дается вспомогательный материал: таблицы, документы, иллюстрации и другие материалы.</w:t>
      </w:r>
    </w:p>
    <w:p w14:paraId="413F1FD2" w14:textId="77777777" w:rsidR="0092341C" w:rsidRDefault="00DB6983" w:rsidP="00B10CA3">
      <w:pPr>
        <w:pStyle w:val="4"/>
        <w:numPr>
          <w:ilvl w:val="1"/>
          <w:numId w:val="46"/>
        </w:numPr>
        <w:tabs>
          <w:tab w:val="left" w:pos="1723"/>
        </w:tabs>
        <w:spacing w:before="2" w:line="240" w:lineRule="auto"/>
        <w:ind w:left="0" w:right="283" w:firstLine="707"/>
        <w:contextualSpacing/>
      </w:pPr>
      <w:r>
        <w:t>Требования к оформлению результатов проектов прикладной (творческой, социальной, конструкторской) направленности:</w:t>
      </w:r>
    </w:p>
    <w:p w14:paraId="2DB4A1F1" w14:textId="77777777" w:rsidR="0092341C" w:rsidRDefault="00DB6983" w:rsidP="00B41547">
      <w:pPr>
        <w:pStyle w:val="a4"/>
        <w:spacing w:before="2"/>
        <w:ind w:left="0" w:right="283"/>
        <w:contextualSpacing/>
      </w:pPr>
      <w:r>
        <w:t>выносимый на защиту продукт учебно-исследовательской и проектной деятельности, представленный в одной из описанных выше форм;</w:t>
      </w:r>
    </w:p>
    <w:p w14:paraId="05B56E8D" w14:textId="77777777" w:rsidR="0092341C" w:rsidRDefault="00DB6983" w:rsidP="00B41547">
      <w:pPr>
        <w:pStyle w:val="a4"/>
        <w:spacing w:before="2"/>
        <w:ind w:left="0" w:right="283"/>
        <w:contextualSpacing/>
      </w:pPr>
      <w:r>
        <w:t>подготовленная обучающимся краткая пояснительная записка к проекту объёмом не более одной машинописной страницы в логически выстроенной структуре: актуальность</w:t>
      </w:r>
      <w:r>
        <w:rPr>
          <w:spacing w:val="-1"/>
        </w:rPr>
        <w:t xml:space="preserve"> </w:t>
      </w:r>
      <w:r>
        <w:t>–</w:t>
      </w:r>
      <w:r>
        <w:rPr>
          <w:spacing w:val="-3"/>
        </w:rPr>
        <w:t xml:space="preserve"> </w:t>
      </w:r>
      <w:r>
        <w:t>проблема</w:t>
      </w:r>
      <w:r>
        <w:rPr>
          <w:spacing w:val="-4"/>
        </w:rPr>
        <w:t xml:space="preserve"> </w:t>
      </w:r>
      <w:r>
        <w:t>–</w:t>
      </w:r>
      <w:r>
        <w:rPr>
          <w:spacing w:val="-1"/>
        </w:rPr>
        <w:t xml:space="preserve"> </w:t>
      </w:r>
      <w:r>
        <w:t>цель</w:t>
      </w:r>
      <w:r>
        <w:rPr>
          <w:spacing w:val="-2"/>
        </w:rPr>
        <w:t xml:space="preserve"> </w:t>
      </w:r>
      <w:r>
        <w:t>–</w:t>
      </w:r>
      <w:r>
        <w:rPr>
          <w:spacing w:val="-3"/>
        </w:rPr>
        <w:t xml:space="preserve"> </w:t>
      </w:r>
      <w:r>
        <w:t>задачи</w:t>
      </w:r>
      <w:r>
        <w:rPr>
          <w:spacing w:val="-2"/>
        </w:rPr>
        <w:t xml:space="preserve"> </w:t>
      </w:r>
      <w:r>
        <w:t>–</w:t>
      </w:r>
      <w:r>
        <w:rPr>
          <w:spacing w:val="-1"/>
        </w:rPr>
        <w:t xml:space="preserve"> </w:t>
      </w:r>
      <w:r>
        <w:t>методы</w:t>
      </w:r>
      <w:r>
        <w:rPr>
          <w:spacing w:val="-3"/>
        </w:rPr>
        <w:t xml:space="preserve"> </w:t>
      </w:r>
      <w:r>
        <w:t>(способы</w:t>
      </w:r>
      <w:r>
        <w:rPr>
          <w:spacing w:val="-3"/>
        </w:rPr>
        <w:t xml:space="preserve"> </w:t>
      </w:r>
      <w:r>
        <w:t>решения</w:t>
      </w:r>
      <w:r>
        <w:rPr>
          <w:spacing w:val="-3"/>
        </w:rPr>
        <w:t xml:space="preserve"> </w:t>
      </w:r>
      <w:r>
        <w:t>поставленных</w:t>
      </w:r>
      <w:r>
        <w:rPr>
          <w:spacing w:val="-2"/>
        </w:rPr>
        <w:t xml:space="preserve"> </w:t>
      </w:r>
      <w:r>
        <w:t xml:space="preserve">задач) – мероприятия, направленные на решение каждой конкретной задачи – результаты реализации проекта (прямые и косвенные) – сроки реализации – целевая группа (при </w:t>
      </w:r>
      <w:r>
        <w:rPr>
          <w:spacing w:val="-2"/>
        </w:rPr>
        <w:t>необходимости);</w:t>
      </w:r>
    </w:p>
    <w:p w14:paraId="1C5EBC17" w14:textId="77777777" w:rsidR="0092341C" w:rsidRDefault="00DB6983" w:rsidP="00B41547">
      <w:pPr>
        <w:pStyle w:val="a4"/>
        <w:spacing w:before="2"/>
        <w:ind w:left="0" w:right="283"/>
        <w:contextualSpacing/>
      </w:pPr>
      <w:r>
        <w:t>для конструкторских проектов в пояснительную записку, кроме того, включается описание особенностей конструкторских решений,</w:t>
      </w:r>
    </w:p>
    <w:p w14:paraId="79627FEA" w14:textId="77777777" w:rsidR="0092341C" w:rsidRDefault="00DB6983" w:rsidP="00B41547">
      <w:pPr>
        <w:pStyle w:val="a4"/>
        <w:spacing w:before="2"/>
        <w:ind w:left="0" w:right="283" w:firstLine="0"/>
        <w:contextualSpacing/>
      </w:pPr>
      <w:r>
        <w:t>для</w:t>
      </w:r>
      <w:r>
        <w:rPr>
          <w:spacing w:val="-5"/>
        </w:rPr>
        <w:t xml:space="preserve"> </w:t>
      </w:r>
      <w:r>
        <w:t>социальных</w:t>
      </w:r>
      <w:r>
        <w:rPr>
          <w:spacing w:val="-4"/>
        </w:rPr>
        <w:t xml:space="preserve"> </w:t>
      </w:r>
      <w:r>
        <w:t>проектов</w:t>
      </w:r>
      <w:r>
        <w:rPr>
          <w:spacing w:val="-2"/>
        </w:rPr>
        <w:t xml:space="preserve"> </w:t>
      </w:r>
      <w:r>
        <w:t>—</w:t>
      </w:r>
      <w:r>
        <w:rPr>
          <w:spacing w:val="-3"/>
        </w:rPr>
        <w:t xml:space="preserve"> </w:t>
      </w:r>
      <w:r>
        <w:t>описание</w:t>
      </w:r>
      <w:r>
        <w:rPr>
          <w:spacing w:val="-3"/>
        </w:rPr>
        <w:t xml:space="preserve"> </w:t>
      </w:r>
      <w:r>
        <w:t>эффектов/эффекта</w:t>
      </w:r>
      <w:r>
        <w:rPr>
          <w:spacing w:val="-4"/>
        </w:rPr>
        <w:t xml:space="preserve"> </w:t>
      </w:r>
      <w:r>
        <w:t>от</w:t>
      </w:r>
      <w:r>
        <w:rPr>
          <w:spacing w:val="-3"/>
        </w:rPr>
        <w:t xml:space="preserve"> </w:t>
      </w:r>
      <w:r>
        <w:t>реализации</w:t>
      </w:r>
      <w:r>
        <w:rPr>
          <w:spacing w:val="-2"/>
        </w:rPr>
        <w:t xml:space="preserve"> проекта.</w:t>
      </w:r>
    </w:p>
    <w:p w14:paraId="52D231BD" w14:textId="77777777" w:rsidR="0092341C" w:rsidRDefault="00DB6983" w:rsidP="00B10CA3">
      <w:pPr>
        <w:pStyle w:val="4"/>
        <w:numPr>
          <w:ilvl w:val="1"/>
          <w:numId w:val="46"/>
        </w:numPr>
        <w:tabs>
          <w:tab w:val="left" w:pos="1710"/>
        </w:tabs>
        <w:spacing w:before="2" w:line="240" w:lineRule="auto"/>
        <w:ind w:left="0" w:right="283" w:hanging="420"/>
        <w:contextualSpacing/>
      </w:pPr>
      <w:r>
        <w:t>Общие</w:t>
      </w:r>
      <w:r>
        <w:rPr>
          <w:spacing w:val="-3"/>
        </w:rPr>
        <w:t xml:space="preserve"> </w:t>
      </w:r>
      <w:r>
        <w:t>требования</w:t>
      </w:r>
      <w:r>
        <w:rPr>
          <w:spacing w:val="-2"/>
        </w:rPr>
        <w:t xml:space="preserve"> </w:t>
      </w:r>
      <w:r>
        <w:t>к</w:t>
      </w:r>
      <w:r>
        <w:rPr>
          <w:spacing w:val="-1"/>
        </w:rPr>
        <w:t xml:space="preserve"> </w:t>
      </w:r>
      <w:r>
        <w:rPr>
          <w:spacing w:val="-2"/>
        </w:rPr>
        <w:t>оформлению:</w:t>
      </w:r>
    </w:p>
    <w:p w14:paraId="64CAF1B4" w14:textId="77777777" w:rsidR="0092341C" w:rsidRDefault="00DB6983" w:rsidP="00B41547">
      <w:pPr>
        <w:pStyle w:val="a4"/>
        <w:spacing w:before="2"/>
        <w:ind w:left="0" w:right="283"/>
        <w:contextualSpacing/>
      </w:pPr>
      <w:r>
        <w:t>проект (исследование) представляется на электронном носителе и в текстовом формате с титульным листом;</w:t>
      </w:r>
    </w:p>
    <w:p w14:paraId="2D4AEDBF" w14:textId="77777777" w:rsidR="0092341C" w:rsidRDefault="00DB6983" w:rsidP="00B41547">
      <w:pPr>
        <w:pStyle w:val="a4"/>
        <w:spacing w:before="2"/>
        <w:ind w:left="0" w:right="283" w:firstLine="0"/>
        <w:contextualSpacing/>
        <w:jc w:val="left"/>
      </w:pPr>
      <w:r>
        <w:t>шрифт</w:t>
      </w:r>
      <w:r>
        <w:rPr>
          <w:spacing w:val="-1"/>
        </w:rPr>
        <w:t xml:space="preserve"> </w:t>
      </w:r>
      <w:r>
        <w:t>14,Times</w:t>
      </w:r>
      <w:r>
        <w:rPr>
          <w:spacing w:val="-2"/>
        </w:rPr>
        <w:t xml:space="preserve"> </w:t>
      </w:r>
      <w:r>
        <w:t>New</w:t>
      </w:r>
      <w:r>
        <w:rPr>
          <w:spacing w:val="-1"/>
        </w:rPr>
        <w:t xml:space="preserve"> </w:t>
      </w:r>
      <w:r>
        <w:rPr>
          <w:spacing w:val="-2"/>
        </w:rPr>
        <w:t>Roman;</w:t>
      </w:r>
    </w:p>
    <w:p w14:paraId="2E8F8604" w14:textId="77777777" w:rsidR="0092341C" w:rsidRDefault="00DB6983" w:rsidP="00B41547">
      <w:pPr>
        <w:pStyle w:val="a4"/>
        <w:spacing w:before="2"/>
        <w:ind w:left="0" w:right="283" w:firstLine="0"/>
        <w:contextualSpacing/>
        <w:jc w:val="left"/>
      </w:pPr>
      <w:r>
        <w:t>межстрочный</w:t>
      </w:r>
      <w:r>
        <w:rPr>
          <w:spacing w:val="-5"/>
        </w:rPr>
        <w:t xml:space="preserve"> </w:t>
      </w:r>
      <w:r>
        <w:t>интервал:</w:t>
      </w:r>
      <w:r>
        <w:rPr>
          <w:spacing w:val="-4"/>
        </w:rPr>
        <w:t xml:space="preserve"> 1,5;</w:t>
      </w:r>
    </w:p>
    <w:p w14:paraId="531501D2" w14:textId="77777777" w:rsidR="0092341C" w:rsidRDefault="00DB6983" w:rsidP="00B41547">
      <w:pPr>
        <w:pStyle w:val="a4"/>
        <w:spacing w:before="2"/>
        <w:ind w:left="0" w:right="283" w:firstLine="0"/>
        <w:contextualSpacing/>
        <w:jc w:val="left"/>
      </w:pPr>
      <w:r>
        <w:t>размеры</w:t>
      </w:r>
      <w:r>
        <w:rPr>
          <w:spacing w:val="-2"/>
        </w:rPr>
        <w:t xml:space="preserve"> </w:t>
      </w:r>
      <w:r>
        <w:t>полей:</w:t>
      </w:r>
      <w:r>
        <w:rPr>
          <w:spacing w:val="-1"/>
        </w:rPr>
        <w:t xml:space="preserve"> </w:t>
      </w:r>
      <w:r>
        <w:t>25</w:t>
      </w:r>
      <w:r>
        <w:rPr>
          <w:spacing w:val="-1"/>
        </w:rPr>
        <w:t xml:space="preserve"> </w:t>
      </w:r>
      <w:r>
        <w:t>мм</w:t>
      </w:r>
      <w:r>
        <w:rPr>
          <w:spacing w:val="-1"/>
        </w:rPr>
        <w:t xml:space="preserve"> </w:t>
      </w:r>
      <w:r>
        <w:t>- левое,</w:t>
      </w:r>
      <w:r>
        <w:rPr>
          <w:spacing w:val="-1"/>
        </w:rPr>
        <w:t xml:space="preserve"> </w:t>
      </w:r>
      <w:r>
        <w:t>остальные</w:t>
      </w:r>
      <w:r>
        <w:rPr>
          <w:spacing w:val="-2"/>
        </w:rPr>
        <w:t xml:space="preserve"> </w:t>
      </w:r>
      <w:r>
        <w:t>–</w:t>
      </w:r>
      <w:r>
        <w:rPr>
          <w:spacing w:val="-1"/>
        </w:rPr>
        <w:t xml:space="preserve"> </w:t>
      </w:r>
      <w:r>
        <w:t>15</w:t>
      </w:r>
      <w:r>
        <w:rPr>
          <w:spacing w:val="-1"/>
        </w:rPr>
        <w:t xml:space="preserve"> </w:t>
      </w:r>
      <w:r>
        <w:rPr>
          <w:spacing w:val="-5"/>
        </w:rPr>
        <w:t>мм;</w:t>
      </w:r>
    </w:p>
    <w:p w14:paraId="67F3C23C" w14:textId="77777777" w:rsidR="0092341C" w:rsidRDefault="00DB6983" w:rsidP="00B41547">
      <w:pPr>
        <w:pStyle w:val="a4"/>
        <w:spacing w:before="2"/>
        <w:ind w:left="0" w:right="283"/>
        <w:contextualSpacing/>
      </w:pPr>
      <w:r>
        <w:t>нумерация страниц начинается со второго листа. Номера страниц проставляются арабскими цифрами посредине нижнего поля документа. Титульный лист не нумеруется. Приложения нумеруются вместе с основным текстом.</w:t>
      </w:r>
    </w:p>
    <w:p w14:paraId="0D6F55AF" w14:textId="77777777" w:rsidR="0092341C" w:rsidRDefault="00DB6983" w:rsidP="00B41547">
      <w:pPr>
        <w:pStyle w:val="a4"/>
        <w:spacing w:before="2"/>
        <w:ind w:left="0" w:right="283"/>
        <w:contextualSpacing/>
      </w:pPr>
      <w:r>
        <w:t xml:space="preserve">В состав материалов, которые должны быть подготовлены по завершении проекта для его защиты, в обязательном порядке включается краткий отзыв руководителя, содержащий краткую характеристику работы обучающегося в ходе выполнения проекта </w:t>
      </w:r>
      <w:r>
        <w:rPr>
          <w:spacing w:val="-2"/>
        </w:rPr>
        <w:t>(исследования).</w:t>
      </w:r>
    </w:p>
    <w:p w14:paraId="0336E4E8" w14:textId="77777777" w:rsidR="0092341C" w:rsidRDefault="00DB6983" w:rsidP="00B10CA3">
      <w:pPr>
        <w:pStyle w:val="3"/>
        <w:numPr>
          <w:ilvl w:val="0"/>
          <w:numId w:val="46"/>
        </w:numPr>
        <w:tabs>
          <w:tab w:val="left" w:pos="1530"/>
        </w:tabs>
        <w:spacing w:before="2" w:line="240" w:lineRule="auto"/>
        <w:ind w:left="0" w:right="283"/>
        <w:contextualSpacing/>
      </w:pPr>
      <w:r>
        <w:rPr>
          <w:spacing w:val="-2"/>
        </w:rPr>
        <w:t>Презентация.</w:t>
      </w:r>
    </w:p>
    <w:p w14:paraId="6BF852F3" w14:textId="77777777" w:rsidR="0092341C" w:rsidRDefault="00DB6983" w:rsidP="00B41547">
      <w:pPr>
        <w:pStyle w:val="a4"/>
        <w:spacing w:before="2"/>
        <w:ind w:left="0" w:right="283"/>
        <w:contextualSpacing/>
      </w:pPr>
      <w:r>
        <w:t>Презентация результатов проектной деятельности (индивидуальные учебные проекты, далее ИУП):</w:t>
      </w:r>
    </w:p>
    <w:p w14:paraId="67DEFADD" w14:textId="77777777" w:rsidR="00540D52" w:rsidRDefault="00DB6983" w:rsidP="00B10CA3">
      <w:pPr>
        <w:pStyle w:val="a4"/>
        <w:numPr>
          <w:ilvl w:val="0"/>
          <w:numId w:val="202"/>
        </w:numPr>
        <w:spacing w:before="2"/>
        <w:ind w:left="0" w:right="283"/>
        <w:contextualSpacing/>
      </w:pPr>
      <w:r>
        <w:t>презентация промежуточных результатов ИУП осуществляется на рабочих</w:t>
      </w:r>
      <w:r>
        <w:rPr>
          <w:spacing w:val="40"/>
        </w:rPr>
        <w:t xml:space="preserve"> </w:t>
      </w:r>
      <w:r>
        <w:t xml:space="preserve">встречах МС; </w:t>
      </w:r>
    </w:p>
    <w:p w14:paraId="77EFB66F" w14:textId="77777777" w:rsidR="00540D52" w:rsidRDefault="00DB6983" w:rsidP="00B10CA3">
      <w:pPr>
        <w:pStyle w:val="a4"/>
        <w:numPr>
          <w:ilvl w:val="0"/>
          <w:numId w:val="202"/>
        </w:numPr>
        <w:spacing w:before="2"/>
        <w:ind w:left="0" w:right="283"/>
        <w:contextualSpacing/>
      </w:pPr>
      <w:r>
        <w:t>презентация результатов ИУП – публичная защита - осуществляется на общешкольной конференции;</w:t>
      </w:r>
    </w:p>
    <w:p w14:paraId="7F5CAFF1" w14:textId="77777777" w:rsidR="00540D52" w:rsidRDefault="00DB6983" w:rsidP="00B10CA3">
      <w:pPr>
        <w:pStyle w:val="a4"/>
        <w:numPr>
          <w:ilvl w:val="0"/>
          <w:numId w:val="202"/>
        </w:numPr>
        <w:spacing w:before="2"/>
        <w:ind w:left="0" w:right="283"/>
        <w:contextualSpacing/>
      </w:pPr>
      <w:r>
        <w:t>результаты выполнения проекта оцениваются по итогам рассмотрения представленного продукта</w:t>
      </w:r>
      <w:r w:rsidRPr="00540D52">
        <w:rPr>
          <w:spacing w:val="-1"/>
        </w:rPr>
        <w:t xml:space="preserve"> </w:t>
      </w:r>
      <w:r>
        <w:t>с</w:t>
      </w:r>
      <w:r w:rsidRPr="00540D52">
        <w:rPr>
          <w:spacing w:val="-1"/>
        </w:rPr>
        <w:t xml:space="preserve"> </w:t>
      </w:r>
      <w:r>
        <w:t>краткой пояснительной</w:t>
      </w:r>
      <w:r w:rsidRPr="00540D52">
        <w:rPr>
          <w:spacing w:val="-1"/>
        </w:rPr>
        <w:t xml:space="preserve"> </w:t>
      </w:r>
      <w:r>
        <w:t>запиской, презентации обучающегося и отзыва руководителя;</w:t>
      </w:r>
    </w:p>
    <w:p w14:paraId="5ECD5FD4" w14:textId="1AC25111" w:rsidR="0092341C" w:rsidRDefault="00DB6983" w:rsidP="00B10CA3">
      <w:pPr>
        <w:pStyle w:val="a4"/>
        <w:numPr>
          <w:ilvl w:val="0"/>
          <w:numId w:val="202"/>
        </w:numPr>
        <w:spacing w:before="2"/>
        <w:ind w:left="0" w:right="283"/>
        <w:contextualSpacing/>
      </w:pPr>
      <w:r>
        <w:t>в ходе публичной защиты с учётом оценки по результатам освоения учебного предмета «Индивидуальный учебный предмет», оценки руководителя осуществляется итоговая оценка ИУП выпускника.</w:t>
      </w:r>
    </w:p>
    <w:p w14:paraId="07E22515" w14:textId="77777777" w:rsidR="0092341C" w:rsidRDefault="00DB6983" w:rsidP="00B41547">
      <w:pPr>
        <w:pStyle w:val="3"/>
        <w:tabs>
          <w:tab w:val="left" w:pos="3517"/>
          <w:tab w:val="left" w:pos="4560"/>
          <w:tab w:val="left" w:pos="6470"/>
          <w:tab w:val="left" w:pos="8110"/>
          <w:tab w:val="left" w:pos="8654"/>
        </w:tabs>
        <w:spacing w:before="2" w:line="240" w:lineRule="auto"/>
        <w:ind w:left="0" w:right="283"/>
        <w:contextualSpacing/>
        <w:jc w:val="left"/>
      </w:pPr>
      <w:r>
        <w:rPr>
          <w:spacing w:val="-2"/>
        </w:rPr>
        <w:t>Индивидуальный</w:t>
      </w:r>
      <w:r>
        <w:tab/>
      </w:r>
      <w:r>
        <w:rPr>
          <w:spacing w:val="-2"/>
        </w:rPr>
        <w:t>проект</w:t>
      </w:r>
      <w:r>
        <w:tab/>
      </w:r>
      <w:r>
        <w:rPr>
          <w:spacing w:val="-2"/>
        </w:rPr>
        <w:t>(исследование)</w:t>
      </w:r>
      <w:r>
        <w:tab/>
      </w:r>
      <w:r>
        <w:rPr>
          <w:spacing w:val="-2"/>
        </w:rPr>
        <w:t>оценивается</w:t>
      </w:r>
      <w:r>
        <w:tab/>
      </w:r>
      <w:r>
        <w:rPr>
          <w:spacing w:val="-5"/>
        </w:rPr>
        <w:t>по</w:t>
      </w:r>
      <w:r>
        <w:tab/>
      </w:r>
      <w:r>
        <w:rPr>
          <w:spacing w:val="-2"/>
        </w:rPr>
        <w:t>следующим</w:t>
      </w:r>
    </w:p>
    <w:p w14:paraId="09B53AAC" w14:textId="77777777" w:rsidR="0092341C" w:rsidRDefault="00DB6983" w:rsidP="00B41547">
      <w:pPr>
        <w:pStyle w:val="4"/>
        <w:spacing w:before="2" w:line="240" w:lineRule="auto"/>
        <w:ind w:left="0" w:right="283"/>
        <w:contextualSpacing/>
        <w:jc w:val="left"/>
      </w:pPr>
      <w:r>
        <w:rPr>
          <w:spacing w:val="-2"/>
        </w:rPr>
        <w:t>критериям:</w:t>
      </w:r>
    </w:p>
    <w:p w14:paraId="08989A20" w14:textId="77777777" w:rsidR="0092341C" w:rsidRDefault="00DB6983" w:rsidP="00B41547">
      <w:pPr>
        <w:pStyle w:val="a4"/>
        <w:spacing w:before="2"/>
        <w:ind w:left="0" w:right="283"/>
        <w:contextualSpacing/>
      </w:pPr>
      <w:r>
        <w:t xml:space="preserve">Способность к самостоятельному приобретению знаний и решению проблем, проявляющаяся в умении поставить проблему и выбрать адекватные способы её решения, включая поиск и обработку информации, формулировку выводов и/или обоснование и реализацию/апробацию принятого решения, обоснование и создание модели, прогноза, модели, макета, объекта, творческого решения и т. п. Данный критерий в целом включает оценку </w:t>
      </w:r>
      <w:r>
        <w:rPr>
          <w:b/>
          <w:i/>
        </w:rPr>
        <w:t xml:space="preserve">сформированности познавательных учебных </w:t>
      </w:r>
      <w:r>
        <w:t>действий.</w:t>
      </w:r>
    </w:p>
    <w:p w14:paraId="615D7598" w14:textId="77777777" w:rsidR="0092341C" w:rsidRDefault="00DB6983" w:rsidP="00B41547">
      <w:pPr>
        <w:pStyle w:val="a4"/>
        <w:spacing w:before="2"/>
        <w:ind w:left="0" w:right="283"/>
        <w:contextualSpacing/>
      </w:pPr>
      <w:r>
        <w:rPr>
          <w:b/>
          <w:i/>
        </w:rPr>
        <w:t xml:space="preserve">Сформированность предметных знаний </w:t>
      </w:r>
      <w:r>
        <w:t>и способов действий, проявляющаяся в умении раскрыть содержание работы, грамотно и обоснованно в соответствии с рассматриваемой проблемой/темой использовать имеющиеся знания и способы действий.</w:t>
      </w:r>
    </w:p>
    <w:p w14:paraId="59753C5B" w14:textId="77777777" w:rsidR="0092341C" w:rsidRDefault="00DB6983" w:rsidP="00B41547">
      <w:pPr>
        <w:pStyle w:val="a4"/>
        <w:spacing w:before="2"/>
        <w:ind w:left="0" w:right="283"/>
        <w:contextualSpacing/>
      </w:pPr>
      <w:r>
        <w:rPr>
          <w:b/>
          <w:i/>
        </w:rPr>
        <w:t>Сформированность регулятивных действий</w:t>
      </w:r>
      <w:r>
        <w:t>, проявляющаяся в умении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14:paraId="01995DBB" w14:textId="77777777" w:rsidR="0092341C" w:rsidRDefault="00DB6983" w:rsidP="00B41547">
      <w:pPr>
        <w:spacing w:before="2"/>
        <w:ind w:right="283" w:firstLine="707"/>
        <w:contextualSpacing/>
        <w:jc w:val="both"/>
        <w:rPr>
          <w:sz w:val="24"/>
        </w:rPr>
      </w:pPr>
      <w:r>
        <w:rPr>
          <w:b/>
          <w:i/>
          <w:sz w:val="24"/>
        </w:rPr>
        <w:t>Сформированность коммуникативных действий</w:t>
      </w:r>
      <w:r>
        <w:rPr>
          <w:sz w:val="24"/>
        </w:rPr>
        <w:t>, проявляющаяся в умении ясно изложить</w:t>
      </w:r>
      <w:r>
        <w:rPr>
          <w:spacing w:val="-4"/>
          <w:sz w:val="24"/>
        </w:rPr>
        <w:t xml:space="preserve"> </w:t>
      </w:r>
      <w:r>
        <w:rPr>
          <w:sz w:val="24"/>
        </w:rPr>
        <w:t>и</w:t>
      </w:r>
      <w:r>
        <w:rPr>
          <w:spacing w:val="-5"/>
          <w:sz w:val="24"/>
        </w:rPr>
        <w:t xml:space="preserve"> </w:t>
      </w:r>
      <w:r>
        <w:rPr>
          <w:sz w:val="24"/>
        </w:rPr>
        <w:t>оформить</w:t>
      </w:r>
      <w:r>
        <w:rPr>
          <w:spacing w:val="-5"/>
          <w:sz w:val="24"/>
        </w:rPr>
        <w:t xml:space="preserve"> </w:t>
      </w:r>
      <w:r>
        <w:rPr>
          <w:sz w:val="24"/>
        </w:rPr>
        <w:t>выполненную</w:t>
      </w:r>
      <w:r>
        <w:rPr>
          <w:spacing w:val="-5"/>
          <w:sz w:val="24"/>
        </w:rPr>
        <w:t xml:space="preserve"> </w:t>
      </w:r>
      <w:r>
        <w:rPr>
          <w:sz w:val="24"/>
        </w:rPr>
        <w:t>работу,</w:t>
      </w:r>
      <w:r>
        <w:rPr>
          <w:spacing w:val="-3"/>
          <w:sz w:val="24"/>
        </w:rPr>
        <w:t xml:space="preserve"> </w:t>
      </w:r>
      <w:r>
        <w:rPr>
          <w:sz w:val="24"/>
        </w:rPr>
        <w:t>представить</w:t>
      </w:r>
      <w:r>
        <w:rPr>
          <w:spacing w:val="-5"/>
          <w:sz w:val="24"/>
        </w:rPr>
        <w:t xml:space="preserve"> </w:t>
      </w:r>
      <w:r>
        <w:rPr>
          <w:sz w:val="24"/>
        </w:rPr>
        <w:t>её</w:t>
      </w:r>
      <w:r>
        <w:rPr>
          <w:spacing w:val="-6"/>
          <w:sz w:val="24"/>
        </w:rPr>
        <w:t xml:space="preserve"> </w:t>
      </w:r>
      <w:r>
        <w:rPr>
          <w:sz w:val="24"/>
        </w:rPr>
        <w:t>результаты,</w:t>
      </w:r>
      <w:r>
        <w:rPr>
          <w:spacing w:val="-5"/>
          <w:sz w:val="24"/>
        </w:rPr>
        <w:t xml:space="preserve"> </w:t>
      </w:r>
      <w:r>
        <w:rPr>
          <w:sz w:val="24"/>
        </w:rPr>
        <w:t>аргументированно ответить на вопросы.</w:t>
      </w:r>
    </w:p>
    <w:p w14:paraId="73AD8D45" w14:textId="77777777" w:rsidR="0092341C" w:rsidRDefault="00DB6983" w:rsidP="00B41547">
      <w:pPr>
        <w:pStyle w:val="a4"/>
        <w:spacing w:before="2"/>
        <w:ind w:left="0" w:right="283"/>
        <w:contextualSpacing/>
      </w:pPr>
      <w:r>
        <w:t>Результаты выполненного проекта (исследования) описываются на основе интегрального (уровневого) подхода или на основе аналитического подхода. При интегральном описании результатов выполнения проекта вывод об уровне сформированности навыков проектной деятельности делается на основе оценки всей совокупности основных элементов проекта (продукта и пояснительной записки, отзыва, презентации) по каждому из четырёх названных выше критериев.</w:t>
      </w:r>
    </w:p>
    <w:p w14:paraId="64119510" w14:textId="77777777" w:rsidR="0092341C" w:rsidRDefault="00DB6983" w:rsidP="00B41547">
      <w:pPr>
        <w:pStyle w:val="a4"/>
        <w:spacing w:before="2"/>
        <w:ind w:left="0" w:right="283"/>
        <w:contextualSpacing/>
      </w:pPr>
      <w:r>
        <w:t>При этом в соответствии с принятой системой оценки выделяются два уровня сформированности навыков проектной (учебно-исследовательской) деятельности:</w:t>
      </w:r>
    </w:p>
    <w:p w14:paraId="11907C14" w14:textId="77777777" w:rsidR="0092341C" w:rsidRDefault="00DB6983" w:rsidP="00B41547">
      <w:pPr>
        <w:pStyle w:val="a4"/>
        <w:spacing w:before="2"/>
        <w:ind w:left="0" w:right="283"/>
        <w:contextualSpacing/>
      </w:pPr>
      <w:r>
        <w:t>базовый и повышенный. Главное отличие выделенных уровней состоит в степени самостоятельности обучающегося в ходе выполнения проекта (проекта), поэтому выявление</w:t>
      </w:r>
      <w:r>
        <w:rPr>
          <w:spacing w:val="52"/>
          <w:w w:val="150"/>
        </w:rPr>
        <w:t xml:space="preserve"> </w:t>
      </w:r>
      <w:r>
        <w:t>и</w:t>
      </w:r>
      <w:r>
        <w:rPr>
          <w:spacing w:val="56"/>
          <w:w w:val="150"/>
        </w:rPr>
        <w:t xml:space="preserve"> </w:t>
      </w:r>
      <w:r>
        <w:t>фиксация</w:t>
      </w:r>
      <w:r>
        <w:rPr>
          <w:spacing w:val="56"/>
          <w:w w:val="150"/>
        </w:rPr>
        <w:t xml:space="preserve"> </w:t>
      </w:r>
      <w:r>
        <w:t>в</w:t>
      </w:r>
      <w:r>
        <w:rPr>
          <w:spacing w:val="55"/>
          <w:w w:val="150"/>
        </w:rPr>
        <w:t xml:space="preserve"> </w:t>
      </w:r>
      <w:r>
        <w:t>ходе</w:t>
      </w:r>
      <w:r>
        <w:rPr>
          <w:spacing w:val="55"/>
          <w:w w:val="150"/>
        </w:rPr>
        <w:t xml:space="preserve"> </w:t>
      </w:r>
      <w:r>
        <w:t>защиты</w:t>
      </w:r>
      <w:r>
        <w:rPr>
          <w:spacing w:val="55"/>
          <w:w w:val="150"/>
        </w:rPr>
        <w:t xml:space="preserve"> </w:t>
      </w:r>
      <w:r>
        <w:t>того,</w:t>
      </w:r>
      <w:r>
        <w:rPr>
          <w:spacing w:val="55"/>
          <w:w w:val="150"/>
        </w:rPr>
        <w:t xml:space="preserve"> </w:t>
      </w:r>
      <w:r>
        <w:t>что</w:t>
      </w:r>
      <w:r>
        <w:rPr>
          <w:spacing w:val="56"/>
          <w:w w:val="150"/>
        </w:rPr>
        <w:t xml:space="preserve"> </w:t>
      </w:r>
      <w:r>
        <w:t>обучающийся</w:t>
      </w:r>
      <w:r>
        <w:rPr>
          <w:spacing w:val="55"/>
          <w:w w:val="150"/>
        </w:rPr>
        <w:t xml:space="preserve"> </w:t>
      </w:r>
      <w:r>
        <w:t>способен</w:t>
      </w:r>
      <w:r>
        <w:rPr>
          <w:spacing w:val="57"/>
          <w:w w:val="150"/>
        </w:rPr>
        <w:t xml:space="preserve"> </w:t>
      </w:r>
      <w:r>
        <w:rPr>
          <w:spacing w:val="-2"/>
        </w:rPr>
        <w:t>выполнять</w:t>
      </w:r>
    </w:p>
    <w:p w14:paraId="3FD01EFA" w14:textId="77777777" w:rsidR="0092341C" w:rsidRDefault="00DB6983" w:rsidP="00B41547">
      <w:pPr>
        <w:pStyle w:val="a4"/>
        <w:spacing w:before="2"/>
        <w:ind w:left="0" w:right="283" w:firstLine="0"/>
        <w:contextualSpacing/>
        <w:jc w:val="left"/>
      </w:pPr>
      <w:r>
        <w:t>самостоятельно,</w:t>
      </w:r>
      <w:r>
        <w:rPr>
          <w:spacing w:val="37"/>
        </w:rPr>
        <w:t xml:space="preserve"> </w:t>
      </w:r>
      <w:r>
        <w:t>а</w:t>
      </w:r>
      <w:r>
        <w:rPr>
          <w:spacing w:val="36"/>
        </w:rPr>
        <w:t xml:space="preserve"> </w:t>
      </w:r>
      <w:r>
        <w:t>что</w:t>
      </w:r>
      <w:r>
        <w:rPr>
          <w:spacing w:val="40"/>
        </w:rPr>
        <w:t xml:space="preserve"> </w:t>
      </w:r>
      <w:r>
        <w:t>—</w:t>
      </w:r>
      <w:r>
        <w:rPr>
          <w:spacing w:val="37"/>
        </w:rPr>
        <w:t xml:space="preserve"> </w:t>
      </w:r>
      <w:r>
        <w:t>только</w:t>
      </w:r>
      <w:r>
        <w:rPr>
          <w:spacing w:val="37"/>
        </w:rPr>
        <w:t xml:space="preserve"> </w:t>
      </w:r>
      <w:r>
        <w:t>с</w:t>
      </w:r>
      <w:r>
        <w:rPr>
          <w:spacing w:val="36"/>
        </w:rPr>
        <w:t xml:space="preserve"> </w:t>
      </w:r>
      <w:r>
        <w:t>помощью</w:t>
      </w:r>
      <w:r>
        <w:rPr>
          <w:spacing w:val="35"/>
        </w:rPr>
        <w:t xml:space="preserve"> </w:t>
      </w:r>
      <w:r>
        <w:t>руководителя</w:t>
      </w:r>
      <w:r>
        <w:rPr>
          <w:spacing w:val="37"/>
        </w:rPr>
        <w:t xml:space="preserve"> </w:t>
      </w:r>
      <w:r>
        <w:t>проекта,</w:t>
      </w:r>
      <w:r>
        <w:rPr>
          <w:spacing w:val="37"/>
        </w:rPr>
        <w:t xml:space="preserve"> </w:t>
      </w:r>
      <w:r>
        <w:t>являются</w:t>
      </w:r>
      <w:r>
        <w:rPr>
          <w:spacing w:val="37"/>
        </w:rPr>
        <w:t xml:space="preserve"> </w:t>
      </w:r>
      <w:r>
        <w:t>основной задачей оценочной деятельности.</w:t>
      </w:r>
    </w:p>
    <w:p w14:paraId="2E414127" w14:textId="77777777" w:rsidR="0092341C" w:rsidRDefault="00DB6983" w:rsidP="00B41547">
      <w:pPr>
        <w:pStyle w:val="a4"/>
        <w:tabs>
          <w:tab w:val="left" w:pos="1944"/>
          <w:tab w:val="left" w:pos="3493"/>
          <w:tab w:val="left" w:pos="5261"/>
          <w:tab w:val="left" w:pos="6324"/>
          <w:tab w:val="left" w:pos="7907"/>
          <w:tab w:val="left" w:pos="9298"/>
        </w:tabs>
        <w:spacing w:before="2"/>
        <w:ind w:left="0" w:right="283"/>
        <w:contextualSpacing/>
        <w:jc w:val="left"/>
      </w:pPr>
      <w:r>
        <w:rPr>
          <w:spacing w:val="-4"/>
        </w:rPr>
        <w:t>При</w:t>
      </w:r>
      <w:r>
        <w:tab/>
      </w:r>
      <w:r>
        <w:rPr>
          <w:spacing w:val="-2"/>
        </w:rPr>
        <w:t>выставлении</w:t>
      </w:r>
      <w:r>
        <w:tab/>
      </w:r>
      <w:r>
        <w:rPr>
          <w:spacing w:val="-2"/>
        </w:rPr>
        <w:t>академической</w:t>
      </w:r>
      <w:r>
        <w:tab/>
      </w:r>
      <w:r>
        <w:rPr>
          <w:spacing w:val="-2"/>
        </w:rPr>
        <w:t>отметки</w:t>
      </w:r>
      <w:r>
        <w:tab/>
      </w:r>
      <w:r>
        <w:rPr>
          <w:spacing w:val="-2"/>
        </w:rPr>
        <w:t>используется</w:t>
      </w:r>
      <w:r>
        <w:tab/>
      </w:r>
      <w:r>
        <w:rPr>
          <w:spacing w:val="-2"/>
        </w:rPr>
        <w:t>следующая</w:t>
      </w:r>
      <w:r>
        <w:tab/>
      </w:r>
      <w:r>
        <w:rPr>
          <w:spacing w:val="-2"/>
        </w:rPr>
        <w:t xml:space="preserve">шкала </w:t>
      </w:r>
      <w:r>
        <w:t>количественных показателей (Таблица 4):</w:t>
      </w:r>
    </w:p>
    <w:p w14:paraId="186D30F7" w14:textId="77777777" w:rsidR="0092341C" w:rsidRDefault="00DB6983" w:rsidP="00B41547">
      <w:pPr>
        <w:spacing w:before="2"/>
        <w:ind w:right="283"/>
        <w:contextualSpacing/>
        <w:rPr>
          <w:sz w:val="24"/>
        </w:rPr>
      </w:pPr>
      <w:r>
        <w:rPr>
          <w:b/>
          <w:sz w:val="24"/>
        </w:rPr>
        <w:t>Базовый</w:t>
      </w:r>
      <w:r>
        <w:rPr>
          <w:b/>
          <w:spacing w:val="-3"/>
          <w:sz w:val="24"/>
        </w:rPr>
        <w:t xml:space="preserve"> </w:t>
      </w:r>
      <w:r>
        <w:rPr>
          <w:b/>
          <w:sz w:val="24"/>
        </w:rPr>
        <w:t>уровень</w:t>
      </w:r>
      <w:r>
        <w:rPr>
          <w:sz w:val="24"/>
        </w:rPr>
        <w:t>:4-6</w:t>
      </w:r>
      <w:r>
        <w:rPr>
          <w:spacing w:val="-2"/>
          <w:sz w:val="24"/>
        </w:rPr>
        <w:t xml:space="preserve"> </w:t>
      </w:r>
      <w:r>
        <w:rPr>
          <w:sz w:val="24"/>
        </w:rPr>
        <w:t>баллов</w:t>
      </w:r>
      <w:r>
        <w:rPr>
          <w:spacing w:val="-4"/>
          <w:sz w:val="24"/>
        </w:rPr>
        <w:t xml:space="preserve"> </w:t>
      </w:r>
      <w:r>
        <w:rPr>
          <w:sz w:val="24"/>
        </w:rPr>
        <w:t>(отметка</w:t>
      </w:r>
      <w:r>
        <w:rPr>
          <w:spacing w:val="1"/>
          <w:sz w:val="24"/>
        </w:rPr>
        <w:t xml:space="preserve"> </w:t>
      </w:r>
      <w:r>
        <w:rPr>
          <w:spacing w:val="-2"/>
          <w:sz w:val="24"/>
        </w:rPr>
        <w:t>«Удовлетворительно»).</w:t>
      </w:r>
    </w:p>
    <w:p w14:paraId="2FFC2542" w14:textId="77777777" w:rsidR="0092341C" w:rsidRDefault="00DB6983" w:rsidP="00B41547">
      <w:pPr>
        <w:spacing w:before="2"/>
        <w:ind w:right="283"/>
        <w:contextualSpacing/>
        <w:rPr>
          <w:sz w:val="24"/>
        </w:rPr>
      </w:pPr>
      <w:r>
        <w:rPr>
          <w:b/>
          <w:sz w:val="24"/>
        </w:rPr>
        <w:t>Повышенный</w:t>
      </w:r>
      <w:r>
        <w:rPr>
          <w:b/>
          <w:spacing w:val="-4"/>
          <w:sz w:val="24"/>
        </w:rPr>
        <w:t xml:space="preserve"> </w:t>
      </w:r>
      <w:r>
        <w:rPr>
          <w:b/>
          <w:sz w:val="24"/>
        </w:rPr>
        <w:t>уровень</w:t>
      </w:r>
      <w:r>
        <w:rPr>
          <w:sz w:val="24"/>
        </w:rPr>
        <w:t>:</w:t>
      </w:r>
      <w:r>
        <w:rPr>
          <w:spacing w:val="-2"/>
          <w:sz w:val="24"/>
        </w:rPr>
        <w:t xml:space="preserve"> </w:t>
      </w:r>
      <w:r>
        <w:rPr>
          <w:sz w:val="24"/>
        </w:rPr>
        <w:t>7</w:t>
      </w:r>
      <w:r>
        <w:rPr>
          <w:spacing w:val="-2"/>
          <w:sz w:val="24"/>
        </w:rPr>
        <w:t xml:space="preserve"> </w:t>
      </w:r>
      <w:r>
        <w:rPr>
          <w:sz w:val="24"/>
        </w:rPr>
        <w:t>-</w:t>
      </w:r>
      <w:r>
        <w:rPr>
          <w:spacing w:val="-2"/>
          <w:sz w:val="24"/>
        </w:rPr>
        <w:t xml:space="preserve"> </w:t>
      </w:r>
      <w:r>
        <w:rPr>
          <w:sz w:val="24"/>
        </w:rPr>
        <w:t>9</w:t>
      </w:r>
      <w:r>
        <w:rPr>
          <w:spacing w:val="-2"/>
          <w:sz w:val="24"/>
        </w:rPr>
        <w:t xml:space="preserve"> </w:t>
      </w:r>
      <w:r>
        <w:rPr>
          <w:sz w:val="24"/>
        </w:rPr>
        <w:t>баллов</w:t>
      </w:r>
      <w:r>
        <w:rPr>
          <w:spacing w:val="-3"/>
          <w:sz w:val="24"/>
        </w:rPr>
        <w:t xml:space="preserve"> </w:t>
      </w:r>
      <w:r>
        <w:rPr>
          <w:sz w:val="24"/>
        </w:rPr>
        <w:t>(отметка</w:t>
      </w:r>
      <w:r>
        <w:rPr>
          <w:spacing w:val="4"/>
          <w:sz w:val="24"/>
        </w:rPr>
        <w:t xml:space="preserve"> </w:t>
      </w:r>
      <w:r>
        <w:rPr>
          <w:spacing w:val="-2"/>
          <w:sz w:val="24"/>
        </w:rPr>
        <w:t>«Хорошо»).</w:t>
      </w:r>
    </w:p>
    <w:p w14:paraId="772E3149" w14:textId="77777777" w:rsidR="0092341C" w:rsidRDefault="00DB6983" w:rsidP="00B41547">
      <w:pPr>
        <w:spacing w:before="2"/>
        <w:ind w:right="283"/>
        <w:contextualSpacing/>
        <w:rPr>
          <w:sz w:val="24"/>
        </w:rPr>
      </w:pPr>
      <w:r>
        <w:rPr>
          <w:b/>
          <w:sz w:val="24"/>
        </w:rPr>
        <w:t>Высокий</w:t>
      </w:r>
      <w:r>
        <w:rPr>
          <w:b/>
          <w:spacing w:val="-4"/>
          <w:sz w:val="24"/>
        </w:rPr>
        <w:t xml:space="preserve"> </w:t>
      </w:r>
      <w:r>
        <w:rPr>
          <w:b/>
          <w:sz w:val="24"/>
        </w:rPr>
        <w:t>уровень</w:t>
      </w:r>
      <w:r>
        <w:rPr>
          <w:sz w:val="24"/>
        </w:rPr>
        <w:t>:</w:t>
      </w:r>
      <w:r>
        <w:rPr>
          <w:spacing w:val="-2"/>
          <w:sz w:val="24"/>
        </w:rPr>
        <w:t xml:space="preserve"> </w:t>
      </w:r>
      <w:r>
        <w:rPr>
          <w:sz w:val="24"/>
        </w:rPr>
        <w:t>10-12</w:t>
      </w:r>
      <w:r>
        <w:rPr>
          <w:spacing w:val="-2"/>
          <w:sz w:val="24"/>
        </w:rPr>
        <w:t xml:space="preserve"> </w:t>
      </w:r>
      <w:r>
        <w:rPr>
          <w:sz w:val="24"/>
        </w:rPr>
        <w:t>баллов</w:t>
      </w:r>
      <w:r>
        <w:rPr>
          <w:spacing w:val="-2"/>
          <w:sz w:val="24"/>
        </w:rPr>
        <w:t xml:space="preserve"> </w:t>
      </w:r>
      <w:r>
        <w:rPr>
          <w:sz w:val="24"/>
        </w:rPr>
        <w:t>и</w:t>
      </w:r>
      <w:r>
        <w:rPr>
          <w:spacing w:val="-2"/>
          <w:sz w:val="24"/>
        </w:rPr>
        <w:t xml:space="preserve"> </w:t>
      </w:r>
      <w:r>
        <w:rPr>
          <w:sz w:val="24"/>
        </w:rPr>
        <w:t>выше</w:t>
      </w:r>
      <w:r>
        <w:rPr>
          <w:spacing w:val="-3"/>
          <w:sz w:val="24"/>
        </w:rPr>
        <w:t xml:space="preserve"> </w:t>
      </w:r>
      <w:r>
        <w:rPr>
          <w:sz w:val="24"/>
        </w:rPr>
        <w:t>(отметка</w:t>
      </w:r>
      <w:r>
        <w:rPr>
          <w:spacing w:val="2"/>
          <w:sz w:val="24"/>
        </w:rPr>
        <w:t xml:space="preserve"> </w:t>
      </w:r>
      <w:r>
        <w:rPr>
          <w:spacing w:val="-2"/>
          <w:sz w:val="24"/>
        </w:rPr>
        <w:t>«Отлично»).</w:t>
      </w:r>
    </w:p>
    <w:p w14:paraId="4225B554" w14:textId="77777777" w:rsidR="0092341C" w:rsidRDefault="00DB6983" w:rsidP="00B41547">
      <w:pPr>
        <w:pStyle w:val="a4"/>
        <w:spacing w:before="2"/>
        <w:ind w:left="0" w:right="283"/>
        <w:contextualSpacing/>
        <w:jc w:val="left"/>
      </w:pPr>
      <w:r>
        <w:t>Решение</w:t>
      </w:r>
      <w:r>
        <w:rPr>
          <w:spacing w:val="40"/>
        </w:rPr>
        <w:t xml:space="preserve"> </w:t>
      </w:r>
      <w:r>
        <w:t>о</w:t>
      </w:r>
      <w:r>
        <w:rPr>
          <w:spacing w:val="40"/>
        </w:rPr>
        <w:t xml:space="preserve"> </w:t>
      </w:r>
      <w:r>
        <w:t>том,</w:t>
      </w:r>
      <w:r>
        <w:rPr>
          <w:spacing w:val="40"/>
        </w:rPr>
        <w:t xml:space="preserve"> </w:t>
      </w:r>
      <w:r>
        <w:t>что</w:t>
      </w:r>
      <w:r>
        <w:rPr>
          <w:spacing w:val="40"/>
        </w:rPr>
        <w:t xml:space="preserve"> </w:t>
      </w:r>
      <w:r>
        <w:t>проект</w:t>
      </w:r>
      <w:r>
        <w:rPr>
          <w:spacing w:val="75"/>
        </w:rPr>
        <w:t xml:space="preserve"> </w:t>
      </w:r>
      <w:r>
        <w:t>(исследование)</w:t>
      </w:r>
      <w:r>
        <w:rPr>
          <w:spacing w:val="40"/>
        </w:rPr>
        <w:t xml:space="preserve"> </w:t>
      </w:r>
      <w:r>
        <w:t>выполнен</w:t>
      </w:r>
      <w:r>
        <w:rPr>
          <w:spacing w:val="40"/>
        </w:rPr>
        <w:t xml:space="preserve"> </w:t>
      </w:r>
      <w:r>
        <w:t>на</w:t>
      </w:r>
      <w:r>
        <w:rPr>
          <w:spacing w:val="40"/>
        </w:rPr>
        <w:t xml:space="preserve"> </w:t>
      </w:r>
      <w:r>
        <w:t>повышенном</w:t>
      </w:r>
      <w:r>
        <w:rPr>
          <w:spacing w:val="76"/>
        </w:rPr>
        <w:t xml:space="preserve"> </w:t>
      </w:r>
      <w:r>
        <w:t>уровне,</w:t>
      </w:r>
      <w:r>
        <w:rPr>
          <w:spacing w:val="40"/>
        </w:rPr>
        <w:t xml:space="preserve"> </w:t>
      </w:r>
      <w:r>
        <w:t>принимается при условии, что:</w:t>
      </w:r>
    </w:p>
    <w:p w14:paraId="3BAA4270" w14:textId="77777777" w:rsidR="0092341C" w:rsidRDefault="00DB6983" w:rsidP="00B10CA3">
      <w:pPr>
        <w:pStyle w:val="a8"/>
        <w:numPr>
          <w:ilvl w:val="0"/>
          <w:numId w:val="44"/>
        </w:numPr>
        <w:tabs>
          <w:tab w:val="left" w:pos="1009"/>
        </w:tabs>
        <w:spacing w:before="2"/>
        <w:ind w:left="0" w:right="283"/>
        <w:contextualSpacing/>
        <w:rPr>
          <w:sz w:val="24"/>
        </w:rPr>
      </w:pPr>
      <w:r>
        <w:rPr>
          <w:sz w:val="24"/>
        </w:rPr>
        <w:t xml:space="preserve">такая оценка выставлена экспертным советом по каждому из трёх предъявляемых критериев, характеризующих сформированность метапредметных умений (способности к самостоятельному приобретению знаний и решению проблем, сформированности регулятивных действий и сформированности коммуникативных </w:t>
      </w:r>
      <w:r>
        <w:rPr>
          <w:spacing w:val="-2"/>
          <w:sz w:val="24"/>
        </w:rPr>
        <w:t>действий);</w:t>
      </w:r>
    </w:p>
    <w:p w14:paraId="0DC3A43F" w14:textId="77777777" w:rsidR="0092341C" w:rsidRDefault="00DB6983" w:rsidP="00B10CA3">
      <w:pPr>
        <w:pStyle w:val="a8"/>
        <w:numPr>
          <w:ilvl w:val="0"/>
          <w:numId w:val="44"/>
        </w:numPr>
        <w:tabs>
          <w:tab w:val="left" w:pos="1009"/>
        </w:tabs>
        <w:spacing w:before="2"/>
        <w:ind w:left="0" w:right="283"/>
        <w:contextualSpacing/>
        <w:rPr>
          <w:sz w:val="24"/>
        </w:rPr>
      </w:pPr>
      <w:r>
        <w:rPr>
          <w:sz w:val="24"/>
        </w:rPr>
        <w:t>сформированность предметных знаний и способов действий может быть зафиксирована на базовом уровне;</w:t>
      </w:r>
    </w:p>
    <w:p w14:paraId="2580CB65" w14:textId="77777777" w:rsidR="0092341C" w:rsidRDefault="00DB6983" w:rsidP="00B10CA3">
      <w:pPr>
        <w:pStyle w:val="a8"/>
        <w:numPr>
          <w:ilvl w:val="0"/>
          <w:numId w:val="44"/>
        </w:numPr>
        <w:tabs>
          <w:tab w:val="left" w:pos="1009"/>
        </w:tabs>
        <w:spacing w:before="2"/>
        <w:ind w:left="0" w:right="283"/>
        <w:contextualSpacing/>
        <w:rPr>
          <w:sz w:val="24"/>
        </w:rPr>
      </w:pPr>
      <w:r>
        <w:rPr>
          <w:sz w:val="24"/>
        </w:rPr>
        <w:t>ни один из обязательных элементов проекта (продукт, пояснительная записка, отзыв руководителя или презентация) не даёт оснований для иного решения.</w:t>
      </w:r>
    </w:p>
    <w:p w14:paraId="5907B89B" w14:textId="77777777" w:rsidR="0092341C" w:rsidRDefault="00DB6983" w:rsidP="00B41547">
      <w:pPr>
        <w:pStyle w:val="a4"/>
        <w:spacing w:before="2"/>
        <w:ind w:left="0" w:right="283" w:firstLine="0"/>
        <w:contextualSpacing/>
      </w:pPr>
      <w:r>
        <w:t>Решение</w:t>
      </w:r>
      <w:r>
        <w:rPr>
          <w:spacing w:val="1"/>
        </w:rPr>
        <w:t xml:space="preserve"> </w:t>
      </w:r>
      <w:r>
        <w:t>о</w:t>
      </w:r>
      <w:r>
        <w:rPr>
          <w:spacing w:val="2"/>
        </w:rPr>
        <w:t xml:space="preserve"> </w:t>
      </w:r>
      <w:r>
        <w:t>том,</w:t>
      </w:r>
      <w:r>
        <w:rPr>
          <w:spacing w:val="2"/>
        </w:rPr>
        <w:t xml:space="preserve"> </w:t>
      </w:r>
      <w:r>
        <w:t>что</w:t>
      </w:r>
      <w:r>
        <w:rPr>
          <w:spacing w:val="2"/>
        </w:rPr>
        <w:t xml:space="preserve"> </w:t>
      </w:r>
      <w:r>
        <w:t>проект</w:t>
      </w:r>
      <w:r>
        <w:rPr>
          <w:spacing w:val="3"/>
        </w:rPr>
        <w:t xml:space="preserve"> </w:t>
      </w:r>
      <w:r>
        <w:t>выполнен</w:t>
      </w:r>
      <w:r>
        <w:rPr>
          <w:spacing w:val="3"/>
        </w:rPr>
        <w:t xml:space="preserve"> </w:t>
      </w:r>
      <w:r>
        <w:t>на</w:t>
      </w:r>
      <w:r>
        <w:rPr>
          <w:spacing w:val="1"/>
        </w:rPr>
        <w:t xml:space="preserve"> </w:t>
      </w:r>
      <w:r>
        <w:t>базовом</w:t>
      </w:r>
      <w:r>
        <w:rPr>
          <w:spacing w:val="6"/>
        </w:rPr>
        <w:t xml:space="preserve"> </w:t>
      </w:r>
      <w:r>
        <w:t>уровне,</w:t>
      </w:r>
      <w:r>
        <w:rPr>
          <w:spacing w:val="2"/>
        </w:rPr>
        <w:t xml:space="preserve"> </w:t>
      </w:r>
      <w:r>
        <w:t>принимается</w:t>
      </w:r>
      <w:r>
        <w:rPr>
          <w:spacing w:val="4"/>
        </w:rPr>
        <w:t xml:space="preserve"> </w:t>
      </w:r>
      <w:r>
        <w:t>при</w:t>
      </w:r>
      <w:r>
        <w:rPr>
          <w:spacing w:val="5"/>
        </w:rPr>
        <w:t xml:space="preserve"> </w:t>
      </w:r>
      <w:r>
        <w:rPr>
          <w:spacing w:val="-2"/>
        </w:rPr>
        <w:t>условии,</w:t>
      </w:r>
    </w:p>
    <w:p w14:paraId="18420720" w14:textId="77777777" w:rsidR="0092341C" w:rsidRDefault="00DB6983" w:rsidP="00B41547">
      <w:pPr>
        <w:pStyle w:val="a4"/>
        <w:spacing w:before="2"/>
        <w:ind w:left="0" w:right="283" w:firstLine="0"/>
        <w:contextualSpacing/>
        <w:jc w:val="left"/>
      </w:pPr>
      <w:r>
        <w:rPr>
          <w:spacing w:val="-4"/>
        </w:rPr>
        <w:t>что:</w:t>
      </w:r>
    </w:p>
    <w:p w14:paraId="381810EC" w14:textId="77777777" w:rsidR="0092341C" w:rsidRDefault="00DB6983" w:rsidP="00B10CA3">
      <w:pPr>
        <w:pStyle w:val="a8"/>
        <w:numPr>
          <w:ilvl w:val="0"/>
          <w:numId w:val="44"/>
        </w:numPr>
        <w:tabs>
          <w:tab w:val="left" w:pos="1009"/>
        </w:tabs>
        <w:spacing w:before="2"/>
        <w:ind w:left="0" w:right="283"/>
        <w:contextualSpacing/>
        <w:rPr>
          <w:sz w:val="24"/>
        </w:rPr>
      </w:pPr>
      <w:r>
        <w:rPr>
          <w:sz w:val="24"/>
        </w:rPr>
        <w:t>такая оценка выставлена по каждому из предъявляемых критериев; • продемонстрированы все обязательные элементы проекта: завершённый продукт, отвечающий исходному замыслу, список использованных источников, положительный отзыв руководителя, презентация проекта;</w:t>
      </w:r>
    </w:p>
    <w:p w14:paraId="0E4DED5A" w14:textId="77777777" w:rsidR="0092341C" w:rsidRDefault="00DB6983" w:rsidP="00B10CA3">
      <w:pPr>
        <w:pStyle w:val="a8"/>
        <w:numPr>
          <w:ilvl w:val="0"/>
          <w:numId w:val="44"/>
        </w:numPr>
        <w:tabs>
          <w:tab w:val="left" w:pos="1008"/>
        </w:tabs>
        <w:spacing w:before="2"/>
        <w:ind w:left="0" w:right="283" w:hanging="359"/>
        <w:contextualSpacing/>
        <w:rPr>
          <w:sz w:val="24"/>
        </w:rPr>
      </w:pPr>
      <w:r>
        <w:rPr>
          <w:sz w:val="24"/>
        </w:rPr>
        <w:t>даны</w:t>
      </w:r>
      <w:r>
        <w:rPr>
          <w:spacing w:val="-3"/>
          <w:sz w:val="24"/>
        </w:rPr>
        <w:t xml:space="preserve"> </w:t>
      </w:r>
      <w:r>
        <w:rPr>
          <w:sz w:val="24"/>
        </w:rPr>
        <w:t>ответы</w:t>
      </w:r>
      <w:r>
        <w:rPr>
          <w:spacing w:val="-2"/>
          <w:sz w:val="24"/>
        </w:rPr>
        <w:t xml:space="preserve"> </w:t>
      </w:r>
      <w:r>
        <w:rPr>
          <w:sz w:val="24"/>
        </w:rPr>
        <w:t>на</w:t>
      </w:r>
      <w:r>
        <w:rPr>
          <w:spacing w:val="-1"/>
          <w:sz w:val="24"/>
        </w:rPr>
        <w:t xml:space="preserve"> </w:t>
      </w:r>
      <w:r>
        <w:rPr>
          <w:spacing w:val="-2"/>
          <w:sz w:val="24"/>
        </w:rPr>
        <w:t>вопросы.</w:t>
      </w:r>
    </w:p>
    <w:p w14:paraId="5E975156" w14:textId="77777777" w:rsidR="0092341C" w:rsidRDefault="00DB6983" w:rsidP="00B41547">
      <w:pPr>
        <w:pStyle w:val="a4"/>
        <w:spacing w:before="2"/>
        <w:ind w:left="0" w:right="283"/>
        <w:contextualSpacing/>
      </w:pPr>
      <w:r>
        <w:t xml:space="preserve">В случае выдающихся проектов комиссия может подготовить особое заключение о достоинствах проекта, которое может быть предъявлено представлении к публичной </w:t>
      </w:r>
      <w:r>
        <w:rPr>
          <w:spacing w:val="-2"/>
        </w:rPr>
        <w:t>печати.</w:t>
      </w:r>
    </w:p>
    <w:p w14:paraId="6E18408F" w14:textId="77777777" w:rsidR="0092341C" w:rsidRDefault="0092341C" w:rsidP="00B41547">
      <w:pPr>
        <w:pStyle w:val="a4"/>
        <w:spacing w:before="2"/>
        <w:ind w:left="0" w:right="283" w:firstLine="0"/>
        <w:contextualSpacing/>
        <w:jc w:val="left"/>
        <w:rPr>
          <w:sz w:val="20"/>
        </w:rPr>
      </w:pPr>
    </w:p>
    <w:tbl>
      <w:tblPr>
        <w:tblStyle w:val="TableNormal"/>
        <w:tblW w:w="0" w:type="auto"/>
        <w:tblInd w:w="3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7"/>
        <w:gridCol w:w="2662"/>
        <w:gridCol w:w="2551"/>
        <w:gridCol w:w="3120"/>
      </w:tblGrid>
      <w:tr w:rsidR="0092341C" w14:paraId="21265353" w14:textId="77777777">
        <w:trPr>
          <w:trHeight w:val="696"/>
        </w:trPr>
        <w:tc>
          <w:tcPr>
            <w:tcW w:w="1387" w:type="dxa"/>
            <w:vMerge w:val="restart"/>
          </w:tcPr>
          <w:p w14:paraId="33719281" w14:textId="77777777" w:rsidR="0092341C" w:rsidRDefault="00DB6983" w:rsidP="00B41547">
            <w:pPr>
              <w:pStyle w:val="TableParagraph"/>
              <w:spacing w:before="2"/>
              <w:ind w:left="0" w:right="283"/>
              <w:contextualSpacing/>
              <w:rPr>
                <w:sz w:val="24"/>
              </w:rPr>
            </w:pPr>
            <w:r>
              <w:rPr>
                <w:spacing w:val="-2"/>
                <w:sz w:val="24"/>
              </w:rPr>
              <w:t>Критерий</w:t>
            </w:r>
          </w:p>
        </w:tc>
        <w:tc>
          <w:tcPr>
            <w:tcW w:w="2662" w:type="dxa"/>
            <w:vMerge w:val="restart"/>
          </w:tcPr>
          <w:p w14:paraId="270E2FB6" w14:textId="77777777" w:rsidR="0092341C" w:rsidRDefault="00DB6983" w:rsidP="00B41547">
            <w:pPr>
              <w:pStyle w:val="TableParagraph"/>
              <w:spacing w:before="2"/>
              <w:ind w:left="0" w:right="283"/>
              <w:contextualSpacing/>
              <w:rPr>
                <w:sz w:val="24"/>
              </w:rPr>
            </w:pPr>
            <w:r>
              <w:rPr>
                <w:sz w:val="24"/>
              </w:rPr>
              <w:t>Содержание</w:t>
            </w:r>
            <w:r>
              <w:rPr>
                <w:spacing w:val="-4"/>
                <w:sz w:val="24"/>
              </w:rPr>
              <w:t xml:space="preserve"> </w:t>
            </w:r>
            <w:r>
              <w:rPr>
                <w:spacing w:val="-2"/>
                <w:sz w:val="24"/>
              </w:rPr>
              <w:t>критерия</w:t>
            </w:r>
          </w:p>
        </w:tc>
        <w:tc>
          <w:tcPr>
            <w:tcW w:w="5671" w:type="dxa"/>
            <w:gridSpan w:val="2"/>
          </w:tcPr>
          <w:p w14:paraId="66493294" w14:textId="77777777" w:rsidR="0092341C" w:rsidRDefault="00DB6983" w:rsidP="00B41547">
            <w:pPr>
              <w:pStyle w:val="TableParagraph"/>
              <w:spacing w:before="2"/>
              <w:ind w:left="0" w:right="283"/>
              <w:contextualSpacing/>
              <w:rPr>
                <w:sz w:val="24"/>
              </w:rPr>
            </w:pPr>
            <w:r>
              <w:rPr>
                <w:sz w:val="24"/>
              </w:rPr>
              <w:t>Уровни</w:t>
            </w:r>
            <w:r>
              <w:rPr>
                <w:spacing w:val="-13"/>
                <w:sz w:val="24"/>
              </w:rPr>
              <w:t xml:space="preserve"> </w:t>
            </w:r>
            <w:r>
              <w:rPr>
                <w:sz w:val="24"/>
              </w:rPr>
              <w:t>сформированности</w:t>
            </w:r>
            <w:r>
              <w:rPr>
                <w:spacing w:val="-13"/>
                <w:sz w:val="24"/>
              </w:rPr>
              <w:t xml:space="preserve"> </w:t>
            </w:r>
            <w:r>
              <w:rPr>
                <w:sz w:val="24"/>
              </w:rPr>
              <w:t>навыков</w:t>
            </w:r>
            <w:r>
              <w:rPr>
                <w:spacing w:val="-14"/>
                <w:sz w:val="24"/>
              </w:rPr>
              <w:t xml:space="preserve"> </w:t>
            </w:r>
            <w:r>
              <w:rPr>
                <w:sz w:val="24"/>
              </w:rPr>
              <w:t xml:space="preserve">проектной </w:t>
            </w:r>
            <w:r>
              <w:rPr>
                <w:spacing w:val="-2"/>
                <w:sz w:val="24"/>
              </w:rPr>
              <w:t>деятельности</w:t>
            </w:r>
          </w:p>
        </w:tc>
      </w:tr>
      <w:tr w:rsidR="0092341C" w14:paraId="716969AB" w14:textId="77777777">
        <w:trPr>
          <w:trHeight w:val="695"/>
        </w:trPr>
        <w:tc>
          <w:tcPr>
            <w:tcW w:w="1387" w:type="dxa"/>
            <w:vMerge/>
            <w:tcBorders>
              <w:top w:val="nil"/>
            </w:tcBorders>
          </w:tcPr>
          <w:p w14:paraId="56575EC8" w14:textId="77777777" w:rsidR="0092341C" w:rsidRDefault="0092341C" w:rsidP="00B41547">
            <w:pPr>
              <w:spacing w:before="2"/>
              <w:ind w:right="283"/>
              <w:contextualSpacing/>
              <w:rPr>
                <w:sz w:val="2"/>
                <w:szCs w:val="2"/>
              </w:rPr>
            </w:pPr>
          </w:p>
        </w:tc>
        <w:tc>
          <w:tcPr>
            <w:tcW w:w="2662" w:type="dxa"/>
            <w:vMerge/>
            <w:tcBorders>
              <w:top w:val="nil"/>
            </w:tcBorders>
          </w:tcPr>
          <w:p w14:paraId="70DC115E" w14:textId="77777777" w:rsidR="0092341C" w:rsidRDefault="0092341C" w:rsidP="00B41547">
            <w:pPr>
              <w:spacing w:before="2"/>
              <w:ind w:right="283"/>
              <w:contextualSpacing/>
              <w:rPr>
                <w:sz w:val="2"/>
                <w:szCs w:val="2"/>
              </w:rPr>
            </w:pPr>
          </w:p>
        </w:tc>
        <w:tc>
          <w:tcPr>
            <w:tcW w:w="2551" w:type="dxa"/>
          </w:tcPr>
          <w:p w14:paraId="459346DF" w14:textId="77777777" w:rsidR="0092341C" w:rsidRDefault="00DB6983" w:rsidP="00B41547">
            <w:pPr>
              <w:pStyle w:val="TableParagraph"/>
              <w:spacing w:before="2"/>
              <w:ind w:left="0" w:right="283"/>
              <w:contextualSpacing/>
              <w:rPr>
                <w:sz w:val="24"/>
              </w:rPr>
            </w:pPr>
            <w:r>
              <w:rPr>
                <w:sz w:val="24"/>
              </w:rPr>
              <w:t>Базовый</w:t>
            </w:r>
            <w:r>
              <w:rPr>
                <w:spacing w:val="-3"/>
                <w:sz w:val="24"/>
              </w:rPr>
              <w:t xml:space="preserve"> </w:t>
            </w:r>
            <w:r>
              <w:rPr>
                <w:sz w:val="24"/>
              </w:rPr>
              <w:t>(1</w:t>
            </w:r>
            <w:r>
              <w:rPr>
                <w:spacing w:val="-2"/>
                <w:sz w:val="24"/>
              </w:rPr>
              <w:t xml:space="preserve"> балл)</w:t>
            </w:r>
          </w:p>
        </w:tc>
        <w:tc>
          <w:tcPr>
            <w:tcW w:w="3120" w:type="dxa"/>
          </w:tcPr>
          <w:p w14:paraId="3E12BF70" w14:textId="77777777" w:rsidR="0092341C" w:rsidRDefault="00DB6983" w:rsidP="00B41547">
            <w:pPr>
              <w:pStyle w:val="TableParagraph"/>
              <w:spacing w:before="2"/>
              <w:ind w:left="0" w:right="283"/>
              <w:contextualSpacing/>
              <w:rPr>
                <w:sz w:val="24"/>
              </w:rPr>
            </w:pPr>
            <w:r>
              <w:rPr>
                <w:spacing w:val="-2"/>
                <w:sz w:val="24"/>
              </w:rPr>
              <w:t>Повышенный</w:t>
            </w:r>
          </w:p>
          <w:p w14:paraId="70471123" w14:textId="77777777" w:rsidR="0092341C" w:rsidRDefault="00DB6983" w:rsidP="00B41547">
            <w:pPr>
              <w:pStyle w:val="TableParagraph"/>
              <w:spacing w:before="2"/>
              <w:ind w:left="0" w:right="283"/>
              <w:contextualSpacing/>
              <w:rPr>
                <w:sz w:val="24"/>
              </w:rPr>
            </w:pPr>
            <w:r>
              <w:rPr>
                <w:sz w:val="24"/>
              </w:rPr>
              <w:t>(2-3</w:t>
            </w:r>
            <w:r>
              <w:rPr>
                <w:spacing w:val="-4"/>
                <w:sz w:val="24"/>
              </w:rPr>
              <w:t xml:space="preserve"> </w:t>
            </w:r>
            <w:r>
              <w:rPr>
                <w:spacing w:val="-2"/>
                <w:sz w:val="24"/>
              </w:rPr>
              <w:t>балла)</w:t>
            </w:r>
          </w:p>
        </w:tc>
      </w:tr>
      <w:tr w:rsidR="0092341C" w14:paraId="48272BD5" w14:textId="77777777">
        <w:trPr>
          <w:trHeight w:val="328"/>
        </w:trPr>
        <w:tc>
          <w:tcPr>
            <w:tcW w:w="1387" w:type="dxa"/>
            <w:tcBorders>
              <w:bottom w:val="nil"/>
            </w:tcBorders>
          </w:tcPr>
          <w:p w14:paraId="7407ABFF" w14:textId="77777777" w:rsidR="0092341C" w:rsidRDefault="00DB6983" w:rsidP="00B41547">
            <w:pPr>
              <w:pStyle w:val="TableParagraph"/>
              <w:spacing w:before="2"/>
              <w:ind w:left="0" w:right="283"/>
              <w:contextualSpacing/>
              <w:rPr>
                <w:b/>
                <w:sz w:val="24"/>
              </w:rPr>
            </w:pPr>
            <w:r>
              <w:rPr>
                <w:b/>
                <w:spacing w:val="-2"/>
                <w:sz w:val="24"/>
              </w:rPr>
              <w:t>Самостоя</w:t>
            </w:r>
          </w:p>
        </w:tc>
        <w:tc>
          <w:tcPr>
            <w:tcW w:w="2662" w:type="dxa"/>
            <w:tcBorders>
              <w:bottom w:val="nil"/>
            </w:tcBorders>
          </w:tcPr>
          <w:p w14:paraId="655E3E9C" w14:textId="77777777" w:rsidR="0092341C" w:rsidRDefault="00DB6983" w:rsidP="00B41547">
            <w:pPr>
              <w:pStyle w:val="TableParagraph"/>
              <w:spacing w:before="2"/>
              <w:ind w:left="0" w:right="283"/>
              <w:contextualSpacing/>
              <w:rPr>
                <w:sz w:val="24"/>
              </w:rPr>
            </w:pPr>
            <w:r>
              <w:rPr>
                <w:spacing w:val="-2"/>
                <w:sz w:val="24"/>
              </w:rPr>
              <w:t>Способность</w:t>
            </w:r>
          </w:p>
        </w:tc>
        <w:tc>
          <w:tcPr>
            <w:tcW w:w="2551" w:type="dxa"/>
            <w:tcBorders>
              <w:bottom w:val="nil"/>
            </w:tcBorders>
          </w:tcPr>
          <w:p w14:paraId="6B94D2F1" w14:textId="77777777" w:rsidR="0092341C" w:rsidRDefault="00DB6983" w:rsidP="00B41547">
            <w:pPr>
              <w:pStyle w:val="TableParagraph"/>
              <w:spacing w:before="2"/>
              <w:ind w:left="0" w:right="283"/>
              <w:contextualSpacing/>
              <w:rPr>
                <w:sz w:val="24"/>
              </w:rPr>
            </w:pPr>
            <w:r>
              <w:rPr>
                <w:sz w:val="24"/>
              </w:rPr>
              <w:t>Работа</w:t>
            </w:r>
            <w:r>
              <w:rPr>
                <w:spacing w:val="-2"/>
                <w:sz w:val="24"/>
              </w:rPr>
              <w:t xml:space="preserve"> </w:t>
            </w:r>
            <w:r>
              <w:rPr>
                <w:sz w:val="24"/>
              </w:rPr>
              <w:t>в</w:t>
            </w:r>
            <w:r>
              <w:rPr>
                <w:spacing w:val="-1"/>
                <w:sz w:val="24"/>
              </w:rPr>
              <w:t xml:space="preserve"> </w:t>
            </w:r>
            <w:r>
              <w:rPr>
                <w:spacing w:val="-2"/>
                <w:sz w:val="24"/>
              </w:rPr>
              <w:t>целом</w:t>
            </w:r>
          </w:p>
        </w:tc>
        <w:tc>
          <w:tcPr>
            <w:tcW w:w="3120" w:type="dxa"/>
            <w:tcBorders>
              <w:bottom w:val="nil"/>
            </w:tcBorders>
          </w:tcPr>
          <w:p w14:paraId="476D5373" w14:textId="77777777" w:rsidR="0092341C" w:rsidRDefault="00DB6983" w:rsidP="00B41547">
            <w:pPr>
              <w:pStyle w:val="TableParagraph"/>
              <w:spacing w:before="2"/>
              <w:ind w:left="0" w:right="283"/>
              <w:contextualSpacing/>
              <w:rPr>
                <w:sz w:val="24"/>
              </w:rPr>
            </w:pPr>
            <w:r>
              <w:rPr>
                <w:sz w:val="24"/>
              </w:rPr>
              <w:t>Работа</w:t>
            </w:r>
            <w:r>
              <w:rPr>
                <w:spacing w:val="-2"/>
                <w:sz w:val="24"/>
              </w:rPr>
              <w:t xml:space="preserve"> </w:t>
            </w:r>
            <w:r>
              <w:rPr>
                <w:sz w:val="24"/>
              </w:rPr>
              <w:t>в</w:t>
            </w:r>
            <w:r>
              <w:rPr>
                <w:spacing w:val="-1"/>
                <w:sz w:val="24"/>
              </w:rPr>
              <w:t xml:space="preserve"> </w:t>
            </w:r>
            <w:r>
              <w:rPr>
                <w:spacing w:val="-2"/>
                <w:sz w:val="24"/>
              </w:rPr>
              <w:t>целом</w:t>
            </w:r>
          </w:p>
        </w:tc>
      </w:tr>
      <w:tr w:rsidR="0092341C" w14:paraId="721C903C" w14:textId="77777777">
        <w:trPr>
          <w:trHeight w:val="275"/>
        </w:trPr>
        <w:tc>
          <w:tcPr>
            <w:tcW w:w="1387" w:type="dxa"/>
            <w:tcBorders>
              <w:top w:val="nil"/>
              <w:bottom w:val="nil"/>
            </w:tcBorders>
          </w:tcPr>
          <w:p w14:paraId="21C9680B" w14:textId="77777777" w:rsidR="0092341C" w:rsidRDefault="00DB6983" w:rsidP="00B41547">
            <w:pPr>
              <w:pStyle w:val="TableParagraph"/>
              <w:spacing w:before="2"/>
              <w:ind w:left="0" w:right="283"/>
              <w:contextualSpacing/>
              <w:rPr>
                <w:b/>
                <w:sz w:val="24"/>
              </w:rPr>
            </w:pPr>
            <w:r>
              <w:rPr>
                <w:b/>
                <w:spacing w:val="-2"/>
                <w:sz w:val="24"/>
              </w:rPr>
              <w:t>тельное</w:t>
            </w:r>
          </w:p>
        </w:tc>
        <w:tc>
          <w:tcPr>
            <w:tcW w:w="2662" w:type="dxa"/>
            <w:tcBorders>
              <w:top w:val="nil"/>
              <w:bottom w:val="nil"/>
            </w:tcBorders>
          </w:tcPr>
          <w:p w14:paraId="46A9236B" w14:textId="77777777" w:rsidR="0092341C" w:rsidRDefault="00DB6983" w:rsidP="00B41547">
            <w:pPr>
              <w:pStyle w:val="TableParagraph"/>
              <w:spacing w:before="2"/>
              <w:ind w:left="0" w:right="283"/>
              <w:contextualSpacing/>
              <w:rPr>
                <w:sz w:val="24"/>
              </w:rPr>
            </w:pPr>
            <w:r>
              <w:rPr>
                <w:sz w:val="24"/>
              </w:rPr>
              <w:t>поставить</w:t>
            </w:r>
            <w:r>
              <w:rPr>
                <w:spacing w:val="-5"/>
                <w:sz w:val="24"/>
              </w:rPr>
              <w:t xml:space="preserve"> </w:t>
            </w:r>
            <w:r>
              <w:rPr>
                <w:sz w:val="24"/>
              </w:rPr>
              <w:t>проблему</w:t>
            </w:r>
            <w:r>
              <w:rPr>
                <w:spacing w:val="-7"/>
                <w:sz w:val="24"/>
              </w:rPr>
              <w:t xml:space="preserve"> </w:t>
            </w:r>
            <w:r>
              <w:rPr>
                <w:spacing w:val="-10"/>
                <w:sz w:val="24"/>
              </w:rPr>
              <w:t>и</w:t>
            </w:r>
          </w:p>
        </w:tc>
        <w:tc>
          <w:tcPr>
            <w:tcW w:w="2551" w:type="dxa"/>
            <w:tcBorders>
              <w:top w:val="nil"/>
              <w:bottom w:val="nil"/>
            </w:tcBorders>
          </w:tcPr>
          <w:p w14:paraId="61C0AD44" w14:textId="77777777" w:rsidR="0092341C" w:rsidRDefault="00DB6983" w:rsidP="00B41547">
            <w:pPr>
              <w:pStyle w:val="TableParagraph"/>
              <w:spacing w:before="2"/>
              <w:ind w:left="0" w:right="283"/>
              <w:contextualSpacing/>
              <w:rPr>
                <w:sz w:val="24"/>
              </w:rPr>
            </w:pPr>
            <w:r>
              <w:rPr>
                <w:sz w:val="24"/>
              </w:rPr>
              <w:t>свидетельствует</w:t>
            </w:r>
            <w:r>
              <w:rPr>
                <w:spacing w:val="-11"/>
                <w:sz w:val="24"/>
              </w:rPr>
              <w:t xml:space="preserve"> </w:t>
            </w:r>
            <w:r>
              <w:rPr>
                <w:spacing w:val="-10"/>
                <w:sz w:val="24"/>
              </w:rPr>
              <w:t>о</w:t>
            </w:r>
          </w:p>
        </w:tc>
        <w:tc>
          <w:tcPr>
            <w:tcW w:w="3120" w:type="dxa"/>
            <w:tcBorders>
              <w:top w:val="nil"/>
              <w:bottom w:val="nil"/>
            </w:tcBorders>
          </w:tcPr>
          <w:p w14:paraId="37C3EB09" w14:textId="77777777" w:rsidR="0092341C" w:rsidRDefault="00DB6983" w:rsidP="00B41547">
            <w:pPr>
              <w:pStyle w:val="TableParagraph"/>
              <w:spacing w:before="2"/>
              <w:ind w:left="0" w:right="283"/>
              <w:contextualSpacing/>
              <w:rPr>
                <w:sz w:val="24"/>
              </w:rPr>
            </w:pPr>
            <w:r>
              <w:rPr>
                <w:sz w:val="24"/>
              </w:rPr>
              <w:t>свидетельствует</w:t>
            </w:r>
            <w:r>
              <w:rPr>
                <w:spacing w:val="-11"/>
                <w:sz w:val="24"/>
              </w:rPr>
              <w:t xml:space="preserve"> </w:t>
            </w:r>
            <w:r>
              <w:rPr>
                <w:spacing w:val="-10"/>
                <w:sz w:val="24"/>
              </w:rPr>
              <w:t>о</w:t>
            </w:r>
          </w:p>
        </w:tc>
      </w:tr>
      <w:tr w:rsidR="0092341C" w14:paraId="59739078" w14:textId="77777777">
        <w:trPr>
          <w:trHeight w:val="276"/>
        </w:trPr>
        <w:tc>
          <w:tcPr>
            <w:tcW w:w="1387" w:type="dxa"/>
            <w:tcBorders>
              <w:top w:val="nil"/>
              <w:bottom w:val="nil"/>
            </w:tcBorders>
          </w:tcPr>
          <w:p w14:paraId="4CD63114" w14:textId="77777777" w:rsidR="0092341C" w:rsidRDefault="00DB6983" w:rsidP="00B41547">
            <w:pPr>
              <w:pStyle w:val="TableParagraph"/>
              <w:spacing w:before="2"/>
              <w:ind w:left="0" w:right="283"/>
              <w:contextualSpacing/>
              <w:rPr>
                <w:b/>
                <w:sz w:val="24"/>
              </w:rPr>
            </w:pPr>
            <w:r>
              <w:rPr>
                <w:b/>
                <w:spacing w:val="-2"/>
                <w:sz w:val="24"/>
              </w:rPr>
              <w:t>приобрет</w:t>
            </w:r>
          </w:p>
        </w:tc>
        <w:tc>
          <w:tcPr>
            <w:tcW w:w="2662" w:type="dxa"/>
            <w:tcBorders>
              <w:top w:val="nil"/>
              <w:bottom w:val="nil"/>
            </w:tcBorders>
          </w:tcPr>
          <w:p w14:paraId="502599AA" w14:textId="77777777" w:rsidR="0092341C" w:rsidRDefault="00DB6983" w:rsidP="00B41547">
            <w:pPr>
              <w:pStyle w:val="TableParagraph"/>
              <w:spacing w:before="2"/>
              <w:ind w:left="0" w:right="283"/>
              <w:contextualSpacing/>
              <w:rPr>
                <w:sz w:val="24"/>
              </w:rPr>
            </w:pPr>
            <w:r>
              <w:rPr>
                <w:sz w:val="24"/>
              </w:rPr>
              <w:t>выбрать</w:t>
            </w:r>
            <w:r>
              <w:rPr>
                <w:spacing w:val="-4"/>
                <w:sz w:val="24"/>
              </w:rPr>
              <w:t xml:space="preserve"> </w:t>
            </w:r>
            <w:r>
              <w:rPr>
                <w:sz w:val="24"/>
              </w:rPr>
              <w:t>способы</w:t>
            </w:r>
            <w:r>
              <w:rPr>
                <w:spacing w:val="-2"/>
                <w:sz w:val="24"/>
              </w:rPr>
              <w:t xml:space="preserve"> </w:t>
            </w:r>
            <w:r>
              <w:rPr>
                <w:spacing w:val="-5"/>
                <w:sz w:val="24"/>
              </w:rPr>
              <w:t>её</w:t>
            </w:r>
          </w:p>
        </w:tc>
        <w:tc>
          <w:tcPr>
            <w:tcW w:w="2551" w:type="dxa"/>
            <w:tcBorders>
              <w:top w:val="nil"/>
              <w:bottom w:val="nil"/>
            </w:tcBorders>
          </w:tcPr>
          <w:p w14:paraId="4D8500F3" w14:textId="77777777" w:rsidR="0092341C" w:rsidRDefault="00DB6983" w:rsidP="00B41547">
            <w:pPr>
              <w:pStyle w:val="TableParagraph"/>
              <w:spacing w:before="2"/>
              <w:ind w:left="0" w:right="283"/>
              <w:contextualSpacing/>
              <w:rPr>
                <w:sz w:val="24"/>
              </w:rPr>
            </w:pPr>
            <w:r>
              <w:rPr>
                <w:spacing w:val="-2"/>
                <w:sz w:val="24"/>
              </w:rPr>
              <w:t>способности</w:t>
            </w:r>
          </w:p>
        </w:tc>
        <w:tc>
          <w:tcPr>
            <w:tcW w:w="3120" w:type="dxa"/>
            <w:tcBorders>
              <w:top w:val="nil"/>
              <w:bottom w:val="nil"/>
            </w:tcBorders>
          </w:tcPr>
          <w:p w14:paraId="02823D3A" w14:textId="77777777" w:rsidR="0092341C" w:rsidRDefault="00DB6983" w:rsidP="00B41547">
            <w:pPr>
              <w:pStyle w:val="TableParagraph"/>
              <w:spacing w:before="2"/>
              <w:ind w:left="0" w:right="283"/>
              <w:contextualSpacing/>
              <w:rPr>
                <w:sz w:val="24"/>
              </w:rPr>
            </w:pPr>
            <w:r>
              <w:rPr>
                <w:spacing w:val="-2"/>
                <w:sz w:val="24"/>
              </w:rPr>
              <w:t>способности</w:t>
            </w:r>
          </w:p>
        </w:tc>
      </w:tr>
      <w:tr w:rsidR="0092341C" w14:paraId="46892F37" w14:textId="77777777">
        <w:trPr>
          <w:trHeight w:val="275"/>
        </w:trPr>
        <w:tc>
          <w:tcPr>
            <w:tcW w:w="1387" w:type="dxa"/>
            <w:tcBorders>
              <w:top w:val="nil"/>
              <w:bottom w:val="nil"/>
            </w:tcBorders>
          </w:tcPr>
          <w:p w14:paraId="417A207D" w14:textId="77777777" w:rsidR="0092341C" w:rsidRDefault="00DB6983" w:rsidP="00B41547">
            <w:pPr>
              <w:pStyle w:val="TableParagraph"/>
              <w:spacing w:before="2"/>
              <w:ind w:left="0" w:right="283"/>
              <w:contextualSpacing/>
              <w:rPr>
                <w:b/>
                <w:sz w:val="24"/>
              </w:rPr>
            </w:pPr>
            <w:r>
              <w:rPr>
                <w:b/>
                <w:spacing w:val="-4"/>
                <w:sz w:val="24"/>
              </w:rPr>
              <w:t>ение</w:t>
            </w:r>
          </w:p>
        </w:tc>
        <w:tc>
          <w:tcPr>
            <w:tcW w:w="2662" w:type="dxa"/>
            <w:tcBorders>
              <w:top w:val="nil"/>
              <w:bottom w:val="nil"/>
            </w:tcBorders>
          </w:tcPr>
          <w:p w14:paraId="053D448A" w14:textId="77777777" w:rsidR="0092341C" w:rsidRDefault="00DB6983" w:rsidP="00B41547">
            <w:pPr>
              <w:pStyle w:val="TableParagraph"/>
              <w:spacing w:before="2"/>
              <w:ind w:left="0" w:right="283"/>
              <w:contextualSpacing/>
              <w:rPr>
                <w:sz w:val="24"/>
              </w:rPr>
            </w:pPr>
            <w:r>
              <w:rPr>
                <w:sz w:val="24"/>
              </w:rPr>
              <w:t>решения,</w:t>
            </w:r>
            <w:r>
              <w:rPr>
                <w:spacing w:val="-3"/>
                <w:sz w:val="24"/>
              </w:rPr>
              <w:t xml:space="preserve"> </w:t>
            </w:r>
            <w:r>
              <w:rPr>
                <w:sz w:val="24"/>
              </w:rPr>
              <w:t>найти</w:t>
            </w:r>
            <w:r>
              <w:rPr>
                <w:spacing w:val="-2"/>
                <w:sz w:val="24"/>
              </w:rPr>
              <w:t xml:space="preserve"> </w:t>
            </w:r>
            <w:r>
              <w:rPr>
                <w:spacing w:val="-10"/>
                <w:sz w:val="24"/>
              </w:rPr>
              <w:t>и</w:t>
            </w:r>
          </w:p>
        </w:tc>
        <w:tc>
          <w:tcPr>
            <w:tcW w:w="2551" w:type="dxa"/>
            <w:tcBorders>
              <w:top w:val="nil"/>
              <w:bottom w:val="nil"/>
            </w:tcBorders>
          </w:tcPr>
          <w:p w14:paraId="1A7B0F8B" w14:textId="77777777" w:rsidR="0092341C" w:rsidRDefault="00DB6983" w:rsidP="00B41547">
            <w:pPr>
              <w:pStyle w:val="TableParagraph"/>
              <w:spacing w:before="2"/>
              <w:ind w:left="0" w:right="283"/>
              <w:contextualSpacing/>
              <w:rPr>
                <w:sz w:val="24"/>
              </w:rPr>
            </w:pPr>
            <w:r>
              <w:rPr>
                <w:sz w:val="24"/>
              </w:rPr>
              <w:t>самостоятельно</w:t>
            </w:r>
            <w:r>
              <w:rPr>
                <w:spacing w:val="-9"/>
                <w:sz w:val="24"/>
              </w:rPr>
              <w:t xml:space="preserve"> </w:t>
            </w:r>
            <w:r>
              <w:rPr>
                <w:spacing w:val="-10"/>
                <w:sz w:val="24"/>
              </w:rPr>
              <w:t>с</w:t>
            </w:r>
          </w:p>
        </w:tc>
        <w:tc>
          <w:tcPr>
            <w:tcW w:w="3120" w:type="dxa"/>
            <w:tcBorders>
              <w:top w:val="nil"/>
              <w:bottom w:val="nil"/>
            </w:tcBorders>
          </w:tcPr>
          <w:p w14:paraId="7E0FFDD1" w14:textId="77777777" w:rsidR="0092341C" w:rsidRDefault="00DB6983" w:rsidP="00B41547">
            <w:pPr>
              <w:pStyle w:val="TableParagraph"/>
              <w:spacing w:before="2"/>
              <w:ind w:left="0" w:right="283"/>
              <w:contextualSpacing/>
              <w:rPr>
                <w:sz w:val="24"/>
              </w:rPr>
            </w:pPr>
            <w:r>
              <w:rPr>
                <w:sz w:val="24"/>
              </w:rPr>
              <w:t>самостоятельно</w:t>
            </w:r>
            <w:r>
              <w:rPr>
                <w:spacing w:val="-9"/>
                <w:sz w:val="24"/>
              </w:rPr>
              <w:t xml:space="preserve"> </w:t>
            </w:r>
            <w:r>
              <w:rPr>
                <w:spacing w:val="-2"/>
                <w:sz w:val="24"/>
              </w:rPr>
              <w:t>ставить</w:t>
            </w:r>
          </w:p>
        </w:tc>
      </w:tr>
      <w:tr w:rsidR="0092341C" w14:paraId="0BBE606F" w14:textId="77777777">
        <w:trPr>
          <w:trHeight w:val="276"/>
        </w:trPr>
        <w:tc>
          <w:tcPr>
            <w:tcW w:w="1387" w:type="dxa"/>
            <w:tcBorders>
              <w:top w:val="nil"/>
              <w:bottom w:val="nil"/>
            </w:tcBorders>
          </w:tcPr>
          <w:p w14:paraId="17E5273A" w14:textId="77777777" w:rsidR="0092341C" w:rsidRDefault="00DB6983" w:rsidP="00B41547">
            <w:pPr>
              <w:pStyle w:val="TableParagraph"/>
              <w:spacing w:before="2"/>
              <w:ind w:left="0" w:right="283"/>
              <w:contextualSpacing/>
              <w:rPr>
                <w:b/>
                <w:sz w:val="24"/>
              </w:rPr>
            </w:pPr>
            <w:r>
              <w:rPr>
                <w:b/>
                <w:sz w:val="24"/>
              </w:rPr>
              <w:t>знаний</w:t>
            </w:r>
            <w:r>
              <w:rPr>
                <w:b/>
                <w:spacing w:val="-4"/>
                <w:sz w:val="24"/>
              </w:rPr>
              <w:t xml:space="preserve"> </w:t>
            </w:r>
            <w:r>
              <w:rPr>
                <w:b/>
                <w:spacing w:val="-10"/>
                <w:sz w:val="24"/>
              </w:rPr>
              <w:t>и</w:t>
            </w:r>
          </w:p>
        </w:tc>
        <w:tc>
          <w:tcPr>
            <w:tcW w:w="2662" w:type="dxa"/>
            <w:tcBorders>
              <w:top w:val="nil"/>
              <w:bottom w:val="nil"/>
            </w:tcBorders>
          </w:tcPr>
          <w:p w14:paraId="4D1E922B" w14:textId="77777777" w:rsidR="0092341C" w:rsidRDefault="00DB6983" w:rsidP="00B41547">
            <w:pPr>
              <w:pStyle w:val="TableParagraph"/>
              <w:spacing w:before="2"/>
              <w:ind w:left="0" w:right="283"/>
              <w:contextualSpacing/>
              <w:rPr>
                <w:sz w:val="24"/>
              </w:rPr>
            </w:pPr>
            <w:r>
              <w:rPr>
                <w:spacing w:val="-2"/>
                <w:sz w:val="24"/>
              </w:rPr>
              <w:t>обработать</w:t>
            </w:r>
          </w:p>
        </w:tc>
        <w:tc>
          <w:tcPr>
            <w:tcW w:w="2551" w:type="dxa"/>
            <w:tcBorders>
              <w:top w:val="nil"/>
              <w:bottom w:val="nil"/>
            </w:tcBorders>
          </w:tcPr>
          <w:p w14:paraId="28DA5B02" w14:textId="77777777" w:rsidR="0092341C" w:rsidRDefault="00DB6983" w:rsidP="00B41547">
            <w:pPr>
              <w:pStyle w:val="TableParagraph"/>
              <w:spacing w:before="2"/>
              <w:ind w:left="0" w:right="283"/>
              <w:contextualSpacing/>
              <w:rPr>
                <w:sz w:val="24"/>
              </w:rPr>
            </w:pPr>
            <w:r>
              <w:rPr>
                <w:sz w:val="24"/>
              </w:rPr>
              <w:t>опорой</w:t>
            </w:r>
            <w:r>
              <w:rPr>
                <w:spacing w:val="-3"/>
                <w:sz w:val="24"/>
              </w:rPr>
              <w:t xml:space="preserve"> </w:t>
            </w:r>
            <w:r>
              <w:rPr>
                <w:sz w:val="24"/>
              </w:rPr>
              <w:t>на</w:t>
            </w:r>
            <w:r>
              <w:rPr>
                <w:spacing w:val="-5"/>
                <w:sz w:val="24"/>
              </w:rPr>
              <w:t xml:space="preserve"> </w:t>
            </w:r>
            <w:r>
              <w:rPr>
                <w:spacing w:val="-2"/>
                <w:sz w:val="24"/>
              </w:rPr>
              <w:t>помощь</w:t>
            </w:r>
          </w:p>
        </w:tc>
        <w:tc>
          <w:tcPr>
            <w:tcW w:w="3120" w:type="dxa"/>
            <w:tcBorders>
              <w:top w:val="nil"/>
              <w:bottom w:val="nil"/>
            </w:tcBorders>
          </w:tcPr>
          <w:p w14:paraId="5BE217F8" w14:textId="77777777" w:rsidR="0092341C" w:rsidRDefault="00DB6983" w:rsidP="00B41547">
            <w:pPr>
              <w:pStyle w:val="TableParagraph"/>
              <w:spacing w:before="2"/>
              <w:ind w:left="0" w:right="283"/>
              <w:contextualSpacing/>
              <w:rPr>
                <w:sz w:val="24"/>
              </w:rPr>
            </w:pPr>
            <w:r>
              <w:rPr>
                <w:sz w:val="24"/>
              </w:rPr>
              <w:t>проблему</w:t>
            </w:r>
            <w:r>
              <w:rPr>
                <w:spacing w:val="-8"/>
                <w:sz w:val="24"/>
              </w:rPr>
              <w:t xml:space="preserve"> </w:t>
            </w:r>
            <w:r>
              <w:rPr>
                <w:sz w:val="24"/>
              </w:rPr>
              <w:t xml:space="preserve">и находить </w:t>
            </w:r>
            <w:r>
              <w:rPr>
                <w:spacing w:val="-4"/>
                <w:sz w:val="24"/>
              </w:rPr>
              <w:t>пути</w:t>
            </w:r>
          </w:p>
        </w:tc>
      </w:tr>
      <w:tr w:rsidR="0092341C" w14:paraId="67C09665" w14:textId="77777777">
        <w:trPr>
          <w:trHeight w:val="276"/>
        </w:trPr>
        <w:tc>
          <w:tcPr>
            <w:tcW w:w="1387" w:type="dxa"/>
            <w:tcBorders>
              <w:top w:val="nil"/>
              <w:bottom w:val="nil"/>
            </w:tcBorders>
          </w:tcPr>
          <w:p w14:paraId="218645E9" w14:textId="77777777" w:rsidR="0092341C" w:rsidRDefault="00DB6983" w:rsidP="00B41547">
            <w:pPr>
              <w:pStyle w:val="TableParagraph"/>
              <w:spacing w:before="2"/>
              <w:ind w:left="0" w:right="283"/>
              <w:contextualSpacing/>
              <w:rPr>
                <w:b/>
                <w:sz w:val="24"/>
              </w:rPr>
            </w:pPr>
            <w:r>
              <w:rPr>
                <w:b/>
                <w:spacing w:val="-2"/>
                <w:sz w:val="24"/>
              </w:rPr>
              <w:t>решение</w:t>
            </w:r>
          </w:p>
        </w:tc>
        <w:tc>
          <w:tcPr>
            <w:tcW w:w="2662" w:type="dxa"/>
            <w:tcBorders>
              <w:top w:val="nil"/>
              <w:bottom w:val="nil"/>
            </w:tcBorders>
          </w:tcPr>
          <w:p w14:paraId="3734CF57" w14:textId="77777777" w:rsidR="0092341C" w:rsidRDefault="00DB6983" w:rsidP="00B41547">
            <w:pPr>
              <w:pStyle w:val="TableParagraph"/>
              <w:spacing w:before="2"/>
              <w:ind w:left="0" w:right="283"/>
              <w:contextualSpacing/>
              <w:rPr>
                <w:sz w:val="24"/>
              </w:rPr>
            </w:pPr>
            <w:r>
              <w:rPr>
                <w:spacing w:val="-2"/>
                <w:sz w:val="24"/>
              </w:rPr>
              <w:t>информацию,</w:t>
            </w:r>
          </w:p>
        </w:tc>
        <w:tc>
          <w:tcPr>
            <w:tcW w:w="2551" w:type="dxa"/>
            <w:tcBorders>
              <w:top w:val="nil"/>
              <w:bottom w:val="nil"/>
            </w:tcBorders>
          </w:tcPr>
          <w:p w14:paraId="00031254" w14:textId="77777777" w:rsidR="0092341C" w:rsidRDefault="00DB6983" w:rsidP="00B41547">
            <w:pPr>
              <w:pStyle w:val="TableParagraph"/>
              <w:spacing w:before="2"/>
              <w:ind w:left="0" w:right="283"/>
              <w:contextualSpacing/>
              <w:rPr>
                <w:sz w:val="24"/>
              </w:rPr>
            </w:pPr>
            <w:r>
              <w:rPr>
                <w:sz w:val="24"/>
              </w:rPr>
              <w:t>руководителя</w:t>
            </w:r>
            <w:r>
              <w:rPr>
                <w:spacing w:val="-8"/>
                <w:sz w:val="24"/>
              </w:rPr>
              <w:t xml:space="preserve"> </w:t>
            </w:r>
            <w:r>
              <w:rPr>
                <w:spacing w:val="-2"/>
                <w:sz w:val="24"/>
              </w:rPr>
              <w:t>ставить</w:t>
            </w:r>
          </w:p>
        </w:tc>
        <w:tc>
          <w:tcPr>
            <w:tcW w:w="3120" w:type="dxa"/>
            <w:tcBorders>
              <w:top w:val="nil"/>
              <w:bottom w:val="nil"/>
            </w:tcBorders>
          </w:tcPr>
          <w:p w14:paraId="10E2CC34" w14:textId="77777777" w:rsidR="0092341C" w:rsidRDefault="00DB6983" w:rsidP="00B41547">
            <w:pPr>
              <w:pStyle w:val="TableParagraph"/>
              <w:spacing w:before="2"/>
              <w:ind w:left="0" w:right="283"/>
              <w:contextualSpacing/>
              <w:rPr>
                <w:sz w:val="24"/>
              </w:rPr>
            </w:pPr>
            <w:r>
              <w:rPr>
                <w:sz w:val="24"/>
              </w:rPr>
              <w:t>её</w:t>
            </w:r>
            <w:r>
              <w:rPr>
                <w:spacing w:val="-4"/>
                <w:sz w:val="24"/>
              </w:rPr>
              <w:t xml:space="preserve"> </w:t>
            </w:r>
            <w:r>
              <w:rPr>
                <w:spacing w:val="-2"/>
                <w:sz w:val="24"/>
              </w:rPr>
              <w:t>решения;</w:t>
            </w:r>
          </w:p>
        </w:tc>
      </w:tr>
      <w:tr w:rsidR="0092341C" w14:paraId="2E051B77" w14:textId="77777777">
        <w:trPr>
          <w:trHeight w:val="275"/>
        </w:trPr>
        <w:tc>
          <w:tcPr>
            <w:tcW w:w="1387" w:type="dxa"/>
            <w:tcBorders>
              <w:top w:val="nil"/>
              <w:bottom w:val="nil"/>
            </w:tcBorders>
          </w:tcPr>
          <w:p w14:paraId="62568E7F" w14:textId="77777777" w:rsidR="0092341C" w:rsidRDefault="00DB6983" w:rsidP="00B41547">
            <w:pPr>
              <w:pStyle w:val="TableParagraph"/>
              <w:spacing w:before="2"/>
              <w:ind w:left="0" w:right="283"/>
              <w:contextualSpacing/>
              <w:rPr>
                <w:b/>
                <w:sz w:val="24"/>
              </w:rPr>
            </w:pPr>
            <w:r>
              <w:rPr>
                <w:b/>
                <w:spacing w:val="-2"/>
                <w:sz w:val="24"/>
              </w:rPr>
              <w:t>проблем</w:t>
            </w:r>
          </w:p>
        </w:tc>
        <w:tc>
          <w:tcPr>
            <w:tcW w:w="2662" w:type="dxa"/>
            <w:tcBorders>
              <w:top w:val="nil"/>
              <w:bottom w:val="nil"/>
            </w:tcBorders>
          </w:tcPr>
          <w:p w14:paraId="2DA59294" w14:textId="77777777" w:rsidR="0092341C" w:rsidRDefault="00DB6983" w:rsidP="00B41547">
            <w:pPr>
              <w:pStyle w:val="TableParagraph"/>
              <w:spacing w:before="2"/>
              <w:ind w:left="0" w:right="283"/>
              <w:contextualSpacing/>
              <w:rPr>
                <w:sz w:val="24"/>
              </w:rPr>
            </w:pPr>
            <w:r>
              <w:rPr>
                <w:spacing w:val="-2"/>
                <w:sz w:val="24"/>
              </w:rPr>
              <w:t>формулировать</w:t>
            </w:r>
          </w:p>
        </w:tc>
        <w:tc>
          <w:tcPr>
            <w:tcW w:w="2551" w:type="dxa"/>
            <w:tcBorders>
              <w:top w:val="nil"/>
              <w:bottom w:val="nil"/>
            </w:tcBorders>
          </w:tcPr>
          <w:p w14:paraId="43F4F595" w14:textId="77777777" w:rsidR="0092341C" w:rsidRDefault="00DB6983" w:rsidP="00B41547">
            <w:pPr>
              <w:pStyle w:val="TableParagraph"/>
              <w:spacing w:before="2"/>
              <w:ind w:left="0" w:right="283"/>
              <w:contextualSpacing/>
              <w:rPr>
                <w:sz w:val="24"/>
              </w:rPr>
            </w:pPr>
            <w:r>
              <w:rPr>
                <w:sz w:val="24"/>
              </w:rPr>
              <w:t>проблему</w:t>
            </w:r>
            <w:r>
              <w:rPr>
                <w:spacing w:val="-5"/>
                <w:sz w:val="24"/>
              </w:rPr>
              <w:t xml:space="preserve"> </w:t>
            </w:r>
            <w:r>
              <w:rPr>
                <w:sz w:val="24"/>
              </w:rPr>
              <w:t>и</w:t>
            </w:r>
            <w:r>
              <w:rPr>
                <w:spacing w:val="1"/>
                <w:sz w:val="24"/>
              </w:rPr>
              <w:t xml:space="preserve"> </w:t>
            </w:r>
            <w:r>
              <w:rPr>
                <w:spacing w:val="-2"/>
                <w:sz w:val="24"/>
              </w:rPr>
              <w:t>находить</w:t>
            </w:r>
          </w:p>
        </w:tc>
        <w:tc>
          <w:tcPr>
            <w:tcW w:w="3120" w:type="dxa"/>
            <w:tcBorders>
              <w:top w:val="nil"/>
              <w:bottom w:val="nil"/>
            </w:tcBorders>
          </w:tcPr>
          <w:p w14:paraId="277E295A" w14:textId="77777777" w:rsidR="0092341C" w:rsidRDefault="00DB6983" w:rsidP="00B41547">
            <w:pPr>
              <w:pStyle w:val="TableParagraph"/>
              <w:spacing w:before="2"/>
              <w:ind w:left="0" w:right="283"/>
              <w:contextualSpacing/>
              <w:rPr>
                <w:sz w:val="24"/>
              </w:rPr>
            </w:pPr>
            <w:r>
              <w:rPr>
                <w:spacing w:val="-2"/>
                <w:sz w:val="24"/>
              </w:rPr>
              <w:t>продемонстрировано</w:t>
            </w:r>
          </w:p>
        </w:tc>
      </w:tr>
      <w:tr w:rsidR="0092341C" w14:paraId="0512D2E2" w14:textId="77777777">
        <w:trPr>
          <w:trHeight w:val="273"/>
        </w:trPr>
        <w:tc>
          <w:tcPr>
            <w:tcW w:w="1387" w:type="dxa"/>
            <w:tcBorders>
              <w:top w:val="nil"/>
              <w:bottom w:val="nil"/>
            </w:tcBorders>
          </w:tcPr>
          <w:p w14:paraId="14FB7FCC"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0F62673D" w14:textId="77777777" w:rsidR="0092341C" w:rsidRDefault="00DB6983" w:rsidP="00B41547">
            <w:pPr>
              <w:pStyle w:val="TableParagraph"/>
              <w:spacing w:before="2"/>
              <w:ind w:left="0" w:right="283"/>
              <w:contextualSpacing/>
              <w:rPr>
                <w:sz w:val="24"/>
              </w:rPr>
            </w:pPr>
            <w:r>
              <w:rPr>
                <w:sz w:val="24"/>
              </w:rPr>
              <w:t>выводы</w:t>
            </w:r>
            <w:r>
              <w:rPr>
                <w:spacing w:val="-1"/>
                <w:sz w:val="24"/>
              </w:rPr>
              <w:t xml:space="preserve"> </w:t>
            </w:r>
            <w:r>
              <w:rPr>
                <w:spacing w:val="-2"/>
                <w:sz w:val="24"/>
              </w:rPr>
              <w:t>и/или</w:t>
            </w:r>
          </w:p>
        </w:tc>
        <w:tc>
          <w:tcPr>
            <w:tcW w:w="2551" w:type="dxa"/>
            <w:tcBorders>
              <w:top w:val="nil"/>
              <w:bottom w:val="nil"/>
            </w:tcBorders>
          </w:tcPr>
          <w:p w14:paraId="4D1F567E" w14:textId="77777777" w:rsidR="0092341C" w:rsidRDefault="00DB6983" w:rsidP="00B41547">
            <w:pPr>
              <w:pStyle w:val="TableParagraph"/>
              <w:spacing w:before="2"/>
              <w:ind w:left="0" w:right="283"/>
              <w:contextualSpacing/>
              <w:rPr>
                <w:sz w:val="24"/>
              </w:rPr>
            </w:pPr>
            <w:r>
              <w:rPr>
                <w:sz w:val="24"/>
              </w:rPr>
              <w:t>пути</w:t>
            </w:r>
            <w:r>
              <w:rPr>
                <w:spacing w:val="-5"/>
                <w:sz w:val="24"/>
              </w:rPr>
              <w:t xml:space="preserve"> </w:t>
            </w:r>
            <w:r>
              <w:rPr>
                <w:sz w:val="24"/>
              </w:rPr>
              <w:t>её</w:t>
            </w:r>
            <w:r>
              <w:rPr>
                <w:spacing w:val="-2"/>
                <w:sz w:val="24"/>
              </w:rPr>
              <w:t xml:space="preserve"> решения;</w:t>
            </w:r>
          </w:p>
        </w:tc>
        <w:tc>
          <w:tcPr>
            <w:tcW w:w="3120" w:type="dxa"/>
            <w:tcBorders>
              <w:top w:val="nil"/>
              <w:bottom w:val="nil"/>
            </w:tcBorders>
          </w:tcPr>
          <w:p w14:paraId="4645F69E" w14:textId="77777777" w:rsidR="0092341C" w:rsidRDefault="00DB6983" w:rsidP="00B41547">
            <w:pPr>
              <w:pStyle w:val="TableParagraph"/>
              <w:spacing w:before="2"/>
              <w:ind w:left="0" w:right="283"/>
              <w:contextualSpacing/>
              <w:rPr>
                <w:sz w:val="24"/>
              </w:rPr>
            </w:pPr>
            <w:r>
              <w:rPr>
                <w:sz w:val="24"/>
              </w:rPr>
              <w:t>свободное</w:t>
            </w:r>
            <w:r>
              <w:rPr>
                <w:spacing w:val="-7"/>
                <w:sz w:val="24"/>
              </w:rPr>
              <w:t xml:space="preserve"> </w:t>
            </w:r>
            <w:r>
              <w:rPr>
                <w:spacing w:val="-2"/>
                <w:sz w:val="24"/>
              </w:rPr>
              <w:t>владение</w:t>
            </w:r>
          </w:p>
        </w:tc>
      </w:tr>
      <w:tr w:rsidR="0092341C" w14:paraId="72CDD244" w14:textId="77777777">
        <w:trPr>
          <w:trHeight w:val="276"/>
        </w:trPr>
        <w:tc>
          <w:tcPr>
            <w:tcW w:w="1387" w:type="dxa"/>
            <w:tcBorders>
              <w:top w:val="nil"/>
              <w:bottom w:val="nil"/>
            </w:tcBorders>
          </w:tcPr>
          <w:p w14:paraId="3E30E684"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75083B8E" w14:textId="77777777" w:rsidR="0092341C" w:rsidRDefault="00DB6983" w:rsidP="00B41547">
            <w:pPr>
              <w:pStyle w:val="TableParagraph"/>
              <w:spacing w:before="2"/>
              <w:ind w:left="0" w:right="283"/>
              <w:contextualSpacing/>
              <w:rPr>
                <w:sz w:val="24"/>
              </w:rPr>
            </w:pPr>
            <w:r>
              <w:rPr>
                <w:sz w:val="24"/>
              </w:rPr>
              <w:t>обоснование</w:t>
            </w:r>
            <w:r>
              <w:rPr>
                <w:spacing w:val="-4"/>
                <w:sz w:val="24"/>
              </w:rPr>
              <w:t xml:space="preserve"> </w:t>
            </w:r>
            <w:r>
              <w:rPr>
                <w:spacing w:val="-10"/>
                <w:sz w:val="24"/>
              </w:rPr>
              <w:t>и</w:t>
            </w:r>
          </w:p>
        </w:tc>
        <w:tc>
          <w:tcPr>
            <w:tcW w:w="2551" w:type="dxa"/>
            <w:tcBorders>
              <w:top w:val="nil"/>
              <w:bottom w:val="nil"/>
            </w:tcBorders>
          </w:tcPr>
          <w:p w14:paraId="57E19C1D" w14:textId="77777777" w:rsidR="0092341C" w:rsidRDefault="00DB6983" w:rsidP="00B41547">
            <w:pPr>
              <w:pStyle w:val="TableParagraph"/>
              <w:spacing w:before="2"/>
              <w:ind w:left="0" w:right="283"/>
              <w:contextualSpacing/>
              <w:rPr>
                <w:sz w:val="24"/>
              </w:rPr>
            </w:pPr>
            <w:r>
              <w:rPr>
                <w:spacing w:val="-2"/>
                <w:sz w:val="24"/>
              </w:rPr>
              <w:t>продемонстрирована</w:t>
            </w:r>
          </w:p>
        </w:tc>
        <w:tc>
          <w:tcPr>
            <w:tcW w:w="3120" w:type="dxa"/>
            <w:tcBorders>
              <w:top w:val="nil"/>
              <w:bottom w:val="nil"/>
            </w:tcBorders>
          </w:tcPr>
          <w:p w14:paraId="052EE32C" w14:textId="77777777" w:rsidR="0092341C" w:rsidRDefault="00DB6983" w:rsidP="00B41547">
            <w:pPr>
              <w:pStyle w:val="TableParagraph"/>
              <w:spacing w:before="2"/>
              <w:ind w:left="0" w:right="283"/>
              <w:contextualSpacing/>
              <w:rPr>
                <w:sz w:val="24"/>
              </w:rPr>
            </w:pPr>
            <w:r>
              <w:rPr>
                <w:sz w:val="24"/>
              </w:rPr>
              <w:t>логическими</w:t>
            </w:r>
            <w:r>
              <w:rPr>
                <w:spacing w:val="-6"/>
                <w:sz w:val="24"/>
              </w:rPr>
              <w:t xml:space="preserve"> </w:t>
            </w:r>
            <w:r>
              <w:rPr>
                <w:spacing w:val="-2"/>
                <w:sz w:val="24"/>
              </w:rPr>
              <w:t>операциями,</w:t>
            </w:r>
          </w:p>
        </w:tc>
      </w:tr>
      <w:tr w:rsidR="0092341C" w14:paraId="127119B6" w14:textId="77777777">
        <w:trPr>
          <w:trHeight w:val="276"/>
        </w:trPr>
        <w:tc>
          <w:tcPr>
            <w:tcW w:w="1387" w:type="dxa"/>
            <w:tcBorders>
              <w:top w:val="nil"/>
              <w:bottom w:val="nil"/>
            </w:tcBorders>
          </w:tcPr>
          <w:p w14:paraId="5D087F40"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2A06A087" w14:textId="77777777" w:rsidR="0092341C" w:rsidRDefault="00DB6983" w:rsidP="00B41547">
            <w:pPr>
              <w:pStyle w:val="TableParagraph"/>
              <w:spacing w:before="2"/>
              <w:ind w:left="0" w:right="283"/>
              <w:contextualSpacing/>
              <w:rPr>
                <w:sz w:val="24"/>
              </w:rPr>
            </w:pPr>
            <w:r>
              <w:rPr>
                <w:spacing w:val="-2"/>
                <w:sz w:val="24"/>
              </w:rPr>
              <w:t>реализацию/</w:t>
            </w:r>
          </w:p>
        </w:tc>
        <w:tc>
          <w:tcPr>
            <w:tcW w:w="2551" w:type="dxa"/>
            <w:tcBorders>
              <w:top w:val="nil"/>
              <w:bottom w:val="nil"/>
            </w:tcBorders>
          </w:tcPr>
          <w:p w14:paraId="5B49328F" w14:textId="77777777" w:rsidR="0092341C" w:rsidRDefault="00DB6983" w:rsidP="00B41547">
            <w:pPr>
              <w:pStyle w:val="TableParagraph"/>
              <w:spacing w:before="2"/>
              <w:ind w:left="0" w:right="283"/>
              <w:contextualSpacing/>
              <w:rPr>
                <w:sz w:val="24"/>
              </w:rPr>
            </w:pPr>
            <w:r>
              <w:rPr>
                <w:spacing w:val="-2"/>
                <w:sz w:val="24"/>
              </w:rPr>
              <w:t>способность</w:t>
            </w:r>
          </w:p>
        </w:tc>
        <w:tc>
          <w:tcPr>
            <w:tcW w:w="3120" w:type="dxa"/>
            <w:tcBorders>
              <w:top w:val="nil"/>
              <w:bottom w:val="nil"/>
            </w:tcBorders>
          </w:tcPr>
          <w:p w14:paraId="222577C9" w14:textId="77777777" w:rsidR="0092341C" w:rsidRDefault="00DB6983" w:rsidP="00B41547">
            <w:pPr>
              <w:pStyle w:val="TableParagraph"/>
              <w:spacing w:before="2"/>
              <w:ind w:left="0" w:right="283"/>
              <w:contextualSpacing/>
              <w:rPr>
                <w:sz w:val="24"/>
              </w:rPr>
            </w:pPr>
            <w:r>
              <w:rPr>
                <w:sz w:val="24"/>
              </w:rPr>
              <w:t>навыками</w:t>
            </w:r>
            <w:r>
              <w:rPr>
                <w:spacing w:val="-4"/>
                <w:sz w:val="24"/>
              </w:rPr>
              <w:t xml:space="preserve"> </w:t>
            </w:r>
            <w:r>
              <w:rPr>
                <w:spacing w:val="-2"/>
                <w:sz w:val="24"/>
              </w:rPr>
              <w:t>критического</w:t>
            </w:r>
          </w:p>
        </w:tc>
      </w:tr>
      <w:tr w:rsidR="0092341C" w14:paraId="7A5D5153" w14:textId="77777777">
        <w:trPr>
          <w:trHeight w:val="276"/>
        </w:trPr>
        <w:tc>
          <w:tcPr>
            <w:tcW w:w="1387" w:type="dxa"/>
            <w:tcBorders>
              <w:top w:val="nil"/>
              <w:bottom w:val="nil"/>
            </w:tcBorders>
          </w:tcPr>
          <w:p w14:paraId="17F41DBB"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0B2554C5" w14:textId="77777777" w:rsidR="0092341C" w:rsidRDefault="00DB6983" w:rsidP="00B41547">
            <w:pPr>
              <w:pStyle w:val="TableParagraph"/>
              <w:spacing w:before="2"/>
              <w:ind w:left="0" w:right="283"/>
              <w:contextualSpacing/>
              <w:rPr>
                <w:sz w:val="24"/>
              </w:rPr>
            </w:pPr>
            <w:r>
              <w:rPr>
                <w:sz w:val="24"/>
              </w:rPr>
              <w:t>апробацию</w:t>
            </w:r>
            <w:r>
              <w:rPr>
                <w:spacing w:val="-4"/>
                <w:sz w:val="24"/>
              </w:rPr>
              <w:t xml:space="preserve"> </w:t>
            </w:r>
            <w:r>
              <w:rPr>
                <w:spacing w:val="-2"/>
                <w:sz w:val="24"/>
              </w:rPr>
              <w:t>принятого</w:t>
            </w:r>
          </w:p>
        </w:tc>
        <w:tc>
          <w:tcPr>
            <w:tcW w:w="2551" w:type="dxa"/>
            <w:tcBorders>
              <w:top w:val="nil"/>
              <w:bottom w:val="nil"/>
            </w:tcBorders>
          </w:tcPr>
          <w:p w14:paraId="3231C822" w14:textId="77777777" w:rsidR="0092341C" w:rsidRDefault="00DB6983" w:rsidP="00B41547">
            <w:pPr>
              <w:pStyle w:val="TableParagraph"/>
              <w:spacing w:before="2"/>
              <w:ind w:left="0" w:right="283"/>
              <w:contextualSpacing/>
              <w:rPr>
                <w:sz w:val="24"/>
              </w:rPr>
            </w:pPr>
            <w:r>
              <w:rPr>
                <w:sz w:val="24"/>
              </w:rPr>
              <w:t>приобретать</w:t>
            </w:r>
            <w:r>
              <w:rPr>
                <w:spacing w:val="-5"/>
                <w:sz w:val="24"/>
              </w:rPr>
              <w:t xml:space="preserve"> </w:t>
            </w:r>
            <w:r>
              <w:rPr>
                <w:spacing w:val="-4"/>
                <w:sz w:val="24"/>
              </w:rPr>
              <w:t>новые</w:t>
            </w:r>
          </w:p>
        </w:tc>
        <w:tc>
          <w:tcPr>
            <w:tcW w:w="3120" w:type="dxa"/>
            <w:tcBorders>
              <w:top w:val="nil"/>
              <w:bottom w:val="nil"/>
            </w:tcBorders>
          </w:tcPr>
          <w:p w14:paraId="3AD78D87" w14:textId="77777777" w:rsidR="0092341C" w:rsidRDefault="00DB6983" w:rsidP="00B41547">
            <w:pPr>
              <w:pStyle w:val="TableParagraph"/>
              <w:spacing w:before="2"/>
              <w:ind w:left="0" w:right="283"/>
              <w:contextualSpacing/>
              <w:rPr>
                <w:sz w:val="24"/>
              </w:rPr>
            </w:pPr>
            <w:r>
              <w:rPr>
                <w:sz w:val="24"/>
              </w:rPr>
              <w:t>мышления,</w:t>
            </w:r>
            <w:r>
              <w:rPr>
                <w:spacing w:val="-1"/>
                <w:sz w:val="24"/>
              </w:rPr>
              <w:t xml:space="preserve"> </w:t>
            </w:r>
            <w:r>
              <w:rPr>
                <w:spacing w:val="-2"/>
                <w:sz w:val="24"/>
              </w:rPr>
              <w:t>умение</w:t>
            </w:r>
          </w:p>
        </w:tc>
      </w:tr>
      <w:tr w:rsidR="0092341C" w14:paraId="7EEB0D00" w14:textId="77777777">
        <w:trPr>
          <w:trHeight w:val="275"/>
        </w:trPr>
        <w:tc>
          <w:tcPr>
            <w:tcW w:w="1387" w:type="dxa"/>
            <w:tcBorders>
              <w:top w:val="nil"/>
              <w:bottom w:val="nil"/>
            </w:tcBorders>
          </w:tcPr>
          <w:p w14:paraId="6905E2D2"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21DB944B" w14:textId="77777777" w:rsidR="0092341C" w:rsidRDefault="00DB6983" w:rsidP="00B41547">
            <w:pPr>
              <w:pStyle w:val="TableParagraph"/>
              <w:spacing w:before="2"/>
              <w:ind w:left="0" w:right="283"/>
              <w:contextualSpacing/>
              <w:rPr>
                <w:sz w:val="24"/>
              </w:rPr>
            </w:pPr>
            <w:r>
              <w:rPr>
                <w:sz w:val="24"/>
              </w:rPr>
              <w:t>решения,</w:t>
            </w:r>
            <w:r>
              <w:rPr>
                <w:spacing w:val="-2"/>
                <w:sz w:val="24"/>
              </w:rPr>
              <w:t xml:space="preserve"> обоснование</w:t>
            </w:r>
          </w:p>
        </w:tc>
        <w:tc>
          <w:tcPr>
            <w:tcW w:w="2551" w:type="dxa"/>
            <w:tcBorders>
              <w:top w:val="nil"/>
              <w:bottom w:val="nil"/>
            </w:tcBorders>
          </w:tcPr>
          <w:p w14:paraId="7FD4BA56" w14:textId="77777777" w:rsidR="0092341C" w:rsidRDefault="00DB6983" w:rsidP="00B41547">
            <w:pPr>
              <w:pStyle w:val="TableParagraph"/>
              <w:spacing w:before="2"/>
              <w:ind w:left="0" w:right="283"/>
              <w:contextualSpacing/>
              <w:rPr>
                <w:sz w:val="24"/>
              </w:rPr>
            </w:pPr>
            <w:r>
              <w:rPr>
                <w:sz w:val="24"/>
              </w:rPr>
              <w:t>знания</w:t>
            </w:r>
            <w:r>
              <w:rPr>
                <w:spacing w:val="-3"/>
                <w:sz w:val="24"/>
              </w:rPr>
              <w:t xml:space="preserve"> </w:t>
            </w:r>
            <w:r>
              <w:rPr>
                <w:spacing w:val="-2"/>
                <w:sz w:val="24"/>
              </w:rPr>
              <w:t>и/или</w:t>
            </w:r>
          </w:p>
        </w:tc>
        <w:tc>
          <w:tcPr>
            <w:tcW w:w="3120" w:type="dxa"/>
            <w:tcBorders>
              <w:top w:val="nil"/>
              <w:bottom w:val="nil"/>
            </w:tcBorders>
          </w:tcPr>
          <w:p w14:paraId="1EFD852F" w14:textId="77777777" w:rsidR="0092341C" w:rsidRDefault="00DB6983" w:rsidP="00B41547">
            <w:pPr>
              <w:pStyle w:val="TableParagraph"/>
              <w:spacing w:before="2"/>
              <w:ind w:left="0" w:right="283"/>
              <w:contextualSpacing/>
              <w:rPr>
                <w:sz w:val="24"/>
              </w:rPr>
            </w:pPr>
            <w:r>
              <w:rPr>
                <w:sz w:val="24"/>
              </w:rPr>
              <w:t>самостоятельно</w:t>
            </w:r>
            <w:r>
              <w:rPr>
                <w:spacing w:val="-6"/>
                <w:sz w:val="24"/>
              </w:rPr>
              <w:t xml:space="preserve"> </w:t>
            </w:r>
            <w:r>
              <w:rPr>
                <w:spacing w:val="-2"/>
                <w:sz w:val="24"/>
              </w:rPr>
              <w:t>мыслить;</w:t>
            </w:r>
          </w:p>
        </w:tc>
      </w:tr>
      <w:tr w:rsidR="0092341C" w14:paraId="3DA603CC" w14:textId="77777777">
        <w:trPr>
          <w:trHeight w:val="276"/>
        </w:trPr>
        <w:tc>
          <w:tcPr>
            <w:tcW w:w="1387" w:type="dxa"/>
            <w:tcBorders>
              <w:top w:val="nil"/>
              <w:bottom w:val="nil"/>
            </w:tcBorders>
          </w:tcPr>
          <w:p w14:paraId="1A5EAA4B"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3CB7CB4D" w14:textId="77777777" w:rsidR="0092341C" w:rsidRDefault="00DB6983" w:rsidP="00B41547">
            <w:pPr>
              <w:pStyle w:val="TableParagraph"/>
              <w:spacing w:before="2"/>
              <w:ind w:left="0" w:right="283"/>
              <w:contextualSpacing/>
              <w:rPr>
                <w:sz w:val="24"/>
              </w:rPr>
            </w:pPr>
            <w:r>
              <w:rPr>
                <w:sz w:val="24"/>
              </w:rPr>
              <w:t>и</w:t>
            </w:r>
            <w:r>
              <w:rPr>
                <w:spacing w:val="-1"/>
                <w:sz w:val="24"/>
              </w:rPr>
              <w:t xml:space="preserve"> </w:t>
            </w:r>
            <w:r>
              <w:rPr>
                <w:sz w:val="24"/>
              </w:rPr>
              <w:t>создание</w:t>
            </w:r>
            <w:r>
              <w:rPr>
                <w:spacing w:val="-2"/>
                <w:sz w:val="24"/>
              </w:rPr>
              <w:t xml:space="preserve"> модели,</w:t>
            </w:r>
          </w:p>
        </w:tc>
        <w:tc>
          <w:tcPr>
            <w:tcW w:w="2551" w:type="dxa"/>
            <w:tcBorders>
              <w:top w:val="nil"/>
              <w:bottom w:val="nil"/>
            </w:tcBorders>
          </w:tcPr>
          <w:p w14:paraId="71FF0A75" w14:textId="77777777" w:rsidR="0092341C" w:rsidRDefault="00DB6983" w:rsidP="00B41547">
            <w:pPr>
              <w:pStyle w:val="TableParagraph"/>
              <w:spacing w:before="2"/>
              <w:ind w:left="0" w:right="283"/>
              <w:contextualSpacing/>
              <w:rPr>
                <w:sz w:val="24"/>
              </w:rPr>
            </w:pPr>
            <w:r>
              <w:rPr>
                <w:sz w:val="24"/>
              </w:rPr>
              <w:t>осваивать</w:t>
            </w:r>
            <w:r>
              <w:rPr>
                <w:spacing w:val="-5"/>
                <w:sz w:val="24"/>
              </w:rPr>
              <w:t xml:space="preserve"> </w:t>
            </w:r>
            <w:r>
              <w:rPr>
                <w:spacing w:val="-4"/>
                <w:sz w:val="24"/>
              </w:rPr>
              <w:t>новые</w:t>
            </w:r>
          </w:p>
        </w:tc>
        <w:tc>
          <w:tcPr>
            <w:tcW w:w="3120" w:type="dxa"/>
            <w:tcBorders>
              <w:top w:val="nil"/>
              <w:bottom w:val="nil"/>
            </w:tcBorders>
          </w:tcPr>
          <w:p w14:paraId="60412143" w14:textId="77777777" w:rsidR="0092341C" w:rsidRDefault="00DB6983" w:rsidP="00B41547">
            <w:pPr>
              <w:pStyle w:val="TableParagraph"/>
              <w:spacing w:before="2"/>
              <w:ind w:left="0" w:right="283"/>
              <w:contextualSpacing/>
              <w:rPr>
                <w:sz w:val="24"/>
              </w:rPr>
            </w:pPr>
            <w:r>
              <w:rPr>
                <w:spacing w:val="-2"/>
                <w:sz w:val="24"/>
              </w:rPr>
              <w:t>продемонстрирована</w:t>
            </w:r>
          </w:p>
        </w:tc>
      </w:tr>
      <w:tr w:rsidR="0092341C" w14:paraId="251BF35E" w14:textId="77777777">
        <w:trPr>
          <w:trHeight w:val="276"/>
        </w:trPr>
        <w:tc>
          <w:tcPr>
            <w:tcW w:w="1387" w:type="dxa"/>
            <w:tcBorders>
              <w:top w:val="nil"/>
              <w:bottom w:val="nil"/>
            </w:tcBorders>
          </w:tcPr>
          <w:p w14:paraId="24EC77A3"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1EB6697B" w14:textId="77777777" w:rsidR="0092341C" w:rsidRDefault="00DB6983" w:rsidP="00B41547">
            <w:pPr>
              <w:pStyle w:val="TableParagraph"/>
              <w:spacing w:before="2"/>
              <w:ind w:left="0" w:right="283"/>
              <w:contextualSpacing/>
              <w:rPr>
                <w:sz w:val="24"/>
              </w:rPr>
            </w:pPr>
            <w:r>
              <w:rPr>
                <w:sz w:val="24"/>
              </w:rPr>
              <w:t>прогноза,</w:t>
            </w:r>
            <w:r>
              <w:rPr>
                <w:spacing w:val="-4"/>
                <w:sz w:val="24"/>
              </w:rPr>
              <w:t xml:space="preserve"> </w:t>
            </w:r>
            <w:r>
              <w:rPr>
                <w:spacing w:val="-2"/>
                <w:sz w:val="24"/>
              </w:rPr>
              <w:t>модели,</w:t>
            </w:r>
          </w:p>
        </w:tc>
        <w:tc>
          <w:tcPr>
            <w:tcW w:w="2551" w:type="dxa"/>
            <w:tcBorders>
              <w:top w:val="nil"/>
              <w:bottom w:val="nil"/>
            </w:tcBorders>
          </w:tcPr>
          <w:p w14:paraId="56F94F2D" w14:textId="77777777" w:rsidR="0092341C" w:rsidRDefault="00DB6983" w:rsidP="00B41547">
            <w:pPr>
              <w:pStyle w:val="TableParagraph"/>
              <w:spacing w:before="2"/>
              <w:ind w:left="0" w:right="283"/>
              <w:contextualSpacing/>
              <w:rPr>
                <w:sz w:val="24"/>
              </w:rPr>
            </w:pPr>
            <w:r>
              <w:rPr>
                <w:sz w:val="24"/>
              </w:rPr>
              <w:t>способы</w:t>
            </w:r>
            <w:r>
              <w:rPr>
                <w:spacing w:val="-2"/>
                <w:sz w:val="24"/>
              </w:rPr>
              <w:t xml:space="preserve"> действий,</w:t>
            </w:r>
          </w:p>
        </w:tc>
        <w:tc>
          <w:tcPr>
            <w:tcW w:w="3120" w:type="dxa"/>
            <w:tcBorders>
              <w:top w:val="nil"/>
              <w:bottom w:val="nil"/>
            </w:tcBorders>
          </w:tcPr>
          <w:p w14:paraId="355F53BB" w14:textId="77777777" w:rsidR="0092341C" w:rsidRDefault="00DB6983" w:rsidP="00B41547">
            <w:pPr>
              <w:pStyle w:val="TableParagraph"/>
              <w:spacing w:before="2"/>
              <w:ind w:left="0" w:right="283"/>
              <w:contextualSpacing/>
              <w:rPr>
                <w:sz w:val="24"/>
              </w:rPr>
            </w:pPr>
            <w:r>
              <w:rPr>
                <w:sz w:val="24"/>
              </w:rPr>
              <w:t>способность</w:t>
            </w:r>
            <w:r>
              <w:rPr>
                <w:spacing w:val="-5"/>
                <w:sz w:val="24"/>
              </w:rPr>
              <w:t xml:space="preserve"> </w:t>
            </w:r>
            <w:r>
              <w:rPr>
                <w:sz w:val="24"/>
              </w:rPr>
              <w:t>на</w:t>
            </w:r>
            <w:r>
              <w:rPr>
                <w:spacing w:val="-2"/>
                <w:sz w:val="24"/>
              </w:rPr>
              <w:t xml:space="preserve"> </w:t>
            </w:r>
            <w:r>
              <w:rPr>
                <w:spacing w:val="-4"/>
                <w:sz w:val="24"/>
              </w:rPr>
              <w:t>этой</w:t>
            </w:r>
          </w:p>
        </w:tc>
      </w:tr>
      <w:tr w:rsidR="0092341C" w14:paraId="6E65F18A" w14:textId="77777777">
        <w:trPr>
          <w:trHeight w:val="275"/>
        </w:trPr>
        <w:tc>
          <w:tcPr>
            <w:tcW w:w="1387" w:type="dxa"/>
            <w:tcBorders>
              <w:top w:val="nil"/>
              <w:bottom w:val="nil"/>
            </w:tcBorders>
          </w:tcPr>
          <w:p w14:paraId="3C542D19"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0452EAA8" w14:textId="77777777" w:rsidR="0092341C" w:rsidRDefault="00DB6983" w:rsidP="00B41547">
            <w:pPr>
              <w:pStyle w:val="TableParagraph"/>
              <w:spacing w:before="2"/>
              <w:ind w:left="0" w:right="283"/>
              <w:contextualSpacing/>
              <w:rPr>
                <w:sz w:val="24"/>
              </w:rPr>
            </w:pPr>
            <w:r>
              <w:rPr>
                <w:sz w:val="24"/>
              </w:rPr>
              <w:t>макета,</w:t>
            </w:r>
            <w:r>
              <w:rPr>
                <w:spacing w:val="-4"/>
                <w:sz w:val="24"/>
              </w:rPr>
              <w:t xml:space="preserve"> </w:t>
            </w:r>
            <w:r>
              <w:rPr>
                <w:spacing w:val="-2"/>
                <w:sz w:val="24"/>
              </w:rPr>
              <w:t>объекта,</w:t>
            </w:r>
          </w:p>
        </w:tc>
        <w:tc>
          <w:tcPr>
            <w:tcW w:w="2551" w:type="dxa"/>
            <w:tcBorders>
              <w:top w:val="nil"/>
              <w:bottom w:val="nil"/>
            </w:tcBorders>
          </w:tcPr>
          <w:p w14:paraId="7C00E8F3" w14:textId="77777777" w:rsidR="0092341C" w:rsidRDefault="00DB6983" w:rsidP="00B41547">
            <w:pPr>
              <w:pStyle w:val="TableParagraph"/>
              <w:spacing w:before="2"/>
              <w:ind w:left="0" w:right="283"/>
              <w:contextualSpacing/>
              <w:rPr>
                <w:sz w:val="24"/>
              </w:rPr>
            </w:pPr>
            <w:r>
              <w:rPr>
                <w:sz w:val="24"/>
              </w:rPr>
              <w:t>достигать</w:t>
            </w:r>
            <w:r>
              <w:rPr>
                <w:spacing w:val="-1"/>
                <w:sz w:val="24"/>
              </w:rPr>
              <w:t xml:space="preserve"> </w:t>
            </w:r>
            <w:r>
              <w:rPr>
                <w:spacing w:val="-4"/>
                <w:sz w:val="24"/>
              </w:rPr>
              <w:t>более</w:t>
            </w:r>
          </w:p>
        </w:tc>
        <w:tc>
          <w:tcPr>
            <w:tcW w:w="3120" w:type="dxa"/>
            <w:tcBorders>
              <w:top w:val="nil"/>
              <w:bottom w:val="nil"/>
            </w:tcBorders>
          </w:tcPr>
          <w:p w14:paraId="49F59BC7" w14:textId="77777777" w:rsidR="0092341C" w:rsidRDefault="00DB6983" w:rsidP="00B41547">
            <w:pPr>
              <w:pStyle w:val="TableParagraph"/>
              <w:spacing w:before="2"/>
              <w:ind w:left="0" w:right="283"/>
              <w:contextualSpacing/>
              <w:rPr>
                <w:sz w:val="24"/>
              </w:rPr>
            </w:pPr>
            <w:r>
              <w:rPr>
                <w:sz w:val="24"/>
              </w:rPr>
              <w:t>основе</w:t>
            </w:r>
            <w:r>
              <w:rPr>
                <w:spacing w:val="-4"/>
                <w:sz w:val="24"/>
              </w:rPr>
              <w:t xml:space="preserve"> </w:t>
            </w:r>
            <w:r>
              <w:rPr>
                <w:sz w:val="24"/>
              </w:rPr>
              <w:t>приобретать</w:t>
            </w:r>
            <w:r>
              <w:rPr>
                <w:spacing w:val="-2"/>
                <w:sz w:val="24"/>
              </w:rPr>
              <w:t xml:space="preserve"> новые</w:t>
            </w:r>
          </w:p>
        </w:tc>
      </w:tr>
      <w:tr w:rsidR="0092341C" w14:paraId="1CC597DD" w14:textId="77777777">
        <w:trPr>
          <w:trHeight w:val="275"/>
        </w:trPr>
        <w:tc>
          <w:tcPr>
            <w:tcW w:w="1387" w:type="dxa"/>
            <w:tcBorders>
              <w:top w:val="nil"/>
              <w:bottom w:val="nil"/>
            </w:tcBorders>
          </w:tcPr>
          <w:p w14:paraId="57F02993" w14:textId="77777777" w:rsidR="0092341C" w:rsidRDefault="0092341C" w:rsidP="00B41547">
            <w:pPr>
              <w:pStyle w:val="TableParagraph"/>
              <w:spacing w:before="2"/>
              <w:ind w:left="0" w:right="283"/>
              <w:contextualSpacing/>
              <w:rPr>
                <w:sz w:val="20"/>
              </w:rPr>
            </w:pPr>
          </w:p>
        </w:tc>
        <w:tc>
          <w:tcPr>
            <w:tcW w:w="2662" w:type="dxa"/>
            <w:tcBorders>
              <w:top w:val="nil"/>
              <w:bottom w:val="nil"/>
            </w:tcBorders>
          </w:tcPr>
          <w:p w14:paraId="3377E2B7" w14:textId="77777777" w:rsidR="0092341C" w:rsidRDefault="00DB6983" w:rsidP="00B41547">
            <w:pPr>
              <w:pStyle w:val="TableParagraph"/>
              <w:spacing w:before="2"/>
              <w:ind w:left="0" w:right="283"/>
              <w:contextualSpacing/>
              <w:rPr>
                <w:sz w:val="24"/>
              </w:rPr>
            </w:pPr>
            <w:r>
              <w:rPr>
                <w:sz w:val="24"/>
              </w:rPr>
              <w:t>творческого</w:t>
            </w:r>
            <w:r>
              <w:rPr>
                <w:spacing w:val="-4"/>
                <w:sz w:val="24"/>
              </w:rPr>
              <w:t xml:space="preserve"> </w:t>
            </w:r>
            <w:r>
              <w:rPr>
                <w:spacing w:val="-2"/>
                <w:sz w:val="24"/>
              </w:rPr>
              <w:t>решения</w:t>
            </w:r>
          </w:p>
        </w:tc>
        <w:tc>
          <w:tcPr>
            <w:tcW w:w="2551" w:type="dxa"/>
            <w:tcBorders>
              <w:top w:val="nil"/>
              <w:bottom w:val="nil"/>
            </w:tcBorders>
          </w:tcPr>
          <w:p w14:paraId="1941590E" w14:textId="77777777" w:rsidR="0092341C" w:rsidRDefault="00DB6983" w:rsidP="00B41547">
            <w:pPr>
              <w:pStyle w:val="TableParagraph"/>
              <w:spacing w:before="2"/>
              <w:ind w:left="0" w:right="283"/>
              <w:contextualSpacing/>
              <w:rPr>
                <w:sz w:val="24"/>
              </w:rPr>
            </w:pPr>
            <w:r>
              <w:rPr>
                <w:sz w:val="24"/>
              </w:rPr>
              <w:t>глубокого</w:t>
            </w:r>
            <w:r>
              <w:rPr>
                <w:spacing w:val="-2"/>
                <w:sz w:val="24"/>
              </w:rPr>
              <w:t xml:space="preserve"> понимания</w:t>
            </w:r>
          </w:p>
        </w:tc>
        <w:tc>
          <w:tcPr>
            <w:tcW w:w="3120" w:type="dxa"/>
            <w:tcBorders>
              <w:top w:val="nil"/>
              <w:bottom w:val="nil"/>
            </w:tcBorders>
          </w:tcPr>
          <w:p w14:paraId="7B022801" w14:textId="77777777" w:rsidR="0092341C" w:rsidRDefault="00DB6983" w:rsidP="00B41547">
            <w:pPr>
              <w:pStyle w:val="TableParagraph"/>
              <w:spacing w:before="2"/>
              <w:ind w:left="0" w:right="283"/>
              <w:contextualSpacing/>
              <w:rPr>
                <w:sz w:val="24"/>
              </w:rPr>
            </w:pPr>
            <w:r>
              <w:rPr>
                <w:sz w:val="24"/>
              </w:rPr>
              <w:t>знания</w:t>
            </w:r>
            <w:r>
              <w:rPr>
                <w:spacing w:val="-3"/>
                <w:sz w:val="24"/>
              </w:rPr>
              <w:t xml:space="preserve"> </w:t>
            </w:r>
            <w:r>
              <w:rPr>
                <w:sz w:val="24"/>
              </w:rPr>
              <w:t>и/или</w:t>
            </w:r>
            <w:r>
              <w:rPr>
                <w:spacing w:val="-2"/>
                <w:sz w:val="24"/>
              </w:rPr>
              <w:t xml:space="preserve"> осваивать</w:t>
            </w:r>
          </w:p>
        </w:tc>
      </w:tr>
      <w:tr w:rsidR="0092341C" w14:paraId="7318BC76" w14:textId="77777777">
        <w:trPr>
          <w:trHeight w:val="278"/>
        </w:trPr>
        <w:tc>
          <w:tcPr>
            <w:tcW w:w="1387" w:type="dxa"/>
            <w:tcBorders>
              <w:top w:val="nil"/>
            </w:tcBorders>
          </w:tcPr>
          <w:p w14:paraId="635FC988" w14:textId="77777777" w:rsidR="0092341C" w:rsidRDefault="0092341C" w:rsidP="00B41547">
            <w:pPr>
              <w:pStyle w:val="TableParagraph"/>
              <w:spacing w:before="2"/>
              <w:ind w:left="0" w:right="283"/>
              <w:contextualSpacing/>
              <w:rPr>
                <w:sz w:val="20"/>
              </w:rPr>
            </w:pPr>
          </w:p>
        </w:tc>
        <w:tc>
          <w:tcPr>
            <w:tcW w:w="2662" w:type="dxa"/>
            <w:tcBorders>
              <w:top w:val="nil"/>
            </w:tcBorders>
          </w:tcPr>
          <w:p w14:paraId="6CC354D9" w14:textId="77777777" w:rsidR="0092341C" w:rsidRDefault="00DB6983" w:rsidP="00B41547">
            <w:pPr>
              <w:pStyle w:val="TableParagraph"/>
              <w:spacing w:before="2"/>
              <w:ind w:left="0" w:right="283"/>
              <w:contextualSpacing/>
              <w:rPr>
                <w:sz w:val="24"/>
              </w:rPr>
            </w:pPr>
            <w:r>
              <w:rPr>
                <w:sz w:val="24"/>
              </w:rPr>
              <w:t xml:space="preserve">и т. </w:t>
            </w:r>
            <w:r>
              <w:rPr>
                <w:spacing w:val="-5"/>
                <w:sz w:val="24"/>
              </w:rPr>
              <w:t>п.</w:t>
            </w:r>
          </w:p>
        </w:tc>
        <w:tc>
          <w:tcPr>
            <w:tcW w:w="2551" w:type="dxa"/>
            <w:tcBorders>
              <w:top w:val="nil"/>
            </w:tcBorders>
          </w:tcPr>
          <w:p w14:paraId="1C9AFEFF" w14:textId="77777777" w:rsidR="0092341C" w:rsidRDefault="00DB6983" w:rsidP="00B41547">
            <w:pPr>
              <w:pStyle w:val="TableParagraph"/>
              <w:spacing w:before="2"/>
              <w:ind w:left="0" w:right="283"/>
              <w:contextualSpacing/>
              <w:rPr>
                <w:sz w:val="24"/>
              </w:rPr>
            </w:pPr>
            <w:r>
              <w:rPr>
                <w:spacing w:val="-2"/>
                <w:sz w:val="24"/>
              </w:rPr>
              <w:t>изученного.</w:t>
            </w:r>
          </w:p>
        </w:tc>
        <w:tc>
          <w:tcPr>
            <w:tcW w:w="3120" w:type="dxa"/>
            <w:tcBorders>
              <w:top w:val="nil"/>
            </w:tcBorders>
          </w:tcPr>
          <w:p w14:paraId="0135415A" w14:textId="77777777" w:rsidR="0092341C" w:rsidRDefault="00DB6983" w:rsidP="00B41547">
            <w:pPr>
              <w:pStyle w:val="TableParagraph"/>
              <w:spacing w:before="2"/>
              <w:ind w:left="0" w:right="283"/>
              <w:contextualSpacing/>
              <w:rPr>
                <w:sz w:val="24"/>
              </w:rPr>
            </w:pPr>
            <w:r>
              <w:rPr>
                <w:sz w:val="24"/>
              </w:rPr>
              <w:t>новые</w:t>
            </w:r>
            <w:r>
              <w:rPr>
                <w:spacing w:val="-3"/>
                <w:sz w:val="24"/>
              </w:rPr>
              <w:t xml:space="preserve"> </w:t>
            </w:r>
            <w:r>
              <w:rPr>
                <w:sz w:val="24"/>
              </w:rPr>
              <w:t>способы</w:t>
            </w:r>
            <w:r>
              <w:rPr>
                <w:spacing w:val="-1"/>
                <w:sz w:val="24"/>
              </w:rPr>
              <w:t xml:space="preserve"> </w:t>
            </w:r>
            <w:r>
              <w:rPr>
                <w:spacing w:val="-2"/>
                <w:sz w:val="24"/>
              </w:rPr>
              <w:t>действий,</w:t>
            </w:r>
          </w:p>
        </w:tc>
      </w:tr>
    </w:tbl>
    <w:p w14:paraId="1702DF80" w14:textId="77777777" w:rsidR="0092341C" w:rsidRDefault="0092341C" w:rsidP="00B41547">
      <w:pPr>
        <w:spacing w:before="2"/>
        <w:ind w:right="283"/>
        <w:contextualSpacing/>
        <w:rPr>
          <w:sz w:val="24"/>
        </w:rPr>
        <w:sectPr w:rsidR="0092341C">
          <w:pgSz w:w="11910" w:h="16840"/>
          <w:pgMar w:top="1040" w:right="160" w:bottom="1340" w:left="1120" w:header="0" w:footer="1075" w:gutter="0"/>
          <w:cols w:space="720"/>
        </w:sectPr>
      </w:pPr>
    </w:p>
    <w:tbl>
      <w:tblPr>
        <w:tblStyle w:val="TableNormal"/>
        <w:tblW w:w="0" w:type="auto"/>
        <w:tblInd w:w="3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7"/>
        <w:gridCol w:w="2662"/>
        <w:gridCol w:w="2551"/>
        <w:gridCol w:w="3120"/>
      </w:tblGrid>
      <w:tr w:rsidR="0092341C" w14:paraId="041DD572" w14:textId="77777777">
        <w:trPr>
          <w:trHeight w:val="697"/>
        </w:trPr>
        <w:tc>
          <w:tcPr>
            <w:tcW w:w="1387" w:type="dxa"/>
            <w:tcBorders>
              <w:top w:val="nil"/>
            </w:tcBorders>
          </w:tcPr>
          <w:p w14:paraId="6444EE6A" w14:textId="77777777" w:rsidR="0092341C" w:rsidRDefault="0092341C" w:rsidP="00B41547">
            <w:pPr>
              <w:pStyle w:val="TableParagraph"/>
              <w:spacing w:before="2"/>
              <w:ind w:left="0" w:right="283"/>
              <w:contextualSpacing/>
              <w:rPr>
                <w:sz w:val="24"/>
              </w:rPr>
            </w:pPr>
          </w:p>
        </w:tc>
        <w:tc>
          <w:tcPr>
            <w:tcW w:w="2662" w:type="dxa"/>
            <w:tcBorders>
              <w:top w:val="nil"/>
            </w:tcBorders>
          </w:tcPr>
          <w:p w14:paraId="437B4C32" w14:textId="77777777" w:rsidR="0092341C" w:rsidRDefault="0092341C" w:rsidP="00B41547">
            <w:pPr>
              <w:pStyle w:val="TableParagraph"/>
              <w:spacing w:before="2"/>
              <w:ind w:left="0" w:right="283"/>
              <w:contextualSpacing/>
              <w:rPr>
                <w:sz w:val="24"/>
              </w:rPr>
            </w:pPr>
          </w:p>
        </w:tc>
        <w:tc>
          <w:tcPr>
            <w:tcW w:w="2551" w:type="dxa"/>
          </w:tcPr>
          <w:p w14:paraId="6C270562" w14:textId="77777777" w:rsidR="0092341C" w:rsidRDefault="0092341C" w:rsidP="00B41547">
            <w:pPr>
              <w:pStyle w:val="TableParagraph"/>
              <w:spacing w:before="2"/>
              <w:ind w:left="0" w:right="283"/>
              <w:contextualSpacing/>
              <w:rPr>
                <w:sz w:val="24"/>
              </w:rPr>
            </w:pPr>
          </w:p>
        </w:tc>
        <w:tc>
          <w:tcPr>
            <w:tcW w:w="3120" w:type="dxa"/>
          </w:tcPr>
          <w:p w14:paraId="30067E08" w14:textId="77777777" w:rsidR="0092341C" w:rsidRDefault="00DB6983" w:rsidP="00B41547">
            <w:pPr>
              <w:pStyle w:val="TableParagraph"/>
              <w:spacing w:before="2"/>
              <w:ind w:left="0" w:right="283"/>
              <w:contextualSpacing/>
              <w:rPr>
                <w:sz w:val="24"/>
              </w:rPr>
            </w:pPr>
            <w:r>
              <w:rPr>
                <w:sz w:val="24"/>
              </w:rPr>
              <w:t>достигать</w:t>
            </w:r>
            <w:r>
              <w:rPr>
                <w:spacing w:val="-15"/>
                <w:sz w:val="24"/>
              </w:rPr>
              <w:t xml:space="preserve"> </w:t>
            </w:r>
            <w:r>
              <w:rPr>
                <w:sz w:val="24"/>
              </w:rPr>
              <w:t>более</w:t>
            </w:r>
            <w:r>
              <w:rPr>
                <w:spacing w:val="-15"/>
                <w:sz w:val="24"/>
              </w:rPr>
              <w:t xml:space="preserve"> </w:t>
            </w:r>
            <w:r>
              <w:rPr>
                <w:sz w:val="24"/>
              </w:rPr>
              <w:t xml:space="preserve">глубокого </w:t>
            </w:r>
            <w:r>
              <w:rPr>
                <w:spacing w:val="-2"/>
                <w:sz w:val="24"/>
              </w:rPr>
              <w:t>понимания.</w:t>
            </w:r>
          </w:p>
        </w:tc>
      </w:tr>
      <w:tr w:rsidR="0092341C" w14:paraId="4E1DD275" w14:textId="77777777">
        <w:trPr>
          <w:trHeight w:val="3095"/>
        </w:trPr>
        <w:tc>
          <w:tcPr>
            <w:tcW w:w="1387" w:type="dxa"/>
          </w:tcPr>
          <w:p w14:paraId="07923668" w14:textId="77777777" w:rsidR="0092341C" w:rsidRDefault="00DB6983" w:rsidP="00B41547">
            <w:pPr>
              <w:pStyle w:val="TableParagraph"/>
              <w:spacing w:before="2"/>
              <w:ind w:left="0" w:right="283"/>
              <w:contextualSpacing/>
              <w:rPr>
                <w:b/>
                <w:sz w:val="24"/>
              </w:rPr>
            </w:pPr>
            <w:r>
              <w:rPr>
                <w:b/>
                <w:spacing w:val="-2"/>
                <w:sz w:val="24"/>
              </w:rPr>
              <w:t>Знание предмета</w:t>
            </w:r>
          </w:p>
        </w:tc>
        <w:tc>
          <w:tcPr>
            <w:tcW w:w="2662" w:type="dxa"/>
          </w:tcPr>
          <w:p w14:paraId="0F3DEBE8" w14:textId="77777777" w:rsidR="0092341C" w:rsidRDefault="00DB6983" w:rsidP="00B41547">
            <w:pPr>
              <w:pStyle w:val="TableParagraph"/>
              <w:spacing w:before="2"/>
              <w:ind w:left="0" w:right="283"/>
              <w:contextualSpacing/>
              <w:rPr>
                <w:sz w:val="24"/>
              </w:rPr>
            </w:pPr>
            <w:r>
              <w:rPr>
                <w:sz w:val="24"/>
              </w:rPr>
              <w:t xml:space="preserve">Умение раскрыть содержание работы, грамотно и обоснованно в соответствии с </w:t>
            </w:r>
            <w:r>
              <w:rPr>
                <w:spacing w:val="-2"/>
                <w:sz w:val="24"/>
              </w:rPr>
              <w:t xml:space="preserve">рассматриваемой проблемой/темой использовать </w:t>
            </w:r>
            <w:r>
              <w:rPr>
                <w:sz w:val="24"/>
              </w:rPr>
              <w:t>имеющиеся</w:t>
            </w:r>
            <w:r>
              <w:rPr>
                <w:spacing w:val="-15"/>
                <w:sz w:val="24"/>
              </w:rPr>
              <w:t xml:space="preserve"> </w:t>
            </w:r>
            <w:r>
              <w:rPr>
                <w:sz w:val="24"/>
              </w:rPr>
              <w:t>знания</w:t>
            </w:r>
            <w:r>
              <w:rPr>
                <w:spacing w:val="-15"/>
                <w:sz w:val="24"/>
              </w:rPr>
              <w:t xml:space="preserve"> </w:t>
            </w:r>
            <w:r>
              <w:rPr>
                <w:sz w:val="24"/>
              </w:rPr>
              <w:t>и способы действий.</w:t>
            </w:r>
          </w:p>
        </w:tc>
        <w:tc>
          <w:tcPr>
            <w:tcW w:w="2551" w:type="dxa"/>
          </w:tcPr>
          <w:p w14:paraId="558FD8A1" w14:textId="77777777" w:rsidR="0092341C" w:rsidRDefault="00DB6983" w:rsidP="00B41547">
            <w:pPr>
              <w:pStyle w:val="TableParagraph"/>
              <w:spacing w:before="2"/>
              <w:ind w:left="0" w:right="283"/>
              <w:contextualSpacing/>
              <w:rPr>
                <w:sz w:val="24"/>
              </w:rPr>
            </w:pPr>
            <w:r>
              <w:rPr>
                <w:spacing w:val="-2"/>
                <w:sz w:val="24"/>
              </w:rPr>
              <w:t xml:space="preserve">Продемонстрировано понимание содержания </w:t>
            </w:r>
            <w:r>
              <w:rPr>
                <w:sz w:val="24"/>
              </w:rPr>
              <w:t>выполненной</w:t>
            </w:r>
            <w:r>
              <w:rPr>
                <w:spacing w:val="-15"/>
                <w:sz w:val="24"/>
              </w:rPr>
              <w:t xml:space="preserve"> </w:t>
            </w:r>
            <w:r>
              <w:rPr>
                <w:sz w:val="24"/>
              </w:rPr>
              <w:t xml:space="preserve">работы. В работе и в ответах на вопросы по содержанию работы отсутствуют грубые </w:t>
            </w:r>
            <w:r>
              <w:rPr>
                <w:spacing w:val="-2"/>
                <w:sz w:val="24"/>
              </w:rPr>
              <w:t>ошибки.</w:t>
            </w:r>
          </w:p>
        </w:tc>
        <w:tc>
          <w:tcPr>
            <w:tcW w:w="3120" w:type="dxa"/>
          </w:tcPr>
          <w:p w14:paraId="0A767EEB" w14:textId="77777777" w:rsidR="0092341C" w:rsidRDefault="00DB6983" w:rsidP="00B41547">
            <w:pPr>
              <w:pStyle w:val="TableParagraph"/>
              <w:spacing w:before="2"/>
              <w:ind w:left="0" w:right="283"/>
              <w:contextualSpacing/>
              <w:rPr>
                <w:sz w:val="24"/>
              </w:rPr>
            </w:pPr>
            <w:r>
              <w:rPr>
                <w:spacing w:val="-2"/>
                <w:sz w:val="24"/>
              </w:rPr>
              <w:t xml:space="preserve">Продемонстрировано </w:t>
            </w:r>
            <w:r>
              <w:rPr>
                <w:sz w:val="24"/>
              </w:rPr>
              <w:t>свободное владение предметом</w:t>
            </w:r>
            <w:r>
              <w:rPr>
                <w:spacing w:val="-15"/>
                <w:sz w:val="24"/>
              </w:rPr>
              <w:t xml:space="preserve"> </w:t>
            </w:r>
            <w:r>
              <w:rPr>
                <w:sz w:val="24"/>
              </w:rPr>
              <w:t xml:space="preserve">проектной </w:t>
            </w:r>
            <w:r>
              <w:rPr>
                <w:spacing w:val="-2"/>
                <w:sz w:val="24"/>
              </w:rPr>
              <w:t>деятельности.</w:t>
            </w:r>
          </w:p>
          <w:p w14:paraId="7EEFBC75" w14:textId="77777777" w:rsidR="0092341C" w:rsidRDefault="00DB6983" w:rsidP="00B41547">
            <w:pPr>
              <w:pStyle w:val="TableParagraph"/>
              <w:spacing w:before="2"/>
              <w:ind w:left="0" w:right="283"/>
              <w:contextualSpacing/>
              <w:rPr>
                <w:sz w:val="24"/>
              </w:rPr>
            </w:pPr>
            <w:r>
              <w:rPr>
                <w:sz w:val="24"/>
              </w:rPr>
              <w:t>Ошибки</w:t>
            </w:r>
            <w:r>
              <w:rPr>
                <w:spacing w:val="-1"/>
                <w:sz w:val="24"/>
              </w:rPr>
              <w:t xml:space="preserve"> </w:t>
            </w:r>
            <w:r>
              <w:rPr>
                <w:spacing w:val="-2"/>
                <w:sz w:val="24"/>
              </w:rPr>
              <w:t>отсутствуют.</w:t>
            </w:r>
          </w:p>
        </w:tc>
      </w:tr>
      <w:tr w:rsidR="0092341C" w14:paraId="29D9D83F" w14:textId="77777777">
        <w:trPr>
          <w:trHeight w:val="4555"/>
        </w:trPr>
        <w:tc>
          <w:tcPr>
            <w:tcW w:w="1387" w:type="dxa"/>
          </w:tcPr>
          <w:p w14:paraId="691FB961" w14:textId="77777777" w:rsidR="0092341C" w:rsidRDefault="00DB6983" w:rsidP="00B41547">
            <w:pPr>
              <w:pStyle w:val="TableParagraph"/>
              <w:spacing w:before="2"/>
              <w:ind w:left="0" w:right="283"/>
              <w:contextualSpacing/>
              <w:rPr>
                <w:b/>
                <w:sz w:val="24"/>
              </w:rPr>
            </w:pPr>
            <w:r>
              <w:rPr>
                <w:b/>
                <w:spacing w:val="-2"/>
                <w:sz w:val="24"/>
              </w:rPr>
              <w:t xml:space="preserve">Регуляти </w:t>
            </w:r>
            <w:r>
              <w:rPr>
                <w:b/>
                <w:spacing w:val="-4"/>
                <w:sz w:val="24"/>
              </w:rPr>
              <w:t xml:space="preserve">вные </w:t>
            </w:r>
            <w:r>
              <w:rPr>
                <w:b/>
                <w:spacing w:val="-2"/>
                <w:sz w:val="24"/>
              </w:rPr>
              <w:t>действия</w:t>
            </w:r>
          </w:p>
        </w:tc>
        <w:tc>
          <w:tcPr>
            <w:tcW w:w="2662" w:type="dxa"/>
          </w:tcPr>
          <w:p w14:paraId="0117A724" w14:textId="77777777" w:rsidR="0092341C" w:rsidRDefault="00DB6983" w:rsidP="00B41547">
            <w:pPr>
              <w:pStyle w:val="TableParagraph"/>
              <w:spacing w:before="2"/>
              <w:ind w:left="0" w:right="283"/>
              <w:contextualSpacing/>
              <w:rPr>
                <w:sz w:val="24"/>
              </w:rPr>
            </w:pPr>
            <w:r>
              <w:rPr>
                <w:spacing w:val="-2"/>
                <w:sz w:val="24"/>
              </w:rPr>
              <w:t xml:space="preserve">Умение самостоятельно </w:t>
            </w:r>
            <w:r>
              <w:rPr>
                <w:sz w:val="24"/>
              </w:rPr>
              <w:t xml:space="preserve">планировать и управлять своей </w:t>
            </w:r>
            <w:r>
              <w:rPr>
                <w:spacing w:val="-2"/>
                <w:sz w:val="24"/>
              </w:rPr>
              <w:t xml:space="preserve">познавательной </w:t>
            </w:r>
            <w:r>
              <w:rPr>
                <w:sz w:val="24"/>
              </w:rPr>
              <w:t>деятельностью во времени,</w:t>
            </w:r>
            <w:r>
              <w:rPr>
                <w:spacing w:val="-15"/>
                <w:sz w:val="24"/>
              </w:rPr>
              <w:t xml:space="preserve"> </w:t>
            </w:r>
            <w:r>
              <w:rPr>
                <w:sz w:val="24"/>
              </w:rPr>
              <w:t xml:space="preserve">использовать </w:t>
            </w:r>
            <w:r>
              <w:rPr>
                <w:spacing w:val="-2"/>
                <w:sz w:val="24"/>
              </w:rPr>
              <w:t xml:space="preserve">ресурсные </w:t>
            </w:r>
            <w:r>
              <w:rPr>
                <w:sz w:val="24"/>
              </w:rPr>
              <w:t xml:space="preserve">возможности для достижения целей, осуществлять выбор </w:t>
            </w:r>
            <w:r>
              <w:rPr>
                <w:spacing w:val="-2"/>
                <w:sz w:val="24"/>
              </w:rPr>
              <w:t xml:space="preserve">конструктивных </w:t>
            </w:r>
            <w:r>
              <w:rPr>
                <w:sz w:val="24"/>
              </w:rPr>
              <w:t xml:space="preserve">стратегий в трудных </w:t>
            </w:r>
            <w:r>
              <w:rPr>
                <w:spacing w:val="-2"/>
                <w:sz w:val="24"/>
              </w:rPr>
              <w:t>ситуациях.</w:t>
            </w:r>
          </w:p>
        </w:tc>
        <w:tc>
          <w:tcPr>
            <w:tcW w:w="2551" w:type="dxa"/>
          </w:tcPr>
          <w:p w14:paraId="0373CEF2" w14:textId="77777777" w:rsidR="0092341C" w:rsidRDefault="00DB6983" w:rsidP="00B41547">
            <w:pPr>
              <w:pStyle w:val="TableParagraph"/>
              <w:spacing w:before="2"/>
              <w:ind w:left="0" w:right="283"/>
              <w:contextualSpacing/>
              <w:rPr>
                <w:sz w:val="24"/>
              </w:rPr>
            </w:pPr>
            <w:r>
              <w:rPr>
                <w:spacing w:val="-2"/>
                <w:sz w:val="24"/>
              </w:rPr>
              <w:t xml:space="preserve">Продемонстрированы </w:t>
            </w:r>
            <w:r>
              <w:rPr>
                <w:sz w:val="24"/>
              </w:rPr>
              <w:t xml:space="preserve">навыки определения темы и планирования работы. Работа доведена до конца и </w:t>
            </w:r>
            <w:r>
              <w:rPr>
                <w:spacing w:val="-2"/>
                <w:sz w:val="24"/>
              </w:rPr>
              <w:t xml:space="preserve">представлена </w:t>
            </w:r>
            <w:r>
              <w:rPr>
                <w:sz w:val="24"/>
              </w:rPr>
              <w:t xml:space="preserve">комиссии; некоторые этапы выполнялись под контролем и при </w:t>
            </w:r>
            <w:r>
              <w:rPr>
                <w:spacing w:val="-2"/>
                <w:sz w:val="24"/>
              </w:rPr>
              <w:t xml:space="preserve">поддержке </w:t>
            </w:r>
            <w:r>
              <w:rPr>
                <w:sz w:val="24"/>
              </w:rPr>
              <w:t xml:space="preserve">руководителя. При этом проявляются отдельные элементы самооценки и </w:t>
            </w:r>
            <w:r>
              <w:rPr>
                <w:spacing w:val="-2"/>
                <w:sz w:val="24"/>
              </w:rPr>
              <w:t>самоконтроля обучающегося.</w:t>
            </w:r>
          </w:p>
        </w:tc>
        <w:tc>
          <w:tcPr>
            <w:tcW w:w="3120" w:type="dxa"/>
          </w:tcPr>
          <w:p w14:paraId="0CD6DC9B" w14:textId="77777777" w:rsidR="0092341C" w:rsidRDefault="00DB6983" w:rsidP="00B41547">
            <w:pPr>
              <w:pStyle w:val="TableParagraph"/>
              <w:spacing w:before="2"/>
              <w:ind w:left="0" w:right="283"/>
              <w:contextualSpacing/>
              <w:rPr>
                <w:sz w:val="24"/>
              </w:rPr>
            </w:pPr>
            <w:r>
              <w:rPr>
                <w:sz w:val="24"/>
              </w:rPr>
              <w:t xml:space="preserve">Работа тщательно спланирована и </w:t>
            </w:r>
            <w:r>
              <w:rPr>
                <w:spacing w:val="-2"/>
                <w:sz w:val="24"/>
              </w:rPr>
              <w:t xml:space="preserve">последовательно </w:t>
            </w:r>
            <w:r>
              <w:rPr>
                <w:sz w:val="24"/>
              </w:rPr>
              <w:t>реализована,</w:t>
            </w:r>
            <w:r>
              <w:rPr>
                <w:spacing w:val="-15"/>
                <w:sz w:val="24"/>
              </w:rPr>
              <w:t xml:space="preserve"> </w:t>
            </w:r>
            <w:r>
              <w:rPr>
                <w:sz w:val="24"/>
              </w:rPr>
              <w:t>своевременно пройдены все необходимые этапы обсуждения и представления.</w:t>
            </w:r>
            <w:r>
              <w:rPr>
                <w:spacing w:val="-15"/>
                <w:sz w:val="24"/>
              </w:rPr>
              <w:t xml:space="preserve"> </w:t>
            </w:r>
            <w:r>
              <w:rPr>
                <w:sz w:val="24"/>
              </w:rPr>
              <w:t>Контроль</w:t>
            </w:r>
            <w:r>
              <w:rPr>
                <w:spacing w:val="-15"/>
                <w:sz w:val="24"/>
              </w:rPr>
              <w:t xml:space="preserve"> </w:t>
            </w:r>
            <w:r>
              <w:rPr>
                <w:sz w:val="24"/>
              </w:rPr>
              <w:t>и коррекция</w:t>
            </w:r>
            <w:r>
              <w:rPr>
                <w:spacing w:val="-15"/>
                <w:sz w:val="24"/>
              </w:rPr>
              <w:t xml:space="preserve"> </w:t>
            </w:r>
            <w:r>
              <w:rPr>
                <w:sz w:val="24"/>
              </w:rPr>
              <w:t xml:space="preserve">осуществлялись </w:t>
            </w:r>
            <w:r>
              <w:rPr>
                <w:spacing w:val="-2"/>
                <w:sz w:val="24"/>
              </w:rPr>
              <w:t>самостоятельно.</w:t>
            </w:r>
          </w:p>
        </w:tc>
      </w:tr>
      <w:tr w:rsidR="0092341C" w14:paraId="27CD87B9" w14:textId="77777777">
        <w:trPr>
          <w:trHeight w:val="2836"/>
        </w:trPr>
        <w:tc>
          <w:tcPr>
            <w:tcW w:w="1387" w:type="dxa"/>
          </w:tcPr>
          <w:p w14:paraId="2549AA5B" w14:textId="77777777" w:rsidR="0092341C" w:rsidRDefault="00DB6983" w:rsidP="00B41547">
            <w:pPr>
              <w:pStyle w:val="TableParagraph"/>
              <w:spacing w:before="2"/>
              <w:ind w:left="0" w:right="283"/>
              <w:contextualSpacing/>
              <w:jc w:val="both"/>
              <w:rPr>
                <w:b/>
                <w:sz w:val="24"/>
              </w:rPr>
            </w:pPr>
            <w:r>
              <w:rPr>
                <w:b/>
                <w:spacing w:val="-2"/>
                <w:sz w:val="24"/>
              </w:rPr>
              <w:t xml:space="preserve">Коммуни кативные </w:t>
            </w:r>
            <w:r>
              <w:rPr>
                <w:b/>
                <w:sz w:val="24"/>
              </w:rPr>
              <w:t>навыки</w:t>
            </w:r>
            <w:r>
              <w:rPr>
                <w:b/>
                <w:spacing w:val="-10"/>
                <w:sz w:val="24"/>
              </w:rPr>
              <w:t xml:space="preserve"> </w:t>
            </w:r>
            <w:r>
              <w:rPr>
                <w:b/>
                <w:sz w:val="24"/>
              </w:rPr>
              <w:t xml:space="preserve">и </w:t>
            </w:r>
            <w:r>
              <w:rPr>
                <w:b/>
                <w:spacing w:val="-2"/>
                <w:sz w:val="24"/>
              </w:rPr>
              <w:t>умения</w:t>
            </w:r>
          </w:p>
        </w:tc>
        <w:tc>
          <w:tcPr>
            <w:tcW w:w="2662" w:type="dxa"/>
          </w:tcPr>
          <w:p w14:paraId="16193D54" w14:textId="77777777" w:rsidR="0092341C" w:rsidRDefault="00DB6983" w:rsidP="00B41547">
            <w:pPr>
              <w:pStyle w:val="TableParagraph"/>
              <w:spacing w:before="2"/>
              <w:ind w:left="0" w:right="283"/>
              <w:contextualSpacing/>
              <w:rPr>
                <w:sz w:val="24"/>
              </w:rPr>
            </w:pPr>
            <w:r>
              <w:rPr>
                <w:sz w:val="24"/>
              </w:rPr>
              <w:t>Умение</w:t>
            </w:r>
            <w:r>
              <w:rPr>
                <w:spacing w:val="-15"/>
                <w:sz w:val="24"/>
              </w:rPr>
              <w:t xml:space="preserve"> </w:t>
            </w:r>
            <w:r>
              <w:rPr>
                <w:sz w:val="24"/>
              </w:rPr>
              <w:t>ясно</w:t>
            </w:r>
            <w:r>
              <w:rPr>
                <w:spacing w:val="-15"/>
                <w:sz w:val="24"/>
              </w:rPr>
              <w:t xml:space="preserve"> </w:t>
            </w:r>
            <w:r>
              <w:rPr>
                <w:sz w:val="24"/>
              </w:rPr>
              <w:t xml:space="preserve">изложить и оформить выполненную работу, представить её </w:t>
            </w:r>
            <w:r>
              <w:rPr>
                <w:spacing w:val="-2"/>
                <w:sz w:val="24"/>
              </w:rPr>
              <w:t xml:space="preserve">результаты, аргументировано </w:t>
            </w:r>
            <w:r>
              <w:rPr>
                <w:sz w:val="24"/>
              </w:rPr>
              <w:t>ответить на вопросы.</w:t>
            </w:r>
          </w:p>
        </w:tc>
        <w:tc>
          <w:tcPr>
            <w:tcW w:w="2551" w:type="dxa"/>
          </w:tcPr>
          <w:p w14:paraId="615271F1" w14:textId="77777777" w:rsidR="0092341C" w:rsidRDefault="00DB6983" w:rsidP="00B41547">
            <w:pPr>
              <w:pStyle w:val="TableParagraph"/>
              <w:spacing w:before="2"/>
              <w:ind w:left="0" w:right="283"/>
              <w:contextualSpacing/>
              <w:rPr>
                <w:sz w:val="24"/>
              </w:rPr>
            </w:pPr>
            <w:r>
              <w:rPr>
                <w:spacing w:val="-2"/>
                <w:sz w:val="24"/>
              </w:rPr>
              <w:t xml:space="preserve">Продемонстрированы </w:t>
            </w:r>
            <w:r>
              <w:rPr>
                <w:sz w:val="24"/>
              </w:rPr>
              <w:t xml:space="preserve">навыки оформления проектной работы и </w:t>
            </w:r>
            <w:r>
              <w:rPr>
                <w:spacing w:val="-2"/>
                <w:sz w:val="24"/>
              </w:rPr>
              <w:t xml:space="preserve">пояснительной </w:t>
            </w:r>
            <w:r>
              <w:rPr>
                <w:sz w:val="24"/>
              </w:rPr>
              <w:t>записки, а также подготовки простой презентации. Автор отвечает на вопросы.</w:t>
            </w:r>
          </w:p>
        </w:tc>
        <w:tc>
          <w:tcPr>
            <w:tcW w:w="3120" w:type="dxa"/>
          </w:tcPr>
          <w:p w14:paraId="32EA0DC2" w14:textId="77777777" w:rsidR="0092341C" w:rsidRDefault="00DB6983" w:rsidP="00B41547">
            <w:pPr>
              <w:pStyle w:val="TableParagraph"/>
              <w:spacing w:before="2"/>
              <w:ind w:left="0" w:right="283"/>
              <w:contextualSpacing/>
              <w:rPr>
                <w:sz w:val="24"/>
              </w:rPr>
            </w:pPr>
            <w:r>
              <w:rPr>
                <w:sz w:val="24"/>
              </w:rPr>
              <w:t>Тема ясно определена и пояснена.</w:t>
            </w:r>
            <w:r>
              <w:rPr>
                <w:spacing w:val="-15"/>
                <w:sz w:val="24"/>
              </w:rPr>
              <w:t xml:space="preserve"> </w:t>
            </w:r>
            <w:r>
              <w:rPr>
                <w:sz w:val="24"/>
              </w:rPr>
              <w:t>Текст/сообщение хорошо структурированы. Все</w:t>
            </w:r>
            <w:r>
              <w:rPr>
                <w:spacing w:val="-7"/>
                <w:sz w:val="24"/>
              </w:rPr>
              <w:t xml:space="preserve"> </w:t>
            </w:r>
            <w:r>
              <w:rPr>
                <w:sz w:val="24"/>
              </w:rPr>
              <w:t>мысли</w:t>
            </w:r>
            <w:r>
              <w:rPr>
                <w:spacing w:val="-7"/>
                <w:sz w:val="24"/>
              </w:rPr>
              <w:t xml:space="preserve"> </w:t>
            </w:r>
            <w:r>
              <w:rPr>
                <w:sz w:val="24"/>
              </w:rPr>
              <w:t>выражены</w:t>
            </w:r>
            <w:r>
              <w:rPr>
                <w:spacing w:val="-8"/>
                <w:sz w:val="24"/>
              </w:rPr>
              <w:t xml:space="preserve"> </w:t>
            </w:r>
            <w:r>
              <w:rPr>
                <w:sz w:val="24"/>
              </w:rPr>
              <w:t xml:space="preserve">ясно, логично, последовательно, </w:t>
            </w:r>
            <w:r>
              <w:rPr>
                <w:spacing w:val="-2"/>
                <w:sz w:val="24"/>
              </w:rPr>
              <w:t>аргументировано.</w:t>
            </w:r>
          </w:p>
          <w:p w14:paraId="581E91D5" w14:textId="77777777" w:rsidR="0092341C" w:rsidRDefault="00DB6983" w:rsidP="00B41547">
            <w:pPr>
              <w:pStyle w:val="TableParagraph"/>
              <w:spacing w:before="2"/>
              <w:ind w:left="0" w:right="283"/>
              <w:contextualSpacing/>
              <w:rPr>
                <w:sz w:val="24"/>
              </w:rPr>
            </w:pPr>
            <w:r>
              <w:rPr>
                <w:spacing w:val="-2"/>
                <w:sz w:val="24"/>
              </w:rPr>
              <w:t xml:space="preserve">Работа/сообщение </w:t>
            </w:r>
            <w:r>
              <w:rPr>
                <w:sz w:val="24"/>
              </w:rPr>
              <w:t>вызывает</w:t>
            </w:r>
            <w:r>
              <w:rPr>
                <w:spacing w:val="-15"/>
                <w:sz w:val="24"/>
              </w:rPr>
              <w:t xml:space="preserve"> </w:t>
            </w:r>
            <w:r>
              <w:rPr>
                <w:sz w:val="24"/>
              </w:rPr>
              <w:t>интерес.</w:t>
            </w:r>
            <w:r>
              <w:rPr>
                <w:spacing w:val="-15"/>
                <w:sz w:val="24"/>
              </w:rPr>
              <w:t xml:space="preserve"> </w:t>
            </w:r>
            <w:r>
              <w:rPr>
                <w:sz w:val="24"/>
              </w:rPr>
              <w:t xml:space="preserve">Автор свободно отвечает на </w:t>
            </w:r>
            <w:r>
              <w:rPr>
                <w:spacing w:val="-2"/>
                <w:sz w:val="24"/>
              </w:rPr>
              <w:t>вопросы</w:t>
            </w:r>
          </w:p>
        </w:tc>
      </w:tr>
    </w:tbl>
    <w:p w14:paraId="12DC9AE7" w14:textId="77777777" w:rsidR="0092341C" w:rsidRDefault="0092341C" w:rsidP="00B41547">
      <w:pPr>
        <w:pStyle w:val="a4"/>
        <w:spacing w:before="2"/>
        <w:ind w:left="0" w:right="283" w:firstLine="0"/>
        <w:contextualSpacing/>
        <w:jc w:val="left"/>
      </w:pPr>
    </w:p>
    <w:p w14:paraId="342F4977" w14:textId="77777777" w:rsidR="0092341C" w:rsidRDefault="00DB6983" w:rsidP="00B41547">
      <w:pPr>
        <w:pStyle w:val="3"/>
        <w:spacing w:before="2" w:line="240" w:lineRule="auto"/>
        <w:ind w:left="0" w:right="283" w:firstLine="707"/>
        <w:contextualSpacing/>
      </w:pPr>
      <w:r>
        <w:t>Деятельность по развитию навыков использования информационно- коммуникационных технологий</w:t>
      </w:r>
    </w:p>
    <w:p w14:paraId="152220E4" w14:textId="77777777" w:rsidR="0092341C" w:rsidRDefault="00DB6983" w:rsidP="00B41547">
      <w:pPr>
        <w:pStyle w:val="a4"/>
        <w:spacing w:before="2"/>
        <w:ind w:left="0" w:right="283"/>
        <w:contextualSpacing/>
      </w:pPr>
      <w:r>
        <w:t>В условиях интенсификации процессов информатизации общества и образования при формировании универсальных учебных действий наряду с традиционными методиками целесообразно широкое использование цифровых инструментов и возможностей современной информационно-образовательной среды. Одновременно ИКТ применяются при оценке сформированности универсальных учебных действий. Для их формирования исключительную важность имеет использование информационно- образовательной среды, в которой планируют и фиксируют свою деятельность и результаты учителя и обучающиеся с ЗПР.</w:t>
      </w:r>
    </w:p>
    <w:p w14:paraId="1B24D500" w14:textId="77777777" w:rsidR="0092341C" w:rsidRDefault="00DB6983" w:rsidP="00B41547">
      <w:pPr>
        <w:pStyle w:val="a4"/>
        <w:spacing w:before="2"/>
        <w:ind w:left="0" w:right="283"/>
        <w:contextualSpacing/>
        <w:jc w:val="left"/>
      </w:pPr>
      <w:r>
        <w:t>Основные</w:t>
      </w:r>
      <w:r>
        <w:rPr>
          <w:spacing w:val="40"/>
        </w:rPr>
        <w:t xml:space="preserve"> </w:t>
      </w:r>
      <w:r>
        <w:rPr>
          <w:b/>
        </w:rPr>
        <w:t>формы</w:t>
      </w:r>
      <w:r>
        <w:rPr>
          <w:b/>
          <w:spacing w:val="40"/>
        </w:rPr>
        <w:t xml:space="preserve"> </w:t>
      </w:r>
      <w:r>
        <w:rPr>
          <w:b/>
        </w:rPr>
        <w:t>организации</w:t>
      </w:r>
      <w:r>
        <w:rPr>
          <w:b/>
          <w:spacing w:val="40"/>
        </w:rPr>
        <w:t xml:space="preserve"> </w:t>
      </w:r>
      <w:r>
        <w:t>учебной</w:t>
      </w:r>
      <w:r>
        <w:rPr>
          <w:spacing w:val="40"/>
        </w:rPr>
        <w:t xml:space="preserve"> </w:t>
      </w:r>
      <w:r>
        <w:t>деятельности</w:t>
      </w:r>
      <w:r>
        <w:rPr>
          <w:spacing w:val="40"/>
        </w:rPr>
        <w:t xml:space="preserve"> </w:t>
      </w:r>
      <w:r>
        <w:t>по</w:t>
      </w:r>
      <w:r>
        <w:rPr>
          <w:spacing w:val="40"/>
        </w:rPr>
        <w:t xml:space="preserve"> </w:t>
      </w:r>
      <w:r>
        <w:t>формированию</w:t>
      </w:r>
      <w:r>
        <w:rPr>
          <w:spacing w:val="40"/>
        </w:rPr>
        <w:t xml:space="preserve"> </w:t>
      </w:r>
      <w:r>
        <w:t>ИКТ- компетенции обучающихся с ЗПР включают:</w:t>
      </w:r>
    </w:p>
    <w:p w14:paraId="6F0C1C0A"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уроки</w:t>
      </w:r>
      <w:r>
        <w:rPr>
          <w:spacing w:val="-3"/>
          <w:sz w:val="24"/>
        </w:rPr>
        <w:t xml:space="preserve"> </w:t>
      </w:r>
      <w:r>
        <w:rPr>
          <w:sz w:val="24"/>
        </w:rPr>
        <w:t>по</w:t>
      </w:r>
      <w:r>
        <w:rPr>
          <w:spacing w:val="-3"/>
          <w:sz w:val="24"/>
        </w:rPr>
        <w:t xml:space="preserve"> </w:t>
      </w:r>
      <w:r>
        <w:rPr>
          <w:sz w:val="24"/>
        </w:rPr>
        <w:t>информатике</w:t>
      </w:r>
      <w:r>
        <w:rPr>
          <w:spacing w:val="-7"/>
          <w:sz w:val="24"/>
        </w:rPr>
        <w:t xml:space="preserve"> </w:t>
      </w:r>
      <w:r>
        <w:rPr>
          <w:sz w:val="24"/>
        </w:rPr>
        <w:t>и</w:t>
      </w:r>
      <w:r>
        <w:rPr>
          <w:spacing w:val="-3"/>
          <w:sz w:val="24"/>
        </w:rPr>
        <w:t xml:space="preserve"> </w:t>
      </w:r>
      <w:r>
        <w:rPr>
          <w:sz w:val="24"/>
        </w:rPr>
        <w:t>другим</w:t>
      </w:r>
      <w:r>
        <w:rPr>
          <w:spacing w:val="-3"/>
          <w:sz w:val="24"/>
        </w:rPr>
        <w:t xml:space="preserve"> </w:t>
      </w:r>
      <w:r>
        <w:rPr>
          <w:spacing w:val="-2"/>
          <w:sz w:val="24"/>
        </w:rPr>
        <w:t>предметам;</w:t>
      </w:r>
    </w:p>
    <w:p w14:paraId="3E9CB0EE"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pacing w:val="-2"/>
          <w:sz w:val="24"/>
        </w:rPr>
        <w:t>факультативы;</w:t>
      </w:r>
    </w:p>
    <w:p w14:paraId="1C3C79B3"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pacing w:val="-2"/>
          <w:sz w:val="24"/>
        </w:rPr>
        <w:t>кружки;</w:t>
      </w:r>
    </w:p>
    <w:p w14:paraId="57157655"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интегративные</w:t>
      </w:r>
      <w:r>
        <w:rPr>
          <w:spacing w:val="-7"/>
          <w:sz w:val="24"/>
        </w:rPr>
        <w:t xml:space="preserve"> </w:t>
      </w:r>
      <w:r>
        <w:rPr>
          <w:sz w:val="24"/>
        </w:rPr>
        <w:t>межпредметные</w:t>
      </w:r>
      <w:r>
        <w:rPr>
          <w:spacing w:val="-6"/>
          <w:sz w:val="24"/>
        </w:rPr>
        <w:t xml:space="preserve"> </w:t>
      </w:r>
      <w:r>
        <w:rPr>
          <w:spacing w:val="-2"/>
          <w:sz w:val="24"/>
        </w:rPr>
        <w:t>проекты;</w:t>
      </w:r>
    </w:p>
    <w:p w14:paraId="6D697E75"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внеурочные</w:t>
      </w:r>
      <w:r>
        <w:rPr>
          <w:spacing w:val="-4"/>
          <w:sz w:val="24"/>
        </w:rPr>
        <w:t xml:space="preserve"> </w:t>
      </w:r>
      <w:r>
        <w:rPr>
          <w:sz w:val="24"/>
        </w:rPr>
        <w:t>и</w:t>
      </w:r>
      <w:r>
        <w:rPr>
          <w:spacing w:val="-4"/>
          <w:sz w:val="24"/>
        </w:rPr>
        <w:t xml:space="preserve"> </w:t>
      </w:r>
      <w:r>
        <w:rPr>
          <w:sz w:val="24"/>
        </w:rPr>
        <w:t>внешкольные</w:t>
      </w:r>
      <w:r>
        <w:rPr>
          <w:spacing w:val="-4"/>
          <w:sz w:val="24"/>
        </w:rPr>
        <w:t xml:space="preserve"> </w:t>
      </w:r>
      <w:r>
        <w:rPr>
          <w:spacing w:val="-2"/>
          <w:sz w:val="24"/>
        </w:rPr>
        <w:t>активности.</w:t>
      </w:r>
    </w:p>
    <w:p w14:paraId="032537B5" w14:textId="77777777" w:rsidR="0092341C" w:rsidRDefault="00DB6983" w:rsidP="00B41547">
      <w:pPr>
        <w:spacing w:before="2"/>
        <w:ind w:right="283" w:firstLine="707"/>
        <w:contextualSpacing/>
        <w:rPr>
          <w:sz w:val="24"/>
        </w:rPr>
      </w:pPr>
      <w:r>
        <w:rPr>
          <w:b/>
          <w:sz w:val="24"/>
        </w:rPr>
        <w:t>Виды</w:t>
      </w:r>
      <w:r>
        <w:rPr>
          <w:b/>
          <w:spacing w:val="28"/>
          <w:sz w:val="24"/>
        </w:rPr>
        <w:t xml:space="preserve"> </w:t>
      </w:r>
      <w:r>
        <w:rPr>
          <w:b/>
          <w:sz w:val="24"/>
        </w:rPr>
        <w:t>учебной</w:t>
      </w:r>
      <w:r>
        <w:rPr>
          <w:b/>
          <w:spacing w:val="29"/>
          <w:sz w:val="24"/>
        </w:rPr>
        <w:t xml:space="preserve"> </w:t>
      </w:r>
      <w:r>
        <w:rPr>
          <w:b/>
          <w:sz w:val="24"/>
        </w:rPr>
        <w:t>деятельности</w:t>
      </w:r>
      <w:r>
        <w:rPr>
          <w:sz w:val="24"/>
        </w:rPr>
        <w:t>,</w:t>
      </w:r>
      <w:r>
        <w:rPr>
          <w:spacing w:val="28"/>
          <w:sz w:val="24"/>
        </w:rPr>
        <w:t xml:space="preserve"> </w:t>
      </w:r>
      <w:r>
        <w:rPr>
          <w:sz w:val="24"/>
        </w:rPr>
        <w:t>обеспечивающие формирование ИКТ-компетенции обучающихся с ЗПР:</w:t>
      </w:r>
    </w:p>
    <w:p w14:paraId="45D6CF21"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выполняемые</w:t>
      </w:r>
      <w:r>
        <w:rPr>
          <w:spacing w:val="80"/>
          <w:sz w:val="24"/>
        </w:rPr>
        <w:t xml:space="preserve"> </w:t>
      </w:r>
      <w:r>
        <w:rPr>
          <w:sz w:val="24"/>
        </w:rPr>
        <w:t>на</w:t>
      </w:r>
      <w:r>
        <w:rPr>
          <w:spacing w:val="80"/>
          <w:sz w:val="24"/>
        </w:rPr>
        <w:t xml:space="preserve"> </w:t>
      </w:r>
      <w:r>
        <w:rPr>
          <w:sz w:val="24"/>
        </w:rPr>
        <w:t>уроках,</w:t>
      </w:r>
      <w:r>
        <w:rPr>
          <w:spacing w:val="80"/>
          <w:sz w:val="24"/>
        </w:rPr>
        <w:t xml:space="preserve"> </w:t>
      </w:r>
      <w:r>
        <w:rPr>
          <w:sz w:val="24"/>
        </w:rPr>
        <w:t>дома</w:t>
      </w:r>
      <w:r>
        <w:rPr>
          <w:spacing w:val="80"/>
          <w:sz w:val="24"/>
        </w:rPr>
        <w:t xml:space="preserve"> </w:t>
      </w:r>
      <w:r>
        <w:rPr>
          <w:sz w:val="24"/>
        </w:rPr>
        <w:t>и</w:t>
      </w:r>
      <w:r>
        <w:rPr>
          <w:spacing w:val="80"/>
          <w:sz w:val="24"/>
        </w:rPr>
        <w:t xml:space="preserve"> </w:t>
      </w:r>
      <w:r>
        <w:rPr>
          <w:sz w:val="24"/>
        </w:rPr>
        <w:t>в</w:t>
      </w:r>
      <w:r>
        <w:rPr>
          <w:spacing w:val="80"/>
          <w:sz w:val="24"/>
        </w:rPr>
        <w:t xml:space="preserve"> </w:t>
      </w:r>
      <w:r>
        <w:rPr>
          <w:sz w:val="24"/>
        </w:rPr>
        <w:t>рамках</w:t>
      </w:r>
      <w:r>
        <w:rPr>
          <w:spacing w:val="80"/>
          <w:sz w:val="24"/>
        </w:rPr>
        <w:t xml:space="preserve"> </w:t>
      </w:r>
      <w:r>
        <w:rPr>
          <w:sz w:val="24"/>
        </w:rPr>
        <w:t>внеурочной</w:t>
      </w:r>
      <w:r>
        <w:rPr>
          <w:spacing w:val="80"/>
          <w:sz w:val="24"/>
        </w:rPr>
        <w:t xml:space="preserve"> </w:t>
      </w:r>
      <w:r>
        <w:rPr>
          <w:sz w:val="24"/>
        </w:rPr>
        <w:t>деятельности</w:t>
      </w:r>
      <w:r>
        <w:rPr>
          <w:spacing w:val="80"/>
          <w:sz w:val="24"/>
        </w:rPr>
        <w:t xml:space="preserve"> </w:t>
      </w:r>
      <w:r>
        <w:rPr>
          <w:sz w:val="24"/>
        </w:rPr>
        <w:t>задания, предполагающие использование электронных образовательных ресурсов;</w:t>
      </w:r>
    </w:p>
    <w:p w14:paraId="5CD4FD8E"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создание</w:t>
      </w:r>
      <w:r>
        <w:rPr>
          <w:spacing w:val="-4"/>
          <w:sz w:val="24"/>
        </w:rPr>
        <w:t xml:space="preserve"> </w:t>
      </w:r>
      <w:r>
        <w:rPr>
          <w:sz w:val="24"/>
        </w:rPr>
        <w:t>и</w:t>
      </w:r>
      <w:r>
        <w:rPr>
          <w:spacing w:val="-3"/>
          <w:sz w:val="24"/>
        </w:rPr>
        <w:t xml:space="preserve"> </w:t>
      </w:r>
      <w:r>
        <w:rPr>
          <w:sz w:val="24"/>
        </w:rPr>
        <w:t>редактирование</w:t>
      </w:r>
      <w:r>
        <w:rPr>
          <w:spacing w:val="-3"/>
          <w:sz w:val="24"/>
        </w:rPr>
        <w:t xml:space="preserve"> </w:t>
      </w:r>
      <w:r>
        <w:rPr>
          <w:spacing w:val="-2"/>
          <w:sz w:val="24"/>
        </w:rPr>
        <w:t>текстов;</w:t>
      </w:r>
    </w:p>
    <w:p w14:paraId="721015E3"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создание</w:t>
      </w:r>
      <w:r>
        <w:rPr>
          <w:spacing w:val="-5"/>
          <w:sz w:val="24"/>
        </w:rPr>
        <w:t xml:space="preserve"> </w:t>
      </w:r>
      <w:r>
        <w:rPr>
          <w:sz w:val="24"/>
        </w:rPr>
        <w:t>и</w:t>
      </w:r>
      <w:r>
        <w:rPr>
          <w:spacing w:val="-3"/>
          <w:sz w:val="24"/>
        </w:rPr>
        <w:t xml:space="preserve"> </w:t>
      </w:r>
      <w:r>
        <w:rPr>
          <w:sz w:val="24"/>
        </w:rPr>
        <w:t>редактирование</w:t>
      </w:r>
      <w:r>
        <w:rPr>
          <w:spacing w:val="-5"/>
          <w:sz w:val="24"/>
        </w:rPr>
        <w:t xml:space="preserve"> </w:t>
      </w:r>
      <w:r>
        <w:rPr>
          <w:sz w:val="24"/>
        </w:rPr>
        <w:t>электронных</w:t>
      </w:r>
      <w:r>
        <w:rPr>
          <w:spacing w:val="-1"/>
          <w:sz w:val="24"/>
        </w:rPr>
        <w:t xml:space="preserve"> </w:t>
      </w:r>
      <w:r>
        <w:rPr>
          <w:spacing w:val="-2"/>
          <w:sz w:val="24"/>
        </w:rPr>
        <w:t>таблиц;</w:t>
      </w:r>
    </w:p>
    <w:p w14:paraId="6E24957B"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использование</w:t>
      </w:r>
      <w:r>
        <w:rPr>
          <w:spacing w:val="40"/>
          <w:sz w:val="24"/>
        </w:rPr>
        <w:t xml:space="preserve"> </w:t>
      </w:r>
      <w:r>
        <w:rPr>
          <w:sz w:val="24"/>
        </w:rPr>
        <w:t>средств</w:t>
      </w:r>
      <w:r>
        <w:rPr>
          <w:spacing w:val="40"/>
          <w:sz w:val="24"/>
        </w:rPr>
        <w:t xml:space="preserve"> </w:t>
      </w:r>
      <w:r>
        <w:rPr>
          <w:sz w:val="24"/>
        </w:rPr>
        <w:t>для</w:t>
      </w:r>
      <w:r>
        <w:rPr>
          <w:spacing w:val="40"/>
          <w:sz w:val="24"/>
        </w:rPr>
        <w:t xml:space="preserve"> </w:t>
      </w:r>
      <w:r>
        <w:rPr>
          <w:sz w:val="24"/>
        </w:rPr>
        <w:t>построения</w:t>
      </w:r>
      <w:r>
        <w:rPr>
          <w:spacing w:val="40"/>
          <w:sz w:val="24"/>
        </w:rPr>
        <w:t xml:space="preserve"> </w:t>
      </w:r>
      <w:r>
        <w:rPr>
          <w:sz w:val="24"/>
        </w:rPr>
        <w:t>диаграмм,</w:t>
      </w:r>
      <w:r>
        <w:rPr>
          <w:spacing w:val="40"/>
          <w:sz w:val="24"/>
        </w:rPr>
        <w:t xml:space="preserve"> </w:t>
      </w:r>
      <w:r>
        <w:rPr>
          <w:sz w:val="24"/>
        </w:rPr>
        <w:t>графиков,</w:t>
      </w:r>
      <w:r>
        <w:rPr>
          <w:spacing w:val="40"/>
          <w:sz w:val="24"/>
        </w:rPr>
        <w:t xml:space="preserve"> </w:t>
      </w:r>
      <w:r>
        <w:rPr>
          <w:sz w:val="24"/>
        </w:rPr>
        <w:t>блок-схем,</w:t>
      </w:r>
      <w:r>
        <w:rPr>
          <w:spacing w:val="40"/>
          <w:sz w:val="24"/>
        </w:rPr>
        <w:t xml:space="preserve"> </w:t>
      </w:r>
      <w:r>
        <w:rPr>
          <w:sz w:val="24"/>
        </w:rPr>
        <w:t>других</w:t>
      </w:r>
      <w:r>
        <w:rPr>
          <w:spacing w:val="40"/>
          <w:sz w:val="24"/>
        </w:rPr>
        <w:t xml:space="preserve"> </w:t>
      </w:r>
      <w:r>
        <w:rPr>
          <w:sz w:val="24"/>
        </w:rPr>
        <w:t>графических объектов;</w:t>
      </w:r>
    </w:p>
    <w:p w14:paraId="0C877ECE"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создание</w:t>
      </w:r>
      <w:r>
        <w:rPr>
          <w:spacing w:val="-4"/>
          <w:sz w:val="24"/>
        </w:rPr>
        <w:t xml:space="preserve"> </w:t>
      </w:r>
      <w:r>
        <w:rPr>
          <w:sz w:val="24"/>
        </w:rPr>
        <w:t>и</w:t>
      </w:r>
      <w:r>
        <w:rPr>
          <w:spacing w:val="-3"/>
          <w:sz w:val="24"/>
        </w:rPr>
        <w:t xml:space="preserve"> </w:t>
      </w:r>
      <w:r>
        <w:rPr>
          <w:sz w:val="24"/>
        </w:rPr>
        <w:t>редактирование</w:t>
      </w:r>
      <w:r>
        <w:rPr>
          <w:spacing w:val="-3"/>
          <w:sz w:val="24"/>
        </w:rPr>
        <w:t xml:space="preserve"> </w:t>
      </w:r>
      <w:r>
        <w:rPr>
          <w:spacing w:val="-2"/>
          <w:sz w:val="24"/>
        </w:rPr>
        <w:t>презентаций;</w:t>
      </w:r>
    </w:p>
    <w:p w14:paraId="451866B3"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создание</w:t>
      </w:r>
      <w:r>
        <w:rPr>
          <w:spacing w:val="-3"/>
          <w:sz w:val="24"/>
        </w:rPr>
        <w:t xml:space="preserve"> </w:t>
      </w:r>
      <w:r>
        <w:rPr>
          <w:sz w:val="24"/>
        </w:rPr>
        <w:t>и</w:t>
      </w:r>
      <w:r>
        <w:rPr>
          <w:spacing w:val="-3"/>
          <w:sz w:val="24"/>
        </w:rPr>
        <w:t xml:space="preserve"> </w:t>
      </w:r>
      <w:r>
        <w:rPr>
          <w:sz w:val="24"/>
        </w:rPr>
        <w:t>редактирование</w:t>
      </w:r>
      <w:r>
        <w:rPr>
          <w:spacing w:val="-3"/>
          <w:sz w:val="24"/>
        </w:rPr>
        <w:t xml:space="preserve"> </w:t>
      </w:r>
      <w:r>
        <w:rPr>
          <w:sz w:val="24"/>
        </w:rPr>
        <w:t>графиков</w:t>
      </w:r>
      <w:r>
        <w:rPr>
          <w:spacing w:val="-4"/>
          <w:sz w:val="24"/>
        </w:rPr>
        <w:t xml:space="preserve"> </w:t>
      </w:r>
      <w:r>
        <w:rPr>
          <w:sz w:val="24"/>
        </w:rPr>
        <w:t>и</w:t>
      </w:r>
      <w:r>
        <w:rPr>
          <w:spacing w:val="-2"/>
          <w:sz w:val="24"/>
        </w:rPr>
        <w:t xml:space="preserve"> фотоизображений;</w:t>
      </w:r>
    </w:p>
    <w:p w14:paraId="5428ADE7"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создание</w:t>
      </w:r>
      <w:r>
        <w:rPr>
          <w:spacing w:val="-6"/>
          <w:sz w:val="24"/>
        </w:rPr>
        <w:t xml:space="preserve"> </w:t>
      </w:r>
      <w:r>
        <w:rPr>
          <w:sz w:val="24"/>
        </w:rPr>
        <w:t>музыкальных</w:t>
      </w:r>
      <w:r>
        <w:rPr>
          <w:spacing w:val="-5"/>
          <w:sz w:val="24"/>
        </w:rPr>
        <w:t xml:space="preserve"> </w:t>
      </w:r>
      <w:r>
        <w:rPr>
          <w:sz w:val="24"/>
        </w:rPr>
        <w:t>и</w:t>
      </w:r>
      <w:r>
        <w:rPr>
          <w:spacing w:val="-5"/>
          <w:sz w:val="24"/>
        </w:rPr>
        <w:t xml:space="preserve"> </w:t>
      </w:r>
      <w:r>
        <w:rPr>
          <w:sz w:val="24"/>
        </w:rPr>
        <w:t>звуковых</w:t>
      </w:r>
      <w:r>
        <w:rPr>
          <w:spacing w:val="-2"/>
          <w:sz w:val="24"/>
        </w:rPr>
        <w:t xml:space="preserve"> объектов;</w:t>
      </w:r>
    </w:p>
    <w:p w14:paraId="37A45EB2"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поиск</w:t>
      </w:r>
      <w:r>
        <w:rPr>
          <w:spacing w:val="-3"/>
          <w:sz w:val="24"/>
        </w:rPr>
        <w:t xml:space="preserve"> </w:t>
      </w:r>
      <w:r>
        <w:rPr>
          <w:sz w:val="24"/>
        </w:rPr>
        <w:t>и</w:t>
      </w:r>
      <w:r>
        <w:rPr>
          <w:spacing w:val="-2"/>
          <w:sz w:val="24"/>
        </w:rPr>
        <w:t xml:space="preserve"> </w:t>
      </w:r>
      <w:r>
        <w:rPr>
          <w:sz w:val="24"/>
        </w:rPr>
        <w:t>анализ</w:t>
      </w:r>
      <w:r>
        <w:rPr>
          <w:spacing w:val="-4"/>
          <w:sz w:val="24"/>
        </w:rPr>
        <w:t xml:space="preserve"> </w:t>
      </w:r>
      <w:r>
        <w:rPr>
          <w:sz w:val="24"/>
        </w:rPr>
        <w:t>информации</w:t>
      </w:r>
      <w:r>
        <w:rPr>
          <w:spacing w:val="-2"/>
          <w:sz w:val="24"/>
        </w:rPr>
        <w:t xml:space="preserve"> </w:t>
      </w:r>
      <w:r>
        <w:rPr>
          <w:sz w:val="24"/>
        </w:rPr>
        <w:t>в</w:t>
      </w:r>
      <w:r>
        <w:rPr>
          <w:spacing w:val="-3"/>
          <w:sz w:val="24"/>
        </w:rPr>
        <w:t xml:space="preserve"> </w:t>
      </w:r>
      <w:r>
        <w:rPr>
          <w:spacing w:val="-2"/>
          <w:sz w:val="24"/>
        </w:rPr>
        <w:t>Интернете;</w:t>
      </w:r>
    </w:p>
    <w:p w14:paraId="37D19C18"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математическая</w:t>
      </w:r>
      <w:r>
        <w:rPr>
          <w:spacing w:val="-4"/>
          <w:sz w:val="24"/>
        </w:rPr>
        <w:t xml:space="preserve"> </w:t>
      </w:r>
      <w:r>
        <w:rPr>
          <w:sz w:val="24"/>
        </w:rPr>
        <w:t>обработка</w:t>
      </w:r>
      <w:r>
        <w:rPr>
          <w:spacing w:val="-3"/>
          <w:sz w:val="24"/>
        </w:rPr>
        <w:t xml:space="preserve"> </w:t>
      </w:r>
      <w:r>
        <w:rPr>
          <w:sz w:val="24"/>
        </w:rPr>
        <w:t>и</w:t>
      </w:r>
      <w:r>
        <w:rPr>
          <w:spacing w:val="-3"/>
          <w:sz w:val="24"/>
        </w:rPr>
        <w:t xml:space="preserve"> </w:t>
      </w:r>
      <w:r>
        <w:rPr>
          <w:sz w:val="24"/>
        </w:rPr>
        <w:t>визуализация</w:t>
      </w:r>
      <w:r>
        <w:rPr>
          <w:spacing w:val="-3"/>
          <w:sz w:val="24"/>
        </w:rPr>
        <w:t xml:space="preserve"> </w:t>
      </w:r>
      <w:r>
        <w:rPr>
          <w:spacing w:val="-2"/>
          <w:sz w:val="24"/>
        </w:rPr>
        <w:t>данных;</w:t>
      </w:r>
    </w:p>
    <w:p w14:paraId="7F5E1EDB"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создание</w:t>
      </w:r>
      <w:r>
        <w:rPr>
          <w:spacing w:val="-5"/>
          <w:sz w:val="24"/>
        </w:rPr>
        <w:t xml:space="preserve"> </w:t>
      </w:r>
      <w:r>
        <w:rPr>
          <w:sz w:val="24"/>
        </w:rPr>
        <w:t>веб-</w:t>
      </w:r>
      <w:r>
        <w:rPr>
          <w:spacing w:val="-2"/>
          <w:sz w:val="24"/>
        </w:rPr>
        <w:t>страниц;</w:t>
      </w:r>
    </w:p>
    <w:p w14:paraId="58D2A51A"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сетевая</w:t>
      </w:r>
      <w:r>
        <w:rPr>
          <w:spacing w:val="-6"/>
          <w:sz w:val="24"/>
        </w:rPr>
        <w:t xml:space="preserve"> </w:t>
      </w:r>
      <w:r>
        <w:rPr>
          <w:sz w:val="24"/>
        </w:rPr>
        <w:t>коммуникация</w:t>
      </w:r>
      <w:r>
        <w:rPr>
          <w:spacing w:val="-3"/>
          <w:sz w:val="24"/>
        </w:rPr>
        <w:t xml:space="preserve"> </w:t>
      </w:r>
      <w:r>
        <w:rPr>
          <w:sz w:val="24"/>
        </w:rPr>
        <w:t>между</w:t>
      </w:r>
      <w:r>
        <w:rPr>
          <w:spacing w:val="-5"/>
          <w:sz w:val="24"/>
        </w:rPr>
        <w:t xml:space="preserve"> </w:t>
      </w:r>
      <w:r>
        <w:rPr>
          <w:sz w:val="24"/>
        </w:rPr>
        <w:t>учениками</w:t>
      </w:r>
      <w:r>
        <w:rPr>
          <w:spacing w:val="-3"/>
          <w:sz w:val="24"/>
        </w:rPr>
        <w:t xml:space="preserve"> </w:t>
      </w:r>
      <w:r>
        <w:rPr>
          <w:sz w:val="24"/>
        </w:rPr>
        <w:t>и</w:t>
      </w:r>
      <w:r>
        <w:rPr>
          <w:spacing w:val="-4"/>
          <w:sz w:val="24"/>
        </w:rPr>
        <w:t xml:space="preserve"> </w:t>
      </w:r>
      <w:r>
        <w:rPr>
          <w:sz w:val="24"/>
        </w:rPr>
        <w:t>(или)</w:t>
      </w:r>
      <w:r>
        <w:rPr>
          <w:spacing w:val="-2"/>
          <w:sz w:val="24"/>
        </w:rPr>
        <w:t xml:space="preserve"> учителем.</w:t>
      </w:r>
    </w:p>
    <w:p w14:paraId="2414C5DE" w14:textId="77777777" w:rsidR="0092341C" w:rsidRDefault="00DB6983" w:rsidP="00B41547">
      <w:pPr>
        <w:pStyle w:val="a4"/>
        <w:spacing w:before="2"/>
        <w:ind w:left="0" w:right="283"/>
        <w:contextualSpacing/>
      </w:pPr>
      <w:r>
        <w:t>Эффективное формирование ИКТ-компетенции обучающихся может быть обеспечено усилиями команды учителей-предметников.</w:t>
      </w:r>
    </w:p>
    <w:p w14:paraId="4BF78CF2" w14:textId="77777777" w:rsidR="0092341C" w:rsidRDefault="00DB6983" w:rsidP="00B41547">
      <w:pPr>
        <w:pStyle w:val="a4"/>
        <w:spacing w:before="2"/>
        <w:ind w:left="0" w:right="283"/>
        <w:contextualSpacing/>
      </w:pPr>
      <w:r>
        <w:t>Целенаправленная работа по формированию ИКТ-компетентности на уровне основного общего образования включает следующие этапы (разделы).</w:t>
      </w:r>
    </w:p>
    <w:p w14:paraId="72E6FBB3" w14:textId="77777777" w:rsidR="0092341C" w:rsidRDefault="00DB6983" w:rsidP="00B41547">
      <w:pPr>
        <w:pStyle w:val="a4"/>
        <w:spacing w:before="2"/>
        <w:ind w:left="0" w:right="283"/>
        <w:contextualSpacing/>
      </w:pPr>
      <w:r>
        <w:rPr>
          <w:i/>
        </w:rPr>
        <w:t xml:space="preserve">Обращение с устройствами ИКТ. </w:t>
      </w:r>
      <w:r>
        <w:t>Соединение устройств ИКТ (блоки компьютера, устройства сетей, принтер, проектор, сканер, измерительные устройства и т.</w:t>
      </w:r>
      <w:r>
        <w:rPr>
          <w:spacing w:val="-2"/>
        </w:rPr>
        <w:t xml:space="preserve"> </w:t>
      </w:r>
      <w:r>
        <w:t>д.) с использованием проводных и беспроводных технологий; включение и выключение устройств ИКТ; получение информации о характеристиках компьютера; осуществление информационного подключения к локальной сети и глобальной сети Интернет; выполнение базовых операций с основными элементами пользовательского интерфейса: работа с меню, запуск прикладных программ, обращение за справкой; вход в информационную среду образовательной организации, в том числе через Интернет, размещение в информационной среде различных информационных объектов; оценивание числовых параметров информационных процессов (объем памяти, необходимой для хранения информации; скорость передачи информации, пропускная способность выбранного канала и пр.); вывод информации на бумагу, работа с расходными материалами; соблюдение требований к организации компьютерного рабочего места, техника безопасности, гигиены, эргономики и ресурсосбережения при работе с устройствами ИКТ.</w:t>
      </w:r>
    </w:p>
    <w:p w14:paraId="2252EF6D" w14:textId="77777777" w:rsidR="0092341C" w:rsidRDefault="00DB6983" w:rsidP="00B41547">
      <w:pPr>
        <w:pStyle w:val="a4"/>
        <w:spacing w:before="2"/>
        <w:ind w:left="0" w:right="283"/>
        <w:contextualSpacing/>
      </w:pPr>
      <w:r>
        <w:rPr>
          <w:i/>
        </w:rPr>
        <w:t>Фиксация</w:t>
      </w:r>
      <w:r>
        <w:rPr>
          <w:i/>
          <w:spacing w:val="-5"/>
        </w:rPr>
        <w:t xml:space="preserve"> </w:t>
      </w:r>
      <w:r>
        <w:rPr>
          <w:i/>
        </w:rPr>
        <w:t>и</w:t>
      </w:r>
      <w:r>
        <w:rPr>
          <w:i/>
          <w:spacing w:val="-1"/>
        </w:rPr>
        <w:t xml:space="preserve"> </w:t>
      </w:r>
      <w:r>
        <w:rPr>
          <w:i/>
        </w:rPr>
        <w:t>обработка</w:t>
      </w:r>
      <w:r>
        <w:rPr>
          <w:i/>
          <w:spacing w:val="-1"/>
        </w:rPr>
        <w:t xml:space="preserve"> </w:t>
      </w:r>
      <w:r>
        <w:rPr>
          <w:i/>
        </w:rPr>
        <w:t>изображений</w:t>
      </w:r>
      <w:r>
        <w:rPr>
          <w:i/>
          <w:spacing w:val="-3"/>
        </w:rPr>
        <w:t xml:space="preserve"> </w:t>
      </w:r>
      <w:r>
        <w:rPr>
          <w:i/>
        </w:rPr>
        <w:t>и</w:t>
      </w:r>
      <w:r>
        <w:rPr>
          <w:i/>
          <w:spacing w:val="-3"/>
        </w:rPr>
        <w:t xml:space="preserve"> </w:t>
      </w:r>
      <w:r>
        <w:rPr>
          <w:i/>
        </w:rPr>
        <w:t xml:space="preserve">звуков. </w:t>
      </w:r>
      <w:r>
        <w:t>Выбор</w:t>
      </w:r>
      <w:r>
        <w:rPr>
          <w:spacing w:val="-3"/>
        </w:rPr>
        <w:t xml:space="preserve"> </w:t>
      </w:r>
      <w:r>
        <w:t>технических</w:t>
      </w:r>
      <w:r>
        <w:rPr>
          <w:spacing w:val="-1"/>
        </w:rPr>
        <w:t xml:space="preserve"> </w:t>
      </w:r>
      <w:r>
        <w:t>средств</w:t>
      </w:r>
      <w:r>
        <w:rPr>
          <w:spacing w:val="-4"/>
        </w:rPr>
        <w:t xml:space="preserve"> </w:t>
      </w:r>
      <w:r>
        <w:t>ИКТ</w:t>
      </w:r>
      <w:r>
        <w:rPr>
          <w:spacing w:val="-3"/>
        </w:rPr>
        <w:t xml:space="preserve"> </w:t>
      </w:r>
      <w:r>
        <w:t>для фиксации изображений и звуков в соответствии с поставленной целью; осуществление фиксации изображений и звуков в ходе процесса обсуждения, проведения эксперимента, природного процесса, фиксации хода и результатов проектной деятельности; создание презентаций на основе цифровых фотографий; осуществление видеосъемки и монтажа отснятого материала с использованием возможностей специальных компьютерных инструментов; осуществление обработки цифровых фотографий с использованием возможностей специальных компьютерных инструментов; осуществление обработки цифровых звукозаписей с использованием возможностей специальных компьютерных инструментов; понимание и учет смысла и содержания деятельности при организации фиксации,</w:t>
      </w:r>
      <w:r>
        <w:rPr>
          <w:spacing w:val="34"/>
        </w:rPr>
        <w:t xml:space="preserve">  </w:t>
      </w:r>
      <w:r>
        <w:t>выделение</w:t>
      </w:r>
      <w:r>
        <w:rPr>
          <w:spacing w:val="33"/>
        </w:rPr>
        <w:t xml:space="preserve">  </w:t>
      </w:r>
      <w:r>
        <w:t>для</w:t>
      </w:r>
      <w:r>
        <w:rPr>
          <w:spacing w:val="35"/>
        </w:rPr>
        <w:t xml:space="preserve">  </w:t>
      </w:r>
      <w:r>
        <w:t>фиксации</w:t>
      </w:r>
      <w:r>
        <w:rPr>
          <w:spacing w:val="34"/>
        </w:rPr>
        <w:t xml:space="preserve">  </w:t>
      </w:r>
      <w:r>
        <w:t>отдельных</w:t>
      </w:r>
      <w:r>
        <w:rPr>
          <w:spacing w:val="35"/>
        </w:rPr>
        <w:t xml:space="preserve">  </w:t>
      </w:r>
      <w:r>
        <w:t>элементов</w:t>
      </w:r>
      <w:r>
        <w:rPr>
          <w:spacing w:val="34"/>
        </w:rPr>
        <w:t xml:space="preserve">  </w:t>
      </w:r>
      <w:r>
        <w:t>объектов</w:t>
      </w:r>
      <w:r>
        <w:rPr>
          <w:spacing w:val="38"/>
        </w:rPr>
        <w:t xml:space="preserve">  </w:t>
      </w:r>
      <w:r>
        <w:t>и</w:t>
      </w:r>
      <w:r>
        <w:rPr>
          <w:spacing w:val="34"/>
        </w:rPr>
        <w:t xml:space="preserve">  </w:t>
      </w:r>
      <w:r>
        <w:rPr>
          <w:spacing w:val="-2"/>
        </w:rPr>
        <w:t>процессов,</w:t>
      </w:r>
    </w:p>
    <w:p w14:paraId="43A209A4" w14:textId="77777777" w:rsidR="0092341C" w:rsidRDefault="00DB6983" w:rsidP="00B41547">
      <w:pPr>
        <w:pStyle w:val="a4"/>
        <w:spacing w:before="2"/>
        <w:ind w:left="0" w:right="283" w:firstLine="0"/>
        <w:contextualSpacing/>
      </w:pPr>
      <w:r>
        <w:t>обеспечение</w:t>
      </w:r>
      <w:r>
        <w:rPr>
          <w:spacing w:val="-7"/>
        </w:rPr>
        <w:t xml:space="preserve"> </w:t>
      </w:r>
      <w:r>
        <w:t>качества</w:t>
      </w:r>
      <w:r>
        <w:rPr>
          <w:spacing w:val="-6"/>
        </w:rPr>
        <w:t xml:space="preserve"> </w:t>
      </w:r>
      <w:r>
        <w:t>фиксации</w:t>
      </w:r>
      <w:r>
        <w:rPr>
          <w:spacing w:val="-4"/>
        </w:rPr>
        <w:t xml:space="preserve"> </w:t>
      </w:r>
      <w:r>
        <w:t>существенных</w:t>
      </w:r>
      <w:r>
        <w:rPr>
          <w:spacing w:val="-4"/>
        </w:rPr>
        <w:t xml:space="preserve"> </w:t>
      </w:r>
      <w:r>
        <w:rPr>
          <w:spacing w:val="-2"/>
        </w:rPr>
        <w:t>элементов.</w:t>
      </w:r>
    </w:p>
    <w:p w14:paraId="3A58BBDC" w14:textId="77777777" w:rsidR="0092341C" w:rsidRDefault="00DB6983" w:rsidP="00B41547">
      <w:pPr>
        <w:pStyle w:val="a4"/>
        <w:spacing w:before="2"/>
        <w:ind w:left="0" w:right="283"/>
        <w:contextualSpacing/>
      </w:pPr>
      <w:r>
        <w:rPr>
          <w:i/>
        </w:rPr>
        <w:t xml:space="preserve">Поиск и организация хранения информации. </w:t>
      </w:r>
      <w:r>
        <w:t>Использование приемов поиска информации на персональном компьютере, в информационной среде организации и в образовательном пространстве; использование различных приемов поиска информации в сети Интернет (поисковые системы, справочные разделы, предметные рубрики); осуществление поиска информации в сети Интернет с использованием простых запросов (по одному признаку); построение запросов для поиска информации с использованием логических операций и анализ результатов поиска; сохранение для индивидуального использования найденных в сети Интернет информационных объектов и ссылок на них; использование различных библиотечных, в том числе электронных, каталогов для поиска необходимых книг; поиск информации в различных базах данных, создание и заполнение баз данных, в частности, использование различных определителей; формирование собственного информационного пространства: создание системы папок и размещение в них нужных информационных источников, размещение информации в сети Интернет.</w:t>
      </w:r>
    </w:p>
    <w:p w14:paraId="792BB43F" w14:textId="77777777" w:rsidR="0092341C" w:rsidRDefault="00DB6983" w:rsidP="00B41547">
      <w:pPr>
        <w:pStyle w:val="a4"/>
        <w:spacing w:before="2"/>
        <w:ind w:left="0" w:right="283"/>
        <w:contextualSpacing/>
      </w:pPr>
      <w:r>
        <w:rPr>
          <w:i/>
        </w:rPr>
        <w:t xml:space="preserve">Создание письменных сообщений. </w:t>
      </w:r>
      <w:r>
        <w:t>Создание текстовых документов на русском, родном языках посредством квалифицированного клавиатурного письма с</w:t>
      </w:r>
      <w:r>
        <w:rPr>
          <w:spacing w:val="40"/>
        </w:rPr>
        <w:t xml:space="preserve"> </w:t>
      </w:r>
      <w:r>
        <w:t>использованием базовых средств текстовых редакторов; осуществление редактирования и структурирования текста в соответствии с его смыслом средствами текстового редактора (выделение, перемещение и удаление фрагментов текста; создание текстов с повторяющимися фрагментами; создание таблиц и списков; осуществление орфографического контроля в текстовом документе с помощью средств текстового процессора); оформление текста в соответствии с заданными требованиями к шрифту, его начертанию, размеру и цвету, к выравниванию текста; установка параметров страницы документа; форматирование символов и абзацев; вставка колонтитулов и номеров</w:t>
      </w:r>
      <w:r>
        <w:rPr>
          <w:spacing w:val="40"/>
        </w:rPr>
        <w:t xml:space="preserve"> </w:t>
      </w:r>
      <w:r>
        <w:t>страниц; вставка в документ формул, таблиц, списков, изображений; участие в коллективном создании текстового документа; создание гипертекстовых документов; сканирование текста и осуществление распознавания сканированного текста; использование ссылок и цитирование источников при создании на их основе собственных информационных объектов.</w:t>
      </w:r>
    </w:p>
    <w:p w14:paraId="1CAEC01D" w14:textId="77777777" w:rsidR="0092341C" w:rsidRDefault="00DB6983" w:rsidP="00B41547">
      <w:pPr>
        <w:pStyle w:val="a4"/>
        <w:spacing w:before="2"/>
        <w:ind w:left="0" w:right="283"/>
        <w:contextualSpacing/>
      </w:pPr>
      <w:r>
        <w:rPr>
          <w:i/>
        </w:rPr>
        <w:t xml:space="preserve">Создание графических объектов. </w:t>
      </w:r>
      <w:r>
        <w:t>Создание и редактирование изображений с помощью инструментов графического редактора; создание графических объектов с повторяющимися и(или) преобразованными фрагментами; создание графических</w:t>
      </w:r>
      <w:r>
        <w:rPr>
          <w:spacing w:val="40"/>
        </w:rPr>
        <w:t xml:space="preserve"> </w:t>
      </w:r>
      <w:r>
        <w:t>объектов</w:t>
      </w:r>
      <w:r>
        <w:rPr>
          <w:spacing w:val="-1"/>
        </w:rPr>
        <w:t xml:space="preserve"> </w:t>
      </w:r>
      <w:r>
        <w:t>проведением</w:t>
      </w:r>
      <w:r>
        <w:rPr>
          <w:spacing w:val="-3"/>
        </w:rPr>
        <w:t xml:space="preserve"> </w:t>
      </w:r>
      <w:r>
        <w:t>рукой произвольных линий</w:t>
      </w:r>
      <w:r>
        <w:rPr>
          <w:spacing w:val="-2"/>
        </w:rPr>
        <w:t xml:space="preserve"> </w:t>
      </w:r>
      <w:r>
        <w:t>с</w:t>
      </w:r>
      <w:r>
        <w:rPr>
          <w:spacing w:val="-2"/>
        </w:rPr>
        <w:t xml:space="preserve"> </w:t>
      </w:r>
      <w:r>
        <w:t>использованием</w:t>
      </w:r>
      <w:r>
        <w:rPr>
          <w:spacing w:val="-2"/>
        </w:rPr>
        <w:t xml:space="preserve"> </w:t>
      </w:r>
      <w:r>
        <w:t>специализированных компьютерных инструментов и устройств; создание различных геометрических объектов</w:t>
      </w:r>
      <w:r>
        <w:rPr>
          <w:spacing w:val="40"/>
        </w:rPr>
        <w:t xml:space="preserve"> </w:t>
      </w:r>
      <w:r>
        <w:t>и чертежей с использованием возможностей специальных компьютерных инструментов; создание диаграмм различных видов в соответствии с решаемыми задачами; создание движущихся изображений с использованием возможностей специальных компьютерных инструментов; создание объектов трехмерной графики.</w:t>
      </w:r>
    </w:p>
    <w:p w14:paraId="770CC94F" w14:textId="77777777" w:rsidR="0092341C" w:rsidRDefault="00DB6983" w:rsidP="00B41547">
      <w:pPr>
        <w:pStyle w:val="a4"/>
        <w:spacing w:before="2"/>
        <w:ind w:left="0" w:right="283"/>
        <w:contextualSpacing/>
      </w:pPr>
      <w:r>
        <w:rPr>
          <w:i/>
        </w:rPr>
        <w:t xml:space="preserve">Создание музыкальных и звуковых объектов. </w:t>
      </w:r>
      <w:r>
        <w:t>Использование звуковых и музыкальных редакторов; использование клавишных и кинестетических синтезаторов; использование программ звукозаписи и микрофонов; запись звуковых файлов с</w:t>
      </w:r>
      <w:r>
        <w:rPr>
          <w:spacing w:val="40"/>
        </w:rPr>
        <w:t xml:space="preserve"> </w:t>
      </w:r>
      <w:r>
        <w:t>различным качеством звучания (глубиной кодирования и частотой дискретизации).</w:t>
      </w:r>
    </w:p>
    <w:p w14:paraId="4093E56B" w14:textId="77777777" w:rsidR="0092341C" w:rsidRDefault="00DB6983" w:rsidP="00B41547">
      <w:pPr>
        <w:pStyle w:val="a4"/>
        <w:spacing w:before="2"/>
        <w:ind w:left="0" w:right="283"/>
        <w:contextualSpacing/>
      </w:pPr>
      <w:r>
        <w:rPr>
          <w:i/>
        </w:rPr>
        <w:t xml:space="preserve">Восприятие, использование и создание гипертекстовых и мультимедийных информационных объектов. </w:t>
      </w:r>
      <w:r>
        <w:t>«Чтение» таблиц, графиков, диаграмм, схем и т. д., самостоятельное перекодирование информации из одной знаковой системы в другую; использование при восприятии сообщений содержащихся в них внутренних и внешних ссылок; формулирование вопросов к сообщению, создание краткого описания сообщения; цитирование фрагментов сообщений; использование при восприятии сообщений различных инструментов поиска, справочных источников (включая двуязычные); проведение деконструкции сообщений, выделение в них структуры, элементов и фрагментов; работа с особыми видами сообщений: диаграммами, картами и</w:t>
      </w:r>
      <w:r>
        <w:rPr>
          <w:spacing w:val="40"/>
        </w:rPr>
        <w:t xml:space="preserve"> </w:t>
      </w:r>
      <w:r>
        <w:t>спутниковыми</w:t>
      </w:r>
      <w:r>
        <w:rPr>
          <w:spacing w:val="40"/>
        </w:rPr>
        <w:t xml:space="preserve"> </w:t>
      </w:r>
      <w:r>
        <w:t>фотографиями,</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в</w:t>
      </w:r>
      <w:r>
        <w:rPr>
          <w:spacing w:val="40"/>
        </w:rPr>
        <w:t xml:space="preserve"> </w:t>
      </w:r>
      <w:r>
        <w:t>системах</w:t>
      </w:r>
      <w:r>
        <w:rPr>
          <w:spacing w:val="40"/>
        </w:rPr>
        <w:t xml:space="preserve"> </w:t>
      </w:r>
      <w:r>
        <w:t>глобального</w:t>
      </w:r>
      <w:r>
        <w:rPr>
          <w:spacing w:val="40"/>
        </w:rPr>
        <w:t xml:space="preserve"> </w:t>
      </w:r>
      <w:r>
        <w:t>позиционирования;</w:t>
      </w:r>
    </w:p>
    <w:p w14:paraId="7C930819" w14:textId="77777777" w:rsidR="0092341C" w:rsidRDefault="00DB6983" w:rsidP="00B41547">
      <w:pPr>
        <w:pStyle w:val="a4"/>
        <w:spacing w:before="2"/>
        <w:ind w:left="0" w:right="283" w:firstLine="0"/>
        <w:contextualSpacing/>
      </w:pPr>
      <w:r>
        <w:t>избирательное отношение к информации в окружающем информационном пространстве, отказ от потребления ненужной информации; проектирование дизайна сообщения в соответствии с задачами; создание на заданную тему мультимедийной презентации с гиперссылками, слайды которой содержат тексты, звуки, графические изображения; организация сообщения в виде линейного или включающего ссылки представления для самостоятельного просмотра через браузер; оценивание размеров файлов,</w:t>
      </w:r>
      <w:r>
        <w:rPr>
          <w:spacing w:val="80"/>
        </w:rPr>
        <w:t xml:space="preserve"> </w:t>
      </w:r>
      <w:r>
        <w:t>подготовленных с использованием различных устройств ввода информации в заданный интервал времени (клавиатура, сканер, микрофон, фотокамера, видеокамера); использование программ-архиваторов.</w:t>
      </w:r>
    </w:p>
    <w:p w14:paraId="2FAA9CA5" w14:textId="77777777" w:rsidR="0092341C" w:rsidRDefault="00DB6983" w:rsidP="00B41547">
      <w:pPr>
        <w:pStyle w:val="a4"/>
        <w:spacing w:before="2"/>
        <w:ind w:left="0" w:right="283"/>
        <w:contextualSpacing/>
      </w:pPr>
      <w:r>
        <w:rPr>
          <w:i/>
        </w:rPr>
        <w:t xml:space="preserve">Анализ информации, математическая обработка данных в исследовании. </w:t>
      </w:r>
      <w:r>
        <w:t>Проведение естественнонаучных и социальных измерений, ввод результатов измерений и других цифровых данных и их обработка; проведение экспериментов и исследований в виртуальных лабораториях по естественным наукам, математике и информатике; анализ результатов своей деятельности и затрачиваемых ресурсов.</w:t>
      </w:r>
    </w:p>
    <w:p w14:paraId="3F483FA2" w14:textId="77777777" w:rsidR="0092341C" w:rsidRDefault="00DB6983" w:rsidP="00B41547">
      <w:pPr>
        <w:pStyle w:val="a4"/>
        <w:spacing w:before="2"/>
        <w:ind w:left="0" w:right="283"/>
        <w:contextualSpacing/>
      </w:pPr>
      <w:r>
        <w:rPr>
          <w:i/>
        </w:rPr>
        <w:t xml:space="preserve">Коммуникация и социальное взаимодействие. </w:t>
      </w:r>
      <w:r>
        <w:t>Осуществление образовательного взаимодействия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 использование возможностей электронной почты для информационного обмена; ведение личного дневника (блога) с использованием возможностей Интернета; работа в группе над сообщением; участие в форумах в социальных образовательных сетях; выступления перед аудиторией в целях</w:t>
      </w:r>
      <w:r>
        <w:rPr>
          <w:spacing w:val="40"/>
        </w:rPr>
        <w:t xml:space="preserve"> </w:t>
      </w:r>
      <w:r>
        <w:t>представления ей результатов своей работы с помощью средств ИКТ; соблюдение норм информационной культуры, этики и права; уважительное отношение к частной информации и информационным правам других людей.</w:t>
      </w:r>
    </w:p>
    <w:p w14:paraId="51BDED96" w14:textId="77777777" w:rsidR="0092341C" w:rsidRDefault="00DB6983" w:rsidP="00B41547">
      <w:pPr>
        <w:pStyle w:val="a4"/>
        <w:spacing w:before="2"/>
        <w:ind w:left="0" w:right="283"/>
        <w:contextualSpacing/>
      </w:pPr>
      <w:r>
        <w:rPr>
          <w:i/>
        </w:rPr>
        <w:t xml:space="preserve">Информационная безопасность. </w:t>
      </w:r>
      <w:r>
        <w:t>Осуществление защиты информации от компьютерных вирусов с помощью антивирусных программ; соблюдение правил безопасного поведения в Интернете; использование полезных ресурсов Интернета и отказ от использования ресурсов, содержание которых несовместимо с задачами воспитания и образования или нежелательно.</w:t>
      </w:r>
    </w:p>
    <w:p w14:paraId="7E50751F" w14:textId="77777777" w:rsidR="0092341C" w:rsidRDefault="00DB6983" w:rsidP="00B41547">
      <w:pPr>
        <w:pStyle w:val="4"/>
        <w:spacing w:before="2" w:line="240" w:lineRule="auto"/>
        <w:ind w:left="0" w:right="283" w:firstLine="707"/>
        <w:contextualSpacing/>
      </w:pPr>
      <w:r>
        <w:t xml:space="preserve">Планируемые результаты формирования и развития компетентности обучающихся в области использования информационно-коммуникационных </w:t>
      </w:r>
      <w:r>
        <w:rPr>
          <w:spacing w:val="-2"/>
        </w:rPr>
        <w:t>технологий</w:t>
      </w:r>
    </w:p>
    <w:p w14:paraId="6FAA1A19" w14:textId="77777777" w:rsidR="0092341C" w:rsidRDefault="00DB6983" w:rsidP="00B41547">
      <w:pPr>
        <w:pStyle w:val="a4"/>
        <w:spacing w:before="2"/>
        <w:ind w:left="0" w:right="283"/>
        <w:contextualSpacing/>
      </w:pPr>
      <w:r>
        <w:t>Представленные ниже планируемые результаты развития компетентности обучающихся с ЗПР в области использования ИКТ учитывают существующие знания и компетенции, полученные обучающимися вне образовательной организации.</w:t>
      </w:r>
    </w:p>
    <w:p w14:paraId="6BB82A63" w14:textId="77777777" w:rsidR="0092341C" w:rsidRDefault="00DB6983" w:rsidP="00B41547">
      <w:pPr>
        <w:spacing w:before="2"/>
        <w:ind w:right="283"/>
        <w:contextualSpacing/>
        <w:jc w:val="both"/>
        <w:rPr>
          <w:sz w:val="24"/>
        </w:rPr>
      </w:pPr>
      <w:r>
        <w:rPr>
          <w:sz w:val="24"/>
        </w:rPr>
        <w:t>В</w:t>
      </w:r>
      <w:r>
        <w:rPr>
          <w:spacing w:val="-4"/>
          <w:sz w:val="24"/>
        </w:rPr>
        <w:t xml:space="preserve"> </w:t>
      </w:r>
      <w:r>
        <w:rPr>
          <w:sz w:val="24"/>
        </w:rPr>
        <w:t>рамках</w:t>
      </w:r>
      <w:r>
        <w:rPr>
          <w:spacing w:val="1"/>
          <w:sz w:val="24"/>
        </w:rPr>
        <w:t xml:space="preserve"> </w:t>
      </w:r>
      <w:r>
        <w:rPr>
          <w:sz w:val="24"/>
        </w:rPr>
        <w:t>направления</w:t>
      </w:r>
      <w:r>
        <w:rPr>
          <w:spacing w:val="-2"/>
          <w:sz w:val="24"/>
        </w:rPr>
        <w:t xml:space="preserve"> </w:t>
      </w:r>
      <w:r>
        <w:rPr>
          <w:sz w:val="24"/>
        </w:rPr>
        <w:t>«</w:t>
      </w:r>
      <w:r>
        <w:rPr>
          <w:i/>
          <w:sz w:val="24"/>
        </w:rPr>
        <w:t>Обращение с</w:t>
      </w:r>
      <w:r>
        <w:rPr>
          <w:i/>
          <w:spacing w:val="-2"/>
          <w:sz w:val="24"/>
        </w:rPr>
        <w:t xml:space="preserve"> </w:t>
      </w:r>
      <w:r>
        <w:rPr>
          <w:i/>
          <w:sz w:val="24"/>
        </w:rPr>
        <w:t>устройствами</w:t>
      </w:r>
      <w:r>
        <w:rPr>
          <w:i/>
          <w:spacing w:val="-2"/>
          <w:sz w:val="24"/>
        </w:rPr>
        <w:t xml:space="preserve"> </w:t>
      </w:r>
      <w:r>
        <w:rPr>
          <w:i/>
          <w:sz w:val="24"/>
        </w:rPr>
        <w:t>ИКТ</w:t>
      </w:r>
      <w:r>
        <w:rPr>
          <w:sz w:val="24"/>
        </w:rPr>
        <w:t>»</w:t>
      </w:r>
      <w:r>
        <w:rPr>
          <w:spacing w:val="-7"/>
          <w:sz w:val="24"/>
        </w:rPr>
        <w:t xml:space="preserve"> </w:t>
      </w:r>
      <w:r>
        <w:rPr>
          <w:sz w:val="24"/>
        </w:rPr>
        <w:t>обучающийся</w:t>
      </w:r>
      <w:r>
        <w:rPr>
          <w:spacing w:val="-1"/>
          <w:sz w:val="24"/>
        </w:rPr>
        <w:t xml:space="preserve"> </w:t>
      </w:r>
      <w:r>
        <w:rPr>
          <w:spacing w:val="-2"/>
          <w:sz w:val="24"/>
        </w:rPr>
        <w:t>сможет:</w:t>
      </w:r>
    </w:p>
    <w:p w14:paraId="133F1B2B" w14:textId="77777777" w:rsidR="0092341C" w:rsidRDefault="00DB6983" w:rsidP="00B10CA3">
      <w:pPr>
        <w:pStyle w:val="a8"/>
        <w:numPr>
          <w:ilvl w:val="1"/>
          <w:numId w:val="44"/>
        </w:numPr>
        <w:tabs>
          <w:tab w:val="left" w:pos="1290"/>
        </w:tabs>
        <w:spacing w:before="2"/>
        <w:ind w:left="0" w:right="283"/>
        <w:contextualSpacing/>
        <w:rPr>
          <w:sz w:val="24"/>
        </w:rPr>
      </w:pPr>
      <w:r>
        <w:rPr>
          <w:sz w:val="24"/>
        </w:rPr>
        <w:t xml:space="preserve">осуществлять информационное подключение к локальной сети и глобальной сети </w:t>
      </w:r>
      <w:r>
        <w:rPr>
          <w:spacing w:val="-2"/>
          <w:sz w:val="24"/>
        </w:rPr>
        <w:t>Интернет;</w:t>
      </w:r>
    </w:p>
    <w:p w14:paraId="7701F631" w14:textId="77777777" w:rsidR="0092341C" w:rsidRDefault="00DB6983" w:rsidP="00B10CA3">
      <w:pPr>
        <w:pStyle w:val="a8"/>
        <w:numPr>
          <w:ilvl w:val="1"/>
          <w:numId w:val="44"/>
        </w:numPr>
        <w:tabs>
          <w:tab w:val="left" w:pos="1289"/>
        </w:tabs>
        <w:spacing w:before="2"/>
        <w:ind w:left="0" w:right="283" w:hanging="280"/>
        <w:contextualSpacing/>
        <w:rPr>
          <w:sz w:val="24"/>
        </w:rPr>
      </w:pPr>
      <w:r>
        <w:rPr>
          <w:sz w:val="24"/>
        </w:rPr>
        <w:t>получать</w:t>
      </w:r>
      <w:r>
        <w:rPr>
          <w:spacing w:val="-6"/>
          <w:sz w:val="24"/>
        </w:rPr>
        <w:t xml:space="preserve"> </w:t>
      </w:r>
      <w:r>
        <w:rPr>
          <w:sz w:val="24"/>
        </w:rPr>
        <w:t>информацию</w:t>
      </w:r>
      <w:r>
        <w:rPr>
          <w:spacing w:val="-5"/>
          <w:sz w:val="24"/>
        </w:rPr>
        <w:t xml:space="preserve"> </w:t>
      </w:r>
      <w:r>
        <w:rPr>
          <w:sz w:val="24"/>
        </w:rPr>
        <w:t>о</w:t>
      </w:r>
      <w:r>
        <w:rPr>
          <w:spacing w:val="-3"/>
          <w:sz w:val="24"/>
        </w:rPr>
        <w:t xml:space="preserve"> </w:t>
      </w:r>
      <w:r>
        <w:rPr>
          <w:sz w:val="24"/>
        </w:rPr>
        <w:t>характеристиках</w:t>
      </w:r>
      <w:r>
        <w:rPr>
          <w:spacing w:val="-4"/>
          <w:sz w:val="24"/>
        </w:rPr>
        <w:t xml:space="preserve"> </w:t>
      </w:r>
      <w:r>
        <w:rPr>
          <w:spacing w:val="-2"/>
          <w:sz w:val="24"/>
        </w:rPr>
        <w:t>компьютера;</w:t>
      </w:r>
    </w:p>
    <w:p w14:paraId="214EB123" w14:textId="77777777" w:rsidR="0092341C" w:rsidRDefault="00DB6983" w:rsidP="00B10CA3">
      <w:pPr>
        <w:pStyle w:val="a8"/>
        <w:numPr>
          <w:ilvl w:val="1"/>
          <w:numId w:val="44"/>
        </w:numPr>
        <w:tabs>
          <w:tab w:val="left" w:pos="1290"/>
        </w:tabs>
        <w:spacing w:before="2"/>
        <w:ind w:left="0" w:right="283"/>
        <w:contextualSpacing/>
        <w:rPr>
          <w:sz w:val="24"/>
        </w:rPr>
      </w:pPr>
      <w:r>
        <w:rPr>
          <w:sz w:val="24"/>
        </w:rPr>
        <w:t>оценивать числовые параметры информационных процессов (объем памяти, необходимой для хранения информации; скорость передачи информации, пропускную способность выбранного канала и пр.);</w:t>
      </w:r>
    </w:p>
    <w:p w14:paraId="62EE3E97" w14:textId="77777777" w:rsidR="0092341C" w:rsidRDefault="00DB6983" w:rsidP="00B10CA3">
      <w:pPr>
        <w:pStyle w:val="a8"/>
        <w:numPr>
          <w:ilvl w:val="1"/>
          <w:numId w:val="44"/>
        </w:numPr>
        <w:tabs>
          <w:tab w:val="left" w:pos="1290"/>
        </w:tabs>
        <w:spacing w:before="2"/>
        <w:ind w:left="0" w:right="283"/>
        <w:contextualSpacing/>
        <w:rPr>
          <w:sz w:val="24"/>
        </w:rPr>
      </w:pPr>
      <w:r>
        <w:rPr>
          <w:sz w:val="24"/>
        </w:rPr>
        <w:t>соединять устройства ИКТ (блоки компьютера, устройства сетей, принтер, проектор,</w:t>
      </w:r>
      <w:r>
        <w:rPr>
          <w:spacing w:val="-2"/>
          <w:sz w:val="24"/>
        </w:rPr>
        <w:t xml:space="preserve"> </w:t>
      </w:r>
      <w:r>
        <w:rPr>
          <w:sz w:val="24"/>
        </w:rPr>
        <w:t>сканер,</w:t>
      </w:r>
      <w:r>
        <w:rPr>
          <w:spacing w:val="-2"/>
          <w:sz w:val="24"/>
        </w:rPr>
        <w:t xml:space="preserve"> </w:t>
      </w:r>
      <w:r>
        <w:rPr>
          <w:sz w:val="24"/>
        </w:rPr>
        <w:t>измерительные</w:t>
      </w:r>
      <w:r>
        <w:rPr>
          <w:spacing w:val="-1"/>
          <w:sz w:val="24"/>
        </w:rPr>
        <w:t xml:space="preserve"> </w:t>
      </w:r>
      <w:r>
        <w:rPr>
          <w:sz w:val="24"/>
        </w:rPr>
        <w:t>устройства</w:t>
      </w:r>
      <w:r>
        <w:rPr>
          <w:spacing w:val="-4"/>
          <w:sz w:val="24"/>
        </w:rPr>
        <w:t xml:space="preserve"> </w:t>
      </w:r>
      <w:r>
        <w:rPr>
          <w:sz w:val="24"/>
        </w:rPr>
        <w:t>и</w:t>
      </w:r>
      <w:r>
        <w:rPr>
          <w:spacing w:val="-1"/>
          <w:sz w:val="24"/>
        </w:rPr>
        <w:t xml:space="preserve"> </w:t>
      </w:r>
      <w:r>
        <w:rPr>
          <w:sz w:val="24"/>
        </w:rPr>
        <w:t>т. д.)</w:t>
      </w:r>
      <w:r>
        <w:rPr>
          <w:spacing w:val="-3"/>
          <w:sz w:val="24"/>
        </w:rPr>
        <w:t xml:space="preserve"> </w:t>
      </w:r>
      <w:r>
        <w:rPr>
          <w:sz w:val="24"/>
        </w:rPr>
        <w:t>с</w:t>
      </w:r>
      <w:r>
        <w:rPr>
          <w:spacing w:val="-3"/>
          <w:sz w:val="24"/>
        </w:rPr>
        <w:t xml:space="preserve"> </w:t>
      </w:r>
      <w:r>
        <w:rPr>
          <w:sz w:val="24"/>
        </w:rPr>
        <w:t>использованием</w:t>
      </w:r>
      <w:r>
        <w:rPr>
          <w:spacing w:val="-3"/>
          <w:sz w:val="24"/>
        </w:rPr>
        <w:t xml:space="preserve"> </w:t>
      </w:r>
      <w:r>
        <w:rPr>
          <w:sz w:val="24"/>
        </w:rPr>
        <w:t>проводных</w:t>
      </w:r>
      <w:r>
        <w:rPr>
          <w:spacing w:val="-3"/>
          <w:sz w:val="24"/>
        </w:rPr>
        <w:t xml:space="preserve"> </w:t>
      </w:r>
      <w:r>
        <w:rPr>
          <w:sz w:val="24"/>
        </w:rPr>
        <w:t>и беспроводных технологий;</w:t>
      </w:r>
    </w:p>
    <w:p w14:paraId="68E40D81" w14:textId="77777777" w:rsidR="0092341C" w:rsidRDefault="00DB6983" w:rsidP="00B10CA3">
      <w:pPr>
        <w:pStyle w:val="a8"/>
        <w:numPr>
          <w:ilvl w:val="1"/>
          <w:numId w:val="44"/>
        </w:numPr>
        <w:tabs>
          <w:tab w:val="left" w:pos="1290"/>
        </w:tabs>
        <w:spacing w:before="2"/>
        <w:ind w:left="0" w:right="283"/>
        <w:contextualSpacing/>
        <w:rPr>
          <w:sz w:val="24"/>
        </w:rPr>
      </w:pPr>
      <w:r>
        <w:rPr>
          <w:sz w:val="24"/>
        </w:rPr>
        <w:t xml:space="preserve">входить в информационную среду образовательной организации, в том числе через сеть Интернет, размещать в информационной среде различные информационные </w:t>
      </w:r>
      <w:r>
        <w:rPr>
          <w:spacing w:val="-2"/>
          <w:sz w:val="24"/>
        </w:rPr>
        <w:t>объекты;</w:t>
      </w:r>
    </w:p>
    <w:p w14:paraId="0FE70839" w14:textId="77777777" w:rsidR="0092341C" w:rsidRDefault="00DB6983" w:rsidP="00B10CA3">
      <w:pPr>
        <w:pStyle w:val="a8"/>
        <w:numPr>
          <w:ilvl w:val="1"/>
          <w:numId w:val="44"/>
        </w:numPr>
        <w:tabs>
          <w:tab w:val="left" w:pos="1290"/>
        </w:tabs>
        <w:spacing w:before="2"/>
        <w:ind w:left="0" w:right="283"/>
        <w:contextualSpacing/>
        <w:rPr>
          <w:sz w:val="24"/>
        </w:rPr>
      </w:pPr>
      <w:r>
        <w:rPr>
          <w:sz w:val="24"/>
        </w:rPr>
        <w:t>соблюдать требования техники безопасности, гигиены, эргономики и ресурсосбережения при работе с устройствами ИКТ.</w:t>
      </w:r>
    </w:p>
    <w:p w14:paraId="2D333DF0" w14:textId="77777777" w:rsidR="0092341C" w:rsidRDefault="00DB6983" w:rsidP="00B41547">
      <w:pPr>
        <w:spacing w:before="2"/>
        <w:ind w:right="283"/>
        <w:contextualSpacing/>
        <w:jc w:val="both"/>
        <w:rPr>
          <w:i/>
          <w:sz w:val="24"/>
        </w:rPr>
      </w:pPr>
      <w:r>
        <w:rPr>
          <w:sz w:val="24"/>
        </w:rPr>
        <w:t>В</w:t>
      </w:r>
      <w:r>
        <w:rPr>
          <w:spacing w:val="50"/>
          <w:sz w:val="24"/>
        </w:rPr>
        <w:t xml:space="preserve">  </w:t>
      </w:r>
      <w:r>
        <w:rPr>
          <w:sz w:val="24"/>
        </w:rPr>
        <w:t>рамках</w:t>
      </w:r>
      <w:r>
        <w:rPr>
          <w:spacing w:val="54"/>
          <w:sz w:val="24"/>
        </w:rPr>
        <w:t xml:space="preserve">  </w:t>
      </w:r>
      <w:r>
        <w:rPr>
          <w:sz w:val="24"/>
        </w:rPr>
        <w:t>направления</w:t>
      </w:r>
      <w:r>
        <w:rPr>
          <w:spacing w:val="54"/>
          <w:sz w:val="24"/>
        </w:rPr>
        <w:t xml:space="preserve">  </w:t>
      </w:r>
      <w:r>
        <w:rPr>
          <w:i/>
          <w:sz w:val="24"/>
        </w:rPr>
        <w:t>«Фиксация</w:t>
      </w:r>
      <w:r>
        <w:rPr>
          <w:i/>
          <w:spacing w:val="54"/>
          <w:sz w:val="24"/>
        </w:rPr>
        <w:t xml:space="preserve">  </w:t>
      </w:r>
      <w:r>
        <w:rPr>
          <w:i/>
          <w:sz w:val="24"/>
        </w:rPr>
        <w:t>и</w:t>
      </w:r>
      <w:r>
        <w:rPr>
          <w:i/>
          <w:spacing w:val="53"/>
          <w:sz w:val="24"/>
        </w:rPr>
        <w:t xml:space="preserve">  </w:t>
      </w:r>
      <w:r>
        <w:rPr>
          <w:i/>
          <w:sz w:val="24"/>
        </w:rPr>
        <w:t>обработка</w:t>
      </w:r>
      <w:r>
        <w:rPr>
          <w:i/>
          <w:spacing w:val="53"/>
          <w:sz w:val="24"/>
        </w:rPr>
        <w:t xml:space="preserve">  </w:t>
      </w:r>
      <w:r>
        <w:rPr>
          <w:i/>
          <w:sz w:val="24"/>
        </w:rPr>
        <w:t>изображений</w:t>
      </w:r>
      <w:r>
        <w:rPr>
          <w:i/>
          <w:spacing w:val="53"/>
          <w:sz w:val="24"/>
        </w:rPr>
        <w:t xml:space="preserve">  </w:t>
      </w:r>
      <w:r>
        <w:rPr>
          <w:i/>
          <w:sz w:val="24"/>
        </w:rPr>
        <w:t>и</w:t>
      </w:r>
      <w:r>
        <w:rPr>
          <w:i/>
          <w:spacing w:val="53"/>
          <w:sz w:val="24"/>
        </w:rPr>
        <w:t xml:space="preserve">  </w:t>
      </w:r>
      <w:r>
        <w:rPr>
          <w:i/>
          <w:spacing w:val="-2"/>
          <w:sz w:val="24"/>
        </w:rPr>
        <w:t>звуков»</w:t>
      </w:r>
    </w:p>
    <w:p w14:paraId="21DBE1C0" w14:textId="77777777" w:rsidR="0092341C" w:rsidRDefault="00DB6983" w:rsidP="00B41547">
      <w:pPr>
        <w:pStyle w:val="a4"/>
        <w:spacing w:before="2"/>
        <w:ind w:left="0" w:right="283" w:firstLine="0"/>
        <w:contextualSpacing/>
      </w:pPr>
      <w:r>
        <w:t>обучающийся</w:t>
      </w:r>
      <w:r>
        <w:rPr>
          <w:spacing w:val="-5"/>
        </w:rPr>
        <w:t xml:space="preserve"> </w:t>
      </w:r>
      <w:r>
        <w:rPr>
          <w:spacing w:val="-2"/>
        </w:rPr>
        <w:t>сможет:</w:t>
      </w:r>
    </w:p>
    <w:p w14:paraId="703E02CB"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создавать</w:t>
      </w:r>
      <w:r>
        <w:rPr>
          <w:spacing w:val="-3"/>
          <w:sz w:val="24"/>
        </w:rPr>
        <w:t xml:space="preserve"> </w:t>
      </w:r>
      <w:r>
        <w:rPr>
          <w:sz w:val="24"/>
        </w:rPr>
        <w:t>презентации</w:t>
      </w:r>
      <w:r>
        <w:rPr>
          <w:spacing w:val="-3"/>
          <w:sz w:val="24"/>
        </w:rPr>
        <w:t xml:space="preserve"> </w:t>
      </w:r>
      <w:r>
        <w:rPr>
          <w:sz w:val="24"/>
        </w:rPr>
        <w:t>на</w:t>
      </w:r>
      <w:r>
        <w:rPr>
          <w:spacing w:val="-3"/>
          <w:sz w:val="24"/>
        </w:rPr>
        <w:t xml:space="preserve"> </w:t>
      </w:r>
      <w:r>
        <w:rPr>
          <w:sz w:val="24"/>
        </w:rPr>
        <w:t>основе</w:t>
      </w:r>
      <w:r>
        <w:rPr>
          <w:spacing w:val="-4"/>
          <w:sz w:val="24"/>
        </w:rPr>
        <w:t xml:space="preserve"> </w:t>
      </w:r>
      <w:r>
        <w:rPr>
          <w:sz w:val="24"/>
        </w:rPr>
        <w:t>цифровых</w:t>
      </w:r>
      <w:r>
        <w:rPr>
          <w:spacing w:val="-1"/>
          <w:sz w:val="24"/>
        </w:rPr>
        <w:t xml:space="preserve"> </w:t>
      </w:r>
      <w:r>
        <w:rPr>
          <w:spacing w:val="-2"/>
          <w:sz w:val="24"/>
        </w:rPr>
        <w:t>фотографий;</w:t>
      </w:r>
    </w:p>
    <w:p w14:paraId="15FE140B"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проводить</w:t>
      </w:r>
      <w:r>
        <w:rPr>
          <w:spacing w:val="80"/>
          <w:sz w:val="24"/>
        </w:rPr>
        <w:t xml:space="preserve"> </w:t>
      </w:r>
      <w:r>
        <w:rPr>
          <w:sz w:val="24"/>
        </w:rPr>
        <w:t>обработку</w:t>
      </w:r>
      <w:r>
        <w:rPr>
          <w:spacing w:val="80"/>
          <w:sz w:val="24"/>
        </w:rPr>
        <w:t xml:space="preserve"> </w:t>
      </w:r>
      <w:r>
        <w:rPr>
          <w:sz w:val="24"/>
        </w:rPr>
        <w:t>цифровых</w:t>
      </w:r>
      <w:r>
        <w:rPr>
          <w:spacing w:val="80"/>
          <w:sz w:val="24"/>
        </w:rPr>
        <w:t xml:space="preserve"> </w:t>
      </w:r>
      <w:r>
        <w:rPr>
          <w:sz w:val="24"/>
        </w:rPr>
        <w:t>фотографий</w:t>
      </w:r>
      <w:r>
        <w:rPr>
          <w:spacing w:val="80"/>
          <w:sz w:val="24"/>
        </w:rPr>
        <w:t xml:space="preserve"> </w:t>
      </w:r>
      <w:r>
        <w:rPr>
          <w:sz w:val="24"/>
        </w:rPr>
        <w:t>с</w:t>
      </w:r>
      <w:r>
        <w:rPr>
          <w:spacing w:val="80"/>
          <w:sz w:val="24"/>
        </w:rPr>
        <w:t xml:space="preserve"> </w:t>
      </w:r>
      <w:r>
        <w:rPr>
          <w:sz w:val="24"/>
        </w:rPr>
        <w:t>использованием</w:t>
      </w:r>
      <w:r>
        <w:rPr>
          <w:spacing w:val="80"/>
          <w:sz w:val="24"/>
        </w:rPr>
        <w:t xml:space="preserve"> </w:t>
      </w:r>
      <w:r>
        <w:rPr>
          <w:sz w:val="24"/>
        </w:rPr>
        <w:t>возможностей специальных компьютерных инструментов;</w:t>
      </w:r>
    </w:p>
    <w:p w14:paraId="4F53ABDC"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проводить</w:t>
      </w:r>
      <w:r>
        <w:rPr>
          <w:spacing w:val="40"/>
          <w:sz w:val="24"/>
        </w:rPr>
        <w:t xml:space="preserve"> </w:t>
      </w:r>
      <w:r>
        <w:rPr>
          <w:sz w:val="24"/>
        </w:rPr>
        <w:t>обработку</w:t>
      </w:r>
      <w:r>
        <w:rPr>
          <w:spacing w:val="40"/>
          <w:sz w:val="24"/>
        </w:rPr>
        <w:t xml:space="preserve"> </w:t>
      </w:r>
      <w:r>
        <w:rPr>
          <w:sz w:val="24"/>
        </w:rPr>
        <w:t>цифровых</w:t>
      </w:r>
      <w:r>
        <w:rPr>
          <w:spacing w:val="40"/>
          <w:sz w:val="24"/>
        </w:rPr>
        <w:t xml:space="preserve"> </w:t>
      </w:r>
      <w:r>
        <w:rPr>
          <w:sz w:val="24"/>
        </w:rPr>
        <w:t>звукозаписей</w:t>
      </w:r>
      <w:r>
        <w:rPr>
          <w:spacing w:val="40"/>
          <w:sz w:val="24"/>
        </w:rPr>
        <w:t xml:space="preserve"> </w:t>
      </w:r>
      <w:r>
        <w:rPr>
          <w:sz w:val="24"/>
        </w:rPr>
        <w:t>с</w:t>
      </w:r>
      <w:r>
        <w:rPr>
          <w:spacing w:val="40"/>
          <w:sz w:val="24"/>
        </w:rPr>
        <w:t xml:space="preserve"> </w:t>
      </w:r>
      <w:r>
        <w:rPr>
          <w:sz w:val="24"/>
        </w:rPr>
        <w:t>использованием</w:t>
      </w:r>
      <w:r>
        <w:rPr>
          <w:spacing w:val="40"/>
          <w:sz w:val="24"/>
        </w:rPr>
        <w:t xml:space="preserve"> </w:t>
      </w:r>
      <w:r>
        <w:rPr>
          <w:sz w:val="24"/>
        </w:rPr>
        <w:t>возможностей</w:t>
      </w:r>
      <w:r>
        <w:rPr>
          <w:spacing w:val="40"/>
          <w:sz w:val="24"/>
        </w:rPr>
        <w:t xml:space="preserve"> </w:t>
      </w:r>
      <w:r>
        <w:rPr>
          <w:sz w:val="24"/>
        </w:rPr>
        <w:t>специальных компьютерных инструментов;</w:t>
      </w:r>
    </w:p>
    <w:p w14:paraId="57F4E3CC" w14:textId="77777777" w:rsidR="0092341C" w:rsidRDefault="00DB6983" w:rsidP="00B10CA3">
      <w:pPr>
        <w:pStyle w:val="a8"/>
        <w:numPr>
          <w:ilvl w:val="1"/>
          <w:numId w:val="44"/>
        </w:numPr>
        <w:tabs>
          <w:tab w:val="left" w:pos="1290"/>
          <w:tab w:val="left" w:pos="2949"/>
          <w:tab w:val="left" w:pos="4518"/>
          <w:tab w:val="left" w:pos="4901"/>
          <w:tab w:val="left" w:pos="6223"/>
          <w:tab w:val="left" w:pos="7254"/>
          <w:tab w:val="left" w:pos="8520"/>
          <w:tab w:val="left" w:pos="9823"/>
        </w:tabs>
        <w:spacing w:before="2"/>
        <w:ind w:left="0" w:right="283"/>
        <w:contextualSpacing/>
        <w:jc w:val="left"/>
        <w:rPr>
          <w:sz w:val="24"/>
        </w:rPr>
      </w:pPr>
      <w:r>
        <w:rPr>
          <w:spacing w:val="-2"/>
          <w:sz w:val="24"/>
        </w:rPr>
        <w:t>осуществлять</w:t>
      </w:r>
      <w:r>
        <w:rPr>
          <w:sz w:val="24"/>
        </w:rPr>
        <w:tab/>
      </w:r>
      <w:r>
        <w:rPr>
          <w:spacing w:val="-2"/>
          <w:sz w:val="24"/>
        </w:rPr>
        <w:t>видеосъемку</w:t>
      </w:r>
      <w:r>
        <w:rPr>
          <w:sz w:val="24"/>
        </w:rPr>
        <w:tab/>
      </w:r>
      <w:r>
        <w:rPr>
          <w:spacing w:val="-10"/>
          <w:sz w:val="24"/>
        </w:rPr>
        <w:t>и</w:t>
      </w:r>
      <w:r>
        <w:rPr>
          <w:sz w:val="24"/>
        </w:rPr>
        <w:tab/>
      </w:r>
      <w:r>
        <w:rPr>
          <w:spacing w:val="-2"/>
          <w:sz w:val="24"/>
        </w:rPr>
        <w:t>проводить</w:t>
      </w:r>
      <w:r>
        <w:rPr>
          <w:sz w:val="24"/>
        </w:rPr>
        <w:tab/>
      </w:r>
      <w:r>
        <w:rPr>
          <w:spacing w:val="-2"/>
          <w:sz w:val="24"/>
        </w:rPr>
        <w:t>монтаж</w:t>
      </w:r>
      <w:r>
        <w:rPr>
          <w:sz w:val="24"/>
        </w:rPr>
        <w:tab/>
      </w:r>
      <w:r>
        <w:rPr>
          <w:spacing w:val="-2"/>
          <w:sz w:val="24"/>
        </w:rPr>
        <w:t>отснятого</w:t>
      </w:r>
      <w:r>
        <w:rPr>
          <w:sz w:val="24"/>
        </w:rPr>
        <w:tab/>
      </w:r>
      <w:r>
        <w:rPr>
          <w:spacing w:val="-2"/>
          <w:sz w:val="24"/>
        </w:rPr>
        <w:t>материала</w:t>
      </w:r>
      <w:r>
        <w:rPr>
          <w:sz w:val="24"/>
        </w:rPr>
        <w:tab/>
      </w:r>
      <w:r>
        <w:rPr>
          <w:spacing w:val="-10"/>
          <w:sz w:val="24"/>
        </w:rPr>
        <w:t xml:space="preserve">с </w:t>
      </w:r>
      <w:r>
        <w:rPr>
          <w:sz w:val="24"/>
        </w:rPr>
        <w:t>использованием возможностей специальных компьютерных инструментов.</w:t>
      </w:r>
    </w:p>
    <w:p w14:paraId="68D3F0E2" w14:textId="77777777" w:rsidR="0092341C" w:rsidRDefault="00DB6983" w:rsidP="00B41547">
      <w:pPr>
        <w:spacing w:before="2"/>
        <w:ind w:right="283" w:firstLine="707"/>
        <w:contextualSpacing/>
        <w:rPr>
          <w:sz w:val="24"/>
        </w:rPr>
      </w:pPr>
      <w:r>
        <w:rPr>
          <w:sz w:val="24"/>
        </w:rPr>
        <w:t xml:space="preserve">В рамках направления </w:t>
      </w:r>
      <w:r>
        <w:rPr>
          <w:i/>
          <w:sz w:val="24"/>
        </w:rPr>
        <w:t xml:space="preserve">«Поиск и организация хранения информации» </w:t>
      </w:r>
      <w:r>
        <w:rPr>
          <w:sz w:val="24"/>
        </w:rPr>
        <w:t xml:space="preserve">обучающийся </w:t>
      </w:r>
      <w:r>
        <w:rPr>
          <w:spacing w:val="-2"/>
          <w:sz w:val="24"/>
        </w:rPr>
        <w:t>сможет:</w:t>
      </w:r>
    </w:p>
    <w:p w14:paraId="25CCFDE6"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использовать различные приемы поиска информации в сети Интернет (поисковые системы, справочные разделы, предметные рубрики);</w:t>
      </w:r>
    </w:p>
    <w:p w14:paraId="44351455"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строить запросы для поиска информации с использованием логических операций и анализировать результаты поиска;</w:t>
      </w:r>
    </w:p>
    <w:p w14:paraId="4359C810"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использовать</w:t>
      </w:r>
      <w:r>
        <w:rPr>
          <w:spacing w:val="40"/>
          <w:sz w:val="24"/>
        </w:rPr>
        <w:t xml:space="preserve"> </w:t>
      </w:r>
      <w:r>
        <w:rPr>
          <w:sz w:val="24"/>
        </w:rPr>
        <w:t>различные</w:t>
      </w:r>
      <w:r>
        <w:rPr>
          <w:spacing w:val="40"/>
          <w:sz w:val="24"/>
        </w:rPr>
        <w:t xml:space="preserve"> </w:t>
      </w:r>
      <w:r>
        <w:rPr>
          <w:sz w:val="24"/>
        </w:rPr>
        <w:t>библиотечные,</w:t>
      </w:r>
      <w:r>
        <w:rPr>
          <w:spacing w:val="40"/>
          <w:sz w:val="24"/>
        </w:rPr>
        <w:t xml:space="preserve"> </w:t>
      </w:r>
      <w:r>
        <w:rPr>
          <w:sz w:val="24"/>
        </w:rPr>
        <w:t>в</w:t>
      </w:r>
      <w:r>
        <w:rPr>
          <w:spacing w:val="40"/>
          <w:sz w:val="24"/>
        </w:rPr>
        <w:t xml:space="preserve"> </w:t>
      </w:r>
      <w:r>
        <w:rPr>
          <w:sz w:val="24"/>
        </w:rPr>
        <w:t>том</w:t>
      </w:r>
      <w:r>
        <w:rPr>
          <w:spacing w:val="40"/>
          <w:sz w:val="24"/>
        </w:rPr>
        <w:t xml:space="preserve"> </w:t>
      </w:r>
      <w:r>
        <w:rPr>
          <w:sz w:val="24"/>
        </w:rPr>
        <w:t>числе</w:t>
      </w:r>
      <w:r>
        <w:rPr>
          <w:spacing w:val="40"/>
          <w:sz w:val="24"/>
        </w:rPr>
        <w:t xml:space="preserve"> </w:t>
      </w:r>
      <w:r>
        <w:rPr>
          <w:sz w:val="24"/>
        </w:rPr>
        <w:t>электронные,</w:t>
      </w:r>
      <w:r>
        <w:rPr>
          <w:spacing w:val="40"/>
          <w:sz w:val="24"/>
        </w:rPr>
        <w:t xml:space="preserve"> </w:t>
      </w:r>
      <w:r>
        <w:rPr>
          <w:sz w:val="24"/>
        </w:rPr>
        <w:t>каталоги</w:t>
      </w:r>
      <w:r>
        <w:rPr>
          <w:spacing w:val="40"/>
          <w:sz w:val="24"/>
        </w:rPr>
        <w:t xml:space="preserve"> </w:t>
      </w:r>
      <w:r>
        <w:rPr>
          <w:sz w:val="24"/>
        </w:rPr>
        <w:t>для поиска необходимых книг;</w:t>
      </w:r>
    </w:p>
    <w:p w14:paraId="665CD6B7"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искать</w:t>
      </w:r>
      <w:r>
        <w:rPr>
          <w:spacing w:val="80"/>
          <w:sz w:val="24"/>
        </w:rPr>
        <w:t xml:space="preserve"> </w:t>
      </w:r>
      <w:r>
        <w:rPr>
          <w:sz w:val="24"/>
        </w:rPr>
        <w:t>информацию</w:t>
      </w:r>
      <w:r>
        <w:rPr>
          <w:spacing w:val="80"/>
          <w:sz w:val="24"/>
        </w:rPr>
        <w:t xml:space="preserve"> </w:t>
      </w:r>
      <w:r>
        <w:rPr>
          <w:sz w:val="24"/>
        </w:rPr>
        <w:t>в</w:t>
      </w:r>
      <w:r>
        <w:rPr>
          <w:spacing w:val="80"/>
          <w:sz w:val="24"/>
        </w:rPr>
        <w:t xml:space="preserve"> </w:t>
      </w:r>
      <w:r>
        <w:rPr>
          <w:sz w:val="24"/>
        </w:rPr>
        <w:t>различных</w:t>
      </w:r>
      <w:r>
        <w:rPr>
          <w:spacing w:val="80"/>
          <w:sz w:val="24"/>
        </w:rPr>
        <w:t xml:space="preserve"> </w:t>
      </w:r>
      <w:r>
        <w:rPr>
          <w:sz w:val="24"/>
        </w:rPr>
        <w:t>базах</w:t>
      </w:r>
      <w:r>
        <w:rPr>
          <w:spacing w:val="80"/>
          <w:sz w:val="24"/>
        </w:rPr>
        <w:t xml:space="preserve"> </w:t>
      </w:r>
      <w:r>
        <w:rPr>
          <w:sz w:val="24"/>
        </w:rPr>
        <w:t>данных,</w:t>
      </w:r>
      <w:r>
        <w:rPr>
          <w:spacing w:val="80"/>
          <w:sz w:val="24"/>
        </w:rPr>
        <w:t xml:space="preserve"> </w:t>
      </w:r>
      <w:r>
        <w:rPr>
          <w:sz w:val="24"/>
        </w:rPr>
        <w:t>создавать</w:t>
      </w:r>
      <w:r>
        <w:rPr>
          <w:spacing w:val="80"/>
          <w:sz w:val="24"/>
        </w:rPr>
        <w:t xml:space="preserve"> </w:t>
      </w:r>
      <w:r>
        <w:rPr>
          <w:sz w:val="24"/>
        </w:rPr>
        <w:t>и</w:t>
      </w:r>
      <w:r>
        <w:rPr>
          <w:spacing w:val="80"/>
          <w:sz w:val="24"/>
        </w:rPr>
        <w:t xml:space="preserve"> </w:t>
      </w:r>
      <w:r>
        <w:rPr>
          <w:sz w:val="24"/>
        </w:rPr>
        <w:t>заполнять</w:t>
      </w:r>
      <w:r>
        <w:rPr>
          <w:spacing w:val="80"/>
          <w:sz w:val="24"/>
        </w:rPr>
        <w:t xml:space="preserve"> </w:t>
      </w:r>
      <w:r>
        <w:rPr>
          <w:sz w:val="24"/>
        </w:rPr>
        <w:t>базы данных, в частности, использовать различные определители;</w:t>
      </w:r>
    </w:p>
    <w:p w14:paraId="12A62092"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сохранять</w:t>
      </w:r>
      <w:r>
        <w:rPr>
          <w:spacing w:val="80"/>
          <w:sz w:val="24"/>
        </w:rPr>
        <w:t xml:space="preserve"> </w:t>
      </w:r>
      <w:r>
        <w:rPr>
          <w:sz w:val="24"/>
        </w:rPr>
        <w:t>для</w:t>
      </w:r>
      <w:r>
        <w:rPr>
          <w:spacing w:val="80"/>
          <w:sz w:val="24"/>
        </w:rPr>
        <w:t xml:space="preserve"> </w:t>
      </w:r>
      <w:r>
        <w:rPr>
          <w:sz w:val="24"/>
        </w:rPr>
        <w:t>индивидуального</w:t>
      </w:r>
      <w:r>
        <w:rPr>
          <w:spacing w:val="80"/>
          <w:sz w:val="24"/>
        </w:rPr>
        <w:t xml:space="preserve"> </w:t>
      </w:r>
      <w:r>
        <w:rPr>
          <w:sz w:val="24"/>
        </w:rPr>
        <w:t>использования</w:t>
      </w:r>
      <w:r>
        <w:rPr>
          <w:spacing w:val="80"/>
          <w:sz w:val="24"/>
        </w:rPr>
        <w:t xml:space="preserve"> </w:t>
      </w:r>
      <w:r>
        <w:rPr>
          <w:sz w:val="24"/>
        </w:rPr>
        <w:t>найденные</w:t>
      </w:r>
      <w:r>
        <w:rPr>
          <w:spacing w:val="80"/>
          <w:sz w:val="24"/>
        </w:rPr>
        <w:t xml:space="preserve"> </w:t>
      </w:r>
      <w:r>
        <w:rPr>
          <w:sz w:val="24"/>
        </w:rPr>
        <w:t>в</w:t>
      </w:r>
      <w:r>
        <w:rPr>
          <w:spacing w:val="80"/>
          <w:sz w:val="24"/>
        </w:rPr>
        <w:t xml:space="preserve"> </w:t>
      </w:r>
      <w:r>
        <w:rPr>
          <w:sz w:val="24"/>
        </w:rPr>
        <w:t>сети</w:t>
      </w:r>
      <w:r>
        <w:rPr>
          <w:spacing w:val="80"/>
          <w:sz w:val="24"/>
        </w:rPr>
        <w:t xml:space="preserve"> </w:t>
      </w:r>
      <w:r>
        <w:rPr>
          <w:sz w:val="24"/>
        </w:rPr>
        <w:t>Интернет</w:t>
      </w:r>
      <w:r>
        <w:rPr>
          <w:spacing w:val="80"/>
          <w:sz w:val="24"/>
        </w:rPr>
        <w:t xml:space="preserve"> </w:t>
      </w:r>
      <w:r>
        <w:rPr>
          <w:sz w:val="24"/>
        </w:rPr>
        <w:t>информационные объекты и ссылки на них.</w:t>
      </w:r>
    </w:p>
    <w:p w14:paraId="0A3C3EB5" w14:textId="77777777" w:rsidR="0092341C" w:rsidRDefault="00DB6983" w:rsidP="00B41547">
      <w:pPr>
        <w:pStyle w:val="a4"/>
        <w:spacing w:before="2"/>
        <w:ind w:left="0" w:right="283"/>
        <w:contextualSpacing/>
      </w:pPr>
      <w:r>
        <w:t xml:space="preserve">В рамках направления </w:t>
      </w:r>
      <w:r>
        <w:rPr>
          <w:i/>
        </w:rPr>
        <w:t xml:space="preserve">«Создание письменных сообщений» </w:t>
      </w:r>
      <w:r>
        <w:t>в качестве основных планируемых результатов возможен, но не ограничивается следующим, список того, что обучающийся сможет:</w:t>
      </w:r>
    </w:p>
    <w:p w14:paraId="443E6C09"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осуществлять</w:t>
      </w:r>
      <w:r>
        <w:rPr>
          <w:spacing w:val="40"/>
          <w:sz w:val="24"/>
        </w:rPr>
        <w:t xml:space="preserve"> </w:t>
      </w:r>
      <w:r>
        <w:rPr>
          <w:sz w:val="24"/>
        </w:rPr>
        <w:t>редактирование</w:t>
      </w:r>
      <w:r>
        <w:rPr>
          <w:spacing w:val="40"/>
          <w:sz w:val="24"/>
        </w:rPr>
        <w:t xml:space="preserve"> </w:t>
      </w:r>
      <w:r>
        <w:rPr>
          <w:sz w:val="24"/>
        </w:rPr>
        <w:t>и</w:t>
      </w:r>
      <w:r>
        <w:rPr>
          <w:spacing w:val="40"/>
          <w:sz w:val="24"/>
        </w:rPr>
        <w:t xml:space="preserve"> </w:t>
      </w:r>
      <w:r>
        <w:rPr>
          <w:sz w:val="24"/>
        </w:rPr>
        <w:t>структурирование</w:t>
      </w:r>
      <w:r>
        <w:rPr>
          <w:spacing w:val="40"/>
          <w:sz w:val="24"/>
        </w:rPr>
        <w:t xml:space="preserve"> </w:t>
      </w:r>
      <w:r>
        <w:rPr>
          <w:sz w:val="24"/>
        </w:rPr>
        <w:t>текста</w:t>
      </w:r>
      <w:r>
        <w:rPr>
          <w:spacing w:val="40"/>
          <w:sz w:val="24"/>
        </w:rPr>
        <w:t xml:space="preserve"> </w:t>
      </w:r>
      <w:r>
        <w:rPr>
          <w:sz w:val="24"/>
        </w:rPr>
        <w:t>в</w:t>
      </w:r>
      <w:r>
        <w:rPr>
          <w:spacing w:val="40"/>
          <w:sz w:val="24"/>
        </w:rPr>
        <w:t xml:space="preserve"> </w:t>
      </w:r>
      <w:r>
        <w:rPr>
          <w:sz w:val="24"/>
        </w:rPr>
        <w:t>соответствии</w:t>
      </w:r>
      <w:r>
        <w:rPr>
          <w:spacing w:val="40"/>
          <w:sz w:val="24"/>
        </w:rPr>
        <w:t xml:space="preserve"> </w:t>
      </w:r>
      <w:r>
        <w:rPr>
          <w:sz w:val="24"/>
        </w:rPr>
        <w:t>с</w:t>
      </w:r>
      <w:r>
        <w:rPr>
          <w:spacing w:val="40"/>
          <w:sz w:val="24"/>
        </w:rPr>
        <w:t xml:space="preserve"> </w:t>
      </w:r>
      <w:r>
        <w:rPr>
          <w:sz w:val="24"/>
        </w:rPr>
        <w:t>его</w:t>
      </w:r>
      <w:r>
        <w:rPr>
          <w:spacing w:val="40"/>
          <w:sz w:val="24"/>
        </w:rPr>
        <w:t xml:space="preserve"> </w:t>
      </w:r>
      <w:r>
        <w:rPr>
          <w:sz w:val="24"/>
        </w:rPr>
        <w:t>смыслом средствами текстового редактора;</w:t>
      </w:r>
    </w:p>
    <w:p w14:paraId="29C37DA5"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форматировать текстовые документы (установка параметров страницы документа; форматирование символов и абзацев; вставка колонтитулов и номеров страниц);</w:t>
      </w:r>
    </w:p>
    <w:p w14:paraId="4BB7FDC1"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вставлять</w:t>
      </w:r>
      <w:r>
        <w:rPr>
          <w:spacing w:val="-3"/>
          <w:sz w:val="24"/>
        </w:rPr>
        <w:t xml:space="preserve"> </w:t>
      </w:r>
      <w:r>
        <w:rPr>
          <w:sz w:val="24"/>
        </w:rPr>
        <w:t>в</w:t>
      </w:r>
      <w:r>
        <w:rPr>
          <w:spacing w:val="-4"/>
          <w:sz w:val="24"/>
        </w:rPr>
        <w:t xml:space="preserve"> </w:t>
      </w:r>
      <w:r>
        <w:rPr>
          <w:sz w:val="24"/>
        </w:rPr>
        <w:t>документ</w:t>
      </w:r>
      <w:r>
        <w:rPr>
          <w:spacing w:val="-4"/>
          <w:sz w:val="24"/>
        </w:rPr>
        <w:t xml:space="preserve"> </w:t>
      </w:r>
      <w:r>
        <w:rPr>
          <w:sz w:val="24"/>
        </w:rPr>
        <w:t>формулы,</w:t>
      </w:r>
      <w:r>
        <w:rPr>
          <w:spacing w:val="-3"/>
          <w:sz w:val="24"/>
        </w:rPr>
        <w:t xml:space="preserve"> </w:t>
      </w:r>
      <w:r>
        <w:rPr>
          <w:sz w:val="24"/>
        </w:rPr>
        <w:t>таблицы,</w:t>
      </w:r>
      <w:r>
        <w:rPr>
          <w:spacing w:val="-4"/>
          <w:sz w:val="24"/>
        </w:rPr>
        <w:t xml:space="preserve"> </w:t>
      </w:r>
      <w:r>
        <w:rPr>
          <w:sz w:val="24"/>
        </w:rPr>
        <w:t>списки,</w:t>
      </w:r>
      <w:r>
        <w:rPr>
          <w:spacing w:val="-3"/>
          <w:sz w:val="24"/>
        </w:rPr>
        <w:t xml:space="preserve"> </w:t>
      </w:r>
      <w:r>
        <w:rPr>
          <w:spacing w:val="-2"/>
          <w:sz w:val="24"/>
        </w:rPr>
        <w:t>изображения;</w:t>
      </w:r>
    </w:p>
    <w:p w14:paraId="6C8EB4A5"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участвовать</w:t>
      </w:r>
      <w:r>
        <w:rPr>
          <w:spacing w:val="-5"/>
          <w:sz w:val="24"/>
        </w:rPr>
        <w:t xml:space="preserve"> </w:t>
      </w:r>
      <w:r>
        <w:rPr>
          <w:sz w:val="24"/>
        </w:rPr>
        <w:t>в</w:t>
      </w:r>
      <w:r>
        <w:rPr>
          <w:spacing w:val="-4"/>
          <w:sz w:val="24"/>
        </w:rPr>
        <w:t xml:space="preserve"> </w:t>
      </w:r>
      <w:r>
        <w:rPr>
          <w:sz w:val="24"/>
        </w:rPr>
        <w:t>коллективном</w:t>
      </w:r>
      <w:r>
        <w:rPr>
          <w:spacing w:val="-4"/>
          <w:sz w:val="24"/>
        </w:rPr>
        <w:t xml:space="preserve"> </w:t>
      </w:r>
      <w:r>
        <w:rPr>
          <w:sz w:val="24"/>
        </w:rPr>
        <w:t>создании</w:t>
      </w:r>
      <w:r>
        <w:rPr>
          <w:spacing w:val="-5"/>
          <w:sz w:val="24"/>
        </w:rPr>
        <w:t xml:space="preserve"> </w:t>
      </w:r>
      <w:r>
        <w:rPr>
          <w:sz w:val="24"/>
        </w:rPr>
        <w:t>текстового</w:t>
      </w:r>
      <w:r>
        <w:rPr>
          <w:spacing w:val="-2"/>
          <w:sz w:val="24"/>
        </w:rPr>
        <w:t xml:space="preserve"> документа;</w:t>
      </w:r>
    </w:p>
    <w:p w14:paraId="39B50E7C"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создавать</w:t>
      </w:r>
      <w:r>
        <w:rPr>
          <w:spacing w:val="-3"/>
          <w:sz w:val="24"/>
        </w:rPr>
        <w:t xml:space="preserve"> </w:t>
      </w:r>
      <w:r>
        <w:rPr>
          <w:sz w:val="24"/>
        </w:rPr>
        <w:t>гипертекстовые</w:t>
      </w:r>
      <w:r>
        <w:rPr>
          <w:spacing w:val="-4"/>
          <w:sz w:val="24"/>
        </w:rPr>
        <w:t xml:space="preserve"> </w:t>
      </w:r>
      <w:r>
        <w:rPr>
          <w:spacing w:val="-2"/>
          <w:sz w:val="24"/>
        </w:rPr>
        <w:t>документы.</w:t>
      </w:r>
    </w:p>
    <w:p w14:paraId="71F97E4A" w14:textId="77777777" w:rsidR="0092341C" w:rsidRDefault="00DB6983" w:rsidP="00B41547">
      <w:pPr>
        <w:spacing w:before="2"/>
        <w:ind w:right="283"/>
        <w:contextualSpacing/>
        <w:rPr>
          <w:sz w:val="24"/>
        </w:rPr>
      </w:pPr>
      <w:r>
        <w:rPr>
          <w:sz w:val="24"/>
        </w:rPr>
        <w:t>В</w:t>
      </w:r>
      <w:r>
        <w:rPr>
          <w:spacing w:val="-8"/>
          <w:sz w:val="24"/>
        </w:rPr>
        <w:t xml:space="preserve"> </w:t>
      </w:r>
      <w:r>
        <w:rPr>
          <w:sz w:val="24"/>
        </w:rPr>
        <w:t>рамках</w:t>
      </w:r>
      <w:r>
        <w:rPr>
          <w:spacing w:val="-2"/>
          <w:sz w:val="24"/>
        </w:rPr>
        <w:t xml:space="preserve"> </w:t>
      </w:r>
      <w:r>
        <w:rPr>
          <w:sz w:val="24"/>
        </w:rPr>
        <w:t>направления</w:t>
      </w:r>
      <w:r>
        <w:rPr>
          <w:spacing w:val="-3"/>
          <w:sz w:val="24"/>
        </w:rPr>
        <w:t xml:space="preserve"> </w:t>
      </w:r>
      <w:r>
        <w:rPr>
          <w:i/>
          <w:sz w:val="24"/>
        </w:rPr>
        <w:t>«Создание</w:t>
      </w:r>
      <w:r>
        <w:rPr>
          <w:i/>
          <w:spacing w:val="-4"/>
          <w:sz w:val="24"/>
        </w:rPr>
        <w:t xml:space="preserve"> </w:t>
      </w:r>
      <w:r>
        <w:rPr>
          <w:i/>
          <w:sz w:val="24"/>
        </w:rPr>
        <w:t>графических</w:t>
      </w:r>
      <w:r>
        <w:rPr>
          <w:i/>
          <w:spacing w:val="-4"/>
          <w:sz w:val="24"/>
        </w:rPr>
        <w:t xml:space="preserve"> </w:t>
      </w:r>
      <w:r>
        <w:rPr>
          <w:i/>
          <w:sz w:val="24"/>
        </w:rPr>
        <w:t>объектов»</w:t>
      </w:r>
      <w:r>
        <w:rPr>
          <w:i/>
          <w:spacing w:val="-3"/>
          <w:sz w:val="24"/>
        </w:rPr>
        <w:t xml:space="preserve"> </w:t>
      </w:r>
      <w:r>
        <w:rPr>
          <w:sz w:val="24"/>
        </w:rPr>
        <w:t>обучающийся</w:t>
      </w:r>
      <w:r>
        <w:rPr>
          <w:spacing w:val="-3"/>
          <w:sz w:val="24"/>
        </w:rPr>
        <w:t xml:space="preserve"> </w:t>
      </w:r>
      <w:r>
        <w:rPr>
          <w:spacing w:val="-2"/>
          <w:sz w:val="24"/>
        </w:rPr>
        <w:t>сможет:</w:t>
      </w:r>
    </w:p>
    <w:p w14:paraId="0B6ED585" w14:textId="77777777" w:rsidR="0092341C" w:rsidRDefault="00DB6983" w:rsidP="00B10CA3">
      <w:pPr>
        <w:pStyle w:val="a8"/>
        <w:numPr>
          <w:ilvl w:val="1"/>
          <w:numId w:val="44"/>
        </w:numPr>
        <w:tabs>
          <w:tab w:val="left" w:pos="1290"/>
        </w:tabs>
        <w:spacing w:before="2"/>
        <w:ind w:left="0" w:right="283"/>
        <w:contextualSpacing/>
        <w:rPr>
          <w:sz w:val="24"/>
        </w:rPr>
      </w:pPr>
      <w:r>
        <w:rPr>
          <w:sz w:val="24"/>
        </w:rPr>
        <w:t xml:space="preserve">создавать и редактировать изображения с помощью инструментов графического </w:t>
      </w:r>
      <w:r>
        <w:rPr>
          <w:spacing w:val="-2"/>
          <w:sz w:val="24"/>
        </w:rPr>
        <w:t>редактора;</w:t>
      </w:r>
    </w:p>
    <w:p w14:paraId="360213E0" w14:textId="77777777" w:rsidR="0092341C" w:rsidRDefault="00DB6983" w:rsidP="00B10CA3">
      <w:pPr>
        <w:pStyle w:val="a8"/>
        <w:numPr>
          <w:ilvl w:val="1"/>
          <w:numId w:val="44"/>
        </w:numPr>
        <w:tabs>
          <w:tab w:val="left" w:pos="1290"/>
        </w:tabs>
        <w:spacing w:before="2"/>
        <w:ind w:left="0" w:right="283"/>
        <w:contextualSpacing/>
        <w:rPr>
          <w:sz w:val="24"/>
        </w:rPr>
      </w:pPr>
      <w:r>
        <w:rPr>
          <w:sz w:val="24"/>
        </w:rPr>
        <w:t>создавать различные геометрические объекты и чертежи с использованием возможностей специальных компьютерных инструментов;</w:t>
      </w:r>
    </w:p>
    <w:p w14:paraId="08C159EF" w14:textId="77777777" w:rsidR="0092341C" w:rsidRDefault="00DB6983" w:rsidP="00B10CA3">
      <w:pPr>
        <w:pStyle w:val="a8"/>
        <w:numPr>
          <w:ilvl w:val="1"/>
          <w:numId w:val="44"/>
        </w:numPr>
        <w:tabs>
          <w:tab w:val="left" w:pos="1290"/>
        </w:tabs>
        <w:spacing w:before="2"/>
        <w:ind w:left="0" w:right="283"/>
        <w:contextualSpacing/>
        <w:rPr>
          <w:sz w:val="24"/>
        </w:rPr>
      </w:pPr>
      <w:r>
        <w:rPr>
          <w:sz w:val="24"/>
        </w:rPr>
        <w:t xml:space="preserve">создавать диаграммы различных видов (алгоритмические, концептуальные, классификационные, организационные, родства и др.) в соответствии с решаемыми </w:t>
      </w:r>
      <w:r>
        <w:rPr>
          <w:spacing w:val="-2"/>
          <w:sz w:val="24"/>
        </w:rPr>
        <w:t>задачами.</w:t>
      </w:r>
    </w:p>
    <w:p w14:paraId="7CA3EC54" w14:textId="77777777" w:rsidR="0092341C" w:rsidRDefault="00DB6983" w:rsidP="00B41547">
      <w:pPr>
        <w:spacing w:before="2"/>
        <w:ind w:right="283"/>
        <w:contextualSpacing/>
        <w:jc w:val="both"/>
        <w:rPr>
          <w:i/>
          <w:sz w:val="24"/>
        </w:rPr>
      </w:pPr>
      <w:r>
        <w:rPr>
          <w:sz w:val="24"/>
        </w:rPr>
        <w:t>В</w:t>
      </w:r>
      <w:r>
        <w:rPr>
          <w:spacing w:val="71"/>
          <w:sz w:val="24"/>
        </w:rPr>
        <w:t xml:space="preserve">  </w:t>
      </w:r>
      <w:r>
        <w:rPr>
          <w:sz w:val="24"/>
        </w:rPr>
        <w:t>рамках</w:t>
      </w:r>
      <w:r>
        <w:rPr>
          <w:spacing w:val="76"/>
          <w:sz w:val="24"/>
        </w:rPr>
        <w:t xml:space="preserve">  </w:t>
      </w:r>
      <w:r>
        <w:rPr>
          <w:sz w:val="24"/>
        </w:rPr>
        <w:t>направления</w:t>
      </w:r>
      <w:r>
        <w:rPr>
          <w:spacing w:val="77"/>
          <w:sz w:val="24"/>
        </w:rPr>
        <w:t xml:space="preserve">  </w:t>
      </w:r>
      <w:r>
        <w:rPr>
          <w:i/>
          <w:sz w:val="24"/>
        </w:rPr>
        <w:t>«Создание</w:t>
      </w:r>
      <w:r>
        <w:rPr>
          <w:i/>
          <w:spacing w:val="74"/>
          <w:sz w:val="24"/>
        </w:rPr>
        <w:t xml:space="preserve">  </w:t>
      </w:r>
      <w:r>
        <w:rPr>
          <w:i/>
          <w:sz w:val="24"/>
        </w:rPr>
        <w:t>музыкальных</w:t>
      </w:r>
      <w:r>
        <w:rPr>
          <w:i/>
          <w:spacing w:val="75"/>
          <w:sz w:val="24"/>
        </w:rPr>
        <w:t xml:space="preserve">  </w:t>
      </w:r>
      <w:r>
        <w:rPr>
          <w:i/>
          <w:sz w:val="24"/>
        </w:rPr>
        <w:t>и</w:t>
      </w:r>
      <w:r>
        <w:rPr>
          <w:i/>
          <w:spacing w:val="74"/>
          <w:sz w:val="24"/>
        </w:rPr>
        <w:t xml:space="preserve">  </w:t>
      </w:r>
      <w:r>
        <w:rPr>
          <w:i/>
          <w:sz w:val="24"/>
        </w:rPr>
        <w:t>звуковых</w:t>
      </w:r>
      <w:r>
        <w:rPr>
          <w:i/>
          <w:spacing w:val="75"/>
          <w:sz w:val="24"/>
        </w:rPr>
        <w:t xml:space="preserve">  </w:t>
      </w:r>
      <w:r>
        <w:rPr>
          <w:i/>
          <w:spacing w:val="-2"/>
          <w:sz w:val="24"/>
        </w:rPr>
        <w:t>объектов»</w:t>
      </w:r>
    </w:p>
    <w:p w14:paraId="37AE4FCC" w14:textId="77777777" w:rsidR="0092341C" w:rsidRDefault="00DB6983" w:rsidP="00B41547">
      <w:pPr>
        <w:pStyle w:val="a4"/>
        <w:spacing w:before="2"/>
        <w:ind w:left="0" w:right="283" w:firstLine="0"/>
        <w:contextualSpacing/>
      </w:pPr>
      <w:r>
        <w:t>обучающийся</w:t>
      </w:r>
      <w:r>
        <w:rPr>
          <w:spacing w:val="-5"/>
        </w:rPr>
        <w:t xml:space="preserve"> </w:t>
      </w:r>
      <w:r>
        <w:rPr>
          <w:spacing w:val="-2"/>
        </w:rPr>
        <w:t>сможет:</w:t>
      </w:r>
    </w:p>
    <w:p w14:paraId="3538138F" w14:textId="77777777" w:rsidR="0092341C" w:rsidRDefault="00DB6983" w:rsidP="00B10CA3">
      <w:pPr>
        <w:pStyle w:val="a8"/>
        <w:numPr>
          <w:ilvl w:val="1"/>
          <w:numId w:val="44"/>
        </w:numPr>
        <w:tabs>
          <w:tab w:val="left" w:pos="1290"/>
        </w:tabs>
        <w:spacing w:before="2"/>
        <w:ind w:left="0" w:right="283"/>
        <w:contextualSpacing/>
        <w:rPr>
          <w:sz w:val="24"/>
        </w:rPr>
      </w:pPr>
      <w:r>
        <w:rPr>
          <w:sz w:val="24"/>
        </w:rPr>
        <w:t>записывать звуковые файлы с различным качеством звучания (глубиной кодирования и частотой дискретизации);</w:t>
      </w:r>
    </w:p>
    <w:p w14:paraId="4353359B" w14:textId="77777777" w:rsidR="0092341C" w:rsidRDefault="00DB6983" w:rsidP="00B10CA3">
      <w:pPr>
        <w:pStyle w:val="a8"/>
        <w:numPr>
          <w:ilvl w:val="1"/>
          <w:numId w:val="44"/>
        </w:numPr>
        <w:tabs>
          <w:tab w:val="left" w:pos="1290"/>
        </w:tabs>
        <w:spacing w:before="2"/>
        <w:ind w:left="0" w:right="283"/>
        <w:contextualSpacing/>
        <w:rPr>
          <w:sz w:val="24"/>
        </w:rPr>
      </w:pPr>
      <w:r>
        <w:rPr>
          <w:sz w:val="24"/>
        </w:rPr>
        <w:t>использовать</w:t>
      </w:r>
      <w:r>
        <w:rPr>
          <w:spacing w:val="-2"/>
          <w:sz w:val="24"/>
        </w:rPr>
        <w:t xml:space="preserve"> </w:t>
      </w:r>
      <w:r>
        <w:rPr>
          <w:sz w:val="24"/>
        </w:rPr>
        <w:t>музыкальные</w:t>
      </w:r>
      <w:r>
        <w:rPr>
          <w:spacing w:val="-4"/>
          <w:sz w:val="24"/>
        </w:rPr>
        <w:t xml:space="preserve"> </w:t>
      </w:r>
      <w:r>
        <w:rPr>
          <w:sz w:val="24"/>
        </w:rPr>
        <w:t>редакторы,</w:t>
      </w:r>
      <w:r>
        <w:rPr>
          <w:spacing w:val="-3"/>
          <w:sz w:val="24"/>
        </w:rPr>
        <w:t xml:space="preserve"> </w:t>
      </w:r>
      <w:r>
        <w:rPr>
          <w:sz w:val="24"/>
        </w:rPr>
        <w:t>клавишные</w:t>
      </w:r>
      <w:r>
        <w:rPr>
          <w:spacing w:val="-4"/>
          <w:sz w:val="24"/>
        </w:rPr>
        <w:t xml:space="preserve"> </w:t>
      </w:r>
      <w:r>
        <w:rPr>
          <w:sz w:val="24"/>
        </w:rPr>
        <w:t>и</w:t>
      </w:r>
      <w:r>
        <w:rPr>
          <w:spacing w:val="-1"/>
          <w:sz w:val="24"/>
        </w:rPr>
        <w:t xml:space="preserve"> </w:t>
      </w:r>
      <w:r>
        <w:rPr>
          <w:sz w:val="24"/>
        </w:rPr>
        <w:t>кинетические</w:t>
      </w:r>
      <w:r>
        <w:rPr>
          <w:spacing w:val="-3"/>
          <w:sz w:val="24"/>
        </w:rPr>
        <w:t xml:space="preserve"> </w:t>
      </w:r>
      <w:r>
        <w:rPr>
          <w:sz w:val="24"/>
        </w:rPr>
        <w:t>синтезаторы</w:t>
      </w:r>
      <w:r>
        <w:rPr>
          <w:spacing w:val="-3"/>
          <w:sz w:val="24"/>
        </w:rPr>
        <w:t xml:space="preserve"> </w:t>
      </w:r>
      <w:r>
        <w:rPr>
          <w:sz w:val="24"/>
        </w:rPr>
        <w:t>для решения творческих задач.</w:t>
      </w:r>
    </w:p>
    <w:p w14:paraId="6A3C6149" w14:textId="77777777" w:rsidR="0092341C" w:rsidRDefault="00DB6983" w:rsidP="00B41547">
      <w:pPr>
        <w:spacing w:before="2"/>
        <w:ind w:right="283" w:firstLine="707"/>
        <w:contextualSpacing/>
        <w:jc w:val="both"/>
        <w:rPr>
          <w:sz w:val="24"/>
        </w:rPr>
      </w:pPr>
      <w:r>
        <w:rPr>
          <w:sz w:val="24"/>
        </w:rPr>
        <w:t xml:space="preserve">В рамках направления </w:t>
      </w:r>
      <w:r>
        <w:rPr>
          <w:i/>
          <w:sz w:val="24"/>
        </w:rPr>
        <w:t xml:space="preserve">«Восприятие, использование и создание гипертекстовых и мультимедийных информационных объектов» </w:t>
      </w:r>
      <w:r>
        <w:rPr>
          <w:sz w:val="24"/>
        </w:rPr>
        <w:t>обучающийся сможет:</w:t>
      </w:r>
    </w:p>
    <w:p w14:paraId="296D0F87" w14:textId="77777777" w:rsidR="0092341C" w:rsidRDefault="00DB6983" w:rsidP="00B10CA3">
      <w:pPr>
        <w:pStyle w:val="a8"/>
        <w:numPr>
          <w:ilvl w:val="1"/>
          <w:numId w:val="44"/>
        </w:numPr>
        <w:tabs>
          <w:tab w:val="left" w:pos="1290"/>
        </w:tabs>
        <w:spacing w:before="2"/>
        <w:ind w:left="0" w:right="283"/>
        <w:contextualSpacing/>
        <w:rPr>
          <w:sz w:val="24"/>
        </w:rPr>
      </w:pPr>
      <w:r>
        <w:rPr>
          <w:sz w:val="24"/>
        </w:rPr>
        <w:t>создавать на заданную тему мультимедийную презентацию с гиперссылками, слайды которой содержат тексты, звуки, графические изображения;</w:t>
      </w:r>
    </w:p>
    <w:p w14:paraId="57F977FF" w14:textId="77777777" w:rsidR="0092341C" w:rsidRDefault="00DB6983" w:rsidP="00B10CA3">
      <w:pPr>
        <w:pStyle w:val="a8"/>
        <w:numPr>
          <w:ilvl w:val="1"/>
          <w:numId w:val="44"/>
        </w:numPr>
        <w:tabs>
          <w:tab w:val="left" w:pos="1290"/>
        </w:tabs>
        <w:spacing w:before="2"/>
        <w:ind w:left="0" w:right="283"/>
        <w:contextualSpacing/>
        <w:rPr>
          <w:sz w:val="24"/>
        </w:rPr>
      </w:pPr>
      <w:r>
        <w:rPr>
          <w:sz w:val="24"/>
        </w:rPr>
        <w:t>работать с особыми видами сообщений: диаграммами (алгоритмические, концептуальные, классификационные, организационные, родства и др.), картами (географические, хронологические) и спутниковыми фотографиями, в том числе в системах глобального позиционирования;</w:t>
      </w:r>
    </w:p>
    <w:p w14:paraId="1B606680" w14:textId="77777777" w:rsidR="0092341C" w:rsidRDefault="00DB6983" w:rsidP="00B10CA3">
      <w:pPr>
        <w:pStyle w:val="a8"/>
        <w:numPr>
          <w:ilvl w:val="1"/>
          <w:numId w:val="44"/>
        </w:numPr>
        <w:tabs>
          <w:tab w:val="left" w:pos="1290"/>
        </w:tabs>
        <w:spacing w:before="2"/>
        <w:ind w:left="0" w:right="283"/>
        <w:contextualSpacing/>
        <w:rPr>
          <w:sz w:val="24"/>
        </w:rPr>
      </w:pPr>
      <w:r>
        <w:rPr>
          <w:sz w:val="24"/>
        </w:rPr>
        <w:t>оценивать размеры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w:t>
      </w:r>
    </w:p>
    <w:p w14:paraId="5C490807" w14:textId="77777777" w:rsidR="0092341C" w:rsidRDefault="00DB6983" w:rsidP="00B10CA3">
      <w:pPr>
        <w:pStyle w:val="a8"/>
        <w:numPr>
          <w:ilvl w:val="1"/>
          <w:numId w:val="44"/>
        </w:numPr>
        <w:tabs>
          <w:tab w:val="left" w:pos="1289"/>
        </w:tabs>
        <w:spacing w:before="2"/>
        <w:ind w:left="0" w:right="283" w:hanging="280"/>
        <w:contextualSpacing/>
        <w:rPr>
          <w:sz w:val="24"/>
        </w:rPr>
      </w:pPr>
      <w:r>
        <w:rPr>
          <w:sz w:val="24"/>
        </w:rPr>
        <w:t>использовать</w:t>
      </w:r>
      <w:r>
        <w:rPr>
          <w:spacing w:val="-10"/>
          <w:sz w:val="24"/>
        </w:rPr>
        <w:t xml:space="preserve"> </w:t>
      </w:r>
      <w:r>
        <w:rPr>
          <w:sz w:val="24"/>
        </w:rPr>
        <w:t>программы-</w:t>
      </w:r>
      <w:r>
        <w:rPr>
          <w:spacing w:val="-2"/>
          <w:sz w:val="24"/>
        </w:rPr>
        <w:t>архиваторы.</w:t>
      </w:r>
    </w:p>
    <w:p w14:paraId="78C5D1FA" w14:textId="77777777" w:rsidR="0092341C" w:rsidRDefault="00DB6983" w:rsidP="00B41547">
      <w:pPr>
        <w:spacing w:before="2"/>
        <w:ind w:right="283" w:firstLine="707"/>
        <w:contextualSpacing/>
        <w:jc w:val="both"/>
        <w:rPr>
          <w:sz w:val="24"/>
        </w:rPr>
      </w:pPr>
      <w:r>
        <w:rPr>
          <w:sz w:val="24"/>
        </w:rPr>
        <w:t xml:space="preserve">В рамках направления </w:t>
      </w:r>
      <w:r>
        <w:rPr>
          <w:i/>
          <w:sz w:val="24"/>
        </w:rPr>
        <w:t xml:space="preserve">«Анализ информации, математическая обработка данных в исследовании» </w:t>
      </w:r>
      <w:r>
        <w:rPr>
          <w:sz w:val="24"/>
        </w:rPr>
        <w:t>обучающийся сможет:</w:t>
      </w:r>
    </w:p>
    <w:p w14:paraId="58155111" w14:textId="77777777" w:rsidR="0092341C" w:rsidRDefault="00DB6983" w:rsidP="00B10CA3">
      <w:pPr>
        <w:pStyle w:val="a8"/>
        <w:numPr>
          <w:ilvl w:val="1"/>
          <w:numId w:val="44"/>
        </w:numPr>
        <w:tabs>
          <w:tab w:val="left" w:pos="1289"/>
        </w:tabs>
        <w:spacing w:before="2"/>
        <w:ind w:left="0" w:right="283" w:hanging="280"/>
        <w:contextualSpacing/>
        <w:rPr>
          <w:sz w:val="24"/>
        </w:rPr>
      </w:pPr>
      <w:r>
        <w:rPr>
          <w:sz w:val="24"/>
        </w:rPr>
        <w:t>проводить</w:t>
      </w:r>
      <w:r>
        <w:rPr>
          <w:spacing w:val="-4"/>
          <w:sz w:val="24"/>
        </w:rPr>
        <w:t xml:space="preserve"> </w:t>
      </w:r>
      <w:r>
        <w:rPr>
          <w:sz w:val="24"/>
        </w:rPr>
        <w:t>простые</w:t>
      </w:r>
      <w:r>
        <w:rPr>
          <w:spacing w:val="-6"/>
          <w:sz w:val="24"/>
        </w:rPr>
        <w:t xml:space="preserve"> </w:t>
      </w:r>
      <w:r>
        <w:rPr>
          <w:sz w:val="24"/>
        </w:rPr>
        <w:t>эксперименты</w:t>
      </w:r>
      <w:r>
        <w:rPr>
          <w:spacing w:val="-4"/>
          <w:sz w:val="24"/>
        </w:rPr>
        <w:t xml:space="preserve"> </w:t>
      </w:r>
      <w:r>
        <w:rPr>
          <w:sz w:val="24"/>
        </w:rPr>
        <w:t>и</w:t>
      </w:r>
      <w:r>
        <w:rPr>
          <w:spacing w:val="-3"/>
          <w:sz w:val="24"/>
        </w:rPr>
        <w:t xml:space="preserve"> </w:t>
      </w:r>
      <w:r>
        <w:rPr>
          <w:sz w:val="24"/>
        </w:rPr>
        <w:t>исследования</w:t>
      </w:r>
      <w:r>
        <w:rPr>
          <w:spacing w:val="-4"/>
          <w:sz w:val="24"/>
        </w:rPr>
        <w:t xml:space="preserve"> </w:t>
      </w:r>
      <w:r>
        <w:rPr>
          <w:sz w:val="24"/>
        </w:rPr>
        <w:t>в</w:t>
      </w:r>
      <w:r>
        <w:rPr>
          <w:spacing w:val="-5"/>
          <w:sz w:val="24"/>
        </w:rPr>
        <w:t xml:space="preserve"> </w:t>
      </w:r>
      <w:r>
        <w:rPr>
          <w:sz w:val="24"/>
        </w:rPr>
        <w:t>виртуальных</w:t>
      </w:r>
      <w:r>
        <w:rPr>
          <w:spacing w:val="-2"/>
          <w:sz w:val="24"/>
        </w:rPr>
        <w:t xml:space="preserve"> лабораториях;</w:t>
      </w:r>
    </w:p>
    <w:p w14:paraId="44D3CCB9" w14:textId="77777777" w:rsidR="0092341C" w:rsidRDefault="00DB6983" w:rsidP="00B10CA3">
      <w:pPr>
        <w:pStyle w:val="a8"/>
        <w:numPr>
          <w:ilvl w:val="1"/>
          <w:numId w:val="44"/>
        </w:numPr>
        <w:tabs>
          <w:tab w:val="left" w:pos="1290"/>
        </w:tabs>
        <w:spacing w:before="2"/>
        <w:ind w:left="0" w:right="283"/>
        <w:contextualSpacing/>
        <w:rPr>
          <w:sz w:val="24"/>
        </w:rPr>
      </w:pPr>
      <w:r>
        <w:rPr>
          <w:sz w:val="24"/>
        </w:rPr>
        <w:t>вводить результаты измерений и другие цифровые данные для их обработки, в том числе статистической и визуализации;</w:t>
      </w:r>
    </w:p>
    <w:p w14:paraId="0C619CFE" w14:textId="77777777" w:rsidR="0092341C" w:rsidRDefault="00DB6983" w:rsidP="00B10CA3">
      <w:pPr>
        <w:pStyle w:val="a8"/>
        <w:numPr>
          <w:ilvl w:val="1"/>
          <w:numId w:val="44"/>
        </w:numPr>
        <w:tabs>
          <w:tab w:val="left" w:pos="1290"/>
        </w:tabs>
        <w:spacing w:before="2"/>
        <w:ind w:left="0" w:right="283"/>
        <w:contextualSpacing/>
        <w:rPr>
          <w:sz w:val="24"/>
        </w:rPr>
      </w:pPr>
      <w:r>
        <w:rPr>
          <w:sz w:val="24"/>
        </w:rPr>
        <w:t>проводить эксперименты и исследования в виртуальных лабораториях по естественным наукам, математике и информатике.</w:t>
      </w:r>
    </w:p>
    <w:p w14:paraId="17D07034" w14:textId="77777777" w:rsidR="0092341C" w:rsidRDefault="00DB6983" w:rsidP="00B41547">
      <w:pPr>
        <w:spacing w:before="2"/>
        <w:ind w:right="283"/>
        <w:contextualSpacing/>
        <w:jc w:val="both"/>
        <w:rPr>
          <w:i/>
          <w:sz w:val="24"/>
        </w:rPr>
      </w:pPr>
      <w:r>
        <w:rPr>
          <w:sz w:val="24"/>
        </w:rPr>
        <w:t>В</w:t>
      </w:r>
      <w:r>
        <w:rPr>
          <w:spacing w:val="53"/>
          <w:w w:val="150"/>
          <w:sz w:val="24"/>
        </w:rPr>
        <w:t xml:space="preserve">  </w:t>
      </w:r>
      <w:r>
        <w:rPr>
          <w:sz w:val="24"/>
        </w:rPr>
        <w:t>рамках</w:t>
      </w:r>
      <w:r>
        <w:rPr>
          <w:spacing w:val="58"/>
          <w:w w:val="150"/>
          <w:sz w:val="24"/>
        </w:rPr>
        <w:t xml:space="preserve">  </w:t>
      </w:r>
      <w:r>
        <w:rPr>
          <w:sz w:val="24"/>
        </w:rPr>
        <w:t>направления</w:t>
      </w:r>
      <w:r>
        <w:rPr>
          <w:spacing w:val="59"/>
          <w:w w:val="150"/>
          <w:sz w:val="24"/>
        </w:rPr>
        <w:t xml:space="preserve">  </w:t>
      </w:r>
      <w:r>
        <w:rPr>
          <w:i/>
          <w:sz w:val="24"/>
        </w:rPr>
        <w:t>«Коммуникация</w:t>
      </w:r>
      <w:r>
        <w:rPr>
          <w:i/>
          <w:spacing w:val="56"/>
          <w:w w:val="150"/>
          <w:sz w:val="24"/>
        </w:rPr>
        <w:t xml:space="preserve">  </w:t>
      </w:r>
      <w:r>
        <w:rPr>
          <w:i/>
          <w:sz w:val="24"/>
        </w:rPr>
        <w:t>и</w:t>
      </w:r>
      <w:r>
        <w:rPr>
          <w:i/>
          <w:spacing w:val="56"/>
          <w:w w:val="150"/>
          <w:sz w:val="24"/>
        </w:rPr>
        <w:t xml:space="preserve">  </w:t>
      </w:r>
      <w:r>
        <w:rPr>
          <w:i/>
          <w:sz w:val="24"/>
        </w:rPr>
        <w:t>социальное</w:t>
      </w:r>
      <w:r>
        <w:rPr>
          <w:i/>
          <w:spacing w:val="57"/>
          <w:w w:val="150"/>
          <w:sz w:val="24"/>
        </w:rPr>
        <w:t xml:space="preserve">  </w:t>
      </w:r>
      <w:r>
        <w:rPr>
          <w:i/>
          <w:spacing w:val="-2"/>
          <w:sz w:val="24"/>
        </w:rPr>
        <w:t>взаимодействие»</w:t>
      </w:r>
    </w:p>
    <w:p w14:paraId="326D29A6" w14:textId="77777777" w:rsidR="0092341C" w:rsidRDefault="00DB6983" w:rsidP="00B41547">
      <w:pPr>
        <w:pStyle w:val="a4"/>
        <w:spacing w:before="2"/>
        <w:ind w:left="0" w:right="283" w:firstLine="0"/>
        <w:contextualSpacing/>
      </w:pPr>
      <w:r>
        <w:t>обучающийся</w:t>
      </w:r>
      <w:r>
        <w:rPr>
          <w:spacing w:val="-5"/>
        </w:rPr>
        <w:t xml:space="preserve"> </w:t>
      </w:r>
      <w:r>
        <w:rPr>
          <w:spacing w:val="-2"/>
        </w:rPr>
        <w:t>сможет:</w:t>
      </w:r>
    </w:p>
    <w:p w14:paraId="20E385F8" w14:textId="77777777" w:rsidR="0092341C" w:rsidRDefault="00DB6983" w:rsidP="00B10CA3">
      <w:pPr>
        <w:pStyle w:val="a8"/>
        <w:numPr>
          <w:ilvl w:val="1"/>
          <w:numId w:val="44"/>
        </w:numPr>
        <w:tabs>
          <w:tab w:val="left" w:pos="1290"/>
        </w:tabs>
        <w:spacing w:before="2"/>
        <w:ind w:left="0" w:right="283"/>
        <w:contextualSpacing/>
        <w:rPr>
          <w:sz w:val="24"/>
        </w:rPr>
      </w:pPr>
      <w:r>
        <w:rPr>
          <w:sz w:val="24"/>
        </w:rPr>
        <w:t>осуществлять образовательное взаимодействие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w:t>
      </w:r>
    </w:p>
    <w:p w14:paraId="53974B91" w14:textId="77777777" w:rsidR="0092341C" w:rsidRDefault="00DB6983" w:rsidP="00B10CA3">
      <w:pPr>
        <w:pStyle w:val="a8"/>
        <w:numPr>
          <w:ilvl w:val="1"/>
          <w:numId w:val="44"/>
        </w:numPr>
        <w:tabs>
          <w:tab w:val="left" w:pos="1290"/>
        </w:tabs>
        <w:spacing w:before="2"/>
        <w:ind w:left="0" w:right="283"/>
        <w:contextualSpacing/>
        <w:rPr>
          <w:sz w:val="24"/>
        </w:rPr>
      </w:pPr>
      <w:r>
        <w:rPr>
          <w:sz w:val="24"/>
        </w:rPr>
        <w:t>использовать возможности электронной почты, интернет-мессенджеров и социальных сетей для обучения;</w:t>
      </w:r>
    </w:p>
    <w:p w14:paraId="6E3AD6A9" w14:textId="77777777" w:rsidR="0092341C" w:rsidRDefault="00DB6983" w:rsidP="00B10CA3">
      <w:pPr>
        <w:pStyle w:val="a8"/>
        <w:numPr>
          <w:ilvl w:val="1"/>
          <w:numId w:val="44"/>
        </w:numPr>
        <w:tabs>
          <w:tab w:val="left" w:pos="1289"/>
        </w:tabs>
        <w:spacing w:before="2"/>
        <w:ind w:left="0" w:right="283" w:hanging="280"/>
        <w:contextualSpacing/>
        <w:rPr>
          <w:sz w:val="24"/>
        </w:rPr>
      </w:pPr>
      <w:r>
        <w:rPr>
          <w:sz w:val="24"/>
        </w:rPr>
        <w:t>вести</w:t>
      </w:r>
      <w:r>
        <w:rPr>
          <w:spacing w:val="-6"/>
          <w:sz w:val="24"/>
        </w:rPr>
        <w:t xml:space="preserve"> </w:t>
      </w:r>
      <w:r>
        <w:rPr>
          <w:sz w:val="24"/>
        </w:rPr>
        <w:t>личный</w:t>
      </w:r>
      <w:r>
        <w:rPr>
          <w:spacing w:val="-3"/>
          <w:sz w:val="24"/>
        </w:rPr>
        <w:t xml:space="preserve"> </w:t>
      </w:r>
      <w:r>
        <w:rPr>
          <w:sz w:val="24"/>
        </w:rPr>
        <w:t>дневник</w:t>
      </w:r>
      <w:r>
        <w:rPr>
          <w:spacing w:val="-3"/>
          <w:sz w:val="24"/>
        </w:rPr>
        <w:t xml:space="preserve"> </w:t>
      </w:r>
      <w:r>
        <w:rPr>
          <w:sz w:val="24"/>
        </w:rPr>
        <w:t>(блог)</w:t>
      </w:r>
      <w:r>
        <w:rPr>
          <w:spacing w:val="-4"/>
          <w:sz w:val="24"/>
        </w:rPr>
        <w:t xml:space="preserve"> </w:t>
      </w:r>
      <w:r>
        <w:rPr>
          <w:sz w:val="24"/>
        </w:rPr>
        <w:t>с</w:t>
      </w:r>
      <w:r>
        <w:rPr>
          <w:spacing w:val="-5"/>
          <w:sz w:val="24"/>
        </w:rPr>
        <w:t xml:space="preserve"> </w:t>
      </w:r>
      <w:r>
        <w:rPr>
          <w:sz w:val="24"/>
        </w:rPr>
        <w:t>использованием</w:t>
      </w:r>
      <w:r>
        <w:rPr>
          <w:spacing w:val="-7"/>
          <w:sz w:val="24"/>
        </w:rPr>
        <w:t xml:space="preserve"> </w:t>
      </w:r>
      <w:r>
        <w:rPr>
          <w:sz w:val="24"/>
        </w:rPr>
        <w:t>возможностей</w:t>
      </w:r>
      <w:r>
        <w:rPr>
          <w:spacing w:val="-3"/>
          <w:sz w:val="24"/>
        </w:rPr>
        <w:t xml:space="preserve"> </w:t>
      </w:r>
      <w:r>
        <w:rPr>
          <w:sz w:val="24"/>
        </w:rPr>
        <w:t>сети</w:t>
      </w:r>
      <w:r>
        <w:rPr>
          <w:spacing w:val="-3"/>
          <w:sz w:val="24"/>
        </w:rPr>
        <w:t xml:space="preserve"> </w:t>
      </w:r>
      <w:r>
        <w:rPr>
          <w:spacing w:val="-2"/>
          <w:sz w:val="24"/>
        </w:rPr>
        <w:t>Интернет;</w:t>
      </w:r>
    </w:p>
    <w:p w14:paraId="6249FB31"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соблюдать</w:t>
      </w:r>
      <w:r>
        <w:rPr>
          <w:spacing w:val="80"/>
          <w:sz w:val="24"/>
        </w:rPr>
        <w:t xml:space="preserve"> </w:t>
      </w:r>
      <w:r>
        <w:rPr>
          <w:sz w:val="24"/>
        </w:rPr>
        <w:t>нормы</w:t>
      </w:r>
      <w:r>
        <w:rPr>
          <w:spacing w:val="80"/>
          <w:sz w:val="24"/>
        </w:rPr>
        <w:t xml:space="preserve"> </w:t>
      </w:r>
      <w:r>
        <w:rPr>
          <w:sz w:val="24"/>
        </w:rPr>
        <w:t>информационной</w:t>
      </w:r>
      <w:r>
        <w:rPr>
          <w:spacing w:val="80"/>
          <w:sz w:val="24"/>
        </w:rPr>
        <w:t xml:space="preserve"> </w:t>
      </w:r>
      <w:r>
        <w:rPr>
          <w:sz w:val="24"/>
        </w:rPr>
        <w:t>культуры,</w:t>
      </w:r>
      <w:r>
        <w:rPr>
          <w:spacing w:val="80"/>
          <w:sz w:val="24"/>
        </w:rPr>
        <w:t xml:space="preserve"> </w:t>
      </w:r>
      <w:r>
        <w:rPr>
          <w:sz w:val="24"/>
        </w:rPr>
        <w:t>этики</w:t>
      </w:r>
      <w:r>
        <w:rPr>
          <w:spacing w:val="80"/>
          <w:sz w:val="24"/>
        </w:rPr>
        <w:t xml:space="preserve"> </w:t>
      </w:r>
      <w:r>
        <w:rPr>
          <w:sz w:val="24"/>
        </w:rPr>
        <w:t>и</w:t>
      </w:r>
      <w:r>
        <w:rPr>
          <w:spacing w:val="80"/>
          <w:sz w:val="24"/>
        </w:rPr>
        <w:t xml:space="preserve"> </w:t>
      </w:r>
      <w:r>
        <w:rPr>
          <w:sz w:val="24"/>
        </w:rPr>
        <w:t>права;</w:t>
      </w:r>
      <w:r>
        <w:rPr>
          <w:spacing w:val="80"/>
          <w:sz w:val="24"/>
        </w:rPr>
        <w:t xml:space="preserve"> </w:t>
      </w:r>
      <w:r>
        <w:rPr>
          <w:sz w:val="24"/>
        </w:rPr>
        <w:t>с</w:t>
      </w:r>
      <w:r>
        <w:rPr>
          <w:spacing w:val="80"/>
          <w:w w:val="150"/>
          <w:sz w:val="24"/>
        </w:rPr>
        <w:t xml:space="preserve"> </w:t>
      </w:r>
      <w:r>
        <w:rPr>
          <w:sz w:val="24"/>
        </w:rPr>
        <w:t>уважением</w:t>
      </w:r>
      <w:r>
        <w:rPr>
          <w:spacing w:val="80"/>
          <w:sz w:val="24"/>
        </w:rPr>
        <w:t xml:space="preserve"> </w:t>
      </w:r>
      <w:r>
        <w:rPr>
          <w:sz w:val="24"/>
        </w:rPr>
        <w:t>относиться к частной информации и информационным правам других людей;</w:t>
      </w:r>
    </w:p>
    <w:p w14:paraId="4B3672EC"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осуществлять</w:t>
      </w:r>
      <w:r>
        <w:rPr>
          <w:spacing w:val="40"/>
          <w:sz w:val="24"/>
        </w:rPr>
        <w:t xml:space="preserve"> </w:t>
      </w:r>
      <w:r>
        <w:rPr>
          <w:sz w:val="24"/>
        </w:rPr>
        <w:t>защиту</w:t>
      </w:r>
      <w:r>
        <w:rPr>
          <w:spacing w:val="40"/>
          <w:sz w:val="24"/>
        </w:rPr>
        <w:t xml:space="preserve"> </w:t>
      </w:r>
      <w:r>
        <w:rPr>
          <w:sz w:val="24"/>
        </w:rPr>
        <w:t>от</w:t>
      </w:r>
      <w:r>
        <w:rPr>
          <w:spacing w:val="40"/>
          <w:sz w:val="24"/>
        </w:rPr>
        <w:t xml:space="preserve"> </w:t>
      </w:r>
      <w:r>
        <w:rPr>
          <w:sz w:val="24"/>
        </w:rPr>
        <w:t>троянских</w:t>
      </w:r>
      <w:r>
        <w:rPr>
          <w:spacing w:val="40"/>
          <w:sz w:val="24"/>
        </w:rPr>
        <w:t xml:space="preserve"> </w:t>
      </w:r>
      <w:r>
        <w:rPr>
          <w:sz w:val="24"/>
        </w:rPr>
        <w:t>вирусов,</w:t>
      </w:r>
      <w:r>
        <w:rPr>
          <w:spacing w:val="40"/>
          <w:sz w:val="24"/>
        </w:rPr>
        <w:t xml:space="preserve"> </w:t>
      </w:r>
      <w:r>
        <w:rPr>
          <w:sz w:val="24"/>
        </w:rPr>
        <w:t>фишинговых</w:t>
      </w:r>
      <w:r>
        <w:rPr>
          <w:spacing w:val="40"/>
          <w:sz w:val="24"/>
        </w:rPr>
        <w:t xml:space="preserve"> </w:t>
      </w:r>
      <w:r>
        <w:rPr>
          <w:sz w:val="24"/>
        </w:rPr>
        <w:t>атак,</w:t>
      </w:r>
      <w:r>
        <w:rPr>
          <w:spacing w:val="40"/>
          <w:sz w:val="24"/>
        </w:rPr>
        <w:t xml:space="preserve"> </w:t>
      </w:r>
      <w:r>
        <w:rPr>
          <w:sz w:val="24"/>
        </w:rPr>
        <w:t>информации</w:t>
      </w:r>
      <w:r>
        <w:rPr>
          <w:spacing w:val="40"/>
          <w:sz w:val="24"/>
        </w:rPr>
        <w:t xml:space="preserve"> </w:t>
      </w:r>
      <w:r>
        <w:rPr>
          <w:sz w:val="24"/>
        </w:rPr>
        <w:t>от компьютерных вирусов с помощью антивирусных программ;</w:t>
      </w:r>
    </w:p>
    <w:p w14:paraId="02E3A5B3" w14:textId="77777777" w:rsidR="0092341C" w:rsidRDefault="00DB6983" w:rsidP="00B10CA3">
      <w:pPr>
        <w:pStyle w:val="a8"/>
        <w:numPr>
          <w:ilvl w:val="1"/>
          <w:numId w:val="44"/>
        </w:numPr>
        <w:tabs>
          <w:tab w:val="left" w:pos="1289"/>
        </w:tabs>
        <w:spacing w:before="2"/>
        <w:ind w:left="0" w:right="283" w:hanging="280"/>
        <w:contextualSpacing/>
        <w:jc w:val="left"/>
        <w:rPr>
          <w:sz w:val="24"/>
        </w:rPr>
      </w:pPr>
      <w:r>
        <w:rPr>
          <w:sz w:val="24"/>
        </w:rPr>
        <w:t>соблюдать</w:t>
      </w:r>
      <w:r>
        <w:rPr>
          <w:spacing w:val="-4"/>
          <w:sz w:val="24"/>
        </w:rPr>
        <w:t xml:space="preserve"> </w:t>
      </w:r>
      <w:r>
        <w:rPr>
          <w:sz w:val="24"/>
        </w:rPr>
        <w:t>правила</w:t>
      </w:r>
      <w:r>
        <w:rPr>
          <w:spacing w:val="-4"/>
          <w:sz w:val="24"/>
        </w:rPr>
        <w:t xml:space="preserve"> </w:t>
      </w:r>
      <w:r>
        <w:rPr>
          <w:sz w:val="24"/>
        </w:rPr>
        <w:t>безопасного</w:t>
      </w:r>
      <w:r>
        <w:rPr>
          <w:spacing w:val="-3"/>
          <w:sz w:val="24"/>
        </w:rPr>
        <w:t xml:space="preserve"> </w:t>
      </w:r>
      <w:r>
        <w:rPr>
          <w:sz w:val="24"/>
        </w:rPr>
        <w:t>поведения</w:t>
      </w:r>
      <w:r>
        <w:rPr>
          <w:spacing w:val="-3"/>
          <w:sz w:val="24"/>
        </w:rPr>
        <w:t xml:space="preserve"> </w:t>
      </w:r>
      <w:r>
        <w:rPr>
          <w:sz w:val="24"/>
        </w:rPr>
        <w:t>в</w:t>
      </w:r>
      <w:r>
        <w:rPr>
          <w:spacing w:val="-4"/>
          <w:sz w:val="24"/>
        </w:rPr>
        <w:t xml:space="preserve"> </w:t>
      </w:r>
      <w:r>
        <w:rPr>
          <w:sz w:val="24"/>
        </w:rPr>
        <w:t>сети</w:t>
      </w:r>
      <w:r>
        <w:rPr>
          <w:spacing w:val="-3"/>
          <w:sz w:val="24"/>
        </w:rPr>
        <w:t xml:space="preserve"> </w:t>
      </w:r>
      <w:r>
        <w:rPr>
          <w:spacing w:val="-2"/>
          <w:sz w:val="24"/>
        </w:rPr>
        <w:t>Интернет;</w:t>
      </w:r>
    </w:p>
    <w:p w14:paraId="72586EF5" w14:textId="77777777" w:rsidR="0092341C" w:rsidRDefault="00DB6983" w:rsidP="00B10CA3">
      <w:pPr>
        <w:pStyle w:val="a8"/>
        <w:numPr>
          <w:ilvl w:val="1"/>
          <w:numId w:val="44"/>
        </w:numPr>
        <w:tabs>
          <w:tab w:val="left" w:pos="1290"/>
        </w:tabs>
        <w:spacing w:before="2"/>
        <w:ind w:left="0" w:right="283"/>
        <w:contextualSpacing/>
        <w:jc w:val="left"/>
        <w:rPr>
          <w:sz w:val="24"/>
        </w:rPr>
      </w:pPr>
      <w:r>
        <w:rPr>
          <w:sz w:val="24"/>
        </w:rPr>
        <w:t>различать</w:t>
      </w:r>
      <w:r>
        <w:rPr>
          <w:spacing w:val="40"/>
          <w:sz w:val="24"/>
        </w:rPr>
        <w:t xml:space="preserve"> </w:t>
      </w:r>
      <w:r>
        <w:rPr>
          <w:sz w:val="24"/>
        </w:rPr>
        <w:t>безопасные</w:t>
      </w:r>
      <w:r>
        <w:rPr>
          <w:spacing w:val="40"/>
          <w:sz w:val="24"/>
        </w:rPr>
        <w:t xml:space="preserve"> </w:t>
      </w:r>
      <w:r>
        <w:rPr>
          <w:sz w:val="24"/>
        </w:rPr>
        <w:t>ресурсы</w:t>
      </w:r>
      <w:r>
        <w:rPr>
          <w:spacing w:val="40"/>
          <w:sz w:val="24"/>
        </w:rPr>
        <w:t xml:space="preserve"> </w:t>
      </w:r>
      <w:r>
        <w:rPr>
          <w:sz w:val="24"/>
        </w:rPr>
        <w:t>сети</w:t>
      </w:r>
      <w:r>
        <w:rPr>
          <w:spacing w:val="40"/>
          <w:sz w:val="24"/>
        </w:rPr>
        <w:t xml:space="preserve"> </w:t>
      </w:r>
      <w:r>
        <w:rPr>
          <w:sz w:val="24"/>
        </w:rPr>
        <w:t>Интернет</w:t>
      </w:r>
      <w:r>
        <w:rPr>
          <w:spacing w:val="40"/>
          <w:sz w:val="24"/>
        </w:rPr>
        <w:t xml:space="preserve"> </w:t>
      </w:r>
      <w:r>
        <w:rPr>
          <w:sz w:val="24"/>
        </w:rPr>
        <w:t>и</w:t>
      </w:r>
      <w:r>
        <w:rPr>
          <w:spacing w:val="40"/>
          <w:sz w:val="24"/>
        </w:rPr>
        <w:t xml:space="preserve"> </w:t>
      </w:r>
      <w:r>
        <w:rPr>
          <w:sz w:val="24"/>
        </w:rPr>
        <w:t>ресурсы,</w:t>
      </w:r>
      <w:r>
        <w:rPr>
          <w:spacing w:val="40"/>
          <w:sz w:val="24"/>
        </w:rPr>
        <w:t xml:space="preserve"> </w:t>
      </w:r>
      <w:r>
        <w:rPr>
          <w:sz w:val="24"/>
        </w:rPr>
        <w:t>содержание</w:t>
      </w:r>
      <w:r>
        <w:rPr>
          <w:spacing w:val="40"/>
          <w:sz w:val="24"/>
        </w:rPr>
        <w:t xml:space="preserve"> </w:t>
      </w:r>
      <w:r>
        <w:rPr>
          <w:sz w:val="24"/>
        </w:rPr>
        <w:t>которых</w:t>
      </w:r>
      <w:r>
        <w:rPr>
          <w:spacing w:val="80"/>
          <w:sz w:val="24"/>
        </w:rPr>
        <w:t xml:space="preserve"> </w:t>
      </w:r>
      <w:r>
        <w:rPr>
          <w:sz w:val="24"/>
        </w:rPr>
        <w:t>несовместимо с задачами воспитания и образования или нежелательно.</w:t>
      </w:r>
    </w:p>
    <w:p w14:paraId="45A5B048" w14:textId="77777777" w:rsidR="0092341C" w:rsidRDefault="0092341C" w:rsidP="00B41547">
      <w:pPr>
        <w:pStyle w:val="a4"/>
        <w:spacing w:before="2"/>
        <w:ind w:left="0" w:right="283" w:firstLine="0"/>
        <w:contextualSpacing/>
        <w:jc w:val="left"/>
      </w:pPr>
    </w:p>
    <w:p w14:paraId="00688DB5" w14:textId="77777777" w:rsidR="0092341C" w:rsidRDefault="00DB6983" w:rsidP="00B41547">
      <w:pPr>
        <w:pStyle w:val="3"/>
        <w:spacing w:before="2" w:line="240" w:lineRule="auto"/>
        <w:ind w:left="0" w:right="283" w:firstLine="707"/>
        <w:contextualSpacing/>
      </w:pPr>
      <w:r>
        <w:t>Планируемые результаты освоения обучающимися с ЗПР универсальных учебных действий</w:t>
      </w:r>
    </w:p>
    <w:p w14:paraId="4610FA2C" w14:textId="77777777" w:rsidR="0092341C" w:rsidRDefault="00DB6983" w:rsidP="00B41547">
      <w:pPr>
        <w:pStyle w:val="a4"/>
        <w:spacing w:before="2"/>
        <w:ind w:left="0" w:right="283"/>
        <w:contextualSpacing/>
      </w:pPr>
      <w:r>
        <w:t xml:space="preserve">Диагностика сформированности УУД обучающихся с задержкой психического развития. У детей с ЗПР с большим трудом формируются важнейшие и необходимые умения, универсальные учебные действия. Для детей с задержкой психического развития характерен замедленный темп развития всех познавательных психических процессов: ощущения, воображения, восприятия, внимания, памяти, мышления, речи. У всех детей наблюдаются недостатки памяти, причем эти недостатки касаются всех видов запоминания и распространяются на запоминание как наглядного, так и словесного материала. Значительное отставание и своеобразие обнаруживается в развитии их мыслительной деятельности, дети не владеют в полной мере интеллектуальными операциями: анализом, синтезом, сравнением, обобщением. Детям с ЗПР присущи дефекты произношения, что приводит к затруднениям в процессе общения. У многих детей не наблюдается положительного отношения к школе, учебная мотивация слабо </w:t>
      </w:r>
      <w:r>
        <w:rPr>
          <w:spacing w:val="-2"/>
        </w:rPr>
        <w:t>выражена.</w:t>
      </w:r>
    </w:p>
    <w:p w14:paraId="145A4447" w14:textId="77777777" w:rsidR="0092341C" w:rsidRDefault="00DB6983" w:rsidP="00B41547">
      <w:pPr>
        <w:pStyle w:val="a4"/>
        <w:spacing w:before="2"/>
        <w:ind w:left="0" w:right="283"/>
        <w:contextualSpacing/>
      </w:pPr>
      <w:r>
        <w:t>Особенности проведения диагностики УУД у обучающихся с ЗПР заключаются в адаптации инструкций, которые должны быть короткими, понятными. При</w:t>
      </w:r>
      <w:r>
        <w:rPr>
          <w:spacing w:val="40"/>
        </w:rPr>
        <w:t xml:space="preserve"> </w:t>
      </w:r>
      <w:r>
        <w:t>необходимости оказание стимулирующей или направляющей помощи обучающемуся. Необходимость в стимулирующей помощи возникает тогда, когда ребенок не включается</w:t>
      </w:r>
      <w:r>
        <w:rPr>
          <w:spacing w:val="40"/>
        </w:rPr>
        <w:t xml:space="preserve"> </w:t>
      </w:r>
      <w:r>
        <w:t>в работу после получения инструкции. Педагог помогает ребенку организовать себя, мобилизовать внимание, нацелить на выполнение задания (ободряя его, успокаивая,</w:t>
      </w:r>
      <w:r>
        <w:rPr>
          <w:spacing w:val="40"/>
        </w:rPr>
        <w:t xml:space="preserve"> </w:t>
      </w:r>
      <w:r>
        <w:t>вселяя уверенность в способности справиться</w:t>
      </w:r>
      <w:r>
        <w:rPr>
          <w:spacing w:val="-1"/>
        </w:rPr>
        <w:t xml:space="preserve"> </w:t>
      </w:r>
      <w:r>
        <w:t>с заданием). Педагог спрашивает у ученика, понял ли он задание и, если выясняется, что нет, повторно дает инструкцию. Организующая помощь необходима, если ученик не может самостоятельно выполнить задания</w:t>
      </w:r>
      <w:r>
        <w:rPr>
          <w:spacing w:val="80"/>
          <w:w w:val="150"/>
        </w:rPr>
        <w:t xml:space="preserve"> </w:t>
      </w:r>
      <w:r>
        <w:t>из-за</w:t>
      </w:r>
      <w:r>
        <w:rPr>
          <w:spacing w:val="80"/>
          <w:w w:val="150"/>
        </w:rPr>
        <w:t xml:space="preserve"> </w:t>
      </w:r>
      <w:r>
        <w:t>неустойчивости</w:t>
      </w:r>
      <w:r>
        <w:rPr>
          <w:spacing w:val="80"/>
          <w:w w:val="150"/>
        </w:rPr>
        <w:t xml:space="preserve"> </w:t>
      </w:r>
      <w:r>
        <w:t>внимания,</w:t>
      </w:r>
      <w:r>
        <w:rPr>
          <w:spacing w:val="80"/>
          <w:w w:val="150"/>
        </w:rPr>
        <w:t xml:space="preserve"> </w:t>
      </w:r>
      <w:r>
        <w:t>или</w:t>
      </w:r>
      <w:r>
        <w:rPr>
          <w:spacing w:val="80"/>
          <w:w w:val="150"/>
        </w:rPr>
        <w:t xml:space="preserve"> </w:t>
      </w:r>
      <w:r>
        <w:t>пресыщения</w:t>
      </w:r>
      <w:r>
        <w:rPr>
          <w:spacing w:val="80"/>
          <w:w w:val="150"/>
        </w:rPr>
        <w:t xml:space="preserve"> </w:t>
      </w:r>
      <w:r>
        <w:t>деятельностью.</w:t>
      </w:r>
      <w:r>
        <w:rPr>
          <w:spacing w:val="80"/>
          <w:w w:val="150"/>
        </w:rPr>
        <w:t xml:space="preserve"> </w:t>
      </w:r>
      <w:r>
        <w:t>Педагог</w:t>
      </w:r>
    </w:p>
    <w:p w14:paraId="4601F70E" w14:textId="77777777" w:rsidR="0092341C" w:rsidRDefault="00DB6983" w:rsidP="00B41547">
      <w:pPr>
        <w:pStyle w:val="a4"/>
        <w:spacing w:before="2"/>
        <w:ind w:left="0" w:right="283" w:firstLine="0"/>
        <w:contextualSpacing/>
      </w:pPr>
      <w:r>
        <w:t>организует деятельность ученика инструкцией выполнения задания, а также контролем правильности выполнения инструкции, обращает внимание ребенка на наглядную опору. При проведении диагностики возможно увеличение времени экспозиции стимульного материала в зависимости от психофизических особенностей ребенка. Акцент при анализе итогов диагностики делается на качественную оценку результатов диагностики УУД. Диагностика сформированности УУД</w:t>
      </w:r>
    </w:p>
    <w:p w14:paraId="546FB2F2" w14:textId="77777777" w:rsidR="0092341C" w:rsidRDefault="00DB6983" w:rsidP="00B41547">
      <w:pPr>
        <w:pStyle w:val="a4"/>
        <w:spacing w:before="2"/>
        <w:ind w:left="0" w:right="283"/>
        <w:contextualSpacing/>
      </w:pPr>
      <w:r>
        <w:t>В результате изучения базовых и дополнительных (факультативных, элективных) учебных предметов, курсов, коррекционно-развивающих курсов, а также в ходе внеурочной деятельности у выпускников с ЗПР будут сформированы познавательные, коммуникативные и регулятивные универсальные учебные действия как основа учебного сотрудничества и умения учиться в общении. Подробное описание планируемых результатов формирования универсальных учебных действий даётся в разделе 1.3. настоящей адаптированной основной образовательной программы.</w:t>
      </w:r>
    </w:p>
    <w:p w14:paraId="5C30C61A" w14:textId="77777777" w:rsidR="0092341C" w:rsidRDefault="00DB6983" w:rsidP="00B41547">
      <w:pPr>
        <w:pStyle w:val="4"/>
        <w:spacing w:before="2" w:line="240" w:lineRule="auto"/>
        <w:ind w:left="0" w:right="283" w:firstLine="707"/>
        <w:contextualSpacing/>
      </w:pPr>
      <w:r>
        <w:t>Методика и инструментарий мониторинга успешности освоения и применения обучающимися с ЗПР универсальных учебных действий</w:t>
      </w:r>
    </w:p>
    <w:p w14:paraId="562CCBA1" w14:textId="77777777" w:rsidR="0092341C" w:rsidRDefault="00DB6983" w:rsidP="00B41547">
      <w:pPr>
        <w:pStyle w:val="a4"/>
        <w:spacing w:before="2"/>
        <w:ind w:left="0" w:right="283"/>
        <w:contextualSpacing/>
      </w:pPr>
      <w:r>
        <w:t>В процессе реализации мониторинга успешности освоения и применения УУД учитываются следующие этапы освоения УУД:</w:t>
      </w:r>
    </w:p>
    <w:p w14:paraId="0F8CC6D1" w14:textId="77777777" w:rsidR="0092341C" w:rsidRDefault="00DB6983" w:rsidP="00B10CA3">
      <w:pPr>
        <w:pStyle w:val="a8"/>
        <w:numPr>
          <w:ilvl w:val="1"/>
          <w:numId w:val="44"/>
        </w:numPr>
        <w:tabs>
          <w:tab w:val="left" w:pos="1290"/>
        </w:tabs>
        <w:spacing w:before="2"/>
        <w:ind w:left="0" w:right="283"/>
        <w:contextualSpacing/>
        <w:rPr>
          <w:sz w:val="24"/>
        </w:rPr>
      </w:pPr>
      <w:r>
        <w:rPr>
          <w:sz w:val="24"/>
        </w:rPr>
        <w:t xml:space="preserve">универсальное учебное действие </w:t>
      </w:r>
      <w:r>
        <w:rPr>
          <w:i/>
          <w:sz w:val="24"/>
        </w:rPr>
        <w:t xml:space="preserve">не сформировано </w:t>
      </w:r>
      <w:r>
        <w:rPr>
          <w:sz w:val="24"/>
        </w:rPr>
        <w:t>(обучающийся может</w:t>
      </w:r>
      <w:r>
        <w:rPr>
          <w:spacing w:val="40"/>
          <w:sz w:val="24"/>
        </w:rPr>
        <w:t xml:space="preserve"> </w:t>
      </w:r>
      <w:r>
        <w:rPr>
          <w:sz w:val="24"/>
        </w:rPr>
        <w:t>выполнить лишь отдельные операции, может только копировать действия учителя, не планирует и не контролирует своих действий, подменяет учебную задачу</w:t>
      </w:r>
      <w:r>
        <w:rPr>
          <w:spacing w:val="40"/>
          <w:sz w:val="24"/>
        </w:rPr>
        <w:t xml:space="preserve"> </w:t>
      </w:r>
      <w:r>
        <w:rPr>
          <w:sz w:val="24"/>
        </w:rPr>
        <w:t>задачей буквального заучивания и воспроизведения);</w:t>
      </w:r>
    </w:p>
    <w:p w14:paraId="26B405E9" w14:textId="77777777" w:rsidR="0092341C" w:rsidRDefault="00DB6983" w:rsidP="00B10CA3">
      <w:pPr>
        <w:pStyle w:val="a8"/>
        <w:numPr>
          <w:ilvl w:val="1"/>
          <w:numId w:val="44"/>
        </w:numPr>
        <w:tabs>
          <w:tab w:val="left" w:pos="1290"/>
        </w:tabs>
        <w:spacing w:before="2"/>
        <w:ind w:left="0" w:right="283"/>
        <w:contextualSpacing/>
        <w:rPr>
          <w:sz w:val="24"/>
        </w:rPr>
      </w:pPr>
      <w:r>
        <w:rPr>
          <w:i/>
          <w:sz w:val="24"/>
        </w:rPr>
        <w:t xml:space="preserve">учебное действие выполняется в сотрудничестве </w:t>
      </w:r>
      <w:r>
        <w:rPr>
          <w:sz w:val="24"/>
        </w:rPr>
        <w:t>с педагогом, тьютором (требуются разъяснения для установления связи отдельных операций и условий задачи, обучающийся может выполнять действия по уже усвоенному алгоритму);</w:t>
      </w:r>
    </w:p>
    <w:p w14:paraId="63538825" w14:textId="77777777" w:rsidR="0092341C" w:rsidRDefault="00DB6983" w:rsidP="00B10CA3">
      <w:pPr>
        <w:pStyle w:val="a8"/>
        <w:numPr>
          <w:ilvl w:val="1"/>
          <w:numId w:val="44"/>
        </w:numPr>
        <w:tabs>
          <w:tab w:val="left" w:pos="1290"/>
        </w:tabs>
        <w:spacing w:before="2"/>
        <w:ind w:left="0" w:right="283"/>
        <w:contextualSpacing/>
        <w:rPr>
          <w:sz w:val="24"/>
        </w:rPr>
      </w:pPr>
      <w:r>
        <w:rPr>
          <w:i/>
          <w:sz w:val="24"/>
        </w:rPr>
        <w:t xml:space="preserve">неадекватный перенос учебных действий на новые виды задач </w:t>
      </w:r>
      <w:r>
        <w:rPr>
          <w:sz w:val="24"/>
        </w:rPr>
        <w:t>(при изменении условий задачи не может самостоятельно внести коррективы в действия);</w:t>
      </w:r>
    </w:p>
    <w:p w14:paraId="169ADEBE" w14:textId="77777777" w:rsidR="0092341C" w:rsidRDefault="00DB6983" w:rsidP="00B10CA3">
      <w:pPr>
        <w:pStyle w:val="a8"/>
        <w:numPr>
          <w:ilvl w:val="1"/>
          <w:numId w:val="44"/>
        </w:numPr>
        <w:tabs>
          <w:tab w:val="left" w:pos="1290"/>
        </w:tabs>
        <w:spacing w:before="2"/>
        <w:ind w:left="0" w:right="283"/>
        <w:contextualSpacing/>
        <w:rPr>
          <w:sz w:val="24"/>
        </w:rPr>
      </w:pPr>
      <w:r>
        <w:rPr>
          <w:i/>
          <w:sz w:val="24"/>
        </w:rPr>
        <w:t xml:space="preserve">адекватный перенос учебных действий </w:t>
      </w:r>
      <w:r>
        <w:rPr>
          <w:sz w:val="24"/>
        </w:rPr>
        <w:t>(самостоятельное обнаружение обучающимся несоответствия между условиями задачи и имеющимися способами ее решения и правильное изменение способа в сотрудничестве с учителем);</w:t>
      </w:r>
    </w:p>
    <w:p w14:paraId="4E5FD6B2" w14:textId="77777777" w:rsidR="0092341C" w:rsidRDefault="00DB6983" w:rsidP="00B10CA3">
      <w:pPr>
        <w:pStyle w:val="a8"/>
        <w:numPr>
          <w:ilvl w:val="1"/>
          <w:numId w:val="44"/>
        </w:numPr>
        <w:tabs>
          <w:tab w:val="left" w:pos="1290"/>
        </w:tabs>
        <w:spacing w:before="2"/>
        <w:ind w:left="0" w:right="283"/>
        <w:contextualSpacing/>
        <w:rPr>
          <w:sz w:val="24"/>
        </w:rPr>
      </w:pPr>
      <w:r>
        <w:rPr>
          <w:i/>
          <w:sz w:val="24"/>
        </w:rPr>
        <w:t xml:space="preserve">самостоятельное построение учебных целей </w:t>
      </w:r>
      <w:r>
        <w:rPr>
          <w:sz w:val="24"/>
        </w:rPr>
        <w:t>(самостоятельное построение новых учебных действий на основе развернутого, тщательного анализа условий задачи и ранее усвоенных способов действия);</w:t>
      </w:r>
    </w:p>
    <w:p w14:paraId="4DBC42EE" w14:textId="77777777" w:rsidR="0092341C" w:rsidRDefault="00DB6983" w:rsidP="00B10CA3">
      <w:pPr>
        <w:pStyle w:val="a8"/>
        <w:numPr>
          <w:ilvl w:val="1"/>
          <w:numId w:val="44"/>
        </w:numPr>
        <w:tabs>
          <w:tab w:val="left" w:pos="1289"/>
        </w:tabs>
        <w:spacing w:before="2"/>
        <w:ind w:left="0" w:right="283" w:hanging="280"/>
        <w:contextualSpacing/>
        <w:rPr>
          <w:sz w:val="24"/>
        </w:rPr>
      </w:pPr>
      <w:r>
        <w:rPr>
          <w:i/>
          <w:sz w:val="24"/>
        </w:rPr>
        <w:t>обобщение</w:t>
      </w:r>
      <w:r>
        <w:rPr>
          <w:i/>
          <w:spacing w:val="-4"/>
          <w:sz w:val="24"/>
        </w:rPr>
        <w:t xml:space="preserve"> </w:t>
      </w:r>
      <w:r>
        <w:rPr>
          <w:i/>
          <w:sz w:val="24"/>
        </w:rPr>
        <w:t>учебных</w:t>
      </w:r>
      <w:r>
        <w:rPr>
          <w:i/>
          <w:spacing w:val="-3"/>
          <w:sz w:val="24"/>
        </w:rPr>
        <w:t xml:space="preserve"> </w:t>
      </w:r>
      <w:r>
        <w:rPr>
          <w:i/>
          <w:sz w:val="24"/>
        </w:rPr>
        <w:t>действий</w:t>
      </w:r>
      <w:r>
        <w:rPr>
          <w:i/>
          <w:spacing w:val="-3"/>
          <w:sz w:val="24"/>
        </w:rPr>
        <w:t xml:space="preserve"> </w:t>
      </w:r>
      <w:r>
        <w:rPr>
          <w:i/>
          <w:sz w:val="24"/>
        </w:rPr>
        <w:t>на</w:t>
      </w:r>
      <w:r>
        <w:rPr>
          <w:i/>
          <w:spacing w:val="-2"/>
          <w:sz w:val="24"/>
        </w:rPr>
        <w:t xml:space="preserve"> </w:t>
      </w:r>
      <w:r>
        <w:rPr>
          <w:i/>
          <w:sz w:val="24"/>
        </w:rPr>
        <w:t>основе</w:t>
      </w:r>
      <w:r>
        <w:rPr>
          <w:i/>
          <w:spacing w:val="-2"/>
          <w:sz w:val="24"/>
        </w:rPr>
        <w:t xml:space="preserve"> </w:t>
      </w:r>
      <w:r>
        <w:rPr>
          <w:i/>
          <w:sz w:val="24"/>
        </w:rPr>
        <w:t>выявления</w:t>
      </w:r>
      <w:r>
        <w:rPr>
          <w:i/>
          <w:spacing w:val="-5"/>
          <w:sz w:val="24"/>
        </w:rPr>
        <w:t xml:space="preserve"> </w:t>
      </w:r>
      <w:r>
        <w:rPr>
          <w:i/>
          <w:sz w:val="24"/>
        </w:rPr>
        <w:t>общих</w:t>
      </w:r>
      <w:r>
        <w:rPr>
          <w:i/>
          <w:spacing w:val="-3"/>
          <w:sz w:val="24"/>
        </w:rPr>
        <w:t xml:space="preserve"> </w:t>
      </w:r>
      <w:r>
        <w:rPr>
          <w:i/>
          <w:spacing w:val="-2"/>
          <w:sz w:val="24"/>
        </w:rPr>
        <w:t>принципов</w:t>
      </w:r>
      <w:r>
        <w:rPr>
          <w:spacing w:val="-2"/>
          <w:sz w:val="24"/>
        </w:rPr>
        <w:t>.</w:t>
      </w:r>
    </w:p>
    <w:p w14:paraId="4A607D40" w14:textId="77777777" w:rsidR="0092341C" w:rsidRDefault="00DB6983" w:rsidP="00B41547">
      <w:pPr>
        <w:pStyle w:val="a4"/>
        <w:spacing w:before="2"/>
        <w:ind w:left="0" w:right="283" w:firstLine="851"/>
        <w:contextualSpacing/>
      </w:pPr>
      <w:r>
        <w:t>При оценке успешности освоения и применения УУД обучающимися с ЗПР следует руководствоваться общими методическими подходами, описанными в пункте 1.2.</w:t>
      </w:r>
    </w:p>
    <w:p w14:paraId="72B1E374" w14:textId="77777777" w:rsidR="0092341C" w:rsidRDefault="00DB6983" w:rsidP="00B41547">
      <w:pPr>
        <w:pStyle w:val="a4"/>
        <w:spacing w:before="2"/>
        <w:ind w:left="0" w:right="283" w:firstLine="0"/>
        <w:contextualSpacing/>
      </w:pPr>
      <w:r>
        <w:t>Система</w:t>
      </w:r>
      <w:r>
        <w:rPr>
          <w:spacing w:val="-4"/>
        </w:rPr>
        <w:t xml:space="preserve"> </w:t>
      </w:r>
      <w:r>
        <w:t>оценки</w:t>
      </w:r>
      <w:r>
        <w:rPr>
          <w:spacing w:val="-3"/>
        </w:rPr>
        <w:t xml:space="preserve"> </w:t>
      </w:r>
      <w:r>
        <w:t>УУД</w:t>
      </w:r>
      <w:r>
        <w:rPr>
          <w:spacing w:val="-4"/>
        </w:rPr>
        <w:t xml:space="preserve"> </w:t>
      </w:r>
      <w:r>
        <w:t>может</w:t>
      </w:r>
      <w:r>
        <w:rPr>
          <w:spacing w:val="-2"/>
        </w:rPr>
        <w:t xml:space="preserve"> быть:</w:t>
      </w:r>
    </w:p>
    <w:p w14:paraId="2D6FC5DD" w14:textId="77777777" w:rsidR="0092341C" w:rsidRDefault="00DB6983" w:rsidP="00B10CA3">
      <w:pPr>
        <w:pStyle w:val="a8"/>
        <w:numPr>
          <w:ilvl w:val="2"/>
          <w:numId w:val="44"/>
        </w:numPr>
        <w:tabs>
          <w:tab w:val="left" w:pos="1574"/>
        </w:tabs>
        <w:spacing w:before="2"/>
        <w:ind w:left="0" w:right="283" w:hanging="426"/>
        <w:contextualSpacing/>
        <w:rPr>
          <w:sz w:val="24"/>
        </w:rPr>
      </w:pPr>
      <w:r>
        <w:rPr>
          <w:b/>
          <w:sz w:val="24"/>
        </w:rPr>
        <w:t>уровневой</w:t>
      </w:r>
      <w:r>
        <w:rPr>
          <w:b/>
          <w:spacing w:val="-6"/>
          <w:sz w:val="24"/>
        </w:rPr>
        <w:t xml:space="preserve"> </w:t>
      </w:r>
      <w:r>
        <w:rPr>
          <w:sz w:val="24"/>
        </w:rPr>
        <w:t>(определяются</w:t>
      </w:r>
      <w:r>
        <w:rPr>
          <w:spacing w:val="-5"/>
          <w:sz w:val="24"/>
        </w:rPr>
        <w:t xml:space="preserve"> </w:t>
      </w:r>
      <w:r>
        <w:rPr>
          <w:sz w:val="24"/>
        </w:rPr>
        <w:t>вышеуказанные</w:t>
      </w:r>
      <w:r>
        <w:rPr>
          <w:spacing w:val="-5"/>
          <w:sz w:val="24"/>
        </w:rPr>
        <w:t xml:space="preserve"> </w:t>
      </w:r>
      <w:r>
        <w:rPr>
          <w:sz w:val="24"/>
        </w:rPr>
        <w:t>уровни</w:t>
      </w:r>
      <w:r>
        <w:rPr>
          <w:spacing w:val="-5"/>
          <w:sz w:val="24"/>
        </w:rPr>
        <w:t xml:space="preserve"> </w:t>
      </w:r>
      <w:r>
        <w:rPr>
          <w:sz w:val="24"/>
        </w:rPr>
        <w:t>освоения</w:t>
      </w:r>
      <w:r>
        <w:rPr>
          <w:spacing w:val="-4"/>
          <w:sz w:val="24"/>
        </w:rPr>
        <w:t xml:space="preserve"> </w:t>
      </w:r>
      <w:r>
        <w:rPr>
          <w:spacing w:val="-2"/>
          <w:sz w:val="24"/>
        </w:rPr>
        <w:t>УУД);</w:t>
      </w:r>
    </w:p>
    <w:p w14:paraId="34067857" w14:textId="77777777" w:rsidR="0092341C" w:rsidRDefault="00DB6983" w:rsidP="00B10CA3">
      <w:pPr>
        <w:pStyle w:val="a8"/>
        <w:numPr>
          <w:ilvl w:val="2"/>
          <w:numId w:val="44"/>
        </w:numPr>
        <w:tabs>
          <w:tab w:val="left" w:pos="1573"/>
        </w:tabs>
        <w:spacing w:before="2"/>
        <w:ind w:left="0" w:right="283" w:firstLine="424"/>
        <w:contextualSpacing/>
        <w:rPr>
          <w:sz w:val="24"/>
        </w:rPr>
      </w:pPr>
      <w:r>
        <w:rPr>
          <w:b/>
          <w:sz w:val="24"/>
        </w:rPr>
        <w:t xml:space="preserve">позиционной </w:t>
      </w:r>
      <w:r>
        <w:rPr>
          <w:sz w:val="24"/>
        </w:rPr>
        <w:t>– оценка формируется на основе рефлексивных отчетов всех участников образовательного процесса: учителей, специалистов, родителей, представителей общественности, принимающей участие в отдельном проекте или виде социальной практики, сверстников, самого обучающегося. В результате появляется некоторая карта самооценивания и позиционного внешнего оценивания.</w:t>
      </w:r>
    </w:p>
    <w:p w14:paraId="77437F43" w14:textId="77777777" w:rsidR="0092341C" w:rsidRDefault="00DB6983" w:rsidP="00B41547">
      <w:pPr>
        <w:pStyle w:val="a4"/>
        <w:spacing w:before="2"/>
        <w:ind w:left="0" w:right="283" w:firstLine="0"/>
        <w:contextualSpacing/>
      </w:pPr>
      <w:r>
        <w:t>Возможно</w:t>
      </w:r>
      <w:r>
        <w:rPr>
          <w:spacing w:val="-6"/>
        </w:rPr>
        <w:t xml:space="preserve"> </w:t>
      </w:r>
      <w:r>
        <w:t>применение</w:t>
      </w:r>
      <w:r>
        <w:rPr>
          <w:spacing w:val="-7"/>
        </w:rPr>
        <w:t xml:space="preserve"> </w:t>
      </w:r>
      <w:r>
        <w:t>метода</w:t>
      </w:r>
      <w:r>
        <w:rPr>
          <w:spacing w:val="-5"/>
        </w:rPr>
        <w:t xml:space="preserve"> </w:t>
      </w:r>
      <w:r>
        <w:t>экспертной</w:t>
      </w:r>
      <w:r>
        <w:rPr>
          <w:spacing w:val="-3"/>
        </w:rPr>
        <w:t xml:space="preserve"> </w:t>
      </w:r>
      <w:r>
        <w:t>оценки</w:t>
      </w:r>
      <w:r>
        <w:rPr>
          <w:spacing w:val="-6"/>
        </w:rPr>
        <w:t xml:space="preserve"> </w:t>
      </w:r>
      <w:r>
        <w:t>посредством</w:t>
      </w:r>
      <w:r>
        <w:rPr>
          <w:spacing w:val="-5"/>
        </w:rPr>
        <w:t xml:space="preserve"> </w:t>
      </w:r>
      <w:r>
        <w:t>деятельности</w:t>
      </w:r>
      <w:r>
        <w:rPr>
          <w:spacing w:val="-3"/>
        </w:rPr>
        <w:t xml:space="preserve"> </w:t>
      </w:r>
      <w:r>
        <w:rPr>
          <w:spacing w:val="-4"/>
        </w:rPr>
        <w:t>ППк.</w:t>
      </w:r>
    </w:p>
    <w:p w14:paraId="73762F7D" w14:textId="77777777" w:rsidR="0092341C" w:rsidRDefault="00DB6983" w:rsidP="00B41547">
      <w:pPr>
        <w:pStyle w:val="a4"/>
        <w:spacing w:before="2"/>
        <w:ind w:left="0" w:right="283" w:firstLine="424"/>
        <w:contextualSpacing/>
      </w:pPr>
      <w:r>
        <w:t>Представленные формы и методы мониторинга могут быть скорректированы и дополнены в соответствии с конкретными особенностями и характеристиками текущей ситуации и актуальными задачами.</w:t>
      </w:r>
    </w:p>
    <w:p w14:paraId="1808BBE2" w14:textId="77777777" w:rsidR="0092341C" w:rsidRDefault="0092341C" w:rsidP="00B41547">
      <w:pPr>
        <w:pStyle w:val="a4"/>
        <w:spacing w:before="2"/>
        <w:ind w:left="0" w:right="283" w:firstLine="0"/>
        <w:contextualSpacing/>
        <w:jc w:val="left"/>
      </w:pPr>
    </w:p>
    <w:p w14:paraId="221C8F1E" w14:textId="77777777" w:rsidR="0092341C" w:rsidRDefault="00DB6983" w:rsidP="00B10CA3">
      <w:pPr>
        <w:pStyle w:val="3"/>
        <w:numPr>
          <w:ilvl w:val="2"/>
          <w:numId w:val="295"/>
        </w:numPr>
        <w:tabs>
          <w:tab w:val="left" w:pos="1182"/>
        </w:tabs>
        <w:spacing w:before="2" w:line="240" w:lineRule="auto"/>
        <w:ind w:left="0" w:right="283" w:hanging="600"/>
        <w:contextualSpacing/>
      </w:pPr>
      <w:r>
        <w:t>Организационный</w:t>
      </w:r>
      <w:r>
        <w:rPr>
          <w:spacing w:val="-10"/>
        </w:rPr>
        <w:t xml:space="preserve"> </w:t>
      </w:r>
      <w:r>
        <w:rPr>
          <w:spacing w:val="-2"/>
        </w:rPr>
        <w:t>раздел</w:t>
      </w:r>
    </w:p>
    <w:p w14:paraId="3CAB2659" w14:textId="77777777" w:rsidR="0092341C" w:rsidRDefault="0092341C" w:rsidP="00B41547">
      <w:pPr>
        <w:pStyle w:val="a4"/>
        <w:spacing w:before="2"/>
        <w:ind w:left="0" w:right="283" w:firstLine="0"/>
        <w:contextualSpacing/>
        <w:jc w:val="left"/>
        <w:rPr>
          <w:b/>
        </w:rPr>
      </w:pPr>
    </w:p>
    <w:p w14:paraId="0CEB03DE" w14:textId="77777777" w:rsidR="0092341C" w:rsidRDefault="00DB6983" w:rsidP="00B41547">
      <w:pPr>
        <w:pStyle w:val="a4"/>
        <w:spacing w:before="2"/>
        <w:ind w:left="0" w:right="283"/>
        <w:contextualSpacing/>
      </w:pPr>
      <w:r>
        <w:t>Организационный раздел Программы формирования УУД у обучающихся с ОВЗ содержит описание условий,</w:t>
      </w:r>
      <w:r>
        <w:rPr>
          <w:spacing w:val="-1"/>
        </w:rPr>
        <w:t xml:space="preserve"> </w:t>
      </w:r>
      <w:r>
        <w:t>обеспечивающих</w:t>
      </w:r>
      <w:r>
        <w:rPr>
          <w:spacing w:val="-1"/>
        </w:rPr>
        <w:t xml:space="preserve"> </w:t>
      </w:r>
      <w:r>
        <w:t>развитие универсальных учебных действий</w:t>
      </w:r>
    </w:p>
    <w:p w14:paraId="33B8091D" w14:textId="77777777" w:rsidR="0092341C" w:rsidRDefault="00DB6983" w:rsidP="00B41547">
      <w:pPr>
        <w:pStyle w:val="a4"/>
        <w:spacing w:before="2"/>
        <w:ind w:left="0" w:right="283" w:firstLine="0"/>
        <w:contextualSpacing/>
      </w:pPr>
      <w:r>
        <w:t xml:space="preserve">у обучающихся с ОВЗ, а также форм взаимодействия участников образовательного процесса при создании и реализации программы развития универсальных учебных </w:t>
      </w:r>
      <w:r>
        <w:rPr>
          <w:spacing w:val="-2"/>
        </w:rPr>
        <w:t>действий.</w:t>
      </w:r>
    </w:p>
    <w:p w14:paraId="364261DF" w14:textId="77777777" w:rsidR="0092341C" w:rsidRDefault="00DB6983" w:rsidP="00B41547">
      <w:pPr>
        <w:pStyle w:val="a4"/>
        <w:spacing w:before="2"/>
        <w:ind w:left="0" w:right="283"/>
        <w:contextualSpacing/>
      </w:pPr>
      <w:r>
        <w:t>Условия реализации адаптированной основной общеобразовательной</w:t>
      </w:r>
      <w:r>
        <w:rPr>
          <w:spacing w:val="-1"/>
        </w:rPr>
        <w:t xml:space="preserve"> </w:t>
      </w:r>
      <w:r>
        <w:t>программы, в том числе программы УУД, должны обеспечить обучающимся овладение ключевыми компетенциями, включая формирование опыта проектно-исследовательской деятельности и ИКТ-компетенций.</w:t>
      </w:r>
    </w:p>
    <w:p w14:paraId="2BB174AA" w14:textId="77777777" w:rsidR="0092341C" w:rsidRDefault="0092341C" w:rsidP="00B41547">
      <w:pPr>
        <w:pStyle w:val="a4"/>
        <w:spacing w:before="2"/>
        <w:ind w:left="0" w:right="283" w:firstLine="0"/>
        <w:contextualSpacing/>
        <w:jc w:val="left"/>
      </w:pPr>
    </w:p>
    <w:p w14:paraId="51D570A1" w14:textId="77777777" w:rsidR="0092341C" w:rsidRDefault="00DB6983" w:rsidP="00B41547">
      <w:pPr>
        <w:pStyle w:val="4"/>
        <w:spacing w:before="2" w:line="240" w:lineRule="auto"/>
        <w:ind w:left="0" w:right="283" w:firstLine="707"/>
        <w:contextualSpacing/>
      </w:pPr>
      <w:r>
        <w:t>Описание условий, обеспечивающих формирование универсальных учебных действий у обучающихся с ЗПР</w:t>
      </w:r>
    </w:p>
    <w:p w14:paraId="044EA649" w14:textId="77777777" w:rsidR="0092341C" w:rsidRDefault="00DB6983" w:rsidP="00B41547">
      <w:pPr>
        <w:pStyle w:val="a4"/>
        <w:spacing w:before="2"/>
        <w:ind w:left="0" w:right="283"/>
        <w:contextualSpacing/>
      </w:pPr>
      <w:r>
        <w:t>Условия реализации адаптированной основной образовательной программы, в том числе программы УУД, должны обеспечить участникам овладение ключевыми компетенциями, включая формирование опыта проектно-исследовательской деятельности и ИКТ-компетенций.</w:t>
      </w:r>
    </w:p>
    <w:p w14:paraId="584DF12B" w14:textId="77777777" w:rsidR="0092341C" w:rsidRDefault="0092341C" w:rsidP="00B41547">
      <w:pPr>
        <w:pStyle w:val="a4"/>
        <w:spacing w:before="2"/>
        <w:ind w:left="0" w:right="283" w:firstLine="0"/>
        <w:contextualSpacing/>
        <w:jc w:val="left"/>
      </w:pPr>
    </w:p>
    <w:p w14:paraId="4129F6BB" w14:textId="77777777" w:rsidR="0092341C" w:rsidRDefault="00DB6983" w:rsidP="00B41547">
      <w:pPr>
        <w:pStyle w:val="3"/>
        <w:spacing w:before="2" w:line="240" w:lineRule="auto"/>
        <w:ind w:left="0" w:right="283"/>
        <w:contextualSpacing/>
      </w:pPr>
      <w:r>
        <w:t>Требования</w:t>
      </w:r>
      <w:r>
        <w:rPr>
          <w:spacing w:val="-3"/>
        </w:rPr>
        <w:t xml:space="preserve"> </w:t>
      </w:r>
      <w:r>
        <w:t>к</w:t>
      </w:r>
      <w:r>
        <w:rPr>
          <w:spacing w:val="-3"/>
        </w:rPr>
        <w:t xml:space="preserve"> </w:t>
      </w:r>
      <w:r>
        <w:t>условиям</w:t>
      </w:r>
      <w:r>
        <w:rPr>
          <w:spacing w:val="-3"/>
        </w:rPr>
        <w:t xml:space="preserve"> </w:t>
      </w:r>
      <w:r>
        <w:rPr>
          <w:spacing w:val="-2"/>
        </w:rPr>
        <w:t>включают:</w:t>
      </w:r>
    </w:p>
    <w:p w14:paraId="01EB444C" w14:textId="77777777" w:rsidR="0092341C" w:rsidRDefault="00DB6983" w:rsidP="00B10CA3">
      <w:pPr>
        <w:pStyle w:val="a8"/>
        <w:numPr>
          <w:ilvl w:val="0"/>
          <w:numId w:val="43"/>
        </w:numPr>
        <w:tabs>
          <w:tab w:val="left" w:pos="1995"/>
        </w:tabs>
        <w:spacing w:before="2"/>
        <w:ind w:left="0" w:right="283" w:firstLine="566"/>
        <w:contextualSpacing/>
        <w:rPr>
          <w:sz w:val="24"/>
        </w:rPr>
      </w:pPr>
      <w:r>
        <w:rPr>
          <w:sz w:val="24"/>
        </w:rPr>
        <w:t xml:space="preserve">укомплектованность образовательной организации руководящими работниками, владеющими технологиями обучения обучающихся с ОВЗ, в том числе </w:t>
      </w:r>
      <w:r>
        <w:rPr>
          <w:spacing w:val="-2"/>
          <w:sz w:val="24"/>
        </w:rPr>
        <w:t>инклюзивного;</w:t>
      </w:r>
    </w:p>
    <w:p w14:paraId="39A7BB5A" w14:textId="77777777" w:rsidR="0092341C" w:rsidRDefault="00DB6983" w:rsidP="00B10CA3">
      <w:pPr>
        <w:pStyle w:val="a8"/>
        <w:numPr>
          <w:ilvl w:val="0"/>
          <w:numId w:val="43"/>
        </w:numPr>
        <w:tabs>
          <w:tab w:val="left" w:pos="1995"/>
        </w:tabs>
        <w:spacing w:before="2"/>
        <w:ind w:left="0" w:right="283" w:firstLine="566"/>
        <w:contextualSpacing/>
        <w:rPr>
          <w:sz w:val="24"/>
        </w:rPr>
      </w:pPr>
      <w:r>
        <w:rPr>
          <w:sz w:val="24"/>
        </w:rPr>
        <w:t xml:space="preserve">укомплектованность образовательной организации педагогическими работниками, владеющими технологиями обучения обучающихся с ОВЗ, в том числе </w:t>
      </w:r>
      <w:r>
        <w:rPr>
          <w:spacing w:val="-2"/>
          <w:sz w:val="24"/>
        </w:rPr>
        <w:t>инклюзивного;</w:t>
      </w:r>
    </w:p>
    <w:p w14:paraId="72CB37D2" w14:textId="77777777" w:rsidR="0092341C" w:rsidRDefault="00DB6983" w:rsidP="00B10CA3">
      <w:pPr>
        <w:pStyle w:val="a8"/>
        <w:numPr>
          <w:ilvl w:val="0"/>
          <w:numId w:val="43"/>
        </w:numPr>
        <w:tabs>
          <w:tab w:val="left" w:pos="1995"/>
        </w:tabs>
        <w:spacing w:before="2"/>
        <w:ind w:left="0" w:right="283" w:firstLine="566"/>
        <w:contextualSpacing/>
        <w:rPr>
          <w:sz w:val="24"/>
        </w:rPr>
      </w:pPr>
      <w:r>
        <w:rPr>
          <w:sz w:val="24"/>
        </w:rPr>
        <w:t>укомплектованность образовательной организации педагогическим работниками-дефектологами соответствующего профиля;</w:t>
      </w:r>
    </w:p>
    <w:p w14:paraId="7929791C" w14:textId="77777777" w:rsidR="0092341C" w:rsidRDefault="00DB6983" w:rsidP="00B10CA3">
      <w:pPr>
        <w:pStyle w:val="a8"/>
        <w:numPr>
          <w:ilvl w:val="0"/>
          <w:numId w:val="43"/>
        </w:numPr>
        <w:tabs>
          <w:tab w:val="left" w:pos="1995"/>
        </w:tabs>
        <w:spacing w:before="2"/>
        <w:ind w:left="0" w:right="283" w:firstLine="566"/>
        <w:contextualSpacing/>
        <w:rPr>
          <w:sz w:val="24"/>
        </w:rPr>
      </w:pPr>
      <w:r>
        <w:rPr>
          <w:sz w:val="24"/>
        </w:rPr>
        <w:t>непрерывность профессионального развития педагогических работников образовательной организации, реализующей АООП ООО.</w:t>
      </w:r>
    </w:p>
    <w:p w14:paraId="471810E5" w14:textId="77777777" w:rsidR="0092341C" w:rsidRDefault="00DB6983" w:rsidP="00B41547">
      <w:pPr>
        <w:pStyle w:val="a4"/>
        <w:spacing w:before="2"/>
        <w:ind w:left="0" w:right="283" w:firstLine="566"/>
        <w:contextualSpacing/>
      </w:pPr>
      <w:r>
        <w:rPr>
          <w:b/>
        </w:rPr>
        <w:t xml:space="preserve">Педагогические кадры </w:t>
      </w:r>
      <w:r>
        <w:t>должны иметь необходимый уровень подготовки для реализации программы УУД обучающихся с ОВЗ, что включает в том числе следующее:</w:t>
      </w:r>
    </w:p>
    <w:p w14:paraId="014D066C" w14:textId="77777777" w:rsidR="0092341C" w:rsidRDefault="00DB6983" w:rsidP="00B10CA3">
      <w:pPr>
        <w:pStyle w:val="a8"/>
        <w:numPr>
          <w:ilvl w:val="0"/>
          <w:numId w:val="42"/>
        </w:numPr>
        <w:tabs>
          <w:tab w:val="left" w:pos="1009"/>
        </w:tabs>
        <w:spacing w:before="2"/>
        <w:ind w:left="0" w:right="283"/>
        <w:contextualSpacing/>
        <w:rPr>
          <w:sz w:val="24"/>
        </w:rPr>
      </w:pPr>
      <w:r>
        <w:rPr>
          <w:sz w:val="24"/>
        </w:rPr>
        <w:t>повышение квалификации в области обучения той категории обучающихся с ОВЗ, которым адресована реализуемая АООП ООО с учетом требований к педагогическим кадрам, реализующим данные образовательные программы;</w:t>
      </w:r>
    </w:p>
    <w:p w14:paraId="02FC1FED" w14:textId="77777777" w:rsidR="0092341C" w:rsidRDefault="00DB6983" w:rsidP="00B10CA3">
      <w:pPr>
        <w:pStyle w:val="a8"/>
        <w:numPr>
          <w:ilvl w:val="0"/>
          <w:numId w:val="42"/>
        </w:numPr>
        <w:tabs>
          <w:tab w:val="left" w:pos="1009"/>
        </w:tabs>
        <w:spacing w:before="2"/>
        <w:ind w:left="0" w:right="283"/>
        <w:contextualSpacing/>
        <w:rPr>
          <w:sz w:val="24"/>
        </w:rPr>
      </w:pPr>
      <w:r>
        <w:rPr>
          <w:sz w:val="24"/>
        </w:rPr>
        <w:t xml:space="preserve">овладение профессиональными компетенциями реализации особых образовательных потребностей адресной группы обучающихся с ОВЗ на уровне основного общего </w:t>
      </w:r>
      <w:r>
        <w:rPr>
          <w:spacing w:val="-2"/>
          <w:sz w:val="24"/>
        </w:rPr>
        <w:t>образования;</w:t>
      </w:r>
    </w:p>
    <w:p w14:paraId="1D616D8A" w14:textId="77777777" w:rsidR="0092341C" w:rsidRDefault="00DB6983" w:rsidP="00B10CA3">
      <w:pPr>
        <w:pStyle w:val="a8"/>
        <w:numPr>
          <w:ilvl w:val="0"/>
          <w:numId w:val="42"/>
        </w:numPr>
        <w:tabs>
          <w:tab w:val="left" w:pos="1009"/>
        </w:tabs>
        <w:spacing w:before="2"/>
        <w:ind w:left="0" w:right="283"/>
        <w:contextualSpacing/>
        <w:rPr>
          <w:sz w:val="24"/>
        </w:rPr>
      </w:pPr>
      <w:r>
        <w:rPr>
          <w:sz w:val="24"/>
        </w:rPr>
        <w:t>участие в разработке программы по формированию УУД или участие во внутришкольном семинаре, посвященном особенностям применения разработанной программы формирования УУД;</w:t>
      </w:r>
    </w:p>
    <w:p w14:paraId="3DB40D14" w14:textId="77777777" w:rsidR="0092341C" w:rsidRDefault="00DB6983" w:rsidP="00B10CA3">
      <w:pPr>
        <w:pStyle w:val="a8"/>
        <w:numPr>
          <w:ilvl w:val="0"/>
          <w:numId w:val="42"/>
        </w:numPr>
        <w:tabs>
          <w:tab w:val="left" w:pos="1009"/>
        </w:tabs>
        <w:spacing w:before="2"/>
        <w:ind w:left="0" w:right="283"/>
        <w:contextualSpacing/>
        <w:rPr>
          <w:sz w:val="24"/>
        </w:rPr>
      </w:pPr>
      <w:r>
        <w:rPr>
          <w:sz w:val="24"/>
        </w:rPr>
        <w:t>осуществление</w:t>
      </w:r>
      <w:r>
        <w:rPr>
          <w:spacing w:val="-2"/>
          <w:sz w:val="24"/>
        </w:rPr>
        <w:t xml:space="preserve"> </w:t>
      </w:r>
      <w:r>
        <w:rPr>
          <w:sz w:val="24"/>
        </w:rPr>
        <w:t>образовательно-коррекционного</w:t>
      </w:r>
      <w:r>
        <w:rPr>
          <w:spacing w:val="-2"/>
          <w:sz w:val="24"/>
        </w:rPr>
        <w:t xml:space="preserve"> </w:t>
      </w:r>
      <w:r>
        <w:rPr>
          <w:sz w:val="24"/>
        </w:rPr>
        <w:t>процесса</w:t>
      </w:r>
      <w:r>
        <w:rPr>
          <w:spacing w:val="-2"/>
          <w:sz w:val="24"/>
        </w:rPr>
        <w:t xml:space="preserve"> </w:t>
      </w:r>
      <w:r>
        <w:rPr>
          <w:sz w:val="24"/>
        </w:rPr>
        <w:t>в</w:t>
      </w:r>
      <w:r>
        <w:rPr>
          <w:spacing w:val="-2"/>
          <w:sz w:val="24"/>
        </w:rPr>
        <w:t xml:space="preserve"> </w:t>
      </w:r>
      <w:r>
        <w:rPr>
          <w:sz w:val="24"/>
        </w:rPr>
        <w:t>рамках учебного</w:t>
      </w:r>
      <w:r>
        <w:rPr>
          <w:spacing w:val="-2"/>
          <w:sz w:val="24"/>
        </w:rPr>
        <w:t xml:space="preserve"> </w:t>
      </w:r>
      <w:r>
        <w:rPr>
          <w:sz w:val="24"/>
        </w:rPr>
        <w:t>предмета в соответствии с особенностями формирования конкретных УУД с учетом особых образовательных потребностей и индивидуальных особенностей адресной категории обучающихся с ОВЗ;</w:t>
      </w:r>
    </w:p>
    <w:p w14:paraId="3F667D76" w14:textId="77777777" w:rsidR="0092341C" w:rsidRDefault="00DB6983" w:rsidP="00B10CA3">
      <w:pPr>
        <w:pStyle w:val="a8"/>
        <w:numPr>
          <w:ilvl w:val="0"/>
          <w:numId w:val="42"/>
        </w:numPr>
        <w:tabs>
          <w:tab w:val="left" w:pos="1009"/>
        </w:tabs>
        <w:spacing w:before="2"/>
        <w:ind w:left="0" w:right="283"/>
        <w:contextualSpacing/>
        <w:rPr>
          <w:sz w:val="24"/>
        </w:rPr>
      </w:pPr>
      <w:r>
        <w:rPr>
          <w:sz w:val="24"/>
        </w:rPr>
        <w:t>осуществление формирования УУД в рамках проектной, исследовательской деятельностей с учетом особых образовательных потребностей и индивидуальных особенностей обучающихся с ОВЗ;</w:t>
      </w:r>
    </w:p>
    <w:p w14:paraId="59E7FB12" w14:textId="77777777" w:rsidR="0092341C" w:rsidRDefault="00DB6983" w:rsidP="00B10CA3">
      <w:pPr>
        <w:pStyle w:val="a8"/>
        <w:numPr>
          <w:ilvl w:val="0"/>
          <w:numId w:val="42"/>
        </w:numPr>
        <w:tabs>
          <w:tab w:val="left" w:pos="1009"/>
        </w:tabs>
        <w:spacing w:before="2"/>
        <w:ind w:left="0" w:right="283"/>
        <w:contextualSpacing/>
        <w:rPr>
          <w:sz w:val="24"/>
        </w:rPr>
      </w:pPr>
      <w:r>
        <w:rPr>
          <w:sz w:val="24"/>
        </w:rPr>
        <w:t>владение навыками формирующего оценивания с учетом особых образовательных потребностей и индивидуальных особенностей обучающихся с ОВЗ;</w:t>
      </w:r>
    </w:p>
    <w:p w14:paraId="3397CE43" w14:textId="77777777" w:rsidR="0092341C" w:rsidRDefault="00DB6983" w:rsidP="00B10CA3">
      <w:pPr>
        <w:pStyle w:val="a8"/>
        <w:numPr>
          <w:ilvl w:val="0"/>
          <w:numId w:val="42"/>
        </w:numPr>
        <w:tabs>
          <w:tab w:val="left" w:pos="1009"/>
        </w:tabs>
        <w:spacing w:before="2"/>
        <w:ind w:left="0" w:right="283"/>
        <w:contextualSpacing/>
        <w:rPr>
          <w:sz w:val="24"/>
        </w:rPr>
      </w:pPr>
      <w:r>
        <w:rPr>
          <w:sz w:val="24"/>
        </w:rPr>
        <w:t>владение навыками тьюторского сопровождения обучающихся с учетом особых образовательных потребностей и индивидуальных особенностей обучающихся с ОВЗ;</w:t>
      </w:r>
    </w:p>
    <w:p w14:paraId="61D0A951" w14:textId="77777777" w:rsidR="0092341C" w:rsidRDefault="00DB6983" w:rsidP="00B10CA3">
      <w:pPr>
        <w:pStyle w:val="a8"/>
        <w:numPr>
          <w:ilvl w:val="0"/>
          <w:numId w:val="42"/>
        </w:numPr>
        <w:tabs>
          <w:tab w:val="left" w:pos="1009"/>
        </w:tabs>
        <w:spacing w:before="2"/>
        <w:ind w:left="0" w:right="283"/>
        <w:contextualSpacing/>
        <w:rPr>
          <w:sz w:val="24"/>
        </w:rPr>
      </w:pPr>
      <w:r>
        <w:rPr>
          <w:sz w:val="24"/>
        </w:rPr>
        <w:t>привлечение диагностического инструментария для оценки качества формирования УУД в рамках предметной и внепредметной деятельности с учетом особых образовательных потребностей и индивидуальных особенностей обучающихся с ОВЗ.</w:t>
      </w:r>
    </w:p>
    <w:p w14:paraId="5007863A" w14:textId="77777777" w:rsidR="0092341C" w:rsidRDefault="00DB6983" w:rsidP="00B41547">
      <w:pPr>
        <w:pStyle w:val="4"/>
        <w:spacing w:before="2" w:line="240" w:lineRule="auto"/>
        <w:ind w:left="0" w:right="283" w:firstLine="707"/>
        <w:contextualSpacing/>
      </w:pPr>
      <w:r>
        <w:t>Формы взаимодействия участников образовательного процесса при создании и реализации программы формирования универсальных учебных действий</w:t>
      </w:r>
    </w:p>
    <w:p w14:paraId="4BB54BA4" w14:textId="77777777" w:rsidR="0092341C" w:rsidRDefault="00DB6983" w:rsidP="00B41547">
      <w:pPr>
        <w:pStyle w:val="a4"/>
        <w:spacing w:before="2"/>
        <w:ind w:left="0" w:right="283" w:firstLine="0"/>
        <w:contextualSpacing/>
      </w:pPr>
      <w:r>
        <w:t>C</w:t>
      </w:r>
      <w:r>
        <w:rPr>
          <w:spacing w:val="66"/>
        </w:rPr>
        <w:t xml:space="preserve"> </w:t>
      </w:r>
      <w:r>
        <w:t>целью</w:t>
      </w:r>
      <w:r>
        <w:rPr>
          <w:spacing w:val="66"/>
        </w:rPr>
        <w:t xml:space="preserve"> </w:t>
      </w:r>
      <w:r>
        <w:t>разработки</w:t>
      </w:r>
      <w:r>
        <w:rPr>
          <w:spacing w:val="66"/>
        </w:rPr>
        <w:t xml:space="preserve"> </w:t>
      </w:r>
      <w:r>
        <w:t>и</w:t>
      </w:r>
      <w:r>
        <w:rPr>
          <w:spacing w:val="69"/>
        </w:rPr>
        <w:t xml:space="preserve"> </w:t>
      </w:r>
      <w:r>
        <w:t>реализации</w:t>
      </w:r>
      <w:r>
        <w:rPr>
          <w:spacing w:val="66"/>
        </w:rPr>
        <w:t xml:space="preserve"> </w:t>
      </w:r>
      <w:r>
        <w:t>программы</w:t>
      </w:r>
      <w:r>
        <w:rPr>
          <w:spacing w:val="67"/>
        </w:rPr>
        <w:t xml:space="preserve"> </w:t>
      </w:r>
      <w:r>
        <w:t>развития</w:t>
      </w:r>
      <w:r>
        <w:rPr>
          <w:spacing w:val="68"/>
        </w:rPr>
        <w:t xml:space="preserve"> </w:t>
      </w:r>
      <w:r>
        <w:t>УУД</w:t>
      </w:r>
      <w:r>
        <w:rPr>
          <w:spacing w:val="67"/>
        </w:rPr>
        <w:t xml:space="preserve"> </w:t>
      </w:r>
      <w:r>
        <w:t>в</w:t>
      </w:r>
      <w:r>
        <w:rPr>
          <w:spacing w:val="65"/>
        </w:rPr>
        <w:t xml:space="preserve"> </w:t>
      </w:r>
      <w:r>
        <w:t>школе</w:t>
      </w:r>
      <w:r>
        <w:rPr>
          <w:spacing w:val="67"/>
        </w:rPr>
        <w:t xml:space="preserve"> </w:t>
      </w:r>
      <w:r>
        <w:rPr>
          <w:spacing w:val="-2"/>
        </w:rPr>
        <w:t>создана</w:t>
      </w:r>
    </w:p>
    <w:p w14:paraId="0523B3FD" w14:textId="77777777" w:rsidR="0092341C" w:rsidRDefault="00DB6983" w:rsidP="00B41547">
      <w:pPr>
        <w:spacing w:before="2"/>
        <w:ind w:right="283"/>
        <w:contextualSpacing/>
        <w:jc w:val="both"/>
        <w:rPr>
          <w:sz w:val="24"/>
        </w:rPr>
      </w:pPr>
      <w:r>
        <w:rPr>
          <w:i/>
          <w:sz w:val="24"/>
        </w:rPr>
        <w:t>Рабочая</w:t>
      </w:r>
      <w:r>
        <w:rPr>
          <w:i/>
          <w:spacing w:val="-7"/>
          <w:sz w:val="24"/>
        </w:rPr>
        <w:t xml:space="preserve"> </w:t>
      </w:r>
      <w:r>
        <w:rPr>
          <w:i/>
          <w:sz w:val="24"/>
        </w:rPr>
        <w:t>группа,</w:t>
      </w:r>
      <w:r>
        <w:rPr>
          <w:i/>
          <w:spacing w:val="-3"/>
          <w:sz w:val="24"/>
        </w:rPr>
        <w:t xml:space="preserve"> </w:t>
      </w:r>
      <w:r>
        <w:rPr>
          <w:i/>
          <w:sz w:val="24"/>
        </w:rPr>
        <w:t>реализующая</w:t>
      </w:r>
      <w:r>
        <w:rPr>
          <w:i/>
          <w:spacing w:val="-5"/>
          <w:sz w:val="24"/>
        </w:rPr>
        <w:t xml:space="preserve"> </w:t>
      </w:r>
      <w:r>
        <w:rPr>
          <w:i/>
          <w:sz w:val="24"/>
        </w:rPr>
        <w:t>свою</w:t>
      </w:r>
      <w:r>
        <w:rPr>
          <w:i/>
          <w:spacing w:val="-3"/>
          <w:sz w:val="24"/>
        </w:rPr>
        <w:t xml:space="preserve"> </w:t>
      </w:r>
      <w:r>
        <w:rPr>
          <w:i/>
          <w:sz w:val="24"/>
        </w:rPr>
        <w:t>деятельность</w:t>
      </w:r>
      <w:r>
        <w:rPr>
          <w:i/>
          <w:spacing w:val="-3"/>
          <w:sz w:val="24"/>
        </w:rPr>
        <w:t xml:space="preserve"> </w:t>
      </w:r>
      <w:r>
        <w:rPr>
          <w:i/>
          <w:sz w:val="24"/>
        </w:rPr>
        <w:t>по</w:t>
      </w:r>
      <w:r>
        <w:rPr>
          <w:i/>
          <w:spacing w:val="-3"/>
          <w:sz w:val="24"/>
        </w:rPr>
        <w:t xml:space="preserve"> </w:t>
      </w:r>
      <w:r>
        <w:rPr>
          <w:i/>
          <w:sz w:val="24"/>
        </w:rPr>
        <w:t>следующим</w:t>
      </w:r>
      <w:r>
        <w:rPr>
          <w:i/>
          <w:spacing w:val="-3"/>
          <w:sz w:val="24"/>
        </w:rPr>
        <w:t xml:space="preserve"> </w:t>
      </w:r>
      <w:r>
        <w:rPr>
          <w:i/>
          <w:spacing w:val="-2"/>
          <w:sz w:val="24"/>
        </w:rPr>
        <w:t>направлениям</w:t>
      </w:r>
      <w:r>
        <w:rPr>
          <w:spacing w:val="-2"/>
          <w:sz w:val="24"/>
        </w:rPr>
        <w:t>:</w:t>
      </w:r>
    </w:p>
    <w:p w14:paraId="45BCA97B" w14:textId="77777777" w:rsidR="0092341C" w:rsidRDefault="00DB6983" w:rsidP="00B10CA3">
      <w:pPr>
        <w:pStyle w:val="a8"/>
        <w:numPr>
          <w:ilvl w:val="0"/>
          <w:numId w:val="41"/>
        </w:numPr>
        <w:tabs>
          <w:tab w:val="left" w:pos="1579"/>
        </w:tabs>
        <w:spacing w:before="2"/>
        <w:ind w:left="0" w:right="283" w:firstLine="566"/>
        <w:contextualSpacing/>
        <w:rPr>
          <w:sz w:val="24"/>
        </w:rPr>
      </w:pPr>
      <w:r>
        <w:rPr>
          <w:sz w:val="24"/>
        </w:rPr>
        <w:t>разработка плана координации деятельности учителей-предметников, направленной на формирование универсальных учебных действий на основе ООП и РП; выделение общих для всех предметов планируемых результатов в овладении познавательными, коммуникативными, регулятивными учебными действиями; определение образовательной предметности, которая может быть положена в основу работы по развитию УУД;</w:t>
      </w:r>
    </w:p>
    <w:p w14:paraId="71BEB2D7" w14:textId="77777777" w:rsidR="0092341C" w:rsidRDefault="00DB6983" w:rsidP="00B10CA3">
      <w:pPr>
        <w:pStyle w:val="a8"/>
        <w:numPr>
          <w:ilvl w:val="0"/>
          <w:numId w:val="41"/>
        </w:numPr>
        <w:tabs>
          <w:tab w:val="left" w:pos="1329"/>
        </w:tabs>
        <w:spacing w:before="2"/>
        <w:ind w:left="0" w:right="283" w:firstLine="566"/>
        <w:contextualSpacing/>
        <w:rPr>
          <w:sz w:val="24"/>
        </w:rPr>
      </w:pPr>
      <w:r>
        <w:rPr>
          <w:sz w:val="24"/>
        </w:rPr>
        <w:t>определение способов межпредметной интеграции, обеспечивающей достижение данных результатов (междисциплинарный модуль, интегративные уроки и т. п.);</w:t>
      </w:r>
    </w:p>
    <w:p w14:paraId="3BDFD62C" w14:textId="77777777" w:rsidR="0092341C" w:rsidRDefault="00DB6983" w:rsidP="00B10CA3">
      <w:pPr>
        <w:pStyle w:val="a8"/>
        <w:numPr>
          <w:ilvl w:val="0"/>
          <w:numId w:val="41"/>
        </w:numPr>
        <w:tabs>
          <w:tab w:val="left" w:pos="1317"/>
        </w:tabs>
        <w:spacing w:before="2"/>
        <w:ind w:left="0" w:right="283" w:firstLine="566"/>
        <w:contextualSpacing/>
        <w:rPr>
          <w:sz w:val="24"/>
        </w:rPr>
      </w:pPr>
      <w:r>
        <w:rPr>
          <w:sz w:val="24"/>
        </w:rPr>
        <w:t>определение этапов и форм постепенного усложнения деятельности учащихся по овладению универсальными учебными действиями;</w:t>
      </w:r>
    </w:p>
    <w:p w14:paraId="15281766" w14:textId="77777777" w:rsidR="0092341C" w:rsidRDefault="00DB6983" w:rsidP="00B10CA3">
      <w:pPr>
        <w:pStyle w:val="a8"/>
        <w:numPr>
          <w:ilvl w:val="0"/>
          <w:numId w:val="41"/>
        </w:numPr>
        <w:tabs>
          <w:tab w:val="left" w:pos="1372"/>
        </w:tabs>
        <w:spacing w:before="2"/>
        <w:ind w:left="0" w:right="283" w:firstLine="566"/>
        <w:contextualSpacing/>
        <w:rPr>
          <w:sz w:val="24"/>
        </w:rPr>
      </w:pPr>
      <w:r>
        <w:rPr>
          <w:sz w:val="24"/>
        </w:rPr>
        <w:t>разработка общего алгоритма (технологической схемы) урока, имеющего два целевых фокуса: предметный и метапредметный;</w:t>
      </w:r>
    </w:p>
    <w:p w14:paraId="3E166D7C" w14:textId="77777777" w:rsidR="0092341C" w:rsidRDefault="00DB6983" w:rsidP="00B10CA3">
      <w:pPr>
        <w:pStyle w:val="a8"/>
        <w:numPr>
          <w:ilvl w:val="0"/>
          <w:numId w:val="41"/>
        </w:numPr>
        <w:tabs>
          <w:tab w:val="left" w:pos="1432"/>
        </w:tabs>
        <w:spacing w:before="2"/>
        <w:ind w:left="0" w:right="283" w:firstLine="566"/>
        <w:contextualSpacing/>
        <w:rPr>
          <w:sz w:val="24"/>
        </w:rPr>
      </w:pPr>
      <w:r>
        <w:rPr>
          <w:sz w:val="24"/>
        </w:rPr>
        <w:t>разработка основных подходов к конструированию задач на применение универсальных учебных действий;</w:t>
      </w:r>
    </w:p>
    <w:p w14:paraId="7D73082F" w14:textId="77777777" w:rsidR="0092341C" w:rsidRDefault="00DB6983" w:rsidP="00B10CA3">
      <w:pPr>
        <w:pStyle w:val="a8"/>
        <w:numPr>
          <w:ilvl w:val="0"/>
          <w:numId w:val="41"/>
        </w:numPr>
        <w:tabs>
          <w:tab w:val="left" w:pos="1363"/>
        </w:tabs>
        <w:spacing w:before="2"/>
        <w:ind w:left="0" w:right="283" w:firstLine="566"/>
        <w:contextualSpacing/>
        <w:rPr>
          <w:sz w:val="24"/>
        </w:rPr>
      </w:pPr>
      <w:r>
        <w:rPr>
          <w:sz w:val="24"/>
        </w:rPr>
        <w:t>конкретизация основных подходов к организации учебно-исследовательской и проектной деятельности обучающихся в рамках урочной и внеурочной деятельности;</w:t>
      </w:r>
    </w:p>
    <w:p w14:paraId="410DE09F" w14:textId="77777777" w:rsidR="0092341C" w:rsidRDefault="00DB6983" w:rsidP="00B10CA3">
      <w:pPr>
        <w:pStyle w:val="a8"/>
        <w:numPr>
          <w:ilvl w:val="0"/>
          <w:numId w:val="41"/>
        </w:numPr>
        <w:tabs>
          <w:tab w:val="left" w:pos="1447"/>
        </w:tabs>
        <w:spacing w:before="2"/>
        <w:ind w:left="0" w:right="283" w:firstLine="566"/>
        <w:contextualSpacing/>
        <w:rPr>
          <w:sz w:val="24"/>
        </w:rPr>
      </w:pPr>
      <w:r>
        <w:rPr>
          <w:sz w:val="24"/>
        </w:rPr>
        <w:t>разработка основных подходов к организации учебной деятельности по формированию и развитию ИКТ-компетенций;</w:t>
      </w:r>
    </w:p>
    <w:p w14:paraId="4C6EFCD1" w14:textId="77777777" w:rsidR="0092341C" w:rsidRDefault="00DB6983" w:rsidP="00B10CA3">
      <w:pPr>
        <w:pStyle w:val="a8"/>
        <w:numPr>
          <w:ilvl w:val="0"/>
          <w:numId w:val="41"/>
        </w:numPr>
        <w:tabs>
          <w:tab w:val="left" w:pos="1430"/>
        </w:tabs>
        <w:spacing w:before="2"/>
        <w:ind w:left="0" w:right="283" w:firstLine="566"/>
        <w:contextualSpacing/>
        <w:rPr>
          <w:sz w:val="24"/>
        </w:rPr>
      </w:pPr>
      <w:r>
        <w:rPr>
          <w:sz w:val="24"/>
        </w:rPr>
        <w:t>разработка комплекса мер по организации системы оценки деятельности образовательной организации по формированию и развитию универсальных учебных действий у обучающихся;</w:t>
      </w:r>
    </w:p>
    <w:p w14:paraId="58E5BB96" w14:textId="77777777" w:rsidR="0092341C" w:rsidRDefault="00DB6983" w:rsidP="00B10CA3">
      <w:pPr>
        <w:pStyle w:val="a8"/>
        <w:numPr>
          <w:ilvl w:val="0"/>
          <w:numId w:val="41"/>
        </w:numPr>
        <w:tabs>
          <w:tab w:val="left" w:pos="1286"/>
        </w:tabs>
        <w:spacing w:before="2"/>
        <w:ind w:left="0" w:right="283" w:hanging="138"/>
        <w:contextualSpacing/>
        <w:rPr>
          <w:sz w:val="24"/>
        </w:rPr>
      </w:pPr>
      <w:r>
        <w:rPr>
          <w:sz w:val="24"/>
        </w:rPr>
        <w:t>разработка</w:t>
      </w:r>
      <w:r>
        <w:rPr>
          <w:spacing w:val="-7"/>
          <w:sz w:val="24"/>
        </w:rPr>
        <w:t xml:space="preserve"> </w:t>
      </w:r>
      <w:r>
        <w:rPr>
          <w:sz w:val="24"/>
        </w:rPr>
        <w:t>методики</w:t>
      </w:r>
      <w:r>
        <w:rPr>
          <w:spacing w:val="-6"/>
          <w:sz w:val="24"/>
        </w:rPr>
        <w:t xml:space="preserve"> </w:t>
      </w:r>
      <w:r>
        <w:rPr>
          <w:sz w:val="24"/>
        </w:rPr>
        <w:t>и</w:t>
      </w:r>
      <w:r>
        <w:rPr>
          <w:spacing w:val="-4"/>
          <w:sz w:val="24"/>
        </w:rPr>
        <w:t xml:space="preserve"> </w:t>
      </w:r>
      <w:r>
        <w:rPr>
          <w:sz w:val="24"/>
        </w:rPr>
        <w:t>инструментария</w:t>
      </w:r>
      <w:r>
        <w:rPr>
          <w:spacing w:val="-4"/>
          <w:sz w:val="24"/>
        </w:rPr>
        <w:t xml:space="preserve"> </w:t>
      </w:r>
      <w:r>
        <w:rPr>
          <w:sz w:val="24"/>
        </w:rPr>
        <w:t>мониторинга</w:t>
      </w:r>
      <w:r>
        <w:rPr>
          <w:spacing w:val="-3"/>
          <w:sz w:val="24"/>
        </w:rPr>
        <w:t xml:space="preserve"> </w:t>
      </w:r>
      <w:r>
        <w:rPr>
          <w:spacing w:val="-2"/>
          <w:sz w:val="24"/>
        </w:rPr>
        <w:t>успешности</w:t>
      </w:r>
    </w:p>
    <w:p w14:paraId="005A4549" w14:textId="77777777" w:rsidR="0092341C" w:rsidRDefault="00DB6983" w:rsidP="00B10CA3">
      <w:pPr>
        <w:pStyle w:val="a8"/>
        <w:numPr>
          <w:ilvl w:val="0"/>
          <w:numId w:val="41"/>
        </w:numPr>
        <w:tabs>
          <w:tab w:val="left" w:pos="1305"/>
        </w:tabs>
        <w:spacing w:before="2"/>
        <w:ind w:left="0" w:right="283" w:firstLine="566"/>
        <w:contextualSpacing/>
        <w:rPr>
          <w:sz w:val="24"/>
        </w:rPr>
      </w:pPr>
      <w:r>
        <w:rPr>
          <w:sz w:val="24"/>
        </w:rPr>
        <w:t>организация и проведение серии семинаров с учителями, работающими на уровне начального общего образования в целях реализации принципа преемственности в плане развития УУД;</w:t>
      </w:r>
    </w:p>
    <w:p w14:paraId="2220A231" w14:textId="77777777" w:rsidR="0092341C" w:rsidRDefault="00DB6983" w:rsidP="00B10CA3">
      <w:pPr>
        <w:pStyle w:val="a8"/>
        <w:numPr>
          <w:ilvl w:val="0"/>
          <w:numId w:val="41"/>
        </w:numPr>
        <w:tabs>
          <w:tab w:val="left" w:pos="1456"/>
        </w:tabs>
        <w:spacing w:before="2"/>
        <w:ind w:left="0" w:right="283" w:firstLine="566"/>
        <w:contextualSpacing/>
        <w:rPr>
          <w:sz w:val="24"/>
        </w:rPr>
      </w:pPr>
      <w:r>
        <w:rPr>
          <w:sz w:val="24"/>
        </w:rPr>
        <w:t>организация и проведение систематических консультаций с педагогами- предметниками</w:t>
      </w:r>
      <w:r>
        <w:rPr>
          <w:spacing w:val="-5"/>
          <w:sz w:val="24"/>
        </w:rPr>
        <w:t xml:space="preserve"> </w:t>
      </w:r>
      <w:r>
        <w:rPr>
          <w:sz w:val="24"/>
        </w:rPr>
        <w:t>по</w:t>
      </w:r>
      <w:r>
        <w:rPr>
          <w:spacing w:val="-3"/>
          <w:sz w:val="24"/>
        </w:rPr>
        <w:t xml:space="preserve"> </w:t>
      </w:r>
      <w:r>
        <w:rPr>
          <w:sz w:val="24"/>
        </w:rPr>
        <w:t>проблемам,</w:t>
      </w:r>
      <w:r>
        <w:rPr>
          <w:spacing w:val="-3"/>
          <w:sz w:val="24"/>
        </w:rPr>
        <w:t xml:space="preserve"> </w:t>
      </w:r>
      <w:r>
        <w:rPr>
          <w:sz w:val="24"/>
        </w:rPr>
        <w:t>связанным</w:t>
      </w:r>
      <w:r>
        <w:rPr>
          <w:spacing w:val="-4"/>
          <w:sz w:val="24"/>
        </w:rPr>
        <w:t xml:space="preserve"> </w:t>
      </w:r>
      <w:r>
        <w:rPr>
          <w:sz w:val="24"/>
        </w:rPr>
        <w:t>с</w:t>
      </w:r>
      <w:r>
        <w:rPr>
          <w:spacing w:val="-4"/>
          <w:sz w:val="24"/>
        </w:rPr>
        <w:t xml:space="preserve"> </w:t>
      </w:r>
      <w:r>
        <w:rPr>
          <w:sz w:val="24"/>
        </w:rPr>
        <w:t>развитием</w:t>
      </w:r>
      <w:r>
        <w:rPr>
          <w:spacing w:val="-2"/>
          <w:sz w:val="24"/>
        </w:rPr>
        <w:t xml:space="preserve"> </w:t>
      </w:r>
      <w:r>
        <w:rPr>
          <w:sz w:val="24"/>
        </w:rPr>
        <w:t>универсальных учебных</w:t>
      </w:r>
      <w:r>
        <w:rPr>
          <w:spacing w:val="-2"/>
          <w:sz w:val="24"/>
        </w:rPr>
        <w:t xml:space="preserve"> </w:t>
      </w:r>
      <w:r>
        <w:rPr>
          <w:sz w:val="24"/>
        </w:rPr>
        <w:t>действий</w:t>
      </w:r>
      <w:r>
        <w:rPr>
          <w:spacing w:val="-5"/>
          <w:sz w:val="24"/>
        </w:rPr>
        <w:t xml:space="preserve"> </w:t>
      </w:r>
      <w:r>
        <w:rPr>
          <w:sz w:val="24"/>
        </w:rPr>
        <w:t>в образовательном процессе;</w:t>
      </w:r>
    </w:p>
    <w:p w14:paraId="58FAECC5" w14:textId="77777777" w:rsidR="0092341C" w:rsidRDefault="00DB6983" w:rsidP="00B10CA3">
      <w:pPr>
        <w:pStyle w:val="a8"/>
        <w:numPr>
          <w:ilvl w:val="0"/>
          <w:numId w:val="41"/>
        </w:numPr>
        <w:tabs>
          <w:tab w:val="left" w:pos="1293"/>
        </w:tabs>
        <w:spacing w:before="2"/>
        <w:ind w:left="0" w:right="283" w:firstLine="566"/>
        <w:contextualSpacing/>
        <w:rPr>
          <w:sz w:val="24"/>
        </w:rPr>
      </w:pPr>
      <w:r>
        <w:rPr>
          <w:sz w:val="24"/>
        </w:rPr>
        <w:t xml:space="preserve">организация и проведение методических семинаров с педагогами-предметниками и школьными психологами по анализу и способам минимизации рисков развития УУД у </w:t>
      </w:r>
      <w:r>
        <w:rPr>
          <w:spacing w:val="-2"/>
          <w:sz w:val="24"/>
        </w:rPr>
        <w:t>учащихся;</w:t>
      </w:r>
    </w:p>
    <w:p w14:paraId="2D5A27EB" w14:textId="77777777" w:rsidR="0092341C" w:rsidRDefault="00DB6983" w:rsidP="00B10CA3">
      <w:pPr>
        <w:pStyle w:val="a8"/>
        <w:numPr>
          <w:ilvl w:val="0"/>
          <w:numId w:val="41"/>
        </w:numPr>
        <w:tabs>
          <w:tab w:val="left" w:pos="1475"/>
        </w:tabs>
        <w:spacing w:before="2"/>
        <w:ind w:left="0" w:right="283" w:firstLine="566"/>
        <w:contextualSpacing/>
        <w:rPr>
          <w:sz w:val="24"/>
        </w:rPr>
      </w:pPr>
      <w:r>
        <w:rPr>
          <w:sz w:val="24"/>
        </w:rPr>
        <w:t>организация разъяснительной/просветительской работы с родителями по проблемам развития УУД у учащихся;</w:t>
      </w:r>
    </w:p>
    <w:p w14:paraId="76BA40DA" w14:textId="77777777" w:rsidR="0092341C" w:rsidRDefault="00DB6983" w:rsidP="00B10CA3">
      <w:pPr>
        <w:pStyle w:val="a8"/>
        <w:numPr>
          <w:ilvl w:val="0"/>
          <w:numId w:val="41"/>
        </w:numPr>
        <w:tabs>
          <w:tab w:val="left" w:pos="1319"/>
        </w:tabs>
        <w:spacing w:before="2"/>
        <w:ind w:left="0" w:right="283" w:firstLine="566"/>
        <w:contextualSpacing/>
        <w:rPr>
          <w:sz w:val="24"/>
        </w:rPr>
      </w:pPr>
      <w:r>
        <w:rPr>
          <w:sz w:val="24"/>
        </w:rPr>
        <w:t>организация отражения результатов работы по формированию УУД учащихся на сайте школы.</w:t>
      </w:r>
    </w:p>
    <w:p w14:paraId="6256ED45" w14:textId="77777777" w:rsidR="0092341C" w:rsidRDefault="0092341C" w:rsidP="00B41547">
      <w:pPr>
        <w:pStyle w:val="a4"/>
        <w:spacing w:before="2"/>
        <w:ind w:left="0" w:right="283" w:firstLine="0"/>
        <w:contextualSpacing/>
        <w:jc w:val="left"/>
      </w:pPr>
    </w:p>
    <w:p w14:paraId="3BD9567E" w14:textId="77777777" w:rsidR="0092341C" w:rsidRDefault="00DB6983" w:rsidP="00B41547">
      <w:pPr>
        <w:pStyle w:val="a4"/>
        <w:spacing w:before="2"/>
        <w:ind w:left="0" w:right="283"/>
        <w:contextualSpacing/>
      </w:pPr>
      <w:r>
        <w:t xml:space="preserve">Рабочей группой может быть </w:t>
      </w:r>
      <w:r>
        <w:rPr>
          <w:b/>
        </w:rPr>
        <w:t xml:space="preserve">реализовано несколько этапов </w:t>
      </w:r>
      <w:r>
        <w:t>с соблюдением необходимых процедур контроля, коррекции и согласования (конкретные процедуры разрабатываются рабочей группой и утверждаются руководителем).</w:t>
      </w:r>
    </w:p>
    <w:p w14:paraId="1BD8053B" w14:textId="77777777" w:rsidR="0092341C" w:rsidRDefault="00DB6983" w:rsidP="00B41547">
      <w:pPr>
        <w:pStyle w:val="a4"/>
        <w:spacing w:before="2"/>
        <w:ind w:left="0" w:right="283"/>
        <w:contextualSpacing/>
      </w:pPr>
      <w:r>
        <w:t xml:space="preserve">На подготовительном этапе команда образовательной организации может провести следующие </w:t>
      </w:r>
      <w:r>
        <w:rPr>
          <w:b/>
          <w:i/>
        </w:rPr>
        <w:t>аналитические работы</w:t>
      </w:r>
      <w:r>
        <w:t>:</w:t>
      </w:r>
    </w:p>
    <w:p w14:paraId="494D59A9" w14:textId="77777777" w:rsidR="0092341C" w:rsidRDefault="00DB6983" w:rsidP="00B10CA3">
      <w:pPr>
        <w:pStyle w:val="a8"/>
        <w:numPr>
          <w:ilvl w:val="0"/>
          <w:numId w:val="40"/>
        </w:numPr>
        <w:tabs>
          <w:tab w:val="left" w:pos="582"/>
          <w:tab w:val="left" w:pos="1289"/>
        </w:tabs>
        <w:spacing w:before="2"/>
        <w:ind w:left="0" w:right="283" w:hanging="12"/>
        <w:contextualSpacing/>
        <w:rPr>
          <w:sz w:val="24"/>
        </w:rPr>
      </w:pPr>
      <w:r>
        <w:rPr>
          <w:sz w:val="24"/>
        </w:rPr>
        <w:t>рассматривать, какие рекомендательные, теоретические, методические материалы могут быть использованы в данной образовательной организации для наиболее эффективного выполнения задач программы;</w:t>
      </w:r>
    </w:p>
    <w:p w14:paraId="37758F32" w14:textId="77777777" w:rsidR="0092341C" w:rsidRDefault="00DB6983" w:rsidP="00B10CA3">
      <w:pPr>
        <w:pStyle w:val="a8"/>
        <w:numPr>
          <w:ilvl w:val="0"/>
          <w:numId w:val="40"/>
        </w:numPr>
        <w:tabs>
          <w:tab w:val="left" w:pos="1289"/>
        </w:tabs>
        <w:spacing w:before="2"/>
        <w:ind w:left="0" w:right="283" w:hanging="719"/>
        <w:contextualSpacing/>
        <w:rPr>
          <w:sz w:val="24"/>
        </w:rPr>
      </w:pPr>
      <w:r>
        <w:rPr>
          <w:sz w:val="24"/>
        </w:rPr>
        <w:t>определять</w:t>
      </w:r>
      <w:r>
        <w:rPr>
          <w:spacing w:val="9"/>
          <w:sz w:val="24"/>
        </w:rPr>
        <w:t xml:space="preserve"> </w:t>
      </w:r>
      <w:r>
        <w:rPr>
          <w:sz w:val="24"/>
        </w:rPr>
        <w:t>состав</w:t>
      </w:r>
      <w:r>
        <w:rPr>
          <w:spacing w:val="10"/>
          <w:sz w:val="24"/>
        </w:rPr>
        <w:t xml:space="preserve"> </w:t>
      </w:r>
      <w:r>
        <w:rPr>
          <w:sz w:val="24"/>
        </w:rPr>
        <w:t>детей</w:t>
      </w:r>
      <w:r>
        <w:rPr>
          <w:spacing w:val="10"/>
          <w:sz w:val="24"/>
        </w:rPr>
        <w:t xml:space="preserve"> </w:t>
      </w:r>
      <w:r>
        <w:rPr>
          <w:sz w:val="24"/>
        </w:rPr>
        <w:t>с</w:t>
      </w:r>
      <w:r>
        <w:rPr>
          <w:spacing w:val="10"/>
          <w:sz w:val="24"/>
        </w:rPr>
        <w:t xml:space="preserve"> </w:t>
      </w:r>
      <w:r>
        <w:rPr>
          <w:sz w:val="24"/>
        </w:rPr>
        <w:t>особыми</w:t>
      </w:r>
      <w:r>
        <w:rPr>
          <w:spacing w:val="11"/>
          <w:sz w:val="24"/>
        </w:rPr>
        <w:t xml:space="preserve"> </w:t>
      </w:r>
      <w:r>
        <w:rPr>
          <w:sz w:val="24"/>
        </w:rPr>
        <w:t>образовательными</w:t>
      </w:r>
      <w:r>
        <w:rPr>
          <w:spacing w:val="10"/>
          <w:sz w:val="24"/>
        </w:rPr>
        <w:t xml:space="preserve"> </w:t>
      </w:r>
      <w:r>
        <w:rPr>
          <w:sz w:val="24"/>
        </w:rPr>
        <w:t>потребностями,</w:t>
      </w:r>
      <w:r>
        <w:rPr>
          <w:spacing w:val="11"/>
          <w:sz w:val="24"/>
        </w:rPr>
        <w:t xml:space="preserve"> </w:t>
      </w:r>
      <w:r>
        <w:rPr>
          <w:sz w:val="24"/>
        </w:rPr>
        <w:t>в</w:t>
      </w:r>
      <w:r>
        <w:rPr>
          <w:spacing w:val="10"/>
          <w:sz w:val="24"/>
        </w:rPr>
        <w:t xml:space="preserve"> </w:t>
      </w:r>
      <w:r>
        <w:rPr>
          <w:sz w:val="24"/>
        </w:rPr>
        <w:t>том</w:t>
      </w:r>
      <w:r>
        <w:rPr>
          <w:spacing w:val="10"/>
          <w:sz w:val="24"/>
        </w:rPr>
        <w:t xml:space="preserve"> </w:t>
      </w:r>
      <w:r>
        <w:rPr>
          <w:spacing w:val="-2"/>
          <w:sz w:val="24"/>
        </w:rPr>
        <w:t>числе</w:t>
      </w:r>
    </w:p>
    <w:p w14:paraId="7E97A910" w14:textId="77777777" w:rsidR="0092341C" w:rsidRDefault="00DB6983" w:rsidP="00B41547">
      <w:pPr>
        <w:pStyle w:val="a4"/>
        <w:spacing w:before="2"/>
        <w:ind w:left="0" w:right="283" w:firstLine="0"/>
        <w:contextualSpacing/>
        <w:jc w:val="left"/>
      </w:pPr>
      <w:r>
        <w:t>лиц,</w:t>
      </w:r>
      <w:r>
        <w:rPr>
          <w:spacing w:val="80"/>
          <w:w w:val="150"/>
        </w:rPr>
        <w:t xml:space="preserve"> </w:t>
      </w:r>
      <w:r>
        <w:t>проявивших</w:t>
      </w:r>
      <w:r>
        <w:rPr>
          <w:spacing w:val="80"/>
          <w:w w:val="150"/>
        </w:rPr>
        <w:t xml:space="preserve"> </w:t>
      </w:r>
      <w:r>
        <w:t>выдающиеся</w:t>
      </w:r>
      <w:r>
        <w:rPr>
          <w:spacing w:val="80"/>
          <w:w w:val="150"/>
        </w:rPr>
        <w:t xml:space="preserve"> </w:t>
      </w:r>
      <w:r>
        <w:t>способности,</w:t>
      </w:r>
      <w:r>
        <w:rPr>
          <w:spacing w:val="80"/>
          <w:w w:val="150"/>
        </w:rPr>
        <w:t xml:space="preserve"> </w:t>
      </w:r>
      <w:r>
        <w:t>детей</w:t>
      </w:r>
      <w:r>
        <w:rPr>
          <w:spacing w:val="80"/>
          <w:w w:val="150"/>
        </w:rPr>
        <w:t xml:space="preserve"> </w:t>
      </w:r>
      <w:r>
        <w:t>с</w:t>
      </w:r>
      <w:r>
        <w:rPr>
          <w:spacing w:val="80"/>
          <w:w w:val="150"/>
        </w:rPr>
        <w:t xml:space="preserve"> </w:t>
      </w:r>
      <w:r>
        <w:t>ОВЗ,</w:t>
      </w:r>
      <w:r>
        <w:rPr>
          <w:spacing w:val="80"/>
          <w:w w:val="150"/>
        </w:rPr>
        <w:t xml:space="preserve"> </w:t>
      </w:r>
      <w:r>
        <w:t>а</w:t>
      </w:r>
      <w:r>
        <w:rPr>
          <w:spacing w:val="80"/>
          <w:w w:val="150"/>
        </w:rPr>
        <w:t xml:space="preserve"> </w:t>
      </w:r>
      <w:r>
        <w:t>также</w:t>
      </w:r>
      <w:r>
        <w:rPr>
          <w:spacing w:val="80"/>
          <w:w w:val="150"/>
        </w:rPr>
        <w:t xml:space="preserve"> </w:t>
      </w:r>
      <w:r>
        <w:t>возможности построения их индивидуальных образовательных траекторий;</w:t>
      </w:r>
    </w:p>
    <w:p w14:paraId="1B3DD9DA" w14:textId="77777777" w:rsidR="0092341C" w:rsidRDefault="00DB6983" w:rsidP="00B10CA3">
      <w:pPr>
        <w:pStyle w:val="a8"/>
        <w:numPr>
          <w:ilvl w:val="0"/>
          <w:numId w:val="40"/>
        </w:numPr>
        <w:tabs>
          <w:tab w:val="left" w:pos="582"/>
          <w:tab w:val="left" w:pos="1289"/>
        </w:tabs>
        <w:spacing w:before="2"/>
        <w:ind w:left="0" w:right="283" w:hanging="12"/>
        <w:contextualSpacing/>
        <w:jc w:val="left"/>
        <w:rPr>
          <w:sz w:val="24"/>
        </w:rPr>
      </w:pPr>
      <w:r>
        <w:rPr>
          <w:sz w:val="24"/>
        </w:rPr>
        <w:t>анализировать</w:t>
      </w:r>
      <w:r>
        <w:rPr>
          <w:spacing w:val="79"/>
          <w:sz w:val="24"/>
        </w:rPr>
        <w:t xml:space="preserve"> </w:t>
      </w:r>
      <w:r>
        <w:rPr>
          <w:sz w:val="24"/>
        </w:rPr>
        <w:t>результаты</w:t>
      </w:r>
      <w:r>
        <w:rPr>
          <w:spacing w:val="80"/>
          <w:sz w:val="24"/>
        </w:rPr>
        <w:t xml:space="preserve"> </w:t>
      </w:r>
      <w:r>
        <w:rPr>
          <w:sz w:val="24"/>
        </w:rPr>
        <w:t>учащихся</w:t>
      </w:r>
      <w:r>
        <w:rPr>
          <w:spacing w:val="80"/>
          <w:sz w:val="24"/>
        </w:rPr>
        <w:t xml:space="preserve"> </w:t>
      </w:r>
      <w:r>
        <w:rPr>
          <w:sz w:val="24"/>
        </w:rPr>
        <w:t>по</w:t>
      </w:r>
      <w:r>
        <w:rPr>
          <w:spacing w:val="40"/>
          <w:sz w:val="24"/>
        </w:rPr>
        <w:t xml:space="preserve"> </w:t>
      </w:r>
      <w:r>
        <w:rPr>
          <w:sz w:val="24"/>
        </w:rPr>
        <w:t>линии</w:t>
      </w:r>
      <w:r>
        <w:rPr>
          <w:spacing w:val="80"/>
          <w:sz w:val="24"/>
        </w:rPr>
        <w:t xml:space="preserve"> </w:t>
      </w:r>
      <w:r>
        <w:rPr>
          <w:sz w:val="24"/>
        </w:rPr>
        <w:t>развития</w:t>
      </w:r>
      <w:r>
        <w:rPr>
          <w:spacing w:val="40"/>
          <w:sz w:val="24"/>
        </w:rPr>
        <w:t xml:space="preserve"> </w:t>
      </w:r>
      <w:r>
        <w:rPr>
          <w:sz w:val="24"/>
        </w:rPr>
        <w:t>УУД</w:t>
      </w:r>
      <w:r>
        <w:rPr>
          <w:spacing w:val="40"/>
          <w:sz w:val="24"/>
        </w:rPr>
        <w:t xml:space="preserve"> </w:t>
      </w:r>
      <w:r>
        <w:rPr>
          <w:sz w:val="24"/>
        </w:rPr>
        <w:t>на</w:t>
      </w:r>
      <w:r>
        <w:rPr>
          <w:spacing w:val="40"/>
          <w:sz w:val="24"/>
        </w:rPr>
        <w:t xml:space="preserve"> </w:t>
      </w:r>
      <w:r>
        <w:rPr>
          <w:sz w:val="24"/>
        </w:rPr>
        <w:t xml:space="preserve">предыдущем </w:t>
      </w:r>
      <w:r>
        <w:rPr>
          <w:spacing w:val="-2"/>
          <w:sz w:val="24"/>
        </w:rPr>
        <w:t>уровне;</w:t>
      </w:r>
    </w:p>
    <w:p w14:paraId="2EDB5098" w14:textId="77777777" w:rsidR="0092341C" w:rsidRDefault="00DB6983" w:rsidP="00B10CA3">
      <w:pPr>
        <w:pStyle w:val="a8"/>
        <w:numPr>
          <w:ilvl w:val="0"/>
          <w:numId w:val="40"/>
        </w:numPr>
        <w:tabs>
          <w:tab w:val="left" w:pos="582"/>
          <w:tab w:val="left" w:pos="1289"/>
        </w:tabs>
        <w:spacing w:before="2"/>
        <w:ind w:left="0" w:right="283" w:hanging="12"/>
        <w:contextualSpacing/>
        <w:jc w:val="left"/>
        <w:rPr>
          <w:sz w:val="24"/>
        </w:rPr>
      </w:pPr>
      <w:r>
        <w:rPr>
          <w:sz w:val="24"/>
        </w:rPr>
        <w:t>анализировать</w:t>
      </w:r>
      <w:r>
        <w:rPr>
          <w:spacing w:val="40"/>
          <w:sz w:val="24"/>
        </w:rPr>
        <w:t xml:space="preserve"> </w:t>
      </w:r>
      <w:r>
        <w:rPr>
          <w:sz w:val="24"/>
        </w:rPr>
        <w:t>и</w:t>
      </w:r>
      <w:r>
        <w:rPr>
          <w:spacing w:val="40"/>
          <w:sz w:val="24"/>
        </w:rPr>
        <w:t xml:space="preserve"> </w:t>
      </w:r>
      <w:r>
        <w:rPr>
          <w:sz w:val="24"/>
        </w:rPr>
        <w:t>обсуждать</w:t>
      </w:r>
      <w:r>
        <w:rPr>
          <w:spacing w:val="40"/>
          <w:sz w:val="24"/>
        </w:rPr>
        <w:t xml:space="preserve"> </w:t>
      </w:r>
      <w:r>
        <w:rPr>
          <w:sz w:val="24"/>
        </w:rPr>
        <w:t>опыт</w:t>
      </w:r>
      <w:r>
        <w:rPr>
          <w:spacing w:val="40"/>
          <w:sz w:val="24"/>
        </w:rPr>
        <w:t xml:space="preserve"> </w:t>
      </w:r>
      <w:r>
        <w:rPr>
          <w:sz w:val="24"/>
        </w:rPr>
        <w:t>применения</w:t>
      </w:r>
      <w:r>
        <w:rPr>
          <w:spacing w:val="40"/>
          <w:sz w:val="24"/>
        </w:rPr>
        <w:t xml:space="preserve"> </w:t>
      </w:r>
      <w:r>
        <w:rPr>
          <w:sz w:val="24"/>
        </w:rPr>
        <w:t>успешных</w:t>
      </w:r>
      <w:r>
        <w:rPr>
          <w:spacing w:val="40"/>
          <w:sz w:val="24"/>
        </w:rPr>
        <w:t xml:space="preserve"> </w:t>
      </w:r>
      <w:r>
        <w:rPr>
          <w:sz w:val="24"/>
        </w:rPr>
        <w:t>практик,</w:t>
      </w:r>
      <w:r>
        <w:rPr>
          <w:spacing w:val="40"/>
          <w:sz w:val="24"/>
        </w:rPr>
        <w:t xml:space="preserve"> </w:t>
      </w:r>
      <w:r>
        <w:rPr>
          <w:sz w:val="24"/>
        </w:rPr>
        <w:t>в</w:t>
      </w:r>
      <w:r>
        <w:rPr>
          <w:spacing w:val="40"/>
          <w:sz w:val="24"/>
        </w:rPr>
        <w:t xml:space="preserve"> </w:t>
      </w:r>
      <w:r>
        <w:rPr>
          <w:sz w:val="24"/>
        </w:rPr>
        <w:t>том</w:t>
      </w:r>
      <w:r>
        <w:rPr>
          <w:spacing w:val="40"/>
          <w:sz w:val="24"/>
        </w:rPr>
        <w:t xml:space="preserve"> </w:t>
      </w:r>
      <w:r>
        <w:rPr>
          <w:sz w:val="24"/>
        </w:rPr>
        <w:t>числе</w:t>
      </w:r>
      <w:r>
        <w:rPr>
          <w:spacing w:val="40"/>
          <w:sz w:val="24"/>
        </w:rPr>
        <w:t xml:space="preserve"> </w:t>
      </w:r>
      <w:r>
        <w:rPr>
          <w:sz w:val="24"/>
        </w:rPr>
        <w:t>с использованием информационных ресурсов образовательной организации.</w:t>
      </w:r>
    </w:p>
    <w:p w14:paraId="2EAFAD3D" w14:textId="77777777" w:rsidR="0092341C" w:rsidRDefault="00DB6983" w:rsidP="00B41547">
      <w:pPr>
        <w:pStyle w:val="a4"/>
        <w:spacing w:before="2"/>
        <w:ind w:left="0" w:right="283"/>
        <w:contextualSpacing/>
      </w:pPr>
      <w:r>
        <w:t xml:space="preserve">На </w:t>
      </w:r>
      <w:r>
        <w:rPr>
          <w:b/>
          <w:i/>
        </w:rPr>
        <w:t xml:space="preserve">основном этапе </w:t>
      </w:r>
      <w:r>
        <w:t>может проводиться работа по разработке общей стратегии развития УУД, организации и механизма реализации задач программы, могут быть описаны специальные требования к условиям реализации программы развития УУД.</w:t>
      </w:r>
    </w:p>
    <w:p w14:paraId="2495C4B8" w14:textId="77777777" w:rsidR="0092341C" w:rsidRDefault="00DB6983" w:rsidP="00B41547">
      <w:pPr>
        <w:pStyle w:val="a4"/>
        <w:spacing w:before="2"/>
        <w:ind w:left="0" w:right="283"/>
        <w:contextualSpacing/>
      </w:pPr>
      <w:r>
        <w:t xml:space="preserve">На </w:t>
      </w:r>
      <w:r>
        <w:rPr>
          <w:b/>
          <w:i/>
        </w:rPr>
        <w:t xml:space="preserve">заключительном этапе </w:t>
      </w:r>
      <w:r>
        <w:t>может проводиться обсуждение хода реализации программы на школьных методических семинарах (возможно, с привлечением внешних консультантов из других образовательных, научных, социальных организаций).</w:t>
      </w:r>
    </w:p>
    <w:p w14:paraId="20A88C3B" w14:textId="77777777" w:rsidR="0092341C" w:rsidRDefault="00DB6983" w:rsidP="00B41547">
      <w:pPr>
        <w:pStyle w:val="a4"/>
        <w:spacing w:before="2"/>
        <w:ind w:left="0" w:right="283"/>
        <w:contextualSpacing/>
      </w:pPr>
      <w:r>
        <w:t>В целях соотнесения формирования метапредметных результатов с рабочими программами по учебным предметам необходимо, чтобы образовательная организация на регулярной основе проводила методические советы для определения, как с учетом используемой базы образовательных технологий, так и методик, возможности</w:t>
      </w:r>
      <w:r>
        <w:rPr>
          <w:spacing w:val="40"/>
        </w:rPr>
        <w:t xml:space="preserve"> </w:t>
      </w:r>
      <w:r>
        <w:t>обеспечения формирования универсальных учебных действий (УУД), аккумулируя потенциал разных специалистов-предметников.</w:t>
      </w:r>
    </w:p>
    <w:p w14:paraId="7D186E8C" w14:textId="77777777" w:rsidR="0092341C" w:rsidRDefault="0092341C" w:rsidP="00B41547">
      <w:pPr>
        <w:pStyle w:val="a4"/>
        <w:spacing w:before="2"/>
        <w:ind w:left="0" w:right="283" w:firstLine="0"/>
        <w:contextualSpacing/>
        <w:jc w:val="left"/>
      </w:pPr>
    </w:p>
    <w:p w14:paraId="2D55FD20" w14:textId="77777777" w:rsidR="0092341C" w:rsidRDefault="00DB6983" w:rsidP="00B41547">
      <w:pPr>
        <w:spacing w:before="2"/>
        <w:ind w:right="283" w:firstLine="566"/>
        <w:contextualSpacing/>
        <w:jc w:val="both"/>
        <w:rPr>
          <w:sz w:val="24"/>
        </w:rPr>
      </w:pPr>
      <w:r>
        <w:rPr>
          <w:b/>
          <w:i/>
          <w:sz w:val="24"/>
        </w:rPr>
        <w:t xml:space="preserve">Формы привлечения консультантов, экспертов и научных руководителей </w:t>
      </w:r>
      <w:r>
        <w:rPr>
          <w:sz w:val="24"/>
        </w:rPr>
        <w:t>могут строиться на основе договорных отношений, отношений взаимовыгодного сотрудничества. Такие формы могут в себя включать, но не ограничиваться следующим:</w:t>
      </w:r>
    </w:p>
    <w:p w14:paraId="56DC8FA9" w14:textId="77777777" w:rsidR="0092341C" w:rsidRDefault="00DB6983" w:rsidP="00B10CA3">
      <w:pPr>
        <w:pStyle w:val="a8"/>
        <w:numPr>
          <w:ilvl w:val="0"/>
          <w:numId w:val="42"/>
        </w:numPr>
        <w:tabs>
          <w:tab w:val="left" w:pos="1009"/>
        </w:tabs>
        <w:spacing w:before="2"/>
        <w:ind w:left="0" w:right="283"/>
        <w:contextualSpacing/>
        <w:rPr>
          <w:sz w:val="24"/>
        </w:rPr>
      </w:pPr>
      <w:r>
        <w:rPr>
          <w:sz w:val="24"/>
        </w:rPr>
        <w:t>договор с вузом о взаимовыгодном сотрудничестве (привлечение научных сотрудников, преподавателей университетов в качестве экспертов, консультантов, научных руководителей в обмен на предоставление возможности прохождения практики</w:t>
      </w:r>
      <w:r>
        <w:rPr>
          <w:spacing w:val="-2"/>
          <w:sz w:val="24"/>
        </w:rPr>
        <w:t xml:space="preserve"> </w:t>
      </w:r>
      <w:r>
        <w:rPr>
          <w:sz w:val="24"/>
        </w:rPr>
        <w:t>студентам</w:t>
      </w:r>
      <w:r>
        <w:rPr>
          <w:spacing w:val="-3"/>
          <w:sz w:val="24"/>
        </w:rPr>
        <w:t xml:space="preserve"> </w:t>
      </w:r>
      <w:r>
        <w:rPr>
          <w:sz w:val="24"/>
        </w:rPr>
        <w:t>или</w:t>
      </w:r>
      <w:r>
        <w:rPr>
          <w:spacing w:val="-2"/>
          <w:sz w:val="24"/>
        </w:rPr>
        <w:t xml:space="preserve"> </w:t>
      </w:r>
      <w:r>
        <w:rPr>
          <w:sz w:val="24"/>
        </w:rPr>
        <w:t>возможности</w:t>
      </w:r>
      <w:r>
        <w:rPr>
          <w:spacing w:val="-4"/>
          <w:sz w:val="24"/>
        </w:rPr>
        <w:t xml:space="preserve"> </w:t>
      </w:r>
      <w:r>
        <w:rPr>
          <w:sz w:val="24"/>
        </w:rPr>
        <w:t>проведения</w:t>
      </w:r>
      <w:r>
        <w:rPr>
          <w:spacing w:val="-2"/>
          <w:sz w:val="24"/>
        </w:rPr>
        <w:t xml:space="preserve"> </w:t>
      </w:r>
      <w:r>
        <w:rPr>
          <w:sz w:val="24"/>
        </w:rPr>
        <w:t>исследований</w:t>
      </w:r>
      <w:r>
        <w:rPr>
          <w:spacing w:val="-4"/>
          <w:sz w:val="24"/>
        </w:rPr>
        <w:t xml:space="preserve"> </w:t>
      </w:r>
      <w:r>
        <w:rPr>
          <w:sz w:val="24"/>
        </w:rPr>
        <w:t>на</w:t>
      </w:r>
      <w:r>
        <w:rPr>
          <w:spacing w:val="-3"/>
          <w:sz w:val="24"/>
        </w:rPr>
        <w:t xml:space="preserve"> </w:t>
      </w:r>
      <w:r>
        <w:rPr>
          <w:sz w:val="24"/>
        </w:rPr>
        <w:t>базе</w:t>
      </w:r>
      <w:r>
        <w:rPr>
          <w:spacing w:val="-3"/>
          <w:sz w:val="24"/>
        </w:rPr>
        <w:t xml:space="preserve"> </w:t>
      </w:r>
      <w:r>
        <w:rPr>
          <w:sz w:val="24"/>
        </w:rPr>
        <w:t>организации);</w:t>
      </w:r>
    </w:p>
    <w:p w14:paraId="66803AD5" w14:textId="77777777" w:rsidR="0092341C" w:rsidRDefault="00DB6983" w:rsidP="00B10CA3">
      <w:pPr>
        <w:pStyle w:val="a8"/>
        <w:numPr>
          <w:ilvl w:val="0"/>
          <w:numId w:val="42"/>
        </w:numPr>
        <w:tabs>
          <w:tab w:val="left" w:pos="1009"/>
        </w:tabs>
        <w:spacing w:before="2"/>
        <w:ind w:left="0" w:right="283"/>
        <w:contextualSpacing/>
        <w:rPr>
          <w:sz w:val="24"/>
        </w:rPr>
      </w:pPr>
      <w:r>
        <w:rPr>
          <w:sz w:val="24"/>
        </w:rPr>
        <w:t>договор о сотрудничестве может основываться на оплате услуг экспертов, консультантов, научных руководителей;</w:t>
      </w:r>
    </w:p>
    <w:p w14:paraId="605DE18E" w14:textId="77777777" w:rsidR="0092341C" w:rsidRDefault="00DB6983" w:rsidP="00B10CA3">
      <w:pPr>
        <w:pStyle w:val="a8"/>
        <w:numPr>
          <w:ilvl w:val="0"/>
          <w:numId w:val="42"/>
        </w:numPr>
        <w:tabs>
          <w:tab w:val="left" w:pos="1009"/>
        </w:tabs>
        <w:spacing w:before="2"/>
        <w:ind w:left="0" w:right="283"/>
        <w:contextualSpacing/>
        <w:rPr>
          <w:sz w:val="24"/>
        </w:rPr>
      </w:pPr>
      <w:r>
        <w:rPr>
          <w:sz w:val="24"/>
        </w:rPr>
        <w:t>экспертная, научная и консультационная поддержка может осуществляться в рамках сетевого взаимодействия общеобразовательных организаций;</w:t>
      </w:r>
    </w:p>
    <w:p w14:paraId="0CA2FF2C" w14:textId="77777777" w:rsidR="0092341C" w:rsidRDefault="00DB6983" w:rsidP="00B10CA3">
      <w:pPr>
        <w:pStyle w:val="a8"/>
        <w:numPr>
          <w:ilvl w:val="0"/>
          <w:numId w:val="42"/>
        </w:numPr>
        <w:tabs>
          <w:tab w:val="left" w:pos="1009"/>
        </w:tabs>
        <w:spacing w:before="2"/>
        <w:ind w:left="0" w:right="283"/>
        <w:contextualSpacing/>
        <w:rPr>
          <w:sz w:val="24"/>
        </w:rPr>
      </w:pPr>
      <w:r>
        <w:rPr>
          <w:sz w:val="24"/>
        </w:rPr>
        <w:t>консультационная, экспертная, научная поддержка может осуществляться в рамках организации повышения квалификации на базе стажировочных площадок (школ), применяющих современные образовательные технологии, имеющих высокие образовательные результаты обучающихся с</w:t>
      </w:r>
      <w:r>
        <w:rPr>
          <w:spacing w:val="-1"/>
          <w:sz w:val="24"/>
        </w:rPr>
        <w:t xml:space="preserve"> </w:t>
      </w:r>
      <w:r>
        <w:rPr>
          <w:sz w:val="24"/>
        </w:rPr>
        <w:t>ОВЗ, реализующих эффективные модели финансово-экономического управления.</w:t>
      </w:r>
    </w:p>
    <w:p w14:paraId="6423F4C1" w14:textId="77777777" w:rsidR="0092341C" w:rsidRDefault="00DB6983" w:rsidP="00B41547">
      <w:pPr>
        <w:pStyle w:val="a4"/>
        <w:spacing w:before="2"/>
        <w:ind w:left="0" w:right="283" w:firstLine="566"/>
        <w:contextualSpacing/>
      </w:pPr>
      <w:r>
        <w:t xml:space="preserve">Взаимодействие с учебными, научными и социальными организациями может включать проведение в том числе консультаций, круглых столов, мастер-классов, </w:t>
      </w:r>
      <w:r>
        <w:rPr>
          <w:spacing w:val="-2"/>
        </w:rPr>
        <w:t>тренингов.</w:t>
      </w:r>
    </w:p>
    <w:p w14:paraId="52716BAD" w14:textId="77777777" w:rsidR="0092341C" w:rsidRDefault="00DB6983" w:rsidP="00B41547">
      <w:pPr>
        <w:pStyle w:val="a4"/>
        <w:spacing w:before="2"/>
        <w:ind w:left="0" w:right="283" w:firstLine="566"/>
        <w:contextualSpacing/>
      </w:pPr>
      <w:r>
        <w:t>Приведенные направления и формы взаимодействия носят рекомендательный характер и могут быть скорректированы и дополнены образовательной организацией с учетом конкретных особенностей и текущей ситуации.</w:t>
      </w:r>
    </w:p>
    <w:p w14:paraId="643CA456" w14:textId="77777777" w:rsidR="0092341C" w:rsidRDefault="0092341C" w:rsidP="00B41547">
      <w:pPr>
        <w:pStyle w:val="a4"/>
        <w:spacing w:before="2"/>
        <w:ind w:left="0" w:right="283" w:firstLine="0"/>
        <w:contextualSpacing/>
        <w:jc w:val="left"/>
      </w:pPr>
    </w:p>
    <w:p w14:paraId="057964F1" w14:textId="77777777" w:rsidR="0092341C" w:rsidRDefault="00DB6983" w:rsidP="004C067B">
      <w:pPr>
        <w:pStyle w:val="a8"/>
        <w:numPr>
          <w:ilvl w:val="1"/>
          <w:numId w:val="295"/>
        </w:numPr>
        <w:tabs>
          <w:tab w:val="left" w:pos="1061"/>
        </w:tabs>
        <w:spacing w:before="2"/>
        <w:ind w:left="0" w:hanging="479"/>
        <w:contextualSpacing/>
        <w:jc w:val="left"/>
        <w:rPr>
          <w:b/>
          <w:color w:val="221E1F"/>
          <w:sz w:val="24"/>
        </w:rPr>
      </w:pPr>
      <w:r>
        <w:rPr>
          <w:b/>
          <w:color w:val="221E1F"/>
          <w:sz w:val="24"/>
        </w:rPr>
        <w:t>ПРОГРАММА</w:t>
      </w:r>
      <w:r>
        <w:rPr>
          <w:b/>
          <w:color w:val="221E1F"/>
          <w:spacing w:val="-6"/>
          <w:sz w:val="24"/>
        </w:rPr>
        <w:t xml:space="preserve"> </w:t>
      </w:r>
      <w:r>
        <w:rPr>
          <w:b/>
          <w:color w:val="221E1F"/>
          <w:sz w:val="24"/>
        </w:rPr>
        <w:t>КОРРЕКЦИОННОЙ</w:t>
      </w:r>
      <w:r>
        <w:rPr>
          <w:b/>
          <w:color w:val="221E1F"/>
          <w:spacing w:val="-4"/>
          <w:sz w:val="24"/>
        </w:rPr>
        <w:t xml:space="preserve"> </w:t>
      </w:r>
      <w:r>
        <w:rPr>
          <w:b/>
          <w:color w:val="221E1F"/>
          <w:sz w:val="24"/>
        </w:rPr>
        <w:t>РАБОТЫ</w:t>
      </w:r>
      <w:r>
        <w:rPr>
          <w:b/>
          <w:color w:val="221E1F"/>
          <w:spacing w:val="-4"/>
          <w:sz w:val="24"/>
        </w:rPr>
        <w:t xml:space="preserve"> </w:t>
      </w:r>
      <w:r>
        <w:rPr>
          <w:b/>
          <w:color w:val="221E1F"/>
          <w:sz w:val="24"/>
        </w:rPr>
        <w:t>С</w:t>
      </w:r>
      <w:r>
        <w:rPr>
          <w:b/>
          <w:color w:val="221E1F"/>
          <w:spacing w:val="-5"/>
          <w:sz w:val="24"/>
        </w:rPr>
        <w:t xml:space="preserve"> </w:t>
      </w:r>
      <w:r>
        <w:rPr>
          <w:b/>
          <w:color w:val="221E1F"/>
          <w:sz w:val="24"/>
        </w:rPr>
        <w:t>ОБУЧАЮЩИМИСЯ</w:t>
      </w:r>
      <w:r>
        <w:rPr>
          <w:b/>
          <w:color w:val="221E1F"/>
          <w:spacing w:val="-4"/>
          <w:sz w:val="24"/>
        </w:rPr>
        <w:t xml:space="preserve"> </w:t>
      </w:r>
      <w:r>
        <w:rPr>
          <w:b/>
          <w:color w:val="221E1F"/>
          <w:spacing w:val="-10"/>
          <w:sz w:val="24"/>
        </w:rPr>
        <w:t>С</w:t>
      </w:r>
    </w:p>
    <w:p w14:paraId="1D222208" w14:textId="77777777" w:rsidR="0092341C" w:rsidRDefault="00DB6983" w:rsidP="004C067B">
      <w:pPr>
        <w:spacing w:before="2"/>
        <w:contextualSpacing/>
        <w:rPr>
          <w:b/>
          <w:sz w:val="24"/>
        </w:rPr>
      </w:pPr>
      <w:r>
        <w:rPr>
          <w:b/>
          <w:color w:val="221E1F"/>
          <w:sz w:val="24"/>
        </w:rPr>
        <w:t>ЗАДЕРЖКОЙ</w:t>
      </w:r>
      <w:r>
        <w:rPr>
          <w:b/>
          <w:color w:val="221E1F"/>
          <w:spacing w:val="-7"/>
          <w:sz w:val="24"/>
        </w:rPr>
        <w:t xml:space="preserve"> </w:t>
      </w:r>
      <w:r>
        <w:rPr>
          <w:b/>
          <w:color w:val="221E1F"/>
          <w:sz w:val="24"/>
        </w:rPr>
        <w:t>ПСИХИЧЕСКОГО</w:t>
      </w:r>
      <w:r>
        <w:rPr>
          <w:b/>
          <w:color w:val="221E1F"/>
          <w:spacing w:val="-3"/>
          <w:sz w:val="24"/>
        </w:rPr>
        <w:t xml:space="preserve"> </w:t>
      </w:r>
      <w:r>
        <w:rPr>
          <w:b/>
          <w:color w:val="221E1F"/>
          <w:sz w:val="24"/>
        </w:rPr>
        <w:t>РАЗВИТИЯ</w:t>
      </w:r>
      <w:r>
        <w:rPr>
          <w:b/>
          <w:color w:val="221E1F"/>
          <w:spacing w:val="-6"/>
          <w:sz w:val="24"/>
        </w:rPr>
        <w:t xml:space="preserve"> </w:t>
      </w:r>
      <w:r>
        <w:rPr>
          <w:b/>
          <w:color w:val="221E1F"/>
          <w:sz w:val="24"/>
        </w:rPr>
        <w:t>АООП</w:t>
      </w:r>
      <w:r>
        <w:rPr>
          <w:b/>
          <w:color w:val="221E1F"/>
          <w:spacing w:val="-5"/>
          <w:sz w:val="24"/>
        </w:rPr>
        <w:t xml:space="preserve"> </w:t>
      </w:r>
      <w:r>
        <w:rPr>
          <w:b/>
          <w:color w:val="221E1F"/>
          <w:sz w:val="24"/>
        </w:rPr>
        <w:t>ООО</w:t>
      </w:r>
      <w:r>
        <w:rPr>
          <w:b/>
          <w:color w:val="221E1F"/>
          <w:spacing w:val="-5"/>
          <w:sz w:val="24"/>
        </w:rPr>
        <w:t xml:space="preserve"> </w:t>
      </w:r>
      <w:r>
        <w:rPr>
          <w:b/>
          <w:color w:val="221E1F"/>
          <w:sz w:val="24"/>
        </w:rPr>
        <w:t>ДЛЯ</w:t>
      </w:r>
      <w:r>
        <w:rPr>
          <w:b/>
          <w:color w:val="221E1F"/>
          <w:spacing w:val="-6"/>
          <w:sz w:val="24"/>
        </w:rPr>
        <w:t xml:space="preserve"> </w:t>
      </w:r>
      <w:r>
        <w:rPr>
          <w:b/>
          <w:color w:val="221E1F"/>
          <w:sz w:val="24"/>
        </w:rPr>
        <w:t>ОБУЧАЮЩИХСЯ С ЗАДЕРЖКОЙ ПСИХИЧЕСКОГО</w:t>
      </w:r>
    </w:p>
    <w:p w14:paraId="73323EBE" w14:textId="77777777" w:rsidR="0092341C" w:rsidRDefault="00DB6983" w:rsidP="004C067B">
      <w:pPr>
        <w:pStyle w:val="3"/>
        <w:numPr>
          <w:ilvl w:val="2"/>
          <w:numId w:val="295"/>
        </w:numPr>
        <w:tabs>
          <w:tab w:val="left" w:pos="1181"/>
        </w:tabs>
        <w:spacing w:before="2" w:line="240" w:lineRule="auto"/>
        <w:ind w:left="0" w:hanging="599"/>
        <w:contextualSpacing/>
      </w:pPr>
      <w:r>
        <w:t>Пояснительная</w:t>
      </w:r>
      <w:r>
        <w:rPr>
          <w:spacing w:val="-3"/>
        </w:rPr>
        <w:t xml:space="preserve"> </w:t>
      </w:r>
      <w:r>
        <w:rPr>
          <w:spacing w:val="-2"/>
        </w:rPr>
        <w:t>записка</w:t>
      </w:r>
    </w:p>
    <w:p w14:paraId="57A34FC0" w14:textId="7A695232" w:rsidR="0092341C" w:rsidRDefault="00DB6983" w:rsidP="003B28B8">
      <w:pPr>
        <w:pStyle w:val="a4"/>
        <w:spacing w:before="2"/>
        <w:ind w:left="0" w:right="283"/>
        <w:contextualSpacing/>
      </w:pPr>
      <w:r>
        <w:t>Для успешного освоения АООП ООО, коррекции нарушений и развития имеющихся ресурсов обучающихся с ЗПР в школе создается система комплексной помощи,</w:t>
      </w:r>
      <w:r>
        <w:rPr>
          <w:spacing w:val="27"/>
        </w:rPr>
        <w:t xml:space="preserve">  </w:t>
      </w:r>
      <w:r>
        <w:t>которая</w:t>
      </w:r>
      <w:r>
        <w:rPr>
          <w:spacing w:val="27"/>
        </w:rPr>
        <w:t xml:space="preserve">  </w:t>
      </w:r>
      <w:r>
        <w:t>реализуется</w:t>
      </w:r>
      <w:r>
        <w:rPr>
          <w:spacing w:val="29"/>
        </w:rPr>
        <w:t xml:space="preserve">  </w:t>
      </w:r>
      <w:r>
        <w:t>через</w:t>
      </w:r>
      <w:r>
        <w:rPr>
          <w:spacing w:val="28"/>
        </w:rPr>
        <w:t xml:space="preserve">  </w:t>
      </w:r>
      <w:r>
        <w:t>программу</w:t>
      </w:r>
      <w:r>
        <w:rPr>
          <w:spacing w:val="25"/>
        </w:rPr>
        <w:t xml:space="preserve">  </w:t>
      </w:r>
      <w:r>
        <w:t>коррекционной</w:t>
      </w:r>
      <w:r>
        <w:rPr>
          <w:spacing w:val="27"/>
        </w:rPr>
        <w:t xml:space="preserve">  </w:t>
      </w:r>
      <w:r>
        <w:t>работы.</w:t>
      </w:r>
      <w:r>
        <w:rPr>
          <w:spacing w:val="31"/>
        </w:rPr>
        <w:t xml:space="preserve">  </w:t>
      </w:r>
      <w:r>
        <w:rPr>
          <w:spacing w:val="-2"/>
        </w:rPr>
        <w:t>Программа</w:t>
      </w:r>
      <w:r w:rsidR="002E2043">
        <w:rPr>
          <w:spacing w:val="-2"/>
        </w:rPr>
        <w:t xml:space="preserve"> к</w:t>
      </w:r>
      <w:r>
        <w:t xml:space="preserve">оррекционной работы (далее ПКР) предусматривает индивидуализацию психолого- педагогического сопровождения обучающегося с ЗПР. Содержание ПКР определяется с учетом особых образовательных потребностей обучающихся с ЗПР на уровне основного общего образования в соответствии с рекомендациями психолого-медико-педагогической комиссии (далее ПМПК), психолого-педагогического консилиума образовательной организации (ППк) и/или индивидуальной программой реабилитации или абилитации </w:t>
      </w:r>
      <w:r>
        <w:rPr>
          <w:spacing w:val="-2"/>
        </w:rPr>
        <w:t>(ИПРА).</w:t>
      </w:r>
    </w:p>
    <w:p w14:paraId="2F375B0F" w14:textId="77777777" w:rsidR="0092341C" w:rsidRDefault="00DB6983" w:rsidP="00B41547">
      <w:pPr>
        <w:pStyle w:val="a4"/>
        <w:spacing w:before="2"/>
        <w:ind w:left="0" w:right="283"/>
        <w:contextualSpacing/>
      </w:pPr>
      <w:r>
        <w:t>ПКР вариативна по форме и по содержанию в зависимости от региональной специфики и возможностей образовательной организации. ПКР уровня основного общего образования непрерывна и преемственна с уровнем начального общего образования.</w:t>
      </w:r>
    </w:p>
    <w:p w14:paraId="79AD0DE9" w14:textId="77777777" w:rsidR="0092341C" w:rsidRDefault="00DB6983" w:rsidP="00B41547">
      <w:pPr>
        <w:pStyle w:val="a4"/>
        <w:spacing w:before="2"/>
        <w:ind w:left="0" w:right="283"/>
        <w:contextualSpacing/>
      </w:pPr>
      <w:r>
        <w:t>Программа ориентирована на развитие потенциальных возможностей</w:t>
      </w:r>
      <w:r>
        <w:rPr>
          <w:spacing w:val="80"/>
        </w:rPr>
        <w:t xml:space="preserve"> </w:t>
      </w:r>
      <w:r>
        <w:t>обучающихся с ЗПР, необходимых для дальнейшего обучения и успешной социализации. ПКР основного уровня образования опирается на ведущую деятельность подросткового возраста и учитывает особенности психологических новообразований данного</w:t>
      </w:r>
      <w:r>
        <w:rPr>
          <w:spacing w:val="40"/>
        </w:rPr>
        <w:t xml:space="preserve"> </w:t>
      </w:r>
      <w:r>
        <w:t>возрастного периода.</w:t>
      </w:r>
    </w:p>
    <w:p w14:paraId="7EFB9E13" w14:textId="77777777" w:rsidR="0092341C" w:rsidRDefault="00DB6983" w:rsidP="00B41547">
      <w:pPr>
        <w:pStyle w:val="a4"/>
        <w:spacing w:before="2"/>
        <w:ind w:left="0" w:right="283"/>
        <w:contextualSpacing/>
      </w:pPr>
      <w:r>
        <w:t>Содержание программы направлено на коррекцию, преодоление или ослабление основных нарушений познавательного и речевого развития, препятствующих освоению образовательной программы, и социальную адаптацию обучающихся с ЗПР. В связи с</w:t>
      </w:r>
      <w:r>
        <w:rPr>
          <w:spacing w:val="40"/>
        </w:rPr>
        <w:t xml:space="preserve"> </w:t>
      </w:r>
      <w:r>
        <w:t>этим в программе находит отражение развитие значимых для обучающихся с ЗПР компетенций коммуникации, необходимых для интеграции в социум, процессов саморегуляции поведения и деятельности, развитие адаптивных форм реагирования в различных жизненных ситуациях с контролем эмоций.</w:t>
      </w:r>
    </w:p>
    <w:p w14:paraId="15EC379D" w14:textId="77777777" w:rsidR="0092341C" w:rsidRDefault="00DB6983" w:rsidP="00B41547">
      <w:pPr>
        <w:pStyle w:val="a4"/>
        <w:spacing w:before="2"/>
        <w:ind w:left="0" w:right="283"/>
        <w:contextualSpacing/>
      </w:pPr>
      <w:r>
        <w:t>Обучающиеся с ЗПР нуждаются в специальном формировании устойчивой личностной позиции в отношении негативного воздействия микросоциальной среды, в помощи в осознании взаимосвязи общественного порядка и уклада собственной жизни, в сопровождении личностного самоопределения, в помощи в осознании своих трудностей и ограничений, в побуждении запрашивать поддержку у взрослого в затруднительных социальных ситуациях.</w:t>
      </w:r>
    </w:p>
    <w:p w14:paraId="221E4D7D" w14:textId="77777777" w:rsidR="0092341C" w:rsidRDefault="00DB6983" w:rsidP="00B41547">
      <w:pPr>
        <w:pStyle w:val="a4"/>
        <w:spacing w:before="2"/>
        <w:ind w:left="0" w:right="283"/>
        <w:contextualSpacing/>
      </w:pPr>
      <w:r>
        <w:t>Важная роль в ПКР отводится развитию осознанного отношения к учебной и познавательной деятельности как основы выстраивания образовательной перспективы с учетом профессиональных предпочтений обучающихся с ЗПР.</w:t>
      </w:r>
    </w:p>
    <w:p w14:paraId="7F8F8AE0" w14:textId="77777777" w:rsidR="0092341C" w:rsidRDefault="00DB6983" w:rsidP="00B41547">
      <w:pPr>
        <w:pStyle w:val="a4"/>
        <w:spacing w:before="2"/>
        <w:ind w:left="0" w:right="283"/>
        <w:contextualSpacing/>
      </w:pPr>
      <w:r>
        <w:t>Особое внимание в программе уделяется вопросам формирования жизненных компетенций у обучающихся с ЗПР, способствующих освоению социального опыта и возможности его переноса в реальные жизненные ситуации.</w:t>
      </w:r>
    </w:p>
    <w:p w14:paraId="40CFA4BE" w14:textId="77777777" w:rsidR="0092341C" w:rsidRDefault="00DB6983" w:rsidP="00B41547">
      <w:pPr>
        <w:pStyle w:val="a4"/>
        <w:spacing w:before="2"/>
        <w:ind w:left="0" w:right="283"/>
        <w:contextualSpacing/>
      </w:pPr>
      <w:r>
        <w:t>Преемственными линиями ПКР являются продолжение работы по формированию осознанной саморегуляции познавательной деятельности, поведения и эмоциональных состояний, особенно в ситуациях коммуникации; расширение навыков конструктивного общения, развитие личностных компетенций; коррекция и развитие приемов мыслительной деятельности и логических операций, дефицитарных познавательных процессов и учебных навыков; коррекция и развитие речевых компетенций, преодоление недостатков письма и чтения.</w:t>
      </w:r>
    </w:p>
    <w:p w14:paraId="78EFE01E" w14:textId="77777777" w:rsidR="0092341C" w:rsidRDefault="00DB6983" w:rsidP="00B41547">
      <w:pPr>
        <w:pStyle w:val="a4"/>
        <w:spacing w:before="2"/>
        <w:ind w:left="0" w:right="283"/>
        <w:contextualSpacing/>
      </w:pPr>
      <w:r>
        <w:t>ПКР неразрывно связана с содержанием программного материала АООП ООО обучающихся с ЗПР, поддерживает процесс освоения знаний и учебных компетенций.</w:t>
      </w:r>
    </w:p>
    <w:p w14:paraId="2575C999" w14:textId="77777777" w:rsidR="0092341C" w:rsidRDefault="00DB6983" w:rsidP="00B41547">
      <w:pPr>
        <w:pStyle w:val="a4"/>
        <w:spacing w:before="2"/>
        <w:ind w:left="0" w:right="283"/>
        <w:contextualSpacing/>
      </w:pPr>
      <w:r>
        <w:t>ПКР основывается на комплексном подходе, предполагающем взаимодействие учителей и специалистов различного профиля в определении и преодолении/ослаблении трудностей обучающегося в обучении, развитии, социализации и социальной адаптации. Осуществление работы педагогов и специалистов (учителя-логопеда, педагога-психолога, учителя, социального педагога) в тесном сотрудничестве позволяет максимально индивидуализировать содержание образования для каждого ученика, выстроить индивидуальную траекторию его обучения и развития, компенсируя/ослабляя нарушения.</w:t>
      </w:r>
    </w:p>
    <w:p w14:paraId="32C3BF3C" w14:textId="77777777" w:rsidR="0092341C" w:rsidRDefault="00DB6983" w:rsidP="00B41547">
      <w:pPr>
        <w:pStyle w:val="a4"/>
        <w:spacing w:before="2"/>
        <w:ind w:left="0" w:right="283"/>
        <w:contextualSpacing/>
      </w:pPr>
      <w:r>
        <w:t>ПКР разрабатывается на период получения основного общего образования и включает целевой, содержательный и организационный разделы.</w:t>
      </w:r>
    </w:p>
    <w:p w14:paraId="1A8C33AC"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0FA6FCEB" w14:textId="77777777" w:rsidR="0092341C" w:rsidRDefault="00DB6983" w:rsidP="00B10CA3">
      <w:pPr>
        <w:pStyle w:val="3"/>
        <w:numPr>
          <w:ilvl w:val="2"/>
          <w:numId w:val="295"/>
        </w:numPr>
        <w:tabs>
          <w:tab w:val="left" w:pos="1181"/>
        </w:tabs>
        <w:spacing w:before="2" w:line="240" w:lineRule="auto"/>
        <w:ind w:left="0" w:right="283" w:hanging="599"/>
        <w:contextualSpacing/>
      </w:pPr>
      <w:r>
        <w:t>Целевой</w:t>
      </w:r>
      <w:r>
        <w:rPr>
          <w:spacing w:val="-4"/>
        </w:rPr>
        <w:t xml:space="preserve"> </w:t>
      </w:r>
      <w:r>
        <w:rPr>
          <w:spacing w:val="-2"/>
        </w:rPr>
        <w:t>раздел</w:t>
      </w:r>
    </w:p>
    <w:p w14:paraId="14417607" w14:textId="77777777" w:rsidR="0092341C" w:rsidRDefault="0092341C" w:rsidP="00B41547">
      <w:pPr>
        <w:pStyle w:val="a4"/>
        <w:spacing w:before="2"/>
        <w:ind w:left="0" w:right="283" w:firstLine="0"/>
        <w:contextualSpacing/>
        <w:jc w:val="left"/>
        <w:rPr>
          <w:b/>
        </w:rPr>
      </w:pPr>
    </w:p>
    <w:p w14:paraId="2E5995EE" w14:textId="77777777" w:rsidR="0092341C" w:rsidRDefault="00DB6983" w:rsidP="00B41547">
      <w:pPr>
        <w:pStyle w:val="a4"/>
        <w:spacing w:before="2"/>
        <w:ind w:left="0" w:right="283"/>
        <w:contextualSpacing/>
      </w:pPr>
      <w:r>
        <w:rPr>
          <w:b/>
          <w:i/>
        </w:rPr>
        <w:t xml:space="preserve">Цель программы коррекционной работы </w:t>
      </w:r>
      <w:r>
        <w:t>– проектирование и реализация комплексной системы психолого-педагогического сопровождения, предоставление специализированной помощи обучающимся с ЗПР для преодоления/ослабления недостатков в психическом развитии, успешной школьной и социальной адаптации, результативного освоения адаптированной основной образовательной программы основного общего образования.</w:t>
      </w:r>
    </w:p>
    <w:p w14:paraId="3DD98575" w14:textId="77777777" w:rsidR="0092341C" w:rsidRDefault="00DB6983" w:rsidP="00B41547">
      <w:pPr>
        <w:pStyle w:val="4"/>
        <w:spacing w:before="2" w:line="240" w:lineRule="auto"/>
        <w:ind w:left="0" w:right="283"/>
        <w:contextualSpacing/>
      </w:pPr>
      <w:r>
        <w:t>Задачи</w:t>
      </w:r>
      <w:r>
        <w:rPr>
          <w:spacing w:val="-6"/>
        </w:rPr>
        <w:t xml:space="preserve"> </w:t>
      </w:r>
      <w:r>
        <w:t>программы</w:t>
      </w:r>
      <w:r>
        <w:rPr>
          <w:spacing w:val="-6"/>
        </w:rPr>
        <w:t xml:space="preserve"> </w:t>
      </w:r>
      <w:r>
        <w:t>коррекционной</w:t>
      </w:r>
      <w:r>
        <w:rPr>
          <w:spacing w:val="-6"/>
        </w:rPr>
        <w:t xml:space="preserve"> </w:t>
      </w:r>
      <w:r>
        <w:rPr>
          <w:spacing w:val="-2"/>
        </w:rPr>
        <w:t>работы:</w:t>
      </w:r>
    </w:p>
    <w:p w14:paraId="5CE1A39B" w14:textId="77777777" w:rsidR="0092341C" w:rsidRDefault="00DB6983" w:rsidP="00B10CA3">
      <w:pPr>
        <w:pStyle w:val="a8"/>
        <w:numPr>
          <w:ilvl w:val="0"/>
          <w:numId w:val="39"/>
        </w:numPr>
        <w:tabs>
          <w:tab w:val="left" w:pos="1009"/>
        </w:tabs>
        <w:spacing w:before="2"/>
        <w:ind w:left="0" w:right="283"/>
        <w:contextualSpacing/>
        <w:rPr>
          <w:sz w:val="24"/>
        </w:rPr>
      </w:pPr>
      <w:r>
        <w:rPr>
          <w:sz w:val="24"/>
        </w:rPr>
        <w:t>выявление особых образовательных потребностей и индивидуальных особенностей обучающихся с ЗПР в ходе комплексного психолого-педагогического обследования;</w:t>
      </w:r>
    </w:p>
    <w:p w14:paraId="574E63CC" w14:textId="77777777" w:rsidR="0092341C" w:rsidRDefault="00DB6983" w:rsidP="00B10CA3">
      <w:pPr>
        <w:pStyle w:val="a8"/>
        <w:numPr>
          <w:ilvl w:val="0"/>
          <w:numId w:val="39"/>
        </w:numPr>
        <w:tabs>
          <w:tab w:val="left" w:pos="1009"/>
        </w:tabs>
        <w:spacing w:before="2"/>
        <w:ind w:left="0" w:right="283"/>
        <w:contextualSpacing/>
        <w:rPr>
          <w:sz w:val="24"/>
        </w:rPr>
      </w:pPr>
      <w:r>
        <w:rPr>
          <w:sz w:val="24"/>
        </w:rPr>
        <w:t>обеспечение специальных условий обучения, воспитания и развития в соответствии с индивидуальными особенностями и возможностями обучающихся с ЗПР;</w:t>
      </w:r>
    </w:p>
    <w:p w14:paraId="755777ED" w14:textId="77777777" w:rsidR="0092341C" w:rsidRDefault="00DB6983" w:rsidP="00B10CA3">
      <w:pPr>
        <w:pStyle w:val="a8"/>
        <w:numPr>
          <w:ilvl w:val="0"/>
          <w:numId w:val="39"/>
        </w:numPr>
        <w:tabs>
          <w:tab w:val="left" w:pos="1009"/>
        </w:tabs>
        <w:spacing w:before="2"/>
        <w:ind w:left="0" w:right="283"/>
        <w:contextualSpacing/>
        <w:rPr>
          <w:sz w:val="24"/>
        </w:rPr>
      </w:pPr>
      <w:r>
        <w:rPr>
          <w:sz w:val="24"/>
        </w:rPr>
        <w:t>оказание комплексной коррекционно-педагогической, психологической и социальной помощи обучающимся с ЗПР;</w:t>
      </w:r>
    </w:p>
    <w:p w14:paraId="37A0B1BD" w14:textId="77777777" w:rsidR="0092341C" w:rsidRDefault="00DB6983" w:rsidP="00B10CA3">
      <w:pPr>
        <w:pStyle w:val="a8"/>
        <w:numPr>
          <w:ilvl w:val="0"/>
          <w:numId w:val="39"/>
        </w:numPr>
        <w:tabs>
          <w:tab w:val="left" w:pos="1009"/>
        </w:tabs>
        <w:spacing w:before="2"/>
        <w:ind w:left="0" w:right="283"/>
        <w:contextualSpacing/>
        <w:rPr>
          <w:sz w:val="24"/>
        </w:rPr>
      </w:pPr>
      <w:r>
        <w:rPr>
          <w:sz w:val="24"/>
        </w:rPr>
        <w:t xml:space="preserve">осуществление индивидуально-ориентированного психолого-педагогического сопровождения обучающихся с ЗПР с учетом их особых образовательных </w:t>
      </w:r>
      <w:r>
        <w:rPr>
          <w:spacing w:val="-2"/>
          <w:sz w:val="24"/>
        </w:rPr>
        <w:t>потребностей;</w:t>
      </w:r>
    </w:p>
    <w:p w14:paraId="2ACF7634" w14:textId="77777777" w:rsidR="0092341C" w:rsidRDefault="00DB6983" w:rsidP="00B10CA3">
      <w:pPr>
        <w:pStyle w:val="a8"/>
        <w:numPr>
          <w:ilvl w:val="0"/>
          <w:numId w:val="39"/>
        </w:numPr>
        <w:tabs>
          <w:tab w:val="left" w:pos="1009"/>
        </w:tabs>
        <w:spacing w:before="2"/>
        <w:ind w:left="0" w:right="283"/>
        <w:contextualSpacing/>
        <w:rPr>
          <w:sz w:val="24"/>
        </w:rPr>
      </w:pPr>
      <w:r>
        <w:rPr>
          <w:sz w:val="24"/>
        </w:rPr>
        <w:t xml:space="preserve">разработка и проведение коррекционных курсов, реализуемых в процессе внеурочной </w:t>
      </w:r>
      <w:r>
        <w:rPr>
          <w:spacing w:val="-2"/>
          <w:sz w:val="24"/>
        </w:rPr>
        <w:t>деятельности;</w:t>
      </w:r>
    </w:p>
    <w:p w14:paraId="73F67ADC" w14:textId="77777777" w:rsidR="0092341C" w:rsidRDefault="00DB6983" w:rsidP="00B10CA3">
      <w:pPr>
        <w:pStyle w:val="a8"/>
        <w:numPr>
          <w:ilvl w:val="0"/>
          <w:numId w:val="39"/>
        </w:numPr>
        <w:tabs>
          <w:tab w:val="left" w:pos="1009"/>
        </w:tabs>
        <w:spacing w:before="2"/>
        <w:ind w:left="0" w:right="283"/>
        <w:contextualSpacing/>
        <w:rPr>
          <w:sz w:val="24"/>
        </w:rPr>
      </w:pPr>
      <w:r>
        <w:rPr>
          <w:sz w:val="24"/>
        </w:rPr>
        <w:t xml:space="preserve">оказание специализированной индивидуально ориентированной психолого- педагогической помощи в развитии учебно-познавательной деятельности обучающихся с ЗПР в контексте достижения ими планируемых результатов </w:t>
      </w:r>
      <w:r>
        <w:rPr>
          <w:spacing w:val="-2"/>
          <w:sz w:val="24"/>
        </w:rPr>
        <w:t>образования;</w:t>
      </w:r>
    </w:p>
    <w:p w14:paraId="51D43F2F" w14:textId="77777777" w:rsidR="0092341C" w:rsidRDefault="00DB6983" w:rsidP="00B10CA3">
      <w:pPr>
        <w:pStyle w:val="a8"/>
        <w:numPr>
          <w:ilvl w:val="0"/>
          <w:numId w:val="39"/>
        </w:numPr>
        <w:tabs>
          <w:tab w:val="left" w:pos="1008"/>
        </w:tabs>
        <w:spacing w:before="2"/>
        <w:ind w:left="0" w:right="283" w:hanging="359"/>
        <w:contextualSpacing/>
        <w:rPr>
          <w:sz w:val="24"/>
        </w:rPr>
      </w:pPr>
      <w:r>
        <w:rPr>
          <w:sz w:val="24"/>
        </w:rPr>
        <w:t>реализация</w:t>
      </w:r>
      <w:r>
        <w:rPr>
          <w:spacing w:val="-4"/>
          <w:sz w:val="24"/>
        </w:rPr>
        <w:t xml:space="preserve"> </w:t>
      </w:r>
      <w:r>
        <w:rPr>
          <w:sz w:val="24"/>
        </w:rPr>
        <w:t>системы</w:t>
      </w:r>
      <w:r>
        <w:rPr>
          <w:spacing w:val="-4"/>
          <w:sz w:val="24"/>
        </w:rPr>
        <w:t xml:space="preserve"> </w:t>
      </w:r>
      <w:r>
        <w:rPr>
          <w:sz w:val="24"/>
        </w:rPr>
        <w:t>мероприятий</w:t>
      </w:r>
      <w:r>
        <w:rPr>
          <w:spacing w:val="-5"/>
          <w:sz w:val="24"/>
        </w:rPr>
        <w:t xml:space="preserve"> </w:t>
      </w:r>
      <w:r>
        <w:rPr>
          <w:sz w:val="24"/>
        </w:rPr>
        <w:t>по</w:t>
      </w:r>
      <w:r>
        <w:rPr>
          <w:spacing w:val="-4"/>
          <w:sz w:val="24"/>
        </w:rPr>
        <w:t xml:space="preserve"> </w:t>
      </w:r>
      <w:r>
        <w:rPr>
          <w:sz w:val="24"/>
        </w:rPr>
        <w:t>социальной</w:t>
      </w:r>
      <w:r>
        <w:rPr>
          <w:spacing w:val="-4"/>
          <w:sz w:val="24"/>
        </w:rPr>
        <w:t xml:space="preserve"> </w:t>
      </w:r>
      <w:r>
        <w:rPr>
          <w:sz w:val="24"/>
        </w:rPr>
        <w:t>адаптации</w:t>
      </w:r>
      <w:r>
        <w:rPr>
          <w:spacing w:val="-3"/>
          <w:sz w:val="24"/>
        </w:rPr>
        <w:t xml:space="preserve"> </w:t>
      </w:r>
      <w:r>
        <w:rPr>
          <w:sz w:val="24"/>
        </w:rPr>
        <w:t>обучающихся</w:t>
      </w:r>
      <w:r>
        <w:rPr>
          <w:spacing w:val="-4"/>
          <w:sz w:val="24"/>
        </w:rPr>
        <w:t xml:space="preserve"> </w:t>
      </w:r>
      <w:r>
        <w:rPr>
          <w:sz w:val="24"/>
        </w:rPr>
        <w:t>с</w:t>
      </w:r>
      <w:r>
        <w:rPr>
          <w:spacing w:val="-4"/>
          <w:sz w:val="24"/>
        </w:rPr>
        <w:t xml:space="preserve"> ЗПР;</w:t>
      </w:r>
    </w:p>
    <w:p w14:paraId="5688D241" w14:textId="77777777" w:rsidR="0092341C" w:rsidRDefault="00DB6983" w:rsidP="00B10CA3">
      <w:pPr>
        <w:pStyle w:val="a8"/>
        <w:numPr>
          <w:ilvl w:val="0"/>
          <w:numId w:val="39"/>
        </w:numPr>
        <w:tabs>
          <w:tab w:val="left" w:pos="1009"/>
        </w:tabs>
        <w:spacing w:before="2"/>
        <w:ind w:left="0" w:right="283"/>
        <w:contextualSpacing/>
        <w:rPr>
          <w:sz w:val="24"/>
        </w:rPr>
      </w:pPr>
      <w:r>
        <w:rPr>
          <w:sz w:val="24"/>
        </w:rPr>
        <w:t>обеспечение сетевого взаимодействия специалистов разного профиля в процессе комплексного сопровождения обучающихся с ЗПР;</w:t>
      </w:r>
    </w:p>
    <w:p w14:paraId="59F6DBD5" w14:textId="77777777" w:rsidR="0092341C" w:rsidRDefault="00DB6983" w:rsidP="00B10CA3">
      <w:pPr>
        <w:pStyle w:val="a8"/>
        <w:numPr>
          <w:ilvl w:val="0"/>
          <w:numId w:val="39"/>
        </w:numPr>
        <w:tabs>
          <w:tab w:val="left" w:pos="1009"/>
        </w:tabs>
        <w:spacing w:before="2"/>
        <w:ind w:left="0" w:right="283"/>
        <w:contextualSpacing/>
        <w:rPr>
          <w:sz w:val="24"/>
        </w:rPr>
      </w:pPr>
      <w:r>
        <w:rPr>
          <w:sz w:val="24"/>
        </w:rPr>
        <w:t>осуществление информационно-просветительской и консультативной работы с обучающимися с ЗПР, их родителями (законными представителями), с педагогическими работниками образовательной организации и организаций дополнительного образования, в также с другими обучающимися, со специалистами разного профиля, которые активно взаимодействуют с обучающимися с ЗПР в процессе образования и в различных видах совместной социокультурной</w:t>
      </w:r>
      <w:r>
        <w:rPr>
          <w:spacing w:val="40"/>
          <w:sz w:val="24"/>
        </w:rPr>
        <w:t xml:space="preserve"> </w:t>
      </w:r>
      <w:r>
        <w:rPr>
          <w:sz w:val="24"/>
        </w:rPr>
        <w:t>деятельности вне образовательной организации.</w:t>
      </w:r>
    </w:p>
    <w:p w14:paraId="6E5C5A82" w14:textId="77777777" w:rsidR="0092341C" w:rsidRDefault="00DB6983" w:rsidP="00B41547">
      <w:pPr>
        <w:pStyle w:val="a4"/>
        <w:spacing w:before="2"/>
        <w:ind w:left="0" w:right="283" w:firstLine="0"/>
        <w:contextualSpacing/>
      </w:pPr>
      <w:r>
        <w:t>Содержание</w:t>
      </w:r>
      <w:r>
        <w:rPr>
          <w:spacing w:val="56"/>
          <w:w w:val="150"/>
        </w:rPr>
        <w:t xml:space="preserve">  </w:t>
      </w:r>
      <w:r>
        <w:t>программы</w:t>
      </w:r>
      <w:r>
        <w:rPr>
          <w:spacing w:val="59"/>
          <w:w w:val="150"/>
        </w:rPr>
        <w:t xml:space="preserve">  </w:t>
      </w:r>
      <w:r>
        <w:t>коррекционной</w:t>
      </w:r>
      <w:r>
        <w:rPr>
          <w:spacing w:val="58"/>
          <w:w w:val="150"/>
        </w:rPr>
        <w:t xml:space="preserve">  </w:t>
      </w:r>
      <w:r>
        <w:t>работы</w:t>
      </w:r>
      <w:r>
        <w:rPr>
          <w:spacing w:val="59"/>
          <w:w w:val="150"/>
        </w:rPr>
        <w:t xml:space="preserve">  </w:t>
      </w:r>
      <w:r>
        <w:t>определяют</w:t>
      </w:r>
      <w:r>
        <w:rPr>
          <w:spacing w:val="60"/>
          <w:w w:val="150"/>
        </w:rPr>
        <w:t xml:space="preserve">  </w:t>
      </w:r>
      <w:r>
        <w:rPr>
          <w:spacing w:val="-2"/>
        </w:rPr>
        <w:t>следующие</w:t>
      </w:r>
    </w:p>
    <w:p w14:paraId="68092F26" w14:textId="77777777" w:rsidR="0092341C" w:rsidRDefault="00DB6983" w:rsidP="00B41547">
      <w:pPr>
        <w:pStyle w:val="3"/>
        <w:spacing w:before="2" w:line="240" w:lineRule="auto"/>
        <w:ind w:left="0" w:right="283"/>
        <w:contextualSpacing/>
        <w:jc w:val="left"/>
        <w:rPr>
          <w:b w:val="0"/>
        </w:rPr>
      </w:pPr>
      <w:r>
        <w:rPr>
          <w:spacing w:val="-2"/>
        </w:rPr>
        <w:t>принципы</w:t>
      </w:r>
      <w:r>
        <w:rPr>
          <w:b w:val="0"/>
          <w:spacing w:val="-2"/>
        </w:rPr>
        <w:t>:</w:t>
      </w:r>
    </w:p>
    <w:p w14:paraId="4362C3CF" w14:textId="77777777" w:rsidR="0092341C" w:rsidRDefault="00DB6983" w:rsidP="00B41547">
      <w:pPr>
        <w:pStyle w:val="a4"/>
        <w:spacing w:before="2"/>
        <w:ind w:left="0" w:right="283"/>
        <w:contextualSpacing/>
      </w:pPr>
      <w:r>
        <w:t xml:space="preserve">— </w:t>
      </w:r>
      <w:r>
        <w:rPr>
          <w:i/>
        </w:rPr>
        <w:t xml:space="preserve">Преемственность. </w:t>
      </w:r>
      <w:r>
        <w:t>Принцип обеспечивает создание единого образовательно- коррекционного пространства при переходе от уровня начального общего образования к основному</w:t>
      </w:r>
      <w:r>
        <w:rPr>
          <w:spacing w:val="-7"/>
        </w:rPr>
        <w:t xml:space="preserve"> </w:t>
      </w:r>
      <w:r>
        <w:t>общему</w:t>
      </w:r>
      <w:r>
        <w:rPr>
          <w:spacing w:val="-7"/>
        </w:rPr>
        <w:t xml:space="preserve"> </w:t>
      </w:r>
      <w:r>
        <w:t>образованию,</w:t>
      </w:r>
      <w:r>
        <w:rPr>
          <w:spacing w:val="-2"/>
        </w:rPr>
        <w:t xml:space="preserve"> </w:t>
      </w:r>
      <w:r>
        <w:t>способствует</w:t>
      </w:r>
      <w:r>
        <w:rPr>
          <w:spacing w:val="-2"/>
        </w:rPr>
        <w:t xml:space="preserve"> </w:t>
      </w:r>
      <w:r>
        <w:t>достижению</w:t>
      </w:r>
      <w:r>
        <w:rPr>
          <w:spacing w:val="-2"/>
        </w:rPr>
        <w:t xml:space="preserve"> </w:t>
      </w:r>
      <w:r>
        <w:t>личностных,</w:t>
      </w:r>
      <w:r>
        <w:rPr>
          <w:spacing w:val="-2"/>
        </w:rPr>
        <w:t xml:space="preserve"> </w:t>
      </w:r>
      <w:r>
        <w:t>метапредметных и предметных результатов освоения адаптированной основной образовательной программы основного общего образования, необходимых обучающимся с ЗПР для продолжения образования, социальной адаптации и интеграции в обществе. Принцип обеспечивает связь ПКР с другими разделами адаптированной основной образовательной программы основного общего образования: программой формирования универсальных учебных действий, программой воспитания обучающихся. Принцип реализуется при обязательной преемственности в образовательно-коррекционном процессе в учебной и внеурочной деятельности, в том числе при проведении коррекционных курсов и дополнительных коррекционно-развивающих занятий, а также в условиях семейного воспитания при взаимодействии всех участников образовательных отношений.</w:t>
      </w:r>
    </w:p>
    <w:p w14:paraId="3EFEB178" w14:textId="77777777" w:rsidR="0092341C" w:rsidRDefault="00DB6983" w:rsidP="00B10CA3">
      <w:pPr>
        <w:pStyle w:val="a8"/>
        <w:numPr>
          <w:ilvl w:val="0"/>
          <w:numId w:val="38"/>
        </w:numPr>
        <w:tabs>
          <w:tab w:val="left" w:pos="881"/>
        </w:tabs>
        <w:spacing w:before="2"/>
        <w:ind w:left="0" w:right="283" w:hanging="299"/>
        <w:contextualSpacing/>
        <w:rPr>
          <w:sz w:val="24"/>
        </w:rPr>
      </w:pPr>
      <w:r>
        <w:rPr>
          <w:i/>
          <w:sz w:val="24"/>
        </w:rPr>
        <w:t>Соблюдение</w:t>
      </w:r>
      <w:r>
        <w:rPr>
          <w:i/>
          <w:spacing w:val="-4"/>
          <w:sz w:val="24"/>
        </w:rPr>
        <w:t xml:space="preserve"> </w:t>
      </w:r>
      <w:r>
        <w:rPr>
          <w:i/>
          <w:sz w:val="24"/>
        </w:rPr>
        <w:t>интересов</w:t>
      </w:r>
      <w:r>
        <w:rPr>
          <w:i/>
          <w:spacing w:val="-4"/>
          <w:sz w:val="24"/>
        </w:rPr>
        <w:t xml:space="preserve"> </w:t>
      </w:r>
      <w:r>
        <w:rPr>
          <w:i/>
          <w:sz w:val="24"/>
        </w:rPr>
        <w:t>обучающихся</w:t>
      </w:r>
      <w:r>
        <w:rPr>
          <w:i/>
          <w:spacing w:val="-3"/>
          <w:sz w:val="24"/>
        </w:rPr>
        <w:t xml:space="preserve"> </w:t>
      </w:r>
      <w:r>
        <w:rPr>
          <w:i/>
          <w:sz w:val="24"/>
        </w:rPr>
        <w:t>с</w:t>
      </w:r>
      <w:r>
        <w:rPr>
          <w:i/>
          <w:spacing w:val="-3"/>
          <w:sz w:val="24"/>
        </w:rPr>
        <w:t xml:space="preserve"> </w:t>
      </w:r>
      <w:r>
        <w:rPr>
          <w:i/>
          <w:spacing w:val="-4"/>
          <w:sz w:val="24"/>
        </w:rPr>
        <w:t>ЗПР</w:t>
      </w:r>
      <w:r>
        <w:rPr>
          <w:spacing w:val="-4"/>
          <w:sz w:val="24"/>
        </w:rPr>
        <w:t>.</w:t>
      </w:r>
    </w:p>
    <w:p w14:paraId="486D7D6D" w14:textId="67B48466" w:rsidR="0092341C" w:rsidRDefault="00DB6983" w:rsidP="004C067B">
      <w:pPr>
        <w:pStyle w:val="a4"/>
        <w:spacing w:before="2"/>
        <w:ind w:left="0" w:right="283" w:firstLine="0"/>
        <w:contextualSpacing/>
      </w:pPr>
      <w:r>
        <w:t>Принцип</w:t>
      </w:r>
      <w:r>
        <w:rPr>
          <w:spacing w:val="70"/>
        </w:rPr>
        <w:t xml:space="preserve"> </w:t>
      </w:r>
      <w:r>
        <w:t>определяет</w:t>
      </w:r>
      <w:r>
        <w:rPr>
          <w:spacing w:val="72"/>
        </w:rPr>
        <w:t xml:space="preserve"> </w:t>
      </w:r>
      <w:r>
        <w:t>позицию</w:t>
      </w:r>
      <w:r>
        <w:rPr>
          <w:spacing w:val="72"/>
        </w:rPr>
        <w:t xml:space="preserve"> </w:t>
      </w:r>
      <w:r>
        <w:t>педагогических</w:t>
      </w:r>
      <w:r>
        <w:rPr>
          <w:spacing w:val="71"/>
        </w:rPr>
        <w:t xml:space="preserve"> </w:t>
      </w:r>
      <w:r>
        <w:t>работников,</w:t>
      </w:r>
      <w:r>
        <w:rPr>
          <w:spacing w:val="71"/>
        </w:rPr>
        <w:t xml:space="preserve"> </w:t>
      </w:r>
      <w:r>
        <w:t>которые</w:t>
      </w:r>
      <w:r>
        <w:rPr>
          <w:spacing w:val="70"/>
        </w:rPr>
        <w:t xml:space="preserve"> </w:t>
      </w:r>
      <w:r>
        <w:t>призваны</w:t>
      </w:r>
      <w:r>
        <w:rPr>
          <w:spacing w:val="72"/>
        </w:rPr>
        <w:t xml:space="preserve"> </w:t>
      </w:r>
      <w:r>
        <w:rPr>
          <w:spacing w:val="-2"/>
        </w:rPr>
        <w:t>решать</w:t>
      </w:r>
      <w:r w:rsidR="004C067B">
        <w:t xml:space="preserve"> </w:t>
      </w:r>
      <w:r>
        <w:t>проблемы</w:t>
      </w:r>
      <w:r>
        <w:rPr>
          <w:spacing w:val="40"/>
        </w:rPr>
        <w:t xml:space="preserve"> </w:t>
      </w:r>
      <w:r>
        <w:t>обучающихся</w:t>
      </w:r>
      <w:r>
        <w:rPr>
          <w:spacing w:val="40"/>
        </w:rPr>
        <w:t xml:space="preserve"> </w:t>
      </w:r>
      <w:r>
        <w:t>с</w:t>
      </w:r>
      <w:r>
        <w:rPr>
          <w:spacing w:val="40"/>
        </w:rPr>
        <w:t xml:space="preserve"> </w:t>
      </w:r>
      <w:r>
        <w:t>максимальной</w:t>
      </w:r>
      <w:r>
        <w:rPr>
          <w:spacing w:val="40"/>
        </w:rPr>
        <w:t xml:space="preserve"> </w:t>
      </w:r>
      <w:r>
        <w:t>пользой</w:t>
      </w:r>
      <w:r>
        <w:rPr>
          <w:spacing w:val="40"/>
        </w:rPr>
        <w:t xml:space="preserve"> </w:t>
      </w:r>
      <w:r>
        <w:t>и</w:t>
      </w:r>
      <w:r>
        <w:rPr>
          <w:spacing w:val="40"/>
        </w:rPr>
        <w:t xml:space="preserve"> </w:t>
      </w:r>
      <w:r>
        <w:t>в</w:t>
      </w:r>
      <w:r>
        <w:rPr>
          <w:spacing w:val="40"/>
        </w:rPr>
        <w:t xml:space="preserve"> </w:t>
      </w:r>
      <w:r>
        <w:t>их</w:t>
      </w:r>
      <w:r>
        <w:rPr>
          <w:spacing w:val="40"/>
        </w:rPr>
        <w:t xml:space="preserve"> </w:t>
      </w:r>
      <w:r>
        <w:t>интересах,</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в</w:t>
      </w:r>
      <w:r>
        <w:rPr>
          <w:spacing w:val="40"/>
        </w:rPr>
        <w:t xml:space="preserve"> </w:t>
      </w:r>
      <w:r>
        <w:t>их качественном образовании с учетом особых образовательных потребностей.</w:t>
      </w:r>
    </w:p>
    <w:p w14:paraId="2B71A15B" w14:textId="77777777" w:rsidR="0092341C" w:rsidRDefault="00DB6983" w:rsidP="00B10CA3">
      <w:pPr>
        <w:pStyle w:val="a8"/>
        <w:numPr>
          <w:ilvl w:val="0"/>
          <w:numId w:val="38"/>
        </w:numPr>
        <w:tabs>
          <w:tab w:val="left" w:pos="896"/>
        </w:tabs>
        <w:spacing w:before="2"/>
        <w:ind w:left="0" w:right="283" w:firstLine="0"/>
        <w:contextualSpacing/>
        <w:jc w:val="left"/>
        <w:rPr>
          <w:sz w:val="24"/>
        </w:rPr>
      </w:pPr>
      <w:r>
        <w:rPr>
          <w:i/>
          <w:sz w:val="24"/>
        </w:rPr>
        <w:t xml:space="preserve">Непрерывность. </w:t>
      </w:r>
      <w:r>
        <w:rPr>
          <w:sz w:val="24"/>
        </w:rPr>
        <w:t>Принцип гарантирует обучающемуся и его родителям непрерывность помощи до полного решения проблемы или определения подхода к ее решению.</w:t>
      </w:r>
    </w:p>
    <w:p w14:paraId="4147E2F8" w14:textId="77777777" w:rsidR="0092341C" w:rsidRDefault="00DB6983" w:rsidP="00B10CA3">
      <w:pPr>
        <w:pStyle w:val="a8"/>
        <w:numPr>
          <w:ilvl w:val="0"/>
          <w:numId w:val="38"/>
        </w:numPr>
        <w:tabs>
          <w:tab w:val="left" w:pos="951"/>
        </w:tabs>
        <w:spacing w:before="2"/>
        <w:ind w:left="0" w:right="283" w:firstLine="0"/>
        <w:contextualSpacing/>
        <w:jc w:val="left"/>
        <w:rPr>
          <w:sz w:val="24"/>
        </w:rPr>
      </w:pPr>
      <w:r>
        <w:rPr>
          <w:i/>
          <w:sz w:val="24"/>
        </w:rPr>
        <w:t xml:space="preserve">Вариативность. </w:t>
      </w:r>
      <w:r>
        <w:rPr>
          <w:sz w:val="24"/>
        </w:rPr>
        <w:t>Принцип</w:t>
      </w:r>
      <w:r>
        <w:rPr>
          <w:spacing w:val="-3"/>
          <w:sz w:val="24"/>
        </w:rPr>
        <w:t xml:space="preserve"> </w:t>
      </w:r>
      <w:r>
        <w:rPr>
          <w:sz w:val="24"/>
        </w:rPr>
        <w:t>предполагает</w:t>
      </w:r>
      <w:r>
        <w:rPr>
          <w:spacing w:val="-1"/>
          <w:sz w:val="24"/>
        </w:rPr>
        <w:t xml:space="preserve"> </w:t>
      </w:r>
      <w:r>
        <w:rPr>
          <w:sz w:val="24"/>
        </w:rPr>
        <w:t>создание</w:t>
      </w:r>
      <w:r>
        <w:rPr>
          <w:spacing w:val="-3"/>
          <w:sz w:val="24"/>
        </w:rPr>
        <w:t xml:space="preserve"> </w:t>
      </w:r>
      <w:r>
        <w:rPr>
          <w:sz w:val="24"/>
        </w:rPr>
        <w:t>вариативных условий</w:t>
      </w:r>
      <w:r>
        <w:rPr>
          <w:spacing w:val="-1"/>
          <w:sz w:val="24"/>
        </w:rPr>
        <w:t xml:space="preserve"> </w:t>
      </w:r>
      <w:r>
        <w:rPr>
          <w:sz w:val="24"/>
        </w:rPr>
        <w:t>для</w:t>
      </w:r>
      <w:r>
        <w:rPr>
          <w:spacing w:val="-4"/>
          <w:sz w:val="24"/>
        </w:rPr>
        <w:t xml:space="preserve"> </w:t>
      </w:r>
      <w:r>
        <w:rPr>
          <w:sz w:val="24"/>
        </w:rPr>
        <w:t>получения образования обучающимся, имеющими различные трудности в обучении и социализации.</w:t>
      </w:r>
    </w:p>
    <w:p w14:paraId="7DDB25CC" w14:textId="77777777" w:rsidR="0092341C" w:rsidRDefault="00DB6983" w:rsidP="00B41547">
      <w:pPr>
        <w:pStyle w:val="a4"/>
        <w:spacing w:before="2"/>
        <w:ind w:left="0" w:right="283"/>
        <w:contextualSpacing/>
      </w:pPr>
      <w:r>
        <w:t xml:space="preserve">— </w:t>
      </w:r>
      <w:r>
        <w:rPr>
          <w:i/>
        </w:rPr>
        <w:t xml:space="preserve">Комплексность и системность. </w:t>
      </w:r>
      <w:r>
        <w:t>Принцип комплексности и системности базируется на единстве процессов диагностики, обучения и коррекции нарушений развития у обучающихся (с учетом их особых образовательных потребностей и индивидуальных особенностей). Реализация данного принципа предполагает:</w:t>
      </w:r>
    </w:p>
    <w:p w14:paraId="5B45FDEA" w14:textId="77777777" w:rsidR="0092341C" w:rsidRDefault="00DB6983" w:rsidP="00B10CA3">
      <w:pPr>
        <w:pStyle w:val="a8"/>
        <w:numPr>
          <w:ilvl w:val="0"/>
          <w:numId w:val="39"/>
        </w:numPr>
        <w:tabs>
          <w:tab w:val="left" w:pos="1009"/>
        </w:tabs>
        <w:spacing w:before="2"/>
        <w:ind w:left="0" w:right="283"/>
        <w:contextualSpacing/>
        <w:rPr>
          <w:sz w:val="24"/>
        </w:rPr>
      </w:pPr>
      <w:r>
        <w:rPr>
          <w:sz w:val="24"/>
        </w:rPr>
        <w:t>создание в образовательной организации условий, учитывающих особые образовательные потребности обучающихся с ЗПР;</w:t>
      </w:r>
    </w:p>
    <w:p w14:paraId="272AEF1F" w14:textId="77777777" w:rsidR="0092341C" w:rsidRDefault="00DB6983" w:rsidP="00B10CA3">
      <w:pPr>
        <w:pStyle w:val="a8"/>
        <w:numPr>
          <w:ilvl w:val="0"/>
          <w:numId w:val="39"/>
        </w:numPr>
        <w:tabs>
          <w:tab w:val="left" w:pos="1009"/>
        </w:tabs>
        <w:spacing w:before="2"/>
        <w:ind w:left="0" w:right="283"/>
        <w:contextualSpacing/>
        <w:rPr>
          <w:sz w:val="24"/>
        </w:rPr>
      </w:pPr>
      <w:r>
        <w:rPr>
          <w:sz w:val="24"/>
        </w:rPr>
        <w:t>реализацию ПКР в процессе учебной и внеурочной деятельности, в том числе при включении во внеурочную деятельность коррекционных курсов и дополнительных коррекционно-развивающих занятий в соответствии с Индивидуальным планом коррекционно-развивающей работы каждого обучающегося;</w:t>
      </w:r>
    </w:p>
    <w:p w14:paraId="35244E6E" w14:textId="77777777" w:rsidR="0092341C" w:rsidRDefault="00DB6983" w:rsidP="00B10CA3">
      <w:pPr>
        <w:pStyle w:val="a8"/>
        <w:numPr>
          <w:ilvl w:val="0"/>
          <w:numId w:val="39"/>
        </w:numPr>
        <w:tabs>
          <w:tab w:val="left" w:pos="1009"/>
        </w:tabs>
        <w:spacing w:before="2"/>
        <w:ind w:left="0" w:right="283"/>
        <w:contextualSpacing/>
        <w:rPr>
          <w:sz w:val="24"/>
        </w:rPr>
      </w:pPr>
      <w:r>
        <w:rPr>
          <w:sz w:val="24"/>
        </w:rPr>
        <w:t>комплексное сопровождение каждого обучающегося с ЗПР при систематическом взаимодействии всех участников образовательных отношений;</w:t>
      </w:r>
    </w:p>
    <w:p w14:paraId="4CE1A774" w14:textId="77777777" w:rsidR="0092341C" w:rsidRDefault="00DB6983" w:rsidP="00B10CA3">
      <w:pPr>
        <w:pStyle w:val="a8"/>
        <w:numPr>
          <w:ilvl w:val="0"/>
          <w:numId w:val="39"/>
        </w:numPr>
        <w:tabs>
          <w:tab w:val="left" w:pos="1009"/>
        </w:tabs>
        <w:spacing w:before="2"/>
        <w:ind w:left="0" w:right="283"/>
        <w:contextualSpacing/>
        <w:rPr>
          <w:sz w:val="24"/>
        </w:rPr>
      </w:pPr>
      <w:r>
        <w:rPr>
          <w:sz w:val="24"/>
        </w:rPr>
        <w:t>создание комфортной психологической и социальной ситуации развития, обучения и воспитания с учетом психологических и социальных факторов в формировании личности, возрастных и индивидуальных особенностей обучающихся с ЗПР;</w:t>
      </w:r>
    </w:p>
    <w:p w14:paraId="07E1F0A6" w14:textId="77777777" w:rsidR="0092341C" w:rsidRDefault="00DB6983" w:rsidP="00B10CA3">
      <w:pPr>
        <w:pStyle w:val="a8"/>
        <w:numPr>
          <w:ilvl w:val="0"/>
          <w:numId w:val="39"/>
        </w:numPr>
        <w:tabs>
          <w:tab w:val="left" w:pos="1009"/>
        </w:tabs>
        <w:spacing w:before="2"/>
        <w:ind w:left="0" w:right="283"/>
        <w:contextualSpacing/>
        <w:rPr>
          <w:sz w:val="24"/>
        </w:rPr>
      </w:pPr>
      <w:r>
        <w:rPr>
          <w:sz w:val="24"/>
        </w:rPr>
        <w:t xml:space="preserve">применение специальных методов, приемов и средств обучения и воспитания, способствующих качественному освоению обучающимися с ЗПР образовательной </w:t>
      </w:r>
      <w:r>
        <w:rPr>
          <w:spacing w:val="-2"/>
          <w:sz w:val="24"/>
        </w:rPr>
        <w:t>программы;</w:t>
      </w:r>
    </w:p>
    <w:p w14:paraId="01D9CC2D" w14:textId="77777777" w:rsidR="0092341C" w:rsidRDefault="00DB6983" w:rsidP="00B10CA3">
      <w:pPr>
        <w:pStyle w:val="a8"/>
        <w:numPr>
          <w:ilvl w:val="0"/>
          <w:numId w:val="39"/>
        </w:numPr>
        <w:tabs>
          <w:tab w:val="left" w:pos="1009"/>
        </w:tabs>
        <w:spacing w:before="2"/>
        <w:ind w:left="0" w:right="283"/>
        <w:contextualSpacing/>
        <w:rPr>
          <w:sz w:val="24"/>
        </w:rPr>
      </w:pPr>
      <w:r>
        <w:rPr>
          <w:sz w:val="24"/>
        </w:rPr>
        <w:t>развитие учебно-познавательной деятельности, самостоятельности обучающихся с ЗПР; расширение их познавательных интересов и сферы жизненной компетенции;</w:t>
      </w:r>
    </w:p>
    <w:p w14:paraId="1B7A92D9" w14:textId="77777777" w:rsidR="0092341C" w:rsidRDefault="00DB6983" w:rsidP="00B10CA3">
      <w:pPr>
        <w:pStyle w:val="a8"/>
        <w:numPr>
          <w:ilvl w:val="0"/>
          <w:numId w:val="39"/>
        </w:numPr>
        <w:tabs>
          <w:tab w:val="left" w:pos="1009"/>
        </w:tabs>
        <w:spacing w:before="2"/>
        <w:ind w:left="0" w:right="283"/>
        <w:contextualSpacing/>
        <w:rPr>
          <w:sz w:val="24"/>
        </w:rPr>
      </w:pPr>
      <w:r>
        <w:rPr>
          <w:sz w:val="24"/>
        </w:rPr>
        <w:t>обеспечение социальной адаптации обучающихся с ЗПР на основе овладения ими социокультурными нормами и правилами, в том числе межличностного взаимодействия с окружающими людьми;</w:t>
      </w:r>
    </w:p>
    <w:p w14:paraId="486040A9" w14:textId="77777777" w:rsidR="0092341C" w:rsidRDefault="00DB6983" w:rsidP="00B10CA3">
      <w:pPr>
        <w:pStyle w:val="a8"/>
        <w:numPr>
          <w:ilvl w:val="0"/>
          <w:numId w:val="39"/>
        </w:numPr>
        <w:tabs>
          <w:tab w:val="left" w:pos="1008"/>
        </w:tabs>
        <w:spacing w:before="2"/>
        <w:ind w:left="0" w:right="283" w:hanging="359"/>
        <w:contextualSpacing/>
        <w:rPr>
          <w:sz w:val="24"/>
        </w:rPr>
      </w:pPr>
      <w:r>
        <w:rPr>
          <w:sz w:val="24"/>
        </w:rPr>
        <w:t>содействие</w:t>
      </w:r>
      <w:r>
        <w:rPr>
          <w:spacing w:val="-3"/>
          <w:sz w:val="24"/>
        </w:rPr>
        <w:t xml:space="preserve"> </w:t>
      </w:r>
      <w:r>
        <w:rPr>
          <w:sz w:val="24"/>
        </w:rPr>
        <w:t>приобщению</w:t>
      </w:r>
      <w:r>
        <w:rPr>
          <w:spacing w:val="-2"/>
          <w:sz w:val="24"/>
        </w:rPr>
        <w:t xml:space="preserve"> </w:t>
      </w:r>
      <w:r>
        <w:rPr>
          <w:sz w:val="24"/>
        </w:rPr>
        <w:t>обучающихся</w:t>
      </w:r>
      <w:r>
        <w:rPr>
          <w:spacing w:val="-1"/>
          <w:sz w:val="24"/>
        </w:rPr>
        <w:t xml:space="preserve"> </w:t>
      </w:r>
      <w:r>
        <w:rPr>
          <w:sz w:val="24"/>
        </w:rPr>
        <w:t>с</w:t>
      </w:r>
      <w:r>
        <w:rPr>
          <w:spacing w:val="-3"/>
          <w:sz w:val="24"/>
        </w:rPr>
        <w:t xml:space="preserve"> </w:t>
      </w:r>
      <w:r>
        <w:rPr>
          <w:sz w:val="24"/>
        </w:rPr>
        <w:t>ЗПР</w:t>
      </w:r>
      <w:r>
        <w:rPr>
          <w:spacing w:val="-1"/>
          <w:sz w:val="24"/>
        </w:rPr>
        <w:t xml:space="preserve"> </w:t>
      </w:r>
      <w:r>
        <w:rPr>
          <w:sz w:val="24"/>
        </w:rPr>
        <w:t>к</w:t>
      </w:r>
      <w:r>
        <w:rPr>
          <w:spacing w:val="-2"/>
          <w:sz w:val="24"/>
        </w:rPr>
        <w:t xml:space="preserve"> </w:t>
      </w:r>
      <w:r>
        <w:rPr>
          <w:sz w:val="24"/>
        </w:rPr>
        <w:t>здоровому</w:t>
      </w:r>
      <w:r>
        <w:rPr>
          <w:spacing w:val="-6"/>
          <w:sz w:val="24"/>
        </w:rPr>
        <w:t xml:space="preserve"> </w:t>
      </w:r>
      <w:r>
        <w:rPr>
          <w:sz w:val="24"/>
        </w:rPr>
        <w:t>образу</w:t>
      </w:r>
      <w:r>
        <w:rPr>
          <w:spacing w:val="-6"/>
          <w:sz w:val="24"/>
        </w:rPr>
        <w:t xml:space="preserve"> </w:t>
      </w:r>
      <w:r>
        <w:rPr>
          <w:spacing w:val="-2"/>
          <w:sz w:val="24"/>
        </w:rPr>
        <w:t>жизни;</w:t>
      </w:r>
    </w:p>
    <w:p w14:paraId="44DB571E" w14:textId="2AB94638" w:rsidR="0092341C" w:rsidRPr="004C067B" w:rsidRDefault="00DB6983" w:rsidP="004C067B">
      <w:pPr>
        <w:pStyle w:val="a8"/>
        <w:numPr>
          <w:ilvl w:val="0"/>
          <w:numId w:val="39"/>
        </w:numPr>
        <w:tabs>
          <w:tab w:val="left" w:pos="1009"/>
        </w:tabs>
        <w:spacing w:before="2"/>
        <w:ind w:left="0" w:right="283"/>
        <w:contextualSpacing/>
        <w:rPr>
          <w:sz w:val="24"/>
        </w:rPr>
      </w:pPr>
      <w:r>
        <w:rPr>
          <w:sz w:val="24"/>
        </w:rPr>
        <w:t>обеспечение профессиональной ориентации обучающихся с ЗПР с учетом их интересов, способностей, индивидуальных особенностей.</w:t>
      </w:r>
    </w:p>
    <w:p w14:paraId="2DA9E654" w14:textId="77777777" w:rsidR="0092341C" w:rsidRDefault="00DB6983" w:rsidP="00B10CA3">
      <w:pPr>
        <w:pStyle w:val="3"/>
        <w:numPr>
          <w:ilvl w:val="2"/>
          <w:numId w:val="295"/>
        </w:numPr>
        <w:tabs>
          <w:tab w:val="left" w:pos="1181"/>
        </w:tabs>
        <w:spacing w:before="2" w:line="240" w:lineRule="auto"/>
        <w:ind w:left="0" w:right="283" w:hanging="599"/>
        <w:contextualSpacing/>
      </w:pPr>
      <w:r>
        <w:t>Содержательный</w:t>
      </w:r>
      <w:r>
        <w:rPr>
          <w:spacing w:val="-11"/>
        </w:rPr>
        <w:t xml:space="preserve"> </w:t>
      </w:r>
      <w:r>
        <w:rPr>
          <w:spacing w:val="-2"/>
        </w:rPr>
        <w:t>раздел</w:t>
      </w:r>
    </w:p>
    <w:p w14:paraId="69F5E27B" w14:textId="77777777" w:rsidR="0092341C" w:rsidRDefault="0092341C" w:rsidP="00B41547">
      <w:pPr>
        <w:pStyle w:val="a4"/>
        <w:spacing w:before="2"/>
        <w:ind w:left="0" w:right="283" w:firstLine="0"/>
        <w:contextualSpacing/>
        <w:jc w:val="left"/>
        <w:rPr>
          <w:b/>
        </w:rPr>
      </w:pPr>
    </w:p>
    <w:p w14:paraId="18FE6AD8" w14:textId="77777777" w:rsidR="0092341C" w:rsidRDefault="00DB6983" w:rsidP="00B41547">
      <w:pPr>
        <w:pStyle w:val="a4"/>
        <w:spacing w:before="2"/>
        <w:ind w:left="0" w:right="283"/>
        <w:contextualSpacing/>
      </w:pPr>
      <w:r>
        <w:t>Коррекционная работа осуществляется в ходе учебно-образовательного процесса, при изучении предметов учебного плана, и на специальных коррекционно-развивающих занятиях, где осуществляется коррекция нарушений психофизического развития обучающихся с ЗПР и оказывается помощь в освоении нового учебного материала на уроке и в освоении АООП ООО в целом.</w:t>
      </w:r>
    </w:p>
    <w:p w14:paraId="735591FE" w14:textId="77777777" w:rsidR="0092341C" w:rsidRDefault="00DB6983" w:rsidP="00B41547">
      <w:pPr>
        <w:pStyle w:val="a4"/>
        <w:spacing w:before="2"/>
        <w:ind w:left="0" w:right="283"/>
        <w:contextualSpacing/>
      </w:pPr>
      <w:r>
        <w:t>Программа коррекционной работы основывается на индивидуально-личностном подходе, необходимость которого обусловлена широким диапазоном различий внутри данной нозологической группы и предусматривает дифференциацию помощи в соответствии с особыми образовательными потребностями обучающихся с ЗПР на уровне основного общего образования.</w:t>
      </w:r>
    </w:p>
    <w:p w14:paraId="34CEBFF3" w14:textId="77777777" w:rsidR="0092341C" w:rsidRDefault="00DB6983" w:rsidP="00B41547">
      <w:pPr>
        <w:pStyle w:val="a4"/>
        <w:spacing w:before="2"/>
        <w:ind w:left="0" w:right="283"/>
        <w:contextualSpacing/>
      </w:pPr>
      <w:r>
        <w:t>Содержание ПКР определяется на основе заключения ПМПК, решения ППк образовательной организации, базирующегося на рекомендациях ПМПК, ИПРА (при наличии) каждого обучающегося, результатах его комплексного обследования.</w:t>
      </w:r>
    </w:p>
    <w:p w14:paraId="65240A0E" w14:textId="77777777" w:rsidR="0092341C" w:rsidRDefault="00DB6983" w:rsidP="00B41547">
      <w:pPr>
        <w:pStyle w:val="a4"/>
        <w:spacing w:before="2"/>
        <w:ind w:left="0" w:right="283"/>
        <w:contextualSpacing/>
      </w:pPr>
      <w:r>
        <w:t>ПКР позволяет проектировать и реализовывать систему комплексного психолого- педагогического сопровождения и направлена на предоставление специализированной помощи обучающимся с ЗПР для успешной школьной и социальной адаптации, результативного освоения адаптированной основной образовательной программы основного общего образования.</w:t>
      </w:r>
    </w:p>
    <w:p w14:paraId="32A295D3" w14:textId="77777777" w:rsidR="0092341C" w:rsidRDefault="00DB6983" w:rsidP="00B41547">
      <w:pPr>
        <w:pStyle w:val="a4"/>
        <w:spacing w:before="2"/>
        <w:ind w:left="0" w:right="283"/>
        <w:contextualSpacing/>
      </w:pPr>
      <w:r>
        <w:rPr>
          <w:b/>
          <w:i/>
        </w:rPr>
        <w:t xml:space="preserve">Система комплексной помощи </w:t>
      </w:r>
      <w:r>
        <w:t xml:space="preserve">выстраивается на основе реализации психологического, логопедического, дефектологического, социально-педагогического </w:t>
      </w:r>
      <w:r>
        <w:rPr>
          <w:spacing w:val="-2"/>
        </w:rPr>
        <w:t>сопровождения.</w:t>
      </w:r>
    </w:p>
    <w:p w14:paraId="225A9838" w14:textId="77777777" w:rsidR="0092341C" w:rsidRDefault="00DB6983" w:rsidP="00B10CA3">
      <w:pPr>
        <w:pStyle w:val="a8"/>
        <w:numPr>
          <w:ilvl w:val="0"/>
          <w:numId w:val="37"/>
        </w:numPr>
        <w:tabs>
          <w:tab w:val="left" w:pos="1290"/>
        </w:tabs>
        <w:spacing w:before="2"/>
        <w:ind w:left="0" w:right="283"/>
        <w:contextualSpacing/>
        <w:rPr>
          <w:sz w:val="24"/>
        </w:rPr>
      </w:pPr>
      <w:r>
        <w:rPr>
          <w:sz w:val="24"/>
        </w:rPr>
        <w:t>определение особых образовательных потребностей обучающихся с ЗПР на уровне основного общего образования;</w:t>
      </w:r>
    </w:p>
    <w:p w14:paraId="088E6AA6" w14:textId="77777777" w:rsidR="0092341C" w:rsidRDefault="00DB6983" w:rsidP="00B10CA3">
      <w:pPr>
        <w:pStyle w:val="a8"/>
        <w:numPr>
          <w:ilvl w:val="0"/>
          <w:numId w:val="37"/>
        </w:numPr>
        <w:tabs>
          <w:tab w:val="left" w:pos="1289"/>
        </w:tabs>
        <w:spacing w:before="2"/>
        <w:ind w:left="0" w:right="283" w:hanging="280"/>
        <w:contextualSpacing/>
        <w:rPr>
          <w:sz w:val="24"/>
        </w:rPr>
      </w:pPr>
      <w:r>
        <w:rPr>
          <w:sz w:val="24"/>
        </w:rPr>
        <w:t>индивидуализацию</w:t>
      </w:r>
      <w:r>
        <w:rPr>
          <w:spacing w:val="-10"/>
          <w:sz w:val="24"/>
        </w:rPr>
        <w:t xml:space="preserve"> </w:t>
      </w:r>
      <w:r>
        <w:rPr>
          <w:sz w:val="24"/>
        </w:rPr>
        <w:t>содержания</w:t>
      </w:r>
      <w:r>
        <w:rPr>
          <w:spacing w:val="-8"/>
          <w:sz w:val="24"/>
        </w:rPr>
        <w:t xml:space="preserve"> </w:t>
      </w:r>
      <w:r>
        <w:rPr>
          <w:sz w:val="24"/>
        </w:rPr>
        <w:t>специальных</w:t>
      </w:r>
      <w:r>
        <w:rPr>
          <w:spacing w:val="-6"/>
          <w:sz w:val="24"/>
        </w:rPr>
        <w:t xml:space="preserve"> </w:t>
      </w:r>
      <w:r>
        <w:rPr>
          <w:sz w:val="24"/>
        </w:rPr>
        <w:t>образовательных</w:t>
      </w:r>
      <w:r>
        <w:rPr>
          <w:spacing w:val="-4"/>
          <w:sz w:val="24"/>
        </w:rPr>
        <w:t xml:space="preserve"> </w:t>
      </w:r>
      <w:r>
        <w:rPr>
          <w:spacing w:val="-2"/>
          <w:sz w:val="24"/>
        </w:rPr>
        <w:t>условий;</w:t>
      </w:r>
    </w:p>
    <w:p w14:paraId="5A9E0EA9"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определение особенностей организации образовательного процесса в соответствии с индивидуальными психофизическими возможностями обучающихся;</w:t>
      </w:r>
    </w:p>
    <w:p w14:paraId="7CA5579C"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организацию</w:t>
      </w:r>
      <w:r>
        <w:rPr>
          <w:spacing w:val="40"/>
          <w:sz w:val="24"/>
        </w:rPr>
        <w:t xml:space="preserve"> </w:t>
      </w:r>
      <w:r>
        <w:rPr>
          <w:sz w:val="24"/>
        </w:rPr>
        <w:t>групповых</w:t>
      </w:r>
      <w:r>
        <w:rPr>
          <w:spacing w:val="40"/>
          <w:sz w:val="24"/>
        </w:rPr>
        <w:t xml:space="preserve"> </w:t>
      </w:r>
      <w:r>
        <w:rPr>
          <w:sz w:val="24"/>
        </w:rPr>
        <w:t>и</w:t>
      </w:r>
      <w:r>
        <w:rPr>
          <w:spacing w:val="40"/>
          <w:sz w:val="24"/>
        </w:rPr>
        <w:t xml:space="preserve"> </w:t>
      </w:r>
      <w:r>
        <w:rPr>
          <w:sz w:val="24"/>
        </w:rPr>
        <w:t>индивидуальных</w:t>
      </w:r>
      <w:r>
        <w:rPr>
          <w:spacing w:val="40"/>
          <w:sz w:val="24"/>
        </w:rPr>
        <w:t xml:space="preserve"> </w:t>
      </w:r>
      <w:r>
        <w:rPr>
          <w:sz w:val="24"/>
        </w:rPr>
        <w:t>коррекционно-развивающих</w:t>
      </w:r>
      <w:r>
        <w:rPr>
          <w:spacing w:val="40"/>
          <w:sz w:val="24"/>
        </w:rPr>
        <w:t xml:space="preserve"> </w:t>
      </w:r>
      <w:r>
        <w:rPr>
          <w:sz w:val="24"/>
        </w:rPr>
        <w:t>занятий для обучающихся с ЗПР;</w:t>
      </w:r>
    </w:p>
    <w:p w14:paraId="6E1F034A" w14:textId="77777777" w:rsidR="0092341C" w:rsidRDefault="00DB6983" w:rsidP="00B10CA3">
      <w:pPr>
        <w:pStyle w:val="a8"/>
        <w:numPr>
          <w:ilvl w:val="0"/>
          <w:numId w:val="37"/>
        </w:numPr>
        <w:tabs>
          <w:tab w:val="left" w:pos="1289"/>
        </w:tabs>
        <w:spacing w:before="2"/>
        <w:ind w:left="0" w:right="283" w:hanging="280"/>
        <w:contextualSpacing/>
        <w:jc w:val="left"/>
        <w:rPr>
          <w:sz w:val="24"/>
        </w:rPr>
      </w:pPr>
      <w:r>
        <w:rPr>
          <w:sz w:val="24"/>
        </w:rPr>
        <w:t>реализацию</w:t>
      </w:r>
      <w:r>
        <w:rPr>
          <w:spacing w:val="-8"/>
          <w:sz w:val="24"/>
        </w:rPr>
        <w:t xml:space="preserve"> </w:t>
      </w:r>
      <w:r>
        <w:rPr>
          <w:sz w:val="24"/>
        </w:rPr>
        <w:t>мероприятий</w:t>
      </w:r>
      <w:r>
        <w:rPr>
          <w:spacing w:val="-5"/>
          <w:sz w:val="24"/>
        </w:rPr>
        <w:t xml:space="preserve"> </w:t>
      </w:r>
      <w:r>
        <w:rPr>
          <w:sz w:val="24"/>
        </w:rPr>
        <w:t>по</w:t>
      </w:r>
      <w:r>
        <w:rPr>
          <w:spacing w:val="-6"/>
          <w:sz w:val="24"/>
        </w:rPr>
        <w:t xml:space="preserve"> </w:t>
      </w:r>
      <w:r>
        <w:rPr>
          <w:sz w:val="24"/>
        </w:rPr>
        <w:t>социальной</w:t>
      </w:r>
      <w:r>
        <w:rPr>
          <w:spacing w:val="-5"/>
          <w:sz w:val="24"/>
        </w:rPr>
        <w:t xml:space="preserve"> </w:t>
      </w:r>
      <w:r>
        <w:rPr>
          <w:sz w:val="24"/>
        </w:rPr>
        <w:t>адаптации</w:t>
      </w:r>
      <w:r>
        <w:rPr>
          <w:spacing w:val="-2"/>
          <w:sz w:val="24"/>
        </w:rPr>
        <w:t xml:space="preserve"> учащихся;</w:t>
      </w:r>
    </w:p>
    <w:p w14:paraId="36CE2565" w14:textId="77777777" w:rsidR="0092341C" w:rsidRDefault="00DB6983" w:rsidP="00B10CA3">
      <w:pPr>
        <w:pStyle w:val="a8"/>
        <w:numPr>
          <w:ilvl w:val="0"/>
          <w:numId w:val="37"/>
        </w:numPr>
        <w:tabs>
          <w:tab w:val="left" w:pos="1290"/>
        </w:tabs>
        <w:spacing w:before="2"/>
        <w:ind w:left="0" w:right="283"/>
        <w:contextualSpacing/>
        <w:rPr>
          <w:sz w:val="24"/>
        </w:rPr>
      </w:pPr>
      <w:r>
        <w:rPr>
          <w:sz w:val="24"/>
        </w:rPr>
        <w:t>оказание родителям (законным представителям) обучающихся консультативной и методической помощи по социальным, правовым и другим вопросам;</w:t>
      </w:r>
    </w:p>
    <w:p w14:paraId="1D7D62BE" w14:textId="77777777" w:rsidR="0092341C" w:rsidRDefault="00DB6983" w:rsidP="00B10CA3">
      <w:pPr>
        <w:pStyle w:val="a8"/>
        <w:numPr>
          <w:ilvl w:val="0"/>
          <w:numId w:val="37"/>
        </w:numPr>
        <w:tabs>
          <w:tab w:val="left" w:pos="1290"/>
        </w:tabs>
        <w:spacing w:before="2"/>
        <w:ind w:left="0" w:right="283"/>
        <w:contextualSpacing/>
        <w:rPr>
          <w:sz w:val="24"/>
        </w:rPr>
      </w:pPr>
      <w:r>
        <w:rPr>
          <w:sz w:val="24"/>
        </w:rPr>
        <w:t xml:space="preserve">мониторинг динамики развития обучающихся, их успешности в освоении адаптированной основной образовательной программы основного общего </w:t>
      </w:r>
      <w:r>
        <w:rPr>
          <w:spacing w:val="-2"/>
          <w:sz w:val="24"/>
        </w:rPr>
        <w:t>образования.</w:t>
      </w:r>
    </w:p>
    <w:p w14:paraId="6E41DEB3" w14:textId="77777777" w:rsidR="0092341C" w:rsidRPr="00540D52" w:rsidRDefault="00DB6983" w:rsidP="00B41547">
      <w:pPr>
        <w:spacing w:before="2"/>
        <w:ind w:right="283" w:firstLine="707"/>
        <w:contextualSpacing/>
        <w:jc w:val="both"/>
        <w:rPr>
          <w:sz w:val="24"/>
          <w:szCs w:val="24"/>
        </w:rPr>
      </w:pPr>
      <w:r w:rsidRPr="00540D52">
        <w:rPr>
          <w:sz w:val="24"/>
          <w:szCs w:val="24"/>
        </w:rPr>
        <w:t>Направления коррекционной работы (диагностическое, коррекционно- развивающее и психопрофилактическое, консультативное, информационно- просветительское) раскрываются содержательно в разных организационных формах деятельности образовательной организации и отражают содержание системы комплексного психолого-педагогического сопровождения обучающихся с ЗПР.</w:t>
      </w:r>
    </w:p>
    <w:p w14:paraId="70096466" w14:textId="77777777" w:rsidR="0092341C" w:rsidRDefault="00DB6983" w:rsidP="00B41547">
      <w:pPr>
        <w:pStyle w:val="a4"/>
        <w:spacing w:before="2"/>
        <w:ind w:left="0" w:right="283"/>
        <w:contextualSpacing/>
      </w:pPr>
      <w:r>
        <w:t>Коррекционные курсы реализуются в части коррекционно-развивающей области учебного плана, которая является обязательной составляющей внеурочной деятельности, поддерживающей процесс освоения содержания АООП ООО.</w:t>
      </w:r>
    </w:p>
    <w:p w14:paraId="335D8222" w14:textId="77777777" w:rsidR="0092341C" w:rsidRDefault="00DB6983" w:rsidP="00B41547">
      <w:pPr>
        <w:pStyle w:val="a4"/>
        <w:spacing w:before="2"/>
        <w:ind w:left="0" w:right="283" w:firstLine="0"/>
        <w:contextualSpacing/>
      </w:pPr>
      <w:r>
        <w:t>Программа</w:t>
      </w:r>
      <w:r>
        <w:rPr>
          <w:spacing w:val="37"/>
        </w:rPr>
        <w:t xml:space="preserve"> </w:t>
      </w:r>
      <w:r>
        <w:t>коррекционной</w:t>
      </w:r>
      <w:r>
        <w:rPr>
          <w:spacing w:val="39"/>
        </w:rPr>
        <w:t xml:space="preserve"> </w:t>
      </w:r>
      <w:r>
        <w:t>работы</w:t>
      </w:r>
      <w:r>
        <w:rPr>
          <w:spacing w:val="39"/>
        </w:rPr>
        <w:t xml:space="preserve"> </w:t>
      </w:r>
      <w:r>
        <w:t>включает</w:t>
      </w:r>
      <w:r>
        <w:rPr>
          <w:spacing w:val="41"/>
        </w:rPr>
        <w:t xml:space="preserve"> </w:t>
      </w:r>
      <w:r>
        <w:t>реализацию</w:t>
      </w:r>
      <w:r>
        <w:rPr>
          <w:spacing w:val="38"/>
        </w:rPr>
        <w:t xml:space="preserve"> </w:t>
      </w:r>
      <w:r>
        <w:t>коррекционных</w:t>
      </w:r>
      <w:r>
        <w:rPr>
          <w:spacing w:val="43"/>
        </w:rPr>
        <w:t xml:space="preserve"> </w:t>
      </w:r>
      <w:r>
        <w:rPr>
          <w:spacing w:val="-2"/>
        </w:rPr>
        <w:t>курсов:</w:t>
      </w:r>
    </w:p>
    <w:p w14:paraId="25562D8B" w14:textId="77777777" w:rsidR="0092341C" w:rsidRDefault="00DB6983" w:rsidP="00B41547">
      <w:pPr>
        <w:pStyle w:val="a4"/>
        <w:spacing w:before="2"/>
        <w:ind w:left="0" w:right="283" w:firstLine="0"/>
        <w:contextualSpacing/>
      </w:pPr>
      <w:r>
        <w:t xml:space="preserve">«Коррекционно-развивающие занятия психокоррекционные (психологические и дефектологические)» и коррекционный курс «Логопедические занятия», а также предусматривает возможность проведения дополнительных коррекционно-развивающих </w:t>
      </w:r>
      <w:r>
        <w:rPr>
          <w:spacing w:val="-2"/>
        </w:rPr>
        <w:t>занятий.</w:t>
      </w:r>
    </w:p>
    <w:p w14:paraId="761DE324" w14:textId="77777777" w:rsidR="0092341C" w:rsidRDefault="00DB6983" w:rsidP="00B41547">
      <w:pPr>
        <w:pStyle w:val="a4"/>
        <w:spacing w:before="2"/>
        <w:ind w:left="0" w:right="283"/>
        <w:contextualSpacing/>
      </w:pPr>
      <w:r>
        <w:t>Необходимость проведения дополнительных коррекционно-развивающих занятий может возникнуть в следующих случаях:</w:t>
      </w:r>
    </w:p>
    <w:p w14:paraId="739FDE60"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потребность</w:t>
      </w:r>
      <w:r>
        <w:rPr>
          <w:spacing w:val="40"/>
          <w:sz w:val="24"/>
        </w:rPr>
        <w:t xml:space="preserve"> </w:t>
      </w:r>
      <w:r>
        <w:rPr>
          <w:sz w:val="24"/>
        </w:rPr>
        <w:t>в</w:t>
      </w:r>
      <w:r>
        <w:rPr>
          <w:spacing w:val="40"/>
          <w:sz w:val="24"/>
        </w:rPr>
        <w:t xml:space="preserve"> </w:t>
      </w:r>
      <w:r>
        <w:rPr>
          <w:sz w:val="24"/>
        </w:rPr>
        <w:t>дополнительном</w:t>
      </w:r>
      <w:r>
        <w:rPr>
          <w:spacing w:val="40"/>
          <w:sz w:val="24"/>
        </w:rPr>
        <w:t xml:space="preserve"> </w:t>
      </w:r>
      <w:r>
        <w:rPr>
          <w:sz w:val="24"/>
        </w:rPr>
        <w:t>психолого-педагогическом</w:t>
      </w:r>
      <w:r>
        <w:rPr>
          <w:spacing w:val="40"/>
          <w:sz w:val="24"/>
        </w:rPr>
        <w:t xml:space="preserve"> </w:t>
      </w:r>
      <w:r>
        <w:rPr>
          <w:sz w:val="24"/>
        </w:rPr>
        <w:t>сопровождении</w:t>
      </w:r>
      <w:r>
        <w:rPr>
          <w:spacing w:val="40"/>
          <w:sz w:val="24"/>
        </w:rPr>
        <w:t xml:space="preserve"> </w:t>
      </w:r>
      <w:r>
        <w:rPr>
          <w:sz w:val="24"/>
        </w:rPr>
        <w:t>после длительной болезни;</w:t>
      </w:r>
    </w:p>
    <w:p w14:paraId="57230448" w14:textId="77777777" w:rsidR="0092341C" w:rsidRDefault="00DB6983" w:rsidP="00B10CA3">
      <w:pPr>
        <w:pStyle w:val="a8"/>
        <w:numPr>
          <w:ilvl w:val="0"/>
          <w:numId w:val="37"/>
        </w:numPr>
        <w:tabs>
          <w:tab w:val="left" w:pos="1290"/>
          <w:tab w:val="left" w:pos="3392"/>
          <w:tab w:val="left" w:pos="6694"/>
          <w:tab w:val="left" w:pos="7860"/>
        </w:tabs>
        <w:spacing w:before="2"/>
        <w:ind w:left="0" w:right="283"/>
        <w:contextualSpacing/>
        <w:jc w:val="left"/>
        <w:rPr>
          <w:sz w:val="24"/>
        </w:rPr>
      </w:pPr>
      <w:r>
        <w:rPr>
          <w:spacing w:val="-2"/>
          <w:sz w:val="24"/>
        </w:rPr>
        <w:t>индивидуальные</w:t>
      </w:r>
      <w:r>
        <w:rPr>
          <w:sz w:val="24"/>
        </w:rPr>
        <w:tab/>
      </w:r>
      <w:r>
        <w:rPr>
          <w:spacing w:val="-2"/>
          <w:sz w:val="24"/>
        </w:rPr>
        <w:t>коррекционно-развивающие</w:t>
      </w:r>
      <w:r>
        <w:rPr>
          <w:sz w:val="24"/>
        </w:rPr>
        <w:tab/>
      </w:r>
      <w:r>
        <w:rPr>
          <w:spacing w:val="-2"/>
          <w:sz w:val="24"/>
        </w:rPr>
        <w:t>занятия</w:t>
      </w:r>
      <w:r>
        <w:rPr>
          <w:sz w:val="24"/>
        </w:rPr>
        <w:tab/>
      </w:r>
      <w:r>
        <w:rPr>
          <w:spacing w:val="-2"/>
          <w:sz w:val="24"/>
        </w:rPr>
        <w:t xml:space="preserve">педагога-психолога, </w:t>
      </w:r>
      <w:r>
        <w:rPr>
          <w:sz w:val="24"/>
        </w:rPr>
        <w:t>направленные на помощь в трудной жизненной ситуации;</w:t>
      </w:r>
    </w:p>
    <w:p w14:paraId="75681E49" w14:textId="77777777" w:rsidR="0092341C" w:rsidRDefault="00DB6983" w:rsidP="00B10CA3">
      <w:pPr>
        <w:pStyle w:val="a8"/>
        <w:numPr>
          <w:ilvl w:val="0"/>
          <w:numId w:val="37"/>
        </w:numPr>
        <w:tabs>
          <w:tab w:val="left" w:pos="1290"/>
          <w:tab w:val="left" w:pos="4603"/>
          <w:tab w:val="left" w:pos="5788"/>
          <w:tab w:val="left" w:pos="8202"/>
          <w:tab w:val="left" w:pos="8850"/>
        </w:tabs>
        <w:spacing w:before="2"/>
        <w:ind w:left="0" w:right="283"/>
        <w:contextualSpacing/>
        <w:jc w:val="left"/>
        <w:rPr>
          <w:sz w:val="24"/>
        </w:rPr>
      </w:pPr>
      <w:r>
        <w:rPr>
          <w:spacing w:val="-2"/>
          <w:sz w:val="24"/>
        </w:rPr>
        <w:t>коррекционно-развивающие</w:t>
      </w:r>
      <w:r>
        <w:rPr>
          <w:sz w:val="24"/>
        </w:rPr>
        <w:tab/>
      </w:r>
      <w:r>
        <w:rPr>
          <w:spacing w:val="-2"/>
          <w:sz w:val="24"/>
        </w:rPr>
        <w:t>занятия</w:t>
      </w:r>
      <w:r>
        <w:rPr>
          <w:sz w:val="24"/>
        </w:rPr>
        <w:tab/>
      </w:r>
      <w:r>
        <w:rPr>
          <w:spacing w:val="-2"/>
          <w:sz w:val="24"/>
        </w:rPr>
        <w:t>педагога-психолога</w:t>
      </w:r>
      <w:r>
        <w:rPr>
          <w:sz w:val="24"/>
        </w:rPr>
        <w:tab/>
      </w:r>
      <w:r>
        <w:rPr>
          <w:spacing w:val="-6"/>
          <w:sz w:val="24"/>
        </w:rPr>
        <w:t>по</w:t>
      </w:r>
      <w:r>
        <w:rPr>
          <w:sz w:val="24"/>
        </w:rPr>
        <w:tab/>
      </w:r>
      <w:r>
        <w:rPr>
          <w:spacing w:val="-2"/>
          <w:sz w:val="24"/>
        </w:rPr>
        <w:t xml:space="preserve">коррекции </w:t>
      </w:r>
      <w:r>
        <w:rPr>
          <w:sz w:val="24"/>
        </w:rPr>
        <w:t>индивидуальных личностных нарушений/акцентуаций;</w:t>
      </w:r>
    </w:p>
    <w:p w14:paraId="365ED872"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коррекционно-развивающие</w:t>
      </w:r>
      <w:r>
        <w:rPr>
          <w:spacing w:val="40"/>
          <w:sz w:val="24"/>
        </w:rPr>
        <w:t xml:space="preserve"> </w:t>
      </w:r>
      <w:r>
        <w:rPr>
          <w:sz w:val="24"/>
        </w:rPr>
        <w:t>занятия</w:t>
      </w:r>
      <w:r>
        <w:rPr>
          <w:spacing w:val="40"/>
          <w:sz w:val="24"/>
        </w:rPr>
        <w:t xml:space="preserve"> </w:t>
      </w:r>
      <w:r>
        <w:rPr>
          <w:sz w:val="24"/>
        </w:rPr>
        <w:t>предметной</w:t>
      </w:r>
      <w:r>
        <w:rPr>
          <w:spacing w:val="40"/>
          <w:sz w:val="24"/>
        </w:rPr>
        <w:t xml:space="preserve"> </w:t>
      </w:r>
      <w:r>
        <w:rPr>
          <w:sz w:val="24"/>
        </w:rPr>
        <w:t>направленности</w:t>
      </w:r>
      <w:r>
        <w:rPr>
          <w:spacing w:val="40"/>
          <w:sz w:val="24"/>
        </w:rPr>
        <w:t xml:space="preserve"> </w:t>
      </w:r>
      <w:r>
        <w:rPr>
          <w:sz w:val="24"/>
        </w:rPr>
        <w:t>с</w:t>
      </w:r>
      <w:r>
        <w:rPr>
          <w:spacing w:val="40"/>
          <w:sz w:val="24"/>
        </w:rPr>
        <w:t xml:space="preserve"> </w:t>
      </w:r>
      <w:r>
        <w:rPr>
          <w:sz w:val="24"/>
        </w:rPr>
        <w:t>учителем</w:t>
      </w:r>
      <w:r>
        <w:rPr>
          <w:spacing w:val="40"/>
          <w:sz w:val="24"/>
        </w:rPr>
        <w:t xml:space="preserve"> </w:t>
      </w:r>
      <w:r>
        <w:rPr>
          <w:sz w:val="24"/>
        </w:rPr>
        <w:t>по преодолению индивидуальных образовательных дефицитов;</w:t>
      </w:r>
    </w:p>
    <w:p w14:paraId="6FA2660D"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и</w:t>
      </w:r>
      <w:r>
        <w:rPr>
          <w:spacing w:val="40"/>
          <w:sz w:val="24"/>
        </w:rPr>
        <w:t xml:space="preserve"> </w:t>
      </w:r>
      <w:r>
        <w:rPr>
          <w:sz w:val="24"/>
        </w:rPr>
        <w:t>в</w:t>
      </w:r>
      <w:r>
        <w:rPr>
          <w:spacing w:val="40"/>
          <w:sz w:val="24"/>
        </w:rPr>
        <w:t xml:space="preserve"> </w:t>
      </w:r>
      <w:r>
        <w:rPr>
          <w:sz w:val="24"/>
        </w:rPr>
        <w:t>других</w:t>
      </w:r>
      <w:r>
        <w:rPr>
          <w:spacing w:val="40"/>
          <w:sz w:val="24"/>
        </w:rPr>
        <w:t xml:space="preserve"> </w:t>
      </w:r>
      <w:r>
        <w:rPr>
          <w:sz w:val="24"/>
        </w:rPr>
        <w:t>ситуациях,</w:t>
      </w:r>
      <w:r>
        <w:rPr>
          <w:spacing w:val="40"/>
          <w:sz w:val="24"/>
        </w:rPr>
        <w:t xml:space="preserve"> </w:t>
      </w:r>
      <w:r>
        <w:rPr>
          <w:sz w:val="24"/>
        </w:rPr>
        <w:t>требующих</w:t>
      </w:r>
      <w:r>
        <w:rPr>
          <w:spacing w:val="40"/>
          <w:sz w:val="24"/>
        </w:rPr>
        <w:t xml:space="preserve"> </w:t>
      </w:r>
      <w:r>
        <w:rPr>
          <w:sz w:val="24"/>
        </w:rPr>
        <w:t>дополнительной,</w:t>
      </w:r>
      <w:r>
        <w:rPr>
          <w:spacing w:val="40"/>
          <w:sz w:val="24"/>
        </w:rPr>
        <w:t xml:space="preserve"> </w:t>
      </w:r>
      <w:r>
        <w:rPr>
          <w:sz w:val="24"/>
        </w:rPr>
        <w:t>в</w:t>
      </w:r>
      <w:r>
        <w:rPr>
          <w:spacing w:val="40"/>
          <w:sz w:val="24"/>
        </w:rPr>
        <w:t xml:space="preserve"> </w:t>
      </w:r>
      <w:r>
        <w:rPr>
          <w:sz w:val="24"/>
        </w:rPr>
        <w:t>том</w:t>
      </w:r>
      <w:r>
        <w:rPr>
          <w:spacing w:val="40"/>
          <w:sz w:val="24"/>
        </w:rPr>
        <w:t xml:space="preserve"> </w:t>
      </w:r>
      <w:r>
        <w:rPr>
          <w:sz w:val="24"/>
        </w:rPr>
        <w:t>числе</w:t>
      </w:r>
      <w:r>
        <w:rPr>
          <w:spacing w:val="40"/>
          <w:sz w:val="24"/>
        </w:rPr>
        <w:t xml:space="preserve"> </w:t>
      </w:r>
      <w:r>
        <w:rPr>
          <w:sz w:val="24"/>
        </w:rPr>
        <w:t>индивидуально ориентированной, коррекционно-развивающей помощи.</w:t>
      </w:r>
    </w:p>
    <w:p w14:paraId="4431FC5B" w14:textId="77777777" w:rsidR="0092341C" w:rsidRDefault="00DB6983" w:rsidP="00B41547">
      <w:pPr>
        <w:pStyle w:val="a4"/>
        <w:spacing w:before="2"/>
        <w:ind w:left="0" w:right="283"/>
        <w:contextualSpacing/>
      </w:pPr>
      <w:r>
        <w:t>В зависимости от направления коррекционно-развивающей работы в рамках дополнительных занятий и коррекционно-развивающих курсов занятия могут проводить учителя-дефектологи (олигофренопедагоги), учителя-логопеды, педагоги-психологи и другие педагоги, реализующие адаптированную основную образовательную программу.</w:t>
      </w:r>
    </w:p>
    <w:p w14:paraId="56D7C45E" w14:textId="77777777" w:rsidR="0092341C" w:rsidRDefault="00DB6983" w:rsidP="00B41547">
      <w:pPr>
        <w:pStyle w:val="3"/>
        <w:spacing w:before="2" w:line="240" w:lineRule="auto"/>
        <w:ind w:left="0" w:right="283"/>
        <w:contextualSpacing/>
        <w:jc w:val="left"/>
      </w:pPr>
      <w:r>
        <w:t>Характеристика</w:t>
      </w:r>
      <w:r>
        <w:rPr>
          <w:spacing w:val="-9"/>
        </w:rPr>
        <w:t xml:space="preserve"> </w:t>
      </w:r>
      <w:r>
        <w:t>содержания</w:t>
      </w:r>
      <w:r>
        <w:rPr>
          <w:spacing w:val="-7"/>
        </w:rPr>
        <w:t xml:space="preserve"> </w:t>
      </w:r>
      <w:r>
        <w:t>направлений</w:t>
      </w:r>
      <w:r>
        <w:rPr>
          <w:spacing w:val="-6"/>
        </w:rPr>
        <w:t xml:space="preserve"> </w:t>
      </w:r>
      <w:r>
        <w:t>коррекционной</w:t>
      </w:r>
      <w:r>
        <w:rPr>
          <w:spacing w:val="-4"/>
        </w:rPr>
        <w:t xml:space="preserve"> </w:t>
      </w:r>
      <w:r>
        <w:rPr>
          <w:spacing w:val="-2"/>
        </w:rPr>
        <w:t>работы</w:t>
      </w:r>
    </w:p>
    <w:p w14:paraId="2E951FA5" w14:textId="77777777" w:rsidR="0092341C" w:rsidRDefault="00DB6983" w:rsidP="00B41547">
      <w:pPr>
        <w:spacing w:before="2"/>
        <w:ind w:right="283"/>
        <w:contextualSpacing/>
        <w:rPr>
          <w:sz w:val="24"/>
        </w:rPr>
      </w:pPr>
      <w:r>
        <w:rPr>
          <w:b/>
          <w:i/>
          <w:sz w:val="24"/>
        </w:rPr>
        <w:t>Диагностическое</w:t>
      </w:r>
      <w:r>
        <w:rPr>
          <w:b/>
          <w:i/>
          <w:spacing w:val="-5"/>
          <w:sz w:val="24"/>
        </w:rPr>
        <w:t xml:space="preserve"> </w:t>
      </w:r>
      <w:r>
        <w:rPr>
          <w:b/>
          <w:i/>
          <w:sz w:val="24"/>
        </w:rPr>
        <w:t>направление</w:t>
      </w:r>
      <w:r>
        <w:rPr>
          <w:b/>
          <w:i/>
          <w:spacing w:val="-4"/>
          <w:sz w:val="24"/>
        </w:rPr>
        <w:t xml:space="preserve"> </w:t>
      </w:r>
      <w:r>
        <w:rPr>
          <w:spacing w:val="-2"/>
          <w:sz w:val="24"/>
        </w:rPr>
        <w:t>включает:</w:t>
      </w:r>
    </w:p>
    <w:p w14:paraId="29EBBA16"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определение</w:t>
      </w:r>
      <w:r>
        <w:rPr>
          <w:spacing w:val="-2"/>
          <w:sz w:val="24"/>
        </w:rPr>
        <w:t xml:space="preserve"> </w:t>
      </w:r>
      <w:r>
        <w:rPr>
          <w:sz w:val="24"/>
        </w:rPr>
        <w:t>уровня</w:t>
      </w:r>
      <w:r>
        <w:rPr>
          <w:spacing w:val="-3"/>
          <w:sz w:val="24"/>
        </w:rPr>
        <w:t xml:space="preserve"> </w:t>
      </w:r>
      <w:r>
        <w:rPr>
          <w:sz w:val="24"/>
        </w:rPr>
        <w:t>актуального</w:t>
      </w:r>
      <w:r>
        <w:rPr>
          <w:spacing w:val="-3"/>
          <w:sz w:val="24"/>
        </w:rPr>
        <w:t xml:space="preserve"> </w:t>
      </w:r>
      <w:r>
        <w:rPr>
          <w:sz w:val="24"/>
        </w:rPr>
        <w:t>и</w:t>
      </w:r>
      <w:r>
        <w:rPr>
          <w:spacing w:val="-2"/>
          <w:sz w:val="24"/>
        </w:rPr>
        <w:t xml:space="preserve"> </w:t>
      </w:r>
      <w:r>
        <w:rPr>
          <w:sz w:val="24"/>
        </w:rPr>
        <w:t>зоны</w:t>
      </w:r>
      <w:r>
        <w:rPr>
          <w:spacing w:val="-4"/>
          <w:sz w:val="24"/>
        </w:rPr>
        <w:t xml:space="preserve"> </w:t>
      </w:r>
      <w:r>
        <w:rPr>
          <w:sz w:val="24"/>
        </w:rPr>
        <w:t>ближайшего</w:t>
      </w:r>
      <w:r>
        <w:rPr>
          <w:spacing w:val="-3"/>
          <w:sz w:val="24"/>
        </w:rPr>
        <w:t xml:space="preserve"> </w:t>
      </w:r>
      <w:r>
        <w:rPr>
          <w:sz w:val="24"/>
        </w:rPr>
        <w:t>развития</w:t>
      </w:r>
      <w:r>
        <w:rPr>
          <w:spacing w:val="-3"/>
          <w:sz w:val="24"/>
        </w:rPr>
        <w:t xml:space="preserve"> </w:t>
      </w:r>
      <w:r>
        <w:rPr>
          <w:sz w:val="24"/>
        </w:rPr>
        <w:t>обучающихся</w:t>
      </w:r>
      <w:r>
        <w:rPr>
          <w:spacing w:val="-3"/>
          <w:sz w:val="24"/>
        </w:rPr>
        <w:t xml:space="preserve"> </w:t>
      </w:r>
      <w:r>
        <w:rPr>
          <w:sz w:val="24"/>
        </w:rPr>
        <w:t>с</w:t>
      </w:r>
      <w:r>
        <w:rPr>
          <w:spacing w:val="-4"/>
          <w:sz w:val="24"/>
        </w:rPr>
        <w:t xml:space="preserve"> </w:t>
      </w:r>
      <w:r>
        <w:rPr>
          <w:sz w:val="24"/>
        </w:rPr>
        <w:t>ЗПР, выявление индивидуальных возможностей;</w:t>
      </w:r>
    </w:p>
    <w:p w14:paraId="534E99DC"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изучение развития эмоциональной, регуляторной, познавательной, речевой сфер и личностных особенностей обучающихся с ЗПР;</w:t>
      </w:r>
    </w:p>
    <w:p w14:paraId="09716BC9" w14:textId="77777777" w:rsidR="0092341C" w:rsidRDefault="00DB6983" w:rsidP="00B10CA3">
      <w:pPr>
        <w:pStyle w:val="a8"/>
        <w:numPr>
          <w:ilvl w:val="0"/>
          <w:numId w:val="37"/>
        </w:numPr>
        <w:tabs>
          <w:tab w:val="left" w:pos="1290"/>
          <w:tab w:val="left" w:pos="2428"/>
          <w:tab w:val="left" w:pos="3831"/>
          <w:tab w:val="left" w:pos="4988"/>
          <w:tab w:val="left" w:pos="6101"/>
          <w:tab w:val="left" w:pos="6439"/>
          <w:tab w:val="left" w:pos="7479"/>
          <w:tab w:val="left" w:pos="8753"/>
        </w:tabs>
        <w:spacing w:before="2"/>
        <w:ind w:left="0" w:right="283"/>
        <w:contextualSpacing/>
        <w:jc w:val="left"/>
        <w:rPr>
          <w:sz w:val="24"/>
        </w:rPr>
      </w:pPr>
      <w:r>
        <w:rPr>
          <w:spacing w:val="-2"/>
          <w:sz w:val="24"/>
        </w:rPr>
        <w:t>изучение</w:t>
      </w:r>
      <w:r>
        <w:rPr>
          <w:sz w:val="24"/>
        </w:rPr>
        <w:tab/>
      </w:r>
      <w:r>
        <w:rPr>
          <w:spacing w:val="-2"/>
          <w:sz w:val="24"/>
        </w:rPr>
        <w:t>социальной</w:t>
      </w:r>
      <w:r>
        <w:rPr>
          <w:sz w:val="24"/>
        </w:rPr>
        <w:tab/>
      </w:r>
      <w:r>
        <w:rPr>
          <w:spacing w:val="-2"/>
          <w:sz w:val="24"/>
        </w:rPr>
        <w:t>ситуации</w:t>
      </w:r>
      <w:r>
        <w:rPr>
          <w:sz w:val="24"/>
        </w:rPr>
        <w:tab/>
      </w:r>
      <w:r>
        <w:rPr>
          <w:spacing w:val="-2"/>
          <w:sz w:val="24"/>
        </w:rPr>
        <w:t>развития</w:t>
      </w:r>
      <w:r>
        <w:rPr>
          <w:sz w:val="24"/>
        </w:rPr>
        <w:tab/>
      </w:r>
      <w:r>
        <w:rPr>
          <w:spacing w:val="-10"/>
          <w:sz w:val="24"/>
        </w:rPr>
        <w:t>и</w:t>
      </w:r>
      <w:r>
        <w:rPr>
          <w:sz w:val="24"/>
        </w:rPr>
        <w:tab/>
      </w:r>
      <w:r>
        <w:rPr>
          <w:spacing w:val="-2"/>
          <w:sz w:val="24"/>
        </w:rPr>
        <w:t>условий</w:t>
      </w:r>
      <w:r>
        <w:rPr>
          <w:sz w:val="24"/>
        </w:rPr>
        <w:tab/>
      </w:r>
      <w:r>
        <w:rPr>
          <w:spacing w:val="-2"/>
          <w:sz w:val="24"/>
        </w:rPr>
        <w:t>семейного</w:t>
      </w:r>
      <w:r>
        <w:rPr>
          <w:sz w:val="24"/>
        </w:rPr>
        <w:tab/>
      </w:r>
      <w:r>
        <w:rPr>
          <w:spacing w:val="-2"/>
          <w:sz w:val="24"/>
        </w:rPr>
        <w:t xml:space="preserve">воспитания </w:t>
      </w:r>
      <w:r>
        <w:rPr>
          <w:sz w:val="24"/>
        </w:rPr>
        <w:t>обучающегося с ЗПР;</w:t>
      </w:r>
    </w:p>
    <w:p w14:paraId="5F40AFD8" w14:textId="77777777" w:rsidR="0092341C" w:rsidRDefault="00DB6983" w:rsidP="00B10CA3">
      <w:pPr>
        <w:pStyle w:val="a8"/>
        <w:numPr>
          <w:ilvl w:val="0"/>
          <w:numId w:val="37"/>
        </w:numPr>
        <w:tabs>
          <w:tab w:val="left" w:pos="1290"/>
          <w:tab w:val="left" w:pos="2454"/>
          <w:tab w:val="left" w:pos="3905"/>
          <w:tab w:val="left" w:pos="5598"/>
          <w:tab w:val="left" w:pos="5963"/>
          <w:tab w:val="left" w:pos="6909"/>
          <w:tab w:val="left" w:pos="9030"/>
        </w:tabs>
        <w:spacing w:before="2"/>
        <w:ind w:left="0" w:right="283"/>
        <w:contextualSpacing/>
        <w:jc w:val="left"/>
        <w:rPr>
          <w:sz w:val="24"/>
        </w:rPr>
      </w:pPr>
      <w:r>
        <w:rPr>
          <w:spacing w:val="-2"/>
          <w:sz w:val="24"/>
        </w:rPr>
        <w:t>изучение</w:t>
      </w:r>
      <w:r>
        <w:rPr>
          <w:sz w:val="24"/>
        </w:rPr>
        <w:tab/>
      </w:r>
      <w:r>
        <w:rPr>
          <w:spacing w:val="-2"/>
          <w:sz w:val="24"/>
        </w:rPr>
        <w:t>адаптивных</w:t>
      </w:r>
      <w:r>
        <w:rPr>
          <w:sz w:val="24"/>
        </w:rPr>
        <w:tab/>
      </w:r>
      <w:r>
        <w:rPr>
          <w:spacing w:val="-2"/>
          <w:sz w:val="24"/>
        </w:rPr>
        <w:t>возможностей</w:t>
      </w:r>
      <w:r>
        <w:rPr>
          <w:sz w:val="24"/>
        </w:rPr>
        <w:tab/>
      </w:r>
      <w:r>
        <w:rPr>
          <w:spacing w:val="-10"/>
          <w:sz w:val="24"/>
        </w:rPr>
        <w:t>и</w:t>
      </w:r>
      <w:r>
        <w:rPr>
          <w:sz w:val="24"/>
        </w:rPr>
        <w:tab/>
      </w:r>
      <w:r>
        <w:rPr>
          <w:spacing w:val="-2"/>
          <w:sz w:val="24"/>
        </w:rPr>
        <w:t>уровня</w:t>
      </w:r>
      <w:r>
        <w:rPr>
          <w:sz w:val="24"/>
        </w:rPr>
        <w:tab/>
      </w:r>
      <w:r>
        <w:rPr>
          <w:spacing w:val="-2"/>
          <w:sz w:val="24"/>
        </w:rPr>
        <w:t>психосоциального</w:t>
      </w:r>
      <w:r>
        <w:rPr>
          <w:sz w:val="24"/>
        </w:rPr>
        <w:tab/>
      </w:r>
      <w:r>
        <w:rPr>
          <w:spacing w:val="-2"/>
          <w:sz w:val="24"/>
        </w:rPr>
        <w:t xml:space="preserve">развития </w:t>
      </w:r>
      <w:r>
        <w:rPr>
          <w:sz w:val="24"/>
        </w:rPr>
        <w:t>обучающегося с ЗПР;</w:t>
      </w:r>
    </w:p>
    <w:p w14:paraId="4FA6E9A7"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выявление</w:t>
      </w:r>
      <w:r>
        <w:rPr>
          <w:spacing w:val="40"/>
          <w:sz w:val="24"/>
        </w:rPr>
        <w:t xml:space="preserve"> </w:t>
      </w:r>
      <w:r>
        <w:rPr>
          <w:sz w:val="24"/>
        </w:rPr>
        <w:t>особенностей</w:t>
      </w:r>
      <w:r>
        <w:rPr>
          <w:spacing w:val="40"/>
          <w:sz w:val="24"/>
        </w:rPr>
        <w:t xml:space="preserve"> </w:t>
      </w:r>
      <w:r>
        <w:rPr>
          <w:sz w:val="24"/>
        </w:rPr>
        <w:t>коммуникативной</w:t>
      </w:r>
      <w:r>
        <w:rPr>
          <w:spacing w:val="40"/>
          <w:sz w:val="24"/>
        </w:rPr>
        <w:t xml:space="preserve"> </w:t>
      </w:r>
      <w:r>
        <w:rPr>
          <w:sz w:val="24"/>
        </w:rPr>
        <w:t>деятельности</w:t>
      </w:r>
      <w:r>
        <w:rPr>
          <w:spacing w:val="40"/>
          <w:sz w:val="24"/>
        </w:rPr>
        <w:t xml:space="preserve"> </w:t>
      </w:r>
      <w:r>
        <w:rPr>
          <w:sz w:val="24"/>
        </w:rPr>
        <w:t>обучающихся</w:t>
      </w:r>
      <w:r>
        <w:rPr>
          <w:spacing w:val="40"/>
          <w:sz w:val="24"/>
        </w:rPr>
        <w:t xml:space="preserve"> </w:t>
      </w:r>
      <w:r>
        <w:rPr>
          <w:sz w:val="24"/>
        </w:rPr>
        <w:t>с</w:t>
      </w:r>
      <w:r>
        <w:rPr>
          <w:spacing w:val="40"/>
          <w:sz w:val="24"/>
        </w:rPr>
        <w:t xml:space="preserve"> </w:t>
      </w:r>
      <w:r>
        <w:rPr>
          <w:sz w:val="24"/>
        </w:rPr>
        <w:t>ЗПР</w:t>
      </w:r>
      <w:r>
        <w:rPr>
          <w:spacing w:val="40"/>
          <w:sz w:val="24"/>
        </w:rPr>
        <w:t xml:space="preserve"> </w:t>
      </w:r>
      <w:r>
        <w:rPr>
          <w:sz w:val="24"/>
        </w:rPr>
        <w:t>и способности к регуляции собственного поведения, эмоционального реагирования;</w:t>
      </w:r>
    </w:p>
    <w:p w14:paraId="515E92FE" w14:textId="77777777" w:rsidR="0092341C" w:rsidRDefault="00DB6983" w:rsidP="00B10CA3">
      <w:pPr>
        <w:pStyle w:val="a8"/>
        <w:numPr>
          <w:ilvl w:val="0"/>
          <w:numId w:val="37"/>
        </w:numPr>
        <w:tabs>
          <w:tab w:val="left" w:pos="1289"/>
        </w:tabs>
        <w:spacing w:before="2"/>
        <w:ind w:left="0" w:right="283" w:hanging="280"/>
        <w:contextualSpacing/>
        <w:jc w:val="left"/>
        <w:rPr>
          <w:sz w:val="24"/>
        </w:rPr>
      </w:pPr>
      <w:r>
        <w:rPr>
          <w:sz w:val="24"/>
        </w:rPr>
        <w:t>изучение</w:t>
      </w:r>
      <w:r>
        <w:rPr>
          <w:spacing w:val="-8"/>
          <w:sz w:val="24"/>
        </w:rPr>
        <w:t xml:space="preserve"> </w:t>
      </w:r>
      <w:r>
        <w:rPr>
          <w:sz w:val="24"/>
        </w:rPr>
        <w:t>профессиональных</w:t>
      </w:r>
      <w:r>
        <w:rPr>
          <w:spacing w:val="-3"/>
          <w:sz w:val="24"/>
        </w:rPr>
        <w:t xml:space="preserve"> </w:t>
      </w:r>
      <w:r>
        <w:rPr>
          <w:sz w:val="24"/>
        </w:rPr>
        <w:t>предпочтений</w:t>
      </w:r>
      <w:r>
        <w:rPr>
          <w:spacing w:val="-7"/>
          <w:sz w:val="24"/>
        </w:rPr>
        <w:t xml:space="preserve"> </w:t>
      </w:r>
      <w:r>
        <w:rPr>
          <w:sz w:val="24"/>
        </w:rPr>
        <w:t>и</w:t>
      </w:r>
      <w:r>
        <w:rPr>
          <w:spacing w:val="-4"/>
          <w:sz w:val="24"/>
        </w:rPr>
        <w:t xml:space="preserve"> </w:t>
      </w:r>
      <w:r>
        <w:rPr>
          <w:spacing w:val="-2"/>
          <w:sz w:val="24"/>
        </w:rPr>
        <w:t>склонностей;</w:t>
      </w:r>
    </w:p>
    <w:p w14:paraId="343A069F"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мониторинг динамики развития, успешности освоения образовательных программ основного общего образования.</w:t>
      </w:r>
    </w:p>
    <w:p w14:paraId="311CCE44" w14:textId="77777777" w:rsidR="0092341C" w:rsidRDefault="0092341C" w:rsidP="00B41547">
      <w:pPr>
        <w:pStyle w:val="a4"/>
        <w:spacing w:before="2"/>
        <w:ind w:left="0" w:right="283" w:firstLine="0"/>
        <w:contextualSpacing/>
        <w:jc w:val="left"/>
      </w:pPr>
    </w:p>
    <w:p w14:paraId="3921CBA3" w14:textId="77777777" w:rsidR="0092341C" w:rsidRDefault="00DB6983" w:rsidP="00B41547">
      <w:pPr>
        <w:pStyle w:val="a4"/>
        <w:spacing w:before="2"/>
        <w:ind w:left="0" w:right="283"/>
        <w:contextualSpacing/>
      </w:pPr>
      <w:r>
        <w:t>Диагностическое направление реализуется учителем-дефектологом, педагогом- психологом, учителем-логопедом, социальным педагогом, учителями-предметниками и другими педагогическими работниками.</w:t>
      </w:r>
    </w:p>
    <w:p w14:paraId="608E0A40" w14:textId="77777777" w:rsidR="0092341C" w:rsidRDefault="00DB6983" w:rsidP="00B41547">
      <w:pPr>
        <w:pStyle w:val="a4"/>
        <w:spacing w:before="2"/>
        <w:ind w:left="0" w:right="283"/>
        <w:contextualSpacing/>
      </w:pPr>
      <w:r>
        <w:t>Результаты комплексной диагностики и систематического мониторинга</w:t>
      </w:r>
      <w:r>
        <w:rPr>
          <w:spacing w:val="40"/>
        </w:rPr>
        <w:t xml:space="preserve"> </w:t>
      </w:r>
      <w:r>
        <w:t>достижения каждым обучающимся планируемых результатов освоения образовательной программы, социальной ситуации и условий семейного воспитания обсуждаются на заседании ППк образовательной организации, отражаются в соответствующих рекомендациях (в том числе при необходимости, в рекомендации проведения дополнительного консультирования обучающегося в организациях образования, здравоохранения, социальной защиты).</w:t>
      </w:r>
    </w:p>
    <w:p w14:paraId="442C1184" w14:textId="77777777" w:rsidR="0092341C" w:rsidRDefault="00DB6983" w:rsidP="00B41547">
      <w:pPr>
        <w:pStyle w:val="a4"/>
        <w:spacing w:before="2"/>
        <w:ind w:left="0" w:right="283"/>
        <w:contextualSpacing/>
      </w:pPr>
      <w:r>
        <w:t>На основе результатов комплексного обследования, а также рекомендаций ПМПК</w:t>
      </w:r>
      <w:r>
        <w:rPr>
          <w:spacing w:val="80"/>
        </w:rPr>
        <w:t xml:space="preserve"> </w:t>
      </w:r>
      <w:r>
        <w:t>и ИПРА (при наличии) разрабатывается "Индивидуальный план коррекционно- развивающей работы обучающегося", который утверждается психолого-педагогическим консилиумом образовательной организации.</w:t>
      </w:r>
    </w:p>
    <w:p w14:paraId="69A8CDBE" w14:textId="77777777" w:rsidR="0092341C" w:rsidRDefault="0092341C" w:rsidP="00B41547">
      <w:pPr>
        <w:pStyle w:val="a4"/>
        <w:spacing w:before="2"/>
        <w:ind w:left="0" w:right="283" w:firstLine="0"/>
        <w:contextualSpacing/>
        <w:jc w:val="left"/>
      </w:pPr>
    </w:p>
    <w:p w14:paraId="0BE9D53B" w14:textId="77777777" w:rsidR="0092341C" w:rsidRPr="00540D52" w:rsidRDefault="00DB6983" w:rsidP="00B41547">
      <w:pPr>
        <w:spacing w:before="2"/>
        <w:ind w:right="283"/>
        <w:contextualSpacing/>
        <w:rPr>
          <w:b/>
          <w:i/>
          <w:sz w:val="24"/>
          <w:szCs w:val="24"/>
        </w:rPr>
      </w:pPr>
      <w:r w:rsidRPr="00540D52">
        <w:rPr>
          <w:b/>
          <w:i/>
          <w:sz w:val="24"/>
          <w:szCs w:val="24"/>
        </w:rPr>
        <w:t>Коррекционно-развивающее</w:t>
      </w:r>
      <w:r w:rsidRPr="00540D52">
        <w:rPr>
          <w:b/>
          <w:i/>
          <w:spacing w:val="21"/>
          <w:sz w:val="24"/>
          <w:szCs w:val="24"/>
        </w:rPr>
        <w:t xml:space="preserve"> </w:t>
      </w:r>
      <w:r w:rsidRPr="00540D52">
        <w:rPr>
          <w:b/>
          <w:i/>
          <w:sz w:val="24"/>
          <w:szCs w:val="24"/>
        </w:rPr>
        <w:t>и</w:t>
      </w:r>
      <w:r w:rsidRPr="00540D52">
        <w:rPr>
          <w:b/>
          <w:i/>
          <w:spacing w:val="25"/>
          <w:sz w:val="24"/>
          <w:szCs w:val="24"/>
        </w:rPr>
        <w:t xml:space="preserve"> </w:t>
      </w:r>
      <w:r w:rsidRPr="00540D52">
        <w:rPr>
          <w:b/>
          <w:i/>
          <w:sz w:val="24"/>
          <w:szCs w:val="24"/>
        </w:rPr>
        <w:t>психопрофилактическое</w:t>
      </w:r>
      <w:r w:rsidRPr="00540D52">
        <w:rPr>
          <w:b/>
          <w:i/>
          <w:spacing w:val="22"/>
          <w:sz w:val="24"/>
          <w:szCs w:val="24"/>
        </w:rPr>
        <w:t xml:space="preserve"> </w:t>
      </w:r>
      <w:r w:rsidRPr="00540D52">
        <w:rPr>
          <w:b/>
          <w:i/>
          <w:spacing w:val="-2"/>
          <w:sz w:val="24"/>
          <w:szCs w:val="24"/>
        </w:rPr>
        <w:t>направление</w:t>
      </w:r>
    </w:p>
    <w:p w14:paraId="24A5FECB" w14:textId="77777777" w:rsidR="0092341C" w:rsidRPr="00540D52" w:rsidRDefault="00DB6983" w:rsidP="00B41547">
      <w:pPr>
        <w:spacing w:before="2"/>
        <w:ind w:right="283"/>
        <w:contextualSpacing/>
        <w:rPr>
          <w:sz w:val="24"/>
          <w:szCs w:val="24"/>
        </w:rPr>
      </w:pPr>
      <w:r w:rsidRPr="00540D52">
        <w:rPr>
          <w:spacing w:val="-2"/>
          <w:sz w:val="24"/>
          <w:szCs w:val="24"/>
        </w:rPr>
        <w:t>включает:</w:t>
      </w:r>
    </w:p>
    <w:p w14:paraId="0F2C7ABB" w14:textId="77777777" w:rsidR="0092341C" w:rsidRDefault="00DB6983" w:rsidP="00B10CA3">
      <w:pPr>
        <w:pStyle w:val="a8"/>
        <w:numPr>
          <w:ilvl w:val="0"/>
          <w:numId w:val="37"/>
        </w:numPr>
        <w:tabs>
          <w:tab w:val="left" w:pos="1290"/>
        </w:tabs>
        <w:spacing w:before="2"/>
        <w:ind w:left="0" w:right="283"/>
        <w:contextualSpacing/>
        <w:rPr>
          <w:sz w:val="24"/>
        </w:rPr>
      </w:pPr>
      <w:r>
        <w:rPr>
          <w:sz w:val="24"/>
        </w:rPr>
        <w:t>выбор оптимальных специальных методик и вариативного программного содержания коррекционных курсов, методов и приемов коррекции, развития и обучения в соответствии с особыми образовательными потребностями обучающегося с ЗПР на уровне основного общего образования;</w:t>
      </w:r>
    </w:p>
    <w:p w14:paraId="386D0843" w14:textId="77777777" w:rsidR="0092341C" w:rsidRDefault="00DB6983" w:rsidP="00B10CA3">
      <w:pPr>
        <w:pStyle w:val="a8"/>
        <w:numPr>
          <w:ilvl w:val="0"/>
          <w:numId w:val="37"/>
        </w:numPr>
        <w:tabs>
          <w:tab w:val="left" w:pos="1290"/>
        </w:tabs>
        <w:spacing w:before="2"/>
        <w:ind w:left="0" w:right="283"/>
        <w:contextualSpacing/>
        <w:rPr>
          <w:sz w:val="24"/>
        </w:rPr>
      </w:pPr>
      <w:r>
        <w:rPr>
          <w:sz w:val="24"/>
        </w:rPr>
        <w:t>проведение коррекционных курсов, индивидуальных и групповых коррекционно- развивающих занятий, необходимых для преодоления нарушений развития, трудностей обучения и обеспечения успешной социализации;</w:t>
      </w:r>
    </w:p>
    <w:p w14:paraId="49E2D23F" w14:textId="77777777" w:rsidR="0092341C" w:rsidRDefault="00DB6983" w:rsidP="00B10CA3">
      <w:pPr>
        <w:pStyle w:val="a8"/>
        <w:numPr>
          <w:ilvl w:val="0"/>
          <w:numId w:val="37"/>
        </w:numPr>
        <w:tabs>
          <w:tab w:val="left" w:pos="1290"/>
        </w:tabs>
        <w:spacing w:before="2"/>
        <w:ind w:left="0" w:right="283"/>
        <w:contextualSpacing/>
        <w:rPr>
          <w:sz w:val="24"/>
        </w:rPr>
      </w:pPr>
      <w:r>
        <w:rPr>
          <w:sz w:val="24"/>
        </w:rPr>
        <w:t>системное воздействие на учебно-познавательную и речевую деятельность обучающегося с ЗПР, направленное на формирование универсальных учебных действий и коррекцию отклонений в развитии;</w:t>
      </w:r>
    </w:p>
    <w:p w14:paraId="1DA8A7E9" w14:textId="77777777" w:rsidR="0092341C" w:rsidRDefault="00DB6983" w:rsidP="00B10CA3">
      <w:pPr>
        <w:pStyle w:val="a8"/>
        <w:numPr>
          <w:ilvl w:val="0"/>
          <w:numId w:val="37"/>
        </w:numPr>
        <w:tabs>
          <w:tab w:val="left" w:pos="1290"/>
        </w:tabs>
        <w:spacing w:before="2"/>
        <w:ind w:left="0" w:right="283"/>
        <w:contextualSpacing/>
        <w:rPr>
          <w:sz w:val="24"/>
        </w:rPr>
      </w:pPr>
      <w:r>
        <w:rPr>
          <w:sz w:val="24"/>
        </w:rPr>
        <w:t xml:space="preserve">коррекцию и развитие высших психических функций, развитие эмоциональной, регуляторной и личностной сферы обучающегося с ЗПР и психокоррекцию его </w:t>
      </w:r>
      <w:r>
        <w:rPr>
          <w:spacing w:val="-2"/>
          <w:sz w:val="24"/>
        </w:rPr>
        <w:t>поведения;</w:t>
      </w:r>
    </w:p>
    <w:p w14:paraId="6A3E5422" w14:textId="77777777" w:rsidR="0092341C" w:rsidRDefault="00DB6983" w:rsidP="00B10CA3">
      <w:pPr>
        <w:pStyle w:val="a8"/>
        <w:numPr>
          <w:ilvl w:val="0"/>
          <w:numId w:val="37"/>
        </w:numPr>
        <w:tabs>
          <w:tab w:val="left" w:pos="1290"/>
        </w:tabs>
        <w:spacing w:before="2"/>
        <w:ind w:left="0" w:right="283"/>
        <w:contextualSpacing/>
        <w:rPr>
          <w:sz w:val="24"/>
        </w:rPr>
      </w:pPr>
      <w:r>
        <w:rPr>
          <w:sz w:val="24"/>
        </w:rPr>
        <w:t>формирование стремления к осознанному самопознанию и саморазвитию у обучающихся с ЗПР;</w:t>
      </w:r>
    </w:p>
    <w:p w14:paraId="742E88EB" w14:textId="77777777" w:rsidR="0092341C" w:rsidRDefault="00DB6983" w:rsidP="00B10CA3">
      <w:pPr>
        <w:pStyle w:val="a8"/>
        <w:numPr>
          <w:ilvl w:val="0"/>
          <w:numId w:val="37"/>
        </w:numPr>
        <w:tabs>
          <w:tab w:val="left" w:pos="1290"/>
        </w:tabs>
        <w:spacing w:before="2"/>
        <w:ind w:left="0" w:right="283"/>
        <w:contextualSpacing/>
        <w:rPr>
          <w:sz w:val="24"/>
        </w:rPr>
      </w:pPr>
      <w:r>
        <w:rPr>
          <w:sz w:val="24"/>
        </w:rPr>
        <w:t>формирование способов регуляции поведения и эмоциональных состояний с</w:t>
      </w:r>
      <w:r>
        <w:rPr>
          <w:spacing w:val="40"/>
          <w:sz w:val="24"/>
        </w:rPr>
        <w:t xml:space="preserve"> </w:t>
      </w:r>
      <w:r>
        <w:rPr>
          <w:sz w:val="24"/>
        </w:rPr>
        <w:t>учетом норм и правил общественного уклада;</w:t>
      </w:r>
    </w:p>
    <w:p w14:paraId="2FE3EF03"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развитие</w:t>
      </w:r>
      <w:r>
        <w:rPr>
          <w:spacing w:val="40"/>
          <w:sz w:val="24"/>
        </w:rPr>
        <w:t xml:space="preserve"> </w:t>
      </w:r>
      <w:r>
        <w:rPr>
          <w:sz w:val="24"/>
        </w:rPr>
        <w:t>навыков</w:t>
      </w:r>
      <w:r>
        <w:rPr>
          <w:spacing w:val="40"/>
          <w:sz w:val="24"/>
        </w:rPr>
        <w:t xml:space="preserve"> </w:t>
      </w:r>
      <w:r>
        <w:rPr>
          <w:sz w:val="24"/>
        </w:rPr>
        <w:t>конструктивного</w:t>
      </w:r>
      <w:r>
        <w:rPr>
          <w:spacing w:val="40"/>
          <w:sz w:val="24"/>
        </w:rPr>
        <w:t xml:space="preserve"> </w:t>
      </w:r>
      <w:r>
        <w:rPr>
          <w:sz w:val="24"/>
        </w:rPr>
        <w:t>общения</w:t>
      </w:r>
      <w:r>
        <w:rPr>
          <w:spacing w:val="40"/>
          <w:sz w:val="24"/>
        </w:rPr>
        <w:t xml:space="preserve"> </w:t>
      </w:r>
      <w:r>
        <w:rPr>
          <w:sz w:val="24"/>
        </w:rPr>
        <w:t>и</w:t>
      </w:r>
      <w:r>
        <w:rPr>
          <w:spacing w:val="40"/>
          <w:sz w:val="24"/>
        </w:rPr>
        <w:t xml:space="preserve"> </w:t>
      </w:r>
      <w:r>
        <w:rPr>
          <w:sz w:val="24"/>
        </w:rPr>
        <w:t>эффективного</w:t>
      </w:r>
      <w:r>
        <w:rPr>
          <w:spacing w:val="40"/>
          <w:sz w:val="24"/>
        </w:rPr>
        <w:t xml:space="preserve"> </w:t>
      </w:r>
      <w:r>
        <w:rPr>
          <w:sz w:val="24"/>
        </w:rPr>
        <w:t>взаимодействия</w:t>
      </w:r>
      <w:r>
        <w:rPr>
          <w:spacing w:val="40"/>
          <w:sz w:val="24"/>
        </w:rPr>
        <w:t xml:space="preserve"> </w:t>
      </w:r>
      <w:r>
        <w:rPr>
          <w:sz w:val="24"/>
        </w:rPr>
        <w:t xml:space="preserve">с </w:t>
      </w:r>
      <w:r>
        <w:rPr>
          <w:spacing w:val="-2"/>
          <w:sz w:val="24"/>
        </w:rPr>
        <w:t>окружающими;</w:t>
      </w:r>
    </w:p>
    <w:p w14:paraId="5655253F" w14:textId="77777777" w:rsidR="0092341C" w:rsidRDefault="00DB6983" w:rsidP="00B10CA3">
      <w:pPr>
        <w:pStyle w:val="a8"/>
        <w:numPr>
          <w:ilvl w:val="0"/>
          <w:numId w:val="37"/>
        </w:numPr>
        <w:tabs>
          <w:tab w:val="left" w:pos="1290"/>
          <w:tab w:val="left" w:pos="2495"/>
          <w:tab w:val="left" w:pos="4205"/>
          <w:tab w:val="left" w:pos="5908"/>
          <w:tab w:val="left" w:pos="6560"/>
          <w:tab w:val="left" w:pos="8235"/>
          <w:tab w:val="left" w:pos="9804"/>
        </w:tabs>
        <w:spacing w:before="2"/>
        <w:ind w:left="0" w:right="283"/>
        <w:contextualSpacing/>
        <w:jc w:val="left"/>
        <w:rPr>
          <w:sz w:val="24"/>
        </w:rPr>
      </w:pPr>
      <w:r>
        <w:rPr>
          <w:spacing w:val="-2"/>
          <w:sz w:val="24"/>
        </w:rPr>
        <w:t>развитие</w:t>
      </w:r>
      <w:r>
        <w:rPr>
          <w:sz w:val="24"/>
        </w:rPr>
        <w:tab/>
      </w:r>
      <w:r>
        <w:rPr>
          <w:spacing w:val="-2"/>
          <w:sz w:val="24"/>
        </w:rPr>
        <w:t>компетенций,</w:t>
      </w:r>
      <w:r>
        <w:rPr>
          <w:sz w:val="24"/>
        </w:rPr>
        <w:tab/>
      </w:r>
      <w:r>
        <w:rPr>
          <w:spacing w:val="-2"/>
          <w:sz w:val="24"/>
        </w:rPr>
        <w:t>необходимых</w:t>
      </w:r>
      <w:r>
        <w:rPr>
          <w:sz w:val="24"/>
        </w:rPr>
        <w:tab/>
      </w:r>
      <w:r>
        <w:rPr>
          <w:spacing w:val="-4"/>
          <w:sz w:val="24"/>
        </w:rPr>
        <w:t>для</w:t>
      </w:r>
      <w:r>
        <w:rPr>
          <w:sz w:val="24"/>
        </w:rPr>
        <w:tab/>
      </w:r>
      <w:r>
        <w:rPr>
          <w:spacing w:val="-2"/>
          <w:sz w:val="24"/>
        </w:rPr>
        <w:t>продолжения</w:t>
      </w:r>
      <w:r>
        <w:rPr>
          <w:sz w:val="24"/>
        </w:rPr>
        <w:tab/>
      </w:r>
      <w:r>
        <w:rPr>
          <w:spacing w:val="-2"/>
          <w:sz w:val="24"/>
        </w:rPr>
        <w:t>образования</w:t>
      </w:r>
      <w:r>
        <w:rPr>
          <w:sz w:val="24"/>
        </w:rPr>
        <w:tab/>
      </w:r>
      <w:r>
        <w:rPr>
          <w:spacing w:val="-10"/>
          <w:sz w:val="24"/>
        </w:rPr>
        <w:t xml:space="preserve">и </w:t>
      </w:r>
      <w:r>
        <w:rPr>
          <w:sz w:val="24"/>
        </w:rPr>
        <w:t>профессионального самоопределения;</w:t>
      </w:r>
    </w:p>
    <w:p w14:paraId="1B82D5F4"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развитие</w:t>
      </w:r>
      <w:r>
        <w:rPr>
          <w:spacing w:val="80"/>
          <w:sz w:val="24"/>
        </w:rPr>
        <w:t xml:space="preserve"> </w:t>
      </w:r>
      <w:r>
        <w:rPr>
          <w:sz w:val="24"/>
        </w:rPr>
        <w:t>осознанного</w:t>
      </w:r>
      <w:r>
        <w:rPr>
          <w:spacing w:val="80"/>
          <w:sz w:val="24"/>
        </w:rPr>
        <w:t xml:space="preserve"> </w:t>
      </w:r>
      <w:r>
        <w:rPr>
          <w:sz w:val="24"/>
        </w:rPr>
        <w:t>подхода</w:t>
      </w:r>
      <w:r>
        <w:rPr>
          <w:spacing w:val="80"/>
          <w:sz w:val="24"/>
        </w:rPr>
        <w:t xml:space="preserve"> </w:t>
      </w:r>
      <w:r>
        <w:rPr>
          <w:sz w:val="24"/>
        </w:rPr>
        <w:t>в</w:t>
      </w:r>
      <w:r>
        <w:rPr>
          <w:spacing w:val="80"/>
          <w:sz w:val="24"/>
        </w:rPr>
        <w:t xml:space="preserve"> </w:t>
      </w:r>
      <w:r>
        <w:rPr>
          <w:sz w:val="24"/>
        </w:rPr>
        <w:t>решении</w:t>
      </w:r>
      <w:r>
        <w:rPr>
          <w:spacing w:val="80"/>
          <w:sz w:val="24"/>
        </w:rPr>
        <w:t xml:space="preserve"> </w:t>
      </w:r>
      <w:r>
        <w:rPr>
          <w:sz w:val="24"/>
        </w:rPr>
        <w:t>нравственных</w:t>
      </w:r>
      <w:r>
        <w:rPr>
          <w:spacing w:val="80"/>
          <w:sz w:val="24"/>
        </w:rPr>
        <w:t xml:space="preserve"> </w:t>
      </w:r>
      <w:r>
        <w:rPr>
          <w:sz w:val="24"/>
        </w:rPr>
        <w:t>проблем</w:t>
      </w:r>
      <w:r>
        <w:rPr>
          <w:spacing w:val="80"/>
          <w:sz w:val="24"/>
        </w:rPr>
        <w:t xml:space="preserve"> </w:t>
      </w:r>
      <w:r>
        <w:rPr>
          <w:sz w:val="24"/>
        </w:rPr>
        <w:t>на</w:t>
      </w:r>
      <w:r>
        <w:rPr>
          <w:spacing w:val="80"/>
          <w:sz w:val="24"/>
        </w:rPr>
        <w:t xml:space="preserve"> </w:t>
      </w:r>
      <w:r>
        <w:rPr>
          <w:sz w:val="24"/>
        </w:rPr>
        <w:t>основе</w:t>
      </w:r>
      <w:r>
        <w:rPr>
          <w:spacing w:val="40"/>
          <w:sz w:val="24"/>
        </w:rPr>
        <w:t xml:space="preserve"> </w:t>
      </w:r>
      <w:r>
        <w:rPr>
          <w:sz w:val="24"/>
        </w:rPr>
        <w:t>личностного выбора, осознанного и ответственного отношения к своим поступкам;</w:t>
      </w:r>
    </w:p>
    <w:p w14:paraId="0556B2FB" w14:textId="77777777" w:rsidR="0092341C" w:rsidRDefault="00DB6983" w:rsidP="00B10CA3">
      <w:pPr>
        <w:pStyle w:val="a8"/>
        <w:numPr>
          <w:ilvl w:val="0"/>
          <w:numId w:val="37"/>
        </w:numPr>
        <w:tabs>
          <w:tab w:val="left" w:pos="1290"/>
        </w:tabs>
        <w:spacing w:before="2"/>
        <w:ind w:left="0" w:right="283"/>
        <w:contextualSpacing/>
        <w:jc w:val="left"/>
        <w:rPr>
          <w:sz w:val="24"/>
        </w:rPr>
      </w:pPr>
      <w:r>
        <w:rPr>
          <w:sz w:val="24"/>
        </w:rPr>
        <w:t>социальную защиту обучающегося в случае неблагоприятных</w:t>
      </w:r>
      <w:r>
        <w:rPr>
          <w:spacing w:val="27"/>
          <w:sz w:val="24"/>
        </w:rPr>
        <w:t xml:space="preserve"> </w:t>
      </w:r>
      <w:r>
        <w:rPr>
          <w:sz w:val="24"/>
        </w:rPr>
        <w:t>условий жизни при психотравмирующих обстоятельствах.</w:t>
      </w:r>
    </w:p>
    <w:p w14:paraId="6A1D09A5" w14:textId="77777777" w:rsidR="0092341C" w:rsidRDefault="00DB6983" w:rsidP="00B41547">
      <w:pPr>
        <w:pStyle w:val="a4"/>
        <w:spacing w:before="2"/>
        <w:ind w:left="0" w:right="283" w:firstLine="539"/>
        <w:contextualSpacing/>
      </w:pPr>
      <w:r>
        <w:t>Организация</w:t>
      </w:r>
      <w:r>
        <w:rPr>
          <w:spacing w:val="-4"/>
        </w:rPr>
        <w:t xml:space="preserve"> </w:t>
      </w:r>
      <w:r>
        <w:t>и</w:t>
      </w:r>
      <w:r>
        <w:rPr>
          <w:spacing w:val="-1"/>
        </w:rPr>
        <w:t xml:space="preserve"> </w:t>
      </w:r>
      <w:r>
        <w:t>проведение</w:t>
      </w:r>
      <w:r>
        <w:rPr>
          <w:spacing w:val="-3"/>
        </w:rPr>
        <w:t xml:space="preserve"> </w:t>
      </w:r>
      <w:r>
        <w:t>коррекционно-развивающей</w:t>
      </w:r>
      <w:r>
        <w:rPr>
          <w:spacing w:val="-1"/>
        </w:rPr>
        <w:t xml:space="preserve"> </w:t>
      </w:r>
      <w:r>
        <w:t>работы</w:t>
      </w:r>
      <w:r>
        <w:rPr>
          <w:spacing w:val="-3"/>
        </w:rPr>
        <w:t xml:space="preserve"> </w:t>
      </w:r>
      <w:r>
        <w:t>в</w:t>
      </w:r>
      <w:r>
        <w:rPr>
          <w:spacing w:val="-3"/>
        </w:rPr>
        <w:t xml:space="preserve"> </w:t>
      </w:r>
      <w:r>
        <w:t>системе</w:t>
      </w:r>
      <w:r>
        <w:rPr>
          <w:spacing w:val="-3"/>
        </w:rPr>
        <w:t xml:space="preserve"> </w:t>
      </w:r>
      <w:r>
        <w:t>реализации АООП ООО для обучающихся с ЗПР отражается в следующей документации:</w:t>
      </w:r>
    </w:p>
    <w:p w14:paraId="7707DD33" w14:textId="77777777" w:rsidR="0092341C" w:rsidRDefault="00DB6983" w:rsidP="00B10CA3">
      <w:pPr>
        <w:pStyle w:val="a8"/>
        <w:numPr>
          <w:ilvl w:val="0"/>
          <w:numId w:val="36"/>
        </w:numPr>
        <w:tabs>
          <w:tab w:val="left" w:pos="1009"/>
        </w:tabs>
        <w:spacing w:before="2"/>
        <w:ind w:left="0" w:right="283"/>
        <w:contextualSpacing/>
        <w:rPr>
          <w:sz w:val="24"/>
        </w:rPr>
      </w:pPr>
      <w:r>
        <w:rPr>
          <w:sz w:val="24"/>
        </w:rPr>
        <w:t>индивидуальных планах коррекционно-развивающей работы, разработанных для каждого обучающегося и утвержденных руководителем психолого-педагогического консилиума образовательной организации;</w:t>
      </w:r>
    </w:p>
    <w:p w14:paraId="03BDDAB4" w14:textId="77777777" w:rsidR="0092341C" w:rsidRDefault="00DB6983" w:rsidP="00B10CA3">
      <w:pPr>
        <w:pStyle w:val="a8"/>
        <w:numPr>
          <w:ilvl w:val="0"/>
          <w:numId w:val="36"/>
        </w:numPr>
        <w:tabs>
          <w:tab w:val="left" w:pos="1009"/>
        </w:tabs>
        <w:spacing w:before="2"/>
        <w:ind w:left="0" w:right="283"/>
        <w:contextualSpacing/>
        <w:rPr>
          <w:sz w:val="24"/>
        </w:rPr>
      </w:pPr>
      <w:r>
        <w:rPr>
          <w:sz w:val="24"/>
        </w:rPr>
        <w:t>рабочих программах коррекционных курсов и дополнительных коррекционно- развивающих занятий;</w:t>
      </w:r>
    </w:p>
    <w:p w14:paraId="257BD188" w14:textId="77777777" w:rsidR="0092341C" w:rsidRDefault="00DB6983" w:rsidP="00B10CA3">
      <w:pPr>
        <w:pStyle w:val="a8"/>
        <w:numPr>
          <w:ilvl w:val="0"/>
          <w:numId w:val="36"/>
        </w:numPr>
        <w:tabs>
          <w:tab w:val="left" w:pos="1009"/>
        </w:tabs>
        <w:spacing w:before="2"/>
        <w:ind w:left="0" w:right="283"/>
        <w:contextualSpacing/>
        <w:rPr>
          <w:sz w:val="24"/>
        </w:rPr>
      </w:pPr>
      <w:r>
        <w:rPr>
          <w:sz w:val="24"/>
        </w:rPr>
        <w:t>планах работы педагога-психолога, учителя-дефектолога, учителя-логопеда, социального педагога и других специалистов, проектируемых с учетом индивидуальных особенностей каждого обучающегося с ЗПР;</w:t>
      </w:r>
    </w:p>
    <w:p w14:paraId="1A221358" w14:textId="77777777" w:rsidR="0092341C" w:rsidRDefault="00DB6983" w:rsidP="00B10CA3">
      <w:pPr>
        <w:pStyle w:val="a8"/>
        <w:numPr>
          <w:ilvl w:val="0"/>
          <w:numId w:val="36"/>
        </w:numPr>
        <w:tabs>
          <w:tab w:val="left" w:pos="1009"/>
        </w:tabs>
        <w:spacing w:before="2"/>
        <w:ind w:left="0" w:right="283"/>
        <w:contextualSpacing/>
        <w:rPr>
          <w:sz w:val="24"/>
        </w:rPr>
      </w:pPr>
      <w:r>
        <w:rPr>
          <w:sz w:val="24"/>
        </w:rPr>
        <w:t>программе внеурочной деятельности, проектируемой на основе индивидуально- дифференцированного подхода.</w:t>
      </w:r>
    </w:p>
    <w:p w14:paraId="284CCEA4" w14:textId="77777777" w:rsidR="0092341C" w:rsidRDefault="0092341C" w:rsidP="00B41547">
      <w:pPr>
        <w:pStyle w:val="a4"/>
        <w:spacing w:before="2"/>
        <w:ind w:left="0" w:right="283" w:firstLine="0"/>
        <w:contextualSpacing/>
        <w:jc w:val="left"/>
      </w:pPr>
    </w:p>
    <w:p w14:paraId="25A041D8" w14:textId="77777777" w:rsidR="0092341C" w:rsidRDefault="00DB6983" w:rsidP="00B41547">
      <w:pPr>
        <w:pStyle w:val="a4"/>
        <w:spacing w:before="2"/>
        <w:ind w:left="0" w:right="283" w:firstLine="539"/>
        <w:contextualSpacing/>
      </w:pPr>
      <w:r>
        <w:t xml:space="preserve">Индивидуальный план коррекционно-развивающей работы ежегодно составляется для каждого обучающегося с ЗПР. В течение учебного года может происходить корректировка индивидуального плана с учетом достижения обучающимся планируемых </w:t>
      </w:r>
      <w:r>
        <w:rPr>
          <w:spacing w:val="-2"/>
        </w:rPr>
        <w:t>результатов.</w:t>
      </w:r>
    </w:p>
    <w:p w14:paraId="100AD443" w14:textId="77777777" w:rsidR="0092341C" w:rsidRDefault="00DB6983" w:rsidP="00B41547">
      <w:pPr>
        <w:pStyle w:val="a4"/>
        <w:spacing w:before="2"/>
        <w:ind w:left="0" w:right="283" w:firstLine="0"/>
        <w:contextualSpacing/>
      </w:pPr>
      <w:r>
        <w:t>Индивидуальный</w:t>
      </w:r>
      <w:r>
        <w:rPr>
          <w:spacing w:val="-8"/>
        </w:rPr>
        <w:t xml:space="preserve"> </w:t>
      </w:r>
      <w:r>
        <w:t>план</w:t>
      </w:r>
      <w:r>
        <w:rPr>
          <w:spacing w:val="-7"/>
        </w:rPr>
        <w:t xml:space="preserve"> </w:t>
      </w:r>
      <w:r>
        <w:t>коррекционно-развивающей</w:t>
      </w:r>
      <w:r>
        <w:rPr>
          <w:spacing w:val="-6"/>
        </w:rPr>
        <w:t xml:space="preserve"> </w:t>
      </w:r>
      <w:r>
        <w:t>работы</w:t>
      </w:r>
      <w:r>
        <w:rPr>
          <w:spacing w:val="-5"/>
        </w:rPr>
        <w:t xml:space="preserve"> </w:t>
      </w:r>
      <w:r>
        <w:t>обучающегося</w:t>
      </w:r>
      <w:r>
        <w:rPr>
          <w:spacing w:val="-5"/>
        </w:rPr>
        <w:t xml:space="preserve"> </w:t>
      </w:r>
      <w:r>
        <w:rPr>
          <w:spacing w:val="-2"/>
        </w:rPr>
        <w:t>содержит:</w:t>
      </w:r>
    </w:p>
    <w:p w14:paraId="0A7DCB2F" w14:textId="77777777" w:rsidR="0092341C" w:rsidRDefault="00DB6983" w:rsidP="00B10CA3">
      <w:pPr>
        <w:pStyle w:val="a8"/>
        <w:numPr>
          <w:ilvl w:val="0"/>
          <w:numId w:val="36"/>
        </w:numPr>
        <w:tabs>
          <w:tab w:val="left" w:pos="1009"/>
        </w:tabs>
        <w:spacing w:before="2"/>
        <w:ind w:left="0" w:right="283"/>
        <w:contextualSpacing/>
        <w:rPr>
          <w:sz w:val="24"/>
        </w:rPr>
      </w:pPr>
      <w:r>
        <w:rPr>
          <w:sz w:val="24"/>
        </w:rPr>
        <w:t>направления работы, определяемые ППк с учетом рекомендаций ПМПК и ИПРА (при наличии), особых образовательных потребностей и индивидуальных особенностей каждого обучающегося с ЗПР, выявленных в процессе стартового комплексного психолого-педагогического обследования или мониторинга (периодического учета) достижения планируемых результатов образования, в том числе ПКР;</w:t>
      </w:r>
    </w:p>
    <w:p w14:paraId="16E8906F" w14:textId="77777777" w:rsidR="0092341C" w:rsidRDefault="00DB6983" w:rsidP="00B10CA3">
      <w:pPr>
        <w:pStyle w:val="a8"/>
        <w:numPr>
          <w:ilvl w:val="0"/>
          <w:numId w:val="36"/>
        </w:numPr>
        <w:tabs>
          <w:tab w:val="left" w:pos="1009"/>
        </w:tabs>
        <w:spacing w:before="2"/>
        <w:ind w:left="0" w:right="283"/>
        <w:contextualSpacing/>
        <w:rPr>
          <w:sz w:val="24"/>
        </w:rPr>
      </w:pPr>
      <w:r>
        <w:rPr>
          <w:sz w:val="24"/>
        </w:rPr>
        <w:t>описание содержания, организации, примерных сроков и планируемых результатов работы по каждому направлению.</w:t>
      </w:r>
    </w:p>
    <w:p w14:paraId="72F9BB4D" w14:textId="77777777" w:rsidR="0092341C" w:rsidRDefault="00DB6983" w:rsidP="00B41547">
      <w:pPr>
        <w:pStyle w:val="a4"/>
        <w:spacing w:before="2"/>
        <w:ind w:left="0" w:right="283" w:firstLine="539"/>
        <w:contextualSpacing/>
      </w:pPr>
      <w:r>
        <w:t>ПКР включает реализацию коррекционных курсов: "Коррекционно-развивающие занятия психокоррекционные (психологические и дефектологические)" и коррекционный курс "Логопедические занятия", а также предусматривает возможность проведения дополнительных коррекционно-развивающих занятий.</w:t>
      </w:r>
    </w:p>
    <w:p w14:paraId="71937606" w14:textId="77777777" w:rsidR="0092341C" w:rsidRDefault="00DB6983" w:rsidP="00B41547">
      <w:pPr>
        <w:pStyle w:val="a4"/>
        <w:spacing w:before="2"/>
        <w:ind w:left="0" w:right="283" w:firstLine="539"/>
        <w:contextualSpacing/>
      </w:pPr>
      <w:r>
        <w:t>Необходимость проведения дополнительных коррекционно-развивающих занятий может возникнуть в следующих случаях:</w:t>
      </w:r>
    </w:p>
    <w:p w14:paraId="4123CA87" w14:textId="77777777" w:rsidR="0092341C" w:rsidRDefault="00DB6983" w:rsidP="00B10CA3">
      <w:pPr>
        <w:pStyle w:val="a8"/>
        <w:numPr>
          <w:ilvl w:val="0"/>
          <w:numId w:val="36"/>
        </w:numPr>
        <w:tabs>
          <w:tab w:val="left" w:pos="1009"/>
        </w:tabs>
        <w:spacing w:before="2"/>
        <w:ind w:left="0" w:right="283"/>
        <w:contextualSpacing/>
        <w:jc w:val="left"/>
        <w:rPr>
          <w:sz w:val="24"/>
        </w:rPr>
      </w:pPr>
      <w:r>
        <w:rPr>
          <w:sz w:val="24"/>
        </w:rPr>
        <w:t>потребность</w:t>
      </w:r>
      <w:r>
        <w:rPr>
          <w:spacing w:val="80"/>
          <w:sz w:val="24"/>
        </w:rPr>
        <w:t xml:space="preserve"> </w:t>
      </w:r>
      <w:r>
        <w:rPr>
          <w:sz w:val="24"/>
        </w:rPr>
        <w:t>в</w:t>
      </w:r>
      <w:r>
        <w:rPr>
          <w:spacing w:val="80"/>
          <w:sz w:val="24"/>
        </w:rPr>
        <w:t xml:space="preserve"> </w:t>
      </w:r>
      <w:r>
        <w:rPr>
          <w:sz w:val="24"/>
        </w:rPr>
        <w:t>дополнительном</w:t>
      </w:r>
      <w:r>
        <w:rPr>
          <w:spacing w:val="80"/>
          <w:sz w:val="24"/>
        </w:rPr>
        <w:t xml:space="preserve"> </w:t>
      </w:r>
      <w:r>
        <w:rPr>
          <w:sz w:val="24"/>
        </w:rPr>
        <w:t>психолого-педагогическом</w:t>
      </w:r>
      <w:r>
        <w:rPr>
          <w:spacing w:val="80"/>
          <w:sz w:val="24"/>
        </w:rPr>
        <w:t xml:space="preserve"> </w:t>
      </w:r>
      <w:r>
        <w:rPr>
          <w:sz w:val="24"/>
        </w:rPr>
        <w:t>сопровождении</w:t>
      </w:r>
      <w:r>
        <w:rPr>
          <w:spacing w:val="80"/>
          <w:sz w:val="24"/>
        </w:rPr>
        <w:t xml:space="preserve"> </w:t>
      </w:r>
      <w:r>
        <w:rPr>
          <w:sz w:val="24"/>
        </w:rPr>
        <w:t>после длительной болезни;</w:t>
      </w:r>
    </w:p>
    <w:p w14:paraId="151D6ABF" w14:textId="77777777" w:rsidR="0092341C" w:rsidRDefault="00DB6983" w:rsidP="00B10CA3">
      <w:pPr>
        <w:pStyle w:val="a8"/>
        <w:numPr>
          <w:ilvl w:val="0"/>
          <w:numId w:val="36"/>
        </w:numPr>
        <w:tabs>
          <w:tab w:val="left" w:pos="1009"/>
          <w:tab w:val="left" w:pos="3205"/>
          <w:tab w:val="left" w:pos="6601"/>
          <w:tab w:val="left" w:pos="7862"/>
        </w:tabs>
        <w:spacing w:before="2"/>
        <w:ind w:left="0" w:right="283"/>
        <w:contextualSpacing/>
        <w:jc w:val="left"/>
        <w:rPr>
          <w:sz w:val="24"/>
        </w:rPr>
      </w:pPr>
      <w:r>
        <w:rPr>
          <w:spacing w:val="-2"/>
          <w:sz w:val="24"/>
        </w:rPr>
        <w:t>индивидуальные</w:t>
      </w:r>
      <w:r>
        <w:rPr>
          <w:sz w:val="24"/>
        </w:rPr>
        <w:tab/>
      </w:r>
      <w:r>
        <w:rPr>
          <w:spacing w:val="-2"/>
          <w:sz w:val="24"/>
        </w:rPr>
        <w:t>коррекционно-развивающие</w:t>
      </w:r>
      <w:r>
        <w:rPr>
          <w:sz w:val="24"/>
        </w:rPr>
        <w:tab/>
      </w:r>
      <w:r>
        <w:rPr>
          <w:spacing w:val="-2"/>
          <w:sz w:val="24"/>
        </w:rPr>
        <w:t>занятия</w:t>
      </w:r>
      <w:r>
        <w:rPr>
          <w:sz w:val="24"/>
        </w:rPr>
        <w:tab/>
      </w:r>
      <w:r>
        <w:rPr>
          <w:spacing w:val="-2"/>
          <w:sz w:val="24"/>
        </w:rPr>
        <w:t xml:space="preserve">педагога-психолога, </w:t>
      </w:r>
      <w:r>
        <w:rPr>
          <w:sz w:val="24"/>
        </w:rPr>
        <w:t>направленные на помощь в трудной жизненной ситуации;</w:t>
      </w:r>
    </w:p>
    <w:p w14:paraId="2494E2BA" w14:textId="77777777" w:rsidR="0092341C" w:rsidRDefault="00DB6983" w:rsidP="00B10CA3">
      <w:pPr>
        <w:pStyle w:val="a8"/>
        <w:numPr>
          <w:ilvl w:val="0"/>
          <w:numId w:val="36"/>
        </w:numPr>
        <w:tabs>
          <w:tab w:val="left" w:pos="1009"/>
          <w:tab w:val="left" w:pos="4394"/>
          <w:tab w:val="left" w:pos="5649"/>
          <w:tab w:val="left" w:pos="8135"/>
          <w:tab w:val="left" w:pos="8855"/>
        </w:tabs>
        <w:spacing w:before="2"/>
        <w:ind w:left="0" w:right="283"/>
        <w:contextualSpacing/>
        <w:jc w:val="left"/>
        <w:rPr>
          <w:sz w:val="24"/>
        </w:rPr>
      </w:pPr>
      <w:r>
        <w:rPr>
          <w:spacing w:val="-2"/>
          <w:sz w:val="24"/>
        </w:rPr>
        <w:t>коррекционно-развивающие</w:t>
      </w:r>
      <w:r>
        <w:rPr>
          <w:sz w:val="24"/>
        </w:rPr>
        <w:tab/>
      </w:r>
      <w:r>
        <w:rPr>
          <w:spacing w:val="-2"/>
          <w:sz w:val="24"/>
        </w:rPr>
        <w:t>занятия</w:t>
      </w:r>
      <w:r>
        <w:rPr>
          <w:sz w:val="24"/>
        </w:rPr>
        <w:tab/>
      </w:r>
      <w:r>
        <w:rPr>
          <w:spacing w:val="-2"/>
          <w:sz w:val="24"/>
        </w:rPr>
        <w:t>педагога-психолога</w:t>
      </w:r>
      <w:r>
        <w:rPr>
          <w:sz w:val="24"/>
        </w:rPr>
        <w:tab/>
      </w:r>
      <w:r>
        <w:rPr>
          <w:spacing w:val="-6"/>
          <w:sz w:val="24"/>
        </w:rPr>
        <w:t>по</w:t>
      </w:r>
      <w:r>
        <w:rPr>
          <w:sz w:val="24"/>
        </w:rPr>
        <w:tab/>
      </w:r>
      <w:r>
        <w:rPr>
          <w:spacing w:val="-2"/>
          <w:sz w:val="24"/>
        </w:rPr>
        <w:t xml:space="preserve">коррекции </w:t>
      </w:r>
      <w:r>
        <w:rPr>
          <w:sz w:val="24"/>
        </w:rPr>
        <w:t>индивидуальных личностных нарушений/акцентуаций;</w:t>
      </w:r>
    </w:p>
    <w:p w14:paraId="7ECABC07" w14:textId="77777777" w:rsidR="0092341C" w:rsidRDefault="00DB6983" w:rsidP="00B10CA3">
      <w:pPr>
        <w:pStyle w:val="a8"/>
        <w:numPr>
          <w:ilvl w:val="0"/>
          <w:numId w:val="36"/>
        </w:numPr>
        <w:tabs>
          <w:tab w:val="left" w:pos="1009"/>
          <w:tab w:val="left" w:pos="4169"/>
          <w:tab w:val="left" w:pos="5195"/>
          <w:tab w:val="left" w:pos="6658"/>
          <w:tab w:val="left" w:pos="8548"/>
          <w:tab w:val="left" w:pos="8900"/>
        </w:tabs>
        <w:spacing w:before="2"/>
        <w:ind w:left="0" w:right="283"/>
        <w:contextualSpacing/>
        <w:jc w:val="left"/>
        <w:rPr>
          <w:sz w:val="24"/>
        </w:rPr>
      </w:pPr>
      <w:r>
        <w:rPr>
          <w:spacing w:val="-2"/>
          <w:sz w:val="24"/>
        </w:rPr>
        <w:t>коррекционно-развивающие</w:t>
      </w:r>
      <w:r>
        <w:rPr>
          <w:sz w:val="24"/>
        </w:rPr>
        <w:tab/>
      </w:r>
      <w:r>
        <w:rPr>
          <w:spacing w:val="-2"/>
          <w:sz w:val="24"/>
        </w:rPr>
        <w:t>занятия</w:t>
      </w:r>
      <w:r>
        <w:rPr>
          <w:sz w:val="24"/>
        </w:rPr>
        <w:tab/>
      </w:r>
      <w:r>
        <w:rPr>
          <w:spacing w:val="-2"/>
          <w:sz w:val="24"/>
        </w:rPr>
        <w:t>предметной</w:t>
      </w:r>
      <w:r>
        <w:rPr>
          <w:sz w:val="24"/>
        </w:rPr>
        <w:tab/>
      </w:r>
      <w:r>
        <w:rPr>
          <w:spacing w:val="-2"/>
          <w:sz w:val="24"/>
        </w:rPr>
        <w:t>направленности</w:t>
      </w:r>
      <w:r>
        <w:rPr>
          <w:sz w:val="24"/>
        </w:rPr>
        <w:tab/>
      </w:r>
      <w:r>
        <w:rPr>
          <w:spacing w:val="-10"/>
          <w:sz w:val="24"/>
        </w:rPr>
        <w:t>с</w:t>
      </w:r>
      <w:r>
        <w:rPr>
          <w:sz w:val="24"/>
        </w:rPr>
        <w:tab/>
      </w:r>
      <w:r>
        <w:rPr>
          <w:spacing w:val="-2"/>
          <w:sz w:val="24"/>
        </w:rPr>
        <w:t xml:space="preserve">учителем- </w:t>
      </w:r>
      <w:r>
        <w:rPr>
          <w:sz w:val="24"/>
        </w:rPr>
        <w:t>предметником по преодолению индивидуальных образовательных дефицитов;</w:t>
      </w:r>
    </w:p>
    <w:p w14:paraId="429C5D2B" w14:textId="77777777" w:rsidR="0092341C" w:rsidRDefault="00DB6983" w:rsidP="00B10CA3">
      <w:pPr>
        <w:pStyle w:val="a8"/>
        <w:numPr>
          <w:ilvl w:val="0"/>
          <w:numId w:val="36"/>
        </w:numPr>
        <w:tabs>
          <w:tab w:val="left" w:pos="1009"/>
        </w:tabs>
        <w:spacing w:before="2"/>
        <w:ind w:left="0" w:right="283"/>
        <w:contextualSpacing/>
        <w:jc w:val="left"/>
        <w:rPr>
          <w:sz w:val="24"/>
        </w:rPr>
      </w:pPr>
      <w:r>
        <w:rPr>
          <w:sz w:val="24"/>
        </w:rPr>
        <w:t>и</w:t>
      </w:r>
      <w:r>
        <w:rPr>
          <w:spacing w:val="79"/>
          <w:sz w:val="24"/>
        </w:rPr>
        <w:t xml:space="preserve"> </w:t>
      </w:r>
      <w:r>
        <w:rPr>
          <w:sz w:val="24"/>
        </w:rPr>
        <w:t>в</w:t>
      </w:r>
      <w:r>
        <w:rPr>
          <w:spacing w:val="78"/>
          <w:sz w:val="24"/>
        </w:rPr>
        <w:t xml:space="preserve"> </w:t>
      </w:r>
      <w:r>
        <w:rPr>
          <w:sz w:val="24"/>
        </w:rPr>
        <w:t>других</w:t>
      </w:r>
      <w:r>
        <w:rPr>
          <w:spacing w:val="79"/>
          <w:sz w:val="24"/>
        </w:rPr>
        <w:t xml:space="preserve"> </w:t>
      </w:r>
      <w:r>
        <w:rPr>
          <w:sz w:val="24"/>
        </w:rPr>
        <w:t>ситуациях,</w:t>
      </w:r>
      <w:r>
        <w:rPr>
          <w:spacing w:val="78"/>
          <w:sz w:val="24"/>
        </w:rPr>
        <w:t xml:space="preserve"> </w:t>
      </w:r>
      <w:r>
        <w:rPr>
          <w:sz w:val="24"/>
        </w:rPr>
        <w:t>требующих</w:t>
      </w:r>
      <w:r>
        <w:rPr>
          <w:spacing w:val="79"/>
          <w:sz w:val="24"/>
        </w:rPr>
        <w:t xml:space="preserve"> </w:t>
      </w:r>
      <w:r>
        <w:rPr>
          <w:sz w:val="24"/>
        </w:rPr>
        <w:t>дополнительной,</w:t>
      </w:r>
      <w:r>
        <w:rPr>
          <w:spacing w:val="76"/>
          <w:sz w:val="24"/>
        </w:rPr>
        <w:t xml:space="preserve"> </w:t>
      </w:r>
      <w:r>
        <w:rPr>
          <w:sz w:val="24"/>
        </w:rPr>
        <w:t>в</w:t>
      </w:r>
      <w:r>
        <w:rPr>
          <w:spacing w:val="78"/>
          <w:sz w:val="24"/>
        </w:rPr>
        <w:t xml:space="preserve"> </w:t>
      </w:r>
      <w:r>
        <w:rPr>
          <w:sz w:val="24"/>
        </w:rPr>
        <w:t>том</w:t>
      </w:r>
      <w:r>
        <w:rPr>
          <w:spacing w:val="78"/>
          <w:sz w:val="24"/>
        </w:rPr>
        <w:t xml:space="preserve"> </w:t>
      </w:r>
      <w:r>
        <w:rPr>
          <w:sz w:val="24"/>
        </w:rPr>
        <w:t>числе</w:t>
      </w:r>
      <w:r>
        <w:rPr>
          <w:spacing w:val="78"/>
          <w:sz w:val="24"/>
        </w:rPr>
        <w:t xml:space="preserve"> </w:t>
      </w:r>
      <w:r>
        <w:rPr>
          <w:sz w:val="24"/>
        </w:rPr>
        <w:t>индивидуально ориентированной, коррекционно-развивающей помощи.</w:t>
      </w:r>
    </w:p>
    <w:p w14:paraId="6BDC6520" w14:textId="77777777" w:rsidR="0092341C" w:rsidRDefault="00DB6983" w:rsidP="00B41547">
      <w:pPr>
        <w:pStyle w:val="3"/>
        <w:spacing w:before="2" w:line="240" w:lineRule="auto"/>
        <w:ind w:left="0" w:right="283"/>
        <w:contextualSpacing/>
        <w:jc w:val="center"/>
      </w:pPr>
      <w:r>
        <w:t>Планирование</w:t>
      </w:r>
      <w:r>
        <w:rPr>
          <w:spacing w:val="-9"/>
        </w:rPr>
        <w:t xml:space="preserve"> </w:t>
      </w:r>
      <w:r>
        <w:t>коррекционной</w:t>
      </w:r>
      <w:r>
        <w:rPr>
          <w:spacing w:val="-8"/>
        </w:rPr>
        <w:t xml:space="preserve"> </w:t>
      </w:r>
      <w:r>
        <w:rPr>
          <w:spacing w:val="-2"/>
        </w:rPr>
        <w:t>работы</w:t>
      </w:r>
    </w:p>
    <w:p w14:paraId="01207F14" w14:textId="77777777" w:rsidR="0092341C" w:rsidRDefault="0092341C" w:rsidP="00B41547">
      <w:pPr>
        <w:pStyle w:val="a4"/>
        <w:spacing w:before="2" w:after="1"/>
        <w:ind w:left="0" w:right="283" w:firstLine="0"/>
        <w:contextualSpacing/>
        <w:jc w:val="left"/>
        <w:rPr>
          <w:b/>
          <w:sz w:val="20"/>
        </w:rPr>
      </w:pPr>
    </w:p>
    <w:tbl>
      <w:tblPr>
        <w:tblStyle w:val="TableNormal"/>
        <w:tblW w:w="0" w:type="auto"/>
        <w:tblInd w:w="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53"/>
        <w:gridCol w:w="3966"/>
        <w:gridCol w:w="2032"/>
        <w:gridCol w:w="1561"/>
      </w:tblGrid>
      <w:tr w:rsidR="0092341C" w14:paraId="132B921A" w14:textId="77777777">
        <w:trPr>
          <w:trHeight w:val="554"/>
        </w:trPr>
        <w:tc>
          <w:tcPr>
            <w:tcW w:w="2053" w:type="dxa"/>
          </w:tcPr>
          <w:p w14:paraId="56B7DEE2" w14:textId="77777777" w:rsidR="0092341C" w:rsidRDefault="00DB6983" w:rsidP="00B41547">
            <w:pPr>
              <w:pStyle w:val="TableParagraph"/>
              <w:spacing w:before="2"/>
              <w:ind w:left="0" w:right="283"/>
              <w:contextualSpacing/>
              <w:rPr>
                <w:b/>
                <w:i/>
                <w:sz w:val="24"/>
              </w:rPr>
            </w:pPr>
            <w:r>
              <w:rPr>
                <w:b/>
                <w:i/>
                <w:spacing w:val="-5"/>
                <w:sz w:val="24"/>
              </w:rPr>
              <w:t>Вид</w:t>
            </w:r>
          </w:p>
          <w:p w14:paraId="66EE5BEB" w14:textId="77777777" w:rsidR="0092341C" w:rsidRDefault="00DB6983" w:rsidP="00B41547">
            <w:pPr>
              <w:pStyle w:val="TableParagraph"/>
              <w:spacing w:before="2"/>
              <w:ind w:left="0" w:right="283"/>
              <w:contextualSpacing/>
              <w:rPr>
                <w:b/>
                <w:i/>
                <w:sz w:val="24"/>
              </w:rPr>
            </w:pPr>
            <w:r>
              <w:rPr>
                <w:b/>
                <w:i/>
                <w:spacing w:val="-2"/>
                <w:sz w:val="24"/>
              </w:rPr>
              <w:t>диагностики</w:t>
            </w:r>
          </w:p>
        </w:tc>
        <w:tc>
          <w:tcPr>
            <w:tcW w:w="3966" w:type="dxa"/>
          </w:tcPr>
          <w:p w14:paraId="6149272D" w14:textId="77777777" w:rsidR="0092341C" w:rsidRDefault="00DB6983" w:rsidP="00B41547">
            <w:pPr>
              <w:pStyle w:val="TableParagraph"/>
              <w:spacing w:before="2"/>
              <w:ind w:left="0" w:right="283"/>
              <w:contextualSpacing/>
              <w:rPr>
                <w:sz w:val="24"/>
              </w:rPr>
            </w:pPr>
            <w:r>
              <w:rPr>
                <w:sz w:val="24"/>
              </w:rPr>
              <w:t>Содержание</w:t>
            </w:r>
            <w:r>
              <w:rPr>
                <w:spacing w:val="-4"/>
                <w:sz w:val="24"/>
              </w:rPr>
              <w:t xml:space="preserve"> </w:t>
            </w:r>
            <w:r>
              <w:rPr>
                <w:spacing w:val="-2"/>
                <w:sz w:val="24"/>
              </w:rPr>
              <w:t>деятельности</w:t>
            </w:r>
          </w:p>
        </w:tc>
        <w:tc>
          <w:tcPr>
            <w:tcW w:w="2032" w:type="dxa"/>
          </w:tcPr>
          <w:p w14:paraId="4E70DD43" w14:textId="77777777" w:rsidR="0092341C" w:rsidRDefault="00DB6983" w:rsidP="00B41547">
            <w:pPr>
              <w:pStyle w:val="TableParagraph"/>
              <w:spacing w:before="2"/>
              <w:ind w:left="0" w:right="283"/>
              <w:contextualSpacing/>
              <w:rPr>
                <w:sz w:val="24"/>
              </w:rPr>
            </w:pPr>
            <w:r>
              <w:rPr>
                <w:spacing w:val="-2"/>
                <w:sz w:val="24"/>
              </w:rPr>
              <w:t>Сроки</w:t>
            </w:r>
          </w:p>
        </w:tc>
        <w:tc>
          <w:tcPr>
            <w:tcW w:w="1561" w:type="dxa"/>
          </w:tcPr>
          <w:p w14:paraId="5AE52D1A" w14:textId="77777777" w:rsidR="0092341C" w:rsidRDefault="00DB6983" w:rsidP="00B41547">
            <w:pPr>
              <w:pStyle w:val="TableParagraph"/>
              <w:spacing w:before="2"/>
              <w:ind w:left="0" w:right="283"/>
              <w:contextualSpacing/>
              <w:rPr>
                <w:sz w:val="24"/>
              </w:rPr>
            </w:pPr>
            <w:r>
              <w:rPr>
                <w:spacing w:val="-2"/>
                <w:sz w:val="24"/>
              </w:rPr>
              <w:t>Специалист</w:t>
            </w:r>
          </w:p>
          <w:p w14:paraId="25002F84" w14:textId="77777777" w:rsidR="0092341C" w:rsidRDefault="00DB6983" w:rsidP="00B41547">
            <w:pPr>
              <w:pStyle w:val="TableParagraph"/>
              <w:spacing w:before="2"/>
              <w:ind w:left="0" w:right="283"/>
              <w:contextualSpacing/>
              <w:rPr>
                <w:sz w:val="24"/>
              </w:rPr>
            </w:pPr>
            <w:r>
              <w:rPr>
                <w:spacing w:val="-10"/>
                <w:sz w:val="24"/>
              </w:rPr>
              <w:t>ы</w:t>
            </w:r>
          </w:p>
        </w:tc>
      </w:tr>
      <w:tr w:rsidR="0092341C" w14:paraId="24EC188F" w14:textId="77777777">
        <w:trPr>
          <w:trHeight w:val="1103"/>
        </w:trPr>
        <w:tc>
          <w:tcPr>
            <w:tcW w:w="2053" w:type="dxa"/>
          </w:tcPr>
          <w:p w14:paraId="0990BD4D" w14:textId="77777777" w:rsidR="0092341C" w:rsidRDefault="00DB6983" w:rsidP="00B41547">
            <w:pPr>
              <w:pStyle w:val="TableParagraph"/>
              <w:spacing w:before="2"/>
              <w:ind w:left="0" w:right="283"/>
              <w:contextualSpacing/>
              <w:rPr>
                <w:b/>
                <w:i/>
                <w:sz w:val="24"/>
              </w:rPr>
            </w:pPr>
            <w:r>
              <w:rPr>
                <w:b/>
                <w:i/>
                <w:spacing w:val="-2"/>
                <w:sz w:val="24"/>
              </w:rPr>
              <w:t>Педагогическая диагностика</w:t>
            </w:r>
          </w:p>
        </w:tc>
        <w:tc>
          <w:tcPr>
            <w:tcW w:w="3966" w:type="dxa"/>
          </w:tcPr>
          <w:p w14:paraId="10BADBE3" w14:textId="77777777" w:rsidR="0092341C" w:rsidRDefault="00DB6983" w:rsidP="00B41547">
            <w:pPr>
              <w:pStyle w:val="TableParagraph"/>
              <w:spacing w:before="2"/>
              <w:ind w:left="0" w:right="283"/>
              <w:contextualSpacing/>
              <w:jc w:val="both"/>
              <w:rPr>
                <w:sz w:val="24"/>
              </w:rPr>
            </w:pPr>
            <w:r>
              <w:rPr>
                <w:sz w:val="24"/>
              </w:rPr>
              <w:t>- Обследование навыков учебно- практической деятельности. - Определение</w:t>
            </w:r>
            <w:r>
              <w:rPr>
                <w:spacing w:val="64"/>
                <w:sz w:val="24"/>
              </w:rPr>
              <w:t xml:space="preserve">   </w:t>
            </w:r>
            <w:r>
              <w:rPr>
                <w:sz w:val="24"/>
              </w:rPr>
              <w:t>уровня</w:t>
            </w:r>
            <w:r>
              <w:rPr>
                <w:spacing w:val="64"/>
                <w:sz w:val="24"/>
              </w:rPr>
              <w:t xml:space="preserve">   </w:t>
            </w:r>
            <w:r>
              <w:rPr>
                <w:spacing w:val="-2"/>
                <w:sz w:val="24"/>
              </w:rPr>
              <w:t>усвоения</w:t>
            </w:r>
          </w:p>
          <w:p w14:paraId="6B924DAF" w14:textId="77777777" w:rsidR="0092341C" w:rsidRDefault="00DB6983" w:rsidP="00B41547">
            <w:pPr>
              <w:pStyle w:val="TableParagraph"/>
              <w:spacing w:before="2"/>
              <w:ind w:left="0" w:right="283"/>
              <w:contextualSpacing/>
              <w:jc w:val="both"/>
              <w:rPr>
                <w:sz w:val="24"/>
              </w:rPr>
            </w:pPr>
            <w:r>
              <w:rPr>
                <w:sz w:val="24"/>
              </w:rPr>
              <w:t>образовательной</w:t>
            </w:r>
            <w:r>
              <w:rPr>
                <w:spacing w:val="-6"/>
                <w:sz w:val="24"/>
              </w:rPr>
              <w:t xml:space="preserve"> </w:t>
            </w:r>
            <w:r>
              <w:rPr>
                <w:spacing w:val="-2"/>
                <w:sz w:val="24"/>
              </w:rPr>
              <w:t>программы.</w:t>
            </w:r>
          </w:p>
        </w:tc>
        <w:tc>
          <w:tcPr>
            <w:tcW w:w="2032" w:type="dxa"/>
          </w:tcPr>
          <w:p w14:paraId="66BB1195" w14:textId="77777777" w:rsidR="0092341C" w:rsidRDefault="00DB6983" w:rsidP="00B41547">
            <w:pPr>
              <w:pStyle w:val="TableParagraph"/>
              <w:spacing w:before="2"/>
              <w:ind w:left="0" w:right="283"/>
              <w:contextualSpacing/>
              <w:jc w:val="both"/>
              <w:rPr>
                <w:sz w:val="24"/>
              </w:rPr>
            </w:pPr>
            <w:r>
              <w:rPr>
                <w:sz w:val="24"/>
              </w:rPr>
              <w:t>В начале уч.</w:t>
            </w:r>
            <w:r>
              <w:rPr>
                <w:spacing w:val="40"/>
                <w:sz w:val="24"/>
              </w:rPr>
              <w:t xml:space="preserve"> </w:t>
            </w:r>
            <w:r>
              <w:rPr>
                <w:sz w:val="24"/>
              </w:rPr>
              <w:t xml:space="preserve">года, в конце </w:t>
            </w:r>
            <w:r>
              <w:rPr>
                <w:spacing w:val="-2"/>
                <w:sz w:val="24"/>
              </w:rPr>
              <w:t>триместра</w:t>
            </w:r>
          </w:p>
        </w:tc>
        <w:tc>
          <w:tcPr>
            <w:tcW w:w="1561" w:type="dxa"/>
          </w:tcPr>
          <w:p w14:paraId="319E6742" w14:textId="77777777" w:rsidR="0092341C" w:rsidRDefault="00DB6983" w:rsidP="00B41547">
            <w:pPr>
              <w:pStyle w:val="TableParagraph"/>
              <w:spacing w:before="2"/>
              <w:ind w:left="0" w:right="283"/>
              <w:contextualSpacing/>
              <w:rPr>
                <w:sz w:val="24"/>
              </w:rPr>
            </w:pPr>
            <w:r>
              <w:rPr>
                <w:spacing w:val="-2"/>
                <w:sz w:val="24"/>
              </w:rPr>
              <w:t>Учителя предметники</w:t>
            </w:r>
          </w:p>
        </w:tc>
      </w:tr>
      <w:tr w:rsidR="0092341C" w14:paraId="41EAFDBD" w14:textId="77777777">
        <w:trPr>
          <w:trHeight w:val="5520"/>
        </w:trPr>
        <w:tc>
          <w:tcPr>
            <w:tcW w:w="2053" w:type="dxa"/>
          </w:tcPr>
          <w:p w14:paraId="1076E7AA" w14:textId="77777777" w:rsidR="0092341C" w:rsidRDefault="00DB6983" w:rsidP="00B41547">
            <w:pPr>
              <w:pStyle w:val="TableParagraph"/>
              <w:spacing w:before="2"/>
              <w:ind w:left="0" w:right="283"/>
              <w:contextualSpacing/>
              <w:rPr>
                <w:b/>
                <w:i/>
                <w:sz w:val="24"/>
              </w:rPr>
            </w:pPr>
            <w:r>
              <w:rPr>
                <w:b/>
                <w:i/>
                <w:spacing w:val="-2"/>
                <w:sz w:val="24"/>
              </w:rPr>
              <w:t>Психологическая диагностика</w:t>
            </w:r>
          </w:p>
        </w:tc>
        <w:tc>
          <w:tcPr>
            <w:tcW w:w="3966" w:type="dxa"/>
          </w:tcPr>
          <w:p w14:paraId="3CA223B3" w14:textId="77777777" w:rsidR="0092341C" w:rsidRDefault="00DB6983" w:rsidP="00B10CA3">
            <w:pPr>
              <w:pStyle w:val="TableParagraph"/>
              <w:numPr>
                <w:ilvl w:val="0"/>
                <w:numId w:val="35"/>
              </w:numPr>
              <w:tabs>
                <w:tab w:val="left" w:pos="245"/>
              </w:tabs>
              <w:spacing w:before="2"/>
              <w:ind w:left="0" w:right="283" w:firstLine="0"/>
              <w:contextualSpacing/>
              <w:rPr>
                <w:sz w:val="24"/>
              </w:rPr>
            </w:pPr>
            <w:r>
              <w:rPr>
                <w:sz w:val="24"/>
              </w:rPr>
              <w:t>Обследование уровня развития психических процессов, эмоционально-волевой сферы, навыков саморегуляции и самоконтроля,</w:t>
            </w:r>
            <w:r>
              <w:rPr>
                <w:spacing w:val="-15"/>
                <w:sz w:val="24"/>
              </w:rPr>
              <w:t xml:space="preserve"> </w:t>
            </w:r>
            <w:r>
              <w:rPr>
                <w:sz w:val="24"/>
              </w:rPr>
              <w:t>выявление</w:t>
            </w:r>
            <w:r>
              <w:rPr>
                <w:spacing w:val="-15"/>
                <w:sz w:val="24"/>
              </w:rPr>
              <w:t xml:space="preserve"> </w:t>
            </w:r>
            <w:r>
              <w:rPr>
                <w:sz w:val="24"/>
              </w:rPr>
              <w:t>уровня познавательной мотивации по психологическим методикам.</w:t>
            </w:r>
          </w:p>
          <w:p w14:paraId="334053AF" w14:textId="77777777" w:rsidR="0092341C" w:rsidRDefault="00DB6983" w:rsidP="00B10CA3">
            <w:pPr>
              <w:pStyle w:val="TableParagraph"/>
              <w:numPr>
                <w:ilvl w:val="0"/>
                <w:numId w:val="35"/>
              </w:numPr>
              <w:tabs>
                <w:tab w:val="left" w:pos="245"/>
              </w:tabs>
              <w:spacing w:before="2"/>
              <w:ind w:left="0" w:right="283" w:firstLine="0"/>
              <w:contextualSpacing/>
              <w:rPr>
                <w:sz w:val="24"/>
              </w:rPr>
            </w:pPr>
            <w:r>
              <w:rPr>
                <w:sz w:val="24"/>
              </w:rPr>
              <w:t>Промежуточная диагностика усвоения программы по развитию психических</w:t>
            </w:r>
            <w:r>
              <w:rPr>
                <w:spacing w:val="-15"/>
                <w:sz w:val="24"/>
              </w:rPr>
              <w:t xml:space="preserve"> </w:t>
            </w:r>
            <w:r>
              <w:rPr>
                <w:sz w:val="24"/>
              </w:rPr>
              <w:t>процессов,</w:t>
            </w:r>
            <w:r>
              <w:rPr>
                <w:spacing w:val="-15"/>
                <w:sz w:val="24"/>
              </w:rPr>
              <w:t xml:space="preserve"> </w:t>
            </w:r>
            <w:r>
              <w:rPr>
                <w:sz w:val="24"/>
              </w:rPr>
              <w:t xml:space="preserve">коррекции нарушений эмоционально-волевой </w:t>
            </w:r>
            <w:r>
              <w:rPr>
                <w:spacing w:val="-2"/>
                <w:sz w:val="24"/>
              </w:rPr>
              <w:t>сферы.</w:t>
            </w:r>
          </w:p>
          <w:p w14:paraId="45D72941" w14:textId="77777777" w:rsidR="0092341C" w:rsidRDefault="00DB6983" w:rsidP="00B10CA3">
            <w:pPr>
              <w:pStyle w:val="TableParagraph"/>
              <w:numPr>
                <w:ilvl w:val="0"/>
                <w:numId w:val="35"/>
              </w:numPr>
              <w:tabs>
                <w:tab w:val="left" w:pos="245"/>
              </w:tabs>
              <w:spacing w:before="2"/>
              <w:ind w:left="0" w:right="283" w:firstLine="0"/>
              <w:contextualSpacing/>
              <w:rPr>
                <w:sz w:val="24"/>
              </w:rPr>
            </w:pPr>
            <w:r>
              <w:rPr>
                <w:sz w:val="24"/>
              </w:rPr>
              <w:t>Итоговая психологическая диагностика.</w:t>
            </w:r>
            <w:r>
              <w:rPr>
                <w:spacing w:val="-15"/>
                <w:sz w:val="24"/>
              </w:rPr>
              <w:t xml:space="preserve"> </w:t>
            </w:r>
            <w:r>
              <w:rPr>
                <w:sz w:val="24"/>
              </w:rPr>
              <w:t>Оценка</w:t>
            </w:r>
            <w:r>
              <w:rPr>
                <w:spacing w:val="-15"/>
                <w:sz w:val="24"/>
              </w:rPr>
              <w:t xml:space="preserve"> </w:t>
            </w:r>
            <w:r>
              <w:rPr>
                <w:sz w:val="24"/>
              </w:rPr>
              <w:t xml:space="preserve">выполнения </w:t>
            </w:r>
            <w:r>
              <w:rPr>
                <w:spacing w:val="-2"/>
                <w:sz w:val="24"/>
              </w:rPr>
              <w:t xml:space="preserve">коррекционно-развивающей </w:t>
            </w:r>
            <w:r>
              <w:rPr>
                <w:sz w:val="24"/>
              </w:rPr>
              <w:t xml:space="preserve">педагоги, специалисты ППМС службы учителя предметники педагог психолог по плану специалистов и педагогов. </w:t>
            </w:r>
            <w:r>
              <w:rPr>
                <w:spacing w:val="-2"/>
                <w:sz w:val="24"/>
              </w:rPr>
              <w:t>программы</w:t>
            </w:r>
          </w:p>
        </w:tc>
        <w:tc>
          <w:tcPr>
            <w:tcW w:w="2032" w:type="dxa"/>
          </w:tcPr>
          <w:p w14:paraId="6A5683CB" w14:textId="77777777" w:rsidR="0092341C" w:rsidRDefault="00DB6983" w:rsidP="00B41547">
            <w:pPr>
              <w:pStyle w:val="TableParagraph"/>
              <w:spacing w:before="2"/>
              <w:ind w:left="0" w:right="283"/>
              <w:contextualSpacing/>
              <w:rPr>
                <w:sz w:val="24"/>
              </w:rPr>
            </w:pPr>
            <w:r>
              <w:rPr>
                <w:sz w:val="24"/>
              </w:rPr>
              <w:t>В</w:t>
            </w:r>
            <w:r>
              <w:rPr>
                <w:spacing w:val="-15"/>
                <w:sz w:val="24"/>
              </w:rPr>
              <w:t xml:space="preserve"> </w:t>
            </w:r>
            <w:r>
              <w:rPr>
                <w:sz w:val="24"/>
              </w:rPr>
              <w:t>начале</w:t>
            </w:r>
            <w:r>
              <w:rPr>
                <w:spacing w:val="-15"/>
                <w:sz w:val="24"/>
              </w:rPr>
              <w:t xml:space="preserve"> </w:t>
            </w:r>
            <w:r>
              <w:rPr>
                <w:sz w:val="24"/>
              </w:rPr>
              <w:t xml:space="preserve">уч. </w:t>
            </w:r>
            <w:r>
              <w:rPr>
                <w:spacing w:val="-2"/>
                <w:sz w:val="24"/>
              </w:rPr>
              <w:t>года,</w:t>
            </w:r>
          </w:p>
          <w:p w14:paraId="140AF324" w14:textId="77777777" w:rsidR="0092341C" w:rsidRDefault="00DB6983" w:rsidP="00B41547">
            <w:pPr>
              <w:pStyle w:val="TableParagraph"/>
              <w:spacing w:before="2"/>
              <w:ind w:left="0" w:right="283"/>
              <w:contextualSpacing/>
              <w:rPr>
                <w:sz w:val="24"/>
              </w:rPr>
            </w:pPr>
            <w:r>
              <w:rPr>
                <w:sz w:val="24"/>
              </w:rPr>
              <w:t xml:space="preserve">в конце </w:t>
            </w:r>
            <w:r>
              <w:rPr>
                <w:spacing w:val="-2"/>
                <w:sz w:val="24"/>
              </w:rPr>
              <w:t>триместра</w:t>
            </w:r>
          </w:p>
        </w:tc>
        <w:tc>
          <w:tcPr>
            <w:tcW w:w="1561" w:type="dxa"/>
          </w:tcPr>
          <w:p w14:paraId="031E713E" w14:textId="77777777" w:rsidR="0092341C" w:rsidRDefault="00DB6983" w:rsidP="00B41547">
            <w:pPr>
              <w:pStyle w:val="TableParagraph"/>
              <w:spacing w:before="2"/>
              <w:ind w:left="0" w:right="283"/>
              <w:contextualSpacing/>
              <w:rPr>
                <w:sz w:val="24"/>
              </w:rPr>
            </w:pPr>
            <w:r>
              <w:rPr>
                <w:spacing w:val="-2"/>
                <w:sz w:val="24"/>
              </w:rPr>
              <w:t>Педагог- психолог</w:t>
            </w:r>
          </w:p>
        </w:tc>
      </w:tr>
      <w:tr w:rsidR="0092341C" w14:paraId="3E0998AA" w14:textId="77777777">
        <w:trPr>
          <w:trHeight w:val="1932"/>
        </w:trPr>
        <w:tc>
          <w:tcPr>
            <w:tcW w:w="2053" w:type="dxa"/>
          </w:tcPr>
          <w:p w14:paraId="6F150790" w14:textId="77777777" w:rsidR="0092341C" w:rsidRDefault="00DB6983" w:rsidP="00B41547">
            <w:pPr>
              <w:pStyle w:val="TableParagraph"/>
              <w:spacing w:before="2"/>
              <w:ind w:left="0" w:right="283"/>
              <w:contextualSpacing/>
              <w:rPr>
                <w:b/>
                <w:i/>
                <w:sz w:val="24"/>
              </w:rPr>
            </w:pPr>
            <w:r>
              <w:rPr>
                <w:b/>
                <w:i/>
                <w:spacing w:val="-2"/>
                <w:sz w:val="24"/>
              </w:rPr>
              <w:t>Диагностика социального педагога</w:t>
            </w:r>
          </w:p>
        </w:tc>
        <w:tc>
          <w:tcPr>
            <w:tcW w:w="3966" w:type="dxa"/>
          </w:tcPr>
          <w:p w14:paraId="14D0103B" w14:textId="77777777" w:rsidR="0092341C" w:rsidRDefault="00DB6983" w:rsidP="00B10CA3">
            <w:pPr>
              <w:pStyle w:val="TableParagraph"/>
              <w:numPr>
                <w:ilvl w:val="0"/>
                <w:numId w:val="34"/>
              </w:numPr>
              <w:tabs>
                <w:tab w:val="left" w:pos="245"/>
              </w:tabs>
              <w:spacing w:before="2"/>
              <w:ind w:left="0" w:right="283" w:firstLine="0"/>
              <w:contextualSpacing/>
              <w:rPr>
                <w:sz w:val="24"/>
              </w:rPr>
            </w:pPr>
            <w:r>
              <w:rPr>
                <w:sz w:val="24"/>
              </w:rPr>
              <w:t>изучение</w:t>
            </w:r>
            <w:r>
              <w:rPr>
                <w:spacing w:val="-15"/>
                <w:sz w:val="24"/>
              </w:rPr>
              <w:t xml:space="preserve"> </w:t>
            </w:r>
            <w:r>
              <w:rPr>
                <w:sz w:val="24"/>
              </w:rPr>
              <w:t>социального</w:t>
            </w:r>
            <w:r>
              <w:rPr>
                <w:spacing w:val="-15"/>
                <w:sz w:val="24"/>
              </w:rPr>
              <w:t xml:space="preserve"> </w:t>
            </w:r>
            <w:r>
              <w:rPr>
                <w:sz w:val="24"/>
              </w:rPr>
              <w:t xml:space="preserve">окружения </w:t>
            </w:r>
            <w:r>
              <w:rPr>
                <w:spacing w:val="-2"/>
                <w:sz w:val="24"/>
              </w:rPr>
              <w:t>ребенка;</w:t>
            </w:r>
          </w:p>
          <w:p w14:paraId="0D0B7716" w14:textId="77777777" w:rsidR="0092341C" w:rsidRDefault="00DB6983" w:rsidP="00B10CA3">
            <w:pPr>
              <w:pStyle w:val="TableParagraph"/>
              <w:numPr>
                <w:ilvl w:val="0"/>
                <w:numId w:val="34"/>
              </w:numPr>
              <w:tabs>
                <w:tab w:val="left" w:pos="245"/>
              </w:tabs>
              <w:spacing w:before="2"/>
              <w:ind w:left="0" w:right="283" w:firstLine="0"/>
              <w:contextualSpacing/>
              <w:rPr>
                <w:sz w:val="24"/>
              </w:rPr>
            </w:pPr>
            <w:r>
              <w:rPr>
                <w:sz w:val="24"/>
              </w:rPr>
              <w:t>обследование условий проживания, организации учебного пространства</w:t>
            </w:r>
            <w:r>
              <w:rPr>
                <w:spacing w:val="-15"/>
                <w:sz w:val="24"/>
              </w:rPr>
              <w:t xml:space="preserve"> </w:t>
            </w:r>
            <w:r>
              <w:rPr>
                <w:sz w:val="24"/>
              </w:rPr>
              <w:t>в</w:t>
            </w:r>
            <w:r>
              <w:rPr>
                <w:spacing w:val="-14"/>
                <w:sz w:val="24"/>
              </w:rPr>
              <w:t xml:space="preserve"> </w:t>
            </w:r>
            <w:r>
              <w:rPr>
                <w:sz w:val="24"/>
              </w:rPr>
              <w:t>домашних</w:t>
            </w:r>
            <w:r>
              <w:rPr>
                <w:spacing w:val="-10"/>
                <w:sz w:val="24"/>
              </w:rPr>
              <w:t xml:space="preserve"> </w:t>
            </w:r>
            <w:r>
              <w:rPr>
                <w:sz w:val="24"/>
              </w:rPr>
              <w:t>условиях;</w:t>
            </w:r>
          </w:p>
          <w:p w14:paraId="0BE43DB1" w14:textId="77777777" w:rsidR="0092341C" w:rsidRDefault="00DB6983" w:rsidP="00B10CA3">
            <w:pPr>
              <w:pStyle w:val="TableParagraph"/>
              <w:numPr>
                <w:ilvl w:val="0"/>
                <w:numId w:val="34"/>
              </w:numPr>
              <w:tabs>
                <w:tab w:val="left" w:pos="245"/>
              </w:tabs>
              <w:spacing w:before="2"/>
              <w:ind w:left="0" w:right="283" w:firstLine="0"/>
              <w:contextualSpacing/>
              <w:rPr>
                <w:sz w:val="24"/>
              </w:rPr>
            </w:pPr>
            <w:r>
              <w:rPr>
                <w:sz w:val="24"/>
              </w:rPr>
              <w:t>определение</w:t>
            </w:r>
            <w:r>
              <w:rPr>
                <w:spacing w:val="-12"/>
                <w:sz w:val="24"/>
              </w:rPr>
              <w:t xml:space="preserve"> </w:t>
            </w:r>
            <w:r>
              <w:rPr>
                <w:sz w:val="24"/>
              </w:rPr>
              <w:t>стиля</w:t>
            </w:r>
            <w:r>
              <w:rPr>
                <w:spacing w:val="-10"/>
                <w:sz w:val="24"/>
              </w:rPr>
              <w:t xml:space="preserve"> </w:t>
            </w:r>
            <w:r>
              <w:rPr>
                <w:sz w:val="24"/>
              </w:rPr>
              <w:t>воспитания</w:t>
            </w:r>
            <w:r>
              <w:rPr>
                <w:spacing w:val="-11"/>
                <w:sz w:val="24"/>
              </w:rPr>
              <w:t xml:space="preserve"> </w:t>
            </w:r>
            <w:r>
              <w:rPr>
                <w:sz w:val="24"/>
              </w:rPr>
              <w:t xml:space="preserve">в </w:t>
            </w:r>
            <w:r>
              <w:rPr>
                <w:spacing w:val="-4"/>
                <w:sz w:val="24"/>
              </w:rPr>
              <w:t>семье</w:t>
            </w:r>
          </w:p>
        </w:tc>
        <w:tc>
          <w:tcPr>
            <w:tcW w:w="2032" w:type="dxa"/>
          </w:tcPr>
          <w:p w14:paraId="4E1F79B4" w14:textId="77777777" w:rsidR="0092341C" w:rsidRDefault="00DB6983" w:rsidP="00B41547">
            <w:pPr>
              <w:pStyle w:val="TableParagraph"/>
              <w:spacing w:before="2"/>
              <w:ind w:left="0" w:right="283"/>
              <w:contextualSpacing/>
              <w:rPr>
                <w:sz w:val="24"/>
              </w:rPr>
            </w:pPr>
            <w:r>
              <w:rPr>
                <w:spacing w:val="-2"/>
                <w:sz w:val="24"/>
              </w:rPr>
              <w:t>социальный педагог</w:t>
            </w:r>
          </w:p>
        </w:tc>
        <w:tc>
          <w:tcPr>
            <w:tcW w:w="1561" w:type="dxa"/>
          </w:tcPr>
          <w:p w14:paraId="288CD665" w14:textId="77777777" w:rsidR="0092341C" w:rsidRDefault="00DB6983" w:rsidP="00B41547">
            <w:pPr>
              <w:pStyle w:val="TableParagraph"/>
              <w:spacing w:before="2"/>
              <w:ind w:left="0" w:right="283"/>
              <w:contextualSpacing/>
              <w:rPr>
                <w:sz w:val="24"/>
              </w:rPr>
            </w:pPr>
            <w:r>
              <w:rPr>
                <w:sz w:val="24"/>
              </w:rPr>
              <w:t xml:space="preserve">В течение года (по </w:t>
            </w:r>
            <w:r>
              <w:rPr>
                <w:spacing w:val="-2"/>
                <w:sz w:val="24"/>
              </w:rPr>
              <w:t xml:space="preserve">необходимо </w:t>
            </w:r>
            <w:r>
              <w:rPr>
                <w:spacing w:val="-4"/>
                <w:sz w:val="24"/>
              </w:rPr>
              <w:t>сти)</w:t>
            </w:r>
          </w:p>
        </w:tc>
      </w:tr>
      <w:tr w:rsidR="0092341C" w14:paraId="63E58B5C" w14:textId="77777777">
        <w:trPr>
          <w:trHeight w:val="3588"/>
        </w:trPr>
        <w:tc>
          <w:tcPr>
            <w:tcW w:w="2053" w:type="dxa"/>
          </w:tcPr>
          <w:p w14:paraId="11327F89" w14:textId="77777777" w:rsidR="0092341C" w:rsidRDefault="00DB6983" w:rsidP="00B41547">
            <w:pPr>
              <w:pStyle w:val="TableParagraph"/>
              <w:spacing w:before="2"/>
              <w:ind w:left="0" w:right="283"/>
              <w:contextualSpacing/>
              <w:rPr>
                <w:b/>
                <w:i/>
                <w:sz w:val="24"/>
              </w:rPr>
            </w:pPr>
            <w:r>
              <w:rPr>
                <w:b/>
                <w:i/>
                <w:spacing w:val="-2"/>
                <w:sz w:val="24"/>
              </w:rPr>
              <w:t>Комплексная диагностика</w:t>
            </w:r>
          </w:p>
        </w:tc>
        <w:tc>
          <w:tcPr>
            <w:tcW w:w="3966" w:type="dxa"/>
          </w:tcPr>
          <w:p w14:paraId="59537313" w14:textId="77777777" w:rsidR="0092341C" w:rsidRDefault="00DB6983" w:rsidP="00B10CA3">
            <w:pPr>
              <w:pStyle w:val="TableParagraph"/>
              <w:numPr>
                <w:ilvl w:val="0"/>
                <w:numId w:val="33"/>
              </w:numPr>
              <w:tabs>
                <w:tab w:val="left" w:pos="319"/>
              </w:tabs>
              <w:spacing w:before="2"/>
              <w:ind w:left="0" w:right="283" w:firstLine="74"/>
              <w:contextualSpacing/>
              <w:rPr>
                <w:sz w:val="24"/>
              </w:rPr>
            </w:pPr>
            <w:r>
              <w:rPr>
                <w:sz w:val="24"/>
              </w:rPr>
              <w:t>Оформление документации по результатам диагностического обследования (тестовые листы, характеристики</w:t>
            </w:r>
            <w:r>
              <w:rPr>
                <w:spacing w:val="-15"/>
                <w:sz w:val="24"/>
              </w:rPr>
              <w:t xml:space="preserve"> </w:t>
            </w:r>
            <w:r>
              <w:rPr>
                <w:sz w:val="24"/>
              </w:rPr>
              <w:t>актуального</w:t>
            </w:r>
            <w:r>
              <w:rPr>
                <w:spacing w:val="-15"/>
                <w:sz w:val="24"/>
              </w:rPr>
              <w:t xml:space="preserve"> </w:t>
            </w:r>
            <w:r>
              <w:rPr>
                <w:sz w:val="24"/>
              </w:rPr>
              <w:t>уровня развития обучающегося).</w:t>
            </w:r>
          </w:p>
          <w:p w14:paraId="7172849A" w14:textId="77777777" w:rsidR="0092341C" w:rsidRDefault="00DB6983" w:rsidP="00B10CA3">
            <w:pPr>
              <w:pStyle w:val="TableParagraph"/>
              <w:numPr>
                <w:ilvl w:val="0"/>
                <w:numId w:val="33"/>
              </w:numPr>
              <w:tabs>
                <w:tab w:val="left" w:pos="319"/>
              </w:tabs>
              <w:spacing w:before="2"/>
              <w:ind w:left="0" w:right="283" w:firstLine="74"/>
              <w:contextualSpacing/>
              <w:rPr>
                <w:sz w:val="24"/>
              </w:rPr>
            </w:pPr>
            <w:r>
              <w:rPr>
                <w:sz w:val="24"/>
              </w:rPr>
              <w:t>Изучение</w:t>
            </w:r>
            <w:r>
              <w:rPr>
                <w:spacing w:val="-12"/>
                <w:sz w:val="24"/>
              </w:rPr>
              <w:t xml:space="preserve"> </w:t>
            </w:r>
            <w:r>
              <w:rPr>
                <w:sz w:val="24"/>
              </w:rPr>
              <w:t>рекомендаций</w:t>
            </w:r>
            <w:r>
              <w:rPr>
                <w:spacing w:val="-12"/>
                <w:sz w:val="24"/>
              </w:rPr>
              <w:t xml:space="preserve"> </w:t>
            </w:r>
            <w:r>
              <w:rPr>
                <w:sz w:val="24"/>
              </w:rPr>
              <w:t>ПМПК</w:t>
            </w:r>
            <w:r>
              <w:rPr>
                <w:spacing w:val="-12"/>
                <w:sz w:val="24"/>
              </w:rPr>
              <w:t xml:space="preserve"> </w:t>
            </w:r>
            <w:r>
              <w:rPr>
                <w:sz w:val="24"/>
              </w:rPr>
              <w:t>и ИПРА детей-инвалидов</w:t>
            </w:r>
          </w:p>
          <w:p w14:paraId="51560CF1" w14:textId="77777777" w:rsidR="0092341C" w:rsidRDefault="00DB6983" w:rsidP="00B10CA3">
            <w:pPr>
              <w:pStyle w:val="TableParagraph"/>
              <w:numPr>
                <w:ilvl w:val="0"/>
                <w:numId w:val="33"/>
              </w:numPr>
              <w:tabs>
                <w:tab w:val="left" w:pos="319"/>
              </w:tabs>
              <w:spacing w:before="2"/>
              <w:ind w:left="0" w:right="283" w:firstLine="74"/>
              <w:contextualSpacing/>
              <w:rPr>
                <w:sz w:val="24"/>
              </w:rPr>
            </w:pPr>
            <w:r>
              <w:rPr>
                <w:sz w:val="24"/>
              </w:rPr>
              <w:t>Анкетирование, тестирование родителей (законных представителей)</w:t>
            </w:r>
            <w:r>
              <w:rPr>
                <w:spacing w:val="-15"/>
                <w:sz w:val="24"/>
              </w:rPr>
              <w:t xml:space="preserve"> </w:t>
            </w:r>
            <w:r>
              <w:rPr>
                <w:sz w:val="24"/>
              </w:rPr>
              <w:t>учащихся,</w:t>
            </w:r>
            <w:r>
              <w:rPr>
                <w:spacing w:val="-15"/>
                <w:sz w:val="24"/>
              </w:rPr>
              <w:t xml:space="preserve"> </w:t>
            </w:r>
            <w:r>
              <w:rPr>
                <w:sz w:val="24"/>
              </w:rPr>
              <w:t>беседы с целью выявления зоны актуального развития учащегося, его круга общения</w:t>
            </w:r>
          </w:p>
        </w:tc>
        <w:tc>
          <w:tcPr>
            <w:tcW w:w="2032" w:type="dxa"/>
          </w:tcPr>
          <w:p w14:paraId="6D3B6346" w14:textId="77777777" w:rsidR="0092341C" w:rsidRDefault="00DB6983" w:rsidP="00B41547">
            <w:pPr>
              <w:pStyle w:val="TableParagraph"/>
              <w:spacing w:before="2"/>
              <w:ind w:left="0" w:right="283"/>
              <w:contextualSpacing/>
              <w:rPr>
                <w:sz w:val="24"/>
              </w:rPr>
            </w:pPr>
            <w:r>
              <w:rPr>
                <w:spacing w:val="-2"/>
                <w:sz w:val="24"/>
              </w:rPr>
              <w:t>классный руководитель, педагог психолог, социальный педагог</w:t>
            </w:r>
          </w:p>
        </w:tc>
        <w:tc>
          <w:tcPr>
            <w:tcW w:w="1561" w:type="dxa"/>
          </w:tcPr>
          <w:p w14:paraId="1A5C5996" w14:textId="77777777" w:rsidR="0092341C" w:rsidRDefault="00DB6983" w:rsidP="00B41547">
            <w:pPr>
              <w:pStyle w:val="TableParagraph"/>
              <w:tabs>
                <w:tab w:val="left" w:pos="643"/>
                <w:tab w:val="left" w:pos="1118"/>
              </w:tabs>
              <w:spacing w:before="2"/>
              <w:ind w:left="0" w:right="283"/>
              <w:contextualSpacing/>
              <w:rPr>
                <w:sz w:val="24"/>
              </w:rPr>
            </w:pPr>
            <w:r>
              <w:rPr>
                <w:spacing w:val="-10"/>
                <w:sz w:val="24"/>
              </w:rPr>
              <w:t>В</w:t>
            </w:r>
            <w:r>
              <w:rPr>
                <w:sz w:val="24"/>
              </w:rPr>
              <w:tab/>
            </w:r>
            <w:r>
              <w:rPr>
                <w:spacing w:val="-2"/>
                <w:sz w:val="24"/>
              </w:rPr>
              <w:t xml:space="preserve">течение </w:t>
            </w:r>
            <w:r>
              <w:rPr>
                <w:spacing w:val="-4"/>
                <w:sz w:val="24"/>
              </w:rPr>
              <w:t>года</w:t>
            </w:r>
            <w:r>
              <w:rPr>
                <w:sz w:val="24"/>
              </w:rPr>
              <w:tab/>
            </w:r>
            <w:r>
              <w:rPr>
                <w:sz w:val="24"/>
              </w:rPr>
              <w:tab/>
            </w:r>
            <w:r>
              <w:rPr>
                <w:spacing w:val="-4"/>
                <w:sz w:val="24"/>
              </w:rPr>
              <w:t xml:space="preserve">(по </w:t>
            </w:r>
            <w:r>
              <w:rPr>
                <w:spacing w:val="-2"/>
                <w:sz w:val="24"/>
              </w:rPr>
              <w:t xml:space="preserve">необходимо </w:t>
            </w:r>
            <w:r>
              <w:rPr>
                <w:spacing w:val="-4"/>
                <w:sz w:val="24"/>
              </w:rPr>
              <w:t>сти</w:t>
            </w:r>
          </w:p>
        </w:tc>
      </w:tr>
    </w:tbl>
    <w:p w14:paraId="78202747" w14:textId="77777777" w:rsidR="0092341C" w:rsidRDefault="0092341C" w:rsidP="00B41547">
      <w:pPr>
        <w:spacing w:before="2"/>
        <w:ind w:right="283"/>
        <w:contextualSpacing/>
        <w:rPr>
          <w:sz w:val="24"/>
        </w:rPr>
        <w:sectPr w:rsidR="0092341C">
          <w:pgSz w:w="11910" w:h="16840"/>
          <w:pgMar w:top="1320" w:right="160" w:bottom="1340" w:left="1120" w:header="0" w:footer="1075" w:gutter="0"/>
          <w:cols w:space="720"/>
        </w:sectPr>
      </w:pPr>
    </w:p>
    <w:p w14:paraId="048FCD5A" w14:textId="77777777" w:rsidR="0092341C" w:rsidRDefault="00DB6983" w:rsidP="00B41547">
      <w:pPr>
        <w:pStyle w:val="4"/>
        <w:spacing w:before="2" w:line="240" w:lineRule="auto"/>
        <w:ind w:left="0" w:right="283"/>
        <w:contextualSpacing/>
        <w:jc w:val="left"/>
      </w:pPr>
      <w:r>
        <w:t>Консультативное</w:t>
      </w:r>
      <w:r>
        <w:rPr>
          <w:spacing w:val="-9"/>
        </w:rPr>
        <w:t xml:space="preserve"> </w:t>
      </w:r>
      <w:r>
        <w:rPr>
          <w:spacing w:val="-2"/>
        </w:rPr>
        <w:t>направление.</w:t>
      </w:r>
    </w:p>
    <w:p w14:paraId="1BC5A13B" w14:textId="77777777" w:rsidR="0092341C" w:rsidRDefault="00DB6983" w:rsidP="00B41547">
      <w:pPr>
        <w:pStyle w:val="a4"/>
        <w:spacing w:before="2"/>
        <w:ind w:left="0" w:right="283" w:firstLine="539"/>
        <w:contextualSpacing/>
      </w:pPr>
      <w:r>
        <w:t>Данное направление работы обеспечивает непрерывность специального психолого- педагогического сопровождения обучающихся с ЗПР и их семей по вопросам образования и социализации обучающихся, повышения уровня родительской компетентности и активизации роли родителей (законных представителей) в воспитании своих детей.</w:t>
      </w:r>
    </w:p>
    <w:p w14:paraId="07C71C5E" w14:textId="77777777" w:rsidR="0092341C" w:rsidRDefault="00DB6983" w:rsidP="00B41547">
      <w:pPr>
        <w:spacing w:before="2"/>
        <w:ind w:right="283"/>
        <w:contextualSpacing/>
        <w:jc w:val="both"/>
        <w:rPr>
          <w:sz w:val="24"/>
        </w:rPr>
      </w:pPr>
      <w:r>
        <w:rPr>
          <w:b/>
          <w:i/>
          <w:sz w:val="24"/>
        </w:rPr>
        <w:t>Консультативная</w:t>
      </w:r>
      <w:r>
        <w:rPr>
          <w:b/>
          <w:i/>
          <w:spacing w:val="-5"/>
          <w:sz w:val="24"/>
        </w:rPr>
        <w:t xml:space="preserve"> </w:t>
      </w:r>
      <w:r>
        <w:rPr>
          <w:b/>
          <w:i/>
          <w:sz w:val="24"/>
        </w:rPr>
        <w:t>работа</w:t>
      </w:r>
      <w:r>
        <w:rPr>
          <w:b/>
          <w:i/>
          <w:spacing w:val="-2"/>
          <w:sz w:val="24"/>
        </w:rPr>
        <w:t xml:space="preserve"> </w:t>
      </w:r>
      <w:r>
        <w:rPr>
          <w:spacing w:val="-2"/>
          <w:sz w:val="24"/>
        </w:rPr>
        <w:t>включает:</w:t>
      </w:r>
    </w:p>
    <w:p w14:paraId="7C980402" w14:textId="77777777" w:rsidR="0092341C" w:rsidRDefault="00DB6983" w:rsidP="00B10CA3">
      <w:pPr>
        <w:pStyle w:val="a8"/>
        <w:numPr>
          <w:ilvl w:val="1"/>
          <w:numId w:val="36"/>
        </w:numPr>
        <w:tabs>
          <w:tab w:val="left" w:pos="1290"/>
        </w:tabs>
        <w:spacing w:before="2"/>
        <w:ind w:left="0" w:right="283"/>
        <w:contextualSpacing/>
        <w:rPr>
          <w:sz w:val="24"/>
        </w:rPr>
      </w:pPr>
      <w:r>
        <w:rPr>
          <w:sz w:val="24"/>
        </w:rPr>
        <w:t>выработку педагогами и специалистами совместных обоснованных рекомендаций по основным направлениям работы с каждым обучающимся;</w:t>
      </w:r>
    </w:p>
    <w:p w14:paraId="6EDEB3F7" w14:textId="77777777" w:rsidR="0092341C" w:rsidRDefault="00DB6983" w:rsidP="00B10CA3">
      <w:pPr>
        <w:pStyle w:val="a8"/>
        <w:numPr>
          <w:ilvl w:val="1"/>
          <w:numId w:val="36"/>
        </w:numPr>
        <w:tabs>
          <w:tab w:val="left" w:pos="1290"/>
        </w:tabs>
        <w:spacing w:before="2"/>
        <w:ind w:left="0" w:right="283"/>
        <w:contextualSpacing/>
        <w:rPr>
          <w:sz w:val="24"/>
        </w:rPr>
      </w:pPr>
      <w:r>
        <w:rPr>
          <w:sz w:val="24"/>
        </w:rPr>
        <w:t xml:space="preserve">консультирование специалистами педагогов по выбору индивидуально ориентированных методов и приемов работы с обучающимися с ЗПР в освоении ими адаптированной основной образовательной программы основного общего </w:t>
      </w:r>
      <w:r>
        <w:rPr>
          <w:spacing w:val="-2"/>
          <w:sz w:val="24"/>
        </w:rPr>
        <w:t>образования;</w:t>
      </w:r>
    </w:p>
    <w:p w14:paraId="70AAF2A7" w14:textId="77777777" w:rsidR="0092341C" w:rsidRDefault="00DB6983" w:rsidP="00B10CA3">
      <w:pPr>
        <w:pStyle w:val="a8"/>
        <w:numPr>
          <w:ilvl w:val="1"/>
          <w:numId w:val="36"/>
        </w:numPr>
        <w:tabs>
          <w:tab w:val="left" w:pos="1290"/>
        </w:tabs>
        <w:spacing w:before="2"/>
        <w:ind w:left="0" w:right="283"/>
        <w:contextualSpacing/>
        <w:rPr>
          <w:sz w:val="24"/>
        </w:rPr>
      </w:pPr>
      <w:r>
        <w:rPr>
          <w:sz w:val="24"/>
        </w:rPr>
        <w:t>консультативную помощь семье в вопросах выбора стратегии воспитания и приемов коррекционного обучения обучающегося с ЗПР;</w:t>
      </w:r>
    </w:p>
    <w:p w14:paraId="692BEE78" w14:textId="77777777" w:rsidR="0092341C" w:rsidRDefault="00DB6983" w:rsidP="00B10CA3">
      <w:pPr>
        <w:pStyle w:val="a8"/>
        <w:numPr>
          <w:ilvl w:val="1"/>
          <w:numId w:val="36"/>
        </w:numPr>
        <w:tabs>
          <w:tab w:val="left" w:pos="1290"/>
        </w:tabs>
        <w:spacing w:before="2"/>
        <w:ind w:left="0" w:right="283"/>
        <w:contextualSpacing/>
        <w:rPr>
          <w:sz w:val="24"/>
        </w:rPr>
      </w:pPr>
      <w:r>
        <w:rPr>
          <w:sz w:val="24"/>
        </w:rPr>
        <w:t xml:space="preserve">консультативную поддержку обучающихся с ЗПР, направленную на содействие осознанному выбору будущей профессиональной деятельности, формы и места дальнейшего профессионального обучения в соответствии интересами, индивидуальными способностями и склонностями с учетом имеющихся </w:t>
      </w:r>
      <w:r>
        <w:rPr>
          <w:spacing w:val="-2"/>
          <w:sz w:val="24"/>
        </w:rPr>
        <w:t>ограничений.</w:t>
      </w:r>
    </w:p>
    <w:p w14:paraId="556870E5" w14:textId="77777777" w:rsidR="0092341C" w:rsidRDefault="0092341C" w:rsidP="00B41547">
      <w:pPr>
        <w:pStyle w:val="a4"/>
        <w:spacing w:before="2" w:after="1"/>
        <w:ind w:left="0" w:right="283" w:firstLine="0"/>
        <w:contextualSpacing/>
        <w:jc w:val="left"/>
        <w:rPr>
          <w:sz w:val="20"/>
        </w:rPr>
      </w:pPr>
    </w:p>
    <w:tbl>
      <w:tblPr>
        <w:tblStyle w:val="TableNormal"/>
        <w:tblW w:w="0" w:type="auto"/>
        <w:tblInd w:w="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40"/>
        <w:gridCol w:w="3406"/>
        <w:gridCol w:w="1796"/>
        <w:gridCol w:w="1856"/>
      </w:tblGrid>
      <w:tr w:rsidR="0092341C" w14:paraId="497EE350" w14:textId="77777777">
        <w:trPr>
          <w:trHeight w:val="551"/>
        </w:trPr>
        <w:tc>
          <w:tcPr>
            <w:tcW w:w="2240" w:type="dxa"/>
          </w:tcPr>
          <w:p w14:paraId="22BFF256" w14:textId="77777777" w:rsidR="0092341C" w:rsidRPr="00540D52" w:rsidRDefault="00DB6983" w:rsidP="00B41547">
            <w:pPr>
              <w:pStyle w:val="TableParagraph"/>
              <w:spacing w:before="2"/>
              <w:ind w:left="0" w:right="283"/>
              <w:contextualSpacing/>
              <w:jc w:val="center"/>
              <w:rPr>
                <w:b/>
                <w:iCs/>
                <w:sz w:val="24"/>
              </w:rPr>
            </w:pPr>
            <w:r w:rsidRPr="00540D52">
              <w:rPr>
                <w:b/>
                <w:iCs/>
                <w:spacing w:val="-5"/>
                <w:sz w:val="24"/>
              </w:rPr>
              <w:t>Вид</w:t>
            </w:r>
          </w:p>
          <w:p w14:paraId="38C08B5C" w14:textId="77777777" w:rsidR="0092341C" w:rsidRDefault="00DB6983" w:rsidP="00B41547">
            <w:pPr>
              <w:pStyle w:val="TableParagraph"/>
              <w:spacing w:before="2"/>
              <w:ind w:left="0" w:right="283"/>
              <w:contextualSpacing/>
              <w:jc w:val="center"/>
              <w:rPr>
                <w:b/>
                <w:i/>
                <w:sz w:val="24"/>
              </w:rPr>
            </w:pPr>
            <w:r w:rsidRPr="00540D52">
              <w:rPr>
                <w:b/>
                <w:iCs/>
                <w:spacing w:val="-2"/>
                <w:sz w:val="24"/>
              </w:rPr>
              <w:t>консультирования</w:t>
            </w:r>
          </w:p>
        </w:tc>
        <w:tc>
          <w:tcPr>
            <w:tcW w:w="3406" w:type="dxa"/>
          </w:tcPr>
          <w:p w14:paraId="4DAF1227" w14:textId="77777777" w:rsidR="0092341C" w:rsidRPr="00540D52" w:rsidRDefault="00DB6983" w:rsidP="00B41547">
            <w:pPr>
              <w:pStyle w:val="TableParagraph"/>
              <w:spacing w:before="2"/>
              <w:ind w:left="0" w:right="283"/>
              <w:contextualSpacing/>
              <w:jc w:val="center"/>
              <w:rPr>
                <w:b/>
                <w:bCs/>
                <w:sz w:val="24"/>
              </w:rPr>
            </w:pPr>
            <w:r w:rsidRPr="00540D52">
              <w:rPr>
                <w:b/>
                <w:bCs/>
                <w:sz w:val="24"/>
              </w:rPr>
              <w:t>Содержание</w:t>
            </w:r>
            <w:r w:rsidRPr="00540D52">
              <w:rPr>
                <w:b/>
                <w:bCs/>
                <w:spacing w:val="-4"/>
                <w:sz w:val="24"/>
              </w:rPr>
              <w:t xml:space="preserve"> </w:t>
            </w:r>
            <w:r w:rsidRPr="00540D52">
              <w:rPr>
                <w:b/>
                <w:bCs/>
                <w:spacing w:val="-2"/>
                <w:sz w:val="24"/>
              </w:rPr>
              <w:t>деятельности</w:t>
            </w:r>
          </w:p>
        </w:tc>
        <w:tc>
          <w:tcPr>
            <w:tcW w:w="1796" w:type="dxa"/>
          </w:tcPr>
          <w:p w14:paraId="505831D1" w14:textId="77777777" w:rsidR="0092341C" w:rsidRPr="00540D52" w:rsidRDefault="00DB6983" w:rsidP="00B41547">
            <w:pPr>
              <w:pStyle w:val="TableParagraph"/>
              <w:spacing w:before="2"/>
              <w:ind w:left="0" w:right="283"/>
              <w:contextualSpacing/>
              <w:jc w:val="center"/>
              <w:rPr>
                <w:b/>
                <w:bCs/>
                <w:sz w:val="24"/>
              </w:rPr>
            </w:pPr>
            <w:r w:rsidRPr="00540D52">
              <w:rPr>
                <w:b/>
                <w:bCs/>
                <w:spacing w:val="-2"/>
                <w:sz w:val="24"/>
              </w:rPr>
              <w:t>Сроки</w:t>
            </w:r>
          </w:p>
        </w:tc>
        <w:tc>
          <w:tcPr>
            <w:tcW w:w="1856" w:type="dxa"/>
          </w:tcPr>
          <w:p w14:paraId="627BFBFC" w14:textId="77777777" w:rsidR="0092341C" w:rsidRPr="00540D52" w:rsidRDefault="00DB6983" w:rsidP="00B41547">
            <w:pPr>
              <w:pStyle w:val="TableParagraph"/>
              <w:spacing w:before="2"/>
              <w:ind w:left="0" w:right="283"/>
              <w:contextualSpacing/>
              <w:jc w:val="center"/>
              <w:rPr>
                <w:b/>
                <w:bCs/>
                <w:sz w:val="24"/>
              </w:rPr>
            </w:pPr>
            <w:r w:rsidRPr="00540D52">
              <w:rPr>
                <w:b/>
                <w:bCs/>
                <w:spacing w:val="-2"/>
                <w:sz w:val="24"/>
              </w:rPr>
              <w:t>Специалисты</w:t>
            </w:r>
          </w:p>
        </w:tc>
      </w:tr>
      <w:tr w:rsidR="0092341C" w14:paraId="686E230B" w14:textId="77777777">
        <w:trPr>
          <w:trHeight w:val="6900"/>
        </w:trPr>
        <w:tc>
          <w:tcPr>
            <w:tcW w:w="2240" w:type="dxa"/>
          </w:tcPr>
          <w:p w14:paraId="23E35C11" w14:textId="77777777" w:rsidR="0092341C" w:rsidRDefault="00DB6983" w:rsidP="00B41547">
            <w:pPr>
              <w:pStyle w:val="TableParagraph"/>
              <w:spacing w:before="2"/>
              <w:ind w:left="0" w:right="283"/>
              <w:contextualSpacing/>
              <w:rPr>
                <w:b/>
                <w:i/>
                <w:sz w:val="24"/>
              </w:rPr>
            </w:pPr>
            <w:r>
              <w:rPr>
                <w:b/>
                <w:i/>
                <w:spacing w:val="-2"/>
                <w:sz w:val="24"/>
              </w:rPr>
              <w:t>Консультирование педагогов</w:t>
            </w:r>
          </w:p>
        </w:tc>
        <w:tc>
          <w:tcPr>
            <w:tcW w:w="3406" w:type="dxa"/>
          </w:tcPr>
          <w:p w14:paraId="644FB025" w14:textId="77777777" w:rsidR="0092341C" w:rsidRDefault="00DB6983" w:rsidP="00B10CA3">
            <w:pPr>
              <w:pStyle w:val="TableParagraph"/>
              <w:numPr>
                <w:ilvl w:val="0"/>
                <w:numId w:val="32"/>
              </w:numPr>
              <w:tabs>
                <w:tab w:val="left" w:pos="245"/>
              </w:tabs>
              <w:spacing w:before="2"/>
              <w:ind w:left="0" w:right="283" w:firstLine="0"/>
              <w:contextualSpacing/>
              <w:rPr>
                <w:sz w:val="24"/>
              </w:rPr>
            </w:pPr>
            <w:r>
              <w:rPr>
                <w:sz w:val="24"/>
              </w:rPr>
              <w:t>Консультационная</w:t>
            </w:r>
            <w:r>
              <w:rPr>
                <w:spacing w:val="-8"/>
                <w:sz w:val="24"/>
              </w:rPr>
              <w:t xml:space="preserve"> </w:t>
            </w:r>
            <w:r>
              <w:rPr>
                <w:sz w:val="24"/>
              </w:rPr>
              <w:t>работа</w:t>
            </w:r>
            <w:r>
              <w:rPr>
                <w:spacing w:val="-8"/>
                <w:sz w:val="24"/>
              </w:rPr>
              <w:t xml:space="preserve"> </w:t>
            </w:r>
            <w:r>
              <w:rPr>
                <w:sz w:val="24"/>
              </w:rPr>
              <w:t>по выбору индивидуально ориентированных методов и приемов работы с обучающимися с ОВЗ, по результатам</w:t>
            </w:r>
            <w:r>
              <w:rPr>
                <w:spacing w:val="-15"/>
                <w:sz w:val="24"/>
              </w:rPr>
              <w:t xml:space="preserve"> </w:t>
            </w:r>
            <w:r>
              <w:rPr>
                <w:sz w:val="24"/>
              </w:rPr>
              <w:t xml:space="preserve">диагностического </w:t>
            </w:r>
            <w:r>
              <w:rPr>
                <w:spacing w:val="-2"/>
                <w:sz w:val="24"/>
              </w:rPr>
              <w:t>обследования.</w:t>
            </w:r>
          </w:p>
          <w:p w14:paraId="60256F94" w14:textId="77777777" w:rsidR="0092341C" w:rsidRDefault="00DB6983" w:rsidP="00B10CA3">
            <w:pPr>
              <w:pStyle w:val="TableParagraph"/>
              <w:numPr>
                <w:ilvl w:val="0"/>
                <w:numId w:val="32"/>
              </w:numPr>
              <w:tabs>
                <w:tab w:val="left" w:pos="245"/>
              </w:tabs>
              <w:spacing w:before="2"/>
              <w:ind w:left="0" w:right="283" w:firstLine="0"/>
              <w:contextualSpacing/>
              <w:rPr>
                <w:sz w:val="24"/>
              </w:rPr>
            </w:pPr>
            <w:r>
              <w:rPr>
                <w:sz w:val="24"/>
              </w:rPr>
              <w:t>Консультирование по разработке учебных планов и рабочих образовательных и коррекционных программ с учетом особенностей психофизического</w:t>
            </w:r>
            <w:r>
              <w:rPr>
                <w:spacing w:val="-8"/>
                <w:sz w:val="24"/>
              </w:rPr>
              <w:t xml:space="preserve"> </w:t>
            </w:r>
            <w:r>
              <w:rPr>
                <w:sz w:val="24"/>
              </w:rPr>
              <w:t>развития</w:t>
            </w:r>
            <w:r>
              <w:rPr>
                <w:spacing w:val="-11"/>
                <w:sz w:val="24"/>
              </w:rPr>
              <w:t xml:space="preserve"> </w:t>
            </w:r>
            <w:r>
              <w:rPr>
                <w:sz w:val="24"/>
              </w:rPr>
              <w:t xml:space="preserve">и </w:t>
            </w:r>
            <w:r>
              <w:rPr>
                <w:spacing w:val="-2"/>
                <w:sz w:val="24"/>
              </w:rPr>
              <w:t xml:space="preserve">индивидуальных </w:t>
            </w:r>
            <w:r>
              <w:rPr>
                <w:sz w:val="24"/>
              </w:rPr>
              <w:t>возможностей детей с ЗПР в соответствии с рекомендациями ПМПК и ИПРА</w:t>
            </w:r>
            <w:r>
              <w:rPr>
                <w:spacing w:val="-15"/>
                <w:sz w:val="24"/>
              </w:rPr>
              <w:t xml:space="preserve"> </w:t>
            </w:r>
            <w:r>
              <w:rPr>
                <w:sz w:val="24"/>
              </w:rPr>
              <w:t>(для</w:t>
            </w:r>
            <w:r>
              <w:rPr>
                <w:spacing w:val="-15"/>
                <w:sz w:val="24"/>
              </w:rPr>
              <w:t xml:space="preserve"> </w:t>
            </w:r>
            <w:r>
              <w:rPr>
                <w:sz w:val="24"/>
              </w:rPr>
              <w:t>детей-инвалидов),</w:t>
            </w:r>
          </w:p>
          <w:p w14:paraId="17366F70" w14:textId="77777777" w:rsidR="0092341C" w:rsidRDefault="00DB6983" w:rsidP="00B10CA3">
            <w:pPr>
              <w:pStyle w:val="TableParagraph"/>
              <w:numPr>
                <w:ilvl w:val="0"/>
                <w:numId w:val="32"/>
              </w:numPr>
              <w:tabs>
                <w:tab w:val="left" w:pos="245"/>
              </w:tabs>
              <w:spacing w:before="2"/>
              <w:ind w:left="0" w:right="283" w:firstLine="0"/>
              <w:contextualSpacing/>
              <w:rPr>
                <w:sz w:val="24"/>
              </w:rPr>
            </w:pPr>
            <w:r>
              <w:rPr>
                <w:sz w:val="24"/>
              </w:rPr>
              <w:t>Организация</w:t>
            </w:r>
            <w:r>
              <w:rPr>
                <w:spacing w:val="-15"/>
                <w:sz w:val="24"/>
              </w:rPr>
              <w:t xml:space="preserve"> </w:t>
            </w:r>
            <w:r>
              <w:rPr>
                <w:sz w:val="24"/>
              </w:rPr>
              <w:t>взаимодействия с другими образовательными, медицинскими, социальными учреждениями по реализации индивидуальных программ</w:t>
            </w:r>
          </w:p>
          <w:p w14:paraId="1E5DDA08" w14:textId="77777777" w:rsidR="0092341C" w:rsidRDefault="00DB6983" w:rsidP="00B41547">
            <w:pPr>
              <w:pStyle w:val="TableParagraph"/>
              <w:spacing w:before="2"/>
              <w:ind w:left="0" w:right="283"/>
              <w:contextualSpacing/>
              <w:rPr>
                <w:sz w:val="24"/>
              </w:rPr>
            </w:pPr>
            <w:r>
              <w:rPr>
                <w:sz w:val="24"/>
              </w:rPr>
              <w:t>ППМС</w:t>
            </w:r>
            <w:r>
              <w:rPr>
                <w:spacing w:val="-15"/>
                <w:sz w:val="24"/>
              </w:rPr>
              <w:t xml:space="preserve"> </w:t>
            </w:r>
            <w:r>
              <w:rPr>
                <w:sz w:val="24"/>
              </w:rPr>
              <w:t>сопровождения развития</w:t>
            </w:r>
            <w:r>
              <w:rPr>
                <w:spacing w:val="-2"/>
                <w:sz w:val="24"/>
              </w:rPr>
              <w:t xml:space="preserve"> обучающихся</w:t>
            </w:r>
          </w:p>
        </w:tc>
        <w:tc>
          <w:tcPr>
            <w:tcW w:w="1796" w:type="dxa"/>
          </w:tcPr>
          <w:p w14:paraId="11821D2E" w14:textId="77777777" w:rsidR="0092341C" w:rsidRDefault="00DB6983" w:rsidP="00B41547">
            <w:pPr>
              <w:pStyle w:val="TableParagraph"/>
              <w:spacing w:before="2"/>
              <w:ind w:left="0" w:right="283"/>
              <w:contextualSpacing/>
              <w:rPr>
                <w:sz w:val="24"/>
              </w:rPr>
            </w:pPr>
            <w:r>
              <w:rPr>
                <w:sz w:val="24"/>
              </w:rPr>
              <w:t>В</w:t>
            </w:r>
            <w:r>
              <w:rPr>
                <w:spacing w:val="-3"/>
                <w:sz w:val="24"/>
              </w:rPr>
              <w:t xml:space="preserve"> </w:t>
            </w:r>
            <w:r>
              <w:rPr>
                <w:sz w:val="24"/>
              </w:rPr>
              <w:t>течение</w:t>
            </w:r>
            <w:r>
              <w:rPr>
                <w:spacing w:val="-2"/>
                <w:sz w:val="24"/>
              </w:rPr>
              <w:t xml:space="preserve"> </w:t>
            </w:r>
            <w:r>
              <w:rPr>
                <w:spacing w:val="-4"/>
                <w:sz w:val="24"/>
              </w:rPr>
              <w:t>года</w:t>
            </w:r>
          </w:p>
          <w:p w14:paraId="47A630FF" w14:textId="77777777" w:rsidR="0092341C" w:rsidRDefault="0092341C" w:rsidP="00B41547">
            <w:pPr>
              <w:pStyle w:val="TableParagraph"/>
              <w:spacing w:before="2"/>
              <w:ind w:left="0" w:right="283"/>
              <w:contextualSpacing/>
              <w:rPr>
                <w:sz w:val="24"/>
              </w:rPr>
            </w:pPr>
          </w:p>
          <w:p w14:paraId="4DB284D2" w14:textId="77777777" w:rsidR="0092341C" w:rsidRDefault="0092341C" w:rsidP="00B41547">
            <w:pPr>
              <w:pStyle w:val="TableParagraph"/>
              <w:spacing w:before="2"/>
              <w:ind w:left="0" w:right="283"/>
              <w:contextualSpacing/>
              <w:rPr>
                <w:sz w:val="24"/>
              </w:rPr>
            </w:pPr>
          </w:p>
          <w:p w14:paraId="549E527E" w14:textId="77777777" w:rsidR="0092341C" w:rsidRDefault="0092341C" w:rsidP="00B41547">
            <w:pPr>
              <w:pStyle w:val="TableParagraph"/>
              <w:spacing w:before="2"/>
              <w:ind w:left="0" w:right="283"/>
              <w:contextualSpacing/>
              <w:rPr>
                <w:sz w:val="24"/>
              </w:rPr>
            </w:pPr>
          </w:p>
          <w:p w14:paraId="58CF7C52" w14:textId="77777777" w:rsidR="0092341C" w:rsidRDefault="0092341C" w:rsidP="00B41547">
            <w:pPr>
              <w:pStyle w:val="TableParagraph"/>
              <w:spacing w:before="2"/>
              <w:ind w:left="0" w:right="283"/>
              <w:contextualSpacing/>
              <w:rPr>
                <w:sz w:val="24"/>
              </w:rPr>
            </w:pPr>
          </w:p>
          <w:p w14:paraId="2AE139BF" w14:textId="77777777" w:rsidR="0092341C" w:rsidRDefault="0092341C" w:rsidP="00B41547">
            <w:pPr>
              <w:pStyle w:val="TableParagraph"/>
              <w:spacing w:before="2"/>
              <w:ind w:left="0" w:right="283"/>
              <w:contextualSpacing/>
              <w:rPr>
                <w:sz w:val="24"/>
              </w:rPr>
            </w:pPr>
          </w:p>
          <w:p w14:paraId="1D7113B4" w14:textId="77777777" w:rsidR="0092341C" w:rsidRDefault="0092341C" w:rsidP="00B41547">
            <w:pPr>
              <w:pStyle w:val="TableParagraph"/>
              <w:spacing w:before="2"/>
              <w:ind w:left="0" w:right="283"/>
              <w:contextualSpacing/>
              <w:rPr>
                <w:sz w:val="24"/>
              </w:rPr>
            </w:pPr>
          </w:p>
          <w:p w14:paraId="160DA687" w14:textId="77777777" w:rsidR="0092341C" w:rsidRDefault="00DB6983" w:rsidP="00B41547">
            <w:pPr>
              <w:pStyle w:val="TableParagraph"/>
              <w:tabs>
                <w:tab w:val="left" w:pos="1443"/>
              </w:tabs>
              <w:spacing w:before="2"/>
              <w:ind w:left="0" w:right="283"/>
              <w:contextualSpacing/>
              <w:rPr>
                <w:sz w:val="24"/>
              </w:rPr>
            </w:pPr>
            <w:r>
              <w:rPr>
                <w:spacing w:val="-2"/>
                <w:sz w:val="24"/>
              </w:rPr>
              <w:t>Ежегодно</w:t>
            </w:r>
            <w:r>
              <w:rPr>
                <w:sz w:val="24"/>
              </w:rPr>
              <w:tab/>
            </w:r>
            <w:r>
              <w:rPr>
                <w:spacing w:val="-5"/>
                <w:sz w:val="24"/>
              </w:rPr>
              <w:t>до</w:t>
            </w:r>
          </w:p>
          <w:p w14:paraId="24BA3D1F" w14:textId="77777777" w:rsidR="0092341C" w:rsidRDefault="00DB6983" w:rsidP="00B41547">
            <w:pPr>
              <w:pStyle w:val="TableParagraph"/>
              <w:spacing w:before="2"/>
              <w:ind w:left="0" w:right="283"/>
              <w:contextualSpacing/>
              <w:rPr>
                <w:sz w:val="24"/>
              </w:rPr>
            </w:pPr>
            <w:r>
              <w:rPr>
                <w:spacing w:val="-2"/>
                <w:sz w:val="24"/>
              </w:rPr>
              <w:t>25.08</w:t>
            </w:r>
          </w:p>
          <w:p w14:paraId="17C78AF5" w14:textId="77777777" w:rsidR="0092341C" w:rsidRDefault="0092341C" w:rsidP="00B41547">
            <w:pPr>
              <w:pStyle w:val="TableParagraph"/>
              <w:spacing w:before="2"/>
              <w:ind w:left="0" w:right="283"/>
              <w:contextualSpacing/>
              <w:rPr>
                <w:sz w:val="24"/>
              </w:rPr>
            </w:pPr>
          </w:p>
          <w:p w14:paraId="5D2A916C" w14:textId="77777777" w:rsidR="0092341C" w:rsidRDefault="0092341C" w:rsidP="00B41547">
            <w:pPr>
              <w:pStyle w:val="TableParagraph"/>
              <w:spacing w:before="2"/>
              <w:ind w:left="0" w:right="283"/>
              <w:contextualSpacing/>
              <w:rPr>
                <w:sz w:val="24"/>
              </w:rPr>
            </w:pPr>
          </w:p>
          <w:p w14:paraId="4519D3D2" w14:textId="77777777" w:rsidR="0092341C" w:rsidRDefault="0092341C" w:rsidP="00B41547">
            <w:pPr>
              <w:pStyle w:val="TableParagraph"/>
              <w:spacing w:before="2"/>
              <w:ind w:left="0" w:right="283"/>
              <w:contextualSpacing/>
              <w:rPr>
                <w:sz w:val="24"/>
              </w:rPr>
            </w:pPr>
          </w:p>
          <w:p w14:paraId="0ADFF53C" w14:textId="77777777" w:rsidR="0092341C" w:rsidRDefault="0092341C" w:rsidP="00B41547">
            <w:pPr>
              <w:pStyle w:val="TableParagraph"/>
              <w:spacing w:before="2"/>
              <w:ind w:left="0" w:right="283"/>
              <w:contextualSpacing/>
              <w:rPr>
                <w:sz w:val="24"/>
              </w:rPr>
            </w:pPr>
          </w:p>
          <w:p w14:paraId="4CCFBF62" w14:textId="77777777" w:rsidR="0092341C" w:rsidRDefault="0092341C" w:rsidP="00B41547">
            <w:pPr>
              <w:pStyle w:val="TableParagraph"/>
              <w:spacing w:before="2"/>
              <w:ind w:left="0" w:right="283"/>
              <w:contextualSpacing/>
              <w:rPr>
                <w:sz w:val="24"/>
              </w:rPr>
            </w:pPr>
          </w:p>
          <w:p w14:paraId="58EE0278" w14:textId="77777777" w:rsidR="0092341C" w:rsidRDefault="0092341C" w:rsidP="00B41547">
            <w:pPr>
              <w:pStyle w:val="TableParagraph"/>
              <w:spacing w:before="2"/>
              <w:ind w:left="0" w:right="283"/>
              <w:contextualSpacing/>
              <w:rPr>
                <w:sz w:val="24"/>
              </w:rPr>
            </w:pPr>
          </w:p>
          <w:p w14:paraId="3DE196B4" w14:textId="77777777" w:rsidR="0092341C" w:rsidRDefault="0092341C" w:rsidP="00B41547">
            <w:pPr>
              <w:pStyle w:val="TableParagraph"/>
              <w:spacing w:before="2"/>
              <w:ind w:left="0" w:right="283"/>
              <w:contextualSpacing/>
              <w:rPr>
                <w:sz w:val="24"/>
              </w:rPr>
            </w:pPr>
          </w:p>
          <w:p w14:paraId="125F3A74" w14:textId="77777777" w:rsidR="0092341C" w:rsidRDefault="0092341C" w:rsidP="00B41547">
            <w:pPr>
              <w:pStyle w:val="TableParagraph"/>
              <w:spacing w:before="2"/>
              <w:ind w:left="0" w:right="283"/>
              <w:contextualSpacing/>
              <w:rPr>
                <w:sz w:val="24"/>
              </w:rPr>
            </w:pPr>
          </w:p>
          <w:p w14:paraId="6A523D6B" w14:textId="77777777" w:rsidR="0092341C" w:rsidRDefault="0092341C" w:rsidP="00B41547">
            <w:pPr>
              <w:pStyle w:val="TableParagraph"/>
              <w:spacing w:before="2"/>
              <w:ind w:left="0" w:right="283"/>
              <w:contextualSpacing/>
              <w:rPr>
                <w:sz w:val="24"/>
              </w:rPr>
            </w:pPr>
          </w:p>
          <w:p w14:paraId="700B246F" w14:textId="77777777" w:rsidR="0092341C" w:rsidRDefault="00DB6983" w:rsidP="00B41547">
            <w:pPr>
              <w:pStyle w:val="TableParagraph"/>
              <w:spacing w:before="2"/>
              <w:ind w:left="0" w:right="283"/>
              <w:contextualSpacing/>
              <w:rPr>
                <w:sz w:val="24"/>
              </w:rPr>
            </w:pPr>
            <w:r>
              <w:rPr>
                <w:spacing w:val="-6"/>
                <w:sz w:val="24"/>
              </w:rPr>
              <w:t xml:space="preserve">По </w:t>
            </w:r>
            <w:r>
              <w:rPr>
                <w:spacing w:val="-2"/>
                <w:sz w:val="24"/>
              </w:rPr>
              <w:t xml:space="preserve">необходимости </w:t>
            </w:r>
            <w:r>
              <w:rPr>
                <w:sz w:val="24"/>
              </w:rPr>
              <w:t>с течение года</w:t>
            </w:r>
          </w:p>
        </w:tc>
        <w:tc>
          <w:tcPr>
            <w:tcW w:w="1856" w:type="dxa"/>
          </w:tcPr>
          <w:p w14:paraId="7681AC1C" w14:textId="77777777" w:rsidR="0092341C" w:rsidRDefault="00DB6983" w:rsidP="00B41547">
            <w:pPr>
              <w:pStyle w:val="TableParagraph"/>
              <w:spacing w:before="2"/>
              <w:ind w:left="0" w:right="283"/>
              <w:contextualSpacing/>
              <w:rPr>
                <w:sz w:val="24"/>
              </w:rPr>
            </w:pPr>
            <w:r>
              <w:rPr>
                <w:spacing w:val="-2"/>
                <w:sz w:val="24"/>
              </w:rPr>
              <w:t>Педагог- психолог, логопед, социальный педагог, мед.работник</w:t>
            </w:r>
          </w:p>
          <w:p w14:paraId="67B49CB0" w14:textId="77777777" w:rsidR="0092341C" w:rsidRDefault="00DB6983" w:rsidP="00B41547">
            <w:pPr>
              <w:pStyle w:val="TableParagraph"/>
              <w:spacing w:before="2"/>
              <w:ind w:left="0" w:right="283"/>
              <w:contextualSpacing/>
              <w:rPr>
                <w:sz w:val="24"/>
              </w:rPr>
            </w:pPr>
            <w:r>
              <w:rPr>
                <w:spacing w:val="-2"/>
                <w:sz w:val="24"/>
              </w:rPr>
              <w:t xml:space="preserve">Администрация </w:t>
            </w:r>
            <w:r>
              <w:rPr>
                <w:spacing w:val="-4"/>
                <w:sz w:val="24"/>
              </w:rPr>
              <w:t>ОО,</w:t>
            </w:r>
          </w:p>
          <w:p w14:paraId="16EC0925" w14:textId="77777777" w:rsidR="0092341C" w:rsidRDefault="00DB6983" w:rsidP="00B41547">
            <w:pPr>
              <w:pStyle w:val="TableParagraph"/>
              <w:spacing w:before="2"/>
              <w:ind w:left="0" w:right="283"/>
              <w:contextualSpacing/>
              <w:rPr>
                <w:sz w:val="24"/>
              </w:rPr>
            </w:pPr>
            <w:r>
              <w:rPr>
                <w:spacing w:val="-2"/>
                <w:sz w:val="24"/>
              </w:rPr>
              <w:t xml:space="preserve">специалисты </w:t>
            </w:r>
            <w:r>
              <w:rPr>
                <w:sz w:val="24"/>
              </w:rPr>
              <w:t>ППМС</w:t>
            </w:r>
            <w:r>
              <w:rPr>
                <w:spacing w:val="-1"/>
                <w:sz w:val="24"/>
              </w:rPr>
              <w:t xml:space="preserve"> </w:t>
            </w:r>
            <w:r>
              <w:rPr>
                <w:spacing w:val="-2"/>
                <w:sz w:val="24"/>
              </w:rPr>
              <w:t>службы.</w:t>
            </w:r>
          </w:p>
          <w:p w14:paraId="782797EB" w14:textId="77777777" w:rsidR="0092341C" w:rsidRDefault="0092341C" w:rsidP="00B41547">
            <w:pPr>
              <w:pStyle w:val="TableParagraph"/>
              <w:spacing w:before="2"/>
              <w:ind w:left="0" w:right="283"/>
              <w:contextualSpacing/>
              <w:rPr>
                <w:sz w:val="24"/>
              </w:rPr>
            </w:pPr>
          </w:p>
          <w:p w14:paraId="21FC1D84" w14:textId="77777777" w:rsidR="0092341C" w:rsidRDefault="0092341C" w:rsidP="00B41547">
            <w:pPr>
              <w:pStyle w:val="TableParagraph"/>
              <w:spacing w:before="2"/>
              <w:ind w:left="0" w:right="283"/>
              <w:contextualSpacing/>
              <w:rPr>
                <w:sz w:val="24"/>
              </w:rPr>
            </w:pPr>
          </w:p>
          <w:p w14:paraId="60051044" w14:textId="77777777" w:rsidR="0092341C" w:rsidRDefault="0092341C" w:rsidP="00B41547">
            <w:pPr>
              <w:pStyle w:val="TableParagraph"/>
              <w:spacing w:before="2"/>
              <w:ind w:left="0" w:right="283"/>
              <w:contextualSpacing/>
              <w:rPr>
                <w:sz w:val="24"/>
              </w:rPr>
            </w:pPr>
          </w:p>
          <w:p w14:paraId="3D4DED33" w14:textId="77777777" w:rsidR="0092341C" w:rsidRDefault="0092341C" w:rsidP="00B41547">
            <w:pPr>
              <w:pStyle w:val="TableParagraph"/>
              <w:spacing w:before="2"/>
              <w:ind w:left="0" w:right="283"/>
              <w:contextualSpacing/>
              <w:rPr>
                <w:sz w:val="24"/>
              </w:rPr>
            </w:pPr>
          </w:p>
          <w:p w14:paraId="719197F7" w14:textId="77777777" w:rsidR="0092341C" w:rsidRDefault="0092341C" w:rsidP="00B41547">
            <w:pPr>
              <w:pStyle w:val="TableParagraph"/>
              <w:spacing w:before="2"/>
              <w:ind w:left="0" w:right="283"/>
              <w:contextualSpacing/>
              <w:rPr>
                <w:sz w:val="24"/>
              </w:rPr>
            </w:pPr>
          </w:p>
          <w:p w14:paraId="797FC1C8" w14:textId="77777777" w:rsidR="0092341C" w:rsidRDefault="0092341C" w:rsidP="00B41547">
            <w:pPr>
              <w:pStyle w:val="TableParagraph"/>
              <w:spacing w:before="2"/>
              <w:ind w:left="0" w:right="283"/>
              <w:contextualSpacing/>
              <w:rPr>
                <w:sz w:val="24"/>
              </w:rPr>
            </w:pPr>
          </w:p>
          <w:p w14:paraId="353A1AF4" w14:textId="77777777" w:rsidR="0092341C" w:rsidRDefault="00DB6983" w:rsidP="00B41547">
            <w:pPr>
              <w:pStyle w:val="TableParagraph"/>
              <w:spacing w:before="2"/>
              <w:ind w:left="0" w:right="283"/>
              <w:contextualSpacing/>
              <w:rPr>
                <w:sz w:val="24"/>
              </w:rPr>
            </w:pPr>
            <w:r>
              <w:rPr>
                <w:spacing w:val="-2"/>
                <w:sz w:val="24"/>
              </w:rPr>
              <w:t xml:space="preserve">Администрация </w:t>
            </w:r>
            <w:r>
              <w:rPr>
                <w:spacing w:val="-4"/>
                <w:sz w:val="24"/>
              </w:rPr>
              <w:t>ОО,</w:t>
            </w:r>
          </w:p>
          <w:p w14:paraId="1128E1E1" w14:textId="77777777" w:rsidR="0092341C" w:rsidRDefault="00DB6983" w:rsidP="00B41547">
            <w:pPr>
              <w:pStyle w:val="TableParagraph"/>
              <w:spacing w:before="2"/>
              <w:ind w:left="0" w:right="283"/>
              <w:contextualSpacing/>
              <w:rPr>
                <w:sz w:val="24"/>
              </w:rPr>
            </w:pPr>
            <w:r>
              <w:rPr>
                <w:spacing w:val="-2"/>
                <w:sz w:val="24"/>
              </w:rPr>
              <w:t xml:space="preserve">специалисты </w:t>
            </w:r>
            <w:r>
              <w:rPr>
                <w:spacing w:val="-4"/>
                <w:sz w:val="24"/>
              </w:rPr>
              <w:t>ППк.</w:t>
            </w:r>
          </w:p>
        </w:tc>
      </w:tr>
      <w:tr w:rsidR="0092341C" w14:paraId="6EAF5341" w14:textId="77777777">
        <w:trPr>
          <w:trHeight w:val="829"/>
        </w:trPr>
        <w:tc>
          <w:tcPr>
            <w:tcW w:w="2240" w:type="dxa"/>
          </w:tcPr>
          <w:p w14:paraId="64434093" w14:textId="77777777" w:rsidR="0092341C" w:rsidRDefault="00DB6983" w:rsidP="00B41547">
            <w:pPr>
              <w:pStyle w:val="TableParagraph"/>
              <w:spacing w:before="2"/>
              <w:ind w:left="0" w:right="283"/>
              <w:contextualSpacing/>
              <w:rPr>
                <w:b/>
                <w:i/>
                <w:sz w:val="24"/>
              </w:rPr>
            </w:pPr>
            <w:r>
              <w:rPr>
                <w:b/>
                <w:i/>
                <w:spacing w:val="-2"/>
                <w:sz w:val="24"/>
              </w:rPr>
              <w:t>Консультирование родителей (законных</w:t>
            </w:r>
          </w:p>
        </w:tc>
        <w:tc>
          <w:tcPr>
            <w:tcW w:w="3406" w:type="dxa"/>
          </w:tcPr>
          <w:p w14:paraId="0311309B" w14:textId="77777777" w:rsidR="0092341C" w:rsidRDefault="00DB6983" w:rsidP="00B41547">
            <w:pPr>
              <w:pStyle w:val="TableParagraph"/>
              <w:tabs>
                <w:tab w:val="left" w:pos="793"/>
                <w:tab w:val="left" w:pos="2482"/>
                <w:tab w:val="left" w:pos="3167"/>
              </w:tabs>
              <w:spacing w:before="2"/>
              <w:ind w:left="0" w:right="283"/>
              <w:contextualSpacing/>
              <w:rPr>
                <w:sz w:val="24"/>
              </w:rPr>
            </w:pPr>
            <w:r>
              <w:rPr>
                <w:spacing w:val="-10"/>
                <w:sz w:val="24"/>
              </w:rPr>
              <w:t>-</w:t>
            </w:r>
            <w:r>
              <w:rPr>
                <w:sz w:val="24"/>
              </w:rPr>
              <w:tab/>
            </w:r>
            <w:r>
              <w:rPr>
                <w:spacing w:val="-2"/>
                <w:sz w:val="24"/>
              </w:rPr>
              <w:t>Консультативная</w:t>
            </w:r>
            <w:r>
              <w:rPr>
                <w:sz w:val="24"/>
              </w:rPr>
              <w:tab/>
            </w:r>
            <w:r>
              <w:rPr>
                <w:spacing w:val="-10"/>
                <w:sz w:val="24"/>
              </w:rPr>
              <w:t xml:space="preserve">и </w:t>
            </w:r>
            <w:r>
              <w:rPr>
                <w:spacing w:val="-2"/>
                <w:sz w:val="24"/>
              </w:rPr>
              <w:t>методическая</w:t>
            </w:r>
            <w:r>
              <w:rPr>
                <w:sz w:val="24"/>
              </w:rPr>
              <w:tab/>
            </w:r>
            <w:r>
              <w:rPr>
                <w:spacing w:val="-2"/>
                <w:sz w:val="24"/>
              </w:rPr>
              <w:t>помощь</w:t>
            </w:r>
          </w:p>
          <w:p w14:paraId="45825EAF" w14:textId="77777777" w:rsidR="0092341C" w:rsidRDefault="00DB6983" w:rsidP="00B41547">
            <w:pPr>
              <w:pStyle w:val="TableParagraph"/>
              <w:spacing w:before="2"/>
              <w:ind w:left="0" w:right="283"/>
              <w:contextualSpacing/>
              <w:rPr>
                <w:sz w:val="24"/>
              </w:rPr>
            </w:pPr>
            <w:r>
              <w:rPr>
                <w:sz w:val="24"/>
              </w:rPr>
              <w:t>родителям</w:t>
            </w:r>
            <w:r>
              <w:rPr>
                <w:spacing w:val="62"/>
                <w:w w:val="150"/>
                <w:sz w:val="24"/>
              </w:rPr>
              <w:t xml:space="preserve"> </w:t>
            </w:r>
            <w:r>
              <w:rPr>
                <w:sz w:val="24"/>
              </w:rPr>
              <w:t>по</w:t>
            </w:r>
            <w:r>
              <w:rPr>
                <w:spacing w:val="61"/>
                <w:w w:val="150"/>
                <w:sz w:val="24"/>
              </w:rPr>
              <w:t xml:space="preserve"> </w:t>
            </w:r>
            <w:r>
              <w:rPr>
                <w:sz w:val="24"/>
              </w:rPr>
              <w:t>социальным</w:t>
            </w:r>
            <w:r>
              <w:rPr>
                <w:spacing w:val="62"/>
                <w:w w:val="150"/>
                <w:sz w:val="24"/>
              </w:rPr>
              <w:t xml:space="preserve"> </w:t>
            </w:r>
            <w:r>
              <w:rPr>
                <w:spacing w:val="-10"/>
                <w:sz w:val="24"/>
              </w:rPr>
              <w:t>и</w:t>
            </w:r>
          </w:p>
        </w:tc>
        <w:tc>
          <w:tcPr>
            <w:tcW w:w="1796" w:type="dxa"/>
          </w:tcPr>
          <w:p w14:paraId="35773825" w14:textId="77777777" w:rsidR="0092341C" w:rsidRDefault="00DB6983" w:rsidP="00B41547">
            <w:pPr>
              <w:pStyle w:val="TableParagraph"/>
              <w:spacing w:before="2"/>
              <w:ind w:left="0" w:right="283"/>
              <w:contextualSpacing/>
              <w:rPr>
                <w:sz w:val="24"/>
              </w:rPr>
            </w:pPr>
            <w:r>
              <w:rPr>
                <w:sz w:val="24"/>
              </w:rPr>
              <w:t>В</w:t>
            </w:r>
            <w:r>
              <w:rPr>
                <w:spacing w:val="-3"/>
                <w:sz w:val="24"/>
              </w:rPr>
              <w:t xml:space="preserve"> </w:t>
            </w:r>
            <w:r>
              <w:rPr>
                <w:sz w:val="24"/>
              </w:rPr>
              <w:t>течение</w:t>
            </w:r>
            <w:r>
              <w:rPr>
                <w:spacing w:val="-2"/>
                <w:sz w:val="24"/>
              </w:rPr>
              <w:t xml:space="preserve"> </w:t>
            </w:r>
            <w:r>
              <w:rPr>
                <w:spacing w:val="-4"/>
                <w:sz w:val="24"/>
              </w:rPr>
              <w:t>года</w:t>
            </w:r>
          </w:p>
        </w:tc>
        <w:tc>
          <w:tcPr>
            <w:tcW w:w="1856" w:type="dxa"/>
          </w:tcPr>
          <w:p w14:paraId="39B1A262" w14:textId="77777777" w:rsidR="0092341C" w:rsidRDefault="00DB6983" w:rsidP="00B41547">
            <w:pPr>
              <w:pStyle w:val="TableParagraph"/>
              <w:spacing w:before="2"/>
              <w:ind w:left="0" w:right="283"/>
              <w:contextualSpacing/>
              <w:rPr>
                <w:sz w:val="24"/>
              </w:rPr>
            </w:pPr>
            <w:r>
              <w:rPr>
                <w:spacing w:val="-2"/>
                <w:sz w:val="24"/>
              </w:rPr>
              <w:t>социальный педагог</w:t>
            </w:r>
          </w:p>
        </w:tc>
      </w:tr>
    </w:tbl>
    <w:p w14:paraId="5719D3A8" w14:textId="77777777" w:rsidR="0092341C" w:rsidRDefault="0092341C" w:rsidP="00B41547">
      <w:pPr>
        <w:spacing w:before="2"/>
        <w:ind w:right="283"/>
        <w:contextualSpacing/>
        <w:rPr>
          <w:sz w:val="24"/>
        </w:rPr>
        <w:sectPr w:rsidR="0092341C">
          <w:pgSz w:w="11910" w:h="16840"/>
          <w:pgMar w:top="1040" w:right="160" w:bottom="1340" w:left="1120" w:header="0" w:footer="1075" w:gutter="0"/>
          <w:cols w:space="720"/>
        </w:sectPr>
      </w:pPr>
    </w:p>
    <w:tbl>
      <w:tblPr>
        <w:tblStyle w:val="TableNormal"/>
        <w:tblW w:w="0" w:type="auto"/>
        <w:tblInd w:w="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40"/>
        <w:gridCol w:w="3406"/>
        <w:gridCol w:w="1796"/>
        <w:gridCol w:w="1856"/>
      </w:tblGrid>
      <w:tr w:rsidR="0092341C" w14:paraId="6264D934" w14:textId="77777777">
        <w:trPr>
          <w:trHeight w:val="3866"/>
        </w:trPr>
        <w:tc>
          <w:tcPr>
            <w:tcW w:w="2240" w:type="dxa"/>
          </w:tcPr>
          <w:p w14:paraId="14D9B55E" w14:textId="77777777" w:rsidR="0092341C" w:rsidRDefault="00DB6983" w:rsidP="00B41547">
            <w:pPr>
              <w:pStyle w:val="TableParagraph"/>
              <w:spacing w:before="2"/>
              <w:ind w:left="0" w:right="283"/>
              <w:contextualSpacing/>
              <w:rPr>
                <w:b/>
                <w:i/>
                <w:sz w:val="24"/>
              </w:rPr>
            </w:pPr>
            <w:r>
              <w:rPr>
                <w:b/>
                <w:i/>
                <w:spacing w:val="-2"/>
                <w:sz w:val="24"/>
              </w:rPr>
              <w:t>представителей)</w:t>
            </w:r>
          </w:p>
        </w:tc>
        <w:tc>
          <w:tcPr>
            <w:tcW w:w="3406" w:type="dxa"/>
          </w:tcPr>
          <w:p w14:paraId="7F0F88BF" w14:textId="77777777" w:rsidR="0092341C" w:rsidRDefault="00DB6983" w:rsidP="00B41547">
            <w:pPr>
              <w:pStyle w:val="TableParagraph"/>
              <w:spacing w:before="2"/>
              <w:ind w:left="0" w:right="283"/>
              <w:contextualSpacing/>
              <w:jc w:val="both"/>
              <w:rPr>
                <w:sz w:val="24"/>
              </w:rPr>
            </w:pPr>
            <w:r>
              <w:rPr>
                <w:sz w:val="24"/>
              </w:rPr>
              <w:t xml:space="preserve">правовым вопросам (по </w:t>
            </w:r>
            <w:r>
              <w:rPr>
                <w:spacing w:val="-2"/>
                <w:sz w:val="24"/>
              </w:rPr>
              <w:t>необходимости).</w:t>
            </w:r>
          </w:p>
          <w:p w14:paraId="11FE1108" w14:textId="77777777" w:rsidR="0092341C" w:rsidRDefault="00DB6983" w:rsidP="00B10CA3">
            <w:pPr>
              <w:pStyle w:val="TableParagraph"/>
              <w:numPr>
                <w:ilvl w:val="0"/>
                <w:numId w:val="31"/>
              </w:numPr>
              <w:tabs>
                <w:tab w:val="left" w:pos="370"/>
              </w:tabs>
              <w:spacing w:before="2"/>
              <w:ind w:left="0" w:right="283" w:firstLine="0"/>
              <w:contextualSpacing/>
              <w:jc w:val="both"/>
              <w:rPr>
                <w:sz w:val="24"/>
              </w:rPr>
            </w:pPr>
            <w:r>
              <w:rPr>
                <w:sz w:val="24"/>
              </w:rPr>
              <w:t xml:space="preserve">Консультационная помощь учителя – логопеда (по </w:t>
            </w:r>
            <w:r>
              <w:rPr>
                <w:spacing w:val="-2"/>
                <w:sz w:val="24"/>
              </w:rPr>
              <w:t>необходимости).</w:t>
            </w:r>
          </w:p>
          <w:p w14:paraId="5AE02D4E" w14:textId="77777777" w:rsidR="0092341C" w:rsidRDefault="00DB6983" w:rsidP="00B10CA3">
            <w:pPr>
              <w:pStyle w:val="TableParagraph"/>
              <w:numPr>
                <w:ilvl w:val="0"/>
                <w:numId w:val="31"/>
              </w:numPr>
              <w:tabs>
                <w:tab w:val="left" w:pos="449"/>
                <w:tab w:val="left" w:pos="2969"/>
              </w:tabs>
              <w:spacing w:before="2"/>
              <w:ind w:left="0" w:right="283" w:firstLine="0"/>
              <w:contextualSpacing/>
              <w:jc w:val="both"/>
              <w:rPr>
                <w:sz w:val="24"/>
              </w:rPr>
            </w:pPr>
            <w:r>
              <w:rPr>
                <w:sz w:val="24"/>
              </w:rPr>
              <w:t xml:space="preserve">Консультативная помощь </w:t>
            </w:r>
            <w:r>
              <w:rPr>
                <w:spacing w:val="-2"/>
                <w:sz w:val="24"/>
              </w:rPr>
              <w:t>педагога-психолога</w:t>
            </w:r>
            <w:r>
              <w:rPr>
                <w:sz w:val="24"/>
              </w:rPr>
              <w:tab/>
            </w:r>
            <w:r>
              <w:rPr>
                <w:spacing w:val="-4"/>
                <w:sz w:val="24"/>
              </w:rPr>
              <w:t xml:space="preserve">(по </w:t>
            </w:r>
            <w:r>
              <w:rPr>
                <w:sz w:val="24"/>
              </w:rPr>
              <w:t>запросу родителей).</w:t>
            </w:r>
          </w:p>
          <w:p w14:paraId="6536FB86" w14:textId="77777777" w:rsidR="0092341C" w:rsidRDefault="00DB6983" w:rsidP="00B10CA3">
            <w:pPr>
              <w:pStyle w:val="TableParagraph"/>
              <w:numPr>
                <w:ilvl w:val="0"/>
                <w:numId w:val="31"/>
              </w:numPr>
              <w:tabs>
                <w:tab w:val="left" w:pos="245"/>
              </w:tabs>
              <w:spacing w:before="2"/>
              <w:ind w:left="0" w:right="283" w:hanging="138"/>
              <w:contextualSpacing/>
              <w:jc w:val="both"/>
              <w:rPr>
                <w:sz w:val="24"/>
              </w:rPr>
            </w:pPr>
            <w:r>
              <w:rPr>
                <w:sz w:val="24"/>
              </w:rPr>
              <w:t>Консультационная</w:t>
            </w:r>
            <w:r>
              <w:rPr>
                <w:spacing w:val="-9"/>
                <w:sz w:val="24"/>
              </w:rPr>
              <w:t xml:space="preserve"> </w:t>
            </w:r>
            <w:r>
              <w:rPr>
                <w:spacing w:val="-2"/>
                <w:sz w:val="24"/>
              </w:rPr>
              <w:t>работа:</w:t>
            </w:r>
          </w:p>
          <w:p w14:paraId="095C3CFE" w14:textId="77777777" w:rsidR="0092341C" w:rsidRDefault="00DB6983" w:rsidP="00B10CA3">
            <w:pPr>
              <w:pStyle w:val="TableParagraph"/>
              <w:numPr>
                <w:ilvl w:val="0"/>
                <w:numId w:val="30"/>
              </w:numPr>
              <w:tabs>
                <w:tab w:val="left" w:pos="365"/>
              </w:tabs>
              <w:spacing w:before="2"/>
              <w:ind w:left="0" w:right="283" w:firstLine="0"/>
              <w:contextualSpacing/>
              <w:jc w:val="both"/>
              <w:rPr>
                <w:sz w:val="24"/>
              </w:rPr>
            </w:pPr>
            <w:r>
              <w:rPr>
                <w:sz w:val="24"/>
              </w:rPr>
              <w:t>по</w:t>
            </w:r>
            <w:r>
              <w:rPr>
                <w:spacing w:val="-15"/>
                <w:sz w:val="24"/>
              </w:rPr>
              <w:t xml:space="preserve"> </w:t>
            </w:r>
            <w:r>
              <w:rPr>
                <w:sz w:val="24"/>
              </w:rPr>
              <w:t xml:space="preserve">результатам </w:t>
            </w:r>
            <w:r>
              <w:rPr>
                <w:spacing w:val="-2"/>
                <w:sz w:val="24"/>
              </w:rPr>
              <w:t>диагностического обследования;</w:t>
            </w:r>
          </w:p>
          <w:p w14:paraId="329C92AC" w14:textId="77777777" w:rsidR="0092341C" w:rsidRDefault="00DB6983" w:rsidP="00B10CA3">
            <w:pPr>
              <w:pStyle w:val="TableParagraph"/>
              <w:numPr>
                <w:ilvl w:val="0"/>
                <w:numId w:val="30"/>
              </w:numPr>
              <w:tabs>
                <w:tab w:val="left" w:pos="365"/>
              </w:tabs>
              <w:spacing w:before="2"/>
              <w:ind w:left="0" w:right="283" w:firstLine="0"/>
              <w:contextualSpacing/>
              <w:jc w:val="both"/>
              <w:rPr>
                <w:sz w:val="24"/>
              </w:rPr>
            </w:pPr>
            <w:r>
              <w:rPr>
                <w:sz w:val="24"/>
              </w:rPr>
              <w:t>по</w:t>
            </w:r>
            <w:r>
              <w:rPr>
                <w:spacing w:val="-15"/>
                <w:sz w:val="24"/>
              </w:rPr>
              <w:t xml:space="preserve"> </w:t>
            </w:r>
            <w:r>
              <w:rPr>
                <w:sz w:val="24"/>
              </w:rPr>
              <w:t>проблемам</w:t>
            </w:r>
            <w:r>
              <w:rPr>
                <w:spacing w:val="-15"/>
                <w:sz w:val="24"/>
              </w:rPr>
              <w:t xml:space="preserve"> </w:t>
            </w:r>
            <w:r>
              <w:rPr>
                <w:sz w:val="24"/>
              </w:rPr>
              <w:t>развития, обучения, воспитания.</w:t>
            </w:r>
          </w:p>
        </w:tc>
        <w:tc>
          <w:tcPr>
            <w:tcW w:w="1796" w:type="dxa"/>
          </w:tcPr>
          <w:p w14:paraId="3BB3A561" w14:textId="77777777" w:rsidR="0092341C" w:rsidRDefault="00DB6983" w:rsidP="00B41547">
            <w:pPr>
              <w:pStyle w:val="TableParagraph"/>
              <w:tabs>
                <w:tab w:val="left" w:pos="843"/>
              </w:tabs>
              <w:spacing w:before="2"/>
              <w:ind w:left="0" w:right="283"/>
              <w:contextualSpacing/>
              <w:rPr>
                <w:sz w:val="24"/>
              </w:rPr>
            </w:pPr>
            <w:r>
              <w:rPr>
                <w:spacing w:val="-6"/>
                <w:sz w:val="24"/>
              </w:rPr>
              <w:t>по</w:t>
            </w:r>
            <w:r>
              <w:rPr>
                <w:sz w:val="24"/>
              </w:rPr>
              <w:tab/>
            </w:r>
            <w:r>
              <w:rPr>
                <w:spacing w:val="-2"/>
                <w:sz w:val="24"/>
              </w:rPr>
              <w:t>графику учителя логопеда</w:t>
            </w:r>
          </w:p>
          <w:p w14:paraId="75DC4C5B" w14:textId="77777777" w:rsidR="0092341C" w:rsidRDefault="00DB6983" w:rsidP="00B41547">
            <w:pPr>
              <w:pStyle w:val="TableParagraph"/>
              <w:tabs>
                <w:tab w:val="left" w:pos="843"/>
              </w:tabs>
              <w:spacing w:before="2"/>
              <w:ind w:left="0" w:right="283"/>
              <w:contextualSpacing/>
              <w:rPr>
                <w:sz w:val="24"/>
              </w:rPr>
            </w:pPr>
            <w:r>
              <w:rPr>
                <w:spacing w:val="-6"/>
                <w:sz w:val="24"/>
              </w:rPr>
              <w:t>по</w:t>
            </w:r>
            <w:r>
              <w:rPr>
                <w:sz w:val="24"/>
              </w:rPr>
              <w:tab/>
            </w:r>
            <w:r>
              <w:rPr>
                <w:spacing w:val="-2"/>
                <w:sz w:val="24"/>
              </w:rPr>
              <w:t>графику педагога- психолога</w:t>
            </w:r>
          </w:p>
          <w:p w14:paraId="1F6A4243" w14:textId="77777777" w:rsidR="0092341C" w:rsidRDefault="0092341C" w:rsidP="00B41547">
            <w:pPr>
              <w:pStyle w:val="TableParagraph"/>
              <w:spacing w:before="2"/>
              <w:ind w:left="0" w:right="283"/>
              <w:contextualSpacing/>
              <w:rPr>
                <w:sz w:val="24"/>
              </w:rPr>
            </w:pPr>
          </w:p>
          <w:p w14:paraId="4A7CB9EA" w14:textId="77777777" w:rsidR="0092341C" w:rsidRDefault="00DB6983" w:rsidP="00B41547">
            <w:pPr>
              <w:pStyle w:val="TableParagraph"/>
              <w:spacing w:before="2"/>
              <w:ind w:left="0" w:right="283"/>
              <w:contextualSpacing/>
              <w:rPr>
                <w:sz w:val="24"/>
              </w:rPr>
            </w:pPr>
            <w:r>
              <w:rPr>
                <w:sz w:val="24"/>
              </w:rPr>
              <w:t>В</w:t>
            </w:r>
            <w:r>
              <w:rPr>
                <w:spacing w:val="-3"/>
                <w:sz w:val="24"/>
              </w:rPr>
              <w:t xml:space="preserve"> </w:t>
            </w:r>
            <w:r>
              <w:rPr>
                <w:sz w:val="24"/>
              </w:rPr>
              <w:t>течение</w:t>
            </w:r>
            <w:r>
              <w:rPr>
                <w:spacing w:val="-2"/>
                <w:sz w:val="24"/>
              </w:rPr>
              <w:t xml:space="preserve"> </w:t>
            </w:r>
            <w:r>
              <w:rPr>
                <w:spacing w:val="-4"/>
                <w:sz w:val="24"/>
              </w:rPr>
              <w:t>года</w:t>
            </w:r>
          </w:p>
        </w:tc>
        <w:tc>
          <w:tcPr>
            <w:tcW w:w="1856" w:type="dxa"/>
          </w:tcPr>
          <w:p w14:paraId="2DF51AFA" w14:textId="77777777" w:rsidR="0092341C" w:rsidRDefault="0092341C" w:rsidP="00B41547">
            <w:pPr>
              <w:pStyle w:val="TableParagraph"/>
              <w:spacing w:before="2"/>
              <w:ind w:left="0" w:right="283"/>
              <w:contextualSpacing/>
              <w:rPr>
                <w:sz w:val="24"/>
              </w:rPr>
            </w:pPr>
          </w:p>
          <w:p w14:paraId="2F18C1E9" w14:textId="77777777" w:rsidR="0092341C" w:rsidRDefault="00DB6983" w:rsidP="00B41547">
            <w:pPr>
              <w:pStyle w:val="TableParagraph"/>
              <w:spacing w:before="2"/>
              <w:ind w:left="0" w:right="283"/>
              <w:contextualSpacing/>
              <w:rPr>
                <w:sz w:val="24"/>
              </w:rPr>
            </w:pPr>
            <w:r>
              <w:rPr>
                <w:spacing w:val="-2"/>
                <w:sz w:val="24"/>
              </w:rPr>
              <w:t>учитель- логопед</w:t>
            </w:r>
          </w:p>
          <w:p w14:paraId="63D3E05C" w14:textId="77777777" w:rsidR="0092341C" w:rsidRDefault="0092341C" w:rsidP="00B41547">
            <w:pPr>
              <w:pStyle w:val="TableParagraph"/>
              <w:spacing w:before="2"/>
              <w:ind w:left="0" w:right="283"/>
              <w:contextualSpacing/>
              <w:rPr>
                <w:sz w:val="24"/>
              </w:rPr>
            </w:pPr>
          </w:p>
          <w:p w14:paraId="525305A8" w14:textId="77777777" w:rsidR="0092341C" w:rsidRDefault="00DB6983" w:rsidP="00B41547">
            <w:pPr>
              <w:pStyle w:val="TableParagraph"/>
              <w:spacing w:before="2"/>
              <w:ind w:left="0" w:right="283"/>
              <w:contextualSpacing/>
              <w:rPr>
                <w:sz w:val="24"/>
              </w:rPr>
            </w:pPr>
            <w:r>
              <w:rPr>
                <w:spacing w:val="-2"/>
                <w:sz w:val="24"/>
              </w:rPr>
              <w:t>педагог- психолог</w:t>
            </w:r>
          </w:p>
          <w:p w14:paraId="560CEEDF" w14:textId="77777777" w:rsidR="0092341C" w:rsidRDefault="0092341C" w:rsidP="00B41547">
            <w:pPr>
              <w:pStyle w:val="TableParagraph"/>
              <w:spacing w:before="2"/>
              <w:ind w:left="0" w:right="283"/>
              <w:contextualSpacing/>
              <w:rPr>
                <w:sz w:val="24"/>
              </w:rPr>
            </w:pPr>
          </w:p>
          <w:p w14:paraId="4934CFFB" w14:textId="77777777" w:rsidR="0092341C" w:rsidRDefault="0092341C" w:rsidP="00B41547">
            <w:pPr>
              <w:pStyle w:val="TableParagraph"/>
              <w:spacing w:before="2"/>
              <w:ind w:left="0" w:right="283"/>
              <w:contextualSpacing/>
              <w:rPr>
                <w:sz w:val="24"/>
              </w:rPr>
            </w:pPr>
          </w:p>
          <w:p w14:paraId="0A1BAA67" w14:textId="77777777" w:rsidR="0092341C" w:rsidRDefault="00DB6983" w:rsidP="00B41547">
            <w:pPr>
              <w:pStyle w:val="TableParagraph"/>
              <w:tabs>
                <w:tab w:val="left" w:pos="1616"/>
              </w:tabs>
              <w:spacing w:before="2"/>
              <w:ind w:left="0" w:right="283"/>
              <w:contextualSpacing/>
              <w:rPr>
                <w:sz w:val="24"/>
              </w:rPr>
            </w:pPr>
            <w:r>
              <w:rPr>
                <w:spacing w:val="-2"/>
                <w:sz w:val="24"/>
              </w:rPr>
              <w:t>педагоги</w:t>
            </w:r>
            <w:r>
              <w:rPr>
                <w:sz w:val="24"/>
              </w:rPr>
              <w:tab/>
            </w:r>
            <w:r>
              <w:rPr>
                <w:spacing w:val="-10"/>
                <w:sz w:val="24"/>
              </w:rPr>
              <w:t xml:space="preserve">и </w:t>
            </w:r>
            <w:r>
              <w:rPr>
                <w:spacing w:val="-2"/>
                <w:sz w:val="24"/>
              </w:rPr>
              <w:t xml:space="preserve">специалисты </w:t>
            </w:r>
            <w:r>
              <w:rPr>
                <w:spacing w:val="-4"/>
                <w:sz w:val="24"/>
              </w:rPr>
              <w:t>ППк</w:t>
            </w:r>
          </w:p>
        </w:tc>
      </w:tr>
      <w:tr w:rsidR="0092341C" w14:paraId="27FE3A63" w14:textId="77777777">
        <w:trPr>
          <w:trHeight w:val="3588"/>
        </w:trPr>
        <w:tc>
          <w:tcPr>
            <w:tcW w:w="2240" w:type="dxa"/>
          </w:tcPr>
          <w:p w14:paraId="51ED8B0A" w14:textId="77777777" w:rsidR="0092341C" w:rsidRDefault="00DB6983" w:rsidP="00B41547">
            <w:pPr>
              <w:pStyle w:val="TableParagraph"/>
              <w:spacing w:before="2"/>
              <w:ind w:left="0" w:right="283"/>
              <w:contextualSpacing/>
              <w:jc w:val="both"/>
              <w:rPr>
                <w:b/>
                <w:i/>
                <w:sz w:val="24"/>
              </w:rPr>
            </w:pPr>
            <w:r>
              <w:rPr>
                <w:b/>
                <w:i/>
                <w:spacing w:val="-2"/>
                <w:sz w:val="24"/>
              </w:rPr>
              <w:t xml:space="preserve">Консультирование </w:t>
            </w:r>
            <w:r>
              <w:rPr>
                <w:b/>
                <w:i/>
                <w:sz w:val="24"/>
              </w:rPr>
              <w:t xml:space="preserve">обучающихся с </w:t>
            </w:r>
            <w:r>
              <w:rPr>
                <w:b/>
                <w:i/>
                <w:spacing w:val="-4"/>
                <w:sz w:val="24"/>
              </w:rPr>
              <w:t>ЗПР</w:t>
            </w:r>
          </w:p>
        </w:tc>
        <w:tc>
          <w:tcPr>
            <w:tcW w:w="3406" w:type="dxa"/>
          </w:tcPr>
          <w:p w14:paraId="20FBCEBC" w14:textId="77777777" w:rsidR="0092341C" w:rsidRDefault="00DB6983" w:rsidP="00B41547">
            <w:pPr>
              <w:pStyle w:val="TableParagraph"/>
              <w:spacing w:before="2"/>
              <w:ind w:left="0" w:right="283"/>
              <w:contextualSpacing/>
              <w:rPr>
                <w:sz w:val="24"/>
              </w:rPr>
            </w:pPr>
            <w:r>
              <w:rPr>
                <w:sz w:val="24"/>
              </w:rPr>
              <w:t xml:space="preserve">Консультативная помощь обучающихся с ЗПР, направленную на содействие осознанному выбору будущей </w:t>
            </w:r>
            <w:r>
              <w:rPr>
                <w:spacing w:val="-2"/>
                <w:sz w:val="24"/>
              </w:rPr>
              <w:t xml:space="preserve">профессиональной </w:t>
            </w:r>
            <w:r>
              <w:rPr>
                <w:sz w:val="24"/>
              </w:rPr>
              <w:t xml:space="preserve">деятельности, формы и места </w:t>
            </w:r>
            <w:r>
              <w:rPr>
                <w:spacing w:val="-2"/>
                <w:sz w:val="24"/>
              </w:rPr>
              <w:t xml:space="preserve">дальнейшего </w:t>
            </w:r>
            <w:r>
              <w:rPr>
                <w:sz w:val="24"/>
              </w:rPr>
              <w:t>профессионального</w:t>
            </w:r>
            <w:r>
              <w:rPr>
                <w:spacing w:val="-4"/>
                <w:sz w:val="24"/>
              </w:rPr>
              <w:t xml:space="preserve"> </w:t>
            </w:r>
            <w:r>
              <w:rPr>
                <w:sz w:val="24"/>
              </w:rPr>
              <w:t>обучения</w:t>
            </w:r>
            <w:r>
              <w:rPr>
                <w:spacing w:val="-4"/>
                <w:sz w:val="24"/>
              </w:rPr>
              <w:t xml:space="preserve"> </w:t>
            </w:r>
            <w:r>
              <w:rPr>
                <w:sz w:val="24"/>
              </w:rPr>
              <w:t xml:space="preserve">в соответствии интересами, </w:t>
            </w:r>
            <w:r>
              <w:rPr>
                <w:spacing w:val="-2"/>
                <w:sz w:val="24"/>
              </w:rPr>
              <w:t xml:space="preserve">индивидуальными </w:t>
            </w:r>
            <w:r>
              <w:rPr>
                <w:sz w:val="24"/>
              </w:rPr>
              <w:t>способностями</w:t>
            </w:r>
            <w:r>
              <w:rPr>
                <w:spacing w:val="-15"/>
                <w:sz w:val="24"/>
              </w:rPr>
              <w:t xml:space="preserve"> </w:t>
            </w:r>
            <w:r>
              <w:rPr>
                <w:sz w:val="24"/>
              </w:rPr>
              <w:t>и</w:t>
            </w:r>
            <w:r>
              <w:rPr>
                <w:spacing w:val="-15"/>
                <w:sz w:val="24"/>
              </w:rPr>
              <w:t xml:space="preserve"> </w:t>
            </w:r>
            <w:r>
              <w:rPr>
                <w:sz w:val="24"/>
              </w:rPr>
              <w:t>склонностями с учетом имеющихся</w:t>
            </w:r>
          </w:p>
          <w:p w14:paraId="7736BC70" w14:textId="77777777" w:rsidR="0092341C" w:rsidRDefault="00DB6983" w:rsidP="00B41547">
            <w:pPr>
              <w:pStyle w:val="TableParagraph"/>
              <w:spacing w:before="2"/>
              <w:ind w:left="0" w:right="283"/>
              <w:contextualSpacing/>
              <w:rPr>
                <w:sz w:val="24"/>
              </w:rPr>
            </w:pPr>
            <w:r>
              <w:rPr>
                <w:spacing w:val="-2"/>
                <w:sz w:val="24"/>
              </w:rPr>
              <w:t>ограничений</w:t>
            </w:r>
          </w:p>
        </w:tc>
        <w:tc>
          <w:tcPr>
            <w:tcW w:w="1796" w:type="dxa"/>
          </w:tcPr>
          <w:p w14:paraId="09E81318" w14:textId="77777777" w:rsidR="0092341C" w:rsidRDefault="00DB6983" w:rsidP="00B41547">
            <w:pPr>
              <w:pStyle w:val="TableParagraph"/>
              <w:spacing w:before="2"/>
              <w:ind w:left="0" w:right="283"/>
              <w:contextualSpacing/>
              <w:rPr>
                <w:sz w:val="24"/>
              </w:rPr>
            </w:pPr>
            <w:r>
              <w:rPr>
                <w:sz w:val="24"/>
              </w:rPr>
              <w:t>В течение года (по запросу)</w:t>
            </w:r>
          </w:p>
        </w:tc>
        <w:tc>
          <w:tcPr>
            <w:tcW w:w="1856" w:type="dxa"/>
          </w:tcPr>
          <w:p w14:paraId="273143AE" w14:textId="77777777" w:rsidR="0092341C" w:rsidRDefault="00DB6983" w:rsidP="00B41547">
            <w:pPr>
              <w:pStyle w:val="TableParagraph"/>
              <w:tabs>
                <w:tab w:val="left" w:pos="1616"/>
              </w:tabs>
              <w:spacing w:before="2"/>
              <w:ind w:left="0" w:right="283"/>
              <w:contextualSpacing/>
              <w:rPr>
                <w:sz w:val="24"/>
              </w:rPr>
            </w:pPr>
            <w:r>
              <w:rPr>
                <w:spacing w:val="-2"/>
                <w:sz w:val="24"/>
              </w:rPr>
              <w:t>педагоги</w:t>
            </w:r>
            <w:r>
              <w:rPr>
                <w:sz w:val="24"/>
              </w:rPr>
              <w:tab/>
            </w:r>
            <w:r>
              <w:rPr>
                <w:spacing w:val="-10"/>
                <w:sz w:val="24"/>
              </w:rPr>
              <w:t xml:space="preserve">и </w:t>
            </w:r>
            <w:r>
              <w:rPr>
                <w:spacing w:val="-2"/>
                <w:sz w:val="24"/>
              </w:rPr>
              <w:t xml:space="preserve">специалисты </w:t>
            </w:r>
            <w:r>
              <w:rPr>
                <w:spacing w:val="-4"/>
                <w:sz w:val="24"/>
              </w:rPr>
              <w:t>ППк</w:t>
            </w:r>
          </w:p>
        </w:tc>
      </w:tr>
    </w:tbl>
    <w:p w14:paraId="5F12A913" w14:textId="77777777" w:rsidR="0092341C" w:rsidRDefault="0092341C" w:rsidP="00B41547">
      <w:pPr>
        <w:pStyle w:val="a4"/>
        <w:spacing w:before="2"/>
        <w:ind w:left="0" w:right="283" w:firstLine="0"/>
        <w:contextualSpacing/>
        <w:jc w:val="left"/>
      </w:pPr>
    </w:p>
    <w:p w14:paraId="69ED382F" w14:textId="77777777" w:rsidR="0092341C" w:rsidRDefault="00DB6983" w:rsidP="00B41547">
      <w:pPr>
        <w:pStyle w:val="3"/>
        <w:spacing w:before="2" w:line="240" w:lineRule="auto"/>
        <w:ind w:left="0" w:right="283"/>
        <w:contextualSpacing/>
        <w:jc w:val="left"/>
      </w:pPr>
      <w:r>
        <w:t>Информационно-просветительское</w:t>
      </w:r>
      <w:r>
        <w:rPr>
          <w:spacing w:val="-13"/>
        </w:rPr>
        <w:t xml:space="preserve"> </w:t>
      </w:r>
      <w:r>
        <w:rPr>
          <w:spacing w:val="-2"/>
        </w:rPr>
        <w:t>направление.</w:t>
      </w:r>
    </w:p>
    <w:p w14:paraId="4C914DB2" w14:textId="77777777" w:rsidR="0092341C" w:rsidRDefault="00DB6983" w:rsidP="00B41547">
      <w:pPr>
        <w:pStyle w:val="a4"/>
        <w:spacing w:before="2"/>
        <w:ind w:left="0" w:right="283" w:firstLine="539"/>
        <w:contextualSpacing/>
      </w:pPr>
      <w:r>
        <w:t>Данное направление предполагает разъяснительную деятельность по вопросам, связанным с особыми образовательными потребностями обучающихся с ЗПР, в том числе с обеспечением наиболее полноценного образования и развития, созданием необходимых условий для социальной адаптации.</w:t>
      </w:r>
    </w:p>
    <w:p w14:paraId="7D5E91B5" w14:textId="77777777" w:rsidR="0092341C" w:rsidRDefault="0092341C" w:rsidP="00B41547">
      <w:pPr>
        <w:pStyle w:val="a4"/>
        <w:spacing w:before="2"/>
        <w:ind w:left="0" w:right="283" w:firstLine="0"/>
        <w:contextualSpacing/>
        <w:jc w:val="left"/>
      </w:pPr>
    </w:p>
    <w:p w14:paraId="3008CA1C" w14:textId="77777777" w:rsidR="0092341C" w:rsidRDefault="00DB6983" w:rsidP="00B41547">
      <w:pPr>
        <w:pStyle w:val="4"/>
        <w:spacing w:before="2" w:line="240" w:lineRule="auto"/>
        <w:ind w:left="0" w:right="283"/>
        <w:contextualSpacing/>
        <w:rPr>
          <w:b w:val="0"/>
          <w:i w:val="0"/>
        </w:rPr>
      </w:pPr>
      <w:r>
        <w:t>Информационно-просветительская</w:t>
      </w:r>
      <w:r>
        <w:rPr>
          <w:spacing w:val="-10"/>
        </w:rPr>
        <w:t xml:space="preserve"> </w:t>
      </w:r>
      <w:r>
        <w:t>работа</w:t>
      </w:r>
      <w:r>
        <w:rPr>
          <w:spacing w:val="-8"/>
        </w:rPr>
        <w:t xml:space="preserve"> </w:t>
      </w:r>
      <w:r>
        <w:rPr>
          <w:b w:val="0"/>
          <w:i w:val="0"/>
          <w:spacing w:val="-2"/>
        </w:rPr>
        <w:t>включает:</w:t>
      </w:r>
    </w:p>
    <w:p w14:paraId="5C3E69AA" w14:textId="77777777" w:rsidR="0092341C" w:rsidRDefault="00DB6983" w:rsidP="00B10CA3">
      <w:pPr>
        <w:pStyle w:val="a8"/>
        <w:numPr>
          <w:ilvl w:val="1"/>
          <w:numId w:val="36"/>
        </w:numPr>
        <w:tabs>
          <w:tab w:val="left" w:pos="1290"/>
        </w:tabs>
        <w:spacing w:before="2"/>
        <w:ind w:left="0" w:right="283"/>
        <w:contextualSpacing/>
        <w:rPr>
          <w:sz w:val="24"/>
        </w:rPr>
      </w:pPr>
      <w:r>
        <w:rPr>
          <w:sz w:val="24"/>
        </w:rPr>
        <w:t>информационную поддержку образовательной деятельности обучающихся с ЗПР посредством размещения информации на официальном сайте образовательной организации и страницы образовательной организации в социальных сетях;</w:t>
      </w:r>
    </w:p>
    <w:p w14:paraId="61688243" w14:textId="77777777" w:rsidR="0092341C" w:rsidRDefault="00DB6983" w:rsidP="00B10CA3">
      <w:pPr>
        <w:pStyle w:val="a8"/>
        <w:numPr>
          <w:ilvl w:val="1"/>
          <w:numId w:val="36"/>
        </w:numPr>
        <w:tabs>
          <w:tab w:val="left" w:pos="1290"/>
        </w:tabs>
        <w:spacing w:before="2"/>
        <w:ind w:left="0" w:right="283"/>
        <w:contextualSpacing/>
        <w:rPr>
          <w:sz w:val="24"/>
        </w:rPr>
      </w:pPr>
      <w:r>
        <w:rPr>
          <w:sz w:val="24"/>
        </w:rPr>
        <w:t>различные формы просветительской деятельности (вебинары, онлайн- консультации, беседы, размещение информации на официальном сайте образовательной организации и странице образовательной организации в социальных сетях);</w:t>
      </w:r>
    </w:p>
    <w:p w14:paraId="015A2693" w14:textId="77777777" w:rsidR="0092341C" w:rsidRDefault="00DB6983" w:rsidP="00B10CA3">
      <w:pPr>
        <w:pStyle w:val="a8"/>
        <w:numPr>
          <w:ilvl w:val="1"/>
          <w:numId w:val="36"/>
        </w:numPr>
        <w:tabs>
          <w:tab w:val="left" w:pos="1290"/>
        </w:tabs>
        <w:spacing w:before="2"/>
        <w:ind w:left="0" w:right="283"/>
        <w:contextualSpacing/>
        <w:rPr>
          <w:sz w:val="24"/>
        </w:rPr>
      </w:pPr>
      <w:r>
        <w:rPr>
          <w:sz w:val="24"/>
        </w:rPr>
        <w:t>проведение тематических выступлений для педагогов и родителей по разъяснению индивидуально-психологических</w:t>
      </w:r>
      <w:r>
        <w:rPr>
          <w:spacing w:val="-2"/>
          <w:sz w:val="24"/>
        </w:rPr>
        <w:t xml:space="preserve"> </w:t>
      </w:r>
      <w:r>
        <w:rPr>
          <w:sz w:val="24"/>
        </w:rPr>
        <w:t>особенностей</w:t>
      </w:r>
      <w:r>
        <w:rPr>
          <w:spacing w:val="-1"/>
          <w:sz w:val="24"/>
        </w:rPr>
        <w:t xml:space="preserve"> </w:t>
      </w:r>
      <w:r>
        <w:rPr>
          <w:sz w:val="24"/>
        </w:rPr>
        <w:t>различных категорий</w:t>
      </w:r>
      <w:r>
        <w:rPr>
          <w:spacing w:val="-3"/>
          <w:sz w:val="24"/>
        </w:rPr>
        <w:t xml:space="preserve"> </w:t>
      </w:r>
      <w:r>
        <w:rPr>
          <w:sz w:val="24"/>
        </w:rPr>
        <w:t>обучающихся с ЗПР.</w:t>
      </w:r>
    </w:p>
    <w:p w14:paraId="7A868DE5" w14:textId="77777777" w:rsidR="0092341C" w:rsidRDefault="0092341C" w:rsidP="00B41547">
      <w:pPr>
        <w:pStyle w:val="a4"/>
        <w:spacing w:before="2"/>
        <w:ind w:left="0" w:right="283" w:firstLine="0"/>
        <w:contextualSpacing/>
        <w:jc w:val="left"/>
        <w:rPr>
          <w:sz w:val="20"/>
        </w:rPr>
      </w:pPr>
    </w:p>
    <w:p w14:paraId="16FE88C0" w14:textId="77777777" w:rsidR="0092341C" w:rsidRDefault="0092341C" w:rsidP="00B41547">
      <w:pPr>
        <w:pStyle w:val="a4"/>
        <w:spacing w:before="2"/>
        <w:ind w:left="0" w:right="283" w:firstLine="0"/>
        <w:contextualSpacing/>
        <w:jc w:val="left"/>
        <w:rPr>
          <w:sz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5"/>
        <w:gridCol w:w="4064"/>
        <w:gridCol w:w="1557"/>
        <w:gridCol w:w="2112"/>
      </w:tblGrid>
      <w:tr w:rsidR="0092341C" w14:paraId="3B3E2E53" w14:textId="77777777" w:rsidTr="00540D52">
        <w:trPr>
          <w:trHeight w:val="827"/>
        </w:trPr>
        <w:tc>
          <w:tcPr>
            <w:tcW w:w="2615" w:type="dxa"/>
          </w:tcPr>
          <w:p w14:paraId="3DD0E4D3" w14:textId="77777777" w:rsidR="0092341C" w:rsidRDefault="00DB6983" w:rsidP="00B41547">
            <w:pPr>
              <w:pStyle w:val="TableParagraph"/>
              <w:spacing w:before="2"/>
              <w:ind w:left="0" w:right="283"/>
              <w:contextualSpacing/>
              <w:rPr>
                <w:sz w:val="24"/>
              </w:rPr>
            </w:pPr>
            <w:r>
              <w:rPr>
                <w:spacing w:val="-2"/>
                <w:sz w:val="24"/>
              </w:rPr>
              <w:t xml:space="preserve">Информационная </w:t>
            </w:r>
            <w:r>
              <w:rPr>
                <w:sz w:val="24"/>
              </w:rPr>
              <w:t>поддержка на</w:t>
            </w:r>
          </w:p>
          <w:p w14:paraId="11E7398A" w14:textId="77777777" w:rsidR="0092341C" w:rsidRDefault="00DB6983" w:rsidP="00B41547">
            <w:pPr>
              <w:pStyle w:val="TableParagraph"/>
              <w:spacing w:before="2"/>
              <w:ind w:left="0" w:right="283"/>
              <w:contextualSpacing/>
              <w:rPr>
                <w:sz w:val="24"/>
              </w:rPr>
            </w:pPr>
            <w:r>
              <w:rPr>
                <w:spacing w:val="-2"/>
                <w:sz w:val="24"/>
              </w:rPr>
              <w:t>официальном</w:t>
            </w:r>
          </w:p>
        </w:tc>
        <w:tc>
          <w:tcPr>
            <w:tcW w:w="4064" w:type="dxa"/>
          </w:tcPr>
          <w:p w14:paraId="6E97102A" w14:textId="77777777" w:rsidR="0092341C" w:rsidRDefault="00DB6983" w:rsidP="00B41547">
            <w:pPr>
              <w:pStyle w:val="TableParagraph"/>
              <w:spacing w:before="2"/>
              <w:ind w:left="0" w:right="283"/>
              <w:contextualSpacing/>
              <w:rPr>
                <w:sz w:val="24"/>
              </w:rPr>
            </w:pPr>
            <w:r>
              <w:rPr>
                <w:sz w:val="24"/>
              </w:rPr>
              <w:t>Размещение</w:t>
            </w:r>
            <w:r>
              <w:rPr>
                <w:spacing w:val="-15"/>
                <w:sz w:val="24"/>
              </w:rPr>
              <w:t xml:space="preserve"> </w:t>
            </w:r>
            <w:r>
              <w:rPr>
                <w:sz w:val="24"/>
              </w:rPr>
              <w:t>актуальной</w:t>
            </w:r>
            <w:r>
              <w:rPr>
                <w:spacing w:val="-15"/>
                <w:sz w:val="24"/>
              </w:rPr>
              <w:t xml:space="preserve"> </w:t>
            </w:r>
            <w:r>
              <w:rPr>
                <w:sz w:val="24"/>
              </w:rPr>
              <w:t>информации в разделе «Служба сопровождения»</w:t>
            </w:r>
          </w:p>
          <w:p w14:paraId="3453FB77" w14:textId="77777777" w:rsidR="0092341C" w:rsidRDefault="00DB6983" w:rsidP="00B41547">
            <w:pPr>
              <w:pStyle w:val="TableParagraph"/>
              <w:spacing w:before="2"/>
              <w:ind w:left="0" w:right="283"/>
              <w:contextualSpacing/>
              <w:rPr>
                <w:sz w:val="24"/>
              </w:rPr>
            </w:pPr>
            <w:r>
              <w:rPr>
                <w:color w:val="0000FF"/>
                <w:spacing w:val="-2"/>
                <w:sz w:val="24"/>
                <w:u w:val="single" w:color="0000FF"/>
              </w:rPr>
              <w:t>https://2kostom.karelschool.ru/?section</w:t>
            </w:r>
          </w:p>
        </w:tc>
        <w:tc>
          <w:tcPr>
            <w:tcW w:w="1557" w:type="dxa"/>
          </w:tcPr>
          <w:p w14:paraId="14E2E6C4" w14:textId="77777777" w:rsidR="0092341C" w:rsidRDefault="00DB6983" w:rsidP="00B41547">
            <w:pPr>
              <w:pStyle w:val="TableParagraph"/>
              <w:tabs>
                <w:tab w:val="left" w:pos="647"/>
              </w:tabs>
              <w:spacing w:before="2"/>
              <w:ind w:left="0" w:right="283"/>
              <w:contextualSpacing/>
              <w:rPr>
                <w:sz w:val="24"/>
              </w:rPr>
            </w:pPr>
            <w:r>
              <w:rPr>
                <w:spacing w:val="-10"/>
                <w:sz w:val="24"/>
              </w:rPr>
              <w:t>В</w:t>
            </w:r>
            <w:r>
              <w:rPr>
                <w:sz w:val="24"/>
              </w:rPr>
              <w:tab/>
            </w:r>
            <w:r>
              <w:rPr>
                <w:spacing w:val="-2"/>
                <w:sz w:val="24"/>
              </w:rPr>
              <w:t xml:space="preserve">течение </w:t>
            </w:r>
            <w:r>
              <w:rPr>
                <w:spacing w:val="-4"/>
                <w:sz w:val="24"/>
              </w:rPr>
              <w:t>года</w:t>
            </w:r>
          </w:p>
        </w:tc>
        <w:tc>
          <w:tcPr>
            <w:tcW w:w="2112" w:type="dxa"/>
          </w:tcPr>
          <w:p w14:paraId="5FBB9B35" w14:textId="4241A5F9" w:rsidR="0092341C" w:rsidRDefault="00DB6983" w:rsidP="00B41547">
            <w:pPr>
              <w:pStyle w:val="TableParagraph"/>
              <w:spacing w:before="2"/>
              <w:ind w:left="0" w:right="283"/>
              <w:contextualSpacing/>
              <w:rPr>
                <w:sz w:val="24"/>
              </w:rPr>
            </w:pPr>
            <w:r>
              <w:rPr>
                <w:spacing w:val="-2"/>
                <w:sz w:val="24"/>
              </w:rPr>
              <w:t>Администрато</w:t>
            </w:r>
            <w:r>
              <w:rPr>
                <w:sz w:val="24"/>
              </w:rPr>
              <w:t>р сайта</w:t>
            </w:r>
          </w:p>
        </w:tc>
      </w:tr>
    </w:tbl>
    <w:p w14:paraId="5B83F979" w14:textId="77777777" w:rsidR="0092341C" w:rsidRDefault="0092341C" w:rsidP="00B41547">
      <w:pPr>
        <w:spacing w:before="2"/>
        <w:ind w:right="283"/>
        <w:contextualSpacing/>
        <w:rPr>
          <w:sz w:val="24"/>
        </w:rPr>
        <w:sectPr w:rsidR="0092341C">
          <w:type w:val="continuous"/>
          <w:pgSz w:w="11910" w:h="16840"/>
          <w:pgMar w:top="1100" w:right="160" w:bottom="1280" w:left="1120" w:header="0" w:footer="1075" w:gutter="0"/>
          <w:cols w:space="720"/>
        </w:sect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5"/>
        <w:gridCol w:w="4064"/>
        <w:gridCol w:w="1557"/>
        <w:gridCol w:w="1800"/>
      </w:tblGrid>
      <w:tr w:rsidR="0092341C" w14:paraId="4FB18522" w14:textId="77777777" w:rsidTr="00540D52">
        <w:trPr>
          <w:trHeight w:val="1382"/>
        </w:trPr>
        <w:tc>
          <w:tcPr>
            <w:tcW w:w="2615" w:type="dxa"/>
          </w:tcPr>
          <w:p w14:paraId="71067032" w14:textId="77777777" w:rsidR="0092341C" w:rsidRDefault="00DB6983" w:rsidP="00B41547">
            <w:pPr>
              <w:pStyle w:val="TableParagraph"/>
              <w:spacing w:before="2"/>
              <w:ind w:left="0" w:right="283"/>
              <w:contextualSpacing/>
              <w:rPr>
                <w:sz w:val="24"/>
              </w:rPr>
            </w:pPr>
            <w:r>
              <w:rPr>
                <w:sz w:val="24"/>
              </w:rPr>
              <w:t>сайте</w:t>
            </w:r>
            <w:r>
              <w:rPr>
                <w:spacing w:val="-5"/>
                <w:sz w:val="24"/>
              </w:rPr>
              <w:t xml:space="preserve"> ОО</w:t>
            </w:r>
          </w:p>
        </w:tc>
        <w:tc>
          <w:tcPr>
            <w:tcW w:w="4064" w:type="dxa"/>
          </w:tcPr>
          <w:p w14:paraId="1F0B14D1" w14:textId="77777777" w:rsidR="0092341C" w:rsidRDefault="00DB6983" w:rsidP="00B41547">
            <w:pPr>
              <w:pStyle w:val="TableParagraph"/>
              <w:spacing w:before="2"/>
              <w:ind w:left="0" w:right="283"/>
              <w:contextualSpacing/>
              <w:rPr>
                <w:sz w:val="24"/>
              </w:rPr>
            </w:pPr>
            <w:r>
              <w:rPr>
                <w:color w:val="0000FF"/>
                <w:sz w:val="24"/>
                <w:u w:val="single" w:color="0000FF"/>
              </w:rPr>
              <w:t>_id=46</w:t>
            </w:r>
            <w:r>
              <w:rPr>
                <w:color w:val="0000FF"/>
                <w:spacing w:val="-4"/>
                <w:sz w:val="24"/>
              </w:rPr>
              <w:t xml:space="preserve"> </w:t>
            </w:r>
            <w:r>
              <w:rPr>
                <w:sz w:val="24"/>
              </w:rPr>
              <w:t>,</w:t>
            </w:r>
            <w:r>
              <w:rPr>
                <w:spacing w:val="-3"/>
                <w:sz w:val="24"/>
              </w:rPr>
              <w:t xml:space="preserve"> </w:t>
            </w:r>
            <w:r>
              <w:rPr>
                <w:sz w:val="24"/>
              </w:rPr>
              <w:t>раздел</w:t>
            </w:r>
            <w:r>
              <w:rPr>
                <w:spacing w:val="1"/>
                <w:sz w:val="24"/>
              </w:rPr>
              <w:t xml:space="preserve"> </w:t>
            </w:r>
            <w:r>
              <w:rPr>
                <w:sz w:val="24"/>
              </w:rPr>
              <w:t>«Доступная</w:t>
            </w:r>
            <w:r>
              <w:rPr>
                <w:spacing w:val="-2"/>
                <w:sz w:val="24"/>
              </w:rPr>
              <w:t xml:space="preserve"> среда»</w:t>
            </w:r>
          </w:p>
          <w:p w14:paraId="072A6A13" w14:textId="77777777" w:rsidR="0092341C" w:rsidRDefault="00DB6983" w:rsidP="00B41547">
            <w:pPr>
              <w:pStyle w:val="TableParagraph"/>
              <w:spacing w:before="2"/>
              <w:ind w:left="0" w:right="283"/>
              <w:contextualSpacing/>
              <w:rPr>
                <w:sz w:val="24"/>
              </w:rPr>
            </w:pPr>
            <w:r>
              <w:rPr>
                <w:color w:val="0000FF"/>
                <w:spacing w:val="-2"/>
                <w:sz w:val="24"/>
                <w:u w:val="single" w:color="0000FF"/>
              </w:rPr>
              <w:t>https://2kostom.karelschool.ru/?section</w:t>
            </w:r>
          </w:p>
          <w:p w14:paraId="01340DB5" w14:textId="77777777" w:rsidR="0092341C" w:rsidRDefault="00DB6983" w:rsidP="00B41547">
            <w:pPr>
              <w:pStyle w:val="TableParagraph"/>
              <w:spacing w:before="2"/>
              <w:ind w:left="0" w:right="283"/>
              <w:contextualSpacing/>
              <w:rPr>
                <w:sz w:val="24"/>
              </w:rPr>
            </w:pPr>
            <w:r>
              <w:rPr>
                <w:color w:val="0000FF"/>
                <w:sz w:val="24"/>
                <w:u w:val="single" w:color="0000FF"/>
              </w:rPr>
              <w:t>_id=127</w:t>
            </w:r>
            <w:r>
              <w:rPr>
                <w:color w:val="0000FF"/>
                <w:spacing w:val="40"/>
                <w:sz w:val="24"/>
              </w:rPr>
              <w:t xml:space="preserve"> </w:t>
            </w:r>
            <w:r>
              <w:rPr>
                <w:sz w:val="24"/>
              </w:rPr>
              <w:t xml:space="preserve">раздел «Образование» </w:t>
            </w:r>
            <w:r>
              <w:rPr>
                <w:color w:val="0000FF"/>
                <w:spacing w:val="-2"/>
                <w:sz w:val="24"/>
                <w:u w:val="single" w:color="0000FF"/>
              </w:rPr>
              <w:t>https://2kostom.karelschool.ru/sveden/e</w:t>
            </w:r>
            <w:r>
              <w:rPr>
                <w:color w:val="0000FF"/>
                <w:spacing w:val="-2"/>
                <w:sz w:val="24"/>
              </w:rPr>
              <w:t xml:space="preserve"> </w:t>
            </w:r>
            <w:r>
              <w:rPr>
                <w:color w:val="0000FF"/>
                <w:spacing w:val="-2"/>
                <w:sz w:val="24"/>
                <w:u w:val="single" w:color="0000FF"/>
              </w:rPr>
              <w:t>ducation</w:t>
            </w:r>
          </w:p>
        </w:tc>
        <w:tc>
          <w:tcPr>
            <w:tcW w:w="1557" w:type="dxa"/>
          </w:tcPr>
          <w:p w14:paraId="44FE9213" w14:textId="77777777" w:rsidR="0092341C" w:rsidRDefault="0092341C" w:rsidP="00B41547">
            <w:pPr>
              <w:pStyle w:val="TableParagraph"/>
              <w:spacing w:before="2"/>
              <w:ind w:left="0" w:right="283"/>
              <w:contextualSpacing/>
              <w:rPr>
                <w:sz w:val="24"/>
              </w:rPr>
            </w:pPr>
          </w:p>
        </w:tc>
        <w:tc>
          <w:tcPr>
            <w:tcW w:w="1800" w:type="dxa"/>
          </w:tcPr>
          <w:p w14:paraId="7536BB04" w14:textId="77777777" w:rsidR="0092341C" w:rsidRDefault="0092341C" w:rsidP="00B41547">
            <w:pPr>
              <w:pStyle w:val="TableParagraph"/>
              <w:spacing w:before="2"/>
              <w:ind w:left="0" w:right="283"/>
              <w:contextualSpacing/>
              <w:rPr>
                <w:sz w:val="24"/>
              </w:rPr>
            </w:pPr>
          </w:p>
        </w:tc>
      </w:tr>
      <w:tr w:rsidR="0092341C" w14:paraId="43466D28" w14:textId="77777777" w:rsidTr="00540D52">
        <w:trPr>
          <w:trHeight w:val="3035"/>
        </w:trPr>
        <w:tc>
          <w:tcPr>
            <w:tcW w:w="2615" w:type="dxa"/>
          </w:tcPr>
          <w:p w14:paraId="78876FEA" w14:textId="54272A14" w:rsidR="0092341C" w:rsidRDefault="00DB6983" w:rsidP="00B41547">
            <w:pPr>
              <w:pStyle w:val="TableParagraph"/>
              <w:spacing w:before="2"/>
              <w:ind w:left="0" w:right="283"/>
              <w:contextualSpacing/>
              <w:rPr>
                <w:sz w:val="24"/>
              </w:rPr>
            </w:pPr>
            <w:r>
              <w:rPr>
                <w:spacing w:val="-2"/>
                <w:sz w:val="24"/>
              </w:rPr>
              <w:t xml:space="preserve">Тематические </w:t>
            </w:r>
            <w:r>
              <w:rPr>
                <w:sz w:val="24"/>
              </w:rPr>
              <w:t xml:space="preserve">встречи с </w:t>
            </w:r>
            <w:r>
              <w:rPr>
                <w:spacing w:val="-2"/>
                <w:sz w:val="24"/>
              </w:rPr>
              <w:t>родителями (законными представителями</w:t>
            </w:r>
            <w:r>
              <w:rPr>
                <w:spacing w:val="-10"/>
                <w:sz w:val="24"/>
              </w:rPr>
              <w:t>)</w:t>
            </w:r>
          </w:p>
        </w:tc>
        <w:tc>
          <w:tcPr>
            <w:tcW w:w="4064" w:type="dxa"/>
          </w:tcPr>
          <w:p w14:paraId="7EDD6D59" w14:textId="77777777" w:rsidR="0092341C" w:rsidRDefault="00DB6983" w:rsidP="00B41547">
            <w:pPr>
              <w:pStyle w:val="TableParagraph"/>
              <w:spacing w:before="2"/>
              <w:ind w:left="0" w:right="283"/>
              <w:contextualSpacing/>
              <w:rPr>
                <w:sz w:val="24"/>
              </w:rPr>
            </w:pPr>
            <w:r>
              <w:rPr>
                <w:sz w:val="24"/>
              </w:rPr>
              <w:t>Собрания, вебинары, беседы и индивидуальные встречи с родителями (законными представителями) по вопросам разъяснения индивидуально- типологических особенностей категорий</w:t>
            </w:r>
            <w:r>
              <w:rPr>
                <w:spacing w:val="-8"/>
                <w:sz w:val="24"/>
              </w:rPr>
              <w:t xml:space="preserve"> </w:t>
            </w:r>
            <w:r>
              <w:rPr>
                <w:sz w:val="24"/>
              </w:rPr>
              <w:t>детей</w:t>
            </w:r>
            <w:r>
              <w:rPr>
                <w:spacing w:val="-6"/>
                <w:sz w:val="24"/>
              </w:rPr>
              <w:t xml:space="preserve"> </w:t>
            </w:r>
            <w:r>
              <w:rPr>
                <w:sz w:val="24"/>
              </w:rPr>
              <w:t>с</w:t>
            </w:r>
            <w:r>
              <w:rPr>
                <w:spacing w:val="-9"/>
                <w:sz w:val="24"/>
              </w:rPr>
              <w:t xml:space="preserve"> </w:t>
            </w:r>
            <w:r>
              <w:rPr>
                <w:sz w:val="24"/>
              </w:rPr>
              <w:t>ЗПР,</w:t>
            </w:r>
            <w:r>
              <w:rPr>
                <w:spacing w:val="-11"/>
                <w:sz w:val="24"/>
              </w:rPr>
              <w:t xml:space="preserve"> </w:t>
            </w:r>
            <w:r>
              <w:rPr>
                <w:sz w:val="24"/>
              </w:rPr>
              <w:t>по</w:t>
            </w:r>
            <w:r>
              <w:rPr>
                <w:spacing w:val="-8"/>
                <w:sz w:val="24"/>
              </w:rPr>
              <w:t xml:space="preserve"> </w:t>
            </w:r>
            <w:r>
              <w:rPr>
                <w:sz w:val="24"/>
              </w:rPr>
              <w:t>вопросам индивидуального сопровождения таких детей в ОО, подготовки документов к ПМПК, по вопросам</w:t>
            </w:r>
          </w:p>
          <w:p w14:paraId="0FB8ED97" w14:textId="77777777" w:rsidR="0092341C" w:rsidRDefault="00DB6983" w:rsidP="00B41547">
            <w:pPr>
              <w:pStyle w:val="TableParagraph"/>
              <w:spacing w:before="2"/>
              <w:ind w:left="0" w:right="283"/>
              <w:contextualSpacing/>
              <w:rPr>
                <w:sz w:val="24"/>
              </w:rPr>
            </w:pPr>
            <w:r>
              <w:rPr>
                <w:sz w:val="24"/>
              </w:rPr>
              <w:t>подготовки</w:t>
            </w:r>
            <w:r>
              <w:rPr>
                <w:spacing w:val="-1"/>
                <w:sz w:val="24"/>
              </w:rPr>
              <w:t xml:space="preserve"> </w:t>
            </w:r>
            <w:r>
              <w:rPr>
                <w:sz w:val="24"/>
              </w:rPr>
              <w:t>к</w:t>
            </w:r>
            <w:r>
              <w:rPr>
                <w:spacing w:val="-1"/>
                <w:sz w:val="24"/>
              </w:rPr>
              <w:t xml:space="preserve"> </w:t>
            </w:r>
            <w:r>
              <w:rPr>
                <w:spacing w:val="-5"/>
                <w:sz w:val="24"/>
              </w:rPr>
              <w:t>ГИА</w:t>
            </w:r>
          </w:p>
        </w:tc>
        <w:tc>
          <w:tcPr>
            <w:tcW w:w="1557" w:type="dxa"/>
          </w:tcPr>
          <w:p w14:paraId="447F6FE1" w14:textId="77777777" w:rsidR="0092341C" w:rsidRDefault="00DB6983" w:rsidP="00B41547">
            <w:pPr>
              <w:pStyle w:val="TableParagraph"/>
              <w:tabs>
                <w:tab w:val="left" w:pos="1202"/>
              </w:tabs>
              <w:spacing w:before="2"/>
              <w:ind w:left="0" w:right="283"/>
              <w:contextualSpacing/>
              <w:jc w:val="both"/>
              <w:rPr>
                <w:sz w:val="24"/>
              </w:rPr>
            </w:pPr>
            <w:r>
              <w:rPr>
                <w:sz w:val="24"/>
              </w:rPr>
              <w:t xml:space="preserve">В течение </w:t>
            </w:r>
            <w:r>
              <w:rPr>
                <w:spacing w:val="-4"/>
                <w:sz w:val="24"/>
              </w:rPr>
              <w:t>года</w:t>
            </w:r>
            <w:r>
              <w:rPr>
                <w:sz w:val="24"/>
              </w:rPr>
              <w:tab/>
            </w:r>
            <w:r>
              <w:rPr>
                <w:spacing w:val="-6"/>
                <w:sz w:val="24"/>
              </w:rPr>
              <w:t xml:space="preserve">по </w:t>
            </w:r>
            <w:r>
              <w:rPr>
                <w:spacing w:val="-2"/>
                <w:sz w:val="24"/>
              </w:rPr>
              <w:t>запросу</w:t>
            </w:r>
          </w:p>
        </w:tc>
        <w:tc>
          <w:tcPr>
            <w:tcW w:w="1800" w:type="dxa"/>
          </w:tcPr>
          <w:p w14:paraId="67F3E327" w14:textId="77777777" w:rsidR="0092341C" w:rsidRDefault="00DB6983" w:rsidP="00B41547">
            <w:pPr>
              <w:pStyle w:val="TableParagraph"/>
              <w:spacing w:before="2"/>
              <w:ind w:left="0" w:right="283"/>
              <w:contextualSpacing/>
              <w:rPr>
                <w:sz w:val="24"/>
              </w:rPr>
            </w:pPr>
            <w:r>
              <w:rPr>
                <w:spacing w:val="-2"/>
                <w:sz w:val="24"/>
              </w:rPr>
              <w:t xml:space="preserve">Педагоги, классные руководители, администрация </w:t>
            </w:r>
            <w:r>
              <w:rPr>
                <w:spacing w:val="-4"/>
                <w:sz w:val="24"/>
              </w:rPr>
              <w:t>ОО,</w:t>
            </w:r>
          </w:p>
          <w:p w14:paraId="125E35E6" w14:textId="77777777" w:rsidR="0092341C" w:rsidRDefault="00DB6983" w:rsidP="00B41547">
            <w:pPr>
              <w:pStyle w:val="TableParagraph"/>
              <w:spacing w:before="2"/>
              <w:ind w:left="0" w:right="283"/>
              <w:contextualSpacing/>
              <w:rPr>
                <w:sz w:val="24"/>
              </w:rPr>
            </w:pPr>
            <w:r>
              <w:rPr>
                <w:spacing w:val="-2"/>
                <w:sz w:val="24"/>
              </w:rPr>
              <w:t xml:space="preserve">специалисты </w:t>
            </w:r>
            <w:r>
              <w:rPr>
                <w:spacing w:val="-4"/>
                <w:sz w:val="24"/>
              </w:rPr>
              <w:t>ППк</w:t>
            </w:r>
          </w:p>
        </w:tc>
      </w:tr>
      <w:tr w:rsidR="0092341C" w14:paraId="4BF8A3E9" w14:textId="77777777" w:rsidTr="00540D52">
        <w:trPr>
          <w:trHeight w:val="1380"/>
        </w:trPr>
        <w:tc>
          <w:tcPr>
            <w:tcW w:w="2615" w:type="dxa"/>
          </w:tcPr>
          <w:p w14:paraId="7FD65EA2" w14:textId="7D861CD3" w:rsidR="0092341C" w:rsidRDefault="00DB6983" w:rsidP="00B41547">
            <w:pPr>
              <w:pStyle w:val="TableParagraph"/>
              <w:spacing w:before="2"/>
              <w:ind w:left="0" w:right="283"/>
              <w:contextualSpacing/>
              <w:rPr>
                <w:sz w:val="24"/>
              </w:rPr>
            </w:pPr>
            <w:r>
              <w:rPr>
                <w:spacing w:val="-2"/>
                <w:sz w:val="24"/>
              </w:rPr>
              <w:t>Информационны</w:t>
            </w:r>
            <w:r>
              <w:rPr>
                <w:sz w:val="24"/>
              </w:rPr>
              <w:t xml:space="preserve">е классные часы </w:t>
            </w:r>
            <w:r>
              <w:rPr>
                <w:spacing w:val="-4"/>
                <w:sz w:val="24"/>
              </w:rPr>
              <w:t xml:space="preserve">для </w:t>
            </w:r>
            <w:r>
              <w:rPr>
                <w:sz w:val="24"/>
              </w:rPr>
              <w:t>обучающихся с</w:t>
            </w:r>
          </w:p>
          <w:p w14:paraId="5DF97B83" w14:textId="77777777" w:rsidR="0092341C" w:rsidRDefault="00DB6983" w:rsidP="00B41547">
            <w:pPr>
              <w:pStyle w:val="TableParagraph"/>
              <w:spacing w:before="2"/>
              <w:ind w:left="0" w:right="283"/>
              <w:contextualSpacing/>
              <w:rPr>
                <w:sz w:val="24"/>
              </w:rPr>
            </w:pPr>
            <w:r>
              <w:rPr>
                <w:spacing w:val="-5"/>
                <w:sz w:val="24"/>
              </w:rPr>
              <w:t>ЗПР</w:t>
            </w:r>
          </w:p>
        </w:tc>
        <w:tc>
          <w:tcPr>
            <w:tcW w:w="4064" w:type="dxa"/>
          </w:tcPr>
          <w:p w14:paraId="47044ACC" w14:textId="77777777" w:rsidR="0092341C" w:rsidRDefault="00DB6983" w:rsidP="00B41547">
            <w:pPr>
              <w:pStyle w:val="TableParagraph"/>
              <w:spacing w:before="2"/>
              <w:ind w:left="0" w:right="283"/>
              <w:contextualSpacing/>
              <w:rPr>
                <w:sz w:val="24"/>
              </w:rPr>
            </w:pPr>
            <w:r>
              <w:rPr>
                <w:sz w:val="24"/>
              </w:rPr>
              <w:t>Классные часы, встречи, мероприятия</w:t>
            </w:r>
            <w:r>
              <w:rPr>
                <w:spacing w:val="-10"/>
                <w:sz w:val="24"/>
              </w:rPr>
              <w:t xml:space="preserve"> </w:t>
            </w:r>
            <w:r>
              <w:rPr>
                <w:sz w:val="24"/>
              </w:rPr>
              <w:t>с</w:t>
            </w:r>
            <w:r>
              <w:rPr>
                <w:spacing w:val="-11"/>
                <w:sz w:val="24"/>
              </w:rPr>
              <w:t xml:space="preserve"> </w:t>
            </w:r>
            <w:r>
              <w:rPr>
                <w:sz w:val="24"/>
              </w:rPr>
              <w:t>обучающимися</w:t>
            </w:r>
            <w:r>
              <w:rPr>
                <w:spacing w:val="-10"/>
                <w:sz w:val="24"/>
              </w:rPr>
              <w:t xml:space="preserve"> </w:t>
            </w:r>
            <w:r>
              <w:rPr>
                <w:sz w:val="24"/>
              </w:rPr>
              <w:t>с</w:t>
            </w:r>
            <w:r>
              <w:rPr>
                <w:spacing w:val="-11"/>
                <w:sz w:val="24"/>
              </w:rPr>
              <w:t xml:space="preserve"> </w:t>
            </w:r>
            <w:r>
              <w:rPr>
                <w:sz w:val="24"/>
              </w:rPr>
              <w:t>ЗПР по вопросам организации процесса обучения, адаптации в 5 классе, по</w:t>
            </w:r>
          </w:p>
          <w:p w14:paraId="0AB657C5" w14:textId="77777777" w:rsidR="0092341C" w:rsidRDefault="00DB6983" w:rsidP="00B41547">
            <w:pPr>
              <w:pStyle w:val="TableParagraph"/>
              <w:spacing w:before="2"/>
              <w:ind w:left="0" w:right="283"/>
              <w:contextualSpacing/>
              <w:rPr>
                <w:sz w:val="24"/>
              </w:rPr>
            </w:pPr>
            <w:r>
              <w:rPr>
                <w:sz w:val="24"/>
              </w:rPr>
              <w:t>развитию</w:t>
            </w:r>
            <w:r>
              <w:rPr>
                <w:spacing w:val="-7"/>
                <w:sz w:val="24"/>
              </w:rPr>
              <w:t xml:space="preserve"> </w:t>
            </w:r>
            <w:r>
              <w:rPr>
                <w:sz w:val="24"/>
              </w:rPr>
              <w:t>жизненных</w:t>
            </w:r>
            <w:r>
              <w:rPr>
                <w:spacing w:val="-4"/>
                <w:sz w:val="24"/>
              </w:rPr>
              <w:t xml:space="preserve"> </w:t>
            </w:r>
            <w:r>
              <w:rPr>
                <w:sz w:val="24"/>
              </w:rPr>
              <w:t>навыков</w:t>
            </w:r>
            <w:r>
              <w:rPr>
                <w:spacing w:val="-5"/>
                <w:sz w:val="24"/>
              </w:rPr>
              <w:t xml:space="preserve"> </w:t>
            </w:r>
            <w:r>
              <w:rPr>
                <w:sz w:val="24"/>
              </w:rPr>
              <w:t>и</w:t>
            </w:r>
            <w:r>
              <w:rPr>
                <w:spacing w:val="-4"/>
                <w:sz w:val="24"/>
              </w:rPr>
              <w:t xml:space="preserve"> т.п.</w:t>
            </w:r>
          </w:p>
        </w:tc>
        <w:tc>
          <w:tcPr>
            <w:tcW w:w="1557" w:type="dxa"/>
          </w:tcPr>
          <w:p w14:paraId="1051C403" w14:textId="77777777" w:rsidR="0092341C" w:rsidRDefault="00DB6983" w:rsidP="00B41547">
            <w:pPr>
              <w:pStyle w:val="TableParagraph"/>
              <w:tabs>
                <w:tab w:val="left" w:pos="1202"/>
              </w:tabs>
              <w:spacing w:before="2"/>
              <w:ind w:left="0" w:right="283"/>
              <w:contextualSpacing/>
              <w:jc w:val="both"/>
              <w:rPr>
                <w:sz w:val="24"/>
              </w:rPr>
            </w:pPr>
            <w:r>
              <w:rPr>
                <w:sz w:val="24"/>
              </w:rPr>
              <w:t xml:space="preserve">В течение </w:t>
            </w:r>
            <w:r>
              <w:rPr>
                <w:spacing w:val="-4"/>
                <w:sz w:val="24"/>
              </w:rPr>
              <w:t>года</w:t>
            </w:r>
            <w:r>
              <w:rPr>
                <w:sz w:val="24"/>
              </w:rPr>
              <w:tab/>
            </w:r>
            <w:r>
              <w:rPr>
                <w:spacing w:val="-6"/>
                <w:sz w:val="24"/>
              </w:rPr>
              <w:t xml:space="preserve">по </w:t>
            </w:r>
            <w:r>
              <w:rPr>
                <w:spacing w:val="-2"/>
                <w:sz w:val="24"/>
              </w:rPr>
              <w:t>запросу</w:t>
            </w:r>
          </w:p>
        </w:tc>
        <w:tc>
          <w:tcPr>
            <w:tcW w:w="1800" w:type="dxa"/>
          </w:tcPr>
          <w:p w14:paraId="2BD95758" w14:textId="77777777" w:rsidR="0092341C" w:rsidRDefault="00DB6983" w:rsidP="00B41547">
            <w:pPr>
              <w:pStyle w:val="TableParagraph"/>
              <w:spacing w:before="2"/>
              <w:ind w:left="0" w:right="283"/>
              <w:contextualSpacing/>
              <w:rPr>
                <w:sz w:val="24"/>
              </w:rPr>
            </w:pPr>
            <w:r>
              <w:rPr>
                <w:spacing w:val="-2"/>
                <w:sz w:val="24"/>
              </w:rPr>
              <w:t>классные руководители</w:t>
            </w:r>
          </w:p>
        </w:tc>
      </w:tr>
    </w:tbl>
    <w:p w14:paraId="1CB4EC6D" w14:textId="77777777" w:rsidR="0092341C" w:rsidRDefault="0092341C" w:rsidP="00B41547">
      <w:pPr>
        <w:pStyle w:val="a4"/>
        <w:spacing w:before="2"/>
        <w:ind w:left="0" w:right="283" w:firstLine="0"/>
        <w:contextualSpacing/>
        <w:jc w:val="left"/>
      </w:pPr>
    </w:p>
    <w:p w14:paraId="63DECFB6" w14:textId="77777777" w:rsidR="0092341C" w:rsidRDefault="0092341C" w:rsidP="00B41547">
      <w:pPr>
        <w:pStyle w:val="a4"/>
        <w:spacing w:before="2"/>
        <w:ind w:left="0" w:right="283" w:firstLine="0"/>
        <w:contextualSpacing/>
        <w:jc w:val="left"/>
      </w:pPr>
    </w:p>
    <w:p w14:paraId="75D36935" w14:textId="77777777" w:rsidR="0092341C" w:rsidRDefault="00DB6983" w:rsidP="00B10CA3">
      <w:pPr>
        <w:pStyle w:val="3"/>
        <w:numPr>
          <w:ilvl w:val="2"/>
          <w:numId w:val="295"/>
        </w:numPr>
        <w:tabs>
          <w:tab w:val="left" w:pos="1181"/>
        </w:tabs>
        <w:spacing w:before="2" w:line="240" w:lineRule="auto"/>
        <w:ind w:left="0" w:right="283" w:hanging="599"/>
        <w:contextualSpacing/>
      </w:pPr>
      <w:r>
        <w:t>Механизм</w:t>
      </w:r>
      <w:r>
        <w:rPr>
          <w:spacing w:val="-6"/>
        </w:rPr>
        <w:t xml:space="preserve"> </w:t>
      </w:r>
      <w:r>
        <w:t>реализации</w:t>
      </w:r>
      <w:r>
        <w:rPr>
          <w:spacing w:val="-3"/>
        </w:rPr>
        <w:t xml:space="preserve"> </w:t>
      </w:r>
      <w:r>
        <w:rPr>
          <w:spacing w:val="-2"/>
        </w:rPr>
        <w:t>программы</w:t>
      </w:r>
    </w:p>
    <w:p w14:paraId="4A780C44" w14:textId="77777777" w:rsidR="0092341C" w:rsidRDefault="0092341C" w:rsidP="00B41547">
      <w:pPr>
        <w:pStyle w:val="a4"/>
        <w:spacing w:before="2"/>
        <w:ind w:left="0" w:right="283" w:firstLine="0"/>
        <w:contextualSpacing/>
        <w:jc w:val="left"/>
        <w:rPr>
          <w:b/>
        </w:rPr>
      </w:pPr>
    </w:p>
    <w:p w14:paraId="7A7B69D6" w14:textId="77777777" w:rsidR="0092341C" w:rsidRDefault="00DB6983" w:rsidP="00B41547">
      <w:pPr>
        <w:pStyle w:val="a4"/>
        <w:spacing w:before="2"/>
        <w:ind w:left="0" w:right="283"/>
        <w:contextualSpacing/>
      </w:pPr>
      <w:r>
        <w:t>Основным механизмом реализации ПКР является организованное взаимодействие всех участников образовательного процесса, которое обеспечивается посредством деятельности психолого-педагогического консилиума.</w:t>
      </w:r>
    </w:p>
    <w:p w14:paraId="6B982E7A" w14:textId="77777777" w:rsidR="0092341C" w:rsidRDefault="00DB6983" w:rsidP="00B41547">
      <w:pPr>
        <w:pStyle w:val="a4"/>
        <w:spacing w:before="2"/>
        <w:ind w:left="0" w:right="283"/>
        <w:contextualSpacing/>
      </w:pPr>
      <w:r>
        <w:t>Консилиум определяется как одна из организационных форм совместной деятельности педагогов, специалистов службы психолого-педагогического</w:t>
      </w:r>
      <w:r>
        <w:rPr>
          <w:spacing w:val="40"/>
        </w:rPr>
        <w:t xml:space="preserve"> </w:t>
      </w:r>
      <w:r>
        <w:t xml:space="preserve">сопровождения и родителей, которая направлена на решение задач комплексной оценки возможностей, особенностей развития, особых образовательных потребностей обучающихся с ЗПР и определяет стратегию оказания психолого-педагогической помощи с учетом имеющихся ресурсов как в самой образовательной организации, так и за ее </w:t>
      </w:r>
      <w:r>
        <w:rPr>
          <w:spacing w:val="-2"/>
        </w:rPr>
        <w:t>пределами.</w:t>
      </w:r>
    </w:p>
    <w:p w14:paraId="483BE259" w14:textId="77777777" w:rsidR="0092341C" w:rsidRDefault="00DB6983" w:rsidP="00B41547">
      <w:pPr>
        <w:pStyle w:val="a4"/>
        <w:spacing w:before="2"/>
        <w:ind w:left="0" w:right="283" w:firstLine="0"/>
        <w:contextualSpacing/>
      </w:pPr>
      <w:r>
        <w:rPr>
          <w:b/>
        </w:rPr>
        <w:t>Задачами</w:t>
      </w:r>
      <w:r>
        <w:rPr>
          <w:b/>
          <w:spacing w:val="-6"/>
        </w:rPr>
        <w:t xml:space="preserve"> </w:t>
      </w:r>
      <w:r>
        <w:t>деятельности</w:t>
      </w:r>
      <w:r>
        <w:rPr>
          <w:spacing w:val="-4"/>
        </w:rPr>
        <w:t xml:space="preserve"> </w:t>
      </w:r>
      <w:r>
        <w:t>ППк</w:t>
      </w:r>
      <w:r>
        <w:rPr>
          <w:spacing w:val="-4"/>
        </w:rPr>
        <w:t xml:space="preserve"> </w:t>
      </w:r>
      <w:r>
        <w:t>образовательной</w:t>
      </w:r>
      <w:r>
        <w:rPr>
          <w:spacing w:val="-5"/>
        </w:rPr>
        <w:t xml:space="preserve"> </w:t>
      </w:r>
      <w:r>
        <w:t>организации</w:t>
      </w:r>
      <w:r>
        <w:rPr>
          <w:spacing w:val="-4"/>
        </w:rPr>
        <w:t xml:space="preserve"> </w:t>
      </w:r>
      <w:r>
        <w:rPr>
          <w:spacing w:val="-2"/>
        </w:rPr>
        <w:t>являются:</w:t>
      </w:r>
    </w:p>
    <w:p w14:paraId="3C675D0E" w14:textId="77777777" w:rsidR="0092341C" w:rsidRDefault="00DB6983" w:rsidP="00B10CA3">
      <w:pPr>
        <w:pStyle w:val="a8"/>
        <w:numPr>
          <w:ilvl w:val="0"/>
          <w:numId w:val="29"/>
        </w:numPr>
        <w:tabs>
          <w:tab w:val="left" w:pos="1290"/>
        </w:tabs>
        <w:spacing w:before="2"/>
        <w:ind w:left="0" w:right="283"/>
        <w:contextualSpacing/>
        <w:rPr>
          <w:sz w:val="24"/>
        </w:rPr>
      </w:pPr>
      <w:r>
        <w:rPr>
          <w:sz w:val="24"/>
        </w:rPr>
        <w:t>обеспечение взаимодействия участников образовательного процесса в решении вопросов адаптации и социализации обучающихся с ЗПР;</w:t>
      </w:r>
    </w:p>
    <w:p w14:paraId="6469AB10" w14:textId="77777777" w:rsidR="0092341C" w:rsidRDefault="00DB6983" w:rsidP="00B10CA3">
      <w:pPr>
        <w:pStyle w:val="a8"/>
        <w:numPr>
          <w:ilvl w:val="0"/>
          <w:numId w:val="29"/>
        </w:numPr>
        <w:tabs>
          <w:tab w:val="left" w:pos="1290"/>
        </w:tabs>
        <w:spacing w:before="2"/>
        <w:ind w:left="0" w:right="283"/>
        <w:contextualSpacing/>
        <w:rPr>
          <w:sz w:val="24"/>
        </w:rPr>
      </w:pPr>
      <w:r>
        <w:rPr>
          <w:sz w:val="24"/>
        </w:rPr>
        <w:t>организация и проведение комплексного психолого-педагогического обследования и подготовка коллегиального заключения;</w:t>
      </w:r>
    </w:p>
    <w:p w14:paraId="44D481DE" w14:textId="77777777" w:rsidR="0092341C" w:rsidRDefault="00DB6983" w:rsidP="00B10CA3">
      <w:pPr>
        <w:pStyle w:val="a8"/>
        <w:numPr>
          <w:ilvl w:val="0"/>
          <w:numId w:val="29"/>
        </w:numPr>
        <w:tabs>
          <w:tab w:val="left" w:pos="1290"/>
        </w:tabs>
        <w:spacing w:before="2"/>
        <w:ind w:left="0" w:right="283"/>
        <w:contextualSpacing/>
        <w:rPr>
          <w:sz w:val="24"/>
        </w:rPr>
      </w:pPr>
      <w:r>
        <w:rPr>
          <w:sz w:val="24"/>
        </w:rPr>
        <w:t xml:space="preserve">определение характера, продолжительности и эффективности психолого- педагогической, коррекционно-развивающей помощи в условиях образовательной </w:t>
      </w:r>
      <w:r>
        <w:rPr>
          <w:spacing w:val="-2"/>
          <w:sz w:val="24"/>
        </w:rPr>
        <w:t>организации;</w:t>
      </w:r>
    </w:p>
    <w:p w14:paraId="2787018F" w14:textId="77777777" w:rsidR="0092341C" w:rsidRDefault="00DB6983" w:rsidP="00B10CA3">
      <w:pPr>
        <w:pStyle w:val="a8"/>
        <w:numPr>
          <w:ilvl w:val="0"/>
          <w:numId w:val="29"/>
        </w:numPr>
        <w:tabs>
          <w:tab w:val="left" w:pos="1290"/>
        </w:tabs>
        <w:spacing w:before="2"/>
        <w:ind w:left="0" w:right="283"/>
        <w:contextualSpacing/>
        <w:rPr>
          <w:sz w:val="24"/>
        </w:rPr>
      </w:pPr>
      <w:r>
        <w:rPr>
          <w:sz w:val="24"/>
        </w:rPr>
        <w:t>определение дифференцированных психолого-педагогических технологий сопровождения, индивидуализация специальных образовательных условий, проектирование индивидуальных траекторий развития обучающихся с ЗПР;</w:t>
      </w:r>
    </w:p>
    <w:p w14:paraId="0153919C" w14:textId="77777777" w:rsidR="0092341C" w:rsidRDefault="00DB6983" w:rsidP="00B10CA3">
      <w:pPr>
        <w:pStyle w:val="a8"/>
        <w:numPr>
          <w:ilvl w:val="0"/>
          <w:numId w:val="29"/>
        </w:numPr>
        <w:tabs>
          <w:tab w:val="left" w:pos="1290"/>
        </w:tabs>
        <w:spacing w:before="2"/>
        <w:ind w:left="0" w:right="283"/>
        <w:contextualSpacing/>
        <w:rPr>
          <w:sz w:val="24"/>
        </w:rPr>
      </w:pPr>
      <w:r>
        <w:rPr>
          <w:sz w:val="24"/>
        </w:rPr>
        <w:t>отслеживание динамики развития обучающегося и эффективности реализации программы коррекционной работы;</w:t>
      </w:r>
    </w:p>
    <w:p w14:paraId="7E05CC29" w14:textId="77777777" w:rsidR="0092341C" w:rsidRDefault="00DB6983" w:rsidP="00B10CA3">
      <w:pPr>
        <w:pStyle w:val="a8"/>
        <w:numPr>
          <w:ilvl w:val="0"/>
          <w:numId w:val="29"/>
        </w:numPr>
        <w:tabs>
          <w:tab w:val="left" w:pos="1290"/>
        </w:tabs>
        <w:spacing w:before="2"/>
        <w:ind w:left="0" w:right="283"/>
        <w:contextualSpacing/>
        <w:rPr>
          <w:sz w:val="24"/>
        </w:rPr>
      </w:pPr>
      <w:r>
        <w:rPr>
          <w:sz w:val="24"/>
        </w:rPr>
        <w:t>разработка коллегиальных рекомендаций педагогам для обеспечения индивидуально-дифференцированного подхода к обучающимся в процессе обучения и воспитания.</w:t>
      </w:r>
    </w:p>
    <w:p w14:paraId="3F762D78" w14:textId="77777777" w:rsidR="0092341C" w:rsidRDefault="0092341C" w:rsidP="00B41547">
      <w:pPr>
        <w:spacing w:before="2"/>
        <w:ind w:right="283"/>
        <w:contextualSpacing/>
        <w:jc w:val="both"/>
        <w:rPr>
          <w:sz w:val="24"/>
        </w:rPr>
        <w:sectPr w:rsidR="0092341C">
          <w:type w:val="continuous"/>
          <w:pgSz w:w="11910" w:h="16840"/>
          <w:pgMar w:top="1100" w:right="160" w:bottom="1340" w:left="1120" w:header="0" w:footer="1075" w:gutter="0"/>
          <w:cols w:space="720"/>
        </w:sectPr>
      </w:pPr>
    </w:p>
    <w:p w14:paraId="33BB1B41" w14:textId="084CE191" w:rsidR="0092341C" w:rsidRDefault="00DB6983" w:rsidP="00B41547">
      <w:pPr>
        <w:pStyle w:val="a4"/>
        <w:spacing w:before="2"/>
        <w:ind w:left="0" w:right="283"/>
        <w:contextualSpacing/>
      </w:pPr>
      <w:r>
        <w:t xml:space="preserve">Регламентируется деятельность ППк «Положением о психолого-педагогическим консилиуме в </w:t>
      </w:r>
      <w:r w:rsidR="00540D52">
        <w:t>МБОУ</w:t>
      </w:r>
      <w:r>
        <w:t xml:space="preserve"> КГО «СОШ №</w:t>
      </w:r>
      <w:r w:rsidR="00540D52">
        <w:t>1</w:t>
      </w:r>
      <w:r>
        <w:t xml:space="preserve"> им.</w:t>
      </w:r>
      <w:r w:rsidR="00540D52">
        <w:t xml:space="preserve"> Я.В. Ругоева</w:t>
      </w:r>
      <w:r w:rsidRPr="001A7302">
        <w:t>»,</w:t>
      </w:r>
      <w:r w:rsidR="001A7302" w:rsidRPr="001A7302">
        <w:t xml:space="preserve"> </w:t>
      </w:r>
      <w:r w:rsidRPr="001A7302">
        <w:t>разработан</w:t>
      </w:r>
      <w:r w:rsidR="001A7302" w:rsidRPr="001A7302">
        <w:t>ное</w:t>
      </w:r>
      <w:r w:rsidRPr="001A7302">
        <w:t xml:space="preserve"> на основании Распоряжения Министерства Просвещения РФ № Р-93 от 09.09.2019 «Об утверждении примерного Положения о психолого-педагогическом консилиуме образовательной организации»</w:t>
      </w:r>
      <w:r w:rsidR="001A7302" w:rsidRPr="001A7302">
        <w:rPr>
          <w:spacing w:val="-4"/>
        </w:rPr>
        <w:t>.</w:t>
      </w:r>
      <w:r>
        <w:t xml:space="preserve"> Положением определяется структура ППк, основные направления деятельности и общий регламент работы, документация, порядок и срок ее хранения.</w:t>
      </w:r>
    </w:p>
    <w:p w14:paraId="2C114B1B" w14:textId="77777777" w:rsidR="0092341C" w:rsidRDefault="00DB6983" w:rsidP="004C067B">
      <w:pPr>
        <w:pStyle w:val="3"/>
        <w:spacing w:before="2" w:line="240" w:lineRule="auto"/>
        <w:ind w:left="925" w:hanging="925"/>
        <w:contextualSpacing/>
      </w:pPr>
      <w:r>
        <w:t>Технология</w:t>
      </w:r>
      <w:r>
        <w:rPr>
          <w:spacing w:val="-7"/>
        </w:rPr>
        <w:t xml:space="preserve"> </w:t>
      </w:r>
      <w:r>
        <w:t>оказания</w:t>
      </w:r>
      <w:r>
        <w:rPr>
          <w:spacing w:val="-9"/>
        </w:rPr>
        <w:t xml:space="preserve"> </w:t>
      </w:r>
      <w:r>
        <w:t>комплексной</w:t>
      </w:r>
      <w:r>
        <w:rPr>
          <w:spacing w:val="-7"/>
        </w:rPr>
        <w:t xml:space="preserve"> </w:t>
      </w:r>
      <w:r>
        <w:t>психолого-педагогической,</w:t>
      </w:r>
      <w:r>
        <w:rPr>
          <w:spacing w:val="-7"/>
        </w:rPr>
        <w:t xml:space="preserve"> </w:t>
      </w:r>
      <w:r>
        <w:t>медико- социальной помощи детям с ЗПР в рамках ППк</w:t>
      </w:r>
    </w:p>
    <w:p w14:paraId="2E7B1105" w14:textId="60456873" w:rsidR="0092341C" w:rsidRDefault="00DB6983" w:rsidP="00B41547">
      <w:pPr>
        <w:pStyle w:val="a4"/>
        <w:spacing w:before="2"/>
        <w:ind w:left="0" w:right="283" w:firstLine="767"/>
        <w:contextualSpacing/>
      </w:pPr>
      <w:r>
        <w:t>Деятельность службы ПП сопровождения МБОУ КГО «СОШ №</w:t>
      </w:r>
      <w:r w:rsidR="001A7302">
        <w:t>1 им. Я.В. Ругоева</w:t>
      </w:r>
      <w:r>
        <w:t>» выстраивается по следующим направлениям:</w:t>
      </w:r>
    </w:p>
    <w:p w14:paraId="4248A7DC" w14:textId="77777777" w:rsidR="0092341C" w:rsidRDefault="00DB6983" w:rsidP="00B10CA3">
      <w:pPr>
        <w:pStyle w:val="a8"/>
        <w:numPr>
          <w:ilvl w:val="0"/>
          <w:numId w:val="28"/>
        </w:numPr>
        <w:tabs>
          <w:tab w:val="left" w:pos="666"/>
        </w:tabs>
        <w:spacing w:before="2"/>
        <w:ind w:left="0" w:right="283"/>
        <w:contextualSpacing/>
        <w:jc w:val="both"/>
        <w:rPr>
          <w:sz w:val="24"/>
        </w:rPr>
      </w:pPr>
      <w:r>
        <w:rPr>
          <w:sz w:val="24"/>
        </w:rPr>
        <w:t xml:space="preserve">Решение проблем сохранения и восстановления психического и физического здоровья </w:t>
      </w:r>
      <w:r>
        <w:rPr>
          <w:spacing w:val="-2"/>
          <w:sz w:val="24"/>
        </w:rPr>
        <w:t>ребенка:</w:t>
      </w:r>
    </w:p>
    <w:p w14:paraId="785C81DA" w14:textId="77777777" w:rsidR="0092341C" w:rsidRDefault="00DB6983" w:rsidP="00B10CA3">
      <w:pPr>
        <w:pStyle w:val="a8"/>
        <w:numPr>
          <w:ilvl w:val="1"/>
          <w:numId w:val="28"/>
        </w:numPr>
        <w:tabs>
          <w:tab w:val="left" w:pos="836"/>
        </w:tabs>
        <w:spacing w:before="2"/>
        <w:ind w:left="0" w:right="283" w:hanging="170"/>
        <w:contextualSpacing/>
        <w:jc w:val="left"/>
        <w:rPr>
          <w:sz w:val="24"/>
        </w:rPr>
      </w:pPr>
      <w:r>
        <w:rPr>
          <w:sz w:val="24"/>
        </w:rPr>
        <w:t>деятельность</w:t>
      </w:r>
      <w:r>
        <w:rPr>
          <w:spacing w:val="-5"/>
          <w:sz w:val="24"/>
        </w:rPr>
        <w:t xml:space="preserve"> </w:t>
      </w:r>
      <w:r>
        <w:rPr>
          <w:sz w:val="24"/>
        </w:rPr>
        <w:t>по</w:t>
      </w:r>
      <w:r>
        <w:rPr>
          <w:spacing w:val="-2"/>
          <w:sz w:val="24"/>
        </w:rPr>
        <w:t xml:space="preserve"> </w:t>
      </w:r>
      <w:r>
        <w:rPr>
          <w:sz w:val="24"/>
        </w:rPr>
        <w:t>адаптации</w:t>
      </w:r>
      <w:r>
        <w:rPr>
          <w:spacing w:val="-3"/>
          <w:sz w:val="24"/>
        </w:rPr>
        <w:t xml:space="preserve"> </w:t>
      </w:r>
      <w:r>
        <w:rPr>
          <w:sz w:val="24"/>
        </w:rPr>
        <w:t>ребенка</w:t>
      </w:r>
      <w:r>
        <w:rPr>
          <w:spacing w:val="-3"/>
          <w:sz w:val="24"/>
        </w:rPr>
        <w:t xml:space="preserve"> </w:t>
      </w:r>
      <w:r>
        <w:rPr>
          <w:sz w:val="24"/>
        </w:rPr>
        <w:t>к</w:t>
      </w:r>
      <w:r>
        <w:rPr>
          <w:spacing w:val="-3"/>
          <w:sz w:val="24"/>
        </w:rPr>
        <w:t xml:space="preserve"> </w:t>
      </w:r>
      <w:r>
        <w:rPr>
          <w:sz w:val="24"/>
        </w:rPr>
        <w:t>новым</w:t>
      </w:r>
      <w:r>
        <w:rPr>
          <w:spacing w:val="-3"/>
          <w:sz w:val="24"/>
        </w:rPr>
        <w:t xml:space="preserve"> </w:t>
      </w:r>
      <w:r>
        <w:rPr>
          <w:sz w:val="24"/>
        </w:rPr>
        <w:t>условиям</w:t>
      </w:r>
      <w:r>
        <w:rPr>
          <w:spacing w:val="-3"/>
          <w:sz w:val="24"/>
        </w:rPr>
        <w:t xml:space="preserve"> </w:t>
      </w:r>
      <w:r>
        <w:rPr>
          <w:spacing w:val="-2"/>
          <w:sz w:val="24"/>
        </w:rPr>
        <w:t>обучения;</w:t>
      </w:r>
    </w:p>
    <w:p w14:paraId="0FEE8DB9" w14:textId="77777777" w:rsidR="0092341C" w:rsidRDefault="00DB6983" w:rsidP="00B10CA3">
      <w:pPr>
        <w:pStyle w:val="a8"/>
        <w:numPr>
          <w:ilvl w:val="1"/>
          <w:numId w:val="28"/>
        </w:numPr>
        <w:tabs>
          <w:tab w:val="left" w:pos="836"/>
        </w:tabs>
        <w:spacing w:before="2"/>
        <w:ind w:left="0" w:right="283" w:hanging="170"/>
        <w:contextualSpacing/>
        <w:jc w:val="left"/>
        <w:rPr>
          <w:sz w:val="24"/>
        </w:rPr>
      </w:pPr>
      <w:r>
        <w:rPr>
          <w:sz w:val="24"/>
        </w:rPr>
        <w:t>преемственность</w:t>
      </w:r>
      <w:r>
        <w:rPr>
          <w:spacing w:val="-2"/>
          <w:sz w:val="24"/>
        </w:rPr>
        <w:t xml:space="preserve"> </w:t>
      </w:r>
      <w:r>
        <w:rPr>
          <w:sz w:val="24"/>
        </w:rPr>
        <w:t>в</w:t>
      </w:r>
      <w:r>
        <w:rPr>
          <w:spacing w:val="-2"/>
          <w:sz w:val="24"/>
        </w:rPr>
        <w:t xml:space="preserve"> </w:t>
      </w:r>
      <w:r>
        <w:rPr>
          <w:sz w:val="24"/>
        </w:rPr>
        <w:t>работе</w:t>
      </w:r>
      <w:r>
        <w:rPr>
          <w:spacing w:val="-3"/>
          <w:sz w:val="24"/>
        </w:rPr>
        <w:t xml:space="preserve"> </w:t>
      </w:r>
      <w:r>
        <w:rPr>
          <w:sz w:val="24"/>
        </w:rPr>
        <w:t>ОО</w:t>
      </w:r>
      <w:r>
        <w:rPr>
          <w:spacing w:val="-2"/>
          <w:sz w:val="24"/>
        </w:rPr>
        <w:t xml:space="preserve"> </w:t>
      </w:r>
      <w:r>
        <w:rPr>
          <w:sz w:val="24"/>
        </w:rPr>
        <w:t>разных</w:t>
      </w:r>
      <w:r>
        <w:rPr>
          <w:spacing w:val="2"/>
          <w:sz w:val="24"/>
        </w:rPr>
        <w:t xml:space="preserve"> </w:t>
      </w:r>
      <w:r>
        <w:rPr>
          <w:spacing w:val="-2"/>
          <w:sz w:val="24"/>
        </w:rPr>
        <w:t>уровней;</w:t>
      </w:r>
    </w:p>
    <w:p w14:paraId="4DBF99B2" w14:textId="77777777" w:rsidR="0092341C" w:rsidRDefault="00DB6983" w:rsidP="00B10CA3">
      <w:pPr>
        <w:pStyle w:val="a8"/>
        <w:numPr>
          <w:ilvl w:val="1"/>
          <w:numId w:val="28"/>
        </w:numPr>
        <w:tabs>
          <w:tab w:val="left" w:pos="836"/>
        </w:tabs>
        <w:spacing w:before="2"/>
        <w:ind w:left="0" w:right="283" w:firstLine="0"/>
        <w:contextualSpacing/>
        <w:jc w:val="left"/>
        <w:rPr>
          <w:sz w:val="24"/>
        </w:rPr>
      </w:pPr>
      <w:r>
        <w:rPr>
          <w:sz w:val="24"/>
        </w:rPr>
        <w:t>преемственность</w:t>
      </w:r>
      <w:r>
        <w:rPr>
          <w:spacing w:val="-4"/>
          <w:sz w:val="24"/>
        </w:rPr>
        <w:t xml:space="preserve"> </w:t>
      </w:r>
      <w:r>
        <w:rPr>
          <w:sz w:val="24"/>
        </w:rPr>
        <w:t>в</w:t>
      </w:r>
      <w:r>
        <w:rPr>
          <w:spacing w:val="-4"/>
          <w:sz w:val="24"/>
        </w:rPr>
        <w:t xml:space="preserve"> </w:t>
      </w:r>
      <w:r>
        <w:rPr>
          <w:sz w:val="24"/>
        </w:rPr>
        <w:t>работе</w:t>
      </w:r>
      <w:r>
        <w:rPr>
          <w:spacing w:val="-4"/>
          <w:sz w:val="24"/>
        </w:rPr>
        <w:t xml:space="preserve"> </w:t>
      </w:r>
      <w:r>
        <w:rPr>
          <w:sz w:val="24"/>
        </w:rPr>
        <w:t>с</w:t>
      </w:r>
      <w:r>
        <w:rPr>
          <w:spacing w:val="-4"/>
          <w:sz w:val="24"/>
        </w:rPr>
        <w:t xml:space="preserve"> </w:t>
      </w:r>
      <w:r>
        <w:rPr>
          <w:sz w:val="24"/>
        </w:rPr>
        <w:t>другими</w:t>
      </w:r>
      <w:r>
        <w:rPr>
          <w:spacing w:val="-4"/>
          <w:sz w:val="24"/>
        </w:rPr>
        <w:t xml:space="preserve"> </w:t>
      </w:r>
      <w:r>
        <w:rPr>
          <w:sz w:val="24"/>
        </w:rPr>
        <w:t>профильными</w:t>
      </w:r>
      <w:r>
        <w:rPr>
          <w:spacing w:val="-1"/>
          <w:sz w:val="24"/>
        </w:rPr>
        <w:t xml:space="preserve"> </w:t>
      </w:r>
      <w:r>
        <w:rPr>
          <w:sz w:val="24"/>
        </w:rPr>
        <w:t>учреждениями</w:t>
      </w:r>
      <w:r>
        <w:rPr>
          <w:spacing w:val="-4"/>
          <w:sz w:val="24"/>
        </w:rPr>
        <w:t xml:space="preserve"> </w:t>
      </w:r>
      <w:r>
        <w:rPr>
          <w:sz w:val="24"/>
        </w:rPr>
        <w:t>города</w:t>
      </w:r>
      <w:r>
        <w:rPr>
          <w:spacing w:val="-4"/>
          <w:sz w:val="24"/>
        </w:rPr>
        <w:t xml:space="preserve"> </w:t>
      </w:r>
      <w:r>
        <w:rPr>
          <w:sz w:val="24"/>
        </w:rPr>
        <w:t>и республики: медицинскими, социальными, правоохранительными;</w:t>
      </w:r>
    </w:p>
    <w:p w14:paraId="4A7810F0" w14:textId="77777777" w:rsidR="0092341C" w:rsidRDefault="00DB6983" w:rsidP="00B10CA3">
      <w:pPr>
        <w:pStyle w:val="a8"/>
        <w:numPr>
          <w:ilvl w:val="1"/>
          <w:numId w:val="28"/>
        </w:numPr>
        <w:tabs>
          <w:tab w:val="left" w:pos="836"/>
        </w:tabs>
        <w:spacing w:before="2"/>
        <w:ind w:left="0" w:right="283" w:hanging="170"/>
        <w:contextualSpacing/>
        <w:jc w:val="left"/>
        <w:rPr>
          <w:sz w:val="24"/>
        </w:rPr>
      </w:pPr>
      <w:r>
        <w:rPr>
          <w:sz w:val="24"/>
        </w:rPr>
        <w:t>ППМС</w:t>
      </w:r>
      <w:r>
        <w:rPr>
          <w:spacing w:val="-4"/>
          <w:sz w:val="24"/>
        </w:rPr>
        <w:t xml:space="preserve"> </w:t>
      </w:r>
      <w:r>
        <w:rPr>
          <w:sz w:val="24"/>
        </w:rPr>
        <w:t>сопровождение</w:t>
      </w:r>
      <w:r>
        <w:rPr>
          <w:spacing w:val="-2"/>
          <w:sz w:val="24"/>
        </w:rPr>
        <w:t xml:space="preserve"> </w:t>
      </w:r>
      <w:r>
        <w:rPr>
          <w:sz w:val="24"/>
        </w:rPr>
        <w:t>развития</w:t>
      </w:r>
      <w:r>
        <w:rPr>
          <w:spacing w:val="-2"/>
          <w:sz w:val="24"/>
        </w:rPr>
        <w:t xml:space="preserve"> </w:t>
      </w:r>
      <w:r>
        <w:rPr>
          <w:sz w:val="24"/>
        </w:rPr>
        <w:t>детей</w:t>
      </w:r>
      <w:r>
        <w:rPr>
          <w:spacing w:val="-1"/>
          <w:sz w:val="24"/>
        </w:rPr>
        <w:t xml:space="preserve"> </w:t>
      </w:r>
      <w:r>
        <w:rPr>
          <w:sz w:val="24"/>
        </w:rPr>
        <w:t>с</w:t>
      </w:r>
      <w:r>
        <w:rPr>
          <w:spacing w:val="-3"/>
          <w:sz w:val="24"/>
        </w:rPr>
        <w:t xml:space="preserve"> </w:t>
      </w:r>
      <w:r>
        <w:rPr>
          <w:sz w:val="24"/>
        </w:rPr>
        <w:t>ЗПР</w:t>
      </w:r>
      <w:r>
        <w:rPr>
          <w:spacing w:val="-3"/>
          <w:sz w:val="24"/>
        </w:rPr>
        <w:t xml:space="preserve"> </w:t>
      </w:r>
      <w:r>
        <w:rPr>
          <w:sz w:val="24"/>
        </w:rPr>
        <w:t>и</w:t>
      </w:r>
      <w:r>
        <w:rPr>
          <w:spacing w:val="-1"/>
          <w:sz w:val="24"/>
        </w:rPr>
        <w:t xml:space="preserve"> </w:t>
      </w:r>
      <w:r>
        <w:rPr>
          <w:sz w:val="24"/>
        </w:rPr>
        <w:t>детей-</w:t>
      </w:r>
      <w:r>
        <w:rPr>
          <w:spacing w:val="-2"/>
          <w:sz w:val="24"/>
        </w:rPr>
        <w:t>инвалидов.</w:t>
      </w:r>
    </w:p>
    <w:p w14:paraId="7B2EA7C4" w14:textId="77777777" w:rsidR="0092341C" w:rsidRDefault="00DB6983" w:rsidP="00B10CA3">
      <w:pPr>
        <w:pStyle w:val="a8"/>
        <w:numPr>
          <w:ilvl w:val="0"/>
          <w:numId w:val="28"/>
        </w:numPr>
        <w:tabs>
          <w:tab w:val="left" w:pos="906"/>
        </w:tabs>
        <w:spacing w:before="2"/>
        <w:ind w:left="0" w:right="283" w:hanging="240"/>
        <w:contextualSpacing/>
        <w:jc w:val="left"/>
        <w:rPr>
          <w:sz w:val="24"/>
        </w:rPr>
      </w:pPr>
      <w:r>
        <w:rPr>
          <w:sz w:val="24"/>
        </w:rPr>
        <w:t>Преодоление</w:t>
      </w:r>
      <w:r>
        <w:rPr>
          <w:spacing w:val="-5"/>
          <w:sz w:val="24"/>
        </w:rPr>
        <w:t xml:space="preserve"> </w:t>
      </w:r>
      <w:r>
        <w:rPr>
          <w:sz w:val="24"/>
        </w:rPr>
        <w:t>затруднений</w:t>
      </w:r>
      <w:r>
        <w:rPr>
          <w:spacing w:val="-4"/>
          <w:sz w:val="24"/>
        </w:rPr>
        <w:t xml:space="preserve"> </w:t>
      </w:r>
      <w:r>
        <w:rPr>
          <w:sz w:val="24"/>
        </w:rPr>
        <w:t>в</w:t>
      </w:r>
      <w:r>
        <w:rPr>
          <w:spacing w:val="-3"/>
          <w:sz w:val="24"/>
        </w:rPr>
        <w:t xml:space="preserve"> </w:t>
      </w:r>
      <w:r>
        <w:rPr>
          <w:spacing w:val="-2"/>
          <w:sz w:val="24"/>
        </w:rPr>
        <w:t>учебе.</w:t>
      </w:r>
    </w:p>
    <w:p w14:paraId="47E70F93" w14:textId="77777777" w:rsidR="0092341C" w:rsidRDefault="00DB6983" w:rsidP="00B10CA3">
      <w:pPr>
        <w:pStyle w:val="a8"/>
        <w:numPr>
          <w:ilvl w:val="0"/>
          <w:numId w:val="28"/>
        </w:numPr>
        <w:tabs>
          <w:tab w:val="left" w:pos="906"/>
        </w:tabs>
        <w:spacing w:before="2"/>
        <w:ind w:left="0" w:right="283" w:hanging="240"/>
        <w:contextualSpacing/>
        <w:jc w:val="left"/>
        <w:rPr>
          <w:sz w:val="24"/>
        </w:rPr>
      </w:pPr>
      <w:r>
        <w:rPr>
          <w:sz w:val="24"/>
        </w:rPr>
        <w:t>Оказание</w:t>
      </w:r>
      <w:r>
        <w:rPr>
          <w:spacing w:val="-5"/>
          <w:sz w:val="24"/>
        </w:rPr>
        <w:t xml:space="preserve"> </w:t>
      </w:r>
      <w:r>
        <w:rPr>
          <w:sz w:val="24"/>
        </w:rPr>
        <w:t>помощи</w:t>
      </w:r>
      <w:r>
        <w:rPr>
          <w:spacing w:val="-2"/>
          <w:sz w:val="24"/>
        </w:rPr>
        <w:t xml:space="preserve"> </w:t>
      </w:r>
      <w:r>
        <w:rPr>
          <w:sz w:val="24"/>
        </w:rPr>
        <w:t>ребенку</w:t>
      </w:r>
      <w:r>
        <w:rPr>
          <w:spacing w:val="-6"/>
          <w:sz w:val="24"/>
        </w:rPr>
        <w:t xml:space="preserve"> </w:t>
      </w:r>
      <w:r>
        <w:rPr>
          <w:sz w:val="24"/>
        </w:rPr>
        <w:t>и</w:t>
      </w:r>
      <w:r>
        <w:rPr>
          <w:spacing w:val="-2"/>
          <w:sz w:val="24"/>
        </w:rPr>
        <w:t xml:space="preserve"> </w:t>
      </w:r>
      <w:r>
        <w:rPr>
          <w:sz w:val="24"/>
        </w:rPr>
        <w:t>его семье в</w:t>
      </w:r>
      <w:r>
        <w:rPr>
          <w:spacing w:val="-3"/>
          <w:sz w:val="24"/>
        </w:rPr>
        <w:t xml:space="preserve"> </w:t>
      </w:r>
      <w:r>
        <w:rPr>
          <w:sz w:val="24"/>
        </w:rPr>
        <w:t>выборе</w:t>
      </w:r>
      <w:r>
        <w:rPr>
          <w:spacing w:val="-3"/>
          <w:sz w:val="24"/>
        </w:rPr>
        <w:t xml:space="preserve"> </w:t>
      </w:r>
      <w:r>
        <w:rPr>
          <w:sz w:val="24"/>
        </w:rPr>
        <w:t>образовательного</w:t>
      </w:r>
      <w:r>
        <w:rPr>
          <w:spacing w:val="-1"/>
          <w:sz w:val="24"/>
        </w:rPr>
        <w:t xml:space="preserve"> </w:t>
      </w:r>
      <w:r>
        <w:rPr>
          <w:spacing w:val="-2"/>
          <w:sz w:val="24"/>
        </w:rPr>
        <w:t>маршрута.</w:t>
      </w:r>
    </w:p>
    <w:p w14:paraId="064D6089" w14:textId="77777777" w:rsidR="0092341C" w:rsidRDefault="00DB6983" w:rsidP="00B10CA3">
      <w:pPr>
        <w:pStyle w:val="a8"/>
        <w:numPr>
          <w:ilvl w:val="0"/>
          <w:numId w:val="28"/>
        </w:numPr>
        <w:tabs>
          <w:tab w:val="left" w:pos="908"/>
        </w:tabs>
        <w:spacing w:before="2"/>
        <w:ind w:left="0" w:right="283" w:firstLine="0"/>
        <w:contextualSpacing/>
        <w:jc w:val="left"/>
        <w:rPr>
          <w:sz w:val="24"/>
        </w:rPr>
      </w:pPr>
      <w:r>
        <w:rPr>
          <w:sz w:val="24"/>
        </w:rPr>
        <w:t>Преодоление</w:t>
      </w:r>
      <w:r>
        <w:rPr>
          <w:spacing w:val="-4"/>
          <w:sz w:val="24"/>
        </w:rPr>
        <w:t xml:space="preserve"> </w:t>
      </w:r>
      <w:r>
        <w:rPr>
          <w:sz w:val="24"/>
        </w:rPr>
        <w:t>проблем</w:t>
      </w:r>
      <w:r>
        <w:rPr>
          <w:spacing w:val="-4"/>
          <w:sz w:val="24"/>
        </w:rPr>
        <w:t xml:space="preserve"> </w:t>
      </w:r>
      <w:r>
        <w:rPr>
          <w:sz w:val="24"/>
        </w:rPr>
        <w:t>личностного</w:t>
      </w:r>
      <w:r>
        <w:rPr>
          <w:spacing w:val="-3"/>
          <w:sz w:val="24"/>
        </w:rPr>
        <w:t xml:space="preserve"> </w:t>
      </w:r>
      <w:r>
        <w:rPr>
          <w:sz w:val="24"/>
        </w:rPr>
        <w:t>развития</w:t>
      </w:r>
      <w:r>
        <w:rPr>
          <w:spacing w:val="-3"/>
          <w:sz w:val="24"/>
        </w:rPr>
        <w:t xml:space="preserve"> </w:t>
      </w:r>
      <w:r>
        <w:rPr>
          <w:sz w:val="24"/>
        </w:rPr>
        <w:t>обучающихся.</w:t>
      </w:r>
      <w:r>
        <w:rPr>
          <w:spacing w:val="-3"/>
          <w:sz w:val="24"/>
        </w:rPr>
        <w:t xml:space="preserve"> </w:t>
      </w:r>
      <w:r>
        <w:rPr>
          <w:sz w:val="24"/>
        </w:rPr>
        <w:t>Профилактика</w:t>
      </w:r>
      <w:r>
        <w:rPr>
          <w:spacing w:val="-4"/>
          <w:sz w:val="24"/>
        </w:rPr>
        <w:t xml:space="preserve"> </w:t>
      </w:r>
      <w:r>
        <w:rPr>
          <w:sz w:val="24"/>
        </w:rPr>
        <w:t>и</w:t>
      </w:r>
      <w:r>
        <w:rPr>
          <w:spacing w:val="-5"/>
          <w:sz w:val="24"/>
        </w:rPr>
        <w:t xml:space="preserve"> </w:t>
      </w:r>
      <w:r>
        <w:rPr>
          <w:sz w:val="24"/>
        </w:rPr>
        <w:t>коррекция девиантного поведения.</w:t>
      </w:r>
    </w:p>
    <w:p w14:paraId="617D0AFC" w14:textId="77777777" w:rsidR="0092341C" w:rsidRDefault="00DB6983" w:rsidP="00B10CA3">
      <w:pPr>
        <w:pStyle w:val="a8"/>
        <w:numPr>
          <w:ilvl w:val="0"/>
          <w:numId w:val="28"/>
        </w:numPr>
        <w:tabs>
          <w:tab w:val="left" w:pos="906"/>
        </w:tabs>
        <w:spacing w:before="2"/>
        <w:ind w:left="0" w:right="283" w:hanging="240"/>
        <w:contextualSpacing/>
        <w:jc w:val="left"/>
        <w:rPr>
          <w:sz w:val="24"/>
        </w:rPr>
      </w:pPr>
      <w:r>
        <w:rPr>
          <w:sz w:val="24"/>
        </w:rPr>
        <w:t>Помощь</w:t>
      </w:r>
      <w:r>
        <w:rPr>
          <w:spacing w:val="-2"/>
          <w:sz w:val="24"/>
        </w:rPr>
        <w:t xml:space="preserve"> </w:t>
      </w:r>
      <w:r>
        <w:rPr>
          <w:sz w:val="24"/>
        </w:rPr>
        <w:t>ребенку</w:t>
      </w:r>
      <w:r>
        <w:rPr>
          <w:spacing w:val="-6"/>
          <w:sz w:val="24"/>
        </w:rPr>
        <w:t xml:space="preserve"> </w:t>
      </w:r>
      <w:r>
        <w:rPr>
          <w:sz w:val="24"/>
        </w:rPr>
        <w:t>в</w:t>
      </w:r>
      <w:r>
        <w:rPr>
          <w:spacing w:val="-3"/>
          <w:sz w:val="24"/>
        </w:rPr>
        <w:t xml:space="preserve"> </w:t>
      </w:r>
      <w:r>
        <w:rPr>
          <w:sz w:val="24"/>
        </w:rPr>
        <w:t>выборе</w:t>
      </w:r>
      <w:r>
        <w:rPr>
          <w:spacing w:val="-3"/>
          <w:sz w:val="24"/>
        </w:rPr>
        <w:t xml:space="preserve"> </w:t>
      </w:r>
      <w:r>
        <w:rPr>
          <w:sz w:val="24"/>
        </w:rPr>
        <w:t>досуговой</w:t>
      </w:r>
      <w:r>
        <w:rPr>
          <w:spacing w:val="-2"/>
          <w:sz w:val="24"/>
        </w:rPr>
        <w:t xml:space="preserve"> </w:t>
      </w:r>
      <w:r>
        <w:rPr>
          <w:sz w:val="24"/>
        </w:rPr>
        <w:t xml:space="preserve">сферы </w:t>
      </w:r>
      <w:r>
        <w:rPr>
          <w:spacing w:val="-2"/>
          <w:sz w:val="24"/>
        </w:rPr>
        <w:t>самореализации.</w:t>
      </w:r>
    </w:p>
    <w:p w14:paraId="151B4DA0" w14:textId="77777777" w:rsidR="0092341C" w:rsidRDefault="00DB6983" w:rsidP="00B10CA3">
      <w:pPr>
        <w:pStyle w:val="a8"/>
        <w:numPr>
          <w:ilvl w:val="0"/>
          <w:numId w:val="28"/>
        </w:numPr>
        <w:tabs>
          <w:tab w:val="left" w:pos="917"/>
        </w:tabs>
        <w:spacing w:before="2"/>
        <w:ind w:left="0" w:right="283" w:firstLine="0"/>
        <w:contextualSpacing/>
        <w:jc w:val="left"/>
        <w:rPr>
          <w:sz w:val="24"/>
        </w:rPr>
      </w:pPr>
      <w:r>
        <w:rPr>
          <w:sz w:val="24"/>
        </w:rPr>
        <w:t>ППМС сопровождение процесса социальной и педагогической инклюзии (интеграции) обучающихся с ЗПР .</w:t>
      </w:r>
    </w:p>
    <w:p w14:paraId="537DB210" w14:textId="77777777" w:rsidR="0092341C" w:rsidRDefault="0092341C" w:rsidP="00B41547">
      <w:pPr>
        <w:pStyle w:val="a4"/>
        <w:spacing w:before="2"/>
        <w:ind w:left="0" w:right="283" w:firstLine="0"/>
        <w:contextualSpacing/>
        <w:jc w:val="left"/>
      </w:pPr>
    </w:p>
    <w:p w14:paraId="1824FFD5" w14:textId="77777777" w:rsidR="0092341C" w:rsidRDefault="00DB6983" w:rsidP="00B41547">
      <w:pPr>
        <w:pStyle w:val="3"/>
        <w:spacing w:before="2" w:line="240" w:lineRule="auto"/>
        <w:ind w:left="0" w:right="283" w:firstLine="482"/>
        <w:contextualSpacing/>
      </w:pPr>
      <w:r>
        <w:t xml:space="preserve">Основные этапы процесса психолого-педагогического, медико-социального </w:t>
      </w:r>
      <w:r>
        <w:rPr>
          <w:spacing w:val="-2"/>
        </w:rPr>
        <w:t>сопровождения.</w:t>
      </w:r>
    </w:p>
    <w:p w14:paraId="5E77570F" w14:textId="77777777" w:rsidR="0092341C" w:rsidRDefault="00DB6983" w:rsidP="00B41547">
      <w:pPr>
        <w:pStyle w:val="4"/>
        <w:spacing w:before="2" w:line="240" w:lineRule="auto"/>
        <w:ind w:left="0" w:right="283"/>
        <w:contextualSpacing/>
      </w:pPr>
      <w:r>
        <w:t>Диагностический</w:t>
      </w:r>
      <w:r>
        <w:rPr>
          <w:spacing w:val="-9"/>
        </w:rPr>
        <w:t xml:space="preserve"> </w:t>
      </w:r>
      <w:r>
        <w:rPr>
          <w:spacing w:val="-4"/>
        </w:rPr>
        <w:t>этап.</w:t>
      </w:r>
    </w:p>
    <w:p w14:paraId="2353BBA2" w14:textId="77777777" w:rsidR="0092341C" w:rsidRDefault="00DB6983" w:rsidP="00B41547">
      <w:pPr>
        <w:pStyle w:val="a4"/>
        <w:spacing w:before="2"/>
        <w:ind w:left="0" w:right="283" w:firstLine="482"/>
        <w:contextualSpacing/>
      </w:pPr>
      <w:r>
        <w:t>Целью диагностического этапа является осознание сути проблемы, ее носителей и потенциальных возможностей решения. Диагностический этап начинается с фиксации сигнала проблемной ситуации.</w:t>
      </w:r>
    </w:p>
    <w:p w14:paraId="5E51FFE1" w14:textId="77777777" w:rsidR="0092341C" w:rsidRDefault="00DB6983" w:rsidP="00B41547">
      <w:pPr>
        <w:pStyle w:val="a4"/>
        <w:spacing w:before="2"/>
        <w:ind w:left="0" w:right="283" w:firstLine="0"/>
        <w:contextualSpacing/>
      </w:pPr>
      <w:r>
        <w:t>Сигналом</w:t>
      </w:r>
      <w:r>
        <w:rPr>
          <w:spacing w:val="-2"/>
        </w:rPr>
        <w:t xml:space="preserve"> </w:t>
      </w:r>
      <w:r>
        <w:t>для</w:t>
      </w:r>
      <w:r>
        <w:rPr>
          <w:spacing w:val="-1"/>
        </w:rPr>
        <w:t xml:space="preserve"> </w:t>
      </w:r>
      <w:r>
        <w:t>начала</w:t>
      </w:r>
      <w:r>
        <w:rPr>
          <w:spacing w:val="-2"/>
        </w:rPr>
        <w:t xml:space="preserve"> </w:t>
      </w:r>
      <w:r>
        <w:t>работы</w:t>
      </w:r>
      <w:r>
        <w:rPr>
          <w:spacing w:val="-1"/>
        </w:rPr>
        <w:t xml:space="preserve"> </w:t>
      </w:r>
      <w:r>
        <w:t>с</w:t>
      </w:r>
      <w:r>
        <w:rPr>
          <w:spacing w:val="-3"/>
        </w:rPr>
        <w:t xml:space="preserve"> </w:t>
      </w:r>
      <w:r>
        <w:t>ребенком</w:t>
      </w:r>
      <w:r>
        <w:rPr>
          <w:spacing w:val="-2"/>
        </w:rPr>
        <w:t xml:space="preserve"> </w:t>
      </w:r>
      <w:r>
        <w:t>может</w:t>
      </w:r>
      <w:r>
        <w:rPr>
          <w:spacing w:val="-1"/>
        </w:rPr>
        <w:t xml:space="preserve"> </w:t>
      </w:r>
      <w:r>
        <w:rPr>
          <w:spacing w:val="-2"/>
        </w:rPr>
        <w:t>служить:</w:t>
      </w:r>
    </w:p>
    <w:p w14:paraId="0AD24644" w14:textId="77777777" w:rsidR="0092341C" w:rsidRDefault="00DB6983" w:rsidP="00B10CA3">
      <w:pPr>
        <w:pStyle w:val="a8"/>
        <w:numPr>
          <w:ilvl w:val="1"/>
          <w:numId w:val="28"/>
        </w:numPr>
        <w:tabs>
          <w:tab w:val="left" w:pos="1318"/>
        </w:tabs>
        <w:spacing w:before="2"/>
        <w:ind w:left="0" w:right="283" w:hanging="170"/>
        <w:contextualSpacing/>
        <w:jc w:val="left"/>
        <w:rPr>
          <w:sz w:val="24"/>
        </w:rPr>
      </w:pPr>
      <w:r>
        <w:rPr>
          <w:sz w:val="24"/>
        </w:rPr>
        <w:t>выявление</w:t>
      </w:r>
      <w:r>
        <w:rPr>
          <w:spacing w:val="-3"/>
          <w:sz w:val="24"/>
        </w:rPr>
        <w:t xml:space="preserve"> </w:t>
      </w:r>
      <w:r>
        <w:rPr>
          <w:sz w:val="24"/>
        </w:rPr>
        <w:t>проблем</w:t>
      </w:r>
      <w:r>
        <w:rPr>
          <w:spacing w:val="-3"/>
          <w:sz w:val="24"/>
        </w:rPr>
        <w:t xml:space="preserve"> </w:t>
      </w:r>
      <w:r>
        <w:rPr>
          <w:sz w:val="24"/>
        </w:rPr>
        <w:t>в</w:t>
      </w:r>
      <w:r>
        <w:rPr>
          <w:spacing w:val="-1"/>
          <w:sz w:val="24"/>
        </w:rPr>
        <w:t xml:space="preserve"> </w:t>
      </w:r>
      <w:r>
        <w:rPr>
          <w:sz w:val="24"/>
        </w:rPr>
        <w:t>ходе</w:t>
      </w:r>
      <w:r>
        <w:rPr>
          <w:spacing w:val="-2"/>
          <w:sz w:val="24"/>
        </w:rPr>
        <w:t xml:space="preserve"> </w:t>
      </w:r>
      <w:r>
        <w:rPr>
          <w:sz w:val="24"/>
        </w:rPr>
        <w:t>скрининг</w:t>
      </w:r>
      <w:r>
        <w:rPr>
          <w:spacing w:val="-2"/>
          <w:sz w:val="24"/>
        </w:rPr>
        <w:t xml:space="preserve"> диагностики;</w:t>
      </w:r>
    </w:p>
    <w:p w14:paraId="3FDE44EB" w14:textId="77777777" w:rsidR="0092341C" w:rsidRDefault="00DB6983" w:rsidP="00B10CA3">
      <w:pPr>
        <w:pStyle w:val="a8"/>
        <w:numPr>
          <w:ilvl w:val="1"/>
          <w:numId w:val="28"/>
        </w:numPr>
        <w:tabs>
          <w:tab w:val="left" w:pos="1452"/>
        </w:tabs>
        <w:spacing w:before="2"/>
        <w:ind w:left="0" w:right="283" w:firstLine="482"/>
        <w:contextualSpacing/>
        <w:jc w:val="left"/>
        <w:rPr>
          <w:sz w:val="24"/>
        </w:rPr>
      </w:pPr>
      <w:r>
        <w:rPr>
          <w:sz w:val="24"/>
        </w:rPr>
        <w:t>обращение</w:t>
      </w:r>
      <w:r>
        <w:rPr>
          <w:spacing w:val="80"/>
          <w:w w:val="150"/>
          <w:sz w:val="24"/>
        </w:rPr>
        <w:t xml:space="preserve"> </w:t>
      </w:r>
      <w:r>
        <w:rPr>
          <w:sz w:val="24"/>
        </w:rPr>
        <w:t>родителей</w:t>
      </w:r>
      <w:r>
        <w:rPr>
          <w:spacing w:val="80"/>
          <w:w w:val="150"/>
          <w:sz w:val="24"/>
        </w:rPr>
        <w:t xml:space="preserve"> </w:t>
      </w:r>
      <w:r>
        <w:rPr>
          <w:sz w:val="24"/>
        </w:rPr>
        <w:t>(законных</w:t>
      </w:r>
      <w:r>
        <w:rPr>
          <w:spacing w:val="80"/>
          <w:w w:val="150"/>
          <w:sz w:val="24"/>
        </w:rPr>
        <w:t xml:space="preserve"> </w:t>
      </w:r>
      <w:r>
        <w:rPr>
          <w:sz w:val="24"/>
        </w:rPr>
        <w:t>представителей)</w:t>
      </w:r>
      <w:r>
        <w:rPr>
          <w:spacing w:val="80"/>
          <w:w w:val="150"/>
          <w:sz w:val="24"/>
        </w:rPr>
        <w:t xml:space="preserve"> </w:t>
      </w:r>
      <w:r>
        <w:rPr>
          <w:sz w:val="24"/>
        </w:rPr>
        <w:t>за</w:t>
      </w:r>
      <w:r>
        <w:rPr>
          <w:spacing w:val="80"/>
          <w:w w:val="150"/>
          <w:sz w:val="24"/>
        </w:rPr>
        <w:t xml:space="preserve"> </w:t>
      </w:r>
      <w:r>
        <w:rPr>
          <w:sz w:val="24"/>
        </w:rPr>
        <w:t>помощью</w:t>
      </w:r>
      <w:r>
        <w:rPr>
          <w:spacing w:val="80"/>
          <w:w w:val="150"/>
          <w:sz w:val="24"/>
        </w:rPr>
        <w:t xml:space="preserve"> </w:t>
      </w:r>
      <w:r>
        <w:rPr>
          <w:sz w:val="24"/>
        </w:rPr>
        <w:t>в</w:t>
      </w:r>
      <w:r>
        <w:rPr>
          <w:spacing w:val="80"/>
          <w:w w:val="150"/>
          <w:sz w:val="24"/>
        </w:rPr>
        <w:t xml:space="preserve"> </w:t>
      </w:r>
      <w:r>
        <w:rPr>
          <w:sz w:val="24"/>
        </w:rPr>
        <w:t>решении индивидуальных проблем ребенка;</w:t>
      </w:r>
    </w:p>
    <w:p w14:paraId="4D06B746" w14:textId="77777777" w:rsidR="0092341C" w:rsidRDefault="00DB6983" w:rsidP="00B10CA3">
      <w:pPr>
        <w:pStyle w:val="a8"/>
        <w:numPr>
          <w:ilvl w:val="1"/>
          <w:numId w:val="28"/>
        </w:numPr>
        <w:tabs>
          <w:tab w:val="left" w:pos="1318"/>
        </w:tabs>
        <w:spacing w:before="2"/>
        <w:ind w:left="0" w:right="283" w:hanging="170"/>
        <w:contextualSpacing/>
        <w:jc w:val="left"/>
        <w:rPr>
          <w:sz w:val="24"/>
        </w:rPr>
      </w:pPr>
      <w:r>
        <w:rPr>
          <w:sz w:val="24"/>
        </w:rPr>
        <w:t>запрос</w:t>
      </w:r>
      <w:r>
        <w:rPr>
          <w:spacing w:val="-4"/>
          <w:sz w:val="24"/>
        </w:rPr>
        <w:t xml:space="preserve"> </w:t>
      </w:r>
      <w:r>
        <w:rPr>
          <w:sz w:val="24"/>
        </w:rPr>
        <w:t>педагога,</w:t>
      </w:r>
      <w:r>
        <w:rPr>
          <w:spacing w:val="-3"/>
          <w:sz w:val="24"/>
        </w:rPr>
        <w:t xml:space="preserve"> </w:t>
      </w:r>
      <w:r>
        <w:rPr>
          <w:sz w:val="24"/>
        </w:rPr>
        <w:t>администрации</w:t>
      </w:r>
      <w:r>
        <w:rPr>
          <w:spacing w:val="-3"/>
          <w:sz w:val="24"/>
        </w:rPr>
        <w:t xml:space="preserve"> </w:t>
      </w:r>
      <w:r>
        <w:rPr>
          <w:spacing w:val="-2"/>
          <w:sz w:val="24"/>
        </w:rPr>
        <w:t>школы;</w:t>
      </w:r>
    </w:p>
    <w:p w14:paraId="15B1D259" w14:textId="77777777" w:rsidR="0092341C" w:rsidRDefault="00DB6983" w:rsidP="00B10CA3">
      <w:pPr>
        <w:pStyle w:val="a8"/>
        <w:numPr>
          <w:ilvl w:val="1"/>
          <w:numId w:val="28"/>
        </w:numPr>
        <w:tabs>
          <w:tab w:val="left" w:pos="1318"/>
        </w:tabs>
        <w:spacing w:before="2"/>
        <w:ind w:left="0" w:right="283" w:hanging="170"/>
        <w:contextualSpacing/>
        <w:jc w:val="left"/>
        <w:rPr>
          <w:sz w:val="24"/>
        </w:rPr>
      </w:pPr>
      <w:r>
        <w:rPr>
          <w:sz w:val="24"/>
        </w:rPr>
        <w:t>обращение</w:t>
      </w:r>
      <w:r>
        <w:rPr>
          <w:spacing w:val="-2"/>
          <w:sz w:val="24"/>
        </w:rPr>
        <w:t xml:space="preserve"> </w:t>
      </w:r>
      <w:r>
        <w:rPr>
          <w:sz w:val="24"/>
        </w:rPr>
        <w:t>самого ребенка</w:t>
      </w:r>
      <w:r>
        <w:rPr>
          <w:spacing w:val="-2"/>
          <w:sz w:val="24"/>
        </w:rPr>
        <w:t xml:space="preserve"> </w:t>
      </w:r>
      <w:r>
        <w:rPr>
          <w:sz w:val="24"/>
        </w:rPr>
        <w:t>по поводу</w:t>
      </w:r>
      <w:r>
        <w:rPr>
          <w:spacing w:val="-8"/>
          <w:sz w:val="24"/>
        </w:rPr>
        <w:t xml:space="preserve"> </w:t>
      </w:r>
      <w:r>
        <w:rPr>
          <w:spacing w:val="-2"/>
          <w:sz w:val="24"/>
        </w:rPr>
        <w:t>проблем;</w:t>
      </w:r>
    </w:p>
    <w:p w14:paraId="61DF529B" w14:textId="77777777" w:rsidR="0092341C" w:rsidRDefault="00DB6983" w:rsidP="00B10CA3">
      <w:pPr>
        <w:pStyle w:val="a8"/>
        <w:numPr>
          <w:ilvl w:val="1"/>
          <w:numId w:val="28"/>
        </w:numPr>
        <w:tabs>
          <w:tab w:val="left" w:pos="1327"/>
        </w:tabs>
        <w:spacing w:before="2"/>
        <w:ind w:left="0" w:right="283" w:firstLine="482"/>
        <w:contextualSpacing/>
        <w:jc w:val="left"/>
        <w:rPr>
          <w:sz w:val="24"/>
        </w:rPr>
      </w:pPr>
      <w:r>
        <w:rPr>
          <w:sz w:val="24"/>
        </w:rPr>
        <w:t>обращение других детей за консультациями и</w:t>
      </w:r>
      <w:r>
        <w:rPr>
          <w:spacing w:val="40"/>
          <w:sz w:val="24"/>
        </w:rPr>
        <w:t xml:space="preserve"> </w:t>
      </w:r>
      <w:r>
        <w:rPr>
          <w:sz w:val="24"/>
        </w:rPr>
        <w:t xml:space="preserve">помощью в отношении какого-либо </w:t>
      </w:r>
      <w:r>
        <w:rPr>
          <w:spacing w:val="-2"/>
          <w:sz w:val="24"/>
        </w:rPr>
        <w:t>ребенка.</w:t>
      </w:r>
    </w:p>
    <w:p w14:paraId="4F70FFF1" w14:textId="77777777" w:rsidR="0092341C" w:rsidRDefault="00DB6983" w:rsidP="00B41547">
      <w:pPr>
        <w:pStyle w:val="a4"/>
        <w:spacing w:before="2"/>
        <w:ind w:left="0" w:right="283" w:firstLine="482"/>
        <w:contextualSpacing/>
      </w:pPr>
      <w:r>
        <w:t>После фиксации сигнала проблемы вырабатывается логика проведения диагностического исследования. На этом этапе очень важно установить доверительный контакт со всеми участниками проблемной ситуации, помочь им вербализировать проблему, совместно оценить возможности ее решения.</w:t>
      </w:r>
    </w:p>
    <w:p w14:paraId="3D178F27" w14:textId="77777777" w:rsidR="0092341C" w:rsidRDefault="00DB6983" w:rsidP="00B41547">
      <w:pPr>
        <w:pStyle w:val="a4"/>
        <w:spacing w:before="2"/>
        <w:ind w:left="0" w:right="283" w:firstLine="0"/>
        <w:contextualSpacing/>
      </w:pPr>
      <w:r>
        <w:t>Диагностическая</w:t>
      </w:r>
      <w:r>
        <w:rPr>
          <w:spacing w:val="-5"/>
        </w:rPr>
        <w:t xml:space="preserve"> </w:t>
      </w:r>
      <w:r>
        <w:t>работа</w:t>
      </w:r>
      <w:r>
        <w:rPr>
          <w:spacing w:val="-5"/>
        </w:rPr>
        <w:t xml:space="preserve"> </w:t>
      </w:r>
      <w:r>
        <w:rPr>
          <w:spacing w:val="-2"/>
        </w:rPr>
        <w:t>включает:</w:t>
      </w:r>
    </w:p>
    <w:p w14:paraId="4BDB9366" w14:textId="77777777" w:rsidR="0092341C" w:rsidRDefault="00DB6983" w:rsidP="00B10CA3">
      <w:pPr>
        <w:pStyle w:val="a8"/>
        <w:numPr>
          <w:ilvl w:val="2"/>
          <w:numId w:val="28"/>
        </w:numPr>
        <w:tabs>
          <w:tab w:val="left" w:pos="1346"/>
        </w:tabs>
        <w:spacing w:before="2"/>
        <w:ind w:left="0" w:right="283" w:firstLine="482"/>
        <w:contextualSpacing/>
        <w:rPr>
          <w:sz w:val="24"/>
        </w:rPr>
      </w:pPr>
      <w:r>
        <w:rPr>
          <w:sz w:val="24"/>
        </w:rPr>
        <w:t>своевременное выявление детей, нуждающихся в специализированной помощи; раннюю диагностику отклонений в развитии и трудностей адаптации;</w:t>
      </w:r>
    </w:p>
    <w:p w14:paraId="41B28DCA" w14:textId="77777777" w:rsidR="0092341C" w:rsidRDefault="00DB6983" w:rsidP="00B10CA3">
      <w:pPr>
        <w:pStyle w:val="a8"/>
        <w:numPr>
          <w:ilvl w:val="2"/>
          <w:numId w:val="28"/>
        </w:numPr>
        <w:tabs>
          <w:tab w:val="left" w:pos="1295"/>
        </w:tabs>
        <w:spacing w:before="2"/>
        <w:ind w:left="0" w:right="283" w:firstLine="482"/>
        <w:contextualSpacing/>
        <w:rPr>
          <w:sz w:val="24"/>
        </w:rPr>
      </w:pPr>
      <w:r>
        <w:rPr>
          <w:sz w:val="24"/>
        </w:rPr>
        <w:t>комплексный сбор сведений о ребёнке на основании диагностической информации от специалистов разного профиля;</w:t>
      </w:r>
    </w:p>
    <w:p w14:paraId="79F66123" w14:textId="77777777" w:rsidR="0092341C" w:rsidRDefault="00DB6983" w:rsidP="00B10CA3">
      <w:pPr>
        <w:pStyle w:val="a8"/>
        <w:numPr>
          <w:ilvl w:val="2"/>
          <w:numId w:val="28"/>
        </w:numPr>
        <w:tabs>
          <w:tab w:val="left" w:pos="1341"/>
        </w:tabs>
        <w:spacing w:before="2"/>
        <w:ind w:left="0" w:right="283" w:firstLine="482"/>
        <w:contextualSpacing/>
        <w:rPr>
          <w:sz w:val="24"/>
        </w:rPr>
      </w:pPr>
      <w:r>
        <w:rPr>
          <w:sz w:val="24"/>
        </w:rPr>
        <w:t>определение уровня актуального и зоны ближайшего развития обучающегося с ЗПР, выявление его резервных возможностей;</w:t>
      </w:r>
    </w:p>
    <w:p w14:paraId="7BF964FC" w14:textId="77777777" w:rsidR="0092341C" w:rsidRDefault="0092341C" w:rsidP="00B41547">
      <w:pPr>
        <w:spacing w:before="2"/>
        <w:ind w:right="283"/>
        <w:contextualSpacing/>
        <w:jc w:val="both"/>
        <w:rPr>
          <w:sz w:val="24"/>
        </w:rPr>
        <w:sectPr w:rsidR="0092341C">
          <w:pgSz w:w="11910" w:h="16840"/>
          <w:pgMar w:top="1040" w:right="160" w:bottom="1340" w:left="1120" w:header="0" w:footer="1075" w:gutter="0"/>
          <w:cols w:space="720"/>
        </w:sectPr>
      </w:pPr>
    </w:p>
    <w:p w14:paraId="29A41FB1" w14:textId="77777777" w:rsidR="0092341C" w:rsidRDefault="00DB6983" w:rsidP="00B10CA3">
      <w:pPr>
        <w:pStyle w:val="a8"/>
        <w:numPr>
          <w:ilvl w:val="2"/>
          <w:numId w:val="28"/>
        </w:numPr>
        <w:tabs>
          <w:tab w:val="left" w:pos="1382"/>
        </w:tabs>
        <w:spacing w:before="2"/>
        <w:ind w:left="0" w:right="283" w:firstLine="482"/>
        <w:contextualSpacing/>
        <w:jc w:val="left"/>
        <w:rPr>
          <w:sz w:val="24"/>
        </w:rPr>
      </w:pPr>
      <w:r>
        <w:rPr>
          <w:sz w:val="24"/>
        </w:rPr>
        <w:t>изучение</w:t>
      </w:r>
      <w:r>
        <w:rPr>
          <w:spacing w:val="80"/>
          <w:sz w:val="24"/>
        </w:rPr>
        <w:t xml:space="preserve"> </w:t>
      </w:r>
      <w:r>
        <w:rPr>
          <w:sz w:val="24"/>
        </w:rPr>
        <w:t>развития</w:t>
      </w:r>
      <w:r>
        <w:rPr>
          <w:spacing w:val="40"/>
          <w:sz w:val="24"/>
        </w:rPr>
        <w:t xml:space="preserve"> </w:t>
      </w:r>
      <w:r>
        <w:rPr>
          <w:sz w:val="24"/>
        </w:rPr>
        <w:t>эмоционально-волевой</w:t>
      </w:r>
      <w:r>
        <w:rPr>
          <w:spacing w:val="80"/>
          <w:sz w:val="24"/>
        </w:rPr>
        <w:t xml:space="preserve"> </w:t>
      </w:r>
      <w:r>
        <w:rPr>
          <w:sz w:val="24"/>
        </w:rPr>
        <w:t>сферы</w:t>
      </w:r>
      <w:r>
        <w:rPr>
          <w:spacing w:val="80"/>
          <w:sz w:val="24"/>
        </w:rPr>
        <w:t xml:space="preserve"> </w:t>
      </w:r>
      <w:r>
        <w:rPr>
          <w:sz w:val="24"/>
        </w:rPr>
        <w:t>и</w:t>
      </w:r>
      <w:r>
        <w:rPr>
          <w:spacing w:val="80"/>
          <w:sz w:val="24"/>
        </w:rPr>
        <w:t xml:space="preserve"> </w:t>
      </w:r>
      <w:r>
        <w:rPr>
          <w:sz w:val="24"/>
        </w:rPr>
        <w:t>личностных</w:t>
      </w:r>
      <w:r>
        <w:rPr>
          <w:spacing w:val="80"/>
          <w:sz w:val="24"/>
        </w:rPr>
        <w:t xml:space="preserve"> </w:t>
      </w:r>
      <w:r>
        <w:rPr>
          <w:sz w:val="24"/>
        </w:rPr>
        <w:t xml:space="preserve">особенностей </w:t>
      </w:r>
      <w:r>
        <w:rPr>
          <w:spacing w:val="-2"/>
          <w:sz w:val="24"/>
        </w:rPr>
        <w:t>обучающихся;</w:t>
      </w:r>
    </w:p>
    <w:p w14:paraId="1860A4CA" w14:textId="77777777" w:rsidR="0092341C" w:rsidRDefault="00DB6983" w:rsidP="00B10CA3">
      <w:pPr>
        <w:pStyle w:val="a8"/>
        <w:numPr>
          <w:ilvl w:val="2"/>
          <w:numId w:val="28"/>
        </w:numPr>
        <w:tabs>
          <w:tab w:val="left" w:pos="1298"/>
        </w:tabs>
        <w:spacing w:before="2"/>
        <w:ind w:left="0" w:right="283" w:hanging="150"/>
        <w:contextualSpacing/>
        <w:jc w:val="left"/>
        <w:rPr>
          <w:sz w:val="24"/>
        </w:rPr>
      </w:pPr>
      <w:r>
        <w:rPr>
          <w:sz w:val="24"/>
        </w:rPr>
        <w:t>изучение</w:t>
      </w:r>
      <w:r>
        <w:rPr>
          <w:spacing w:val="3"/>
          <w:sz w:val="24"/>
        </w:rPr>
        <w:t xml:space="preserve"> </w:t>
      </w:r>
      <w:r>
        <w:rPr>
          <w:sz w:val="24"/>
        </w:rPr>
        <w:t>социальной</w:t>
      </w:r>
      <w:r>
        <w:rPr>
          <w:spacing w:val="5"/>
          <w:sz w:val="24"/>
        </w:rPr>
        <w:t xml:space="preserve"> </w:t>
      </w:r>
      <w:r>
        <w:rPr>
          <w:sz w:val="24"/>
        </w:rPr>
        <w:t>ситуации</w:t>
      </w:r>
      <w:r>
        <w:rPr>
          <w:spacing w:val="7"/>
          <w:sz w:val="24"/>
        </w:rPr>
        <w:t xml:space="preserve"> </w:t>
      </w:r>
      <w:r>
        <w:rPr>
          <w:sz w:val="24"/>
        </w:rPr>
        <w:t>развития</w:t>
      </w:r>
      <w:r>
        <w:rPr>
          <w:spacing w:val="4"/>
          <w:sz w:val="24"/>
        </w:rPr>
        <w:t xml:space="preserve"> </w:t>
      </w:r>
      <w:r>
        <w:rPr>
          <w:sz w:val="24"/>
        </w:rPr>
        <w:t>и</w:t>
      </w:r>
      <w:r>
        <w:rPr>
          <w:spacing w:val="10"/>
          <w:sz w:val="24"/>
        </w:rPr>
        <w:t xml:space="preserve"> </w:t>
      </w:r>
      <w:r>
        <w:rPr>
          <w:sz w:val="24"/>
        </w:rPr>
        <w:t>условий</w:t>
      </w:r>
      <w:r>
        <w:rPr>
          <w:spacing w:val="6"/>
          <w:sz w:val="24"/>
        </w:rPr>
        <w:t xml:space="preserve"> </w:t>
      </w:r>
      <w:r>
        <w:rPr>
          <w:sz w:val="24"/>
        </w:rPr>
        <w:t>семейного</w:t>
      </w:r>
      <w:r>
        <w:rPr>
          <w:spacing w:val="6"/>
          <w:sz w:val="24"/>
        </w:rPr>
        <w:t xml:space="preserve"> </w:t>
      </w:r>
      <w:r>
        <w:rPr>
          <w:sz w:val="24"/>
        </w:rPr>
        <w:t>воспитания</w:t>
      </w:r>
      <w:r>
        <w:rPr>
          <w:spacing w:val="7"/>
          <w:sz w:val="24"/>
        </w:rPr>
        <w:t xml:space="preserve"> </w:t>
      </w:r>
      <w:r>
        <w:rPr>
          <w:spacing w:val="-2"/>
          <w:sz w:val="24"/>
        </w:rPr>
        <w:t>ребёнка;</w:t>
      </w:r>
    </w:p>
    <w:p w14:paraId="4E9EAAE7" w14:textId="77777777" w:rsidR="0092341C" w:rsidRDefault="00DB6983" w:rsidP="00B10CA3">
      <w:pPr>
        <w:pStyle w:val="a8"/>
        <w:numPr>
          <w:ilvl w:val="2"/>
          <w:numId w:val="28"/>
        </w:numPr>
        <w:tabs>
          <w:tab w:val="left" w:pos="804"/>
        </w:tabs>
        <w:spacing w:before="2"/>
        <w:ind w:left="0" w:right="283" w:hanging="138"/>
        <w:contextualSpacing/>
        <w:jc w:val="left"/>
        <w:rPr>
          <w:sz w:val="24"/>
        </w:rPr>
      </w:pPr>
      <w:r>
        <w:rPr>
          <w:sz w:val="24"/>
        </w:rPr>
        <w:t>изучение</w:t>
      </w:r>
      <w:r>
        <w:rPr>
          <w:spacing w:val="-8"/>
          <w:sz w:val="24"/>
        </w:rPr>
        <w:t xml:space="preserve"> </w:t>
      </w:r>
      <w:r>
        <w:rPr>
          <w:sz w:val="24"/>
        </w:rPr>
        <w:t>адаптивных</w:t>
      </w:r>
      <w:r>
        <w:rPr>
          <w:spacing w:val="-5"/>
          <w:sz w:val="24"/>
        </w:rPr>
        <w:t xml:space="preserve"> </w:t>
      </w:r>
      <w:r>
        <w:rPr>
          <w:sz w:val="24"/>
        </w:rPr>
        <w:t>возможностей</w:t>
      </w:r>
      <w:r>
        <w:rPr>
          <w:spacing w:val="-4"/>
          <w:sz w:val="24"/>
        </w:rPr>
        <w:t xml:space="preserve"> </w:t>
      </w:r>
      <w:r>
        <w:rPr>
          <w:sz w:val="24"/>
        </w:rPr>
        <w:t>и</w:t>
      </w:r>
      <w:r>
        <w:rPr>
          <w:spacing w:val="-1"/>
          <w:sz w:val="24"/>
        </w:rPr>
        <w:t xml:space="preserve"> </w:t>
      </w:r>
      <w:r>
        <w:rPr>
          <w:sz w:val="24"/>
        </w:rPr>
        <w:t>уровня</w:t>
      </w:r>
      <w:r>
        <w:rPr>
          <w:spacing w:val="-2"/>
          <w:sz w:val="24"/>
        </w:rPr>
        <w:t xml:space="preserve"> </w:t>
      </w:r>
      <w:r>
        <w:rPr>
          <w:sz w:val="24"/>
        </w:rPr>
        <w:t>социализации</w:t>
      </w:r>
      <w:r>
        <w:rPr>
          <w:spacing w:val="-4"/>
          <w:sz w:val="24"/>
        </w:rPr>
        <w:t xml:space="preserve"> </w:t>
      </w:r>
      <w:r>
        <w:rPr>
          <w:sz w:val="24"/>
        </w:rPr>
        <w:t>ребенка</w:t>
      </w:r>
      <w:r>
        <w:rPr>
          <w:spacing w:val="-5"/>
          <w:sz w:val="24"/>
        </w:rPr>
        <w:t xml:space="preserve"> </w:t>
      </w:r>
      <w:r>
        <w:rPr>
          <w:sz w:val="24"/>
        </w:rPr>
        <w:t>с</w:t>
      </w:r>
      <w:r>
        <w:rPr>
          <w:spacing w:val="-5"/>
          <w:sz w:val="24"/>
        </w:rPr>
        <w:t xml:space="preserve"> </w:t>
      </w:r>
      <w:r>
        <w:rPr>
          <w:spacing w:val="-4"/>
          <w:sz w:val="24"/>
        </w:rPr>
        <w:t>ЗПР;</w:t>
      </w:r>
    </w:p>
    <w:p w14:paraId="380F51BC" w14:textId="77777777" w:rsidR="0092341C" w:rsidRDefault="00DB6983" w:rsidP="00B10CA3">
      <w:pPr>
        <w:pStyle w:val="a8"/>
        <w:numPr>
          <w:ilvl w:val="3"/>
          <w:numId w:val="28"/>
        </w:numPr>
        <w:tabs>
          <w:tab w:val="left" w:pos="1384"/>
        </w:tabs>
        <w:spacing w:before="2"/>
        <w:ind w:left="0" w:right="283" w:firstLine="482"/>
        <w:contextualSpacing/>
        <w:jc w:val="left"/>
        <w:rPr>
          <w:sz w:val="24"/>
        </w:rPr>
      </w:pPr>
      <w:r>
        <w:rPr>
          <w:sz w:val="24"/>
        </w:rPr>
        <w:t>системный</w:t>
      </w:r>
      <w:r>
        <w:rPr>
          <w:spacing w:val="80"/>
          <w:sz w:val="24"/>
        </w:rPr>
        <w:t xml:space="preserve"> </w:t>
      </w:r>
      <w:r>
        <w:rPr>
          <w:sz w:val="24"/>
        </w:rPr>
        <w:t>разносторонний</w:t>
      </w:r>
      <w:r>
        <w:rPr>
          <w:spacing w:val="80"/>
          <w:sz w:val="24"/>
        </w:rPr>
        <w:t xml:space="preserve"> </w:t>
      </w:r>
      <w:r>
        <w:rPr>
          <w:sz w:val="24"/>
        </w:rPr>
        <w:t>контроль</w:t>
      </w:r>
      <w:r>
        <w:rPr>
          <w:spacing w:val="80"/>
          <w:sz w:val="24"/>
        </w:rPr>
        <w:t xml:space="preserve"> </w:t>
      </w:r>
      <w:r>
        <w:rPr>
          <w:sz w:val="24"/>
        </w:rPr>
        <w:t>специалистов</w:t>
      </w:r>
      <w:r>
        <w:rPr>
          <w:spacing w:val="80"/>
          <w:sz w:val="24"/>
        </w:rPr>
        <w:t xml:space="preserve"> </w:t>
      </w:r>
      <w:r>
        <w:rPr>
          <w:sz w:val="24"/>
        </w:rPr>
        <w:t>за</w:t>
      </w:r>
      <w:r>
        <w:rPr>
          <w:spacing w:val="80"/>
          <w:sz w:val="24"/>
        </w:rPr>
        <w:t xml:space="preserve"> </w:t>
      </w:r>
      <w:r>
        <w:rPr>
          <w:sz w:val="24"/>
        </w:rPr>
        <w:t>уровнем</w:t>
      </w:r>
      <w:r>
        <w:rPr>
          <w:spacing w:val="80"/>
          <w:sz w:val="24"/>
        </w:rPr>
        <w:t xml:space="preserve"> </w:t>
      </w:r>
      <w:r>
        <w:rPr>
          <w:sz w:val="24"/>
        </w:rPr>
        <w:t>и</w:t>
      </w:r>
      <w:r>
        <w:rPr>
          <w:spacing w:val="80"/>
          <w:sz w:val="24"/>
        </w:rPr>
        <w:t xml:space="preserve"> </w:t>
      </w:r>
      <w:r>
        <w:rPr>
          <w:sz w:val="24"/>
        </w:rPr>
        <w:t>динамикой развития ребёнка;</w:t>
      </w:r>
    </w:p>
    <w:p w14:paraId="3EBF6FC4" w14:textId="77777777" w:rsidR="0092341C" w:rsidRDefault="00DB6983" w:rsidP="00B10CA3">
      <w:pPr>
        <w:pStyle w:val="a8"/>
        <w:numPr>
          <w:ilvl w:val="3"/>
          <w:numId w:val="28"/>
        </w:numPr>
        <w:tabs>
          <w:tab w:val="left" w:pos="1286"/>
        </w:tabs>
        <w:spacing w:before="2"/>
        <w:ind w:left="0" w:right="283" w:hanging="138"/>
        <w:contextualSpacing/>
        <w:jc w:val="left"/>
        <w:rPr>
          <w:sz w:val="24"/>
        </w:rPr>
      </w:pPr>
      <w:r>
        <w:rPr>
          <w:sz w:val="24"/>
        </w:rPr>
        <w:t>отслеживание</w:t>
      </w:r>
      <w:r>
        <w:rPr>
          <w:spacing w:val="-9"/>
          <w:sz w:val="24"/>
        </w:rPr>
        <w:t xml:space="preserve"> </w:t>
      </w:r>
      <w:r>
        <w:rPr>
          <w:sz w:val="24"/>
        </w:rPr>
        <w:t>успешности</w:t>
      </w:r>
      <w:r>
        <w:rPr>
          <w:spacing w:val="-7"/>
          <w:sz w:val="24"/>
        </w:rPr>
        <w:t xml:space="preserve"> </w:t>
      </w:r>
      <w:r>
        <w:rPr>
          <w:sz w:val="24"/>
        </w:rPr>
        <w:t>коррекционно-развивающей</w:t>
      </w:r>
      <w:r>
        <w:rPr>
          <w:spacing w:val="-6"/>
          <w:sz w:val="24"/>
        </w:rPr>
        <w:t xml:space="preserve"> </w:t>
      </w:r>
      <w:r>
        <w:rPr>
          <w:spacing w:val="-2"/>
          <w:sz w:val="24"/>
        </w:rPr>
        <w:t>работы.</w:t>
      </w:r>
    </w:p>
    <w:p w14:paraId="512F7D35" w14:textId="77777777" w:rsidR="0092341C" w:rsidRDefault="00DB6983" w:rsidP="00B41547">
      <w:pPr>
        <w:pStyle w:val="4"/>
        <w:spacing w:before="2" w:line="240" w:lineRule="auto"/>
        <w:ind w:left="0" w:right="283"/>
        <w:contextualSpacing/>
        <w:jc w:val="left"/>
      </w:pPr>
      <w:r>
        <w:t>Поисковый</w:t>
      </w:r>
      <w:r>
        <w:rPr>
          <w:spacing w:val="-5"/>
        </w:rPr>
        <w:t xml:space="preserve"> </w:t>
      </w:r>
      <w:r>
        <w:rPr>
          <w:spacing w:val="-4"/>
        </w:rPr>
        <w:t>этап.</w:t>
      </w:r>
    </w:p>
    <w:p w14:paraId="25E32D47" w14:textId="77777777" w:rsidR="0092341C" w:rsidRDefault="00DB6983" w:rsidP="00B41547">
      <w:pPr>
        <w:pStyle w:val="a4"/>
        <w:spacing w:before="2"/>
        <w:ind w:left="0" w:right="283" w:firstLine="482"/>
        <w:contextualSpacing/>
      </w:pPr>
      <w:r>
        <w:t>Цель поискового этапа – сбор необходимой информации о путях и способах</w:t>
      </w:r>
      <w:r>
        <w:rPr>
          <w:spacing w:val="80"/>
        </w:rPr>
        <w:t xml:space="preserve"> </w:t>
      </w:r>
      <w:r>
        <w:t>решения проблемы, доведение этой информации до всех участников проблемной ситуации, создание условий для осознания информации самим ребенком (включая возможность адаптации информации).</w:t>
      </w:r>
    </w:p>
    <w:p w14:paraId="174CBA29" w14:textId="77777777" w:rsidR="0092341C" w:rsidRDefault="00DB6983" w:rsidP="00B41547">
      <w:pPr>
        <w:pStyle w:val="4"/>
        <w:spacing w:before="2" w:line="240" w:lineRule="auto"/>
        <w:ind w:left="0" w:right="283"/>
        <w:contextualSpacing/>
      </w:pPr>
      <w:r>
        <w:t>Консультативно-проективный</w:t>
      </w:r>
      <w:r>
        <w:rPr>
          <w:spacing w:val="-9"/>
        </w:rPr>
        <w:t xml:space="preserve"> </w:t>
      </w:r>
      <w:r>
        <w:t>(или</w:t>
      </w:r>
      <w:r>
        <w:rPr>
          <w:spacing w:val="-7"/>
        </w:rPr>
        <w:t xml:space="preserve"> </w:t>
      </w:r>
      <w:r>
        <w:t>договорный)</w:t>
      </w:r>
      <w:r>
        <w:rPr>
          <w:spacing w:val="-6"/>
        </w:rPr>
        <w:t xml:space="preserve"> </w:t>
      </w:r>
      <w:r>
        <w:rPr>
          <w:spacing w:val="-2"/>
        </w:rPr>
        <w:t>этап.</w:t>
      </w:r>
    </w:p>
    <w:p w14:paraId="758E87AA" w14:textId="77777777" w:rsidR="0092341C" w:rsidRDefault="00DB6983" w:rsidP="00B41547">
      <w:pPr>
        <w:pStyle w:val="a4"/>
        <w:spacing w:before="2"/>
        <w:ind w:left="0" w:right="283" w:firstLine="482"/>
        <w:contextualSpacing/>
      </w:pPr>
      <w:r>
        <w:t>На этом этапе специалисты по сопровождению обсуждают со всеми заинтересованными лицами возможные варианты решения проблемы, позитивные и негативные стороны разных решений, строят прогнозы эффективности, помогают выбрать различные методы и пути для решения возникшей проблемы. Это обсуждение происходит на ПП консилиуме. На консилиум, посвященный индивидуальным проблемам ребенка, обязательно приглашаются родители. Они являются равноправными субъектами сопровождения, принимают участие в разработке индивидуального плана (или программы) дальнейшего развития ребенка или разрешения возникшей трудной жизненной ситуации, несут ответственность наряду со специалистами службы за реализацию данного плана (программы) работы.</w:t>
      </w:r>
    </w:p>
    <w:p w14:paraId="77F77D9D" w14:textId="77777777" w:rsidR="0092341C" w:rsidRDefault="00DB6983" w:rsidP="00B41547">
      <w:pPr>
        <w:pStyle w:val="a4"/>
        <w:spacing w:before="2"/>
        <w:ind w:left="0" w:right="283" w:firstLine="482"/>
        <w:contextualSpacing/>
      </w:pPr>
      <w:r>
        <w:t>На этом этапе планируется организация коррекционно-развивающей работы на базе ОО, обсуждается подключение учреждений дополнительного образования к работе с ребенком; при необходимости рекомендуются консультации узких медицинских специалистов. После того, как выбор способа решения проблемы состоялся, распределяются обязанности по его реализации, определяется последовательность действий, уточняются сроки исполнения и возможные сроки корректировки планов.</w:t>
      </w:r>
    </w:p>
    <w:p w14:paraId="6C9AEFC9" w14:textId="77777777" w:rsidR="0092341C" w:rsidRDefault="00DB6983" w:rsidP="00B41547">
      <w:pPr>
        <w:pStyle w:val="a4"/>
        <w:spacing w:before="2"/>
        <w:ind w:left="0" w:right="283" w:firstLine="0"/>
        <w:contextualSpacing/>
      </w:pPr>
      <w:r>
        <w:t>Консультативная</w:t>
      </w:r>
      <w:r>
        <w:rPr>
          <w:spacing w:val="-6"/>
        </w:rPr>
        <w:t xml:space="preserve"> </w:t>
      </w:r>
      <w:r>
        <w:t>работа</w:t>
      </w:r>
      <w:r>
        <w:rPr>
          <w:spacing w:val="-5"/>
        </w:rPr>
        <w:t xml:space="preserve"> </w:t>
      </w:r>
      <w:r>
        <w:rPr>
          <w:spacing w:val="-2"/>
        </w:rPr>
        <w:t>включает:</w:t>
      </w:r>
    </w:p>
    <w:p w14:paraId="0EEDE6B0" w14:textId="77777777" w:rsidR="0092341C" w:rsidRDefault="00DB6983" w:rsidP="00B10CA3">
      <w:pPr>
        <w:pStyle w:val="a8"/>
        <w:numPr>
          <w:ilvl w:val="3"/>
          <w:numId w:val="28"/>
        </w:numPr>
        <w:tabs>
          <w:tab w:val="left" w:pos="1331"/>
        </w:tabs>
        <w:spacing w:before="2"/>
        <w:ind w:left="0" w:right="283" w:firstLine="482"/>
        <w:contextualSpacing/>
        <w:rPr>
          <w:sz w:val="24"/>
        </w:rPr>
      </w:pPr>
      <w:r>
        <w:rPr>
          <w:sz w:val="24"/>
        </w:rPr>
        <w:t>выработку совместных обоснованных рекомендаций по основным направлениям работы с обучающимся с ЗПР;</w:t>
      </w:r>
    </w:p>
    <w:p w14:paraId="57B79A5E" w14:textId="77777777" w:rsidR="0092341C" w:rsidRDefault="00DB6983" w:rsidP="00B10CA3">
      <w:pPr>
        <w:pStyle w:val="a8"/>
        <w:numPr>
          <w:ilvl w:val="3"/>
          <w:numId w:val="28"/>
        </w:numPr>
        <w:tabs>
          <w:tab w:val="left" w:pos="1507"/>
        </w:tabs>
        <w:spacing w:before="2"/>
        <w:ind w:left="0" w:right="283" w:firstLine="482"/>
        <w:contextualSpacing/>
        <w:rPr>
          <w:sz w:val="24"/>
        </w:rPr>
      </w:pPr>
      <w:r>
        <w:rPr>
          <w:sz w:val="24"/>
        </w:rPr>
        <w:t>консультирование специалистами педагогов по выбору индивидуально ориентированных методов и приёмов работы с обучающимися с ЗПР;</w:t>
      </w:r>
    </w:p>
    <w:p w14:paraId="39A9FD56" w14:textId="77777777" w:rsidR="0092341C" w:rsidRDefault="00DB6983" w:rsidP="00B10CA3">
      <w:pPr>
        <w:pStyle w:val="a8"/>
        <w:numPr>
          <w:ilvl w:val="3"/>
          <w:numId w:val="28"/>
        </w:numPr>
        <w:tabs>
          <w:tab w:val="left" w:pos="1382"/>
        </w:tabs>
        <w:spacing w:before="2"/>
        <w:ind w:left="0" w:right="283" w:firstLine="482"/>
        <w:contextualSpacing/>
        <w:rPr>
          <w:sz w:val="24"/>
        </w:rPr>
      </w:pPr>
      <w:r>
        <w:rPr>
          <w:sz w:val="24"/>
        </w:rPr>
        <w:t>консультативную помощь семье в вопросах выбора стратегии воспитания и приёмов коррекционного обучения ребенка с ЗПР.</w:t>
      </w:r>
    </w:p>
    <w:p w14:paraId="4968A961" w14:textId="77777777" w:rsidR="0092341C" w:rsidRDefault="00DB6983" w:rsidP="00B41547">
      <w:pPr>
        <w:pStyle w:val="a4"/>
        <w:spacing w:before="2"/>
        <w:ind w:left="0" w:right="283" w:firstLine="482"/>
        <w:contextualSpacing/>
      </w:pPr>
      <w:r>
        <w:t>Информационно-просветительская работа предусматривает: 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образовательных отношений — обучающимся (как имеющим, так и не имеющим недостатки в развитии), их родителям (законным представителям), педагогическим работникам — вопросов, связанных с особенностями образовательного процесса и сопровождения детей с ЗПР; проведение тематических выступлений для педагогов и родителей по разъяснению индивидуально- типологических особенностей различных категорий детей с ЗПР.</w:t>
      </w:r>
    </w:p>
    <w:p w14:paraId="4F36BF9C" w14:textId="77777777" w:rsidR="0092341C" w:rsidRDefault="00DB6983" w:rsidP="00B41547">
      <w:pPr>
        <w:pStyle w:val="4"/>
        <w:spacing w:before="2" w:line="240" w:lineRule="auto"/>
        <w:ind w:left="0" w:right="283"/>
        <w:contextualSpacing/>
      </w:pPr>
      <w:r>
        <w:t>Деятельностный</w:t>
      </w:r>
      <w:r>
        <w:rPr>
          <w:spacing w:val="-7"/>
        </w:rPr>
        <w:t xml:space="preserve"> </w:t>
      </w:r>
      <w:r>
        <w:rPr>
          <w:spacing w:val="-2"/>
        </w:rPr>
        <w:t>этап.</w:t>
      </w:r>
    </w:p>
    <w:p w14:paraId="0261A78E" w14:textId="77777777" w:rsidR="0092341C" w:rsidRDefault="00DB6983" w:rsidP="00B41547">
      <w:pPr>
        <w:pStyle w:val="a4"/>
        <w:spacing w:before="2"/>
        <w:ind w:left="0" w:right="283" w:firstLine="482"/>
        <w:contextualSpacing/>
      </w:pPr>
      <w:r>
        <w:t>Этот этап обеспечивает достижение желаемого результата. Задача специалиста по сопровождению состоит в оказании помощи при реализации первых пунктов плана как педагогу, так и ребенку. Необходимо помочь участникам решения проблемы почувствовать «вкус успеха»</w:t>
      </w:r>
      <w:r>
        <w:rPr>
          <w:spacing w:val="-5"/>
        </w:rPr>
        <w:t xml:space="preserve"> </w:t>
      </w:r>
      <w:r>
        <w:t>в выполнении договоренности. Разрешение</w:t>
      </w:r>
      <w:r>
        <w:rPr>
          <w:spacing w:val="-1"/>
        </w:rPr>
        <w:t xml:space="preserve"> </w:t>
      </w:r>
      <w:r>
        <w:t>проблемы часто требует активного вмешательства внешних специалистов – медицинских работников, независимых педагогов-психологов и т.д. Специалисты школьной ППМС службы</w:t>
      </w:r>
      <w:r>
        <w:rPr>
          <w:spacing w:val="40"/>
        </w:rPr>
        <w:t xml:space="preserve"> </w:t>
      </w:r>
      <w:r>
        <w:t>активно сотрудничают с медицинскими учреждениями города и области, учреждениями</w:t>
      </w:r>
    </w:p>
    <w:p w14:paraId="7765AAEE" w14:textId="77777777" w:rsidR="0092341C" w:rsidRDefault="0092341C" w:rsidP="00B41547">
      <w:pPr>
        <w:spacing w:before="2"/>
        <w:ind w:right="283"/>
        <w:contextualSpacing/>
        <w:sectPr w:rsidR="0092341C">
          <w:pgSz w:w="11910" w:h="16840"/>
          <w:pgMar w:top="1040" w:right="160" w:bottom="1260" w:left="1120" w:header="0" w:footer="1075" w:gutter="0"/>
          <w:cols w:space="720"/>
        </w:sectPr>
      </w:pPr>
    </w:p>
    <w:p w14:paraId="125B5D15" w14:textId="77777777" w:rsidR="0092341C" w:rsidRDefault="00DB6983" w:rsidP="00B41547">
      <w:pPr>
        <w:pStyle w:val="a4"/>
        <w:spacing w:before="2"/>
        <w:ind w:left="0" w:right="283" w:firstLine="0"/>
        <w:contextualSpacing/>
      </w:pPr>
      <w:r>
        <w:t>дополнительного образования, городским обществом инвалидов, Комиссией по делам несовершеннолетних. Функции координатора на этом этапе принимает на себя специалист сопровождения, чаще всего социальный педагог.</w:t>
      </w:r>
    </w:p>
    <w:p w14:paraId="560EB955" w14:textId="77777777" w:rsidR="0092341C" w:rsidRDefault="00DB6983" w:rsidP="00B41547">
      <w:pPr>
        <w:pStyle w:val="a4"/>
        <w:spacing w:before="2"/>
        <w:ind w:left="0" w:right="283" w:firstLine="482"/>
        <w:contextualSpacing/>
        <w:jc w:val="left"/>
      </w:pPr>
      <w:r>
        <w:t>На данном этапе принимается решение об организации коррекционно-развивающих занятий с учащимся.</w:t>
      </w:r>
    </w:p>
    <w:p w14:paraId="0DE8CF65" w14:textId="77777777" w:rsidR="0092341C" w:rsidRDefault="00DB6983" w:rsidP="00B41547">
      <w:pPr>
        <w:pStyle w:val="3"/>
        <w:spacing w:before="2" w:line="240" w:lineRule="auto"/>
        <w:ind w:left="0" w:right="283"/>
        <w:contextualSpacing/>
        <w:jc w:val="left"/>
      </w:pPr>
      <w:r>
        <w:t>Коррекционно-развивающая</w:t>
      </w:r>
      <w:r>
        <w:rPr>
          <w:spacing w:val="-7"/>
        </w:rPr>
        <w:t xml:space="preserve"> </w:t>
      </w:r>
      <w:r>
        <w:t>работа</w:t>
      </w:r>
      <w:r>
        <w:rPr>
          <w:spacing w:val="-7"/>
        </w:rPr>
        <w:t xml:space="preserve"> </w:t>
      </w:r>
      <w:r>
        <w:rPr>
          <w:spacing w:val="-2"/>
        </w:rPr>
        <w:t>включает:</w:t>
      </w:r>
    </w:p>
    <w:p w14:paraId="3768FD2E" w14:textId="77777777" w:rsidR="0092341C" w:rsidRDefault="00DB6983" w:rsidP="00B10CA3">
      <w:pPr>
        <w:pStyle w:val="a8"/>
        <w:numPr>
          <w:ilvl w:val="3"/>
          <w:numId w:val="28"/>
        </w:numPr>
        <w:tabs>
          <w:tab w:val="left" w:pos="1288"/>
        </w:tabs>
        <w:spacing w:before="2"/>
        <w:ind w:left="0" w:right="283" w:firstLine="482"/>
        <w:contextualSpacing/>
        <w:jc w:val="left"/>
        <w:rPr>
          <w:sz w:val="24"/>
        </w:rPr>
      </w:pPr>
      <w:r>
        <w:rPr>
          <w:sz w:val="24"/>
        </w:rPr>
        <w:t>выбор оптимальных для</w:t>
      </w:r>
      <w:r>
        <w:rPr>
          <w:spacing w:val="-1"/>
          <w:sz w:val="24"/>
        </w:rPr>
        <w:t xml:space="preserve"> </w:t>
      </w:r>
      <w:r>
        <w:rPr>
          <w:sz w:val="24"/>
        </w:rPr>
        <w:t>ребенка</w:t>
      </w:r>
      <w:r>
        <w:rPr>
          <w:spacing w:val="-2"/>
          <w:sz w:val="24"/>
        </w:rPr>
        <w:t xml:space="preserve"> </w:t>
      </w:r>
      <w:r>
        <w:rPr>
          <w:sz w:val="24"/>
        </w:rPr>
        <w:t>с ЗПР</w:t>
      </w:r>
      <w:r>
        <w:rPr>
          <w:spacing w:val="-1"/>
          <w:sz w:val="24"/>
        </w:rPr>
        <w:t xml:space="preserve"> </w:t>
      </w:r>
      <w:r>
        <w:rPr>
          <w:sz w:val="24"/>
        </w:rPr>
        <w:t>коррекционных программ/методик,</w:t>
      </w:r>
      <w:r>
        <w:rPr>
          <w:spacing w:val="-1"/>
          <w:sz w:val="24"/>
        </w:rPr>
        <w:t xml:space="preserve"> </w:t>
      </w:r>
      <w:r>
        <w:rPr>
          <w:sz w:val="24"/>
        </w:rPr>
        <w:t>методов и приёмов обучения в соответствии с его особыми образовательными потребностями;</w:t>
      </w:r>
    </w:p>
    <w:p w14:paraId="51C59CFC" w14:textId="77777777" w:rsidR="0092341C" w:rsidRDefault="00DB6983" w:rsidP="00B10CA3">
      <w:pPr>
        <w:pStyle w:val="a8"/>
        <w:numPr>
          <w:ilvl w:val="3"/>
          <w:numId w:val="28"/>
        </w:numPr>
        <w:tabs>
          <w:tab w:val="left" w:pos="1444"/>
        </w:tabs>
        <w:spacing w:before="2"/>
        <w:ind w:left="0" w:right="283" w:firstLine="482"/>
        <w:contextualSpacing/>
        <w:rPr>
          <w:sz w:val="24"/>
        </w:rPr>
      </w:pPr>
      <w:r>
        <w:rPr>
          <w:sz w:val="24"/>
        </w:rPr>
        <w:t>организацию и проведение специалистами индивидуальных и групповых коррекционноразвивающих занятий, необходимых для преодоления нарушений развития и трудностей обучения; - системное</w:t>
      </w:r>
      <w:r>
        <w:rPr>
          <w:spacing w:val="-1"/>
          <w:sz w:val="24"/>
        </w:rPr>
        <w:t xml:space="preserve"> </w:t>
      </w:r>
      <w:r>
        <w:rPr>
          <w:sz w:val="24"/>
        </w:rPr>
        <w:t>воздействие</w:t>
      </w:r>
      <w:r>
        <w:rPr>
          <w:spacing w:val="-1"/>
          <w:sz w:val="24"/>
        </w:rPr>
        <w:t xml:space="preserve"> </w:t>
      </w:r>
      <w:r>
        <w:rPr>
          <w:sz w:val="24"/>
        </w:rPr>
        <w:t>на учебно-познавательную деятельность ребёнка в динамике образовательного процесса, направленное на формирование универсальных учебных действий и коррекцию отклонений в развитии;</w:t>
      </w:r>
    </w:p>
    <w:p w14:paraId="25245022" w14:textId="77777777" w:rsidR="0092341C" w:rsidRDefault="00DB6983" w:rsidP="00B10CA3">
      <w:pPr>
        <w:pStyle w:val="a8"/>
        <w:numPr>
          <w:ilvl w:val="3"/>
          <w:numId w:val="28"/>
        </w:numPr>
        <w:tabs>
          <w:tab w:val="left" w:pos="1286"/>
        </w:tabs>
        <w:spacing w:before="2"/>
        <w:ind w:left="0" w:right="283" w:hanging="138"/>
        <w:contextualSpacing/>
        <w:jc w:val="left"/>
        <w:rPr>
          <w:sz w:val="24"/>
        </w:rPr>
      </w:pPr>
      <w:r>
        <w:rPr>
          <w:sz w:val="24"/>
        </w:rPr>
        <w:t>коррекцию</w:t>
      </w:r>
      <w:r>
        <w:rPr>
          <w:spacing w:val="-6"/>
          <w:sz w:val="24"/>
        </w:rPr>
        <w:t xml:space="preserve"> </w:t>
      </w:r>
      <w:r>
        <w:rPr>
          <w:sz w:val="24"/>
        </w:rPr>
        <w:t>и</w:t>
      </w:r>
      <w:r>
        <w:rPr>
          <w:spacing w:val="-3"/>
          <w:sz w:val="24"/>
        </w:rPr>
        <w:t xml:space="preserve"> </w:t>
      </w:r>
      <w:r>
        <w:rPr>
          <w:sz w:val="24"/>
        </w:rPr>
        <w:t>развитие</w:t>
      </w:r>
      <w:r>
        <w:rPr>
          <w:spacing w:val="-8"/>
          <w:sz w:val="24"/>
        </w:rPr>
        <w:t xml:space="preserve"> </w:t>
      </w:r>
      <w:r>
        <w:rPr>
          <w:sz w:val="24"/>
        </w:rPr>
        <w:t>высших</w:t>
      </w:r>
      <w:r>
        <w:rPr>
          <w:spacing w:val="-1"/>
          <w:sz w:val="24"/>
        </w:rPr>
        <w:t xml:space="preserve"> </w:t>
      </w:r>
      <w:r>
        <w:rPr>
          <w:sz w:val="24"/>
        </w:rPr>
        <w:t>психических</w:t>
      </w:r>
      <w:r>
        <w:rPr>
          <w:spacing w:val="-4"/>
          <w:sz w:val="24"/>
        </w:rPr>
        <w:t xml:space="preserve"> </w:t>
      </w:r>
      <w:r>
        <w:rPr>
          <w:spacing w:val="-2"/>
          <w:sz w:val="24"/>
        </w:rPr>
        <w:t>функций;</w:t>
      </w:r>
    </w:p>
    <w:p w14:paraId="7D22E0FE" w14:textId="77777777" w:rsidR="0092341C" w:rsidRDefault="00DB6983" w:rsidP="00B10CA3">
      <w:pPr>
        <w:pStyle w:val="a8"/>
        <w:numPr>
          <w:ilvl w:val="3"/>
          <w:numId w:val="28"/>
        </w:numPr>
        <w:tabs>
          <w:tab w:val="left" w:pos="1324"/>
        </w:tabs>
        <w:spacing w:before="2"/>
        <w:ind w:left="0" w:right="283" w:firstLine="482"/>
        <w:contextualSpacing/>
        <w:jc w:val="left"/>
        <w:rPr>
          <w:sz w:val="24"/>
        </w:rPr>
      </w:pPr>
      <w:r>
        <w:rPr>
          <w:sz w:val="24"/>
        </w:rPr>
        <w:t>развитие</w:t>
      </w:r>
      <w:r>
        <w:rPr>
          <w:spacing w:val="32"/>
          <w:sz w:val="24"/>
        </w:rPr>
        <w:t xml:space="preserve"> </w:t>
      </w:r>
      <w:r>
        <w:rPr>
          <w:sz w:val="24"/>
        </w:rPr>
        <w:t>эмоционально-волевой</w:t>
      </w:r>
      <w:r>
        <w:rPr>
          <w:spacing w:val="33"/>
          <w:sz w:val="24"/>
        </w:rPr>
        <w:t xml:space="preserve"> </w:t>
      </w:r>
      <w:r>
        <w:rPr>
          <w:sz w:val="24"/>
        </w:rPr>
        <w:t>и</w:t>
      </w:r>
      <w:r>
        <w:rPr>
          <w:spacing w:val="34"/>
          <w:sz w:val="24"/>
        </w:rPr>
        <w:t xml:space="preserve"> </w:t>
      </w:r>
      <w:r>
        <w:rPr>
          <w:sz w:val="24"/>
        </w:rPr>
        <w:t>личностной</w:t>
      </w:r>
      <w:r>
        <w:rPr>
          <w:spacing w:val="34"/>
          <w:sz w:val="24"/>
        </w:rPr>
        <w:t xml:space="preserve"> </w:t>
      </w:r>
      <w:r>
        <w:rPr>
          <w:sz w:val="24"/>
        </w:rPr>
        <w:t>сферы</w:t>
      </w:r>
      <w:r>
        <w:rPr>
          <w:spacing w:val="32"/>
          <w:sz w:val="24"/>
        </w:rPr>
        <w:t xml:space="preserve"> </w:t>
      </w:r>
      <w:r>
        <w:rPr>
          <w:sz w:val="24"/>
        </w:rPr>
        <w:t>ребёнка</w:t>
      </w:r>
      <w:r>
        <w:rPr>
          <w:spacing w:val="32"/>
          <w:sz w:val="24"/>
        </w:rPr>
        <w:t xml:space="preserve"> </w:t>
      </w:r>
      <w:r>
        <w:rPr>
          <w:sz w:val="24"/>
        </w:rPr>
        <w:t>и</w:t>
      </w:r>
      <w:r>
        <w:rPr>
          <w:spacing w:val="31"/>
          <w:sz w:val="24"/>
        </w:rPr>
        <w:t xml:space="preserve"> </w:t>
      </w:r>
      <w:r>
        <w:rPr>
          <w:sz w:val="24"/>
        </w:rPr>
        <w:t>психокоррекцию его поведения;</w:t>
      </w:r>
    </w:p>
    <w:p w14:paraId="3E1E7CC4" w14:textId="77777777" w:rsidR="0092341C" w:rsidRDefault="00DB6983" w:rsidP="00B10CA3">
      <w:pPr>
        <w:pStyle w:val="a8"/>
        <w:numPr>
          <w:ilvl w:val="3"/>
          <w:numId w:val="28"/>
        </w:numPr>
        <w:tabs>
          <w:tab w:val="left" w:pos="1286"/>
        </w:tabs>
        <w:spacing w:before="2"/>
        <w:ind w:left="0" w:right="283" w:hanging="138"/>
        <w:contextualSpacing/>
        <w:jc w:val="left"/>
        <w:rPr>
          <w:sz w:val="24"/>
        </w:rPr>
      </w:pPr>
      <w:r>
        <w:rPr>
          <w:sz w:val="24"/>
        </w:rPr>
        <w:t>развитие</w:t>
      </w:r>
      <w:r>
        <w:rPr>
          <w:spacing w:val="-3"/>
          <w:sz w:val="24"/>
        </w:rPr>
        <w:t xml:space="preserve"> </w:t>
      </w:r>
      <w:r>
        <w:rPr>
          <w:sz w:val="24"/>
        </w:rPr>
        <w:t>устной</w:t>
      </w:r>
      <w:r>
        <w:rPr>
          <w:spacing w:val="-3"/>
          <w:sz w:val="24"/>
        </w:rPr>
        <w:t xml:space="preserve"> </w:t>
      </w:r>
      <w:r>
        <w:rPr>
          <w:sz w:val="24"/>
        </w:rPr>
        <w:t>и</w:t>
      </w:r>
      <w:r>
        <w:rPr>
          <w:spacing w:val="-4"/>
          <w:sz w:val="24"/>
        </w:rPr>
        <w:t xml:space="preserve"> </w:t>
      </w:r>
      <w:r>
        <w:rPr>
          <w:sz w:val="24"/>
        </w:rPr>
        <w:t>письменной</w:t>
      </w:r>
      <w:r>
        <w:rPr>
          <w:spacing w:val="-3"/>
          <w:sz w:val="24"/>
        </w:rPr>
        <w:t xml:space="preserve"> </w:t>
      </w:r>
      <w:r>
        <w:rPr>
          <w:sz w:val="24"/>
        </w:rPr>
        <w:t xml:space="preserve">речи </w:t>
      </w:r>
      <w:r>
        <w:rPr>
          <w:spacing w:val="-2"/>
          <w:sz w:val="24"/>
        </w:rPr>
        <w:t>учащихся;</w:t>
      </w:r>
    </w:p>
    <w:p w14:paraId="32A534DC" w14:textId="77777777" w:rsidR="0092341C" w:rsidRDefault="00DB6983" w:rsidP="00B10CA3">
      <w:pPr>
        <w:pStyle w:val="a8"/>
        <w:numPr>
          <w:ilvl w:val="3"/>
          <w:numId w:val="28"/>
        </w:numPr>
        <w:tabs>
          <w:tab w:val="left" w:pos="1346"/>
        </w:tabs>
        <w:spacing w:before="2"/>
        <w:ind w:left="0" w:right="283" w:hanging="138"/>
        <w:contextualSpacing/>
        <w:jc w:val="left"/>
        <w:rPr>
          <w:sz w:val="24"/>
        </w:rPr>
      </w:pPr>
      <w:r>
        <w:rPr>
          <w:sz w:val="24"/>
        </w:rPr>
        <w:t>коррекцию</w:t>
      </w:r>
      <w:r>
        <w:rPr>
          <w:spacing w:val="-8"/>
          <w:sz w:val="24"/>
        </w:rPr>
        <w:t xml:space="preserve"> </w:t>
      </w:r>
      <w:r>
        <w:rPr>
          <w:sz w:val="24"/>
        </w:rPr>
        <w:t>нарушений</w:t>
      </w:r>
      <w:r>
        <w:rPr>
          <w:spacing w:val="-1"/>
          <w:sz w:val="24"/>
        </w:rPr>
        <w:t xml:space="preserve"> </w:t>
      </w:r>
      <w:r>
        <w:rPr>
          <w:sz w:val="24"/>
        </w:rPr>
        <w:t>устной</w:t>
      </w:r>
      <w:r>
        <w:rPr>
          <w:spacing w:val="-4"/>
          <w:sz w:val="24"/>
        </w:rPr>
        <w:t xml:space="preserve"> </w:t>
      </w:r>
      <w:r>
        <w:rPr>
          <w:sz w:val="24"/>
        </w:rPr>
        <w:t>и</w:t>
      </w:r>
      <w:r>
        <w:rPr>
          <w:spacing w:val="-4"/>
          <w:sz w:val="24"/>
        </w:rPr>
        <w:t xml:space="preserve"> </w:t>
      </w:r>
      <w:r>
        <w:rPr>
          <w:sz w:val="24"/>
        </w:rPr>
        <w:t>письменой</w:t>
      </w:r>
      <w:r>
        <w:rPr>
          <w:spacing w:val="-3"/>
          <w:sz w:val="24"/>
        </w:rPr>
        <w:t xml:space="preserve"> </w:t>
      </w:r>
      <w:r>
        <w:rPr>
          <w:spacing w:val="-2"/>
          <w:sz w:val="24"/>
        </w:rPr>
        <w:t>речи;</w:t>
      </w:r>
    </w:p>
    <w:p w14:paraId="06E9A49B" w14:textId="77777777" w:rsidR="0092341C" w:rsidRDefault="00DB6983" w:rsidP="00B10CA3">
      <w:pPr>
        <w:pStyle w:val="a8"/>
        <w:numPr>
          <w:ilvl w:val="3"/>
          <w:numId w:val="28"/>
        </w:numPr>
        <w:tabs>
          <w:tab w:val="left" w:pos="1389"/>
        </w:tabs>
        <w:spacing w:before="2"/>
        <w:ind w:left="0" w:right="283" w:firstLine="482"/>
        <w:contextualSpacing/>
        <w:jc w:val="left"/>
        <w:rPr>
          <w:sz w:val="24"/>
        </w:rPr>
      </w:pPr>
      <w:r>
        <w:rPr>
          <w:sz w:val="24"/>
        </w:rPr>
        <w:t>социальную</w:t>
      </w:r>
      <w:r>
        <w:rPr>
          <w:spacing w:val="80"/>
          <w:sz w:val="24"/>
        </w:rPr>
        <w:t xml:space="preserve"> </w:t>
      </w:r>
      <w:r>
        <w:rPr>
          <w:sz w:val="24"/>
        </w:rPr>
        <w:t>защиту</w:t>
      </w:r>
      <w:r>
        <w:rPr>
          <w:spacing w:val="80"/>
          <w:sz w:val="24"/>
        </w:rPr>
        <w:t xml:space="preserve"> </w:t>
      </w:r>
      <w:r>
        <w:rPr>
          <w:sz w:val="24"/>
        </w:rPr>
        <w:t>ребёнка</w:t>
      </w:r>
      <w:r>
        <w:rPr>
          <w:spacing w:val="80"/>
          <w:sz w:val="24"/>
        </w:rPr>
        <w:t xml:space="preserve"> </w:t>
      </w:r>
      <w:r>
        <w:rPr>
          <w:sz w:val="24"/>
        </w:rPr>
        <w:t>в</w:t>
      </w:r>
      <w:r>
        <w:rPr>
          <w:spacing w:val="80"/>
          <w:sz w:val="24"/>
        </w:rPr>
        <w:t xml:space="preserve"> </w:t>
      </w:r>
      <w:r>
        <w:rPr>
          <w:sz w:val="24"/>
        </w:rPr>
        <w:t>случае</w:t>
      </w:r>
      <w:r>
        <w:rPr>
          <w:spacing w:val="80"/>
          <w:sz w:val="24"/>
        </w:rPr>
        <w:t xml:space="preserve"> </w:t>
      </w:r>
      <w:r>
        <w:rPr>
          <w:sz w:val="24"/>
        </w:rPr>
        <w:t>неблагоприятных</w:t>
      </w:r>
      <w:r>
        <w:rPr>
          <w:spacing w:val="80"/>
          <w:sz w:val="24"/>
        </w:rPr>
        <w:t xml:space="preserve"> </w:t>
      </w:r>
      <w:r>
        <w:rPr>
          <w:sz w:val="24"/>
        </w:rPr>
        <w:t>условий</w:t>
      </w:r>
      <w:r>
        <w:rPr>
          <w:spacing w:val="80"/>
          <w:sz w:val="24"/>
        </w:rPr>
        <w:t xml:space="preserve"> </w:t>
      </w:r>
      <w:r>
        <w:rPr>
          <w:sz w:val="24"/>
        </w:rPr>
        <w:t>жизни</w:t>
      </w:r>
      <w:r>
        <w:rPr>
          <w:spacing w:val="80"/>
          <w:sz w:val="24"/>
        </w:rPr>
        <w:t xml:space="preserve"> </w:t>
      </w:r>
      <w:r>
        <w:rPr>
          <w:sz w:val="24"/>
        </w:rPr>
        <w:t>при психотравмирующих обстоятельствах.</w:t>
      </w:r>
    </w:p>
    <w:p w14:paraId="4C5C8920" w14:textId="77777777" w:rsidR="0092341C" w:rsidRDefault="00DB6983" w:rsidP="00B41547">
      <w:pPr>
        <w:pStyle w:val="a4"/>
        <w:spacing w:before="2"/>
        <w:ind w:left="0" w:right="283" w:firstLine="482"/>
        <w:contextualSpacing/>
      </w:pPr>
      <w:r>
        <w:t>Специалисты выстраивают коррекционно-развивающую работу в соответствии с рекомендациями, изложенными в нормативной документации, заключениях ПМПК и коллегиальных заключениях ППк.</w:t>
      </w:r>
    </w:p>
    <w:p w14:paraId="15058105" w14:textId="77777777" w:rsidR="0092341C" w:rsidRDefault="00DB6983" w:rsidP="00B41547">
      <w:pPr>
        <w:pStyle w:val="a4"/>
        <w:spacing w:before="2"/>
        <w:ind w:left="0" w:right="283" w:firstLine="482"/>
        <w:contextualSpacing/>
      </w:pPr>
      <w:r>
        <w:t>На данном этапе обсуждается объем медицинской помощи, которая может быть осуществлена на базе образовательного учреждения: Она включает:</w:t>
      </w:r>
    </w:p>
    <w:p w14:paraId="0F3361FB" w14:textId="77777777" w:rsidR="0092341C" w:rsidRDefault="00DB6983" w:rsidP="00B10CA3">
      <w:pPr>
        <w:pStyle w:val="a8"/>
        <w:numPr>
          <w:ilvl w:val="3"/>
          <w:numId w:val="28"/>
        </w:numPr>
        <w:tabs>
          <w:tab w:val="left" w:pos="1288"/>
        </w:tabs>
        <w:spacing w:before="2"/>
        <w:ind w:left="0" w:right="283" w:firstLine="482"/>
        <w:contextualSpacing/>
        <w:rPr>
          <w:sz w:val="24"/>
        </w:rPr>
      </w:pPr>
      <w:r>
        <w:rPr>
          <w:sz w:val="24"/>
        </w:rPr>
        <w:t>лечебно–профилактические</w:t>
      </w:r>
      <w:r>
        <w:rPr>
          <w:spacing w:val="-5"/>
          <w:sz w:val="24"/>
        </w:rPr>
        <w:t xml:space="preserve"> </w:t>
      </w:r>
      <w:r>
        <w:rPr>
          <w:sz w:val="24"/>
        </w:rPr>
        <w:t>мероприятия:</w:t>
      </w:r>
      <w:r>
        <w:rPr>
          <w:spacing w:val="-6"/>
          <w:sz w:val="24"/>
        </w:rPr>
        <w:t xml:space="preserve"> </w:t>
      </w:r>
      <w:r>
        <w:rPr>
          <w:sz w:val="24"/>
        </w:rPr>
        <w:t>осуществление</w:t>
      </w:r>
      <w:r>
        <w:rPr>
          <w:spacing w:val="-5"/>
          <w:sz w:val="24"/>
        </w:rPr>
        <w:t xml:space="preserve"> </w:t>
      </w:r>
      <w:r>
        <w:rPr>
          <w:sz w:val="24"/>
        </w:rPr>
        <w:t>контроля</w:t>
      </w:r>
      <w:r>
        <w:rPr>
          <w:spacing w:val="-6"/>
          <w:sz w:val="24"/>
        </w:rPr>
        <w:t xml:space="preserve"> </w:t>
      </w:r>
      <w:r>
        <w:rPr>
          <w:sz w:val="24"/>
        </w:rPr>
        <w:t>за</w:t>
      </w:r>
      <w:r>
        <w:rPr>
          <w:spacing w:val="-5"/>
          <w:sz w:val="24"/>
        </w:rPr>
        <w:t xml:space="preserve"> </w:t>
      </w:r>
      <w:r>
        <w:rPr>
          <w:sz w:val="24"/>
        </w:rPr>
        <w:t>соблюдением санитарно–гигиенических норм, режимом дня, питанием ребенка, чередованием труда и отдыха на уроках для обучающихся с ЗПР.</w:t>
      </w:r>
    </w:p>
    <w:p w14:paraId="41428066" w14:textId="77777777" w:rsidR="0092341C" w:rsidRDefault="00DB6983" w:rsidP="00B41547">
      <w:pPr>
        <w:pStyle w:val="a4"/>
        <w:spacing w:before="2"/>
        <w:ind w:left="0" w:right="283" w:firstLine="482"/>
        <w:contextualSpacing/>
      </w:pPr>
      <w:r>
        <w:rPr>
          <w:b/>
          <w:i/>
        </w:rPr>
        <w:t xml:space="preserve">Рефлексивный этап </w:t>
      </w:r>
      <w:r>
        <w:t>– период осмысления результатов деятельности службы сопровождения по решению той или иной проблемы. Это этап реализуется на повторном ПП консилиуме по результатам проведенной работы.</w:t>
      </w:r>
    </w:p>
    <w:p w14:paraId="2F4494F5" w14:textId="77777777" w:rsidR="0092341C" w:rsidRDefault="00DB6983" w:rsidP="00B41547">
      <w:pPr>
        <w:pStyle w:val="a4"/>
        <w:spacing w:before="2"/>
        <w:ind w:left="0" w:right="283" w:firstLine="482"/>
        <w:contextualSpacing/>
      </w:pPr>
      <w:r>
        <w:t>Этот этап может стать заключительным, если проблема ребенка успешно решена, и тогда ПП служба считает свои задачи выполненными. Ребенок продолжает обучаться в ОО, а педагоги получают рекомендации по организации индивидуального подхода.</w:t>
      </w:r>
    </w:p>
    <w:p w14:paraId="751354EA" w14:textId="77777777" w:rsidR="0092341C" w:rsidRDefault="00DB6983" w:rsidP="00B41547">
      <w:pPr>
        <w:pStyle w:val="a4"/>
        <w:spacing w:before="2"/>
        <w:ind w:left="0" w:right="283" w:firstLine="482"/>
        <w:contextualSpacing/>
      </w:pPr>
      <w:r>
        <w:t>Если же реализация плана (программы) индивидуального развития ребенка не дала положительных результатов, в план (программу) могут быть внесены изменения для получения более значимых результатов, или же ребенку будет предложено посещение ПМПК с целью смены образовательного маршрута.</w:t>
      </w:r>
    </w:p>
    <w:p w14:paraId="01AD9404" w14:textId="77777777" w:rsidR="0092341C" w:rsidRDefault="00DB6983" w:rsidP="00B41547">
      <w:pPr>
        <w:pStyle w:val="a4"/>
        <w:spacing w:before="2"/>
        <w:ind w:left="0" w:right="283" w:firstLine="482"/>
        <w:contextualSpacing/>
      </w:pPr>
      <w:r>
        <w:t>Рефлексивный этап может стать стартовым в проектировании специальных методов предупреждения и коррекции массовых проблем, имеющихся в ОО. В этом случае деятельность ПП службы направлена</w:t>
      </w:r>
      <w:r>
        <w:rPr>
          <w:spacing w:val="-1"/>
        </w:rPr>
        <w:t xml:space="preserve"> </w:t>
      </w:r>
      <w:r>
        <w:t>на</w:t>
      </w:r>
      <w:r>
        <w:rPr>
          <w:spacing w:val="-1"/>
        </w:rPr>
        <w:t xml:space="preserve"> </w:t>
      </w:r>
      <w:r>
        <w:t>создание</w:t>
      </w:r>
      <w:r>
        <w:rPr>
          <w:spacing w:val="-1"/>
        </w:rPr>
        <w:t xml:space="preserve"> </w:t>
      </w:r>
      <w:r>
        <w:t>целевых профилактико-коррекционных программ, направленных на преодоление следующих проблем: массовые нарушения дисциплины на уроках; увеличение количества детей с агрессий; пропуски занятий без уважительной причины.</w:t>
      </w:r>
    </w:p>
    <w:p w14:paraId="7B140C6E" w14:textId="77777777" w:rsidR="0092341C" w:rsidRDefault="0092341C" w:rsidP="00B41547">
      <w:pPr>
        <w:pStyle w:val="a4"/>
        <w:spacing w:before="2"/>
        <w:ind w:left="0" w:right="283" w:firstLine="0"/>
        <w:contextualSpacing/>
        <w:jc w:val="left"/>
      </w:pPr>
    </w:p>
    <w:p w14:paraId="4B2DD3E5" w14:textId="77777777" w:rsidR="0092341C" w:rsidRDefault="00DB6983" w:rsidP="00B41547">
      <w:pPr>
        <w:pStyle w:val="3"/>
        <w:spacing w:before="2" w:line="240" w:lineRule="auto"/>
        <w:ind w:left="0" w:right="283"/>
        <w:contextualSpacing/>
        <w:jc w:val="left"/>
      </w:pPr>
      <w:r>
        <w:t>2.3.4.</w:t>
      </w:r>
      <w:r>
        <w:rPr>
          <w:spacing w:val="-3"/>
        </w:rPr>
        <w:t xml:space="preserve"> </w:t>
      </w:r>
      <w:r>
        <w:t>Требования</w:t>
      </w:r>
      <w:r>
        <w:rPr>
          <w:spacing w:val="-3"/>
        </w:rPr>
        <w:t xml:space="preserve"> </w:t>
      </w:r>
      <w:r>
        <w:t>к</w:t>
      </w:r>
      <w:r>
        <w:rPr>
          <w:spacing w:val="-4"/>
        </w:rPr>
        <w:t xml:space="preserve"> </w:t>
      </w:r>
      <w:r>
        <w:t>реализации</w:t>
      </w:r>
      <w:r>
        <w:rPr>
          <w:spacing w:val="-4"/>
        </w:rPr>
        <w:t xml:space="preserve"> </w:t>
      </w:r>
      <w:r>
        <w:rPr>
          <w:spacing w:val="-2"/>
        </w:rPr>
        <w:t>программы</w:t>
      </w:r>
    </w:p>
    <w:p w14:paraId="3826D361" w14:textId="77777777" w:rsidR="0092341C" w:rsidRDefault="00DB6983" w:rsidP="00B41547">
      <w:pPr>
        <w:spacing w:before="2"/>
        <w:ind w:right="283"/>
        <w:contextualSpacing/>
        <w:rPr>
          <w:i/>
          <w:sz w:val="24"/>
        </w:rPr>
      </w:pPr>
      <w:r>
        <w:rPr>
          <w:i/>
          <w:sz w:val="24"/>
        </w:rPr>
        <w:t>Психолого-педагогическое</w:t>
      </w:r>
      <w:r>
        <w:rPr>
          <w:i/>
          <w:spacing w:val="-10"/>
          <w:sz w:val="24"/>
        </w:rPr>
        <w:t xml:space="preserve"> </w:t>
      </w:r>
      <w:r>
        <w:rPr>
          <w:i/>
          <w:spacing w:val="-2"/>
          <w:sz w:val="24"/>
        </w:rPr>
        <w:t>обеспечение:</w:t>
      </w:r>
    </w:p>
    <w:p w14:paraId="44880C40" w14:textId="77777777" w:rsidR="0092341C" w:rsidRDefault="00DB6983" w:rsidP="00B10CA3">
      <w:pPr>
        <w:pStyle w:val="a8"/>
        <w:numPr>
          <w:ilvl w:val="2"/>
          <w:numId w:val="28"/>
        </w:numPr>
        <w:tabs>
          <w:tab w:val="left" w:pos="1009"/>
        </w:tabs>
        <w:spacing w:before="2"/>
        <w:ind w:left="0" w:right="283" w:hanging="360"/>
        <w:contextualSpacing/>
        <w:jc w:val="left"/>
        <w:rPr>
          <w:sz w:val="28"/>
        </w:rPr>
      </w:pPr>
      <w:r>
        <w:rPr>
          <w:sz w:val="24"/>
        </w:rPr>
        <w:t>обеспечение</w:t>
      </w:r>
      <w:r>
        <w:rPr>
          <w:spacing w:val="-9"/>
          <w:sz w:val="24"/>
        </w:rPr>
        <w:t xml:space="preserve"> </w:t>
      </w:r>
      <w:r>
        <w:rPr>
          <w:sz w:val="24"/>
        </w:rPr>
        <w:t>дифференцированных</w:t>
      </w:r>
      <w:r>
        <w:rPr>
          <w:spacing w:val="-3"/>
          <w:sz w:val="24"/>
        </w:rPr>
        <w:t xml:space="preserve"> </w:t>
      </w:r>
      <w:r>
        <w:rPr>
          <w:sz w:val="24"/>
        </w:rPr>
        <w:t>условий</w:t>
      </w:r>
      <w:r>
        <w:rPr>
          <w:spacing w:val="-6"/>
          <w:sz w:val="24"/>
        </w:rPr>
        <w:t xml:space="preserve"> </w:t>
      </w:r>
      <w:r>
        <w:rPr>
          <w:sz w:val="24"/>
        </w:rPr>
        <w:t>(оптимальный</w:t>
      </w:r>
      <w:r>
        <w:rPr>
          <w:spacing w:val="-6"/>
          <w:sz w:val="24"/>
        </w:rPr>
        <w:t xml:space="preserve"> </w:t>
      </w:r>
      <w:r>
        <w:rPr>
          <w:sz w:val="24"/>
        </w:rPr>
        <w:t>режим</w:t>
      </w:r>
      <w:r>
        <w:rPr>
          <w:spacing w:val="-5"/>
          <w:sz w:val="24"/>
        </w:rPr>
        <w:t xml:space="preserve"> </w:t>
      </w:r>
      <w:r>
        <w:rPr>
          <w:sz w:val="24"/>
        </w:rPr>
        <w:t>учебных</w:t>
      </w:r>
      <w:r>
        <w:rPr>
          <w:spacing w:val="-6"/>
          <w:sz w:val="24"/>
        </w:rPr>
        <w:t xml:space="preserve"> </w:t>
      </w:r>
      <w:r>
        <w:rPr>
          <w:spacing w:val="-2"/>
          <w:sz w:val="24"/>
        </w:rPr>
        <w:t>нагрузок);</w:t>
      </w:r>
    </w:p>
    <w:p w14:paraId="324ACF30" w14:textId="77777777" w:rsidR="0092341C" w:rsidRDefault="00DB6983" w:rsidP="00B10CA3">
      <w:pPr>
        <w:pStyle w:val="a8"/>
        <w:numPr>
          <w:ilvl w:val="2"/>
          <w:numId w:val="28"/>
        </w:numPr>
        <w:tabs>
          <w:tab w:val="left" w:pos="1009"/>
          <w:tab w:val="left" w:pos="2628"/>
          <w:tab w:val="left" w:pos="5719"/>
          <w:tab w:val="left" w:pos="6896"/>
          <w:tab w:val="left" w:pos="8402"/>
        </w:tabs>
        <w:spacing w:before="2"/>
        <w:ind w:left="0" w:right="283" w:hanging="360"/>
        <w:contextualSpacing/>
        <w:jc w:val="left"/>
        <w:rPr>
          <w:sz w:val="28"/>
        </w:rPr>
      </w:pPr>
      <w:r>
        <w:rPr>
          <w:spacing w:val="-2"/>
          <w:sz w:val="24"/>
        </w:rPr>
        <w:t>обеспечение</w:t>
      </w:r>
      <w:r>
        <w:rPr>
          <w:sz w:val="24"/>
        </w:rPr>
        <w:tab/>
      </w:r>
      <w:r>
        <w:rPr>
          <w:spacing w:val="-2"/>
          <w:sz w:val="24"/>
        </w:rPr>
        <w:t>психолого-педагогических</w:t>
      </w:r>
      <w:r>
        <w:rPr>
          <w:sz w:val="24"/>
        </w:rPr>
        <w:tab/>
      </w:r>
      <w:r>
        <w:rPr>
          <w:spacing w:val="-2"/>
          <w:sz w:val="24"/>
        </w:rPr>
        <w:t>условий</w:t>
      </w:r>
      <w:r>
        <w:rPr>
          <w:sz w:val="24"/>
        </w:rPr>
        <w:tab/>
      </w:r>
      <w:r>
        <w:rPr>
          <w:spacing w:val="-2"/>
          <w:sz w:val="24"/>
        </w:rPr>
        <w:t>реализации</w:t>
      </w:r>
      <w:r>
        <w:rPr>
          <w:sz w:val="24"/>
        </w:rPr>
        <w:tab/>
      </w:r>
      <w:r>
        <w:rPr>
          <w:spacing w:val="-2"/>
          <w:sz w:val="24"/>
        </w:rPr>
        <w:t xml:space="preserve">коррекционно- </w:t>
      </w:r>
      <w:r>
        <w:rPr>
          <w:sz w:val="24"/>
        </w:rPr>
        <w:t>развивающей направленности образовательного процесса;</w:t>
      </w:r>
    </w:p>
    <w:p w14:paraId="7AFB3967" w14:textId="77777777" w:rsidR="0092341C" w:rsidRDefault="0092341C" w:rsidP="00B41547">
      <w:pPr>
        <w:spacing w:before="2"/>
        <w:ind w:right="283"/>
        <w:contextualSpacing/>
        <w:rPr>
          <w:sz w:val="28"/>
        </w:rPr>
        <w:sectPr w:rsidR="0092341C">
          <w:pgSz w:w="11910" w:h="16840"/>
          <w:pgMar w:top="1040" w:right="160" w:bottom="1340" w:left="1120" w:header="0" w:footer="1075" w:gutter="0"/>
          <w:cols w:space="720"/>
        </w:sectPr>
      </w:pPr>
    </w:p>
    <w:p w14:paraId="12D623E0"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 xml:space="preserve">учет особых образовательных потребностей обучающихся с ЗПР, их индивидуальных </w:t>
      </w:r>
      <w:r>
        <w:rPr>
          <w:spacing w:val="-2"/>
          <w:sz w:val="24"/>
        </w:rPr>
        <w:t>особенностей;</w:t>
      </w:r>
    </w:p>
    <w:p w14:paraId="3C2AFACD" w14:textId="77777777" w:rsidR="0092341C" w:rsidRDefault="00DB6983" w:rsidP="00B10CA3">
      <w:pPr>
        <w:pStyle w:val="a8"/>
        <w:numPr>
          <w:ilvl w:val="2"/>
          <w:numId w:val="28"/>
        </w:numPr>
        <w:tabs>
          <w:tab w:val="left" w:pos="1008"/>
        </w:tabs>
        <w:spacing w:before="2"/>
        <w:ind w:left="0" w:right="283" w:hanging="359"/>
        <w:contextualSpacing/>
        <w:rPr>
          <w:sz w:val="28"/>
        </w:rPr>
      </w:pPr>
      <w:r>
        <w:rPr>
          <w:sz w:val="24"/>
        </w:rPr>
        <w:t>соблюдение</w:t>
      </w:r>
      <w:r>
        <w:rPr>
          <w:spacing w:val="-11"/>
          <w:sz w:val="24"/>
        </w:rPr>
        <w:t xml:space="preserve"> </w:t>
      </w:r>
      <w:r>
        <w:rPr>
          <w:sz w:val="24"/>
        </w:rPr>
        <w:t>комфортного</w:t>
      </w:r>
      <w:r>
        <w:rPr>
          <w:spacing w:val="-8"/>
          <w:sz w:val="24"/>
        </w:rPr>
        <w:t xml:space="preserve"> </w:t>
      </w:r>
      <w:r>
        <w:rPr>
          <w:sz w:val="24"/>
        </w:rPr>
        <w:t>психоэмоционального</w:t>
      </w:r>
      <w:r>
        <w:rPr>
          <w:spacing w:val="-7"/>
          <w:sz w:val="24"/>
        </w:rPr>
        <w:t xml:space="preserve"> </w:t>
      </w:r>
      <w:r>
        <w:rPr>
          <w:spacing w:val="-2"/>
          <w:sz w:val="24"/>
        </w:rPr>
        <w:t>режима;</w:t>
      </w:r>
    </w:p>
    <w:p w14:paraId="57E46DAD"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особая пространственная и временная организация образовательной среды и процесса обучения с учетом особенностей обучающихся с ЗПР подросткового возраста;</w:t>
      </w:r>
    </w:p>
    <w:p w14:paraId="71507291"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использование специальных методов и приемов, средств обучения, специальных дидактических и методических материалов с учетом специфики трудностей в овладении предметными знаниями на уровне основного общего образования и формировании сферы жизненной компетенции;</w:t>
      </w:r>
    </w:p>
    <w:p w14:paraId="36481405"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создание организационных, мотивационных и медико-психологических условий для поддержания умственной и физической работоспособности с учетом индивидуальных психофизических особенностей обучающегося с ЗПР;</w:t>
      </w:r>
    </w:p>
    <w:p w14:paraId="0634DAAA"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 xml:space="preserve">обеспечение системы комплексной психолого-педагогической помощи обучающимся с ЗПР в условиях образовательной организации (в том числе на основе сетевого </w:t>
      </w:r>
      <w:r>
        <w:rPr>
          <w:spacing w:val="-2"/>
          <w:sz w:val="24"/>
        </w:rPr>
        <w:t>взаимодействия);</w:t>
      </w:r>
    </w:p>
    <w:p w14:paraId="34B54CE1"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организация психолого-педагогического сопровождения, направленного на</w:t>
      </w:r>
      <w:r>
        <w:rPr>
          <w:spacing w:val="40"/>
          <w:sz w:val="24"/>
        </w:rPr>
        <w:t xml:space="preserve"> </w:t>
      </w:r>
      <w:r>
        <w:rPr>
          <w:sz w:val="24"/>
        </w:rPr>
        <w:t>коррекцию и ослабление имеющихся нарушений в познавательной, речевой, эмоциональной, коммуникативной, регулятивной сферах;</w:t>
      </w:r>
    </w:p>
    <w:p w14:paraId="2A531228"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осуществление коррекции познавательной деятельности и речевой сферы в процессе реализации образовательных программ основного общего образования и при реализации ПКР на уровне основного общего образования как основы коррекции имеющихся у обучающегося с ЗПР нарушений;</w:t>
      </w:r>
    </w:p>
    <w:p w14:paraId="4FEC47C5"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осуществление</w:t>
      </w:r>
      <w:r>
        <w:rPr>
          <w:spacing w:val="-6"/>
          <w:sz w:val="24"/>
        </w:rPr>
        <w:t xml:space="preserve"> </w:t>
      </w:r>
      <w:r>
        <w:rPr>
          <w:sz w:val="24"/>
        </w:rPr>
        <w:t>психологического</w:t>
      </w:r>
      <w:r>
        <w:rPr>
          <w:spacing w:val="-5"/>
          <w:sz w:val="24"/>
        </w:rPr>
        <w:t xml:space="preserve"> </w:t>
      </w:r>
      <w:r>
        <w:rPr>
          <w:sz w:val="24"/>
        </w:rPr>
        <w:t>и</w:t>
      </w:r>
      <w:r>
        <w:rPr>
          <w:spacing w:val="-5"/>
          <w:sz w:val="24"/>
        </w:rPr>
        <w:t xml:space="preserve"> </w:t>
      </w:r>
      <w:r>
        <w:rPr>
          <w:sz w:val="24"/>
        </w:rPr>
        <w:t>социального</w:t>
      </w:r>
      <w:r>
        <w:rPr>
          <w:spacing w:val="-5"/>
          <w:sz w:val="24"/>
        </w:rPr>
        <w:t xml:space="preserve"> </w:t>
      </w:r>
      <w:r>
        <w:rPr>
          <w:sz w:val="24"/>
        </w:rPr>
        <w:t>сопровождения</w:t>
      </w:r>
      <w:r>
        <w:rPr>
          <w:spacing w:val="-5"/>
          <w:sz w:val="24"/>
        </w:rPr>
        <w:t xml:space="preserve"> </w:t>
      </w:r>
      <w:r>
        <w:rPr>
          <w:sz w:val="24"/>
        </w:rPr>
        <w:t>обучающегося</w:t>
      </w:r>
      <w:r>
        <w:rPr>
          <w:spacing w:val="-5"/>
          <w:sz w:val="24"/>
        </w:rPr>
        <w:t xml:space="preserve"> </w:t>
      </w:r>
      <w:r>
        <w:rPr>
          <w:sz w:val="24"/>
        </w:rPr>
        <w:t>с</w:t>
      </w:r>
      <w:r>
        <w:rPr>
          <w:spacing w:val="-4"/>
          <w:sz w:val="24"/>
        </w:rPr>
        <w:t xml:space="preserve"> </w:t>
      </w:r>
      <w:r>
        <w:rPr>
          <w:sz w:val="24"/>
        </w:rPr>
        <w:t>ЗПР, направленное на его личностное становление и профессиональное самоопределение, на профилактику социально нежелательного поведения, развитие навыков</w:t>
      </w:r>
      <w:r>
        <w:rPr>
          <w:spacing w:val="40"/>
          <w:sz w:val="24"/>
        </w:rPr>
        <w:t xml:space="preserve"> </w:t>
      </w:r>
      <w:r>
        <w:rPr>
          <w:sz w:val="24"/>
        </w:rPr>
        <w:t>соблюдения правил кибербезопасности при общении в социальных сетях;</w:t>
      </w:r>
    </w:p>
    <w:p w14:paraId="368A3618"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специальные групповые психокоррекционные занятия по формированию саморегуляции познавательной деятельности и поведения; закрепление и активизация навыков социально одобряемого поведения;</w:t>
      </w:r>
    </w:p>
    <w:p w14:paraId="6F4A1547"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усиление видов деятельности, специфичных для данной категории обучающихся, обеспечивающих осмысленное освоение содержания образования как в его академической части, так и в части формирования социальных (жизненных) компетенций: усиление предметно-практической деятельности с активизацией сенсорных систем;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w:t>
      </w:r>
    </w:p>
    <w:p w14:paraId="081F277A"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психологическое сопровождение, оптимизирующее взаимодействие семьи и ребенка; поддержку и включение семьи в процесс абилитации обучающегося средствами образования и ее особую подготовку силами специалистов;</w:t>
      </w:r>
    </w:p>
    <w:p w14:paraId="2E3A2F57"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возможность тьюторского сопровождения, необходимость и длительность которого определяется психолого-педагогическим консилиумом образовательной организации;</w:t>
      </w:r>
    </w:p>
    <w:p w14:paraId="0936E30B"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мониторинг динамики индивидуальных образовательных достижений и уровня психофизического развития обучающегося с ЗПР;</w:t>
      </w:r>
    </w:p>
    <w:p w14:paraId="19B0C695"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мониторинг соответствия созданных условий особым образовательным потребностям обучающегося с ЗПР на уровне основного общего образования.</w:t>
      </w:r>
    </w:p>
    <w:p w14:paraId="2DBF14B4"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Организация процесса обучения обучающихся с ЗПР предусматривает применение здоровьесберегающих технологий. Для обучающихся с ЗПР необходимы:</w:t>
      </w:r>
    </w:p>
    <w:p w14:paraId="1689F750" w14:textId="77777777" w:rsidR="0092341C" w:rsidRDefault="00DB6983" w:rsidP="00B10CA3">
      <w:pPr>
        <w:pStyle w:val="a8"/>
        <w:numPr>
          <w:ilvl w:val="2"/>
          <w:numId w:val="28"/>
        </w:numPr>
        <w:tabs>
          <w:tab w:val="left" w:pos="1008"/>
        </w:tabs>
        <w:spacing w:before="2"/>
        <w:ind w:left="0" w:right="283" w:hanging="359"/>
        <w:contextualSpacing/>
        <w:rPr>
          <w:sz w:val="28"/>
        </w:rPr>
      </w:pPr>
      <w:r>
        <w:rPr>
          <w:sz w:val="24"/>
        </w:rPr>
        <w:t>рациональная</w:t>
      </w:r>
      <w:r>
        <w:rPr>
          <w:spacing w:val="23"/>
          <w:sz w:val="24"/>
        </w:rPr>
        <w:t xml:space="preserve"> </w:t>
      </w:r>
      <w:r>
        <w:rPr>
          <w:sz w:val="24"/>
        </w:rPr>
        <w:t>смена</w:t>
      </w:r>
      <w:r>
        <w:rPr>
          <w:spacing w:val="27"/>
          <w:sz w:val="24"/>
        </w:rPr>
        <w:t xml:space="preserve"> </w:t>
      </w:r>
      <w:r>
        <w:rPr>
          <w:sz w:val="24"/>
        </w:rPr>
        <w:t>видов</w:t>
      </w:r>
      <w:r>
        <w:rPr>
          <w:spacing w:val="25"/>
          <w:sz w:val="24"/>
        </w:rPr>
        <w:t xml:space="preserve"> </w:t>
      </w:r>
      <w:r>
        <w:rPr>
          <w:sz w:val="24"/>
        </w:rPr>
        <w:t>деятельности</w:t>
      </w:r>
      <w:r>
        <w:rPr>
          <w:spacing w:val="26"/>
          <w:sz w:val="24"/>
        </w:rPr>
        <w:t xml:space="preserve"> </w:t>
      </w:r>
      <w:r>
        <w:rPr>
          <w:sz w:val="24"/>
        </w:rPr>
        <w:t>на</w:t>
      </w:r>
      <w:r>
        <w:rPr>
          <w:spacing w:val="27"/>
          <w:sz w:val="24"/>
        </w:rPr>
        <w:t xml:space="preserve"> </w:t>
      </w:r>
      <w:r>
        <w:rPr>
          <w:sz w:val="24"/>
        </w:rPr>
        <w:t>уроке</w:t>
      </w:r>
      <w:r>
        <w:rPr>
          <w:spacing w:val="24"/>
          <w:sz w:val="24"/>
        </w:rPr>
        <w:t xml:space="preserve"> </w:t>
      </w:r>
      <w:r>
        <w:rPr>
          <w:sz w:val="24"/>
        </w:rPr>
        <w:t>с</w:t>
      </w:r>
      <w:r>
        <w:rPr>
          <w:spacing w:val="24"/>
          <w:sz w:val="24"/>
        </w:rPr>
        <w:t xml:space="preserve"> </w:t>
      </w:r>
      <w:r>
        <w:rPr>
          <w:sz w:val="24"/>
        </w:rPr>
        <w:t>целью</w:t>
      </w:r>
      <w:r>
        <w:rPr>
          <w:spacing w:val="26"/>
          <w:sz w:val="24"/>
        </w:rPr>
        <w:t xml:space="preserve"> </w:t>
      </w:r>
      <w:r>
        <w:rPr>
          <w:sz w:val="24"/>
        </w:rPr>
        <w:t>предупреждения</w:t>
      </w:r>
      <w:r>
        <w:rPr>
          <w:spacing w:val="26"/>
          <w:sz w:val="24"/>
        </w:rPr>
        <w:t xml:space="preserve"> </w:t>
      </w:r>
      <w:r>
        <w:rPr>
          <w:spacing w:val="-2"/>
          <w:sz w:val="24"/>
        </w:rPr>
        <w:t>быстрой</w:t>
      </w:r>
    </w:p>
    <w:p w14:paraId="45E17B33" w14:textId="77777777" w:rsidR="0092341C" w:rsidRDefault="0092341C" w:rsidP="00B41547">
      <w:pPr>
        <w:spacing w:before="2"/>
        <w:ind w:right="283"/>
        <w:contextualSpacing/>
        <w:jc w:val="both"/>
        <w:rPr>
          <w:sz w:val="28"/>
        </w:rPr>
        <w:sectPr w:rsidR="0092341C">
          <w:pgSz w:w="11910" w:h="16840"/>
          <w:pgMar w:top="1040" w:right="160" w:bottom="1340" w:left="1120" w:header="0" w:footer="1075" w:gutter="0"/>
          <w:cols w:space="720"/>
        </w:sectPr>
      </w:pPr>
    </w:p>
    <w:p w14:paraId="764023C6" w14:textId="77777777" w:rsidR="0092341C" w:rsidRDefault="00DB6983" w:rsidP="00B41547">
      <w:pPr>
        <w:pStyle w:val="a4"/>
        <w:spacing w:before="2"/>
        <w:ind w:left="0" w:right="283" w:firstLine="0"/>
        <w:contextualSpacing/>
      </w:pPr>
      <w:r>
        <w:t>утомляемости обучающихся; организация подвижных видов деятельности, динамических пауз;</w:t>
      </w:r>
    </w:p>
    <w:p w14:paraId="15A95160"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использование коммуникативных игр для решения учебных задач и формирования положительного отношения к учебным предметам;</w:t>
      </w:r>
    </w:p>
    <w:p w14:paraId="1BA39FD3"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формирование культуры здорового образа жизни при изучении предметов и коррекционных курсов;</w:t>
      </w:r>
    </w:p>
    <w:p w14:paraId="6F373439" w14:textId="77777777" w:rsidR="0092341C" w:rsidRDefault="00DB6983" w:rsidP="00B10CA3">
      <w:pPr>
        <w:pStyle w:val="a8"/>
        <w:numPr>
          <w:ilvl w:val="2"/>
          <w:numId w:val="28"/>
        </w:numPr>
        <w:tabs>
          <w:tab w:val="left" w:pos="1009"/>
        </w:tabs>
        <w:spacing w:before="2"/>
        <w:ind w:left="0" w:right="283" w:hanging="360"/>
        <w:contextualSpacing/>
        <w:rPr>
          <w:sz w:val="28"/>
        </w:rPr>
      </w:pPr>
      <w:r>
        <w:rPr>
          <w:sz w:val="24"/>
        </w:rPr>
        <w:t>формирование комфортной психологической атмосферы в процессе общения со сверстниками</w:t>
      </w:r>
      <w:r>
        <w:rPr>
          <w:spacing w:val="-1"/>
          <w:sz w:val="24"/>
        </w:rPr>
        <w:t xml:space="preserve"> </w:t>
      </w:r>
      <w:r>
        <w:rPr>
          <w:sz w:val="24"/>
        </w:rPr>
        <w:t>и</w:t>
      </w:r>
      <w:r>
        <w:rPr>
          <w:spacing w:val="-1"/>
          <w:sz w:val="24"/>
        </w:rPr>
        <w:t xml:space="preserve"> </w:t>
      </w:r>
      <w:r>
        <w:rPr>
          <w:sz w:val="24"/>
        </w:rPr>
        <w:t>преподавателями</w:t>
      </w:r>
      <w:r>
        <w:rPr>
          <w:spacing w:val="-2"/>
          <w:sz w:val="24"/>
        </w:rPr>
        <w:t xml:space="preserve"> </w:t>
      </w:r>
      <w:r>
        <w:rPr>
          <w:sz w:val="24"/>
        </w:rPr>
        <w:t>на</w:t>
      </w:r>
      <w:r>
        <w:rPr>
          <w:spacing w:val="-3"/>
          <w:sz w:val="24"/>
        </w:rPr>
        <w:t xml:space="preserve"> </w:t>
      </w:r>
      <w:r>
        <w:rPr>
          <w:sz w:val="24"/>
        </w:rPr>
        <w:t>занятиях</w:t>
      </w:r>
      <w:r>
        <w:rPr>
          <w:spacing w:val="-2"/>
          <w:sz w:val="24"/>
        </w:rPr>
        <w:t xml:space="preserve"> </w:t>
      </w:r>
      <w:r>
        <w:rPr>
          <w:sz w:val="24"/>
        </w:rPr>
        <w:t>по учебным</w:t>
      </w:r>
      <w:r>
        <w:rPr>
          <w:spacing w:val="-3"/>
          <w:sz w:val="24"/>
        </w:rPr>
        <w:t xml:space="preserve"> </w:t>
      </w:r>
      <w:r>
        <w:rPr>
          <w:sz w:val="24"/>
        </w:rPr>
        <w:t>предметам, коррекционным курсам и во внеурочное время.</w:t>
      </w:r>
    </w:p>
    <w:p w14:paraId="33DB4EFE" w14:textId="77777777" w:rsidR="0092341C" w:rsidRDefault="0092341C" w:rsidP="00B41547">
      <w:pPr>
        <w:pStyle w:val="a4"/>
        <w:spacing w:before="2"/>
        <w:ind w:left="0" w:right="283" w:firstLine="0"/>
        <w:contextualSpacing/>
        <w:jc w:val="left"/>
      </w:pPr>
    </w:p>
    <w:p w14:paraId="7F72297B" w14:textId="77777777" w:rsidR="0092341C" w:rsidRDefault="00DB6983" w:rsidP="00B41547">
      <w:pPr>
        <w:pStyle w:val="a4"/>
        <w:spacing w:before="2"/>
        <w:ind w:left="0" w:right="283" w:firstLine="482"/>
        <w:contextualSpacing/>
      </w:pPr>
      <w:r>
        <w:rPr>
          <w:i/>
        </w:rPr>
        <w:t>Программно-методическое обеспечение</w:t>
      </w:r>
      <w:r>
        <w:t>. В процессе реализации программы коррекционной работы используются коррекционно-развивающие программы, диагностический и коррекционно-развивающий инструментарий, необходимый для осуществления профессиональной деятельности педагогов, учителя-логопеда, педагога- психолога, социального педагога.</w:t>
      </w:r>
    </w:p>
    <w:p w14:paraId="59AE5143" w14:textId="77777777" w:rsidR="0092341C" w:rsidRDefault="0092341C" w:rsidP="00B41547">
      <w:pPr>
        <w:pStyle w:val="a4"/>
        <w:spacing w:before="2"/>
        <w:ind w:left="0" w:right="283" w:firstLine="0"/>
        <w:contextualSpacing/>
        <w:jc w:val="left"/>
      </w:pPr>
    </w:p>
    <w:p w14:paraId="0F7061AB" w14:textId="711CD2A2" w:rsidR="0092341C" w:rsidRDefault="00DB6983" w:rsidP="00B41547">
      <w:pPr>
        <w:pStyle w:val="a4"/>
        <w:spacing w:before="2"/>
        <w:ind w:left="0" w:right="283"/>
        <w:contextualSpacing/>
      </w:pPr>
      <w:r>
        <w:rPr>
          <w:i/>
        </w:rPr>
        <w:t xml:space="preserve">Кадровый состав. </w:t>
      </w:r>
      <w:r>
        <w:t>Коррекционная работа осуществляется специалистами соответствующей квалификации, имеющими специализированное образование (педагог</w:t>
      </w:r>
      <w:r w:rsidR="00D0546D">
        <w:t>-</w:t>
      </w:r>
      <w:r>
        <w:t>психолог, учитель-логопед, учитель-дефектолог, социальный педагог) и педагогами, прошедшими обязательную курсовую или другие виды профессиональной подготовки в рамках обозначенной темы. В учреждении имеются кабинеты педагога-психолога и учителя-логопеда.</w:t>
      </w:r>
    </w:p>
    <w:p w14:paraId="655F86EE" w14:textId="2BB24C12" w:rsidR="0092341C" w:rsidRDefault="00DB6983" w:rsidP="00B41547">
      <w:pPr>
        <w:pStyle w:val="a4"/>
        <w:spacing w:before="2"/>
        <w:ind w:left="0" w:right="283"/>
        <w:contextualSpacing/>
      </w:pPr>
      <w:r>
        <w:t>Уровень квалификации работников МБОУ КГО «СОШ №</w:t>
      </w:r>
      <w:r w:rsidR="00393440">
        <w:t>1</w:t>
      </w:r>
      <w:r>
        <w:t xml:space="preserve"> им.</w:t>
      </w:r>
      <w:r w:rsidR="00393440">
        <w:t xml:space="preserve"> Я.В. Ругоева</w:t>
      </w:r>
      <w:r>
        <w:t>» для каждой занимаемой должности соответствует квалификационным характеристикам по соответствующей должности.</w:t>
      </w:r>
    </w:p>
    <w:p w14:paraId="1CC83FF0" w14:textId="6F734C16" w:rsidR="0092341C" w:rsidRDefault="00DB6983" w:rsidP="00B41547">
      <w:pPr>
        <w:pStyle w:val="a4"/>
        <w:spacing w:before="2"/>
        <w:ind w:left="0" w:right="283"/>
        <w:contextualSpacing/>
      </w:pPr>
      <w:r>
        <w:t>Школа обеспечивает систематическое повышение квалификации или переподготовка работников МБОУ КГО «СОШ №</w:t>
      </w:r>
      <w:r w:rsidR="00393440">
        <w:t>1</w:t>
      </w:r>
      <w:r>
        <w:t xml:space="preserve"> им.</w:t>
      </w:r>
      <w:r w:rsidR="00393440">
        <w:t xml:space="preserve"> Я.В. Ругоева</w:t>
      </w:r>
      <w:r>
        <w:t>», реализующих АООП ООО (вариант 7).</w:t>
      </w:r>
    </w:p>
    <w:p w14:paraId="4949AE1B" w14:textId="71337F67" w:rsidR="0092341C" w:rsidRDefault="00DB6983" w:rsidP="00B41547">
      <w:pPr>
        <w:pStyle w:val="a4"/>
        <w:spacing w:before="2"/>
        <w:ind w:left="0" w:right="283"/>
        <w:contextualSpacing/>
      </w:pPr>
      <w:r>
        <w:t>Педагогические работники МБОУ КГО «СОШ №</w:t>
      </w:r>
      <w:r w:rsidR="00393440">
        <w:t>1</w:t>
      </w:r>
      <w:r>
        <w:t xml:space="preserve"> им.</w:t>
      </w:r>
      <w:r w:rsidR="00393440">
        <w:t xml:space="preserve"> Я.В. Ругоева</w:t>
      </w:r>
      <w:r>
        <w:t>», обладают профессиональными компетенциями в области организации и осуществления образовательно-коррекционной</w:t>
      </w:r>
      <w:r>
        <w:rPr>
          <w:spacing w:val="-3"/>
        </w:rPr>
        <w:t xml:space="preserve"> </w:t>
      </w:r>
      <w:r>
        <w:t>и</w:t>
      </w:r>
      <w:r>
        <w:rPr>
          <w:spacing w:val="-1"/>
        </w:rPr>
        <w:t xml:space="preserve"> </w:t>
      </w:r>
      <w:r>
        <w:t>воспитательной</w:t>
      </w:r>
      <w:r>
        <w:rPr>
          <w:spacing w:val="-1"/>
        </w:rPr>
        <w:t xml:space="preserve"> </w:t>
      </w:r>
      <w:r>
        <w:t>работы</w:t>
      </w:r>
      <w:r>
        <w:rPr>
          <w:spacing w:val="-3"/>
        </w:rPr>
        <w:t xml:space="preserve"> </w:t>
      </w:r>
      <w:r>
        <w:t>с</w:t>
      </w:r>
      <w:r>
        <w:rPr>
          <w:spacing w:val="-3"/>
        </w:rPr>
        <w:t xml:space="preserve"> </w:t>
      </w:r>
      <w:r>
        <w:t>обучающимися</w:t>
      </w:r>
      <w:r>
        <w:rPr>
          <w:spacing w:val="-2"/>
        </w:rPr>
        <w:t xml:space="preserve"> </w:t>
      </w:r>
      <w:r>
        <w:t>с</w:t>
      </w:r>
      <w:r>
        <w:rPr>
          <w:spacing w:val="-3"/>
        </w:rPr>
        <w:t xml:space="preserve"> </w:t>
      </w:r>
      <w:r>
        <w:t>ЗПР</w:t>
      </w:r>
      <w:r>
        <w:rPr>
          <w:spacing w:val="-2"/>
        </w:rPr>
        <w:t xml:space="preserve"> </w:t>
      </w:r>
      <w:r>
        <w:t>с учетом их особых образовательных потребностей, индивидуальных особенностей, проведения мониторинга достижения обучающимися планируемых личностных, метапредметных и предметных результатов, анализа и оценки полученных данных, подготовки учебно- методической документации.</w:t>
      </w:r>
    </w:p>
    <w:p w14:paraId="371A6402" w14:textId="77777777" w:rsidR="0092341C" w:rsidRDefault="0092341C" w:rsidP="00B41547">
      <w:pPr>
        <w:pStyle w:val="a4"/>
        <w:spacing w:before="2"/>
        <w:ind w:left="0" w:right="283" w:firstLine="0"/>
        <w:contextualSpacing/>
        <w:jc w:val="left"/>
      </w:pPr>
    </w:p>
    <w:p w14:paraId="0A7B77B9" w14:textId="6463EFC7" w:rsidR="0092341C" w:rsidRDefault="00DB6983" w:rsidP="00B41547">
      <w:pPr>
        <w:pStyle w:val="a4"/>
        <w:spacing w:before="2"/>
        <w:ind w:left="0" w:right="283"/>
        <w:contextualSpacing/>
      </w:pPr>
      <w:r>
        <w:rPr>
          <w:i/>
        </w:rPr>
        <w:t xml:space="preserve">Материально-техническое обеспечение </w:t>
      </w:r>
      <w:r>
        <w:t>заключается в создании надлежащей материально-технической базы, позволяющей обеспечить адаптивную и коррекционно- развивающую</w:t>
      </w:r>
      <w:r>
        <w:rPr>
          <w:spacing w:val="-1"/>
        </w:rPr>
        <w:t xml:space="preserve"> </w:t>
      </w:r>
      <w:r>
        <w:t>среды школы,</w:t>
      </w:r>
      <w:r>
        <w:rPr>
          <w:spacing w:val="-1"/>
        </w:rPr>
        <w:t xml:space="preserve"> </w:t>
      </w:r>
      <w:r>
        <w:t>в</w:t>
      </w:r>
      <w:r>
        <w:rPr>
          <w:spacing w:val="-2"/>
        </w:rPr>
        <w:t xml:space="preserve"> </w:t>
      </w:r>
      <w:r>
        <w:t>том</w:t>
      </w:r>
      <w:r>
        <w:rPr>
          <w:spacing w:val="-2"/>
        </w:rPr>
        <w:t xml:space="preserve"> </w:t>
      </w:r>
      <w:r>
        <w:t>числе, надлежащие</w:t>
      </w:r>
      <w:r>
        <w:rPr>
          <w:spacing w:val="-2"/>
        </w:rPr>
        <w:t xml:space="preserve"> </w:t>
      </w:r>
      <w:r>
        <w:t>материально-технические условия, обеспечивающие возможность для беспрепятственного доступа детей с недостатками физического и (или) психического развития в здания и помещения школы и организацию их пребывания и обучения в МБОУ КГО «СОШ №</w:t>
      </w:r>
      <w:r w:rsidR="00393440">
        <w:t>1</w:t>
      </w:r>
      <w:r>
        <w:t xml:space="preserve"> им.</w:t>
      </w:r>
      <w:r w:rsidR="00393440">
        <w:t xml:space="preserve"> Я.В.Ругоева</w:t>
      </w:r>
      <w:r>
        <w:t>».</w:t>
      </w:r>
    </w:p>
    <w:p w14:paraId="3DACA343" w14:textId="696BE3FA" w:rsidR="0092341C" w:rsidRDefault="00DB6983" w:rsidP="00B41547">
      <w:pPr>
        <w:pStyle w:val="a4"/>
        <w:spacing w:before="2"/>
        <w:ind w:left="0" w:right="283"/>
        <w:contextualSpacing/>
      </w:pPr>
      <w:r>
        <w:t>Кабинеты специалистов оснащены</w:t>
      </w:r>
      <w:r w:rsidR="008028F6">
        <w:t xml:space="preserve"> </w:t>
      </w:r>
      <w:r>
        <w:t>коррекционно-развивающими и дидактическими средствами обучения и воспитания обучающихся с ЗПР.</w:t>
      </w:r>
    </w:p>
    <w:p w14:paraId="23001DE1" w14:textId="77777777" w:rsidR="0092341C" w:rsidRDefault="00DB6983" w:rsidP="00B41547">
      <w:pPr>
        <w:pStyle w:val="a4"/>
        <w:spacing w:before="2"/>
        <w:ind w:left="0" w:right="283"/>
        <w:contextualSpacing/>
      </w:pPr>
      <w:r>
        <w:t>В школе организовано пространство для отдыха и двигательной активности обучающихся на перемене и во второй половине дня.</w:t>
      </w:r>
    </w:p>
    <w:p w14:paraId="568700BA" w14:textId="77777777" w:rsidR="0092341C" w:rsidRDefault="00DB6983" w:rsidP="00B41547">
      <w:pPr>
        <w:pStyle w:val="a4"/>
        <w:spacing w:before="2"/>
        <w:ind w:left="0" w:right="283"/>
        <w:contextualSpacing/>
      </w:pPr>
      <w:r>
        <w:t>Предусматривается материально-техническая поддержка, в том числе сетевая, процесса координации и взаимодействия специалистов разного профиля, вовлеченных в процесс образования, родителей (законных представителей) обучающегося с ЗПР.</w:t>
      </w:r>
    </w:p>
    <w:p w14:paraId="200EFACD" w14:textId="77777777" w:rsidR="0092341C" w:rsidRDefault="00DB6983" w:rsidP="00B41547">
      <w:pPr>
        <w:pStyle w:val="a4"/>
        <w:spacing w:before="2"/>
        <w:ind w:left="0" w:right="283" w:firstLine="482"/>
        <w:contextualSpacing/>
      </w:pPr>
      <w:r>
        <w:t>Материалы и оборудование для повышения эффективности и доступности образовательного процесса для обучающихся с ЗПР: методическая литература, психодиагностический инструментарий, специальные учебники, учебные пособия, дидактические материалы, наглядные пособия, развивающие игры и упражнения, ПК у каждого педагога и специалиста, доступ в интернет, технические средств коллективного</w:t>
      </w:r>
      <w:r>
        <w:rPr>
          <w:spacing w:val="40"/>
        </w:rPr>
        <w:t xml:space="preserve"> </w:t>
      </w:r>
      <w:r>
        <w:t>и индивидуального пользования.</w:t>
      </w:r>
    </w:p>
    <w:p w14:paraId="79B84A88" w14:textId="77777777" w:rsidR="0092341C" w:rsidRDefault="0092341C" w:rsidP="00B41547">
      <w:pPr>
        <w:pStyle w:val="a4"/>
        <w:spacing w:before="2"/>
        <w:ind w:left="0" w:right="283" w:firstLine="0"/>
        <w:contextualSpacing/>
        <w:jc w:val="left"/>
      </w:pPr>
    </w:p>
    <w:p w14:paraId="2E104F39" w14:textId="77777777" w:rsidR="0092341C" w:rsidRDefault="00DB6983" w:rsidP="00B41547">
      <w:pPr>
        <w:pStyle w:val="a4"/>
        <w:spacing w:before="2"/>
        <w:ind w:left="0" w:right="283" w:firstLine="482"/>
        <w:contextualSpacing/>
      </w:pPr>
      <w:r>
        <w:rPr>
          <w:i/>
        </w:rPr>
        <w:t xml:space="preserve">Информационное обеспечение. </w:t>
      </w:r>
      <w:r>
        <w:t>Необходимым условием реализации программы является создание информационной образовательной среды и на этой основе развитие дистанционной формы обучения детей, имеющих трудности в передвижении, с использованием современных информационно-коммуникационных технологий. Обязательным является создание системы широкого доступа детей с ЗПР, родителей (законных представителей), педагогов к сетевым источникам информации, к информационно</w:t>
      </w:r>
      <w:r>
        <w:rPr>
          <w:spacing w:val="-6"/>
        </w:rPr>
        <w:t xml:space="preserve"> </w:t>
      </w:r>
      <w:r>
        <w:t>методическим</w:t>
      </w:r>
      <w:r>
        <w:rPr>
          <w:spacing w:val="-4"/>
        </w:rPr>
        <w:t xml:space="preserve"> </w:t>
      </w:r>
      <w:r>
        <w:t>фондам,</w:t>
      </w:r>
      <w:r>
        <w:rPr>
          <w:spacing w:val="-3"/>
        </w:rPr>
        <w:t xml:space="preserve"> </w:t>
      </w:r>
      <w:r>
        <w:t>предполагающим</w:t>
      </w:r>
      <w:r>
        <w:rPr>
          <w:spacing w:val="-4"/>
        </w:rPr>
        <w:t xml:space="preserve"> </w:t>
      </w:r>
      <w:r>
        <w:t>наличие</w:t>
      </w:r>
      <w:r>
        <w:rPr>
          <w:spacing w:val="-4"/>
        </w:rPr>
        <w:t xml:space="preserve"> </w:t>
      </w:r>
      <w:r>
        <w:t>методических</w:t>
      </w:r>
      <w:r>
        <w:rPr>
          <w:spacing w:val="-2"/>
        </w:rPr>
        <w:t xml:space="preserve"> </w:t>
      </w:r>
      <w:r>
        <w:t>пособий и рекомендаций по всем направлениям и видам деятельности, наглядных пособий, мультимедийных, аудио и видеоматериалов.</w:t>
      </w:r>
    </w:p>
    <w:p w14:paraId="42BC1573" w14:textId="77777777" w:rsidR="0092341C" w:rsidRDefault="0092341C" w:rsidP="00B41547">
      <w:pPr>
        <w:pStyle w:val="a4"/>
        <w:spacing w:before="2"/>
        <w:ind w:left="0" w:right="283" w:firstLine="0"/>
        <w:contextualSpacing/>
        <w:jc w:val="left"/>
      </w:pPr>
    </w:p>
    <w:p w14:paraId="448FAB27" w14:textId="77777777" w:rsidR="0092341C" w:rsidRDefault="00DB6983" w:rsidP="00B41547">
      <w:pPr>
        <w:pStyle w:val="a4"/>
        <w:spacing w:before="2"/>
        <w:ind w:left="0" w:right="283" w:firstLine="0"/>
        <w:contextualSpacing/>
      </w:pPr>
      <w:r>
        <w:t>Выполнение</w:t>
      </w:r>
      <w:r>
        <w:rPr>
          <w:spacing w:val="-9"/>
        </w:rPr>
        <w:t xml:space="preserve"> </w:t>
      </w:r>
      <w:r>
        <w:t>правил</w:t>
      </w:r>
      <w:r>
        <w:rPr>
          <w:spacing w:val="-3"/>
        </w:rPr>
        <w:t xml:space="preserve"> </w:t>
      </w:r>
      <w:r>
        <w:t>здоровьесбережения</w:t>
      </w:r>
      <w:r>
        <w:rPr>
          <w:spacing w:val="-5"/>
        </w:rPr>
        <w:t xml:space="preserve"> </w:t>
      </w:r>
      <w:r>
        <w:t>на</w:t>
      </w:r>
      <w:r>
        <w:rPr>
          <w:spacing w:val="-6"/>
        </w:rPr>
        <w:t xml:space="preserve"> </w:t>
      </w:r>
      <w:r>
        <w:t>коррекционно-развивающих</w:t>
      </w:r>
      <w:r>
        <w:rPr>
          <w:spacing w:val="-6"/>
        </w:rPr>
        <w:t xml:space="preserve"> </w:t>
      </w:r>
      <w:r>
        <w:rPr>
          <w:spacing w:val="-2"/>
        </w:rPr>
        <w:t>занятиях:</w:t>
      </w:r>
    </w:p>
    <w:p w14:paraId="56A5D0DB" w14:textId="77777777" w:rsidR="0092341C" w:rsidRDefault="00DB6983" w:rsidP="00B10CA3">
      <w:pPr>
        <w:pStyle w:val="a8"/>
        <w:numPr>
          <w:ilvl w:val="0"/>
          <w:numId w:val="27"/>
        </w:numPr>
        <w:tabs>
          <w:tab w:val="left" w:pos="1512"/>
        </w:tabs>
        <w:spacing w:before="2"/>
        <w:ind w:left="0" w:right="283" w:firstLine="482"/>
        <w:contextualSpacing/>
        <w:rPr>
          <w:sz w:val="24"/>
        </w:rPr>
      </w:pPr>
      <w:r>
        <w:rPr>
          <w:sz w:val="24"/>
        </w:rPr>
        <w:t>организация перерывов с использованием релаксационных упражнений, упражнений на укрепление опорно-двигательного аппарата, упражнений для глаз;</w:t>
      </w:r>
    </w:p>
    <w:p w14:paraId="324A4BA9" w14:textId="77777777" w:rsidR="0092341C" w:rsidRDefault="00DB6983" w:rsidP="00B10CA3">
      <w:pPr>
        <w:pStyle w:val="a8"/>
        <w:numPr>
          <w:ilvl w:val="0"/>
          <w:numId w:val="27"/>
        </w:numPr>
        <w:tabs>
          <w:tab w:val="left" w:pos="1406"/>
        </w:tabs>
        <w:spacing w:before="2"/>
        <w:ind w:left="0" w:right="283" w:firstLine="482"/>
        <w:contextualSpacing/>
        <w:rPr>
          <w:sz w:val="24"/>
        </w:rPr>
      </w:pPr>
      <w:r>
        <w:rPr>
          <w:sz w:val="24"/>
        </w:rPr>
        <w:t>регулирование степени утомляемости ребенка за счет планирования порядка предъявления заданий по степени сложности (первый и последний этапы урока должны быть более легкими, чем основная часть);</w:t>
      </w:r>
    </w:p>
    <w:p w14:paraId="67454DA9" w14:textId="77777777" w:rsidR="0092341C" w:rsidRDefault="00DB6983" w:rsidP="00B10CA3">
      <w:pPr>
        <w:pStyle w:val="a8"/>
        <w:numPr>
          <w:ilvl w:val="0"/>
          <w:numId w:val="27"/>
        </w:numPr>
        <w:tabs>
          <w:tab w:val="left" w:pos="1339"/>
        </w:tabs>
        <w:spacing w:before="2"/>
        <w:ind w:left="0" w:right="283" w:firstLine="482"/>
        <w:contextualSpacing/>
        <w:rPr>
          <w:sz w:val="24"/>
        </w:rPr>
      </w:pPr>
      <w:r>
        <w:rPr>
          <w:sz w:val="24"/>
        </w:rPr>
        <w:t xml:space="preserve">выбор оптимального темпа работы в соответствии с личностными особенностями ребенка; </w:t>
      </w:r>
      <w:r>
        <w:rPr>
          <w:rFonts w:ascii="Symbol" w:hAnsi="Symbol"/>
          <w:sz w:val="24"/>
        </w:rPr>
        <w:t></w:t>
      </w:r>
      <w:r>
        <w:rPr>
          <w:sz w:val="24"/>
        </w:rPr>
        <w:t xml:space="preserve"> контроль соблюдения ребенком правильной осанки, положения ручки и тетради, расстояния от глаз до рассматриваемого объекта;</w:t>
      </w:r>
    </w:p>
    <w:p w14:paraId="68C1403B" w14:textId="77777777" w:rsidR="0092341C" w:rsidRDefault="00DB6983" w:rsidP="00B10CA3">
      <w:pPr>
        <w:pStyle w:val="a8"/>
        <w:numPr>
          <w:ilvl w:val="0"/>
          <w:numId w:val="27"/>
        </w:numPr>
        <w:tabs>
          <w:tab w:val="left" w:pos="1318"/>
        </w:tabs>
        <w:spacing w:before="2"/>
        <w:ind w:left="0" w:right="283" w:hanging="170"/>
        <w:contextualSpacing/>
        <w:rPr>
          <w:sz w:val="24"/>
        </w:rPr>
      </w:pPr>
      <w:r>
        <w:rPr>
          <w:sz w:val="24"/>
        </w:rPr>
        <w:t>использование</w:t>
      </w:r>
      <w:r>
        <w:rPr>
          <w:spacing w:val="-9"/>
          <w:sz w:val="24"/>
        </w:rPr>
        <w:t xml:space="preserve"> </w:t>
      </w:r>
      <w:r>
        <w:rPr>
          <w:sz w:val="24"/>
        </w:rPr>
        <w:t>разнообразных</w:t>
      </w:r>
      <w:r>
        <w:rPr>
          <w:spacing w:val="-5"/>
          <w:sz w:val="24"/>
        </w:rPr>
        <w:t xml:space="preserve"> </w:t>
      </w:r>
      <w:r>
        <w:rPr>
          <w:sz w:val="24"/>
        </w:rPr>
        <w:t>дидактических,</w:t>
      </w:r>
      <w:r>
        <w:rPr>
          <w:spacing w:val="-8"/>
          <w:sz w:val="24"/>
        </w:rPr>
        <w:t xml:space="preserve"> </w:t>
      </w:r>
      <w:r>
        <w:rPr>
          <w:sz w:val="24"/>
        </w:rPr>
        <w:t>наглядных</w:t>
      </w:r>
      <w:r>
        <w:rPr>
          <w:spacing w:val="-5"/>
          <w:sz w:val="24"/>
        </w:rPr>
        <w:t xml:space="preserve"> </w:t>
      </w:r>
      <w:r>
        <w:rPr>
          <w:spacing w:val="-2"/>
          <w:sz w:val="24"/>
        </w:rPr>
        <w:t>материалов.</w:t>
      </w:r>
    </w:p>
    <w:p w14:paraId="58CA1097" w14:textId="77777777" w:rsidR="0092341C" w:rsidRDefault="00DB6983" w:rsidP="00B41547">
      <w:pPr>
        <w:pStyle w:val="a4"/>
        <w:spacing w:before="2"/>
        <w:ind w:left="0" w:right="283" w:firstLine="482"/>
        <w:contextualSpacing/>
      </w:pPr>
      <w:r>
        <w:t>Механизм взаимодействия в разработке и реализации коррекционных мероприятий учителей, специалистов, медицинского работника школы и других организаций, специализирующихся в области семьи и других институтов общества, который должен обеспечиваться в единстве урочной, внеурочной и внешкольной деятельности.</w:t>
      </w:r>
    </w:p>
    <w:p w14:paraId="5AEB660B" w14:textId="77777777" w:rsidR="0092341C" w:rsidRDefault="00DB6983" w:rsidP="00B41547">
      <w:pPr>
        <w:pStyle w:val="a4"/>
        <w:spacing w:before="2"/>
        <w:ind w:left="0" w:right="283" w:firstLine="539"/>
        <w:contextualSpacing/>
      </w:pPr>
      <w:r>
        <w:t>Результатом реализации указанных требований является создание комфортной развивающей образовательно-коррекционной среды, преемственной по отношению к начальному общему образованию и учитывающей особенности организации основного общего образования обучающихся с ЗПР с учетом их особых образовательных потребностей, обеспечивающей качественное образование, социальную адаптацию, достижение планируемых личностных, метапредметных и предметных результатов, доступность и открытость для обучающихся, их родителей (законных представителей).</w:t>
      </w:r>
    </w:p>
    <w:p w14:paraId="5DEA96B9" w14:textId="77777777" w:rsidR="0092341C" w:rsidRDefault="0092341C" w:rsidP="00B41547">
      <w:pPr>
        <w:pStyle w:val="a4"/>
        <w:spacing w:before="2"/>
        <w:ind w:left="0" w:right="283" w:firstLine="0"/>
        <w:contextualSpacing/>
        <w:jc w:val="left"/>
      </w:pPr>
    </w:p>
    <w:p w14:paraId="0BA51B17" w14:textId="77777777" w:rsidR="0092341C" w:rsidRDefault="00DB6983" w:rsidP="00B10CA3">
      <w:pPr>
        <w:pStyle w:val="3"/>
        <w:numPr>
          <w:ilvl w:val="2"/>
          <w:numId w:val="295"/>
        </w:numPr>
        <w:tabs>
          <w:tab w:val="left" w:pos="1181"/>
        </w:tabs>
        <w:spacing w:before="2" w:line="240" w:lineRule="auto"/>
        <w:ind w:left="0" w:right="283" w:hanging="599"/>
        <w:contextualSpacing/>
      </w:pPr>
      <w:r>
        <w:t>Планируемые</w:t>
      </w:r>
      <w:r>
        <w:rPr>
          <w:spacing w:val="-10"/>
        </w:rPr>
        <w:t xml:space="preserve"> </w:t>
      </w:r>
      <w:r>
        <w:t>результаты</w:t>
      </w:r>
      <w:r>
        <w:rPr>
          <w:spacing w:val="-6"/>
        </w:rPr>
        <w:t xml:space="preserve"> </w:t>
      </w:r>
      <w:r>
        <w:t>коррекционной</w:t>
      </w:r>
      <w:r>
        <w:rPr>
          <w:spacing w:val="-5"/>
        </w:rPr>
        <w:t xml:space="preserve"> </w:t>
      </w:r>
      <w:r>
        <w:rPr>
          <w:spacing w:val="-2"/>
        </w:rPr>
        <w:t>работы</w:t>
      </w:r>
    </w:p>
    <w:p w14:paraId="580CF9B3" w14:textId="77777777" w:rsidR="0092341C" w:rsidRDefault="0092341C" w:rsidP="00B41547">
      <w:pPr>
        <w:pStyle w:val="a4"/>
        <w:spacing w:before="2"/>
        <w:ind w:left="0" w:right="283" w:firstLine="0"/>
        <w:contextualSpacing/>
        <w:jc w:val="left"/>
        <w:rPr>
          <w:b/>
        </w:rPr>
      </w:pPr>
    </w:p>
    <w:p w14:paraId="04D438A6" w14:textId="77777777" w:rsidR="0092341C" w:rsidRDefault="00DB6983" w:rsidP="00B41547">
      <w:pPr>
        <w:pStyle w:val="a4"/>
        <w:spacing w:before="2"/>
        <w:ind w:left="0" w:right="283"/>
        <w:contextualSpacing/>
      </w:pPr>
      <w:r>
        <w:t>Основным объектом оценки достижений планируемых результатов освоения обучающимися с ЗПР программы коррекционной работы выступает наличие положительной динамики обучающихся в интегративных показателях, отражающих успешность достижения образовательных достижений, расширение сферы жизненной компетенции и преодоления/ослабления нарушений развития. Система оценки</w:t>
      </w:r>
      <w:r>
        <w:rPr>
          <w:spacing w:val="40"/>
        </w:rPr>
        <w:t xml:space="preserve"> </w:t>
      </w:r>
      <w:r>
        <w:t>достижения планируемых результатов в части освоения обучающимися с ЗПР программы коррекционной работы приведена в разделе 1.3.</w:t>
      </w:r>
    </w:p>
    <w:p w14:paraId="4BA3C8F1" w14:textId="77777777" w:rsidR="0092341C" w:rsidRDefault="00DB6983" w:rsidP="00B41547">
      <w:pPr>
        <w:pStyle w:val="a4"/>
        <w:spacing w:before="2"/>
        <w:ind w:left="0" w:right="283"/>
        <w:contextualSpacing/>
      </w:pPr>
      <w:r>
        <w:t>Общие требования к результатам освоения программы коррекционной работы в части овладения социальными (жизненными) компетенциями, необходимыми для</w:t>
      </w:r>
      <w:r>
        <w:rPr>
          <w:spacing w:val="40"/>
        </w:rPr>
        <w:t xml:space="preserve"> </w:t>
      </w:r>
      <w:r>
        <w:t>решения практико-ориентированных задач и обеспечивающими становление социальных отношений обучающихся с ЗПР в различных средах, приведены в разделе 1.2.3. Личностные результаты. Конкретные требования к результатам коррекционной работы раскрыты в программах коррекционных курсов специалистов (см. разделы 2.3.6 и 2.3.7.).</w:t>
      </w:r>
    </w:p>
    <w:p w14:paraId="65609293" w14:textId="77777777" w:rsidR="0092341C" w:rsidRDefault="00DB6983" w:rsidP="00B41547">
      <w:pPr>
        <w:pStyle w:val="4"/>
        <w:spacing w:before="2" w:line="240" w:lineRule="auto"/>
        <w:ind w:left="0" w:right="283"/>
        <w:contextualSpacing/>
      </w:pPr>
      <w:r>
        <w:t>Показатели</w:t>
      </w:r>
      <w:r>
        <w:rPr>
          <w:spacing w:val="-8"/>
        </w:rPr>
        <w:t xml:space="preserve"> </w:t>
      </w:r>
      <w:r>
        <w:t>результативности</w:t>
      </w:r>
      <w:r>
        <w:rPr>
          <w:spacing w:val="-6"/>
        </w:rPr>
        <w:t xml:space="preserve"> </w:t>
      </w:r>
      <w:r>
        <w:t>коррекционной</w:t>
      </w:r>
      <w:r>
        <w:rPr>
          <w:spacing w:val="-5"/>
        </w:rPr>
        <w:t xml:space="preserve"> </w:t>
      </w:r>
      <w:r>
        <w:rPr>
          <w:spacing w:val="-2"/>
        </w:rPr>
        <w:t>работы</w:t>
      </w:r>
    </w:p>
    <w:p w14:paraId="44E4071D" w14:textId="77777777" w:rsidR="0092341C" w:rsidRDefault="00DB6983" w:rsidP="00B10CA3">
      <w:pPr>
        <w:pStyle w:val="a8"/>
        <w:numPr>
          <w:ilvl w:val="0"/>
          <w:numId w:val="26"/>
        </w:numPr>
        <w:tabs>
          <w:tab w:val="left" w:pos="1289"/>
        </w:tabs>
        <w:spacing w:before="2"/>
        <w:ind w:left="0" w:right="283" w:firstLine="427"/>
        <w:contextualSpacing/>
        <w:rPr>
          <w:sz w:val="24"/>
        </w:rPr>
      </w:pPr>
      <w:r>
        <w:rPr>
          <w:sz w:val="24"/>
        </w:rPr>
        <w:t>Организация системы комплексной помощи, способствующей успешному освоению обучающимися адаптированной основной образовательной программы основного общего образования.</w:t>
      </w:r>
    </w:p>
    <w:p w14:paraId="7AF1CB15" w14:textId="77777777" w:rsidR="0092341C" w:rsidRDefault="00DB6983" w:rsidP="00B10CA3">
      <w:pPr>
        <w:pStyle w:val="a8"/>
        <w:numPr>
          <w:ilvl w:val="0"/>
          <w:numId w:val="26"/>
        </w:numPr>
        <w:tabs>
          <w:tab w:val="left" w:pos="1289"/>
        </w:tabs>
        <w:spacing w:before="2"/>
        <w:ind w:left="0" w:right="283" w:firstLine="427"/>
        <w:contextualSpacing/>
        <w:rPr>
          <w:sz w:val="24"/>
        </w:rPr>
      </w:pPr>
      <w:r>
        <w:rPr>
          <w:sz w:val="24"/>
        </w:rPr>
        <w:t>Соответствие требованиям к созданию в образовательной организации условий, способствующих обеспечению доступности и получению качественного основного</w:t>
      </w:r>
      <w:r>
        <w:rPr>
          <w:spacing w:val="40"/>
          <w:sz w:val="24"/>
        </w:rPr>
        <w:t xml:space="preserve"> </w:t>
      </w:r>
      <w:r>
        <w:rPr>
          <w:sz w:val="24"/>
        </w:rPr>
        <w:t>общего образования обучающимся с ЗПР.</w:t>
      </w:r>
    </w:p>
    <w:p w14:paraId="2908E5E2" w14:textId="77777777" w:rsidR="0092341C" w:rsidRDefault="00DB6983" w:rsidP="00B10CA3">
      <w:pPr>
        <w:pStyle w:val="a8"/>
        <w:numPr>
          <w:ilvl w:val="0"/>
          <w:numId w:val="26"/>
        </w:numPr>
        <w:tabs>
          <w:tab w:val="left" w:pos="1289"/>
        </w:tabs>
        <w:spacing w:before="2"/>
        <w:ind w:left="0" w:right="283" w:firstLine="427"/>
        <w:contextualSpacing/>
        <w:rPr>
          <w:sz w:val="24"/>
        </w:rPr>
      </w:pPr>
      <w:r>
        <w:rPr>
          <w:sz w:val="24"/>
        </w:rPr>
        <w:t>Обеспеченность направлений коррекционно-педагогической работы программами коррекционных курсов и дополнительных коррекционно-развивающих занятий, способствующих достижению обучающимися с ЗПР предметных, метапредметных и личностных результатов.</w:t>
      </w:r>
    </w:p>
    <w:p w14:paraId="5567CF50" w14:textId="77777777" w:rsidR="0092341C" w:rsidRDefault="00DB6983" w:rsidP="00B10CA3">
      <w:pPr>
        <w:pStyle w:val="a8"/>
        <w:numPr>
          <w:ilvl w:val="0"/>
          <w:numId w:val="26"/>
        </w:numPr>
        <w:tabs>
          <w:tab w:val="left" w:pos="1289"/>
        </w:tabs>
        <w:spacing w:before="2"/>
        <w:ind w:left="0" w:right="283" w:hanging="280"/>
        <w:contextualSpacing/>
        <w:rPr>
          <w:sz w:val="24"/>
        </w:rPr>
      </w:pPr>
      <w:r>
        <w:rPr>
          <w:sz w:val="24"/>
        </w:rPr>
        <w:t>Сформированность</w:t>
      </w:r>
      <w:r>
        <w:rPr>
          <w:spacing w:val="-3"/>
          <w:sz w:val="24"/>
        </w:rPr>
        <w:t xml:space="preserve"> </w:t>
      </w:r>
      <w:r>
        <w:rPr>
          <w:sz w:val="24"/>
        </w:rPr>
        <w:t>у</w:t>
      </w:r>
      <w:r>
        <w:rPr>
          <w:spacing w:val="-10"/>
          <w:sz w:val="24"/>
        </w:rPr>
        <w:t xml:space="preserve"> </w:t>
      </w:r>
      <w:r>
        <w:rPr>
          <w:sz w:val="24"/>
        </w:rPr>
        <w:t>обучающихся</w:t>
      </w:r>
      <w:r>
        <w:rPr>
          <w:spacing w:val="-3"/>
          <w:sz w:val="24"/>
        </w:rPr>
        <w:t xml:space="preserve"> </w:t>
      </w:r>
      <w:r>
        <w:rPr>
          <w:sz w:val="24"/>
        </w:rPr>
        <w:t>с</w:t>
      </w:r>
      <w:r>
        <w:rPr>
          <w:spacing w:val="-4"/>
          <w:sz w:val="24"/>
        </w:rPr>
        <w:t xml:space="preserve"> </w:t>
      </w:r>
      <w:r>
        <w:rPr>
          <w:sz w:val="24"/>
        </w:rPr>
        <w:t>ЗПР</w:t>
      </w:r>
      <w:r>
        <w:rPr>
          <w:spacing w:val="-2"/>
          <w:sz w:val="24"/>
        </w:rPr>
        <w:t xml:space="preserve"> </w:t>
      </w:r>
      <w:r>
        <w:rPr>
          <w:sz w:val="24"/>
        </w:rPr>
        <w:t>навыков</w:t>
      </w:r>
      <w:r>
        <w:rPr>
          <w:spacing w:val="-4"/>
          <w:sz w:val="24"/>
        </w:rPr>
        <w:t xml:space="preserve"> </w:t>
      </w:r>
      <w:r>
        <w:rPr>
          <w:sz w:val="24"/>
        </w:rPr>
        <w:t>жизненной</w:t>
      </w:r>
      <w:r>
        <w:rPr>
          <w:spacing w:val="-4"/>
          <w:sz w:val="24"/>
        </w:rPr>
        <w:t xml:space="preserve"> </w:t>
      </w:r>
      <w:r>
        <w:rPr>
          <w:spacing w:val="-2"/>
          <w:sz w:val="24"/>
        </w:rPr>
        <w:t>компетенции.</w:t>
      </w:r>
    </w:p>
    <w:p w14:paraId="0A892375" w14:textId="77777777" w:rsidR="0092341C" w:rsidRDefault="00DB6983" w:rsidP="00B10CA3">
      <w:pPr>
        <w:pStyle w:val="a8"/>
        <w:numPr>
          <w:ilvl w:val="0"/>
          <w:numId w:val="26"/>
        </w:numPr>
        <w:tabs>
          <w:tab w:val="left" w:pos="1289"/>
        </w:tabs>
        <w:spacing w:before="2"/>
        <w:ind w:left="0" w:right="283" w:firstLine="427"/>
        <w:contextualSpacing/>
        <w:rPr>
          <w:sz w:val="24"/>
        </w:rPr>
      </w:pPr>
      <w:r>
        <w:rPr>
          <w:sz w:val="24"/>
        </w:rPr>
        <w:t>Стойкая положительная динамика в развитии познавательной, речевой, эмоционально-личностной, регуляторной и коммуникативной сфер.</w:t>
      </w:r>
    </w:p>
    <w:p w14:paraId="4A21E87D" w14:textId="77777777" w:rsidR="0092341C" w:rsidRDefault="00DB6983" w:rsidP="00B10CA3">
      <w:pPr>
        <w:pStyle w:val="a8"/>
        <w:numPr>
          <w:ilvl w:val="0"/>
          <w:numId w:val="26"/>
        </w:numPr>
        <w:tabs>
          <w:tab w:val="left" w:pos="1289"/>
        </w:tabs>
        <w:spacing w:before="2"/>
        <w:ind w:left="0" w:right="283" w:firstLine="427"/>
        <w:contextualSpacing/>
        <w:rPr>
          <w:sz w:val="24"/>
        </w:rPr>
      </w:pPr>
      <w:r>
        <w:rPr>
          <w:sz w:val="24"/>
        </w:rPr>
        <w:t>Преодоление</w:t>
      </w:r>
      <w:r>
        <w:rPr>
          <w:spacing w:val="-5"/>
          <w:sz w:val="24"/>
        </w:rPr>
        <w:t xml:space="preserve"> </w:t>
      </w:r>
      <w:r>
        <w:rPr>
          <w:sz w:val="24"/>
        </w:rPr>
        <w:t>и/или</w:t>
      </w:r>
      <w:r>
        <w:rPr>
          <w:spacing w:val="-3"/>
          <w:sz w:val="24"/>
        </w:rPr>
        <w:t xml:space="preserve"> </w:t>
      </w:r>
      <w:r>
        <w:rPr>
          <w:sz w:val="24"/>
        </w:rPr>
        <w:t>ослабление</w:t>
      </w:r>
      <w:r>
        <w:rPr>
          <w:spacing w:val="-5"/>
          <w:sz w:val="24"/>
        </w:rPr>
        <w:t xml:space="preserve"> </w:t>
      </w:r>
      <w:r>
        <w:rPr>
          <w:sz w:val="24"/>
        </w:rPr>
        <w:t>нарушений</w:t>
      </w:r>
      <w:r>
        <w:rPr>
          <w:spacing w:val="-4"/>
          <w:sz w:val="24"/>
        </w:rPr>
        <w:t xml:space="preserve"> </w:t>
      </w:r>
      <w:r>
        <w:rPr>
          <w:sz w:val="24"/>
        </w:rPr>
        <w:t>в</w:t>
      </w:r>
      <w:r>
        <w:rPr>
          <w:spacing w:val="-5"/>
          <w:sz w:val="24"/>
        </w:rPr>
        <w:t xml:space="preserve"> </w:t>
      </w:r>
      <w:r>
        <w:rPr>
          <w:sz w:val="24"/>
        </w:rPr>
        <w:t>развитии,</w:t>
      </w:r>
      <w:r>
        <w:rPr>
          <w:spacing w:val="-4"/>
          <w:sz w:val="24"/>
        </w:rPr>
        <w:t xml:space="preserve"> </w:t>
      </w:r>
      <w:r>
        <w:rPr>
          <w:sz w:val="24"/>
        </w:rPr>
        <w:t>препятствующих</w:t>
      </w:r>
      <w:r>
        <w:rPr>
          <w:spacing w:val="-2"/>
          <w:sz w:val="24"/>
        </w:rPr>
        <w:t xml:space="preserve"> </w:t>
      </w:r>
      <w:r>
        <w:rPr>
          <w:sz w:val="24"/>
        </w:rPr>
        <w:t>в</w:t>
      </w:r>
      <w:r>
        <w:rPr>
          <w:spacing w:val="-5"/>
          <w:sz w:val="24"/>
        </w:rPr>
        <w:t xml:space="preserve"> </w:t>
      </w:r>
      <w:r>
        <w:rPr>
          <w:sz w:val="24"/>
        </w:rPr>
        <w:t>освоении АООП ООО.</w:t>
      </w:r>
    </w:p>
    <w:p w14:paraId="11E0EAF7" w14:textId="77777777" w:rsidR="0092341C" w:rsidRDefault="00DB6983" w:rsidP="00B41547">
      <w:pPr>
        <w:spacing w:before="2"/>
        <w:ind w:right="283" w:firstLine="539"/>
        <w:contextualSpacing/>
        <w:jc w:val="both"/>
        <w:rPr>
          <w:sz w:val="24"/>
        </w:rPr>
      </w:pPr>
      <w:r>
        <w:rPr>
          <w:b/>
          <w:sz w:val="24"/>
        </w:rPr>
        <w:t xml:space="preserve">Мониторинг достижения обучающимися планируемых </w:t>
      </w:r>
      <w:r>
        <w:rPr>
          <w:sz w:val="24"/>
        </w:rPr>
        <w:t xml:space="preserve">результатов ПКР </w:t>
      </w:r>
      <w:r>
        <w:rPr>
          <w:spacing w:val="-2"/>
          <w:sz w:val="24"/>
        </w:rPr>
        <w:t>предполагает:</w:t>
      </w:r>
    </w:p>
    <w:p w14:paraId="7CA2BA40" w14:textId="77777777" w:rsidR="0092341C" w:rsidRDefault="00DB6983" w:rsidP="00B10CA3">
      <w:pPr>
        <w:pStyle w:val="a8"/>
        <w:numPr>
          <w:ilvl w:val="0"/>
          <w:numId w:val="25"/>
        </w:numPr>
        <w:tabs>
          <w:tab w:val="left" w:pos="1009"/>
        </w:tabs>
        <w:spacing w:before="2"/>
        <w:ind w:left="0" w:right="283"/>
        <w:contextualSpacing/>
        <w:rPr>
          <w:sz w:val="24"/>
        </w:rPr>
      </w:pPr>
      <w:r>
        <w:rPr>
          <w:sz w:val="24"/>
        </w:rPr>
        <w:t>проведение специализированного комплексного психолого-педагогического обследования каждого обучающегося с ЗПР, в том числе показателей развития познавательной, эмоциональной, регуляторной, личностной, коммуникативной и речевой сфер, свидетельствующий о степени влияния нарушений развития на учебно- познавательную деятельность и социальную адаптацию, при переходе на уровень основного общего образования (стартовая диагностика в начале обучения в пятом классе), а также не реже одного раза в полугодие;</w:t>
      </w:r>
    </w:p>
    <w:p w14:paraId="09D0361E" w14:textId="77777777" w:rsidR="0092341C" w:rsidRDefault="00DB6983" w:rsidP="00B10CA3">
      <w:pPr>
        <w:pStyle w:val="a8"/>
        <w:numPr>
          <w:ilvl w:val="0"/>
          <w:numId w:val="25"/>
        </w:numPr>
        <w:tabs>
          <w:tab w:val="left" w:pos="1009"/>
        </w:tabs>
        <w:spacing w:before="2"/>
        <w:ind w:left="0" w:right="283"/>
        <w:contextualSpacing/>
        <w:rPr>
          <w:sz w:val="24"/>
        </w:rPr>
      </w:pPr>
      <w:r>
        <w:rPr>
          <w:sz w:val="24"/>
        </w:rPr>
        <w:t>систематическое осуществление психолого-педагогических наблюдений в учебной и внеурочной деятельности;</w:t>
      </w:r>
    </w:p>
    <w:p w14:paraId="13B8E2F6" w14:textId="77777777" w:rsidR="0092341C" w:rsidRDefault="00DB6983" w:rsidP="00B10CA3">
      <w:pPr>
        <w:pStyle w:val="a8"/>
        <w:numPr>
          <w:ilvl w:val="0"/>
          <w:numId w:val="25"/>
        </w:numPr>
        <w:tabs>
          <w:tab w:val="left" w:pos="1009"/>
        </w:tabs>
        <w:spacing w:before="2"/>
        <w:ind w:left="0" w:right="283"/>
        <w:contextualSpacing/>
        <w:rPr>
          <w:sz w:val="24"/>
        </w:rPr>
      </w:pPr>
      <w:r>
        <w:rPr>
          <w:sz w:val="24"/>
        </w:rPr>
        <w:t xml:space="preserve">проведение мониторинга социальной ситуации и условий семейного воспитания (проводится в начале обучения в пятом классе, а также не реже одного раза в </w:t>
      </w:r>
      <w:r>
        <w:rPr>
          <w:spacing w:val="-2"/>
          <w:sz w:val="24"/>
        </w:rPr>
        <w:t>полугодие);</w:t>
      </w:r>
    </w:p>
    <w:p w14:paraId="36E7A47A" w14:textId="77777777" w:rsidR="0092341C" w:rsidRDefault="00DB6983" w:rsidP="00B10CA3">
      <w:pPr>
        <w:pStyle w:val="a8"/>
        <w:numPr>
          <w:ilvl w:val="0"/>
          <w:numId w:val="25"/>
        </w:numPr>
        <w:tabs>
          <w:tab w:val="left" w:pos="1009"/>
        </w:tabs>
        <w:spacing w:before="2"/>
        <w:ind w:left="0" w:right="283"/>
        <w:contextualSpacing/>
        <w:rPr>
          <w:sz w:val="24"/>
        </w:rPr>
      </w:pPr>
      <w:r>
        <w:rPr>
          <w:sz w:val="24"/>
        </w:rPr>
        <w:t>изучение мнения о социокультурном развитии обучающихся педагогических работников и родителей (законных представителей) (проводится при переходе на уровень основного общего образования, а также не реже одного раза в полугодие).</w:t>
      </w:r>
    </w:p>
    <w:p w14:paraId="6F9D9D21" w14:textId="77777777" w:rsidR="0092341C" w:rsidRDefault="00DB6983" w:rsidP="00B41547">
      <w:pPr>
        <w:pStyle w:val="a4"/>
        <w:spacing w:before="2"/>
        <w:ind w:left="0" w:right="283"/>
        <w:contextualSpacing/>
      </w:pPr>
      <w:r>
        <w:t>Изучение достижения каждым обучающимся с ЗПР планируемых результатов ПКР проводится педагогическими работниками в том числе учителями-дефектологами, педагогами-психологами, учителями-логопедами, социальными педагогами, учителями- предметниками, классными руководителями.</w:t>
      </w:r>
    </w:p>
    <w:p w14:paraId="0CA1FFC4" w14:textId="77777777" w:rsidR="0092341C" w:rsidRDefault="00DB6983" w:rsidP="00B41547">
      <w:pPr>
        <w:pStyle w:val="a4"/>
        <w:spacing w:before="2"/>
        <w:ind w:left="0" w:right="283"/>
        <w:contextualSpacing/>
      </w:pPr>
      <w:r>
        <w:t>В процессе изучения результатов ПКР используются диагностические методики и материалы мониторинга, разрабатываемые каждым педагогическим работником образовательной организации в соответствии с его функциональными обязанностями, а также портфолио достижений обучающегося.</w:t>
      </w:r>
    </w:p>
    <w:p w14:paraId="3DDDB096" w14:textId="77777777" w:rsidR="0092341C" w:rsidRDefault="00DB6983" w:rsidP="00B41547">
      <w:pPr>
        <w:pStyle w:val="a4"/>
        <w:spacing w:before="2"/>
        <w:ind w:left="0" w:right="283"/>
        <w:contextualSpacing/>
      </w:pPr>
      <w:r>
        <w:t>При оценивании результатов коррекционной работы может использоваться накопительная оценка (на основе текущих оценок) собственных достижений обучающегося,</w:t>
      </w:r>
      <w:r>
        <w:rPr>
          <w:spacing w:val="80"/>
          <w:w w:val="150"/>
        </w:rPr>
        <w:t xml:space="preserve"> </w:t>
      </w:r>
      <w:r>
        <w:t>оценка</w:t>
      </w:r>
      <w:r>
        <w:rPr>
          <w:spacing w:val="80"/>
          <w:w w:val="150"/>
        </w:rPr>
        <w:t xml:space="preserve"> </w:t>
      </w:r>
      <w:r>
        <w:t>на</w:t>
      </w:r>
      <w:r>
        <w:rPr>
          <w:spacing w:val="80"/>
          <w:w w:val="150"/>
        </w:rPr>
        <w:t xml:space="preserve"> </w:t>
      </w:r>
      <w:r>
        <w:t>основе</w:t>
      </w:r>
      <w:r>
        <w:rPr>
          <w:spacing w:val="80"/>
          <w:w w:val="150"/>
        </w:rPr>
        <w:t xml:space="preserve"> </w:t>
      </w:r>
      <w:r>
        <w:t>его</w:t>
      </w:r>
      <w:r>
        <w:rPr>
          <w:spacing w:val="80"/>
          <w:w w:val="150"/>
        </w:rPr>
        <w:t xml:space="preserve"> </w:t>
      </w:r>
      <w:r>
        <w:t>портфолио</w:t>
      </w:r>
      <w:r>
        <w:rPr>
          <w:spacing w:val="80"/>
          <w:w w:val="150"/>
        </w:rPr>
        <w:t xml:space="preserve"> </w:t>
      </w:r>
      <w:r>
        <w:t>достижений,</w:t>
      </w:r>
      <w:r>
        <w:rPr>
          <w:spacing w:val="80"/>
          <w:w w:val="150"/>
        </w:rPr>
        <w:t xml:space="preserve"> </w:t>
      </w:r>
      <w:r>
        <w:t>а</w:t>
      </w:r>
      <w:r>
        <w:rPr>
          <w:spacing w:val="80"/>
          <w:w w:val="150"/>
        </w:rPr>
        <w:t xml:space="preserve"> </w:t>
      </w:r>
      <w:r>
        <w:t>также</w:t>
      </w:r>
      <w:r>
        <w:rPr>
          <w:spacing w:val="80"/>
          <w:w w:val="150"/>
        </w:rPr>
        <w:t xml:space="preserve"> </w:t>
      </w:r>
      <w:r>
        <w:t>оценка</w:t>
      </w:r>
      <w:r>
        <w:rPr>
          <w:spacing w:val="80"/>
          <w:w w:val="150"/>
        </w:rPr>
        <w:t xml:space="preserve"> </w:t>
      </w:r>
      <w:r>
        <w:t>в</w:t>
      </w:r>
    </w:p>
    <w:p w14:paraId="402787ED" w14:textId="77777777" w:rsidR="0092341C" w:rsidRDefault="00DB6983" w:rsidP="00B41547">
      <w:pPr>
        <w:pStyle w:val="a4"/>
        <w:spacing w:before="2"/>
        <w:ind w:left="0" w:right="283" w:firstLine="0"/>
        <w:contextualSpacing/>
      </w:pPr>
      <w:r>
        <w:t>соответствии с критериями, определенными в каждой методике психолого- педагогического обследования.</w:t>
      </w:r>
    </w:p>
    <w:p w14:paraId="47966A49" w14:textId="77777777" w:rsidR="0092341C" w:rsidRDefault="00DB6983" w:rsidP="00B41547">
      <w:pPr>
        <w:pStyle w:val="a4"/>
        <w:spacing w:before="2"/>
        <w:ind w:left="0" w:right="283"/>
        <w:contextualSpacing/>
      </w:pPr>
      <w:r>
        <w:t xml:space="preserve">Для оценки результатов освоения обучающимися с ЗПР ПКР, в том числе расширения сферы жизненной компетенции, используется метод экспертной оценки, который представляет собой процедуру оценки результатов на основе мнений группы специалистов (экспертов) и родителей обучающегося. Оценка может выражаться в уровневой шкале, например: 3 балла - значительная динамика, 2 балла - удовлетворительная динамика, 1 балл - незначительная динамика, 0 баллов - отсутствие </w:t>
      </w:r>
      <w:r>
        <w:rPr>
          <w:spacing w:val="-2"/>
        </w:rPr>
        <w:t>динамики.</w:t>
      </w:r>
    </w:p>
    <w:p w14:paraId="70784E87" w14:textId="77777777" w:rsidR="0092341C" w:rsidRDefault="00DB6983" w:rsidP="00B41547">
      <w:pPr>
        <w:pStyle w:val="a4"/>
        <w:spacing w:before="2"/>
        <w:ind w:left="0" w:right="283"/>
        <w:contextualSpacing/>
      </w:pPr>
      <w:r>
        <w:t>Решение о достижении обучающимися планируемых результатов ПКР принимает ППк образовательной организации на основе анализа материалов комплексного изучения каждого обучающегося с ЗПР, разрабатывает рекомендации для дальнейшего обучения.</w:t>
      </w:r>
    </w:p>
    <w:p w14:paraId="37466C03" w14:textId="77777777" w:rsidR="0092341C" w:rsidRDefault="0092341C" w:rsidP="00B41547">
      <w:pPr>
        <w:pStyle w:val="a4"/>
        <w:spacing w:before="2"/>
        <w:ind w:left="0" w:right="283" w:firstLine="0"/>
        <w:contextualSpacing/>
        <w:jc w:val="left"/>
      </w:pPr>
    </w:p>
    <w:p w14:paraId="23AA8F26" w14:textId="77777777" w:rsidR="0092341C" w:rsidRDefault="00DB6983" w:rsidP="00B10CA3">
      <w:pPr>
        <w:pStyle w:val="3"/>
        <w:numPr>
          <w:ilvl w:val="2"/>
          <w:numId w:val="295"/>
        </w:numPr>
        <w:tabs>
          <w:tab w:val="left" w:pos="1181"/>
        </w:tabs>
        <w:spacing w:before="2" w:line="240" w:lineRule="auto"/>
        <w:ind w:left="0" w:right="283" w:firstLine="0"/>
        <w:contextualSpacing/>
      </w:pPr>
      <w:r>
        <w:t>Рабочая</w:t>
      </w:r>
      <w:r>
        <w:rPr>
          <w:spacing w:val="-5"/>
        </w:rPr>
        <w:t xml:space="preserve"> </w:t>
      </w:r>
      <w:r>
        <w:t>программа</w:t>
      </w:r>
      <w:r>
        <w:rPr>
          <w:spacing w:val="-4"/>
        </w:rPr>
        <w:t xml:space="preserve"> </w:t>
      </w:r>
      <w:r>
        <w:t>коррекционного</w:t>
      </w:r>
      <w:r>
        <w:rPr>
          <w:spacing w:val="-6"/>
        </w:rPr>
        <w:t xml:space="preserve"> </w:t>
      </w:r>
      <w:r>
        <w:t>курса</w:t>
      </w:r>
      <w:r>
        <w:rPr>
          <w:spacing w:val="40"/>
        </w:rPr>
        <w:t xml:space="preserve"> </w:t>
      </w:r>
      <w:r>
        <w:t>«Психокоррекционные</w:t>
      </w:r>
      <w:r>
        <w:rPr>
          <w:spacing w:val="-7"/>
        </w:rPr>
        <w:t xml:space="preserve"> </w:t>
      </w:r>
      <w:r>
        <w:t xml:space="preserve">занятия </w:t>
      </w:r>
      <w:r>
        <w:rPr>
          <w:spacing w:val="-2"/>
        </w:rPr>
        <w:t>(психологические)»</w:t>
      </w:r>
    </w:p>
    <w:p w14:paraId="61427966" w14:textId="77777777" w:rsidR="0092341C" w:rsidRDefault="00DB6983" w:rsidP="00B41547">
      <w:pPr>
        <w:pStyle w:val="a4"/>
        <w:spacing w:before="2"/>
        <w:ind w:left="0" w:right="283"/>
        <w:contextualSpacing/>
      </w:pPr>
      <w:r>
        <w:t>Коррекционный курс «Психокоррекционные занятия (психологические)» является обязательной частью коррекционно-развивающей области. Курс реализуется в рамках внеурочной деятельности посредством индивидуальных, подгрупповых и групповых занятий педагога-психолога и обеспечивается системой психолого-педагогического сопровождения. Сопровождение обучающегося с ЗПР организуется посредством реализации следующих форм профессиональной деятельности педагога-психолога: психологическая</w:t>
      </w:r>
      <w:r>
        <w:rPr>
          <w:spacing w:val="-6"/>
        </w:rPr>
        <w:t xml:space="preserve"> </w:t>
      </w:r>
      <w:r>
        <w:t>диагностика,</w:t>
      </w:r>
      <w:r>
        <w:rPr>
          <w:spacing w:val="-6"/>
        </w:rPr>
        <w:t xml:space="preserve"> </w:t>
      </w:r>
      <w:r>
        <w:t>коррекционно-развивающая</w:t>
      </w:r>
      <w:r>
        <w:rPr>
          <w:spacing w:val="-6"/>
        </w:rPr>
        <w:t xml:space="preserve"> </w:t>
      </w:r>
      <w:r>
        <w:t>деятельность,</w:t>
      </w:r>
      <w:r>
        <w:rPr>
          <w:spacing w:val="-6"/>
        </w:rPr>
        <w:t xml:space="preserve"> </w:t>
      </w:r>
      <w:r>
        <w:t>психологическая профилактика, психологическое просвещение, психологическое консультирование, организационно-методическая деятельность.</w:t>
      </w:r>
    </w:p>
    <w:p w14:paraId="4E381AAA" w14:textId="77777777" w:rsidR="0092341C" w:rsidRDefault="00DB6983" w:rsidP="00B41547">
      <w:pPr>
        <w:pStyle w:val="a4"/>
        <w:spacing w:before="2"/>
        <w:ind w:left="0" w:right="283"/>
        <w:contextualSpacing/>
      </w:pPr>
      <w:r>
        <w:t>У обучающихся с ЗПР сохраняются трудности и замедленный темп развития отдельных познавательных процессов, навыков саморегуляции поведения и деятельности. Для них характерна общая эмоциональная незрелость, невысокий уровень развития коммуникативных</w:t>
      </w:r>
      <w:r>
        <w:rPr>
          <w:spacing w:val="-3"/>
        </w:rPr>
        <w:t xml:space="preserve"> </w:t>
      </w:r>
      <w:r>
        <w:t>компетенций.</w:t>
      </w:r>
      <w:r>
        <w:rPr>
          <w:spacing w:val="-4"/>
        </w:rPr>
        <w:t xml:space="preserve"> </w:t>
      </w:r>
      <w:r>
        <w:t>Адаптивные</w:t>
      </w:r>
      <w:r>
        <w:rPr>
          <w:spacing w:val="-6"/>
        </w:rPr>
        <w:t xml:space="preserve"> </w:t>
      </w:r>
      <w:r>
        <w:t>ресурсы у</w:t>
      </w:r>
      <w:r>
        <w:rPr>
          <w:spacing w:val="-9"/>
        </w:rPr>
        <w:t xml:space="preserve"> </w:t>
      </w:r>
      <w:r>
        <w:t>таких обучающихся</w:t>
      </w:r>
      <w:r>
        <w:rPr>
          <w:spacing w:val="-4"/>
        </w:rPr>
        <w:t xml:space="preserve"> </w:t>
      </w:r>
      <w:r>
        <w:t>снижены,</w:t>
      </w:r>
      <w:r>
        <w:rPr>
          <w:spacing w:val="-4"/>
        </w:rPr>
        <w:t xml:space="preserve"> </w:t>
      </w:r>
      <w:r>
        <w:t>что затрудняет социализацию в целом, создает трудности в процессе самостоятельного осуществления жизненных выборов.</w:t>
      </w:r>
    </w:p>
    <w:p w14:paraId="5963D914" w14:textId="77777777" w:rsidR="0092341C" w:rsidRDefault="00DB6983" w:rsidP="00B41547">
      <w:pPr>
        <w:pStyle w:val="a4"/>
        <w:spacing w:before="2"/>
        <w:ind w:left="0" w:right="283"/>
        <w:contextualSpacing/>
      </w:pPr>
      <w:r>
        <w:t xml:space="preserve">Педагог-психолог осуществляет психологическую помощь, направленную на преодоление трудностей в развитии познавательных процессов, эмоционально- личностной сферы, коммуникативной сферы, регуляторной сферы, отклоняющегося поведения обучающихся с ЗПР. В ходе психолого-педагогического сопровождения проводится работа по формированию социально-ориентированной, конкурентоспособной, творческой личности, способной к самоопределению, саморегуляции, самопознанию, </w:t>
      </w:r>
      <w:r>
        <w:rPr>
          <w:spacing w:val="-2"/>
        </w:rPr>
        <w:t>саморазвитию.</w:t>
      </w:r>
    </w:p>
    <w:p w14:paraId="668BAEA1" w14:textId="77777777" w:rsidR="0092341C" w:rsidRDefault="00DB6983" w:rsidP="00B41547">
      <w:pPr>
        <w:pStyle w:val="a4"/>
        <w:spacing w:before="2"/>
        <w:ind w:left="0" w:right="283"/>
        <w:contextualSpacing/>
      </w:pPr>
      <w:r>
        <w:t xml:space="preserve">Педагог-психолог работает в тесном сотрудничестве с другими специалистами сопровождения (учителем-логопедом, учителем-дефектологом), а также с родителями обучающегося, что обеспечивает комплексный подход в решении задач предотвращения/минимизации трудностей обучающегося с ЗПР. Проведение коррекционно-развивающих занятий обеспечивает реализацию возрастных и индивидуальных возможностей психофизического развития обучающихся с ЗПР посредством индивидуализации содержания курса с учетом их особых образовательных </w:t>
      </w:r>
      <w:r>
        <w:rPr>
          <w:spacing w:val="-2"/>
        </w:rPr>
        <w:t>потребностей.</w:t>
      </w:r>
    </w:p>
    <w:p w14:paraId="17B73294" w14:textId="77777777" w:rsidR="0092341C" w:rsidRDefault="00DB6983" w:rsidP="00B41547">
      <w:pPr>
        <w:pStyle w:val="a4"/>
        <w:spacing w:before="2"/>
        <w:ind w:left="0" w:right="283"/>
        <w:contextualSpacing/>
      </w:pPr>
      <w:r>
        <w:t xml:space="preserve">Программа курса направлена на развитие личности подростка, его коммуникативных и социальных компетенций, гармонизацию его взаимоотношений с </w:t>
      </w:r>
      <w:r>
        <w:rPr>
          <w:spacing w:val="-2"/>
        </w:rPr>
        <w:t>социумом.</w:t>
      </w:r>
    </w:p>
    <w:p w14:paraId="5243EB8C" w14:textId="77777777" w:rsidR="0092341C" w:rsidRDefault="00DB6983" w:rsidP="00B41547">
      <w:pPr>
        <w:spacing w:before="2"/>
        <w:ind w:right="283" w:firstLine="707"/>
        <w:contextualSpacing/>
        <w:jc w:val="both"/>
        <w:rPr>
          <w:sz w:val="24"/>
        </w:rPr>
      </w:pPr>
      <w:r>
        <w:rPr>
          <w:b/>
          <w:i/>
          <w:sz w:val="24"/>
        </w:rPr>
        <w:t xml:space="preserve">Организация коррекционно-развивающей работы </w:t>
      </w:r>
      <w:r>
        <w:rPr>
          <w:sz w:val="24"/>
        </w:rPr>
        <w:t>предполагает проведение занятий в подгруппах от 2 до 10 человек продолжительностью 30 – 40 минут и периодичностью 2 раза в неделю.</w:t>
      </w:r>
    </w:p>
    <w:p w14:paraId="12B03354" w14:textId="77777777" w:rsidR="0092341C" w:rsidRDefault="00DB6983" w:rsidP="00B41547">
      <w:pPr>
        <w:pStyle w:val="a4"/>
        <w:spacing w:before="2"/>
        <w:ind w:left="0" w:right="283"/>
        <w:contextualSpacing/>
      </w:pPr>
      <w:r>
        <w:rPr>
          <w:b/>
          <w:i/>
        </w:rPr>
        <w:t xml:space="preserve">Цель курса </w:t>
      </w:r>
      <w:r>
        <w:t>– развитие и коррекция познавательной, личностной, эмоциональной, коммуникативной, регуляторной сфер обучающегося, направленные на преодоление или ослабление</w:t>
      </w:r>
      <w:r>
        <w:rPr>
          <w:spacing w:val="-6"/>
        </w:rPr>
        <w:t xml:space="preserve"> </w:t>
      </w:r>
      <w:r>
        <w:t>трудностей</w:t>
      </w:r>
      <w:r>
        <w:rPr>
          <w:spacing w:val="-5"/>
        </w:rPr>
        <w:t xml:space="preserve"> </w:t>
      </w:r>
      <w:r>
        <w:t>в</w:t>
      </w:r>
      <w:r>
        <w:rPr>
          <w:spacing w:val="-6"/>
        </w:rPr>
        <w:t xml:space="preserve"> </w:t>
      </w:r>
      <w:r>
        <w:t>развитии,</w:t>
      </w:r>
      <w:r>
        <w:rPr>
          <w:spacing w:val="-5"/>
        </w:rPr>
        <w:t xml:space="preserve"> </w:t>
      </w:r>
      <w:r>
        <w:t>гармонизацию</w:t>
      </w:r>
      <w:r>
        <w:rPr>
          <w:spacing w:val="-5"/>
        </w:rPr>
        <w:t xml:space="preserve"> </w:t>
      </w:r>
      <w:r>
        <w:t>личности</w:t>
      </w:r>
      <w:r>
        <w:rPr>
          <w:spacing w:val="-5"/>
        </w:rPr>
        <w:t xml:space="preserve"> </w:t>
      </w:r>
      <w:r>
        <w:t>и</w:t>
      </w:r>
      <w:r>
        <w:rPr>
          <w:spacing w:val="-5"/>
        </w:rPr>
        <w:t xml:space="preserve"> </w:t>
      </w:r>
      <w:r>
        <w:t>межличностных</w:t>
      </w:r>
      <w:r>
        <w:rPr>
          <w:spacing w:val="-3"/>
        </w:rPr>
        <w:t xml:space="preserve"> </w:t>
      </w:r>
      <w:r>
        <w:t>отношений.</w:t>
      </w:r>
    </w:p>
    <w:p w14:paraId="0CADCC59" w14:textId="77777777" w:rsidR="0092341C" w:rsidRDefault="00DB6983" w:rsidP="00B41547">
      <w:pPr>
        <w:pStyle w:val="4"/>
        <w:spacing w:before="2" w:line="240" w:lineRule="auto"/>
        <w:ind w:left="0" w:right="283"/>
        <w:contextualSpacing/>
      </w:pPr>
      <w:r>
        <w:t>Задачи</w:t>
      </w:r>
      <w:r>
        <w:rPr>
          <w:spacing w:val="-3"/>
        </w:rPr>
        <w:t xml:space="preserve"> </w:t>
      </w:r>
      <w:r>
        <w:rPr>
          <w:spacing w:val="-2"/>
        </w:rPr>
        <w:t>курса:</w:t>
      </w:r>
    </w:p>
    <w:p w14:paraId="028539F8" w14:textId="77777777" w:rsidR="0092341C" w:rsidRDefault="00DB6983" w:rsidP="00B10CA3">
      <w:pPr>
        <w:pStyle w:val="a8"/>
        <w:numPr>
          <w:ilvl w:val="0"/>
          <w:numId w:val="24"/>
        </w:numPr>
        <w:tabs>
          <w:tab w:val="left" w:pos="1290"/>
        </w:tabs>
        <w:spacing w:before="2"/>
        <w:ind w:left="0" w:right="283"/>
        <w:contextualSpacing/>
        <w:rPr>
          <w:sz w:val="24"/>
        </w:rPr>
      </w:pPr>
      <w:r>
        <w:rPr>
          <w:sz w:val="24"/>
        </w:rPr>
        <w:t xml:space="preserve">формирование учебной мотивации, стимуляция развития познавательных </w:t>
      </w:r>
      <w:r>
        <w:rPr>
          <w:spacing w:val="-2"/>
          <w:sz w:val="24"/>
        </w:rPr>
        <w:t>процессов;</w:t>
      </w:r>
    </w:p>
    <w:p w14:paraId="4C0D8515" w14:textId="77777777" w:rsidR="0092341C" w:rsidRDefault="00DB6983" w:rsidP="00B10CA3">
      <w:pPr>
        <w:pStyle w:val="a8"/>
        <w:numPr>
          <w:ilvl w:val="0"/>
          <w:numId w:val="24"/>
        </w:numPr>
        <w:tabs>
          <w:tab w:val="left" w:pos="1290"/>
        </w:tabs>
        <w:spacing w:before="2"/>
        <w:ind w:left="0" w:right="283"/>
        <w:contextualSpacing/>
        <w:rPr>
          <w:sz w:val="24"/>
        </w:rPr>
      </w:pPr>
      <w:r>
        <w:rPr>
          <w:sz w:val="24"/>
        </w:rPr>
        <w:t>коррекция недостатков осознанной саморегуляции познавательной деятельности, эмоций и поведения, формирование навыков самоконтроля;</w:t>
      </w:r>
    </w:p>
    <w:p w14:paraId="3DB753FE" w14:textId="77777777" w:rsidR="0092341C" w:rsidRDefault="00DB6983" w:rsidP="00B10CA3">
      <w:pPr>
        <w:pStyle w:val="a8"/>
        <w:numPr>
          <w:ilvl w:val="0"/>
          <w:numId w:val="24"/>
        </w:numPr>
        <w:tabs>
          <w:tab w:val="left" w:pos="1290"/>
        </w:tabs>
        <w:spacing w:before="2"/>
        <w:ind w:left="0" w:right="283"/>
        <w:contextualSpacing/>
        <w:rPr>
          <w:sz w:val="24"/>
        </w:rPr>
      </w:pPr>
      <w:r>
        <w:rPr>
          <w:sz w:val="24"/>
        </w:rPr>
        <w:t>гармонизация психоэмоционального состояния, формирование позитивного отношения к своему «Я», повышение уверенности в себе, формирование</w:t>
      </w:r>
      <w:r>
        <w:rPr>
          <w:spacing w:val="40"/>
          <w:sz w:val="24"/>
        </w:rPr>
        <w:t xml:space="preserve"> </w:t>
      </w:r>
      <w:r>
        <w:rPr>
          <w:sz w:val="24"/>
        </w:rPr>
        <w:t>адекватной самооценки;</w:t>
      </w:r>
    </w:p>
    <w:p w14:paraId="3D1E0E31" w14:textId="77777777" w:rsidR="0092341C" w:rsidRDefault="00DB6983" w:rsidP="00B10CA3">
      <w:pPr>
        <w:pStyle w:val="a8"/>
        <w:numPr>
          <w:ilvl w:val="0"/>
          <w:numId w:val="24"/>
        </w:numPr>
        <w:tabs>
          <w:tab w:val="left" w:pos="1290"/>
        </w:tabs>
        <w:spacing w:before="2"/>
        <w:ind w:left="0" w:right="283"/>
        <w:contextualSpacing/>
        <w:rPr>
          <w:sz w:val="24"/>
        </w:rPr>
      </w:pPr>
      <w:r>
        <w:rPr>
          <w:sz w:val="24"/>
        </w:rPr>
        <w:t>становление личностного и профессионального самоопределения, формирование целостного «образа Я»;</w:t>
      </w:r>
    </w:p>
    <w:p w14:paraId="45133C40" w14:textId="77777777" w:rsidR="0092341C" w:rsidRDefault="00DB6983" w:rsidP="00B10CA3">
      <w:pPr>
        <w:pStyle w:val="a8"/>
        <w:numPr>
          <w:ilvl w:val="0"/>
          <w:numId w:val="24"/>
        </w:numPr>
        <w:tabs>
          <w:tab w:val="left" w:pos="1290"/>
        </w:tabs>
        <w:spacing w:before="2"/>
        <w:ind w:left="0" w:right="283"/>
        <w:contextualSpacing/>
        <w:rPr>
          <w:sz w:val="24"/>
        </w:rPr>
      </w:pPr>
      <w:r>
        <w:rPr>
          <w:sz w:val="24"/>
        </w:rPr>
        <w:t>развитие</w:t>
      </w:r>
      <w:r>
        <w:rPr>
          <w:spacing w:val="-1"/>
          <w:sz w:val="24"/>
        </w:rPr>
        <w:t xml:space="preserve"> </w:t>
      </w:r>
      <w:r>
        <w:rPr>
          <w:sz w:val="24"/>
        </w:rPr>
        <w:t>различных коммуникативных умений,</w:t>
      </w:r>
      <w:r>
        <w:rPr>
          <w:spacing w:val="-1"/>
          <w:sz w:val="24"/>
        </w:rPr>
        <w:t xml:space="preserve"> </w:t>
      </w:r>
      <w:r>
        <w:rPr>
          <w:sz w:val="24"/>
        </w:rPr>
        <w:t>приемов</w:t>
      </w:r>
      <w:r>
        <w:rPr>
          <w:spacing w:val="-1"/>
          <w:sz w:val="24"/>
        </w:rPr>
        <w:t xml:space="preserve"> </w:t>
      </w:r>
      <w:r>
        <w:rPr>
          <w:sz w:val="24"/>
        </w:rPr>
        <w:t>конструктивного</w:t>
      </w:r>
      <w:r>
        <w:rPr>
          <w:spacing w:val="-1"/>
          <w:sz w:val="24"/>
        </w:rPr>
        <w:t xml:space="preserve"> </w:t>
      </w:r>
      <w:r>
        <w:rPr>
          <w:sz w:val="24"/>
        </w:rPr>
        <w:t>общения и навыков сотрудничества;</w:t>
      </w:r>
    </w:p>
    <w:p w14:paraId="0DFB43E9" w14:textId="77777777" w:rsidR="0092341C" w:rsidRDefault="00DB6983" w:rsidP="00B10CA3">
      <w:pPr>
        <w:pStyle w:val="a8"/>
        <w:numPr>
          <w:ilvl w:val="0"/>
          <w:numId w:val="24"/>
        </w:numPr>
        <w:tabs>
          <w:tab w:val="left" w:pos="1289"/>
        </w:tabs>
        <w:spacing w:before="2"/>
        <w:ind w:left="0" w:right="283" w:hanging="280"/>
        <w:contextualSpacing/>
        <w:rPr>
          <w:sz w:val="24"/>
        </w:rPr>
      </w:pPr>
      <w:r>
        <w:rPr>
          <w:sz w:val="24"/>
        </w:rPr>
        <w:t>стимулирование</w:t>
      </w:r>
      <w:r>
        <w:rPr>
          <w:spacing w:val="-6"/>
          <w:sz w:val="24"/>
        </w:rPr>
        <w:t xml:space="preserve"> </w:t>
      </w:r>
      <w:r>
        <w:rPr>
          <w:sz w:val="24"/>
        </w:rPr>
        <w:t>интереса</w:t>
      </w:r>
      <w:r>
        <w:rPr>
          <w:spacing w:val="-2"/>
          <w:sz w:val="24"/>
        </w:rPr>
        <w:t xml:space="preserve"> </w:t>
      </w:r>
      <w:r>
        <w:rPr>
          <w:sz w:val="24"/>
        </w:rPr>
        <w:t>к</w:t>
      </w:r>
      <w:r>
        <w:rPr>
          <w:spacing w:val="-3"/>
          <w:sz w:val="24"/>
        </w:rPr>
        <w:t xml:space="preserve"> </w:t>
      </w:r>
      <w:r>
        <w:rPr>
          <w:sz w:val="24"/>
        </w:rPr>
        <w:t>себе</w:t>
      </w:r>
      <w:r>
        <w:rPr>
          <w:spacing w:val="-4"/>
          <w:sz w:val="24"/>
        </w:rPr>
        <w:t xml:space="preserve"> </w:t>
      </w:r>
      <w:r>
        <w:rPr>
          <w:sz w:val="24"/>
        </w:rPr>
        <w:t>и</w:t>
      </w:r>
      <w:r>
        <w:rPr>
          <w:spacing w:val="-3"/>
          <w:sz w:val="24"/>
        </w:rPr>
        <w:t xml:space="preserve"> </w:t>
      </w:r>
      <w:r>
        <w:rPr>
          <w:sz w:val="24"/>
        </w:rPr>
        <w:t>социальному</w:t>
      </w:r>
      <w:r>
        <w:rPr>
          <w:spacing w:val="-5"/>
          <w:sz w:val="24"/>
        </w:rPr>
        <w:t xml:space="preserve"> </w:t>
      </w:r>
      <w:r>
        <w:rPr>
          <w:spacing w:val="-2"/>
          <w:sz w:val="24"/>
        </w:rPr>
        <w:t>окружению;</w:t>
      </w:r>
    </w:p>
    <w:p w14:paraId="7B690141" w14:textId="77777777" w:rsidR="0092341C" w:rsidRDefault="00DB6983" w:rsidP="00B10CA3">
      <w:pPr>
        <w:pStyle w:val="a8"/>
        <w:numPr>
          <w:ilvl w:val="0"/>
          <w:numId w:val="24"/>
        </w:numPr>
        <w:tabs>
          <w:tab w:val="left" w:pos="1290"/>
        </w:tabs>
        <w:spacing w:before="2"/>
        <w:ind w:left="0" w:right="283"/>
        <w:contextualSpacing/>
        <w:jc w:val="left"/>
        <w:rPr>
          <w:sz w:val="24"/>
        </w:rPr>
      </w:pPr>
      <w:r>
        <w:rPr>
          <w:sz w:val="24"/>
        </w:rPr>
        <w:t xml:space="preserve">развитие продуктивных видов взаимоотношений с окружающими сверстниками и </w:t>
      </w:r>
      <w:r>
        <w:rPr>
          <w:spacing w:val="-2"/>
          <w:sz w:val="24"/>
        </w:rPr>
        <w:t>взрослыми;</w:t>
      </w:r>
    </w:p>
    <w:p w14:paraId="066222FD" w14:textId="77777777" w:rsidR="0092341C" w:rsidRDefault="00DB6983" w:rsidP="00B10CA3">
      <w:pPr>
        <w:pStyle w:val="a8"/>
        <w:numPr>
          <w:ilvl w:val="0"/>
          <w:numId w:val="24"/>
        </w:numPr>
        <w:tabs>
          <w:tab w:val="left" w:pos="1289"/>
        </w:tabs>
        <w:spacing w:before="2"/>
        <w:ind w:left="0" w:right="283" w:hanging="280"/>
        <w:contextualSpacing/>
        <w:jc w:val="left"/>
        <w:rPr>
          <w:sz w:val="24"/>
        </w:rPr>
      </w:pPr>
      <w:r>
        <w:rPr>
          <w:sz w:val="24"/>
        </w:rPr>
        <w:t>предупреждение</w:t>
      </w:r>
      <w:r>
        <w:rPr>
          <w:spacing w:val="-7"/>
          <w:sz w:val="24"/>
        </w:rPr>
        <w:t xml:space="preserve"> </w:t>
      </w:r>
      <w:r>
        <w:rPr>
          <w:sz w:val="24"/>
        </w:rPr>
        <w:t>школьной</w:t>
      </w:r>
      <w:r>
        <w:rPr>
          <w:spacing w:val="-4"/>
          <w:sz w:val="24"/>
        </w:rPr>
        <w:t xml:space="preserve"> </w:t>
      </w:r>
      <w:r>
        <w:rPr>
          <w:sz w:val="24"/>
        </w:rPr>
        <w:t>и</w:t>
      </w:r>
      <w:r>
        <w:rPr>
          <w:spacing w:val="-4"/>
          <w:sz w:val="24"/>
        </w:rPr>
        <w:t xml:space="preserve"> </w:t>
      </w:r>
      <w:r>
        <w:rPr>
          <w:sz w:val="24"/>
        </w:rPr>
        <w:t>социальной</w:t>
      </w:r>
      <w:r>
        <w:rPr>
          <w:spacing w:val="-4"/>
          <w:sz w:val="24"/>
        </w:rPr>
        <w:t xml:space="preserve"> </w:t>
      </w:r>
      <w:r>
        <w:rPr>
          <w:spacing w:val="-2"/>
          <w:sz w:val="24"/>
        </w:rPr>
        <w:t>дезадаптации;</w:t>
      </w:r>
    </w:p>
    <w:p w14:paraId="7DE4E77F" w14:textId="77777777" w:rsidR="0092341C" w:rsidRDefault="00DB6983" w:rsidP="00B10CA3">
      <w:pPr>
        <w:pStyle w:val="a8"/>
        <w:numPr>
          <w:ilvl w:val="0"/>
          <w:numId w:val="24"/>
        </w:numPr>
        <w:tabs>
          <w:tab w:val="left" w:pos="1289"/>
        </w:tabs>
        <w:spacing w:before="2"/>
        <w:ind w:left="0" w:right="283" w:hanging="280"/>
        <w:contextualSpacing/>
        <w:jc w:val="left"/>
        <w:rPr>
          <w:sz w:val="24"/>
        </w:rPr>
      </w:pPr>
      <w:r>
        <w:rPr>
          <w:sz w:val="24"/>
        </w:rPr>
        <w:t>становление</w:t>
      </w:r>
      <w:r>
        <w:rPr>
          <w:spacing w:val="-6"/>
          <w:sz w:val="24"/>
        </w:rPr>
        <w:t xml:space="preserve"> </w:t>
      </w:r>
      <w:r>
        <w:rPr>
          <w:sz w:val="24"/>
        </w:rPr>
        <w:t>и</w:t>
      </w:r>
      <w:r>
        <w:rPr>
          <w:spacing w:val="-3"/>
          <w:sz w:val="24"/>
        </w:rPr>
        <w:t xml:space="preserve"> </w:t>
      </w:r>
      <w:r>
        <w:rPr>
          <w:sz w:val="24"/>
        </w:rPr>
        <w:t>расширение</w:t>
      </w:r>
      <w:r>
        <w:rPr>
          <w:spacing w:val="-4"/>
          <w:sz w:val="24"/>
        </w:rPr>
        <w:t xml:space="preserve"> </w:t>
      </w:r>
      <w:r>
        <w:rPr>
          <w:sz w:val="24"/>
        </w:rPr>
        <w:t>сферы</w:t>
      </w:r>
      <w:r>
        <w:rPr>
          <w:spacing w:val="-4"/>
          <w:sz w:val="24"/>
        </w:rPr>
        <w:t xml:space="preserve"> </w:t>
      </w:r>
      <w:r>
        <w:rPr>
          <w:sz w:val="24"/>
        </w:rPr>
        <w:t>жизненной</w:t>
      </w:r>
      <w:r>
        <w:rPr>
          <w:spacing w:val="-4"/>
          <w:sz w:val="24"/>
        </w:rPr>
        <w:t xml:space="preserve"> </w:t>
      </w:r>
      <w:r>
        <w:rPr>
          <w:spacing w:val="-2"/>
          <w:sz w:val="24"/>
        </w:rPr>
        <w:t>компетенции.</w:t>
      </w:r>
    </w:p>
    <w:p w14:paraId="5191FE0E" w14:textId="77777777" w:rsidR="0092341C" w:rsidRDefault="00DB6983" w:rsidP="00B41547">
      <w:pPr>
        <w:pStyle w:val="a4"/>
        <w:spacing w:before="2"/>
        <w:ind w:left="0" w:right="283"/>
        <w:contextualSpacing/>
      </w:pPr>
      <w:r>
        <w:t>Коррекция трудностей психологического развития и социальной адаптации осуществляется с учетом особых образовательных потребностей обучающихся с ЗПР на основе специальных подходов, методов и способов, учитывающих особенности подросткового возраста. При выборе форм и приемов работы необходимо опираться на ведущую деятельность подросткового возраста – общение. В ходе коррекционно- развивающего занятия педагогу-психологу важно учитывать принцип активного включения обучающегося в совместную со сверстниками и взрослым деятельность, предполагающий обязательное участие подростка в процессе обсуждения, беседы, диалога. Также в процессе работы необходимо сохранять руководящий контроль со стороны взрослого, обеспечивать положительную обратную связь, делать акцент на развитии навыков саморегуляции.</w:t>
      </w:r>
    </w:p>
    <w:p w14:paraId="68CC2FEE" w14:textId="77777777" w:rsidR="0092341C" w:rsidRDefault="00DB6983" w:rsidP="00B41547">
      <w:pPr>
        <w:pStyle w:val="a4"/>
        <w:spacing w:before="2"/>
        <w:ind w:left="0" w:right="283"/>
        <w:contextualSpacing/>
      </w:pPr>
      <w:r>
        <w:t>Содержание занятий направлено на развитие и расширение жизненных компетенций обучающегося с ЗПР.</w:t>
      </w:r>
    </w:p>
    <w:p w14:paraId="7C57BD49" w14:textId="77777777" w:rsidR="0092341C" w:rsidRDefault="00DB6983" w:rsidP="00B41547">
      <w:pPr>
        <w:pStyle w:val="a4"/>
        <w:spacing w:before="2"/>
        <w:ind w:left="0" w:right="283"/>
        <w:contextualSpacing/>
      </w:pPr>
      <w:r>
        <w:t>Программа курса строится по модульному принципу и предусматривает гибкость содержательного наполнения модулей и конкретных тем.</w:t>
      </w:r>
    </w:p>
    <w:p w14:paraId="4D059513" w14:textId="77777777" w:rsidR="0092341C" w:rsidRDefault="00DB6983" w:rsidP="00B41547">
      <w:pPr>
        <w:pStyle w:val="a4"/>
        <w:spacing w:before="2"/>
        <w:ind w:left="0" w:right="283"/>
        <w:contextualSpacing/>
      </w:pPr>
      <w:r>
        <w:t>Каждый модуль представляет собой систему взаимосвязанных занятий, выстроенных в определенной логике с постепенным усложнением и включением новых тем, направленную на развитие дефицитарных психических функций обучающихся с ЗПР в соответствии с направленностью соответствующего модуля.</w:t>
      </w:r>
    </w:p>
    <w:p w14:paraId="6A34E7F8" w14:textId="77777777" w:rsidR="0092341C" w:rsidRDefault="00DB6983" w:rsidP="00B41547">
      <w:pPr>
        <w:pStyle w:val="a4"/>
        <w:spacing w:before="2"/>
        <w:ind w:left="0" w:right="283"/>
        <w:contextualSpacing/>
      </w:pPr>
      <w:r>
        <w:t>При этом из общего содержания модулей данного курса возможно выделение конкретных тематических блоков с учетом индивидуальных особенностей развития и особых образовательных потребностей конкретных обучающихся с ЗПР, зачисленных на психокоррекционные занятия. За счет этого возможно формирование индивидуализированных коррекционно-развивающих программ, направленных на коррекцию и развитие дефицитарных психических функций, профилактику</w:t>
      </w:r>
      <w:r>
        <w:rPr>
          <w:spacing w:val="40"/>
        </w:rPr>
        <w:t xml:space="preserve"> </w:t>
      </w:r>
      <w:r>
        <w:t>возникновения вторичных отклонений в развитии, оптимизацию психосоциального развития обучающихся с ЗПР.</w:t>
      </w:r>
    </w:p>
    <w:p w14:paraId="0AB40EC8" w14:textId="77777777" w:rsidR="0092341C" w:rsidRDefault="00DB6983" w:rsidP="00B41547">
      <w:pPr>
        <w:pStyle w:val="a4"/>
        <w:spacing w:before="2"/>
        <w:ind w:left="0" w:right="283"/>
        <w:contextualSpacing/>
      </w:pPr>
      <w:r>
        <w:t>В соответствии с целями и задачами коррекционного выделяются следующие модули и разделы программы:</w:t>
      </w:r>
    </w:p>
    <w:p w14:paraId="16B86510" w14:textId="77777777" w:rsidR="0092341C" w:rsidRDefault="00DB6983" w:rsidP="00B41547">
      <w:pPr>
        <w:spacing w:before="2"/>
        <w:ind w:right="283" w:firstLine="707"/>
        <w:contextualSpacing/>
        <w:jc w:val="both"/>
        <w:rPr>
          <w:sz w:val="24"/>
        </w:rPr>
      </w:pPr>
      <w:r>
        <w:rPr>
          <w:b/>
          <w:sz w:val="24"/>
        </w:rPr>
        <w:t>Модуль 1 «Развитие саморегуляции познавательной деятельности и поведения»</w:t>
      </w:r>
      <w:r>
        <w:rPr>
          <w:b/>
          <w:spacing w:val="79"/>
          <w:sz w:val="24"/>
        </w:rPr>
        <w:t xml:space="preserve"> </w:t>
      </w:r>
      <w:r>
        <w:rPr>
          <w:sz w:val="24"/>
        </w:rPr>
        <w:t>состоит</w:t>
      </w:r>
      <w:r>
        <w:rPr>
          <w:spacing w:val="77"/>
          <w:sz w:val="24"/>
        </w:rPr>
        <w:t xml:space="preserve"> </w:t>
      </w:r>
      <w:r>
        <w:rPr>
          <w:sz w:val="24"/>
        </w:rPr>
        <w:t>из</w:t>
      </w:r>
      <w:r>
        <w:rPr>
          <w:spacing w:val="79"/>
          <w:sz w:val="24"/>
        </w:rPr>
        <w:t xml:space="preserve"> </w:t>
      </w:r>
      <w:r>
        <w:rPr>
          <w:sz w:val="24"/>
        </w:rPr>
        <w:t>разделов</w:t>
      </w:r>
      <w:r>
        <w:rPr>
          <w:spacing w:val="80"/>
          <w:sz w:val="24"/>
        </w:rPr>
        <w:t xml:space="preserve"> </w:t>
      </w:r>
      <w:r>
        <w:rPr>
          <w:sz w:val="24"/>
        </w:rPr>
        <w:t>«Развитие</w:t>
      </w:r>
      <w:r>
        <w:rPr>
          <w:spacing w:val="77"/>
          <w:sz w:val="24"/>
        </w:rPr>
        <w:t xml:space="preserve"> </w:t>
      </w:r>
      <w:r>
        <w:rPr>
          <w:sz w:val="24"/>
        </w:rPr>
        <w:t>регуляции</w:t>
      </w:r>
      <w:r>
        <w:rPr>
          <w:spacing w:val="79"/>
          <w:sz w:val="24"/>
        </w:rPr>
        <w:t xml:space="preserve"> </w:t>
      </w:r>
      <w:r>
        <w:rPr>
          <w:sz w:val="24"/>
        </w:rPr>
        <w:t>познавательных</w:t>
      </w:r>
      <w:r>
        <w:rPr>
          <w:spacing w:val="78"/>
          <w:sz w:val="24"/>
        </w:rPr>
        <w:t xml:space="preserve"> </w:t>
      </w:r>
      <w:r>
        <w:rPr>
          <w:sz w:val="24"/>
        </w:rPr>
        <w:t>процессов»</w:t>
      </w:r>
      <w:r>
        <w:rPr>
          <w:spacing w:val="71"/>
          <w:sz w:val="24"/>
        </w:rPr>
        <w:t xml:space="preserve"> </w:t>
      </w:r>
      <w:r>
        <w:rPr>
          <w:sz w:val="24"/>
        </w:rPr>
        <w:t>и</w:t>
      </w:r>
    </w:p>
    <w:p w14:paraId="3B09C472" w14:textId="77777777" w:rsidR="0092341C" w:rsidRDefault="00DB6983" w:rsidP="00B41547">
      <w:pPr>
        <w:pStyle w:val="a4"/>
        <w:spacing w:before="2"/>
        <w:ind w:left="0" w:right="283" w:firstLine="0"/>
        <w:contextualSpacing/>
      </w:pPr>
      <w:r>
        <w:t>«Развитие саморегуляции эмоциональных и функциональных состояний» и направлен на формирование произвольной регуляции поведения, учебной деятельности и собственных эмоциональных состояний у обучающихся.</w:t>
      </w:r>
    </w:p>
    <w:p w14:paraId="00C214A5" w14:textId="77777777" w:rsidR="0092341C" w:rsidRDefault="00DB6983" w:rsidP="00B41547">
      <w:pPr>
        <w:pStyle w:val="a4"/>
        <w:spacing w:before="2"/>
        <w:ind w:left="0" w:right="283"/>
        <w:contextualSpacing/>
      </w:pPr>
      <w:r>
        <w:t>В процессе коррекционно-развивающих занятий идет развитие способности управлять собственными психологическими состояниями, а также поступками и действиями.</w:t>
      </w:r>
      <w:r>
        <w:rPr>
          <w:spacing w:val="-1"/>
        </w:rPr>
        <w:t xml:space="preserve"> </w:t>
      </w:r>
      <w:r>
        <w:t>Проводится</w:t>
      </w:r>
      <w:r>
        <w:rPr>
          <w:spacing w:val="-1"/>
        </w:rPr>
        <w:t xml:space="preserve"> </w:t>
      </w:r>
      <w:r>
        <w:t>работа</w:t>
      </w:r>
      <w:r>
        <w:rPr>
          <w:spacing w:val="-2"/>
        </w:rPr>
        <w:t xml:space="preserve"> </w:t>
      </w:r>
      <w:r>
        <w:t>над</w:t>
      </w:r>
      <w:r>
        <w:rPr>
          <w:spacing w:val="-1"/>
        </w:rPr>
        <w:t xml:space="preserve"> </w:t>
      </w:r>
      <w:r>
        <w:t>способностью</w:t>
      </w:r>
      <w:r>
        <w:rPr>
          <w:spacing w:val="-1"/>
        </w:rPr>
        <w:t xml:space="preserve"> </w:t>
      </w:r>
      <w:r>
        <w:t>самостоятельно</w:t>
      </w:r>
      <w:r>
        <w:rPr>
          <w:spacing w:val="-1"/>
        </w:rPr>
        <w:t xml:space="preserve"> </w:t>
      </w:r>
      <w:r>
        <w:t>выполнять</w:t>
      </w:r>
      <w:r>
        <w:rPr>
          <w:spacing w:val="-1"/>
        </w:rPr>
        <w:t xml:space="preserve"> </w:t>
      </w:r>
      <w:r>
        <w:t>действия</w:t>
      </w:r>
      <w:r>
        <w:rPr>
          <w:spacing w:val="-1"/>
        </w:rPr>
        <w:t xml:space="preserve"> </w:t>
      </w:r>
      <w:r>
        <w:t>по усвоенной программе, самостоятельно выполнять действия по внутренней программе и переносить ее на новый материал. Также большое внимание уделяется развитию регуляции собственного поведения и эмоционального реагирования. Формируется способность управлять собственным эмоциональным состоянием, понимать и различать чужие эмоциональные состояния, проявлять адекватные эмоции в ситуации общения в различных статусноролевых позициях, развивается умение определять конкретные цели своих поступков, искать и находить адекватные средства достижения этих целей.</w:t>
      </w:r>
    </w:p>
    <w:p w14:paraId="309EBF81" w14:textId="77777777" w:rsidR="0092341C" w:rsidRDefault="00DB6983" w:rsidP="00B41547">
      <w:pPr>
        <w:spacing w:before="2"/>
        <w:ind w:right="283"/>
        <w:contextualSpacing/>
        <w:jc w:val="both"/>
        <w:rPr>
          <w:sz w:val="24"/>
        </w:rPr>
      </w:pPr>
      <w:r>
        <w:rPr>
          <w:b/>
          <w:sz w:val="24"/>
        </w:rPr>
        <w:t>Модуль</w:t>
      </w:r>
      <w:r>
        <w:rPr>
          <w:b/>
          <w:spacing w:val="22"/>
          <w:sz w:val="24"/>
        </w:rPr>
        <w:t xml:space="preserve"> </w:t>
      </w:r>
      <w:r>
        <w:rPr>
          <w:b/>
          <w:sz w:val="24"/>
        </w:rPr>
        <w:t>2</w:t>
      </w:r>
      <w:r>
        <w:rPr>
          <w:b/>
          <w:spacing w:val="22"/>
          <w:sz w:val="24"/>
        </w:rPr>
        <w:t xml:space="preserve"> </w:t>
      </w:r>
      <w:r>
        <w:rPr>
          <w:b/>
          <w:sz w:val="24"/>
        </w:rPr>
        <w:t>«Формирование</w:t>
      </w:r>
      <w:r>
        <w:rPr>
          <w:b/>
          <w:spacing w:val="22"/>
          <w:sz w:val="24"/>
        </w:rPr>
        <w:t xml:space="preserve"> </w:t>
      </w:r>
      <w:r>
        <w:rPr>
          <w:b/>
          <w:sz w:val="24"/>
        </w:rPr>
        <w:t>личностного</w:t>
      </w:r>
      <w:r>
        <w:rPr>
          <w:b/>
          <w:spacing w:val="22"/>
          <w:sz w:val="24"/>
        </w:rPr>
        <w:t xml:space="preserve"> </w:t>
      </w:r>
      <w:r>
        <w:rPr>
          <w:b/>
          <w:sz w:val="24"/>
        </w:rPr>
        <w:t>самоопределения»</w:t>
      </w:r>
      <w:r>
        <w:rPr>
          <w:b/>
          <w:spacing w:val="29"/>
          <w:sz w:val="24"/>
        </w:rPr>
        <w:t xml:space="preserve"> </w:t>
      </w:r>
      <w:r>
        <w:rPr>
          <w:sz w:val="24"/>
        </w:rPr>
        <w:t>состоит</w:t>
      </w:r>
      <w:r>
        <w:rPr>
          <w:spacing w:val="22"/>
          <w:sz w:val="24"/>
        </w:rPr>
        <w:t xml:space="preserve"> </w:t>
      </w:r>
      <w:r>
        <w:rPr>
          <w:sz w:val="24"/>
        </w:rPr>
        <w:t>из</w:t>
      </w:r>
      <w:r>
        <w:rPr>
          <w:spacing w:val="24"/>
          <w:sz w:val="24"/>
        </w:rPr>
        <w:t xml:space="preserve"> </w:t>
      </w:r>
      <w:r>
        <w:rPr>
          <w:spacing w:val="-2"/>
          <w:sz w:val="24"/>
        </w:rPr>
        <w:t>разделов</w:t>
      </w:r>
    </w:p>
    <w:p w14:paraId="55258F3B" w14:textId="77777777" w:rsidR="0092341C" w:rsidRDefault="00DB6983" w:rsidP="00B41547">
      <w:pPr>
        <w:pStyle w:val="a4"/>
        <w:spacing w:before="2"/>
        <w:ind w:left="0" w:right="283" w:firstLine="0"/>
        <w:contextualSpacing/>
      </w:pPr>
      <w:r>
        <w:t xml:space="preserve">«Становление личностного самоопределения» и «Развитие профессионального самоопределения» и направлен на осознание и принятие своих индивидуальных личностных особенностей, позитивное реалистичное отношение к себе, первичное определение своей жизненной стратегии в части профессионального самоопределения и </w:t>
      </w:r>
      <w:r>
        <w:rPr>
          <w:spacing w:val="-2"/>
        </w:rPr>
        <w:t>обучения.</w:t>
      </w:r>
    </w:p>
    <w:p w14:paraId="1CF4A7D6" w14:textId="77777777" w:rsidR="0092341C" w:rsidRDefault="00DB6983" w:rsidP="00B41547">
      <w:pPr>
        <w:pStyle w:val="a4"/>
        <w:spacing w:before="2"/>
        <w:ind w:left="0" w:right="283"/>
        <w:contextualSpacing/>
      </w:pPr>
      <w:r>
        <w:t>Значимым в коррекционно-развивающей работе является развитие осознания и принятия общепризнанных жизненных ценностей и нравственных норм, умения анализировать</w:t>
      </w:r>
      <w:r>
        <w:rPr>
          <w:spacing w:val="-1"/>
        </w:rPr>
        <w:t xml:space="preserve"> </w:t>
      </w:r>
      <w:r>
        <w:t>социальные</w:t>
      </w:r>
      <w:r>
        <w:rPr>
          <w:spacing w:val="-3"/>
        </w:rPr>
        <w:t xml:space="preserve"> </w:t>
      </w:r>
      <w:r>
        <w:t>ситуации,</w:t>
      </w:r>
      <w:r>
        <w:rPr>
          <w:spacing w:val="-1"/>
        </w:rPr>
        <w:t xml:space="preserve"> </w:t>
      </w:r>
      <w:r>
        <w:t>принимать</w:t>
      </w:r>
      <w:r>
        <w:rPr>
          <w:spacing w:val="-1"/>
        </w:rPr>
        <w:t xml:space="preserve"> </w:t>
      </w:r>
      <w:r>
        <w:t>обдуманные,</w:t>
      </w:r>
      <w:r>
        <w:rPr>
          <w:spacing w:val="-1"/>
        </w:rPr>
        <w:t xml:space="preserve"> </w:t>
      </w:r>
      <w:r>
        <w:t>взвешенные</w:t>
      </w:r>
      <w:r>
        <w:rPr>
          <w:spacing w:val="-3"/>
        </w:rPr>
        <w:t xml:space="preserve"> </w:t>
      </w:r>
      <w:r>
        <w:t>решения,</w:t>
      </w:r>
      <w:r>
        <w:rPr>
          <w:spacing w:val="-1"/>
        </w:rPr>
        <w:t xml:space="preserve"> </w:t>
      </w:r>
      <w:r>
        <w:t>нести ответственность за свои поступки. В ходе коррекционной работы основное внимание уделяется развитию способности к осознанию себя как социального субъекта, умения адекватно воспринимать себя и свои действия, поступки других людей, видеть перспективу развития социальной ситуации и оценивать уже свершившиеся события, выстраивать жизненную перспективу, жизненные планы.</w:t>
      </w:r>
    </w:p>
    <w:p w14:paraId="70D76CFE" w14:textId="77777777" w:rsidR="0092341C" w:rsidRDefault="00DB6983" w:rsidP="00B41547">
      <w:pPr>
        <w:spacing w:before="2"/>
        <w:ind w:right="283"/>
        <w:contextualSpacing/>
        <w:jc w:val="both"/>
        <w:rPr>
          <w:sz w:val="24"/>
        </w:rPr>
      </w:pPr>
      <w:r>
        <w:rPr>
          <w:b/>
          <w:sz w:val="24"/>
        </w:rPr>
        <w:t>Модуль</w:t>
      </w:r>
      <w:r>
        <w:rPr>
          <w:b/>
          <w:spacing w:val="52"/>
          <w:w w:val="150"/>
          <w:sz w:val="24"/>
        </w:rPr>
        <w:t xml:space="preserve"> </w:t>
      </w:r>
      <w:r>
        <w:rPr>
          <w:b/>
          <w:sz w:val="24"/>
        </w:rPr>
        <w:t>3</w:t>
      </w:r>
      <w:r>
        <w:rPr>
          <w:b/>
          <w:spacing w:val="54"/>
          <w:w w:val="150"/>
          <w:sz w:val="24"/>
        </w:rPr>
        <w:t xml:space="preserve"> </w:t>
      </w:r>
      <w:r>
        <w:rPr>
          <w:b/>
          <w:sz w:val="24"/>
        </w:rPr>
        <w:t>«Развитие</w:t>
      </w:r>
      <w:r>
        <w:rPr>
          <w:b/>
          <w:spacing w:val="53"/>
          <w:w w:val="150"/>
          <w:sz w:val="24"/>
        </w:rPr>
        <w:t xml:space="preserve"> </w:t>
      </w:r>
      <w:r>
        <w:rPr>
          <w:b/>
          <w:sz w:val="24"/>
        </w:rPr>
        <w:t>коммуникативной</w:t>
      </w:r>
      <w:r>
        <w:rPr>
          <w:b/>
          <w:spacing w:val="53"/>
          <w:w w:val="150"/>
          <w:sz w:val="24"/>
        </w:rPr>
        <w:t xml:space="preserve"> </w:t>
      </w:r>
      <w:r>
        <w:rPr>
          <w:b/>
          <w:sz w:val="24"/>
        </w:rPr>
        <w:t>деятельности»</w:t>
      </w:r>
      <w:r>
        <w:rPr>
          <w:b/>
          <w:spacing w:val="60"/>
          <w:w w:val="150"/>
          <w:sz w:val="24"/>
        </w:rPr>
        <w:t xml:space="preserve"> </w:t>
      </w:r>
      <w:r>
        <w:rPr>
          <w:sz w:val="24"/>
        </w:rPr>
        <w:t>состоит</w:t>
      </w:r>
      <w:r>
        <w:rPr>
          <w:spacing w:val="52"/>
          <w:w w:val="150"/>
          <w:sz w:val="24"/>
        </w:rPr>
        <w:t xml:space="preserve"> </w:t>
      </w:r>
      <w:r>
        <w:rPr>
          <w:sz w:val="24"/>
        </w:rPr>
        <w:t>из</w:t>
      </w:r>
      <w:r>
        <w:rPr>
          <w:spacing w:val="56"/>
          <w:w w:val="150"/>
          <w:sz w:val="24"/>
        </w:rPr>
        <w:t xml:space="preserve"> </w:t>
      </w:r>
      <w:r>
        <w:rPr>
          <w:spacing w:val="-2"/>
          <w:sz w:val="24"/>
        </w:rPr>
        <w:t>разделов</w:t>
      </w:r>
    </w:p>
    <w:p w14:paraId="137D4B94" w14:textId="77777777" w:rsidR="0092341C" w:rsidRDefault="00DB6983" w:rsidP="00B41547">
      <w:pPr>
        <w:pStyle w:val="a4"/>
        <w:spacing w:before="2"/>
        <w:ind w:left="0" w:right="283" w:firstLine="0"/>
        <w:contextualSpacing/>
      </w:pPr>
      <w:r>
        <w:t>«Развитие</w:t>
      </w:r>
      <w:r>
        <w:rPr>
          <w:spacing w:val="-3"/>
        </w:rPr>
        <w:t xml:space="preserve"> </w:t>
      </w:r>
      <w:r>
        <w:t>коммуникативных</w:t>
      </w:r>
      <w:r>
        <w:rPr>
          <w:spacing w:val="-1"/>
        </w:rPr>
        <w:t xml:space="preserve"> </w:t>
      </w:r>
      <w:r>
        <w:t>навыков»</w:t>
      </w:r>
      <w:r>
        <w:rPr>
          <w:spacing w:val="-10"/>
        </w:rPr>
        <w:t xml:space="preserve"> </w:t>
      </w:r>
      <w:r>
        <w:t>и «Развитие</w:t>
      </w:r>
      <w:r>
        <w:rPr>
          <w:spacing w:val="-3"/>
        </w:rPr>
        <w:t xml:space="preserve"> </w:t>
      </w:r>
      <w:r>
        <w:t>навыков</w:t>
      </w:r>
      <w:r>
        <w:rPr>
          <w:spacing w:val="-3"/>
        </w:rPr>
        <w:t xml:space="preserve"> </w:t>
      </w:r>
      <w:r>
        <w:t>сотрудничества»</w:t>
      </w:r>
      <w:r>
        <w:rPr>
          <w:spacing w:val="-7"/>
        </w:rPr>
        <w:t xml:space="preserve"> </w:t>
      </w:r>
      <w:r>
        <w:t>и направлен на развитие навыков личностного общения со сверстниками и навыков продуктивной коммуникации в социальном окружении.</w:t>
      </w:r>
    </w:p>
    <w:p w14:paraId="48C9379E" w14:textId="77777777" w:rsidR="0092341C" w:rsidRDefault="00DB6983" w:rsidP="00B41547">
      <w:pPr>
        <w:pStyle w:val="a4"/>
        <w:spacing w:before="2"/>
        <w:ind w:left="0" w:right="283"/>
        <w:contextualSpacing/>
      </w:pPr>
      <w:r>
        <w:t>Важным в коррекционно-развивающей работе является развитие своевременной и точной ориентировки в ситуации взаимодействия, адекватной включенности в ситуацию общения, способности проявлять гибкость в общении, умения адекватно выстраивать коммуникацию в разных статусноролевых позициях. Для развития эффективного коммуникативного процесса в подростковом возрасте имеет значение развитие чувствительности к вербальной и невербальной экспрессии собеседника, способность проявлять гибкость ролевых позиций в процессе общения, динамично меняя их в соответствии с поведением собеседников и с контекстом ситуации общения. Также на занятиях происходит формирование умения уверенно отстаивать свою позицию в конфликтных ситуациях, не переходя к агрессии или пассивно-зависимому поведению. В ходе коррекционной работы основное внимание уделяется развитию навыков продуктивного взаимодействия с социальным окружением, расширению вариантов эффективных поведенческих стратегий, готовности к сотрудничеству со сверстниками и взрослыми в учебных и внеучебных ситуациях. Также важными являются умения анализировать социальный и эмоциональный контексты коммуникативной ситуации, выбирать адекватную стратегию поведения в условиях конфликта, учитывать позицию и интересы партнера по совместной деятельности, эффективно взаимодействовать с социальным окружением.</w:t>
      </w:r>
    </w:p>
    <w:p w14:paraId="63670C13" w14:textId="6B15DA17" w:rsidR="0092341C" w:rsidRDefault="00DB6983" w:rsidP="00B41547">
      <w:pPr>
        <w:pStyle w:val="a4"/>
        <w:spacing w:before="2"/>
        <w:ind w:left="0" w:right="283"/>
        <w:contextualSpacing/>
      </w:pPr>
      <w:r>
        <w:t>Рекомендованное распределение часов на изучение каждого раздела модуля по годам обучения приводится в тематическом планировании Примерной рабочей</w:t>
      </w:r>
      <w:r>
        <w:rPr>
          <w:spacing w:val="40"/>
        </w:rPr>
        <w:t xml:space="preserve"> </w:t>
      </w:r>
      <w:r>
        <w:t>программы курса «Психокоррекционный курс»: «Психокоррекционные занятия (психологические)». В то же время, модульный принцип подразумевает определение приоритетности изучения того или иного раздела модуля в зависимости от особенностей ребенка или группы обучающихся. Специалист может сделать один и более разделов модулей</w:t>
      </w:r>
      <w:r>
        <w:rPr>
          <w:spacing w:val="-2"/>
        </w:rPr>
        <w:t xml:space="preserve"> </w:t>
      </w:r>
      <w:r>
        <w:t>в</w:t>
      </w:r>
      <w:r>
        <w:rPr>
          <w:spacing w:val="-2"/>
        </w:rPr>
        <w:t xml:space="preserve"> </w:t>
      </w:r>
      <w:r>
        <w:t>качестве</w:t>
      </w:r>
      <w:r>
        <w:rPr>
          <w:spacing w:val="-4"/>
        </w:rPr>
        <w:t xml:space="preserve"> </w:t>
      </w:r>
      <w:r>
        <w:t>базовых,</w:t>
      </w:r>
      <w:r>
        <w:rPr>
          <w:spacing w:val="-3"/>
        </w:rPr>
        <w:t xml:space="preserve"> </w:t>
      </w:r>
      <w:r>
        <w:t>а</w:t>
      </w:r>
      <w:r>
        <w:rPr>
          <w:spacing w:val="-4"/>
        </w:rPr>
        <w:t xml:space="preserve"> </w:t>
      </w:r>
      <w:r>
        <w:t>другие</w:t>
      </w:r>
      <w:r>
        <w:rPr>
          <w:spacing w:val="-3"/>
        </w:rPr>
        <w:t xml:space="preserve"> </w:t>
      </w:r>
      <w:r>
        <w:t>изучать в</w:t>
      </w:r>
      <w:r>
        <w:rPr>
          <w:spacing w:val="-4"/>
        </w:rPr>
        <w:t xml:space="preserve"> </w:t>
      </w:r>
      <w:r>
        <w:t>меньшем</w:t>
      </w:r>
      <w:r>
        <w:rPr>
          <w:spacing w:val="-3"/>
        </w:rPr>
        <w:t xml:space="preserve"> </w:t>
      </w:r>
      <w:r>
        <w:t>объеме.</w:t>
      </w:r>
      <w:r>
        <w:rPr>
          <w:spacing w:val="-3"/>
        </w:rPr>
        <w:t xml:space="preserve"> </w:t>
      </w:r>
      <w:r>
        <w:t>Педагог-психолог</w:t>
      </w:r>
      <w:r>
        <w:rPr>
          <w:spacing w:val="-2"/>
        </w:rPr>
        <w:t xml:space="preserve"> </w:t>
      </w:r>
      <w:r>
        <w:t xml:space="preserve">может гибко варьировать распределение часов, ориентируясь на потребности обучающихся с </w:t>
      </w:r>
      <w:r>
        <w:rPr>
          <w:spacing w:val="-4"/>
        </w:rPr>
        <w:t>ЗПР.</w:t>
      </w:r>
    </w:p>
    <w:p w14:paraId="03470E72" w14:textId="77777777" w:rsidR="0092341C" w:rsidRDefault="00DB6983" w:rsidP="00B41547">
      <w:pPr>
        <w:pStyle w:val="3"/>
        <w:spacing w:before="2" w:line="240" w:lineRule="auto"/>
        <w:ind w:left="0" w:right="283"/>
        <w:contextualSpacing/>
      </w:pPr>
      <w:r>
        <w:t>Содержание</w:t>
      </w:r>
      <w:r>
        <w:rPr>
          <w:spacing w:val="-7"/>
        </w:rPr>
        <w:t xml:space="preserve"> </w:t>
      </w:r>
      <w:r>
        <w:t>курса</w:t>
      </w:r>
      <w:r>
        <w:rPr>
          <w:spacing w:val="-4"/>
        </w:rPr>
        <w:t xml:space="preserve"> </w:t>
      </w:r>
      <w:r>
        <w:t>на</w:t>
      </w:r>
      <w:r>
        <w:rPr>
          <w:spacing w:val="-4"/>
        </w:rPr>
        <w:t xml:space="preserve"> </w:t>
      </w:r>
      <w:r>
        <w:t>уровне</w:t>
      </w:r>
      <w:r>
        <w:rPr>
          <w:spacing w:val="-5"/>
        </w:rPr>
        <w:t xml:space="preserve"> </w:t>
      </w:r>
      <w:r>
        <w:t>основного</w:t>
      </w:r>
      <w:r>
        <w:rPr>
          <w:spacing w:val="-4"/>
        </w:rPr>
        <w:t xml:space="preserve"> </w:t>
      </w:r>
      <w:r>
        <w:t>общего</w:t>
      </w:r>
      <w:r>
        <w:rPr>
          <w:spacing w:val="-4"/>
        </w:rPr>
        <w:t xml:space="preserve"> </w:t>
      </w:r>
      <w:r>
        <w:rPr>
          <w:spacing w:val="-2"/>
        </w:rPr>
        <w:t>образования</w:t>
      </w:r>
    </w:p>
    <w:p w14:paraId="5801E136" w14:textId="77777777" w:rsidR="0092341C" w:rsidRDefault="00DB6983" w:rsidP="00B41547">
      <w:pPr>
        <w:spacing w:before="2"/>
        <w:ind w:right="283" w:firstLine="707"/>
        <w:contextualSpacing/>
        <w:jc w:val="both"/>
        <w:rPr>
          <w:b/>
          <w:sz w:val="24"/>
        </w:rPr>
      </w:pPr>
      <w:r>
        <w:rPr>
          <w:b/>
          <w:sz w:val="24"/>
        </w:rPr>
        <w:t xml:space="preserve">Модуль 1 «Развитие саморегуляции познавательной деятельности и </w:t>
      </w:r>
      <w:r>
        <w:rPr>
          <w:b/>
          <w:spacing w:val="-2"/>
          <w:sz w:val="24"/>
        </w:rPr>
        <w:t>поведения»</w:t>
      </w:r>
    </w:p>
    <w:p w14:paraId="5B29BE7E" w14:textId="77777777" w:rsidR="0092341C" w:rsidRDefault="00DB6983" w:rsidP="00B41547">
      <w:pPr>
        <w:pStyle w:val="a4"/>
        <w:spacing w:before="2"/>
        <w:ind w:left="0" w:right="283"/>
        <w:contextualSpacing/>
      </w:pPr>
      <w:r>
        <w:t>Определение последовательности своих действий при решении познавательных задач. Ориентировка в задании и способы определения цели. Оценка условий, необходимых для выполнения задания с помощью взрослого. Отработка навыка следования словесной инструкции (устной и письменной). Соотнесение своих действий с планом выполнения задания. Отработка выполнения программы. Корректировка своих действий на основании расхождений результата с эталоном. Отработка навыков промежуточного контроля. Оценка результатов работы группы, результативности участия в групповой работе своего и других участников группы. Работоспособность и утомление: оценка собственных ресурсов, распределение времени и сил при выполнении заданий.</w:t>
      </w:r>
    </w:p>
    <w:p w14:paraId="6B7DCB80" w14:textId="77777777" w:rsidR="0092341C" w:rsidRDefault="00DB6983" w:rsidP="00B41547">
      <w:pPr>
        <w:pStyle w:val="a4"/>
        <w:spacing w:before="2"/>
        <w:ind w:left="0" w:right="283"/>
        <w:contextualSpacing/>
      </w:pPr>
      <w:r>
        <w:t>Эмоции и эмоциональные состояния, их соотношение с соответствующими внешними проявлениями. Различение мимики, жестов, позы, интонации, физических проявлений, соответствующих различным эмоциональным состояниям (в том числе сложным и противоречивым). Анализ и словесное обозначение своего эмоционального состояния. Основные техники и приемы регуляции эмоций. Контроль эмоциональных состояний. Моделирование социально приемлемого поведения в эмоционально напряженных коммуникативных ситуациях, отработка способов регуляции своего поведения. Отработка навыков снижения волнения и уровня тревоги в эмоционально напряженных учебных ситуациях (самостоятельные и контрольные работы, ситуация экзамена). Состояние стресса, его проявления и влияние на продуктивность общения и деятельности. Стратегии поведения в стрессовых ситуациях. Знакомство со способами профилактики стрессовых состояний на примере ситуации подготовки к государственной итоговой аттестации.</w:t>
      </w:r>
    </w:p>
    <w:p w14:paraId="53F4E4A3" w14:textId="77777777" w:rsidR="0092341C" w:rsidRDefault="0092341C" w:rsidP="00B41547">
      <w:pPr>
        <w:pStyle w:val="a4"/>
        <w:spacing w:before="2"/>
        <w:ind w:left="0" w:right="283" w:firstLine="0"/>
        <w:contextualSpacing/>
        <w:jc w:val="left"/>
      </w:pPr>
    </w:p>
    <w:p w14:paraId="74F413DC" w14:textId="77777777" w:rsidR="0092341C" w:rsidRDefault="00DB6983" w:rsidP="00B41547">
      <w:pPr>
        <w:pStyle w:val="3"/>
        <w:spacing w:before="2" w:line="240" w:lineRule="auto"/>
        <w:ind w:left="0" w:right="283"/>
        <w:contextualSpacing/>
      </w:pPr>
      <w:r>
        <w:t>Модуль</w:t>
      </w:r>
      <w:r>
        <w:rPr>
          <w:spacing w:val="-6"/>
        </w:rPr>
        <w:t xml:space="preserve"> </w:t>
      </w:r>
      <w:r>
        <w:t>2</w:t>
      </w:r>
      <w:r>
        <w:rPr>
          <w:spacing w:val="-3"/>
        </w:rPr>
        <w:t xml:space="preserve"> </w:t>
      </w:r>
      <w:r>
        <w:t>«Формирование</w:t>
      </w:r>
      <w:r>
        <w:rPr>
          <w:spacing w:val="-4"/>
        </w:rPr>
        <w:t xml:space="preserve"> </w:t>
      </w:r>
      <w:r>
        <w:t>личностного</w:t>
      </w:r>
      <w:r>
        <w:rPr>
          <w:spacing w:val="-3"/>
        </w:rPr>
        <w:t xml:space="preserve"> </w:t>
      </w:r>
      <w:r>
        <w:rPr>
          <w:spacing w:val="-2"/>
        </w:rPr>
        <w:t>самоопределения»</w:t>
      </w:r>
    </w:p>
    <w:p w14:paraId="52AAC62C" w14:textId="77777777" w:rsidR="0092341C" w:rsidRDefault="00DB6983" w:rsidP="00B41547">
      <w:pPr>
        <w:pStyle w:val="a4"/>
        <w:spacing w:before="2"/>
        <w:ind w:left="0" w:right="283"/>
        <w:contextualSpacing/>
      </w:pPr>
      <w:r>
        <w:t>Социальные роли в обществе, вариативность моделей поведения в соответствии с социальными ролями, правилами и нормами поведения. Отработка навыков самопрезентации. Отработка навыков самооценивания в моделируемых ситуациях (учебные и коммуникативные ситуации). Индивидуальные особенности человека, психологические качества и черты характера. Характеристика задатков и склонностей человека. Знакомство с понятием «уровень притязаний», связь уровня притязаний и реальных возможностей. Способность противостоять негативным воздействиям среды, окружающих людей на собственное поведение. Экономическая и правовая компетентность. Представление об ответственном поведении, выборе способа действий в жизненных ситуациях и последствиях своего поведения. Прогнозирование возможных последствий поведения в моделируемых ситуациях, оценка различных вариантов поведения. Оценка себя и своих поступков с учетом общепринятых социальных норм и правил. Понятие жизненного плана и его временных перспектив. Планирование путей и средств достижения жизненных планов.</w:t>
      </w:r>
    </w:p>
    <w:p w14:paraId="0C065F27" w14:textId="77777777" w:rsidR="0092341C" w:rsidRDefault="00DB6983" w:rsidP="00B41547">
      <w:pPr>
        <w:pStyle w:val="a4"/>
        <w:spacing w:before="2"/>
        <w:ind w:left="0" w:right="283"/>
        <w:contextualSpacing/>
      </w:pPr>
      <w:r>
        <w:t>Современный мир профессий и рынок труда. Знакомство с основными направлениями профессиональной деятельности. Значение склонностей и познавательных способностей при определении направления профессиональной деятельности. Профессиональная направленность личности. Профессиональные склонности и профессиональный потенциал. Выделение собственных интересов и склонностей, соотнесение их с будущей профессиональной деятельностью. Карьера как профессиональный и социальный путь в жизни человека. Профессиональная пригодность в основных направлениях профессиональной деятельности, ограничения при выборе профессии. Представления о перспективах профессионального образования и будущей профессиональной деятельности. Индивидуальная стратегия выбора будущей профессии.</w:t>
      </w:r>
    </w:p>
    <w:p w14:paraId="6B7D17A2" w14:textId="77777777" w:rsidR="0092341C" w:rsidRDefault="0092341C" w:rsidP="00B41547">
      <w:pPr>
        <w:pStyle w:val="a4"/>
        <w:spacing w:before="2"/>
        <w:ind w:left="0" w:right="283" w:firstLine="0"/>
        <w:contextualSpacing/>
        <w:jc w:val="left"/>
      </w:pPr>
    </w:p>
    <w:p w14:paraId="39009218" w14:textId="77777777" w:rsidR="0092341C" w:rsidRDefault="00DB6983" w:rsidP="00B41547">
      <w:pPr>
        <w:pStyle w:val="3"/>
        <w:spacing w:before="2" w:line="240" w:lineRule="auto"/>
        <w:ind w:left="0" w:right="283"/>
        <w:contextualSpacing/>
      </w:pPr>
      <w:r>
        <w:t>Модуль</w:t>
      </w:r>
      <w:r>
        <w:rPr>
          <w:spacing w:val="-7"/>
        </w:rPr>
        <w:t xml:space="preserve"> </w:t>
      </w:r>
      <w:r>
        <w:t>3</w:t>
      </w:r>
      <w:r>
        <w:rPr>
          <w:spacing w:val="-4"/>
        </w:rPr>
        <w:t xml:space="preserve"> </w:t>
      </w:r>
      <w:r>
        <w:t>«Развитие</w:t>
      </w:r>
      <w:r>
        <w:rPr>
          <w:spacing w:val="-4"/>
        </w:rPr>
        <w:t xml:space="preserve"> </w:t>
      </w:r>
      <w:r>
        <w:t>коммуникативной</w:t>
      </w:r>
      <w:r>
        <w:rPr>
          <w:spacing w:val="-4"/>
        </w:rPr>
        <w:t xml:space="preserve"> </w:t>
      </w:r>
      <w:r>
        <w:rPr>
          <w:spacing w:val="-2"/>
        </w:rPr>
        <w:t>деятельности»</w:t>
      </w:r>
    </w:p>
    <w:p w14:paraId="65F18074" w14:textId="77777777" w:rsidR="0092341C" w:rsidRDefault="00DB6983" w:rsidP="00B41547">
      <w:pPr>
        <w:pStyle w:val="a4"/>
        <w:spacing w:before="2"/>
        <w:ind w:left="0" w:right="283"/>
        <w:contextualSpacing/>
      </w:pPr>
      <w:r>
        <w:t>Соотнесение вербальных и невербальных средств общения с социально- эмоциональным контекстом ситуации. Конструктивное общение в различных моделируемых социальных ситуациях. Использование позитивной лексики, комплиментов, правил этики общения. Психологические помехи в общении: психологические качества личности, особенности поведения. Особенности личности и модели поведения, способствующие продуктивному общению. Знакомство с навыками активного слушания. Способы передачи информации между собеседниками. Ведение диалога, поддержание беседы на заданную тему. Альтернативная точка зрения собеседника, способы поддержания разговора, использование речевых клише. Представление собственной позиции социально приемлемыми способами. Отработка навыков ведения дискуссии в паре и группе.</w:t>
      </w:r>
    </w:p>
    <w:p w14:paraId="7CD9C4E5" w14:textId="77777777" w:rsidR="0092341C" w:rsidRDefault="00DB6983" w:rsidP="00B41547">
      <w:pPr>
        <w:pStyle w:val="a4"/>
        <w:spacing w:before="2"/>
        <w:ind w:left="0" w:right="283"/>
        <w:contextualSpacing/>
      </w:pPr>
      <w:r>
        <w:t>Учебное сотрудничество в совместной деятельности со сверстниками. Правила совместной работы в группе. Коллективное обсуждение работы в моделируемых ситуациях. Планирование и реализация общих способов работы с партнерами по совместной деятельности для достижения общей цели. Прогнозирование результата коллективных решений в моделируемых ситуациях под руководством взрослого. Отработка навыков согласования своих действий с действиями партнера для достижения общего результата. Конфликт: причины, виды, структура. Стратегии и правила поведения в конфликтной ситуации. Знакомство с различными стратегиями поведения при возникновении конфликтной ситуации в процессе учебного сотрудничества. Отработка умения аргументировать свою точку зрения, спорить и отстаивать свою позицию социально приемлемым способом.</w:t>
      </w:r>
    </w:p>
    <w:p w14:paraId="49636E77" w14:textId="77777777" w:rsidR="0092341C" w:rsidRDefault="0092341C" w:rsidP="00B41547">
      <w:pPr>
        <w:pStyle w:val="a4"/>
        <w:spacing w:before="2"/>
        <w:ind w:left="0" w:right="283" w:firstLine="0"/>
        <w:contextualSpacing/>
        <w:jc w:val="left"/>
      </w:pPr>
    </w:p>
    <w:p w14:paraId="0691AD04" w14:textId="77777777" w:rsidR="0092341C" w:rsidRDefault="00DB6983" w:rsidP="00B41547">
      <w:pPr>
        <w:pStyle w:val="4"/>
        <w:spacing w:before="2" w:line="240" w:lineRule="auto"/>
        <w:ind w:left="0" w:right="283"/>
        <w:contextualSpacing/>
      </w:pPr>
      <w:r>
        <w:t>Организация</w:t>
      </w:r>
      <w:r>
        <w:rPr>
          <w:spacing w:val="-8"/>
        </w:rPr>
        <w:t xml:space="preserve"> </w:t>
      </w:r>
      <w:r>
        <w:rPr>
          <w:spacing w:val="-2"/>
        </w:rPr>
        <w:t>занятий</w:t>
      </w:r>
    </w:p>
    <w:p w14:paraId="036ABA73" w14:textId="34044037" w:rsidR="0092341C" w:rsidRDefault="00DB6983" w:rsidP="004C067B">
      <w:pPr>
        <w:pStyle w:val="a4"/>
        <w:spacing w:before="2"/>
        <w:ind w:left="0" w:right="283"/>
        <w:contextualSpacing/>
      </w:pPr>
      <w:r>
        <w:t>Педагог-психолог выстраивает коррекционно-развивающее занятие в соответствии с особыми образовательными потребностями обучающегося с ЗПР. Учитывая сниженную общую работоспособность, повышенную утомляемость, низкий темп переработки информации, снижение эмоциональной саморегуляции у такого обучающегося, педагог- психолог придерживается строгой этапности при проведении занятия. Каждое отдельное занятие по своей структуре делится на вводную, основную и заключительную части и проводится с использованием игровых упражнений и работы с бланковыми материалами,</w:t>
      </w:r>
      <w:r>
        <w:rPr>
          <w:spacing w:val="40"/>
        </w:rPr>
        <w:t xml:space="preserve"> </w:t>
      </w:r>
      <w:r>
        <w:t>а также предусматривает включение в занятия динамических и релаксационных пауз. Вводная часть занятия включает в себя ритуал приветствия, который позволяет обучающимся ощутить атмосферу группового доверия и принятия, и разминку, которая активизирует продуктивную групповую деятельность и способствует эмоциональной стабильности участников группового занятия. Основная часть предполагает последовательное выполнение различных упражнений, направленных на развитие определенных сфер личности обучающегося с ЗПР в соответствии с общим содержанием конкретного</w:t>
      </w:r>
      <w:r>
        <w:rPr>
          <w:spacing w:val="80"/>
          <w:w w:val="150"/>
        </w:rPr>
        <w:t xml:space="preserve"> </w:t>
      </w:r>
      <w:r>
        <w:t>модуля.</w:t>
      </w:r>
      <w:r>
        <w:rPr>
          <w:spacing w:val="38"/>
        </w:rPr>
        <w:t xml:space="preserve">  </w:t>
      </w:r>
      <w:r>
        <w:t>Заключительная</w:t>
      </w:r>
      <w:r>
        <w:rPr>
          <w:spacing w:val="80"/>
          <w:w w:val="150"/>
        </w:rPr>
        <w:t xml:space="preserve"> </w:t>
      </w:r>
      <w:r>
        <w:t>часть</w:t>
      </w:r>
      <w:r>
        <w:rPr>
          <w:spacing w:val="37"/>
        </w:rPr>
        <w:t xml:space="preserve">  </w:t>
      </w:r>
      <w:r>
        <w:t>занятия</w:t>
      </w:r>
      <w:r>
        <w:rPr>
          <w:spacing w:val="80"/>
          <w:w w:val="150"/>
        </w:rPr>
        <w:t xml:space="preserve"> </w:t>
      </w:r>
      <w:r>
        <w:t>включает</w:t>
      </w:r>
      <w:r>
        <w:rPr>
          <w:spacing w:val="80"/>
          <w:w w:val="150"/>
        </w:rPr>
        <w:t xml:space="preserve"> </w:t>
      </w:r>
      <w:r>
        <w:t>в</w:t>
      </w:r>
      <w:r>
        <w:rPr>
          <w:spacing w:val="80"/>
          <w:w w:val="150"/>
        </w:rPr>
        <w:t xml:space="preserve"> </w:t>
      </w:r>
      <w:r>
        <w:t>себя</w:t>
      </w:r>
      <w:r>
        <w:rPr>
          <w:spacing w:val="37"/>
        </w:rPr>
        <w:t xml:space="preserve">  </w:t>
      </w:r>
      <w:r>
        <w:t>рефлексию</w:t>
      </w:r>
      <w:r w:rsidR="004C067B">
        <w:t xml:space="preserve"> </w:t>
      </w:r>
      <w:r>
        <w:t>проведенной работы, обмен мнениями и эмоциональными впечатлениями и ритуал прощания, укрепляющий чувство групповой сплоченности.</w:t>
      </w:r>
    </w:p>
    <w:p w14:paraId="307F7D82" w14:textId="77777777" w:rsidR="0092341C" w:rsidRDefault="00DB6983" w:rsidP="00B41547">
      <w:pPr>
        <w:pStyle w:val="a4"/>
        <w:spacing w:before="2"/>
        <w:ind w:left="0" w:right="283"/>
        <w:contextualSpacing/>
      </w:pPr>
      <w:r>
        <w:t>При изучении большинства тем широко задействованы активные формы работы с обучающимися: подвижные игры и упражнения, работа с психологическими сказками, элементы арт-терапии, тренинговых занятий и деловых игр.</w:t>
      </w:r>
    </w:p>
    <w:p w14:paraId="25FEB2C1" w14:textId="77777777" w:rsidR="0092341C" w:rsidRDefault="0092341C" w:rsidP="00B41547">
      <w:pPr>
        <w:pStyle w:val="a4"/>
        <w:spacing w:before="2"/>
        <w:ind w:left="0" w:right="283" w:firstLine="0"/>
        <w:contextualSpacing/>
        <w:jc w:val="left"/>
      </w:pPr>
    </w:p>
    <w:p w14:paraId="371C5760" w14:textId="77777777" w:rsidR="0092341C" w:rsidRDefault="00DB6983" w:rsidP="00B41547">
      <w:pPr>
        <w:pStyle w:val="4"/>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курса</w:t>
      </w:r>
    </w:p>
    <w:p w14:paraId="5550DFBB" w14:textId="77777777" w:rsidR="0092341C" w:rsidRDefault="00DB6983" w:rsidP="00B41547">
      <w:pPr>
        <w:pStyle w:val="a4"/>
        <w:spacing w:before="2"/>
        <w:ind w:left="0" w:right="283"/>
        <w:contextualSpacing/>
      </w:pPr>
      <w:r>
        <w:t>Коррекция трудностей психологического развития и социальной адаптации осуществляется с учетом особых образовательных потребностей обучающихся с ЗПР на основе специальных подходов, методов и способов, учитывающих особенности подросткового возраста. При выборе форм и приемов работы необходимо опираться на ведущую деятельность подросткового возраста – общение. В ходе коррекционно- развивающего занятия педагогу-психологу важно учитывать принцип активного включения обучающегося в совместную со сверстниками и взрослым деятельность, предполагающий обязательное участие подростка в процессе обсуждения, беседы, диалога. Также в процессе работы необходимо сохранять руководящий контроль со стороны взрослого, обеспечивать положительную обратную связь, делать акцент на развитии навыков саморегуляции.</w:t>
      </w:r>
    </w:p>
    <w:p w14:paraId="1AA3EB51" w14:textId="77777777" w:rsidR="0092341C" w:rsidRDefault="00DB6983" w:rsidP="00B41547">
      <w:pPr>
        <w:pStyle w:val="a4"/>
        <w:spacing w:before="2"/>
        <w:ind w:left="0" w:right="283"/>
        <w:contextualSpacing/>
      </w:pPr>
      <w:r>
        <w:t>Педагог-психолог выстраивает коррекционно-развивающее занятие в соответствии с особыми образовательными потребностями обучающегося с ЗПР. Учитывая сниженную общую работоспособность, повышенную утомляемость, низкий темп переработки информации, снижение эмоциональной саморегуляции у такого обучающегося, педагог- психолог придерживается строгой этапности при проведении занятия. Каждое отдельное занятие по своей структуре делится на вводную, основную и заключительную части и проводится с использованием игровых упражнений и работы с бланковыми материалами,</w:t>
      </w:r>
      <w:r>
        <w:rPr>
          <w:spacing w:val="40"/>
        </w:rPr>
        <w:t xml:space="preserve"> </w:t>
      </w:r>
      <w:r>
        <w:t>а также предусматривает включение в занятия динамических и релаксационных пауз. Вводная часть занятия включает в себя ритуал приветствия, который позволяет обучающимся ощутить атмосферу группового доверия и принятия, и разминку, которая активизирует продуктивную групповую деятельность и способствует эмоциональной стабильности участников группового занятия. Основная часть предполагает последовательное выполнение различных упражнений, направленных на развитие определенных сфер личности обучающегося с ЗПР в соответствии с общим содержанием конкретного модуля. Заключительная часть занятия включает в себя рефлексию проведенной работы, обмен мнениями и эмоциональными впечатлениями и ритуал прощания, укрепляющий чувство групповой сплоченности.</w:t>
      </w:r>
    </w:p>
    <w:p w14:paraId="1D8748DC" w14:textId="77777777" w:rsidR="0092341C" w:rsidRDefault="00DB6983" w:rsidP="00B41547">
      <w:pPr>
        <w:pStyle w:val="a4"/>
        <w:spacing w:before="2"/>
        <w:ind w:left="0" w:right="283"/>
        <w:contextualSpacing/>
      </w:pPr>
      <w:r>
        <w:t>При изучении большинства тем широко задействованы активные формы работы с обучающимися: подвижные игры и упражнения, работа с психологическими сказками, элементы арт-терапии и тренинговых занятий.</w:t>
      </w:r>
    </w:p>
    <w:p w14:paraId="6A02EFDE" w14:textId="77777777" w:rsidR="0092341C" w:rsidRDefault="0092341C" w:rsidP="00B41547">
      <w:pPr>
        <w:pStyle w:val="a4"/>
        <w:spacing w:before="2"/>
        <w:ind w:left="0" w:right="283" w:firstLine="0"/>
        <w:contextualSpacing/>
        <w:jc w:val="left"/>
      </w:pPr>
    </w:p>
    <w:p w14:paraId="0DB91096" w14:textId="77777777" w:rsidR="0092341C" w:rsidRDefault="00DB6983" w:rsidP="00B41547">
      <w:pPr>
        <w:pStyle w:val="4"/>
        <w:tabs>
          <w:tab w:val="left" w:pos="3415"/>
          <w:tab w:val="left" w:pos="5396"/>
          <w:tab w:val="left" w:pos="7008"/>
          <w:tab w:val="left" w:pos="9357"/>
        </w:tabs>
        <w:spacing w:before="2" w:line="240" w:lineRule="auto"/>
        <w:ind w:left="0" w:right="283"/>
        <w:contextualSpacing/>
        <w:jc w:val="left"/>
      </w:pPr>
      <w:r>
        <w:rPr>
          <w:spacing w:val="-2"/>
        </w:rPr>
        <w:t>Планируемые</w:t>
      </w:r>
      <w:r>
        <w:tab/>
      </w:r>
      <w:r>
        <w:rPr>
          <w:spacing w:val="-2"/>
        </w:rPr>
        <w:t>результаты</w:t>
      </w:r>
      <w:r>
        <w:tab/>
      </w:r>
      <w:r>
        <w:rPr>
          <w:spacing w:val="-2"/>
        </w:rPr>
        <w:t>освоения</w:t>
      </w:r>
      <w:r>
        <w:tab/>
      </w:r>
      <w:r>
        <w:rPr>
          <w:spacing w:val="-2"/>
        </w:rPr>
        <w:t>коррекционного</w:t>
      </w:r>
      <w:r>
        <w:tab/>
      </w:r>
      <w:r>
        <w:rPr>
          <w:spacing w:val="-2"/>
        </w:rPr>
        <w:t>курса</w:t>
      </w:r>
    </w:p>
    <w:p w14:paraId="0FBE046A" w14:textId="77777777" w:rsidR="0092341C" w:rsidRDefault="00DB6983" w:rsidP="00B41547">
      <w:pPr>
        <w:spacing w:before="2"/>
        <w:ind w:right="283"/>
        <w:contextualSpacing/>
        <w:rPr>
          <w:b/>
          <w:i/>
          <w:sz w:val="24"/>
        </w:rPr>
      </w:pPr>
      <w:r>
        <w:rPr>
          <w:b/>
          <w:i/>
          <w:sz w:val="24"/>
        </w:rPr>
        <w:t>«Психокоррекционные</w:t>
      </w:r>
      <w:r>
        <w:rPr>
          <w:b/>
          <w:i/>
          <w:spacing w:val="80"/>
          <w:sz w:val="24"/>
        </w:rPr>
        <w:t xml:space="preserve"> </w:t>
      </w:r>
      <w:r>
        <w:rPr>
          <w:b/>
          <w:i/>
          <w:sz w:val="24"/>
        </w:rPr>
        <w:t>занятия»</w:t>
      </w:r>
      <w:r>
        <w:rPr>
          <w:b/>
          <w:i/>
          <w:spacing w:val="80"/>
          <w:sz w:val="24"/>
        </w:rPr>
        <w:t xml:space="preserve"> </w:t>
      </w:r>
      <w:r>
        <w:rPr>
          <w:b/>
          <w:i/>
          <w:sz w:val="24"/>
        </w:rPr>
        <w:t>(психологические</w:t>
      </w:r>
      <w:r>
        <w:rPr>
          <w:b/>
          <w:i/>
          <w:spacing w:val="80"/>
          <w:sz w:val="24"/>
        </w:rPr>
        <w:t xml:space="preserve"> </w:t>
      </w:r>
      <w:r>
        <w:rPr>
          <w:b/>
          <w:i/>
          <w:sz w:val="24"/>
        </w:rPr>
        <w:t>занятия)</w:t>
      </w:r>
      <w:r>
        <w:rPr>
          <w:b/>
          <w:i/>
          <w:spacing w:val="80"/>
          <w:sz w:val="24"/>
        </w:rPr>
        <w:t xml:space="preserve"> </w:t>
      </w:r>
      <w:r>
        <w:rPr>
          <w:b/>
          <w:i/>
          <w:sz w:val="24"/>
        </w:rPr>
        <w:t>на</w:t>
      </w:r>
      <w:r>
        <w:rPr>
          <w:b/>
          <w:i/>
          <w:spacing w:val="40"/>
          <w:sz w:val="24"/>
        </w:rPr>
        <w:t xml:space="preserve"> </w:t>
      </w:r>
      <w:r>
        <w:rPr>
          <w:b/>
          <w:i/>
          <w:sz w:val="24"/>
        </w:rPr>
        <w:t>уровень</w:t>
      </w:r>
      <w:r>
        <w:rPr>
          <w:b/>
          <w:i/>
          <w:spacing w:val="80"/>
          <w:sz w:val="24"/>
        </w:rPr>
        <w:t xml:space="preserve"> </w:t>
      </w:r>
      <w:r>
        <w:rPr>
          <w:b/>
          <w:i/>
          <w:sz w:val="24"/>
        </w:rPr>
        <w:t>основного общего образования</w:t>
      </w:r>
    </w:p>
    <w:p w14:paraId="07BC19A6" w14:textId="77777777" w:rsidR="0092341C" w:rsidRDefault="00DB6983" w:rsidP="00B41547">
      <w:pPr>
        <w:tabs>
          <w:tab w:val="left" w:pos="5018"/>
        </w:tabs>
        <w:spacing w:before="2"/>
        <w:ind w:right="283" w:firstLine="707"/>
        <w:contextualSpacing/>
        <w:rPr>
          <w:sz w:val="24"/>
        </w:rPr>
      </w:pPr>
      <w:r>
        <w:rPr>
          <w:sz w:val="24"/>
        </w:rPr>
        <w:t>В</w:t>
      </w:r>
      <w:r>
        <w:rPr>
          <w:spacing w:val="80"/>
          <w:sz w:val="24"/>
        </w:rPr>
        <w:t xml:space="preserve"> </w:t>
      </w:r>
      <w:r>
        <w:rPr>
          <w:sz w:val="24"/>
        </w:rPr>
        <w:t>результате</w:t>
      </w:r>
      <w:r>
        <w:rPr>
          <w:spacing w:val="80"/>
          <w:sz w:val="24"/>
        </w:rPr>
        <w:t xml:space="preserve"> </w:t>
      </w:r>
      <w:r>
        <w:rPr>
          <w:sz w:val="24"/>
        </w:rPr>
        <w:t>изучения</w:t>
      </w:r>
      <w:r>
        <w:rPr>
          <w:spacing w:val="80"/>
          <w:sz w:val="24"/>
        </w:rPr>
        <w:t xml:space="preserve"> </w:t>
      </w:r>
      <w:r>
        <w:rPr>
          <w:sz w:val="24"/>
        </w:rPr>
        <w:t>модуля</w:t>
      </w:r>
      <w:r>
        <w:rPr>
          <w:sz w:val="24"/>
        </w:rPr>
        <w:tab/>
      </w:r>
      <w:r>
        <w:rPr>
          <w:b/>
          <w:sz w:val="24"/>
        </w:rPr>
        <w:t>«Развитие</w:t>
      </w:r>
      <w:r>
        <w:rPr>
          <w:b/>
          <w:spacing w:val="80"/>
          <w:sz w:val="24"/>
        </w:rPr>
        <w:t xml:space="preserve"> </w:t>
      </w:r>
      <w:r>
        <w:rPr>
          <w:b/>
          <w:sz w:val="24"/>
        </w:rPr>
        <w:t>саморегуляции</w:t>
      </w:r>
      <w:r>
        <w:rPr>
          <w:b/>
          <w:spacing w:val="80"/>
          <w:sz w:val="24"/>
        </w:rPr>
        <w:t xml:space="preserve"> </w:t>
      </w:r>
      <w:r>
        <w:rPr>
          <w:b/>
          <w:sz w:val="24"/>
        </w:rPr>
        <w:t xml:space="preserve">познавательной деятельности и поведения» </w:t>
      </w:r>
      <w:r>
        <w:rPr>
          <w:sz w:val="24"/>
        </w:rPr>
        <w:t>обучающийся научится и будет (сможет):</w:t>
      </w:r>
    </w:p>
    <w:p w14:paraId="56309F30" w14:textId="77777777" w:rsidR="0092341C" w:rsidRDefault="00DB6983" w:rsidP="00B10CA3">
      <w:pPr>
        <w:pStyle w:val="a8"/>
        <w:numPr>
          <w:ilvl w:val="0"/>
          <w:numId w:val="23"/>
        </w:numPr>
        <w:tabs>
          <w:tab w:val="left" w:pos="1290"/>
          <w:tab w:val="left" w:pos="2853"/>
          <w:tab w:val="left" w:pos="3645"/>
          <w:tab w:val="left" w:pos="5270"/>
          <w:tab w:val="left" w:pos="5673"/>
          <w:tab w:val="left" w:pos="6957"/>
          <w:tab w:val="left" w:pos="7892"/>
          <w:tab w:val="left" w:pos="9803"/>
        </w:tabs>
        <w:spacing w:before="2"/>
        <w:ind w:left="0" w:right="283"/>
        <w:contextualSpacing/>
        <w:jc w:val="left"/>
        <w:rPr>
          <w:sz w:val="24"/>
        </w:rPr>
      </w:pPr>
      <w:r>
        <w:rPr>
          <w:spacing w:val="-2"/>
          <w:sz w:val="24"/>
        </w:rPr>
        <w:t>планировать</w:t>
      </w:r>
      <w:r>
        <w:rPr>
          <w:sz w:val="24"/>
        </w:rPr>
        <w:tab/>
      </w:r>
      <w:r>
        <w:rPr>
          <w:spacing w:val="-4"/>
          <w:sz w:val="24"/>
        </w:rPr>
        <w:t>свою</w:t>
      </w:r>
      <w:r>
        <w:rPr>
          <w:sz w:val="24"/>
        </w:rPr>
        <w:tab/>
      </w:r>
      <w:r>
        <w:rPr>
          <w:spacing w:val="-2"/>
          <w:sz w:val="24"/>
        </w:rPr>
        <w:t>деятельность</w:t>
      </w:r>
      <w:r>
        <w:rPr>
          <w:sz w:val="24"/>
        </w:rPr>
        <w:tab/>
      </w:r>
      <w:r>
        <w:rPr>
          <w:spacing w:val="-10"/>
          <w:sz w:val="24"/>
        </w:rPr>
        <w:t>и</w:t>
      </w:r>
      <w:r>
        <w:rPr>
          <w:sz w:val="24"/>
        </w:rPr>
        <w:tab/>
      </w:r>
      <w:r>
        <w:rPr>
          <w:spacing w:val="-2"/>
          <w:sz w:val="24"/>
        </w:rPr>
        <w:t>следовать</w:t>
      </w:r>
      <w:r>
        <w:rPr>
          <w:sz w:val="24"/>
        </w:rPr>
        <w:tab/>
      </w:r>
      <w:r>
        <w:rPr>
          <w:spacing w:val="-2"/>
          <w:sz w:val="24"/>
        </w:rPr>
        <w:t>плану,</w:t>
      </w:r>
      <w:r>
        <w:rPr>
          <w:sz w:val="24"/>
        </w:rPr>
        <w:tab/>
      </w:r>
      <w:r>
        <w:rPr>
          <w:spacing w:val="-2"/>
          <w:sz w:val="24"/>
        </w:rPr>
        <w:t>контролировать</w:t>
      </w:r>
      <w:r>
        <w:rPr>
          <w:sz w:val="24"/>
        </w:rPr>
        <w:tab/>
      </w:r>
      <w:r>
        <w:rPr>
          <w:spacing w:val="-10"/>
          <w:sz w:val="24"/>
        </w:rPr>
        <w:t xml:space="preserve">и </w:t>
      </w:r>
      <w:r>
        <w:rPr>
          <w:sz w:val="24"/>
        </w:rPr>
        <w:t>корректировать свои действия при необходимости;</w:t>
      </w:r>
    </w:p>
    <w:p w14:paraId="2257E2E2" w14:textId="77777777" w:rsidR="0092341C" w:rsidRDefault="00DB6983" w:rsidP="00B10CA3">
      <w:pPr>
        <w:pStyle w:val="a8"/>
        <w:numPr>
          <w:ilvl w:val="0"/>
          <w:numId w:val="23"/>
        </w:numPr>
        <w:tabs>
          <w:tab w:val="left" w:pos="1289"/>
        </w:tabs>
        <w:spacing w:before="2"/>
        <w:ind w:left="0" w:right="283" w:hanging="280"/>
        <w:contextualSpacing/>
        <w:jc w:val="left"/>
        <w:rPr>
          <w:sz w:val="24"/>
        </w:rPr>
      </w:pPr>
      <w:r>
        <w:rPr>
          <w:sz w:val="24"/>
        </w:rPr>
        <w:t>самостоятельно</w:t>
      </w:r>
      <w:r>
        <w:rPr>
          <w:spacing w:val="-6"/>
          <w:sz w:val="24"/>
        </w:rPr>
        <w:t xml:space="preserve"> </w:t>
      </w:r>
      <w:r>
        <w:rPr>
          <w:sz w:val="24"/>
        </w:rPr>
        <w:t>определять</w:t>
      </w:r>
      <w:r>
        <w:rPr>
          <w:spacing w:val="-4"/>
          <w:sz w:val="24"/>
        </w:rPr>
        <w:t xml:space="preserve"> </w:t>
      </w:r>
      <w:r>
        <w:rPr>
          <w:sz w:val="24"/>
        </w:rPr>
        <w:t>цели</w:t>
      </w:r>
      <w:r>
        <w:rPr>
          <w:spacing w:val="-5"/>
          <w:sz w:val="24"/>
        </w:rPr>
        <w:t xml:space="preserve"> </w:t>
      </w:r>
      <w:r>
        <w:rPr>
          <w:sz w:val="24"/>
        </w:rPr>
        <w:t>и</w:t>
      </w:r>
      <w:r>
        <w:rPr>
          <w:spacing w:val="-4"/>
          <w:sz w:val="24"/>
        </w:rPr>
        <w:t xml:space="preserve"> </w:t>
      </w:r>
      <w:r>
        <w:rPr>
          <w:sz w:val="24"/>
        </w:rPr>
        <w:t>задачи</w:t>
      </w:r>
      <w:r>
        <w:rPr>
          <w:spacing w:val="-4"/>
          <w:sz w:val="24"/>
        </w:rPr>
        <w:t xml:space="preserve"> </w:t>
      </w:r>
      <w:r>
        <w:rPr>
          <w:sz w:val="24"/>
        </w:rPr>
        <w:t>собственной</w:t>
      </w:r>
      <w:r>
        <w:rPr>
          <w:spacing w:val="-3"/>
          <w:sz w:val="24"/>
        </w:rPr>
        <w:t xml:space="preserve"> </w:t>
      </w:r>
      <w:r>
        <w:rPr>
          <w:spacing w:val="-2"/>
          <w:sz w:val="24"/>
        </w:rPr>
        <w:t>деятельности;</w:t>
      </w:r>
    </w:p>
    <w:p w14:paraId="20A7C7E7" w14:textId="77777777" w:rsidR="0092341C" w:rsidRDefault="00DB6983" w:rsidP="00B10CA3">
      <w:pPr>
        <w:pStyle w:val="a8"/>
        <w:numPr>
          <w:ilvl w:val="0"/>
          <w:numId w:val="23"/>
        </w:numPr>
        <w:tabs>
          <w:tab w:val="left" w:pos="1290"/>
        </w:tabs>
        <w:spacing w:before="2"/>
        <w:ind w:left="0" w:right="283"/>
        <w:contextualSpacing/>
        <w:jc w:val="left"/>
        <w:rPr>
          <w:sz w:val="24"/>
        </w:rPr>
      </w:pPr>
      <w:r>
        <w:rPr>
          <w:sz w:val="24"/>
        </w:rPr>
        <w:t>осуществлять</w:t>
      </w:r>
      <w:r>
        <w:rPr>
          <w:spacing w:val="80"/>
          <w:sz w:val="24"/>
        </w:rPr>
        <w:t xml:space="preserve"> </w:t>
      </w:r>
      <w:r>
        <w:rPr>
          <w:sz w:val="24"/>
        </w:rPr>
        <w:t>промежуточный</w:t>
      </w:r>
      <w:r>
        <w:rPr>
          <w:spacing w:val="80"/>
          <w:sz w:val="24"/>
        </w:rPr>
        <w:t xml:space="preserve"> </w:t>
      </w:r>
      <w:r>
        <w:rPr>
          <w:sz w:val="24"/>
        </w:rPr>
        <w:t>и</w:t>
      </w:r>
      <w:r>
        <w:rPr>
          <w:spacing w:val="80"/>
          <w:sz w:val="24"/>
        </w:rPr>
        <w:t xml:space="preserve"> </w:t>
      </w:r>
      <w:r>
        <w:rPr>
          <w:sz w:val="24"/>
        </w:rPr>
        <w:t>итоговый</w:t>
      </w:r>
      <w:r>
        <w:rPr>
          <w:spacing w:val="80"/>
          <w:sz w:val="24"/>
        </w:rPr>
        <w:t xml:space="preserve"> </w:t>
      </w:r>
      <w:r>
        <w:rPr>
          <w:sz w:val="24"/>
        </w:rPr>
        <w:t>контроль</w:t>
      </w:r>
      <w:r>
        <w:rPr>
          <w:spacing w:val="80"/>
          <w:sz w:val="24"/>
        </w:rPr>
        <w:t xml:space="preserve"> </w:t>
      </w:r>
      <w:r>
        <w:rPr>
          <w:sz w:val="24"/>
        </w:rPr>
        <w:t>результата</w:t>
      </w:r>
      <w:r>
        <w:rPr>
          <w:spacing w:val="80"/>
          <w:sz w:val="24"/>
        </w:rPr>
        <w:t xml:space="preserve"> </w:t>
      </w:r>
      <w:r>
        <w:rPr>
          <w:sz w:val="24"/>
        </w:rPr>
        <w:t>деятельности, объективно оценивать собственные достижения;</w:t>
      </w:r>
    </w:p>
    <w:p w14:paraId="7E8AE2BE" w14:textId="77777777" w:rsidR="0092341C" w:rsidRDefault="00DB6983" w:rsidP="00B10CA3">
      <w:pPr>
        <w:pStyle w:val="a8"/>
        <w:numPr>
          <w:ilvl w:val="0"/>
          <w:numId w:val="23"/>
        </w:numPr>
        <w:tabs>
          <w:tab w:val="left" w:pos="1290"/>
        </w:tabs>
        <w:spacing w:before="2"/>
        <w:ind w:left="0" w:right="283"/>
        <w:contextualSpacing/>
        <w:rPr>
          <w:sz w:val="24"/>
        </w:rPr>
      </w:pPr>
      <w:r>
        <w:rPr>
          <w:sz w:val="24"/>
        </w:rPr>
        <w:t>регулировать</w:t>
      </w:r>
      <w:r>
        <w:rPr>
          <w:spacing w:val="-5"/>
          <w:sz w:val="24"/>
        </w:rPr>
        <w:t xml:space="preserve"> </w:t>
      </w:r>
      <w:r>
        <w:rPr>
          <w:sz w:val="24"/>
        </w:rPr>
        <w:t>проявление</w:t>
      </w:r>
      <w:r>
        <w:rPr>
          <w:spacing w:val="-6"/>
          <w:sz w:val="24"/>
        </w:rPr>
        <w:t xml:space="preserve"> </w:t>
      </w:r>
      <w:r>
        <w:rPr>
          <w:sz w:val="24"/>
        </w:rPr>
        <w:t>собственных</w:t>
      </w:r>
      <w:r>
        <w:rPr>
          <w:spacing w:val="-4"/>
          <w:sz w:val="24"/>
        </w:rPr>
        <w:t xml:space="preserve"> </w:t>
      </w:r>
      <w:r>
        <w:rPr>
          <w:sz w:val="24"/>
        </w:rPr>
        <w:t>эмоций</w:t>
      </w:r>
      <w:r>
        <w:rPr>
          <w:spacing w:val="-7"/>
          <w:sz w:val="24"/>
        </w:rPr>
        <w:t xml:space="preserve"> </w:t>
      </w:r>
      <w:r>
        <w:rPr>
          <w:sz w:val="24"/>
        </w:rPr>
        <w:t>(положительных</w:t>
      </w:r>
      <w:r>
        <w:rPr>
          <w:spacing w:val="-3"/>
          <w:sz w:val="24"/>
        </w:rPr>
        <w:t xml:space="preserve"> </w:t>
      </w:r>
      <w:r>
        <w:rPr>
          <w:sz w:val="24"/>
        </w:rPr>
        <w:t>и</w:t>
      </w:r>
      <w:r>
        <w:rPr>
          <w:spacing w:val="-5"/>
          <w:sz w:val="24"/>
        </w:rPr>
        <w:t xml:space="preserve"> </w:t>
      </w:r>
      <w:r>
        <w:rPr>
          <w:sz w:val="24"/>
        </w:rPr>
        <w:t>отрицательных)</w:t>
      </w:r>
      <w:r>
        <w:rPr>
          <w:spacing w:val="-5"/>
          <w:sz w:val="24"/>
        </w:rPr>
        <w:t xml:space="preserve"> </w:t>
      </w:r>
      <w:r>
        <w:rPr>
          <w:sz w:val="24"/>
        </w:rPr>
        <w:t>в соответствии с социальным контекстом коммуникативной ситуации;</w:t>
      </w:r>
    </w:p>
    <w:p w14:paraId="3129A223" w14:textId="77777777" w:rsidR="0092341C" w:rsidRDefault="00DB6983" w:rsidP="00B10CA3">
      <w:pPr>
        <w:pStyle w:val="a8"/>
        <w:numPr>
          <w:ilvl w:val="0"/>
          <w:numId w:val="23"/>
        </w:numPr>
        <w:tabs>
          <w:tab w:val="left" w:pos="1290"/>
        </w:tabs>
        <w:spacing w:before="2"/>
        <w:ind w:left="0" w:right="283"/>
        <w:contextualSpacing/>
        <w:rPr>
          <w:sz w:val="24"/>
        </w:rPr>
      </w:pPr>
      <w:r>
        <w:rPr>
          <w:sz w:val="24"/>
        </w:rPr>
        <w:t>сдерживать проявление негативных эмоций в отношении собеседника в ситуации возникновения разногласий, дискуссии, учебного спора;</w:t>
      </w:r>
    </w:p>
    <w:p w14:paraId="253DF028" w14:textId="77777777" w:rsidR="0092341C" w:rsidRDefault="00DB6983" w:rsidP="00B10CA3">
      <w:pPr>
        <w:pStyle w:val="a8"/>
        <w:numPr>
          <w:ilvl w:val="0"/>
          <w:numId w:val="23"/>
        </w:numPr>
        <w:tabs>
          <w:tab w:val="left" w:pos="1290"/>
        </w:tabs>
        <w:spacing w:before="2"/>
        <w:ind w:left="0" w:right="283"/>
        <w:contextualSpacing/>
        <w:rPr>
          <w:sz w:val="24"/>
        </w:rPr>
      </w:pPr>
      <w:r>
        <w:rPr>
          <w:sz w:val="24"/>
        </w:rPr>
        <w:t>владеть техниками контроля своего эмоционального состояния в ситуации экзамена, уметь минимизировать волнение;</w:t>
      </w:r>
    </w:p>
    <w:p w14:paraId="54330765" w14:textId="77777777" w:rsidR="0092341C" w:rsidRDefault="00DB6983" w:rsidP="00B10CA3">
      <w:pPr>
        <w:pStyle w:val="a8"/>
        <w:numPr>
          <w:ilvl w:val="0"/>
          <w:numId w:val="23"/>
        </w:numPr>
        <w:tabs>
          <w:tab w:val="left" w:pos="1290"/>
        </w:tabs>
        <w:spacing w:before="2"/>
        <w:ind w:left="0" w:right="283"/>
        <w:contextualSpacing/>
        <w:rPr>
          <w:sz w:val="24"/>
        </w:rPr>
      </w:pPr>
      <w:r>
        <w:rPr>
          <w:sz w:val="24"/>
        </w:rPr>
        <w:t>прилагать волевые усилия при трудностях в учебной работе, в ситуации пресыщения, при выполнении однообразной учебной работы, при возникновении утомления в моделируемой ситуации экзамена;</w:t>
      </w:r>
    </w:p>
    <w:p w14:paraId="44AF97DD" w14:textId="77777777" w:rsidR="0092341C" w:rsidRDefault="00DB6983" w:rsidP="00B10CA3">
      <w:pPr>
        <w:pStyle w:val="a8"/>
        <w:numPr>
          <w:ilvl w:val="0"/>
          <w:numId w:val="23"/>
        </w:numPr>
        <w:tabs>
          <w:tab w:val="left" w:pos="1290"/>
        </w:tabs>
        <w:spacing w:before="2"/>
        <w:ind w:left="0" w:right="283"/>
        <w:contextualSpacing/>
        <w:rPr>
          <w:sz w:val="24"/>
        </w:rPr>
      </w:pPr>
      <w:r>
        <w:rPr>
          <w:sz w:val="24"/>
        </w:rPr>
        <w:t>сохранять устойчивость социально приемлемой позиции в ситуациях негативного воздействия со стороны окружающих.</w:t>
      </w:r>
    </w:p>
    <w:p w14:paraId="1F61E1E3" w14:textId="77777777" w:rsidR="0092341C" w:rsidRDefault="00DB6983" w:rsidP="00B41547">
      <w:pPr>
        <w:spacing w:before="2"/>
        <w:ind w:right="283"/>
        <w:contextualSpacing/>
        <w:jc w:val="both"/>
        <w:rPr>
          <w:b/>
          <w:sz w:val="24"/>
        </w:rPr>
      </w:pPr>
      <w:r>
        <w:rPr>
          <w:sz w:val="24"/>
        </w:rPr>
        <w:t>В</w:t>
      </w:r>
      <w:r>
        <w:rPr>
          <w:spacing w:val="25"/>
          <w:sz w:val="24"/>
        </w:rPr>
        <w:t xml:space="preserve"> </w:t>
      </w:r>
      <w:r>
        <w:rPr>
          <w:sz w:val="24"/>
        </w:rPr>
        <w:t>результате</w:t>
      </w:r>
      <w:r>
        <w:rPr>
          <w:spacing w:val="28"/>
          <w:sz w:val="24"/>
        </w:rPr>
        <w:t xml:space="preserve"> </w:t>
      </w:r>
      <w:r>
        <w:rPr>
          <w:sz w:val="24"/>
        </w:rPr>
        <w:t>изучения</w:t>
      </w:r>
      <w:r>
        <w:rPr>
          <w:spacing w:val="29"/>
          <w:sz w:val="24"/>
        </w:rPr>
        <w:t xml:space="preserve"> </w:t>
      </w:r>
      <w:r>
        <w:rPr>
          <w:sz w:val="24"/>
        </w:rPr>
        <w:t>модуля</w:t>
      </w:r>
      <w:r>
        <w:rPr>
          <w:spacing w:val="33"/>
          <w:sz w:val="24"/>
        </w:rPr>
        <w:t xml:space="preserve"> </w:t>
      </w:r>
      <w:r>
        <w:rPr>
          <w:b/>
          <w:sz w:val="24"/>
        </w:rPr>
        <w:t>«Формирование</w:t>
      </w:r>
      <w:r>
        <w:rPr>
          <w:b/>
          <w:spacing w:val="28"/>
          <w:sz w:val="24"/>
        </w:rPr>
        <w:t xml:space="preserve"> </w:t>
      </w:r>
      <w:r>
        <w:rPr>
          <w:b/>
          <w:sz w:val="24"/>
        </w:rPr>
        <w:t>личностного</w:t>
      </w:r>
      <w:r>
        <w:rPr>
          <w:b/>
          <w:spacing w:val="30"/>
          <w:sz w:val="24"/>
        </w:rPr>
        <w:t xml:space="preserve"> </w:t>
      </w:r>
      <w:r>
        <w:rPr>
          <w:b/>
          <w:spacing w:val="-2"/>
          <w:sz w:val="24"/>
        </w:rPr>
        <w:t>самоопределения»</w:t>
      </w:r>
    </w:p>
    <w:p w14:paraId="09238AD3" w14:textId="77777777" w:rsidR="0092341C" w:rsidRDefault="00DB6983" w:rsidP="00B41547">
      <w:pPr>
        <w:pStyle w:val="a4"/>
        <w:spacing w:before="2"/>
        <w:ind w:left="0" w:right="283" w:firstLine="0"/>
        <w:contextualSpacing/>
      </w:pPr>
      <w:r>
        <w:t>обучающийся</w:t>
      </w:r>
      <w:r>
        <w:rPr>
          <w:spacing w:val="-4"/>
        </w:rPr>
        <w:t xml:space="preserve"> </w:t>
      </w:r>
      <w:r>
        <w:t>научится</w:t>
      </w:r>
      <w:r>
        <w:rPr>
          <w:spacing w:val="-3"/>
        </w:rPr>
        <w:t xml:space="preserve"> </w:t>
      </w:r>
      <w:r>
        <w:t>и</w:t>
      </w:r>
      <w:r>
        <w:rPr>
          <w:spacing w:val="-4"/>
        </w:rPr>
        <w:t xml:space="preserve"> </w:t>
      </w:r>
      <w:r>
        <w:t>будет</w:t>
      </w:r>
      <w:r>
        <w:rPr>
          <w:spacing w:val="-3"/>
        </w:rPr>
        <w:t xml:space="preserve"> </w:t>
      </w:r>
      <w:r>
        <w:rPr>
          <w:spacing w:val="-2"/>
        </w:rPr>
        <w:t>(сможет):</w:t>
      </w:r>
    </w:p>
    <w:p w14:paraId="33916D76" w14:textId="77777777" w:rsidR="0092341C" w:rsidRDefault="00DB6983" w:rsidP="00B10CA3">
      <w:pPr>
        <w:pStyle w:val="a8"/>
        <w:numPr>
          <w:ilvl w:val="0"/>
          <w:numId w:val="23"/>
        </w:numPr>
        <w:tabs>
          <w:tab w:val="left" w:pos="1289"/>
        </w:tabs>
        <w:spacing w:before="2"/>
        <w:ind w:left="0" w:right="283" w:hanging="280"/>
        <w:contextualSpacing/>
        <w:rPr>
          <w:sz w:val="24"/>
        </w:rPr>
      </w:pPr>
      <w:r>
        <w:rPr>
          <w:sz w:val="24"/>
        </w:rPr>
        <w:t>демонстрировать</w:t>
      </w:r>
      <w:r>
        <w:rPr>
          <w:spacing w:val="-7"/>
          <w:sz w:val="24"/>
        </w:rPr>
        <w:t xml:space="preserve"> </w:t>
      </w:r>
      <w:r>
        <w:rPr>
          <w:sz w:val="24"/>
        </w:rPr>
        <w:t>мотивацию</w:t>
      </w:r>
      <w:r>
        <w:rPr>
          <w:spacing w:val="-4"/>
          <w:sz w:val="24"/>
        </w:rPr>
        <w:t xml:space="preserve"> </w:t>
      </w:r>
      <w:r>
        <w:rPr>
          <w:sz w:val="24"/>
        </w:rPr>
        <w:t>к</w:t>
      </w:r>
      <w:r>
        <w:rPr>
          <w:spacing w:val="-4"/>
          <w:sz w:val="24"/>
        </w:rPr>
        <w:t xml:space="preserve"> </w:t>
      </w:r>
      <w:r>
        <w:rPr>
          <w:sz w:val="24"/>
        </w:rPr>
        <w:t>самопознанию,</w:t>
      </w:r>
      <w:r>
        <w:rPr>
          <w:spacing w:val="-7"/>
          <w:sz w:val="24"/>
        </w:rPr>
        <w:t xml:space="preserve"> </w:t>
      </w:r>
      <w:r>
        <w:rPr>
          <w:sz w:val="24"/>
        </w:rPr>
        <w:t>потребность</w:t>
      </w:r>
      <w:r>
        <w:rPr>
          <w:spacing w:val="-5"/>
          <w:sz w:val="24"/>
        </w:rPr>
        <w:t xml:space="preserve"> </w:t>
      </w:r>
      <w:r>
        <w:rPr>
          <w:sz w:val="24"/>
        </w:rPr>
        <w:t>к</w:t>
      </w:r>
      <w:r>
        <w:rPr>
          <w:spacing w:val="-4"/>
          <w:sz w:val="24"/>
        </w:rPr>
        <w:t xml:space="preserve"> </w:t>
      </w:r>
      <w:r>
        <w:rPr>
          <w:spacing w:val="-2"/>
          <w:sz w:val="24"/>
        </w:rPr>
        <w:t>саморазвитию;</w:t>
      </w:r>
    </w:p>
    <w:p w14:paraId="6D21132B" w14:textId="77777777" w:rsidR="0092341C" w:rsidRDefault="00DB6983" w:rsidP="00B10CA3">
      <w:pPr>
        <w:pStyle w:val="a8"/>
        <w:numPr>
          <w:ilvl w:val="0"/>
          <w:numId w:val="23"/>
        </w:numPr>
        <w:tabs>
          <w:tab w:val="left" w:pos="1290"/>
        </w:tabs>
        <w:spacing w:before="2"/>
        <w:ind w:left="0" w:right="283"/>
        <w:contextualSpacing/>
        <w:rPr>
          <w:sz w:val="24"/>
        </w:rPr>
      </w:pPr>
      <w:r>
        <w:rPr>
          <w:sz w:val="24"/>
        </w:rPr>
        <w:t>иметь представление о своих личностных особенностях и уметь презентировать себя социально одобряемым способом;</w:t>
      </w:r>
    </w:p>
    <w:p w14:paraId="28E94784" w14:textId="77777777" w:rsidR="0092341C" w:rsidRDefault="00DB6983" w:rsidP="00B10CA3">
      <w:pPr>
        <w:pStyle w:val="a8"/>
        <w:numPr>
          <w:ilvl w:val="0"/>
          <w:numId w:val="23"/>
        </w:numPr>
        <w:tabs>
          <w:tab w:val="left" w:pos="1290"/>
        </w:tabs>
        <w:spacing w:before="2"/>
        <w:ind w:left="0" w:right="283"/>
        <w:contextualSpacing/>
        <w:rPr>
          <w:sz w:val="24"/>
        </w:rPr>
      </w:pPr>
      <w:r>
        <w:rPr>
          <w:sz w:val="24"/>
        </w:rPr>
        <w:t>иметь развернутое представление о социальных ролях в обществе, различных моделях поведения в соответствии с этими ролями, правилах и нормах поведения;</w:t>
      </w:r>
    </w:p>
    <w:p w14:paraId="18696634" w14:textId="77777777" w:rsidR="0092341C" w:rsidRDefault="00DB6983" w:rsidP="00B10CA3">
      <w:pPr>
        <w:pStyle w:val="a8"/>
        <w:numPr>
          <w:ilvl w:val="0"/>
          <w:numId w:val="23"/>
        </w:numPr>
        <w:tabs>
          <w:tab w:val="left" w:pos="1290"/>
        </w:tabs>
        <w:spacing w:before="2"/>
        <w:ind w:left="0" w:right="283"/>
        <w:contextualSpacing/>
        <w:rPr>
          <w:sz w:val="24"/>
        </w:rPr>
      </w:pPr>
      <w:r>
        <w:rPr>
          <w:sz w:val="24"/>
        </w:rPr>
        <w:t>иметь представление об ответственном и безответственном, в том числе наказуемом, поведении, уметь принимать на себя посильную ответственность;</w:t>
      </w:r>
    </w:p>
    <w:p w14:paraId="1E8284CD" w14:textId="77777777" w:rsidR="0092341C" w:rsidRDefault="00DB6983" w:rsidP="00B10CA3">
      <w:pPr>
        <w:pStyle w:val="a8"/>
        <w:numPr>
          <w:ilvl w:val="0"/>
          <w:numId w:val="23"/>
        </w:numPr>
        <w:tabs>
          <w:tab w:val="left" w:pos="1290"/>
        </w:tabs>
        <w:spacing w:before="2"/>
        <w:ind w:left="0" w:right="283"/>
        <w:contextualSpacing/>
        <w:rPr>
          <w:sz w:val="24"/>
        </w:rPr>
      </w:pPr>
      <w:r>
        <w:rPr>
          <w:sz w:val="24"/>
        </w:rPr>
        <w:t xml:space="preserve">оценивать свои возможности, осознавать собственные склонности, интересы и </w:t>
      </w:r>
      <w:r>
        <w:rPr>
          <w:spacing w:val="-2"/>
          <w:sz w:val="24"/>
        </w:rPr>
        <w:t>увлечения;</w:t>
      </w:r>
    </w:p>
    <w:p w14:paraId="102D70E3" w14:textId="77777777" w:rsidR="0092341C" w:rsidRDefault="00DB6983" w:rsidP="00B10CA3">
      <w:pPr>
        <w:pStyle w:val="a8"/>
        <w:numPr>
          <w:ilvl w:val="0"/>
          <w:numId w:val="23"/>
        </w:numPr>
        <w:tabs>
          <w:tab w:val="left" w:pos="1290"/>
        </w:tabs>
        <w:spacing w:before="2"/>
        <w:ind w:left="0" w:right="283"/>
        <w:contextualSpacing/>
        <w:rPr>
          <w:sz w:val="24"/>
        </w:rPr>
      </w:pPr>
      <w:r>
        <w:rPr>
          <w:sz w:val="24"/>
        </w:rPr>
        <w:t xml:space="preserve">оценивать себя и свои поступки с учетом общепринятых социальных норм и </w:t>
      </w:r>
      <w:r>
        <w:rPr>
          <w:spacing w:val="-2"/>
          <w:sz w:val="24"/>
        </w:rPr>
        <w:t>правил;</w:t>
      </w:r>
    </w:p>
    <w:p w14:paraId="3A5061B9" w14:textId="77777777" w:rsidR="0092341C" w:rsidRDefault="00DB6983" w:rsidP="00B10CA3">
      <w:pPr>
        <w:pStyle w:val="a8"/>
        <w:numPr>
          <w:ilvl w:val="0"/>
          <w:numId w:val="23"/>
        </w:numPr>
        <w:tabs>
          <w:tab w:val="left" w:pos="1290"/>
        </w:tabs>
        <w:spacing w:before="2"/>
        <w:ind w:left="0" w:right="283"/>
        <w:contextualSpacing/>
        <w:rPr>
          <w:sz w:val="24"/>
        </w:rPr>
      </w:pPr>
      <w:r>
        <w:rPr>
          <w:sz w:val="24"/>
        </w:rPr>
        <w:t>выстраивать с помощью взрослого жизненную перспективу, жизненные планы, включающие последовательность целей и задач в их взаимосвязи;</w:t>
      </w:r>
    </w:p>
    <w:p w14:paraId="38C1C4F5" w14:textId="77777777" w:rsidR="0092341C" w:rsidRDefault="00DB6983" w:rsidP="00B10CA3">
      <w:pPr>
        <w:pStyle w:val="a8"/>
        <w:numPr>
          <w:ilvl w:val="0"/>
          <w:numId w:val="23"/>
        </w:numPr>
        <w:tabs>
          <w:tab w:val="left" w:pos="1290"/>
        </w:tabs>
        <w:spacing w:before="2"/>
        <w:ind w:left="0" w:right="283"/>
        <w:contextualSpacing/>
        <w:rPr>
          <w:sz w:val="24"/>
        </w:rPr>
      </w:pPr>
      <w:r>
        <w:rPr>
          <w:sz w:val="24"/>
        </w:rPr>
        <w:t xml:space="preserve">ориентироваться в современном мире профессий, перечислять и давать краткую характеристику различным профессиям, актуальным для современного рынка </w:t>
      </w:r>
      <w:r>
        <w:rPr>
          <w:spacing w:val="-2"/>
          <w:sz w:val="24"/>
        </w:rPr>
        <w:t>труда;</w:t>
      </w:r>
    </w:p>
    <w:p w14:paraId="7CADC12B" w14:textId="77777777" w:rsidR="0092341C" w:rsidRDefault="00DB6983" w:rsidP="00B10CA3">
      <w:pPr>
        <w:pStyle w:val="a8"/>
        <w:numPr>
          <w:ilvl w:val="0"/>
          <w:numId w:val="23"/>
        </w:numPr>
        <w:tabs>
          <w:tab w:val="left" w:pos="1290"/>
        </w:tabs>
        <w:spacing w:before="2"/>
        <w:ind w:left="0" w:right="283"/>
        <w:contextualSpacing/>
        <w:rPr>
          <w:sz w:val="24"/>
        </w:rPr>
      </w:pPr>
      <w:r>
        <w:rPr>
          <w:sz w:val="24"/>
        </w:rPr>
        <w:t>иметь представления</w:t>
      </w:r>
      <w:r>
        <w:rPr>
          <w:spacing w:val="-1"/>
          <w:sz w:val="24"/>
        </w:rPr>
        <w:t xml:space="preserve"> </w:t>
      </w:r>
      <w:r>
        <w:rPr>
          <w:sz w:val="24"/>
        </w:rPr>
        <w:t>о</w:t>
      </w:r>
      <w:r>
        <w:rPr>
          <w:spacing w:val="-2"/>
          <w:sz w:val="24"/>
        </w:rPr>
        <w:t xml:space="preserve"> </w:t>
      </w:r>
      <w:r>
        <w:rPr>
          <w:sz w:val="24"/>
        </w:rPr>
        <w:t>собственных профессиональных склонностях,</w:t>
      </w:r>
      <w:r>
        <w:rPr>
          <w:spacing w:val="-2"/>
          <w:sz w:val="24"/>
        </w:rPr>
        <w:t xml:space="preserve"> </w:t>
      </w:r>
      <w:r>
        <w:rPr>
          <w:sz w:val="24"/>
        </w:rPr>
        <w:t>способностях и профессиональном потенциале;</w:t>
      </w:r>
    </w:p>
    <w:p w14:paraId="30D88A7B" w14:textId="77777777" w:rsidR="0092341C" w:rsidRDefault="00DB6983" w:rsidP="00B10CA3">
      <w:pPr>
        <w:pStyle w:val="a8"/>
        <w:numPr>
          <w:ilvl w:val="0"/>
          <w:numId w:val="23"/>
        </w:numPr>
        <w:tabs>
          <w:tab w:val="left" w:pos="1290"/>
        </w:tabs>
        <w:spacing w:before="2"/>
        <w:ind w:left="0" w:right="283"/>
        <w:contextualSpacing/>
        <w:rPr>
          <w:sz w:val="24"/>
        </w:rPr>
      </w:pPr>
      <w:r>
        <w:rPr>
          <w:sz w:val="24"/>
        </w:rPr>
        <w:t>знать об ограничениях при выборе профессии, учитывать ограничения профессиональной пригодности при выборе будущей профессии;</w:t>
      </w:r>
    </w:p>
    <w:p w14:paraId="7E454DE6" w14:textId="77777777" w:rsidR="0092341C" w:rsidRDefault="00DB6983" w:rsidP="00B10CA3">
      <w:pPr>
        <w:pStyle w:val="a8"/>
        <w:numPr>
          <w:ilvl w:val="0"/>
          <w:numId w:val="23"/>
        </w:numPr>
        <w:tabs>
          <w:tab w:val="left" w:pos="1290"/>
        </w:tabs>
        <w:spacing w:before="2"/>
        <w:ind w:left="0" w:right="283"/>
        <w:contextualSpacing/>
        <w:rPr>
          <w:sz w:val="24"/>
        </w:rPr>
      </w:pPr>
      <w:r>
        <w:rPr>
          <w:sz w:val="24"/>
        </w:rPr>
        <w:t>иметь конкретные реалистичные представления о перспективах своего профессионального образования и будущей профессиональной деятельности;</w:t>
      </w:r>
    </w:p>
    <w:p w14:paraId="43CA59C1" w14:textId="77777777" w:rsidR="0092341C" w:rsidRDefault="00DB6983" w:rsidP="00B10CA3">
      <w:pPr>
        <w:pStyle w:val="a8"/>
        <w:numPr>
          <w:ilvl w:val="0"/>
          <w:numId w:val="23"/>
        </w:numPr>
        <w:tabs>
          <w:tab w:val="left" w:pos="1290"/>
        </w:tabs>
        <w:spacing w:before="2"/>
        <w:ind w:left="0" w:right="283"/>
        <w:contextualSpacing/>
        <w:rPr>
          <w:sz w:val="24"/>
        </w:rPr>
      </w:pPr>
      <w:r>
        <w:rPr>
          <w:sz w:val="24"/>
        </w:rPr>
        <w:t>иметь представление об экономических реалиях и адекватный уровень материальных притязаний, соотносимый с выбираемой профессией;</w:t>
      </w:r>
    </w:p>
    <w:p w14:paraId="44E21BDA" w14:textId="77777777" w:rsidR="0092341C" w:rsidRDefault="00DB6983" w:rsidP="00B10CA3">
      <w:pPr>
        <w:pStyle w:val="a8"/>
        <w:numPr>
          <w:ilvl w:val="0"/>
          <w:numId w:val="23"/>
        </w:numPr>
        <w:tabs>
          <w:tab w:val="left" w:pos="1290"/>
        </w:tabs>
        <w:spacing w:before="2"/>
        <w:ind w:left="0" w:right="283"/>
        <w:contextualSpacing/>
        <w:rPr>
          <w:b/>
          <w:sz w:val="24"/>
        </w:rPr>
      </w:pPr>
      <w:r>
        <w:rPr>
          <w:sz w:val="24"/>
        </w:rPr>
        <w:t>с помощью взрослого выбирать и выстраивать дальнейшую индивидуальную траекторию образования на базе ориентировки в мире профессий и профессиональных</w:t>
      </w:r>
      <w:r>
        <w:rPr>
          <w:spacing w:val="-2"/>
          <w:sz w:val="24"/>
        </w:rPr>
        <w:t xml:space="preserve"> </w:t>
      </w:r>
      <w:r>
        <w:rPr>
          <w:sz w:val="24"/>
        </w:rPr>
        <w:t>предпочтений,</w:t>
      </w:r>
      <w:r>
        <w:rPr>
          <w:spacing w:val="-4"/>
          <w:sz w:val="24"/>
        </w:rPr>
        <w:t xml:space="preserve"> </w:t>
      </w:r>
      <w:r>
        <w:rPr>
          <w:sz w:val="24"/>
        </w:rPr>
        <w:t>с</w:t>
      </w:r>
      <w:r>
        <w:rPr>
          <w:spacing w:val="-3"/>
          <w:sz w:val="24"/>
        </w:rPr>
        <w:t xml:space="preserve"> </w:t>
      </w:r>
      <w:r>
        <w:rPr>
          <w:sz w:val="24"/>
        </w:rPr>
        <w:t>учетом</w:t>
      </w:r>
      <w:r>
        <w:rPr>
          <w:spacing w:val="-1"/>
          <w:sz w:val="24"/>
        </w:rPr>
        <w:t xml:space="preserve"> </w:t>
      </w:r>
      <w:r>
        <w:rPr>
          <w:sz w:val="24"/>
        </w:rPr>
        <w:t>устойчивых</w:t>
      </w:r>
      <w:r>
        <w:rPr>
          <w:spacing w:val="-2"/>
          <w:sz w:val="24"/>
        </w:rPr>
        <w:t xml:space="preserve"> </w:t>
      </w:r>
      <w:r>
        <w:rPr>
          <w:sz w:val="24"/>
        </w:rPr>
        <w:t>познавательных</w:t>
      </w:r>
      <w:r>
        <w:rPr>
          <w:spacing w:val="-3"/>
          <w:sz w:val="24"/>
        </w:rPr>
        <w:t xml:space="preserve"> </w:t>
      </w:r>
      <w:r>
        <w:rPr>
          <w:sz w:val="24"/>
        </w:rPr>
        <w:t>интересов. В</w:t>
      </w:r>
      <w:r>
        <w:rPr>
          <w:spacing w:val="80"/>
          <w:sz w:val="24"/>
        </w:rPr>
        <w:t xml:space="preserve"> </w:t>
      </w:r>
      <w:r>
        <w:rPr>
          <w:sz w:val="24"/>
        </w:rPr>
        <w:t>результате</w:t>
      </w:r>
      <w:r>
        <w:rPr>
          <w:spacing w:val="80"/>
          <w:sz w:val="24"/>
        </w:rPr>
        <w:t xml:space="preserve"> </w:t>
      </w:r>
      <w:r>
        <w:rPr>
          <w:sz w:val="24"/>
        </w:rPr>
        <w:t>изучения</w:t>
      </w:r>
      <w:r>
        <w:rPr>
          <w:spacing w:val="80"/>
          <w:sz w:val="24"/>
        </w:rPr>
        <w:t xml:space="preserve"> </w:t>
      </w:r>
      <w:r>
        <w:rPr>
          <w:sz w:val="24"/>
        </w:rPr>
        <w:t>модуля</w:t>
      </w:r>
      <w:r>
        <w:rPr>
          <w:spacing w:val="80"/>
          <w:sz w:val="24"/>
        </w:rPr>
        <w:t xml:space="preserve"> </w:t>
      </w:r>
      <w:r>
        <w:rPr>
          <w:b/>
          <w:sz w:val="24"/>
        </w:rPr>
        <w:t>«Развитие</w:t>
      </w:r>
      <w:r>
        <w:rPr>
          <w:b/>
          <w:spacing w:val="80"/>
          <w:sz w:val="24"/>
        </w:rPr>
        <w:t xml:space="preserve"> </w:t>
      </w:r>
      <w:r>
        <w:rPr>
          <w:b/>
          <w:sz w:val="24"/>
        </w:rPr>
        <w:t>коммуникативной</w:t>
      </w:r>
      <w:r>
        <w:rPr>
          <w:b/>
          <w:spacing w:val="80"/>
          <w:sz w:val="24"/>
        </w:rPr>
        <w:t xml:space="preserve"> </w:t>
      </w:r>
      <w:r>
        <w:rPr>
          <w:b/>
          <w:sz w:val="24"/>
        </w:rPr>
        <w:t>деятельности»</w:t>
      </w:r>
    </w:p>
    <w:p w14:paraId="315352C3" w14:textId="77777777" w:rsidR="0092341C" w:rsidRDefault="00DB6983" w:rsidP="00B41547">
      <w:pPr>
        <w:pStyle w:val="a4"/>
        <w:spacing w:before="2"/>
        <w:ind w:left="0" w:right="283" w:firstLine="0"/>
        <w:contextualSpacing/>
      </w:pPr>
      <w:r>
        <w:t>обучающийся</w:t>
      </w:r>
      <w:r>
        <w:rPr>
          <w:spacing w:val="-4"/>
        </w:rPr>
        <w:t xml:space="preserve"> </w:t>
      </w:r>
      <w:r>
        <w:t>научится</w:t>
      </w:r>
      <w:r>
        <w:rPr>
          <w:spacing w:val="-3"/>
        </w:rPr>
        <w:t xml:space="preserve"> </w:t>
      </w:r>
      <w:r>
        <w:t>и</w:t>
      </w:r>
      <w:r>
        <w:rPr>
          <w:spacing w:val="-4"/>
        </w:rPr>
        <w:t xml:space="preserve"> </w:t>
      </w:r>
      <w:r>
        <w:t>будет</w:t>
      </w:r>
      <w:r>
        <w:rPr>
          <w:spacing w:val="-3"/>
        </w:rPr>
        <w:t xml:space="preserve"> </w:t>
      </w:r>
      <w:r>
        <w:rPr>
          <w:spacing w:val="-2"/>
        </w:rPr>
        <w:t>(сможет):</w:t>
      </w:r>
    </w:p>
    <w:p w14:paraId="649AD123" w14:textId="77777777" w:rsidR="0092341C" w:rsidRDefault="00DB6983" w:rsidP="00B10CA3">
      <w:pPr>
        <w:pStyle w:val="a8"/>
        <w:numPr>
          <w:ilvl w:val="0"/>
          <w:numId w:val="23"/>
        </w:numPr>
        <w:tabs>
          <w:tab w:val="left" w:pos="1289"/>
        </w:tabs>
        <w:spacing w:before="2"/>
        <w:ind w:left="0" w:right="283" w:hanging="280"/>
        <w:contextualSpacing/>
        <w:rPr>
          <w:sz w:val="24"/>
        </w:rPr>
      </w:pPr>
      <w:r>
        <w:rPr>
          <w:sz w:val="24"/>
        </w:rPr>
        <w:t>владеть</w:t>
      </w:r>
      <w:r>
        <w:rPr>
          <w:spacing w:val="-6"/>
          <w:sz w:val="24"/>
        </w:rPr>
        <w:t xml:space="preserve"> </w:t>
      </w:r>
      <w:r>
        <w:rPr>
          <w:sz w:val="24"/>
        </w:rPr>
        <w:t>навыками</w:t>
      </w:r>
      <w:r>
        <w:rPr>
          <w:spacing w:val="-5"/>
          <w:sz w:val="24"/>
        </w:rPr>
        <w:t xml:space="preserve"> </w:t>
      </w:r>
      <w:r>
        <w:rPr>
          <w:sz w:val="24"/>
        </w:rPr>
        <w:t>конструктивного</w:t>
      </w:r>
      <w:r>
        <w:rPr>
          <w:spacing w:val="-5"/>
          <w:sz w:val="24"/>
        </w:rPr>
        <w:t xml:space="preserve"> </w:t>
      </w:r>
      <w:r>
        <w:rPr>
          <w:spacing w:val="-2"/>
          <w:sz w:val="24"/>
        </w:rPr>
        <w:t>общения;</w:t>
      </w:r>
    </w:p>
    <w:p w14:paraId="225624CD" w14:textId="77777777" w:rsidR="0092341C" w:rsidRDefault="00DB6983" w:rsidP="00B10CA3">
      <w:pPr>
        <w:pStyle w:val="a8"/>
        <w:numPr>
          <w:ilvl w:val="0"/>
          <w:numId w:val="23"/>
        </w:numPr>
        <w:tabs>
          <w:tab w:val="left" w:pos="1290"/>
        </w:tabs>
        <w:spacing w:before="2"/>
        <w:ind w:left="0" w:right="283"/>
        <w:contextualSpacing/>
        <w:rPr>
          <w:sz w:val="24"/>
        </w:rPr>
      </w:pPr>
      <w:r>
        <w:rPr>
          <w:sz w:val="24"/>
        </w:rPr>
        <w:t>использовать</w:t>
      </w:r>
      <w:r>
        <w:rPr>
          <w:spacing w:val="-3"/>
          <w:sz w:val="24"/>
        </w:rPr>
        <w:t xml:space="preserve"> </w:t>
      </w:r>
      <w:r>
        <w:rPr>
          <w:sz w:val="24"/>
        </w:rPr>
        <w:t>вербальные</w:t>
      </w:r>
      <w:r>
        <w:rPr>
          <w:spacing w:val="-5"/>
          <w:sz w:val="24"/>
        </w:rPr>
        <w:t xml:space="preserve"> </w:t>
      </w:r>
      <w:r>
        <w:rPr>
          <w:sz w:val="24"/>
        </w:rPr>
        <w:t>и</w:t>
      </w:r>
      <w:r>
        <w:rPr>
          <w:spacing w:val="-3"/>
          <w:sz w:val="24"/>
        </w:rPr>
        <w:t xml:space="preserve"> </w:t>
      </w:r>
      <w:r>
        <w:rPr>
          <w:sz w:val="24"/>
        </w:rPr>
        <w:t>невербальные</w:t>
      </w:r>
      <w:r>
        <w:rPr>
          <w:spacing w:val="-5"/>
          <w:sz w:val="24"/>
        </w:rPr>
        <w:t xml:space="preserve"> </w:t>
      </w:r>
      <w:r>
        <w:rPr>
          <w:sz w:val="24"/>
        </w:rPr>
        <w:t>средства</w:t>
      </w:r>
      <w:r>
        <w:rPr>
          <w:spacing w:val="-5"/>
          <w:sz w:val="24"/>
        </w:rPr>
        <w:t xml:space="preserve"> </w:t>
      </w:r>
      <w:r>
        <w:rPr>
          <w:sz w:val="24"/>
        </w:rPr>
        <w:t>общения</w:t>
      </w:r>
      <w:r>
        <w:rPr>
          <w:spacing w:val="-3"/>
          <w:sz w:val="24"/>
        </w:rPr>
        <w:t xml:space="preserve"> </w:t>
      </w:r>
      <w:r>
        <w:rPr>
          <w:sz w:val="24"/>
        </w:rPr>
        <w:t>адекватные</w:t>
      </w:r>
      <w:r>
        <w:rPr>
          <w:spacing w:val="-5"/>
          <w:sz w:val="24"/>
        </w:rPr>
        <w:t xml:space="preserve"> </w:t>
      </w:r>
      <w:r>
        <w:rPr>
          <w:sz w:val="24"/>
        </w:rPr>
        <w:t>социально- эмоциональному контексту ситуации;</w:t>
      </w:r>
    </w:p>
    <w:p w14:paraId="5DCE9454" w14:textId="77777777" w:rsidR="0092341C" w:rsidRDefault="00DB6983" w:rsidP="00B10CA3">
      <w:pPr>
        <w:pStyle w:val="a8"/>
        <w:numPr>
          <w:ilvl w:val="0"/>
          <w:numId w:val="23"/>
        </w:numPr>
        <w:tabs>
          <w:tab w:val="left" w:pos="1290"/>
        </w:tabs>
        <w:spacing w:before="2"/>
        <w:ind w:left="0" w:right="283"/>
        <w:contextualSpacing/>
        <w:jc w:val="left"/>
        <w:rPr>
          <w:sz w:val="24"/>
        </w:rPr>
      </w:pPr>
      <w:r>
        <w:rPr>
          <w:sz w:val="24"/>
        </w:rPr>
        <w:t>выстраивать</w:t>
      </w:r>
      <w:r>
        <w:rPr>
          <w:spacing w:val="40"/>
          <w:sz w:val="24"/>
        </w:rPr>
        <w:t xml:space="preserve"> </w:t>
      </w:r>
      <w:r>
        <w:rPr>
          <w:sz w:val="24"/>
        </w:rPr>
        <w:t>коммуникацию</w:t>
      </w:r>
      <w:r>
        <w:rPr>
          <w:spacing w:val="40"/>
          <w:sz w:val="24"/>
        </w:rPr>
        <w:t xml:space="preserve"> </w:t>
      </w:r>
      <w:r>
        <w:rPr>
          <w:sz w:val="24"/>
        </w:rPr>
        <w:t>в</w:t>
      </w:r>
      <w:r>
        <w:rPr>
          <w:spacing w:val="40"/>
          <w:sz w:val="24"/>
        </w:rPr>
        <w:t xml:space="preserve"> </w:t>
      </w:r>
      <w:r>
        <w:rPr>
          <w:sz w:val="24"/>
        </w:rPr>
        <w:t>разных</w:t>
      </w:r>
      <w:r>
        <w:rPr>
          <w:spacing w:val="40"/>
          <w:sz w:val="24"/>
        </w:rPr>
        <w:t xml:space="preserve"> </w:t>
      </w:r>
      <w:r>
        <w:rPr>
          <w:sz w:val="24"/>
        </w:rPr>
        <w:t>жизненных</w:t>
      </w:r>
      <w:r>
        <w:rPr>
          <w:spacing w:val="40"/>
          <w:sz w:val="24"/>
        </w:rPr>
        <w:t xml:space="preserve"> </w:t>
      </w:r>
      <w:r>
        <w:rPr>
          <w:sz w:val="24"/>
        </w:rPr>
        <w:t>ситуациях</w:t>
      </w:r>
      <w:r>
        <w:rPr>
          <w:spacing w:val="40"/>
          <w:sz w:val="24"/>
        </w:rPr>
        <w:t xml:space="preserve"> </w:t>
      </w:r>
      <w:r>
        <w:rPr>
          <w:sz w:val="24"/>
        </w:rPr>
        <w:t>с</w:t>
      </w:r>
      <w:r>
        <w:rPr>
          <w:spacing w:val="40"/>
          <w:sz w:val="24"/>
        </w:rPr>
        <w:t xml:space="preserve"> </w:t>
      </w:r>
      <w:r>
        <w:rPr>
          <w:sz w:val="24"/>
        </w:rPr>
        <w:t>учетом</w:t>
      </w:r>
      <w:r>
        <w:rPr>
          <w:spacing w:val="40"/>
          <w:sz w:val="24"/>
        </w:rPr>
        <w:t xml:space="preserve"> </w:t>
      </w:r>
      <w:r>
        <w:rPr>
          <w:sz w:val="24"/>
        </w:rPr>
        <w:t>статуса,</w:t>
      </w:r>
      <w:r>
        <w:rPr>
          <w:spacing w:val="40"/>
          <w:sz w:val="24"/>
        </w:rPr>
        <w:t xml:space="preserve"> </w:t>
      </w:r>
      <w:r>
        <w:rPr>
          <w:sz w:val="24"/>
        </w:rPr>
        <w:t>возраста, социальной роли и особенностей собеседника;</w:t>
      </w:r>
    </w:p>
    <w:p w14:paraId="591D3BC5" w14:textId="77777777" w:rsidR="0092341C" w:rsidRDefault="00DB6983" w:rsidP="00B10CA3">
      <w:pPr>
        <w:pStyle w:val="a8"/>
        <w:numPr>
          <w:ilvl w:val="0"/>
          <w:numId w:val="23"/>
        </w:numPr>
        <w:tabs>
          <w:tab w:val="left" w:pos="1290"/>
          <w:tab w:val="left" w:pos="2294"/>
          <w:tab w:val="left" w:pos="3530"/>
          <w:tab w:val="left" w:pos="5208"/>
          <w:tab w:val="left" w:pos="7038"/>
          <w:tab w:val="left" w:pos="7374"/>
          <w:tab w:val="left" w:pos="8700"/>
          <w:tab w:val="left" w:pos="9800"/>
        </w:tabs>
        <w:spacing w:before="2"/>
        <w:ind w:left="0" w:right="283"/>
        <w:contextualSpacing/>
        <w:jc w:val="left"/>
        <w:rPr>
          <w:sz w:val="24"/>
        </w:rPr>
      </w:pPr>
      <w:r>
        <w:rPr>
          <w:spacing w:val="-2"/>
          <w:sz w:val="24"/>
        </w:rPr>
        <w:t>владеть</w:t>
      </w:r>
      <w:r>
        <w:rPr>
          <w:sz w:val="24"/>
        </w:rPr>
        <w:tab/>
      </w:r>
      <w:r>
        <w:rPr>
          <w:spacing w:val="-2"/>
          <w:sz w:val="24"/>
        </w:rPr>
        <w:t>навыками</w:t>
      </w:r>
      <w:r>
        <w:rPr>
          <w:sz w:val="24"/>
        </w:rPr>
        <w:tab/>
      </w:r>
      <w:r>
        <w:rPr>
          <w:spacing w:val="-2"/>
          <w:sz w:val="24"/>
        </w:rPr>
        <w:t>эффективного</w:t>
      </w:r>
      <w:r>
        <w:rPr>
          <w:sz w:val="24"/>
        </w:rPr>
        <w:tab/>
      </w:r>
      <w:r>
        <w:rPr>
          <w:spacing w:val="-2"/>
          <w:sz w:val="24"/>
        </w:rPr>
        <w:t>сотрудничества</w:t>
      </w:r>
      <w:r>
        <w:rPr>
          <w:sz w:val="24"/>
        </w:rPr>
        <w:tab/>
      </w:r>
      <w:r>
        <w:rPr>
          <w:spacing w:val="-10"/>
          <w:sz w:val="24"/>
        </w:rPr>
        <w:t>в</w:t>
      </w:r>
      <w:r>
        <w:rPr>
          <w:sz w:val="24"/>
        </w:rPr>
        <w:tab/>
      </w:r>
      <w:r>
        <w:rPr>
          <w:spacing w:val="-2"/>
          <w:sz w:val="24"/>
        </w:rPr>
        <w:t>различных</w:t>
      </w:r>
      <w:r>
        <w:rPr>
          <w:sz w:val="24"/>
        </w:rPr>
        <w:tab/>
      </w:r>
      <w:r>
        <w:rPr>
          <w:spacing w:val="-2"/>
          <w:sz w:val="24"/>
        </w:rPr>
        <w:t>учебных</w:t>
      </w:r>
      <w:r>
        <w:rPr>
          <w:sz w:val="24"/>
        </w:rPr>
        <w:tab/>
      </w:r>
      <w:r>
        <w:rPr>
          <w:spacing w:val="-10"/>
          <w:sz w:val="24"/>
        </w:rPr>
        <w:t xml:space="preserve">и </w:t>
      </w:r>
      <w:r>
        <w:rPr>
          <w:sz w:val="24"/>
        </w:rPr>
        <w:t>социальных ситуациях;</w:t>
      </w:r>
    </w:p>
    <w:p w14:paraId="518AEBED" w14:textId="77777777" w:rsidR="0092341C" w:rsidRDefault="00DB6983" w:rsidP="00B10CA3">
      <w:pPr>
        <w:pStyle w:val="a8"/>
        <w:numPr>
          <w:ilvl w:val="0"/>
          <w:numId w:val="23"/>
        </w:numPr>
        <w:tabs>
          <w:tab w:val="left" w:pos="1290"/>
        </w:tabs>
        <w:spacing w:before="2"/>
        <w:ind w:left="0" w:right="283"/>
        <w:contextualSpacing/>
        <w:jc w:val="left"/>
        <w:rPr>
          <w:sz w:val="24"/>
        </w:rPr>
      </w:pPr>
      <w:r>
        <w:rPr>
          <w:sz w:val="24"/>
        </w:rPr>
        <w:t>конструктивно</w:t>
      </w:r>
      <w:r>
        <w:rPr>
          <w:spacing w:val="80"/>
          <w:sz w:val="24"/>
        </w:rPr>
        <w:t xml:space="preserve"> </w:t>
      </w:r>
      <w:r>
        <w:rPr>
          <w:sz w:val="24"/>
        </w:rPr>
        <w:t>и</w:t>
      </w:r>
      <w:r>
        <w:rPr>
          <w:spacing w:val="80"/>
          <w:sz w:val="24"/>
        </w:rPr>
        <w:t xml:space="preserve"> </w:t>
      </w:r>
      <w:r>
        <w:rPr>
          <w:sz w:val="24"/>
        </w:rPr>
        <w:t>корректно</w:t>
      </w:r>
      <w:r>
        <w:rPr>
          <w:spacing w:val="80"/>
          <w:sz w:val="24"/>
        </w:rPr>
        <w:t xml:space="preserve"> </w:t>
      </w:r>
      <w:r>
        <w:rPr>
          <w:sz w:val="24"/>
        </w:rPr>
        <w:t>доносить</w:t>
      </w:r>
      <w:r>
        <w:rPr>
          <w:spacing w:val="80"/>
          <w:sz w:val="24"/>
        </w:rPr>
        <w:t xml:space="preserve"> </w:t>
      </w:r>
      <w:r>
        <w:rPr>
          <w:sz w:val="24"/>
        </w:rPr>
        <w:t>свою</w:t>
      </w:r>
      <w:r>
        <w:rPr>
          <w:spacing w:val="80"/>
          <w:sz w:val="24"/>
        </w:rPr>
        <w:t xml:space="preserve"> </w:t>
      </w:r>
      <w:r>
        <w:rPr>
          <w:sz w:val="24"/>
        </w:rPr>
        <w:t>позицию</w:t>
      </w:r>
      <w:r>
        <w:rPr>
          <w:spacing w:val="80"/>
          <w:sz w:val="24"/>
        </w:rPr>
        <w:t xml:space="preserve"> </w:t>
      </w:r>
      <w:r>
        <w:rPr>
          <w:sz w:val="24"/>
        </w:rPr>
        <w:t>до</w:t>
      </w:r>
      <w:r>
        <w:rPr>
          <w:spacing w:val="80"/>
          <w:sz w:val="24"/>
        </w:rPr>
        <w:t xml:space="preserve"> </w:t>
      </w:r>
      <w:r>
        <w:rPr>
          <w:sz w:val="24"/>
        </w:rPr>
        <w:t>других</w:t>
      </w:r>
      <w:r>
        <w:rPr>
          <w:spacing w:val="80"/>
          <w:sz w:val="24"/>
        </w:rPr>
        <w:t xml:space="preserve"> </w:t>
      </w:r>
      <w:r>
        <w:rPr>
          <w:sz w:val="24"/>
        </w:rPr>
        <w:t>участников</w:t>
      </w:r>
      <w:r>
        <w:rPr>
          <w:spacing w:val="80"/>
          <w:sz w:val="24"/>
        </w:rPr>
        <w:t xml:space="preserve"> </w:t>
      </w:r>
      <w:r>
        <w:rPr>
          <w:spacing w:val="-2"/>
          <w:sz w:val="24"/>
        </w:rPr>
        <w:t>коммуникации;</w:t>
      </w:r>
    </w:p>
    <w:p w14:paraId="162A5D74" w14:textId="77777777" w:rsidR="0092341C" w:rsidRDefault="00DB6983" w:rsidP="00B10CA3">
      <w:pPr>
        <w:pStyle w:val="a8"/>
        <w:numPr>
          <w:ilvl w:val="0"/>
          <w:numId w:val="23"/>
        </w:numPr>
        <w:tabs>
          <w:tab w:val="left" w:pos="1290"/>
        </w:tabs>
        <w:spacing w:before="2"/>
        <w:ind w:left="0" w:right="283"/>
        <w:contextualSpacing/>
        <w:rPr>
          <w:sz w:val="24"/>
        </w:rPr>
      </w:pPr>
      <w:r>
        <w:rPr>
          <w:sz w:val="24"/>
        </w:rPr>
        <w:t>критически относиться к своему мнению, признавать ошибочность своего мнения (если оно таково) и корректировать его;</w:t>
      </w:r>
    </w:p>
    <w:p w14:paraId="724FF385" w14:textId="77777777" w:rsidR="0092341C" w:rsidRDefault="00DB6983" w:rsidP="00B10CA3">
      <w:pPr>
        <w:pStyle w:val="a8"/>
        <w:numPr>
          <w:ilvl w:val="0"/>
          <w:numId w:val="23"/>
        </w:numPr>
        <w:tabs>
          <w:tab w:val="left" w:pos="1290"/>
        </w:tabs>
        <w:spacing w:before="2"/>
        <w:ind w:left="0" w:right="283"/>
        <w:contextualSpacing/>
        <w:rPr>
          <w:sz w:val="24"/>
        </w:rPr>
      </w:pPr>
      <w:r>
        <w:rPr>
          <w:sz w:val="24"/>
        </w:rPr>
        <w:t>самостоятельно организовывать совместную деятельность в продуктивном сотрудничестве (ставить цели, определять задачи, намечать совместный план действий, прогнозировать результат общей деятельности и достигать его);</w:t>
      </w:r>
    </w:p>
    <w:p w14:paraId="003E20FE" w14:textId="77777777" w:rsidR="0092341C" w:rsidRDefault="00DB6983" w:rsidP="00B10CA3">
      <w:pPr>
        <w:pStyle w:val="a8"/>
        <w:numPr>
          <w:ilvl w:val="0"/>
          <w:numId w:val="23"/>
        </w:numPr>
        <w:tabs>
          <w:tab w:val="left" w:pos="1290"/>
        </w:tabs>
        <w:spacing w:before="2"/>
        <w:ind w:left="0" w:right="283"/>
        <w:contextualSpacing/>
        <w:rPr>
          <w:sz w:val="24"/>
        </w:rPr>
      </w:pPr>
      <w:r>
        <w:rPr>
          <w:sz w:val="24"/>
        </w:rPr>
        <w:t>находить общее решение и разрешать конфликтные ситуации на основе согласования позиций и учета интересов участников группы.</w:t>
      </w:r>
    </w:p>
    <w:p w14:paraId="6A84647F" w14:textId="77777777" w:rsidR="0092341C" w:rsidRDefault="0092341C" w:rsidP="00B41547">
      <w:pPr>
        <w:pStyle w:val="a4"/>
        <w:spacing w:before="2"/>
        <w:ind w:left="0" w:right="283" w:firstLine="0"/>
        <w:contextualSpacing/>
        <w:jc w:val="left"/>
      </w:pPr>
    </w:p>
    <w:p w14:paraId="74104D21" w14:textId="77777777" w:rsidR="0092341C" w:rsidRDefault="00DB6983" w:rsidP="00B41547">
      <w:pPr>
        <w:pStyle w:val="4"/>
        <w:spacing w:before="2" w:line="240" w:lineRule="auto"/>
        <w:ind w:left="0" w:right="283" w:firstLine="707"/>
        <w:contextualSpacing/>
      </w:pPr>
      <w:r>
        <w:t>Подходы к оценке достижения планируемых результатов освоения программы коррекционно-развивающего курса</w:t>
      </w:r>
    </w:p>
    <w:p w14:paraId="306BCFEB" w14:textId="77777777" w:rsidR="0092341C" w:rsidRDefault="00DB6983" w:rsidP="00B41547">
      <w:pPr>
        <w:pStyle w:val="a4"/>
        <w:tabs>
          <w:tab w:val="left" w:pos="3585"/>
          <w:tab w:val="left" w:pos="6688"/>
          <w:tab w:val="left" w:pos="8352"/>
        </w:tabs>
        <w:spacing w:before="2"/>
        <w:ind w:left="0" w:right="283"/>
        <w:contextualSpacing/>
      </w:pPr>
      <w:r>
        <w:t xml:space="preserve">Диагностическое направление работы предполагает получение своевременной информации об индивидуально-психологических особенностях и динамике развития обучающихся с ЗПР, позволяет оценить результаты освоения коррекционно- развивающего курса обучающимися. Диагностика проводится с использованием </w:t>
      </w:r>
      <w:r>
        <w:rPr>
          <w:spacing w:val="-2"/>
        </w:rPr>
        <w:t>стандартизированных</w:t>
      </w:r>
      <w:r>
        <w:tab/>
      </w:r>
      <w:r>
        <w:rPr>
          <w:spacing w:val="-2"/>
        </w:rPr>
        <w:t>психодиагностических</w:t>
      </w:r>
      <w:r>
        <w:tab/>
      </w:r>
      <w:r>
        <w:rPr>
          <w:spacing w:val="-2"/>
        </w:rPr>
        <w:t>методик,</w:t>
      </w:r>
      <w:r>
        <w:tab/>
      </w:r>
      <w:r>
        <w:rPr>
          <w:spacing w:val="-2"/>
        </w:rPr>
        <w:t xml:space="preserve">анкетирования, </w:t>
      </w:r>
      <w:r>
        <w:t>психодиагностического наблюдения и анализа продуктов деятельности обучающихся, а также моделирования экспериментально-психологических ситуаций.</w:t>
      </w:r>
    </w:p>
    <w:p w14:paraId="331437A0" w14:textId="77777777" w:rsidR="0092341C" w:rsidRDefault="00DB6983" w:rsidP="00B41547">
      <w:pPr>
        <w:pStyle w:val="a4"/>
        <w:spacing w:before="2"/>
        <w:ind w:left="0" w:right="283"/>
        <w:contextualSpacing/>
      </w:pPr>
      <w:r>
        <w:t>При оценке уровня произвольной регуляции следует обращать внимание на сформированность таких показателей, как: способность к осознанному планированию своей деятельности, выдвижению и удержанию ее целей; способность определять значимые условия для осуществления деятельности; способность к самоконтролю в процессе выполнения задания и при оценке результата; способность адекватно оценивать результат своей деятельности. Также необходимо оценивать степень самостоятельности при выполнении задания, эффективность оказываемой взрослым дозированной помощи.</w:t>
      </w:r>
    </w:p>
    <w:p w14:paraId="29A6B304" w14:textId="77777777" w:rsidR="0092341C" w:rsidRDefault="00DB6983" w:rsidP="00B41547">
      <w:pPr>
        <w:pStyle w:val="a4"/>
        <w:spacing w:before="2"/>
        <w:ind w:left="0" w:right="283"/>
        <w:contextualSpacing/>
      </w:pPr>
      <w:r>
        <w:t>При оценке эмоциональной сферы подростков необходимо учитывать ее общую неустойчивость и высокий уровень ситуативной тревожности, характерный для обучающихся данного возраста. Показателями особенностей развития эмоциональной сферы выступают общее эмоциональное состояние и настроение, склонность к аффективному поведению, стрессоустойчивость, уровень эмпатии, выраженность агрессивности и личностной тревожности.</w:t>
      </w:r>
    </w:p>
    <w:p w14:paraId="7B2E7BA3" w14:textId="77777777" w:rsidR="0092341C" w:rsidRDefault="00DB6983" w:rsidP="00B41547">
      <w:pPr>
        <w:pStyle w:val="a4"/>
        <w:spacing w:before="2"/>
        <w:ind w:left="0" w:right="283"/>
        <w:contextualSpacing/>
      </w:pPr>
      <w:r>
        <w:t>При определении особенностей развития личности подростков следует оценить характерологические особенности и выраженность акцентуаций характера, уровень и структуру самооценки, ценностные ориентации, иерархию потребностей личности, уровень притязаний и уровень субъективного контроля. Для выявления профессионального самоопределения личности необходимо определить общую направленность личности, профессиональные склонности и интересы, мотивы выбора профессии, профессиональный тип личности, а также тип мышления.</w:t>
      </w:r>
    </w:p>
    <w:p w14:paraId="414A1E97" w14:textId="77777777" w:rsidR="0092341C" w:rsidRDefault="00DB6983" w:rsidP="00B41547">
      <w:pPr>
        <w:pStyle w:val="a4"/>
        <w:spacing w:before="2"/>
        <w:ind w:left="0" w:right="283"/>
        <w:contextualSpacing/>
      </w:pPr>
      <w:r>
        <w:t xml:space="preserve">При оценке особенностей развития коммуникативной сферы важно обращать внимание на уровень общительности, развитие коммуникативных умений, уровень коммуникативных и организаторских способностей, тип поведения в конфликте, а также учитывать явления, характерные для малой группы (социальный статус в группе сверстников, оценочные отношения членов группы, преобладающий тип отношений к </w:t>
      </w:r>
      <w:r>
        <w:rPr>
          <w:spacing w:val="-2"/>
        </w:rPr>
        <w:t>окружающим).</w:t>
      </w:r>
    </w:p>
    <w:p w14:paraId="52A97792" w14:textId="77777777" w:rsidR="0092341C" w:rsidRDefault="00DB6983" w:rsidP="00B10CA3">
      <w:pPr>
        <w:pStyle w:val="3"/>
        <w:numPr>
          <w:ilvl w:val="2"/>
          <w:numId w:val="295"/>
        </w:numPr>
        <w:tabs>
          <w:tab w:val="left" w:pos="1182"/>
        </w:tabs>
        <w:spacing w:before="2" w:line="240" w:lineRule="auto"/>
        <w:ind w:left="0" w:right="283" w:hanging="600"/>
        <w:contextualSpacing/>
      </w:pPr>
      <w:r>
        <w:t>Рабочая</w:t>
      </w:r>
      <w:r>
        <w:rPr>
          <w:spacing w:val="-8"/>
        </w:rPr>
        <w:t xml:space="preserve"> </w:t>
      </w:r>
      <w:r>
        <w:t>программа</w:t>
      </w:r>
      <w:r>
        <w:rPr>
          <w:spacing w:val="-5"/>
        </w:rPr>
        <w:t xml:space="preserve"> </w:t>
      </w:r>
      <w:r>
        <w:t>коррекционного</w:t>
      </w:r>
      <w:r>
        <w:rPr>
          <w:spacing w:val="-5"/>
        </w:rPr>
        <w:t xml:space="preserve"> </w:t>
      </w:r>
      <w:r>
        <w:t>курса</w:t>
      </w:r>
      <w:r>
        <w:rPr>
          <w:spacing w:val="-5"/>
        </w:rPr>
        <w:t xml:space="preserve"> </w:t>
      </w:r>
      <w:r>
        <w:t>«Психокоррекционный</w:t>
      </w:r>
      <w:r>
        <w:rPr>
          <w:spacing w:val="-7"/>
        </w:rPr>
        <w:t xml:space="preserve"> </w:t>
      </w:r>
      <w:r>
        <w:rPr>
          <w:spacing w:val="-2"/>
        </w:rPr>
        <w:t>курс»:</w:t>
      </w:r>
    </w:p>
    <w:p w14:paraId="4A5CF4C1" w14:textId="77777777" w:rsidR="0092341C" w:rsidRDefault="00DB6983" w:rsidP="00B41547">
      <w:pPr>
        <w:spacing w:before="2"/>
        <w:ind w:right="283"/>
        <w:contextualSpacing/>
        <w:rPr>
          <w:b/>
          <w:sz w:val="24"/>
        </w:rPr>
      </w:pPr>
      <w:r>
        <w:rPr>
          <w:b/>
          <w:sz w:val="24"/>
        </w:rPr>
        <w:t>«Психокоррекционные</w:t>
      </w:r>
      <w:r>
        <w:rPr>
          <w:b/>
          <w:spacing w:val="-10"/>
          <w:sz w:val="24"/>
        </w:rPr>
        <w:t xml:space="preserve"> </w:t>
      </w:r>
      <w:r>
        <w:rPr>
          <w:b/>
          <w:sz w:val="24"/>
        </w:rPr>
        <w:t>занятия</w:t>
      </w:r>
      <w:r>
        <w:rPr>
          <w:b/>
          <w:spacing w:val="-8"/>
          <w:sz w:val="24"/>
        </w:rPr>
        <w:t xml:space="preserve"> </w:t>
      </w:r>
      <w:r>
        <w:rPr>
          <w:b/>
          <w:spacing w:val="-2"/>
          <w:sz w:val="24"/>
        </w:rPr>
        <w:t>(дефектологические)»</w:t>
      </w:r>
    </w:p>
    <w:p w14:paraId="6B266C59" w14:textId="77777777" w:rsidR="0092341C" w:rsidRDefault="00DB6983" w:rsidP="00B41547">
      <w:pPr>
        <w:pStyle w:val="a4"/>
        <w:tabs>
          <w:tab w:val="left" w:pos="4955"/>
          <w:tab w:val="left" w:pos="6100"/>
          <w:tab w:val="left" w:pos="9150"/>
        </w:tabs>
        <w:spacing w:before="2"/>
        <w:ind w:left="0" w:right="283"/>
        <w:contextualSpacing/>
      </w:pPr>
      <w:r>
        <w:rPr>
          <w:spacing w:val="-2"/>
        </w:rPr>
        <w:t>Коррекционно-развивающий</w:t>
      </w:r>
      <w:r>
        <w:tab/>
      </w:r>
      <w:r>
        <w:rPr>
          <w:spacing w:val="-4"/>
        </w:rPr>
        <w:t>курс</w:t>
      </w:r>
      <w:r>
        <w:tab/>
      </w:r>
      <w:r>
        <w:rPr>
          <w:spacing w:val="-2"/>
        </w:rPr>
        <w:t>«Психокоррекционные</w:t>
      </w:r>
      <w:r>
        <w:tab/>
      </w:r>
      <w:r>
        <w:rPr>
          <w:spacing w:val="-2"/>
        </w:rPr>
        <w:t xml:space="preserve">занятия </w:t>
      </w:r>
      <w:r>
        <w:t>(дефектологические)» является обязательной частью коррекционно-развивающей области учебного плана при реализации АООП ООО обучающихся с ЗПР.</w:t>
      </w:r>
    </w:p>
    <w:p w14:paraId="6D101E1A" w14:textId="77777777" w:rsidR="0092341C" w:rsidRDefault="00DB6983" w:rsidP="00B41547">
      <w:pPr>
        <w:pStyle w:val="a4"/>
        <w:spacing w:before="2"/>
        <w:ind w:left="0" w:right="283"/>
        <w:contextualSpacing/>
      </w:pPr>
      <w:r>
        <w:t xml:space="preserve">Специфические трудности освоения программного материала, обусловленные парциальной недостаточностью высших психических функций, характерные для обучающихся с ЗПР, определяют необходимость специальной коррекционной поддержки процесса обучения. Обучающиеся с ЗПР нуждаются в пролонгированной коррекционной работе, направленной на развитие необходимых для формирования учебных компетенций приемов мыслительной деятельности, ослаблении нарушений познавательных процессов, специальном формировании метапредметных умений и социальных (жизненных) </w:t>
      </w:r>
      <w:r>
        <w:rPr>
          <w:spacing w:val="-2"/>
        </w:rPr>
        <w:t>компетенций.</w:t>
      </w:r>
    </w:p>
    <w:p w14:paraId="1E5FB399" w14:textId="77777777" w:rsidR="0092341C" w:rsidRDefault="00DB6983" w:rsidP="00B41547">
      <w:pPr>
        <w:pStyle w:val="a4"/>
        <w:spacing w:before="2"/>
        <w:ind w:left="0" w:right="283"/>
        <w:contextualSpacing/>
      </w:pPr>
      <w:r>
        <w:t>Курс реализуется учителем-дефектологом в рамках внеурочной деятельности посредством индивидуальных и групповых коррекционно-развивающих занятий. Курс обеспечивается системой дефектологического сопровождения, включающей проведение диагностической, консультативной, коррекционно-развивающей и организационно- методической работы специалиста. В ходе дефектологического сопровождения осуществляется специализированная помощь обучающемуся с ЗПР в динамике образовательного процесса. Учитель-дефектолог выявляет основные дефициты в развитии учебно-познавательной сферы обучающегося с ЗПР, анализирует структуру нарушения, определяет сохранные функции, зону ближайшего развития, его индивидуальные особые образовательные потребности. На основании анализа полученных данных проектирует индивидуальный образовательный маршрут, в котором определяет коррекционные задачи и индивидуальные специальные приемы работы с обучающимся с ЗПР.</w:t>
      </w:r>
    </w:p>
    <w:p w14:paraId="5879BAA4" w14:textId="77777777" w:rsidR="0092341C" w:rsidRDefault="00DB6983" w:rsidP="00B41547">
      <w:pPr>
        <w:pStyle w:val="a4"/>
        <w:spacing w:before="2"/>
        <w:ind w:left="0" w:right="283"/>
        <w:contextualSpacing/>
      </w:pPr>
      <w:r>
        <w:t>Дефектологическое сопровождение основывается на комплексном подходе. Учитель-дефектолог взаимодействует с другими специалистами сопровождения и при планировании коррекционно-развивающей работы учитывает профессиональную</w:t>
      </w:r>
      <w:r>
        <w:rPr>
          <w:spacing w:val="80"/>
        </w:rPr>
        <w:t xml:space="preserve"> </w:t>
      </w:r>
      <w:r>
        <w:t>позицию педагога-психолога и учителя-логопеда. Основной задачей специалиста является коррекция и развитие учебно-познавательной деятельности обучающегося с ЗПР, преодоление или ослабление нарушений развития, препятствующих освоению программного материала на уровне основного общего образования. Учитель-дефектолог проводит коррекционно-развивающие занятия, для которых организуются группы из обучающихся с однородной структурой нарушения. Возможным является проведение индивидуальных занятий. Занятия проводятся во внеурочное время по заранее составленному расписанию.</w:t>
      </w:r>
    </w:p>
    <w:p w14:paraId="50F9F90C" w14:textId="77777777" w:rsidR="0092341C" w:rsidRDefault="00DB6983" w:rsidP="00B41547">
      <w:pPr>
        <w:pStyle w:val="a4"/>
        <w:spacing w:before="2"/>
        <w:ind w:left="0" w:right="283"/>
        <w:contextualSpacing/>
      </w:pPr>
      <w:r>
        <w:t>Курс «Коррекционно-развивающие занятия. Психокоррекционные занятия (дефектологические)</w:t>
      </w:r>
      <w:r>
        <w:rPr>
          <w:b/>
        </w:rPr>
        <w:t xml:space="preserve">» </w:t>
      </w:r>
      <w:r>
        <w:t>создается по модульному принципу.</w:t>
      </w:r>
    </w:p>
    <w:p w14:paraId="20D4288A" w14:textId="77777777" w:rsidR="0092341C" w:rsidRDefault="00DB6983" w:rsidP="00B41547">
      <w:pPr>
        <w:pStyle w:val="a4"/>
        <w:spacing w:before="2"/>
        <w:ind w:left="0" w:right="283"/>
        <w:contextualSpacing/>
      </w:pPr>
      <w:r>
        <w:rPr>
          <w:b/>
          <w:i/>
        </w:rPr>
        <w:t xml:space="preserve">Цель курса </w:t>
      </w:r>
      <w:r>
        <w:t>– преодоление или ослабление недостатков развития познавательных процессов, коррекция и развитие мыслительной деятельности обучающихся с ЗПР, а</w:t>
      </w:r>
      <w:r>
        <w:rPr>
          <w:spacing w:val="40"/>
        </w:rPr>
        <w:t xml:space="preserve"> </w:t>
      </w:r>
      <w:r>
        <w:t>также формирование умений и навыков учебно-познавательной деятельности, необходимых для освоения программного материала.</w:t>
      </w:r>
    </w:p>
    <w:p w14:paraId="0623EE2F" w14:textId="77777777" w:rsidR="0092341C" w:rsidRDefault="00DB6983" w:rsidP="00B41547">
      <w:pPr>
        <w:pStyle w:val="4"/>
        <w:spacing w:before="2" w:line="240" w:lineRule="auto"/>
        <w:ind w:left="0" w:right="283"/>
        <w:contextualSpacing/>
      </w:pPr>
      <w:r>
        <w:t>Задачи</w:t>
      </w:r>
      <w:r>
        <w:rPr>
          <w:spacing w:val="-4"/>
        </w:rPr>
        <w:t xml:space="preserve"> </w:t>
      </w:r>
      <w:r>
        <w:rPr>
          <w:spacing w:val="-2"/>
        </w:rPr>
        <w:t>курса:</w:t>
      </w:r>
    </w:p>
    <w:p w14:paraId="2B752F75" w14:textId="77777777" w:rsidR="0092341C" w:rsidRDefault="00DB6983" w:rsidP="00B10CA3">
      <w:pPr>
        <w:pStyle w:val="a8"/>
        <w:numPr>
          <w:ilvl w:val="0"/>
          <w:numId w:val="22"/>
        </w:numPr>
        <w:tabs>
          <w:tab w:val="left" w:pos="1289"/>
        </w:tabs>
        <w:spacing w:before="2"/>
        <w:ind w:left="0" w:right="283" w:hanging="280"/>
        <w:contextualSpacing/>
        <w:rPr>
          <w:sz w:val="24"/>
        </w:rPr>
      </w:pPr>
      <w:r>
        <w:rPr>
          <w:sz w:val="24"/>
        </w:rPr>
        <w:t>коррекция</w:t>
      </w:r>
      <w:r>
        <w:rPr>
          <w:spacing w:val="-8"/>
          <w:sz w:val="24"/>
        </w:rPr>
        <w:t xml:space="preserve"> </w:t>
      </w:r>
      <w:r>
        <w:rPr>
          <w:sz w:val="24"/>
        </w:rPr>
        <w:t>и</w:t>
      </w:r>
      <w:r>
        <w:rPr>
          <w:spacing w:val="-3"/>
          <w:sz w:val="24"/>
        </w:rPr>
        <w:t xml:space="preserve"> </w:t>
      </w:r>
      <w:r>
        <w:rPr>
          <w:sz w:val="24"/>
        </w:rPr>
        <w:t>развитие</w:t>
      </w:r>
      <w:r>
        <w:rPr>
          <w:spacing w:val="-4"/>
          <w:sz w:val="24"/>
        </w:rPr>
        <w:t xml:space="preserve"> </w:t>
      </w:r>
      <w:r>
        <w:rPr>
          <w:sz w:val="24"/>
        </w:rPr>
        <w:t>познавательных</w:t>
      </w:r>
      <w:r>
        <w:rPr>
          <w:spacing w:val="-1"/>
          <w:sz w:val="24"/>
        </w:rPr>
        <w:t xml:space="preserve"> </w:t>
      </w:r>
      <w:r>
        <w:rPr>
          <w:sz w:val="24"/>
        </w:rPr>
        <w:t>процессов</w:t>
      </w:r>
      <w:r>
        <w:rPr>
          <w:spacing w:val="-4"/>
          <w:sz w:val="24"/>
        </w:rPr>
        <w:t xml:space="preserve"> </w:t>
      </w:r>
      <w:r>
        <w:rPr>
          <w:sz w:val="24"/>
        </w:rPr>
        <w:t>на</w:t>
      </w:r>
      <w:r>
        <w:rPr>
          <w:spacing w:val="-4"/>
          <w:sz w:val="24"/>
        </w:rPr>
        <w:t xml:space="preserve"> </w:t>
      </w:r>
      <w:r>
        <w:rPr>
          <w:sz w:val="24"/>
        </w:rPr>
        <w:t xml:space="preserve">основе учебного </w:t>
      </w:r>
      <w:r>
        <w:rPr>
          <w:spacing w:val="-2"/>
          <w:sz w:val="24"/>
        </w:rPr>
        <w:t>материала;</w:t>
      </w:r>
    </w:p>
    <w:p w14:paraId="49AA5FB0" w14:textId="77777777" w:rsidR="0092341C" w:rsidRDefault="00DB6983" w:rsidP="00B10CA3">
      <w:pPr>
        <w:pStyle w:val="a8"/>
        <w:numPr>
          <w:ilvl w:val="0"/>
          <w:numId w:val="22"/>
        </w:numPr>
        <w:tabs>
          <w:tab w:val="left" w:pos="1290"/>
        </w:tabs>
        <w:spacing w:before="2"/>
        <w:ind w:left="0" w:right="283"/>
        <w:contextualSpacing/>
        <w:rPr>
          <w:sz w:val="24"/>
        </w:rPr>
      </w:pPr>
      <w:r>
        <w:rPr>
          <w:sz w:val="24"/>
        </w:rPr>
        <w:t>формирование приемов мыслительной деятельности, коррекция и развитие логических мыслительных операций;</w:t>
      </w:r>
    </w:p>
    <w:p w14:paraId="2825C804" w14:textId="77777777" w:rsidR="0092341C" w:rsidRDefault="00DB6983" w:rsidP="00B10CA3">
      <w:pPr>
        <w:pStyle w:val="a8"/>
        <w:numPr>
          <w:ilvl w:val="0"/>
          <w:numId w:val="22"/>
        </w:numPr>
        <w:tabs>
          <w:tab w:val="left" w:pos="1290"/>
        </w:tabs>
        <w:spacing w:before="2"/>
        <w:ind w:left="0" w:right="283"/>
        <w:contextualSpacing/>
        <w:rPr>
          <w:sz w:val="24"/>
        </w:rPr>
      </w:pPr>
      <w:r>
        <w:rPr>
          <w:sz w:val="24"/>
        </w:rPr>
        <w:t>развитие самостоятельности в организации учебной работы, формирование алгоритмов учебных навыков, коррекция учебной деятельности, специальное формирование ее структурных компонентов;</w:t>
      </w:r>
    </w:p>
    <w:p w14:paraId="4C771C91" w14:textId="77777777" w:rsidR="0092341C" w:rsidRDefault="00DB6983" w:rsidP="00B10CA3">
      <w:pPr>
        <w:pStyle w:val="a8"/>
        <w:numPr>
          <w:ilvl w:val="0"/>
          <w:numId w:val="22"/>
        </w:numPr>
        <w:tabs>
          <w:tab w:val="left" w:pos="1290"/>
        </w:tabs>
        <w:spacing w:before="2"/>
        <w:ind w:left="0" w:right="283"/>
        <w:contextualSpacing/>
        <w:rPr>
          <w:sz w:val="24"/>
        </w:rPr>
      </w:pPr>
      <w:r>
        <w:rPr>
          <w:sz w:val="24"/>
        </w:rPr>
        <w:t>специальное формирование метапредметных умений, обеспечивающих освоение программного материала;</w:t>
      </w:r>
    </w:p>
    <w:p w14:paraId="108FBBB9" w14:textId="77777777" w:rsidR="0092341C" w:rsidRDefault="00DB6983" w:rsidP="00B10CA3">
      <w:pPr>
        <w:pStyle w:val="a8"/>
        <w:numPr>
          <w:ilvl w:val="0"/>
          <w:numId w:val="22"/>
        </w:numPr>
        <w:tabs>
          <w:tab w:val="left" w:pos="1289"/>
        </w:tabs>
        <w:spacing w:before="2"/>
        <w:ind w:left="0" w:right="283" w:hanging="280"/>
        <w:contextualSpacing/>
        <w:rPr>
          <w:sz w:val="24"/>
        </w:rPr>
      </w:pPr>
      <w:r>
        <w:rPr>
          <w:sz w:val="24"/>
        </w:rPr>
        <w:t>формирование</w:t>
      </w:r>
      <w:r>
        <w:rPr>
          <w:spacing w:val="-7"/>
          <w:sz w:val="24"/>
        </w:rPr>
        <w:t xml:space="preserve"> </w:t>
      </w:r>
      <w:r>
        <w:rPr>
          <w:sz w:val="24"/>
        </w:rPr>
        <w:t>навыков</w:t>
      </w:r>
      <w:r>
        <w:rPr>
          <w:spacing w:val="-6"/>
          <w:sz w:val="24"/>
        </w:rPr>
        <w:t xml:space="preserve"> </w:t>
      </w:r>
      <w:r>
        <w:rPr>
          <w:sz w:val="24"/>
        </w:rPr>
        <w:t>социальной</w:t>
      </w:r>
      <w:r>
        <w:rPr>
          <w:spacing w:val="-6"/>
          <w:sz w:val="24"/>
        </w:rPr>
        <w:t xml:space="preserve"> </w:t>
      </w:r>
      <w:r>
        <w:rPr>
          <w:sz w:val="24"/>
        </w:rPr>
        <w:t>(жизненной)</w:t>
      </w:r>
      <w:r>
        <w:rPr>
          <w:spacing w:val="-5"/>
          <w:sz w:val="24"/>
        </w:rPr>
        <w:t xml:space="preserve"> </w:t>
      </w:r>
      <w:r>
        <w:rPr>
          <w:spacing w:val="-2"/>
          <w:sz w:val="24"/>
        </w:rPr>
        <w:t>компетенции.</w:t>
      </w:r>
    </w:p>
    <w:p w14:paraId="752161E6" w14:textId="77777777" w:rsidR="0092341C" w:rsidRDefault="00DB6983" w:rsidP="00B41547">
      <w:pPr>
        <w:pStyle w:val="a4"/>
        <w:spacing w:before="2"/>
        <w:ind w:left="0" w:right="283"/>
        <w:contextualSpacing/>
      </w:pPr>
      <w:r>
        <w:t>В процессе коррекционно-развивающих занятий у обучающихся с ЗПР формируются приемы мыслительной деятельности и логические действия, составляющие основу логических мыслительных операций, корректируются метапредметные способы учебно-познавательной деятельности, развиваются общеучебные умения и навыки, обеспечивающие процесс освоения программного материала.</w:t>
      </w:r>
    </w:p>
    <w:p w14:paraId="011B1148" w14:textId="77777777" w:rsidR="0092341C" w:rsidRDefault="00DB6983" w:rsidP="00B41547">
      <w:pPr>
        <w:pStyle w:val="a4"/>
        <w:spacing w:before="2"/>
        <w:ind w:left="0" w:right="283" w:firstLine="0"/>
        <w:contextualSpacing/>
        <w:jc w:val="left"/>
      </w:pPr>
      <w:r>
        <w:t>Содержание</w:t>
      </w:r>
      <w:r>
        <w:rPr>
          <w:spacing w:val="30"/>
        </w:rPr>
        <w:t xml:space="preserve">  </w:t>
      </w:r>
      <w:r>
        <w:t>коррекционно-развивающего</w:t>
      </w:r>
      <w:r>
        <w:rPr>
          <w:spacing w:val="31"/>
        </w:rPr>
        <w:t xml:space="preserve">  </w:t>
      </w:r>
      <w:r>
        <w:t>курса</w:t>
      </w:r>
      <w:r>
        <w:rPr>
          <w:spacing w:val="30"/>
        </w:rPr>
        <w:t xml:space="preserve">  </w:t>
      </w:r>
      <w:r>
        <w:t>включает</w:t>
      </w:r>
      <w:r>
        <w:rPr>
          <w:spacing w:val="31"/>
        </w:rPr>
        <w:t xml:space="preserve">  </w:t>
      </w:r>
      <w:r>
        <w:t>в</w:t>
      </w:r>
      <w:r>
        <w:rPr>
          <w:spacing w:val="30"/>
        </w:rPr>
        <w:t xml:space="preserve">  </w:t>
      </w:r>
      <w:r>
        <w:t>себя</w:t>
      </w:r>
      <w:r>
        <w:rPr>
          <w:spacing w:val="31"/>
        </w:rPr>
        <w:t xml:space="preserve">  </w:t>
      </w:r>
      <w:r>
        <w:rPr>
          <w:spacing w:val="-2"/>
        </w:rPr>
        <w:t>следующие</w:t>
      </w:r>
    </w:p>
    <w:p w14:paraId="06729EB9" w14:textId="77777777" w:rsidR="0092341C" w:rsidRDefault="00DB6983" w:rsidP="00B41547">
      <w:pPr>
        <w:pStyle w:val="3"/>
        <w:spacing w:before="2" w:line="240" w:lineRule="auto"/>
        <w:ind w:left="0" w:right="283"/>
        <w:contextualSpacing/>
        <w:jc w:val="left"/>
        <w:rPr>
          <w:b w:val="0"/>
        </w:rPr>
      </w:pPr>
      <w:r>
        <w:rPr>
          <w:spacing w:val="-2"/>
        </w:rPr>
        <w:t>модули</w:t>
      </w:r>
      <w:r>
        <w:rPr>
          <w:b w:val="0"/>
          <w:spacing w:val="-2"/>
        </w:rPr>
        <w:t>:</w:t>
      </w:r>
    </w:p>
    <w:p w14:paraId="763FCF16" w14:textId="77777777" w:rsidR="0092341C" w:rsidRDefault="00DB6983" w:rsidP="00B10CA3">
      <w:pPr>
        <w:pStyle w:val="a8"/>
        <w:numPr>
          <w:ilvl w:val="0"/>
          <w:numId w:val="21"/>
        </w:numPr>
        <w:tabs>
          <w:tab w:val="left" w:pos="1289"/>
        </w:tabs>
        <w:spacing w:before="2"/>
        <w:ind w:left="0" w:right="283" w:hanging="280"/>
        <w:contextualSpacing/>
        <w:rPr>
          <w:sz w:val="24"/>
        </w:rPr>
      </w:pPr>
      <w:r>
        <w:rPr>
          <w:sz w:val="24"/>
        </w:rPr>
        <w:t>Коррекция</w:t>
      </w:r>
      <w:r>
        <w:rPr>
          <w:spacing w:val="-7"/>
          <w:sz w:val="24"/>
        </w:rPr>
        <w:t xml:space="preserve"> </w:t>
      </w:r>
      <w:r>
        <w:rPr>
          <w:sz w:val="24"/>
        </w:rPr>
        <w:t>и</w:t>
      </w:r>
      <w:r>
        <w:rPr>
          <w:spacing w:val="-2"/>
          <w:sz w:val="24"/>
        </w:rPr>
        <w:t xml:space="preserve"> </w:t>
      </w:r>
      <w:r>
        <w:rPr>
          <w:sz w:val="24"/>
        </w:rPr>
        <w:t>развитие</w:t>
      </w:r>
      <w:r>
        <w:rPr>
          <w:spacing w:val="-4"/>
          <w:sz w:val="24"/>
        </w:rPr>
        <w:t xml:space="preserve"> </w:t>
      </w:r>
      <w:r>
        <w:rPr>
          <w:sz w:val="24"/>
        </w:rPr>
        <w:t>базовых</w:t>
      </w:r>
      <w:r>
        <w:rPr>
          <w:spacing w:val="-2"/>
          <w:sz w:val="24"/>
        </w:rPr>
        <w:t xml:space="preserve"> </w:t>
      </w:r>
      <w:r>
        <w:rPr>
          <w:sz w:val="24"/>
        </w:rPr>
        <w:t>приемов</w:t>
      </w:r>
      <w:r>
        <w:rPr>
          <w:spacing w:val="-3"/>
          <w:sz w:val="24"/>
        </w:rPr>
        <w:t xml:space="preserve"> </w:t>
      </w:r>
      <w:r>
        <w:rPr>
          <w:sz w:val="24"/>
        </w:rPr>
        <w:t>мыслительной</w:t>
      </w:r>
      <w:r>
        <w:rPr>
          <w:spacing w:val="-1"/>
          <w:sz w:val="24"/>
        </w:rPr>
        <w:t xml:space="preserve"> </w:t>
      </w:r>
      <w:r>
        <w:rPr>
          <w:spacing w:val="-2"/>
          <w:sz w:val="24"/>
        </w:rPr>
        <w:t>деятельности.</w:t>
      </w:r>
    </w:p>
    <w:p w14:paraId="08F866F4" w14:textId="77777777" w:rsidR="0092341C" w:rsidRDefault="00DB6983" w:rsidP="00B10CA3">
      <w:pPr>
        <w:pStyle w:val="a8"/>
        <w:numPr>
          <w:ilvl w:val="0"/>
          <w:numId w:val="21"/>
        </w:numPr>
        <w:tabs>
          <w:tab w:val="left" w:pos="1289"/>
        </w:tabs>
        <w:spacing w:before="2"/>
        <w:ind w:left="0" w:right="283" w:hanging="280"/>
        <w:contextualSpacing/>
        <w:rPr>
          <w:sz w:val="24"/>
        </w:rPr>
      </w:pPr>
      <w:r>
        <w:rPr>
          <w:sz w:val="24"/>
        </w:rPr>
        <w:t>Коррекция</w:t>
      </w:r>
      <w:r>
        <w:rPr>
          <w:spacing w:val="-7"/>
          <w:sz w:val="24"/>
        </w:rPr>
        <w:t xml:space="preserve"> </w:t>
      </w:r>
      <w:r>
        <w:rPr>
          <w:sz w:val="24"/>
        </w:rPr>
        <w:t>и</w:t>
      </w:r>
      <w:r>
        <w:rPr>
          <w:spacing w:val="-3"/>
          <w:sz w:val="24"/>
        </w:rPr>
        <w:t xml:space="preserve"> </w:t>
      </w:r>
      <w:r>
        <w:rPr>
          <w:sz w:val="24"/>
        </w:rPr>
        <w:t>развитие</w:t>
      </w:r>
      <w:r>
        <w:rPr>
          <w:spacing w:val="-5"/>
          <w:sz w:val="24"/>
        </w:rPr>
        <w:t xml:space="preserve"> </w:t>
      </w:r>
      <w:r>
        <w:rPr>
          <w:sz w:val="24"/>
        </w:rPr>
        <w:t>познавательной</w:t>
      </w:r>
      <w:r>
        <w:rPr>
          <w:spacing w:val="-2"/>
          <w:sz w:val="24"/>
        </w:rPr>
        <w:t xml:space="preserve"> </w:t>
      </w:r>
      <w:r>
        <w:rPr>
          <w:sz w:val="24"/>
        </w:rPr>
        <w:t>деятельности</w:t>
      </w:r>
      <w:r>
        <w:rPr>
          <w:spacing w:val="-2"/>
          <w:sz w:val="24"/>
        </w:rPr>
        <w:t xml:space="preserve"> </w:t>
      </w:r>
      <w:r>
        <w:rPr>
          <w:sz w:val="24"/>
        </w:rPr>
        <w:t>на</w:t>
      </w:r>
      <w:r>
        <w:rPr>
          <w:spacing w:val="-3"/>
          <w:sz w:val="24"/>
        </w:rPr>
        <w:t xml:space="preserve"> </w:t>
      </w:r>
      <w:r>
        <w:rPr>
          <w:sz w:val="24"/>
        </w:rPr>
        <w:t>учебном</w:t>
      </w:r>
      <w:r>
        <w:rPr>
          <w:spacing w:val="-4"/>
          <w:sz w:val="24"/>
        </w:rPr>
        <w:t xml:space="preserve"> </w:t>
      </w:r>
      <w:r>
        <w:rPr>
          <w:spacing w:val="-2"/>
          <w:sz w:val="24"/>
        </w:rPr>
        <w:t>материале.</w:t>
      </w:r>
    </w:p>
    <w:p w14:paraId="3C925EB4" w14:textId="77777777" w:rsidR="0092341C" w:rsidRDefault="00DB6983" w:rsidP="00B41547">
      <w:pPr>
        <w:pStyle w:val="a4"/>
        <w:spacing w:before="2"/>
        <w:ind w:left="0" w:right="283"/>
        <w:contextualSpacing/>
      </w:pPr>
      <w:r>
        <w:t>Содержание курса включает работу по преодолению у детей шаблонности и инертности мышления, формирование осознанного отношения к решению задач, требующих логических операций, суждений, умозаключений и их оречевления. У обучающихся формируется умение выполнять сравнение, выделяя существенные</w:t>
      </w:r>
      <w:r>
        <w:rPr>
          <w:spacing w:val="40"/>
        </w:rPr>
        <w:t xml:space="preserve"> </w:t>
      </w:r>
      <w:r>
        <w:t>признаки объектов окружающей действительности и отвлеченных понятий, классифицировать их, самостоятельно выделяя для этого разные основания. Проводится работа по обучению установлению причинно-следственных зависимостей (на материале учебных предметов).</w:t>
      </w:r>
    </w:p>
    <w:p w14:paraId="564804D8" w14:textId="77777777" w:rsidR="0092341C" w:rsidRDefault="00DB6983" w:rsidP="00B41547">
      <w:pPr>
        <w:pStyle w:val="a4"/>
        <w:tabs>
          <w:tab w:val="left" w:pos="3440"/>
          <w:tab w:val="left" w:pos="4682"/>
          <w:tab w:val="left" w:pos="6306"/>
          <w:tab w:val="left" w:pos="8256"/>
          <w:tab w:val="left" w:pos="9828"/>
        </w:tabs>
        <w:spacing w:before="2"/>
        <w:ind w:left="0" w:right="283" w:firstLine="710"/>
        <w:contextualSpacing/>
        <w:jc w:val="right"/>
      </w:pPr>
      <w:r>
        <w:rPr>
          <w:spacing w:val="-2"/>
        </w:rPr>
        <w:t>Осуществляется</w:t>
      </w:r>
      <w:r>
        <w:tab/>
      </w:r>
      <w:r>
        <w:rPr>
          <w:spacing w:val="-2"/>
        </w:rPr>
        <w:t>развитие</w:t>
      </w:r>
      <w:r>
        <w:tab/>
      </w:r>
      <w:r>
        <w:rPr>
          <w:spacing w:val="-2"/>
        </w:rPr>
        <w:t>способности</w:t>
      </w:r>
      <w:r>
        <w:tab/>
      </w:r>
      <w:r>
        <w:rPr>
          <w:spacing w:val="-2"/>
        </w:rPr>
        <w:t>самостоятельно</w:t>
      </w:r>
      <w:r>
        <w:tab/>
      </w:r>
      <w:r>
        <w:rPr>
          <w:spacing w:val="-2"/>
        </w:rPr>
        <w:t>действовать</w:t>
      </w:r>
      <w:r>
        <w:tab/>
      </w:r>
      <w:r>
        <w:rPr>
          <w:spacing w:val="-10"/>
        </w:rPr>
        <w:t xml:space="preserve">в </w:t>
      </w:r>
      <w:r>
        <w:t>соответствии с</w:t>
      </w:r>
      <w:r>
        <w:rPr>
          <w:spacing w:val="-2"/>
        </w:rPr>
        <w:t xml:space="preserve"> </w:t>
      </w:r>
      <w:r>
        <w:t>заданными эталонами</w:t>
      </w:r>
      <w:r>
        <w:rPr>
          <w:spacing w:val="-2"/>
        </w:rPr>
        <w:t xml:space="preserve"> </w:t>
      </w:r>
      <w:r>
        <w:t>и</w:t>
      </w:r>
      <w:r>
        <w:rPr>
          <w:spacing w:val="-3"/>
        </w:rPr>
        <w:t xml:space="preserve"> </w:t>
      </w:r>
      <w:r>
        <w:t>критериями</w:t>
      </w:r>
      <w:r>
        <w:rPr>
          <w:spacing w:val="-2"/>
        </w:rPr>
        <w:t xml:space="preserve"> </w:t>
      </w:r>
      <w:r>
        <w:t>при</w:t>
      </w:r>
      <w:r>
        <w:rPr>
          <w:spacing w:val="-2"/>
        </w:rPr>
        <w:t xml:space="preserve"> </w:t>
      </w:r>
      <w:r>
        <w:t>поиске</w:t>
      </w:r>
      <w:r>
        <w:rPr>
          <w:spacing w:val="-5"/>
        </w:rPr>
        <w:t xml:space="preserve"> </w:t>
      </w:r>
      <w:r>
        <w:t>информации в</w:t>
      </w:r>
      <w:r>
        <w:rPr>
          <w:spacing w:val="-2"/>
        </w:rPr>
        <w:t xml:space="preserve"> </w:t>
      </w:r>
      <w:r>
        <w:t>различных источниках,</w:t>
      </w:r>
      <w:r>
        <w:rPr>
          <w:spacing w:val="-3"/>
        </w:rPr>
        <w:t xml:space="preserve"> </w:t>
      </w:r>
      <w:r>
        <w:t>критически</w:t>
      </w:r>
      <w:r>
        <w:rPr>
          <w:spacing w:val="-2"/>
        </w:rPr>
        <w:t xml:space="preserve"> </w:t>
      </w:r>
      <w:r>
        <w:t>оценивать</w:t>
      </w:r>
      <w:r>
        <w:rPr>
          <w:spacing w:val="-2"/>
        </w:rPr>
        <w:t xml:space="preserve"> </w:t>
      </w:r>
      <w:r>
        <w:t>и</w:t>
      </w:r>
      <w:r>
        <w:rPr>
          <w:spacing w:val="-6"/>
        </w:rPr>
        <w:t xml:space="preserve"> </w:t>
      </w:r>
      <w:r>
        <w:t>интерпретировать</w:t>
      </w:r>
      <w:r>
        <w:rPr>
          <w:spacing w:val="-2"/>
        </w:rPr>
        <w:t xml:space="preserve"> </w:t>
      </w:r>
      <w:r>
        <w:t>получаемую</w:t>
      </w:r>
      <w:r>
        <w:rPr>
          <w:spacing w:val="-2"/>
        </w:rPr>
        <w:t xml:space="preserve"> </w:t>
      </w:r>
      <w:r>
        <w:t>из</w:t>
      </w:r>
      <w:r>
        <w:rPr>
          <w:spacing w:val="-3"/>
        </w:rPr>
        <w:t xml:space="preserve"> </w:t>
      </w:r>
      <w:r>
        <w:t>них</w:t>
      </w:r>
      <w:r>
        <w:rPr>
          <w:spacing w:val="-4"/>
        </w:rPr>
        <w:t xml:space="preserve"> </w:t>
      </w:r>
      <w:r>
        <w:t>информацию. Происходит</w:t>
      </w:r>
      <w:r>
        <w:rPr>
          <w:spacing w:val="80"/>
        </w:rPr>
        <w:t xml:space="preserve"> </w:t>
      </w:r>
      <w:r>
        <w:t>развитие</w:t>
      </w:r>
      <w:r>
        <w:rPr>
          <w:spacing w:val="80"/>
        </w:rPr>
        <w:t xml:space="preserve"> </w:t>
      </w:r>
      <w:r>
        <w:t>и</w:t>
      </w:r>
      <w:r>
        <w:rPr>
          <w:spacing w:val="80"/>
        </w:rPr>
        <w:t xml:space="preserve"> </w:t>
      </w:r>
      <w:r>
        <w:t>коррекция</w:t>
      </w:r>
      <w:r>
        <w:rPr>
          <w:spacing w:val="80"/>
        </w:rPr>
        <w:t xml:space="preserve"> </w:t>
      </w:r>
      <w:r>
        <w:t>познавательной</w:t>
      </w:r>
      <w:r>
        <w:rPr>
          <w:spacing w:val="80"/>
        </w:rPr>
        <w:t xml:space="preserve"> </w:t>
      </w:r>
      <w:r>
        <w:t>сферы,</w:t>
      </w:r>
      <w:r>
        <w:rPr>
          <w:spacing w:val="80"/>
        </w:rPr>
        <w:t xml:space="preserve"> </w:t>
      </w:r>
      <w:r>
        <w:t>целенаправленное формирование</w:t>
      </w:r>
      <w:r>
        <w:rPr>
          <w:spacing w:val="17"/>
        </w:rPr>
        <w:t xml:space="preserve"> </w:t>
      </w:r>
      <w:r>
        <w:t>высших</w:t>
      </w:r>
      <w:r>
        <w:rPr>
          <w:spacing w:val="20"/>
        </w:rPr>
        <w:t xml:space="preserve"> </w:t>
      </w:r>
      <w:r>
        <w:t>психических</w:t>
      </w:r>
      <w:r>
        <w:rPr>
          <w:spacing w:val="23"/>
        </w:rPr>
        <w:t xml:space="preserve"> </w:t>
      </w:r>
      <w:r>
        <w:t>функций;</w:t>
      </w:r>
      <w:r>
        <w:rPr>
          <w:spacing w:val="19"/>
        </w:rPr>
        <w:t xml:space="preserve"> </w:t>
      </w:r>
      <w:r>
        <w:t>коррекция</w:t>
      </w:r>
      <w:r>
        <w:rPr>
          <w:spacing w:val="20"/>
        </w:rPr>
        <w:t xml:space="preserve"> </w:t>
      </w:r>
      <w:r>
        <w:t>недостатков</w:t>
      </w:r>
      <w:r>
        <w:rPr>
          <w:spacing w:val="20"/>
        </w:rPr>
        <w:t xml:space="preserve"> </w:t>
      </w:r>
      <w:r>
        <w:t>развития</w:t>
      </w:r>
      <w:r>
        <w:rPr>
          <w:spacing w:val="23"/>
        </w:rPr>
        <w:t xml:space="preserve"> </w:t>
      </w:r>
      <w:r>
        <w:rPr>
          <w:spacing w:val="-2"/>
        </w:rPr>
        <w:t>учебно-</w:t>
      </w:r>
    </w:p>
    <w:p w14:paraId="23EEAA10" w14:textId="77777777" w:rsidR="0092341C" w:rsidRDefault="00DB6983" w:rsidP="00B41547">
      <w:pPr>
        <w:pStyle w:val="a4"/>
        <w:spacing w:before="2"/>
        <w:ind w:left="0" w:right="283" w:firstLine="0"/>
        <w:contextualSpacing/>
      </w:pPr>
      <w:r>
        <w:t>познавательной</w:t>
      </w:r>
      <w:r>
        <w:rPr>
          <w:spacing w:val="-5"/>
        </w:rPr>
        <w:t xml:space="preserve"> </w:t>
      </w:r>
      <w:r>
        <w:rPr>
          <w:spacing w:val="-2"/>
        </w:rPr>
        <w:t>деятельности.</w:t>
      </w:r>
    </w:p>
    <w:p w14:paraId="15FEE841" w14:textId="77777777" w:rsidR="0092341C" w:rsidRDefault="00DB6983" w:rsidP="00B41547">
      <w:pPr>
        <w:pStyle w:val="a4"/>
        <w:spacing w:before="2"/>
        <w:ind w:left="0" w:right="283" w:firstLine="710"/>
        <w:contextualSpacing/>
      </w:pPr>
      <w:r>
        <w:t>Осуществляется восполнение образовательных дефицитов, формирование метапредметных навыков учебной работы, формируются алгоритмы выполнения трудно усваиваемых и слабо упроченных учебных навыков. Задача специалиста выработать у обучающегося с ЗПР самостоятельное использование способов учебной работы, обеспечивая помощь в освоении программного материала.</w:t>
      </w:r>
    </w:p>
    <w:p w14:paraId="6F20C12E" w14:textId="77777777" w:rsidR="0092341C" w:rsidRDefault="0092341C" w:rsidP="00B41547">
      <w:pPr>
        <w:pStyle w:val="a4"/>
        <w:spacing w:before="2"/>
        <w:ind w:left="0" w:right="283" w:firstLine="0"/>
        <w:contextualSpacing/>
        <w:jc w:val="left"/>
      </w:pPr>
    </w:p>
    <w:p w14:paraId="569FEB0F" w14:textId="77777777" w:rsidR="0092341C" w:rsidRDefault="00DB6983" w:rsidP="00B41547">
      <w:pPr>
        <w:pStyle w:val="4"/>
        <w:spacing w:before="2" w:line="240" w:lineRule="auto"/>
        <w:ind w:left="0" w:right="283"/>
        <w:contextualSpacing/>
        <w:jc w:val="left"/>
      </w:pPr>
      <w:r>
        <w:t>Содержание</w:t>
      </w:r>
      <w:r>
        <w:rPr>
          <w:spacing w:val="-6"/>
        </w:rPr>
        <w:t xml:space="preserve"> </w:t>
      </w:r>
      <w:r>
        <w:t>модулей</w:t>
      </w:r>
      <w:r>
        <w:rPr>
          <w:spacing w:val="-5"/>
        </w:rPr>
        <w:t xml:space="preserve"> </w:t>
      </w:r>
      <w:r>
        <w:t>определено</w:t>
      </w:r>
      <w:r>
        <w:rPr>
          <w:spacing w:val="-3"/>
        </w:rPr>
        <w:t xml:space="preserve"> </w:t>
      </w:r>
      <w:r>
        <w:t>следующими</w:t>
      </w:r>
      <w:r>
        <w:rPr>
          <w:spacing w:val="-3"/>
        </w:rPr>
        <w:t xml:space="preserve"> </w:t>
      </w:r>
      <w:r>
        <w:rPr>
          <w:spacing w:val="-2"/>
        </w:rPr>
        <w:t>разделами:</w:t>
      </w:r>
    </w:p>
    <w:p w14:paraId="50098746" w14:textId="77777777" w:rsidR="0092341C" w:rsidRDefault="00DB6983" w:rsidP="00B41547">
      <w:pPr>
        <w:tabs>
          <w:tab w:val="left" w:pos="2459"/>
          <w:tab w:val="left" w:pos="4110"/>
          <w:tab w:val="left" w:pos="4569"/>
          <w:tab w:val="left" w:pos="5867"/>
          <w:tab w:val="left" w:pos="7077"/>
          <w:tab w:val="left" w:pos="8328"/>
        </w:tabs>
        <w:spacing w:before="2"/>
        <w:ind w:right="283" w:firstLine="707"/>
        <w:contextualSpacing/>
        <w:rPr>
          <w:sz w:val="24"/>
        </w:rPr>
      </w:pPr>
      <w:r>
        <w:rPr>
          <w:b/>
          <w:spacing w:val="-2"/>
          <w:sz w:val="24"/>
        </w:rPr>
        <w:t>Модуль</w:t>
      </w:r>
      <w:r>
        <w:rPr>
          <w:b/>
          <w:sz w:val="24"/>
        </w:rPr>
        <w:tab/>
      </w:r>
      <w:r>
        <w:rPr>
          <w:b/>
          <w:spacing w:val="-2"/>
          <w:sz w:val="24"/>
        </w:rPr>
        <w:t>«Коррекция</w:t>
      </w:r>
      <w:r>
        <w:rPr>
          <w:b/>
          <w:sz w:val="24"/>
        </w:rPr>
        <w:tab/>
      </w:r>
      <w:r>
        <w:rPr>
          <w:b/>
          <w:spacing w:val="-10"/>
          <w:sz w:val="24"/>
        </w:rPr>
        <w:t>и</w:t>
      </w:r>
      <w:r>
        <w:rPr>
          <w:b/>
          <w:sz w:val="24"/>
        </w:rPr>
        <w:tab/>
      </w:r>
      <w:r>
        <w:rPr>
          <w:b/>
          <w:spacing w:val="-2"/>
          <w:sz w:val="24"/>
        </w:rPr>
        <w:t>развитие</w:t>
      </w:r>
      <w:r>
        <w:rPr>
          <w:b/>
          <w:sz w:val="24"/>
        </w:rPr>
        <w:tab/>
      </w:r>
      <w:r>
        <w:rPr>
          <w:b/>
          <w:spacing w:val="-2"/>
          <w:sz w:val="24"/>
        </w:rPr>
        <w:t>базовых</w:t>
      </w:r>
      <w:r>
        <w:rPr>
          <w:b/>
          <w:sz w:val="24"/>
        </w:rPr>
        <w:tab/>
      </w:r>
      <w:r>
        <w:rPr>
          <w:b/>
          <w:spacing w:val="-2"/>
          <w:sz w:val="24"/>
        </w:rPr>
        <w:t>приемов</w:t>
      </w:r>
      <w:r>
        <w:rPr>
          <w:b/>
          <w:sz w:val="24"/>
        </w:rPr>
        <w:tab/>
      </w:r>
      <w:r>
        <w:rPr>
          <w:b/>
          <w:spacing w:val="-2"/>
          <w:sz w:val="24"/>
        </w:rPr>
        <w:t xml:space="preserve">мыслительной </w:t>
      </w:r>
      <w:r>
        <w:rPr>
          <w:b/>
          <w:sz w:val="24"/>
        </w:rPr>
        <w:t xml:space="preserve">деятельности» </w:t>
      </w:r>
      <w:r>
        <w:rPr>
          <w:sz w:val="24"/>
        </w:rPr>
        <w:t>включает следующие разделы:</w:t>
      </w:r>
    </w:p>
    <w:p w14:paraId="189766B1" w14:textId="77777777" w:rsidR="0092341C" w:rsidRDefault="00DB6983" w:rsidP="00B10CA3">
      <w:pPr>
        <w:pStyle w:val="a8"/>
        <w:numPr>
          <w:ilvl w:val="0"/>
          <w:numId w:val="20"/>
        </w:numPr>
        <w:tabs>
          <w:tab w:val="left" w:pos="1290"/>
        </w:tabs>
        <w:spacing w:before="2"/>
        <w:ind w:left="0" w:right="283"/>
        <w:contextualSpacing/>
        <w:jc w:val="left"/>
        <w:rPr>
          <w:sz w:val="24"/>
        </w:rPr>
      </w:pPr>
      <w:r>
        <w:rPr>
          <w:sz w:val="24"/>
        </w:rPr>
        <w:t>Коррекция</w:t>
      </w:r>
      <w:r>
        <w:rPr>
          <w:spacing w:val="40"/>
          <w:sz w:val="24"/>
        </w:rPr>
        <w:t xml:space="preserve"> </w:t>
      </w:r>
      <w:r>
        <w:rPr>
          <w:sz w:val="24"/>
        </w:rPr>
        <w:t>и</w:t>
      </w:r>
      <w:r>
        <w:rPr>
          <w:spacing w:val="40"/>
          <w:sz w:val="24"/>
        </w:rPr>
        <w:t xml:space="preserve"> </w:t>
      </w:r>
      <w:r>
        <w:rPr>
          <w:sz w:val="24"/>
        </w:rPr>
        <w:t>развитие</w:t>
      </w:r>
      <w:r>
        <w:rPr>
          <w:spacing w:val="40"/>
          <w:sz w:val="24"/>
        </w:rPr>
        <w:t xml:space="preserve"> </w:t>
      </w:r>
      <w:r>
        <w:rPr>
          <w:sz w:val="24"/>
        </w:rPr>
        <w:t>базовых</w:t>
      </w:r>
      <w:r>
        <w:rPr>
          <w:spacing w:val="40"/>
          <w:sz w:val="24"/>
        </w:rPr>
        <w:t xml:space="preserve"> </w:t>
      </w:r>
      <w:r>
        <w:rPr>
          <w:sz w:val="24"/>
        </w:rPr>
        <w:t>логических</w:t>
      </w:r>
      <w:r>
        <w:rPr>
          <w:spacing w:val="40"/>
          <w:sz w:val="24"/>
        </w:rPr>
        <w:t xml:space="preserve"> </w:t>
      </w:r>
      <w:r>
        <w:rPr>
          <w:sz w:val="24"/>
        </w:rPr>
        <w:t>действий</w:t>
      </w:r>
      <w:r>
        <w:rPr>
          <w:spacing w:val="40"/>
          <w:sz w:val="24"/>
        </w:rPr>
        <w:t xml:space="preserve"> </w:t>
      </w:r>
      <w:r>
        <w:rPr>
          <w:sz w:val="24"/>
        </w:rPr>
        <w:t>и</w:t>
      </w:r>
      <w:r>
        <w:rPr>
          <w:spacing w:val="40"/>
          <w:sz w:val="24"/>
        </w:rPr>
        <w:t xml:space="preserve"> </w:t>
      </w:r>
      <w:r>
        <w:rPr>
          <w:sz w:val="24"/>
        </w:rPr>
        <w:t>мыслительных</w:t>
      </w:r>
      <w:r>
        <w:rPr>
          <w:spacing w:val="40"/>
          <w:sz w:val="24"/>
        </w:rPr>
        <w:t xml:space="preserve"> </w:t>
      </w:r>
      <w:r>
        <w:rPr>
          <w:sz w:val="24"/>
        </w:rPr>
        <w:t>операций анализа, синтеза, сравнения, классификации.</w:t>
      </w:r>
    </w:p>
    <w:p w14:paraId="034B5B1D" w14:textId="77777777" w:rsidR="0092341C" w:rsidRDefault="00DB6983" w:rsidP="00B10CA3">
      <w:pPr>
        <w:pStyle w:val="a8"/>
        <w:numPr>
          <w:ilvl w:val="0"/>
          <w:numId w:val="20"/>
        </w:numPr>
        <w:tabs>
          <w:tab w:val="left" w:pos="1290"/>
        </w:tabs>
        <w:spacing w:before="2"/>
        <w:ind w:left="0" w:right="283"/>
        <w:contextualSpacing/>
        <w:jc w:val="left"/>
        <w:rPr>
          <w:sz w:val="24"/>
        </w:rPr>
      </w:pPr>
      <w:r>
        <w:rPr>
          <w:sz w:val="24"/>
        </w:rPr>
        <w:t>Коррекция</w:t>
      </w:r>
      <w:r>
        <w:rPr>
          <w:spacing w:val="40"/>
          <w:sz w:val="24"/>
        </w:rPr>
        <w:t xml:space="preserve"> </w:t>
      </w:r>
      <w:r>
        <w:rPr>
          <w:sz w:val="24"/>
        </w:rPr>
        <w:t>и</w:t>
      </w:r>
      <w:r>
        <w:rPr>
          <w:spacing w:val="40"/>
          <w:sz w:val="24"/>
        </w:rPr>
        <w:t xml:space="preserve"> </w:t>
      </w:r>
      <w:r>
        <w:rPr>
          <w:sz w:val="24"/>
        </w:rPr>
        <w:t>развитие</w:t>
      </w:r>
      <w:r>
        <w:rPr>
          <w:spacing w:val="40"/>
          <w:sz w:val="24"/>
        </w:rPr>
        <w:t xml:space="preserve"> </w:t>
      </w:r>
      <w:r>
        <w:rPr>
          <w:sz w:val="24"/>
        </w:rPr>
        <w:t>базовых</w:t>
      </w:r>
      <w:r>
        <w:rPr>
          <w:spacing w:val="40"/>
          <w:sz w:val="24"/>
        </w:rPr>
        <w:t xml:space="preserve"> </w:t>
      </w:r>
      <w:r>
        <w:rPr>
          <w:sz w:val="24"/>
        </w:rPr>
        <w:t>логических</w:t>
      </w:r>
      <w:r>
        <w:rPr>
          <w:spacing w:val="40"/>
          <w:sz w:val="24"/>
        </w:rPr>
        <w:t xml:space="preserve"> </w:t>
      </w:r>
      <w:r>
        <w:rPr>
          <w:sz w:val="24"/>
        </w:rPr>
        <w:t>действий</w:t>
      </w:r>
      <w:r>
        <w:rPr>
          <w:spacing w:val="40"/>
          <w:sz w:val="24"/>
        </w:rPr>
        <w:t xml:space="preserve"> </w:t>
      </w:r>
      <w:r>
        <w:rPr>
          <w:sz w:val="24"/>
        </w:rPr>
        <w:t>и</w:t>
      </w:r>
      <w:r>
        <w:rPr>
          <w:spacing w:val="40"/>
          <w:sz w:val="24"/>
        </w:rPr>
        <w:t xml:space="preserve"> </w:t>
      </w:r>
      <w:r>
        <w:rPr>
          <w:sz w:val="24"/>
        </w:rPr>
        <w:t>мыслительных</w:t>
      </w:r>
      <w:r>
        <w:rPr>
          <w:spacing w:val="40"/>
          <w:sz w:val="24"/>
        </w:rPr>
        <w:t xml:space="preserve"> </w:t>
      </w:r>
      <w:r>
        <w:rPr>
          <w:sz w:val="24"/>
        </w:rPr>
        <w:t>операций обобщения, абстрагирования, конкретизации.</w:t>
      </w:r>
    </w:p>
    <w:p w14:paraId="7CF30D98" w14:textId="77777777" w:rsidR="0092341C" w:rsidRDefault="00DB6983" w:rsidP="00B10CA3">
      <w:pPr>
        <w:pStyle w:val="a8"/>
        <w:numPr>
          <w:ilvl w:val="0"/>
          <w:numId w:val="20"/>
        </w:numPr>
        <w:tabs>
          <w:tab w:val="left" w:pos="1290"/>
        </w:tabs>
        <w:spacing w:before="2"/>
        <w:ind w:left="0" w:right="283"/>
        <w:contextualSpacing/>
        <w:jc w:val="left"/>
        <w:rPr>
          <w:sz w:val="24"/>
        </w:rPr>
      </w:pPr>
      <w:r>
        <w:rPr>
          <w:sz w:val="24"/>
        </w:rPr>
        <w:t>Развитие</w:t>
      </w:r>
      <w:r>
        <w:rPr>
          <w:spacing w:val="40"/>
          <w:sz w:val="24"/>
        </w:rPr>
        <w:t xml:space="preserve"> </w:t>
      </w:r>
      <w:r>
        <w:rPr>
          <w:sz w:val="24"/>
        </w:rPr>
        <w:t>логических</w:t>
      </w:r>
      <w:r>
        <w:rPr>
          <w:spacing w:val="40"/>
          <w:sz w:val="24"/>
        </w:rPr>
        <w:t xml:space="preserve"> </w:t>
      </w:r>
      <w:r>
        <w:rPr>
          <w:sz w:val="24"/>
        </w:rPr>
        <w:t>умений</w:t>
      </w:r>
      <w:r>
        <w:rPr>
          <w:spacing w:val="40"/>
          <w:sz w:val="24"/>
        </w:rPr>
        <w:t xml:space="preserve"> </w:t>
      </w:r>
      <w:r>
        <w:rPr>
          <w:sz w:val="24"/>
        </w:rPr>
        <w:t>делать</w:t>
      </w:r>
      <w:r>
        <w:rPr>
          <w:spacing w:val="40"/>
          <w:sz w:val="24"/>
        </w:rPr>
        <w:t xml:space="preserve"> </w:t>
      </w:r>
      <w:r>
        <w:rPr>
          <w:sz w:val="24"/>
        </w:rPr>
        <w:t>суждения,</w:t>
      </w:r>
      <w:r>
        <w:rPr>
          <w:spacing w:val="40"/>
          <w:sz w:val="24"/>
        </w:rPr>
        <w:t xml:space="preserve"> </w:t>
      </w:r>
      <w:r>
        <w:rPr>
          <w:sz w:val="24"/>
        </w:rPr>
        <w:t>умозаключение,</w:t>
      </w:r>
      <w:r>
        <w:rPr>
          <w:spacing w:val="40"/>
          <w:sz w:val="24"/>
        </w:rPr>
        <w:t xml:space="preserve"> </w:t>
      </w:r>
      <w:r>
        <w:rPr>
          <w:sz w:val="24"/>
        </w:rPr>
        <w:t>подводить</w:t>
      </w:r>
      <w:r>
        <w:rPr>
          <w:spacing w:val="40"/>
          <w:sz w:val="24"/>
        </w:rPr>
        <w:t xml:space="preserve"> </w:t>
      </w:r>
      <w:r>
        <w:rPr>
          <w:sz w:val="24"/>
        </w:rPr>
        <w:t>под</w:t>
      </w:r>
      <w:r>
        <w:rPr>
          <w:spacing w:val="40"/>
          <w:sz w:val="24"/>
        </w:rPr>
        <w:t xml:space="preserve"> </w:t>
      </w:r>
      <w:r>
        <w:rPr>
          <w:spacing w:val="-2"/>
          <w:sz w:val="24"/>
        </w:rPr>
        <w:t>понятие.</w:t>
      </w:r>
    </w:p>
    <w:p w14:paraId="135D8AEB" w14:textId="77777777" w:rsidR="0092341C" w:rsidRDefault="00DB6983" w:rsidP="00B10CA3">
      <w:pPr>
        <w:pStyle w:val="a8"/>
        <w:numPr>
          <w:ilvl w:val="0"/>
          <w:numId w:val="20"/>
        </w:numPr>
        <w:tabs>
          <w:tab w:val="left" w:pos="1290"/>
        </w:tabs>
        <w:spacing w:before="2"/>
        <w:ind w:left="0" w:right="283"/>
        <w:contextualSpacing/>
        <w:jc w:val="left"/>
        <w:rPr>
          <w:sz w:val="24"/>
        </w:rPr>
      </w:pPr>
      <w:r>
        <w:rPr>
          <w:sz w:val="24"/>
        </w:rPr>
        <w:t>Развитие</w:t>
      </w:r>
      <w:r>
        <w:rPr>
          <w:spacing w:val="80"/>
          <w:sz w:val="24"/>
        </w:rPr>
        <w:t xml:space="preserve"> </w:t>
      </w:r>
      <w:r>
        <w:rPr>
          <w:sz w:val="24"/>
        </w:rPr>
        <w:t>способности</w:t>
      </w:r>
      <w:r>
        <w:rPr>
          <w:spacing w:val="80"/>
          <w:sz w:val="24"/>
        </w:rPr>
        <w:t xml:space="preserve"> </w:t>
      </w:r>
      <w:r>
        <w:rPr>
          <w:sz w:val="24"/>
        </w:rPr>
        <w:t>к</w:t>
      </w:r>
      <w:r>
        <w:rPr>
          <w:spacing w:val="80"/>
          <w:sz w:val="24"/>
        </w:rPr>
        <w:t xml:space="preserve"> </w:t>
      </w:r>
      <w:r>
        <w:rPr>
          <w:sz w:val="24"/>
        </w:rPr>
        <w:t>пониманию</w:t>
      </w:r>
      <w:r>
        <w:rPr>
          <w:spacing w:val="80"/>
          <w:sz w:val="24"/>
        </w:rPr>
        <w:t xml:space="preserve"> </w:t>
      </w:r>
      <w:r>
        <w:rPr>
          <w:sz w:val="24"/>
        </w:rPr>
        <w:t>скрытого</w:t>
      </w:r>
      <w:r>
        <w:rPr>
          <w:spacing w:val="80"/>
          <w:sz w:val="24"/>
        </w:rPr>
        <w:t xml:space="preserve"> </w:t>
      </w:r>
      <w:r>
        <w:rPr>
          <w:sz w:val="24"/>
        </w:rPr>
        <w:t>смысла</w:t>
      </w:r>
      <w:r>
        <w:rPr>
          <w:spacing w:val="80"/>
          <w:sz w:val="24"/>
        </w:rPr>
        <w:t xml:space="preserve"> </w:t>
      </w:r>
      <w:r>
        <w:rPr>
          <w:sz w:val="24"/>
        </w:rPr>
        <w:t>пословиц,</w:t>
      </w:r>
      <w:r>
        <w:rPr>
          <w:spacing w:val="80"/>
          <w:sz w:val="24"/>
        </w:rPr>
        <w:t xml:space="preserve"> </w:t>
      </w:r>
      <w:r>
        <w:rPr>
          <w:sz w:val="24"/>
        </w:rPr>
        <w:t>поговорок,</w:t>
      </w:r>
      <w:r>
        <w:rPr>
          <w:spacing w:val="80"/>
          <w:sz w:val="24"/>
        </w:rPr>
        <w:t xml:space="preserve"> </w:t>
      </w:r>
      <w:r>
        <w:rPr>
          <w:sz w:val="24"/>
        </w:rPr>
        <w:t>метафор и текстов.</w:t>
      </w:r>
    </w:p>
    <w:p w14:paraId="06A705CF" w14:textId="77777777" w:rsidR="0092341C" w:rsidRDefault="00DB6983" w:rsidP="00B41547">
      <w:pPr>
        <w:spacing w:before="2"/>
        <w:ind w:right="283" w:firstLine="707"/>
        <w:contextualSpacing/>
        <w:rPr>
          <w:sz w:val="24"/>
        </w:rPr>
      </w:pPr>
      <w:r>
        <w:rPr>
          <w:b/>
          <w:sz w:val="24"/>
        </w:rPr>
        <w:t>Модуль</w:t>
      </w:r>
      <w:r>
        <w:rPr>
          <w:b/>
          <w:spacing w:val="40"/>
          <w:sz w:val="24"/>
        </w:rPr>
        <w:t xml:space="preserve"> </w:t>
      </w:r>
      <w:r>
        <w:rPr>
          <w:b/>
          <w:sz w:val="24"/>
        </w:rPr>
        <w:t>«Коррекция</w:t>
      </w:r>
      <w:r>
        <w:rPr>
          <w:b/>
          <w:spacing w:val="40"/>
          <w:sz w:val="24"/>
        </w:rPr>
        <w:t xml:space="preserve"> </w:t>
      </w:r>
      <w:r>
        <w:rPr>
          <w:b/>
          <w:sz w:val="24"/>
        </w:rPr>
        <w:t>и</w:t>
      </w:r>
      <w:r>
        <w:rPr>
          <w:b/>
          <w:spacing w:val="40"/>
          <w:sz w:val="24"/>
        </w:rPr>
        <w:t xml:space="preserve"> </w:t>
      </w:r>
      <w:r>
        <w:rPr>
          <w:b/>
          <w:sz w:val="24"/>
        </w:rPr>
        <w:t>развитие</w:t>
      </w:r>
      <w:r>
        <w:rPr>
          <w:b/>
          <w:spacing w:val="40"/>
          <w:sz w:val="24"/>
        </w:rPr>
        <w:t xml:space="preserve"> </w:t>
      </w:r>
      <w:r>
        <w:rPr>
          <w:b/>
          <w:sz w:val="24"/>
        </w:rPr>
        <w:t>познавательной</w:t>
      </w:r>
      <w:r>
        <w:rPr>
          <w:b/>
          <w:spacing w:val="40"/>
          <w:sz w:val="24"/>
        </w:rPr>
        <w:t xml:space="preserve"> </w:t>
      </w:r>
      <w:r>
        <w:rPr>
          <w:b/>
          <w:sz w:val="24"/>
        </w:rPr>
        <w:t>деятельности</w:t>
      </w:r>
      <w:r>
        <w:rPr>
          <w:b/>
          <w:spacing w:val="40"/>
          <w:sz w:val="24"/>
        </w:rPr>
        <w:t xml:space="preserve"> </w:t>
      </w:r>
      <w:r>
        <w:rPr>
          <w:b/>
          <w:sz w:val="24"/>
        </w:rPr>
        <w:t>на</w:t>
      </w:r>
      <w:r>
        <w:rPr>
          <w:b/>
          <w:spacing w:val="40"/>
          <w:sz w:val="24"/>
        </w:rPr>
        <w:t xml:space="preserve"> </w:t>
      </w:r>
      <w:r>
        <w:rPr>
          <w:b/>
          <w:sz w:val="24"/>
        </w:rPr>
        <w:t>учебном</w:t>
      </w:r>
      <w:r>
        <w:rPr>
          <w:b/>
          <w:spacing w:val="40"/>
          <w:sz w:val="24"/>
        </w:rPr>
        <w:t xml:space="preserve"> </w:t>
      </w:r>
      <w:r>
        <w:rPr>
          <w:b/>
          <w:sz w:val="24"/>
        </w:rPr>
        <w:t xml:space="preserve">материале» </w:t>
      </w:r>
      <w:r>
        <w:rPr>
          <w:sz w:val="24"/>
        </w:rPr>
        <w:t>включает следующие разделы:</w:t>
      </w:r>
    </w:p>
    <w:p w14:paraId="50967EA9" w14:textId="77777777" w:rsidR="0092341C" w:rsidRDefault="00DB6983" w:rsidP="00B10CA3">
      <w:pPr>
        <w:pStyle w:val="a8"/>
        <w:numPr>
          <w:ilvl w:val="0"/>
          <w:numId w:val="20"/>
        </w:numPr>
        <w:tabs>
          <w:tab w:val="left" w:pos="1289"/>
        </w:tabs>
        <w:spacing w:before="2"/>
        <w:ind w:left="0" w:right="283" w:hanging="280"/>
        <w:contextualSpacing/>
        <w:jc w:val="left"/>
        <w:rPr>
          <w:sz w:val="24"/>
        </w:rPr>
      </w:pPr>
      <w:r>
        <w:rPr>
          <w:sz w:val="24"/>
        </w:rPr>
        <w:t>Познавательные</w:t>
      </w:r>
      <w:r>
        <w:rPr>
          <w:spacing w:val="-6"/>
          <w:sz w:val="24"/>
        </w:rPr>
        <w:t xml:space="preserve"> </w:t>
      </w:r>
      <w:r>
        <w:rPr>
          <w:sz w:val="24"/>
        </w:rPr>
        <w:t>действия</w:t>
      </w:r>
      <w:r>
        <w:rPr>
          <w:spacing w:val="-2"/>
          <w:sz w:val="24"/>
        </w:rPr>
        <w:t xml:space="preserve"> </w:t>
      </w:r>
      <w:r>
        <w:rPr>
          <w:sz w:val="24"/>
        </w:rPr>
        <w:t>при</w:t>
      </w:r>
      <w:r>
        <w:rPr>
          <w:spacing w:val="-3"/>
          <w:sz w:val="24"/>
        </w:rPr>
        <w:t xml:space="preserve"> </w:t>
      </w:r>
      <w:r>
        <w:rPr>
          <w:sz w:val="24"/>
        </w:rPr>
        <w:t>работе</w:t>
      </w:r>
      <w:r>
        <w:rPr>
          <w:spacing w:val="-2"/>
          <w:sz w:val="24"/>
        </w:rPr>
        <w:t xml:space="preserve"> </w:t>
      </w:r>
      <w:r>
        <w:rPr>
          <w:sz w:val="24"/>
        </w:rPr>
        <w:t>с</w:t>
      </w:r>
      <w:r>
        <w:rPr>
          <w:spacing w:val="-3"/>
          <w:sz w:val="24"/>
        </w:rPr>
        <w:t xml:space="preserve"> </w:t>
      </w:r>
      <w:r>
        <w:rPr>
          <w:spacing w:val="-2"/>
          <w:sz w:val="24"/>
        </w:rPr>
        <w:t>алгоритмами.</w:t>
      </w:r>
    </w:p>
    <w:p w14:paraId="3885F688" w14:textId="77777777" w:rsidR="0092341C" w:rsidRDefault="00DB6983" w:rsidP="00B10CA3">
      <w:pPr>
        <w:pStyle w:val="a8"/>
        <w:numPr>
          <w:ilvl w:val="0"/>
          <w:numId w:val="20"/>
        </w:numPr>
        <w:tabs>
          <w:tab w:val="left" w:pos="1290"/>
        </w:tabs>
        <w:spacing w:before="2"/>
        <w:ind w:left="0" w:right="283"/>
        <w:contextualSpacing/>
        <w:jc w:val="left"/>
        <w:rPr>
          <w:sz w:val="24"/>
        </w:rPr>
      </w:pPr>
      <w:r>
        <w:rPr>
          <w:sz w:val="24"/>
        </w:rPr>
        <w:t>Познавательные</w:t>
      </w:r>
      <w:r>
        <w:rPr>
          <w:spacing w:val="80"/>
          <w:sz w:val="24"/>
        </w:rPr>
        <w:t xml:space="preserve"> </w:t>
      </w:r>
      <w:r>
        <w:rPr>
          <w:sz w:val="24"/>
        </w:rPr>
        <w:t>действия</w:t>
      </w:r>
      <w:r>
        <w:rPr>
          <w:spacing w:val="80"/>
          <w:sz w:val="24"/>
        </w:rPr>
        <w:t xml:space="preserve"> </w:t>
      </w:r>
      <w:r>
        <w:rPr>
          <w:sz w:val="24"/>
        </w:rPr>
        <w:t>при</w:t>
      </w:r>
      <w:r>
        <w:rPr>
          <w:spacing w:val="80"/>
          <w:sz w:val="24"/>
        </w:rPr>
        <w:t xml:space="preserve"> </w:t>
      </w:r>
      <w:r>
        <w:rPr>
          <w:sz w:val="24"/>
        </w:rPr>
        <w:t>работе</w:t>
      </w:r>
      <w:r>
        <w:rPr>
          <w:spacing w:val="80"/>
          <w:sz w:val="24"/>
        </w:rPr>
        <w:t xml:space="preserve"> </w:t>
      </w:r>
      <w:r>
        <w:rPr>
          <w:sz w:val="24"/>
        </w:rPr>
        <w:t>с</w:t>
      </w:r>
      <w:r>
        <w:rPr>
          <w:spacing w:val="80"/>
          <w:sz w:val="24"/>
        </w:rPr>
        <w:t xml:space="preserve"> </w:t>
      </w:r>
      <w:r>
        <w:rPr>
          <w:sz w:val="24"/>
        </w:rPr>
        <w:t>информацией,</w:t>
      </w:r>
      <w:r>
        <w:rPr>
          <w:spacing w:val="80"/>
          <w:sz w:val="24"/>
        </w:rPr>
        <w:t xml:space="preserve"> </w:t>
      </w:r>
      <w:r>
        <w:rPr>
          <w:sz w:val="24"/>
        </w:rPr>
        <w:t>коррекция</w:t>
      </w:r>
      <w:r>
        <w:rPr>
          <w:spacing w:val="80"/>
          <w:sz w:val="24"/>
        </w:rPr>
        <w:t xml:space="preserve"> </w:t>
      </w:r>
      <w:r>
        <w:rPr>
          <w:sz w:val="24"/>
        </w:rPr>
        <w:t>и</w:t>
      </w:r>
      <w:r>
        <w:rPr>
          <w:spacing w:val="80"/>
          <w:sz w:val="24"/>
        </w:rPr>
        <w:t xml:space="preserve"> </w:t>
      </w:r>
      <w:r>
        <w:rPr>
          <w:sz w:val="24"/>
        </w:rPr>
        <w:t>развитие познавательных процессов.</w:t>
      </w:r>
    </w:p>
    <w:p w14:paraId="064F90C8" w14:textId="77777777" w:rsidR="0092341C" w:rsidRDefault="00DB6983" w:rsidP="00B10CA3">
      <w:pPr>
        <w:pStyle w:val="a8"/>
        <w:numPr>
          <w:ilvl w:val="0"/>
          <w:numId w:val="20"/>
        </w:numPr>
        <w:tabs>
          <w:tab w:val="left" w:pos="1289"/>
        </w:tabs>
        <w:spacing w:before="2"/>
        <w:ind w:left="0" w:right="283" w:hanging="280"/>
        <w:contextualSpacing/>
        <w:jc w:val="left"/>
        <w:rPr>
          <w:sz w:val="24"/>
        </w:rPr>
      </w:pPr>
      <w:r>
        <w:rPr>
          <w:sz w:val="24"/>
        </w:rPr>
        <w:t>Познавательные</w:t>
      </w:r>
      <w:r>
        <w:rPr>
          <w:spacing w:val="-8"/>
          <w:sz w:val="24"/>
        </w:rPr>
        <w:t xml:space="preserve"> </w:t>
      </w:r>
      <w:r>
        <w:rPr>
          <w:sz w:val="24"/>
        </w:rPr>
        <w:t>действия</w:t>
      </w:r>
      <w:r>
        <w:rPr>
          <w:spacing w:val="-3"/>
          <w:sz w:val="24"/>
        </w:rPr>
        <w:t xml:space="preserve"> </w:t>
      </w:r>
      <w:r>
        <w:rPr>
          <w:sz w:val="24"/>
        </w:rPr>
        <w:t>по</w:t>
      </w:r>
      <w:r>
        <w:rPr>
          <w:spacing w:val="-4"/>
          <w:sz w:val="24"/>
        </w:rPr>
        <w:t xml:space="preserve"> </w:t>
      </w:r>
      <w:r>
        <w:rPr>
          <w:sz w:val="24"/>
        </w:rPr>
        <w:t>преобразованию</w:t>
      </w:r>
      <w:r>
        <w:rPr>
          <w:spacing w:val="-5"/>
          <w:sz w:val="24"/>
        </w:rPr>
        <w:t xml:space="preserve"> </w:t>
      </w:r>
      <w:r>
        <w:rPr>
          <w:spacing w:val="-2"/>
          <w:sz w:val="24"/>
        </w:rPr>
        <w:t>информации.</w:t>
      </w:r>
    </w:p>
    <w:p w14:paraId="3572062C" w14:textId="77777777" w:rsidR="0092341C" w:rsidRDefault="0092341C" w:rsidP="00B41547">
      <w:pPr>
        <w:pStyle w:val="a4"/>
        <w:spacing w:before="2"/>
        <w:ind w:left="0" w:right="283" w:firstLine="0"/>
        <w:contextualSpacing/>
        <w:jc w:val="left"/>
      </w:pPr>
    </w:p>
    <w:p w14:paraId="7263A4B1" w14:textId="77777777" w:rsidR="0092341C" w:rsidRDefault="00DB6983" w:rsidP="00B41547">
      <w:pPr>
        <w:pStyle w:val="a4"/>
        <w:spacing w:before="2"/>
        <w:ind w:left="0" w:right="283"/>
        <w:contextualSpacing/>
      </w:pPr>
      <w:r>
        <w:t>Рекомендованное распределение часов на изучение каждого раздела модуля по годам обучения приводится в тематическом планировании Примерной рабочей</w:t>
      </w:r>
      <w:r>
        <w:rPr>
          <w:spacing w:val="40"/>
        </w:rPr>
        <w:t xml:space="preserve"> </w:t>
      </w:r>
      <w:r>
        <w:t>программы курса «Психокоррекционный курс»: «Психокоррекционные занятия (дефектологические)». В то же время, модульный принцип подразумевает определение приоритетности изучения того или иного раздела модуля в зависимости от особенностей ребенка или группы обучающихся. Специалист может сделать один и более разделов модулей в качестве базовых, а другие изучать в меньшем объеме. Учитель-дефектолог может гибко варьировать распределение часов, ориентируясь на потребности обучающихся с ЗПР.</w:t>
      </w:r>
    </w:p>
    <w:p w14:paraId="1059B383" w14:textId="77777777" w:rsidR="0092341C" w:rsidRDefault="00DB6983" w:rsidP="00B41547">
      <w:pPr>
        <w:spacing w:before="2"/>
        <w:ind w:right="283"/>
        <w:contextualSpacing/>
        <w:rPr>
          <w:b/>
          <w:sz w:val="24"/>
        </w:rPr>
      </w:pPr>
      <w:r>
        <w:rPr>
          <w:b/>
          <w:sz w:val="24"/>
        </w:rPr>
        <w:t>Содержание</w:t>
      </w:r>
      <w:r>
        <w:rPr>
          <w:b/>
          <w:spacing w:val="-7"/>
          <w:sz w:val="24"/>
        </w:rPr>
        <w:t xml:space="preserve"> </w:t>
      </w:r>
      <w:r>
        <w:rPr>
          <w:b/>
          <w:sz w:val="24"/>
        </w:rPr>
        <w:t>курса</w:t>
      </w:r>
      <w:r>
        <w:rPr>
          <w:b/>
          <w:spacing w:val="-4"/>
          <w:sz w:val="24"/>
        </w:rPr>
        <w:t xml:space="preserve"> </w:t>
      </w:r>
      <w:r>
        <w:rPr>
          <w:b/>
          <w:sz w:val="24"/>
        </w:rPr>
        <w:t>на</w:t>
      </w:r>
      <w:r>
        <w:rPr>
          <w:b/>
          <w:spacing w:val="-4"/>
          <w:sz w:val="24"/>
        </w:rPr>
        <w:t xml:space="preserve"> </w:t>
      </w:r>
      <w:r>
        <w:rPr>
          <w:b/>
          <w:sz w:val="24"/>
        </w:rPr>
        <w:t>уровне</w:t>
      </w:r>
      <w:r>
        <w:rPr>
          <w:b/>
          <w:spacing w:val="-3"/>
          <w:sz w:val="24"/>
        </w:rPr>
        <w:t xml:space="preserve"> </w:t>
      </w:r>
      <w:r>
        <w:rPr>
          <w:b/>
          <w:sz w:val="24"/>
        </w:rPr>
        <w:t>основного</w:t>
      </w:r>
      <w:r>
        <w:rPr>
          <w:b/>
          <w:spacing w:val="-4"/>
          <w:sz w:val="24"/>
        </w:rPr>
        <w:t xml:space="preserve"> </w:t>
      </w:r>
      <w:r>
        <w:rPr>
          <w:b/>
          <w:sz w:val="24"/>
        </w:rPr>
        <w:t>общего</w:t>
      </w:r>
      <w:r>
        <w:rPr>
          <w:b/>
          <w:spacing w:val="-4"/>
          <w:sz w:val="24"/>
        </w:rPr>
        <w:t xml:space="preserve"> </w:t>
      </w:r>
      <w:r>
        <w:rPr>
          <w:b/>
          <w:spacing w:val="-2"/>
          <w:sz w:val="24"/>
        </w:rPr>
        <w:t>образования</w:t>
      </w:r>
    </w:p>
    <w:p w14:paraId="5C486FD8" w14:textId="77777777" w:rsidR="0092341C" w:rsidRDefault="00DB6983" w:rsidP="00B41547">
      <w:pPr>
        <w:spacing w:before="2"/>
        <w:ind w:right="283" w:firstLine="707"/>
        <w:contextualSpacing/>
        <w:jc w:val="both"/>
        <w:rPr>
          <w:b/>
          <w:sz w:val="24"/>
        </w:rPr>
      </w:pPr>
      <w:r>
        <w:rPr>
          <w:b/>
          <w:sz w:val="24"/>
        </w:rPr>
        <w:t xml:space="preserve">Модуль </w:t>
      </w:r>
      <w:r>
        <w:rPr>
          <w:sz w:val="24"/>
        </w:rPr>
        <w:t>«</w:t>
      </w:r>
      <w:r>
        <w:rPr>
          <w:b/>
          <w:sz w:val="24"/>
        </w:rPr>
        <w:t xml:space="preserve">Коррекция и развитие базовых приемов мыслительной </w:t>
      </w:r>
      <w:r>
        <w:rPr>
          <w:b/>
          <w:spacing w:val="-2"/>
          <w:sz w:val="24"/>
        </w:rPr>
        <w:t>деятельности»</w:t>
      </w:r>
    </w:p>
    <w:p w14:paraId="61F7A7B4" w14:textId="77777777" w:rsidR="0092341C" w:rsidRDefault="00DB6983" w:rsidP="00B41547">
      <w:pPr>
        <w:spacing w:before="2"/>
        <w:ind w:right="283" w:firstLine="707"/>
        <w:contextualSpacing/>
        <w:jc w:val="both"/>
        <w:rPr>
          <w:b/>
          <w:sz w:val="24"/>
        </w:rPr>
      </w:pPr>
      <w:r>
        <w:rPr>
          <w:b/>
          <w:sz w:val="24"/>
        </w:rPr>
        <w:t>Раздел «Коррекция и</w:t>
      </w:r>
      <w:r>
        <w:rPr>
          <w:b/>
          <w:spacing w:val="-1"/>
          <w:sz w:val="24"/>
        </w:rPr>
        <w:t xml:space="preserve"> </w:t>
      </w:r>
      <w:r>
        <w:rPr>
          <w:b/>
          <w:sz w:val="24"/>
        </w:rPr>
        <w:t>развитие базовых логических действий и мыслительных операций анализа, синтеза, сравнения, классификации»</w:t>
      </w:r>
    </w:p>
    <w:p w14:paraId="74E9965B" w14:textId="77777777" w:rsidR="0092341C" w:rsidRDefault="00DB6983" w:rsidP="00B41547">
      <w:pPr>
        <w:pStyle w:val="a4"/>
        <w:spacing w:before="2"/>
        <w:ind w:left="0" w:right="283"/>
        <w:contextualSpacing/>
      </w:pPr>
      <w:r>
        <w:t>Выделение признаков предметов, объектов или явлений, оперирование ими на базовом уровне на материале учебных предметов (например, озеро, река, море, океан). Характеристика объекта по признакам (например, число: однозначное/ многозначное, четное/нечетное, круглое). Различение существенных и несущественных признаков предмета, объекта и явления.</w:t>
      </w:r>
    </w:p>
    <w:p w14:paraId="403A0576" w14:textId="77777777" w:rsidR="0092341C" w:rsidRDefault="00DB6983" w:rsidP="00B41547">
      <w:pPr>
        <w:pStyle w:val="a4"/>
        <w:spacing w:before="2"/>
        <w:ind w:left="0" w:right="283"/>
        <w:contextualSpacing/>
      </w:pPr>
      <w:r>
        <w:t>Выделение признаков конкретных/простых учебных понятий на материале</w:t>
      </w:r>
      <w:r>
        <w:rPr>
          <w:spacing w:val="40"/>
        </w:rPr>
        <w:t xml:space="preserve"> </w:t>
      </w:r>
      <w:r>
        <w:t>учебных предметов, оперирование признаками, определение существенных признаков (части речи: изменяемые и неизменяемые признаки; различие частей речи: существительное, прилагательное, глагол, наречие, предлог, союз). Различение существенных и несущественных признаков житейских/простых учебных понятий.</w:t>
      </w:r>
    </w:p>
    <w:p w14:paraId="0CF068FF" w14:textId="77777777" w:rsidR="0092341C" w:rsidRDefault="00DB6983" w:rsidP="00B41547">
      <w:pPr>
        <w:pStyle w:val="a4"/>
        <w:spacing w:before="2"/>
        <w:ind w:left="0" w:right="283"/>
        <w:contextualSpacing/>
      </w:pPr>
      <w:r>
        <w:t>Выделение признаков учебных и научных понятий (например, абсолютизм, буржуазия, капитализм, монополия, среда обитания, популяция, причастие, деепричастие, частица, солнечная система, атмосфера, гидросфера).</w:t>
      </w:r>
    </w:p>
    <w:p w14:paraId="7DF8AC0A" w14:textId="77777777" w:rsidR="0092341C" w:rsidRDefault="00DB6983" w:rsidP="00B41547">
      <w:pPr>
        <w:pStyle w:val="a4"/>
        <w:spacing w:before="2"/>
        <w:ind w:left="0" w:right="283"/>
        <w:contextualSpacing/>
      </w:pPr>
      <w:r>
        <w:t>Выделение существенных признаков учебных и научных понятий (например, насекомые: количество лапок, строение тела, органы чувств).</w:t>
      </w:r>
    </w:p>
    <w:p w14:paraId="47ECFEAF" w14:textId="77777777" w:rsidR="0092341C" w:rsidRDefault="00DB6983" w:rsidP="00B41547">
      <w:pPr>
        <w:pStyle w:val="a4"/>
        <w:spacing w:before="2"/>
        <w:ind w:left="0" w:right="283"/>
        <w:contextualSpacing/>
      </w:pPr>
      <w:r>
        <w:t>Различение существенных и несущественных признаков учебных и научных понятий (например, равнина: существенные признаки – участок земной поверхности, ровная или слабоволнистая поверхность; несущественные – месторасположение, размер).</w:t>
      </w:r>
    </w:p>
    <w:p w14:paraId="69F34D93" w14:textId="77777777" w:rsidR="0092341C" w:rsidRDefault="00DB6983" w:rsidP="00B41547">
      <w:pPr>
        <w:pStyle w:val="a4"/>
        <w:spacing w:before="2"/>
        <w:ind w:left="0" w:right="283"/>
        <w:contextualSpacing/>
      </w:pPr>
      <w:r>
        <w:t>Определение признаков сходства и различия на основе сопоставления (например, озера и болота, луч и отрезок, гласные и согласные звуки). Сравнение объектов по наиболее характерным признакам, вывод по результатам сравнения.</w:t>
      </w:r>
    </w:p>
    <w:p w14:paraId="35F3DD9D" w14:textId="77777777" w:rsidR="0092341C" w:rsidRDefault="00DB6983" w:rsidP="00B41547">
      <w:pPr>
        <w:pStyle w:val="a4"/>
        <w:spacing w:before="2"/>
        <w:ind w:left="0" w:right="283"/>
        <w:contextualSpacing/>
      </w:pPr>
      <w:r>
        <w:t>Сравнение</w:t>
      </w:r>
      <w:r>
        <w:rPr>
          <w:spacing w:val="-1"/>
        </w:rPr>
        <w:t xml:space="preserve"> </w:t>
      </w:r>
      <w:r>
        <w:t>учебных</w:t>
      </w:r>
      <w:r>
        <w:rPr>
          <w:spacing w:val="-1"/>
        </w:rPr>
        <w:t xml:space="preserve"> </w:t>
      </w:r>
      <w:r>
        <w:t>и</w:t>
      </w:r>
      <w:r>
        <w:rPr>
          <w:spacing w:val="-1"/>
        </w:rPr>
        <w:t xml:space="preserve"> </w:t>
      </w:r>
      <w:r>
        <w:t>научных</w:t>
      </w:r>
      <w:r>
        <w:rPr>
          <w:spacing w:val="-1"/>
        </w:rPr>
        <w:t xml:space="preserve"> </w:t>
      </w:r>
      <w:r>
        <w:t>понятий</w:t>
      </w:r>
      <w:r>
        <w:rPr>
          <w:spacing w:val="-1"/>
        </w:rPr>
        <w:t xml:space="preserve"> </w:t>
      </w:r>
      <w:r>
        <w:t>на</w:t>
      </w:r>
      <w:r>
        <w:rPr>
          <w:spacing w:val="-3"/>
        </w:rPr>
        <w:t xml:space="preserve"> </w:t>
      </w:r>
      <w:r>
        <w:t>основании</w:t>
      </w:r>
      <w:r>
        <w:rPr>
          <w:spacing w:val="-1"/>
        </w:rPr>
        <w:t xml:space="preserve"> </w:t>
      </w:r>
      <w:r>
        <w:t>сопоставления</w:t>
      </w:r>
      <w:r>
        <w:rPr>
          <w:spacing w:val="-2"/>
        </w:rPr>
        <w:t xml:space="preserve"> </w:t>
      </w:r>
      <w:r>
        <w:t>существенных признаков (например, причастие и деепричастие; птицы и млекопитающие; оседлые, кочующие, перелетные птицы; части света и материки).</w:t>
      </w:r>
    </w:p>
    <w:p w14:paraId="6789A860" w14:textId="77777777" w:rsidR="0092341C" w:rsidRDefault="00DB6983" w:rsidP="00B41547">
      <w:pPr>
        <w:pStyle w:val="a4"/>
        <w:spacing w:before="2"/>
        <w:ind w:left="0" w:right="283"/>
        <w:contextualSpacing/>
      </w:pPr>
      <w:r>
        <w:t>Сравнение фактов и процессов в истории, литературе, биологии, географии на основе установления и сопоставления обобщенных характеристик по составленному</w:t>
      </w:r>
      <w:r>
        <w:rPr>
          <w:spacing w:val="40"/>
        </w:rPr>
        <w:t xml:space="preserve"> </w:t>
      </w:r>
      <w:r>
        <w:t>плану или образцу (например, климатические условия Антарктиды и Австралии; используя информацию из текста и рисунков, сравните белую акулу и синего кита, укажите два признака, одинаковых для обоих животных, и два признака, по которым они отличаются друг от друга).</w:t>
      </w:r>
    </w:p>
    <w:p w14:paraId="270D4AA3" w14:textId="77777777" w:rsidR="0092341C" w:rsidRDefault="00DB6983" w:rsidP="00B41547">
      <w:pPr>
        <w:pStyle w:val="a4"/>
        <w:spacing w:before="2"/>
        <w:ind w:left="0" w:right="283"/>
        <w:contextualSpacing/>
      </w:pPr>
      <w:r>
        <w:t>Объединение предметов и явлений в группы по определенным признакам по заданному и самостоятельно найденному основанию (например, группировка слов по грамматическим признакам, группировка звуков по характерным признакам, классификация живых организмов, отнесение рек к речной системе, одушевленные и неодушевленные имена существительные).</w:t>
      </w:r>
    </w:p>
    <w:p w14:paraId="43F507F0" w14:textId="77777777" w:rsidR="0092341C" w:rsidRDefault="00DB6983" w:rsidP="00B41547">
      <w:pPr>
        <w:pStyle w:val="a4"/>
        <w:spacing w:before="2"/>
        <w:ind w:left="0" w:right="283"/>
        <w:contextualSpacing/>
      </w:pPr>
      <w:r>
        <w:t>Классификация учебных и научных понятий по заданным правилам, словесное определение основания классификации и каждого класса (например, части речи: служебные/самостоятельные; прилагательные, существительные/ глаголы/ наречия/ причастия/ деепричастия/ междометия/ частицы/ предлоги/ союзы/ категория состояния; тип/ класс/ отряд/ семейство/ род/ вид).</w:t>
      </w:r>
    </w:p>
    <w:p w14:paraId="2A3E48EC" w14:textId="77777777" w:rsidR="0092341C" w:rsidRDefault="00DB6983" w:rsidP="00B41547">
      <w:pPr>
        <w:pStyle w:val="a4"/>
        <w:spacing w:before="2"/>
        <w:ind w:left="0" w:right="283"/>
        <w:contextualSpacing/>
      </w:pPr>
      <w:r>
        <w:t>Синтезирование объекта. Восполнение целого по части (слов с пропущенными буквами, предложений с пропущенными словами; математических выражений с пропущенными знаками, числами; целостности исторического события с опорой на слова из справки). Восстановление текста из слов, предложений, отрывков, восстановление деформированного</w:t>
      </w:r>
      <w:r>
        <w:rPr>
          <w:spacing w:val="23"/>
        </w:rPr>
        <w:t xml:space="preserve"> </w:t>
      </w:r>
      <w:r>
        <w:t>слова с опорой на контекст</w:t>
      </w:r>
      <w:r>
        <w:rPr>
          <w:spacing w:val="23"/>
        </w:rPr>
        <w:t xml:space="preserve"> </w:t>
      </w:r>
      <w:r>
        <w:t>предложения. Синтезирование</w:t>
      </w:r>
      <w:r>
        <w:rPr>
          <w:spacing w:val="23"/>
        </w:rPr>
        <w:t xml:space="preserve"> </w:t>
      </w:r>
      <w:r>
        <w:t>текста как</w:t>
      </w:r>
    </w:p>
    <w:p w14:paraId="7ED17F3F" w14:textId="77777777" w:rsidR="0092341C" w:rsidRDefault="00DB6983" w:rsidP="00B41547">
      <w:pPr>
        <w:pStyle w:val="a4"/>
        <w:spacing w:before="2"/>
        <w:ind w:left="0" w:right="283" w:firstLine="0"/>
        <w:contextualSpacing/>
      </w:pPr>
      <w:r>
        <w:t>целого: установление прямых связей между событиями, причинно-следственных зависимостей на материале исторических и естественно-научных текстов.</w:t>
      </w:r>
    </w:p>
    <w:p w14:paraId="460B9C08" w14:textId="77777777" w:rsidR="0092341C" w:rsidRDefault="00DB6983" w:rsidP="00B41547">
      <w:pPr>
        <w:pStyle w:val="a4"/>
        <w:spacing w:before="2"/>
        <w:ind w:left="0" w:right="283"/>
        <w:contextualSpacing/>
      </w:pPr>
      <w:r>
        <w:t>Синтезирование информации: восстановление недостающих событий по логической зависимости (например, В результате подводного землетрясения или извержения вулкана, может образоваться цунами. Скорость движения волны достигает до 800 км/ч. У берега ее высота может достичь несколько десятков метров.</w:t>
      </w:r>
      <w:r>
        <w:rPr>
          <w:spacing w:val="40"/>
        </w:rPr>
        <w:t xml:space="preserve"> </w:t>
      </w:r>
      <w:r>
        <w:t>_ _ _ _ _ _ _ _ _ Поэтому цунами представляет большую опасность для прибрежных районов).</w:t>
      </w:r>
    </w:p>
    <w:p w14:paraId="466DBA65" w14:textId="77777777" w:rsidR="0092341C" w:rsidRDefault="00DB6983" w:rsidP="00B41547">
      <w:pPr>
        <w:pStyle w:val="a4"/>
        <w:spacing w:before="2"/>
        <w:ind w:left="0" w:right="283"/>
        <w:contextualSpacing/>
      </w:pPr>
      <w:r>
        <w:t>Синтезирование объекта: восстановление причинно-следственных зависимостей из частей текста на материале предметов естественно-научного и гуманитарного цикла.</w:t>
      </w:r>
    </w:p>
    <w:p w14:paraId="7A948636" w14:textId="77777777" w:rsidR="0092341C" w:rsidRDefault="00DB6983" w:rsidP="00B41547">
      <w:pPr>
        <w:pStyle w:val="3"/>
        <w:spacing w:before="2" w:line="240" w:lineRule="auto"/>
        <w:ind w:left="0" w:right="283" w:firstLine="707"/>
        <w:contextualSpacing/>
      </w:pPr>
      <w:r>
        <w:t>Раздел «Коррекция и</w:t>
      </w:r>
      <w:r>
        <w:rPr>
          <w:spacing w:val="-1"/>
        </w:rPr>
        <w:t xml:space="preserve"> </w:t>
      </w:r>
      <w:r>
        <w:t>развитие базовых логических действий и мыслительных операций обобщения, абстрагирования, конкретизации»</w:t>
      </w:r>
    </w:p>
    <w:p w14:paraId="2EEDB76F" w14:textId="77777777" w:rsidR="0092341C" w:rsidRDefault="00DB6983" w:rsidP="00B41547">
      <w:pPr>
        <w:pStyle w:val="a4"/>
        <w:spacing w:before="2"/>
        <w:ind w:left="0" w:right="283"/>
        <w:contextualSpacing/>
      </w:pPr>
      <w:r>
        <w:t>Установление логической последовательности в числовых рядах, природных явлениях, жизненных циклах, жизненных событиях, учебных действиях. Определение причины и следствия явления или события, определение связи (например, пищевая цепь, причины развития земледелия в Древнем Египте; почему идет дождь; смена дня и ночи; смена сезонов года).</w:t>
      </w:r>
    </w:p>
    <w:p w14:paraId="70A2F3DD" w14:textId="77777777" w:rsidR="0092341C" w:rsidRDefault="00DB6983" w:rsidP="00B41547">
      <w:pPr>
        <w:pStyle w:val="a4"/>
        <w:spacing w:before="2"/>
        <w:ind w:left="0" w:right="283"/>
        <w:contextualSpacing/>
      </w:pPr>
      <w:r>
        <w:t>Определение</w:t>
      </w:r>
      <w:r>
        <w:rPr>
          <w:spacing w:val="-5"/>
        </w:rPr>
        <w:t xml:space="preserve"> </w:t>
      </w:r>
      <w:r>
        <w:t>видовых</w:t>
      </w:r>
      <w:r>
        <w:rPr>
          <w:spacing w:val="-2"/>
        </w:rPr>
        <w:t xml:space="preserve"> </w:t>
      </w:r>
      <w:r>
        <w:t>и</w:t>
      </w:r>
      <w:r>
        <w:rPr>
          <w:spacing w:val="-4"/>
        </w:rPr>
        <w:t xml:space="preserve"> </w:t>
      </w:r>
      <w:r>
        <w:t>родового</w:t>
      </w:r>
      <w:r>
        <w:rPr>
          <w:spacing w:val="-4"/>
        </w:rPr>
        <w:t xml:space="preserve"> </w:t>
      </w:r>
      <w:r>
        <w:t>понятий</w:t>
      </w:r>
      <w:r>
        <w:rPr>
          <w:spacing w:val="-4"/>
        </w:rPr>
        <w:t xml:space="preserve"> </w:t>
      </w:r>
      <w:r>
        <w:t>(например,</w:t>
      </w:r>
      <w:r>
        <w:rPr>
          <w:spacing w:val="-4"/>
        </w:rPr>
        <w:t xml:space="preserve"> </w:t>
      </w:r>
      <w:r>
        <w:t>животные</w:t>
      </w:r>
      <w:r>
        <w:rPr>
          <w:spacing w:val="-2"/>
        </w:rPr>
        <w:t xml:space="preserve"> </w:t>
      </w:r>
      <w:r>
        <w:t>–</w:t>
      </w:r>
      <w:r>
        <w:rPr>
          <w:spacing w:val="-4"/>
        </w:rPr>
        <w:t xml:space="preserve"> </w:t>
      </w:r>
      <w:r>
        <w:t>млекопитающие, хвойное дерево – ель). Обобщение объектов и конкретных житейских/простых учебных понятий по существенным признакам с исключением лишнего. Обобщение и конкретизация житейских понятий (например, горы – Альпы, острова – Мадагаскар, равнины – Восточно-Европейская, океаны – Индийский).</w:t>
      </w:r>
    </w:p>
    <w:p w14:paraId="36725D9F" w14:textId="77777777" w:rsidR="0092341C" w:rsidRDefault="00DB6983" w:rsidP="00B41547">
      <w:pPr>
        <w:pStyle w:val="a4"/>
        <w:spacing w:before="2"/>
        <w:ind w:left="0" w:right="283"/>
        <w:contextualSpacing/>
      </w:pPr>
      <w:r>
        <w:t>Установление логических связей между понятиями, определение причинно- следственных зависимостей на учебном материале предметов естественно-научного и гуманитарного цикла (например, гидросфера и океан; изменение температуры воздуха). Установление родо-видовых отношений на учебном материале предметов естественно- научного цикла (травы, многолетние травы, лютик; водные растения, лотос).</w:t>
      </w:r>
    </w:p>
    <w:p w14:paraId="5C7E6BCF" w14:textId="77777777" w:rsidR="0092341C" w:rsidRDefault="00DB6983" w:rsidP="00B41547">
      <w:pPr>
        <w:pStyle w:val="a4"/>
        <w:spacing w:before="2"/>
        <w:ind w:left="0" w:right="283"/>
        <w:contextualSpacing/>
      </w:pPr>
      <w:r>
        <w:t xml:space="preserve">Установление логических отношений между понятиями (противоположности, причина – следствие, часть – целое, вид – род, пересечение). Расположение понятий в последовательности от частного к общему (например, ботаника–биология– </w:t>
      </w:r>
      <w:r>
        <w:rPr>
          <w:spacing w:val="-2"/>
        </w:rPr>
        <w:t>естествознание–наука).</w:t>
      </w:r>
    </w:p>
    <w:p w14:paraId="78FAD63D" w14:textId="77777777" w:rsidR="0092341C" w:rsidRDefault="00DB6983" w:rsidP="00B41547">
      <w:pPr>
        <w:pStyle w:val="a4"/>
        <w:spacing w:before="2"/>
        <w:ind w:left="0" w:right="283"/>
        <w:contextualSpacing/>
      </w:pPr>
      <w:r>
        <w:t>Установление закономерностей в процессах и явлениях (например, установление последовательности в числовых выражениях и продолжение ряда).</w:t>
      </w:r>
    </w:p>
    <w:p w14:paraId="49F9CD88" w14:textId="77777777" w:rsidR="0092341C" w:rsidRDefault="00DB6983" w:rsidP="00B41547">
      <w:pPr>
        <w:pStyle w:val="3"/>
        <w:spacing w:before="2" w:line="240" w:lineRule="auto"/>
        <w:ind w:left="0" w:right="283" w:firstLine="707"/>
        <w:contextualSpacing/>
      </w:pPr>
      <w:r>
        <w:t>Раздел «Развитие логических умений делать суждения, умозаключение, подводить под понятие»</w:t>
      </w:r>
    </w:p>
    <w:p w14:paraId="0F4EBF7D" w14:textId="77777777" w:rsidR="0092341C" w:rsidRDefault="00DB6983" w:rsidP="00B41547">
      <w:pPr>
        <w:pStyle w:val="a4"/>
        <w:spacing w:before="2"/>
        <w:ind w:left="0" w:right="283"/>
        <w:contextualSpacing/>
      </w:pPr>
      <w:r>
        <w:t>Знакомство с построением рассуждений от общих закономерностей к частным явлениям и от частных явлений к общим закономерностям (решение логических задач). Подведение под правило и вывод на основе анализа и наблюдения за частными случаями</w:t>
      </w:r>
      <w:r>
        <w:rPr>
          <w:spacing w:val="40"/>
        </w:rPr>
        <w:t xml:space="preserve"> </w:t>
      </w:r>
      <w:r>
        <w:t>и примерами на данное правило на материале учебных предметов (например, правописание сочетаний -чк-, -чн). Умозаключение по аналогии. Определение</w:t>
      </w:r>
      <w:r>
        <w:rPr>
          <w:spacing w:val="40"/>
        </w:rPr>
        <w:t xml:space="preserve"> </w:t>
      </w:r>
      <w:r>
        <w:t>конкретного понятия через род и видовое отличие по алгоритму учебных действий. Формулировка суждения на основе сравнения предметов и явлений с выделением общих признаков (например, остров и полуостров: Камчатка полуостров, так как это выступающая часть суши, с трех сторон окруженная водой).</w:t>
      </w:r>
    </w:p>
    <w:p w14:paraId="5B14D329" w14:textId="77777777" w:rsidR="0092341C" w:rsidRDefault="00DB6983" w:rsidP="00B41547">
      <w:pPr>
        <w:pStyle w:val="a4"/>
        <w:spacing w:before="2"/>
        <w:ind w:left="0" w:right="283"/>
        <w:contextualSpacing/>
      </w:pPr>
      <w:r>
        <w:t>Умозаключение из двух и более посылок с опорой на словесное описание (все A – В, все В – С, следовательно все А – С: все плоды состоят из семян и околоплодника, боб гороха – это плод, из чего состоит боб гороха; все прилагательные изменяются по родам, падежам и числам, слово «прекрасный» – имя прилагательное, …). Индуктивные и дедуктивные умозаключения.</w:t>
      </w:r>
    </w:p>
    <w:p w14:paraId="48F5A0F0" w14:textId="77777777" w:rsidR="0092341C" w:rsidRDefault="00DB6983" w:rsidP="00B41547">
      <w:pPr>
        <w:pStyle w:val="a4"/>
        <w:spacing w:before="2"/>
        <w:ind w:left="0" w:right="283"/>
        <w:contextualSpacing/>
      </w:pPr>
      <w:r>
        <w:t>Суждения с логическими связками «и, или, не». Применение отрицания в суждениях. Определение истинности и ложности суждений с аргументацией ответа. Суждения с использованием логических связок (кванторов): все, всякий, любой, каждый, некоторые. Распознавание обратимых и необратимых предположений.</w:t>
      </w:r>
    </w:p>
    <w:p w14:paraId="3BB9007B" w14:textId="77777777" w:rsidR="0092341C" w:rsidRDefault="00DB6983" w:rsidP="00B41547">
      <w:pPr>
        <w:pStyle w:val="a4"/>
        <w:spacing w:before="2"/>
        <w:ind w:left="0" w:right="283" w:firstLine="0"/>
        <w:contextualSpacing/>
        <w:jc w:val="left"/>
      </w:pPr>
      <w:r>
        <w:t>Формулирование</w:t>
      </w:r>
      <w:r>
        <w:rPr>
          <w:spacing w:val="-4"/>
        </w:rPr>
        <w:t xml:space="preserve"> </w:t>
      </w:r>
      <w:r>
        <w:t>вывода</w:t>
      </w:r>
      <w:r>
        <w:rPr>
          <w:spacing w:val="-2"/>
        </w:rPr>
        <w:t xml:space="preserve"> </w:t>
      </w:r>
      <w:r>
        <w:t>на</w:t>
      </w:r>
      <w:r>
        <w:rPr>
          <w:spacing w:val="-3"/>
        </w:rPr>
        <w:t xml:space="preserve"> </w:t>
      </w:r>
      <w:r>
        <w:t>основе</w:t>
      </w:r>
      <w:r>
        <w:rPr>
          <w:spacing w:val="-4"/>
        </w:rPr>
        <w:t xml:space="preserve"> </w:t>
      </w:r>
      <w:r>
        <w:t>резюмирования</w:t>
      </w:r>
      <w:r>
        <w:rPr>
          <w:spacing w:val="-2"/>
        </w:rPr>
        <w:t xml:space="preserve"> информации.</w:t>
      </w:r>
    </w:p>
    <w:p w14:paraId="43544B4C" w14:textId="77777777" w:rsidR="0092341C" w:rsidRDefault="00DB6983" w:rsidP="00B41547">
      <w:pPr>
        <w:pStyle w:val="a4"/>
        <w:spacing w:before="2"/>
        <w:ind w:left="0" w:right="283"/>
        <w:contextualSpacing/>
        <w:jc w:val="left"/>
      </w:pPr>
      <w:r>
        <w:t>Обоснование</w:t>
      </w:r>
      <w:r>
        <w:rPr>
          <w:spacing w:val="-1"/>
        </w:rPr>
        <w:t xml:space="preserve"> </w:t>
      </w:r>
      <w:r>
        <w:t>собственной точки зрения</w:t>
      </w:r>
      <w:r>
        <w:rPr>
          <w:spacing w:val="-2"/>
        </w:rPr>
        <w:t xml:space="preserve"> </w:t>
      </w:r>
      <w:r>
        <w:t>по вопросу</w:t>
      </w:r>
      <w:r>
        <w:rPr>
          <w:spacing w:val="-4"/>
        </w:rPr>
        <w:t xml:space="preserve"> </w:t>
      </w:r>
      <w:r>
        <w:t>в тексте, относительно</w:t>
      </w:r>
      <w:r>
        <w:rPr>
          <w:spacing w:val="-2"/>
        </w:rPr>
        <w:t xml:space="preserve"> </w:t>
      </w:r>
      <w:r>
        <w:t>позиции автора текста.</w:t>
      </w:r>
    </w:p>
    <w:p w14:paraId="13D96992" w14:textId="77777777" w:rsidR="0092341C" w:rsidRDefault="00DB6983" w:rsidP="00B41547">
      <w:pPr>
        <w:pStyle w:val="a4"/>
        <w:spacing w:before="2"/>
        <w:ind w:left="0" w:right="283" w:firstLine="0"/>
        <w:contextualSpacing/>
        <w:jc w:val="left"/>
      </w:pPr>
      <w:r>
        <w:t>Обоснование</w:t>
      </w:r>
      <w:r>
        <w:rPr>
          <w:spacing w:val="-6"/>
        </w:rPr>
        <w:t xml:space="preserve"> </w:t>
      </w:r>
      <w:r>
        <w:t>суждения,</w:t>
      </w:r>
      <w:r>
        <w:rPr>
          <w:spacing w:val="-2"/>
        </w:rPr>
        <w:t xml:space="preserve"> </w:t>
      </w:r>
      <w:r>
        <w:t>нахождение</w:t>
      </w:r>
      <w:r>
        <w:rPr>
          <w:spacing w:val="-3"/>
        </w:rPr>
        <w:t xml:space="preserve"> </w:t>
      </w:r>
      <w:r>
        <w:t>подтверждения</w:t>
      </w:r>
      <w:r>
        <w:rPr>
          <w:spacing w:val="-3"/>
        </w:rPr>
        <w:t xml:space="preserve"> </w:t>
      </w:r>
      <w:r>
        <w:t>в</w:t>
      </w:r>
      <w:r>
        <w:rPr>
          <w:spacing w:val="-3"/>
        </w:rPr>
        <w:t xml:space="preserve"> </w:t>
      </w:r>
      <w:r>
        <w:t>виде</w:t>
      </w:r>
      <w:r>
        <w:rPr>
          <w:spacing w:val="-3"/>
        </w:rPr>
        <w:t xml:space="preserve"> </w:t>
      </w:r>
      <w:r>
        <w:t>примеров</w:t>
      </w:r>
      <w:r>
        <w:rPr>
          <w:spacing w:val="-5"/>
        </w:rPr>
        <w:t xml:space="preserve"> </w:t>
      </w:r>
      <w:r>
        <w:t>из</w:t>
      </w:r>
      <w:r>
        <w:rPr>
          <w:spacing w:val="-2"/>
        </w:rPr>
        <w:t xml:space="preserve"> текста.</w:t>
      </w:r>
    </w:p>
    <w:p w14:paraId="16B3BA0B" w14:textId="77777777" w:rsidR="0092341C" w:rsidRDefault="00DB6983" w:rsidP="00B41547">
      <w:pPr>
        <w:pStyle w:val="a4"/>
        <w:spacing w:before="2"/>
        <w:ind w:left="0" w:right="283"/>
        <w:contextualSpacing/>
        <w:jc w:val="left"/>
      </w:pPr>
      <w:r>
        <w:t>Алгоритм</w:t>
      </w:r>
      <w:r>
        <w:rPr>
          <w:spacing w:val="80"/>
        </w:rPr>
        <w:t xml:space="preserve"> </w:t>
      </w:r>
      <w:r>
        <w:t>подведения</w:t>
      </w:r>
      <w:r>
        <w:rPr>
          <w:spacing w:val="80"/>
        </w:rPr>
        <w:t xml:space="preserve"> </w:t>
      </w:r>
      <w:r>
        <w:t>под</w:t>
      </w:r>
      <w:r>
        <w:rPr>
          <w:spacing w:val="80"/>
        </w:rPr>
        <w:t xml:space="preserve"> </w:t>
      </w:r>
      <w:r>
        <w:t>определение</w:t>
      </w:r>
      <w:r>
        <w:rPr>
          <w:spacing w:val="80"/>
        </w:rPr>
        <w:t xml:space="preserve"> </w:t>
      </w:r>
      <w:r>
        <w:t>учебного</w:t>
      </w:r>
      <w:r>
        <w:rPr>
          <w:spacing w:val="80"/>
        </w:rPr>
        <w:t xml:space="preserve"> </w:t>
      </w:r>
      <w:r>
        <w:t>понятия</w:t>
      </w:r>
      <w:r>
        <w:rPr>
          <w:spacing w:val="80"/>
        </w:rPr>
        <w:t xml:space="preserve"> </w:t>
      </w:r>
      <w:r>
        <w:t>через</w:t>
      </w:r>
      <w:r>
        <w:rPr>
          <w:spacing w:val="80"/>
        </w:rPr>
        <w:t xml:space="preserve"> </w:t>
      </w:r>
      <w:r>
        <w:t>обобщение</w:t>
      </w:r>
      <w:r>
        <w:rPr>
          <w:spacing w:val="80"/>
          <w:w w:val="150"/>
        </w:rPr>
        <w:t xml:space="preserve"> </w:t>
      </w:r>
      <w:r>
        <w:t>существенных признаков и установление связи между ними.</w:t>
      </w:r>
    </w:p>
    <w:p w14:paraId="07F4EDB9" w14:textId="77777777" w:rsidR="0092341C" w:rsidRDefault="00DB6983" w:rsidP="00B41547">
      <w:pPr>
        <w:pStyle w:val="3"/>
        <w:spacing w:before="2" w:line="240" w:lineRule="auto"/>
        <w:ind w:left="0" w:right="283" w:firstLine="707"/>
        <w:contextualSpacing/>
      </w:pPr>
      <w:r>
        <w:t xml:space="preserve">Раздел </w:t>
      </w:r>
      <w:r>
        <w:rPr>
          <w:b w:val="0"/>
        </w:rPr>
        <w:t>«</w:t>
      </w:r>
      <w:r>
        <w:t>Развитие способности к пониманию скрытого смысла пословиц, поговорок, метафор и текстов»</w:t>
      </w:r>
    </w:p>
    <w:p w14:paraId="5A508EBF" w14:textId="77777777" w:rsidR="0092341C" w:rsidRDefault="00DB6983" w:rsidP="00B41547">
      <w:pPr>
        <w:pStyle w:val="a4"/>
        <w:spacing w:before="2"/>
        <w:ind w:left="0" w:right="283"/>
        <w:contextualSpacing/>
      </w:pPr>
      <w:r>
        <w:t>Выделение и пояснение обобщено-образного выражения, заключенного в пословице, поговорке, метафоре на примере широко употребляемых пословиц, поговорок, метафор. Умение понимать содержание пословиц в соответствии с определенной ситуацией. Определение темы в пословицах и поговорках. Отнесенность пословиц и поговорок к тематическим группам. Синонимичность значений пословиц и поговорок.</w:t>
      </w:r>
    </w:p>
    <w:p w14:paraId="5F812C99" w14:textId="77777777" w:rsidR="0092341C" w:rsidRDefault="00DB6983" w:rsidP="00B41547">
      <w:pPr>
        <w:pStyle w:val="a4"/>
        <w:spacing w:before="2"/>
        <w:ind w:left="0" w:right="283"/>
        <w:contextualSpacing/>
      </w:pPr>
      <w:r>
        <w:t>Понимание нравственного смысла пословиц и поговорок. Выделение и объяснение оценочных суждений, заключенных в пословицах и поговорках.</w:t>
      </w:r>
    </w:p>
    <w:p w14:paraId="7998C30B" w14:textId="77777777" w:rsidR="0092341C" w:rsidRDefault="00DB6983" w:rsidP="00B41547">
      <w:pPr>
        <w:pStyle w:val="a4"/>
        <w:spacing w:before="2"/>
        <w:ind w:left="0" w:right="283"/>
        <w:contextualSpacing/>
      </w:pPr>
      <w:r>
        <w:t>Употребление в речи пословиц и поговорок применительно к характеристике поступков людей или жизненной ситуации. Встраивание пословицы и поговорки в контекст коммуникативной ситуации.</w:t>
      </w:r>
    </w:p>
    <w:p w14:paraId="747F788D" w14:textId="77777777" w:rsidR="0092341C" w:rsidRDefault="00DB6983" w:rsidP="00B41547">
      <w:pPr>
        <w:pStyle w:val="3"/>
        <w:spacing w:before="2" w:line="240" w:lineRule="auto"/>
        <w:ind w:left="0" w:right="283" w:firstLine="707"/>
        <w:contextualSpacing/>
      </w:pPr>
      <w:r>
        <w:t xml:space="preserve">Модуль «Коррекция и развитие познавательной деятельности на учебном </w:t>
      </w:r>
      <w:r>
        <w:rPr>
          <w:spacing w:val="-2"/>
        </w:rPr>
        <w:t>материале»</w:t>
      </w:r>
    </w:p>
    <w:p w14:paraId="5940A74B" w14:textId="77777777" w:rsidR="0092341C" w:rsidRDefault="00DB6983" w:rsidP="00B41547">
      <w:pPr>
        <w:spacing w:before="2"/>
        <w:ind w:right="283"/>
        <w:contextualSpacing/>
        <w:jc w:val="both"/>
        <w:rPr>
          <w:b/>
          <w:sz w:val="24"/>
        </w:rPr>
      </w:pPr>
      <w:r>
        <w:rPr>
          <w:b/>
          <w:sz w:val="24"/>
        </w:rPr>
        <w:t>Раздел</w:t>
      </w:r>
      <w:r>
        <w:rPr>
          <w:b/>
          <w:spacing w:val="-6"/>
          <w:sz w:val="24"/>
        </w:rPr>
        <w:t xml:space="preserve"> </w:t>
      </w:r>
      <w:r>
        <w:rPr>
          <w:b/>
          <w:sz w:val="24"/>
        </w:rPr>
        <w:t>«Познавательные</w:t>
      </w:r>
      <w:r>
        <w:rPr>
          <w:b/>
          <w:spacing w:val="-5"/>
          <w:sz w:val="24"/>
        </w:rPr>
        <w:t xml:space="preserve"> </w:t>
      </w:r>
      <w:r>
        <w:rPr>
          <w:b/>
          <w:sz w:val="24"/>
        </w:rPr>
        <w:t>действия</w:t>
      </w:r>
      <w:r>
        <w:rPr>
          <w:b/>
          <w:spacing w:val="-1"/>
          <w:sz w:val="24"/>
        </w:rPr>
        <w:t xml:space="preserve"> </w:t>
      </w:r>
      <w:r>
        <w:rPr>
          <w:b/>
          <w:sz w:val="24"/>
        </w:rPr>
        <w:t>при</w:t>
      </w:r>
      <w:r>
        <w:rPr>
          <w:b/>
          <w:spacing w:val="-3"/>
          <w:sz w:val="24"/>
        </w:rPr>
        <w:t xml:space="preserve"> </w:t>
      </w:r>
      <w:r>
        <w:rPr>
          <w:b/>
          <w:sz w:val="24"/>
        </w:rPr>
        <w:t>работе</w:t>
      </w:r>
      <w:r>
        <w:rPr>
          <w:b/>
          <w:spacing w:val="-4"/>
          <w:sz w:val="24"/>
        </w:rPr>
        <w:t xml:space="preserve"> </w:t>
      </w:r>
      <w:r>
        <w:rPr>
          <w:b/>
          <w:sz w:val="24"/>
        </w:rPr>
        <w:t>с</w:t>
      </w:r>
      <w:r>
        <w:rPr>
          <w:b/>
          <w:spacing w:val="-3"/>
          <w:sz w:val="24"/>
        </w:rPr>
        <w:t xml:space="preserve"> </w:t>
      </w:r>
      <w:r>
        <w:rPr>
          <w:b/>
          <w:spacing w:val="-2"/>
          <w:sz w:val="24"/>
        </w:rPr>
        <w:t>алгоритмами»</w:t>
      </w:r>
    </w:p>
    <w:p w14:paraId="205EBBA5" w14:textId="77777777" w:rsidR="0092341C" w:rsidRDefault="00DB6983" w:rsidP="00B41547">
      <w:pPr>
        <w:pStyle w:val="a4"/>
        <w:spacing w:before="2"/>
        <w:ind w:left="0" w:right="283"/>
        <w:contextualSpacing/>
      </w:pPr>
      <w:r>
        <w:t>Определение последовательности выполнения действий и составление простых и сложных инструкций. Отработка навыка работы с алгоритмом применения правила по визуальной опоре (например, правописание падежных окончаний существительных, письменный прием деления многозначного числа на двузначное; определение спряжения глагола; буквы е-и в корнях с чередованием).</w:t>
      </w:r>
    </w:p>
    <w:p w14:paraId="6D5162C9" w14:textId="77777777" w:rsidR="0092341C" w:rsidRDefault="00DB6983" w:rsidP="00B41547">
      <w:pPr>
        <w:pStyle w:val="a4"/>
        <w:spacing w:before="2"/>
        <w:ind w:left="0" w:right="283"/>
        <w:contextualSpacing/>
      </w:pPr>
      <w:r>
        <w:t>Знакомство с разным видами учебных алгоритмов и закрепление их использования при работе с правилом (например, определение разряда наречий), при решении учебной задачи, при определении понятий на изучаемом программном материале (например, животные, растения, лиственное дерево, имя существительное, имя прилагательное). Составление алгоритма собственных действий (например, морфологический разбор местоимения, прилагательного, причастия).</w:t>
      </w:r>
    </w:p>
    <w:p w14:paraId="66479B8C" w14:textId="77777777" w:rsidR="0092341C" w:rsidRDefault="00DB6983" w:rsidP="00B41547">
      <w:pPr>
        <w:pStyle w:val="a4"/>
        <w:spacing w:before="2"/>
        <w:ind w:left="0" w:right="283"/>
        <w:contextualSpacing/>
      </w:pPr>
      <w:r>
        <w:t>Определение понятия по заданному алгоритму на изучаемом программном материале (например, параллелограмм; словообразование; революция).</w:t>
      </w:r>
    </w:p>
    <w:p w14:paraId="642744AA" w14:textId="77777777" w:rsidR="0092341C" w:rsidRDefault="00DB6983" w:rsidP="00B41547">
      <w:pPr>
        <w:pStyle w:val="3"/>
        <w:spacing w:before="2" w:line="240" w:lineRule="auto"/>
        <w:ind w:left="0" w:right="283" w:firstLine="707"/>
        <w:contextualSpacing/>
      </w:pPr>
      <w:r>
        <w:t>Раздел «Познавательные действия при работе с информацией, коррекция и развитие познавательных процессов»</w:t>
      </w:r>
    </w:p>
    <w:p w14:paraId="518222CC" w14:textId="77777777" w:rsidR="0092341C" w:rsidRDefault="00DB6983" w:rsidP="00B41547">
      <w:pPr>
        <w:pStyle w:val="a4"/>
        <w:spacing w:before="2"/>
        <w:ind w:left="0" w:right="283"/>
        <w:contextualSpacing/>
      </w:pPr>
      <w:r>
        <w:t>Анализ и сопоставление зрительно воспринимаемых объектов (идентификация, сличение, восполнение). Отработка точности и скорости переработки зрительной информации. Отработка навыка распределения и переключения внимания на зрительно воспринимаемых объектах. Дифференциация наложенных объектов. Зрительно-моторная и слухо-моторная ориентировка. Анализ и восполнение пространственных образов.</w:t>
      </w:r>
    </w:p>
    <w:p w14:paraId="087DBB50" w14:textId="77777777" w:rsidR="0092341C" w:rsidRDefault="00DB6983" w:rsidP="00B41547">
      <w:pPr>
        <w:pStyle w:val="a4"/>
        <w:spacing w:before="2"/>
        <w:ind w:left="0" w:right="283" w:firstLine="710"/>
        <w:contextualSpacing/>
      </w:pPr>
      <w:r>
        <w:t>Изучение приемов слухо-речевого запоминания. Изучение приемов опосредованного запоминания. Отработка навыков воспроизведения информации по визуальной опоре. Оперирование приемами запоминания и воспроизведения информацией на учебном материале: выделение опорных слов, воспроизведения текста</w:t>
      </w:r>
      <w:r>
        <w:rPr>
          <w:spacing w:val="40"/>
        </w:rPr>
        <w:t xml:space="preserve"> </w:t>
      </w:r>
      <w:r>
        <w:t>по опорным словам и др.</w:t>
      </w:r>
    </w:p>
    <w:p w14:paraId="5A879F50" w14:textId="77777777" w:rsidR="0092341C" w:rsidRDefault="00DB6983" w:rsidP="00B41547">
      <w:pPr>
        <w:pStyle w:val="a4"/>
        <w:spacing w:before="2"/>
        <w:ind w:left="0" w:right="283"/>
        <w:contextualSpacing/>
      </w:pPr>
      <w:r>
        <w:t>Анализ и переработка познавательной и учебной информации. Ориентировка в содержании справочной информации, нахождение в источнике ответов на вопросы с использованием явно заданной информации.</w:t>
      </w:r>
    </w:p>
    <w:p w14:paraId="1FF7A332" w14:textId="77777777" w:rsidR="0092341C" w:rsidRDefault="00DB6983" w:rsidP="00B41547">
      <w:pPr>
        <w:pStyle w:val="a4"/>
        <w:spacing w:before="2"/>
        <w:ind w:left="0" w:right="283"/>
        <w:contextualSpacing/>
      </w:pPr>
      <w:r>
        <w:t>Проведение учебных действий по работе</w:t>
      </w:r>
      <w:r>
        <w:rPr>
          <w:spacing w:val="-1"/>
        </w:rPr>
        <w:t xml:space="preserve"> </w:t>
      </w:r>
      <w:r>
        <w:t>с</w:t>
      </w:r>
      <w:r>
        <w:rPr>
          <w:spacing w:val="-1"/>
        </w:rPr>
        <w:t xml:space="preserve"> </w:t>
      </w:r>
      <w:r>
        <w:t>информацией: нахождение</w:t>
      </w:r>
      <w:r>
        <w:rPr>
          <w:spacing w:val="-1"/>
        </w:rPr>
        <w:t xml:space="preserve"> </w:t>
      </w:r>
      <w:r>
        <w:t>и извлечение заданной</w:t>
      </w:r>
      <w:r>
        <w:rPr>
          <w:spacing w:val="80"/>
          <w:w w:val="150"/>
        </w:rPr>
        <w:t xml:space="preserve"> </w:t>
      </w:r>
      <w:r>
        <w:t>информации</w:t>
      </w:r>
      <w:r>
        <w:rPr>
          <w:spacing w:val="80"/>
          <w:w w:val="150"/>
        </w:rPr>
        <w:t xml:space="preserve"> </w:t>
      </w:r>
      <w:r>
        <w:t>в</w:t>
      </w:r>
      <w:r>
        <w:rPr>
          <w:spacing w:val="80"/>
          <w:w w:val="150"/>
        </w:rPr>
        <w:t xml:space="preserve"> </w:t>
      </w:r>
      <w:r>
        <w:t>соответствии</w:t>
      </w:r>
      <w:r>
        <w:rPr>
          <w:spacing w:val="80"/>
          <w:w w:val="150"/>
        </w:rPr>
        <w:t xml:space="preserve"> </w:t>
      </w:r>
      <w:r>
        <w:t>с</w:t>
      </w:r>
      <w:r>
        <w:rPr>
          <w:spacing w:val="80"/>
          <w:w w:val="150"/>
        </w:rPr>
        <w:t xml:space="preserve"> </w:t>
      </w:r>
      <w:r>
        <w:t>инструкцией;</w:t>
      </w:r>
      <w:r>
        <w:rPr>
          <w:spacing w:val="80"/>
          <w:w w:val="150"/>
        </w:rPr>
        <w:t xml:space="preserve"> </w:t>
      </w:r>
      <w:r>
        <w:t>определение</w:t>
      </w:r>
      <w:r>
        <w:rPr>
          <w:spacing w:val="80"/>
          <w:w w:val="150"/>
        </w:rPr>
        <w:t xml:space="preserve"> </w:t>
      </w:r>
      <w:r>
        <w:t>места</w:t>
      </w:r>
      <w:r>
        <w:rPr>
          <w:spacing w:val="80"/>
          <w:w w:val="150"/>
        </w:rPr>
        <w:t xml:space="preserve"> </w:t>
      </w:r>
      <w:r>
        <w:t>искомой</w:t>
      </w:r>
    </w:p>
    <w:p w14:paraId="7C5038AF" w14:textId="77777777" w:rsidR="0092341C" w:rsidRDefault="00DB6983" w:rsidP="00B41547">
      <w:pPr>
        <w:pStyle w:val="a4"/>
        <w:spacing w:before="2"/>
        <w:ind w:left="0" w:right="283" w:firstLine="0"/>
        <w:contextualSpacing/>
      </w:pPr>
      <w:r>
        <w:t>информации (выборочное чтение, нахождение фрагмента текста). Знакомство с приемами интерпретации информации, нахождение в источнике ответов на вопросы с использованием неявно заданной информации. Определение, нахождение и извлечение одной или нескольких единиц информации, расположенных в разных фрагментах текста. Проведение оценки достаточности информации для решения практических задач.</w:t>
      </w:r>
    </w:p>
    <w:p w14:paraId="2C9B8E55" w14:textId="77777777" w:rsidR="0092341C" w:rsidRDefault="00DB6983" w:rsidP="00B41547">
      <w:pPr>
        <w:pStyle w:val="a4"/>
        <w:spacing w:before="2"/>
        <w:ind w:left="0" w:right="283"/>
        <w:contextualSpacing/>
      </w:pPr>
      <w:r>
        <w:t>Логические приемы работы с информацией: формулирование поискового запроса, отбор нужной информации в соответствии с учебной задачей, упорядочивание, ранжирование, классифицирование информации.</w:t>
      </w:r>
    </w:p>
    <w:p w14:paraId="66B016FD" w14:textId="77777777" w:rsidR="0092341C" w:rsidRDefault="00DB6983" w:rsidP="00B41547">
      <w:pPr>
        <w:pStyle w:val="a4"/>
        <w:spacing w:before="2"/>
        <w:ind w:left="0" w:right="283"/>
        <w:contextualSpacing/>
      </w:pPr>
      <w:r>
        <w:t>Анализ</w:t>
      </w:r>
      <w:r>
        <w:rPr>
          <w:spacing w:val="-2"/>
        </w:rPr>
        <w:t xml:space="preserve"> </w:t>
      </w:r>
      <w:r>
        <w:t>и оперирование</w:t>
      </w:r>
      <w:r>
        <w:rPr>
          <w:spacing w:val="-2"/>
        </w:rPr>
        <w:t xml:space="preserve"> </w:t>
      </w:r>
      <w:r>
        <w:t>информацией,</w:t>
      </w:r>
      <w:r>
        <w:rPr>
          <w:spacing w:val="-1"/>
        </w:rPr>
        <w:t xml:space="preserve"> </w:t>
      </w:r>
      <w:r>
        <w:t>представленной в</w:t>
      </w:r>
      <w:r>
        <w:rPr>
          <w:spacing w:val="-1"/>
        </w:rPr>
        <w:t xml:space="preserve"> </w:t>
      </w:r>
      <w:r>
        <w:t>виде</w:t>
      </w:r>
      <w:r>
        <w:rPr>
          <w:spacing w:val="-4"/>
        </w:rPr>
        <w:t xml:space="preserve"> </w:t>
      </w:r>
      <w:r>
        <w:t>таблицы,</w:t>
      </w:r>
      <w:r>
        <w:rPr>
          <w:spacing w:val="-1"/>
        </w:rPr>
        <w:t xml:space="preserve"> </w:t>
      </w:r>
      <w:r>
        <w:t>диаграммы, схемы, рисунка, карты.</w:t>
      </w:r>
    </w:p>
    <w:p w14:paraId="0C6EC606" w14:textId="77777777" w:rsidR="0092341C" w:rsidRDefault="00DB6983" w:rsidP="00B41547">
      <w:pPr>
        <w:pStyle w:val="3"/>
        <w:spacing w:before="2" w:line="240" w:lineRule="auto"/>
        <w:ind w:left="0" w:right="283"/>
        <w:contextualSpacing/>
      </w:pPr>
      <w:r>
        <w:t>Раздел</w:t>
      </w:r>
      <w:r>
        <w:rPr>
          <w:spacing w:val="-8"/>
        </w:rPr>
        <w:t xml:space="preserve"> </w:t>
      </w:r>
      <w:r>
        <w:t>«Познавательные</w:t>
      </w:r>
      <w:r>
        <w:rPr>
          <w:spacing w:val="-6"/>
        </w:rPr>
        <w:t xml:space="preserve"> </w:t>
      </w:r>
      <w:r>
        <w:t>действия</w:t>
      </w:r>
      <w:r>
        <w:rPr>
          <w:spacing w:val="-5"/>
        </w:rPr>
        <w:t xml:space="preserve"> </w:t>
      </w:r>
      <w:r>
        <w:t>по</w:t>
      </w:r>
      <w:r>
        <w:rPr>
          <w:spacing w:val="-4"/>
        </w:rPr>
        <w:t xml:space="preserve"> </w:t>
      </w:r>
      <w:r>
        <w:t>преобразованию</w:t>
      </w:r>
      <w:r>
        <w:rPr>
          <w:spacing w:val="-5"/>
        </w:rPr>
        <w:t xml:space="preserve"> </w:t>
      </w:r>
      <w:r>
        <w:rPr>
          <w:spacing w:val="-2"/>
        </w:rPr>
        <w:t>информации»</w:t>
      </w:r>
    </w:p>
    <w:p w14:paraId="10AF8D0E" w14:textId="77777777" w:rsidR="0092341C" w:rsidRDefault="00DB6983" w:rsidP="00B41547">
      <w:pPr>
        <w:pStyle w:val="a4"/>
        <w:spacing w:before="2"/>
        <w:ind w:left="0" w:right="283"/>
        <w:contextualSpacing/>
      </w:pPr>
      <w:r>
        <w:t>Обработка информации. Текст. Смысловая структура текста. Анализ учебного текста. Определение темы, главной мысли. Отработка логических приемов переработки информации (заполнение таблицы, введение числовых данных).</w:t>
      </w:r>
    </w:p>
    <w:p w14:paraId="39C30064" w14:textId="77777777" w:rsidR="0092341C" w:rsidRDefault="00DB6983" w:rsidP="00B41547">
      <w:pPr>
        <w:pStyle w:val="a4"/>
        <w:spacing w:before="2"/>
        <w:ind w:left="0" w:right="283"/>
        <w:contextualSpacing/>
      </w:pPr>
      <w:r>
        <w:t xml:space="preserve">Преобразование информации из одной формы в другую различными способами по </w:t>
      </w:r>
      <w:r>
        <w:rPr>
          <w:spacing w:val="-2"/>
        </w:rPr>
        <w:t>образцу.</w:t>
      </w:r>
    </w:p>
    <w:p w14:paraId="08F2DFE9" w14:textId="77777777" w:rsidR="0092341C" w:rsidRDefault="00DB6983" w:rsidP="00B41547">
      <w:pPr>
        <w:pStyle w:val="a4"/>
        <w:spacing w:before="2"/>
        <w:ind w:left="0" w:right="283" w:firstLine="0"/>
        <w:contextualSpacing/>
      </w:pPr>
      <w:r>
        <w:t>Выстраивание</w:t>
      </w:r>
      <w:r>
        <w:rPr>
          <w:spacing w:val="-5"/>
        </w:rPr>
        <w:t xml:space="preserve"> </w:t>
      </w:r>
      <w:r>
        <w:t>схемы</w:t>
      </w:r>
      <w:r>
        <w:rPr>
          <w:spacing w:val="-2"/>
        </w:rPr>
        <w:t xml:space="preserve"> </w:t>
      </w:r>
      <w:r>
        <w:t>рассуждений</w:t>
      </w:r>
      <w:r>
        <w:rPr>
          <w:spacing w:val="-2"/>
        </w:rPr>
        <w:t xml:space="preserve"> </w:t>
      </w:r>
      <w:r>
        <w:t>на</w:t>
      </w:r>
      <w:r>
        <w:rPr>
          <w:spacing w:val="-3"/>
        </w:rPr>
        <w:t xml:space="preserve"> </w:t>
      </w:r>
      <w:r>
        <w:t>основе</w:t>
      </w:r>
      <w:r>
        <w:rPr>
          <w:spacing w:val="-4"/>
        </w:rPr>
        <w:t xml:space="preserve"> </w:t>
      </w:r>
      <w:r>
        <w:t>правила</w:t>
      </w:r>
      <w:r>
        <w:rPr>
          <w:spacing w:val="-3"/>
        </w:rPr>
        <w:t xml:space="preserve"> </w:t>
      </w:r>
      <w:r>
        <w:t>по</w:t>
      </w:r>
      <w:r>
        <w:rPr>
          <w:spacing w:val="-1"/>
        </w:rPr>
        <w:t xml:space="preserve"> </w:t>
      </w:r>
      <w:r>
        <w:rPr>
          <w:spacing w:val="-2"/>
        </w:rPr>
        <w:t>вопросам.</w:t>
      </w:r>
    </w:p>
    <w:p w14:paraId="6884B07A" w14:textId="77777777" w:rsidR="0092341C" w:rsidRDefault="00DB6983" w:rsidP="00B41547">
      <w:pPr>
        <w:pStyle w:val="a4"/>
        <w:spacing w:before="2"/>
        <w:ind w:left="0" w:right="283"/>
        <w:contextualSpacing/>
      </w:pPr>
      <w:r>
        <w:t xml:space="preserve">Преобразование информации из графического или символьного представления в текстовое и наоборот. Извлечение текстовой информации из графической (схемы, таблицы, диаграммы, карты). Кодирование и декодирование информации (шифровка </w:t>
      </w:r>
      <w:r>
        <w:rPr>
          <w:spacing w:val="-2"/>
        </w:rPr>
        <w:t>символами).</w:t>
      </w:r>
    </w:p>
    <w:p w14:paraId="4573396C" w14:textId="77777777" w:rsidR="0092341C" w:rsidRDefault="00DB6983" w:rsidP="00B41547">
      <w:pPr>
        <w:pStyle w:val="a4"/>
        <w:spacing w:before="2"/>
        <w:ind w:left="0" w:right="283" w:firstLine="0"/>
        <w:contextualSpacing/>
      </w:pPr>
      <w:r>
        <w:t>Составление</w:t>
      </w:r>
      <w:r>
        <w:rPr>
          <w:spacing w:val="-7"/>
        </w:rPr>
        <w:t xml:space="preserve"> </w:t>
      </w:r>
      <w:r>
        <w:t>план-конспекта</w:t>
      </w:r>
      <w:r>
        <w:rPr>
          <w:spacing w:val="-7"/>
        </w:rPr>
        <w:t xml:space="preserve"> </w:t>
      </w:r>
      <w:r>
        <w:t>текста</w:t>
      </w:r>
      <w:r>
        <w:rPr>
          <w:spacing w:val="-7"/>
        </w:rPr>
        <w:t xml:space="preserve"> </w:t>
      </w:r>
      <w:r>
        <w:t>на</w:t>
      </w:r>
      <w:r>
        <w:rPr>
          <w:spacing w:val="-7"/>
        </w:rPr>
        <w:t xml:space="preserve"> </w:t>
      </w:r>
      <w:r>
        <w:t>материале</w:t>
      </w:r>
      <w:r>
        <w:rPr>
          <w:spacing w:val="-6"/>
        </w:rPr>
        <w:t xml:space="preserve"> </w:t>
      </w:r>
      <w:r>
        <w:t>учебных</w:t>
      </w:r>
      <w:r>
        <w:rPr>
          <w:spacing w:val="-6"/>
        </w:rPr>
        <w:t xml:space="preserve"> </w:t>
      </w:r>
      <w:r>
        <w:t>предметов. Составление тезисов устного или письменного сообщения.</w:t>
      </w:r>
    </w:p>
    <w:p w14:paraId="706EBCCC" w14:textId="77777777" w:rsidR="0092341C" w:rsidRDefault="00DB6983" w:rsidP="00B41547">
      <w:pPr>
        <w:pStyle w:val="a4"/>
        <w:spacing w:before="2"/>
        <w:ind w:left="0" w:right="283" w:firstLine="0"/>
        <w:contextualSpacing/>
      </w:pPr>
      <w:r>
        <w:t>Составление</w:t>
      </w:r>
      <w:r>
        <w:rPr>
          <w:spacing w:val="-3"/>
        </w:rPr>
        <w:t xml:space="preserve"> </w:t>
      </w:r>
      <w:r>
        <w:t>эссе</w:t>
      </w:r>
      <w:r>
        <w:rPr>
          <w:spacing w:val="-3"/>
        </w:rPr>
        <w:t xml:space="preserve"> </w:t>
      </w:r>
      <w:r>
        <w:t>по</w:t>
      </w:r>
      <w:r>
        <w:rPr>
          <w:spacing w:val="-2"/>
        </w:rPr>
        <w:t xml:space="preserve"> прочитанному.</w:t>
      </w:r>
    </w:p>
    <w:p w14:paraId="634DD2C5" w14:textId="77777777" w:rsidR="0092341C" w:rsidRDefault="00DB6983" w:rsidP="00B41547">
      <w:pPr>
        <w:pStyle w:val="a4"/>
        <w:spacing w:before="2"/>
        <w:ind w:left="0" w:right="283"/>
        <w:contextualSpacing/>
      </w:pPr>
      <w:r>
        <w:t>Составление и преобразование текстов делового стиля, личного характера, постов на странице сети Интернет.</w:t>
      </w:r>
    </w:p>
    <w:p w14:paraId="3B9BC8BA" w14:textId="77777777" w:rsidR="0092341C" w:rsidRDefault="0092341C" w:rsidP="00B41547">
      <w:pPr>
        <w:pStyle w:val="a4"/>
        <w:spacing w:before="2"/>
        <w:ind w:left="0" w:right="283" w:firstLine="0"/>
        <w:contextualSpacing/>
        <w:jc w:val="left"/>
      </w:pPr>
    </w:p>
    <w:p w14:paraId="62705665" w14:textId="77777777" w:rsidR="0092341C" w:rsidRDefault="00DB6983" w:rsidP="00B41547">
      <w:pPr>
        <w:pStyle w:val="4"/>
        <w:spacing w:before="2" w:line="240" w:lineRule="auto"/>
        <w:ind w:left="0" w:right="283"/>
        <w:contextualSpacing/>
      </w:pPr>
      <w:r>
        <w:t>Организация</w:t>
      </w:r>
      <w:r>
        <w:rPr>
          <w:spacing w:val="-8"/>
        </w:rPr>
        <w:t xml:space="preserve"> </w:t>
      </w:r>
      <w:r>
        <w:rPr>
          <w:spacing w:val="-2"/>
        </w:rPr>
        <w:t>занятий</w:t>
      </w:r>
    </w:p>
    <w:p w14:paraId="0AAF3DD5" w14:textId="77777777" w:rsidR="0092341C" w:rsidRDefault="00DB6983" w:rsidP="00B41547">
      <w:pPr>
        <w:pStyle w:val="a4"/>
        <w:spacing w:before="2"/>
        <w:ind w:left="0" w:right="283"/>
        <w:contextualSpacing/>
      </w:pPr>
      <w:r>
        <w:t>Специфика видов деятельности обучающихся с ЗПР при изучении коррекционного курса определяется их особыми образовательными потребностями. Для обучающихся с ЗПР необходимо предусмотреть предъявление дозированной помощи, которая при постепенном уменьшении позволит осуществить переход от выполнения учебной работы под руководством и с помощью педагога к самостоятельному выполнению задания. Особое внимание должно уделяться формированию осознания у обучающихся с ЗПР</w:t>
      </w:r>
      <w:r>
        <w:rPr>
          <w:spacing w:val="40"/>
        </w:rPr>
        <w:t xml:space="preserve"> </w:t>
      </w:r>
      <w:r>
        <w:t>своих учебных трудностей и способов использования вспомогательных средств для их преодоления. Специальное внимание должно уделяться обучению использования визуальных и смысловых опор. Для обучающихся с ЗПР также предусматриваются дополнительные шаги при выполнении учебного действия и их визуальное подкрепление</w:t>
      </w:r>
      <w:r>
        <w:rPr>
          <w:spacing w:val="40"/>
        </w:rPr>
        <w:t xml:space="preserve"> </w:t>
      </w:r>
      <w:r>
        <w:t xml:space="preserve">с тем, чтобы сделать связи в совершаемом действии более очевидными и осмысленными. Определенное место должна занимать работа с инструкцией к заданию. С учащимися следует детально прорабатывать понимание шагов учебных действий, определяемых в инструкции и их последовательность. Приучать руководствоваться ей при выполнении задания, учитывать все звенья, связывая их в контекстное целое. Важным является словесный отчет, который дает ученик с ЗПР по походу выполнения задания или итогу работы, как способ речевой регуляции действий и повышения осознанности совершаемой </w:t>
      </w:r>
      <w:r>
        <w:rPr>
          <w:spacing w:val="-2"/>
        </w:rPr>
        <w:t>деятельности.</w:t>
      </w:r>
    </w:p>
    <w:p w14:paraId="7FE3BF62" w14:textId="77777777" w:rsidR="0092341C" w:rsidRDefault="0092341C" w:rsidP="00B41547">
      <w:pPr>
        <w:pStyle w:val="a4"/>
        <w:spacing w:before="2"/>
        <w:ind w:left="0" w:right="283" w:firstLine="0"/>
        <w:contextualSpacing/>
        <w:jc w:val="left"/>
      </w:pPr>
    </w:p>
    <w:p w14:paraId="5F321CD8" w14:textId="77777777" w:rsidR="0092341C" w:rsidRDefault="00DB6983" w:rsidP="00B41547">
      <w:pPr>
        <w:pStyle w:val="4"/>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содержании курса</w:t>
      </w:r>
    </w:p>
    <w:p w14:paraId="20896941" w14:textId="77777777" w:rsidR="0092341C" w:rsidRDefault="00DB6983" w:rsidP="00B41547">
      <w:pPr>
        <w:pStyle w:val="a4"/>
        <w:spacing w:before="2"/>
        <w:ind w:left="0" w:right="283"/>
        <w:contextualSpacing/>
      </w:pPr>
      <w:r>
        <w:t>Специфика видов деятельности обучающихся с ЗПР при изучении коррекционного курса</w:t>
      </w:r>
      <w:r>
        <w:rPr>
          <w:spacing w:val="37"/>
        </w:rPr>
        <w:t xml:space="preserve"> </w:t>
      </w:r>
      <w:r>
        <w:t>определяется</w:t>
      </w:r>
      <w:r>
        <w:rPr>
          <w:spacing w:val="40"/>
        </w:rPr>
        <w:t xml:space="preserve"> </w:t>
      </w:r>
      <w:r>
        <w:t>их</w:t>
      </w:r>
      <w:r>
        <w:rPr>
          <w:spacing w:val="39"/>
        </w:rPr>
        <w:t xml:space="preserve"> </w:t>
      </w:r>
      <w:r>
        <w:t>особыми</w:t>
      </w:r>
      <w:r>
        <w:rPr>
          <w:spacing w:val="41"/>
        </w:rPr>
        <w:t xml:space="preserve"> </w:t>
      </w:r>
      <w:r>
        <w:t>образовательными</w:t>
      </w:r>
      <w:r>
        <w:rPr>
          <w:spacing w:val="39"/>
        </w:rPr>
        <w:t xml:space="preserve"> </w:t>
      </w:r>
      <w:r>
        <w:t>потребностями.</w:t>
      </w:r>
      <w:r>
        <w:rPr>
          <w:spacing w:val="37"/>
        </w:rPr>
        <w:t xml:space="preserve"> </w:t>
      </w:r>
      <w:r>
        <w:t>Для</w:t>
      </w:r>
      <w:r>
        <w:rPr>
          <w:spacing w:val="40"/>
        </w:rPr>
        <w:t xml:space="preserve"> </w:t>
      </w:r>
      <w:r>
        <w:t>обучающихся</w:t>
      </w:r>
      <w:r>
        <w:rPr>
          <w:spacing w:val="40"/>
        </w:rPr>
        <w:t xml:space="preserve"> </w:t>
      </w:r>
      <w:r>
        <w:rPr>
          <w:spacing w:val="-10"/>
        </w:rPr>
        <w:t>с</w:t>
      </w:r>
    </w:p>
    <w:p w14:paraId="20DAEEB0" w14:textId="77777777" w:rsidR="0092341C" w:rsidRDefault="00DB6983" w:rsidP="00B41547">
      <w:pPr>
        <w:pStyle w:val="a4"/>
        <w:spacing w:before="2"/>
        <w:ind w:left="0" w:right="283" w:firstLine="0"/>
        <w:contextualSpacing/>
      </w:pPr>
      <w:r>
        <w:t>ЗПР необходимо предусмотреть предъявление дозированной помощи, которая при постепенном уменьшении позволит осуществить переход от выполнения учебной работы под руководством и с помощью педагога к самостоятельному выполнению задания. Особое внимание должно уделяться формированию осознания у обучающихся с ЗПР</w:t>
      </w:r>
      <w:r>
        <w:rPr>
          <w:spacing w:val="40"/>
        </w:rPr>
        <w:t xml:space="preserve"> </w:t>
      </w:r>
      <w:r>
        <w:t>своих учебных трудностей и способов использования вспомогательных средств для их преодоления. Специальное внимание должно уделяться обучению использования визуальных и смысловых опор. Для обучающихся с ЗПР также предусматриваются дополнительные шаги при выполнении учебного действия и их визуальное подкрепление</w:t>
      </w:r>
      <w:r>
        <w:rPr>
          <w:spacing w:val="40"/>
        </w:rPr>
        <w:t xml:space="preserve"> </w:t>
      </w:r>
      <w:r>
        <w:t xml:space="preserve">с тем, чтобы сделать связи в совершаемом действии более очевидными и осмысленными. Определенное место должна занимать работа с инструкцией к заданию. С учащимися следует детально прорабатывать понимание шагов учебных действий, определяемых в инструкции и их последовательность. Приучать руководствоваться ей при выполнении задания, учитывать все звенья, связывая их в контекстное целое. Важным является словесный отчет, который дает ученик с ЗПР по походу выполнения задания или итогу работы, как способ речевой регуляции действий и повышения осознанности совершаемой </w:t>
      </w:r>
      <w:r>
        <w:rPr>
          <w:spacing w:val="-2"/>
        </w:rPr>
        <w:t>деятельности.</w:t>
      </w:r>
    </w:p>
    <w:p w14:paraId="0A039688" w14:textId="77777777" w:rsidR="0092341C" w:rsidRDefault="0092341C" w:rsidP="00B41547">
      <w:pPr>
        <w:pStyle w:val="a4"/>
        <w:spacing w:before="2"/>
        <w:ind w:left="0" w:right="283" w:firstLine="0"/>
        <w:contextualSpacing/>
        <w:jc w:val="left"/>
      </w:pPr>
    </w:p>
    <w:p w14:paraId="46B2828C" w14:textId="77777777" w:rsidR="0092341C" w:rsidRDefault="00DB6983" w:rsidP="00B41547">
      <w:pPr>
        <w:pStyle w:val="4"/>
        <w:tabs>
          <w:tab w:val="left" w:pos="3415"/>
          <w:tab w:val="left" w:pos="5396"/>
          <w:tab w:val="left" w:pos="7008"/>
          <w:tab w:val="left" w:pos="9363"/>
        </w:tabs>
        <w:spacing w:before="2" w:line="240" w:lineRule="auto"/>
        <w:ind w:left="0" w:right="283"/>
        <w:contextualSpacing/>
        <w:jc w:val="left"/>
      </w:pPr>
      <w:r>
        <w:rPr>
          <w:spacing w:val="-2"/>
        </w:rPr>
        <w:t>Планируемые</w:t>
      </w:r>
      <w:r>
        <w:tab/>
      </w:r>
      <w:r>
        <w:rPr>
          <w:spacing w:val="-2"/>
        </w:rPr>
        <w:t>результаты</w:t>
      </w:r>
      <w:r>
        <w:tab/>
      </w:r>
      <w:r>
        <w:rPr>
          <w:spacing w:val="-2"/>
        </w:rPr>
        <w:t>освоения</w:t>
      </w:r>
      <w:r>
        <w:tab/>
      </w:r>
      <w:r>
        <w:rPr>
          <w:spacing w:val="-2"/>
        </w:rPr>
        <w:t>коррекционного</w:t>
      </w:r>
      <w:r>
        <w:tab/>
      </w:r>
      <w:r>
        <w:rPr>
          <w:spacing w:val="-2"/>
        </w:rPr>
        <w:t>курса</w:t>
      </w:r>
    </w:p>
    <w:p w14:paraId="494715F7" w14:textId="77777777" w:rsidR="0092341C" w:rsidRDefault="00DB6983" w:rsidP="00B41547">
      <w:pPr>
        <w:spacing w:before="2"/>
        <w:ind w:right="283"/>
        <w:contextualSpacing/>
        <w:rPr>
          <w:b/>
          <w:i/>
          <w:sz w:val="24"/>
        </w:rPr>
      </w:pPr>
      <w:r>
        <w:rPr>
          <w:b/>
          <w:i/>
          <w:sz w:val="24"/>
        </w:rPr>
        <w:t>«Психокоррекционные</w:t>
      </w:r>
      <w:r>
        <w:rPr>
          <w:b/>
          <w:i/>
          <w:spacing w:val="37"/>
          <w:sz w:val="24"/>
        </w:rPr>
        <w:t xml:space="preserve"> </w:t>
      </w:r>
      <w:r>
        <w:rPr>
          <w:b/>
          <w:i/>
          <w:sz w:val="24"/>
        </w:rPr>
        <w:t>занятия</w:t>
      </w:r>
      <w:r>
        <w:rPr>
          <w:b/>
          <w:i/>
          <w:spacing w:val="38"/>
          <w:sz w:val="24"/>
        </w:rPr>
        <w:t xml:space="preserve"> </w:t>
      </w:r>
      <w:r>
        <w:rPr>
          <w:b/>
          <w:i/>
          <w:sz w:val="24"/>
        </w:rPr>
        <w:t>(дефектологические</w:t>
      </w:r>
      <w:r>
        <w:rPr>
          <w:b/>
          <w:i/>
          <w:spacing w:val="37"/>
          <w:sz w:val="24"/>
        </w:rPr>
        <w:t xml:space="preserve"> </w:t>
      </w:r>
      <w:r>
        <w:rPr>
          <w:b/>
          <w:i/>
          <w:sz w:val="24"/>
        </w:rPr>
        <w:t>занятия)»</w:t>
      </w:r>
      <w:r>
        <w:rPr>
          <w:b/>
          <w:i/>
          <w:spacing w:val="34"/>
          <w:sz w:val="24"/>
        </w:rPr>
        <w:t xml:space="preserve"> </w:t>
      </w:r>
      <w:r>
        <w:rPr>
          <w:b/>
          <w:i/>
          <w:sz w:val="24"/>
        </w:rPr>
        <w:t>на</w:t>
      </w:r>
      <w:r>
        <w:rPr>
          <w:b/>
          <w:i/>
          <w:spacing w:val="37"/>
          <w:sz w:val="24"/>
        </w:rPr>
        <w:t xml:space="preserve"> </w:t>
      </w:r>
      <w:r>
        <w:rPr>
          <w:b/>
          <w:i/>
          <w:sz w:val="24"/>
        </w:rPr>
        <w:t>уровень</w:t>
      </w:r>
      <w:r>
        <w:rPr>
          <w:b/>
          <w:i/>
          <w:spacing w:val="38"/>
          <w:sz w:val="24"/>
        </w:rPr>
        <w:t xml:space="preserve"> </w:t>
      </w:r>
      <w:r>
        <w:rPr>
          <w:b/>
          <w:i/>
          <w:sz w:val="24"/>
        </w:rPr>
        <w:t>основного общего образования</w:t>
      </w:r>
    </w:p>
    <w:p w14:paraId="47228E28" w14:textId="77777777" w:rsidR="0092341C" w:rsidRDefault="00DB6983" w:rsidP="00B41547">
      <w:pPr>
        <w:pStyle w:val="a4"/>
        <w:spacing w:before="2"/>
        <w:ind w:left="0" w:right="283"/>
        <w:contextualSpacing/>
        <w:jc w:val="left"/>
      </w:pPr>
      <w:r>
        <w:t>В</w:t>
      </w:r>
      <w:r>
        <w:rPr>
          <w:spacing w:val="80"/>
        </w:rPr>
        <w:t xml:space="preserve"> </w:t>
      </w:r>
      <w:r>
        <w:t>процессе</w:t>
      </w:r>
      <w:r>
        <w:rPr>
          <w:spacing w:val="80"/>
        </w:rPr>
        <w:t xml:space="preserve"> </w:t>
      </w:r>
      <w:r>
        <w:t>освоения</w:t>
      </w:r>
      <w:r>
        <w:rPr>
          <w:spacing w:val="80"/>
        </w:rPr>
        <w:t xml:space="preserve"> </w:t>
      </w:r>
      <w:r>
        <w:t>коррекционного</w:t>
      </w:r>
      <w:r>
        <w:rPr>
          <w:spacing w:val="80"/>
        </w:rPr>
        <w:t xml:space="preserve"> </w:t>
      </w:r>
      <w:r>
        <w:t>курса</w:t>
      </w:r>
      <w:r>
        <w:rPr>
          <w:spacing w:val="80"/>
        </w:rPr>
        <w:t xml:space="preserve"> </w:t>
      </w:r>
      <w:r>
        <w:t>обучающийся</w:t>
      </w:r>
      <w:r>
        <w:rPr>
          <w:spacing w:val="80"/>
        </w:rPr>
        <w:t xml:space="preserve"> </w:t>
      </w:r>
      <w:r>
        <w:t>научится</w:t>
      </w:r>
      <w:r>
        <w:rPr>
          <w:spacing w:val="80"/>
        </w:rPr>
        <w:t xml:space="preserve"> </w:t>
      </w:r>
      <w:r>
        <w:t>и</w:t>
      </w:r>
      <w:r>
        <w:rPr>
          <w:spacing w:val="80"/>
        </w:rPr>
        <w:t xml:space="preserve"> </w:t>
      </w:r>
      <w:r>
        <w:t xml:space="preserve">будет </w:t>
      </w:r>
      <w:r>
        <w:rPr>
          <w:spacing w:val="-2"/>
        </w:rPr>
        <w:t>(сможет):</w:t>
      </w:r>
    </w:p>
    <w:p w14:paraId="13B45DD0" w14:textId="77777777" w:rsidR="0092341C" w:rsidRDefault="00DB6983" w:rsidP="00B41547">
      <w:pPr>
        <w:pStyle w:val="3"/>
        <w:tabs>
          <w:tab w:val="left" w:pos="1827"/>
          <w:tab w:val="left" w:pos="2899"/>
          <w:tab w:val="left" w:pos="4460"/>
          <w:tab w:val="left" w:pos="4829"/>
          <w:tab w:val="left" w:pos="6038"/>
          <w:tab w:val="left" w:pos="7161"/>
          <w:tab w:val="left" w:pos="8322"/>
        </w:tabs>
        <w:spacing w:before="2" w:line="240" w:lineRule="auto"/>
        <w:ind w:left="0" w:right="283" w:firstLine="707"/>
        <w:contextualSpacing/>
        <w:jc w:val="left"/>
      </w:pPr>
      <w:r>
        <w:rPr>
          <w:spacing w:val="-6"/>
        </w:rPr>
        <w:t>По</w:t>
      </w:r>
      <w:r>
        <w:tab/>
      </w:r>
      <w:r>
        <w:rPr>
          <w:spacing w:val="-2"/>
        </w:rPr>
        <w:t>модулю</w:t>
      </w:r>
      <w:r>
        <w:tab/>
      </w:r>
      <w:r>
        <w:rPr>
          <w:spacing w:val="-2"/>
        </w:rPr>
        <w:t>«Коррекция</w:t>
      </w:r>
      <w:r>
        <w:tab/>
      </w:r>
      <w:r>
        <w:rPr>
          <w:spacing w:val="-10"/>
        </w:rPr>
        <w:t>и</w:t>
      </w:r>
      <w:r>
        <w:tab/>
      </w:r>
      <w:r>
        <w:rPr>
          <w:spacing w:val="-2"/>
        </w:rPr>
        <w:t>развитие</w:t>
      </w:r>
      <w:r>
        <w:tab/>
      </w:r>
      <w:r>
        <w:rPr>
          <w:spacing w:val="-2"/>
        </w:rPr>
        <w:t>базовых</w:t>
      </w:r>
      <w:r>
        <w:tab/>
      </w:r>
      <w:r>
        <w:rPr>
          <w:spacing w:val="-2"/>
        </w:rPr>
        <w:t>приемов</w:t>
      </w:r>
      <w:r>
        <w:tab/>
      </w:r>
      <w:r>
        <w:rPr>
          <w:spacing w:val="-2"/>
        </w:rPr>
        <w:t xml:space="preserve">мыслительной </w:t>
      </w:r>
      <w:r>
        <w:t>(умственной) деятельности»:</w:t>
      </w:r>
    </w:p>
    <w:p w14:paraId="097FC0C5"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оперировать</w:t>
      </w:r>
      <w:r>
        <w:rPr>
          <w:spacing w:val="80"/>
          <w:sz w:val="24"/>
        </w:rPr>
        <w:t xml:space="preserve"> </w:t>
      </w:r>
      <w:r>
        <w:rPr>
          <w:sz w:val="24"/>
        </w:rPr>
        <w:t>(выделять,</w:t>
      </w:r>
      <w:r>
        <w:rPr>
          <w:spacing w:val="80"/>
          <w:sz w:val="24"/>
        </w:rPr>
        <w:t xml:space="preserve"> </w:t>
      </w:r>
      <w:r>
        <w:rPr>
          <w:sz w:val="24"/>
        </w:rPr>
        <w:t>соотносить,</w:t>
      </w:r>
      <w:r>
        <w:rPr>
          <w:spacing w:val="80"/>
          <w:sz w:val="24"/>
        </w:rPr>
        <w:t xml:space="preserve"> </w:t>
      </w:r>
      <w:r>
        <w:rPr>
          <w:sz w:val="24"/>
        </w:rPr>
        <w:t>сопоставлять,</w:t>
      </w:r>
      <w:r>
        <w:rPr>
          <w:spacing w:val="80"/>
          <w:sz w:val="24"/>
        </w:rPr>
        <w:t xml:space="preserve"> </w:t>
      </w:r>
      <w:r>
        <w:rPr>
          <w:sz w:val="24"/>
        </w:rPr>
        <w:t>синтезировать)</w:t>
      </w:r>
      <w:r>
        <w:rPr>
          <w:spacing w:val="80"/>
          <w:sz w:val="24"/>
        </w:rPr>
        <w:t xml:space="preserve"> </w:t>
      </w:r>
      <w:r>
        <w:rPr>
          <w:sz w:val="24"/>
        </w:rPr>
        <w:t>признаками предметов, явления, понятий;</w:t>
      </w:r>
    </w:p>
    <w:p w14:paraId="0512EEA2"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выделять совокупность признаков предметов, явлений, понятий; устанавливать их соотношение, различать существенные и несущественные признаки;</w:t>
      </w:r>
    </w:p>
    <w:p w14:paraId="42595EA5"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анализировать</w:t>
      </w:r>
      <w:r>
        <w:rPr>
          <w:spacing w:val="-5"/>
          <w:sz w:val="24"/>
        </w:rPr>
        <w:t xml:space="preserve"> </w:t>
      </w:r>
      <w:r>
        <w:rPr>
          <w:sz w:val="24"/>
        </w:rPr>
        <w:t>объекты</w:t>
      </w:r>
      <w:r>
        <w:rPr>
          <w:spacing w:val="-5"/>
          <w:sz w:val="24"/>
        </w:rPr>
        <w:t xml:space="preserve"> </w:t>
      </w:r>
      <w:r>
        <w:rPr>
          <w:sz w:val="24"/>
        </w:rPr>
        <w:t>или</w:t>
      </w:r>
      <w:r>
        <w:rPr>
          <w:spacing w:val="-4"/>
          <w:sz w:val="24"/>
        </w:rPr>
        <w:t xml:space="preserve"> </w:t>
      </w:r>
      <w:r>
        <w:rPr>
          <w:sz w:val="24"/>
        </w:rPr>
        <w:t>процессы</w:t>
      </w:r>
      <w:r>
        <w:rPr>
          <w:spacing w:val="-2"/>
          <w:sz w:val="24"/>
        </w:rPr>
        <w:t xml:space="preserve"> </w:t>
      </w:r>
      <w:r>
        <w:rPr>
          <w:sz w:val="24"/>
        </w:rPr>
        <w:t>на</w:t>
      </w:r>
      <w:r>
        <w:rPr>
          <w:spacing w:val="-3"/>
          <w:sz w:val="24"/>
        </w:rPr>
        <w:t xml:space="preserve"> </w:t>
      </w:r>
      <w:r>
        <w:rPr>
          <w:sz w:val="24"/>
        </w:rPr>
        <w:t>основе</w:t>
      </w:r>
      <w:r>
        <w:rPr>
          <w:spacing w:val="-5"/>
          <w:sz w:val="24"/>
        </w:rPr>
        <w:t xml:space="preserve"> </w:t>
      </w:r>
      <w:r>
        <w:rPr>
          <w:sz w:val="24"/>
        </w:rPr>
        <w:t>наблюдений</w:t>
      </w:r>
      <w:r>
        <w:rPr>
          <w:spacing w:val="-2"/>
          <w:sz w:val="24"/>
        </w:rPr>
        <w:t xml:space="preserve"> </w:t>
      </w:r>
      <w:r>
        <w:rPr>
          <w:sz w:val="24"/>
        </w:rPr>
        <w:t>с</w:t>
      </w:r>
      <w:r>
        <w:rPr>
          <w:spacing w:val="-3"/>
          <w:sz w:val="24"/>
        </w:rPr>
        <w:t xml:space="preserve"> </w:t>
      </w:r>
      <w:r>
        <w:rPr>
          <w:sz w:val="24"/>
        </w:rPr>
        <w:t>опорой</w:t>
      </w:r>
      <w:r>
        <w:rPr>
          <w:spacing w:val="-4"/>
          <w:sz w:val="24"/>
        </w:rPr>
        <w:t xml:space="preserve"> </w:t>
      </w:r>
      <w:r>
        <w:rPr>
          <w:sz w:val="24"/>
        </w:rPr>
        <w:t>на</w:t>
      </w:r>
      <w:r>
        <w:rPr>
          <w:spacing w:val="-3"/>
          <w:sz w:val="24"/>
        </w:rPr>
        <w:t xml:space="preserve"> </w:t>
      </w:r>
      <w:r>
        <w:rPr>
          <w:spacing w:val="-2"/>
          <w:sz w:val="24"/>
        </w:rPr>
        <w:t>схему;</w:t>
      </w:r>
    </w:p>
    <w:p w14:paraId="7990B6B5" w14:textId="77777777" w:rsidR="0092341C" w:rsidRDefault="00DB6983" w:rsidP="00B10CA3">
      <w:pPr>
        <w:pStyle w:val="a8"/>
        <w:numPr>
          <w:ilvl w:val="0"/>
          <w:numId w:val="19"/>
        </w:numPr>
        <w:tabs>
          <w:tab w:val="left" w:pos="1290"/>
        </w:tabs>
        <w:spacing w:before="2"/>
        <w:ind w:left="0" w:right="283"/>
        <w:contextualSpacing/>
        <w:rPr>
          <w:sz w:val="24"/>
        </w:rPr>
      </w:pPr>
      <w:r>
        <w:rPr>
          <w:sz w:val="24"/>
        </w:rPr>
        <w:t>анализировать информацию из различных источников, сопоставлять, классифицировать и обобщать ее, уметь резюмировать на</w:t>
      </w:r>
      <w:r>
        <w:rPr>
          <w:spacing w:val="-2"/>
          <w:sz w:val="24"/>
        </w:rPr>
        <w:t xml:space="preserve"> </w:t>
      </w:r>
      <w:r>
        <w:rPr>
          <w:sz w:val="24"/>
        </w:rPr>
        <w:t>основе</w:t>
      </w:r>
      <w:r>
        <w:rPr>
          <w:spacing w:val="-2"/>
          <w:sz w:val="24"/>
        </w:rPr>
        <w:t xml:space="preserve"> </w:t>
      </w:r>
      <w:r>
        <w:rPr>
          <w:sz w:val="24"/>
        </w:rPr>
        <w:t xml:space="preserve">предварительного </w:t>
      </w:r>
      <w:r>
        <w:rPr>
          <w:spacing w:val="-2"/>
          <w:sz w:val="24"/>
        </w:rPr>
        <w:t>анализа;</w:t>
      </w:r>
    </w:p>
    <w:p w14:paraId="3FBE24A1" w14:textId="77777777" w:rsidR="0092341C" w:rsidRDefault="00DB6983" w:rsidP="00B10CA3">
      <w:pPr>
        <w:pStyle w:val="a8"/>
        <w:numPr>
          <w:ilvl w:val="0"/>
          <w:numId w:val="19"/>
        </w:numPr>
        <w:tabs>
          <w:tab w:val="left" w:pos="1290"/>
        </w:tabs>
        <w:spacing w:before="2"/>
        <w:ind w:left="0" w:right="283"/>
        <w:contextualSpacing/>
        <w:rPr>
          <w:sz w:val="24"/>
        </w:rPr>
      </w:pPr>
      <w:r>
        <w:rPr>
          <w:sz w:val="24"/>
        </w:rPr>
        <w:t>синтезировать объекты, восстанавливать целое по части, воспринимать объект как целое, понимать целостность конспекта;</w:t>
      </w:r>
    </w:p>
    <w:p w14:paraId="7C901D76" w14:textId="77777777" w:rsidR="0092341C" w:rsidRDefault="00DB6983" w:rsidP="00B10CA3">
      <w:pPr>
        <w:pStyle w:val="a8"/>
        <w:numPr>
          <w:ilvl w:val="0"/>
          <w:numId w:val="19"/>
        </w:numPr>
        <w:tabs>
          <w:tab w:val="left" w:pos="1290"/>
        </w:tabs>
        <w:spacing w:before="2"/>
        <w:ind w:left="0" w:right="283"/>
        <w:contextualSpacing/>
        <w:rPr>
          <w:sz w:val="24"/>
        </w:rPr>
      </w:pPr>
      <w:r>
        <w:rPr>
          <w:sz w:val="24"/>
        </w:rPr>
        <w:t>находить основание и классифицировать предметы, явления, понятия; обозначать словесной характеристикой основание, классы (группы) при необходимости с направляющей помощью;</w:t>
      </w:r>
    </w:p>
    <w:p w14:paraId="3FC72410" w14:textId="77777777" w:rsidR="0092341C" w:rsidRDefault="00DB6983" w:rsidP="00B10CA3">
      <w:pPr>
        <w:pStyle w:val="a8"/>
        <w:numPr>
          <w:ilvl w:val="0"/>
          <w:numId w:val="19"/>
        </w:numPr>
        <w:tabs>
          <w:tab w:val="left" w:pos="1289"/>
        </w:tabs>
        <w:spacing w:before="2"/>
        <w:ind w:left="0" w:right="283" w:hanging="280"/>
        <w:contextualSpacing/>
        <w:rPr>
          <w:sz w:val="24"/>
        </w:rPr>
      </w:pPr>
      <w:r>
        <w:rPr>
          <w:sz w:val="24"/>
        </w:rPr>
        <w:t>группировать</w:t>
      </w:r>
      <w:r>
        <w:rPr>
          <w:spacing w:val="-5"/>
          <w:sz w:val="24"/>
        </w:rPr>
        <w:t xml:space="preserve"> </w:t>
      </w:r>
      <w:r>
        <w:rPr>
          <w:sz w:val="24"/>
        </w:rPr>
        <w:t>учебную</w:t>
      </w:r>
      <w:r>
        <w:rPr>
          <w:spacing w:val="-3"/>
          <w:sz w:val="24"/>
        </w:rPr>
        <w:t xml:space="preserve"> </w:t>
      </w:r>
      <w:r>
        <w:rPr>
          <w:sz w:val="24"/>
        </w:rPr>
        <w:t>информацию</w:t>
      </w:r>
      <w:r>
        <w:rPr>
          <w:spacing w:val="-5"/>
          <w:sz w:val="24"/>
        </w:rPr>
        <w:t xml:space="preserve"> </w:t>
      </w:r>
      <w:r>
        <w:rPr>
          <w:sz w:val="24"/>
        </w:rPr>
        <w:t>по</w:t>
      </w:r>
      <w:r>
        <w:rPr>
          <w:spacing w:val="-8"/>
          <w:sz w:val="24"/>
        </w:rPr>
        <w:t xml:space="preserve"> </w:t>
      </w:r>
      <w:r>
        <w:rPr>
          <w:sz w:val="24"/>
        </w:rPr>
        <w:t>заданным</w:t>
      </w:r>
      <w:r>
        <w:rPr>
          <w:spacing w:val="-6"/>
          <w:sz w:val="24"/>
        </w:rPr>
        <w:t xml:space="preserve"> </w:t>
      </w:r>
      <w:r>
        <w:rPr>
          <w:spacing w:val="-2"/>
          <w:sz w:val="24"/>
        </w:rPr>
        <w:t>параметрам;</w:t>
      </w:r>
    </w:p>
    <w:p w14:paraId="55BF5EBD" w14:textId="77777777" w:rsidR="0092341C" w:rsidRDefault="00DB6983" w:rsidP="00B10CA3">
      <w:pPr>
        <w:pStyle w:val="a8"/>
        <w:numPr>
          <w:ilvl w:val="0"/>
          <w:numId w:val="19"/>
        </w:numPr>
        <w:tabs>
          <w:tab w:val="left" w:pos="1290"/>
        </w:tabs>
        <w:spacing w:before="2"/>
        <w:ind w:left="0" w:right="283"/>
        <w:contextualSpacing/>
        <w:rPr>
          <w:sz w:val="24"/>
        </w:rPr>
      </w:pPr>
      <w:r>
        <w:rPr>
          <w:sz w:val="24"/>
        </w:rPr>
        <w:t xml:space="preserve">сравнивать объекты, явления, житейские, конкретные и учебные понятия; проводить отбор существенных признаков, формулировать выводы о сходствах и </w:t>
      </w:r>
      <w:r>
        <w:rPr>
          <w:spacing w:val="-2"/>
          <w:sz w:val="24"/>
        </w:rPr>
        <w:t>различиях;</w:t>
      </w:r>
    </w:p>
    <w:p w14:paraId="29A26C34" w14:textId="77777777" w:rsidR="0092341C" w:rsidRDefault="00DB6983" w:rsidP="00B10CA3">
      <w:pPr>
        <w:pStyle w:val="a8"/>
        <w:numPr>
          <w:ilvl w:val="0"/>
          <w:numId w:val="19"/>
        </w:numPr>
        <w:tabs>
          <w:tab w:val="left" w:pos="1290"/>
        </w:tabs>
        <w:spacing w:before="2"/>
        <w:ind w:left="0" w:right="283"/>
        <w:contextualSpacing/>
        <w:rPr>
          <w:sz w:val="24"/>
        </w:rPr>
      </w:pPr>
      <w:r>
        <w:rPr>
          <w:sz w:val="24"/>
        </w:rPr>
        <w:t>сравнивать факты и процессы на материале учебных предметов на основе установления и сопоставления обобщенных характеристик с опорой на образец;</w:t>
      </w:r>
    </w:p>
    <w:p w14:paraId="571DBDD0" w14:textId="77777777" w:rsidR="0092341C" w:rsidRDefault="00DB6983" w:rsidP="00B10CA3">
      <w:pPr>
        <w:pStyle w:val="a8"/>
        <w:numPr>
          <w:ilvl w:val="0"/>
          <w:numId w:val="19"/>
        </w:numPr>
        <w:tabs>
          <w:tab w:val="left" w:pos="1290"/>
        </w:tabs>
        <w:spacing w:before="2"/>
        <w:ind w:left="0" w:right="283"/>
        <w:contextualSpacing/>
        <w:rPr>
          <w:sz w:val="24"/>
        </w:rPr>
      </w:pPr>
      <w:r>
        <w:rPr>
          <w:sz w:val="24"/>
        </w:rPr>
        <w:t>обобщать понятия по существенным признакам, исключать «лишнее» на основе выделения общих признаков;</w:t>
      </w:r>
    </w:p>
    <w:p w14:paraId="2B07B3DF" w14:textId="77777777" w:rsidR="0092341C" w:rsidRDefault="00DB6983" w:rsidP="00B10CA3">
      <w:pPr>
        <w:pStyle w:val="a8"/>
        <w:numPr>
          <w:ilvl w:val="0"/>
          <w:numId w:val="19"/>
        </w:numPr>
        <w:tabs>
          <w:tab w:val="left" w:pos="1289"/>
        </w:tabs>
        <w:spacing w:before="2"/>
        <w:ind w:left="0" w:right="283" w:hanging="280"/>
        <w:contextualSpacing/>
        <w:rPr>
          <w:sz w:val="24"/>
        </w:rPr>
      </w:pPr>
      <w:r>
        <w:rPr>
          <w:sz w:val="24"/>
        </w:rPr>
        <w:t>обобщать</w:t>
      </w:r>
      <w:r>
        <w:rPr>
          <w:spacing w:val="-6"/>
          <w:sz w:val="24"/>
        </w:rPr>
        <w:t xml:space="preserve"> </w:t>
      </w:r>
      <w:r>
        <w:rPr>
          <w:sz w:val="24"/>
        </w:rPr>
        <w:t>явления,</w:t>
      </w:r>
      <w:r>
        <w:rPr>
          <w:spacing w:val="-3"/>
          <w:sz w:val="24"/>
        </w:rPr>
        <w:t xml:space="preserve"> </w:t>
      </w:r>
      <w:r>
        <w:rPr>
          <w:sz w:val="24"/>
        </w:rPr>
        <w:t>события,</w:t>
      </w:r>
      <w:r>
        <w:rPr>
          <w:spacing w:val="-3"/>
          <w:sz w:val="24"/>
        </w:rPr>
        <w:t xml:space="preserve"> </w:t>
      </w:r>
      <w:r>
        <w:rPr>
          <w:sz w:val="24"/>
        </w:rPr>
        <w:t>информацию</w:t>
      </w:r>
      <w:r>
        <w:rPr>
          <w:spacing w:val="-5"/>
          <w:sz w:val="24"/>
        </w:rPr>
        <w:t xml:space="preserve"> </w:t>
      </w:r>
      <w:r>
        <w:rPr>
          <w:sz w:val="24"/>
        </w:rPr>
        <w:t>по</w:t>
      </w:r>
      <w:r>
        <w:rPr>
          <w:spacing w:val="-3"/>
          <w:sz w:val="24"/>
        </w:rPr>
        <w:t xml:space="preserve"> </w:t>
      </w:r>
      <w:r>
        <w:rPr>
          <w:sz w:val="24"/>
        </w:rPr>
        <w:t>заданным</w:t>
      </w:r>
      <w:r>
        <w:rPr>
          <w:spacing w:val="-5"/>
          <w:sz w:val="24"/>
        </w:rPr>
        <w:t xml:space="preserve"> </w:t>
      </w:r>
      <w:r>
        <w:rPr>
          <w:spacing w:val="-2"/>
          <w:sz w:val="24"/>
        </w:rPr>
        <w:t>требованиям;</w:t>
      </w:r>
    </w:p>
    <w:p w14:paraId="618C4DA6"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обобщать</w:t>
      </w:r>
      <w:r>
        <w:rPr>
          <w:spacing w:val="35"/>
          <w:sz w:val="24"/>
        </w:rPr>
        <w:t xml:space="preserve"> </w:t>
      </w:r>
      <w:r>
        <w:rPr>
          <w:sz w:val="24"/>
        </w:rPr>
        <w:t>частные</w:t>
      </w:r>
      <w:r>
        <w:rPr>
          <w:spacing w:val="32"/>
          <w:sz w:val="24"/>
        </w:rPr>
        <w:t xml:space="preserve"> </w:t>
      </w:r>
      <w:r>
        <w:rPr>
          <w:sz w:val="24"/>
        </w:rPr>
        <w:t>случаи</w:t>
      </w:r>
      <w:r>
        <w:rPr>
          <w:spacing w:val="35"/>
          <w:sz w:val="24"/>
        </w:rPr>
        <w:t xml:space="preserve"> </w:t>
      </w:r>
      <w:r>
        <w:rPr>
          <w:sz w:val="24"/>
        </w:rPr>
        <w:t>правила</w:t>
      </w:r>
      <w:r>
        <w:rPr>
          <w:spacing w:val="33"/>
          <w:sz w:val="24"/>
        </w:rPr>
        <w:t xml:space="preserve"> </w:t>
      </w:r>
      <w:r>
        <w:rPr>
          <w:sz w:val="24"/>
        </w:rPr>
        <w:t>и</w:t>
      </w:r>
      <w:r>
        <w:rPr>
          <w:spacing w:val="35"/>
          <w:sz w:val="24"/>
        </w:rPr>
        <w:t xml:space="preserve"> </w:t>
      </w:r>
      <w:r>
        <w:rPr>
          <w:sz w:val="24"/>
        </w:rPr>
        <w:t>формулировать</w:t>
      </w:r>
      <w:r>
        <w:rPr>
          <w:spacing w:val="34"/>
          <w:sz w:val="24"/>
        </w:rPr>
        <w:t xml:space="preserve"> </w:t>
      </w:r>
      <w:r>
        <w:rPr>
          <w:sz w:val="24"/>
        </w:rPr>
        <w:t>вывод</w:t>
      </w:r>
      <w:r>
        <w:rPr>
          <w:spacing w:val="33"/>
          <w:sz w:val="24"/>
        </w:rPr>
        <w:t xml:space="preserve"> </w:t>
      </w:r>
      <w:r>
        <w:rPr>
          <w:sz w:val="24"/>
        </w:rPr>
        <w:t>при</w:t>
      </w:r>
      <w:r>
        <w:rPr>
          <w:spacing w:val="35"/>
          <w:sz w:val="24"/>
        </w:rPr>
        <w:t xml:space="preserve"> </w:t>
      </w:r>
      <w:r>
        <w:rPr>
          <w:sz w:val="24"/>
        </w:rPr>
        <w:t>необходимости</w:t>
      </w:r>
      <w:r>
        <w:rPr>
          <w:spacing w:val="35"/>
          <w:sz w:val="24"/>
        </w:rPr>
        <w:t xml:space="preserve"> </w:t>
      </w:r>
      <w:r>
        <w:rPr>
          <w:sz w:val="24"/>
        </w:rPr>
        <w:t>с направляющей помощью;</w:t>
      </w:r>
    </w:p>
    <w:p w14:paraId="5E8BB8C3"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устанавливать</w:t>
      </w:r>
      <w:r>
        <w:rPr>
          <w:spacing w:val="40"/>
          <w:sz w:val="24"/>
        </w:rPr>
        <w:t xml:space="preserve"> </w:t>
      </w:r>
      <w:r>
        <w:rPr>
          <w:sz w:val="24"/>
        </w:rPr>
        <w:t>логические</w:t>
      </w:r>
      <w:r>
        <w:rPr>
          <w:spacing w:val="40"/>
          <w:sz w:val="24"/>
        </w:rPr>
        <w:t xml:space="preserve"> </w:t>
      </w:r>
      <w:r>
        <w:rPr>
          <w:sz w:val="24"/>
        </w:rPr>
        <w:t>связи</w:t>
      </w:r>
      <w:r>
        <w:rPr>
          <w:spacing w:val="40"/>
          <w:sz w:val="24"/>
        </w:rPr>
        <w:t xml:space="preserve"> </w:t>
      </w:r>
      <w:r>
        <w:rPr>
          <w:sz w:val="24"/>
        </w:rPr>
        <w:t>и</w:t>
      </w:r>
      <w:r>
        <w:rPr>
          <w:spacing w:val="40"/>
          <w:sz w:val="24"/>
        </w:rPr>
        <w:t xml:space="preserve"> </w:t>
      </w:r>
      <w:r>
        <w:rPr>
          <w:sz w:val="24"/>
        </w:rPr>
        <w:t>причинно-следственные</w:t>
      </w:r>
      <w:r>
        <w:rPr>
          <w:spacing w:val="40"/>
          <w:sz w:val="24"/>
        </w:rPr>
        <w:t xml:space="preserve"> </w:t>
      </w:r>
      <w:r>
        <w:rPr>
          <w:sz w:val="24"/>
        </w:rPr>
        <w:t>зависимости</w:t>
      </w:r>
      <w:r>
        <w:rPr>
          <w:spacing w:val="40"/>
          <w:sz w:val="24"/>
        </w:rPr>
        <w:t xml:space="preserve"> </w:t>
      </w:r>
      <w:r>
        <w:rPr>
          <w:sz w:val="24"/>
        </w:rPr>
        <w:t>между</w:t>
      </w:r>
      <w:r>
        <w:rPr>
          <w:spacing w:val="80"/>
          <w:sz w:val="24"/>
        </w:rPr>
        <w:t xml:space="preserve"> </w:t>
      </w:r>
      <w:r>
        <w:rPr>
          <w:sz w:val="24"/>
        </w:rPr>
        <w:t>явлениями и событиями на материале учебных предметов;</w:t>
      </w:r>
    </w:p>
    <w:p w14:paraId="313BFA6A"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делать умозаключения по аналогии на основе изучаемого программного материала при необходимости с опорой на образец;</w:t>
      </w:r>
    </w:p>
    <w:p w14:paraId="65028BB9" w14:textId="77777777" w:rsidR="0092341C" w:rsidRDefault="0092341C" w:rsidP="00B41547">
      <w:pPr>
        <w:spacing w:before="2"/>
        <w:ind w:right="283"/>
        <w:contextualSpacing/>
        <w:rPr>
          <w:sz w:val="24"/>
        </w:rPr>
        <w:sectPr w:rsidR="0092341C">
          <w:pgSz w:w="11910" w:h="16840"/>
          <w:pgMar w:top="1040" w:right="160" w:bottom="1260" w:left="1120" w:header="0" w:footer="1075" w:gutter="0"/>
          <w:cols w:space="720"/>
        </w:sectPr>
      </w:pPr>
    </w:p>
    <w:p w14:paraId="2DB72288" w14:textId="77777777" w:rsidR="0092341C" w:rsidRDefault="00DB6983" w:rsidP="00B10CA3">
      <w:pPr>
        <w:pStyle w:val="a8"/>
        <w:numPr>
          <w:ilvl w:val="0"/>
          <w:numId w:val="19"/>
        </w:numPr>
        <w:tabs>
          <w:tab w:val="left" w:pos="1290"/>
        </w:tabs>
        <w:spacing w:before="2"/>
        <w:ind w:left="0" w:right="283"/>
        <w:contextualSpacing/>
        <w:rPr>
          <w:sz w:val="24"/>
        </w:rPr>
      </w:pPr>
      <w:r>
        <w:rPr>
          <w:sz w:val="24"/>
        </w:rPr>
        <w:t>строить суждения с логическими связками «и, или, не» «все, всякий, любой, каждый, некоторые»; использовать отрицание в суждениях; определять истинность и ложность суждений, аргументируя ответ;</w:t>
      </w:r>
    </w:p>
    <w:p w14:paraId="65B48B94" w14:textId="77777777" w:rsidR="0092341C" w:rsidRDefault="00DB6983" w:rsidP="00B10CA3">
      <w:pPr>
        <w:pStyle w:val="a8"/>
        <w:numPr>
          <w:ilvl w:val="0"/>
          <w:numId w:val="19"/>
        </w:numPr>
        <w:tabs>
          <w:tab w:val="left" w:pos="1290"/>
        </w:tabs>
        <w:spacing w:before="2"/>
        <w:ind w:left="0" w:right="283"/>
        <w:contextualSpacing/>
        <w:rPr>
          <w:sz w:val="24"/>
        </w:rPr>
      </w:pPr>
      <w:r>
        <w:rPr>
          <w:sz w:val="24"/>
        </w:rPr>
        <w:t>делать вывод на основе анализа различных точек зрения, обобщая информацию, уметь приводить собственную аргументацию;</w:t>
      </w:r>
    </w:p>
    <w:p w14:paraId="5A5B943E" w14:textId="77777777" w:rsidR="0092341C" w:rsidRDefault="00DB6983" w:rsidP="00B10CA3">
      <w:pPr>
        <w:pStyle w:val="a8"/>
        <w:numPr>
          <w:ilvl w:val="0"/>
          <w:numId w:val="19"/>
        </w:numPr>
        <w:tabs>
          <w:tab w:val="left" w:pos="1290"/>
        </w:tabs>
        <w:spacing w:before="2"/>
        <w:ind w:left="0" w:right="283"/>
        <w:contextualSpacing/>
        <w:rPr>
          <w:sz w:val="24"/>
        </w:rPr>
      </w:pPr>
      <w:r>
        <w:rPr>
          <w:sz w:val="24"/>
        </w:rPr>
        <w:t>подводить под конкретное понятие на основе распознавания системы признаков и установления их соотношения при необходимости по смысловой опоре;</w:t>
      </w:r>
    </w:p>
    <w:p w14:paraId="0652E272" w14:textId="77777777" w:rsidR="0092341C" w:rsidRDefault="00DB6983" w:rsidP="00B10CA3">
      <w:pPr>
        <w:pStyle w:val="a8"/>
        <w:numPr>
          <w:ilvl w:val="0"/>
          <w:numId w:val="19"/>
        </w:numPr>
        <w:tabs>
          <w:tab w:val="left" w:pos="1290"/>
        </w:tabs>
        <w:spacing w:before="2"/>
        <w:ind w:left="0" w:right="283"/>
        <w:contextualSpacing/>
        <w:rPr>
          <w:sz w:val="24"/>
        </w:rPr>
      </w:pPr>
      <w:r>
        <w:rPr>
          <w:sz w:val="24"/>
        </w:rPr>
        <w:t xml:space="preserve">определять и объяснять скрытый смысл текста, выделяя в нем неявно заданную </w:t>
      </w:r>
      <w:r>
        <w:rPr>
          <w:spacing w:val="-2"/>
          <w:sz w:val="24"/>
        </w:rPr>
        <w:t>информацию;</w:t>
      </w:r>
    </w:p>
    <w:p w14:paraId="34C5F3AD" w14:textId="77777777" w:rsidR="0092341C" w:rsidRDefault="00DB6983" w:rsidP="00B10CA3">
      <w:pPr>
        <w:pStyle w:val="a8"/>
        <w:numPr>
          <w:ilvl w:val="0"/>
          <w:numId w:val="19"/>
        </w:numPr>
        <w:tabs>
          <w:tab w:val="left" w:pos="1289"/>
        </w:tabs>
        <w:spacing w:before="2"/>
        <w:ind w:left="0" w:right="283" w:hanging="280"/>
        <w:contextualSpacing/>
        <w:rPr>
          <w:sz w:val="24"/>
        </w:rPr>
      </w:pPr>
      <w:r>
        <w:rPr>
          <w:sz w:val="24"/>
        </w:rPr>
        <w:t>проводить</w:t>
      </w:r>
      <w:r>
        <w:rPr>
          <w:spacing w:val="-5"/>
          <w:sz w:val="24"/>
        </w:rPr>
        <w:t xml:space="preserve"> </w:t>
      </w:r>
      <w:r>
        <w:rPr>
          <w:sz w:val="24"/>
        </w:rPr>
        <w:t>образные</w:t>
      </w:r>
      <w:r>
        <w:rPr>
          <w:spacing w:val="-6"/>
          <w:sz w:val="24"/>
        </w:rPr>
        <w:t xml:space="preserve"> </w:t>
      </w:r>
      <w:r>
        <w:rPr>
          <w:sz w:val="24"/>
        </w:rPr>
        <w:t>сравнения,</w:t>
      </w:r>
      <w:r>
        <w:rPr>
          <w:spacing w:val="-4"/>
          <w:sz w:val="24"/>
        </w:rPr>
        <w:t xml:space="preserve"> </w:t>
      </w:r>
      <w:r>
        <w:rPr>
          <w:sz w:val="24"/>
        </w:rPr>
        <w:t>объяснять</w:t>
      </w:r>
      <w:r>
        <w:rPr>
          <w:spacing w:val="-4"/>
          <w:sz w:val="24"/>
        </w:rPr>
        <w:t xml:space="preserve"> </w:t>
      </w:r>
      <w:r>
        <w:rPr>
          <w:spacing w:val="-2"/>
          <w:sz w:val="24"/>
        </w:rPr>
        <w:t>метафоры;</w:t>
      </w:r>
    </w:p>
    <w:p w14:paraId="2921F988" w14:textId="77777777" w:rsidR="0092341C" w:rsidRDefault="00DB6983" w:rsidP="00B10CA3">
      <w:pPr>
        <w:pStyle w:val="a8"/>
        <w:numPr>
          <w:ilvl w:val="0"/>
          <w:numId w:val="19"/>
        </w:numPr>
        <w:tabs>
          <w:tab w:val="left" w:pos="1290"/>
        </w:tabs>
        <w:spacing w:before="2"/>
        <w:ind w:left="0" w:right="283"/>
        <w:contextualSpacing/>
        <w:rPr>
          <w:sz w:val="24"/>
        </w:rPr>
      </w:pPr>
      <w:r>
        <w:rPr>
          <w:sz w:val="24"/>
        </w:rPr>
        <w:t>понимать и объяснять скрытый смысл пословиц и поговорок, при необходимости с направляющей помощью;</w:t>
      </w:r>
    </w:p>
    <w:p w14:paraId="176EAD67" w14:textId="77777777" w:rsidR="0092341C" w:rsidRDefault="00DB6983" w:rsidP="00B10CA3">
      <w:pPr>
        <w:pStyle w:val="a8"/>
        <w:numPr>
          <w:ilvl w:val="0"/>
          <w:numId w:val="19"/>
        </w:numPr>
        <w:tabs>
          <w:tab w:val="left" w:pos="1289"/>
        </w:tabs>
        <w:spacing w:before="2"/>
        <w:ind w:left="0" w:right="283" w:hanging="280"/>
        <w:contextualSpacing/>
        <w:rPr>
          <w:sz w:val="24"/>
        </w:rPr>
      </w:pPr>
      <w:r>
        <w:rPr>
          <w:sz w:val="24"/>
        </w:rPr>
        <w:t>понимать</w:t>
      </w:r>
      <w:r>
        <w:rPr>
          <w:spacing w:val="-6"/>
          <w:sz w:val="24"/>
        </w:rPr>
        <w:t xml:space="preserve"> </w:t>
      </w:r>
      <w:r>
        <w:rPr>
          <w:sz w:val="24"/>
        </w:rPr>
        <w:t>нравственный</w:t>
      </w:r>
      <w:r>
        <w:rPr>
          <w:spacing w:val="-4"/>
          <w:sz w:val="24"/>
        </w:rPr>
        <w:t xml:space="preserve"> </w:t>
      </w:r>
      <w:r>
        <w:rPr>
          <w:sz w:val="24"/>
        </w:rPr>
        <w:t>смысл,</w:t>
      </w:r>
      <w:r>
        <w:rPr>
          <w:spacing w:val="-3"/>
          <w:sz w:val="24"/>
        </w:rPr>
        <w:t xml:space="preserve"> </w:t>
      </w:r>
      <w:r>
        <w:rPr>
          <w:sz w:val="24"/>
        </w:rPr>
        <w:t>заключенный</w:t>
      </w:r>
      <w:r>
        <w:rPr>
          <w:spacing w:val="-6"/>
          <w:sz w:val="24"/>
        </w:rPr>
        <w:t xml:space="preserve"> </w:t>
      </w:r>
      <w:r>
        <w:rPr>
          <w:sz w:val="24"/>
        </w:rPr>
        <w:t>в</w:t>
      </w:r>
      <w:r>
        <w:rPr>
          <w:spacing w:val="-5"/>
          <w:sz w:val="24"/>
        </w:rPr>
        <w:t xml:space="preserve"> </w:t>
      </w:r>
      <w:r>
        <w:rPr>
          <w:sz w:val="24"/>
        </w:rPr>
        <w:t>значениях</w:t>
      </w:r>
      <w:r>
        <w:rPr>
          <w:spacing w:val="-1"/>
          <w:sz w:val="24"/>
        </w:rPr>
        <w:t xml:space="preserve"> </w:t>
      </w:r>
      <w:r>
        <w:rPr>
          <w:sz w:val="24"/>
        </w:rPr>
        <w:t>пословиц</w:t>
      </w:r>
      <w:r>
        <w:rPr>
          <w:spacing w:val="-4"/>
          <w:sz w:val="24"/>
        </w:rPr>
        <w:t xml:space="preserve"> </w:t>
      </w:r>
      <w:r>
        <w:rPr>
          <w:sz w:val="24"/>
        </w:rPr>
        <w:t>и</w:t>
      </w:r>
      <w:r>
        <w:rPr>
          <w:spacing w:val="-5"/>
          <w:sz w:val="24"/>
        </w:rPr>
        <w:t xml:space="preserve"> </w:t>
      </w:r>
      <w:r>
        <w:rPr>
          <w:spacing w:val="-2"/>
          <w:sz w:val="24"/>
        </w:rPr>
        <w:t>поговорок;</w:t>
      </w:r>
    </w:p>
    <w:p w14:paraId="0BFEF77A" w14:textId="77777777" w:rsidR="0092341C" w:rsidRDefault="00DB6983" w:rsidP="00B10CA3">
      <w:pPr>
        <w:pStyle w:val="a8"/>
        <w:numPr>
          <w:ilvl w:val="0"/>
          <w:numId w:val="19"/>
        </w:numPr>
        <w:tabs>
          <w:tab w:val="left" w:pos="1290"/>
        </w:tabs>
        <w:spacing w:before="2"/>
        <w:ind w:left="0" w:right="283"/>
        <w:contextualSpacing/>
        <w:rPr>
          <w:sz w:val="24"/>
        </w:rPr>
      </w:pPr>
      <w:r>
        <w:rPr>
          <w:sz w:val="24"/>
        </w:rPr>
        <w:t>употреблять изученные пословицы и поговорки в применительно к разным жизненным ситуациям.</w:t>
      </w:r>
    </w:p>
    <w:p w14:paraId="4F68B97E" w14:textId="77777777" w:rsidR="0092341C" w:rsidRDefault="00DB6983" w:rsidP="00B41547">
      <w:pPr>
        <w:pStyle w:val="3"/>
        <w:spacing w:before="2" w:line="240" w:lineRule="auto"/>
        <w:ind w:left="0" w:right="283" w:firstLine="707"/>
        <w:contextualSpacing/>
      </w:pPr>
      <w:r>
        <w:t xml:space="preserve">По модулю «Коррекция и развитие познавательной деятельности на учебном </w:t>
      </w:r>
      <w:r>
        <w:rPr>
          <w:spacing w:val="-2"/>
        </w:rPr>
        <w:t>материале»:</w:t>
      </w:r>
    </w:p>
    <w:p w14:paraId="7FA0FD1F"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анализировать,</w:t>
      </w:r>
      <w:r>
        <w:rPr>
          <w:spacing w:val="-7"/>
          <w:sz w:val="24"/>
        </w:rPr>
        <w:t xml:space="preserve"> </w:t>
      </w:r>
      <w:r>
        <w:rPr>
          <w:sz w:val="24"/>
        </w:rPr>
        <w:t>сопоставлять,</w:t>
      </w:r>
      <w:r>
        <w:rPr>
          <w:spacing w:val="-6"/>
          <w:sz w:val="24"/>
        </w:rPr>
        <w:t xml:space="preserve"> </w:t>
      </w:r>
      <w:r>
        <w:rPr>
          <w:sz w:val="24"/>
        </w:rPr>
        <w:t>обобщать</w:t>
      </w:r>
      <w:r>
        <w:rPr>
          <w:spacing w:val="-7"/>
          <w:sz w:val="24"/>
        </w:rPr>
        <w:t xml:space="preserve"> </w:t>
      </w:r>
      <w:r>
        <w:rPr>
          <w:sz w:val="24"/>
        </w:rPr>
        <w:t>зрительную</w:t>
      </w:r>
      <w:r>
        <w:rPr>
          <w:spacing w:val="-6"/>
          <w:sz w:val="24"/>
        </w:rPr>
        <w:t xml:space="preserve"> </w:t>
      </w:r>
      <w:r>
        <w:rPr>
          <w:sz w:val="24"/>
        </w:rPr>
        <w:t>и</w:t>
      </w:r>
      <w:r>
        <w:rPr>
          <w:spacing w:val="-6"/>
          <w:sz w:val="24"/>
        </w:rPr>
        <w:t xml:space="preserve"> </w:t>
      </w:r>
      <w:r>
        <w:rPr>
          <w:sz w:val="24"/>
        </w:rPr>
        <w:t>слуховую</w:t>
      </w:r>
      <w:r>
        <w:rPr>
          <w:spacing w:val="-6"/>
          <w:sz w:val="24"/>
        </w:rPr>
        <w:t xml:space="preserve"> </w:t>
      </w:r>
      <w:r>
        <w:rPr>
          <w:spacing w:val="-2"/>
          <w:sz w:val="24"/>
        </w:rPr>
        <w:t>информацию;</w:t>
      </w:r>
    </w:p>
    <w:p w14:paraId="5E1B931C"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анализировать</w:t>
      </w:r>
      <w:r>
        <w:rPr>
          <w:spacing w:val="-8"/>
          <w:sz w:val="24"/>
        </w:rPr>
        <w:t xml:space="preserve"> </w:t>
      </w:r>
      <w:r>
        <w:rPr>
          <w:sz w:val="24"/>
        </w:rPr>
        <w:t>и</w:t>
      </w:r>
      <w:r>
        <w:rPr>
          <w:spacing w:val="-4"/>
          <w:sz w:val="24"/>
        </w:rPr>
        <w:t xml:space="preserve"> </w:t>
      </w:r>
      <w:r>
        <w:rPr>
          <w:sz w:val="24"/>
        </w:rPr>
        <w:t>восполнять</w:t>
      </w:r>
      <w:r>
        <w:rPr>
          <w:spacing w:val="-5"/>
          <w:sz w:val="24"/>
        </w:rPr>
        <w:t xml:space="preserve"> </w:t>
      </w:r>
      <w:r>
        <w:rPr>
          <w:sz w:val="24"/>
        </w:rPr>
        <w:t>пространственные</w:t>
      </w:r>
      <w:r>
        <w:rPr>
          <w:spacing w:val="-5"/>
          <w:sz w:val="24"/>
        </w:rPr>
        <w:t xml:space="preserve"> </w:t>
      </w:r>
      <w:r>
        <w:rPr>
          <w:spacing w:val="-2"/>
          <w:sz w:val="24"/>
        </w:rPr>
        <w:t>образы;</w:t>
      </w:r>
    </w:p>
    <w:p w14:paraId="62E774F5"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владеть</w:t>
      </w:r>
      <w:r>
        <w:rPr>
          <w:spacing w:val="-4"/>
          <w:sz w:val="24"/>
        </w:rPr>
        <w:t xml:space="preserve"> </w:t>
      </w:r>
      <w:r>
        <w:rPr>
          <w:sz w:val="24"/>
        </w:rPr>
        <w:t>навыками</w:t>
      </w:r>
      <w:r>
        <w:rPr>
          <w:spacing w:val="-4"/>
          <w:sz w:val="24"/>
        </w:rPr>
        <w:t xml:space="preserve"> </w:t>
      </w:r>
      <w:r>
        <w:rPr>
          <w:sz w:val="24"/>
        </w:rPr>
        <w:t>пространственной</w:t>
      </w:r>
      <w:r>
        <w:rPr>
          <w:spacing w:val="-3"/>
          <w:sz w:val="24"/>
        </w:rPr>
        <w:t xml:space="preserve"> </w:t>
      </w:r>
      <w:r>
        <w:rPr>
          <w:spacing w:val="-2"/>
          <w:sz w:val="24"/>
        </w:rPr>
        <w:t>ориентировки;</w:t>
      </w:r>
    </w:p>
    <w:p w14:paraId="647EC866"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оперировать</w:t>
      </w:r>
      <w:r>
        <w:rPr>
          <w:spacing w:val="40"/>
          <w:sz w:val="24"/>
        </w:rPr>
        <w:t xml:space="preserve"> </w:t>
      </w:r>
      <w:r>
        <w:rPr>
          <w:sz w:val="24"/>
        </w:rPr>
        <w:t>приемами</w:t>
      </w:r>
      <w:r>
        <w:rPr>
          <w:spacing w:val="40"/>
          <w:sz w:val="24"/>
        </w:rPr>
        <w:t xml:space="preserve"> </w:t>
      </w:r>
      <w:r>
        <w:rPr>
          <w:sz w:val="24"/>
        </w:rPr>
        <w:t>запоминания</w:t>
      </w:r>
      <w:r>
        <w:rPr>
          <w:spacing w:val="40"/>
          <w:sz w:val="24"/>
        </w:rPr>
        <w:t xml:space="preserve"> </w:t>
      </w:r>
      <w:r>
        <w:rPr>
          <w:sz w:val="24"/>
        </w:rPr>
        <w:t>и</w:t>
      </w:r>
      <w:r>
        <w:rPr>
          <w:spacing w:val="39"/>
          <w:sz w:val="24"/>
        </w:rPr>
        <w:t xml:space="preserve"> </w:t>
      </w:r>
      <w:r>
        <w:rPr>
          <w:sz w:val="24"/>
        </w:rPr>
        <w:t>воспроизведения</w:t>
      </w:r>
      <w:r>
        <w:rPr>
          <w:spacing w:val="37"/>
          <w:sz w:val="24"/>
        </w:rPr>
        <w:t xml:space="preserve"> </w:t>
      </w:r>
      <w:r>
        <w:rPr>
          <w:sz w:val="24"/>
        </w:rPr>
        <w:t>информации</w:t>
      </w:r>
      <w:r>
        <w:rPr>
          <w:spacing w:val="40"/>
          <w:sz w:val="24"/>
        </w:rPr>
        <w:t xml:space="preserve"> </w:t>
      </w:r>
      <w:r>
        <w:rPr>
          <w:sz w:val="24"/>
        </w:rPr>
        <w:t>на</w:t>
      </w:r>
      <w:r>
        <w:rPr>
          <w:spacing w:val="40"/>
          <w:sz w:val="24"/>
        </w:rPr>
        <w:t xml:space="preserve"> </w:t>
      </w:r>
      <w:r>
        <w:rPr>
          <w:sz w:val="24"/>
        </w:rPr>
        <w:t xml:space="preserve">учебном </w:t>
      </w:r>
      <w:r>
        <w:rPr>
          <w:spacing w:val="-2"/>
          <w:sz w:val="24"/>
        </w:rPr>
        <w:t>материале;</w:t>
      </w:r>
    </w:p>
    <w:p w14:paraId="6EDAD262"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строить</w:t>
      </w:r>
      <w:r>
        <w:rPr>
          <w:spacing w:val="-6"/>
          <w:sz w:val="24"/>
        </w:rPr>
        <w:t xml:space="preserve"> </w:t>
      </w:r>
      <w:r>
        <w:rPr>
          <w:sz w:val="24"/>
        </w:rPr>
        <w:t>самостоятельно</w:t>
      </w:r>
      <w:r>
        <w:rPr>
          <w:spacing w:val="-6"/>
          <w:sz w:val="24"/>
        </w:rPr>
        <w:t xml:space="preserve"> </w:t>
      </w:r>
      <w:r>
        <w:rPr>
          <w:sz w:val="24"/>
        </w:rPr>
        <w:t>алгоритм</w:t>
      </w:r>
      <w:r>
        <w:rPr>
          <w:spacing w:val="-5"/>
          <w:sz w:val="24"/>
        </w:rPr>
        <w:t xml:space="preserve"> </w:t>
      </w:r>
      <w:r>
        <w:rPr>
          <w:sz w:val="24"/>
        </w:rPr>
        <w:t>учебных</w:t>
      </w:r>
      <w:r>
        <w:rPr>
          <w:spacing w:val="-4"/>
          <w:sz w:val="24"/>
        </w:rPr>
        <w:t xml:space="preserve"> </w:t>
      </w:r>
      <w:r>
        <w:rPr>
          <w:spacing w:val="-2"/>
          <w:sz w:val="24"/>
        </w:rPr>
        <w:t>действий;</w:t>
      </w:r>
    </w:p>
    <w:p w14:paraId="5BC5F7EE"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выполнять</w:t>
      </w:r>
      <w:r>
        <w:rPr>
          <w:spacing w:val="78"/>
          <w:sz w:val="24"/>
        </w:rPr>
        <w:t xml:space="preserve"> </w:t>
      </w:r>
      <w:r>
        <w:rPr>
          <w:sz w:val="24"/>
        </w:rPr>
        <w:t>алгоритм</w:t>
      </w:r>
      <w:r>
        <w:rPr>
          <w:spacing w:val="80"/>
          <w:sz w:val="24"/>
        </w:rPr>
        <w:t xml:space="preserve"> </w:t>
      </w:r>
      <w:r>
        <w:rPr>
          <w:sz w:val="24"/>
        </w:rPr>
        <w:t>учебных</w:t>
      </w:r>
      <w:r>
        <w:rPr>
          <w:spacing w:val="80"/>
          <w:sz w:val="24"/>
        </w:rPr>
        <w:t xml:space="preserve"> </w:t>
      </w:r>
      <w:r>
        <w:rPr>
          <w:sz w:val="24"/>
        </w:rPr>
        <w:t>действий</w:t>
      </w:r>
      <w:r>
        <w:rPr>
          <w:spacing w:val="78"/>
          <w:sz w:val="24"/>
        </w:rPr>
        <w:t xml:space="preserve"> </w:t>
      </w:r>
      <w:r>
        <w:rPr>
          <w:sz w:val="24"/>
        </w:rPr>
        <w:t>при</w:t>
      </w:r>
      <w:r>
        <w:rPr>
          <w:spacing w:val="78"/>
          <w:sz w:val="24"/>
        </w:rPr>
        <w:t xml:space="preserve"> </w:t>
      </w:r>
      <w:r>
        <w:rPr>
          <w:sz w:val="24"/>
        </w:rPr>
        <w:t>работе</w:t>
      </w:r>
      <w:r>
        <w:rPr>
          <w:spacing w:val="78"/>
          <w:sz w:val="24"/>
        </w:rPr>
        <w:t xml:space="preserve"> </w:t>
      </w:r>
      <w:r>
        <w:rPr>
          <w:sz w:val="24"/>
        </w:rPr>
        <w:t>с</w:t>
      </w:r>
      <w:r>
        <w:rPr>
          <w:spacing w:val="78"/>
          <w:sz w:val="24"/>
        </w:rPr>
        <w:t xml:space="preserve"> </w:t>
      </w:r>
      <w:r>
        <w:rPr>
          <w:sz w:val="24"/>
        </w:rPr>
        <w:t>правилом,</w:t>
      </w:r>
      <w:r>
        <w:rPr>
          <w:spacing w:val="79"/>
          <w:sz w:val="24"/>
        </w:rPr>
        <w:t xml:space="preserve"> </w:t>
      </w:r>
      <w:r>
        <w:rPr>
          <w:sz w:val="24"/>
        </w:rPr>
        <w:t>при</w:t>
      </w:r>
      <w:r>
        <w:rPr>
          <w:spacing w:val="80"/>
          <w:sz w:val="24"/>
        </w:rPr>
        <w:t xml:space="preserve"> </w:t>
      </w:r>
      <w:r>
        <w:rPr>
          <w:sz w:val="24"/>
        </w:rPr>
        <w:t>решении учебной задачи на изучаемом программном материале;</w:t>
      </w:r>
    </w:p>
    <w:p w14:paraId="54C548E4"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определять</w:t>
      </w:r>
      <w:r>
        <w:rPr>
          <w:spacing w:val="-2"/>
          <w:sz w:val="24"/>
        </w:rPr>
        <w:t xml:space="preserve"> </w:t>
      </w:r>
      <w:r>
        <w:rPr>
          <w:sz w:val="24"/>
        </w:rPr>
        <w:t>учебное</w:t>
      </w:r>
      <w:r>
        <w:rPr>
          <w:spacing w:val="-3"/>
          <w:sz w:val="24"/>
        </w:rPr>
        <w:t xml:space="preserve"> </w:t>
      </w:r>
      <w:r>
        <w:rPr>
          <w:sz w:val="24"/>
        </w:rPr>
        <w:t>понятие</w:t>
      </w:r>
      <w:r>
        <w:rPr>
          <w:spacing w:val="-2"/>
          <w:sz w:val="24"/>
        </w:rPr>
        <w:t xml:space="preserve"> </w:t>
      </w:r>
      <w:r>
        <w:rPr>
          <w:sz w:val="24"/>
        </w:rPr>
        <w:t>по</w:t>
      </w:r>
      <w:r>
        <w:rPr>
          <w:spacing w:val="-5"/>
          <w:sz w:val="24"/>
        </w:rPr>
        <w:t xml:space="preserve"> </w:t>
      </w:r>
      <w:r>
        <w:rPr>
          <w:sz w:val="24"/>
        </w:rPr>
        <w:t>заданному</w:t>
      </w:r>
      <w:r>
        <w:rPr>
          <w:spacing w:val="-7"/>
          <w:sz w:val="24"/>
        </w:rPr>
        <w:t xml:space="preserve"> </w:t>
      </w:r>
      <w:r>
        <w:rPr>
          <w:sz w:val="24"/>
        </w:rPr>
        <w:t>алгоритму</w:t>
      </w:r>
      <w:r>
        <w:rPr>
          <w:spacing w:val="-6"/>
          <w:sz w:val="24"/>
        </w:rPr>
        <w:t xml:space="preserve"> </w:t>
      </w:r>
      <w:r>
        <w:rPr>
          <w:sz w:val="24"/>
        </w:rPr>
        <w:t>на</w:t>
      </w:r>
      <w:r>
        <w:rPr>
          <w:spacing w:val="-3"/>
          <w:sz w:val="24"/>
        </w:rPr>
        <w:t xml:space="preserve"> </w:t>
      </w:r>
      <w:r>
        <w:rPr>
          <w:sz w:val="24"/>
        </w:rPr>
        <w:t>программном</w:t>
      </w:r>
      <w:r>
        <w:rPr>
          <w:spacing w:val="-2"/>
          <w:sz w:val="24"/>
        </w:rPr>
        <w:t xml:space="preserve"> материале;</w:t>
      </w:r>
    </w:p>
    <w:p w14:paraId="2F8A2E18"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интерпретировать информацию, отвечать на вопросы, используя явно заданную в источнике и неявную информацию;</w:t>
      </w:r>
    </w:p>
    <w:p w14:paraId="63170B55"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 xml:space="preserve">определять основную и второстепенную информацию при решении практических </w:t>
      </w:r>
      <w:r>
        <w:rPr>
          <w:spacing w:val="-2"/>
          <w:sz w:val="24"/>
        </w:rPr>
        <w:t>задач;</w:t>
      </w:r>
    </w:p>
    <w:p w14:paraId="061ABA10"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формулировать</w:t>
      </w:r>
      <w:r>
        <w:rPr>
          <w:spacing w:val="-3"/>
          <w:sz w:val="24"/>
        </w:rPr>
        <w:t xml:space="preserve"> </w:t>
      </w:r>
      <w:r>
        <w:rPr>
          <w:sz w:val="24"/>
        </w:rPr>
        <w:t>вопрос</w:t>
      </w:r>
      <w:r>
        <w:rPr>
          <w:spacing w:val="-1"/>
          <w:sz w:val="24"/>
        </w:rPr>
        <w:t xml:space="preserve"> </w:t>
      </w:r>
      <w:r>
        <w:rPr>
          <w:sz w:val="24"/>
        </w:rPr>
        <w:t>при</w:t>
      </w:r>
      <w:r>
        <w:rPr>
          <w:spacing w:val="-2"/>
          <w:sz w:val="24"/>
        </w:rPr>
        <w:t xml:space="preserve"> </w:t>
      </w:r>
      <w:r>
        <w:rPr>
          <w:sz w:val="24"/>
        </w:rPr>
        <w:t>работе</w:t>
      </w:r>
      <w:r>
        <w:rPr>
          <w:spacing w:val="-3"/>
          <w:sz w:val="24"/>
        </w:rPr>
        <w:t xml:space="preserve"> </w:t>
      </w:r>
      <w:r>
        <w:rPr>
          <w:sz w:val="24"/>
        </w:rPr>
        <w:t>с</w:t>
      </w:r>
      <w:r>
        <w:rPr>
          <w:spacing w:val="-2"/>
          <w:sz w:val="24"/>
        </w:rPr>
        <w:t xml:space="preserve"> информацией;</w:t>
      </w:r>
    </w:p>
    <w:p w14:paraId="4A60A6CB"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создавать</w:t>
      </w:r>
      <w:r>
        <w:rPr>
          <w:spacing w:val="40"/>
          <w:sz w:val="24"/>
        </w:rPr>
        <w:t xml:space="preserve"> </w:t>
      </w:r>
      <w:r>
        <w:rPr>
          <w:sz w:val="24"/>
        </w:rPr>
        <w:t>собственные</w:t>
      </w:r>
      <w:r>
        <w:rPr>
          <w:spacing w:val="40"/>
          <w:sz w:val="24"/>
        </w:rPr>
        <w:t xml:space="preserve"> </w:t>
      </w:r>
      <w:r>
        <w:rPr>
          <w:sz w:val="24"/>
        </w:rPr>
        <w:t>тексты,</w:t>
      </w:r>
      <w:r>
        <w:rPr>
          <w:spacing w:val="40"/>
          <w:sz w:val="24"/>
        </w:rPr>
        <w:t xml:space="preserve"> </w:t>
      </w:r>
      <w:r>
        <w:rPr>
          <w:sz w:val="24"/>
        </w:rPr>
        <w:t>применять</w:t>
      </w:r>
      <w:r>
        <w:rPr>
          <w:spacing w:val="40"/>
          <w:sz w:val="24"/>
        </w:rPr>
        <w:t xml:space="preserve"> </w:t>
      </w:r>
      <w:r>
        <w:rPr>
          <w:sz w:val="24"/>
        </w:rPr>
        <w:t>информацию</w:t>
      </w:r>
      <w:r>
        <w:rPr>
          <w:spacing w:val="40"/>
          <w:sz w:val="24"/>
        </w:rPr>
        <w:t xml:space="preserve"> </w:t>
      </w:r>
      <w:r>
        <w:rPr>
          <w:sz w:val="24"/>
        </w:rPr>
        <w:t>из</w:t>
      </w:r>
      <w:r>
        <w:rPr>
          <w:spacing w:val="40"/>
          <w:sz w:val="24"/>
        </w:rPr>
        <w:t xml:space="preserve"> </w:t>
      </w:r>
      <w:r>
        <w:rPr>
          <w:sz w:val="24"/>
        </w:rPr>
        <w:t>текста</w:t>
      </w:r>
      <w:r>
        <w:rPr>
          <w:spacing w:val="40"/>
          <w:sz w:val="24"/>
        </w:rPr>
        <w:t xml:space="preserve"> </w:t>
      </w:r>
      <w:r>
        <w:rPr>
          <w:sz w:val="24"/>
        </w:rPr>
        <w:t>при</w:t>
      </w:r>
      <w:r>
        <w:rPr>
          <w:spacing w:val="40"/>
          <w:sz w:val="24"/>
        </w:rPr>
        <w:t xml:space="preserve"> </w:t>
      </w:r>
      <w:r>
        <w:rPr>
          <w:sz w:val="24"/>
        </w:rPr>
        <w:t>решении учебно-практических задач;</w:t>
      </w:r>
    </w:p>
    <w:p w14:paraId="78EB8F50" w14:textId="77777777" w:rsidR="0092341C" w:rsidRDefault="00DB6983" w:rsidP="00B10CA3">
      <w:pPr>
        <w:pStyle w:val="a8"/>
        <w:numPr>
          <w:ilvl w:val="0"/>
          <w:numId w:val="19"/>
        </w:numPr>
        <w:tabs>
          <w:tab w:val="left" w:pos="1290"/>
          <w:tab w:val="left" w:pos="3098"/>
          <w:tab w:val="left" w:pos="4168"/>
          <w:tab w:val="left" w:pos="5682"/>
          <w:tab w:val="left" w:pos="6138"/>
          <w:tab w:val="left" w:pos="7418"/>
          <w:tab w:val="left" w:pos="8994"/>
        </w:tabs>
        <w:spacing w:before="2"/>
        <w:ind w:left="0" w:right="283"/>
        <w:contextualSpacing/>
        <w:jc w:val="left"/>
        <w:rPr>
          <w:sz w:val="24"/>
        </w:rPr>
      </w:pPr>
      <w:r>
        <w:rPr>
          <w:spacing w:val="-2"/>
          <w:sz w:val="24"/>
        </w:rPr>
        <w:t>формулировать</w:t>
      </w:r>
      <w:r>
        <w:rPr>
          <w:sz w:val="24"/>
        </w:rPr>
        <w:tab/>
      </w:r>
      <w:r>
        <w:rPr>
          <w:spacing w:val="-2"/>
          <w:sz w:val="24"/>
        </w:rPr>
        <w:t>выводы,</w:t>
      </w:r>
      <w:r>
        <w:rPr>
          <w:sz w:val="24"/>
        </w:rPr>
        <w:tab/>
      </w:r>
      <w:r>
        <w:rPr>
          <w:spacing w:val="-2"/>
          <w:sz w:val="24"/>
        </w:rPr>
        <w:t>основываясь</w:t>
      </w:r>
      <w:r>
        <w:rPr>
          <w:sz w:val="24"/>
        </w:rPr>
        <w:tab/>
      </w:r>
      <w:r>
        <w:rPr>
          <w:spacing w:val="-6"/>
          <w:sz w:val="24"/>
        </w:rPr>
        <w:t>на</w:t>
      </w:r>
      <w:r>
        <w:rPr>
          <w:sz w:val="24"/>
        </w:rPr>
        <w:tab/>
      </w:r>
      <w:r>
        <w:rPr>
          <w:spacing w:val="-2"/>
          <w:sz w:val="24"/>
        </w:rPr>
        <w:t>источнике</w:t>
      </w:r>
      <w:r>
        <w:rPr>
          <w:sz w:val="24"/>
        </w:rPr>
        <w:tab/>
      </w:r>
      <w:r>
        <w:rPr>
          <w:spacing w:val="-2"/>
          <w:sz w:val="24"/>
        </w:rPr>
        <w:t>информации,</w:t>
      </w:r>
      <w:r>
        <w:rPr>
          <w:sz w:val="24"/>
        </w:rPr>
        <w:tab/>
      </w:r>
      <w:r>
        <w:rPr>
          <w:spacing w:val="-2"/>
          <w:sz w:val="24"/>
        </w:rPr>
        <w:t xml:space="preserve">находить </w:t>
      </w:r>
      <w:r>
        <w:rPr>
          <w:sz w:val="24"/>
        </w:rPr>
        <w:t>аргументы, подтверждающие вывод;</w:t>
      </w:r>
    </w:p>
    <w:p w14:paraId="7FE5DA88" w14:textId="77777777" w:rsidR="0092341C" w:rsidRDefault="00DB6983" w:rsidP="00B10CA3">
      <w:pPr>
        <w:pStyle w:val="a8"/>
        <w:numPr>
          <w:ilvl w:val="0"/>
          <w:numId w:val="19"/>
        </w:numPr>
        <w:tabs>
          <w:tab w:val="left" w:pos="1290"/>
          <w:tab w:val="left" w:pos="3373"/>
          <w:tab w:val="left" w:pos="3735"/>
          <w:tab w:val="left" w:pos="4961"/>
          <w:tab w:val="left" w:pos="6542"/>
          <w:tab w:val="left" w:pos="6997"/>
          <w:tab w:val="left" w:pos="8405"/>
        </w:tabs>
        <w:spacing w:before="2"/>
        <w:ind w:left="0" w:right="283"/>
        <w:contextualSpacing/>
        <w:jc w:val="left"/>
        <w:rPr>
          <w:sz w:val="24"/>
        </w:rPr>
      </w:pPr>
      <w:r>
        <w:rPr>
          <w:spacing w:val="-2"/>
          <w:sz w:val="24"/>
        </w:rPr>
        <w:t>интерпретировать</w:t>
      </w:r>
      <w:r>
        <w:rPr>
          <w:sz w:val="24"/>
        </w:rPr>
        <w:tab/>
      </w:r>
      <w:r>
        <w:rPr>
          <w:spacing w:val="-10"/>
          <w:sz w:val="24"/>
        </w:rPr>
        <w:t>и</w:t>
      </w:r>
      <w:r>
        <w:rPr>
          <w:sz w:val="24"/>
        </w:rPr>
        <w:tab/>
      </w:r>
      <w:r>
        <w:rPr>
          <w:spacing w:val="-2"/>
          <w:sz w:val="24"/>
        </w:rPr>
        <w:t>обобщать</w:t>
      </w:r>
      <w:r>
        <w:rPr>
          <w:sz w:val="24"/>
        </w:rPr>
        <w:tab/>
      </w:r>
      <w:r>
        <w:rPr>
          <w:spacing w:val="-2"/>
          <w:sz w:val="24"/>
        </w:rPr>
        <w:t>информацию</w:t>
      </w:r>
      <w:r>
        <w:rPr>
          <w:sz w:val="24"/>
        </w:rPr>
        <w:tab/>
      </w:r>
      <w:r>
        <w:rPr>
          <w:spacing w:val="-6"/>
          <w:sz w:val="24"/>
        </w:rPr>
        <w:t>из</w:t>
      </w:r>
      <w:r>
        <w:rPr>
          <w:sz w:val="24"/>
        </w:rPr>
        <w:tab/>
      </w:r>
      <w:r>
        <w:rPr>
          <w:spacing w:val="-2"/>
          <w:sz w:val="24"/>
        </w:rPr>
        <w:t>нескольких</w:t>
      </w:r>
      <w:r>
        <w:rPr>
          <w:sz w:val="24"/>
        </w:rPr>
        <w:tab/>
      </w:r>
      <w:r>
        <w:rPr>
          <w:spacing w:val="-2"/>
          <w:sz w:val="24"/>
        </w:rPr>
        <w:t>отличающихся источников;</w:t>
      </w:r>
    </w:p>
    <w:p w14:paraId="2FFD97F5"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кодировать</w:t>
      </w:r>
      <w:r>
        <w:rPr>
          <w:spacing w:val="-6"/>
          <w:sz w:val="24"/>
        </w:rPr>
        <w:t xml:space="preserve"> </w:t>
      </w:r>
      <w:r>
        <w:rPr>
          <w:sz w:val="24"/>
        </w:rPr>
        <w:t>и</w:t>
      </w:r>
      <w:r>
        <w:rPr>
          <w:spacing w:val="-3"/>
          <w:sz w:val="24"/>
        </w:rPr>
        <w:t xml:space="preserve"> </w:t>
      </w:r>
      <w:r>
        <w:rPr>
          <w:sz w:val="24"/>
        </w:rPr>
        <w:t>декодировать</w:t>
      </w:r>
      <w:r>
        <w:rPr>
          <w:spacing w:val="-3"/>
          <w:sz w:val="24"/>
        </w:rPr>
        <w:t xml:space="preserve"> </w:t>
      </w:r>
      <w:r>
        <w:rPr>
          <w:spacing w:val="-2"/>
          <w:sz w:val="24"/>
        </w:rPr>
        <w:t>информацию;</w:t>
      </w:r>
    </w:p>
    <w:p w14:paraId="2EBB51EB"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анализировать, сопоставлять и сравнивать информацию, представленную в тексте, таблице, диаграмме, схеме, рисунке, карте на материале учебных предметов;</w:t>
      </w:r>
    </w:p>
    <w:p w14:paraId="63427BE3" w14:textId="77777777" w:rsidR="0092341C" w:rsidRDefault="00DB6983" w:rsidP="00B10CA3">
      <w:pPr>
        <w:pStyle w:val="a8"/>
        <w:numPr>
          <w:ilvl w:val="0"/>
          <w:numId w:val="19"/>
        </w:numPr>
        <w:tabs>
          <w:tab w:val="left" w:pos="1290"/>
          <w:tab w:val="left" w:pos="3280"/>
          <w:tab w:val="left" w:pos="3652"/>
          <w:tab w:val="left" w:pos="5318"/>
          <w:tab w:val="left" w:pos="7217"/>
          <w:tab w:val="left" w:pos="8836"/>
        </w:tabs>
        <w:spacing w:before="2"/>
        <w:ind w:left="0" w:right="283"/>
        <w:contextualSpacing/>
        <w:jc w:val="left"/>
        <w:rPr>
          <w:sz w:val="24"/>
        </w:rPr>
      </w:pPr>
      <w:r>
        <w:rPr>
          <w:spacing w:val="-2"/>
          <w:sz w:val="24"/>
        </w:rPr>
        <w:t>ориентироваться</w:t>
      </w:r>
      <w:r>
        <w:rPr>
          <w:sz w:val="24"/>
        </w:rPr>
        <w:tab/>
      </w:r>
      <w:r>
        <w:rPr>
          <w:spacing w:val="-10"/>
          <w:sz w:val="24"/>
        </w:rPr>
        <w:t>в</w:t>
      </w:r>
      <w:r>
        <w:rPr>
          <w:sz w:val="24"/>
        </w:rPr>
        <w:tab/>
      </w:r>
      <w:r>
        <w:rPr>
          <w:spacing w:val="-2"/>
          <w:sz w:val="24"/>
        </w:rPr>
        <w:t>схематически</w:t>
      </w:r>
      <w:r>
        <w:rPr>
          <w:sz w:val="24"/>
        </w:rPr>
        <w:tab/>
      </w:r>
      <w:r>
        <w:rPr>
          <w:spacing w:val="-2"/>
          <w:sz w:val="24"/>
        </w:rPr>
        <w:t>представленной</w:t>
      </w:r>
      <w:r>
        <w:rPr>
          <w:sz w:val="24"/>
        </w:rPr>
        <w:tab/>
      </w:r>
      <w:r>
        <w:rPr>
          <w:spacing w:val="-2"/>
          <w:sz w:val="24"/>
        </w:rPr>
        <w:t>информации,</w:t>
      </w:r>
      <w:r>
        <w:rPr>
          <w:sz w:val="24"/>
        </w:rPr>
        <w:tab/>
      </w:r>
      <w:r>
        <w:rPr>
          <w:spacing w:val="-2"/>
          <w:sz w:val="24"/>
        </w:rPr>
        <w:t xml:space="preserve">составлять </w:t>
      </w:r>
      <w:r>
        <w:rPr>
          <w:sz w:val="24"/>
        </w:rPr>
        <w:t>высказывание с опорой на схему;</w:t>
      </w:r>
    </w:p>
    <w:p w14:paraId="0897934D"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строить</w:t>
      </w:r>
      <w:r>
        <w:rPr>
          <w:spacing w:val="40"/>
          <w:sz w:val="24"/>
        </w:rPr>
        <w:t xml:space="preserve"> </w:t>
      </w:r>
      <w:r>
        <w:rPr>
          <w:sz w:val="24"/>
        </w:rPr>
        <w:t>схему</w:t>
      </w:r>
      <w:r>
        <w:rPr>
          <w:spacing w:val="37"/>
          <w:sz w:val="24"/>
        </w:rPr>
        <w:t xml:space="preserve"> </w:t>
      </w:r>
      <w:r>
        <w:rPr>
          <w:sz w:val="24"/>
        </w:rPr>
        <w:t>рассуждений</w:t>
      </w:r>
      <w:r>
        <w:rPr>
          <w:spacing w:val="40"/>
          <w:sz w:val="24"/>
        </w:rPr>
        <w:t xml:space="preserve"> </w:t>
      </w:r>
      <w:r>
        <w:rPr>
          <w:sz w:val="24"/>
        </w:rPr>
        <w:t>на</w:t>
      </w:r>
      <w:r>
        <w:rPr>
          <w:spacing w:val="40"/>
          <w:sz w:val="24"/>
        </w:rPr>
        <w:t xml:space="preserve"> </w:t>
      </w:r>
      <w:r>
        <w:rPr>
          <w:sz w:val="24"/>
        </w:rPr>
        <w:t>основе</w:t>
      </w:r>
      <w:r>
        <w:rPr>
          <w:spacing w:val="40"/>
          <w:sz w:val="24"/>
        </w:rPr>
        <w:t xml:space="preserve"> </w:t>
      </w:r>
      <w:r>
        <w:rPr>
          <w:sz w:val="24"/>
        </w:rPr>
        <w:t>правила</w:t>
      </w:r>
      <w:r>
        <w:rPr>
          <w:spacing w:val="40"/>
          <w:sz w:val="24"/>
        </w:rPr>
        <w:t xml:space="preserve"> </w:t>
      </w:r>
      <w:r>
        <w:rPr>
          <w:sz w:val="24"/>
        </w:rPr>
        <w:t>с</w:t>
      </w:r>
      <w:r>
        <w:rPr>
          <w:spacing w:val="40"/>
          <w:sz w:val="24"/>
        </w:rPr>
        <w:t xml:space="preserve"> </w:t>
      </w:r>
      <w:r>
        <w:rPr>
          <w:sz w:val="24"/>
        </w:rPr>
        <w:t>использованием</w:t>
      </w:r>
      <w:r>
        <w:rPr>
          <w:spacing w:val="40"/>
          <w:sz w:val="24"/>
        </w:rPr>
        <w:t xml:space="preserve"> </w:t>
      </w:r>
      <w:r>
        <w:rPr>
          <w:sz w:val="24"/>
        </w:rPr>
        <w:t xml:space="preserve">направляющей </w:t>
      </w:r>
      <w:r>
        <w:rPr>
          <w:spacing w:val="-2"/>
          <w:sz w:val="24"/>
        </w:rPr>
        <w:t>помощи;</w:t>
      </w:r>
    </w:p>
    <w:p w14:paraId="39FAB0AA" w14:textId="77777777" w:rsidR="0092341C" w:rsidRDefault="00DB6983" w:rsidP="00B10CA3">
      <w:pPr>
        <w:pStyle w:val="a8"/>
        <w:numPr>
          <w:ilvl w:val="0"/>
          <w:numId w:val="19"/>
        </w:numPr>
        <w:tabs>
          <w:tab w:val="left" w:pos="1289"/>
        </w:tabs>
        <w:spacing w:before="2"/>
        <w:ind w:left="0" w:right="283" w:hanging="280"/>
        <w:contextualSpacing/>
        <w:jc w:val="left"/>
        <w:rPr>
          <w:sz w:val="24"/>
        </w:rPr>
      </w:pPr>
      <w:r>
        <w:rPr>
          <w:sz w:val="24"/>
        </w:rPr>
        <w:t>составлять</w:t>
      </w:r>
      <w:r>
        <w:rPr>
          <w:spacing w:val="-5"/>
          <w:sz w:val="24"/>
        </w:rPr>
        <w:t xml:space="preserve"> </w:t>
      </w:r>
      <w:r>
        <w:rPr>
          <w:sz w:val="24"/>
        </w:rPr>
        <w:t>простой</w:t>
      </w:r>
      <w:r>
        <w:rPr>
          <w:spacing w:val="-4"/>
          <w:sz w:val="24"/>
        </w:rPr>
        <w:t xml:space="preserve"> </w:t>
      </w:r>
      <w:r>
        <w:rPr>
          <w:sz w:val="24"/>
        </w:rPr>
        <w:t>конспект,</w:t>
      </w:r>
      <w:r>
        <w:rPr>
          <w:spacing w:val="-4"/>
          <w:sz w:val="24"/>
        </w:rPr>
        <w:t xml:space="preserve"> </w:t>
      </w:r>
      <w:r>
        <w:rPr>
          <w:sz w:val="24"/>
        </w:rPr>
        <w:t>тезисы</w:t>
      </w:r>
      <w:r>
        <w:rPr>
          <w:spacing w:val="-3"/>
          <w:sz w:val="24"/>
        </w:rPr>
        <w:t xml:space="preserve"> </w:t>
      </w:r>
      <w:r>
        <w:rPr>
          <w:sz w:val="24"/>
        </w:rPr>
        <w:t>устного</w:t>
      </w:r>
      <w:r>
        <w:rPr>
          <w:spacing w:val="-4"/>
          <w:sz w:val="24"/>
        </w:rPr>
        <w:t xml:space="preserve"> </w:t>
      </w:r>
      <w:r>
        <w:rPr>
          <w:sz w:val="24"/>
        </w:rPr>
        <w:t>или</w:t>
      </w:r>
      <w:r>
        <w:rPr>
          <w:spacing w:val="-3"/>
          <w:sz w:val="24"/>
        </w:rPr>
        <w:t xml:space="preserve"> </w:t>
      </w:r>
      <w:r>
        <w:rPr>
          <w:sz w:val="24"/>
        </w:rPr>
        <w:t>письменного</w:t>
      </w:r>
      <w:r>
        <w:rPr>
          <w:spacing w:val="-4"/>
          <w:sz w:val="24"/>
        </w:rPr>
        <w:t xml:space="preserve"> </w:t>
      </w:r>
      <w:r>
        <w:rPr>
          <w:spacing w:val="-2"/>
          <w:sz w:val="24"/>
        </w:rPr>
        <w:t>сообщения;</w:t>
      </w:r>
    </w:p>
    <w:p w14:paraId="61582C5E" w14:textId="77777777" w:rsidR="0092341C" w:rsidRDefault="00DB6983" w:rsidP="00B10CA3">
      <w:pPr>
        <w:pStyle w:val="a8"/>
        <w:numPr>
          <w:ilvl w:val="0"/>
          <w:numId w:val="19"/>
        </w:numPr>
        <w:tabs>
          <w:tab w:val="left" w:pos="1290"/>
        </w:tabs>
        <w:spacing w:before="2"/>
        <w:ind w:left="0" w:right="283"/>
        <w:contextualSpacing/>
        <w:rPr>
          <w:sz w:val="24"/>
        </w:rPr>
      </w:pPr>
      <w:r>
        <w:rPr>
          <w:sz w:val="24"/>
        </w:rPr>
        <w:t>преобразовывать информацию из одного вида в другой и выбирать удобную для себя форму фиксации и представления информации при необходимости с опорой</w:t>
      </w:r>
      <w:r>
        <w:rPr>
          <w:spacing w:val="40"/>
          <w:sz w:val="24"/>
        </w:rPr>
        <w:t xml:space="preserve"> </w:t>
      </w:r>
      <w:r>
        <w:rPr>
          <w:sz w:val="24"/>
        </w:rPr>
        <w:t>на образец;</w:t>
      </w:r>
    </w:p>
    <w:p w14:paraId="0EAAFE59" w14:textId="77777777" w:rsidR="0092341C" w:rsidRDefault="00DB6983" w:rsidP="00B10CA3">
      <w:pPr>
        <w:pStyle w:val="a8"/>
        <w:numPr>
          <w:ilvl w:val="0"/>
          <w:numId w:val="19"/>
        </w:numPr>
        <w:tabs>
          <w:tab w:val="left" w:pos="1290"/>
        </w:tabs>
        <w:spacing w:before="2"/>
        <w:ind w:left="0" w:right="283"/>
        <w:contextualSpacing/>
        <w:rPr>
          <w:sz w:val="24"/>
        </w:rPr>
      </w:pPr>
      <w:r>
        <w:rPr>
          <w:sz w:val="24"/>
        </w:rPr>
        <w:t>критически оценивать информацию, ее достоверность, в том числе в сети</w:t>
      </w:r>
      <w:r>
        <w:rPr>
          <w:spacing w:val="80"/>
          <w:sz w:val="24"/>
        </w:rPr>
        <w:t xml:space="preserve"> </w:t>
      </w:r>
      <w:r>
        <w:rPr>
          <w:spacing w:val="-2"/>
          <w:sz w:val="24"/>
        </w:rPr>
        <w:t>Интернет;</w:t>
      </w:r>
    </w:p>
    <w:p w14:paraId="50EC5AE5" w14:textId="77777777" w:rsidR="0092341C" w:rsidRDefault="00DB6983" w:rsidP="00B10CA3">
      <w:pPr>
        <w:pStyle w:val="a8"/>
        <w:numPr>
          <w:ilvl w:val="0"/>
          <w:numId w:val="19"/>
        </w:numPr>
        <w:tabs>
          <w:tab w:val="left" w:pos="1290"/>
        </w:tabs>
        <w:spacing w:before="2"/>
        <w:ind w:left="0" w:right="283"/>
        <w:contextualSpacing/>
        <w:rPr>
          <w:sz w:val="24"/>
        </w:rPr>
      </w:pPr>
      <w:r>
        <w:rPr>
          <w:sz w:val="24"/>
        </w:rPr>
        <w:t>находить и использовать информацию в разных жизненных ситуациях и в</w:t>
      </w:r>
      <w:r>
        <w:rPr>
          <w:spacing w:val="80"/>
          <w:sz w:val="24"/>
        </w:rPr>
        <w:t xml:space="preserve"> </w:t>
      </w:r>
      <w:r>
        <w:rPr>
          <w:spacing w:val="-2"/>
          <w:sz w:val="24"/>
        </w:rPr>
        <w:t>общении;</w:t>
      </w:r>
    </w:p>
    <w:p w14:paraId="2D714139" w14:textId="77777777" w:rsidR="0092341C" w:rsidRDefault="00DB6983" w:rsidP="00B10CA3">
      <w:pPr>
        <w:pStyle w:val="a8"/>
        <w:numPr>
          <w:ilvl w:val="0"/>
          <w:numId w:val="19"/>
        </w:numPr>
        <w:tabs>
          <w:tab w:val="left" w:pos="1290"/>
        </w:tabs>
        <w:spacing w:before="2"/>
        <w:ind w:left="0" w:right="283"/>
        <w:contextualSpacing/>
        <w:jc w:val="left"/>
        <w:rPr>
          <w:sz w:val="24"/>
        </w:rPr>
      </w:pPr>
      <w:r>
        <w:rPr>
          <w:sz w:val="24"/>
        </w:rPr>
        <w:t>составлять и преобразовывать тексты делового стиля, личного характера, посты на странице сети Интернет.</w:t>
      </w:r>
    </w:p>
    <w:p w14:paraId="6CDFE0A6" w14:textId="77777777" w:rsidR="0092341C" w:rsidRDefault="0092341C" w:rsidP="00B41547">
      <w:pPr>
        <w:pStyle w:val="a4"/>
        <w:spacing w:before="2"/>
        <w:ind w:left="0" w:right="283" w:firstLine="0"/>
        <w:contextualSpacing/>
        <w:jc w:val="left"/>
      </w:pPr>
    </w:p>
    <w:p w14:paraId="63BA424E" w14:textId="77777777" w:rsidR="0092341C" w:rsidRDefault="00DB6983" w:rsidP="00B41547">
      <w:pPr>
        <w:pStyle w:val="4"/>
        <w:spacing w:before="2" w:line="240" w:lineRule="auto"/>
        <w:ind w:left="0" w:right="283" w:firstLine="707"/>
        <w:contextualSpacing/>
      </w:pPr>
      <w:r>
        <w:t>Подходы к оценке достижения планируемых результатов освоения программы коррекционно-развивающего курса</w:t>
      </w:r>
    </w:p>
    <w:p w14:paraId="7B8E89DE" w14:textId="77777777" w:rsidR="0092341C" w:rsidRDefault="00DB6983" w:rsidP="00B41547">
      <w:pPr>
        <w:pStyle w:val="a4"/>
        <w:spacing w:before="2"/>
        <w:ind w:left="0" w:right="283"/>
        <w:contextualSpacing/>
      </w:pPr>
      <w:r>
        <w:t>Оценка достижений образовательного результата осуществляется в рамках диагностического направления работы учителя-дефектолога, которое включает стартовую диагностику, рубежный и итоговый контроль. Специалист проводит изучение уровня учебно-познавательной деятельности ребенка, уровня его обученности и обучаемости. Проводится рубежный и итоговый контроль освоения коррекционно-развивающего курса. Для этого учитель-дефектолог проводит обследование познавательных процессов на основе диагностического материала в соответствии с возрастом обучающегося. Для определения сформированности метапредметных умений могут быть использованы задания из комплексной диагностической работы овладения универсальными учебными действиями по годам обучения. Проводится анализ текущих письменных работ обучающегося, срезовых и контрольных работ по предметам.</w:t>
      </w:r>
    </w:p>
    <w:p w14:paraId="1EFD87A2" w14:textId="77777777" w:rsidR="0092341C" w:rsidRDefault="00DB6983" w:rsidP="004C067B">
      <w:pPr>
        <w:pStyle w:val="3"/>
        <w:numPr>
          <w:ilvl w:val="2"/>
          <w:numId w:val="295"/>
        </w:numPr>
        <w:tabs>
          <w:tab w:val="left" w:pos="1181"/>
        </w:tabs>
        <w:spacing w:before="2" w:line="240" w:lineRule="auto"/>
        <w:ind w:left="599" w:hanging="599"/>
        <w:contextualSpacing/>
      </w:pPr>
      <w:r>
        <w:t>Рабочая</w:t>
      </w:r>
      <w:r>
        <w:rPr>
          <w:spacing w:val="-7"/>
        </w:rPr>
        <w:t xml:space="preserve"> </w:t>
      </w:r>
      <w:r>
        <w:t>программа</w:t>
      </w:r>
      <w:r>
        <w:rPr>
          <w:spacing w:val="-4"/>
        </w:rPr>
        <w:t xml:space="preserve"> </w:t>
      </w:r>
      <w:r>
        <w:t>коррекционного</w:t>
      </w:r>
      <w:r>
        <w:rPr>
          <w:spacing w:val="-6"/>
        </w:rPr>
        <w:t xml:space="preserve"> </w:t>
      </w:r>
      <w:r>
        <w:t>курса</w:t>
      </w:r>
      <w:r>
        <w:rPr>
          <w:spacing w:val="-5"/>
        </w:rPr>
        <w:t xml:space="preserve"> </w:t>
      </w:r>
      <w:r>
        <w:t>«Логопедические</w:t>
      </w:r>
      <w:r>
        <w:rPr>
          <w:spacing w:val="-4"/>
        </w:rPr>
        <w:t xml:space="preserve"> </w:t>
      </w:r>
      <w:r>
        <w:rPr>
          <w:spacing w:val="-2"/>
        </w:rPr>
        <w:t>занятия»</w:t>
      </w:r>
    </w:p>
    <w:p w14:paraId="7F491642" w14:textId="77777777" w:rsidR="0092341C" w:rsidRDefault="0092341C" w:rsidP="00B41547">
      <w:pPr>
        <w:pStyle w:val="a4"/>
        <w:spacing w:before="2"/>
        <w:ind w:left="0" w:right="283" w:firstLine="0"/>
        <w:contextualSpacing/>
        <w:jc w:val="left"/>
        <w:rPr>
          <w:b/>
        </w:rPr>
      </w:pPr>
    </w:p>
    <w:p w14:paraId="31E7DBF6" w14:textId="77777777" w:rsidR="0092341C" w:rsidRDefault="00DB6983" w:rsidP="00B41547">
      <w:pPr>
        <w:spacing w:before="2"/>
        <w:ind w:right="283"/>
        <w:contextualSpacing/>
        <w:jc w:val="both"/>
        <w:rPr>
          <w:b/>
          <w:sz w:val="24"/>
        </w:rPr>
      </w:pPr>
      <w:r>
        <w:rPr>
          <w:b/>
          <w:sz w:val="24"/>
        </w:rPr>
        <w:t>Рабочая</w:t>
      </w:r>
      <w:r>
        <w:rPr>
          <w:b/>
          <w:spacing w:val="-2"/>
          <w:sz w:val="24"/>
        </w:rPr>
        <w:t xml:space="preserve"> программа</w:t>
      </w:r>
    </w:p>
    <w:p w14:paraId="26EE3B1E" w14:textId="77777777" w:rsidR="0092341C" w:rsidRDefault="00DB6983" w:rsidP="00B41547">
      <w:pPr>
        <w:pStyle w:val="a4"/>
        <w:spacing w:before="2"/>
        <w:ind w:left="0" w:right="283"/>
        <w:contextualSpacing/>
      </w:pPr>
      <w:r>
        <w:t>Коррекционно-развивающий курс «Логопедические занятия» является</w:t>
      </w:r>
      <w:r>
        <w:rPr>
          <w:spacing w:val="40"/>
        </w:rPr>
        <w:t xml:space="preserve"> </w:t>
      </w:r>
      <w:r>
        <w:t>обязательной частью коррекционно-развивающей области АООП ООО обучающихся с ЗПР. Курс обеспечивается логопедическим сопровождением и направлен на преодоление и/или ослабление нарушений/недостатков речевого развития у обучающихся 5–9 классов, получающих образование в соответствии с АООП ООО обучающихся с ЗПР.</w:t>
      </w:r>
    </w:p>
    <w:p w14:paraId="1C5EC412" w14:textId="77777777" w:rsidR="0092341C" w:rsidRDefault="00DB6983" w:rsidP="00B41547">
      <w:pPr>
        <w:pStyle w:val="a4"/>
        <w:spacing w:before="2"/>
        <w:ind w:left="0" w:right="283"/>
        <w:contextualSpacing/>
      </w:pPr>
      <w:r>
        <w:t xml:space="preserve">Обучающиеся с ЗПР продолжают испытывать трудности освоения программного материала по учебному предмету «Русский язык», связанные с особенностями речевого </w:t>
      </w:r>
      <w:r>
        <w:rPr>
          <w:spacing w:val="-2"/>
        </w:rPr>
        <w:t>развития.</w:t>
      </w:r>
    </w:p>
    <w:p w14:paraId="7A9495AA" w14:textId="77777777" w:rsidR="0092341C" w:rsidRDefault="00DB6983" w:rsidP="00B41547">
      <w:pPr>
        <w:pStyle w:val="a4"/>
        <w:spacing w:before="2"/>
        <w:ind w:left="0" w:right="283"/>
        <w:contextualSpacing/>
      </w:pPr>
      <w:r>
        <w:t>Поскольку</w:t>
      </w:r>
      <w:r>
        <w:rPr>
          <w:spacing w:val="-4"/>
        </w:rPr>
        <w:t xml:space="preserve"> </w:t>
      </w:r>
      <w:r>
        <w:t>категория обучающихся с ЗПР многочисленна и неоднородна по своему составу, то выраженность речевого нарушения может быть разной у обучающихся одной возрастной группы. У некоторых обучающихся с ЗПР может сохраняться нечеткость артикуляции и произношения, недостаточная автоматизированность отдельных звуков, недостаточность произвольности, объема и переключаемости артикуляционных</w:t>
      </w:r>
      <w:r>
        <w:rPr>
          <w:spacing w:val="40"/>
        </w:rPr>
        <w:t xml:space="preserve"> </w:t>
      </w:r>
      <w:r>
        <w:t>движений. В речи могут встречаться нестойкие замены и пропуски звуков.</w:t>
      </w:r>
    </w:p>
    <w:p w14:paraId="313EA4A1" w14:textId="77777777" w:rsidR="0092341C" w:rsidRDefault="00DB6983" w:rsidP="00B41547">
      <w:pPr>
        <w:pStyle w:val="a4"/>
        <w:spacing w:before="2"/>
        <w:ind w:left="0" w:right="283"/>
        <w:contextualSpacing/>
      </w:pPr>
      <w:r>
        <w:t>Трудности письма часто обусловлены у обучающихся с ЗПР на уровне основного общего образования недостатками фонематических процессов, нарушением языкового анализа и синтеза. Обучающиеся с ЗПР продолжают затрудняться в выделении позиций и последовательности звуков в словах сложной слоговой структуры, допускают ошибки на смешение оппозиционных звуков, могут переставлять звуки в словах, пропускать на письме буквы в словах, сложных для фонематического восприятия или малознакомых.</w:t>
      </w:r>
    </w:p>
    <w:p w14:paraId="4B3E705B" w14:textId="77777777" w:rsidR="0092341C" w:rsidRDefault="00DB6983" w:rsidP="00B41547">
      <w:pPr>
        <w:pStyle w:val="a4"/>
        <w:spacing w:before="2"/>
        <w:ind w:left="0" w:right="283"/>
        <w:contextualSpacing/>
      </w:pPr>
      <w:r>
        <w:t>У большинства обучающихся с ЗПР навыки словообразования формируются специфично и с некоторым запозданием, у них затруднены навыки словообразования приставочного и суффиксального способа. Обучающиеся могут применить изученный ранее способ преобразования на других словах, формально, без опоры на лексическое и грамматическое значение слова, допуская ошибки. Использование навыков словоизменения связано с трудностями понимания контекста в словосочетании и предложении, они могут изменить форму существительного, забывая при этом про форму прилагательного и наоборот.</w:t>
      </w:r>
    </w:p>
    <w:p w14:paraId="1FACDC90" w14:textId="77777777" w:rsidR="0092341C" w:rsidRDefault="00DB6983" w:rsidP="00B41547">
      <w:pPr>
        <w:pStyle w:val="a4"/>
        <w:spacing w:before="2"/>
        <w:ind w:left="0" w:right="283"/>
        <w:contextualSpacing/>
      </w:pPr>
      <w:r>
        <w:t>Обучающиеся допускают ошибки и испытывают затруднения на уровне лексико- грамматического строя речи, допускают семантические замены, затрудняются в подборе слов, синонимов, что затрудняет коммуникацию в целом.</w:t>
      </w:r>
    </w:p>
    <w:p w14:paraId="45965222" w14:textId="77777777" w:rsidR="0092341C" w:rsidRDefault="00DB6983" w:rsidP="00B41547">
      <w:pPr>
        <w:pStyle w:val="a4"/>
        <w:spacing w:before="2"/>
        <w:ind w:left="0" w:right="283"/>
        <w:contextualSpacing/>
      </w:pPr>
      <w:r>
        <w:t>На фоне специфических ошибок письма и чтения у обучающихся с ЗПР при отсутствии коррекционной работы возникает стойкая дизорфография, что значительно затрудняет овладение орфографическими навыками в 5–9 классах, программным материалом по учебному предмету «Русский язык».</w:t>
      </w:r>
    </w:p>
    <w:p w14:paraId="32D9C9AE" w14:textId="77777777" w:rsidR="0092341C" w:rsidRDefault="00DB6983" w:rsidP="00B41547">
      <w:pPr>
        <w:pStyle w:val="a4"/>
        <w:spacing w:before="2"/>
        <w:ind w:left="0" w:right="283"/>
        <w:contextualSpacing/>
      </w:pPr>
      <w:r>
        <w:t>Обучающиеся с ЗПР нуждаются в пролонгированной логопедической помощи, которая реализуется в процессе освоения коррекционно-развивающего курса.</w:t>
      </w:r>
    </w:p>
    <w:p w14:paraId="681ADE31" w14:textId="77777777" w:rsidR="0092341C" w:rsidRDefault="00DB6983" w:rsidP="00B41547">
      <w:pPr>
        <w:pStyle w:val="a4"/>
        <w:spacing w:before="2"/>
        <w:ind w:left="0" w:right="283"/>
        <w:contextualSpacing/>
      </w:pPr>
      <w:r>
        <w:t>Коррекционно-развивающий курс «Логопедические занятия» направлен на формирование речевой компетенции учащихся, развитие и совершенствование навыков речевого общения, обогащение лексического запаса и языковых средств общения, преодоление и/или ослабление нарушений чтения и письма, формирование мотивации к самоконтролю собственной речи и саморазвитию коммуникативных компетенций.</w:t>
      </w:r>
    </w:p>
    <w:p w14:paraId="69CAF0AA" w14:textId="77777777" w:rsidR="0092341C" w:rsidRDefault="00DB6983" w:rsidP="00B41547">
      <w:pPr>
        <w:pStyle w:val="a4"/>
        <w:spacing w:before="2"/>
        <w:ind w:left="0" w:right="283"/>
        <w:contextualSpacing/>
      </w:pPr>
      <w:r>
        <w:rPr>
          <w:b/>
          <w:i/>
        </w:rPr>
        <w:t xml:space="preserve">Цель курса </w:t>
      </w:r>
      <w:r>
        <w:t>«Логопедические занятия» – коррекция и преодоление/или ослабление имеющихся нарушений/недостатков устной и письменной речи обучающихся с ЗПР, формирование мотивации к самоконтролю собственной речи и саморазвитию коммуникативных компетенций.</w:t>
      </w:r>
    </w:p>
    <w:p w14:paraId="297F950F" w14:textId="77777777" w:rsidR="0092341C" w:rsidRDefault="00DB6983" w:rsidP="00B41547">
      <w:pPr>
        <w:pStyle w:val="4"/>
        <w:spacing w:before="2" w:line="240" w:lineRule="auto"/>
        <w:ind w:left="0" w:right="283"/>
        <w:contextualSpacing/>
      </w:pPr>
      <w:r>
        <w:t>Задачи</w:t>
      </w:r>
      <w:r>
        <w:rPr>
          <w:spacing w:val="-4"/>
        </w:rPr>
        <w:t xml:space="preserve"> </w:t>
      </w:r>
      <w:r>
        <w:rPr>
          <w:spacing w:val="-2"/>
        </w:rPr>
        <w:t>курса:</w:t>
      </w:r>
    </w:p>
    <w:p w14:paraId="1E861820" w14:textId="77777777" w:rsidR="0092341C" w:rsidRDefault="00DB6983" w:rsidP="00B10CA3">
      <w:pPr>
        <w:pStyle w:val="a8"/>
        <w:numPr>
          <w:ilvl w:val="0"/>
          <w:numId w:val="18"/>
        </w:numPr>
        <w:tabs>
          <w:tab w:val="left" w:pos="1289"/>
        </w:tabs>
        <w:spacing w:before="2"/>
        <w:ind w:left="0" w:right="283" w:hanging="280"/>
        <w:contextualSpacing/>
        <w:jc w:val="left"/>
        <w:rPr>
          <w:sz w:val="24"/>
        </w:rPr>
      </w:pPr>
      <w:r>
        <w:rPr>
          <w:sz w:val="24"/>
        </w:rPr>
        <w:t>коррекция</w:t>
      </w:r>
      <w:r>
        <w:rPr>
          <w:spacing w:val="-5"/>
          <w:sz w:val="24"/>
        </w:rPr>
        <w:t xml:space="preserve"> </w:t>
      </w:r>
      <w:r>
        <w:rPr>
          <w:sz w:val="24"/>
        </w:rPr>
        <w:t>и</w:t>
      </w:r>
      <w:r>
        <w:rPr>
          <w:spacing w:val="-1"/>
          <w:sz w:val="24"/>
        </w:rPr>
        <w:t xml:space="preserve"> </w:t>
      </w:r>
      <w:r>
        <w:rPr>
          <w:sz w:val="24"/>
        </w:rPr>
        <w:t>развитие</w:t>
      </w:r>
      <w:r>
        <w:rPr>
          <w:spacing w:val="-3"/>
          <w:sz w:val="24"/>
        </w:rPr>
        <w:t xml:space="preserve"> </w:t>
      </w:r>
      <w:r>
        <w:rPr>
          <w:sz w:val="24"/>
        </w:rPr>
        <w:t>языкового</w:t>
      </w:r>
      <w:r>
        <w:rPr>
          <w:spacing w:val="1"/>
          <w:sz w:val="24"/>
        </w:rPr>
        <w:t xml:space="preserve"> </w:t>
      </w:r>
      <w:r>
        <w:rPr>
          <w:sz w:val="24"/>
        </w:rPr>
        <w:t>анализа</w:t>
      </w:r>
      <w:r>
        <w:rPr>
          <w:spacing w:val="-3"/>
          <w:sz w:val="24"/>
        </w:rPr>
        <w:t xml:space="preserve"> </w:t>
      </w:r>
      <w:r>
        <w:rPr>
          <w:sz w:val="24"/>
        </w:rPr>
        <w:t>и</w:t>
      </w:r>
      <w:r>
        <w:rPr>
          <w:spacing w:val="-1"/>
          <w:sz w:val="24"/>
        </w:rPr>
        <w:t xml:space="preserve"> </w:t>
      </w:r>
      <w:r>
        <w:rPr>
          <w:spacing w:val="-2"/>
          <w:sz w:val="24"/>
        </w:rPr>
        <w:t>синтеза;</w:t>
      </w:r>
    </w:p>
    <w:p w14:paraId="19583588" w14:textId="77777777" w:rsidR="0092341C" w:rsidRDefault="00DB6983" w:rsidP="00B10CA3">
      <w:pPr>
        <w:pStyle w:val="a8"/>
        <w:numPr>
          <w:ilvl w:val="0"/>
          <w:numId w:val="18"/>
        </w:numPr>
        <w:tabs>
          <w:tab w:val="left" w:pos="1290"/>
        </w:tabs>
        <w:spacing w:before="2"/>
        <w:ind w:left="0" w:right="283"/>
        <w:contextualSpacing/>
        <w:jc w:val="left"/>
        <w:rPr>
          <w:sz w:val="24"/>
        </w:rPr>
      </w:pPr>
      <w:r>
        <w:rPr>
          <w:sz w:val="24"/>
        </w:rPr>
        <w:t>совершенствование</w:t>
      </w:r>
      <w:r>
        <w:rPr>
          <w:spacing w:val="80"/>
          <w:sz w:val="24"/>
        </w:rPr>
        <w:t xml:space="preserve"> </w:t>
      </w:r>
      <w:r>
        <w:rPr>
          <w:sz w:val="24"/>
        </w:rPr>
        <w:t>зрительно-пространственных</w:t>
      </w:r>
      <w:r>
        <w:rPr>
          <w:spacing w:val="80"/>
          <w:sz w:val="24"/>
        </w:rPr>
        <w:t xml:space="preserve"> </w:t>
      </w:r>
      <w:r>
        <w:rPr>
          <w:sz w:val="24"/>
        </w:rPr>
        <w:t>и</w:t>
      </w:r>
      <w:r>
        <w:rPr>
          <w:spacing w:val="80"/>
          <w:sz w:val="24"/>
        </w:rPr>
        <w:t xml:space="preserve"> </w:t>
      </w:r>
      <w:r>
        <w:rPr>
          <w:sz w:val="24"/>
        </w:rPr>
        <w:t xml:space="preserve">пространственно-временных </w:t>
      </w:r>
      <w:r>
        <w:rPr>
          <w:spacing w:val="-2"/>
          <w:sz w:val="24"/>
        </w:rPr>
        <w:t>представлений;</w:t>
      </w:r>
    </w:p>
    <w:p w14:paraId="680A54D5" w14:textId="77777777" w:rsidR="0092341C" w:rsidRDefault="00DB6983" w:rsidP="00B10CA3">
      <w:pPr>
        <w:pStyle w:val="a8"/>
        <w:numPr>
          <w:ilvl w:val="0"/>
          <w:numId w:val="18"/>
        </w:numPr>
        <w:tabs>
          <w:tab w:val="left" w:pos="1289"/>
        </w:tabs>
        <w:spacing w:before="2"/>
        <w:ind w:left="0" w:right="283" w:hanging="280"/>
        <w:contextualSpacing/>
        <w:jc w:val="left"/>
        <w:rPr>
          <w:sz w:val="24"/>
        </w:rPr>
      </w:pPr>
      <w:r>
        <w:rPr>
          <w:sz w:val="24"/>
        </w:rPr>
        <w:t>совершенствование</w:t>
      </w:r>
      <w:r>
        <w:rPr>
          <w:spacing w:val="-10"/>
          <w:sz w:val="24"/>
        </w:rPr>
        <w:t xml:space="preserve"> </w:t>
      </w:r>
      <w:r>
        <w:rPr>
          <w:sz w:val="24"/>
        </w:rPr>
        <w:t>фонетико-фонематической</w:t>
      </w:r>
      <w:r>
        <w:rPr>
          <w:spacing w:val="-7"/>
          <w:sz w:val="24"/>
        </w:rPr>
        <w:t xml:space="preserve"> </w:t>
      </w:r>
      <w:r>
        <w:rPr>
          <w:sz w:val="24"/>
        </w:rPr>
        <w:t>стороны</w:t>
      </w:r>
      <w:r>
        <w:rPr>
          <w:spacing w:val="-6"/>
          <w:sz w:val="24"/>
        </w:rPr>
        <w:t xml:space="preserve"> </w:t>
      </w:r>
      <w:r>
        <w:rPr>
          <w:spacing w:val="-2"/>
          <w:sz w:val="24"/>
        </w:rPr>
        <w:t>речи;</w:t>
      </w:r>
    </w:p>
    <w:p w14:paraId="6F655295" w14:textId="77777777" w:rsidR="0092341C" w:rsidRDefault="00DB6983" w:rsidP="00B10CA3">
      <w:pPr>
        <w:pStyle w:val="a8"/>
        <w:numPr>
          <w:ilvl w:val="0"/>
          <w:numId w:val="18"/>
        </w:numPr>
        <w:tabs>
          <w:tab w:val="left" w:pos="1289"/>
        </w:tabs>
        <w:spacing w:before="2"/>
        <w:ind w:left="0" w:right="283" w:hanging="280"/>
        <w:contextualSpacing/>
        <w:jc w:val="left"/>
        <w:rPr>
          <w:sz w:val="24"/>
        </w:rPr>
      </w:pPr>
      <w:r>
        <w:rPr>
          <w:sz w:val="24"/>
        </w:rPr>
        <w:t>формирование</w:t>
      </w:r>
      <w:r>
        <w:rPr>
          <w:spacing w:val="-9"/>
          <w:sz w:val="24"/>
        </w:rPr>
        <w:t xml:space="preserve"> </w:t>
      </w:r>
      <w:r>
        <w:rPr>
          <w:sz w:val="24"/>
        </w:rPr>
        <w:t>фонематических,</w:t>
      </w:r>
      <w:r>
        <w:rPr>
          <w:spacing w:val="-5"/>
          <w:sz w:val="24"/>
        </w:rPr>
        <w:t xml:space="preserve"> </w:t>
      </w:r>
      <w:r>
        <w:rPr>
          <w:sz w:val="24"/>
        </w:rPr>
        <w:t>морфологических</w:t>
      </w:r>
      <w:r>
        <w:rPr>
          <w:spacing w:val="-4"/>
          <w:sz w:val="24"/>
        </w:rPr>
        <w:t xml:space="preserve"> </w:t>
      </w:r>
      <w:r>
        <w:rPr>
          <w:sz w:val="24"/>
        </w:rPr>
        <w:t>и</w:t>
      </w:r>
      <w:r>
        <w:rPr>
          <w:spacing w:val="-6"/>
          <w:sz w:val="24"/>
        </w:rPr>
        <w:t xml:space="preserve"> </w:t>
      </w:r>
      <w:r>
        <w:rPr>
          <w:sz w:val="24"/>
        </w:rPr>
        <w:t>синтаксических</w:t>
      </w:r>
      <w:r>
        <w:rPr>
          <w:spacing w:val="-3"/>
          <w:sz w:val="24"/>
        </w:rPr>
        <w:t xml:space="preserve"> </w:t>
      </w:r>
      <w:r>
        <w:rPr>
          <w:spacing w:val="-2"/>
          <w:sz w:val="24"/>
        </w:rPr>
        <w:t>обобщений;</w:t>
      </w:r>
    </w:p>
    <w:p w14:paraId="1D1E0ADA" w14:textId="77777777" w:rsidR="0092341C" w:rsidRDefault="00DB6983" w:rsidP="00B10CA3">
      <w:pPr>
        <w:pStyle w:val="a8"/>
        <w:numPr>
          <w:ilvl w:val="0"/>
          <w:numId w:val="18"/>
        </w:numPr>
        <w:tabs>
          <w:tab w:val="left" w:pos="1289"/>
        </w:tabs>
        <w:spacing w:before="2"/>
        <w:ind w:left="0" w:right="283" w:hanging="280"/>
        <w:contextualSpacing/>
        <w:jc w:val="left"/>
        <w:rPr>
          <w:sz w:val="24"/>
        </w:rPr>
      </w:pPr>
      <w:r>
        <w:rPr>
          <w:sz w:val="24"/>
        </w:rPr>
        <w:t>коррекция</w:t>
      </w:r>
      <w:r>
        <w:rPr>
          <w:spacing w:val="-8"/>
          <w:sz w:val="24"/>
        </w:rPr>
        <w:t xml:space="preserve"> </w:t>
      </w:r>
      <w:r>
        <w:rPr>
          <w:sz w:val="24"/>
        </w:rPr>
        <w:t>и</w:t>
      </w:r>
      <w:r>
        <w:rPr>
          <w:spacing w:val="-3"/>
          <w:sz w:val="24"/>
        </w:rPr>
        <w:t xml:space="preserve"> </w:t>
      </w:r>
      <w:r>
        <w:rPr>
          <w:sz w:val="24"/>
        </w:rPr>
        <w:t>развитие</w:t>
      </w:r>
      <w:r>
        <w:rPr>
          <w:spacing w:val="-4"/>
          <w:sz w:val="24"/>
        </w:rPr>
        <w:t xml:space="preserve"> </w:t>
      </w:r>
      <w:r>
        <w:rPr>
          <w:sz w:val="24"/>
        </w:rPr>
        <w:t>лексико-грамматического</w:t>
      </w:r>
      <w:r>
        <w:rPr>
          <w:spacing w:val="-3"/>
          <w:sz w:val="24"/>
        </w:rPr>
        <w:t xml:space="preserve"> </w:t>
      </w:r>
      <w:r>
        <w:rPr>
          <w:sz w:val="24"/>
        </w:rPr>
        <w:t>строя</w:t>
      </w:r>
      <w:r>
        <w:rPr>
          <w:spacing w:val="-2"/>
          <w:sz w:val="24"/>
        </w:rPr>
        <w:t xml:space="preserve"> речи;</w:t>
      </w:r>
    </w:p>
    <w:p w14:paraId="24931641" w14:textId="77777777" w:rsidR="0092341C" w:rsidRDefault="00DB6983" w:rsidP="00B10CA3">
      <w:pPr>
        <w:pStyle w:val="a8"/>
        <w:numPr>
          <w:ilvl w:val="0"/>
          <w:numId w:val="18"/>
        </w:numPr>
        <w:tabs>
          <w:tab w:val="left" w:pos="1290"/>
        </w:tabs>
        <w:spacing w:before="2"/>
        <w:ind w:left="0" w:right="283"/>
        <w:contextualSpacing/>
        <w:jc w:val="left"/>
        <w:rPr>
          <w:sz w:val="24"/>
        </w:rPr>
      </w:pPr>
      <w:r>
        <w:rPr>
          <w:sz w:val="24"/>
        </w:rPr>
        <w:t>формирование</w:t>
      </w:r>
      <w:r>
        <w:rPr>
          <w:spacing w:val="28"/>
          <w:sz w:val="24"/>
        </w:rPr>
        <w:t xml:space="preserve"> </w:t>
      </w:r>
      <w:r>
        <w:rPr>
          <w:sz w:val="24"/>
        </w:rPr>
        <w:t>алгоритма</w:t>
      </w:r>
      <w:r>
        <w:rPr>
          <w:spacing w:val="28"/>
          <w:sz w:val="24"/>
        </w:rPr>
        <w:t xml:space="preserve"> </w:t>
      </w:r>
      <w:r>
        <w:rPr>
          <w:sz w:val="24"/>
        </w:rPr>
        <w:t>орфографических</w:t>
      </w:r>
      <w:r>
        <w:rPr>
          <w:spacing w:val="29"/>
          <w:sz w:val="24"/>
        </w:rPr>
        <w:t xml:space="preserve"> </w:t>
      </w:r>
      <w:r>
        <w:rPr>
          <w:sz w:val="24"/>
        </w:rPr>
        <w:t>действий,</w:t>
      </w:r>
      <w:r>
        <w:rPr>
          <w:spacing w:val="29"/>
          <w:sz w:val="24"/>
        </w:rPr>
        <w:t xml:space="preserve"> </w:t>
      </w:r>
      <w:r>
        <w:rPr>
          <w:sz w:val="24"/>
        </w:rPr>
        <w:t>орфографической</w:t>
      </w:r>
      <w:r>
        <w:rPr>
          <w:spacing w:val="28"/>
          <w:sz w:val="24"/>
        </w:rPr>
        <w:t xml:space="preserve"> </w:t>
      </w:r>
      <w:r>
        <w:rPr>
          <w:sz w:val="24"/>
        </w:rPr>
        <w:t>зоркости, навыков грамотного письма;</w:t>
      </w:r>
    </w:p>
    <w:p w14:paraId="39C972E9" w14:textId="77777777" w:rsidR="0092341C" w:rsidRDefault="00DB6983" w:rsidP="00B10CA3">
      <w:pPr>
        <w:pStyle w:val="a8"/>
        <w:numPr>
          <w:ilvl w:val="0"/>
          <w:numId w:val="18"/>
        </w:numPr>
        <w:tabs>
          <w:tab w:val="left" w:pos="1289"/>
        </w:tabs>
        <w:spacing w:before="2"/>
        <w:ind w:left="0" w:right="283" w:hanging="280"/>
        <w:contextualSpacing/>
        <w:jc w:val="left"/>
        <w:rPr>
          <w:sz w:val="24"/>
        </w:rPr>
      </w:pPr>
      <w:r>
        <w:rPr>
          <w:sz w:val="24"/>
        </w:rPr>
        <w:t>коррекция</w:t>
      </w:r>
      <w:r>
        <w:rPr>
          <w:spacing w:val="-8"/>
          <w:sz w:val="24"/>
        </w:rPr>
        <w:t xml:space="preserve"> </w:t>
      </w:r>
      <w:r>
        <w:rPr>
          <w:sz w:val="24"/>
        </w:rPr>
        <w:t>или</w:t>
      </w:r>
      <w:r>
        <w:rPr>
          <w:spacing w:val="-2"/>
          <w:sz w:val="24"/>
        </w:rPr>
        <w:t xml:space="preserve"> </w:t>
      </w:r>
      <w:r>
        <w:rPr>
          <w:sz w:val="24"/>
        </w:rPr>
        <w:t>минимизация</w:t>
      </w:r>
      <w:r>
        <w:rPr>
          <w:spacing w:val="-3"/>
          <w:sz w:val="24"/>
        </w:rPr>
        <w:t xml:space="preserve"> </w:t>
      </w:r>
      <w:r>
        <w:rPr>
          <w:sz w:val="24"/>
        </w:rPr>
        <w:t>ошибок</w:t>
      </w:r>
      <w:r>
        <w:rPr>
          <w:spacing w:val="-4"/>
          <w:sz w:val="24"/>
        </w:rPr>
        <w:t xml:space="preserve"> </w:t>
      </w:r>
      <w:r>
        <w:rPr>
          <w:sz w:val="24"/>
        </w:rPr>
        <w:t>письма</w:t>
      </w:r>
      <w:r>
        <w:rPr>
          <w:spacing w:val="-4"/>
          <w:sz w:val="24"/>
        </w:rPr>
        <w:t xml:space="preserve"> </w:t>
      </w:r>
      <w:r>
        <w:rPr>
          <w:sz w:val="24"/>
        </w:rPr>
        <w:t>и</w:t>
      </w:r>
      <w:r>
        <w:rPr>
          <w:spacing w:val="-4"/>
          <w:sz w:val="24"/>
        </w:rPr>
        <w:t xml:space="preserve"> </w:t>
      </w:r>
      <w:r>
        <w:rPr>
          <w:spacing w:val="-2"/>
          <w:sz w:val="24"/>
        </w:rPr>
        <w:t>чтения;</w:t>
      </w:r>
    </w:p>
    <w:p w14:paraId="004A3070" w14:textId="77777777" w:rsidR="0092341C" w:rsidRDefault="00DB6983" w:rsidP="00B10CA3">
      <w:pPr>
        <w:pStyle w:val="a8"/>
        <w:numPr>
          <w:ilvl w:val="0"/>
          <w:numId w:val="18"/>
        </w:numPr>
        <w:tabs>
          <w:tab w:val="left" w:pos="1289"/>
        </w:tabs>
        <w:spacing w:before="2"/>
        <w:ind w:left="0" w:right="283" w:hanging="280"/>
        <w:contextualSpacing/>
        <w:jc w:val="left"/>
        <w:rPr>
          <w:sz w:val="24"/>
        </w:rPr>
      </w:pPr>
      <w:r>
        <w:rPr>
          <w:sz w:val="24"/>
        </w:rPr>
        <w:t>развитие</w:t>
      </w:r>
      <w:r>
        <w:rPr>
          <w:spacing w:val="-7"/>
          <w:sz w:val="24"/>
        </w:rPr>
        <w:t xml:space="preserve"> </w:t>
      </w:r>
      <w:r>
        <w:rPr>
          <w:sz w:val="24"/>
        </w:rPr>
        <w:t>связной</w:t>
      </w:r>
      <w:r>
        <w:rPr>
          <w:spacing w:val="-4"/>
          <w:sz w:val="24"/>
        </w:rPr>
        <w:t xml:space="preserve"> </w:t>
      </w:r>
      <w:r>
        <w:rPr>
          <w:sz w:val="24"/>
        </w:rPr>
        <w:t>речи</w:t>
      </w:r>
      <w:r>
        <w:rPr>
          <w:spacing w:val="-4"/>
          <w:sz w:val="24"/>
        </w:rPr>
        <w:t xml:space="preserve"> </w:t>
      </w:r>
      <w:r>
        <w:rPr>
          <w:sz w:val="24"/>
        </w:rPr>
        <w:t>и</w:t>
      </w:r>
      <w:r>
        <w:rPr>
          <w:spacing w:val="-4"/>
          <w:sz w:val="24"/>
        </w:rPr>
        <w:t xml:space="preserve"> </w:t>
      </w:r>
      <w:r>
        <w:rPr>
          <w:sz w:val="24"/>
        </w:rPr>
        <w:t>формирование</w:t>
      </w:r>
      <w:r>
        <w:rPr>
          <w:spacing w:val="-5"/>
          <w:sz w:val="24"/>
        </w:rPr>
        <w:t xml:space="preserve"> </w:t>
      </w:r>
      <w:r>
        <w:rPr>
          <w:sz w:val="24"/>
        </w:rPr>
        <w:t xml:space="preserve">коммуникативной </w:t>
      </w:r>
      <w:r>
        <w:rPr>
          <w:spacing w:val="-2"/>
          <w:sz w:val="24"/>
        </w:rPr>
        <w:t>компетенции.</w:t>
      </w:r>
    </w:p>
    <w:p w14:paraId="3930D95B" w14:textId="77777777" w:rsidR="0092341C" w:rsidRDefault="00DB6983" w:rsidP="00B41547">
      <w:pPr>
        <w:pStyle w:val="a4"/>
        <w:spacing w:before="2"/>
        <w:ind w:left="0" w:right="283"/>
        <w:contextualSpacing/>
      </w:pPr>
      <w:r>
        <w:t>В ходе курса «Логопедические занятия» осуществляется формирование языковых обобщений, коррекция и развитие навыков правильного использования языковых средств в процессе общения и в учебной деятельности. Происходит обогащение лексического строя речи, развитие лексической системности, совершенствование грамматического оформления речи путем овладения новыми способами словоизменения и словообразования изучаемых частей речи, моделями различных синтаксических конструкций. Осуществляется развитие связной речи, соответствующей законам логики, грамматики, композиции, выполняющей коммуникативную функцию.</w:t>
      </w:r>
    </w:p>
    <w:p w14:paraId="220F5965" w14:textId="77777777" w:rsidR="0092341C" w:rsidRDefault="00DB6983" w:rsidP="00B41547">
      <w:pPr>
        <w:pStyle w:val="a4"/>
        <w:spacing w:before="2"/>
        <w:ind w:left="0" w:right="283"/>
        <w:contextualSpacing/>
      </w:pPr>
      <w:r>
        <w:t>Содержание курса «Логопедические занятия» строится в строгом соответствии с требованиями к результату изучения учебного предмета «Русский язык» и основано на использовании учебного материала. Специалист уделяет внимание закреплению учебных навыков по учебному предмету «Русский язык» с использованием логопедических приемов. Например, используемые на логопедических занятиях задания по словообразованию разных частей речи, позволяют отрабатывать навыки морфемного разбора; работа над обогащением словарного запаса способствует расширению возможностей обучающихся в подборе проверочных слов на ряд орфографических; специальные приемы логопеда по работе с текстом способствуют повышению осознанности чтения,</w:t>
      </w:r>
      <w:r>
        <w:rPr>
          <w:spacing w:val="-1"/>
        </w:rPr>
        <w:t xml:space="preserve"> </w:t>
      </w:r>
      <w:r>
        <w:t>читательской грамотности; отработка</w:t>
      </w:r>
      <w:r>
        <w:rPr>
          <w:spacing w:val="-2"/>
        </w:rPr>
        <w:t xml:space="preserve"> </w:t>
      </w:r>
      <w:r>
        <w:t>интонационно-выразительных средств, модуляции голоса совершенствует навыки выразительного чтения.</w:t>
      </w:r>
    </w:p>
    <w:p w14:paraId="41E537AE" w14:textId="77777777" w:rsidR="0092341C" w:rsidRDefault="00DB6983" w:rsidP="00B41547">
      <w:pPr>
        <w:pStyle w:val="a4"/>
        <w:spacing w:before="2"/>
        <w:ind w:left="0" w:right="283"/>
        <w:contextualSpacing/>
      </w:pPr>
      <w:r>
        <w:t>Важным моментом является система работы по подготовке обучающихся к итоговому изложению в рамках государственной итоговой аттестации. Учитель-логопед проводит работу по развитию и расширению умений выделять микротемы в тексте, грамотно</w:t>
      </w:r>
      <w:r>
        <w:rPr>
          <w:spacing w:val="80"/>
        </w:rPr>
        <w:t xml:space="preserve"> </w:t>
      </w:r>
      <w:r>
        <w:t>излагать</w:t>
      </w:r>
      <w:r>
        <w:rPr>
          <w:spacing w:val="80"/>
        </w:rPr>
        <w:t xml:space="preserve"> </w:t>
      </w:r>
      <w:r>
        <w:t>свои</w:t>
      </w:r>
      <w:r>
        <w:rPr>
          <w:spacing w:val="80"/>
        </w:rPr>
        <w:t xml:space="preserve"> </w:t>
      </w:r>
      <w:r>
        <w:t>мысли</w:t>
      </w:r>
      <w:r>
        <w:rPr>
          <w:spacing w:val="80"/>
        </w:rPr>
        <w:t xml:space="preserve"> </w:t>
      </w:r>
      <w:r>
        <w:t>в</w:t>
      </w:r>
      <w:r>
        <w:rPr>
          <w:spacing w:val="80"/>
        </w:rPr>
        <w:t xml:space="preserve"> </w:t>
      </w:r>
      <w:r>
        <w:t>письменной</w:t>
      </w:r>
      <w:r>
        <w:rPr>
          <w:spacing w:val="80"/>
        </w:rPr>
        <w:t xml:space="preserve"> </w:t>
      </w:r>
      <w:r>
        <w:t>форме,</w:t>
      </w:r>
      <w:r>
        <w:rPr>
          <w:spacing w:val="80"/>
        </w:rPr>
        <w:t xml:space="preserve"> </w:t>
      </w:r>
      <w:r>
        <w:t>соблюдать</w:t>
      </w:r>
      <w:r>
        <w:rPr>
          <w:spacing w:val="80"/>
        </w:rPr>
        <w:t xml:space="preserve"> </w:t>
      </w:r>
      <w:r>
        <w:t>последовательность</w:t>
      </w:r>
    </w:p>
    <w:p w14:paraId="3FA64460" w14:textId="77777777" w:rsidR="0092341C" w:rsidRDefault="00DB6983" w:rsidP="00B41547">
      <w:pPr>
        <w:pStyle w:val="a4"/>
        <w:spacing w:before="2"/>
        <w:ind w:left="0" w:right="283" w:firstLine="0"/>
        <w:contextualSpacing/>
      </w:pPr>
      <w:r>
        <w:t>изложения, излагать основное содержание прослушанного текста с использованием приемов сжатия, разделив его на абзацы и передав все значимые микротемы.</w:t>
      </w:r>
    </w:p>
    <w:p w14:paraId="6899FD4D" w14:textId="77777777" w:rsidR="0092341C" w:rsidRDefault="00DB6983" w:rsidP="00B41547">
      <w:pPr>
        <w:pStyle w:val="a4"/>
        <w:spacing w:before="2"/>
        <w:ind w:left="0" w:right="283"/>
        <w:contextualSpacing/>
      </w:pPr>
      <w:r>
        <w:t>Курс реализуется в рамках внеурочной деятельности посредством</w:t>
      </w:r>
      <w:r>
        <w:rPr>
          <w:spacing w:val="40"/>
        </w:rPr>
        <w:t xml:space="preserve"> </w:t>
      </w:r>
      <w:r>
        <w:t>индивидуальных, подгрупповых и групповых занятий учителя-логопеда. Занятия</w:t>
      </w:r>
      <w:r>
        <w:rPr>
          <w:spacing w:val="40"/>
        </w:rPr>
        <w:t xml:space="preserve"> </w:t>
      </w:r>
      <w:r>
        <w:t>проходят во второй половине дня во внеурочное время в специально оборудованном кабинете. Расписание занятий составляется с учетом режима работы образовательной организации и в соответствии с циклограммой специалиста, согласованной с администрацией обучающихся. В соответствии с учебным планом на изучение курса коррекционно-развивающих логопедических занятий отводятся 2 часа в неделю.</w:t>
      </w:r>
    </w:p>
    <w:p w14:paraId="7697586C" w14:textId="77777777" w:rsidR="0092341C" w:rsidRDefault="00DB6983" w:rsidP="00B41547">
      <w:pPr>
        <w:pStyle w:val="a4"/>
        <w:spacing w:before="2"/>
        <w:ind w:left="0" w:right="283"/>
        <w:contextualSpacing/>
      </w:pPr>
      <w:r>
        <w:t>Ориентировочная продолжительность логопедических занятий определяется в соответствии с санитарно-эпидемиологическими требованиями и может составлять:</w:t>
      </w:r>
    </w:p>
    <w:p w14:paraId="27282531" w14:textId="77777777" w:rsidR="0092341C" w:rsidRDefault="00DB6983" w:rsidP="00B41547">
      <w:pPr>
        <w:pStyle w:val="a4"/>
        <w:spacing w:before="2"/>
        <w:ind w:left="0" w:right="283" w:firstLine="0"/>
        <w:contextualSpacing/>
        <w:jc w:val="left"/>
      </w:pPr>
      <w:r>
        <w:t>групповое занятие – 40 минут; подгрупповое занятие – 30–40 минут; индивидуальное</w:t>
      </w:r>
      <w:r>
        <w:rPr>
          <w:spacing w:val="-9"/>
        </w:rPr>
        <w:t xml:space="preserve"> </w:t>
      </w:r>
      <w:r>
        <w:t>занятие</w:t>
      </w:r>
      <w:r>
        <w:rPr>
          <w:spacing w:val="-10"/>
        </w:rPr>
        <w:t xml:space="preserve"> </w:t>
      </w:r>
      <w:r>
        <w:t>–</w:t>
      </w:r>
      <w:r>
        <w:rPr>
          <w:spacing w:val="-10"/>
        </w:rPr>
        <w:t xml:space="preserve"> </w:t>
      </w:r>
      <w:r>
        <w:t>20–40</w:t>
      </w:r>
      <w:r>
        <w:rPr>
          <w:spacing w:val="-10"/>
        </w:rPr>
        <w:t xml:space="preserve"> </w:t>
      </w:r>
      <w:r>
        <w:t>минут.</w:t>
      </w:r>
    </w:p>
    <w:p w14:paraId="4A278950" w14:textId="77777777" w:rsidR="0092341C" w:rsidRDefault="00DB6983" w:rsidP="00B41547">
      <w:pPr>
        <w:pStyle w:val="a4"/>
        <w:spacing w:before="2"/>
        <w:ind w:left="0" w:right="283"/>
        <w:contextualSpacing/>
      </w:pPr>
      <w:r>
        <w:t>Учитель-логопед работает в тесном сотрудничестве с другими специалистами сопровождения (учителем-дефектологом, педагогом-психологом), а также с родителями обучающегося с ЗПР, что обеспечивает комплексный подход в решении трудностей обучающегося с ЗПР.</w:t>
      </w:r>
    </w:p>
    <w:p w14:paraId="69CBAAF6" w14:textId="77777777" w:rsidR="0092341C" w:rsidRDefault="00DB6983" w:rsidP="00B41547">
      <w:pPr>
        <w:pStyle w:val="a4"/>
        <w:spacing w:before="2"/>
        <w:ind w:left="0" w:right="283"/>
        <w:contextualSpacing/>
      </w:pPr>
      <w:r>
        <w:t>Программа коррекционно-развивающего курса «Логопедические занятия» построена по модульному принципу. Каждый модуль отражает содержание одного из направлений коррекционной логопедической работы, необходимых для преодоления речевого нарушения при ЗПР. Модульное построение программы курса позволяет осуществлять дифференцированный подход с учетом особых образовательных потребностей и речевых возможностей обучающихся с ЗПР. Учитель-логопед может структурировать содержание программного материала по курсу, исходя из потребностей учащегося с ЗПР или группы, увеличивая количество часов на изучение одного или нескольких модулей, либо равномерно распределяя время на изучение каждого модуля. Проведение коррекционно-развивающих занятий учителя-логопеда предполагает вариативность и индивидуализацию содержания программы.</w:t>
      </w:r>
    </w:p>
    <w:p w14:paraId="456A8498" w14:textId="77777777" w:rsidR="0092341C" w:rsidRDefault="00DB6983" w:rsidP="00B41547">
      <w:pPr>
        <w:pStyle w:val="a4"/>
        <w:spacing w:before="2"/>
        <w:ind w:left="0" w:right="283"/>
        <w:contextualSpacing/>
      </w:pPr>
      <w:r>
        <w:t>При тематическом планировании логопедических занятий учитель-логопед после изучения конкретной темы модуля интегрирует ее материал для закрепления в структуру последующих занятий. Кроме того, возможно совмещение на одном занятии логически связанных тем из разных модулей.</w:t>
      </w:r>
    </w:p>
    <w:p w14:paraId="226DA445" w14:textId="77777777" w:rsidR="0092341C" w:rsidRDefault="0092341C" w:rsidP="00B41547">
      <w:pPr>
        <w:pStyle w:val="a4"/>
        <w:spacing w:before="2"/>
        <w:ind w:left="0" w:right="283" w:firstLine="0"/>
        <w:contextualSpacing/>
        <w:jc w:val="left"/>
      </w:pPr>
    </w:p>
    <w:p w14:paraId="6343B7DE" w14:textId="77777777" w:rsidR="0092341C" w:rsidRDefault="00DB6983" w:rsidP="00B41547">
      <w:pPr>
        <w:pStyle w:val="3"/>
        <w:spacing w:before="2" w:line="240" w:lineRule="auto"/>
        <w:ind w:left="0" w:right="283" w:firstLine="707"/>
        <w:contextualSpacing/>
      </w:pPr>
      <w:r>
        <w:t>Содержание коррекционного курса «Логопедические занятия» включает в себя следующие модули:</w:t>
      </w:r>
    </w:p>
    <w:p w14:paraId="37F1A075" w14:textId="77777777" w:rsidR="0092341C" w:rsidRDefault="00DB6983" w:rsidP="00B41547">
      <w:pPr>
        <w:spacing w:before="2"/>
        <w:ind w:right="283" w:firstLine="707"/>
        <w:contextualSpacing/>
        <w:jc w:val="both"/>
        <w:rPr>
          <w:sz w:val="24"/>
        </w:rPr>
      </w:pPr>
      <w:r>
        <w:rPr>
          <w:b/>
          <w:sz w:val="24"/>
        </w:rPr>
        <w:t xml:space="preserve">Модуль «Совершенствование фонетико-фонематической стороны речи» (фонетика, орфоэпия, графика) </w:t>
      </w:r>
      <w:r>
        <w:rPr>
          <w:sz w:val="24"/>
        </w:rPr>
        <w:t>направлен на коррекцию и развитие произносительной стороны речи, звуко-слоговой структуры слова, дифференциацию звуков и букв, преодоление специфических ошибок письма (перестановки, пропуски, замены).</w:t>
      </w:r>
    </w:p>
    <w:p w14:paraId="4BA5760E" w14:textId="77777777" w:rsidR="0092341C" w:rsidRDefault="00DB6983" w:rsidP="00B41547">
      <w:pPr>
        <w:spacing w:before="2"/>
        <w:ind w:right="283" w:firstLine="707"/>
        <w:contextualSpacing/>
        <w:jc w:val="both"/>
        <w:rPr>
          <w:sz w:val="24"/>
        </w:rPr>
      </w:pPr>
      <w:r>
        <w:rPr>
          <w:b/>
          <w:sz w:val="24"/>
        </w:rPr>
        <w:t xml:space="preserve">Модуль «Обогащение и активизация словарного запаса. Формирование навыков словообразования. Морфемика» </w:t>
      </w:r>
      <w:r>
        <w:rPr>
          <w:sz w:val="24"/>
        </w:rPr>
        <w:t>направлен на пополнение словарного запаса, использование различных способов словообразования разных частей речи, преодоление специфических и дизорфографических ошибок.</w:t>
      </w:r>
    </w:p>
    <w:p w14:paraId="25AED0DA" w14:textId="77777777" w:rsidR="0092341C" w:rsidRDefault="00DB6983" w:rsidP="00B41547">
      <w:pPr>
        <w:spacing w:before="2"/>
        <w:ind w:right="283" w:firstLine="707"/>
        <w:contextualSpacing/>
        <w:jc w:val="both"/>
        <w:rPr>
          <w:sz w:val="24"/>
        </w:rPr>
      </w:pPr>
      <w:r>
        <w:rPr>
          <w:b/>
          <w:sz w:val="24"/>
        </w:rPr>
        <w:t xml:space="preserve">Модуль «Коррекция и развитие лексико-грамматической стороны речи. Морфология» </w:t>
      </w:r>
      <w:r>
        <w:rPr>
          <w:sz w:val="24"/>
        </w:rPr>
        <w:t>направлен на формирование синтаксических и семантических представлений, расширение языковых средств и формирование умения их активного использования на уровне словосочетания и предложения, преодоление специфических, дизорфографических и пунктуационных ошибок.</w:t>
      </w:r>
    </w:p>
    <w:p w14:paraId="3E8F05E6" w14:textId="77777777" w:rsidR="0092341C" w:rsidRDefault="00DB6983" w:rsidP="00B41547">
      <w:pPr>
        <w:spacing w:before="2"/>
        <w:ind w:right="283" w:firstLine="707"/>
        <w:contextualSpacing/>
        <w:jc w:val="both"/>
        <w:rPr>
          <w:sz w:val="24"/>
        </w:rPr>
      </w:pPr>
      <w:r>
        <w:rPr>
          <w:b/>
          <w:sz w:val="24"/>
        </w:rPr>
        <w:t xml:space="preserve">Модуль «Коррекция и развитие связной речи. Коммуникация» </w:t>
      </w:r>
      <w:r>
        <w:rPr>
          <w:sz w:val="24"/>
        </w:rPr>
        <w:t>направлен на развитие умений работать с текстом, формирование коммуникативных умений и навыков, готовности и способности к речевому взаимодействию и взаимопониманию, потребности</w:t>
      </w:r>
    </w:p>
    <w:p w14:paraId="71DB2806" w14:textId="77777777" w:rsidR="0092341C" w:rsidRDefault="00DB6983" w:rsidP="00B41547">
      <w:pPr>
        <w:pStyle w:val="a4"/>
        <w:spacing w:before="2"/>
        <w:ind w:left="0" w:right="283" w:firstLine="0"/>
        <w:contextualSpacing/>
      </w:pPr>
      <w:r>
        <w:t>к речевому самосовершенствованию, преодоление специфических, дизорфографических и пунктуационных ошибок.</w:t>
      </w:r>
    </w:p>
    <w:p w14:paraId="7F9B63D0" w14:textId="77777777" w:rsidR="0092341C" w:rsidRDefault="00DB6983" w:rsidP="00B41547">
      <w:pPr>
        <w:pStyle w:val="a4"/>
        <w:spacing w:before="2"/>
        <w:ind w:left="0" w:right="283"/>
        <w:contextualSpacing/>
      </w:pPr>
      <w:r>
        <w:t>Рекомендованное распределение часов на изучение каждого раздела модуля по годам обучения приводится в тематическом планировании Примерной рабочей</w:t>
      </w:r>
      <w:r>
        <w:rPr>
          <w:spacing w:val="40"/>
        </w:rPr>
        <w:t xml:space="preserve"> </w:t>
      </w:r>
      <w:r>
        <w:t>программы курса «Логопедические занятия». В то же время, модульный принцип подразумевает определение приоритетности изучения того или иного раздела модуля в зависимости от особенностей ребенка или группы обучающихся. Специалист может сделать один и более разделов модулей в качестве базовых, а другие изучать в меньшем объеме. Учитель-логопед может гибко варьировать распределение часов, ориентируясь на потребности обучающихся с ЗПР.</w:t>
      </w:r>
    </w:p>
    <w:p w14:paraId="075129A9" w14:textId="77777777" w:rsidR="0092341C" w:rsidRDefault="0092341C" w:rsidP="00B41547">
      <w:pPr>
        <w:pStyle w:val="a4"/>
        <w:spacing w:before="2"/>
        <w:ind w:left="0" w:right="283" w:firstLine="0"/>
        <w:contextualSpacing/>
        <w:jc w:val="left"/>
      </w:pPr>
    </w:p>
    <w:p w14:paraId="4FB7FF0D" w14:textId="77777777" w:rsidR="0092341C" w:rsidRDefault="0092341C" w:rsidP="00B41547">
      <w:pPr>
        <w:pStyle w:val="a4"/>
        <w:spacing w:before="2"/>
        <w:ind w:left="0" w:right="283" w:firstLine="0"/>
        <w:contextualSpacing/>
        <w:jc w:val="left"/>
      </w:pPr>
    </w:p>
    <w:p w14:paraId="60C07A93" w14:textId="77777777" w:rsidR="0092341C" w:rsidRDefault="00DB6983" w:rsidP="00B41547">
      <w:pPr>
        <w:spacing w:before="2"/>
        <w:ind w:right="283"/>
        <w:contextualSpacing/>
        <w:jc w:val="center"/>
        <w:rPr>
          <w:b/>
          <w:sz w:val="24"/>
        </w:rPr>
      </w:pPr>
      <w:r>
        <w:rPr>
          <w:b/>
          <w:sz w:val="24"/>
        </w:rPr>
        <w:t>Содержание</w:t>
      </w:r>
      <w:r>
        <w:rPr>
          <w:b/>
          <w:spacing w:val="-8"/>
          <w:sz w:val="24"/>
        </w:rPr>
        <w:t xml:space="preserve"> </w:t>
      </w:r>
      <w:r>
        <w:rPr>
          <w:b/>
          <w:sz w:val="24"/>
        </w:rPr>
        <w:t>курса</w:t>
      </w:r>
      <w:r>
        <w:rPr>
          <w:b/>
          <w:spacing w:val="-5"/>
          <w:sz w:val="24"/>
        </w:rPr>
        <w:t xml:space="preserve"> </w:t>
      </w:r>
      <w:r>
        <w:rPr>
          <w:b/>
          <w:sz w:val="24"/>
        </w:rPr>
        <w:t>«Логопедические</w:t>
      </w:r>
      <w:r>
        <w:rPr>
          <w:b/>
          <w:spacing w:val="-6"/>
          <w:sz w:val="24"/>
        </w:rPr>
        <w:t xml:space="preserve"> </w:t>
      </w:r>
      <w:r>
        <w:rPr>
          <w:b/>
          <w:sz w:val="24"/>
        </w:rPr>
        <w:t>занятия»</w:t>
      </w:r>
      <w:r>
        <w:rPr>
          <w:b/>
          <w:spacing w:val="-5"/>
          <w:sz w:val="24"/>
        </w:rPr>
        <w:t xml:space="preserve"> </w:t>
      </w:r>
      <w:r>
        <w:rPr>
          <w:b/>
          <w:sz w:val="24"/>
        </w:rPr>
        <w:t>на</w:t>
      </w:r>
      <w:r>
        <w:rPr>
          <w:b/>
          <w:spacing w:val="-6"/>
          <w:sz w:val="24"/>
        </w:rPr>
        <w:t xml:space="preserve"> </w:t>
      </w:r>
      <w:r>
        <w:rPr>
          <w:b/>
          <w:sz w:val="24"/>
        </w:rPr>
        <w:t>уровне</w:t>
      </w:r>
      <w:r>
        <w:rPr>
          <w:b/>
          <w:spacing w:val="-5"/>
          <w:sz w:val="24"/>
        </w:rPr>
        <w:t xml:space="preserve"> </w:t>
      </w:r>
      <w:r>
        <w:rPr>
          <w:b/>
          <w:sz w:val="24"/>
        </w:rPr>
        <w:t>основного</w:t>
      </w:r>
      <w:r>
        <w:rPr>
          <w:b/>
          <w:spacing w:val="-5"/>
          <w:sz w:val="24"/>
        </w:rPr>
        <w:t xml:space="preserve"> </w:t>
      </w:r>
      <w:r>
        <w:rPr>
          <w:b/>
          <w:spacing w:val="-2"/>
          <w:sz w:val="24"/>
        </w:rPr>
        <w:t>общего</w:t>
      </w:r>
    </w:p>
    <w:p w14:paraId="532B45F9" w14:textId="77777777" w:rsidR="0092341C" w:rsidRDefault="00DB6983" w:rsidP="00B41547">
      <w:pPr>
        <w:spacing w:before="2"/>
        <w:ind w:right="283"/>
        <w:contextualSpacing/>
        <w:jc w:val="center"/>
        <w:rPr>
          <w:b/>
          <w:sz w:val="24"/>
        </w:rPr>
      </w:pPr>
      <w:r>
        <w:rPr>
          <w:b/>
          <w:spacing w:val="-2"/>
          <w:sz w:val="24"/>
        </w:rPr>
        <w:t>образования</w:t>
      </w:r>
    </w:p>
    <w:p w14:paraId="3E2842DD" w14:textId="77777777" w:rsidR="0092341C" w:rsidRDefault="00DB6983" w:rsidP="00B41547">
      <w:pPr>
        <w:spacing w:before="2"/>
        <w:ind w:right="283" w:firstLine="707"/>
        <w:contextualSpacing/>
        <w:jc w:val="both"/>
        <w:rPr>
          <w:b/>
          <w:sz w:val="24"/>
        </w:rPr>
      </w:pPr>
      <w:r>
        <w:rPr>
          <w:b/>
          <w:sz w:val="24"/>
        </w:rPr>
        <w:t>Модуль «Совершенствование фонетико-фонематической стороны речи» (фонетика, орфоэпия, графика)</w:t>
      </w:r>
    </w:p>
    <w:p w14:paraId="2999F739" w14:textId="77777777" w:rsidR="0092341C" w:rsidRDefault="00DB6983" w:rsidP="00B41547">
      <w:pPr>
        <w:pStyle w:val="a4"/>
        <w:spacing w:before="2"/>
        <w:ind w:left="0" w:right="283"/>
        <w:contextualSpacing/>
      </w:pPr>
      <w:r>
        <w:t>Звуки русского языка, их сравнение и различение (гласные – согласные, ударные – безударные, звонкие – глухие, твердые – мягкие). Практикум по улучшению дикции и произношения, отработка правильного ударения в словах. Роль ударения. Проверяемые безударные гласные в корне слова (способы подбора проверочных слов). Актуализация опорных знаний по изучению и закреплению понятий: звук, буква, слог, гласные, йотированные гласные, согласные, ударение, ударные, безударные, глухие, звонкие, непроизносимые, фонема, фонетический разбор. Дифференциация</w:t>
      </w:r>
      <w:r>
        <w:rPr>
          <w:spacing w:val="-2"/>
        </w:rPr>
        <w:t xml:space="preserve"> </w:t>
      </w:r>
      <w:r>
        <w:t>при письме</w:t>
      </w:r>
      <w:r>
        <w:rPr>
          <w:spacing w:val="-1"/>
        </w:rPr>
        <w:t xml:space="preserve"> </w:t>
      </w:r>
      <w:r>
        <w:t>сходных по оптическому, кинестетическому принципу букв, фонетическому принципу звуков. Отработка приемов выразительного</w:t>
      </w:r>
      <w:r>
        <w:rPr>
          <w:spacing w:val="-1"/>
        </w:rPr>
        <w:t xml:space="preserve"> </w:t>
      </w:r>
      <w:r>
        <w:t>чтения</w:t>
      </w:r>
      <w:r>
        <w:rPr>
          <w:spacing w:val="-1"/>
        </w:rPr>
        <w:t xml:space="preserve"> </w:t>
      </w:r>
      <w:r>
        <w:t>с</w:t>
      </w:r>
      <w:r>
        <w:rPr>
          <w:spacing w:val="-2"/>
        </w:rPr>
        <w:t xml:space="preserve"> </w:t>
      </w:r>
      <w:r>
        <w:t>соблюдением орфоэпических норм (в рамках изученного по годам обучения).</w:t>
      </w:r>
    </w:p>
    <w:p w14:paraId="12ADFE81" w14:textId="77777777" w:rsidR="0092341C" w:rsidRDefault="0092341C" w:rsidP="00B41547">
      <w:pPr>
        <w:pStyle w:val="a4"/>
        <w:spacing w:before="2"/>
        <w:ind w:left="0" w:right="283" w:firstLine="0"/>
        <w:contextualSpacing/>
        <w:jc w:val="left"/>
      </w:pPr>
    </w:p>
    <w:p w14:paraId="38096891" w14:textId="77777777" w:rsidR="0092341C" w:rsidRDefault="00DB6983" w:rsidP="00B41547">
      <w:pPr>
        <w:pStyle w:val="3"/>
        <w:spacing w:before="2" w:line="240" w:lineRule="auto"/>
        <w:ind w:left="0" w:right="283" w:firstLine="707"/>
        <w:contextualSpacing/>
      </w:pPr>
      <w:r>
        <w:t>Модуль «Обогащение и активизация словарного запаса, формирование навыков словообразования. Морфемика»</w:t>
      </w:r>
    </w:p>
    <w:p w14:paraId="5BFD4403" w14:textId="77777777" w:rsidR="0092341C" w:rsidRDefault="00DB6983" w:rsidP="00B41547">
      <w:pPr>
        <w:pStyle w:val="a4"/>
        <w:spacing w:before="2"/>
        <w:ind w:left="0" w:right="283"/>
        <w:contextualSpacing/>
      </w:pPr>
      <w:r>
        <w:t>Написание слов с проговариванием, исключая специфические ошибки словообразования. Актуализация опорных знаний по изучению и закреплению понятий: части слова, основа, корень, приставка, суффикс, окончание, постфикс. Выделение</w:t>
      </w:r>
      <w:r>
        <w:rPr>
          <w:spacing w:val="40"/>
        </w:rPr>
        <w:t xml:space="preserve"> </w:t>
      </w:r>
      <w:r>
        <w:t>морфем на основе словообразовательного анализа слова. Образование новых слов с помощью типичных для изученных частей речи суффиксов, с помощью приставок, приставок и суффиксов. Образование сложных слов путем сложения основ. Выполнение словообразовательного разбора с целью определения способа образования слова. Практическое употребление форм слов разных частей речи. Соблюдение на письме орфографических правил: правописание приставок по типу пре-, при-, приставок на з (с); правописание корней с безударными проверяемыми, непроверяемыми, чередующимися гласными, непроизносимыми согласными; ё – о после шипящих в корне слова; правописание суффиксов -чик- (-щик-); -ек- (-ик-) и др. (в рамках изученного по годам обучения); правописание глаголов (корней с чередованием е // и; использование ь как показателя грамматической формы в инфинитиве, в форме 2-го лица единственного числа после шипящих; -тся и -ться в глаголах; суффиксов -ова-/-ева-, -ыва-/-ива-; личных окончаний глагола (в рамках изученного по годам обучения).</w:t>
      </w:r>
    </w:p>
    <w:p w14:paraId="1E270FEB" w14:textId="77777777" w:rsidR="0092341C" w:rsidRDefault="0092341C" w:rsidP="00B41547">
      <w:pPr>
        <w:pStyle w:val="a4"/>
        <w:spacing w:before="2"/>
        <w:ind w:left="0" w:right="283" w:firstLine="0"/>
        <w:contextualSpacing/>
        <w:jc w:val="left"/>
      </w:pPr>
    </w:p>
    <w:p w14:paraId="5B9A6244" w14:textId="77777777" w:rsidR="0092341C" w:rsidRDefault="00DB6983" w:rsidP="00B41547">
      <w:pPr>
        <w:pStyle w:val="3"/>
        <w:spacing w:before="2" w:line="240" w:lineRule="auto"/>
        <w:ind w:left="0" w:right="283"/>
        <w:contextualSpacing/>
        <w:jc w:val="center"/>
      </w:pPr>
      <w:r>
        <w:t>Модуль</w:t>
      </w:r>
      <w:r>
        <w:rPr>
          <w:spacing w:val="27"/>
        </w:rPr>
        <w:t xml:space="preserve">  </w:t>
      </w:r>
      <w:r>
        <w:t>«Коррекция</w:t>
      </w:r>
      <w:r>
        <w:rPr>
          <w:spacing w:val="27"/>
        </w:rPr>
        <w:t xml:space="preserve">  </w:t>
      </w:r>
      <w:r>
        <w:t>и</w:t>
      </w:r>
      <w:r>
        <w:rPr>
          <w:spacing w:val="28"/>
        </w:rPr>
        <w:t xml:space="preserve">  </w:t>
      </w:r>
      <w:r>
        <w:t>развитие</w:t>
      </w:r>
      <w:r>
        <w:rPr>
          <w:spacing w:val="27"/>
        </w:rPr>
        <w:t xml:space="preserve">  </w:t>
      </w:r>
      <w:r>
        <w:t>лексико-грамматической</w:t>
      </w:r>
      <w:r>
        <w:rPr>
          <w:spacing w:val="28"/>
        </w:rPr>
        <w:t xml:space="preserve">  </w:t>
      </w:r>
      <w:r>
        <w:t>стороны</w:t>
      </w:r>
      <w:r>
        <w:rPr>
          <w:spacing w:val="27"/>
        </w:rPr>
        <w:t xml:space="preserve">  </w:t>
      </w:r>
      <w:r>
        <w:rPr>
          <w:spacing w:val="-2"/>
        </w:rPr>
        <w:t>речи.</w:t>
      </w:r>
    </w:p>
    <w:p w14:paraId="4CB8B7E0" w14:textId="77777777" w:rsidR="0092341C" w:rsidRDefault="00DB6983" w:rsidP="00B41547">
      <w:pPr>
        <w:spacing w:before="2"/>
        <w:ind w:right="283"/>
        <w:contextualSpacing/>
        <w:rPr>
          <w:b/>
          <w:sz w:val="24"/>
        </w:rPr>
      </w:pPr>
      <w:r>
        <w:rPr>
          <w:b/>
          <w:spacing w:val="-2"/>
          <w:sz w:val="24"/>
        </w:rPr>
        <w:t>Морфология»</w:t>
      </w:r>
    </w:p>
    <w:p w14:paraId="6572D8CD" w14:textId="77777777" w:rsidR="0092341C" w:rsidRDefault="00DB6983" w:rsidP="00B41547">
      <w:pPr>
        <w:pStyle w:val="a4"/>
        <w:spacing w:before="2"/>
        <w:ind w:left="0" w:right="283"/>
        <w:contextualSpacing/>
      </w:pPr>
      <w:r>
        <w:t>Части речи. Словосочетание. Предложение. Актуализация опорных знаний по изучению и закреплению понятий: части речи, имя существительное, имя прилагательное, глагол, наречие, местоимение, предлог, союз, междометие, причастие, деепричастие, числительное</w:t>
      </w:r>
      <w:r>
        <w:rPr>
          <w:spacing w:val="67"/>
        </w:rPr>
        <w:t xml:space="preserve"> </w:t>
      </w:r>
      <w:r>
        <w:t>и</w:t>
      </w:r>
      <w:r>
        <w:rPr>
          <w:spacing w:val="67"/>
        </w:rPr>
        <w:t xml:space="preserve"> </w:t>
      </w:r>
      <w:r>
        <w:t>использование</w:t>
      </w:r>
      <w:r>
        <w:rPr>
          <w:spacing w:val="67"/>
        </w:rPr>
        <w:t xml:space="preserve"> </w:t>
      </w:r>
      <w:r>
        <w:t>их</w:t>
      </w:r>
      <w:r>
        <w:rPr>
          <w:spacing w:val="70"/>
        </w:rPr>
        <w:t xml:space="preserve"> </w:t>
      </w:r>
      <w:r>
        <w:t>в</w:t>
      </w:r>
      <w:r>
        <w:rPr>
          <w:spacing w:val="68"/>
        </w:rPr>
        <w:t xml:space="preserve"> </w:t>
      </w:r>
      <w:r>
        <w:t>речи</w:t>
      </w:r>
      <w:r>
        <w:rPr>
          <w:spacing w:val="69"/>
        </w:rPr>
        <w:t xml:space="preserve"> </w:t>
      </w:r>
      <w:r>
        <w:t>(в</w:t>
      </w:r>
      <w:r>
        <w:rPr>
          <w:spacing w:val="67"/>
        </w:rPr>
        <w:t xml:space="preserve"> </w:t>
      </w:r>
      <w:r>
        <w:t>рамках</w:t>
      </w:r>
      <w:r>
        <w:rPr>
          <w:spacing w:val="70"/>
        </w:rPr>
        <w:t xml:space="preserve"> </w:t>
      </w:r>
      <w:r>
        <w:t>изученного</w:t>
      </w:r>
      <w:r>
        <w:rPr>
          <w:spacing w:val="68"/>
        </w:rPr>
        <w:t xml:space="preserve"> </w:t>
      </w:r>
      <w:r>
        <w:t>по</w:t>
      </w:r>
      <w:r>
        <w:rPr>
          <w:spacing w:val="68"/>
        </w:rPr>
        <w:t xml:space="preserve"> </w:t>
      </w:r>
      <w:r>
        <w:t>годам</w:t>
      </w:r>
      <w:r>
        <w:rPr>
          <w:spacing w:val="67"/>
        </w:rPr>
        <w:t xml:space="preserve"> </w:t>
      </w:r>
      <w:r>
        <w:t>обучения).</w:t>
      </w:r>
    </w:p>
    <w:p w14:paraId="0BCEDEA2" w14:textId="77777777" w:rsidR="0092341C" w:rsidRDefault="00DB6983" w:rsidP="00B41547">
      <w:pPr>
        <w:pStyle w:val="a4"/>
        <w:spacing w:before="2"/>
        <w:ind w:left="0" w:right="283" w:firstLine="0"/>
        <w:contextualSpacing/>
      </w:pPr>
      <w:r>
        <w:t>Различение и определение (с опорой на схему) различных морфологических признаков изученных частей речи. Развитие и совершенствование умения образовывать форму слов изученных частей речи. Различение однозначных и многозначных слов, омонимов, прямого и переносного значения слова. Подбор и использование синонимов и антонимов</w:t>
      </w:r>
      <w:r>
        <w:rPr>
          <w:spacing w:val="80"/>
        </w:rPr>
        <w:t xml:space="preserve"> </w:t>
      </w:r>
      <w:r>
        <w:t>в речи. Фразеологизмы и свободные словосочетания, их различение и употребление. Понимание и употребление метафор, гипербол, сравнений (в рамках изученного материала). Сравнение и различение тематических групп слов: родовых и видовых понятий. Отработка практических умений употреблять слова в соответствии с их лексическим значением. Упражнение в понимании лексического значения незнакомого слова, исходя из контекста (предложение, текст). Согласование слов и изменение предложно-падежных конструкций (с опорой на образец и без). Выделение словосочетаний внутри предложения, определение типа связи, главного и зависимого слова. Разбор предложения, определение вида по цели высказывания, интонации,</w:t>
      </w:r>
      <w:r>
        <w:rPr>
          <w:spacing w:val="80"/>
        </w:rPr>
        <w:t xml:space="preserve"> </w:t>
      </w:r>
      <w:r>
        <w:t>наличию или отсутствию второстепенных членов, количеству грамматических основ. Составление простых и сложных предложений с однородными членами (с опорой на образец и схему). Применение знаний по синтаксису и пунктуации (постановка знаков препинания в предложениях с косвенной речью, с прямой речью, при цитировании). Развитие умения находить в предложениях смысловые отрезки, которые необходимо выделить</w:t>
      </w:r>
      <w:r>
        <w:rPr>
          <w:spacing w:val="-1"/>
        </w:rPr>
        <w:t xml:space="preserve"> </w:t>
      </w:r>
      <w:r>
        <w:t>знаками</w:t>
      </w:r>
      <w:r>
        <w:rPr>
          <w:spacing w:val="-3"/>
        </w:rPr>
        <w:t xml:space="preserve"> </w:t>
      </w:r>
      <w:r>
        <w:t>препинания,</w:t>
      </w:r>
      <w:r>
        <w:rPr>
          <w:spacing w:val="-1"/>
        </w:rPr>
        <w:t xml:space="preserve"> </w:t>
      </w:r>
      <w:r>
        <w:t>обосновывать</w:t>
      </w:r>
      <w:r>
        <w:rPr>
          <w:spacing w:val="-1"/>
        </w:rPr>
        <w:t xml:space="preserve"> </w:t>
      </w:r>
      <w:r>
        <w:t>выбор</w:t>
      </w:r>
      <w:r>
        <w:rPr>
          <w:spacing w:val="-1"/>
        </w:rPr>
        <w:t xml:space="preserve"> </w:t>
      </w:r>
      <w:r>
        <w:t>знаков</w:t>
      </w:r>
      <w:r>
        <w:rPr>
          <w:spacing w:val="-2"/>
        </w:rPr>
        <w:t xml:space="preserve"> </w:t>
      </w:r>
      <w:r>
        <w:t>препинания</w:t>
      </w:r>
      <w:r>
        <w:rPr>
          <w:spacing w:val="-1"/>
        </w:rPr>
        <w:t xml:space="preserve"> </w:t>
      </w:r>
      <w:r>
        <w:t>и расставлять их в соответствии с изученными в 5-9 классах пунктуационными правилами.</w:t>
      </w:r>
    </w:p>
    <w:p w14:paraId="1A3F9E62" w14:textId="77777777" w:rsidR="0092341C" w:rsidRDefault="0092341C" w:rsidP="00B41547">
      <w:pPr>
        <w:pStyle w:val="a4"/>
        <w:spacing w:before="2"/>
        <w:ind w:left="0" w:right="283" w:firstLine="0"/>
        <w:contextualSpacing/>
        <w:jc w:val="left"/>
      </w:pPr>
    </w:p>
    <w:p w14:paraId="15ABE28C" w14:textId="77777777" w:rsidR="0092341C" w:rsidRDefault="00DB6983" w:rsidP="00B41547">
      <w:pPr>
        <w:pStyle w:val="3"/>
        <w:spacing w:before="2" w:line="240" w:lineRule="auto"/>
        <w:ind w:left="0" w:right="283"/>
        <w:contextualSpacing/>
      </w:pPr>
      <w:r>
        <w:t>Модуль</w:t>
      </w:r>
      <w:r>
        <w:rPr>
          <w:spacing w:val="-5"/>
        </w:rPr>
        <w:t xml:space="preserve"> </w:t>
      </w:r>
      <w:r>
        <w:t>«Коррекция</w:t>
      </w:r>
      <w:r>
        <w:rPr>
          <w:spacing w:val="-3"/>
        </w:rPr>
        <w:t xml:space="preserve"> </w:t>
      </w:r>
      <w:r>
        <w:t>и</w:t>
      </w:r>
      <w:r>
        <w:rPr>
          <w:spacing w:val="-4"/>
        </w:rPr>
        <w:t xml:space="preserve"> </w:t>
      </w:r>
      <w:r>
        <w:t>развитие</w:t>
      </w:r>
      <w:r>
        <w:rPr>
          <w:spacing w:val="-4"/>
        </w:rPr>
        <w:t xml:space="preserve"> </w:t>
      </w:r>
      <w:r>
        <w:t>связной</w:t>
      </w:r>
      <w:r>
        <w:rPr>
          <w:spacing w:val="-3"/>
        </w:rPr>
        <w:t xml:space="preserve"> </w:t>
      </w:r>
      <w:r>
        <w:t>речи.</w:t>
      </w:r>
      <w:r>
        <w:rPr>
          <w:spacing w:val="-2"/>
        </w:rPr>
        <w:t xml:space="preserve"> Коммуникация»</w:t>
      </w:r>
    </w:p>
    <w:p w14:paraId="7E1ECDFD" w14:textId="77777777" w:rsidR="0092341C" w:rsidRDefault="00DB6983" w:rsidP="00B41547">
      <w:pPr>
        <w:pStyle w:val="a4"/>
        <w:spacing w:before="2"/>
        <w:ind w:left="0" w:right="283"/>
        <w:contextualSpacing/>
      </w:pPr>
      <w:r>
        <w:t>Работа с текстом (определение темы и основной мысли, понимание основного содержания, смысла текста, составление простого/сложного плана для дальнейшего пересказа). Изложение прослушанного текста, с использованием приемов сжатия (с предварительным</w:t>
      </w:r>
      <w:r>
        <w:rPr>
          <w:spacing w:val="-1"/>
        </w:rPr>
        <w:t xml:space="preserve"> </w:t>
      </w:r>
      <w:r>
        <w:t>делением</w:t>
      </w:r>
      <w:r>
        <w:rPr>
          <w:spacing w:val="-1"/>
        </w:rPr>
        <w:t xml:space="preserve"> </w:t>
      </w:r>
      <w:r>
        <w:t>его на</w:t>
      </w:r>
      <w:r>
        <w:rPr>
          <w:spacing w:val="-1"/>
        </w:rPr>
        <w:t xml:space="preserve"> </w:t>
      </w:r>
      <w:r>
        <w:t>абзацы, выделением</w:t>
      </w:r>
      <w:r>
        <w:rPr>
          <w:spacing w:val="-1"/>
        </w:rPr>
        <w:t xml:space="preserve"> </w:t>
      </w:r>
      <w:r>
        <w:t>значимых микротем). Составление связного рассказа и пересказа на заданную тему (с соблюдением смысловой цельности, речевой связности и последовательности изложения). Составление письменного текста (с использованием изученных особенностей частей речи, синтаксических конструкций). Аргументирование собственной позиции (отработка умения доказывать и убеждать, используя различные языковые средства и приемы). Беседы и диалоги (инициация бесед, устных монологических и диалогических высказываний, характеризующихся широким спектром лексических средств, точностью словаря, использованием разнообразных синтаксических конструкций). Речевой практикум, направленный на извлечение нужной информации, анализ и систематизацию отобранного речевого материала. Создание и редактирование текстов, нахождение и исправление ошибок. Изучение и закрепление в устной речи и на письме правил речевого этикета. Выразительное чтение стихотворных и прозаических текстов (с соблюдением всех пройденных орфоэпических норм, с соблюдением интонации и пунктуационного оформления текста).</w:t>
      </w:r>
    </w:p>
    <w:p w14:paraId="7ED16325" w14:textId="77777777" w:rsidR="0092341C" w:rsidRDefault="0092341C" w:rsidP="00B41547">
      <w:pPr>
        <w:pStyle w:val="a4"/>
        <w:spacing w:before="2"/>
        <w:ind w:left="0" w:right="283" w:firstLine="0"/>
        <w:contextualSpacing/>
        <w:jc w:val="left"/>
      </w:pPr>
    </w:p>
    <w:p w14:paraId="41D5912E" w14:textId="77777777" w:rsidR="0092341C" w:rsidRDefault="00DB6983" w:rsidP="00B41547">
      <w:pPr>
        <w:pStyle w:val="4"/>
        <w:spacing w:before="2" w:line="240" w:lineRule="auto"/>
        <w:ind w:left="0" w:right="283"/>
        <w:contextualSpacing/>
      </w:pPr>
      <w:r>
        <w:t>Организация</w:t>
      </w:r>
      <w:r>
        <w:rPr>
          <w:spacing w:val="-8"/>
        </w:rPr>
        <w:t xml:space="preserve"> </w:t>
      </w:r>
      <w:r>
        <w:rPr>
          <w:spacing w:val="-2"/>
        </w:rPr>
        <w:t>занятий</w:t>
      </w:r>
    </w:p>
    <w:p w14:paraId="392F6C9A" w14:textId="77777777" w:rsidR="0092341C" w:rsidRDefault="00DB6983" w:rsidP="00B41547">
      <w:pPr>
        <w:pStyle w:val="a4"/>
        <w:spacing w:before="2"/>
        <w:ind w:left="0" w:right="283"/>
        <w:contextualSpacing/>
      </w:pPr>
      <w:r>
        <w:t xml:space="preserve">В целях повышения эффективности коррекционной работы и осмысления содержания данного курса на занятиях используются разнообразные виды деятельности. Учителю-логопеду целесообразно комбинировать аудирование, говорение и выполнение письменных работ. Обучающиеся с ЗПР должны объяснять свои действия, вслух разъяснять свои мысли, ссылаться на известные правила, факты, высказывать догадки, предлагать способы выполнения задания, задавать вопросы. Необходимо постоянно развивать у обучающихся с ЗПР умение работать с письменным текстом и справочной </w:t>
      </w:r>
      <w:r>
        <w:rPr>
          <w:spacing w:val="-2"/>
        </w:rPr>
        <w:t>литературой.</w:t>
      </w:r>
    </w:p>
    <w:p w14:paraId="6B661015" w14:textId="77777777" w:rsidR="0092341C" w:rsidRDefault="00DB6983" w:rsidP="00B41547">
      <w:pPr>
        <w:pStyle w:val="a4"/>
        <w:spacing w:before="2"/>
        <w:ind w:left="0" w:right="283"/>
        <w:contextualSpacing/>
      </w:pPr>
      <w:r>
        <w:t>Процесс овладения учебными компетенциями и навыками по коррекционному курсу</w:t>
      </w:r>
      <w:r>
        <w:rPr>
          <w:spacing w:val="-7"/>
        </w:rPr>
        <w:t xml:space="preserve"> </w:t>
      </w:r>
      <w:r>
        <w:t>основан</w:t>
      </w:r>
      <w:r>
        <w:rPr>
          <w:spacing w:val="-2"/>
        </w:rPr>
        <w:t xml:space="preserve"> </w:t>
      </w:r>
      <w:r>
        <w:t>на</w:t>
      </w:r>
      <w:r>
        <w:rPr>
          <w:spacing w:val="-3"/>
        </w:rPr>
        <w:t xml:space="preserve"> </w:t>
      </w:r>
      <w:r>
        <w:t>многократной</w:t>
      </w:r>
      <w:r>
        <w:rPr>
          <w:spacing w:val="-2"/>
        </w:rPr>
        <w:t xml:space="preserve"> </w:t>
      </w:r>
      <w:r>
        <w:t>тренировке</w:t>
      </w:r>
      <w:r>
        <w:rPr>
          <w:spacing w:val="-2"/>
        </w:rPr>
        <w:t xml:space="preserve"> </w:t>
      </w:r>
      <w:r>
        <w:t>в</w:t>
      </w:r>
      <w:r>
        <w:rPr>
          <w:spacing w:val="-3"/>
        </w:rPr>
        <w:t xml:space="preserve"> </w:t>
      </w:r>
      <w:r>
        <w:t>применении</w:t>
      </w:r>
      <w:r>
        <w:rPr>
          <w:spacing w:val="-4"/>
        </w:rPr>
        <w:t xml:space="preserve"> </w:t>
      </w:r>
      <w:r>
        <w:t>полученных</w:t>
      </w:r>
      <w:r>
        <w:rPr>
          <w:spacing w:val="-2"/>
        </w:rPr>
        <w:t xml:space="preserve"> </w:t>
      </w:r>
      <w:r>
        <w:t>знаний</w:t>
      </w:r>
      <w:r>
        <w:rPr>
          <w:spacing w:val="-2"/>
        </w:rPr>
        <w:t xml:space="preserve"> </w:t>
      </w:r>
      <w:r>
        <w:t>на</w:t>
      </w:r>
      <w:r>
        <w:rPr>
          <w:spacing w:val="-3"/>
        </w:rPr>
        <w:t xml:space="preserve"> </w:t>
      </w:r>
      <w:r>
        <w:t>практике с</w:t>
      </w:r>
      <w:r>
        <w:rPr>
          <w:spacing w:val="80"/>
        </w:rPr>
        <w:t xml:space="preserve"> </w:t>
      </w:r>
      <w:r>
        <w:t>постепенным</w:t>
      </w:r>
      <w:r>
        <w:rPr>
          <w:spacing w:val="80"/>
        </w:rPr>
        <w:t xml:space="preserve"> </w:t>
      </w:r>
      <w:r>
        <w:t>усложнением.</w:t>
      </w:r>
      <w:r>
        <w:rPr>
          <w:spacing w:val="80"/>
        </w:rPr>
        <w:t xml:space="preserve"> </w:t>
      </w:r>
      <w:r>
        <w:t>Объяснение</w:t>
      </w:r>
      <w:r>
        <w:rPr>
          <w:spacing w:val="80"/>
        </w:rPr>
        <w:t xml:space="preserve"> </w:t>
      </w:r>
      <w:r>
        <w:t>всего</w:t>
      </w:r>
      <w:r>
        <w:rPr>
          <w:spacing w:val="80"/>
        </w:rPr>
        <w:t xml:space="preserve"> </w:t>
      </w:r>
      <w:r>
        <w:t>материала</w:t>
      </w:r>
      <w:r>
        <w:rPr>
          <w:spacing w:val="80"/>
        </w:rPr>
        <w:t xml:space="preserve"> </w:t>
      </w:r>
      <w:r>
        <w:t>проводится</w:t>
      </w:r>
      <w:r>
        <w:rPr>
          <w:spacing w:val="80"/>
        </w:rPr>
        <w:t xml:space="preserve"> </w:t>
      </w:r>
      <w:r>
        <w:t>с</w:t>
      </w:r>
      <w:r>
        <w:rPr>
          <w:spacing w:val="80"/>
        </w:rPr>
        <w:t xml:space="preserve"> </w:t>
      </w:r>
      <w:r>
        <w:t>опорой</w:t>
      </w:r>
      <w:r>
        <w:rPr>
          <w:spacing w:val="80"/>
        </w:rPr>
        <w:t xml:space="preserve"> </w:t>
      </w:r>
      <w:r>
        <w:t>на</w:t>
      </w:r>
    </w:p>
    <w:p w14:paraId="6F83E044" w14:textId="77777777" w:rsidR="0092341C" w:rsidRDefault="00DB6983" w:rsidP="00B41547">
      <w:pPr>
        <w:pStyle w:val="a4"/>
        <w:spacing w:before="2"/>
        <w:ind w:left="0" w:right="283" w:firstLine="0"/>
        <w:contextualSpacing/>
      </w:pPr>
      <w:r>
        <w:t>практико-ориентированные задания. При изучении тем рекомендуется использовать наглядный материал: опорные схемы, карточки, таблицы и т.д. Отработка и закрепление осуществляется на большом числе несложных, доступных учащимся упражнений.</w:t>
      </w:r>
    </w:p>
    <w:p w14:paraId="313F7ED9" w14:textId="77777777" w:rsidR="0092341C" w:rsidRDefault="0092341C" w:rsidP="00B41547">
      <w:pPr>
        <w:pStyle w:val="a4"/>
        <w:spacing w:before="2"/>
        <w:ind w:left="0" w:right="283" w:firstLine="0"/>
        <w:contextualSpacing/>
        <w:jc w:val="left"/>
      </w:pPr>
    </w:p>
    <w:p w14:paraId="6BF22545" w14:textId="77777777" w:rsidR="0092341C" w:rsidRDefault="00DB6983" w:rsidP="00B41547">
      <w:pPr>
        <w:pStyle w:val="4"/>
        <w:spacing w:before="2" w:line="240" w:lineRule="auto"/>
        <w:ind w:left="0" w:right="283" w:firstLine="707"/>
        <w:contextualSpacing/>
      </w:pPr>
      <w:r>
        <w:t>Виды деятельности обучающихся с ЗПР, обусловленные особыми образовательными потребностями и обеспечивающие осмысленное освоение содержания курса</w:t>
      </w:r>
    </w:p>
    <w:p w14:paraId="438CAB1F" w14:textId="77777777" w:rsidR="0092341C" w:rsidRDefault="00DB6983" w:rsidP="00B41547">
      <w:pPr>
        <w:pStyle w:val="a4"/>
        <w:spacing w:before="2"/>
        <w:ind w:left="0" w:right="283"/>
        <w:contextualSpacing/>
      </w:pPr>
      <w:r>
        <w:t>В целях повышения эффективности коррекционной работы и осмысления содержания данного курса на занятиях используются разнообразные виды деятельности обучающихся с ЗПР. Учителю-логопеду целесообразно комбинировать аудирование, говорение и выполнение письменных работ. Обучающиеся с ЗПР должны объяснять свои действия, вслух разъяснять свои мысли, ссылаться на известные правила, факты, высказывать догадки, предлагать способы выполнения задания, задавать вопросы. Необходимо постоянно развивать у обучающихся с ЗПР умение работать с текстом и справочной литературой.</w:t>
      </w:r>
    </w:p>
    <w:p w14:paraId="068DA333" w14:textId="77777777" w:rsidR="0092341C" w:rsidRDefault="00DB6983" w:rsidP="00B41547">
      <w:pPr>
        <w:pStyle w:val="a4"/>
        <w:spacing w:before="2"/>
        <w:ind w:left="0" w:right="283"/>
        <w:contextualSpacing/>
      </w:pPr>
      <w:r>
        <w:t>Немаловажным представляется введение алгоритмизации при изучении сложного речевого материала. Обучающимся с ЗПР предлагаются алгоритмы правил, выделение шагов последовательных действий при работе над заданием.</w:t>
      </w:r>
    </w:p>
    <w:p w14:paraId="02BA9454" w14:textId="77777777" w:rsidR="0092341C" w:rsidRDefault="00DB6983" w:rsidP="00B41547">
      <w:pPr>
        <w:pStyle w:val="a4"/>
        <w:spacing w:before="2"/>
        <w:ind w:left="0" w:right="283"/>
        <w:contextualSpacing/>
      </w:pPr>
      <w:r>
        <w:t>Учитель-логопед проводит зрительные диктанты, списывание, письмо по памяти и др. Важным является формирование умения находить в тексте слова на изучаемое</w:t>
      </w:r>
      <w:r>
        <w:rPr>
          <w:spacing w:val="80"/>
        </w:rPr>
        <w:t xml:space="preserve"> </w:t>
      </w:r>
      <w:r>
        <w:t xml:space="preserve">правило и правильно его применять. На занятиях обучающиеся с ЗПР выделяют в тетради орфограммы зеленым цветом, при необходимости предварительно перед написанием орфографически проговаривают трудные слова. Все это способствует развитию орфографической зоркости и умения осуществлять необходимый самоконтроль и </w:t>
      </w:r>
      <w:r>
        <w:rPr>
          <w:spacing w:val="-2"/>
        </w:rPr>
        <w:t>самокоррекцию.</w:t>
      </w:r>
    </w:p>
    <w:p w14:paraId="4AD901DA" w14:textId="77777777" w:rsidR="0092341C" w:rsidRDefault="00DB6983" w:rsidP="00B41547">
      <w:pPr>
        <w:pStyle w:val="a4"/>
        <w:spacing w:before="2"/>
        <w:ind w:left="0" w:right="283"/>
        <w:contextualSpacing/>
      </w:pPr>
      <w:r>
        <w:t>Содержание коррекционного курса «Логопедические занятия» строится в строгом соответствие с требованиями к результату изучения учебного предмета «Русский язык» и основано на использовании учебного материала.</w:t>
      </w:r>
    </w:p>
    <w:p w14:paraId="0228EFE7" w14:textId="77777777" w:rsidR="0092341C" w:rsidRDefault="00DB6983" w:rsidP="00B41547">
      <w:pPr>
        <w:pStyle w:val="a4"/>
        <w:spacing w:before="2"/>
        <w:ind w:left="0" w:right="283"/>
        <w:contextualSpacing/>
      </w:pPr>
      <w:r>
        <w:t>Логопедическая работа проводится на изучаемом программном материале, при</w:t>
      </w:r>
      <w:r>
        <w:rPr>
          <w:spacing w:val="40"/>
        </w:rPr>
        <w:t xml:space="preserve"> </w:t>
      </w:r>
      <w:r>
        <w:t>этом</w:t>
      </w:r>
      <w:r>
        <w:rPr>
          <w:spacing w:val="5"/>
        </w:rPr>
        <w:t xml:space="preserve"> </w:t>
      </w:r>
      <w:r>
        <w:t>специалист</w:t>
      </w:r>
      <w:r>
        <w:rPr>
          <w:spacing w:val="11"/>
        </w:rPr>
        <w:t xml:space="preserve"> </w:t>
      </w:r>
      <w:r>
        <w:t>уделяет</w:t>
      </w:r>
      <w:r>
        <w:rPr>
          <w:spacing w:val="9"/>
        </w:rPr>
        <w:t xml:space="preserve"> </w:t>
      </w:r>
      <w:r>
        <w:t>внимание</w:t>
      </w:r>
      <w:r>
        <w:rPr>
          <w:spacing w:val="7"/>
        </w:rPr>
        <w:t xml:space="preserve"> </w:t>
      </w:r>
      <w:r>
        <w:t>закреплению</w:t>
      </w:r>
      <w:r>
        <w:rPr>
          <w:spacing w:val="10"/>
        </w:rPr>
        <w:t xml:space="preserve"> </w:t>
      </w:r>
      <w:r>
        <w:t>учебных</w:t>
      </w:r>
      <w:r>
        <w:rPr>
          <w:spacing w:val="10"/>
        </w:rPr>
        <w:t xml:space="preserve"> </w:t>
      </w:r>
      <w:r>
        <w:t>навыков</w:t>
      </w:r>
      <w:r>
        <w:rPr>
          <w:spacing w:val="8"/>
        </w:rPr>
        <w:t xml:space="preserve"> </w:t>
      </w:r>
      <w:r>
        <w:t>по</w:t>
      </w:r>
      <w:r>
        <w:rPr>
          <w:spacing w:val="10"/>
        </w:rPr>
        <w:t xml:space="preserve"> </w:t>
      </w:r>
      <w:r>
        <w:t>учебному</w:t>
      </w:r>
      <w:r>
        <w:rPr>
          <w:spacing w:val="4"/>
        </w:rPr>
        <w:t xml:space="preserve"> </w:t>
      </w:r>
      <w:r>
        <w:rPr>
          <w:spacing w:val="-2"/>
        </w:rPr>
        <w:t>предмету</w:t>
      </w:r>
    </w:p>
    <w:p w14:paraId="77882404" w14:textId="77777777" w:rsidR="0092341C" w:rsidRDefault="00DB6983" w:rsidP="00B41547">
      <w:pPr>
        <w:pStyle w:val="a4"/>
        <w:spacing w:before="2"/>
        <w:ind w:left="0" w:right="283" w:firstLine="0"/>
        <w:contextualSpacing/>
        <w:rPr>
          <w:i/>
        </w:rPr>
      </w:pPr>
      <w:r>
        <w:t>«Русский язык» с использованием логопедических приемов. Например, упражнения по словообразованию разных частей речи позволяют отрабатывать и закреплять навыки морфемного разбора частей речи. Так, в курсе 5 класса в модуле «Обогащение и активизация словарного запаса. Формирование навыков словообразования. Морфемика» логопедическая работа проводится на изучаемом программном материале по следующим темам:</w:t>
      </w:r>
      <w:r>
        <w:rPr>
          <w:spacing w:val="3"/>
        </w:rPr>
        <w:t xml:space="preserve"> </w:t>
      </w:r>
      <w:r>
        <w:t>Словообразование</w:t>
      </w:r>
      <w:r>
        <w:rPr>
          <w:spacing w:val="5"/>
        </w:rPr>
        <w:t xml:space="preserve"> </w:t>
      </w:r>
      <w:r>
        <w:t>существительных</w:t>
      </w:r>
      <w:r>
        <w:rPr>
          <w:spacing w:val="7"/>
        </w:rPr>
        <w:t xml:space="preserve"> </w:t>
      </w:r>
      <w:r>
        <w:t>при</w:t>
      </w:r>
      <w:r>
        <w:rPr>
          <w:spacing w:val="7"/>
        </w:rPr>
        <w:t xml:space="preserve"> </w:t>
      </w:r>
      <w:r>
        <w:t>помощи</w:t>
      </w:r>
      <w:r>
        <w:rPr>
          <w:spacing w:val="7"/>
        </w:rPr>
        <w:t xml:space="preserve"> </w:t>
      </w:r>
      <w:r>
        <w:t>суффиксов:</w:t>
      </w:r>
      <w:r>
        <w:rPr>
          <w:spacing w:val="9"/>
        </w:rPr>
        <w:t xml:space="preserve"> </w:t>
      </w:r>
      <w:r>
        <w:rPr>
          <w:i/>
        </w:rPr>
        <w:t>-ышк-,</w:t>
      </w:r>
      <w:r>
        <w:rPr>
          <w:i/>
          <w:spacing w:val="6"/>
        </w:rPr>
        <w:t xml:space="preserve"> </w:t>
      </w:r>
      <w:r>
        <w:rPr>
          <w:i/>
        </w:rPr>
        <w:t>-оньк-</w:t>
      </w:r>
      <w:r>
        <w:rPr>
          <w:i/>
          <w:spacing w:val="8"/>
        </w:rPr>
        <w:t xml:space="preserve"> </w:t>
      </w:r>
      <w:r>
        <w:rPr>
          <w:i/>
        </w:rPr>
        <w:t>(-</w:t>
      </w:r>
      <w:r>
        <w:rPr>
          <w:i/>
          <w:spacing w:val="-2"/>
        </w:rPr>
        <w:t>еньк-</w:t>
      </w:r>
    </w:p>
    <w:p w14:paraId="3CDAA903" w14:textId="77777777" w:rsidR="0092341C" w:rsidRDefault="00DB6983" w:rsidP="00B41547">
      <w:pPr>
        <w:spacing w:before="2"/>
        <w:ind w:right="283"/>
        <w:contextualSpacing/>
        <w:jc w:val="both"/>
        <w:rPr>
          <w:sz w:val="24"/>
        </w:rPr>
      </w:pPr>
      <w:r>
        <w:rPr>
          <w:i/>
          <w:sz w:val="24"/>
        </w:rPr>
        <w:t>), -ушк- (-юшк-), -чик-, -щик-, -ищ-, -ечк-, -ичк-, -ец-, -иц-, -ок-, -онк-</w:t>
      </w:r>
      <w:r>
        <w:rPr>
          <w:sz w:val="24"/>
        </w:rPr>
        <w:t>.</w:t>
      </w:r>
      <w:r>
        <w:rPr>
          <w:spacing w:val="40"/>
          <w:sz w:val="24"/>
        </w:rPr>
        <w:t xml:space="preserve"> </w:t>
      </w:r>
      <w:r>
        <w:rPr>
          <w:sz w:val="24"/>
        </w:rPr>
        <w:t xml:space="preserve">Словообразование прилагательных при помощи суффиксов: </w:t>
      </w:r>
      <w:r>
        <w:rPr>
          <w:i/>
          <w:sz w:val="24"/>
        </w:rPr>
        <w:t xml:space="preserve">-ов- (-ев), -лив-, - к, -ск-, -ева-, -н-. </w:t>
      </w:r>
      <w:r>
        <w:rPr>
          <w:sz w:val="24"/>
        </w:rPr>
        <w:t xml:space="preserve">Словообразование глаголов при помощи приставок: </w:t>
      </w:r>
      <w:r>
        <w:rPr>
          <w:i/>
          <w:sz w:val="24"/>
        </w:rPr>
        <w:t>без-бес, пре-при</w:t>
      </w:r>
      <w:r>
        <w:rPr>
          <w:sz w:val="24"/>
        </w:rPr>
        <w:t>.</w:t>
      </w:r>
    </w:p>
    <w:p w14:paraId="2B92B6BA" w14:textId="77777777" w:rsidR="0092341C" w:rsidRDefault="00DB6983" w:rsidP="00B41547">
      <w:pPr>
        <w:pStyle w:val="a4"/>
        <w:spacing w:before="2"/>
        <w:ind w:left="0" w:right="283"/>
        <w:contextualSpacing/>
      </w:pPr>
      <w:r>
        <w:t>Развивая и совершенствуя грамматический компонент речи, учитель-логопед отрабатывает дифференциацию и правописание окончаний существительных в различных падежных формах.</w:t>
      </w:r>
    </w:p>
    <w:p w14:paraId="3678C0DB" w14:textId="77777777" w:rsidR="0092341C" w:rsidRDefault="00DB6983" w:rsidP="00B41547">
      <w:pPr>
        <w:pStyle w:val="a4"/>
        <w:spacing w:before="2"/>
        <w:ind w:left="0" w:right="283"/>
        <w:contextualSpacing/>
      </w:pPr>
      <w:r>
        <w:t>Работа над обогащением словарного запаса способствует расширению возможностей обучающихся в</w:t>
      </w:r>
      <w:r>
        <w:rPr>
          <w:spacing w:val="-3"/>
        </w:rPr>
        <w:t xml:space="preserve"> </w:t>
      </w:r>
      <w:r>
        <w:t>подборе проверочных слов на</w:t>
      </w:r>
      <w:r>
        <w:rPr>
          <w:spacing w:val="-1"/>
        </w:rPr>
        <w:t xml:space="preserve"> </w:t>
      </w:r>
      <w:r>
        <w:t>ряд</w:t>
      </w:r>
      <w:r>
        <w:rPr>
          <w:spacing w:val="-2"/>
        </w:rPr>
        <w:t xml:space="preserve"> </w:t>
      </w:r>
      <w:r>
        <w:t>орфографических правил (например, «Правописание безударных гласных», «Правописание непроизносимых согласных» и др.).</w:t>
      </w:r>
    </w:p>
    <w:p w14:paraId="518B6FBE" w14:textId="77777777" w:rsidR="0092341C" w:rsidRDefault="00DB6983" w:rsidP="00B41547">
      <w:pPr>
        <w:pStyle w:val="a4"/>
        <w:spacing w:before="2"/>
        <w:ind w:left="0" w:right="283"/>
        <w:contextualSpacing/>
      </w:pPr>
      <w:r>
        <w:t>На логопедических занятиях активно проводится работа с деформированным предложением и текстом, дополнение и составление предложений по опорным словам. Специальные приемы логопеда по работе с текстом способствуют повышению осознанности чтения, читательской грамотности. Составление и запись сложных предложений</w:t>
      </w:r>
      <w:r>
        <w:rPr>
          <w:spacing w:val="25"/>
        </w:rPr>
        <w:t xml:space="preserve"> </w:t>
      </w:r>
      <w:r>
        <w:t>по</w:t>
      </w:r>
      <w:r>
        <w:rPr>
          <w:spacing w:val="26"/>
        </w:rPr>
        <w:t xml:space="preserve"> </w:t>
      </w:r>
      <w:r>
        <w:t>образцу</w:t>
      </w:r>
      <w:r>
        <w:rPr>
          <w:spacing w:val="21"/>
        </w:rPr>
        <w:t xml:space="preserve"> </w:t>
      </w:r>
      <w:r>
        <w:t>с</w:t>
      </w:r>
      <w:r>
        <w:rPr>
          <w:spacing w:val="28"/>
        </w:rPr>
        <w:t xml:space="preserve"> </w:t>
      </w:r>
      <w:r>
        <w:t>союзами</w:t>
      </w:r>
      <w:r>
        <w:rPr>
          <w:spacing w:val="29"/>
        </w:rPr>
        <w:t xml:space="preserve"> </w:t>
      </w:r>
      <w:r>
        <w:rPr>
          <w:i/>
        </w:rPr>
        <w:t>а,</w:t>
      </w:r>
      <w:r>
        <w:rPr>
          <w:i/>
          <w:spacing w:val="26"/>
        </w:rPr>
        <w:t xml:space="preserve"> </w:t>
      </w:r>
      <w:r>
        <w:rPr>
          <w:i/>
        </w:rPr>
        <w:t>и,</w:t>
      </w:r>
      <w:r>
        <w:rPr>
          <w:i/>
          <w:spacing w:val="26"/>
        </w:rPr>
        <w:t xml:space="preserve"> </w:t>
      </w:r>
      <w:r>
        <w:rPr>
          <w:i/>
        </w:rPr>
        <w:t>но</w:t>
      </w:r>
      <w:r>
        <w:rPr>
          <w:i/>
          <w:spacing w:val="27"/>
        </w:rPr>
        <w:t xml:space="preserve"> </w:t>
      </w:r>
      <w:r>
        <w:t>способствует</w:t>
      </w:r>
      <w:r>
        <w:rPr>
          <w:spacing w:val="27"/>
        </w:rPr>
        <w:t xml:space="preserve"> </w:t>
      </w:r>
      <w:r>
        <w:t>закреплению</w:t>
      </w:r>
      <w:r>
        <w:rPr>
          <w:spacing w:val="24"/>
        </w:rPr>
        <w:t xml:space="preserve"> </w:t>
      </w:r>
      <w:r>
        <w:t>пунктуационных</w:t>
      </w:r>
    </w:p>
    <w:p w14:paraId="65A42B9E" w14:textId="77777777" w:rsidR="0092341C" w:rsidRDefault="00DB6983" w:rsidP="00B41547">
      <w:pPr>
        <w:pStyle w:val="a4"/>
        <w:spacing w:before="2"/>
        <w:ind w:left="0" w:right="283" w:firstLine="0"/>
        <w:contextualSpacing/>
      </w:pPr>
      <w:r>
        <w:t>навыков. Отработка интонационно-выразительных средств, модуляции голоса совершенствует навыки выразительного чтения.</w:t>
      </w:r>
    </w:p>
    <w:p w14:paraId="662A306D" w14:textId="77777777" w:rsidR="0092341C" w:rsidRDefault="00DB6983" w:rsidP="00B41547">
      <w:pPr>
        <w:pStyle w:val="a4"/>
        <w:spacing w:before="2"/>
        <w:ind w:left="0" w:right="283"/>
        <w:contextualSpacing/>
      </w:pPr>
      <w:r>
        <w:t>Логопедическая</w:t>
      </w:r>
      <w:r>
        <w:rPr>
          <w:spacing w:val="-5"/>
        </w:rPr>
        <w:t xml:space="preserve"> </w:t>
      </w:r>
      <w:r>
        <w:t>работа</w:t>
      </w:r>
      <w:r>
        <w:rPr>
          <w:spacing w:val="-4"/>
        </w:rPr>
        <w:t xml:space="preserve"> </w:t>
      </w:r>
      <w:r>
        <w:t>по</w:t>
      </w:r>
      <w:r>
        <w:rPr>
          <w:spacing w:val="-5"/>
        </w:rPr>
        <w:t xml:space="preserve"> </w:t>
      </w:r>
      <w:r>
        <w:t>модулю «Коррекция</w:t>
      </w:r>
      <w:r>
        <w:rPr>
          <w:spacing w:val="-5"/>
        </w:rPr>
        <w:t xml:space="preserve"> </w:t>
      </w:r>
      <w:r>
        <w:t>и</w:t>
      </w:r>
      <w:r>
        <w:rPr>
          <w:spacing w:val="-5"/>
        </w:rPr>
        <w:t xml:space="preserve"> </w:t>
      </w:r>
      <w:r>
        <w:t>развитие</w:t>
      </w:r>
      <w:r>
        <w:rPr>
          <w:spacing w:val="-6"/>
        </w:rPr>
        <w:t xml:space="preserve"> </w:t>
      </w:r>
      <w:r>
        <w:t>лексико-грамматической стороны речи. Морфология»</w:t>
      </w:r>
      <w:r>
        <w:rPr>
          <w:spacing w:val="-3"/>
        </w:rPr>
        <w:t xml:space="preserve"> </w:t>
      </w:r>
      <w:r>
        <w:t>проводится на основе изучения частей речи в соответствии с программой по годам обучения. Например, ученики 6 класса в ходе логопедических занятий упражняются в различении и употреблении качественных, относительных и притяжательных имен прилагательных, причастий, числительных в разных падежных формах по родам и числам в устной и письменной речи. Постоянное включение</w:t>
      </w:r>
      <w:r>
        <w:rPr>
          <w:spacing w:val="40"/>
        </w:rPr>
        <w:t xml:space="preserve"> </w:t>
      </w:r>
      <w:r>
        <w:t>изучаемой части речи в разные виды заданий и упражнений и семантическое</w:t>
      </w:r>
      <w:r>
        <w:rPr>
          <w:spacing w:val="40"/>
        </w:rPr>
        <w:t xml:space="preserve"> </w:t>
      </w:r>
      <w:r>
        <w:t>употребление на уровне словосочетания, предложения, текста с подробной характеристикой слова позволяет закрепить знание грамматических признаков разных частей речи, расширить активный словарь изученными частями речи.</w:t>
      </w:r>
    </w:p>
    <w:p w14:paraId="7B90B23E" w14:textId="77777777" w:rsidR="0092341C" w:rsidRDefault="00DB6983" w:rsidP="00B41547">
      <w:pPr>
        <w:pStyle w:val="a4"/>
        <w:spacing w:before="2"/>
        <w:ind w:left="0" w:right="283"/>
        <w:contextualSpacing/>
      </w:pPr>
      <w:r>
        <w:t>Важным моментом является система работы по подготовке обучающихся с ЗПР к итоговому изложению в рамках государственной итоговой аттестации. Учитель-логопед проводит работу по умению выделять микротемы в тексте, грамотно и слажено излагать</w:t>
      </w:r>
      <w:r>
        <w:rPr>
          <w:spacing w:val="40"/>
        </w:rPr>
        <w:t xml:space="preserve"> </w:t>
      </w:r>
      <w:r>
        <w:t>на письме свои мысли, соблюдать последовательность изложения, излагать основное содержание прослушанного текста с использованием приемов сжатия, разделив его на абзацы и передав все значимые микротемы.</w:t>
      </w:r>
    </w:p>
    <w:p w14:paraId="7912DCE5" w14:textId="77777777" w:rsidR="0092341C" w:rsidRDefault="00DB6983" w:rsidP="00B41547">
      <w:pPr>
        <w:pStyle w:val="a4"/>
        <w:spacing w:before="2"/>
        <w:ind w:left="0" w:right="283"/>
        <w:contextualSpacing/>
      </w:pPr>
      <w:r>
        <w:t>Коррекционно-развивающая работа учителя-логопеда выстраивается с учетом психофизиологических</w:t>
      </w:r>
      <w:r>
        <w:rPr>
          <w:spacing w:val="-1"/>
        </w:rPr>
        <w:t xml:space="preserve"> </w:t>
      </w:r>
      <w:r>
        <w:t>особенностей обучающихся</w:t>
      </w:r>
      <w:r>
        <w:rPr>
          <w:spacing w:val="-1"/>
        </w:rPr>
        <w:t xml:space="preserve"> </w:t>
      </w:r>
      <w:r>
        <w:t>с</w:t>
      </w:r>
      <w:r>
        <w:rPr>
          <w:spacing w:val="-2"/>
        </w:rPr>
        <w:t xml:space="preserve"> </w:t>
      </w:r>
      <w:r>
        <w:t>ЗПР</w:t>
      </w:r>
      <w:r>
        <w:rPr>
          <w:spacing w:val="-2"/>
        </w:rPr>
        <w:t xml:space="preserve"> </w:t>
      </w:r>
      <w:r>
        <w:t>и</w:t>
      </w:r>
      <w:r>
        <w:rPr>
          <w:spacing w:val="-2"/>
        </w:rPr>
        <w:t xml:space="preserve"> </w:t>
      </w:r>
      <w:r>
        <w:t>предусматривает постепенное усложнение речевого материала в соответствии с программой по предмету «Русский язык». Это отражается в календарном тематическом планировании коррекционного курса учителя-логопеда, в последовательности предъявления материала и коррекционно- развивающих заданий на логопедических занятиях.</w:t>
      </w:r>
    </w:p>
    <w:p w14:paraId="63B13E71" w14:textId="77777777" w:rsidR="0092341C" w:rsidRDefault="00DB6983" w:rsidP="00B41547">
      <w:pPr>
        <w:pStyle w:val="a4"/>
        <w:spacing w:before="2"/>
        <w:ind w:left="0" w:right="283"/>
        <w:contextualSpacing/>
      </w:pPr>
      <w:r>
        <w:t>Освоение программного материала курса осуществляется в соответствии с принципом доступности. По содержанию и объему материал должен быть посильным и понятным для обучающихся с ЗПР.</w:t>
      </w:r>
    </w:p>
    <w:p w14:paraId="21B55BA1" w14:textId="77777777" w:rsidR="0092341C" w:rsidRDefault="00DB6983" w:rsidP="00B41547">
      <w:pPr>
        <w:pStyle w:val="a4"/>
        <w:spacing w:before="2"/>
        <w:ind w:left="0" w:right="283"/>
        <w:contextualSpacing/>
      </w:pPr>
      <w:r>
        <w:t>Учитель-логопед проводит отбор содержания используемого материала, ориентируясь</w:t>
      </w:r>
      <w:r>
        <w:rPr>
          <w:spacing w:val="-2"/>
        </w:rPr>
        <w:t xml:space="preserve"> </w:t>
      </w:r>
      <w:r>
        <w:t>на</w:t>
      </w:r>
      <w:r>
        <w:rPr>
          <w:spacing w:val="-1"/>
        </w:rPr>
        <w:t xml:space="preserve"> </w:t>
      </w:r>
      <w:r>
        <w:t>подбор</w:t>
      </w:r>
      <w:r>
        <w:rPr>
          <w:spacing w:val="-2"/>
        </w:rPr>
        <w:t xml:space="preserve"> </w:t>
      </w:r>
      <w:r>
        <w:t>или</w:t>
      </w:r>
      <w:r>
        <w:rPr>
          <w:spacing w:val="-1"/>
        </w:rPr>
        <w:t xml:space="preserve"> </w:t>
      </w:r>
      <w:r>
        <w:t>адаптацию</w:t>
      </w:r>
      <w:r>
        <w:rPr>
          <w:spacing w:val="-2"/>
        </w:rPr>
        <w:t xml:space="preserve"> </w:t>
      </w:r>
      <w:r>
        <w:t>текстов</w:t>
      </w:r>
      <w:r>
        <w:rPr>
          <w:spacing w:val="-3"/>
        </w:rPr>
        <w:t xml:space="preserve"> </w:t>
      </w:r>
      <w:r>
        <w:t>с</w:t>
      </w:r>
      <w:r>
        <w:rPr>
          <w:spacing w:val="-3"/>
        </w:rPr>
        <w:t xml:space="preserve"> </w:t>
      </w:r>
      <w:r>
        <w:t>ясным</w:t>
      </w:r>
      <w:r>
        <w:rPr>
          <w:spacing w:val="-1"/>
        </w:rPr>
        <w:t xml:space="preserve"> </w:t>
      </w:r>
      <w:r>
        <w:t>содержанием</w:t>
      </w:r>
      <w:r>
        <w:rPr>
          <w:spacing w:val="-1"/>
        </w:rPr>
        <w:t xml:space="preserve"> </w:t>
      </w:r>
      <w:r>
        <w:t>и</w:t>
      </w:r>
      <w:r>
        <w:rPr>
          <w:spacing w:val="-1"/>
        </w:rPr>
        <w:t xml:space="preserve"> </w:t>
      </w:r>
      <w:r>
        <w:t>сюжетной</w:t>
      </w:r>
      <w:r>
        <w:rPr>
          <w:spacing w:val="-1"/>
        </w:rPr>
        <w:t xml:space="preserve"> </w:t>
      </w:r>
      <w:r>
        <w:t>линией разных</w:t>
      </w:r>
      <w:r>
        <w:rPr>
          <w:spacing w:val="-2"/>
        </w:rPr>
        <w:t xml:space="preserve"> </w:t>
      </w:r>
      <w:r>
        <w:t>стилей</w:t>
      </w:r>
      <w:r>
        <w:rPr>
          <w:spacing w:val="-3"/>
        </w:rPr>
        <w:t xml:space="preserve"> </w:t>
      </w:r>
      <w:r>
        <w:t>и жанров,</w:t>
      </w:r>
      <w:r>
        <w:rPr>
          <w:spacing w:val="-2"/>
        </w:rPr>
        <w:t xml:space="preserve"> </w:t>
      </w:r>
      <w:r>
        <w:t>оптимальных</w:t>
      </w:r>
      <w:r>
        <w:rPr>
          <w:spacing w:val="-1"/>
        </w:rPr>
        <w:t xml:space="preserve"> </w:t>
      </w:r>
      <w:r>
        <w:t>по</w:t>
      </w:r>
      <w:r>
        <w:rPr>
          <w:spacing w:val="-1"/>
        </w:rPr>
        <w:t xml:space="preserve"> </w:t>
      </w:r>
      <w:r>
        <w:t>объему</w:t>
      </w:r>
      <w:r>
        <w:rPr>
          <w:spacing w:val="-6"/>
        </w:rPr>
        <w:t xml:space="preserve"> </w:t>
      </w:r>
      <w:r>
        <w:t>для</w:t>
      </w:r>
      <w:r>
        <w:rPr>
          <w:spacing w:val="-1"/>
        </w:rPr>
        <w:t xml:space="preserve"> </w:t>
      </w:r>
      <w:r>
        <w:t>изучения</w:t>
      </w:r>
      <w:r>
        <w:rPr>
          <w:spacing w:val="-1"/>
        </w:rPr>
        <w:t xml:space="preserve"> </w:t>
      </w:r>
      <w:r>
        <w:t>на</w:t>
      </w:r>
      <w:r>
        <w:rPr>
          <w:spacing w:val="-2"/>
        </w:rPr>
        <w:t xml:space="preserve"> </w:t>
      </w:r>
      <w:r>
        <w:t>занятии.</w:t>
      </w:r>
      <w:r>
        <w:rPr>
          <w:spacing w:val="-1"/>
        </w:rPr>
        <w:t xml:space="preserve"> </w:t>
      </w:r>
      <w:r>
        <w:t>Приоритет</w:t>
      </w:r>
      <w:r>
        <w:rPr>
          <w:spacing w:val="-1"/>
        </w:rPr>
        <w:t xml:space="preserve"> </w:t>
      </w:r>
      <w:r>
        <w:t>при выборе</w:t>
      </w:r>
      <w:r>
        <w:rPr>
          <w:spacing w:val="-3"/>
        </w:rPr>
        <w:t xml:space="preserve"> </w:t>
      </w:r>
      <w:r>
        <w:t>текста</w:t>
      </w:r>
      <w:r>
        <w:rPr>
          <w:spacing w:val="-3"/>
        </w:rPr>
        <w:t xml:space="preserve"> </w:t>
      </w:r>
      <w:r>
        <w:t>отдается</w:t>
      </w:r>
      <w:r>
        <w:rPr>
          <w:spacing w:val="-2"/>
        </w:rPr>
        <w:t xml:space="preserve"> </w:t>
      </w:r>
      <w:r>
        <w:t>содержанию,</w:t>
      </w:r>
      <w:r>
        <w:rPr>
          <w:spacing w:val="-2"/>
        </w:rPr>
        <w:t xml:space="preserve"> </w:t>
      </w:r>
      <w:r>
        <w:t>связанному</w:t>
      </w:r>
      <w:r>
        <w:rPr>
          <w:spacing w:val="-6"/>
        </w:rPr>
        <w:t xml:space="preserve"> </w:t>
      </w:r>
      <w:r>
        <w:t>с</w:t>
      </w:r>
      <w:r>
        <w:rPr>
          <w:spacing w:val="-3"/>
        </w:rPr>
        <w:t xml:space="preserve"> </w:t>
      </w:r>
      <w:r>
        <w:t>жизненным</w:t>
      </w:r>
      <w:r>
        <w:rPr>
          <w:spacing w:val="-3"/>
        </w:rPr>
        <w:t xml:space="preserve"> </w:t>
      </w:r>
      <w:r>
        <w:t>опытом</w:t>
      </w:r>
      <w:r>
        <w:rPr>
          <w:spacing w:val="-3"/>
        </w:rPr>
        <w:t xml:space="preserve"> </w:t>
      </w:r>
      <w:r>
        <w:t>школьника,</w:t>
      </w:r>
      <w:r>
        <w:rPr>
          <w:spacing w:val="-4"/>
        </w:rPr>
        <w:t xml:space="preserve"> </w:t>
      </w:r>
      <w:r>
        <w:t>кругом его</w:t>
      </w:r>
      <w:r>
        <w:rPr>
          <w:spacing w:val="-3"/>
        </w:rPr>
        <w:t xml:space="preserve"> </w:t>
      </w:r>
      <w:r>
        <w:t>интересов,</w:t>
      </w:r>
      <w:r>
        <w:rPr>
          <w:spacing w:val="-4"/>
        </w:rPr>
        <w:t xml:space="preserve"> </w:t>
      </w:r>
      <w:r>
        <w:t>способствующему</w:t>
      </w:r>
      <w:r>
        <w:rPr>
          <w:spacing w:val="-8"/>
        </w:rPr>
        <w:t xml:space="preserve"> </w:t>
      </w:r>
      <w:r>
        <w:t>формированию</w:t>
      </w:r>
      <w:r>
        <w:rPr>
          <w:spacing w:val="-3"/>
        </w:rPr>
        <w:t xml:space="preserve"> </w:t>
      </w:r>
      <w:r>
        <w:t>жизненных</w:t>
      </w:r>
      <w:r>
        <w:rPr>
          <w:spacing w:val="-3"/>
        </w:rPr>
        <w:t xml:space="preserve"> </w:t>
      </w:r>
      <w:r>
        <w:t>компетенций</w:t>
      </w:r>
      <w:r>
        <w:rPr>
          <w:spacing w:val="-5"/>
        </w:rPr>
        <w:t xml:space="preserve"> </w:t>
      </w:r>
      <w:r>
        <w:t>и</w:t>
      </w:r>
      <w:r>
        <w:rPr>
          <w:spacing w:val="-5"/>
        </w:rPr>
        <w:t xml:space="preserve"> </w:t>
      </w:r>
      <w:r>
        <w:t>практических навыков. На начальных этапах не следует использовать тексты, содержащие сложные рассуждения автора, большое число действующих лиц, изобилующие сложными синтаксическими конструкциями, затрудняющими понимание смысла прочитанного.</w:t>
      </w:r>
    </w:p>
    <w:p w14:paraId="4588FC84" w14:textId="77777777" w:rsidR="0092341C" w:rsidRDefault="00DB6983" w:rsidP="00B41547">
      <w:pPr>
        <w:pStyle w:val="a4"/>
        <w:spacing w:before="2"/>
        <w:ind w:left="0" w:right="283"/>
        <w:contextualSpacing/>
      </w:pPr>
      <w:r>
        <w:t>Задания должны быть разнообразными по форме и содержанию, позволяющими применять получаемые знания в итеративных (повторяющихся) ситуациях.</w:t>
      </w:r>
    </w:p>
    <w:p w14:paraId="334C234E" w14:textId="77777777" w:rsidR="0092341C" w:rsidRDefault="00DB6983" w:rsidP="00B41547">
      <w:pPr>
        <w:pStyle w:val="a4"/>
        <w:spacing w:before="2"/>
        <w:ind w:left="0" w:right="283"/>
        <w:contextualSpacing/>
      </w:pPr>
      <w:r>
        <w:t>Закрепление изученного материала проводится с применением вариативного дидактического</w:t>
      </w:r>
      <w:r>
        <w:rPr>
          <w:spacing w:val="-1"/>
        </w:rPr>
        <w:t xml:space="preserve"> </w:t>
      </w:r>
      <w:r>
        <w:t>материала,</w:t>
      </w:r>
      <w:r>
        <w:rPr>
          <w:spacing w:val="-1"/>
        </w:rPr>
        <w:t xml:space="preserve"> </w:t>
      </w:r>
      <w:r>
        <w:t>позволяющего</w:t>
      </w:r>
      <w:r>
        <w:rPr>
          <w:spacing w:val="-2"/>
        </w:rPr>
        <w:t xml:space="preserve"> </w:t>
      </w:r>
      <w:r>
        <w:t>многократно</w:t>
      </w:r>
      <w:r>
        <w:rPr>
          <w:spacing w:val="-1"/>
        </w:rPr>
        <w:t xml:space="preserve"> </w:t>
      </w:r>
      <w:r>
        <w:t>отрабатывать</w:t>
      </w:r>
      <w:r>
        <w:rPr>
          <w:spacing w:val="-1"/>
        </w:rPr>
        <w:t xml:space="preserve"> </w:t>
      </w:r>
      <w:r>
        <w:t>учебный</w:t>
      </w:r>
      <w:r>
        <w:rPr>
          <w:spacing w:val="-1"/>
        </w:rPr>
        <w:t xml:space="preserve"> </w:t>
      </w:r>
      <w:r>
        <w:t>навык,</w:t>
      </w:r>
      <w:r>
        <w:rPr>
          <w:spacing w:val="-1"/>
        </w:rPr>
        <w:t xml:space="preserve"> </w:t>
      </w:r>
      <w:r>
        <w:t>но</w:t>
      </w:r>
      <w:r>
        <w:rPr>
          <w:spacing w:val="-1"/>
        </w:rPr>
        <w:t xml:space="preserve"> </w:t>
      </w:r>
      <w:r>
        <w:t>с включением элементов новизны по содержанию и по форме. В работе широко используется визуальная поддержка, применяются смысловые таблицы, карточки-опоры, таблицы родственных слов.</w:t>
      </w:r>
    </w:p>
    <w:p w14:paraId="0AF32887" w14:textId="77777777" w:rsidR="0092341C" w:rsidRDefault="00DB6983" w:rsidP="00B41547">
      <w:pPr>
        <w:pStyle w:val="a4"/>
        <w:spacing w:before="2"/>
        <w:ind w:left="0" w:right="283"/>
        <w:contextualSpacing/>
      </w:pPr>
      <w:r>
        <w:t>Процесс овладения материалом основывается на многократном применении полученных знаний на практике. Школьникам с ЗПР требуется больше времени на осмысление усваиваемых знаний, они нуждаются в закреплении и совершенствовании формируемых умений. Предусматривается отработка практических навыков, которые будут использоваться</w:t>
      </w:r>
      <w:r>
        <w:rPr>
          <w:spacing w:val="-2"/>
        </w:rPr>
        <w:t xml:space="preserve"> </w:t>
      </w:r>
      <w:r>
        <w:t>в</w:t>
      </w:r>
      <w:r>
        <w:rPr>
          <w:spacing w:val="-3"/>
        </w:rPr>
        <w:t xml:space="preserve"> </w:t>
      </w:r>
      <w:r>
        <w:t>реальных</w:t>
      </w:r>
      <w:r>
        <w:rPr>
          <w:spacing w:val="-1"/>
        </w:rPr>
        <w:t xml:space="preserve"> </w:t>
      </w:r>
      <w:r>
        <w:t>жизненных ситуациях (например,</w:t>
      </w:r>
      <w:r>
        <w:rPr>
          <w:spacing w:val="-2"/>
        </w:rPr>
        <w:t xml:space="preserve"> </w:t>
      </w:r>
      <w:r>
        <w:t>подписание</w:t>
      </w:r>
      <w:r>
        <w:rPr>
          <w:spacing w:val="-3"/>
        </w:rPr>
        <w:t xml:space="preserve"> </w:t>
      </w:r>
      <w:r>
        <w:t>почтового конверта, составление текста поздравления, написание смс-сообщения на заданную тему).</w:t>
      </w:r>
    </w:p>
    <w:p w14:paraId="2D667792" w14:textId="77777777" w:rsidR="0092341C" w:rsidRDefault="0092341C" w:rsidP="00B41547">
      <w:pPr>
        <w:pStyle w:val="a4"/>
        <w:spacing w:before="2"/>
        <w:ind w:left="0" w:right="283" w:firstLine="0"/>
        <w:contextualSpacing/>
        <w:jc w:val="left"/>
      </w:pPr>
    </w:p>
    <w:p w14:paraId="4F05DC2D" w14:textId="77777777" w:rsidR="0092341C" w:rsidRDefault="00DB6983" w:rsidP="00B41547">
      <w:pPr>
        <w:pStyle w:val="4"/>
        <w:spacing w:before="2" w:line="240" w:lineRule="auto"/>
        <w:ind w:left="0" w:right="283" w:firstLine="707"/>
        <w:contextualSpacing/>
      </w:pPr>
      <w:r>
        <w:t>Планируемые результаты освоения коррекционного курса «Логопедические занятия» на уровень основного общего образования</w:t>
      </w:r>
    </w:p>
    <w:p w14:paraId="5F90D709" w14:textId="77777777" w:rsidR="0092341C" w:rsidRDefault="00DB6983" w:rsidP="00B41547">
      <w:pPr>
        <w:pStyle w:val="a4"/>
        <w:spacing w:before="2"/>
        <w:ind w:left="0" w:right="283"/>
        <w:contextualSpacing/>
      </w:pPr>
      <w:r>
        <w:t>В результате освоения коррекционно-развивающего курса «Логопедические занятия» осуществляется формирование речевой компетенции учащихся, развитие и совершенствование навыков речевого общения, обогащение лексического запаса и языковых средств общения, преодоление и/или ослабление нарушений чтения и письма, формирование мотивации к самоконтролю собственной речи и саморазвитию коммуникативных компетенций.</w:t>
      </w:r>
    </w:p>
    <w:p w14:paraId="52965B72" w14:textId="77777777" w:rsidR="0092341C" w:rsidRDefault="00DB6983" w:rsidP="00B41547">
      <w:pPr>
        <w:pStyle w:val="a4"/>
        <w:spacing w:before="2"/>
        <w:ind w:left="0" w:right="283"/>
        <w:contextualSpacing/>
      </w:pPr>
      <w:r>
        <w:t xml:space="preserve">В процессе освоения коррекционного курса обучающийся научится и будет </w:t>
      </w:r>
      <w:r>
        <w:rPr>
          <w:spacing w:val="-2"/>
        </w:rPr>
        <w:t>(сможет):</w:t>
      </w:r>
    </w:p>
    <w:p w14:paraId="6D3F02D2" w14:textId="77777777" w:rsidR="0092341C" w:rsidRDefault="00DB6983" w:rsidP="00B41547">
      <w:pPr>
        <w:pStyle w:val="3"/>
        <w:spacing w:before="2" w:line="240" w:lineRule="auto"/>
        <w:ind w:left="0" w:right="283" w:firstLine="707"/>
        <w:contextualSpacing/>
      </w:pPr>
      <w:r>
        <w:t>По модулю «Совершенствование фонетико-фонематической стороны речи» (фонетика, орфоэпия, графика):</w:t>
      </w:r>
    </w:p>
    <w:p w14:paraId="255C2D66" w14:textId="77777777" w:rsidR="0092341C" w:rsidRDefault="00DB6983" w:rsidP="00B10CA3">
      <w:pPr>
        <w:pStyle w:val="a8"/>
        <w:numPr>
          <w:ilvl w:val="0"/>
          <w:numId w:val="17"/>
        </w:numPr>
        <w:tabs>
          <w:tab w:val="left" w:pos="1290"/>
        </w:tabs>
        <w:spacing w:before="2"/>
        <w:ind w:left="0" w:right="283"/>
        <w:contextualSpacing/>
        <w:rPr>
          <w:sz w:val="24"/>
        </w:rPr>
      </w:pPr>
      <w:r>
        <w:rPr>
          <w:sz w:val="24"/>
        </w:rPr>
        <w:t>правильно говорить и писать без специфических ошибок, исключая замены звуков</w:t>
      </w:r>
      <w:r>
        <w:rPr>
          <w:spacing w:val="40"/>
          <w:sz w:val="24"/>
        </w:rPr>
        <w:t xml:space="preserve"> </w:t>
      </w:r>
      <w:r>
        <w:rPr>
          <w:sz w:val="24"/>
        </w:rPr>
        <w:t>в речи и букв на письме по фонематическому сходству, нарушения звуко-слоговой структуры или минимизируя их;</w:t>
      </w:r>
    </w:p>
    <w:p w14:paraId="5C466650" w14:textId="77777777" w:rsidR="0092341C" w:rsidRDefault="00DB6983" w:rsidP="00B10CA3">
      <w:pPr>
        <w:pStyle w:val="a8"/>
        <w:numPr>
          <w:ilvl w:val="0"/>
          <w:numId w:val="17"/>
        </w:numPr>
        <w:tabs>
          <w:tab w:val="left" w:pos="1290"/>
        </w:tabs>
        <w:spacing w:before="2"/>
        <w:ind w:left="0" w:right="283"/>
        <w:contextualSpacing/>
        <w:rPr>
          <w:sz w:val="24"/>
        </w:rPr>
      </w:pPr>
      <w:r>
        <w:rPr>
          <w:sz w:val="24"/>
        </w:rPr>
        <w:t>применять знания по фонетике и графике, орфоэпии в практике произношения и правописания слов;</w:t>
      </w:r>
    </w:p>
    <w:p w14:paraId="13CFF71D" w14:textId="77777777" w:rsidR="0092341C" w:rsidRDefault="00DB6983" w:rsidP="00B10CA3">
      <w:pPr>
        <w:pStyle w:val="a8"/>
        <w:numPr>
          <w:ilvl w:val="0"/>
          <w:numId w:val="17"/>
        </w:numPr>
        <w:tabs>
          <w:tab w:val="left" w:pos="1290"/>
        </w:tabs>
        <w:spacing w:before="2"/>
        <w:ind w:left="0" w:right="283"/>
        <w:contextualSpacing/>
        <w:rPr>
          <w:sz w:val="24"/>
        </w:rPr>
      </w:pPr>
      <w:r>
        <w:rPr>
          <w:sz w:val="24"/>
        </w:rPr>
        <w:t>различать звук как единицу языка, иметь представление о соотношении звуков и букв, системе звуков, в том числе гласных и согласных звуков, иметь навык постановки ударения в словах, давать характеристику звука;</w:t>
      </w:r>
    </w:p>
    <w:p w14:paraId="2C47C42A" w14:textId="77777777" w:rsidR="0092341C" w:rsidRDefault="00DB6983" w:rsidP="00B10CA3">
      <w:pPr>
        <w:pStyle w:val="a8"/>
        <w:numPr>
          <w:ilvl w:val="0"/>
          <w:numId w:val="17"/>
        </w:numPr>
        <w:tabs>
          <w:tab w:val="left" w:pos="1290"/>
        </w:tabs>
        <w:spacing w:before="2"/>
        <w:ind w:left="0" w:right="283"/>
        <w:contextualSpacing/>
        <w:rPr>
          <w:sz w:val="24"/>
        </w:rPr>
      </w:pPr>
      <w:r>
        <w:rPr>
          <w:sz w:val="24"/>
        </w:rPr>
        <w:t>ориентироваться в понятиях звук, буква, слог, гласные, йотированные гласные, согласные, ударение, ударные, безударные, глухие, звонкие, непроизносимые, фонема, фонетический разбор;</w:t>
      </w:r>
    </w:p>
    <w:p w14:paraId="583D54AD" w14:textId="77777777" w:rsidR="0092341C" w:rsidRDefault="00DB6983" w:rsidP="00B10CA3">
      <w:pPr>
        <w:pStyle w:val="a8"/>
        <w:numPr>
          <w:ilvl w:val="0"/>
          <w:numId w:val="17"/>
        </w:numPr>
        <w:tabs>
          <w:tab w:val="left" w:pos="1290"/>
        </w:tabs>
        <w:spacing w:before="2"/>
        <w:ind w:left="0" w:right="283"/>
        <w:contextualSpacing/>
        <w:rPr>
          <w:sz w:val="24"/>
        </w:rPr>
      </w:pPr>
      <w:r>
        <w:rPr>
          <w:sz w:val="24"/>
        </w:rPr>
        <w:t>дифференцировать на слух звонкие и глухие, твердые и мягкие согласные, аффрикаты и их компоненты, определять позиционные чередования звуков;</w:t>
      </w:r>
    </w:p>
    <w:p w14:paraId="43E64D62" w14:textId="77777777" w:rsidR="0092341C" w:rsidRDefault="00DB6983" w:rsidP="00B10CA3">
      <w:pPr>
        <w:pStyle w:val="a8"/>
        <w:numPr>
          <w:ilvl w:val="0"/>
          <w:numId w:val="17"/>
        </w:numPr>
        <w:tabs>
          <w:tab w:val="left" w:pos="1290"/>
        </w:tabs>
        <w:spacing w:before="2"/>
        <w:ind w:left="0" w:right="283"/>
        <w:contextualSpacing/>
        <w:rPr>
          <w:sz w:val="24"/>
        </w:rPr>
      </w:pPr>
      <w:r>
        <w:rPr>
          <w:sz w:val="24"/>
        </w:rPr>
        <w:t>дифференцировать при письме сходные по оптическому, кинестетическому принципу буквы, фонетическому принципу звуки;</w:t>
      </w:r>
    </w:p>
    <w:p w14:paraId="75338EF3" w14:textId="77777777" w:rsidR="0092341C" w:rsidRDefault="00DB6983" w:rsidP="00B10CA3">
      <w:pPr>
        <w:pStyle w:val="a8"/>
        <w:numPr>
          <w:ilvl w:val="0"/>
          <w:numId w:val="17"/>
        </w:numPr>
        <w:tabs>
          <w:tab w:val="left" w:pos="1290"/>
        </w:tabs>
        <w:spacing w:before="2"/>
        <w:ind w:left="0" w:right="283"/>
        <w:contextualSpacing/>
        <w:rPr>
          <w:sz w:val="24"/>
        </w:rPr>
      </w:pPr>
      <w:r>
        <w:rPr>
          <w:sz w:val="24"/>
        </w:rPr>
        <w:t>производить фонетический разбор слова, соотносить звуковой облик слова с его графическим изображением;</w:t>
      </w:r>
    </w:p>
    <w:p w14:paraId="56000520" w14:textId="77777777" w:rsidR="0092341C" w:rsidRDefault="00DB6983" w:rsidP="00B10CA3">
      <w:pPr>
        <w:pStyle w:val="a8"/>
        <w:numPr>
          <w:ilvl w:val="0"/>
          <w:numId w:val="17"/>
        </w:numPr>
        <w:tabs>
          <w:tab w:val="left" w:pos="1290"/>
        </w:tabs>
        <w:spacing w:before="2"/>
        <w:ind w:left="0" w:right="283"/>
        <w:contextualSpacing/>
        <w:rPr>
          <w:sz w:val="24"/>
        </w:rPr>
      </w:pPr>
      <w:r>
        <w:rPr>
          <w:sz w:val="24"/>
        </w:rPr>
        <w:t xml:space="preserve">соблюдать на письме орфографические правила, основанные на фонетическом </w:t>
      </w:r>
      <w:r>
        <w:rPr>
          <w:spacing w:val="-2"/>
          <w:sz w:val="24"/>
        </w:rPr>
        <w:t>принципе;</w:t>
      </w:r>
    </w:p>
    <w:p w14:paraId="59D17869" w14:textId="77777777" w:rsidR="0092341C" w:rsidRDefault="00DB6983" w:rsidP="00B10CA3">
      <w:pPr>
        <w:pStyle w:val="a8"/>
        <w:numPr>
          <w:ilvl w:val="0"/>
          <w:numId w:val="17"/>
        </w:numPr>
        <w:tabs>
          <w:tab w:val="left" w:pos="1290"/>
        </w:tabs>
        <w:spacing w:before="2"/>
        <w:ind w:left="0" w:right="283"/>
        <w:contextualSpacing/>
        <w:rPr>
          <w:sz w:val="24"/>
        </w:rPr>
      </w:pPr>
      <w:r>
        <w:rPr>
          <w:sz w:val="24"/>
        </w:rPr>
        <w:t xml:space="preserve">выразительно читать с соблюдением орфоэпических норм, исключая или минимизируя специфические ошибки (перестановки, пропуски, замены, </w:t>
      </w:r>
      <w:r>
        <w:rPr>
          <w:spacing w:val="-2"/>
          <w:sz w:val="24"/>
        </w:rPr>
        <w:t>антиципации).</w:t>
      </w:r>
    </w:p>
    <w:p w14:paraId="5405418A" w14:textId="77777777" w:rsidR="0092341C" w:rsidRDefault="00DB6983" w:rsidP="00B41547">
      <w:pPr>
        <w:pStyle w:val="3"/>
        <w:spacing w:before="2" w:line="240" w:lineRule="auto"/>
        <w:ind w:left="0" w:right="283" w:firstLine="707"/>
        <w:contextualSpacing/>
      </w:pPr>
      <w:r>
        <w:t>По модулю «Обогащение и активизация словарного запаса, формирование навыков словообразования. Морфемика»:</w:t>
      </w:r>
    </w:p>
    <w:p w14:paraId="68B02C76" w14:textId="77777777" w:rsidR="0092341C" w:rsidRDefault="00DB6983" w:rsidP="00B10CA3">
      <w:pPr>
        <w:pStyle w:val="a8"/>
        <w:numPr>
          <w:ilvl w:val="0"/>
          <w:numId w:val="17"/>
        </w:numPr>
        <w:tabs>
          <w:tab w:val="left" w:pos="1290"/>
          <w:tab w:val="left" w:pos="2680"/>
          <w:tab w:val="left" w:pos="4284"/>
          <w:tab w:val="left" w:pos="4728"/>
          <w:tab w:val="left" w:pos="5725"/>
          <w:tab w:val="left" w:pos="6603"/>
          <w:tab w:val="left" w:pos="7244"/>
          <w:tab w:val="left" w:pos="9140"/>
        </w:tabs>
        <w:spacing w:before="2"/>
        <w:ind w:left="0" w:right="283"/>
        <w:contextualSpacing/>
        <w:jc w:val="left"/>
        <w:rPr>
          <w:sz w:val="24"/>
        </w:rPr>
      </w:pPr>
      <w:r>
        <w:rPr>
          <w:spacing w:val="-2"/>
          <w:sz w:val="24"/>
        </w:rPr>
        <w:t>правильно</w:t>
      </w:r>
      <w:r>
        <w:rPr>
          <w:sz w:val="24"/>
        </w:rPr>
        <w:tab/>
      </w:r>
      <w:r>
        <w:rPr>
          <w:spacing w:val="-2"/>
          <w:sz w:val="24"/>
        </w:rPr>
        <w:t>произносить</w:t>
      </w:r>
      <w:r>
        <w:rPr>
          <w:sz w:val="24"/>
        </w:rPr>
        <w:tab/>
      </w:r>
      <w:r>
        <w:rPr>
          <w:spacing w:val="-10"/>
          <w:sz w:val="24"/>
        </w:rPr>
        <w:t>и</w:t>
      </w:r>
      <w:r>
        <w:rPr>
          <w:sz w:val="24"/>
        </w:rPr>
        <w:tab/>
      </w:r>
      <w:r>
        <w:rPr>
          <w:spacing w:val="-2"/>
          <w:sz w:val="24"/>
        </w:rPr>
        <w:t>писать</w:t>
      </w:r>
      <w:r>
        <w:rPr>
          <w:sz w:val="24"/>
        </w:rPr>
        <w:tab/>
      </w:r>
      <w:r>
        <w:rPr>
          <w:spacing w:val="-2"/>
          <w:sz w:val="24"/>
        </w:rPr>
        <w:t>слова</w:t>
      </w:r>
      <w:r>
        <w:rPr>
          <w:sz w:val="24"/>
        </w:rPr>
        <w:tab/>
      </w:r>
      <w:r>
        <w:rPr>
          <w:spacing w:val="-4"/>
          <w:sz w:val="24"/>
        </w:rPr>
        <w:t>без</w:t>
      </w:r>
      <w:r>
        <w:rPr>
          <w:sz w:val="24"/>
        </w:rPr>
        <w:tab/>
      </w:r>
      <w:r>
        <w:rPr>
          <w:spacing w:val="-2"/>
          <w:sz w:val="24"/>
        </w:rPr>
        <w:t>специфических</w:t>
      </w:r>
      <w:r>
        <w:rPr>
          <w:sz w:val="24"/>
        </w:rPr>
        <w:tab/>
      </w:r>
      <w:r>
        <w:rPr>
          <w:spacing w:val="-2"/>
          <w:sz w:val="24"/>
        </w:rPr>
        <w:t xml:space="preserve">ошибок </w:t>
      </w:r>
      <w:r>
        <w:rPr>
          <w:sz w:val="24"/>
        </w:rPr>
        <w:t>словообразования или минимизируя их;</w:t>
      </w:r>
    </w:p>
    <w:p w14:paraId="49A6A932" w14:textId="77777777" w:rsidR="0092341C" w:rsidRDefault="00DB6983" w:rsidP="00B10CA3">
      <w:pPr>
        <w:pStyle w:val="a8"/>
        <w:numPr>
          <w:ilvl w:val="0"/>
          <w:numId w:val="17"/>
        </w:numPr>
        <w:tabs>
          <w:tab w:val="left" w:pos="1290"/>
        </w:tabs>
        <w:spacing w:before="2"/>
        <w:ind w:left="0" w:right="283"/>
        <w:contextualSpacing/>
        <w:jc w:val="left"/>
        <w:rPr>
          <w:sz w:val="24"/>
        </w:rPr>
      </w:pPr>
      <w:r>
        <w:rPr>
          <w:sz w:val="24"/>
        </w:rPr>
        <w:t>ориентироваться</w:t>
      </w:r>
      <w:r>
        <w:rPr>
          <w:spacing w:val="40"/>
          <w:sz w:val="24"/>
        </w:rPr>
        <w:t xml:space="preserve"> </w:t>
      </w:r>
      <w:r>
        <w:rPr>
          <w:sz w:val="24"/>
        </w:rPr>
        <w:t>в</w:t>
      </w:r>
      <w:r>
        <w:rPr>
          <w:spacing w:val="40"/>
          <w:sz w:val="24"/>
        </w:rPr>
        <w:t xml:space="preserve"> </w:t>
      </w:r>
      <w:r>
        <w:rPr>
          <w:sz w:val="24"/>
        </w:rPr>
        <w:t>понятиях</w:t>
      </w:r>
      <w:r>
        <w:rPr>
          <w:spacing w:val="40"/>
          <w:sz w:val="24"/>
        </w:rPr>
        <w:t xml:space="preserve"> </w:t>
      </w:r>
      <w:r>
        <w:rPr>
          <w:sz w:val="24"/>
        </w:rPr>
        <w:t>части</w:t>
      </w:r>
      <w:r>
        <w:rPr>
          <w:spacing w:val="40"/>
          <w:sz w:val="24"/>
        </w:rPr>
        <w:t xml:space="preserve"> </w:t>
      </w:r>
      <w:r>
        <w:rPr>
          <w:sz w:val="24"/>
        </w:rPr>
        <w:t>слова,</w:t>
      </w:r>
      <w:r>
        <w:rPr>
          <w:spacing w:val="40"/>
          <w:sz w:val="24"/>
        </w:rPr>
        <w:t xml:space="preserve"> </w:t>
      </w:r>
      <w:r>
        <w:rPr>
          <w:sz w:val="24"/>
        </w:rPr>
        <w:t>основа,</w:t>
      </w:r>
      <w:r>
        <w:rPr>
          <w:spacing w:val="40"/>
          <w:sz w:val="24"/>
        </w:rPr>
        <w:t xml:space="preserve"> </w:t>
      </w:r>
      <w:r>
        <w:rPr>
          <w:sz w:val="24"/>
        </w:rPr>
        <w:t>корень,</w:t>
      </w:r>
      <w:r>
        <w:rPr>
          <w:spacing w:val="40"/>
          <w:sz w:val="24"/>
        </w:rPr>
        <w:t xml:space="preserve"> </w:t>
      </w:r>
      <w:r>
        <w:rPr>
          <w:sz w:val="24"/>
        </w:rPr>
        <w:t>приставка,</w:t>
      </w:r>
      <w:r>
        <w:rPr>
          <w:spacing w:val="40"/>
          <w:sz w:val="24"/>
        </w:rPr>
        <w:t xml:space="preserve"> </w:t>
      </w:r>
      <w:r>
        <w:rPr>
          <w:sz w:val="24"/>
        </w:rPr>
        <w:t>суффикс,</w:t>
      </w:r>
      <w:r>
        <w:rPr>
          <w:spacing w:val="80"/>
          <w:sz w:val="24"/>
        </w:rPr>
        <w:t xml:space="preserve"> </w:t>
      </w:r>
      <w:r>
        <w:rPr>
          <w:sz w:val="24"/>
        </w:rPr>
        <w:t>окончание, постфикс;</w:t>
      </w:r>
    </w:p>
    <w:p w14:paraId="19B5C672"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выделять</w:t>
      </w:r>
      <w:r>
        <w:rPr>
          <w:spacing w:val="-5"/>
          <w:sz w:val="24"/>
        </w:rPr>
        <w:t xml:space="preserve"> </w:t>
      </w:r>
      <w:r>
        <w:rPr>
          <w:sz w:val="24"/>
        </w:rPr>
        <w:t>морфемы</w:t>
      </w:r>
      <w:r>
        <w:rPr>
          <w:spacing w:val="-2"/>
          <w:sz w:val="24"/>
        </w:rPr>
        <w:t xml:space="preserve"> </w:t>
      </w:r>
      <w:r>
        <w:rPr>
          <w:sz w:val="24"/>
        </w:rPr>
        <w:t>на</w:t>
      </w:r>
      <w:r>
        <w:rPr>
          <w:spacing w:val="-3"/>
          <w:sz w:val="24"/>
        </w:rPr>
        <w:t xml:space="preserve"> </w:t>
      </w:r>
      <w:r>
        <w:rPr>
          <w:sz w:val="24"/>
        </w:rPr>
        <w:t>основе</w:t>
      </w:r>
      <w:r>
        <w:rPr>
          <w:spacing w:val="-3"/>
          <w:sz w:val="24"/>
        </w:rPr>
        <w:t xml:space="preserve"> </w:t>
      </w:r>
      <w:r>
        <w:rPr>
          <w:sz w:val="24"/>
        </w:rPr>
        <w:t>словообразовательного</w:t>
      </w:r>
      <w:r>
        <w:rPr>
          <w:spacing w:val="-3"/>
          <w:sz w:val="24"/>
        </w:rPr>
        <w:t xml:space="preserve"> </w:t>
      </w:r>
      <w:r>
        <w:rPr>
          <w:sz w:val="24"/>
        </w:rPr>
        <w:t>анализа</w:t>
      </w:r>
      <w:r>
        <w:rPr>
          <w:spacing w:val="-2"/>
          <w:sz w:val="24"/>
        </w:rPr>
        <w:t xml:space="preserve"> слова;</w:t>
      </w:r>
    </w:p>
    <w:p w14:paraId="6D8AD0BD" w14:textId="77777777" w:rsidR="0092341C" w:rsidRDefault="00DB6983" w:rsidP="00B10CA3">
      <w:pPr>
        <w:pStyle w:val="a8"/>
        <w:numPr>
          <w:ilvl w:val="0"/>
          <w:numId w:val="17"/>
        </w:numPr>
        <w:tabs>
          <w:tab w:val="left" w:pos="1290"/>
        </w:tabs>
        <w:spacing w:before="2"/>
        <w:ind w:left="0" w:right="283"/>
        <w:contextualSpacing/>
        <w:jc w:val="left"/>
        <w:rPr>
          <w:sz w:val="24"/>
        </w:rPr>
      </w:pPr>
      <w:r>
        <w:rPr>
          <w:sz w:val="24"/>
        </w:rPr>
        <w:t>образовывать</w:t>
      </w:r>
      <w:r>
        <w:rPr>
          <w:spacing w:val="80"/>
          <w:sz w:val="24"/>
        </w:rPr>
        <w:t xml:space="preserve"> </w:t>
      </w:r>
      <w:r>
        <w:rPr>
          <w:sz w:val="24"/>
        </w:rPr>
        <w:t>новые</w:t>
      </w:r>
      <w:r>
        <w:rPr>
          <w:spacing w:val="80"/>
          <w:sz w:val="24"/>
        </w:rPr>
        <w:t xml:space="preserve"> </w:t>
      </w:r>
      <w:r>
        <w:rPr>
          <w:sz w:val="24"/>
        </w:rPr>
        <w:t>слова</w:t>
      </w:r>
      <w:r>
        <w:rPr>
          <w:spacing w:val="80"/>
          <w:sz w:val="24"/>
        </w:rPr>
        <w:t xml:space="preserve"> </w:t>
      </w:r>
      <w:r>
        <w:rPr>
          <w:sz w:val="24"/>
        </w:rPr>
        <w:t>с</w:t>
      </w:r>
      <w:r>
        <w:rPr>
          <w:spacing w:val="80"/>
          <w:sz w:val="24"/>
        </w:rPr>
        <w:t xml:space="preserve"> </w:t>
      </w:r>
      <w:r>
        <w:rPr>
          <w:sz w:val="24"/>
        </w:rPr>
        <w:t>помощью</w:t>
      </w:r>
      <w:r>
        <w:rPr>
          <w:spacing w:val="80"/>
          <w:sz w:val="24"/>
        </w:rPr>
        <w:t xml:space="preserve"> </w:t>
      </w:r>
      <w:r>
        <w:rPr>
          <w:sz w:val="24"/>
        </w:rPr>
        <w:t>типичных</w:t>
      </w:r>
      <w:r>
        <w:rPr>
          <w:spacing w:val="80"/>
          <w:sz w:val="24"/>
        </w:rPr>
        <w:t xml:space="preserve"> </w:t>
      </w:r>
      <w:r>
        <w:rPr>
          <w:sz w:val="24"/>
        </w:rPr>
        <w:t>для</w:t>
      </w:r>
      <w:r>
        <w:rPr>
          <w:spacing w:val="80"/>
          <w:sz w:val="24"/>
        </w:rPr>
        <w:t xml:space="preserve"> </w:t>
      </w:r>
      <w:r>
        <w:rPr>
          <w:sz w:val="24"/>
        </w:rPr>
        <w:t>изученных</w:t>
      </w:r>
      <w:r>
        <w:rPr>
          <w:spacing w:val="80"/>
          <w:sz w:val="24"/>
        </w:rPr>
        <w:t xml:space="preserve"> </w:t>
      </w:r>
      <w:r>
        <w:rPr>
          <w:sz w:val="24"/>
        </w:rPr>
        <w:t>частей</w:t>
      </w:r>
      <w:r>
        <w:rPr>
          <w:spacing w:val="80"/>
          <w:sz w:val="24"/>
        </w:rPr>
        <w:t xml:space="preserve"> </w:t>
      </w:r>
      <w:r>
        <w:rPr>
          <w:sz w:val="24"/>
        </w:rPr>
        <w:t>речи суффиксов, с помощью приставок, приставок и суффиксов;</w:t>
      </w:r>
    </w:p>
    <w:p w14:paraId="0176CDE3"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образовывать</w:t>
      </w:r>
      <w:r>
        <w:rPr>
          <w:spacing w:val="-3"/>
          <w:sz w:val="24"/>
        </w:rPr>
        <w:t xml:space="preserve"> </w:t>
      </w:r>
      <w:r>
        <w:rPr>
          <w:sz w:val="24"/>
        </w:rPr>
        <w:t>сложные</w:t>
      </w:r>
      <w:r>
        <w:rPr>
          <w:spacing w:val="-2"/>
          <w:sz w:val="24"/>
        </w:rPr>
        <w:t xml:space="preserve"> </w:t>
      </w:r>
      <w:r>
        <w:rPr>
          <w:sz w:val="24"/>
        </w:rPr>
        <w:t>слова</w:t>
      </w:r>
      <w:r>
        <w:rPr>
          <w:spacing w:val="-3"/>
          <w:sz w:val="24"/>
        </w:rPr>
        <w:t xml:space="preserve"> </w:t>
      </w:r>
      <w:r>
        <w:rPr>
          <w:sz w:val="24"/>
        </w:rPr>
        <w:t>путем</w:t>
      </w:r>
      <w:r>
        <w:rPr>
          <w:spacing w:val="-3"/>
          <w:sz w:val="24"/>
        </w:rPr>
        <w:t xml:space="preserve"> </w:t>
      </w:r>
      <w:r>
        <w:rPr>
          <w:sz w:val="24"/>
        </w:rPr>
        <w:t>сложения</w:t>
      </w:r>
      <w:r>
        <w:rPr>
          <w:spacing w:val="-2"/>
          <w:sz w:val="24"/>
        </w:rPr>
        <w:t xml:space="preserve"> основ;</w:t>
      </w:r>
    </w:p>
    <w:p w14:paraId="45C52E3E" w14:textId="77777777" w:rsidR="0092341C" w:rsidRDefault="00DB6983" w:rsidP="00B10CA3">
      <w:pPr>
        <w:pStyle w:val="a8"/>
        <w:numPr>
          <w:ilvl w:val="0"/>
          <w:numId w:val="17"/>
        </w:numPr>
        <w:tabs>
          <w:tab w:val="left" w:pos="1290"/>
          <w:tab w:val="left" w:pos="2826"/>
          <w:tab w:val="left" w:pos="5412"/>
          <w:tab w:val="left" w:pos="6338"/>
          <w:tab w:val="left" w:pos="6688"/>
          <w:tab w:val="left" w:pos="7578"/>
          <w:tab w:val="left" w:pos="9122"/>
        </w:tabs>
        <w:spacing w:before="2"/>
        <w:ind w:left="0" w:right="283"/>
        <w:contextualSpacing/>
        <w:jc w:val="left"/>
        <w:rPr>
          <w:sz w:val="24"/>
        </w:rPr>
      </w:pPr>
      <w:r>
        <w:rPr>
          <w:spacing w:val="-2"/>
          <w:sz w:val="24"/>
        </w:rPr>
        <w:t>производить</w:t>
      </w:r>
      <w:r>
        <w:rPr>
          <w:sz w:val="24"/>
        </w:rPr>
        <w:tab/>
      </w:r>
      <w:r>
        <w:rPr>
          <w:spacing w:val="-2"/>
          <w:sz w:val="24"/>
        </w:rPr>
        <w:t>словообразовательный</w:t>
      </w:r>
      <w:r>
        <w:rPr>
          <w:sz w:val="24"/>
        </w:rPr>
        <w:tab/>
      </w:r>
      <w:r>
        <w:rPr>
          <w:spacing w:val="-2"/>
          <w:sz w:val="24"/>
        </w:rPr>
        <w:t>разбор</w:t>
      </w:r>
      <w:r>
        <w:rPr>
          <w:sz w:val="24"/>
        </w:rPr>
        <w:tab/>
      </w:r>
      <w:r>
        <w:rPr>
          <w:spacing w:val="-10"/>
          <w:sz w:val="24"/>
        </w:rPr>
        <w:t>с</w:t>
      </w:r>
      <w:r>
        <w:rPr>
          <w:sz w:val="24"/>
        </w:rPr>
        <w:tab/>
      </w:r>
      <w:r>
        <w:rPr>
          <w:spacing w:val="-2"/>
          <w:sz w:val="24"/>
        </w:rPr>
        <w:t>целью</w:t>
      </w:r>
      <w:r>
        <w:rPr>
          <w:sz w:val="24"/>
        </w:rPr>
        <w:tab/>
      </w:r>
      <w:r>
        <w:rPr>
          <w:spacing w:val="-2"/>
          <w:sz w:val="24"/>
        </w:rPr>
        <w:t>определения</w:t>
      </w:r>
      <w:r>
        <w:rPr>
          <w:sz w:val="24"/>
        </w:rPr>
        <w:tab/>
      </w:r>
      <w:r>
        <w:rPr>
          <w:spacing w:val="-2"/>
          <w:sz w:val="24"/>
        </w:rPr>
        <w:t xml:space="preserve">способа </w:t>
      </w:r>
      <w:r>
        <w:rPr>
          <w:sz w:val="24"/>
        </w:rPr>
        <w:t>образования слова;</w:t>
      </w:r>
    </w:p>
    <w:p w14:paraId="388BE3E1"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правильно</w:t>
      </w:r>
      <w:r>
        <w:rPr>
          <w:spacing w:val="-6"/>
          <w:sz w:val="24"/>
        </w:rPr>
        <w:t xml:space="preserve"> </w:t>
      </w:r>
      <w:r>
        <w:rPr>
          <w:sz w:val="24"/>
        </w:rPr>
        <w:t>образовывать,</w:t>
      </w:r>
      <w:r>
        <w:rPr>
          <w:spacing w:val="-1"/>
          <w:sz w:val="24"/>
        </w:rPr>
        <w:t xml:space="preserve"> </w:t>
      </w:r>
      <w:r>
        <w:rPr>
          <w:sz w:val="24"/>
        </w:rPr>
        <w:t>употреблять</w:t>
      </w:r>
      <w:r>
        <w:rPr>
          <w:spacing w:val="-4"/>
          <w:sz w:val="24"/>
        </w:rPr>
        <w:t xml:space="preserve"> </w:t>
      </w:r>
      <w:r>
        <w:rPr>
          <w:sz w:val="24"/>
        </w:rPr>
        <w:t>формы</w:t>
      </w:r>
      <w:r>
        <w:rPr>
          <w:spacing w:val="-3"/>
          <w:sz w:val="24"/>
        </w:rPr>
        <w:t xml:space="preserve"> </w:t>
      </w:r>
      <w:r>
        <w:rPr>
          <w:sz w:val="24"/>
        </w:rPr>
        <w:t>слова</w:t>
      </w:r>
      <w:r>
        <w:rPr>
          <w:spacing w:val="-6"/>
          <w:sz w:val="24"/>
        </w:rPr>
        <w:t xml:space="preserve"> </w:t>
      </w:r>
      <w:r>
        <w:rPr>
          <w:sz w:val="24"/>
        </w:rPr>
        <w:t>разных</w:t>
      </w:r>
      <w:r>
        <w:rPr>
          <w:spacing w:val="-2"/>
          <w:sz w:val="24"/>
        </w:rPr>
        <w:t xml:space="preserve"> </w:t>
      </w:r>
      <w:r>
        <w:rPr>
          <w:sz w:val="24"/>
        </w:rPr>
        <w:t>частей</w:t>
      </w:r>
      <w:r>
        <w:rPr>
          <w:spacing w:val="-3"/>
          <w:sz w:val="24"/>
        </w:rPr>
        <w:t xml:space="preserve"> </w:t>
      </w:r>
      <w:r>
        <w:rPr>
          <w:spacing w:val="-2"/>
          <w:sz w:val="24"/>
        </w:rPr>
        <w:t>речи;</w:t>
      </w:r>
    </w:p>
    <w:p w14:paraId="69B20E7F" w14:textId="77777777" w:rsidR="0092341C" w:rsidRDefault="00DB6983" w:rsidP="00B10CA3">
      <w:pPr>
        <w:pStyle w:val="a8"/>
        <w:numPr>
          <w:ilvl w:val="0"/>
          <w:numId w:val="17"/>
        </w:numPr>
        <w:tabs>
          <w:tab w:val="left" w:pos="1290"/>
        </w:tabs>
        <w:spacing w:before="2"/>
        <w:ind w:left="0" w:right="283"/>
        <w:contextualSpacing/>
        <w:rPr>
          <w:sz w:val="24"/>
        </w:rPr>
      </w:pPr>
      <w:r>
        <w:rPr>
          <w:sz w:val="24"/>
        </w:rPr>
        <w:t>соблюдать на письме орфографические правила: правописание приставок по типу пре-, при-, приставок на з (с);</w:t>
      </w:r>
    </w:p>
    <w:p w14:paraId="6EE2FD38" w14:textId="77777777" w:rsidR="0092341C" w:rsidRDefault="00DB6983" w:rsidP="00B10CA3">
      <w:pPr>
        <w:pStyle w:val="a8"/>
        <w:numPr>
          <w:ilvl w:val="0"/>
          <w:numId w:val="17"/>
        </w:numPr>
        <w:tabs>
          <w:tab w:val="left" w:pos="1290"/>
        </w:tabs>
        <w:spacing w:before="2"/>
        <w:ind w:left="0" w:right="283"/>
        <w:contextualSpacing/>
        <w:rPr>
          <w:sz w:val="24"/>
        </w:rPr>
      </w:pPr>
      <w:r>
        <w:rPr>
          <w:sz w:val="24"/>
        </w:rPr>
        <w:t>правописание корней с безударными проверяемыми, непроверяемыми, чередующимися гласными, непроизносимыми согласными; ё – о после шипящих в корне слова; правописание суффиксов -чик- (-щик-); -ек- (-ик-) и др. (в рамках изученного по годам</w:t>
      </w:r>
      <w:r>
        <w:rPr>
          <w:spacing w:val="-2"/>
          <w:sz w:val="24"/>
        </w:rPr>
        <w:t xml:space="preserve"> </w:t>
      </w:r>
      <w:r>
        <w:rPr>
          <w:sz w:val="24"/>
        </w:rPr>
        <w:t>обучения);</w:t>
      </w:r>
      <w:r>
        <w:rPr>
          <w:spacing w:val="-1"/>
          <w:sz w:val="24"/>
        </w:rPr>
        <w:t xml:space="preserve"> </w:t>
      </w:r>
      <w:r>
        <w:rPr>
          <w:sz w:val="24"/>
        </w:rPr>
        <w:t>правописания глаголов</w:t>
      </w:r>
      <w:r>
        <w:rPr>
          <w:spacing w:val="-1"/>
          <w:sz w:val="24"/>
        </w:rPr>
        <w:t xml:space="preserve"> </w:t>
      </w:r>
      <w:r>
        <w:rPr>
          <w:sz w:val="24"/>
        </w:rPr>
        <w:t>(корней с</w:t>
      </w:r>
      <w:r>
        <w:rPr>
          <w:spacing w:val="-1"/>
          <w:sz w:val="24"/>
        </w:rPr>
        <w:t xml:space="preserve"> </w:t>
      </w:r>
      <w:r>
        <w:rPr>
          <w:sz w:val="24"/>
        </w:rPr>
        <w:t>чередованием</w:t>
      </w:r>
      <w:r>
        <w:rPr>
          <w:spacing w:val="-1"/>
          <w:sz w:val="24"/>
        </w:rPr>
        <w:t xml:space="preserve"> </w:t>
      </w:r>
      <w:r>
        <w:rPr>
          <w:sz w:val="24"/>
        </w:rPr>
        <w:t>е</w:t>
      </w:r>
      <w:r>
        <w:rPr>
          <w:spacing w:val="-1"/>
          <w:sz w:val="24"/>
        </w:rPr>
        <w:t xml:space="preserve"> </w:t>
      </w:r>
      <w:r>
        <w:rPr>
          <w:sz w:val="24"/>
        </w:rPr>
        <w:t>// и; использование ь как показателя грамматической формы в инфинитиве, в форме</w:t>
      </w:r>
    </w:p>
    <w:p w14:paraId="03E3C683" w14:textId="77777777" w:rsidR="0092341C" w:rsidRDefault="00DB6983" w:rsidP="00B41547">
      <w:pPr>
        <w:pStyle w:val="a4"/>
        <w:spacing w:before="2"/>
        <w:ind w:left="0" w:right="283" w:firstLine="0"/>
        <w:contextualSpacing/>
        <w:jc w:val="left"/>
      </w:pPr>
      <w:r>
        <w:t>2-го</w:t>
      </w:r>
      <w:r>
        <w:rPr>
          <w:spacing w:val="6"/>
        </w:rPr>
        <w:t xml:space="preserve"> </w:t>
      </w:r>
      <w:r>
        <w:t>лица</w:t>
      </w:r>
      <w:r>
        <w:rPr>
          <w:spacing w:val="8"/>
        </w:rPr>
        <w:t xml:space="preserve"> </w:t>
      </w:r>
      <w:r>
        <w:t>единственного</w:t>
      </w:r>
      <w:r>
        <w:rPr>
          <w:spacing w:val="9"/>
        </w:rPr>
        <w:t xml:space="preserve"> </w:t>
      </w:r>
      <w:r>
        <w:t>числа</w:t>
      </w:r>
      <w:r>
        <w:rPr>
          <w:spacing w:val="9"/>
        </w:rPr>
        <w:t xml:space="preserve"> </w:t>
      </w:r>
      <w:r>
        <w:t>после</w:t>
      </w:r>
      <w:r>
        <w:rPr>
          <w:spacing w:val="9"/>
        </w:rPr>
        <w:t xml:space="preserve"> </w:t>
      </w:r>
      <w:r>
        <w:t>шипящих;</w:t>
      </w:r>
      <w:r>
        <w:rPr>
          <w:spacing w:val="11"/>
        </w:rPr>
        <w:t xml:space="preserve"> </w:t>
      </w:r>
      <w:r>
        <w:t>-тся</w:t>
      </w:r>
      <w:r>
        <w:rPr>
          <w:spacing w:val="9"/>
        </w:rPr>
        <w:t xml:space="preserve"> </w:t>
      </w:r>
      <w:r>
        <w:t>и</w:t>
      </w:r>
      <w:r>
        <w:rPr>
          <w:spacing w:val="12"/>
        </w:rPr>
        <w:t xml:space="preserve"> </w:t>
      </w:r>
      <w:r>
        <w:t>-ться</w:t>
      </w:r>
      <w:r>
        <w:rPr>
          <w:spacing w:val="9"/>
        </w:rPr>
        <w:t xml:space="preserve"> </w:t>
      </w:r>
      <w:r>
        <w:t>в</w:t>
      </w:r>
      <w:r>
        <w:rPr>
          <w:spacing w:val="9"/>
        </w:rPr>
        <w:t xml:space="preserve"> </w:t>
      </w:r>
      <w:r>
        <w:t>глаголах;</w:t>
      </w:r>
      <w:r>
        <w:rPr>
          <w:spacing w:val="10"/>
        </w:rPr>
        <w:t xml:space="preserve"> </w:t>
      </w:r>
      <w:r>
        <w:rPr>
          <w:spacing w:val="-2"/>
        </w:rPr>
        <w:t>суффиксов</w:t>
      </w:r>
    </w:p>
    <w:p w14:paraId="544351AD" w14:textId="77777777" w:rsidR="0092341C" w:rsidRDefault="00DB6983" w:rsidP="00B41547">
      <w:pPr>
        <w:pStyle w:val="a4"/>
        <w:spacing w:before="2"/>
        <w:ind w:left="0" w:right="283" w:firstLine="0"/>
        <w:contextualSpacing/>
        <w:jc w:val="left"/>
      </w:pPr>
      <w:r>
        <w:t xml:space="preserve">-ова-/-ева-, -ыва-/-ива-; личных окончаний глагола (в рамках изученного по годам </w:t>
      </w:r>
      <w:r>
        <w:rPr>
          <w:spacing w:val="-2"/>
        </w:rPr>
        <w:t>обучения).</w:t>
      </w:r>
    </w:p>
    <w:p w14:paraId="35A13BA1" w14:textId="77777777" w:rsidR="0092341C" w:rsidRDefault="00DB6983" w:rsidP="00B41547">
      <w:pPr>
        <w:pStyle w:val="3"/>
        <w:spacing w:before="2" w:line="240" w:lineRule="auto"/>
        <w:ind w:left="0" w:right="283"/>
        <w:contextualSpacing/>
        <w:jc w:val="left"/>
      </w:pPr>
      <w:r>
        <w:t>По</w:t>
      </w:r>
      <w:r>
        <w:rPr>
          <w:spacing w:val="46"/>
        </w:rPr>
        <w:t xml:space="preserve"> </w:t>
      </w:r>
      <w:r>
        <w:t>модулю</w:t>
      </w:r>
      <w:r>
        <w:rPr>
          <w:spacing w:val="45"/>
        </w:rPr>
        <w:t xml:space="preserve"> </w:t>
      </w:r>
      <w:r>
        <w:t>«Коррекция</w:t>
      </w:r>
      <w:r>
        <w:rPr>
          <w:spacing w:val="45"/>
        </w:rPr>
        <w:t xml:space="preserve"> </w:t>
      </w:r>
      <w:r>
        <w:t>и</w:t>
      </w:r>
      <w:r>
        <w:rPr>
          <w:spacing w:val="47"/>
        </w:rPr>
        <w:t xml:space="preserve"> </w:t>
      </w:r>
      <w:r>
        <w:t>развитие</w:t>
      </w:r>
      <w:r>
        <w:rPr>
          <w:spacing w:val="45"/>
        </w:rPr>
        <w:t xml:space="preserve"> </w:t>
      </w:r>
      <w:r>
        <w:t>лексико-грамматической</w:t>
      </w:r>
      <w:r>
        <w:rPr>
          <w:spacing w:val="47"/>
        </w:rPr>
        <w:t xml:space="preserve"> </w:t>
      </w:r>
      <w:r>
        <w:t>стороны</w:t>
      </w:r>
      <w:r>
        <w:rPr>
          <w:spacing w:val="46"/>
        </w:rPr>
        <w:t xml:space="preserve"> </w:t>
      </w:r>
      <w:r>
        <w:rPr>
          <w:spacing w:val="-2"/>
        </w:rPr>
        <w:t>речи.</w:t>
      </w:r>
    </w:p>
    <w:p w14:paraId="05796AE8" w14:textId="77777777" w:rsidR="0092341C" w:rsidRDefault="00DB6983" w:rsidP="00B41547">
      <w:pPr>
        <w:spacing w:before="2"/>
        <w:ind w:right="283"/>
        <w:contextualSpacing/>
        <w:rPr>
          <w:b/>
          <w:sz w:val="24"/>
        </w:rPr>
      </w:pPr>
      <w:r>
        <w:rPr>
          <w:b/>
          <w:spacing w:val="-2"/>
          <w:sz w:val="24"/>
        </w:rPr>
        <w:t>Морфология»:</w:t>
      </w:r>
    </w:p>
    <w:p w14:paraId="1E06EA79" w14:textId="77777777" w:rsidR="0092341C" w:rsidRDefault="00DB6983" w:rsidP="00B10CA3">
      <w:pPr>
        <w:pStyle w:val="a8"/>
        <w:numPr>
          <w:ilvl w:val="0"/>
          <w:numId w:val="17"/>
        </w:numPr>
        <w:tabs>
          <w:tab w:val="left" w:pos="1290"/>
        </w:tabs>
        <w:spacing w:before="2"/>
        <w:ind w:left="0" w:right="283"/>
        <w:contextualSpacing/>
        <w:rPr>
          <w:sz w:val="24"/>
        </w:rPr>
      </w:pPr>
      <w:r>
        <w:rPr>
          <w:sz w:val="24"/>
        </w:rPr>
        <w:t>правильно произносить и писать словосочетания и предложения без</w:t>
      </w:r>
      <w:r>
        <w:rPr>
          <w:spacing w:val="40"/>
          <w:sz w:val="24"/>
        </w:rPr>
        <w:t xml:space="preserve"> </w:t>
      </w:r>
      <w:r>
        <w:rPr>
          <w:sz w:val="24"/>
        </w:rPr>
        <w:t>специфических ошибок словоизменения или минимизируя их;</w:t>
      </w:r>
    </w:p>
    <w:p w14:paraId="0A5DF389" w14:textId="77777777" w:rsidR="0092341C" w:rsidRDefault="00DB6983" w:rsidP="00B10CA3">
      <w:pPr>
        <w:pStyle w:val="a8"/>
        <w:numPr>
          <w:ilvl w:val="0"/>
          <w:numId w:val="17"/>
        </w:numPr>
        <w:tabs>
          <w:tab w:val="left" w:pos="1290"/>
        </w:tabs>
        <w:spacing w:before="2"/>
        <w:ind w:left="0" w:right="283"/>
        <w:contextualSpacing/>
        <w:rPr>
          <w:sz w:val="24"/>
        </w:rPr>
      </w:pPr>
      <w:r>
        <w:rPr>
          <w:sz w:val="24"/>
        </w:rPr>
        <w:t>ориентироваться в понятиях части речи, имя существительное, имя</w:t>
      </w:r>
      <w:r>
        <w:rPr>
          <w:spacing w:val="80"/>
          <w:sz w:val="24"/>
        </w:rPr>
        <w:t xml:space="preserve"> </w:t>
      </w:r>
      <w:r>
        <w:rPr>
          <w:sz w:val="24"/>
        </w:rPr>
        <w:t>прилагательное, глагол, наречие, местоимение, предлог, союз, междометие, причастие, деепричастие, числительное;</w:t>
      </w:r>
    </w:p>
    <w:p w14:paraId="51547E80" w14:textId="77777777" w:rsidR="0092341C" w:rsidRDefault="00DB6983" w:rsidP="00B10CA3">
      <w:pPr>
        <w:pStyle w:val="a8"/>
        <w:numPr>
          <w:ilvl w:val="0"/>
          <w:numId w:val="17"/>
        </w:numPr>
        <w:tabs>
          <w:tab w:val="left" w:pos="1290"/>
        </w:tabs>
        <w:spacing w:before="2"/>
        <w:ind w:left="0" w:right="283"/>
        <w:contextualSpacing/>
        <w:rPr>
          <w:sz w:val="24"/>
        </w:rPr>
      </w:pPr>
      <w:r>
        <w:rPr>
          <w:sz w:val="24"/>
        </w:rPr>
        <w:t>различать и определять с опорой на схему различные морфологические признаки частей речи;</w:t>
      </w:r>
    </w:p>
    <w:p w14:paraId="3185C307" w14:textId="77777777" w:rsidR="0092341C" w:rsidRDefault="00DB6983" w:rsidP="00B10CA3">
      <w:pPr>
        <w:pStyle w:val="a8"/>
        <w:numPr>
          <w:ilvl w:val="0"/>
          <w:numId w:val="17"/>
        </w:numPr>
        <w:tabs>
          <w:tab w:val="left" w:pos="1289"/>
        </w:tabs>
        <w:spacing w:before="2"/>
        <w:ind w:left="0" w:right="283" w:hanging="280"/>
        <w:contextualSpacing/>
        <w:rPr>
          <w:sz w:val="24"/>
        </w:rPr>
      </w:pPr>
      <w:r>
        <w:rPr>
          <w:sz w:val="24"/>
        </w:rPr>
        <w:t>уметь</w:t>
      </w:r>
      <w:r>
        <w:rPr>
          <w:spacing w:val="-3"/>
          <w:sz w:val="24"/>
        </w:rPr>
        <w:t xml:space="preserve"> </w:t>
      </w:r>
      <w:r>
        <w:rPr>
          <w:sz w:val="24"/>
        </w:rPr>
        <w:t>образовывать</w:t>
      </w:r>
      <w:r>
        <w:rPr>
          <w:spacing w:val="-2"/>
          <w:sz w:val="24"/>
        </w:rPr>
        <w:t xml:space="preserve"> </w:t>
      </w:r>
      <w:r>
        <w:rPr>
          <w:sz w:val="24"/>
        </w:rPr>
        <w:t>форму</w:t>
      </w:r>
      <w:r>
        <w:rPr>
          <w:spacing w:val="-6"/>
          <w:sz w:val="24"/>
        </w:rPr>
        <w:t xml:space="preserve"> </w:t>
      </w:r>
      <w:r>
        <w:rPr>
          <w:sz w:val="24"/>
        </w:rPr>
        <w:t>изученных</w:t>
      </w:r>
      <w:r>
        <w:rPr>
          <w:spacing w:val="-1"/>
          <w:sz w:val="24"/>
        </w:rPr>
        <w:t xml:space="preserve"> </w:t>
      </w:r>
      <w:r>
        <w:rPr>
          <w:sz w:val="24"/>
        </w:rPr>
        <w:t>частей</w:t>
      </w:r>
      <w:r>
        <w:rPr>
          <w:spacing w:val="-2"/>
          <w:sz w:val="24"/>
        </w:rPr>
        <w:t xml:space="preserve"> речи;</w:t>
      </w:r>
    </w:p>
    <w:p w14:paraId="7397A4CD" w14:textId="77777777" w:rsidR="0092341C" w:rsidRDefault="00DB6983" w:rsidP="00B10CA3">
      <w:pPr>
        <w:pStyle w:val="a8"/>
        <w:numPr>
          <w:ilvl w:val="0"/>
          <w:numId w:val="17"/>
        </w:numPr>
        <w:tabs>
          <w:tab w:val="left" w:pos="1290"/>
        </w:tabs>
        <w:spacing w:before="2"/>
        <w:ind w:left="0" w:right="283"/>
        <w:contextualSpacing/>
        <w:jc w:val="left"/>
        <w:rPr>
          <w:sz w:val="24"/>
        </w:rPr>
      </w:pPr>
      <w:r>
        <w:rPr>
          <w:sz w:val="24"/>
        </w:rPr>
        <w:t>различать</w:t>
      </w:r>
      <w:r>
        <w:rPr>
          <w:spacing w:val="40"/>
          <w:sz w:val="24"/>
        </w:rPr>
        <w:t xml:space="preserve"> </w:t>
      </w:r>
      <w:r>
        <w:rPr>
          <w:sz w:val="24"/>
        </w:rPr>
        <w:t>однозначные</w:t>
      </w:r>
      <w:r>
        <w:rPr>
          <w:spacing w:val="40"/>
          <w:sz w:val="24"/>
        </w:rPr>
        <w:t xml:space="preserve"> </w:t>
      </w:r>
      <w:r>
        <w:rPr>
          <w:sz w:val="24"/>
        </w:rPr>
        <w:t>и</w:t>
      </w:r>
      <w:r>
        <w:rPr>
          <w:spacing w:val="40"/>
          <w:sz w:val="24"/>
        </w:rPr>
        <w:t xml:space="preserve"> </w:t>
      </w:r>
      <w:r>
        <w:rPr>
          <w:sz w:val="24"/>
        </w:rPr>
        <w:t>многозначные</w:t>
      </w:r>
      <w:r>
        <w:rPr>
          <w:spacing w:val="40"/>
          <w:sz w:val="24"/>
        </w:rPr>
        <w:t xml:space="preserve"> </w:t>
      </w:r>
      <w:r>
        <w:rPr>
          <w:sz w:val="24"/>
        </w:rPr>
        <w:t>слова,</w:t>
      </w:r>
      <w:r>
        <w:rPr>
          <w:spacing w:val="40"/>
          <w:sz w:val="24"/>
        </w:rPr>
        <w:t xml:space="preserve"> </w:t>
      </w:r>
      <w:r>
        <w:rPr>
          <w:sz w:val="24"/>
        </w:rPr>
        <w:t>омонимы,</w:t>
      </w:r>
      <w:r>
        <w:rPr>
          <w:spacing w:val="40"/>
          <w:sz w:val="24"/>
        </w:rPr>
        <w:t xml:space="preserve"> </w:t>
      </w:r>
      <w:r>
        <w:rPr>
          <w:sz w:val="24"/>
        </w:rPr>
        <w:t>прямое</w:t>
      </w:r>
      <w:r>
        <w:rPr>
          <w:spacing w:val="40"/>
          <w:sz w:val="24"/>
        </w:rPr>
        <w:t xml:space="preserve"> </w:t>
      </w:r>
      <w:r>
        <w:rPr>
          <w:sz w:val="24"/>
        </w:rPr>
        <w:t>и</w:t>
      </w:r>
      <w:r>
        <w:rPr>
          <w:spacing w:val="40"/>
          <w:sz w:val="24"/>
        </w:rPr>
        <w:t xml:space="preserve"> </w:t>
      </w:r>
      <w:r>
        <w:rPr>
          <w:sz w:val="24"/>
        </w:rPr>
        <w:t>переносное значение слова;</w:t>
      </w:r>
    </w:p>
    <w:p w14:paraId="1B9A54B2"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подбирать</w:t>
      </w:r>
      <w:r>
        <w:rPr>
          <w:spacing w:val="-4"/>
          <w:sz w:val="24"/>
        </w:rPr>
        <w:t xml:space="preserve"> </w:t>
      </w:r>
      <w:r>
        <w:rPr>
          <w:sz w:val="24"/>
        </w:rPr>
        <w:t>синонимы</w:t>
      </w:r>
      <w:r>
        <w:rPr>
          <w:spacing w:val="-4"/>
          <w:sz w:val="24"/>
        </w:rPr>
        <w:t xml:space="preserve"> </w:t>
      </w:r>
      <w:r>
        <w:rPr>
          <w:sz w:val="24"/>
        </w:rPr>
        <w:t>и</w:t>
      </w:r>
      <w:r>
        <w:rPr>
          <w:spacing w:val="-5"/>
          <w:sz w:val="24"/>
        </w:rPr>
        <w:t xml:space="preserve"> </w:t>
      </w:r>
      <w:r>
        <w:rPr>
          <w:spacing w:val="-2"/>
          <w:sz w:val="24"/>
        </w:rPr>
        <w:t>антонимы;</w:t>
      </w:r>
    </w:p>
    <w:p w14:paraId="0AAFECD6"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различать</w:t>
      </w:r>
      <w:r>
        <w:rPr>
          <w:spacing w:val="-5"/>
          <w:sz w:val="24"/>
        </w:rPr>
        <w:t xml:space="preserve"> </w:t>
      </w:r>
      <w:r>
        <w:rPr>
          <w:sz w:val="24"/>
        </w:rPr>
        <w:t>фразеологизмы</w:t>
      </w:r>
      <w:r>
        <w:rPr>
          <w:spacing w:val="-5"/>
          <w:sz w:val="24"/>
        </w:rPr>
        <w:t xml:space="preserve"> </w:t>
      </w:r>
      <w:r>
        <w:rPr>
          <w:sz w:val="24"/>
        </w:rPr>
        <w:t>и</w:t>
      </w:r>
      <w:r>
        <w:rPr>
          <w:spacing w:val="-4"/>
          <w:sz w:val="24"/>
        </w:rPr>
        <w:t xml:space="preserve"> </w:t>
      </w:r>
      <w:r>
        <w:rPr>
          <w:sz w:val="24"/>
        </w:rPr>
        <w:t>свободные</w:t>
      </w:r>
      <w:r>
        <w:rPr>
          <w:spacing w:val="-6"/>
          <w:sz w:val="24"/>
        </w:rPr>
        <w:t xml:space="preserve"> </w:t>
      </w:r>
      <w:r>
        <w:rPr>
          <w:spacing w:val="-2"/>
          <w:sz w:val="24"/>
        </w:rPr>
        <w:t>словосочетания;</w:t>
      </w:r>
    </w:p>
    <w:p w14:paraId="1A1D7BC0"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различать</w:t>
      </w:r>
      <w:r>
        <w:rPr>
          <w:spacing w:val="-5"/>
          <w:sz w:val="24"/>
        </w:rPr>
        <w:t xml:space="preserve"> </w:t>
      </w:r>
      <w:r>
        <w:rPr>
          <w:sz w:val="24"/>
        </w:rPr>
        <w:t>и употреблять</w:t>
      </w:r>
      <w:r>
        <w:rPr>
          <w:spacing w:val="-2"/>
          <w:sz w:val="24"/>
        </w:rPr>
        <w:t xml:space="preserve"> </w:t>
      </w:r>
      <w:r>
        <w:rPr>
          <w:sz w:val="24"/>
        </w:rPr>
        <w:t>метафоры,</w:t>
      </w:r>
      <w:r>
        <w:rPr>
          <w:spacing w:val="-3"/>
          <w:sz w:val="24"/>
        </w:rPr>
        <w:t xml:space="preserve"> </w:t>
      </w:r>
      <w:r>
        <w:rPr>
          <w:sz w:val="24"/>
        </w:rPr>
        <w:t>гиперболы,</w:t>
      </w:r>
      <w:r>
        <w:rPr>
          <w:spacing w:val="-2"/>
          <w:sz w:val="24"/>
        </w:rPr>
        <w:t xml:space="preserve"> </w:t>
      </w:r>
      <w:r>
        <w:rPr>
          <w:sz w:val="24"/>
        </w:rPr>
        <w:t>сравнения</w:t>
      </w:r>
      <w:r>
        <w:rPr>
          <w:spacing w:val="-3"/>
          <w:sz w:val="24"/>
        </w:rPr>
        <w:t xml:space="preserve"> </w:t>
      </w:r>
      <w:r>
        <w:rPr>
          <w:sz w:val="24"/>
        </w:rPr>
        <w:t>(в</w:t>
      </w:r>
      <w:r>
        <w:rPr>
          <w:spacing w:val="-4"/>
          <w:sz w:val="24"/>
        </w:rPr>
        <w:t xml:space="preserve"> </w:t>
      </w:r>
      <w:r>
        <w:rPr>
          <w:sz w:val="24"/>
        </w:rPr>
        <w:t xml:space="preserve">рамках </w:t>
      </w:r>
      <w:r>
        <w:rPr>
          <w:spacing w:val="-2"/>
          <w:sz w:val="24"/>
        </w:rPr>
        <w:t>изученного);</w:t>
      </w:r>
    </w:p>
    <w:p w14:paraId="78213C74"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различать</w:t>
      </w:r>
      <w:r>
        <w:rPr>
          <w:spacing w:val="-5"/>
          <w:sz w:val="24"/>
        </w:rPr>
        <w:t xml:space="preserve"> </w:t>
      </w:r>
      <w:r>
        <w:rPr>
          <w:sz w:val="24"/>
        </w:rPr>
        <w:t>тематические</w:t>
      </w:r>
      <w:r>
        <w:rPr>
          <w:spacing w:val="-3"/>
          <w:sz w:val="24"/>
        </w:rPr>
        <w:t xml:space="preserve"> </w:t>
      </w:r>
      <w:r>
        <w:rPr>
          <w:sz w:val="24"/>
        </w:rPr>
        <w:t>группы</w:t>
      </w:r>
      <w:r>
        <w:rPr>
          <w:spacing w:val="-2"/>
          <w:sz w:val="24"/>
        </w:rPr>
        <w:t xml:space="preserve"> </w:t>
      </w:r>
      <w:r>
        <w:rPr>
          <w:sz w:val="24"/>
        </w:rPr>
        <w:t>слов:</w:t>
      </w:r>
      <w:r>
        <w:rPr>
          <w:spacing w:val="-3"/>
          <w:sz w:val="24"/>
        </w:rPr>
        <w:t xml:space="preserve"> </w:t>
      </w:r>
      <w:r>
        <w:rPr>
          <w:sz w:val="24"/>
        </w:rPr>
        <w:t>родовые</w:t>
      </w:r>
      <w:r>
        <w:rPr>
          <w:spacing w:val="-1"/>
          <w:sz w:val="24"/>
        </w:rPr>
        <w:t xml:space="preserve"> </w:t>
      </w:r>
      <w:r>
        <w:rPr>
          <w:sz w:val="24"/>
        </w:rPr>
        <w:t>и</w:t>
      </w:r>
      <w:r>
        <w:rPr>
          <w:spacing w:val="-2"/>
          <w:sz w:val="24"/>
        </w:rPr>
        <w:t xml:space="preserve"> </w:t>
      </w:r>
      <w:r>
        <w:rPr>
          <w:sz w:val="24"/>
        </w:rPr>
        <w:t>видовые</w:t>
      </w:r>
      <w:r>
        <w:rPr>
          <w:spacing w:val="-3"/>
          <w:sz w:val="24"/>
        </w:rPr>
        <w:t xml:space="preserve"> </w:t>
      </w:r>
      <w:r>
        <w:rPr>
          <w:spacing w:val="-2"/>
          <w:sz w:val="24"/>
        </w:rPr>
        <w:t>понятия;</w:t>
      </w:r>
    </w:p>
    <w:p w14:paraId="2E1927D3"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употреблять</w:t>
      </w:r>
      <w:r>
        <w:rPr>
          <w:spacing w:val="-5"/>
          <w:sz w:val="24"/>
        </w:rPr>
        <w:t xml:space="preserve"> </w:t>
      </w:r>
      <w:r>
        <w:rPr>
          <w:sz w:val="24"/>
        </w:rPr>
        <w:t>слова</w:t>
      </w:r>
      <w:r>
        <w:rPr>
          <w:spacing w:val="-4"/>
          <w:sz w:val="24"/>
        </w:rPr>
        <w:t xml:space="preserve"> </w:t>
      </w:r>
      <w:r>
        <w:rPr>
          <w:sz w:val="24"/>
        </w:rPr>
        <w:t>в</w:t>
      </w:r>
      <w:r>
        <w:rPr>
          <w:spacing w:val="-4"/>
          <w:sz w:val="24"/>
        </w:rPr>
        <w:t xml:space="preserve"> </w:t>
      </w:r>
      <w:r>
        <w:rPr>
          <w:sz w:val="24"/>
        </w:rPr>
        <w:t>соответствии</w:t>
      </w:r>
      <w:r>
        <w:rPr>
          <w:spacing w:val="-2"/>
          <w:sz w:val="24"/>
        </w:rPr>
        <w:t xml:space="preserve"> </w:t>
      </w:r>
      <w:r>
        <w:rPr>
          <w:sz w:val="24"/>
        </w:rPr>
        <w:t>с</w:t>
      </w:r>
      <w:r>
        <w:rPr>
          <w:spacing w:val="-4"/>
          <w:sz w:val="24"/>
        </w:rPr>
        <w:t xml:space="preserve"> </w:t>
      </w:r>
      <w:r>
        <w:rPr>
          <w:sz w:val="24"/>
        </w:rPr>
        <w:t>их лексическим</w:t>
      </w:r>
      <w:r>
        <w:rPr>
          <w:spacing w:val="-3"/>
          <w:sz w:val="24"/>
        </w:rPr>
        <w:t xml:space="preserve"> </w:t>
      </w:r>
      <w:r>
        <w:rPr>
          <w:spacing w:val="-2"/>
          <w:sz w:val="24"/>
        </w:rPr>
        <w:t>значением;</w:t>
      </w:r>
    </w:p>
    <w:p w14:paraId="1619A2E5" w14:textId="77777777" w:rsidR="0092341C" w:rsidRDefault="00DB6983" w:rsidP="00B10CA3">
      <w:pPr>
        <w:pStyle w:val="a8"/>
        <w:numPr>
          <w:ilvl w:val="0"/>
          <w:numId w:val="17"/>
        </w:numPr>
        <w:tabs>
          <w:tab w:val="left" w:pos="1290"/>
          <w:tab w:val="left" w:pos="2510"/>
          <w:tab w:val="left" w:pos="4004"/>
          <w:tab w:val="left" w:pos="5167"/>
          <w:tab w:val="left" w:pos="6697"/>
          <w:tab w:val="left" w:pos="7503"/>
          <w:tab w:val="left" w:pos="8456"/>
          <w:tab w:val="left" w:pos="8920"/>
        </w:tabs>
        <w:spacing w:before="2"/>
        <w:ind w:left="0" w:right="283"/>
        <w:contextualSpacing/>
        <w:jc w:val="left"/>
        <w:rPr>
          <w:sz w:val="24"/>
        </w:rPr>
      </w:pPr>
      <w:r>
        <w:rPr>
          <w:spacing w:val="-2"/>
          <w:sz w:val="24"/>
        </w:rPr>
        <w:t>понимать</w:t>
      </w:r>
      <w:r>
        <w:rPr>
          <w:sz w:val="24"/>
        </w:rPr>
        <w:tab/>
      </w:r>
      <w:r>
        <w:rPr>
          <w:spacing w:val="-2"/>
          <w:sz w:val="24"/>
        </w:rPr>
        <w:t>лексическое</w:t>
      </w:r>
      <w:r>
        <w:rPr>
          <w:sz w:val="24"/>
        </w:rPr>
        <w:tab/>
      </w:r>
      <w:r>
        <w:rPr>
          <w:spacing w:val="-2"/>
          <w:sz w:val="24"/>
        </w:rPr>
        <w:t>значение</w:t>
      </w:r>
      <w:r>
        <w:rPr>
          <w:sz w:val="24"/>
        </w:rPr>
        <w:tab/>
      </w:r>
      <w:r>
        <w:rPr>
          <w:spacing w:val="-2"/>
          <w:sz w:val="24"/>
        </w:rPr>
        <w:t>незнакомого</w:t>
      </w:r>
      <w:r>
        <w:rPr>
          <w:sz w:val="24"/>
        </w:rPr>
        <w:tab/>
      </w:r>
      <w:r>
        <w:rPr>
          <w:spacing w:val="-2"/>
          <w:sz w:val="24"/>
        </w:rPr>
        <w:t>слова</w:t>
      </w:r>
      <w:r>
        <w:rPr>
          <w:sz w:val="24"/>
        </w:rPr>
        <w:tab/>
      </w:r>
      <w:r>
        <w:rPr>
          <w:spacing w:val="-2"/>
          <w:sz w:val="24"/>
        </w:rPr>
        <w:t>исходя</w:t>
      </w:r>
      <w:r>
        <w:rPr>
          <w:sz w:val="24"/>
        </w:rPr>
        <w:tab/>
      </w:r>
      <w:r>
        <w:rPr>
          <w:spacing w:val="-6"/>
          <w:sz w:val="24"/>
        </w:rPr>
        <w:t>из</w:t>
      </w:r>
      <w:r>
        <w:rPr>
          <w:sz w:val="24"/>
        </w:rPr>
        <w:tab/>
      </w:r>
      <w:r>
        <w:rPr>
          <w:spacing w:val="-2"/>
          <w:sz w:val="24"/>
        </w:rPr>
        <w:t xml:space="preserve">контекста </w:t>
      </w:r>
      <w:r>
        <w:rPr>
          <w:sz w:val="24"/>
        </w:rPr>
        <w:t>(предложение, текст);</w:t>
      </w:r>
    </w:p>
    <w:p w14:paraId="708AEB7A" w14:textId="77777777" w:rsidR="0092341C" w:rsidRDefault="00DB6983" w:rsidP="00B10CA3">
      <w:pPr>
        <w:pStyle w:val="a8"/>
        <w:numPr>
          <w:ilvl w:val="0"/>
          <w:numId w:val="17"/>
        </w:numPr>
        <w:tabs>
          <w:tab w:val="left" w:pos="1290"/>
          <w:tab w:val="left" w:pos="2617"/>
          <w:tab w:val="left" w:pos="4514"/>
          <w:tab w:val="left" w:pos="5814"/>
          <w:tab w:val="left" w:pos="7524"/>
          <w:tab w:val="left" w:pos="8314"/>
          <w:tab w:val="left" w:pos="8671"/>
        </w:tabs>
        <w:spacing w:before="2"/>
        <w:ind w:left="0" w:right="283"/>
        <w:contextualSpacing/>
        <w:jc w:val="left"/>
        <w:rPr>
          <w:sz w:val="24"/>
        </w:rPr>
      </w:pPr>
      <w:r>
        <w:rPr>
          <w:spacing w:val="-2"/>
          <w:sz w:val="24"/>
        </w:rPr>
        <w:t>составлять</w:t>
      </w:r>
      <w:r>
        <w:rPr>
          <w:sz w:val="24"/>
        </w:rPr>
        <w:tab/>
      </w:r>
      <w:r>
        <w:rPr>
          <w:spacing w:val="-2"/>
          <w:sz w:val="24"/>
        </w:rPr>
        <w:t>словосочетания,</w:t>
      </w:r>
      <w:r>
        <w:rPr>
          <w:sz w:val="24"/>
        </w:rPr>
        <w:tab/>
      </w:r>
      <w:r>
        <w:rPr>
          <w:spacing w:val="-2"/>
          <w:sz w:val="24"/>
        </w:rPr>
        <w:t>правильно</w:t>
      </w:r>
      <w:r>
        <w:rPr>
          <w:sz w:val="24"/>
        </w:rPr>
        <w:tab/>
      </w:r>
      <w:r>
        <w:rPr>
          <w:spacing w:val="-2"/>
          <w:sz w:val="24"/>
        </w:rPr>
        <w:t>согласовывать</w:t>
      </w:r>
      <w:r>
        <w:rPr>
          <w:sz w:val="24"/>
        </w:rPr>
        <w:tab/>
      </w:r>
      <w:r>
        <w:rPr>
          <w:spacing w:val="-2"/>
          <w:sz w:val="24"/>
        </w:rPr>
        <w:t>слова</w:t>
      </w:r>
      <w:r>
        <w:rPr>
          <w:sz w:val="24"/>
        </w:rPr>
        <w:tab/>
      </w:r>
      <w:r>
        <w:rPr>
          <w:spacing w:val="-10"/>
          <w:sz w:val="24"/>
        </w:rPr>
        <w:t>и</w:t>
      </w:r>
      <w:r>
        <w:rPr>
          <w:sz w:val="24"/>
        </w:rPr>
        <w:tab/>
      </w:r>
      <w:r>
        <w:rPr>
          <w:spacing w:val="-2"/>
          <w:sz w:val="24"/>
        </w:rPr>
        <w:t xml:space="preserve">употреблять </w:t>
      </w:r>
      <w:r>
        <w:rPr>
          <w:sz w:val="24"/>
        </w:rPr>
        <w:t>предложно-падежные конструкции;</w:t>
      </w:r>
    </w:p>
    <w:p w14:paraId="1C78A1AE" w14:textId="77777777" w:rsidR="0092341C" w:rsidRDefault="00DB6983" w:rsidP="00B10CA3">
      <w:pPr>
        <w:pStyle w:val="a8"/>
        <w:numPr>
          <w:ilvl w:val="0"/>
          <w:numId w:val="17"/>
        </w:numPr>
        <w:tabs>
          <w:tab w:val="left" w:pos="1290"/>
        </w:tabs>
        <w:spacing w:before="2"/>
        <w:ind w:left="0" w:right="283"/>
        <w:contextualSpacing/>
        <w:jc w:val="left"/>
        <w:rPr>
          <w:sz w:val="24"/>
        </w:rPr>
      </w:pPr>
      <w:r>
        <w:rPr>
          <w:sz w:val="24"/>
        </w:rPr>
        <w:t>выделять</w:t>
      </w:r>
      <w:r>
        <w:rPr>
          <w:spacing w:val="80"/>
          <w:w w:val="150"/>
          <w:sz w:val="24"/>
        </w:rPr>
        <w:t xml:space="preserve"> </w:t>
      </w:r>
      <w:r>
        <w:rPr>
          <w:sz w:val="24"/>
        </w:rPr>
        <w:t>словосочетания</w:t>
      </w:r>
      <w:r>
        <w:rPr>
          <w:spacing w:val="80"/>
          <w:w w:val="150"/>
          <w:sz w:val="24"/>
        </w:rPr>
        <w:t xml:space="preserve"> </w:t>
      </w:r>
      <w:r>
        <w:rPr>
          <w:sz w:val="24"/>
        </w:rPr>
        <w:t>в</w:t>
      </w:r>
      <w:r>
        <w:rPr>
          <w:spacing w:val="80"/>
          <w:w w:val="150"/>
          <w:sz w:val="24"/>
        </w:rPr>
        <w:t xml:space="preserve"> </w:t>
      </w:r>
      <w:r>
        <w:rPr>
          <w:sz w:val="24"/>
        </w:rPr>
        <w:t>предложении,</w:t>
      </w:r>
      <w:r>
        <w:rPr>
          <w:spacing w:val="80"/>
          <w:w w:val="150"/>
          <w:sz w:val="24"/>
        </w:rPr>
        <w:t xml:space="preserve"> </w:t>
      </w:r>
      <w:r>
        <w:rPr>
          <w:sz w:val="24"/>
        </w:rPr>
        <w:t>определять</w:t>
      </w:r>
      <w:r>
        <w:rPr>
          <w:spacing w:val="80"/>
          <w:w w:val="150"/>
          <w:sz w:val="24"/>
        </w:rPr>
        <w:t xml:space="preserve"> </w:t>
      </w:r>
      <w:r>
        <w:rPr>
          <w:sz w:val="24"/>
        </w:rPr>
        <w:t>тип</w:t>
      </w:r>
      <w:r>
        <w:rPr>
          <w:spacing w:val="80"/>
          <w:w w:val="150"/>
          <w:sz w:val="24"/>
        </w:rPr>
        <w:t xml:space="preserve"> </w:t>
      </w:r>
      <w:r>
        <w:rPr>
          <w:sz w:val="24"/>
        </w:rPr>
        <w:t>связи,</w:t>
      </w:r>
      <w:r>
        <w:rPr>
          <w:spacing w:val="80"/>
          <w:w w:val="150"/>
          <w:sz w:val="24"/>
        </w:rPr>
        <w:t xml:space="preserve"> </w:t>
      </w:r>
      <w:r>
        <w:rPr>
          <w:sz w:val="24"/>
        </w:rPr>
        <w:t>главное</w:t>
      </w:r>
      <w:r>
        <w:rPr>
          <w:spacing w:val="80"/>
          <w:w w:val="150"/>
          <w:sz w:val="24"/>
        </w:rPr>
        <w:t xml:space="preserve"> </w:t>
      </w:r>
      <w:r>
        <w:rPr>
          <w:sz w:val="24"/>
        </w:rPr>
        <w:t>и зависимое слово;</w:t>
      </w:r>
    </w:p>
    <w:p w14:paraId="5ADF5B83" w14:textId="77777777" w:rsidR="0092341C" w:rsidRDefault="00DB6983" w:rsidP="00B10CA3">
      <w:pPr>
        <w:pStyle w:val="a8"/>
        <w:numPr>
          <w:ilvl w:val="0"/>
          <w:numId w:val="17"/>
        </w:numPr>
        <w:tabs>
          <w:tab w:val="left" w:pos="1290"/>
        </w:tabs>
        <w:spacing w:before="2"/>
        <w:ind w:left="0" w:right="283"/>
        <w:contextualSpacing/>
        <w:jc w:val="left"/>
        <w:rPr>
          <w:sz w:val="24"/>
        </w:rPr>
      </w:pPr>
      <w:r>
        <w:rPr>
          <w:sz w:val="24"/>
        </w:rPr>
        <w:t>определять</w:t>
      </w:r>
      <w:r>
        <w:rPr>
          <w:spacing w:val="40"/>
          <w:sz w:val="24"/>
        </w:rPr>
        <w:t xml:space="preserve"> </w:t>
      </w:r>
      <w:r>
        <w:rPr>
          <w:sz w:val="24"/>
        </w:rPr>
        <w:t>вид</w:t>
      </w:r>
      <w:r>
        <w:rPr>
          <w:spacing w:val="40"/>
          <w:sz w:val="24"/>
        </w:rPr>
        <w:t xml:space="preserve"> </w:t>
      </w:r>
      <w:r>
        <w:rPr>
          <w:sz w:val="24"/>
        </w:rPr>
        <w:t>предложения</w:t>
      </w:r>
      <w:r>
        <w:rPr>
          <w:spacing w:val="40"/>
          <w:sz w:val="24"/>
        </w:rPr>
        <w:t xml:space="preserve"> </w:t>
      </w:r>
      <w:r>
        <w:rPr>
          <w:sz w:val="24"/>
        </w:rPr>
        <w:t>по</w:t>
      </w:r>
      <w:r>
        <w:rPr>
          <w:spacing w:val="40"/>
          <w:sz w:val="24"/>
        </w:rPr>
        <w:t xml:space="preserve"> </w:t>
      </w:r>
      <w:r>
        <w:rPr>
          <w:sz w:val="24"/>
        </w:rPr>
        <w:t>цели</w:t>
      </w:r>
      <w:r>
        <w:rPr>
          <w:spacing w:val="40"/>
          <w:sz w:val="24"/>
        </w:rPr>
        <w:t xml:space="preserve"> </w:t>
      </w:r>
      <w:r>
        <w:rPr>
          <w:sz w:val="24"/>
        </w:rPr>
        <w:t>высказывания,</w:t>
      </w:r>
      <w:r>
        <w:rPr>
          <w:spacing w:val="40"/>
          <w:sz w:val="24"/>
        </w:rPr>
        <w:t xml:space="preserve"> </w:t>
      </w:r>
      <w:r>
        <w:rPr>
          <w:sz w:val="24"/>
        </w:rPr>
        <w:t>интонации,</w:t>
      </w:r>
      <w:r>
        <w:rPr>
          <w:spacing w:val="40"/>
          <w:sz w:val="24"/>
        </w:rPr>
        <w:t xml:space="preserve"> </w:t>
      </w:r>
      <w:r>
        <w:rPr>
          <w:sz w:val="24"/>
        </w:rPr>
        <w:t>наличию</w:t>
      </w:r>
      <w:r>
        <w:rPr>
          <w:spacing w:val="40"/>
          <w:sz w:val="24"/>
        </w:rPr>
        <w:t xml:space="preserve"> </w:t>
      </w:r>
      <w:r>
        <w:rPr>
          <w:sz w:val="24"/>
        </w:rPr>
        <w:t>или</w:t>
      </w:r>
      <w:r>
        <w:rPr>
          <w:spacing w:val="40"/>
          <w:sz w:val="24"/>
        </w:rPr>
        <w:t xml:space="preserve"> </w:t>
      </w:r>
      <w:r>
        <w:rPr>
          <w:sz w:val="24"/>
        </w:rPr>
        <w:t>отсутствию второстепенных членов, количеству грамматических основ;</w:t>
      </w:r>
    </w:p>
    <w:p w14:paraId="45C69F7C"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составлять</w:t>
      </w:r>
      <w:r>
        <w:rPr>
          <w:spacing w:val="-5"/>
          <w:sz w:val="24"/>
        </w:rPr>
        <w:t xml:space="preserve"> </w:t>
      </w:r>
      <w:r>
        <w:rPr>
          <w:sz w:val="24"/>
        </w:rPr>
        <w:t>простые</w:t>
      </w:r>
      <w:r>
        <w:rPr>
          <w:spacing w:val="-5"/>
          <w:sz w:val="24"/>
        </w:rPr>
        <w:t xml:space="preserve"> </w:t>
      </w:r>
      <w:r>
        <w:rPr>
          <w:sz w:val="24"/>
        </w:rPr>
        <w:t>и</w:t>
      </w:r>
      <w:r>
        <w:rPr>
          <w:spacing w:val="-4"/>
          <w:sz w:val="24"/>
        </w:rPr>
        <w:t xml:space="preserve"> </w:t>
      </w:r>
      <w:r>
        <w:rPr>
          <w:sz w:val="24"/>
        </w:rPr>
        <w:t>сложные</w:t>
      </w:r>
      <w:r>
        <w:rPr>
          <w:spacing w:val="-5"/>
          <w:sz w:val="24"/>
        </w:rPr>
        <w:t xml:space="preserve"> </w:t>
      </w:r>
      <w:r>
        <w:rPr>
          <w:sz w:val="24"/>
        </w:rPr>
        <w:t>предложения</w:t>
      </w:r>
      <w:r>
        <w:rPr>
          <w:spacing w:val="-4"/>
          <w:sz w:val="24"/>
        </w:rPr>
        <w:t xml:space="preserve"> </w:t>
      </w:r>
      <w:r>
        <w:rPr>
          <w:sz w:val="24"/>
        </w:rPr>
        <w:t>с</w:t>
      </w:r>
      <w:r>
        <w:rPr>
          <w:spacing w:val="-4"/>
          <w:sz w:val="24"/>
        </w:rPr>
        <w:t xml:space="preserve"> </w:t>
      </w:r>
      <w:r>
        <w:rPr>
          <w:sz w:val="24"/>
        </w:rPr>
        <w:t>однородными</w:t>
      </w:r>
      <w:r>
        <w:rPr>
          <w:spacing w:val="-3"/>
          <w:sz w:val="24"/>
        </w:rPr>
        <w:t xml:space="preserve"> </w:t>
      </w:r>
      <w:r>
        <w:rPr>
          <w:spacing w:val="-2"/>
          <w:sz w:val="24"/>
        </w:rPr>
        <w:t>членами;</w:t>
      </w:r>
    </w:p>
    <w:p w14:paraId="6FE12B4A" w14:textId="77777777" w:rsidR="0092341C" w:rsidRDefault="00DB6983" w:rsidP="00B10CA3">
      <w:pPr>
        <w:pStyle w:val="a8"/>
        <w:numPr>
          <w:ilvl w:val="0"/>
          <w:numId w:val="17"/>
        </w:numPr>
        <w:tabs>
          <w:tab w:val="left" w:pos="1290"/>
        </w:tabs>
        <w:spacing w:before="2"/>
        <w:ind w:left="0" w:right="283"/>
        <w:contextualSpacing/>
        <w:rPr>
          <w:sz w:val="24"/>
        </w:rPr>
      </w:pPr>
      <w:r>
        <w:rPr>
          <w:sz w:val="24"/>
        </w:rPr>
        <w:t>применять знания по синтаксису и пунктуации (постановка знаков препинания в предложениях с косвенной речью, с прямой речью, при цитировании), уметь находить в предложениях смысловые отрезки, которые необходимо выделить знаками препинания, обосновывать выбор знаков препинания и расставлять их в соответствии с изученными в 5-9 классах пунктуационными правилами.</w:t>
      </w:r>
    </w:p>
    <w:p w14:paraId="2C46AE85" w14:textId="77777777" w:rsidR="0092341C" w:rsidRDefault="00DB6983" w:rsidP="00B41547">
      <w:pPr>
        <w:pStyle w:val="3"/>
        <w:spacing w:before="2" w:line="240" w:lineRule="auto"/>
        <w:ind w:left="0" w:right="283"/>
        <w:contextualSpacing/>
      </w:pPr>
      <w:r>
        <w:t>По</w:t>
      </w:r>
      <w:r>
        <w:rPr>
          <w:spacing w:val="-5"/>
        </w:rPr>
        <w:t xml:space="preserve"> </w:t>
      </w:r>
      <w:r>
        <w:t>модулю</w:t>
      </w:r>
      <w:r>
        <w:rPr>
          <w:spacing w:val="-4"/>
        </w:rPr>
        <w:t xml:space="preserve"> </w:t>
      </w:r>
      <w:r>
        <w:t>«Коррекция</w:t>
      </w:r>
      <w:r>
        <w:rPr>
          <w:spacing w:val="-3"/>
        </w:rPr>
        <w:t xml:space="preserve"> </w:t>
      </w:r>
      <w:r>
        <w:t>и развитие</w:t>
      </w:r>
      <w:r>
        <w:rPr>
          <w:spacing w:val="-4"/>
        </w:rPr>
        <w:t xml:space="preserve"> </w:t>
      </w:r>
      <w:r>
        <w:t>связной</w:t>
      </w:r>
      <w:r>
        <w:rPr>
          <w:spacing w:val="-4"/>
        </w:rPr>
        <w:t xml:space="preserve"> </w:t>
      </w:r>
      <w:r>
        <w:t>речи.</w:t>
      </w:r>
      <w:r>
        <w:rPr>
          <w:spacing w:val="-2"/>
        </w:rPr>
        <w:t xml:space="preserve"> Коммуникация»:</w:t>
      </w:r>
    </w:p>
    <w:p w14:paraId="2EA1E8E1" w14:textId="77777777" w:rsidR="0092341C" w:rsidRDefault="00DB6983" w:rsidP="00B10CA3">
      <w:pPr>
        <w:pStyle w:val="a8"/>
        <w:numPr>
          <w:ilvl w:val="0"/>
          <w:numId w:val="17"/>
        </w:numPr>
        <w:tabs>
          <w:tab w:val="left" w:pos="1290"/>
        </w:tabs>
        <w:spacing w:before="2"/>
        <w:ind w:left="0" w:right="283"/>
        <w:contextualSpacing/>
        <w:rPr>
          <w:sz w:val="24"/>
        </w:rPr>
      </w:pPr>
      <w:r>
        <w:rPr>
          <w:sz w:val="24"/>
        </w:rPr>
        <w:t>формулировать собственное связное высказывание с соблюдением изученных правил и норм современного русского литературного языка;</w:t>
      </w:r>
    </w:p>
    <w:p w14:paraId="146FBAEF" w14:textId="77777777" w:rsidR="0092341C" w:rsidRDefault="00DB6983" w:rsidP="00B10CA3">
      <w:pPr>
        <w:pStyle w:val="a8"/>
        <w:numPr>
          <w:ilvl w:val="0"/>
          <w:numId w:val="17"/>
        </w:numPr>
        <w:tabs>
          <w:tab w:val="left" w:pos="1290"/>
        </w:tabs>
        <w:spacing w:before="2"/>
        <w:ind w:left="0" w:right="283"/>
        <w:contextualSpacing/>
        <w:rPr>
          <w:sz w:val="24"/>
        </w:rPr>
      </w:pPr>
      <w:r>
        <w:rPr>
          <w:sz w:val="24"/>
        </w:rPr>
        <w:t>излагать основное содержание прослушанного текста, с использованием приемов сжатия, разделив его на абзацы и передав все значимые микротемы;</w:t>
      </w:r>
    </w:p>
    <w:p w14:paraId="1D632956" w14:textId="77777777" w:rsidR="0092341C" w:rsidRDefault="00DB6983" w:rsidP="00B10CA3">
      <w:pPr>
        <w:pStyle w:val="a8"/>
        <w:numPr>
          <w:ilvl w:val="0"/>
          <w:numId w:val="17"/>
        </w:numPr>
        <w:tabs>
          <w:tab w:val="left" w:pos="1290"/>
        </w:tabs>
        <w:spacing w:before="2"/>
        <w:ind w:left="0" w:right="283"/>
        <w:contextualSpacing/>
        <w:rPr>
          <w:sz w:val="24"/>
        </w:rPr>
      </w:pPr>
      <w:r>
        <w:rPr>
          <w:sz w:val="24"/>
        </w:rPr>
        <w:t>связно и последовательно, грамматически и фонетически правильно излагать свои мысли, составлять связный рассказ и пересказ на заданную тему; соблюдать смысловую цельность, речевую связность и последовательность изложения;</w:t>
      </w:r>
    </w:p>
    <w:p w14:paraId="003578CD" w14:textId="77777777" w:rsidR="0092341C" w:rsidRDefault="00DB6983" w:rsidP="00B10CA3">
      <w:pPr>
        <w:pStyle w:val="a8"/>
        <w:numPr>
          <w:ilvl w:val="0"/>
          <w:numId w:val="17"/>
        </w:numPr>
        <w:tabs>
          <w:tab w:val="left" w:pos="1289"/>
        </w:tabs>
        <w:spacing w:before="2"/>
        <w:ind w:left="0" w:right="283" w:hanging="280"/>
        <w:contextualSpacing/>
        <w:rPr>
          <w:sz w:val="24"/>
        </w:rPr>
      </w:pPr>
      <w:r>
        <w:rPr>
          <w:sz w:val="24"/>
        </w:rPr>
        <w:t>определять</w:t>
      </w:r>
      <w:r>
        <w:rPr>
          <w:spacing w:val="-4"/>
          <w:sz w:val="24"/>
        </w:rPr>
        <w:t xml:space="preserve"> </w:t>
      </w:r>
      <w:r>
        <w:rPr>
          <w:sz w:val="24"/>
        </w:rPr>
        <w:t>тему</w:t>
      </w:r>
      <w:r>
        <w:rPr>
          <w:spacing w:val="-7"/>
          <w:sz w:val="24"/>
        </w:rPr>
        <w:t xml:space="preserve"> </w:t>
      </w:r>
      <w:r>
        <w:rPr>
          <w:sz w:val="24"/>
        </w:rPr>
        <w:t>и</w:t>
      </w:r>
      <w:r>
        <w:rPr>
          <w:spacing w:val="-3"/>
          <w:sz w:val="24"/>
        </w:rPr>
        <w:t xml:space="preserve"> </w:t>
      </w:r>
      <w:r>
        <w:rPr>
          <w:sz w:val="24"/>
        </w:rPr>
        <w:t>основную</w:t>
      </w:r>
      <w:r>
        <w:rPr>
          <w:spacing w:val="-1"/>
          <w:sz w:val="24"/>
        </w:rPr>
        <w:t xml:space="preserve"> </w:t>
      </w:r>
      <w:r>
        <w:rPr>
          <w:sz w:val="24"/>
        </w:rPr>
        <w:t>мысль</w:t>
      </w:r>
      <w:r>
        <w:rPr>
          <w:spacing w:val="-3"/>
          <w:sz w:val="24"/>
        </w:rPr>
        <w:t xml:space="preserve"> </w:t>
      </w:r>
      <w:r>
        <w:rPr>
          <w:spacing w:val="-2"/>
          <w:sz w:val="24"/>
        </w:rPr>
        <w:t>текста;</w:t>
      </w:r>
    </w:p>
    <w:p w14:paraId="1E67F890" w14:textId="77777777" w:rsidR="0092341C" w:rsidRDefault="00DB6983" w:rsidP="00B10CA3">
      <w:pPr>
        <w:pStyle w:val="a8"/>
        <w:numPr>
          <w:ilvl w:val="0"/>
          <w:numId w:val="17"/>
        </w:numPr>
        <w:tabs>
          <w:tab w:val="left" w:pos="1289"/>
        </w:tabs>
        <w:spacing w:before="2"/>
        <w:ind w:left="0" w:right="283" w:hanging="280"/>
        <w:contextualSpacing/>
        <w:rPr>
          <w:sz w:val="24"/>
        </w:rPr>
      </w:pPr>
      <w:r>
        <w:rPr>
          <w:sz w:val="24"/>
        </w:rPr>
        <w:t>понимать</w:t>
      </w:r>
      <w:r>
        <w:rPr>
          <w:spacing w:val="-5"/>
          <w:sz w:val="24"/>
        </w:rPr>
        <w:t xml:space="preserve"> </w:t>
      </w:r>
      <w:r>
        <w:rPr>
          <w:sz w:val="24"/>
        </w:rPr>
        <w:t>основное</w:t>
      </w:r>
      <w:r>
        <w:rPr>
          <w:spacing w:val="-4"/>
          <w:sz w:val="24"/>
        </w:rPr>
        <w:t xml:space="preserve"> </w:t>
      </w:r>
      <w:r>
        <w:rPr>
          <w:sz w:val="24"/>
        </w:rPr>
        <w:t>содержание,</w:t>
      </w:r>
      <w:r>
        <w:rPr>
          <w:spacing w:val="-4"/>
          <w:sz w:val="24"/>
        </w:rPr>
        <w:t xml:space="preserve"> </w:t>
      </w:r>
      <w:r>
        <w:rPr>
          <w:sz w:val="24"/>
        </w:rPr>
        <w:t>смысл</w:t>
      </w:r>
      <w:r>
        <w:rPr>
          <w:spacing w:val="-4"/>
          <w:sz w:val="24"/>
        </w:rPr>
        <w:t xml:space="preserve"> </w:t>
      </w:r>
      <w:r>
        <w:rPr>
          <w:spacing w:val="-2"/>
          <w:sz w:val="24"/>
        </w:rPr>
        <w:t>текста;</w:t>
      </w:r>
    </w:p>
    <w:p w14:paraId="15B7669C" w14:textId="77777777" w:rsidR="0092341C" w:rsidRDefault="00DB6983" w:rsidP="00B10CA3">
      <w:pPr>
        <w:pStyle w:val="a8"/>
        <w:numPr>
          <w:ilvl w:val="0"/>
          <w:numId w:val="17"/>
        </w:numPr>
        <w:tabs>
          <w:tab w:val="left" w:pos="1289"/>
        </w:tabs>
        <w:spacing w:before="2"/>
        <w:ind w:left="0" w:right="283" w:hanging="280"/>
        <w:contextualSpacing/>
        <w:rPr>
          <w:sz w:val="24"/>
        </w:rPr>
      </w:pPr>
      <w:r>
        <w:rPr>
          <w:sz w:val="24"/>
        </w:rPr>
        <w:t>составлять</w:t>
      </w:r>
      <w:r>
        <w:rPr>
          <w:spacing w:val="-5"/>
          <w:sz w:val="24"/>
        </w:rPr>
        <w:t xml:space="preserve"> </w:t>
      </w:r>
      <w:r>
        <w:rPr>
          <w:sz w:val="24"/>
        </w:rPr>
        <w:t>простой/сложный</w:t>
      </w:r>
      <w:r>
        <w:rPr>
          <w:spacing w:val="-5"/>
          <w:sz w:val="24"/>
        </w:rPr>
        <w:t xml:space="preserve"> </w:t>
      </w:r>
      <w:r>
        <w:rPr>
          <w:sz w:val="24"/>
        </w:rPr>
        <w:t>план</w:t>
      </w:r>
      <w:r>
        <w:rPr>
          <w:spacing w:val="-7"/>
          <w:sz w:val="24"/>
        </w:rPr>
        <w:t xml:space="preserve"> </w:t>
      </w:r>
      <w:r>
        <w:rPr>
          <w:spacing w:val="-2"/>
          <w:sz w:val="24"/>
        </w:rPr>
        <w:t>текста;</w:t>
      </w:r>
    </w:p>
    <w:p w14:paraId="37E83CAC" w14:textId="77777777" w:rsidR="0092341C" w:rsidRDefault="00DB6983" w:rsidP="00B10CA3">
      <w:pPr>
        <w:pStyle w:val="a8"/>
        <w:numPr>
          <w:ilvl w:val="0"/>
          <w:numId w:val="17"/>
        </w:numPr>
        <w:tabs>
          <w:tab w:val="left" w:pos="1290"/>
        </w:tabs>
        <w:spacing w:before="2"/>
        <w:ind w:left="0" w:right="283"/>
        <w:contextualSpacing/>
        <w:rPr>
          <w:sz w:val="24"/>
        </w:rPr>
      </w:pPr>
      <w:r>
        <w:rPr>
          <w:sz w:val="24"/>
        </w:rPr>
        <w:t>использовать в собственной письменной речи изученные особенности частей речи, синтаксических конструкций;</w:t>
      </w:r>
    </w:p>
    <w:p w14:paraId="636C6FB1" w14:textId="77777777" w:rsidR="0092341C" w:rsidRDefault="00DB6983" w:rsidP="00B10CA3">
      <w:pPr>
        <w:pStyle w:val="a8"/>
        <w:numPr>
          <w:ilvl w:val="0"/>
          <w:numId w:val="17"/>
        </w:numPr>
        <w:tabs>
          <w:tab w:val="left" w:pos="1290"/>
        </w:tabs>
        <w:spacing w:before="2"/>
        <w:ind w:left="0" w:right="283"/>
        <w:contextualSpacing/>
        <w:rPr>
          <w:sz w:val="24"/>
        </w:rPr>
      </w:pPr>
      <w:r>
        <w:rPr>
          <w:sz w:val="24"/>
        </w:rPr>
        <w:t>аргументировать собственную позицию, доказывать её, используя различные языковые средства и приемы;</w:t>
      </w:r>
    </w:p>
    <w:p w14:paraId="5205D801" w14:textId="77777777" w:rsidR="0092341C" w:rsidRDefault="00DB6983" w:rsidP="00B10CA3">
      <w:pPr>
        <w:pStyle w:val="a8"/>
        <w:numPr>
          <w:ilvl w:val="0"/>
          <w:numId w:val="17"/>
        </w:numPr>
        <w:tabs>
          <w:tab w:val="left" w:pos="1290"/>
        </w:tabs>
        <w:spacing w:before="2"/>
        <w:ind w:left="0" w:right="283"/>
        <w:contextualSpacing/>
        <w:rPr>
          <w:sz w:val="24"/>
        </w:rPr>
      </w:pPr>
      <w:r>
        <w:rPr>
          <w:sz w:val="24"/>
        </w:rPr>
        <w:t>участвовать в беседе, создавать устные монологические и диалогические высказывания, характеризующиеся широким спектром лексических средств, точностью словаря, использованием разнообразных синтаксических конструкций;</w:t>
      </w:r>
    </w:p>
    <w:p w14:paraId="453C7E1F" w14:textId="77777777" w:rsidR="0092341C" w:rsidRDefault="0092341C" w:rsidP="00B41547">
      <w:pPr>
        <w:spacing w:before="2"/>
        <w:ind w:right="283"/>
        <w:contextualSpacing/>
        <w:jc w:val="both"/>
        <w:rPr>
          <w:sz w:val="24"/>
        </w:rPr>
        <w:sectPr w:rsidR="0092341C">
          <w:pgSz w:w="11910" w:h="16840"/>
          <w:pgMar w:top="1040" w:right="160" w:bottom="1260" w:left="1120" w:header="0" w:footer="1075" w:gutter="0"/>
          <w:cols w:space="720"/>
        </w:sectPr>
      </w:pPr>
    </w:p>
    <w:p w14:paraId="3CBF4A59" w14:textId="77777777" w:rsidR="0092341C" w:rsidRDefault="00DB6983" w:rsidP="00B10CA3">
      <w:pPr>
        <w:pStyle w:val="a8"/>
        <w:numPr>
          <w:ilvl w:val="0"/>
          <w:numId w:val="17"/>
        </w:numPr>
        <w:tabs>
          <w:tab w:val="left" w:pos="1290"/>
        </w:tabs>
        <w:spacing w:before="2"/>
        <w:ind w:left="0" w:right="283"/>
        <w:contextualSpacing/>
        <w:jc w:val="left"/>
        <w:rPr>
          <w:sz w:val="24"/>
        </w:rPr>
      </w:pPr>
      <w:r>
        <w:rPr>
          <w:sz w:val="24"/>
        </w:rPr>
        <w:t>извлекать</w:t>
      </w:r>
      <w:r>
        <w:rPr>
          <w:spacing w:val="80"/>
          <w:sz w:val="24"/>
        </w:rPr>
        <w:t xml:space="preserve"> </w:t>
      </w:r>
      <w:r>
        <w:rPr>
          <w:sz w:val="24"/>
        </w:rPr>
        <w:t>нужную</w:t>
      </w:r>
      <w:r>
        <w:rPr>
          <w:spacing w:val="80"/>
          <w:sz w:val="24"/>
        </w:rPr>
        <w:t xml:space="preserve"> </w:t>
      </w:r>
      <w:r>
        <w:rPr>
          <w:sz w:val="24"/>
        </w:rPr>
        <w:t>информацию,</w:t>
      </w:r>
      <w:r>
        <w:rPr>
          <w:spacing w:val="80"/>
          <w:sz w:val="24"/>
        </w:rPr>
        <w:t xml:space="preserve"> </w:t>
      </w:r>
      <w:r>
        <w:rPr>
          <w:sz w:val="24"/>
        </w:rPr>
        <w:t>анализировать</w:t>
      </w:r>
      <w:r>
        <w:rPr>
          <w:spacing w:val="80"/>
          <w:sz w:val="24"/>
        </w:rPr>
        <w:t xml:space="preserve"> </w:t>
      </w:r>
      <w:r>
        <w:rPr>
          <w:sz w:val="24"/>
        </w:rPr>
        <w:t>и</w:t>
      </w:r>
      <w:r>
        <w:rPr>
          <w:spacing w:val="80"/>
          <w:sz w:val="24"/>
        </w:rPr>
        <w:t xml:space="preserve"> </w:t>
      </w:r>
      <w:r>
        <w:rPr>
          <w:sz w:val="24"/>
        </w:rPr>
        <w:t>систематизировать</w:t>
      </w:r>
      <w:r>
        <w:rPr>
          <w:spacing w:val="80"/>
          <w:sz w:val="24"/>
        </w:rPr>
        <w:t xml:space="preserve"> </w:t>
      </w:r>
      <w:r>
        <w:rPr>
          <w:sz w:val="24"/>
        </w:rPr>
        <w:t xml:space="preserve">речевой </w:t>
      </w:r>
      <w:r>
        <w:rPr>
          <w:spacing w:val="-2"/>
          <w:sz w:val="24"/>
        </w:rPr>
        <w:t>материал;</w:t>
      </w:r>
    </w:p>
    <w:p w14:paraId="1193FF11"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создавать</w:t>
      </w:r>
      <w:r>
        <w:rPr>
          <w:spacing w:val="-6"/>
          <w:sz w:val="24"/>
        </w:rPr>
        <w:t xml:space="preserve"> </w:t>
      </w:r>
      <w:r>
        <w:rPr>
          <w:sz w:val="24"/>
        </w:rPr>
        <w:t>и</w:t>
      </w:r>
      <w:r>
        <w:rPr>
          <w:spacing w:val="-3"/>
          <w:sz w:val="24"/>
        </w:rPr>
        <w:t xml:space="preserve"> </w:t>
      </w:r>
      <w:r>
        <w:rPr>
          <w:sz w:val="24"/>
        </w:rPr>
        <w:t>редактировать</w:t>
      </w:r>
      <w:r>
        <w:rPr>
          <w:spacing w:val="-3"/>
          <w:sz w:val="24"/>
        </w:rPr>
        <w:t xml:space="preserve"> </w:t>
      </w:r>
      <w:r>
        <w:rPr>
          <w:sz w:val="24"/>
        </w:rPr>
        <w:t>тексты,</w:t>
      </w:r>
      <w:r>
        <w:rPr>
          <w:spacing w:val="-3"/>
          <w:sz w:val="24"/>
        </w:rPr>
        <w:t xml:space="preserve"> </w:t>
      </w:r>
      <w:r>
        <w:rPr>
          <w:sz w:val="24"/>
        </w:rPr>
        <w:t>находить</w:t>
      </w:r>
      <w:r>
        <w:rPr>
          <w:spacing w:val="-3"/>
          <w:sz w:val="24"/>
        </w:rPr>
        <w:t xml:space="preserve"> </w:t>
      </w:r>
      <w:r>
        <w:rPr>
          <w:sz w:val="24"/>
        </w:rPr>
        <w:t>и</w:t>
      </w:r>
      <w:r>
        <w:rPr>
          <w:spacing w:val="-5"/>
          <w:sz w:val="24"/>
        </w:rPr>
        <w:t xml:space="preserve"> </w:t>
      </w:r>
      <w:r>
        <w:rPr>
          <w:sz w:val="24"/>
        </w:rPr>
        <w:t>исправлять</w:t>
      </w:r>
      <w:r>
        <w:rPr>
          <w:spacing w:val="-2"/>
          <w:sz w:val="24"/>
        </w:rPr>
        <w:t xml:space="preserve"> ошибки;</w:t>
      </w:r>
    </w:p>
    <w:p w14:paraId="75ACF4A2" w14:textId="77777777" w:rsidR="0092341C" w:rsidRDefault="00DB6983" w:rsidP="00B10CA3">
      <w:pPr>
        <w:pStyle w:val="a8"/>
        <w:numPr>
          <w:ilvl w:val="0"/>
          <w:numId w:val="17"/>
        </w:numPr>
        <w:tabs>
          <w:tab w:val="left" w:pos="1289"/>
        </w:tabs>
        <w:spacing w:before="2"/>
        <w:ind w:left="0" w:right="283" w:hanging="280"/>
        <w:contextualSpacing/>
        <w:jc w:val="left"/>
        <w:rPr>
          <w:sz w:val="24"/>
        </w:rPr>
      </w:pPr>
      <w:r>
        <w:rPr>
          <w:sz w:val="24"/>
        </w:rPr>
        <w:t>соблюдать</w:t>
      </w:r>
      <w:r>
        <w:rPr>
          <w:spacing w:val="-4"/>
          <w:sz w:val="24"/>
        </w:rPr>
        <w:t xml:space="preserve"> </w:t>
      </w:r>
      <w:r>
        <w:rPr>
          <w:sz w:val="24"/>
        </w:rPr>
        <w:t>в</w:t>
      </w:r>
      <w:r>
        <w:rPr>
          <w:spacing w:val="-1"/>
          <w:sz w:val="24"/>
        </w:rPr>
        <w:t xml:space="preserve"> </w:t>
      </w:r>
      <w:r>
        <w:rPr>
          <w:sz w:val="24"/>
        </w:rPr>
        <w:t>устной</w:t>
      </w:r>
      <w:r>
        <w:rPr>
          <w:spacing w:val="-2"/>
          <w:sz w:val="24"/>
        </w:rPr>
        <w:t xml:space="preserve"> </w:t>
      </w:r>
      <w:r>
        <w:rPr>
          <w:sz w:val="24"/>
        </w:rPr>
        <w:t>речи</w:t>
      </w:r>
      <w:r>
        <w:rPr>
          <w:spacing w:val="-1"/>
          <w:sz w:val="24"/>
        </w:rPr>
        <w:t xml:space="preserve"> </w:t>
      </w:r>
      <w:r>
        <w:rPr>
          <w:sz w:val="24"/>
        </w:rPr>
        <w:t>и</w:t>
      </w:r>
      <w:r>
        <w:rPr>
          <w:spacing w:val="-2"/>
          <w:sz w:val="24"/>
        </w:rPr>
        <w:t xml:space="preserve"> </w:t>
      </w:r>
      <w:r>
        <w:rPr>
          <w:sz w:val="24"/>
        </w:rPr>
        <w:t>на</w:t>
      </w:r>
      <w:r>
        <w:rPr>
          <w:spacing w:val="-6"/>
          <w:sz w:val="24"/>
        </w:rPr>
        <w:t xml:space="preserve"> </w:t>
      </w:r>
      <w:r>
        <w:rPr>
          <w:sz w:val="24"/>
        </w:rPr>
        <w:t>письме</w:t>
      </w:r>
      <w:r>
        <w:rPr>
          <w:spacing w:val="-2"/>
          <w:sz w:val="24"/>
        </w:rPr>
        <w:t xml:space="preserve"> </w:t>
      </w:r>
      <w:r>
        <w:rPr>
          <w:sz w:val="24"/>
        </w:rPr>
        <w:t>изученные</w:t>
      </w:r>
      <w:r>
        <w:rPr>
          <w:spacing w:val="-3"/>
          <w:sz w:val="24"/>
        </w:rPr>
        <w:t xml:space="preserve"> </w:t>
      </w:r>
      <w:r>
        <w:rPr>
          <w:sz w:val="24"/>
        </w:rPr>
        <w:t>правила</w:t>
      </w:r>
      <w:r>
        <w:rPr>
          <w:spacing w:val="-3"/>
          <w:sz w:val="24"/>
        </w:rPr>
        <w:t xml:space="preserve"> </w:t>
      </w:r>
      <w:r>
        <w:rPr>
          <w:sz w:val="24"/>
        </w:rPr>
        <w:t>речевого</w:t>
      </w:r>
      <w:r>
        <w:rPr>
          <w:spacing w:val="-1"/>
          <w:sz w:val="24"/>
        </w:rPr>
        <w:t xml:space="preserve"> </w:t>
      </w:r>
      <w:r>
        <w:rPr>
          <w:spacing w:val="-2"/>
          <w:sz w:val="24"/>
        </w:rPr>
        <w:t>этикета;</w:t>
      </w:r>
    </w:p>
    <w:p w14:paraId="0731D34E" w14:textId="77777777" w:rsidR="0092341C" w:rsidRDefault="00DB6983" w:rsidP="00B10CA3">
      <w:pPr>
        <w:pStyle w:val="a8"/>
        <w:numPr>
          <w:ilvl w:val="0"/>
          <w:numId w:val="17"/>
        </w:numPr>
        <w:tabs>
          <w:tab w:val="left" w:pos="1290"/>
        </w:tabs>
        <w:spacing w:before="2"/>
        <w:ind w:left="0" w:right="283"/>
        <w:contextualSpacing/>
        <w:rPr>
          <w:sz w:val="24"/>
        </w:rPr>
      </w:pPr>
      <w:r>
        <w:rPr>
          <w:sz w:val="24"/>
        </w:rPr>
        <w:t>выразительно читать стихотворные и прозаические тексты с соблюдением всех пройденных орфоэпических норм, с соблюдением интонации и пунктуационного оформления текста.</w:t>
      </w:r>
    </w:p>
    <w:p w14:paraId="1D8412E8" w14:textId="77777777" w:rsidR="0092341C" w:rsidRDefault="0092341C" w:rsidP="00B41547">
      <w:pPr>
        <w:pStyle w:val="a4"/>
        <w:spacing w:before="2"/>
        <w:ind w:left="0" w:right="283" w:firstLine="0"/>
        <w:contextualSpacing/>
        <w:jc w:val="left"/>
        <w:rPr>
          <w:sz w:val="16"/>
        </w:rPr>
      </w:pPr>
    </w:p>
    <w:p w14:paraId="67588E3B" w14:textId="77631473" w:rsidR="0092341C" w:rsidRDefault="00DB6983" w:rsidP="00B41547">
      <w:pPr>
        <w:spacing w:before="2"/>
        <w:ind w:right="283"/>
        <w:contextualSpacing/>
        <w:rPr>
          <w:b/>
          <w:i/>
          <w:sz w:val="24"/>
        </w:rPr>
      </w:pPr>
      <w:r>
        <w:rPr>
          <w:b/>
          <w:i/>
          <w:sz w:val="24"/>
        </w:rPr>
        <w:t>Подходы</w:t>
      </w:r>
      <w:r>
        <w:rPr>
          <w:b/>
          <w:i/>
          <w:spacing w:val="7"/>
          <w:sz w:val="24"/>
        </w:rPr>
        <w:t xml:space="preserve"> </w:t>
      </w:r>
      <w:r>
        <w:rPr>
          <w:b/>
          <w:i/>
          <w:sz w:val="24"/>
        </w:rPr>
        <w:t>к</w:t>
      </w:r>
      <w:r>
        <w:rPr>
          <w:b/>
          <w:i/>
          <w:spacing w:val="9"/>
          <w:sz w:val="24"/>
        </w:rPr>
        <w:t xml:space="preserve"> </w:t>
      </w:r>
      <w:r>
        <w:rPr>
          <w:b/>
          <w:i/>
          <w:sz w:val="24"/>
        </w:rPr>
        <w:t>оценке</w:t>
      </w:r>
      <w:r>
        <w:rPr>
          <w:b/>
          <w:i/>
          <w:spacing w:val="8"/>
          <w:sz w:val="24"/>
        </w:rPr>
        <w:t xml:space="preserve"> </w:t>
      </w:r>
      <w:r>
        <w:rPr>
          <w:b/>
          <w:i/>
          <w:sz w:val="24"/>
        </w:rPr>
        <w:t>достижения</w:t>
      </w:r>
      <w:r>
        <w:rPr>
          <w:b/>
          <w:i/>
          <w:spacing w:val="7"/>
          <w:sz w:val="24"/>
        </w:rPr>
        <w:t xml:space="preserve"> </w:t>
      </w:r>
      <w:r>
        <w:rPr>
          <w:b/>
          <w:i/>
          <w:sz w:val="24"/>
        </w:rPr>
        <w:t>планируемых</w:t>
      </w:r>
      <w:r>
        <w:rPr>
          <w:b/>
          <w:i/>
          <w:spacing w:val="8"/>
          <w:sz w:val="24"/>
        </w:rPr>
        <w:t xml:space="preserve"> </w:t>
      </w:r>
      <w:r>
        <w:rPr>
          <w:b/>
          <w:i/>
          <w:sz w:val="24"/>
        </w:rPr>
        <w:t>результатов</w:t>
      </w:r>
      <w:r>
        <w:rPr>
          <w:b/>
          <w:i/>
          <w:spacing w:val="9"/>
          <w:sz w:val="24"/>
        </w:rPr>
        <w:t xml:space="preserve"> </w:t>
      </w:r>
      <w:r>
        <w:rPr>
          <w:b/>
          <w:i/>
          <w:sz w:val="24"/>
        </w:rPr>
        <w:t>освоения</w:t>
      </w:r>
      <w:r>
        <w:rPr>
          <w:b/>
          <w:i/>
          <w:spacing w:val="9"/>
          <w:sz w:val="24"/>
        </w:rPr>
        <w:t xml:space="preserve"> </w:t>
      </w:r>
      <w:r>
        <w:rPr>
          <w:b/>
          <w:i/>
          <w:spacing w:val="-2"/>
          <w:sz w:val="24"/>
        </w:rPr>
        <w:t>программы</w:t>
      </w:r>
      <w:r w:rsidR="009C3E09">
        <w:rPr>
          <w:b/>
          <w:i/>
          <w:spacing w:val="-2"/>
          <w:sz w:val="24"/>
        </w:rPr>
        <w:t xml:space="preserve"> курса</w:t>
      </w:r>
    </w:p>
    <w:p w14:paraId="4B555B5A" w14:textId="25524B6E" w:rsidR="0092341C" w:rsidRDefault="00DB6983" w:rsidP="00B41547">
      <w:pPr>
        <w:pStyle w:val="a4"/>
        <w:tabs>
          <w:tab w:val="left" w:pos="694"/>
          <w:tab w:val="left" w:pos="1631"/>
          <w:tab w:val="left" w:pos="3590"/>
          <w:tab w:val="left" w:pos="5034"/>
          <w:tab w:val="left" w:pos="6667"/>
          <w:tab w:val="left" w:pos="8602"/>
        </w:tabs>
        <w:spacing w:before="2"/>
        <w:ind w:left="0" w:right="283" w:firstLine="0"/>
        <w:contextualSpacing/>
        <w:jc w:val="left"/>
      </w:pPr>
      <w:r>
        <w:rPr>
          <w:spacing w:val="-5"/>
        </w:rPr>
        <w:t>Для</w:t>
      </w:r>
      <w:r>
        <w:tab/>
      </w:r>
      <w:r>
        <w:rPr>
          <w:spacing w:val="-2"/>
        </w:rPr>
        <w:t>оценки</w:t>
      </w:r>
      <w:r>
        <w:tab/>
      </w:r>
      <w:r>
        <w:rPr>
          <w:spacing w:val="-2"/>
        </w:rPr>
        <w:t>образовательных</w:t>
      </w:r>
      <w:r>
        <w:tab/>
      </w:r>
      <w:r>
        <w:rPr>
          <w:spacing w:val="-2"/>
        </w:rPr>
        <w:t>достижений</w:t>
      </w:r>
      <w:r>
        <w:tab/>
      </w:r>
      <w:r>
        <w:rPr>
          <w:spacing w:val="-2"/>
        </w:rPr>
        <w:t>используются</w:t>
      </w:r>
      <w:r>
        <w:tab/>
      </w:r>
      <w:r>
        <w:rPr>
          <w:spacing w:val="-2"/>
        </w:rPr>
        <w:t>диагностические</w:t>
      </w:r>
      <w:r>
        <w:tab/>
      </w:r>
      <w:r>
        <w:rPr>
          <w:spacing w:val="-10"/>
        </w:rPr>
        <w:t>и</w:t>
      </w:r>
    </w:p>
    <w:p w14:paraId="6E590B88" w14:textId="77777777" w:rsidR="0092341C" w:rsidRDefault="00DB6983" w:rsidP="00B41547">
      <w:pPr>
        <w:pStyle w:val="a4"/>
        <w:spacing w:before="2"/>
        <w:ind w:left="0" w:right="283" w:firstLine="0"/>
        <w:contextualSpacing/>
      </w:pPr>
      <w:r>
        <w:t>проверочные работы, проводится мониторинг речевого развития обучающихся 5–9 классов. В качестве диагностического инструментария используются рекомендации и методический материал, представленные в работах Г.В. Чиркиной, О.Е. Грибовой, Р.И. Лалаевой, О.Б.</w:t>
      </w:r>
      <w:r>
        <w:rPr>
          <w:spacing w:val="-2"/>
        </w:rPr>
        <w:t xml:space="preserve"> </w:t>
      </w:r>
      <w:r>
        <w:t>Иншаковой, О.А. Ишимовой и др. На основании данных методик проводится обследование устной и письменной речи, результаты которого фиксируются в протоколе, который включает речевые образцы обучающегося.</w:t>
      </w:r>
    </w:p>
    <w:p w14:paraId="691C464E" w14:textId="77777777" w:rsidR="0092341C" w:rsidRDefault="00DB6983" w:rsidP="00B41547">
      <w:pPr>
        <w:pStyle w:val="a4"/>
        <w:spacing w:before="2"/>
        <w:ind w:left="0" w:right="283"/>
        <w:contextualSpacing/>
      </w:pPr>
      <w:r>
        <w:t>Одной из основных форм обследования навыков письма является диктант, который учитель-логопед проводит с группой обучающихся и анализирует на предмет наличия специфических ошибок.</w:t>
      </w:r>
      <w:r>
        <w:rPr>
          <w:spacing w:val="-1"/>
        </w:rPr>
        <w:t xml:space="preserve"> </w:t>
      </w:r>
      <w:r>
        <w:t>Также</w:t>
      </w:r>
      <w:r>
        <w:rPr>
          <w:spacing w:val="-2"/>
        </w:rPr>
        <w:t xml:space="preserve"> </w:t>
      </w:r>
      <w:r>
        <w:t>используются</w:t>
      </w:r>
      <w:r>
        <w:rPr>
          <w:spacing w:val="-1"/>
        </w:rPr>
        <w:t xml:space="preserve"> </w:t>
      </w:r>
      <w:r>
        <w:t>контрольные списывания,</w:t>
      </w:r>
      <w:r>
        <w:rPr>
          <w:spacing w:val="-1"/>
        </w:rPr>
        <w:t xml:space="preserve"> </w:t>
      </w:r>
      <w:r>
        <w:t>тестовые</w:t>
      </w:r>
      <w:r>
        <w:rPr>
          <w:spacing w:val="-2"/>
        </w:rPr>
        <w:t xml:space="preserve"> </w:t>
      </w:r>
      <w:r>
        <w:t>задания, работа с деформированным текстом, изложения и другое.</w:t>
      </w:r>
    </w:p>
    <w:p w14:paraId="7CC21FBC" w14:textId="77777777" w:rsidR="0092341C" w:rsidRDefault="00DB6983" w:rsidP="00B41547">
      <w:pPr>
        <w:pStyle w:val="a4"/>
        <w:spacing w:before="2"/>
        <w:ind w:left="0" w:right="283" w:firstLine="0"/>
        <w:contextualSpacing/>
      </w:pPr>
      <w:r>
        <w:t>На</w:t>
      </w:r>
      <w:r>
        <w:rPr>
          <w:spacing w:val="-7"/>
        </w:rPr>
        <w:t xml:space="preserve"> </w:t>
      </w:r>
      <w:r>
        <w:t>каждого</w:t>
      </w:r>
      <w:r>
        <w:rPr>
          <w:spacing w:val="-2"/>
        </w:rPr>
        <w:t xml:space="preserve"> </w:t>
      </w:r>
      <w:r>
        <w:t>обучающегося</w:t>
      </w:r>
      <w:r>
        <w:rPr>
          <w:spacing w:val="-2"/>
        </w:rPr>
        <w:t xml:space="preserve"> </w:t>
      </w:r>
      <w:r>
        <w:t>с</w:t>
      </w:r>
      <w:r>
        <w:rPr>
          <w:spacing w:val="-3"/>
        </w:rPr>
        <w:t xml:space="preserve"> </w:t>
      </w:r>
      <w:r>
        <w:t>ЗПР</w:t>
      </w:r>
      <w:r>
        <w:rPr>
          <w:spacing w:val="-2"/>
        </w:rPr>
        <w:t xml:space="preserve"> </w:t>
      </w:r>
      <w:r>
        <w:t>заполняется</w:t>
      </w:r>
      <w:r>
        <w:rPr>
          <w:spacing w:val="-2"/>
        </w:rPr>
        <w:t xml:space="preserve"> </w:t>
      </w:r>
      <w:r>
        <w:t>Речевая</w:t>
      </w:r>
      <w:r>
        <w:rPr>
          <w:spacing w:val="-2"/>
        </w:rPr>
        <w:t xml:space="preserve"> карта.</w:t>
      </w:r>
    </w:p>
    <w:p w14:paraId="3E4863BC" w14:textId="77777777" w:rsidR="0092341C" w:rsidRDefault="0092341C" w:rsidP="00B41547">
      <w:pPr>
        <w:pStyle w:val="a4"/>
        <w:spacing w:before="2"/>
        <w:ind w:left="0" w:right="283" w:firstLine="0"/>
        <w:contextualSpacing/>
        <w:jc w:val="left"/>
      </w:pPr>
    </w:p>
    <w:p w14:paraId="7A27079F" w14:textId="77777777" w:rsidR="0092341C" w:rsidRPr="009C3E09" w:rsidRDefault="00DB6983" w:rsidP="00B10CA3">
      <w:pPr>
        <w:pStyle w:val="a8"/>
        <w:numPr>
          <w:ilvl w:val="1"/>
          <w:numId w:val="295"/>
        </w:numPr>
        <w:tabs>
          <w:tab w:val="left" w:pos="1001"/>
        </w:tabs>
        <w:spacing w:before="2"/>
        <w:ind w:left="0" w:right="283" w:hanging="419"/>
        <w:contextualSpacing/>
        <w:jc w:val="left"/>
        <w:rPr>
          <w:b/>
          <w:color w:val="221E1F"/>
          <w:sz w:val="24"/>
        </w:rPr>
      </w:pPr>
      <w:r w:rsidRPr="009C3E09">
        <w:rPr>
          <w:b/>
          <w:color w:val="221E1F"/>
          <w:sz w:val="24"/>
        </w:rPr>
        <w:t>ПРОГРАММА</w:t>
      </w:r>
      <w:r w:rsidRPr="009C3E09">
        <w:rPr>
          <w:b/>
          <w:color w:val="221E1F"/>
          <w:spacing w:val="-5"/>
          <w:sz w:val="24"/>
        </w:rPr>
        <w:t xml:space="preserve"> </w:t>
      </w:r>
      <w:r w:rsidRPr="009C3E09">
        <w:rPr>
          <w:b/>
          <w:color w:val="221E1F"/>
          <w:spacing w:val="-2"/>
          <w:sz w:val="24"/>
        </w:rPr>
        <w:t>ВОСПИТАНИЯ</w:t>
      </w:r>
    </w:p>
    <w:p w14:paraId="465C6748" w14:textId="77777777" w:rsidR="0092341C" w:rsidRDefault="0092341C" w:rsidP="00B41547">
      <w:pPr>
        <w:pStyle w:val="a4"/>
        <w:spacing w:before="2"/>
        <w:ind w:left="0" w:right="283" w:firstLine="0"/>
        <w:contextualSpacing/>
        <w:jc w:val="left"/>
        <w:rPr>
          <w:b/>
        </w:rPr>
      </w:pPr>
    </w:p>
    <w:p w14:paraId="61F30D32" w14:textId="77777777" w:rsidR="0092341C" w:rsidRDefault="00DB6983" w:rsidP="00B41547">
      <w:pPr>
        <w:pStyle w:val="3"/>
        <w:spacing w:before="2" w:line="240" w:lineRule="auto"/>
        <w:ind w:left="0" w:right="283"/>
        <w:contextualSpacing/>
      </w:pPr>
      <w:r>
        <w:t>Пояснительная</w:t>
      </w:r>
      <w:r>
        <w:rPr>
          <w:spacing w:val="-3"/>
        </w:rPr>
        <w:t xml:space="preserve"> </w:t>
      </w:r>
      <w:r>
        <w:rPr>
          <w:spacing w:val="-2"/>
        </w:rPr>
        <w:t>записка</w:t>
      </w:r>
    </w:p>
    <w:p w14:paraId="444E216A" w14:textId="77777777" w:rsidR="0092341C" w:rsidRDefault="00DB6983" w:rsidP="00B41547">
      <w:pPr>
        <w:pStyle w:val="a4"/>
        <w:spacing w:before="2"/>
        <w:ind w:left="0" w:right="283" w:firstLine="0"/>
        <w:contextualSpacing/>
      </w:pPr>
      <w:r>
        <w:t>Программа</w:t>
      </w:r>
      <w:r>
        <w:rPr>
          <w:spacing w:val="9"/>
        </w:rPr>
        <w:t xml:space="preserve"> </w:t>
      </w:r>
      <w:r>
        <w:t>воспитания</w:t>
      </w:r>
      <w:r>
        <w:rPr>
          <w:spacing w:val="10"/>
        </w:rPr>
        <w:t xml:space="preserve"> </w:t>
      </w:r>
      <w:r>
        <w:t>является</w:t>
      </w:r>
      <w:r>
        <w:rPr>
          <w:spacing w:val="12"/>
        </w:rPr>
        <w:t xml:space="preserve"> </w:t>
      </w:r>
      <w:r>
        <w:t>обязательной</w:t>
      </w:r>
      <w:r>
        <w:rPr>
          <w:spacing w:val="14"/>
        </w:rPr>
        <w:t xml:space="preserve"> </w:t>
      </w:r>
      <w:r>
        <w:t>частью</w:t>
      </w:r>
      <w:r>
        <w:rPr>
          <w:spacing w:val="18"/>
        </w:rPr>
        <w:t xml:space="preserve"> </w:t>
      </w:r>
      <w:r>
        <w:t>АООП</w:t>
      </w:r>
      <w:r>
        <w:rPr>
          <w:spacing w:val="11"/>
        </w:rPr>
        <w:t xml:space="preserve"> </w:t>
      </w:r>
      <w:r>
        <w:t>НОО</w:t>
      </w:r>
      <w:r>
        <w:rPr>
          <w:spacing w:val="12"/>
        </w:rPr>
        <w:t xml:space="preserve"> </w:t>
      </w:r>
      <w:r>
        <w:t>обучающихся</w:t>
      </w:r>
      <w:r>
        <w:rPr>
          <w:spacing w:val="13"/>
        </w:rPr>
        <w:t xml:space="preserve"> </w:t>
      </w:r>
      <w:r>
        <w:rPr>
          <w:spacing w:val="-10"/>
        </w:rPr>
        <w:t>с</w:t>
      </w:r>
    </w:p>
    <w:p w14:paraId="0464A8B7" w14:textId="77777777" w:rsidR="0092341C" w:rsidRDefault="00DB6983" w:rsidP="00B41547">
      <w:pPr>
        <w:pStyle w:val="a4"/>
        <w:spacing w:before="2"/>
        <w:ind w:left="0" w:right="283" w:firstLine="0"/>
        <w:contextualSpacing/>
        <w:jc w:val="left"/>
      </w:pPr>
      <w:r>
        <w:rPr>
          <w:spacing w:val="-4"/>
        </w:rPr>
        <w:t>ОВЗ.</w:t>
      </w:r>
    </w:p>
    <w:p w14:paraId="24A939B7" w14:textId="77777777" w:rsidR="0092341C" w:rsidRDefault="00DB6983" w:rsidP="00B41547">
      <w:pPr>
        <w:pStyle w:val="3"/>
        <w:spacing w:before="2" w:line="240" w:lineRule="auto"/>
        <w:ind w:left="0" w:right="283"/>
        <w:contextualSpacing/>
        <w:jc w:val="left"/>
        <w:rPr>
          <w:b w:val="0"/>
        </w:rPr>
      </w:pPr>
      <w:r>
        <w:t>Назначение</w:t>
      </w:r>
      <w:r>
        <w:rPr>
          <w:spacing w:val="-5"/>
        </w:rPr>
        <w:t xml:space="preserve"> </w:t>
      </w:r>
      <w:r>
        <w:t>программы</w:t>
      </w:r>
      <w:r>
        <w:rPr>
          <w:spacing w:val="-4"/>
        </w:rPr>
        <w:t xml:space="preserve"> </w:t>
      </w:r>
      <w:r>
        <w:rPr>
          <w:spacing w:val="-2"/>
        </w:rPr>
        <w:t>воспитания</w:t>
      </w:r>
      <w:r>
        <w:rPr>
          <w:b w:val="0"/>
          <w:spacing w:val="-2"/>
        </w:rPr>
        <w:t>:</w:t>
      </w:r>
    </w:p>
    <w:p w14:paraId="0B17F507" w14:textId="77777777" w:rsidR="0092341C" w:rsidRDefault="00DB6983" w:rsidP="00B10CA3">
      <w:pPr>
        <w:pStyle w:val="a8"/>
        <w:numPr>
          <w:ilvl w:val="0"/>
          <w:numId w:val="16"/>
        </w:numPr>
        <w:tabs>
          <w:tab w:val="left" w:pos="1009"/>
        </w:tabs>
        <w:spacing w:before="2"/>
        <w:ind w:left="0" w:right="283"/>
        <w:contextualSpacing/>
        <w:rPr>
          <w:sz w:val="24"/>
        </w:rPr>
      </w:pPr>
      <w:r>
        <w:rPr>
          <w:sz w:val="24"/>
        </w:rPr>
        <w:t>предназначена для планирования и организации системной воспитательной деятельности в образовательной организации;</w:t>
      </w:r>
    </w:p>
    <w:p w14:paraId="311FD553" w14:textId="77777777" w:rsidR="0092341C" w:rsidRDefault="00DB6983" w:rsidP="00B10CA3">
      <w:pPr>
        <w:pStyle w:val="a8"/>
        <w:numPr>
          <w:ilvl w:val="0"/>
          <w:numId w:val="16"/>
        </w:numPr>
        <w:tabs>
          <w:tab w:val="left" w:pos="1009"/>
        </w:tabs>
        <w:spacing w:before="2"/>
        <w:ind w:left="0" w:right="283"/>
        <w:contextualSpacing/>
        <w:rPr>
          <w:sz w:val="24"/>
        </w:rPr>
      </w:pPr>
      <w:r>
        <w:rPr>
          <w:sz w:val="24"/>
        </w:rPr>
        <w:t>разрабатывается и утверждается с участием коллегиальных органов управления образовательной организацией, в том числе советов обучающихся, советов родителей (законных представителей);</w:t>
      </w:r>
    </w:p>
    <w:p w14:paraId="2D47AB71" w14:textId="77777777" w:rsidR="0092341C" w:rsidRDefault="00DB6983" w:rsidP="00B10CA3">
      <w:pPr>
        <w:pStyle w:val="a8"/>
        <w:numPr>
          <w:ilvl w:val="0"/>
          <w:numId w:val="16"/>
        </w:numPr>
        <w:tabs>
          <w:tab w:val="left" w:pos="1009"/>
        </w:tabs>
        <w:spacing w:before="2"/>
        <w:ind w:left="0" w:right="283"/>
        <w:contextualSpacing/>
        <w:rPr>
          <w:sz w:val="24"/>
        </w:rPr>
      </w:pPr>
      <w:r>
        <w:rPr>
          <w:sz w:val="24"/>
        </w:rPr>
        <w:t>реализуется в единстве урочной и внеурочной деятельности, осуществляемой совместно с семьей и другими участниками образовательных отношений, социальными институтами воспитания;</w:t>
      </w:r>
    </w:p>
    <w:p w14:paraId="3188E32C" w14:textId="77777777" w:rsidR="0092341C" w:rsidRDefault="00DB6983" w:rsidP="00B10CA3">
      <w:pPr>
        <w:pStyle w:val="a8"/>
        <w:numPr>
          <w:ilvl w:val="0"/>
          <w:numId w:val="16"/>
        </w:numPr>
        <w:tabs>
          <w:tab w:val="left" w:pos="1009"/>
        </w:tabs>
        <w:spacing w:before="2"/>
        <w:ind w:left="0" w:right="283"/>
        <w:contextualSpacing/>
        <w:rPr>
          <w:sz w:val="24"/>
        </w:rPr>
      </w:pPr>
      <w:r>
        <w:rPr>
          <w:sz w:val="24"/>
        </w:rPr>
        <w:t>предусматривает приобщение обучающихся к российским традиционным духовным ценностям, включая ценности своей этнической группы, правилам и нормам поведения, принятым в российском обществе на основе российских базовых конституционных норм и ценностей;</w:t>
      </w:r>
    </w:p>
    <w:p w14:paraId="6B7FCFA5" w14:textId="77777777" w:rsidR="0092341C" w:rsidRDefault="00DB6983" w:rsidP="00B10CA3">
      <w:pPr>
        <w:pStyle w:val="a8"/>
        <w:numPr>
          <w:ilvl w:val="0"/>
          <w:numId w:val="16"/>
        </w:numPr>
        <w:tabs>
          <w:tab w:val="left" w:pos="1009"/>
        </w:tabs>
        <w:spacing w:before="2"/>
        <w:ind w:left="0" w:right="283"/>
        <w:contextualSpacing/>
        <w:rPr>
          <w:sz w:val="24"/>
        </w:rPr>
      </w:pPr>
      <w:r>
        <w:rPr>
          <w:sz w:val="24"/>
        </w:rPr>
        <w:t>предусматривает</w:t>
      </w:r>
      <w:r>
        <w:rPr>
          <w:spacing w:val="-1"/>
          <w:sz w:val="24"/>
        </w:rPr>
        <w:t xml:space="preserve"> </w:t>
      </w:r>
      <w:r>
        <w:rPr>
          <w:sz w:val="24"/>
        </w:rPr>
        <w:t>историческое</w:t>
      </w:r>
      <w:r>
        <w:rPr>
          <w:spacing w:val="-3"/>
          <w:sz w:val="24"/>
        </w:rPr>
        <w:t xml:space="preserve"> </w:t>
      </w:r>
      <w:r>
        <w:rPr>
          <w:sz w:val="24"/>
        </w:rPr>
        <w:t>просвещение,</w:t>
      </w:r>
      <w:r>
        <w:rPr>
          <w:spacing w:val="-2"/>
          <w:sz w:val="24"/>
        </w:rPr>
        <w:t xml:space="preserve"> </w:t>
      </w:r>
      <w:r>
        <w:rPr>
          <w:sz w:val="24"/>
        </w:rPr>
        <w:t>формирование</w:t>
      </w:r>
      <w:r>
        <w:rPr>
          <w:spacing w:val="-3"/>
          <w:sz w:val="24"/>
        </w:rPr>
        <w:t xml:space="preserve"> </w:t>
      </w:r>
      <w:r>
        <w:rPr>
          <w:sz w:val="24"/>
        </w:rPr>
        <w:t>российской</w:t>
      </w:r>
      <w:r>
        <w:rPr>
          <w:spacing w:val="-1"/>
          <w:sz w:val="24"/>
        </w:rPr>
        <w:t xml:space="preserve"> </w:t>
      </w:r>
      <w:r>
        <w:rPr>
          <w:sz w:val="24"/>
        </w:rPr>
        <w:t>культурной</w:t>
      </w:r>
      <w:r>
        <w:rPr>
          <w:spacing w:val="-1"/>
          <w:sz w:val="24"/>
        </w:rPr>
        <w:t xml:space="preserve"> </w:t>
      </w:r>
      <w:r>
        <w:rPr>
          <w:sz w:val="24"/>
        </w:rPr>
        <w:t>и гражданской идентичности обучающихся;</w:t>
      </w:r>
    </w:p>
    <w:p w14:paraId="214DE3C8" w14:textId="77777777" w:rsidR="0092341C" w:rsidRDefault="00DB6983" w:rsidP="00B10CA3">
      <w:pPr>
        <w:pStyle w:val="a8"/>
        <w:numPr>
          <w:ilvl w:val="0"/>
          <w:numId w:val="16"/>
        </w:numPr>
        <w:tabs>
          <w:tab w:val="left" w:pos="1008"/>
        </w:tabs>
        <w:spacing w:before="2"/>
        <w:ind w:left="0" w:right="283" w:hanging="359"/>
        <w:contextualSpacing/>
        <w:rPr>
          <w:sz w:val="24"/>
        </w:rPr>
      </w:pPr>
      <w:r>
        <w:rPr>
          <w:sz w:val="24"/>
        </w:rPr>
        <w:t>ориентирована</w:t>
      </w:r>
      <w:r>
        <w:rPr>
          <w:spacing w:val="-7"/>
          <w:sz w:val="24"/>
        </w:rPr>
        <w:t xml:space="preserve"> </w:t>
      </w:r>
      <w:r>
        <w:rPr>
          <w:sz w:val="24"/>
        </w:rPr>
        <w:t>на</w:t>
      </w:r>
      <w:r>
        <w:rPr>
          <w:spacing w:val="-5"/>
          <w:sz w:val="24"/>
        </w:rPr>
        <w:t xml:space="preserve"> </w:t>
      </w:r>
      <w:r>
        <w:rPr>
          <w:sz w:val="24"/>
        </w:rPr>
        <w:t>помощь</w:t>
      </w:r>
      <w:r>
        <w:rPr>
          <w:spacing w:val="-4"/>
          <w:sz w:val="24"/>
        </w:rPr>
        <w:t xml:space="preserve"> </w:t>
      </w:r>
      <w:r>
        <w:rPr>
          <w:sz w:val="24"/>
        </w:rPr>
        <w:t>в</w:t>
      </w:r>
      <w:r>
        <w:rPr>
          <w:spacing w:val="-5"/>
          <w:sz w:val="24"/>
        </w:rPr>
        <w:t xml:space="preserve"> </w:t>
      </w:r>
      <w:r>
        <w:rPr>
          <w:sz w:val="24"/>
        </w:rPr>
        <w:t>формировании</w:t>
      </w:r>
      <w:r>
        <w:rPr>
          <w:spacing w:val="-4"/>
          <w:sz w:val="24"/>
        </w:rPr>
        <w:t xml:space="preserve"> </w:t>
      </w:r>
      <w:r>
        <w:rPr>
          <w:sz w:val="24"/>
        </w:rPr>
        <w:t>жизненной</w:t>
      </w:r>
      <w:r>
        <w:rPr>
          <w:spacing w:val="-4"/>
          <w:sz w:val="24"/>
        </w:rPr>
        <w:t xml:space="preserve"> </w:t>
      </w:r>
      <w:r>
        <w:rPr>
          <w:sz w:val="24"/>
        </w:rPr>
        <w:t>компетенции</w:t>
      </w:r>
      <w:r>
        <w:rPr>
          <w:spacing w:val="-4"/>
          <w:sz w:val="24"/>
        </w:rPr>
        <w:t xml:space="preserve"> </w:t>
      </w:r>
      <w:r>
        <w:rPr>
          <w:spacing w:val="-2"/>
          <w:sz w:val="24"/>
        </w:rPr>
        <w:t>обучающихся.</w:t>
      </w:r>
    </w:p>
    <w:p w14:paraId="4428266E" w14:textId="77777777" w:rsidR="0092341C" w:rsidRDefault="00DB6983" w:rsidP="00B41547">
      <w:pPr>
        <w:pStyle w:val="a4"/>
        <w:spacing w:before="2"/>
        <w:ind w:left="0" w:right="283"/>
        <w:contextualSpacing/>
      </w:pPr>
      <w:r>
        <w:t>В центре примерной программы воспитания в соответствии с ФГОС находится личностное развитие обучающихся, формирование у них системных знаний о различных аспектах развития России и мира. Одним из результатов реализации программы станет приобщение обучающихся к российским традиционным духовным ценностям, правилам</w:t>
      </w:r>
      <w:r>
        <w:rPr>
          <w:spacing w:val="-2"/>
        </w:rPr>
        <w:t xml:space="preserve"> </w:t>
      </w:r>
      <w:r>
        <w:t>и нормам поведения в российском обществе. Программа призвана обеспечить достижение обучающимися личностных результатов, указанных во ФГОС: формирование основ российской</w:t>
      </w:r>
      <w:r>
        <w:rPr>
          <w:spacing w:val="80"/>
          <w:w w:val="150"/>
        </w:rPr>
        <w:t xml:space="preserve"> </w:t>
      </w:r>
      <w:r>
        <w:t>идентичности;</w:t>
      </w:r>
      <w:r>
        <w:rPr>
          <w:spacing w:val="80"/>
          <w:w w:val="150"/>
        </w:rPr>
        <w:t xml:space="preserve"> </w:t>
      </w:r>
      <w:r>
        <w:t>готовность</w:t>
      </w:r>
      <w:r>
        <w:rPr>
          <w:spacing w:val="80"/>
          <w:w w:val="150"/>
        </w:rPr>
        <w:t xml:space="preserve"> </w:t>
      </w:r>
      <w:r>
        <w:t>к</w:t>
      </w:r>
      <w:r>
        <w:rPr>
          <w:spacing w:val="80"/>
          <w:w w:val="150"/>
        </w:rPr>
        <w:t xml:space="preserve"> </w:t>
      </w:r>
      <w:r>
        <w:t>саморазвитию;</w:t>
      </w:r>
      <w:r>
        <w:rPr>
          <w:spacing w:val="80"/>
          <w:w w:val="150"/>
        </w:rPr>
        <w:t xml:space="preserve"> </w:t>
      </w:r>
      <w:r>
        <w:t>мотивация</w:t>
      </w:r>
      <w:r>
        <w:rPr>
          <w:spacing w:val="80"/>
          <w:w w:val="150"/>
        </w:rPr>
        <w:t xml:space="preserve"> </w:t>
      </w:r>
      <w:r>
        <w:t>к</w:t>
      </w:r>
      <w:r>
        <w:rPr>
          <w:spacing w:val="80"/>
          <w:w w:val="150"/>
        </w:rPr>
        <w:t xml:space="preserve"> </w:t>
      </w:r>
      <w:r>
        <w:t>познанию</w:t>
      </w:r>
      <w:r>
        <w:rPr>
          <w:spacing w:val="80"/>
          <w:w w:val="150"/>
        </w:rPr>
        <w:t xml:space="preserve"> </w:t>
      </w:r>
      <w:r>
        <w:t>и</w:t>
      </w:r>
    </w:p>
    <w:p w14:paraId="4FC06FC2" w14:textId="77777777" w:rsidR="0092341C" w:rsidRDefault="00DB6983" w:rsidP="00B41547">
      <w:pPr>
        <w:pStyle w:val="a4"/>
        <w:spacing w:before="2"/>
        <w:ind w:left="0" w:right="283" w:firstLine="0"/>
        <w:contextualSpacing/>
        <w:jc w:val="left"/>
      </w:pPr>
      <w:r>
        <w:t>обучению;</w:t>
      </w:r>
      <w:r>
        <w:rPr>
          <w:spacing w:val="40"/>
        </w:rPr>
        <w:t xml:space="preserve"> </w:t>
      </w:r>
      <w:r>
        <w:t>ценностные</w:t>
      </w:r>
      <w:r>
        <w:rPr>
          <w:spacing w:val="40"/>
        </w:rPr>
        <w:t xml:space="preserve"> </w:t>
      </w:r>
      <w:r>
        <w:t>установки</w:t>
      </w:r>
      <w:r>
        <w:rPr>
          <w:spacing w:val="40"/>
        </w:rPr>
        <w:t xml:space="preserve"> </w:t>
      </w:r>
      <w:r>
        <w:t>и</w:t>
      </w:r>
      <w:r>
        <w:rPr>
          <w:spacing w:val="40"/>
        </w:rPr>
        <w:t xml:space="preserve"> </w:t>
      </w:r>
      <w:r>
        <w:t>социально-значимые</w:t>
      </w:r>
      <w:r>
        <w:rPr>
          <w:spacing w:val="40"/>
        </w:rPr>
        <w:t xml:space="preserve"> </w:t>
      </w:r>
      <w:r>
        <w:t>качества</w:t>
      </w:r>
      <w:r>
        <w:rPr>
          <w:spacing w:val="40"/>
        </w:rPr>
        <w:t xml:space="preserve"> </w:t>
      </w:r>
      <w:r>
        <w:t>личности;</w:t>
      </w:r>
      <w:r>
        <w:rPr>
          <w:spacing w:val="40"/>
        </w:rPr>
        <w:t xml:space="preserve"> </w:t>
      </w:r>
      <w:r>
        <w:t>активное участие в социально-значимой деятельности.</w:t>
      </w:r>
    </w:p>
    <w:p w14:paraId="248C4430" w14:textId="77777777" w:rsidR="0092341C" w:rsidRDefault="0092341C" w:rsidP="00B41547">
      <w:pPr>
        <w:pStyle w:val="a4"/>
        <w:spacing w:before="2"/>
        <w:ind w:left="0" w:right="283" w:firstLine="0"/>
        <w:contextualSpacing/>
        <w:jc w:val="left"/>
      </w:pPr>
    </w:p>
    <w:p w14:paraId="3420AFB1" w14:textId="77777777" w:rsidR="0092341C" w:rsidRPr="009C3E09" w:rsidRDefault="00DB6983" w:rsidP="00B10CA3">
      <w:pPr>
        <w:pStyle w:val="3"/>
        <w:numPr>
          <w:ilvl w:val="2"/>
          <w:numId w:val="295"/>
        </w:numPr>
        <w:tabs>
          <w:tab w:val="left" w:pos="1301"/>
        </w:tabs>
        <w:spacing w:before="2" w:line="240" w:lineRule="auto"/>
        <w:ind w:left="0" w:right="283" w:hanging="719"/>
        <w:contextualSpacing/>
      </w:pPr>
      <w:r w:rsidRPr="009C3E09">
        <w:t>Целевой</w:t>
      </w:r>
      <w:r w:rsidRPr="009C3E09">
        <w:rPr>
          <w:spacing w:val="-4"/>
        </w:rPr>
        <w:t xml:space="preserve"> </w:t>
      </w:r>
      <w:r w:rsidRPr="009C3E09">
        <w:rPr>
          <w:spacing w:val="-2"/>
        </w:rPr>
        <w:t>раздел.</w:t>
      </w:r>
    </w:p>
    <w:p w14:paraId="73F5EF50" w14:textId="77777777" w:rsidR="00764B36" w:rsidRPr="00A542B1" w:rsidRDefault="00764B36" w:rsidP="00B41547">
      <w:pPr>
        <w:adjustRightInd w:val="0"/>
        <w:spacing w:before="2"/>
        <w:ind w:right="283" w:firstLine="357"/>
        <w:contextualSpacing/>
        <w:jc w:val="both"/>
        <w:rPr>
          <w:rFonts w:eastAsiaTheme="minorHAnsi"/>
          <w:sz w:val="24"/>
          <w:szCs w:val="24"/>
        </w:rPr>
      </w:pPr>
      <w:r w:rsidRPr="009C3E09">
        <w:rPr>
          <w:rFonts w:eastAsiaTheme="minorHAnsi"/>
          <w:sz w:val="24"/>
          <w:szCs w:val="24"/>
        </w:rPr>
        <w:t>Участниками</w:t>
      </w:r>
      <w:r w:rsidRPr="00A542B1">
        <w:rPr>
          <w:rFonts w:eastAsiaTheme="minorHAnsi"/>
          <w:sz w:val="24"/>
          <w:szCs w:val="24"/>
        </w:rPr>
        <w:t xml:space="preserve"> образовательных отношений являются педагогические и другие работники общеобразовательной организации, обучающиеся, их родители (законные представители), представители иных организаций, участвующие в реализации образовательного процесса в соответствии с законодательством Российской Федерации, локальными актами общеобразовательной организации. Родители (законные представители) несовершеннолетних обучающихся имеют преимущественное право на воспитание своих детей. Содержание воспитания обучающихся в общеобразовательной организации определяется содержанием российских базовых (гражданских, национальных) норм и ценностей, которые закреплены в Конституции Российской Федерации. Эти ценности и нормы определяют инвариантное содержание воспитания обучающихся. Вариативный компонент содержания воспитания обучающихся включает духовно-нравственные ценности культуры, традиционных религий народов России. </w:t>
      </w:r>
    </w:p>
    <w:p w14:paraId="3CEABC8F" w14:textId="77777777" w:rsidR="00764B36" w:rsidRPr="00A542B1" w:rsidRDefault="00764B36" w:rsidP="00B41547">
      <w:pPr>
        <w:tabs>
          <w:tab w:val="left" w:pos="851"/>
        </w:tabs>
        <w:spacing w:before="2"/>
        <w:ind w:right="283" w:firstLine="357"/>
        <w:contextualSpacing/>
        <w:jc w:val="both"/>
        <w:rPr>
          <w:rFonts w:eastAsiaTheme="minorHAnsi"/>
          <w:sz w:val="24"/>
          <w:szCs w:val="24"/>
        </w:rPr>
      </w:pPr>
      <w:r w:rsidRPr="00A542B1">
        <w:rPr>
          <w:rFonts w:eastAsiaTheme="minorHAnsi"/>
          <w:sz w:val="24"/>
          <w:szCs w:val="24"/>
        </w:rPr>
        <w:t xml:space="preserve">Воспитательная деятельность в общеобразовательной организации планируется и осуществляется в соответствии с приоритетами государственной политики в сфере воспитания, установленными в Стратегии развития воспитания в Российской Федерации на период до 2025 года (Распоряжение Правительства Российской Федерации от 29.05.2015 № 996-р).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 </w:t>
      </w:r>
      <w:bookmarkStart w:id="20" w:name="_Hlk107041641"/>
      <w:bookmarkEnd w:id="20"/>
    </w:p>
    <w:p w14:paraId="2DB70BEA" w14:textId="77777777" w:rsidR="0092341C" w:rsidRDefault="00DB6983" w:rsidP="009C3E09">
      <w:pPr>
        <w:pStyle w:val="3"/>
        <w:numPr>
          <w:ilvl w:val="3"/>
          <w:numId w:val="295"/>
        </w:numPr>
        <w:tabs>
          <w:tab w:val="left" w:pos="1361"/>
        </w:tabs>
        <w:spacing w:before="2" w:line="240" w:lineRule="auto"/>
        <w:ind w:left="779" w:hanging="779"/>
        <w:contextualSpacing/>
      </w:pPr>
      <w:r>
        <w:t>Цель</w:t>
      </w:r>
      <w:r>
        <w:rPr>
          <w:spacing w:val="-4"/>
        </w:rPr>
        <w:t xml:space="preserve"> </w:t>
      </w:r>
      <w:r>
        <w:t>и</w:t>
      </w:r>
      <w:r>
        <w:rPr>
          <w:spacing w:val="-3"/>
        </w:rPr>
        <w:t xml:space="preserve"> </w:t>
      </w:r>
      <w:r>
        <w:t>задачи</w:t>
      </w:r>
      <w:r>
        <w:rPr>
          <w:spacing w:val="-4"/>
        </w:rPr>
        <w:t xml:space="preserve"> </w:t>
      </w:r>
      <w:r>
        <w:t>воспитания</w:t>
      </w:r>
      <w:r>
        <w:rPr>
          <w:spacing w:val="-3"/>
        </w:rPr>
        <w:t xml:space="preserve"> </w:t>
      </w:r>
      <w:r>
        <w:rPr>
          <w:spacing w:val="-2"/>
        </w:rPr>
        <w:t>обучающихся.</w:t>
      </w:r>
    </w:p>
    <w:p w14:paraId="64283296" w14:textId="77777777" w:rsidR="00794E2F" w:rsidRPr="00A542B1" w:rsidRDefault="00794E2F" w:rsidP="00B41547">
      <w:pPr>
        <w:adjustRightInd w:val="0"/>
        <w:spacing w:before="2"/>
        <w:ind w:right="283" w:firstLine="540"/>
        <w:contextualSpacing/>
        <w:jc w:val="both"/>
        <w:rPr>
          <w:sz w:val="24"/>
          <w:szCs w:val="24"/>
          <w:u w:val="single"/>
        </w:rPr>
      </w:pPr>
      <w:r w:rsidRPr="00A542B1">
        <w:rPr>
          <w:sz w:val="24"/>
          <w:szCs w:val="24"/>
          <w:u w:val="single"/>
        </w:rPr>
        <w:t>Цель:</w:t>
      </w:r>
    </w:p>
    <w:p w14:paraId="4B715948" w14:textId="77777777" w:rsidR="00794E2F" w:rsidRDefault="00794E2F" w:rsidP="00B10CA3">
      <w:pPr>
        <w:pStyle w:val="a8"/>
        <w:numPr>
          <w:ilvl w:val="0"/>
          <w:numId w:val="203"/>
        </w:numPr>
        <w:adjustRightInd w:val="0"/>
        <w:spacing w:before="2"/>
        <w:ind w:left="0" w:right="283"/>
        <w:contextualSpacing/>
        <w:rPr>
          <w:sz w:val="24"/>
          <w:szCs w:val="24"/>
        </w:rPr>
      </w:pPr>
      <w:r w:rsidRPr="00794E2F">
        <w:rPr>
          <w:sz w:val="24"/>
          <w:szCs w:val="24"/>
        </w:rPr>
        <w:t>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14:paraId="0DE68F26" w14:textId="77777777" w:rsidR="00794E2F" w:rsidRDefault="00794E2F" w:rsidP="00B10CA3">
      <w:pPr>
        <w:pStyle w:val="a8"/>
        <w:numPr>
          <w:ilvl w:val="0"/>
          <w:numId w:val="203"/>
        </w:numPr>
        <w:adjustRightInd w:val="0"/>
        <w:spacing w:before="2"/>
        <w:ind w:left="0" w:right="283"/>
        <w:contextualSpacing/>
        <w:rPr>
          <w:sz w:val="24"/>
          <w:szCs w:val="24"/>
        </w:rPr>
      </w:pPr>
      <w:r w:rsidRPr="00794E2F">
        <w:rPr>
          <w:sz w:val="24"/>
          <w:szCs w:val="24"/>
        </w:rPr>
        <w:t>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r>
        <w:rPr>
          <w:sz w:val="24"/>
          <w:szCs w:val="24"/>
        </w:rPr>
        <w:t>.</w:t>
      </w:r>
    </w:p>
    <w:p w14:paraId="69BA101C" w14:textId="610E5847" w:rsidR="00794E2F" w:rsidRPr="00794E2F" w:rsidRDefault="00794E2F" w:rsidP="00B41547">
      <w:pPr>
        <w:adjustRightInd w:val="0"/>
        <w:spacing w:before="2"/>
        <w:ind w:right="283"/>
        <w:contextualSpacing/>
        <w:jc w:val="both"/>
        <w:rPr>
          <w:sz w:val="24"/>
          <w:szCs w:val="24"/>
        </w:rPr>
      </w:pPr>
      <w:r w:rsidRPr="00794E2F">
        <w:rPr>
          <w:rFonts w:eastAsiaTheme="minorHAnsi"/>
          <w:sz w:val="24"/>
          <w:szCs w:val="24"/>
          <w:u w:val="single"/>
        </w:rPr>
        <w:t xml:space="preserve">Задачи: </w:t>
      </w:r>
    </w:p>
    <w:p w14:paraId="7058097A" w14:textId="77777777" w:rsidR="00794E2F" w:rsidRDefault="00794E2F" w:rsidP="00B10CA3">
      <w:pPr>
        <w:pStyle w:val="a8"/>
        <w:numPr>
          <w:ilvl w:val="0"/>
          <w:numId w:val="204"/>
        </w:numPr>
        <w:adjustRightInd w:val="0"/>
        <w:spacing w:before="2"/>
        <w:ind w:left="0" w:right="283"/>
        <w:contextualSpacing/>
        <w:rPr>
          <w:sz w:val="24"/>
          <w:szCs w:val="24"/>
        </w:rPr>
      </w:pPr>
      <w:r w:rsidRPr="00794E2F">
        <w:rPr>
          <w:sz w:val="24"/>
          <w:szCs w:val="24"/>
        </w:rPr>
        <w:t>усвоение обучающимися знаний норм, духовно-нравственных ценностей, традиций, которые выработало российское общество (социально значимых знаний);</w:t>
      </w:r>
    </w:p>
    <w:p w14:paraId="6877E3FF" w14:textId="77777777" w:rsidR="00794E2F" w:rsidRDefault="00794E2F" w:rsidP="00B10CA3">
      <w:pPr>
        <w:pStyle w:val="a8"/>
        <w:numPr>
          <w:ilvl w:val="0"/>
          <w:numId w:val="204"/>
        </w:numPr>
        <w:adjustRightInd w:val="0"/>
        <w:spacing w:before="2"/>
        <w:ind w:left="0" w:right="283"/>
        <w:contextualSpacing/>
        <w:rPr>
          <w:sz w:val="24"/>
          <w:szCs w:val="24"/>
        </w:rPr>
      </w:pPr>
      <w:r w:rsidRPr="00794E2F">
        <w:rPr>
          <w:sz w:val="24"/>
          <w:szCs w:val="24"/>
        </w:rPr>
        <w:t>формирование и развитие личностных отношений к этим нормам, ценностям, традициям (их освоение, принятие);</w:t>
      </w:r>
    </w:p>
    <w:p w14:paraId="34D02691" w14:textId="77777777" w:rsidR="00794E2F" w:rsidRDefault="00794E2F" w:rsidP="00B10CA3">
      <w:pPr>
        <w:pStyle w:val="a8"/>
        <w:numPr>
          <w:ilvl w:val="0"/>
          <w:numId w:val="204"/>
        </w:numPr>
        <w:adjustRightInd w:val="0"/>
        <w:spacing w:before="2"/>
        <w:ind w:left="0" w:right="283"/>
        <w:contextualSpacing/>
        <w:rPr>
          <w:sz w:val="24"/>
          <w:szCs w:val="24"/>
        </w:rPr>
      </w:pPr>
      <w:r w:rsidRPr="00794E2F">
        <w:rPr>
          <w:sz w:val="24"/>
          <w:szCs w:val="24"/>
        </w:rPr>
        <w:t>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w:t>
      </w:r>
    </w:p>
    <w:p w14:paraId="02A197AF" w14:textId="5FE37A1A" w:rsidR="00794E2F" w:rsidRPr="00794E2F" w:rsidRDefault="00794E2F" w:rsidP="00B10CA3">
      <w:pPr>
        <w:pStyle w:val="a8"/>
        <w:numPr>
          <w:ilvl w:val="0"/>
          <w:numId w:val="204"/>
        </w:numPr>
        <w:adjustRightInd w:val="0"/>
        <w:spacing w:before="2"/>
        <w:ind w:left="0" w:right="283"/>
        <w:contextualSpacing/>
        <w:rPr>
          <w:sz w:val="24"/>
          <w:szCs w:val="24"/>
        </w:rPr>
      </w:pPr>
      <w:r w:rsidRPr="00794E2F">
        <w:rPr>
          <w:sz w:val="24"/>
          <w:szCs w:val="24"/>
        </w:rPr>
        <w:t>достижение личностных результатов освоения общеобразовательных программ в соответствии с ФГОС ООО.</w:t>
      </w:r>
    </w:p>
    <w:p w14:paraId="3F92939D" w14:textId="77777777" w:rsidR="00794E2F" w:rsidRDefault="00794E2F" w:rsidP="00B41547">
      <w:pPr>
        <w:adjustRightInd w:val="0"/>
        <w:spacing w:before="2"/>
        <w:ind w:right="283"/>
        <w:contextualSpacing/>
        <w:jc w:val="both"/>
        <w:rPr>
          <w:sz w:val="24"/>
          <w:szCs w:val="24"/>
        </w:rPr>
      </w:pPr>
      <w:r w:rsidRPr="00A542B1">
        <w:rPr>
          <w:sz w:val="24"/>
          <w:szCs w:val="24"/>
        </w:rPr>
        <w:t>Личностные результаты освоения обучающимися образовательных программ включают:</w:t>
      </w:r>
    </w:p>
    <w:p w14:paraId="1FC58903" w14:textId="77777777" w:rsidR="00794E2F" w:rsidRDefault="00794E2F" w:rsidP="00B10CA3">
      <w:pPr>
        <w:pStyle w:val="a8"/>
        <w:numPr>
          <w:ilvl w:val="0"/>
          <w:numId w:val="205"/>
        </w:numPr>
        <w:adjustRightInd w:val="0"/>
        <w:spacing w:before="2"/>
        <w:ind w:left="0" w:right="283"/>
        <w:contextualSpacing/>
        <w:rPr>
          <w:sz w:val="24"/>
          <w:szCs w:val="24"/>
        </w:rPr>
      </w:pPr>
      <w:r w:rsidRPr="00794E2F">
        <w:rPr>
          <w:sz w:val="24"/>
          <w:szCs w:val="24"/>
        </w:rPr>
        <w:t>осознание российской гражданской идентичности;</w:t>
      </w:r>
    </w:p>
    <w:p w14:paraId="12B74C81" w14:textId="77777777" w:rsidR="00794E2F" w:rsidRDefault="00794E2F" w:rsidP="00B10CA3">
      <w:pPr>
        <w:pStyle w:val="a8"/>
        <w:numPr>
          <w:ilvl w:val="0"/>
          <w:numId w:val="205"/>
        </w:numPr>
        <w:adjustRightInd w:val="0"/>
        <w:spacing w:before="2"/>
        <w:ind w:left="0" w:right="283"/>
        <w:contextualSpacing/>
        <w:rPr>
          <w:sz w:val="24"/>
          <w:szCs w:val="24"/>
        </w:rPr>
      </w:pPr>
      <w:r w:rsidRPr="00794E2F">
        <w:rPr>
          <w:sz w:val="24"/>
          <w:szCs w:val="24"/>
        </w:rPr>
        <w:t>сформированность ценностей самостоятельности и инициативы;</w:t>
      </w:r>
    </w:p>
    <w:p w14:paraId="1AB03063" w14:textId="77777777" w:rsidR="00794E2F" w:rsidRDefault="00794E2F" w:rsidP="00B10CA3">
      <w:pPr>
        <w:pStyle w:val="a8"/>
        <w:numPr>
          <w:ilvl w:val="0"/>
          <w:numId w:val="205"/>
        </w:numPr>
        <w:adjustRightInd w:val="0"/>
        <w:spacing w:before="2"/>
        <w:ind w:left="0" w:right="283"/>
        <w:contextualSpacing/>
        <w:rPr>
          <w:sz w:val="24"/>
          <w:szCs w:val="24"/>
        </w:rPr>
      </w:pPr>
      <w:r w:rsidRPr="00794E2F">
        <w:rPr>
          <w:sz w:val="24"/>
          <w:szCs w:val="24"/>
        </w:rPr>
        <w:t>готовность обучающихся к саморазвитию, самостоятельности и личностному самоопределению;</w:t>
      </w:r>
    </w:p>
    <w:p w14:paraId="3E28E3A8" w14:textId="77777777" w:rsidR="00794E2F" w:rsidRDefault="00794E2F" w:rsidP="00B10CA3">
      <w:pPr>
        <w:pStyle w:val="a8"/>
        <w:numPr>
          <w:ilvl w:val="0"/>
          <w:numId w:val="205"/>
        </w:numPr>
        <w:adjustRightInd w:val="0"/>
        <w:spacing w:before="2"/>
        <w:ind w:left="0" w:right="283"/>
        <w:contextualSpacing/>
        <w:rPr>
          <w:sz w:val="24"/>
          <w:szCs w:val="24"/>
        </w:rPr>
      </w:pPr>
      <w:r w:rsidRPr="00794E2F">
        <w:rPr>
          <w:sz w:val="24"/>
          <w:szCs w:val="24"/>
        </w:rPr>
        <w:t>наличие мотивации к целенаправленной социально значимой деятельности;</w:t>
      </w:r>
    </w:p>
    <w:p w14:paraId="06A9868C" w14:textId="0656773C" w:rsidR="00794E2F" w:rsidRPr="00794E2F" w:rsidRDefault="00794E2F" w:rsidP="00B10CA3">
      <w:pPr>
        <w:pStyle w:val="a8"/>
        <w:numPr>
          <w:ilvl w:val="0"/>
          <w:numId w:val="205"/>
        </w:numPr>
        <w:adjustRightInd w:val="0"/>
        <w:spacing w:before="2"/>
        <w:ind w:left="0" w:right="283"/>
        <w:contextualSpacing/>
        <w:rPr>
          <w:sz w:val="24"/>
          <w:szCs w:val="24"/>
        </w:rPr>
      </w:pPr>
      <w:r w:rsidRPr="00794E2F">
        <w:rPr>
          <w:sz w:val="24"/>
          <w:szCs w:val="24"/>
        </w:rPr>
        <w:t>сформированность внутренней позиции личности как особого ценностного отношения к себе, окружающим людям и жизни в целом.</w:t>
      </w:r>
    </w:p>
    <w:p w14:paraId="032B1E87" w14:textId="77777777" w:rsidR="0092341C" w:rsidRDefault="0092341C" w:rsidP="00B41547">
      <w:pPr>
        <w:spacing w:before="2"/>
        <w:ind w:right="283" w:firstLine="357"/>
        <w:contextualSpacing/>
        <w:rPr>
          <w:sz w:val="24"/>
        </w:rPr>
      </w:pPr>
    </w:p>
    <w:p w14:paraId="5D326EA0" w14:textId="77777777" w:rsidR="00066AA2" w:rsidRPr="00066AA2" w:rsidRDefault="00066AA2" w:rsidP="009C3E09">
      <w:pPr>
        <w:pStyle w:val="3"/>
        <w:numPr>
          <w:ilvl w:val="3"/>
          <w:numId w:val="295"/>
        </w:numPr>
        <w:tabs>
          <w:tab w:val="left" w:pos="1301"/>
        </w:tabs>
        <w:spacing w:before="2" w:line="240" w:lineRule="auto"/>
        <w:contextualSpacing/>
      </w:pPr>
      <w:r w:rsidRPr="00066AA2">
        <w:t>Направления</w:t>
      </w:r>
      <w:r w:rsidRPr="00066AA2">
        <w:rPr>
          <w:spacing w:val="-3"/>
        </w:rPr>
        <w:t xml:space="preserve"> </w:t>
      </w:r>
      <w:r w:rsidRPr="00066AA2">
        <w:rPr>
          <w:spacing w:val="-2"/>
        </w:rPr>
        <w:t>воспитания.</w:t>
      </w:r>
    </w:p>
    <w:p w14:paraId="0924CBB6" w14:textId="77777777" w:rsidR="00066AA2" w:rsidRDefault="00066AA2" w:rsidP="009C3E09">
      <w:pPr>
        <w:pStyle w:val="a8"/>
        <w:adjustRightInd w:val="0"/>
        <w:spacing w:before="2"/>
        <w:ind w:left="0" w:right="283" w:firstLine="0"/>
        <w:contextualSpacing/>
        <w:rPr>
          <w:sz w:val="24"/>
          <w:szCs w:val="24"/>
        </w:rPr>
      </w:pPr>
      <w:r w:rsidRPr="00066AA2">
        <w:rPr>
          <w:sz w:val="24"/>
          <w:szCs w:val="24"/>
        </w:rPr>
        <w:t>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учетом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p>
    <w:p w14:paraId="3BBED5C4" w14:textId="12BA3E77" w:rsidR="00066AA2" w:rsidRPr="009C3E09" w:rsidRDefault="00066AA2" w:rsidP="009C3E09">
      <w:pPr>
        <w:adjustRightInd w:val="0"/>
        <w:spacing w:before="2"/>
        <w:ind w:left="360" w:right="283"/>
        <w:contextualSpacing/>
        <w:rPr>
          <w:sz w:val="24"/>
          <w:szCs w:val="24"/>
        </w:rPr>
      </w:pPr>
      <w:r w:rsidRPr="009C3E09">
        <w:rPr>
          <w:sz w:val="24"/>
          <w:szCs w:val="24"/>
        </w:rPr>
        <w:t>Программа воспитания реализуется в единстве учебной и воспитательной деятельности образовательной организации по основным направлениям воспитания в соответствии с ФГОС ООО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14:paraId="675C9907" w14:textId="77777777" w:rsidR="00066AA2" w:rsidRPr="00066AA2" w:rsidRDefault="00066AA2" w:rsidP="00B41547">
      <w:pPr>
        <w:adjustRightInd w:val="0"/>
        <w:spacing w:before="2"/>
        <w:ind w:right="283"/>
        <w:contextualSpacing/>
        <w:jc w:val="both"/>
        <w:rPr>
          <w:sz w:val="24"/>
          <w:szCs w:val="24"/>
        </w:rPr>
      </w:pPr>
      <w:r w:rsidRPr="00066AA2">
        <w:rPr>
          <w:sz w:val="24"/>
          <w:szCs w:val="24"/>
        </w:rPr>
        <w:t>1) Гражданского воспитания, способствующего 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523AEE5C" w14:textId="7D2AA082" w:rsidR="00066AA2" w:rsidRPr="00066AA2" w:rsidRDefault="00066AA2" w:rsidP="00B41547">
      <w:pPr>
        <w:adjustRightInd w:val="0"/>
        <w:spacing w:before="2"/>
        <w:ind w:right="283"/>
        <w:contextualSpacing/>
        <w:jc w:val="both"/>
        <w:rPr>
          <w:sz w:val="24"/>
          <w:szCs w:val="24"/>
        </w:rPr>
      </w:pPr>
      <w:r w:rsidRPr="00066AA2">
        <w:rPr>
          <w:sz w:val="24"/>
          <w:szCs w:val="24"/>
        </w:rPr>
        <w:t>2) Патриотического воспитания, основанного на 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39D733F0" w14:textId="77777777" w:rsidR="00066AA2" w:rsidRPr="00066AA2" w:rsidRDefault="00066AA2" w:rsidP="00B41547">
      <w:pPr>
        <w:adjustRightInd w:val="0"/>
        <w:spacing w:before="2"/>
        <w:ind w:right="283"/>
        <w:contextualSpacing/>
        <w:jc w:val="both"/>
        <w:rPr>
          <w:sz w:val="24"/>
          <w:szCs w:val="24"/>
        </w:rPr>
      </w:pPr>
      <w:r w:rsidRPr="00066AA2">
        <w:rPr>
          <w:sz w:val="24"/>
          <w:szCs w:val="24"/>
        </w:rPr>
        <w:t>3) Духовно-нравственного воспитания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0FF042FA" w14:textId="77777777" w:rsidR="00066AA2" w:rsidRPr="00066AA2" w:rsidRDefault="00066AA2" w:rsidP="00B41547">
      <w:pPr>
        <w:adjustRightInd w:val="0"/>
        <w:spacing w:before="2"/>
        <w:ind w:right="283"/>
        <w:contextualSpacing/>
        <w:jc w:val="both"/>
        <w:rPr>
          <w:sz w:val="24"/>
          <w:szCs w:val="24"/>
        </w:rPr>
      </w:pPr>
      <w:r w:rsidRPr="00066AA2">
        <w:rPr>
          <w:sz w:val="24"/>
          <w:szCs w:val="24"/>
        </w:rPr>
        <w:t>4) Эстетического воспитания, способствующего 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0F461A8F" w14:textId="77777777" w:rsidR="00066AA2" w:rsidRPr="00066AA2" w:rsidRDefault="00066AA2" w:rsidP="00B41547">
      <w:pPr>
        <w:adjustRightInd w:val="0"/>
        <w:spacing w:before="2"/>
        <w:ind w:right="283"/>
        <w:contextualSpacing/>
        <w:jc w:val="both"/>
        <w:rPr>
          <w:sz w:val="24"/>
          <w:szCs w:val="24"/>
        </w:rPr>
      </w:pPr>
      <w:r w:rsidRPr="00066AA2">
        <w:rPr>
          <w:sz w:val="24"/>
          <w:szCs w:val="24"/>
        </w:rPr>
        <w:t>5) Физического воспитания, ориентированного на формирование культуры здорового образа жизни и эмоционального благополучия - развитие физических способностей с учетом возможностей и состояния здоровья, навыков безопасного поведения в природной и социальной среде, чрезвычайных ситуациях.</w:t>
      </w:r>
    </w:p>
    <w:p w14:paraId="0F759A19" w14:textId="77777777" w:rsidR="00066AA2" w:rsidRPr="00066AA2" w:rsidRDefault="00066AA2" w:rsidP="00B41547">
      <w:pPr>
        <w:adjustRightInd w:val="0"/>
        <w:spacing w:before="2"/>
        <w:ind w:right="283"/>
        <w:contextualSpacing/>
        <w:jc w:val="both"/>
        <w:rPr>
          <w:sz w:val="24"/>
          <w:szCs w:val="24"/>
        </w:rPr>
      </w:pPr>
      <w:r w:rsidRPr="00066AA2">
        <w:rPr>
          <w:sz w:val="24"/>
          <w:szCs w:val="24"/>
        </w:rPr>
        <w:t>6) Трудового воспитания, основанного на 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474870F0" w14:textId="77777777" w:rsidR="00066AA2" w:rsidRDefault="00066AA2" w:rsidP="00B41547">
      <w:pPr>
        <w:adjustRightInd w:val="0"/>
        <w:spacing w:before="2"/>
        <w:ind w:right="283"/>
        <w:contextualSpacing/>
        <w:jc w:val="both"/>
        <w:rPr>
          <w:sz w:val="24"/>
          <w:szCs w:val="24"/>
        </w:rPr>
      </w:pPr>
      <w:r w:rsidRPr="00066AA2">
        <w:rPr>
          <w:sz w:val="24"/>
          <w:szCs w:val="24"/>
        </w:rPr>
        <w:t>7) Экологического воспитания, способствующего 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1C9602EE" w14:textId="427F694D" w:rsidR="0092341C" w:rsidRDefault="00066AA2" w:rsidP="009C3E09">
      <w:pPr>
        <w:adjustRightInd w:val="0"/>
        <w:spacing w:before="2"/>
        <w:ind w:right="283"/>
        <w:contextualSpacing/>
        <w:jc w:val="both"/>
      </w:pPr>
      <w:r w:rsidRPr="00A542B1">
        <w:rPr>
          <w:rFonts w:eastAsiaTheme="minorHAnsi"/>
          <w:sz w:val="24"/>
          <w:szCs w:val="24"/>
        </w:rPr>
        <w:t>8) Ценности научного познания, ориентированного на воспитание стремления к познанию себя и других людей, природы и общества, к получению знаний, качественного образования с учетом личностных интересов и общественных потребностей.</w:t>
      </w:r>
      <w:r w:rsidR="00794E2F">
        <w:t xml:space="preserve"> </w:t>
      </w:r>
    </w:p>
    <w:p w14:paraId="41FB231A" w14:textId="77777777" w:rsidR="0092341C" w:rsidRDefault="0092341C" w:rsidP="00B41547">
      <w:pPr>
        <w:pStyle w:val="a4"/>
        <w:spacing w:before="2"/>
        <w:ind w:left="0" w:right="283" w:firstLine="357"/>
        <w:contextualSpacing/>
        <w:jc w:val="left"/>
      </w:pPr>
    </w:p>
    <w:p w14:paraId="58C07A28" w14:textId="0C9FE0BC" w:rsidR="0092341C" w:rsidRDefault="00021B3B" w:rsidP="00B41547">
      <w:pPr>
        <w:pStyle w:val="3"/>
        <w:tabs>
          <w:tab w:val="left" w:pos="1361"/>
        </w:tabs>
        <w:spacing w:before="2" w:line="240" w:lineRule="auto"/>
        <w:ind w:left="0" w:right="283"/>
        <w:contextualSpacing/>
      </w:pPr>
      <w:r>
        <w:t xml:space="preserve">2.4.1.3. </w:t>
      </w:r>
      <w:r w:rsidR="00DB6983">
        <w:t>Целевые</w:t>
      </w:r>
      <w:r w:rsidR="00DB6983">
        <w:rPr>
          <w:spacing w:val="-4"/>
        </w:rPr>
        <w:t xml:space="preserve"> </w:t>
      </w:r>
      <w:r w:rsidR="00DB6983">
        <w:t>ориентиры</w:t>
      </w:r>
      <w:r w:rsidR="00DB6983">
        <w:rPr>
          <w:spacing w:val="-5"/>
        </w:rPr>
        <w:t xml:space="preserve"> </w:t>
      </w:r>
      <w:r w:rsidR="00DB6983">
        <w:t>результатов</w:t>
      </w:r>
      <w:r w:rsidR="00DB6983">
        <w:rPr>
          <w:spacing w:val="-2"/>
        </w:rPr>
        <w:t xml:space="preserve"> воспитания.</w:t>
      </w:r>
    </w:p>
    <w:p w14:paraId="6756DABB" w14:textId="5503ABE6" w:rsidR="00066AA2" w:rsidRPr="00066AA2" w:rsidRDefault="00DB6983" w:rsidP="00B41547">
      <w:pPr>
        <w:spacing w:before="2"/>
        <w:ind w:right="283" w:firstLine="582"/>
        <w:contextualSpacing/>
        <w:jc w:val="both"/>
        <w:rPr>
          <w:rFonts w:eastAsiaTheme="minorHAnsi"/>
          <w:sz w:val="24"/>
          <w:szCs w:val="24"/>
        </w:rPr>
      </w:pPr>
      <w:r w:rsidRPr="00066AA2">
        <w:rPr>
          <w:sz w:val="24"/>
          <w:szCs w:val="24"/>
        </w:rPr>
        <w:t>Требования</w:t>
      </w:r>
      <w:r w:rsidRPr="00066AA2">
        <w:rPr>
          <w:spacing w:val="50"/>
          <w:w w:val="150"/>
          <w:sz w:val="24"/>
          <w:szCs w:val="24"/>
        </w:rPr>
        <w:t xml:space="preserve"> </w:t>
      </w:r>
      <w:r w:rsidRPr="00066AA2">
        <w:rPr>
          <w:sz w:val="24"/>
          <w:szCs w:val="24"/>
        </w:rPr>
        <w:t>к</w:t>
      </w:r>
      <w:r w:rsidRPr="00066AA2">
        <w:rPr>
          <w:spacing w:val="52"/>
          <w:w w:val="150"/>
          <w:sz w:val="24"/>
          <w:szCs w:val="24"/>
        </w:rPr>
        <w:t xml:space="preserve"> </w:t>
      </w:r>
      <w:r w:rsidRPr="00066AA2">
        <w:rPr>
          <w:sz w:val="24"/>
          <w:szCs w:val="24"/>
        </w:rPr>
        <w:t>личностным</w:t>
      </w:r>
      <w:r w:rsidRPr="00066AA2">
        <w:rPr>
          <w:spacing w:val="51"/>
          <w:w w:val="150"/>
          <w:sz w:val="24"/>
          <w:szCs w:val="24"/>
        </w:rPr>
        <w:t xml:space="preserve"> </w:t>
      </w:r>
      <w:r w:rsidRPr="00066AA2">
        <w:rPr>
          <w:sz w:val="24"/>
          <w:szCs w:val="24"/>
        </w:rPr>
        <w:t>результатам</w:t>
      </w:r>
      <w:r w:rsidRPr="00066AA2">
        <w:rPr>
          <w:spacing w:val="51"/>
          <w:w w:val="150"/>
          <w:sz w:val="24"/>
          <w:szCs w:val="24"/>
        </w:rPr>
        <w:t xml:space="preserve"> </w:t>
      </w:r>
      <w:r w:rsidRPr="00066AA2">
        <w:rPr>
          <w:sz w:val="24"/>
          <w:szCs w:val="24"/>
        </w:rPr>
        <w:t>освоения</w:t>
      </w:r>
      <w:r w:rsidRPr="00066AA2">
        <w:rPr>
          <w:spacing w:val="52"/>
          <w:w w:val="150"/>
          <w:sz w:val="24"/>
          <w:szCs w:val="24"/>
        </w:rPr>
        <w:t xml:space="preserve"> </w:t>
      </w:r>
      <w:r w:rsidRPr="00066AA2">
        <w:rPr>
          <w:sz w:val="24"/>
          <w:szCs w:val="24"/>
        </w:rPr>
        <w:t>обучающимися</w:t>
      </w:r>
      <w:r w:rsidRPr="00066AA2">
        <w:rPr>
          <w:spacing w:val="52"/>
          <w:w w:val="150"/>
          <w:sz w:val="24"/>
          <w:szCs w:val="24"/>
        </w:rPr>
        <w:t xml:space="preserve"> </w:t>
      </w:r>
      <w:r w:rsidRPr="00066AA2">
        <w:rPr>
          <w:sz w:val="24"/>
          <w:szCs w:val="24"/>
        </w:rPr>
        <w:t>АООП</w:t>
      </w:r>
      <w:r w:rsidRPr="00066AA2">
        <w:rPr>
          <w:spacing w:val="52"/>
          <w:w w:val="150"/>
          <w:sz w:val="24"/>
          <w:szCs w:val="24"/>
        </w:rPr>
        <w:t xml:space="preserve"> </w:t>
      </w:r>
      <w:r w:rsidRPr="00066AA2">
        <w:rPr>
          <w:spacing w:val="-5"/>
          <w:sz w:val="24"/>
          <w:szCs w:val="24"/>
        </w:rPr>
        <w:t>ООО</w:t>
      </w:r>
      <w:r w:rsidR="00066AA2" w:rsidRPr="00066AA2">
        <w:rPr>
          <w:rFonts w:eastAsiaTheme="minorHAnsi"/>
          <w:sz w:val="24"/>
          <w:szCs w:val="24"/>
        </w:rPr>
        <w:t xml:space="preserve">   ФГОС ООО.</w:t>
      </w:r>
    </w:p>
    <w:p w14:paraId="0A122EED" w14:textId="77777777" w:rsidR="00066AA2" w:rsidRPr="00066AA2" w:rsidRDefault="00066AA2" w:rsidP="00B41547">
      <w:pPr>
        <w:spacing w:before="2"/>
        <w:ind w:right="283" w:firstLine="465"/>
        <w:contextualSpacing/>
        <w:jc w:val="both"/>
        <w:rPr>
          <w:rFonts w:eastAsiaTheme="minorHAnsi"/>
          <w:b/>
          <w:i/>
          <w:sz w:val="24"/>
          <w:szCs w:val="24"/>
        </w:rPr>
      </w:pPr>
      <w:r w:rsidRPr="00066AA2">
        <w:rPr>
          <w:rFonts w:eastAsiaTheme="minorHAnsi"/>
          <w:sz w:val="24"/>
          <w:szCs w:val="24"/>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ООО.</w:t>
      </w:r>
    </w:p>
    <w:p w14:paraId="769EE3C1"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14:paraId="48946304"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Целевые ориентиры результатов воспитания на уровне основного общего образования.</w:t>
      </w:r>
    </w:p>
    <w:p w14:paraId="7FA76CB0"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1. Гражданско-патриотическое воспитание:</w:t>
      </w:r>
    </w:p>
    <w:p w14:paraId="55018CC7" w14:textId="77777777" w:rsidR="00066AA2" w:rsidRPr="00066AA2" w:rsidRDefault="00066AA2" w:rsidP="00B10CA3">
      <w:pPr>
        <w:numPr>
          <w:ilvl w:val="0"/>
          <w:numId w:val="207"/>
        </w:numPr>
        <w:adjustRightInd w:val="0"/>
        <w:spacing w:before="2"/>
        <w:ind w:left="0" w:right="283"/>
        <w:contextualSpacing/>
        <w:jc w:val="both"/>
        <w:rPr>
          <w:sz w:val="24"/>
          <w:szCs w:val="24"/>
        </w:rPr>
      </w:pPr>
      <w:r w:rsidRPr="00066AA2">
        <w:rPr>
          <w:sz w:val="24"/>
          <w:szCs w:val="24"/>
        </w:rPr>
        <w:t>знающий и любящий свою малую родину, свой край, имеющий представление о Родине - России, ее территории, расположении;</w:t>
      </w:r>
    </w:p>
    <w:p w14:paraId="37829D6A" w14:textId="77777777" w:rsidR="00066AA2" w:rsidRPr="00066AA2" w:rsidRDefault="00066AA2" w:rsidP="00B10CA3">
      <w:pPr>
        <w:numPr>
          <w:ilvl w:val="0"/>
          <w:numId w:val="207"/>
        </w:numPr>
        <w:adjustRightInd w:val="0"/>
        <w:spacing w:before="2"/>
        <w:ind w:left="0" w:right="283"/>
        <w:contextualSpacing/>
        <w:jc w:val="both"/>
        <w:rPr>
          <w:sz w:val="24"/>
          <w:szCs w:val="24"/>
        </w:rPr>
      </w:pPr>
      <w:r w:rsidRPr="00066AA2">
        <w:rPr>
          <w:sz w:val="24"/>
          <w:szCs w:val="24"/>
        </w:rPr>
        <w:t>сознающий принадлежность к своему народу и к общности граждан России, проявляющий уважение к своему и другим народам;</w:t>
      </w:r>
    </w:p>
    <w:p w14:paraId="28DDAD4C" w14:textId="77777777" w:rsidR="00066AA2" w:rsidRPr="00066AA2" w:rsidRDefault="00066AA2" w:rsidP="00B10CA3">
      <w:pPr>
        <w:numPr>
          <w:ilvl w:val="0"/>
          <w:numId w:val="207"/>
        </w:numPr>
        <w:adjustRightInd w:val="0"/>
        <w:spacing w:before="2"/>
        <w:ind w:left="0" w:right="283"/>
        <w:contextualSpacing/>
        <w:jc w:val="both"/>
        <w:rPr>
          <w:sz w:val="24"/>
          <w:szCs w:val="24"/>
        </w:rPr>
      </w:pPr>
      <w:r w:rsidRPr="00066AA2">
        <w:rPr>
          <w:sz w:val="24"/>
          <w:szCs w:val="24"/>
        </w:rPr>
        <w:t>понимающий свою сопричастность к прошлому, настоящему и будущему родного края, своей Родины - России, Российского государства;</w:t>
      </w:r>
    </w:p>
    <w:p w14:paraId="5B4E0284" w14:textId="77777777" w:rsidR="00066AA2" w:rsidRPr="00066AA2" w:rsidRDefault="00066AA2" w:rsidP="00B10CA3">
      <w:pPr>
        <w:numPr>
          <w:ilvl w:val="0"/>
          <w:numId w:val="207"/>
        </w:numPr>
        <w:adjustRightInd w:val="0"/>
        <w:spacing w:before="2"/>
        <w:ind w:left="0" w:right="283"/>
        <w:contextualSpacing/>
        <w:jc w:val="both"/>
        <w:rPr>
          <w:sz w:val="24"/>
          <w:szCs w:val="24"/>
        </w:rPr>
      </w:pPr>
      <w:r w:rsidRPr="00066AA2">
        <w:rPr>
          <w:sz w:val="24"/>
          <w:szCs w:val="24"/>
        </w:rPr>
        <w:t>понимающий значение гражданских символов (государственная символика России, своего региона), праздников, мест почитания героев и защитников Отечества, проявляющий к ним уважение;</w:t>
      </w:r>
    </w:p>
    <w:p w14:paraId="5AC36DD9" w14:textId="77777777" w:rsidR="00066AA2" w:rsidRPr="00066AA2" w:rsidRDefault="00066AA2" w:rsidP="00B10CA3">
      <w:pPr>
        <w:numPr>
          <w:ilvl w:val="0"/>
          <w:numId w:val="207"/>
        </w:numPr>
        <w:adjustRightInd w:val="0"/>
        <w:spacing w:before="2"/>
        <w:ind w:left="0" w:right="283"/>
        <w:contextualSpacing/>
        <w:jc w:val="both"/>
        <w:rPr>
          <w:sz w:val="24"/>
          <w:szCs w:val="24"/>
        </w:rPr>
      </w:pPr>
      <w:r w:rsidRPr="00066AA2">
        <w:rPr>
          <w:sz w:val="24"/>
          <w:szCs w:val="24"/>
        </w:rPr>
        <w:t>имеющий первоначальные представления о правах и ответственности человека в обществе, гражданских правах и обязанностях;</w:t>
      </w:r>
    </w:p>
    <w:p w14:paraId="165A0D41" w14:textId="77777777" w:rsidR="00066AA2" w:rsidRPr="00066AA2" w:rsidRDefault="00066AA2" w:rsidP="00B10CA3">
      <w:pPr>
        <w:numPr>
          <w:ilvl w:val="0"/>
          <w:numId w:val="207"/>
        </w:numPr>
        <w:adjustRightInd w:val="0"/>
        <w:spacing w:before="2"/>
        <w:ind w:left="0" w:right="283"/>
        <w:contextualSpacing/>
        <w:jc w:val="both"/>
        <w:rPr>
          <w:sz w:val="24"/>
          <w:szCs w:val="24"/>
        </w:rPr>
      </w:pPr>
      <w:r w:rsidRPr="00066AA2">
        <w:rPr>
          <w:sz w:val="24"/>
          <w:szCs w:val="24"/>
        </w:rPr>
        <w:t>принимающий участие в жизни класса, общеобразовательной организации, в доступной по возрасту социально значимой деятельности.</w:t>
      </w:r>
    </w:p>
    <w:p w14:paraId="17BB2DEA"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 xml:space="preserve">  2. Духовно-нравственное воспитание:</w:t>
      </w:r>
    </w:p>
    <w:p w14:paraId="02DD1F70" w14:textId="77777777" w:rsidR="00066AA2" w:rsidRPr="00066AA2" w:rsidRDefault="00066AA2" w:rsidP="00B10CA3">
      <w:pPr>
        <w:numPr>
          <w:ilvl w:val="0"/>
          <w:numId w:val="208"/>
        </w:numPr>
        <w:adjustRightInd w:val="0"/>
        <w:spacing w:before="2"/>
        <w:ind w:left="0" w:right="283"/>
        <w:contextualSpacing/>
        <w:jc w:val="both"/>
        <w:rPr>
          <w:sz w:val="24"/>
          <w:szCs w:val="24"/>
        </w:rPr>
      </w:pPr>
      <w:r w:rsidRPr="00066AA2">
        <w:rPr>
          <w:sz w:val="24"/>
          <w:szCs w:val="24"/>
        </w:rPr>
        <w:t>уважающий духовно-нравственную культуру своей семьи, своего народа, семейные ценности с учетом национальной, религиозной принадлежности;</w:t>
      </w:r>
    </w:p>
    <w:p w14:paraId="780BAC5A" w14:textId="77777777" w:rsidR="00066AA2" w:rsidRPr="00066AA2" w:rsidRDefault="00066AA2" w:rsidP="00B10CA3">
      <w:pPr>
        <w:numPr>
          <w:ilvl w:val="0"/>
          <w:numId w:val="208"/>
        </w:numPr>
        <w:adjustRightInd w:val="0"/>
        <w:spacing w:before="2"/>
        <w:ind w:left="0" w:right="283"/>
        <w:contextualSpacing/>
        <w:jc w:val="both"/>
        <w:rPr>
          <w:sz w:val="24"/>
          <w:szCs w:val="24"/>
        </w:rPr>
      </w:pPr>
      <w:r w:rsidRPr="00066AA2">
        <w:rPr>
          <w:sz w:val="24"/>
          <w:szCs w:val="24"/>
        </w:rPr>
        <w:t>сознающий ценность каждой человеческой жизни, признающий индивидуальность и достоинство каждого человека;</w:t>
      </w:r>
    </w:p>
    <w:p w14:paraId="72E00064" w14:textId="77777777" w:rsidR="00066AA2" w:rsidRPr="00066AA2" w:rsidRDefault="00066AA2" w:rsidP="00B10CA3">
      <w:pPr>
        <w:numPr>
          <w:ilvl w:val="0"/>
          <w:numId w:val="208"/>
        </w:numPr>
        <w:adjustRightInd w:val="0"/>
        <w:spacing w:before="2"/>
        <w:ind w:left="0" w:right="283"/>
        <w:contextualSpacing/>
        <w:jc w:val="both"/>
        <w:rPr>
          <w:sz w:val="24"/>
          <w:szCs w:val="24"/>
        </w:rPr>
      </w:pPr>
      <w:r w:rsidRPr="00066AA2">
        <w:rPr>
          <w:sz w:val="24"/>
          <w:szCs w:val="24"/>
        </w:rPr>
        <w:t>доброжелательный, проявляющий сопереживание, готовность оказывать помощь, выражающий неприятие поведения, причиняющего физический и моральный вред другим людям, уважающий старших;</w:t>
      </w:r>
    </w:p>
    <w:p w14:paraId="167BEB4D" w14:textId="77777777" w:rsidR="00066AA2" w:rsidRPr="00066AA2" w:rsidRDefault="00066AA2" w:rsidP="00B10CA3">
      <w:pPr>
        <w:numPr>
          <w:ilvl w:val="0"/>
          <w:numId w:val="208"/>
        </w:numPr>
        <w:adjustRightInd w:val="0"/>
        <w:spacing w:before="2"/>
        <w:ind w:left="0" w:right="283"/>
        <w:contextualSpacing/>
        <w:jc w:val="both"/>
        <w:rPr>
          <w:sz w:val="24"/>
          <w:szCs w:val="24"/>
        </w:rPr>
      </w:pPr>
      <w:r w:rsidRPr="00066AA2">
        <w:rPr>
          <w:sz w:val="24"/>
          <w:szCs w:val="24"/>
        </w:rPr>
        <w:t>Умеющий оценивать поступки с позиции их соответствия нравственным нормам, осознающий ответственность за свои поступки.</w:t>
      </w:r>
    </w:p>
    <w:p w14:paraId="2AFE9CE6" w14:textId="77777777" w:rsidR="00066AA2" w:rsidRPr="00066AA2" w:rsidRDefault="00066AA2" w:rsidP="00B10CA3">
      <w:pPr>
        <w:numPr>
          <w:ilvl w:val="0"/>
          <w:numId w:val="208"/>
        </w:numPr>
        <w:adjustRightInd w:val="0"/>
        <w:spacing w:before="2"/>
        <w:ind w:left="0" w:right="283"/>
        <w:contextualSpacing/>
        <w:jc w:val="both"/>
        <w:rPr>
          <w:sz w:val="24"/>
          <w:szCs w:val="24"/>
        </w:rPr>
      </w:pPr>
      <w:r w:rsidRPr="00066AA2">
        <w:rPr>
          <w:sz w:val="24"/>
          <w:szCs w:val="24"/>
        </w:rPr>
        <w:t>Владеющий представлениями о многообразии языкового и культурного пространства России, имеющий первоначальные навыки общения с людьми разных народов, вероисповеданий.</w:t>
      </w:r>
    </w:p>
    <w:p w14:paraId="04D5F8AD" w14:textId="77777777" w:rsidR="00066AA2" w:rsidRPr="00066AA2" w:rsidRDefault="00066AA2" w:rsidP="00B10CA3">
      <w:pPr>
        <w:numPr>
          <w:ilvl w:val="0"/>
          <w:numId w:val="208"/>
        </w:numPr>
        <w:adjustRightInd w:val="0"/>
        <w:spacing w:before="2"/>
        <w:ind w:left="0" w:right="283"/>
        <w:contextualSpacing/>
        <w:jc w:val="both"/>
        <w:rPr>
          <w:sz w:val="24"/>
          <w:szCs w:val="24"/>
        </w:rPr>
      </w:pPr>
      <w:r w:rsidRPr="00066AA2">
        <w:rPr>
          <w:sz w:val="24"/>
          <w:szCs w:val="24"/>
        </w:rPr>
        <w:t>Сознающий нравственную и эстетическую ценность литературы, родного языка, русского языка, проявляющий интерес к чтению.</w:t>
      </w:r>
    </w:p>
    <w:p w14:paraId="1FB1C583"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 xml:space="preserve">  3. Эстетическое воспитание:</w:t>
      </w:r>
    </w:p>
    <w:p w14:paraId="01F30311" w14:textId="77777777" w:rsidR="00066AA2" w:rsidRPr="00066AA2" w:rsidRDefault="00066AA2" w:rsidP="00B10CA3">
      <w:pPr>
        <w:numPr>
          <w:ilvl w:val="0"/>
          <w:numId w:val="209"/>
        </w:numPr>
        <w:adjustRightInd w:val="0"/>
        <w:spacing w:before="2"/>
        <w:ind w:left="0" w:right="283"/>
        <w:contextualSpacing/>
        <w:jc w:val="both"/>
        <w:rPr>
          <w:sz w:val="24"/>
          <w:szCs w:val="24"/>
        </w:rPr>
      </w:pPr>
      <w:r w:rsidRPr="00066AA2">
        <w:rPr>
          <w:sz w:val="24"/>
          <w:szCs w:val="24"/>
        </w:rPr>
        <w:t>способный воспринимать и чувствовать прекрасное в быту, природе, искусстве, творчестве людей;</w:t>
      </w:r>
    </w:p>
    <w:p w14:paraId="62C959CC" w14:textId="77777777" w:rsidR="00066AA2" w:rsidRPr="00066AA2" w:rsidRDefault="00066AA2" w:rsidP="00B10CA3">
      <w:pPr>
        <w:numPr>
          <w:ilvl w:val="0"/>
          <w:numId w:val="209"/>
        </w:numPr>
        <w:adjustRightInd w:val="0"/>
        <w:spacing w:before="2"/>
        <w:ind w:left="0" w:right="283"/>
        <w:contextualSpacing/>
        <w:jc w:val="both"/>
        <w:rPr>
          <w:sz w:val="24"/>
          <w:szCs w:val="24"/>
        </w:rPr>
      </w:pPr>
      <w:r w:rsidRPr="00066AA2">
        <w:rPr>
          <w:sz w:val="24"/>
          <w:szCs w:val="24"/>
        </w:rPr>
        <w:t>проявляющий интерес и уважение к отечественной и мировой художественной культуре;</w:t>
      </w:r>
    </w:p>
    <w:p w14:paraId="6186D0E9" w14:textId="77777777" w:rsidR="00066AA2" w:rsidRPr="00066AA2" w:rsidRDefault="00066AA2" w:rsidP="00B10CA3">
      <w:pPr>
        <w:numPr>
          <w:ilvl w:val="0"/>
          <w:numId w:val="209"/>
        </w:numPr>
        <w:adjustRightInd w:val="0"/>
        <w:spacing w:before="2"/>
        <w:ind w:left="0" w:right="283"/>
        <w:contextualSpacing/>
        <w:jc w:val="both"/>
        <w:rPr>
          <w:sz w:val="24"/>
          <w:szCs w:val="24"/>
        </w:rPr>
      </w:pPr>
      <w:r w:rsidRPr="00066AA2">
        <w:rPr>
          <w:sz w:val="24"/>
          <w:szCs w:val="24"/>
        </w:rPr>
        <w:t>проявляющий стремление к самовыражению в разных видах художественной деятельности, искусстве.</w:t>
      </w:r>
    </w:p>
    <w:p w14:paraId="0C095769"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 xml:space="preserve">   4. Физическое воспитание, формирование культуры здоровья и эмоционального благополучия:</w:t>
      </w:r>
    </w:p>
    <w:p w14:paraId="5D6B05AC" w14:textId="77777777" w:rsidR="00066AA2" w:rsidRPr="00066AA2" w:rsidRDefault="00066AA2" w:rsidP="00B10CA3">
      <w:pPr>
        <w:numPr>
          <w:ilvl w:val="0"/>
          <w:numId w:val="210"/>
        </w:numPr>
        <w:adjustRightInd w:val="0"/>
        <w:spacing w:before="2"/>
        <w:ind w:left="0" w:right="283"/>
        <w:contextualSpacing/>
        <w:jc w:val="both"/>
        <w:rPr>
          <w:sz w:val="24"/>
          <w:szCs w:val="24"/>
        </w:rPr>
      </w:pPr>
      <w:r w:rsidRPr="00066AA2">
        <w:rPr>
          <w:sz w:val="24"/>
          <w:szCs w:val="24"/>
        </w:rPr>
        <w:t>бережно относящийся к физическому здоровью, соблюдающий основные правила здорового и безопасного для себя и других людей образа жизни, в том числе в информационной среде;</w:t>
      </w:r>
    </w:p>
    <w:p w14:paraId="6DC58FF7" w14:textId="77777777" w:rsidR="00066AA2" w:rsidRPr="00066AA2" w:rsidRDefault="00066AA2" w:rsidP="00B10CA3">
      <w:pPr>
        <w:numPr>
          <w:ilvl w:val="0"/>
          <w:numId w:val="210"/>
        </w:numPr>
        <w:adjustRightInd w:val="0"/>
        <w:spacing w:before="2"/>
        <w:ind w:left="0" w:right="283"/>
        <w:contextualSpacing/>
        <w:jc w:val="both"/>
        <w:rPr>
          <w:sz w:val="24"/>
          <w:szCs w:val="24"/>
        </w:rPr>
      </w:pPr>
      <w:r w:rsidRPr="00066AA2">
        <w:rPr>
          <w:sz w:val="24"/>
          <w:szCs w:val="24"/>
        </w:rPr>
        <w:t>владеющий основными навыками личной и общественной гигиены, безопасного поведения в быту, природе, обществе;</w:t>
      </w:r>
    </w:p>
    <w:p w14:paraId="4F30F9EE" w14:textId="77777777" w:rsidR="00066AA2" w:rsidRPr="00066AA2" w:rsidRDefault="00066AA2" w:rsidP="00B10CA3">
      <w:pPr>
        <w:numPr>
          <w:ilvl w:val="0"/>
          <w:numId w:val="210"/>
        </w:numPr>
        <w:adjustRightInd w:val="0"/>
        <w:spacing w:before="2"/>
        <w:ind w:left="0" w:right="283"/>
        <w:contextualSpacing/>
        <w:jc w:val="both"/>
        <w:rPr>
          <w:sz w:val="24"/>
          <w:szCs w:val="24"/>
        </w:rPr>
      </w:pPr>
      <w:r w:rsidRPr="00066AA2">
        <w:rPr>
          <w:sz w:val="24"/>
          <w:szCs w:val="24"/>
        </w:rPr>
        <w:t>ориентированный на физическое развитие с учетом возможностей здоровья, занятия физкультурой и спортом;</w:t>
      </w:r>
    </w:p>
    <w:p w14:paraId="24F0FB66" w14:textId="77777777" w:rsidR="00066AA2" w:rsidRPr="00066AA2" w:rsidRDefault="00066AA2" w:rsidP="00B10CA3">
      <w:pPr>
        <w:numPr>
          <w:ilvl w:val="0"/>
          <w:numId w:val="210"/>
        </w:numPr>
        <w:adjustRightInd w:val="0"/>
        <w:spacing w:before="2"/>
        <w:ind w:left="0" w:right="283"/>
        <w:contextualSpacing/>
        <w:jc w:val="both"/>
        <w:rPr>
          <w:sz w:val="24"/>
          <w:szCs w:val="24"/>
        </w:rPr>
      </w:pPr>
      <w:r w:rsidRPr="00066AA2">
        <w:rPr>
          <w:sz w:val="24"/>
          <w:szCs w:val="24"/>
        </w:rPr>
        <w:t>сознающий и принимающий свою половую принадлежность, соответствующие ей психофизические и поведенческие особенности с учетом возраста.</w:t>
      </w:r>
    </w:p>
    <w:p w14:paraId="4BE94D06"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 xml:space="preserve">  5. Трудовое воспитание:</w:t>
      </w:r>
    </w:p>
    <w:p w14:paraId="503CB845" w14:textId="77777777" w:rsidR="00066AA2" w:rsidRPr="00066AA2" w:rsidRDefault="00066AA2" w:rsidP="00B10CA3">
      <w:pPr>
        <w:numPr>
          <w:ilvl w:val="0"/>
          <w:numId w:val="211"/>
        </w:numPr>
        <w:adjustRightInd w:val="0"/>
        <w:spacing w:before="2"/>
        <w:ind w:left="0" w:right="283"/>
        <w:contextualSpacing/>
        <w:jc w:val="both"/>
        <w:rPr>
          <w:sz w:val="24"/>
          <w:szCs w:val="24"/>
        </w:rPr>
      </w:pPr>
      <w:r w:rsidRPr="00066AA2">
        <w:rPr>
          <w:sz w:val="24"/>
          <w:szCs w:val="24"/>
        </w:rPr>
        <w:t>сознающий ценность труда в жизни человека, семьи, общества;</w:t>
      </w:r>
    </w:p>
    <w:p w14:paraId="447607C8" w14:textId="77777777" w:rsidR="00066AA2" w:rsidRPr="00066AA2" w:rsidRDefault="00066AA2" w:rsidP="00B10CA3">
      <w:pPr>
        <w:numPr>
          <w:ilvl w:val="0"/>
          <w:numId w:val="211"/>
        </w:numPr>
        <w:adjustRightInd w:val="0"/>
        <w:spacing w:before="2"/>
        <w:ind w:left="0" w:right="283"/>
        <w:contextualSpacing/>
        <w:jc w:val="both"/>
        <w:rPr>
          <w:sz w:val="24"/>
          <w:szCs w:val="24"/>
        </w:rPr>
      </w:pPr>
      <w:r w:rsidRPr="00066AA2">
        <w:rPr>
          <w:sz w:val="24"/>
          <w:szCs w:val="24"/>
        </w:rPr>
        <w:t>проявляющий уважение к труду, людям труда, бережное отношение к результатам труда, ответственное потребление;</w:t>
      </w:r>
    </w:p>
    <w:p w14:paraId="7F155FE4" w14:textId="77777777" w:rsidR="00066AA2" w:rsidRPr="00066AA2" w:rsidRDefault="00066AA2" w:rsidP="00B10CA3">
      <w:pPr>
        <w:numPr>
          <w:ilvl w:val="0"/>
          <w:numId w:val="211"/>
        </w:numPr>
        <w:adjustRightInd w:val="0"/>
        <w:spacing w:before="2"/>
        <w:ind w:left="0" w:right="283"/>
        <w:contextualSpacing/>
        <w:jc w:val="both"/>
        <w:rPr>
          <w:sz w:val="24"/>
          <w:szCs w:val="24"/>
        </w:rPr>
      </w:pPr>
      <w:r w:rsidRPr="00066AA2">
        <w:rPr>
          <w:sz w:val="24"/>
          <w:szCs w:val="24"/>
        </w:rPr>
        <w:t>проявляющий интерес к разным профессиям;</w:t>
      </w:r>
    </w:p>
    <w:p w14:paraId="720C9EAB" w14:textId="77777777" w:rsidR="00066AA2" w:rsidRPr="00066AA2" w:rsidRDefault="00066AA2" w:rsidP="00B10CA3">
      <w:pPr>
        <w:numPr>
          <w:ilvl w:val="0"/>
          <w:numId w:val="211"/>
        </w:numPr>
        <w:adjustRightInd w:val="0"/>
        <w:spacing w:before="2"/>
        <w:ind w:left="0" w:right="283"/>
        <w:contextualSpacing/>
        <w:jc w:val="both"/>
        <w:rPr>
          <w:sz w:val="24"/>
          <w:szCs w:val="24"/>
        </w:rPr>
      </w:pPr>
      <w:r w:rsidRPr="00066AA2">
        <w:rPr>
          <w:sz w:val="24"/>
          <w:szCs w:val="24"/>
        </w:rPr>
        <w:t>участвующий в различных видах доступного по возрасту труда, трудовой деятельности.</w:t>
      </w:r>
    </w:p>
    <w:p w14:paraId="692FF53D"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 xml:space="preserve">  6. Экологическое воспитание:</w:t>
      </w:r>
    </w:p>
    <w:p w14:paraId="6FE00D62" w14:textId="77777777" w:rsidR="00066AA2" w:rsidRPr="00066AA2" w:rsidRDefault="00066AA2" w:rsidP="00B10CA3">
      <w:pPr>
        <w:numPr>
          <w:ilvl w:val="0"/>
          <w:numId w:val="212"/>
        </w:numPr>
        <w:adjustRightInd w:val="0"/>
        <w:spacing w:before="2"/>
        <w:ind w:left="0" w:right="283"/>
        <w:contextualSpacing/>
        <w:jc w:val="both"/>
        <w:rPr>
          <w:sz w:val="24"/>
          <w:szCs w:val="24"/>
        </w:rPr>
      </w:pPr>
      <w:r w:rsidRPr="00066AA2">
        <w:rPr>
          <w:sz w:val="24"/>
          <w:szCs w:val="24"/>
        </w:rPr>
        <w:t>понимающий ценность природы, зависимость жизни людей от природы, влияние людей на природу, окружающую среду;</w:t>
      </w:r>
    </w:p>
    <w:p w14:paraId="016E5BD8" w14:textId="77777777" w:rsidR="00066AA2" w:rsidRPr="00066AA2" w:rsidRDefault="00066AA2" w:rsidP="00B10CA3">
      <w:pPr>
        <w:numPr>
          <w:ilvl w:val="0"/>
          <w:numId w:val="212"/>
        </w:numPr>
        <w:adjustRightInd w:val="0"/>
        <w:spacing w:before="2"/>
        <w:ind w:left="0" w:right="283"/>
        <w:contextualSpacing/>
        <w:jc w:val="both"/>
        <w:rPr>
          <w:sz w:val="24"/>
          <w:szCs w:val="24"/>
        </w:rPr>
      </w:pPr>
      <w:r w:rsidRPr="00066AA2">
        <w:rPr>
          <w:sz w:val="24"/>
          <w:szCs w:val="24"/>
        </w:rPr>
        <w:t>проявляющий любовь и бережное отношение к природе, неприятие действий, приносящих вред природе, особенно живым существам;</w:t>
      </w:r>
    </w:p>
    <w:p w14:paraId="01C62F09" w14:textId="77777777" w:rsidR="00066AA2" w:rsidRPr="00066AA2" w:rsidRDefault="00066AA2" w:rsidP="00B10CA3">
      <w:pPr>
        <w:numPr>
          <w:ilvl w:val="0"/>
          <w:numId w:val="212"/>
        </w:numPr>
        <w:adjustRightInd w:val="0"/>
        <w:spacing w:before="2"/>
        <w:ind w:left="0" w:right="283"/>
        <w:contextualSpacing/>
        <w:jc w:val="both"/>
        <w:rPr>
          <w:sz w:val="24"/>
          <w:szCs w:val="24"/>
        </w:rPr>
      </w:pPr>
      <w:r w:rsidRPr="00066AA2">
        <w:rPr>
          <w:sz w:val="24"/>
          <w:szCs w:val="24"/>
        </w:rPr>
        <w:t>выражающий готовность в своей деятельности придерживаться экологических норм.</w:t>
      </w:r>
    </w:p>
    <w:p w14:paraId="2B071D47" w14:textId="77777777" w:rsidR="00066AA2" w:rsidRPr="00066AA2" w:rsidRDefault="00066AA2" w:rsidP="00B41547">
      <w:pPr>
        <w:adjustRightInd w:val="0"/>
        <w:spacing w:before="2"/>
        <w:ind w:right="283" w:firstLine="540"/>
        <w:contextualSpacing/>
        <w:jc w:val="both"/>
        <w:rPr>
          <w:sz w:val="24"/>
          <w:szCs w:val="24"/>
        </w:rPr>
      </w:pPr>
      <w:r w:rsidRPr="00066AA2">
        <w:rPr>
          <w:sz w:val="24"/>
          <w:szCs w:val="24"/>
        </w:rPr>
        <w:t xml:space="preserve">  7. Ценности научного познания:</w:t>
      </w:r>
    </w:p>
    <w:p w14:paraId="4AFAE3D3" w14:textId="77777777" w:rsidR="00066AA2" w:rsidRPr="00066AA2" w:rsidRDefault="00066AA2" w:rsidP="00B10CA3">
      <w:pPr>
        <w:numPr>
          <w:ilvl w:val="0"/>
          <w:numId w:val="213"/>
        </w:numPr>
        <w:adjustRightInd w:val="0"/>
        <w:spacing w:before="2"/>
        <w:ind w:left="0" w:right="283"/>
        <w:contextualSpacing/>
        <w:jc w:val="both"/>
        <w:rPr>
          <w:sz w:val="24"/>
          <w:szCs w:val="24"/>
        </w:rPr>
      </w:pPr>
      <w:r w:rsidRPr="00066AA2">
        <w:rPr>
          <w:sz w:val="24"/>
          <w:szCs w:val="24"/>
        </w:rPr>
        <w:t>выражающий познавательные интересы, активность, любознательность и самостоятельность в познании, интерес и уважение к научным знаниям, науке;</w:t>
      </w:r>
    </w:p>
    <w:p w14:paraId="1602FB98" w14:textId="77777777" w:rsidR="00066AA2" w:rsidRPr="00066AA2" w:rsidRDefault="00066AA2" w:rsidP="00B10CA3">
      <w:pPr>
        <w:numPr>
          <w:ilvl w:val="0"/>
          <w:numId w:val="213"/>
        </w:numPr>
        <w:adjustRightInd w:val="0"/>
        <w:spacing w:before="2"/>
        <w:ind w:left="0" w:right="283"/>
        <w:contextualSpacing/>
        <w:jc w:val="both"/>
        <w:rPr>
          <w:sz w:val="24"/>
          <w:szCs w:val="24"/>
        </w:rPr>
      </w:pPr>
      <w:r w:rsidRPr="00066AA2">
        <w:rPr>
          <w:sz w:val="24"/>
          <w:szCs w:val="24"/>
        </w:rPr>
        <w:t>обладающий первоначальными представлениями о природных и социальных объектах, многообразии объектов и явлений природы, связи живой и неживой природы, о науке, научном знании;</w:t>
      </w:r>
    </w:p>
    <w:p w14:paraId="0B7AC19A" w14:textId="77777777" w:rsidR="00066AA2" w:rsidRPr="00066AA2" w:rsidRDefault="00066AA2" w:rsidP="00B10CA3">
      <w:pPr>
        <w:numPr>
          <w:ilvl w:val="0"/>
          <w:numId w:val="213"/>
        </w:numPr>
        <w:adjustRightInd w:val="0"/>
        <w:spacing w:before="2"/>
        <w:ind w:left="0" w:right="283"/>
        <w:contextualSpacing/>
        <w:jc w:val="both"/>
        <w:rPr>
          <w:sz w:val="24"/>
          <w:szCs w:val="24"/>
        </w:rPr>
      </w:pPr>
      <w:r w:rsidRPr="00066AA2">
        <w:rPr>
          <w:sz w:val="24"/>
          <w:szCs w:val="24"/>
        </w:rPr>
        <w:t>имеющий первоначальные навыки наблюдений, систематизации и осмысления опыта в естественно-научной и гуманитарной областях знания.</w:t>
      </w:r>
    </w:p>
    <w:p w14:paraId="6B1B3C20" w14:textId="7F61DA14" w:rsidR="0092341C" w:rsidRPr="00066AA2" w:rsidRDefault="0092341C" w:rsidP="00B41547">
      <w:pPr>
        <w:pStyle w:val="a4"/>
        <w:spacing w:before="2"/>
        <w:ind w:left="0" w:right="283" w:firstLine="0"/>
        <w:contextualSpacing/>
        <w:jc w:val="left"/>
      </w:pPr>
    </w:p>
    <w:p w14:paraId="54A0D1FF" w14:textId="77777777" w:rsidR="00E059C3" w:rsidRPr="008028F6" w:rsidRDefault="00E059C3" w:rsidP="009C3E09">
      <w:pPr>
        <w:pStyle w:val="3"/>
        <w:numPr>
          <w:ilvl w:val="2"/>
          <w:numId w:val="295"/>
        </w:numPr>
        <w:tabs>
          <w:tab w:val="left" w:pos="1299"/>
        </w:tabs>
        <w:spacing w:before="2" w:line="240" w:lineRule="auto"/>
        <w:contextualSpacing/>
      </w:pPr>
      <w:r w:rsidRPr="008028F6">
        <w:t>Содержательный</w:t>
      </w:r>
      <w:r w:rsidRPr="008028F6">
        <w:rPr>
          <w:spacing w:val="-9"/>
        </w:rPr>
        <w:t xml:space="preserve"> </w:t>
      </w:r>
      <w:r w:rsidRPr="008028F6">
        <w:rPr>
          <w:spacing w:val="-2"/>
        </w:rPr>
        <w:t>раздел.</w:t>
      </w:r>
    </w:p>
    <w:p w14:paraId="38A4FE3A" w14:textId="77777777" w:rsidR="00E059C3" w:rsidRPr="00E059C3" w:rsidRDefault="00E059C3" w:rsidP="009C3E09">
      <w:pPr>
        <w:pStyle w:val="a8"/>
        <w:numPr>
          <w:ilvl w:val="3"/>
          <w:numId w:val="295"/>
        </w:numPr>
        <w:tabs>
          <w:tab w:val="left" w:pos="1301"/>
        </w:tabs>
        <w:spacing w:before="2"/>
        <w:ind w:left="719" w:hanging="719"/>
        <w:contextualSpacing/>
        <w:rPr>
          <w:b/>
          <w:sz w:val="24"/>
          <w:szCs w:val="24"/>
        </w:rPr>
      </w:pPr>
      <w:r w:rsidRPr="00066AA2">
        <w:rPr>
          <w:b/>
          <w:sz w:val="24"/>
          <w:szCs w:val="24"/>
        </w:rPr>
        <w:t>Уклад</w:t>
      </w:r>
      <w:r w:rsidRPr="00066AA2">
        <w:rPr>
          <w:b/>
          <w:spacing w:val="-7"/>
          <w:sz w:val="24"/>
          <w:szCs w:val="24"/>
        </w:rPr>
        <w:t xml:space="preserve"> </w:t>
      </w:r>
      <w:r w:rsidRPr="00066AA2">
        <w:rPr>
          <w:b/>
          <w:sz w:val="24"/>
          <w:szCs w:val="24"/>
        </w:rPr>
        <w:t>образовательной</w:t>
      </w:r>
      <w:r w:rsidRPr="00066AA2">
        <w:rPr>
          <w:b/>
          <w:spacing w:val="-6"/>
          <w:sz w:val="24"/>
          <w:szCs w:val="24"/>
        </w:rPr>
        <w:t xml:space="preserve"> </w:t>
      </w:r>
      <w:r w:rsidRPr="00066AA2">
        <w:rPr>
          <w:b/>
          <w:spacing w:val="-2"/>
          <w:sz w:val="24"/>
          <w:szCs w:val="24"/>
        </w:rPr>
        <w:t>организации.</w:t>
      </w:r>
    </w:p>
    <w:p w14:paraId="2CB9C1B3" w14:textId="77777777" w:rsidR="00E059C3" w:rsidRDefault="00E059C3" w:rsidP="00B41547">
      <w:pPr>
        <w:spacing w:before="2"/>
        <w:ind w:right="283" w:firstLine="357"/>
        <w:contextualSpacing/>
        <w:jc w:val="both"/>
        <w:rPr>
          <w:rFonts w:eastAsiaTheme="minorHAnsi"/>
          <w:color w:val="000000"/>
          <w:sz w:val="24"/>
          <w:szCs w:val="24"/>
        </w:rPr>
      </w:pPr>
      <w:r w:rsidRPr="00E059C3">
        <w:rPr>
          <w:rFonts w:eastAsiaTheme="minorHAnsi"/>
          <w:sz w:val="24"/>
          <w:szCs w:val="24"/>
        </w:rPr>
        <w:t>Муниципальное бюджетное общеобразовательное учреждение Костомукшского городского округа «Средняя общеобразовательная школа № 1 с углубленным изучением иностранного языка имени Я.В.Ругоева» - одна из старейших и самая большая школа г. Костомукши.  Адрес местонахождения: 186930, Республика Карелия, город Костомукша, улица Первооткрывателей, дом №1. Она основана в декабре 1975 года. Открытие школы положило начало развитию образования в нашем городе.</w:t>
      </w:r>
      <w:r w:rsidRPr="00E059C3">
        <w:rPr>
          <w:rFonts w:eastAsiaTheme="minorHAnsi"/>
          <w:color w:val="000000"/>
          <w:sz w:val="24"/>
          <w:szCs w:val="24"/>
        </w:rPr>
        <w:t xml:space="preserve"> 1 сентября 1980 года школа приветливо распахнула двери нового, прекрасно оборудованного здания и 855 детей сели за парты, стали ее учениками. Открытие музея Тани Богдановой, партизанки-лыжницы, встреча с писателем, общественным деятелем Я.В. Ругоевым состоялась в 1984 году. В честь этого события была высажена берёзовая аллея. </w:t>
      </w:r>
      <w:r w:rsidRPr="00E059C3">
        <w:rPr>
          <w:rFonts w:eastAsiaTheme="minorHAnsi"/>
          <w:sz w:val="24"/>
          <w:szCs w:val="24"/>
        </w:rPr>
        <w:t xml:space="preserve">С первого дня своего открытия в школе уделялось большое внимание изучению иностранных языков: финскому и английскому.  В 1998 году школе был присвоен статус «Школа с углубленным изучением иностранного языка». </w:t>
      </w:r>
      <w:r w:rsidRPr="00E059C3">
        <w:rPr>
          <w:rFonts w:eastAsiaTheme="minorHAnsi"/>
          <w:color w:val="000000"/>
          <w:sz w:val="24"/>
          <w:szCs w:val="24"/>
        </w:rPr>
        <w:t>В ноябре 2013 года ОО «Средняя общеобразовательная школа №1 с углубленным изучением иностранного языка» было присвоено имя карельского общественного деятеля, писателя и поэта Яакко Ругоева.</w:t>
      </w:r>
    </w:p>
    <w:p w14:paraId="6D48C691" w14:textId="77777777" w:rsidR="00E059C3" w:rsidRDefault="00E059C3" w:rsidP="00B41547">
      <w:pPr>
        <w:pStyle w:val="a4"/>
        <w:spacing w:before="2"/>
        <w:ind w:left="0" w:right="283" w:firstLine="357"/>
        <w:contextualSpacing/>
      </w:pPr>
      <w:r>
        <w:t>В соответствии с Законом Российской Федерации «Об образовании» воспитание рассматривается как ориентированная на создание условий для развития и духовно- целостной ориентации обучающихся на основе общечеловеческих и отечественных ценностей, оказание или помощи в жизненном самоопределении, нравственном, гражданском и профессиональном становлении.</w:t>
      </w:r>
    </w:p>
    <w:p w14:paraId="1BF6A103" w14:textId="77777777" w:rsidR="00E059C3" w:rsidRPr="00E059C3" w:rsidRDefault="00E059C3" w:rsidP="00B41547">
      <w:pPr>
        <w:pStyle w:val="a4"/>
        <w:spacing w:before="2"/>
        <w:ind w:left="0" w:right="283" w:firstLine="357"/>
        <w:contextualSpacing/>
      </w:pPr>
      <w:r>
        <w:t>Это</w:t>
      </w:r>
      <w:r>
        <w:rPr>
          <w:spacing w:val="-2"/>
        </w:rPr>
        <w:t xml:space="preserve"> </w:t>
      </w:r>
      <w:r>
        <w:t>особенно актуально</w:t>
      </w:r>
      <w:r>
        <w:rPr>
          <w:spacing w:val="-2"/>
        </w:rPr>
        <w:t xml:space="preserve"> </w:t>
      </w:r>
      <w:r>
        <w:t>при</w:t>
      </w:r>
      <w:r>
        <w:rPr>
          <w:spacing w:val="-1"/>
        </w:rPr>
        <w:t xml:space="preserve"> </w:t>
      </w:r>
      <w:r>
        <w:t>рассмотрении вопроса</w:t>
      </w:r>
      <w:r>
        <w:rPr>
          <w:spacing w:val="-3"/>
        </w:rPr>
        <w:t xml:space="preserve"> </w:t>
      </w:r>
      <w:r>
        <w:t>об</w:t>
      </w:r>
      <w:r>
        <w:rPr>
          <w:spacing w:val="-2"/>
        </w:rPr>
        <w:t xml:space="preserve"> </w:t>
      </w:r>
      <w:r>
        <w:t>организации</w:t>
      </w:r>
      <w:r>
        <w:rPr>
          <w:spacing w:val="-1"/>
        </w:rPr>
        <w:t xml:space="preserve"> </w:t>
      </w:r>
      <w:r>
        <w:t>воспитательной работы с обучающимися с ОВЗ, так как для эффективной их реализации необходимы специальные технологии, методики воспитательного воздействия.</w:t>
      </w:r>
    </w:p>
    <w:p w14:paraId="5F8BBF23" w14:textId="77777777" w:rsidR="00E059C3" w:rsidRPr="00E059C3" w:rsidRDefault="00E059C3" w:rsidP="00B41547">
      <w:pPr>
        <w:spacing w:before="2"/>
        <w:ind w:right="283" w:firstLine="357"/>
        <w:contextualSpacing/>
        <w:jc w:val="both"/>
        <w:rPr>
          <w:rFonts w:eastAsia="Calibri"/>
          <w:sz w:val="24"/>
          <w:szCs w:val="24"/>
        </w:rPr>
      </w:pPr>
      <w:r w:rsidRPr="00E059C3">
        <w:rPr>
          <w:bCs/>
          <w:sz w:val="24"/>
          <w:szCs w:val="24"/>
        </w:rPr>
        <w:t>Организация воспитательного процесса в ОУ закладывает у подрастающего поколения основы общественных идеалов и ценностей, создает условия, при которых каждый ребенок может научиться делать выбор и осуществлять его в соответствии с нормами, которыми руководствуются школа и общество.</w:t>
      </w:r>
    </w:p>
    <w:p w14:paraId="0F3093C2" w14:textId="77777777" w:rsidR="00E059C3" w:rsidRPr="00E059C3" w:rsidRDefault="00E059C3" w:rsidP="00B41547">
      <w:pPr>
        <w:spacing w:before="2"/>
        <w:ind w:right="283" w:firstLine="357"/>
        <w:contextualSpacing/>
        <w:jc w:val="both"/>
        <w:rPr>
          <w:rFonts w:eastAsia="Calibri"/>
          <w:sz w:val="24"/>
          <w:szCs w:val="24"/>
        </w:rPr>
      </w:pPr>
      <w:r w:rsidRPr="00E059C3">
        <w:rPr>
          <w:rFonts w:eastAsia="Calibri"/>
          <w:sz w:val="24"/>
          <w:szCs w:val="24"/>
        </w:rPr>
        <w:t>В школе созданы благоприятные условия и использование форм работы с обучающимися, которые направлены на саморазвитие, самосовершенствование, формирование культуры самообразования.  Стимулом творчества обучающихся служит возможность проявления самостоятельности и инициативы в разнообразных формах.</w:t>
      </w:r>
    </w:p>
    <w:p w14:paraId="2735DD62" w14:textId="77777777" w:rsidR="00B20235" w:rsidRDefault="00E059C3" w:rsidP="00B41547">
      <w:pPr>
        <w:pStyle w:val="a4"/>
        <w:spacing w:before="2"/>
        <w:ind w:left="0" w:right="283" w:firstLine="357"/>
        <w:contextualSpacing/>
      </w:pPr>
      <w:r>
        <w:t>Воспитание – процесс взаимодействия педагогов и обучающихся по созданию коррекционно - развивающей среды, которая и будет стимулировать деятельность детей к освоению и усвоению социально-культурных ценностей общества</w:t>
      </w:r>
      <w:r w:rsidR="00B20235">
        <w:t xml:space="preserve"> </w:t>
      </w:r>
      <w:r>
        <w:t>и</w:t>
      </w:r>
      <w:r>
        <w:rPr>
          <w:spacing w:val="-5"/>
        </w:rPr>
        <w:t xml:space="preserve"> </w:t>
      </w:r>
      <w:r>
        <w:t>развитию</w:t>
      </w:r>
      <w:r>
        <w:rPr>
          <w:spacing w:val="-4"/>
        </w:rPr>
        <w:t xml:space="preserve"> </w:t>
      </w:r>
      <w:r>
        <w:t>механизмов продуктивной обработки информации,</w:t>
      </w:r>
      <w:r>
        <w:rPr>
          <w:spacing w:val="-2"/>
        </w:rPr>
        <w:t xml:space="preserve"> </w:t>
      </w:r>
      <w:r>
        <w:t>способствующих</w:t>
      </w:r>
      <w:r>
        <w:rPr>
          <w:spacing w:val="40"/>
        </w:rPr>
        <w:t xml:space="preserve"> </w:t>
      </w:r>
      <w:r>
        <w:t>самоактуализации и социальной реабилитации личности.</w:t>
      </w:r>
    </w:p>
    <w:p w14:paraId="06799CBD" w14:textId="1EB880E7" w:rsidR="00B20235" w:rsidRDefault="00E059C3" w:rsidP="00B41547">
      <w:pPr>
        <w:pStyle w:val="a4"/>
        <w:spacing w:before="2"/>
        <w:ind w:left="0" w:right="283" w:firstLine="357"/>
        <w:contextualSpacing/>
      </w:pPr>
      <w:r>
        <w:t>В центре программы воспитания в соответствии с ФГОС образования</w:t>
      </w:r>
      <w:r>
        <w:rPr>
          <w:spacing w:val="40"/>
        </w:rPr>
        <w:t xml:space="preserve"> </w:t>
      </w:r>
      <w:r>
        <w:t>обучающихся с ОВЗ находится личностное развитие обучающихся, формирование у них доступных для понимания знаний о различных аспектах развития России и мира, что обеспечивает</w:t>
      </w:r>
      <w:r>
        <w:rPr>
          <w:spacing w:val="-12"/>
        </w:rPr>
        <w:t xml:space="preserve"> </w:t>
      </w:r>
      <w:r>
        <w:t>овладение</w:t>
      </w:r>
      <w:r>
        <w:rPr>
          <w:spacing w:val="-11"/>
        </w:rPr>
        <w:t xml:space="preserve"> </w:t>
      </w:r>
      <w:r>
        <w:t>комплексом</w:t>
      </w:r>
      <w:r>
        <w:rPr>
          <w:spacing w:val="-10"/>
        </w:rPr>
        <w:t xml:space="preserve"> </w:t>
      </w:r>
      <w:r>
        <w:t>социальных</w:t>
      </w:r>
      <w:r>
        <w:rPr>
          <w:spacing w:val="-7"/>
        </w:rPr>
        <w:t xml:space="preserve"> </w:t>
      </w:r>
      <w:r>
        <w:t>(жизненных)</w:t>
      </w:r>
      <w:r>
        <w:rPr>
          <w:spacing w:val="-10"/>
        </w:rPr>
        <w:t xml:space="preserve"> </w:t>
      </w:r>
      <w:r>
        <w:t>компетенций,</w:t>
      </w:r>
      <w:r>
        <w:rPr>
          <w:spacing w:val="-9"/>
        </w:rPr>
        <w:t xml:space="preserve"> </w:t>
      </w:r>
      <w:r>
        <w:t>необходимых для</w:t>
      </w:r>
      <w:r>
        <w:rPr>
          <w:spacing w:val="67"/>
        </w:rPr>
        <w:t xml:space="preserve"> </w:t>
      </w:r>
      <w:r>
        <w:t>достижения</w:t>
      </w:r>
      <w:r>
        <w:rPr>
          <w:spacing w:val="67"/>
        </w:rPr>
        <w:t xml:space="preserve"> </w:t>
      </w:r>
      <w:r>
        <w:t>основной</w:t>
      </w:r>
      <w:r>
        <w:rPr>
          <w:spacing w:val="68"/>
        </w:rPr>
        <w:t xml:space="preserve"> </w:t>
      </w:r>
      <w:r>
        <w:t>цели</w:t>
      </w:r>
      <w:r>
        <w:rPr>
          <w:spacing w:val="68"/>
        </w:rPr>
        <w:t xml:space="preserve"> </w:t>
      </w:r>
      <w:r>
        <w:t>современного</w:t>
      </w:r>
      <w:r>
        <w:rPr>
          <w:spacing w:val="69"/>
        </w:rPr>
        <w:t xml:space="preserve"> </w:t>
      </w:r>
      <w:r>
        <w:t>образования</w:t>
      </w:r>
      <w:r>
        <w:rPr>
          <w:spacing w:val="78"/>
        </w:rPr>
        <w:t xml:space="preserve"> </w:t>
      </w:r>
      <w:r>
        <w:t>–</w:t>
      </w:r>
      <w:r>
        <w:rPr>
          <w:spacing w:val="69"/>
        </w:rPr>
        <w:t xml:space="preserve"> </w:t>
      </w:r>
      <w:r>
        <w:t>введения</w:t>
      </w:r>
      <w:r>
        <w:rPr>
          <w:spacing w:val="-33"/>
        </w:rPr>
        <w:t xml:space="preserve"> </w:t>
      </w:r>
      <w:r>
        <w:t>обучающихся</w:t>
      </w:r>
      <w:r>
        <w:rPr>
          <w:spacing w:val="49"/>
        </w:rPr>
        <w:t xml:space="preserve"> </w:t>
      </w:r>
      <w:r>
        <w:rPr>
          <w:spacing w:val="-10"/>
        </w:rPr>
        <w:t>с ЗПР</w:t>
      </w:r>
      <w:r w:rsidR="00B20235" w:rsidRPr="00B20235">
        <w:t xml:space="preserve"> </w:t>
      </w:r>
      <w:r w:rsidR="00B20235">
        <w:t>в</w:t>
      </w:r>
      <w:r w:rsidR="00B20235">
        <w:rPr>
          <w:spacing w:val="-15"/>
        </w:rPr>
        <w:t xml:space="preserve"> </w:t>
      </w:r>
      <w:r w:rsidR="00B20235">
        <w:t>культуру, овладение ими социокультурным опытом.</w:t>
      </w:r>
    </w:p>
    <w:p w14:paraId="72C44E24" w14:textId="77777777" w:rsidR="00B20235" w:rsidRDefault="00B20235" w:rsidP="00B41547">
      <w:pPr>
        <w:pStyle w:val="a4"/>
        <w:spacing w:before="2"/>
        <w:ind w:left="0" w:right="283" w:firstLine="0"/>
        <w:contextualSpacing/>
        <w:jc w:val="left"/>
      </w:pPr>
    </w:p>
    <w:p w14:paraId="6FF6A027" w14:textId="77777777" w:rsidR="00B20235" w:rsidRPr="00B20235" w:rsidRDefault="00B20235" w:rsidP="00B41547">
      <w:pPr>
        <w:pStyle w:val="a4"/>
        <w:spacing w:before="2"/>
        <w:ind w:left="0" w:right="283"/>
        <w:contextualSpacing/>
        <w:rPr>
          <w:b/>
          <w:bCs/>
        </w:rPr>
      </w:pPr>
      <w:r w:rsidRPr="00B20235">
        <w:rPr>
          <w:b/>
          <w:bCs/>
        </w:rPr>
        <w:t>Принципы и подходы к формированию адаптированной основной общеобразовательной программы образования обучающихся с ЗПР.</w:t>
      </w:r>
    </w:p>
    <w:p w14:paraId="636AF9B8" w14:textId="77777777" w:rsidR="00B20235" w:rsidRDefault="00B20235" w:rsidP="00B41547">
      <w:pPr>
        <w:pStyle w:val="a4"/>
        <w:spacing w:before="2"/>
        <w:ind w:left="0" w:right="283"/>
        <w:contextualSpacing/>
      </w:pPr>
      <w:r>
        <w:t>В основу разработки АООП для ОВЗ заложены дифференцированный и деятельностный подходы.</w:t>
      </w:r>
    </w:p>
    <w:p w14:paraId="19FAE3EF" w14:textId="77777777" w:rsidR="00B20235" w:rsidRDefault="00B20235" w:rsidP="00B41547">
      <w:pPr>
        <w:pStyle w:val="a4"/>
        <w:spacing w:before="2"/>
        <w:ind w:left="0" w:right="283"/>
        <w:contextualSpacing/>
      </w:pPr>
      <w:r>
        <w:t>Дифференцированный подход к построению АООП ОО для обучающихся с ОВЗ предполагает учет их особых образовательных потребностей, которые проявляются в неоднородности возможностей освоения содержания образования. Это обусловливает необходимость создания разных вариантов образовательной программы, в том числе и на основе индивидуального учебного плана.</w:t>
      </w:r>
    </w:p>
    <w:p w14:paraId="4907045E" w14:textId="77777777" w:rsidR="00B20235" w:rsidRDefault="00B20235" w:rsidP="00B41547">
      <w:pPr>
        <w:pStyle w:val="a4"/>
        <w:spacing w:before="2"/>
        <w:ind w:left="0" w:right="283"/>
        <w:contextualSpacing/>
      </w:pPr>
      <w:r>
        <w:t>Применение дифференцированного подхода к созданию образовательных программ обеспечивает разнообразие содержания, предоставляя обучающимся с ОВЗ возможность реализовать индивидуальный потенциал развития.</w:t>
      </w:r>
    </w:p>
    <w:p w14:paraId="2D3F5AFF" w14:textId="77777777" w:rsidR="00B20235" w:rsidRDefault="00B20235" w:rsidP="00B41547">
      <w:pPr>
        <w:pStyle w:val="a4"/>
        <w:spacing w:before="2"/>
        <w:ind w:left="0" w:right="283"/>
        <w:contextualSpacing/>
      </w:pPr>
      <w:r>
        <w:t>Деятельностный подход основывается на теоретических положениях</w:t>
      </w:r>
      <w:r>
        <w:rPr>
          <w:spacing w:val="40"/>
        </w:rPr>
        <w:t xml:space="preserve"> </w:t>
      </w:r>
      <w:r>
        <w:t>отечественной психологической науки, раскрывающих основные закономерности и структуру образования с учетом специфики развития личности обучающегося с ОВЗ.</w:t>
      </w:r>
    </w:p>
    <w:p w14:paraId="7292C219" w14:textId="77777777" w:rsidR="00B20235" w:rsidRDefault="00B20235" w:rsidP="00B41547">
      <w:pPr>
        <w:pStyle w:val="a4"/>
        <w:spacing w:before="2"/>
        <w:ind w:left="0" w:right="283"/>
        <w:contextualSpacing/>
      </w:pPr>
      <w:r>
        <w:t>Деятельностный подход в образовании строится на признании того, что развитие личности обучающихся с ОВЗ школьного возраста определяется характером организации доступной им деятельности (предметно-практической и учебной).</w:t>
      </w:r>
    </w:p>
    <w:p w14:paraId="032D34A5" w14:textId="77777777" w:rsidR="00B20235" w:rsidRDefault="00B20235" w:rsidP="00B41547">
      <w:pPr>
        <w:pStyle w:val="a4"/>
        <w:spacing w:before="2"/>
        <w:ind w:left="0" w:right="283"/>
        <w:contextualSpacing/>
      </w:pPr>
      <w:r>
        <w:t>Основным средством реализации деятельностного подхода в образовании является обучение как процесс организации познавательной и предметно-практической деятельности обучающихся, обеспечивающий овладение ими содержанием образования.</w:t>
      </w:r>
    </w:p>
    <w:p w14:paraId="78493F48" w14:textId="77777777" w:rsidR="00B20235" w:rsidRDefault="00B20235" w:rsidP="00B41547">
      <w:pPr>
        <w:pStyle w:val="a4"/>
        <w:spacing w:before="2"/>
        <w:ind w:left="0" w:right="283"/>
        <w:contextualSpacing/>
      </w:pPr>
      <w:r>
        <w:t>В контексте разработки АООП общего образования для обучающихся с ОВЗ реализация деятельностного подхода обеспечивает:</w:t>
      </w:r>
    </w:p>
    <w:p w14:paraId="2D0DA6D8" w14:textId="77777777" w:rsidR="00B20235" w:rsidRDefault="00B20235" w:rsidP="00B10CA3">
      <w:pPr>
        <w:pStyle w:val="a8"/>
        <w:numPr>
          <w:ilvl w:val="0"/>
          <w:numId w:val="15"/>
        </w:numPr>
        <w:tabs>
          <w:tab w:val="left" w:pos="1008"/>
        </w:tabs>
        <w:spacing w:before="2"/>
        <w:ind w:left="0" w:right="283" w:hanging="359"/>
        <w:contextualSpacing/>
        <w:rPr>
          <w:sz w:val="24"/>
        </w:rPr>
      </w:pPr>
      <w:r>
        <w:rPr>
          <w:sz w:val="24"/>
        </w:rPr>
        <w:t>придание</w:t>
      </w:r>
      <w:r>
        <w:rPr>
          <w:spacing w:val="-7"/>
          <w:sz w:val="24"/>
        </w:rPr>
        <w:t xml:space="preserve"> </w:t>
      </w:r>
      <w:r>
        <w:rPr>
          <w:sz w:val="24"/>
        </w:rPr>
        <w:t>результатам</w:t>
      </w:r>
      <w:r>
        <w:rPr>
          <w:spacing w:val="-5"/>
          <w:sz w:val="24"/>
        </w:rPr>
        <w:t xml:space="preserve"> </w:t>
      </w:r>
      <w:r>
        <w:rPr>
          <w:sz w:val="24"/>
        </w:rPr>
        <w:t>образования</w:t>
      </w:r>
      <w:r>
        <w:rPr>
          <w:spacing w:val="-4"/>
          <w:sz w:val="24"/>
        </w:rPr>
        <w:t xml:space="preserve"> </w:t>
      </w:r>
      <w:r>
        <w:rPr>
          <w:sz w:val="24"/>
        </w:rPr>
        <w:t>социально</w:t>
      </w:r>
      <w:r>
        <w:rPr>
          <w:spacing w:val="-6"/>
          <w:sz w:val="24"/>
        </w:rPr>
        <w:t xml:space="preserve"> </w:t>
      </w:r>
      <w:r>
        <w:rPr>
          <w:sz w:val="24"/>
        </w:rPr>
        <w:t>и</w:t>
      </w:r>
      <w:r>
        <w:rPr>
          <w:spacing w:val="-4"/>
          <w:sz w:val="24"/>
        </w:rPr>
        <w:t xml:space="preserve"> </w:t>
      </w:r>
      <w:r>
        <w:rPr>
          <w:sz w:val="24"/>
        </w:rPr>
        <w:t>личностно</w:t>
      </w:r>
      <w:r>
        <w:rPr>
          <w:spacing w:val="-4"/>
          <w:sz w:val="24"/>
        </w:rPr>
        <w:t xml:space="preserve"> </w:t>
      </w:r>
      <w:r>
        <w:rPr>
          <w:sz w:val="24"/>
        </w:rPr>
        <w:t>значимого</w:t>
      </w:r>
      <w:r>
        <w:rPr>
          <w:spacing w:val="-3"/>
          <w:sz w:val="24"/>
        </w:rPr>
        <w:t xml:space="preserve"> </w:t>
      </w:r>
      <w:r>
        <w:rPr>
          <w:spacing w:val="-2"/>
          <w:sz w:val="24"/>
        </w:rPr>
        <w:t>характера;</w:t>
      </w:r>
    </w:p>
    <w:p w14:paraId="7FC6766B" w14:textId="77777777" w:rsidR="00B20235" w:rsidRDefault="00B20235" w:rsidP="00B10CA3">
      <w:pPr>
        <w:pStyle w:val="a8"/>
        <w:numPr>
          <w:ilvl w:val="0"/>
          <w:numId w:val="15"/>
        </w:numPr>
        <w:tabs>
          <w:tab w:val="left" w:pos="1009"/>
        </w:tabs>
        <w:spacing w:before="2"/>
        <w:ind w:left="0" w:right="283"/>
        <w:contextualSpacing/>
        <w:rPr>
          <w:sz w:val="24"/>
        </w:rPr>
      </w:pPr>
      <w:r>
        <w:rPr>
          <w:sz w:val="24"/>
        </w:rPr>
        <w:t>прочное усвоение обучающимися знаний и опыта разнообразной деятельности и поведения, возможность их самостоятельного продвижения в изучаемых образовательных областях;</w:t>
      </w:r>
    </w:p>
    <w:p w14:paraId="7BB9F1C9" w14:textId="77777777" w:rsidR="00B20235" w:rsidRDefault="00B20235" w:rsidP="00B10CA3">
      <w:pPr>
        <w:pStyle w:val="a8"/>
        <w:numPr>
          <w:ilvl w:val="0"/>
          <w:numId w:val="15"/>
        </w:numPr>
        <w:tabs>
          <w:tab w:val="left" w:pos="1009"/>
        </w:tabs>
        <w:spacing w:before="2"/>
        <w:ind w:left="0" w:right="283"/>
        <w:contextualSpacing/>
        <w:rPr>
          <w:sz w:val="24"/>
        </w:rPr>
      </w:pPr>
      <w:r>
        <w:rPr>
          <w:sz w:val="24"/>
        </w:rPr>
        <w:t>существенное повышение мотивации и интереса к учению, приобретению нового опыта деятельности и поведения;</w:t>
      </w:r>
    </w:p>
    <w:p w14:paraId="19EBE7FA" w14:textId="14C56967" w:rsidR="00B20235" w:rsidRPr="00B20235" w:rsidRDefault="00B20235" w:rsidP="00B10CA3">
      <w:pPr>
        <w:pStyle w:val="a8"/>
        <w:numPr>
          <w:ilvl w:val="0"/>
          <w:numId w:val="15"/>
        </w:numPr>
        <w:tabs>
          <w:tab w:val="left" w:pos="1008"/>
        </w:tabs>
        <w:spacing w:before="2"/>
        <w:ind w:left="0" w:right="283" w:firstLine="0"/>
        <w:contextualSpacing/>
        <w:rPr>
          <w:sz w:val="16"/>
        </w:rPr>
      </w:pPr>
      <w:r>
        <w:rPr>
          <w:sz w:val="24"/>
        </w:rPr>
        <w:t>обеспечение условий для общекультурного и личностного развития на основе формирования базовых учебных действий, которые обеспечивают не только успешное усвоение некоторых элементов системы научных знаний, умений и навыков (академических результатов), но и прежде всего жизненной компетенции, составляющей основу социальной успешности.</w:t>
      </w:r>
    </w:p>
    <w:p w14:paraId="0A2F179F" w14:textId="77777777" w:rsidR="00B20235" w:rsidRDefault="00B20235" w:rsidP="00B41547">
      <w:pPr>
        <w:pStyle w:val="a4"/>
        <w:spacing w:before="2"/>
        <w:ind w:left="0" w:right="283"/>
        <w:contextualSpacing/>
      </w:pPr>
      <w:r>
        <w:t xml:space="preserve">В основу формирования АООП образования обучающихся с ОВЗ положены следующие </w:t>
      </w:r>
      <w:r>
        <w:rPr>
          <w:b/>
        </w:rPr>
        <w:t>принципы</w:t>
      </w:r>
      <w:r>
        <w:t>:</w:t>
      </w:r>
    </w:p>
    <w:p w14:paraId="4BA9F246" w14:textId="77777777" w:rsidR="00B20235" w:rsidRDefault="00B20235" w:rsidP="00B10CA3">
      <w:pPr>
        <w:pStyle w:val="a8"/>
        <w:numPr>
          <w:ilvl w:val="1"/>
          <w:numId w:val="15"/>
        </w:numPr>
        <w:tabs>
          <w:tab w:val="left" w:pos="1708"/>
        </w:tabs>
        <w:spacing w:before="2"/>
        <w:ind w:left="0" w:right="283" w:firstLine="707"/>
        <w:contextualSpacing/>
        <w:rPr>
          <w:sz w:val="24"/>
        </w:rPr>
      </w:pPr>
      <w:r>
        <w:rPr>
          <w:i/>
          <w:sz w:val="24"/>
        </w:rPr>
        <w:t>культура взаимного уважения, неукоснительное соблюдение прав всех участников</w:t>
      </w:r>
      <w:r>
        <w:rPr>
          <w:i/>
          <w:spacing w:val="-3"/>
          <w:sz w:val="24"/>
        </w:rPr>
        <w:t xml:space="preserve"> </w:t>
      </w:r>
      <w:r>
        <w:rPr>
          <w:i/>
          <w:sz w:val="24"/>
        </w:rPr>
        <w:t>воспитательной</w:t>
      </w:r>
      <w:r>
        <w:rPr>
          <w:i/>
          <w:spacing w:val="-2"/>
          <w:sz w:val="24"/>
        </w:rPr>
        <w:t xml:space="preserve"> </w:t>
      </w:r>
      <w:r>
        <w:rPr>
          <w:i/>
          <w:sz w:val="24"/>
        </w:rPr>
        <w:t>работы</w:t>
      </w:r>
      <w:r>
        <w:rPr>
          <w:sz w:val="24"/>
        </w:rPr>
        <w:t>,</w:t>
      </w:r>
      <w:r>
        <w:rPr>
          <w:spacing w:val="-2"/>
          <w:sz w:val="24"/>
        </w:rPr>
        <w:t xml:space="preserve"> </w:t>
      </w:r>
      <w:r>
        <w:rPr>
          <w:sz w:val="24"/>
        </w:rPr>
        <w:t>прав</w:t>
      </w:r>
      <w:r>
        <w:rPr>
          <w:spacing w:val="-2"/>
          <w:sz w:val="24"/>
        </w:rPr>
        <w:t xml:space="preserve"> </w:t>
      </w:r>
      <w:r>
        <w:rPr>
          <w:sz w:val="24"/>
        </w:rPr>
        <w:t>семьи,</w:t>
      </w:r>
      <w:r>
        <w:rPr>
          <w:spacing w:val="-2"/>
          <w:sz w:val="24"/>
        </w:rPr>
        <w:t xml:space="preserve"> </w:t>
      </w:r>
      <w:r>
        <w:rPr>
          <w:sz w:val="24"/>
        </w:rPr>
        <w:t>воспитывающей</w:t>
      </w:r>
      <w:r>
        <w:rPr>
          <w:spacing w:val="-1"/>
          <w:sz w:val="24"/>
        </w:rPr>
        <w:t xml:space="preserve"> </w:t>
      </w:r>
      <w:r>
        <w:rPr>
          <w:sz w:val="24"/>
        </w:rPr>
        <w:t>обучающегося с</w:t>
      </w:r>
      <w:r>
        <w:rPr>
          <w:spacing w:val="-3"/>
          <w:sz w:val="24"/>
        </w:rPr>
        <w:t xml:space="preserve"> </w:t>
      </w:r>
      <w:r>
        <w:rPr>
          <w:sz w:val="24"/>
        </w:rPr>
        <w:t>ОВЗ</w:t>
      </w:r>
      <w:r>
        <w:rPr>
          <w:spacing w:val="-3"/>
          <w:sz w:val="24"/>
        </w:rPr>
        <w:t xml:space="preserve"> </w:t>
      </w:r>
      <w:r>
        <w:rPr>
          <w:sz w:val="24"/>
        </w:rPr>
        <w:t>и инвалидностью, самого обучающегося, педагогических работников, соблюдения конфиденциальности информации об обучающемся и его семье;</w:t>
      </w:r>
    </w:p>
    <w:p w14:paraId="51C03428" w14:textId="77777777" w:rsidR="00B20235" w:rsidRDefault="00B20235" w:rsidP="00B10CA3">
      <w:pPr>
        <w:pStyle w:val="a8"/>
        <w:numPr>
          <w:ilvl w:val="1"/>
          <w:numId w:val="15"/>
        </w:numPr>
        <w:tabs>
          <w:tab w:val="left" w:pos="1712"/>
        </w:tabs>
        <w:spacing w:before="2"/>
        <w:ind w:left="0" w:right="283" w:firstLine="707"/>
        <w:contextualSpacing/>
        <w:rPr>
          <w:sz w:val="24"/>
        </w:rPr>
      </w:pPr>
      <w:r>
        <w:rPr>
          <w:i/>
          <w:sz w:val="24"/>
        </w:rPr>
        <w:t>ориентир на создание в образовательной организации психологически комфортной среды для каждого обучающегося и взрослого</w:t>
      </w:r>
      <w:r>
        <w:rPr>
          <w:sz w:val="24"/>
        </w:rPr>
        <w:t>, без которой невозможно конструктивное взаимодействие обучающихся и педагогических работников;</w:t>
      </w:r>
    </w:p>
    <w:p w14:paraId="559DBC5F" w14:textId="77777777" w:rsidR="00B20235" w:rsidRDefault="00B20235" w:rsidP="00B10CA3">
      <w:pPr>
        <w:pStyle w:val="a8"/>
        <w:numPr>
          <w:ilvl w:val="1"/>
          <w:numId w:val="15"/>
        </w:numPr>
        <w:tabs>
          <w:tab w:val="left" w:pos="1552"/>
        </w:tabs>
        <w:spacing w:before="2"/>
        <w:ind w:left="0" w:right="283" w:firstLine="707"/>
        <w:contextualSpacing/>
        <w:rPr>
          <w:sz w:val="24"/>
        </w:rPr>
      </w:pPr>
      <w:r>
        <w:rPr>
          <w:i/>
          <w:sz w:val="24"/>
        </w:rPr>
        <w:t>здоровьесбережение как</w:t>
      </w:r>
      <w:r>
        <w:rPr>
          <w:i/>
          <w:spacing w:val="-3"/>
          <w:sz w:val="24"/>
        </w:rPr>
        <w:t xml:space="preserve"> </w:t>
      </w:r>
      <w:r>
        <w:rPr>
          <w:i/>
          <w:sz w:val="24"/>
        </w:rPr>
        <w:t>ключевой</w:t>
      </w:r>
      <w:r>
        <w:rPr>
          <w:i/>
          <w:spacing w:val="-1"/>
          <w:sz w:val="24"/>
        </w:rPr>
        <w:t xml:space="preserve"> </w:t>
      </w:r>
      <w:r>
        <w:rPr>
          <w:i/>
          <w:sz w:val="24"/>
        </w:rPr>
        <w:t>принцип</w:t>
      </w:r>
      <w:r>
        <w:rPr>
          <w:i/>
          <w:spacing w:val="-3"/>
          <w:sz w:val="24"/>
        </w:rPr>
        <w:t xml:space="preserve"> </w:t>
      </w:r>
      <w:r>
        <w:rPr>
          <w:i/>
          <w:sz w:val="24"/>
        </w:rPr>
        <w:t>воспитательной</w:t>
      </w:r>
      <w:r>
        <w:rPr>
          <w:i/>
          <w:spacing w:val="-1"/>
          <w:sz w:val="24"/>
        </w:rPr>
        <w:t xml:space="preserve"> </w:t>
      </w:r>
      <w:r>
        <w:rPr>
          <w:i/>
          <w:sz w:val="24"/>
        </w:rPr>
        <w:t>работы,</w:t>
      </w:r>
      <w:r>
        <w:rPr>
          <w:i/>
          <w:spacing w:val="-1"/>
          <w:sz w:val="24"/>
        </w:rPr>
        <w:t xml:space="preserve"> </w:t>
      </w:r>
      <w:r>
        <w:rPr>
          <w:i/>
          <w:sz w:val="24"/>
        </w:rPr>
        <w:t>развитие</w:t>
      </w:r>
      <w:r>
        <w:rPr>
          <w:i/>
          <w:spacing w:val="-2"/>
          <w:sz w:val="24"/>
        </w:rPr>
        <w:t xml:space="preserve"> </w:t>
      </w:r>
      <w:r>
        <w:rPr>
          <w:i/>
          <w:sz w:val="24"/>
        </w:rPr>
        <w:t>и укрепление ценности здоровья, здорового образа жизни</w:t>
      </w:r>
      <w:r>
        <w:rPr>
          <w:sz w:val="24"/>
        </w:rPr>
        <w:t>; понимание ребенком собственных возможностей и умением грамотно обходиться ограничениями;</w:t>
      </w:r>
    </w:p>
    <w:p w14:paraId="1F505A30" w14:textId="3BDF56CE" w:rsidR="00B20235" w:rsidRPr="00B20235" w:rsidRDefault="00B20235" w:rsidP="00B10CA3">
      <w:pPr>
        <w:pStyle w:val="a8"/>
        <w:numPr>
          <w:ilvl w:val="1"/>
          <w:numId w:val="15"/>
        </w:numPr>
        <w:tabs>
          <w:tab w:val="left" w:pos="1727"/>
        </w:tabs>
        <w:spacing w:before="2"/>
        <w:ind w:left="0" w:right="283" w:firstLine="707"/>
        <w:contextualSpacing/>
        <w:rPr>
          <w:sz w:val="24"/>
        </w:rPr>
      </w:pPr>
      <w:r>
        <w:rPr>
          <w:i/>
          <w:sz w:val="24"/>
        </w:rPr>
        <w:t>реализация процесса воспитания главным образом через создание в образовательной</w:t>
      </w:r>
      <w:r>
        <w:rPr>
          <w:i/>
          <w:spacing w:val="74"/>
          <w:w w:val="150"/>
          <w:sz w:val="24"/>
        </w:rPr>
        <w:t xml:space="preserve"> </w:t>
      </w:r>
      <w:r>
        <w:rPr>
          <w:i/>
          <w:sz w:val="24"/>
        </w:rPr>
        <w:t>организации</w:t>
      </w:r>
      <w:r>
        <w:rPr>
          <w:i/>
          <w:spacing w:val="74"/>
          <w:w w:val="150"/>
          <w:sz w:val="24"/>
        </w:rPr>
        <w:t xml:space="preserve"> </w:t>
      </w:r>
      <w:r>
        <w:rPr>
          <w:i/>
          <w:sz w:val="24"/>
        </w:rPr>
        <w:t>детско-взрослых</w:t>
      </w:r>
      <w:r>
        <w:rPr>
          <w:i/>
          <w:spacing w:val="74"/>
          <w:w w:val="150"/>
          <w:sz w:val="24"/>
        </w:rPr>
        <w:t xml:space="preserve"> </w:t>
      </w:r>
      <w:r>
        <w:rPr>
          <w:i/>
          <w:sz w:val="24"/>
        </w:rPr>
        <w:t>общностей</w:t>
      </w:r>
      <w:r>
        <w:rPr>
          <w:sz w:val="24"/>
        </w:rPr>
        <w:t>,</w:t>
      </w:r>
      <w:r>
        <w:rPr>
          <w:spacing w:val="75"/>
          <w:w w:val="150"/>
          <w:sz w:val="24"/>
        </w:rPr>
        <w:t xml:space="preserve"> </w:t>
      </w:r>
      <w:r>
        <w:rPr>
          <w:sz w:val="24"/>
        </w:rPr>
        <w:t>которые</w:t>
      </w:r>
      <w:r>
        <w:rPr>
          <w:spacing w:val="73"/>
          <w:w w:val="150"/>
          <w:sz w:val="24"/>
        </w:rPr>
        <w:t xml:space="preserve"> </w:t>
      </w:r>
      <w:r>
        <w:rPr>
          <w:sz w:val="24"/>
        </w:rPr>
        <w:t>бы</w:t>
      </w:r>
      <w:r>
        <w:rPr>
          <w:spacing w:val="75"/>
          <w:w w:val="150"/>
          <w:sz w:val="24"/>
        </w:rPr>
        <w:t xml:space="preserve"> </w:t>
      </w:r>
      <w:r>
        <w:rPr>
          <w:spacing w:val="-2"/>
          <w:sz w:val="24"/>
        </w:rPr>
        <w:t>объединяли</w:t>
      </w:r>
    </w:p>
    <w:p w14:paraId="05148954" w14:textId="77777777" w:rsidR="00B20235" w:rsidRPr="00B20235" w:rsidRDefault="00B20235" w:rsidP="00B10CA3">
      <w:pPr>
        <w:pStyle w:val="a8"/>
        <w:numPr>
          <w:ilvl w:val="1"/>
          <w:numId w:val="15"/>
        </w:numPr>
        <w:tabs>
          <w:tab w:val="left" w:pos="1727"/>
        </w:tabs>
        <w:spacing w:before="2"/>
        <w:ind w:left="0" w:right="283" w:firstLine="707"/>
        <w:contextualSpacing/>
        <w:rPr>
          <w:sz w:val="24"/>
        </w:rPr>
      </w:pPr>
      <w:r>
        <w:t>обучающихся и педагогических работников яркими и содержательными событиями, общими позитивными эмоциями и доверительными отношениями друг к другу;</w:t>
      </w:r>
    </w:p>
    <w:p w14:paraId="7FE50087" w14:textId="77777777" w:rsidR="00B20235" w:rsidRDefault="00B20235" w:rsidP="00B10CA3">
      <w:pPr>
        <w:pStyle w:val="a8"/>
        <w:numPr>
          <w:ilvl w:val="1"/>
          <w:numId w:val="15"/>
        </w:numPr>
        <w:tabs>
          <w:tab w:val="left" w:pos="1556"/>
        </w:tabs>
        <w:spacing w:before="2"/>
        <w:ind w:left="0" w:right="283"/>
        <w:contextualSpacing/>
        <w:rPr>
          <w:sz w:val="24"/>
        </w:rPr>
      </w:pPr>
      <w:r>
        <w:rPr>
          <w:i/>
          <w:sz w:val="24"/>
        </w:rPr>
        <w:t>организация основных совместных дел</w:t>
      </w:r>
      <w:r>
        <w:rPr>
          <w:sz w:val="24"/>
        </w:rPr>
        <w:t xml:space="preserve">, образовательных событий, мероприятий, включающих обучающихся и педагогических работников как предмета совместной </w:t>
      </w:r>
      <w:r>
        <w:rPr>
          <w:spacing w:val="-2"/>
          <w:sz w:val="24"/>
        </w:rPr>
        <w:t>заботы;</w:t>
      </w:r>
    </w:p>
    <w:p w14:paraId="0F5247E7" w14:textId="77777777" w:rsidR="00B20235" w:rsidRDefault="00B20235" w:rsidP="00B10CA3">
      <w:pPr>
        <w:pStyle w:val="a8"/>
        <w:numPr>
          <w:ilvl w:val="1"/>
          <w:numId w:val="15"/>
        </w:numPr>
        <w:tabs>
          <w:tab w:val="left" w:pos="1669"/>
        </w:tabs>
        <w:spacing w:before="2"/>
        <w:ind w:left="0" w:right="283"/>
        <w:contextualSpacing/>
        <w:rPr>
          <w:sz w:val="24"/>
        </w:rPr>
      </w:pPr>
      <w:r>
        <w:rPr>
          <w:i/>
          <w:sz w:val="24"/>
        </w:rPr>
        <w:t>последовательное дозированное вовлечение семьи обучающегося</w:t>
      </w:r>
      <w:r>
        <w:rPr>
          <w:sz w:val="24"/>
        </w:rPr>
        <w:t>, включая братьев и сестер, в систему ценностно окрашенных, личностно значимых общих дел, событий, мероприятий;</w:t>
      </w:r>
    </w:p>
    <w:p w14:paraId="629D1FD7" w14:textId="77777777" w:rsidR="00B20235" w:rsidRDefault="00B20235" w:rsidP="00B10CA3">
      <w:pPr>
        <w:pStyle w:val="a8"/>
        <w:numPr>
          <w:ilvl w:val="1"/>
          <w:numId w:val="15"/>
        </w:numPr>
        <w:tabs>
          <w:tab w:val="left" w:pos="1561"/>
        </w:tabs>
        <w:spacing w:before="2"/>
        <w:ind w:left="0" w:right="283"/>
        <w:contextualSpacing/>
        <w:rPr>
          <w:sz w:val="24"/>
        </w:rPr>
      </w:pPr>
      <w:r>
        <w:rPr>
          <w:i/>
          <w:sz w:val="24"/>
        </w:rPr>
        <w:t xml:space="preserve">системность, целесообразность и нешаблонность воспитательной работы </w:t>
      </w:r>
      <w:r>
        <w:rPr>
          <w:sz w:val="24"/>
        </w:rPr>
        <w:t>как условия ее реализации;</w:t>
      </w:r>
    </w:p>
    <w:p w14:paraId="40DB5A6A" w14:textId="77777777" w:rsidR="00B20235" w:rsidRDefault="00B20235" w:rsidP="00B10CA3">
      <w:pPr>
        <w:pStyle w:val="a8"/>
        <w:numPr>
          <w:ilvl w:val="1"/>
          <w:numId w:val="15"/>
        </w:numPr>
        <w:tabs>
          <w:tab w:val="left" w:pos="1705"/>
        </w:tabs>
        <w:spacing w:before="2"/>
        <w:ind w:left="0" w:right="283"/>
        <w:contextualSpacing/>
        <w:rPr>
          <w:sz w:val="24"/>
        </w:rPr>
      </w:pPr>
      <w:r>
        <w:rPr>
          <w:i/>
          <w:sz w:val="24"/>
        </w:rPr>
        <w:t>поддержка максимально возможной самостоятельности обучающегося</w:t>
      </w:r>
      <w:r>
        <w:rPr>
          <w:sz w:val="24"/>
        </w:rPr>
        <w:t>, способностей обучающегося опираться на собственные знания и умения; бытовая и социальная компетентность (в соответствии с реальным уровнем возможностей).</w:t>
      </w:r>
    </w:p>
    <w:p w14:paraId="22528355" w14:textId="42A1B7AE" w:rsidR="00B20235" w:rsidRDefault="00B20235" w:rsidP="00B41547">
      <w:pPr>
        <w:pStyle w:val="a4"/>
        <w:spacing w:before="2"/>
        <w:ind w:left="0" w:right="283"/>
        <w:contextualSpacing/>
      </w:pPr>
      <w:r>
        <w:t>Воспитательная среда – это совокупность обстоятельств, многообразие человеческих взаимоотношений и материальных объектов, несущие в себе</w:t>
      </w:r>
      <w:r>
        <w:rPr>
          <w:spacing w:val="40"/>
        </w:rPr>
        <w:t xml:space="preserve"> </w:t>
      </w:r>
      <w:r>
        <w:t>воспитательные функции, целенаправленно, организованно и систематически влияющие на личностное развитие обучающихся.</w:t>
      </w:r>
    </w:p>
    <w:p w14:paraId="52852A92" w14:textId="3A41F286" w:rsidR="00B20235" w:rsidRPr="00B20235" w:rsidRDefault="00B20235" w:rsidP="00B41547">
      <w:pPr>
        <w:pStyle w:val="a4"/>
        <w:spacing w:before="2"/>
        <w:ind w:left="0" w:right="283"/>
        <w:contextualSpacing/>
      </w:pPr>
      <w:r w:rsidRPr="00B20235">
        <w:t>В МБОУ КГО «СОШ №</w:t>
      </w:r>
      <w:r>
        <w:t>1</w:t>
      </w:r>
      <w:r w:rsidRPr="00B20235">
        <w:t xml:space="preserve"> им. </w:t>
      </w:r>
      <w:r>
        <w:t>Я.В.Ругоева</w:t>
      </w:r>
      <w:r w:rsidRPr="00B20235">
        <w:t>» разработана программа воспитания в инклюзивной среде, то есть школа реализует образовательные программы как для обучающихся с ОВЗ, так и для нормотипичных. Дети с ОВЗ обучаются и в инклюзивных классах, и в классах по нозологиям, и «на дому», но они все также вовлечены в воспитательную</w:t>
      </w:r>
      <w:r w:rsidRPr="00B20235">
        <w:rPr>
          <w:spacing w:val="-4"/>
        </w:rPr>
        <w:t xml:space="preserve"> </w:t>
      </w:r>
      <w:r w:rsidRPr="00B20235">
        <w:t>систему</w:t>
      </w:r>
      <w:r w:rsidRPr="00B20235">
        <w:rPr>
          <w:spacing w:val="-7"/>
        </w:rPr>
        <w:t xml:space="preserve"> </w:t>
      </w:r>
      <w:r w:rsidRPr="00B20235">
        <w:t>школы.</w:t>
      </w:r>
      <w:r w:rsidRPr="00B20235">
        <w:rPr>
          <w:spacing w:val="-4"/>
        </w:rPr>
        <w:t xml:space="preserve"> </w:t>
      </w:r>
      <w:r w:rsidRPr="00B20235">
        <w:t>Для</w:t>
      </w:r>
      <w:r w:rsidRPr="00B20235">
        <w:rPr>
          <w:spacing w:val="-3"/>
        </w:rPr>
        <w:t xml:space="preserve"> </w:t>
      </w:r>
      <w:r w:rsidRPr="00B20235">
        <w:t>каждого</w:t>
      </w:r>
      <w:r w:rsidRPr="00B20235">
        <w:rPr>
          <w:spacing w:val="-2"/>
        </w:rPr>
        <w:t xml:space="preserve"> </w:t>
      </w:r>
      <w:r w:rsidRPr="00B20235">
        <w:t>ребенка</w:t>
      </w:r>
      <w:r w:rsidRPr="00B20235">
        <w:rPr>
          <w:spacing w:val="-5"/>
        </w:rPr>
        <w:t xml:space="preserve"> </w:t>
      </w:r>
      <w:r w:rsidRPr="00B20235">
        <w:t>проводится</w:t>
      </w:r>
      <w:r w:rsidRPr="00B20235">
        <w:rPr>
          <w:spacing w:val="-4"/>
        </w:rPr>
        <w:t xml:space="preserve"> </w:t>
      </w:r>
      <w:r w:rsidRPr="00B20235">
        <w:t>индивидуальный</w:t>
      </w:r>
      <w:r w:rsidRPr="00B20235">
        <w:rPr>
          <w:spacing w:val="-4"/>
        </w:rPr>
        <w:t xml:space="preserve"> </w:t>
      </w:r>
      <w:r w:rsidRPr="00B20235">
        <w:t>выбор форм воспитательной работы с учетом необходимых специальных средств организации среды для реализации особых образовательных потребностей в части воспитания обучающихся с ОВЗ.</w:t>
      </w:r>
    </w:p>
    <w:p w14:paraId="7C1D5E1E" w14:textId="01145C64" w:rsidR="00B20235" w:rsidRDefault="00B20235" w:rsidP="00B41547">
      <w:pPr>
        <w:pStyle w:val="a4"/>
        <w:spacing w:before="2"/>
        <w:ind w:left="0" w:right="283"/>
        <w:contextualSpacing/>
      </w:pPr>
      <w:r w:rsidRPr="00B20235">
        <w:t>Кадровый потенциал, материально-техническая база создают возможности для совершенствования школьной системы воспитания в соответствии с интересами и потребностями обучающихся с ограниченными возможностями здоровья.</w:t>
      </w:r>
      <w:r w:rsidRPr="00B20235">
        <w:rPr>
          <w:spacing w:val="-7"/>
        </w:rPr>
        <w:t xml:space="preserve"> </w:t>
      </w:r>
      <w:r w:rsidRPr="00B20235">
        <w:t>Воспитательная среда школы характеризуется большим разнообразием детских объединений, функционирующих на</w:t>
      </w:r>
      <w:r w:rsidRPr="00B20235">
        <w:rPr>
          <w:spacing w:val="-2"/>
        </w:rPr>
        <w:t xml:space="preserve"> </w:t>
      </w:r>
      <w:r w:rsidRPr="00B20235">
        <w:t>ее основе. В учреждении работают объединений: «Орлята России»,«Движение первых», «Совет страшеклассников»,</w:t>
      </w:r>
      <w:r>
        <w:t xml:space="preserve"> «</w:t>
      </w:r>
      <w:r w:rsidR="00E9664D">
        <w:t>Ш</w:t>
      </w:r>
      <w:r>
        <w:t>кольный спортивный клуб</w:t>
      </w:r>
      <w:r w:rsidR="00E9664D">
        <w:t>»,.</w:t>
      </w:r>
      <w:r w:rsidRPr="00B20235">
        <w:t>«Точка Роста».</w:t>
      </w:r>
      <w:r w:rsidR="00C62DA5">
        <w:t xml:space="preserve"> </w:t>
      </w:r>
      <w:r w:rsidR="00C62DA5" w:rsidRPr="00C62DA5">
        <w:t xml:space="preserve">В школе активно развивается </w:t>
      </w:r>
      <w:r w:rsidR="00C62DA5">
        <w:t xml:space="preserve"> юнармейское движение</w:t>
      </w:r>
      <w:r w:rsidR="00C62DA5" w:rsidRPr="00C62DA5">
        <w:t xml:space="preserve"> школьников</w:t>
      </w:r>
      <w:r w:rsidR="00C62DA5">
        <w:t xml:space="preserve">,  действует </w:t>
      </w:r>
      <w:r w:rsidR="00C62DA5" w:rsidRPr="00C62DA5">
        <w:t>отряд</w:t>
      </w:r>
      <w:r w:rsidR="00C62DA5">
        <w:t xml:space="preserve"> «Юный пограничник».</w:t>
      </w:r>
    </w:p>
    <w:p w14:paraId="09058813" w14:textId="77777777" w:rsidR="005C6607" w:rsidRDefault="0014606E" w:rsidP="00B41547">
      <w:pPr>
        <w:spacing w:before="2"/>
        <w:ind w:right="283" w:firstLine="569"/>
        <w:contextualSpacing/>
        <w:jc w:val="both"/>
        <w:rPr>
          <w:sz w:val="24"/>
          <w:szCs w:val="24"/>
        </w:rPr>
      </w:pPr>
      <w:r w:rsidRPr="0014606E">
        <w:rPr>
          <w:sz w:val="24"/>
          <w:szCs w:val="24"/>
        </w:rPr>
        <w:t>Системная работа по духовно-нравственному воспитанию и социализации школьников проводится на базе  школьного литературно-краеведческого музея Я.В. Ругоева, отвечающего современным требованиям к организации социокультурного образовательного пространства, организации социокультурных практик, исследований и культур творчества.</w:t>
      </w:r>
    </w:p>
    <w:p w14:paraId="21BFE5AF" w14:textId="59DB3401" w:rsidR="006E504C" w:rsidRDefault="005C6607" w:rsidP="00B41547">
      <w:pPr>
        <w:spacing w:before="2"/>
        <w:ind w:right="283" w:firstLine="569"/>
        <w:contextualSpacing/>
        <w:jc w:val="both"/>
        <w:rPr>
          <w:sz w:val="24"/>
          <w:szCs w:val="24"/>
        </w:rPr>
      </w:pPr>
      <w:r w:rsidRPr="00E66D77">
        <w:rPr>
          <w:rFonts w:eastAsia="Calibri"/>
          <w:sz w:val="24"/>
          <w:szCs w:val="24"/>
        </w:rPr>
        <w:t>Обучающихся ш</w:t>
      </w:r>
      <w:r w:rsidRPr="00A542B1">
        <w:rPr>
          <w:rFonts w:eastAsia="Calibri"/>
          <w:sz w:val="24"/>
          <w:szCs w:val="24"/>
        </w:rPr>
        <w:t xml:space="preserve">колы отличает активная жизненная позиция. События, которые организуются проводятся помогают увидеть творческие способности, наклонности, проследить систему взаимоотношений ребят между собой. </w:t>
      </w:r>
      <w:r w:rsidRPr="00A542B1">
        <w:rPr>
          <w:color w:val="000000"/>
          <w:sz w:val="24"/>
          <w:szCs w:val="24"/>
        </w:rPr>
        <w:t>Учащиеся школы принимают активное участие в социальных проектах, акциях республики, города. Являются участниками Президентских спортивных соревнований, состязаний, военно-патриотических игр, конкурсов, международного, федерального, регионального, муниципального уровней, одерживают победу и занимают призовые места</w:t>
      </w:r>
      <w:r>
        <w:rPr>
          <w:color w:val="000000"/>
          <w:sz w:val="24"/>
          <w:szCs w:val="24"/>
        </w:rPr>
        <w:t>.</w:t>
      </w:r>
      <w:r w:rsidR="006E504C">
        <w:rPr>
          <w:color w:val="000000"/>
          <w:sz w:val="24"/>
          <w:szCs w:val="24"/>
        </w:rPr>
        <w:t xml:space="preserve"> </w:t>
      </w:r>
      <w:r w:rsidRPr="00A542B1">
        <w:rPr>
          <w:rFonts w:eastAsia="Calibri"/>
          <w:sz w:val="24"/>
          <w:szCs w:val="24"/>
        </w:rPr>
        <w:t>Этому способствуют творческий потенциал коллектива школы, систематичность проведения мероприятий, проведение групповой и индивидуальной работы, учитывая при этом возрастные особенности учащихся</w:t>
      </w:r>
      <w:r w:rsidR="006E504C">
        <w:rPr>
          <w:sz w:val="24"/>
          <w:szCs w:val="24"/>
        </w:rPr>
        <w:t>.</w:t>
      </w:r>
    </w:p>
    <w:p w14:paraId="03782031" w14:textId="4F664708" w:rsidR="005C6607" w:rsidRPr="006E504C" w:rsidRDefault="005C6607" w:rsidP="00B41547">
      <w:pPr>
        <w:spacing w:before="2"/>
        <w:ind w:right="283" w:firstLine="569"/>
        <w:contextualSpacing/>
        <w:jc w:val="both"/>
        <w:rPr>
          <w:sz w:val="24"/>
          <w:szCs w:val="24"/>
        </w:rPr>
      </w:pPr>
      <w:r w:rsidRPr="00A542B1">
        <w:rPr>
          <w:iCs/>
          <w:color w:val="000000"/>
          <w:w w:val="0"/>
          <w:kern w:val="2"/>
          <w:sz w:val="24"/>
          <w:szCs w:val="24"/>
          <w:lang w:eastAsia="ko-KR"/>
        </w:rPr>
        <w:t>Процесс воспитания в образовательной организации основывается на следующих принципах взаимодействия педагогических работников и обучающихся:</w:t>
      </w:r>
    </w:p>
    <w:p w14:paraId="327797F2" w14:textId="77777777" w:rsidR="005C6607" w:rsidRPr="00A542B1" w:rsidRDefault="005C6607" w:rsidP="00B10CA3">
      <w:pPr>
        <w:numPr>
          <w:ilvl w:val="0"/>
          <w:numId w:val="214"/>
        </w:numPr>
        <w:spacing w:before="2"/>
        <w:ind w:left="0" w:right="283"/>
        <w:contextualSpacing/>
        <w:jc w:val="both"/>
        <w:rPr>
          <w:iCs/>
          <w:color w:val="000000"/>
          <w:w w:val="0"/>
          <w:kern w:val="2"/>
          <w:sz w:val="24"/>
          <w:szCs w:val="24"/>
          <w:lang w:eastAsia="ko-KR"/>
        </w:rPr>
      </w:pPr>
      <w:r w:rsidRPr="00A542B1">
        <w:rPr>
          <w:iCs/>
          <w:color w:val="000000"/>
          <w:w w:val="0"/>
          <w:kern w:val="2"/>
          <w:sz w:val="24"/>
          <w:szCs w:val="24"/>
          <w:lang w:eastAsia="ko-KR"/>
        </w:rPr>
        <w:t>неукоснительное соблюдение законности и прав семьи и обучающегося, соблюдения конфиденциальности информации об обучающемся и семье, приоритета безопасности обучающегося при нахождении в образовательной организации;</w:t>
      </w:r>
    </w:p>
    <w:p w14:paraId="310CF5D5" w14:textId="77777777" w:rsidR="005C6607" w:rsidRPr="00A542B1" w:rsidRDefault="005C6607" w:rsidP="00B10CA3">
      <w:pPr>
        <w:numPr>
          <w:ilvl w:val="0"/>
          <w:numId w:val="214"/>
        </w:numPr>
        <w:spacing w:before="2"/>
        <w:ind w:left="0" w:right="283"/>
        <w:contextualSpacing/>
        <w:jc w:val="both"/>
        <w:rPr>
          <w:iCs/>
          <w:color w:val="000000"/>
          <w:w w:val="0"/>
          <w:kern w:val="2"/>
          <w:sz w:val="24"/>
          <w:szCs w:val="24"/>
          <w:lang w:eastAsia="ko-KR"/>
        </w:rPr>
      </w:pPr>
      <w:r w:rsidRPr="00A542B1">
        <w:rPr>
          <w:iCs/>
          <w:color w:val="000000"/>
          <w:w w:val="0"/>
          <w:kern w:val="2"/>
          <w:sz w:val="24"/>
          <w:szCs w:val="24"/>
          <w:lang w:eastAsia="ko-KR"/>
        </w:rPr>
        <w:t xml:space="preserve">ориентир на создание в образовательной организации психологически комфортной среды для каждого обучающегося и взрослого, без которой невозможно конструктивное взаимодействие обучающихся и педагогических работников; </w:t>
      </w:r>
    </w:p>
    <w:p w14:paraId="593FBAD4" w14:textId="77777777" w:rsidR="005C6607" w:rsidRPr="00A542B1" w:rsidRDefault="005C6607" w:rsidP="00B10CA3">
      <w:pPr>
        <w:numPr>
          <w:ilvl w:val="0"/>
          <w:numId w:val="214"/>
        </w:numPr>
        <w:spacing w:before="2"/>
        <w:ind w:left="0" w:right="283"/>
        <w:contextualSpacing/>
        <w:jc w:val="both"/>
        <w:rPr>
          <w:iCs/>
          <w:color w:val="000000"/>
          <w:w w:val="0"/>
          <w:kern w:val="2"/>
          <w:sz w:val="24"/>
          <w:szCs w:val="24"/>
          <w:lang w:eastAsia="ko-KR"/>
        </w:rPr>
      </w:pPr>
      <w:r w:rsidRPr="00A542B1">
        <w:rPr>
          <w:iCs/>
          <w:color w:val="000000"/>
          <w:w w:val="0"/>
          <w:kern w:val="2"/>
          <w:sz w:val="24"/>
          <w:szCs w:val="24"/>
          <w:lang w:eastAsia="ko-KR"/>
        </w:rPr>
        <w:t>реализация процесса воспитания главным образом через создание в школе детско-взрослых</w:t>
      </w:r>
      <w:r>
        <w:rPr>
          <w:iCs/>
          <w:color w:val="000000"/>
          <w:w w:val="0"/>
          <w:kern w:val="2"/>
          <w:sz w:val="24"/>
          <w:szCs w:val="24"/>
          <w:lang w:eastAsia="ko-KR"/>
        </w:rPr>
        <w:t xml:space="preserve"> </w:t>
      </w:r>
      <w:r w:rsidRPr="00A542B1">
        <w:rPr>
          <w:iCs/>
          <w:color w:val="000000"/>
          <w:w w:val="0"/>
          <w:kern w:val="2"/>
          <w:sz w:val="24"/>
          <w:szCs w:val="24"/>
          <w:lang w:eastAsia="ko-KR"/>
        </w:rPr>
        <w:t xml:space="preserve">общностей, которые бы объединяли обучающихся </w:t>
      </w:r>
      <w:r>
        <w:rPr>
          <w:iCs/>
          <w:color w:val="000000"/>
          <w:w w:val="0"/>
          <w:kern w:val="2"/>
          <w:sz w:val="24"/>
          <w:szCs w:val="24"/>
          <w:lang w:eastAsia="ko-KR"/>
        </w:rPr>
        <w:t xml:space="preserve"> </w:t>
      </w:r>
      <w:r w:rsidRPr="00A542B1">
        <w:rPr>
          <w:iCs/>
          <w:color w:val="000000"/>
          <w:w w:val="0"/>
          <w:kern w:val="2"/>
          <w:sz w:val="24"/>
          <w:szCs w:val="24"/>
          <w:lang w:eastAsia="ko-KR"/>
        </w:rPr>
        <w:t>и педагогических работников яркими и</w:t>
      </w:r>
      <w:r>
        <w:rPr>
          <w:iCs/>
          <w:color w:val="000000"/>
          <w:w w:val="0"/>
          <w:kern w:val="2"/>
          <w:sz w:val="24"/>
          <w:szCs w:val="24"/>
          <w:lang w:eastAsia="ko-KR"/>
        </w:rPr>
        <w:t xml:space="preserve"> </w:t>
      </w:r>
      <w:r w:rsidRPr="00A542B1">
        <w:rPr>
          <w:iCs/>
          <w:color w:val="000000"/>
          <w:w w:val="0"/>
          <w:kern w:val="2"/>
          <w:sz w:val="24"/>
          <w:szCs w:val="24"/>
          <w:lang w:eastAsia="ko-KR"/>
        </w:rPr>
        <w:t>содержательными событиями, общими позитивными эмоциями и доверительными отношениями друг к другу;</w:t>
      </w:r>
    </w:p>
    <w:p w14:paraId="7CEF37AB" w14:textId="77777777" w:rsidR="005C6607" w:rsidRPr="00A542B1" w:rsidRDefault="005C6607" w:rsidP="00B10CA3">
      <w:pPr>
        <w:numPr>
          <w:ilvl w:val="0"/>
          <w:numId w:val="214"/>
        </w:numPr>
        <w:spacing w:before="2"/>
        <w:ind w:left="0" w:right="283"/>
        <w:contextualSpacing/>
        <w:jc w:val="both"/>
        <w:rPr>
          <w:iCs/>
          <w:color w:val="000000"/>
          <w:w w:val="0"/>
          <w:kern w:val="2"/>
          <w:sz w:val="24"/>
          <w:szCs w:val="24"/>
          <w:lang w:eastAsia="ko-KR"/>
        </w:rPr>
      </w:pPr>
      <w:r w:rsidRPr="00A542B1">
        <w:rPr>
          <w:iCs/>
          <w:color w:val="000000"/>
          <w:w w:val="0"/>
          <w:kern w:val="2"/>
          <w:sz w:val="24"/>
          <w:szCs w:val="24"/>
          <w:lang w:eastAsia="ko-KR"/>
        </w:rPr>
        <w:t>организация основных совместных дел обучающихся и педагогических работников как предмета совместной заботы и взрослых, и обучающихся;</w:t>
      </w:r>
    </w:p>
    <w:p w14:paraId="0037A777" w14:textId="77777777" w:rsidR="005C6607" w:rsidRPr="00A542B1" w:rsidRDefault="005C6607" w:rsidP="00B10CA3">
      <w:pPr>
        <w:numPr>
          <w:ilvl w:val="0"/>
          <w:numId w:val="214"/>
        </w:numPr>
        <w:spacing w:before="2"/>
        <w:ind w:left="0" w:right="283"/>
        <w:contextualSpacing/>
        <w:jc w:val="both"/>
        <w:rPr>
          <w:iCs/>
          <w:color w:val="000000"/>
          <w:w w:val="0"/>
          <w:kern w:val="2"/>
          <w:sz w:val="24"/>
          <w:szCs w:val="24"/>
          <w:lang w:eastAsia="ko-KR"/>
        </w:rPr>
      </w:pPr>
      <w:r w:rsidRPr="00A542B1">
        <w:rPr>
          <w:iCs/>
          <w:color w:val="000000"/>
          <w:w w:val="0"/>
          <w:kern w:val="2"/>
          <w:sz w:val="24"/>
          <w:szCs w:val="24"/>
          <w:lang w:eastAsia="ko-KR"/>
        </w:rPr>
        <w:t>системность, целесообразность и не шаблонность воспитания как условия его эффективности.</w:t>
      </w:r>
    </w:p>
    <w:p w14:paraId="72203BF2" w14:textId="77777777" w:rsidR="005C6607" w:rsidRPr="00A542B1" w:rsidRDefault="005C6607" w:rsidP="00B41547">
      <w:pPr>
        <w:spacing w:before="2"/>
        <w:ind w:right="283" w:firstLine="709"/>
        <w:contextualSpacing/>
        <w:jc w:val="both"/>
        <w:rPr>
          <w:iCs/>
          <w:color w:val="000000"/>
          <w:w w:val="0"/>
          <w:kern w:val="2"/>
          <w:sz w:val="24"/>
          <w:szCs w:val="24"/>
          <w:lang w:eastAsia="ko-KR"/>
        </w:rPr>
      </w:pPr>
      <w:r w:rsidRPr="00A542B1">
        <w:rPr>
          <w:color w:val="00000A"/>
          <w:kern w:val="2"/>
          <w:sz w:val="24"/>
          <w:szCs w:val="24"/>
          <w:lang w:eastAsia="ko-KR"/>
        </w:rPr>
        <w:t>Основными традициями воспитания в образовательной организации являются следующие</w:t>
      </w:r>
      <w:r w:rsidRPr="00A542B1">
        <w:rPr>
          <w:iCs/>
          <w:color w:val="000000"/>
          <w:w w:val="0"/>
          <w:kern w:val="2"/>
          <w:sz w:val="24"/>
          <w:szCs w:val="24"/>
          <w:lang w:eastAsia="ko-KR"/>
        </w:rPr>
        <w:t xml:space="preserve">: </w:t>
      </w:r>
    </w:p>
    <w:p w14:paraId="59A8AA33" w14:textId="77777777" w:rsidR="005C6607" w:rsidRPr="00A542B1" w:rsidRDefault="005C6607" w:rsidP="00B10CA3">
      <w:pPr>
        <w:numPr>
          <w:ilvl w:val="0"/>
          <w:numId w:val="215"/>
        </w:numPr>
        <w:spacing w:before="2"/>
        <w:ind w:left="0" w:right="283"/>
        <w:contextualSpacing/>
        <w:jc w:val="both"/>
        <w:rPr>
          <w:iCs/>
          <w:color w:val="000000"/>
          <w:w w:val="0"/>
          <w:kern w:val="2"/>
          <w:sz w:val="24"/>
          <w:szCs w:val="24"/>
          <w:lang w:eastAsia="ko-KR"/>
        </w:rPr>
      </w:pPr>
      <w:r w:rsidRPr="00A542B1">
        <w:rPr>
          <w:color w:val="00000A"/>
          <w:kern w:val="2"/>
          <w:sz w:val="24"/>
          <w:szCs w:val="24"/>
          <w:lang w:eastAsia="ko-KR"/>
        </w:rPr>
        <w:t xml:space="preserve">стержнем годового цикла воспитательной работы школы являются ключевые общешкольные дела, </w:t>
      </w:r>
      <w:r w:rsidRPr="00A542B1">
        <w:rPr>
          <w:kern w:val="2"/>
          <w:sz w:val="24"/>
          <w:szCs w:val="24"/>
        </w:rPr>
        <w:t>через которые осуществляется интеграция воспитательных усилий педагогических работников;</w:t>
      </w:r>
    </w:p>
    <w:p w14:paraId="36965559" w14:textId="77777777" w:rsidR="005C6607" w:rsidRPr="00A542B1" w:rsidRDefault="005C6607" w:rsidP="00B10CA3">
      <w:pPr>
        <w:numPr>
          <w:ilvl w:val="0"/>
          <w:numId w:val="215"/>
        </w:numPr>
        <w:spacing w:before="2"/>
        <w:ind w:left="0" w:right="283"/>
        <w:contextualSpacing/>
        <w:jc w:val="both"/>
        <w:rPr>
          <w:iCs/>
          <w:color w:val="000000"/>
          <w:w w:val="0"/>
          <w:kern w:val="2"/>
          <w:sz w:val="24"/>
          <w:szCs w:val="24"/>
          <w:lang w:eastAsia="ko-KR"/>
        </w:rPr>
      </w:pPr>
      <w:r w:rsidRPr="00A542B1">
        <w:rPr>
          <w:kern w:val="2"/>
          <w:sz w:val="24"/>
          <w:szCs w:val="24"/>
        </w:rPr>
        <w:t>важной чертой каждого ключевого дела и большинства, используемых для воспитания других совместных дел педагогических работников и обучающихся является коллективная разработка, коллективное планирование, коллективное проведение и коллективный анализ их результатов;</w:t>
      </w:r>
    </w:p>
    <w:p w14:paraId="4055039C" w14:textId="77777777" w:rsidR="005C6607" w:rsidRPr="00A542B1" w:rsidRDefault="005C6607" w:rsidP="00B10CA3">
      <w:pPr>
        <w:numPr>
          <w:ilvl w:val="0"/>
          <w:numId w:val="215"/>
        </w:numPr>
        <w:spacing w:before="2"/>
        <w:ind w:left="0" w:right="283"/>
        <w:contextualSpacing/>
        <w:jc w:val="both"/>
        <w:rPr>
          <w:iCs/>
          <w:color w:val="000000"/>
          <w:w w:val="0"/>
          <w:kern w:val="2"/>
          <w:sz w:val="24"/>
          <w:szCs w:val="24"/>
          <w:lang w:eastAsia="ko-KR"/>
        </w:rPr>
      </w:pPr>
      <w:r w:rsidRPr="00A542B1">
        <w:rPr>
          <w:kern w:val="2"/>
          <w:sz w:val="24"/>
          <w:szCs w:val="24"/>
        </w:rPr>
        <w:t xml:space="preserve">в </w:t>
      </w:r>
      <w:r w:rsidRPr="00A542B1">
        <w:rPr>
          <w:rFonts w:eastAsiaTheme="minorHAnsi"/>
          <w:sz w:val="24"/>
          <w:szCs w:val="24"/>
        </w:rPr>
        <w:t xml:space="preserve">образовательной организации </w:t>
      </w:r>
      <w:r w:rsidRPr="00A542B1">
        <w:rPr>
          <w:kern w:val="2"/>
          <w:sz w:val="24"/>
          <w:szCs w:val="24"/>
        </w:rPr>
        <w:t>создаются такие условия, при которых по мере взросления обучающегося увеличивается и его роль в совместных делах (от пассивного наблюдателя до организатора);</w:t>
      </w:r>
    </w:p>
    <w:p w14:paraId="18784E11" w14:textId="77777777" w:rsidR="005C6607" w:rsidRPr="00A542B1" w:rsidRDefault="005C6607" w:rsidP="00B10CA3">
      <w:pPr>
        <w:numPr>
          <w:ilvl w:val="0"/>
          <w:numId w:val="215"/>
        </w:numPr>
        <w:spacing w:before="2"/>
        <w:ind w:left="0" w:right="283"/>
        <w:contextualSpacing/>
        <w:jc w:val="both"/>
        <w:rPr>
          <w:iCs/>
          <w:color w:val="000000"/>
          <w:w w:val="0"/>
          <w:kern w:val="2"/>
          <w:sz w:val="24"/>
          <w:szCs w:val="24"/>
          <w:lang w:eastAsia="ko-KR"/>
        </w:rPr>
      </w:pPr>
      <w:r w:rsidRPr="00A542B1">
        <w:rPr>
          <w:kern w:val="2"/>
          <w:sz w:val="24"/>
          <w:szCs w:val="24"/>
        </w:rPr>
        <w:t xml:space="preserve">в проведении общешкольных дел отсутствует соревновательность между классами, поощряется конструктивное межклассное и межвозрастное взаимодействие обучающихся, а также их социальная активность; </w:t>
      </w:r>
    </w:p>
    <w:p w14:paraId="5A57A636" w14:textId="77777777" w:rsidR="005C6607" w:rsidRPr="00A542B1" w:rsidRDefault="005C6607" w:rsidP="00B10CA3">
      <w:pPr>
        <w:numPr>
          <w:ilvl w:val="0"/>
          <w:numId w:val="215"/>
        </w:numPr>
        <w:spacing w:before="2"/>
        <w:ind w:left="0" w:right="283"/>
        <w:contextualSpacing/>
        <w:jc w:val="both"/>
        <w:rPr>
          <w:iCs/>
          <w:color w:val="000000"/>
          <w:w w:val="0"/>
          <w:kern w:val="2"/>
          <w:sz w:val="24"/>
          <w:szCs w:val="24"/>
          <w:lang w:eastAsia="ko-KR"/>
        </w:rPr>
      </w:pPr>
      <w:r w:rsidRPr="00A542B1">
        <w:rPr>
          <w:kern w:val="2"/>
          <w:sz w:val="24"/>
          <w:szCs w:val="24"/>
        </w:rPr>
        <w:t xml:space="preserve">педагогические работники школы ориентированы на формирование коллективов в рамках школьных классов, кружков, студий, секций и иных детских объединений, на </w:t>
      </w:r>
      <w:r w:rsidRPr="00A542B1">
        <w:rPr>
          <w:color w:val="000000"/>
          <w:w w:val="0"/>
          <w:kern w:val="2"/>
          <w:sz w:val="24"/>
          <w:szCs w:val="24"/>
          <w:lang w:eastAsia="ko-KR"/>
        </w:rPr>
        <w:t>установление в них доброжелательных и товарищеских взаимоотношений;</w:t>
      </w:r>
    </w:p>
    <w:p w14:paraId="6F903CC2" w14:textId="77777777" w:rsidR="005C6607" w:rsidRPr="00A542B1" w:rsidRDefault="005C6607" w:rsidP="00B10CA3">
      <w:pPr>
        <w:numPr>
          <w:ilvl w:val="0"/>
          <w:numId w:val="215"/>
        </w:numPr>
        <w:spacing w:before="2"/>
        <w:ind w:left="0" w:right="283"/>
        <w:contextualSpacing/>
        <w:jc w:val="both"/>
        <w:rPr>
          <w:iCs/>
          <w:color w:val="000000"/>
          <w:w w:val="0"/>
          <w:kern w:val="2"/>
          <w:sz w:val="24"/>
          <w:szCs w:val="24"/>
          <w:lang w:eastAsia="ko-KR"/>
        </w:rPr>
      </w:pPr>
      <w:r w:rsidRPr="00A542B1">
        <w:rPr>
          <w:kern w:val="2"/>
          <w:sz w:val="24"/>
          <w:szCs w:val="24"/>
        </w:rPr>
        <w:t>ключевой фигурой воспитания в школе является классный руководитель, реализующий по отношению к обучающимся защитную, личностно развивающую, организационную, посредническую (в разрешении конфликтов) функции.</w:t>
      </w:r>
    </w:p>
    <w:p w14:paraId="0B77C1D6" w14:textId="77777777" w:rsidR="005C6607" w:rsidRPr="00A542B1" w:rsidRDefault="005C6607" w:rsidP="00B41547">
      <w:pPr>
        <w:spacing w:before="2"/>
        <w:ind w:right="283" w:firstLine="720"/>
        <w:contextualSpacing/>
        <w:jc w:val="both"/>
        <w:rPr>
          <w:rFonts w:eastAsiaTheme="minorHAnsi"/>
          <w:sz w:val="24"/>
          <w:szCs w:val="24"/>
        </w:rPr>
      </w:pPr>
      <w:r w:rsidRPr="00A542B1">
        <w:rPr>
          <w:rFonts w:eastAsiaTheme="minorHAnsi"/>
          <w:sz w:val="24"/>
          <w:szCs w:val="24"/>
        </w:rPr>
        <w:t>В образовательной организации сложилась система формирования ценности здоровья и здорового образа жизни обучающихся, комплексная программа формирования их знаний, установок, личностных ориентиров и норм поведения, обеспечивающих сохранение и укрепление физического и психологического здоровья как одного из ценностных составляющих, способствующих познавательному и эмоциональному развитию ребенка.</w:t>
      </w:r>
    </w:p>
    <w:p w14:paraId="0C53DCD4" w14:textId="4966E480" w:rsidR="005C6607" w:rsidRPr="00A542B1" w:rsidRDefault="005C6607" w:rsidP="00B41547">
      <w:pPr>
        <w:spacing w:before="2"/>
        <w:ind w:right="283" w:firstLine="708"/>
        <w:contextualSpacing/>
        <w:jc w:val="both"/>
        <w:rPr>
          <w:rFonts w:eastAsiaTheme="minorHAnsi"/>
          <w:color w:val="000000"/>
          <w:sz w:val="24"/>
          <w:szCs w:val="24"/>
        </w:rPr>
      </w:pPr>
      <w:r w:rsidRPr="00A542B1">
        <w:rPr>
          <w:rFonts w:eastAsiaTheme="minorHAnsi"/>
          <w:color w:val="000000"/>
          <w:sz w:val="24"/>
          <w:szCs w:val="24"/>
        </w:rPr>
        <w:t>По итогам работы Республиканских инновационных площадок школа признана и включена в перечень региональных инновационных площадок 2019</w:t>
      </w:r>
      <w:r w:rsidR="006E504C">
        <w:rPr>
          <w:rFonts w:eastAsiaTheme="minorHAnsi"/>
          <w:color w:val="000000"/>
          <w:sz w:val="24"/>
          <w:szCs w:val="24"/>
        </w:rPr>
        <w:t xml:space="preserve"> </w:t>
      </w:r>
      <w:r w:rsidRPr="00A542B1">
        <w:rPr>
          <w:rFonts w:eastAsiaTheme="minorHAnsi"/>
          <w:color w:val="000000"/>
          <w:sz w:val="24"/>
          <w:szCs w:val="24"/>
        </w:rPr>
        <w:t>г. с проектом «Этнокоулу» как центр этнокультурного образования и воспитания обучающихся».</w:t>
      </w:r>
    </w:p>
    <w:p w14:paraId="07665CFC" w14:textId="1406F2DB" w:rsidR="006E504C" w:rsidRDefault="005C6607" w:rsidP="00B41547">
      <w:pPr>
        <w:spacing w:before="2"/>
        <w:ind w:right="283" w:firstLine="708"/>
        <w:contextualSpacing/>
        <w:jc w:val="both"/>
        <w:rPr>
          <w:rFonts w:eastAsiaTheme="minorHAnsi"/>
          <w:sz w:val="24"/>
          <w:szCs w:val="24"/>
        </w:rPr>
      </w:pPr>
      <w:r w:rsidRPr="00A542B1">
        <w:rPr>
          <w:rFonts w:eastAsiaTheme="minorHAnsi"/>
          <w:sz w:val="24"/>
          <w:szCs w:val="24"/>
        </w:rPr>
        <w:t>Межкультурное общение   с носителями языка является непременным условием их лингвистического и культурного развития, что позволяет обучающимся развивать</w:t>
      </w:r>
      <w:r w:rsidR="006E504C">
        <w:rPr>
          <w:rFonts w:eastAsiaTheme="minorHAnsi"/>
          <w:sz w:val="24"/>
          <w:szCs w:val="24"/>
        </w:rPr>
        <w:t xml:space="preserve"> </w:t>
      </w:r>
      <w:r w:rsidRPr="00A542B1">
        <w:rPr>
          <w:rFonts w:eastAsiaTheme="minorHAnsi"/>
          <w:sz w:val="24"/>
          <w:szCs w:val="24"/>
        </w:rPr>
        <w:t>социокультурные и коммуникативные компетенции,</w:t>
      </w:r>
      <w:r w:rsidR="006E504C">
        <w:rPr>
          <w:rFonts w:eastAsiaTheme="minorHAnsi"/>
          <w:sz w:val="24"/>
          <w:szCs w:val="24"/>
        </w:rPr>
        <w:t xml:space="preserve"> </w:t>
      </w:r>
      <w:r w:rsidRPr="00A542B1">
        <w:rPr>
          <w:rFonts w:eastAsiaTheme="minorHAnsi"/>
          <w:sz w:val="24"/>
          <w:szCs w:val="24"/>
        </w:rPr>
        <w:t>овладевать </w:t>
      </w:r>
      <w:r w:rsidR="006E504C">
        <w:rPr>
          <w:rFonts w:eastAsiaTheme="minorHAnsi"/>
          <w:sz w:val="24"/>
          <w:szCs w:val="24"/>
        </w:rPr>
        <w:t xml:space="preserve">  </w:t>
      </w:r>
      <w:r w:rsidRPr="00A542B1">
        <w:rPr>
          <w:rFonts w:eastAsiaTheme="minorHAnsi"/>
          <w:sz w:val="24"/>
          <w:szCs w:val="24"/>
        </w:rPr>
        <w:t>основами межнационального общения</w:t>
      </w:r>
      <w:r w:rsidR="006E504C">
        <w:rPr>
          <w:rFonts w:eastAsiaTheme="minorHAnsi"/>
          <w:sz w:val="24"/>
          <w:szCs w:val="24"/>
        </w:rPr>
        <w:t>.</w:t>
      </w:r>
    </w:p>
    <w:p w14:paraId="4DAEBAB7" w14:textId="0DEE3B51" w:rsidR="005C6607" w:rsidRPr="006E504C" w:rsidRDefault="005C6607" w:rsidP="00B41547">
      <w:pPr>
        <w:spacing w:before="2"/>
        <w:ind w:right="283" w:firstLine="708"/>
        <w:contextualSpacing/>
        <w:jc w:val="both"/>
        <w:rPr>
          <w:rFonts w:eastAsiaTheme="minorHAnsi"/>
          <w:sz w:val="24"/>
          <w:szCs w:val="24"/>
        </w:rPr>
      </w:pPr>
      <w:r w:rsidRPr="00A542B1">
        <w:rPr>
          <w:rFonts w:eastAsiaTheme="minorHAnsi"/>
          <w:sz w:val="24"/>
          <w:szCs w:val="24"/>
        </w:rPr>
        <w:t>Наши партнёры — это Окружная организация Северной Финляндии Общества «Финляндия-Россия» городов Каяни, Кухмо и Соткамо, а также учебные заведения города-побратима Кухмо (лицей, школа Туупала), Frosteruksenkoulu из городов Кярсямяки и Посио и школа Тэнэтти г. Соткамо.</w:t>
      </w:r>
      <w:r w:rsidRPr="00A542B1">
        <w:rPr>
          <w:rFonts w:eastAsiaTheme="minorHAnsi"/>
          <w:color w:val="000000"/>
          <w:sz w:val="24"/>
          <w:szCs w:val="24"/>
        </w:rPr>
        <w:t xml:space="preserve"> Школа принимает участие в Международном проекте «Зелёная школа» Программы приграничного сотрудничества «Карелия» (Финляндия – Россия), 2018-2021гг.</w:t>
      </w:r>
    </w:p>
    <w:p w14:paraId="3A1BA6E6" w14:textId="77777777" w:rsidR="006E504C" w:rsidRDefault="005C6607" w:rsidP="00B41547">
      <w:pPr>
        <w:spacing w:before="2"/>
        <w:ind w:right="283" w:firstLine="709"/>
        <w:contextualSpacing/>
        <w:jc w:val="both"/>
        <w:rPr>
          <w:color w:val="000000"/>
          <w:sz w:val="24"/>
          <w:szCs w:val="24"/>
        </w:rPr>
      </w:pPr>
      <w:r w:rsidRPr="00A542B1">
        <w:rPr>
          <w:bCs/>
          <w:iCs/>
          <w:sz w:val="24"/>
          <w:szCs w:val="24"/>
        </w:rPr>
        <w:t>В школе запущен проект «Школьная газета «Большая перемена»</w:t>
      </w:r>
      <w:r>
        <w:rPr>
          <w:bCs/>
          <w:iCs/>
          <w:sz w:val="24"/>
          <w:szCs w:val="24"/>
        </w:rPr>
        <w:t>.</w:t>
      </w:r>
      <w:r w:rsidRPr="00A542B1">
        <w:rPr>
          <w:sz w:val="24"/>
          <w:szCs w:val="24"/>
        </w:rPr>
        <w:t xml:space="preserve"> </w:t>
      </w:r>
      <w:r w:rsidRPr="00A542B1">
        <w:rPr>
          <w:color w:val="000000"/>
          <w:sz w:val="24"/>
          <w:szCs w:val="24"/>
        </w:rPr>
        <w:t>Наша газета позволяет разобраться детям в профессии журналиста, учит работать с разными видами публицистического жанра, способствует самостоятельной и активной деятельности ребенка в сборе и подготовке информации</w:t>
      </w:r>
      <w:r w:rsidR="006E504C">
        <w:rPr>
          <w:color w:val="000000"/>
          <w:sz w:val="24"/>
          <w:szCs w:val="24"/>
        </w:rPr>
        <w:t>.</w:t>
      </w:r>
    </w:p>
    <w:p w14:paraId="27558D75" w14:textId="6DD5D758" w:rsidR="00166266" w:rsidRPr="00004077" w:rsidRDefault="005C6607" w:rsidP="00B41547">
      <w:pPr>
        <w:spacing w:before="2"/>
        <w:ind w:right="283" w:firstLine="709"/>
        <w:contextualSpacing/>
        <w:jc w:val="both"/>
        <w:rPr>
          <w:rFonts w:eastAsiaTheme="minorHAnsi"/>
          <w:color w:val="000000" w:themeColor="text1"/>
          <w:sz w:val="24"/>
          <w:szCs w:val="24"/>
        </w:rPr>
      </w:pPr>
      <w:r w:rsidRPr="00A542B1">
        <w:rPr>
          <w:color w:val="000000"/>
          <w:sz w:val="24"/>
          <w:szCs w:val="24"/>
        </w:rPr>
        <w:t xml:space="preserve"> </w:t>
      </w:r>
      <w:r>
        <w:rPr>
          <w:rFonts w:eastAsiaTheme="minorHAnsi"/>
          <w:sz w:val="24"/>
          <w:szCs w:val="24"/>
        </w:rPr>
        <w:t xml:space="preserve"> </w:t>
      </w:r>
      <w:r w:rsidRPr="00A542B1">
        <w:rPr>
          <w:rFonts w:eastAsiaTheme="minorHAnsi"/>
          <w:sz w:val="24"/>
          <w:szCs w:val="24"/>
        </w:rPr>
        <w:t xml:space="preserve">В школе созданы условия для дополнительного образования обучающихся: актовый зал, литературно-краеведческий музей им. Я.В.Ругоева, кабинеты технологии, ИЗО, музыки, библиотека-медиатека, студия «Кантеле», спортзалы большой и малый, спортплощадка.    Привлечены ресурсы других общественных организаций: ДЮСШ №1,2, муниципальный бассейн «Синиранта», МБОУ ДО КГО «ЦВР», КСЦ «Дружба»,  ПДН,  ОМВД, ОГИБДД, пограничное управле6ние ФСБ, ДМШ им. Г.А. Вавилова, МБУ ДО КГО ДХШ им. </w:t>
      </w:r>
      <w:r w:rsidRPr="00A542B1">
        <w:rPr>
          <w:rFonts w:eastAsiaTheme="minorHAnsi"/>
          <w:color w:val="000000" w:themeColor="text1"/>
          <w:sz w:val="24"/>
          <w:szCs w:val="24"/>
        </w:rPr>
        <w:t>Ланкинена, ЦКР « Среда», заповедника «Костомукшский», ГБУЗ « Межрайонная поликлиника №1»</w:t>
      </w:r>
      <w:r w:rsidR="00166266">
        <w:rPr>
          <w:rFonts w:eastAsiaTheme="minorHAnsi"/>
          <w:color w:val="000000" w:themeColor="text1"/>
          <w:sz w:val="24"/>
          <w:szCs w:val="24"/>
        </w:rPr>
        <w:t>.</w:t>
      </w:r>
    </w:p>
    <w:p w14:paraId="33341054" w14:textId="0F87D0F9" w:rsidR="00166266" w:rsidRPr="00004077" w:rsidRDefault="00004077" w:rsidP="00B10CA3">
      <w:pPr>
        <w:pStyle w:val="3"/>
        <w:numPr>
          <w:ilvl w:val="3"/>
          <w:numId w:val="295"/>
        </w:numPr>
        <w:tabs>
          <w:tab w:val="left" w:pos="1361"/>
        </w:tabs>
        <w:spacing w:before="2" w:line="240" w:lineRule="auto"/>
        <w:ind w:left="0" w:right="283"/>
        <w:contextualSpacing/>
      </w:pPr>
      <w:r w:rsidRPr="00004077">
        <w:t>Виды,</w:t>
      </w:r>
      <w:r w:rsidRPr="00004077">
        <w:rPr>
          <w:spacing w:val="-6"/>
        </w:rPr>
        <w:t xml:space="preserve"> </w:t>
      </w:r>
      <w:r w:rsidRPr="00004077">
        <w:t>формы</w:t>
      </w:r>
      <w:r w:rsidRPr="00004077">
        <w:rPr>
          <w:spacing w:val="-4"/>
        </w:rPr>
        <w:t xml:space="preserve"> </w:t>
      </w:r>
      <w:r w:rsidRPr="00004077">
        <w:t>и</w:t>
      </w:r>
      <w:r w:rsidRPr="00004077">
        <w:rPr>
          <w:spacing w:val="-1"/>
        </w:rPr>
        <w:t xml:space="preserve"> </w:t>
      </w:r>
      <w:r w:rsidRPr="00004077">
        <w:t>содержание</w:t>
      </w:r>
      <w:r w:rsidRPr="00004077">
        <w:rPr>
          <w:spacing w:val="-5"/>
        </w:rPr>
        <w:t xml:space="preserve"> </w:t>
      </w:r>
      <w:r w:rsidRPr="00004077">
        <w:t>воспитательной</w:t>
      </w:r>
      <w:r w:rsidRPr="00004077">
        <w:rPr>
          <w:spacing w:val="-3"/>
        </w:rPr>
        <w:t xml:space="preserve"> </w:t>
      </w:r>
      <w:r w:rsidRPr="00004077">
        <w:rPr>
          <w:spacing w:val="-2"/>
        </w:rPr>
        <w:t>деятельности.</w:t>
      </w:r>
    </w:p>
    <w:p w14:paraId="6868A324" w14:textId="77777777" w:rsidR="00004077" w:rsidRPr="00004077" w:rsidRDefault="00004077" w:rsidP="00B41547">
      <w:pPr>
        <w:pStyle w:val="3"/>
        <w:tabs>
          <w:tab w:val="left" w:pos="1361"/>
        </w:tabs>
        <w:spacing w:before="2" w:line="240" w:lineRule="auto"/>
        <w:ind w:left="0" w:right="283"/>
        <w:contextualSpacing/>
      </w:pPr>
    </w:p>
    <w:p w14:paraId="6F6325C1" w14:textId="77777777" w:rsidR="00166266" w:rsidRPr="00A542B1" w:rsidRDefault="00166266" w:rsidP="00B41547">
      <w:pPr>
        <w:spacing w:before="2"/>
        <w:ind w:right="283"/>
        <w:contextualSpacing/>
        <w:jc w:val="both"/>
        <w:rPr>
          <w:rFonts w:eastAsiaTheme="minorHAnsi"/>
          <w:b/>
          <w:i/>
          <w:color w:val="000000" w:themeColor="text1"/>
          <w:sz w:val="24"/>
          <w:szCs w:val="24"/>
        </w:rPr>
      </w:pPr>
      <w:r w:rsidRPr="00A542B1">
        <w:rPr>
          <w:rFonts w:eastAsiaTheme="minorHAnsi"/>
          <w:sz w:val="24"/>
          <w:szCs w:val="24"/>
        </w:rPr>
        <w:t>Виды, формы и содержание воспитательной деятельности в этом разделе планируются, представляются по модулям.</w:t>
      </w:r>
    </w:p>
    <w:p w14:paraId="49AC42A4" w14:textId="11478F3F" w:rsidR="00166266" w:rsidRDefault="00166266" w:rsidP="00B41547">
      <w:pPr>
        <w:adjustRightInd w:val="0"/>
        <w:spacing w:before="2"/>
        <w:ind w:right="283" w:firstLine="540"/>
        <w:contextualSpacing/>
        <w:jc w:val="both"/>
        <w:rPr>
          <w:sz w:val="24"/>
          <w:szCs w:val="24"/>
        </w:rPr>
      </w:pPr>
      <w:r w:rsidRPr="00A542B1">
        <w:rPr>
          <w:sz w:val="24"/>
          <w:szCs w:val="24"/>
        </w:rPr>
        <w:t>В модуле описываются виды, формы и содержание воспитательной работы в учебном году в рамках определенного направления деятельности в образовательной организации. Каждый из модулей обладает воспитательным потенциалом с особыми условиями, средствами, возможностями воспитания (урочная деятельность, внеурочная деятельность, взаимодействие с родителями и другое).</w:t>
      </w:r>
    </w:p>
    <w:p w14:paraId="014F1E56" w14:textId="77777777" w:rsidR="00004077" w:rsidRPr="00A542B1" w:rsidRDefault="00004077" w:rsidP="00B41547">
      <w:pPr>
        <w:adjustRightInd w:val="0"/>
        <w:spacing w:before="2"/>
        <w:ind w:right="283" w:firstLine="540"/>
        <w:contextualSpacing/>
        <w:jc w:val="both"/>
        <w:rPr>
          <w:sz w:val="24"/>
          <w:szCs w:val="24"/>
        </w:rPr>
      </w:pPr>
    </w:p>
    <w:p w14:paraId="70856C36" w14:textId="77777777" w:rsidR="00166266" w:rsidRPr="00A542B1" w:rsidRDefault="00166266" w:rsidP="00B41547">
      <w:pPr>
        <w:adjustRightInd w:val="0"/>
        <w:spacing w:before="2"/>
        <w:ind w:right="283" w:firstLine="540"/>
        <w:contextualSpacing/>
        <w:jc w:val="center"/>
        <w:rPr>
          <w:b/>
          <w:sz w:val="24"/>
          <w:szCs w:val="24"/>
        </w:rPr>
      </w:pPr>
      <w:r w:rsidRPr="00A542B1">
        <w:rPr>
          <w:b/>
          <w:sz w:val="24"/>
          <w:szCs w:val="24"/>
        </w:rPr>
        <w:t>Модуль "Урочная деятельность"</w:t>
      </w:r>
    </w:p>
    <w:p w14:paraId="49953D44" w14:textId="77777777" w:rsidR="00166266" w:rsidRPr="00A542B1" w:rsidRDefault="00166266" w:rsidP="00B41547">
      <w:pPr>
        <w:adjustRightInd w:val="0"/>
        <w:spacing w:before="2"/>
        <w:ind w:right="283" w:firstLine="540"/>
        <w:contextualSpacing/>
        <w:jc w:val="both"/>
        <w:rPr>
          <w:rFonts w:eastAsia="№Е"/>
          <w:kern w:val="2"/>
          <w:sz w:val="24"/>
          <w:szCs w:val="24"/>
          <w:lang w:eastAsia="ko-KR"/>
        </w:rPr>
      </w:pPr>
      <w:r w:rsidRPr="00A542B1">
        <w:rPr>
          <w:rFonts w:eastAsia="№Е"/>
          <w:kern w:val="2"/>
          <w:sz w:val="24"/>
          <w:szCs w:val="24"/>
          <w:lang w:eastAsia="ko-KR"/>
        </w:rPr>
        <w:t xml:space="preserve">Реализация </w:t>
      </w:r>
      <w:r w:rsidRPr="00A542B1">
        <w:rPr>
          <w:color w:val="000000"/>
          <w:w w:val="0"/>
          <w:kern w:val="2"/>
          <w:sz w:val="24"/>
          <w:szCs w:val="24"/>
          <w:lang w:eastAsia="ko-KR"/>
        </w:rPr>
        <w:t>педагогическими работниками</w:t>
      </w:r>
      <w:r w:rsidRPr="00A542B1">
        <w:rPr>
          <w:rFonts w:eastAsia="№Е"/>
          <w:kern w:val="2"/>
          <w:sz w:val="24"/>
          <w:szCs w:val="24"/>
          <w:lang w:eastAsia="ko-KR"/>
        </w:rPr>
        <w:t xml:space="preserve"> воспитательного потенциала урока предполагает следующее:</w:t>
      </w:r>
    </w:p>
    <w:p w14:paraId="7D5C3809" w14:textId="77777777" w:rsidR="00166266" w:rsidRPr="00A542B1" w:rsidRDefault="00166266" w:rsidP="00B41547">
      <w:pPr>
        <w:spacing w:before="2"/>
        <w:ind w:right="283" w:firstLine="540"/>
        <w:contextualSpacing/>
        <w:jc w:val="both"/>
        <w:rPr>
          <w:color w:val="211E1F"/>
          <w:sz w:val="24"/>
          <w:szCs w:val="24"/>
        </w:rPr>
      </w:pPr>
      <w:r w:rsidRPr="00A542B1">
        <w:rPr>
          <w:color w:val="211E1F"/>
          <w:sz w:val="24"/>
          <w:szCs w:val="24"/>
        </w:rPr>
        <w:t>Совре</w:t>
      </w:r>
      <w:r w:rsidRPr="00A542B1">
        <w:rPr>
          <w:color w:val="211E1F"/>
          <w:spacing w:val="-1"/>
          <w:sz w:val="24"/>
          <w:szCs w:val="24"/>
        </w:rPr>
        <w:t>м</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н</w:t>
      </w:r>
      <w:r w:rsidRPr="00A542B1">
        <w:rPr>
          <w:color w:val="211E1F"/>
          <w:sz w:val="24"/>
          <w:szCs w:val="24"/>
        </w:rPr>
        <w:t>ы</w:t>
      </w:r>
      <w:r w:rsidRPr="00A542B1">
        <w:rPr>
          <w:color w:val="211E1F"/>
          <w:w w:val="99"/>
          <w:sz w:val="24"/>
          <w:szCs w:val="24"/>
        </w:rPr>
        <w:t>й</w:t>
      </w:r>
      <w:r w:rsidRPr="00A542B1">
        <w:rPr>
          <w:color w:val="211E1F"/>
          <w:spacing w:val="115"/>
          <w:sz w:val="24"/>
          <w:szCs w:val="24"/>
        </w:rPr>
        <w:t xml:space="preserve"> </w:t>
      </w:r>
      <w:r w:rsidRPr="00A542B1">
        <w:rPr>
          <w:color w:val="211E1F"/>
          <w:spacing w:val="-3"/>
          <w:sz w:val="24"/>
          <w:szCs w:val="24"/>
        </w:rPr>
        <w:t>у</w:t>
      </w:r>
      <w:r w:rsidRPr="00A542B1">
        <w:rPr>
          <w:color w:val="211E1F"/>
          <w:sz w:val="24"/>
          <w:szCs w:val="24"/>
        </w:rPr>
        <w:t>рок</w:t>
      </w:r>
      <w:r w:rsidRPr="00A542B1">
        <w:rPr>
          <w:color w:val="211E1F"/>
          <w:spacing w:val="112"/>
          <w:sz w:val="24"/>
          <w:szCs w:val="24"/>
        </w:rPr>
        <w:t xml:space="preserve"> </w:t>
      </w:r>
      <w:r w:rsidRPr="00A542B1">
        <w:rPr>
          <w:color w:val="211E1F"/>
          <w:spacing w:val="1"/>
          <w:sz w:val="24"/>
          <w:szCs w:val="24"/>
        </w:rPr>
        <w:t>с</w:t>
      </w:r>
      <w:r w:rsidRPr="00A542B1">
        <w:rPr>
          <w:color w:val="211E1F"/>
          <w:sz w:val="24"/>
          <w:szCs w:val="24"/>
        </w:rPr>
        <w:t>одерж</w:t>
      </w:r>
      <w:r w:rsidRPr="00A542B1">
        <w:rPr>
          <w:color w:val="211E1F"/>
          <w:w w:val="99"/>
          <w:sz w:val="24"/>
          <w:szCs w:val="24"/>
        </w:rPr>
        <w:t>и</w:t>
      </w:r>
      <w:r w:rsidRPr="00A542B1">
        <w:rPr>
          <w:color w:val="211E1F"/>
          <w:sz w:val="24"/>
          <w:szCs w:val="24"/>
        </w:rPr>
        <w:t>т</w:t>
      </w:r>
      <w:r w:rsidRPr="00A542B1">
        <w:rPr>
          <w:color w:val="211E1F"/>
          <w:spacing w:val="114"/>
          <w:sz w:val="24"/>
          <w:szCs w:val="24"/>
        </w:rPr>
        <w:t xml:space="preserve"> </w:t>
      </w:r>
      <w:r w:rsidRPr="00A542B1">
        <w:rPr>
          <w:color w:val="211E1F"/>
          <w:sz w:val="24"/>
          <w:szCs w:val="24"/>
        </w:rPr>
        <w:t>обра</w:t>
      </w:r>
      <w:r w:rsidRPr="00A542B1">
        <w:rPr>
          <w:color w:val="211E1F"/>
          <w:w w:val="99"/>
          <w:sz w:val="24"/>
          <w:szCs w:val="24"/>
        </w:rPr>
        <w:t>з</w:t>
      </w:r>
      <w:r w:rsidRPr="00A542B1">
        <w:rPr>
          <w:color w:val="211E1F"/>
          <w:sz w:val="24"/>
          <w:szCs w:val="24"/>
        </w:rPr>
        <w:t>ова</w:t>
      </w:r>
      <w:r w:rsidRPr="00A542B1">
        <w:rPr>
          <w:color w:val="211E1F"/>
          <w:w w:val="99"/>
          <w:sz w:val="24"/>
          <w:szCs w:val="24"/>
        </w:rPr>
        <w:t>т</w:t>
      </w:r>
      <w:r w:rsidRPr="00A542B1">
        <w:rPr>
          <w:color w:val="211E1F"/>
          <w:sz w:val="24"/>
          <w:szCs w:val="24"/>
        </w:rPr>
        <w:t>ел</w:t>
      </w:r>
      <w:r w:rsidRPr="00A542B1">
        <w:rPr>
          <w:color w:val="211E1F"/>
          <w:w w:val="99"/>
          <w:sz w:val="24"/>
          <w:szCs w:val="24"/>
        </w:rPr>
        <w:t>ь</w:t>
      </w:r>
      <w:r w:rsidRPr="00A542B1">
        <w:rPr>
          <w:color w:val="211E1F"/>
          <w:spacing w:val="1"/>
          <w:sz w:val="24"/>
          <w:szCs w:val="24"/>
        </w:rPr>
        <w:t>н</w:t>
      </w:r>
      <w:r w:rsidRPr="00A542B1">
        <w:rPr>
          <w:color w:val="211E1F"/>
          <w:sz w:val="24"/>
          <w:szCs w:val="24"/>
        </w:rPr>
        <w:t>ый</w:t>
      </w:r>
      <w:r w:rsidRPr="00A542B1">
        <w:rPr>
          <w:color w:val="211E1F"/>
          <w:spacing w:val="113"/>
          <w:sz w:val="24"/>
          <w:szCs w:val="24"/>
        </w:rPr>
        <w:t xml:space="preserve"> </w:t>
      </w:r>
      <w:r w:rsidRPr="00A542B1">
        <w:rPr>
          <w:color w:val="211E1F"/>
          <w:sz w:val="24"/>
          <w:szCs w:val="24"/>
        </w:rPr>
        <w:t>и</w:t>
      </w:r>
      <w:r w:rsidRPr="00A542B1">
        <w:rPr>
          <w:color w:val="211E1F"/>
          <w:spacing w:val="114"/>
          <w:sz w:val="24"/>
          <w:szCs w:val="24"/>
        </w:rPr>
        <w:t xml:space="preserve"> </w:t>
      </w:r>
      <w:r w:rsidRPr="00A542B1">
        <w:rPr>
          <w:color w:val="211E1F"/>
          <w:sz w:val="24"/>
          <w:szCs w:val="24"/>
        </w:rPr>
        <w:t>во</w:t>
      </w:r>
      <w:r w:rsidRPr="00A542B1">
        <w:rPr>
          <w:color w:val="211E1F"/>
          <w:spacing w:val="-1"/>
          <w:sz w:val="24"/>
          <w:szCs w:val="24"/>
        </w:rPr>
        <w:t>с</w:t>
      </w:r>
      <w:r w:rsidRPr="00A542B1">
        <w:rPr>
          <w:color w:val="211E1F"/>
          <w:spacing w:val="1"/>
          <w:sz w:val="24"/>
          <w:szCs w:val="24"/>
        </w:rPr>
        <w:t>п</w:t>
      </w:r>
      <w:r w:rsidRPr="00A542B1">
        <w:rPr>
          <w:color w:val="211E1F"/>
          <w:spacing w:val="-1"/>
          <w:sz w:val="24"/>
          <w:szCs w:val="24"/>
        </w:rPr>
        <w:t>и</w:t>
      </w:r>
      <w:r w:rsidRPr="00A542B1">
        <w:rPr>
          <w:color w:val="211E1F"/>
          <w:w w:val="99"/>
          <w:sz w:val="24"/>
          <w:szCs w:val="24"/>
        </w:rPr>
        <w:t>т</w:t>
      </w:r>
      <w:r w:rsidRPr="00A542B1">
        <w:rPr>
          <w:color w:val="211E1F"/>
          <w:sz w:val="24"/>
          <w:szCs w:val="24"/>
        </w:rPr>
        <w:t>а</w:t>
      </w:r>
      <w:r w:rsidRPr="00A542B1">
        <w:rPr>
          <w:color w:val="211E1F"/>
          <w:w w:val="99"/>
          <w:sz w:val="24"/>
          <w:szCs w:val="24"/>
        </w:rPr>
        <w:t>т</w:t>
      </w:r>
      <w:r w:rsidRPr="00A542B1">
        <w:rPr>
          <w:color w:val="211E1F"/>
          <w:sz w:val="24"/>
          <w:szCs w:val="24"/>
        </w:rPr>
        <w:t>ель</w:t>
      </w:r>
      <w:r w:rsidRPr="00A542B1">
        <w:rPr>
          <w:color w:val="211E1F"/>
          <w:spacing w:val="2"/>
          <w:sz w:val="24"/>
          <w:szCs w:val="24"/>
        </w:rPr>
        <w:t>н</w:t>
      </w:r>
      <w:r w:rsidRPr="00A542B1">
        <w:rPr>
          <w:color w:val="211E1F"/>
          <w:spacing w:val="-2"/>
          <w:sz w:val="24"/>
          <w:szCs w:val="24"/>
        </w:rPr>
        <w:t>ы</w:t>
      </w:r>
      <w:r w:rsidRPr="00A542B1">
        <w:rPr>
          <w:color w:val="211E1F"/>
          <w:sz w:val="24"/>
          <w:szCs w:val="24"/>
        </w:rPr>
        <w:t>й</w:t>
      </w:r>
      <w:r w:rsidRPr="00A542B1">
        <w:rPr>
          <w:color w:val="211E1F"/>
          <w:spacing w:val="112"/>
          <w:sz w:val="24"/>
          <w:szCs w:val="24"/>
        </w:rPr>
        <w:t xml:space="preserve"> </w:t>
      </w:r>
      <w:r w:rsidRPr="00A542B1">
        <w:rPr>
          <w:color w:val="211E1F"/>
          <w:spacing w:val="1"/>
          <w:sz w:val="24"/>
          <w:szCs w:val="24"/>
        </w:rPr>
        <w:t>п</w:t>
      </w:r>
      <w:r w:rsidRPr="00A542B1">
        <w:rPr>
          <w:color w:val="211E1F"/>
          <w:sz w:val="24"/>
          <w:szCs w:val="24"/>
        </w:rPr>
        <w:t>о</w:t>
      </w:r>
      <w:r w:rsidRPr="00A542B1">
        <w:rPr>
          <w:color w:val="211E1F"/>
          <w:w w:val="99"/>
          <w:sz w:val="24"/>
          <w:szCs w:val="24"/>
        </w:rPr>
        <w:t>т</w:t>
      </w:r>
      <w:r w:rsidRPr="00A542B1">
        <w:rPr>
          <w:color w:val="211E1F"/>
          <w:sz w:val="24"/>
          <w:szCs w:val="24"/>
        </w:rPr>
        <w:t>енциал.</w:t>
      </w:r>
      <w:r w:rsidRPr="00A542B1">
        <w:rPr>
          <w:color w:val="211E1F"/>
          <w:spacing w:val="112"/>
          <w:sz w:val="24"/>
          <w:szCs w:val="24"/>
        </w:rPr>
        <w:t xml:space="preserve"> </w:t>
      </w:r>
      <w:r w:rsidRPr="00A542B1">
        <w:rPr>
          <w:color w:val="211E1F"/>
          <w:spacing w:val="1"/>
          <w:sz w:val="24"/>
          <w:szCs w:val="24"/>
        </w:rPr>
        <w:t>С</w:t>
      </w:r>
      <w:r w:rsidRPr="00A542B1">
        <w:rPr>
          <w:color w:val="211E1F"/>
          <w:spacing w:val="1"/>
          <w:w w:val="99"/>
          <w:sz w:val="24"/>
          <w:szCs w:val="24"/>
        </w:rPr>
        <w:t>и</w:t>
      </w:r>
      <w:r w:rsidRPr="00A542B1">
        <w:rPr>
          <w:color w:val="211E1F"/>
          <w:sz w:val="24"/>
          <w:szCs w:val="24"/>
        </w:rPr>
        <w:t>сте</w:t>
      </w:r>
      <w:r w:rsidRPr="00A542B1">
        <w:rPr>
          <w:color w:val="211E1F"/>
          <w:spacing w:val="-3"/>
          <w:sz w:val="24"/>
          <w:szCs w:val="24"/>
        </w:rPr>
        <w:t>м</w:t>
      </w:r>
      <w:r w:rsidRPr="00A542B1">
        <w:rPr>
          <w:color w:val="211E1F"/>
          <w:sz w:val="24"/>
          <w:szCs w:val="24"/>
        </w:rPr>
        <w:t>а о</w:t>
      </w:r>
      <w:r w:rsidRPr="00A542B1">
        <w:rPr>
          <w:color w:val="211E1F"/>
          <w:spacing w:val="2"/>
          <w:sz w:val="24"/>
          <w:szCs w:val="24"/>
        </w:rPr>
        <w:t>б</w:t>
      </w:r>
      <w:r w:rsidRPr="00A542B1">
        <w:rPr>
          <w:color w:val="211E1F"/>
          <w:spacing w:val="-4"/>
          <w:sz w:val="24"/>
          <w:szCs w:val="24"/>
        </w:rPr>
        <w:t>у</w:t>
      </w:r>
      <w:r w:rsidRPr="00A542B1">
        <w:rPr>
          <w:color w:val="211E1F"/>
          <w:spacing w:val="1"/>
          <w:sz w:val="24"/>
          <w:szCs w:val="24"/>
        </w:rPr>
        <w:t>ч</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135"/>
          <w:sz w:val="24"/>
          <w:szCs w:val="24"/>
        </w:rPr>
        <w:t xml:space="preserve"> </w:t>
      </w:r>
      <w:r w:rsidRPr="00A542B1">
        <w:rPr>
          <w:color w:val="211E1F"/>
          <w:sz w:val="24"/>
          <w:szCs w:val="24"/>
        </w:rPr>
        <w:t>пр</w:t>
      </w:r>
      <w:r w:rsidRPr="00A542B1">
        <w:rPr>
          <w:color w:val="211E1F"/>
          <w:spacing w:val="2"/>
          <w:sz w:val="24"/>
          <w:szCs w:val="24"/>
        </w:rPr>
        <w:t>е</w:t>
      </w:r>
      <w:r w:rsidRPr="00A542B1">
        <w:rPr>
          <w:color w:val="211E1F"/>
          <w:sz w:val="24"/>
          <w:szCs w:val="24"/>
        </w:rPr>
        <w:t>д</w:t>
      </w:r>
      <w:r w:rsidRPr="00A542B1">
        <w:rPr>
          <w:color w:val="211E1F"/>
          <w:spacing w:val="1"/>
          <w:sz w:val="24"/>
          <w:szCs w:val="24"/>
        </w:rPr>
        <w:t>п</w:t>
      </w:r>
      <w:r w:rsidRPr="00A542B1">
        <w:rPr>
          <w:color w:val="211E1F"/>
          <w:sz w:val="24"/>
          <w:szCs w:val="24"/>
        </w:rPr>
        <w:t>олага</w:t>
      </w:r>
      <w:r w:rsidRPr="00A542B1">
        <w:rPr>
          <w:color w:val="211E1F"/>
          <w:spacing w:val="-1"/>
          <w:sz w:val="24"/>
          <w:szCs w:val="24"/>
        </w:rPr>
        <w:t>е</w:t>
      </w:r>
      <w:r w:rsidRPr="00A542B1">
        <w:rPr>
          <w:color w:val="211E1F"/>
          <w:w w:val="99"/>
          <w:sz w:val="24"/>
          <w:szCs w:val="24"/>
        </w:rPr>
        <w:t>т</w:t>
      </w:r>
      <w:r w:rsidRPr="00A542B1">
        <w:rPr>
          <w:color w:val="211E1F"/>
          <w:spacing w:val="134"/>
          <w:sz w:val="24"/>
          <w:szCs w:val="24"/>
        </w:rPr>
        <w:t xml:space="preserve"> </w:t>
      </w:r>
      <w:r w:rsidRPr="00A542B1">
        <w:rPr>
          <w:color w:val="211E1F"/>
          <w:sz w:val="24"/>
          <w:szCs w:val="24"/>
        </w:rPr>
        <w:t>ед</w:t>
      </w:r>
      <w:r w:rsidRPr="00A542B1">
        <w:rPr>
          <w:color w:val="211E1F"/>
          <w:spacing w:val="1"/>
          <w:sz w:val="24"/>
          <w:szCs w:val="24"/>
        </w:rPr>
        <w:t>ин</w:t>
      </w:r>
      <w:r w:rsidRPr="00A542B1">
        <w:rPr>
          <w:color w:val="211E1F"/>
          <w:sz w:val="24"/>
          <w:szCs w:val="24"/>
        </w:rPr>
        <w:t>с</w:t>
      </w:r>
      <w:r w:rsidRPr="00A542B1">
        <w:rPr>
          <w:color w:val="211E1F"/>
          <w:w w:val="99"/>
          <w:sz w:val="24"/>
          <w:szCs w:val="24"/>
        </w:rPr>
        <w:t>т</w:t>
      </w:r>
      <w:r w:rsidRPr="00A542B1">
        <w:rPr>
          <w:color w:val="211E1F"/>
          <w:sz w:val="24"/>
          <w:szCs w:val="24"/>
        </w:rPr>
        <w:t>во</w:t>
      </w:r>
      <w:r w:rsidRPr="00A542B1">
        <w:rPr>
          <w:color w:val="211E1F"/>
          <w:spacing w:val="136"/>
          <w:sz w:val="24"/>
          <w:szCs w:val="24"/>
        </w:rPr>
        <w:t xml:space="preserve"> </w:t>
      </w:r>
      <w:r w:rsidRPr="00A542B1">
        <w:rPr>
          <w:color w:val="211E1F"/>
          <w:spacing w:val="-1"/>
          <w:sz w:val="24"/>
          <w:szCs w:val="24"/>
        </w:rPr>
        <w:t>уче</w:t>
      </w:r>
      <w:r w:rsidRPr="00A542B1">
        <w:rPr>
          <w:color w:val="211E1F"/>
          <w:sz w:val="24"/>
          <w:szCs w:val="24"/>
        </w:rPr>
        <w:t>б</w:t>
      </w:r>
      <w:r w:rsidRPr="00A542B1">
        <w:rPr>
          <w:color w:val="211E1F"/>
          <w:spacing w:val="1"/>
          <w:sz w:val="24"/>
          <w:szCs w:val="24"/>
        </w:rPr>
        <w:t>н</w:t>
      </w:r>
      <w:r w:rsidRPr="00A542B1">
        <w:rPr>
          <w:color w:val="211E1F"/>
          <w:spacing w:val="7"/>
          <w:sz w:val="24"/>
          <w:szCs w:val="24"/>
        </w:rPr>
        <w:t>о</w:t>
      </w:r>
      <w:r w:rsidRPr="00A542B1">
        <w:rPr>
          <w:color w:val="211E1F"/>
          <w:sz w:val="24"/>
          <w:szCs w:val="24"/>
        </w:rPr>
        <w:t>-во</w:t>
      </w:r>
      <w:r w:rsidRPr="00A542B1">
        <w:rPr>
          <w:color w:val="211E1F"/>
          <w:spacing w:val="-1"/>
          <w:sz w:val="24"/>
          <w:szCs w:val="24"/>
        </w:rPr>
        <w:t>с</w:t>
      </w:r>
      <w:r w:rsidRPr="00A542B1">
        <w:rPr>
          <w:color w:val="211E1F"/>
          <w:sz w:val="24"/>
          <w:szCs w:val="24"/>
        </w:rPr>
        <w:t>п</w:t>
      </w:r>
      <w:r w:rsidRPr="00A542B1">
        <w:rPr>
          <w:color w:val="211E1F"/>
          <w:spacing w:val="1"/>
          <w:sz w:val="24"/>
          <w:szCs w:val="24"/>
        </w:rPr>
        <w:t>и</w:t>
      </w:r>
      <w:r w:rsidRPr="00A542B1">
        <w:rPr>
          <w:color w:val="211E1F"/>
          <w:sz w:val="24"/>
          <w:szCs w:val="24"/>
        </w:rPr>
        <w:t>тате</w:t>
      </w:r>
      <w:r w:rsidRPr="00A542B1">
        <w:rPr>
          <w:color w:val="211E1F"/>
          <w:w w:val="99"/>
          <w:sz w:val="24"/>
          <w:szCs w:val="24"/>
        </w:rPr>
        <w:t>ль</w:t>
      </w:r>
      <w:r w:rsidRPr="00A542B1">
        <w:rPr>
          <w:color w:val="211E1F"/>
          <w:spacing w:val="2"/>
          <w:w w:val="99"/>
          <w:sz w:val="24"/>
          <w:szCs w:val="24"/>
        </w:rPr>
        <w:t>н</w:t>
      </w:r>
      <w:r w:rsidRPr="00A542B1">
        <w:rPr>
          <w:color w:val="211E1F"/>
          <w:sz w:val="24"/>
          <w:szCs w:val="24"/>
        </w:rPr>
        <w:t>о</w:t>
      </w:r>
      <w:r w:rsidRPr="00A542B1">
        <w:rPr>
          <w:color w:val="211E1F"/>
          <w:w w:val="99"/>
          <w:sz w:val="24"/>
          <w:szCs w:val="24"/>
        </w:rPr>
        <w:t>г</w:t>
      </w:r>
      <w:r w:rsidRPr="00A542B1">
        <w:rPr>
          <w:color w:val="211E1F"/>
          <w:sz w:val="24"/>
          <w:szCs w:val="24"/>
        </w:rPr>
        <w:t xml:space="preserve">о </w:t>
      </w:r>
      <w:r w:rsidRPr="00A542B1">
        <w:rPr>
          <w:color w:val="211E1F"/>
          <w:w w:val="99"/>
          <w:sz w:val="24"/>
          <w:szCs w:val="24"/>
        </w:rPr>
        <w:t>п</w:t>
      </w:r>
      <w:r w:rsidRPr="00A542B1">
        <w:rPr>
          <w:color w:val="211E1F"/>
          <w:sz w:val="24"/>
          <w:szCs w:val="24"/>
        </w:rPr>
        <w:t>ро</w:t>
      </w:r>
      <w:r w:rsidRPr="00A542B1">
        <w:rPr>
          <w:color w:val="211E1F"/>
          <w:spacing w:val="1"/>
          <w:w w:val="99"/>
          <w:sz w:val="24"/>
          <w:szCs w:val="24"/>
        </w:rPr>
        <w:t>ц</w:t>
      </w:r>
      <w:r w:rsidRPr="00A542B1">
        <w:rPr>
          <w:color w:val="211E1F"/>
          <w:sz w:val="24"/>
          <w:szCs w:val="24"/>
        </w:rPr>
        <w:t>ес</w:t>
      </w:r>
      <w:r w:rsidRPr="00A542B1">
        <w:rPr>
          <w:color w:val="211E1F"/>
          <w:spacing w:val="-1"/>
          <w:sz w:val="24"/>
          <w:szCs w:val="24"/>
        </w:rPr>
        <w:t>са</w:t>
      </w:r>
      <w:r w:rsidRPr="00A542B1">
        <w:rPr>
          <w:color w:val="211E1F"/>
          <w:sz w:val="24"/>
          <w:szCs w:val="24"/>
        </w:rPr>
        <w:t xml:space="preserve">. </w:t>
      </w:r>
    </w:p>
    <w:p w14:paraId="55DEA568" w14:textId="77777777" w:rsidR="00166266" w:rsidRPr="00A542B1" w:rsidRDefault="00166266" w:rsidP="00B41547">
      <w:pPr>
        <w:spacing w:before="2"/>
        <w:ind w:right="283" w:firstLine="360"/>
        <w:contextualSpacing/>
        <w:jc w:val="both"/>
        <w:rPr>
          <w:color w:val="211E1F"/>
          <w:sz w:val="24"/>
          <w:szCs w:val="24"/>
        </w:rPr>
      </w:pPr>
      <w:r w:rsidRPr="00A542B1">
        <w:rPr>
          <w:color w:val="211E1F"/>
          <w:w w:val="99"/>
          <w:sz w:val="24"/>
          <w:szCs w:val="24"/>
        </w:rPr>
        <w:t>Р</w:t>
      </w:r>
      <w:r w:rsidRPr="00A542B1">
        <w:rPr>
          <w:color w:val="211E1F"/>
          <w:sz w:val="24"/>
          <w:szCs w:val="24"/>
        </w:rPr>
        <w:t>еа</w:t>
      </w:r>
      <w:r w:rsidRPr="00A542B1">
        <w:rPr>
          <w:color w:val="211E1F"/>
          <w:w w:val="99"/>
          <w:sz w:val="24"/>
          <w:szCs w:val="24"/>
        </w:rPr>
        <w:t>ли</w:t>
      </w:r>
      <w:r w:rsidRPr="00A542B1">
        <w:rPr>
          <w:color w:val="211E1F"/>
          <w:spacing w:val="1"/>
          <w:w w:val="99"/>
          <w:sz w:val="24"/>
          <w:szCs w:val="24"/>
        </w:rPr>
        <w:t>з</w:t>
      </w:r>
      <w:r w:rsidRPr="00A542B1">
        <w:rPr>
          <w:color w:val="211E1F"/>
          <w:sz w:val="24"/>
          <w:szCs w:val="24"/>
        </w:rPr>
        <w:t>ац</w:t>
      </w:r>
      <w:r w:rsidRPr="00A542B1">
        <w:rPr>
          <w:color w:val="211E1F"/>
          <w:spacing w:val="1"/>
          <w:w w:val="99"/>
          <w:sz w:val="24"/>
          <w:szCs w:val="24"/>
        </w:rPr>
        <w:t>и</w:t>
      </w:r>
      <w:r w:rsidRPr="00A542B1">
        <w:rPr>
          <w:color w:val="211E1F"/>
          <w:sz w:val="24"/>
          <w:szCs w:val="24"/>
        </w:rPr>
        <w:t>я</w:t>
      </w:r>
      <w:r w:rsidRPr="00A542B1">
        <w:rPr>
          <w:color w:val="211E1F"/>
          <w:sz w:val="24"/>
          <w:szCs w:val="24"/>
        </w:rPr>
        <w:tab/>
      </w:r>
      <w:r w:rsidRPr="00A542B1">
        <w:rPr>
          <w:color w:val="211E1F"/>
          <w:w w:val="99"/>
          <w:sz w:val="24"/>
          <w:szCs w:val="24"/>
        </w:rPr>
        <w:t>п</w:t>
      </w:r>
      <w:r w:rsidRPr="00A542B1">
        <w:rPr>
          <w:color w:val="211E1F"/>
          <w:sz w:val="24"/>
          <w:szCs w:val="24"/>
        </w:rPr>
        <w:t>еда</w:t>
      </w:r>
      <w:r w:rsidRPr="00A542B1">
        <w:rPr>
          <w:color w:val="211E1F"/>
          <w:w w:val="99"/>
          <w:sz w:val="24"/>
          <w:szCs w:val="24"/>
        </w:rPr>
        <w:t>г</w:t>
      </w:r>
      <w:r w:rsidRPr="00A542B1">
        <w:rPr>
          <w:color w:val="211E1F"/>
          <w:sz w:val="24"/>
          <w:szCs w:val="24"/>
        </w:rPr>
        <w:t>о</w:t>
      </w:r>
      <w:r w:rsidRPr="00A542B1">
        <w:rPr>
          <w:color w:val="211E1F"/>
          <w:w w:val="99"/>
          <w:sz w:val="24"/>
          <w:szCs w:val="24"/>
        </w:rPr>
        <w:t>г</w:t>
      </w:r>
      <w:r w:rsidRPr="00A542B1">
        <w:rPr>
          <w:color w:val="211E1F"/>
          <w:sz w:val="24"/>
          <w:szCs w:val="24"/>
        </w:rPr>
        <w:t>а</w:t>
      </w:r>
      <w:r w:rsidRPr="00A542B1">
        <w:rPr>
          <w:color w:val="211E1F"/>
          <w:spacing w:val="-1"/>
          <w:sz w:val="24"/>
          <w:szCs w:val="24"/>
        </w:rPr>
        <w:t>м</w:t>
      </w:r>
      <w:r w:rsidRPr="00A542B1">
        <w:rPr>
          <w:color w:val="211E1F"/>
          <w:w w:val="99"/>
          <w:sz w:val="24"/>
          <w:szCs w:val="24"/>
        </w:rPr>
        <w:t>и</w:t>
      </w:r>
      <w:r w:rsidRPr="00A542B1">
        <w:rPr>
          <w:color w:val="211E1F"/>
          <w:sz w:val="24"/>
          <w:szCs w:val="24"/>
        </w:rPr>
        <w:tab/>
        <w:t>образовательной организации в</w:t>
      </w:r>
      <w:r w:rsidRPr="00A542B1">
        <w:rPr>
          <w:color w:val="211E1F"/>
          <w:spacing w:val="-1"/>
          <w:sz w:val="24"/>
          <w:szCs w:val="24"/>
        </w:rPr>
        <w:t>о</w:t>
      </w:r>
      <w:r w:rsidRPr="00A542B1">
        <w:rPr>
          <w:color w:val="211E1F"/>
          <w:sz w:val="24"/>
          <w:szCs w:val="24"/>
        </w:rPr>
        <w:t>с</w:t>
      </w:r>
      <w:r w:rsidRPr="00A542B1">
        <w:rPr>
          <w:color w:val="211E1F"/>
          <w:spacing w:val="1"/>
          <w:sz w:val="24"/>
          <w:szCs w:val="24"/>
        </w:rPr>
        <w:t>п</w:t>
      </w:r>
      <w:r w:rsidRPr="00A542B1">
        <w:rPr>
          <w:color w:val="211E1F"/>
          <w:w w:val="99"/>
          <w:sz w:val="24"/>
          <w:szCs w:val="24"/>
        </w:rPr>
        <w:t>и</w:t>
      </w:r>
      <w:r w:rsidRPr="00A542B1">
        <w:rPr>
          <w:color w:val="211E1F"/>
          <w:spacing w:val="-1"/>
          <w:sz w:val="24"/>
          <w:szCs w:val="24"/>
        </w:rPr>
        <w:t>т</w:t>
      </w:r>
      <w:r w:rsidRPr="00A542B1">
        <w:rPr>
          <w:color w:val="211E1F"/>
          <w:w w:val="99"/>
          <w:sz w:val="24"/>
          <w:szCs w:val="24"/>
        </w:rPr>
        <w:t>а</w:t>
      </w:r>
      <w:r w:rsidRPr="00A542B1">
        <w:rPr>
          <w:color w:val="211E1F"/>
          <w:sz w:val="24"/>
          <w:szCs w:val="24"/>
        </w:rPr>
        <w:t>те</w:t>
      </w:r>
      <w:r w:rsidRPr="00A542B1">
        <w:rPr>
          <w:color w:val="211E1F"/>
          <w:w w:val="99"/>
          <w:sz w:val="24"/>
          <w:szCs w:val="24"/>
        </w:rPr>
        <w:t>л</w:t>
      </w:r>
      <w:r w:rsidRPr="00A542B1">
        <w:rPr>
          <w:color w:val="211E1F"/>
          <w:spacing w:val="1"/>
          <w:sz w:val="24"/>
          <w:szCs w:val="24"/>
        </w:rPr>
        <w:t>ь</w:t>
      </w:r>
      <w:r w:rsidRPr="00A542B1">
        <w:rPr>
          <w:color w:val="211E1F"/>
          <w:sz w:val="24"/>
          <w:szCs w:val="24"/>
        </w:rPr>
        <w:t>ного</w:t>
      </w:r>
      <w:r w:rsidRPr="00A542B1">
        <w:rPr>
          <w:color w:val="211E1F"/>
          <w:sz w:val="24"/>
          <w:szCs w:val="24"/>
        </w:rPr>
        <w:tab/>
        <w:t>по</w:t>
      </w:r>
      <w:r w:rsidRPr="00A542B1">
        <w:rPr>
          <w:color w:val="211E1F"/>
          <w:w w:val="99"/>
          <w:sz w:val="24"/>
          <w:szCs w:val="24"/>
        </w:rPr>
        <w:t>т</w:t>
      </w:r>
      <w:r w:rsidRPr="00A542B1">
        <w:rPr>
          <w:color w:val="211E1F"/>
          <w:sz w:val="24"/>
          <w:szCs w:val="24"/>
        </w:rPr>
        <w:t xml:space="preserve">енциала </w:t>
      </w:r>
      <w:r w:rsidRPr="00A542B1">
        <w:rPr>
          <w:color w:val="211E1F"/>
          <w:spacing w:val="-4"/>
          <w:sz w:val="24"/>
          <w:szCs w:val="24"/>
        </w:rPr>
        <w:t>у</w:t>
      </w:r>
      <w:r w:rsidRPr="00A542B1">
        <w:rPr>
          <w:color w:val="211E1F"/>
          <w:sz w:val="24"/>
          <w:szCs w:val="24"/>
        </w:rPr>
        <w:t>рока</w:t>
      </w:r>
      <w:r w:rsidRPr="00A542B1">
        <w:rPr>
          <w:color w:val="211E1F"/>
          <w:sz w:val="24"/>
          <w:szCs w:val="24"/>
        </w:rPr>
        <w:tab/>
        <w:t>пред</w:t>
      </w:r>
      <w:r w:rsidRPr="00A542B1">
        <w:rPr>
          <w:color w:val="211E1F"/>
          <w:spacing w:val="1"/>
          <w:w w:val="99"/>
          <w:sz w:val="24"/>
          <w:szCs w:val="24"/>
        </w:rPr>
        <w:t>п</w:t>
      </w:r>
      <w:r w:rsidRPr="00A542B1">
        <w:rPr>
          <w:color w:val="211E1F"/>
          <w:sz w:val="24"/>
          <w:szCs w:val="24"/>
        </w:rPr>
        <w:t>о</w:t>
      </w:r>
      <w:r w:rsidRPr="00A542B1">
        <w:rPr>
          <w:color w:val="211E1F"/>
          <w:w w:val="99"/>
          <w:sz w:val="24"/>
          <w:szCs w:val="24"/>
        </w:rPr>
        <w:t>л</w:t>
      </w:r>
      <w:r w:rsidRPr="00A542B1">
        <w:rPr>
          <w:color w:val="211E1F"/>
          <w:sz w:val="24"/>
          <w:szCs w:val="24"/>
        </w:rPr>
        <w:t>а</w:t>
      </w:r>
      <w:r w:rsidRPr="00A542B1">
        <w:rPr>
          <w:color w:val="211E1F"/>
          <w:w w:val="99"/>
          <w:sz w:val="24"/>
          <w:szCs w:val="24"/>
        </w:rPr>
        <w:t>г</w:t>
      </w:r>
      <w:r w:rsidRPr="00A542B1">
        <w:rPr>
          <w:color w:val="211E1F"/>
          <w:sz w:val="24"/>
          <w:szCs w:val="24"/>
        </w:rPr>
        <w:t>а</w:t>
      </w:r>
      <w:r w:rsidRPr="00A542B1">
        <w:rPr>
          <w:color w:val="211E1F"/>
          <w:spacing w:val="-1"/>
          <w:sz w:val="24"/>
          <w:szCs w:val="24"/>
        </w:rPr>
        <w:t>е</w:t>
      </w:r>
      <w:r w:rsidRPr="00A542B1">
        <w:rPr>
          <w:color w:val="211E1F"/>
          <w:sz w:val="24"/>
          <w:szCs w:val="24"/>
        </w:rPr>
        <w:t>т с</w:t>
      </w:r>
      <w:r w:rsidRPr="00A542B1">
        <w:rPr>
          <w:color w:val="211E1F"/>
          <w:w w:val="99"/>
          <w:sz w:val="24"/>
          <w:szCs w:val="24"/>
        </w:rPr>
        <w:t>л</w:t>
      </w:r>
      <w:r w:rsidRPr="00A542B1">
        <w:rPr>
          <w:color w:val="211E1F"/>
          <w:spacing w:val="-1"/>
          <w:sz w:val="24"/>
          <w:szCs w:val="24"/>
        </w:rPr>
        <w:t>е</w:t>
      </w:r>
      <w:r w:rsidRPr="00A542B1">
        <w:rPr>
          <w:color w:val="211E1F"/>
          <w:spacing w:val="4"/>
          <w:sz w:val="24"/>
          <w:szCs w:val="24"/>
        </w:rPr>
        <w:t>д</w:t>
      </w:r>
      <w:r w:rsidRPr="00A542B1">
        <w:rPr>
          <w:color w:val="211E1F"/>
          <w:spacing w:val="-6"/>
          <w:sz w:val="24"/>
          <w:szCs w:val="24"/>
        </w:rPr>
        <w:t>у</w:t>
      </w:r>
      <w:r w:rsidRPr="00A542B1">
        <w:rPr>
          <w:color w:val="211E1F"/>
          <w:w w:val="99"/>
          <w:sz w:val="24"/>
          <w:szCs w:val="24"/>
        </w:rPr>
        <w:t>ю</w:t>
      </w:r>
      <w:r w:rsidRPr="00A542B1">
        <w:rPr>
          <w:color w:val="211E1F"/>
          <w:spacing w:val="2"/>
          <w:sz w:val="24"/>
          <w:szCs w:val="24"/>
        </w:rPr>
        <w:t>щ</w:t>
      </w:r>
      <w:r w:rsidRPr="00A542B1">
        <w:rPr>
          <w:color w:val="211E1F"/>
          <w:sz w:val="24"/>
          <w:szCs w:val="24"/>
        </w:rPr>
        <w:t>е</w:t>
      </w:r>
      <w:r w:rsidRPr="00A542B1">
        <w:rPr>
          <w:color w:val="211E1F"/>
          <w:spacing w:val="-1"/>
          <w:sz w:val="24"/>
          <w:szCs w:val="24"/>
        </w:rPr>
        <w:t>е</w:t>
      </w:r>
      <w:r w:rsidRPr="00A542B1">
        <w:rPr>
          <w:color w:val="211E1F"/>
          <w:sz w:val="24"/>
          <w:szCs w:val="24"/>
        </w:rPr>
        <w:t>:</w:t>
      </w:r>
    </w:p>
    <w:p w14:paraId="597C7599" w14:textId="77777777" w:rsidR="00166266" w:rsidRPr="00A542B1" w:rsidRDefault="00166266" w:rsidP="00B10CA3">
      <w:pPr>
        <w:numPr>
          <w:ilvl w:val="0"/>
          <w:numId w:val="227"/>
        </w:numPr>
        <w:tabs>
          <w:tab w:val="left" w:pos="360"/>
          <w:tab w:val="left" w:pos="2020"/>
          <w:tab w:val="left" w:pos="3859"/>
          <w:tab w:val="left" w:pos="5286"/>
          <w:tab w:val="left" w:pos="6229"/>
          <w:tab w:val="left" w:pos="7462"/>
          <w:tab w:val="left" w:pos="7867"/>
          <w:tab w:val="left" w:pos="8471"/>
        </w:tabs>
        <w:autoSpaceDE/>
        <w:autoSpaceDN/>
        <w:spacing w:before="2"/>
        <w:ind w:left="0" w:right="283"/>
        <w:contextualSpacing/>
        <w:jc w:val="both"/>
        <w:rPr>
          <w:color w:val="211E1F"/>
          <w:sz w:val="24"/>
          <w:szCs w:val="24"/>
        </w:rPr>
      </w:pPr>
      <w:r w:rsidRPr="00A542B1">
        <w:rPr>
          <w:color w:val="211E1F"/>
          <w:spacing w:val="-4"/>
          <w:sz w:val="24"/>
          <w:szCs w:val="24"/>
        </w:rPr>
        <w:t>у</w:t>
      </w:r>
      <w:r w:rsidRPr="00A542B1">
        <w:rPr>
          <w:color w:val="211E1F"/>
          <w:spacing w:val="-1"/>
          <w:sz w:val="24"/>
          <w:szCs w:val="24"/>
        </w:rPr>
        <w:t>с</w:t>
      </w:r>
      <w:r w:rsidRPr="00A542B1">
        <w:rPr>
          <w:color w:val="211E1F"/>
          <w:sz w:val="24"/>
          <w:szCs w:val="24"/>
        </w:rPr>
        <w:t>тановле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z w:val="24"/>
          <w:szCs w:val="24"/>
        </w:rPr>
        <w:tab/>
        <w:t>до</w:t>
      </w:r>
      <w:r w:rsidRPr="00A542B1">
        <w:rPr>
          <w:color w:val="211E1F"/>
          <w:spacing w:val="2"/>
          <w:sz w:val="24"/>
          <w:szCs w:val="24"/>
        </w:rPr>
        <w:t>в</w:t>
      </w:r>
      <w:r w:rsidRPr="00A542B1">
        <w:rPr>
          <w:color w:val="211E1F"/>
          <w:sz w:val="24"/>
          <w:szCs w:val="24"/>
        </w:rPr>
        <w:t>ер</w:t>
      </w:r>
      <w:r w:rsidRPr="00A542B1">
        <w:rPr>
          <w:color w:val="211E1F"/>
          <w:w w:val="99"/>
          <w:sz w:val="24"/>
          <w:szCs w:val="24"/>
        </w:rPr>
        <w:t>и</w:t>
      </w:r>
      <w:r w:rsidRPr="00A542B1">
        <w:rPr>
          <w:color w:val="211E1F"/>
          <w:sz w:val="24"/>
          <w:szCs w:val="24"/>
        </w:rPr>
        <w:t>тел</w:t>
      </w:r>
      <w:r w:rsidRPr="00A542B1">
        <w:rPr>
          <w:color w:val="211E1F"/>
          <w:spacing w:val="1"/>
          <w:sz w:val="24"/>
          <w:szCs w:val="24"/>
        </w:rPr>
        <w:t>ь</w:t>
      </w:r>
      <w:r w:rsidRPr="00A542B1">
        <w:rPr>
          <w:color w:val="211E1F"/>
          <w:spacing w:val="1"/>
          <w:w w:val="99"/>
          <w:sz w:val="24"/>
          <w:szCs w:val="24"/>
        </w:rPr>
        <w:t>н</w:t>
      </w:r>
      <w:r w:rsidRPr="00A542B1">
        <w:rPr>
          <w:color w:val="211E1F"/>
          <w:spacing w:val="-2"/>
          <w:sz w:val="24"/>
          <w:szCs w:val="24"/>
        </w:rPr>
        <w:t>ы</w:t>
      </w:r>
      <w:r w:rsidRPr="00A542B1">
        <w:rPr>
          <w:color w:val="211E1F"/>
          <w:sz w:val="24"/>
          <w:szCs w:val="24"/>
        </w:rPr>
        <w:t>х</w:t>
      </w:r>
      <w:r w:rsidRPr="00A542B1">
        <w:rPr>
          <w:color w:val="211E1F"/>
          <w:sz w:val="24"/>
          <w:szCs w:val="24"/>
        </w:rPr>
        <w:tab/>
        <w:t>о</w:t>
      </w:r>
      <w:r w:rsidRPr="00A542B1">
        <w:rPr>
          <w:color w:val="211E1F"/>
          <w:w w:val="99"/>
          <w:sz w:val="24"/>
          <w:szCs w:val="24"/>
        </w:rPr>
        <w:t>т</w:t>
      </w:r>
      <w:r w:rsidRPr="00A542B1">
        <w:rPr>
          <w:color w:val="211E1F"/>
          <w:spacing w:val="1"/>
          <w:sz w:val="24"/>
          <w:szCs w:val="24"/>
        </w:rPr>
        <w:t>н</w:t>
      </w:r>
      <w:r w:rsidRPr="00A542B1">
        <w:rPr>
          <w:color w:val="211E1F"/>
          <w:sz w:val="24"/>
          <w:szCs w:val="24"/>
        </w:rPr>
        <w:t>о</w:t>
      </w:r>
      <w:r w:rsidRPr="00A542B1">
        <w:rPr>
          <w:color w:val="211E1F"/>
          <w:w w:val="99"/>
          <w:sz w:val="24"/>
          <w:szCs w:val="24"/>
        </w:rPr>
        <w:t>ш</w:t>
      </w:r>
      <w:r w:rsidRPr="00A542B1">
        <w:rPr>
          <w:color w:val="211E1F"/>
          <w:sz w:val="24"/>
          <w:szCs w:val="24"/>
        </w:rPr>
        <w:t>е</w:t>
      </w:r>
      <w:r w:rsidRPr="00A542B1">
        <w:rPr>
          <w:color w:val="211E1F"/>
          <w:spacing w:val="-1"/>
          <w:sz w:val="24"/>
          <w:szCs w:val="24"/>
        </w:rPr>
        <w:t>н</w:t>
      </w:r>
      <w:r w:rsidRPr="00A542B1">
        <w:rPr>
          <w:color w:val="211E1F"/>
          <w:sz w:val="24"/>
          <w:szCs w:val="24"/>
        </w:rPr>
        <w:t>ий</w:t>
      </w:r>
      <w:r w:rsidRPr="00A542B1">
        <w:rPr>
          <w:color w:val="211E1F"/>
          <w:sz w:val="24"/>
          <w:szCs w:val="24"/>
        </w:rPr>
        <w:tab/>
        <w:t>м</w:t>
      </w:r>
      <w:r w:rsidRPr="00A542B1">
        <w:rPr>
          <w:color w:val="211E1F"/>
          <w:spacing w:val="-1"/>
          <w:sz w:val="24"/>
          <w:szCs w:val="24"/>
        </w:rPr>
        <w:t>е</w:t>
      </w:r>
      <w:r w:rsidRPr="00A542B1">
        <w:rPr>
          <w:color w:val="211E1F"/>
          <w:sz w:val="24"/>
          <w:szCs w:val="24"/>
        </w:rPr>
        <w:t>ж</w:t>
      </w:r>
      <w:r w:rsidRPr="00A542B1">
        <w:rPr>
          <w:color w:val="211E1F"/>
          <w:spacing w:val="2"/>
          <w:sz w:val="24"/>
          <w:szCs w:val="24"/>
        </w:rPr>
        <w:t>д</w:t>
      </w:r>
      <w:r w:rsidRPr="00A542B1">
        <w:rPr>
          <w:color w:val="211E1F"/>
          <w:sz w:val="24"/>
          <w:szCs w:val="24"/>
        </w:rPr>
        <w:t>у</w:t>
      </w:r>
      <w:r w:rsidRPr="00A542B1">
        <w:rPr>
          <w:color w:val="211E1F"/>
          <w:sz w:val="24"/>
          <w:szCs w:val="24"/>
        </w:rPr>
        <w:tab/>
      </w:r>
      <w:r w:rsidRPr="00A542B1">
        <w:rPr>
          <w:color w:val="211E1F"/>
          <w:spacing w:val="-4"/>
          <w:sz w:val="24"/>
          <w:szCs w:val="24"/>
        </w:rPr>
        <w:t>у</w:t>
      </w:r>
      <w:r w:rsidRPr="00A542B1">
        <w:rPr>
          <w:color w:val="211E1F"/>
          <w:spacing w:val="-1"/>
          <w:sz w:val="24"/>
          <w:szCs w:val="24"/>
        </w:rPr>
        <w:t>ч</w:t>
      </w:r>
      <w:r w:rsidRPr="00A542B1">
        <w:rPr>
          <w:color w:val="211E1F"/>
          <w:sz w:val="24"/>
          <w:szCs w:val="24"/>
        </w:rPr>
        <w:t>и</w:t>
      </w:r>
      <w:r w:rsidRPr="00A542B1">
        <w:rPr>
          <w:color w:val="211E1F"/>
          <w:w w:val="99"/>
          <w:sz w:val="24"/>
          <w:szCs w:val="24"/>
        </w:rPr>
        <w:t>т</w:t>
      </w:r>
      <w:r w:rsidRPr="00A542B1">
        <w:rPr>
          <w:color w:val="211E1F"/>
          <w:sz w:val="24"/>
          <w:szCs w:val="24"/>
        </w:rPr>
        <w:t>е</w:t>
      </w:r>
      <w:r w:rsidRPr="00A542B1">
        <w:rPr>
          <w:color w:val="211E1F"/>
          <w:spacing w:val="3"/>
          <w:sz w:val="24"/>
          <w:szCs w:val="24"/>
        </w:rPr>
        <w:t>л</w:t>
      </w:r>
      <w:r w:rsidRPr="00A542B1">
        <w:rPr>
          <w:color w:val="211E1F"/>
          <w:sz w:val="24"/>
          <w:szCs w:val="24"/>
        </w:rPr>
        <w:t>ем</w:t>
      </w:r>
      <w:r>
        <w:rPr>
          <w:color w:val="211E1F"/>
          <w:sz w:val="24"/>
          <w:szCs w:val="24"/>
        </w:rPr>
        <w:t xml:space="preserve"> </w:t>
      </w:r>
      <w:r w:rsidRPr="00A542B1">
        <w:rPr>
          <w:color w:val="211E1F"/>
          <w:sz w:val="24"/>
          <w:szCs w:val="24"/>
        </w:rPr>
        <w:t>его</w:t>
      </w:r>
      <w:r>
        <w:rPr>
          <w:color w:val="211E1F"/>
          <w:sz w:val="24"/>
          <w:szCs w:val="24"/>
        </w:rPr>
        <w:t xml:space="preserve"> </w:t>
      </w:r>
      <w:r w:rsidRPr="00A542B1">
        <w:rPr>
          <w:color w:val="211E1F"/>
          <w:spacing w:val="-3"/>
          <w:sz w:val="24"/>
          <w:szCs w:val="24"/>
        </w:rPr>
        <w:t>у</w:t>
      </w:r>
      <w:r w:rsidRPr="00A542B1">
        <w:rPr>
          <w:color w:val="211E1F"/>
          <w:sz w:val="24"/>
          <w:szCs w:val="24"/>
        </w:rPr>
        <w:t>че</w:t>
      </w:r>
      <w:r w:rsidRPr="00A542B1">
        <w:rPr>
          <w:color w:val="211E1F"/>
          <w:w w:val="99"/>
          <w:sz w:val="24"/>
          <w:szCs w:val="24"/>
        </w:rPr>
        <w:t>ни</w:t>
      </w:r>
      <w:r w:rsidRPr="00A542B1">
        <w:rPr>
          <w:color w:val="211E1F"/>
          <w:sz w:val="24"/>
          <w:szCs w:val="24"/>
        </w:rPr>
        <w:t>кам</w:t>
      </w:r>
      <w:r w:rsidRPr="00A542B1">
        <w:rPr>
          <w:color w:val="211E1F"/>
          <w:w w:val="99"/>
          <w:sz w:val="24"/>
          <w:szCs w:val="24"/>
        </w:rPr>
        <w:t>и</w:t>
      </w:r>
      <w:r w:rsidRPr="00A542B1">
        <w:rPr>
          <w:color w:val="211E1F"/>
          <w:sz w:val="24"/>
          <w:szCs w:val="24"/>
        </w:rPr>
        <w:t>, с</w:t>
      </w:r>
      <w:r w:rsidRPr="00A542B1">
        <w:rPr>
          <w:color w:val="211E1F"/>
          <w:w w:val="99"/>
          <w:sz w:val="24"/>
          <w:szCs w:val="24"/>
        </w:rPr>
        <w:t>п</w:t>
      </w:r>
      <w:r w:rsidRPr="00A542B1">
        <w:rPr>
          <w:color w:val="211E1F"/>
          <w:sz w:val="24"/>
          <w:szCs w:val="24"/>
        </w:rPr>
        <w:t>особс</w:t>
      </w:r>
      <w:r w:rsidRPr="00A542B1">
        <w:rPr>
          <w:color w:val="211E1F"/>
          <w:w w:val="99"/>
          <w:sz w:val="24"/>
          <w:szCs w:val="24"/>
        </w:rPr>
        <w:t>т</w:t>
      </w:r>
      <w:r w:rsidRPr="00A542B1">
        <w:rPr>
          <w:color w:val="211E1F"/>
          <w:spacing w:val="4"/>
          <w:sz w:val="24"/>
          <w:szCs w:val="24"/>
        </w:rPr>
        <w:t>в</w:t>
      </w:r>
      <w:r w:rsidRPr="00A542B1">
        <w:rPr>
          <w:color w:val="211E1F"/>
          <w:spacing w:val="-7"/>
          <w:sz w:val="24"/>
          <w:szCs w:val="24"/>
        </w:rPr>
        <w:t>у</w:t>
      </w:r>
      <w:r w:rsidRPr="00A542B1">
        <w:rPr>
          <w:color w:val="211E1F"/>
          <w:sz w:val="24"/>
          <w:szCs w:val="24"/>
        </w:rPr>
        <w:t>ющ</w:t>
      </w:r>
      <w:r w:rsidRPr="00A542B1">
        <w:rPr>
          <w:color w:val="211E1F"/>
          <w:spacing w:val="1"/>
          <w:w w:val="99"/>
          <w:sz w:val="24"/>
          <w:szCs w:val="24"/>
        </w:rPr>
        <w:t>и</w:t>
      </w:r>
      <w:r w:rsidRPr="00A542B1">
        <w:rPr>
          <w:color w:val="211E1F"/>
          <w:sz w:val="24"/>
          <w:szCs w:val="24"/>
        </w:rPr>
        <w:t>х</w:t>
      </w:r>
      <w:r w:rsidRPr="00A542B1">
        <w:rPr>
          <w:color w:val="211E1F"/>
          <w:spacing w:val="122"/>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1"/>
          <w:sz w:val="24"/>
          <w:szCs w:val="24"/>
        </w:rPr>
        <w:t>з</w:t>
      </w:r>
      <w:r w:rsidRPr="00A542B1">
        <w:rPr>
          <w:color w:val="211E1F"/>
          <w:spacing w:val="-1"/>
          <w:w w:val="99"/>
          <w:sz w:val="24"/>
          <w:szCs w:val="24"/>
        </w:rPr>
        <w:t>и</w:t>
      </w:r>
      <w:r w:rsidRPr="00A542B1">
        <w:rPr>
          <w:color w:val="211E1F"/>
          <w:sz w:val="24"/>
          <w:szCs w:val="24"/>
        </w:rPr>
        <w:t>т</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н</w:t>
      </w:r>
      <w:r w:rsidRPr="00A542B1">
        <w:rPr>
          <w:color w:val="211E1F"/>
          <w:sz w:val="24"/>
          <w:szCs w:val="24"/>
        </w:rPr>
        <w:t>о</w:t>
      </w:r>
      <w:r w:rsidRPr="00A542B1">
        <w:rPr>
          <w:color w:val="211E1F"/>
          <w:spacing w:val="2"/>
          <w:sz w:val="24"/>
          <w:szCs w:val="24"/>
        </w:rPr>
        <w:t>м</w:t>
      </w:r>
      <w:r w:rsidRPr="00A542B1">
        <w:rPr>
          <w:color w:val="211E1F"/>
          <w:sz w:val="24"/>
          <w:szCs w:val="24"/>
        </w:rPr>
        <w:t>у</w:t>
      </w:r>
      <w:r w:rsidRPr="00A542B1">
        <w:rPr>
          <w:color w:val="211E1F"/>
          <w:spacing w:val="115"/>
          <w:sz w:val="24"/>
          <w:szCs w:val="24"/>
        </w:rPr>
        <w:t xml:space="preserve"> </w:t>
      </w:r>
      <w:r w:rsidRPr="00A542B1">
        <w:rPr>
          <w:color w:val="211E1F"/>
          <w:sz w:val="24"/>
          <w:szCs w:val="24"/>
        </w:rPr>
        <w:t>воспр</w:t>
      </w:r>
      <w:r w:rsidRPr="00A542B1">
        <w:rPr>
          <w:color w:val="211E1F"/>
          <w:spacing w:val="1"/>
          <w:sz w:val="24"/>
          <w:szCs w:val="24"/>
        </w:rPr>
        <w:t>и</w:t>
      </w:r>
      <w:r w:rsidRPr="00A542B1">
        <w:rPr>
          <w:color w:val="211E1F"/>
          <w:sz w:val="24"/>
          <w:szCs w:val="24"/>
        </w:rPr>
        <w:t>я</w:t>
      </w:r>
      <w:r w:rsidRPr="00A542B1">
        <w:rPr>
          <w:color w:val="211E1F"/>
          <w:w w:val="99"/>
          <w:sz w:val="24"/>
          <w:szCs w:val="24"/>
        </w:rPr>
        <w:t>т</w:t>
      </w:r>
      <w:r w:rsidRPr="00A542B1">
        <w:rPr>
          <w:color w:val="211E1F"/>
          <w:spacing w:val="2"/>
          <w:sz w:val="24"/>
          <w:szCs w:val="24"/>
        </w:rPr>
        <w:t>и</w:t>
      </w:r>
      <w:r w:rsidRPr="00A542B1">
        <w:rPr>
          <w:color w:val="211E1F"/>
          <w:w w:val="99"/>
          <w:sz w:val="24"/>
          <w:szCs w:val="24"/>
        </w:rPr>
        <w:t>ю</w:t>
      </w:r>
      <w:r w:rsidRPr="00A542B1">
        <w:rPr>
          <w:color w:val="211E1F"/>
          <w:spacing w:val="120"/>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щ</w:t>
      </w:r>
      <w:r w:rsidRPr="00A542B1">
        <w:rPr>
          <w:color w:val="211E1F"/>
          <w:sz w:val="24"/>
          <w:szCs w:val="24"/>
        </w:rPr>
        <w:t>им</w:t>
      </w:r>
      <w:r w:rsidRPr="00A542B1">
        <w:rPr>
          <w:color w:val="211E1F"/>
          <w:spacing w:val="1"/>
          <w:sz w:val="24"/>
          <w:szCs w:val="24"/>
        </w:rPr>
        <w:t>и</w:t>
      </w:r>
      <w:r w:rsidRPr="00A542B1">
        <w:rPr>
          <w:color w:val="211E1F"/>
          <w:sz w:val="24"/>
          <w:szCs w:val="24"/>
        </w:rPr>
        <w:t>ся</w:t>
      </w:r>
      <w:r w:rsidRPr="00A542B1">
        <w:rPr>
          <w:color w:val="211E1F"/>
          <w:spacing w:val="119"/>
          <w:sz w:val="24"/>
          <w:szCs w:val="24"/>
        </w:rPr>
        <w:t xml:space="preserve"> </w:t>
      </w:r>
      <w:r w:rsidRPr="00A542B1">
        <w:rPr>
          <w:color w:val="211E1F"/>
          <w:w w:val="99"/>
          <w:sz w:val="24"/>
          <w:szCs w:val="24"/>
        </w:rPr>
        <w:t>т</w:t>
      </w:r>
      <w:r w:rsidRPr="00A542B1">
        <w:rPr>
          <w:color w:val="211E1F"/>
          <w:sz w:val="24"/>
          <w:szCs w:val="24"/>
        </w:rPr>
        <w:t>ребова</w:t>
      </w:r>
      <w:r w:rsidRPr="00A542B1">
        <w:rPr>
          <w:color w:val="211E1F"/>
          <w:spacing w:val="2"/>
          <w:sz w:val="24"/>
          <w:szCs w:val="24"/>
        </w:rPr>
        <w:t>н</w:t>
      </w:r>
      <w:r w:rsidRPr="00A542B1">
        <w:rPr>
          <w:color w:val="211E1F"/>
          <w:spacing w:val="1"/>
          <w:sz w:val="24"/>
          <w:szCs w:val="24"/>
        </w:rPr>
        <w:t>и</w:t>
      </w:r>
      <w:r w:rsidRPr="00A542B1">
        <w:rPr>
          <w:color w:val="211E1F"/>
          <w:sz w:val="24"/>
          <w:szCs w:val="24"/>
        </w:rPr>
        <w:t>й</w:t>
      </w:r>
      <w:r w:rsidRPr="00A542B1">
        <w:rPr>
          <w:color w:val="211E1F"/>
          <w:spacing w:val="120"/>
          <w:sz w:val="24"/>
          <w:szCs w:val="24"/>
        </w:rPr>
        <w:t xml:space="preserve"> </w:t>
      </w:r>
      <w:r w:rsidRPr="00A542B1">
        <w:rPr>
          <w:color w:val="211E1F"/>
          <w:sz w:val="24"/>
          <w:szCs w:val="24"/>
        </w:rPr>
        <w:t>и</w:t>
      </w:r>
      <w:r w:rsidRPr="00A542B1">
        <w:rPr>
          <w:color w:val="211E1F"/>
          <w:spacing w:val="119"/>
          <w:sz w:val="24"/>
          <w:szCs w:val="24"/>
        </w:rPr>
        <w:t xml:space="preserve"> </w:t>
      </w:r>
      <w:r w:rsidRPr="00A542B1">
        <w:rPr>
          <w:color w:val="211E1F"/>
          <w:spacing w:val="1"/>
          <w:sz w:val="24"/>
          <w:szCs w:val="24"/>
        </w:rPr>
        <w:t>п</w:t>
      </w:r>
      <w:r w:rsidRPr="00A542B1">
        <w:rPr>
          <w:color w:val="211E1F"/>
          <w:sz w:val="24"/>
          <w:szCs w:val="24"/>
        </w:rPr>
        <w:t>рос</w:t>
      </w:r>
      <w:r w:rsidRPr="00A542B1">
        <w:rPr>
          <w:color w:val="211E1F"/>
          <w:w w:val="99"/>
          <w:sz w:val="24"/>
          <w:szCs w:val="24"/>
        </w:rPr>
        <w:t>ь</w:t>
      </w:r>
      <w:r w:rsidRPr="00A542B1">
        <w:rPr>
          <w:color w:val="211E1F"/>
          <w:sz w:val="24"/>
          <w:szCs w:val="24"/>
        </w:rPr>
        <w:t>б</w:t>
      </w:r>
      <w:r w:rsidRPr="00A542B1">
        <w:rPr>
          <w:color w:val="211E1F"/>
          <w:spacing w:val="122"/>
          <w:sz w:val="24"/>
          <w:szCs w:val="24"/>
        </w:rPr>
        <w:t xml:space="preserve"> </w:t>
      </w:r>
      <w:r w:rsidRPr="00A542B1">
        <w:rPr>
          <w:color w:val="211E1F"/>
          <w:spacing w:val="-6"/>
          <w:sz w:val="24"/>
          <w:szCs w:val="24"/>
        </w:rPr>
        <w:t>у</w:t>
      </w:r>
      <w:r w:rsidRPr="00A542B1">
        <w:rPr>
          <w:color w:val="211E1F"/>
          <w:spacing w:val="-1"/>
          <w:sz w:val="24"/>
          <w:szCs w:val="24"/>
        </w:rPr>
        <w:t>ч</w:t>
      </w:r>
      <w:r w:rsidRPr="00A542B1">
        <w:rPr>
          <w:color w:val="211E1F"/>
          <w:spacing w:val="1"/>
          <w:w w:val="99"/>
          <w:sz w:val="24"/>
          <w:szCs w:val="24"/>
        </w:rPr>
        <w:t>и</w:t>
      </w:r>
      <w:r w:rsidRPr="00A542B1">
        <w:rPr>
          <w:color w:val="211E1F"/>
          <w:sz w:val="24"/>
          <w:szCs w:val="24"/>
        </w:rPr>
        <w:t>те</w:t>
      </w:r>
      <w:r w:rsidRPr="00A542B1">
        <w:rPr>
          <w:color w:val="211E1F"/>
          <w:w w:val="99"/>
          <w:sz w:val="24"/>
          <w:szCs w:val="24"/>
        </w:rPr>
        <w:t>л</w:t>
      </w:r>
      <w:r w:rsidRPr="00A542B1">
        <w:rPr>
          <w:color w:val="211E1F"/>
          <w:spacing w:val="2"/>
          <w:sz w:val="24"/>
          <w:szCs w:val="24"/>
        </w:rPr>
        <w:t>я</w:t>
      </w:r>
      <w:r w:rsidRPr="00A542B1">
        <w:rPr>
          <w:color w:val="211E1F"/>
          <w:sz w:val="24"/>
          <w:szCs w:val="24"/>
        </w:rPr>
        <w:t xml:space="preserve">, </w:t>
      </w:r>
      <w:r w:rsidRPr="00A542B1">
        <w:rPr>
          <w:color w:val="211E1F"/>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л</w:t>
      </w:r>
      <w:r w:rsidRPr="00A542B1">
        <w:rPr>
          <w:color w:val="211E1F"/>
          <w:sz w:val="24"/>
          <w:szCs w:val="24"/>
        </w:rPr>
        <w:t>еч</w:t>
      </w:r>
      <w:r w:rsidRPr="00A542B1">
        <w:rPr>
          <w:color w:val="211E1F"/>
          <w:spacing w:val="-1"/>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ю</w:t>
      </w:r>
      <w:r w:rsidRPr="00A542B1">
        <w:rPr>
          <w:color w:val="211E1F"/>
          <w:spacing w:val="142"/>
          <w:sz w:val="24"/>
          <w:szCs w:val="24"/>
        </w:rPr>
        <w:t xml:space="preserve"> </w:t>
      </w:r>
      <w:r w:rsidRPr="00A542B1">
        <w:rPr>
          <w:color w:val="211E1F"/>
          <w:w w:val="99"/>
          <w:sz w:val="24"/>
          <w:szCs w:val="24"/>
        </w:rPr>
        <w:t>и</w:t>
      </w:r>
      <w:r w:rsidRPr="00A542B1">
        <w:rPr>
          <w:color w:val="211E1F"/>
          <w:sz w:val="24"/>
          <w:szCs w:val="24"/>
        </w:rPr>
        <w:t>х</w:t>
      </w:r>
      <w:r w:rsidRPr="00A542B1">
        <w:rPr>
          <w:color w:val="211E1F"/>
          <w:spacing w:val="142"/>
          <w:sz w:val="24"/>
          <w:szCs w:val="24"/>
        </w:rPr>
        <w:t xml:space="preserve"> </w:t>
      </w:r>
      <w:r w:rsidRPr="00A542B1">
        <w:rPr>
          <w:color w:val="211E1F"/>
          <w:sz w:val="24"/>
          <w:szCs w:val="24"/>
        </w:rPr>
        <w:t>в</w:t>
      </w:r>
      <w:r w:rsidRPr="00A542B1">
        <w:rPr>
          <w:color w:val="211E1F"/>
          <w:spacing w:val="1"/>
          <w:w w:val="99"/>
          <w:sz w:val="24"/>
          <w:szCs w:val="24"/>
        </w:rPr>
        <w:t>н</w:t>
      </w:r>
      <w:r w:rsidRPr="00A542B1">
        <w:rPr>
          <w:color w:val="211E1F"/>
          <w:w w:val="99"/>
          <w:sz w:val="24"/>
          <w:szCs w:val="24"/>
        </w:rPr>
        <w:t>и</w:t>
      </w:r>
      <w:r w:rsidRPr="00A542B1">
        <w:rPr>
          <w:color w:val="211E1F"/>
          <w:sz w:val="24"/>
          <w:szCs w:val="24"/>
        </w:rPr>
        <w:t>ма</w:t>
      </w:r>
      <w:r w:rsidRPr="00A542B1">
        <w:rPr>
          <w:color w:val="211E1F"/>
          <w:w w:val="99"/>
          <w:sz w:val="24"/>
          <w:szCs w:val="24"/>
        </w:rPr>
        <w:t>ни</w:t>
      </w:r>
      <w:r w:rsidRPr="00A542B1">
        <w:rPr>
          <w:color w:val="211E1F"/>
          <w:sz w:val="24"/>
          <w:szCs w:val="24"/>
        </w:rPr>
        <w:t>я</w:t>
      </w:r>
      <w:r w:rsidRPr="00A542B1">
        <w:rPr>
          <w:color w:val="211E1F"/>
          <w:spacing w:val="141"/>
          <w:sz w:val="24"/>
          <w:szCs w:val="24"/>
        </w:rPr>
        <w:t xml:space="preserve"> </w:t>
      </w:r>
      <w:r w:rsidRPr="00A542B1">
        <w:rPr>
          <w:color w:val="211E1F"/>
          <w:sz w:val="24"/>
          <w:szCs w:val="24"/>
        </w:rPr>
        <w:t>к</w:t>
      </w:r>
      <w:r w:rsidRPr="00A542B1">
        <w:rPr>
          <w:color w:val="211E1F"/>
          <w:spacing w:val="142"/>
          <w:sz w:val="24"/>
          <w:szCs w:val="24"/>
        </w:rPr>
        <w:t xml:space="preserve"> </w:t>
      </w:r>
      <w:r w:rsidRPr="00A542B1">
        <w:rPr>
          <w:color w:val="211E1F"/>
          <w:sz w:val="24"/>
          <w:szCs w:val="24"/>
        </w:rPr>
        <w:t>об</w:t>
      </w:r>
      <w:r w:rsidRPr="00A542B1">
        <w:rPr>
          <w:color w:val="211E1F"/>
          <w:spacing w:val="1"/>
          <w:sz w:val="24"/>
          <w:szCs w:val="24"/>
        </w:rPr>
        <w:t>с</w:t>
      </w:r>
      <w:r w:rsidRPr="00A542B1">
        <w:rPr>
          <w:color w:val="211E1F"/>
          <w:spacing w:val="-3"/>
          <w:sz w:val="24"/>
          <w:szCs w:val="24"/>
        </w:rPr>
        <w:t>у</w:t>
      </w:r>
      <w:r w:rsidRPr="00A542B1">
        <w:rPr>
          <w:color w:val="211E1F"/>
          <w:sz w:val="24"/>
          <w:szCs w:val="24"/>
        </w:rPr>
        <w:t>ж</w:t>
      </w:r>
      <w:r w:rsidRPr="00A542B1">
        <w:rPr>
          <w:color w:val="211E1F"/>
          <w:spacing w:val="1"/>
          <w:sz w:val="24"/>
          <w:szCs w:val="24"/>
        </w:rPr>
        <w:t>д</w:t>
      </w:r>
      <w:r w:rsidRPr="00A542B1">
        <w:rPr>
          <w:color w:val="211E1F"/>
          <w:sz w:val="24"/>
          <w:szCs w:val="24"/>
        </w:rPr>
        <w:t>а</w:t>
      </w:r>
      <w:r w:rsidRPr="00A542B1">
        <w:rPr>
          <w:color w:val="211E1F"/>
          <w:spacing w:val="1"/>
          <w:sz w:val="24"/>
          <w:szCs w:val="24"/>
        </w:rPr>
        <w:t>е</w:t>
      </w:r>
      <w:r w:rsidRPr="00A542B1">
        <w:rPr>
          <w:color w:val="211E1F"/>
          <w:sz w:val="24"/>
          <w:szCs w:val="24"/>
        </w:rPr>
        <w:t>м</w:t>
      </w:r>
      <w:r w:rsidRPr="00A542B1">
        <w:rPr>
          <w:color w:val="211E1F"/>
          <w:spacing w:val="1"/>
          <w:sz w:val="24"/>
          <w:szCs w:val="24"/>
        </w:rPr>
        <w:t>о</w:t>
      </w:r>
      <w:r w:rsidRPr="00A542B1">
        <w:rPr>
          <w:color w:val="211E1F"/>
          <w:sz w:val="24"/>
          <w:szCs w:val="24"/>
        </w:rPr>
        <w:t>й</w:t>
      </w:r>
      <w:r w:rsidRPr="00A542B1">
        <w:rPr>
          <w:color w:val="211E1F"/>
          <w:spacing w:val="143"/>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143"/>
          <w:sz w:val="24"/>
          <w:szCs w:val="24"/>
        </w:rPr>
        <w:t xml:space="preserve"> </w:t>
      </w:r>
      <w:r w:rsidRPr="00A542B1">
        <w:rPr>
          <w:color w:val="211E1F"/>
          <w:spacing w:val="-4"/>
          <w:sz w:val="24"/>
          <w:szCs w:val="24"/>
        </w:rPr>
        <w:t>у</w:t>
      </w:r>
      <w:r w:rsidRPr="00A542B1">
        <w:rPr>
          <w:color w:val="211E1F"/>
          <w:sz w:val="24"/>
          <w:szCs w:val="24"/>
        </w:rPr>
        <w:t>роке</w:t>
      </w:r>
      <w:r w:rsidRPr="00A542B1">
        <w:rPr>
          <w:color w:val="211E1F"/>
          <w:spacing w:val="143"/>
          <w:sz w:val="24"/>
          <w:szCs w:val="24"/>
        </w:rPr>
        <w:t xml:space="preserve"> </w:t>
      </w:r>
      <w:r w:rsidRPr="00A542B1">
        <w:rPr>
          <w:color w:val="211E1F"/>
          <w:spacing w:val="1"/>
          <w:sz w:val="24"/>
          <w:szCs w:val="24"/>
        </w:rPr>
        <w:t>ин</w:t>
      </w:r>
      <w:r w:rsidRPr="00A542B1">
        <w:rPr>
          <w:color w:val="211E1F"/>
          <w:sz w:val="24"/>
          <w:szCs w:val="24"/>
        </w:rPr>
        <w:t>формац</w:t>
      </w:r>
      <w:r w:rsidRPr="00A542B1">
        <w:rPr>
          <w:color w:val="211E1F"/>
          <w:spacing w:val="1"/>
          <w:sz w:val="24"/>
          <w:szCs w:val="24"/>
        </w:rPr>
        <w:t>ии</w:t>
      </w:r>
      <w:r w:rsidRPr="00A542B1">
        <w:rPr>
          <w:color w:val="211E1F"/>
          <w:sz w:val="24"/>
          <w:szCs w:val="24"/>
        </w:rPr>
        <w:t>,</w:t>
      </w:r>
      <w:r w:rsidRPr="00A542B1">
        <w:rPr>
          <w:color w:val="211E1F"/>
          <w:spacing w:val="141"/>
          <w:sz w:val="24"/>
          <w:szCs w:val="24"/>
        </w:rPr>
        <w:t xml:space="preserve"> </w:t>
      </w:r>
      <w:r w:rsidRPr="00A542B1">
        <w:rPr>
          <w:color w:val="211E1F"/>
          <w:sz w:val="24"/>
          <w:szCs w:val="24"/>
        </w:rPr>
        <w:t>ак</w:t>
      </w:r>
      <w:r w:rsidRPr="00A542B1">
        <w:rPr>
          <w:color w:val="211E1F"/>
          <w:w w:val="99"/>
          <w:sz w:val="24"/>
          <w:szCs w:val="24"/>
        </w:rPr>
        <w:t>т</w:t>
      </w:r>
      <w:r w:rsidRPr="00A542B1">
        <w:rPr>
          <w:color w:val="211E1F"/>
          <w:spacing w:val="1"/>
          <w:sz w:val="24"/>
          <w:szCs w:val="24"/>
        </w:rPr>
        <w:t>и</w:t>
      </w:r>
      <w:r w:rsidRPr="00A542B1">
        <w:rPr>
          <w:color w:val="211E1F"/>
          <w:spacing w:val="-1"/>
          <w:sz w:val="24"/>
          <w:szCs w:val="24"/>
        </w:rPr>
        <w:t>в</w:t>
      </w:r>
      <w:r w:rsidRPr="00A542B1">
        <w:rPr>
          <w:color w:val="211E1F"/>
          <w:w w:val="99"/>
          <w:sz w:val="24"/>
          <w:szCs w:val="24"/>
        </w:rPr>
        <w:t>из</w:t>
      </w:r>
      <w:r w:rsidRPr="00A542B1">
        <w:rPr>
          <w:color w:val="211E1F"/>
          <w:sz w:val="24"/>
          <w:szCs w:val="24"/>
        </w:rPr>
        <w:t>а</w:t>
      </w:r>
      <w:r w:rsidRPr="00A542B1">
        <w:rPr>
          <w:color w:val="211E1F"/>
          <w:w w:val="99"/>
          <w:sz w:val="24"/>
          <w:szCs w:val="24"/>
        </w:rPr>
        <w:t>ции</w:t>
      </w:r>
      <w:r w:rsidRPr="00A542B1">
        <w:rPr>
          <w:color w:val="211E1F"/>
          <w:spacing w:val="143"/>
          <w:sz w:val="24"/>
          <w:szCs w:val="24"/>
        </w:rPr>
        <w:t xml:space="preserve"> </w:t>
      </w:r>
      <w:r w:rsidRPr="00A542B1">
        <w:rPr>
          <w:color w:val="211E1F"/>
          <w:spacing w:val="-3"/>
          <w:w w:val="99"/>
          <w:sz w:val="24"/>
          <w:szCs w:val="24"/>
        </w:rPr>
        <w:t>и</w:t>
      </w:r>
      <w:r w:rsidRPr="00A542B1">
        <w:rPr>
          <w:color w:val="211E1F"/>
          <w:sz w:val="24"/>
          <w:szCs w:val="24"/>
        </w:rPr>
        <w:t xml:space="preserve">х </w:t>
      </w:r>
      <w:r w:rsidRPr="00A542B1">
        <w:rPr>
          <w:color w:val="211E1F"/>
          <w:w w:val="99"/>
          <w:sz w:val="24"/>
          <w:szCs w:val="24"/>
        </w:rPr>
        <w:t>п</w:t>
      </w:r>
      <w:r w:rsidRPr="00A542B1">
        <w:rPr>
          <w:color w:val="211E1F"/>
          <w:sz w:val="24"/>
          <w:szCs w:val="24"/>
        </w:rPr>
        <w:t>о</w:t>
      </w:r>
      <w:r w:rsidRPr="00A542B1">
        <w:rPr>
          <w:color w:val="211E1F"/>
          <w:spacing w:val="1"/>
          <w:w w:val="99"/>
          <w:sz w:val="24"/>
          <w:szCs w:val="24"/>
        </w:rPr>
        <w:t>зн</w:t>
      </w:r>
      <w:r w:rsidRPr="00A542B1">
        <w:rPr>
          <w:color w:val="211E1F"/>
          <w:sz w:val="24"/>
          <w:szCs w:val="24"/>
        </w:rPr>
        <w:t>ав</w:t>
      </w:r>
      <w:r w:rsidRPr="00A542B1">
        <w:rPr>
          <w:color w:val="211E1F"/>
          <w:spacing w:val="-1"/>
          <w:sz w:val="24"/>
          <w:szCs w:val="24"/>
        </w:rPr>
        <w:t>а</w:t>
      </w:r>
      <w:r w:rsidRPr="00A542B1">
        <w:rPr>
          <w:color w:val="211E1F"/>
          <w:w w:val="99"/>
          <w:sz w:val="24"/>
          <w:szCs w:val="24"/>
        </w:rPr>
        <w:t>т</w:t>
      </w:r>
      <w:r w:rsidRPr="00A542B1">
        <w:rPr>
          <w:color w:val="211E1F"/>
          <w:sz w:val="24"/>
          <w:szCs w:val="24"/>
        </w:rPr>
        <w:t>ель</w:t>
      </w:r>
      <w:r w:rsidRPr="00A542B1">
        <w:rPr>
          <w:color w:val="211E1F"/>
          <w:spacing w:val="1"/>
          <w:w w:val="99"/>
          <w:sz w:val="24"/>
          <w:szCs w:val="24"/>
        </w:rPr>
        <w:t>н</w:t>
      </w:r>
      <w:r w:rsidRPr="00A542B1">
        <w:rPr>
          <w:color w:val="211E1F"/>
          <w:spacing w:val="-1"/>
          <w:sz w:val="24"/>
          <w:szCs w:val="24"/>
        </w:rPr>
        <w:t>о</w:t>
      </w:r>
      <w:r w:rsidRPr="00A542B1">
        <w:rPr>
          <w:color w:val="211E1F"/>
          <w:w w:val="99"/>
          <w:sz w:val="24"/>
          <w:szCs w:val="24"/>
        </w:rPr>
        <w:t>й</w:t>
      </w:r>
      <w:r w:rsidRPr="00A542B1">
        <w:rPr>
          <w:color w:val="211E1F"/>
          <w:sz w:val="24"/>
          <w:szCs w:val="24"/>
        </w:rPr>
        <w:t xml:space="preserve"> деятель</w:t>
      </w:r>
      <w:r w:rsidRPr="00A542B1">
        <w:rPr>
          <w:color w:val="211E1F"/>
          <w:w w:val="99"/>
          <w:sz w:val="24"/>
          <w:szCs w:val="24"/>
        </w:rPr>
        <w:t>н</w:t>
      </w:r>
      <w:r w:rsidRPr="00A542B1">
        <w:rPr>
          <w:color w:val="211E1F"/>
          <w:sz w:val="24"/>
          <w:szCs w:val="24"/>
        </w:rPr>
        <w:t>ост</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w:t>
      </w:r>
      <w:r w:rsidRPr="00A542B1">
        <w:rPr>
          <w:color w:val="211E1F"/>
          <w:spacing w:val="-1"/>
          <w:sz w:val="24"/>
          <w:szCs w:val="24"/>
        </w:rPr>
        <w:t>вс</w:t>
      </w:r>
      <w:r w:rsidRPr="00A542B1">
        <w:rPr>
          <w:color w:val="211E1F"/>
          <w:sz w:val="24"/>
          <w:szCs w:val="24"/>
        </w:rPr>
        <w:t>е фор</w:t>
      </w:r>
      <w:r w:rsidRPr="00A542B1">
        <w:rPr>
          <w:color w:val="211E1F"/>
          <w:spacing w:val="2"/>
          <w:sz w:val="24"/>
          <w:szCs w:val="24"/>
        </w:rPr>
        <w:t>м</w:t>
      </w:r>
      <w:r w:rsidRPr="00A542B1">
        <w:rPr>
          <w:color w:val="211E1F"/>
          <w:sz w:val="24"/>
          <w:szCs w:val="24"/>
        </w:rPr>
        <w:t>ы</w:t>
      </w:r>
      <w:r w:rsidRPr="00A542B1">
        <w:rPr>
          <w:color w:val="211E1F"/>
          <w:spacing w:val="4"/>
          <w:sz w:val="24"/>
          <w:szCs w:val="24"/>
        </w:rPr>
        <w:t xml:space="preserve"> </w:t>
      </w:r>
      <w:r w:rsidRPr="00A542B1">
        <w:rPr>
          <w:color w:val="211E1F"/>
          <w:spacing w:val="-3"/>
          <w:sz w:val="24"/>
          <w:szCs w:val="24"/>
        </w:rPr>
        <w:t>у</w:t>
      </w:r>
      <w:r w:rsidRPr="00A542B1">
        <w:rPr>
          <w:color w:val="211E1F"/>
          <w:sz w:val="24"/>
          <w:szCs w:val="24"/>
        </w:rPr>
        <w:t>рока);</w:t>
      </w:r>
    </w:p>
    <w:p w14:paraId="16B8613A" w14:textId="77777777" w:rsidR="00166266" w:rsidRPr="00A542B1" w:rsidRDefault="00166266" w:rsidP="00B10CA3">
      <w:pPr>
        <w:numPr>
          <w:ilvl w:val="0"/>
          <w:numId w:val="227"/>
        </w:numPr>
        <w:autoSpaceDE/>
        <w:autoSpaceDN/>
        <w:spacing w:before="2"/>
        <w:ind w:left="0" w:right="283"/>
        <w:contextualSpacing/>
        <w:jc w:val="both"/>
        <w:rPr>
          <w:color w:val="211E1F"/>
          <w:sz w:val="24"/>
          <w:szCs w:val="24"/>
        </w:rPr>
      </w:pPr>
      <w:r w:rsidRPr="00A542B1">
        <w:rPr>
          <w:color w:val="211E1F"/>
          <w:spacing w:val="49"/>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3"/>
          <w:sz w:val="24"/>
          <w:szCs w:val="24"/>
        </w:rPr>
        <w:t>б</w:t>
      </w:r>
      <w:r w:rsidRPr="00A542B1">
        <w:rPr>
          <w:color w:val="211E1F"/>
          <w:spacing w:val="-4"/>
          <w:sz w:val="24"/>
          <w:szCs w:val="24"/>
        </w:rPr>
        <w:t>у</w:t>
      </w:r>
      <w:r w:rsidRPr="00A542B1">
        <w:rPr>
          <w:color w:val="211E1F"/>
          <w:sz w:val="24"/>
          <w:szCs w:val="24"/>
        </w:rPr>
        <w:t>жде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49"/>
          <w:sz w:val="24"/>
          <w:szCs w:val="24"/>
        </w:rPr>
        <w:t xml:space="preserve"> </w:t>
      </w:r>
      <w:r w:rsidRPr="00A542B1">
        <w:rPr>
          <w:color w:val="211E1F"/>
          <w:sz w:val="24"/>
          <w:szCs w:val="24"/>
        </w:rPr>
        <w:t>ш</w:t>
      </w:r>
      <w:r w:rsidRPr="00A542B1">
        <w:rPr>
          <w:color w:val="211E1F"/>
          <w:spacing w:val="1"/>
          <w:sz w:val="24"/>
          <w:szCs w:val="24"/>
        </w:rPr>
        <w:t>к</w:t>
      </w:r>
      <w:r w:rsidRPr="00A542B1">
        <w:rPr>
          <w:color w:val="211E1F"/>
          <w:sz w:val="24"/>
          <w:szCs w:val="24"/>
        </w:rPr>
        <w:t>ол</w:t>
      </w:r>
      <w:r w:rsidRPr="00A542B1">
        <w:rPr>
          <w:color w:val="211E1F"/>
          <w:spacing w:val="1"/>
          <w:sz w:val="24"/>
          <w:szCs w:val="24"/>
        </w:rPr>
        <w:t>ь</w:t>
      </w:r>
      <w:r w:rsidRPr="00A542B1">
        <w:rPr>
          <w:color w:val="211E1F"/>
          <w:w w:val="99"/>
          <w:sz w:val="24"/>
          <w:szCs w:val="24"/>
        </w:rPr>
        <w:t>ни</w:t>
      </w:r>
      <w:r w:rsidRPr="00A542B1">
        <w:rPr>
          <w:color w:val="211E1F"/>
          <w:spacing w:val="1"/>
          <w:sz w:val="24"/>
          <w:szCs w:val="24"/>
        </w:rPr>
        <w:t>к</w:t>
      </w:r>
      <w:r w:rsidRPr="00A542B1">
        <w:rPr>
          <w:color w:val="211E1F"/>
          <w:sz w:val="24"/>
          <w:szCs w:val="24"/>
        </w:rPr>
        <w:t>ов</w:t>
      </w:r>
      <w:r w:rsidRPr="00A542B1">
        <w:rPr>
          <w:color w:val="211E1F"/>
          <w:spacing w:val="49"/>
          <w:sz w:val="24"/>
          <w:szCs w:val="24"/>
        </w:rPr>
        <w:t xml:space="preserve"> </w:t>
      </w:r>
      <w:r w:rsidRPr="00A542B1">
        <w:rPr>
          <w:color w:val="211E1F"/>
          <w:sz w:val="24"/>
          <w:szCs w:val="24"/>
        </w:rPr>
        <w:t>собл</w:t>
      </w:r>
      <w:r w:rsidRPr="00A542B1">
        <w:rPr>
          <w:color w:val="211E1F"/>
          <w:spacing w:val="1"/>
          <w:w w:val="99"/>
          <w:sz w:val="24"/>
          <w:szCs w:val="24"/>
        </w:rPr>
        <w:t>ю</w:t>
      </w:r>
      <w:r w:rsidRPr="00A542B1">
        <w:rPr>
          <w:color w:val="211E1F"/>
          <w:sz w:val="24"/>
          <w:szCs w:val="24"/>
        </w:rPr>
        <w:t>да</w:t>
      </w:r>
      <w:r w:rsidRPr="00A542B1">
        <w:rPr>
          <w:color w:val="211E1F"/>
          <w:w w:val="99"/>
          <w:sz w:val="24"/>
          <w:szCs w:val="24"/>
        </w:rPr>
        <w:t>ть</w:t>
      </w:r>
      <w:r w:rsidRPr="00A542B1">
        <w:rPr>
          <w:color w:val="211E1F"/>
          <w:spacing w:val="51"/>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52"/>
          <w:sz w:val="24"/>
          <w:szCs w:val="24"/>
        </w:rPr>
        <w:t xml:space="preserve"> </w:t>
      </w:r>
      <w:r w:rsidRPr="00A542B1">
        <w:rPr>
          <w:color w:val="211E1F"/>
          <w:spacing w:val="-6"/>
          <w:sz w:val="24"/>
          <w:szCs w:val="24"/>
        </w:rPr>
        <w:t>у</w:t>
      </w:r>
      <w:r w:rsidRPr="00A542B1">
        <w:rPr>
          <w:color w:val="211E1F"/>
          <w:spacing w:val="1"/>
          <w:sz w:val="24"/>
          <w:szCs w:val="24"/>
        </w:rPr>
        <w:t>р</w:t>
      </w:r>
      <w:r w:rsidRPr="00A542B1">
        <w:rPr>
          <w:color w:val="211E1F"/>
          <w:sz w:val="24"/>
          <w:szCs w:val="24"/>
        </w:rPr>
        <w:t>о</w:t>
      </w:r>
      <w:r w:rsidRPr="00A542B1">
        <w:rPr>
          <w:color w:val="211E1F"/>
          <w:spacing w:val="1"/>
          <w:sz w:val="24"/>
          <w:szCs w:val="24"/>
        </w:rPr>
        <w:t>к</w:t>
      </w:r>
      <w:r w:rsidRPr="00A542B1">
        <w:rPr>
          <w:color w:val="211E1F"/>
          <w:sz w:val="24"/>
          <w:szCs w:val="24"/>
        </w:rPr>
        <w:t>е</w:t>
      </w:r>
      <w:r w:rsidRPr="00A542B1">
        <w:rPr>
          <w:color w:val="211E1F"/>
          <w:spacing w:val="49"/>
          <w:sz w:val="24"/>
          <w:szCs w:val="24"/>
        </w:rPr>
        <w:t xml:space="preserve"> </w:t>
      </w:r>
      <w:r w:rsidRPr="00A542B1">
        <w:rPr>
          <w:color w:val="211E1F"/>
          <w:sz w:val="24"/>
          <w:szCs w:val="24"/>
        </w:rPr>
        <w:t>об</w:t>
      </w:r>
      <w:r w:rsidRPr="00A542B1">
        <w:rPr>
          <w:color w:val="211E1F"/>
          <w:w w:val="99"/>
          <w:sz w:val="24"/>
          <w:szCs w:val="24"/>
        </w:rPr>
        <w:t>щ</w:t>
      </w:r>
      <w:r w:rsidRPr="00A542B1">
        <w:rPr>
          <w:color w:val="211E1F"/>
          <w:sz w:val="24"/>
          <w:szCs w:val="24"/>
        </w:rPr>
        <w:t>епр</w:t>
      </w:r>
      <w:r w:rsidRPr="00A542B1">
        <w:rPr>
          <w:color w:val="211E1F"/>
          <w:spacing w:val="1"/>
          <w:sz w:val="24"/>
          <w:szCs w:val="24"/>
        </w:rPr>
        <w:t>ин</w:t>
      </w:r>
      <w:r w:rsidRPr="00A542B1">
        <w:rPr>
          <w:color w:val="211E1F"/>
          <w:sz w:val="24"/>
          <w:szCs w:val="24"/>
        </w:rPr>
        <w:t>я</w:t>
      </w:r>
      <w:r w:rsidRPr="00A542B1">
        <w:rPr>
          <w:color w:val="211E1F"/>
          <w:spacing w:val="1"/>
          <w:w w:val="99"/>
          <w:sz w:val="24"/>
          <w:szCs w:val="24"/>
        </w:rPr>
        <w:t>т</w:t>
      </w:r>
      <w:r w:rsidRPr="00A542B1">
        <w:rPr>
          <w:color w:val="211E1F"/>
          <w:sz w:val="24"/>
          <w:szCs w:val="24"/>
        </w:rPr>
        <w:t>ые</w:t>
      </w:r>
      <w:r w:rsidRPr="00A542B1">
        <w:rPr>
          <w:color w:val="211E1F"/>
          <w:spacing w:val="49"/>
          <w:sz w:val="24"/>
          <w:szCs w:val="24"/>
        </w:rPr>
        <w:t xml:space="preserve"> </w:t>
      </w:r>
      <w:r w:rsidRPr="00A542B1">
        <w:rPr>
          <w:color w:val="211E1F"/>
          <w:spacing w:val="1"/>
          <w:sz w:val="24"/>
          <w:szCs w:val="24"/>
        </w:rPr>
        <w:t>н</w:t>
      </w:r>
      <w:r w:rsidRPr="00A542B1">
        <w:rPr>
          <w:color w:val="211E1F"/>
          <w:sz w:val="24"/>
          <w:szCs w:val="24"/>
        </w:rPr>
        <w:t>о</w:t>
      </w:r>
      <w:r w:rsidRPr="00A542B1">
        <w:rPr>
          <w:color w:val="211E1F"/>
          <w:spacing w:val="-1"/>
          <w:sz w:val="24"/>
          <w:szCs w:val="24"/>
        </w:rPr>
        <w:t>рм</w:t>
      </w:r>
      <w:r w:rsidRPr="00A542B1">
        <w:rPr>
          <w:color w:val="211E1F"/>
          <w:sz w:val="24"/>
          <w:szCs w:val="24"/>
        </w:rPr>
        <w:t>ы</w:t>
      </w:r>
      <w:r w:rsidRPr="00A542B1">
        <w:rPr>
          <w:color w:val="211E1F"/>
          <w:spacing w:val="49"/>
          <w:sz w:val="24"/>
          <w:szCs w:val="24"/>
        </w:rPr>
        <w:t xml:space="preserve"> </w:t>
      </w:r>
      <w:r w:rsidRPr="00A542B1">
        <w:rPr>
          <w:color w:val="211E1F"/>
          <w:spacing w:val="1"/>
          <w:sz w:val="24"/>
          <w:szCs w:val="24"/>
        </w:rPr>
        <w:t>п</w:t>
      </w:r>
      <w:r w:rsidRPr="00A542B1">
        <w:rPr>
          <w:color w:val="211E1F"/>
          <w:sz w:val="24"/>
          <w:szCs w:val="24"/>
        </w:rPr>
        <w:t>оведен</w:t>
      </w:r>
      <w:r w:rsidRPr="00A542B1">
        <w:rPr>
          <w:color w:val="211E1F"/>
          <w:spacing w:val="1"/>
          <w:sz w:val="24"/>
          <w:szCs w:val="24"/>
        </w:rPr>
        <w:t>и</w:t>
      </w:r>
      <w:r w:rsidRPr="00A542B1">
        <w:rPr>
          <w:color w:val="211E1F"/>
          <w:sz w:val="24"/>
          <w:szCs w:val="24"/>
        </w:rPr>
        <w:t>я,</w:t>
      </w:r>
      <w:r w:rsidRPr="00A542B1">
        <w:rPr>
          <w:color w:val="211E1F"/>
          <w:spacing w:val="50"/>
          <w:sz w:val="24"/>
          <w:szCs w:val="24"/>
        </w:rPr>
        <w:t xml:space="preserve"> </w:t>
      </w:r>
      <w:r w:rsidRPr="00A542B1">
        <w:rPr>
          <w:color w:val="211E1F"/>
          <w:spacing w:val="1"/>
          <w:w w:val="99"/>
          <w:sz w:val="24"/>
          <w:szCs w:val="24"/>
        </w:rPr>
        <w:t>п</w:t>
      </w:r>
      <w:r w:rsidRPr="00A542B1">
        <w:rPr>
          <w:color w:val="211E1F"/>
          <w:sz w:val="24"/>
          <w:szCs w:val="24"/>
        </w:rPr>
        <w:t>рав</w:t>
      </w:r>
      <w:r w:rsidRPr="00A542B1">
        <w:rPr>
          <w:color w:val="211E1F"/>
          <w:w w:val="99"/>
          <w:sz w:val="24"/>
          <w:szCs w:val="24"/>
        </w:rPr>
        <w:t>ил</w:t>
      </w:r>
      <w:r w:rsidRPr="00A542B1">
        <w:rPr>
          <w:color w:val="211E1F"/>
          <w:sz w:val="24"/>
          <w:szCs w:val="24"/>
        </w:rPr>
        <w:t>а об</w:t>
      </w:r>
      <w:r w:rsidRPr="00A542B1">
        <w:rPr>
          <w:color w:val="211E1F"/>
          <w:w w:val="99"/>
          <w:sz w:val="24"/>
          <w:szCs w:val="24"/>
        </w:rPr>
        <w:t>щ</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84"/>
          <w:sz w:val="24"/>
          <w:szCs w:val="24"/>
        </w:rPr>
        <w:t xml:space="preserve"> </w:t>
      </w:r>
      <w:r w:rsidRPr="00A542B1">
        <w:rPr>
          <w:color w:val="211E1F"/>
          <w:sz w:val="24"/>
          <w:szCs w:val="24"/>
        </w:rPr>
        <w:t>со</w:t>
      </w:r>
      <w:r w:rsidRPr="00A542B1">
        <w:rPr>
          <w:color w:val="211E1F"/>
          <w:spacing w:val="83"/>
          <w:sz w:val="24"/>
          <w:szCs w:val="24"/>
        </w:rPr>
        <w:t xml:space="preserve"> </w:t>
      </w:r>
      <w:r w:rsidRPr="00A542B1">
        <w:rPr>
          <w:color w:val="211E1F"/>
          <w:sz w:val="24"/>
          <w:szCs w:val="24"/>
        </w:rPr>
        <w:t>старш</w:t>
      </w:r>
      <w:r w:rsidRPr="00A542B1">
        <w:rPr>
          <w:color w:val="211E1F"/>
          <w:w w:val="99"/>
          <w:sz w:val="24"/>
          <w:szCs w:val="24"/>
        </w:rPr>
        <w:t>и</w:t>
      </w:r>
      <w:r w:rsidRPr="00A542B1">
        <w:rPr>
          <w:color w:val="211E1F"/>
          <w:sz w:val="24"/>
          <w:szCs w:val="24"/>
        </w:rPr>
        <w:t>м</w:t>
      </w:r>
      <w:r w:rsidRPr="00A542B1">
        <w:rPr>
          <w:color w:val="211E1F"/>
          <w:w w:val="99"/>
          <w:sz w:val="24"/>
          <w:szCs w:val="24"/>
        </w:rPr>
        <w:t>и</w:t>
      </w:r>
      <w:r w:rsidRPr="00A542B1">
        <w:rPr>
          <w:color w:val="211E1F"/>
          <w:spacing w:val="85"/>
          <w:sz w:val="24"/>
          <w:szCs w:val="24"/>
        </w:rPr>
        <w:t xml:space="preserve"> </w:t>
      </w:r>
      <w:r w:rsidRPr="00A542B1">
        <w:rPr>
          <w:color w:val="211E1F"/>
          <w:spacing w:val="4"/>
          <w:sz w:val="24"/>
          <w:szCs w:val="24"/>
        </w:rPr>
        <w:t>(</w:t>
      </w:r>
      <w:r w:rsidRPr="00A542B1">
        <w:rPr>
          <w:color w:val="211E1F"/>
          <w:spacing w:val="-3"/>
          <w:sz w:val="24"/>
          <w:szCs w:val="24"/>
        </w:rPr>
        <w:t>у</w:t>
      </w:r>
      <w:r w:rsidRPr="00A542B1">
        <w:rPr>
          <w:color w:val="211E1F"/>
          <w:spacing w:val="-1"/>
          <w:sz w:val="24"/>
          <w:szCs w:val="24"/>
        </w:rPr>
        <w:t>ч</w:t>
      </w:r>
      <w:r w:rsidRPr="00A542B1">
        <w:rPr>
          <w:color w:val="211E1F"/>
          <w:w w:val="99"/>
          <w:sz w:val="24"/>
          <w:szCs w:val="24"/>
        </w:rPr>
        <w:t>и</w:t>
      </w:r>
      <w:r w:rsidRPr="00A542B1">
        <w:rPr>
          <w:color w:val="211E1F"/>
          <w:sz w:val="24"/>
          <w:szCs w:val="24"/>
        </w:rPr>
        <w:t>телями)</w:t>
      </w:r>
      <w:r w:rsidRPr="00A542B1">
        <w:rPr>
          <w:color w:val="211E1F"/>
          <w:spacing w:val="83"/>
          <w:sz w:val="24"/>
          <w:szCs w:val="24"/>
        </w:rPr>
        <w:t xml:space="preserve"> </w:t>
      </w:r>
      <w:r w:rsidRPr="00A542B1">
        <w:rPr>
          <w:color w:val="211E1F"/>
          <w:sz w:val="24"/>
          <w:szCs w:val="24"/>
        </w:rPr>
        <w:t>и</w:t>
      </w:r>
      <w:r w:rsidRPr="00A542B1">
        <w:rPr>
          <w:color w:val="211E1F"/>
          <w:spacing w:val="85"/>
          <w:sz w:val="24"/>
          <w:szCs w:val="24"/>
        </w:rPr>
        <w:t xml:space="preserve"> </w:t>
      </w:r>
      <w:r w:rsidRPr="00A542B1">
        <w:rPr>
          <w:color w:val="211E1F"/>
          <w:sz w:val="24"/>
          <w:szCs w:val="24"/>
        </w:rPr>
        <w:t>с</w:t>
      </w:r>
      <w:r w:rsidRPr="00A542B1">
        <w:rPr>
          <w:color w:val="211E1F"/>
          <w:spacing w:val="1"/>
          <w:sz w:val="24"/>
          <w:szCs w:val="24"/>
        </w:rPr>
        <w:t>в</w:t>
      </w:r>
      <w:r w:rsidRPr="00A542B1">
        <w:rPr>
          <w:color w:val="211E1F"/>
          <w:sz w:val="24"/>
          <w:szCs w:val="24"/>
        </w:rPr>
        <w:t>ерс</w:t>
      </w:r>
      <w:r w:rsidRPr="00A542B1">
        <w:rPr>
          <w:color w:val="211E1F"/>
          <w:w w:val="99"/>
          <w:sz w:val="24"/>
          <w:szCs w:val="24"/>
        </w:rPr>
        <w:t>т</w:t>
      </w:r>
      <w:r w:rsidRPr="00A542B1">
        <w:rPr>
          <w:color w:val="211E1F"/>
          <w:spacing w:val="1"/>
          <w:sz w:val="24"/>
          <w:szCs w:val="24"/>
        </w:rPr>
        <w:t>н</w:t>
      </w:r>
      <w:r w:rsidRPr="00A542B1">
        <w:rPr>
          <w:color w:val="211E1F"/>
          <w:sz w:val="24"/>
          <w:szCs w:val="24"/>
        </w:rPr>
        <w:t>иками</w:t>
      </w:r>
      <w:r w:rsidRPr="00A542B1">
        <w:rPr>
          <w:color w:val="211E1F"/>
          <w:spacing w:val="84"/>
          <w:sz w:val="24"/>
          <w:szCs w:val="24"/>
        </w:rPr>
        <w:t xml:space="preserve"> </w:t>
      </w:r>
      <w:r w:rsidRPr="00A542B1">
        <w:rPr>
          <w:color w:val="211E1F"/>
          <w:sz w:val="24"/>
          <w:szCs w:val="24"/>
        </w:rPr>
        <w:t>(</w:t>
      </w:r>
      <w:r w:rsidRPr="00A542B1">
        <w:rPr>
          <w:color w:val="211E1F"/>
          <w:w w:val="99"/>
          <w:sz w:val="24"/>
          <w:szCs w:val="24"/>
        </w:rPr>
        <w:t>ш</w:t>
      </w:r>
      <w:r w:rsidRPr="00A542B1">
        <w:rPr>
          <w:color w:val="211E1F"/>
          <w:sz w:val="24"/>
          <w:szCs w:val="24"/>
        </w:rPr>
        <w:t>кол</w:t>
      </w:r>
      <w:r w:rsidRPr="00A542B1">
        <w:rPr>
          <w:color w:val="211E1F"/>
          <w:spacing w:val="1"/>
          <w:sz w:val="24"/>
          <w:szCs w:val="24"/>
        </w:rPr>
        <w:t>ь</w:t>
      </w:r>
      <w:r w:rsidRPr="00A542B1">
        <w:rPr>
          <w:color w:val="211E1F"/>
          <w:sz w:val="24"/>
          <w:szCs w:val="24"/>
        </w:rPr>
        <w:t>ни</w:t>
      </w:r>
      <w:r w:rsidRPr="00A542B1">
        <w:rPr>
          <w:color w:val="211E1F"/>
          <w:spacing w:val="1"/>
          <w:sz w:val="24"/>
          <w:szCs w:val="24"/>
        </w:rPr>
        <w:t>к</w:t>
      </w:r>
      <w:r w:rsidRPr="00A542B1">
        <w:rPr>
          <w:color w:val="211E1F"/>
          <w:sz w:val="24"/>
          <w:szCs w:val="24"/>
        </w:rPr>
        <w:t>а</w:t>
      </w:r>
      <w:r w:rsidRPr="00A542B1">
        <w:rPr>
          <w:color w:val="211E1F"/>
          <w:spacing w:val="-1"/>
          <w:sz w:val="24"/>
          <w:szCs w:val="24"/>
        </w:rPr>
        <w:t>м</w:t>
      </w:r>
      <w:r w:rsidRPr="00A542B1">
        <w:rPr>
          <w:color w:val="211E1F"/>
          <w:spacing w:val="1"/>
          <w:sz w:val="24"/>
          <w:szCs w:val="24"/>
        </w:rPr>
        <w:t>и</w:t>
      </w:r>
      <w:r w:rsidRPr="00A542B1">
        <w:rPr>
          <w:color w:val="211E1F"/>
          <w:sz w:val="24"/>
          <w:szCs w:val="24"/>
        </w:rPr>
        <w:t>),</w:t>
      </w:r>
      <w:r w:rsidRPr="00A542B1">
        <w:rPr>
          <w:color w:val="211E1F"/>
          <w:spacing w:val="83"/>
          <w:sz w:val="24"/>
          <w:szCs w:val="24"/>
        </w:rPr>
        <w:t xml:space="preserve"> </w:t>
      </w:r>
      <w:r w:rsidRPr="00A542B1">
        <w:rPr>
          <w:color w:val="211E1F"/>
          <w:spacing w:val="1"/>
          <w:sz w:val="24"/>
          <w:szCs w:val="24"/>
        </w:rPr>
        <w:t>п</w:t>
      </w:r>
      <w:r w:rsidRPr="00A542B1">
        <w:rPr>
          <w:color w:val="211E1F"/>
          <w:sz w:val="24"/>
          <w:szCs w:val="24"/>
        </w:rPr>
        <w:t>ринципы</w:t>
      </w:r>
      <w:r w:rsidRPr="00A542B1">
        <w:rPr>
          <w:color w:val="211E1F"/>
          <w:spacing w:val="86"/>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еб</w:t>
      </w:r>
      <w:r w:rsidRPr="00A542B1">
        <w:rPr>
          <w:color w:val="211E1F"/>
          <w:w w:val="99"/>
          <w:sz w:val="24"/>
          <w:szCs w:val="24"/>
        </w:rPr>
        <w:t>н</w:t>
      </w:r>
      <w:r w:rsidRPr="00A542B1">
        <w:rPr>
          <w:color w:val="211E1F"/>
          <w:sz w:val="24"/>
          <w:szCs w:val="24"/>
        </w:rPr>
        <w:t>о</w:t>
      </w:r>
      <w:r w:rsidRPr="00A542B1">
        <w:rPr>
          <w:color w:val="211E1F"/>
          <w:w w:val="99"/>
          <w:sz w:val="24"/>
          <w:szCs w:val="24"/>
        </w:rPr>
        <w:t>й</w:t>
      </w:r>
      <w:r w:rsidRPr="00A542B1">
        <w:rPr>
          <w:color w:val="211E1F"/>
          <w:sz w:val="24"/>
          <w:szCs w:val="24"/>
        </w:rPr>
        <w:t xml:space="preserve"> д</w:t>
      </w:r>
      <w:r w:rsidRPr="00A542B1">
        <w:rPr>
          <w:color w:val="211E1F"/>
          <w:spacing w:val="1"/>
          <w:w w:val="99"/>
          <w:sz w:val="24"/>
          <w:szCs w:val="24"/>
        </w:rPr>
        <w:t>и</w:t>
      </w:r>
      <w:r w:rsidRPr="00A542B1">
        <w:rPr>
          <w:color w:val="211E1F"/>
          <w:sz w:val="24"/>
          <w:szCs w:val="24"/>
        </w:rPr>
        <w:t>с</w:t>
      </w:r>
      <w:r w:rsidRPr="00A542B1">
        <w:rPr>
          <w:color w:val="211E1F"/>
          <w:w w:val="99"/>
          <w:sz w:val="24"/>
          <w:szCs w:val="24"/>
        </w:rPr>
        <w:t>циплин</w:t>
      </w:r>
      <w:r w:rsidRPr="00A542B1">
        <w:rPr>
          <w:color w:val="211E1F"/>
          <w:sz w:val="24"/>
          <w:szCs w:val="24"/>
        </w:rPr>
        <w:t xml:space="preserve">ы </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с</w:t>
      </w:r>
      <w:r w:rsidRPr="00A542B1">
        <w:rPr>
          <w:color w:val="211E1F"/>
          <w:spacing w:val="-1"/>
          <w:sz w:val="24"/>
          <w:szCs w:val="24"/>
        </w:rPr>
        <w:t>а</w:t>
      </w:r>
      <w:r w:rsidRPr="00A542B1">
        <w:rPr>
          <w:color w:val="211E1F"/>
          <w:sz w:val="24"/>
          <w:szCs w:val="24"/>
        </w:rPr>
        <w:t>моор</w:t>
      </w:r>
      <w:r w:rsidRPr="00A542B1">
        <w:rPr>
          <w:color w:val="211E1F"/>
          <w:w w:val="99"/>
          <w:sz w:val="24"/>
          <w:szCs w:val="24"/>
        </w:rPr>
        <w:t>г</w:t>
      </w:r>
      <w:r w:rsidRPr="00A542B1">
        <w:rPr>
          <w:color w:val="211E1F"/>
          <w:spacing w:val="-1"/>
          <w:sz w:val="24"/>
          <w:szCs w:val="24"/>
        </w:rPr>
        <w:t>а</w:t>
      </w:r>
      <w:r w:rsidRPr="00A542B1">
        <w:rPr>
          <w:color w:val="211E1F"/>
          <w:w w:val="99"/>
          <w:sz w:val="24"/>
          <w:szCs w:val="24"/>
        </w:rPr>
        <w:t>н</w:t>
      </w:r>
      <w:r w:rsidRPr="00A542B1">
        <w:rPr>
          <w:color w:val="211E1F"/>
          <w:spacing w:val="1"/>
          <w:w w:val="99"/>
          <w:sz w:val="24"/>
          <w:szCs w:val="24"/>
        </w:rPr>
        <w:t>и</w:t>
      </w:r>
      <w:r w:rsidRPr="00A542B1">
        <w:rPr>
          <w:color w:val="211E1F"/>
          <w:spacing w:val="1"/>
          <w:sz w:val="24"/>
          <w:szCs w:val="24"/>
        </w:rPr>
        <w:t>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ии</w:t>
      </w:r>
      <w:r w:rsidRPr="00A542B1">
        <w:rPr>
          <w:color w:val="211E1F"/>
          <w:spacing w:val="1"/>
          <w:sz w:val="24"/>
          <w:szCs w:val="24"/>
        </w:rPr>
        <w:t xml:space="preserve"> </w:t>
      </w:r>
      <w:r w:rsidRPr="00A542B1">
        <w:rPr>
          <w:color w:val="211E1F"/>
          <w:w w:val="99"/>
          <w:sz w:val="24"/>
          <w:szCs w:val="24"/>
        </w:rPr>
        <w:t>(</w:t>
      </w:r>
      <w:r w:rsidRPr="00A542B1">
        <w:rPr>
          <w:color w:val="211E1F"/>
          <w:sz w:val="24"/>
          <w:szCs w:val="24"/>
        </w:rPr>
        <w:t>правов</w:t>
      </w:r>
      <w:r w:rsidRPr="00A542B1">
        <w:rPr>
          <w:color w:val="211E1F"/>
          <w:spacing w:val="-1"/>
          <w:sz w:val="24"/>
          <w:szCs w:val="24"/>
        </w:rPr>
        <w:t>ы</w:t>
      </w:r>
      <w:r w:rsidRPr="00A542B1">
        <w:rPr>
          <w:color w:val="211E1F"/>
          <w:sz w:val="24"/>
          <w:szCs w:val="24"/>
        </w:rPr>
        <w:t>е</w:t>
      </w:r>
      <w:r w:rsidRPr="00A542B1">
        <w:rPr>
          <w:color w:val="211E1F"/>
          <w:spacing w:val="1"/>
          <w:sz w:val="24"/>
          <w:szCs w:val="24"/>
        </w:rPr>
        <w:t xml:space="preserve"> </w:t>
      </w:r>
      <w:r w:rsidRPr="00A542B1">
        <w:rPr>
          <w:color w:val="211E1F"/>
          <w:spacing w:val="-4"/>
          <w:sz w:val="24"/>
          <w:szCs w:val="24"/>
        </w:rPr>
        <w:t>у</w:t>
      </w:r>
      <w:r w:rsidRPr="00A542B1">
        <w:rPr>
          <w:color w:val="211E1F"/>
          <w:spacing w:val="1"/>
          <w:sz w:val="24"/>
          <w:szCs w:val="24"/>
        </w:rPr>
        <w:t>р</w:t>
      </w:r>
      <w:r w:rsidRPr="00A542B1">
        <w:rPr>
          <w:color w:val="211E1F"/>
          <w:sz w:val="24"/>
          <w:szCs w:val="24"/>
        </w:rPr>
        <w:t>о</w:t>
      </w:r>
      <w:r w:rsidRPr="00A542B1">
        <w:rPr>
          <w:color w:val="211E1F"/>
          <w:spacing w:val="1"/>
          <w:sz w:val="24"/>
          <w:szCs w:val="24"/>
        </w:rPr>
        <w:t>к</w:t>
      </w:r>
      <w:r w:rsidRPr="00A542B1">
        <w:rPr>
          <w:color w:val="211E1F"/>
          <w:sz w:val="24"/>
          <w:szCs w:val="24"/>
        </w:rPr>
        <w:t>и</w:t>
      </w:r>
      <w:r w:rsidRPr="00A542B1">
        <w:rPr>
          <w:color w:val="211E1F"/>
          <w:spacing w:val="1"/>
          <w:sz w:val="24"/>
          <w:szCs w:val="24"/>
        </w:rPr>
        <w:t xml:space="preserve"> </w:t>
      </w:r>
      <w:r w:rsidRPr="00A542B1">
        <w:rPr>
          <w:color w:val="211E1F"/>
          <w:sz w:val="24"/>
          <w:szCs w:val="24"/>
        </w:rPr>
        <w:t>и</w:t>
      </w:r>
      <w:r w:rsidRPr="00A542B1">
        <w:rPr>
          <w:color w:val="211E1F"/>
          <w:spacing w:val="1"/>
          <w:sz w:val="24"/>
          <w:szCs w:val="24"/>
        </w:rPr>
        <w:t xml:space="preserve"> </w:t>
      </w:r>
      <w:r w:rsidRPr="00A542B1">
        <w:rPr>
          <w:color w:val="211E1F"/>
          <w:sz w:val="24"/>
          <w:szCs w:val="24"/>
        </w:rPr>
        <w:t>а</w:t>
      </w:r>
      <w:r w:rsidRPr="00A542B1">
        <w:rPr>
          <w:color w:val="211E1F"/>
          <w:spacing w:val="-1"/>
          <w:sz w:val="24"/>
          <w:szCs w:val="24"/>
        </w:rPr>
        <w:t>к</w:t>
      </w:r>
      <w:r w:rsidRPr="00A542B1">
        <w:rPr>
          <w:color w:val="211E1F"/>
          <w:sz w:val="24"/>
          <w:szCs w:val="24"/>
        </w:rPr>
        <w:t>ции);</w:t>
      </w:r>
    </w:p>
    <w:p w14:paraId="3A769E1A" w14:textId="77777777" w:rsidR="00166266" w:rsidRPr="00A542B1" w:rsidRDefault="00166266" w:rsidP="00B10CA3">
      <w:pPr>
        <w:numPr>
          <w:ilvl w:val="0"/>
          <w:numId w:val="227"/>
        </w:numPr>
        <w:autoSpaceDE/>
        <w:autoSpaceDN/>
        <w:spacing w:before="2"/>
        <w:ind w:left="0" w:right="283"/>
        <w:contextualSpacing/>
        <w:jc w:val="both"/>
        <w:rPr>
          <w:color w:val="211E1F"/>
          <w:sz w:val="24"/>
          <w:szCs w:val="24"/>
        </w:rPr>
      </w:pPr>
      <w:r w:rsidRPr="00A542B1">
        <w:rPr>
          <w:color w:val="211E1F"/>
          <w:spacing w:val="1"/>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л</w:t>
      </w:r>
      <w:r w:rsidRPr="00A542B1">
        <w:rPr>
          <w:color w:val="211E1F"/>
          <w:sz w:val="24"/>
          <w:szCs w:val="24"/>
        </w:rPr>
        <w:t>еч</w:t>
      </w:r>
      <w:r w:rsidRPr="00A542B1">
        <w:rPr>
          <w:color w:val="211E1F"/>
          <w:spacing w:val="-1"/>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21"/>
          <w:sz w:val="24"/>
          <w:szCs w:val="24"/>
        </w:rPr>
        <w:t xml:space="preserve"> </w:t>
      </w:r>
      <w:r w:rsidRPr="00A542B1">
        <w:rPr>
          <w:color w:val="211E1F"/>
          <w:sz w:val="24"/>
          <w:szCs w:val="24"/>
        </w:rPr>
        <w:t>в</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ма</w:t>
      </w:r>
      <w:r w:rsidRPr="00A542B1">
        <w:rPr>
          <w:color w:val="211E1F"/>
          <w:spacing w:val="-1"/>
          <w:w w:val="99"/>
          <w:sz w:val="24"/>
          <w:szCs w:val="24"/>
        </w:rPr>
        <w:t>ни</w:t>
      </w:r>
      <w:r w:rsidRPr="00A542B1">
        <w:rPr>
          <w:color w:val="211E1F"/>
          <w:sz w:val="24"/>
          <w:szCs w:val="24"/>
        </w:rPr>
        <w:t>я</w:t>
      </w:r>
      <w:r w:rsidRPr="00A542B1">
        <w:rPr>
          <w:color w:val="211E1F"/>
          <w:spacing w:val="20"/>
          <w:sz w:val="24"/>
          <w:szCs w:val="24"/>
        </w:rPr>
        <w:t xml:space="preserve"> </w:t>
      </w:r>
      <w:r w:rsidRPr="00A542B1">
        <w:rPr>
          <w:color w:val="211E1F"/>
          <w:sz w:val="24"/>
          <w:szCs w:val="24"/>
        </w:rPr>
        <w:t>ш</w:t>
      </w:r>
      <w:r w:rsidRPr="00A542B1">
        <w:rPr>
          <w:color w:val="211E1F"/>
          <w:spacing w:val="1"/>
          <w:sz w:val="24"/>
          <w:szCs w:val="24"/>
        </w:rPr>
        <w:t>к</w:t>
      </w:r>
      <w:r w:rsidRPr="00A542B1">
        <w:rPr>
          <w:color w:val="211E1F"/>
          <w:sz w:val="24"/>
          <w:szCs w:val="24"/>
        </w:rPr>
        <w:t>оль</w:t>
      </w:r>
      <w:r w:rsidRPr="00A542B1">
        <w:rPr>
          <w:color w:val="211E1F"/>
          <w:w w:val="99"/>
          <w:sz w:val="24"/>
          <w:szCs w:val="24"/>
        </w:rPr>
        <w:t>ни</w:t>
      </w:r>
      <w:r w:rsidRPr="00A542B1">
        <w:rPr>
          <w:color w:val="211E1F"/>
          <w:spacing w:val="3"/>
          <w:sz w:val="24"/>
          <w:szCs w:val="24"/>
        </w:rPr>
        <w:t>к</w:t>
      </w:r>
      <w:r w:rsidRPr="00A542B1">
        <w:rPr>
          <w:color w:val="211E1F"/>
          <w:sz w:val="24"/>
          <w:szCs w:val="24"/>
        </w:rPr>
        <w:t>ов</w:t>
      </w:r>
      <w:r w:rsidRPr="00A542B1">
        <w:rPr>
          <w:color w:val="211E1F"/>
          <w:spacing w:val="21"/>
          <w:sz w:val="24"/>
          <w:szCs w:val="24"/>
        </w:rPr>
        <w:t xml:space="preserve"> </w:t>
      </w:r>
      <w:r w:rsidRPr="00A542B1">
        <w:rPr>
          <w:color w:val="211E1F"/>
          <w:sz w:val="24"/>
          <w:szCs w:val="24"/>
        </w:rPr>
        <w:t>к</w:t>
      </w:r>
      <w:r w:rsidRPr="00A542B1">
        <w:rPr>
          <w:color w:val="211E1F"/>
          <w:spacing w:val="20"/>
          <w:sz w:val="24"/>
          <w:szCs w:val="24"/>
        </w:rPr>
        <w:t xml:space="preserve"> </w:t>
      </w:r>
      <w:r w:rsidRPr="00A542B1">
        <w:rPr>
          <w:color w:val="211E1F"/>
          <w:spacing w:val="1"/>
          <w:sz w:val="24"/>
          <w:szCs w:val="24"/>
        </w:rPr>
        <w:t>ц</w:t>
      </w:r>
      <w:r w:rsidRPr="00A542B1">
        <w:rPr>
          <w:color w:val="211E1F"/>
          <w:sz w:val="24"/>
          <w:szCs w:val="24"/>
        </w:rPr>
        <w:t>ен</w:t>
      </w:r>
      <w:r w:rsidRPr="00A542B1">
        <w:rPr>
          <w:color w:val="211E1F"/>
          <w:spacing w:val="1"/>
          <w:sz w:val="24"/>
          <w:szCs w:val="24"/>
        </w:rPr>
        <w:t>н</w:t>
      </w:r>
      <w:r w:rsidRPr="00A542B1">
        <w:rPr>
          <w:color w:val="211E1F"/>
          <w:sz w:val="24"/>
          <w:szCs w:val="24"/>
        </w:rPr>
        <w:t>о</w:t>
      </w:r>
      <w:r w:rsidRPr="00A542B1">
        <w:rPr>
          <w:color w:val="211E1F"/>
          <w:spacing w:val="-3"/>
          <w:sz w:val="24"/>
          <w:szCs w:val="24"/>
        </w:rPr>
        <w:t>с</w:t>
      </w:r>
      <w:r w:rsidRPr="00A542B1">
        <w:rPr>
          <w:color w:val="211E1F"/>
          <w:w w:val="99"/>
          <w:sz w:val="24"/>
          <w:szCs w:val="24"/>
        </w:rPr>
        <w:t>т</w:t>
      </w:r>
      <w:r w:rsidRPr="00A542B1">
        <w:rPr>
          <w:color w:val="211E1F"/>
          <w:spacing w:val="1"/>
          <w:sz w:val="24"/>
          <w:szCs w:val="24"/>
        </w:rPr>
        <w:t>н</w:t>
      </w:r>
      <w:r w:rsidRPr="00A542B1">
        <w:rPr>
          <w:color w:val="211E1F"/>
          <w:sz w:val="24"/>
          <w:szCs w:val="24"/>
        </w:rPr>
        <w:t>о</w:t>
      </w:r>
      <w:r w:rsidRPr="00A542B1">
        <w:rPr>
          <w:color w:val="211E1F"/>
          <w:spacing w:val="2"/>
          <w:sz w:val="24"/>
          <w:szCs w:val="24"/>
        </w:rPr>
        <w:t>м</w:t>
      </w:r>
      <w:r w:rsidRPr="00A542B1">
        <w:rPr>
          <w:color w:val="211E1F"/>
          <w:sz w:val="24"/>
          <w:szCs w:val="24"/>
        </w:rPr>
        <w:t>у</w:t>
      </w:r>
      <w:r w:rsidRPr="00A542B1">
        <w:rPr>
          <w:color w:val="211E1F"/>
          <w:spacing w:val="17"/>
          <w:sz w:val="24"/>
          <w:szCs w:val="24"/>
        </w:rPr>
        <w:t xml:space="preserve"> </w:t>
      </w:r>
      <w:r w:rsidRPr="00A542B1">
        <w:rPr>
          <w:color w:val="211E1F"/>
          <w:sz w:val="24"/>
          <w:szCs w:val="24"/>
        </w:rPr>
        <w:t>а</w:t>
      </w:r>
      <w:r w:rsidRPr="00A542B1">
        <w:rPr>
          <w:color w:val="211E1F"/>
          <w:spacing w:val="-1"/>
          <w:sz w:val="24"/>
          <w:szCs w:val="24"/>
        </w:rPr>
        <w:t>с</w:t>
      </w:r>
      <w:r w:rsidRPr="00A542B1">
        <w:rPr>
          <w:color w:val="211E1F"/>
          <w:sz w:val="24"/>
          <w:szCs w:val="24"/>
        </w:rPr>
        <w:t>пек</w:t>
      </w:r>
      <w:r w:rsidRPr="00A542B1">
        <w:rPr>
          <w:color w:val="211E1F"/>
          <w:spacing w:val="3"/>
          <w:w w:val="99"/>
          <w:sz w:val="24"/>
          <w:szCs w:val="24"/>
        </w:rPr>
        <w:t>т</w:t>
      </w:r>
      <w:r w:rsidRPr="00A542B1">
        <w:rPr>
          <w:color w:val="211E1F"/>
          <w:sz w:val="24"/>
          <w:szCs w:val="24"/>
        </w:rPr>
        <w:t>у</w:t>
      </w:r>
      <w:r w:rsidRPr="00A542B1">
        <w:rPr>
          <w:color w:val="211E1F"/>
          <w:spacing w:val="17"/>
          <w:sz w:val="24"/>
          <w:szCs w:val="24"/>
        </w:rPr>
        <w:t xml:space="preserve"> </w:t>
      </w:r>
      <w:r w:rsidRPr="00A542B1">
        <w:rPr>
          <w:color w:val="211E1F"/>
          <w:spacing w:val="1"/>
          <w:sz w:val="24"/>
          <w:szCs w:val="24"/>
        </w:rPr>
        <w:t>и</w:t>
      </w:r>
      <w:r w:rsidRPr="00A542B1">
        <w:rPr>
          <w:color w:val="211E1F"/>
          <w:spacing w:val="3"/>
          <w:w w:val="99"/>
          <w:sz w:val="24"/>
          <w:szCs w:val="24"/>
        </w:rPr>
        <w:t>з</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spacing w:val="-1"/>
          <w:sz w:val="24"/>
          <w:szCs w:val="24"/>
        </w:rPr>
        <w:t>е</w:t>
      </w:r>
      <w:r w:rsidRPr="00A542B1">
        <w:rPr>
          <w:color w:val="211E1F"/>
          <w:spacing w:val="1"/>
          <w:sz w:val="24"/>
          <w:szCs w:val="24"/>
        </w:rPr>
        <w:t>м</w:t>
      </w:r>
      <w:r w:rsidRPr="00A542B1">
        <w:rPr>
          <w:color w:val="211E1F"/>
          <w:sz w:val="24"/>
          <w:szCs w:val="24"/>
        </w:rPr>
        <w:t>ых</w:t>
      </w:r>
      <w:r w:rsidRPr="00A542B1">
        <w:rPr>
          <w:color w:val="211E1F"/>
          <w:spacing w:val="21"/>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23"/>
          <w:sz w:val="24"/>
          <w:szCs w:val="24"/>
        </w:rPr>
        <w:t xml:space="preserve"> </w:t>
      </w:r>
      <w:r w:rsidRPr="00A542B1">
        <w:rPr>
          <w:color w:val="211E1F"/>
          <w:spacing w:val="-6"/>
          <w:sz w:val="24"/>
          <w:szCs w:val="24"/>
        </w:rPr>
        <w:t>у</w:t>
      </w:r>
      <w:r w:rsidRPr="00A542B1">
        <w:rPr>
          <w:color w:val="211E1F"/>
          <w:sz w:val="24"/>
          <w:szCs w:val="24"/>
        </w:rPr>
        <w:t>роках</w:t>
      </w:r>
      <w:r w:rsidRPr="00A542B1">
        <w:rPr>
          <w:color w:val="211E1F"/>
          <w:spacing w:val="23"/>
          <w:sz w:val="24"/>
          <w:szCs w:val="24"/>
        </w:rPr>
        <w:t xml:space="preserve"> </w:t>
      </w:r>
      <w:r w:rsidRPr="00A542B1">
        <w:rPr>
          <w:color w:val="211E1F"/>
          <w:sz w:val="24"/>
          <w:szCs w:val="24"/>
        </w:rPr>
        <w:t>яв</w:t>
      </w:r>
      <w:r w:rsidRPr="00A542B1">
        <w:rPr>
          <w:color w:val="211E1F"/>
          <w:w w:val="99"/>
          <w:sz w:val="24"/>
          <w:szCs w:val="24"/>
        </w:rPr>
        <w:t>л</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ий</w:t>
      </w:r>
      <w:r w:rsidRPr="00A542B1">
        <w:rPr>
          <w:color w:val="211E1F"/>
          <w:sz w:val="24"/>
          <w:szCs w:val="24"/>
        </w:rPr>
        <w:t>, ор</w:t>
      </w:r>
      <w:r w:rsidRPr="00A542B1">
        <w:rPr>
          <w:color w:val="211E1F"/>
          <w:w w:val="99"/>
          <w:sz w:val="24"/>
          <w:szCs w:val="24"/>
        </w:rPr>
        <w:t>г</w:t>
      </w:r>
      <w:r w:rsidRPr="00A542B1">
        <w:rPr>
          <w:color w:val="211E1F"/>
          <w:sz w:val="24"/>
          <w:szCs w:val="24"/>
        </w:rPr>
        <w:t>а</w:t>
      </w:r>
      <w:r w:rsidRPr="00A542B1">
        <w:rPr>
          <w:color w:val="211E1F"/>
          <w:w w:val="99"/>
          <w:sz w:val="24"/>
          <w:szCs w:val="24"/>
        </w:rPr>
        <w:t>н</w:t>
      </w:r>
      <w:r w:rsidRPr="00A542B1">
        <w:rPr>
          <w:color w:val="211E1F"/>
          <w:spacing w:val="1"/>
          <w:w w:val="99"/>
          <w:sz w:val="24"/>
          <w:szCs w:val="24"/>
        </w:rPr>
        <w:t>из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w:t>
      </w:r>
      <w:r w:rsidRPr="00A542B1">
        <w:rPr>
          <w:color w:val="211E1F"/>
          <w:sz w:val="24"/>
          <w:szCs w:val="24"/>
        </w:rPr>
        <w:t>я</w:t>
      </w:r>
      <w:r w:rsidRPr="00A542B1">
        <w:rPr>
          <w:color w:val="211E1F"/>
          <w:spacing w:val="108"/>
          <w:sz w:val="24"/>
          <w:szCs w:val="24"/>
        </w:rPr>
        <w:t xml:space="preserve"> </w:t>
      </w:r>
      <w:r w:rsidRPr="00A542B1">
        <w:rPr>
          <w:color w:val="211E1F"/>
          <w:w w:val="99"/>
          <w:sz w:val="24"/>
          <w:szCs w:val="24"/>
        </w:rPr>
        <w:t>и</w:t>
      </w:r>
      <w:r w:rsidRPr="00A542B1">
        <w:rPr>
          <w:color w:val="211E1F"/>
          <w:sz w:val="24"/>
          <w:szCs w:val="24"/>
        </w:rPr>
        <w:t>х</w:t>
      </w:r>
      <w:r w:rsidRPr="00A542B1">
        <w:rPr>
          <w:color w:val="211E1F"/>
          <w:spacing w:val="106"/>
          <w:sz w:val="24"/>
          <w:szCs w:val="24"/>
        </w:rPr>
        <w:t xml:space="preserve"> </w:t>
      </w:r>
      <w:r w:rsidRPr="00A542B1">
        <w:rPr>
          <w:color w:val="211E1F"/>
          <w:sz w:val="24"/>
          <w:szCs w:val="24"/>
        </w:rPr>
        <w:t>рабо</w:t>
      </w:r>
      <w:r w:rsidRPr="00A542B1">
        <w:rPr>
          <w:color w:val="211E1F"/>
          <w:spacing w:val="-1"/>
          <w:sz w:val="24"/>
          <w:szCs w:val="24"/>
        </w:rPr>
        <w:t>т</w:t>
      </w:r>
      <w:r w:rsidRPr="00A542B1">
        <w:rPr>
          <w:color w:val="211E1F"/>
          <w:sz w:val="24"/>
          <w:szCs w:val="24"/>
        </w:rPr>
        <w:t>ы</w:t>
      </w:r>
      <w:r w:rsidRPr="00A542B1">
        <w:rPr>
          <w:color w:val="211E1F"/>
          <w:spacing w:val="107"/>
          <w:sz w:val="24"/>
          <w:szCs w:val="24"/>
        </w:rPr>
        <w:t xml:space="preserve"> </w:t>
      </w:r>
      <w:r w:rsidRPr="00A542B1">
        <w:rPr>
          <w:color w:val="211E1F"/>
          <w:sz w:val="24"/>
          <w:szCs w:val="24"/>
        </w:rPr>
        <w:t>с</w:t>
      </w:r>
      <w:r w:rsidRPr="00A542B1">
        <w:rPr>
          <w:color w:val="211E1F"/>
          <w:spacing w:val="107"/>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2"/>
          <w:sz w:val="24"/>
          <w:szCs w:val="24"/>
        </w:rPr>
        <w:t>л</w:t>
      </w:r>
      <w:r w:rsidRPr="00A542B1">
        <w:rPr>
          <w:color w:val="211E1F"/>
          <w:spacing w:val="-3"/>
          <w:sz w:val="24"/>
          <w:szCs w:val="24"/>
        </w:rPr>
        <w:t>у</w:t>
      </w:r>
      <w:r w:rsidRPr="00A542B1">
        <w:rPr>
          <w:color w:val="211E1F"/>
          <w:sz w:val="24"/>
          <w:szCs w:val="24"/>
        </w:rPr>
        <w:t>ч</w:t>
      </w:r>
      <w:r w:rsidRPr="00A542B1">
        <w:rPr>
          <w:color w:val="211E1F"/>
          <w:spacing w:val="-1"/>
          <w:sz w:val="24"/>
          <w:szCs w:val="24"/>
        </w:rPr>
        <w:t>а</w:t>
      </w:r>
      <w:r w:rsidRPr="00A542B1">
        <w:rPr>
          <w:color w:val="211E1F"/>
          <w:sz w:val="24"/>
          <w:szCs w:val="24"/>
        </w:rPr>
        <w:t>емой</w:t>
      </w:r>
      <w:r w:rsidRPr="00A542B1">
        <w:rPr>
          <w:color w:val="211E1F"/>
          <w:spacing w:val="108"/>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107"/>
          <w:sz w:val="24"/>
          <w:szCs w:val="24"/>
        </w:rPr>
        <w:t xml:space="preserve"> </w:t>
      </w:r>
      <w:r w:rsidRPr="00A542B1">
        <w:rPr>
          <w:color w:val="211E1F"/>
          <w:spacing w:val="-4"/>
          <w:sz w:val="24"/>
          <w:szCs w:val="24"/>
        </w:rPr>
        <w:t>у</w:t>
      </w:r>
      <w:r w:rsidRPr="00A542B1">
        <w:rPr>
          <w:color w:val="211E1F"/>
          <w:spacing w:val="1"/>
          <w:sz w:val="24"/>
          <w:szCs w:val="24"/>
        </w:rPr>
        <w:t>р</w:t>
      </w:r>
      <w:r w:rsidRPr="00A542B1">
        <w:rPr>
          <w:color w:val="211E1F"/>
          <w:sz w:val="24"/>
          <w:szCs w:val="24"/>
        </w:rPr>
        <w:t>о</w:t>
      </w:r>
      <w:r w:rsidRPr="00A542B1">
        <w:rPr>
          <w:color w:val="211E1F"/>
          <w:spacing w:val="1"/>
          <w:sz w:val="24"/>
          <w:szCs w:val="24"/>
        </w:rPr>
        <w:t>к</w:t>
      </w:r>
      <w:r w:rsidRPr="00A542B1">
        <w:rPr>
          <w:color w:val="211E1F"/>
          <w:sz w:val="24"/>
          <w:szCs w:val="24"/>
        </w:rPr>
        <w:t>е</w:t>
      </w:r>
      <w:r w:rsidRPr="00A542B1">
        <w:rPr>
          <w:color w:val="211E1F"/>
          <w:spacing w:val="107"/>
          <w:sz w:val="24"/>
          <w:szCs w:val="24"/>
        </w:rPr>
        <w:t xml:space="preserve"> </w:t>
      </w:r>
      <w:r w:rsidRPr="00A542B1">
        <w:rPr>
          <w:color w:val="211E1F"/>
          <w:sz w:val="24"/>
          <w:szCs w:val="24"/>
        </w:rPr>
        <w:t>со</w:t>
      </w:r>
      <w:r w:rsidRPr="00A542B1">
        <w:rPr>
          <w:color w:val="211E1F"/>
          <w:spacing w:val="1"/>
          <w:sz w:val="24"/>
          <w:szCs w:val="24"/>
        </w:rPr>
        <w:t>ц</w:t>
      </w:r>
      <w:r w:rsidRPr="00A542B1">
        <w:rPr>
          <w:color w:val="211E1F"/>
          <w:sz w:val="24"/>
          <w:szCs w:val="24"/>
        </w:rPr>
        <w:t>иал</w:t>
      </w:r>
      <w:r w:rsidRPr="00A542B1">
        <w:rPr>
          <w:color w:val="211E1F"/>
          <w:spacing w:val="1"/>
          <w:sz w:val="24"/>
          <w:szCs w:val="24"/>
        </w:rPr>
        <w:t>ьн</w:t>
      </w:r>
      <w:r w:rsidRPr="00A542B1">
        <w:rPr>
          <w:color w:val="211E1F"/>
          <w:sz w:val="24"/>
          <w:szCs w:val="24"/>
        </w:rPr>
        <w:t>о</w:t>
      </w:r>
      <w:r w:rsidRPr="00A542B1">
        <w:rPr>
          <w:color w:val="211E1F"/>
          <w:spacing w:val="107"/>
          <w:sz w:val="24"/>
          <w:szCs w:val="24"/>
        </w:rPr>
        <w:t xml:space="preserve"> </w:t>
      </w:r>
      <w:r w:rsidRPr="00A542B1">
        <w:rPr>
          <w:color w:val="211E1F"/>
          <w:w w:val="99"/>
          <w:sz w:val="24"/>
          <w:szCs w:val="24"/>
        </w:rPr>
        <w:t>з</w:t>
      </w:r>
      <w:r w:rsidRPr="00A542B1">
        <w:rPr>
          <w:color w:val="211E1F"/>
          <w:sz w:val="24"/>
          <w:szCs w:val="24"/>
        </w:rPr>
        <w:t>начимой</w:t>
      </w:r>
      <w:r w:rsidRPr="00A542B1">
        <w:rPr>
          <w:color w:val="211E1F"/>
          <w:spacing w:val="108"/>
          <w:sz w:val="24"/>
          <w:szCs w:val="24"/>
        </w:rPr>
        <w:t xml:space="preserve"> </w:t>
      </w:r>
      <w:r w:rsidRPr="00A542B1">
        <w:rPr>
          <w:color w:val="211E1F"/>
          <w:sz w:val="24"/>
          <w:szCs w:val="24"/>
        </w:rPr>
        <w:t>информа</w:t>
      </w:r>
      <w:r w:rsidRPr="00A542B1">
        <w:rPr>
          <w:color w:val="211E1F"/>
          <w:w w:val="99"/>
          <w:sz w:val="24"/>
          <w:szCs w:val="24"/>
        </w:rPr>
        <w:t>ц</w:t>
      </w:r>
      <w:r w:rsidRPr="00A542B1">
        <w:rPr>
          <w:color w:val="211E1F"/>
          <w:spacing w:val="1"/>
          <w:w w:val="99"/>
          <w:sz w:val="24"/>
          <w:szCs w:val="24"/>
        </w:rPr>
        <w:t>и</w:t>
      </w:r>
      <w:r w:rsidRPr="00A542B1">
        <w:rPr>
          <w:color w:val="211E1F"/>
          <w:spacing w:val="-2"/>
          <w:sz w:val="24"/>
          <w:szCs w:val="24"/>
        </w:rPr>
        <w:t>е</w:t>
      </w:r>
      <w:r w:rsidRPr="00A542B1">
        <w:rPr>
          <w:color w:val="211E1F"/>
          <w:w w:val="99"/>
          <w:sz w:val="24"/>
          <w:szCs w:val="24"/>
        </w:rPr>
        <w:t>й</w:t>
      </w:r>
      <w:r w:rsidRPr="00A542B1">
        <w:rPr>
          <w:color w:val="211E1F"/>
          <w:spacing w:val="118"/>
          <w:sz w:val="24"/>
          <w:szCs w:val="24"/>
        </w:rPr>
        <w:t xml:space="preserve"> </w:t>
      </w:r>
      <w:r w:rsidRPr="00A542B1">
        <w:rPr>
          <w:color w:val="211E1F"/>
          <w:sz w:val="24"/>
          <w:szCs w:val="24"/>
        </w:rPr>
        <w:t xml:space="preserve">– </w:t>
      </w:r>
      <w:r w:rsidRPr="00A542B1">
        <w:rPr>
          <w:color w:val="211E1F"/>
          <w:w w:val="99"/>
          <w:sz w:val="24"/>
          <w:szCs w:val="24"/>
        </w:rPr>
        <w:t>и</w:t>
      </w:r>
      <w:r w:rsidRPr="00A542B1">
        <w:rPr>
          <w:color w:val="211E1F"/>
          <w:spacing w:val="1"/>
          <w:w w:val="99"/>
          <w:sz w:val="24"/>
          <w:szCs w:val="24"/>
        </w:rPr>
        <w:t>н</w:t>
      </w:r>
      <w:r w:rsidRPr="00A542B1">
        <w:rPr>
          <w:color w:val="211E1F"/>
          <w:w w:val="99"/>
          <w:sz w:val="24"/>
          <w:szCs w:val="24"/>
        </w:rPr>
        <w:t>иции</w:t>
      </w:r>
      <w:r w:rsidRPr="00A542B1">
        <w:rPr>
          <w:color w:val="211E1F"/>
          <w:sz w:val="24"/>
          <w:szCs w:val="24"/>
        </w:rPr>
        <w:t>рова</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80"/>
          <w:sz w:val="24"/>
          <w:szCs w:val="24"/>
        </w:rPr>
        <w:t xml:space="preserve"> </w:t>
      </w:r>
      <w:r w:rsidRPr="00A542B1">
        <w:rPr>
          <w:color w:val="211E1F"/>
          <w:sz w:val="24"/>
          <w:szCs w:val="24"/>
        </w:rPr>
        <w:t>ее</w:t>
      </w:r>
      <w:r w:rsidRPr="00A542B1">
        <w:rPr>
          <w:color w:val="211E1F"/>
          <w:spacing w:val="80"/>
          <w:sz w:val="24"/>
          <w:szCs w:val="24"/>
        </w:rPr>
        <w:t xml:space="preserve"> </w:t>
      </w:r>
      <w:r w:rsidRPr="00A542B1">
        <w:rPr>
          <w:color w:val="211E1F"/>
          <w:sz w:val="24"/>
          <w:szCs w:val="24"/>
        </w:rPr>
        <w:t>обс</w:t>
      </w:r>
      <w:r w:rsidRPr="00A542B1">
        <w:rPr>
          <w:color w:val="211E1F"/>
          <w:spacing w:val="-3"/>
          <w:sz w:val="24"/>
          <w:szCs w:val="24"/>
        </w:rPr>
        <w:t>у</w:t>
      </w:r>
      <w:r w:rsidRPr="00A542B1">
        <w:rPr>
          <w:color w:val="211E1F"/>
          <w:sz w:val="24"/>
          <w:szCs w:val="24"/>
        </w:rPr>
        <w:t>жде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82"/>
          <w:sz w:val="24"/>
          <w:szCs w:val="24"/>
        </w:rPr>
        <w:t xml:space="preserve"> </w:t>
      </w:r>
      <w:r w:rsidRPr="00A542B1">
        <w:rPr>
          <w:color w:val="211E1F"/>
          <w:sz w:val="24"/>
          <w:szCs w:val="24"/>
        </w:rPr>
        <w:t>выска</w:t>
      </w:r>
      <w:r w:rsidRPr="00A542B1">
        <w:rPr>
          <w:color w:val="211E1F"/>
          <w:w w:val="99"/>
          <w:sz w:val="24"/>
          <w:szCs w:val="24"/>
        </w:rPr>
        <w:t>з</w:t>
      </w:r>
      <w:r w:rsidRPr="00A542B1">
        <w:rPr>
          <w:color w:val="211E1F"/>
          <w:sz w:val="24"/>
          <w:szCs w:val="24"/>
        </w:rPr>
        <w:t>ыван</w:t>
      </w:r>
      <w:r w:rsidRPr="00A542B1">
        <w:rPr>
          <w:color w:val="211E1F"/>
          <w:spacing w:val="1"/>
          <w:sz w:val="24"/>
          <w:szCs w:val="24"/>
        </w:rPr>
        <w:t>и</w:t>
      </w:r>
      <w:r w:rsidRPr="00A542B1">
        <w:rPr>
          <w:color w:val="211E1F"/>
          <w:sz w:val="24"/>
          <w:szCs w:val="24"/>
        </w:rPr>
        <w:t>я</w:t>
      </w:r>
      <w:r w:rsidRPr="00A542B1">
        <w:rPr>
          <w:color w:val="211E1F"/>
          <w:spacing w:val="84"/>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щ</w:t>
      </w:r>
      <w:r w:rsidRPr="00A542B1">
        <w:rPr>
          <w:color w:val="211E1F"/>
          <w:sz w:val="24"/>
          <w:szCs w:val="24"/>
        </w:rPr>
        <w:t>им</w:t>
      </w:r>
      <w:r w:rsidRPr="00A542B1">
        <w:rPr>
          <w:color w:val="211E1F"/>
          <w:spacing w:val="1"/>
          <w:sz w:val="24"/>
          <w:szCs w:val="24"/>
        </w:rPr>
        <w:t>и</w:t>
      </w:r>
      <w:r w:rsidRPr="00A542B1">
        <w:rPr>
          <w:color w:val="211E1F"/>
          <w:sz w:val="24"/>
          <w:szCs w:val="24"/>
        </w:rPr>
        <w:t>ся</w:t>
      </w:r>
      <w:r w:rsidRPr="00A542B1">
        <w:rPr>
          <w:color w:val="211E1F"/>
          <w:spacing w:val="81"/>
          <w:sz w:val="24"/>
          <w:szCs w:val="24"/>
        </w:rPr>
        <w:t xml:space="preserve"> </w:t>
      </w:r>
      <w:r w:rsidRPr="00A542B1">
        <w:rPr>
          <w:color w:val="211E1F"/>
          <w:sz w:val="24"/>
          <w:szCs w:val="24"/>
        </w:rPr>
        <w:t>своего</w:t>
      </w:r>
      <w:r w:rsidRPr="00A542B1">
        <w:rPr>
          <w:color w:val="211E1F"/>
          <w:spacing w:val="84"/>
          <w:sz w:val="24"/>
          <w:szCs w:val="24"/>
        </w:rPr>
        <w:t xml:space="preserve"> </w:t>
      </w:r>
      <w:r w:rsidRPr="00A542B1">
        <w:rPr>
          <w:color w:val="211E1F"/>
          <w:sz w:val="24"/>
          <w:szCs w:val="24"/>
        </w:rPr>
        <w:t>мнен</w:t>
      </w:r>
      <w:r w:rsidRPr="00A542B1">
        <w:rPr>
          <w:color w:val="211E1F"/>
          <w:spacing w:val="1"/>
          <w:sz w:val="24"/>
          <w:szCs w:val="24"/>
        </w:rPr>
        <w:t>и</w:t>
      </w:r>
      <w:r w:rsidRPr="00A542B1">
        <w:rPr>
          <w:color w:val="211E1F"/>
          <w:sz w:val="24"/>
          <w:szCs w:val="24"/>
        </w:rPr>
        <w:t>я</w:t>
      </w:r>
      <w:r w:rsidRPr="00A542B1">
        <w:rPr>
          <w:color w:val="211E1F"/>
          <w:spacing w:val="82"/>
          <w:sz w:val="24"/>
          <w:szCs w:val="24"/>
        </w:rPr>
        <w:t xml:space="preserve"> </w:t>
      </w:r>
      <w:r w:rsidRPr="00A542B1">
        <w:rPr>
          <w:color w:val="211E1F"/>
          <w:spacing w:val="1"/>
          <w:sz w:val="24"/>
          <w:szCs w:val="24"/>
        </w:rPr>
        <w:t>п</w:t>
      </w:r>
      <w:r w:rsidRPr="00A542B1">
        <w:rPr>
          <w:color w:val="211E1F"/>
          <w:sz w:val="24"/>
          <w:szCs w:val="24"/>
        </w:rPr>
        <w:t>о</w:t>
      </w:r>
      <w:r w:rsidRPr="00A542B1">
        <w:rPr>
          <w:color w:val="211E1F"/>
          <w:spacing w:val="81"/>
          <w:sz w:val="24"/>
          <w:szCs w:val="24"/>
        </w:rPr>
        <w:t xml:space="preserve"> </w:t>
      </w:r>
      <w:r w:rsidRPr="00A542B1">
        <w:rPr>
          <w:color w:val="211E1F"/>
          <w:sz w:val="24"/>
          <w:szCs w:val="24"/>
        </w:rPr>
        <w:t>ее</w:t>
      </w:r>
      <w:r w:rsidRPr="00A542B1">
        <w:rPr>
          <w:color w:val="211E1F"/>
          <w:spacing w:val="80"/>
          <w:sz w:val="24"/>
          <w:szCs w:val="24"/>
        </w:rPr>
        <w:t xml:space="preserve"> </w:t>
      </w:r>
      <w:r w:rsidRPr="00A542B1">
        <w:rPr>
          <w:color w:val="211E1F"/>
          <w:spacing w:val="1"/>
          <w:w w:val="99"/>
          <w:sz w:val="24"/>
          <w:szCs w:val="24"/>
        </w:rPr>
        <w:t>п</w:t>
      </w:r>
      <w:r w:rsidRPr="00A542B1">
        <w:rPr>
          <w:color w:val="211E1F"/>
          <w:sz w:val="24"/>
          <w:szCs w:val="24"/>
        </w:rPr>
        <w:t>ово</w:t>
      </w:r>
      <w:r w:rsidRPr="00A542B1">
        <w:rPr>
          <w:color w:val="211E1F"/>
          <w:spacing w:val="2"/>
          <w:sz w:val="24"/>
          <w:szCs w:val="24"/>
        </w:rPr>
        <w:t>д</w:t>
      </w:r>
      <w:r w:rsidRPr="00A542B1">
        <w:rPr>
          <w:color w:val="211E1F"/>
          <w:spacing w:val="-6"/>
          <w:sz w:val="24"/>
          <w:szCs w:val="24"/>
        </w:rPr>
        <w:t>у</w:t>
      </w:r>
      <w:r w:rsidRPr="00A542B1">
        <w:rPr>
          <w:color w:val="211E1F"/>
          <w:sz w:val="24"/>
          <w:szCs w:val="24"/>
        </w:rPr>
        <w:t>, выр</w:t>
      </w:r>
      <w:r w:rsidRPr="00A542B1">
        <w:rPr>
          <w:color w:val="211E1F"/>
          <w:spacing w:val="-1"/>
          <w:sz w:val="24"/>
          <w:szCs w:val="24"/>
        </w:rPr>
        <w:t>а</w:t>
      </w:r>
      <w:r w:rsidRPr="00A542B1">
        <w:rPr>
          <w:color w:val="211E1F"/>
          <w:sz w:val="24"/>
          <w:szCs w:val="24"/>
        </w:rPr>
        <w:t>бот</w:t>
      </w:r>
      <w:r w:rsidRPr="00A542B1">
        <w:rPr>
          <w:color w:val="211E1F"/>
          <w:spacing w:val="1"/>
          <w:sz w:val="24"/>
          <w:szCs w:val="24"/>
        </w:rPr>
        <w:t>к</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сво</w:t>
      </w:r>
      <w:r w:rsidRPr="00A542B1">
        <w:rPr>
          <w:color w:val="211E1F"/>
          <w:spacing w:val="-1"/>
          <w:sz w:val="24"/>
          <w:szCs w:val="24"/>
        </w:rPr>
        <w:t>е</w:t>
      </w:r>
      <w:r w:rsidRPr="00A542B1">
        <w:rPr>
          <w:color w:val="211E1F"/>
          <w:w w:val="99"/>
          <w:sz w:val="24"/>
          <w:szCs w:val="24"/>
        </w:rPr>
        <w:t>г</w:t>
      </w:r>
      <w:r w:rsidRPr="00A542B1">
        <w:rPr>
          <w:color w:val="211E1F"/>
          <w:sz w:val="24"/>
          <w:szCs w:val="24"/>
        </w:rPr>
        <w:t xml:space="preserve">о к </w:t>
      </w:r>
      <w:r w:rsidRPr="00A542B1">
        <w:rPr>
          <w:color w:val="211E1F"/>
          <w:spacing w:val="1"/>
          <w:w w:val="99"/>
          <w:sz w:val="24"/>
          <w:szCs w:val="24"/>
        </w:rPr>
        <w:t>н</w:t>
      </w:r>
      <w:r w:rsidRPr="00A542B1">
        <w:rPr>
          <w:color w:val="211E1F"/>
          <w:sz w:val="24"/>
          <w:szCs w:val="24"/>
        </w:rPr>
        <w:t>е</w:t>
      </w:r>
      <w:r w:rsidRPr="00A542B1">
        <w:rPr>
          <w:color w:val="211E1F"/>
          <w:w w:val="99"/>
          <w:sz w:val="24"/>
          <w:szCs w:val="24"/>
        </w:rPr>
        <w:t>й</w:t>
      </w:r>
      <w:r w:rsidRPr="00A542B1">
        <w:rPr>
          <w:color w:val="211E1F"/>
          <w:sz w:val="24"/>
          <w:szCs w:val="24"/>
        </w:rPr>
        <w:t xml:space="preserve"> от</w:t>
      </w:r>
      <w:r w:rsidRPr="00A542B1">
        <w:rPr>
          <w:color w:val="211E1F"/>
          <w:spacing w:val="2"/>
          <w:w w:val="99"/>
          <w:sz w:val="24"/>
          <w:szCs w:val="24"/>
        </w:rPr>
        <w:t>н</w:t>
      </w:r>
      <w:r w:rsidRPr="00A542B1">
        <w:rPr>
          <w:color w:val="211E1F"/>
          <w:sz w:val="24"/>
          <w:szCs w:val="24"/>
        </w:rPr>
        <w:t>оше</w:t>
      </w:r>
      <w:r w:rsidRPr="00A542B1">
        <w:rPr>
          <w:color w:val="211E1F"/>
          <w:w w:val="99"/>
          <w:sz w:val="24"/>
          <w:szCs w:val="24"/>
        </w:rPr>
        <w:t>н</w:t>
      </w:r>
      <w:r w:rsidRPr="00A542B1">
        <w:rPr>
          <w:color w:val="211E1F"/>
          <w:spacing w:val="1"/>
          <w:sz w:val="24"/>
          <w:szCs w:val="24"/>
        </w:rPr>
        <w:t>и</w:t>
      </w:r>
      <w:r w:rsidRPr="00A542B1">
        <w:rPr>
          <w:color w:val="211E1F"/>
          <w:spacing w:val="-1"/>
          <w:sz w:val="24"/>
          <w:szCs w:val="24"/>
        </w:rPr>
        <w:t>я</w:t>
      </w:r>
      <w:r w:rsidRPr="00A542B1">
        <w:rPr>
          <w:color w:val="211E1F"/>
          <w:sz w:val="24"/>
          <w:szCs w:val="24"/>
        </w:rPr>
        <w:t>;</w:t>
      </w:r>
    </w:p>
    <w:p w14:paraId="739C0F7A" w14:textId="77777777" w:rsidR="00166266" w:rsidRPr="00A542B1" w:rsidRDefault="00166266" w:rsidP="00B10CA3">
      <w:pPr>
        <w:numPr>
          <w:ilvl w:val="0"/>
          <w:numId w:val="227"/>
        </w:numPr>
        <w:autoSpaceDE/>
        <w:autoSpaceDN/>
        <w:spacing w:before="2"/>
        <w:ind w:left="0" w:right="283"/>
        <w:contextualSpacing/>
        <w:jc w:val="both"/>
        <w:rPr>
          <w:color w:val="211E1F"/>
          <w:sz w:val="24"/>
          <w:szCs w:val="24"/>
        </w:rPr>
      </w:pPr>
      <w:r w:rsidRPr="00A542B1">
        <w:rPr>
          <w:color w:val="211E1F"/>
          <w:spacing w:val="1"/>
          <w:w w:val="99"/>
          <w:sz w:val="24"/>
          <w:szCs w:val="24"/>
        </w:rPr>
        <w:t>и</w:t>
      </w:r>
      <w:r w:rsidRPr="00A542B1">
        <w:rPr>
          <w:color w:val="211E1F"/>
          <w:sz w:val="24"/>
          <w:szCs w:val="24"/>
        </w:rPr>
        <w:t>с</w:t>
      </w:r>
      <w:r w:rsidRPr="00A542B1">
        <w:rPr>
          <w:color w:val="211E1F"/>
          <w:w w:val="99"/>
          <w:sz w:val="24"/>
          <w:szCs w:val="24"/>
        </w:rPr>
        <w:t>п</w:t>
      </w:r>
      <w:r w:rsidRPr="00A542B1">
        <w:rPr>
          <w:color w:val="211E1F"/>
          <w:sz w:val="24"/>
          <w:szCs w:val="24"/>
        </w:rPr>
        <w:t>ользова</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124"/>
          <w:sz w:val="24"/>
          <w:szCs w:val="24"/>
        </w:rPr>
        <w:t xml:space="preserve"> </w:t>
      </w:r>
      <w:r w:rsidRPr="00A542B1">
        <w:rPr>
          <w:color w:val="211E1F"/>
          <w:sz w:val="24"/>
          <w:szCs w:val="24"/>
        </w:rPr>
        <w:t>вос</w:t>
      </w:r>
      <w:r w:rsidRPr="00A542B1">
        <w:rPr>
          <w:color w:val="211E1F"/>
          <w:spacing w:val="-1"/>
          <w:w w:val="99"/>
          <w:sz w:val="24"/>
          <w:szCs w:val="24"/>
        </w:rPr>
        <w:t>п</w:t>
      </w:r>
      <w:r w:rsidRPr="00A542B1">
        <w:rPr>
          <w:color w:val="211E1F"/>
          <w:w w:val="99"/>
          <w:sz w:val="24"/>
          <w:szCs w:val="24"/>
        </w:rPr>
        <w:t>и</w:t>
      </w:r>
      <w:r w:rsidRPr="00A542B1">
        <w:rPr>
          <w:color w:val="211E1F"/>
          <w:sz w:val="24"/>
          <w:szCs w:val="24"/>
        </w:rPr>
        <w:t>татель</w:t>
      </w:r>
      <w:r w:rsidRPr="00A542B1">
        <w:rPr>
          <w:color w:val="211E1F"/>
          <w:w w:val="99"/>
          <w:sz w:val="24"/>
          <w:szCs w:val="24"/>
        </w:rPr>
        <w:t>н</w:t>
      </w:r>
      <w:r w:rsidRPr="00A542B1">
        <w:rPr>
          <w:color w:val="211E1F"/>
          <w:sz w:val="24"/>
          <w:szCs w:val="24"/>
        </w:rPr>
        <w:t>ых</w:t>
      </w:r>
      <w:r w:rsidRPr="00A542B1">
        <w:rPr>
          <w:color w:val="211E1F"/>
          <w:spacing w:val="123"/>
          <w:sz w:val="24"/>
          <w:szCs w:val="24"/>
        </w:rPr>
        <w:t xml:space="preserve"> </w:t>
      </w:r>
      <w:r w:rsidRPr="00A542B1">
        <w:rPr>
          <w:color w:val="211E1F"/>
          <w:sz w:val="24"/>
          <w:szCs w:val="24"/>
        </w:rPr>
        <w:t>во</w:t>
      </w:r>
      <w:r w:rsidRPr="00A542B1">
        <w:rPr>
          <w:color w:val="211E1F"/>
          <w:spacing w:val="1"/>
          <w:w w:val="99"/>
          <w:sz w:val="24"/>
          <w:szCs w:val="24"/>
        </w:rPr>
        <w:t>з</w:t>
      </w:r>
      <w:r w:rsidRPr="00A542B1">
        <w:rPr>
          <w:color w:val="211E1F"/>
          <w:sz w:val="24"/>
          <w:szCs w:val="24"/>
        </w:rPr>
        <w:t>можн</w:t>
      </w:r>
      <w:r w:rsidRPr="00A542B1">
        <w:rPr>
          <w:color w:val="211E1F"/>
          <w:spacing w:val="-1"/>
          <w:sz w:val="24"/>
          <w:szCs w:val="24"/>
        </w:rPr>
        <w:t>ос</w:t>
      </w:r>
      <w:r w:rsidRPr="00A542B1">
        <w:rPr>
          <w:color w:val="211E1F"/>
          <w:w w:val="99"/>
          <w:sz w:val="24"/>
          <w:szCs w:val="24"/>
        </w:rPr>
        <w:t>т</w:t>
      </w:r>
      <w:r w:rsidRPr="00A542B1">
        <w:rPr>
          <w:color w:val="211E1F"/>
          <w:sz w:val="24"/>
          <w:szCs w:val="24"/>
        </w:rPr>
        <w:t>ей</w:t>
      </w:r>
      <w:r w:rsidRPr="00A542B1">
        <w:rPr>
          <w:color w:val="211E1F"/>
          <w:spacing w:val="125"/>
          <w:sz w:val="24"/>
          <w:szCs w:val="24"/>
        </w:rPr>
        <w:t xml:space="preserve"> </w:t>
      </w:r>
      <w:r w:rsidRPr="00A542B1">
        <w:rPr>
          <w:color w:val="211E1F"/>
          <w:sz w:val="24"/>
          <w:szCs w:val="24"/>
        </w:rPr>
        <w:t>содерж</w:t>
      </w:r>
      <w:r w:rsidRPr="00A542B1">
        <w:rPr>
          <w:color w:val="211E1F"/>
          <w:spacing w:val="-1"/>
          <w:sz w:val="24"/>
          <w:szCs w:val="24"/>
        </w:rPr>
        <w:t>а</w:t>
      </w:r>
      <w:r w:rsidRPr="00A542B1">
        <w:rPr>
          <w:color w:val="211E1F"/>
          <w:sz w:val="24"/>
          <w:szCs w:val="24"/>
        </w:rPr>
        <w:t>н</w:t>
      </w:r>
      <w:r w:rsidRPr="00A542B1">
        <w:rPr>
          <w:color w:val="211E1F"/>
          <w:spacing w:val="1"/>
          <w:sz w:val="24"/>
          <w:szCs w:val="24"/>
        </w:rPr>
        <w:t>и</w:t>
      </w:r>
      <w:r w:rsidRPr="00A542B1">
        <w:rPr>
          <w:color w:val="211E1F"/>
          <w:sz w:val="24"/>
          <w:szCs w:val="24"/>
        </w:rPr>
        <w:t>я</w:t>
      </w:r>
      <w:r w:rsidRPr="00A542B1">
        <w:rPr>
          <w:color w:val="211E1F"/>
          <w:spacing w:val="127"/>
          <w:sz w:val="24"/>
          <w:szCs w:val="24"/>
        </w:rPr>
        <w:t xml:space="preserve"> </w:t>
      </w:r>
      <w:r w:rsidRPr="00A542B1">
        <w:rPr>
          <w:color w:val="211E1F"/>
          <w:spacing w:val="-3"/>
          <w:sz w:val="24"/>
          <w:szCs w:val="24"/>
        </w:rPr>
        <w:t>у</w:t>
      </w:r>
      <w:r w:rsidRPr="00A542B1">
        <w:rPr>
          <w:color w:val="211E1F"/>
          <w:sz w:val="24"/>
          <w:szCs w:val="24"/>
        </w:rPr>
        <w:t>чебного</w:t>
      </w:r>
      <w:r w:rsidRPr="00A542B1">
        <w:rPr>
          <w:color w:val="211E1F"/>
          <w:spacing w:val="122"/>
          <w:sz w:val="24"/>
          <w:szCs w:val="24"/>
        </w:rPr>
        <w:t xml:space="preserve"> </w:t>
      </w:r>
      <w:r w:rsidRPr="00A542B1">
        <w:rPr>
          <w:color w:val="211E1F"/>
          <w:spacing w:val="1"/>
          <w:sz w:val="24"/>
          <w:szCs w:val="24"/>
        </w:rPr>
        <w:t>п</w:t>
      </w:r>
      <w:r w:rsidRPr="00A542B1">
        <w:rPr>
          <w:color w:val="211E1F"/>
          <w:sz w:val="24"/>
          <w:szCs w:val="24"/>
        </w:rPr>
        <w:t>редм</w:t>
      </w:r>
      <w:r w:rsidRPr="00A542B1">
        <w:rPr>
          <w:color w:val="211E1F"/>
          <w:spacing w:val="-1"/>
          <w:sz w:val="24"/>
          <w:szCs w:val="24"/>
        </w:rPr>
        <w:t>е</w:t>
      </w:r>
      <w:r w:rsidRPr="00A542B1">
        <w:rPr>
          <w:color w:val="211E1F"/>
          <w:sz w:val="24"/>
          <w:szCs w:val="24"/>
        </w:rPr>
        <w:t>та</w:t>
      </w:r>
      <w:r w:rsidRPr="00A542B1">
        <w:rPr>
          <w:color w:val="211E1F"/>
          <w:spacing w:val="124"/>
          <w:sz w:val="24"/>
          <w:szCs w:val="24"/>
        </w:rPr>
        <w:t xml:space="preserve"> </w:t>
      </w:r>
      <w:r w:rsidRPr="00A542B1">
        <w:rPr>
          <w:color w:val="211E1F"/>
          <w:sz w:val="24"/>
          <w:szCs w:val="24"/>
        </w:rPr>
        <w:t>чер</w:t>
      </w:r>
      <w:r w:rsidRPr="00A542B1">
        <w:rPr>
          <w:color w:val="211E1F"/>
          <w:spacing w:val="-1"/>
          <w:sz w:val="24"/>
          <w:szCs w:val="24"/>
        </w:rPr>
        <w:t>е</w:t>
      </w:r>
      <w:r w:rsidRPr="00A542B1">
        <w:rPr>
          <w:color w:val="211E1F"/>
          <w:w w:val="99"/>
          <w:sz w:val="24"/>
          <w:szCs w:val="24"/>
        </w:rPr>
        <w:t>з</w:t>
      </w:r>
      <w:r w:rsidRPr="00A542B1">
        <w:rPr>
          <w:color w:val="211E1F"/>
          <w:sz w:val="24"/>
          <w:szCs w:val="24"/>
        </w:rPr>
        <w:t xml:space="preserve"> демо</w:t>
      </w:r>
      <w:r w:rsidRPr="00A542B1">
        <w:rPr>
          <w:color w:val="211E1F"/>
          <w:w w:val="99"/>
          <w:sz w:val="24"/>
          <w:szCs w:val="24"/>
        </w:rPr>
        <w:t>н</w:t>
      </w:r>
      <w:r w:rsidRPr="00A542B1">
        <w:rPr>
          <w:color w:val="211E1F"/>
          <w:sz w:val="24"/>
          <w:szCs w:val="24"/>
        </w:rPr>
        <w:t>ст</w:t>
      </w:r>
      <w:r w:rsidRPr="00A542B1">
        <w:rPr>
          <w:color w:val="211E1F"/>
          <w:w w:val="99"/>
          <w:sz w:val="24"/>
          <w:szCs w:val="24"/>
        </w:rPr>
        <w:t>р</w:t>
      </w:r>
      <w:r w:rsidRPr="00A542B1">
        <w:rPr>
          <w:color w:val="211E1F"/>
          <w:sz w:val="24"/>
          <w:szCs w:val="24"/>
        </w:rPr>
        <w:t>а</w:t>
      </w:r>
      <w:r w:rsidRPr="00A542B1">
        <w:rPr>
          <w:color w:val="211E1F"/>
          <w:w w:val="99"/>
          <w:sz w:val="24"/>
          <w:szCs w:val="24"/>
        </w:rPr>
        <w:t>ц</w:t>
      </w:r>
      <w:r w:rsidRPr="00A542B1">
        <w:rPr>
          <w:color w:val="211E1F"/>
          <w:spacing w:val="1"/>
          <w:w w:val="99"/>
          <w:sz w:val="24"/>
          <w:szCs w:val="24"/>
        </w:rPr>
        <w:t>и</w:t>
      </w:r>
      <w:r w:rsidRPr="00A542B1">
        <w:rPr>
          <w:color w:val="211E1F"/>
          <w:sz w:val="24"/>
          <w:szCs w:val="24"/>
        </w:rPr>
        <w:t>ю</w:t>
      </w:r>
      <w:r w:rsidRPr="00A542B1">
        <w:rPr>
          <w:color w:val="211E1F"/>
          <w:spacing w:val="139"/>
          <w:sz w:val="24"/>
          <w:szCs w:val="24"/>
        </w:rPr>
        <w:t xml:space="preserve"> </w:t>
      </w:r>
      <w:r w:rsidRPr="00A542B1">
        <w:rPr>
          <w:color w:val="211E1F"/>
          <w:sz w:val="24"/>
          <w:szCs w:val="24"/>
        </w:rPr>
        <w:t>детям</w:t>
      </w:r>
      <w:r w:rsidRPr="00A542B1">
        <w:rPr>
          <w:color w:val="211E1F"/>
          <w:spacing w:val="139"/>
          <w:sz w:val="24"/>
          <w:szCs w:val="24"/>
        </w:rPr>
        <w:t xml:space="preserve"> </w:t>
      </w:r>
      <w:r w:rsidRPr="00A542B1">
        <w:rPr>
          <w:color w:val="211E1F"/>
          <w:spacing w:val="1"/>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м</w:t>
      </w:r>
      <w:r w:rsidRPr="00A542B1">
        <w:rPr>
          <w:color w:val="211E1F"/>
          <w:spacing w:val="-1"/>
          <w:sz w:val="24"/>
          <w:szCs w:val="24"/>
        </w:rPr>
        <w:t>е</w:t>
      </w:r>
      <w:r w:rsidRPr="00A542B1">
        <w:rPr>
          <w:color w:val="211E1F"/>
          <w:sz w:val="24"/>
          <w:szCs w:val="24"/>
        </w:rPr>
        <w:t>ров</w:t>
      </w:r>
      <w:r w:rsidRPr="00A542B1">
        <w:rPr>
          <w:color w:val="211E1F"/>
          <w:spacing w:val="138"/>
          <w:sz w:val="24"/>
          <w:szCs w:val="24"/>
        </w:rPr>
        <w:t xml:space="preserve"> </w:t>
      </w:r>
      <w:r w:rsidRPr="00A542B1">
        <w:rPr>
          <w:color w:val="211E1F"/>
          <w:sz w:val="24"/>
          <w:szCs w:val="24"/>
        </w:rPr>
        <w:t>о</w:t>
      </w:r>
      <w:r w:rsidRPr="00A542B1">
        <w:rPr>
          <w:color w:val="211E1F"/>
          <w:w w:val="99"/>
          <w:sz w:val="24"/>
          <w:szCs w:val="24"/>
        </w:rPr>
        <w:t>т</w:t>
      </w:r>
      <w:r w:rsidRPr="00A542B1">
        <w:rPr>
          <w:color w:val="211E1F"/>
          <w:sz w:val="24"/>
          <w:szCs w:val="24"/>
        </w:rPr>
        <w:t>ве</w:t>
      </w:r>
      <w:r w:rsidRPr="00A542B1">
        <w:rPr>
          <w:color w:val="211E1F"/>
          <w:w w:val="99"/>
          <w:sz w:val="24"/>
          <w:szCs w:val="24"/>
        </w:rPr>
        <w:t>т</w:t>
      </w:r>
      <w:r w:rsidRPr="00A542B1">
        <w:rPr>
          <w:color w:val="211E1F"/>
          <w:sz w:val="24"/>
          <w:szCs w:val="24"/>
        </w:rPr>
        <w:t>с</w:t>
      </w:r>
      <w:r w:rsidRPr="00A542B1">
        <w:rPr>
          <w:color w:val="211E1F"/>
          <w:w w:val="99"/>
          <w:sz w:val="24"/>
          <w:szCs w:val="24"/>
        </w:rPr>
        <w:t>т</w:t>
      </w:r>
      <w:r w:rsidRPr="00A542B1">
        <w:rPr>
          <w:color w:val="211E1F"/>
          <w:sz w:val="24"/>
          <w:szCs w:val="24"/>
        </w:rPr>
        <w:t>в</w:t>
      </w:r>
      <w:r w:rsidRPr="00A542B1">
        <w:rPr>
          <w:color w:val="211E1F"/>
          <w:spacing w:val="1"/>
          <w:sz w:val="24"/>
          <w:szCs w:val="24"/>
        </w:rPr>
        <w:t>енн</w:t>
      </w:r>
      <w:r w:rsidRPr="00A542B1">
        <w:rPr>
          <w:color w:val="211E1F"/>
          <w:sz w:val="24"/>
          <w:szCs w:val="24"/>
        </w:rPr>
        <w:t>ого,</w:t>
      </w:r>
      <w:r w:rsidRPr="00A542B1">
        <w:rPr>
          <w:color w:val="211E1F"/>
          <w:spacing w:val="139"/>
          <w:sz w:val="24"/>
          <w:szCs w:val="24"/>
        </w:rPr>
        <w:t xml:space="preserve"> </w:t>
      </w:r>
      <w:r w:rsidRPr="00A542B1">
        <w:rPr>
          <w:color w:val="211E1F"/>
          <w:sz w:val="24"/>
          <w:szCs w:val="24"/>
        </w:rPr>
        <w:t>гражданского</w:t>
      </w:r>
      <w:r w:rsidRPr="00A542B1">
        <w:rPr>
          <w:color w:val="211E1F"/>
          <w:spacing w:val="139"/>
          <w:sz w:val="24"/>
          <w:szCs w:val="24"/>
        </w:rPr>
        <w:t xml:space="preserve"> </w:t>
      </w:r>
      <w:r w:rsidRPr="00A542B1">
        <w:rPr>
          <w:color w:val="211E1F"/>
          <w:spacing w:val="1"/>
          <w:sz w:val="24"/>
          <w:szCs w:val="24"/>
        </w:rPr>
        <w:t>п</w:t>
      </w:r>
      <w:r w:rsidRPr="00A542B1">
        <w:rPr>
          <w:color w:val="211E1F"/>
          <w:sz w:val="24"/>
          <w:szCs w:val="24"/>
        </w:rPr>
        <w:t>овед</w:t>
      </w:r>
      <w:r w:rsidRPr="00A542B1">
        <w:rPr>
          <w:color w:val="211E1F"/>
          <w:spacing w:val="-1"/>
          <w:sz w:val="24"/>
          <w:szCs w:val="24"/>
        </w:rPr>
        <w:t>е</w:t>
      </w:r>
      <w:r w:rsidRPr="00A542B1">
        <w:rPr>
          <w:color w:val="211E1F"/>
          <w:spacing w:val="1"/>
          <w:sz w:val="24"/>
          <w:szCs w:val="24"/>
        </w:rPr>
        <w:t>ни</w:t>
      </w:r>
      <w:r w:rsidRPr="00A542B1">
        <w:rPr>
          <w:color w:val="211E1F"/>
          <w:sz w:val="24"/>
          <w:szCs w:val="24"/>
        </w:rPr>
        <w:t>я,</w:t>
      </w:r>
      <w:r w:rsidRPr="00A542B1">
        <w:rPr>
          <w:color w:val="211E1F"/>
          <w:spacing w:val="139"/>
          <w:sz w:val="24"/>
          <w:szCs w:val="24"/>
        </w:rPr>
        <w:t xml:space="preserve"> </w:t>
      </w:r>
      <w:r w:rsidRPr="00A542B1">
        <w:rPr>
          <w:color w:val="211E1F"/>
          <w:spacing w:val="1"/>
          <w:sz w:val="24"/>
          <w:szCs w:val="24"/>
        </w:rPr>
        <w:t>п</w:t>
      </w:r>
      <w:r w:rsidRPr="00A542B1">
        <w:rPr>
          <w:color w:val="211E1F"/>
          <w:sz w:val="24"/>
          <w:szCs w:val="24"/>
        </w:rPr>
        <w:t>рояв</w:t>
      </w:r>
      <w:r w:rsidRPr="00A542B1">
        <w:rPr>
          <w:color w:val="211E1F"/>
          <w:w w:val="99"/>
          <w:sz w:val="24"/>
          <w:szCs w:val="24"/>
        </w:rPr>
        <w:t>л</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 че</w:t>
      </w:r>
      <w:r w:rsidRPr="00A542B1">
        <w:rPr>
          <w:color w:val="211E1F"/>
          <w:w w:val="99"/>
          <w:sz w:val="24"/>
          <w:szCs w:val="24"/>
        </w:rPr>
        <w:t>л</w:t>
      </w:r>
      <w:r w:rsidRPr="00A542B1">
        <w:rPr>
          <w:color w:val="211E1F"/>
          <w:sz w:val="24"/>
          <w:szCs w:val="24"/>
        </w:rPr>
        <w:t>ов</w:t>
      </w:r>
      <w:r w:rsidRPr="00A542B1">
        <w:rPr>
          <w:color w:val="211E1F"/>
          <w:spacing w:val="-1"/>
          <w:sz w:val="24"/>
          <w:szCs w:val="24"/>
        </w:rPr>
        <w:t>е</w:t>
      </w:r>
      <w:r w:rsidRPr="00A542B1">
        <w:rPr>
          <w:color w:val="211E1F"/>
          <w:sz w:val="24"/>
          <w:szCs w:val="24"/>
        </w:rPr>
        <w:t>колюб</w:t>
      </w:r>
      <w:r w:rsidRPr="00A542B1">
        <w:rPr>
          <w:color w:val="211E1F"/>
          <w:spacing w:val="1"/>
          <w:w w:val="99"/>
          <w:sz w:val="24"/>
          <w:szCs w:val="24"/>
        </w:rPr>
        <w:t>и</w:t>
      </w:r>
      <w:r w:rsidRPr="00A542B1">
        <w:rPr>
          <w:color w:val="211E1F"/>
          <w:sz w:val="24"/>
          <w:szCs w:val="24"/>
        </w:rPr>
        <w:t>я</w:t>
      </w:r>
      <w:r w:rsidRPr="00A542B1">
        <w:rPr>
          <w:color w:val="211E1F"/>
          <w:spacing w:val="64"/>
          <w:sz w:val="24"/>
          <w:szCs w:val="24"/>
        </w:rPr>
        <w:t xml:space="preserve"> </w:t>
      </w:r>
      <w:r w:rsidRPr="00A542B1">
        <w:rPr>
          <w:color w:val="211E1F"/>
          <w:w w:val="99"/>
          <w:sz w:val="24"/>
          <w:szCs w:val="24"/>
        </w:rPr>
        <w:t>и</w:t>
      </w:r>
      <w:r w:rsidRPr="00A542B1">
        <w:rPr>
          <w:color w:val="211E1F"/>
          <w:spacing w:val="66"/>
          <w:sz w:val="24"/>
          <w:szCs w:val="24"/>
        </w:rPr>
        <w:t xml:space="preserve"> </w:t>
      </w:r>
      <w:r w:rsidRPr="00A542B1">
        <w:rPr>
          <w:color w:val="211E1F"/>
          <w:sz w:val="24"/>
          <w:szCs w:val="24"/>
        </w:rPr>
        <w:t>доб</w:t>
      </w:r>
      <w:r w:rsidRPr="00A542B1">
        <w:rPr>
          <w:color w:val="211E1F"/>
          <w:spacing w:val="-1"/>
          <w:sz w:val="24"/>
          <w:szCs w:val="24"/>
        </w:rPr>
        <w:t>р</w:t>
      </w:r>
      <w:r w:rsidRPr="00A542B1">
        <w:rPr>
          <w:color w:val="211E1F"/>
          <w:sz w:val="24"/>
          <w:szCs w:val="24"/>
        </w:rPr>
        <w:t>о</w:t>
      </w:r>
      <w:r w:rsidRPr="00A542B1">
        <w:rPr>
          <w:color w:val="211E1F"/>
          <w:spacing w:val="-1"/>
          <w:sz w:val="24"/>
          <w:szCs w:val="24"/>
        </w:rPr>
        <w:t>с</w:t>
      </w:r>
      <w:r w:rsidRPr="00A542B1">
        <w:rPr>
          <w:color w:val="211E1F"/>
          <w:sz w:val="24"/>
          <w:szCs w:val="24"/>
        </w:rPr>
        <w:t>ерд</w:t>
      </w:r>
      <w:r w:rsidRPr="00A542B1">
        <w:rPr>
          <w:color w:val="211E1F"/>
          <w:spacing w:val="-1"/>
          <w:sz w:val="24"/>
          <w:szCs w:val="24"/>
        </w:rPr>
        <w:t>е</w:t>
      </w:r>
      <w:r w:rsidRPr="00A542B1">
        <w:rPr>
          <w:color w:val="211E1F"/>
          <w:sz w:val="24"/>
          <w:szCs w:val="24"/>
        </w:rPr>
        <w:t>ч</w:t>
      </w:r>
      <w:r w:rsidRPr="00A542B1">
        <w:rPr>
          <w:color w:val="211E1F"/>
          <w:w w:val="99"/>
          <w:sz w:val="24"/>
          <w:szCs w:val="24"/>
        </w:rPr>
        <w:t>н</w:t>
      </w:r>
      <w:r w:rsidRPr="00A542B1">
        <w:rPr>
          <w:color w:val="211E1F"/>
          <w:sz w:val="24"/>
          <w:szCs w:val="24"/>
        </w:rPr>
        <w:t>ос</w:t>
      </w:r>
      <w:r w:rsidRPr="00A542B1">
        <w:rPr>
          <w:color w:val="211E1F"/>
          <w:w w:val="99"/>
          <w:sz w:val="24"/>
          <w:szCs w:val="24"/>
        </w:rPr>
        <w:t>т</w:t>
      </w:r>
      <w:r w:rsidRPr="00A542B1">
        <w:rPr>
          <w:color w:val="211E1F"/>
          <w:spacing w:val="1"/>
          <w:sz w:val="24"/>
          <w:szCs w:val="24"/>
        </w:rPr>
        <w:t>и</w:t>
      </w:r>
      <w:r w:rsidRPr="00A542B1">
        <w:rPr>
          <w:color w:val="211E1F"/>
          <w:sz w:val="24"/>
          <w:szCs w:val="24"/>
        </w:rPr>
        <w:t>,</w:t>
      </w:r>
      <w:r w:rsidRPr="00A542B1">
        <w:rPr>
          <w:color w:val="211E1F"/>
          <w:spacing w:val="65"/>
          <w:sz w:val="24"/>
          <w:szCs w:val="24"/>
        </w:rPr>
        <w:t xml:space="preserve"> </w:t>
      </w:r>
      <w:r w:rsidRPr="00A542B1">
        <w:rPr>
          <w:color w:val="211E1F"/>
          <w:sz w:val="24"/>
          <w:szCs w:val="24"/>
        </w:rPr>
        <w:t>ч</w:t>
      </w:r>
      <w:r w:rsidRPr="00A542B1">
        <w:rPr>
          <w:color w:val="211E1F"/>
          <w:spacing w:val="-1"/>
          <w:sz w:val="24"/>
          <w:szCs w:val="24"/>
        </w:rPr>
        <w:t>е</w:t>
      </w:r>
      <w:r w:rsidRPr="00A542B1">
        <w:rPr>
          <w:color w:val="211E1F"/>
          <w:sz w:val="24"/>
          <w:szCs w:val="24"/>
        </w:rPr>
        <w:t>ре</w:t>
      </w:r>
      <w:r w:rsidRPr="00A542B1">
        <w:rPr>
          <w:color w:val="211E1F"/>
          <w:w w:val="99"/>
          <w:sz w:val="24"/>
          <w:szCs w:val="24"/>
        </w:rPr>
        <w:t>з</w:t>
      </w:r>
      <w:r w:rsidRPr="00A542B1">
        <w:rPr>
          <w:color w:val="211E1F"/>
          <w:spacing w:val="64"/>
          <w:sz w:val="24"/>
          <w:szCs w:val="24"/>
        </w:rPr>
        <w:t xml:space="preserve"> </w:t>
      </w:r>
      <w:r w:rsidRPr="00A542B1">
        <w:rPr>
          <w:color w:val="211E1F"/>
          <w:spacing w:val="1"/>
          <w:sz w:val="24"/>
          <w:szCs w:val="24"/>
        </w:rPr>
        <w:t>п</w:t>
      </w:r>
      <w:r w:rsidRPr="00A542B1">
        <w:rPr>
          <w:color w:val="211E1F"/>
          <w:sz w:val="24"/>
          <w:szCs w:val="24"/>
        </w:rPr>
        <w:t>одбор</w:t>
      </w:r>
      <w:r w:rsidRPr="00A542B1">
        <w:rPr>
          <w:color w:val="211E1F"/>
          <w:spacing w:val="65"/>
          <w:sz w:val="24"/>
          <w:szCs w:val="24"/>
        </w:rPr>
        <w:t xml:space="preserve"> </w:t>
      </w:r>
      <w:r w:rsidRPr="00A542B1">
        <w:rPr>
          <w:color w:val="211E1F"/>
          <w:sz w:val="24"/>
          <w:szCs w:val="24"/>
        </w:rPr>
        <w:t>соо</w:t>
      </w:r>
      <w:r w:rsidRPr="00A542B1">
        <w:rPr>
          <w:color w:val="211E1F"/>
          <w:w w:val="99"/>
          <w:sz w:val="24"/>
          <w:szCs w:val="24"/>
        </w:rPr>
        <w:t>т</w:t>
      </w:r>
      <w:r w:rsidRPr="00A542B1">
        <w:rPr>
          <w:color w:val="211E1F"/>
          <w:sz w:val="24"/>
          <w:szCs w:val="24"/>
        </w:rPr>
        <w:t>в</w:t>
      </w:r>
      <w:r w:rsidRPr="00A542B1">
        <w:rPr>
          <w:color w:val="211E1F"/>
          <w:spacing w:val="-1"/>
          <w:sz w:val="24"/>
          <w:szCs w:val="24"/>
        </w:rPr>
        <w:t>е</w:t>
      </w:r>
      <w:r w:rsidRPr="00A542B1">
        <w:rPr>
          <w:color w:val="211E1F"/>
          <w:w w:val="99"/>
          <w:sz w:val="24"/>
          <w:szCs w:val="24"/>
        </w:rPr>
        <w:t>т</w:t>
      </w:r>
      <w:r w:rsidRPr="00A542B1">
        <w:rPr>
          <w:color w:val="211E1F"/>
          <w:sz w:val="24"/>
          <w:szCs w:val="24"/>
        </w:rPr>
        <w:t>с</w:t>
      </w:r>
      <w:r w:rsidRPr="00A542B1">
        <w:rPr>
          <w:color w:val="211E1F"/>
          <w:w w:val="99"/>
          <w:sz w:val="24"/>
          <w:szCs w:val="24"/>
        </w:rPr>
        <w:t>т</w:t>
      </w:r>
      <w:r w:rsidRPr="00A542B1">
        <w:rPr>
          <w:color w:val="211E1F"/>
          <w:spacing w:val="2"/>
          <w:sz w:val="24"/>
          <w:szCs w:val="24"/>
        </w:rPr>
        <w:t>в</w:t>
      </w:r>
      <w:r w:rsidRPr="00A542B1">
        <w:rPr>
          <w:color w:val="211E1F"/>
          <w:spacing w:val="-4"/>
          <w:sz w:val="24"/>
          <w:szCs w:val="24"/>
        </w:rPr>
        <w:t>у</w:t>
      </w:r>
      <w:r w:rsidRPr="00A542B1">
        <w:rPr>
          <w:color w:val="211E1F"/>
          <w:w w:val="99"/>
          <w:sz w:val="24"/>
          <w:szCs w:val="24"/>
        </w:rPr>
        <w:t>ющ</w:t>
      </w:r>
      <w:r w:rsidRPr="00A542B1">
        <w:rPr>
          <w:color w:val="211E1F"/>
          <w:spacing w:val="3"/>
          <w:sz w:val="24"/>
          <w:szCs w:val="24"/>
        </w:rPr>
        <w:t>и</w:t>
      </w:r>
      <w:r w:rsidRPr="00A542B1">
        <w:rPr>
          <w:color w:val="211E1F"/>
          <w:sz w:val="24"/>
          <w:szCs w:val="24"/>
        </w:rPr>
        <w:t>х</w:t>
      </w:r>
      <w:r w:rsidRPr="00A542B1">
        <w:rPr>
          <w:color w:val="211E1F"/>
          <w:spacing w:val="67"/>
          <w:sz w:val="24"/>
          <w:szCs w:val="24"/>
        </w:rPr>
        <w:t xml:space="preserve"> </w:t>
      </w:r>
      <w:r w:rsidRPr="00A542B1">
        <w:rPr>
          <w:color w:val="211E1F"/>
          <w:w w:val="99"/>
          <w:sz w:val="24"/>
          <w:szCs w:val="24"/>
        </w:rPr>
        <w:t>т</w:t>
      </w:r>
      <w:r w:rsidRPr="00A542B1">
        <w:rPr>
          <w:color w:val="211E1F"/>
          <w:sz w:val="24"/>
          <w:szCs w:val="24"/>
        </w:rPr>
        <w:t>екс</w:t>
      </w:r>
      <w:r w:rsidRPr="00A542B1">
        <w:rPr>
          <w:color w:val="211E1F"/>
          <w:w w:val="99"/>
          <w:sz w:val="24"/>
          <w:szCs w:val="24"/>
        </w:rPr>
        <w:t>т</w:t>
      </w:r>
      <w:r w:rsidRPr="00A542B1">
        <w:rPr>
          <w:color w:val="211E1F"/>
          <w:sz w:val="24"/>
          <w:szCs w:val="24"/>
        </w:rPr>
        <w:t>ов</w:t>
      </w:r>
      <w:r w:rsidRPr="00A542B1">
        <w:rPr>
          <w:color w:val="211E1F"/>
          <w:spacing w:val="65"/>
          <w:sz w:val="24"/>
          <w:szCs w:val="24"/>
        </w:rPr>
        <w:t xml:space="preserve"> </w:t>
      </w:r>
      <w:r w:rsidRPr="00A542B1">
        <w:rPr>
          <w:color w:val="211E1F"/>
          <w:sz w:val="24"/>
          <w:szCs w:val="24"/>
        </w:rPr>
        <w:t>д</w:t>
      </w:r>
      <w:r w:rsidRPr="00A542B1">
        <w:rPr>
          <w:color w:val="211E1F"/>
          <w:w w:val="99"/>
          <w:sz w:val="24"/>
          <w:szCs w:val="24"/>
        </w:rPr>
        <w:t>л</w:t>
      </w:r>
      <w:r w:rsidRPr="00A542B1">
        <w:rPr>
          <w:color w:val="211E1F"/>
          <w:sz w:val="24"/>
          <w:szCs w:val="24"/>
        </w:rPr>
        <w:t>я</w:t>
      </w:r>
      <w:r w:rsidRPr="00A542B1">
        <w:rPr>
          <w:color w:val="211E1F"/>
          <w:spacing w:val="63"/>
          <w:sz w:val="24"/>
          <w:szCs w:val="24"/>
        </w:rPr>
        <w:t xml:space="preserve"> </w:t>
      </w:r>
      <w:r w:rsidRPr="00A542B1">
        <w:rPr>
          <w:color w:val="211E1F"/>
          <w:sz w:val="24"/>
          <w:szCs w:val="24"/>
        </w:rPr>
        <w:t>чте</w:t>
      </w:r>
      <w:r w:rsidRPr="00A542B1">
        <w:rPr>
          <w:color w:val="211E1F"/>
          <w:spacing w:val="1"/>
          <w:w w:val="99"/>
          <w:sz w:val="24"/>
          <w:szCs w:val="24"/>
        </w:rPr>
        <w:t>ни</w:t>
      </w:r>
      <w:r w:rsidRPr="00A542B1">
        <w:rPr>
          <w:color w:val="211E1F"/>
          <w:sz w:val="24"/>
          <w:szCs w:val="24"/>
        </w:rPr>
        <w:t xml:space="preserve">я, </w:t>
      </w:r>
      <w:r w:rsidRPr="00A542B1">
        <w:rPr>
          <w:color w:val="211E1F"/>
          <w:w w:val="99"/>
          <w:sz w:val="24"/>
          <w:szCs w:val="24"/>
        </w:rPr>
        <w:t>з</w:t>
      </w:r>
      <w:r w:rsidRPr="00A542B1">
        <w:rPr>
          <w:color w:val="211E1F"/>
          <w:sz w:val="24"/>
          <w:szCs w:val="24"/>
        </w:rPr>
        <w:t>адач д</w:t>
      </w:r>
      <w:r w:rsidRPr="00A542B1">
        <w:rPr>
          <w:color w:val="211E1F"/>
          <w:w w:val="99"/>
          <w:sz w:val="24"/>
          <w:szCs w:val="24"/>
        </w:rPr>
        <w:t>л</w:t>
      </w:r>
      <w:r w:rsidRPr="00A542B1">
        <w:rPr>
          <w:color w:val="211E1F"/>
          <w:sz w:val="24"/>
          <w:szCs w:val="24"/>
        </w:rPr>
        <w:t>я реше</w:t>
      </w:r>
      <w:r w:rsidRPr="00A542B1">
        <w:rPr>
          <w:color w:val="211E1F"/>
          <w:w w:val="99"/>
          <w:sz w:val="24"/>
          <w:szCs w:val="24"/>
        </w:rPr>
        <w:t>ни</w:t>
      </w:r>
      <w:r w:rsidRPr="00A542B1">
        <w:rPr>
          <w:color w:val="211E1F"/>
          <w:sz w:val="24"/>
          <w:szCs w:val="24"/>
        </w:rPr>
        <w:t xml:space="preserve">я, </w:t>
      </w:r>
      <w:r w:rsidRPr="00A542B1">
        <w:rPr>
          <w:color w:val="211E1F"/>
          <w:spacing w:val="1"/>
          <w:w w:val="99"/>
          <w:sz w:val="24"/>
          <w:szCs w:val="24"/>
        </w:rPr>
        <w:t>п</w:t>
      </w:r>
      <w:r w:rsidRPr="00A542B1">
        <w:rPr>
          <w:color w:val="211E1F"/>
          <w:sz w:val="24"/>
          <w:szCs w:val="24"/>
        </w:rPr>
        <w:t>роблем</w:t>
      </w:r>
      <w:r w:rsidRPr="00A542B1">
        <w:rPr>
          <w:color w:val="211E1F"/>
          <w:spacing w:val="1"/>
          <w:w w:val="99"/>
          <w:sz w:val="24"/>
          <w:szCs w:val="24"/>
        </w:rPr>
        <w:t>н</w:t>
      </w:r>
      <w:r w:rsidRPr="00A542B1">
        <w:rPr>
          <w:color w:val="211E1F"/>
          <w:sz w:val="24"/>
          <w:szCs w:val="24"/>
        </w:rPr>
        <w:t>ых</w:t>
      </w:r>
      <w:r w:rsidRPr="00A542B1">
        <w:rPr>
          <w:color w:val="211E1F"/>
          <w:spacing w:val="2"/>
          <w:sz w:val="24"/>
          <w:szCs w:val="24"/>
        </w:rPr>
        <w:t xml:space="preserve"> </w:t>
      </w:r>
      <w:r w:rsidRPr="00A542B1">
        <w:rPr>
          <w:color w:val="211E1F"/>
          <w:sz w:val="24"/>
          <w:szCs w:val="24"/>
        </w:rPr>
        <w:t>си</w:t>
      </w:r>
      <w:r w:rsidRPr="00A542B1">
        <w:rPr>
          <w:color w:val="211E1F"/>
          <w:spacing w:val="3"/>
          <w:w w:val="99"/>
          <w:sz w:val="24"/>
          <w:szCs w:val="24"/>
        </w:rPr>
        <w:t>т</w:t>
      </w:r>
      <w:r w:rsidRPr="00A542B1">
        <w:rPr>
          <w:color w:val="211E1F"/>
          <w:spacing w:val="-7"/>
          <w:sz w:val="24"/>
          <w:szCs w:val="24"/>
        </w:rPr>
        <w:t>у</w:t>
      </w:r>
      <w:r w:rsidRPr="00A542B1">
        <w:rPr>
          <w:color w:val="211E1F"/>
          <w:sz w:val="24"/>
          <w:szCs w:val="24"/>
        </w:rPr>
        <w:t>ац</w:t>
      </w:r>
      <w:r w:rsidRPr="00A542B1">
        <w:rPr>
          <w:color w:val="211E1F"/>
          <w:spacing w:val="1"/>
          <w:sz w:val="24"/>
          <w:szCs w:val="24"/>
        </w:rPr>
        <w:t>и</w:t>
      </w:r>
      <w:r w:rsidRPr="00A542B1">
        <w:rPr>
          <w:color w:val="211E1F"/>
          <w:sz w:val="24"/>
          <w:szCs w:val="24"/>
        </w:rPr>
        <w:t>й</w:t>
      </w:r>
      <w:r w:rsidRPr="00A542B1">
        <w:rPr>
          <w:color w:val="211E1F"/>
          <w:spacing w:val="1"/>
          <w:sz w:val="24"/>
          <w:szCs w:val="24"/>
        </w:rPr>
        <w:t xml:space="preserve"> </w:t>
      </w:r>
      <w:r w:rsidRPr="00A542B1">
        <w:rPr>
          <w:color w:val="211E1F"/>
          <w:sz w:val="24"/>
          <w:szCs w:val="24"/>
        </w:rPr>
        <w:t>для о</w:t>
      </w:r>
      <w:r w:rsidRPr="00A542B1">
        <w:rPr>
          <w:color w:val="211E1F"/>
          <w:spacing w:val="1"/>
          <w:sz w:val="24"/>
          <w:szCs w:val="24"/>
        </w:rPr>
        <w:t>бс</w:t>
      </w:r>
      <w:r w:rsidRPr="00A542B1">
        <w:rPr>
          <w:color w:val="211E1F"/>
          <w:spacing w:val="-3"/>
          <w:sz w:val="24"/>
          <w:szCs w:val="24"/>
        </w:rPr>
        <w:t>у</w:t>
      </w:r>
      <w:r w:rsidRPr="00A542B1">
        <w:rPr>
          <w:color w:val="211E1F"/>
          <w:sz w:val="24"/>
          <w:szCs w:val="24"/>
        </w:rPr>
        <w:t>ж</w:t>
      </w:r>
      <w:r w:rsidRPr="00A542B1">
        <w:rPr>
          <w:color w:val="211E1F"/>
          <w:spacing w:val="1"/>
          <w:sz w:val="24"/>
          <w:szCs w:val="24"/>
        </w:rPr>
        <w:t>д</w:t>
      </w:r>
      <w:r w:rsidRPr="00A542B1">
        <w:rPr>
          <w:color w:val="211E1F"/>
          <w:sz w:val="24"/>
          <w:szCs w:val="24"/>
        </w:rPr>
        <w:t>ен</w:t>
      </w:r>
      <w:r w:rsidRPr="00A542B1">
        <w:rPr>
          <w:color w:val="211E1F"/>
          <w:spacing w:val="1"/>
          <w:sz w:val="24"/>
          <w:szCs w:val="24"/>
        </w:rPr>
        <w:t>и</w:t>
      </w:r>
      <w:r w:rsidRPr="00A542B1">
        <w:rPr>
          <w:color w:val="211E1F"/>
          <w:sz w:val="24"/>
          <w:szCs w:val="24"/>
        </w:rPr>
        <w:t>я в клас</w:t>
      </w:r>
      <w:r w:rsidRPr="00A542B1">
        <w:rPr>
          <w:color w:val="211E1F"/>
          <w:spacing w:val="-1"/>
          <w:sz w:val="24"/>
          <w:szCs w:val="24"/>
        </w:rPr>
        <w:t>се</w:t>
      </w:r>
      <w:r w:rsidRPr="00A542B1">
        <w:rPr>
          <w:color w:val="211E1F"/>
          <w:sz w:val="24"/>
          <w:szCs w:val="24"/>
        </w:rPr>
        <w:t>;</w:t>
      </w:r>
    </w:p>
    <w:p w14:paraId="450AB8D3" w14:textId="77777777" w:rsidR="00166266" w:rsidRPr="00A542B1" w:rsidRDefault="00166266" w:rsidP="00B10CA3">
      <w:pPr>
        <w:numPr>
          <w:ilvl w:val="0"/>
          <w:numId w:val="227"/>
        </w:numPr>
        <w:autoSpaceDE/>
        <w:autoSpaceDN/>
        <w:spacing w:before="2"/>
        <w:ind w:left="0" w:right="283"/>
        <w:contextualSpacing/>
        <w:jc w:val="both"/>
        <w:rPr>
          <w:color w:val="211E1F"/>
          <w:sz w:val="24"/>
          <w:szCs w:val="24"/>
        </w:rPr>
      </w:pPr>
      <w:r w:rsidRPr="00A542B1">
        <w:rPr>
          <w:color w:val="211E1F"/>
          <w:spacing w:val="83"/>
          <w:sz w:val="24"/>
          <w:szCs w:val="24"/>
        </w:rPr>
        <w:t xml:space="preserve"> </w:t>
      </w:r>
      <w:r w:rsidRPr="00A542B1">
        <w:rPr>
          <w:color w:val="211E1F"/>
          <w:spacing w:val="1"/>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м</w:t>
      </w:r>
      <w:r w:rsidRPr="00A542B1">
        <w:rPr>
          <w:color w:val="211E1F"/>
          <w:spacing w:val="-1"/>
          <w:sz w:val="24"/>
          <w:szCs w:val="24"/>
        </w:rPr>
        <w:t>е</w:t>
      </w:r>
      <w:r w:rsidRPr="00A542B1">
        <w:rPr>
          <w:color w:val="211E1F"/>
          <w:sz w:val="24"/>
          <w:szCs w:val="24"/>
        </w:rPr>
        <w:t>не</w:t>
      </w:r>
      <w:r w:rsidRPr="00A542B1">
        <w:rPr>
          <w:color w:val="211E1F"/>
          <w:spacing w:val="1"/>
          <w:w w:val="99"/>
          <w:sz w:val="24"/>
          <w:szCs w:val="24"/>
        </w:rPr>
        <w:t>ни</w:t>
      </w:r>
      <w:r w:rsidRPr="00A542B1">
        <w:rPr>
          <w:color w:val="211E1F"/>
          <w:sz w:val="24"/>
          <w:szCs w:val="24"/>
        </w:rPr>
        <w:t>е</w:t>
      </w:r>
      <w:r w:rsidRPr="00A542B1">
        <w:rPr>
          <w:color w:val="211E1F"/>
          <w:spacing w:val="80"/>
          <w:sz w:val="24"/>
          <w:szCs w:val="24"/>
        </w:rPr>
        <w:t xml:space="preserve"> </w:t>
      </w:r>
      <w:r w:rsidRPr="00A542B1">
        <w:rPr>
          <w:color w:val="211E1F"/>
          <w:spacing w:val="1"/>
          <w:w w:val="99"/>
          <w:sz w:val="24"/>
          <w:szCs w:val="24"/>
        </w:rPr>
        <w:t>н</w:t>
      </w:r>
      <w:r w:rsidRPr="00A542B1">
        <w:rPr>
          <w:color w:val="211E1F"/>
          <w:spacing w:val="1"/>
          <w:sz w:val="24"/>
          <w:szCs w:val="24"/>
        </w:rPr>
        <w:t>а</w:t>
      </w:r>
      <w:r w:rsidRPr="00A542B1">
        <w:rPr>
          <w:color w:val="211E1F"/>
          <w:spacing w:val="85"/>
          <w:sz w:val="24"/>
          <w:szCs w:val="24"/>
        </w:rPr>
        <w:t xml:space="preserve"> </w:t>
      </w:r>
      <w:r w:rsidRPr="00A542B1">
        <w:rPr>
          <w:color w:val="211E1F"/>
          <w:spacing w:val="-6"/>
          <w:sz w:val="24"/>
          <w:szCs w:val="24"/>
        </w:rPr>
        <w:t>у</w:t>
      </w:r>
      <w:r w:rsidRPr="00A542B1">
        <w:rPr>
          <w:color w:val="211E1F"/>
          <w:sz w:val="24"/>
          <w:szCs w:val="24"/>
        </w:rPr>
        <w:t>ро</w:t>
      </w:r>
      <w:r w:rsidRPr="00A542B1">
        <w:rPr>
          <w:color w:val="211E1F"/>
          <w:spacing w:val="2"/>
          <w:sz w:val="24"/>
          <w:szCs w:val="24"/>
        </w:rPr>
        <w:t>к</w:t>
      </w:r>
      <w:r w:rsidRPr="00A542B1">
        <w:rPr>
          <w:color w:val="211E1F"/>
          <w:sz w:val="24"/>
          <w:szCs w:val="24"/>
        </w:rPr>
        <w:t>е</w:t>
      </w:r>
      <w:r w:rsidRPr="00A542B1">
        <w:rPr>
          <w:color w:val="211E1F"/>
          <w:spacing w:val="83"/>
          <w:sz w:val="24"/>
          <w:szCs w:val="24"/>
        </w:rPr>
        <w:t xml:space="preserve"> </w:t>
      </w:r>
      <w:r w:rsidRPr="00A542B1">
        <w:rPr>
          <w:color w:val="211E1F"/>
          <w:spacing w:val="1"/>
          <w:w w:val="99"/>
          <w:sz w:val="24"/>
          <w:szCs w:val="24"/>
        </w:rPr>
        <w:t>ин</w:t>
      </w:r>
      <w:r w:rsidRPr="00A542B1">
        <w:rPr>
          <w:color w:val="211E1F"/>
          <w:sz w:val="24"/>
          <w:szCs w:val="24"/>
        </w:rPr>
        <w:t>терак</w:t>
      </w:r>
      <w:r w:rsidRPr="00A542B1">
        <w:rPr>
          <w:color w:val="211E1F"/>
          <w:spacing w:val="-1"/>
          <w:w w:val="99"/>
          <w:sz w:val="24"/>
          <w:szCs w:val="24"/>
        </w:rPr>
        <w:t>т</w:t>
      </w:r>
      <w:r w:rsidRPr="00A542B1">
        <w:rPr>
          <w:color w:val="211E1F"/>
          <w:sz w:val="24"/>
          <w:szCs w:val="24"/>
        </w:rPr>
        <w:t>ив</w:t>
      </w:r>
      <w:r w:rsidRPr="00A542B1">
        <w:rPr>
          <w:color w:val="211E1F"/>
          <w:spacing w:val="1"/>
          <w:sz w:val="24"/>
          <w:szCs w:val="24"/>
        </w:rPr>
        <w:t>н</w:t>
      </w:r>
      <w:r w:rsidRPr="00A542B1">
        <w:rPr>
          <w:color w:val="211E1F"/>
          <w:spacing w:val="-2"/>
          <w:sz w:val="24"/>
          <w:szCs w:val="24"/>
        </w:rPr>
        <w:t>ы</w:t>
      </w:r>
      <w:r w:rsidRPr="00A542B1">
        <w:rPr>
          <w:color w:val="211E1F"/>
          <w:sz w:val="24"/>
          <w:szCs w:val="24"/>
        </w:rPr>
        <w:t>х</w:t>
      </w:r>
      <w:r w:rsidRPr="00A542B1">
        <w:rPr>
          <w:color w:val="211E1F"/>
          <w:spacing w:val="85"/>
          <w:sz w:val="24"/>
          <w:szCs w:val="24"/>
        </w:rPr>
        <w:t xml:space="preserve"> </w:t>
      </w:r>
      <w:r w:rsidRPr="00A542B1">
        <w:rPr>
          <w:color w:val="211E1F"/>
          <w:sz w:val="24"/>
          <w:szCs w:val="24"/>
        </w:rPr>
        <w:t>фо</w:t>
      </w:r>
      <w:r w:rsidRPr="00A542B1">
        <w:rPr>
          <w:color w:val="211E1F"/>
          <w:spacing w:val="-1"/>
          <w:sz w:val="24"/>
          <w:szCs w:val="24"/>
        </w:rPr>
        <w:t>р</w:t>
      </w:r>
      <w:r w:rsidRPr="00A542B1">
        <w:rPr>
          <w:color w:val="211E1F"/>
          <w:sz w:val="24"/>
          <w:szCs w:val="24"/>
        </w:rPr>
        <w:t>м</w:t>
      </w:r>
      <w:r w:rsidRPr="00A542B1">
        <w:rPr>
          <w:color w:val="211E1F"/>
          <w:spacing w:val="83"/>
          <w:sz w:val="24"/>
          <w:szCs w:val="24"/>
        </w:rPr>
        <w:t xml:space="preserve"> </w:t>
      </w:r>
      <w:r w:rsidRPr="00A542B1">
        <w:rPr>
          <w:color w:val="211E1F"/>
          <w:sz w:val="24"/>
          <w:szCs w:val="24"/>
        </w:rPr>
        <w:t>рабо</w:t>
      </w:r>
      <w:r w:rsidRPr="00A542B1">
        <w:rPr>
          <w:color w:val="211E1F"/>
          <w:w w:val="99"/>
          <w:sz w:val="24"/>
          <w:szCs w:val="24"/>
        </w:rPr>
        <w:t>т</w:t>
      </w:r>
      <w:r w:rsidRPr="00A542B1">
        <w:rPr>
          <w:color w:val="211E1F"/>
          <w:sz w:val="24"/>
          <w:szCs w:val="24"/>
        </w:rPr>
        <w:t>ы</w:t>
      </w:r>
      <w:r w:rsidRPr="00A542B1">
        <w:rPr>
          <w:color w:val="211E1F"/>
          <w:spacing w:val="86"/>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щ</w:t>
      </w:r>
      <w:r w:rsidRPr="00A542B1">
        <w:rPr>
          <w:color w:val="211E1F"/>
          <w:sz w:val="24"/>
          <w:szCs w:val="24"/>
        </w:rPr>
        <w:t>и</w:t>
      </w:r>
      <w:r w:rsidRPr="00A542B1">
        <w:rPr>
          <w:color w:val="211E1F"/>
          <w:spacing w:val="2"/>
          <w:sz w:val="24"/>
          <w:szCs w:val="24"/>
        </w:rPr>
        <w:t>х</w:t>
      </w:r>
      <w:r w:rsidRPr="00A542B1">
        <w:rPr>
          <w:color w:val="211E1F"/>
          <w:sz w:val="24"/>
          <w:szCs w:val="24"/>
        </w:rPr>
        <w:t>ся:</w:t>
      </w:r>
      <w:r w:rsidRPr="00A542B1">
        <w:rPr>
          <w:color w:val="211E1F"/>
          <w:spacing w:val="84"/>
          <w:sz w:val="24"/>
          <w:szCs w:val="24"/>
        </w:rPr>
        <w:t xml:space="preserve"> </w:t>
      </w:r>
      <w:r w:rsidRPr="00A542B1">
        <w:rPr>
          <w:color w:val="211E1F"/>
          <w:spacing w:val="1"/>
          <w:sz w:val="24"/>
          <w:szCs w:val="24"/>
        </w:rPr>
        <w:t>ин</w:t>
      </w:r>
      <w:r w:rsidRPr="00A542B1">
        <w:rPr>
          <w:color w:val="211E1F"/>
          <w:w w:val="99"/>
          <w:sz w:val="24"/>
          <w:szCs w:val="24"/>
        </w:rPr>
        <w:t>т</w:t>
      </w:r>
      <w:r w:rsidRPr="00A542B1">
        <w:rPr>
          <w:color w:val="211E1F"/>
          <w:sz w:val="24"/>
          <w:szCs w:val="24"/>
        </w:rPr>
        <w:t>еллек</w:t>
      </w:r>
      <w:r w:rsidRPr="00A542B1">
        <w:rPr>
          <w:color w:val="211E1F"/>
          <w:spacing w:val="3"/>
          <w:w w:val="99"/>
          <w:sz w:val="24"/>
          <w:szCs w:val="24"/>
        </w:rPr>
        <w:t>т</w:t>
      </w:r>
      <w:r w:rsidRPr="00A542B1">
        <w:rPr>
          <w:color w:val="211E1F"/>
          <w:spacing w:val="-6"/>
          <w:sz w:val="24"/>
          <w:szCs w:val="24"/>
        </w:rPr>
        <w:t>у</w:t>
      </w:r>
      <w:r w:rsidRPr="00A542B1">
        <w:rPr>
          <w:color w:val="211E1F"/>
          <w:spacing w:val="-1"/>
          <w:sz w:val="24"/>
          <w:szCs w:val="24"/>
        </w:rPr>
        <w:t>а</w:t>
      </w:r>
      <w:r w:rsidRPr="00A542B1">
        <w:rPr>
          <w:color w:val="211E1F"/>
          <w:w w:val="99"/>
          <w:sz w:val="24"/>
          <w:szCs w:val="24"/>
        </w:rPr>
        <w:t>л</w:t>
      </w:r>
      <w:r w:rsidRPr="00A542B1">
        <w:rPr>
          <w:color w:val="211E1F"/>
          <w:spacing w:val="1"/>
          <w:w w:val="99"/>
          <w:sz w:val="24"/>
          <w:szCs w:val="24"/>
        </w:rPr>
        <w:t>ь</w:t>
      </w:r>
      <w:r w:rsidRPr="00A542B1">
        <w:rPr>
          <w:color w:val="211E1F"/>
          <w:w w:val="99"/>
          <w:sz w:val="24"/>
          <w:szCs w:val="24"/>
        </w:rPr>
        <w:t>н</w:t>
      </w:r>
      <w:r w:rsidRPr="00A542B1">
        <w:rPr>
          <w:color w:val="211E1F"/>
          <w:sz w:val="24"/>
          <w:szCs w:val="24"/>
        </w:rPr>
        <w:t>ых</w:t>
      </w:r>
      <w:r w:rsidRPr="00A542B1">
        <w:rPr>
          <w:color w:val="211E1F"/>
          <w:spacing w:val="83"/>
          <w:sz w:val="24"/>
          <w:szCs w:val="24"/>
        </w:rPr>
        <w:t xml:space="preserve"> </w:t>
      </w:r>
      <w:r w:rsidRPr="00A542B1">
        <w:rPr>
          <w:color w:val="211E1F"/>
          <w:spacing w:val="1"/>
          <w:w w:val="99"/>
          <w:sz w:val="24"/>
          <w:szCs w:val="24"/>
        </w:rPr>
        <w:t>и</w:t>
      </w:r>
      <w:r w:rsidRPr="00A542B1">
        <w:rPr>
          <w:color w:val="211E1F"/>
          <w:w w:val="99"/>
          <w:sz w:val="24"/>
          <w:szCs w:val="24"/>
        </w:rPr>
        <w:t>г</w:t>
      </w:r>
      <w:r w:rsidRPr="00A542B1">
        <w:rPr>
          <w:color w:val="211E1F"/>
          <w:sz w:val="24"/>
          <w:szCs w:val="24"/>
        </w:rPr>
        <w:t>р, ст</w:t>
      </w:r>
      <w:r w:rsidRPr="00A542B1">
        <w:rPr>
          <w:color w:val="211E1F"/>
          <w:w w:val="99"/>
          <w:sz w:val="24"/>
          <w:szCs w:val="24"/>
        </w:rPr>
        <w:t>и</w:t>
      </w:r>
      <w:r w:rsidRPr="00A542B1">
        <w:rPr>
          <w:color w:val="211E1F"/>
          <w:spacing w:val="2"/>
          <w:sz w:val="24"/>
          <w:szCs w:val="24"/>
        </w:rPr>
        <w:t>м</w:t>
      </w:r>
      <w:r w:rsidRPr="00A542B1">
        <w:rPr>
          <w:color w:val="211E1F"/>
          <w:spacing w:val="-4"/>
          <w:sz w:val="24"/>
          <w:szCs w:val="24"/>
        </w:rPr>
        <w:t>у</w:t>
      </w:r>
      <w:r w:rsidRPr="00A542B1">
        <w:rPr>
          <w:color w:val="211E1F"/>
          <w:w w:val="99"/>
          <w:sz w:val="24"/>
          <w:szCs w:val="24"/>
        </w:rPr>
        <w:t>л</w:t>
      </w:r>
      <w:r w:rsidRPr="00A542B1">
        <w:rPr>
          <w:color w:val="211E1F"/>
          <w:spacing w:val="1"/>
          <w:w w:val="99"/>
          <w:sz w:val="24"/>
          <w:szCs w:val="24"/>
        </w:rPr>
        <w:t>и</w:t>
      </w:r>
      <w:r w:rsidRPr="00A542B1">
        <w:rPr>
          <w:color w:val="211E1F"/>
          <w:spacing w:val="2"/>
          <w:sz w:val="24"/>
          <w:szCs w:val="24"/>
        </w:rPr>
        <w:t>р</w:t>
      </w:r>
      <w:r w:rsidRPr="00A542B1">
        <w:rPr>
          <w:color w:val="211E1F"/>
          <w:spacing w:val="-4"/>
          <w:sz w:val="24"/>
          <w:szCs w:val="24"/>
        </w:rPr>
        <w:t>у</w:t>
      </w:r>
      <w:r w:rsidRPr="00A542B1">
        <w:rPr>
          <w:color w:val="211E1F"/>
          <w:sz w:val="24"/>
          <w:szCs w:val="24"/>
        </w:rPr>
        <w:t>ющ</w:t>
      </w:r>
      <w:r w:rsidRPr="00A542B1">
        <w:rPr>
          <w:color w:val="211E1F"/>
          <w:w w:val="99"/>
          <w:sz w:val="24"/>
          <w:szCs w:val="24"/>
        </w:rPr>
        <w:t>и</w:t>
      </w:r>
      <w:r w:rsidRPr="00A542B1">
        <w:rPr>
          <w:color w:val="211E1F"/>
          <w:sz w:val="24"/>
          <w:szCs w:val="24"/>
        </w:rPr>
        <w:t>х</w:t>
      </w:r>
      <w:r w:rsidRPr="00A542B1">
        <w:rPr>
          <w:color w:val="211E1F"/>
          <w:spacing w:val="129"/>
          <w:sz w:val="24"/>
          <w:szCs w:val="24"/>
        </w:rPr>
        <w:t xml:space="preserve"> </w:t>
      </w:r>
      <w:r w:rsidRPr="00A542B1">
        <w:rPr>
          <w:color w:val="211E1F"/>
          <w:spacing w:val="1"/>
          <w:w w:val="99"/>
          <w:sz w:val="24"/>
          <w:szCs w:val="24"/>
        </w:rPr>
        <w:t>п</w:t>
      </w:r>
      <w:r w:rsidRPr="00A542B1">
        <w:rPr>
          <w:color w:val="211E1F"/>
          <w:sz w:val="24"/>
          <w:szCs w:val="24"/>
        </w:rPr>
        <w:t>оз</w:t>
      </w:r>
      <w:r w:rsidRPr="00A542B1">
        <w:rPr>
          <w:color w:val="211E1F"/>
          <w:spacing w:val="-1"/>
          <w:w w:val="99"/>
          <w:sz w:val="24"/>
          <w:szCs w:val="24"/>
        </w:rPr>
        <w:t>н</w:t>
      </w:r>
      <w:r w:rsidRPr="00A542B1">
        <w:rPr>
          <w:color w:val="211E1F"/>
          <w:spacing w:val="-1"/>
          <w:sz w:val="24"/>
          <w:szCs w:val="24"/>
        </w:rPr>
        <w:t>а</w:t>
      </w:r>
      <w:r w:rsidRPr="00A542B1">
        <w:rPr>
          <w:color w:val="211E1F"/>
          <w:sz w:val="24"/>
          <w:szCs w:val="24"/>
        </w:rPr>
        <w:t>в</w:t>
      </w:r>
      <w:r w:rsidRPr="00A542B1">
        <w:rPr>
          <w:color w:val="211E1F"/>
          <w:spacing w:val="-1"/>
          <w:sz w:val="24"/>
          <w:szCs w:val="24"/>
        </w:rPr>
        <w:t>а</w:t>
      </w:r>
      <w:r w:rsidRPr="00A542B1">
        <w:rPr>
          <w:color w:val="211E1F"/>
          <w:sz w:val="24"/>
          <w:szCs w:val="24"/>
        </w:rPr>
        <w:t>тель</w:t>
      </w:r>
      <w:r w:rsidRPr="00A542B1">
        <w:rPr>
          <w:color w:val="211E1F"/>
          <w:spacing w:val="3"/>
          <w:w w:val="99"/>
          <w:sz w:val="24"/>
          <w:szCs w:val="24"/>
        </w:rPr>
        <w:t>н</w:t>
      </w:r>
      <w:r w:rsidRPr="00A542B1">
        <w:rPr>
          <w:color w:val="211E1F"/>
          <w:spacing w:val="-3"/>
          <w:sz w:val="24"/>
          <w:szCs w:val="24"/>
        </w:rPr>
        <w:t>у</w:t>
      </w:r>
      <w:r w:rsidRPr="00A542B1">
        <w:rPr>
          <w:color w:val="211E1F"/>
          <w:sz w:val="24"/>
          <w:szCs w:val="24"/>
        </w:rPr>
        <w:t>ю</w:t>
      </w:r>
      <w:r w:rsidRPr="00A542B1">
        <w:rPr>
          <w:color w:val="211E1F"/>
          <w:spacing w:val="126"/>
          <w:sz w:val="24"/>
          <w:szCs w:val="24"/>
        </w:rPr>
        <w:t xml:space="preserve"> </w:t>
      </w:r>
      <w:r w:rsidRPr="00A542B1">
        <w:rPr>
          <w:color w:val="211E1F"/>
          <w:sz w:val="24"/>
          <w:szCs w:val="24"/>
        </w:rPr>
        <w:t>мо</w:t>
      </w:r>
      <w:r w:rsidRPr="00A542B1">
        <w:rPr>
          <w:color w:val="211E1F"/>
          <w:w w:val="99"/>
          <w:sz w:val="24"/>
          <w:szCs w:val="24"/>
        </w:rPr>
        <w:t>т</w:t>
      </w:r>
      <w:r w:rsidRPr="00A542B1">
        <w:rPr>
          <w:color w:val="211E1F"/>
          <w:spacing w:val="1"/>
          <w:sz w:val="24"/>
          <w:szCs w:val="24"/>
        </w:rPr>
        <w:t>и</w:t>
      </w:r>
      <w:r w:rsidRPr="00A542B1">
        <w:rPr>
          <w:color w:val="211E1F"/>
          <w:sz w:val="24"/>
          <w:szCs w:val="24"/>
        </w:rPr>
        <w:t>вац</w:t>
      </w:r>
      <w:r w:rsidRPr="00A542B1">
        <w:rPr>
          <w:color w:val="211E1F"/>
          <w:spacing w:val="1"/>
          <w:sz w:val="24"/>
          <w:szCs w:val="24"/>
        </w:rPr>
        <w:t>и</w:t>
      </w:r>
      <w:r w:rsidRPr="00A542B1">
        <w:rPr>
          <w:color w:val="211E1F"/>
          <w:w w:val="99"/>
          <w:sz w:val="24"/>
          <w:szCs w:val="24"/>
        </w:rPr>
        <w:t>ю</w:t>
      </w:r>
      <w:r w:rsidRPr="00A542B1">
        <w:rPr>
          <w:color w:val="211E1F"/>
          <w:spacing w:val="127"/>
          <w:sz w:val="24"/>
          <w:szCs w:val="24"/>
        </w:rPr>
        <w:t xml:space="preserve"> </w:t>
      </w:r>
      <w:r w:rsidRPr="00A542B1">
        <w:rPr>
          <w:color w:val="211E1F"/>
          <w:w w:val="99"/>
          <w:sz w:val="24"/>
          <w:szCs w:val="24"/>
        </w:rPr>
        <w:t>ш</w:t>
      </w:r>
      <w:r w:rsidRPr="00A542B1">
        <w:rPr>
          <w:color w:val="211E1F"/>
          <w:spacing w:val="1"/>
          <w:sz w:val="24"/>
          <w:szCs w:val="24"/>
        </w:rPr>
        <w:t>к</w:t>
      </w:r>
      <w:r w:rsidRPr="00A542B1">
        <w:rPr>
          <w:color w:val="211E1F"/>
          <w:sz w:val="24"/>
          <w:szCs w:val="24"/>
        </w:rPr>
        <w:t>ольников;</w:t>
      </w:r>
      <w:r w:rsidRPr="00A542B1">
        <w:rPr>
          <w:color w:val="211E1F"/>
          <w:spacing w:val="127"/>
          <w:sz w:val="24"/>
          <w:szCs w:val="24"/>
        </w:rPr>
        <w:t xml:space="preserve"> </w:t>
      </w:r>
      <w:r w:rsidRPr="00A542B1">
        <w:rPr>
          <w:color w:val="211E1F"/>
          <w:sz w:val="24"/>
          <w:szCs w:val="24"/>
        </w:rPr>
        <w:t>д</w:t>
      </w:r>
      <w:r w:rsidRPr="00A542B1">
        <w:rPr>
          <w:color w:val="211E1F"/>
          <w:spacing w:val="2"/>
          <w:sz w:val="24"/>
          <w:szCs w:val="24"/>
        </w:rPr>
        <w:t>и</w:t>
      </w:r>
      <w:r w:rsidRPr="00A542B1">
        <w:rPr>
          <w:color w:val="211E1F"/>
          <w:sz w:val="24"/>
          <w:szCs w:val="24"/>
        </w:rPr>
        <w:t>д</w:t>
      </w:r>
      <w:r w:rsidRPr="00A542B1">
        <w:rPr>
          <w:color w:val="211E1F"/>
          <w:spacing w:val="-1"/>
          <w:sz w:val="24"/>
          <w:szCs w:val="24"/>
        </w:rPr>
        <w:t>а</w:t>
      </w:r>
      <w:r w:rsidRPr="00A542B1">
        <w:rPr>
          <w:color w:val="211E1F"/>
          <w:sz w:val="24"/>
          <w:szCs w:val="24"/>
        </w:rPr>
        <w:t>к</w:t>
      </w:r>
      <w:r w:rsidRPr="00A542B1">
        <w:rPr>
          <w:color w:val="211E1F"/>
          <w:w w:val="99"/>
          <w:sz w:val="24"/>
          <w:szCs w:val="24"/>
        </w:rPr>
        <w:t>т</w:t>
      </w:r>
      <w:r w:rsidRPr="00A542B1">
        <w:rPr>
          <w:color w:val="211E1F"/>
          <w:spacing w:val="1"/>
          <w:sz w:val="24"/>
          <w:szCs w:val="24"/>
        </w:rPr>
        <w:t>и</w:t>
      </w:r>
      <w:r w:rsidRPr="00A542B1">
        <w:rPr>
          <w:color w:val="211E1F"/>
          <w:sz w:val="24"/>
          <w:szCs w:val="24"/>
        </w:rPr>
        <w:t>ческого</w:t>
      </w:r>
      <w:r w:rsidRPr="00A542B1">
        <w:rPr>
          <w:color w:val="211E1F"/>
          <w:spacing w:val="127"/>
          <w:sz w:val="24"/>
          <w:szCs w:val="24"/>
        </w:rPr>
        <w:t xml:space="preserve"> </w:t>
      </w:r>
      <w:r w:rsidRPr="00A542B1">
        <w:rPr>
          <w:color w:val="211E1F"/>
          <w:w w:val="99"/>
          <w:sz w:val="24"/>
          <w:szCs w:val="24"/>
        </w:rPr>
        <w:t>т</w:t>
      </w:r>
      <w:r w:rsidRPr="00A542B1">
        <w:rPr>
          <w:color w:val="211E1F"/>
          <w:sz w:val="24"/>
          <w:szCs w:val="24"/>
        </w:rPr>
        <w:t>еатра,</w:t>
      </w:r>
      <w:r w:rsidRPr="00A542B1">
        <w:rPr>
          <w:color w:val="211E1F"/>
          <w:spacing w:val="126"/>
          <w:sz w:val="24"/>
          <w:szCs w:val="24"/>
        </w:rPr>
        <w:t xml:space="preserve"> </w:t>
      </w:r>
      <w:r w:rsidRPr="00A542B1">
        <w:rPr>
          <w:color w:val="211E1F"/>
          <w:w w:val="99"/>
          <w:sz w:val="24"/>
          <w:szCs w:val="24"/>
        </w:rPr>
        <w:t>г</w:t>
      </w:r>
      <w:r w:rsidRPr="00A542B1">
        <w:rPr>
          <w:color w:val="211E1F"/>
          <w:sz w:val="24"/>
          <w:szCs w:val="24"/>
        </w:rPr>
        <w:t xml:space="preserve">де </w:t>
      </w:r>
      <w:r w:rsidRPr="00A542B1">
        <w:rPr>
          <w:color w:val="211E1F"/>
          <w:w w:val="99"/>
          <w:sz w:val="24"/>
          <w:szCs w:val="24"/>
        </w:rPr>
        <w:t>п</w:t>
      </w:r>
      <w:r w:rsidRPr="00A542B1">
        <w:rPr>
          <w:color w:val="211E1F"/>
          <w:sz w:val="24"/>
          <w:szCs w:val="24"/>
        </w:rPr>
        <w:t>о</w:t>
      </w:r>
      <w:r w:rsidRPr="00A542B1">
        <w:rPr>
          <w:color w:val="211E1F"/>
          <w:spacing w:val="3"/>
          <w:w w:val="99"/>
          <w:sz w:val="24"/>
          <w:szCs w:val="24"/>
        </w:rPr>
        <w:t>л</w:t>
      </w:r>
      <w:r w:rsidRPr="00A542B1">
        <w:rPr>
          <w:color w:val="211E1F"/>
          <w:spacing w:val="-4"/>
          <w:sz w:val="24"/>
          <w:szCs w:val="24"/>
        </w:rPr>
        <w:t>у</w:t>
      </w:r>
      <w:r w:rsidRPr="00A542B1">
        <w:rPr>
          <w:color w:val="211E1F"/>
          <w:spacing w:val="-1"/>
          <w:sz w:val="24"/>
          <w:szCs w:val="24"/>
        </w:rPr>
        <w:t>ч</w:t>
      </w:r>
      <w:r w:rsidRPr="00A542B1">
        <w:rPr>
          <w:color w:val="211E1F"/>
          <w:sz w:val="24"/>
          <w:szCs w:val="24"/>
        </w:rPr>
        <w:t>е</w:t>
      </w:r>
      <w:r w:rsidRPr="00A542B1">
        <w:rPr>
          <w:color w:val="211E1F"/>
          <w:w w:val="99"/>
          <w:sz w:val="24"/>
          <w:szCs w:val="24"/>
        </w:rPr>
        <w:t>н</w:t>
      </w:r>
      <w:r w:rsidRPr="00A542B1">
        <w:rPr>
          <w:color w:val="211E1F"/>
          <w:spacing w:val="1"/>
          <w:sz w:val="24"/>
          <w:szCs w:val="24"/>
        </w:rPr>
        <w:t>н</w:t>
      </w:r>
      <w:r w:rsidRPr="00A542B1">
        <w:rPr>
          <w:color w:val="211E1F"/>
          <w:sz w:val="24"/>
          <w:szCs w:val="24"/>
        </w:rPr>
        <w:t>ые</w:t>
      </w:r>
      <w:r w:rsidRPr="00A542B1">
        <w:rPr>
          <w:color w:val="211E1F"/>
          <w:spacing w:val="13"/>
          <w:sz w:val="24"/>
          <w:szCs w:val="24"/>
        </w:rPr>
        <w:t xml:space="preserve"> </w:t>
      </w:r>
      <w:r w:rsidRPr="00A542B1">
        <w:rPr>
          <w:color w:val="211E1F"/>
          <w:spacing w:val="1"/>
          <w:w w:val="99"/>
          <w:sz w:val="24"/>
          <w:szCs w:val="24"/>
        </w:rPr>
        <w:t>н</w:t>
      </w:r>
      <w:r w:rsidRPr="00A542B1">
        <w:rPr>
          <w:color w:val="211E1F"/>
          <w:sz w:val="24"/>
          <w:szCs w:val="24"/>
        </w:rPr>
        <w:t>а</w:t>
      </w:r>
      <w:r w:rsidRPr="00A542B1">
        <w:rPr>
          <w:color w:val="211E1F"/>
          <w:spacing w:val="18"/>
          <w:sz w:val="24"/>
          <w:szCs w:val="24"/>
        </w:rPr>
        <w:t xml:space="preserve"> </w:t>
      </w:r>
      <w:r w:rsidRPr="00A542B1">
        <w:rPr>
          <w:color w:val="211E1F"/>
          <w:spacing w:val="-3"/>
          <w:sz w:val="24"/>
          <w:szCs w:val="24"/>
        </w:rPr>
        <w:t>у</w:t>
      </w:r>
      <w:r w:rsidRPr="00A542B1">
        <w:rPr>
          <w:color w:val="211E1F"/>
          <w:sz w:val="24"/>
          <w:szCs w:val="24"/>
        </w:rPr>
        <w:t>роке</w:t>
      </w:r>
      <w:r w:rsidRPr="00A542B1">
        <w:rPr>
          <w:color w:val="211E1F"/>
          <w:spacing w:val="13"/>
          <w:sz w:val="24"/>
          <w:szCs w:val="24"/>
        </w:rPr>
        <w:t xml:space="preserve"> </w:t>
      </w:r>
      <w:r w:rsidRPr="00A542B1">
        <w:rPr>
          <w:color w:val="211E1F"/>
          <w:spacing w:val="1"/>
          <w:sz w:val="24"/>
          <w:szCs w:val="24"/>
        </w:rPr>
        <w:t>з</w:t>
      </w:r>
      <w:r w:rsidRPr="00A542B1">
        <w:rPr>
          <w:color w:val="211E1F"/>
          <w:spacing w:val="1"/>
          <w:w w:val="99"/>
          <w:sz w:val="24"/>
          <w:szCs w:val="24"/>
        </w:rPr>
        <w:t>н</w:t>
      </w:r>
      <w:r w:rsidRPr="00A542B1">
        <w:rPr>
          <w:color w:val="211E1F"/>
          <w:sz w:val="24"/>
          <w:szCs w:val="24"/>
        </w:rPr>
        <w:t>а</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14"/>
          <w:sz w:val="24"/>
          <w:szCs w:val="24"/>
        </w:rPr>
        <w:t xml:space="preserve"> </w:t>
      </w:r>
      <w:r w:rsidRPr="00A542B1">
        <w:rPr>
          <w:color w:val="211E1F"/>
          <w:sz w:val="24"/>
          <w:szCs w:val="24"/>
        </w:rPr>
        <w:t>обыгрыва</w:t>
      </w:r>
      <w:r w:rsidRPr="00A542B1">
        <w:rPr>
          <w:color w:val="211E1F"/>
          <w:w w:val="99"/>
          <w:sz w:val="24"/>
          <w:szCs w:val="24"/>
        </w:rPr>
        <w:t>ют</w:t>
      </w:r>
      <w:r w:rsidRPr="00A542B1">
        <w:rPr>
          <w:color w:val="211E1F"/>
          <w:sz w:val="24"/>
          <w:szCs w:val="24"/>
        </w:rPr>
        <w:t>ся</w:t>
      </w:r>
      <w:r w:rsidRPr="00A542B1">
        <w:rPr>
          <w:color w:val="211E1F"/>
          <w:spacing w:val="14"/>
          <w:sz w:val="24"/>
          <w:szCs w:val="24"/>
        </w:rPr>
        <w:t xml:space="preserve"> </w:t>
      </w:r>
      <w:r w:rsidRPr="00A542B1">
        <w:rPr>
          <w:color w:val="211E1F"/>
          <w:sz w:val="24"/>
          <w:szCs w:val="24"/>
        </w:rPr>
        <w:t>в</w:t>
      </w:r>
      <w:r w:rsidRPr="00A542B1">
        <w:rPr>
          <w:color w:val="211E1F"/>
          <w:spacing w:val="14"/>
          <w:sz w:val="24"/>
          <w:szCs w:val="24"/>
        </w:rPr>
        <w:t xml:space="preserve"> </w:t>
      </w:r>
      <w:r w:rsidRPr="00A542B1">
        <w:rPr>
          <w:color w:val="211E1F"/>
          <w:w w:val="99"/>
          <w:sz w:val="24"/>
          <w:szCs w:val="24"/>
        </w:rPr>
        <w:t>т</w:t>
      </w:r>
      <w:r w:rsidRPr="00A542B1">
        <w:rPr>
          <w:color w:val="211E1F"/>
          <w:sz w:val="24"/>
          <w:szCs w:val="24"/>
        </w:rPr>
        <w:t>еа</w:t>
      </w:r>
      <w:r w:rsidRPr="00A542B1">
        <w:rPr>
          <w:color w:val="211E1F"/>
          <w:w w:val="99"/>
          <w:sz w:val="24"/>
          <w:szCs w:val="24"/>
        </w:rPr>
        <w:t>т</w:t>
      </w:r>
      <w:r w:rsidRPr="00A542B1">
        <w:rPr>
          <w:color w:val="211E1F"/>
          <w:sz w:val="24"/>
          <w:szCs w:val="24"/>
        </w:rPr>
        <w:t>раль</w:t>
      </w:r>
      <w:r w:rsidRPr="00A542B1">
        <w:rPr>
          <w:color w:val="211E1F"/>
          <w:spacing w:val="1"/>
          <w:sz w:val="24"/>
          <w:szCs w:val="24"/>
        </w:rPr>
        <w:t>н</w:t>
      </w:r>
      <w:r w:rsidRPr="00A542B1">
        <w:rPr>
          <w:color w:val="211E1F"/>
          <w:sz w:val="24"/>
          <w:szCs w:val="24"/>
        </w:rPr>
        <w:t>ых</w:t>
      </w:r>
      <w:r w:rsidRPr="00A542B1">
        <w:rPr>
          <w:color w:val="211E1F"/>
          <w:spacing w:val="14"/>
          <w:sz w:val="24"/>
          <w:szCs w:val="24"/>
        </w:rPr>
        <w:t xml:space="preserve"> </w:t>
      </w:r>
      <w:r w:rsidRPr="00A542B1">
        <w:rPr>
          <w:color w:val="211E1F"/>
          <w:sz w:val="24"/>
          <w:szCs w:val="24"/>
        </w:rPr>
        <w:t>пос</w:t>
      </w:r>
      <w:r w:rsidRPr="00A542B1">
        <w:rPr>
          <w:color w:val="211E1F"/>
          <w:w w:val="99"/>
          <w:sz w:val="24"/>
          <w:szCs w:val="24"/>
        </w:rPr>
        <w:t>т</w:t>
      </w:r>
      <w:r w:rsidRPr="00A542B1">
        <w:rPr>
          <w:color w:val="211E1F"/>
          <w:sz w:val="24"/>
          <w:szCs w:val="24"/>
        </w:rPr>
        <w:t>а</w:t>
      </w:r>
      <w:r w:rsidRPr="00A542B1">
        <w:rPr>
          <w:color w:val="211E1F"/>
          <w:spacing w:val="8"/>
          <w:sz w:val="24"/>
          <w:szCs w:val="24"/>
        </w:rPr>
        <w:t>н</w:t>
      </w:r>
      <w:r w:rsidRPr="00A542B1">
        <w:rPr>
          <w:color w:val="211E1F"/>
          <w:sz w:val="24"/>
          <w:szCs w:val="24"/>
        </w:rPr>
        <w:t>ов</w:t>
      </w:r>
      <w:r w:rsidRPr="00A542B1">
        <w:rPr>
          <w:color w:val="211E1F"/>
          <w:spacing w:val="-1"/>
          <w:sz w:val="24"/>
          <w:szCs w:val="24"/>
        </w:rPr>
        <w:t>ка</w:t>
      </w:r>
      <w:r w:rsidRPr="00A542B1">
        <w:rPr>
          <w:color w:val="211E1F"/>
          <w:spacing w:val="2"/>
          <w:sz w:val="24"/>
          <w:szCs w:val="24"/>
        </w:rPr>
        <w:t>х</w:t>
      </w:r>
      <w:r w:rsidRPr="00A542B1">
        <w:rPr>
          <w:color w:val="211E1F"/>
          <w:sz w:val="24"/>
          <w:szCs w:val="24"/>
        </w:rPr>
        <w:t>;</w:t>
      </w:r>
      <w:r w:rsidRPr="00A542B1">
        <w:rPr>
          <w:color w:val="211E1F"/>
          <w:spacing w:val="14"/>
          <w:sz w:val="24"/>
          <w:szCs w:val="24"/>
        </w:rPr>
        <w:t xml:space="preserve"> </w:t>
      </w:r>
      <w:r w:rsidRPr="00A542B1">
        <w:rPr>
          <w:color w:val="211E1F"/>
          <w:sz w:val="24"/>
          <w:szCs w:val="24"/>
        </w:rPr>
        <w:t>д</w:t>
      </w:r>
      <w:r w:rsidRPr="00A542B1">
        <w:rPr>
          <w:color w:val="211E1F"/>
          <w:spacing w:val="1"/>
          <w:sz w:val="24"/>
          <w:szCs w:val="24"/>
        </w:rPr>
        <w:t>и</w:t>
      </w:r>
      <w:r w:rsidRPr="00A542B1">
        <w:rPr>
          <w:color w:val="211E1F"/>
          <w:sz w:val="24"/>
          <w:szCs w:val="24"/>
        </w:rPr>
        <w:t>с</w:t>
      </w:r>
      <w:r w:rsidRPr="00A542B1">
        <w:rPr>
          <w:color w:val="211E1F"/>
          <w:spacing w:val="2"/>
          <w:sz w:val="24"/>
          <w:szCs w:val="24"/>
        </w:rPr>
        <w:t>к</w:t>
      </w:r>
      <w:r w:rsidRPr="00A542B1">
        <w:rPr>
          <w:color w:val="211E1F"/>
          <w:spacing w:val="-5"/>
          <w:sz w:val="24"/>
          <w:szCs w:val="24"/>
        </w:rPr>
        <w:t>у</w:t>
      </w:r>
      <w:r w:rsidRPr="00A542B1">
        <w:rPr>
          <w:color w:val="211E1F"/>
          <w:spacing w:val="-1"/>
          <w:sz w:val="24"/>
          <w:szCs w:val="24"/>
        </w:rPr>
        <w:t>с</w:t>
      </w:r>
      <w:r w:rsidRPr="00A542B1">
        <w:rPr>
          <w:color w:val="211E1F"/>
          <w:sz w:val="24"/>
          <w:szCs w:val="24"/>
        </w:rPr>
        <w:t>сий,</w:t>
      </w:r>
      <w:r w:rsidRPr="00A542B1">
        <w:rPr>
          <w:color w:val="211E1F"/>
          <w:spacing w:val="14"/>
          <w:sz w:val="24"/>
          <w:szCs w:val="24"/>
        </w:rPr>
        <w:t xml:space="preserve"> </w:t>
      </w:r>
      <w:r w:rsidRPr="00A542B1">
        <w:rPr>
          <w:color w:val="211E1F"/>
          <w:spacing w:val="1"/>
          <w:sz w:val="24"/>
          <w:szCs w:val="24"/>
        </w:rPr>
        <w:t>к</w:t>
      </w:r>
      <w:r w:rsidRPr="00A542B1">
        <w:rPr>
          <w:color w:val="211E1F"/>
          <w:sz w:val="24"/>
          <w:szCs w:val="24"/>
        </w:rPr>
        <w:t>оторые да</w:t>
      </w:r>
      <w:r w:rsidRPr="00A542B1">
        <w:rPr>
          <w:color w:val="211E1F"/>
          <w:w w:val="99"/>
          <w:sz w:val="24"/>
          <w:szCs w:val="24"/>
        </w:rPr>
        <w:t>ю</w:t>
      </w:r>
      <w:r w:rsidRPr="00A542B1">
        <w:rPr>
          <w:color w:val="211E1F"/>
          <w:sz w:val="24"/>
          <w:szCs w:val="24"/>
        </w:rPr>
        <w:t>т</w:t>
      </w:r>
      <w:r w:rsidRPr="00A542B1">
        <w:rPr>
          <w:color w:val="211E1F"/>
          <w:spacing w:val="12"/>
          <w:sz w:val="24"/>
          <w:szCs w:val="24"/>
        </w:rPr>
        <w:t xml:space="preserve"> </w:t>
      </w:r>
      <w:r w:rsidRPr="00A542B1">
        <w:rPr>
          <w:color w:val="211E1F"/>
          <w:spacing w:val="-4"/>
          <w:sz w:val="24"/>
          <w:szCs w:val="24"/>
        </w:rPr>
        <w:t>у</w:t>
      </w:r>
      <w:r w:rsidRPr="00A542B1">
        <w:rPr>
          <w:color w:val="211E1F"/>
          <w:sz w:val="24"/>
          <w:szCs w:val="24"/>
        </w:rPr>
        <w:t>ч</w:t>
      </w:r>
      <w:r w:rsidRPr="00A542B1">
        <w:rPr>
          <w:color w:val="211E1F"/>
          <w:spacing w:val="-1"/>
          <w:sz w:val="24"/>
          <w:szCs w:val="24"/>
        </w:rPr>
        <w:t>а</w:t>
      </w:r>
      <w:r w:rsidRPr="00A542B1">
        <w:rPr>
          <w:color w:val="211E1F"/>
          <w:sz w:val="24"/>
          <w:szCs w:val="24"/>
        </w:rPr>
        <w:t>щ</w:t>
      </w:r>
      <w:r w:rsidRPr="00A542B1">
        <w:rPr>
          <w:color w:val="211E1F"/>
          <w:w w:val="99"/>
          <w:sz w:val="24"/>
          <w:szCs w:val="24"/>
        </w:rPr>
        <w:t>и</w:t>
      </w:r>
      <w:r w:rsidRPr="00A542B1">
        <w:rPr>
          <w:color w:val="211E1F"/>
          <w:spacing w:val="2"/>
          <w:sz w:val="24"/>
          <w:szCs w:val="24"/>
        </w:rPr>
        <w:t>м</w:t>
      </w:r>
      <w:r w:rsidRPr="00A542B1">
        <w:rPr>
          <w:color w:val="211E1F"/>
          <w:sz w:val="24"/>
          <w:szCs w:val="24"/>
        </w:rPr>
        <w:t>ся</w:t>
      </w:r>
      <w:r w:rsidRPr="00A542B1">
        <w:rPr>
          <w:color w:val="211E1F"/>
          <w:spacing w:val="9"/>
          <w:sz w:val="24"/>
          <w:szCs w:val="24"/>
        </w:rPr>
        <w:t xml:space="preserve"> </w:t>
      </w:r>
      <w:r w:rsidRPr="00A542B1">
        <w:rPr>
          <w:color w:val="211E1F"/>
          <w:sz w:val="24"/>
          <w:szCs w:val="24"/>
        </w:rPr>
        <w:t>возмо</w:t>
      </w:r>
      <w:r w:rsidRPr="00A542B1">
        <w:rPr>
          <w:color w:val="211E1F"/>
          <w:spacing w:val="2"/>
          <w:sz w:val="24"/>
          <w:szCs w:val="24"/>
        </w:rPr>
        <w:t>ж</w:t>
      </w:r>
      <w:r w:rsidRPr="00A542B1">
        <w:rPr>
          <w:color w:val="211E1F"/>
          <w:spacing w:val="1"/>
          <w:w w:val="99"/>
          <w:sz w:val="24"/>
          <w:szCs w:val="24"/>
        </w:rPr>
        <w:t>н</w:t>
      </w:r>
      <w:r w:rsidRPr="00A542B1">
        <w:rPr>
          <w:color w:val="211E1F"/>
          <w:sz w:val="24"/>
          <w:szCs w:val="24"/>
        </w:rPr>
        <w:t>ость</w:t>
      </w:r>
      <w:r w:rsidRPr="00A542B1">
        <w:rPr>
          <w:color w:val="211E1F"/>
          <w:spacing w:val="10"/>
          <w:sz w:val="24"/>
          <w:szCs w:val="24"/>
        </w:rPr>
        <w:t xml:space="preserve"> </w:t>
      </w:r>
      <w:r w:rsidRPr="00A542B1">
        <w:rPr>
          <w:color w:val="211E1F"/>
          <w:spacing w:val="1"/>
          <w:w w:val="99"/>
          <w:sz w:val="24"/>
          <w:szCs w:val="24"/>
        </w:rPr>
        <w:t>п</w:t>
      </w:r>
      <w:r w:rsidRPr="00A542B1">
        <w:rPr>
          <w:color w:val="211E1F"/>
          <w:spacing w:val="-1"/>
          <w:sz w:val="24"/>
          <w:szCs w:val="24"/>
        </w:rPr>
        <w:t>р</w:t>
      </w:r>
      <w:r w:rsidRPr="00A542B1">
        <w:rPr>
          <w:color w:val="211E1F"/>
          <w:sz w:val="24"/>
          <w:szCs w:val="24"/>
        </w:rPr>
        <w:t>иобре</w:t>
      </w:r>
      <w:r w:rsidRPr="00A542B1">
        <w:rPr>
          <w:color w:val="211E1F"/>
          <w:spacing w:val="-1"/>
          <w:sz w:val="24"/>
          <w:szCs w:val="24"/>
        </w:rPr>
        <w:t>с</w:t>
      </w:r>
      <w:r w:rsidRPr="00A542B1">
        <w:rPr>
          <w:color w:val="211E1F"/>
          <w:w w:val="99"/>
          <w:sz w:val="24"/>
          <w:szCs w:val="24"/>
        </w:rPr>
        <w:t>т</w:t>
      </w:r>
      <w:r w:rsidRPr="00A542B1">
        <w:rPr>
          <w:color w:val="211E1F"/>
          <w:sz w:val="24"/>
          <w:szCs w:val="24"/>
        </w:rPr>
        <w:t>и</w:t>
      </w:r>
      <w:r w:rsidRPr="00A542B1">
        <w:rPr>
          <w:color w:val="211E1F"/>
          <w:spacing w:val="11"/>
          <w:sz w:val="24"/>
          <w:szCs w:val="24"/>
        </w:rPr>
        <w:t xml:space="preserve"> </w:t>
      </w:r>
      <w:r w:rsidRPr="00A542B1">
        <w:rPr>
          <w:color w:val="211E1F"/>
          <w:sz w:val="24"/>
          <w:szCs w:val="24"/>
        </w:rPr>
        <w:t>о</w:t>
      </w:r>
      <w:r w:rsidRPr="00A542B1">
        <w:rPr>
          <w:color w:val="211E1F"/>
          <w:spacing w:val="1"/>
          <w:sz w:val="24"/>
          <w:szCs w:val="24"/>
        </w:rPr>
        <w:t>п</w:t>
      </w:r>
      <w:r w:rsidRPr="00A542B1">
        <w:rPr>
          <w:color w:val="211E1F"/>
          <w:sz w:val="24"/>
          <w:szCs w:val="24"/>
        </w:rPr>
        <w:t>ы</w:t>
      </w:r>
      <w:r w:rsidRPr="00A542B1">
        <w:rPr>
          <w:color w:val="211E1F"/>
          <w:w w:val="99"/>
          <w:sz w:val="24"/>
          <w:szCs w:val="24"/>
        </w:rPr>
        <w:t>т</w:t>
      </w:r>
      <w:r w:rsidRPr="00A542B1">
        <w:rPr>
          <w:color w:val="211E1F"/>
          <w:spacing w:val="7"/>
          <w:sz w:val="24"/>
          <w:szCs w:val="24"/>
        </w:rPr>
        <w:t xml:space="preserve"> </w:t>
      </w:r>
      <w:r w:rsidRPr="00A542B1">
        <w:rPr>
          <w:color w:val="211E1F"/>
          <w:sz w:val="24"/>
          <w:szCs w:val="24"/>
        </w:rPr>
        <w:t>ведения</w:t>
      </w:r>
      <w:r w:rsidRPr="00A542B1">
        <w:rPr>
          <w:color w:val="211E1F"/>
          <w:spacing w:val="9"/>
          <w:sz w:val="24"/>
          <w:szCs w:val="24"/>
        </w:rPr>
        <w:t xml:space="preserve"> </w:t>
      </w:r>
      <w:r w:rsidRPr="00A542B1">
        <w:rPr>
          <w:color w:val="211E1F"/>
          <w:spacing w:val="1"/>
          <w:sz w:val="24"/>
          <w:szCs w:val="24"/>
        </w:rPr>
        <w:t>к</w:t>
      </w:r>
      <w:r w:rsidRPr="00A542B1">
        <w:rPr>
          <w:color w:val="211E1F"/>
          <w:sz w:val="24"/>
          <w:szCs w:val="24"/>
        </w:rPr>
        <w:t>о</w:t>
      </w:r>
      <w:r w:rsidRPr="00A542B1">
        <w:rPr>
          <w:color w:val="211E1F"/>
          <w:spacing w:val="1"/>
          <w:sz w:val="24"/>
          <w:szCs w:val="24"/>
        </w:rPr>
        <w:t>н</w:t>
      </w:r>
      <w:r w:rsidRPr="00A542B1">
        <w:rPr>
          <w:color w:val="211E1F"/>
          <w:sz w:val="24"/>
          <w:szCs w:val="24"/>
        </w:rPr>
        <w:t>с</w:t>
      </w:r>
      <w:r w:rsidRPr="00A542B1">
        <w:rPr>
          <w:color w:val="211E1F"/>
          <w:w w:val="99"/>
          <w:sz w:val="24"/>
          <w:szCs w:val="24"/>
        </w:rPr>
        <w:t>т</w:t>
      </w:r>
      <w:r w:rsidRPr="00A542B1">
        <w:rPr>
          <w:color w:val="211E1F"/>
          <w:spacing w:val="2"/>
          <w:sz w:val="24"/>
          <w:szCs w:val="24"/>
        </w:rPr>
        <w:t>р</w:t>
      </w:r>
      <w:r w:rsidRPr="00A542B1">
        <w:rPr>
          <w:color w:val="211E1F"/>
          <w:spacing w:val="-6"/>
          <w:sz w:val="24"/>
          <w:szCs w:val="24"/>
        </w:rPr>
        <w:t>у</w:t>
      </w:r>
      <w:r w:rsidRPr="00A542B1">
        <w:rPr>
          <w:color w:val="211E1F"/>
          <w:sz w:val="24"/>
          <w:szCs w:val="24"/>
        </w:rPr>
        <w:t>к</w:t>
      </w:r>
      <w:r w:rsidRPr="00A542B1">
        <w:rPr>
          <w:color w:val="211E1F"/>
          <w:w w:val="99"/>
          <w:sz w:val="24"/>
          <w:szCs w:val="24"/>
        </w:rPr>
        <w:t>т</w:t>
      </w:r>
      <w:r w:rsidRPr="00A542B1">
        <w:rPr>
          <w:color w:val="211E1F"/>
          <w:spacing w:val="2"/>
          <w:sz w:val="24"/>
          <w:szCs w:val="24"/>
        </w:rPr>
        <w:t>и</w:t>
      </w:r>
      <w:r w:rsidRPr="00A542B1">
        <w:rPr>
          <w:color w:val="211E1F"/>
          <w:sz w:val="24"/>
          <w:szCs w:val="24"/>
        </w:rPr>
        <w:t>вного</w:t>
      </w:r>
      <w:r w:rsidRPr="00A542B1">
        <w:rPr>
          <w:color w:val="211E1F"/>
          <w:spacing w:val="9"/>
          <w:sz w:val="24"/>
          <w:szCs w:val="24"/>
        </w:rPr>
        <w:t xml:space="preserve"> </w:t>
      </w:r>
      <w:r w:rsidRPr="00A542B1">
        <w:rPr>
          <w:color w:val="211E1F"/>
          <w:sz w:val="24"/>
          <w:szCs w:val="24"/>
        </w:rPr>
        <w:t>д</w:t>
      </w:r>
      <w:r w:rsidRPr="00A542B1">
        <w:rPr>
          <w:color w:val="211E1F"/>
          <w:spacing w:val="1"/>
          <w:sz w:val="24"/>
          <w:szCs w:val="24"/>
        </w:rPr>
        <w:t>и</w:t>
      </w:r>
      <w:r w:rsidRPr="00A542B1">
        <w:rPr>
          <w:color w:val="211E1F"/>
          <w:sz w:val="24"/>
          <w:szCs w:val="24"/>
        </w:rPr>
        <w:t>алога;</w:t>
      </w:r>
      <w:r w:rsidRPr="00A542B1">
        <w:rPr>
          <w:color w:val="211E1F"/>
          <w:spacing w:val="10"/>
          <w:sz w:val="24"/>
          <w:szCs w:val="24"/>
        </w:rPr>
        <w:t xml:space="preserve"> </w:t>
      </w:r>
      <w:r w:rsidRPr="00A542B1">
        <w:rPr>
          <w:color w:val="211E1F"/>
          <w:w w:val="99"/>
          <w:sz w:val="24"/>
          <w:szCs w:val="24"/>
        </w:rPr>
        <w:t>г</w:t>
      </w:r>
      <w:r w:rsidRPr="00A542B1">
        <w:rPr>
          <w:color w:val="211E1F"/>
          <w:spacing w:val="2"/>
          <w:sz w:val="24"/>
          <w:szCs w:val="24"/>
        </w:rPr>
        <w:t>р</w:t>
      </w:r>
      <w:r w:rsidRPr="00A542B1">
        <w:rPr>
          <w:color w:val="211E1F"/>
          <w:spacing w:val="-6"/>
          <w:sz w:val="24"/>
          <w:szCs w:val="24"/>
        </w:rPr>
        <w:t>у</w:t>
      </w:r>
      <w:r w:rsidRPr="00A542B1">
        <w:rPr>
          <w:color w:val="211E1F"/>
          <w:w w:val="99"/>
          <w:sz w:val="24"/>
          <w:szCs w:val="24"/>
        </w:rPr>
        <w:t>п</w:t>
      </w:r>
      <w:r w:rsidRPr="00A542B1">
        <w:rPr>
          <w:color w:val="211E1F"/>
          <w:spacing w:val="1"/>
          <w:w w:val="99"/>
          <w:sz w:val="24"/>
          <w:szCs w:val="24"/>
        </w:rPr>
        <w:t>п</w:t>
      </w:r>
      <w:r w:rsidRPr="00A542B1">
        <w:rPr>
          <w:color w:val="211E1F"/>
          <w:sz w:val="24"/>
          <w:szCs w:val="24"/>
        </w:rPr>
        <w:t>ово</w:t>
      </w:r>
      <w:r w:rsidRPr="00A542B1">
        <w:rPr>
          <w:color w:val="211E1F"/>
          <w:w w:val="99"/>
          <w:sz w:val="24"/>
          <w:szCs w:val="24"/>
        </w:rPr>
        <w:t>й</w:t>
      </w:r>
      <w:r w:rsidRPr="00A542B1">
        <w:rPr>
          <w:color w:val="211E1F"/>
          <w:sz w:val="24"/>
          <w:szCs w:val="24"/>
        </w:rPr>
        <w:t xml:space="preserve"> работы</w:t>
      </w:r>
      <w:r w:rsidRPr="00A542B1">
        <w:rPr>
          <w:color w:val="211E1F"/>
          <w:spacing w:val="2"/>
          <w:sz w:val="24"/>
          <w:szCs w:val="24"/>
        </w:rPr>
        <w:t xml:space="preserve"> </w:t>
      </w:r>
      <w:r w:rsidRPr="00A542B1">
        <w:rPr>
          <w:color w:val="211E1F"/>
          <w:spacing w:val="1"/>
          <w:sz w:val="24"/>
          <w:szCs w:val="24"/>
        </w:rPr>
        <w:t>и</w:t>
      </w:r>
      <w:r w:rsidRPr="00A542B1">
        <w:rPr>
          <w:color w:val="211E1F"/>
          <w:sz w:val="24"/>
          <w:szCs w:val="24"/>
        </w:rPr>
        <w:t>л</w:t>
      </w:r>
      <w:r w:rsidRPr="00A542B1">
        <w:rPr>
          <w:color w:val="211E1F"/>
          <w:w w:val="99"/>
          <w:sz w:val="24"/>
          <w:szCs w:val="24"/>
        </w:rPr>
        <w:t>и</w:t>
      </w:r>
      <w:r w:rsidRPr="00A542B1">
        <w:rPr>
          <w:color w:val="211E1F"/>
          <w:spacing w:val="3"/>
          <w:sz w:val="24"/>
          <w:szCs w:val="24"/>
        </w:rPr>
        <w:t xml:space="preserve"> </w:t>
      </w:r>
      <w:r w:rsidRPr="00A542B1">
        <w:rPr>
          <w:color w:val="211E1F"/>
          <w:sz w:val="24"/>
          <w:szCs w:val="24"/>
        </w:rPr>
        <w:t>работы в</w:t>
      </w:r>
      <w:r w:rsidRPr="00A542B1">
        <w:rPr>
          <w:color w:val="211E1F"/>
          <w:spacing w:val="1"/>
          <w:sz w:val="24"/>
          <w:szCs w:val="24"/>
        </w:rPr>
        <w:t xml:space="preserve"> </w:t>
      </w:r>
      <w:r w:rsidRPr="00A542B1">
        <w:rPr>
          <w:color w:val="211E1F"/>
          <w:spacing w:val="1"/>
          <w:w w:val="99"/>
          <w:sz w:val="24"/>
          <w:szCs w:val="24"/>
        </w:rPr>
        <w:t>п</w:t>
      </w:r>
      <w:r w:rsidRPr="00A542B1">
        <w:rPr>
          <w:color w:val="211E1F"/>
          <w:spacing w:val="-2"/>
          <w:sz w:val="24"/>
          <w:szCs w:val="24"/>
        </w:rPr>
        <w:t>а</w:t>
      </w:r>
      <w:r w:rsidRPr="00A542B1">
        <w:rPr>
          <w:color w:val="211E1F"/>
          <w:sz w:val="24"/>
          <w:szCs w:val="24"/>
        </w:rPr>
        <w:t>р</w:t>
      </w:r>
      <w:r w:rsidRPr="00A542B1">
        <w:rPr>
          <w:color w:val="211E1F"/>
          <w:spacing w:val="-1"/>
          <w:sz w:val="24"/>
          <w:szCs w:val="24"/>
        </w:rPr>
        <w:t>а</w:t>
      </w:r>
      <w:r w:rsidRPr="00A542B1">
        <w:rPr>
          <w:color w:val="211E1F"/>
          <w:spacing w:val="2"/>
          <w:sz w:val="24"/>
          <w:szCs w:val="24"/>
        </w:rPr>
        <w:t>х</w:t>
      </w:r>
      <w:r w:rsidRPr="00A542B1">
        <w:rPr>
          <w:color w:val="211E1F"/>
          <w:sz w:val="24"/>
          <w:szCs w:val="24"/>
        </w:rPr>
        <w:t>,</w:t>
      </w:r>
      <w:r w:rsidRPr="00A542B1">
        <w:rPr>
          <w:color w:val="211E1F"/>
          <w:spacing w:val="2"/>
          <w:sz w:val="24"/>
          <w:szCs w:val="24"/>
        </w:rPr>
        <w:t xml:space="preserve"> </w:t>
      </w:r>
      <w:r w:rsidRPr="00A542B1">
        <w:rPr>
          <w:color w:val="211E1F"/>
          <w:spacing w:val="1"/>
          <w:sz w:val="24"/>
          <w:szCs w:val="24"/>
        </w:rPr>
        <w:t>к</w:t>
      </w:r>
      <w:r w:rsidRPr="00A542B1">
        <w:rPr>
          <w:color w:val="211E1F"/>
          <w:spacing w:val="-2"/>
          <w:sz w:val="24"/>
          <w:szCs w:val="24"/>
        </w:rPr>
        <w:t>о</w:t>
      </w:r>
      <w:r w:rsidRPr="00A542B1">
        <w:rPr>
          <w:color w:val="211E1F"/>
          <w:sz w:val="24"/>
          <w:szCs w:val="24"/>
        </w:rPr>
        <w:t>торые</w:t>
      </w:r>
      <w:r w:rsidRPr="00A542B1">
        <w:rPr>
          <w:color w:val="211E1F"/>
          <w:spacing w:val="4"/>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т</w:t>
      </w:r>
      <w:r w:rsidRPr="00A542B1">
        <w:rPr>
          <w:color w:val="211E1F"/>
          <w:spacing w:val="2"/>
          <w:sz w:val="24"/>
          <w:szCs w:val="24"/>
        </w:rPr>
        <w:t xml:space="preserve"> </w:t>
      </w:r>
      <w:r w:rsidRPr="00A542B1">
        <w:rPr>
          <w:color w:val="211E1F"/>
          <w:w w:val="99"/>
          <w:sz w:val="24"/>
          <w:szCs w:val="24"/>
        </w:rPr>
        <w:t>ш</w:t>
      </w:r>
      <w:r w:rsidRPr="00A542B1">
        <w:rPr>
          <w:color w:val="211E1F"/>
          <w:sz w:val="24"/>
          <w:szCs w:val="24"/>
        </w:rPr>
        <w:t>кол</w:t>
      </w:r>
      <w:r w:rsidRPr="00A542B1">
        <w:rPr>
          <w:color w:val="211E1F"/>
          <w:spacing w:val="1"/>
          <w:w w:val="99"/>
          <w:sz w:val="24"/>
          <w:szCs w:val="24"/>
        </w:rPr>
        <w:t>ь</w:t>
      </w:r>
      <w:r w:rsidRPr="00A542B1">
        <w:rPr>
          <w:color w:val="211E1F"/>
          <w:spacing w:val="1"/>
          <w:sz w:val="24"/>
          <w:szCs w:val="24"/>
        </w:rPr>
        <w:t>н</w:t>
      </w:r>
      <w:r w:rsidRPr="00A542B1">
        <w:rPr>
          <w:color w:val="211E1F"/>
          <w:sz w:val="24"/>
          <w:szCs w:val="24"/>
        </w:rPr>
        <w:t>иков</w:t>
      </w:r>
      <w:r w:rsidRPr="00A542B1">
        <w:rPr>
          <w:color w:val="211E1F"/>
          <w:spacing w:val="2"/>
          <w:sz w:val="24"/>
          <w:szCs w:val="24"/>
        </w:rPr>
        <w:t xml:space="preserve"> </w:t>
      </w:r>
      <w:r w:rsidRPr="00A542B1">
        <w:rPr>
          <w:color w:val="211E1F"/>
          <w:spacing w:val="1"/>
          <w:sz w:val="24"/>
          <w:szCs w:val="24"/>
        </w:rPr>
        <w:t>к</w:t>
      </w:r>
      <w:r w:rsidRPr="00A542B1">
        <w:rPr>
          <w:color w:val="211E1F"/>
          <w:sz w:val="24"/>
          <w:szCs w:val="24"/>
        </w:rPr>
        <w:t>ом</w:t>
      </w:r>
      <w:r w:rsidRPr="00A542B1">
        <w:rPr>
          <w:color w:val="211E1F"/>
          <w:spacing w:val="-1"/>
          <w:sz w:val="24"/>
          <w:szCs w:val="24"/>
        </w:rPr>
        <w:t>а</w:t>
      </w:r>
      <w:r w:rsidRPr="00A542B1">
        <w:rPr>
          <w:color w:val="211E1F"/>
          <w:spacing w:val="1"/>
          <w:sz w:val="24"/>
          <w:szCs w:val="24"/>
        </w:rPr>
        <w:t>н</w:t>
      </w:r>
      <w:r w:rsidRPr="00A542B1">
        <w:rPr>
          <w:color w:val="211E1F"/>
          <w:spacing w:val="-1"/>
          <w:sz w:val="24"/>
          <w:szCs w:val="24"/>
        </w:rPr>
        <w:t>д</w:t>
      </w:r>
      <w:r w:rsidRPr="00A542B1">
        <w:rPr>
          <w:color w:val="211E1F"/>
          <w:sz w:val="24"/>
          <w:szCs w:val="24"/>
        </w:rPr>
        <w:t>ной</w:t>
      </w:r>
      <w:r w:rsidRPr="00A542B1">
        <w:rPr>
          <w:color w:val="211E1F"/>
          <w:spacing w:val="3"/>
          <w:sz w:val="24"/>
          <w:szCs w:val="24"/>
        </w:rPr>
        <w:t xml:space="preserve"> </w:t>
      </w:r>
      <w:r w:rsidRPr="00A542B1">
        <w:rPr>
          <w:color w:val="211E1F"/>
          <w:sz w:val="24"/>
          <w:szCs w:val="24"/>
        </w:rPr>
        <w:t>раб</w:t>
      </w:r>
      <w:r w:rsidRPr="00A542B1">
        <w:rPr>
          <w:color w:val="211E1F"/>
          <w:spacing w:val="-2"/>
          <w:sz w:val="24"/>
          <w:szCs w:val="24"/>
        </w:rPr>
        <w:t>о</w:t>
      </w:r>
      <w:r w:rsidRPr="00A542B1">
        <w:rPr>
          <w:color w:val="211E1F"/>
          <w:w w:val="99"/>
          <w:sz w:val="24"/>
          <w:szCs w:val="24"/>
        </w:rPr>
        <w:t>т</w:t>
      </w:r>
      <w:r w:rsidRPr="00A542B1">
        <w:rPr>
          <w:color w:val="211E1F"/>
          <w:sz w:val="24"/>
          <w:szCs w:val="24"/>
        </w:rPr>
        <w:t>е</w:t>
      </w:r>
      <w:r w:rsidRPr="00A542B1">
        <w:rPr>
          <w:color w:val="211E1F"/>
          <w:spacing w:val="1"/>
          <w:sz w:val="24"/>
          <w:szCs w:val="24"/>
        </w:rPr>
        <w:t xml:space="preserve"> </w:t>
      </w:r>
      <w:r w:rsidRPr="00A542B1">
        <w:rPr>
          <w:color w:val="211E1F"/>
          <w:sz w:val="24"/>
          <w:szCs w:val="24"/>
        </w:rPr>
        <w:t>и</w:t>
      </w:r>
      <w:r w:rsidRPr="00A542B1">
        <w:rPr>
          <w:color w:val="211E1F"/>
          <w:spacing w:val="3"/>
          <w:sz w:val="24"/>
          <w:szCs w:val="24"/>
        </w:rPr>
        <w:t xml:space="preserve"> </w:t>
      </w:r>
      <w:r w:rsidRPr="00A542B1">
        <w:rPr>
          <w:color w:val="211E1F"/>
          <w:sz w:val="24"/>
          <w:szCs w:val="24"/>
        </w:rPr>
        <w:t>в</w:t>
      </w:r>
      <w:r w:rsidRPr="00A542B1">
        <w:rPr>
          <w:color w:val="211E1F"/>
          <w:spacing w:val="1"/>
          <w:w w:val="99"/>
          <w:sz w:val="24"/>
          <w:szCs w:val="24"/>
        </w:rPr>
        <w:t>з</w:t>
      </w:r>
      <w:r w:rsidRPr="00A542B1">
        <w:rPr>
          <w:color w:val="211E1F"/>
          <w:sz w:val="24"/>
          <w:szCs w:val="24"/>
        </w:rPr>
        <w:t>аимоде</w:t>
      </w:r>
      <w:r w:rsidRPr="00A542B1">
        <w:rPr>
          <w:color w:val="211E1F"/>
          <w:w w:val="99"/>
          <w:sz w:val="24"/>
          <w:szCs w:val="24"/>
        </w:rPr>
        <w:t>й</w:t>
      </w:r>
      <w:r w:rsidRPr="00A542B1">
        <w:rPr>
          <w:color w:val="211E1F"/>
          <w:sz w:val="24"/>
          <w:szCs w:val="24"/>
        </w:rPr>
        <w:t>ств</w:t>
      </w:r>
      <w:r w:rsidRPr="00A542B1">
        <w:rPr>
          <w:color w:val="211E1F"/>
          <w:w w:val="99"/>
          <w:sz w:val="24"/>
          <w:szCs w:val="24"/>
        </w:rPr>
        <w:t>ию</w:t>
      </w:r>
      <w:r w:rsidRPr="00A542B1">
        <w:rPr>
          <w:color w:val="211E1F"/>
          <w:spacing w:val="1"/>
          <w:sz w:val="24"/>
          <w:szCs w:val="24"/>
        </w:rPr>
        <w:t xml:space="preserve"> с</w:t>
      </w:r>
      <w:r w:rsidRPr="00A542B1">
        <w:rPr>
          <w:color w:val="211E1F"/>
          <w:sz w:val="24"/>
          <w:szCs w:val="24"/>
        </w:rPr>
        <w:t xml:space="preserve"> д</w:t>
      </w:r>
      <w:r w:rsidRPr="00A542B1">
        <w:rPr>
          <w:color w:val="211E1F"/>
          <w:spacing w:val="2"/>
          <w:sz w:val="24"/>
          <w:szCs w:val="24"/>
        </w:rPr>
        <w:t>р</w:t>
      </w:r>
      <w:r w:rsidRPr="00A542B1">
        <w:rPr>
          <w:color w:val="211E1F"/>
          <w:spacing w:val="-4"/>
          <w:sz w:val="24"/>
          <w:szCs w:val="24"/>
        </w:rPr>
        <w:t>у</w:t>
      </w:r>
      <w:r w:rsidRPr="00A542B1">
        <w:rPr>
          <w:color w:val="211E1F"/>
          <w:w w:val="99"/>
          <w:sz w:val="24"/>
          <w:szCs w:val="24"/>
        </w:rPr>
        <w:t>ги</w:t>
      </w:r>
      <w:r w:rsidRPr="00A542B1">
        <w:rPr>
          <w:color w:val="211E1F"/>
          <w:sz w:val="24"/>
          <w:szCs w:val="24"/>
        </w:rPr>
        <w:t>м</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дет</w:t>
      </w:r>
      <w:r w:rsidRPr="00A542B1">
        <w:rPr>
          <w:color w:val="211E1F"/>
          <w:spacing w:val="1"/>
          <w:sz w:val="24"/>
          <w:szCs w:val="24"/>
        </w:rPr>
        <w:t>ь</w:t>
      </w:r>
      <w:r w:rsidRPr="00A542B1">
        <w:rPr>
          <w:color w:val="211E1F"/>
          <w:sz w:val="24"/>
          <w:szCs w:val="24"/>
        </w:rPr>
        <w:t>м</w:t>
      </w:r>
      <w:r w:rsidRPr="00A542B1">
        <w:rPr>
          <w:color w:val="211E1F"/>
          <w:w w:val="99"/>
          <w:sz w:val="24"/>
          <w:szCs w:val="24"/>
        </w:rPr>
        <w:t>и</w:t>
      </w:r>
      <w:r w:rsidRPr="00A542B1">
        <w:rPr>
          <w:color w:val="211E1F"/>
          <w:sz w:val="24"/>
          <w:szCs w:val="24"/>
        </w:rPr>
        <w:t xml:space="preserve"> (тем</w:t>
      </w:r>
      <w:r w:rsidRPr="00A542B1">
        <w:rPr>
          <w:color w:val="211E1F"/>
          <w:spacing w:val="-1"/>
          <w:sz w:val="24"/>
          <w:szCs w:val="24"/>
        </w:rPr>
        <w:t>а</w:t>
      </w:r>
      <w:r w:rsidRPr="00A542B1">
        <w:rPr>
          <w:color w:val="211E1F"/>
          <w:sz w:val="24"/>
          <w:szCs w:val="24"/>
        </w:rPr>
        <w:t>т</w:t>
      </w:r>
      <w:r w:rsidRPr="00A542B1">
        <w:rPr>
          <w:color w:val="211E1F"/>
          <w:spacing w:val="1"/>
          <w:w w:val="99"/>
          <w:sz w:val="24"/>
          <w:szCs w:val="24"/>
        </w:rPr>
        <w:t>и</w:t>
      </w:r>
      <w:r w:rsidRPr="00A542B1">
        <w:rPr>
          <w:color w:val="211E1F"/>
          <w:sz w:val="24"/>
          <w:szCs w:val="24"/>
        </w:rPr>
        <w:t>че</w:t>
      </w:r>
      <w:r w:rsidRPr="00A542B1">
        <w:rPr>
          <w:color w:val="211E1F"/>
          <w:spacing w:val="-1"/>
          <w:sz w:val="24"/>
          <w:szCs w:val="24"/>
        </w:rPr>
        <w:t>с</w:t>
      </w:r>
      <w:r w:rsidRPr="00A542B1">
        <w:rPr>
          <w:color w:val="211E1F"/>
          <w:sz w:val="24"/>
          <w:szCs w:val="24"/>
        </w:rPr>
        <w:t>к</w:t>
      </w:r>
      <w:r w:rsidRPr="00A542B1">
        <w:rPr>
          <w:color w:val="211E1F"/>
          <w:spacing w:val="1"/>
          <w:w w:val="99"/>
          <w:sz w:val="24"/>
          <w:szCs w:val="24"/>
        </w:rPr>
        <w:t>и</w:t>
      </w:r>
      <w:r w:rsidRPr="00A542B1">
        <w:rPr>
          <w:color w:val="211E1F"/>
          <w:sz w:val="24"/>
          <w:szCs w:val="24"/>
        </w:rPr>
        <w:t>е</w:t>
      </w:r>
      <w:r w:rsidRPr="00A542B1">
        <w:rPr>
          <w:color w:val="211E1F"/>
          <w:spacing w:val="2"/>
          <w:sz w:val="24"/>
          <w:szCs w:val="24"/>
        </w:rPr>
        <w:t xml:space="preserve"> </w:t>
      </w:r>
      <w:r w:rsidRPr="00A542B1">
        <w:rPr>
          <w:color w:val="211E1F"/>
          <w:spacing w:val="-4"/>
          <w:sz w:val="24"/>
          <w:szCs w:val="24"/>
        </w:rPr>
        <w:t>у</w:t>
      </w:r>
      <w:r w:rsidRPr="00A542B1">
        <w:rPr>
          <w:color w:val="211E1F"/>
          <w:sz w:val="24"/>
          <w:szCs w:val="24"/>
        </w:rPr>
        <w:t>рок</w:t>
      </w:r>
      <w:r w:rsidRPr="00A542B1">
        <w:rPr>
          <w:color w:val="211E1F"/>
          <w:spacing w:val="1"/>
          <w:sz w:val="24"/>
          <w:szCs w:val="24"/>
        </w:rPr>
        <w:t>и</w:t>
      </w:r>
      <w:r w:rsidRPr="00A542B1">
        <w:rPr>
          <w:color w:val="211E1F"/>
          <w:sz w:val="24"/>
          <w:szCs w:val="24"/>
        </w:rPr>
        <w:t xml:space="preserve">, </w:t>
      </w:r>
      <w:r w:rsidRPr="00A542B1">
        <w:rPr>
          <w:color w:val="211E1F"/>
          <w:spacing w:val="1"/>
          <w:sz w:val="24"/>
          <w:szCs w:val="24"/>
        </w:rPr>
        <w:t>п</w:t>
      </w:r>
      <w:r w:rsidRPr="00A542B1">
        <w:rPr>
          <w:color w:val="211E1F"/>
          <w:sz w:val="24"/>
          <w:szCs w:val="24"/>
        </w:rPr>
        <w:t>освя</w:t>
      </w:r>
      <w:r w:rsidRPr="00A542B1">
        <w:rPr>
          <w:color w:val="211E1F"/>
          <w:w w:val="99"/>
          <w:sz w:val="24"/>
          <w:szCs w:val="24"/>
        </w:rPr>
        <w:t>щ</w:t>
      </w:r>
      <w:r w:rsidRPr="00A542B1">
        <w:rPr>
          <w:color w:val="211E1F"/>
          <w:spacing w:val="-1"/>
          <w:sz w:val="24"/>
          <w:szCs w:val="24"/>
        </w:rPr>
        <w:t>е</w:t>
      </w:r>
      <w:r w:rsidRPr="00A542B1">
        <w:rPr>
          <w:color w:val="211E1F"/>
          <w:sz w:val="24"/>
          <w:szCs w:val="24"/>
        </w:rPr>
        <w:t>н</w:t>
      </w:r>
      <w:r w:rsidRPr="00A542B1">
        <w:rPr>
          <w:color w:val="211E1F"/>
          <w:spacing w:val="1"/>
          <w:sz w:val="24"/>
          <w:szCs w:val="24"/>
        </w:rPr>
        <w:t>н</w:t>
      </w:r>
      <w:r w:rsidRPr="00A542B1">
        <w:rPr>
          <w:color w:val="211E1F"/>
          <w:sz w:val="24"/>
          <w:szCs w:val="24"/>
        </w:rPr>
        <w:t>ые ис</w:t>
      </w:r>
      <w:r w:rsidRPr="00A542B1">
        <w:rPr>
          <w:color w:val="211E1F"/>
          <w:w w:val="99"/>
          <w:sz w:val="24"/>
          <w:szCs w:val="24"/>
        </w:rPr>
        <w:t>т</w:t>
      </w:r>
      <w:r w:rsidRPr="00A542B1">
        <w:rPr>
          <w:color w:val="211E1F"/>
          <w:sz w:val="24"/>
          <w:szCs w:val="24"/>
        </w:rPr>
        <w:t>ор</w:t>
      </w:r>
      <w:r w:rsidRPr="00A542B1">
        <w:rPr>
          <w:color w:val="211E1F"/>
          <w:spacing w:val="1"/>
          <w:sz w:val="24"/>
          <w:szCs w:val="24"/>
        </w:rPr>
        <w:t>и</w:t>
      </w:r>
      <w:r w:rsidRPr="00A542B1">
        <w:rPr>
          <w:color w:val="211E1F"/>
          <w:sz w:val="24"/>
          <w:szCs w:val="24"/>
        </w:rPr>
        <w:t>чес</w:t>
      </w:r>
      <w:r w:rsidRPr="00A542B1">
        <w:rPr>
          <w:color w:val="211E1F"/>
          <w:spacing w:val="4"/>
          <w:sz w:val="24"/>
          <w:szCs w:val="24"/>
        </w:rPr>
        <w:t>к</w:t>
      </w:r>
      <w:r w:rsidRPr="00A542B1">
        <w:rPr>
          <w:color w:val="211E1F"/>
          <w:spacing w:val="1"/>
          <w:sz w:val="24"/>
          <w:szCs w:val="24"/>
        </w:rPr>
        <w:t>и</w:t>
      </w:r>
      <w:r w:rsidRPr="00A542B1">
        <w:rPr>
          <w:color w:val="211E1F"/>
          <w:sz w:val="24"/>
          <w:szCs w:val="24"/>
        </w:rPr>
        <w:t>м да</w:t>
      </w:r>
      <w:r w:rsidRPr="00A542B1">
        <w:rPr>
          <w:color w:val="211E1F"/>
          <w:w w:val="99"/>
          <w:sz w:val="24"/>
          <w:szCs w:val="24"/>
        </w:rPr>
        <w:t>т</w:t>
      </w:r>
      <w:r w:rsidRPr="00A542B1">
        <w:rPr>
          <w:color w:val="211E1F"/>
          <w:sz w:val="24"/>
          <w:szCs w:val="24"/>
        </w:rPr>
        <w:t>ам</w:t>
      </w:r>
      <w:r w:rsidRPr="00A542B1">
        <w:rPr>
          <w:color w:val="211E1F"/>
          <w:spacing w:val="-1"/>
          <w:sz w:val="24"/>
          <w:szCs w:val="24"/>
        </w:rPr>
        <w:t xml:space="preserve"> </w:t>
      </w:r>
      <w:r w:rsidRPr="00A542B1">
        <w:rPr>
          <w:color w:val="211E1F"/>
          <w:sz w:val="24"/>
          <w:szCs w:val="24"/>
        </w:rPr>
        <w:t>и собы</w:t>
      </w:r>
      <w:r w:rsidRPr="00A542B1">
        <w:rPr>
          <w:color w:val="211E1F"/>
          <w:w w:val="99"/>
          <w:sz w:val="24"/>
          <w:szCs w:val="24"/>
        </w:rPr>
        <w:t>т</w:t>
      </w:r>
      <w:r w:rsidRPr="00A542B1">
        <w:rPr>
          <w:color w:val="211E1F"/>
          <w:spacing w:val="2"/>
          <w:sz w:val="24"/>
          <w:szCs w:val="24"/>
        </w:rPr>
        <w:t>и</w:t>
      </w:r>
      <w:r w:rsidRPr="00A542B1">
        <w:rPr>
          <w:color w:val="211E1F"/>
          <w:sz w:val="24"/>
          <w:szCs w:val="24"/>
        </w:rPr>
        <w:t>ям</w:t>
      </w:r>
      <w:r w:rsidRPr="00A542B1">
        <w:rPr>
          <w:color w:val="211E1F"/>
          <w:w w:val="99"/>
          <w:sz w:val="24"/>
          <w:szCs w:val="24"/>
        </w:rPr>
        <w:t>)</w:t>
      </w:r>
      <w:r w:rsidRPr="00A542B1">
        <w:rPr>
          <w:color w:val="211E1F"/>
          <w:sz w:val="24"/>
          <w:szCs w:val="24"/>
        </w:rPr>
        <w:t>;</w:t>
      </w:r>
    </w:p>
    <w:p w14:paraId="47615A15" w14:textId="77777777" w:rsidR="00166266" w:rsidRPr="00A542B1" w:rsidRDefault="00166266" w:rsidP="00B10CA3">
      <w:pPr>
        <w:numPr>
          <w:ilvl w:val="0"/>
          <w:numId w:val="227"/>
        </w:numPr>
        <w:autoSpaceDE/>
        <w:autoSpaceDN/>
        <w:spacing w:before="2"/>
        <w:ind w:left="0" w:right="283"/>
        <w:contextualSpacing/>
        <w:jc w:val="both"/>
        <w:rPr>
          <w:color w:val="211E1F"/>
          <w:sz w:val="24"/>
          <w:szCs w:val="24"/>
        </w:rPr>
      </w:pPr>
      <w:r w:rsidRPr="00A542B1">
        <w:rPr>
          <w:color w:val="211E1F"/>
          <w:sz w:val="24"/>
          <w:szCs w:val="24"/>
        </w:rPr>
        <w:t>вк</w:t>
      </w:r>
      <w:r w:rsidRPr="00A542B1">
        <w:rPr>
          <w:color w:val="211E1F"/>
          <w:spacing w:val="1"/>
          <w:w w:val="99"/>
          <w:sz w:val="24"/>
          <w:szCs w:val="24"/>
        </w:rPr>
        <w:t>л</w:t>
      </w:r>
      <w:r w:rsidRPr="00A542B1">
        <w:rPr>
          <w:color w:val="211E1F"/>
          <w:w w:val="99"/>
          <w:sz w:val="24"/>
          <w:szCs w:val="24"/>
        </w:rPr>
        <w:t>ю</w:t>
      </w:r>
      <w:r w:rsidRPr="00A542B1">
        <w:rPr>
          <w:color w:val="211E1F"/>
          <w:sz w:val="24"/>
          <w:szCs w:val="24"/>
        </w:rPr>
        <w:t>че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35"/>
          <w:sz w:val="24"/>
          <w:szCs w:val="24"/>
        </w:rPr>
        <w:t xml:space="preserve"> </w:t>
      </w:r>
      <w:r w:rsidRPr="00A542B1">
        <w:rPr>
          <w:color w:val="211E1F"/>
          <w:sz w:val="24"/>
          <w:szCs w:val="24"/>
        </w:rPr>
        <w:t>в</w:t>
      </w:r>
      <w:r w:rsidRPr="00A542B1">
        <w:rPr>
          <w:color w:val="211E1F"/>
          <w:spacing w:val="37"/>
          <w:sz w:val="24"/>
          <w:szCs w:val="24"/>
        </w:rPr>
        <w:t xml:space="preserve"> </w:t>
      </w:r>
      <w:r w:rsidRPr="00A542B1">
        <w:rPr>
          <w:color w:val="211E1F"/>
          <w:spacing w:val="-3"/>
          <w:sz w:val="24"/>
          <w:szCs w:val="24"/>
        </w:rPr>
        <w:t>у</w:t>
      </w:r>
      <w:r w:rsidRPr="00A542B1">
        <w:rPr>
          <w:color w:val="211E1F"/>
          <w:sz w:val="24"/>
          <w:szCs w:val="24"/>
        </w:rPr>
        <w:t>рок</w:t>
      </w:r>
      <w:r w:rsidRPr="00A542B1">
        <w:rPr>
          <w:color w:val="211E1F"/>
          <w:spacing w:val="35"/>
          <w:sz w:val="24"/>
          <w:szCs w:val="24"/>
        </w:rPr>
        <w:t xml:space="preserve"> </w:t>
      </w:r>
      <w:r w:rsidRPr="00A542B1">
        <w:rPr>
          <w:color w:val="211E1F"/>
          <w:spacing w:val="1"/>
          <w:w w:val="99"/>
          <w:sz w:val="24"/>
          <w:szCs w:val="24"/>
        </w:rPr>
        <w:t>и</w:t>
      </w:r>
      <w:r w:rsidRPr="00A542B1">
        <w:rPr>
          <w:color w:val="211E1F"/>
          <w:w w:val="99"/>
          <w:sz w:val="24"/>
          <w:szCs w:val="24"/>
        </w:rPr>
        <w:t>г</w:t>
      </w:r>
      <w:r w:rsidRPr="00A542B1">
        <w:rPr>
          <w:color w:val="211E1F"/>
          <w:sz w:val="24"/>
          <w:szCs w:val="24"/>
        </w:rPr>
        <w:t>ровых</w:t>
      </w:r>
      <w:r w:rsidRPr="00A542B1">
        <w:rPr>
          <w:color w:val="211E1F"/>
          <w:spacing w:val="37"/>
          <w:sz w:val="24"/>
          <w:szCs w:val="24"/>
        </w:rPr>
        <w:t xml:space="preserve"> </w:t>
      </w:r>
      <w:r w:rsidRPr="00A542B1">
        <w:rPr>
          <w:color w:val="211E1F"/>
          <w:spacing w:val="1"/>
          <w:w w:val="99"/>
          <w:sz w:val="24"/>
          <w:szCs w:val="24"/>
        </w:rPr>
        <w:t>п</w:t>
      </w:r>
      <w:r w:rsidRPr="00A542B1">
        <w:rPr>
          <w:color w:val="211E1F"/>
          <w:sz w:val="24"/>
          <w:szCs w:val="24"/>
        </w:rPr>
        <w:t>р</w:t>
      </w:r>
      <w:r w:rsidRPr="00A542B1">
        <w:rPr>
          <w:color w:val="211E1F"/>
          <w:spacing w:val="-1"/>
          <w:sz w:val="24"/>
          <w:szCs w:val="24"/>
        </w:rPr>
        <w:t>о</w:t>
      </w:r>
      <w:r w:rsidRPr="00A542B1">
        <w:rPr>
          <w:color w:val="211E1F"/>
          <w:sz w:val="24"/>
          <w:szCs w:val="24"/>
        </w:rPr>
        <w:t>це</w:t>
      </w:r>
      <w:r w:rsidRPr="00A542B1">
        <w:rPr>
          <w:color w:val="211E1F"/>
          <w:spacing w:val="2"/>
          <w:sz w:val="24"/>
          <w:szCs w:val="24"/>
        </w:rPr>
        <w:t>д</w:t>
      </w:r>
      <w:r w:rsidRPr="00A542B1">
        <w:rPr>
          <w:color w:val="211E1F"/>
          <w:spacing w:val="-4"/>
          <w:sz w:val="24"/>
          <w:szCs w:val="24"/>
        </w:rPr>
        <w:t>у</w:t>
      </w:r>
      <w:r w:rsidRPr="00A542B1">
        <w:rPr>
          <w:color w:val="211E1F"/>
          <w:sz w:val="24"/>
          <w:szCs w:val="24"/>
        </w:rPr>
        <w:t>р,</w:t>
      </w:r>
      <w:r w:rsidRPr="00A542B1">
        <w:rPr>
          <w:color w:val="211E1F"/>
          <w:spacing w:val="35"/>
          <w:sz w:val="24"/>
          <w:szCs w:val="24"/>
        </w:rPr>
        <w:t xml:space="preserve"> </w:t>
      </w:r>
      <w:r w:rsidRPr="00A542B1">
        <w:rPr>
          <w:color w:val="211E1F"/>
          <w:spacing w:val="1"/>
          <w:sz w:val="24"/>
          <w:szCs w:val="24"/>
        </w:rPr>
        <w:t>к</w:t>
      </w:r>
      <w:r w:rsidRPr="00A542B1">
        <w:rPr>
          <w:color w:val="211E1F"/>
          <w:sz w:val="24"/>
          <w:szCs w:val="24"/>
        </w:rPr>
        <w:t>о</w:t>
      </w:r>
      <w:r w:rsidRPr="00A542B1">
        <w:rPr>
          <w:color w:val="211E1F"/>
          <w:w w:val="99"/>
          <w:sz w:val="24"/>
          <w:szCs w:val="24"/>
        </w:rPr>
        <w:t>т</w:t>
      </w:r>
      <w:r w:rsidRPr="00A542B1">
        <w:rPr>
          <w:color w:val="211E1F"/>
          <w:sz w:val="24"/>
          <w:szCs w:val="24"/>
        </w:rPr>
        <w:t>орые</w:t>
      </w:r>
      <w:r w:rsidRPr="00A542B1">
        <w:rPr>
          <w:color w:val="211E1F"/>
          <w:spacing w:val="35"/>
          <w:sz w:val="24"/>
          <w:szCs w:val="24"/>
        </w:rPr>
        <w:t xml:space="preserve"> </w:t>
      </w:r>
      <w:r w:rsidRPr="00A542B1">
        <w:rPr>
          <w:color w:val="211E1F"/>
          <w:spacing w:val="1"/>
          <w:sz w:val="24"/>
          <w:szCs w:val="24"/>
        </w:rPr>
        <w:t>п</w:t>
      </w:r>
      <w:r w:rsidRPr="00A542B1">
        <w:rPr>
          <w:color w:val="211E1F"/>
          <w:sz w:val="24"/>
          <w:szCs w:val="24"/>
        </w:rPr>
        <w:t>омога</w:t>
      </w:r>
      <w:r w:rsidRPr="00A542B1">
        <w:rPr>
          <w:color w:val="211E1F"/>
          <w:w w:val="99"/>
          <w:sz w:val="24"/>
          <w:szCs w:val="24"/>
        </w:rPr>
        <w:t>ют</w:t>
      </w:r>
      <w:r w:rsidRPr="00A542B1">
        <w:rPr>
          <w:color w:val="211E1F"/>
          <w:spacing w:val="36"/>
          <w:sz w:val="24"/>
          <w:szCs w:val="24"/>
        </w:rPr>
        <w:t xml:space="preserve"> </w:t>
      </w:r>
      <w:r w:rsidRPr="00A542B1">
        <w:rPr>
          <w:color w:val="211E1F"/>
          <w:spacing w:val="1"/>
          <w:sz w:val="24"/>
          <w:szCs w:val="24"/>
        </w:rPr>
        <w:t>п</w:t>
      </w:r>
      <w:r w:rsidRPr="00A542B1">
        <w:rPr>
          <w:color w:val="211E1F"/>
          <w:sz w:val="24"/>
          <w:szCs w:val="24"/>
        </w:rPr>
        <w:t>оддержа</w:t>
      </w:r>
      <w:r w:rsidRPr="00A542B1">
        <w:rPr>
          <w:color w:val="211E1F"/>
          <w:w w:val="99"/>
          <w:sz w:val="24"/>
          <w:szCs w:val="24"/>
        </w:rPr>
        <w:t>ть</w:t>
      </w:r>
      <w:r w:rsidRPr="00A542B1">
        <w:rPr>
          <w:color w:val="211E1F"/>
          <w:spacing w:val="37"/>
          <w:sz w:val="24"/>
          <w:szCs w:val="24"/>
        </w:rPr>
        <w:t xml:space="preserve"> </w:t>
      </w:r>
      <w:r w:rsidRPr="00A542B1">
        <w:rPr>
          <w:color w:val="211E1F"/>
          <w:sz w:val="24"/>
          <w:szCs w:val="24"/>
        </w:rPr>
        <w:t>мо</w:t>
      </w:r>
      <w:r w:rsidRPr="00A542B1">
        <w:rPr>
          <w:color w:val="211E1F"/>
          <w:w w:val="99"/>
          <w:sz w:val="24"/>
          <w:szCs w:val="24"/>
        </w:rPr>
        <w:t>т</w:t>
      </w:r>
      <w:r w:rsidRPr="00A542B1">
        <w:rPr>
          <w:color w:val="211E1F"/>
          <w:spacing w:val="1"/>
          <w:sz w:val="24"/>
          <w:szCs w:val="24"/>
        </w:rPr>
        <w:t>и</w:t>
      </w:r>
      <w:r w:rsidRPr="00A542B1">
        <w:rPr>
          <w:color w:val="211E1F"/>
          <w:sz w:val="24"/>
          <w:szCs w:val="24"/>
        </w:rPr>
        <w:t>вац</w:t>
      </w:r>
      <w:r w:rsidRPr="00A542B1">
        <w:rPr>
          <w:color w:val="211E1F"/>
          <w:spacing w:val="1"/>
          <w:sz w:val="24"/>
          <w:szCs w:val="24"/>
        </w:rPr>
        <w:t>и</w:t>
      </w:r>
      <w:r w:rsidRPr="00A542B1">
        <w:rPr>
          <w:color w:val="211E1F"/>
          <w:w w:val="99"/>
          <w:sz w:val="24"/>
          <w:szCs w:val="24"/>
        </w:rPr>
        <w:t>ю</w:t>
      </w:r>
      <w:r w:rsidRPr="00A542B1">
        <w:rPr>
          <w:color w:val="211E1F"/>
          <w:spacing w:val="34"/>
          <w:sz w:val="24"/>
          <w:szCs w:val="24"/>
        </w:rPr>
        <w:t xml:space="preserve"> </w:t>
      </w:r>
      <w:r w:rsidRPr="00A542B1">
        <w:rPr>
          <w:color w:val="211E1F"/>
          <w:sz w:val="24"/>
          <w:szCs w:val="24"/>
        </w:rPr>
        <w:t>дете</w:t>
      </w:r>
      <w:r w:rsidRPr="00A542B1">
        <w:rPr>
          <w:color w:val="211E1F"/>
          <w:w w:val="99"/>
          <w:sz w:val="24"/>
          <w:szCs w:val="24"/>
        </w:rPr>
        <w:t>й</w:t>
      </w:r>
      <w:r w:rsidRPr="00A542B1">
        <w:rPr>
          <w:color w:val="211E1F"/>
          <w:spacing w:val="36"/>
          <w:sz w:val="24"/>
          <w:szCs w:val="24"/>
        </w:rPr>
        <w:t xml:space="preserve"> </w:t>
      </w:r>
      <w:r w:rsidRPr="00A542B1">
        <w:rPr>
          <w:color w:val="211E1F"/>
          <w:sz w:val="24"/>
          <w:szCs w:val="24"/>
        </w:rPr>
        <w:t xml:space="preserve">к </w:t>
      </w:r>
      <w:r w:rsidRPr="00A542B1">
        <w:rPr>
          <w:color w:val="211E1F"/>
          <w:w w:val="99"/>
          <w:sz w:val="24"/>
          <w:szCs w:val="24"/>
        </w:rPr>
        <w:t>п</w:t>
      </w:r>
      <w:r w:rsidRPr="00A542B1">
        <w:rPr>
          <w:color w:val="211E1F"/>
          <w:sz w:val="24"/>
          <w:szCs w:val="24"/>
        </w:rPr>
        <w:t>о</w:t>
      </w:r>
      <w:r w:rsidRPr="00A542B1">
        <w:rPr>
          <w:color w:val="211E1F"/>
          <w:spacing w:val="3"/>
          <w:w w:val="99"/>
          <w:sz w:val="24"/>
          <w:szCs w:val="24"/>
        </w:rPr>
        <w:t>л</w:t>
      </w:r>
      <w:r w:rsidRPr="00A542B1">
        <w:rPr>
          <w:color w:val="211E1F"/>
          <w:spacing w:val="-4"/>
          <w:sz w:val="24"/>
          <w:szCs w:val="24"/>
        </w:rPr>
        <w:t>у</w:t>
      </w:r>
      <w:r w:rsidRPr="00A542B1">
        <w:rPr>
          <w:color w:val="211E1F"/>
          <w:spacing w:val="-1"/>
          <w:sz w:val="24"/>
          <w:szCs w:val="24"/>
        </w:rPr>
        <w:t>ч</w:t>
      </w:r>
      <w:r w:rsidRPr="00A542B1">
        <w:rPr>
          <w:color w:val="211E1F"/>
          <w:sz w:val="24"/>
          <w:szCs w:val="24"/>
        </w:rPr>
        <w:t>е</w:t>
      </w:r>
      <w:r w:rsidRPr="00A542B1">
        <w:rPr>
          <w:color w:val="211E1F"/>
          <w:w w:val="99"/>
          <w:sz w:val="24"/>
          <w:szCs w:val="24"/>
        </w:rPr>
        <w:t>н</w:t>
      </w:r>
      <w:r w:rsidRPr="00A542B1">
        <w:rPr>
          <w:color w:val="211E1F"/>
          <w:spacing w:val="1"/>
          <w:sz w:val="24"/>
          <w:szCs w:val="24"/>
        </w:rPr>
        <w:t>и</w:t>
      </w:r>
      <w:r w:rsidRPr="00A542B1">
        <w:rPr>
          <w:color w:val="211E1F"/>
          <w:sz w:val="24"/>
          <w:szCs w:val="24"/>
        </w:rPr>
        <w:t>ю</w:t>
      </w:r>
      <w:r w:rsidRPr="00A542B1">
        <w:rPr>
          <w:color w:val="211E1F"/>
          <w:spacing w:val="144"/>
          <w:sz w:val="24"/>
          <w:szCs w:val="24"/>
        </w:rPr>
        <w:t xml:space="preserve"> </w:t>
      </w:r>
      <w:r w:rsidRPr="00A542B1">
        <w:rPr>
          <w:color w:val="211E1F"/>
          <w:spacing w:val="1"/>
          <w:sz w:val="24"/>
          <w:szCs w:val="24"/>
        </w:rPr>
        <w:t>з</w:t>
      </w:r>
      <w:r w:rsidRPr="00A542B1">
        <w:rPr>
          <w:color w:val="211E1F"/>
          <w:spacing w:val="1"/>
          <w:w w:val="99"/>
          <w:sz w:val="24"/>
          <w:szCs w:val="24"/>
        </w:rPr>
        <w:t>н</w:t>
      </w:r>
      <w:r w:rsidRPr="00A542B1">
        <w:rPr>
          <w:color w:val="211E1F"/>
          <w:sz w:val="24"/>
          <w:szCs w:val="24"/>
        </w:rPr>
        <w:t>а</w:t>
      </w:r>
      <w:r w:rsidRPr="00A542B1">
        <w:rPr>
          <w:color w:val="211E1F"/>
          <w:spacing w:val="-1"/>
          <w:w w:val="99"/>
          <w:sz w:val="24"/>
          <w:szCs w:val="24"/>
        </w:rPr>
        <w:t>н</w:t>
      </w:r>
      <w:r w:rsidRPr="00A542B1">
        <w:rPr>
          <w:color w:val="211E1F"/>
          <w:w w:val="99"/>
          <w:sz w:val="24"/>
          <w:szCs w:val="24"/>
        </w:rPr>
        <w:t>и</w:t>
      </w:r>
      <w:r w:rsidRPr="00A542B1">
        <w:rPr>
          <w:color w:val="211E1F"/>
          <w:spacing w:val="1"/>
          <w:w w:val="99"/>
          <w:sz w:val="24"/>
          <w:szCs w:val="24"/>
        </w:rPr>
        <w:t>й</w:t>
      </w:r>
      <w:r w:rsidRPr="00A542B1">
        <w:rPr>
          <w:color w:val="211E1F"/>
          <w:sz w:val="24"/>
          <w:szCs w:val="24"/>
        </w:rPr>
        <w:t>,</w:t>
      </w:r>
      <w:r w:rsidRPr="00A542B1">
        <w:rPr>
          <w:color w:val="211E1F"/>
          <w:spacing w:val="141"/>
          <w:sz w:val="24"/>
          <w:szCs w:val="24"/>
        </w:rPr>
        <w:t xml:space="preserve"> </w:t>
      </w:r>
      <w:r w:rsidRPr="00A542B1">
        <w:rPr>
          <w:color w:val="211E1F"/>
          <w:spacing w:val="1"/>
          <w:w w:val="99"/>
          <w:sz w:val="24"/>
          <w:szCs w:val="24"/>
        </w:rPr>
        <w:t>н</w:t>
      </w:r>
      <w:r w:rsidRPr="00A542B1">
        <w:rPr>
          <w:color w:val="211E1F"/>
          <w:sz w:val="24"/>
          <w:szCs w:val="24"/>
        </w:rPr>
        <w:t>алаж</w:t>
      </w:r>
      <w:r w:rsidRPr="00A542B1">
        <w:rPr>
          <w:color w:val="211E1F"/>
          <w:w w:val="99"/>
          <w:sz w:val="24"/>
          <w:szCs w:val="24"/>
        </w:rPr>
        <w:t>и</w:t>
      </w:r>
      <w:r w:rsidRPr="00A542B1">
        <w:rPr>
          <w:color w:val="211E1F"/>
          <w:sz w:val="24"/>
          <w:szCs w:val="24"/>
        </w:rPr>
        <w:t>ва</w:t>
      </w:r>
      <w:r w:rsidRPr="00A542B1">
        <w:rPr>
          <w:color w:val="211E1F"/>
          <w:w w:val="99"/>
          <w:sz w:val="24"/>
          <w:szCs w:val="24"/>
        </w:rPr>
        <w:t>н</w:t>
      </w:r>
      <w:r w:rsidRPr="00A542B1">
        <w:rPr>
          <w:color w:val="211E1F"/>
          <w:spacing w:val="1"/>
          <w:sz w:val="24"/>
          <w:szCs w:val="24"/>
        </w:rPr>
        <w:t>и</w:t>
      </w:r>
      <w:r w:rsidRPr="00A542B1">
        <w:rPr>
          <w:color w:val="211E1F"/>
          <w:w w:val="99"/>
          <w:sz w:val="24"/>
          <w:szCs w:val="24"/>
        </w:rPr>
        <w:t>ю</w:t>
      </w:r>
      <w:r w:rsidRPr="00A542B1">
        <w:rPr>
          <w:color w:val="211E1F"/>
          <w:spacing w:val="144"/>
          <w:sz w:val="24"/>
          <w:szCs w:val="24"/>
        </w:rPr>
        <w:t xml:space="preserve"> </w:t>
      </w:r>
      <w:r w:rsidRPr="00A542B1">
        <w:rPr>
          <w:color w:val="211E1F"/>
          <w:spacing w:val="1"/>
          <w:sz w:val="24"/>
          <w:szCs w:val="24"/>
        </w:rPr>
        <w:t>п</w:t>
      </w:r>
      <w:r w:rsidRPr="00A542B1">
        <w:rPr>
          <w:color w:val="211E1F"/>
          <w:spacing w:val="-1"/>
          <w:sz w:val="24"/>
          <w:szCs w:val="24"/>
        </w:rPr>
        <w:t>о</w:t>
      </w:r>
      <w:r w:rsidRPr="00A542B1">
        <w:rPr>
          <w:color w:val="211E1F"/>
          <w:w w:val="99"/>
          <w:sz w:val="24"/>
          <w:szCs w:val="24"/>
        </w:rPr>
        <w:t>з</w:t>
      </w:r>
      <w:r w:rsidRPr="00A542B1">
        <w:rPr>
          <w:color w:val="211E1F"/>
          <w:spacing w:val="-1"/>
          <w:sz w:val="24"/>
          <w:szCs w:val="24"/>
        </w:rPr>
        <w:t>и</w:t>
      </w:r>
      <w:r w:rsidRPr="00A542B1">
        <w:rPr>
          <w:color w:val="211E1F"/>
          <w:w w:val="99"/>
          <w:sz w:val="24"/>
          <w:szCs w:val="24"/>
        </w:rPr>
        <w:t>т</w:t>
      </w:r>
      <w:r w:rsidRPr="00A542B1">
        <w:rPr>
          <w:color w:val="211E1F"/>
          <w:spacing w:val="1"/>
          <w:sz w:val="24"/>
          <w:szCs w:val="24"/>
        </w:rPr>
        <w:t>и</w:t>
      </w:r>
      <w:r w:rsidRPr="00A542B1">
        <w:rPr>
          <w:color w:val="211E1F"/>
          <w:spacing w:val="-2"/>
          <w:sz w:val="24"/>
          <w:szCs w:val="24"/>
        </w:rPr>
        <w:t>в</w:t>
      </w:r>
      <w:r w:rsidRPr="00A542B1">
        <w:rPr>
          <w:color w:val="211E1F"/>
          <w:sz w:val="24"/>
          <w:szCs w:val="24"/>
        </w:rPr>
        <w:t>ных</w:t>
      </w:r>
      <w:r w:rsidRPr="00A542B1">
        <w:rPr>
          <w:color w:val="211E1F"/>
          <w:spacing w:val="146"/>
          <w:sz w:val="24"/>
          <w:szCs w:val="24"/>
        </w:rPr>
        <w:t xml:space="preserve"> </w:t>
      </w:r>
      <w:r w:rsidRPr="00A542B1">
        <w:rPr>
          <w:color w:val="211E1F"/>
          <w:sz w:val="24"/>
          <w:szCs w:val="24"/>
        </w:rPr>
        <w:t>м</w:t>
      </w:r>
      <w:r w:rsidRPr="00A542B1">
        <w:rPr>
          <w:color w:val="211E1F"/>
          <w:spacing w:val="-1"/>
          <w:sz w:val="24"/>
          <w:szCs w:val="24"/>
        </w:rPr>
        <w:t>е</w:t>
      </w:r>
      <w:r w:rsidRPr="00A542B1">
        <w:rPr>
          <w:color w:val="211E1F"/>
          <w:sz w:val="24"/>
          <w:szCs w:val="24"/>
        </w:rPr>
        <w:t>жл</w:t>
      </w:r>
      <w:r w:rsidRPr="00A542B1">
        <w:rPr>
          <w:color w:val="211E1F"/>
          <w:spacing w:val="1"/>
          <w:sz w:val="24"/>
          <w:szCs w:val="24"/>
        </w:rPr>
        <w:t>и</w:t>
      </w:r>
      <w:r w:rsidRPr="00A542B1">
        <w:rPr>
          <w:color w:val="211E1F"/>
          <w:sz w:val="24"/>
          <w:szCs w:val="24"/>
        </w:rPr>
        <w:t>чнос</w:t>
      </w:r>
      <w:r w:rsidRPr="00A542B1">
        <w:rPr>
          <w:color w:val="211E1F"/>
          <w:spacing w:val="-1"/>
          <w:w w:val="99"/>
          <w:sz w:val="24"/>
          <w:szCs w:val="24"/>
        </w:rPr>
        <w:t>т</w:t>
      </w:r>
      <w:r w:rsidRPr="00A542B1">
        <w:rPr>
          <w:color w:val="211E1F"/>
          <w:sz w:val="24"/>
          <w:szCs w:val="24"/>
        </w:rPr>
        <w:t>ных</w:t>
      </w:r>
      <w:r w:rsidRPr="00A542B1">
        <w:rPr>
          <w:color w:val="211E1F"/>
          <w:spacing w:val="143"/>
          <w:sz w:val="24"/>
          <w:szCs w:val="24"/>
        </w:rPr>
        <w:t xml:space="preserve"> </w:t>
      </w:r>
      <w:r w:rsidRPr="00A542B1">
        <w:rPr>
          <w:color w:val="211E1F"/>
          <w:sz w:val="24"/>
          <w:szCs w:val="24"/>
        </w:rPr>
        <w:t>о</w:t>
      </w:r>
      <w:r w:rsidRPr="00A542B1">
        <w:rPr>
          <w:color w:val="211E1F"/>
          <w:w w:val="99"/>
          <w:sz w:val="24"/>
          <w:szCs w:val="24"/>
        </w:rPr>
        <w:t>т</w:t>
      </w:r>
      <w:r w:rsidRPr="00A542B1">
        <w:rPr>
          <w:color w:val="211E1F"/>
          <w:spacing w:val="2"/>
          <w:sz w:val="24"/>
          <w:szCs w:val="24"/>
        </w:rPr>
        <w:t>н</w:t>
      </w:r>
      <w:r w:rsidRPr="00A542B1">
        <w:rPr>
          <w:color w:val="211E1F"/>
          <w:sz w:val="24"/>
          <w:szCs w:val="24"/>
        </w:rPr>
        <w:t>о</w:t>
      </w:r>
      <w:r w:rsidRPr="00A542B1">
        <w:rPr>
          <w:color w:val="211E1F"/>
          <w:w w:val="99"/>
          <w:sz w:val="24"/>
          <w:szCs w:val="24"/>
        </w:rPr>
        <w:t>ш</w:t>
      </w:r>
      <w:r w:rsidRPr="00A542B1">
        <w:rPr>
          <w:color w:val="211E1F"/>
          <w:sz w:val="24"/>
          <w:szCs w:val="24"/>
        </w:rPr>
        <w:t>ений</w:t>
      </w:r>
      <w:r w:rsidRPr="00A542B1">
        <w:rPr>
          <w:color w:val="211E1F"/>
          <w:spacing w:val="144"/>
          <w:sz w:val="24"/>
          <w:szCs w:val="24"/>
        </w:rPr>
        <w:t xml:space="preserve"> </w:t>
      </w:r>
      <w:r w:rsidRPr="00A542B1">
        <w:rPr>
          <w:color w:val="211E1F"/>
          <w:sz w:val="24"/>
          <w:szCs w:val="24"/>
        </w:rPr>
        <w:t>в</w:t>
      </w:r>
      <w:r w:rsidRPr="00A542B1">
        <w:rPr>
          <w:color w:val="211E1F"/>
          <w:spacing w:val="143"/>
          <w:sz w:val="24"/>
          <w:szCs w:val="24"/>
        </w:rPr>
        <w:t xml:space="preserve"> </w:t>
      </w:r>
      <w:r w:rsidRPr="00A542B1">
        <w:rPr>
          <w:color w:val="211E1F"/>
          <w:spacing w:val="1"/>
          <w:sz w:val="24"/>
          <w:szCs w:val="24"/>
        </w:rPr>
        <w:t>к</w:t>
      </w:r>
      <w:r w:rsidRPr="00A542B1">
        <w:rPr>
          <w:color w:val="211E1F"/>
          <w:w w:val="99"/>
          <w:sz w:val="24"/>
          <w:szCs w:val="24"/>
        </w:rPr>
        <w:t>л</w:t>
      </w:r>
      <w:r w:rsidRPr="00A542B1">
        <w:rPr>
          <w:color w:val="211E1F"/>
          <w:sz w:val="24"/>
          <w:szCs w:val="24"/>
        </w:rPr>
        <w:t>ас</w:t>
      </w:r>
      <w:r w:rsidRPr="00A542B1">
        <w:rPr>
          <w:color w:val="211E1F"/>
          <w:spacing w:val="-1"/>
          <w:sz w:val="24"/>
          <w:szCs w:val="24"/>
        </w:rPr>
        <w:t>се</w:t>
      </w:r>
      <w:r w:rsidRPr="00A542B1">
        <w:rPr>
          <w:color w:val="211E1F"/>
          <w:sz w:val="24"/>
          <w:szCs w:val="24"/>
        </w:rPr>
        <w:t xml:space="preserve">, </w:t>
      </w:r>
      <w:r w:rsidRPr="00A542B1">
        <w:rPr>
          <w:color w:val="211E1F"/>
          <w:w w:val="99"/>
          <w:sz w:val="24"/>
          <w:szCs w:val="24"/>
        </w:rPr>
        <w:t>п</w:t>
      </w:r>
      <w:r w:rsidRPr="00A542B1">
        <w:rPr>
          <w:color w:val="211E1F"/>
          <w:sz w:val="24"/>
          <w:szCs w:val="24"/>
        </w:rPr>
        <w:t>омо</w:t>
      </w:r>
      <w:r w:rsidRPr="00A542B1">
        <w:rPr>
          <w:color w:val="211E1F"/>
          <w:w w:val="99"/>
          <w:sz w:val="24"/>
          <w:szCs w:val="24"/>
        </w:rPr>
        <w:t>г</w:t>
      </w:r>
      <w:r w:rsidRPr="00A542B1">
        <w:rPr>
          <w:color w:val="211E1F"/>
          <w:sz w:val="24"/>
          <w:szCs w:val="24"/>
        </w:rPr>
        <w:t>ают</w:t>
      </w:r>
      <w:r w:rsidRPr="00A542B1">
        <w:rPr>
          <w:color w:val="211E1F"/>
          <w:spacing w:val="3"/>
          <w:sz w:val="24"/>
          <w:szCs w:val="24"/>
        </w:rPr>
        <w:t xml:space="preserve"> </w:t>
      </w:r>
      <w:r w:rsidRPr="00A542B1">
        <w:rPr>
          <w:color w:val="211E1F"/>
          <w:spacing w:val="-4"/>
          <w:sz w:val="24"/>
          <w:szCs w:val="24"/>
        </w:rPr>
        <w:t>у</w:t>
      </w:r>
      <w:r w:rsidRPr="00A542B1">
        <w:rPr>
          <w:color w:val="211E1F"/>
          <w:spacing w:val="-1"/>
          <w:sz w:val="24"/>
          <w:szCs w:val="24"/>
        </w:rPr>
        <w:t>с</w:t>
      </w:r>
      <w:r w:rsidRPr="00A542B1">
        <w:rPr>
          <w:color w:val="211E1F"/>
          <w:sz w:val="24"/>
          <w:szCs w:val="24"/>
        </w:rPr>
        <w:t>та</w:t>
      </w:r>
      <w:r w:rsidRPr="00A542B1">
        <w:rPr>
          <w:color w:val="211E1F"/>
          <w:w w:val="99"/>
          <w:sz w:val="24"/>
          <w:szCs w:val="24"/>
        </w:rPr>
        <w:t>н</w:t>
      </w:r>
      <w:r w:rsidRPr="00A542B1">
        <w:rPr>
          <w:color w:val="211E1F"/>
          <w:sz w:val="24"/>
          <w:szCs w:val="24"/>
        </w:rPr>
        <w:t>овле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ю</w:t>
      </w:r>
      <w:r w:rsidRPr="00A542B1">
        <w:rPr>
          <w:color w:val="211E1F"/>
          <w:spacing w:val="1"/>
          <w:sz w:val="24"/>
          <w:szCs w:val="24"/>
        </w:rPr>
        <w:t xml:space="preserve"> </w:t>
      </w:r>
      <w:r w:rsidRPr="00A542B1">
        <w:rPr>
          <w:color w:val="211E1F"/>
          <w:sz w:val="24"/>
          <w:szCs w:val="24"/>
        </w:rPr>
        <w:t>доброжела</w:t>
      </w:r>
      <w:r w:rsidRPr="00A542B1">
        <w:rPr>
          <w:color w:val="211E1F"/>
          <w:w w:val="99"/>
          <w:sz w:val="24"/>
          <w:szCs w:val="24"/>
        </w:rPr>
        <w:t>т</w:t>
      </w:r>
      <w:r w:rsidRPr="00A542B1">
        <w:rPr>
          <w:color w:val="211E1F"/>
          <w:sz w:val="24"/>
          <w:szCs w:val="24"/>
        </w:rPr>
        <w:t>ел</w:t>
      </w:r>
      <w:r w:rsidRPr="00A542B1">
        <w:rPr>
          <w:color w:val="211E1F"/>
          <w:w w:val="99"/>
          <w:sz w:val="24"/>
          <w:szCs w:val="24"/>
        </w:rPr>
        <w:t>ь</w:t>
      </w:r>
      <w:r w:rsidRPr="00A542B1">
        <w:rPr>
          <w:color w:val="211E1F"/>
          <w:spacing w:val="1"/>
          <w:sz w:val="24"/>
          <w:szCs w:val="24"/>
        </w:rPr>
        <w:t>н</w:t>
      </w:r>
      <w:r w:rsidRPr="00A542B1">
        <w:rPr>
          <w:color w:val="211E1F"/>
          <w:sz w:val="24"/>
          <w:szCs w:val="24"/>
        </w:rPr>
        <w:t>ой</w:t>
      </w:r>
      <w:r w:rsidRPr="00A542B1">
        <w:rPr>
          <w:color w:val="211E1F"/>
          <w:spacing w:val="1"/>
          <w:sz w:val="24"/>
          <w:szCs w:val="24"/>
        </w:rPr>
        <w:t xml:space="preserve"> </w:t>
      </w:r>
      <w:r w:rsidRPr="00A542B1">
        <w:rPr>
          <w:color w:val="211E1F"/>
          <w:sz w:val="24"/>
          <w:szCs w:val="24"/>
        </w:rPr>
        <w:t>а</w:t>
      </w:r>
      <w:r w:rsidRPr="00A542B1">
        <w:rPr>
          <w:color w:val="211E1F"/>
          <w:spacing w:val="-1"/>
          <w:w w:val="99"/>
          <w:sz w:val="24"/>
          <w:szCs w:val="24"/>
        </w:rPr>
        <w:t>т</w:t>
      </w:r>
      <w:r w:rsidRPr="00A542B1">
        <w:rPr>
          <w:color w:val="211E1F"/>
          <w:spacing w:val="-1"/>
          <w:sz w:val="24"/>
          <w:szCs w:val="24"/>
        </w:rPr>
        <w:t>м</w:t>
      </w:r>
      <w:r w:rsidRPr="00A542B1">
        <w:rPr>
          <w:color w:val="211E1F"/>
          <w:sz w:val="24"/>
          <w:szCs w:val="24"/>
        </w:rPr>
        <w:t>о</w:t>
      </w:r>
      <w:r w:rsidRPr="00A542B1">
        <w:rPr>
          <w:color w:val="211E1F"/>
          <w:spacing w:val="-1"/>
          <w:sz w:val="24"/>
          <w:szCs w:val="24"/>
        </w:rPr>
        <w:t>с</w:t>
      </w:r>
      <w:r w:rsidRPr="00A542B1">
        <w:rPr>
          <w:color w:val="211E1F"/>
          <w:sz w:val="24"/>
          <w:szCs w:val="24"/>
        </w:rPr>
        <w:t>феры во</w:t>
      </w:r>
      <w:r w:rsidRPr="00A542B1">
        <w:rPr>
          <w:color w:val="211E1F"/>
          <w:spacing w:val="1"/>
          <w:sz w:val="24"/>
          <w:szCs w:val="24"/>
        </w:rPr>
        <w:t xml:space="preserve"> </w:t>
      </w:r>
      <w:r w:rsidRPr="00A542B1">
        <w:rPr>
          <w:color w:val="211E1F"/>
          <w:sz w:val="24"/>
          <w:szCs w:val="24"/>
        </w:rPr>
        <w:t>вре</w:t>
      </w:r>
      <w:r w:rsidRPr="00A542B1">
        <w:rPr>
          <w:color w:val="211E1F"/>
          <w:spacing w:val="-1"/>
          <w:sz w:val="24"/>
          <w:szCs w:val="24"/>
        </w:rPr>
        <w:t>м</w:t>
      </w:r>
      <w:r w:rsidRPr="00A542B1">
        <w:rPr>
          <w:color w:val="211E1F"/>
          <w:sz w:val="24"/>
          <w:szCs w:val="24"/>
        </w:rPr>
        <w:t>я</w:t>
      </w:r>
      <w:r w:rsidRPr="00A542B1">
        <w:rPr>
          <w:color w:val="211E1F"/>
          <w:spacing w:val="4"/>
          <w:sz w:val="24"/>
          <w:szCs w:val="24"/>
        </w:rPr>
        <w:t xml:space="preserve"> </w:t>
      </w:r>
      <w:r w:rsidRPr="00A542B1">
        <w:rPr>
          <w:color w:val="211E1F"/>
          <w:spacing w:val="-3"/>
          <w:sz w:val="24"/>
          <w:szCs w:val="24"/>
        </w:rPr>
        <w:t>у</w:t>
      </w:r>
      <w:r w:rsidRPr="00A542B1">
        <w:rPr>
          <w:color w:val="211E1F"/>
          <w:sz w:val="24"/>
          <w:szCs w:val="24"/>
        </w:rPr>
        <w:t>ро</w:t>
      </w:r>
      <w:r w:rsidRPr="00A542B1">
        <w:rPr>
          <w:color w:val="211E1F"/>
          <w:spacing w:val="1"/>
          <w:sz w:val="24"/>
          <w:szCs w:val="24"/>
        </w:rPr>
        <w:t>к</w:t>
      </w:r>
      <w:r w:rsidRPr="00A542B1">
        <w:rPr>
          <w:color w:val="211E1F"/>
          <w:sz w:val="24"/>
          <w:szCs w:val="24"/>
        </w:rPr>
        <w:t>а;</w:t>
      </w:r>
    </w:p>
    <w:p w14:paraId="7CC9B2E3" w14:textId="77777777" w:rsidR="00166266" w:rsidRPr="00A542B1" w:rsidRDefault="00166266" w:rsidP="00B10CA3">
      <w:pPr>
        <w:numPr>
          <w:ilvl w:val="0"/>
          <w:numId w:val="227"/>
        </w:numPr>
        <w:autoSpaceDE/>
        <w:autoSpaceDN/>
        <w:spacing w:before="2"/>
        <w:ind w:left="0" w:right="283"/>
        <w:contextualSpacing/>
        <w:jc w:val="both"/>
        <w:rPr>
          <w:color w:val="211E1F"/>
          <w:sz w:val="24"/>
          <w:szCs w:val="24"/>
        </w:rPr>
      </w:pPr>
      <w:r w:rsidRPr="00A542B1">
        <w:rPr>
          <w:color w:val="211E1F"/>
          <w:spacing w:val="1"/>
          <w:w w:val="99"/>
          <w:sz w:val="24"/>
          <w:szCs w:val="24"/>
        </w:rPr>
        <w:t>ини</w:t>
      </w:r>
      <w:r w:rsidRPr="00A542B1">
        <w:rPr>
          <w:color w:val="211E1F"/>
          <w:w w:val="99"/>
          <w:sz w:val="24"/>
          <w:szCs w:val="24"/>
        </w:rPr>
        <w:t>ц</w:t>
      </w:r>
      <w:r w:rsidRPr="00A542B1">
        <w:rPr>
          <w:color w:val="211E1F"/>
          <w:sz w:val="24"/>
          <w:szCs w:val="24"/>
        </w:rPr>
        <w:t>и</w:t>
      </w:r>
      <w:r w:rsidRPr="00A542B1">
        <w:rPr>
          <w:color w:val="211E1F"/>
          <w:spacing w:val="1"/>
          <w:w w:val="99"/>
          <w:sz w:val="24"/>
          <w:szCs w:val="24"/>
        </w:rPr>
        <w:t>и</w:t>
      </w:r>
      <w:r w:rsidRPr="00A542B1">
        <w:rPr>
          <w:color w:val="211E1F"/>
          <w:sz w:val="24"/>
          <w:szCs w:val="24"/>
        </w:rPr>
        <w:t>рова</w:t>
      </w:r>
      <w:r w:rsidRPr="00A542B1">
        <w:rPr>
          <w:color w:val="211E1F"/>
          <w:spacing w:val="-1"/>
          <w:w w:val="99"/>
          <w:sz w:val="24"/>
          <w:szCs w:val="24"/>
        </w:rPr>
        <w:t>н</w:t>
      </w:r>
      <w:r w:rsidRPr="00A542B1">
        <w:rPr>
          <w:color w:val="211E1F"/>
          <w:w w:val="99"/>
          <w:sz w:val="24"/>
          <w:szCs w:val="24"/>
        </w:rPr>
        <w:t>и</w:t>
      </w:r>
      <w:r w:rsidRPr="00A542B1">
        <w:rPr>
          <w:color w:val="211E1F"/>
          <w:sz w:val="24"/>
          <w:szCs w:val="24"/>
        </w:rPr>
        <w:t>е</w:t>
      </w:r>
      <w:r w:rsidRPr="00A542B1">
        <w:rPr>
          <w:color w:val="211E1F"/>
          <w:spacing w:val="104"/>
          <w:sz w:val="24"/>
          <w:szCs w:val="24"/>
        </w:rPr>
        <w:t xml:space="preserve"> </w:t>
      </w:r>
      <w:r w:rsidRPr="00A542B1">
        <w:rPr>
          <w:color w:val="211E1F"/>
          <w:w w:val="99"/>
          <w:sz w:val="24"/>
          <w:szCs w:val="24"/>
        </w:rPr>
        <w:t>и</w:t>
      </w:r>
      <w:r w:rsidRPr="00A542B1">
        <w:rPr>
          <w:color w:val="211E1F"/>
          <w:spacing w:val="106"/>
          <w:sz w:val="24"/>
          <w:szCs w:val="24"/>
        </w:rPr>
        <w:t xml:space="preserve"> </w:t>
      </w:r>
      <w:r w:rsidRPr="00A542B1">
        <w:rPr>
          <w:color w:val="211E1F"/>
          <w:w w:val="99"/>
          <w:sz w:val="24"/>
          <w:szCs w:val="24"/>
        </w:rPr>
        <w:t>п</w:t>
      </w:r>
      <w:r w:rsidRPr="00A542B1">
        <w:rPr>
          <w:color w:val="211E1F"/>
          <w:sz w:val="24"/>
          <w:szCs w:val="24"/>
        </w:rPr>
        <w:t>оддержка</w:t>
      </w:r>
      <w:r w:rsidRPr="00A542B1">
        <w:rPr>
          <w:color w:val="211E1F"/>
          <w:spacing w:val="104"/>
          <w:sz w:val="24"/>
          <w:szCs w:val="24"/>
        </w:rPr>
        <w:t xml:space="preserve"> </w:t>
      </w:r>
      <w:r w:rsidRPr="00A542B1">
        <w:rPr>
          <w:color w:val="211E1F"/>
          <w:spacing w:val="1"/>
          <w:sz w:val="24"/>
          <w:szCs w:val="24"/>
        </w:rPr>
        <w:t>и</w:t>
      </w:r>
      <w:r w:rsidRPr="00A542B1">
        <w:rPr>
          <w:color w:val="211E1F"/>
          <w:sz w:val="24"/>
          <w:szCs w:val="24"/>
        </w:rPr>
        <w:t>с</w:t>
      </w:r>
      <w:r w:rsidRPr="00A542B1">
        <w:rPr>
          <w:color w:val="211E1F"/>
          <w:spacing w:val="-1"/>
          <w:sz w:val="24"/>
          <w:szCs w:val="24"/>
        </w:rPr>
        <w:t>с</w:t>
      </w:r>
      <w:r w:rsidRPr="00A542B1">
        <w:rPr>
          <w:color w:val="211E1F"/>
          <w:sz w:val="24"/>
          <w:szCs w:val="24"/>
        </w:rPr>
        <w:t>ледо</w:t>
      </w:r>
      <w:r w:rsidRPr="00A542B1">
        <w:rPr>
          <w:color w:val="211E1F"/>
          <w:spacing w:val="1"/>
          <w:sz w:val="24"/>
          <w:szCs w:val="24"/>
        </w:rPr>
        <w:t>в</w:t>
      </w:r>
      <w:r w:rsidRPr="00A542B1">
        <w:rPr>
          <w:color w:val="211E1F"/>
          <w:sz w:val="24"/>
          <w:szCs w:val="24"/>
        </w:rPr>
        <w:t>а</w:t>
      </w:r>
      <w:r w:rsidRPr="00A542B1">
        <w:rPr>
          <w:color w:val="211E1F"/>
          <w:w w:val="99"/>
          <w:sz w:val="24"/>
          <w:szCs w:val="24"/>
        </w:rPr>
        <w:t>т</w:t>
      </w:r>
      <w:r w:rsidRPr="00A542B1">
        <w:rPr>
          <w:color w:val="211E1F"/>
          <w:spacing w:val="2"/>
          <w:sz w:val="24"/>
          <w:szCs w:val="24"/>
        </w:rPr>
        <w:t>е</w:t>
      </w:r>
      <w:r w:rsidRPr="00A542B1">
        <w:rPr>
          <w:color w:val="211E1F"/>
          <w:sz w:val="24"/>
          <w:szCs w:val="24"/>
        </w:rPr>
        <w:t>л</w:t>
      </w:r>
      <w:r w:rsidRPr="00A542B1">
        <w:rPr>
          <w:color w:val="211E1F"/>
          <w:spacing w:val="1"/>
          <w:sz w:val="24"/>
          <w:szCs w:val="24"/>
        </w:rPr>
        <w:t>ь</w:t>
      </w:r>
      <w:r w:rsidRPr="00A542B1">
        <w:rPr>
          <w:color w:val="211E1F"/>
          <w:sz w:val="24"/>
          <w:szCs w:val="24"/>
        </w:rPr>
        <w:t>ской</w:t>
      </w:r>
      <w:r w:rsidRPr="00A542B1">
        <w:rPr>
          <w:color w:val="211E1F"/>
          <w:spacing w:val="106"/>
          <w:sz w:val="24"/>
          <w:szCs w:val="24"/>
        </w:rPr>
        <w:t xml:space="preserve"> </w:t>
      </w:r>
      <w:r w:rsidRPr="00A542B1">
        <w:rPr>
          <w:color w:val="211E1F"/>
          <w:sz w:val="24"/>
          <w:szCs w:val="24"/>
        </w:rPr>
        <w:t>дея</w:t>
      </w:r>
      <w:r w:rsidRPr="00A542B1">
        <w:rPr>
          <w:color w:val="211E1F"/>
          <w:w w:val="99"/>
          <w:sz w:val="24"/>
          <w:szCs w:val="24"/>
        </w:rPr>
        <w:t>т</w:t>
      </w:r>
      <w:r w:rsidRPr="00A542B1">
        <w:rPr>
          <w:color w:val="211E1F"/>
          <w:sz w:val="24"/>
          <w:szCs w:val="24"/>
        </w:rPr>
        <w:t>ель</w:t>
      </w:r>
      <w:r w:rsidRPr="00A542B1">
        <w:rPr>
          <w:color w:val="211E1F"/>
          <w:spacing w:val="1"/>
          <w:sz w:val="24"/>
          <w:szCs w:val="24"/>
        </w:rPr>
        <w:t>н</w:t>
      </w:r>
      <w:r w:rsidRPr="00A542B1">
        <w:rPr>
          <w:color w:val="211E1F"/>
          <w:sz w:val="24"/>
          <w:szCs w:val="24"/>
        </w:rPr>
        <w:t>ос</w:t>
      </w:r>
      <w:r w:rsidRPr="00A542B1">
        <w:rPr>
          <w:color w:val="211E1F"/>
          <w:w w:val="99"/>
          <w:sz w:val="24"/>
          <w:szCs w:val="24"/>
        </w:rPr>
        <w:t>т</w:t>
      </w:r>
      <w:r w:rsidRPr="00A542B1">
        <w:rPr>
          <w:color w:val="211E1F"/>
          <w:sz w:val="24"/>
          <w:szCs w:val="24"/>
        </w:rPr>
        <w:t>и</w:t>
      </w:r>
      <w:r w:rsidRPr="00A542B1">
        <w:rPr>
          <w:color w:val="211E1F"/>
          <w:spacing w:val="105"/>
          <w:sz w:val="24"/>
          <w:szCs w:val="24"/>
        </w:rPr>
        <w:t xml:space="preserve"> </w:t>
      </w:r>
      <w:r w:rsidRPr="00A542B1">
        <w:rPr>
          <w:color w:val="211E1F"/>
          <w:w w:val="99"/>
          <w:sz w:val="24"/>
          <w:szCs w:val="24"/>
        </w:rPr>
        <w:t>ш</w:t>
      </w:r>
      <w:r w:rsidRPr="00A542B1">
        <w:rPr>
          <w:color w:val="211E1F"/>
          <w:spacing w:val="1"/>
          <w:sz w:val="24"/>
          <w:szCs w:val="24"/>
        </w:rPr>
        <w:t>к</w:t>
      </w:r>
      <w:r w:rsidRPr="00A542B1">
        <w:rPr>
          <w:color w:val="211E1F"/>
          <w:sz w:val="24"/>
          <w:szCs w:val="24"/>
        </w:rPr>
        <w:t>ол</w:t>
      </w:r>
      <w:r w:rsidRPr="00A542B1">
        <w:rPr>
          <w:color w:val="211E1F"/>
          <w:spacing w:val="1"/>
          <w:w w:val="99"/>
          <w:sz w:val="24"/>
          <w:szCs w:val="24"/>
        </w:rPr>
        <w:t>ь</w:t>
      </w:r>
      <w:r w:rsidRPr="00A542B1">
        <w:rPr>
          <w:color w:val="211E1F"/>
          <w:sz w:val="24"/>
          <w:szCs w:val="24"/>
        </w:rPr>
        <w:t>ни</w:t>
      </w:r>
      <w:r w:rsidRPr="00A542B1">
        <w:rPr>
          <w:color w:val="211E1F"/>
          <w:spacing w:val="1"/>
          <w:sz w:val="24"/>
          <w:szCs w:val="24"/>
        </w:rPr>
        <w:t>к</w:t>
      </w:r>
      <w:r w:rsidRPr="00A542B1">
        <w:rPr>
          <w:color w:val="211E1F"/>
          <w:sz w:val="24"/>
          <w:szCs w:val="24"/>
        </w:rPr>
        <w:t>ов</w:t>
      </w:r>
      <w:r w:rsidRPr="00A542B1">
        <w:rPr>
          <w:color w:val="211E1F"/>
          <w:spacing w:val="105"/>
          <w:sz w:val="24"/>
          <w:szCs w:val="24"/>
        </w:rPr>
        <w:t xml:space="preserve"> </w:t>
      </w:r>
      <w:r w:rsidRPr="00A542B1">
        <w:rPr>
          <w:color w:val="211E1F"/>
          <w:sz w:val="24"/>
          <w:szCs w:val="24"/>
        </w:rPr>
        <w:t>в</w:t>
      </w:r>
      <w:r w:rsidRPr="00A542B1">
        <w:rPr>
          <w:color w:val="211E1F"/>
          <w:spacing w:val="105"/>
          <w:sz w:val="24"/>
          <w:szCs w:val="24"/>
        </w:rPr>
        <w:t xml:space="preserve"> </w:t>
      </w:r>
      <w:r w:rsidRPr="00A542B1">
        <w:rPr>
          <w:color w:val="211E1F"/>
          <w:sz w:val="24"/>
          <w:szCs w:val="24"/>
        </w:rPr>
        <w:t>ра</w:t>
      </w:r>
      <w:r w:rsidRPr="00A542B1">
        <w:rPr>
          <w:color w:val="211E1F"/>
          <w:spacing w:val="-1"/>
          <w:sz w:val="24"/>
          <w:szCs w:val="24"/>
        </w:rPr>
        <w:t>м</w:t>
      </w:r>
      <w:r w:rsidRPr="00A542B1">
        <w:rPr>
          <w:color w:val="211E1F"/>
          <w:sz w:val="24"/>
          <w:szCs w:val="24"/>
        </w:rPr>
        <w:t>ках ре</w:t>
      </w:r>
      <w:r w:rsidRPr="00A542B1">
        <w:rPr>
          <w:color w:val="211E1F"/>
          <w:spacing w:val="-1"/>
          <w:sz w:val="24"/>
          <w:szCs w:val="24"/>
        </w:rPr>
        <w:t>а</w:t>
      </w:r>
      <w:r w:rsidRPr="00A542B1">
        <w:rPr>
          <w:color w:val="211E1F"/>
          <w:w w:val="99"/>
          <w:sz w:val="24"/>
          <w:szCs w:val="24"/>
        </w:rPr>
        <w:t>ли</w:t>
      </w:r>
      <w:r w:rsidRPr="00A542B1">
        <w:rPr>
          <w:color w:val="211E1F"/>
          <w:spacing w:val="1"/>
          <w:w w:val="99"/>
          <w:sz w:val="24"/>
          <w:szCs w:val="24"/>
        </w:rPr>
        <w:t>з</w:t>
      </w:r>
      <w:r w:rsidRPr="00A542B1">
        <w:rPr>
          <w:color w:val="211E1F"/>
          <w:sz w:val="24"/>
          <w:szCs w:val="24"/>
        </w:rPr>
        <w:t>ац</w:t>
      </w:r>
      <w:r w:rsidRPr="00A542B1">
        <w:rPr>
          <w:color w:val="211E1F"/>
          <w:spacing w:val="1"/>
          <w:w w:val="99"/>
          <w:sz w:val="24"/>
          <w:szCs w:val="24"/>
        </w:rPr>
        <w:t>и</w:t>
      </w:r>
      <w:r w:rsidRPr="00A542B1">
        <w:rPr>
          <w:color w:val="211E1F"/>
          <w:w w:val="99"/>
          <w:sz w:val="24"/>
          <w:szCs w:val="24"/>
        </w:rPr>
        <w:t>и</w:t>
      </w:r>
      <w:r w:rsidRPr="00A542B1">
        <w:rPr>
          <w:color w:val="211E1F"/>
          <w:spacing w:val="113"/>
          <w:sz w:val="24"/>
          <w:szCs w:val="24"/>
        </w:rPr>
        <w:t xml:space="preserve"> </w:t>
      </w:r>
      <w:r w:rsidRPr="00A542B1">
        <w:rPr>
          <w:color w:val="211E1F"/>
          <w:spacing w:val="1"/>
          <w:w w:val="99"/>
          <w:sz w:val="24"/>
          <w:szCs w:val="24"/>
        </w:rPr>
        <w:t>и</w:t>
      </w:r>
      <w:r w:rsidRPr="00A542B1">
        <w:rPr>
          <w:color w:val="211E1F"/>
          <w:sz w:val="24"/>
          <w:szCs w:val="24"/>
        </w:rPr>
        <w:t>м</w:t>
      </w:r>
      <w:r w:rsidRPr="00A542B1">
        <w:rPr>
          <w:color w:val="211E1F"/>
          <w:w w:val="99"/>
          <w:sz w:val="24"/>
          <w:szCs w:val="24"/>
        </w:rPr>
        <w:t>и</w:t>
      </w:r>
      <w:r w:rsidRPr="00A542B1">
        <w:rPr>
          <w:color w:val="211E1F"/>
          <w:spacing w:val="111"/>
          <w:sz w:val="24"/>
          <w:szCs w:val="24"/>
        </w:rPr>
        <w:t xml:space="preserve"> </w:t>
      </w:r>
      <w:r w:rsidRPr="00A542B1">
        <w:rPr>
          <w:color w:val="211E1F"/>
          <w:w w:val="99"/>
          <w:sz w:val="24"/>
          <w:szCs w:val="24"/>
        </w:rPr>
        <w:t>ин</w:t>
      </w:r>
      <w:r w:rsidRPr="00A542B1">
        <w:rPr>
          <w:color w:val="211E1F"/>
          <w:spacing w:val="-1"/>
          <w:sz w:val="24"/>
          <w:szCs w:val="24"/>
        </w:rPr>
        <w:t>д</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и</w:t>
      </w:r>
      <w:r w:rsidRPr="00A542B1">
        <w:rPr>
          <w:color w:val="211E1F"/>
          <w:spacing w:val="1"/>
          <w:sz w:val="24"/>
          <w:szCs w:val="24"/>
        </w:rPr>
        <w:t>д</w:t>
      </w:r>
      <w:r w:rsidRPr="00A542B1">
        <w:rPr>
          <w:color w:val="211E1F"/>
          <w:spacing w:val="-3"/>
          <w:sz w:val="24"/>
          <w:szCs w:val="24"/>
        </w:rPr>
        <w:t>у</w:t>
      </w:r>
      <w:r w:rsidRPr="00A542B1">
        <w:rPr>
          <w:color w:val="211E1F"/>
          <w:spacing w:val="-1"/>
          <w:sz w:val="24"/>
          <w:szCs w:val="24"/>
        </w:rPr>
        <w:t>а</w:t>
      </w:r>
      <w:r w:rsidRPr="00A542B1">
        <w:rPr>
          <w:color w:val="211E1F"/>
          <w:sz w:val="24"/>
          <w:szCs w:val="24"/>
        </w:rPr>
        <w:t>ль</w:t>
      </w:r>
      <w:r w:rsidRPr="00A542B1">
        <w:rPr>
          <w:color w:val="211E1F"/>
          <w:w w:val="99"/>
          <w:sz w:val="24"/>
          <w:szCs w:val="24"/>
        </w:rPr>
        <w:t>н</w:t>
      </w:r>
      <w:r w:rsidRPr="00A542B1">
        <w:rPr>
          <w:color w:val="211E1F"/>
          <w:sz w:val="24"/>
          <w:szCs w:val="24"/>
        </w:rPr>
        <w:t>ых</w:t>
      </w:r>
      <w:r w:rsidRPr="00A542B1">
        <w:rPr>
          <w:color w:val="211E1F"/>
          <w:spacing w:val="112"/>
          <w:sz w:val="24"/>
          <w:szCs w:val="24"/>
        </w:rPr>
        <w:t xml:space="preserve"> </w:t>
      </w:r>
      <w:r w:rsidRPr="00A542B1">
        <w:rPr>
          <w:color w:val="211E1F"/>
          <w:sz w:val="24"/>
          <w:szCs w:val="24"/>
        </w:rPr>
        <w:t>и</w:t>
      </w:r>
      <w:r w:rsidRPr="00A542B1">
        <w:rPr>
          <w:color w:val="211E1F"/>
          <w:spacing w:val="114"/>
          <w:sz w:val="24"/>
          <w:szCs w:val="24"/>
        </w:rPr>
        <w:t xml:space="preserve"> </w:t>
      </w:r>
      <w:r w:rsidRPr="00A542B1">
        <w:rPr>
          <w:color w:val="211E1F"/>
          <w:sz w:val="24"/>
          <w:szCs w:val="24"/>
        </w:rPr>
        <w:t>г</w:t>
      </w:r>
      <w:r w:rsidRPr="00A542B1">
        <w:rPr>
          <w:color w:val="211E1F"/>
          <w:spacing w:val="2"/>
          <w:sz w:val="24"/>
          <w:szCs w:val="24"/>
        </w:rPr>
        <w:t>р</w:t>
      </w:r>
      <w:r w:rsidRPr="00A542B1">
        <w:rPr>
          <w:color w:val="211E1F"/>
          <w:spacing w:val="-7"/>
          <w:sz w:val="24"/>
          <w:szCs w:val="24"/>
        </w:rPr>
        <w:t>у</w:t>
      </w:r>
      <w:r w:rsidRPr="00A542B1">
        <w:rPr>
          <w:color w:val="211E1F"/>
          <w:sz w:val="24"/>
          <w:szCs w:val="24"/>
        </w:rPr>
        <w:t>п</w:t>
      </w:r>
      <w:r w:rsidRPr="00A542B1">
        <w:rPr>
          <w:color w:val="211E1F"/>
          <w:spacing w:val="1"/>
          <w:sz w:val="24"/>
          <w:szCs w:val="24"/>
        </w:rPr>
        <w:t>п</w:t>
      </w:r>
      <w:r w:rsidRPr="00A542B1">
        <w:rPr>
          <w:color w:val="211E1F"/>
          <w:sz w:val="24"/>
          <w:szCs w:val="24"/>
        </w:rPr>
        <w:t>овых</w:t>
      </w:r>
      <w:r w:rsidRPr="00A542B1">
        <w:rPr>
          <w:color w:val="211E1F"/>
          <w:spacing w:val="112"/>
          <w:sz w:val="24"/>
          <w:szCs w:val="24"/>
        </w:rPr>
        <w:t xml:space="preserve"> </w:t>
      </w:r>
      <w:r w:rsidRPr="00A542B1">
        <w:rPr>
          <w:color w:val="211E1F"/>
          <w:spacing w:val="1"/>
          <w:sz w:val="24"/>
          <w:szCs w:val="24"/>
        </w:rPr>
        <w:t>и</w:t>
      </w:r>
      <w:r w:rsidRPr="00A542B1">
        <w:rPr>
          <w:color w:val="211E1F"/>
          <w:sz w:val="24"/>
          <w:szCs w:val="24"/>
        </w:rPr>
        <w:t>сследов</w:t>
      </w:r>
      <w:r w:rsidRPr="00A542B1">
        <w:rPr>
          <w:color w:val="211E1F"/>
          <w:spacing w:val="-1"/>
          <w:sz w:val="24"/>
          <w:szCs w:val="24"/>
        </w:rPr>
        <w:t>а</w:t>
      </w:r>
      <w:r w:rsidRPr="00A542B1">
        <w:rPr>
          <w:color w:val="211E1F"/>
          <w:w w:val="99"/>
          <w:sz w:val="24"/>
          <w:szCs w:val="24"/>
        </w:rPr>
        <w:t>т</w:t>
      </w:r>
      <w:r w:rsidRPr="00A542B1">
        <w:rPr>
          <w:color w:val="211E1F"/>
          <w:sz w:val="24"/>
          <w:szCs w:val="24"/>
        </w:rPr>
        <w:t>ельских</w:t>
      </w:r>
      <w:r w:rsidRPr="00A542B1">
        <w:rPr>
          <w:color w:val="211E1F"/>
          <w:spacing w:val="113"/>
          <w:sz w:val="24"/>
          <w:szCs w:val="24"/>
        </w:rPr>
        <w:t xml:space="preserve"> </w:t>
      </w:r>
      <w:r w:rsidRPr="00A542B1">
        <w:rPr>
          <w:color w:val="211E1F"/>
          <w:spacing w:val="1"/>
          <w:sz w:val="24"/>
          <w:szCs w:val="24"/>
        </w:rPr>
        <w:t>п</w:t>
      </w:r>
      <w:r w:rsidRPr="00A542B1">
        <w:rPr>
          <w:color w:val="211E1F"/>
          <w:sz w:val="24"/>
          <w:szCs w:val="24"/>
        </w:rPr>
        <w:t>роек</w:t>
      </w:r>
      <w:r w:rsidRPr="00A542B1">
        <w:rPr>
          <w:color w:val="211E1F"/>
          <w:w w:val="99"/>
          <w:sz w:val="24"/>
          <w:szCs w:val="24"/>
        </w:rPr>
        <w:t>т</w:t>
      </w:r>
      <w:r w:rsidRPr="00A542B1">
        <w:rPr>
          <w:color w:val="211E1F"/>
          <w:sz w:val="24"/>
          <w:szCs w:val="24"/>
        </w:rPr>
        <w:t>ов,</w:t>
      </w:r>
      <w:r w:rsidRPr="00A542B1">
        <w:rPr>
          <w:color w:val="211E1F"/>
          <w:spacing w:val="110"/>
          <w:sz w:val="24"/>
          <w:szCs w:val="24"/>
        </w:rPr>
        <w:t xml:space="preserve"> </w:t>
      </w:r>
      <w:r w:rsidRPr="00A542B1">
        <w:rPr>
          <w:color w:val="211E1F"/>
          <w:sz w:val="24"/>
          <w:szCs w:val="24"/>
        </w:rPr>
        <w:t>что</w:t>
      </w:r>
      <w:r w:rsidRPr="00A542B1">
        <w:rPr>
          <w:color w:val="211E1F"/>
          <w:spacing w:val="113"/>
          <w:sz w:val="24"/>
          <w:szCs w:val="24"/>
        </w:rPr>
        <w:t xml:space="preserve"> </w:t>
      </w:r>
      <w:r w:rsidRPr="00A542B1">
        <w:rPr>
          <w:color w:val="211E1F"/>
          <w:sz w:val="24"/>
          <w:szCs w:val="24"/>
        </w:rPr>
        <w:t xml:space="preserve">даст </w:t>
      </w:r>
      <w:r w:rsidRPr="00A542B1">
        <w:rPr>
          <w:color w:val="211E1F"/>
          <w:w w:val="99"/>
          <w:sz w:val="24"/>
          <w:szCs w:val="24"/>
        </w:rPr>
        <w:t>ш</w:t>
      </w:r>
      <w:r w:rsidRPr="00A542B1">
        <w:rPr>
          <w:color w:val="211E1F"/>
          <w:sz w:val="24"/>
          <w:szCs w:val="24"/>
        </w:rPr>
        <w:t>ко</w:t>
      </w:r>
      <w:r w:rsidRPr="00A542B1">
        <w:rPr>
          <w:color w:val="211E1F"/>
          <w:w w:val="99"/>
          <w:sz w:val="24"/>
          <w:szCs w:val="24"/>
        </w:rPr>
        <w:t>л</w:t>
      </w:r>
      <w:r w:rsidRPr="00A542B1">
        <w:rPr>
          <w:color w:val="211E1F"/>
          <w:spacing w:val="1"/>
          <w:sz w:val="24"/>
          <w:szCs w:val="24"/>
        </w:rPr>
        <w:t>ь</w:t>
      </w:r>
      <w:r w:rsidRPr="00A542B1">
        <w:rPr>
          <w:color w:val="211E1F"/>
          <w:w w:val="99"/>
          <w:sz w:val="24"/>
          <w:szCs w:val="24"/>
        </w:rPr>
        <w:t>н</w:t>
      </w:r>
      <w:r w:rsidRPr="00A542B1">
        <w:rPr>
          <w:color w:val="211E1F"/>
          <w:sz w:val="24"/>
          <w:szCs w:val="24"/>
        </w:rPr>
        <w:t>и</w:t>
      </w:r>
      <w:r w:rsidRPr="00A542B1">
        <w:rPr>
          <w:color w:val="211E1F"/>
          <w:spacing w:val="1"/>
          <w:sz w:val="24"/>
          <w:szCs w:val="24"/>
        </w:rPr>
        <w:t>к</w:t>
      </w:r>
      <w:r w:rsidRPr="00A542B1">
        <w:rPr>
          <w:color w:val="211E1F"/>
          <w:sz w:val="24"/>
          <w:szCs w:val="24"/>
        </w:rPr>
        <w:t>ам</w:t>
      </w:r>
      <w:r w:rsidRPr="00A542B1">
        <w:rPr>
          <w:color w:val="211E1F"/>
          <w:spacing w:val="107"/>
          <w:sz w:val="24"/>
          <w:szCs w:val="24"/>
        </w:rPr>
        <w:t xml:space="preserve"> </w:t>
      </w:r>
      <w:r w:rsidRPr="00A542B1">
        <w:rPr>
          <w:color w:val="211E1F"/>
          <w:sz w:val="24"/>
          <w:szCs w:val="24"/>
        </w:rPr>
        <w:t>возмож</w:t>
      </w:r>
      <w:r w:rsidRPr="00A542B1">
        <w:rPr>
          <w:color w:val="211E1F"/>
          <w:w w:val="99"/>
          <w:sz w:val="24"/>
          <w:szCs w:val="24"/>
        </w:rPr>
        <w:t>н</w:t>
      </w:r>
      <w:r w:rsidRPr="00A542B1">
        <w:rPr>
          <w:color w:val="211E1F"/>
          <w:sz w:val="24"/>
          <w:szCs w:val="24"/>
        </w:rPr>
        <w:t>о</w:t>
      </w:r>
      <w:r w:rsidRPr="00A542B1">
        <w:rPr>
          <w:color w:val="211E1F"/>
          <w:spacing w:val="-1"/>
          <w:sz w:val="24"/>
          <w:szCs w:val="24"/>
        </w:rPr>
        <w:t>с</w:t>
      </w:r>
      <w:r w:rsidRPr="00A542B1">
        <w:rPr>
          <w:color w:val="211E1F"/>
          <w:sz w:val="24"/>
          <w:szCs w:val="24"/>
        </w:rPr>
        <w:t>ть</w:t>
      </w:r>
      <w:r w:rsidRPr="00A542B1">
        <w:rPr>
          <w:color w:val="211E1F"/>
          <w:spacing w:val="108"/>
          <w:sz w:val="24"/>
          <w:szCs w:val="24"/>
        </w:rPr>
        <w:t xml:space="preserve"> </w:t>
      </w:r>
      <w:r w:rsidRPr="00A542B1">
        <w:rPr>
          <w:color w:val="211E1F"/>
          <w:spacing w:val="1"/>
          <w:w w:val="99"/>
          <w:sz w:val="24"/>
          <w:szCs w:val="24"/>
        </w:rPr>
        <w:t>п</w:t>
      </w:r>
      <w:r w:rsidRPr="00A542B1">
        <w:rPr>
          <w:color w:val="211E1F"/>
          <w:spacing w:val="-1"/>
          <w:sz w:val="24"/>
          <w:szCs w:val="24"/>
        </w:rPr>
        <w:t>р</w:t>
      </w:r>
      <w:r w:rsidRPr="00A542B1">
        <w:rPr>
          <w:color w:val="211E1F"/>
          <w:w w:val="99"/>
          <w:sz w:val="24"/>
          <w:szCs w:val="24"/>
        </w:rPr>
        <w:t>и</w:t>
      </w:r>
      <w:r w:rsidRPr="00A542B1">
        <w:rPr>
          <w:color w:val="211E1F"/>
          <w:sz w:val="24"/>
          <w:szCs w:val="24"/>
        </w:rPr>
        <w:t>обре</w:t>
      </w:r>
      <w:r w:rsidRPr="00A542B1">
        <w:rPr>
          <w:color w:val="211E1F"/>
          <w:spacing w:val="-1"/>
          <w:sz w:val="24"/>
          <w:szCs w:val="24"/>
        </w:rPr>
        <w:t>с</w:t>
      </w:r>
      <w:r w:rsidRPr="00A542B1">
        <w:rPr>
          <w:color w:val="211E1F"/>
          <w:w w:val="99"/>
          <w:sz w:val="24"/>
          <w:szCs w:val="24"/>
        </w:rPr>
        <w:t>т</w:t>
      </w:r>
      <w:r w:rsidRPr="00A542B1">
        <w:rPr>
          <w:color w:val="211E1F"/>
          <w:sz w:val="24"/>
          <w:szCs w:val="24"/>
        </w:rPr>
        <w:t>и</w:t>
      </w:r>
      <w:r w:rsidRPr="00A542B1">
        <w:rPr>
          <w:color w:val="211E1F"/>
          <w:spacing w:val="109"/>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3"/>
          <w:sz w:val="24"/>
          <w:szCs w:val="24"/>
        </w:rPr>
        <w:t>в</w:t>
      </w:r>
      <w:r w:rsidRPr="00A542B1">
        <w:rPr>
          <w:color w:val="211E1F"/>
          <w:sz w:val="24"/>
          <w:szCs w:val="24"/>
        </w:rPr>
        <w:t>ык</w:t>
      </w:r>
      <w:r w:rsidRPr="00A542B1">
        <w:rPr>
          <w:color w:val="211E1F"/>
          <w:spacing w:val="108"/>
          <w:sz w:val="24"/>
          <w:szCs w:val="24"/>
        </w:rPr>
        <w:t xml:space="preserve"> </w:t>
      </w:r>
      <w:r w:rsidRPr="00A542B1">
        <w:rPr>
          <w:color w:val="211E1F"/>
          <w:sz w:val="24"/>
          <w:szCs w:val="24"/>
        </w:rPr>
        <w:t>с</w:t>
      </w:r>
      <w:r w:rsidRPr="00A542B1">
        <w:rPr>
          <w:color w:val="211E1F"/>
          <w:spacing w:val="-1"/>
          <w:sz w:val="24"/>
          <w:szCs w:val="24"/>
        </w:rPr>
        <w:t>а</w:t>
      </w:r>
      <w:r w:rsidRPr="00A542B1">
        <w:rPr>
          <w:color w:val="211E1F"/>
          <w:sz w:val="24"/>
          <w:szCs w:val="24"/>
        </w:rPr>
        <w:t>мо</w:t>
      </w:r>
      <w:r w:rsidRPr="00A542B1">
        <w:rPr>
          <w:color w:val="211E1F"/>
          <w:spacing w:val="-1"/>
          <w:sz w:val="24"/>
          <w:szCs w:val="24"/>
        </w:rPr>
        <w:t>с</w:t>
      </w:r>
      <w:r w:rsidRPr="00A542B1">
        <w:rPr>
          <w:color w:val="211E1F"/>
          <w:w w:val="99"/>
          <w:sz w:val="24"/>
          <w:szCs w:val="24"/>
        </w:rPr>
        <w:t>т</w:t>
      </w:r>
      <w:r w:rsidRPr="00A542B1">
        <w:rPr>
          <w:color w:val="211E1F"/>
          <w:sz w:val="24"/>
          <w:szCs w:val="24"/>
        </w:rPr>
        <w:t>оя</w:t>
      </w:r>
      <w:r w:rsidRPr="00A542B1">
        <w:rPr>
          <w:color w:val="211E1F"/>
          <w:spacing w:val="1"/>
          <w:w w:val="99"/>
          <w:sz w:val="24"/>
          <w:szCs w:val="24"/>
        </w:rPr>
        <w:t>т</w:t>
      </w:r>
      <w:r w:rsidRPr="00A542B1">
        <w:rPr>
          <w:color w:val="211E1F"/>
          <w:sz w:val="24"/>
          <w:szCs w:val="24"/>
        </w:rPr>
        <w:t>ел</w:t>
      </w:r>
      <w:r w:rsidRPr="00A542B1">
        <w:rPr>
          <w:color w:val="211E1F"/>
          <w:w w:val="99"/>
          <w:sz w:val="24"/>
          <w:szCs w:val="24"/>
        </w:rPr>
        <w:t>ь</w:t>
      </w:r>
      <w:r w:rsidRPr="00A542B1">
        <w:rPr>
          <w:color w:val="211E1F"/>
          <w:spacing w:val="1"/>
          <w:sz w:val="24"/>
          <w:szCs w:val="24"/>
        </w:rPr>
        <w:t>н</w:t>
      </w:r>
      <w:r w:rsidRPr="00A542B1">
        <w:rPr>
          <w:color w:val="211E1F"/>
          <w:sz w:val="24"/>
          <w:szCs w:val="24"/>
        </w:rPr>
        <w:t>ого</w:t>
      </w:r>
      <w:r w:rsidRPr="00A542B1">
        <w:rPr>
          <w:color w:val="211E1F"/>
          <w:spacing w:val="105"/>
          <w:sz w:val="24"/>
          <w:szCs w:val="24"/>
        </w:rPr>
        <w:t xml:space="preserve"> </w:t>
      </w:r>
      <w:r w:rsidRPr="00A542B1">
        <w:rPr>
          <w:color w:val="211E1F"/>
          <w:sz w:val="24"/>
          <w:szCs w:val="24"/>
        </w:rPr>
        <w:t>ре</w:t>
      </w:r>
      <w:r w:rsidRPr="00A542B1">
        <w:rPr>
          <w:color w:val="211E1F"/>
          <w:w w:val="99"/>
          <w:sz w:val="24"/>
          <w:szCs w:val="24"/>
        </w:rPr>
        <w:t>ш</w:t>
      </w:r>
      <w:r w:rsidRPr="00A542B1">
        <w:rPr>
          <w:color w:val="211E1F"/>
          <w:sz w:val="24"/>
          <w:szCs w:val="24"/>
        </w:rPr>
        <w:t>ен</w:t>
      </w:r>
      <w:r w:rsidRPr="00A542B1">
        <w:rPr>
          <w:color w:val="211E1F"/>
          <w:spacing w:val="1"/>
          <w:sz w:val="24"/>
          <w:szCs w:val="24"/>
        </w:rPr>
        <w:t>и</w:t>
      </w:r>
      <w:r w:rsidRPr="00A542B1">
        <w:rPr>
          <w:color w:val="211E1F"/>
          <w:sz w:val="24"/>
          <w:szCs w:val="24"/>
        </w:rPr>
        <w:t>я</w:t>
      </w:r>
      <w:r w:rsidRPr="00A542B1">
        <w:rPr>
          <w:color w:val="211E1F"/>
          <w:spacing w:val="108"/>
          <w:sz w:val="24"/>
          <w:szCs w:val="24"/>
        </w:rPr>
        <w:t xml:space="preserve"> </w:t>
      </w:r>
      <w:r w:rsidRPr="00A542B1">
        <w:rPr>
          <w:color w:val="211E1F"/>
          <w:w w:val="99"/>
          <w:sz w:val="24"/>
          <w:szCs w:val="24"/>
        </w:rPr>
        <w:t>т</w:t>
      </w:r>
      <w:r w:rsidRPr="00A542B1">
        <w:rPr>
          <w:color w:val="211E1F"/>
          <w:sz w:val="24"/>
          <w:szCs w:val="24"/>
        </w:rPr>
        <w:t>еорет</w:t>
      </w:r>
      <w:r w:rsidRPr="00A542B1">
        <w:rPr>
          <w:color w:val="211E1F"/>
          <w:spacing w:val="1"/>
          <w:w w:val="99"/>
          <w:sz w:val="24"/>
          <w:szCs w:val="24"/>
        </w:rPr>
        <w:t>и</w:t>
      </w:r>
      <w:r w:rsidRPr="00A542B1">
        <w:rPr>
          <w:color w:val="211E1F"/>
          <w:sz w:val="24"/>
          <w:szCs w:val="24"/>
        </w:rPr>
        <w:t>ч</w:t>
      </w:r>
      <w:r w:rsidRPr="00A542B1">
        <w:rPr>
          <w:color w:val="211E1F"/>
          <w:spacing w:val="-1"/>
          <w:sz w:val="24"/>
          <w:szCs w:val="24"/>
        </w:rPr>
        <w:t>е</w:t>
      </w:r>
      <w:r w:rsidRPr="00A542B1">
        <w:rPr>
          <w:color w:val="211E1F"/>
          <w:sz w:val="24"/>
          <w:szCs w:val="24"/>
        </w:rPr>
        <w:t>ско</w:t>
      </w:r>
      <w:r w:rsidRPr="00A542B1">
        <w:rPr>
          <w:color w:val="211E1F"/>
          <w:w w:val="99"/>
          <w:sz w:val="24"/>
          <w:szCs w:val="24"/>
        </w:rPr>
        <w:t>й</w:t>
      </w:r>
      <w:r w:rsidRPr="00A542B1">
        <w:rPr>
          <w:color w:val="211E1F"/>
          <w:sz w:val="24"/>
          <w:szCs w:val="24"/>
        </w:rPr>
        <w:t xml:space="preserve"> </w:t>
      </w:r>
      <w:r w:rsidRPr="00A542B1">
        <w:rPr>
          <w:color w:val="211E1F"/>
          <w:w w:val="99"/>
          <w:sz w:val="24"/>
          <w:szCs w:val="24"/>
        </w:rPr>
        <w:t>п</w:t>
      </w:r>
      <w:r w:rsidRPr="00A542B1">
        <w:rPr>
          <w:color w:val="211E1F"/>
          <w:sz w:val="24"/>
          <w:szCs w:val="24"/>
        </w:rPr>
        <w:t>роб</w:t>
      </w:r>
      <w:r w:rsidRPr="00A542B1">
        <w:rPr>
          <w:color w:val="211E1F"/>
          <w:w w:val="99"/>
          <w:sz w:val="24"/>
          <w:szCs w:val="24"/>
        </w:rPr>
        <w:t>л</w:t>
      </w:r>
      <w:r w:rsidRPr="00A542B1">
        <w:rPr>
          <w:color w:val="211E1F"/>
          <w:sz w:val="24"/>
          <w:szCs w:val="24"/>
        </w:rPr>
        <w:t>емы,</w:t>
      </w:r>
      <w:r w:rsidRPr="00A542B1">
        <w:rPr>
          <w:color w:val="211E1F"/>
          <w:spacing w:val="63"/>
          <w:sz w:val="24"/>
          <w:szCs w:val="24"/>
        </w:rPr>
        <w:t xml:space="preserve"> </w:t>
      </w:r>
      <w:r w:rsidRPr="00A542B1">
        <w:rPr>
          <w:color w:val="211E1F"/>
          <w:spacing w:val="1"/>
          <w:w w:val="99"/>
          <w:sz w:val="24"/>
          <w:szCs w:val="24"/>
        </w:rPr>
        <w:t>н</w:t>
      </w:r>
      <w:r w:rsidRPr="00A542B1">
        <w:rPr>
          <w:color w:val="211E1F"/>
          <w:sz w:val="24"/>
          <w:szCs w:val="24"/>
        </w:rPr>
        <w:t>авык</w:t>
      </w:r>
      <w:r w:rsidRPr="00A542B1">
        <w:rPr>
          <w:color w:val="211E1F"/>
          <w:spacing w:val="64"/>
          <w:sz w:val="24"/>
          <w:szCs w:val="24"/>
        </w:rPr>
        <w:t xml:space="preserve"> </w:t>
      </w:r>
      <w:r w:rsidRPr="00A542B1">
        <w:rPr>
          <w:color w:val="211E1F"/>
          <w:w w:val="99"/>
          <w:sz w:val="24"/>
          <w:szCs w:val="24"/>
        </w:rPr>
        <w:t>г</w:t>
      </w:r>
      <w:r w:rsidRPr="00A542B1">
        <w:rPr>
          <w:color w:val="211E1F"/>
          <w:sz w:val="24"/>
          <w:szCs w:val="24"/>
        </w:rPr>
        <w:t>е</w:t>
      </w:r>
      <w:r w:rsidRPr="00A542B1">
        <w:rPr>
          <w:color w:val="211E1F"/>
          <w:spacing w:val="1"/>
          <w:w w:val="99"/>
          <w:sz w:val="24"/>
          <w:szCs w:val="24"/>
        </w:rPr>
        <w:t>н</w:t>
      </w:r>
      <w:r w:rsidRPr="00A542B1">
        <w:rPr>
          <w:color w:val="211E1F"/>
          <w:sz w:val="24"/>
          <w:szCs w:val="24"/>
        </w:rPr>
        <w:t>ер</w:t>
      </w:r>
      <w:r w:rsidRPr="00A542B1">
        <w:rPr>
          <w:color w:val="211E1F"/>
          <w:w w:val="99"/>
          <w:sz w:val="24"/>
          <w:szCs w:val="24"/>
        </w:rPr>
        <w:t>и</w:t>
      </w:r>
      <w:r w:rsidRPr="00A542B1">
        <w:rPr>
          <w:color w:val="211E1F"/>
          <w:sz w:val="24"/>
          <w:szCs w:val="24"/>
        </w:rPr>
        <w:t>ров</w:t>
      </w:r>
      <w:r w:rsidRPr="00A542B1">
        <w:rPr>
          <w:color w:val="211E1F"/>
          <w:spacing w:val="-1"/>
          <w:sz w:val="24"/>
          <w:szCs w:val="24"/>
        </w:rPr>
        <w:t>а</w:t>
      </w:r>
      <w:r w:rsidRPr="00A542B1">
        <w:rPr>
          <w:color w:val="211E1F"/>
          <w:spacing w:val="1"/>
          <w:w w:val="99"/>
          <w:sz w:val="24"/>
          <w:szCs w:val="24"/>
        </w:rPr>
        <w:t>ни</w:t>
      </w:r>
      <w:r w:rsidRPr="00A542B1">
        <w:rPr>
          <w:color w:val="211E1F"/>
          <w:sz w:val="24"/>
          <w:szCs w:val="24"/>
        </w:rPr>
        <w:t>я</w:t>
      </w:r>
      <w:r w:rsidRPr="00A542B1">
        <w:rPr>
          <w:color w:val="211E1F"/>
          <w:spacing w:val="62"/>
          <w:sz w:val="24"/>
          <w:szCs w:val="24"/>
        </w:rPr>
        <w:t xml:space="preserve"> </w:t>
      </w:r>
      <w:r w:rsidRPr="00A542B1">
        <w:rPr>
          <w:color w:val="211E1F"/>
          <w:sz w:val="24"/>
          <w:szCs w:val="24"/>
        </w:rPr>
        <w:t>и</w:t>
      </w:r>
      <w:r w:rsidRPr="00A542B1">
        <w:rPr>
          <w:color w:val="211E1F"/>
          <w:spacing w:val="65"/>
          <w:sz w:val="24"/>
          <w:szCs w:val="24"/>
        </w:rPr>
        <w:t xml:space="preserve"> </w:t>
      </w:r>
      <w:r w:rsidRPr="00A542B1">
        <w:rPr>
          <w:color w:val="211E1F"/>
          <w:sz w:val="24"/>
          <w:szCs w:val="24"/>
        </w:rPr>
        <w:t>оформл</w:t>
      </w:r>
      <w:r w:rsidRPr="00A542B1">
        <w:rPr>
          <w:color w:val="211E1F"/>
          <w:spacing w:val="-1"/>
          <w:sz w:val="24"/>
          <w:szCs w:val="24"/>
        </w:rPr>
        <w:t>е</w:t>
      </w:r>
      <w:r w:rsidRPr="00A542B1">
        <w:rPr>
          <w:color w:val="211E1F"/>
          <w:sz w:val="24"/>
          <w:szCs w:val="24"/>
        </w:rPr>
        <w:t>ния</w:t>
      </w:r>
      <w:r w:rsidRPr="00A542B1">
        <w:rPr>
          <w:color w:val="211E1F"/>
          <w:spacing w:val="65"/>
          <w:sz w:val="24"/>
          <w:szCs w:val="24"/>
        </w:rPr>
        <w:t xml:space="preserve"> </w:t>
      </w:r>
      <w:r w:rsidRPr="00A542B1">
        <w:rPr>
          <w:color w:val="211E1F"/>
          <w:sz w:val="24"/>
          <w:szCs w:val="24"/>
        </w:rPr>
        <w:t>соб</w:t>
      </w:r>
      <w:r w:rsidRPr="00A542B1">
        <w:rPr>
          <w:color w:val="211E1F"/>
          <w:spacing w:val="-1"/>
          <w:sz w:val="24"/>
          <w:szCs w:val="24"/>
        </w:rPr>
        <w:t>с</w:t>
      </w:r>
      <w:r w:rsidRPr="00A542B1">
        <w:rPr>
          <w:color w:val="211E1F"/>
          <w:w w:val="99"/>
          <w:sz w:val="24"/>
          <w:szCs w:val="24"/>
        </w:rPr>
        <w:t>т</w:t>
      </w:r>
      <w:r w:rsidRPr="00A542B1">
        <w:rPr>
          <w:color w:val="211E1F"/>
          <w:sz w:val="24"/>
          <w:szCs w:val="24"/>
        </w:rPr>
        <w:t>вен</w:t>
      </w:r>
      <w:r w:rsidRPr="00A542B1">
        <w:rPr>
          <w:color w:val="211E1F"/>
          <w:spacing w:val="1"/>
          <w:sz w:val="24"/>
          <w:szCs w:val="24"/>
        </w:rPr>
        <w:t>н</w:t>
      </w:r>
      <w:r w:rsidRPr="00A542B1">
        <w:rPr>
          <w:color w:val="211E1F"/>
          <w:spacing w:val="-2"/>
          <w:sz w:val="24"/>
          <w:szCs w:val="24"/>
        </w:rPr>
        <w:t>ы</w:t>
      </w:r>
      <w:r w:rsidRPr="00A542B1">
        <w:rPr>
          <w:color w:val="211E1F"/>
          <w:sz w:val="24"/>
          <w:szCs w:val="24"/>
        </w:rPr>
        <w:t>х</w:t>
      </w:r>
      <w:r w:rsidRPr="00A542B1">
        <w:rPr>
          <w:color w:val="211E1F"/>
          <w:spacing w:val="64"/>
          <w:sz w:val="24"/>
          <w:szCs w:val="24"/>
        </w:rPr>
        <w:t xml:space="preserve"> </w:t>
      </w:r>
      <w:r w:rsidRPr="00A542B1">
        <w:rPr>
          <w:color w:val="211E1F"/>
          <w:spacing w:val="1"/>
          <w:sz w:val="24"/>
          <w:szCs w:val="24"/>
        </w:rPr>
        <w:t>и</w:t>
      </w:r>
      <w:r w:rsidRPr="00A542B1">
        <w:rPr>
          <w:color w:val="211E1F"/>
          <w:sz w:val="24"/>
          <w:szCs w:val="24"/>
        </w:rPr>
        <w:t>де</w:t>
      </w:r>
      <w:r w:rsidRPr="00A542B1">
        <w:rPr>
          <w:color w:val="211E1F"/>
          <w:spacing w:val="-1"/>
          <w:sz w:val="24"/>
          <w:szCs w:val="24"/>
        </w:rPr>
        <w:t>й</w:t>
      </w:r>
      <w:r w:rsidRPr="00A542B1">
        <w:rPr>
          <w:color w:val="211E1F"/>
          <w:sz w:val="24"/>
          <w:szCs w:val="24"/>
        </w:rPr>
        <w:t>,</w:t>
      </w:r>
      <w:r w:rsidRPr="00A542B1">
        <w:rPr>
          <w:color w:val="211E1F"/>
          <w:spacing w:val="64"/>
          <w:sz w:val="24"/>
          <w:szCs w:val="24"/>
        </w:rPr>
        <w:t xml:space="preserve"> </w:t>
      </w:r>
      <w:r w:rsidRPr="00A542B1">
        <w:rPr>
          <w:color w:val="211E1F"/>
          <w:spacing w:val="1"/>
          <w:sz w:val="24"/>
          <w:szCs w:val="24"/>
        </w:rPr>
        <w:t>н</w:t>
      </w:r>
      <w:r w:rsidRPr="00A542B1">
        <w:rPr>
          <w:color w:val="211E1F"/>
          <w:sz w:val="24"/>
          <w:szCs w:val="24"/>
        </w:rPr>
        <w:t>ав</w:t>
      </w:r>
      <w:r w:rsidRPr="00A542B1">
        <w:rPr>
          <w:color w:val="211E1F"/>
          <w:spacing w:val="-1"/>
          <w:sz w:val="24"/>
          <w:szCs w:val="24"/>
        </w:rPr>
        <w:t>ы</w:t>
      </w:r>
      <w:r w:rsidRPr="00A542B1">
        <w:rPr>
          <w:color w:val="211E1F"/>
          <w:sz w:val="24"/>
          <w:szCs w:val="24"/>
        </w:rPr>
        <w:t>к</w:t>
      </w:r>
      <w:r w:rsidRPr="00A542B1">
        <w:rPr>
          <w:color w:val="211E1F"/>
          <w:spacing w:val="67"/>
          <w:sz w:val="24"/>
          <w:szCs w:val="24"/>
        </w:rPr>
        <w:t xml:space="preserve"> </w:t>
      </w:r>
      <w:r w:rsidRPr="00A542B1">
        <w:rPr>
          <w:color w:val="211E1F"/>
          <w:spacing w:val="-6"/>
          <w:sz w:val="24"/>
          <w:szCs w:val="24"/>
        </w:rPr>
        <w:t>у</w:t>
      </w:r>
      <w:r w:rsidRPr="00A542B1">
        <w:rPr>
          <w:color w:val="211E1F"/>
          <w:spacing w:val="1"/>
          <w:sz w:val="24"/>
          <w:szCs w:val="24"/>
        </w:rPr>
        <w:t>в</w:t>
      </w:r>
      <w:r w:rsidRPr="00A542B1">
        <w:rPr>
          <w:color w:val="211E1F"/>
          <w:sz w:val="24"/>
          <w:szCs w:val="24"/>
        </w:rPr>
        <w:t>аж</w:t>
      </w:r>
      <w:r w:rsidRPr="00A542B1">
        <w:rPr>
          <w:color w:val="211E1F"/>
          <w:w w:val="99"/>
          <w:sz w:val="24"/>
          <w:szCs w:val="24"/>
        </w:rPr>
        <w:t>и</w:t>
      </w:r>
      <w:r w:rsidRPr="00A542B1">
        <w:rPr>
          <w:color w:val="211E1F"/>
          <w:sz w:val="24"/>
          <w:szCs w:val="24"/>
        </w:rPr>
        <w:t>те</w:t>
      </w:r>
      <w:r w:rsidRPr="00A542B1">
        <w:rPr>
          <w:color w:val="211E1F"/>
          <w:w w:val="99"/>
          <w:sz w:val="24"/>
          <w:szCs w:val="24"/>
        </w:rPr>
        <w:t>л</w:t>
      </w:r>
      <w:r w:rsidRPr="00A542B1">
        <w:rPr>
          <w:color w:val="211E1F"/>
          <w:spacing w:val="1"/>
          <w:w w:val="99"/>
          <w:sz w:val="24"/>
          <w:szCs w:val="24"/>
        </w:rPr>
        <w:t>ьн</w:t>
      </w:r>
      <w:r w:rsidRPr="00A542B1">
        <w:rPr>
          <w:color w:val="211E1F"/>
          <w:sz w:val="24"/>
          <w:szCs w:val="24"/>
        </w:rPr>
        <w:t>о</w:t>
      </w:r>
      <w:r w:rsidRPr="00A542B1">
        <w:rPr>
          <w:color w:val="211E1F"/>
          <w:spacing w:val="-1"/>
          <w:w w:val="99"/>
          <w:sz w:val="24"/>
          <w:szCs w:val="24"/>
        </w:rPr>
        <w:t>г</w:t>
      </w:r>
      <w:r w:rsidRPr="00A542B1">
        <w:rPr>
          <w:color w:val="211E1F"/>
          <w:sz w:val="24"/>
          <w:szCs w:val="24"/>
        </w:rPr>
        <w:t>о от</w:t>
      </w:r>
      <w:r w:rsidRPr="00A542B1">
        <w:rPr>
          <w:color w:val="211E1F"/>
          <w:spacing w:val="1"/>
          <w:w w:val="99"/>
          <w:sz w:val="24"/>
          <w:szCs w:val="24"/>
        </w:rPr>
        <w:t>н</w:t>
      </w:r>
      <w:r w:rsidRPr="00A542B1">
        <w:rPr>
          <w:color w:val="211E1F"/>
          <w:sz w:val="24"/>
          <w:szCs w:val="24"/>
        </w:rPr>
        <w:t>о</w:t>
      </w:r>
      <w:r w:rsidRPr="00A542B1">
        <w:rPr>
          <w:color w:val="211E1F"/>
          <w:w w:val="99"/>
          <w:sz w:val="24"/>
          <w:szCs w:val="24"/>
        </w:rPr>
        <w:t>ш</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122"/>
          <w:sz w:val="24"/>
          <w:szCs w:val="24"/>
        </w:rPr>
        <w:t xml:space="preserve"> </w:t>
      </w:r>
      <w:r w:rsidRPr="00A542B1">
        <w:rPr>
          <w:color w:val="211E1F"/>
          <w:sz w:val="24"/>
          <w:szCs w:val="24"/>
        </w:rPr>
        <w:t>к</w:t>
      </w:r>
      <w:r w:rsidRPr="00A542B1">
        <w:rPr>
          <w:color w:val="211E1F"/>
          <w:spacing w:val="125"/>
          <w:sz w:val="24"/>
          <w:szCs w:val="24"/>
        </w:rPr>
        <w:t xml:space="preserve"> </w:t>
      </w:r>
      <w:r w:rsidRPr="00A542B1">
        <w:rPr>
          <w:color w:val="211E1F"/>
          <w:spacing w:val="2"/>
          <w:sz w:val="24"/>
          <w:szCs w:val="24"/>
        </w:rPr>
        <w:t>ч</w:t>
      </w:r>
      <w:r w:rsidRPr="00A542B1">
        <w:rPr>
          <w:color w:val="211E1F"/>
          <w:spacing w:val="-6"/>
          <w:sz w:val="24"/>
          <w:szCs w:val="24"/>
        </w:rPr>
        <w:t>у</w:t>
      </w:r>
      <w:r w:rsidRPr="00A542B1">
        <w:rPr>
          <w:color w:val="211E1F"/>
          <w:sz w:val="24"/>
          <w:szCs w:val="24"/>
        </w:rPr>
        <w:t>ж</w:t>
      </w:r>
      <w:r w:rsidRPr="00A542B1">
        <w:rPr>
          <w:color w:val="211E1F"/>
          <w:w w:val="99"/>
          <w:sz w:val="24"/>
          <w:szCs w:val="24"/>
        </w:rPr>
        <w:t>и</w:t>
      </w:r>
      <w:r w:rsidRPr="00A542B1">
        <w:rPr>
          <w:color w:val="211E1F"/>
          <w:sz w:val="24"/>
          <w:szCs w:val="24"/>
        </w:rPr>
        <w:t>м</w:t>
      </w:r>
      <w:r w:rsidRPr="00A542B1">
        <w:rPr>
          <w:color w:val="211E1F"/>
          <w:spacing w:val="126"/>
          <w:sz w:val="24"/>
          <w:szCs w:val="24"/>
        </w:rPr>
        <w:t xml:space="preserve"> </w:t>
      </w:r>
      <w:r w:rsidRPr="00A542B1">
        <w:rPr>
          <w:color w:val="211E1F"/>
          <w:spacing w:val="1"/>
          <w:w w:val="99"/>
          <w:sz w:val="24"/>
          <w:szCs w:val="24"/>
        </w:rPr>
        <w:t>и</w:t>
      </w:r>
      <w:r w:rsidRPr="00A542B1">
        <w:rPr>
          <w:color w:val="211E1F"/>
          <w:sz w:val="24"/>
          <w:szCs w:val="24"/>
        </w:rPr>
        <w:t>деям,</w:t>
      </w:r>
      <w:r w:rsidRPr="00A542B1">
        <w:rPr>
          <w:color w:val="211E1F"/>
          <w:spacing w:val="124"/>
          <w:sz w:val="24"/>
          <w:szCs w:val="24"/>
        </w:rPr>
        <w:t xml:space="preserve"> </w:t>
      </w:r>
      <w:r w:rsidRPr="00A542B1">
        <w:rPr>
          <w:color w:val="211E1F"/>
          <w:sz w:val="24"/>
          <w:szCs w:val="24"/>
        </w:rPr>
        <w:t>оф</w:t>
      </w:r>
      <w:r w:rsidRPr="00A542B1">
        <w:rPr>
          <w:color w:val="211E1F"/>
          <w:spacing w:val="5"/>
          <w:sz w:val="24"/>
          <w:szCs w:val="24"/>
        </w:rPr>
        <w:t>о</w:t>
      </w:r>
      <w:r w:rsidRPr="00A542B1">
        <w:rPr>
          <w:color w:val="211E1F"/>
          <w:sz w:val="24"/>
          <w:szCs w:val="24"/>
        </w:rPr>
        <w:t>рмл</w:t>
      </w:r>
      <w:r w:rsidRPr="00A542B1">
        <w:rPr>
          <w:color w:val="211E1F"/>
          <w:spacing w:val="-1"/>
          <w:sz w:val="24"/>
          <w:szCs w:val="24"/>
        </w:rPr>
        <w:t>е</w:t>
      </w:r>
      <w:r w:rsidRPr="00A542B1">
        <w:rPr>
          <w:color w:val="211E1F"/>
          <w:spacing w:val="1"/>
          <w:sz w:val="24"/>
          <w:szCs w:val="24"/>
        </w:rPr>
        <w:t>нн</w:t>
      </w:r>
      <w:r w:rsidRPr="00A542B1">
        <w:rPr>
          <w:color w:val="211E1F"/>
          <w:spacing w:val="-2"/>
          <w:sz w:val="24"/>
          <w:szCs w:val="24"/>
        </w:rPr>
        <w:t>ы</w:t>
      </w:r>
      <w:r w:rsidRPr="00A542B1">
        <w:rPr>
          <w:color w:val="211E1F"/>
          <w:sz w:val="24"/>
          <w:szCs w:val="24"/>
        </w:rPr>
        <w:t>м</w:t>
      </w:r>
      <w:r w:rsidRPr="00A542B1">
        <w:rPr>
          <w:color w:val="211E1F"/>
          <w:spacing w:val="123"/>
          <w:sz w:val="24"/>
          <w:szCs w:val="24"/>
        </w:rPr>
        <w:t xml:space="preserve"> </w:t>
      </w:r>
      <w:r w:rsidRPr="00A542B1">
        <w:rPr>
          <w:color w:val="211E1F"/>
          <w:sz w:val="24"/>
          <w:szCs w:val="24"/>
        </w:rPr>
        <w:t>в</w:t>
      </w:r>
      <w:r w:rsidRPr="00A542B1">
        <w:rPr>
          <w:color w:val="211E1F"/>
          <w:spacing w:val="124"/>
          <w:sz w:val="24"/>
          <w:szCs w:val="24"/>
        </w:rPr>
        <w:t xml:space="preserve"> </w:t>
      </w:r>
      <w:r w:rsidRPr="00A542B1">
        <w:rPr>
          <w:color w:val="211E1F"/>
          <w:sz w:val="24"/>
          <w:szCs w:val="24"/>
        </w:rPr>
        <w:t>рабо</w:t>
      </w:r>
      <w:r w:rsidRPr="00A542B1">
        <w:rPr>
          <w:color w:val="211E1F"/>
          <w:w w:val="99"/>
          <w:sz w:val="24"/>
          <w:szCs w:val="24"/>
        </w:rPr>
        <w:t>т</w:t>
      </w:r>
      <w:r w:rsidRPr="00A542B1">
        <w:rPr>
          <w:color w:val="211E1F"/>
          <w:sz w:val="24"/>
          <w:szCs w:val="24"/>
        </w:rPr>
        <w:t>ах</w:t>
      </w:r>
      <w:r w:rsidRPr="00A542B1">
        <w:rPr>
          <w:color w:val="211E1F"/>
          <w:spacing w:val="126"/>
          <w:sz w:val="24"/>
          <w:szCs w:val="24"/>
        </w:rPr>
        <w:t xml:space="preserve"> </w:t>
      </w:r>
      <w:r w:rsidRPr="00A542B1">
        <w:rPr>
          <w:color w:val="211E1F"/>
          <w:sz w:val="24"/>
          <w:szCs w:val="24"/>
        </w:rPr>
        <w:t>д</w:t>
      </w:r>
      <w:r w:rsidRPr="00A542B1">
        <w:rPr>
          <w:color w:val="211E1F"/>
          <w:spacing w:val="2"/>
          <w:sz w:val="24"/>
          <w:szCs w:val="24"/>
        </w:rPr>
        <w:t>р</w:t>
      </w:r>
      <w:r w:rsidRPr="00A542B1">
        <w:rPr>
          <w:color w:val="211E1F"/>
          <w:spacing w:val="-5"/>
          <w:sz w:val="24"/>
          <w:szCs w:val="24"/>
        </w:rPr>
        <w:t>у</w:t>
      </w:r>
      <w:r w:rsidRPr="00A542B1">
        <w:rPr>
          <w:color w:val="211E1F"/>
          <w:sz w:val="24"/>
          <w:szCs w:val="24"/>
        </w:rPr>
        <w:t>гих</w:t>
      </w:r>
      <w:r w:rsidRPr="00A542B1">
        <w:rPr>
          <w:color w:val="211E1F"/>
          <w:spacing w:val="126"/>
          <w:sz w:val="24"/>
          <w:szCs w:val="24"/>
        </w:rPr>
        <w:t xml:space="preserve"> </w:t>
      </w:r>
      <w:r w:rsidRPr="00A542B1">
        <w:rPr>
          <w:color w:val="211E1F"/>
          <w:spacing w:val="1"/>
          <w:sz w:val="24"/>
          <w:szCs w:val="24"/>
        </w:rPr>
        <w:t>и</w:t>
      </w:r>
      <w:r w:rsidRPr="00A542B1">
        <w:rPr>
          <w:color w:val="211E1F"/>
          <w:sz w:val="24"/>
          <w:szCs w:val="24"/>
        </w:rPr>
        <w:t>ссл</w:t>
      </w:r>
      <w:r w:rsidRPr="00A542B1">
        <w:rPr>
          <w:color w:val="211E1F"/>
          <w:spacing w:val="-1"/>
          <w:sz w:val="24"/>
          <w:szCs w:val="24"/>
        </w:rPr>
        <w:t>е</w:t>
      </w:r>
      <w:r w:rsidRPr="00A542B1">
        <w:rPr>
          <w:color w:val="211E1F"/>
          <w:sz w:val="24"/>
          <w:szCs w:val="24"/>
        </w:rPr>
        <w:t>дов</w:t>
      </w:r>
      <w:r w:rsidRPr="00A542B1">
        <w:rPr>
          <w:color w:val="211E1F"/>
          <w:spacing w:val="-1"/>
          <w:sz w:val="24"/>
          <w:szCs w:val="24"/>
        </w:rPr>
        <w:t>а</w:t>
      </w:r>
      <w:r w:rsidRPr="00A542B1">
        <w:rPr>
          <w:color w:val="211E1F"/>
          <w:w w:val="99"/>
          <w:sz w:val="24"/>
          <w:szCs w:val="24"/>
        </w:rPr>
        <w:t>т</w:t>
      </w:r>
      <w:r w:rsidRPr="00A542B1">
        <w:rPr>
          <w:color w:val="211E1F"/>
          <w:sz w:val="24"/>
          <w:szCs w:val="24"/>
        </w:rPr>
        <w:t>еле</w:t>
      </w:r>
      <w:r w:rsidRPr="00A542B1">
        <w:rPr>
          <w:color w:val="211E1F"/>
          <w:w w:val="99"/>
          <w:sz w:val="24"/>
          <w:szCs w:val="24"/>
        </w:rPr>
        <w:t>й</w:t>
      </w:r>
      <w:r w:rsidRPr="00A542B1">
        <w:rPr>
          <w:color w:val="211E1F"/>
          <w:sz w:val="24"/>
          <w:szCs w:val="24"/>
        </w:rPr>
        <w:t>,</w:t>
      </w:r>
      <w:r w:rsidRPr="00A542B1">
        <w:rPr>
          <w:color w:val="211E1F"/>
          <w:spacing w:val="125"/>
          <w:sz w:val="24"/>
          <w:szCs w:val="24"/>
        </w:rPr>
        <w:t xml:space="preserve"> </w:t>
      </w:r>
      <w:r w:rsidRPr="00A542B1">
        <w:rPr>
          <w:color w:val="211E1F"/>
          <w:spacing w:val="1"/>
          <w:w w:val="99"/>
          <w:sz w:val="24"/>
          <w:szCs w:val="24"/>
        </w:rPr>
        <w:t>н</w:t>
      </w:r>
      <w:r w:rsidRPr="00A542B1">
        <w:rPr>
          <w:color w:val="211E1F"/>
          <w:sz w:val="24"/>
          <w:szCs w:val="24"/>
        </w:rPr>
        <w:t>а</w:t>
      </w:r>
      <w:r w:rsidRPr="00A542B1">
        <w:rPr>
          <w:color w:val="211E1F"/>
          <w:spacing w:val="1"/>
          <w:sz w:val="24"/>
          <w:szCs w:val="24"/>
        </w:rPr>
        <w:t>в</w:t>
      </w:r>
      <w:r w:rsidRPr="00A542B1">
        <w:rPr>
          <w:color w:val="211E1F"/>
          <w:sz w:val="24"/>
          <w:szCs w:val="24"/>
        </w:rPr>
        <w:t xml:space="preserve">ык </w:t>
      </w:r>
      <w:r w:rsidRPr="00A542B1">
        <w:rPr>
          <w:color w:val="211E1F"/>
          <w:spacing w:val="3"/>
          <w:w w:val="99"/>
          <w:sz w:val="24"/>
          <w:szCs w:val="24"/>
        </w:rPr>
        <w:t>п</w:t>
      </w:r>
      <w:r w:rsidRPr="00A542B1">
        <w:rPr>
          <w:color w:val="211E1F"/>
          <w:spacing w:val="-6"/>
          <w:sz w:val="24"/>
          <w:szCs w:val="24"/>
        </w:rPr>
        <w:t>у</w:t>
      </w:r>
      <w:r w:rsidRPr="00A542B1">
        <w:rPr>
          <w:color w:val="211E1F"/>
          <w:sz w:val="24"/>
          <w:szCs w:val="24"/>
        </w:rPr>
        <w:t>б</w:t>
      </w:r>
      <w:r w:rsidRPr="00A542B1">
        <w:rPr>
          <w:color w:val="211E1F"/>
          <w:w w:val="99"/>
          <w:sz w:val="24"/>
          <w:szCs w:val="24"/>
        </w:rPr>
        <w:t>ли</w:t>
      </w:r>
      <w:r w:rsidRPr="00A542B1">
        <w:rPr>
          <w:color w:val="211E1F"/>
          <w:sz w:val="24"/>
          <w:szCs w:val="24"/>
        </w:rPr>
        <w:t>ч</w:t>
      </w:r>
      <w:r w:rsidRPr="00A542B1">
        <w:rPr>
          <w:color w:val="211E1F"/>
          <w:spacing w:val="1"/>
          <w:w w:val="99"/>
          <w:sz w:val="24"/>
          <w:szCs w:val="24"/>
        </w:rPr>
        <w:t>н</w:t>
      </w:r>
      <w:r w:rsidRPr="00A542B1">
        <w:rPr>
          <w:color w:val="211E1F"/>
          <w:sz w:val="24"/>
          <w:szCs w:val="24"/>
        </w:rPr>
        <w:t>о</w:t>
      </w:r>
      <w:r w:rsidRPr="00A542B1">
        <w:rPr>
          <w:color w:val="211E1F"/>
          <w:w w:val="99"/>
          <w:sz w:val="24"/>
          <w:szCs w:val="24"/>
        </w:rPr>
        <w:t>г</w:t>
      </w:r>
      <w:r w:rsidRPr="00A542B1">
        <w:rPr>
          <w:color w:val="211E1F"/>
          <w:sz w:val="24"/>
          <w:szCs w:val="24"/>
        </w:rPr>
        <w:t>о</w:t>
      </w:r>
      <w:r w:rsidRPr="00A542B1">
        <w:rPr>
          <w:color w:val="211E1F"/>
          <w:spacing w:val="43"/>
          <w:sz w:val="24"/>
          <w:szCs w:val="24"/>
        </w:rPr>
        <w:t xml:space="preserve"> </w:t>
      </w:r>
      <w:r w:rsidRPr="00A542B1">
        <w:rPr>
          <w:color w:val="211E1F"/>
          <w:spacing w:val="1"/>
          <w:sz w:val="24"/>
          <w:szCs w:val="24"/>
        </w:rPr>
        <w:t>в</w:t>
      </w:r>
      <w:r w:rsidRPr="00A542B1">
        <w:rPr>
          <w:color w:val="211E1F"/>
          <w:sz w:val="24"/>
          <w:szCs w:val="24"/>
        </w:rPr>
        <w:t>ыс</w:t>
      </w:r>
      <w:r w:rsidRPr="00A542B1">
        <w:rPr>
          <w:color w:val="211E1F"/>
          <w:spacing w:val="4"/>
          <w:sz w:val="24"/>
          <w:szCs w:val="24"/>
        </w:rPr>
        <w:t>т</w:t>
      </w:r>
      <w:r w:rsidRPr="00A542B1">
        <w:rPr>
          <w:color w:val="211E1F"/>
          <w:spacing w:val="-5"/>
          <w:sz w:val="24"/>
          <w:szCs w:val="24"/>
        </w:rPr>
        <w:t>у</w:t>
      </w:r>
      <w:r w:rsidRPr="00A542B1">
        <w:rPr>
          <w:color w:val="211E1F"/>
          <w:w w:val="99"/>
          <w:sz w:val="24"/>
          <w:szCs w:val="24"/>
        </w:rPr>
        <w:t>п</w:t>
      </w:r>
      <w:r w:rsidRPr="00A542B1">
        <w:rPr>
          <w:color w:val="211E1F"/>
          <w:sz w:val="24"/>
          <w:szCs w:val="24"/>
        </w:rPr>
        <w:t>ле</w:t>
      </w:r>
      <w:r w:rsidRPr="00A542B1">
        <w:rPr>
          <w:color w:val="211E1F"/>
          <w:spacing w:val="2"/>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43"/>
          <w:sz w:val="24"/>
          <w:szCs w:val="24"/>
        </w:rPr>
        <w:t xml:space="preserve"> </w:t>
      </w:r>
      <w:r w:rsidRPr="00A542B1">
        <w:rPr>
          <w:color w:val="211E1F"/>
          <w:spacing w:val="1"/>
          <w:w w:val="99"/>
          <w:sz w:val="24"/>
          <w:szCs w:val="24"/>
        </w:rPr>
        <w:t>п</w:t>
      </w:r>
      <w:r w:rsidRPr="00A542B1">
        <w:rPr>
          <w:color w:val="211E1F"/>
          <w:sz w:val="24"/>
          <w:szCs w:val="24"/>
        </w:rPr>
        <w:t>ер</w:t>
      </w:r>
      <w:r w:rsidRPr="00A542B1">
        <w:rPr>
          <w:color w:val="211E1F"/>
          <w:spacing w:val="-1"/>
          <w:sz w:val="24"/>
          <w:szCs w:val="24"/>
        </w:rPr>
        <w:t>е</w:t>
      </w:r>
      <w:r w:rsidRPr="00A542B1">
        <w:rPr>
          <w:color w:val="211E1F"/>
          <w:sz w:val="24"/>
          <w:szCs w:val="24"/>
        </w:rPr>
        <w:t>д</w:t>
      </w:r>
      <w:r w:rsidRPr="00A542B1">
        <w:rPr>
          <w:color w:val="211E1F"/>
          <w:spacing w:val="43"/>
          <w:sz w:val="24"/>
          <w:szCs w:val="24"/>
        </w:rPr>
        <w:t xml:space="preserve"> </w:t>
      </w:r>
      <w:r w:rsidRPr="00A542B1">
        <w:rPr>
          <w:color w:val="211E1F"/>
          <w:spacing w:val="3"/>
          <w:sz w:val="24"/>
          <w:szCs w:val="24"/>
        </w:rPr>
        <w:t>а</w:t>
      </w:r>
      <w:r w:rsidRPr="00A542B1">
        <w:rPr>
          <w:color w:val="211E1F"/>
          <w:spacing w:val="-3"/>
          <w:sz w:val="24"/>
          <w:szCs w:val="24"/>
        </w:rPr>
        <w:t>у</w:t>
      </w:r>
      <w:r w:rsidRPr="00A542B1">
        <w:rPr>
          <w:color w:val="211E1F"/>
          <w:sz w:val="24"/>
          <w:szCs w:val="24"/>
        </w:rPr>
        <w:t>ди</w:t>
      </w:r>
      <w:r w:rsidRPr="00A542B1">
        <w:rPr>
          <w:color w:val="211E1F"/>
          <w:w w:val="99"/>
          <w:sz w:val="24"/>
          <w:szCs w:val="24"/>
        </w:rPr>
        <w:t>т</w:t>
      </w:r>
      <w:r w:rsidRPr="00A542B1">
        <w:rPr>
          <w:color w:val="211E1F"/>
          <w:sz w:val="24"/>
          <w:szCs w:val="24"/>
        </w:rPr>
        <w:t>ор</w:t>
      </w:r>
      <w:r w:rsidRPr="00A542B1">
        <w:rPr>
          <w:color w:val="211E1F"/>
          <w:spacing w:val="2"/>
          <w:sz w:val="24"/>
          <w:szCs w:val="24"/>
        </w:rPr>
        <w:t>и</w:t>
      </w:r>
      <w:r w:rsidRPr="00A542B1">
        <w:rPr>
          <w:color w:val="211E1F"/>
          <w:sz w:val="24"/>
          <w:szCs w:val="24"/>
        </w:rPr>
        <w:t>ей,</w:t>
      </w:r>
      <w:r w:rsidRPr="00A542B1">
        <w:rPr>
          <w:color w:val="211E1F"/>
          <w:spacing w:val="43"/>
          <w:sz w:val="24"/>
          <w:szCs w:val="24"/>
        </w:rPr>
        <w:t xml:space="preserve"> </w:t>
      </w:r>
      <w:r w:rsidRPr="00A542B1">
        <w:rPr>
          <w:color w:val="211E1F"/>
          <w:sz w:val="24"/>
          <w:szCs w:val="24"/>
        </w:rPr>
        <w:t>ар</w:t>
      </w:r>
      <w:r w:rsidRPr="00A542B1">
        <w:rPr>
          <w:color w:val="211E1F"/>
          <w:spacing w:val="1"/>
          <w:sz w:val="24"/>
          <w:szCs w:val="24"/>
        </w:rPr>
        <w:t>г</w:t>
      </w:r>
      <w:r w:rsidRPr="00A542B1">
        <w:rPr>
          <w:color w:val="211E1F"/>
          <w:spacing w:val="-3"/>
          <w:sz w:val="24"/>
          <w:szCs w:val="24"/>
        </w:rPr>
        <w:t>у</w:t>
      </w:r>
      <w:r w:rsidRPr="00A542B1">
        <w:rPr>
          <w:color w:val="211E1F"/>
          <w:sz w:val="24"/>
          <w:szCs w:val="24"/>
        </w:rPr>
        <w:t>мен</w:t>
      </w:r>
      <w:r w:rsidRPr="00A542B1">
        <w:rPr>
          <w:color w:val="211E1F"/>
          <w:w w:val="99"/>
          <w:sz w:val="24"/>
          <w:szCs w:val="24"/>
        </w:rPr>
        <w:t>т</w:t>
      </w:r>
      <w:r w:rsidRPr="00A542B1">
        <w:rPr>
          <w:color w:val="211E1F"/>
          <w:spacing w:val="2"/>
          <w:sz w:val="24"/>
          <w:szCs w:val="24"/>
        </w:rPr>
        <w:t>и</w:t>
      </w:r>
      <w:r w:rsidRPr="00A542B1">
        <w:rPr>
          <w:color w:val="211E1F"/>
          <w:sz w:val="24"/>
          <w:szCs w:val="24"/>
        </w:rPr>
        <w:t>рован</w:t>
      </w:r>
      <w:r w:rsidRPr="00A542B1">
        <w:rPr>
          <w:color w:val="211E1F"/>
          <w:spacing w:val="1"/>
          <w:sz w:val="24"/>
          <w:szCs w:val="24"/>
        </w:rPr>
        <w:t>и</w:t>
      </w:r>
      <w:r w:rsidRPr="00A542B1">
        <w:rPr>
          <w:color w:val="211E1F"/>
          <w:sz w:val="24"/>
          <w:szCs w:val="24"/>
        </w:rPr>
        <w:t>я</w:t>
      </w:r>
      <w:r w:rsidRPr="00A542B1">
        <w:rPr>
          <w:color w:val="211E1F"/>
          <w:spacing w:val="43"/>
          <w:sz w:val="24"/>
          <w:szCs w:val="24"/>
        </w:rPr>
        <w:t xml:space="preserve"> </w:t>
      </w:r>
      <w:r w:rsidRPr="00A542B1">
        <w:rPr>
          <w:color w:val="211E1F"/>
          <w:sz w:val="24"/>
          <w:szCs w:val="24"/>
        </w:rPr>
        <w:t>и</w:t>
      </w:r>
      <w:r w:rsidRPr="00A542B1">
        <w:rPr>
          <w:color w:val="211E1F"/>
          <w:spacing w:val="44"/>
          <w:sz w:val="24"/>
          <w:szCs w:val="24"/>
        </w:rPr>
        <w:t xml:space="preserve"> </w:t>
      </w:r>
      <w:r w:rsidRPr="00A542B1">
        <w:rPr>
          <w:color w:val="211E1F"/>
          <w:sz w:val="24"/>
          <w:szCs w:val="24"/>
        </w:rPr>
        <w:t>о</w:t>
      </w:r>
      <w:r w:rsidRPr="00A542B1">
        <w:rPr>
          <w:color w:val="211E1F"/>
          <w:w w:val="99"/>
          <w:sz w:val="24"/>
          <w:szCs w:val="24"/>
        </w:rPr>
        <w:t>т</w:t>
      </w:r>
      <w:r w:rsidRPr="00A542B1">
        <w:rPr>
          <w:color w:val="211E1F"/>
          <w:sz w:val="24"/>
          <w:szCs w:val="24"/>
        </w:rPr>
        <w:t>с</w:t>
      </w:r>
      <w:r w:rsidRPr="00A542B1">
        <w:rPr>
          <w:color w:val="211E1F"/>
          <w:w w:val="99"/>
          <w:sz w:val="24"/>
          <w:szCs w:val="24"/>
        </w:rPr>
        <w:t>т</w:t>
      </w:r>
      <w:r w:rsidRPr="00A542B1">
        <w:rPr>
          <w:color w:val="211E1F"/>
          <w:sz w:val="24"/>
          <w:szCs w:val="24"/>
        </w:rPr>
        <w:t>аива</w:t>
      </w:r>
      <w:r w:rsidRPr="00A542B1">
        <w:rPr>
          <w:color w:val="211E1F"/>
          <w:spacing w:val="1"/>
          <w:sz w:val="24"/>
          <w:szCs w:val="24"/>
        </w:rPr>
        <w:t>ни</w:t>
      </w:r>
      <w:r w:rsidRPr="00A542B1">
        <w:rPr>
          <w:color w:val="211E1F"/>
          <w:sz w:val="24"/>
          <w:szCs w:val="24"/>
        </w:rPr>
        <w:t>я</w:t>
      </w:r>
      <w:r w:rsidRPr="00A542B1">
        <w:rPr>
          <w:color w:val="211E1F"/>
          <w:spacing w:val="43"/>
          <w:sz w:val="24"/>
          <w:szCs w:val="24"/>
        </w:rPr>
        <w:t xml:space="preserve"> </w:t>
      </w:r>
      <w:r w:rsidRPr="00A542B1">
        <w:rPr>
          <w:color w:val="211E1F"/>
          <w:sz w:val="24"/>
          <w:szCs w:val="24"/>
        </w:rPr>
        <w:t>с</w:t>
      </w:r>
      <w:r w:rsidRPr="00A542B1">
        <w:rPr>
          <w:color w:val="211E1F"/>
          <w:w w:val="99"/>
          <w:sz w:val="24"/>
          <w:szCs w:val="24"/>
        </w:rPr>
        <w:t>в</w:t>
      </w:r>
      <w:r w:rsidRPr="00A542B1">
        <w:rPr>
          <w:color w:val="211E1F"/>
          <w:sz w:val="24"/>
          <w:szCs w:val="24"/>
        </w:rPr>
        <w:t>о</w:t>
      </w:r>
      <w:r w:rsidRPr="00A542B1">
        <w:rPr>
          <w:color w:val="211E1F"/>
          <w:spacing w:val="-1"/>
          <w:sz w:val="24"/>
          <w:szCs w:val="24"/>
        </w:rPr>
        <w:t>е</w:t>
      </w:r>
      <w:r w:rsidRPr="00A542B1">
        <w:rPr>
          <w:color w:val="211E1F"/>
          <w:w w:val="99"/>
          <w:sz w:val="24"/>
          <w:szCs w:val="24"/>
        </w:rPr>
        <w:t>й</w:t>
      </w:r>
      <w:r w:rsidRPr="00A542B1">
        <w:rPr>
          <w:color w:val="211E1F"/>
          <w:spacing w:val="43"/>
          <w:sz w:val="24"/>
          <w:szCs w:val="24"/>
        </w:rPr>
        <w:t xml:space="preserve"> </w:t>
      </w:r>
      <w:r w:rsidRPr="00A542B1">
        <w:rPr>
          <w:color w:val="211E1F"/>
          <w:sz w:val="24"/>
          <w:szCs w:val="24"/>
        </w:rPr>
        <w:t>точ</w:t>
      </w:r>
      <w:r w:rsidRPr="00A542B1">
        <w:rPr>
          <w:color w:val="211E1F"/>
          <w:spacing w:val="1"/>
          <w:sz w:val="24"/>
          <w:szCs w:val="24"/>
        </w:rPr>
        <w:t>к</w:t>
      </w:r>
      <w:r w:rsidRPr="00A542B1">
        <w:rPr>
          <w:color w:val="211E1F"/>
          <w:w w:val="99"/>
          <w:sz w:val="24"/>
          <w:szCs w:val="24"/>
        </w:rPr>
        <w:t>и</w:t>
      </w:r>
      <w:r w:rsidRPr="00A542B1">
        <w:rPr>
          <w:color w:val="211E1F"/>
          <w:sz w:val="24"/>
          <w:szCs w:val="24"/>
        </w:rPr>
        <w:t xml:space="preserve"> </w:t>
      </w:r>
      <w:r w:rsidRPr="00A542B1">
        <w:rPr>
          <w:color w:val="211E1F"/>
          <w:w w:val="99"/>
          <w:sz w:val="24"/>
          <w:szCs w:val="24"/>
        </w:rPr>
        <w:t>з</w:t>
      </w:r>
      <w:r w:rsidRPr="00A542B1">
        <w:rPr>
          <w:color w:val="211E1F"/>
          <w:sz w:val="24"/>
          <w:szCs w:val="24"/>
        </w:rPr>
        <w:t>ре</w:t>
      </w:r>
      <w:r w:rsidRPr="00A542B1">
        <w:rPr>
          <w:color w:val="211E1F"/>
          <w:spacing w:val="1"/>
          <w:w w:val="99"/>
          <w:sz w:val="24"/>
          <w:szCs w:val="24"/>
        </w:rPr>
        <w:t>ни</w:t>
      </w:r>
      <w:r w:rsidRPr="00A542B1">
        <w:rPr>
          <w:color w:val="211E1F"/>
          <w:sz w:val="24"/>
          <w:szCs w:val="24"/>
        </w:rPr>
        <w:t xml:space="preserve">я </w:t>
      </w:r>
      <w:r w:rsidRPr="00A542B1">
        <w:rPr>
          <w:color w:val="211E1F"/>
          <w:spacing w:val="1"/>
          <w:sz w:val="24"/>
          <w:szCs w:val="24"/>
        </w:rPr>
        <w:t>(</w:t>
      </w:r>
      <w:r w:rsidRPr="00A542B1">
        <w:rPr>
          <w:color w:val="211E1F"/>
          <w:spacing w:val="-5"/>
          <w:sz w:val="24"/>
          <w:szCs w:val="24"/>
        </w:rPr>
        <w:t>у</w:t>
      </w:r>
      <w:r w:rsidRPr="00A542B1">
        <w:rPr>
          <w:color w:val="211E1F"/>
          <w:sz w:val="24"/>
          <w:szCs w:val="24"/>
        </w:rPr>
        <w:t>рок-</w:t>
      </w:r>
      <w:r w:rsidRPr="00A542B1">
        <w:rPr>
          <w:color w:val="211E1F"/>
          <w:w w:val="99"/>
          <w:sz w:val="24"/>
          <w:szCs w:val="24"/>
        </w:rPr>
        <w:t>п</w:t>
      </w:r>
      <w:r w:rsidRPr="00A542B1">
        <w:rPr>
          <w:color w:val="211E1F"/>
          <w:sz w:val="24"/>
          <w:szCs w:val="24"/>
        </w:rPr>
        <w:t>роект,</w:t>
      </w:r>
      <w:r w:rsidRPr="00A542B1">
        <w:rPr>
          <w:color w:val="211E1F"/>
          <w:spacing w:val="3"/>
          <w:sz w:val="24"/>
          <w:szCs w:val="24"/>
        </w:rPr>
        <w:t xml:space="preserve"> </w:t>
      </w:r>
      <w:r w:rsidRPr="00A542B1">
        <w:rPr>
          <w:color w:val="211E1F"/>
          <w:spacing w:val="-4"/>
          <w:sz w:val="24"/>
          <w:szCs w:val="24"/>
        </w:rPr>
        <w:t>у</w:t>
      </w:r>
      <w:r w:rsidRPr="00A542B1">
        <w:rPr>
          <w:color w:val="211E1F"/>
          <w:spacing w:val="1"/>
          <w:sz w:val="24"/>
          <w:szCs w:val="24"/>
        </w:rPr>
        <w:t>р</w:t>
      </w:r>
      <w:r w:rsidRPr="00A542B1">
        <w:rPr>
          <w:color w:val="211E1F"/>
          <w:sz w:val="24"/>
          <w:szCs w:val="24"/>
        </w:rPr>
        <w:t>ок</w:t>
      </w:r>
      <w:r w:rsidRPr="00A542B1">
        <w:rPr>
          <w:color w:val="211E1F"/>
          <w:spacing w:val="1"/>
          <w:sz w:val="24"/>
          <w:szCs w:val="24"/>
        </w:rPr>
        <w:t xml:space="preserve"> </w:t>
      </w:r>
      <w:r w:rsidRPr="00A542B1">
        <w:rPr>
          <w:color w:val="211E1F"/>
          <w:spacing w:val="1"/>
          <w:w w:val="99"/>
          <w:sz w:val="24"/>
          <w:szCs w:val="24"/>
        </w:rPr>
        <w:t>и</w:t>
      </w:r>
      <w:r w:rsidRPr="00A542B1">
        <w:rPr>
          <w:color w:val="211E1F"/>
          <w:sz w:val="24"/>
          <w:szCs w:val="24"/>
        </w:rPr>
        <w:t>с</w:t>
      </w:r>
      <w:r w:rsidRPr="00A542B1">
        <w:rPr>
          <w:color w:val="211E1F"/>
          <w:spacing w:val="-1"/>
          <w:sz w:val="24"/>
          <w:szCs w:val="24"/>
        </w:rPr>
        <w:t>с</w:t>
      </w:r>
      <w:r w:rsidRPr="00A542B1">
        <w:rPr>
          <w:color w:val="211E1F"/>
          <w:sz w:val="24"/>
          <w:szCs w:val="24"/>
        </w:rPr>
        <w:t>ледов</w:t>
      </w:r>
      <w:r w:rsidRPr="00A542B1">
        <w:rPr>
          <w:color w:val="211E1F"/>
          <w:spacing w:val="-1"/>
          <w:sz w:val="24"/>
          <w:szCs w:val="24"/>
        </w:rPr>
        <w:t>а</w:t>
      </w:r>
      <w:r w:rsidRPr="00A542B1">
        <w:rPr>
          <w:color w:val="211E1F"/>
          <w:sz w:val="24"/>
          <w:szCs w:val="24"/>
        </w:rPr>
        <w:t>н</w:t>
      </w:r>
      <w:r w:rsidRPr="00A542B1">
        <w:rPr>
          <w:color w:val="211E1F"/>
          <w:spacing w:val="1"/>
          <w:sz w:val="24"/>
          <w:szCs w:val="24"/>
        </w:rPr>
        <w:t>и</w:t>
      </w:r>
      <w:r w:rsidRPr="00A542B1">
        <w:rPr>
          <w:color w:val="211E1F"/>
          <w:sz w:val="24"/>
          <w:szCs w:val="24"/>
        </w:rPr>
        <w:t>е).</w:t>
      </w:r>
    </w:p>
    <w:p w14:paraId="60E0B7CF" w14:textId="77777777" w:rsidR="00166266" w:rsidRPr="00A542B1" w:rsidRDefault="00166266" w:rsidP="00B41547">
      <w:pPr>
        <w:adjustRightInd w:val="0"/>
        <w:spacing w:before="2"/>
        <w:ind w:right="283" w:firstLine="360"/>
        <w:contextualSpacing/>
        <w:jc w:val="both"/>
        <w:rPr>
          <w:rFonts w:eastAsiaTheme="minorHAnsi"/>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w:t>
      </w:r>
      <w:r w:rsidRPr="00A542B1">
        <w:rPr>
          <w:rFonts w:eastAsiaTheme="minorHAnsi"/>
          <w:sz w:val="24"/>
          <w:szCs w:val="24"/>
        </w:rPr>
        <w:t>Урочная деятельность</w:t>
      </w:r>
      <w:r w:rsidRPr="00A542B1">
        <w:rPr>
          <w:rFonts w:eastAsiaTheme="minorHAnsi"/>
          <w:b/>
          <w:bCs/>
          <w:sz w:val="24"/>
          <w:szCs w:val="24"/>
        </w:rPr>
        <w:t xml:space="preserve">» </w:t>
      </w:r>
      <w:r w:rsidRPr="00A542B1">
        <w:rPr>
          <w:rFonts w:eastAsiaTheme="minorHAnsi"/>
          <w:sz w:val="24"/>
          <w:szCs w:val="24"/>
        </w:rPr>
        <w:t>являются:</w:t>
      </w:r>
    </w:p>
    <w:p w14:paraId="27F85818" w14:textId="77777777" w:rsidR="00166266" w:rsidRPr="00A542B1" w:rsidRDefault="00166266" w:rsidP="00B10CA3">
      <w:pPr>
        <w:widowControl/>
        <w:numPr>
          <w:ilvl w:val="0"/>
          <w:numId w:val="220"/>
        </w:numPr>
        <w:adjustRightInd w:val="0"/>
        <w:spacing w:before="2"/>
        <w:ind w:left="0" w:right="283"/>
        <w:contextualSpacing/>
        <w:jc w:val="both"/>
        <w:rPr>
          <w:rFonts w:eastAsiaTheme="minorHAnsi"/>
          <w:sz w:val="24"/>
          <w:szCs w:val="24"/>
        </w:rPr>
      </w:pPr>
      <w:r w:rsidRPr="00A542B1">
        <w:rPr>
          <w:rFonts w:eastAsiaTheme="minorHAnsi"/>
          <w:sz w:val="24"/>
          <w:szCs w:val="24"/>
        </w:rPr>
        <w:t>готовность к восприятию на уроке различных форм работы;</w:t>
      </w:r>
    </w:p>
    <w:p w14:paraId="7D5846AA" w14:textId="77777777" w:rsidR="00166266" w:rsidRPr="00A542B1" w:rsidRDefault="00166266" w:rsidP="00B10CA3">
      <w:pPr>
        <w:widowControl/>
        <w:numPr>
          <w:ilvl w:val="0"/>
          <w:numId w:val="220"/>
        </w:numPr>
        <w:adjustRightInd w:val="0"/>
        <w:spacing w:before="2"/>
        <w:ind w:left="0" w:right="283"/>
        <w:contextualSpacing/>
        <w:jc w:val="both"/>
        <w:rPr>
          <w:rFonts w:eastAsiaTheme="minorHAnsi"/>
          <w:sz w:val="24"/>
          <w:szCs w:val="24"/>
        </w:rPr>
      </w:pPr>
      <w:r w:rsidRPr="00A542B1">
        <w:rPr>
          <w:rFonts w:eastAsiaTheme="minorHAnsi"/>
          <w:sz w:val="24"/>
          <w:szCs w:val="24"/>
        </w:rPr>
        <w:t>наличие опыта овладения интерактивными формами занятий;</w:t>
      </w:r>
    </w:p>
    <w:p w14:paraId="3E9BDF92" w14:textId="77777777" w:rsidR="00166266" w:rsidRPr="00A542B1" w:rsidRDefault="00166266" w:rsidP="00B10CA3">
      <w:pPr>
        <w:widowControl/>
        <w:numPr>
          <w:ilvl w:val="0"/>
          <w:numId w:val="220"/>
        </w:numPr>
        <w:adjustRightInd w:val="0"/>
        <w:spacing w:before="2"/>
        <w:ind w:left="0" w:right="283"/>
        <w:contextualSpacing/>
        <w:jc w:val="both"/>
        <w:rPr>
          <w:rFonts w:eastAsiaTheme="minorHAnsi"/>
          <w:sz w:val="24"/>
          <w:szCs w:val="24"/>
        </w:rPr>
      </w:pPr>
      <w:r w:rsidRPr="00A542B1">
        <w:rPr>
          <w:rFonts w:eastAsiaTheme="minorHAnsi"/>
          <w:sz w:val="24"/>
          <w:szCs w:val="24"/>
        </w:rPr>
        <w:t>наличие динамики личностного развития обучающихся за счет использования на</w:t>
      </w:r>
    </w:p>
    <w:p w14:paraId="7CDCA898" w14:textId="77777777" w:rsidR="00166266" w:rsidRPr="00A542B1" w:rsidRDefault="00166266" w:rsidP="00B41547">
      <w:pPr>
        <w:spacing w:before="2"/>
        <w:ind w:right="283"/>
        <w:contextualSpacing/>
        <w:jc w:val="both"/>
        <w:rPr>
          <w:rFonts w:eastAsiaTheme="minorHAnsi"/>
          <w:sz w:val="24"/>
          <w:szCs w:val="24"/>
        </w:rPr>
      </w:pPr>
      <w:r w:rsidRPr="00A542B1">
        <w:rPr>
          <w:rFonts w:eastAsiaTheme="minorHAnsi"/>
          <w:sz w:val="24"/>
          <w:szCs w:val="24"/>
        </w:rPr>
        <w:t>уроке различных форм работы</w:t>
      </w:r>
    </w:p>
    <w:p w14:paraId="383CD724" w14:textId="77777777" w:rsidR="00166266" w:rsidRPr="00A542B1" w:rsidRDefault="00166266" w:rsidP="00B41547">
      <w:pPr>
        <w:spacing w:before="2"/>
        <w:ind w:right="283"/>
        <w:contextualSpacing/>
        <w:jc w:val="both"/>
        <w:rPr>
          <w:rFonts w:eastAsiaTheme="minorHAnsi"/>
          <w:b/>
          <w:sz w:val="24"/>
          <w:szCs w:val="24"/>
        </w:rPr>
      </w:pPr>
      <w:r w:rsidRPr="00A542B1">
        <w:rPr>
          <w:rFonts w:eastAsiaTheme="minorHAnsi"/>
          <w:b/>
          <w:sz w:val="24"/>
          <w:szCs w:val="24"/>
        </w:rPr>
        <w:t>Модуль "Внеурочная деятельность"</w:t>
      </w:r>
    </w:p>
    <w:p w14:paraId="111646BD" w14:textId="77777777" w:rsidR="00166266" w:rsidRPr="00A542B1" w:rsidRDefault="00166266" w:rsidP="00B41547">
      <w:pPr>
        <w:spacing w:before="2"/>
        <w:ind w:right="283" w:firstLine="348"/>
        <w:contextualSpacing/>
        <w:jc w:val="both"/>
        <w:rPr>
          <w:rFonts w:eastAsiaTheme="minorHAnsi"/>
          <w:sz w:val="24"/>
          <w:szCs w:val="24"/>
        </w:rPr>
      </w:pPr>
      <w:r w:rsidRPr="00A542B1">
        <w:rPr>
          <w:kern w:val="2"/>
          <w:sz w:val="24"/>
          <w:szCs w:val="24"/>
          <w:lang w:eastAsia="ko-KR"/>
        </w:rPr>
        <w:t xml:space="preserve">Воспитание на занятиях школьных курсов внеурочной деятельности осуществляется преимущественно через: </w:t>
      </w:r>
    </w:p>
    <w:p w14:paraId="1EA47F27" w14:textId="77777777" w:rsidR="00166266" w:rsidRPr="00A542B1" w:rsidRDefault="00166266" w:rsidP="00B10CA3">
      <w:pPr>
        <w:numPr>
          <w:ilvl w:val="0"/>
          <w:numId w:val="221"/>
        </w:numPr>
        <w:spacing w:before="2"/>
        <w:ind w:left="0" w:right="283"/>
        <w:contextualSpacing/>
        <w:jc w:val="both"/>
        <w:rPr>
          <w:kern w:val="2"/>
          <w:sz w:val="24"/>
          <w:szCs w:val="24"/>
          <w:lang w:eastAsia="ko-KR"/>
        </w:rPr>
      </w:pPr>
      <w:r w:rsidRPr="00A542B1">
        <w:rPr>
          <w:kern w:val="2"/>
          <w:sz w:val="24"/>
          <w:szCs w:val="24"/>
          <w:lang w:eastAsia="ko-KR"/>
        </w:rPr>
        <w:t>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w:t>
      </w:r>
    </w:p>
    <w:p w14:paraId="27AEC161" w14:textId="77777777" w:rsidR="00166266" w:rsidRPr="00A542B1" w:rsidRDefault="00166266" w:rsidP="00B10CA3">
      <w:pPr>
        <w:numPr>
          <w:ilvl w:val="0"/>
          <w:numId w:val="221"/>
        </w:numPr>
        <w:spacing w:before="2"/>
        <w:ind w:left="0" w:right="283"/>
        <w:contextualSpacing/>
        <w:jc w:val="both"/>
        <w:rPr>
          <w:rFonts w:eastAsia="Batang"/>
          <w:kern w:val="2"/>
          <w:sz w:val="24"/>
          <w:szCs w:val="24"/>
          <w:lang w:eastAsia="ko-KR"/>
        </w:rPr>
      </w:pPr>
      <w:r w:rsidRPr="00A542B1">
        <w:rPr>
          <w:rFonts w:eastAsia="Batang"/>
          <w:kern w:val="2"/>
          <w:sz w:val="24"/>
          <w:szCs w:val="24"/>
          <w:lang w:eastAsia="ko-KR"/>
        </w:rPr>
        <w:t xml:space="preserve">формирование в </w:t>
      </w:r>
      <w:r w:rsidRPr="00A542B1">
        <w:rPr>
          <w:kern w:val="2"/>
          <w:sz w:val="24"/>
          <w:szCs w:val="24"/>
          <w:lang w:eastAsia="ko-KR"/>
        </w:rPr>
        <w:t>кружках, секциях, клубах, студиях и т.п. детско-взрослых общностей,</w:t>
      </w:r>
      <w:r w:rsidRPr="00A542B1">
        <w:rPr>
          <w:rFonts w:eastAsia="Batang"/>
          <w:i/>
          <w:kern w:val="2"/>
          <w:sz w:val="24"/>
          <w:szCs w:val="24"/>
          <w:lang w:eastAsia="ko-KR"/>
        </w:rPr>
        <w:t xml:space="preserve"> </w:t>
      </w:r>
      <w:r w:rsidRPr="00A542B1">
        <w:rPr>
          <w:rFonts w:eastAsia="Batang"/>
          <w:kern w:val="2"/>
          <w:sz w:val="24"/>
          <w:szCs w:val="24"/>
          <w:lang w:eastAsia="ko-KR"/>
        </w:rPr>
        <w:t xml:space="preserve">которые </w:t>
      </w:r>
      <w:r w:rsidRPr="00A542B1">
        <w:rPr>
          <w:kern w:val="2"/>
          <w:sz w:val="24"/>
          <w:szCs w:val="24"/>
          <w:lang w:eastAsia="ko-KR"/>
        </w:rPr>
        <w:t xml:space="preserve">могли бы </w:t>
      </w:r>
      <w:r w:rsidRPr="00A542B1">
        <w:rPr>
          <w:rFonts w:eastAsia="Batang"/>
          <w:kern w:val="2"/>
          <w:sz w:val="24"/>
          <w:szCs w:val="24"/>
          <w:lang w:eastAsia="ko-KR"/>
        </w:rPr>
        <w:t xml:space="preserve">объединять обучающихся и педагогических работников общими позитивными эмоциями и доверительными отношениями друг </w:t>
      </w:r>
      <w:r w:rsidRPr="00A542B1">
        <w:rPr>
          <w:rFonts w:eastAsia="Batang"/>
          <w:kern w:val="2"/>
          <w:sz w:val="24"/>
          <w:szCs w:val="24"/>
          <w:lang w:eastAsia="ko-KR"/>
        </w:rPr>
        <w:br/>
        <w:t>к другу;</w:t>
      </w:r>
    </w:p>
    <w:p w14:paraId="763D6147" w14:textId="77777777" w:rsidR="00166266" w:rsidRPr="00A542B1" w:rsidRDefault="00166266" w:rsidP="00B10CA3">
      <w:pPr>
        <w:numPr>
          <w:ilvl w:val="0"/>
          <w:numId w:val="221"/>
        </w:numPr>
        <w:tabs>
          <w:tab w:val="left" w:pos="851"/>
        </w:tabs>
        <w:spacing w:before="2"/>
        <w:ind w:left="0" w:right="283"/>
        <w:contextualSpacing/>
        <w:jc w:val="both"/>
        <w:rPr>
          <w:kern w:val="2"/>
          <w:sz w:val="24"/>
          <w:szCs w:val="24"/>
          <w:lang w:eastAsia="ko-KR"/>
        </w:rPr>
      </w:pPr>
      <w:r w:rsidRPr="00A542B1">
        <w:rPr>
          <w:rFonts w:eastAsia="Batang"/>
          <w:kern w:val="2"/>
          <w:sz w:val="24"/>
          <w:szCs w:val="24"/>
          <w:lang w:eastAsia="ko-KR"/>
        </w:rPr>
        <w:t>создание в</w:t>
      </w:r>
      <w:r w:rsidRPr="00A542B1">
        <w:rPr>
          <w:kern w:val="2"/>
          <w:sz w:val="24"/>
          <w:szCs w:val="24"/>
          <w:lang w:eastAsia="ko-KR"/>
        </w:rPr>
        <w:t xml:space="preserve"> детских объединениях традиций, задающих их членам определенные социально значимые формы поведения;</w:t>
      </w:r>
    </w:p>
    <w:p w14:paraId="2BC9E618" w14:textId="77777777" w:rsidR="00166266" w:rsidRPr="00A542B1" w:rsidRDefault="00166266" w:rsidP="00B10CA3">
      <w:pPr>
        <w:numPr>
          <w:ilvl w:val="0"/>
          <w:numId w:val="221"/>
        </w:numPr>
        <w:tabs>
          <w:tab w:val="left" w:pos="851"/>
        </w:tabs>
        <w:spacing w:before="2"/>
        <w:ind w:left="0" w:right="283"/>
        <w:contextualSpacing/>
        <w:jc w:val="both"/>
        <w:rPr>
          <w:kern w:val="2"/>
          <w:sz w:val="24"/>
          <w:szCs w:val="24"/>
          <w:lang w:eastAsia="ko-KR"/>
        </w:rPr>
      </w:pPr>
      <w:r w:rsidRPr="00A542B1">
        <w:rPr>
          <w:kern w:val="2"/>
          <w:sz w:val="24"/>
          <w:szCs w:val="24"/>
          <w:lang w:eastAsia="ko-KR"/>
        </w:rPr>
        <w:t xml:space="preserve">поддержку в детских объединениях обучающихся с ярко выраженной лидерской позицией и установкой на сохранение и поддержание накопленных социально значимых традиций; </w:t>
      </w:r>
    </w:p>
    <w:p w14:paraId="7B8CDF96" w14:textId="77777777" w:rsidR="00166266" w:rsidRPr="00A542B1" w:rsidRDefault="00166266" w:rsidP="00B10CA3">
      <w:pPr>
        <w:numPr>
          <w:ilvl w:val="0"/>
          <w:numId w:val="221"/>
        </w:numPr>
        <w:tabs>
          <w:tab w:val="left" w:pos="851"/>
        </w:tabs>
        <w:spacing w:before="2"/>
        <w:ind w:left="0" w:right="283"/>
        <w:contextualSpacing/>
        <w:jc w:val="both"/>
        <w:rPr>
          <w:kern w:val="2"/>
          <w:sz w:val="24"/>
          <w:szCs w:val="24"/>
          <w:lang w:eastAsia="ko-KR"/>
        </w:rPr>
      </w:pPr>
      <w:r w:rsidRPr="00A542B1">
        <w:rPr>
          <w:kern w:val="2"/>
          <w:sz w:val="24"/>
          <w:szCs w:val="24"/>
          <w:lang w:eastAsia="ko-KR"/>
        </w:rPr>
        <w:t xml:space="preserve">поощрение </w:t>
      </w:r>
      <w:r w:rsidRPr="00A542B1">
        <w:rPr>
          <w:color w:val="000000"/>
          <w:w w:val="0"/>
          <w:kern w:val="2"/>
          <w:sz w:val="24"/>
          <w:szCs w:val="24"/>
          <w:lang w:eastAsia="ko-KR"/>
        </w:rPr>
        <w:t>педагогическими работниками</w:t>
      </w:r>
      <w:r w:rsidRPr="00A542B1">
        <w:rPr>
          <w:kern w:val="2"/>
          <w:sz w:val="24"/>
          <w:szCs w:val="24"/>
          <w:lang w:eastAsia="ko-KR"/>
        </w:rPr>
        <w:t xml:space="preserve"> детских инициатив и детского самоуправления. </w:t>
      </w:r>
    </w:p>
    <w:p w14:paraId="666A7886" w14:textId="77777777" w:rsidR="00166266" w:rsidRPr="00A542B1" w:rsidRDefault="00166266" w:rsidP="00B41547">
      <w:pPr>
        <w:spacing w:before="2"/>
        <w:ind w:right="283" w:firstLine="708"/>
        <w:contextualSpacing/>
        <w:jc w:val="both"/>
        <w:rPr>
          <w:i/>
          <w:kern w:val="2"/>
          <w:sz w:val="24"/>
          <w:szCs w:val="24"/>
          <w:lang w:eastAsia="ko-KR"/>
        </w:rPr>
      </w:pPr>
      <w:r w:rsidRPr="00A542B1">
        <w:rPr>
          <w:rFonts w:eastAsia="№Е"/>
          <w:kern w:val="2"/>
          <w:sz w:val="24"/>
          <w:szCs w:val="24"/>
          <w:lang w:eastAsia="ko-KR"/>
        </w:rPr>
        <w:t>Реализация воспитательного потенциала курсов внеурочной деятельности происходит в рамках следующих выбранных обучающимися ее видов.</w:t>
      </w:r>
    </w:p>
    <w:p w14:paraId="1D9E9069" w14:textId="77777777" w:rsidR="00166266" w:rsidRPr="00A542B1" w:rsidRDefault="00166266" w:rsidP="00B41547">
      <w:pPr>
        <w:tabs>
          <w:tab w:val="left" w:pos="1310"/>
        </w:tabs>
        <w:spacing w:before="2"/>
        <w:ind w:right="283" w:firstLine="709"/>
        <w:contextualSpacing/>
        <w:jc w:val="both"/>
        <w:rPr>
          <w:rFonts w:eastAsia="№Е"/>
          <w:kern w:val="2"/>
          <w:sz w:val="24"/>
          <w:szCs w:val="24"/>
          <w:u w:val="single"/>
          <w:lang w:eastAsia="ko-KR"/>
        </w:rPr>
      </w:pPr>
      <w:r w:rsidRPr="00A542B1">
        <w:rPr>
          <w:rFonts w:eastAsia="№Е"/>
          <w:b/>
          <w:i/>
          <w:kern w:val="2"/>
          <w:sz w:val="24"/>
          <w:szCs w:val="24"/>
          <w:lang w:eastAsia="ko-KR"/>
        </w:rPr>
        <w:t xml:space="preserve">Познавательная деятельность. </w:t>
      </w:r>
      <w:r w:rsidRPr="00A542B1">
        <w:rPr>
          <w:kern w:val="2"/>
          <w:sz w:val="24"/>
          <w:szCs w:val="24"/>
          <w:lang w:eastAsia="ko-KR"/>
        </w:rPr>
        <w:t xml:space="preserve">Внеурочная деятельность, направленная на </w:t>
      </w:r>
      <w:r w:rsidRPr="00A542B1">
        <w:rPr>
          <w:rFonts w:eastAsia="№Е"/>
          <w:kern w:val="2"/>
          <w:sz w:val="24"/>
          <w:szCs w:val="24"/>
          <w:lang w:eastAsia="ko-KR"/>
        </w:rPr>
        <w:t xml:space="preserve">передачу обучающимся  социально значимых знаний, развивающие их любознательность, позволяющие привлечь их внимание </w:t>
      </w:r>
      <w:r>
        <w:rPr>
          <w:rFonts w:eastAsia="№Е"/>
          <w:kern w:val="2"/>
          <w:sz w:val="24"/>
          <w:szCs w:val="24"/>
          <w:lang w:eastAsia="ko-KR"/>
        </w:rPr>
        <w:t xml:space="preserve"> </w:t>
      </w:r>
      <w:r w:rsidRPr="00A542B1">
        <w:rPr>
          <w:rFonts w:eastAsia="№Е"/>
          <w:kern w:val="2"/>
          <w:sz w:val="24"/>
          <w:szCs w:val="24"/>
          <w:lang w:eastAsia="ko-KR"/>
        </w:rPr>
        <w:t xml:space="preserve">к </w:t>
      </w:r>
      <w:r w:rsidRPr="00A542B1">
        <w:rPr>
          <w:kern w:val="2"/>
          <w:sz w:val="24"/>
          <w:szCs w:val="24"/>
          <w:lang w:eastAsia="ko-KR"/>
        </w:rPr>
        <w:t xml:space="preserve">экономическим, политическим, экологическим, </w:t>
      </w:r>
      <w:r w:rsidRPr="00A542B1">
        <w:rPr>
          <w:rFonts w:eastAsia="№Е"/>
          <w:kern w:val="2"/>
          <w:sz w:val="24"/>
          <w:szCs w:val="24"/>
          <w:lang w:eastAsia="ko-KR"/>
        </w:rPr>
        <w:t>гуманитарным проблемам нашего общества, формирующие их гуманистическое мировоззрение и научную картину мира: Английский с  удовольствием, Занимательный финский, Финансовая грамотность,</w:t>
      </w:r>
      <w:r w:rsidRPr="00A542B1">
        <w:rPr>
          <w:rFonts w:eastAsiaTheme="minorHAnsi"/>
          <w:sz w:val="24"/>
          <w:szCs w:val="24"/>
        </w:rPr>
        <w:t xml:space="preserve"> </w:t>
      </w:r>
      <w:r w:rsidRPr="00A542B1">
        <w:rPr>
          <w:rFonts w:eastAsia="Calibri"/>
          <w:sz w:val="24"/>
          <w:szCs w:val="24"/>
        </w:rPr>
        <w:t>Русский язык на «отлично»</w:t>
      </w:r>
      <w:r w:rsidRPr="00A542B1">
        <w:rPr>
          <w:rFonts w:eastAsiaTheme="minorHAnsi"/>
          <w:sz w:val="24"/>
          <w:szCs w:val="24"/>
        </w:rPr>
        <w:t xml:space="preserve">. Практикум по английскому языку, </w:t>
      </w:r>
      <w:r w:rsidRPr="00A542B1">
        <w:rPr>
          <w:rFonts w:eastAsia="Calibri"/>
          <w:sz w:val="24"/>
          <w:szCs w:val="24"/>
        </w:rPr>
        <w:t xml:space="preserve">Избранные вопросы </w:t>
      </w:r>
      <w:r w:rsidRPr="00A542B1">
        <w:rPr>
          <w:rFonts w:eastAsiaTheme="minorHAnsi"/>
          <w:sz w:val="24"/>
          <w:szCs w:val="24"/>
        </w:rPr>
        <w:t>информатики, Избранные вопросы математики и др</w:t>
      </w:r>
      <w:r>
        <w:rPr>
          <w:rFonts w:eastAsiaTheme="minorHAnsi"/>
          <w:sz w:val="24"/>
          <w:szCs w:val="24"/>
        </w:rPr>
        <w:t>угие.</w:t>
      </w:r>
    </w:p>
    <w:p w14:paraId="6716DCEA" w14:textId="77777777" w:rsidR="00166266" w:rsidRPr="00A542B1" w:rsidRDefault="00166266"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Художественное творчество.</w:t>
      </w:r>
      <w:r w:rsidRPr="00A542B1">
        <w:rPr>
          <w:rFonts w:eastAsia="№Е"/>
          <w:b/>
          <w:kern w:val="2"/>
          <w:sz w:val="24"/>
          <w:szCs w:val="24"/>
          <w:lang w:eastAsia="ko-KR"/>
        </w:rPr>
        <w:t xml:space="preserve"> </w:t>
      </w:r>
      <w:r w:rsidRPr="00A542B1">
        <w:rPr>
          <w:kern w:val="2"/>
          <w:sz w:val="24"/>
          <w:szCs w:val="24"/>
          <w:lang w:eastAsia="ko-KR"/>
        </w:rPr>
        <w:t xml:space="preserve">Курсы внеурочной деятельности, создающие благоприятные условия для просоциальной самореализации обучающихся, направленные на раскрытие их творческих способностей, формирование чувства вкуса и умения ценить прекрасное, на воспитание ценностного отношения обучающихся к культуре и их </w:t>
      </w:r>
      <w:r w:rsidRPr="00A542B1">
        <w:rPr>
          <w:rFonts w:eastAsia="№Е"/>
          <w:kern w:val="2"/>
          <w:sz w:val="24"/>
          <w:szCs w:val="24"/>
          <w:lang w:eastAsia="ko-KR"/>
        </w:rPr>
        <w:t>общее духовно-нравственное развитие: « Музыкальная шкатулка»</w:t>
      </w:r>
    </w:p>
    <w:p w14:paraId="7325F5DD" w14:textId="77777777" w:rsidR="00166266" w:rsidRPr="00A542B1" w:rsidRDefault="00166266" w:rsidP="00B41547">
      <w:pPr>
        <w:tabs>
          <w:tab w:val="left" w:pos="851"/>
        </w:tabs>
        <w:spacing w:before="2"/>
        <w:ind w:right="283" w:firstLine="709"/>
        <w:contextualSpacing/>
        <w:jc w:val="both"/>
        <w:rPr>
          <w:rFonts w:eastAsia="Batang"/>
          <w:kern w:val="2"/>
          <w:sz w:val="24"/>
          <w:szCs w:val="24"/>
          <w:lang w:eastAsia="ko-KR"/>
        </w:rPr>
      </w:pPr>
      <w:r w:rsidRPr="00A542B1">
        <w:rPr>
          <w:rFonts w:eastAsia="№Е"/>
          <w:b/>
          <w:i/>
          <w:kern w:val="2"/>
          <w:sz w:val="24"/>
          <w:szCs w:val="24"/>
          <w:lang w:eastAsia="ko-KR"/>
        </w:rPr>
        <w:t>Проблемно-ценностное общение.</w:t>
      </w:r>
      <w:r w:rsidRPr="00A542B1">
        <w:rPr>
          <w:rFonts w:eastAsia="№Е"/>
          <w:b/>
          <w:kern w:val="2"/>
          <w:sz w:val="24"/>
          <w:szCs w:val="24"/>
          <w:lang w:eastAsia="ko-KR"/>
        </w:rPr>
        <w:t xml:space="preserve"> </w:t>
      </w:r>
      <w:r w:rsidRPr="00A542B1">
        <w:rPr>
          <w:kern w:val="2"/>
          <w:sz w:val="24"/>
          <w:szCs w:val="24"/>
          <w:lang w:eastAsia="ko-KR"/>
        </w:rPr>
        <w:t xml:space="preserve">Курсы внеурочной деятельности, направленные на развитие коммуникативных компетенций обучающихся, воспитание у них культуры общения, развитие умений слушать и слышать других, уважать чужое мнение и отстаивать свое собственное, терпимо относиться к </w:t>
      </w:r>
      <w:r w:rsidRPr="00A542B1">
        <w:rPr>
          <w:rFonts w:eastAsia="Batang"/>
          <w:kern w:val="2"/>
          <w:sz w:val="24"/>
          <w:szCs w:val="24"/>
          <w:lang w:eastAsia="ko-KR"/>
        </w:rPr>
        <w:t>разнообразию взглядов людей: «Познай себя», «Разговоры о важном» и др</w:t>
      </w:r>
      <w:r>
        <w:rPr>
          <w:rFonts w:eastAsia="Batang"/>
          <w:kern w:val="2"/>
          <w:sz w:val="24"/>
          <w:szCs w:val="24"/>
          <w:lang w:eastAsia="ko-KR"/>
        </w:rPr>
        <w:t>угие</w:t>
      </w:r>
      <w:r w:rsidRPr="00A542B1">
        <w:rPr>
          <w:rFonts w:eastAsia="Batang"/>
          <w:kern w:val="2"/>
          <w:sz w:val="24"/>
          <w:szCs w:val="24"/>
          <w:lang w:eastAsia="ko-KR"/>
        </w:rPr>
        <w:t>.</w:t>
      </w:r>
    </w:p>
    <w:p w14:paraId="12561EF7" w14:textId="77777777" w:rsidR="00166266" w:rsidRPr="00A542B1" w:rsidRDefault="00166266"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Туристско-краеведческая деятельность</w:t>
      </w:r>
      <w:r w:rsidRPr="00A542B1">
        <w:rPr>
          <w:rFonts w:eastAsia="№Е"/>
          <w:b/>
          <w:kern w:val="2"/>
          <w:sz w:val="24"/>
          <w:szCs w:val="24"/>
          <w:lang w:eastAsia="ko-KR"/>
        </w:rPr>
        <w:t>.</w:t>
      </w:r>
      <w:r w:rsidRPr="00A542B1">
        <w:rPr>
          <w:kern w:val="2"/>
          <w:sz w:val="24"/>
          <w:szCs w:val="24"/>
          <w:lang w:eastAsia="ko-KR"/>
        </w:rPr>
        <w:t xml:space="preserve"> Курсы внеурочной деятельности, направленные </w:t>
      </w:r>
      <w:r w:rsidRPr="00A542B1">
        <w:rPr>
          <w:rFonts w:eastAsia="№Е"/>
          <w:kern w:val="2"/>
          <w:sz w:val="24"/>
          <w:szCs w:val="24"/>
          <w:lang w:eastAsia="ko-KR"/>
        </w:rPr>
        <w:t>на воспитание у обучающихся любви к своему краю, его истории, культуре, природе, на развитие самостоятельности и ответственности обучающихся, формирование у них навыков самообслуживающегося труда</w:t>
      </w:r>
    </w:p>
    <w:p w14:paraId="0CEEB0FE" w14:textId="77777777" w:rsidR="00166266" w:rsidRPr="00A542B1" w:rsidRDefault="00166266"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 xml:space="preserve">Спортивно-оздоровительная деятельность. </w:t>
      </w:r>
      <w:r w:rsidRPr="00A542B1">
        <w:rPr>
          <w:kern w:val="2"/>
          <w:sz w:val="24"/>
          <w:szCs w:val="24"/>
          <w:lang w:eastAsia="ko-KR"/>
        </w:rPr>
        <w:t xml:space="preserve">Курсы внеурочной деятельности, направленные </w:t>
      </w:r>
      <w:r w:rsidRPr="00A542B1">
        <w:rPr>
          <w:rFonts w:eastAsia="№Е"/>
          <w:kern w:val="2"/>
          <w:sz w:val="24"/>
          <w:szCs w:val="24"/>
          <w:lang w:eastAsia="ko-KR"/>
        </w:rPr>
        <w:t>на физическое развитие обучающихся, развитие их ценностного отношения к своему здоровью, побуждение к здоровому образу жизни, воспитание силы воли, ответственности, формирование установок на защиту слабых: «Школа мяча», Отряд ЮП, Патриот.</w:t>
      </w:r>
    </w:p>
    <w:p w14:paraId="3C08A9C9" w14:textId="77777777" w:rsidR="00166266" w:rsidRPr="00A542B1" w:rsidRDefault="00166266"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 xml:space="preserve">Трудовая деятельность. </w:t>
      </w:r>
      <w:r w:rsidRPr="00A542B1">
        <w:rPr>
          <w:kern w:val="2"/>
          <w:sz w:val="24"/>
          <w:szCs w:val="24"/>
          <w:lang w:eastAsia="ko-KR"/>
        </w:rPr>
        <w:t xml:space="preserve">Курсы внеурочной деятельности, направленные </w:t>
      </w:r>
      <w:r w:rsidRPr="00A542B1">
        <w:rPr>
          <w:kern w:val="2"/>
          <w:sz w:val="24"/>
          <w:szCs w:val="24"/>
          <w:lang w:eastAsia="ko-KR"/>
        </w:rPr>
        <w:br/>
      </w:r>
      <w:r w:rsidRPr="00A542B1">
        <w:rPr>
          <w:rFonts w:eastAsia="№Е"/>
          <w:kern w:val="2"/>
          <w:sz w:val="24"/>
          <w:szCs w:val="24"/>
          <w:lang w:eastAsia="ko-KR"/>
        </w:rPr>
        <w:t xml:space="preserve">на развитие творческих способностей обучающихся, воспитание у них трудолюбия </w:t>
      </w:r>
      <w:r w:rsidRPr="00A542B1">
        <w:rPr>
          <w:rFonts w:eastAsia="№Е"/>
          <w:kern w:val="2"/>
          <w:sz w:val="24"/>
          <w:szCs w:val="24"/>
          <w:lang w:eastAsia="ko-KR"/>
        </w:rPr>
        <w:br/>
        <w:t xml:space="preserve">и уважительного отношения к физическому труду. «Профессиональное самоопределение» </w:t>
      </w:r>
    </w:p>
    <w:p w14:paraId="33664FA0" w14:textId="77777777" w:rsidR="00166266" w:rsidRPr="00A542B1" w:rsidRDefault="00166266" w:rsidP="00B41547">
      <w:pPr>
        <w:tabs>
          <w:tab w:val="left" w:pos="851"/>
        </w:tabs>
        <w:spacing w:before="2"/>
        <w:ind w:right="283" w:firstLine="709"/>
        <w:contextualSpacing/>
        <w:jc w:val="both"/>
        <w:rPr>
          <w:kern w:val="2"/>
          <w:sz w:val="24"/>
          <w:szCs w:val="24"/>
          <w:lang w:eastAsia="ko-KR"/>
        </w:rPr>
      </w:pPr>
      <w:r w:rsidRPr="00A542B1">
        <w:rPr>
          <w:rFonts w:eastAsia="№Е"/>
          <w:b/>
          <w:i/>
          <w:kern w:val="2"/>
          <w:sz w:val="24"/>
          <w:szCs w:val="24"/>
          <w:lang w:eastAsia="ko-KR"/>
        </w:rPr>
        <w:t xml:space="preserve">Игровая деятельность. </w:t>
      </w:r>
      <w:r w:rsidRPr="00A542B1">
        <w:rPr>
          <w:kern w:val="2"/>
          <w:sz w:val="24"/>
          <w:szCs w:val="24"/>
          <w:lang w:eastAsia="ko-KR"/>
        </w:rPr>
        <w:t xml:space="preserve">Курсы внеурочной деятельности, направленные </w:t>
      </w:r>
      <w:r w:rsidRPr="00A542B1">
        <w:rPr>
          <w:kern w:val="2"/>
          <w:sz w:val="24"/>
          <w:szCs w:val="24"/>
          <w:lang w:eastAsia="ko-KR"/>
        </w:rPr>
        <w:br/>
      </w:r>
      <w:r w:rsidRPr="00A542B1">
        <w:rPr>
          <w:rFonts w:eastAsia="№Е"/>
          <w:kern w:val="2"/>
          <w:sz w:val="24"/>
          <w:szCs w:val="24"/>
          <w:lang w:eastAsia="ko-KR"/>
        </w:rPr>
        <w:t>на раскрытие творческого, умственного и физического потенциала обучающихся, развитие у них навыков конструктивного общения, умений работать в команде.</w:t>
      </w:r>
    </w:p>
    <w:p w14:paraId="77096B2A" w14:textId="77777777" w:rsidR="00166266" w:rsidRPr="00A542B1" w:rsidRDefault="00166266" w:rsidP="00B41547">
      <w:pPr>
        <w:adjustRightInd w:val="0"/>
        <w:spacing w:before="2"/>
        <w:ind w:right="283"/>
        <w:contextualSpacing/>
        <w:jc w:val="both"/>
        <w:rPr>
          <w:rFonts w:eastAsiaTheme="minorHAnsi"/>
          <w:b/>
          <w:bCs/>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«Курсы внеурочной деятельности»</w:t>
      </w:r>
    </w:p>
    <w:p w14:paraId="3F611362" w14:textId="77777777" w:rsidR="00166266" w:rsidRPr="00A542B1" w:rsidRDefault="00166266" w:rsidP="00B41547">
      <w:pPr>
        <w:adjustRightInd w:val="0"/>
        <w:spacing w:before="2"/>
        <w:ind w:right="283"/>
        <w:contextualSpacing/>
        <w:jc w:val="both"/>
        <w:rPr>
          <w:rFonts w:eastAsiaTheme="minorHAnsi"/>
          <w:sz w:val="24"/>
          <w:szCs w:val="24"/>
        </w:rPr>
      </w:pPr>
      <w:r w:rsidRPr="00A542B1">
        <w:rPr>
          <w:rFonts w:eastAsiaTheme="minorHAnsi"/>
          <w:sz w:val="24"/>
          <w:szCs w:val="24"/>
        </w:rPr>
        <w:t>являются:</w:t>
      </w:r>
    </w:p>
    <w:p w14:paraId="0A316A73" w14:textId="77777777" w:rsidR="00166266" w:rsidRPr="00A542B1" w:rsidRDefault="00166266"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сформированность социально значимых знаний посредством накопления личного опыта;</w:t>
      </w:r>
    </w:p>
    <w:p w14:paraId="24CD7B12" w14:textId="77777777" w:rsidR="00166266" w:rsidRPr="00A542B1" w:rsidRDefault="00166266"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рост социальной активности учащихся, готовность работать в команде и участвовать в социально значимых делах;</w:t>
      </w:r>
    </w:p>
    <w:p w14:paraId="79F72B57" w14:textId="77777777" w:rsidR="00166266" w:rsidRPr="00A542B1" w:rsidRDefault="00166266"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рост мотивации учащихся к активной познавательной деятельности;</w:t>
      </w:r>
    </w:p>
    <w:p w14:paraId="1A46A597" w14:textId="77777777" w:rsidR="00166266" w:rsidRPr="00A542B1" w:rsidRDefault="00166266"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 xml:space="preserve"> уровень достижения учащимися таких образовательных результатов, как сформированность коммуникативных и исследовательских компетентностей, креативных и организационных способностей, рефлексивных навыков;</w:t>
      </w:r>
    </w:p>
    <w:p w14:paraId="234B446F" w14:textId="77777777" w:rsidR="00166266" w:rsidRPr="00A542B1" w:rsidRDefault="00166266" w:rsidP="00B10CA3">
      <w:pPr>
        <w:widowControl/>
        <w:numPr>
          <w:ilvl w:val="0"/>
          <w:numId w:val="219"/>
        </w:numPr>
        <w:autoSpaceDE/>
        <w:autoSpaceDN/>
        <w:spacing w:before="2"/>
        <w:ind w:left="0" w:right="283"/>
        <w:contextualSpacing/>
        <w:jc w:val="both"/>
        <w:rPr>
          <w:rFonts w:eastAsiaTheme="minorHAnsi"/>
          <w:sz w:val="24"/>
          <w:szCs w:val="24"/>
        </w:rPr>
      </w:pPr>
      <w:r w:rsidRPr="00A542B1">
        <w:rPr>
          <w:rFonts w:eastAsiaTheme="minorHAnsi"/>
          <w:sz w:val="24"/>
          <w:szCs w:val="24"/>
        </w:rPr>
        <w:t>удовлетворенность учащихся и родителей жизнедеятельностью школы.</w:t>
      </w:r>
    </w:p>
    <w:p w14:paraId="198D211B" w14:textId="77777777" w:rsidR="00166266" w:rsidRPr="00A542B1" w:rsidRDefault="00166266" w:rsidP="00B41547">
      <w:pPr>
        <w:adjustRightInd w:val="0"/>
        <w:spacing w:before="2"/>
        <w:ind w:right="283" w:firstLine="540"/>
        <w:contextualSpacing/>
        <w:jc w:val="both"/>
        <w:rPr>
          <w:b/>
          <w:sz w:val="24"/>
          <w:szCs w:val="24"/>
        </w:rPr>
      </w:pPr>
      <w:r w:rsidRPr="00A542B1">
        <w:rPr>
          <w:b/>
          <w:sz w:val="24"/>
          <w:szCs w:val="24"/>
        </w:rPr>
        <w:t>Модуль "Классное руководство"</w:t>
      </w:r>
    </w:p>
    <w:p w14:paraId="563BC6EC" w14:textId="77777777" w:rsidR="00166266" w:rsidRPr="00A542B1" w:rsidRDefault="00166266" w:rsidP="00B41547">
      <w:pPr>
        <w:spacing w:before="2"/>
        <w:ind w:right="283" w:firstLine="540"/>
        <w:contextualSpacing/>
        <w:jc w:val="both"/>
        <w:rPr>
          <w:rFonts w:eastAsia="Calibri"/>
          <w:sz w:val="24"/>
          <w:szCs w:val="24"/>
        </w:rPr>
      </w:pPr>
      <w:r w:rsidRPr="00A542B1">
        <w:rPr>
          <w:rFonts w:eastAsia="Calibri"/>
          <w:sz w:val="24"/>
          <w:szCs w:val="24"/>
        </w:rPr>
        <w:t xml:space="preserve">Осуществляя работу с классом, классный руководитель организует работу </w:t>
      </w:r>
      <w:r w:rsidRPr="00A542B1">
        <w:rPr>
          <w:rFonts w:eastAsia="Calibri"/>
          <w:sz w:val="24"/>
          <w:szCs w:val="24"/>
        </w:rPr>
        <w:br/>
        <w:t xml:space="preserve">с коллективом класса; индивидуальную работу с обучающимися вверенного ему класса; работу с учителями-предметниками в данном классе; работу с родителями обучающихся или их законными представителями. </w:t>
      </w:r>
    </w:p>
    <w:p w14:paraId="4E4B3BD4" w14:textId="77777777" w:rsidR="00166266" w:rsidRPr="00A542B1" w:rsidRDefault="00166266" w:rsidP="00B41547">
      <w:pPr>
        <w:spacing w:before="2"/>
        <w:ind w:right="283"/>
        <w:contextualSpacing/>
        <w:jc w:val="both"/>
        <w:rPr>
          <w:rFonts w:eastAsia="№Е"/>
          <w:b/>
          <w:bCs/>
          <w:i/>
          <w:iCs/>
          <w:sz w:val="24"/>
          <w:szCs w:val="24"/>
        </w:rPr>
      </w:pPr>
      <w:r w:rsidRPr="00A542B1">
        <w:rPr>
          <w:rFonts w:eastAsia="№Е"/>
          <w:b/>
          <w:bCs/>
          <w:i/>
          <w:iCs/>
          <w:sz w:val="24"/>
          <w:szCs w:val="24"/>
        </w:rPr>
        <w:t xml:space="preserve">       Работа с классным коллективом:</w:t>
      </w:r>
    </w:p>
    <w:p w14:paraId="374303AA" w14:textId="77777777" w:rsidR="00166266" w:rsidRPr="00A542B1" w:rsidRDefault="00166266"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 xml:space="preserve">инициирование и поддержка участия класса в общешкольных ключевых делах, оказание необходимой помощи обучающимся в их подготовке, проведении </w:t>
      </w:r>
      <w:r w:rsidRPr="00A542B1">
        <w:rPr>
          <w:rFonts w:eastAsia="Calibri"/>
          <w:sz w:val="24"/>
          <w:szCs w:val="24"/>
        </w:rPr>
        <w:br/>
        <w:t>и анализе;</w:t>
      </w:r>
    </w:p>
    <w:p w14:paraId="20F06DD2" w14:textId="77777777" w:rsidR="00166266" w:rsidRPr="00A542B1" w:rsidRDefault="00166266"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организация интересных и полезных для личностного развития обучающегося, совместных дел с обучающимися вверенного ему класса (познавательной, трудовой, спортивно-оздоровительной, духовно-нравственной, творческой, профориентационной направленности), позволяющие с одной стороны, – вовлечь в них обучающихся с самыми разными потребностями и тем самым дать им возможность самореализоваться в них, а с другой, – установить и упрочить доверительные отношения с обучающимися класса, стать для них значимым взрослым, задающим образцы поведения в обществе;</w:t>
      </w:r>
    </w:p>
    <w:p w14:paraId="42B1DBB1" w14:textId="77777777" w:rsidR="00166266" w:rsidRPr="00A542B1" w:rsidRDefault="00166266"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проведение классных часов как часов плодотворного и доверительного общения педагогического работника и обучающихся, основанных на принципах уважительного отношения к личности обучающегося, поддержки активной позиции каждого обучающегося в беседе, предоставления обучающимся возможности обсуждения и принятия решений по обсуждаемой проблеме, создания благоприятной среды для общения;</w:t>
      </w:r>
    </w:p>
    <w:p w14:paraId="3C45FD4D" w14:textId="77777777" w:rsidR="00166266" w:rsidRPr="00A542B1" w:rsidRDefault="00166266" w:rsidP="00B10CA3">
      <w:pPr>
        <w:widowControl/>
        <w:numPr>
          <w:ilvl w:val="0"/>
          <w:numId w:val="236"/>
        </w:numPr>
        <w:autoSpaceDE/>
        <w:autoSpaceDN/>
        <w:spacing w:before="2"/>
        <w:ind w:left="0" w:right="283"/>
        <w:contextualSpacing/>
        <w:jc w:val="both"/>
        <w:rPr>
          <w:rFonts w:eastAsia="Tahoma"/>
          <w:sz w:val="24"/>
          <w:szCs w:val="24"/>
        </w:rPr>
      </w:pPr>
      <w:r w:rsidRPr="00A542B1">
        <w:rPr>
          <w:rFonts w:eastAsia="№Е"/>
          <w:sz w:val="24"/>
          <w:szCs w:val="24"/>
        </w:rPr>
        <w:t xml:space="preserve">сплочение коллектива класса через: </w:t>
      </w:r>
      <w:r w:rsidRPr="00A542B1">
        <w:rPr>
          <w:rFonts w:eastAsia="Tahoma"/>
          <w:sz w:val="24"/>
          <w:szCs w:val="24"/>
        </w:rPr>
        <w:t>и</w:t>
      </w:r>
      <w:r w:rsidRPr="00A542B1">
        <w:rPr>
          <w:rFonts w:eastAsia="№Е"/>
          <w:sz w:val="24"/>
          <w:szCs w:val="24"/>
        </w:rPr>
        <w:t xml:space="preserve">гры и тренинги на сплочение </w:t>
      </w:r>
      <w:r w:rsidRPr="00A542B1">
        <w:rPr>
          <w:rFonts w:eastAsia="№Е"/>
          <w:sz w:val="24"/>
          <w:szCs w:val="24"/>
        </w:rPr>
        <w:br/>
        <w:t xml:space="preserve">и командообразование; однодневные и многодневные походы и экскурсии, организуемые классными руководителями и родителями; празднования в классе дней рождения обучающихся, </w:t>
      </w:r>
      <w:r w:rsidRPr="00A542B1">
        <w:rPr>
          <w:rFonts w:eastAsia="Tahoma"/>
          <w:sz w:val="24"/>
          <w:szCs w:val="24"/>
        </w:rPr>
        <w:t xml:space="preserve">включающие в себя подготовленные ученическими микрогруппами поздравления, сюрпризы, творческие подарки и розыгрыши; регулярные внутриклассные «огоньки» и вечера, дающие каждому обучающемуся возможность рефлексии собственного участия в жизни класса. </w:t>
      </w:r>
    </w:p>
    <w:p w14:paraId="6413514E" w14:textId="77777777" w:rsidR="00166266" w:rsidRPr="00A542B1" w:rsidRDefault="00166266"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выработка совместно с обучающимися законов класса, помогающих обучающимся освоить нормы и правила общения, которым они должны следовать в образовательной организации</w:t>
      </w:r>
    </w:p>
    <w:p w14:paraId="54231179" w14:textId="77777777" w:rsidR="00166266" w:rsidRPr="00A542B1" w:rsidRDefault="00166266" w:rsidP="00B41547">
      <w:pPr>
        <w:spacing w:before="2"/>
        <w:ind w:right="283"/>
        <w:contextualSpacing/>
        <w:jc w:val="both"/>
        <w:rPr>
          <w:rFonts w:eastAsia="Calibri"/>
          <w:sz w:val="24"/>
          <w:szCs w:val="24"/>
        </w:rPr>
      </w:pPr>
      <w:r w:rsidRPr="00A542B1">
        <w:rPr>
          <w:rFonts w:eastAsia="№Е"/>
          <w:b/>
          <w:bCs/>
          <w:i/>
          <w:iCs/>
          <w:sz w:val="24"/>
          <w:szCs w:val="24"/>
        </w:rPr>
        <w:t>Индивидуальная работа с обучающимися:</w:t>
      </w:r>
    </w:p>
    <w:p w14:paraId="60623DA0" w14:textId="77777777" w:rsidR="00166266" w:rsidRPr="00A542B1" w:rsidRDefault="00166266"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Calibri"/>
          <w:sz w:val="24"/>
          <w:szCs w:val="24"/>
        </w:rPr>
        <w:t xml:space="preserve">изучение особенностей личностного развития обучающихся класса через наблюдение за поведением обучающихся в их повседневной жизни, в специально создаваемых педагогических ситуациях, в играх, погружающих обучающегося в мир человеческих отношений, в организуемых педагогическим работником беседах </w:t>
      </w:r>
      <w:r w:rsidRPr="00A542B1">
        <w:rPr>
          <w:rFonts w:eastAsia="Calibri"/>
          <w:sz w:val="24"/>
          <w:szCs w:val="24"/>
        </w:rPr>
        <w:br/>
        <w:t xml:space="preserve">по тем или иным нравственным проблемам; результаты наблюдения сверяются с результатами бесед классного руководителя, с родителями обучающихся, учителями-предметниками, а также (при необходимости) – со школьным психологом; </w:t>
      </w:r>
    </w:p>
    <w:p w14:paraId="33E307D4" w14:textId="77777777" w:rsidR="00166266" w:rsidRPr="00A542B1" w:rsidRDefault="00166266"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Calibri"/>
          <w:sz w:val="24"/>
          <w:szCs w:val="24"/>
        </w:rPr>
        <w:t xml:space="preserve">поддержка обучающегося в решении важных для него жизненных проблем (налаживание взаимоотношений с одноклассниками или педагогическими работниками, выбор профессии, организации высшего образования и дальнейшего трудоустройства, успеваемость и т.п.), когда каждая проблема трансформируется классным руководителем в задачу для обучающегося, которую они совместно стараются решить; </w:t>
      </w:r>
    </w:p>
    <w:p w14:paraId="27B02EA7" w14:textId="77777777" w:rsidR="00166266" w:rsidRPr="00A542B1" w:rsidRDefault="00166266"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Е"/>
          <w:sz w:val="24"/>
          <w:szCs w:val="24"/>
        </w:rPr>
        <w:t>индивидуальная работа с обучающимися класса, направленная на заполнение ими личных портфолио, в которых обучающиеся не просто фиксируют свои учебные, творческие, спортивные, личностные достижения, но и в ходе индивидуальных неформальных бесед с классным руководителем в начале каждого года планируют их, а в конце года – вместе анализируют свои успехи и неудачи;</w:t>
      </w:r>
    </w:p>
    <w:p w14:paraId="2CFA7FF4" w14:textId="77777777" w:rsidR="00166266" w:rsidRPr="00A542B1" w:rsidRDefault="00166266"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Calibri"/>
          <w:sz w:val="24"/>
          <w:szCs w:val="24"/>
        </w:rPr>
        <w:t xml:space="preserve">коррекция поведения обучающегося через частные беседы с ним, </w:t>
      </w:r>
      <w:r w:rsidRPr="00A542B1">
        <w:rPr>
          <w:rFonts w:eastAsia="Calibri"/>
          <w:sz w:val="24"/>
          <w:szCs w:val="24"/>
        </w:rPr>
        <w:br/>
        <w:t>его родителями или законными представителями, с другими обучающимися класса; через включение в проводимые школьным психологом тренинги общения; через предложение взять на себя ответственность за то или иное поручение в классе.</w:t>
      </w:r>
    </w:p>
    <w:p w14:paraId="210B91D4" w14:textId="77777777" w:rsidR="00166266" w:rsidRPr="00A542B1" w:rsidRDefault="00166266" w:rsidP="00B41547">
      <w:pPr>
        <w:tabs>
          <w:tab w:val="left" w:pos="851"/>
          <w:tab w:val="left" w:pos="1310"/>
        </w:tabs>
        <w:spacing w:before="2"/>
        <w:ind w:right="283"/>
        <w:contextualSpacing/>
        <w:jc w:val="both"/>
        <w:rPr>
          <w:rFonts w:eastAsia="№Е"/>
          <w:b/>
          <w:bCs/>
          <w:i/>
          <w:iCs/>
          <w:kern w:val="2"/>
          <w:sz w:val="24"/>
          <w:szCs w:val="24"/>
        </w:rPr>
      </w:pPr>
      <w:r w:rsidRPr="00A542B1">
        <w:rPr>
          <w:rFonts w:eastAsia="№Е"/>
          <w:b/>
          <w:bCs/>
          <w:i/>
          <w:iCs/>
          <w:kern w:val="2"/>
          <w:sz w:val="24"/>
          <w:szCs w:val="24"/>
        </w:rPr>
        <w:t xml:space="preserve">         Работа с учителями-предметниками в классе:</w:t>
      </w:r>
    </w:p>
    <w:p w14:paraId="53E631DB" w14:textId="77777777" w:rsidR="00166266" w:rsidRPr="00A542B1" w:rsidRDefault="00166266" w:rsidP="00B10CA3">
      <w:pPr>
        <w:widowControl/>
        <w:numPr>
          <w:ilvl w:val="0"/>
          <w:numId w:val="233"/>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регулярные консультации классного руководителя с учителями-предметниками, направленные на формирование единства мнений и требований педагогических работников по ключевым вопросам воспитания, </w:t>
      </w:r>
      <w:r w:rsidRPr="00A542B1">
        <w:rPr>
          <w:rFonts w:eastAsia="№Е"/>
          <w:kern w:val="2"/>
          <w:sz w:val="24"/>
          <w:szCs w:val="24"/>
        </w:rPr>
        <w:br/>
        <w:t>на предупреждение и разрешение конфликтов между учителями-предметниками и обучающимися;</w:t>
      </w:r>
    </w:p>
    <w:p w14:paraId="41136F1B" w14:textId="77777777" w:rsidR="00166266" w:rsidRPr="00A542B1" w:rsidRDefault="00166266" w:rsidP="00B10CA3">
      <w:pPr>
        <w:widowControl/>
        <w:numPr>
          <w:ilvl w:val="0"/>
          <w:numId w:val="233"/>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проведение мини-педсоветов, направленных на решение конкретных проблем класса и интеграцию воспитательных влияний на обучающихся;</w:t>
      </w:r>
    </w:p>
    <w:p w14:paraId="219A42C4" w14:textId="77777777" w:rsidR="00166266" w:rsidRPr="00A542B1" w:rsidRDefault="00166266" w:rsidP="00B10CA3">
      <w:pPr>
        <w:widowControl/>
        <w:numPr>
          <w:ilvl w:val="0"/>
          <w:numId w:val="233"/>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привлечение учителей-предметников к участию во внутриклассных делах, дающих педагогическим работникам возможность лучше узнавать и понимать своих обучающихся, увидев их в иной, отличной от учебной, обстановке;</w:t>
      </w:r>
    </w:p>
    <w:p w14:paraId="36001885" w14:textId="77777777" w:rsidR="00166266" w:rsidRPr="00A542B1" w:rsidRDefault="00166266" w:rsidP="00B10CA3">
      <w:pPr>
        <w:widowControl/>
        <w:numPr>
          <w:ilvl w:val="0"/>
          <w:numId w:val="233"/>
        </w:numPr>
        <w:tabs>
          <w:tab w:val="left" w:pos="851"/>
          <w:tab w:val="left" w:pos="1310"/>
        </w:tabs>
        <w:autoSpaceDE/>
        <w:autoSpaceDN/>
        <w:spacing w:before="2"/>
        <w:ind w:left="0" w:right="283"/>
        <w:contextualSpacing/>
        <w:jc w:val="both"/>
        <w:rPr>
          <w:rFonts w:eastAsia="№Е"/>
          <w:b/>
          <w:bCs/>
          <w:iCs/>
          <w:kern w:val="2"/>
          <w:sz w:val="24"/>
          <w:szCs w:val="24"/>
          <w:u w:val="single"/>
        </w:rPr>
      </w:pPr>
      <w:r w:rsidRPr="00A542B1">
        <w:rPr>
          <w:rFonts w:eastAsia="№Е"/>
          <w:kern w:val="2"/>
          <w:sz w:val="24"/>
          <w:szCs w:val="24"/>
        </w:rPr>
        <w:t>привлечение учителей-предметников к участию в родительских собраниях класса для объединения усилий в деле обучения и воспитания обучающихся.</w:t>
      </w:r>
    </w:p>
    <w:p w14:paraId="3CB96C73" w14:textId="77777777" w:rsidR="00166266" w:rsidRPr="00A542B1" w:rsidRDefault="00166266" w:rsidP="00B41547">
      <w:pPr>
        <w:tabs>
          <w:tab w:val="left" w:pos="851"/>
          <w:tab w:val="left" w:pos="1310"/>
        </w:tabs>
        <w:spacing w:before="2"/>
        <w:ind w:right="283" w:firstLine="709"/>
        <w:contextualSpacing/>
        <w:jc w:val="both"/>
        <w:rPr>
          <w:rFonts w:eastAsia="№Е"/>
          <w:b/>
          <w:bCs/>
          <w:i/>
          <w:iCs/>
          <w:kern w:val="2"/>
          <w:sz w:val="24"/>
          <w:szCs w:val="24"/>
        </w:rPr>
      </w:pPr>
      <w:r w:rsidRPr="00A542B1">
        <w:rPr>
          <w:rFonts w:eastAsia="№Е"/>
          <w:b/>
          <w:bCs/>
          <w:i/>
          <w:iCs/>
          <w:kern w:val="2"/>
          <w:sz w:val="24"/>
          <w:szCs w:val="24"/>
        </w:rPr>
        <w:t>Работа с родителями обучающихся или их законными представителями:</w:t>
      </w:r>
    </w:p>
    <w:p w14:paraId="30825238" w14:textId="77777777" w:rsidR="00166266" w:rsidRPr="00A542B1" w:rsidRDefault="00166266"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регулярное информирование родителей о школьных успехах </w:t>
      </w:r>
      <w:r w:rsidRPr="00A542B1">
        <w:rPr>
          <w:rFonts w:eastAsia="№Е"/>
          <w:kern w:val="2"/>
          <w:sz w:val="24"/>
          <w:szCs w:val="24"/>
        </w:rPr>
        <w:br/>
        <w:t>и проблемах их обучающихся, о жизни класса в целом;</w:t>
      </w:r>
    </w:p>
    <w:p w14:paraId="1298EB0A" w14:textId="77777777" w:rsidR="00166266" w:rsidRPr="00A542B1" w:rsidRDefault="00166266"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помощь родителям обучающихся или их законным представителям </w:t>
      </w:r>
      <w:r w:rsidRPr="00A542B1">
        <w:rPr>
          <w:rFonts w:eastAsia="№Е"/>
          <w:kern w:val="2"/>
          <w:sz w:val="24"/>
          <w:szCs w:val="24"/>
        </w:rPr>
        <w:br/>
        <w:t xml:space="preserve">в регулировании отношений между ними, администрацией школы и учителями-предметниками; </w:t>
      </w:r>
    </w:p>
    <w:p w14:paraId="0F7D970F" w14:textId="77777777" w:rsidR="00166266" w:rsidRPr="00A542B1" w:rsidRDefault="00166266"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организация родительских собраний, происходящих в режиме обсуждения наиболее острых проблем обучения и воспитания обучающихся;</w:t>
      </w:r>
    </w:p>
    <w:p w14:paraId="6018C54E" w14:textId="77777777" w:rsidR="00166266" w:rsidRPr="00A542B1" w:rsidRDefault="00166266"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обучающихся;</w:t>
      </w:r>
    </w:p>
    <w:p w14:paraId="31563DA5" w14:textId="77777777" w:rsidR="00166266" w:rsidRPr="00A542B1" w:rsidRDefault="00166266"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привлечение членов семей обучающихся к организации и проведению дел класса;</w:t>
      </w:r>
    </w:p>
    <w:p w14:paraId="5487A387" w14:textId="77777777" w:rsidR="00166266" w:rsidRPr="00A542B1" w:rsidRDefault="00166266"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организация на базе класса семейных праздников, конкурсов, соревнований, направленных на сплочение семьи и школы.</w:t>
      </w:r>
    </w:p>
    <w:p w14:paraId="729961E8" w14:textId="77777777" w:rsidR="00166266" w:rsidRPr="00A542B1" w:rsidRDefault="00166266" w:rsidP="00B41547">
      <w:pPr>
        <w:adjustRightInd w:val="0"/>
        <w:spacing w:before="2"/>
        <w:ind w:right="283"/>
        <w:contextualSpacing/>
        <w:jc w:val="both"/>
        <w:rPr>
          <w:b/>
          <w:sz w:val="24"/>
          <w:szCs w:val="24"/>
        </w:rPr>
      </w:pPr>
      <w:r w:rsidRPr="00A542B1">
        <w:rPr>
          <w:b/>
          <w:sz w:val="24"/>
          <w:szCs w:val="24"/>
        </w:rPr>
        <w:t>Модуль "Основные школьные дела"</w:t>
      </w:r>
    </w:p>
    <w:p w14:paraId="014E08C1" w14:textId="77777777" w:rsidR="00166266" w:rsidRPr="00A542B1" w:rsidRDefault="00166266" w:rsidP="00B41547">
      <w:pPr>
        <w:spacing w:before="2"/>
        <w:ind w:right="283" w:firstLine="708"/>
        <w:contextualSpacing/>
        <w:jc w:val="both"/>
        <w:rPr>
          <w:kern w:val="2"/>
          <w:sz w:val="24"/>
          <w:szCs w:val="24"/>
          <w:lang w:eastAsia="ko-KR"/>
        </w:rPr>
      </w:pPr>
      <w:r w:rsidRPr="00A542B1">
        <w:rPr>
          <w:color w:val="000000"/>
          <w:w w:val="0"/>
          <w:kern w:val="2"/>
          <w:sz w:val="24"/>
          <w:szCs w:val="24"/>
          <w:lang w:eastAsia="ko-KR"/>
        </w:rPr>
        <w:t xml:space="preserve">Основные школьные дела – это главные традиционные общешкольные дела, в которых принимает участие большая часть обучающихся и которые обязательно планируются, готовятся, проводятся и анализируются совместно педагогическими работниками и обучающимися. Это не набор календарных праздников, отмечаемых в школе, а комплекс коллективных творческих дел, интересных и значимых для обучающихся, объединяющих их вместе с педагогическими работниками в единый коллектив. Ключевые дела </w:t>
      </w:r>
      <w:r w:rsidRPr="00A542B1">
        <w:rPr>
          <w:rFonts w:eastAsia="№Е"/>
          <w:sz w:val="24"/>
          <w:szCs w:val="24"/>
          <w:lang w:eastAsia="ko-KR"/>
        </w:rPr>
        <w:t xml:space="preserve">обеспечивают включенность в них большого числа обучающихся и взрослых, способствуют интенсификации их общения, ставят </w:t>
      </w:r>
      <w:r w:rsidRPr="00A542B1">
        <w:rPr>
          <w:rFonts w:eastAsia="№Е"/>
          <w:sz w:val="24"/>
          <w:szCs w:val="24"/>
          <w:lang w:eastAsia="ko-KR"/>
        </w:rPr>
        <w:br/>
        <w:t xml:space="preserve">их в ответственную позицию к происходящему в школе. Введение ключевых дел </w:t>
      </w:r>
      <w:r w:rsidRPr="00A542B1">
        <w:rPr>
          <w:rFonts w:eastAsia="№Е"/>
          <w:sz w:val="24"/>
          <w:szCs w:val="24"/>
          <w:lang w:eastAsia="ko-KR"/>
        </w:rPr>
        <w:br/>
        <w:t xml:space="preserve">в жизнь школы помогает преодолеть мероприятийный характер воспитания, сводящийся к набору мероприятий, организуемых </w:t>
      </w:r>
      <w:r w:rsidRPr="00A542B1">
        <w:rPr>
          <w:color w:val="000000"/>
          <w:w w:val="0"/>
          <w:kern w:val="2"/>
          <w:sz w:val="24"/>
          <w:szCs w:val="24"/>
          <w:lang w:eastAsia="ko-KR"/>
        </w:rPr>
        <w:t>педагогическими работниками</w:t>
      </w:r>
      <w:r w:rsidRPr="00A542B1">
        <w:rPr>
          <w:rFonts w:eastAsia="№Е"/>
          <w:sz w:val="24"/>
          <w:szCs w:val="24"/>
          <w:lang w:eastAsia="ko-KR"/>
        </w:rPr>
        <w:t xml:space="preserve"> для обучающихся.</w:t>
      </w:r>
      <w:r w:rsidRPr="00A542B1">
        <w:rPr>
          <w:kern w:val="2"/>
          <w:sz w:val="24"/>
          <w:szCs w:val="24"/>
          <w:lang w:eastAsia="ko-KR"/>
        </w:rPr>
        <w:t xml:space="preserve"> </w:t>
      </w:r>
    </w:p>
    <w:p w14:paraId="29B2972D" w14:textId="77777777" w:rsidR="00166266" w:rsidRPr="00A542B1" w:rsidRDefault="00166266" w:rsidP="00B41547">
      <w:pPr>
        <w:spacing w:before="2"/>
        <w:ind w:right="283"/>
        <w:contextualSpacing/>
        <w:jc w:val="both"/>
        <w:rPr>
          <w:b/>
          <w:bCs/>
          <w:i/>
          <w:iCs/>
          <w:kern w:val="2"/>
          <w:sz w:val="24"/>
          <w:szCs w:val="24"/>
          <w:lang w:eastAsia="ko-KR"/>
        </w:rPr>
      </w:pPr>
      <w:r w:rsidRPr="00A542B1">
        <w:rPr>
          <w:b/>
          <w:bCs/>
          <w:i/>
          <w:iCs/>
          <w:kern w:val="2"/>
          <w:sz w:val="24"/>
          <w:szCs w:val="24"/>
          <w:lang w:eastAsia="ko-KR"/>
        </w:rPr>
        <w:t>Вне образовательной организации:</w:t>
      </w:r>
    </w:p>
    <w:p w14:paraId="435E62A1" w14:textId="77777777" w:rsidR="00166266" w:rsidRPr="00A542B1" w:rsidRDefault="00166266" w:rsidP="00B10CA3">
      <w:pPr>
        <w:numPr>
          <w:ilvl w:val="0"/>
          <w:numId w:val="235"/>
        </w:numPr>
        <w:spacing w:before="2"/>
        <w:ind w:left="0" w:right="283"/>
        <w:contextualSpacing/>
        <w:jc w:val="both"/>
        <w:rPr>
          <w:b/>
          <w:bCs/>
          <w:i/>
          <w:iCs/>
          <w:kern w:val="2"/>
          <w:sz w:val="24"/>
          <w:szCs w:val="24"/>
          <w:lang w:eastAsia="ko-KR"/>
        </w:rPr>
      </w:pPr>
      <w:r w:rsidRPr="00A542B1">
        <w:rPr>
          <w:kern w:val="2"/>
          <w:sz w:val="24"/>
          <w:szCs w:val="24"/>
          <w:lang w:eastAsia="ko-KR"/>
        </w:rPr>
        <w:t>с</w:t>
      </w:r>
      <w:r w:rsidRPr="00A542B1">
        <w:rPr>
          <w:rFonts w:eastAsia="№Е"/>
          <w:kern w:val="2"/>
          <w:sz w:val="24"/>
          <w:szCs w:val="24"/>
          <w:lang w:eastAsia="ko-KR"/>
        </w:rPr>
        <w:t xml:space="preserve">оциальные проекты – ежегодные совместно разрабатываемые и реализуемые обучающимися и </w:t>
      </w:r>
      <w:r w:rsidRPr="00A542B1">
        <w:rPr>
          <w:color w:val="000000"/>
          <w:w w:val="0"/>
          <w:kern w:val="2"/>
          <w:sz w:val="24"/>
          <w:szCs w:val="24"/>
          <w:lang w:eastAsia="ko-KR"/>
        </w:rPr>
        <w:t>педагогическими работниками</w:t>
      </w:r>
      <w:r w:rsidRPr="00A542B1">
        <w:rPr>
          <w:rFonts w:eastAsia="№Е"/>
          <w:kern w:val="2"/>
          <w:sz w:val="24"/>
          <w:szCs w:val="24"/>
          <w:lang w:eastAsia="ko-KR"/>
        </w:rPr>
        <w:t xml:space="preserve"> комплексы дел (благотворительной, экологической, патриотической, трудовой направленности), ориентированные на преобразование окружающего школу социума: международный проект «Зелёная школа», </w:t>
      </w:r>
      <w:r w:rsidRPr="00A542B1">
        <w:rPr>
          <w:rFonts w:eastAsia="Calibri"/>
          <w:sz w:val="24"/>
          <w:szCs w:val="24"/>
        </w:rPr>
        <w:t>«Лучшая смена Почётного караула на Посту №1», «Письма Победы»;</w:t>
      </w:r>
    </w:p>
    <w:p w14:paraId="16FA9232" w14:textId="77777777" w:rsidR="00166266" w:rsidRPr="00A542B1" w:rsidRDefault="00166266" w:rsidP="00B10CA3">
      <w:pPr>
        <w:numPr>
          <w:ilvl w:val="0"/>
          <w:numId w:val="235"/>
        </w:numPr>
        <w:spacing w:before="2"/>
        <w:ind w:left="0" w:right="283"/>
        <w:contextualSpacing/>
        <w:jc w:val="both"/>
        <w:rPr>
          <w:rFonts w:eastAsia="№Е"/>
          <w:kern w:val="2"/>
          <w:sz w:val="24"/>
          <w:szCs w:val="24"/>
          <w:lang w:eastAsia="ko-KR"/>
        </w:rPr>
      </w:pPr>
      <w:r w:rsidRPr="00A542B1">
        <w:rPr>
          <w:rFonts w:eastAsia="№Е"/>
          <w:kern w:val="2"/>
          <w:sz w:val="24"/>
          <w:szCs w:val="24"/>
          <w:lang w:eastAsia="ko-KR"/>
        </w:rPr>
        <w:t xml:space="preserve">открытые дискуссионные площадки – регулярно организуемый комплекс открытых дискуссионных площадок (детских, педагогических, родительских, совместных), на которые приглашаются представители других школ, деятели науки и культуры, представители власти, общественности и в рамках которых обсуждаются насущные поведенческие, нравственные, социальные, проблемы, касающиеся жизни школы, города, страны; </w:t>
      </w:r>
    </w:p>
    <w:p w14:paraId="25C73FEA" w14:textId="77777777" w:rsidR="00166266" w:rsidRPr="00A542B1" w:rsidRDefault="00166266" w:rsidP="00B10CA3">
      <w:pPr>
        <w:numPr>
          <w:ilvl w:val="0"/>
          <w:numId w:val="235"/>
        </w:numPr>
        <w:spacing w:before="2"/>
        <w:ind w:left="0" w:right="283"/>
        <w:contextualSpacing/>
        <w:jc w:val="both"/>
        <w:rPr>
          <w:rFonts w:eastAsia="№Е"/>
          <w:kern w:val="2"/>
          <w:sz w:val="24"/>
          <w:szCs w:val="24"/>
          <w:lang w:eastAsia="ko-KR"/>
        </w:rPr>
      </w:pPr>
      <w:r w:rsidRPr="00A542B1">
        <w:rPr>
          <w:rFonts w:eastAsia="№Е"/>
          <w:kern w:val="2"/>
          <w:sz w:val="24"/>
          <w:szCs w:val="24"/>
          <w:lang w:eastAsia="ko-KR"/>
        </w:rPr>
        <w:t xml:space="preserve">участие во всероссийских акциях, посвященных значимым отечественным </w:t>
      </w:r>
      <w:r w:rsidRPr="00A542B1">
        <w:rPr>
          <w:rFonts w:eastAsia="№Е"/>
          <w:kern w:val="2"/>
          <w:sz w:val="24"/>
          <w:szCs w:val="24"/>
          <w:lang w:eastAsia="ko-KR"/>
        </w:rPr>
        <w:br/>
        <w:t xml:space="preserve">и международным событиям: </w:t>
      </w:r>
      <w:r w:rsidRPr="00A542B1">
        <w:rPr>
          <w:rFonts w:eastAsia="Calibri"/>
          <w:sz w:val="24"/>
          <w:szCs w:val="24"/>
        </w:rPr>
        <w:t>День Знаний, День</w:t>
      </w:r>
      <w:r w:rsidRPr="00A542B1">
        <w:rPr>
          <w:rFonts w:eastAsia="№Е"/>
          <w:kern w:val="2"/>
          <w:sz w:val="24"/>
          <w:szCs w:val="24"/>
          <w:lang w:eastAsia="ko-KR"/>
        </w:rPr>
        <w:t xml:space="preserve"> памяти жертв в Беслане, </w:t>
      </w:r>
      <w:r w:rsidRPr="00A542B1">
        <w:rPr>
          <w:rFonts w:eastAsia="Calibri"/>
          <w:sz w:val="24"/>
          <w:szCs w:val="24"/>
        </w:rPr>
        <w:t>День учителя, Президентские спортивные игры и состязания, Международное сотрудничество (Финляндия): круглые столы, консультации, мастер-классы, конференции, «Этих дней не смолкнет слава!» (уроки мужества, встречи с ветеранами ВОВ), День толерантности, Кросс наций, Всемирный День памяти погибшим в ДТП, акция «Нет наркотикам», «СТОП ВИЧ/СПИД», «Георгиевская ленточка», «Бессмертный полк», республиканский конкурс по линии газеты «Карьялан   Саномат, конкурс «Лучший Почётный караул на Посту№1», День воинов-интернационалистов и др.</w:t>
      </w:r>
    </w:p>
    <w:p w14:paraId="67EBACE0" w14:textId="77777777" w:rsidR="00166266" w:rsidRPr="00A542B1" w:rsidRDefault="00166266" w:rsidP="00B41547">
      <w:pPr>
        <w:spacing w:before="2"/>
        <w:ind w:right="283"/>
        <w:contextualSpacing/>
        <w:jc w:val="both"/>
        <w:rPr>
          <w:b/>
          <w:bCs/>
          <w:i/>
          <w:iCs/>
          <w:kern w:val="2"/>
          <w:sz w:val="24"/>
          <w:szCs w:val="24"/>
          <w:lang w:eastAsia="ko-KR"/>
        </w:rPr>
      </w:pPr>
      <w:r w:rsidRPr="00A542B1">
        <w:rPr>
          <w:b/>
          <w:bCs/>
          <w:i/>
          <w:iCs/>
          <w:kern w:val="2"/>
          <w:sz w:val="24"/>
          <w:szCs w:val="24"/>
          <w:lang w:eastAsia="ko-KR"/>
        </w:rPr>
        <w:t xml:space="preserve">            На уровне образовательной организации:</w:t>
      </w:r>
    </w:p>
    <w:p w14:paraId="57540868" w14:textId="77777777" w:rsidR="00166266" w:rsidRPr="00A542B1" w:rsidRDefault="00166266" w:rsidP="00B10CA3">
      <w:pPr>
        <w:numPr>
          <w:ilvl w:val="0"/>
          <w:numId w:val="238"/>
        </w:numPr>
        <w:spacing w:before="2"/>
        <w:ind w:left="0" w:right="283"/>
        <w:contextualSpacing/>
        <w:jc w:val="both"/>
        <w:rPr>
          <w:b/>
          <w:bCs/>
          <w:i/>
          <w:iCs/>
          <w:kern w:val="2"/>
          <w:sz w:val="24"/>
          <w:szCs w:val="24"/>
          <w:lang w:eastAsia="ko-KR"/>
        </w:rPr>
      </w:pPr>
      <w:r w:rsidRPr="00A542B1">
        <w:rPr>
          <w:rFonts w:eastAsia="№Е"/>
          <w:kern w:val="2"/>
          <w:sz w:val="24"/>
          <w:szCs w:val="24"/>
          <w:lang w:eastAsia="ko-KR"/>
        </w:rPr>
        <w:t xml:space="preserve">разновозрастные сборы – ежегодные многодневные выездные события, включающие в себя комплекс коллективных творческих дел, в процессе которых складывается особая детско-взрослая общность, характеризующаяся доверительными, поддерживающими взаимоотношениями, ответственным отношением к делу, атмосферой эмоционально-психологического комфорта, доброго юмора и общей радости; </w:t>
      </w:r>
    </w:p>
    <w:p w14:paraId="4DD3615C" w14:textId="77777777" w:rsidR="00166266" w:rsidRPr="00A542B1" w:rsidRDefault="00166266" w:rsidP="00B10CA3">
      <w:pPr>
        <w:numPr>
          <w:ilvl w:val="0"/>
          <w:numId w:val="238"/>
        </w:numPr>
        <w:spacing w:before="2"/>
        <w:ind w:left="0" w:right="283"/>
        <w:contextualSpacing/>
        <w:jc w:val="both"/>
        <w:rPr>
          <w:b/>
          <w:bCs/>
          <w:i/>
          <w:iCs/>
          <w:kern w:val="2"/>
          <w:sz w:val="24"/>
          <w:szCs w:val="24"/>
          <w:lang w:eastAsia="ko-KR"/>
        </w:rPr>
      </w:pPr>
      <w:r w:rsidRPr="00A542B1">
        <w:rPr>
          <w:rFonts w:eastAsia="№Е"/>
          <w:kern w:val="2"/>
          <w:sz w:val="24"/>
          <w:szCs w:val="24"/>
          <w:lang w:eastAsia="ko-KR"/>
        </w:rPr>
        <w:t xml:space="preserve">общешкольные праздники – ежегодно проводимые творческие (театрализованные, музыкальные, литературные и т.п.) дела, связанные со значимыми для обучающихся и педагогических работников знаменательными датами и в которых участвуют все классы школы: День учителя, День самоуправления, </w:t>
      </w:r>
      <w:r w:rsidRPr="00A542B1">
        <w:rPr>
          <w:sz w:val="24"/>
          <w:szCs w:val="24"/>
        </w:rPr>
        <w:t>деятельность школьного литературно-краеведческого музея им Я.В. Ругоева</w:t>
      </w:r>
      <w:r w:rsidRPr="00A542B1">
        <w:rPr>
          <w:rFonts w:eastAsia="Calibri"/>
          <w:sz w:val="24"/>
          <w:szCs w:val="24"/>
        </w:rPr>
        <w:t>, Ругоевские чтения « Памятью сердце богато», экскурсии в школьный музей, новогодний переполох, «Вечер встречи неизменный!», День защитника Отечества, День неизвестного солдата, День Героев отечества, Масленица, Дни карельской культуры, митинги « Живи и помни», « Никто не забыт, ничто не забыто!», День Победы, Вахта Памяти, Последний звонок, «Школа наша первая» и др</w:t>
      </w:r>
      <w:r>
        <w:rPr>
          <w:rFonts w:eastAsia="Calibri"/>
          <w:sz w:val="24"/>
          <w:szCs w:val="24"/>
        </w:rPr>
        <w:t>угие</w:t>
      </w:r>
      <w:r w:rsidRPr="00A542B1">
        <w:rPr>
          <w:rFonts w:eastAsia="Calibri"/>
          <w:sz w:val="24"/>
          <w:szCs w:val="24"/>
        </w:rPr>
        <w:t>;</w:t>
      </w:r>
    </w:p>
    <w:p w14:paraId="414AEF9F" w14:textId="77777777" w:rsidR="00166266" w:rsidRPr="00A542B1" w:rsidRDefault="00166266" w:rsidP="00B10CA3">
      <w:pPr>
        <w:numPr>
          <w:ilvl w:val="0"/>
          <w:numId w:val="238"/>
        </w:numPr>
        <w:spacing w:before="2"/>
        <w:ind w:left="0" w:right="283"/>
        <w:contextualSpacing/>
        <w:jc w:val="both"/>
        <w:rPr>
          <w:b/>
          <w:bCs/>
          <w:i/>
          <w:iCs/>
          <w:kern w:val="2"/>
          <w:sz w:val="24"/>
          <w:szCs w:val="24"/>
          <w:lang w:eastAsia="ko-KR"/>
        </w:rPr>
      </w:pPr>
      <w:r w:rsidRPr="00A542B1">
        <w:rPr>
          <w:rFonts w:eastAsia="№Е"/>
          <w:kern w:val="2"/>
          <w:sz w:val="24"/>
          <w:szCs w:val="24"/>
          <w:lang w:eastAsia="ko-KR"/>
        </w:rPr>
        <w:t>торжественные р</w:t>
      </w:r>
      <w:r w:rsidRPr="00A542B1">
        <w:rPr>
          <w:bCs/>
          <w:kern w:val="2"/>
          <w:sz w:val="24"/>
          <w:szCs w:val="24"/>
          <w:lang w:eastAsia="ko-KR"/>
        </w:rPr>
        <w:t xml:space="preserve">итуалы посвящения, связанные с переходом обучающихся </w:t>
      </w:r>
      <w:r w:rsidRPr="00A542B1">
        <w:rPr>
          <w:bCs/>
          <w:kern w:val="2"/>
          <w:sz w:val="24"/>
          <w:szCs w:val="24"/>
          <w:lang w:eastAsia="ko-KR"/>
        </w:rPr>
        <w:br/>
        <w:t xml:space="preserve">на </w:t>
      </w:r>
      <w:r w:rsidRPr="00A542B1">
        <w:rPr>
          <w:rFonts w:eastAsia="№Е"/>
          <w:iCs/>
          <w:kern w:val="2"/>
          <w:sz w:val="24"/>
          <w:szCs w:val="24"/>
          <w:lang w:eastAsia="ko-KR"/>
        </w:rPr>
        <w:t>следующую</w:t>
      </w:r>
      <w:r w:rsidRPr="00A542B1">
        <w:rPr>
          <w:bCs/>
          <w:kern w:val="2"/>
          <w:sz w:val="24"/>
          <w:szCs w:val="24"/>
          <w:lang w:eastAsia="ko-KR"/>
        </w:rPr>
        <w:t xml:space="preserve"> ступень образования, символизирующие приобретение ими новых социальных статусов в школе и р</w:t>
      </w:r>
      <w:r w:rsidRPr="00A542B1">
        <w:rPr>
          <w:rFonts w:eastAsia="№Е"/>
          <w:kern w:val="2"/>
          <w:sz w:val="24"/>
          <w:szCs w:val="24"/>
          <w:lang w:eastAsia="ko-KR"/>
        </w:rPr>
        <w:t>азвивающие школьную идентичность обучающихся: «Посвящение в пятиклассники»;</w:t>
      </w:r>
    </w:p>
    <w:p w14:paraId="72D7817F" w14:textId="77777777" w:rsidR="00166266" w:rsidRPr="00A542B1" w:rsidRDefault="00166266" w:rsidP="00B10CA3">
      <w:pPr>
        <w:numPr>
          <w:ilvl w:val="0"/>
          <w:numId w:val="238"/>
        </w:numPr>
        <w:spacing w:before="2"/>
        <w:ind w:left="0" w:right="283"/>
        <w:contextualSpacing/>
        <w:jc w:val="both"/>
        <w:rPr>
          <w:b/>
          <w:bCs/>
          <w:i/>
          <w:iCs/>
          <w:kern w:val="2"/>
          <w:sz w:val="24"/>
          <w:szCs w:val="24"/>
          <w:lang w:eastAsia="ko-KR"/>
        </w:rPr>
      </w:pPr>
      <w:r w:rsidRPr="00A542B1">
        <w:rPr>
          <w:bCs/>
          <w:kern w:val="2"/>
          <w:sz w:val="24"/>
          <w:szCs w:val="24"/>
          <w:lang w:eastAsia="ko-KR"/>
        </w:rPr>
        <w:t>церемонии награждения (по итогам года) обучающихся и педагогических работников за активное участие в жизни школы, защиту чести школы в конкурсах, соревнованиях, олимпиадах, значительный вклад в развитие школы: праздник «Алые паруса», «Прощай, школа!»;</w:t>
      </w:r>
    </w:p>
    <w:p w14:paraId="508FE411" w14:textId="77777777" w:rsidR="00166266" w:rsidRPr="00A542B1" w:rsidRDefault="00166266" w:rsidP="00B41547">
      <w:pPr>
        <w:spacing w:before="2"/>
        <w:ind w:right="283" w:firstLine="696"/>
        <w:contextualSpacing/>
        <w:jc w:val="both"/>
        <w:rPr>
          <w:b/>
          <w:bCs/>
          <w:i/>
          <w:iCs/>
          <w:kern w:val="2"/>
          <w:sz w:val="24"/>
          <w:szCs w:val="24"/>
          <w:lang w:eastAsia="ko-KR"/>
        </w:rPr>
      </w:pPr>
      <w:r w:rsidRPr="00A542B1">
        <w:rPr>
          <w:bCs/>
          <w:kern w:val="2"/>
          <w:sz w:val="24"/>
          <w:szCs w:val="24"/>
          <w:lang w:eastAsia="ko-KR"/>
        </w:rPr>
        <w:t xml:space="preserve">Это способствует поощрению социальной активности обучающихся, развитию позитивных межличностных отношений между </w:t>
      </w:r>
      <w:r w:rsidRPr="00A542B1">
        <w:rPr>
          <w:color w:val="000000"/>
          <w:w w:val="0"/>
          <w:kern w:val="2"/>
          <w:sz w:val="24"/>
          <w:szCs w:val="24"/>
          <w:lang w:eastAsia="ko-KR"/>
        </w:rPr>
        <w:t>педагогическими работниками</w:t>
      </w:r>
      <w:r w:rsidRPr="00A542B1">
        <w:rPr>
          <w:bCs/>
          <w:kern w:val="2"/>
          <w:sz w:val="24"/>
          <w:szCs w:val="24"/>
          <w:lang w:eastAsia="ko-KR"/>
        </w:rPr>
        <w:t xml:space="preserve"> </w:t>
      </w:r>
      <w:r w:rsidRPr="00A542B1">
        <w:rPr>
          <w:bCs/>
          <w:kern w:val="2"/>
          <w:sz w:val="24"/>
          <w:szCs w:val="24"/>
          <w:lang w:eastAsia="ko-KR"/>
        </w:rPr>
        <w:br/>
        <w:t>и воспитанниками, формированию чувства доверия и уважения друг к другу.</w:t>
      </w:r>
    </w:p>
    <w:p w14:paraId="3B2D2EA0" w14:textId="77777777" w:rsidR="00166266" w:rsidRPr="00A542B1" w:rsidRDefault="00166266" w:rsidP="00B41547">
      <w:pPr>
        <w:spacing w:before="2"/>
        <w:ind w:right="283" w:firstLine="709"/>
        <w:contextualSpacing/>
        <w:jc w:val="both"/>
        <w:rPr>
          <w:b/>
          <w:bCs/>
          <w:i/>
          <w:iCs/>
          <w:kern w:val="2"/>
          <w:sz w:val="24"/>
          <w:szCs w:val="24"/>
          <w:lang w:eastAsia="ko-KR"/>
        </w:rPr>
      </w:pPr>
      <w:r w:rsidRPr="00A542B1">
        <w:rPr>
          <w:b/>
          <w:bCs/>
          <w:i/>
          <w:iCs/>
          <w:kern w:val="2"/>
          <w:sz w:val="24"/>
          <w:szCs w:val="24"/>
          <w:lang w:eastAsia="ko-KR"/>
        </w:rPr>
        <w:t>На уровне классов:</w:t>
      </w:r>
    </w:p>
    <w:p w14:paraId="4F6290C8" w14:textId="77777777" w:rsidR="00166266" w:rsidRPr="00A542B1" w:rsidRDefault="00166266" w:rsidP="00B10CA3">
      <w:pPr>
        <w:numPr>
          <w:ilvl w:val="0"/>
          <w:numId w:val="239"/>
        </w:numPr>
        <w:spacing w:before="2"/>
        <w:ind w:left="0" w:right="283"/>
        <w:contextualSpacing/>
        <w:jc w:val="both"/>
        <w:rPr>
          <w:rFonts w:eastAsia="№Е"/>
          <w:kern w:val="2"/>
          <w:sz w:val="24"/>
          <w:szCs w:val="24"/>
          <w:lang w:eastAsia="ko-KR"/>
        </w:rPr>
      </w:pPr>
      <w:r w:rsidRPr="00A542B1">
        <w:rPr>
          <w:bCs/>
          <w:kern w:val="2"/>
          <w:sz w:val="24"/>
          <w:szCs w:val="24"/>
          <w:lang w:eastAsia="ko-KR"/>
        </w:rPr>
        <w:t>выбор и делегирование представителей классов в общешкольные советы</w:t>
      </w:r>
      <w:r w:rsidRPr="00A542B1">
        <w:rPr>
          <w:rFonts w:eastAsia="№Е"/>
          <w:kern w:val="2"/>
          <w:sz w:val="24"/>
          <w:szCs w:val="24"/>
          <w:lang w:eastAsia="ko-KR"/>
        </w:rPr>
        <w:t xml:space="preserve"> дел, ответственных за подготовку общешкольных ключевых дел; </w:t>
      </w:r>
    </w:p>
    <w:p w14:paraId="13592EA3" w14:textId="77777777" w:rsidR="00166266" w:rsidRPr="00A542B1" w:rsidRDefault="00166266" w:rsidP="00B10CA3">
      <w:pPr>
        <w:numPr>
          <w:ilvl w:val="0"/>
          <w:numId w:val="239"/>
        </w:numPr>
        <w:spacing w:before="2"/>
        <w:ind w:left="0" w:right="283"/>
        <w:contextualSpacing/>
        <w:jc w:val="both"/>
        <w:rPr>
          <w:rFonts w:eastAsia="№Е"/>
          <w:kern w:val="2"/>
          <w:sz w:val="24"/>
          <w:szCs w:val="24"/>
          <w:lang w:eastAsia="ko-KR"/>
        </w:rPr>
      </w:pPr>
      <w:r w:rsidRPr="00A542B1">
        <w:rPr>
          <w:rFonts w:eastAsia="№Е"/>
          <w:kern w:val="2"/>
          <w:sz w:val="24"/>
          <w:szCs w:val="24"/>
          <w:lang w:eastAsia="ko-KR"/>
        </w:rPr>
        <w:t xml:space="preserve">участие школьных классов в реализации общешкольных ключевых дел; </w:t>
      </w:r>
    </w:p>
    <w:p w14:paraId="5F5EDEDB" w14:textId="77777777" w:rsidR="00166266" w:rsidRPr="00A542B1" w:rsidRDefault="00166266" w:rsidP="00B10CA3">
      <w:pPr>
        <w:numPr>
          <w:ilvl w:val="0"/>
          <w:numId w:val="239"/>
        </w:numPr>
        <w:spacing w:before="2"/>
        <w:ind w:left="0" w:right="283"/>
        <w:contextualSpacing/>
        <w:jc w:val="both"/>
        <w:rPr>
          <w:rFonts w:eastAsia="№Е"/>
          <w:b/>
          <w:bCs/>
          <w:iCs/>
          <w:kern w:val="2"/>
          <w:sz w:val="24"/>
          <w:szCs w:val="24"/>
          <w:u w:val="single"/>
          <w:lang w:eastAsia="ko-KR"/>
        </w:rPr>
      </w:pPr>
      <w:r w:rsidRPr="00A542B1">
        <w:rPr>
          <w:rFonts w:eastAsia="№Е"/>
          <w:kern w:val="2"/>
          <w:sz w:val="24"/>
          <w:szCs w:val="24"/>
          <w:lang w:eastAsia="ko-KR"/>
        </w:rPr>
        <w:t>проведение в рамках класса итогового анализа обучающимися общешкольных ключевых дел, участие представителей классов в итоговом анализе проведенных дел на уровне общешкольных советов дела.</w:t>
      </w:r>
    </w:p>
    <w:p w14:paraId="559867E0" w14:textId="77777777" w:rsidR="00166266" w:rsidRPr="00A542B1" w:rsidRDefault="00166266" w:rsidP="00B41547">
      <w:pPr>
        <w:spacing w:before="2"/>
        <w:ind w:right="283" w:firstLine="709"/>
        <w:contextualSpacing/>
        <w:jc w:val="both"/>
        <w:rPr>
          <w:rFonts w:eastAsia="№Е"/>
          <w:b/>
          <w:bCs/>
          <w:iCs/>
          <w:kern w:val="2"/>
          <w:sz w:val="24"/>
          <w:szCs w:val="24"/>
          <w:u w:val="single"/>
          <w:lang w:eastAsia="ko-KR"/>
        </w:rPr>
      </w:pPr>
      <w:r w:rsidRPr="00A542B1">
        <w:rPr>
          <w:b/>
          <w:bCs/>
          <w:i/>
          <w:iCs/>
          <w:kern w:val="2"/>
          <w:sz w:val="24"/>
          <w:szCs w:val="24"/>
          <w:lang w:eastAsia="ko-KR"/>
        </w:rPr>
        <w:t>На уровне обучающихся:</w:t>
      </w:r>
      <w:r w:rsidRPr="00A542B1">
        <w:rPr>
          <w:rFonts w:eastAsia="№Е"/>
          <w:b/>
          <w:bCs/>
          <w:iCs/>
          <w:kern w:val="2"/>
          <w:sz w:val="24"/>
          <w:szCs w:val="24"/>
          <w:u w:val="single"/>
          <w:lang w:eastAsia="ko-KR"/>
        </w:rPr>
        <w:t xml:space="preserve"> </w:t>
      </w:r>
    </w:p>
    <w:p w14:paraId="52D5E0EE" w14:textId="77777777" w:rsidR="00166266" w:rsidRPr="00A542B1" w:rsidRDefault="00166266" w:rsidP="00B10CA3">
      <w:pPr>
        <w:numPr>
          <w:ilvl w:val="0"/>
          <w:numId w:val="240"/>
        </w:numPr>
        <w:spacing w:before="2"/>
        <w:ind w:left="0" w:right="283"/>
        <w:contextualSpacing/>
        <w:jc w:val="both"/>
        <w:rPr>
          <w:rFonts w:eastAsia="№Е"/>
          <w:b/>
          <w:bCs/>
          <w:iCs/>
          <w:kern w:val="2"/>
          <w:sz w:val="24"/>
          <w:szCs w:val="24"/>
          <w:u w:val="single"/>
          <w:lang w:eastAsia="ko-KR"/>
        </w:rPr>
      </w:pPr>
      <w:r w:rsidRPr="00A542B1">
        <w:rPr>
          <w:rFonts w:eastAsia="№Е"/>
          <w:iCs/>
          <w:kern w:val="2"/>
          <w:sz w:val="24"/>
          <w:szCs w:val="24"/>
          <w:lang w:eastAsia="ko-KR"/>
        </w:rPr>
        <w:t>вовлечение по возможности</w:t>
      </w:r>
      <w:r w:rsidRPr="00A542B1">
        <w:rPr>
          <w:i/>
          <w:kern w:val="2"/>
          <w:sz w:val="24"/>
          <w:szCs w:val="24"/>
          <w:lang w:eastAsia="ko-KR"/>
        </w:rPr>
        <w:t xml:space="preserve"> </w:t>
      </w:r>
      <w:r w:rsidRPr="00A542B1">
        <w:rPr>
          <w:kern w:val="2"/>
          <w:sz w:val="24"/>
          <w:szCs w:val="24"/>
          <w:lang w:eastAsia="ko-KR"/>
        </w:rPr>
        <w:t xml:space="preserve">каждого обучающегося в ключевые дела школы </w:t>
      </w:r>
      <w:r w:rsidRPr="00A542B1">
        <w:rPr>
          <w:kern w:val="2"/>
          <w:sz w:val="24"/>
          <w:szCs w:val="24"/>
          <w:lang w:eastAsia="ko-KR"/>
        </w:rPr>
        <w:br/>
        <w:t xml:space="preserve">в одной из возможных для них ролей: сценаристов, постановщиков, исполнителей, ведущих, декораторов, музыкальных редакторов, корреспондентов, ответственных </w:t>
      </w:r>
      <w:r w:rsidRPr="00A542B1">
        <w:rPr>
          <w:kern w:val="2"/>
          <w:sz w:val="24"/>
          <w:szCs w:val="24"/>
          <w:lang w:eastAsia="ko-KR"/>
        </w:rPr>
        <w:br/>
        <w:t>за костюмы и оборудование, ответственных за приглашение и встречу гостей и т.п.);</w:t>
      </w:r>
    </w:p>
    <w:p w14:paraId="7222DB28" w14:textId="77777777" w:rsidR="00166266" w:rsidRPr="00A542B1" w:rsidRDefault="00166266" w:rsidP="00B10CA3">
      <w:pPr>
        <w:numPr>
          <w:ilvl w:val="0"/>
          <w:numId w:val="240"/>
        </w:numPr>
        <w:spacing w:before="2"/>
        <w:ind w:left="0" w:right="283"/>
        <w:contextualSpacing/>
        <w:jc w:val="both"/>
        <w:rPr>
          <w:rFonts w:eastAsia="№Е"/>
          <w:b/>
          <w:bCs/>
          <w:iCs/>
          <w:kern w:val="2"/>
          <w:sz w:val="24"/>
          <w:szCs w:val="24"/>
          <w:u w:val="single"/>
          <w:lang w:eastAsia="ko-KR"/>
        </w:rPr>
      </w:pPr>
      <w:r w:rsidRPr="00A542B1">
        <w:rPr>
          <w:kern w:val="2"/>
          <w:sz w:val="24"/>
          <w:szCs w:val="24"/>
          <w:lang w:eastAsia="ko-KR"/>
        </w:rPr>
        <w:t>индивидуальная помощь обучающемуся (</w:t>
      </w:r>
      <w:r w:rsidRPr="00A542B1">
        <w:rPr>
          <w:rFonts w:eastAsia="№Е"/>
          <w:iCs/>
          <w:kern w:val="2"/>
          <w:sz w:val="24"/>
          <w:szCs w:val="24"/>
          <w:lang w:eastAsia="ko-KR"/>
        </w:rPr>
        <w:t xml:space="preserve">при необходимости) в освоении навыков </w:t>
      </w:r>
      <w:r w:rsidRPr="00A542B1">
        <w:rPr>
          <w:kern w:val="2"/>
          <w:sz w:val="24"/>
          <w:szCs w:val="24"/>
          <w:lang w:eastAsia="ko-KR"/>
        </w:rPr>
        <w:t>подготовки, проведения и анализа ключевых дел;</w:t>
      </w:r>
    </w:p>
    <w:p w14:paraId="3E3E7F6C" w14:textId="77777777" w:rsidR="00166266" w:rsidRPr="00A542B1" w:rsidRDefault="00166266" w:rsidP="00B10CA3">
      <w:pPr>
        <w:numPr>
          <w:ilvl w:val="0"/>
          <w:numId w:val="240"/>
        </w:numPr>
        <w:spacing w:before="2"/>
        <w:ind w:left="0" w:right="283"/>
        <w:contextualSpacing/>
        <w:jc w:val="both"/>
        <w:rPr>
          <w:rFonts w:eastAsia="№Е"/>
          <w:b/>
          <w:bCs/>
          <w:iCs/>
          <w:kern w:val="2"/>
          <w:sz w:val="24"/>
          <w:szCs w:val="24"/>
          <w:u w:val="single"/>
          <w:lang w:eastAsia="ko-KR"/>
        </w:rPr>
      </w:pPr>
      <w:r w:rsidRPr="00A542B1">
        <w:rPr>
          <w:kern w:val="2"/>
          <w:sz w:val="24"/>
          <w:szCs w:val="24"/>
          <w:lang w:eastAsia="ko-KR"/>
        </w:rPr>
        <w:t xml:space="preserve">наблюдение за поведением обучающегося в ситуациях подготовки, проведения и анализа ключевых дел, за его отношениями со сверстниками, старшими и младшими обучающимися, с </w:t>
      </w:r>
      <w:r w:rsidRPr="00A542B1">
        <w:rPr>
          <w:color w:val="000000"/>
          <w:w w:val="0"/>
          <w:kern w:val="2"/>
          <w:sz w:val="24"/>
          <w:szCs w:val="24"/>
          <w:lang w:eastAsia="ko-KR"/>
        </w:rPr>
        <w:t>педагогическими работниками</w:t>
      </w:r>
      <w:r w:rsidRPr="00A542B1">
        <w:rPr>
          <w:kern w:val="2"/>
          <w:sz w:val="24"/>
          <w:szCs w:val="24"/>
          <w:lang w:eastAsia="ko-KR"/>
        </w:rPr>
        <w:t xml:space="preserve"> и другими взрослыми;</w:t>
      </w:r>
    </w:p>
    <w:p w14:paraId="7EAB2FAB" w14:textId="77777777" w:rsidR="00166266" w:rsidRPr="00A542B1" w:rsidRDefault="00166266" w:rsidP="00B10CA3">
      <w:pPr>
        <w:numPr>
          <w:ilvl w:val="0"/>
          <w:numId w:val="240"/>
        </w:numPr>
        <w:spacing w:before="2"/>
        <w:ind w:left="0" w:right="283"/>
        <w:contextualSpacing/>
        <w:jc w:val="both"/>
        <w:rPr>
          <w:kern w:val="2"/>
          <w:sz w:val="24"/>
          <w:szCs w:val="24"/>
          <w:lang w:eastAsia="ko-KR"/>
        </w:rPr>
      </w:pPr>
      <w:r w:rsidRPr="00A542B1">
        <w:rPr>
          <w:kern w:val="2"/>
          <w:sz w:val="24"/>
          <w:szCs w:val="24"/>
          <w:lang w:eastAsia="ko-KR"/>
        </w:rPr>
        <w:t xml:space="preserve">при необходимости коррекция поведения обучающегося через частные беседы с ним, через включение его в совместную работу с другими обучающимися, которые могли бы стать хорошим примером для обучающегося, через предложение взять </w:t>
      </w:r>
      <w:r w:rsidRPr="00A542B1">
        <w:rPr>
          <w:kern w:val="2"/>
          <w:sz w:val="24"/>
          <w:szCs w:val="24"/>
          <w:lang w:eastAsia="ko-KR"/>
        </w:rPr>
        <w:br/>
        <w:t>в следующем ключевом деле на себя роль ответственного за тот или иной фрагмент общей работы.</w:t>
      </w:r>
    </w:p>
    <w:p w14:paraId="0850A05F" w14:textId="77777777" w:rsidR="00166266" w:rsidRPr="00A542B1" w:rsidRDefault="00166266" w:rsidP="00B41547">
      <w:pPr>
        <w:adjustRightInd w:val="0"/>
        <w:spacing w:before="2"/>
        <w:ind w:right="283"/>
        <w:contextualSpacing/>
        <w:jc w:val="both"/>
        <w:rPr>
          <w:rFonts w:eastAsiaTheme="minorHAnsi"/>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 xml:space="preserve">«Основные школьные дела» </w:t>
      </w:r>
      <w:r w:rsidRPr="00A542B1">
        <w:rPr>
          <w:rFonts w:eastAsiaTheme="minorHAnsi"/>
          <w:sz w:val="24"/>
          <w:szCs w:val="24"/>
        </w:rPr>
        <w:t>является:</w:t>
      </w:r>
    </w:p>
    <w:p w14:paraId="182509B2" w14:textId="77777777" w:rsidR="00166266" w:rsidRPr="00A542B1" w:rsidRDefault="00166266" w:rsidP="00B10CA3">
      <w:pPr>
        <w:widowControl/>
        <w:numPr>
          <w:ilvl w:val="0"/>
          <w:numId w:val="241"/>
        </w:numPr>
        <w:adjustRightInd w:val="0"/>
        <w:spacing w:before="2"/>
        <w:ind w:left="0" w:right="283"/>
        <w:contextualSpacing/>
        <w:jc w:val="both"/>
        <w:rPr>
          <w:rFonts w:eastAsiaTheme="minorHAnsi"/>
          <w:sz w:val="24"/>
          <w:szCs w:val="24"/>
        </w:rPr>
      </w:pPr>
      <w:r w:rsidRPr="00A542B1">
        <w:rPr>
          <w:rFonts w:eastAsiaTheme="minorHAnsi"/>
          <w:sz w:val="24"/>
          <w:szCs w:val="24"/>
        </w:rPr>
        <w:t>сформированность чувства ответственности при организации, проведении и участии в традиционных делах школы и класса;</w:t>
      </w:r>
    </w:p>
    <w:p w14:paraId="5FF1B972" w14:textId="77777777" w:rsidR="00166266" w:rsidRPr="00A542B1" w:rsidRDefault="00166266" w:rsidP="00B10CA3">
      <w:pPr>
        <w:widowControl/>
        <w:numPr>
          <w:ilvl w:val="0"/>
          <w:numId w:val="241"/>
        </w:numPr>
        <w:autoSpaceDE/>
        <w:autoSpaceDN/>
        <w:spacing w:before="2"/>
        <w:ind w:left="0" w:right="283"/>
        <w:contextualSpacing/>
        <w:jc w:val="both"/>
        <w:rPr>
          <w:rFonts w:eastAsiaTheme="minorHAnsi"/>
          <w:sz w:val="24"/>
          <w:szCs w:val="24"/>
        </w:rPr>
      </w:pPr>
      <w:r w:rsidRPr="00A542B1">
        <w:rPr>
          <w:rFonts w:eastAsiaTheme="minorHAnsi"/>
          <w:sz w:val="24"/>
          <w:szCs w:val="24"/>
        </w:rPr>
        <w:t>готовность к реализации творческих способностей.</w:t>
      </w:r>
    </w:p>
    <w:p w14:paraId="576424B4" w14:textId="77777777" w:rsidR="00166266" w:rsidRPr="00A542B1" w:rsidRDefault="00166266" w:rsidP="00B41547">
      <w:pPr>
        <w:adjustRightInd w:val="0"/>
        <w:spacing w:before="2"/>
        <w:ind w:right="283" w:firstLine="540"/>
        <w:contextualSpacing/>
        <w:jc w:val="both"/>
        <w:rPr>
          <w:b/>
          <w:sz w:val="24"/>
          <w:szCs w:val="24"/>
        </w:rPr>
      </w:pPr>
      <w:r w:rsidRPr="00A542B1">
        <w:rPr>
          <w:b/>
          <w:sz w:val="24"/>
          <w:szCs w:val="24"/>
        </w:rPr>
        <w:t>Модуль "Внешкольные мероприятия"</w:t>
      </w:r>
    </w:p>
    <w:p w14:paraId="37E0E283" w14:textId="77777777" w:rsidR="00166266" w:rsidRPr="00A542B1" w:rsidRDefault="00166266" w:rsidP="00B41547">
      <w:pPr>
        <w:tabs>
          <w:tab w:val="left" w:pos="851"/>
        </w:tabs>
        <w:spacing w:before="2"/>
        <w:ind w:right="283"/>
        <w:contextualSpacing/>
        <w:jc w:val="both"/>
        <w:rPr>
          <w:rFonts w:eastAsiaTheme="minorHAnsi"/>
          <w:iCs/>
          <w:sz w:val="24"/>
          <w:szCs w:val="24"/>
        </w:rPr>
      </w:pPr>
      <w:r>
        <w:rPr>
          <w:rFonts w:eastAsiaTheme="minorHAnsi"/>
          <w:iCs/>
          <w:sz w:val="24"/>
          <w:szCs w:val="24"/>
        </w:rPr>
        <w:tab/>
      </w:r>
      <w:r w:rsidRPr="00A542B1">
        <w:rPr>
          <w:rFonts w:eastAsiaTheme="minorHAnsi"/>
          <w:iCs/>
          <w:sz w:val="24"/>
          <w:szCs w:val="24"/>
        </w:rPr>
        <w:t>Реализация воспитательного потенциала внешкольных мероприятий предусматривает:</w:t>
      </w:r>
    </w:p>
    <w:p w14:paraId="495E7C41" w14:textId="77777777" w:rsidR="00166266" w:rsidRPr="00A542B1" w:rsidRDefault="00166266" w:rsidP="00B10CA3">
      <w:pPr>
        <w:numPr>
          <w:ilvl w:val="0"/>
          <w:numId w:val="222"/>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общие внешкольные мероприятия, в том числе организуемые совместно с общественными организациями города (президентские спортивные игры, соревнования, состязания, встречи с представителями ведомственных служб, структур, подразделений: ФСБ, ОМВД, ГИБДД, ПДН, МЧС</w:t>
      </w:r>
      <w:r>
        <w:rPr>
          <w:rFonts w:eastAsiaTheme="minorHAnsi"/>
          <w:sz w:val="24"/>
          <w:szCs w:val="24"/>
        </w:rPr>
        <w:t xml:space="preserve">; </w:t>
      </w:r>
      <w:r w:rsidRPr="00A542B1">
        <w:rPr>
          <w:rFonts w:eastAsiaTheme="minorHAnsi"/>
          <w:sz w:val="24"/>
          <w:szCs w:val="24"/>
        </w:rPr>
        <w:t xml:space="preserve">День памяти жертв в Беслане. Минута молчания, Акция «Мы против СПИДа», « Правовая культура», </w:t>
      </w:r>
      <w:hyperlink r:id="rId9" w:tgtFrame="_blank" w:history="1">
        <w:r w:rsidRPr="00A542B1">
          <w:rPr>
            <w:rFonts w:eastAsiaTheme="minorHAnsi"/>
            <w:bCs/>
            <w:iCs/>
            <w:sz w:val="24"/>
            <w:szCs w:val="24"/>
          </w:rPr>
          <w:t>День памяти о россиянах, исполнявших служебный долг за пределами Отечества</w:t>
        </w:r>
      </w:hyperlink>
      <w:r w:rsidRPr="00A542B1">
        <w:rPr>
          <w:rFonts w:eastAsiaTheme="minorHAnsi"/>
          <w:bCs/>
          <w:iCs/>
          <w:sz w:val="24"/>
          <w:szCs w:val="24"/>
        </w:rPr>
        <w:t>, День молодого избирателя, фестиваль « Молодёжная перспектива». военно-патриотическая игра « Орлёнок», «Зарница», Акция «Георгиевская ленточка», Вахта Памяти. Почётный караул №1, Митинги у памятника Павшим за Родину, и др</w:t>
      </w:r>
      <w:r>
        <w:rPr>
          <w:rFonts w:eastAsiaTheme="minorHAnsi"/>
          <w:bCs/>
          <w:iCs/>
          <w:sz w:val="24"/>
          <w:szCs w:val="24"/>
        </w:rPr>
        <w:t>угие</w:t>
      </w:r>
      <w:r w:rsidRPr="00A542B1">
        <w:rPr>
          <w:rFonts w:eastAsiaTheme="minorHAnsi"/>
          <w:bCs/>
          <w:iCs/>
          <w:sz w:val="24"/>
          <w:szCs w:val="24"/>
        </w:rPr>
        <w:t>);</w:t>
      </w:r>
    </w:p>
    <w:p w14:paraId="48D19A16" w14:textId="77777777" w:rsidR="00166266" w:rsidRPr="00A542B1" w:rsidRDefault="00166266" w:rsidP="00B10CA3">
      <w:pPr>
        <w:numPr>
          <w:ilvl w:val="0"/>
          <w:numId w:val="222"/>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внешкольные тематические мероприятия воспитательной направленности, организуемые педагогами по изучаемым в общеобразовательной организации</w:t>
      </w:r>
      <w:r w:rsidRPr="00A542B1">
        <w:rPr>
          <w:rFonts w:eastAsiaTheme="minorHAnsi"/>
          <w:i/>
          <w:sz w:val="24"/>
          <w:szCs w:val="24"/>
        </w:rPr>
        <w:t xml:space="preserve"> </w:t>
      </w:r>
      <w:r w:rsidRPr="00A542B1">
        <w:rPr>
          <w:rFonts w:eastAsiaTheme="minorHAnsi"/>
          <w:sz w:val="24"/>
          <w:szCs w:val="24"/>
        </w:rPr>
        <w:t>учебным предметам, курсам, модулям;</w:t>
      </w:r>
    </w:p>
    <w:p w14:paraId="2C111AFB" w14:textId="77777777" w:rsidR="00166266" w:rsidRPr="00A542B1" w:rsidRDefault="00166266" w:rsidP="00B10CA3">
      <w:pPr>
        <w:numPr>
          <w:ilvl w:val="0"/>
          <w:numId w:val="222"/>
        </w:numPr>
        <w:tabs>
          <w:tab w:val="left" w:pos="851"/>
          <w:tab w:val="left" w:pos="993"/>
        </w:tabs>
        <w:autoSpaceDE/>
        <w:autoSpaceDN/>
        <w:spacing w:before="2"/>
        <w:ind w:left="0" w:right="283"/>
        <w:contextualSpacing/>
        <w:jc w:val="both"/>
        <w:rPr>
          <w:rFonts w:eastAsiaTheme="minorHAnsi"/>
          <w:i/>
          <w:sz w:val="24"/>
          <w:szCs w:val="24"/>
        </w:rPr>
      </w:pPr>
      <w:r w:rsidRPr="00A542B1">
        <w:rPr>
          <w:rFonts w:eastAsiaTheme="minorHAnsi"/>
          <w:sz w:val="24"/>
          <w:szCs w:val="24"/>
        </w:rPr>
        <w:t>экскурсии, поездки, походы выходного дня (в музей,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2744D29F" w14:textId="77777777" w:rsidR="00166266" w:rsidRPr="00A542B1" w:rsidRDefault="00166266" w:rsidP="00B10CA3">
      <w:pPr>
        <w:numPr>
          <w:ilvl w:val="0"/>
          <w:numId w:val="222"/>
        </w:numPr>
        <w:tabs>
          <w:tab w:val="left" w:pos="851"/>
          <w:tab w:val="left" w:pos="993"/>
        </w:tabs>
        <w:autoSpaceDE/>
        <w:autoSpaceDN/>
        <w:spacing w:before="2"/>
        <w:ind w:left="0" w:right="283"/>
        <w:contextualSpacing/>
        <w:jc w:val="both"/>
        <w:rPr>
          <w:rFonts w:eastAsiaTheme="minorHAnsi"/>
          <w:i/>
          <w:sz w:val="24"/>
          <w:szCs w:val="24"/>
        </w:rPr>
      </w:pPr>
      <w:r w:rsidRPr="00A542B1">
        <w:rPr>
          <w:rFonts w:eastAsiaTheme="minorHAnsi"/>
          <w:sz w:val="24"/>
          <w:szCs w:val="24"/>
        </w:rPr>
        <w:t xml:space="preserve">литературные, исторические, экологические и другие походы, экскурсии, экспедиции, слёты, организуемые педагогами,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 </w:t>
      </w:r>
    </w:p>
    <w:p w14:paraId="1650E386" w14:textId="77777777" w:rsidR="00166266" w:rsidRPr="00A542B1" w:rsidRDefault="00166266" w:rsidP="00B10CA3">
      <w:pPr>
        <w:numPr>
          <w:ilvl w:val="0"/>
          <w:numId w:val="222"/>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38354347" w14:textId="77777777" w:rsidR="00166266" w:rsidRPr="00A542B1" w:rsidRDefault="00166266" w:rsidP="00B41547">
      <w:pPr>
        <w:adjustRightInd w:val="0"/>
        <w:spacing w:before="2"/>
        <w:ind w:right="283"/>
        <w:contextualSpacing/>
        <w:jc w:val="both"/>
        <w:rPr>
          <w:b/>
          <w:sz w:val="24"/>
          <w:szCs w:val="24"/>
        </w:rPr>
      </w:pPr>
      <w:r w:rsidRPr="00A542B1">
        <w:rPr>
          <w:b/>
          <w:sz w:val="24"/>
          <w:szCs w:val="24"/>
        </w:rPr>
        <w:t>Модуль "Организация предметно-пространственной среды"</w:t>
      </w:r>
    </w:p>
    <w:p w14:paraId="6E62CC16" w14:textId="77777777" w:rsidR="00166266" w:rsidRPr="00A542B1" w:rsidRDefault="00166266" w:rsidP="00B41547">
      <w:pPr>
        <w:adjustRightInd w:val="0"/>
        <w:spacing w:before="2"/>
        <w:ind w:right="283" w:firstLine="708"/>
        <w:contextualSpacing/>
        <w:jc w:val="both"/>
        <w:rPr>
          <w:sz w:val="24"/>
          <w:szCs w:val="24"/>
        </w:rPr>
      </w:pPr>
      <w:r w:rsidRPr="00A542B1">
        <w:rPr>
          <w:sz w:val="24"/>
          <w:szCs w:val="24"/>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 (указываются конкретные позиции, имеющиеся в образовательной организации или запланированные):</w:t>
      </w:r>
    </w:p>
    <w:p w14:paraId="5F3C6B44"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sz w:val="24"/>
          <w:szCs w:val="24"/>
        </w:rPr>
        <w:t>организация и проведение церемоний поднятия (спуска) государственного флага Российской Федерации;</w:t>
      </w:r>
    </w:p>
    <w:p w14:paraId="2BEBF289"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sz w:val="24"/>
          <w:szCs w:val="24"/>
        </w:rPr>
        <w:t>оформление внешнего вида здания,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15C43BA7"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sz w:val="24"/>
          <w:szCs w:val="24"/>
        </w:rPr>
        <w:t>использование в воспитательном процессе "мест гражданского почитания». Мемориальная доска И. Очеретяного;</w:t>
      </w:r>
    </w:p>
    <w:p w14:paraId="24312CE4"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sz w:val="24"/>
          <w:szCs w:val="24"/>
        </w:rPr>
        <w:t>оформление и обновление "мест новостей", стендов в рекреации 1, 2 этажах,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 актуальных вопросах профилактики и безопасности;</w:t>
      </w:r>
    </w:p>
    <w:p w14:paraId="0D93FBA6"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sz w:val="24"/>
          <w:szCs w:val="24"/>
        </w:rPr>
        <w:t>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0129DA76"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sz w:val="24"/>
          <w:szCs w:val="24"/>
        </w:rPr>
        <w:t>деятельность классных руководителей и других педагогов вместе с обучающимися, их родителями по благоустройству, оформлению школьных кабинетов,</w:t>
      </w:r>
      <w:r w:rsidRPr="00A542B1">
        <w:rPr>
          <w:color w:val="000000"/>
          <w:sz w:val="24"/>
          <w:szCs w:val="24"/>
        </w:rPr>
        <w:t xml:space="preserve"> к</w:t>
      </w:r>
      <w:r w:rsidRPr="00A542B1">
        <w:rPr>
          <w:color w:val="000000"/>
          <w:w w:val="99"/>
          <w:sz w:val="24"/>
          <w:szCs w:val="24"/>
        </w:rPr>
        <w:t>л</w:t>
      </w:r>
      <w:r w:rsidRPr="00A542B1">
        <w:rPr>
          <w:color w:val="000000"/>
          <w:sz w:val="24"/>
          <w:szCs w:val="24"/>
        </w:rPr>
        <w:t>ас</w:t>
      </w:r>
      <w:r w:rsidRPr="00A542B1">
        <w:rPr>
          <w:color w:val="000000"/>
          <w:spacing w:val="-1"/>
          <w:sz w:val="24"/>
          <w:szCs w:val="24"/>
        </w:rPr>
        <w:t>с</w:t>
      </w:r>
      <w:r w:rsidRPr="00A542B1">
        <w:rPr>
          <w:color w:val="000000"/>
          <w:w w:val="99"/>
          <w:sz w:val="24"/>
          <w:szCs w:val="24"/>
        </w:rPr>
        <w:t>н</w:t>
      </w:r>
      <w:r w:rsidRPr="00A542B1">
        <w:rPr>
          <w:color w:val="000000"/>
          <w:sz w:val="24"/>
          <w:szCs w:val="24"/>
        </w:rPr>
        <w:t xml:space="preserve">ых </w:t>
      </w:r>
      <w:r w:rsidRPr="00A542B1">
        <w:rPr>
          <w:color w:val="000000"/>
          <w:spacing w:val="-4"/>
          <w:sz w:val="24"/>
          <w:szCs w:val="24"/>
        </w:rPr>
        <w:t>у</w:t>
      </w:r>
      <w:r w:rsidRPr="00A542B1">
        <w:rPr>
          <w:color w:val="000000"/>
          <w:spacing w:val="1"/>
          <w:w w:val="99"/>
          <w:sz w:val="24"/>
          <w:szCs w:val="24"/>
        </w:rPr>
        <w:t>г</w:t>
      </w:r>
      <w:r w:rsidRPr="00A542B1">
        <w:rPr>
          <w:color w:val="000000"/>
          <w:sz w:val="24"/>
          <w:szCs w:val="24"/>
        </w:rPr>
        <w:t>ол</w:t>
      </w:r>
      <w:r w:rsidRPr="00A542B1">
        <w:rPr>
          <w:color w:val="000000"/>
          <w:spacing w:val="1"/>
          <w:sz w:val="24"/>
          <w:szCs w:val="24"/>
        </w:rPr>
        <w:t>к</w:t>
      </w:r>
      <w:r w:rsidRPr="00A542B1">
        <w:rPr>
          <w:color w:val="000000"/>
          <w:sz w:val="24"/>
          <w:szCs w:val="24"/>
        </w:rPr>
        <w:t xml:space="preserve">ов, </w:t>
      </w:r>
      <w:r w:rsidRPr="00A542B1">
        <w:rPr>
          <w:sz w:val="24"/>
          <w:szCs w:val="24"/>
        </w:rPr>
        <w:t>пришкольной территории;</w:t>
      </w:r>
    </w:p>
    <w:p w14:paraId="3DAE9B76" w14:textId="77777777" w:rsidR="00166266" w:rsidRPr="00A542B1" w:rsidRDefault="00166266" w:rsidP="00B10CA3">
      <w:pPr>
        <w:numPr>
          <w:ilvl w:val="0"/>
          <w:numId w:val="231"/>
        </w:numPr>
        <w:adjustRightInd w:val="0"/>
        <w:spacing w:before="2"/>
        <w:ind w:left="0" w:right="283"/>
        <w:contextualSpacing/>
        <w:jc w:val="both"/>
        <w:rPr>
          <w:sz w:val="24"/>
          <w:szCs w:val="24"/>
        </w:rPr>
      </w:pPr>
      <w:r w:rsidRPr="00A542B1">
        <w:rPr>
          <w:color w:val="000000"/>
          <w:w w:val="99"/>
          <w:sz w:val="24"/>
          <w:szCs w:val="24"/>
        </w:rPr>
        <w:t>п</w:t>
      </w:r>
      <w:r w:rsidRPr="00A542B1">
        <w:rPr>
          <w:color w:val="000000"/>
          <w:sz w:val="24"/>
          <w:szCs w:val="24"/>
        </w:rPr>
        <w:t>р</w:t>
      </w:r>
      <w:r w:rsidRPr="00A542B1">
        <w:rPr>
          <w:color w:val="000000"/>
          <w:spacing w:val="-1"/>
          <w:sz w:val="24"/>
          <w:szCs w:val="24"/>
        </w:rPr>
        <w:t>а</w:t>
      </w:r>
      <w:r w:rsidRPr="00A542B1">
        <w:rPr>
          <w:color w:val="000000"/>
          <w:sz w:val="24"/>
          <w:szCs w:val="24"/>
        </w:rPr>
        <w:t>зд</w:t>
      </w:r>
      <w:r w:rsidRPr="00A542B1">
        <w:rPr>
          <w:color w:val="000000"/>
          <w:spacing w:val="2"/>
          <w:w w:val="99"/>
          <w:sz w:val="24"/>
          <w:szCs w:val="24"/>
        </w:rPr>
        <w:t>н</w:t>
      </w:r>
      <w:r w:rsidRPr="00A542B1">
        <w:rPr>
          <w:color w:val="000000"/>
          <w:spacing w:val="1"/>
          <w:w w:val="99"/>
          <w:sz w:val="24"/>
          <w:szCs w:val="24"/>
        </w:rPr>
        <w:t>и</w:t>
      </w:r>
      <w:r w:rsidRPr="00A542B1">
        <w:rPr>
          <w:color w:val="000000"/>
          <w:sz w:val="24"/>
          <w:szCs w:val="24"/>
        </w:rPr>
        <w:t>ч</w:t>
      </w:r>
      <w:r w:rsidRPr="00A542B1">
        <w:rPr>
          <w:color w:val="000000"/>
          <w:w w:val="99"/>
          <w:sz w:val="24"/>
          <w:szCs w:val="24"/>
        </w:rPr>
        <w:t>н</w:t>
      </w:r>
      <w:r w:rsidRPr="00A542B1">
        <w:rPr>
          <w:color w:val="000000"/>
          <w:sz w:val="24"/>
          <w:szCs w:val="24"/>
        </w:rPr>
        <w:t>ое</w:t>
      </w:r>
      <w:r w:rsidRPr="00A542B1">
        <w:rPr>
          <w:color w:val="000000"/>
          <w:spacing w:val="2"/>
          <w:sz w:val="24"/>
          <w:szCs w:val="24"/>
        </w:rPr>
        <w:t xml:space="preserve"> </w:t>
      </w:r>
      <w:r w:rsidRPr="00A542B1">
        <w:rPr>
          <w:color w:val="000000"/>
          <w:spacing w:val="-7"/>
          <w:sz w:val="24"/>
          <w:szCs w:val="24"/>
        </w:rPr>
        <w:t>у</w:t>
      </w:r>
      <w:r w:rsidRPr="00A542B1">
        <w:rPr>
          <w:color w:val="000000"/>
          <w:sz w:val="24"/>
          <w:szCs w:val="24"/>
        </w:rPr>
        <w:t>кра</w:t>
      </w:r>
      <w:r w:rsidRPr="00A542B1">
        <w:rPr>
          <w:color w:val="000000"/>
          <w:spacing w:val="2"/>
          <w:sz w:val="24"/>
          <w:szCs w:val="24"/>
        </w:rPr>
        <w:t>ш</w:t>
      </w:r>
      <w:r w:rsidRPr="00A542B1">
        <w:rPr>
          <w:color w:val="000000"/>
          <w:sz w:val="24"/>
          <w:szCs w:val="24"/>
        </w:rPr>
        <w:t>е</w:t>
      </w:r>
      <w:r w:rsidRPr="00A542B1">
        <w:rPr>
          <w:color w:val="000000"/>
          <w:w w:val="99"/>
          <w:sz w:val="24"/>
          <w:szCs w:val="24"/>
        </w:rPr>
        <w:t>н</w:t>
      </w:r>
      <w:r w:rsidRPr="00A542B1">
        <w:rPr>
          <w:color w:val="000000"/>
          <w:spacing w:val="1"/>
          <w:w w:val="99"/>
          <w:sz w:val="24"/>
          <w:szCs w:val="24"/>
        </w:rPr>
        <w:t>и</w:t>
      </w:r>
      <w:r w:rsidRPr="00A542B1">
        <w:rPr>
          <w:color w:val="000000"/>
          <w:sz w:val="24"/>
          <w:szCs w:val="24"/>
        </w:rPr>
        <w:t>е школы, каб</w:t>
      </w:r>
      <w:r w:rsidRPr="00A542B1">
        <w:rPr>
          <w:color w:val="000000"/>
          <w:spacing w:val="1"/>
          <w:w w:val="99"/>
          <w:sz w:val="24"/>
          <w:szCs w:val="24"/>
        </w:rPr>
        <w:t>ин</w:t>
      </w:r>
      <w:r w:rsidRPr="00A542B1">
        <w:rPr>
          <w:color w:val="000000"/>
          <w:sz w:val="24"/>
          <w:szCs w:val="24"/>
        </w:rPr>
        <w:t>етов.</w:t>
      </w:r>
    </w:p>
    <w:p w14:paraId="6E8ED95A" w14:textId="77777777" w:rsidR="00166266" w:rsidRPr="00A542B1" w:rsidRDefault="00166266" w:rsidP="00B41547">
      <w:pPr>
        <w:spacing w:before="2"/>
        <w:ind w:right="283" w:firstLine="1022"/>
        <w:contextualSpacing/>
        <w:jc w:val="both"/>
        <w:rPr>
          <w:color w:val="000000"/>
          <w:sz w:val="24"/>
          <w:szCs w:val="24"/>
        </w:rPr>
      </w:pPr>
      <w:r w:rsidRPr="00A542B1">
        <w:rPr>
          <w:b/>
          <w:bCs/>
          <w:color w:val="000000"/>
          <w:spacing w:val="-1"/>
          <w:sz w:val="24"/>
          <w:szCs w:val="24"/>
        </w:rPr>
        <w:t>Р</w:t>
      </w:r>
      <w:r w:rsidRPr="00A542B1">
        <w:rPr>
          <w:b/>
          <w:bCs/>
          <w:color w:val="000000"/>
          <w:sz w:val="24"/>
          <w:szCs w:val="24"/>
        </w:rPr>
        <w:t>езуль</w:t>
      </w:r>
      <w:r w:rsidRPr="00A542B1">
        <w:rPr>
          <w:b/>
          <w:bCs/>
          <w:color w:val="000000"/>
          <w:w w:val="99"/>
          <w:sz w:val="24"/>
          <w:szCs w:val="24"/>
        </w:rPr>
        <w:t>т</w:t>
      </w:r>
      <w:r w:rsidRPr="00A542B1">
        <w:rPr>
          <w:b/>
          <w:bCs/>
          <w:color w:val="000000"/>
          <w:sz w:val="24"/>
          <w:szCs w:val="24"/>
        </w:rPr>
        <w:t>а</w:t>
      </w:r>
      <w:r w:rsidRPr="00A542B1">
        <w:rPr>
          <w:b/>
          <w:bCs/>
          <w:color w:val="000000"/>
          <w:spacing w:val="2"/>
          <w:w w:val="99"/>
          <w:sz w:val="24"/>
          <w:szCs w:val="24"/>
        </w:rPr>
        <w:t>т</w:t>
      </w:r>
      <w:r w:rsidRPr="00A542B1">
        <w:rPr>
          <w:b/>
          <w:bCs/>
          <w:color w:val="000000"/>
          <w:sz w:val="24"/>
          <w:szCs w:val="24"/>
        </w:rPr>
        <w:t>о</w:t>
      </w:r>
      <w:r w:rsidRPr="00A542B1">
        <w:rPr>
          <w:b/>
          <w:bCs/>
          <w:color w:val="000000"/>
          <w:w w:val="99"/>
          <w:sz w:val="24"/>
          <w:szCs w:val="24"/>
        </w:rPr>
        <w:t>м</w:t>
      </w:r>
      <w:r w:rsidRPr="00A542B1">
        <w:rPr>
          <w:b/>
          <w:bCs/>
          <w:color w:val="000000"/>
          <w:spacing w:val="1"/>
          <w:sz w:val="24"/>
          <w:szCs w:val="24"/>
        </w:rPr>
        <w:t xml:space="preserve"> </w:t>
      </w:r>
      <w:r w:rsidRPr="00A542B1">
        <w:rPr>
          <w:color w:val="000000"/>
          <w:sz w:val="24"/>
          <w:szCs w:val="24"/>
        </w:rPr>
        <w:t>во</w:t>
      </w:r>
      <w:r w:rsidRPr="00A542B1">
        <w:rPr>
          <w:color w:val="000000"/>
          <w:spacing w:val="-1"/>
          <w:sz w:val="24"/>
          <w:szCs w:val="24"/>
        </w:rPr>
        <w:t>с</w:t>
      </w:r>
      <w:r w:rsidRPr="00A542B1">
        <w:rPr>
          <w:color w:val="000000"/>
          <w:spacing w:val="1"/>
          <w:w w:val="99"/>
          <w:sz w:val="24"/>
          <w:szCs w:val="24"/>
        </w:rPr>
        <w:t>п</w:t>
      </w:r>
      <w:r w:rsidRPr="00A542B1">
        <w:rPr>
          <w:color w:val="000000"/>
          <w:spacing w:val="-1"/>
          <w:w w:val="99"/>
          <w:sz w:val="24"/>
          <w:szCs w:val="24"/>
        </w:rPr>
        <w:t>и</w:t>
      </w:r>
      <w:r w:rsidRPr="00A542B1">
        <w:rPr>
          <w:color w:val="000000"/>
          <w:sz w:val="24"/>
          <w:szCs w:val="24"/>
        </w:rPr>
        <w:t>тыв</w:t>
      </w:r>
      <w:r w:rsidRPr="00A542B1">
        <w:rPr>
          <w:color w:val="000000"/>
          <w:spacing w:val="-1"/>
          <w:sz w:val="24"/>
          <w:szCs w:val="24"/>
        </w:rPr>
        <w:t>а</w:t>
      </w:r>
      <w:r w:rsidRPr="00A542B1">
        <w:rPr>
          <w:color w:val="000000"/>
          <w:sz w:val="24"/>
          <w:szCs w:val="24"/>
        </w:rPr>
        <w:t>юще</w:t>
      </w:r>
      <w:r w:rsidRPr="00A542B1">
        <w:rPr>
          <w:color w:val="000000"/>
          <w:w w:val="99"/>
          <w:sz w:val="24"/>
          <w:szCs w:val="24"/>
        </w:rPr>
        <w:t>й</w:t>
      </w:r>
      <w:r w:rsidRPr="00A542B1">
        <w:rPr>
          <w:color w:val="000000"/>
          <w:sz w:val="24"/>
          <w:szCs w:val="24"/>
        </w:rPr>
        <w:t xml:space="preserve"> дея</w:t>
      </w:r>
      <w:r w:rsidRPr="00A542B1">
        <w:rPr>
          <w:color w:val="000000"/>
          <w:spacing w:val="1"/>
          <w:w w:val="99"/>
          <w:sz w:val="24"/>
          <w:szCs w:val="24"/>
        </w:rPr>
        <w:t>т</w:t>
      </w:r>
      <w:r w:rsidRPr="00A542B1">
        <w:rPr>
          <w:color w:val="000000"/>
          <w:sz w:val="24"/>
          <w:szCs w:val="24"/>
        </w:rPr>
        <w:t>ел</w:t>
      </w:r>
      <w:r w:rsidRPr="00A542B1">
        <w:rPr>
          <w:color w:val="000000"/>
          <w:w w:val="99"/>
          <w:sz w:val="24"/>
          <w:szCs w:val="24"/>
        </w:rPr>
        <w:t>ь</w:t>
      </w:r>
      <w:r w:rsidRPr="00A542B1">
        <w:rPr>
          <w:color w:val="000000"/>
          <w:spacing w:val="1"/>
          <w:sz w:val="24"/>
          <w:szCs w:val="24"/>
        </w:rPr>
        <w:t>н</w:t>
      </w:r>
      <w:r w:rsidRPr="00A542B1">
        <w:rPr>
          <w:color w:val="000000"/>
          <w:sz w:val="24"/>
          <w:szCs w:val="24"/>
        </w:rPr>
        <w:t>ос</w:t>
      </w:r>
      <w:r w:rsidRPr="00A542B1">
        <w:rPr>
          <w:color w:val="000000"/>
          <w:w w:val="99"/>
          <w:sz w:val="24"/>
          <w:szCs w:val="24"/>
        </w:rPr>
        <w:t>т</w:t>
      </w:r>
      <w:r w:rsidRPr="00A542B1">
        <w:rPr>
          <w:color w:val="000000"/>
          <w:sz w:val="24"/>
          <w:szCs w:val="24"/>
        </w:rPr>
        <w:t>и</w:t>
      </w:r>
      <w:r w:rsidRPr="00A542B1">
        <w:rPr>
          <w:color w:val="000000"/>
          <w:spacing w:val="4"/>
          <w:sz w:val="24"/>
          <w:szCs w:val="24"/>
        </w:rPr>
        <w:t xml:space="preserve"> </w:t>
      </w:r>
      <w:r w:rsidRPr="00A542B1">
        <w:rPr>
          <w:color w:val="000000"/>
          <w:sz w:val="24"/>
          <w:szCs w:val="24"/>
        </w:rPr>
        <w:t>в р</w:t>
      </w:r>
      <w:r w:rsidRPr="00A542B1">
        <w:rPr>
          <w:color w:val="000000"/>
          <w:spacing w:val="-1"/>
          <w:sz w:val="24"/>
          <w:szCs w:val="24"/>
        </w:rPr>
        <w:t>а</w:t>
      </w:r>
      <w:r w:rsidRPr="00A542B1">
        <w:rPr>
          <w:color w:val="000000"/>
          <w:sz w:val="24"/>
          <w:szCs w:val="24"/>
        </w:rPr>
        <w:t>мках</w:t>
      </w:r>
      <w:r w:rsidRPr="00A542B1">
        <w:rPr>
          <w:color w:val="000000"/>
          <w:spacing w:val="1"/>
          <w:sz w:val="24"/>
          <w:szCs w:val="24"/>
        </w:rPr>
        <w:t xml:space="preserve"> </w:t>
      </w:r>
      <w:r w:rsidRPr="00A542B1">
        <w:rPr>
          <w:color w:val="000000"/>
          <w:sz w:val="24"/>
          <w:szCs w:val="24"/>
        </w:rPr>
        <w:t>мо</w:t>
      </w:r>
      <w:r w:rsidRPr="00A542B1">
        <w:rPr>
          <w:color w:val="000000"/>
          <w:spacing w:val="3"/>
          <w:sz w:val="24"/>
          <w:szCs w:val="24"/>
        </w:rPr>
        <w:t>д</w:t>
      </w:r>
      <w:r w:rsidRPr="00A542B1">
        <w:rPr>
          <w:color w:val="000000"/>
          <w:spacing w:val="-4"/>
          <w:sz w:val="24"/>
          <w:szCs w:val="24"/>
        </w:rPr>
        <w:t>у</w:t>
      </w:r>
      <w:r w:rsidRPr="00A542B1">
        <w:rPr>
          <w:color w:val="000000"/>
          <w:sz w:val="24"/>
          <w:szCs w:val="24"/>
        </w:rPr>
        <w:t xml:space="preserve">ля </w:t>
      </w:r>
      <w:r w:rsidRPr="00A542B1">
        <w:rPr>
          <w:b/>
          <w:bCs/>
          <w:color w:val="000000"/>
          <w:sz w:val="24"/>
          <w:szCs w:val="24"/>
        </w:rPr>
        <w:t>«О</w:t>
      </w:r>
      <w:r w:rsidRPr="00A542B1">
        <w:rPr>
          <w:b/>
          <w:bCs/>
          <w:color w:val="000000"/>
          <w:spacing w:val="1"/>
          <w:w w:val="99"/>
          <w:sz w:val="24"/>
          <w:szCs w:val="24"/>
        </w:rPr>
        <w:t>р</w:t>
      </w:r>
      <w:r w:rsidRPr="00A542B1">
        <w:rPr>
          <w:b/>
          <w:bCs/>
          <w:color w:val="000000"/>
          <w:w w:val="99"/>
          <w:sz w:val="24"/>
          <w:szCs w:val="24"/>
        </w:rPr>
        <w:t>г</w:t>
      </w:r>
      <w:r w:rsidRPr="00A542B1">
        <w:rPr>
          <w:b/>
          <w:bCs/>
          <w:color w:val="000000"/>
          <w:sz w:val="24"/>
          <w:szCs w:val="24"/>
        </w:rPr>
        <w:t>а</w:t>
      </w:r>
      <w:r w:rsidRPr="00A542B1">
        <w:rPr>
          <w:b/>
          <w:bCs/>
          <w:color w:val="000000"/>
          <w:w w:val="99"/>
          <w:sz w:val="24"/>
          <w:szCs w:val="24"/>
        </w:rPr>
        <w:t>н</w:t>
      </w:r>
      <w:r w:rsidRPr="00A542B1">
        <w:rPr>
          <w:b/>
          <w:bCs/>
          <w:color w:val="000000"/>
          <w:spacing w:val="1"/>
          <w:w w:val="99"/>
          <w:sz w:val="24"/>
          <w:szCs w:val="24"/>
        </w:rPr>
        <w:t>и</w:t>
      </w:r>
      <w:r w:rsidRPr="00A542B1">
        <w:rPr>
          <w:b/>
          <w:bCs/>
          <w:color w:val="000000"/>
          <w:sz w:val="24"/>
          <w:szCs w:val="24"/>
        </w:rPr>
        <w:t>за</w:t>
      </w:r>
      <w:r w:rsidRPr="00A542B1">
        <w:rPr>
          <w:b/>
          <w:bCs/>
          <w:color w:val="000000"/>
          <w:w w:val="99"/>
          <w:sz w:val="24"/>
          <w:szCs w:val="24"/>
        </w:rPr>
        <w:t>ц</w:t>
      </w:r>
      <w:r w:rsidRPr="00A542B1">
        <w:rPr>
          <w:b/>
          <w:bCs/>
          <w:color w:val="000000"/>
          <w:spacing w:val="1"/>
          <w:w w:val="99"/>
          <w:sz w:val="24"/>
          <w:szCs w:val="24"/>
        </w:rPr>
        <w:t>и</w:t>
      </w:r>
      <w:r w:rsidRPr="00A542B1">
        <w:rPr>
          <w:b/>
          <w:bCs/>
          <w:color w:val="000000"/>
          <w:sz w:val="24"/>
          <w:szCs w:val="24"/>
        </w:rPr>
        <w:t xml:space="preserve">я </w:t>
      </w:r>
      <w:r w:rsidRPr="00A542B1">
        <w:rPr>
          <w:b/>
          <w:bCs/>
          <w:color w:val="000000"/>
          <w:spacing w:val="1"/>
          <w:w w:val="99"/>
          <w:sz w:val="24"/>
          <w:szCs w:val="24"/>
        </w:rPr>
        <w:t>п</w:t>
      </w:r>
      <w:r w:rsidRPr="00A542B1">
        <w:rPr>
          <w:b/>
          <w:bCs/>
          <w:color w:val="000000"/>
          <w:w w:val="99"/>
          <w:sz w:val="24"/>
          <w:szCs w:val="24"/>
        </w:rPr>
        <w:t>р</w:t>
      </w:r>
      <w:r w:rsidRPr="00A542B1">
        <w:rPr>
          <w:b/>
          <w:bCs/>
          <w:color w:val="000000"/>
          <w:spacing w:val="-2"/>
          <w:sz w:val="24"/>
          <w:szCs w:val="24"/>
        </w:rPr>
        <w:t>е</w:t>
      </w:r>
      <w:r w:rsidRPr="00A542B1">
        <w:rPr>
          <w:b/>
          <w:bCs/>
          <w:color w:val="000000"/>
          <w:sz w:val="24"/>
          <w:szCs w:val="24"/>
        </w:rPr>
        <w:t>д</w:t>
      </w:r>
      <w:r w:rsidRPr="00A542B1">
        <w:rPr>
          <w:b/>
          <w:bCs/>
          <w:color w:val="000000"/>
          <w:w w:val="99"/>
          <w:sz w:val="24"/>
          <w:szCs w:val="24"/>
        </w:rPr>
        <w:t>м</w:t>
      </w:r>
      <w:r w:rsidRPr="00A542B1">
        <w:rPr>
          <w:b/>
          <w:bCs/>
          <w:color w:val="000000"/>
          <w:sz w:val="24"/>
          <w:szCs w:val="24"/>
        </w:rPr>
        <w:t>е</w:t>
      </w:r>
      <w:r w:rsidRPr="00A542B1">
        <w:rPr>
          <w:b/>
          <w:bCs/>
          <w:color w:val="000000"/>
          <w:spacing w:val="1"/>
          <w:sz w:val="24"/>
          <w:szCs w:val="24"/>
        </w:rPr>
        <w:t>т</w:t>
      </w:r>
      <w:r w:rsidRPr="00A542B1">
        <w:rPr>
          <w:b/>
          <w:bCs/>
          <w:color w:val="000000"/>
          <w:spacing w:val="1"/>
          <w:w w:val="99"/>
          <w:sz w:val="24"/>
          <w:szCs w:val="24"/>
        </w:rPr>
        <w:t>н</w:t>
      </w:r>
      <w:r w:rsidRPr="00A542B1">
        <w:rPr>
          <w:b/>
          <w:bCs/>
          <w:color w:val="000000"/>
          <w:spacing w:val="3"/>
          <w:sz w:val="24"/>
          <w:szCs w:val="24"/>
        </w:rPr>
        <w:t>о</w:t>
      </w:r>
      <w:r w:rsidRPr="00A542B1">
        <w:rPr>
          <w:b/>
          <w:bCs/>
          <w:color w:val="000000"/>
          <w:w w:val="99"/>
          <w:sz w:val="24"/>
          <w:szCs w:val="24"/>
        </w:rPr>
        <w:t>-э</w:t>
      </w:r>
      <w:r w:rsidRPr="00A542B1">
        <w:rPr>
          <w:b/>
          <w:bCs/>
          <w:color w:val="000000"/>
          <w:spacing w:val="-1"/>
          <w:sz w:val="24"/>
          <w:szCs w:val="24"/>
        </w:rPr>
        <w:t>с</w:t>
      </w:r>
      <w:r w:rsidRPr="00A542B1">
        <w:rPr>
          <w:b/>
          <w:bCs/>
          <w:color w:val="000000"/>
          <w:spacing w:val="1"/>
          <w:sz w:val="24"/>
          <w:szCs w:val="24"/>
        </w:rPr>
        <w:t>т</w:t>
      </w:r>
      <w:r w:rsidRPr="00A542B1">
        <w:rPr>
          <w:b/>
          <w:bCs/>
          <w:color w:val="000000"/>
          <w:sz w:val="24"/>
          <w:szCs w:val="24"/>
        </w:rPr>
        <w:t>е</w:t>
      </w:r>
      <w:r w:rsidRPr="00A542B1">
        <w:rPr>
          <w:b/>
          <w:bCs/>
          <w:color w:val="000000"/>
          <w:spacing w:val="1"/>
          <w:w w:val="99"/>
          <w:sz w:val="24"/>
          <w:szCs w:val="24"/>
        </w:rPr>
        <w:t>т</w:t>
      </w:r>
      <w:r w:rsidRPr="00A542B1">
        <w:rPr>
          <w:b/>
          <w:bCs/>
          <w:color w:val="000000"/>
          <w:spacing w:val="1"/>
          <w:sz w:val="24"/>
          <w:szCs w:val="24"/>
        </w:rPr>
        <w:t>и</w:t>
      </w:r>
      <w:r w:rsidRPr="00A542B1">
        <w:rPr>
          <w:b/>
          <w:bCs/>
          <w:color w:val="000000"/>
          <w:sz w:val="24"/>
          <w:szCs w:val="24"/>
        </w:rPr>
        <w:t>ч</w:t>
      </w:r>
      <w:r w:rsidRPr="00A542B1">
        <w:rPr>
          <w:b/>
          <w:bCs/>
          <w:color w:val="000000"/>
          <w:spacing w:val="-1"/>
          <w:sz w:val="24"/>
          <w:szCs w:val="24"/>
        </w:rPr>
        <w:t>е</w:t>
      </w:r>
      <w:r w:rsidRPr="00A542B1">
        <w:rPr>
          <w:b/>
          <w:bCs/>
          <w:color w:val="000000"/>
          <w:sz w:val="24"/>
          <w:szCs w:val="24"/>
        </w:rPr>
        <w:t>ской с</w:t>
      </w:r>
      <w:r w:rsidRPr="00A542B1">
        <w:rPr>
          <w:b/>
          <w:bCs/>
          <w:color w:val="000000"/>
          <w:w w:val="99"/>
          <w:sz w:val="24"/>
          <w:szCs w:val="24"/>
        </w:rPr>
        <w:t>р</w:t>
      </w:r>
      <w:r w:rsidRPr="00A542B1">
        <w:rPr>
          <w:b/>
          <w:bCs/>
          <w:color w:val="000000"/>
          <w:sz w:val="24"/>
          <w:szCs w:val="24"/>
        </w:rPr>
        <w:t>еды»</w:t>
      </w:r>
      <w:r w:rsidRPr="00A542B1">
        <w:rPr>
          <w:b/>
          <w:bCs/>
          <w:color w:val="000000"/>
          <w:spacing w:val="2"/>
          <w:sz w:val="24"/>
          <w:szCs w:val="24"/>
        </w:rPr>
        <w:t xml:space="preserve"> </w:t>
      </w:r>
      <w:r w:rsidRPr="00A542B1">
        <w:rPr>
          <w:color w:val="000000"/>
          <w:spacing w:val="-2"/>
          <w:sz w:val="24"/>
          <w:szCs w:val="24"/>
        </w:rPr>
        <w:t>я</w:t>
      </w:r>
      <w:r w:rsidRPr="00A542B1">
        <w:rPr>
          <w:color w:val="000000"/>
          <w:sz w:val="24"/>
          <w:szCs w:val="24"/>
        </w:rPr>
        <w:t>вляет</w:t>
      </w:r>
      <w:r w:rsidRPr="00A542B1">
        <w:rPr>
          <w:color w:val="000000"/>
          <w:spacing w:val="-1"/>
          <w:sz w:val="24"/>
          <w:szCs w:val="24"/>
        </w:rPr>
        <w:t>с</w:t>
      </w:r>
      <w:r w:rsidRPr="00A542B1">
        <w:rPr>
          <w:color w:val="000000"/>
          <w:sz w:val="24"/>
          <w:szCs w:val="24"/>
        </w:rPr>
        <w:t>я:</w:t>
      </w:r>
    </w:p>
    <w:p w14:paraId="7935550B" w14:textId="77777777" w:rsidR="00166266" w:rsidRPr="00A542B1" w:rsidRDefault="00166266" w:rsidP="00B10CA3">
      <w:pPr>
        <w:numPr>
          <w:ilvl w:val="0"/>
          <w:numId w:val="228"/>
        </w:numPr>
        <w:autoSpaceDE/>
        <w:autoSpaceDN/>
        <w:spacing w:before="2"/>
        <w:ind w:left="0" w:right="283"/>
        <w:contextualSpacing/>
        <w:jc w:val="both"/>
        <w:rPr>
          <w:color w:val="000000"/>
          <w:sz w:val="24"/>
          <w:szCs w:val="24"/>
        </w:rPr>
      </w:pPr>
      <w:r w:rsidRPr="00A542B1">
        <w:rPr>
          <w:color w:val="000000"/>
          <w:spacing w:val="-1"/>
          <w:sz w:val="24"/>
          <w:szCs w:val="24"/>
        </w:rPr>
        <w:t>с</w:t>
      </w:r>
      <w:r w:rsidRPr="00A542B1">
        <w:rPr>
          <w:color w:val="000000"/>
          <w:sz w:val="24"/>
          <w:szCs w:val="24"/>
        </w:rPr>
        <w:t>форм</w:t>
      </w:r>
      <w:r w:rsidRPr="00A542B1">
        <w:rPr>
          <w:color w:val="000000"/>
          <w:w w:val="99"/>
          <w:sz w:val="24"/>
          <w:szCs w:val="24"/>
        </w:rPr>
        <w:t>и</w:t>
      </w:r>
      <w:r w:rsidRPr="00A542B1">
        <w:rPr>
          <w:color w:val="000000"/>
          <w:sz w:val="24"/>
          <w:szCs w:val="24"/>
        </w:rPr>
        <w:t>рова</w:t>
      </w:r>
      <w:r w:rsidRPr="00A542B1">
        <w:rPr>
          <w:color w:val="000000"/>
          <w:w w:val="99"/>
          <w:sz w:val="24"/>
          <w:szCs w:val="24"/>
        </w:rPr>
        <w:t>н</w:t>
      </w:r>
      <w:r w:rsidRPr="00A542B1">
        <w:rPr>
          <w:color w:val="000000"/>
          <w:spacing w:val="1"/>
          <w:w w:val="99"/>
          <w:sz w:val="24"/>
          <w:szCs w:val="24"/>
        </w:rPr>
        <w:t>н</w:t>
      </w:r>
      <w:r w:rsidRPr="00A542B1">
        <w:rPr>
          <w:color w:val="000000"/>
          <w:sz w:val="24"/>
          <w:szCs w:val="24"/>
        </w:rPr>
        <w:t xml:space="preserve">ость </w:t>
      </w:r>
      <w:r w:rsidRPr="00A542B1">
        <w:rPr>
          <w:color w:val="000000"/>
          <w:spacing w:val="2"/>
          <w:sz w:val="24"/>
          <w:szCs w:val="24"/>
        </w:rPr>
        <w:t>ч</w:t>
      </w:r>
      <w:r w:rsidRPr="00A542B1">
        <w:rPr>
          <w:color w:val="000000"/>
          <w:spacing w:val="-1"/>
          <w:sz w:val="24"/>
          <w:szCs w:val="24"/>
        </w:rPr>
        <w:t>у</w:t>
      </w:r>
      <w:r w:rsidRPr="00A542B1">
        <w:rPr>
          <w:color w:val="000000"/>
          <w:sz w:val="24"/>
          <w:szCs w:val="24"/>
        </w:rPr>
        <w:t>в</w:t>
      </w:r>
      <w:r w:rsidRPr="00A542B1">
        <w:rPr>
          <w:color w:val="000000"/>
          <w:spacing w:val="-2"/>
          <w:sz w:val="24"/>
          <w:szCs w:val="24"/>
        </w:rPr>
        <w:t>с</w:t>
      </w:r>
      <w:r w:rsidRPr="00A542B1">
        <w:rPr>
          <w:color w:val="000000"/>
          <w:sz w:val="24"/>
          <w:szCs w:val="24"/>
        </w:rPr>
        <w:t>тва в</w:t>
      </w:r>
      <w:r w:rsidRPr="00A542B1">
        <w:rPr>
          <w:color w:val="000000"/>
          <w:spacing w:val="4"/>
          <w:sz w:val="24"/>
          <w:szCs w:val="24"/>
        </w:rPr>
        <w:t>к</w:t>
      </w:r>
      <w:r w:rsidRPr="00A542B1">
        <w:rPr>
          <w:color w:val="000000"/>
          <w:spacing w:val="-3"/>
          <w:sz w:val="24"/>
          <w:szCs w:val="24"/>
        </w:rPr>
        <w:t>у</w:t>
      </w:r>
      <w:r w:rsidRPr="00A542B1">
        <w:rPr>
          <w:color w:val="000000"/>
          <w:sz w:val="24"/>
          <w:szCs w:val="24"/>
        </w:rPr>
        <w:t xml:space="preserve">са </w:t>
      </w:r>
      <w:r w:rsidRPr="00A542B1">
        <w:rPr>
          <w:color w:val="000000"/>
          <w:w w:val="99"/>
          <w:sz w:val="24"/>
          <w:szCs w:val="24"/>
        </w:rPr>
        <w:t>и</w:t>
      </w:r>
      <w:r w:rsidRPr="00A542B1">
        <w:rPr>
          <w:color w:val="000000"/>
          <w:sz w:val="24"/>
          <w:szCs w:val="24"/>
        </w:rPr>
        <w:t xml:space="preserve"> ст</w:t>
      </w:r>
      <w:r w:rsidRPr="00A542B1">
        <w:rPr>
          <w:color w:val="000000"/>
          <w:spacing w:val="1"/>
          <w:w w:val="99"/>
          <w:sz w:val="24"/>
          <w:szCs w:val="24"/>
        </w:rPr>
        <w:t>и</w:t>
      </w:r>
      <w:r w:rsidRPr="00A542B1">
        <w:rPr>
          <w:color w:val="000000"/>
          <w:sz w:val="24"/>
          <w:szCs w:val="24"/>
        </w:rPr>
        <w:t>ля;</w:t>
      </w:r>
    </w:p>
    <w:p w14:paraId="0E0C70E0" w14:textId="77777777" w:rsidR="00166266" w:rsidRPr="00A542B1" w:rsidRDefault="00166266" w:rsidP="00B10CA3">
      <w:pPr>
        <w:numPr>
          <w:ilvl w:val="0"/>
          <w:numId w:val="228"/>
        </w:numPr>
        <w:autoSpaceDE/>
        <w:autoSpaceDN/>
        <w:spacing w:before="2"/>
        <w:ind w:left="0" w:right="283"/>
        <w:contextualSpacing/>
        <w:jc w:val="both"/>
        <w:rPr>
          <w:color w:val="000000"/>
          <w:sz w:val="24"/>
          <w:szCs w:val="24"/>
        </w:rPr>
      </w:pPr>
      <w:r w:rsidRPr="00A542B1">
        <w:rPr>
          <w:color w:val="000000"/>
          <w:spacing w:val="-1"/>
          <w:sz w:val="24"/>
          <w:szCs w:val="24"/>
        </w:rPr>
        <w:t>с</w:t>
      </w:r>
      <w:r w:rsidRPr="00A542B1">
        <w:rPr>
          <w:color w:val="000000"/>
          <w:sz w:val="24"/>
          <w:szCs w:val="24"/>
        </w:rPr>
        <w:t>ф</w:t>
      </w:r>
      <w:r w:rsidRPr="00A542B1">
        <w:rPr>
          <w:color w:val="000000"/>
          <w:w w:val="99"/>
          <w:sz w:val="24"/>
          <w:szCs w:val="24"/>
        </w:rPr>
        <w:t>о</w:t>
      </w:r>
      <w:r w:rsidRPr="00A542B1">
        <w:rPr>
          <w:color w:val="000000"/>
          <w:sz w:val="24"/>
          <w:szCs w:val="24"/>
        </w:rPr>
        <w:t>рм</w:t>
      </w:r>
      <w:r w:rsidRPr="00A542B1">
        <w:rPr>
          <w:color w:val="000000"/>
          <w:w w:val="99"/>
          <w:sz w:val="24"/>
          <w:szCs w:val="24"/>
        </w:rPr>
        <w:t>и</w:t>
      </w:r>
      <w:r w:rsidRPr="00A542B1">
        <w:rPr>
          <w:color w:val="000000"/>
          <w:sz w:val="24"/>
          <w:szCs w:val="24"/>
        </w:rPr>
        <w:t>рова</w:t>
      </w:r>
      <w:r w:rsidRPr="00A542B1">
        <w:rPr>
          <w:color w:val="000000"/>
          <w:w w:val="99"/>
          <w:sz w:val="24"/>
          <w:szCs w:val="24"/>
        </w:rPr>
        <w:t>н</w:t>
      </w:r>
      <w:r w:rsidRPr="00A542B1">
        <w:rPr>
          <w:color w:val="000000"/>
          <w:spacing w:val="1"/>
          <w:w w:val="99"/>
          <w:sz w:val="24"/>
          <w:szCs w:val="24"/>
        </w:rPr>
        <w:t>н</w:t>
      </w:r>
      <w:r w:rsidRPr="00A542B1">
        <w:rPr>
          <w:color w:val="000000"/>
          <w:w w:val="99"/>
          <w:sz w:val="24"/>
          <w:szCs w:val="24"/>
        </w:rPr>
        <w:t>о</w:t>
      </w:r>
      <w:r w:rsidRPr="00A542B1">
        <w:rPr>
          <w:color w:val="000000"/>
          <w:sz w:val="24"/>
          <w:szCs w:val="24"/>
        </w:rPr>
        <w:t xml:space="preserve">сть </w:t>
      </w:r>
      <w:r w:rsidRPr="00A542B1">
        <w:rPr>
          <w:color w:val="000000"/>
          <w:w w:val="99"/>
          <w:sz w:val="24"/>
          <w:szCs w:val="24"/>
        </w:rPr>
        <w:t>э</w:t>
      </w:r>
      <w:r w:rsidRPr="00A542B1">
        <w:rPr>
          <w:color w:val="000000"/>
          <w:sz w:val="24"/>
          <w:szCs w:val="24"/>
        </w:rPr>
        <w:t>стет</w:t>
      </w:r>
      <w:r w:rsidRPr="00A542B1">
        <w:rPr>
          <w:color w:val="000000"/>
          <w:spacing w:val="1"/>
          <w:w w:val="99"/>
          <w:sz w:val="24"/>
          <w:szCs w:val="24"/>
        </w:rPr>
        <w:t>и</w:t>
      </w:r>
      <w:r w:rsidRPr="00A542B1">
        <w:rPr>
          <w:color w:val="000000"/>
          <w:sz w:val="24"/>
          <w:szCs w:val="24"/>
        </w:rPr>
        <w:t>че</w:t>
      </w:r>
      <w:r w:rsidRPr="00A542B1">
        <w:rPr>
          <w:color w:val="000000"/>
          <w:spacing w:val="-1"/>
          <w:sz w:val="24"/>
          <w:szCs w:val="24"/>
        </w:rPr>
        <w:t>с</w:t>
      </w:r>
      <w:r w:rsidRPr="00A542B1">
        <w:rPr>
          <w:color w:val="000000"/>
          <w:sz w:val="24"/>
          <w:szCs w:val="24"/>
        </w:rPr>
        <w:t>ко</w:t>
      </w:r>
      <w:r w:rsidRPr="00A542B1">
        <w:rPr>
          <w:color w:val="000000"/>
          <w:w w:val="99"/>
          <w:sz w:val="24"/>
          <w:szCs w:val="24"/>
        </w:rPr>
        <w:t>й</w:t>
      </w:r>
      <w:r w:rsidRPr="00A542B1">
        <w:rPr>
          <w:color w:val="000000"/>
          <w:spacing w:val="1"/>
          <w:sz w:val="24"/>
          <w:szCs w:val="24"/>
        </w:rPr>
        <w:t xml:space="preserve"> </w:t>
      </w:r>
      <w:r w:rsidRPr="00A542B1">
        <w:rPr>
          <w:color w:val="000000"/>
          <w:spacing w:val="3"/>
          <w:sz w:val="24"/>
          <w:szCs w:val="24"/>
        </w:rPr>
        <w:t>к</w:t>
      </w:r>
      <w:r w:rsidRPr="00A542B1">
        <w:rPr>
          <w:color w:val="000000"/>
          <w:spacing w:val="-6"/>
          <w:sz w:val="24"/>
          <w:szCs w:val="24"/>
        </w:rPr>
        <w:t>у</w:t>
      </w:r>
      <w:r w:rsidRPr="00A542B1">
        <w:rPr>
          <w:color w:val="000000"/>
          <w:sz w:val="24"/>
          <w:szCs w:val="24"/>
        </w:rPr>
        <w:t>ль</w:t>
      </w:r>
      <w:r w:rsidRPr="00A542B1">
        <w:rPr>
          <w:color w:val="000000"/>
          <w:spacing w:val="5"/>
          <w:sz w:val="24"/>
          <w:szCs w:val="24"/>
        </w:rPr>
        <w:t>т</w:t>
      </w:r>
      <w:r w:rsidRPr="00A542B1">
        <w:rPr>
          <w:color w:val="000000"/>
          <w:spacing w:val="-3"/>
          <w:sz w:val="24"/>
          <w:szCs w:val="24"/>
        </w:rPr>
        <w:t>у</w:t>
      </w:r>
      <w:r w:rsidRPr="00A542B1">
        <w:rPr>
          <w:color w:val="000000"/>
          <w:sz w:val="24"/>
          <w:szCs w:val="24"/>
        </w:rPr>
        <w:t>ры.</w:t>
      </w:r>
    </w:p>
    <w:p w14:paraId="0E52E7D1" w14:textId="77777777" w:rsidR="00166266" w:rsidRPr="00A542B1" w:rsidRDefault="00166266" w:rsidP="00B41547">
      <w:pPr>
        <w:spacing w:before="2"/>
        <w:ind w:right="283"/>
        <w:contextualSpacing/>
        <w:jc w:val="both"/>
        <w:rPr>
          <w:rFonts w:eastAsiaTheme="minorHAnsi"/>
          <w:sz w:val="24"/>
          <w:szCs w:val="24"/>
        </w:rPr>
      </w:pPr>
    </w:p>
    <w:p w14:paraId="1D93F75F" w14:textId="77777777" w:rsidR="00166266" w:rsidRPr="00A542B1" w:rsidRDefault="00166266" w:rsidP="00B41547">
      <w:pPr>
        <w:spacing w:before="2"/>
        <w:ind w:right="283"/>
        <w:contextualSpacing/>
        <w:jc w:val="both"/>
        <w:rPr>
          <w:rFonts w:eastAsiaTheme="minorHAnsi"/>
          <w:b/>
          <w:sz w:val="24"/>
          <w:szCs w:val="24"/>
        </w:rPr>
      </w:pPr>
      <w:r w:rsidRPr="00A542B1">
        <w:rPr>
          <w:rFonts w:eastAsiaTheme="minorHAnsi"/>
          <w:b/>
          <w:sz w:val="24"/>
          <w:szCs w:val="24"/>
        </w:rPr>
        <w:t>Модуль "Взаимодействие с родителями»</w:t>
      </w:r>
    </w:p>
    <w:p w14:paraId="5085C510" w14:textId="77777777" w:rsidR="00166266" w:rsidRPr="00A542B1" w:rsidRDefault="00166266" w:rsidP="00B41547">
      <w:pPr>
        <w:tabs>
          <w:tab w:val="left" w:pos="851"/>
        </w:tabs>
        <w:spacing w:before="2"/>
        <w:ind w:right="283"/>
        <w:contextualSpacing/>
        <w:jc w:val="both"/>
        <w:rPr>
          <w:b/>
          <w:kern w:val="2"/>
          <w:sz w:val="24"/>
          <w:szCs w:val="24"/>
          <w:lang w:eastAsia="ko-KR"/>
        </w:rPr>
      </w:pPr>
      <w:r>
        <w:rPr>
          <w:kern w:val="2"/>
          <w:sz w:val="24"/>
          <w:szCs w:val="24"/>
          <w:lang w:eastAsia="ko-KR"/>
        </w:rPr>
        <w:tab/>
      </w:r>
      <w:r w:rsidRPr="00A542B1">
        <w:rPr>
          <w:kern w:val="2"/>
          <w:sz w:val="24"/>
          <w:szCs w:val="24"/>
          <w:lang w:eastAsia="ko-KR"/>
        </w:rPr>
        <w:t>Работа с родителями или законными представителями обучающихся осуществляется для более эффективного достижения цели воспитания, которое обеспечивается согласованием позиций</w:t>
      </w:r>
      <w:r>
        <w:rPr>
          <w:kern w:val="2"/>
          <w:sz w:val="24"/>
          <w:szCs w:val="24"/>
          <w:lang w:eastAsia="ko-KR"/>
        </w:rPr>
        <w:t xml:space="preserve"> </w:t>
      </w:r>
      <w:r w:rsidRPr="00A542B1">
        <w:rPr>
          <w:kern w:val="2"/>
          <w:sz w:val="24"/>
          <w:szCs w:val="24"/>
          <w:lang w:eastAsia="ko-KR"/>
        </w:rPr>
        <w:t xml:space="preserve">семьи и школы в данном вопросе. Работа </w:t>
      </w:r>
      <w:r>
        <w:rPr>
          <w:kern w:val="2"/>
          <w:sz w:val="24"/>
          <w:szCs w:val="24"/>
          <w:lang w:eastAsia="ko-KR"/>
        </w:rPr>
        <w:t>с</w:t>
      </w:r>
      <w:r w:rsidRPr="00A542B1">
        <w:rPr>
          <w:kern w:val="2"/>
          <w:sz w:val="24"/>
          <w:szCs w:val="24"/>
          <w:lang w:eastAsia="ko-KR"/>
        </w:rPr>
        <w:t xml:space="preserve"> родителями или законными представителями обучающихся осуществляется в рамках следующих видов и форм деятельности:</w:t>
      </w:r>
    </w:p>
    <w:p w14:paraId="36E5D094" w14:textId="77777777" w:rsidR="00166266" w:rsidRPr="00A542B1" w:rsidRDefault="00166266" w:rsidP="00B41547">
      <w:pPr>
        <w:spacing w:before="2"/>
        <w:ind w:right="283" w:firstLine="709"/>
        <w:contextualSpacing/>
        <w:jc w:val="both"/>
        <w:rPr>
          <w:rFonts w:eastAsia="№Е"/>
          <w:b/>
          <w:i/>
          <w:sz w:val="24"/>
          <w:szCs w:val="24"/>
        </w:rPr>
      </w:pPr>
      <w:r w:rsidRPr="00A542B1">
        <w:rPr>
          <w:rFonts w:eastAsia="№Е"/>
          <w:b/>
          <w:i/>
          <w:sz w:val="24"/>
          <w:szCs w:val="24"/>
        </w:rPr>
        <w:t xml:space="preserve">На групповом уровне: </w:t>
      </w:r>
    </w:p>
    <w:p w14:paraId="297F8879" w14:textId="77777777" w:rsidR="00166266" w:rsidRPr="00A542B1" w:rsidRDefault="00166266" w:rsidP="00B10CA3">
      <w:pPr>
        <w:widowControl/>
        <w:numPr>
          <w:ilvl w:val="0"/>
          <w:numId w:val="224"/>
        </w:numPr>
        <w:autoSpaceDE/>
        <w:autoSpaceDN/>
        <w:spacing w:before="2"/>
        <w:ind w:left="0" w:right="283"/>
        <w:contextualSpacing/>
        <w:jc w:val="both"/>
        <w:rPr>
          <w:rFonts w:eastAsia="№Е"/>
          <w:sz w:val="24"/>
          <w:szCs w:val="24"/>
        </w:rPr>
      </w:pPr>
      <w:r w:rsidRPr="00A542B1">
        <w:rPr>
          <w:rFonts w:eastAsia="№Е"/>
          <w:sz w:val="24"/>
          <w:szCs w:val="24"/>
        </w:rPr>
        <w:t>общешкольный родительский Совет и управляющий Совет школы, участвующие в управлении образовательной организацией и решении вопросов воспитания и социализации их обучающихся;</w:t>
      </w:r>
    </w:p>
    <w:p w14:paraId="1CA3411B" w14:textId="77777777" w:rsidR="00166266" w:rsidRPr="00A542B1" w:rsidRDefault="00166266" w:rsidP="00B10CA3">
      <w:pPr>
        <w:widowControl/>
        <w:numPr>
          <w:ilvl w:val="0"/>
          <w:numId w:val="224"/>
        </w:numPr>
        <w:autoSpaceDE/>
        <w:autoSpaceDN/>
        <w:spacing w:before="2"/>
        <w:ind w:left="0" w:right="283"/>
        <w:contextualSpacing/>
        <w:jc w:val="both"/>
        <w:rPr>
          <w:rFonts w:eastAsiaTheme="minorHAnsi"/>
          <w:sz w:val="24"/>
          <w:szCs w:val="24"/>
        </w:rPr>
      </w:pPr>
      <w:r w:rsidRPr="00A542B1">
        <w:rPr>
          <w:rFonts w:eastAsia="№Е"/>
          <w:sz w:val="24"/>
          <w:szCs w:val="24"/>
        </w:rPr>
        <w:t>круглые столы, на которых обсуждаются вопросы возрастных особенностей обучающихся, формы и способы доверительного взаимодействия родителей с обучающимися, проводятся мастер-классы, семинары, круглые столы с приглашением специалистов</w:t>
      </w:r>
      <w:r w:rsidRPr="00A542B1">
        <w:rPr>
          <w:rFonts w:eastAsia="№Е"/>
          <w:i/>
          <w:iCs/>
          <w:sz w:val="24"/>
          <w:szCs w:val="24"/>
        </w:rPr>
        <w:t>:</w:t>
      </w:r>
      <w:r w:rsidRPr="00A542B1">
        <w:rPr>
          <w:rFonts w:eastAsiaTheme="minorHAnsi"/>
          <w:i/>
          <w:iCs/>
          <w:sz w:val="24"/>
          <w:szCs w:val="24"/>
        </w:rPr>
        <w:t xml:space="preserve"> </w:t>
      </w:r>
      <w:r w:rsidRPr="00A542B1">
        <w:rPr>
          <w:rFonts w:eastAsiaTheme="minorHAnsi"/>
          <w:sz w:val="24"/>
          <w:szCs w:val="24"/>
        </w:rPr>
        <w:t>«Роль детско-родительских отношений в профилактике зависимого и отклоняющегося поведения несовершеннолетних»;</w:t>
      </w:r>
    </w:p>
    <w:p w14:paraId="3E0576A9" w14:textId="77777777" w:rsidR="00166266" w:rsidRPr="00A542B1" w:rsidRDefault="00166266" w:rsidP="00B10CA3">
      <w:pPr>
        <w:widowControl/>
        <w:numPr>
          <w:ilvl w:val="0"/>
          <w:numId w:val="224"/>
        </w:numPr>
        <w:autoSpaceDE/>
        <w:autoSpaceDN/>
        <w:spacing w:before="2"/>
        <w:ind w:left="0" w:right="283"/>
        <w:contextualSpacing/>
        <w:jc w:val="both"/>
        <w:rPr>
          <w:rFonts w:eastAsia="№Е"/>
          <w:sz w:val="24"/>
          <w:szCs w:val="24"/>
        </w:rPr>
      </w:pPr>
      <w:r w:rsidRPr="00A542B1">
        <w:rPr>
          <w:rFonts w:eastAsia="№Е"/>
          <w:sz w:val="24"/>
          <w:szCs w:val="24"/>
        </w:rPr>
        <w:t>родительские дни, во время которых родители могут посещать школьные уроки и внеурочные занятия для получения представления о ходе учебно-воспитательного процесса в школе: по отдельному календарному плану ОУ, классных коллективов.</w:t>
      </w:r>
    </w:p>
    <w:p w14:paraId="72A600AA" w14:textId="77777777" w:rsidR="00166266" w:rsidRPr="00A542B1" w:rsidRDefault="00166266" w:rsidP="00B10CA3">
      <w:pPr>
        <w:widowControl/>
        <w:numPr>
          <w:ilvl w:val="0"/>
          <w:numId w:val="224"/>
        </w:numPr>
        <w:autoSpaceDE/>
        <w:autoSpaceDN/>
        <w:spacing w:before="2"/>
        <w:ind w:left="0" w:right="283"/>
        <w:contextualSpacing/>
        <w:jc w:val="both"/>
        <w:rPr>
          <w:bCs/>
          <w:sz w:val="24"/>
          <w:szCs w:val="24"/>
        </w:rPr>
      </w:pPr>
      <w:r w:rsidRPr="00A542B1">
        <w:rPr>
          <w:rFonts w:eastAsia="№Е"/>
          <w:sz w:val="24"/>
          <w:szCs w:val="24"/>
        </w:rPr>
        <w:t xml:space="preserve">общешкольные родительские собрания, происходящие в режиме обсуждения наиболее острых проблем обучения и воспитания обучающихся: общешкольные родительские конференции, собрания в параллелях «Организация и начало учебного года», </w:t>
      </w:r>
      <w:r w:rsidRPr="00A542B1">
        <w:rPr>
          <w:rFonts w:eastAsiaTheme="minorHAnsi"/>
          <w:sz w:val="24"/>
          <w:szCs w:val="24"/>
        </w:rPr>
        <w:t>«Толерантность в семье», «</w:t>
      </w:r>
      <w:r w:rsidRPr="00A542B1">
        <w:rPr>
          <w:bCs/>
          <w:sz w:val="24"/>
          <w:szCs w:val="24"/>
        </w:rPr>
        <w:t xml:space="preserve">Роль родителей в обучении ребенка», «Организация внеурочной деятельности школьников» и др. </w:t>
      </w:r>
      <w:r w:rsidRPr="00A542B1">
        <w:rPr>
          <w:rFonts w:eastAsia="№Е"/>
          <w:sz w:val="24"/>
          <w:szCs w:val="24"/>
        </w:rPr>
        <w:t xml:space="preserve">семейный всеобуч, на котором родители могли бы получать ценные рекомендации и советы от профессиональных психологов, врачей, социальных работников и обмениваться собственным творческим опытом и находками в деле воспитания обучающихся: </w:t>
      </w:r>
      <w:r w:rsidRPr="00A542B1">
        <w:rPr>
          <w:rFonts w:eastAsiaTheme="minorHAnsi"/>
          <w:sz w:val="24"/>
          <w:szCs w:val="24"/>
        </w:rPr>
        <w:t>индивидуальные и групповые консультации по вопросам образования и воспитания обучающихся</w:t>
      </w:r>
      <w:r w:rsidRPr="00A542B1">
        <w:rPr>
          <w:rFonts w:eastAsia="№Е"/>
          <w:sz w:val="24"/>
          <w:szCs w:val="24"/>
        </w:rPr>
        <w:t xml:space="preserve">. </w:t>
      </w:r>
      <w:r w:rsidRPr="00A542B1">
        <w:rPr>
          <w:rFonts w:eastAsiaTheme="minorHAnsi"/>
          <w:sz w:val="24"/>
          <w:szCs w:val="24"/>
        </w:rPr>
        <w:t>Организация встреч с представителями ОМВД, ПДН, ОГИБДД, ГБУЗ «Межрайонная больница №1», Росгвардии. Участие родителей в психолого- педагогическом консилиуме, в случае возникновения острых проблем, связанных с обучением и воспитанием конкретного обучающегося. Консультации по формированию культуры профилактики суицидального поведения несовершеннолетних с освещением вопросов, касающихся психологических особенностей развития детей и подростков, факторов поведения, необходимости своевременного обращения к психологам и психиатрам в случаях неадекватного или резко изменившегося поведения несовершеннолетнего.</w:t>
      </w:r>
    </w:p>
    <w:p w14:paraId="657480B4" w14:textId="77777777" w:rsidR="00166266" w:rsidRPr="00A542B1" w:rsidRDefault="00166266" w:rsidP="00B41547">
      <w:pPr>
        <w:adjustRightInd w:val="0"/>
        <w:spacing w:before="2"/>
        <w:ind w:right="283" w:firstLine="708"/>
        <w:contextualSpacing/>
        <w:jc w:val="both"/>
        <w:rPr>
          <w:sz w:val="24"/>
          <w:szCs w:val="24"/>
        </w:rPr>
      </w:pPr>
      <w:r w:rsidRPr="00A542B1">
        <w:rPr>
          <w:rFonts w:eastAsia="№Е"/>
          <w:sz w:val="24"/>
          <w:szCs w:val="24"/>
        </w:rPr>
        <w:t>Родительские форумы при школьном интернет-сайте, на которых обсуждаются интересующие родителей вопросы, а также осуществляются виртуальные консультации психологов и педагогических работников</w:t>
      </w:r>
      <w:r w:rsidRPr="00A542B1">
        <w:rPr>
          <w:rFonts w:eastAsia="№Е"/>
          <w:i/>
          <w:iCs/>
          <w:sz w:val="24"/>
          <w:szCs w:val="24"/>
        </w:rPr>
        <w:t xml:space="preserve">: </w:t>
      </w:r>
      <w:r w:rsidRPr="00A542B1">
        <w:rPr>
          <w:sz w:val="24"/>
          <w:szCs w:val="24"/>
        </w:rPr>
        <w:t>памятки для родителей на сайте школы:</w:t>
      </w:r>
      <w:r w:rsidRPr="00A542B1">
        <w:rPr>
          <w:rFonts w:eastAsiaTheme="minorHAnsi"/>
          <w:sz w:val="24"/>
          <w:szCs w:val="24"/>
        </w:rPr>
        <w:t xml:space="preserve"> «Обеспечение информационной безопасности детей. Влияние информационного пространства (телевидения, интернет-пространства) на психику несовершеннолетнего</w:t>
      </w:r>
      <w:r w:rsidRPr="00A542B1">
        <w:rPr>
          <w:rFonts w:eastAsia="№Е"/>
          <w:sz w:val="24"/>
          <w:szCs w:val="24"/>
        </w:rPr>
        <w:t>.</w:t>
      </w:r>
      <w:r w:rsidRPr="00A542B1">
        <w:rPr>
          <w:sz w:val="24"/>
          <w:szCs w:val="24"/>
        </w:rPr>
        <w:t xml:space="preserve"> Рекомендации: «Дети и интернет», </w:t>
      </w:r>
      <w:r w:rsidRPr="00A542B1">
        <w:rPr>
          <w:rFonts w:eastAsia="Calibri"/>
          <w:sz w:val="24"/>
          <w:szCs w:val="24"/>
        </w:rPr>
        <w:t>«Пять шагов от зависимости ребенка от гаджетов»</w:t>
      </w:r>
      <w:r w:rsidRPr="00A542B1">
        <w:rPr>
          <w:sz w:val="24"/>
          <w:szCs w:val="24"/>
        </w:rPr>
        <w:t xml:space="preserve"> возрастные особенности обучающихся (1-11 классы):</w:t>
      </w:r>
    </w:p>
    <w:p w14:paraId="417A587A" w14:textId="77777777" w:rsidR="00166266" w:rsidRPr="00A542B1" w:rsidRDefault="00166266" w:rsidP="00B10CA3">
      <w:pPr>
        <w:widowControl/>
        <w:numPr>
          <w:ilvl w:val="0"/>
          <w:numId w:val="216"/>
        </w:numPr>
        <w:adjustRightInd w:val="0"/>
        <w:spacing w:before="2"/>
        <w:ind w:left="0" w:right="283"/>
        <w:contextualSpacing/>
        <w:jc w:val="both"/>
        <w:rPr>
          <w:sz w:val="24"/>
          <w:szCs w:val="24"/>
        </w:rPr>
      </w:pPr>
      <w:r w:rsidRPr="00A542B1">
        <w:rPr>
          <w:sz w:val="24"/>
          <w:szCs w:val="24"/>
        </w:rPr>
        <w:t>профилактика семейных конфликтов;</w:t>
      </w:r>
    </w:p>
    <w:p w14:paraId="0DA1070E" w14:textId="77777777" w:rsidR="00166266" w:rsidRPr="00A542B1" w:rsidRDefault="00166266" w:rsidP="00B10CA3">
      <w:pPr>
        <w:widowControl/>
        <w:numPr>
          <w:ilvl w:val="0"/>
          <w:numId w:val="216"/>
        </w:numPr>
        <w:adjustRightInd w:val="0"/>
        <w:spacing w:before="2"/>
        <w:ind w:left="0" w:right="283"/>
        <w:contextualSpacing/>
        <w:jc w:val="both"/>
        <w:rPr>
          <w:sz w:val="24"/>
          <w:szCs w:val="24"/>
        </w:rPr>
      </w:pPr>
      <w:r w:rsidRPr="00A542B1">
        <w:rPr>
          <w:sz w:val="24"/>
          <w:szCs w:val="24"/>
        </w:rPr>
        <w:t>работа с тревожными детьми;</w:t>
      </w:r>
    </w:p>
    <w:p w14:paraId="7598698B" w14:textId="77777777" w:rsidR="00166266" w:rsidRPr="00A542B1" w:rsidRDefault="00166266" w:rsidP="00B10CA3">
      <w:pPr>
        <w:widowControl/>
        <w:numPr>
          <w:ilvl w:val="0"/>
          <w:numId w:val="216"/>
        </w:numPr>
        <w:adjustRightInd w:val="0"/>
        <w:spacing w:before="2"/>
        <w:ind w:left="0" w:right="283"/>
        <w:contextualSpacing/>
        <w:jc w:val="both"/>
        <w:rPr>
          <w:sz w:val="24"/>
          <w:szCs w:val="24"/>
        </w:rPr>
      </w:pPr>
      <w:r w:rsidRPr="00A542B1">
        <w:rPr>
          <w:sz w:val="24"/>
          <w:szCs w:val="24"/>
        </w:rPr>
        <w:t>адаптация обучающихся 1,5, 10 классов</w:t>
      </w:r>
    </w:p>
    <w:p w14:paraId="7315E1F1" w14:textId="77777777" w:rsidR="00166266" w:rsidRPr="00A542B1" w:rsidRDefault="00166266" w:rsidP="00B10CA3">
      <w:pPr>
        <w:widowControl/>
        <w:numPr>
          <w:ilvl w:val="0"/>
          <w:numId w:val="216"/>
        </w:numPr>
        <w:autoSpaceDE/>
        <w:autoSpaceDN/>
        <w:spacing w:before="2"/>
        <w:ind w:left="0" w:right="283"/>
        <w:contextualSpacing/>
        <w:jc w:val="both"/>
        <w:rPr>
          <w:rFonts w:eastAsia="№Е"/>
          <w:sz w:val="24"/>
          <w:szCs w:val="24"/>
        </w:rPr>
      </w:pPr>
      <w:r w:rsidRPr="00A542B1">
        <w:rPr>
          <w:sz w:val="24"/>
          <w:szCs w:val="24"/>
        </w:rPr>
        <w:t>проведение СПТ (социально-психологического тестирования) среди обучающихся 7-11 классов</w:t>
      </w:r>
    </w:p>
    <w:p w14:paraId="2989E2D9" w14:textId="77777777" w:rsidR="00166266" w:rsidRPr="00A542B1" w:rsidRDefault="00166266" w:rsidP="00B41547">
      <w:pPr>
        <w:spacing w:before="2"/>
        <w:ind w:right="283" w:firstLine="360"/>
        <w:contextualSpacing/>
        <w:jc w:val="both"/>
        <w:rPr>
          <w:rFonts w:eastAsiaTheme="minorHAnsi"/>
          <w:sz w:val="24"/>
          <w:szCs w:val="24"/>
        </w:rPr>
      </w:pPr>
      <w:r w:rsidRPr="00A542B1">
        <w:rPr>
          <w:rFonts w:eastAsiaTheme="minorHAnsi"/>
          <w:sz w:val="24"/>
          <w:szCs w:val="24"/>
        </w:rPr>
        <w:t xml:space="preserve">Информационное оповещение </w:t>
      </w:r>
      <w:r>
        <w:rPr>
          <w:rFonts w:eastAsiaTheme="minorHAnsi"/>
          <w:sz w:val="24"/>
          <w:szCs w:val="24"/>
        </w:rPr>
        <w:t>через</w:t>
      </w:r>
      <w:r w:rsidRPr="00A542B1">
        <w:rPr>
          <w:rFonts w:eastAsiaTheme="minorHAnsi"/>
          <w:sz w:val="24"/>
          <w:szCs w:val="24"/>
        </w:rPr>
        <w:t xml:space="preserve"> школьный сайт. Педагогическое просвещение родителей по вопросам ЗОЖ детей.</w:t>
      </w:r>
    </w:p>
    <w:p w14:paraId="29D061E5" w14:textId="77777777" w:rsidR="00166266" w:rsidRPr="00A542B1" w:rsidRDefault="00166266" w:rsidP="00B41547">
      <w:pPr>
        <w:spacing w:before="2"/>
        <w:ind w:right="283" w:firstLine="360"/>
        <w:contextualSpacing/>
        <w:jc w:val="both"/>
        <w:rPr>
          <w:b/>
          <w:bCs/>
          <w:i/>
          <w:iCs/>
          <w:color w:val="211E1F"/>
          <w:sz w:val="24"/>
          <w:szCs w:val="24"/>
        </w:rPr>
      </w:pPr>
      <w:r w:rsidRPr="00A542B1">
        <w:rPr>
          <w:b/>
          <w:bCs/>
          <w:i/>
          <w:iCs/>
          <w:color w:val="211E1F"/>
          <w:sz w:val="24"/>
          <w:szCs w:val="24"/>
        </w:rPr>
        <w:t>На</w:t>
      </w:r>
      <w:r w:rsidRPr="00A542B1">
        <w:rPr>
          <w:b/>
          <w:bCs/>
          <w:i/>
          <w:iCs/>
          <w:color w:val="211E1F"/>
          <w:spacing w:val="3"/>
          <w:sz w:val="24"/>
          <w:szCs w:val="24"/>
        </w:rPr>
        <w:t xml:space="preserve"> </w:t>
      </w:r>
      <w:r w:rsidRPr="00A542B1">
        <w:rPr>
          <w:b/>
          <w:bCs/>
          <w:i/>
          <w:iCs/>
          <w:color w:val="211E1F"/>
          <w:spacing w:val="-4"/>
          <w:sz w:val="24"/>
          <w:szCs w:val="24"/>
        </w:rPr>
        <w:t>у</w:t>
      </w:r>
      <w:r w:rsidRPr="00A542B1">
        <w:rPr>
          <w:b/>
          <w:bCs/>
          <w:i/>
          <w:iCs/>
          <w:color w:val="211E1F"/>
          <w:sz w:val="24"/>
          <w:szCs w:val="24"/>
        </w:rPr>
        <w:t>ров</w:t>
      </w:r>
      <w:r w:rsidRPr="00A542B1">
        <w:rPr>
          <w:b/>
          <w:bCs/>
          <w:i/>
          <w:iCs/>
          <w:color w:val="211E1F"/>
          <w:w w:val="99"/>
          <w:sz w:val="24"/>
          <w:szCs w:val="24"/>
        </w:rPr>
        <w:t>н</w:t>
      </w:r>
      <w:r w:rsidRPr="00A542B1">
        <w:rPr>
          <w:b/>
          <w:bCs/>
          <w:i/>
          <w:iCs/>
          <w:color w:val="211E1F"/>
          <w:sz w:val="24"/>
          <w:szCs w:val="24"/>
        </w:rPr>
        <w:t>е кла</w:t>
      </w:r>
      <w:r w:rsidRPr="00A542B1">
        <w:rPr>
          <w:b/>
          <w:bCs/>
          <w:i/>
          <w:iCs/>
          <w:color w:val="211E1F"/>
          <w:spacing w:val="-1"/>
          <w:sz w:val="24"/>
          <w:szCs w:val="24"/>
        </w:rPr>
        <w:t>с</w:t>
      </w:r>
      <w:r w:rsidRPr="00A542B1">
        <w:rPr>
          <w:b/>
          <w:bCs/>
          <w:i/>
          <w:iCs/>
          <w:color w:val="211E1F"/>
          <w:spacing w:val="1"/>
          <w:sz w:val="24"/>
          <w:szCs w:val="24"/>
        </w:rPr>
        <w:t>с</w:t>
      </w:r>
      <w:r w:rsidRPr="00A542B1">
        <w:rPr>
          <w:b/>
          <w:bCs/>
          <w:i/>
          <w:iCs/>
          <w:color w:val="211E1F"/>
          <w:sz w:val="24"/>
          <w:szCs w:val="24"/>
        </w:rPr>
        <w:t>а:</w:t>
      </w:r>
    </w:p>
    <w:p w14:paraId="3A485779" w14:textId="77777777" w:rsidR="00166266" w:rsidRPr="00A542B1" w:rsidRDefault="00166266" w:rsidP="00B10CA3">
      <w:pPr>
        <w:numPr>
          <w:ilvl w:val="0"/>
          <w:numId w:val="230"/>
        </w:numPr>
        <w:autoSpaceDE/>
        <w:autoSpaceDN/>
        <w:spacing w:before="2"/>
        <w:ind w:left="0" w:right="283"/>
        <w:contextualSpacing/>
        <w:jc w:val="both"/>
        <w:rPr>
          <w:b/>
          <w:bCs/>
          <w:i/>
          <w:iCs/>
          <w:color w:val="211E1F"/>
          <w:sz w:val="24"/>
          <w:szCs w:val="24"/>
        </w:rPr>
      </w:pPr>
      <w:r w:rsidRPr="00A542B1">
        <w:rPr>
          <w:color w:val="211E1F"/>
          <w:spacing w:val="1"/>
          <w:sz w:val="24"/>
          <w:szCs w:val="24"/>
        </w:rPr>
        <w:t>к</w:t>
      </w:r>
      <w:r w:rsidRPr="00A542B1">
        <w:rPr>
          <w:color w:val="211E1F"/>
          <w:w w:val="99"/>
          <w:sz w:val="24"/>
          <w:szCs w:val="24"/>
        </w:rPr>
        <w:t>л</w:t>
      </w:r>
      <w:r w:rsidRPr="00A542B1">
        <w:rPr>
          <w:color w:val="211E1F"/>
          <w:sz w:val="24"/>
          <w:szCs w:val="24"/>
        </w:rPr>
        <w:t>ассны</w:t>
      </w:r>
      <w:r w:rsidRPr="00A542B1">
        <w:rPr>
          <w:color w:val="211E1F"/>
          <w:w w:val="99"/>
          <w:sz w:val="24"/>
          <w:szCs w:val="24"/>
        </w:rPr>
        <w:t>й</w:t>
      </w:r>
      <w:r w:rsidRPr="00A542B1">
        <w:rPr>
          <w:color w:val="211E1F"/>
          <w:spacing w:val="117"/>
          <w:sz w:val="24"/>
          <w:szCs w:val="24"/>
        </w:rPr>
        <w:t xml:space="preserve"> </w:t>
      </w:r>
      <w:r w:rsidRPr="00A542B1">
        <w:rPr>
          <w:color w:val="211E1F"/>
          <w:sz w:val="24"/>
          <w:szCs w:val="24"/>
        </w:rPr>
        <w:t>род</w:t>
      </w:r>
      <w:r w:rsidRPr="00A542B1">
        <w:rPr>
          <w:color w:val="211E1F"/>
          <w:spacing w:val="1"/>
          <w:w w:val="99"/>
          <w:sz w:val="24"/>
          <w:szCs w:val="24"/>
        </w:rPr>
        <w:t>и</w:t>
      </w:r>
      <w:r w:rsidRPr="00A542B1">
        <w:rPr>
          <w:color w:val="211E1F"/>
          <w:sz w:val="24"/>
          <w:szCs w:val="24"/>
        </w:rPr>
        <w:t>тел</w:t>
      </w:r>
      <w:r w:rsidRPr="00A542B1">
        <w:rPr>
          <w:color w:val="211E1F"/>
          <w:spacing w:val="1"/>
          <w:sz w:val="24"/>
          <w:szCs w:val="24"/>
        </w:rPr>
        <w:t>ьск</w:t>
      </w:r>
      <w:r w:rsidRPr="00A542B1">
        <w:rPr>
          <w:color w:val="211E1F"/>
          <w:spacing w:val="1"/>
          <w:w w:val="99"/>
          <w:sz w:val="24"/>
          <w:szCs w:val="24"/>
        </w:rPr>
        <w:t>и</w:t>
      </w:r>
      <w:r w:rsidRPr="00A542B1">
        <w:rPr>
          <w:color w:val="211E1F"/>
          <w:w w:val="99"/>
          <w:sz w:val="24"/>
          <w:szCs w:val="24"/>
        </w:rPr>
        <w:t>й</w:t>
      </w:r>
      <w:r w:rsidRPr="00A542B1">
        <w:rPr>
          <w:color w:val="211E1F"/>
          <w:spacing w:val="119"/>
          <w:sz w:val="24"/>
          <w:szCs w:val="24"/>
        </w:rPr>
        <w:t xml:space="preserve"> </w:t>
      </w:r>
      <w:r w:rsidRPr="00A542B1">
        <w:rPr>
          <w:color w:val="211E1F"/>
          <w:sz w:val="24"/>
          <w:szCs w:val="24"/>
        </w:rPr>
        <w:t>совет,</w:t>
      </w:r>
      <w:r w:rsidRPr="00A542B1">
        <w:rPr>
          <w:color w:val="211E1F"/>
          <w:spacing w:val="119"/>
          <w:sz w:val="24"/>
          <w:szCs w:val="24"/>
        </w:rPr>
        <w:t xml:space="preserve"> </w:t>
      </w:r>
      <w:r w:rsidRPr="00A542B1">
        <w:rPr>
          <w:color w:val="211E1F"/>
          <w:spacing w:val="-3"/>
          <w:sz w:val="24"/>
          <w:szCs w:val="24"/>
        </w:rPr>
        <w:t>у</w:t>
      </w:r>
      <w:r w:rsidRPr="00A542B1">
        <w:rPr>
          <w:color w:val="211E1F"/>
          <w:spacing w:val="-1"/>
          <w:sz w:val="24"/>
          <w:szCs w:val="24"/>
        </w:rPr>
        <w:t>ч</w:t>
      </w:r>
      <w:r w:rsidRPr="00A542B1">
        <w:rPr>
          <w:color w:val="211E1F"/>
          <w:sz w:val="24"/>
          <w:szCs w:val="24"/>
        </w:rPr>
        <w:t>ас</w:t>
      </w:r>
      <w:r w:rsidRPr="00A542B1">
        <w:rPr>
          <w:color w:val="211E1F"/>
          <w:w w:val="99"/>
          <w:sz w:val="24"/>
          <w:szCs w:val="24"/>
        </w:rPr>
        <w:t>т</w:t>
      </w:r>
      <w:r w:rsidRPr="00A542B1">
        <w:rPr>
          <w:color w:val="211E1F"/>
          <w:spacing w:val="5"/>
          <w:sz w:val="24"/>
          <w:szCs w:val="24"/>
        </w:rPr>
        <w:t>в</w:t>
      </w:r>
      <w:r w:rsidRPr="00A542B1">
        <w:rPr>
          <w:color w:val="211E1F"/>
          <w:spacing w:val="-2"/>
          <w:sz w:val="24"/>
          <w:szCs w:val="24"/>
        </w:rPr>
        <w:t>у</w:t>
      </w:r>
      <w:r w:rsidRPr="00A542B1">
        <w:rPr>
          <w:color w:val="211E1F"/>
          <w:w w:val="99"/>
          <w:sz w:val="24"/>
          <w:szCs w:val="24"/>
        </w:rPr>
        <w:t>ющ</w:t>
      </w:r>
      <w:r w:rsidRPr="00A542B1">
        <w:rPr>
          <w:color w:val="211E1F"/>
          <w:spacing w:val="1"/>
          <w:sz w:val="24"/>
          <w:szCs w:val="24"/>
        </w:rPr>
        <w:t>и</w:t>
      </w:r>
      <w:r w:rsidRPr="00A542B1">
        <w:rPr>
          <w:color w:val="211E1F"/>
          <w:sz w:val="24"/>
          <w:szCs w:val="24"/>
        </w:rPr>
        <w:t>й</w:t>
      </w:r>
      <w:r w:rsidRPr="00A542B1">
        <w:rPr>
          <w:color w:val="211E1F"/>
          <w:spacing w:val="118"/>
          <w:sz w:val="24"/>
          <w:szCs w:val="24"/>
        </w:rPr>
        <w:t xml:space="preserve"> </w:t>
      </w:r>
      <w:r w:rsidRPr="00A542B1">
        <w:rPr>
          <w:color w:val="211E1F"/>
          <w:sz w:val="24"/>
          <w:szCs w:val="24"/>
        </w:rPr>
        <w:t>в</w:t>
      </w:r>
      <w:r w:rsidRPr="00A542B1">
        <w:rPr>
          <w:color w:val="211E1F"/>
          <w:spacing w:val="117"/>
          <w:sz w:val="24"/>
          <w:szCs w:val="24"/>
        </w:rPr>
        <w:t xml:space="preserve"> </w:t>
      </w:r>
      <w:r w:rsidRPr="00A542B1">
        <w:rPr>
          <w:color w:val="211E1F"/>
          <w:sz w:val="24"/>
          <w:szCs w:val="24"/>
        </w:rPr>
        <w:t>ре</w:t>
      </w:r>
      <w:r w:rsidRPr="00A542B1">
        <w:rPr>
          <w:color w:val="211E1F"/>
          <w:w w:val="99"/>
          <w:sz w:val="24"/>
          <w:szCs w:val="24"/>
        </w:rPr>
        <w:t>ш</w:t>
      </w:r>
      <w:r w:rsidRPr="00A542B1">
        <w:rPr>
          <w:color w:val="211E1F"/>
          <w:spacing w:val="-1"/>
          <w:sz w:val="24"/>
          <w:szCs w:val="24"/>
        </w:rPr>
        <w:t>е</w:t>
      </w:r>
      <w:r w:rsidRPr="00A542B1">
        <w:rPr>
          <w:color w:val="211E1F"/>
          <w:sz w:val="24"/>
          <w:szCs w:val="24"/>
        </w:rPr>
        <w:t>н</w:t>
      </w:r>
      <w:r w:rsidRPr="00A542B1">
        <w:rPr>
          <w:color w:val="211E1F"/>
          <w:spacing w:val="1"/>
          <w:sz w:val="24"/>
          <w:szCs w:val="24"/>
        </w:rPr>
        <w:t>и</w:t>
      </w:r>
      <w:r w:rsidRPr="00A542B1">
        <w:rPr>
          <w:color w:val="211E1F"/>
          <w:sz w:val="24"/>
          <w:szCs w:val="24"/>
        </w:rPr>
        <w:t>и</w:t>
      </w:r>
      <w:r w:rsidRPr="00A542B1">
        <w:rPr>
          <w:color w:val="211E1F"/>
          <w:spacing w:val="119"/>
          <w:sz w:val="24"/>
          <w:szCs w:val="24"/>
        </w:rPr>
        <w:t xml:space="preserve"> </w:t>
      </w:r>
      <w:r w:rsidRPr="00A542B1">
        <w:rPr>
          <w:color w:val="211E1F"/>
          <w:sz w:val="24"/>
          <w:szCs w:val="24"/>
        </w:rPr>
        <w:t>вопросов</w:t>
      </w:r>
      <w:r w:rsidRPr="00A542B1">
        <w:rPr>
          <w:color w:val="211E1F"/>
          <w:spacing w:val="116"/>
          <w:sz w:val="24"/>
          <w:szCs w:val="24"/>
        </w:rPr>
        <w:t xml:space="preserve"> </w:t>
      </w:r>
      <w:r w:rsidRPr="00A542B1">
        <w:rPr>
          <w:color w:val="211E1F"/>
          <w:sz w:val="24"/>
          <w:szCs w:val="24"/>
        </w:rPr>
        <w:t>восп</w:t>
      </w:r>
      <w:r w:rsidRPr="00A542B1">
        <w:rPr>
          <w:color w:val="211E1F"/>
          <w:spacing w:val="1"/>
          <w:w w:val="99"/>
          <w:sz w:val="24"/>
          <w:szCs w:val="24"/>
        </w:rPr>
        <w:t>и</w:t>
      </w:r>
      <w:r w:rsidRPr="00A542B1">
        <w:rPr>
          <w:color w:val="211E1F"/>
          <w:sz w:val="24"/>
          <w:szCs w:val="24"/>
        </w:rPr>
        <w:t>та</w:t>
      </w:r>
      <w:r w:rsidRPr="00A542B1">
        <w:rPr>
          <w:color w:val="211E1F"/>
          <w:spacing w:val="1"/>
          <w:w w:val="99"/>
          <w:sz w:val="24"/>
          <w:szCs w:val="24"/>
        </w:rPr>
        <w:t>ни</w:t>
      </w:r>
      <w:r w:rsidRPr="00A542B1">
        <w:rPr>
          <w:color w:val="211E1F"/>
          <w:sz w:val="24"/>
          <w:szCs w:val="24"/>
        </w:rPr>
        <w:t>я</w:t>
      </w:r>
      <w:r w:rsidRPr="00A542B1">
        <w:rPr>
          <w:color w:val="211E1F"/>
          <w:spacing w:val="117"/>
          <w:sz w:val="24"/>
          <w:szCs w:val="24"/>
        </w:rPr>
        <w:t xml:space="preserve"> </w:t>
      </w:r>
      <w:r w:rsidRPr="00A542B1">
        <w:rPr>
          <w:color w:val="211E1F"/>
          <w:w w:val="99"/>
          <w:sz w:val="24"/>
          <w:szCs w:val="24"/>
        </w:rPr>
        <w:t>и</w:t>
      </w:r>
      <w:r w:rsidRPr="00A542B1">
        <w:rPr>
          <w:color w:val="211E1F"/>
          <w:sz w:val="24"/>
          <w:szCs w:val="24"/>
        </w:rPr>
        <w:t xml:space="preserve"> со</w:t>
      </w:r>
      <w:r w:rsidRPr="00A542B1">
        <w:rPr>
          <w:color w:val="211E1F"/>
          <w:w w:val="99"/>
          <w:sz w:val="24"/>
          <w:szCs w:val="24"/>
        </w:rPr>
        <w:t>ц</w:t>
      </w:r>
      <w:r w:rsidRPr="00A542B1">
        <w:rPr>
          <w:color w:val="211E1F"/>
          <w:spacing w:val="1"/>
          <w:w w:val="99"/>
          <w:sz w:val="24"/>
          <w:szCs w:val="24"/>
        </w:rPr>
        <w:t>и</w:t>
      </w:r>
      <w:r w:rsidRPr="00A542B1">
        <w:rPr>
          <w:color w:val="211E1F"/>
          <w:sz w:val="24"/>
          <w:szCs w:val="24"/>
        </w:rPr>
        <w:t>а</w:t>
      </w:r>
      <w:r w:rsidRPr="00A542B1">
        <w:rPr>
          <w:color w:val="211E1F"/>
          <w:w w:val="99"/>
          <w:sz w:val="24"/>
          <w:szCs w:val="24"/>
        </w:rPr>
        <w:t>ли</w:t>
      </w:r>
      <w:r w:rsidRPr="00A542B1">
        <w:rPr>
          <w:color w:val="211E1F"/>
          <w:spacing w:val="1"/>
          <w:w w:val="99"/>
          <w:sz w:val="24"/>
          <w:szCs w:val="24"/>
        </w:rPr>
        <w:t>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ии</w:t>
      </w:r>
      <w:r w:rsidRPr="00A542B1">
        <w:rPr>
          <w:color w:val="211E1F"/>
          <w:spacing w:val="1"/>
          <w:sz w:val="24"/>
          <w:szCs w:val="24"/>
        </w:rPr>
        <w:t xml:space="preserve"> </w:t>
      </w:r>
      <w:r w:rsidRPr="00A542B1">
        <w:rPr>
          <w:color w:val="211E1F"/>
          <w:sz w:val="24"/>
          <w:szCs w:val="24"/>
        </w:rPr>
        <w:t>дете</w:t>
      </w:r>
      <w:r w:rsidRPr="00A542B1">
        <w:rPr>
          <w:color w:val="211E1F"/>
          <w:w w:val="99"/>
          <w:sz w:val="24"/>
          <w:szCs w:val="24"/>
        </w:rPr>
        <w:t>й</w:t>
      </w:r>
      <w:r w:rsidRPr="00A542B1">
        <w:rPr>
          <w:color w:val="211E1F"/>
          <w:spacing w:val="-1"/>
          <w:sz w:val="24"/>
          <w:szCs w:val="24"/>
        </w:rPr>
        <w:t xml:space="preserve"> </w:t>
      </w:r>
      <w:r w:rsidRPr="00A542B1">
        <w:rPr>
          <w:color w:val="211E1F"/>
          <w:spacing w:val="-1"/>
          <w:w w:val="99"/>
          <w:sz w:val="24"/>
          <w:szCs w:val="24"/>
        </w:rPr>
        <w:t>и</w:t>
      </w:r>
      <w:r w:rsidRPr="00A542B1">
        <w:rPr>
          <w:color w:val="211E1F"/>
          <w:sz w:val="24"/>
          <w:szCs w:val="24"/>
        </w:rPr>
        <w:t>х клас</w:t>
      </w:r>
      <w:r w:rsidRPr="00A542B1">
        <w:rPr>
          <w:color w:val="211E1F"/>
          <w:spacing w:val="-1"/>
          <w:sz w:val="24"/>
          <w:szCs w:val="24"/>
        </w:rPr>
        <w:t>са</w:t>
      </w:r>
      <w:r w:rsidRPr="00A542B1">
        <w:rPr>
          <w:color w:val="211E1F"/>
          <w:sz w:val="24"/>
          <w:szCs w:val="24"/>
        </w:rPr>
        <w:t>;</w:t>
      </w:r>
    </w:p>
    <w:p w14:paraId="0450892A" w14:textId="77777777" w:rsidR="00166266" w:rsidRPr="00A542B1" w:rsidRDefault="00166266" w:rsidP="00B10CA3">
      <w:pPr>
        <w:numPr>
          <w:ilvl w:val="0"/>
          <w:numId w:val="229"/>
        </w:numPr>
        <w:autoSpaceDE/>
        <w:autoSpaceDN/>
        <w:spacing w:before="2"/>
        <w:ind w:left="0" w:right="283"/>
        <w:contextualSpacing/>
        <w:jc w:val="both"/>
        <w:rPr>
          <w:color w:val="211E1F"/>
          <w:sz w:val="24"/>
          <w:szCs w:val="24"/>
        </w:rPr>
      </w:pPr>
      <w:r w:rsidRPr="00A542B1">
        <w:rPr>
          <w:color w:val="211E1F"/>
          <w:sz w:val="24"/>
          <w:szCs w:val="24"/>
        </w:rPr>
        <w:t>род</w:t>
      </w:r>
      <w:r w:rsidRPr="00A542B1">
        <w:rPr>
          <w:color w:val="211E1F"/>
          <w:spacing w:val="2"/>
          <w:w w:val="99"/>
          <w:sz w:val="24"/>
          <w:szCs w:val="24"/>
        </w:rPr>
        <w:t>и</w:t>
      </w:r>
      <w:r w:rsidRPr="00A542B1">
        <w:rPr>
          <w:color w:val="211E1F"/>
          <w:sz w:val="24"/>
          <w:szCs w:val="24"/>
        </w:rPr>
        <w:t>тел</w:t>
      </w:r>
      <w:r w:rsidRPr="00A542B1">
        <w:rPr>
          <w:color w:val="211E1F"/>
          <w:spacing w:val="1"/>
          <w:sz w:val="24"/>
          <w:szCs w:val="24"/>
        </w:rPr>
        <w:t>ь</w:t>
      </w:r>
      <w:r w:rsidRPr="00A542B1">
        <w:rPr>
          <w:color w:val="211E1F"/>
          <w:sz w:val="24"/>
          <w:szCs w:val="24"/>
        </w:rPr>
        <w:t>ск</w:t>
      </w:r>
      <w:r w:rsidRPr="00A542B1">
        <w:rPr>
          <w:color w:val="211E1F"/>
          <w:spacing w:val="1"/>
          <w:w w:val="99"/>
          <w:sz w:val="24"/>
          <w:szCs w:val="24"/>
        </w:rPr>
        <w:t>и</w:t>
      </w:r>
      <w:r w:rsidRPr="00A542B1">
        <w:rPr>
          <w:color w:val="211E1F"/>
          <w:sz w:val="24"/>
          <w:szCs w:val="24"/>
        </w:rPr>
        <w:t>е</w:t>
      </w:r>
      <w:r w:rsidRPr="00A542B1">
        <w:rPr>
          <w:color w:val="211E1F"/>
          <w:spacing w:val="74"/>
          <w:sz w:val="24"/>
          <w:szCs w:val="24"/>
        </w:rPr>
        <w:t xml:space="preserve"> </w:t>
      </w:r>
      <w:r w:rsidRPr="00A542B1">
        <w:rPr>
          <w:color w:val="211E1F"/>
          <w:sz w:val="24"/>
          <w:szCs w:val="24"/>
        </w:rPr>
        <w:t>д</w:t>
      </w:r>
      <w:r w:rsidRPr="00A542B1">
        <w:rPr>
          <w:color w:val="211E1F"/>
          <w:w w:val="99"/>
          <w:sz w:val="24"/>
          <w:szCs w:val="24"/>
        </w:rPr>
        <w:t>ни</w:t>
      </w:r>
      <w:r w:rsidRPr="00A542B1">
        <w:rPr>
          <w:color w:val="211E1F"/>
          <w:sz w:val="24"/>
          <w:szCs w:val="24"/>
        </w:rPr>
        <w:t>,</w:t>
      </w:r>
      <w:r w:rsidRPr="00A542B1">
        <w:rPr>
          <w:color w:val="211E1F"/>
          <w:spacing w:val="74"/>
          <w:sz w:val="24"/>
          <w:szCs w:val="24"/>
        </w:rPr>
        <w:t xml:space="preserve"> </w:t>
      </w:r>
      <w:r w:rsidRPr="00A542B1">
        <w:rPr>
          <w:color w:val="211E1F"/>
          <w:sz w:val="24"/>
          <w:szCs w:val="24"/>
        </w:rPr>
        <w:t>во</w:t>
      </w:r>
      <w:r w:rsidRPr="00A542B1">
        <w:rPr>
          <w:color w:val="211E1F"/>
          <w:spacing w:val="74"/>
          <w:sz w:val="24"/>
          <w:szCs w:val="24"/>
        </w:rPr>
        <w:t xml:space="preserve"> </w:t>
      </w:r>
      <w:r w:rsidRPr="00A542B1">
        <w:rPr>
          <w:color w:val="211E1F"/>
          <w:sz w:val="24"/>
          <w:szCs w:val="24"/>
        </w:rPr>
        <w:t>вр</w:t>
      </w:r>
      <w:r w:rsidRPr="00A542B1">
        <w:rPr>
          <w:color w:val="211E1F"/>
          <w:spacing w:val="-1"/>
          <w:sz w:val="24"/>
          <w:szCs w:val="24"/>
        </w:rPr>
        <w:t>е</w:t>
      </w:r>
      <w:r w:rsidRPr="00A542B1">
        <w:rPr>
          <w:color w:val="211E1F"/>
          <w:sz w:val="24"/>
          <w:szCs w:val="24"/>
        </w:rPr>
        <w:t>мя</w:t>
      </w:r>
      <w:r w:rsidRPr="00A542B1">
        <w:rPr>
          <w:color w:val="211E1F"/>
          <w:spacing w:val="73"/>
          <w:sz w:val="24"/>
          <w:szCs w:val="24"/>
        </w:rPr>
        <w:t xml:space="preserve"> </w:t>
      </w:r>
      <w:r w:rsidRPr="00A542B1">
        <w:rPr>
          <w:color w:val="211E1F"/>
          <w:spacing w:val="1"/>
          <w:sz w:val="24"/>
          <w:szCs w:val="24"/>
        </w:rPr>
        <w:t>к</w:t>
      </w:r>
      <w:r w:rsidRPr="00A542B1">
        <w:rPr>
          <w:color w:val="211E1F"/>
          <w:sz w:val="24"/>
          <w:szCs w:val="24"/>
        </w:rPr>
        <w:t>о</w:t>
      </w:r>
      <w:r w:rsidRPr="00A542B1">
        <w:rPr>
          <w:color w:val="211E1F"/>
          <w:w w:val="99"/>
          <w:sz w:val="24"/>
          <w:szCs w:val="24"/>
        </w:rPr>
        <w:t>т</w:t>
      </w:r>
      <w:r w:rsidRPr="00A542B1">
        <w:rPr>
          <w:color w:val="211E1F"/>
          <w:sz w:val="24"/>
          <w:szCs w:val="24"/>
        </w:rPr>
        <w:t>орых</w:t>
      </w:r>
      <w:r w:rsidRPr="00A542B1">
        <w:rPr>
          <w:color w:val="211E1F"/>
          <w:spacing w:val="76"/>
          <w:sz w:val="24"/>
          <w:szCs w:val="24"/>
        </w:rPr>
        <w:t xml:space="preserve"> </w:t>
      </w:r>
      <w:r w:rsidRPr="00A542B1">
        <w:rPr>
          <w:color w:val="211E1F"/>
          <w:sz w:val="24"/>
          <w:szCs w:val="24"/>
        </w:rPr>
        <w:t>род</w:t>
      </w:r>
      <w:r w:rsidRPr="00A542B1">
        <w:rPr>
          <w:color w:val="211E1F"/>
          <w:spacing w:val="2"/>
          <w:sz w:val="24"/>
          <w:szCs w:val="24"/>
        </w:rPr>
        <w:t>и</w:t>
      </w:r>
      <w:r w:rsidRPr="00A542B1">
        <w:rPr>
          <w:color w:val="211E1F"/>
          <w:w w:val="99"/>
          <w:sz w:val="24"/>
          <w:szCs w:val="24"/>
        </w:rPr>
        <w:t>т</w:t>
      </w:r>
      <w:r w:rsidRPr="00A542B1">
        <w:rPr>
          <w:color w:val="211E1F"/>
          <w:sz w:val="24"/>
          <w:szCs w:val="24"/>
        </w:rPr>
        <w:t>ели</w:t>
      </w:r>
      <w:r w:rsidRPr="00A542B1">
        <w:rPr>
          <w:color w:val="211E1F"/>
          <w:spacing w:val="75"/>
          <w:sz w:val="24"/>
          <w:szCs w:val="24"/>
        </w:rPr>
        <w:t xml:space="preserve"> </w:t>
      </w:r>
      <w:r w:rsidRPr="00A542B1">
        <w:rPr>
          <w:color w:val="211E1F"/>
          <w:sz w:val="24"/>
          <w:szCs w:val="24"/>
        </w:rPr>
        <w:t>мо</w:t>
      </w:r>
      <w:r w:rsidRPr="00A542B1">
        <w:rPr>
          <w:color w:val="211E1F"/>
          <w:spacing w:val="2"/>
          <w:sz w:val="24"/>
          <w:szCs w:val="24"/>
        </w:rPr>
        <w:t>г</w:t>
      </w:r>
      <w:r w:rsidRPr="00A542B1">
        <w:rPr>
          <w:color w:val="211E1F"/>
          <w:spacing w:val="-7"/>
          <w:sz w:val="24"/>
          <w:szCs w:val="24"/>
        </w:rPr>
        <w:t>у</w:t>
      </w:r>
      <w:r w:rsidRPr="00A542B1">
        <w:rPr>
          <w:color w:val="211E1F"/>
          <w:w w:val="99"/>
          <w:sz w:val="24"/>
          <w:szCs w:val="24"/>
        </w:rPr>
        <w:t>т</w:t>
      </w:r>
      <w:r w:rsidRPr="00A542B1">
        <w:rPr>
          <w:color w:val="211E1F"/>
          <w:spacing w:val="74"/>
          <w:sz w:val="24"/>
          <w:szCs w:val="24"/>
        </w:rPr>
        <w:t xml:space="preserve"> </w:t>
      </w:r>
      <w:r w:rsidRPr="00A542B1">
        <w:rPr>
          <w:color w:val="211E1F"/>
          <w:spacing w:val="1"/>
          <w:sz w:val="24"/>
          <w:szCs w:val="24"/>
        </w:rPr>
        <w:t>п</w:t>
      </w:r>
      <w:r w:rsidRPr="00A542B1">
        <w:rPr>
          <w:color w:val="211E1F"/>
          <w:sz w:val="24"/>
          <w:szCs w:val="24"/>
        </w:rPr>
        <w:t>о</w:t>
      </w:r>
      <w:r w:rsidRPr="00A542B1">
        <w:rPr>
          <w:color w:val="211E1F"/>
          <w:spacing w:val="1"/>
          <w:sz w:val="24"/>
          <w:szCs w:val="24"/>
        </w:rPr>
        <w:t>с</w:t>
      </w:r>
      <w:r w:rsidRPr="00A542B1">
        <w:rPr>
          <w:color w:val="211E1F"/>
          <w:sz w:val="24"/>
          <w:szCs w:val="24"/>
        </w:rPr>
        <w:t>е</w:t>
      </w:r>
      <w:r w:rsidRPr="00A542B1">
        <w:rPr>
          <w:color w:val="211E1F"/>
          <w:w w:val="99"/>
          <w:sz w:val="24"/>
          <w:szCs w:val="24"/>
        </w:rPr>
        <w:t>щ</w:t>
      </w:r>
      <w:r w:rsidRPr="00A542B1">
        <w:rPr>
          <w:color w:val="211E1F"/>
          <w:sz w:val="24"/>
          <w:szCs w:val="24"/>
        </w:rPr>
        <w:t>а</w:t>
      </w:r>
      <w:r w:rsidRPr="00A542B1">
        <w:rPr>
          <w:color w:val="211E1F"/>
          <w:w w:val="99"/>
          <w:sz w:val="24"/>
          <w:szCs w:val="24"/>
        </w:rPr>
        <w:t>ть</w:t>
      </w:r>
      <w:r w:rsidRPr="00A542B1">
        <w:rPr>
          <w:color w:val="211E1F"/>
          <w:spacing w:val="75"/>
          <w:sz w:val="24"/>
          <w:szCs w:val="24"/>
        </w:rPr>
        <w:t xml:space="preserve"> </w:t>
      </w:r>
      <w:r w:rsidRPr="00A542B1">
        <w:rPr>
          <w:color w:val="211E1F"/>
          <w:w w:val="99"/>
          <w:sz w:val="24"/>
          <w:szCs w:val="24"/>
        </w:rPr>
        <w:t>ш</w:t>
      </w:r>
      <w:r w:rsidRPr="00A542B1">
        <w:rPr>
          <w:color w:val="211E1F"/>
          <w:spacing w:val="1"/>
          <w:sz w:val="24"/>
          <w:szCs w:val="24"/>
        </w:rPr>
        <w:t>к</w:t>
      </w:r>
      <w:r w:rsidRPr="00A542B1">
        <w:rPr>
          <w:color w:val="211E1F"/>
          <w:sz w:val="24"/>
          <w:szCs w:val="24"/>
        </w:rPr>
        <w:t>ол</w:t>
      </w:r>
      <w:r w:rsidRPr="00A542B1">
        <w:rPr>
          <w:color w:val="211E1F"/>
          <w:spacing w:val="1"/>
          <w:sz w:val="24"/>
          <w:szCs w:val="24"/>
        </w:rPr>
        <w:t>ьн</w:t>
      </w:r>
      <w:r w:rsidRPr="00A542B1">
        <w:rPr>
          <w:color w:val="211E1F"/>
          <w:sz w:val="24"/>
          <w:szCs w:val="24"/>
        </w:rPr>
        <w:t>ые</w:t>
      </w:r>
      <w:r w:rsidRPr="00A542B1">
        <w:rPr>
          <w:color w:val="211E1F"/>
          <w:spacing w:val="75"/>
          <w:sz w:val="24"/>
          <w:szCs w:val="24"/>
        </w:rPr>
        <w:t xml:space="preserve"> </w:t>
      </w:r>
      <w:r w:rsidRPr="00A542B1">
        <w:rPr>
          <w:color w:val="211E1F"/>
          <w:spacing w:val="-3"/>
          <w:sz w:val="24"/>
          <w:szCs w:val="24"/>
        </w:rPr>
        <w:t>у</w:t>
      </w:r>
      <w:r w:rsidRPr="00A542B1">
        <w:rPr>
          <w:color w:val="211E1F"/>
          <w:spacing w:val="-1"/>
          <w:sz w:val="24"/>
          <w:szCs w:val="24"/>
        </w:rPr>
        <w:t>че</w:t>
      </w:r>
      <w:r w:rsidRPr="00A542B1">
        <w:rPr>
          <w:color w:val="211E1F"/>
          <w:sz w:val="24"/>
          <w:szCs w:val="24"/>
        </w:rPr>
        <w:t>б</w:t>
      </w:r>
      <w:r w:rsidRPr="00A542B1">
        <w:rPr>
          <w:color w:val="211E1F"/>
          <w:spacing w:val="1"/>
          <w:w w:val="99"/>
          <w:sz w:val="24"/>
          <w:szCs w:val="24"/>
        </w:rPr>
        <w:t>н</w:t>
      </w:r>
      <w:r w:rsidRPr="00A542B1">
        <w:rPr>
          <w:color w:val="211E1F"/>
          <w:sz w:val="24"/>
          <w:szCs w:val="24"/>
        </w:rPr>
        <w:t>ые</w:t>
      </w:r>
      <w:r w:rsidRPr="00A542B1">
        <w:rPr>
          <w:color w:val="211E1F"/>
          <w:spacing w:val="73"/>
          <w:sz w:val="24"/>
          <w:szCs w:val="24"/>
        </w:rPr>
        <w:t xml:space="preserve"> </w:t>
      </w:r>
      <w:r w:rsidRPr="00A542B1">
        <w:rPr>
          <w:color w:val="211E1F"/>
          <w:w w:val="99"/>
          <w:sz w:val="24"/>
          <w:szCs w:val="24"/>
        </w:rPr>
        <w:t>и</w:t>
      </w:r>
      <w:r w:rsidRPr="00A542B1">
        <w:rPr>
          <w:color w:val="211E1F"/>
          <w:sz w:val="24"/>
          <w:szCs w:val="24"/>
        </w:rPr>
        <w:t xml:space="preserve"> в</w:t>
      </w:r>
      <w:r w:rsidRPr="00A542B1">
        <w:rPr>
          <w:color w:val="211E1F"/>
          <w:w w:val="99"/>
          <w:sz w:val="24"/>
          <w:szCs w:val="24"/>
        </w:rPr>
        <w:t>н</w:t>
      </w:r>
      <w:r w:rsidRPr="00A542B1">
        <w:rPr>
          <w:color w:val="211E1F"/>
          <w:spacing w:val="1"/>
          <w:sz w:val="24"/>
          <w:szCs w:val="24"/>
        </w:rPr>
        <w:t>е</w:t>
      </w:r>
      <w:r w:rsidRPr="00A542B1">
        <w:rPr>
          <w:color w:val="211E1F"/>
          <w:spacing w:val="-3"/>
          <w:sz w:val="24"/>
          <w:szCs w:val="24"/>
        </w:rPr>
        <w:t>у</w:t>
      </w:r>
      <w:r w:rsidRPr="00A542B1">
        <w:rPr>
          <w:color w:val="211E1F"/>
          <w:sz w:val="24"/>
          <w:szCs w:val="24"/>
        </w:rPr>
        <w:t>ро</w:t>
      </w:r>
      <w:r w:rsidRPr="00A542B1">
        <w:rPr>
          <w:color w:val="211E1F"/>
          <w:spacing w:val="-1"/>
          <w:sz w:val="24"/>
          <w:szCs w:val="24"/>
        </w:rPr>
        <w:t>ч</w:t>
      </w:r>
      <w:r w:rsidRPr="00A542B1">
        <w:rPr>
          <w:color w:val="211E1F"/>
          <w:sz w:val="24"/>
          <w:szCs w:val="24"/>
        </w:rPr>
        <w:t>н</w:t>
      </w:r>
      <w:r w:rsidRPr="00A542B1">
        <w:rPr>
          <w:color w:val="211E1F"/>
          <w:spacing w:val="2"/>
          <w:sz w:val="24"/>
          <w:szCs w:val="24"/>
        </w:rPr>
        <w:t>ы</w:t>
      </w:r>
      <w:r w:rsidRPr="00A542B1">
        <w:rPr>
          <w:color w:val="211E1F"/>
          <w:sz w:val="24"/>
          <w:szCs w:val="24"/>
        </w:rPr>
        <w:t>е</w:t>
      </w:r>
      <w:r w:rsidRPr="00A542B1">
        <w:rPr>
          <w:color w:val="211E1F"/>
          <w:spacing w:val="1"/>
          <w:sz w:val="24"/>
          <w:szCs w:val="24"/>
        </w:rPr>
        <w:t xml:space="preserve"> з</w:t>
      </w:r>
      <w:r w:rsidRPr="00A542B1">
        <w:rPr>
          <w:color w:val="211E1F"/>
          <w:sz w:val="24"/>
          <w:szCs w:val="24"/>
        </w:rPr>
        <w:t>а</w:t>
      </w:r>
      <w:r w:rsidRPr="00A542B1">
        <w:rPr>
          <w:color w:val="211E1F"/>
          <w:spacing w:val="1"/>
          <w:w w:val="99"/>
          <w:sz w:val="24"/>
          <w:szCs w:val="24"/>
        </w:rPr>
        <w:t>н</w:t>
      </w:r>
      <w:r w:rsidRPr="00A542B1">
        <w:rPr>
          <w:color w:val="211E1F"/>
          <w:sz w:val="24"/>
          <w:szCs w:val="24"/>
        </w:rPr>
        <w:t>ят</w:t>
      </w:r>
      <w:r w:rsidRPr="00A542B1">
        <w:rPr>
          <w:color w:val="211E1F"/>
          <w:spacing w:val="2"/>
          <w:w w:val="99"/>
          <w:sz w:val="24"/>
          <w:szCs w:val="24"/>
        </w:rPr>
        <w:t>и</w:t>
      </w:r>
      <w:r w:rsidRPr="00A542B1">
        <w:rPr>
          <w:color w:val="211E1F"/>
          <w:sz w:val="24"/>
          <w:szCs w:val="24"/>
        </w:rPr>
        <w:t>я</w:t>
      </w:r>
      <w:r w:rsidRPr="00A542B1">
        <w:rPr>
          <w:color w:val="211E1F"/>
          <w:spacing w:val="2"/>
          <w:sz w:val="24"/>
          <w:szCs w:val="24"/>
        </w:rPr>
        <w:t xml:space="preserve"> </w:t>
      </w:r>
      <w:r w:rsidRPr="00A542B1">
        <w:rPr>
          <w:color w:val="211E1F"/>
          <w:sz w:val="24"/>
          <w:szCs w:val="24"/>
        </w:rPr>
        <w:t>д</w:t>
      </w:r>
      <w:r w:rsidRPr="00A542B1">
        <w:rPr>
          <w:color w:val="211E1F"/>
          <w:spacing w:val="-1"/>
          <w:sz w:val="24"/>
          <w:szCs w:val="24"/>
        </w:rPr>
        <w:t>л</w:t>
      </w:r>
      <w:r w:rsidRPr="00A542B1">
        <w:rPr>
          <w:color w:val="211E1F"/>
          <w:sz w:val="24"/>
          <w:szCs w:val="24"/>
        </w:rPr>
        <w:t>я</w:t>
      </w:r>
      <w:r w:rsidRPr="00A542B1">
        <w:rPr>
          <w:color w:val="211E1F"/>
          <w:spacing w:val="2"/>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2"/>
          <w:sz w:val="24"/>
          <w:szCs w:val="24"/>
        </w:rPr>
        <w:t>л</w:t>
      </w:r>
      <w:r w:rsidRPr="00A542B1">
        <w:rPr>
          <w:color w:val="211E1F"/>
          <w:spacing w:val="-4"/>
          <w:sz w:val="24"/>
          <w:szCs w:val="24"/>
        </w:rPr>
        <w:t>у</w:t>
      </w:r>
      <w:r w:rsidRPr="00A542B1">
        <w:rPr>
          <w:color w:val="211E1F"/>
          <w:sz w:val="24"/>
          <w:szCs w:val="24"/>
        </w:rPr>
        <w:t>ч</w:t>
      </w:r>
      <w:r w:rsidRPr="00A542B1">
        <w:rPr>
          <w:color w:val="211E1F"/>
          <w:spacing w:val="-1"/>
          <w:sz w:val="24"/>
          <w:szCs w:val="24"/>
        </w:rPr>
        <w:t>е</w:t>
      </w:r>
      <w:r w:rsidRPr="00A542B1">
        <w:rPr>
          <w:color w:val="211E1F"/>
          <w:w w:val="99"/>
          <w:sz w:val="24"/>
          <w:szCs w:val="24"/>
        </w:rPr>
        <w:t>н</w:t>
      </w:r>
      <w:r w:rsidRPr="00A542B1">
        <w:rPr>
          <w:color w:val="211E1F"/>
          <w:spacing w:val="1"/>
          <w:sz w:val="24"/>
          <w:szCs w:val="24"/>
        </w:rPr>
        <w:t>и</w:t>
      </w:r>
      <w:r w:rsidRPr="00A542B1">
        <w:rPr>
          <w:color w:val="211E1F"/>
          <w:sz w:val="24"/>
          <w:szCs w:val="24"/>
        </w:rPr>
        <w:t>я</w:t>
      </w:r>
      <w:r w:rsidRPr="00A542B1">
        <w:rPr>
          <w:color w:val="211E1F"/>
          <w:spacing w:val="2"/>
          <w:sz w:val="24"/>
          <w:szCs w:val="24"/>
        </w:rPr>
        <w:t xml:space="preserve"> </w:t>
      </w:r>
      <w:r w:rsidRPr="00A542B1">
        <w:rPr>
          <w:color w:val="211E1F"/>
          <w:spacing w:val="1"/>
          <w:sz w:val="24"/>
          <w:szCs w:val="24"/>
        </w:rPr>
        <w:t>п</w:t>
      </w:r>
      <w:r w:rsidRPr="00A542B1">
        <w:rPr>
          <w:color w:val="211E1F"/>
          <w:sz w:val="24"/>
          <w:szCs w:val="24"/>
        </w:rPr>
        <w:t>редс</w:t>
      </w:r>
      <w:r w:rsidRPr="00A542B1">
        <w:rPr>
          <w:color w:val="211E1F"/>
          <w:w w:val="99"/>
          <w:sz w:val="24"/>
          <w:szCs w:val="24"/>
        </w:rPr>
        <w:t>т</w:t>
      </w:r>
      <w:r w:rsidRPr="00A542B1">
        <w:rPr>
          <w:color w:val="211E1F"/>
          <w:sz w:val="24"/>
          <w:szCs w:val="24"/>
        </w:rPr>
        <w:t>авле</w:t>
      </w:r>
      <w:r w:rsidRPr="00A542B1">
        <w:rPr>
          <w:color w:val="211E1F"/>
          <w:spacing w:val="1"/>
          <w:sz w:val="24"/>
          <w:szCs w:val="24"/>
        </w:rPr>
        <w:t>н</w:t>
      </w:r>
      <w:r w:rsidRPr="00A542B1">
        <w:rPr>
          <w:color w:val="211E1F"/>
          <w:sz w:val="24"/>
          <w:szCs w:val="24"/>
        </w:rPr>
        <w:t>ия</w:t>
      </w:r>
      <w:r w:rsidRPr="00A542B1">
        <w:rPr>
          <w:color w:val="211E1F"/>
          <w:spacing w:val="2"/>
          <w:sz w:val="24"/>
          <w:szCs w:val="24"/>
        </w:rPr>
        <w:t xml:space="preserve"> </w:t>
      </w:r>
      <w:r w:rsidRPr="00A542B1">
        <w:rPr>
          <w:color w:val="211E1F"/>
          <w:sz w:val="24"/>
          <w:szCs w:val="24"/>
        </w:rPr>
        <w:t xml:space="preserve">о </w:t>
      </w:r>
      <w:r w:rsidRPr="00A542B1">
        <w:rPr>
          <w:color w:val="211E1F"/>
          <w:spacing w:val="2"/>
          <w:sz w:val="24"/>
          <w:szCs w:val="24"/>
        </w:rPr>
        <w:t>х</w:t>
      </w:r>
      <w:r w:rsidRPr="00A542B1">
        <w:rPr>
          <w:color w:val="211E1F"/>
          <w:sz w:val="24"/>
          <w:szCs w:val="24"/>
        </w:rPr>
        <w:t>оде</w:t>
      </w:r>
      <w:r w:rsidRPr="00A542B1">
        <w:rPr>
          <w:color w:val="211E1F"/>
          <w:spacing w:val="3"/>
          <w:sz w:val="24"/>
          <w:szCs w:val="24"/>
        </w:rPr>
        <w:t xml:space="preserve"> </w:t>
      </w:r>
      <w:r w:rsidRPr="00A542B1">
        <w:rPr>
          <w:color w:val="211E1F"/>
          <w:spacing w:val="-6"/>
          <w:sz w:val="24"/>
          <w:szCs w:val="24"/>
        </w:rPr>
        <w:t>у</w:t>
      </w:r>
      <w:r w:rsidRPr="00A542B1">
        <w:rPr>
          <w:color w:val="211E1F"/>
          <w:spacing w:val="-1"/>
          <w:sz w:val="24"/>
          <w:szCs w:val="24"/>
        </w:rPr>
        <w:t>ч</w:t>
      </w:r>
      <w:r w:rsidRPr="00A542B1">
        <w:rPr>
          <w:color w:val="211E1F"/>
          <w:sz w:val="24"/>
          <w:szCs w:val="24"/>
        </w:rPr>
        <w:t>ебн</w:t>
      </w:r>
      <w:r w:rsidRPr="00A542B1">
        <w:rPr>
          <w:color w:val="211E1F"/>
          <w:spacing w:val="7"/>
          <w:sz w:val="24"/>
          <w:szCs w:val="24"/>
        </w:rPr>
        <w:t>о</w:t>
      </w:r>
      <w:r w:rsidRPr="00A542B1">
        <w:rPr>
          <w:color w:val="211E1F"/>
          <w:sz w:val="24"/>
          <w:szCs w:val="24"/>
        </w:rPr>
        <w:t>-в</w:t>
      </w:r>
      <w:r w:rsidRPr="00A542B1">
        <w:rPr>
          <w:color w:val="211E1F"/>
          <w:spacing w:val="1"/>
          <w:sz w:val="24"/>
          <w:szCs w:val="24"/>
        </w:rPr>
        <w:t>о</w:t>
      </w:r>
      <w:r w:rsidRPr="00A542B1">
        <w:rPr>
          <w:color w:val="211E1F"/>
          <w:sz w:val="24"/>
          <w:szCs w:val="24"/>
        </w:rPr>
        <w:t>с</w:t>
      </w:r>
      <w:r w:rsidRPr="00A542B1">
        <w:rPr>
          <w:color w:val="211E1F"/>
          <w:spacing w:val="1"/>
          <w:sz w:val="24"/>
          <w:szCs w:val="24"/>
        </w:rPr>
        <w:t>пи</w:t>
      </w:r>
      <w:r w:rsidRPr="00A542B1">
        <w:rPr>
          <w:color w:val="211E1F"/>
          <w:w w:val="99"/>
          <w:sz w:val="24"/>
          <w:szCs w:val="24"/>
        </w:rPr>
        <w:t>т</w:t>
      </w:r>
      <w:r w:rsidRPr="00A542B1">
        <w:rPr>
          <w:color w:val="211E1F"/>
          <w:sz w:val="24"/>
          <w:szCs w:val="24"/>
        </w:rPr>
        <w:t>а</w:t>
      </w:r>
      <w:r w:rsidRPr="00A542B1">
        <w:rPr>
          <w:color w:val="211E1F"/>
          <w:w w:val="99"/>
          <w:sz w:val="24"/>
          <w:szCs w:val="24"/>
        </w:rPr>
        <w:t>т</w:t>
      </w:r>
      <w:r w:rsidRPr="00A542B1">
        <w:rPr>
          <w:color w:val="211E1F"/>
          <w:sz w:val="24"/>
          <w:szCs w:val="24"/>
        </w:rPr>
        <w:t>ель</w:t>
      </w:r>
      <w:r w:rsidRPr="00A542B1">
        <w:rPr>
          <w:color w:val="211E1F"/>
          <w:spacing w:val="2"/>
          <w:sz w:val="24"/>
          <w:szCs w:val="24"/>
        </w:rPr>
        <w:t>н</w:t>
      </w:r>
      <w:r w:rsidRPr="00A542B1">
        <w:rPr>
          <w:color w:val="211E1F"/>
          <w:sz w:val="24"/>
          <w:szCs w:val="24"/>
        </w:rPr>
        <w:t xml:space="preserve">ого </w:t>
      </w:r>
      <w:r w:rsidRPr="00A542B1">
        <w:rPr>
          <w:color w:val="211E1F"/>
          <w:spacing w:val="1"/>
          <w:w w:val="99"/>
          <w:sz w:val="24"/>
          <w:szCs w:val="24"/>
        </w:rPr>
        <w:t>п</w:t>
      </w:r>
      <w:r w:rsidRPr="00A542B1">
        <w:rPr>
          <w:color w:val="211E1F"/>
          <w:sz w:val="24"/>
          <w:szCs w:val="24"/>
        </w:rPr>
        <w:t>ро</w:t>
      </w:r>
      <w:r w:rsidRPr="00A542B1">
        <w:rPr>
          <w:color w:val="211E1F"/>
          <w:spacing w:val="1"/>
          <w:w w:val="99"/>
          <w:sz w:val="24"/>
          <w:szCs w:val="24"/>
        </w:rPr>
        <w:t>ц</w:t>
      </w:r>
      <w:r w:rsidRPr="00A542B1">
        <w:rPr>
          <w:color w:val="211E1F"/>
          <w:sz w:val="24"/>
          <w:szCs w:val="24"/>
        </w:rPr>
        <w:t>е</w:t>
      </w:r>
      <w:r w:rsidRPr="00A542B1">
        <w:rPr>
          <w:color w:val="211E1F"/>
          <w:spacing w:val="-1"/>
          <w:sz w:val="24"/>
          <w:szCs w:val="24"/>
        </w:rPr>
        <w:t>сс</w:t>
      </w:r>
      <w:r w:rsidRPr="00A542B1">
        <w:rPr>
          <w:color w:val="211E1F"/>
          <w:sz w:val="24"/>
          <w:szCs w:val="24"/>
        </w:rPr>
        <w:t>а</w:t>
      </w:r>
      <w:r w:rsidRPr="00A542B1">
        <w:rPr>
          <w:color w:val="211E1F"/>
          <w:spacing w:val="1"/>
          <w:sz w:val="24"/>
          <w:szCs w:val="24"/>
        </w:rPr>
        <w:t xml:space="preserve"> </w:t>
      </w:r>
      <w:r w:rsidRPr="00A542B1">
        <w:rPr>
          <w:color w:val="211E1F"/>
          <w:sz w:val="24"/>
          <w:szCs w:val="24"/>
        </w:rPr>
        <w:t>в обра</w:t>
      </w:r>
      <w:r w:rsidRPr="00A542B1">
        <w:rPr>
          <w:color w:val="211E1F"/>
          <w:w w:val="99"/>
          <w:sz w:val="24"/>
          <w:szCs w:val="24"/>
        </w:rPr>
        <w:t>з</w:t>
      </w:r>
      <w:r w:rsidRPr="00A542B1">
        <w:rPr>
          <w:color w:val="211E1F"/>
          <w:sz w:val="24"/>
          <w:szCs w:val="24"/>
        </w:rPr>
        <w:t>ователь</w:t>
      </w:r>
      <w:r w:rsidRPr="00A542B1">
        <w:rPr>
          <w:color w:val="211E1F"/>
          <w:spacing w:val="1"/>
          <w:w w:val="99"/>
          <w:sz w:val="24"/>
          <w:szCs w:val="24"/>
        </w:rPr>
        <w:t>н</w:t>
      </w:r>
      <w:r w:rsidRPr="00A542B1">
        <w:rPr>
          <w:color w:val="211E1F"/>
          <w:sz w:val="24"/>
          <w:szCs w:val="24"/>
        </w:rPr>
        <w:t>о</w:t>
      </w:r>
      <w:r w:rsidRPr="00A542B1">
        <w:rPr>
          <w:color w:val="211E1F"/>
          <w:w w:val="99"/>
          <w:sz w:val="24"/>
          <w:szCs w:val="24"/>
        </w:rPr>
        <w:t>й</w:t>
      </w:r>
      <w:r w:rsidRPr="00A542B1">
        <w:rPr>
          <w:color w:val="211E1F"/>
          <w:spacing w:val="1"/>
          <w:sz w:val="24"/>
          <w:szCs w:val="24"/>
        </w:rPr>
        <w:t xml:space="preserve"> </w:t>
      </w:r>
      <w:r w:rsidRPr="00A542B1">
        <w:rPr>
          <w:color w:val="211E1F"/>
          <w:sz w:val="24"/>
          <w:szCs w:val="24"/>
        </w:rPr>
        <w:t>ор</w:t>
      </w:r>
      <w:r w:rsidRPr="00A542B1">
        <w:rPr>
          <w:color w:val="211E1F"/>
          <w:w w:val="99"/>
          <w:sz w:val="24"/>
          <w:szCs w:val="24"/>
        </w:rPr>
        <w:t>г</w:t>
      </w:r>
      <w:r w:rsidRPr="00A542B1">
        <w:rPr>
          <w:color w:val="211E1F"/>
          <w:sz w:val="24"/>
          <w:szCs w:val="24"/>
        </w:rPr>
        <w:t>а</w:t>
      </w:r>
      <w:r w:rsidRPr="00A542B1">
        <w:rPr>
          <w:color w:val="211E1F"/>
          <w:spacing w:val="-1"/>
          <w:w w:val="99"/>
          <w:sz w:val="24"/>
          <w:szCs w:val="24"/>
        </w:rPr>
        <w:t>н</w:t>
      </w:r>
      <w:r w:rsidRPr="00A542B1">
        <w:rPr>
          <w:color w:val="211E1F"/>
          <w:w w:val="99"/>
          <w:sz w:val="24"/>
          <w:szCs w:val="24"/>
        </w:rPr>
        <w:t>и</w:t>
      </w:r>
      <w:r w:rsidRPr="00A542B1">
        <w:rPr>
          <w:color w:val="211E1F"/>
          <w:spacing w:val="1"/>
          <w:sz w:val="24"/>
          <w:szCs w:val="24"/>
        </w:rPr>
        <w:t>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w:t>
      </w:r>
      <w:r w:rsidRPr="00A542B1">
        <w:rPr>
          <w:color w:val="211E1F"/>
          <w:spacing w:val="1"/>
          <w:w w:val="99"/>
          <w:sz w:val="24"/>
          <w:szCs w:val="24"/>
        </w:rPr>
        <w:t>и</w:t>
      </w:r>
      <w:r w:rsidRPr="00A542B1">
        <w:rPr>
          <w:color w:val="211E1F"/>
          <w:sz w:val="24"/>
          <w:szCs w:val="24"/>
        </w:rPr>
        <w:t>;</w:t>
      </w:r>
    </w:p>
    <w:p w14:paraId="20AAB952" w14:textId="77777777" w:rsidR="00166266" w:rsidRPr="00A542B1" w:rsidRDefault="00166266" w:rsidP="00B10CA3">
      <w:pPr>
        <w:numPr>
          <w:ilvl w:val="0"/>
          <w:numId w:val="229"/>
        </w:numPr>
        <w:autoSpaceDE/>
        <w:autoSpaceDN/>
        <w:spacing w:before="2"/>
        <w:ind w:left="0" w:right="283"/>
        <w:contextualSpacing/>
        <w:jc w:val="both"/>
        <w:rPr>
          <w:color w:val="211E1F"/>
          <w:sz w:val="24"/>
          <w:szCs w:val="24"/>
        </w:rPr>
      </w:pPr>
      <w:r w:rsidRPr="00A542B1">
        <w:rPr>
          <w:color w:val="211E1F"/>
          <w:spacing w:val="1"/>
          <w:sz w:val="24"/>
          <w:szCs w:val="24"/>
        </w:rPr>
        <w:t>к</w:t>
      </w:r>
      <w:r w:rsidRPr="00A542B1">
        <w:rPr>
          <w:color w:val="211E1F"/>
          <w:w w:val="99"/>
          <w:sz w:val="24"/>
          <w:szCs w:val="24"/>
        </w:rPr>
        <w:t>л</w:t>
      </w:r>
      <w:r w:rsidRPr="00A542B1">
        <w:rPr>
          <w:color w:val="211E1F"/>
          <w:sz w:val="24"/>
          <w:szCs w:val="24"/>
        </w:rPr>
        <w:t>ас</w:t>
      </w:r>
      <w:r w:rsidRPr="00A542B1">
        <w:rPr>
          <w:color w:val="211E1F"/>
          <w:spacing w:val="-1"/>
          <w:sz w:val="24"/>
          <w:szCs w:val="24"/>
        </w:rPr>
        <w:t>с</w:t>
      </w:r>
      <w:r w:rsidRPr="00A542B1">
        <w:rPr>
          <w:color w:val="211E1F"/>
          <w:sz w:val="24"/>
          <w:szCs w:val="24"/>
        </w:rPr>
        <w:t>ные</w:t>
      </w:r>
      <w:r w:rsidRPr="00A542B1">
        <w:rPr>
          <w:color w:val="211E1F"/>
          <w:spacing w:val="42"/>
          <w:sz w:val="24"/>
          <w:szCs w:val="24"/>
        </w:rPr>
        <w:t xml:space="preserve"> </w:t>
      </w:r>
      <w:r w:rsidRPr="00A542B1">
        <w:rPr>
          <w:color w:val="211E1F"/>
          <w:sz w:val="24"/>
          <w:szCs w:val="24"/>
        </w:rPr>
        <w:t>род</w:t>
      </w:r>
      <w:r w:rsidRPr="00A542B1">
        <w:rPr>
          <w:color w:val="211E1F"/>
          <w:spacing w:val="1"/>
          <w:w w:val="99"/>
          <w:sz w:val="24"/>
          <w:szCs w:val="24"/>
        </w:rPr>
        <w:t>и</w:t>
      </w:r>
      <w:r w:rsidRPr="00A542B1">
        <w:rPr>
          <w:color w:val="211E1F"/>
          <w:sz w:val="24"/>
          <w:szCs w:val="24"/>
        </w:rPr>
        <w:t>тельск</w:t>
      </w:r>
      <w:r w:rsidRPr="00A542B1">
        <w:rPr>
          <w:color w:val="211E1F"/>
          <w:spacing w:val="1"/>
          <w:w w:val="99"/>
          <w:sz w:val="24"/>
          <w:szCs w:val="24"/>
        </w:rPr>
        <w:t>и</w:t>
      </w:r>
      <w:r w:rsidRPr="00A542B1">
        <w:rPr>
          <w:color w:val="211E1F"/>
          <w:sz w:val="24"/>
          <w:szCs w:val="24"/>
        </w:rPr>
        <w:t>е</w:t>
      </w:r>
      <w:r w:rsidRPr="00A542B1">
        <w:rPr>
          <w:color w:val="211E1F"/>
          <w:spacing w:val="42"/>
          <w:sz w:val="24"/>
          <w:szCs w:val="24"/>
        </w:rPr>
        <w:t xml:space="preserve"> </w:t>
      </w:r>
      <w:r w:rsidRPr="00A542B1">
        <w:rPr>
          <w:color w:val="211E1F"/>
          <w:sz w:val="24"/>
          <w:szCs w:val="24"/>
        </w:rPr>
        <w:t>собра</w:t>
      </w:r>
      <w:r w:rsidRPr="00A542B1">
        <w:rPr>
          <w:color w:val="211E1F"/>
          <w:w w:val="99"/>
          <w:sz w:val="24"/>
          <w:szCs w:val="24"/>
        </w:rPr>
        <w:t>н</w:t>
      </w:r>
      <w:r w:rsidRPr="00A542B1">
        <w:rPr>
          <w:color w:val="211E1F"/>
          <w:spacing w:val="1"/>
          <w:sz w:val="24"/>
          <w:szCs w:val="24"/>
        </w:rPr>
        <w:t>и</w:t>
      </w:r>
      <w:r w:rsidRPr="00A542B1">
        <w:rPr>
          <w:color w:val="211E1F"/>
          <w:sz w:val="24"/>
          <w:szCs w:val="24"/>
        </w:rPr>
        <w:t>я,</w:t>
      </w:r>
      <w:r w:rsidRPr="00A542B1">
        <w:rPr>
          <w:color w:val="211E1F"/>
          <w:spacing w:val="43"/>
          <w:sz w:val="24"/>
          <w:szCs w:val="24"/>
        </w:rPr>
        <w:t xml:space="preserve"> </w:t>
      </w:r>
      <w:r w:rsidRPr="00A542B1">
        <w:rPr>
          <w:color w:val="211E1F"/>
          <w:spacing w:val="1"/>
          <w:sz w:val="24"/>
          <w:szCs w:val="24"/>
        </w:rPr>
        <w:t>п</w:t>
      </w:r>
      <w:r w:rsidRPr="00A542B1">
        <w:rPr>
          <w:color w:val="211E1F"/>
          <w:sz w:val="24"/>
          <w:szCs w:val="24"/>
        </w:rPr>
        <w:t>ро</w:t>
      </w:r>
      <w:r w:rsidRPr="00A542B1">
        <w:rPr>
          <w:color w:val="211E1F"/>
          <w:spacing w:val="1"/>
          <w:sz w:val="24"/>
          <w:szCs w:val="24"/>
        </w:rPr>
        <w:t>и</w:t>
      </w:r>
      <w:r w:rsidRPr="00A542B1">
        <w:rPr>
          <w:color w:val="211E1F"/>
          <w:spacing w:val="-2"/>
          <w:sz w:val="24"/>
          <w:szCs w:val="24"/>
        </w:rPr>
        <w:t>с</w:t>
      </w:r>
      <w:r w:rsidRPr="00A542B1">
        <w:rPr>
          <w:color w:val="211E1F"/>
          <w:spacing w:val="1"/>
          <w:sz w:val="24"/>
          <w:szCs w:val="24"/>
        </w:rPr>
        <w:t>х</w:t>
      </w:r>
      <w:r w:rsidRPr="00A542B1">
        <w:rPr>
          <w:color w:val="211E1F"/>
          <w:sz w:val="24"/>
          <w:szCs w:val="24"/>
        </w:rPr>
        <w:t>о</w:t>
      </w:r>
      <w:r w:rsidRPr="00A542B1">
        <w:rPr>
          <w:color w:val="211E1F"/>
          <w:spacing w:val="-1"/>
          <w:sz w:val="24"/>
          <w:szCs w:val="24"/>
        </w:rPr>
        <w:t>д</w:t>
      </w:r>
      <w:r w:rsidRPr="00A542B1">
        <w:rPr>
          <w:color w:val="211E1F"/>
          <w:sz w:val="24"/>
          <w:szCs w:val="24"/>
        </w:rPr>
        <w:t>я</w:t>
      </w:r>
      <w:r w:rsidRPr="00A542B1">
        <w:rPr>
          <w:color w:val="211E1F"/>
          <w:w w:val="99"/>
          <w:sz w:val="24"/>
          <w:szCs w:val="24"/>
        </w:rPr>
        <w:t>щ</w:t>
      </w:r>
      <w:r w:rsidRPr="00A542B1">
        <w:rPr>
          <w:color w:val="211E1F"/>
          <w:sz w:val="24"/>
          <w:szCs w:val="24"/>
        </w:rPr>
        <w:t>ие</w:t>
      </w:r>
      <w:r w:rsidRPr="00A542B1">
        <w:rPr>
          <w:color w:val="211E1F"/>
          <w:spacing w:val="42"/>
          <w:sz w:val="24"/>
          <w:szCs w:val="24"/>
        </w:rPr>
        <w:t xml:space="preserve"> </w:t>
      </w:r>
      <w:r w:rsidRPr="00A542B1">
        <w:rPr>
          <w:color w:val="211E1F"/>
          <w:sz w:val="24"/>
          <w:szCs w:val="24"/>
        </w:rPr>
        <w:t>в</w:t>
      </w:r>
      <w:r w:rsidRPr="00A542B1">
        <w:rPr>
          <w:color w:val="211E1F"/>
          <w:spacing w:val="43"/>
          <w:sz w:val="24"/>
          <w:szCs w:val="24"/>
        </w:rPr>
        <w:t xml:space="preserve"> </w:t>
      </w:r>
      <w:r w:rsidRPr="00A542B1">
        <w:rPr>
          <w:color w:val="211E1F"/>
          <w:sz w:val="24"/>
          <w:szCs w:val="24"/>
        </w:rPr>
        <w:t>режиме</w:t>
      </w:r>
      <w:r w:rsidRPr="00A542B1">
        <w:rPr>
          <w:color w:val="211E1F"/>
          <w:spacing w:val="42"/>
          <w:sz w:val="24"/>
          <w:szCs w:val="24"/>
        </w:rPr>
        <w:t xml:space="preserve"> </w:t>
      </w:r>
      <w:r w:rsidRPr="00A542B1">
        <w:rPr>
          <w:color w:val="211E1F"/>
          <w:sz w:val="24"/>
          <w:szCs w:val="24"/>
        </w:rPr>
        <w:t>об</w:t>
      </w:r>
      <w:r w:rsidRPr="00A542B1">
        <w:rPr>
          <w:color w:val="211E1F"/>
          <w:spacing w:val="4"/>
          <w:sz w:val="24"/>
          <w:szCs w:val="24"/>
        </w:rPr>
        <w:t>с</w:t>
      </w:r>
      <w:r w:rsidRPr="00A542B1">
        <w:rPr>
          <w:color w:val="211E1F"/>
          <w:spacing w:val="-3"/>
          <w:sz w:val="24"/>
          <w:szCs w:val="24"/>
        </w:rPr>
        <w:t>у</w:t>
      </w:r>
      <w:r w:rsidRPr="00A542B1">
        <w:rPr>
          <w:color w:val="211E1F"/>
          <w:sz w:val="24"/>
          <w:szCs w:val="24"/>
        </w:rPr>
        <w:t>ж</w:t>
      </w:r>
      <w:r w:rsidRPr="00A542B1">
        <w:rPr>
          <w:color w:val="211E1F"/>
          <w:spacing w:val="1"/>
          <w:sz w:val="24"/>
          <w:szCs w:val="24"/>
        </w:rPr>
        <w:t>дени</w:t>
      </w:r>
      <w:r w:rsidRPr="00A542B1">
        <w:rPr>
          <w:color w:val="211E1F"/>
          <w:sz w:val="24"/>
          <w:szCs w:val="24"/>
        </w:rPr>
        <w:t>я</w:t>
      </w:r>
      <w:r w:rsidRPr="00A542B1">
        <w:rPr>
          <w:color w:val="211E1F"/>
          <w:spacing w:val="43"/>
          <w:sz w:val="24"/>
          <w:szCs w:val="24"/>
        </w:rPr>
        <w:t xml:space="preserve"> </w:t>
      </w:r>
      <w:r w:rsidRPr="00A542B1">
        <w:rPr>
          <w:color w:val="211E1F"/>
          <w:sz w:val="24"/>
          <w:szCs w:val="24"/>
        </w:rPr>
        <w:t>на</w:t>
      </w:r>
      <w:r w:rsidRPr="00A542B1">
        <w:rPr>
          <w:color w:val="211E1F"/>
          <w:spacing w:val="9"/>
          <w:sz w:val="24"/>
          <w:szCs w:val="24"/>
        </w:rPr>
        <w:t>и</w:t>
      </w:r>
      <w:r w:rsidRPr="00A542B1">
        <w:rPr>
          <w:color w:val="211E1F"/>
          <w:sz w:val="24"/>
          <w:szCs w:val="24"/>
        </w:rPr>
        <w:t>более</w:t>
      </w:r>
      <w:r w:rsidRPr="00A542B1">
        <w:rPr>
          <w:color w:val="211E1F"/>
          <w:spacing w:val="41"/>
          <w:sz w:val="24"/>
          <w:szCs w:val="24"/>
        </w:rPr>
        <w:t xml:space="preserve"> </w:t>
      </w:r>
      <w:r w:rsidRPr="00A542B1">
        <w:rPr>
          <w:color w:val="211E1F"/>
          <w:sz w:val="24"/>
          <w:szCs w:val="24"/>
        </w:rPr>
        <w:t xml:space="preserve">острых </w:t>
      </w:r>
      <w:r w:rsidRPr="00A542B1">
        <w:rPr>
          <w:color w:val="211E1F"/>
          <w:w w:val="99"/>
          <w:sz w:val="24"/>
          <w:szCs w:val="24"/>
        </w:rPr>
        <w:t>п</w:t>
      </w:r>
      <w:r w:rsidRPr="00A542B1">
        <w:rPr>
          <w:color w:val="211E1F"/>
          <w:sz w:val="24"/>
          <w:szCs w:val="24"/>
        </w:rPr>
        <w:t>роб</w:t>
      </w:r>
      <w:r w:rsidRPr="00A542B1">
        <w:rPr>
          <w:color w:val="211E1F"/>
          <w:w w:val="99"/>
          <w:sz w:val="24"/>
          <w:szCs w:val="24"/>
        </w:rPr>
        <w:t>л</w:t>
      </w:r>
      <w:r w:rsidRPr="00A542B1">
        <w:rPr>
          <w:color w:val="211E1F"/>
          <w:sz w:val="24"/>
          <w:szCs w:val="24"/>
        </w:rPr>
        <w:t>ем о</w:t>
      </w:r>
      <w:r w:rsidRPr="00A542B1">
        <w:rPr>
          <w:color w:val="211E1F"/>
          <w:spacing w:val="1"/>
          <w:sz w:val="24"/>
          <w:szCs w:val="24"/>
        </w:rPr>
        <w:t>б</w:t>
      </w:r>
      <w:r w:rsidRPr="00A542B1">
        <w:rPr>
          <w:color w:val="211E1F"/>
          <w:spacing w:val="-3"/>
          <w:sz w:val="24"/>
          <w:szCs w:val="24"/>
        </w:rPr>
        <w:t>у</w:t>
      </w:r>
      <w:r w:rsidRPr="00A542B1">
        <w:rPr>
          <w:color w:val="211E1F"/>
          <w:sz w:val="24"/>
          <w:szCs w:val="24"/>
        </w:rPr>
        <w:t>че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 xml:space="preserve">я </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в</w:t>
      </w:r>
      <w:r w:rsidRPr="00A542B1">
        <w:rPr>
          <w:color w:val="211E1F"/>
          <w:spacing w:val="-2"/>
          <w:sz w:val="24"/>
          <w:szCs w:val="24"/>
        </w:rPr>
        <w:t>о</w:t>
      </w:r>
      <w:r w:rsidRPr="00A542B1">
        <w:rPr>
          <w:color w:val="211E1F"/>
          <w:spacing w:val="-1"/>
          <w:sz w:val="24"/>
          <w:szCs w:val="24"/>
        </w:rPr>
        <w:t>с</w:t>
      </w:r>
      <w:r w:rsidRPr="00A542B1">
        <w:rPr>
          <w:color w:val="211E1F"/>
          <w:w w:val="99"/>
          <w:sz w:val="24"/>
          <w:szCs w:val="24"/>
        </w:rPr>
        <w:t>п</w:t>
      </w:r>
      <w:r w:rsidRPr="00A542B1">
        <w:rPr>
          <w:color w:val="211E1F"/>
          <w:spacing w:val="1"/>
          <w:w w:val="99"/>
          <w:sz w:val="24"/>
          <w:szCs w:val="24"/>
        </w:rPr>
        <w:t>и</w:t>
      </w:r>
      <w:r w:rsidRPr="00A542B1">
        <w:rPr>
          <w:color w:val="211E1F"/>
          <w:sz w:val="24"/>
          <w:szCs w:val="24"/>
        </w:rPr>
        <w:t>та</w:t>
      </w:r>
      <w:r w:rsidRPr="00A542B1">
        <w:rPr>
          <w:color w:val="211E1F"/>
          <w:spacing w:val="1"/>
          <w:w w:val="99"/>
          <w:sz w:val="24"/>
          <w:szCs w:val="24"/>
        </w:rPr>
        <w:t>ни</w:t>
      </w:r>
      <w:r w:rsidRPr="00A542B1">
        <w:rPr>
          <w:color w:val="211E1F"/>
          <w:sz w:val="24"/>
          <w:szCs w:val="24"/>
        </w:rPr>
        <w:t>я об</w:t>
      </w:r>
      <w:r w:rsidRPr="00A542B1">
        <w:rPr>
          <w:color w:val="211E1F"/>
          <w:spacing w:val="-3"/>
          <w:sz w:val="24"/>
          <w:szCs w:val="24"/>
        </w:rPr>
        <w:t>у</w:t>
      </w:r>
      <w:r w:rsidRPr="00A542B1">
        <w:rPr>
          <w:color w:val="211E1F"/>
          <w:spacing w:val="-1"/>
          <w:sz w:val="24"/>
          <w:szCs w:val="24"/>
        </w:rPr>
        <w:t>ча</w:t>
      </w:r>
      <w:r w:rsidRPr="00A542B1">
        <w:rPr>
          <w:color w:val="211E1F"/>
          <w:w w:val="99"/>
          <w:sz w:val="24"/>
          <w:szCs w:val="24"/>
        </w:rPr>
        <w:t>ющ</w:t>
      </w:r>
      <w:r w:rsidRPr="00A542B1">
        <w:rPr>
          <w:color w:val="211E1F"/>
          <w:sz w:val="24"/>
          <w:szCs w:val="24"/>
        </w:rPr>
        <w:t>и</w:t>
      </w:r>
      <w:r w:rsidRPr="00A542B1">
        <w:rPr>
          <w:color w:val="211E1F"/>
          <w:spacing w:val="2"/>
          <w:sz w:val="24"/>
          <w:szCs w:val="24"/>
        </w:rPr>
        <w:t>х</w:t>
      </w:r>
      <w:r w:rsidRPr="00A542B1">
        <w:rPr>
          <w:color w:val="211E1F"/>
          <w:sz w:val="24"/>
          <w:szCs w:val="24"/>
        </w:rPr>
        <w:t>ся класс</w:t>
      </w:r>
      <w:r w:rsidRPr="00A542B1">
        <w:rPr>
          <w:color w:val="211E1F"/>
          <w:spacing w:val="-1"/>
          <w:sz w:val="24"/>
          <w:szCs w:val="24"/>
        </w:rPr>
        <w:t>а</w:t>
      </w:r>
      <w:r w:rsidRPr="00A542B1">
        <w:rPr>
          <w:color w:val="211E1F"/>
          <w:sz w:val="24"/>
          <w:szCs w:val="24"/>
        </w:rPr>
        <w:t>;</w:t>
      </w:r>
    </w:p>
    <w:p w14:paraId="509446F2" w14:textId="77777777" w:rsidR="00166266" w:rsidRPr="00A542B1" w:rsidRDefault="00166266" w:rsidP="00B10CA3">
      <w:pPr>
        <w:widowControl/>
        <w:numPr>
          <w:ilvl w:val="0"/>
          <w:numId w:val="229"/>
        </w:numPr>
        <w:autoSpaceDE/>
        <w:autoSpaceDN/>
        <w:spacing w:before="2"/>
        <w:ind w:left="0" w:right="283"/>
        <w:contextualSpacing/>
        <w:jc w:val="both"/>
        <w:rPr>
          <w:sz w:val="24"/>
          <w:szCs w:val="24"/>
        </w:rPr>
      </w:pPr>
      <w:r w:rsidRPr="00A542B1">
        <w:rPr>
          <w:color w:val="211E1F"/>
          <w:spacing w:val="54"/>
          <w:sz w:val="24"/>
          <w:szCs w:val="24"/>
        </w:rPr>
        <w:t xml:space="preserve"> </w:t>
      </w:r>
      <w:r w:rsidRPr="00A542B1">
        <w:rPr>
          <w:color w:val="211E1F"/>
          <w:sz w:val="24"/>
          <w:szCs w:val="24"/>
        </w:rPr>
        <w:t>со</w:t>
      </w:r>
      <w:r w:rsidRPr="00A542B1">
        <w:rPr>
          <w:color w:val="211E1F"/>
          <w:w w:val="99"/>
          <w:sz w:val="24"/>
          <w:szCs w:val="24"/>
        </w:rPr>
        <w:t>ц</w:t>
      </w:r>
      <w:r w:rsidRPr="00A542B1">
        <w:rPr>
          <w:color w:val="211E1F"/>
          <w:spacing w:val="1"/>
          <w:w w:val="99"/>
          <w:sz w:val="24"/>
          <w:szCs w:val="24"/>
        </w:rPr>
        <w:t>и</w:t>
      </w:r>
      <w:r w:rsidRPr="00A542B1">
        <w:rPr>
          <w:color w:val="211E1F"/>
          <w:sz w:val="24"/>
          <w:szCs w:val="24"/>
        </w:rPr>
        <w:t>а</w:t>
      </w:r>
      <w:r w:rsidRPr="00A542B1">
        <w:rPr>
          <w:color w:val="211E1F"/>
          <w:w w:val="99"/>
          <w:sz w:val="24"/>
          <w:szCs w:val="24"/>
        </w:rPr>
        <w:t>л</w:t>
      </w:r>
      <w:r w:rsidRPr="00A542B1">
        <w:rPr>
          <w:color w:val="211E1F"/>
          <w:sz w:val="24"/>
          <w:szCs w:val="24"/>
        </w:rPr>
        <w:t>ь</w:t>
      </w:r>
      <w:r w:rsidRPr="00A542B1">
        <w:rPr>
          <w:color w:val="211E1F"/>
          <w:spacing w:val="1"/>
          <w:w w:val="99"/>
          <w:sz w:val="24"/>
          <w:szCs w:val="24"/>
        </w:rPr>
        <w:t>н</w:t>
      </w:r>
      <w:r w:rsidRPr="00A542B1">
        <w:rPr>
          <w:color w:val="211E1F"/>
          <w:sz w:val="24"/>
          <w:szCs w:val="24"/>
        </w:rPr>
        <w:t>ые</w:t>
      </w:r>
      <w:r w:rsidRPr="00A542B1">
        <w:rPr>
          <w:color w:val="211E1F"/>
          <w:spacing w:val="53"/>
          <w:sz w:val="24"/>
          <w:szCs w:val="24"/>
        </w:rPr>
        <w:t xml:space="preserve"> </w:t>
      </w:r>
      <w:r w:rsidRPr="00A542B1">
        <w:rPr>
          <w:color w:val="211E1F"/>
          <w:sz w:val="24"/>
          <w:szCs w:val="24"/>
        </w:rPr>
        <w:t>сет</w:t>
      </w:r>
      <w:r w:rsidRPr="00A542B1">
        <w:rPr>
          <w:color w:val="211E1F"/>
          <w:w w:val="99"/>
          <w:sz w:val="24"/>
          <w:szCs w:val="24"/>
        </w:rPr>
        <w:t>и</w:t>
      </w:r>
      <w:r w:rsidRPr="00A542B1">
        <w:rPr>
          <w:color w:val="211E1F"/>
          <w:spacing w:val="56"/>
          <w:sz w:val="24"/>
          <w:szCs w:val="24"/>
        </w:rPr>
        <w:t xml:space="preserve"> </w:t>
      </w:r>
      <w:r w:rsidRPr="00A542B1">
        <w:rPr>
          <w:color w:val="211E1F"/>
          <w:w w:val="99"/>
          <w:sz w:val="24"/>
          <w:szCs w:val="24"/>
        </w:rPr>
        <w:t>и</w:t>
      </w:r>
      <w:r w:rsidRPr="00A542B1">
        <w:rPr>
          <w:color w:val="211E1F"/>
          <w:spacing w:val="55"/>
          <w:sz w:val="24"/>
          <w:szCs w:val="24"/>
        </w:rPr>
        <w:t xml:space="preserve"> </w:t>
      </w:r>
      <w:r w:rsidRPr="00A542B1">
        <w:rPr>
          <w:color w:val="211E1F"/>
          <w:spacing w:val="-2"/>
          <w:sz w:val="24"/>
          <w:szCs w:val="24"/>
        </w:rPr>
        <w:t>ч</w:t>
      </w:r>
      <w:r w:rsidRPr="00A542B1">
        <w:rPr>
          <w:color w:val="211E1F"/>
          <w:sz w:val="24"/>
          <w:szCs w:val="24"/>
        </w:rPr>
        <w:t>аты,</w:t>
      </w:r>
      <w:r w:rsidRPr="00A542B1">
        <w:rPr>
          <w:color w:val="211E1F"/>
          <w:spacing w:val="54"/>
          <w:sz w:val="24"/>
          <w:szCs w:val="24"/>
        </w:rPr>
        <w:t xml:space="preserve"> </w:t>
      </w:r>
      <w:r w:rsidRPr="00A542B1">
        <w:rPr>
          <w:color w:val="211E1F"/>
          <w:sz w:val="24"/>
          <w:szCs w:val="24"/>
        </w:rPr>
        <w:t>в</w:t>
      </w:r>
      <w:r w:rsidRPr="00A542B1">
        <w:rPr>
          <w:color w:val="211E1F"/>
          <w:spacing w:val="55"/>
          <w:sz w:val="24"/>
          <w:szCs w:val="24"/>
        </w:rPr>
        <w:t xml:space="preserve"> </w:t>
      </w:r>
      <w:r w:rsidRPr="00A542B1">
        <w:rPr>
          <w:color w:val="211E1F"/>
          <w:spacing w:val="1"/>
          <w:sz w:val="24"/>
          <w:szCs w:val="24"/>
        </w:rPr>
        <w:t>к</w:t>
      </w:r>
      <w:r w:rsidRPr="00A542B1">
        <w:rPr>
          <w:color w:val="211E1F"/>
          <w:w w:val="99"/>
          <w:sz w:val="24"/>
          <w:szCs w:val="24"/>
        </w:rPr>
        <w:t>от</w:t>
      </w:r>
      <w:r w:rsidRPr="00A542B1">
        <w:rPr>
          <w:color w:val="211E1F"/>
          <w:sz w:val="24"/>
          <w:szCs w:val="24"/>
        </w:rPr>
        <w:t>орых</w:t>
      </w:r>
      <w:r w:rsidRPr="00A542B1">
        <w:rPr>
          <w:color w:val="211E1F"/>
          <w:spacing w:val="57"/>
          <w:sz w:val="24"/>
          <w:szCs w:val="24"/>
        </w:rPr>
        <w:t xml:space="preserve"> </w:t>
      </w:r>
      <w:r w:rsidRPr="00A542B1">
        <w:rPr>
          <w:color w:val="211E1F"/>
          <w:sz w:val="24"/>
          <w:szCs w:val="24"/>
        </w:rPr>
        <w:t>об</w:t>
      </w:r>
      <w:r w:rsidRPr="00A542B1">
        <w:rPr>
          <w:color w:val="211E1F"/>
          <w:spacing w:val="1"/>
          <w:sz w:val="24"/>
          <w:szCs w:val="24"/>
        </w:rPr>
        <w:t>с</w:t>
      </w:r>
      <w:r w:rsidRPr="00A542B1">
        <w:rPr>
          <w:color w:val="211E1F"/>
          <w:spacing w:val="-5"/>
          <w:sz w:val="24"/>
          <w:szCs w:val="24"/>
        </w:rPr>
        <w:t>у</w:t>
      </w:r>
      <w:r w:rsidRPr="00A542B1">
        <w:rPr>
          <w:color w:val="211E1F"/>
          <w:sz w:val="24"/>
          <w:szCs w:val="24"/>
        </w:rPr>
        <w:t>жда</w:t>
      </w:r>
      <w:r w:rsidRPr="00A542B1">
        <w:rPr>
          <w:color w:val="211E1F"/>
          <w:spacing w:val="1"/>
          <w:w w:val="99"/>
          <w:sz w:val="24"/>
          <w:szCs w:val="24"/>
        </w:rPr>
        <w:t>ют</w:t>
      </w:r>
      <w:r w:rsidRPr="00A542B1">
        <w:rPr>
          <w:color w:val="211E1F"/>
          <w:sz w:val="24"/>
          <w:szCs w:val="24"/>
        </w:rPr>
        <w:t>ся</w:t>
      </w:r>
      <w:r w:rsidRPr="00A542B1">
        <w:rPr>
          <w:color w:val="211E1F"/>
          <w:spacing w:val="55"/>
          <w:sz w:val="24"/>
          <w:szCs w:val="24"/>
        </w:rPr>
        <w:t xml:space="preserve"> </w:t>
      </w:r>
      <w:r w:rsidRPr="00A542B1">
        <w:rPr>
          <w:color w:val="211E1F"/>
          <w:spacing w:val="1"/>
          <w:sz w:val="24"/>
          <w:szCs w:val="24"/>
        </w:rPr>
        <w:t>ин</w:t>
      </w:r>
      <w:r w:rsidRPr="00A542B1">
        <w:rPr>
          <w:color w:val="211E1F"/>
          <w:w w:val="99"/>
          <w:sz w:val="24"/>
          <w:szCs w:val="24"/>
        </w:rPr>
        <w:t>т</w:t>
      </w:r>
      <w:r w:rsidRPr="00A542B1">
        <w:rPr>
          <w:color w:val="211E1F"/>
          <w:sz w:val="24"/>
          <w:szCs w:val="24"/>
        </w:rPr>
        <w:t>ерес</w:t>
      </w:r>
      <w:r w:rsidRPr="00A542B1">
        <w:rPr>
          <w:color w:val="211E1F"/>
          <w:spacing w:val="-3"/>
          <w:sz w:val="24"/>
          <w:szCs w:val="24"/>
        </w:rPr>
        <w:t>у</w:t>
      </w:r>
      <w:r w:rsidRPr="00A542B1">
        <w:rPr>
          <w:color w:val="211E1F"/>
          <w:w w:val="99"/>
          <w:sz w:val="24"/>
          <w:szCs w:val="24"/>
        </w:rPr>
        <w:t>ющ</w:t>
      </w:r>
      <w:r w:rsidRPr="00A542B1">
        <w:rPr>
          <w:color w:val="211E1F"/>
          <w:sz w:val="24"/>
          <w:szCs w:val="24"/>
        </w:rPr>
        <w:t>ие</w:t>
      </w:r>
      <w:r w:rsidRPr="00A542B1">
        <w:rPr>
          <w:color w:val="211E1F"/>
          <w:spacing w:val="56"/>
          <w:sz w:val="24"/>
          <w:szCs w:val="24"/>
        </w:rPr>
        <w:t xml:space="preserve"> </w:t>
      </w:r>
      <w:r w:rsidRPr="00A542B1">
        <w:rPr>
          <w:color w:val="211E1F"/>
          <w:sz w:val="24"/>
          <w:szCs w:val="24"/>
        </w:rPr>
        <w:t>род</w:t>
      </w:r>
      <w:r w:rsidRPr="00A542B1">
        <w:rPr>
          <w:color w:val="211E1F"/>
          <w:spacing w:val="1"/>
          <w:sz w:val="24"/>
          <w:szCs w:val="24"/>
        </w:rPr>
        <w:t>и</w:t>
      </w:r>
      <w:r w:rsidRPr="00A542B1">
        <w:rPr>
          <w:color w:val="211E1F"/>
          <w:w w:val="99"/>
          <w:sz w:val="24"/>
          <w:szCs w:val="24"/>
        </w:rPr>
        <w:t>т</w:t>
      </w:r>
      <w:r w:rsidRPr="00A542B1">
        <w:rPr>
          <w:color w:val="211E1F"/>
          <w:sz w:val="24"/>
          <w:szCs w:val="24"/>
        </w:rPr>
        <w:t>елей</w:t>
      </w:r>
      <w:r w:rsidRPr="00A542B1">
        <w:rPr>
          <w:color w:val="211E1F"/>
          <w:spacing w:val="55"/>
          <w:sz w:val="24"/>
          <w:szCs w:val="24"/>
        </w:rPr>
        <w:t xml:space="preserve"> </w:t>
      </w:r>
      <w:r w:rsidRPr="00A542B1">
        <w:rPr>
          <w:color w:val="211E1F"/>
          <w:w w:val="99"/>
          <w:sz w:val="24"/>
          <w:szCs w:val="24"/>
        </w:rPr>
        <w:t>в</w:t>
      </w:r>
      <w:r w:rsidRPr="00A542B1">
        <w:rPr>
          <w:color w:val="211E1F"/>
          <w:sz w:val="24"/>
          <w:szCs w:val="24"/>
        </w:rPr>
        <w:t>о</w:t>
      </w:r>
      <w:r w:rsidRPr="00A542B1">
        <w:rPr>
          <w:color w:val="211E1F"/>
          <w:spacing w:val="1"/>
          <w:w w:val="99"/>
          <w:sz w:val="24"/>
          <w:szCs w:val="24"/>
        </w:rPr>
        <w:t>п</w:t>
      </w:r>
      <w:r w:rsidRPr="00A542B1">
        <w:rPr>
          <w:color w:val="211E1F"/>
          <w:sz w:val="24"/>
          <w:szCs w:val="24"/>
        </w:rPr>
        <w:t>росы,</w:t>
      </w:r>
      <w:r w:rsidRPr="00A542B1">
        <w:rPr>
          <w:color w:val="211E1F"/>
          <w:spacing w:val="54"/>
          <w:sz w:val="24"/>
          <w:szCs w:val="24"/>
        </w:rPr>
        <w:t xml:space="preserve"> </w:t>
      </w:r>
      <w:r w:rsidRPr="00A542B1">
        <w:rPr>
          <w:color w:val="211E1F"/>
          <w:sz w:val="24"/>
          <w:szCs w:val="24"/>
        </w:rPr>
        <w:t>а также о</w:t>
      </w:r>
      <w:r w:rsidRPr="00A542B1">
        <w:rPr>
          <w:color w:val="211E1F"/>
          <w:spacing w:val="4"/>
          <w:sz w:val="24"/>
          <w:szCs w:val="24"/>
        </w:rPr>
        <w:t>с</w:t>
      </w:r>
      <w:r w:rsidRPr="00A542B1">
        <w:rPr>
          <w:color w:val="211E1F"/>
          <w:spacing w:val="-4"/>
          <w:sz w:val="24"/>
          <w:szCs w:val="24"/>
        </w:rPr>
        <w:t>у</w:t>
      </w:r>
      <w:r w:rsidRPr="00A542B1">
        <w:rPr>
          <w:color w:val="211E1F"/>
          <w:sz w:val="24"/>
          <w:szCs w:val="24"/>
        </w:rPr>
        <w:t>щ</w:t>
      </w:r>
      <w:r w:rsidRPr="00A542B1">
        <w:rPr>
          <w:color w:val="211E1F"/>
          <w:spacing w:val="-1"/>
          <w:sz w:val="24"/>
          <w:szCs w:val="24"/>
        </w:rPr>
        <w:t>ес</w:t>
      </w:r>
      <w:r w:rsidRPr="00A542B1">
        <w:rPr>
          <w:color w:val="211E1F"/>
          <w:sz w:val="24"/>
          <w:szCs w:val="24"/>
        </w:rPr>
        <w:t>твля</w:t>
      </w:r>
      <w:r w:rsidRPr="00A542B1">
        <w:rPr>
          <w:color w:val="211E1F"/>
          <w:spacing w:val="1"/>
          <w:sz w:val="24"/>
          <w:szCs w:val="24"/>
        </w:rPr>
        <w:t>ю</w:t>
      </w:r>
      <w:r w:rsidRPr="00A542B1">
        <w:rPr>
          <w:color w:val="211E1F"/>
          <w:sz w:val="24"/>
          <w:szCs w:val="24"/>
        </w:rPr>
        <w:t>тся</w:t>
      </w:r>
      <w:r w:rsidRPr="00A542B1">
        <w:rPr>
          <w:color w:val="211E1F"/>
          <w:spacing w:val="2"/>
          <w:sz w:val="24"/>
          <w:szCs w:val="24"/>
        </w:rPr>
        <w:t xml:space="preserve"> </w:t>
      </w:r>
      <w:r w:rsidRPr="00A542B1">
        <w:rPr>
          <w:color w:val="211E1F"/>
          <w:sz w:val="24"/>
          <w:szCs w:val="24"/>
        </w:rPr>
        <w:t>в</w:t>
      </w:r>
      <w:r w:rsidRPr="00A542B1">
        <w:rPr>
          <w:color w:val="211E1F"/>
          <w:spacing w:val="1"/>
          <w:w w:val="99"/>
          <w:sz w:val="24"/>
          <w:szCs w:val="24"/>
        </w:rPr>
        <w:t>и</w:t>
      </w:r>
      <w:r w:rsidRPr="00A542B1">
        <w:rPr>
          <w:color w:val="211E1F"/>
          <w:sz w:val="24"/>
          <w:szCs w:val="24"/>
        </w:rPr>
        <w:t>р</w:t>
      </w:r>
      <w:r w:rsidRPr="00A542B1">
        <w:rPr>
          <w:color w:val="211E1F"/>
          <w:spacing w:val="3"/>
          <w:sz w:val="24"/>
          <w:szCs w:val="24"/>
        </w:rPr>
        <w:t>т</w:t>
      </w:r>
      <w:r w:rsidRPr="00A542B1">
        <w:rPr>
          <w:color w:val="211E1F"/>
          <w:spacing w:val="-4"/>
          <w:sz w:val="24"/>
          <w:szCs w:val="24"/>
        </w:rPr>
        <w:t>у</w:t>
      </w:r>
      <w:r w:rsidRPr="00A542B1">
        <w:rPr>
          <w:color w:val="211E1F"/>
          <w:spacing w:val="-1"/>
          <w:sz w:val="24"/>
          <w:szCs w:val="24"/>
        </w:rPr>
        <w:t>а</w:t>
      </w:r>
      <w:r w:rsidRPr="00A542B1">
        <w:rPr>
          <w:color w:val="211E1F"/>
          <w:sz w:val="24"/>
          <w:szCs w:val="24"/>
        </w:rPr>
        <w:t>ль</w:t>
      </w:r>
      <w:r w:rsidRPr="00A542B1">
        <w:rPr>
          <w:color w:val="211E1F"/>
          <w:spacing w:val="1"/>
          <w:w w:val="99"/>
          <w:sz w:val="24"/>
          <w:szCs w:val="24"/>
        </w:rPr>
        <w:t>н</w:t>
      </w:r>
      <w:r w:rsidRPr="00A542B1">
        <w:rPr>
          <w:color w:val="211E1F"/>
          <w:sz w:val="24"/>
          <w:szCs w:val="24"/>
        </w:rPr>
        <w:t>ые ко</w:t>
      </w:r>
      <w:r w:rsidRPr="00A542B1">
        <w:rPr>
          <w:color w:val="211E1F"/>
          <w:spacing w:val="1"/>
          <w:sz w:val="24"/>
          <w:szCs w:val="24"/>
        </w:rPr>
        <w:t>нс</w:t>
      </w:r>
      <w:r w:rsidRPr="00A542B1">
        <w:rPr>
          <w:color w:val="211E1F"/>
          <w:spacing w:val="-2"/>
          <w:sz w:val="24"/>
          <w:szCs w:val="24"/>
        </w:rPr>
        <w:t>у</w:t>
      </w:r>
      <w:r w:rsidRPr="00A542B1">
        <w:rPr>
          <w:color w:val="211E1F"/>
          <w:sz w:val="24"/>
          <w:szCs w:val="24"/>
        </w:rPr>
        <w:t>л</w:t>
      </w:r>
      <w:r w:rsidRPr="00A542B1">
        <w:rPr>
          <w:color w:val="211E1F"/>
          <w:w w:val="99"/>
          <w:sz w:val="24"/>
          <w:szCs w:val="24"/>
        </w:rPr>
        <w:t>ьт</w:t>
      </w:r>
      <w:r w:rsidRPr="00A542B1">
        <w:rPr>
          <w:color w:val="211E1F"/>
          <w:sz w:val="24"/>
          <w:szCs w:val="24"/>
        </w:rPr>
        <w:t>ации</w:t>
      </w:r>
      <w:r w:rsidRPr="00A542B1">
        <w:rPr>
          <w:color w:val="211E1F"/>
          <w:spacing w:val="-1"/>
          <w:sz w:val="24"/>
          <w:szCs w:val="24"/>
        </w:rPr>
        <w:t xml:space="preserve"> </w:t>
      </w:r>
      <w:r w:rsidRPr="00A542B1">
        <w:rPr>
          <w:color w:val="211E1F"/>
          <w:sz w:val="24"/>
          <w:szCs w:val="24"/>
        </w:rPr>
        <w:t>специалистов образовательной организации.</w:t>
      </w:r>
    </w:p>
    <w:p w14:paraId="637288AE" w14:textId="77777777" w:rsidR="00166266" w:rsidRPr="00A542B1" w:rsidRDefault="00166266" w:rsidP="00B41547">
      <w:pPr>
        <w:spacing w:before="2"/>
        <w:ind w:right="283" w:firstLine="360"/>
        <w:contextualSpacing/>
        <w:jc w:val="both"/>
        <w:rPr>
          <w:rFonts w:eastAsia="№Е"/>
          <w:b/>
          <w:i/>
          <w:iCs/>
          <w:sz w:val="24"/>
          <w:szCs w:val="24"/>
        </w:rPr>
      </w:pPr>
      <w:r w:rsidRPr="00A542B1">
        <w:rPr>
          <w:rFonts w:eastAsia="№Е"/>
          <w:b/>
          <w:i/>
          <w:iCs/>
          <w:kern w:val="2"/>
          <w:sz w:val="24"/>
          <w:szCs w:val="24"/>
        </w:rPr>
        <w:t>На индивидуальном уровне:</w:t>
      </w:r>
    </w:p>
    <w:p w14:paraId="3BF26217" w14:textId="77777777" w:rsidR="00166266" w:rsidRPr="00A542B1" w:rsidRDefault="00166266" w:rsidP="00B10CA3">
      <w:pPr>
        <w:numPr>
          <w:ilvl w:val="0"/>
          <w:numId w:val="223"/>
        </w:numPr>
        <w:tabs>
          <w:tab w:val="left" w:pos="1310"/>
        </w:tabs>
        <w:spacing w:before="2"/>
        <w:ind w:left="0" w:right="283"/>
        <w:contextualSpacing/>
        <w:jc w:val="both"/>
        <w:rPr>
          <w:kern w:val="2"/>
          <w:sz w:val="24"/>
          <w:szCs w:val="24"/>
          <w:lang w:eastAsia="ko-KR"/>
        </w:rPr>
      </w:pPr>
      <w:r w:rsidRPr="00A542B1">
        <w:rPr>
          <w:kern w:val="2"/>
          <w:sz w:val="24"/>
          <w:szCs w:val="24"/>
          <w:lang w:eastAsia="ko-KR"/>
        </w:rPr>
        <w:t>работа специалистов по запросу родителей для решения острых конфликтных ситуаций;</w:t>
      </w:r>
    </w:p>
    <w:p w14:paraId="5CA9CEE4" w14:textId="77777777" w:rsidR="00166266" w:rsidRPr="00A542B1" w:rsidRDefault="00166266" w:rsidP="00B10CA3">
      <w:pPr>
        <w:numPr>
          <w:ilvl w:val="0"/>
          <w:numId w:val="223"/>
        </w:numPr>
        <w:tabs>
          <w:tab w:val="left" w:pos="1310"/>
        </w:tabs>
        <w:spacing w:before="2"/>
        <w:ind w:left="0" w:right="283"/>
        <w:contextualSpacing/>
        <w:jc w:val="both"/>
        <w:rPr>
          <w:kern w:val="2"/>
          <w:sz w:val="24"/>
          <w:szCs w:val="24"/>
          <w:lang w:eastAsia="ko-KR"/>
        </w:rPr>
      </w:pPr>
      <w:r w:rsidRPr="00A542B1">
        <w:rPr>
          <w:kern w:val="2"/>
          <w:sz w:val="24"/>
          <w:szCs w:val="24"/>
          <w:lang w:eastAsia="ko-KR"/>
        </w:rPr>
        <w:t>участие родителей в педагогических консилиумах, собираемых в случае возникновения острых проблем, связанных с обучением и воспитанием конкретного обучающегося;</w:t>
      </w:r>
    </w:p>
    <w:p w14:paraId="7972E60E" w14:textId="77777777" w:rsidR="00166266" w:rsidRPr="00A542B1" w:rsidRDefault="00166266" w:rsidP="00B10CA3">
      <w:pPr>
        <w:widowControl/>
        <w:numPr>
          <w:ilvl w:val="0"/>
          <w:numId w:val="223"/>
        </w:numPr>
        <w:tabs>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помощь со стороны родителей в подготовке и проведении общешкольных </w:t>
      </w:r>
      <w:r w:rsidRPr="00A542B1">
        <w:rPr>
          <w:rFonts w:eastAsia="№Е"/>
          <w:kern w:val="2"/>
          <w:sz w:val="24"/>
          <w:szCs w:val="24"/>
        </w:rPr>
        <w:br/>
        <w:t>и внутриклассных мероприятий воспитательной направленности;</w:t>
      </w:r>
    </w:p>
    <w:p w14:paraId="47F09023" w14:textId="77777777" w:rsidR="00166266" w:rsidRPr="00A542B1" w:rsidRDefault="00166266" w:rsidP="00B10CA3">
      <w:pPr>
        <w:widowControl/>
        <w:numPr>
          <w:ilvl w:val="0"/>
          <w:numId w:val="223"/>
        </w:numPr>
        <w:tabs>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индивидуальное консультирование c целью координации воспитательных усилий педагогических работников и родителей.</w:t>
      </w:r>
    </w:p>
    <w:p w14:paraId="72D65BAA" w14:textId="77777777" w:rsidR="00166266" w:rsidRPr="00A542B1" w:rsidRDefault="00166266" w:rsidP="00B41547">
      <w:pPr>
        <w:adjustRightInd w:val="0"/>
        <w:spacing w:before="2"/>
        <w:ind w:right="283" w:firstLine="708"/>
        <w:contextualSpacing/>
        <w:jc w:val="both"/>
        <w:rPr>
          <w:rFonts w:eastAsiaTheme="minorHAnsi"/>
          <w:b/>
          <w:bCs/>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«Работа с родителями»</w:t>
      </w:r>
    </w:p>
    <w:p w14:paraId="24877781" w14:textId="77777777" w:rsidR="00166266" w:rsidRPr="00A542B1" w:rsidRDefault="00166266" w:rsidP="00B41547">
      <w:pPr>
        <w:adjustRightInd w:val="0"/>
        <w:spacing w:before="2"/>
        <w:ind w:right="283"/>
        <w:contextualSpacing/>
        <w:jc w:val="both"/>
        <w:rPr>
          <w:rFonts w:eastAsiaTheme="minorHAnsi"/>
          <w:sz w:val="24"/>
          <w:szCs w:val="24"/>
        </w:rPr>
      </w:pPr>
      <w:r w:rsidRPr="00A542B1">
        <w:rPr>
          <w:rFonts w:eastAsiaTheme="minorHAnsi"/>
          <w:sz w:val="24"/>
          <w:szCs w:val="24"/>
        </w:rPr>
        <w:t>является:</w:t>
      </w:r>
    </w:p>
    <w:p w14:paraId="7C005552" w14:textId="77777777" w:rsidR="00166266" w:rsidRPr="00A542B1" w:rsidRDefault="00166266" w:rsidP="00B10CA3">
      <w:pPr>
        <w:widowControl/>
        <w:numPr>
          <w:ilvl w:val="0"/>
          <w:numId w:val="217"/>
        </w:numPr>
        <w:adjustRightInd w:val="0"/>
        <w:spacing w:before="2"/>
        <w:ind w:left="0" w:right="283"/>
        <w:contextualSpacing/>
        <w:jc w:val="both"/>
        <w:rPr>
          <w:rFonts w:eastAsiaTheme="minorHAnsi"/>
          <w:sz w:val="24"/>
          <w:szCs w:val="24"/>
        </w:rPr>
      </w:pPr>
      <w:r w:rsidRPr="00A542B1">
        <w:rPr>
          <w:rFonts w:eastAsiaTheme="minorHAnsi"/>
          <w:sz w:val="24"/>
          <w:szCs w:val="24"/>
        </w:rPr>
        <w:t>готовность всех участников воспитательного процесса на совместное решение проблем личностного развития обучающихся;</w:t>
      </w:r>
    </w:p>
    <w:p w14:paraId="33D6133D" w14:textId="77777777" w:rsidR="00166266" w:rsidRPr="00A542B1" w:rsidRDefault="00166266" w:rsidP="00B10CA3">
      <w:pPr>
        <w:widowControl/>
        <w:numPr>
          <w:ilvl w:val="0"/>
          <w:numId w:val="217"/>
        </w:numPr>
        <w:autoSpaceDE/>
        <w:autoSpaceDN/>
        <w:spacing w:before="2"/>
        <w:ind w:left="0" w:right="283"/>
        <w:contextualSpacing/>
        <w:jc w:val="both"/>
        <w:rPr>
          <w:rFonts w:eastAsiaTheme="minorHAnsi"/>
          <w:sz w:val="24"/>
          <w:szCs w:val="24"/>
        </w:rPr>
      </w:pPr>
      <w:r w:rsidRPr="00A542B1">
        <w:rPr>
          <w:rFonts w:eastAsiaTheme="minorHAnsi"/>
          <w:sz w:val="24"/>
          <w:szCs w:val="24"/>
        </w:rPr>
        <w:t>наличие опыта социально-значимых отношений в семьях обучающихся.</w:t>
      </w:r>
    </w:p>
    <w:p w14:paraId="36ACED18" w14:textId="77777777" w:rsidR="00166266" w:rsidRPr="00A542B1" w:rsidRDefault="00166266" w:rsidP="00B41547">
      <w:pPr>
        <w:adjustRightInd w:val="0"/>
        <w:spacing w:before="2"/>
        <w:ind w:right="283"/>
        <w:contextualSpacing/>
        <w:jc w:val="both"/>
        <w:rPr>
          <w:b/>
          <w:sz w:val="24"/>
          <w:szCs w:val="24"/>
        </w:rPr>
      </w:pPr>
      <w:r w:rsidRPr="00A542B1">
        <w:rPr>
          <w:b/>
          <w:sz w:val="24"/>
          <w:szCs w:val="24"/>
        </w:rPr>
        <w:t>Модуль "Самоуправление".</w:t>
      </w:r>
    </w:p>
    <w:p w14:paraId="231074B5" w14:textId="77777777" w:rsidR="00166266" w:rsidRPr="00A542B1" w:rsidRDefault="00166266" w:rsidP="00B41547">
      <w:pPr>
        <w:adjustRightInd w:val="0"/>
        <w:spacing w:before="2"/>
        <w:ind w:right="283" w:firstLine="708"/>
        <w:contextualSpacing/>
        <w:jc w:val="both"/>
        <w:rPr>
          <w:kern w:val="2"/>
          <w:sz w:val="24"/>
          <w:szCs w:val="24"/>
          <w:lang w:eastAsia="ko-KR"/>
        </w:rPr>
      </w:pPr>
      <w:r w:rsidRPr="00A542B1">
        <w:rPr>
          <w:rFonts w:eastAsia="№Е"/>
          <w:kern w:val="2"/>
          <w:sz w:val="24"/>
          <w:szCs w:val="24"/>
          <w:lang w:eastAsia="ko-KR"/>
        </w:rPr>
        <w:t xml:space="preserve">Поддержка детского </w:t>
      </w:r>
      <w:r w:rsidRPr="00A542B1">
        <w:rPr>
          <w:kern w:val="2"/>
          <w:sz w:val="24"/>
          <w:szCs w:val="24"/>
          <w:lang w:eastAsia="ko-KR"/>
        </w:rPr>
        <w:t xml:space="preserve">самоуправления в школе помогает педагогическим работникам воспитывать в обучающихся инициативность, самостоятельность, ответственность, трудолюбие, чувство собственного достоинства, а обучающимся – предоставляет широкие возможности для самовыражения и самореализации. Это то, что готовит их к взрослой жизни. Поскольку обучающимся младших и подростковых классов не всегда удается самостоятельно организовать свою деятельность, детское самоуправление иногда и на время может трансформироваться (посредством введения функции педагога-куратора) в детско-взрослое самоуправление. </w:t>
      </w:r>
    </w:p>
    <w:p w14:paraId="495A0611" w14:textId="77777777" w:rsidR="00166266" w:rsidRPr="00A542B1" w:rsidRDefault="00166266" w:rsidP="00B41547">
      <w:pPr>
        <w:adjustRightInd w:val="0"/>
        <w:spacing w:before="2"/>
        <w:ind w:right="283" w:firstLine="709"/>
        <w:contextualSpacing/>
        <w:jc w:val="both"/>
        <w:rPr>
          <w:i/>
          <w:kern w:val="2"/>
          <w:sz w:val="24"/>
          <w:szCs w:val="24"/>
          <w:lang w:eastAsia="ko-KR"/>
        </w:rPr>
      </w:pPr>
      <w:r w:rsidRPr="00A542B1">
        <w:rPr>
          <w:kern w:val="2"/>
          <w:sz w:val="24"/>
          <w:szCs w:val="24"/>
          <w:lang w:eastAsia="ko-KR"/>
        </w:rPr>
        <w:t xml:space="preserve">Детское самоуправление в школе осуществляется. </w:t>
      </w:r>
    </w:p>
    <w:p w14:paraId="1DA78A80" w14:textId="77777777" w:rsidR="00166266" w:rsidRPr="00A542B1" w:rsidRDefault="00166266" w:rsidP="00B41547">
      <w:pPr>
        <w:tabs>
          <w:tab w:val="left" w:pos="851"/>
        </w:tabs>
        <w:spacing w:before="2"/>
        <w:ind w:right="283" w:firstLine="709"/>
        <w:contextualSpacing/>
        <w:jc w:val="both"/>
        <w:rPr>
          <w:b/>
          <w:i/>
          <w:kern w:val="2"/>
          <w:sz w:val="24"/>
          <w:szCs w:val="24"/>
          <w:lang w:eastAsia="ko-KR"/>
        </w:rPr>
      </w:pPr>
      <w:r w:rsidRPr="00A542B1">
        <w:rPr>
          <w:b/>
          <w:i/>
          <w:kern w:val="2"/>
          <w:sz w:val="24"/>
          <w:szCs w:val="24"/>
          <w:lang w:eastAsia="ko-KR"/>
        </w:rPr>
        <w:t>На уровне школы:</w:t>
      </w:r>
    </w:p>
    <w:p w14:paraId="3F791F8D" w14:textId="77777777" w:rsidR="00166266" w:rsidRPr="00A542B1" w:rsidRDefault="00166266" w:rsidP="00B10CA3">
      <w:pPr>
        <w:numPr>
          <w:ilvl w:val="0"/>
          <w:numId w:val="225"/>
        </w:numPr>
        <w:tabs>
          <w:tab w:val="left" w:pos="851"/>
        </w:tabs>
        <w:spacing w:before="2"/>
        <w:ind w:left="0" w:right="283"/>
        <w:contextualSpacing/>
        <w:jc w:val="both"/>
        <w:rPr>
          <w:kern w:val="2"/>
          <w:sz w:val="24"/>
          <w:szCs w:val="24"/>
          <w:lang w:eastAsia="ko-KR"/>
        </w:rPr>
      </w:pPr>
      <w:r w:rsidRPr="00A542B1">
        <w:rPr>
          <w:kern w:val="2"/>
          <w:sz w:val="24"/>
          <w:szCs w:val="24"/>
          <w:lang w:eastAsia="ko-KR"/>
        </w:rPr>
        <w:t xml:space="preserve">через деятельность выборного Совета обучающихся, создаваемого для учета мнения обучающихся по вопросам управления образовательной организацией </w:t>
      </w:r>
      <w:r w:rsidRPr="00A542B1">
        <w:rPr>
          <w:kern w:val="2"/>
          <w:sz w:val="24"/>
          <w:szCs w:val="24"/>
          <w:lang w:eastAsia="ko-KR"/>
        </w:rPr>
        <w:br/>
        <w:t>и принятия административных решений, затрагивающих их права и законные интересы:</w:t>
      </w:r>
    </w:p>
    <w:p w14:paraId="24BC2FE7" w14:textId="77777777" w:rsidR="00166266" w:rsidRPr="00A542B1" w:rsidRDefault="00166266" w:rsidP="00B10CA3">
      <w:pPr>
        <w:numPr>
          <w:ilvl w:val="0"/>
          <w:numId w:val="225"/>
        </w:numPr>
        <w:tabs>
          <w:tab w:val="left" w:pos="851"/>
        </w:tabs>
        <w:spacing w:before="2"/>
        <w:ind w:left="0" w:right="283"/>
        <w:contextualSpacing/>
        <w:jc w:val="both"/>
        <w:rPr>
          <w:b/>
          <w:kern w:val="2"/>
          <w:sz w:val="24"/>
          <w:szCs w:val="24"/>
          <w:lang w:eastAsia="ko-KR"/>
        </w:rPr>
      </w:pPr>
      <w:r w:rsidRPr="00A542B1">
        <w:rPr>
          <w:kern w:val="2"/>
          <w:sz w:val="24"/>
          <w:szCs w:val="24"/>
          <w:lang w:eastAsia="ko-KR"/>
        </w:rPr>
        <w:t>Совет обучающихся «Кремль», в состав которого входят учащиеся 8-11 классов.</w:t>
      </w:r>
    </w:p>
    <w:p w14:paraId="628675ED" w14:textId="77777777" w:rsidR="00166266" w:rsidRPr="00A542B1" w:rsidRDefault="00166266" w:rsidP="00B10CA3">
      <w:pPr>
        <w:numPr>
          <w:ilvl w:val="0"/>
          <w:numId w:val="225"/>
        </w:numPr>
        <w:tabs>
          <w:tab w:val="left" w:pos="851"/>
        </w:tabs>
        <w:spacing w:before="2"/>
        <w:ind w:left="0" w:right="283"/>
        <w:contextualSpacing/>
        <w:jc w:val="both"/>
        <w:rPr>
          <w:iCs/>
          <w:kern w:val="2"/>
          <w:sz w:val="24"/>
          <w:szCs w:val="24"/>
          <w:lang w:eastAsia="ko-KR"/>
        </w:rPr>
      </w:pPr>
      <w:r w:rsidRPr="00A542B1">
        <w:rPr>
          <w:iCs/>
          <w:kern w:val="2"/>
          <w:sz w:val="24"/>
          <w:szCs w:val="24"/>
          <w:lang w:eastAsia="ko-KR"/>
        </w:rPr>
        <w:t>через деятельность Совета старост, объединяющего старост классов для облегчения распространения значимой для обучающихся информации и получения обратной связи от классных коллективов</w:t>
      </w:r>
      <w:r>
        <w:rPr>
          <w:iCs/>
          <w:kern w:val="2"/>
          <w:sz w:val="24"/>
          <w:szCs w:val="24"/>
          <w:lang w:eastAsia="ko-KR"/>
        </w:rPr>
        <w:t>.</w:t>
      </w:r>
    </w:p>
    <w:p w14:paraId="5B66EA1A" w14:textId="77777777" w:rsidR="00166266" w:rsidRPr="00A542B1" w:rsidRDefault="00166266" w:rsidP="00B10CA3">
      <w:pPr>
        <w:numPr>
          <w:ilvl w:val="0"/>
          <w:numId w:val="225"/>
        </w:numPr>
        <w:tabs>
          <w:tab w:val="left" w:pos="851"/>
        </w:tabs>
        <w:spacing w:before="2"/>
        <w:ind w:left="0" w:right="283"/>
        <w:contextualSpacing/>
        <w:jc w:val="both"/>
        <w:rPr>
          <w:b/>
          <w:i/>
          <w:kern w:val="2"/>
          <w:sz w:val="24"/>
          <w:szCs w:val="24"/>
          <w:lang w:eastAsia="ko-KR"/>
        </w:rPr>
      </w:pPr>
      <w:r w:rsidRPr="00A542B1">
        <w:rPr>
          <w:kern w:val="2"/>
          <w:sz w:val="24"/>
          <w:szCs w:val="24"/>
          <w:lang w:eastAsia="ko-KR"/>
        </w:rPr>
        <w:t xml:space="preserve">через работу постоянно действующего школьного актива, инициирующего </w:t>
      </w:r>
      <w:r w:rsidRPr="00A542B1">
        <w:rPr>
          <w:kern w:val="2"/>
          <w:sz w:val="24"/>
          <w:szCs w:val="24"/>
          <w:lang w:eastAsia="ko-KR"/>
        </w:rPr>
        <w:br/>
        <w:t>и организующего проведение личностно значимых для обучающихся событий (соревнований, конкурсов, фестивалей, капустников, флешмобов);</w:t>
      </w:r>
    </w:p>
    <w:p w14:paraId="162FBB98" w14:textId="77777777" w:rsidR="00166266" w:rsidRPr="00A542B1" w:rsidRDefault="00166266" w:rsidP="00B10CA3">
      <w:pPr>
        <w:numPr>
          <w:ilvl w:val="0"/>
          <w:numId w:val="225"/>
        </w:numPr>
        <w:tabs>
          <w:tab w:val="left" w:pos="851"/>
        </w:tabs>
        <w:spacing w:before="2"/>
        <w:ind w:left="0" w:right="283"/>
        <w:contextualSpacing/>
        <w:jc w:val="both"/>
        <w:rPr>
          <w:iCs/>
          <w:kern w:val="2"/>
          <w:sz w:val="24"/>
          <w:szCs w:val="24"/>
          <w:lang w:eastAsia="ko-KR"/>
        </w:rPr>
      </w:pPr>
      <w:r w:rsidRPr="00A542B1">
        <w:rPr>
          <w:iCs/>
          <w:kern w:val="2"/>
          <w:sz w:val="24"/>
          <w:szCs w:val="24"/>
          <w:lang w:eastAsia="ko-KR"/>
        </w:rPr>
        <w:t>через деятельность творческих советов дела, отвечающих за проведение тех или иных конкретных мероприятий, праздников, вечеров, акций и др.</w:t>
      </w:r>
    </w:p>
    <w:p w14:paraId="403C6905" w14:textId="77777777" w:rsidR="00166266" w:rsidRPr="00A542B1" w:rsidRDefault="00166266" w:rsidP="00B41547">
      <w:pPr>
        <w:tabs>
          <w:tab w:val="left" w:pos="851"/>
        </w:tabs>
        <w:spacing w:before="2"/>
        <w:ind w:right="283" w:firstLine="709"/>
        <w:contextualSpacing/>
        <w:jc w:val="both"/>
        <w:rPr>
          <w:bCs/>
          <w:i/>
          <w:kern w:val="2"/>
          <w:sz w:val="24"/>
          <w:szCs w:val="24"/>
          <w:lang w:eastAsia="ko-KR"/>
        </w:rPr>
      </w:pPr>
      <w:r w:rsidRPr="00A542B1">
        <w:rPr>
          <w:b/>
          <w:i/>
          <w:kern w:val="2"/>
          <w:sz w:val="24"/>
          <w:szCs w:val="24"/>
          <w:lang w:eastAsia="ko-KR"/>
        </w:rPr>
        <w:t>На уровне классов</w:t>
      </w:r>
      <w:r w:rsidRPr="00A542B1">
        <w:rPr>
          <w:bCs/>
          <w:i/>
          <w:kern w:val="2"/>
          <w:sz w:val="24"/>
          <w:szCs w:val="24"/>
          <w:lang w:eastAsia="ko-KR"/>
        </w:rPr>
        <w:t>:</w:t>
      </w:r>
    </w:p>
    <w:p w14:paraId="6895C47F" w14:textId="77777777" w:rsidR="00166266" w:rsidRPr="00A542B1" w:rsidRDefault="00166266" w:rsidP="00B10CA3">
      <w:pPr>
        <w:numPr>
          <w:ilvl w:val="0"/>
          <w:numId w:val="226"/>
        </w:numPr>
        <w:tabs>
          <w:tab w:val="left" w:pos="851"/>
        </w:tabs>
        <w:spacing w:before="2"/>
        <w:ind w:left="0" w:right="283"/>
        <w:contextualSpacing/>
        <w:jc w:val="both"/>
        <w:rPr>
          <w:bCs/>
          <w:i/>
          <w:kern w:val="2"/>
          <w:sz w:val="24"/>
          <w:szCs w:val="24"/>
          <w:lang w:eastAsia="ko-KR"/>
        </w:rPr>
      </w:pPr>
      <w:r w:rsidRPr="00A542B1">
        <w:rPr>
          <w:iCs/>
          <w:kern w:val="2"/>
          <w:sz w:val="24"/>
          <w:szCs w:val="24"/>
          <w:lang w:eastAsia="ko-KR"/>
        </w:rPr>
        <w:t xml:space="preserve">через </w:t>
      </w:r>
      <w:r w:rsidRPr="00A542B1">
        <w:rPr>
          <w:kern w:val="2"/>
          <w:sz w:val="24"/>
          <w:szCs w:val="24"/>
          <w:lang w:eastAsia="ko-KR"/>
        </w:rPr>
        <w:t xml:space="preserve">деятельность выборных по инициативе и предложениям обучающихся класса лидеров (старост, дежурных командиров), представляющих интересы класса в общешкольных делах и призванных координировать его работу </w:t>
      </w:r>
      <w:r w:rsidRPr="00A542B1">
        <w:rPr>
          <w:kern w:val="2"/>
          <w:sz w:val="24"/>
          <w:szCs w:val="24"/>
          <w:lang w:eastAsia="ko-KR"/>
        </w:rPr>
        <w:br/>
        <w:t>с работой общешкольных органов самоуправления и классных руководителей;</w:t>
      </w:r>
    </w:p>
    <w:p w14:paraId="54A03A9D" w14:textId="77777777" w:rsidR="00166266" w:rsidRPr="00A542B1" w:rsidRDefault="00166266" w:rsidP="00B10CA3">
      <w:pPr>
        <w:numPr>
          <w:ilvl w:val="0"/>
          <w:numId w:val="226"/>
        </w:numPr>
        <w:tabs>
          <w:tab w:val="left" w:pos="851"/>
        </w:tabs>
        <w:spacing w:before="2"/>
        <w:ind w:left="0" w:right="283"/>
        <w:contextualSpacing/>
        <w:jc w:val="both"/>
        <w:rPr>
          <w:bCs/>
          <w:i/>
          <w:kern w:val="2"/>
          <w:sz w:val="24"/>
          <w:szCs w:val="24"/>
          <w:lang w:eastAsia="ko-KR"/>
        </w:rPr>
      </w:pPr>
      <w:r w:rsidRPr="00A542B1">
        <w:rPr>
          <w:iCs/>
          <w:kern w:val="2"/>
          <w:sz w:val="24"/>
          <w:szCs w:val="24"/>
          <w:lang w:eastAsia="ko-KR"/>
        </w:rPr>
        <w:t xml:space="preserve">через деятельность выборных органов самоуправления, отвечающих </w:t>
      </w:r>
      <w:r w:rsidRPr="00A542B1">
        <w:rPr>
          <w:iCs/>
          <w:kern w:val="2"/>
          <w:sz w:val="24"/>
          <w:szCs w:val="24"/>
          <w:lang w:eastAsia="ko-KR"/>
        </w:rPr>
        <w:br/>
        <w:t>за различные направления работы класса (творческие группы спортивных дел, творческих дел, работы с обучающимися младших классов);</w:t>
      </w:r>
    </w:p>
    <w:p w14:paraId="21F58A41" w14:textId="77777777" w:rsidR="00166266" w:rsidRPr="00A542B1" w:rsidRDefault="00166266" w:rsidP="00B10CA3">
      <w:pPr>
        <w:numPr>
          <w:ilvl w:val="0"/>
          <w:numId w:val="226"/>
        </w:numPr>
        <w:tabs>
          <w:tab w:val="left" w:pos="851"/>
        </w:tabs>
        <w:spacing w:before="2"/>
        <w:ind w:left="0" w:right="283"/>
        <w:contextualSpacing/>
        <w:jc w:val="both"/>
        <w:rPr>
          <w:bCs/>
          <w:i/>
          <w:kern w:val="2"/>
          <w:sz w:val="24"/>
          <w:szCs w:val="24"/>
          <w:lang w:eastAsia="ko-KR"/>
        </w:rPr>
      </w:pPr>
      <w:r w:rsidRPr="00A542B1">
        <w:rPr>
          <w:iCs/>
          <w:kern w:val="2"/>
          <w:sz w:val="24"/>
          <w:szCs w:val="24"/>
          <w:lang w:eastAsia="ko-KR"/>
        </w:rPr>
        <w:t xml:space="preserve">через </w:t>
      </w:r>
      <w:r w:rsidRPr="00A542B1">
        <w:rPr>
          <w:rFonts w:eastAsia="Calibri"/>
          <w:kern w:val="2"/>
          <w:sz w:val="24"/>
          <w:szCs w:val="24"/>
          <w:lang w:eastAsia="ko-KR"/>
        </w:rPr>
        <w:t>организацию на принципах самоуправления жизни детских групп, отправляющихся в походы, экспедиции, на экскурсии, осуществляемую через систему распределяемых среди участников ответственных должностей.</w:t>
      </w:r>
    </w:p>
    <w:p w14:paraId="63C5A4B2" w14:textId="77777777" w:rsidR="00166266" w:rsidRPr="00A542B1" w:rsidRDefault="00166266" w:rsidP="00B41547">
      <w:pPr>
        <w:spacing w:before="2"/>
        <w:ind w:right="283"/>
        <w:contextualSpacing/>
        <w:jc w:val="both"/>
        <w:rPr>
          <w:rFonts w:eastAsia="№Е"/>
          <w:b/>
          <w:bCs/>
          <w:iCs/>
          <w:kern w:val="2"/>
          <w:sz w:val="24"/>
          <w:szCs w:val="24"/>
          <w:u w:val="single"/>
          <w:lang w:eastAsia="ko-KR"/>
        </w:rPr>
      </w:pPr>
      <w:r w:rsidRPr="00A542B1">
        <w:rPr>
          <w:b/>
          <w:bCs/>
          <w:i/>
          <w:iCs/>
          <w:kern w:val="2"/>
          <w:sz w:val="24"/>
          <w:szCs w:val="24"/>
          <w:lang w:eastAsia="ko-KR"/>
        </w:rPr>
        <w:t xml:space="preserve">          На индивидуальном уровне:</w:t>
      </w:r>
      <w:r w:rsidRPr="00A542B1">
        <w:rPr>
          <w:rFonts w:eastAsia="№Е"/>
          <w:b/>
          <w:bCs/>
          <w:iCs/>
          <w:kern w:val="2"/>
          <w:sz w:val="24"/>
          <w:szCs w:val="24"/>
          <w:u w:val="single"/>
          <w:lang w:eastAsia="ko-KR"/>
        </w:rPr>
        <w:t xml:space="preserve"> </w:t>
      </w:r>
    </w:p>
    <w:p w14:paraId="304C2CA3" w14:textId="77777777" w:rsidR="00166266" w:rsidRPr="00A542B1" w:rsidRDefault="00166266" w:rsidP="00B10CA3">
      <w:pPr>
        <w:numPr>
          <w:ilvl w:val="0"/>
          <w:numId w:val="226"/>
        </w:numPr>
        <w:spacing w:before="2"/>
        <w:ind w:left="0" w:right="283"/>
        <w:contextualSpacing/>
        <w:jc w:val="both"/>
        <w:rPr>
          <w:rFonts w:eastAsia="№Е"/>
          <w:b/>
          <w:bCs/>
          <w:iCs/>
          <w:kern w:val="2"/>
          <w:sz w:val="24"/>
          <w:szCs w:val="24"/>
          <w:u w:val="single"/>
          <w:lang w:eastAsia="ko-KR"/>
        </w:rPr>
      </w:pPr>
      <w:r w:rsidRPr="00A542B1">
        <w:rPr>
          <w:iCs/>
          <w:kern w:val="2"/>
          <w:sz w:val="24"/>
          <w:szCs w:val="24"/>
          <w:lang w:eastAsia="ko-KR"/>
        </w:rPr>
        <w:t xml:space="preserve">через </w:t>
      </w:r>
      <w:r w:rsidRPr="00A542B1">
        <w:rPr>
          <w:kern w:val="2"/>
          <w:sz w:val="24"/>
          <w:szCs w:val="24"/>
          <w:lang w:eastAsia="ko-KR"/>
        </w:rPr>
        <w:t xml:space="preserve">вовлечение обучающихся в планирование, организацию, проведение </w:t>
      </w:r>
      <w:r w:rsidRPr="00A542B1">
        <w:rPr>
          <w:kern w:val="2"/>
          <w:sz w:val="24"/>
          <w:szCs w:val="24"/>
          <w:lang w:eastAsia="ko-KR"/>
        </w:rPr>
        <w:br/>
        <w:t>и анализ общешкольных и внутриклассных дел;</w:t>
      </w:r>
    </w:p>
    <w:p w14:paraId="7559393C" w14:textId="77777777" w:rsidR="00166266" w:rsidRPr="00A542B1" w:rsidRDefault="00166266" w:rsidP="00B10CA3">
      <w:pPr>
        <w:numPr>
          <w:ilvl w:val="0"/>
          <w:numId w:val="226"/>
        </w:numPr>
        <w:spacing w:before="2"/>
        <w:ind w:left="0" w:right="283"/>
        <w:contextualSpacing/>
        <w:jc w:val="both"/>
        <w:rPr>
          <w:iCs/>
          <w:kern w:val="2"/>
          <w:sz w:val="24"/>
          <w:szCs w:val="24"/>
          <w:lang w:eastAsia="ko-KR"/>
        </w:rPr>
      </w:pPr>
      <w:r w:rsidRPr="00A542B1">
        <w:rPr>
          <w:iCs/>
          <w:kern w:val="2"/>
          <w:sz w:val="24"/>
          <w:szCs w:val="24"/>
          <w:lang w:eastAsia="ko-KR"/>
        </w:rPr>
        <w:t>через реализацию обучающимися, взявшими на себя соответствующую роль, функций по контролю за порядком и чистотой в классе, уходом за классной комнатой, комнатными растениями.</w:t>
      </w:r>
    </w:p>
    <w:p w14:paraId="7AF5B2B2" w14:textId="77777777" w:rsidR="00166266" w:rsidRPr="00A542B1" w:rsidRDefault="00166266" w:rsidP="00B41547">
      <w:pPr>
        <w:adjustRightInd w:val="0"/>
        <w:spacing w:before="2"/>
        <w:ind w:right="283"/>
        <w:contextualSpacing/>
        <w:jc w:val="both"/>
        <w:rPr>
          <w:rFonts w:eastAsiaTheme="minorHAnsi"/>
          <w:sz w:val="24"/>
          <w:szCs w:val="24"/>
        </w:rPr>
      </w:pPr>
      <w:r w:rsidRPr="00A542B1">
        <w:rPr>
          <w:rFonts w:eastAsiaTheme="minorHAnsi"/>
          <w:b/>
          <w:bCs/>
          <w:sz w:val="24"/>
          <w:szCs w:val="24"/>
        </w:rPr>
        <w:t xml:space="preserve">         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 xml:space="preserve">«Самоуправление» </w:t>
      </w:r>
      <w:r w:rsidRPr="00A542B1">
        <w:rPr>
          <w:rFonts w:eastAsiaTheme="minorHAnsi"/>
          <w:sz w:val="24"/>
          <w:szCs w:val="24"/>
        </w:rPr>
        <w:t>является:</w:t>
      </w:r>
    </w:p>
    <w:p w14:paraId="3ED55944" w14:textId="77777777" w:rsidR="00166266" w:rsidRPr="00A542B1" w:rsidRDefault="00166266" w:rsidP="00B10CA3">
      <w:pPr>
        <w:widowControl/>
        <w:numPr>
          <w:ilvl w:val="0"/>
          <w:numId w:val="218"/>
        </w:numPr>
        <w:adjustRightInd w:val="0"/>
        <w:spacing w:before="2"/>
        <w:ind w:left="0" w:right="283"/>
        <w:contextualSpacing/>
        <w:jc w:val="both"/>
        <w:rPr>
          <w:rFonts w:eastAsiaTheme="minorHAnsi"/>
          <w:sz w:val="24"/>
          <w:szCs w:val="24"/>
        </w:rPr>
      </w:pPr>
      <w:r w:rsidRPr="00A542B1">
        <w:rPr>
          <w:rFonts w:eastAsiaTheme="minorHAnsi"/>
          <w:sz w:val="24"/>
          <w:szCs w:val="24"/>
        </w:rPr>
        <w:t>наличие опыта самовыражения и самореализации обучающихся;</w:t>
      </w:r>
    </w:p>
    <w:p w14:paraId="19CE5042" w14:textId="77777777" w:rsidR="00166266" w:rsidRPr="00A542B1" w:rsidRDefault="00166266" w:rsidP="00B10CA3">
      <w:pPr>
        <w:widowControl/>
        <w:numPr>
          <w:ilvl w:val="0"/>
          <w:numId w:val="218"/>
        </w:numPr>
        <w:adjustRightInd w:val="0"/>
        <w:spacing w:before="2"/>
        <w:ind w:left="0" w:right="283"/>
        <w:contextualSpacing/>
        <w:jc w:val="both"/>
        <w:rPr>
          <w:rFonts w:eastAsiaTheme="minorHAnsi"/>
          <w:sz w:val="24"/>
          <w:szCs w:val="24"/>
        </w:rPr>
      </w:pPr>
      <w:r w:rsidRPr="00A542B1">
        <w:rPr>
          <w:rFonts w:eastAsiaTheme="minorHAnsi"/>
          <w:sz w:val="24"/>
          <w:szCs w:val="24"/>
        </w:rPr>
        <w:t>сформированность опыта общения в детских группах;</w:t>
      </w:r>
    </w:p>
    <w:p w14:paraId="1AE9C38E" w14:textId="77777777" w:rsidR="00166266" w:rsidRPr="00A542B1" w:rsidRDefault="00166266" w:rsidP="00B10CA3">
      <w:pPr>
        <w:widowControl/>
        <w:numPr>
          <w:ilvl w:val="0"/>
          <w:numId w:val="218"/>
        </w:numPr>
        <w:autoSpaceDE/>
        <w:autoSpaceDN/>
        <w:spacing w:before="2"/>
        <w:ind w:left="0" w:right="283"/>
        <w:contextualSpacing/>
        <w:jc w:val="both"/>
        <w:rPr>
          <w:rFonts w:eastAsiaTheme="minorHAnsi"/>
          <w:sz w:val="24"/>
          <w:szCs w:val="24"/>
        </w:rPr>
      </w:pPr>
      <w:r w:rsidRPr="00A542B1">
        <w:rPr>
          <w:rFonts w:eastAsiaTheme="minorHAnsi"/>
          <w:sz w:val="24"/>
          <w:szCs w:val="24"/>
        </w:rPr>
        <w:t>наличие социально значимых отношений.</w:t>
      </w:r>
    </w:p>
    <w:p w14:paraId="14FFCE51" w14:textId="77777777" w:rsidR="00166266" w:rsidRPr="00A542B1" w:rsidRDefault="00166266" w:rsidP="00B41547">
      <w:pPr>
        <w:adjustRightInd w:val="0"/>
        <w:spacing w:before="2"/>
        <w:ind w:right="283"/>
        <w:contextualSpacing/>
        <w:jc w:val="both"/>
        <w:rPr>
          <w:b/>
          <w:sz w:val="24"/>
          <w:szCs w:val="24"/>
        </w:rPr>
      </w:pPr>
      <w:r w:rsidRPr="00A542B1">
        <w:rPr>
          <w:b/>
          <w:sz w:val="24"/>
          <w:szCs w:val="24"/>
        </w:rPr>
        <w:t>Модуль "Социальное партнерство".</w:t>
      </w:r>
    </w:p>
    <w:p w14:paraId="349AC7F4" w14:textId="77777777" w:rsidR="00166266" w:rsidRPr="00A542B1" w:rsidRDefault="00166266" w:rsidP="00B41547">
      <w:pPr>
        <w:tabs>
          <w:tab w:val="left" w:pos="851"/>
        </w:tabs>
        <w:spacing w:before="2"/>
        <w:ind w:right="283" w:firstLine="709"/>
        <w:contextualSpacing/>
        <w:jc w:val="both"/>
        <w:rPr>
          <w:rFonts w:eastAsiaTheme="minorHAnsi"/>
          <w:iCs/>
          <w:sz w:val="24"/>
          <w:szCs w:val="24"/>
        </w:rPr>
      </w:pPr>
      <w:r w:rsidRPr="00A542B1">
        <w:rPr>
          <w:rFonts w:eastAsiaTheme="minorHAnsi"/>
          <w:iCs/>
          <w:sz w:val="24"/>
          <w:szCs w:val="24"/>
        </w:rPr>
        <w:t xml:space="preserve">Реализация воспитательного потенциала социального партнёрства предусматривает: </w:t>
      </w:r>
    </w:p>
    <w:p w14:paraId="30F59CE8" w14:textId="77777777" w:rsidR="00166266" w:rsidRPr="00A542B1" w:rsidRDefault="00166266" w:rsidP="00B10CA3">
      <w:pPr>
        <w:widowControl/>
        <w:numPr>
          <w:ilvl w:val="0"/>
          <w:numId w:val="232"/>
        </w:numPr>
        <w:tabs>
          <w:tab w:val="left" w:pos="851"/>
        </w:tabs>
        <w:autoSpaceDE/>
        <w:autoSpaceDN/>
        <w:spacing w:before="2"/>
        <w:ind w:left="0" w:right="283"/>
        <w:contextualSpacing/>
        <w:jc w:val="both"/>
        <w:rPr>
          <w:rFonts w:eastAsiaTheme="minorHAnsi"/>
          <w:sz w:val="24"/>
          <w:szCs w:val="24"/>
        </w:rPr>
      </w:pPr>
      <w:r w:rsidRPr="00A542B1">
        <w:rPr>
          <w:rFonts w:eastAsiaTheme="minorHAnsi"/>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59912BC6" w14:textId="77777777" w:rsidR="00166266" w:rsidRPr="00A542B1" w:rsidRDefault="00166266" w:rsidP="00B10CA3">
      <w:pPr>
        <w:widowControl/>
        <w:numPr>
          <w:ilvl w:val="0"/>
          <w:numId w:val="232"/>
        </w:numPr>
        <w:tabs>
          <w:tab w:val="left" w:pos="851"/>
        </w:tabs>
        <w:autoSpaceDE/>
        <w:autoSpaceDN/>
        <w:spacing w:before="2"/>
        <w:ind w:left="0" w:right="283"/>
        <w:contextualSpacing/>
        <w:jc w:val="both"/>
        <w:rPr>
          <w:rFonts w:eastAsiaTheme="minorHAnsi"/>
          <w:sz w:val="24"/>
          <w:szCs w:val="24"/>
        </w:rPr>
      </w:pPr>
      <w:r w:rsidRPr="00A542B1">
        <w:rPr>
          <w:rFonts w:eastAsiaTheme="minorHAnsi"/>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31492D50" w14:textId="77777777" w:rsidR="00166266" w:rsidRPr="00A542B1" w:rsidRDefault="00166266" w:rsidP="00B10CA3">
      <w:pPr>
        <w:widowControl/>
        <w:numPr>
          <w:ilvl w:val="0"/>
          <w:numId w:val="232"/>
        </w:numPr>
        <w:tabs>
          <w:tab w:val="left" w:pos="851"/>
        </w:tabs>
        <w:autoSpaceDE/>
        <w:autoSpaceDN/>
        <w:spacing w:before="2"/>
        <w:ind w:left="0" w:right="283"/>
        <w:contextualSpacing/>
        <w:jc w:val="both"/>
        <w:rPr>
          <w:rFonts w:eastAsiaTheme="minorHAnsi"/>
          <w:iCs/>
          <w:sz w:val="24"/>
          <w:szCs w:val="24"/>
        </w:rPr>
      </w:pPr>
      <w:r w:rsidRPr="00A542B1">
        <w:rPr>
          <w:rFonts w:eastAsiaTheme="minorHAnsi"/>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5F5C1C7E" w14:textId="77777777" w:rsidR="00166266" w:rsidRPr="00A542B1" w:rsidRDefault="00166266" w:rsidP="00B41547">
      <w:pPr>
        <w:adjustRightInd w:val="0"/>
        <w:spacing w:before="2"/>
        <w:ind w:right="283"/>
        <w:contextualSpacing/>
        <w:jc w:val="both"/>
        <w:rPr>
          <w:b/>
          <w:sz w:val="24"/>
          <w:szCs w:val="24"/>
        </w:rPr>
      </w:pPr>
      <w:r w:rsidRPr="00A542B1">
        <w:rPr>
          <w:b/>
          <w:sz w:val="24"/>
          <w:szCs w:val="24"/>
        </w:rPr>
        <w:t>Модуль "Профориентация"</w:t>
      </w:r>
    </w:p>
    <w:p w14:paraId="6BBE0415" w14:textId="77777777" w:rsidR="00166266" w:rsidRPr="00A542B1" w:rsidRDefault="00166266" w:rsidP="00B41547">
      <w:pPr>
        <w:spacing w:before="2"/>
        <w:ind w:right="283" w:firstLine="360"/>
        <w:contextualSpacing/>
        <w:jc w:val="both"/>
        <w:rPr>
          <w:rFonts w:eastAsia="№Е"/>
          <w:kern w:val="2"/>
          <w:sz w:val="24"/>
          <w:szCs w:val="24"/>
          <w:lang w:eastAsia="ko-KR"/>
        </w:rPr>
      </w:pPr>
      <w:r w:rsidRPr="00A542B1">
        <w:rPr>
          <w:kern w:val="2"/>
          <w:sz w:val="24"/>
          <w:szCs w:val="24"/>
          <w:lang w:eastAsia="ko-KR"/>
        </w:rPr>
        <w:t>Совместная деятельность педагогических работников и обучающихся по направлению</w:t>
      </w:r>
      <w:r>
        <w:rPr>
          <w:kern w:val="2"/>
          <w:sz w:val="24"/>
          <w:szCs w:val="24"/>
          <w:lang w:eastAsia="ko-KR"/>
        </w:rPr>
        <w:t xml:space="preserve"> </w:t>
      </w:r>
      <w:r w:rsidRPr="00A542B1">
        <w:rPr>
          <w:kern w:val="2"/>
          <w:sz w:val="24"/>
          <w:szCs w:val="24"/>
          <w:lang w:eastAsia="ko-KR"/>
        </w:rPr>
        <w:t xml:space="preserve">«профориентация» включает в себя профессиональное просвещение обучающихся; диагностику и консультирование по проблемам профориентации, организацию профессиональных проб обучающихся. Задача совместной деятельности педагогического работника и обучающегося – подготовить обучающегося к осознанному выбору своей будущей профессиональной деятельности. Создавая профориентационно значимые проблемные ситуации, формирующие готовность обучающегося к выбору, педагогический работник актуализирует его профессиональное самоопределение, позитивный взгляд на труд в постиндустриальном мире, охватывающий не только профессиональную, но и в непрофессиональную составляющие такой деятельности. </w:t>
      </w:r>
      <w:r w:rsidRPr="00A542B1">
        <w:rPr>
          <w:rFonts w:eastAsia="№Е"/>
          <w:kern w:val="2"/>
          <w:sz w:val="24"/>
          <w:szCs w:val="24"/>
          <w:lang w:eastAsia="ko-KR"/>
        </w:rPr>
        <w:t>Эта работа осуществляется через</w:t>
      </w:r>
      <w:r w:rsidRPr="00A542B1">
        <w:rPr>
          <w:kern w:val="2"/>
          <w:sz w:val="24"/>
          <w:szCs w:val="24"/>
          <w:lang w:eastAsia="ko-KR"/>
        </w:rPr>
        <w:t>:</w:t>
      </w:r>
      <w:r w:rsidRPr="00A542B1">
        <w:rPr>
          <w:rFonts w:eastAsia="№Е"/>
          <w:kern w:val="2"/>
          <w:sz w:val="24"/>
          <w:szCs w:val="24"/>
          <w:lang w:eastAsia="ko-KR"/>
        </w:rPr>
        <w:t xml:space="preserve"> </w:t>
      </w:r>
    </w:p>
    <w:p w14:paraId="73AF928F" w14:textId="77777777" w:rsidR="00166266" w:rsidRPr="00A542B1" w:rsidRDefault="00166266"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циклы профориентационных часов общения, направленных на подготовку обучающегося к осознанному планированию и реализации своего профессионального будущего: классные часы по материалам Минтруда и занятости РК на тему: «Формула успеха-труд по призванию», встречи юношей с представителями ФСБ, пограничной службы, встреча с представителями Петрозаводского филиала ФГБОУ ВПО «ПГУПС»;</w:t>
      </w:r>
    </w:p>
    <w:p w14:paraId="31967EBF" w14:textId="77777777" w:rsidR="00166266" w:rsidRPr="00A542B1" w:rsidRDefault="00166266" w:rsidP="00B10CA3">
      <w:pPr>
        <w:numPr>
          <w:ilvl w:val="0"/>
          <w:numId w:val="242"/>
        </w:numPr>
        <w:spacing w:before="2"/>
        <w:ind w:left="0" w:right="283"/>
        <w:contextualSpacing/>
        <w:jc w:val="both"/>
        <w:rPr>
          <w:rFonts w:eastAsia="№Е"/>
          <w:iCs/>
          <w:kern w:val="2"/>
          <w:sz w:val="24"/>
          <w:szCs w:val="24"/>
          <w:lang w:eastAsia="ko-KR"/>
        </w:rPr>
      </w:pPr>
      <w:r w:rsidRPr="00A542B1">
        <w:rPr>
          <w:rFonts w:eastAsia="Calibri"/>
          <w:kern w:val="2"/>
          <w:sz w:val="24"/>
          <w:szCs w:val="24"/>
          <w:lang w:eastAsia="ko-KR"/>
        </w:rPr>
        <w:t xml:space="preserve">профориентационные игры: симуляции, деловые игры, квесты, решение кейсов (ситуаций, в которых необходимо принять решение, занять определенную позицию), расширяющие знания обучающихся о типах профессий, о способах выбора профессий, о достоинствах и недостатках той или иной интересной обучающимся профессиональной деятельности: </w:t>
      </w:r>
      <w:r w:rsidRPr="00A542B1">
        <w:rPr>
          <w:rFonts w:eastAsia="Calibri"/>
          <w:iCs/>
          <w:kern w:val="2"/>
          <w:sz w:val="24"/>
          <w:szCs w:val="24"/>
          <w:lang w:eastAsia="ko-KR"/>
        </w:rPr>
        <w:t>предметные олимпиады, конференции, проекты, интеллектуальные игры;</w:t>
      </w:r>
    </w:p>
    <w:p w14:paraId="75893688" w14:textId="77777777" w:rsidR="00166266" w:rsidRPr="00A542B1" w:rsidRDefault="00166266"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экскурсии на предприятия города, дающие обучающимся начальные представления о существующих профессиях и условиях работы людей, представляющих эти профессии: экскурсия на АЕК, на пограничную заставу, в политехнический колледж г. Костомукша;</w:t>
      </w:r>
    </w:p>
    <w:p w14:paraId="2BFDF4BF" w14:textId="77777777" w:rsidR="00166266" w:rsidRPr="00A542B1" w:rsidRDefault="00166266"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посещение профориентационных выставок, ярмарок профессий, тематических профориентационных парков, профориентационных лагерей, дней открытых дверей в профессиональные образовательные организации и организации высшего образования презентация центра профориентации СТАЛКЕР, Всероссийская акция «Неделя без турникетов», Единый день профориентации. «Проф</w:t>
      </w:r>
      <w:r w:rsidRPr="00A542B1">
        <w:rPr>
          <w:rFonts w:eastAsia="Calibri"/>
          <w:kern w:val="2"/>
          <w:sz w:val="24"/>
          <w:szCs w:val="24"/>
          <w:lang w:val="en-US" w:eastAsia="ko-KR"/>
        </w:rPr>
        <w:t>YES</w:t>
      </w:r>
      <w:r w:rsidRPr="00A542B1">
        <w:rPr>
          <w:rFonts w:eastAsia="Calibri"/>
          <w:kern w:val="2"/>
          <w:sz w:val="24"/>
          <w:szCs w:val="24"/>
          <w:lang w:eastAsia="ko-KR"/>
        </w:rPr>
        <w:t>иЯ- ориентиры молодым», участие в ежегодной Ярмарке профессий;</w:t>
      </w:r>
    </w:p>
    <w:p w14:paraId="48A3083F" w14:textId="77777777" w:rsidR="00166266" w:rsidRPr="00A542B1" w:rsidRDefault="00166266" w:rsidP="00B10CA3">
      <w:pPr>
        <w:numPr>
          <w:ilvl w:val="0"/>
          <w:numId w:val="242"/>
        </w:numPr>
        <w:spacing w:before="2"/>
        <w:ind w:left="0" w:right="283"/>
        <w:contextualSpacing/>
        <w:jc w:val="both"/>
        <w:rPr>
          <w:rFonts w:eastAsia="№Е"/>
          <w:iCs/>
          <w:kern w:val="2"/>
          <w:sz w:val="24"/>
          <w:szCs w:val="24"/>
          <w:lang w:eastAsia="ko-KR"/>
        </w:rPr>
      </w:pPr>
      <w:r w:rsidRPr="00A542B1">
        <w:rPr>
          <w:rFonts w:eastAsia="Calibri"/>
          <w:kern w:val="2"/>
          <w:sz w:val="24"/>
          <w:szCs w:val="24"/>
          <w:lang w:eastAsia="ko-KR"/>
        </w:rPr>
        <w:t xml:space="preserve">участие в работе городских объединениях в области профориентации, где обучающиеся могут глубже познакомиться с теми или иными профессиями, получить представление об их специфике, попробовать свои силы в той или иной профессии, развивать в себе соответствующие навыки: </w:t>
      </w:r>
      <w:r w:rsidRPr="00A542B1">
        <w:rPr>
          <w:rFonts w:eastAsia="Calibri"/>
          <w:iCs/>
          <w:kern w:val="2"/>
          <w:sz w:val="24"/>
          <w:szCs w:val="24"/>
          <w:lang w:eastAsia="ko-KR"/>
        </w:rPr>
        <w:t>участие в МОФ «Молодёжная перспектива»;</w:t>
      </w:r>
    </w:p>
    <w:p w14:paraId="31802FF4" w14:textId="77777777" w:rsidR="00166266" w:rsidRPr="00A542B1" w:rsidRDefault="00166266"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 xml:space="preserve">совместное с педагогическими работниками изучение интернет-ресурсов, посвященных выбору профессий, прохождение профориентационного онлайн-тестирования, прохождение онлайн курсов по интересующим профессиям </w:t>
      </w:r>
      <w:r w:rsidRPr="00A542B1">
        <w:rPr>
          <w:rFonts w:eastAsia="Calibri"/>
          <w:kern w:val="2"/>
          <w:sz w:val="24"/>
          <w:szCs w:val="24"/>
          <w:lang w:eastAsia="ko-KR"/>
        </w:rPr>
        <w:br/>
        <w:t>и направлениям образования:</w:t>
      </w:r>
      <w:r w:rsidRPr="00A542B1">
        <w:rPr>
          <w:kern w:val="2"/>
          <w:sz w:val="24"/>
          <w:szCs w:val="24"/>
          <w:lang w:eastAsia="ko-KR"/>
        </w:rPr>
        <w:t xml:space="preserve"> профтестирование: онлайн-тестирование на сайте профвыбор. ру, компьютерное тестирование обучающихся по профессиональной ориентации с использованием автоматизированной системы «Выпускник-1» в ЦЗН;</w:t>
      </w:r>
    </w:p>
    <w:p w14:paraId="1DBC8008" w14:textId="77777777" w:rsidR="00166266" w:rsidRPr="00A542B1" w:rsidRDefault="00166266" w:rsidP="00B10CA3">
      <w:pPr>
        <w:numPr>
          <w:ilvl w:val="0"/>
          <w:numId w:val="242"/>
        </w:numPr>
        <w:spacing w:before="2"/>
        <w:ind w:left="0" w:right="283"/>
        <w:contextualSpacing/>
        <w:jc w:val="both"/>
        <w:rPr>
          <w:kern w:val="2"/>
          <w:sz w:val="24"/>
          <w:szCs w:val="24"/>
          <w:lang w:eastAsia="ko-KR"/>
        </w:rPr>
      </w:pPr>
      <w:r w:rsidRPr="00A542B1">
        <w:rPr>
          <w:kern w:val="2"/>
          <w:sz w:val="24"/>
          <w:szCs w:val="24"/>
          <w:lang w:eastAsia="ko-KR"/>
        </w:rPr>
        <w:t xml:space="preserve">участие в работе всероссийских профориентационных проектов, созданных </w:t>
      </w:r>
      <w:r w:rsidRPr="00A542B1">
        <w:rPr>
          <w:kern w:val="2"/>
          <w:sz w:val="24"/>
          <w:szCs w:val="24"/>
          <w:lang w:eastAsia="ko-KR"/>
        </w:rPr>
        <w:br/>
        <w:t xml:space="preserve">в сети интернет: просмотр лекций, решение учебно-тренировочных задач, участие </w:t>
      </w:r>
      <w:r w:rsidRPr="00A542B1">
        <w:rPr>
          <w:kern w:val="2"/>
          <w:sz w:val="24"/>
          <w:szCs w:val="24"/>
          <w:lang w:eastAsia="ko-KR"/>
        </w:rPr>
        <w:br/>
        <w:t>в мастер-классах, посещение открытых уроков: участие в проекте «Дни ПетрГУ в Костомукше», защита творческих проектов» Мои жизненные планы и профессиональная карьера», участие во Всероссийском открытом уроке по профориентации;</w:t>
      </w:r>
    </w:p>
    <w:p w14:paraId="638864F5" w14:textId="77777777" w:rsidR="00166266" w:rsidRPr="00A542B1" w:rsidRDefault="00166266" w:rsidP="00B10CA3">
      <w:pPr>
        <w:numPr>
          <w:ilvl w:val="0"/>
          <w:numId w:val="242"/>
        </w:numPr>
        <w:spacing w:before="2"/>
        <w:ind w:left="0" w:right="283"/>
        <w:contextualSpacing/>
        <w:jc w:val="both"/>
        <w:rPr>
          <w:rFonts w:eastAsia="№Е"/>
          <w:kern w:val="2"/>
          <w:sz w:val="24"/>
          <w:szCs w:val="24"/>
          <w:lang w:eastAsia="ko-KR"/>
        </w:rPr>
      </w:pPr>
      <w:r w:rsidRPr="00A542B1">
        <w:rPr>
          <w:kern w:val="2"/>
          <w:sz w:val="24"/>
          <w:szCs w:val="24"/>
          <w:lang w:eastAsia="ko-KR"/>
        </w:rPr>
        <w:t xml:space="preserve">профтестирование индивидуальные консультации психолога для обучающихся и их родителей (законных представителей) по вопросам склонностей, способностей, дарований </w:t>
      </w:r>
      <w:r w:rsidRPr="00A542B1">
        <w:rPr>
          <w:kern w:val="2"/>
          <w:sz w:val="24"/>
          <w:szCs w:val="24"/>
          <w:lang w:eastAsia="ko-KR"/>
        </w:rPr>
        <w:br/>
        <w:t>и иных индивидуальных особенностей обучающихся, которые могут иметь значение в процессе выбора ими профессии: работа с выпускниками по целевым направлениям, «Изучение интересов в выборе профессии-методика «Профиль» А, «Личностные особенности: самооценка, темперамент» (опросник Айзенка), мониторинг профильных предпочтений обучающихся;</w:t>
      </w:r>
    </w:p>
    <w:p w14:paraId="0295F1BC" w14:textId="77777777" w:rsidR="00166266" w:rsidRPr="00A542B1" w:rsidRDefault="00166266" w:rsidP="00B10CA3">
      <w:pPr>
        <w:numPr>
          <w:ilvl w:val="0"/>
          <w:numId w:val="243"/>
        </w:numPr>
        <w:spacing w:before="2"/>
        <w:ind w:left="0" w:right="283"/>
        <w:contextualSpacing/>
        <w:jc w:val="both"/>
        <w:rPr>
          <w:b/>
          <w:color w:val="000000"/>
          <w:w w:val="0"/>
          <w:kern w:val="2"/>
          <w:sz w:val="24"/>
          <w:szCs w:val="24"/>
          <w:lang w:eastAsia="ko-KR"/>
        </w:rPr>
      </w:pPr>
      <w:r w:rsidRPr="00A542B1">
        <w:rPr>
          <w:kern w:val="2"/>
          <w:sz w:val="24"/>
          <w:szCs w:val="24"/>
          <w:lang w:eastAsia="ko-KR"/>
        </w:rPr>
        <w:t xml:space="preserve">освоение обучающимися основ профессии в рамках различных курсов </w:t>
      </w:r>
      <w:r w:rsidRPr="00A542B1">
        <w:rPr>
          <w:kern w:val="2"/>
          <w:sz w:val="24"/>
          <w:szCs w:val="24"/>
          <w:lang w:eastAsia="ko-KR"/>
        </w:rPr>
        <w:br/>
        <w:t xml:space="preserve">по выбору, включенных в основную образовательную программу школы, или </w:t>
      </w:r>
      <w:r w:rsidRPr="00A542B1">
        <w:rPr>
          <w:kern w:val="2"/>
          <w:sz w:val="24"/>
          <w:szCs w:val="24"/>
          <w:lang w:eastAsia="ko-KR"/>
        </w:rPr>
        <w:br/>
        <w:t>в рамках курсов дополнительного образования: учебный курс «Психология и выбор профессии»</w:t>
      </w:r>
    </w:p>
    <w:p w14:paraId="4D676DE5" w14:textId="77777777" w:rsidR="00166266" w:rsidRPr="00A542B1" w:rsidRDefault="00166266" w:rsidP="00B41547">
      <w:pPr>
        <w:adjustRightInd w:val="0"/>
        <w:spacing w:before="2"/>
        <w:ind w:right="283" w:firstLine="360"/>
        <w:contextualSpacing/>
        <w:jc w:val="both"/>
        <w:rPr>
          <w:rFonts w:eastAsiaTheme="minorHAnsi"/>
          <w:sz w:val="24"/>
          <w:szCs w:val="24"/>
        </w:rPr>
      </w:pPr>
      <w:r w:rsidRPr="00A542B1">
        <w:rPr>
          <w:rFonts w:eastAsiaTheme="minorHAnsi"/>
          <w:b/>
          <w:bCs/>
          <w:sz w:val="24"/>
          <w:szCs w:val="24"/>
        </w:rPr>
        <w:t xml:space="preserve">Результатом </w:t>
      </w:r>
      <w:r w:rsidRPr="00A542B1">
        <w:rPr>
          <w:rFonts w:eastAsiaTheme="minorHAnsi"/>
          <w:sz w:val="24"/>
          <w:szCs w:val="24"/>
        </w:rPr>
        <w:t>воспитывающей деятельности в рамках модуля «</w:t>
      </w:r>
      <w:r w:rsidRPr="00A542B1">
        <w:rPr>
          <w:rFonts w:eastAsiaTheme="minorHAnsi"/>
          <w:b/>
          <w:bCs/>
          <w:sz w:val="24"/>
          <w:szCs w:val="24"/>
        </w:rPr>
        <w:t xml:space="preserve">Профориентация» </w:t>
      </w:r>
      <w:r w:rsidRPr="00A542B1">
        <w:rPr>
          <w:rFonts w:eastAsiaTheme="minorHAnsi"/>
          <w:sz w:val="24"/>
          <w:szCs w:val="24"/>
        </w:rPr>
        <w:t>является:</w:t>
      </w:r>
    </w:p>
    <w:p w14:paraId="13EFD7AB" w14:textId="77777777" w:rsidR="00166266" w:rsidRPr="00A542B1" w:rsidRDefault="00166266" w:rsidP="00B10CA3">
      <w:pPr>
        <w:widowControl/>
        <w:numPr>
          <w:ilvl w:val="0"/>
          <w:numId w:val="244"/>
        </w:numPr>
        <w:adjustRightInd w:val="0"/>
        <w:spacing w:before="2"/>
        <w:ind w:left="0" w:right="283"/>
        <w:contextualSpacing/>
        <w:jc w:val="both"/>
        <w:rPr>
          <w:rFonts w:eastAsiaTheme="minorHAnsi"/>
          <w:sz w:val="24"/>
          <w:szCs w:val="24"/>
        </w:rPr>
      </w:pPr>
      <w:r w:rsidRPr="00A542B1">
        <w:rPr>
          <w:rFonts w:eastAsiaTheme="minorHAnsi"/>
          <w:sz w:val="24"/>
          <w:szCs w:val="24"/>
        </w:rPr>
        <w:t>наличие осведомлённости обучающимися основ профессии;</w:t>
      </w:r>
    </w:p>
    <w:p w14:paraId="73316DB2" w14:textId="77777777" w:rsidR="00166266" w:rsidRPr="00A542B1" w:rsidRDefault="00166266" w:rsidP="00B10CA3">
      <w:pPr>
        <w:widowControl/>
        <w:numPr>
          <w:ilvl w:val="0"/>
          <w:numId w:val="244"/>
        </w:numPr>
        <w:adjustRightInd w:val="0"/>
        <w:spacing w:before="2"/>
        <w:ind w:left="0" w:right="283"/>
        <w:contextualSpacing/>
        <w:jc w:val="both"/>
        <w:rPr>
          <w:rFonts w:eastAsiaTheme="minorHAnsi"/>
          <w:sz w:val="24"/>
          <w:szCs w:val="24"/>
        </w:rPr>
      </w:pPr>
      <w:r w:rsidRPr="00A542B1">
        <w:rPr>
          <w:rFonts w:eastAsiaTheme="minorHAnsi"/>
          <w:sz w:val="24"/>
          <w:szCs w:val="24"/>
        </w:rPr>
        <w:t>наличие позитивного взгляда на труд в постиндустриальном мире;</w:t>
      </w:r>
    </w:p>
    <w:p w14:paraId="4A4A36CE" w14:textId="77777777" w:rsidR="00166266" w:rsidRPr="00A542B1" w:rsidRDefault="00166266" w:rsidP="00B10CA3">
      <w:pPr>
        <w:numPr>
          <w:ilvl w:val="0"/>
          <w:numId w:val="244"/>
        </w:numPr>
        <w:spacing w:before="2"/>
        <w:ind w:left="0" w:right="283"/>
        <w:contextualSpacing/>
        <w:jc w:val="both"/>
        <w:rPr>
          <w:b/>
          <w:color w:val="000000"/>
          <w:w w:val="0"/>
          <w:kern w:val="2"/>
          <w:sz w:val="24"/>
          <w:szCs w:val="24"/>
          <w:lang w:eastAsia="ko-KR"/>
        </w:rPr>
      </w:pPr>
      <w:r w:rsidRPr="00A542B1">
        <w:rPr>
          <w:rFonts w:eastAsiaTheme="minorHAnsi"/>
          <w:sz w:val="24"/>
          <w:szCs w:val="24"/>
        </w:rPr>
        <w:t>готовность осознанного выбора будущей профессии</w:t>
      </w:r>
    </w:p>
    <w:p w14:paraId="1C256178" w14:textId="77777777" w:rsidR="00166266" w:rsidRPr="00A542B1" w:rsidRDefault="00166266" w:rsidP="00B41547">
      <w:pPr>
        <w:adjustRightInd w:val="0"/>
        <w:spacing w:before="2"/>
        <w:ind w:right="283" w:firstLine="540"/>
        <w:contextualSpacing/>
        <w:jc w:val="both"/>
        <w:rPr>
          <w:b/>
          <w:sz w:val="24"/>
          <w:szCs w:val="24"/>
        </w:rPr>
      </w:pPr>
      <w:r w:rsidRPr="00A542B1">
        <w:rPr>
          <w:b/>
          <w:sz w:val="24"/>
          <w:szCs w:val="24"/>
        </w:rPr>
        <w:t>Модуль "Профилактика и безопасность"</w:t>
      </w:r>
    </w:p>
    <w:p w14:paraId="6118E9E5" w14:textId="77777777" w:rsidR="00166266" w:rsidRPr="00A542B1" w:rsidRDefault="00166266" w:rsidP="00B41547">
      <w:pPr>
        <w:adjustRightInd w:val="0"/>
        <w:spacing w:before="2"/>
        <w:ind w:right="283" w:firstLine="540"/>
        <w:contextualSpacing/>
        <w:jc w:val="both"/>
        <w:rPr>
          <w:sz w:val="24"/>
          <w:szCs w:val="24"/>
        </w:rPr>
      </w:pPr>
      <w:r w:rsidRPr="00A542B1">
        <w:rPr>
          <w:sz w:val="24"/>
          <w:szCs w:val="24"/>
        </w:rPr>
        <w:t xml:space="preserve">  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предусматривает: </w:t>
      </w:r>
    </w:p>
    <w:p w14:paraId="13D1E3F7" w14:textId="77777777" w:rsidR="00166266" w:rsidRPr="00A542B1" w:rsidRDefault="00166266"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про</w:t>
      </w:r>
      <w:r w:rsidRPr="00A542B1">
        <w:rPr>
          <w:bCs/>
          <w:iCs/>
          <w:color w:val="000000"/>
          <w:spacing w:val="1"/>
          <w:sz w:val="24"/>
          <w:szCs w:val="24"/>
        </w:rPr>
        <w:t>ф</w:t>
      </w:r>
      <w:r w:rsidRPr="00A542B1">
        <w:rPr>
          <w:bCs/>
          <w:iCs/>
          <w:color w:val="000000"/>
          <w:spacing w:val="1"/>
          <w:w w:val="99"/>
          <w:sz w:val="24"/>
          <w:szCs w:val="24"/>
        </w:rPr>
        <w:t>и</w:t>
      </w:r>
      <w:r w:rsidRPr="00A542B1">
        <w:rPr>
          <w:bCs/>
          <w:iCs/>
          <w:color w:val="000000"/>
          <w:w w:val="99"/>
          <w:sz w:val="24"/>
          <w:szCs w:val="24"/>
        </w:rPr>
        <w:t>л</w:t>
      </w:r>
      <w:r w:rsidRPr="00A542B1">
        <w:rPr>
          <w:bCs/>
          <w:iCs/>
          <w:color w:val="000000"/>
          <w:sz w:val="24"/>
          <w:szCs w:val="24"/>
        </w:rPr>
        <w:t>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1"/>
          <w:sz w:val="24"/>
          <w:szCs w:val="24"/>
        </w:rPr>
        <w:t xml:space="preserve"> </w:t>
      </w:r>
      <w:r w:rsidRPr="00A542B1">
        <w:rPr>
          <w:bCs/>
          <w:iCs/>
          <w:color w:val="000000"/>
          <w:w w:val="99"/>
          <w:sz w:val="24"/>
          <w:szCs w:val="24"/>
        </w:rPr>
        <w:t>э</w:t>
      </w:r>
      <w:r w:rsidRPr="00A542B1">
        <w:rPr>
          <w:bCs/>
          <w:iCs/>
          <w:color w:val="000000"/>
          <w:sz w:val="24"/>
          <w:szCs w:val="24"/>
        </w:rPr>
        <w:t>к</w:t>
      </w:r>
      <w:r w:rsidRPr="00A542B1">
        <w:rPr>
          <w:bCs/>
          <w:iCs/>
          <w:color w:val="000000"/>
          <w:spacing w:val="-3"/>
          <w:sz w:val="24"/>
          <w:szCs w:val="24"/>
        </w:rPr>
        <w:t>с</w:t>
      </w:r>
      <w:r w:rsidRPr="00A542B1">
        <w:rPr>
          <w:bCs/>
          <w:iCs/>
          <w:color w:val="000000"/>
          <w:spacing w:val="2"/>
          <w:sz w:val="24"/>
          <w:szCs w:val="24"/>
        </w:rPr>
        <w:t>т</w:t>
      </w:r>
      <w:r w:rsidRPr="00A542B1">
        <w:rPr>
          <w:bCs/>
          <w:iCs/>
          <w:color w:val="000000"/>
          <w:spacing w:val="-1"/>
          <w:sz w:val="24"/>
          <w:szCs w:val="24"/>
        </w:rPr>
        <w:t>ре</w:t>
      </w:r>
      <w:r w:rsidRPr="00A542B1">
        <w:rPr>
          <w:bCs/>
          <w:iCs/>
          <w:color w:val="000000"/>
          <w:sz w:val="24"/>
          <w:szCs w:val="24"/>
        </w:rPr>
        <w:t>м</w:t>
      </w:r>
      <w:r w:rsidRPr="00A542B1">
        <w:rPr>
          <w:bCs/>
          <w:iCs/>
          <w:color w:val="000000"/>
          <w:spacing w:val="1"/>
          <w:w w:val="99"/>
          <w:sz w:val="24"/>
          <w:szCs w:val="24"/>
        </w:rPr>
        <w:t>и</w:t>
      </w:r>
      <w:r w:rsidRPr="00A542B1">
        <w:rPr>
          <w:bCs/>
          <w:iCs/>
          <w:color w:val="000000"/>
          <w:sz w:val="24"/>
          <w:szCs w:val="24"/>
        </w:rPr>
        <w:t>с</w:t>
      </w:r>
      <w:r w:rsidRPr="00A542B1">
        <w:rPr>
          <w:bCs/>
          <w:iCs/>
          <w:color w:val="000000"/>
          <w:spacing w:val="2"/>
          <w:sz w:val="24"/>
          <w:szCs w:val="24"/>
        </w:rPr>
        <w:t>т</w:t>
      </w:r>
      <w:r w:rsidRPr="00A542B1">
        <w:rPr>
          <w:bCs/>
          <w:iCs/>
          <w:color w:val="000000"/>
          <w:sz w:val="24"/>
          <w:szCs w:val="24"/>
        </w:rPr>
        <w:t>ск</w:t>
      </w:r>
      <w:r w:rsidRPr="00A542B1">
        <w:rPr>
          <w:bCs/>
          <w:iCs/>
          <w:color w:val="000000"/>
          <w:spacing w:val="-1"/>
          <w:sz w:val="24"/>
          <w:szCs w:val="24"/>
        </w:rPr>
        <w:t>о</w:t>
      </w:r>
      <w:r w:rsidRPr="00A542B1">
        <w:rPr>
          <w:bCs/>
          <w:iCs/>
          <w:color w:val="000000"/>
          <w:w w:val="99"/>
          <w:sz w:val="24"/>
          <w:szCs w:val="24"/>
        </w:rPr>
        <w:t xml:space="preserve">й, террористической </w:t>
      </w:r>
      <w:r w:rsidRPr="00A542B1">
        <w:rPr>
          <w:bCs/>
          <w:iCs/>
          <w:color w:val="000000"/>
          <w:sz w:val="24"/>
          <w:szCs w:val="24"/>
        </w:rPr>
        <w:t>деятельности,</w:t>
      </w:r>
      <w:r w:rsidRPr="00A542B1">
        <w:rPr>
          <w:bCs/>
          <w:iCs/>
          <w:color w:val="000000"/>
          <w:spacing w:val="-2"/>
          <w:sz w:val="24"/>
          <w:szCs w:val="24"/>
        </w:rPr>
        <w:t xml:space="preserve"> </w:t>
      </w:r>
      <w:r w:rsidRPr="00A542B1">
        <w:rPr>
          <w:bCs/>
          <w:iCs/>
          <w:color w:val="000000"/>
          <w:sz w:val="24"/>
          <w:szCs w:val="24"/>
        </w:rPr>
        <w:t>не</w:t>
      </w:r>
      <w:r w:rsidRPr="00A542B1">
        <w:rPr>
          <w:bCs/>
          <w:iCs/>
          <w:color w:val="000000"/>
          <w:w w:val="99"/>
          <w:sz w:val="24"/>
          <w:szCs w:val="24"/>
        </w:rPr>
        <w:t>д</w:t>
      </w:r>
      <w:r w:rsidRPr="00A542B1">
        <w:rPr>
          <w:bCs/>
          <w:iCs/>
          <w:color w:val="000000"/>
          <w:sz w:val="24"/>
          <w:szCs w:val="24"/>
        </w:rPr>
        <w:t>о</w:t>
      </w:r>
      <w:r w:rsidRPr="00A542B1">
        <w:rPr>
          <w:bCs/>
          <w:iCs/>
          <w:color w:val="000000"/>
          <w:spacing w:val="1"/>
          <w:w w:val="99"/>
          <w:sz w:val="24"/>
          <w:szCs w:val="24"/>
        </w:rPr>
        <w:t>п</w:t>
      </w:r>
      <w:r w:rsidRPr="00A542B1">
        <w:rPr>
          <w:bCs/>
          <w:iCs/>
          <w:color w:val="000000"/>
          <w:sz w:val="24"/>
          <w:szCs w:val="24"/>
        </w:rPr>
        <w:t>ущ</w:t>
      </w:r>
      <w:r w:rsidRPr="00A542B1">
        <w:rPr>
          <w:bCs/>
          <w:iCs/>
          <w:color w:val="000000"/>
          <w:spacing w:val="-1"/>
          <w:sz w:val="24"/>
          <w:szCs w:val="24"/>
        </w:rPr>
        <w:t>е</w:t>
      </w:r>
      <w:r w:rsidRPr="00A542B1">
        <w:rPr>
          <w:bCs/>
          <w:iCs/>
          <w:color w:val="000000"/>
          <w:sz w:val="24"/>
          <w:szCs w:val="24"/>
        </w:rPr>
        <w:t>н</w:t>
      </w:r>
      <w:r w:rsidRPr="00A542B1">
        <w:rPr>
          <w:bCs/>
          <w:iCs/>
          <w:color w:val="000000"/>
          <w:spacing w:val="1"/>
          <w:w w:val="99"/>
          <w:sz w:val="24"/>
          <w:szCs w:val="24"/>
        </w:rPr>
        <w:t>и</w:t>
      </w:r>
      <w:r w:rsidRPr="00A542B1">
        <w:rPr>
          <w:bCs/>
          <w:iCs/>
          <w:color w:val="000000"/>
          <w:sz w:val="24"/>
          <w:szCs w:val="24"/>
        </w:rPr>
        <w:t xml:space="preserve">е </w:t>
      </w:r>
      <w:r w:rsidRPr="00A542B1">
        <w:rPr>
          <w:bCs/>
          <w:iCs/>
          <w:color w:val="000000"/>
          <w:w w:val="99"/>
          <w:sz w:val="24"/>
          <w:szCs w:val="24"/>
        </w:rPr>
        <w:t>п</w:t>
      </w:r>
      <w:r w:rsidRPr="00A542B1">
        <w:rPr>
          <w:bCs/>
          <w:iCs/>
          <w:color w:val="000000"/>
          <w:sz w:val="24"/>
          <w:szCs w:val="24"/>
        </w:rPr>
        <w:t>р</w:t>
      </w:r>
      <w:r w:rsidRPr="00A542B1">
        <w:rPr>
          <w:bCs/>
          <w:iCs/>
          <w:color w:val="000000"/>
          <w:spacing w:val="-2"/>
          <w:sz w:val="24"/>
          <w:szCs w:val="24"/>
        </w:rPr>
        <w:t>о</w:t>
      </w:r>
      <w:r w:rsidRPr="00A542B1">
        <w:rPr>
          <w:bCs/>
          <w:iCs/>
          <w:color w:val="000000"/>
          <w:w w:val="99"/>
          <w:sz w:val="24"/>
          <w:szCs w:val="24"/>
        </w:rPr>
        <w:t>я</w:t>
      </w:r>
      <w:r w:rsidRPr="00A542B1">
        <w:rPr>
          <w:bCs/>
          <w:iCs/>
          <w:color w:val="000000"/>
          <w:spacing w:val="1"/>
          <w:sz w:val="24"/>
          <w:szCs w:val="24"/>
        </w:rPr>
        <w:t>в</w:t>
      </w:r>
      <w:r w:rsidRPr="00A542B1">
        <w:rPr>
          <w:bCs/>
          <w:iCs/>
          <w:color w:val="000000"/>
          <w:sz w:val="24"/>
          <w:szCs w:val="24"/>
        </w:rPr>
        <w:t>л</w:t>
      </w:r>
      <w:r w:rsidRPr="00A542B1">
        <w:rPr>
          <w:bCs/>
          <w:iCs/>
          <w:color w:val="000000"/>
          <w:spacing w:val="-1"/>
          <w:sz w:val="24"/>
          <w:szCs w:val="24"/>
        </w:rPr>
        <w:t>е</w:t>
      </w:r>
      <w:r w:rsidRPr="00A542B1">
        <w:rPr>
          <w:bCs/>
          <w:iCs/>
          <w:color w:val="000000"/>
          <w:sz w:val="24"/>
          <w:szCs w:val="24"/>
        </w:rPr>
        <w:t>н</w:t>
      </w:r>
      <w:r w:rsidRPr="00A542B1">
        <w:rPr>
          <w:bCs/>
          <w:iCs/>
          <w:color w:val="000000"/>
          <w:spacing w:val="1"/>
          <w:w w:val="99"/>
          <w:sz w:val="24"/>
          <w:szCs w:val="24"/>
        </w:rPr>
        <w:t>и</w:t>
      </w:r>
      <w:r w:rsidRPr="00A542B1">
        <w:rPr>
          <w:bCs/>
          <w:iCs/>
          <w:color w:val="000000"/>
          <w:w w:val="99"/>
          <w:sz w:val="24"/>
          <w:szCs w:val="24"/>
        </w:rPr>
        <w:t>я</w:t>
      </w:r>
      <w:r w:rsidRPr="00A542B1">
        <w:rPr>
          <w:bCs/>
          <w:iCs/>
          <w:color w:val="000000"/>
          <w:sz w:val="24"/>
          <w:szCs w:val="24"/>
        </w:rPr>
        <w:t xml:space="preserve"> фа</w:t>
      </w:r>
      <w:r w:rsidRPr="00A542B1">
        <w:rPr>
          <w:bCs/>
          <w:iCs/>
          <w:color w:val="000000"/>
          <w:spacing w:val="-1"/>
          <w:sz w:val="24"/>
          <w:szCs w:val="24"/>
        </w:rPr>
        <w:t>к</w:t>
      </w:r>
      <w:r w:rsidRPr="00A542B1">
        <w:rPr>
          <w:bCs/>
          <w:iCs/>
          <w:color w:val="000000"/>
          <w:spacing w:val="2"/>
          <w:sz w:val="24"/>
          <w:szCs w:val="24"/>
        </w:rPr>
        <w:t>т</w:t>
      </w:r>
      <w:r w:rsidRPr="00A542B1">
        <w:rPr>
          <w:bCs/>
          <w:iCs/>
          <w:color w:val="000000"/>
          <w:spacing w:val="-1"/>
          <w:sz w:val="24"/>
          <w:szCs w:val="24"/>
        </w:rPr>
        <w:t>о</w:t>
      </w:r>
      <w:r w:rsidRPr="00A542B1">
        <w:rPr>
          <w:bCs/>
          <w:iCs/>
          <w:color w:val="000000"/>
          <w:sz w:val="24"/>
          <w:szCs w:val="24"/>
        </w:rPr>
        <w:t>в на</w:t>
      </w:r>
      <w:r w:rsidRPr="00A542B1">
        <w:rPr>
          <w:bCs/>
          <w:iCs/>
          <w:color w:val="000000"/>
          <w:spacing w:val="1"/>
          <w:w w:val="99"/>
          <w:sz w:val="24"/>
          <w:szCs w:val="24"/>
        </w:rPr>
        <w:t>ци</w:t>
      </w:r>
      <w:r w:rsidRPr="00A542B1">
        <w:rPr>
          <w:bCs/>
          <w:iCs/>
          <w:color w:val="000000"/>
          <w:spacing w:val="-2"/>
          <w:sz w:val="24"/>
          <w:szCs w:val="24"/>
        </w:rPr>
        <w:t>о</w:t>
      </w:r>
      <w:r w:rsidRPr="00A542B1">
        <w:rPr>
          <w:bCs/>
          <w:iCs/>
          <w:color w:val="000000"/>
          <w:sz w:val="24"/>
          <w:szCs w:val="24"/>
        </w:rPr>
        <w:t>нал</w:t>
      </w:r>
      <w:r w:rsidRPr="00A542B1">
        <w:rPr>
          <w:bCs/>
          <w:iCs/>
          <w:color w:val="000000"/>
          <w:w w:val="99"/>
          <w:sz w:val="24"/>
          <w:szCs w:val="24"/>
        </w:rPr>
        <w:t>из</w:t>
      </w:r>
      <w:r w:rsidRPr="00A542B1">
        <w:rPr>
          <w:bCs/>
          <w:iCs/>
          <w:color w:val="000000"/>
          <w:spacing w:val="1"/>
          <w:sz w:val="24"/>
          <w:szCs w:val="24"/>
        </w:rPr>
        <w:t>м</w:t>
      </w:r>
      <w:r w:rsidRPr="00A542B1">
        <w:rPr>
          <w:bCs/>
          <w:iCs/>
          <w:color w:val="000000"/>
          <w:sz w:val="24"/>
          <w:szCs w:val="24"/>
        </w:rPr>
        <w:t>а</w:t>
      </w:r>
      <w:r w:rsidRPr="00A542B1">
        <w:rPr>
          <w:bCs/>
          <w:iCs/>
          <w:color w:val="000000"/>
          <w:spacing w:val="-1"/>
          <w:sz w:val="24"/>
          <w:szCs w:val="24"/>
        </w:rPr>
        <w:t xml:space="preserve"> </w:t>
      </w:r>
      <w:r w:rsidRPr="00A542B1">
        <w:rPr>
          <w:bCs/>
          <w:iCs/>
          <w:color w:val="000000"/>
          <w:w w:val="99"/>
          <w:sz w:val="24"/>
          <w:szCs w:val="24"/>
        </w:rPr>
        <w:t>и</w:t>
      </w:r>
      <w:r w:rsidRPr="00A542B1">
        <w:rPr>
          <w:bCs/>
          <w:iCs/>
          <w:color w:val="000000"/>
          <w:sz w:val="24"/>
          <w:szCs w:val="24"/>
        </w:rPr>
        <w:t xml:space="preserve"> ксен</w:t>
      </w:r>
      <w:r w:rsidRPr="00A542B1">
        <w:rPr>
          <w:bCs/>
          <w:iCs/>
          <w:color w:val="000000"/>
          <w:spacing w:val="-1"/>
          <w:sz w:val="24"/>
          <w:szCs w:val="24"/>
        </w:rPr>
        <w:t>о</w:t>
      </w:r>
      <w:r w:rsidRPr="00A542B1">
        <w:rPr>
          <w:bCs/>
          <w:iCs/>
          <w:color w:val="000000"/>
          <w:sz w:val="24"/>
          <w:szCs w:val="24"/>
        </w:rPr>
        <w:t>фоб</w:t>
      </w:r>
      <w:r w:rsidRPr="00A542B1">
        <w:rPr>
          <w:bCs/>
          <w:iCs/>
          <w:color w:val="000000"/>
          <w:spacing w:val="1"/>
          <w:w w:val="99"/>
          <w:sz w:val="24"/>
          <w:szCs w:val="24"/>
        </w:rPr>
        <w:t>и</w:t>
      </w:r>
      <w:r w:rsidRPr="00A542B1">
        <w:rPr>
          <w:bCs/>
          <w:iCs/>
          <w:color w:val="000000"/>
          <w:w w:val="99"/>
          <w:sz w:val="24"/>
          <w:szCs w:val="24"/>
        </w:rPr>
        <w:t>и</w:t>
      </w:r>
      <w:r w:rsidRPr="00A542B1">
        <w:rPr>
          <w:bCs/>
          <w:iCs/>
          <w:color w:val="000000"/>
          <w:sz w:val="24"/>
          <w:szCs w:val="24"/>
        </w:rPr>
        <w:t>, укре</w:t>
      </w:r>
      <w:r w:rsidRPr="00A542B1">
        <w:rPr>
          <w:bCs/>
          <w:iCs/>
          <w:color w:val="000000"/>
          <w:w w:val="99"/>
          <w:sz w:val="24"/>
          <w:szCs w:val="24"/>
        </w:rPr>
        <w:t>п</w:t>
      </w:r>
      <w:r w:rsidRPr="00A542B1">
        <w:rPr>
          <w:bCs/>
          <w:iCs/>
          <w:color w:val="000000"/>
          <w:sz w:val="24"/>
          <w:szCs w:val="24"/>
        </w:rPr>
        <w:t>лен</w:t>
      </w:r>
      <w:r w:rsidRPr="00A542B1">
        <w:rPr>
          <w:bCs/>
          <w:iCs/>
          <w:color w:val="000000"/>
          <w:spacing w:val="1"/>
          <w:w w:val="99"/>
          <w:sz w:val="24"/>
          <w:szCs w:val="24"/>
        </w:rPr>
        <w:t>и</w:t>
      </w:r>
      <w:r w:rsidRPr="00A542B1">
        <w:rPr>
          <w:bCs/>
          <w:iCs/>
          <w:color w:val="000000"/>
          <w:sz w:val="24"/>
          <w:szCs w:val="24"/>
        </w:rPr>
        <w:t>е</w:t>
      </w:r>
      <w:r w:rsidRPr="00A542B1">
        <w:rPr>
          <w:bCs/>
          <w:iCs/>
          <w:color w:val="000000"/>
          <w:spacing w:val="-2"/>
          <w:sz w:val="24"/>
          <w:szCs w:val="24"/>
        </w:rPr>
        <w:t xml:space="preserve"> </w:t>
      </w:r>
      <w:r w:rsidRPr="00A542B1">
        <w:rPr>
          <w:bCs/>
          <w:iCs/>
          <w:color w:val="000000"/>
          <w:spacing w:val="1"/>
          <w:sz w:val="24"/>
          <w:szCs w:val="24"/>
        </w:rPr>
        <w:t>т</w:t>
      </w:r>
      <w:r w:rsidRPr="00A542B1">
        <w:rPr>
          <w:bCs/>
          <w:iCs/>
          <w:color w:val="000000"/>
          <w:spacing w:val="-1"/>
          <w:sz w:val="24"/>
          <w:szCs w:val="24"/>
        </w:rPr>
        <w:t>оле</w:t>
      </w:r>
      <w:r w:rsidRPr="00A542B1">
        <w:rPr>
          <w:bCs/>
          <w:iCs/>
          <w:color w:val="000000"/>
          <w:sz w:val="24"/>
          <w:szCs w:val="24"/>
        </w:rPr>
        <w:t>ра</w:t>
      </w:r>
      <w:r w:rsidRPr="00A542B1">
        <w:rPr>
          <w:bCs/>
          <w:iCs/>
          <w:color w:val="000000"/>
          <w:spacing w:val="1"/>
          <w:sz w:val="24"/>
          <w:szCs w:val="24"/>
        </w:rPr>
        <w:t>н</w:t>
      </w:r>
      <w:r w:rsidRPr="00A542B1">
        <w:rPr>
          <w:bCs/>
          <w:iCs/>
          <w:color w:val="000000"/>
          <w:spacing w:val="2"/>
          <w:sz w:val="24"/>
          <w:szCs w:val="24"/>
        </w:rPr>
        <w:t>т</w:t>
      </w:r>
      <w:r w:rsidRPr="00A542B1">
        <w:rPr>
          <w:bCs/>
          <w:iCs/>
          <w:color w:val="000000"/>
          <w:spacing w:val="1"/>
          <w:sz w:val="24"/>
          <w:szCs w:val="24"/>
        </w:rPr>
        <w:t>н</w:t>
      </w:r>
      <w:r w:rsidRPr="00A542B1">
        <w:rPr>
          <w:bCs/>
          <w:iCs/>
          <w:color w:val="000000"/>
          <w:sz w:val="24"/>
          <w:szCs w:val="24"/>
        </w:rPr>
        <w:t>о</w:t>
      </w:r>
      <w:r w:rsidRPr="00A542B1">
        <w:rPr>
          <w:bCs/>
          <w:iCs/>
          <w:color w:val="000000"/>
          <w:spacing w:val="-2"/>
          <w:sz w:val="24"/>
          <w:szCs w:val="24"/>
        </w:rPr>
        <w:t>с</w:t>
      </w:r>
      <w:r w:rsidRPr="00A542B1">
        <w:rPr>
          <w:bCs/>
          <w:iCs/>
          <w:color w:val="000000"/>
          <w:sz w:val="24"/>
          <w:szCs w:val="24"/>
        </w:rPr>
        <w:t>т</w:t>
      </w:r>
      <w:r w:rsidRPr="00A542B1">
        <w:rPr>
          <w:bCs/>
          <w:iCs/>
          <w:color w:val="000000"/>
          <w:w w:val="99"/>
          <w:sz w:val="24"/>
          <w:szCs w:val="24"/>
        </w:rPr>
        <w:t>и (беседы, уроки, встречи с представителями ОМВД, УФСБ, МЧС и др.);</w:t>
      </w:r>
    </w:p>
    <w:p w14:paraId="7623322D" w14:textId="77777777" w:rsidR="00166266" w:rsidRPr="00A542B1" w:rsidRDefault="00166266" w:rsidP="00B10CA3">
      <w:pPr>
        <w:numPr>
          <w:ilvl w:val="0"/>
          <w:numId w:val="245"/>
        </w:numPr>
        <w:adjustRightInd w:val="0"/>
        <w:spacing w:before="2"/>
        <w:ind w:left="0" w:right="283"/>
        <w:contextualSpacing/>
        <w:jc w:val="both"/>
        <w:rPr>
          <w:bCs/>
          <w:iCs/>
          <w:color w:val="000000"/>
          <w:sz w:val="24"/>
          <w:szCs w:val="24"/>
        </w:rPr>
      </w:pPr>
      <w:r w:rsidRPr="00A542B1">
        <w:rPr>
          <w:bCs/>
          <w:iCs/>
          <w:color w:val="000000"/>
          <w:sz w:val="24"/>
          <w:szCs w:val="24"/>
        </w:rPr>
        <w:t>про</w:t>
      </w:r>
      <w:r w:rsidRPr="00A542B1">
        <w:rPr>
          <w:bCs/>
          <w:iCs/>
          <w:color w:val="000000"/>
          <w:spacing w:val="1"/>
          <w:sz w:val="24"/>
          <w:szCs w:val="24"/>
        </w:rPr>
        <w:t>фи</w:t>
      </w:r>
      <w:r w:rsidRPr="00A542B1">
        <w:rPr>
          <w:bCs/>
          <w:iCs/>
          <w:color w:val="000000"/>
          <w:sz w:val="24"/>
          <w:szCs w:val="24"/>
        </w:rPr>
        <w:t>ла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1"/>
          <w:sz w:val="24"/>
          <w:szCs w:val="24"/>
        </w:rPr>
        <w:t xml:space="preserve"> </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обе</w:t>
      </w:r>
      <w:r w:rsidRPr="00A542B1">
        <w:rPr>
          <w:bCs/>
          <w:iCs/>
          <w:color w:val="000000"/>
          <w:spacing w:val="-3"/>
          <w:sz w:val="24"/>
          <w:szCs w:val="24"/>
        </w:rPr>
        <w:t>с</w:t>
      </w:r>
      <w:r w:rsidRPr="00A542B1">
        <w:rPr>
          <w:bCs/>
          <w:iCs/>
          <w:color w:val="000000"/>
          <w:w w:val="99"/>
          <w:sz w:val="24"/>
          <w:szCs w:val="24"/>
        </w:rPr>
        <w:t>п</w:t>
      </w:r>
      <w:r w:rsidRPr="00A542B1">
        <w:rPr>
          <w:bCs/>
          <w:iCs/>
          <w:color w:val="000000"/>
          <w:sz w:val="24"/>
          <w:szCs w:val="24"/>
        </w:rPr>
        <w:t>е</w:t>
      </w:r>
      <w:r w:rsidRPr="00A542B1">
        <w:rPr>
          <w:bCs/>
          <w:iCs/>
          <w:color w:val="000000"/>
          <w:spacing w:val="-1"/>
          <w:sz w:val="24"/>
          <w:szCs w:val="24"/>
        </w:rPr>
        <w:t>че</w:t>
      </w:r>
      <w:r w:rsidRPr="00A542B1">
        <w:rPr>
          <w:bCs/>
          <w:iCs/>
          <w:color w:val="000000"/>
          <w:sz w:val="24"/>
          <w:szCs w:val="24"/>
        </w:rPr>
        <w:t>н</w:t>
      </w:r>
      <w:r w:rsidRPr="00A542B1">
        <w:rPr>
          <w:bCs/>
          <w:iCs/>
          <w:color w:val="000000"/>
          <w:spacing w:val="1"/>
          <w:w w:val="99"/>
          <w:sz w:val="24"/>
          <w:szCs w:val="24"/>
        </w:rPr>
        <w:t>и</w:t>
      </w:r>
      <w:r w:rsidRPr="00A542B1">
        <w:rPr>
          <w:bCs/>
          <w:iCs/>
          <w:color w:val="000000"/>
          <w:sz w:val="24"/>
          <w:szCs w:val="24"/>
        </w:rPr>
        <w:t>е бе</w:t>
      </w:r>
      <w:r w:rsidRPr="00A542B1">
        <w:rPr>
          <w:bCs/>
          <w:iCs/>
          <w:color w:val="000000"/>
          <w:w w:val="99"/>
          <w:sz w:val="24"/>
          <w:szCs w:val="24"/>
        </w:rPr>
        <w:t>з</w:t>
      </w:r>
      <w:r w:rsidRPr="00A542B1">
        <w:rPr>
          <w:bCs/>
          <w:iCs/>
          <w:color w:val="000000"/>
          <w:sz w:val="24"/>
          <w:szCs w:val="24"/>
        </w:rPr>
        <w:t>о</w:t>
      </w:r>
      <w:r w:rsidRPr="00A542B1">
        <w:rPr>
          <w:bCs/>
          <w:iCs/>
          <w:color w:val="000000"/>
          <w:w w:val="99"/>
          <w:sz w:val="24"/>
          <w:szCs w:val="24"/>
        </w:rPr>
        <w:t>п</w:t>
      </w:r>
      <w:r w:rsidRPr="00A542B1">
        <w:rPr>
          <w:bCs/>
          <w:iCs/>
          <w:color w:val="000000"/>
          <w:sz w:val="24"/>
          <w:szCs w:val="24"/>
        </w:rPr>
        <w:t>аснос</w:t>
      </w:r>
      <w:r w:rsidRPr="00A542B1">
        <w:rPr>
          <w:bCs/>
          <w:iCs/>
          <w:color w:val="000000"/>
          <w:spacing w:val="2"/>
          <w:sz w:val="24"/>
          <w:szCs w:val="24"/>
        </w:rPr>
        <w:t>т</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на же</w:t>
      </w:r>
      <w:r w:rsidRPr="00A542B1">
        <w:rPr>
          <w:bCs/>
          <w:iCs/>
          <w:color w:val="000000"/>
          <w:spacing w:val="-1"/>
          <w:sz w:val="24"/>
          <w:szCs w:val="24"/>
        </w:rPr>
        <w:t>ле</w:t>
      </w:r>
      <w:r w:rsidRPr="00A542B1">
        <w:rPr>
          <w:bCs/>
          <w:iCs/>
          <w:color w:val="000000"/>
          <w:w w:val="99"/>
          <w:sz w:val="24"/>
          <w:szCs w:val="24"/>
        </w:rPr>
        <w:t>з</w:t>
      </w:r>
      <w:r w:rsidRPr="00A542B1">
        <w:rPr>
          <w:bCs/>
          <w:iCs/>
          <w:color w:val="000000"/>
          <w:spacing w:val="1"/>
          <w:sz w:val="24"/>
          <w:szCs w:val="24"/>
        </w:rPr>
        <w:t>н</w:t>
      </w:r>
      <w:r w:rsidRPr="00A542B1">
        <w:rPr>
          <w:bCs/>
          <w:iCs/>
          <w:color w:val="000000"/>
          <w:sz w:val="24"/>
          <w:szCs w:val="24"/>
        </w:rPr>
        <w:t>о</w:t>
      </w:r>
      <w:r w:rsidRPr="00A542B1">
        <w:rPr>
          <w:bCs/>
          <w:iCs/>
          <w:color w:val="000000"/>
          <w:w w:val="99"/>
          <w:sz w:val="24"/>
          <w:szCs w:val="24"/>
        </w:rPr>
        <w:t>д</w:t>
      </w:r>
      <w:r w:rsidRPr="00A542B1">
        <w:rPr>
          <w:bCs/>
          <w:iCs/>
          <w:color w:val="000000"/>
          <w:sz w:val="24"/>
          <w:szCs w:val="24"/>
        </w:rPr>
        <w:t>орожных, объектах, водоёмах;</w:t>
      </w:r>
    </w:p>
    <w:p w14:paraId="3F48D212" w14:textId="77777777" w:rsidR="00166266" w:rsidRPr="00A542B1" w:rsidRDefault="00166266" w:rsidP="00B10CA3">
      <w:pPr>
        <w:numPr>
          <w:ilvl w:val="0"/>
          <w:numId w:val="245"/>
        </w:numPr>
        <w:adjustRightInd w:val="0"/>
        <w:spacing w:before="2"/>
        <w:ind w:left="0" w:right="283"/>
        <w:contextualSpacing/>
        <w:jc w:val="both"/>
        <w:rPr>
          <w:bCs/>
          <w:iCs/>
          <w:color w:val="000000"/>
          <w:sz w:val="24"/>
          <w:szCs w:val="24"/>
        </w:rPr>
      </w:pPr>
      <w:r w:rsidRPr="00A542B1">
        <w:rPr>
          <w:bCs/>
          <w:iCs/>
          <w:color w:val="000000"/>
          <w:sz w:val="24"/>
          <w:szCs w:val="24"/>
        </w:rPr>
        <w:t>пре</w:t>
      </w:r>
      <w:r w:rsidRPr="00A542B1">
        <w:rPr>
          <w:bCs/>
          <w:iCs/>
          <w:color w:val="000000"/>
          <w:w w:val="99"/>
          <w:sz w:val="24"/>
          <w:szCs w:val="24"/>
        </w:rPr>
        <w:t>д</w:t>
      </w:r>
      <w:r w:rsidRPr="00A542B1">
        <w:rPr>
          <w:bCs/>
          <w:iCs/>
          <w:color w:val="000000"/>
          <w:sz w:val="24"/>
          <w:szCs w:val="24"/>
        </w:rPr>
        <w:t>у</w:t>
      </w:r>
      <w:r w:rsidRPr="00A542B1">
        <w:rPr>
          <w:bCs/>
          <w:iCs/>
          <w:color w:val="000000"/>
          <w:w w:val="99"/>
          <w:sz w:val="24"/>
          <w:szCs w:val="24"/>
        </w:rPr>
        <w:t>п</w:t>
      </w:r>
      <w:r w:rsidRPr="00A542B1">
        <w:rPr>
          <w:bCs/>
          <w:iCs/>
          <w:color w:val="000000"/>
          <w:sz w:val="24"/>
          <w:szCs w:val="24"/>
        </w:rPr>
        <w:t>ре</w:t>
      </w:r>
      <w:r w:rsidRPr="00A542B1">
        <w:rPr>
          <w:bCs/>
          <w:iCs/>
          <w:color w:val="000000"/>
          <w:w w:val="99"/>
          <w:sz w:val="24"/>
          <w:szCs w:val="24"/>
        </w:rPr>
        <w:t>жд</w:t>
      </w:r>
      <w:r w:rsidRPr="00A542B1">
        <w:rPr>
          <w:bCs/>
          <w:iCs/>
          <w:color w:val="000000"/>
          <w:sz w:val="24"/>
          <w:szCs w:val="24"/>
        </w:rPr>
        <w:t>ен</w:t>
      </w:r>
      <w:r w:rsidRPr="00A542B1">
        <w:rPr>
          <w:bCs/>
          <w:iCs/>
          <w:color w:val="000000"/>
          <w:spacing w:val="1"/>
          <w:w w:val="99"/>
          <w:sz w:val="24"/>
          <w:szCs w:val="24"/>
        </w:rPr>
        <w:t>и</w:t>
      </w:r>
      <w:r w:rsidRPr="00A542B1">
        <w:rPr>
          <w:bCs/>
          <w:iCs/>
          <w:color w:val="000000"/>
          <w:sz w:val="24"/>
          <w:szCs w:val="24"/>
        </w:rPr>
        <w:t xml:space="preserve">е </w:t>
      </w:r>
      <w:r w:rsidRPr="00A542B1">
        <w:rPr>
          <w:bCs/>
          <w:iCs/>
          <w:color w:val="000000"/>
          <w:w w:val="99"/>
          <w:sz w:val="24"/>
          <w:szCs w:val="24"/>
        </w:rPr>
        <w:t>д</w:t>
      </w:r>
      <w:r w:rsidRPr="00A542B1">
        <w:rPr>
          <w:bCs/>
          <w:iCs/>
          <w:color w:val="000000"/>
          <w:sz w:val="24"/>
          <w:szCs w:val="24"/>
        </w:rPr>
        <w:t>е</w:t>
      </w:r>
      <w:r w:rsidRPr="00A542B1">
        <w:rPr>
          <w:bCs/>
          <w:iCs/>
          <w:color w:val="000000"/>
          <w:spacing w:val="2"/>
          <w:sz w:val="24"/>
          <w:szCs w:val="24"/>
        </w:rPr>
        <w:t>т</w:t>
      </w:r>
      <w:r w:rsidRPr="00A542B1">
        <w:rPr>
          <w:bCs/>
          <w:iCs/>
          <w:color w:val="000000"/>
          <w:spacing w:val="-2"/>
          <w:sz w:val="24"/>
          <w:szCs w:val="24"/>
        </w:rPr>
        <w:t>с</w:t>
      </w:r>
      <w:r w:rsidRPr="00A542B1">
        <w:rPr>
          <w:bCs/>
          <w:iCs/>
          <w:color w:val="000000"/>
          <w:sz w:val="24"/>
          <w:szCs w:val="24"/>
        </w:rPr>
        <w:t>ко</w:t>
      </w:r>
      <w:r w:rsidRPr="00A542B1">
        <w:rPr>
          <w:bCs/>
          <w:iCs/>
          <w:color w:val="000000"/>
          <w:w w:val="99"/>
          <w:sz w:val="24"/>
          <w:szCs w:val="24"/>
        </w:rPr>
        <w:t>г</w:t>
      </w:r>
      <w:r w:rsidRPr="00A542B1">
        <w:rPr>
          <w:bCs/>
          <w:iCs/>
          <w:color w:val="000000"/>
          <w:sz w:val="24"/>
          <w:szCs w:val="24"/>
        </w:rPr>
        <w:t xml:space="preserve">о </w:t>
      </w:r>
      <w:r w:rsidRPr="00A542B1">
        <w:rPr>
          <w:bCs/>
          <w:iCs/>
          <w:color w:val="000000"/>
          <w:spacing w:val="1"/>
          <w:w w:val="99"/>
          <w:sz w:val="24"/>
          <w:szCs w:val="24"/>
        </w:rPr>
        <w:t>д</w:t>
      </w:r>
      <w:r w:rsidRPr="00A542B1">
        <w:rPr>
          <w:bCs/>
          <w:iCs/>
          <w:color w:val="000000"/>
          <w:sz w:val="24"/>
          <w:szCs w:val="24"/>
        </w:rPr>
        <w:t>оро</w:t>
      </w:r>
      <w:r w:rsidRPr="00A542B1">
        <w:rPr>
          <w:bCs/>
          <w:iCs/>
          <w:color w:val="000000"/>
          <w:w w:val="99"/>
          <w:sz w:val="24"/>
          <w:szCs w:val="24"/>
        </w:rPr>
        <w:t>жн</w:t>
      </w:r>
      <w:r w:rsidRPr="00A542B1">
        <w:rPr>
          <w:bCs/>
          <w:iCs/>
          <w:color w:val="000000"/>
          <w:spacing w:val="3"/>
          <w:sz w:val="24"/>
          <w:szCs w:val="24"/>
        </w:rPr>
        <w:t>о</w:t>
      </w:r>
      <w:r w:rsidRPr="00A542B1">
        <w:rPr>
          <w:bCs/>
          <w:iCs/>
          <w:color w:val="000000"/>
          <w:spacing w:val="-1"/>
          <w:sz w:val="24"/>
          <w:szCs w:val="24"/>
        </w:rPr>
        <w:t>-</w:t>
      </w:r>
      <w:r w:rsidRPr="00A542B1">
        <w:rPr>
          <w:bCs/>
          <w:iCs/>
          <w:color w:val="000000"/>
          <w:sz w:val="24"/>
          <w:szCs w:val="24"/>
        </w:rPr>
        <w:t>тра</w:t>
      </w:r>
      <w:r w:rsidRPr="00A542B1">
        <w:rPr>
          <w:bCs/>
          <w:iCs/>
          <w:color w:val="000000"/>
          <w:spacing w:val="1"/>
          <w:sz w:val="24"/>
          <w:szCs w:val="24"/>
        </w:rPr>
        <w:t>н</w:t>
      </w:r>
      <w:r w:rsidRPr="00A542B1">
        <w:rPr>
          <w:bCs/>
          <w:iCs/>
          <w:color w:val="000000"/>
          <w:sz w:val="24"/>
          <w:szCs w:val="24"/>
        </w:rPr>
        <w:t>с</w:t>
      </w:r>
      <w:r w:rsidRPr="00A542B1">
        <w:rPr>
          <w:bCs/>
          <w:iCs/>
          <w:color w:val="000000"/>
          <w:spacing w:val="-1"/>
          <w:w w:val="99"/>
          <w:sz w:val="24"/>
          <w:szCs w:val="24"/>
        </w:rPr>
        <w:t>п</w:t>
      </w:r>
      <w:r w:rsidRPr="00A542B1">
        <w:rPr>
          <w:bCs/>
          <w:iCs/>
          <w:color w:val="000000"/>
          <w:sz w:val="24"/>
          <w:szCs w:val="24"/>
        </w:rPr>
        <w:t>ортного</w:t>
      </w:r>
      <w:r w:rsidRPr="00A542B1">
        <w:rPr>
          <w:bCs/>
          <w:iCs/>
          <w:color w:val="000000"/>
          <w:spacing w:val="-1"/>
          <w:sz w:val="24"/>
          <w:szCs w:val="24"/>
        </w:rPr>
        <w:t xml:space="preserve"> </w:t>
      </w:r>
      <w:r w:rsidRPr="00A542B1">
        <w:rPr>
          <w:bCs/>
          <w:iCs/>
          <w:color w:val="000000"/>
          <w:spacing w:val="2"/>
          <w:sz w:val="24"/>
          <w:szCs w:val="24"/>
        </w:rPr>
        <w:t>т</w:t>
      </w:r>
      <w:r w:rsidRPr="00A542B1">
        <w:rPr>
          <w:bCs/>
          <w:iCs/>
          <w:color w:val="000000"/>
          <w:sz w:val="24"/>
          <w:szCs w:val="24"/>
        </w:rPr>
        <w:t>ра</w:t>
      </w:r>
      <w:r w:rsidRPr="00A542B1">
        <w:rPr>
          <w:bCs/>
          <w:iCs/>
          <w:color w:val="000000"/>
          <w:spacing w:val="-1"/>
          <w:sz w:val="24"/>
          <w:szCs w:val="24"/>
        </w:rPr>
        <w:t>в</w:t>
      </w:r>
      <w:r w:rsidRPr="00A542B1">
        <w:rPr>
          <w:bCs/>
          <w:iCs/>
          <w:color w:val="000000"/>
          <w:sz w:val="24"/>
          <w:szCs w:val="24"/>
        </w:rPr>
        <w:t>м</w:t>
      </w:r>
      <w:r w:rsidRPr="00A542B1">
        <w:rPr>
          <w:bCs/>
          <w:iCs/>
          <w:color w:val="000000"/>
          <w:spacing w:val="-1"/>
          <w:sz w:val="24"/>
          <w:szCs w:val="24"/>
        </w:rPr>
        <w:t>а</w:t>
      </w:r>
      <w:r w:rsidRPr="00A542B1">
        <w:rPr>
          <w:bCs/>
          <w:iCs/>
          <w:color w:val="000000"/>
          <w:spacing w:val="2"/>
          <w:sz w:val="24"/>
          <w:szCs w:val="24"/>
        </w:rPr>
        <w:t>т</w:t>
      </w:r>
      <w:r w:rsidRPr="00A542B1">
        <w:rPr>
          <w:bCs/>
          <w:iCs/>
          <w:color w:val="000000"/>
          <w:w w:val="99"/>
          <w:sz w:val="24"/>
          <w:szCs w:val="24"/>
        </w:rPr>
        <w:t>и</w:t>
      </w:r>
      <w:r w:rsidRPr="00A542B1">
        <w:rPr>
          <w:bCs/>
          <w:iCs/>
          <w:color w:val="000000"/>
          <w:spacing w:val="-1"/>
          <w:w w:val="99"/>
          <w:sz w:val="24"/>
          <w:szCs w:val="24"/>
        </w:rPr>
        <w:t>з</w:t>
      </w:r>
      <w:r w:rsidRPr="00A542B1">
        <w:rPr>
          <w:bCs/>
          <w:iCs/>
          <w:color w:val="000000"/>
          <w:spacing w:val="-1"/>
          <w:sz w:val="24"/>
          <w:szCs w:val="24"/>
        </w:rPr>
        <w:t>м</w:t>
      </w:r>
      <w:r w:rsidRPr="00A542B1">
        <w:rPr>
          <w:bCs/>
          <w:iCs/>
          <w:color w:val="000000"/>
          <w:sz w:val="24"/>
          <w:szCs w:val="24"/>
        </w:rPr>
        <w:t xml:space="preserve">а </w:t>
      </w:r>
      <w:r w:rsidRPr="00A542B1">
        <w:rPr>
          <w:bCs/>
          <w:iCs/>
          <w:color w:val="000000"/>
          <w:w w:val="99"/>
          <w:sz w:val="24"/>
          <w:szCs w:val="24"/>
        </w:rPr>
        <w:t>и</w:t>
      </w:r>
      <w:r w:rsidRPr="00A542B1">
        <w:rPr>
          <w:bCs/>
          <w:iCs/>
          <w:color w:val="000000"/>
          <w:sz w:val="24"/>
          <w:szCs w:val="24"/>
        </w:rPr>
        <w:t xml:space="preserve"> </w:t>
      </w:r>
      <w:r w:rsidRPr="00A542B1">
        <w:rPr>
          <w:bCs/>
          <w:iCs/>
          <w:color w:val="000000"/>
          <w:w w:val="99"/>
          <w:sz w:val="24"/>
          <w:szCs w:val="24"/>
        </w:rPr>
        <w:t>п</w:t>
      </w:r>
      <w:r w:rsidRPr="00A542B1">
        <w:rPr>
          <w:bCs/>
          <w:iCs/>
          <w:color w:val="000000"/>
          <w:sz w:val="24"/>
          <w:szCs w:val="24"/>
        </w:rPr>
        <w:t>ро</w:t>
      </w:r>
      <w:r w:rsidRPr="00A542B1">
        <w:rPr>
          <w:bCs/>
          <w:iCs/>
          <w:color w:val="000000"/>
          <w:spacing w:val="1"/>
          <w:w w:val="99"/>
          <w:sz w:val="24"/>
          <w:szCs w:val="24"/>
        </w:rPr>
        <w:t>п</w:t>
      </w:r>
      <w:r w:rsidRPr="00A542B1">
        <w:rPr>
          <w:bCs/>
          <w:iCs/>
          <w:color w:val="000000"/>
          <w:sz w:val="24"/>
          <w:szCs w:val="24"/>
        </w:rPr>
        <w:t>аг</w:t>
      </w:r>
      <w:r w:rsidRPr="00A542B1">
        <w:rPr>
          <w:bCs/>
          <w:iCs/>
          <w:color w:val="000000"/>
          <w:spacing w:val="-1"/>
          <w:sz w:val="24"/>
          <w:szCs w:val="24"/>
        </w:rPr>
        <w:t>а</w:t>
      </w:r>
      <w:r w:rsidRPr="00A542B1">
        <w:rPr>
          <w:bCs/>
          <w:iCs/>
          <w:color w:val="000000"/>
          <w:sz w:val="24"/>
          <w:szCs w:val="24"/>
        </w:rPr>
        <w:t>н</w:t>
      </w:r>
      <w:r w:rsidRPr="00A542B1">
        <w:rPr>
          <w:bCs/>
          <w:iCs/>
          <w:color w:val="000000"/>
          <w:spacing w:val="1"/>
          <w:w w:val="99"/>
          <w:sz w:val="24"/>
          <w:szCs w:val="24"/>
        </w:rPr>
        <w:t>д</w:t>
      </w:r>
      <w:r w:rsidRPr="00A542B1">
        <w:rPr>
          <w:bCs/>
          <w:iCs/>
          <w:color w:val="000000"/>
          <w:sz w:val="24"/>
          <w:szCs w:val="24"/>
        </w:rPr>
        <w:t>а П</w:t>
      </w:r>
      <w:r w:rsidRPr="00A542B1">
        <w:rPr>
          <w:bCs/>
          <w:iCs/>
          <w:color w:val="000000"/>
          <w:w w:val="99"/>
          <w:sz w:val="24"/>
          <w:szCs w:val="24"/>
        </w:rPr>
        <w:t xml:space="preserve">ДД. </w:t>
      </w:r>
      <w:r w:rsidRPr="00A542B1">
        <w:rPr>
          <w:bCs/>
          <w:iCs/>
          <w:color w:val="000000"/>
          <w:sz w:val="24"/>
          <w:szCs w:val="24"/>
        </w:rPr>
        <w:t>«Профилактика дорожно-транспортного травматизма, меры безопасности»;</w:t>
      </w:r>
    </w:p>
    <w:p w14:paraId="67AFE1C4" w14:textId="77777777" w:rsidR="00166266" w:rsidRPr="00A542B1" w:rsidRDefault="00166266"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пожа</w:t>
      </w:r>
      <w:r w:rsidRPr="00A542B1">
        <w:rPr>
          <w:bCs/>
          <w:iCs/>
          <w:color w:val="000000"/>
          <w:spacing w:val="1"/>
          <w:sz w:val="24"/>
          <w:szCs w:val="24"/>
        </w:rPr>
        <w:t>рн</w:t>
      </w:r>
      <w:r w:rsidRPr="00A542B1">
        <w:rPr>
          <w:bCs/>
          <w:iCs/>
          <w:color w:val="000000"/>
          <w:sz w:val="24"/>
          <w:szCs w:val="24"/>
        </w:rPr>
        <w:t>у</w:t>
      </w:r>
      <w:r w:rsidRPr="00A542B1">
        <w:rPr>
          <w:bCs/>
          <w:iCs/>
          <w:color w:val="000000"/>
          <w:spacing w:val="1"/>
          <w:sz w:val="24"/>
          <w:szCs w:val="24"/>
        </w:rPr>
        <w:t xml:space="preserve">ю </w:t>
      </w:r>
      <w:r w:rsidRPr="00A542B1">
        <w:rPr>
          <w:bCs/>
          <w:iCs/>
          <w:color w:val="000000"/>
          <w:sz w:val="24"/>
          <w:szCs w:val="24"/>
        </w:rPr>
        <w:t>б</w:t>
      </w:r>
      <w:r w:rsidRPr="00A542B1">
        <w:rPr>
          <w:bCs/>
          <w:iCs/>
          <w:color w:val="000000"/>
          <w:w w:val="99"/>
          <w:sz w:val="24"/>
          <w:szCs w:val="24"/>
        </w:rPr>
        <w:t>езоп</w:t>
      </w:r>
      <w:r w:rsidRPr="00A542B1">
        <w:rPr>
          <w:bCs/>
          <w:iCs/>
          <w:color w:val="000000"/>
          <w:sz w:val="24"/>
          <w:szCs w:val="24"/>
        </w:rPr>
        <w:t>асн</w:t>
      </w:r>
      <w:r w:rsidRPr="00A542B1">
        <w:rPr>
          <w:bCs/>
          <w:iCs/>
          <w:color w:val="000000"/>
          <w:spacing w:val="-2"/>
          <w:sz w:val="24"/>
          <w:szCs w:val="24"/>
        </w:rPr>
        <w:t>ос</w:t>
      </w:r>
      <w:r w:rsidRPr="00A542B1">
        <w:rPr>
          <w:bCs/>
          <w:iCs/>
          <w:color w:val="000000"/>
          <w:sz w:val="24"/>
          <w:szCs w:val="24"/>
        </w:rPr>
        <w:t>т</w:t>
      </w:r>
      <w:r w:rsidRPr="00A542B1">
        <w:rPr>
          <w:bCs/>
          <w:iCs/>
          <w:color w:val="000000"/>
          <w:w w:val="99"/>
          <w:sz w:val="24"/>
          <w:szCs w:val="24"/>
        </w:rPr>
        <w:t>ь (</w:t>
      </w:r>
      <w:r w:rsidRPr="00A542B1">
        <w:rPr>
          <w:bCs/>
          <w:iCs/>
          <w:color w:val="000000"/>
          <w:sz w:val="24"/>
          <w:szCs w:val="24"/>
        </w:rPr>
        <w:t>учебные тренировки по эвакуации обучающихся, профилактические беседы по пожарной безопасности и др.)</w:t>
      </w:r>
      <w:r w:rsidRPr="00A542B1">
        <w:rPr>
          <w:bCs/>
          <w:iCs/>
          <w:color w:val="000000"/>
          <w:w w:val="99"/>
          <w:sz w:val="24"/>
          <w:szCs w:val="24"/>
        </w:rPr>
        <w:t>;</w:t>
      </w:r>
    </w:p>
    <w:p w14:paraId="61750540" w14:textId="77777777" w:rsidR="00166266" w:rsidRPr="00A542B1" w:rsidRDefault="00166266"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про</w:t>
      </w:r>
      <w:r w:rsidRPr="00A542B1">
        <w:rPr>
          <w:bCs/>
          <w:iCs/>
          <w:color w:val="000000"/>
          <w:spacing w:val="1"/>
          <w:sz w:val="24"/>
          <w:szCs w:val="24"/>
        </w:rPr>
        <w:t>ф</w:t>
      </w:r>
      <w:r w:rsidRPr="00A542B1">
        <w:rPr>
          <w:bCs/>
          <w:iCs/>
          <w:color w:val="000000"/>
          <w:spacing w:val="1"/>
          <w:w w:val="99"/>
          <w:sz w:val="24"/>
          <w:szCs w:val="24"/>
        </w:rPr>
        <w:t>и</w:t>
      </w:r>
      <w:r w:rsidRPr="00A542B1">
        <w:rPr>
          <w:bCs/>
          <w:iCs/>
          <w:color w:val="000000"/>
          <w:sz w:val="24"/>
          <w:szCs w:val="24"/>
        </w:rPr>
        <w:t>ла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2"/>
          <w:sz w:val="24"/>
          <w:szCs w:val="24"/>
        </w:rPr>
        <w:t xml:space="preserve"> </w:t>
      </w:r>
      <w:r w:rsidRPr="00A542B1">
        <w:rPr>
          <w:bCs/>
          <w:iCs/>
          <w:color w:val="000000"/>
          <w:sz w:val="24"/>
          <w:szCs w:val="24"/>
        </w:rPr>
        <w:t>бе</w:t>
      </w:r>
      <w:r w:rsidRPr="00A542B1">
        <w:rPr>
          <w:bCs/>
          <w:iCs/>
          <w:color w:val="000000"/>
          <w:w w:val="99"/>
          <w:sz w:val="24"/>
          <w:szCs w:val="24"/>
        </w:rPr>
        <w:t>з</w:t>
      </w:r>
      <w:r w:rsidRPr="00A542B1">
        <w:rPr>
          <w:bCs/>
          <w:iCs/>
          <w:color w:val="000000"/>
          <w:spacing w:val="1"/>
          <w:sz w:val="24"/>
          <w:szCs w:val="24"/>
        </w:rPr>
        <w:t>н</w:t>
      </w:r>
      <w:r w:rsidRPr="00A542B1">
        <w:rPr>
          <w:bCs/>
          <w:iCs/>
          <w:color w:val="000000"/>
          <w:sz w:val="24"/>
          <w:szCs w:val="24"/>
        </w:rPr>
        <w:t>а</w:t>
      </w:r>
      <w:r w:rsidRPr="00A542B1">
        <w:rPr>
          <w:bCs/>
          <w:iCs/>
          <w:color w:val="000000"/>
          <w:w w:val="99"/>
          <w:sz w:val="24"/>
          <w:szCs w:val="24"/>
        </w:rPr>
        <w:t>дз</w:t>
      </w:r>
      <w:r w:rsidRPr="00A542B1">
        <w:rPr>
          <w:bCs/>
          <w:iCs/>
          <w:color w:val="000000"/>
          <w:sz w:val="24"/>
          <w:szCs w:val="24"/>
        </w:rPr>
        <w:t>орно</w:t>
      </w:r>
      <w:r w:rsidRPr="00A542B1">
        <w:rPr>
          <w:bCs/>
          <w:iCs/>
          <w:color w:val="000000"/>
          <w:spacing w:val="-1"/>
          <w:sz w:val="24"/>
          <w:szCs w:val="24"/>
        </w:rPr>
        <w:t>с</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 xml:space="preserve">, </w:t>
      </w:r>
      <w:r w:rsidRPr="00A542B1">
        <w:rPr>
          <w:bCs/>
          <w:iCs/>
          <w:color w:val="000000"/>
          <w:spacing w:val="1"/>
          <w:w w:val="99"/>
          <w:sz w:val="24"/>
          <w:szCs w:val="24"/>
        </w:rPr>
        <w:t>п</w:t>
      </w:r>
      <w:r w:rsidRPr="00A542B1">
        <w:rPr>
          <w:bCs/>
          <w:iCs/>
          <w:color w:val="000000"/>
          <w:sz w:val="24"/>
          <w:szCs w:val="24"/>
        </w:rPr>
        <w:t>рав</w:t>
      </w:r>
      <w:r w:rsidRPr="00A542B1">
        <w:rPr>
          <w:bCs/>
          <w:iCs/>
          <w:color w:val="000000"/>
          <w:spacing w:val="-1"/>
          <w:sz w:val="24"/>
          <w:szCs w:val="24"/>
        </w:rPr>
        <w:t>о</w:t>
      </w:r>
      <w:r w:rsidRPr="00A542B1">
        <w:rPr>
          <w:bCs/>
          <w:iCs/>
          <w:color w:val="000000"/>
          <w:sz w:val="24"/>
          <w:szCs w:val="24"/>
        </w:rPr>
        <w:t>наруш</w:t>
      </w:r>
      <w:r w:rsidRPr="00A542B1">
        <w:rPr>
          <w:bCs/>
          <w:iCs/>
          <w:color w:val="000000"/>
          <w:spacing w:val="-1"/>
          <w:sz w:val="24"/>
          <w:szCs w:val="24"/>
        </w:rPr>
        <w:t>е</w:t>
      </w:r>
      <w:r w:rsidRPr="00A542B1">
        <w:rPr>
          <w:bCs/>
          <w:iCs/>
          <w:color w:val="000000"/>
          <w:sz w:val="24"/>
          <w:szCs w:val="24"/>
        </w:rPr>
        <w:t>н</w:t>
      </w:r>
      <w:r w:rsidRPr="00A542B1">
        <w:rPr>
          <w:bCs/>
          <w:iCs/>
          <w:color w:val="000000"/>
          <w:w w:val="99"/>
          <w:sz w:val="24"/>
          <w:szCs w:val="24"/>
        </w:rPr>
        <w:t>ий</w:t>
      </w:r>
      <w:r w:rsidRPr="00A542B1">
        <w:rPr>
          <w:bCs/>
          <w:iCs/>
          <w:color w:val="000000"/>
          <w:sz w:val="24"/>
          <w:szCs w:val="24"/>
        </w:rPr>
        <w:t xml:space="preserve">, </w:t>
      </w:r>
      <w:r w:rsidRPr="00A542B1">
        <w:rPr>
          <w:bCs/>
          <w:iCs/>
          <w:color w:val="000000"/>
          <w:spacing w:val="1"/>
          <w:sz w:val="24"/>
          <w:szCs w:val="24"/>
        </w:rPr>
        <w:t>н</w:t>
      </w:r>
      <w:r w:rsidRPr="00A542B1">
        <w:rPr>
          <w:bCs/>
          <w:iCs/>
          <w:color w:val="000000"/>
          <w:sz w:val="24"/>
          <w:szCs w:val="24"/>
        </w:rPr>
        <w:t>а</w:t>
      </w:r>
      <w:r w:rsidRPr="00A542B1">
        <w:rPr>
          <w:bCs/>
          <w:iCs/>
          <w:color w:val="000000"/>
          <w:spacing w:val="-1"/>
          <w:sz w:val="24"/>
          <w:szCs w:val="24"/>
        </w:rPr>
        <w:t>р</w:t>
      </w:r>
      <w:r w:rsidRPr="00A542B1">
        <w:rPr>
          <w:bCs/>
          <w:iCs/>
          <w:color w:val="000000"/>
          <w:sz w:val="24"/>
          <w:szCs w:val="24"/>
        </w:rPr>
        <w:t>ко</w:t>
      </w:r>
      <w:r w:rsidRPr="00A542B1">
        <w:rPr>
          <w:bCs/>
          <w:iCs/>
          <w:color w:val="000000"/>
          <w:spacing w:val="1"/>
          <w:sz w:val="24"/>
          <w:szCs w:val="24"/>
        </w:rPr>
        <w:t>м</w:t>
      </w:r>
      <w:r w:rsidRPr="00A542B1">
        <w:rPr>
          <w:bCs/>
          <w:iCs/>
          <w:color w:val="000000"/>
          <w:spacing w:val="-2"/>
          <w:sz w:val="24"/>
          <w:szCs w:val="24"/>
        </w:rPr>
        <w:t>а</w:t>
      </w:r>
      <w:r w:rsidRPr="00A542B1">
        <w:rPr>
          <w:bCs/>
          <w:iCs/>
          <w:color w:val="000000"/>
          <w:sz w:val="24"/>
          <w:szCs w:val="24"/>
        </w:rPr>
        <w:t>н</w:t>
      </w:r>
      <w:r w:rsidRPr="00A542B1">
        <w:rPr>
          <w:bCs/>
          <w:iCs/>
          <w:color w:val="000000"/>
          <w:spacing w:val="1"/>
          <w:w w:val="99"/>
          <w:sz w:val="24"/>
          <w:szCs w:val="24"/>
        </w:rPr>
        <w:t>ии</w:t>
      </w:r>
      <w:r w:rsidRPr="00A542B1">
        <w:rPr>
          <w:bCs/>
          <w:iCs/>
          <w:color w:val="000000"/>
          <w:sz w:val="24"/>
          <w:szCs w:val="24"/>
        </w:rPr>
        <w:t xml:space="preserve">, </w:t>
      </w:r>
      <w:r w:rsidRPr="00A542B1">
        <w:rPr>
          <w:bCs/>
          <w:iCs/>
          <w:color w:val="000000"/>
          <w:spacing w:val="2"/>
          <w:sz w:val="24"/>
          <w:szCs w:val="24"/>
        </w:rPr>
        <w:t>т</w:t>
      </w:r>
      <w:r w:rsidRPr="00A542B1">
        <w:rPr>
          <w:bCs/>
          <w:iCs/>
          <w:color w:val="000000"/>
          <w:spacing w:val="-1"/>
          <w:sz w:val="24"/>
          <w:szCs w:val="24"/>
        </w:rPr>
        <w:t>о</w:t>
      </w:r>
      <w:r w:rsidRPr="00A542B1">
        <w:rPr>
          <w:bCs/>
          <w:iCs/>
          <w:color w:val="000000"/>
          <w:sz w:val="24"/>
          <w:szCs w:val="24"/>
        </w:rPr>
        <w:t>кс</w:t>
      </w:r>
      <w:r w:rsidRPr="00A542B1">
        <w:rPr>
          <w:bCs/>
          <w:iCs/>
          <w:color w:val="000000"/>
          <w:w w:val="99"/>
          <w:sz w:val="24"/>
          <w:szCs w:val="24"/>
        </w:rPr>
        <w:t>и</w:t>
      </w:r>
      <w:r w:rsidRPr="00A542B1">
        <w:rPr>
          <w:bCs/>
          <w:iCs/>
          <w:color w:val="000000"/>
          <w:sz w:val="24"/>
          <w:szCs w:val="24"/>
        </w:rPr>
        <w:t>к</w:t>
      </w:r>
      <w:r w:rsidRPr="00A542B1">
        <w:rPr>
          <w:bCs/>
          <w:iCs/>
          <w:color w:val="000000"/>
          <w:spacing w:val="1"/>
          <w:sz w:val="24"/>
          <w:szCs w:val="24"/>
        </w:rPr>
        <w:t>ом</w:t>
      </w:r>
      <w:r w:rsidRPr="00A542B1">
        <w:rPr>
          <w:bCs/>
          <w:iCs/>
          <w:color w:val="000000"/>
          <w:spacing w:val="-2"/>
          <w:sz w:val="24"/>
          <w:szCs w:val="24"/>
        </w:rPr>
        <w:t>а</w:t>
      </w:r>
      <w:r w:rsidRPr="00A542B1">
        <w:rPr>
          <w:bCs/>
          <w:iCs/>
          <w:color w:val="000000"/>
          <w:sz w:val="24"/>
          <w:szCs w:val="24"/>
        </w:rPr>
        <w:t>н</w:t>
      </w:r>
      <w:r w:rsidRPr="00A542B1">
        <w:rPr>
          <w:bCs/>
          <w:iCs/>
          <w:color w:val="000000"/>
          <w:w w:val="99"/>
          <w:sz w:val="24"/>
          <w:szCs w:val="24"/>
        </w:rPr>
        <w:t>ии</w:t>
      </w:r>
      <w:r w:rsidRPr="00A542B1">
        <w:rPr>
          <w:bCs/>
          <w:iCs/>
          <w:color w:val="000000"/>
          <w:sz w:val="24"/>
          <w:szCs w:val="24"/>
        </w:rPr>
        <w:t>, алког</w:t>
      </w:r>
      <w:r w:rsidRPr="00A542B1">
        <w:rPr>
          <w:bCs/>
          <w:iCs/>
          <w:color w:val="000000"/>
          <w:spacing w:val="-2"/>
          <w:sz w:val="24"/>
          <w:szCs w:val="24"/>
        </w:rPr>
        <w:t>о</w:t>
      </w:r>
      <w:r w:rsidRPr="00A542B1">
        <w:rPr>
          <w:bCs/>
          <w:iCs/>
          <w:color w:val="000000"/>
          <w:sz w:val="24"/>
          <w:szCs w:val="24"/>
        </w:rPr>
        <w:t>л</w:t>
      </w:r>
      <w:r w:rsidRPr="00A542B1">
        <w:rPr>
          <w:bCs/>
          <w:iCs/>
          <w:color w:val="000000"/>
          <w:w w:val="99"/>
          <w:sz w:val="24"/>
          <w:szCs w:val="24"/>
        </w:rPr>
        <w:t>из</w:t>
      </w:r>
      <w:r w:rsidRPr="00A542B1">
        <w:rPr>
          <w:bCs/>
          <w:iCs/>
          <w:color w:val="000000"/>
          <w:sz w:val="24"/>
          <w:szCs w:val="24"/>
        </w:rPr>
        <w:t xml:space="preserve">ма </w:t>
      </w:r>
      <w:r w:rsidRPr="00A542B1">
        <w:rPr>
          <w:bCs/>
          <w:iCs/>
          <w:color w:val="000000"/>
          <w:w w:val="99"/>
          <w:sz w:val="24"/>
          <w:szCs w:val="24"/>
        </w:rPr>
        <w:t>и</w:t>
      </w:r>
      <w:r w:rsidRPr="00A542B1">
        <w:rPr>
          <w:bCs/>
          <w:iCs/>
          <w:color w:val="000000"/>
          <w:sz w:val="24"/>
          <w:szCs w:val="24"/>
        </w:rPr>
        <w:t xml:space="preserve"> </w:t>
      </w:r>
      <w:r w:rsidRPr="00A542B1">
        <w:rPr>
          <w:bCs/>
          <w:iCs/>
          <w:color w:val="000000"/>
          <w:spacing w:val="1"/>
          <w:sz w:val="24"/>
          <w:szCs w:val="24"/>
        </w:rPr>
        <w:t>т</w:t>
      </w:r>
      <w:r w:rsidRPr="00A542B1">
        <w:rPr>
          <w:bCs/>
          <w:iCs/>
          <w:color w:val="000000"/>
          <w:sz w:val="24"/>
          <w:szCs w:val="24"/>
        </w:rPr>
        <w:t>аб</w:t>
      </w:r>
      <w:r w:rsidRPr="00A542B1">
        <w:rPr>
          <w:bCs/>
          <w:iCs/>
          <w:color w:val="000000"/>
          <w:spacing w:val="-1"/>
          <w:sz w:val="24"/>
          <w:szCs w:val="24"/>
        </w:rPr>
        <w:t>а</w:t>
      </w:r>
      <w:r w:rsidRPr="00A542B1">
        <w:rPr>
          <w:bCs/>
          <w:iCs/>
          <w:color w:val="000000"/>
          <w:sz w:val="24"/>
          <w:szCs w:val="24"/>
        </w:rPr>
        <w:t>кокурен</w:t>
      </w:r>
      <w:r w:rsidRPr="00A542B1">
        <w:rPr>
          <w:bCs/>
          <w:iCs/>
          <w:color w:val="000000"/>
          <w:w w:val="99"/>
          <w:sz w:val="24"/>
          <w:szCs w:val="24"/>
        </w:rPr>
        <w:t>ия (беседы, встречи с представителями ПДН, ОМВД, фельдшером-наркологом г. Костомукша и др.);</w:t>
      </w:r>
    </w:p>
    <w:p w14:paraId="61575B6A" w14:textId="77777777" w:rsidR="00166266" w:rsidRPr="00A542B1" w:rsidRDefault="00166266"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про</w:t>
      </w:r>
      <w:r w:rsidRPr="00A542B1">
        <w:rPr>
          <w:bCs/>
          <w:iCs/>
          <w:color w:val="000000"/>
          <w:spacing w:val="1"/>
          <w:sz w:val="24"/>
          <w:szCs w:val="24"/>
        </w:rPr>
        <w:t>ф</w:t>
      </w:r>
      <w:r w:rsidRPr="00A542B1">
        <w:rPr>
          <w:bCs/>
          <w:iCs/>
          <w:color w:val="000000"/>
          <w:spacing w:val="1"/>
          <w:w w:val="99"/>
          <w:sz w:val="24"/>
          <w:szCs w:val="24"/>
        </w:rPr>
        <w:t>и</w:t>
      </w:r>
      <w:r w:rsidRPr="00A542B1">
        <w:rPr>
          <w:bCs/>
          <w:iCs/>
          <w:color w:val="000000"/>
          <w:sz w:val="24"/>
          <w:szCs w:val="24"/>
        </w:rPr>
        <w:t>ла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2"/>
          <w:sz w:val="24"/>
          <w:szCs w:val="24"/>
        </w:rPr>
        <w:t xml:space="preserve"> </w:t>
      </w:r>
      <w:r w:rsidRPr="00A542B1">
        <w:rPr>
          <w:bCs/>
          <w:iCs/>
          <w:color w:val="000000"/>
          <w:sz w:val="24"/>
          <w:szCs w:val="24"/>
        </w:rPr>
        <w:t>с</w:t>
      </w:r>
      <w:r w:rsidRPr="00A542B1">
        <w:rPr>
          <w:bCs/>
          <w:iCs/>
          <w:color w:val="000000"/>
          <w:spacing w:val="-1"/>
          <w:sz w:val="24"/>
          <w:szCs w:val="24"/>
        </w:rPr>
        <w:t>у</w:t>
      </w:r>
      <w:r w:rsidRPr="00A542B1">
        <w:rPr>
          <w:bCs/>
          <w:iCs/>
          <w:color w:val="000000"/>
          <w:w w:val="99"/>
          <w:sz w:val="24"/>
          <w:szCs w:val="24"/>
        </w:rPr>
        <w:t>и</w:t>
      </w:r>
      <w:r w:rsidRPr="00A542B1">
        <w:rPr>
          <w:bCs/>
          <w:iCs/>
          <w:color w:val="000000"/>
          <w:spacing w:val="1"/>
          <w:w w:val="99"/>
          <w:sz w:val="24"/>
          <w:szCs w:val="24"/>
        </w:rPr>
        <w:t>ц</w:t>
      </w:r>
      <w:r w:rsidRPr="00A542B1">
        <w:rPr>
          <w:bCs/>
          <w:iCs/>
          <w:color w:val="000000"/>
          <w:spacing w:val="-1"/>
          <w:w w:val="99"/>
          <w:sz w:val="24"/>
          <w:szCs w:val="24"/>
        </w:rPr>
        <w:t>ид</w:t>
      </w:r>
      <w:r w:rsidRPr="00A542B1">
        <w:rPr>
          <w:bCs/>
          <w:iCs/>
          <w:color w:val="000000"/>
          <w:sz w:val="24"/>
          <w:szCs w:val="24"/>
        </w:rPr>
        <w:t>а</w:t>
      </w:r>
      <w:r w:rsidRPr="00A542B1">
        <w:rPr>
          <w:bCs/>
          <w:iCs/>
          <w:color w:val="000000"/>
          <w:spacing w:val="-1"/>
          <w:sz w:val="24"/>
          <w:szCs w:val="24"/>
        </w:rPr>
        <w:t>л</w:t>
      </w:r>
      <w:r w:rsidRPr="00A542B1">
        <w:rPr>
          <w:bCs/>
          <w:iCs/>
          <w:color w:val="000000"/>
          <w:sz w:val="24"/>
          <w:szCs w:val="24"/>
        </w:rPr>
        <w:t>ь</w:t>
      </w:r>
      <w:r w:rsidRPr="00A542B1">
        <w:rPr>
          <w:bCs/>
          <w:iCs/>
          <w:color w:val="000000"/>
          <w:spacing w:val="1"/>
          <w:sz w:val="24"/>
          <w:szCs w:val="24"/>
        </w:rPr>
        <w:t>н</w:t>
      </w:r>
      <w:r w:rsidRPr="00A542B1">
        <w:rPr>
          <w:bCs/>
          <w:iCs/>
          <w:color w:val="000000"/>
          <w:sz w:val="24"/>
          <w:szCs w:val="24"/>
        </w:rPr>
        <w:t xml:space="preserve">ого </w:t>
      </w:r>
      <w:r w:rsidRPr="00A542B1">
        <w:rPr>
          <w:bCs/>
          <w:iCs/>
          <w:color w:val="000000"/>
          <w:spacing w:val="1"/>
          <w:w w:val="99"/>
          <w:sz w:val="24"/>
          <w:szCs w:val="24"/>
        </w:rPr>
        <w:t>п</w:t>
      </w:r>
      <w:r w:rsidRPr="00A542B1">
        <w:rPr>
          <w:bCs/>
          <w:iCs/>
          <w:color w:val="000000"/>
          <w:sz w:val="24"/>
          <w:szCs w:val="24"/>
        </w:rPr>
        <w:t>ове</w:t>
      </w:r>
      <w:r w:rsidRPr="00A542B1">
        <w:rPr>
          <w:bCs/>
          <w:iCs/>
          <w:color w:val="000000"/>
          <w:w w:val="99"/>
          <w:sz w:val="24"/>
          <w:szCs w:val="24"/>
        </w:rPr>
        <w:t>д</w:t>
      </w:r>
      <w:r w:rsidRPr="00A542B1">
        <w:rPr>
          <w:bCs/>
          <w:iCs/>
          <w:color w:val="000000"/>
          <w:sz w:val="24"/>
          <w:szCs w:val="24"/>
        </w:rPr>
        <w:t>ен</w:t>
      </w:r>
      <w:r w:rsidRPr="00A542B1">
        <w:rPr>
          <w:bCs/>
          <w:iCs/>
          <w:color w:val="000000"/>
          <w:w w:val="99"/>
          <w:sz w:val="24"/>
          <w:szCs w:val="24"/>
        </w:rPr>
        <w:t>ия (беседы, консультации, тренинги и д</w:t>
      </w:r>
    </w:p>
    <w:p w14:paraId="6F5AD250" w14:textId="77777777" w:rsidR="00166266" w:rsidRPr="00A542B1" w:rsidRDefault="00166266"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ор</w:t>
      </w:r>
      <w:r w:rsidRPr="00A542B1">
        <w:rPr>
          <w:bCs/>
          <w:iCs/>
          <w:color w:val="000000"/>
          <w:w w:val="99"/>
          <w:sz w:val="24"/>
          <w:szCs w:val="24"/>
        </w:rPr>
        <w:t>г</w:t>
      </w:r>
      <w:r w:rsidRPr="00A542B1">
        <w:rPr>
          <w:bCs/>
          <w:iCs/>
          <w:color w:val="000000"/>
          <w:sz w:val="24"/>
          <w:szCs w:val="24"/>
        </w:rPr>
        <w:t>ан</w:t>
      </w:r>
      <w:r w:rsidRPr="00A542B1">
        <w:rPr>
          <w:bCs/>
          <w:iCs/>
          <w:color w:val="000000"/>
          <w:spacing w:val="1"/>
          <w:w w:val="99"/>
          <w:sz w:val="24"/>
          <w:szCs w:val="24"/>
        </w:rPr>
        <w:t>и</w:t>
      </w:r>
      <w:r w:rsidRPr="00A542B1">
        <w:rPr>
          <w:bCs/>
          <w:iCs/>
          <w:color w:val="000000"/>
          <w:w w:val="99"/>
          <w:sz w:val="24"/>
          <w:szCs w:val="24"/>
        </w:rPr>
        <w:t>з</w:t>
      </w:r>
      <w:r w:rsidRPr="00A542B1">
        <w:rPr>
          <w:bCs/>
          <w:iCs/>
          <w:color w:val="000000"/>
          <w:sz w:val="24"/>
          <w:szCs w:val="24"/>
        </w:rPr>
        <w:t>а</w:t>
      </w:r>
      <w:r w:rsidRPr="00A542B1">
        <w:rPr>
          <w:bCs/>
          <w:iCs/>
          <w:color w:val="000000"/>
          <w:spacing w:val="1"/>
          <w:w w:val="99"/>
          <w:sz w:val="24"/>
          <w:szCs w:val="24"/>
        </w:rPr>
        <w:t>ц</w:t>
      </w:r>
      <w:r w:rsidRPr="00A542B1">
        <w:rPr>
          <w:bCs/>
          <w:iCs/>
          <w:color w:val="000000"/>
          <w:spacing w:val="-1"/>
          <w:w w:val="99"/>
          <w:sz w:val="24"/>
          <w:szCs w:val="24"/>
        </w:rPr>
        <w:t>и</w:t>
      </w:r>
      <w:r w:rsidRPr="00A542B1">
        <w:rPr>
          <w:bCs/>
          <w:iCs/>
          <w:color w:val="000000"/>
          <w:w w:val="99"/>
          <w:sz w:val="24"/>
          <w:szCs w:val="24"/>
        </w:rPr>
        <w:t>ю</w:t>
      </w:r>
      <w:r w:rsidRPr="00A542B1">
        <w:rPr>
          <w:bCs/>
          <w:iCs/>
          <w:color w:val="000000"/>
          <w:sz w:val="24"/>
          <w:szCs w:val="24"/>
        </w:rPr>
        <w:t xml:space="preserve"> </w:t>
      </w:r>
      <w:r w:rsidRPr="00A542B1">
        <w:rPr>
          <w:bCs/>
          <w:iCs/>
          <w:color w:val="000000"/>
          <w:w w:val="99"/>
          <w:sz w:val="24"/>
          <w:szCs w:val="24"/>
        </w:rPr>
        <w:t>з</w:t>
      </w:r>
      <w:r w:rsidRPr="00A542B1">
        <w:rPr>
          <w:bCs/>
          <w:iCs/>
          <w:color w:val="000000"/>
          <w:spacing w:val="1"/>
          <w:w w:val="99"/>
          <w:sz w:val="24"/>
          <w:szCs w:val="24"/>
        </w:rPr>
        <w:t>д</w:t>
      </w:r>
      <w:r w:rsidRPr="00A542B1">
        <w:rPr>
          <w:bCs/>
          <w:iCs/>
          <w:color w:val="000000"/>
          <w:sz w:val="24"/>
          <w:szCs w:val="24"/>
        </w:rPr>
        <w:t>ор</w:t>
      </w:r>
      <w:r w:rsidRPr="00A542B1">
        <w:rPr>
          <w:bCs/>
          <w:iCs/>
          <w:color w:val="000000"/>
          <w:spacing w:val="-2"/>
          <w:sz w:val="24"/>
          <w:szCs w:val="24"/>
        </w:rPr>
        <w:t>о</w:t>
      </w:r>
      <w:r w:rsidRPr="00A542B1">
        <w:rPr>
          <w:bCs/>
          <w:iCs/>
          <w:color w:val="000000"/>
          <w:sz w:val="24"/>
          <w:szCs w:val="24"/>
        </w:rPr>
        <w:t>в</w:t>
      </w:r>
      <w:r w:rsidRPr="00A542B1">
        <w:rPr>
          <w:bCs/>
          <w:iCs/>
          <w:color w:val="000000"/>
          <w:spacing w:val="1"/>
          <w:w w:val="99"/>
          <w:sz w:val="24"/>
          <w:szCs w:val="24"/>
        </w:rPr>
        <w:t>ь</w:t>
      </w:r>
      <w:r w:rsidRPr="00A542B1">
        <w:rPr>
          <w:bCs/>
          <w:iCs/>
          <w:color w:val="000000"/>
          <w:sz w:val="24"/>
          <w:szCs w:val="24"/>
        </w:rPr>
        <w:t>е</w:t>
      </w:r>
      <w:r w:rsidRPr="00A542B1">
        <w:rPr>
          <w:bCs/>
          <w:iCs/>
          <w:color w:val="000000"/>
          <w:spacing w:val="-1"/>
          <w:sz w:val="24"/>
          <w:szCs w:val="24"/>
        </w:rPr>
        <w:t>с</w:t>
      </w:r>
      <w:r w:rsidRPr="00A542B1">
        <w:rPr>
          <w:bCs/>
          <w:iCs/>
          <w:color w:val="000000"/>
          <w:sz w:val="24"/>
          <w:szCs w:val="24"/>
        </w:rPr>
        <w:t>бер</w:t>
      </w:r>
      <w:r w:rsidRPr="00A542B1">
        <w:rPr>
          <w:bCs/>
          <w:iCs/>
          <w:color w:val="000000"/>
          <w:spacing w:val="-1"/>
          <w:sz w:val="24"/>
          <w:szCs w:val="24"/>
        </w:rPr>
        <w:t>е</w:t>
      </w:r>
      <w:r w:rsidRPr="00A542B1">
        <w:rPr>
          <w:bCs/>
          <w:iCs/>
          <w:color w:val="000000"/>
          <w:sz w:val="24"/>
          <w:szCs w:val="24"/>
        </w:rPr>
        <w:t>гающ</w:t>
      </w:r>
      <w:r w:rsidRPr="00A542B1">
        <w:rPr>
          <w:bCs/>
          <w:iCs/>
          <w:color w:val="000000"/>
          <w:spacing w:val="-1"/>
          <w:sz w:val="24"/>
          <w:szCs w:val="24"/>
        </w:rPr>
        <w:t>е</w:t>
      </w:r>
      <w:r w:rsidRPr="00A542B1">
        <w:rPr>
          <w:bCs/>
          <w:iCs/>
          <w:color w:val="000000"/>
          <w:w w:val="99"/>
          <w:sz w:val="24"/>
          <w:szCs w:val="24"/>
        </w:rPr>
        <w:t>й</w:t>
      </w:r>
      <w:r w:rsidRPr="00A542B1">
        <w:rPr>
          <w:bCs/>
          <w:iCs/>
          <w:color w:val="000000"/>
          <w:sz w:val="24"/>
          <w:szCs w:val="24"/>
        </w:rPr>
        <w:t xml:space="preserve"> </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ра</w:t>
      </w:r>
      <w:r w:rsidRPr="00A542B1">
        <w:rPr>
          <w:bCs/>
          <w:iCs/>
          <w:color w:val="000000"/>
          <w:w w:val="99"/>
          <w:sz w:val="24"/>
          <w:szCs w:val="24"/>
        </w:rPr>
        <w:t>з</w:t>
      </w:r>
      <w:r w:rsidRPr="00A542B1">
        <w:rPr>
          <w:bCs/>
          <w:iCs/>
          <w:color w:val="000000"/>
          <w:sz w:val="24"/>
          <w:szCs w:val="24"/>
        </w:rPr>
        <w:t>в</w:t>
      </w:r>
      <w:r w:rsidRPr="00A542B1">
        <w:rPr>
          <w:bCs/>
          <w:iCs/>
          <w:color w:val="000000"/>
          <w:spacing w:val="1"/>
          <w:w w:val="99"/>
          <w:sz w:val="24"/>
          <w:szCs w:val="24"/>
        </w:rPr>
        <w:t>и</w:t>
      </w:r>
      <w:r w:rsidRPr="00A542B1">
        <w:rPr>
          <w:bCs/>
          <w:iCs/>
          <w:color w:val="000000"/>
          <w:sz w:val="24"/>
          <w:szCs w:val="24"/>
        </w:rPr>
        <w:t>вающе</w:t>
      </w:r>
      <w:r w:rsidRPr="00A542B1">
        <w:rPr>
          <w:bCs/>
          <w:iCs/>
          <w:color w:val="000000"/>
          <w:w w:val="99"/>
          <w:sz w:val="24"/>
          <w:szCs w:val="24"/>
        </w:rPr>
        <w:t>й</w:t>
      </w:r>
      <w:r w:rsidRPr="00A542B1">
        <w:rPr>
          <w:bCs/>
          <w:iCs/>
          <w:color w:val="000000"/>
          <w:sz w:val="24"/>
          <w:szCs w:val="24"/>
        </w:rPr>
        <w:t xml:space="preserve"> сре</w:t>
      </w:r>
      <w:r w:rsidRPr="00A542B1">
        <w:rPr>
          <w:bCs/>
          <w:iCs/>
          <w:color w:val="000000"/>
          <w:w w:val="99"/>
          <w:sz w:val="24"/>
          <w:szCs w:val="24"/>
        </w:rPr>
        <w:t>д</w:t>
      </w:r>
      <w:r w:rsidRPr="00A542B1">
        <w:rPr>
          <w:bCs/>
          <w:iCs/>
          <w:color w:val="000000"/>
          <w:sz w:val="24"/>
          <w:szCs w:val="24"/>
        </w:rPr>
        <w:t>ы, с</w:t>
      </w:r>
      <w:r w:rsidRPr="00A542B1">
        <w:rPr>
          <w:bCs/>
          <w:iCs/>
          <w:color w:val="000000"/>
          <w:w w:val="99"/>
          <w:sz w:val="24"/>
          <w:szCs w:val="24"/>
        </w:rPr>
        <w:t>п</w:t>
      </w:r>
      <w:r w:rsidRPr="00A542B1">
        <w:rPr>
          <w:bCs/>
          <w:iCs/>
          <w:color w:val="000000"/>
          <w:sz w:val="24"/>
          <w:szCs w:val="24"/>
        </w:rPr>
        <w:t>особ</w:t>
      </w:r>
      <w:r w:rsidRPr="00A542B1">
        <w:rPr>
          <w:bCs/>
          <w:iCs/>
          <w:color w:val="000000"/>
          <w:spacing w:val="-1"/>
          <w:sz w:val="24"/>
          <w:szCs w:val="24"/>
        </w:rPr>
        <w:t>с</w:t>
      </w:r>
      <w:r w:rsidRPr="00A542B1">
        <w:rPr>
          <w:bCs/>
          <w:iCs/>
          <w:color w:val="000000"/>
          <w:spacing w:val="2"/>
          <w:sz w:val="24"/>
          <w:szCs w:val="24"/>
        </w:rPr>
        <w:t>т</w:t>
      </w:r>
      <w:r w:rsidRPr="00A542B1">
        <w:rPr>
          <w:bCs/>
          <w:iCs/>
          <w:color w:val="000000"/>
          <w:spacing w:val="1"/>
          <w:sz w:val="24"/>
          <w:szCs w:val="24"/>
        </w:rPr>
        <w:t>в</w:t>
      </w:r>
      <w:r w:rsidRPr="00A542B1">
        <w:rPr>
          <w:bCs/>
          <w:iCs/>
          <w:color w:val="000000"/>
          <w:sz w:val="24"/>
          <w:szCs w:val="24"/>
        </w:rPr>
        <w:t>ующ</w:t>
      </w:r>
      <w:r w:rsidRPr="00A542B1">
        <w:rPr>
          <w:bCs/>
          <w:iCs/>
          <w:color w:val="000000"/>
          <w:spacing w:val="-1"/>
          <w:sz w:val="24"/>
          <w:szCs w:val="24"/>
        </w:rPr>
        <w:t>е</w:t>
      </w:r>
      <w:r w:rsidRPr="00A542B1">
        <w:rPr>
          <w:bCs/>
          <w:iCs/>
          <w:color w:val="000000"/>
          <w:w w:val="99"/>
          <w:sz w:val="24"/>
          <w:szCs w:val="24"/>
        </w:rPr>
        <w:t>й</w:t>
      </w:r>
      <w:r w:rsidRPr="00A542B1">
        <w:rPr>
          <w:bCs/>
          <w:iCs/>
          <w:color w:val="000000"/>
          <w:sz w:val="24"/>
          <w:szCs w:val="24"/>
        </w:rPr>
        <w:t xml:space="preserve"> ко</w:t>
      </w:r>
      <w:r w:rsidRPr="00A542B1">
        <w:rPr>
          <w:bCs/>
          <w:iCs/>
          <w:color w:val="000000"/>
          <w:spacing w:val="1"/>
          <w:sz w:val="24"/>
          <w:szCs w:val="24"/>
        </w:rPr>
        <w:t>н</w:t>
      </w:r>
      <w:r w:rsidRPr="00A542B1">
        <w:rPr>
          <w:bCs/>
          <w:iCs/>
          <w:color w:val="000000"/>
          <w:spacing w:val="-2"/>
          <w:sz w:val="24"/>
          <w:szCs w:val="24"/>
        </w:rPr>
        <w:t>с</w:t>
      </w:r>
      <w:r w:rsidRPr="00A542B1">
        <w:rPr>
          <w:bCs/>
          <w:iCs/>
          <w:color w:val="000000"/>
          <w:spacing w:val="2"/>
          <w:sz w:val="24"/>
          <w:szCs w:val="24"/>
        </w:rPr>
        <w:t>т</w:t>
      </w:r>
      <w:r w:rsidRPr="00A542B1">
        <w:rPr>
          <w:bCs/>
          <w:iCs/>
          <w:color w:val="000000"/>
          <w:sz w:val="24"/>
          <w:szCs w:val="24"/>
        </w:rPr>
        <w:t>ру</w:t>
      </w:r>
      <w:r w:rsidRPr="00A542B1">
        <w:rPr>
          <w:bCs/>
          <w:iCs/>
          <w:color w:val="000000"/>
          <w:w w:val="99"/>
          <w:sz w:val="24"/>
          <w:szCs w:val="24"/>
        </w:rPr>
        <w:t>и</w:t>
      </w:r>
      <w:r w:rsidRPr="00A542B1">
        <w:rPr>
          <w:bCs/>
          <w:iCs/>
          <w:color w:val="000000"/>
          <w:sz w:val="24"/>
          <w:szCs w:val="24"/>
        </w:rPr>
        <w:t>р</w:t>
      </w:r>
      <w:r w:rsidRPr="00A542B1">
        <w:rPr>
          <w:bCs/>
          <w:iCs/>
          <w:color w:val="000000"/>
          <w:spacing w:val="-1"/>
          <w:sz w:val="24"/>
          <w:szCs w:val="24"/>
        </w:rPr>
        <w:t>о</w:t>
      </w:r>
      <w:r w:rsidRPr="00A542B1">
        <w:rPr>
          <w:bCs/>
          <w:iCs/>
          <w:color w:val="000000"/>
          <w:sz w:val="24"/>
          <w:szCs w:val="24"/>
        </w:rPr>
        <w:t>ван</w:t>
      </w:r>
      <w:r w:rsidRPr="00A542B1">
        <w:rPr>
          <w:bCs/>
          <w:iCs/>
          <w:color w:val="000000"/>
          <w:spacing w:val="1"/>
          <w:w w:val="99"/>
          <w:sz w:val="24"/>
          <w:szCs w:val="24"/>
        </w:rPr>
        <w:t>и</w:t>
      </w:r>
      <w:r w:rsidRPr="00A542B1">
        <w:rPr>
          <w:bCs/>
          <w:iCs/>
          <w:color w:val="000000"/>
          <w:sz w:val="24"/>
          <w:szCs w:val="24"/>
        </w:rPr>
        <w:t>ю бе</w:t>
      </w:r>
      <w:r w:rsidRPr="00A542B1">
        <w:rPr>
          <w:bCs/>
          <w:iCs/>
          <w:color w:val="000000"/>
          <w:w w:val="99"/>
          <w:sz w:val="24"/>
          <w:szCs w:val="24"/>
        </w:rPr>
        <w:t>з</w:t>
      </w:r>
      <w:r w:rsidRPr="00A542B1">
        <w:rPr>
          <w:bCs/>
          <w:iCs/>
          <w:color w:val="000000"/>
          <w:sz w:val="24"/>
          <w:szCs w:val="24"/>
        </w:rPr>
        <w:t>о</w:t>
      </w:r>
      <w:r w:rsidRPr="00A542B1">
        <w:rPr>
          <w:bCs/>
          <w:iCs/>
          <w:color w:val="000000"/>
          <w:spacing w:val="1"/>
          <w:w w:val="99"/>
          <w:sz w:val="24"/>
          <w:szCs w:val="24"/>
        </w:rPr>
        <w:t>п</w:t>
      </w:r>
      <w:r w:rsidRPr="00A542B1">
        <w:rPr>
          <w:bCs/>
          <w:iCs/>
          <w:color w:val="000000"/>
          <w:sz w:val="24"/>
          <w:szCs w:val="24"/>
        </w:rPr>
        <w:t>а</w:t>
      </w:r>
      <w:r w:rsidRPr="00A542B1">
        <w:rPr>
          <w:bCs/>
          <w:iCs/>
          <w:color w:val="000000"/>
          <w:spacing w:val="-3"/>
          <w:sz w:val="24"/>
          <w:szCs w:val="24"/>
        </w:rPr>
        <w:t>с</w:t>
      </w:r>
      <w:r w:rsidRPr="00A542B1">
        <w:rPr>
          <w:bCs/>
          <w:iCs/>
          <w:color w:val="000000"/>
          <w:spacing w:val="-1"/>
          <w:sz w:val="24"/>
          <w:szCs w:val="24"/>
        </w:rPr>
        <w:t>н</w:t>
      </w:r>
      <w:r w:rsidRPr="00A542B1">
        <w:rPr>
          <w:bCs/>
          <w:iCs/>
          <w:color w:val="000000"/>
          <w:sz w:val="24"/>
          <w:szCs w:val="24"/>
        </w:rPr>
        <w:t>о</w:t>
      </w:r>
      <w:r w:rsidRPr="00A542B1">
        <w:rPr>
          <w:bCs/>
          <w:iCs/>
          <w:color w:val="000000"/>
          <w:spacing w:val="-1"/>
          <w:sz w:val="24"/>
          <w:szCs w:val="24"/>
        </w:rPr>
        <w:t>с</w:t>
      </w:r>
      <w:r w:rsidRPr="00A542B1">
        <w:rPr>
          <w:bCs/>
          <w:iCs/>
          <w:color w:val="000000"/>
          <w:spacing w:val="2"/>
          <w:sz w:val="24"/>
          <w:szCs w:val="24"/>
        </w:rPr>
        <w:t>т</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ж</w:t>
      </w:r>
      <w:r w:rsidRPr="00A542B1">
        <w:rPr>
          <w:bCs/>
          <w:iCs/>
          <w:color w:val="000000"/>
          <w:w w:val="99"/>
          <w:sz w:val="24"/>
          <w:szCs w:val="24"/>
        </w:rPr>
        <w:t>и</w:t>
      </w:r>
      <w:r w:rsidRPr="00A542B1">
        <w:rPr>
          <w:bCs/>
          <w:iCs/>
          <w:color w:val="000000"/>
          <w:spacing w:val="-1"/>
          <w:w w:val="99"/>
          <w:sz w:val="24"/>
          <w:szCs w:val="24"/>
        </w:rPr>
        <w:t>з</w:t>
      </w:r>
      <w:r w:rsidRPr="00A542B1">
        <w:rPr>
          <w:bCs/>
          <w:iCs/>
          <w:color w:val="000000"/>
          <w:sz w:val="24"/>
          <w:szCs w:val="24"/>
        </w:rPr>
        <w:t>не</w:t>
      </w:r>
      <w:r w:rsidRPr="00A542B1">
        <w:rPr>
          <w:bCs/>
          <w:iCs/>
          <w:color w:val="000000"/>
          <w:w w:val="99"/>
          <w:sz w:val="24"/>
          <w:szCs w:val="24"/>
        </w:rPr>
        <w:t>д</w:t>
      </w:r>
      <w:r w:rsidRPr="00A542B1">
        <w:rPr>
          <w:bCs/>
          <w:iCs/>
          <w:color w:val="000000"/>
          <w:sz w:val="24"/>
          <w:szCs w:val="24"/>
        </w:rPr>
        <w:t>е</w:t>
      </w:r>
      <w:r w:rsidRPr="00A542B1">
        <w:rPr>
          <w:bCs/>
          <w:iCs/>
          <w:color w:val="000000"/>
          <w:spacing w:val="-1"/>
          <w:w w:val="99"/>
          <w:sz w:val="24"/>
          <w:szCs w:val="24"/>
        </w:rPr>
        <w:t>я</w:t>
      </w:r>
      <w:r w:rsidRPr="00A542B1">
        <w:rPr>
          <w:bCs/>
          <w:iCs/>
          <w:color w:val="000000"/>
          <w:spacing w:val="2"/>
          <w:sz w:val="24"/>
          <w:szCs w:val="24"/>
        </w:rPr>
        <w:t>т</w:t>
      </w:r>
      <w:r w:rsidRPr="00A542B1">
        <w:rPr>
          <w:bCs/>
          <w:iCs/>
          <w:color w:val="000000"/>
          <w:sz w:val="24"/>
          <w:szCs w:val="24"/>
        </w:rPr>
        <w:t>ельн</w:t>
      </w:r>
      <w:r w:rsidRPr="00A542B1">
        <w:rPr>
          <w:bCs/>
          <w:iCs/>
          <w:color w:val="000000"/>
          <w:spacing w:val="-1"/>
          <w:sz w:val="24"/>
          <w:szCs w:val="24"/>
        </w:rPr>
        <w:t>ости (спортивные мероприятия, соревнования, игры и др.);</w:t>
      </w:r>
    </w:p>
    <w:p w14:paraId="214A1FBB" w14:textId="1D582AEB" w:rsidR="00007A04" w:rsidRPr="00021B3B" w:rsidRDefault="00166266" w:rsidP="00B10CA3">
      <w:pPr>
        <w:numPr>
          <w:ilvl w:val="0"/>
          <w:numId w:val="245"/>
        </w:numPr>
        <w:adjustRightInd w:val="0"/>
        <w:spacing w:before="2"/>
        <w:ind w:left="0" w:right="283"/>
        <w:contextualSpacing/>
        <w:jc w:val="both"/>
        <w:rPr>
          <w:sz w:val="24"/>
          <w:szCs w:val="24"/>
        </w:rPr>
      </w:pPr>
      <w:r w:rsidRPr="00007A04">
        <w:rPr>
          <w:bCs/>
          <w:iCs/>
          <w:color w:val="000000"/>
          <w:sz w:val="24"/>
          <w:szCs w:val="24"/>
        </w:rPr>
        <w:t>просвещ</w:t>
      </w:r>
      <w:r w:rsidRPr="00007A04">
        <w:rPr>
          <w:bCs/>
          <w:iCs/>
          <w:color w:val="000000"/>
          <w:spacing w:val="-1"/>
          <w:sz w:val="24"/>
          <w:szCs w:val="24"/>
        </w:rPr>
        <w:t>е</w:t>
      </w:r>
      <w:r w:rsidRPr="00007A04">
        <w:rPr>
          <w:bCs/>
          <w:iCs/>
          <w:color w:val="000000"/>
          <w:sz w:val="24"/>
          <w:szCs w:val="24"/>
        </w:rPr>
        <w:t>н</w:t>
      </w:r>
      <w:r w:rsidRPr="00007A04">
        <w:rPr>
          <w:bCs/>
          <w:iCs/>
          <w:color w:val="000000"/>
          <w:spacing w:val="1"/>
          <w:w w:val="99"/>
          <w:sz w:val="24"/>
          <w:szCs w:val="24"/>
        </w:rPr>
        <w:t>и</w:t>
      </w:r>
      <w:r w:rsidRPr="00007A04">
        <w:rPr>
          <w:bCs/>
          <w:iCs/>
          <w:color w:val="000000"/>
          <w:sz w:val="24"/>
          <w:szCs w:val="24"/>
        </w:rPr>
        <w:t>е ро</w:t>
      </w:r>
      <w:r w:rsidRPr="00007A04">
        <w:rPr>
          <w:bCs/>
          <w:iCs/>
          <w:color w:val="000000"/>
          <w:w w:val="99"/>
          <w:sz w:val="24"/>
          <w:szCs w:val="24"/>
        </w:rPr>
        <w:t>д</w:t>
      </w:r>
      <w:r w:rsidRPr="00007A04">
        <w:rPr>
          <w:bCs/>
          <w:iCs/>
          <w:color w:val="000000"/>
          <w:spacing w:val="1"/>
          <w:w w:val="99"/>
          <w:sz w:val="24"/>
          <w:szCs w:val="24"/>
        </w:rPr>
        <w:t>и</w:t>
      </w:r>
      <w:r w:rsidRPr="00007A04">
        <w:rPr>
          <w:bCs/>
          <w:iCs/>
          <w:color w:val="000000"/>
          <w:spacing w:val="2"/>
          <w:sz w:val="24"/>
          <w:szCs w:val="24"/>
        </w:rPr>
        <w:t>т</w:t>
      </w:r>
      <w:r w:rsidRPr="00007A04">
        <w:rPr>
          <w:bCs/>
          <w:iCs/>
          <w:color w:val="000000"/>
          <w:sz w:val="24"/>
          <w:szCs w:val="24"/>
        </w:rPr>
        <w:t>е</w:t>
      </w:r>
      <w:r w:rsidRPr="00007A04">
        <w:rPr>
          <w:bCs/>
          <w:iCs/>
          <w:color w:val="000000"/>
          <w:spacing w:val="-2"/>
          <w:sz w:val="24"/>
          <w:szCs w:val="24"/>
        </w:rPr>
        <w:t>л</w:t>
      </w:r>
      <w:r w:rsidRPr="00007A04">
        <w:rPr>
          <w:bCs/>
          <w:iCs/>
          <w:color w:val="000000"/>
          <w:spacing w:val="-1"/>
          <w:sz w:val="24"/>
          <w:szCs w:val="24"/>
        </w:rPr>
        <w:t>е</w:t>
      </w:r>
      <w:r w:rsidRPr="00007A04">
        <w:rPr>
          <w:bCs/>
          <w:iCs/>
          <w:color w:val="000000"/>
          <w:w w:val="99"/>
          <w:sz w:val="24"/>
          <w:szCs w:val="24"/>
        </w:rPr>
        <w:t>й (индивидуальные беседы, встречи</w:t>
      </w:r>
      <w:r w:rsidRPr="00021B3B">
        <w:rPr>
          <w:bCs/>
          <w:iCs/>
          <w:color w:val="000000"/>
          <w:w w:val="99"/>
          <w:sz w:val="24"/>
          <w:szCs w:val="24"/>
        </w:rPr>
        <w:t>, собрания, тренинги и др.)</w:t>
      </w:r>
      <w:r w:rsidR="00007A04" w:rsidRPr="00021B3B">
        <w:rPr>
          <w:bCs/>
          <w:iCs/>
          <w:color w:val="000000"/>
          <w:w w:val="99"/>
          <w:sz w:val="24"/>
          <w:szCs w:val="24"/>
        </w:rPr>
        <w:t>.</w:t>
      </w:r>
    </w:p>
    <w:p w14:paraId="162EAC71" w14:textId="77777777" w:rsidR="00021B3B" w:rsidRPr="00021B3B" w:rsidRDefault="00021B3B" w:rsidP="00B10CA3">
      <w:pPr>
        <w:pStyle w:val="3"/>
        <w:numPr>
          <w:ilvl w:val="3"/>
          <w:numId w:val="295"/>
        </w:numPr>
        <w:tabs>
          <w:tab w:val="left" w:pos="1361"/>
        </w:tabs>
        <w:spacing w:before="2" w:line="240" w:lineRule="auto"/>
        <w:ind w:left="0" w:right="283"/>
        <w:contextualSpacing/>
      </w:pPr>
      <w:r w:rsidRPr="00021B3B">
        <w:t>Виды,</w:t>
      </w:r>
      <w:r w:rsidRPr="00021B3B">
        <w:rPr>
          <w:spacing w:val="-6"/>
        </w:rPr>
        <w:t xml:space="preserve"> </w:t>
      </w:r>
      <w:r w:rsidRPr="00021B3B">
        <w:t>формы</w:t>
      </w:r>
      <w:r w:rsidRPr="00021B3B">
        <w:rPr>
          <w:spacing w:val="-4"/>
        </w:rPr>
        <w:t xml:space="preserve"> </w:t>
      </w:r>
      <w:r w:rsidRPr="00021B3B">
        <w:t>и</w:t>
      </w:r>
      <w:r w:rsidRPr="00021B3B">
        <w:rPr>
          <w:spacing w:val="-1"/>
        </w:rPr>
        <w:t xml:space="preserve"> </w:t>
      </w:r>
      <w:r w:rsidRPr="00021B3B">
        <w:t>содержание</w:t>
      </w:r>
      <w:r w:rsidRPr="00021B3B">
        <w:rPr>
          <w:spacing w:val="-5"/>
        </w:rPr>
        <w:t xml:space="preserve"> </w:t>
      </w:r>
      <w:r w:rsidRPr="00021B3B">
        <w:t>воспитательной</w:t>
      </w:r>
      <w:r w:rsidRPr="00021B3B">
        <w:rPr>
          <w:spacing w:val="-3"/>
        </w:rPr>
        <w:t xml:space="preserve"> </w:t>
      </w:r>
      <w:r w:rsidRPr="00021B3B">
        <w:rPr>
          <w:spacing w:val="-2"/>
        </w:rPr>
        <w:t>деятельности.</w:t>
      </w:r>
    </w:p>
    <w:p w14:paraId="41B2AD69" w14:textId="77777777" w:rsidR="00007A04" w:rsidRPr="00007A04" w:rsidRDefault="00007A04" w:rsidP="00B41547">
      <w:pPr>
        <w:adjustRightInd w:val="0"/>
        <w:spacing w:before="2"/>
        <w:ind w:right="283"/>
        <w:contextualSpacing/>
        <w:jc w:val="both"/>
        <w:rPr>
          <w:sz w:val="24"/>
          <w:szCs w:val="24"/>
        </w:rPr>
      </w:pPr>
    </w:p>
    <w:p w14:paraId="30E1E141" w14:textId="77777777" w:rsidR="00007A04" w:rsidRPr="00A542B1" w:rsidRDefault="00007A04" w:rsidP="00B41547">
      <w:pPr>
        <w:spacing w:before="2"/>
        <w:ind w:right="283"/>
        <w:contextualSpacing/>
        <w:jc w:val="both"/>
        <w:rPr>
          <w:rFonts w:eastAsiaTheme="minorHAnsi"/>
          <w:b/>
          <w:i/>
          <w:color w:val="000000" w:themeColor="text1"/>
          <w:sz w:val="24"/>
          <w:szCs w:val="24"/>
        </w:rPr>
      </w:pPr>
      <w:r w:rsidRPr="00A542B1">
        <w:rPr>
          <w:rFonts w:eastAsiaTheme="minorHAnsi"/>
          <w:sz w:val="24"/>
          <w:szCs w:val="24"/>
        </w:rPr>
        <w:t>Виды, формы и содержание воспитательной деятельности в этом разделе планируются, представляются по модулям.</w:t>
      </w:r>
    </w:p>
    <w:p w14:paraId="648B44B7" w14:textId="77777777" w:rsidR="00007A04" w:rsidRPr="00A542B1" w:rsidRDefault="00007A04" w:rsidP="00B41547">
      <w:pPr>
        <w:adjustRightInd w:val="0"/>
        <w:spacing w:before="2"/>
        <w:ind w:right="283" w:firstLine="540"/>
        <w:contextualSpacing/>
        <w:jc w:val="both"/>
        <w:rPr>
          <w:sz w:val="24"/>
          <w:szCs w:val="24"/>
        </w:rPr>
      </w:pPr>
      <w:r w:rsidRPr="00A542B1">
        <w:rPr>
          <w:sz w:val="24"/>
          <w:szCs w:val="24"/>
        </w:rPr>
        <w:t>В модуле описываются виды, формы и содержание воспитательной работы в учебном году в рамках определенного направления деятельности в образовательной организации. Каждый из модулей обладает воспитательным потенциалом с особыми условиями, средствами, возможностями воспитания (урочная деятельность, внеурочная деятельность, взаимодействие с родителями и другое).</w:t>
      </w:r>
    </w:p>
    <w:p w14:paraId="4DD812F8" w14:textId="77777777" w:rsidR="00007A04" w:rsidRPr="00A542B1" w:rsidRDefault="00007A04" w:rsidP="00B41547">
      <w:pPr>
        <w:adjustRightInd w:val="0"/>
        <w:spacing w:before="2"/>
        <w:ind w:right="283" w:firstLine="540"/>
        <w:contextualSpacing/>
        <w:jc w:val="both"/>
        <w:rPr>
          <w:b/>
          <w:sz w:val="24"/>
          <w:szCs w:val="24"/>
        </w:rPr>
      </w:pPr>
      <w:r w:rsidRPr="00A542B1">
        <w:rPr>
          <w:b/>
          <w:sz w:val="24"/>
          <w:szCs w:val="24"/>
        </w:rPr>
        <w:t>Модуль "Урочная деятельность"</w:t>
      </w:r>
    </w:p>
    <w:p w14:paraId="755CA2E9" w14:textId="77777777" w:rsidR="00007A04" w:rsidRPr="00A542B1" w:rsidRDefault="00007A04" w:rsidP="00B41547">
      <w:pPr>
        <w:adjustRightInd w:val="0"/>
        <w:spacing w:before="2"/>
        <w:ind w:right="283" w:firstLine="540"/>
        <w:contextualSpacing/>
        <w:jc w:val="both"/>
        <w:rPr>
          <w:rFonts w:eastAsia="№Е"/>
          <w:kern w:val="2"/>
          <w:sz w:val="24"/>
          <w:szCs w:val="24"/>
          <w:lang w:eastAsia="ko-KR"/>
        </w:rPr>
      </w:pPr>
      <w:r w:rsidRPr="00A542B1">
        <w:rPr>
          <w:rFonts w:eastAsia="№Е"/>
          <w:kern w:val="2"/>
          <w:sz w:val="24"/>
          <w:szCs w:val="24"/>
          <w:lang w:eastAsia="ko-KR"/>
        </w:rPr>
        <w:t xml:space="preserve">Реализация </w:t>
      </w:r>
      <w:r w:rsidRPr="00A542B1">
        <w:rPr>
          <w:color w:val="000000"/>
          <w:w w:val="0"/>
          <w:kern w:val="2"/>
          <w:sz w:val="24"/>
          <w:szCs w:val="24"/>
          <w:lang w:eastAsia="ko-KR"/>
        </w:rPr>
        <w:t>педагогическими работниками</w:t>
      </w:r>
      <w:r w:rsidRPr="00A542B1">
        <w:rPr>
          <w:rFonts w:eastAsia="№Е"/>
          <w:kern w:val="2"/>
          <w:sz w:val="24"/>
          <w:szCs w:val="24"/>
          <w:lang w:eastAsia="ko-KR"/>
        </w:rPr>
        <w:t xml:space="preserve"> воспитательного потенциала урока предполагает следующее:</w:t>
      </w:r>
    </w:p>
    <w:p w14:paraId="7DE2B748" w14:textId="77777777" w:rsidR="00007A04" w:rsidRPr="00A542B1" w:rsidRDefault="00007A04" w:rsidP="00B41547">
      <w:pPr>
        <w:spacing w:before="2"/>
        <w:ind w:right="283" w:firstLine="540"/>
        <w:contextualSpacing/>
        <w:jc w:val="both"/>
        <w:rPr>
          <w:color w:val="211E1F"/>
          <w:sz w:val="24"/>
          <w:szCs w:val="24"/>
        </w:rPr>
      </w:pPr>
      <w:r w:rsidRPr="00A542B1">
        <w:rPr>
          <w:color w:val="211E1F"/>
          <w:sz w:val="24"/>
          <w:szCs w:val="24"/>
        </w:rPr>
        <w:t>Совре</w:t>
      </w:r>
      <w:r w:rsidRPr="00A542B1">
        <w:rPr>
          <w:color w:val="211E1F"/>
          <w:spacing w:val="-1"/>
          <w:sz w:val="24"/>
          <w:szCs w:val="24"/>
        </w:rPr>
        <w:t>м</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н</w:t>
      </w:r>
      <w:r w:rsidRPr="00A542B1">
        <w:rPr>
          <w:color w:val="211E1F"/>
          <w:sz w:val="24"/>
          <w:szCs w:val="24"/>
        </w:rPr>
        <w:t>ы</w:t>
      </w:r>
      <w:r w:rsidRPr="00A542B1">
        <w:rPr>
          <w:color w:val="211E1F"/>
          <w:w w:val="99"/>
          <w:sz w:val="24"/>
          <w:szCs w:val="24"/>
        </w:rPr>
        <w:t>й</w:t>
      </w:r>
      <w:r w:rsidRPr="00A542B1">
        <w:rPr>
          <w:color w:val="211E1F"/>
          <w:spacing w:val="115"/>
          <w:sz w:val="24"/>
          <w:szCs w:val="24"/>
        </w:rPr>
        <w:t xml:space="preserve"> </w:t>
      </w:r>
      <w:r w:rsidRPr="00A542B1">
        <w:rPr>
          <w:color w:val="211E1F"/>
          <w:spacing w:val="-3"/>
          <w:sz w:val="24"/>
          <w:szCs w:val="24"/>
        </w:rPr>
        <w:t>у</w:t>
      </w:r>
      <w:r w:rsidRPr="00A542B1">
        <w:rPr>
          <w:color w:val="211E1F"/>
          <w:sz w:val="24"/>
          <w:szCs w:val="24"/>
        </w:rPr>
        <w:t>рок</w:t>
      </w:r>
      <w:r w:rsidRPr="00A542B1">
        <w:rPr>
          <w:color w:val="211E1F"/>
          <w:spacing w:val="112"/>
          <w:sz w:val="24"/>
          <w:szCs w:val="24"/>
        </w:rPr>
        <w:t xml:space="preserve"> </w:t>
      </w:r>
      <w:r w:rsidRPr="00A542B1">
        <w:rPr>
          <w:color w:val="211E1F"/>
          <w:spacing w:val="1"/>
          <w:sz w:val="24"/>
          <w:szCs w:val="24"/>
        </w:rPr>
        <w:t>с</w:t>
      </w:r>
      <w:r w:rsidRPr="00A542B1">
        <w:rPr>
          <w:color w:val="211E1F"/>
          <w:sz w:val="24"/>
          <w:szCs w:val="24"/>
        </w:rPr>
        <w:t>одерж</w:t>
      </w:r>
      <w:r w:rsidRPr="00A542B1">
        <w:rPr>
          <w:color w:val="211E1F"/>
          <w:w w:val="99"/>
          <w:sz w:val="24"/>
          <w:szCs w:val="24"/>
        </w:rPr>
        <w:t>и</w:t>
      </w:r>
      <w:r w:rsidRPr="00A542B1">
        <w:rPr>
          <w:color w:val="211E1F"/>
          <w:sz w:val="24"/>
          <w:szCs w:val="24"/>
        </w:rPr>
        <w:t>т</w:t>
      </w:r>
      <w:r w:rsidRPr="00A542B1">
        <w:rPr>
          <w:color w:val="211E1F"/>
          <w:spacing w:val="114"/>
          <w:sz w:val="24"/>
          <w:szCs w:val="24"/>
        </w:rPr>
        <w:t xml:space="preserve"> </w:t>
      </w:r>
      <w:r w:rsidRPr="00A542B1">
        <w:rPr>
          <w:color w:val="211E1F"/>
          <w:sz w:val="24"/>
          <w:szCs w:val="24"/>
        </w:rPr>
        <w:t>обра</w:t>
      </w:r>
      <w:r w:rsidRPr="00A542B1">
        <w:rPr>
          <w:color w:val="211E1F"/>
          <w:w w:val="99"/>
          <w:sz w:val="24"/>
          <w:szCs w:val="24"/>
        </w:rPr>
        <w:t>з</w:t>
      </w:r>
      <w:r w:rsidRPr="00A542B1">
        <w:rPr>
          <w:color w:val="211E1F"/>
          <w:sz w:val="24"/>
          <w:szCs w:val="24"/>
        </w:rPr>
        <w:t>ова</w:t>
      </w:r>
      <w:r w:rsidRPr="00A542B1">
        <w:rPr>
          <w:color w:val="211E1F"/>
          <w:w w:val="99"/>
          <w:sz w:val="24"/>
          <w:szCs w:val="24"/>
        </w:rPr>
        <w:t>т</w:t>
      </w:r>
      <w:r w:rsidRPr="00A542B1">
        <w:rPr>
          <w:color w:val="211E1F"/>
          <w:sz w:val="24"/>
          <w:szCs w:val="24"/>
        </w:rPr>
        <w:t>ел</w:t>
      </w:r>
      <w:r w:rsidRPr="00A542B1">
        <w:rPr>
          <w:color w:val="211E1F"/>
          <w:w w:val="99"/>
          <w:sz w:val="24"/>
          <w:szCs w:val="24"/>
        </w:rPr>
        <w:t>ь</w:t>
      </w:r>
      <w:r w:rsidRPr="00A542B1">
        <w:rPr>
          <w:color w:val="211E1F"/>
          <w:spacing w:val="1"/>
          <w:sz w:val="24"/>
          <w:szCs w:val="24"/>
        </w:rPr>
        <w:t>н</w:t>
      </w:r>
      <w:r w:rsidRPr="00A542B1">
        <w:rPr>
          <w:color w:val="211E1F"/>
          <w:sz w:val="24"/>
          <w:szCs w:val="24"/>
        </w:rPr>
        <w:t>ый</w:t>
      </w:r>
      <w:r w:rsidRPr="00A542B1">
        <w:rPr>
          <w:color w:val="211E1F"/>
          <w:spacing w:val="113"/>
          <w:sz w:val="24"/>
          <w:szCs w:val="24"/>
        </w:rPr>
        <w:t xml:space="preserve"> </w:t>
      </w:r>
      <w:r w:rsidRPr="00A542B1">
        <w:rPr>
          <w:color w:val="211E1F"/>
          <w:sz w:val="24"/>
          <w:szCs w:val="24"/>
        </w:rPr>
        <w:t>и</w:t>
      </w:r>
      <w:r w:rsidRPr="00A542B1">
        <w:rPr>
          <w:color w:val="211E1F"/>
          <w:spacing w:val="114"/>
          <w:sz w:val="24"/>
          <w:szCs w:val="24"/>
        </w:rPr>
        <w:t xml:space="preserve"> </w:t>
      </w:r>
      <w:r w:rsidRPr="00A542B1">
        <w:rPr>
          <w:color w:val="211E1F"/>
          <w:sz w:val="24"/>
          <w:szCs w:val="24"/>
        </w:rPr>
        <w:t>во</w:t>
      </w:r>
      <w:r w:rsidRPr="00A542B1">
        <w:rPr>
          <w:color w:val="211E1F"/>
          <w:spacing w:val="-1"/>
          <w:sz w:val="24"/>
          <w:szCs w:val="24"/>
        </w:rPr>
        <w:t>с</w:t>
      </w:r>
      <w:r w:rsidRPr="00A542B1">
        <w:rPr>
          <w:color w:val="211E1F"/>
          <w:spacing w:val="1"/>
          <w:sz w:val="24"/>
          <w:szCs w:val="24"/>
        </w:rPr>
        <w:t>п</w:t>
      </w:r>
      <w:r w:rsidRPr="00A542B1">
        <w:rPr>
          <w:color w:val="211E1F"/>
          <w:spacing w:val="-1"/>
          <w:sz w:val="24"/>
          <w:szCs w:val="24"/>
        </w:rPr>
        <w:t>и</w:t>
      </w:r>
      <w:r w:rsidRPr="00A542B1">
        <w:rPr>
          <w:color w:val="211E1F"/>
          <w:w w:val="99"/>
          <w:sz w:val="24"/>
          <w:szCs w:val="24"/>
        </w:rPr>
        <w:t>т</w:t>
      </w:r>
      <w:r w:rsidRPr="00A542B1">
        <w:rPr>
          <w:color w:val="211E1F"/>
          <w:sz w:val="24"/>
          <w:szCs w:val="24"/>
        </w:rPr>
        <w:t>а</w:t>
      </w:r>
      <w:r w:rsidRPr="00A542B1">
        <w:rPr>
          <w:color w:val="211E1F"/>
          <w:w w:val="99"/>
          <w:sz w:val="24"/>
          <w:szCs w:val="24"/>
        </w:rPr>
        <w:t>т</w:t>
      </w:r>
      <w:r w:rsidRPr="00A542B1">
        <w:rPr>
          <w:color w:val="211E1F"/>
          <w:sz w:val="24"/>
          <w:szCs w:val="24"/>
        </w:rPr>
        <w:t>ель</w:t>
      </w:r>
      <w:r w:rsidRPr="00A542B1">
        <w:rPr>
          <w:color w:val="211E1F"/>
          <w:spacing w:val="2"/>
          <w:sz w:val="24"/>
          <w:szCs w:val="24"/>
        </w:rPr>
        <w:t>н</w:t>
      </w:r>
      <w:r w:rsidRPr="00A542B1">
        <w:rPr>
          <w:color w:val="211E1F"/>
          <w:spacing w:val="-2"/>
          <w:sz w:val="24"/>
          <w:szCs w:val="24"/>
        </w:rPr>
        <w:t>ы</w:t>
      </w:r>
      <w:r w:rsidRPr="00A542B1">
        <w:rPr>
          <w:color w:val="211E1F"/>
          <w:sz w:val="24"/>
          <w:szCs w:val="24"/>
        </w:rPr>
        <w:t>й</w:t>
      </w:r>
      <w:r w:rsidRPr="00A542B1">
        <w:rPr>
          <w:color w:val="211E1F"/>
          <w:spacing w:val="112"/>
          <w:sz w:val="24"/>
          <w:szCs w:val="24"/>
        </w:rPr>
        <w:t xml:space="preserve"> </w:t>
      </w:r>
      <w:r w:rsidRPr="00A542B1">
        <w:rPr>
          <w:color w:val="211E1F"/>
          <w:spacing w:val="1"/>
          <w:sz w:val="24"/>
          <w:szCs w:val="24"/>
        </w:rPr>
        <w:t>п</w:t>
      </w:r>
      <w:r w:rsidRPr="00A542B1">
        <w:rPr>
          <w:color w:val="211E1F"/>
          <w:sz w:val="24"/>
          <w:szCs w:val="24"/>
        </w:rPr>
        <w:t>о</w:t>
      </w:r>
      <w:r w:rsidRPr="00A542B1">
        <w:rPr>
          <w:color w:val="211E1F"/>
          <w:w w:val="99"/>
          <w:sz w:val="24"/>
          <w:szCs w:val="24"/>
        </w:rPr>
        <w:t>т</w:t>
      </w:r>
      <w:r w:rsidRPr="00A542B1">
        <w:rPr>
          <w:color w:val="211E1F"/>
          <w:sz w:val="24"/>
          <w:szCs w:val="24"/>
        </w:rPr>
        <w:t>енциал.</w:t>
      </w:r>
      <w:r w:rsidRPr="00A542B1">
        <w:rPr>
          <w:color w:val="211E1F"/>
          <w:spacing w:val="112"/>
          <w:sz w:val="24"/>
          <w:szCs w:val="24"/>
        </w:rPr>
        <w:t xml:space="preserve"> </w:t>
      </w:r>
      <w:r w:rsidRPr="00A542B1">
        <w:rPr>
          <w:color w:val="211E1F"/>
          <w:spacing w:val="1"/>
          <w:sz w:val="24"/>
          <w:szCs w:val="24"/>
        </w:rPr>
        <w:t>С</w:t>
      </w:r>
      <w:r w:rsidRPr="00A542B1">
        <w:rPr>
          <w:color w:val="211E1F"/>
          <w:spacing w:val="1"/>
          <w:w w:val="99"/>
          <w:sz w:val="24"/>
          <w:szCs w:val="24"/>
        </w:rPr>
        <w:t>и</w:t>
      </w:r>
      <w:r w:rsidRPr="00A542B1">
        <w:rPr>
          <w:color w:val="211E1F"/>
          <w:sz w:val="24"/>
          <w:szCs w:val="24"/>
        </w:rPr>
        <w:t>сте</w:t>
      </w:r>
      <w:r w:rsidRPr="00A542B1">
        <w:rPr>
          <w:color w:val="211E1F"/>
          <w:spacing w:val="-3"/>
          <w:sz w:val="24"/>
          <w:szCs w:val="24"/>
        </w:rPr>
        <w:t>м</w:t>
      </w:r>
      <w:r w:rsidRPr="00A542B1">
        <w:rPr>
          <w:color w:val="211E1F"/>
          <w:sz w:val="24"/>
          <w:szCs w:val="24"/>
        </w:rPr>
        <w:t>а о</w:t>
      </w:r>
      <w:r w:rsidRPr="00A542B1">
        <w:rPr>
          <w:color w:val="211E1F"/>
          <w:spacing w:val="2"/>
          <w:sz w:val="24"/>
          <w:szCs w:val="24"/>
        </w:rPr>
        <w:t>б</w:t>
      </w:r>
      <w:r w:rsidRPr="00A542B1">
        <w:rPr>
          <w:color w:val="211E1F"/>
          <w:spacing w:val="-4"/>
          <w:sz w:val="24"/>
          <w:szCs w:val="24"/>
        </w:rPr>
        <w:t>у</w:t>
      </w:r>
      <w:r w:rsidRPr="00A542B1">
        <w:rPr>
          <w:color w:val="211E1F"/>
          <w:spacing w:val="1"/>
          <w:sz w:val="24"/>
          <w:szCs w:val="24"/>
        </w:rPr>
        <w:t>ч</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135"/>
          <w:sz w:val="24"/>
          <w:szCs w:val="24"/>
        </w:rPr>
        <w:t xml:space="preserve"> </w:t>
      </w:r>
      <w:r w:rsidRPr="00A542B1">
        <w:rPr>
          <w:color w:val="211E1F"/>
          <w:sz w:val="24"/>
          <w:szCs w:val="24"/>
        </w:rPr>
        <w:t>пр</w:t>
      </w:r>
      <w:r w:rsidRPr="00A542B1">
        <w:rPr>
          <w:color w:val="211E1F"/>
          <w:spacing w:val="2"/>
          <w:sz w:val="24"/>
          <w:szCs w:val="24"/>
        </w:rPr>
        <w:t>е</w:t>
      </w:r>
      <w:r w:rsidRPr="00A542B1">
        <w:rPr>
          <w:color w:val="211E1F"/>
          <w:sz w:val="24"/>
          <w:szCs w:val="24"/>
        </w:rPr>
        <w:t>д</w:t>
      </w:r>
      <w:r w:rsidRPr="00A542B1">
        <w:rPr>
          <w:color w:val="211E1F"/>
          <w:spacing w:val="1"/>
          <w:sz w:val="24"/>
          <w:szCs w:val="24"/>
        </w:rPr>
        <w:t>п</w:t>
      </w:r>
      <w:r w:rsidRPr="00A542B1">
        <w:rPr>
          <w:color w:val="211E1F"/>
          <w:sz w:val="24"/>
          <w:szCs w:val="24"/>
        </w:rPr>
        <w:t>олага</w:t>
      </w:r>
      <w:r w:rsidRPr="00A542B1">
        <w:rPr>
          <w:color w:val="211E1F"/>
          <w:spacing w:val="-1"/>
          <w:sz w:val="24"/>
          <w:szCs w:val="24"/>
        </w:rPr>
        <w:t>е</w:t>
      </w:r>
      <w:r w:rsidRPr="00A542B1">
        <w:rPr>
          <w:color w:val="211E1F"/>
          <w:w w:val="99"/>
          <w:sz w:val="24"/>
          <w:szCs w:val="24"/>
        </w:rPr>
        <w:t>т</w:t>
      </w:r>
      <w:r w:rsidRPr="00A542B1">
        <w:rPr>
          <w:color w:val="211E1F"/>
          <w:spacing w:val="134"/>
          <w:sz w:val="24"/>
          <w:szCs w:val="24"/>
        </w:rPr>
        <w:t xml:space="preserve"> </w:t>
      </w:r>
      <w:r w:rsidRPr="00A542B1">
        <w:rPr>
          <w:color w:val="211E1F"/>
          <w:sz w:val="24"/>
          <w:szCs w:val="24"/>
        </w:rPr>
        <w:t>ед</w:t>
      </w:r>
      <w:r w:rsidRPr="00A542B1">
        <w:rPr>
          <w:color w:val="211E1F"/>
          <w:spacing w:val="1"/>
          <w:sz w:val="24"/>
          <w:szCs w:val="24"/>
        </w:rPr>
        <w:t>ин</w:t>
      </w:r>
      <w:r w:rsidRPr="00A542B1">
        <w:rPr>
          <w:color w:val="211E1F"/>
          <w:sz w:val="24"/>
          <w:szCs w:val="24"/>
        </w:rPr>
        <w:t>с</w:t>
      </w:r>
      <w:r w:rsidRPr="00A542B1">
        <w:rPr>
          <w:color w:val="211E1F"/>
          <w:w w:val="99"/>
          <w:sz w:val="24"/>
          <w:szCs w:val="24"/>
        </w:rPr>
        <w:t>т</w:t>
      </w:r>
      <w:r w:rsidRPr="00A542B1">
        <w:rPr>
          <w:color w:val="211E1F"/>
          <w:sz w:val="24"/>
          <w:szCs w:val="24"/>
        </w:rPr>
        <w:t>во</w:t>
      </w:r>
      <w:r w:rsidRPr="00A542B1">
        <w:rPr>
          <w:color w:val="211E1F"/>
          <w:spacing w:val="136"/>
          <w:sz w:val="24"/>
          <w:szCs w:val="24"/>
        </w:rPr>
        <w:t xml:space="preserve"> </w:t>
      </w:r>
      <w:r w:rsidRPr="00A542B1">
        <w:rPr>
          <w:color w:val="211E1F"/>
          <w:spacing w:val="-1"/>
          <w:sz w:val="24"/>
          <w:szCs w:val="24"/>
        </w:rPr>
        <w:t>уче</w:t>
      </w:r>
      <w:r w:rsidRPr="00A542B1">
        <w:rPr>
          <w:color w:val="211E1F"/>
          <w:sz w:val="24"/>
          <w:szCs w:val="24"/>
        </w:rPr>
        <w:t>б</w:t>
      </w:r>
      <w:r w:rsidRPr="00A542B1">
        <w:rPr>
          <w:color w:val="211E1F"/>
          <w:spacing w:val="1"/>
          <w:sz w:val="24"/>
          <w:szCs w:val="24"/>
        </w:rPr>
        <w:t>н</w:t>
      </w:r>
      <w:r w:rsidRPr="00A542B1">
        <w:rPr>
          <w:color w:val="211E1F"/>
          <w:spacing w:val="7"/>
          <w:sz w:val="24"/>
          <w:szCs w:val="24"/>
        </w:rPr>
        <w:t>о</w:t>
      </w:r>
      <w:r w:rsidRPr="00A542B1">
        <w:rPr>
          <w:color w:val="211E1F"/>
          <w:sz w:val="24"/>
          <w:szCs w:val="24"/>
        </w:rPr>
        <w:t>-во</w:t>
      </w:r>
      <w:r w:rsidRPr="00A542B1">
        <w:rPr>
          <w:color w:val="211E1F"/>
          <w:spacing w:val="-1"/>
          <w:sz w:val="24"/>
          <w:szCs w:val="24"/>
        </w:rPr>
        <w:t>с</w:t>
      </w:r>
      <w:r w:rsidRPr="00A542B1">
        <w:rPr>
          <w:color w:val="211E1F"/>
          <w:sz w:val="24"/>
          <w:szCs w:val="24"/>
        </w:rPr>
        <w:t>п</w:t>
      </w:r>
      <w:r w:rsidRPr="00A542B1">
        <w:rPr>
          <w:color w:val="211E1F"/>
          <w:spacing w:val="1"/>
          <w:sz w:val="24"/>
          <w:szCs w:val="24"/>
        </w:rPr>
        <w:t>и</w:t>
      </w:r>
      <w:r w:rsidRPr="00A542B1">
        <w:rPr>
          <w:color w:val="211E1F"/>
          <w:sz w:val="24"/>
          <w:szCs w:val="24"/>
        </w:rPr>
        <w:t>тате</w:t>
      </w:r>
      <w:r w:rsidRPr="00A542B1">
        <w:rPr>
          <w:color w:val="211E1F"/>
          <w:w w:val="99"/>
          <w:sz w:val="24"/>
          <w:szCs w:val="24"/>
        </w:rPr>
        <w:t>ль</w:t>
      </w:r>
      <w:r w:rsidRPr="00A542B1">
        <w:rPr>
          <w:color w:val="211E1F"/>
          <w:spacing w:val="2"/>
          <w:w w:val="99"/>
          <w:sz w:val="24"/>
          <w:szCs w:val="24"/>
        </w:rPr>
        <w:t>н</w:t>
      </w:r>
      <w:r w:rsidRPr="00A542B1">
        <w:rPr>
          <w:color w:val="211E1F"/>
          <w:sz w:val="24"/>
          <w:szCs w:val="24"/>
        </w:rPr>
        <w:t>о</w:t>
      </w:r>
      <w:r w:rsidRPr="00A542B1">
        <w:rPr>
          <w:color w:val="211E1F"/>
          <w:w w:val="99"/>
          <w:sz w:val="24"/>
          <w:szCs w:val="24"/>
        </w:rPr>
        <w:t>г</w:t>
      </w:r>
      <w:r w:rsidRPr="00A542B1">
        <w:rPr>
          <w:color w:val="211E1F"/>
          <w:sz w:val="24"/>
          <w:szCs w:val="24"/>
        </w:rPr>
        <w:t xml:space="preserve">о </w:t>
      </w:r>
      <w:r w:rsidRPr="00A542B1">
        <w:rPr>
          <w:color w:val="211E1F"/>
          <w:w w:val="99"/>
          <w:sz w:val="24"/>
          <w:szCs w:val="24"/>
        </w:rPr>
        <w:t>п</w:t>
      </w:r>
      <w:r w:rsidRPr="00A542B1">
        <w:rPr>
          <w:color w:val="211E1F"/>
          <w:sz w:val="24"/>
          <w:szCs w:val="24"/>
        </w:rPr>
        <w:t>ро</w:t>
      </w:r>
      <w:r w:rsidRPr="00A542B1">
        <w:rPr>
          <w:color w:val="211E1F"/>
          <w:spacing w:val="1"/>
          <w:w w:val="99"/>
          <w:sz w:val="24"/>
          <w:szCs w:val="24"/>
        </w:rPr>
        <w:t>ц</w:t>
      </w:r>
      <w:r w:rsidRPr="00A542B1">
        <w:rPr>
          <w:color w:val="211E1F"/>
          <w:sz w:val="24"/>
          <w:szCs w:val="24"/>
        </w:rPr>
        <w:t>ес</w:t>
      </w:r>
      <w:r w:rsidRPr="00A542B1">
        <w:rPr>
          <w:color w:val="211E1F"/>
          <w:spacing w:val="-1"/>
          <w:sz w:val="24"/>
          <w:szCs w:val="24"/>
        </w:rPr>
        <w:t>са</w:t>
      </w:r>
      <w:r w:rsidRPr="00A542B1">
        <w:rPr>
          <w:color w:val="211E1F"/>
          <w:sz w:val="24"/>
          <w:szCs w:val="24"/>
        </w:rPr>
        <w:t xml:space="preserve">. </w:t>
      </w:r>
    </w:p>
    <w:p w14:paraId="7D9E420F" w14:textId="77777777" w:rsidR="00007A04" w:rsidRPr="00A542B1" w:rsidRDefault="00007A04" w:rsidP="00B41547">
      <w:pPr>
        <w:spacing w:before="2"/>
        <w:ind w:right="283" w:firstLine="360"/>
        <w:contextualSpacing/>
        <w:jc w:val="both"/>
        <w:rPr>
          <w:color w:val="211E1F"/>
          <w:sz w:val="24"/>
          <w:szCs w:val="24"/>
        </w:rPr>
      </w:pPr>
      <w:r w:rsidRPr="00A542B1">
        <w:rPr>
          <w:color w:val="211E1F"/>
          <w:w w:val="99"/>
          <w:sz w:val="24"/>
          <w:szCs w:val="24"/>
        </w:rPr>
        <w:t>Р</w:t>
      </w:r>
      <w:r w:rsidRPr="00A542B1">
        <w:rPr>
          <w:color w:val="211E1F"/>
          <w:sz w:val="24"/>
          <w:szCs w:val="24"/>
        </w:rPr>
        <w:t>еа</w:t>
      </w:r>
      <w:r w:rsidRPr="00A542B1">
        <w:rPr>
          <w:color w:val="211E1F"/>
          <w:w w:val="99"/>
          <w:sz w:val="24"/>
          <w:szCs w:val="24"/>
        </w:rPr>
        <w:t>ли</w:t>
      </w:r>
      <w:r w:rsidRPr="00A542B1">
        <w:rPr>
          <w:color w:val="211E1F"/>
          <w:spacing w:val="1"/>
          <w:w w:val="99"/>
          <w:sz w:val="24"/>
          <w:szCs w:val="24"/>
        </w:rPr>
        <w:t>з</w:t>
      </w:r>
      <w:r w:rsidRPr="00A542B1">
        <w:rPr>
          <w:color w:val="211E1F"/>
          <w:sz w:val="24"/>
          <w:szCs w:val="24"/>
        </w:rPr>
        <w:t>ац</w:t>
      </w:r>
      <w:r w:rsidRPr="00A542B1">
        <w:rPr>
          <w:color w:val="211E1F"/>
          <w:spacing w:val="1"/>
          <w:w w:val="99"/>
          <w:sz w:val="24"/>
          <w:szCs w:val="24"/>
        </w:rPr>
        <w:t>и</w:t>
      </w:r>
      <w:r w:rsidRPr="00A542B1">
        <w:rPr>
          <w:color w:val="211E1F"/>
          <w:sz w:val="24"/>
          <w:szCs w:val="24"/>
        </w:rPr>
        <w:t>я</w:t>
      </w:r>
      <w:r w:rsidRPr="00A542B1">
        <w:rPr>
          <w:color w:val="211E1F"/>
          <w:sz w:val="24"/>
          <w:szCs w:val="24"/>
        </w:rPr>
        <w:tab/>
      </w:r>
      <w:r w:rsidRPr="00A542B1">
        <w:rPr>
          <w:color w:val="211E1F"/>
          <w:w w:val="99"/>
          <w:sz w:val="24"/>
          <w:szCs w:val="24"/>
        </w:rPr>
        <w:t>п</w:t>
      </w:r>
      <w:r w:rsidRPr="00A542B1">
        <w:rPr>
          <w:color w:val="211E1F"/>
          <w:sz w:val="24"/>
          <w:szCs w:val="24"/>
        </w:rPr>
        <w:t>еда</w:t>
      </w:r>
      <w:r w:rsidRPr="00A542B1">
        <w:rPr>
          <w:color w:val="211E1F"/>
          <w:w w:val="99"/>
          <w:sz w:val="24"/>
          <w:szCs w:val="24"/>
        </w:rPr>
        <w:t>г</w:t>
      </w:r>
      <w:r w:rsidRPr="00A542B1">
        <w:rPr>
          <w:color w:val="211E1F"/>
          <w:sz w:val="24"/>
          <w:szCs w:val="24"/>
        </w:rPr>
        <w:t>о</w:t>
      </w:r>
      <w:r w:rsidRPr="00A542B1">
        <w:rPr>
          <w:color w:val="211E1F"/>
          <w:w w:val="99"/>
          <w:sz w:val="24"/>
          <w:szCs w:val="24"/>
        </w:rPr>
        <w:t>г</w:t>
      </w:r>
      <w:r w:rsidRPr="00A542B1">
        <w:rPr>
          <w:color w:val="211E1F"/>
          <w:sz w:val="24"/>
          <w:szCs w:val="24"/>
        </w:rPr>
        <w:t>а</w:t>
      </w:r>
      <w:r w:rsidRPr="00A542B1">
        <w:rPr>
          <w:color w:val="211E1F"/>
          <w:spacing w:val="-1"/>
          <w:sz w:val="24"/>
          <w:szCs w:val="24"/>
        </w:rPr>
        <w:t>м</w:t>
      </w:r>
      <w:r w:rsidRPr="00A542B1">
        <w:rPr>
          <w:color w:val="211E1F"/>
          <w:w w:val="99"/>
          <w:sz w:val="24"/>
          <w:szCs w:val="24"/>
        </w:rPr>
        <w:t>и</w:t>
      </w:r>
      <w:r w:rsidRPr="00A542B1">
        <w:rPr>
          <w:color w:val="211E1F"/>
          <w:sz w:val="24"/>
          <w:szCs w:val="24"/>
        </w:rPr>
        <w:tab/>
        <w:t>образовательной организации в</w:t>
      </w:r>
      <w:r w:rsidRPr="00A542B1">
        <w:rPr>
          <w:color w:val="211E1F"/>
          <w:spacing w:val="-1"/>
          <w:sz w:val="24"/>
          <w:szCs w:val="24"/>
        </w:rPr>
        <w:t>о</w:t>
      </w:r>
      <w:r w:rsidRPr="00A542B1">
        <w:rPr>
          <w:color w:val="211E1F"/>
          <w:sz w:val="24"/>
          <w:szCs w:val="24"/>
        </w:rPr>
        <w:t>с</w:t>
      </w:r>
      <w:r w:rsidRPr="00A542B1">
        <w:rPr>
          <w:color w:val="211E1F"/>
          <w:spacing w:val="1"/>
          <w:sz w:val="24"/>
          <w:szCs w:val="24"/>
        </w:rPr>
        <w:t>п</w:t>
      </w:r>
      <w:r w:rsidRPr="00A542B1">
        <w:rPr>
          <w:color w:val="211E1F"/>
          <w:w w:val="99"/>
          <w:sz w:val="24"/>
          <w:szCs w:val="24"/>
        </w:rPr>
        <w:t>и</w:t>
      </w:r>
      <w:r w:rsidRPr="00A542B1">
        <w:rPr>
          <w:color w:val="211E1F"/>
          <w:spacing w:val="-1"/>
          <w:sz w:val="24"/>
          <w:szCs w:val="24"/>
        </w:rPr>
        <w:t>т</w:t>
      </w:r>
      <w:r w:rsidRPr="00A542B1">
        <w:rPr>
          <w:color w:val="211E1F"/>
          <w:w w:val="99"/>
          <w:sz w:val="24"/>
          <w:szCs w:val="24"/>
        </w:rPr>
        <w:t>а</w:t>
      </w:r>
      <w:r w:rsidRPr="00A542B1">
        <w:rPr>
          <w:color w:val="211E1F"/>
          <w:sz w:val="24"/>
          <w:szCs w:val="24"/>
        </w:rPr>
        <w:t>те</w:t>
      </w:r>
      <w:r w:rsidRPr="00A542B1">
        <w:rPr>
          <w:color w:val="211E1F"/>
          <w:w w:val="99"/>
          <w:sz w:val="24"/>
          <w:szCs w:val="24"/>
        </w:rPr>
        <w:t>л</w:t>
      </w:r>
      <w:r w:rsidRPr="00A542B1">
        <w:rPr>
          <w:color w:val="211E1F"/>
          <w:spacing w:val="1"/>
          <w:sz w:val="24"/>
          <w:szCs w:val="24"/>
        </w:rPr>
        <w:t>ь</w:t>
      </w:r>
      <w:r w:rsidRPr="00A542B1">
        <w:rPr>
          <w:color w:val="211E1F"/>
          <w:sz w:val="24"/>
          <w:szCs w:val="24"/>
        </w:rPr>
        <w:t>ного</w:t>
      </w:r>
      <w:r w:rsidRPr="00A542B1">
        <w:rPr>
          <w:color w:val="211E1F"/>
          <w:sz w:val="24"/>
          <w:szCs w:val="24"/>
        </w:rPr>
        <w:tab/>
        <w:t>по</w:t>
      </w:r>
      <w:r w:rsidRPr="00A542B1">
        <w:rPr>
          <w:color w:val="211E1F"/>
          <w:w w:val="99"/>
          <w:sz w:val="24"/>
          <w:szCs w:val="24"/>
        </w:rPr>
        <w:t>т</w:t>
      </w:r>
      <w:r w:rsidRPr="00A542B1">
        <w:rPr>
          <w:color w:val="211E1F"/>
          <w:sz w:val="24"/>
          <w:szCs w:val="24"/>
        </w:rPr>
        <w:t xml:space="preserve">енциала </w:t>
      </w:r>
      <w:r w:rsidRPr="00A542B1">
        <w:rPr>
          <w:color w:val="211E1F"/>
          <w:spacing w:val="-4"/>
          <w:sz w:val="24"/>
          <w:szCs w:val="24"/>
        </w:rPr>
        <w:t>у</w:t>
      </w:r>
      <w:r w:rsidRPr="00A542B1">
        <w:rPr>
          <w:color w:val="211E1F"/>
          <w:sz w:val="24"/>
          <w:szCs w:val="24"/>
        </w:rPr>
        <w:t>рока</w:t>
      </w:r>
      <w:r w:rsidRPr="00A542B1">
        <w:rPr>
          <w:color w:val="211E1F"/>
          <w:sz w:val="24"/>
          <w:szCs w:val="24"/>
        </w:rPr>
        <w:tab/>
        <w:t>пред</w:t>
      </w:r>
      <w:r w:rsidRPr="00A542B1">
        <w:rPr>
          <w:color w:val="211E1F"/>
          <w:spacing w:val="1"/>
          <w:w w:val="99"/>
          <w:sz w:val="24"/>
          <w:szCs w:val="24"/>
        </w:rPr>
        <w:t>п</w:t>
      </w:r>
      <w:r w:rsidRPr="00A542B1">
        <w:rPr>
          <w:color w:val="211E1F"/>
          <w:sz w:val="24"/>
          <w:szCs w:val="24"/>
        </w:rPr>
        <w:t>о</w:t>
      </w:r>
      <w:r w:rsidRPr="00A542B1">
        <w:rPr>
          <w:color w:val="211E1F"/>
          <w:w w:val="99"/>
          <w:sz w:val="24"/>
          <w:szCs w:val="24"/>
        </w:rPr>
        <w:t>л</w:t>
      </w:r>
      <w:r w:rsidRPr="00A542B1">
        <w:rPr>
          <w:color w:val="211E1F"/>
          <w:sz w:val="24"/>
          <w:szCs w:val="24"/>
        </w:rPr>
        <w:t>а</w:t>
      </w:r>
      <w:r w:rsidRPr="00A542B1">
        <w:rPr>
          <w:color w:val="211E1F"/>
          <w:w w:val="99"/>
          <w:sz w:val="24"/>
          <w:szCs w:val="24"/>
        </w:rPr>
        <w:t>г</w:t>
      </w:r>
      <w:r w:rsidRPr="00A542B1">
        <w:rPr>
          <w:color w:val="211E1F"/>
          <w:sz w:val="24"/>
          <w:szCs w:val="24"/>
        </w:rPr>
        <w:t>а</w:t>
      </w:r>
      <w:r w:rsidRPr="00A542B1">
        <w:rPr>
          <w:color w:val="211E1F"/>
          <w:spacing w:val="-1"/>
          <w:sz w:val="24"/>
          <w:szCs w:val="24"/>
        </w:rPr>
        <w:t>е</w:t>
      </w:r>
      <w:r w:rsidRPr="00A542B1">
        <w:rPr>
          <w:color w:val="211E1F"/>
          <w:sz w:val="24"/>
          <w:szCs w:val="24"/>
        </w:rPr>
        <w:t>т с</w:t>
      </w:r>
      <w:r w:rsidRPr="00A542B1">
        <w:rPr>
          <w:color w:val="211E1F"/>
          <w:w w:val="99"/>
          <w:sz w:val="24"/>
          <w:szCs w:val="24"/>
        </w:rPr>
        <w:t>л</w:t>
      </w:r>
      <w:r w:rsidRPr="00A542B1">
        <w:rPr>
          <w:color w:val="211E1F"/>
          <w:spacing w:val="-1"/>
          <w:sz w:val="24"/>
          <w:szCs w:val="24"/>
        </w:rPr>
        <w:t>е</w:t>
      </w:r>
      <w:r w:rsidRPr="00A542B1">
        <w:rPr>
          <w:color w:val="211E1F"/>
          <w:spacing w:val="4"/>
          <w:sz w:val="24"/>
          <w:szCs w:val="24"/>
        </w:rPr>
        <w:t>д</w:t>
      </w:r>
      <w:r w:rsidRPr="00A542B1">
        <w:rPr>
          <w:color w:val="211E1F"/>
          <w:spacing w:val="-6"/>
          <w:sz w:val="24"/>
          <w:szCs w:val="24"/>
        </w:rPr>
        <w:t>у</w:t>
      </w:r>
      <w:r w:rsidRPr="00A542B1">
        <w:rPr>
          <w:color w:val="211E1F"/>
          <w:w w:val="99"/>
          <w:sz w:val="24"/>
          <w:szCs w:val="24"/>
        </w:rPr>
        <w:t>ю</w:t>
      </w:r>
      <w:r w:rsidRPr="00A542B1">
        <w:rPr>
          <w:color w:val="211E1F"/>
          <w:spacing w:val="2"/>
          <w:sz w:val="24"/>
          <w:szCs w:val="24"/>
        </w:rPr>
        <w:t>щ</w:t>
      </w:r>
      <w:r w:rsidRPr="00A542B1">
        <w:rPr>
          <w:color w:val="211E1F"/>
          <w:sz w:val="24"/>
          <w:szCs w:val="24"/>
        </w:rPr>
        <w:t>е</w:t>
      </w:r>
      <w:r w:rsidRPr="00A542B1">
        <w:rPr>
          <w:color w:val="211E1F"/>
          <w:spacing w:val="-1"/>
          <w:sz w:val="24"/>
          <w:szCs w:val="24"/>
        </w:rPr>
        <w:t>е</w:t>
      </w:r>
      <w:r w:rsidRPr="00A542B1">
        <w:rPr>
          <w:color w:val="211E1F"/>
          <w:sz w:val="24"/>
          <w:szCs w:val="24"/>
        </w:rPr>
        <w:t>:</w:t>
      </w:r>
    </w:p>
    <w:p w14:paraId="3B5931DC" w14:textId="77777777" w:rsidR="00007A04" w:rsidRPr="00A542B1" w:rsidRDefault="00007A04" w:rsidP="00B10CA3">
      <w:pPr>
        <w:numPr>
          <w:ilvl w:val="0"/>
          <w:numId w:val="227"/>
        </w:numPr>
        <w:tabs>
          <w:tab w:val="left" w:pos="360"/>
          <w:tab w:val="left" w:pos="2020"/>
          <w:tab w:val="left" w:pos="3859"/>
          <w:tab w:val="left" w:pos="5286"/>
          <w:tab w:val="left" w:pos="6229"/>
          <w:tab w:val="left" w:pos="7462"/>
          <w:tab w:val="left" w:pos="7867"/>
          <w:tab w:val="left" w:pos="8471"/>
        </w:tabs>
        <w:autoSpaceDE/>
        <w:autoSpaceDN/>
        <w:spacing w:before="2"/>
        <w:ind w:left="0" w:right="283"/>
        <w:contextualSpacing/>
        <w:jc w:val="both"/>
        <w:rPr>
          <w:color w:val="211E1F"/>
          <w:sz w:val="24"/>
          <w:szCs w:val="24"/>
        </w:rPr>
      </w:pPr>
      <w:r w:rsidRPr="00A542B1">
        <w:rPr>
          <w:color w:val="211E1F"/>
          <w:spacing w:val="-4"/>
          <w:sz w:val="24"/>
          <w:szCs w:val="24"/>
        </w:rPr>
        <w:t>у</w:t>
      </w:r>
      <w:r w:rsidRPr="00A542B1">
        <w:rPr>
          <w:color w:val="211E1F"/>
          <w:spacing w:val="-1"/>
          <w:sz w:val="24"/>
          <w:szCs w:val="24"/>
        </w:rPr>
        <w:t>с</w:t>
      </w:r>
      <w:r w:rsidRPr="00A542B1">
        <w:rPr>
          <w:color w:val="211E1F"/>
          <w:sz w:val="24"/>
          <w:szCs w:val="24"/>
        </w:rPr>
        <w:t>тановле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z w:val="24"/>
          <w:szCs w:val="24"/>
        </w:rPr>
        <w:tab/>
        <w:t>до</w:t>
      </w:r>
      <w:r w:rsidRPr="00A542B1">
        <w:rPr>
          <w:color w:val="211E1F"/>
          <w:spacing w:val="2"/>
          <w:sz w:val="24"/>
          <w:szCs w:val="24"/>
        </w:rPr>
        <w:t>в</w:t>
      </w:r>
      <w:r w:rsidRPr="00A542B1">
        <w:rPr>
          <w:color w:val="211E1F"/>
          <w:sz w:val="24"/>
          <w:szCs w:val="24"/>
        </w:rPr>
        <w:t>ер</w:t>
      </w:r>
      <w:r w:rsidRPr="00A542B1">
        <w:rPr>
          <w:color w:val="211E1F"/>
          <w:w w:val="99"/>
          <w:sz w:val="24"/>
          <w:szCs w:val="24"/>
        </w:rPr>
        <w:t>и</w:t>
      </w:r>
      <w:r w:rsidRPr="00A542B1">
        <w:rPr>
          <w:color w:val="211E1F"/>
          <w:sz w:val="24"/>
          <w:szCs w:val="24"/>
        </w:rPr>
        <w:t>тел</w:t>
      </w:r>
      <w:r w:rsidRPr="00A542B1">
        <w:rPr>
          <w:color w:val="211E1F"/>
          <w:spacing w:val="1"/>
          <w:sz w:val="24"/>
          <w:szCs w:val="24"/>
        </w:rPr>
        <w:t>ь</w:t>
      </w:r>
      <w:r w:rsidRPr="00A542B1">
        <w:rPr>
          <w:color w:val="211E1F"/>
          <w:spacing w:val="1"/>
          <w:w w:val="99"/>
          <w:sz w:val="24"/>
          <w:szCs w:val="24"/>
        </w:rPr>
        <w:t>н</w:t>
      </w:r>
      <w:r w:rsidRPr="00A542B1">
        <w:rPr>
          <w:color w:val="211E1F"/>
          <w:spacing w:val="-2"/>
          <w:sz w:val="24"/>
          <w:szCs w:val="24"/>
        </w:rPr>
        <w:t>ы</w:t>
      </w:r>
      <w:r w:rsidRPr="00A542B1">
        <w:rPr>
          <w:color w:val="211E1F"/>
          <w:sz w:val="24"/>
          <w:szCs w:val="24"/>
        </w:rPr>
        <w:t>х</w:t>
      </w:r>
      <w:r w:rsidRPr="00A542B1">
        <w:rPr>
          <w:color w:val="211E1F"/>
          <w:sz w:val="24"/>
          <w:szCs w:val="24"/>
        </w:rPr>
        <w:tab/>
        <w:t>о</w:t>
      </w:r>
      <w:r w:rsidRPr="00A542B1">
        <w:rPr>
          <w:color w:val="211E1F"/>
          <w:w w:val="99"/>
          <w:sz w:val="24"/>
          <w:szCs w:val="24"/>
        </w:rPr>
        <w:t>т</w:t>
      </w:r>
      <w:r w:rsidRPr="00A542B1">
        <w:rPr>
          <w:color w:val="211E1F"/>
          <w:spacing w:val="1"/>
          <w:sz w:val="24"/>
          <w:szCs w:val="24"/>
        </w:rPr>
        <w:t>н</w:t>
      </w:r>
      <w:r w:rsidRPr="00A542B1">
        <w:rPr>
          <w:color w:val="211E1F"/>
          <w:sz w:val="24"/>
          <w:szCs w:val="24"/>
        </w:rPr>
        <w:t>о</w:t>
      </w:r>
      <w:r w:rsidRPr="00A542B1">
        <w:rPr>
          <w:color w:val="211E1F"/>
          <w:w w:val="99"/>
          <w:sz w:val="24"/>
          <w:szCs w:val="24"/>
        </w:rPr>
        <w:t>ш</w:t>
      </w:r>
      <w:r w:rsidRPr="00A542B1">
        <w:rPr>
          <w:color w:val="211E1F"/>
          <w:sz w:val="24"/>
          <w:szCs w:val="24"/>
        </w:rPr>
        <w:t>е</w:t>
      </w:r>
      <w:r w:rsidRPr="00A542B1">
        <w:rPr>
          <w:color w:val="211E1F"/>
          <w:spacing w:val="-1"/>
          <w:sz w:val="24"/>
          <w:szCs w:val="24"/>
        </w:rPr>
        <w:t>н</w:t>
      </w:r>
      <w:r w:rsidRPr="00A542B1">
        <w:rPr>
          <w:color w:val="211E1F"/>
          <w:sz w:val="24"/>
          <w:szCs w:val="24"/>
        </w:rPr>
        <w:t>ий</w:t>
      </w:r>
      <w:r w:rsidRPr="00A542B1">
        <w:rPr>
          <w:color w:val="211E1F"/>
          <w:sz w:val="24"/>
          <w:szCs w:val="24"/>
        </w:rPr>
        <w:tab/>
        <w:t>м</w:t>
      </w:r>
      <w:r w:rsidRPr="00A542B1">
        <w:rPr>
          <w:color w:val="211E1F"/>
          <w:spacing w:val="-1"/>
          <w:sz w:val="24"/>
          <w:szCs w:val="24"/>
        </w:rPr>
        <w:t>е</w:t>
      </w:r>
      <w:r w:rsidRPr="00A542B1">
        <w:rPr>
          <w:color w:val="211E1F"/>
          <w:sz w:val="24"/>
          <w:szCs w:val="24"/>
        </w:rPr>
        <w:t>ж</w:t>
      </w:r>
      <w:r w:rsidRPr="00A542B1">
        <w:rPr>
          <w:color w:val="211E1F"/>
          <w:spacing w:val="2"/>
          <w:sz w:val="24"/>
          <w:szCs w:val="24"/>
        </w:rPr>
        <w:t>д</w:t>
      </w:r>
      <w:r w:rsidRPr="00A542B1">
        <w:rPr>
          <w:color w:val="211E1F"/>
          <w:sz w:val="24"/>
          <w:szCs w:val="24"/>
        </w:rPr>
        <w:t>у</w:t>
      </w:r>
      <w:r w:rsidRPr="00A542B1">
        <w:rPr>
          <w:color w:val="211E1F"/>
          <w:sz w:val="24"/>
          <w:szCs w:val="24"/>
        </w:rPr>
        <w:tab/>
      </w:r>
      <w:r w:rsidRPr="00A542B1">
        <w:rPr>
          <w:color w:val="211E1F"/>
          <w:spacing w:val="-4"/>
          <w:sz w:val="24"/>
          <w:szCs w:val="24"/>
        </w:rPr>
        <w:t>у</w:t>
      </w:r>
      <w:r w:rsidRPr="00A542B1">
        <w:rPr>
          <w:color w:val="211E1F"/>
          <w:spacing w:val="-1"/>
          <w:sz w:val="24"/>
          <w:szCs w:val="24"/>
        </w:rPr>
        <w:t>ч</w:t>
      </w:r>
      <w:r w:rsidRPr="00A542B1">
        <w:rPr>
          <w:color w:val="211E1F"/>
          <w:sz w:val="24"/>
          <w:szCs w:val="24"/>
        </w:rPr>
        <w:t>и</w:t>
      </w:r>
      <w:r w:rsidRPr="00A542B1">
        <w:rPr>
          <w:color w:val="211E1F"/>
          <w:w w:val="99"/>
          <w:sz w:val="24"/>
          <w:szCs w:val="24"/>
        </w:rPr>
        <w:t>т</w:t>
      </w:r>
      <w:r w:rsidRPr="00A542B1">
        <w:rPr>
          <w:color w:val="211E1F"/>
          <w:sz w:val="24"/>
          <w:szCs w:val="24"/>
        </w:rPr>
        <w:t>е</w:t>
      </w:r>
      <w:r w:rsidRPr="00A542B1">
        <w:rPr>
          <w:color w:val="211E1F"/>
          <w:spacing w:val="3"/>
          <w:sz w:val="24"/>
          <w:szCs w:val="24"/>
        </w:rPr>
        <w:t>л</w:t>
      </w:r>
      <w:r w:rsidRPr="00A542B1">
        <w:rPr>
          <w:color w:val="211E1F"/>
          <w:sz w:val="24"/>
          <w:szCs w:val="24"/>
        </w:rPr>
        <w:t>ем</w:t>
      </w:r>
      <w:r>
        <w:rPr>
          <w:color w:val="211E1F"/>
          <w:sz w:val="24"/>
          <w:szCs w:val="24"/>
        </w:rPr>
        <w:t xml:space="preserve"> </w:t>
      </w:r>
      <w:r w:rsidRPr="00A542B1">
        <w:rPr>
          <w:color w:val="211E1F"/>
          <w:sz w:val="24"/>
          <w:szCs w:val="24"/>
        </w:rPr>
        <w:t>его</w:t>
      </w:r>
      <w:r>
        <w:rPr>
          <w:color w:val="211E1F"/>
          <w:sz w:val="24"/>
          <w:szCs w:val="24"/>
        </w:rPr>
        <w:t xml:space="preserve"> </w:t>
      </w:r>
      <w:r w:rsidRPr="00A542B1">
        <w:rPr>
          <w:color w:val="211E1F"/>
          <w:spacing w:val="-3"/>
          <w:sz w:val="24"/>
          <w:szCs w:val="24"/>
        </w:rPr>
        <w:t>у</w:t>
      </w:r>
      <w:r w:rsidRPr="00A542B1">
        <w:rPr>
          <w:color w:val="211E1F"/>
          <w:sz w:val="24"/>
          <w:szCs w:val="24"/>
        </w:rPr>
        <w:t>че</w:t>
      </w:r>
      <w:r w:rsidRPr="00A542B1">
        <w:rPr>
          <w:color w:val="211E1F"/>
          <w:w w:val="99"/>
          <w:sz w:val="24"/>
          <w:szCs w:val="24"/>
        </w:rPr>
        <w:t>ни</w:t>
      </w:r>
      <w:r w:rsidRPr="00A542B1">
        <w:rPr>
          <w:color w:val="211E1F"/>
          <w:sz w:val="24"/>
          <w:szCs w:val="24"/>
        </w:rPr>
        <w:t>кам</w:t>
      </w:r>
      <w:r w:rsidRPr="00A542B1">
        <w:rPr>
          <w:color w:val="211E1F"/>
          <w:w w:val="99"/>
          <w:sz w:val="24"/>
          <w:szCs w:val="24"/>
        </w:rPr>
        <w:t>и</w:t>
      </w:r>
      <w:r w:rsidRPr="00A542B1">
        <w:rPr>
          <w:color w:val="211E1F"/>
          <w:sz w:val="24"/>
          <w:szCs w:val="24"/>
        </w:rPr>
        <w:t>, с</w:t>
      </w:r>
      <w:r w:rsidRPr="00A542B1">
        <w:rPr>
          <w:color w:val="211E1F"/>
          <w:w w:val="99"/>
          <w:sz w:val="24"/>
          <w:szCs w:val="24"/>
        </w:rPr>
        <w:t>п</w:t>
      </w:r>
      <w:r w:rsidRPr="00A542B1">
        <w:rPr>
          <w:color w:val="211E1F"/>
          <w:sz w:val="24"/>
          <w:szCs w:val="24"/>
        </w:rPr>
        <w:t>особс</w:t>
      </w:r>
      <w:r w:rsidRPr="00A542B1">
        <w:rPr>
          <w:color w:val="211E1F"/>
          <w:w w:val="99"/>
          <w:sz w:val="24"/>
          <w:szCs w:val="24"/>
        </w:rPr>
        <w:t>т</w:t>
      </w:r>
      <w:r w:rsidRPr="00A542B1">
        <w:rPr>
          <w:color w:val="211E1F"/>
          <w:spacing w:val="4"/>
          <w:sz w:val="24"/>
          <w:szCs w:val="24"/>
        </w:rPr>
        <w:t>в</w:t>
      </w:r>
      <w:r w:rsidRPr="00A542B1">
        <w:rPr>
          <w:color w:val="211E1F"/>
          <w:spacing w:val="-7"/>
          <w:sz w:val="24"/>
          <w:szCs w:val="24"/>
        </w:rPr>
        <w:t>у</w:t>
      </w:r>
      <w:r w:rsidRPr="00A542B1">
        <w:rPr>
          <w:color w:val="211E1F"/>
          <w:sz w:val="24"/>
          <w:szCs w:val="24"/>
        </w:rPr>
        <w:t>ющ</w:t>
      </w:r>
      <w:r w:rsidRPr="00A542B1">
        <w:rPr>
          <w:color w:val="211E1F"/>
          <w:spacing w:val="1"/>
          <w:w w:val="99"/>
          <w:sz w:val="24"/>
          <w:szCs w:val="24"/>
        </w:rPr>
        <w:t>и</w:t>
      </w:r>
      <w:r w:rsidRPr="00A542B1">
        <w:rPr>
          <w:color w:val="211E1F"/>
          <w:sz w:val="24"/>
          <w:szCs w:val="24"/>
        </w:rPr>
        <w:t>х</w:t>
      </w:r>
      <w:r w:rsidRPr="00A542B1">
        <w:rPr>
          <w:color w:val="211E1F"/>
          <w:spacing w:val="122"/>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1"/>
          <w:sz w:val="24"/>
          <w:szCs w:val="24"/>
        </w:rPr>
        <w:t>з</w:t>
      </w:r>
      <w:r w:rsidRPr="00A542B1">
        <w:rPr>
          <w:color w:val="211E1F"/>
          <w:spacing w:val="-1"/>
          <w:w w:val="99"/>
          <w:sz w:val="24"/>
          <w:szCs w:val="24"/>
        </w:rPr>
        <w:t>и</w:t>
      </w:r>
      <w:r w:rsidRPr="00A542B1">
        <w:rPr>
          <w:color w:val="211E1F"/>
          <w:sz w:val="24"/>
          <w:szCs w:val="24"/>
        </w:rPr>
        <w:t>т</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н</w:t>
      </w:r>
      <w:r w:rsidRPr="00A542B1">
        <w:rPr>
          <w:color w:val="211E1F"/>
          <w:sz w:val="24"/>
          <w:szCs w:val="24"/>
        </w:rPr>
        <w:t>о</w:t>
      </w:r>
      <w:r w:rsidRPr="00A542B1">
        <w:rPr>
          <w:color w:val="211E1F"/>
          <w:spacing w:val="2"/>
          <w:sz w:val="24"/>
          <w:szCs w:val="24"/>
        </w:rPr>
        <w:t>м</w:t>
      </w:r>
      <w:r w:rsidRPr="00A542B1">
        <w:rPr>
          <w:color w:val="211E1F"/>
          <w:sz w:val="24"/>
          <w:szCs w:val="24"/>
        </w:rPr>
        <w:t>у</w:t>
      </w:r>
      <w:r w:rsidRPr="00A542B1">
        <w:rPr>
          <w:color w:val="211E1F"/>
          <w:spacing w:val="115"/>
          <w:sz w:val="24"/>
          <w:szCs w:val="24"/>
        </w:rPr>
        <w:t xml:space="preserve"> </w:t>
      </w:r>
      <w:r w:rsidRPr="00A542B1">
        <w:rPr>
          <w:color w:val="211E1F"/>
          <w:sz w:val="24"/>
          <w:szCs w:val="24"/>
        </w:rPr>
        <w:t>воспр</w:t>
      </w:r>
      <w:r w:rsidRPr="00A542B1">
        <w:rPr>
          <w:color w:val="211E1F"/>
          <w:spacing w:val="1"/>
          <w:sz w:val="24"/>
          <w:szCs w:val="24"/>
        </w:rPr>
        <w:t>и</w:t>
      </w:r>
      <w:r w:rsidRPr="00A542B1">
        <w:rPr>
          <w:color w:val="211E1F"/>
          <w:sz w:val="24"/>
          <w:szCs w:val="24"/>
        </w:rPr>
        <w:t>я</w:t>
      </w:r>
      <w:r w:rsidRPr="00A542B1">
        <w:rPr>
          <w:color w:val="211E1F"/>
          <w:w w:val="99"/>
          <w:sz w:val="24"/>
          <w:szCs w:val="24"/>
        </w:rPr>
        <w:t>т</w:t>
      </w:r>
      <w:r w:rsidRPr="00A542B1">
        <w:rPr>
          <w:color w:val="211E1F"/>
          <w:spacing w:val="2"/>
          <w:sz w:val="24"/>
          <w:szCs w:val="24"/>
        </w:rPr>
        <w:t>и</w:t>
      </w:r>
      <w:r w:rsidRPr="00A542B1">
        <w:rPr>
          <w:color w:val="211E1F"/>
          <w:w w:val="99"/>
          <w:sz w:val="24"/>
          <w:szCs w:val="24"/>
        </w:rPr>
        <w:t>ю</w:t>
      </w:r>
      <w:r w:rsidRPr="00A542B1">
        <w:rPr>
          <w:color w:val="211E1F"/>
          <w:spacing w:val="120"/>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щ</w:t>
      </w:r>
      <w:r w:rsidRPr="00A542B1">
        <w:rPr>
          <w:color w:val="211E1F"/>
          <w:sz w:val="24"/>
          <w:szCs w:val="24"/>
        </w:rPr>
        <w:t>им</w:t>
      </w:r>
      <w:r w:rsidRPr="00A542B1">
        <w:rPr>
          <w:color w:val="211E1F"/>
          <w:spacing w:val="1"/>
          <w:sz w:val="24"/>
          <w:szCs w:val="24"/>
        </w:rPr>
        <w:t>и</w:t>
      </w:r>
      <w:r w:rsidRPr="00A542B1">
        <w:rPr>
          <w:color w:val="211E1F"/>
          <w:sz w:val="24"/>
          <w:szCs w:val="24"/>
        </w:rPr>
        <w:t>ся</w:t>
      </w:r>
      <w:r w:rsidRPr="00A542B1">
        <w:rPr>
          <w:color w:val="211E1F"/>
          <w:spacing w:val="119"/>
          <w:sz w:val="24"/>
          <w:szCs w:val="24"/>
        </w:rPr>
        <w:t xml:space="preserve"> </w:t>
      </w:r>
      <w:r w:rsidRPr="00A542B1">
        <w:rPr>
          <w:color w:val="211E1F"/>
          <w:w w:val="99"/>
          <w:sz w:val="24"/>
          <w:szCs w:val="24"/>
        </w:rPr>
        <w:t>т</w:t>
      </w:r>
      <w:r w:rsidRPr="00A542B1">
        <w:rPr>
          <w:color w:val="211E1F"/>
          <w:sz w:val="24"/>
          <w:szCs w:val="24"/>
        </w:rPr>
        <w:t>ребова</w:t>
      </w:r>
      <w:r w:rsidRPr="00A542B1">
        <w:rPr>
          <w:color w:val="211E1F"/>
          <w:spacing w:val="2"/>
          <w:sz w:val="24"/>
          <w:szCs w:val="24"/>
        </w:rPr>
        <w:t>н</w:t>
      </w:r>
      <w:r w:rsidRPr="00A542B1">
        <w:rPr>
          <w:color w:val="211E1F"/>
          <w:spacing w:val="1"/>
          <w:sz w:val="24"/>
          <w:szCs w:val="24"/>
        </w:rPr>
        <w:t>и</w:t>
      </w:r>
      <w:r w:rsidRPr="00A542B1">
        <w:rPr>
          <w:color w:val="211E1F"/>
          <w:sz w:val="24"/>
          <w:szCs w:val="24"/>
        </w:rPr>
        <w:t>й</w:t>
      </w:r>
      <w:r w:rsidRPr="00A542B1">
        <w:rPr>
          <w:color w:val="211E1F"/>
          <w:spacing w:val="120"/>
          <w:sz w:val="24"/>
          <w:szCs w:val="24"/>
        </w:rPr>
        <w:t xml:space="preserve"> </w:t>
      </w:r>
      <w:r w:rsidRPr="00A542B1">
        <w:rPr>
          <w:color w:val="211E1F"/>
          <w:sz w:val="24"/>
          <w:szCs w:val="24"/>
        </w:rPr>
        <w:t>и</w:t>
      </w:r>
      <w:r w:rsidRPr="00A542B1">
        <w:rPr>
          <w:color w:val="211E1F"/>
          <w:spacing w:val="119"/>
          <w:sz w:val="24"/>
          <w:szCs w:val="24"/>
        </w:rPr>
        <w:t xml:space="preserve"> </w:t>
      </w:r>
      <w:r w:rsidRPr="00A542B1">
        <w:rPr>
          <w:color w:val="211E1F"/>
          <w:spacing w:val="1"/>
          <w:sz w:val="24"/>
          <w:szCs w:val="24"/>
        </w:rPr>
        <w:t>п</w:t>
      </w:r>
      <w:r w:rsidRPr="00A542B1">
        <w:rPr>
          <w:color w:val="211E1F"/>
          <w:sz w:val="24"/>
          <w:szCs w:val="24"/>
        </w:rPr>
        <w:t>рос</w:t>
      </w:r>
      <w:r w:rsidRPr="00A542B1">
        <w:rPr>
          <w:color w:val="211E1F"/>
          <w:w w:val="99"/>
          <w:sz w:val="24"/>
          <w:szCs w:val="24"/>
        </w:rPr>
        <w:t>ь</w:t>
      </w:r>
      <w:r w:rsidRPr="00A542B1">
        <w:rPr>
          <w:color w:val="211E1F"/>
          <w:sz w:val="24"/>
          <w:szCs w:val="24"/>
        </w:rPr>
        <w:t>б</w:t>
      </w:r>
      <w:r w:rsidRPr="00A542B1">
        <w:rPr>
          <w:color w:val="211E1F"/>
          <w:spacing w:val="122"/>
          <w:sz w:val="24"/>
          <w:szCs w:val="24"/>
        </w:rPr>
        <w:t xml:space="preserve"> </w:t>
      </w:r>
      <w:r w:rsidRPr="00A542B1">
        <w:rPr>
          <w:color w:val="211E1F"/>
          <w:spacing w:val="-6"/>
          <w:sz w:val="24"/>
          <w:szCs w:val="24"/>
        </w:rPr>
        <w:t>у</w:t>
      </w:r>
      <w:r w:rsidRPr="00A542B1">
        <w:rPr>
          <w:color w:val="211E1F"/>
          <w:spacing w:val="-1"/>
          <w:sz w:val="24"/>
          <w:szCs w:val="24"/>
        </w:rPr>
        <w:t>ч</w:t>
      </w:r>
      <w:r w:rsidRPr="00A542B1">
        <w:rPr>
          <w:color w:val="211E1F"/>
          <w:spacing w:val="1"/>
          <w:w w:val="99"/>
          <w:sz w:val="24"/>
          <w:szCs w:val="24"/>
        </w:rPr>
        <w:t>и</w:t>
      </w:r>
      <w:r w:rsidRPr="00A542B1">
        <w:rPr>
          <w:color w:val="211E1F"/>
          <w:sz w:val="24"/>
          <w:szCs w:val="24"/>
        </w:rPr>
        <w:t>те</w:t>
      </w:r>
      <w:r w:rsidRPr="00A542B1">
        <w:rPr>
          <w:color w:val="211E1F"/>
          <w:w w:val="99"/>
          <w:sz w:val="24"/>
          <w:szCs w:val="24"/>
        </w:rPr>
        <w:t>л</w:t>
      </w:r>
      <w:r w:rsidRPr="00A542B1">
        <w:rPr>
          <w:color w:val="211E1F"/>
          <w:spacing w:val="2"/>
          <w:sz w:val="24"/>
          <w:szCs w:val="24"/>
        </w:rPr>
        <w:t>я</w:t>
      </w:r>
      <w:r w:rsidRPr="00A542B1">
        <w:rPr>
          <w:color w:val="211E1F"/>
          <w:sz w:val="24"/>
          <w:szCs w:val="24"/>
        </w:rPr>
        <w:t xml:space="preserve">, </w:t>
      </w:r>
      <w:r w:rsidRPr="00A542B1">
        <w:rPr>
          <w:color w:val="211E1F"/>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л</w:t>
      </w:r>
      <w:r w:rsidRPr="00A542B1">
        <w:rPr>
          <w:color w:val="211E1F"/>
          <w:sz w:val="24"/>
          <w:szCs w:val="24"/>
        </w:rPr>
        <w:t>еч</w:t>
      </w:r>
      <w:r w:rsidRPr="00A542B1">
        <w:rPr>
          <w:color w:val="211E1F"/>
          <w:spacing w:val="-1"/>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ю</w:t>
      </w:r>
      <w:r w:rsidRPr="00A542B1">
        <w:rPr>
          <w:color w:val="211E1F"/>
          <w:spacing w:val="142"/>
          <w:sz w:val="24"/>
          <w:szCs w:val="24"/>
        </w:rPr>
        <w:t xml:space="preserve"> </w:t>
      </w:r>
      <w:r w:rsidRPr="00A542B1">
        <w:rPr>
          <w:color w:val="211E1F"/>
          <w:w w:val="99"/>
          <w:sz w:val="24"/>
          <w:szCs w:val="24"/>
        </w:rPr>
        <w:t>и</w:t>
      </w:r>
      <w:r w:rsidRPr="00A542B1">
        <w:rPr>
          <w:color w:val="211E1F"/>
          <w:sz w:val="24"/>
          <w:szCs w:val="24"/>
        </w:rPr>
        <w:t>х</w:t>
      </w:r>
      <w:r w:rsidRPr="00A542B1">
        <w:rPr>
          <w:color w:val="211E1F"/>
          <w:spacing w:val="142"/>
          <w:sz w:val="24"/>
          <w:szCs w:val="24"/>
        </w:rPr>
        <w:t xml:space="preserve"> </w:t>
      </w:r>
      <w:r w:rsidRPr="00A542B1">
        <w:rPr>
          <w:color w:val="211E1F"/>
          <w:sz w:val="24"/>
          <w:szCs w:val="24"/>
        </w:rPr>
        <w:t>в</w:t>
      </w:r>
      <w:r w:rsidRPr="00A542B1">
        <w:rPr>
          <w:color w:val="211E1F"/>
          <w:spacing w:val="1"/>
          <w:w w:val="99"/>
          <w:sz w:val="24"/>
          <w:szCs w:val="24"/>
        </w:rPr>
        <w:t>н</w:t>
      </w:r>
      <w:r w:rsidRPr="00A542B1">
        <w:rPr>
          <w:color w:val="211E1F"/>
          <w:w w:val="99"/>
          <w:sz w:val="24"/>
          <w:szCs w:val="24"/>
        </w:rPr>
        <w:t>и</w:t>
      </w:r>
      <w:r w:rsidRPr="00A542B1">
        <w:rPr>
          <w:color w:val="211E1F"/>
          <w:sz w:val="24"/>
          <w:szCs w:val="24"/>
        </w:rPr>
        <w:t>ма</w:t>
      </w:r>
      <w:r w:rsidRPr="00A542B1">
        <w:rPr>
          <w:color w:val="211E1F"/>
          <w:w w:val="99"/>
          <w:sz w:val="24"/>
          <w:szCs w:val="24"/>
        </w:rPr>
        <w:t>ни</w:t>
      </w:r>
      <w:r w:rsidRPr="00A542B1">
        <w:rPr>
          <w:color w:val="211E1F"/>
          <w:sz w:val="24"/>
          <w:szCs w:val="24"/>
        </w:rPr>
        <w:t>я</w:t>
      </w:r>
      <w:r w:rsidRPr="00A542B1">
        <w:rPr>
          <w:color w:val="211E1F"/>
          <w:spacing w:val="141"/>
          <w:sz w:val="24"/>
          <w:szCs w:val="24"/>
        </w:rPr>
        <w:t xml:space="preserve"> </w:t>
      </w:r>
      <w:r w:rsidRPr="00A542B1">
        <w:rPr>
          <w:color w:val="211E1F"/>
          <w:sz w:val="24"/>
          <w:szCs w:val="24"/>
        </w:rPr>
        <w:t>к</w:t>
      </w:r>
      <w:r w:rsidRPr="00A542B1">
        <w:rPr>
          <w:color w:val="211E1F"/>
          <w:spacing w:val="142"/>
          <w:sz w:val="24"/>
          <w:szCs w:val="24"/>
        </w:rPr>
        <w:t xml:space="preserve"> </w:t>
      </w:r>
      <w:r w:rsidRPr="00A542B1">
        <w:rPr>
          <w:color w:val="211E1F"/>
          <w:sz w:val="24"/>
          <w:szCs w:val="24"/>
        </w:rPr>
        <w:t>об</w:t>
      </w:r>
      <w:r w:rsidRPr="00A542B1">
        <w:rPr>
          <w:color w:val="211E1F"/>
          <w:spacing w:val="1"/>
          <w:sz w:val="24"/>
          <w:szCs w:val="24"/>
        </w:rPr>
        <w:t>с</w:t>
      </w:r>
      <w:r w:rsidRPr="00A542B1">
        <w:rPr>
          <w:color w:val="211E1F"/>
          <w:spacing w:val="-3"/>
          <w:sz w:val="24"/>
          <w:szCs w:val="24"/>
        </w:rPr>
        <w:t>у</w:t>
      </w:r>
      <w:r w:rsidRPr="00A542B1">
        <w:rPr>
          <w:color w:val="211E1F"/>
          <w:sz w:val="24"/>
          <w:szCs w:val="24"/>
        </w:rPr>
        <w:t>ж</w:t>
      </w:r>
      <w:r w:rsidRPr="00A542B1">
        <w:rPr>
          <w:color w:val="211E1F"/>
          <w:spacing w:val="1"/>
          <w:sz w:val="24"/>
          <w:szCs w:val="24"/>
        </w:rPr>
        <w:t>д</w:t>
      </w:r>
      <w:r w:rsidRPr="00A542B1">
        <w:rPr>
          <w:color w:val="211E1F"/>
          <w:sz w:val="24"/>
          <w:szCs w:val="24"/>
        </w:rPr>
        <w:t>а</w:t>
      </w:r>
      <w:r w:rsidRPr="00A542B1">
        <w:rPr>
          <w:color w:val="211E1F"/>
          <w:spacing w:val="1"/>
          <w:sz w:val="24"/>
          <w:szCs w:val="24"/>
        </w:rPr>
        <w:t>е</w:t>
      </w:r>
      <w:r w:rsidRPr="00A542B1">
        <w:rPr>
          <w:color w:val="211E1F"/>
          <w:sz w:val="24"/>
          <w:szCs w:val="24"/>
        </w:rPr>
        <w:t>м</w:t>
      </w:r>
      <w:r w:rsidRPr="00A542B1">
        <w:rPr>
          <w:color w:val="211E1F"/>
          <w:spacing w:val="1"/>
          <w:sz w:val="24"/>
          <w:szCs w:val="24"/>
        </w:rPr>
        <w:t>о</w:t>
      </w:r>
      <w:r w:rsidRPr="00A542B1">
        <w:rPr>
          <w:color w:val="211E1F"/>
          <w:sz w:val="24"/>
          <w:szCs w:val="24"/>
        </w:rPr>
        <w:t>й</w:t>
      </w:r>
      <w:r w:rsidRPr="00A542B1">
        <w:rPr>
          <w:color w:val="211E1F"/>
          <w:spacing w:val="143"/>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143"/>
          <w:sz w:val="24"/>
          <w:szCs w:val="24"/>
        </w:rPr>
        <w:t xml:space="preserve"> </w:t>
      </w:r>
      <w:r w:rsidRPr="00A542B1">
        <w:rPr>
          <w:color w:val="211E1F"/>
          <w:spacing w:val="-4"/>
          <w:sz w:val="24"/>
          <w:szCs w:val="24"/>
        </w:rPr>
        <w:t>у</w:t>
      </w:r>
      <w:r w:rsidRPr="00A542B1">
        <w:rPr>
          <w:color w:val="211E1F"/>
          <w:sz w:val="24"/>
          <w:szCs w:val="24"/>
        </w:rPr>
        <w:t>роке</w:t>
      </w:r>
      <w:r w:rsidRPr="00A542B1">
        <w:rPr>
          <w:color w:val="211E1F"/>
          <w:spacing w:val="143"/>
          <w:sz w:val="24"/>
          <w:szCs w:val="24"/>
        </w:rPr>
        <w:t xml:space="preserve"> </w:t>
      </w:r>
      <w:r w:rsidRPr="00A542B1">
        <w:rPr>
          <w:color w:val="211E1F"/>
          <w:spacing w:val="1"/>
          <w:sz w:val="24"/>
          <w:szCs w:val="24"/>
        </w:rPr>
        <w:t>ин</w:t>
      </w:r>
      <w:r w:rsidRPr="00A542B1">
        <w:rPr>
          <w:color w:val="211E1F"/>
          <w:sz w:val="24"/>
          <w:szCs w:val="24"/>
        </w:rPr>
        <w:t>формац</w:t>
      </w:r>
      <w:r w:rsidRPr="00A542B1">
        <w:rPr>
          <w:color w:val="211E1F"/>
          <w:spacing w:val="1"/>
          <w:sz w:val="24"/>
          <w:szCs w:val="24"/>
        </w:rPr>
        <w:t>ии</w:t>
      </w:r>
      <w:r w:rsidRPr="00A542B1">
        <w:rPr>
          <w:color w:val="211E1F"/>
          <w:sz w:val="24"/>
          <w:szCs w:val="24"/>
        </w:rPr>
        <w:t>,</w:t>
      </w:r>
      <w:r w:rsidRPr="00A542B1">
        <w:rPr>
          <w:color w:val="211E1F"/>
          <w:spacing w:val="141"/>
          <w:sz w:val="24"/>
          <w:szCs w:val="24"/>
        </w:rPr>
        <w:t xml:space="preserve"> </w:t>
      </w:r>
      <w:r w:rsidRPr="00A542B1">
        <w:rPr>
          <w:color w:val="211E1F"/>
          <w:sz w:val="24"/>
          <w:szCs w:val="24"/>
        </w:rPr>
        <w:t>ак</w:t>
      </w:r>
      <w:r w:rsidRPr="00A542B1">
        <w:rPr>
          <w:color w:val="211E1F"/>
          <w:w w:val="99"/>
          <w:sz w:val="24"/>
          <w:szCs w:val="24"/>
        </w:rPr>
        <w:t>т</w:t>
      </w:r>
      <w:r w:rsidRPr="00A542B1">
        <w:rPr>
          <w:color w:val="211E1F"/>
          <w:spacing w:val="1"/>
          <w:sz w:val="24"/>
          <w:szCs w:val="24"/>
        </w:rPr>
        <w:t>и</w:t>
      </w:r>
      <w:r w:rsidRPr="00A542B1">
        <w:rPr>
          <w:color w:val="211E1F"/>
          <w:spacing w:val="-1"/>
          <w:sz w:val="24"/>
          <w:szCs w:val="24"/>
        </w:rPr>
        <w:t>в</w:t>
      </w:r>
      <w:r w:rsidRPr="00A542B1">
        <w:rPr>
          <w:color w:val="211E1F"/>
          <w:w w:val="99"/>
          <w:sz w:val="24"/>
          <w:szCs w:val="24"/>
        </w:rPr>
        <w:t>из</w:t>
      </w:r>
      <w:r w:rsidRPr="00A542B1">
        <w:rPr>
          <w:color w:val="211E1F"/>
          <w:sz w:val="24"/>
          <w:szCs w:val="24"/>
        </w:rPr>
        <w:t>а</w:t>
      </w:r>
      <w:r w:rsidRPr="00A542B1">
        <w:rPr>
          <w:color w:val="211E1F"/>
          <w:w w:val="99"/>
          <w:sz w:val="24"/>
          <w:szCs w:val="24"/>
        </w:rPr>
        <w:t>ции</w:t>
      </w:r>
      <w:r w:rsidRPr="00A542B1">
        <w:rPr>
          <w:color w:val="211E1F"/>
          <w:spacing w:val="143"/>
          <w:sz w:val="24"/>
          <w:szCs w:val="24"/>
        </w:rPr>
        <w:t xml:space="preserve"> </w:t>
      </w:r>
      <w:r w:rsidRPr="00A542B1">
        <w:rPr>
          <w:color w:val="211E1F"/>
          <w:spacing w:val="-3"/>
          <w:w w:val="99"/>
          <w:sz w:val="24"/>
          <w:szCs w:val="24"/>
        </w:rPr>
        <w:t>и</w:t>
      </w:r>
      <w:r w:rsidRPr="00A542B1">
        <w:rPr>
          <w:color w:val="211E1F"/>
          <w:sz w:val="24"/>
          <w:szCs w:val="24"/>
        </w:rPr>
        <w:t xml:space="preserve">х </w:t>
      </w:r>
      <w:r w:rsidRPr="00A542B1">
        <w:rPr>
          <w:color w:val="211E1F"/>
          <w:w w:val="99"/>
          <w:sz w:val="24"/>
          <w:szCs w:val="24"/>
        </w:rPr>
        <w:t>п</w:t>
      </w:r>
      <w:r w:rsidRPr="00A542B1">
        <w:rPr>
          <w:color w:val="211E1F"/>
          <w:sz w:val="24"/>
          <w:szCs w:val="24"/>
        </w:rPr>
        <w:t>о</w:t>
      </w:r>
      <w:r w:rsidRPr="00A542B1">
        <w:rPr>
          <w:color w:val="211E1F"/>
          <w:spacing w:val="1"/>
          <w:w w:val="99"/>
          <w:sz w:val="24"/>
          <w:szCs w:val="24"/>
        </w:rPr>
        <w:t>зн</w:t>
      </w:r>
      <w:r w:rsidRPr="00A542B1">
        <w:rPr>
          <w:color w:val="211E1F"/>
          <w:sz w:val="24"/>
          <w:szCs w:val="24"/>
        </w:rPr>
        <w:t>ав</w:t>
      </w:r>
      <w:r w:rsidRPr="00A542B1">
        <w:rPr>
          <w:color w:val="211E1F"/>
          <w:spacing w:val="-1"/>
          <w:sz w:val="24"/>
          <w:szCs w:val="24"/>
        </w:rPr>
        <w:t>а</w:t>
      </w:r>
      <w:r w:rsidRPr="00A542B1">
        <w:rPr>
          <w:color w:val="211E1F"/>
          <w:w w:val="99"/>
          <w:sz w:val="24"/>
          <w:szCs w:val="24"/>
        </w:rPr>
        <w:t>т</w:t>
      </w:r>
      <w:r w:rsidRPr="00A542B1">
        <w:rPr>
          <w:color w:val="211E1F"/>
          <w:sz w:val="24"/>
          <w:szCs w:val="24"/>
        </w:rPr>
        <w:t>ель</w:t>
      </w:r>
      <w:r w:rsidRPr="00A542B1">
        <w:rPr>
          <w:color w:val="211E1F"/>
          <w:spacing w:val="1"/>
          <w:w w:val="99"/>
          <w:sz w:val="24"/>
          <w:szCs w:val="24"/>
        </w:rPr>
        <w:t>н</w:t>
      </w:r>
      <w:r w:rsidRPr="00A542B1">
        <w:rPr>
          <w:color w:val="211E1F"/>
          <w:spacing w:val="-1"/>
          <w:sz w:val="24"/>
          <w:szCs w:val="24"/>
        </w:rPr>
        <w:t>о</w:t>
      </w:r>
      <w:r w:rsidRPr="00A542B1">
        <w:rPr>
          <w:color w:val="211E1F"/>
          <w:w w:val="99"/>
          <w:sz w:val="24"/>
          <w:szCs w:val="24"/>
        </w:rPr>
        <w:t>й</w:t>
      </w:r>
      <w:r w:rsidRPr="00A542B1">
        <w:rPr>
          <w:color w:val="211E1F"/>
          <w:sz w:val="24"/>
          <w:szCs w:val="24"/>
        </w:rPr>
        <w:t xml:space="preserve"> деятель</w:t>
      </w:r>
      <w:r w:rsidRPr="00A542B1">
        <w:rPr>
          <w:color w:val="211E1F"/>
          <w:w w:val="99"/>
          <w:sz w:val="24"/>
          <w:szCs w:val="24"/>
        </w:rPr>
        <w:t>н</w:t>
      </w:r>
      <w:r w:rsidRPr="00A542B1">
        <w:rPr>
          <w:color w:val="211E1F"/>
          <w:sz w:val="24"/>
          <w:szCs w:val="24"/>
        </w:rPr>
        <w:t>ост</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w:t>
      </w:r>
      <w:r w:rsidRPr="00A542B1">
        <w:rPr>
          <w:color w:val="211E1F"/>
          <w:spacing w:val="-1"/>
          <w:sz w:val="24"/>
          <w:szCs w:val="24"/>
        </w:rPr>
        <w:t>вс</w:t>
      </w:r>
      <w:r w:rsidRPr="00A542B1">
        <w:rPr>
          <w:color w:val="211E1F"/>
          <w:sz w:val="24"/>
          <w:szCs w:val="24"/>
        </w:rPr>
        <w:t>е фор</w:t>
      </w:r>
      <w:r w:rsidRPr="00A542B1">
        <w:rPr>
          <w:color w:val="211E1F"/>
          <w:spacing w:val="2"/>
          <w:sz w:val="24"/>
          <w:szCs w:val="24"/>
        </w:rPr>
        <w:t>м</w:t>
      </w:r>
      <w:r w:rsidRPr="00A542B1">
        <w:rPr>
          <w:color w:val="211E1F"/>
          <w:sz w:val="24"/>
          <w:szCs w:val="24"/>
        </w:rPr>
        <w:t>ы</w:t>
      </w:r>
      <w:r w:rsidRPr="00A542B1">
        <w:rPr>
          <w:color w:val="211E1F"/>
          <w:spacing w:val="4"/>
          <w:sz w:val="24"/>
          <w:szCs w:val="24"/>
        </w:rPr>
        <w:t xml:space="preserve"> </w:t>
      </w:r>
      <w:r w:rsidRPr="00A542B1">
        <w:rPr>
          <w:color w:val="211E1F"/>
          <w:spacing w:val="-3"/>
          <w:sz w:val="24"/>
          <w:szCs w:val="24"/>
        </w:rPr>
        <w:t>у</w:t>
      </w:r>
      <w:r w:rsidRPr="00A542B1">
        <w:rPr>
          <w:color w:val="211E1F"/>
          <w:sz w:val="24"/>
          <w:szCs w:val="24"/>
        </w:rPr>
        <w:t>рока);</w:t>
      </w:r>
    </w:p>
    <w:p w14:paraId="67DA9ADD" w14:textId="77777777" w:rsidR="00007A04" w:rsidRPr="00A542B1" w:rsidRDefault="00007A04" w:rsidP="00B10CA3">
      <w:pPr>
        <w:numPr>
          <w:ilvl w:val="0"/>
          <w:numId w:val="227"/>
        </w:numPr>
        <w:autoSpaceDE/>
        <w:autoSpaceDN/>
        <w:spacing w:before="2"/>
        <w:ind w:left="0" w:right="283"/>
        <w:contextualSpacing/>
        <w:jc w:val="both"/>
        <w:rPr>
          <w:color w:val="211E1F"/>
          <w:sz w:val="24"/>
          <w:szCs w:val="24"/>
        </w:rPr>
      </w:pPr>
      <w:r w:rsidRPr="00A542B1">
        <w:rPr>
          <w:color w:val="211E1F"/>
          <w:spacing w:val="49"/>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3"/>
          <w:sz w:val="24"/>
          <w:szCs w:val="24"/>
        </w:rPr>
        <w:t>б</w:t>
      </w:r>
      <w:r w:rsidRPr="00A542B1">
        <w:rPr>
          <w:color w:val="211E1F"/>
          <w:spacing w:val="-4"/>
          <w:sz w:val="24"/>
          <w:szCs w:val="24"/>
        </w:rPr>
        <w:t>у</w:t>
      </w:r>
      <w:r w:rsidRPr="00A542B1">
        <w:rPr>
          <w:color w:val="211E1F"/>
          <w:sz w:val="24"/>
          <w:szCs w:val="24"/>
        </w:rPr>
        <w:t>жде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49"/>
          <w:sz w:val="24"/>
          <w:szCs w:val="24"/>
        </w:rPr>
        <w:t xml:space="preserve"> </w:t>
      </w:r>
      <w:r w:rsidRPr="00A542B1">
        <w:rPr>
          <w:color w:val="211E1F"/>
          <w:sz w:val="24"/>
          <w:szCs w:val="24"/>
        </w:rPr>
        <w:t>ш</w:t>
      </w:r>
      <w:r w:rsidRPr="00A542B1">
        <w:rPr>
          <w:color w:val="211E1F"/>
          <w:spacing w:val="1"/>
          <w:sz w:val="24"/>
          <w:szCs w:val="24"/>
        </w:rPr>
        <w:t>к</w:t>
      </w:r>
      <w:r w:rsidRPr="00A542B1">
        <w:rPr>
          <w:color w:val="211E1F"/>
          <w:sz w:val="24"/>
          <w:szCs w:val="24"/>
        </w:rPr>
        <w:t>ол</w:t>
      </w:r>
      <w:r w:rsidRPr="00A542B1">
        <w:rPr>
          <w:color w:val="211E1F"/>
          <w:spacing w:val="1"/>
          <w:sz w:val="24"/>
          <w:szCs w:val="24"/>
        </w:rPr>
        <w:t>ь</w:t>
      </w:r>
      <w:r w:rsidRPr="00A542B1">
        <w:rPr>
          <w:color w:val="211E1F"/>
          <w:w w:val="99"/>
          <w:sz w:val="24"/>
          <w:szCs w:val="24"/>
        </w:rPr>
        <w:t>ни</w:t>
      </w:r>
      <w:r w:rsidRPr="00A542B1">
        <w:rPr>
          <w:color w:val="211E1F"/>
          <w:spacing w:val="1"/>
          <w:sz w:val="24"/>
          <w:szCs w:val="24"/>
        </w:rPr>
        <w:t>к</w:t>
      </w:r>
      <w:r w:rsidRPr="00A542B1">
        <w:rPr>
          <w:color w:val="211E1F"/>
          <w:sz w:val="24"/>
          <w:szCs w:val="24"/>
        </w:rPr>
        <w:t>ов</w:t>
      </w:r>
      <w:r w:rsidRPr="00A542B1">
        <w:rPr>
          <w:color w:val="211E1F"/>
          <w:spacing w:val="49"/>
          <w:sz w:val="24"/>
          <w:szCs w:val="24"/>
        </w:rPr>
        <w:t xml:space="preserve"> </w:t>
      </w:r>
      <w:r w:rsidRPr="00A542B1">
        <w:rPr>
          <w:color w:val="211E1F"/>
          <w:sz w:val="24"/>
          <w:szCs w:val="24"/>
        </w:rPr>
        <w:t>собл</w:t>
      </w:r>
      <w:r w:rsidRPr="00A542B1">
        <w:rPr>
          <w:color w:val="211E1F"/>
          <w:spacing w:val="1"/>
          <w:w w:val="99"/>
          <w:sz w:val="24"/>
          <w:szCs w:val="24"/>
        </w:rPr>
        <w:t>ю</w:t>
      </w:r>
      <w:r w:rsidRPr="00A542B1">
        <w:rPr>
          <w:color w:val="211E1F"/>
          <w:sz w:val="24"/>
          <w:szCs w:val="24"/>
        </w:rPr>
        <w:t>да</w:t>
      </w:r>
      <w:r w:rsidRPr="00A542B1">
        <w:rPr>
          <w:color w:val="211E1F"/>
          <w:w w:val="99"/>
          <w:sz w:val="24"/>
          <w:szCs w:val="24"/>
        </w:rPr>
        <w:t>ть</w:t>
      </w:r>
      <w:r w:rsidRPr="00A542B1">
        <w:rPr>
          <w:color w:val="211E1F"/>
          <w:spacing w:val="51"/>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52"/>
          <w:sz w:val="24"/>
          <w:szCs w:val="24"/>
        </w:rPr>
        <w:t xml:space="preserve"> </w:t>
      </w:r>
      <w:r w:rsidRPr="00A542B1">
        <w:rPr>
          <w:color w:val="211E1F"/>
          <w:spacing w:val="-6"/>
          <w:sz w:val="24"/>
          <w:szCs w:val="24"/>
        </w:rPr>
        <w:t>у</w:t>
      </w:r>
      <w:r w:rsidRPr="00A542B1">
        <w:rPr>
          <w:color w:val="211E1F"/>
          <w:spacing w:val="1"/>
          <w:sz w:val="24"/>
          <w:szCs w:val="24"/>
        </w:rPr>
        <w:t>р</w:t>
      </w:r>
      <w:r w:rsidRPr="00A542B1">
        <w:rPr>
          <w:color w:val="211E1F"/>
          <w:sz w:val="24"/>
          <w:szCs w:val="24"/>
        </w:rPr>
        <w:t>о</w:t>
      </w:r>
      <w:r w:rsidRPr="00A542B1">
        <w:rPr>
          <w:color w:val="211E1F"/>
          <w:spacing w:val="1"/>
          <w:sz w:val="24"/>
          <w:szCs w:val="24"/>
        </w:rPr>
        <w:t>к</w:t>
      </w:r>
      <w:r w:rsidRPr="00A542B1">
        <w:rPr>
          <w:color w:val="211E1F"/>
          <w:sz w:val="24"/>
          <w:szCs w:val="24"/>
        </w:rPr>
        <w:t>е</w:t>
      </w:r>
      <w:r w:rsidRPr="00A542B1">
        <w:rPr>
          <w:color w:val="211E1F"/>
          <w:spacing w:val="49"/>
          <w:sz w:val="24"/>
          <w:szCs w:val="24"/>
        </w:rPr>
        <w:t xml:space="preserve"> </w:t>
      </w:r>
      <w:r w:rsidRPr="00A542B1">
        <w:rPr>
          <w:color w:val="211E1F"/>
          <w:sz w:val="24"/>
          <w:szCs w:val="24"/>
        </w:rPr>
        <w:t>об</w:t>
      </w:r>
      <w:r w:rsidRPr="00A542B1">
        <w:rPr>
          <w:color w:val="211E1F"/>
          <w:w w:val="99"/>
          <w:sz w:val="24"/>
          <w:szCs w:val="24"/>
        </w:rPr>
        <w:t>щ</w:t>
      </w:r>
      <w:r w:rsidRPr="00A542B1">
        <w:rPr>
          <w:color w:val="211E1F"/>
          <w:sz w:val="24"/>
          <w:szCs w:val="24"/>
        </w:rPr>
        <w:t>епр</w:t>
      </w:r>
      <w:r w:rsidRPr="00A542B1">
        <w:rPr>
          <w:color w:val="211E1F"/>
          <w:spacing w:val="1"/>
          <w:sz w:val="24"/>
          <w:szCs w:val="24"/>
        </w:rPr>
        <w:t>ин</w:t>
      </w:r>
      <w:r w:rsidRPr="00A542B1">
        <w:rPr>
          <w:color w:val="211E1F"/>
          <w:sz w:val="24"/>
          <w:szCs w:val="24"/>
        </w:rPr>
        <w:t>я</w:t>
      </w:r>
      <w:r w:rsidRPr="00A542B1">
        <w:rPr>
          <w:color w:val="211E1F"/>
          <w:spacing w:val="1"/>
          <w:w w:val="99"/>
          <w:sz w:val="24"/>
          <w:szCs w:val="24"/>
        </w:rPr>
        <w:t>т</w:t>
      </w:r>
      <w:r w:rsidRPr="00A542B1">
        <w:rPr>
          <w:color w:val="211E1F"/>
          <w:sz w:val="24"/>
          <w:szCs w:val="24"/>
        </w:rPr>
        <w:t>ые</w:t>
      </w:r>
      <w:r w:rsidRPr="00A542B1">
        <w:rPr>
          <w:color w:val="211E1F"/>
          <w:spacing w:val="49"/>
          <w:sz w:val="24"/>
          <w:szCs w:val="24"/>
        </w:rPr>
        <w:t xml:space="preserve"> </w:t>
      </w:r>
      <w:r w:rsidRPr="00A542B1">
        <w:rPr>
          <w:color w:val="211E1F"/>
          <w:spacing w:val="1"/>
          <w:sz w:val="24"/>
          <w:szCs w:val="24"/>
        </w:rPr>
        <w:t>н</w:t>
      </w:r>
      <w:r w:rsidRPr="00A542B1">
        <w:rPr>
          <w:color w:val="211E1F"/>
          <w:sz w:val="24"/>
          <w:szCs w:val="24"/>
        </w:rPr>
        <w:t>о</w:t>
      </w:r>
      <w:r w:rsidRPr="00A542B1">
        <w:rPr>
          <w:color w:val="211E1F"/>
          <w:spacing w:val="-1"/>
          <w:sz w:val="24"/>
          <w:szCs w:val="24"/>
        </w:rPr>
        <w:t>рм</w:t>
      </w:r>
      <w:r w:rsidRPr="00A542B1">
        <w:rPr>
          <w:color w:val="211E1F"/>
          <w:sz w:val="24"/>
          <w:szCs w:val="24"/>
        </w:rPr>
        <w:t>ы</w:t>
      </w:r>
      <w:r w:rsidRPr="00A542B1">
        <w:rPr>
          <w:color w:val="211E1F"/>
          <w:spacing w:val="49"/>
          <w:sz w:val="24"/>
          <w:szCs w:val="24"/>
        </w:rPr>
        <w:t xml:space="preserve"> </w:t>
      </w:r>
      <w:r w:rsidRPr="00A542B1">
        <w:rPr>
          <w:color w:val="211E1F"/>
          <w:spacing w:val="1"/>
          <w:sz w:val="24"/>
          <w:szCs w:val="24"/>
        </w:rPr>
        <w:t>п</w:t>
      </w:r>
      <w:r w:rsidRPr="00A542B1">
        <w:rPr>
          <w:color w:val="211E1F"/>
          <w:sz w:val="24"/>
          <w:szCs w:val="24"/>
        </w:rPr>
        <w:t>оведен</w:t>
      </w:r>
      <w:r w:rsidRPr="00A542B1">
        <w:rPr>
          <w:color w:val="211E1F"/>
          <w:spacing w:val="1"/>
          <w:sz w:val="24"/>
          <w:szCs w:val="24"/>
        </w:rPr>
        <w:t>и</w:t>
      </w:r>
      <w:r w:rsidRPr="00A542B1">
        <w:rPr>
          <w:color w:val="211E1F"/>
          <w:sz w:val="24"/>
          <w:szCs w:val="24"/>
        </w:rPr>
        <w:t>я,</w:t>
      </w:r>
      <w:r w:rsidRPr="00A542B1">
        <w:rPr>
          <w:color w:val="211E1F"/>
          <w:spacing w:val="50"/>
          <w:sz w:val="24"/>
          <w:szCs w:val="24"/>
        </w:rPr>
        <w:t xml:space="preserve"> </w:t>
      </w:r>
      <w:r w:rsidRPr="00A542B1">
        <w:rPr>
          <w:color w:val="211E1F"/>
          <w:spacing w:val="1"/>
          <w:w w:val="99"/>
          <w:sz w:val="24"/>
          <w:szCs w:val="24"/>
        </w:rPr>
        <w:t>п</w:t>
      </w:r>
      <w:r w:rsidRPr="00A542B1">
        <w:rPr>
          <w:color w:val="211E1F"/>
          <w:sz w:val="24"/>
          <w:szCs w:val="24"/>
        </w:rPr>
        <w:t>рав</w:t>
      </w:r>
      <w:r w:rsidRPr="00A542B1">
        <w:rPr>
          <w:color w:val="211E1F"/>
          <w:w w:val="99"/>
          <w:sz w:val="24"/>
          <w:szCs w:val="24"/>
        </w:rPr>
        <w:t>ил</w:t>
      </w:r>
      <w:r w:rsidRPr="00A542B1">
        <w:rPr>
          <w:color w:val="211E1F"/>
          <w:sz w:val="24"/>
          <w:szCs w:val="24"/>
        </w:rPr>
        <w:t>а об</w:t>
      </w:r>
      <w:r w:rsidRPr="00A542B1">
        <w:rPr>
          <w:color w:val="211E1F"/>
          <w:w w:val="99"/>
          <w:sz w:val="24"/>
          <w:szCs w:val="24"/>
        </w:rPr>
        <w:t>щ</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84"/>
          <w:sz w:val="24"/>
          <w:szCs w:val="24"/>
        </w:rPr>
        <w:t xml:space="preserve"> </w:t>
      </w:r>
      <w:r w:rsidRPr="00A542B1">
        <w:rPr>
          <w:color w:val="211E1F"/>
          <w:sz w:val="24"/>
          <w:szCs w:val="24"/>
        </w:rPr>
        <w:t>со</w:t>
      </w:r>
      <w:r w:rsidRPr="00A542B1">
        <w:rPr>
          <w:color w:val="211E1F"/>
          <w:spacing w:val="83"/>
          <w:sz w:val="24"/>
          <w:szCs w:val="24"/>
        </w:rPr>
        <w:t xml:space="preserve"> </w:t>
      </w:r>
      <w:r w:rsidRPr="00A542B1">
        <w:rPr>
          <w:color w:val="211E1F"/>
          <w:sz w:val="24"/>
          <w:szCs w:val="24"/>
        </w:rPr>
        <w:t>старш</w:t>
      </w:r>
      <w:r w:rsidRPr="00A542B1">
        <w:rPr>
          <w:color w:val="211E1F"/>
          <w:w w:val="99"/>
          <w:sz w:val="24"/>
          <w:szCs w:val="24"/>
        </w:rPr>
        <w:t>и</w:t>
      </w:r>
      <w:r w:rsidRPr="00A542B1">
        <w:rPr>
          <w:color w:val="211E1F"/>
          <w:sz w:val="24"/>
          <w:szCs w:val="24"/>
        </w:rPr>
        <w:t>м</w:t>
      </w:r>
      <w:r w:rsidRPr="00A542B1">
        <w:rPr>
          <w:color w:val="211E1F"/>
          <w:w w:val="99"/>
          <w:sz w:val="24"/>
          <w:szCs w:val="24"/>
        </w:rPr>
        <w:t>и</w:t>
      </w:r>
      <w:r w:rsidRPr="00A542B1">
        <w:rPr>
          <w:color w:val="211E1F"/>
          <w:spacing w:val="85"/>
          <w:sz w:val="24"/>
          <w:szCs w:val="24"/>
        </w:rPr>
        <w:t xml:space="preserve"> </w:t>
      </w:r>
      <w:r w:rsidRPr="00A542B1">
        <w:rPr>
          <w:color w:val="211E1F"/>
          <w:spacing w:val="4"/>
          <w:sz w:val="24"/>
          <w:szCs w:val="24"/>
        </w:rPr>
        <w:t>(</w:t>
      </w:r>
      <w:r w:rsidRPr="00A542B1">
        <w:rPr>
          <w:color w:val="211E1F"/>
          <w:spacing w:val="-3"/>
          <w:sz w:val="24"/>
          <w:szCs w:val="24"/>
        </w:rPr>
        <w:t>у</w:t>
      </w:r>
      <w:r w:rsidRPr="00A542B1">
        <w:rPr>
          <w:color w:val="211E1F"/>
          <w:spacing w:val="-1"/>
          <w:sz w:val="24"/>
          <w:szCs w:val="24"/>
        </w:rPr>
        <w:t>ч</w:t>
      </w:r>
      <w:r w:rsidRPr="00A542B1">
        <w:rPr>
          <w:color w:val="211E1F"/>
          <w:w w:val="99"/>
          <w:sz w:val="24"/>
          <w:szCs w:val="24"/>
        </w:rPr>
        <w:t>и</w:t>
      </w:r>
      <w:r w:rsidRPr="00A542B1">
        <w:rPr>
          <w:color w:val="211E1F"/>
          <w:sz w:val="24"/>
          <w:szCs w:val="24"/>
        </w:rPr>
        <w:t>телями)</w:t>
      </w:r>
      <w:r w:rsidRPr="00A542B1">
        <w:rPr>
          <w:color w:val="211E1F"/>
          <w:spacing w:val="83"/>
          <w:sz w:val="24"/>
          <w:szCs w:val="24"/>
        </w:rPr>
        <w:t xml:space="preserve"> </w:t>
      </w:r>
      <w:r w:rsidRPr="00A542B1">
        <w:rPr>
          <w:color w:val="211E1F"/>
          <w:sz w:val="24"/>
          <w:szCs w:val="24"/>
        </w:rPr>
        <w:t>и</w:t>
      </w:r>
      <w:r w:rsidRPr="00A542B1">
        <w:rPr>
          <w:color w:val="211E1F"/>
          <w:spacing w:val="85"/>
          <w:sz w:val="24"/>
          <w:szCs w:val="24"/>
        </w:rPr>
        <w:t xml:space="preserve"> </w:t>
      </w:r>
      <w:r w:rsidRPr="00A542B1">
        <w:rPr>
          <w:color w:val="211E1F"/>
          <w:sz w:val="24"/>
          <w:szCs w:val="24"/>
        </w:rPr>
        <w:t>с</w:t>
      </w:r>
      <w:r w:rsidRPr="00A542B1">
        <w:rPr>
          <w:color w:val="211E1F"/>
          <w:spacing w:val="1"/>
          <w:sz w:val="24"/>
          <w:szCs w:val="24"/>
        </w:rPr>
        <w:t>в</w:t>
      </w:r>
      <w:r w:rsidRPr="00A542B1">
        <w:rPr>
          <w:color w:val="211E1F"/>
          <w:sz w:val="24"/>
          <w:szCs w:val="24"/>
        </w:rPr>
        <w:t>ерс</w:t>
      </w:r>
      <w:r w:rsidRPr="00A542B1">
        <w:rPr>
          <w:color w:val="211E1F"/>
          <w:w w:val="99"/>
          <w:sz w:val="24"/>
          <w:szCs w:val="24"/>
        </w:rPr>
        <w:t>т</w:t>
      </w:r>
      <w:r w:rsidRPr="00A542B1">
        <w:rPr>
          <w:color w:val="211E1F"/>
          <w:spacing w:val="1"/>
          <w:sz w:val="24"/>
          <w:szCs w:val="24"/>
        </w:rPr>
        <w:t>н</w:t>
      </w:r>
      <w:r w:rsidRPr="00A542B1">
        <w:rPr>
          <w:color w:val="211E1F"/>
          <w:sz w:val="24"/>
          <w:szCs w:val="24"/>
        </w:rPr>
        <w:t>иками</w:t>
      </w:r>
      <w:r w:rsidRPr="00A542B1">
        <w:rPr>
          <w:color w:val="211E1F"/>
          <w:spacing w:val="84"/>
          <w:sz w:val="24"/>
          <w:szCs w:val="24"/>
        </w:rPr>
        <w:t xml:space="preserve"> </w:t>
      </w:r>
      <w:r w:rsidRPr="00A542B1">
        <w:rPr>
          <w:color w:val="211E1F"/>
          <w:sz w:val="24"/>
          <w:szCs w:val="24"/>
        </w:rPr>
        <w:t>(</w:t>
      </w:r>
      <w:r w:rsidRPr="00A542B1">
        <w:rPr>
          <w:color w:val="211E1F"/>
          <w:w w:val="99"/>
          <w:sz w:val="24"/>
          <w:szCs w:val="24"/>
        </w:rPr>
        <w:t>ш</w:t>
      </w:r>
      <w:r w:rsidRPr="00A542B1">
        <w:rPr>
          <w:color w:val="211E1F"/>
          <w:sz w:val="24"/>
          <w:szCs w:val="24"/>
        </w:rPr>
        <w:t>кол</w:t>
      </w:r>
      <w:r w:rsidRPr="00A542B1">
        <w:rPr>
          <w:color w:val="211E1F"/>
          <w:spacing w:val="1"/>
          <w:sz w:val="24"/>
          <w:szCs w:val="24"/>
        </w:rPr>
        <w:t>ь</w:t>
      </w:r>
      <w:r w:rsidRPr="00A542B1">
        <w:rPr>
          <w:color w:val="211E1F"/>
          <w:sz w:val="24"/>
          <w:szCs w:val="24"/>
        </w:rPr>
        <w:t>ни</w:t>
      </w:r>
      <w:r w:rsidRPr="00A542B1">
        <w:rPr>
          <w:color w:val="211E1F"/>
          <w:spacing w:val="1"/>
          <w:sz w:val="24"/>
          <w:szCs w:val="24"/>
        </w:rPr>
        <w:t>к</w:t>
      </w:r>
      <w:r w:rsidRPr="00A542B1">
        <w:rPr>
          <w:color w:val="211E1F"/>
          <w:sz w:val="24"/>
          <w:szCs w:val="24"/>
        </w:rPr>
        <w:t>а</w:t>
      </w:r>
      <w:r w:rsidRPr="00A542B1">
        <w:rPr>
          <w:color w:val="211E1F"/>
          <w:spacing w:val="-1"/>
          <w:sz w:val="24"/>
          <w:szCs w:val="24"/>
        </w:rPr>
        <w:t>м</w:t>
      </w:r>
      <w:r w:rsidRPr="00A542B1">
        <w:rPr>
          <w:color w:val="211E1F"/>
          <w:spacing w:val="1"/>
          <w:sz w:val="24"/>
          <w:szCs w:val="24"/>
        </w:rPr>
        <w:t>и</w:t>
      </w:r>
      <w:r w:rsidRPr="00A542B1">
        <w:rPr>
          <w:color w:val="211E1F"/>
          <w:sz w:val="24"/>
          <w:szCs w:val="24"/>
        </w:rPr>
        <w:t>),</w:t>
      </w:r>
      <w:r w:rsidRPr="00A542B1">
        <w:rPr>
          <w:color w:val="211E1F"/>
          <w:spacing w:val="83"/>
          <w:sz w:val="24"/>
          <w:szCs w:val="24"/>
        </w:rPr>
        <w:t xml:space="preserve"> </w:t>
      </w:r>
      <w:r w:rsidRPr="00A542B1">
        <w:rPr>
          <w:color w:val="211E1F"/>
          <w:spacing w:val="1"/>
          <w:sz w:val="24"/>
          <w:szCs w:val="24"/>
        </w:rPr>
        <w:t>п</w:t>
      </w:r>
      <w:r w:rsidRPr="00A542B1">
        <w:rPr>
          <w:color w:val="211E1F"/>
          <w:sz w:val="24"/>
          <w:szCs w:val="24"/>
        </w:rPr>
        <w:t>ринципы</w:t>
      </w:r>
      <w:r w:rsidRPr="00A542B1">
        <w:rPr>
          <w:color w:val="211E1F"/>
          <w:spacing w:val="86"/>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еб</w:t>
      </w:r>
      <w:r w:rsidRPr="00A542B1">
        <w:rPr>
          <w:color w:val="211E1F"/>
          <w:w w:val="99"/>
          <w:sz w:val="24"/>
          <w:szCs w:val="24"/>
        </w:rPr>
        <w:t>н</w:t>
      </w:r>
      <w:r w:rsidRPr="00A542B1">
        <w:rPr>
          <w:color w:val="211E1F"/>
          <w:sz w:val="24"/>
          <w:szCs w:val="24"/>
        </w:rPr>
        <w:t>о</w:t>
      </w:r>
      <w:r w:rsidRPr="00A542B1">
        <w:rPr>
          <w:color w:val="211E1F"/>
          <w:w w:val="99"/>
          <w:sz w:val="24"/>
          <w:szCs w:val="24"/>
        </w:rPr>
        <w:t>й</w:t>
      </w:r>
      <w:r w:rsidRPr="00A542B1">
        <w:rPr>
          <w:color w:val="211E1F"/>
          <w:sz w:val="24"/>
          <w:szCs w:val="24"/>
        </w:rPr>
        <w:t xml:space="preserve"> д</w:t>
      </w:r>
      <w:r w:rsidRPr="00A542B1">
        <w:rPr>
          <w:color w:val="211E1F"/>
          <w:spacing w:val="1"/>
          <w:w w:val="99"/>
          <w:sz w:val="24"/>
          <w:szCs w:val="24"/>
        </w:rPr>
        <w:t>и</w:t>
      </w:r>
      <w:r w:rsidRPr="00A542B1">
        <w:rPr>
          <w:color w:val="211E1F"/>
          <w:sz w:val="24"/>
          <w:szCs w:val="24"/>
        </w:rPr>
        <w:t>с</w:t>
      </w:r>
      <w:r w:rsidRPr="00A542B1">
        <w:rPr>
          <w:color w:val="211E1F"/>
          <w:w w:val="99"/>
          <w:sz w:val="24"/>
          <w:szCs w:val="24"/>
        </w:rPr>
        <w:t>циплин</w:t>
      </w:r>
      <w:r w:rsidRPr="00A542B1">
        <w:rPr>
          <w:color w:val="211E1F"/>
          <w:sz w:val="24"/>
          <w:szCs w:val="24"/>
        </w:rPr>
        <w:t xml:space="preserve">ы </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с</w:t>
      </w:r>
      <w:r w:rsidRPr="00A542B1">
        <w:rPr>
          <w:color w:val="211E1F"/>
          <w:spacing w:val="-1"/>
          <w:sz w:val="24"/>
          <w:szCs w:val="24"/>
        </w:rPr>
        <w:t>а</w:t>
      </w:r>
      <w:r w:rsidRPr="00A542B1">
        <w:rPr>
          <w:color w:val="211E1F"/>
          <w:sz w:val="24"/>
          <w:szCs w:val="24"/>
        </w:rPr>
        <w:t>моор</w:t>
      </w:r>
      <w:r w:rsidRPr="00A542B1">
        <w:rPr>
          <w:color w:val="211E1F"/>
          <w:w w:val="99"/>
          <w:sz w:val="24"/>
          <w:szCs w:val="24"/>
        </w:rPr>
        <w:t>г</w:t>
      </w:r>
      <w:r w:rsidRPr="00A542B1">
        <w:rPr>
          <w:color w:val="211E1F"/>
          <w:spacing w:val="-1"/>
          <w:sz w:val="24"/>
          <w:szCs w:val="24"/>
        </w:rPr>
        <w:t>а</w:t>
      </w:r>
      <w:r w:rsidRPr="00A542B1">
        <w:rPr>
          <w:color w:val="211E1F"/>
          <w:w w:val="99"/>
          <w:sz w:val="24"/>
          <w:szCs w:val="24"/>
        </w:rPr>
        <w:t>н</w:t>
      </w:r>
      <w:r w:rsidRPr="00A542B1">
        <w:rPr>
          <w:color w:val="211E1F"/>
          <w:spacing w:val="1"/>
          <w:w w:val="99"/>
          <w:sz w:val="24"/>
          <w:szCs w:val="24"/>
        </w:rPr>
        <w:t>и</w:t>
      </w:r>
      <w:r w:rsidRPr="00A542B1">
        <w:rPr>
          <w:color w:val="211E1F"/>
          <w:spacing w:val="1"/>
          <w:sz w:val="24"/>
          <w:szCs w:val="24"/>
        </w:rPr>
        <w:t>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ии</w:t>
      </w:r>
      <w:r w:rsidRPr="00A542B1">
        <w:rPr>
          <w:color w:val="211E1F"/>
          <w:spacing w:val="1"/>
          <w:sz w:val="24"/>
          <w:szCs w:val="24"/>
        </w:rPr>
        <w:t xml:space="preserve"> </w:t>
      </w:r>
      <w:r w:rsidRPr="00A542B1">
        <w:rPr>
          <w:color w:val="211E1F"/>
          <w:w w:val="99"/>
          <w:sz w:val="24"/>
          <w:szCs w:val="24"/>
        </w:rPr>
        <w:t>(</w:t>
      </w:r>
      <w:r w:rsidRPr="00A542B1">
        <w:rPr>
          <w:color w:val="211E1F"/>
          <w:sz w:val="24"/>
          <w:szCs w:val="24"/>
        </w:rPr>
        <w:t>правов</w:t>
      </w:r>
      <w:r w:rsidRPr="00A542B1">
        <w:rPr>
          <w:color w:val="211E1F"/>
          <w:spacing w:val="-1"/>
          <w:sz w:val="24"/>
          <w:szCs w:val="24"/>
        </w:rPr>
        <w:t>ы</w:t>
      </w:r>
      <w:r w:rsidRPr="00A542B1">
        <w:rPr>
          <w:color w:val="211E1F"/>
          <w:sz w:val="24"/>
          <w:szCs w:val="24"/>
        </w:rPr>
        <w:t>е</w:t>
      </w:r>
      <w:r w:rsidRPr="00A542B1">
        <w:rPr>
          <w:color w:val="211E1F"/>
          <w:spacing w:val="1"/>
          <w:sz w:val="24"/>
          <w:szCs w:val="24"/>
        </w:rPr>
        <w:t xml:space="preserve"> </w:t>
      </w:r>
      <w:r w:rsidRPr="00A542B1">
        <w:rPr>
          <w:color w:val="211E1F"/>
          <w:spacing w:val="-4"/>
          <w:sz w:val="24"/>
          <w:szCs w:val="24"/>
        </w:rPr>
        <w:t>у</w:t>
      </w:r>
      <w:r w:rsidRPr="00A542B1">
        <w:rPr>
          <w:color w:val="211E1F"/>
          <w:spacing w:val="1"/>
          <w:sz w:val="24"/>
          <w:szCs w:val="24"/>
        </w:rPr>
        <w:t>р</w:t>
      </w:r>
      <w:r w:rsidRPr="00A542B1">
        <w:rPr>
          <w:color w:val="211E1F"/>
          <w:sz w:val="24"/>
          <w:szCs w:val="24"/>
        </w:rPr>
        <w:t>о</w:t>
      </w:r>
      <w:r w:rsidRPr="00A542B1">
        <w:rPr>
          <w:color w:val="211E1F"/>
          <w:spacing w:val="1"/>
          <w:sz w:val="24"/>
          <w:szCs w:val="24"/>
        </w:rPr>
        <w:t>к</w:t>
      </w:r>
      <w:r w:rsidRPr="00A542B1">
        <w:rPr>
          <w:color w:val="211E1F"/>
          <w:sz w:val="24"/>
          <w:szCs w:val="24"/>
        </w:rPr>
        <w:t>и</w:t>
      </w:r>
      <w:r w:rsidRPr="00A542B1">
        <w:rPr>
          <w:color w:val="211E1F"/>
          <w:spacing w:val="1"/>
          <w:sz w:val="24"/>
          <w:szCs w:val="24"/>
        </w:rPr>
        <w:t xml:space="preserve"> </w:t>
      </w:r>
      <w:r w:rsidRPr="00A542B1">
        <w:rPr>
          <w:color w:val="211E1F"/>
          <w:sz w:val="24"/>
          <w:szCs w:val="24"/>
        </w:rPr>
        <w:t>и</w:t>
      </w:r>
      <w:r w:rsidRPr="00A542B1">
        <w:rPr>
          <w:color w:val="211E1F"/>
          <w:spacing w:val="1"/>
          <w:sz w:val="24"/>
          <w:szCs w:val="24"/>
        </w:rPr>
        <w:t xml:space="preserve"> </w:t>
      </w:r>
      <w:r w:rsidRPr="00A542B1">
        <w:rPr>
          <w:color w:val="211E1F"/>
          <w:sz w:val="24"/>
          <w:szCs w:val="24"/>
        </w:rPr>
        <w:t>а</w:t>
      </w:r>
      <w:r w:rsidRPr="00A542B1">
        <w:rPr>
          <w:color w:val="211E1F"/>
          <w:spacing w:val="-1"/>
          <w:sz w:val="24"/>
          <w:szCs w:val="24"/>
        </w:rPr>
        <w:t>к</w:t>
      </w:r>
      <w:r w:rsidRPr="00A542B1">
        <w:rPr>
          <w:color w:val="211E1F"/>
          <w:sz w:val="24"/>
          <w:szCs w:val="24"/>
        </w:rPr>
        <w:t>ции);</w:t>
      </w:r>
    </w:p>
    <w:p w14:paraId="4873F73D" w14:textId="77777777" w:rsidR="00007A04" w:rsidRPr="00A542B1" w:rsidRDefault="00007A04" w:rsidP="00B10CA3">
      <w:pPr>
        <w:numPr>
          <w:ilvl w:val="0"/>
          <w:numId w:val="227"/>
        </w:numPr>
        <w:autoSpaceDE/>
        <w:autoSpaceDN/>
        <w:spacing w:before="2"/>
        <w:ind w:left="0" w:right="283"/>
        <w:contextualSpacing/>
        <w:jc w:val="both"/>
        <w:rPr>
          <w:color w:val="211E1F"/>
          <w:sz w:val="24"/>
          <w:szCs w:val="24"/>
        </w:rPr>
      </w:pPr>
      <w:r w:rsidRPr="00A542B1">
        <w:rPr>
          <w:color w:val="211E1F"/>
          <w:spacing w:val="1"/>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л</w:t>
      </w:r>
      <w:r w:rsidRPr="00A542B1">
        <w:rPr>
          <w:color w:val="211E1F"/>
          <w:sz w:val="24"/>
          <w:szCs w:val="24"/>
        </w:rPr>
        <w:t>еч</w:t>
      </w:r>
      <w:r w:rsidRPr="00A542B1">
        <w:rPr>
          <w:color w:val="211E1F"/>
          <w:spacing w:val="-1"/>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21"/>
          <w:sz w:val="24"/>
          <w:szCs w:val="24"/>
        </w:rPr>
        <w:t xml:space="preserve"> </w:t>
      </w:r>
      <w:r w:rsidRPr="00A542B1">
        <w:rPr>
          <w:color w:val="211E1F"/>
          <w:sz w:val="24"/>
          <w:szCs w:val="24"/>
        </w:rPr>
        <w:t>в</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ма</w:t>
      </w:r>
      <w:r w:rsidRPr="00A542B1">
        <w:rPr>
          <w:color w:val="211E1F"/>
          <w:spacing w:val="-1"/>
          <w:w w:val="99"/>
          <w:sz w:val="24"/>
          <w:szCs w:val="24"/>
        </w:rPr>
        <w:t>ни</w:t>
      </w:r>
      <w:r w:rsidRPr="00A542B1">
        <w:rPr>
          <w:color w:val="211E1F"/>
          <w:sz w:val="24"/>
          <w:szCs w:val="24"/>
        </w:rPr>
        <w:t>я</w:t>
      </w:r>
      <w:r w:rsidRPr="00A542B1">
        <w:rPr>
          <w:color w:val="211E1F"/>
          <w:spacing w:val="20"/>
          <w:sz w:val="24"/>
          <w:szCs w:val="24"/>
        </w:rPr>
        <w:t xml:space="preserve"> </w:t>
      </w:r>
      <w:r w:rsidRPr="00A542B1">
        <w:rPr>
          <w:color w:val="211E1F"/>
          <w:sz w:val="24"/>
          <w:szCs w:val="24"/>
        </w:rPr>
        <w:t>ш</w:t>
      </w:r>
      <w:r w:rsidRPr="00A542B1">
        <w:rPr>
          <w:color w:val="211E1F"/>
          <w:spacing w:val="1"/>
          <w:sz w:val="24"/>
          <w:szCs w:val="24"/>
        </w:rPr>
        <w:t>к</w:t>
      </w:r>
      <w:r w:rsidRPr="00A542B1">
        <w:rPr>
          <w:color w:val="211E1F"/>
          <w:sz w:val="24"/>
          <w:szCs w:val="24"/>
        </w:rPr>
        <w:t>оль</w:t>
      </w:r>
      <w:r w:rsidRPr="00A542B1">
        <w:rPr>
          <w:color w:val="211E1F"/>
          <w:w w:val="99"/>
          <w:sz w:val="24"/>
          <w:szCs w:val="24"/>
        </w:rPr>
        <w:t>ни</w:t>
      </w:r>
      <w:r w:rsidRPr="00A542B1">
        <w:rPr>
          <w:color w:val="211E1F"/>
          <w:spacing w:val="3"/>
          <w:sz w:val="24"/>
          <w:szCs w:val="24"/>
        </w:rPr>
        <w:t>к</w:t>
      </w:r>
      <w:r w:rsidRPr="00A542B1">
        <w:rPr>
          <w:color w:val="211E1F"/>
          <w:sz w:val="24"/>
          <w:szCs w:val="24"/>
        </w:rPr>
        <w:t>ов</w:t>
      </w:r>
      <w:r w:rsidRPr="00A542B1">
        <w:rPr>
          <w:color w:val="211E1F"/>
          <w:spacing w:val="21"/>
          <w:sz w:val="24"/>
          <w:szCs w:val="24"/>
        </w:rPr>
        <w:t xml:space="preserve"> </w:t>
      </w:r>
      <w:r w:rsidRPr="00A542B1">
        <w:rPr>
          <w:color w:val="211E1F"/>
          <w:sz w:val="24"/>
          <w:szCs w:val="24"/>
        </w:rPr>
        <w:t>к</w:t>
      </w:r>
      <w:r w:rsidRPr="00A542B1">
        <w:rPr>
          <w:color w:val="211E1F"/>
          <w:spacing w:val="20"/>
          <w:sz w:val="24"/>
          <w:szCs w:val="24"/>
        </w:rPr>
        <w:t xml:space="preserve"> </w:t>
      </w:r>
      <w:r w:rsidRPr="00A542B1">
        <w:rPr>
          <w:color w:val="211E1F"/>
          <w:spacing w:val="1"/>
          <w:sz w:val="24"/>
          <w:szCs w:val="24"/>
        </w:rPr>
        <w:t>ц</w:t>
      </w:r>
      <w:r w:rsidRPr="00A542B1">
        <w:rPr>
          <w:color w:val="211E1F"/>
          <w:sz w:val="24"/>
          <w:szCs w:val="24"/>
        </w:rPr>
        <w:t>ен</w:t>
      </w:r>
      <w:r w:rsidRPr="00A542B1">
        <w:rPr>
          <w:color w:val="211E1F"/>
          <w:spacing w:val="1"/>
          <w:sz w:val="24"/>
          <w:szCs w:val="24"/>
        </w:rPr>
        <w:t>н</w:t>
      </w:r>
      <w:r w:rsidRPr="00A542B1">
        <w:rPr>
          <w:color w:val="211E1F"/>
          <w:sz w:val="24"/>
          <w:szCs w:val="24"/>
        </w:rPr>
        <w:t>о</w:t>
      </w:r>
      <w:r w:rsidRPr="00A542B1">
        <w:rPr>
          <w:color w:val="211E1F"/>
          <w:spacing w:val="-3"/>
          <w:sz w:val="24"/>
          <w:szCs w:val="24"/>
        </w:rPr>
        <w:t>с</w:t>
      </w:r>
      <w:r w:rsidRPr="00A542B1">
        <w:rPr>
          <w:color w:val="211E1F"/>
          <w:w w:val="99"/>
          <w:sz w:val="24"/>
          <w:szCs w:val="24"/>
        </w:rPr>
        <w:t>т</w:t>
      </w:r>
      <w:r w:rsidRPr="00A542B1">
        <w:rPr>
          <w:color w:val="211E1F"/>
          <w:spacing w:val="1"/>
          <w:sz w:val="24"/>
          <w:szCs w:val="24"/>
        </w:rPr>
        <w:t>н</w:t>
      </w:r>
      <w:r w:rsidRPr="00A542B1">
        <w:rPr>
          <w:color w:val="211E1F"/>
          <w:sz w:val="24"/>
          <w:szCs w:val="24"/>
        </w:rPr>
        <w:t>о</w:t>
      </w:r>
      <w:r w:rsidRPr="00A542B1">
        <w:rPr>
          <w:color w:val="211E1F"/>
          <w:spacing w:val="2"/>
          <w:sz w:val="24"/>
          <w:szCs w:val="24"/>
        </w:rPr>
        <w:t>м</w:t>
      </w:r>
      <w:r w:rsidRPr="00A542B1">
        <w:rPr>
          <w:color w:val="211E1F"/>
          <w:sz w:val="24"/>
          <w:szCs w:val="24"/>
        </w:rPr>
        <w:t>у</w:t>
      </w:r>
      <w:r w:rsidRPr="00A542B1">
        <w:rPr>
          <w:color w:val="211E1F"/>
          <w:spacing w:val="17"/>
          <w:sz w:val="24"/>
          <w:szCs w:val="24"/>
        </w:rPr>
        <w:t xml:space="preserve"> </w:t>
      </w:r>
      <w:r w:rsidRPr="00A542B1">
        <w:rPr>
          <w:color w:val="211E1F"/>
          <w:sz w:val="24"/>
          <w:szCs w:val="24"/>
        </w:rPr>
        <w:t>а</w:t>
      </w:r>
      <w:r w:rsidRPr="00A542B1">
        <w:rPr>
          <w:color w:val="211E1F"/>
          <w:spacing w:val="-1"/>
          <w:sz w:val="24"/>
          <w:szCs w:val="24"/>
        </w:rPr>
        <w:t>с</w:t>
      </w:r>
      <w:r w:rsidRPr="00A542B1">
        <w:rPr>
          <w:color w:val="211E1F"/>
          <w:sz w:val="24"/>
          <w:szCs w:val="24"/>
        </w:rPr>
        <w:t>пек</w:t>
      </w:r>
      <w:r w:rsidRPr="00A542B1">
        <w:rPr>
          <w:color w:val="211E1F"/>
          <w:spacing w:val="3"/>
          <w:w w:val="99"/>
          <w:sz w:val="24"/>
          <w:szCs w:val="24"/>
        </w:rPr>
        <w:t>т</w:t>
      </w:r>
      <w:r w:rsidRPr="00A542B1">
        <w:rPr>
          <w:color w:val="211E1F"/>
          <w:sz w:val="24"/>
          <w:szCs w:val="24"/>
        </w:rPr>
        <w:t>у</w:t>
      </w:r>
      <w:r w:rsidRPr="00A542B1">
        <w:rPr>
          <w:color w:val="211E1F"/>
          <w:spacing w:val="17"/>
          <w:sz w:val="24"/>
          <w:szCs w:val="24"/>
        </w:rPr>
        <w:t xml:space="preserve"> </w:t>
      </w:r>
      <w:r w:rsidRPr="00A542B1">
        <w:rPr>
          <w:color w:val="211E1F"/>
          <w:spacing w:val="1"/>
          <w:sz w:val="24"/>
          <w:szCs w:val="24"/>
        </w:rPr>
        <w:t>и</w:t>
      </w:r>
      <w:r w:rsidRPr="00A542B1">
        <w:rPr>
          <w:color w:val="211E1F"/>
          <w:spacing w:val="3"/>
          <w:w w:val="99"/>
          <w:sz w:val="24"/>
          <w:szCs w:val="24"/>
        </w:rPr>
        <w:t>з</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spacing w:val="-1"/>
          <w:sz w:val="24"/>
          <w:szCs w:val="24"/>
        </w:rPr>
        <w:t>е</w:t>
      </w:r>
      <w:r w:rsidRPr="00A542B1">
        <w:rPr>
          <w:color w:val="211E1F"/>
          <w:spacing w:val="1"/>
          <w:sz w:val="24"/>
          <w:szCs w:val="24"/>
        </w:rPr>
        <w:t>м</w:t>
      </w:r>
      <w:r w:rsidRPr="00A542B1">
        <w:rPr>
          <w:color w:val="211E1F"/>
          <w:sz w:val="24"/>
          <w:szCs w:val="24"/>
        </w:rPr>
        <w:t>ых</w:t>
      </w:r>
      <w:r w:rsidRPr="00A542B1">
        <w:rPr>
          <w:color w:val="211E1F"/>
          <w:spacing w:val="21"/>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23"/>
          <w:sz w:val="24"/>
          <w:szCs w:val="24"/>
        </w:rPr>
        <w:t xml:space="preserve"> </w:t>
      </w:r>
      <w:r w:rsidRPr="00A542B1">
        <w:rPr>
          <w:color w:val="211E1F"/>
          <w:spacing w:val="-6"/>
          <w:sz w:val="24"/>
          <w:szCs w:val="24"/>
        </w:rPr>
        <w:t>у</w:t>
      </w:r>
      <w:r w:rsidRPr="00A542B1">
        <w:rPr>
          <w:color w:val="211E1F"/>
          <w:sz w:val="24"/>
          <w:szCs w:val="24"/>
        </w:rPr>
        <w:t>роках</w:t>
      </w:r>
      <w:r w:rsidRPr="00A542B1">
        <w:rPr>
          <w:color w:val="211E1F"/>
          <w:spacing w:val="23"/>
          <w:sz w:val="24"/>
          <w:szCs w:val="24"/>
        </w:rPr>
        <w:t xml:space="preserve"> </w:t>
      </w:r>
      <w:r w:rsidRPr="00A542B1">
        <w:rPr>
          <w:color w:val="211E1F"/>
          <w:sz w:val="24"/>
          <w:szCs w:val="24"/>
        </w:rPr>
        <w:t>яв</w:t>
      </w:r>
      <w:r w:rsidRPr="00A542B1">
        <w:rPr>
          <w:color w:val="211E1F"/>
          <w:w w:val="99"/>
          <w:sz w:val="24"/>
          <w:szCs w:val="24"/>
        </w:rPr>
        <w:t>л</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ий</w:t>
      </w:r>
      <w:r w:rsidRPr="00A542B1">
        <w:rPr>
          <w:color w:val="211E1F"/>
          <w:sz w:val="24"/>
          <w:szCs w:val="24"/>
        </w:rPr>
        <w:t>, ор</w:t>
      </w:r>
      <w:r w:rsidRPr="00A542B1">
        <w:rPr>
          <w:color w:val="211E1F"/>
          <w:w w:val="99"/>
          <w:sz w:val="24"/>
          <w:szCs w:val="24"/>
        </w:rPr>
        <w:t>г</w:t>
      </w:r>
      <w:r w:rsidRPr="00A542B1">
        <w:rPr>
          <w:color w:val="211E1F"/>
          <w:sz w:val="24"/>
          <w:szCs w:val="24"/>
        </w:rPr>
        <w:t>а</w:t>
      </w:r>
      <w:r w:rsidRPr="00A542B1">
        <w:rPr>
          <w:color w:val="211E1F"/>
          <w:w w:val="99"/>
          <w:sz w:val="24"/>
          <w:szCs w:val="24"/>
        </w:rPr>
        <w:t>н</w:t>
      </w:r>
      <w:r w:rsidRPr="00A542B1">
        <w:rPr>
          <w:color w:val="211E1F"/>
          <w:spacing w:val="1"/>
          <w:w w:val="99"/>
          <w:sz w:val="24"/>
          <w:szCs w:val="24"/>
        </w:rPr>
        <w:t>из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w:t>
      </w:r>
      <w:r w:rsidRPr="00A542B1">
        <w:rPr>
          <w:color w:val="211E1F"/>
          <w:sz w:val="24"/>
          <w:szCs w:val="24"/>
        </w:rPr>
        <w:t>я</w:t>
      </w:r>
      <w:r w:rsidRPr="00A542B1">
        <w:rPr>
          <w:color w:val="211E1F"/>
          <w:spacing w:val="108"/>
          <w:sz w:val="24"/>
          <w:szCs w:val="24"/>
        </w:rPr>
        <w:t xml:space="preserve"> </w:t>
      </w:r>
      <w:r w:rsidRPr="00A542B1">
        <w:rPr>
          <w:color w:val="211E1F"/>
          <w:w w:val="99"/>
          <w:sz w:val="24"/>
          <w:szCs w:val="24"/>
        </w:rPr>
        <w:t>и</w:t>
      </w:r>
      <w:r w:rsidRPr="00A542B1">
        <w:rPr>
          <w:color w:val="211E1F"/>
          <w:sz w:val="24"/>
          <w:szCs w:val="24"/>
        </w:rPr>
        <w:t>х</w:t>
      </w:r>
      <w:r w:rsidRPr="00A542B1">
        <w:rPr>
          <w:color w:val="211E1F"/>
          <w:spacing w:val="106"/>
          <w:sz w:val="24"/>
          <w:szCs w:val="24"/>
        </w:rPr>
        <w:t xml:space="preserve"> </w:t>
      </w:r>
      <w:r w:rsidRPr="00A542B1">
        <w:rPr>
          <w:color w:val="211E1F"/>
          <w:sz w:val="24"/>
          <w:szCs w:val="24"/>
        </w:rPr>
        <w:t>рабо</w:t>
      </w:r>
      <w:r w:rsidRPr="00A542B1">
        <w:rPr>
          <w:color w:val="211E1F"/>
          <w:spacing w:val="-1"/>
          <w:sz w:val="24"/>
          <w:szCs w:val="24"/>
        </w:rPr>
        <w:t>т</w:t>
      </w:r>
      <w:r w:rsidRPr="00A542B1">
        <w:rPr>
          <w:color w:val="211E1F"/>
          <w:sz w:val="24"/>
          <w:szCs w:val="24"/>
        </w:rPr>
        <w:t>ы</w:t>
      </w:r>
      <w:r w:rsidRPr="00A542B1">
        <w:rPr>
          <w:color w:val="211E1F"/>
          <w:spacing w:val="107"/>
          <w:sz w:val="24"/>
          <w:szCs w:val="24"/>
        </w:rPr>
        <w:t xml:space="preserve"> </w:t>
      </w:r>
      <w:r w:rsidRPr="00A542B1">
        <w:rPr>
          <w:color w:val="211E1F"/>
          <w:sz w:val="24"/>
          <w:szCs w:val="24"/>
        </w:rPr>
        <w:t>с</w:t>
      </w:r>
      <w:r w:rsidRPr="00A542B1">
        <w:rPr>
          <w:color w:val="211E1F"/>
          <w:spacing w:val="107"/>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2"/>
          <w:sz w:val="24"/>
          <w:szCs w:val="24"/>
        </w:rPr>
        <w:t>л</w:t>
      </w:r>
      <w:r w:rsidRPr="00A542B1">
        <w:rPr>
          <w:color w:val="211E1F"/>
          <w:spacing w:val="-3"/>
          <w:sz w:val="24"/>
          <w:szCs w:val="24"/>
        </w:rPr>
        <w:t>у</w:t>
      </w:r>
      <w:r w:rsidRPr="00A542B1">
        <w:rPr>
          <w:color w:val="211E1F"/>
          <w:sz w:val="24"/>
          <w:szCs w:val="24"/>
        </w:rPr>
        <w:t>ч</w:t>
      </w:r>
      <w:r w:rsidRPr="00A542B1">
        <w:rPr>
          <w:color w:val="211E1F"/>
          <w:spacing w:val="-1"/>
          <w:sz w:val="24"/>
          <w:szCs w:val="24"/>
        </w:rPr>
        <w:t>а</w:t>
      </w:r>
      <w:r w:rsidRPr="00A542B1">
        <w:rPr>
          <w:color w:val="211E1F"/>
          <w:sz w:val="24"/>
          <w:szCs w:val="24"/>
        </w:rPr>
        <w:t>емой</w:t>
      </w:r>
      <w:r w:rsidRPr="00A542B1">
        <w:rPr>
          <w:color w:val="211E1F"/>
          <w:spacing w:val="108"/>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107"/>
          <w:sz w:val="24"/>
          <w:szCs w:val="24"/>
        </w:rPr>
        <w:t xml:space="preserve"> </w:t>
      </w:r>
      <w:r w:rsidRPr="00A542B1">
        <w:rPr>
          <w:color w:val="211E1F"/>
          <w:spacing w:val="-4"/>
          <w:sz w:val="24"/>
          <w:szCs w:val="24"/>
        </w:rPr>
        <w:t>у</w:t>
      </w:r>
      <w:r w:rsidRPr="00A542B1">
        <w:rPr>
          <w:color w:val="211E1F"/>
          <w:spacing w:val="1"/>
          <w:sz w:val="24"/>
          <w:szCs w:val="24"/>
        </w:rPr>
        <w:t>р</w:t>
      </w:r>
      <w:r w:rsidRPr="00A542B1">
        <w:rPr>
          <w:color w:val="211E1F"/>
          <w:sz w:val="24"/>
          <w:szCs w:val="24"/>
        </w:rPr>
        <w:t>о</w:t>
      </w:r>
      <w:r w:rsidRPr="00A542B1">
        <w:rPr>
          <w:color w:val="211E1F"/>
          <w:spacing w:val="1"/>
          <w:sz w:val="24"/>
          <w:szCs w:val="24"/>
        </w:rPr>
        <w:t>к</w:t>
      </w:r>
      <w:r w:rsidRPr="00A542B1">
        <w:rPr>
          <w:color w:val="211E1F"/>
          <w:sz w:val="24"/>
          <w:szCs w:val="24"/>
        </w:rPr>
        <w:t>е</w:t>
      </w:r>
      <w:r w:rsidRPr="00A542B1">
        <w:rPr>
          <w:color w:val="211E1F"/>
          <w:spacing w:val="107"/>
          <w:sz w:val="24"/>
          <w:szCs w:val="24"/>
        </w:rPr>
        <w:t xml:space="preserve"> </w:t>
      </w:r>
      <w:r w:rsidRPr="00A542B1">
        <w:rPr>
          <w:color w:val="211E1F"/>
          <w:sz w:val="24"/>
          <w:szCs w:val="24"/>
        </w:rPr>
        <w:t>со</w:t>
      </w:r>
      <w:r w:rsidRPr="00A542B1">
        <w:rPr>
          <w:color w:val="211E1F"/>
          <w:spacing w:val="1"/>
          <w:sz w:val="24"/>
          <w:szCs w:val="24"/>
        </w:rPr>
        <w:t>ц</w:t>
      </w:r>
      <w:r w:rsidRPr="00A542B1">
        <w:rPr>
          <w:color w:val="211E1F"/>
          <w:sz w:val="24"/>
          <w:szCs w:val="24"/>
        </w:rPr>
        <w:t>иал</w:t>
      </w:r>
      <w:r w:rsidRPr="00A542B1">
        <w:rPr>
          <w:color w:val="211E1F"/>
          <w:spacing w:val="1"/>
          <w:sz w:val="24"/>
          <w:szCs w:val="24"/>
        </w:rPr>
        <w:t>ьн</w:t>
      </w:r>
      <w:r w:rsidRPr="00A542B1">
        <w:rPr>
          <w:color w:val="211E1F"/>
          <w:sz w:val="24"/>
          <w:szCs w:val="24"/>
        </w:rPr>
        <w:t>о</w:t>
      </w:r>
      <w:r w:rsidRPr="00A542B1">
        <w:rPr>
          <w:color w:val="211E1F"/>
          <w:spacing w:val="107"/>
          <w:sz w:val="24"/>
          <w:szCs w:val="24"/>
        </w:rPr>
        <w:t xml:space="preserve"> </w:t>
      </w:r>
      <w:r w:rsidRPr="00A542B1">
        <w:rPr>
          <w:color w:val="211E1F"/>
          <w:w w:val="99"/>
          <w:sz w:val="24"/>
          <w:szCs w:val="24"/>
        </w:rPr>
        <w:t>з</w:t>
      </w:r>
      <w:r w:rsidRPr="00A542B1">
        <w:rPr>
          <w:color w:val="211E1F"/>
          <w:sz w:val="24"/>
          <w:szCs w:val="24"/>
        </w:rPr>
        <w:t>начимой</w:t>
      </w:r>
      <w:r w:rsidRPr="00A542B1">
        <w:rPr>
          <w:color w:val="211E1F"/>
          <w:spacing w:val="108"/>
          <w:sz w:val="24"/>
          <w:szCs w:val="24"/>
        </w:rPr>
        <w:t xml:space="preserve"> </w:t>
      </w:r>
      <w:r w:rsidRPr="00A542B1">
        <w:rPr>
          <w:color w:val="211E1F"/>
          <w:sz w:val="24"/>
          <w:szCs w:val="24"/>
        </w:rPr>
        <w:t>информа</w:t>
      </w:r>
      <w:r w:rsidRPr="00A542B1">
        <w:rPr>
          <w:color w:val="211E1F"/>
          <w:w w:val="99"/>
          <w:sz w:val="24"/>
          <w:szCs w:val="24"/>
        </w:rPr>
        <w:t>ц</w:t>
      </w:r>
      <w:r w:rsidRPr="00A542B1">
        <w:rPr>
          <w:color w:val="211E1F"/>
          <w:spacing w:val="1"/>
          <w:w w:val="99"/>
          <w:sz w:val="24"/>
          <w:szCs w:val="24"/>
        </w:rPr>
        <w:t>и</w:t>
      </w:r>
      <w:r w:rsidRPr="00A542B1">
        <w:rPr>
          <w:color w:val="211E1F"/>
          <w:spacing w:val="-2"/>
          <w:sz w:val="24"/>
          <w:szCs w:val="24"/>
        </w:rPr>
        <w:t>е</w:t>
      </w:r>
      <w:r w:rsidRPr="00A542B1">
        <w:rPr>
          <w:color w:val="211E1F"/>
          <w:w w:val="99"/>
          <w:sz w:val="24"/>
          <w:szCs w:val="24"/>
        </w:rPr>
        <w:t>й</w:t>
      </w:r>
      <w:r w:rsidRPr="00A542B1">
        <w:rPr>
          <w:color w:val="211E1F"/>
          <w:spacing w:val="118"/>
          <w:sz w:val="24"/>
          <w:szCs w:val="24"/>
        </w:rPr>
        <w:t xml:space="preserve"> </w:t>
      </w:r>
      <w:r w:rsidRPr="00A542B1">
        <w:rPr>
          <w:color w:val="211E1F"/>
          <w:sz w:val="24"/>
          <w:szCs w:val="24"/>
        </w:rPr>
        <w:t xml:space="preserve">– </w:t>
      </w:r>
      <w:r w:rsidRPr="00A542B1">
        <w:rPr>
          <w:color w:val="211E1F"/>
          <w:w w:val="99"/>
          <w:sz w:val="24"/>
          <w:szCs w:val="24"/>
        </w:rPr>
        <w:t>и</w:t>
      </w:r>
      <w:r w:rsidRPr="00A542B1">
        <w:rPr>
          <w:color w:val="211E1F"/>
          <w:spacing w:val="1"/>
          <w:w w:val="99"/>
          <w:sz w:val="24"/>
          <w:szCs w:val="24"/>
        </w:rPr>
        <w:t>н</w:t>
      </w:r>
      <w:r w:rsidRPr="00A542B1">
        <w:rPr>
          <w:color w:val="211E1F"/>
          <w:w w:val="99"/>
          <w:sz w:val="24"/>
          <w:szCs w:val="24"/>
        </w:rPr>
        <w:t>иции</w:t>
      </w:r>
      <w:r w:rsidRPr="00A542B1">
        <w:rPr>
          <w:color w:val="211E1F"/>
          <w:sz w:val="24"/>
          <w:szCs w:val="24"/>
        </w:rPr>
        <w:t>рова</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80"/>
          <w:sz w:val="24"/>
          <w:szCs w:val="24"/>
        </w:rPr>
        <w:t xml:space="preserve"> </w:t>
      </w:r>
      <w:r w:rsidRPr="00A542B1">
        <w:rPr>
          <w:color w:val="211E1F"/>
          <w:sz w:val="24"/>
          <w:szCs w:val="24"/>
        </w:rPr>
        <w:t>ее</w:t>
      </w:r>
      <w:r w:rsidRPr="00A542B1">
        <w:rPr>
          <w:color w:val="211E1F"/>
          <w:spacing w:val="80"/>
          <w:sz w:val="24"/>
          <w:szCs w:val="24"/>
        </w:rPr>
        <w:t xml:space="preserve"> </w:t>
      </w:r>
      <w:r w:rsidRPr="00A542B1">
        <w:rPr>
          <w:color w:val="211E1F"/>
          <w:sz w:val="24"/>
          <w:szCs w:val="24"/>
        </w:rPr>
        <w:t>обс</w:t>
      </w:r>
      <w:r w:rsidRPr="00A542B1">
        <w:rPr>
          <w:color w:val="211E1F"/>
          <w:spacing w:val="-3"/>
          <w:sz w:val="24"/>
          <w:szCs w:val="24"/>
        </w:rPr>
        <w:t>у</w:t>
      </w:r>
      <w:r w:rsidRPr="00A542B1">
        <w:rPr>
          <w:color w:val="211E1F"/>
          <w:sz w:val="24"/>
          <w:szCs w:val="24"/>
        </w:rPr>
        <w:t>жде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82"/>
          <w:sz w:val="24"/>
          <w:szCs w:val="24"/>
        </w:rPr>
        <w:t xml:space="preserve"> </w:t>
      </w:r>
      <w:r w:rsidRPr="00A542B1">
        <w:rPr>
          <w:color w:val="211E1F"/>
          <w:sz w:val="24"/>
          <w:szCs w:val="24"/>
        </w:rPr>
        <w:t>выска</w:t>
      </w:r>
      <w:r w:rsidRPr="00A542B1">
        <w:rPr>
          <w:color w:val="211E1F"/>
          <w:w w:val="99"/>
          <w:sz w:val="24"/>
          <w:szCs w:val="24"/>
        </w:rPr>
        <w:t>з</w:t>
      </w:r>
      <w:r w:rsidRPr="00A542B1">
        <w:rPr>
          <w:color w:val="211E1F"/>
          <w:sz w:val="24"/>
          <w:szCs w:val="24"/>
        </w:rPr>
        <w:t>ыван</w:t>
      </w:r>
      <w:r w:rsidRPr="00A542B1">
        <w:rPr>
          <w:color w:val="211E1F"/>
          <w:spacing w:val="1"/>
          <w:sz w:val="24"/>
          <w:szCs w:val="24"/>
        </w:rPr>
        <w:t>и</w:t>
      </w:r>
      <w:r w:rsidRPr="00A542B1">
        <w:rPr>
          <w:color w:val="211E1F"/>
          <w:sz w:val="24"/>
          <w:szCs w:val="24"/>
        </w:rPr>
        <w:t>я</w:t>
      </w:r>
      <w:r w:rsidRPr="00A542B1">
        <w:rPr>
          <w:color w:val="211E1F"/>
          <w:spacing w:val="84"/>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щ</w:t>
      </w:r>
      <w:r w:rsidRPr="00A542B1">
        <w:rPr>
          <w:color w:val="211E1F"/>
          <w:sz w:val="24"/>
          <w:szCs w:val="24"/>
        </w:rPr>
        <w:t>им</w:t>
      </w:r>
      <w:r w:rsidRPr="00A542B1">
        <w:rPr>
          <w:color w:val="211E1F"/>
          <w:spacing w:val="1"/>
          <w:sz w:val="24"/>
          <w:szCs w:val="24"/>
        </w:rPr>
        <w:t>и</w:t>
      </w:r>
      <w:r w:rsidRPr="00A542B1">
        <w:rPr>
          <w:color w:val="211E1F"/>
          <w:sz w:val="24"/>
          <w:szCs w:val="24"/>
        </w:rPr>
        <w:t>ся</w:t>
      </w:r>
      <w:r w:rsidRPr="00A542B1">
        <w:rPr>
          <w:color w:val="211E1F"/>
          <w:spacing w:val="81"/>
          <w:sz w:val="24"/>
          <w:szCs w:val="24"/>
        </w:rPr>
        <w:t xml:space="preserve"> </w:t>
      </w:r>
      <w:r w:rsidRPr="00A542B1">
        <w:rPr>
          <w:color w:val="211E1F"/>
          <w:sz w:val="24"/>
          <w:szCs w:val="24"/>
        </w:rPr>
        <w:t>своего</w:t>
      </w:r>
      <w:r w:rsidRPr="00A542B1">
        <w:rPr>
          <w:color w:val="211E1F"/>
          <w:spacing w:val="84"/>
          <w:sz w:val="24"/>
          <w:szCs w:val="24"/>
        </w:rPr>
        <w:t xml:space="preserve"> </w:t>
      </w:r>
      <w:r w:rsidRPr="00A542B1">
        <w:rPr>
          <w:color w:val="211E1F"/>
          <w:sz w:val="24"/>
          <w:szCs w:val="24"/>
        </w:rPr>
        <w:t>мнен</w:t>
      </w:r>
      <w:r w:rsidRPr="00A542B1">
        <w:rPr>
          <w:color w:val="211E1F"/>
          <w:spacing w:val="1"/>
          <w:sz w:val="24"/>
          <w:szCs w:val="24"/>
        </w:rPr>
        <w:t>и</w:t>
      </w:r>
      <w:r w:rsidRPr="00A542B1">
        <w:rPr>
          <w:color w:val="211E1F"/>
          <w:sz w:val="24"/>
          <w:szCs w:val="24"/>
        </w:rPr>
        <w:t>я</w:t>
      </w:r>
      <w:r w:rsidRPr="00A542B1">
        <w:rPr>
          <w:color w:val="211E1F"/>
          <w:spacing w:val="82"/>
          <w:sz w:val="24"/>
          <w:szCs w:val="24"/>
        </w:rPr>
        <w:t xml:space="preserve"> </w:t>
      </w:r>
      <w:r w:rsidRPr="00A542B1">
        <w:rPr>
          <w:color w:val="211E1F"/>
          <w:spacing w:val="1"/>
          <w:sz w:val="24"/>
          <w:szCs w:val="24"/>
        </w:rPr>
        <w:t>п</w:t>
      </w:r>
      <w:r w:rsidRPr="00A542B1">
        <w:rPr>
          <w:color w:val="211E1F"/>
          <w:sz w:val="24"/>
          <w:szCs w:val="24"/>
        </w:rPr>
        <w:t>о</w:t>
      </w:r>
      <w:r w:rsidRPr="00A542B1">
        <w:rPr>
          <w:color w:val="211E1F"/>
          <w:spacing w:val="81"/>
          <w:sz w:val="24"/>
          <w:szCs w:val="24"/>
        </w:rPr>
        <w:t xml:space="preserve"> </w:t>
      </w:r>
      <w:r w:rsidRPr="00A542B1">
        <w:rPr>
          <w:color w:val="211E1F"/>
          <w:sz w:val="24"/>
          <w:szCs w:val="24"/>
        </w:rPr>
        <w:t>ее</w:t>
      </w:r>
      <w:r w:rsidRPr="00A542B1">
        <w:rPr>
          <w:color w:val="211E1F"/>
          <w:spacing w:val="80"/>
          <w:sz w:val="24"/>
          <w:szCs w:val="24"/>
        </w:rPr>
        <w:t xml:space="preserve"> </w:t>
      </w:r>
      <w:r w:rsidRPr="00A542B1">
        <w:rPr>
          <w:color w:val="211E1F"/>
          <w:spacing w:val="1"/>
          <w:w w:val="99"/>
          <w:sz w:val="24"/>
          <w:szCs w:val="24"/>
        </w:rPr>
        <w:t>п</w:t>
      </w:r>
      <w:r w:rsidRPr="00A542B1">
        <w:rPr>
          <w:color w:val="211E1F"/>
          <w:sz w:val="24"/>
          <w:szCs w:val="24"/>
        </w:rPr>
        <w:t>ово</w:t>
      </w:r>
      <w:r w:rsidRPr="00A542B1">
        <w:rPr>
          <w:color w:val="211E1F"/>
          <w:spacing w:val="2"/>
          <w:sz w:val="24"/>
          <w:szCs w:val="24"/>
        </w:rPr>
        <w:t>д</w:t>
      </w:r>
      <w:r w:rsidRPr="00A542B1">
        <w:rPr>
          <w:color w:val="211E1F"/>
          <w:spacing w:val="-6"/>
          <w:sz w:val="24"/>
          <w:szCs w:val="24"/>
        </w:rPr>
        <w:t>у</w:t>
      </w:r>
      <w:r w:rsidRPr="00A542B1">
        <w:rPr>
          <w:color w:val="211E1F"/>
          <w:sz w:val="24"/>
          <w:szCs w:val="24"/>
        </w:rPr>
        <w:t>, выр</w:t>
      </w:r>
      <w:r w:rsidRPr="00A542B1">
        <w:rPr>
          <w:color w:val="211E1F"/>
          <w:spacing w:val="-1"/>
          <w:sz w:val="24"/>
          <w:szCs w:val="24"/>
        </w:rPr>
        <w:t>а</w:t>
      </w:r>
      <w:r w:rsidRPr="00A542B1">
        <w:rPr>
          <w:color w:val="211E1F"/>
          <w:sz w:val="24"/>
          <w:szCs w:val="24"/>
        </w:rPr>
        <w:t>бот</w:t>
      </w:r>
      <w:r w:rsidRPr="00A542B1">
        <w:rPr>
          <w:color w:val="211E1F"/>
          <w:spacing w:val="1"/>
          <w:sz w:val="24"/>
          <w:szCs w:val="24"/>
        </w:rPr>
        <w:t>к</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сво</w:t>
      </w:r>
      <w:r w:rsidRPr="00A542B1">
        <w:rPr>
          <w:color w:val="211E1F"/>
          <w:spacing w:val="-1"/>
          <w:sz w:val="24"/>
          <w:szCs w:val="24"/>
        </w:rPr>
        <w:t>е</w:t>
      </w:r>
      <w:r w:rsidRPr="00A542B1">
        <w:rPr>
          <w:color w:val="211E1F"/>
          <w:w w:val="99"/>
          <w:sz w:val="24"/>
          <w:szCs w:val="24"/>
        </w:rPr>
        <w:t>г</w:t>
      </w:r>
      <w:r w:rsidRPr="00A542B1">
        <w:rPr>
          <w:color w:val="211E1F"/>
          <w:sz w:val="24"/>
          <w:szCs w:val="24"/>
        </w:rPr>
        <w:t xml:space="preserve">о к </w:t>
      </w:r>
      <w:r w:rsidRPr="00A542B1">
        <w:rPr>
          <w:color w:val="211E1F"/>
          <w:spacing w:val="1"/>
          <w:w w:val="99"/>
          <w:sz w:val="24"/>
          <w:szCs w:val="24"/>
        </w:rPr>
        <w:t>н</w:t>
      </w:r>
      <w:r w:rsidRPr="00A542B1">
        <w:rPr>
          <w:color w:val="211E1F"/>
          <w:sz w:val="24"/>
          <w:szCs w:val="24"/>
        </w:rPr>
        <w:t>е</w:t>
      </w:r>
      <w:r w:rsidRPr="00A542B1">
        <w:rPr>
          <w:color w:val="211E1F"/>
          <w:w w:val="99"/>
          <w:sz w:val="24"/>
          <w:szCs w:val="24"/>
        </w:rPr>
        <w:t>й</w:t>
      </w:r>
      <w:r w:rsidRPr="00A542B1">
        <w:rPr>
          <w:color w:val="211E1F"/>
          <w:sz w:val="24"/>
          <w:szCs w:val="24"/>
        </w:rPr>
        <w:t xml:space="preserve"> от</w:t>
      </w:r>
      <w:r w:rsidRPr="00A542B1">
        <w:rPr>
          <w:color w:val="211E1F"/>
          <w:spacing w:val="2"/>
          <w:w w:val="99"/>
          <w:sz w:val="24"/>
          <w:szCs w:val="24"/>
        </w:rPr>
        <w:t>н</w:t>
      </w:r>
      <w:r w:rsidRPr="00A542B1">
        <w:rPr>
          <w:color w:val="211E1F"/>
          <w:sz w:val="24"/>
          <w:szCs w:val="24"/>
        </w:rPr>
        <w:t>оше</w:t>
      </w:r>
      <w:r w:rsidRPr="00A542B1">
        <w:rPr>
          <w:color w:val="211E1F"/>
          <w:w w:val="99"/>
          <w:sz w:val="24"/>
          <w:szCs w:val="24"/>
        </w:rPr>
        <w:t>н</w:t>
      </w:r>
      <w:r w:rsidRPr="00A542B1">
        <w:rPr>
          <w:color w:val="211E1F"/>
          <w:spacing w:val="1"/>
          <w:sz w:val="24"/>
          <w:szCs w:val="24"/>
        </w:rPr>
        <w:t>и</w:t>
      </w:r>
      <w:r w:rsidRPr="00A542B1">
        <w:rPr>
          <w:color w:val="211E1F"/>
          <w:spacing w:val="-1"/>
          <w:sz w:val="24"/>
          <w:szCs w:val="24"/>
        </w:rPr>
        <w:t>я</w:t>
      </w:r>
      <w:r w:rsidRPr="00A542B1">
        <w:rPr>
          <w:color w:val="211E1F"/>
          <w:sz w:val="24"/>
          <w:szCs w:val="24"/>
        </w:rPr>
        <w:t>;</w:t>
      </w:r>
    </w:p>
    <w:p w14:paraId="23E0A8AB" w14:textId="77777777" w:rsidR="00007A04" w:rsidRPr="00A542B1" w:rsidRDefault="00007A04" w:rsidP="00B10CA3">
      <w:pPr>
        <w:numPr>
          <w:ilvl w:val="0"/>
          <w:numId w:val="227"/>
        </w:numPr>
        <w:autoSpaceDE/>
        <w:autoSpaceDN/>
        <w:spacing w:before="2"/>
        <w:ind w:left="0" w:right="283"/>
        <w:contextualSpacing/>
        <w:jc w:val="both"/>
        <w:rPr>
          <w:color w:val="211E1F"/>
          <w:sz w:val="24"/>
          <w:szCs w:val="24"/>
        </w:rPr>
      </w:pPr>
      <w:r w:rsidRPr="00A542B1">
        <w:rPr>
          <w:color w:val="211E1F"/>
          <w:spacing w:val="1"/>
          <w:w w:val="99"/>
          <w:sz w:val="24"/>
          <w:szCs w:val="24"/>
        </w:rPr>
        <w:t>и</w:t>
      </w:r>
      <w:r w:rsidRPr="00A542B1">
        <w:rPr>
          <w:color w:val="211E1F"/>
          <w:sz w:val="24"/>
          <w:szCs w:val="24"/>
        </w:rPr>
        <w:t>с</w:t>
      </w:r>
      <w:r w:rsidRPr="00A542B1">
        <w:rPr>
          <w:color w:val="211E1F"/>
          <w:w w:val="99"/>
          <w:sz w:val="24"/>
          <w:szCs w:val="24"/>
        </w:rPr>
        <w:t>п</w:t>
      </w:r>
      <w:r w:rsidRPr="00A542B1">
        <w:rPr>
          <w:color w:val="211E1F"/>
          <w:sz w:val="24"/>
          <w:szCs w:val="24"/>
        </w:rPr>
        <w:t>ользова</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124"/>
          <w:sz w:val="24"/>
          <w:szCs w:val="24"/>
        </w:rPr>
        <w:t xml:space="preserve"> </w:t>
      </w:r>
      <w:r w:rsidRPr="00A542B1">
        <w:rPr>
          <w:color w:val="211E1F"/>
          <w:sz w:val="24"/>
          <w:szCs w:val="24"/>
        </w:rPr>
        <w:t>вос</w:t>
      </w:r>
      <w:r w:rsidRPr="00A542B1">
        <w:rPr>
          <w:color w:val="211E1F"/>
          <w:spacing w:val="-1"/>
          <w:w w:val="99"/>
          <w:sz w:val="24"/>
          <w:szCs w:val="24"/>
        </w:rPr>
        <w:t>п</w:t>
      </w:r>
      <w:r w:rsidRPr="00A542B1">
        <w:rPr>
          <w:color w:val="211E1F"/>
          <w:w w:val="99"/>
          <w:sz w:val="24"/>
          <w:szCs w:val="24"/>
        </w:rPr>
        <w:t>и</w:t>
      </w:r>
      <w:r w:rsidRPr="00A542B1">
        <w:rPr>
          <w:color w:val="211E1F"/>
          <w:sz w:val="24"/>
          <w:szCs w:val="24"/>
        </w:rPr>
        <w:t>татель</w:t>
      </w:r>
      <w:r w:rsidRPr="00A542B1">
        <w:rPr>
          <w:color w:val="211E1F"/>
          <w:w w:val="99"/>
          <w:sz w:val="24"/>
          <w:szCs w:val="24"/>
        </w:rPr>
        <w:t>н</w:t>
      </w:r>
      <w:r w:rsidRPr="00A542B1">
        <w:rPr>
          <w:color w:val="211E1F"/>
          <w:sz w:val="24"/>
          <w:szCs w:val="24"/>
        </w:rPr>
        <w:t>ых</w:t>
      </w:r>
      <w:r w:rsidRPr="00A542B1">
        <w:rPr>
          <w:color w:val="211E1F"/>
          <w:spacing w:val="123"/>
          <w:sz w:val="24"/>
          <w:szCs w:val="24"/>
        </w:rPr>
        <w:t xml:space="preserve"> </w:t>
      </w:r>
      <w:r w:rsidRPr="00A542B1">
        <w:rPr>
          <w:color w:val="211E1F"/>
          <w:sz w:val="24"/>
          <w:szCs w:val="24"/>
        </w:rPr>
        <w:t>во</w:t>
      </w:r>
      <w:r w:rsidRPr="00A542B1">
        <w:rPr>
          <w:color w:val="211E1F"/>
          <w:spacing w:val="1"/>
          <w:w w:val="99"/>
          <w:sz w:val="24"/>
          <w:szCs w:val="24"/>
        </w:rPr>
        <w:t>з</w:t>
      </w:r>
      <w:r w:rsidRPr="00A542B1">
        <w:rPr>
          <w:color w:val="211E1F"/>
          <w:sz w:val="24"/>
          <w:szCs w:val="24"/>
        </w:rPr>
        <w:t>можн</w:t>
      </w:r>
      <w:r w:rsidRPr="00A542B1">
        <w:rPr>
          <w:color w:val="211E1F"/>
          <w:spacing w:val="-1"/>
          <w:sz w:val="24"/>
          <w:szCs w:val="24"/>
        </w:rPr>
        <w:t>ос</w:t>
      </w:r>
      <w:r w:rsidRPr="00A542B1">
        <w:rPr>
          <w:color w:val="211E1F"/>
          <w:w w:val="99"/>
          <w:sz w:val="24"/>
          <w:szCs w:val="24"/>
        </w:rPr>
        <w:t>т</w:t>
      </w:r>
      <w:r w:rsidRPr="00A542B1">
        <w:rPr>
          <w:color w:val="211E1F"/>
          <w:sz w:val="24"/>
          <w:szCs w:val="24"/>
        </w:rPr>
        <w:t>ей</w:t>
      </w:r>
      <w:r w:rsidRPr="00A542B1">
        <w:rPr>
          <w:color w:val="211E1F"/>
          <w:spacing w:val="125"/>
          <w:sz w:val="24"/>
          <w:szCs w:val="24"/>
        </w:rPr>
        <w:t xml:space="preserve"> </w:t>
      </w:r>
      <w:r w:rsidRPr="00A542B1">
        <w:rPr>
          <w:color w:val="211E1F"/>
          <w:sz w:val="24"/>
          <w:szCs w:val="24"/>
        </w:rPr>
        <w:t>содерж</w:t>
      </w:r>
      <w:r w:rsidRPr="00A542B1">
        <w:rPr>
          <w:color w:val="211E1F"/>
          <w:spacing w:val="-1"/>
          <w:sz w:val="24"/>
          <w:szCs w:val="24"/>
        </w:rPr>
        <w:t>а</w:t>
      </w:r>
      <w:r w:rsidRPr="00A542B1">
        <w:rPr>
          <w:color w:val="211E1F"/>
          <w:sz w:val="24"/>
          <w:szCs w:val="24"/>
        </w:rPr>
        <w:t>н</w:t>
      </w:r>
      <w:r w:rsidRPr="00A542B1">
        <w:rPr>
          <w:color w:val="211E1F"/>
          <w:spacing w:val="1"/>
          <w:sz w:val="24"/>
          <w:szCs w:val="24"/>
        </w:rPr>
        <w:t>и</w:t>
      </w:r>
      <w:r w:rsidRPr="00A542B1">
        <w:rPr>
          <w:color w:val="211E1F"/>
          <w:sz w:val="24"/>
          <w:szCs w:val="24"/>
        </w:rPr>
        <w:t>я</w:t>
      </w:r>
      <w:r w:rsidRPr="00A542B1">
        <w:rPr>
          <w:color w:val="211E1F"/>
          <w:spacing w:val="127"/>
          <w:sz w:val="24"/>
          <w:szCs w:val="24"/>
        </w:rPr>
        <w:t xml:space="preserve"> </w:t>
      </w:r>
      <w:r w:rsidRPr="00A542B1">
        <w:rPr>
          <w:color w:val="211E1F"/>
          <w:spacing w:val="-3"/>
          <w:sz w:val="24"/>
          <w:szCs w:val="24"/>
        </w:rPr>
        <w:t>у</w:t>
      </w:r>
      <w:r w:rsidRPr="00A542B1">
        <w:rPr>
          <w:color w:val="211E1F"/>
          <w:sz w:val="24"/>
          <w:szCs w:val="24"/>
        </w:rPr>
        <w:t>чебного</w:t>
      </w:r>
      <w:r w:rsidRPr="00A542B1">
        <w:rPr>
          <w:color w:val="211E1F"/>
          <w:spacing w:val="122"/>
          <w:sz w:val="24"/>
          <w:szCs w:val="24"/>
        </w:rPr>
        <w:t xml:space="preserve"> </w:t>
      </w:r>
      <w:r w:rsidRPr="00A542B1">
        <w:rPr>
          <w:color w:val="211E1F"/>
          <w:spacing w:val="1"/>
          <w:sz w:val="24"/>
          <w:szCs w:val="24"/>
        </w:rPr>
        <w:t>п</w:t>
      </w:r>
      <w:r w:rsidRPr="00A542B1">
        <w:rPr>
          <w:color w:val="211E1F"/>
          <w:sz w:val="24"/>
          <w:szCs w:val="24"/>
        </w:rPr>
        <w:t>редм</w:t>
      </w:r>
      <w:r w:rsidRPr="00A542B1">
        <w:rPr>
          <w:color w:val="211E1F"/>
          <w:spacing w:val="-1"/>
          <w:sz w:val="24"/>
          <w:szCs w:val="24"/>
        </w:rPr>
        <w:t>е</w:t>
      </w:r>
      <w:r w:rsidRPr="00A542B1">
        <w:rPr>
          <w:color w:val="211E1F"/>
          <w:sz w:val="24"/>
          <w:szCs w:val="24"/>
        </w:rPr>
        <w:t>та</w:t>
      </w:r>
      <w:r w:rsidRPr="00A542B1">
        <w:rPr>
          <w:color w:val="211E1F"/>
          <w:spacing w:val="124"/>
          <w:sz w:val="24"/>
          <w:szCs w:val="24"/>
        </w:rPr>
        <w:t xml:space="preserve"> </w:t>
      </w:r>
      <w:r w:rsidRPr="00A542B1">
        <w:rPr>
          <w:color w:val="211E1F"/>
          <w:sz w:val="24"/>
          <w:szCs w:val="24"/>
        </w:rPr>
        <w:t>чер</w:t>
      </w:r>
      <w:r w:rsidRPr="00A542B1">
        <w:rPr>
          <w:color w:val="211E1F"/>
          <w:spacing w:val="-1"/>
          <w:sz w:val="24"/>
          <w:szCs w:val="24"/>
        </w:rPr>
        <w:t>е</w:t>
      </w:r>
      <w:r w:rsidRPr="00A542B1">
        <w:rPr>
          <w:color w:val="211E1F"/>
          <w:w w:val="99"/>
          <w:sz w:val="24"/>
          <w:szCs w:val="24"/>
        </w:rPr>
        <w:t>з</w:t>
      </w:r>
      <w:r w:rsidRPr="00A542B1">
        <w:rPr>
          <w:color w:val="211E1F"/>
          <w:sz w:val="24"/>
          <w:szCs w:val="24"/>
        </w:rPr>
        <w:t xml:space="preserve"> демо</w:t>
      </w:r>
      <w:r w:rsidRPr="00A542B1">
        <w:rPr>
          <w:color w:val="211E1F"/>
          <w:w w:val="99"/>
          <w:sz w:val="24"/>
          <w:szCs w:val="24"/>
        </w:rPr>
        <w:t>н</w:t>
      </w:r>
      <w:r w:rsidRPr="00A542B1">
        <w:rPr>
          <w:color w:val="211E1F"/>
          <w:sz w:val="24"/>
          <w:szCs w:val="24"/>
        </w:rPr>
        <w:t>ст</w:t>
      </w:r>
      <w:r w:rsidRPr="00A542B1">
        <w:rPr>
          <w:color w:val="211E1F"/>
          <w:w w:val="99"/>
          <w:sz w:val="24"/>
          <w:szCs w:val="24"/>
        </w:rPr>
        <w:t>р</w:t>
      </w:r>
      <w:r w:rsidRPr="00A542B1">
        <w:rPr>
          <w:color w:val="211E1F"/>
          <w:sz w:val="24"/>
          <w:szCs w:val="24"/>
        </w:rPr>
        <w:t>а</w:t>
      </w:r>
      <w:r w:rsidRPr="00A542B1">
        <w:rPr>
          <w:color w:val="211E1F"/>
          <w:w w:val="99"/>
          <w:sz w:val="24"/>
          <w:szCs w:val="24"/>
        </w:rPr>
        <w:t>ц</w:t>
      </w:r>
      <w:r w:rsidRPr="00A542B1">
        <w:rPr>
          <w:color w:val="211E1F"/>
          <w:spacing w:val="1"/>
          <w:w w:val="99"/>
          <w:sz w:val="24"/>
          <w:szCs w:val="24"/>
        </w:rPr>
        <w:t>и</w:t>
      </w:r>
      <w:r w:rsidRPr="00A542B1">
        <w:rPr>
          <w:color w:val="211E1F"/>
          <w:sz w:val="24"/>
          <w:szCs w:val="24"/>
        </w:rPr>
        <w:t>ю</w:t>
      </w:r>
      <w:r w:rsidRPr="00A542B1">
        <w:rPr>
          <w:color w:val="211E1F"/>
          <w:spacing w:val="139"/>
          <w:sz w:val="24"/>
          <w:szCs w:val="24"/>
        </w:rPr>
        <w:t xml:space="preserve"> </w:t>
      </w:r>
      <w:r w:rsidRPr="00A542B1">
        <w:rPr>
          <w:color w:val="211E1F"/>
          <w:sz w:val="24"/>
          <w:szCs w:val="24"/>
        </w:rPr>
        <w:t>детям</w:t>
      </w:r>
      <w:r w:rsidRPr="00A542B1">
        <w:rPr>
          <w:color w:val="211E1F"/>
          <w:spacing w:val="139"/>
          <w:sz w:val="24"/>
          <w:szCs w:val="24"/>
        </w:rPr>
        <w:t xml:space="preserve"> </w:t>
      </w:r>
      <w:r w:rsidRPr="00A542B1">
        <w:rPr>
          <w:color w:val="211E1F"/>
          <w:spacing w:val="1"/>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м</w:t>
      </w:r>
      <w:r w:rsidRPr="00A542B1">
        <w:rPr>
          <w:color w:val="211E1F"/>
          <w:spacing w:val="-1"/>
          <w:sz w:val="24"/>
          <w:szCs w:val="24"/>
        </w:rPr>
        <w:t>е</w:t>
      </w:r>
      <w:r w:rsidRPr="00A542B1">
        <w:rPr>
          <w:color w:val="211E1F"/>
          <w:sz w:val="24"/>
          <w:szCs w:val="24"/>
        </w:rPr>
        <w:t>ров</w:t>
      </w:r>
      <w:r w:rsidRPr="00A542B1">
        <w:rPr>
          <w:color w:val="211E1F"/>
          <w:spacing w:val="138"/>
          <w:sz w:val="24"/>
          <w:szCs w:val="24"/>
        </w:rPr>
        <w:t xml:space="preserve"> </w:t>
      </w:r>
      <w:r w:rsidRPr="00A542B1">
        <w:rPr>
          <w:color w:val="211E1F"/>
          <w:sz w:val="24"/>
          <w:szCs w:val="24"/>
        </w:rPr>
        <w:t>о</w:t>
      </w:r>
      <w:r w:rsidRPr="00A542B1">
        <w:rPr>
          <w:color w:val="211E1F"/>
          <w:w w:val="99"/>
          <w:sz w:val="24"/>
          <w:szCs w:val="24"/>
        </w:rPr>
        <w:t>т</w:t>
      </w:r>
      <w:r w:rsidRPr="00A542B1">
        <w:rPr>
          <w:color w:val="211E1F"/>
          <w:sz w:val="24"/>
          <w:szCs w:val="24"/>
        </w:rPr>
        <w:t>ве</w:t>
      </w:r>
      <w:r w:rsidRPr="00A542B1">
        <w:rPr>
          <w:color w:val="211E1F"/>
          <w:w w:val="99"/>
          <w:sz w:val="24"/>
          <w:szCs w:val="24"/>
        </w:rPr>
        <w:t>т</w:t>
      </w:r>
      <w:r w:rsidRPr="00A542B1">
        <w:rPr>
          <w:color w:val="211E1F"/>
          <w:sz w:val="24"/>
          <w:szCs w:val="24"/>
        </w:rPr>
        <w:t>с</w:t>
      </w:r>
      <w:r w:rsidRPr="00A542B1">
        <w:rPr>
          <w:color w:val="211E1F"/>
          <w:w w:val="99"/>
          <w:sz w:val="24"/>
          <w:szCs w:val="24"/>
        </w:rPr>
        <w:t>т</w:t>
      </w:r>
      <w:r w:rsidRPr="00A542B1">
        <w:rPr>
          <w:color w:val="211E1F"/>
          <w:sz w:val="24"/>
          <w:szCs w:val="24"/>
        </w:rPr>
        <w:t>в</w:t>
      </w:r>
      <w:r w:rsidRPr="00A542B1">
        <w:rPr>
          <w:color w:val="211E1F"/>
          <w:spacing w:val="1"/>
          <w:sz w:val="24"/>
          <w:szCs w:val="24"/>
        </w:rPr>
        <w:t>енн</w:t>
      </w:r>
      <w:r w:rsidRPr="00A542B1">
        <w:rPr>
          <w:color w:val="211E1F"/>
          <w:sz w:val="24"/>
          <w:szCs w:val="24"/>
        </w:rPr>
        <w:t>ого,</w:t>
      </w:r>
      <w:r w:rsidRPr="00A542B1">
        <w:rPr>
          <w:color w:val="211E1F"/>
          <w:spacing w:val="139"/>
          <w:sz w:val="24"/>
          <w:szCs w:val="24"/>
        </w:rPr>
        <w:t xml:space="preserve"> </w:t>
      </w:r>
      <w:r w:rsidRPr="00A542B1">
        <w:rPr>
          <w:color w:val="211E1F"/>
          <w:sz w:val="24"/>
          <w:szCs w:val="24"/>
        </w:rPr>
        <w:t>гражданского</w:t>
      </w:r>
      <w:r w:rsidRPr="00A542B1">
        <w:rPr>
          <w:color w:val="211E1F"/>
          <w:spacing w:val="139"/>
          <w:sz w:val="24"/>
          <w:szCs w:val="24"/>
        </w:rPr>
        <w:t xml:space="preserve"> </w:t>
      </w:r>
      <w:r w:rsidRPr="00A542B1">
        <w:rPr>
          <w:color w:val="211E1F"/>
          <w:spacing w:val="1"/>
          <w:sz w:val="24"/>
          <w:szCs w:val="24"/>
        </w:rPr>
        <w:t>п</w:t>
      </w:r>
      <w:r w:rsidRPr="00A542B1">
        <w:rPr>
          <w:color w:val="211E1F"/>
          <w:sz w:val="24"/>
          <w:szCs w:val="24"/>
        </w:rPr>
        <w:t>овед</w:t>
      </w:r>
      <w:r w:rsidRPr="00A542B1">
        <w:rPr>
          <w:color w:val="211E1F"/>
          <w:spacing w:val="-1"/>
          <w:sz w:val="24"/>
          <w:szCs w:val="24"/>
        </w:rPr>
        <w:t>е</w:t>
      </w:r>
      <w:r w:rsidRPr="00A542B1">
        <w:rPr>
          <w:color w:val="211E1F"/>
          <w:spacing w:val="1"/>
          <w:sz w:val="24"/>
          <w:szCs w:val="24"/>
        </w:rPr>
        <w:t>ни</w:t>
      </w:r>
      <w:r w:rsidRPr="00A542B1">
        <w:rPr>
          <w:color w:val="211E1F"/>
          <w:sz w:val="24"/>
          <w:szCs w:val="24"/>
        </w:rPr>
        <w:t>я,</w:t>
      </w:r>
      <w:r w:rsidRPr="00A542B1">
        <w:rPr>
          <w:color w:val="211E1F"/>
          <w:spacing w:val="139"/>
          <w:sz w:val="24"/>
          <w:szCs w:val="24"/>
        </w:rPr>
        <w:t xml:space="preserve"> </w:t>
      </w:r>
      <w:r w:rsidRPr="00A542B1">
        <w:rPr>
          <w:color w:val="211E1F"/>
          <w:spacing w:val="1"/>
          <w:sz w:val="24"/>
          <w:szCs w:val="24"/>
        </w:rPr>
        <w:t>п</w:t>
      </w:r>
      <w:r w:rsidRPr="00A542B1">
        <w:rPr>
          <w:color w:val="211E1F"/>
          <w:sz w:val="24"/>
          <w:szCs w:val="24"/>
        </w:rPr>
        <w:t>рояв</w:t>
      </w:r>
      <w:r w:rsidRPr="00A542B1">
        <w:rPr>
          <w:color w:val="211E1F"/>
          <w:w w:val="99"/>
          <w:sz w:val="24"/>
          <w:szCs w:val="24"/>
        </w:rPr>
        <w:t>л</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 че</w:t>
      </w:r>
      <w:r w:rsidRPr="00A542B1">
        <w:rPr>
          <w:color w:val="211E1F"/>
          <w:w w:val="99"/>
          <w:sz w:val="24"/>
          <w:szCs w:val="24"/>
        </w:rPr>
        <w:t>л</w:t>
      </w:r>
      <w:r w:rsidRPr="00A542B1">
        <w:rPr>
          <w:color w:val="211E1F"/>
          <w:sz w:val="24"/>
          <w:szCs w:val="24"/>
        </w:rPr>
        <w:t>ов</w:t>
      </w:r>
      <w:r w:rsidRPr="00A542B1">
        <w:rPr>
          <w:color w:val="211E1F"/>
          <w:spacing w:val="-1"/>
          <w:sz w:val="24"/>
          <w:szCs w:val="24"/>
        </w:rPr>
        <w:t>е</w:t>
      </w:r>
      <w:r w:rsidRPr="00A542B1">
        <w:rPr>
          <w:color w:val="211E1F"/>
          <w:sz w:val="24"/>
          <w:szCs w:val="24"/>
        </w:rPr>
        <w:t>колюб</w:t>
      </w:r>
      <w:r w:rsidRPr="00A542B1">
        <w:rPr>
          <w:color w:val="211E1F"/>
          <w:spacing w:val="1"/>
          <w:w w:val="99"/>
          <w:sz w:val="24"/>
          <w:szCs w:val="24"/>
        </w:rPr>
        <w:t>и</w:t>
      </w:r>
      <w:r w:rsidRPr="00A542B1">
        <w:rPr>
          <w:color w:val="211E1F"/>
          <w:sz w:val="24"/>
          <w:szCs w:val="24"/>
        </w:rPr>
        <w:t>я</w:t>
      </w:r>
      <w:r w:rsidRPr="00A542B1">
        <w:rPr>
          <w:color w:val="211E1F"/>
          <w:spacing w:val="64"/>
          <w:sz w:val="24"/>
          <w:szCs w:val="24"/>
        </w:rPr>
        <w:t xml:space="preserve"> </w:t>
      </w:r>
      <w:r w:rsidRPr="00A542B1">
        <w:rPr>
          <w:color w:val="211E1F"/>
          <w:w w:val="99"/>
          <w:sz w:val="24"/>
          <w:szCs w:val="24"/>
        </w:rPr>
        <w:t>и</w:t>
      </w:r>
      <w:r w:rsidRPr="00A542B1">
        <w:rPr>
          <w:color w:val="211E1F"/>
          <w:spacing w:val="66"/>
          <w:sz w:val="24"/>
          <w:szCs w:val="24"/>
        </w:rPr>
        <w:t xml:space="preserve"> </w:t>
      </w:r>
      <w:r w:rsidRPr="00A542B1">
        <w:rPr>
          <w:color w:val="211E1F"/>
          <w:sz w:val="24"/>
          <w:szCs w:val="24"/>
        </w:rPr>
        <w:t>доб</w:t>
      </w:r>
      <w:r w:rsidRPr="00A542B1">
        <w:rPr>
          <w:color w:val="211E1F"/>
          <w:spacing w:val="-1"/>
          <w:sz w:val="24"/>
          <w:szCs w:val="24"/>
        </w:rPr>
        <w:t>р</w:t>
      </w:r>
      <w:r w:rsidRPr="00A542B1">
        <w:rPr>
          <w:color w:val="211E1F"/>
          <w:sz w:val="24"/>
          <w:szCs w:val="24"/>
        </w:rPr>
        <w:t>о</w:t>
      </w:r>
      <w:r w:rsidRPr="00A542B1">
        <w:rPr>
          <w:color w:val="211E1F"/>
          <w:spacing w:val="-1"/>
          <w:sz w:val="24"/>
          <w:szCs w:val="24"/>
        </w:rPr>
        <w:t>с</w:t>
      </w:r>
      <w:r w:rsidRPr="00A542B1">
        <w:rPr>
          <w:color w:val="211E1F"/>
          <w:sz w:val="24"/>
          <w:szCs w:val="24"/>
        </w:rPr>
        <w:t>ерд</w:t>
      </w:r>
      <w:r w:rsidRPr="00A542B1">
        <w:rPr>
          <w:color w:val="211E1F"/>
          <w:spacing w:val="-1"/>
          <w:sz w:val="24"/>
          <w:szCs w:val="24"/>
        </w:rPr>
        <w:t>е</w:t>
      </w:r>
      <w:r w:rsidRPr="00A542B1">
        <w:rPr>
          <w:color w:val="211E1F"/>
          <w:sz w:val="24"/>
          <w:szCs w:val="24"/>
        </w:rPr>
        <w:t>ч</w:t>
      </w:r>
      <w:r w:rsidRPr="00A542B1">
        <w:rPr>
          <w:color w:val="211E1F"/>
          <w:w w:val="99"/>
          <w:sz w:val="24"/>
          <w:szCs w:val="24"/>
        </w:rPr>
        <w:t>н</w:t>
      </w:r>
      <w:r w:rsidRPr="00A542B1">
        <w:rPr>
          <w:color w:val="211E1F"/>
          <w:sz w:val="24"/>
          <w:szCs w:val="24"/>
        </w:rPr>
        <w:t>ос</w:t>
      </w:r>
      <w:r w:rsidRPr="00A542B1">
        <w:rPr>
          <w:color w:val="211E1F"/>
          <w:w w:val="99"/>
          <w:sz w:val="24"/>
          <w:szCs w:val="24"/>
        </w:rPr>
        <w:t>т</w:t>
      </w:r>
      <w:r w:rsidRPr="00A542B1">
        <w:rPr>
          <w:color w:val="211E1F"/>
          <w:spacing w:val="1"/>
          <w:sz w:val="24"/>
          <w:szCs w:val="24"/>
        </w:rPr>
        <w:t>и</w:t>
      </w:r>
      <w:r w:rsidRPr="00A542B1">
        <w:rPr>
          <w:color w:val="211E1F"/>
          <w:sz w:val="24"/>
          <w:szCs w:val="24"/>
        </w:rPr>
        <w:t>,</w:t>
      </w:r>
      <w:r w:rsidRPr="00A542B1">
        <w:rPr>
          <w:color w:val="211E1F"/>
          <w:spacing w:val="65"/>
          <w:sz w:val="24"/>
          <w:szCs w:val="24"/>
        </w:rPr>
        <w:t xml:space="preserve"> </w:t>
      </w:r>
      <w:r w:rsidRPr="00A542B1">
        <w:rPr>
          <w:color w:val="211E1F"/>
          <w:sz w:val="24"/>
          <w:szCs w:val="24"/>
        </w:rPr>
        <w:t>ч</w:t>
      </w:r>
      <w:r w:rsidRPr="00A542B1">
        <w:rPr>
          <w:color w:val="211E1F"/>
          <w:spacing w:val="-1"/>
          <w:sz w:val="24"/>
          <w:szCs w:val="24"/>
        </w:rPr>
        <w:t>е</w:t>
      </w:r>
      <w:r w:rsidRPr="00A542B1">
        <w:rPr>
          <w:color w:val="211E1F"/>
          <w:sz w:val="24"/>
          <w:szCs w:val="24"/>
        </w:rPr>
        <w:t>ре</w:t>
      </w:r>
      <w:r w:rsidRPr="00A542B1">
        <w:rPr>
          <w:color w:val="211E1F"/>
          <w:w w:val="99"/>
          <w:sz w:val="24"/>
          <w:szCs w:val="24"/>
        </w:rPr>
        <w:t>з</w:t>
      </w:r>
      <w:r w:rsidRPr="00A542B1">
        <w:rPr>
          <w:color w:val="211E1F"/>
          <w:spacing w:val="64"/>
          <w:sz w:val="24"/>
          <w:szCs w:val="24"/>
        </w:rPr>
        <w:t xml:space="preserve"> </w:t>
      </w:r>
      <w:r w:rsidRPr="00A542B1">
        <w:rPr>
          <w:color w:val="211E1F"/>
          <w:spacing w:val="1"/>
          <w:sz w:val="24"/>
          <w:szCs w:val="24"/>
        </w:rPr>
        <w:t>п</w:t>
      </w:r>
      <w:r w:rsidRPr="00A542B1">
        <w:rPr>
          <w:color w:val="211E1F"/>
          <w:sz w:val="24"/>
          <w:szCs w:val="24"/>
        </w:rPr>
        <w:t>одбор</w:t>
      </w:r>
      <w:r w:rsidRPr="00A542B1">
        <w:rPr>
          <w:color w:val="211E1F"/>
          <w:spacing w:val="65"/>
          <w:sz w:val="24"/>
          <w:szCs w:val="24"/>
        </w:rPr>
        <w:t xml:space="preserve"> </w:t>
      </w:r>
      <w:r w:rsidRPr="00A542B1">
        <w:rPr>
          <w:color w:val="211E1F"/>
          <w:sz w:val="24"/>
          <w:szCs w:val="24"/>
        </w:rPr>
        <w:t>соо</w:t>
      </w:r>
      <w:r w:rsidRPr="00A542B1">
        <w:rPr>
          <w:color w:val="211E1F"/>
          <w:w w:val="99"/>
          <w:sz w:val="24"/>
          <w:szCs w:val="24"/>
        </w:rPr>
        <w:t>т</w:t>
      </w:r>
      <w:r w:rsidRPr="00A542B1">
        <w:rPr>
          <w:color w:val="211E1F"/>
          <w:sz w:val="24"/>
          <w:szCs w:val="24"/>
        </w:rPr>
        <w:t>в</w:t>
      </w:r>
      <w:r w:rsidRPr="00A542B1">
        <w:rPr>
          <w:color w:val="211E1F"/>
          <w:spacing w:val="-1"/>
          <w:sz w:val="24"/>
          <w:szCs w:val="24"/>
        </w:rPr>
        <w:t>е</w:t>
      </w:r>
      <w:r w:rsidRPr="00A542B1">
        <w:rPr>
          <w:color w:val="211E1F"/>
          <w:w w:val="99"/>
          <w:sz w:val="24"/>
          <w:szCs w:val="24"/>
        </w:rPr>
        <w:t>т</w:t>
      </w:r>
      <w:r w:rsidRPr="00A542B1">
        <w:rPr>
          <w:color w:val="211E1F"/>
          <w:sz w:val="24"/>
          <w:szCs w:val="24"/>
        </w:rPr>
        <w:t>с</w:t>
      </w:r>
      <w:r w:rsidRPr="00A542B1">
        <w:rPr>
          <w:color w:val="211E1F"/>
          <w:w w:val="99"/>
          <w:sz w:val="24"/>
          <w:szCs w:val="24"/>
        </w:rPr>
        <w:t>т</w:t>
      </w:r>
      <w:r w:rsidRPr="00A542B1">
        <w:rPr>
          <w:color w:val="211E1F"/>
          <w:spacing w:val="2"/>
          <w:sz w:val="24"/>
          <w:szCs w:val="24"/>
        </w:rPr>
        <w:t>в</w:t>
      </w:r>
      <w:r w:rsidRPr="00A542B1">
        <w:rPr>
          <w:color w:val="211E1F"/>
          <w:spacing w:val="-4"/>
          <w:sz w:val="24"/>
          <w:szCs w:val="24"/>
        </w:rPr>
        <w:t>у</w:t>
      </w:r>
      <w:r w:rsidRPr="00A542B1">
        <w:rPr>
          <w:color w:val="211E1F"/>
          <w:w w:val="99"/>
          <w:sz w:val="24"/>
          <w:szCs w:val="24"/>
        </w:rPr>
        <w:t>ющ</w:t>
      </w:r>
      <w:r w:rsidRPr="00A542B1">
        <w:rPr>
          <w:color w:val="211E1F"/>
          <w:spacing w:val="3"/>
          <w:sz w:val="24"/>
          <w:szCs w:val="24"/>
        </w:rPr>
        <w:t>и</w:t>
      </w:r>
      <w:r w:rsidRPr="00A542B1">
        <w:rPr>
          <w:color w:val="211E1F"/>
          <w:sz w:val="24"/>
          <w:szCs w:val="24"/>
        </w:rPr>
        <w:t>х</w:t>
      </w:r>
      <w:r w:rsidRPr="00A542B1">
        <w:rPr>
          <w:color w:val="211E1F"/>
          <w:spacing w:val="67"/>
          <w:sz w:val="24"/>
          <w:szCs w:val="24"/>
        </w:rPr>
        <w:t xml:space="preserve"> </w:t>
      </w:r>
      <w:r w:rsidRPr="00A542B1">
        <w:rPr>
          <w:color w:val="211E1F"/>
          <w:w w:val="99"/>
          <w:sz w:val="24"/>
          <w:szCs w:val="24"/>
        </w:rPr>
        <w:t>т</w:t>
      </w:r>
      <w:r w:rsidRPr="00A542B1">
        <w:rPr>
          <w:color w:val="211E1F"/>
          <w:sz w:val="24"/>
          <w:szCs w:val="24"/>
        </w:rPr>
        <w:t>екс</w:t>
      </w:r>
      <w:r w:rsidRPr="00A542B1">
        <w:rPr>
          <w:color w:val="211E1F"/>
          <w:w w:val="99"/>
          <w:sz w:val="24"/>
          <w:szCs w:val="24"/>
        </w:rPr>
        <w:t>т</w:t>
      </w:r>
      <w:r w:rsidRPr="00A542B1">
        <w:rPr>
          <w:color w:val="211E1F"/>
          <w:sz w:val="24"/>
          <w:szCs w:val="24"/>
        </w:rPr>
        <w:t>ов</w:t>
      </w:r>
      <w:r w:rsidRPr="00A542B1">
        <w:rPr>
          <w:color w:val="211E1F"/>
          <w:spacing w:val="65"/>
          <w:sz w:val="24"/>
          <w:szCs w:val="24"/>
        </w:rPr>
        <w:t xml:space="preserve"> </w:t>
      </w:r>
      <w:r w:rsidRPr="00A542B1">
        <w:rPr>
          <w:color w:val="211E1F"/>
          <w:sz w:val="24"/>
          <w:szCs w:val="24"/>
        </w:rPr>
        <w:t>д</w:t>
      </w:r>
      <w:r w:rsidRPr="00A542B1">
        <w:rPr>
          <w:color w:val="211E1F"/>
          <w:w w:val="99"/>
          <w:sz w:val="24"/>
          <w:szCs w:val="24"/>
        </w:rPr>
        <w:t>л</w:t>
      </w:r>
      <w:r w:rsidRPr="00A542B1">
        <w:rPr>
          <w:color w:val="211E1F"/>
          <w:sz w:val="24"/>
          <w:szCs w:val="24"/>
        </w:rPr>
        <w:t>я</w:t>
      </w:r>
      <w:r w:rsidRPr="00A542B1">
        <w:rPr>
          <w:color w:val="211E1F"/>
          <w:spacing w:val="63"/>
          <w:sz w:val="24"/>
          <w:szCs w:val="24"/>
        </w:rPr>
        <w:t xml:space="preserve"> </w:t>
      </w:r>
      <w:r w:rsidRPr="00A542B1">
        <w:rPr>
          <w:color w:val="211E1F"/>
          <w:sz w:val="24"/>
          <w:szCs w:val="24"/>
        </w:rPr>
        <w:t>чте</w:t>
      </w:r>
      <w:r w:rsidRPr="00A542B1">
        <w:rPr>
          <w:color w:val="211E1F"/>
          <w:spacing w:val="1"/>
          <w:w w:val="99"/>
          <w:sz w:val="24"/>
          <w:szCs w:val="24"/>
        </w:rPr>
        <w:t>ни</w:t>
      </w:r>
      <w:r w:rsidRPr="00A542B1">
        <w:rPr>
          <w:color w:val="211E1F"/>
          <w:sz w:val="24"/>
          <w:szCs w:val="24"/>
        </w:rPr>
        <w:t xml:space="preserve">я, </w:t>
      </w:r>
      <w:r w:rsidRPr="00A542B1">
        <w:rPr>
          <w:color w:val="211E1F"/>
          <w:w w:val="99"/>
          <w:sz w:val="24"/>
          <w:szCs w:val="24"/>
        </w:rPr>
        <w:t>з</w:t>
      </w:r>
      <w:r w:rsidRPr="00A542B1">
        <w:rPr>
          <w:color w:val="211E1F"/>
          <w:sz w:val="24"/>
          <w:szCs w:val="24"/>
        </w:rPr>
        <w:t>адач д</w:t>
      </w:r>
      <w:r w:rsidRPr="00A542B1">
        <w:rPr>
          <w:color w:val="211E1F"/>
          <w:w w:val="99"/>
          <w:sz w:val="24"/>
          <w:szCs w:val="24"/>
        </w:rPr>
        <w:t>л</w:t>
      </w:r>
      <w:r w:rsidRPr="00A542B1">
        <w:rPr>
          <w:color w:val="211E1F"/>
          <w:sz w:val="24"/>
          <w:szCs w:val="24"/>
        </w:rPr>
        <w:t>я реше</w:t>
      </w:r>
      <w:r w:rsidRPr="00A542B1">
        <w:rPr>
          <w:color w:val="211E1F"/>
          <w:w w:val="99"/>
          <w:sz w:val="24"/>
          <w:szCs w:val="24"/>
        </w:rPr>
        <w:t>ни</w:t>
      </w:r>
      <w:r w:rsidRPr="00A542B1">
        <w:rPr>
          <w:color w:val="211E1F"/>
          <w:sz w:val="24"/>
          <w:szCs w:val="24"/>
        </w:rPr>
        <w:t xml:space="preserve">я, </w:t>
      </w:r>
      <w:r w:rsidRPr="00A542B1">
        <w:rPr>
          <w:color w:val="211E1F"/>
          <w:spacing w:val="1"/>
          <w:w w:val="99"/>
          <w:sz w:val="24"/>
          <w:szCs w:val="24"/>
        </w:rPr>
        <w:t>п</w:t>
      </w:r>
      <w:r w:rsidRPr="00A542B1">
        <w:rPr>
          <w:color w:val="211E1F"/>
          <w:sz w:val="24"/>
          <w:szCs w:val="24"/>
        </w:rPr>
        <w:t>роблем</w:t>
      </w:r>
      <w:r w:rsidRPr="00A542B1">
        <w:rPr>
          <w:color w:val="211E1F"/>
          <w:spacing w:val="1"/>
          <w:w w:val="99"/>
          <w:sz w:val="24"/>
          <w:szCs w:val="24"/>
        </w:rPr>
        <w:t>н</w:t>
      </w:r>
      <w:r w:rsidRPr="00A542B1">
        <w:rPr>
          <w:color w:val="211E1F"/>
          <w:sz w:val="24"/>
          <w:szCs w:val="24"/>
        </w:rPr>
        <w:t>ых</w:t>
      </w:r>
      <w:r w:rsidRPr="00A542B1">
        <w:rPr>
          <w:color w:val="211E1F"/>
          <w:spacing w:val="2"/>
          <w:sz w:val="24"/>
          <w:szCs w:val="24"/>
        </w:rPr>
        <w:t xml:space="preserve"> </w:t>
      </w:r>
      <w:r w:rsidRPr="00A542B1">
        <w:rPr>
          <w:color w:val="211E1F"/>
          <w:sz w:val="24"/>
          <w:szCs w:val="24"/>
        </w:rPr>
        <w:t>си</w:t>
      </w:r>
      <w:r w:rsidRPr="00A542B1">
        <w:rPr>
          <w:color w:val="211E1F"/>
          <w:spacing w:val="3"/>
          <w:w w:val="99"/>
          <w:sz w:val="24"/>
          <w:szCs w:val="24"/>
        </w:rPr>
        <w:t>т</w:t>
      </w:r>
      <w:r w:rsidRPr="00A542B1">
        <w:rPr>
          <w:color w:val="211E1F"/>
          <w:spacing w:val="-7"/>
          <w:sz w:val="24"/>
          <w:szCs w:val="24"/>
        </w:rPr>
        <w:t>у</w:t>
      </w:r>
      <w:r w:rsidRPr="00A542B1">
        <w:rPr>
          <w:color w:val="211E1F"/>
          <w:sz w:val="24"/>
          <w:szCs w:val="24"/>
        </w:rPr>
        <w:t>ац</w:t>
      </w:r>
      <w:r w:rsidRPr="00A542B1">
        <w:rPr>
          <w:color w:val="211E1F"/>
          <w:spacing w:val="1"/>
          <w:sz w:val="24"/>
          <w:szCs w:val="24"/>
        </w:rPr>
        <w:t>и</w:t>
      </w:r>
      <w:r w:rsidRPr="00A542B1">
        <w:rPr>
          <w:color w:val="211E1F"/>
          <w:sz w:val="24"/>
          <w:szCs w:val="24"/>
        </w:rPr>
        <w:t>й</w:t>
      </w:r>
      <w:r w:rsidRPr="00A542B1">
        <w:rPr>
          <w:color w:val="211E1F"/>
          <w:spacing w:val="1"/>
          <w:sz w:val="24"/>
          <w:szCs w:val="24"/>
        </w:rPr>
        <w:t xml:space="preserve"> </w:t>
      </w:r>
      <w:r w:rsidRPr="00A542B1">
        <w:rPr>
          <w:color w:val="211E1F"/>
          <w:sz w:val="24"/>
          <w:szCs w:val="24"/>
        </w:rPr>
        <w:t>для о</w:t>
      </w:r>
      <w:r w:rsidRPr="00A542B1">
        <w:rPr>
          <w:color w:val="211E1F"/>
          <w:spacing w:val="1"/>
          <w:sz w:val="24"/>
          <w:szCs w:val="24"/>
        </w:rPr>
        <w:t>бс</w:t>
      </w:r>
      <w:r w:rsidRPr="00A542B1">
        <w:rPr>
          <w:color w:val="211E1F"/>
          <w:spacing w:val="-3"/>
          <w:sz w:val="24"/>
          <w:szCs w:val="24"/>
        </w:rPr>
        <w:t>у</w:t>
      </w:r>
      <w:r w:rsidRPr="00A542B1">
        <w:rPr>
          <w:color w:val="211E1F"/>
          <w:sz w:val="24"/>
          <w:szCs w:val="24"/>
        </w:rPr>
        <w:t>ж</w:t>
      </w:r>
      <w:r w:rsidRPr="00A542B1">
        <w:rPr>
          <w:color w:val="211E1F"/>
          <w:spacing w:val="1"/>
          <w:sz w:val="24"/>
          <w:szCs w:val="24"/>
        </w:rPr>
        <w:t>д</w:t>
      </w:r>
      <w:r w:rsidRPr="00A542B1">
        <w:rPr>
          <w:color w:val="211E1F"/>
          <w:sz w:val="24"/>
          <w:szCs w:val="24"/>
        </w:rPr>
        <w:t>ен</w:t>
      </w:r>
      <w:r w:rsidRPr="00A542B1">
        <w:rPr>
          <w:color w:val="211E1F"/>
          <w:spacing w:val="1"/>
          <w:sz w:val="24"/>
          <w:szCs w:val="24"/>
        </w:rPr>
        <w:t>и</w:t>
      </w:r>
      <w:r w:rsidRPr="00A542B1">
        <w:rPr>
          <w:color w:val="211E1F"/>
          <w:sz w:val="24"/>
          <w:szCs w:val="24"/>
        </w:rPr>
        <w:t>я в клас</w:t>
      </w:r>
      <w:r w:rsidRPr="00A542B1">
        <w:rPr>
          <w:color w:val="211E1F"/>
          <w:spacing w:val="-1"/>
          <w:sz w:val="24"/>
          <w:szCs w:val="24"/>
        </w:rPr>
        <w:t>се</w:t>
      </w:r>
      <w:r w:rsidRPr="00A542B1">
        <w:rPr>
          <w:color w:val="211E1F"/>
          <w:sz w:val="24"/>
          <w:szCs w:val="24"/>
        </w:rPr>
        <w:t>;</w:t>
      </w:r>
    </w:p>
    <w:p w14:paraId="7CB362DD" w14:textId="77777777" w:rsidR="00007A04" w:rsidRPr="00A542B1" w:rsidRDefault="00007A04" w:rsidP="00B10CA3">
      <w:pPr>
        <w:numPr>
          <w:ilvl w:val="0"/>
          <w:numId w:val="227"/>
        </w:numPr>
        <w:autoSpaceDE/>
        <w:autoSpaceDN/>
        <w:spacing w:before="2"/>
        <w:ind w:left="0" w:right="283"/>
        <w:contextualSpacing/>
        <w:jc w:val="both"/>
        <w:rPr>
          <w:color w:val="211E1F"/>
          <w:sz w:val="24"/>
          <w:szCs w:val="24"/>
        </w:rPr>
      </w:pPr>
      <w:r w:rsidRPr="00A542B1">
        <w:rPr>
          <w:color w:val="211E1F"/>
          <w:spacing w:val="83"/>
          <w:sz w:val="24"/>
          <w:szCs w:val="24"/>
        </w:rPr>
        <w:t xml:space="preserve"> </w:t>
      </w:r>
      <w:r w:rsidRPr="00A542B1">
        <w:rPr>
          <w:color w:val="211E1F"/>
          <w:spacing w:val="1"/>
          <w:w w:val="99"/>
          <w:sz w:val="24"/>
          <w:szCs w:val="24"/>
        </w:rPr>
        <w:t>п</w:t>
      </w:r>
      <w:r w:rsidRPr="00A542B1">
        <w:rPr>
          <w:color w:val="211E1F"/>
          <w:sz w:val="24"/>
          <w:szCs w:val="24"/>
        </w:rPr>
        <w:t>р</w:t>
      </w:r>
      <w:r w:rsidRPr="00A542B1">
        <w:rPr>
          <w:color w:val="211E1F"/>
          <w:spacing w:val="1"/>
          <w:w w:val="99"/>
          <w:sz w:val="24"/>
          <w:szCs w:val="24"/>
        </w:rPr>
        <w:t>и</w:t>
      </w:r>
      <w:r w:rsidRPr="00A542B1">
        <w:rPr>
          <w:color w:val="211E1F"/>
          <w:sz w:val="24"/>
          <w:szCs w:val="24"/>
        </w:rPr>
        <w:t>м</w:t>
      </w:r>
      <w:r w:rsidRPr="00A542B1">
        <w:rPr>
          <w:color w:val="211E1F"/>
          <w:spacing w:val="-1"/>
          <w:sz w:val="24"/>
          <w:szCs w:val="24"/>
        </w:rPr>
        <w:t>е</w:t>
      </w:r>
      <w:r w:rsidRPr="00A542B1">
        <w:rPr>
          <w:color w:val="211E1F"/>
          <w:sz w:val="24"/>
          <w:szCs w:val="24"/>
        </w:rPr>
        <w:t>не</w:t>
      </w:r>
      <w:r w:rsidRPr="00A542B1">
        <w:rPr>
          <w:color w:val="211E1F"/>
          <w:spacing w:val="1"/>
          <w:w w:val="99"/>
          <w:sz w:val="24"/>
          <w:szCs w:val="24"/>
        </w:rPr>
        <w:t>ни</w:t>
      </w:r>
      <w:r w:rsidRPr="00A542B1">
        <w:rPr>
          <w:color w:val="211E1F"/>
          <w:sz w:val="24"/>
          <w:szCs w:val="24"/>
        </w:rPr>
        <w:t>е</w:t>
      </w:r>
      <w:r w:rsidRPr="00A542B1">
        <w:rPr>
          <w:color w:val="211E1F"/>
          <w:spacing w:val="80"/>
          <w:sz w:val="24"/>
          <w:szCs w:val="24"/>
        </w:rPr>
        <w:t xml:space="preserve"> </w:t>
      </w:r>
      <w:r w:rsidRPr="00A542B1">
        <w:rPr>
          <w:color w:val="211E1F"/>
          <w:spacing w:val="1"/>
          <w:w w:val="99"/>
          <w:sz w:val="24"/>
          <w:szCs w:val="24"/>
        </w:rPr>
        <w:t>н</w:t>
      </w:r>
      <w:r w:rsidRPr="00A542B1">
        <w:rPr>
          <w:color w:val="211E1F"/>
          <w:spacing w:val="1"/>
          <w:sz w:val="24"/>
          <w:szCs w:val="24"/>
        </w:rPr>
        <w:t>а</w:t>
      </w:r>
      <w:r w:rsidRPr="00A542B1">
        <w:rPr>
          <w:color w:val="211E1F"/>
          <w:spacing w:val="85"/>
          <w:sz w:val="24"/>
          <w:szCs w:val="24"/>
        </w:rPr>
        <w:t xml:space="preserve"> </w:t>
      </w:r>
      <w:r w:rsidRPr="00A542B1">
        <w:rPr>
          <w:color w:val="211E1F"/>
          <w:spacing w:val="-6"/>
          <w:sz w:val="24"/>
          <w:szCs w:val="24"/>
        </w:rPr>
        <w:t>у</w:t>
      </w:r>
      <w:r w:rsidRPr="00A542B1">
        <w:rPr>
          <w:color w:val="211E1F"/>
          <w:sz w:val="24"/>
          <w:szCs w:val="24"/>
        </w:rPr>
        <w:t>ро</w:t>
      </w:r>
      <w:r w:rsidRPr="00A542B1">
        <w:rPr>
          <w:color w:val="211E1F"/>
          <w:spacing w:val="2"/>
          <w:sz w:val="24"/>
          <w:szCs w:val="24"/>
        </w:rPr>
        <w:t>к</w:t>
      </w:r>
      <w:r w:rsidRPr="00A542B1">
        <w:rPr>
          <w:color w:val="211E1F"/>
          <w:sz w:val="24"/>
          <w:szCs w:val="24"/>
        </w:rPr>
        <w:t>е</w:t>
      </w:r>
      <w:r w:rsidRPr="00A542B1">
        <w:rPr>
          <w:color w:val="211E1F"/>
          <w:spacing w:val="83"/>
          <w:sz w:val="24"/>
          <w:szCs w:val="24"/>
        </w:rPr>
        <w:t xml:space="preserve"> </w:t>
      </w:r>
      <w:r w:rsidRPr="00A542B1">
        <w:rPr>
          <w:color w:val="211E1F"/>
          <w:spacing w:val="1"/>
          <w:w w:val="99"/>
          <w:sz w:val="24"/>
          <w:szCs w:val="24"/>
        </w:rPr>
        <w:t>ин</w:t>
      </w:r>
      <w:r w:rsidRPr="00A542B1">
        <w:rPr>
          <w:color w:val="211E1F"/>
          <w:sz w:val="24"/>
          <w:szCs w:val="24"/>
        </w:rPr>
        <w:t>терак</w:t>
      </w:r>
      <w:r w:rsidRPr="00A542B1">
        <w:rPr>
          <w:color w:val="211E1F"/>
          <w:spacing w:val="-1"/>
          <w:w w:val="99"/>
          <w:sz w:val="24"/>
          <w:szCs w:val="24"/>
        </w:rPr>
        <w:t>т</w:t>
      </w:r>
      <w:r w:rsidRPr="00A542B1">
        <w:rPr>
          <w:color w:val="211E1F"/>
          <w:sz w:val="24"/>
          <w:szCs w:val="24"/>
        </w:rPr>
        <w:t>ив</w:t>
      </w:r>
      <w:r w:rsidRPr="00A542B1">
        <w:rPr>
          <w:color w:val="211E1F"/>
          <w:spacing w:val="1"/>
          <w:sz w:val="24"/>
          <w:szCs w:val="24"/>
        </w:rPr>
        <w:t>н</w:t>
      </w:r>
      <w:r w:rsidRPr="00A542B1">
        <w:rPr>
          <w:color w:val="211E1F"/>
          <w:spacing w:val="-2"/>
          <w:sz w:val="24"/>
          <w:szCs w:val="24"/>
        </w:rPr>
        <w:t>ы</w:t>
      </w:r>
      <w:r w:rsidRPr="00A542B1">
        <w:rPr>
          <w:color w:val="211E1F"/>
          <w:sz w:val="24"/>
          <w:szCs w:val="24"/>
        </w:rPr>
        <w:t>х</w:t>
      </w:r>
      <w:r w:rsidRPr="00A542B1">
        <w:rPr>
          <w:color w:val="211E1F"/>
          <w:spacing w:val="85"/>
          <w:sz w:val="24"/>
          <w:szCs w:val="24"/>
        </w:rPr>
        <w:t xml:space="preserve"> </w:t>
      </w:r>
      <w:r w:rsidRPr="00A542B1">
        <w:rPr>
          <w:color w:val="211E1F"/>
          <w:sz w:val="24"/>
          <w:szCs w:val="24"/>
        </w:rPr>
        <w:t>фо</w:t>
      </w:r>
      <w:r w:rsidRPr="00A542B1">
        <w:rPr>
          <w:color w:val="211E1F"/>
          <w:spacing w:val="-1"/>
          <w:sz w:val="24"/>
          <w:szCs w:val="24"/>
        </w:rPr>
        <w:t>р</w:t>
      </w:r>
      <w:r w:rsidRPr="00A542B1">
        <w:rPr>
          <w:color w:val="211E1F"/>
          <w:sz w:val="24"/>
          <w:szCs w:val="24"/>
        </w:rPr>
        <w:t>м</w:t>
      </w:r>
      <w:r w:rsidRPr="00A542B1">
        <w:rPr>
          <w:color w:val="211E1F"/>
          <w:spacing w:val="83"/>
          <w:sz w:val="24"/>
          <w:szCs w:val="24"/>
        </w:rPr>
        <w:t xml:space="preserve"> </w:t>
      </w:r>
      <w:r w:rsidRPr="00A542B1">
        <w:rPr>
          <w:color w:val="211E1F"/>
          <w:sz w:val="24"/>
          <w:szCs w:val="24"/>
        </w:rPr>
        <w:t>рабо</w:t>
      </w:r>
      <w:r w:rsidRPr="00A542B1">
        <w:rPr>
          <w:color w:val="211E1F"/>
          <w:w w:val="99"/>
          <w:sz w:val="24"/>
          <w:szCs w:val="24"/>
        </w:rPr>
        <w:t>т</w:t>
      </w:r>
      <w:r w:rsidRPr="00A542B1">
        <w:rPr>
          <w:color w:val="211E1F"/>
          <w:sz w:val="24"/>
          <w:szCs w:val="24"/>
        </w:rPr>
        <w:t>ы</w:t>
      </w:r>
      <w:r w:rsidRPr="00A542B1">
        <w:rPr>
          <w:color w:val="211E1F"/>
          <w:spacing w:val="86"/>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щ</w:t>
      </w:r>
      <w:r w:rsidRPr="00A542B1">
        <w:rPr>
          <w:color w:val="211E1F"/>
          <w:sz w:val="24"/>
          <w:szCs w:val="24"/>
        </w:rPr>
        <w:t>и</w:t>
      </w:r>
      <w:r w:rsidRPr="00A542B1">
        <w:rPr>
          <w:color w:val="211E1F"/>
          <w:spacing w:val="2"/>
          <w:sz w:val="24"/>
          <w:szCs w:val="24"/>
        </w:rPr>
        <w:t>х</w:t>
      </w:r>
      <w:r w:rsidRPr="00A542B1">
        <w:rPr>
          <w:color w:val="211E1F"/>
          <w:sz w:val="24"/>
          <w:szCs w:val="24"/>
        </w:rPr>
        <w:t>ся:</w:t>
      </w:r>
      <w:r w:rsidRPr="00A542B1">
        <w:rPr>
          <w:color w:val="211E1F"/>
          <w:spacing w:val="84"/>
          <w:sz w:val="24"/>
          <w:szCs w:val="24"/>
        </w:rPr>
        <w:t xml:space="preserve"> </w:t>
      </w:r>
      <w:r w:rsidRPr="00A542B1">
        <w:rPr>
          <w:color w:val="211E1F"/>
          <w:spacing w:val="1"/>
          <w:sz w:val="24"/>
          <w:szCs w:val="24"/>
        </w:rPr>
        <w:t>ин</w:t>
      </w:r>
      <w:r w:rsidRPr="00A542B1">
        <w:rPr>
          <w:color w:val="211E1F"/>
          <w:w w:val="99"/>
          <w:sz w:val="24"/>
          <w:szCs w:val="24"/>
        </w:rPr>
        <w:t>т</w:t>
      </w:r>
      <w:r w:rsidRPr="00A542B1">
        <w:rPr>
          <w:color w:val="211E1F"/>
          <w:sz w:val="24"/>
          <w:szCs w:val="24"/>
        </w:rPr>
        <w:t>еллек</w:t>
      </w:r>
      <w:r w:rsidRPr="00A542B1">
        <w:rPr>
          <w:color w:val="211E1F"/>
          <w:spacing w:val="3"/>
          <w:w w:val="99"/>
          <w:sz w:val="24"/>
          <w:szCs w:val="24"/>
        </w:rPr>
        <w:t>т</w:t>
      </w:r>
      <w:r w:rsidRPr="00A542B1">
        <w:rPr>
          <w:color w:val="211E1F"/>
          <w:spacing w:val="-6"/>
          <w:sz w:val="24"/>
          <w:szCs w:val="24"/>
        </w:rPr>
        <w:t>у</w:t>
      </w:r>
      <w:r w:rsidRPr="00A542B1">
        <w:rPr>
          <w:color w:val="211E1F"/>
          <w:spacing w:val="-1"/>
          <w:sz w:val="24"/>
          <w:szCs w:val="24"/>
        </w:rPr>
        <w:t>а</w:t>
      </w:r>
      <w:r w:rsidRPr="00A542B1">
        <w:rPr>
          <w:color w:val="211E1F"/>
          <w:w w:val="99"/>
          <w:sz w:val="24"/>
          <w:szCs w:val="24"/>
        </w:rPr>
        <w:t>л</w:t>
      </w:r>
      <w:r w:rsidRPr="00A542B1">
        <w:rPr>
          <w:color w:val="211E1F"/>
          <w:spacing w:val="1"/>
          <w:w w:val="99"/>
          <w:sz w:val="24"/>
          <w:szCs w:val="24"/>
        </w:rPr>
        <w:t>ь</w:t>
      </w:r>
      <w:r w:rsidRPr="00A542B1">
        <w:rPr>
          <w:color w:val="211E1F"/>
          <w:w w:val="99"/>
          <w:sz w:val="24"/>
          <w:szCs w:val="24"/>
        </w:rPr>
        <w:t>н</w:t>
      </w:r>
      <w:r w:rsidRPr="00A542B1">
        <w:rPr>
          <w:color w:val="211E1F"/>
          <w:sz w:val="24"/>
          <w:szCs w:val="24"/>
        </w:rPr>
        <w:t>ых</w:t>
      </w:r>
      <w:r w:rsidRPr="00A542B1">
        <w:rPr>
          <w:color w:val="211E1F"/>
          <w:spacing w:val="83"/>
          <w:sz w:val="24"/>
          <w:szCs w:val="24"/>
        </w:rPr>
        <w:t xml:space="preserve"> </w:t>
      </w:r>
      <w:r w:rsidRPr="00A542B1">
        <w:rPr>
          <w:color w:val="211E1F"/>
          <w:spacing w:val="1"/>
          <w:w w:val="99"/>
          <w:sz w:val="24"/>
          <w:szCs w:val="24"/>
        </w:rPr>
        <w:t>и</w:t>
      </w:r>
      <w:r w:rsidRPr="00A542B1">
        <w:rPr>
          <w:color w:val="211E1F"/>
          <w:w w:val="99"/>
          <w:sz w:val="24"/>
          <w:szCs w:val="24"/>
        </w:rPr>
        <w:t>г</w:t>
      </w:r>
      <w:r w:rsidRPr="00A542B1">
        <w:rPr>
          <w:color w:val="211E1F"/>
          <w:sz w:val="24"/>
          <w:szCs w:val="24"/>
        </w:rPr>
        <w:t>р, ст</w:t>
      </w:r>
      <w:r w:rsidRPr="00A542B1">
        <w:rPr>
          <w:color w:val="211E1F"/>
          <w:w w:val="99"/>
          <w:sz w:val="24"/>
          <w:szCs w:val="24"/>
        </w:rPr>
        <w:t>и</w:t>
      </w:r>
      <w:r w:rsidRPr="00A542B1">
        <w:rPr>
          <w:color w:val="211E1F"/>
          <w:spacing w:val="2"/>
          <w:sz w:val="24"/>
          <w:szCs w:val="24"/>
        </w:rPr>
        <w:t>м</w:t>
      </w:r>
      <w:r w:rsidRPr="00A542B1">
        <w:rPr>
          <w:color w:val="211E1F"/>
          <w:spacing w:val="-4"/>
          <w:sz w:val="24"/>
          <w:szCs w:val="24"/>
        </w:rPr>
        <w:t>у</w:t>
      </w:r>
      <w:r w:rsidRPr="00A542B1">
        <w:rPr>
          <w:color w:val="211E1F"/>
          <w:w w:val="99"/>
          <w:sz w:val="24"/>
          <w:szCs w:val="24"/>
        </w:rPr>
        <w:t>л</w:t>
      </w:r>
      <w:r w:rsidRPr="00A542B1">
        <w:rPr>
          <w:color w:val="211E1F"/>
          <w:spacing w:val="1"/>
          <w:w w:val="99"/>
          <w:sz w:val="24"/>
          <w:szCs w:val="24"/>
        </w:rPr>
        <w:t>и</w:t>
      </w:r>
      <w:r w:rsidRPr="00A542B1">
        <w:rPr>
          <w:color w:val="211E1F"/>
          <w:spacing w:val="2"/>
          <w:sz w:val="24"/>
          <w:szCs w:val="24"/>
        </w:rPr>
        <w:t>р</w:t>
      </w:r>
      <w:r w:rsidRPr="00A542B1">
        <w:rPr>
          <w:color w:val="211E1F"/>
          <w:spacing w:val="-4"/>
          <w:sz w:val="24"/>
          <w:szCs w:val="24"/>
        </w:rPr>
        <w:t>у</w:t>
      </w:r>
      <w:r w:rsidRPr="00A542B1">
        <w:rPr>
          <w:color w:val="211E1F"/>
          <w:sz w:val="24"/>
          <w:szCs w:val="24"/>
        </w:rPr>
        <w:t>ющ</w:t>
      </w:r>
      <w:r w:rsidRPr="00A542B1">
        <w:rPr>
          <w:color w:val="211E1F"/>
          <w:w w:val="99"/>
          <w:sz w:val="24"/>
          <w:szCs w:val="24"/>
        </w:rPr>
        <w:t>и</w:t>
      </w:r>
      <w:r w:rsidRPr="00A542B1">
        <w:rPr>
          <w:color w:val="211E1F"/>
          <w:sz w:val="24"/>
          <w:szCs w:val="24"/>
        </w:rPr>
        <w:t>х</w:t>
      </w:r>
      <w:r w:rsidRPr="00A542B1">
        <w:rPr>
          <w:color w:val="211E1F"/>
          <w:spacing w:val="129"/>
          <w:sz w:val="24"/>
          <w:szCs w:val="24"/>
        </w:rPr>
        <w:t xml:space="preserve"> </w:t>
      </w:r>
      <w:r w:rsidRPr="00A542B1">
        <w:rPr>
          <w:color w:val="211E1F"/>
          <w:spacing w:val="1"/>
          <w:w w:val="99"/>
          <w:sz w:val="24"/>
          <w:szCs w:val="24"/>
        </w:rPr>
        <w:t>п</w:t>
      </w:r>
      <w:r w:rsidRPr="00A542B1">
        <w:rPr>
          <w:color w:val="211E1F"/>
          <w:sz w:val="24"/>
          <w:szCs w:val="24"/>
        </w:rPr>
        <w:t>оз</w:t>
      </w:r>
      <w:r w:rsidRPr="00A542B1">
        <w:rPr>
          <w:color w:val="211E1F"/>
          <w:spacing w:val="-1"/>
          <w:w w:val="99"/>
          <w:sz w:val="24"/>
          <w:szCs w:val="24"/>
        </w:rPr>
        <w:t>н</w:t>
      </w:r>
      <w:r w:rsidRPr="00A542B1">
        <w:rPr>
          <w:color w:val="211E1F"/>
          <w:spacing w:val="-1"/>
          <w:sz w:val="24"/>
          <w:szCs w:val="24"/>
        </w:rPr>
        <w:t>а</w:t>
      </w:r>
      <w:r w:rsidRPr="00A542B1">
        <w:rPr>
          <w:color w:val="211E1F"/>
          <w:sz w:val="24"/>
          <w:szCs w:val="24"/>
        </w:rPr>
        <w:t>в</w:t>
      </w:r>
      <w:r w:rsidRPr="00A542B1">
        <w:rPr>
          <w:color w:val="211E1F"/>
          <w:spacing w:val="-1"/>
          <w:sz w:val="24"/>
          <w:szCs w:val="24"/>
        </w:rPr>
        <w:t>а</w:t>
      </w:r>
      <w:r w:rsidRPr="00A542B1">
        <w:rPr>
          <w:color w:val="211E1F"/>
          <w:sz w:val="24"/>
          <w:szCs w:val="24"/>
        </w:rPr>
        <w:t>тель</w:t>
      </w:r>
      <w:r w:rsidRPr="00A542B1">
        <w:rPr>
          <w:color w:val="211E1F"/>
          <w:spacing w:val="3"/>
          <w:w w:val="99"/>
          <w:sz w:val="24"/>
          <w:szCs w:val="24"/>
        </w:rPr>
        <w:t>н</w:t>
      </w:r>
      <w:r w:rsidRPr="00A542B1">
        <w:rPr>
          <w:color w:val="211E1F"/>
          <w:spacing w:val="-3"/>
          <w:sz w:val="24"/>
          <w:szCs w:val="24"/>
        </w:rPr>
        <w:t>у</w:t>
      </w:r>
      <w:r w:rsidRPr="00A542B1">
        <w:rPr>
          <w:color w:val="211E1F"/>
          <w:sz w:val="24"/>
          <w:szCs w:val="24"/>
        </w:rPr>
        <w:t>ю</w:t>
      </w:r>
      <w:r w:rsidRPr="00A542B1">
        <w:rPr>
          <w:color w:val="211E1F"/>
          <w:spacing w:val="126"/>
          <w:sz w:val="24"/>
          <w:szCs w:val="24"/>
        </w:rPr>
        <w:t xml:space="preserve"> </w:t>
      </w:r>
      <w:r w:rsidRPr="00A542B1">
        <w:rPr>
          <w:color w:val="211E1F"/>
          <w:sz w:val="24"/>
          <w:szCs w:val="24"/>
        </w:rPr>
        <w:t>мо</w:t>
      </w:r>
      <w:r w:rsidRPr="00A542B1">
        <w:rPr>
          <w:color w:val="211E1F"/>
          <w:w w:val="99"/>
          <w:sz w:val="24"/>
          <w:szCs w:val="24"/>
        </w:rPr>
        <w:t>т</w:t>
      </w:r>
      <w:r w:rsidRPr="00A542B1">
        <w:rPr>
          <w:color w:val="211E1F"/>
          <w:spacing w:val="1"/>
          <w:sz w:val="24"/>
          <w:szCs w:val="24"/>
        </w:rPr>
        <w:t>и</w:t>
      </w:r>
      <w:r w:rsidRPr="00A542B1">
        <w:rPr>
          <w:color w:val="211E1F"/>
          <w:sz w:val="24"/>
          <w:szCs w:val="24"/>
        </w:rPr>
        <w:t>вац</w:t>
      </w:r>
      <w:r w:rsidRPr="00A542B1">
        <w:rPr>
          <w:color w:val="211E1F"/>
          <w:spacing w:val="1"/>
          <w:sz w:val="24"/>
          <w:szCs w:val="24"/>
        </w:rPr>
        <w:t>и</w:t>
      </w:r>
      <w:r w:rsidRPr="00A542B1">
        <w:rPr>
          <w:color w:val="211E1F"/>
          <w:w w:val="99"/>
          <w:sz w:val="24"/>
          <w:szCs w:val="24"/>
        </w:rPr>
        <w:t>ю</w:t>
      </w:r>
      <w:r w:rsidRPr="00A542B1">
        <w:rPr>
          <w:color w:val="211E1F"/>
          <w:spacing w:val="127"/>
          <w:sz w:val="24"/>
          <w:szCs w:val="24"/>
        </w:rPr>
        <w:t xml:space="preserve"> </w:t>
      </w:r>
      <w:r w:rsidRPr="00A542B1">
        <w:rPr>
          <w:color w:val="211E1F"/>
          <w:w w:val="99"/>
          <w:sz w:val="24"/>
          <w:szCs w:val="24"/>
        </w:rPr>
        <w:t>ш</w:t>
      </w:r>
      <w:r w:rsidRPr="00A542B1">
        <w:rPr>
          <w:color w:val="211E1F"/>
          <w:spacing w:val="1"/>
          <w:sz w:val="24"/>
          <w:szCs w:val="24"/>
        </w:rPr>
        <w:t>к</w:t>
      </w:r>
      <w:r w:rsidRPr="00A542B1">
        <w:rPr>
          <w:color w:val="211E1F"/>
          <w:sz w:val="24"/>
          <w:szCs w:val="24"/>
        </w:rPr>
        <w:t>ольников;</w:t>
      </w:r>
      <w:r w:rsidRPr="00A542B1">
        <w:rPr>
          <w:color w:val="211E1F"/>
          <w:spacing w:val="127"/>
          <w:sz w:val="24"/>
          <w:szCs w:val="24"/>
        </w:rPr>
        <w:t xml:space="preserve"> </w:t>
      </w:r>
      <w:r w:rsidRPr="00A542B1">
        <w:rPr>
          <w:color w:val="211E1F"/>
          <w:sz w:val="24"/>
          <w:szCs w:val="24"/>
        </w:rPr>
        <w:t>д</w:t>
      </w:r>
      <w:r w:rsidRPr="00A542B1">
        <w:rPr>
          <w:color w:val="211E1F"/>
          <w:spacing w:val="2"/>
          <w:sz w:val="24"/>
          <w:szCs w:val="24"/>
        </w:rPr>
        <w:t>и</w:t>
      </w:r>
      <w:r w:rsidRPr="00A542B1">
        <w:rPr>
          <w:color w:val="211E1F"/>
          <w:sz w:val="24"/>
          <w:szCs w:val="24"/>
        </w:rPr>
        <w:t>д</w:t>
      </w:r>
      <w:r w:rsidRPr="00A542B1">
        <w:rPr>
          <w:color w:val="211E1F"/>
          <w:spacing w:val="-1"/>
          <w:sz w:val="24"/>
          <w:szCs w:val="24"/>
        </w:rPr>
        <w:t>а</w:t>
      </w:r>
      <w:r w:rsidRPr="00A542B1">
        <w:rPr>
          <w:color w:val="211E1F"/>
          <w:sz w:val="24"/>
          <w:szCs w:val="24"/>
        </w:rPr>
        <w:t>к</w:t>
      </w:r>
      <w:r w:rsidRPr="00A542B1">
        <w:rPr>
          <w:color w:val="211E1F"/>
          <w:w w:val="99"/>
          <w:sz w:val="24"/>
          <w:szCs w:val="24"/>
        </w:rPr>
        <w:t>т</w:t>
      </w:r>
      <w:r w:rsidRPr="00A542B1">
        <w:rPr>
          <w:color w:val="211E1F"/>
          <w:spacing w:val="1"/>
          <w:sz w:val="24"/>
          <w:szCs w:val="24"/>
        </w:rPr>
        <w:t>и</w:t>
      </w:r>
      <w:r w:rsidRPr="00A542B1">
        <w:rPr>
          <w:color w:val="211E1F"/>
          <w:sz w:val="24"/>
          <w:szCs w:val="24"/>
        </w:rPr>
        <w:t>ческого</w:t>
      </w:r>
      <w:r w:rsidRPr="00A542B1">
        <w:rPr>
          <w:color w:val="211E1F"/>
          <w:spacing w:val="127"/>
          <w:sz w:val="24"/>
          <w:szCs w:val="24"/>
        </w:rPr>
        <w:t xml:space="preserve"> </w:t>
      </w:r>
      <w:r w:rsidRPr="00A542B1">
        <w:rPr>
          <w:color w:val="211E1F"/>
          <w:w w:val="99"/>
          <w:sz w:val="24"/>
          <w:szCs w:val="24"/>
        </w:rPr>
        <w:t>т</w:t>
      </w:r>
      <w:r w:rsidRPr="00A542B1">
        <w:rPr>
          <w:color w:val="211E1F"/>
          <w:sz w:val="24"/>
          <w:szCs w:val="24"/>
        </w:rPr>
        <w:t>еатра,</w:t>
      </w:r>
      <w:r w:rsidRPr="00A542B1">
        <w:rPr>
          <w:color w:val="211E1F"/>
          <w:spacing w:val="126"/>
          <w:sz w:val="24"/>
          <w:szCs w:val="24"/>
        </w:rPr>
        <w:t xml:space="preserve"> </w:t>
      </w:r>
      <w:r w:rsidRPr="00A542B1">
        <w:rPr>
          <w:color w:val="211E1F"/>
          <w:w w:val="99"/>
          <w:sz w:val="24"/>
          <w:szCs w:val="24"/>
        </w:rPr>
        <w:t>г</w:t>
      </w:r>
      <w:r w:rsidRPr="00A542B1">
        <w:rPr>
          <w:color w:val="211E1F"/>
          <w:sz w:val="24"/>
          <w:szCs w:val="24"/>
        </w:rPr>
        <w:t xml:space="preserve">де </w:t>
      </w:r>
      <w:r w:rsidRPr="00A542B1">
        <w:rPr>
          <w:color w:val="211E1F"/>
          <w:w w:val="99"/>
          <w:sz w:val="24"/>
          <w:szCs w:val="24"/>
        </w:rPr>
        <w:t>п</w:t>
      </w:r>
      <w:r w:rsidRPr="00A542B1">
        <w:rPr>
          <w:color w:val="211E1F"/>
          <w:sz w:val="24"/>
          <w:szCs w:val="24"/>
        </w:rPr>
        <w:t>о</w:t>
      </w:r>
      <w:r w:rsidRPr="00A542B1">
        <w:rPr>
          <w:color w:val="211E1F"/>
          <w:spacing w:val="3"/>
          <w:w w:val="99"/>
          <w:sz w:val="24"/>
          <w:szCs w:val="24"/>
        </w:rPr>
        <w:t>л</w:t>
      </w:r>
      <w:r w:rsidRPr="00A542B1">
        <w:rPr>
          <w:color w:val="211E1F"/>
          <w:spacing w:val="-4"/>
          <w:sz w:val="24"/>
          <w:szCs w:val="24"/>
        </w:rPr>
        <w:t>у</w:t>
      </w:r>
      <w:r w:rsidRPr="00A542B1">
        <w:rPr>
          <w:color w:val="211E1F"/>
          <w:spacing w:val="-1"/>
          <w:sz w:val="24"/>
          <w:szCs w:val="24"/>
        </w:rPr>
        <w:t>ч</w:t>
      </w:r>
      <w:r w:rsidRPr="00A542B1">
        <w:rPr>
          <w:color w:val="211E1F"/>
          <w:sz w:val="24"/>
          <w:szCs w:val="24"/>
        </w:rPr>
        <w:t>е</w:t>
      </w:r>
      <w:r w:rsidRPr="00A542B1">
        <w:rPr>
          <w:color w:val="211E1F"/>
          <w:w w:val="99"/>
          <w:sz w:val="24"/>
          <w:szCs w:val="24"/>
        </w:rPr>
        <w:t>н</w:t>
      </w:r>
      <w:r w:rsidRPr="00A542B1">
        <w:rPr>
          <w:color w:val="211E1F"/>
          <w:spacing w:val="1"/>
          <w:sz w:val="24"/>
          <w:szCs w:val="24"/>
        </w:rPr>
        <w:t>н</w:t>
      </w:r>
      <w:r w:rsidRPr="00A542B1">
        <w:rPr>
          <w:color w:val="211E1F"/>
          <w:sz w:val="24"/>
          <w:szCs w:val="24"/>
        </w:rPr>
        <w:t>ые</w:t>
      </w:r>
      <w:r w:rsidRPr="00A542B1">
        <w:rPr>
          <w:color w:val="211E1F"/>
          <w:spacing w:val="13"/>
          <w:sz w:val="24"/>
          <w:szCs w:val="24"/>
        </w:rPr>
        <w:t xml:space="preserve"> </w:t>
      </w:r>
      <w:r w:rsidRPr="00A542B1">
        <w:rPr>
          <w:color w:val="211E1F"/>
          <w:spacing w:val="1"/>
          <w:w w:val="99"/>
          <w:sz w:val="24"/>
          <w:szCs w:val="24"/>
        </w:rPr>
        <w:t>н</w:t>
      </w:r>
      <w:r w:rsidRPr="00A542B1">
        <w:rPr>
          <w:color w:val="211E1F"/>
          <w:sz w:val="24"/>
          <w:szCs w:val="24"/>
        </w:rPr>
        <w:t>а</w:t>
      </w:r>
      <w:r w:rsidRPr="00A542B1">
        <w:rPr>
          <w:color w:val="211E1F"/>
          <w:spacing w:val="18"/>
          <w:sz w:val="24"/>
          <w:szCs w:val="24"/>
        </w:rPr>
        <w:t xml:space="preserve"> </w:t>
      </w:r>
      <w:r w:rsidRPr="00A542B1">
        <w:rPr>
          <w:color w:val="211E1F"/>
          <w:spacing w:val="-3"/>
          <w:sz w:val="24"/>
          <w:szCs w:val="24"/>
        </w:rPr>
        <w:t>у</w:t>
      </w:r>
      <w:r w:rsidRPr="00A542B1">
        <w:rPr>
          <w:color w:val="211E1F"/>
          <w:sz w:val="24"/>
          <w:szCs w:val="24"/>
        </w:rPr>
        <w:t>роке</w:t>
      </w:r>
      <w:r w:rsidRPr="00A542B1">
        <w:rPr>
          <w:color w:val="211E1F"/>
          <w:spacing w:val="13"/>
          <w:sz w:val="24"/>
          <w:szCs w:val="24"/>
        </w:rPr>
        <w:t xml:space="preserve"> </w:t>
      </w:r>
      <w:r w:rsidRPr="00A542B1">
        <w:rPr>
          <w:color w:val="211E1F"/>
          <w:spacing w:val="1"/>
          <w:sz w:val="24"/>
          <w:szCs w:val="24"/>
        </w:rPr>
        <w:t>з</w:t>
      </w:r>
      <w:r w:rsidRPr="00A542B1">
        <w:rPr>
          <w:color w:val="211E1F"/>
          <w:spacing w:val="1"/>
          <w:w w:val="99"/>
          <w:sz w:val="24"/>
          <w:szCs w:val="24"/>
        </w:rPr>
        <w:t>н</w:t>
      </w:r>
      <w:r w:rsidRPr="00A542B1">
        <w:rPr>
          <w:color w:val="211E1F"/>
          <w:sz w:val="24"/>
          <w:szCs w:val="24"/>
        </w:rPr>
        <w:t>а</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14"/>
          <w:sz w:val="24"/>
          <w:szCs w:val="24"/>
        </w:rPr>
        <w:t xml:space="preserve"> </w:t>
      </w:r>
      <w:r w:rsidRPr="00A542B1">
        <w:rPr>
          <w:color w:val="211E1F"/>
          <w:sz w:val="24"/>
          <w:szCs w:val="24"/>
        </w:rPr>
        <w:t>обыгрыва</w:t>
      </w:r>
      <w:r w:rsidRPr="00A542B1">
        <w:rPr>
          <w:color w:val="211E1F"/>
          <w:w w:val="99"/>
          <w:sz w:val="24"/>
          <w:szCs w:val="24"/>
        </w:rPr>
        <w:t>ют</w:t>
      </w:r>
      <w:r w:rsidRPr="00A542B1">
        <w:rPr>
          <w:color w:val="211E1F"/>
          <w:sz w:val="24"/>
          <w:szCs w:val="24"/>
        </w:rPr>
        <w:t>ся</w:t>
      </w:r>
      <w:r w:rsidRPr="00A542B1">
        <w:rPr>
          <w:color w:val="211E1F"/>
          <w:spacing w:val="14"/>
          <w:sz w:val="24"/>
          <w:szCs w:val="24"/>
        </w:rPr>
        <w:t xml:space="preserve"> </w:t>
      </w:r>
      <w:r w:rsidRPr="00A542B1">
        <w:rPr>
          <w:color w:val="211E1F"/>
          <w:sz w:val="24"/>
          <w:szCs w:val="24"/>
        </w:rPr>
        <w:t>в</w:t>
      </w:r>
      <w:r w:rsidRPr="00A542B1">
        <w:rPr>
          <w:color w:val="211E1F"/>
          <w:spacing w:val="14"/>
          <w:sz w:val="24"/>
          <w:szCs w:val="24"/>
        </w:rPr>
        <w:t xml:space="preserve"> </w:t>
      </w:r>
      <w:r w:rsidRPr="00A542B1">
        <w:rPr>
          <w:color w:val="211E1F"/>
          <w:w w:val="99"/>
          <w:sz w:val="24"/>
          <w:szCs w:val="24"/>
        </w:rPr>
        <w:t>т</w:t>
      </w:r>
      <w:r w:rsidRPr="00A542B1">
        <w:rPr>
          <w:color w:val="211E1F"/>
          <w:sz w:val="24"/>
          <w:szCs w:val="24"/>
        </w:rPr>
        <w:t>еа</w:t>
      </w:r>
      <w:r w:rsidRPr="00A542B1">
        <w:rPr>
          <w:color w:val="211E1F"/>
          <w:w w:val="99"/>
          <w:sz w:val="24"/>
          <w:szCs w:val="24"/>
        </w:rPr>
        <w:t>т</w:t>
      </w:r>
      <w:r w:rsidRPr="00A542B1">
        <w:rPr>
          <w:color w:val="211E1F"/>
          <w:sz w:val="24"/>
          <w:szCs w:val="24"/>
        </w:rPr>
        <w:t>раль</w:t>
      </w:r>
      <w:r w:rsidRPr="00A542B1">
        <w:rPr>
          <w:color w:val="211E1F"/>
          <w:spacing w:val="1"/>
          <w:sz w:val="24"/>
          <w:szCs w:val="24"/>
        </w:rPr>
        <w:t>н</w:t>
      </w:r>
      <w:r w:rsidRPr="00A542B1">
        <w:rPr>
          <w:color w:val="211E1F"/>
          <w:sz w:val="24"/>
          <w:szCs w:val="24"/>
        </w:rPr>
        <w:t>ых</w:t>
      </w:r>
      <w:r w:rsidRPr="00A542B1">
        <w:rPr>
          <w:color w:val="211E1F"/>
          <w:spacing w:val="14"/>
          <w:sz w:val="24"/>
          <w:szCs w:val="24"/>
        </w:rPr>
        <w:t xml:space="preserve"> </w:t>
      </w:r>
      <w:r w:rsidRPr="00A542B1">
        <w:rPr>
          <w:color w:val="211E1F"/>
          <w:sz w:val="24"/>
          <w:szCs w:val="24"/>
        </w:rPr>
        <w:t>пос</w:t>
      </w:r>
      <w:r w:rsidRPr="00A542B1">
        <w:rPr>
          <w:color w:val="211E1F"/>
          <w:w w:val="99"/>
          <w:sz w:val="24"/>
          <w:szCs w:val="24"/>
        </w:rPr>
        <w:t>т</w:t>
      </w:r>
      <w:r w:rsidRPr="00A542B1">
        <w:rPr>
          <w:color w:val="211E1F"/>
          <w:sz w:val="24"/>
          <w:szCs w:val="24"/>
        </w:rPr>
        <w:t>а</w:t>
      </w:r>
      <w:r w:rsidRPr="00A542B1">
        <w:rPr>
          <w:color w:val="211E1F"/>
          <w:spacing w:val="8"/>
          <w:sz w:val="24"/>
          <w:szCs w:val="24"/>
        </w:rPr>
        <w:t>н</w:t>
      </w:r>
      <w:r w:rsidRPr="00A542B1">
        <w:rPr>
          <w:color w:val="211E1F"/>
          <w:sz w:val="24"/>
          <w:szCs w:val="24"/>
        </w:rPr>
        <w:t>ов</w:t>
      </w:r>
      <w:r w:rsidRPr="00A542B1">
        <w:rPr>
          <w:color w:val="211E1F"/>
          <w:spacing w:val="-1"/>
          <w:sz w:val="24"/>
          <w:szCs w:val="24"/>
        </w:rPr>
        <w:t>ка</w:t>
      </w:r>
      <w:r w:rsidRPr="00A542B1">
        <w:rPr>
          <w:color w:val="211E1F"/>
          <w:spacing w:val="2"/>
          <w:sz w:val="24"/>
          <w:szCs w:val="24"/>
        </w:rPr>
        <w:t>х</w:t>
      </w:r>
      <w:r w:rsidRPr="00A542B1">
        <w:rPr>
          <w:color w:val="211E1F"/>
          <w:sz w:val="24"/>
          <w:szCs w:val="24"/>
        </w:rPr>
        <w:t>;</w:t>
      </w:r>
      <w:r w:rsidRPr="00A542B1">
        <w:rPr>
          <w:color w:val="211E1F"/>
          <w:spacing w:val="14"/>
          <w:sz w:val="24"/>
          <w:szCs w:val="24"/>
        </w:rPr>
        <w:t xml:space="preserve"> </w:t>
      </w:r>
      <w:r w:rsidRPr="00A542B1">
        <w:rPr>
          <w:color w:val="211E1F"/>
          <w:sz w:val="24"/>
          <w:szCs w:val="24"/>
        </w:rPr>
        <w:t>д</w:t>
      </w:r>
      <w:r w:rsidRPr="00A542B1">
        <w:rPr>
          <w:color w:val="211E1F"/>
          <w:spacing w:val="1"/>
          <w:sz w:val="24"/>
          <w:szCs w:val="24"/>
        </w:rPr>
        <w:t>и</w:t>
      </w:r>
      <w:r w:rsidRPr="00A542B1">
        <w:rPr>
          <w:color w:val="211E1F"/>
          <w:sz w:val="24"/>
          <w:szCs w:val="24"/>
        </w:rPr>
        <w:t>с</w:t>
      </w:r>
      <w:r w:rsidRPr="00A542B1">
        <w:rPr>
          <w:color w:val="211E1F"/>
          <w:spacing w:val="2"/>
          <w:sz w:val="24"/>
          <w:szCs w:val="24"/>
        </w:rPr>
        <w:t>к</w:t>
      </w:r>
      <w:r w:rsidRPr="00A542B1">
        <w:rPr>
          <w:color w:val="211E1F"/>
          <w:spacing w:val="-5"/>
          <w:sz w:val="24"/>
          <w:szCs w:val="24"/>
        </w:rPr>
        <w:t>у</w:t>
      </w:r>
      <w:r w:rsidRPr="00A542B1">
        <w:rPr>
          <w:color w:val="211E1F"/>
          <w:spacing w:val="-1"/>
          <w:sz w:val="24"/>
          <w:szCs w:val="24"/>
        </w:rPr>
        <w:t>с</w:t>
      </w:r>
      <w:r w:rsidRPr="00A542B1">
        <w:rPr>
          <w:color w:val="211E1F"/>
          <w:sz w:val="24"/>
          <w:szCs w:val="24"/>
        </w:rPr>
        <w:t>сий,</w:t>
      </w:r>
      <w:r w:rsidRPr="00A542B1">
        <w:rPr>
          <w:color w:val="211E1F"/>
          <w:spacing w:val="14"/>
          <w:sz w:val="24"/>
          <w:szCs w:val="24"/>
        </w:rPr>
        <w:t xml:space="preserve"> </w:t>
      </w:r>
      <w:r w:rsidRPr="00A542B1">
        <w:rPr>
          <w:color w:val="211E1F"/>
          <w:spacing w:val="1"/>
          <w:sz w:val="24"/>
          <w:szCs w:val="24"/>
        </w:rPr>
        <w:t>к</w:t>
      </w:r>
      <w:r w:rsidRPr="00A542B1">
        <w:rPr>
          <w:color w:val="211E1F"/>
          <w:sz w:val="24"/>
          <w:szCs w:val="24"/>
        </w:rPr>
        <w:t>оторые да</w:t>
      </w:r>
      <w:r w:rsidRPr="00A542B1">
        <w:rPr>
          <w:color w:val="211E1F"/>
          <w:w w:val="99"/>
          <w:sz w:val="24"/>
          <w:szCs w:val="24"/>
        </w:rPr>
        <w:t>ю</w:t>
      </w:r>
      <w:r w:rsidRPr="00A542B1">
        <w:rPr>
          <w:color w:val="211E1F"/>
          <w:sz w:val="24"/>
          <w:szCs w:val="24"/>
        </w:rPr>
        <w:t>т</w:t>
      </w:r>
      <w:r w:rsidRPr="00A542B1">
        <w:rPr>
          <w:color w:val="211E1F"/>
          <w:spacing w:val="12"/>
          <w:sz w:val="24"/>
          <w:szCs w:val="24"/>
        </w:rPr>
        <w:t xml:space="preserve"> </w:t>
      </w:r>
      <w:r w:rsidRPr="00A542B1">
        <w:rPr>
          <w:color w:val="211E1F"/>
          <w:spacing w:val="-4"/>
          <w:sz w:val="24"/>
          <w:szCs w:val="24"/>
        </w:rPr>
        <w:t>у</w:t>
      </w:r>
      <w:r w:rsidRPr="00A542B1">
        <w:rPr>
          <w:color w:val="211E1F"/>
          <w:sz w:val="24"/>
          <w:szCs w:val="24"/>
        </w:rPr>
        <w:t>ч</w:t>
      </w:r>
      <w:r w:rsidRPr="00A542B1">
        <w:rPr>
          <w:color w:val="211E1F"/>
          <w:spacing w:val="-1"/>
          <w:sz w:val="24"/>
          <w:szCs w:val="24"/>
        </w:rPr>
        <w:t>а</w:t>
      </w:r>
      <w:r w:rsidRPr="00A542B1">
        <w:rPr>
          <w:color w:val="211E1F"/>
          <w:sz w:val="24"/>
          <w:szCs w:val="24"/>
        </w:rPr>
        <w:t>щ</w:t>
      </w:r>
      <w:r w:rsidRPr="00A542B1">
        <w:rPr>
          <w:color w:val="211E1F"/>
          <w:w w:val="99"/>
          <w:sz w:val="24"/>
          <w:szCs w:val="24"/>
        </w:rPr>
        <w:t>и</w:t>
      </w:r>
      <w:r w:rsidRPr="00A542B1">
        <w:rPr>
          <w:color w:val="211E1F"/>
          <w:spacing w:val="2"/>
          <w:sz w:val="24"/>
          <w:szCs w:val="24"/>
        </w:rPr>
        <w:t>м</w:t>
      </w:r>
      <w:r w:rsidRPr="00A542B1">
        <w:rPr>
          <w:color w:val="211E1F"/>
          <w:sz w:val="24"/>
          <w:szCs w:val="24"/>
        </w:rPr>
        <w:t>ся</w:t>
      </w:r>
      <w:r w:rsidRPr="00A542B1">
        <w:rPr>
          <w:color w:val="211E1F"/>
          <w:spacing w:val="9"/>
          <w:sz w:val="24"/>
          <w:szCs w:val="24"/>
        </w:rPr>
        <w:t xml:space="preserve"> </w:t>
      </w:r>
      <w:r w:rsidRPr="00A542B1">
        <w:rPr>
          <w:color w:val="211E1F"/>
          <w:sz w:val="24"/>
          <w:szCs w:val="24"/>
        </w:rPr>
        <w:t>возмо</w:t>
      </w:r>
      <w:r w:rsidRPr="00A542B1">
        <w:rPr>
          <w:color w:val="211E1F"/>
          <w:spacing w:val="2"/>
          <w:sz w:val="24"/>
          <w:szCs w:val="24"/>
        </w:rPr>
        <w:t>ж</w:t>
      </w:r>
      <w:r w:rsidRPr="00A542B1">
        <w:rPr>
          <w:color w:val="211E1F"/>
          <w:spacing w:val="1"/>
          <w:w w:val="99"/>
          <w:sz w:val="24"/>
          <w:szCs w:val="24"/>
        </w:rPr>
        <w:t>н</w:t>
      </w:r>
      <w:r w:rsidRPr="00A542B1">
        <w:rPr>
          <w:color w:val="211E1F"/>
          <w:sz w:val="24"/>
          <w:szCs w:val="24"/>
        </w:rPr>
        <w:t>ость</w:t>
      </w:r>
      <w:r w:rsidRPr="00A542B1">
        <w:rPr>
          <w:color w:val="211E1F"/>
          <w:spacing w:val="10"/>
          <w:sz w:val="24"/>
          <w:szCs w:val="24"/>
        </w:rPr>
        <w:t xml:space="preserve"> </w:t>
      </w:r>
      <w:r w:rsidRPr="00A542B1">
        <w:rPr>
          <w:color w:val="211E1F"/>
          <w:spacing w:val="1"/>
          <w:w w:val="99"/>
          <w:sz w:val="24"/>
          <w:szCs w:val="24"/>
        </w:rPr>
        <w:t>п</w:t>
      </w:r>
      <w:r w:rsidRPr="00A542B1">
        <w:rPr>
          <w:color w:val="211E1F"/>
          <w:spacing w:val="-1"/>
          <w:sz w:val="24"/>
          <w:szCs w:val="24"/>
        </w:rPr>
        <w:t>р</w:t>
      </w:r>
      <w:r w:rsidRPr="00A542B1">
        <w:rPr>
          <w:color w:val="211E1F"/>
          <w:sz w:val="24"/>
          <w:szCs w:val="24"/>
        </w:rPr>
        <w:t>иобре</w:t>
      </w:r>
      <w:r w:rsidRPr="00A542B1">
        <w:rPr>
          <w:color w:val="211E1F"/>
          <w:spacing w:val="-1"/>
          <w:sz w:val="24"/>
          <w:szCs w:val="24"/>
        </w:rPr>
        <w:t>с</w:t>
      </w:r>
      <w:r w:rsidRPr="00A542B1">
        <w:rPr>
          <w:color w:val="211E1F"/>
          <w:w w:val="99"/>
          <w:sz w:val="24"/>
          <w:szCs w:val="24"/>
        </w:rPr>
        <w:t>т</w:t>
      </w:r>
      <w:r w:rsidRPr="00A542B1">
        <w:rPr>
          <w:color w:val="211E1F"/>
          <w:sz w:val="24"/>
          <w:szCs w:val="24"/>
        </w:rPr>
        <w:t>и</w:t>
      </w:r>
      <w:r w:rsidRPr="00A542B1">
        <w:rPr>
          <w:color w:val="211E1F"/>
          <w:spacing w:val="11"/>
          <w:sz w:val="24"/>
          <w:szCs w:val="24"/>
        </w:rPr>
        <w:t xml:space="preserve"> </w:t>
      </w:r>
      <w:r w:rsidRPr="00A542B1">
        <w:rPr>
          <w:color w:val="211E1F"/>
          <w:sz w:val="24"/>
          <w:szCs w:val="24"/>
        </w:rPr>
        <w:t>о</w:t>
      </w:r>
      <w:r w:rsidRPr="00A542B1">
        <w:rPr>
          <w:color w:val="211E1F"/>
          <w:spacing w:val="1"/>
          <w:sz w:val="24"/>
          <w:szCs w:val="24"/>
        </w:rPr>
        <w:t>п</w:t>
      </w:r>
      <w:r w:rsidRPr="00A542B1">
        <w:rPr>
          <w:color w:val="211E1F"/>
          <w:sz w:val="24"/>
          <w:szCs w:val="24"/>
        </w:rPr>
        <w:t>ы</w:t>
      </w:r>
      <w:r w:rsidRPr="00A542B1">
        <w:rPr>
          <w:color w:val="211E1F"/>
          <w:w w:val="99"/>
          <w:sz w:val="24"/>
          <w:szCs w:val="24"/>
        </w:rPr>
        <w:t>т</w:t>
      </w:r>
      <w:r w:rsidRPr="00A542B1">
        <w:rPr>
          <w:color w:val="211E1F"/>
          <w:spacing w:val="7"/>
          <w:sz w:val="24"/>
          <w:szCs w:val="24"/>
        </w:rPr>
        <w:t xml:space="preserve"> </w:t>
      </w:r>
      <w:r w:rsidRPr="00A542B1">
        <w:rPr>
          <w:color w:val="211E1F"/>
          <w:sz w:val="24"/>
          <w:szCs w:val="24"/>
        </w:rPr>
        <w:t>ведения</w:t>
      </w:r>
      <w:r w:rsidRPr="00A542B1">
        <w:rPr>
          <w:color w:val="211E1F"/>
          <w:spacing w:val="9"/>
          <w:sz w:val="24"/>
          <w:szCs w:val="24"/>
        </w:rPr>
        <w:t xml:space="preserve"> </w:t>
      </w:r>
      <w:r w:rsidRPr="00A542B1">
        <w:rPr>
          <w:color w:val="211E1F"/>
          <w:spacing w:val="1"/>
          <w:sz w:val="24"/>
          <w:szCs w:val="24"/>
        </w:rPr>
        <w:t>к</w:t>
      </w:r>
      <w:r w:rsidRPr="00A542B1">
        <w:rPr>
          <w:color w:val="211E1F"/>
          <w:sz w:val="24"/>
          <w:szCs w:val="24"/>
        </w:rPr>
        <w:t>о</w:t>
      </w:r>
      <w:r w:rsidRPr="00A542B1">
        <w:rPr>
          <w:color w:val="211E1F"/>
          <w:spacing w:val="1"/>
          <w:sz w:val="24"/>
          <w:szCs w:val="24"/>
        </w:rPr>
        <w:t>н</w:t>
      </w:r>
      <w:r w:rsidRPr="00A542B1">
        <w:rPr>
          <w:color w:val="211E1F"/>
          <w:sz w:val="24"/>
          <w:szCs w:val="24"/>
        </w:rPr>
        <w:t>с</w:t>
      </w:r>
      <w:r w:rsidRPr="00A542B1">
        <w:rPr>
          <w:color w:val="211E1F"/>
          <w:w w:val="99"/>
          <w:sz w:val="24"/>
          <w:szCs w:val="24"/>
        </w:rPr>
        <w:t>т</w:t>
      </w:r>
      <w:r w:rsidRPr="00A542B1">
        <w:rPr>
          <w:color w:val="211E1F"/>
          <w:spacing w:val="2"/>
          <w:sz w:val="24"/>
          <w:szCs w:val="24"/>
        </w:rPr>
        <w:t>р</w:t>
      </w:r>
      <w:r w:rsidRPr="00A542B1">
        <w:rPr>
          <w:color w:val="211E1F"/>
          <w:spacing w:val="-6"/>
          <w:sz w:val="24"/>
          <w:szCs w:val="24"/>
        </w:rPr>
        <w:t>у</w:t>
      </w:r>
      <w:r w:rsidRPr="00A542B1">
        <w:rPr>
          <w:color w:val="211E1F"/>
          <w:sz w:val="24"/>
          <w:szCs w:val="24"/>
        </w:rPr>
        <w:t>к</w:t>
      </w:r>
      <w:r w:rsidRPr="00A542B1">
        <w:rPr>
          <w:color w:val="211E1F"/>
          <w:w w:val="99"/>
          <w:sz w:val="24"/>
          <w:szCs w:val="24"/>
        </w:rPr>
        <w:t>т</w:t>
      </w:r>
      <w:r w:rsidRPr="00A542B1">
        <w:rPr>
          <w:color w:val="211E1F"/>
          <w:spacing w:val="2"/>
          <w:sz w:val="24"/>
          <w:szCs w:val="24"/>
        </w:rPr>
        <w:t>и</w:t>
      </w:r>
      <w:r w:rsidRPr="00A542B1">
        <w:rPr>
          <w:color w:val="211E1F"/>
          <w:sz w:val="24"/>
          <w:szCs w:val="24"/>
        </w:rPr>
        <w:t>вного</w:t>
      </w:r>
      <w:r w:rsidRPr="00A542B1">
        <w:rPr>
          <w:color w:val="211E1F"/>
          <w:spacing w:val="9"/>
          <w:sz w:val="24"/>
          <w:szCs w:val="24"/>
        </w:rPr>
        <w:t xml:space="preserve"> </w:t>
      </w:r>
      <w:r w:rsidRPr="00A542B1">
        <w:rPr>
          <w:color w:val="211E1F"/>
          <w:sz w:val="24"/>
          <w:szCs w:val="24"/>
        </w:rPr>
        <w:t>д</w:t>
      </w:r>
      <w:r w:rsidRPr="00A542B1">
        <w:rPr>
          <w:color w:val="211E1F"/>
          <w:spacing w:val="1"/>
          <w:sz w:val="24"/>
          <w:szCs w:val="24"/>
        </w:rPr>
        <w:t>и</w:t>
      </w:r>
      <w:r w:rsidRPr="00A542B1">
        <w:rPr>
          <w:color w:val="211E1F"/>
          <w:sz w:val="24"/>
          <w:szCs w:val="24"/>
        </w:rPr>
        <w:t>алога;</w:t>
      </w:r>
      <w:r w:rsidRPr="00A542B1">
        <w:rPr>
          <w:color w:val="211E1F"/>
          <w:spacing w:val="10"/>
          <w:sz w:val="24"/>
          <w:szCs w:val="24"/>
        </w:rPr>
        <w:t xml:space="preserve"> </w:t>
      </w:r>
      <w:r w:rsidRPr="00A542B1">
        <w:rPr>
          <w:color w:val="211E1F"/>
          <w:w w:val="99"/>
          <w:sz w:val="24"/>
          <w:szCs w:val="24"/>
        </w:rPr>
        <w:t>г</w:t>
      </w:r>
      <w:r w:rsidRPr="00A542B1">
        <w:rPr>
          <w:color w:val="211E1F"/>
          <w:spacing w:val="2"/>
          <w:sz w:val="24"/>
          <w:szCs w:val="24"/>
        </w:rPr>
        <w:t>р</w:t>
      </w:r>
      <w:r w:rsidRPr="00A542B1">
        <w:rPr>
          <w:color w:val="211E1F"/>
          <w:spacing w:val="-6"/>
          <w:sz w:val="24"/>
          <w:szCs w:val="24"/>
        </w:rPr>
        <w:t>у</w:t>
      </w:r>
      <w:r w:rsidRPr="00A542B1">
        <w:rPr>
          <w:color w:val="211E1F"/>
          <w:w w:val="99"/>
          <w:sz w:val="24"/>
          <w:szCs w:val="24"/>
        </w:rPr>
        <w:t>п</w:t>
      </w:r>
      <w:r w:rsidRPr="00A542B1">
        <w:rPr>
          <w:color w:val="211E1F"/>
          <w:spacing w:val="1"/>
          <w:w w:val="99"/>
          <w:sz w:val="24"/>
          <w:szCs w:val="24"/>
        </w:rPr>
        <w:t>п</w:t>
      </w:r>
      <w:r w:rsidRPr="00A542B1">
        <w:rPr>
          <w:color w:val="211E1F"/>
          <w:sz w:val="24"/>
          <w:szCs w:val="24"/>
        </w:rPr>
        <w:t>ово</w:t>
      </w:r>
      <w:r w:rsidRPr="00A542B1">
        <w:rPr>
          <w:color w:val="211E1F"/>
          <w:w w:val="99"/>
          <w:sz w:val="24"/>
          <w:szCs w:val="24"/>
        </w:rPr>
        <w:t>й</w:t>
      </w:r>
      <w:r w:rsidRPr="00A542B1">
        <w:rPr>
          <w:color w:val="211E1F"/>
          <w:sz w:val="24"/>
          <w:szCs w:val="24"/>
        </w:rPr>
        <w:t xml:space="preserve"> работы</w:t>
      </w:r>
      <w:r w:rsidRPr="00A542B1">
        <w:rPr>
          <w:color w:val="211E1F"/>
          <w:spacing w:val="2"/>
          <w:sz w:val="24"/>
          <w:szCs w:val="24"/>
        </w:rPr>
        <w:t xml:space="preserve"> </w:t>
      </w:r>
      <w:r w:rsidRPr="00A542B1">
        <w:rPr>
          <w:color w:val="211E1F"/>
          <w:spacing w:val="1"/>
          <w:sz w:val="24"/>
          <w:szCs w:val="24"/>
        </w:rPr>
        <w:t>и</w:t>
      </w:r>
      <w:r w:rsidRPr="00A542B1">
        <w:rPr>
          <w:color w:val="211E1F"/>
          <w:sz w:val="24"/>
          <w:szCs w:val="24"/>
        </w:rPr>
        <w:t>л</w:t>
      </w:r>
      <w:r w:rsidRPr="00A542B1">
        <w:rPr>
          <w:color w:val="211E1F"/>
          <w:w w:val="99"/>
          <w:sz w:val="24"/>
          <w:szCs w:val="24"/>
        </w:rPr>
        <w:t>и</w:t>
      </w:r>
      <w:r w:rsidRPr="00A542B1">
        <w:rPr>
          <w:color w:val="211E1F"/>
          <w:spacing w:val="3"/>
          <w:sz w:val="24"/>
          <w:szCs w:val="24"/>
        </w:rPr>
        <w:t xml:space="preserve"> </w:t>
      </w:r>
      <w:r w:rsidRPr="00A542B1">
        <w:rPr>
          <w:color w:val="211E1F"/>
          <w:sz w:val="24"/>
          <w:szCs w:val="24"/>
        </w:rPr>
        <w:t>работы в</w:t>
      </w:r>
      <w:r w:rsidRPr="00A542B1">
        <w:rPr>
          <w:color w:val="211E1F"/>
          <w:spacing w:val="1"/>
          <w:sz w:val="24"/>
          <w:szCs w:val="24"/>
        </w:rPr>
        <w:t xml:space="preserve"> </w:t>
      </w:r>
      <w:r w:rsidRPr="00A542B1">
        <w:rPr>
          <w:color w:val="211E1F"/>
          <w:spacing w:val="1"/>
          <w:w w:val="99"/>
          <w:sz w:val="24"/>
          <w:szCs w:val="24"/>
        </w:rPr>
        <w:t>п</w:t>
      </w:r>
      <w:r w:rsidRPr="00A542B1">
        <w:rPr>
          <w:color w:val="211E1F"/>
          <w:spacing w:val="-2"/>
          <w:sz w:val="24"/>
          <w:szCs w:val="24"/>
        </w:rPr>
        <w:t>а</w:t>
      </w:r>
      <w:r w:rsidRPr="00A542B1">
        <w:rPr>
          <w:color w:val="211E1F"/>
          <w:sz w:val="24"/>
          <w:szCs w:val="24"/>
        </w:rPr>
        <w:t>р</w:t>
      </w:r>
      <w:r w:rsidRPr="00A542B1">
        <w:rPr>
          <w:color w:val="211E1F"/>
          <w:spacing w:val="-1"/>
          <w:sz w:val="24"/>
          <w:szCs w:val="24"/>
        </w:rPr>
        <w:t>а</w:t>
      </w:r>
      <w:r w:rsidRPr="00A542B1">
        <w:rPr>
          <w:color w:val="211E1F"/>
          <w:spacing w:val="2"/>
          <w:sz w:val="24"/>
          <w:szCs w:val="24"/>
        </w:rPr>
        <w:t>х</w:t>
      </w:r>
      <w:r w:rsidRPr="00A542B1">
        <w:rPr>
          <w:color w:val="211E1F"/>
          <w:sz w:val="24"/>
          <w:szCs w:val="24"/>
        </w:rPr>
        <w:t>,</w:t>
      </w:r>
      <w:r w:rsidRPr="00A542B1">
        <w:rPr>
          <w:color w:val="211E1F"/>
          <w:spacing w:val="2"/>
          <w:sz w:val="24"/>
          <w:szCs w:val="24"/>
        </w:rPr>
        <w:t xml:space="preserve"> </w:t>
      </w:r>
      <w:r w:rsidRPr="00A542B1">
        <w:rPr>
          <w:color w:val="211E1F"/>
          <w:spacing w:val="1"/>
          <w:sz w:val="24"/>
          <w:szCs w:val="24"/>
        </w:rPr>
        <w:t>к</w:t>
      </w:r>
      <w:r w:rsidRPr="00A542B1">
        <w:rPr>
          <w:color w:val="211E1F"/>
          <w:spacing w:val="-2"/>
          <w:sz w:val="24"/>
          <w:szCs w:val="24"/>
        </w:rPr>
        <w:t>о</w:t>
      </w:r>
      <w:r w:rsidRPr="00A542B1">
        <w:rPr>
          <w:color w:val="211E1F"/>
          <w:sz w:val="24"/>
          <w:szCs w:val="24"/>
        </w:rPr>
        <w:t>торые</w:t>
      </w:r>
      <w:r w:rsidRPr="00A542B1">
        <w:rPr>
          <w:color w:val="211E1F"/>
          <w:spacing w:val="4"/>
          <w:sz w:val="24"/>
          <w:szCs w:val="24"/>
        </w:rPr>
        <w:t xml:space="preserve"> </w:t>
      </w:r>
      <w:r w:rsidRPr="00A542B1">
        <w:rPr>
          <w:color w:val="211E1F"/>
          <w:spacing w:val="-4"/>
          <w:sz w:val="24"/>
          <w:szCs w:val="24"/>
        </w:rPr>
        <w:t>у</w:t>
      </w:r>
      <w:r w:rsidRPr="00A542B1">
        <w:rPr>
          <w:color w:val="211E1F"/>
          <w:spacing w:val="-1"/>
          <w:sz w:val="24"/>
          <w:szCs w:val="24"/>
        </w:rPr>
        <w:t>ч</w:t>
      </w:r>
      <w:r w:rsidRPr="00A542B1">
        <w:rPr>
          <w:color w:val="211E1F"/>
          <w:sz w:val="24"/>
          <w:szCs w:val="24"/>
        </w:rPr>
        <w:t>а</w:t>
      </w:r>
      <w:r w:rsidRPr="00A542B1">
        <w:rPr>
          <w:color w:val="211E1F"/>
          <w:w w:val="99"/>
          <w:sz w:val="24"/>
          <w:szCs w:val="24"/>
        </w:rPr>
        <w:t>т</w:t>
      </w:r>
      <w:r w:rsidRPr="00A542B1">
        <w:rPr>
          <w:color w:val="211E1F"/>
          <w:spacing w:val="2"/>
          <w:sz w:val="24"/>
          <w:szCs w:val="24"/>
        </w:rPr>
        <w:t xml:space="preserve"> </w:t>
      </w:r>
      <w:r w:rsidRPr="00A542B1">
        <w:rPr>
          <w:color w:val="211E1F"/>
          <w:w w:val="99"/>
          <w:sz w:val="24"/>
          <w:szCs w:val="24"/>
        </w:rPr>
        <w:t>ш</w:t>
      </w:r>
      <w:r w:rsidRPr="00A542B1">
        <w:rPr>
          <w:color w:val="211E1F"/>
          <w:sz w:val="24"/>
          <w:szCs w:val="24"/>
        </w:rPr>
        <w:t>кол</w:t>
      </w:r>
      <w:r w:rsidRPr="00A542B1">
        <w:rPr>
          <w:color w:val="211E1F"/>
          <w:spacing w:val="1"/>
          <w:w w:val="99"/>
          <w:sz w:val="24"/>
          <w:szCs w:val="24"/>
        </w:rPr>
        <w:t>ь</w:t>
      </w:r>
      <w:r w:rsidRPr="00A542B1">
        <w:rPr>
          <w:color w:val="211E1F"/>
          <w:spacing w:val="1"/>
          <w:sz w:val="24"/>
          <w:szCs w:val="24"/>
        </w:rPr>
        <w:t>н</w:t>
      </w:r>
      <w:r w:rsidRPr="00A542B1">
        <w:rPr>
          <w:color w:val="211E1F"/>
          <w:sz w:val="24"/>
          <w:szCs w:val="24"/>
        </w:rPr>
        <w:t>иков</w:t>
      </w:r>
      <w:r w:rsidRPr="00A542B1">
        <w:rPr>
          <w:color w:val="211E1F"/>
          <w:spacing w:val="2"/>
          <w:sz w:val="24"/>
          <w:szCs w:val="24"/>
        </w:rPr>
        <w:t xml:space="preserve"> </w:t>
      </w:r>
      <w:r w:rsidRPr="00A542B1">
        <w:rPr>
          <w:color w:val="211E1F"/>
          <w:spacing w:val="1"/>
          <w:sz w:val="24"/>
          <w:szCs w:val="24"/>
        </w:rPr>
        <w:t>к</w:t>
      </w:r>
      <w:r w:rsidRPr="00A542B1">
        <w:rPr>
          <w:color w:val="211E1F"/>
          <w:sz w:val="24"/>
          <w:szCs w:val="24"/>
        </w:rPr>
        <w:t>ом</w:t>
      </w:r>
      <w:r w:rsidRPr="00A542B1">
        <w:rPr>
          <w:color w:val="211E1F"/>
          <w:spacing w:val="-1"/>
          <w:sz w:val="24"/>
          <w:szCs w:val="24"/>
        </w:rPr>
        <w:t>а</w:t>
      </w:r>
      <w:r w:rsidRPr="00A542B1">
        <w:rPr>
          <w:color w:val="211E1F"/>
          <w:spacing w:val="1"/>
          <w:sz w:val="24"/>
          <w:szCs w:val="24"/>
        </w:rPr>
        <w:t>н</w:t>
      </w:r>
      <w:r w:rsidRPr="00A542B1">
        <w:rPr>
          <w:color w:val="211E1F"/>
          <w:spacing w:val="-1"/>
          <w:sz w:val="24"/>
          <w:szCs w:val="24"/>
        </w:rPr>
        <w:t>д</w:t>
      </w:r>
      <w:r w:rsidRPr="00A542B1">
        <w:rPr>
          <w:color w:val="211E1F"/>
          <w:sz w:val="24"/>
          <w:szCs w:val="24"/>
        </w:rPr>
        <w:t>ной</w:t>
      </w:r>
      <w:r w:rsidRPr="00A542B1">
        <w:rPr>
          <w:color w:val="211E1F"/>
          <w:spacing w:val="3"/>
          <w:sz w:val="24"/>
          <w:szCs w:val="24"/>
        </w:rPr>
        <w:t xml:space="preserve"> </w:t>
      </w:r>
      <w:r w:rsidRPr="00A542B1">
        <w:rPr>
          <w:color w:val="211E1F"/>
          <w:sz w:val="24"/>
          <w:szCs w:val="24"/>
        </w:rPr>
        <w:t>раб</w:t>
      </w:r>
      <w:r w:rsidRPr="00A542B1">
        <w:rPr>
          <w:color w:val="211E1F"/>
          <w:spacing w:val="-2"/>
          <w:sz w:val="24"/>
          <w:szCs w:val="24"/>
        </w:rPr>
        <w:t>о</w:t>
      </w:r>
      <w:r w:rsidRPr="00A542B1">
        <w:rPr>
          <w:color w:val="211E1F"/>
          <w:w w:val="99"/>
          <w:sz w:val="24"/>
          <w:szCs w:val="24"/>
        </w:rPr>
        <w:t>т</w:t>
      </w:r>
      <w:r w:rsidRPr="00A542B1">
        <w:rPr>
          <w:color w:val="211E1F"/>
          <w:sz w:val="24"/>
          <w:szCs w:val="24"/>
        </w:rPr>
        <w:t>е</w:t>
      </w:r>
      <w:r w:rsidRPr="00A542B1">
        <w:rPr>
          <w:color w:val="211E1F"/>
          <w:spacing w:val="1"/>
          <w:sz w:val="24"/>
          <w:szCs w:val="24"/>
        </w:rPr>
        <w:t xml:space="preserve"> </w:t>
      </w:r>
      <w:r w:rsidRPr="00A542B1">
        <w:rPr>
          <w:color w:val="211E1F"/>
          <w:sz w:val="24"/>
          <w:szCs w:val="24"/>
        </w:rPr>
        <w:t>и</w:t>
      </w:r>
      <w:r w:rsidRPr="00A542B1">
        <w:rPr>
          <w:color w:val="211E1F"/>
          <w:spacing w:val="3"/>
          <w:sz w:val="24"/>
          <w:szCs w:val="24"/>
        </w:rPr>
        <w:t xml:space="preserve"> </w:t>
      </w:r>
      <w:r w:rsidRPr="00A542B1">
        <w:rPr>
          <w:color w:val="211E1F"/>
          <w:sz w:val="24"/>
          <w:szCs w:val="24"/>
        </w:rPr>
        <w:t>в</w:t>
      </w:r>
      <w:r w:rsidRPr="00A542B1">
        <w:rPr>
          <w:color w:val="211E1F"/>
          <w:spacing w:val="1"/>
          <w:w w:val="99"/>
          <w:sz w:val="24"/>
          <w:szCs w:val="24"/>
        </w:rPr>
        <w:t>з</w:t>
      </w:r>
      <w:r w:rsidRPr="00A542B1">
        <w:rPr>
          <w:color w:val="211E1F"/>
          <w:sz w:val="24"/>
          <w:szCs w:val="24"/>
        </w:rPr>
        <w:t>аимоде</w:t>
      </w:r>
      <w:r w:rsidRPr="00A542B1">
        <w:rPr>
          <w:color w:val="211E1F"/>
          <w:w w:val="99"/>
          <w:sz w:val="24"/>
          <w:szCs w:val="24"/>
        </w:rPr>
        <w:t>й</w:t>
      </w:r>
      <w:r w:rsidRPr="00A542B1">
        <w:rPr>
          <w:color w:val="211E1F"/>
          <w:sz w:val="24"/>
          <w:szCs w:val="24"/>
        </w:rPr>
        <w:t>ств</w:t>
      </w:r>
      <w:r w:rsidRPr="00A542B1">
        <w:rPr>
          <w:color w:val="211E1F"/>
          <w:w w:val="99"/>
          <w:sz w:val="24"/>
          <w:szCs w:val="24"/>
        </w:rPr>
        <w:t>ию</w:t>
      </w:r>
      <w:r w:rsidRPr="00A542B1">
        <w:rPr>
          <w:color w:val="211E1F"/>
          <w:spacing w:val="1"/>
          <w:sz w:val="24"/>
          <w:szCs w:val="24"/>
        </w:rPr>
        <w:t xml:space="preserve"> с</w:t>
      </w:r>
      <w:r w:rsidRPr="00A542B1">
        <w:rPr>
          <w:color w:val="211E1F"/>
          <w:sz w:val="24"/>
          <w:szCs w:val="24"/>
        </w:rPr>
        <w:t xml:space="preserve"> д</w:t>
      </w:r>
      <w:r w:rsidRPr="00A542B1">
        <w:rPr>
          <w:color w:val="211E1F"/>
          <w:spacing w:val="2"/>
          <w:sz w:val="24"/>
          <w:szCs w:val="24"/>
        </w:rPr>
        <w:t>р</w:t>
      </w:r>
      <w:r w:rsidRPr="00A542B1">
        <w:rPr>
          <w:color w:val="211E1F"/>
          <w:spacing w:val="-4"/>
          <w:sz w:val="24"/>
          <w:szCs w:val="24"/>
        </w:rPr>
        <w:t>у</w:t>
      </w:r>
      <w:r w:rsidRPr="00A542B1">
        <w:rPr>
          <w:color w:val="211E1F"/>
          <w:w w:val="99"/>
          <w:sz w:val="24"/>
          <w:szCs w:val="24"/>
        </w:rPr>
        <w:t>ги</w:t>
      </w:r>
      <w:r w:rsidRPr="00A542B1">
        <w:rPr>
          <w:color w:val="211E1F"/>
          <w:sz w:val="24"/>
          <w:szCs w:val="24"/>
        </w:rPr>
        <w:t>м</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дет</w:t>
      </w:r>
      <w:r w:rsidRPr="00A542B1">
        <w:rPr>
          <w:color w:val="211E1F"/>
          <w:spacing w:val="1"/>
          <w:sz w:val="24"/>
          <w:szCs w:val="24"/>
        </w:rPr>
        <w:t>ь</w:t>
      </w:r>
      <w:r w:rsidRPr="00A542B1">
        <w:rPr>
          <w:color w:val="211E1F"/>
          <w:sz w:val="24"/>
          <w:szCs w:val="24"/>
        </w:rPr>
        <w:t>м</w:t>
      </w:r>
      <w:r w:rsidRPr="00A542B1">
        <w:rPr>
          <w:color w:val="211E1F"/>
          <w:w w:val="99"/>
          <w:sz w:val="24"/>
          <w:szCs w:val="24"/>
        </w:rPr>
        <w:t>и</w:t>
      </w:r>
      <w:r w:rsidRPr="00A542B1">
        <w:rPr>
          <w:color w:val="211E1F"/>
          <w:sz w:val="24"/>
          <w:szCs w:val="24"/>
        </w:rPr>
        <w:t xml:space="preserve"> (тем</w:t>
      </w:r>
      <w:r w:rsidRPr="00A542B1">
        <w:rPr>
          <w:color w:val="211E1F"/>
          <w:spacing w:val="-1"/>
          <w:sz w:val="24"/>
          <w:szCs w:val="24"/>
        </w:rPr>
        <w:t>а</w:t>
      </w:r>
      <w:r w:rsidRPr="00A542B1">
        <w:rPr>
          <w:color w:val="211E1F"/>
          <w:sz w:val="24"/>
          <w:szCs w:val="24"/>
        </w:rPr>
        <w:t>т</w:t>
      </w:r>
      <w:r w:rsidRPr="00A542B1">
        <w:rPr>
          <w:color w:val="211E1F"/>
          <w:spacing w:val="1"/>
          <w:w w:val="99"/>
          <w:sz w:val="24"/>
          <w:szCs w:val="24"/>
        </w:rPr>
        <w:t>и</w:t>
      </w:r>
      <w:r w:rsidRPr="00A542B1">
        <w:rPr>
          <w:color w:val="211E1F"/>
          <w:sz w:val="24"/>
          <w:szCs w:val="24"/>
        </w:rPr>
        <w:t>че</w:t>
      </w:r>
      <w:r w:rsidRPr="00A542B1">
        <w:rPr>
          <w:color w:val="211E1F"/>
          <w:spacing w:val="-1"/>
          <w:sz w:val="24"/>
          <w:szCs w:val="24"/>
        </w:rPr>
        <w:t>с</w:t>
      </w:r>
      <w:r w:rsidRPr="00A542B1">
        <w:rPr>
          <w:color w:val="211E1F"/>
          <w:sz w:val="24"/>
          <w:szCs w:val="24"/>
        </w:rPr>
        <w:t>к</w:t>
      </w:r>
      <w:r w:rsidRPr="00A542B1">
        <w:rPr>
          <w:color w:val="211E1F"/>
          <w:spacing w:val="1"/>
          <w:w w:val="99"/>
          <w:sz w:val="24"/>
          <w:szCs w:val="24"/>
        </w:rPr>
        <w:t>и</w:t>
      </w:r>
      <w:r w:rsidRPr="00A542B1">
        <w:rPr>
          <w:color w:val="211E1F"/>
          <w:sz w:val="24"/>
          <w:szCs w:val="24"/>
        </w:rPr>
        <w:t>е</w:t>
      </w:r>
      <w:r w:rsidRPr="00A542B1">
        <w:rPr>
          <w:color w:val="211E1F"/>
          <w:spacing w:val="2"/>
          <w:sz w:val="24"/>
          <w:szCs w:val="24"/>
        </w:rPr>
        <w:t xml:space="preserve"> </w:t>
      </w:r>
      <w:r w:rsidRPr="00A542B1">
        <w:rPr>
          <w:color w:val="211E1F"/>
          <w:spacing w:val="-4"/>
          <w:sz w:val="24"/>
          <w:szCs w:val="24"/>
        </w:rPr>
        <w:t>у</w:t>
      </w:r>
      <w:r w:rsidRPr="00A542B1">
        <w:rPr>
          <w:color w:val="211E1F"/>
          <w:sz w:val="24"/>
          <w:szCs w:val="24"/>
        </w:rPr>
        <w:t>рок</w:t>
      </w:r>
      <w:r w:rsidRPr="00A542B1">
        <w:rPr>
          <w:color w:val="211E1F"/>
          <w:spacing w:val="1"/>
          <w:sz w:val="24"/>
          <w:szCs w:val="24"/>
        </w:rPr>
        <w:t>и</w:t>
      </w:r>
      <w:r w:rsidRPr="00A542B1">
        <w:rPr>
          <w:color w:val="211E1F"/>
          <w:sz w:val="24"/>
          <w:szCs w:val="24"/>
        </w:rPr>
        <w:t xml:space="preserve">, </w:t>
      </w:r>
      <w:r w:rsidRPr="00A542B1">
        <w:rPr>
          <w:color w:val="211E1F"/>
          <w:spacing w:val="1"/>
          <w:sz w:val="24"/>
          <w:szCs w:val="24"/>
        </w:rPr>
        <w:t>п</w:t>
      </w:r>
      <w:r w:rsidRPr="00A542B1">
        <w:rPr>
          <w:color w:val="211E1F"/>
          <w:sz w:val="24"/>
          <w:szCs w:val="24"/>
        </w:rPr>
        <w:t>освя</w:t>
      </w:r>
      <w:r w:rsidRPr="00A542B1">
        <w:rPr>
          <w:color w:val="211E1F"/>
          <w:w w:val="99"/>
          <w:sz w:val="24"/>
          <w:szCs w:val="24"/>
        </w:rPr>
        <w:t>щ</w:t>
      </w:r>
      <w:r w:rsidRPr="00A542B1">
        <w:rPr>
          <w:color w:val="211E1F"/>
          <w:spacing w:val="-1"/>
          <w:sz w:val="24"/>
          <w:szCs w:val="24"/>
        </w:rPr>
        <w:t>е</w:t>
      </w:r>
      <w:r w:rsidRPr="00A542B1">
        <w:rPr>
          <w:color w:val="211E1F"/>
          <w:sz w:val="24"/>
          <w:szCs w:val="24"/>
        </w:rPr>
        <w:t>н</w:t>
      </w:r>
      <w:r w:rsidRPr="00A542B1">
        <w:rPr>
          <w:color w:val="211E1F"/>
          <w:spacing w:val="1"/>
          <w:sz w:val="24"/>
          <w:szCs w:val="24"/>
        </w:rPr>
        <w:t>н</w:t>
      </w:r>
      <w:r w:rsidRPr="00A542B1">
        <w:rPr>
          <w:color w:val="211E1F"/>
          <w:sz w:val="24"/>
          <w:szCs w:val="24"/>
        </w:rPr>
        <w:t>ые ис</w:t>
      </w:r>
      <w:r w:rsidRPr="00A542B1">
        <w:rPr>
          <w:color w:val="211E1F"/>
          <w:w w:val="99"/>
          <w:sz w:val="24"/>
          <w:szCs w:val="24"/>
        </w:rPr>
        <w:t>т</w:t>
      </w:r>
      <w:r w:rsidRPr="00A542B1">
        <w:rPr>
          <w:color w:val="211E1F"/>
          <w:sz w:val="24"/>
          <w:szCs w:val="24"/>
        </w:rPr>
        <w:t>ор</w:t>
      </w:r>
      <w:r w:rsidRPr="00A542B1">
        <w:rPr>
          <w:color w:val="211E1F"/>
          <w:spacing w:val="1"/>
          <w:sz w:val="24"/>
          <w:szCs w:val="24"/>
        </w:rPr>
        <w:t>и</w:t>
      </w:r>
      <w:r w:rsidRPr="00A542B1">
        <w:rPr>
          <w:color w:val="211E1F"/>
          <w:sz w:val="24"/>
          <w:szCs w:val="24"/>
        </w:rPr>
        <w:t>чес</w:t>
      </w:r>
      <w:r w:rsidRPr="00A542B1">
        <w:rPr>
          <w:color w:val="211E1F"/>
          <w:spacing w:val="4"/>
          <w:sz w:val="24"/>
          <w:szCs w:val="24"/>
        </w:rPr>
        <w:t>к</w:t>
      </w:r>
      <w:r w:rsidRPr="00A542B1">
        <w:rPr>
          <w:color w:val="211E1F"/>
          <w:spacing w:val="1"/>
          <w:sz w:val="24"/>
          <w:szCs w:val="24"/>
        </w:rPr>
        <w:t>и</w:t>
      </w:r>
      <w:r w:rsidRPr="00A542B1">
        <w:rPr>
          <w:color w:val="211E1F"/>
          <w:sz w:val="24"/>
          <w:szCs w:val="24"/>
        </w:rPr>
        <w:t>м да</w:t>
      </w:r>
      <w:r w:rsidRPr="00A542B1">
        <w:rPr>
          <w:color w:val="211E1F"/>
          <w:w w:val="99"/>
          <w:sz w:val="24"/>
          <w:szCs w:val="24"/>
        </w:rPr>
        <w:t>т</w:t>
      </w:r>
      <w:r w:rsidRPr="00A542B1">
        <w:rPr>
          <w:color w:val="211E1F"/>
          <w:sz w:val="24"/>
          <w:szCs w:val="24"/>
        </w:rPr>
        <w:t>ам</w:t>
      </w:r>
      <w:r w:rsidRPr="00A542B1">
        <w:rPr>
          <w:color w:val="211E1F"/>
          <w:spacing w:val="-1"/>
          <w:sz w:val="24"/>
          <w:szCs w:val="24"/>
        </w:rPr>
        <w:t xml:space="preserve"> </w:t>
      </w:r>
      <w:r w:rsidRPr="00A542B1">
        <w:rPr>
          <w:color w:val="211E1F"/>
          <w:sz w:val="24"/>
          <w:szCs w:val="24"/>
        </w:rPr>
        <w:t>и собы</w:t>
      </w:r>
      <w:r w:rsidRPr="00A542B1">
        <w:rPr>
          <w:color w:val="211E1F"/>
          <w:w w:val="99"/>
          <w:sz w:val="24"/>
          <w:szCs w:val="24"/>
        </w:rPr>
        <w:t>т</w:t>
      </w:r>
      <w:r w:rsidRPr="00A542B1">
        <w:rPr>
          <w:color w:val="211E1F"/>
          <w:spacing w:val="2"/>
          <w:sz w:val="24"/>
          <w:szCs w:val="24"/>
        </w:rPr>
        <w:t>и</w:t>
      </w:r>
      <w:r w:rsidRPr="00A542B1">
        <w:rPr>
          <w:color w:val="211E1F"/>
          <w:sz w:val="24"/>
          <w:szCs w:val="24"/>
        </w:rPr>
        <w:t>ям</w:t>
      </w:r>
      <w:r w:rsidRPr="00A542B1">
        <w:rPr>
          <w:color w:val="211E1F"/>
          <w:w w:val="99"/>
          <w:sz w:val="24"/>
          <w:szCs w:val="24"/>
        </w:rPr>
        <w:t>)</w:t>
      </w:r>
      <w:r w:rsidRPr="00A542B1">
        <w:rPr>
          <w:color w:val="211E1F"/>
          <w:sz w:val="24"/>
          <w:szCs w:val="24"/>
        </w:rPr>
        <w:t>;</w:t>
      </w:r>
    </w:p>
    <w:p w14:paraId="08E4A1B7" w14:textId="77777777" w:rsidR="00007A04" w:rsidRPr="00A542B1" w:rsidRDefault="00007A04" w:rsidP="00B10CA3">
      <w:pPr>
        <w:numPr>
          <w:ilvl w:val="0"/>
          <w:numId w:val="227"/>
        </w:numPr>
        <w:autoSpaceDE/>
        <w:autoSpaceDN/>
        <w:spacing w:before="2"/>
        <w:ind w:left="0" w:right="283"/>
        <w:contextualSpacing/>
        <w:jc w:val="both"/>
        <w:rPr>
          <w:color w:val="211E1F"/>
          <w:sz w:val="24"/>
          <w:szCs w:val="24"/>
        </w:rPr>
      </w:pPr>
      <w:r w:rsidRPr="00A542B1">
        <w:rPr>
          <w:color w:val="211E1F"/>
          <w:sz w:val="24"/>
          <w:szCs w:val="24"/>
        </w:rPr>
        <w:t>вк</w:t>
      </w:r>
      <w:r w:rsidRPr="00A542B1">
        <w:rPr>
          <w:color w:val="211E1F"/>
          <w:spacing w:val="1"/>
          <w:w w:val="99"/>
          <w:sz w:val="24"/>
          <w:szCs w:val="24"/>
        </w:rPr>
        <w:t>л</w:t>
      </w:r>
      <w:r w:rsidRPr="00A542B1">
        <w:rPr>
          <w:color w:val="211E1F"/>
          <w:w w:val="99"/>
          <w:sz w:val="24"/>
          <w:szCs w:val="24"/>
        </w:rPr>
        <w:t>ю</w:t>
      </w:r>
      <w:r w:rsidRPr="00A542B1">
        <w:rPr>
          <w:color w:val="211E1F"/>
          <w:sz w:val="24"/>
          <w:szCs w:val="24"/>
        </w:rPr>
        <w:t>че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е</w:t>
      </w:r>
      <w:r w:rsidRPr="00A542B1">
        <w:rPr>
          <w:color w:val="211E1F"/>
          <w:spacing w:val="35"/>
          <w:sz w:val="24"/>
          <w:szCs w:val="24"/>
        </w:rPr>
        <w:t xml:space="preserve"> </w:t>
      </w:r>
      <w:r w:rsidRPr="00A542B1">
        <w:rPr>
          <w:color w:val="211E1F"/>
          <w:sz w:val="24"/>
          <w:szCs w:val="24"/>
        </w:rPr>
        <w:t>в</w:t>
      </w:r>
      <w:r w:rsidRPr="00A542B1">
        <w:rPr>
          <w:color w:val="211E1F"/>
          <w:spacing w:val="37"/>
          <w:sz w:val="24"/>
          <w:szCs w:val="24"/>
        </w:rPr>
        <w:t xml:space="preserve"> </w:t>
      </w:r>
      <w:r w:rsidRPr="00A542B1">
        <w:rPr>
          <w:color w:val="211E1F"/>
          <w:spacing w:val="-3"/>
          <w:sz w:val="24"/>
          <w:szCs w:val="24"/>
        </w:rPr>
        <w:t>у</w:t>
      </w:r>
      <w:r w:rsidRPr="00A542B1">
        <w:rPr>
          <w:color w:val="211E1F"/>
          <w:sz w:val="24"/>
          <w:szCs w:val="24"/>
        </w:rPr>
        <w:t>рок</w:t>
      </w:r>
      <w:r w:rsidRPr="00A542B1">
        <w:rPr>
          <w:color w:val="211E1F"/>
          <w:spacing w:val="35"/>
          <w:sz w:val="24"/>
          <w:szCs w:val="24"/>
        </w:rPr>
        <w:t xml:space="preserve"> </w:t>
      </w:r>
      <w:r w:rsidRPr="00A542B1">
        <w:rPr>
          <w:color w:val="211E1F"/>
          <w:spacing w:val="1"/>
          <w:w w:val="99"/>
          <w:sz w:val="24"/>
          <w:szCs w:val="24"/>
        </w:rPr>
        <w:t>и</w:t>
      </w:r>
      <w:r w:rsidRPr="00A542B1">
        <w:rPr>
          <w:color w:val="211E1F"/>
          <w:w w:val="99"/>
          <w:sz w:val="24"/>
          <w:szCs w:val="24"/>
        </w:rPr>
        <w:t>г</w:t>
      </w:r>
      <w:r w:rsidRPr="00A542B1">
        <w:rPr>
          <w:color w:val="211E1F"/>
          <w:sz w:val="24"/>
          <w:szCs w:val="24"/>
        </w:rPr>
        <w:t>ровых</w:t>
      </w:r>
      <w:r w:rsidRPr="00A542B1">
        <w:rPr>
          <w:color w:val="211E1F"/>
          <w:spacing w:val="37"/>
          <w:sz w:val="24"/>
          <w:szCs w:val="24"/>
        </w:rPr>
        <w:t xml:space="preserve"> </w:t>
      </w:r>
      <w:r w:rsidRPr="00A542B1">
        <w:rPr>
          <w:color w:val="211E1F"/>
          <w:spacing w:val="1"/>
          <w:w w:val="99"/>
          <w:sz w:val="24"/>
          <w:szCs w:val="24"/>
        </w:rPr>
        <w:t>п</w:t>
      </w:r>
      <w:r w:rsidRPr="00A542B1">
        <w:rPr>
          <w:color w:val="211E1F"/>
          <w:sz w:val="24"/>
          <w:szCs w:val="24"/>
        </w:rPr>
        <w:t>р</w:t>
      </w:r>
      <w:r w:rsidRPr="00A542B1">
        <w:rPr>
          <w:color w:val="211E1F"/>
          <w:spacing w:val="-1"/>
          <w:sz w:val="24"/>
          <w:szCs w:val="24"/>
        </w:rPr>
        <w:t>о</w:t>
      </w:r>
      <w:r w:rsidRPr="00A542B1">
        <w:rPr>
          <w:color w:val="211E1F"/>
          <w:sz w:val="24"/>
          <w:szCs w:val="24"/>
        </w:rPr>
        <w:t>це</w:t>
      </w:r>
      <w:r w:rsidRPr="00A542B1">
        <w:rPr>
          <w:color w:val="211E1F"/>
          <w:spacing w:val="2"/>
          <w:sz w:val="24"/>
          <w:szCs w:val="24"/>
        </w:rPr>
        <w:t>д</w:t>
      </w:r>
      <w:r w:rsidRPr="00A542B1">
        <w:rPr>
          <w:color w:val="211E1F"/>
          <w:spacing w:val="-4"/>
          <w:sz w:val="24"/>
          <w:szCs w:val="24"/>
        </w:rPr>
        <w:t>у</w:t>
      </w:r>
      <w:r w:rsidRPr="00A542B1">
        <w:rPr>
          <w:color w:val="211E1F"/>
          <w:sz w:val="24"/>
          <w:szCs w:val="24"/>
        </w:rPr>
        <w:t>р,</w:t>
      </w:r>
      <w:r w:rsidRPr="00A542B1">
        <w:rPr>
          <w:color w:val="211E1F"/>
          <w:spacing w:val="35"/>
          <w:sz w:val="24"/>
          <w:szCs w:val="24"/>
        </w:rPr>
        <w:t xml:space="preserve"> </w:t>
      </w:r>
      <w:r w:rsidRPr="00A542B1">
        <w:rPr>
          <w:color w:val="211E1F"/>
          <w:spacing w:val="1"/>
          <w:sz w:val="24"/>
          <w:szCs w:val="24"/>
        </w:rPr>
        <w:t>к</w:t>
      </w:r>
      <w:r w:rsidRPr="00A542B1">
        <w:rPr>
          <w:color w:val="211E1F"/>
          <w:sz w:val="24"/>
          <w:szCs w:val="24"/>
        </w:rPr>
        <w:t>о</w:t>
      </w:r>
      <w:r w:rsidRPr="00A542B1">
        <w:rPr>
          <w:color w:val="211E1F"/>
          <w:w w:val="99"/>
          <w:sz w:val="24"/>
          <w:szCs w:val="24"/>
        </w:rPr>
        <w:t>т</w:t>
      </w:r>
      <w:r w:rsidRPr="00A542B1">
        <w:rPr>
          <w:color w:val="211E1F"/>
          <w:sz w:val="24"/>
          <w:szCs w:val="24"/>
        </w:rPr>
        <w:t>орые</w:t>
      </w:r>
      <w:r w:rsidRPr="00A542B1">
        <w:rPr>
          <w:color w:val="211E1F"/>
          <w:spacing w:val="35"/>
          <w:sz w:val="24"/>
          <w:szCs w:val="24"/>
        </w:rPr>
        <w:t xml:space="preserve"> </w:t>
      </w:r>
      <w:r w:rsidRPr="00A542B1">
        <w:rPr>
          <w:color w:val="211E1F"/>
          <w:spacing w:val="1"/>
          <w:sz w:val="24"/>
          <w:szCs w:val="24"/>
        </w:rPr>
        <w:t>п</w:t>
      </w:r>
      <w:r w:rsidRPr="00A542B1">
        <w:rPr>
          <w:color w:val="211E1F"/>
          <w:sz w:val="24"/>
          <w:szCs w:val="24"/>
        </w:rPr>
        <w:t>омога</w:t>
      </w:r>
      <w:r w:rsidRPr="00A542B1">
        <w:rPr>
          <w:color w:val="211E1F"/>
          <w:w w:val="99"/>
          <w:sz w:val="24"/>
          <w:szCs w:val="24"/>
        </w:rPr>
        <w:t>ют</w:t>
      </w:r>
      <w:r w:rsidRPr="00A542B1">
        <w:rPr>
          <w:color w:val="211E1F"/>
          <w:spacing w:val="36"/>
          <w:sz w:val="24"/>
          <w:szCs w:val="24"/>
        </w:rPr>
        <w:t xml:space="preserve"> </w:t>
      </w:r>
      <w:r w:rsidRPr="00A542B1">
        <w:rPr>
          <w:color w:val="211E1F"/>
          <w:spacing w:val="1"/>
          <w:sz w:val="24"/>
          <w:szCs w:val="24"/>
        </w:rPr>
        <w:t>п</w:t>
      </w:r>
      <w:r w:rsidRPr="00A542B1">
        <w:rPr>
          <w:color w:val="211E1F"/>
          <w:sz w:val="24"/>
          <w:szCs w:val="24"/>
        </w:rPr>
        <w:t>оддержа</w:t>
      </w:r>
      <w:r w:rsidRPr="00A542B1">
        <w:rPr>
          <w:color w:val="211E1F"/>
          <w:w w:val="99"/>
          <w:sz w:val="24"/>
          <w:szCs w:val="24"/>
        </w:rPr>
        <w:t>ть</w:t>
      </w:r>
      <w:r w:rsidRPr="00A542B1">
        <w:rPr>
          <w:color w:val="211E1F"/>
          <w:spacing w:val="37"/>
          <w:sz w:val="24"/>
          <w:szCs w:val="24"/>
        </w:rPr>
        <w:t xml:space="preserve"> </w:t>
      </w:r>
      <w:r w:rsidRPr="00A542B1">
        <w:rPr>
          <w:color w:val="211E1F"/>
          <w:sz w:val="24"/>
          <w:szCs w:val="24"/>
        </w:rPr>
        <w:t>мо</w:t>
      </w:r>
      <w:r w:rsidRPr="00A542B1">
        <w:rPr>
          <w:color w:val="211E1F"/>
          <w:w w:val="99"/>
          <w:sz w:val="24"/>
          <w:szCs w:val="24"/>
        </w:rPr>
        <w:t>т</w:t>
      </w:r>
      <w:r w:rsidRPr="00A542B1">
        <w:rPr>
          <w:color w:val="211E1F"/>
          <w:spacing w:val="1"/>
          <w:sz w:val="24"/>
          <w:szCs w:val="24"/>
        </w:rPr>
        <w:t>и</w:t>
      </w:r>
      <w:r w:rsidRPr="00A542B1">
        <w:rPr>
          <w:color w:val="211E1F"/>
          <w:sz w:val="24"/>
          <w:szCs w:val="24"/>
        </w:rPr>
        <w:t>вац</w:t>
      </w:r>
      <w:r w:rsidRPr="00A542B1">
        <w:rPr>
          <w:color w:val="211E1F"/>
          <w:spacing w:val="1"/>
          <w:sz w:val="24"/>
          <w:szCs w:val="24"/>
        </w:rPr>
        <w:t>и</w:t>
      </w:r>
      <w:r w:rsidRPr="00A542B1">
        <w:rPr>
          <w:color w:val="211E1F"/>
          <w:w w:val="99"/>
          <w:sz w:val="24"/>
          <w:szCs w:val="24"/>
        </w:rPr>
        <w:t>ю</w:t>
      </w:r>
      <w:r w:rsidRPr="00A542B1">
        <w:rPr>
          <w:color w:val="211E1F"/>
          <w:spacing w:val="34"/>
          <w:sz w:val="24"/>
          <w:szCs w:val="24"/>
        </w:rPr>
        <w:t xml:space="preserve"> </w:t>
      </w:r>
      <w:r w:rsidRPr="00A542B1">
        <w:rPr>
          <w:color w:val="211E1F"/>
          <w:sz w:val="24"/>
          <w:szCs w:val="24"/>
        </w:rPr>
        <w:t>дете</w:t>
      </w:r>
      <w:r w:rsidRPr="00A542B1">
        <w:rPr>
          <w:color w:val="211E1F"/>
          <w:w w:val="99"/>
          <w:sz w:val="24"/>
          <w:szCs w:val="24"/>
        </w:rPr>
        <w:t>й</w:t>
      </w:r>
      <w:r w:rsidRPr="00A542B1">
        <w:rPr>
          <w:color w:val="211E1F"/>
          <w:spacing w:val="36"/>
          <w:sz w:val="24"/>
          <w:szCs w:val="24"/>
        </w:rPr>
        <w:t xml:space="preserve"> </w:t>
      </w:r>
      <w:r w:rsidRPr="00A542B1">
        <w:rPr>
          <w:color w:val="211E1F"/>
          <w:sz w:val="24"/>
          <w:szCs w:val="24"/>
        </w:rPr>
        <w:t xml:space="preserve">к </w:t>
      </w:r>
      <w:r w:rsidRPr="00A542B1">
        <w:rPr>
          <w:color w:val="211E1F"/>
          <w:w w:val="99"/>
          <w:sz w:val="24"/>
          <w:szCs w:val="24"/>
        </w:rPr>
        <w:t>п</w:t>
      </w:r>
      <w:r w:rsidRPr="00A542B1">
        <w:rPr>
          <w:color w:val="211E1F"/>
          <w:sz w:val="24"/>
          <w:szCs w:val="24"/>
        </w:rPr>
        <w:t>о</w:t>
      </w:r>
      <w:r w:rsidRPr="00A542B1">
        <w:rPr>
          <w:color w:val="211E1F"/>
          <w:spacing w:val="3"/>
          <w:w w:val="99"/>
          <w:sz w:val="24"/>
          <w:szCs w:val="24"/>
        </w:rPr>
        <w:t>л</w:t>
      </w:r>
      <w:r w:rsidRPr="00A542B1">
        <w:rPr>
          <w:color w:val="211E1F"/>
          <w:spacing w:val="-4"/>
          <w:sz w:val="24"/>
          <w:szCs w:val="24"/>
        </w:rPr>
        <w:t>у</w:t>
      </w:r>
      <w:r w:rsidRPr="00A542B1">
        <w:rPr>
          <w:color w:val="211E1F"/>
          <w:spacing w:val="-1"/>
          <w:sz w:val="24"/>
          <w:szCs w:val="24"/>
        </w:rPr>
        <w:t>ч</w:t>
      </w:r>
      <w:r w:rsidRPr="00A542B1">
        <w:rPr>
          <w:color w:val="211E1F"/>
          <w:sz w:val="24"/>
          <w:szCs w:val="24"/>
        </w:rPr>
        <w:t>е</w:t>
      </w:r>
      <w:r w:rsidRPr="00A542B1">
        <w:rPr>
          <w:color w:val="211E1F"/>
          <w:w w:val="99"/>
          <w:sz w:val="24"/>
          <w:szCs w:val="24"/>
        </w:rPr>
        <w:t>н</w:t>
      </w:r>
      <w:r w:rsidRPr="00A542B1">
        <w:rPr>
          <w:color w:val="211E1F"/>
          <w:spacing w:val="1"/>
          <w:sz w:val="24"/>
          <w:szCs w:val="24"/>
        </w:rPr>
        <w:t>и</w:t>
      </w:r>
      <w:r w:rsidRPr="00A542B1">
        <w:rPr>
          <w:color w:val="211E1F"/>
          <w:sz w:val="24"/>
          <w:szCs w:val="24"/>
        </w:rPr>
        <w:t>ю</w:t>
      </w:r>
      <w:r w:rsidRPr="00A542B1">
        <w:rPr>
          <w:color w:val="211E1F"/>
          <w:spacing w:val="144"/>
          <w:sz w:val="24"/>
          <w:szCs w:val="24"/>
        </w:rPr>
        <w:t xml:space="preserve"> </w:t>
      </w:r>
      <w:r w:rsidRPr="00A542B1">
        <w:rPr>
          <w:color w:val="211E1F"/>
          <w:spacing w:val="1"/>
          <w:sz w:val="24"/>
          <w:szCs w:val="24"/>
        </w:rPr>
        <w:t>з</w:t>
      </w:r>
      <w:r w:rsidRPr="00A542B1">
        <w:rPr>
          <w:color w:val="211E1F"/>
          <w:spacing w:val="1"/>
          <w:w w:val="99"/>
          <w:sz w:val="24"/>
          <w:szCs w:val="24"/>
        </w:rPr>
        <w:t>н</w:t>
      </w:r>
      <w:r w:rsidRPr="00A542B1">
        <w:rPr>
          <w:color w:val="211E1F"/>
          <w:sz w:val="24"/>
          <w:szCs w:val="24"/>
        </w:rPr>
        <w:t>а</w:t>
      </w:r>
      <w:r w:rsidRPr="00A542B1">
        <w:rPr>
          <w:color w:val="211E1F"/>
          <w:spacing w:val="-1"/>
          <w:w w:val="99"/>
          <w:sz w:val="24"/>
          <w:szCs w:val="24"/>
        </w:rPr>
        <w:t>н</w:t>
      </w:r>
      <w:r w:rsidRPr="00A542B1">
        <w:rPr>
          <w:color w:val="211E1F"/>
          <w:w w:val="99"/>
          <w:sz w:val="24"/>
          <w:szCs w:val="24"/>
        </w:rPr>
        <w:t>и</w:t>
      </w:r>
      <w:r w:rsidRPr="00A542B1">
        <w:rPr>
          <w:color w:val="211E1F"/>
          <w:spacing w:val="1"/>
          <w:w w:val="99"/>
          <w:sz w:val="24"/>
          <w:szCs w:val="24"/>
        </w:rPr>
        <w:t>й</w:t>
      </w:r>
      <w:r w:rsidRPr="00A542B1">
        <w:rPr>
          <w:color w:val="211E1F"/>
          <w:sz w:val="24"/>
          <w:szCs w:val="24"/>
        </w:rPr>
        <w:t>,</w:t>
      </w:r>
      <w:r w:rsidRPr="00A542B1">
        <w:rPr>
          <w:color w:val="211E1F"/>
          <w:spacing w:val="141"/>
          <w:sz w:val="24"/>
          <w:szCs w:val="24"/>
        </w:rPr>
        <w:t xml:space="preserve"> </w:t>
      </w:r>
      <w:r w:rsidRPr="00A542B1">
        <w:rPr>
          <w:color w:val="211E1F"/>
          <w:spacing w:val="1"/>
          <w:w w:val="99"/>
          <w:sz w:val="24"/>
          <w:szCs w:val="24"/>
        </w:rPr>
        <w:t>н</w:t>
      </w:r>
      <w:r w:rsidRPr="00A542B1">
        <w:rPr>
          <w:color w:val="211E1F"/>
          <w:sz w:val="24"/>
          <w:szCs w:val="24"/>
        </w:rPr>
        <w:t>алаж</w:t>
      </w:r>
      <w:r w:rsidRPr="00A542B1">
        <w:rPr>
          <w:color w:val="211E1F"/>
          <w:w w:val="99"/>
          <w:sz w:val="24"/>
          <w:szCs w:val="24"/>
        </w:rPr>
        <w:t>и</w:t>
      </w:r>
      <w:r w:rsidRPr="00A542B1">
        <w:rPr>
          <w:color w:val="211E1F"/>
          <w:sz w:val="24"/>
          <w:szCs w:val="24"/>
        </w:rPr>
        <w:t>ва</w:t>
      </w:r>
      <w:r w:rsidRPr="00A542B1">
        <w:rPr>
          <w:color w:val="211E1F"/>
          <w:w w:val="99"/>
          <w:sz w:val="24"/>
          <w:szCs w:val="24"/>
        </w:rPr>
        <w:t>н</w:t>
      </w:r>
      <w:r w:rsidRPr="00A542B1">
        <w:rPr>
          <w:color w:val="211E1F"/>
          <w:spacing w:val="1"/>
          <w:sz w:val="24"/>
          <w:szCs w:val="24"/>
        </w:rPr>
        <w:t>и</w:t>
      </w:r>
      <w:r w:rsidRPr="00A542B1">
        <w:rPr>
          <w:color w:val="211E1F"/>
          <w:w w:val="99"/>
          <w:sz w:val="24"/>
          <w:szCs w:val="24"/>
        </w:rPr>
        <w:t>ю</w:t>
      </w:r>
      <w:r w:rsidRPr="00A542B1">
        <w:rPr>
          <w:color w:val="211E1F"/>
          <w:spacing w:val="144"/>
          <w:sz w:val="24"/>
          <w:szCs w:val="24"/>
        </w:rPr>
        <w:t xml:space="preserve"> </w:t>
      </w:r>
      <w:r w:rsidRPr="00A542B1">
        <w:rPr>
          <w:color w:val="211E1F"/>
          <w:spacing w:val="1"/>
          <w:sz w:val="24"/>
          <w:szCs w:val="24"/>
        </w:rPr>
        <w:t>п</w:t>
      </w:r>
      <w:r w:rsidRPr="00A542B1">
        <w:rPr>
          <w:color w:val="211E1F"/>
          <w:spacing w:val="-1"/>
          <w:sz w:val="24"/>
          <w:szCs w:val="24"/>
        </w:rPr>
        <w:t>о</w:t>
      </w:r>
      <w:r w:rsidRPr="00A542B1">
        <w:rPr>
          <w:color w:val="211E1F"/>
          <w:w w:val="99"/>
          <w:sz w:val="24"/>
          <w:szCs w:val="24"/>
        </w:rPr>
        <w:t>з</w:t>
      </w:r>
      <w:r w:rsidRPr="00A542B1">
        <w:rPr>
          <w:color w:val="211E1F"/>
          <w:spacing w:val="-1"/>
          <w:sz w:val="24"/>
          <w:szCs w:val="24"/>
        </w:rPr>
        <w:t>и</w:t>
      </w:r>
      <w:r w:rsidRPr="00A542B1">
        <w:rPr>
          <w:color w:val="211E1F"/>
          <w:w w:val="99"/>
          <w:sz w:val="24"/>
          <w:szCs w:val="24"/>
        </w:rPr>
        <w:t>т</w:t>
      </w:r>
      <w:r w:rsidRPr="00A542B1">
        <w:rPr>
          <w:color w:val="211E1F"/>
          <w:spacing w:val="1"/>
          <w:sz w:val="24"/>
          <w:szCs w:val="24"/>
        </w:rPr>
        <w:t>и</w:t>
      </w:r>
      <w:r w:rsidRPr="00A542B1">
        <w:rPr>
          <w:color w:val="211E1F"/>
          <w:spacing w:val="-2"/>
          <w:sz w:val="24"/>
          <w:szCs w:val="24"/>
        </w:rPr>
        <w:t>в</w:t>
      </w:r>
      <w:r w:rsidRPr="00A542B1">
        <w:rPr>
          <w:color w:val="211E1F"/>
          <w:sz w:val="24"/>
          <w:szCs w:val="24"/>
        </w:rPr>
        <w:t>ных</w:t>
      </w:r>
      <w:r w:rsidRPr="00A542B1">
        <w:rPr>
          <w:color w:val="211E1F"/>
          <w:spacing w:val="146"/>
          <w:sz w:val="24"/>
          <w:szCs w:val="24"/>
        </w:rPr>
        <w:t xml:space="preserve"> </w:t>
      </w:r>
      <w:r w:rsidRPr="00A542B1">
        <w:rPr>
          <w:color w:val="211E1F"/>
          <w:sz w:val="24"/>
          <w:szCs w:val="24"/>
        </w:rPr>
        <w:t>м</w:t>
      </w:r>
      <w:r w:rsidRPr="00A542B1">
        <w:rPr>
          <w:color w:val="211E1F"/>
          <w:spacing w:val="-1"/>
          <w:sz w:val="24"/>
          <w:szCs w:val="24"/>
        </w:rPr>
        <w:t>е</w:t>
      </w:r>
      <w:r w:rsidRPr="00A542B1">
        <w:rPr>
          <w:color w:val="211E1F"/>
          <w:sz w:val="24"/>
          <w:szCs w:val="24"/>
        </w:rPr>
        <w:t>жл</w:t>
      </w:r>
      <w:r w:rsidRPr="00A542B1">
        <w:rPr>
          <w:color w:val="211E1F"/>
          <w:spacing w:val="1"/>
          <w:sz w:val="24"/>
          <w:szCs w:val="24"/>
        </w:rPr>
        <w:t>и</w:t>
      </w:r>
      <w:r w:rsidRPr="00A542B1">
        <w:rPr>
          <w:color w:val="211E1F"/>
          <w:sz w:val="24"/>
          <w:szCs w:val="24"/>
        </w:rPr>
        <w:t>чнос</w:t>
      </w:r>
      <w:r w:rsidRPr="00A542B1">
        <w:rPr>
          <w:color w:val="211E1F"/>
          <w:spacing w:val="-1"/>
          <w:w w:val="99"/>
          <w:sz w:val="24"/>
          <w:szCs w:val="24"/>
        </w:rPr>
        <w:t>т</w:t>
      </w:r>
      <w:r w:rsidRPr="00A542B1">
        <w:rPr>
          <w:color w:val="211E1F"/>
          <w:sz w:val="24"/>
          <w:szCs w:val="24"/>
        </w:rPr>
        <w:t>ных</w:t>
      </w:r>
      <w:r w:rsidRPr="00A542B1">
        <w:rPr>
          <w:color w:val="211E1F"/>
          <w:spacing w:val="143"/>
          <w:sz w:val="24"/>
          <w:szCs w:val="24"/>
        </w:rPr>
        <w:t xml:space="preserve"> </w:t>
      </w:r>
      <w:r w:rsidRPr="00A542B1">
        <w:rPr>
          <w:color w:val="211E1F"/>
          <w:sz w:val="24"/>
          <w:szCs w:val="24"/>
        </w:rPr>
        <w:t>о</w:t>
      </w:r>
      <w:r w:rsidRPr="00A542B1">
        <w:rPr>
          <w:color w:val="211E1F"/>
          <w:w w:val="99"/>
          <w:sz w:val="24"/>
          <w:szCs w:val="24"/>
        </w:rPr>
        <w:t>т</w:t>
      </w:r>
      <w:r w:rsidRPr="00A542B1">
        <w:rPr>
          <w:color w:val="211E1F"/>
          <w:spacing w:val="2"/>
          <w:sz w:val="24"/>
          <w:szCs w:val="24"/>
        </w:rPr>
        <w:t>н</w:t>
      </w:r>
      <w:r w:rsidRPr="00A542B1">
        <w:rPr>
          <w:color w:val="211E1F"/>
          <w:sz w:val="24"/>
          <w:szCs w:val="24"/>
        </w:rPr>
        <w:t>о</w:t>
      </w:r>
      <w:r w:rsidRPr="00A542B1">
        <w:rPr>
          <w:color w:val="211E1F"/>
          <w:w w:val="99"/>
          <w:sz w:val="24"/>
          <w:szCs w:val="24"/>
        </w:rPr>
        <w:t>ш</w:t>
      </w:r>
      <w:r w:rsidRPr="00A542B1">
        <w:rPr>
          <w:color w:val="211E1F"/>
          <w:sz w:val="24"/>
          <w:szCs w:val="24"/>
        </w:rPr>
        <w:t>ений</w:t>
      </w:r>
      <w:r w:rsidRPr="00A542B1">
        <w:rPr>
          <w:color w:val="211E1F"/>
          <w:spacing w:val="144"/>
          <w:sz w:val="24"/>
          <w:szCs w:val="24"/>
        </w:rPr>
        <w:t xml:space="preserve"> </w:t>
      </w:r>
      <w:r w:rsidRPr="00A542B1">
        <w:rPr>
          <w:color w:val="211E1F"/>
          <w:sz w:val="24"/>
          <w:szCs w:val="24"/>
        </w:rPr>
        <w:t>в</w:t>
      </w:r>
      <w:r w:rsidRPr="00A542B1">
        <w:rPr>
          <w:color w:val="211E1F"/>
          <w:spacing w:val="143"/>
          <w:sz w:val="24"/>
          <w:szCs w:val="24"/>
        </w:rPr>
        <w:t xml:space="preserve"> </w:t>
      </w:r>
      <w:r w:rsidRPr="00A542B1">
        <w:rPr>
          <w:color w:val="211E1F"/>
          <w:spacing w:val="1"/>
          <w:sz w:val="24"/>
          <w:szCs w:val="24"/>
        </w:rPr>
        <w:t>к</w:t>
      </w:r>
      <w:r w:rsidRPr="00A542B1">
        <w:rPr>
          <w:color w:val="211E1F"/>
          <w:w w:val="99"/>
          <w:sz w:val="24"/>
          <w:szCs w:val="24"/>
        </w:rPr>
        <w:t>л</w:t>
      </w:r>
      <w:r w:rsidRPr="00A542B1">
        <w:rPr>
          <w:color w:val="211E1F"/>
          <w:sz w:val="24"/>
          <w:szCs w:val="24"/>
        </w:rPr>
        <w:t>ас</w:t>
      </w:r>
      <w:r w:rsidRPr="00A542B1">
        <w:rPr>
          <w:color w:val="211E1F"/>
          <w:spacing w:val="-1"/>
          <w:sz w:val="24"/>
          <w:szCs w:val="24"/>
        </w:rPr>
        <w:t>се</w:t>
      </w:r>
      <w:r w:rsidRPr="00A542B1">
        <w:rPr>
          <w:color w:val="211E1F"/>
          <w:sz w:val="24"/>
          <w:szCs w:val="24"/>
        </w:rPr>
        <w:t xml:space="preserve">, </w:t>
      </w:r>
      <w:r w:rsidRPr="00A542B1">
        <w:rPr>
          <w:color w:val="211E1F"/>
          <w:w w:val="99"/>
          <w:sz w:val="24"/>
          <w:szCs w:val="24"/>
        </w:rPr>
        <w:t>п</w:t>
      </w:r>
      <w:r w:rsidRPr="00A542B1">
        <w:rPr>
          <w:color w:val="211E1F"/>
          <w:sz w:val="24"/>
          <w:szCs w:val="24"/>
        </w:rPr>
        <w:t>омо</w:t>
      </w:r>
      <w:r w:rsidRPr="00A542B1">
        <w:rPr>
          <w:color w:val="211E1F"/>
          <w:w w:val="99"/>
          <w:sz w:val="24"/>
          <w:szCs w:val="24"/>
        </w:rPr>
        <w:t>г</w:t>
      </w:r>
      <w:r w:rsidRPr="00A542B1">
        <w:rPr>
          <w:color w:val="211E1F"/>
          <w:sz w:val="24"/>
          <w:szCs w:val="24"/>
        </w:rPr>
        <w:t>ают</w:t>
      </w:r>
      <w:r w:rsidRPr="00A542B1">
        <w:rPr>
          <w:color w:val="211E1F"/>
          <w:spacing w:val="3"/>
          <w:sz w:val="24"/>
          <w:szCs w:val="24"/>
        </w:rPr>
        <w:t xml:space="preserve"> </w:t>
      </w:r>
      <w:r w:rsidRPr="00A542B1">
        <w:rPr>
          <w:color w:val="211E1F"/>
          <w:spacing w:val="-4"/>
          <w:sz w:val="24"/>
          <w:szCs w:val="24"/>
        </w:rPr>
        <w:t>у</w:t>
      </w:r>
      <w:r w:rsidRPr="00A542B1">
        <w:rPr>
          <w:color w:val="211E1F"/>
          <w:spacing w:val="-1"/>
          <w:sz w:val="24"/>
          <w:szCs w:val="24"/>
        </w:rPr>
        <w:t>с</w:t>
      </w:r>
      <w:r w:rsidRPr="00A542B1">
        <w:rPr>
          <w:color w:val="211E1F"/>
          <w:sz w:val="24"/>
          <w:szCs w:val="24"/>
        </w:rPr>
        <w:t>та</w:t>
      </w:r>
      <w:r w:rsidRPr="00A542B1">
        <w:rPr>
          <w:color w:val="211E1F"/>
          <w:w w:val="99"/>
          <w:sz w:val="24"/>
          <w:szCs w:val="24"/>
        </w:rPr>
        <w:t>н</w:t>
      </w:r>
      <w:r w:rsidRPr="00A542B1">
        <w:rPr>
          <w:color w:val="211E1F"/>
          <w:sz w:val="24"/>
          <w:szCs w:val="24"/>
        </w:rPr>
        <w:t>овле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ю</w:t>
      </w:r>
      <w:r w:rsidRPr="00A542B1">
        <w:rPr>
          <w:color w:val="211E1F"/>
          <w:spacing w:val="1"/>
          <w:sz w:val="24"/>
          <w:szCs w:val="24"/>
        </w:rPr>
        <w:t xml:space="preserve"> </w:t>
      </w:r>
      <w:r w:rsidRPr="00A542B1">
        <w:rPr>
          <w:color w:val="211E1F"/>
          <w:sz w:val="24"/>
          <w:szCs w:val="24"/>
        </w:rPr>
        <w:t>доброжела</w:t>
      </w:r>
      <w:r w:rsidRPr="00A542B1">
        <w:rPr>
          <w:color w:val="211E1F"/>
          <w:w w:val="99"/>
          <w:sz w:val="24"/>
          <w:szCs w:val="24"/>
        </w:rPr>
        <w:t>т</w:t>
      </w:r>
      <w:r w:rsidRPr="00A542B1">
        <w:rPr>
          <w:color w:val="211E1F"/>
          <w:sz w:val="24"/>
          <w:szCs w:val="24"/>
        </w:rPr>
        <w:t>ел</w:t>
      </w:r>
      <w:r w:rsidRPr="00A542B1">
        <w:rPr>
          <w:color w:val="211E1F"/>
          <w:w w:val="99"/>
          <w:sz w:val="24"/>
          <w:szCs w:val="24"/>
        </w:rPr>
        <w:t>ь</w:t>
      </w:r>
      <w:r w:rsidRPr="00A542B1">
        <w:rPr>
          <w:color w:val="211E1F"/>
          <w:spacing w:val="1"/>
          <w:sz w:val="24"/>
          <w:szCs w:val="24"/>
        </w:rPr>
        <w:t>н</w:t>
      </w:r>
      <w:r w:rsidRPr="00A542B1">
        <w:rPr>
          <w:color w:val="211E1F"/>
          <w:sz w:val="24"/>
          <w:szCs w:val="24"/>
        </w:rPr>
        <w:t>ой</w:t>
      </w:r>
      <w:r w:rsidRPr="00A542B1">
        <w:rPr>
          <w:color w:val="211E1F"/>
          <w:spacing w:val="1"/>
          <w:sz w:val="24"/>
          <w:szCs w:val="24"/>
        </w:rPr>
        <w:t xml:space="preserve"> </w:t>
      </w:r>
      <w:r w:rsidRPr="00A542B1">
        <w:rPr>
          <w:color w:val="211E1F"/>
          <w:sz w:val="24"/>
          <w:szCs w:val="24"/>
        </w:rPr>
        <w:t>а</w:t>
      </w:r>
      <w:r w:rsidRPr="00A542B1">
        <w:rPr>
          <w:color w:val="211E1F"/>
          <w:spacing w:val="-1"/>
          <w:w w:val="99"/>
          <w:sz w:val="24"/>
          <w:szCs w:val="24"/>
        </w:rPr>
        <w:t>т</w:t>
      </w:r>
      <w:r w:rsidRPr="00A542B1">
        <w:rPr>
          <w:color w:val="211E1F"/>
          <w:spacing w:val="-1"/>
          <w:sz w:val="24"/>
          <w:szCs w:val="24"/>
        </w:rPr>
        <w:t>м</w:t>
      </w:r>
      <w:r w:rsidRPr="00A542B1">
        <w:rPr>
          <w:color w:val="211E1F"/>
          <w:sz w:val="24"/>
          <w:szCs w:val="24"/>
        </w:rPr>
        <w:t>о</w:t>
      </w:r>
      <w:r w:rsidRPr="00A542B1">
        <w:rPr>
          <w:color w:val="211E1F"/>
          <w:spacing w:val="-1"/>
          <w:sz w:val="24"/>
          <w:szCs w:val="24"/>
        </w:rPr>
        <w:t>с</w:t>
      </w:r>
      <w:r w:rsidRPr="00A542B1">
        <w:rPr>
          <w:color w:val="211E1F"/>
          <w:sz w:val="24"/>
          <w:szCs w:val="24"/>
        </w:rPr>
        <w:t>феры во</w:t>
      </w:r>
      <w:r w:rsidRPr="00A542B1">
        <w:rPr>
          <w:color w:val="211E1F"/>
          <w:spacing w:val="1"/>
          <w:sz w:val="24"/>
          <w:szCs w:val="24"/>
        </w:rPr>
        <w:t xml:space="preserve"> </w:t>
      </w:r>
      <w:r w:rsidRPr="00A542B1">
        <w:rPr>
          <w:color w:val="211E1F"/>
          <w:sz w:val="24"/>
          <w:szCs w:val="24"/>
        </w:rPr>
        <w:t>вре</w:t>
      </w:r>
      <w:r w:rsidRPr="00A542B1">
        <w:rPr>
          <w:color w:val="211E1F"/>
          <w:spacing w:val="-1"/>
          <w:sz w:val="24"/>
          <w:szCs w:val="24"/>
        </w:rPr>
        <w:t>м</w:t>
      </w:r>
      <w:r w:rsidRPr="00A542B1">
        <w:rPr>
          <w:color w:val="211E1F"/>
          <w:sz w:val="24"/>
          <w:szCs w:val="24"/>
        </w:rPr>
        <w:t>я</w:t>
      </w:r>
      <w:r w:rsidRPr="00A542B1">
        <w:rPr>
          <w:color w:val="211E1F"/>
          <w:spacing w:val="4"/>
          <w:sz w:val="24"/>
          <w:szCs w:val="24"/>
        </w:rPr>
        <w:t xml:space="preserve"> </w:t>
      </w:r>
      <w:r w:rsidRPr="00A542B1">
        <w:rPr>
          <w:color w:val="211E1F"/>
          <w:spacing w:val="-3"/>
          <w:sz w:val="24"/>
          <w:szCs w:val="24"/>
        </w:rPr>
        <w:t>у</w:t>
      </w:r>
      <w:r w:rsidRPr="00A542B1">
        <w:rPr>
          <w:color w:val="211E1F"/>
          <w:sz w:val="24"/>
          <w:szCs w:val="24"/>
        </w:rPr>
        <w:t>ро</w:t>
      </w:r>
      <w:r w:rsidRPr="00A542B1">
        <w:rPr>
          <w:color w:val="211E1F"/>
          <w:spacing w:val="1"/>
          <w:sz w:val="24"/>
          <w:szCs w:val="24"/>
        </w:rPr>
        <w:t>к</w:t>
      </w:r>
      <w:r w:rsidRPr="00A542B1">
        <w:rPr>
          <w:color w:val="211E1F"/>
          <w:sz w:val="24"/>
          <w:szCs w:val="24"/>
        </w:rPr>
        <w:t>а;</w:t>
      </w:r>
    </w:p>
    <w:p w14:paraId="461C8C79" w14:textId="77777777" w:rsidR="00007A04" w:rsidRPr="00A542B1" w:rsidRDefault="00007A04" w:rsidP="00B10CA3">
      <w:pPr>
        <w:numPr>
          <w:ilvl w:val="0"/>
          <w:numId w:val="227"/>
        </w:numPr>
        <w:autoSpaceDE/>
        <w:autoSpaceDN/>
        <w:spacing w:before="2"/>
        <w:ind w:left="0" w:right="283"/>
        <w:contextualSpacing/>
        <w:jc w:val="both"/>
        <w:rPr>
          <w:color w:val="211E1F"/>
          <w:sz w:val="24"/>
          <w:szCs w:val="24"/>
        </w:rPr>
      </w:pPr>
      <w:r w:rsidRPr="00A542B1">
        <w:rPr>
          <w:color w:val="211E1F"/>
          <w:spacing w:val="1"/>
          <w:w w:val="99"/>
          <w:sz w:val="24"/>
          <w:szCs w:val="24"/>
        </w:rPr>
        <w:t>ини</w:t>
      </w:r>
      <w:r w:rsidRPr="00A542B1">
        <w:rPr>
          <w:color w:val="211E1F"/>
          <w:w w:val="99"/>
          <w:sz w:val="24"/>
          <w:szCs w:val="24"/>
        </w:rPr>
        <w:t>ц</w:t>
      </w:r>
      <w:r w:rsidRPr="00A542B1">
        <w:rPr>
          <w:color w:val="211E1F"/>
          <w:sz w:val="24"/>
          <w:szCs w:val="24"/>
        </w:rPr>
        <w:t>и</w:t>
      </w:r>
      <w:r w:rsidRPr="00A542B1">
        <w:rPr>
          <w:color w:val="211E1F"/>
          <w:spacing w:val="1"/>
          <w:w w:val="99"/>
          <w:sz w:val="24"/>
          <w:szCs w:val="24"/>
        </w:rPr>
        <w:t>и</w:t>
      </w:r>
      <w:r w:rsidRPr="00A542B1">
        <w:rPr>
          <w:color w:val="211E1F"/>
          <w:sz w:val="24"/>
          <w:szCs w:val="24"/>
        </w:rPr>
        <w:t>рова</w:t>
      </w:r>
      <w:r w:rsidRPr="00A542B1">
        <w:rPr>
          <w:color w:val="211E1F"/>
          <w:spacing w:val="-1"/>
          <w:w w:val="99"/>
          <w:sz w:val="24"/>
          <w:szCs w:val="24"/>
        </w:rPr>
        <w:t>н</w:t>
      </w:r>
      <w:r w:rsidRPr="00A542B1">
        <w:rPr>
          <w:color w:val="211E1F"/>
          <w:w w:val="99"/>
          <w:sz w:val="24"/>
          <w:szCs w:val="24"/>
        </w:rPr>
        <w:t>и</w:t>
      </w:r>
      <w:r w:rsidRPr="00A542B1">
        <w:rPr>
          <w:color w:val="211E1F"/>
          <w:sz w:val="24"/>
          <w:szCs w:val="24"/>
        </w:rPr>
        <w:t>е</w:t>
      </w:r>
      <w:r w:rsidRPr="00A542B1">
        <w:rPr>
          <w:color w:val="211E1F"/>
          <w:spacing w:val="104"/>
          <w:sz w:val="24"/>
          <w:szCs w:val="24"/>
        </w:rPr>
        <w:t xml:space="preserve"> </w:t>
      </w:r>
      <w:r w:rsidRPr="00A542B1">
        <w:rPr>
          <w:color w:val="211E1F"/>
          <w:w w:val="99"/>
          <w:sz w:val="24"/>
          <w:szCs w:val="24"/>
        </w:rPr>
        <w:t>и</w:t>
      </w:r>
      <w:r w:rsidRPr="00A542B1">
        <w:rPr>
          <w:color w:val="211E1F"/>
          <w:spacing w:val="106"/>
          <w:sz w:val="24"/>
          <w:szCs w:val="24"/>
        </w:rPr>
        <w:t xml:space="preserve"> </w:t>
      </w:r>
      <w:r w:rsidRPr="00A542B1">
        <w:rPr>
          <w:color w:val="211E1F"/>
          <w:w w:val="99"/>
          <w:sz w:val="24"/>
          <w:szCs w:val="24"/>
        </w:rPr>
        <w:t>п</w:t>
      </w:r>
      <w:r w:rsidRPr="00A542B1">
        <w:rPr>
          <w:color w:val="211E1F"/>
          <w:sz w:val="24"/>
          <w:szCs w:val="24"/>
        </w:rPr>
        <w:t>оддержка</w:t>
      </w:r>
      <w:r w:rsidRPr="00A542B1">
        <w:rPr>
          <w:color w:val="211E1F"/>
          <w:spacing w:val="104"/>
          <w:sz w:val="24"/>
          <w:szCs w:val="24"/>
        </w:rPr>
        <w:t xml:space="preserve"> </w:t>
      </w:r>
      <w:r w:rsidRPr="00A542B1">
        <w:rPr>
          <w:color w:val="211E1F"/>
          <w:spacing w:val="1"/>
          <w:sz w:val="24"/>
          <w:szCs w:val="24"/>
        </w:rPr>
        <w:t>и</w:t>
      </w:r>
      <w:r w:rsidRPr="00A542B1">
        <w:rPr>
          <w:color w:val="211E1F"/>
          <w:sz w:val="24"/>
          <w:szCs w:val="24"/>
        </w:rPr>
        <w:t>с</w:t>
      </w:r>
      <w:r w:rsidRPr="00A542B1">
        <w:rPr>
          <w:color w:val="211E1F"/>
          <w:spacing w:val="-1"/>
          <w:sz w:val="24"/>
          <w:szCs w:val="24"/>
        </w:rPr>
        <w:t>с</w:t>
      </w:r>
      <w:r w:rsidRPr="00A542B1">
        <w:rPr>
          <w:color w:val="211E1F"/>
          <w:sz w:val="24"/>
          <w:szCs w:val="24"/>
        </w:rPr>
        <w:t>ледо</w:t>
      </w:r>
      <w:r w:rsidRPr="00A542B1">
        <w:rPr>
          <w:color w:val="211E1F"/>
          <w:spacing w:val="1"/>
          <w:sz w:val="24"/>
          <w:szCs w:val="24"/>
        </w:rPr>
        <w:t>в</w:t>
      </w:r>
      <w:r w:rsidRPr="00A542B1">
        <w:rPr>
          <w:color w:val="211E1F"/>
          <w:sz w:val="24"/>
          <w:szCs w:val="24"/>
        </w:rPr>
        <w:t>а</w:t>
      </w:r>
      <w:r w:rsidRPr="00A542B1">
        <w:rPr>
          <w:color w:val="211E1F"/>
          <w:w w:val="99"/>
          <w:sz w:val="24"/>
          <w:szCs w:val="24"/>
        </w:rPr>
        <w:t>т</w:t>
      </w:r>
      <w:r w:rsidRPr="00A542B1">
        <w:rPr>
          <w:color w:val="211E1F"/>
          <w:spacing w:val="2"/>
          <w:sz w:val="24"/>
          <w:szCs w:val="24"/>
        </w:rPr>
        <w:t>е</w:t>
      </w:r>
      <w:r w:rsidRPr="00A542B1">
        <w:rPr>
          <w:color w:val="211E1F"/>
          <w:sz w:val="24"/>
          <w:szCs w:val="24"/>
        </w:rPr>
        <w:t>л</w:t>
      </w:r>
      <w:r w:rsidRPr="00A542B1">
        <w:rPr>
          <w:color w:val="211E1F"/>
          <w:spacing w:val="1"/>
          <w:sz w:val="24"/>
          <w:szCs w:val="24"/>
        </w:rPr>
        <w:t>ь</w:t>
      </w:r>
      <w:r w:rsidRPr="00A542B1">
        <w:rPr>
          <w:color w:val="211E1F"/>
          <w:sz w:val="24"/>
          <w:szCs w:val="24"/>
        </w:rPr>
        <w:t>ской</w:t>
      </w:r>
      <w:r w:rsidRPr="00A542B1">
        <w:rPr>
          <w:color w:val="211E1F"/>
          <w:spacing w:val="106"/>
          <w:sz w:val="24"/>
          <w:szCs w:val="24"/>
        </w:rPr>
        <w:t xml:space="preserve"> </w:t>
      </w:r>
      <w:r w:rsidRPr="00A542B1">
        <w:rPr>
          <w:color w:val="211E1F"/>
          <w:sz w:val="24"/>
          <w:szCs w:val="24"/>
        </w:rPr>
        <w:t>дея</w:t>
      </w:r>
      <w:r w:rsidRPr="00A542B1">
        <w:rPr>
          <w:color w:val="211E1F"/>
          <w:w w:val="99"/>
          <w:sz w:val="24"/>
          <w:szCs w:val="24"/>
        </w:rPr>
        <w:t>т</w:t>
      </w:r>
      <w:r w:rsidRPr="00A542B1">
        <w:rPr>
          <w:color w:val="211E1F"/>
          <w:sz w:val="24"/>
          <w:szCs w:val="24"/>
        </w:rPr>
        <w:t>ель</w:t>
      </w:r>
      <w:r w:rsidRPr="00A542B1">
        <w:rPr>
          <w:color w:val="211E1F"/>
          <w:spacing w:val="1"/>
          <w:sz w:val="24"/>
          <w:szCs w:val="24"/>
        </w:rPr>
        <w:t>н</w:t>
      </w:r>
      <w:r w:rsidRPr="00A542B1">
        <w:rPr>
          <w:color w:val="211E1F"/>
          <w:sz w:val="24"/>
          <w:szCs w:val="24"/>
        </w:rPr>
        <w:t>ос</w:t>
      </w:r>
      <w:r w:rsidRPr="00A542B1">
        <w:rPr>
          <w:color w:val="211E1F"/>
          <w:w w:val="99"/>
          <w:sz w:val="24"/>
          <w:szCs w:val="24"/>
        </w:rPr>
        <w:t>т</w:t>
      </w:r>
      <w:r w:rsidRPr="00A542B1">
        <w:rPr>
          <w:color w:val="211E1F"/>
          <w:sz w:val="24"/>
          <w:szCs w:val="24"/>
        </w:rPr>
        <w:t>и</w:t>
      </w:r>
      <w:r w:rsidRPr="00A542B1">
        <w:rPr>
          <w:color w:val="211E1F"/>
          <w:spacing w:val="105"/>
          <w:sz w:val="24"/>
          <w:szCs w:val="24"/>
        </w:rPr>
        <w:t xml:space="preserve"> </w:t>
      </w:r>
      <w:r w:rsidRPr="00A542B1">
        <w:rPr>
          <w:color w:val="211E1F"/>
          <w:w w:val="99"/>
          <w:sz w:val="24"/>
          <w:szCs w:val="24"/>
        </w:rPr>
        <w:t>ш</w:t>
      </w:r>
      <w:r w:rsidRPr="00A542B1">
        <w:rPr>
          <w:color w:val="211E1F"/>
          <w:spacing w:val="1"/>
          <w:sz w:val="24"/>
          <w:szCs w:val="24"/>
        </w:rPr>
        <w:t>к</w:t>
      </w:r>
      <w:r w:rsidRPr="00A542B1">
        <w:rPr>
          <w:color w:val="211E1F"/>
          <w:sz w:val="24"/>
          <w:szCs w:val="24"/>
        </w:rPr>
        <w:t>ол</w:t>
      </w:r>
      <w:r w:rsidRPr="00A542B1">
        <w:rPr>
          <w:color w:val="211E1F"/>
          <w:spacing w:val="1"/>
          <w:w w:val="99"/>
          <w:sz w:val="24"/>
          <w:szCs w:val="24"/>
        </w:rPr>
        <w:t>ь</w:t>
      </w:r>
      <w:r w:rsidRPr="00A542B1">
        <w:rPr>
          <w:color w:val="211E1F"/>
          <w:sz w:val="24"/>
          <w:szCs w:val="24"/>
        </w:rPr>
        <w:t>ни</w:t>
      </w:r>
      <w:r w:rsidRPr="00A542B1">
        <w:rPr>
          <w:color w:val="211E1F"/>
          <w:spacing w:val="1"/>
          <w:sz w:val="24"/>
          <w:szCs w:val="24"/>
        </w:rPr>
        <w:t>к</w:t>
      </w:r>
      <w:r w:rsidRPr="00A542B1">
        <w:rPr>
          <w:color w:val="211E1F"/>
          <w:sz w:val="24"/>
          <w:szCs w:val="24"/>
        </w:rPr>
        <w:t>ов</w:t>
      </w:r>
      <w:r w:rsidRPr="00A542B1">
        <w:rPr>
          <w:color w:val="211E1F"/>
          <w:spacing w:val="105"/>
          <w:sz w:val="24"/>
          <w:szCs w:val="24"/>
        </w:rPr>
        <w:t xml:space="preserve"> </w:t>
      </w:r>
      <w:r w:rsidRPr="00A542B1">
        <w:rPr>
          <w:color w:val="211E1F"/>
          <w:sz w:val="24"/>
          <w:szCs w:val="24"/>
        </w:rPr>
        <w:t>в</w:t>
      </w:r>
      <w:r w:rsidRPr="00A542B1">
        <w:rPr>
          <w:color w:val="211E1F"/>
          <w:spacing w:val="105"/>
          <w:sz w:val="24"/>
          <w:szCs w:val="24"/>
        </w:rPr>
        <w:t xml:space="preserve"> </w:t>
      </w:r>
      <w:r w:rsidRPr="00A542B1">
        <w:rPr>
          <w:color w:val="211E1F"/>
          <w:sz w:val="24"/>
          <w:szCs w:val="24"/>
        </w:rPr>
        <w:t>ра</w:t>
      </w:r>
      <w:r w:rsidRPr="00A542B1">
        <w:rPr>
          <w:color w:val="211E1F"/>
          <w:spacing w:val="-1"/>
          <w:sz w:val="24"/>
          <w:szCs w:val="24"/>
        </w:rPr>
        <w:t>м</w:t>
      </w:r>
      <w:r w:rsidRPr="00A542B1">
        <w:rPr>
          <w:color w:val="211E1F"/>
          <w:sz w:val="24"/>
          <w:szCs w:val="24"/>
        </w:rPr>
        <w:t>ках ре</w:t>
      </w:r>
      <w:r w:rsidRPr="00A542B1">
        <w:rPr>
          <w:color w:val="211E1F"/>
          <w:spacing w:val="-1"/>
          <w:sz w:val="24"/>
          <w:szCs w:val="24"/>
        </w:rPr>
        <w:t>а</w:t>
      </w:r>
      <w:r w:rsidRPr="00A542B1">
        <w:rPr>
          <w:color w:val="211E1F"/>
          <w:w w:val="99"/>
          <w:sz w:val="24"/>
          <w:szCs w:val="24"/>
        </w:rPr>
        <w:t>ли</w:t>
      </w:r>
      <w:r w:rsidRPr="00A542B1">
        <w:rPr>
          <w:color w:val="211E1F"/>
          <w:spacing w:val="1"/>
          <w:w w:val="99"/>
          <w:sz w:val="24"/>
          <w:szCs w:val="24"/>
        </w:rPr>
        <w:t>з</w:t>
      </w:r>
      <w:r w:rsidRPr="00A542B1">
        <w:rPr>
          <w:color w:val="211E1F"/>
          <w:sz w:val="24"/>
          <w:szCs w:val="24"/>
        </w:rPr>
        <w:t>ац</w:t>
      </w:r>
      <w:r w:rsidRPr="00A542B1">
        <w:rPr>
          <w:color w:val="211E1F"/>
          <w:spacing w:val="1"/>
          <w:w w:val="99"/>
          <w:sz w:val="24"/>
          <w:szCs w:val="24"/>
        </w:rPr>
        <w:t>и</w:t>
      </w:r>
      <w:r w:rsidRPr="00A542B1">
        <w:rPr>
          <w:color w:val="211E1F"/>
          <w:w w:val="99"/>
          <w:sz w:val="24"/>
          <w:szCs w:val="24"/>
        </w:rPr>
        <w:t>и</w:t>
      </w:r>
      <w:r w:rsidRPr="00A542B1">
        <w:rPr>
          <w:color w:val="211E1F"/>
          <w:spacing w:val="113"/>
          <w:sz w:val="24"/>
          <w:szCs w:val="24"/>
        </w:rPr>
        <w:t xml:space="preserve"> </w:t>
      </w:r>
      <w:r w:rsidRPr="00A542B1">
        <w:rPr>
          <w:color w:val="211E1F"/>
          <w:spacing w:val="1"/>
          <w:w w:val="99"/>
          <w:sz w:val="24"/>
          <w:szCs w:val="24"/>
        </w:rPr>
        <w:t>и</w:t>
      </w:r>
      <w:r w:rsidRPr="00A542B1">
        <w:rPr>
          <w:color w:val="211E1F"/>
          <w:sz w:val="24"/>
          <w:szCs w:val="24"/>
        </w:rPr>
        <w:t>м</w:t>
      </w:r>
      <w:r w:rsidRPr="00A542B1">
        <w:rPr>
          <w:color w:val="211E1F"/>
          <w:w w:val="99"/>
          <w:sz w:val="24"/>
          <w:szCs w:val="24"/>
        </w:rPr>
        <w:t>и</w:t>
      </w:r>
      <w:r w:rsidRPr="00A542B1">
        <w:rPr>
          <w:color w:val="211E1F"/>
          <w:spacing w:val="111"/>
          <w:sz w:val="24"/>
          <w:szCs w:val="24"/>
        </w:rPr>
        <w:t xml:space="preserve"> </w:t>
      </w:r>
      <w:r w:rsidRPr="00A542B1">
        <w:rPr>
          <w:color w:val="211E1F"/>
          <w:w w:val="99"/>
          <w:sz w:val="24"/>
          <w:szCs w:val="24"/>
        </w:rPr>
        <w:t>ин</w:t>
      </w:r>
      <w:r w:rsidRPr="00A542B1">
        <w:rPr>
          <w:color w:val="211E1F"/>
          <w:spacing w:val="-1"/>
          <w:sz w:val="24"/>
          <w:szCs w:val="24"/>
        </w:rPr>
        <w:t>д</w:t>
      </w:r>
      <w:r w:rsidRPr="00A542B1">
        <w:rPr>
          <w:color w:val="211E1F"/>
          <w:spacing w:val="-1"/>
          <w:w w:val="99"/>
          <w:sz w:val="24"/>
          <w:szCs w:val="24"/>
        </w:rPr>
        <w:t>и</w:t>
      </w:r>
      <w:r w:rsidRPr="00A542B1">
        <w:rPr>
          <w:color w:val="211E1F"/>
          <w:sz w:val="24"/>
          <w:szCs w:val="24"/>
        </w:rPr>
        <w:t>в</w:t>
      </w:r>
      <w:r w:rsidRPr="00A542B1">
        <w:rPr>
          <w:color w:val="211E1F"/>
          <w:w w:val="99"/>
          <w:sz w:val="24"/>
          <w:szCs w:val="24"/>
        </w:rPr>
        <w:t>и</w:t>
      </w:r>
      <w:r w:rsidRPr="00A542B1">
        <w:rPr>
          <w:color w:val="211E1F"/>
          <w:spacing w:val="1"/>
          <w:sz w:val="24"/>
          <w:szCs w:val="24"/>
        </w:rPr>
        <w:t>д</w:t>
      </w:r>
      <w:r w:rsidRPr="00A542B1">
        <w:rPr>
          <w:color w:val="211E1F"/>
          <w:spacing w:val="-3"/>
          <w:sz w:val="24"/>
          <w:szCs w:val="24"/>
        </w:rPr>
        <w:t>у</w:t>
      </w:r>
      <w:r w:rsidRPr="00A542B1">
        <w:rPr>
          <w:color w:val="211E1F"/>
          <w:spacing w:val="-1"/>
          <w:sz w:val="24"/>
          <w:szCs w:val="24"/>
        </w:rPr>
        <w:t>а</w:t>
      </w:r>
      <w:r w:rsidRPr="00A542B1">
        <w:rPr>
          <w:color w:val="211E1F"/>
          <w:sz w:val="24"/>
          <w:szCs w:val="24"/>
        </w:rPr>
        <w:t>ль</w:t>
      </w:r>
      <w:r w:rsidRPr="00A542B1">
        <w:rPr>
          <w:color w:val="211E1F"/>
          <w:w w:val="99"/>
          <w:sz w:val="24"/>
          <w:szCs w:val="24"/>
        </w:rPr>
        <w:t>н</w:t>
      </w:r>
      <w:r w:rsidRPr="00A542B1">
        <w:rPr>
          <w:color w:val="211E1F"/>
          <w:sz w:val="24"/>
          <w:szCs w:val="24"/>
        </w:rPr>
        <w:t>ых</w:t>
      </w:r>
      <w:r w:rsidRPr="00A542B1">
        <w:rPr>
          <w:color w:val="211E1F"/>
          <w:spacing w:val="112"/>
          <w:sz w:val="24"/>
          <w:szCs w:val="24"/>
        </w:rPr>
        <w:t xml:space="preserve"> </w:t>
      </w:r>
      <w:r w:rsidRPr="00A542B1">
        <w:rPr>
          <w:color w:val="211E1F"/>
          <w:sz w:val="24"/>
          <w:szCs w:val="24"/>
        </w:rPr>
        <w:t>и</w:t>
      </w:r>
      <w:r w:rsidRPr="00A542B1">
        <w:rPr>
          <w:color w:val="211E1F"/>
          <w:spacing w:val="114"/>
          <w:sz w:val="24"/>
          <w:szCs w:val="24"/>
        </w:rPr>
        <w:t xml:space="preserve"> </w:t>
      </w:r>
      <w:r w:rsidRPr="00A542B1">
        <w:rPr>
          <w:color w:val="211E1F"/>
          <w:sz w:val="24"/>
          <w:szCs w:val="24"/>
        </w:rPr>
        <w:t>г</w:t>
      </w:r>
      <w:r w:rsidRPr="00A542B1">
        <w:rPr>
          <w:color w:val="211E1F"/>
          <w:spacing w:val="2"/>
          <w:sz w:val="24"/>
          <w:szCs w:val="24"/>
        </w:rPr>
        <w:t>р</w:t>
      </w:r>
      <w:r w:rsidRPr="00A542B1">
        <w:rPr>
          <w:color w:val="211E1F"/>
          <w:spacing w:val="-7"/>
          <w:sz w:val="24"/>
          <w:szCs w:val="24"/>
        </w:rPr>
        <w:t>у</w:t>
      </w:r>
      <w:r w:rsidRPr="00A542B1">
        <w:rPr>
          <w:color w:val="211E1F"/>
          <w:sz w:val="24"/>
          <w:szCs w:val="24"/>
        </w:rPr>
        <w:t>п</w:t>
      </w:r>
      <w:r w:rsidRPr="00A542B1">
        <w:rPr>
          <w:color w:val="211E1F"/>
          <w:spacing w:val="1"/>
          <w:sz w:val="24"/>
          <w:szCs w:val="24"/>
        </w:rPr>
        <w:t>п</w:t>
      </w:r>
      <w:r w:rsidRPr="00A542B1">
        <w:rPr>
          <w:color w:val="211E1F"/>
          <w:sz w:val="24"/>
          <w:szCs w:val="24"/>
        </w:rPr>
        <w:t>овых</w:t>
      </w:r>
      <w:r w:rsidRPr="00A542B1">
        <w:rPr>
          <w:color w:val="211E1F"/>
          <w:spacing w:val="112"/>
          <w:sz w:val="24"/>
          <w:szCs w:val="24"/>
        </w:rPr>
        <w:t xml:space="preserve"> </w:t>
      </w:r>
      <w:r w:rsidRPr="00A542B1">
        <w:rPr>
          <w:color w:val="211E1F"/>
          <w:spacing w:val="1"/>
          <w:sz w:val="24"/>
          <w:szCs w:val="24"/>
        </w:rPr>
        <w:t>и</w:t>
      </w:r>
      <w:r w:rsidRPr="00A542B1">
        <w:rPr>
          <w:color w:val="211E1F"/>
          <w:sz w:val="24"/>
          <w:szCs w:val="24"/>
        </w:rPr>
        <w:t>сследов</w:t>
      </w:r>
      <w:r w:rsidRPr="00A542B1">
        <w:rPr>
          <w:color w:val="211E1F"/>
          <w:spacing w:val="-1"/>
          <w:sz w:val="24"/>
          <w:szCs w:val="24"/>
        </w:rPr>
        <w:t>а</w:t>
      </w:r>
      <w:r w:rsidRPr="00A542B1">
        <w:rPr>
          <w:color w:val="211E1F"/>
          <w:w w:val="99"/>
          <w:sz w:val="24"/>
          <w:szCs w:val="24"/>
        </w:rPr>
        <w:t>т</w:t>
      </w:r>
      <w:r w:rsidRPr="00A542B1">
        <w:rPr>
          <w:color w:val="211E1F"/>
          <w:sz w:val="24"/>
          <w:szCs w:val="24"/>
        </w:rPr>
        <w:t>ельских</w:t>
      </w:r>
      <w:r w:rsidRPr="00A542B1">
        <w:rPr>
          <w:color w:val="211E1F"/>
          <w:spacing w:val="113"/>
          <w:sz w:val="24"/>
          <w:szCs w:val="24"/>
        </w:rPr>
        <w:t xml:space="preserve"> </w:t>
      </w:r>
      <w:r w:rsidRPr="00A542B1">
        <w:rPr>
          <w:color w:val="211E1F"/>
          <w:spacing w:val="1"/>
          <w:sz w:val="24"/>
          <w:szCs w:val="24"/>
        </w:rPr>
        <w:t>п</w:t>
      </w:r>
      <w:r w:rsidRPr="00A542B1">
        <w:rPr>
          <w:color w:val="211E1F"/>
          <w:sz w:val="24"/>
          <w:szCs w:val="24"/>
        </w:rPr>
        <w:t>роек</w:t>
      </w:r>
      <w:r w:rsidRPr="00A542B1">
        <w:rPr>
          <w:color w:val="211E1F"/>
          <w:w w:val="99"/>
          <w:sz w:val="24"/>
          <w:szCs w:val="24"/>
        </w:rPr>
        <w:t>т</w:t>
      </w:r>
      <w:r w:rsidRPr="00A542B1">
        <w:rPr>
          <w:color w:val="211E1F"/>
          <w:sz w:val="24"/>
          <w:szCs w:val="24"/>
        </w:rPr>
        <w:t>ов,</w:t>
      </w:r>
      <w:r w:rsidRPr="00A542B1">
        <w:rPr>
          <w:color w:val="211E1F"/>
          <w:spacing w:val="110"/>
          <w:sz w:val="24"/>
          <w:szCs w:val="24"/>
        </w:rPr>
        <w:t xml:space="preserve"> </w:t>
      </w:r>
      <w:r w:rsidRPr="00A542B1">
        <w:rPr>
          <w:color w:val="211E1F"/>
          <w:sz w:val="24"/>
          <w:szCs w:val="24"/>
        </w:rPr>
        <w:t>что</w:t>
      </w:r>
      <w:r w:rsidRPr="00A542B1">
        <w:rPr>
          <w:color w:val="211E1F"/>
          <w:spacing w:val="113"/>
          <w:sz w:val="24"/>
          <w:szCs w:val="24"/>
        </w:rPr>
        <w:t xml:space="preserve"> </w:t>
      </w:r>
      <w:r w:rsidRPr="00A542B1">
        <w:rPr>
          <w:color w:val="211E1F"/>
          <w:sz w:val="24"/>
          <w:szCs w:val="24"/>
        </w:rPr>
        <w:t xml:space="preserve">даст </w:t>
      </w:r>
      <w:r w:rsidRPr="00A542B1">
        <w:rPr>
          <w:color w:val="211E1F"/>
          <w:w w:val="99"/>
          <w:sz w:val="24"/>
          <w:szCs w:val="24"/>
        </w:rPr>
        <w:t>ш</w:t>
      </w:r>
      <w:r w:rsidRPr="00A542B1">
        <w:rPr>
          <w:color w:val="211E1F"/>
          <w:sz w:val="24"/>
          <w:szCs w:val="24"/>
        </w:rPr>
        <w:t>ко</w:t>
      </w:r>
      <w:r w:rsidRPr="00A542B1">
        <w:rPr>
          <w:color w:val="211E1F"/>
          <w:w w:val="99"/>
          <w:sz w:val="24"/>
          <w:szCs w:val="24"/>
        </w:rPr>
        <w:t>л</w:t>
      </w:r>
      <w:r w:rsidRPr="00A542B1">
        <w:rPr>
          <w:color w:val="211E1F"/>
          <w:spacing w:val="1"/>
          <w:sz w:val="24"/>
          <w:szCs w:val="24"/>
        </w:rPr>
        <w:t>ь</w:t>
      </w:r>
      <w:r w:rsidRPr="00A542B1">
        <w:rPr>
          <w:color w:val="211E1F"/>
          <w:w w:val="99"/>
          <w:sz w:val="24"/>
          <w:szCs w:val="24"/>
        </w:rPr>
        <w:t>н</w:t>
      </w:r>
      <w:r w:rsidRPr="00A542B1">
        <w:rPr>
          <w:color w:val="211E1F"/>
          <w:sz w:val="24"/>
          <w:szCs w:val="24"/>
        </w:rPr>
        <w:t>и</w:t>
      </w:r>
      <w:r w:rsidRPr="00A542B1">
        <w:rPr>
          <w:color w:val="211E1F"/>
          <w:spacing w:val="1"/>
          <w:sz w:val="24"/>
          <w:szCs w:val="24"/>
        </w:rPr>
        <w:t>к</w:t>
      </w:r>
      <w:r w:rsidRPr="00A542B1">
        <w:rPr>
          <w:color w:val="211E1F"/>
          <w:sz w:val="24"/>
          <w:szCs w:val="24"/>
        </w:rPr>
        <w:t>ам</w:t>
      </w:r>
      <w:r w:rsidRPr="00A542B1">
        <w:rPr>
          <w:color w:val="211E1F"/>
          <w:spacing w:val="107"/>
          <w:sz w:val="24"/>
          <w:szCs w:val="24"/>
        </w:rPr>
        <w:t xml:space="preserve"> </w:t>
      </w:r>
      <w:r w:rsidRPr="00A542B1">
        <w:rPr>
          <w:color w:val="211E1F"/>
          <w:sz w:val="24"/>
          <w:szCs w:val="24"/>
        </w:rPr>
        <w:t>возмож</w:t>
      </w:r>
      <w:r w:rsidRPr="00A542B1">
        <w:rPr>
          <w:color w:val="211E1F"/>
          <w:w w:val="99"/>
          <w:sz w:val="24"/>
          <w:szCs w:val="24"/>
        </w:rPr>
        <w:t>н</w:t>
      </w:r>
      <w:r w:rsidRPr="00A542B1">
        <w:rPr>
          <w:color w:val="211E1F"/>
          <w:sz w:val="24"/>
          <w:szCs w:val="24"/>
        </w:rPr>
        <w:t>о</w:t>
      </w:r>
      <w:r w:rsidRPr="00A542B1">
        <w:rPr>
          <w:color w:val="211E1F"/>
          <w:spacing w:val="-1"/>
          <w:sz w:val="24"/>
          <w:szCs w:val="24"/>
        </w:rPr>
        <w:t>с</w:t>
      </w:r>
      <w:r w:rsidRPr="00A542B1">
        <w:rPr>
          <w:color w:val="211E1F"/>
          <w:sz w:val="24"/>
          <w:szCs w:val="24"/>
        </w:rPr>
        <w:t>ть</w:t>
      </w:r>
      <w:r w:rsidRPr="00A542B1">
        <w:rPr>
          <w:color w:val="211E1F"/>
          <w:spacing w:val="108"/>
          <w:sz w:val="24"/>
          <w:szCs w:val="24"/>
        </w:rPr>
        <w:t xml:space="preserve"> </w:t>
      </w:r>
      <w:r w:rsidRPr="00A542B1">
        <w:rPr>
          <w:color w:val="211E1F"/>
          <w:spacing w:val="1"/>
          <w:w w:val="99"/>
          <w:sz w:val="24"/>
          <w:szCs w:val="24"/>
        </w:rPr>
        <w:t>п</w:t>
      </w:r>
      <w:r w:rsidRPr="00A542B1">
        <w:rPr>
          <w:color w:val="211E1F"/>
          <w:spacing w:val="-1"/>
          <w:sz w:val="24"/>
          <w:szCs w:val="24"/>
        </w:rPr>
        <w:t>р</w:t>
      </w:r>
      <w:r w:rsidRPr="00A542B1">
        <w:rPr>
          <w:color w:val="211E1F"/>
          <w:w w:val="99"/>
          <w:sz w:val="24"/>
          <w:szCs w:val="24"/>
        </w:rPr>
        <w:t>и</w:t>
      </w:r>
      <w:r w:rsidRPr="00A542B1">
        <w:rPr>
          <w:color w:val="211E1F"/>
          <w:sz w:val="24"/>
          <w:szCs w:val="24"/>
        </w:rPr>
        <w:t>обре</w:t>
      </w:r>
      <w:r w:rsidRPr="00A542B1">
        <w:rPr>
          <w:color w:val="211E1F"/>
          <w:spacing w:val="-1"/>
          <w:sz w:val="24"/>
          <w:szCs w:val="24"/>
        </w:rPr>
        <w:t>с</w:t>
      </w:r>
      <w:r w:rsidRPr="00A542B1">
        <w:rPr>
          <w:color w:val="211E1F"/>
          <w:w w:val="99"/>
          <w:sz w:val="24"/>
          <w:szCs w:val="24"/>
        </w:rPr>
        <w:t>т</w:t>
      </w:r>
      <w:r w:rsidRPr="00A542B1">
        <w:rPr>
          <w:color w:val="211E1F"/>
          <w:sz w:val="24"/>
          <w:szCs w:val="24"/>
        </w:rPr>
        <w:t>и</w:t>
      </w:r>
      <w:r w:rsidRPr="00A542B1">
        <w:rPr>
          <w:color w:val="211E1F"/>
          <w:spacing w:val="109"/>
          <w:sz w:val="24"/>
          <w:szCs w:val="24"/>
        </w:rPr>
        <w:t xml:space="preserve"> </w:t>
      </w:r>
      <w:r w:rsidRPr="00A542B1">
        <w:rPr>
          <w:color w:val="211E1F"/>
          <w:spacing w:val="1"/>
          <w:sz w:val="24"/>
          <w:szCs w:val="24"/>
        </w:rPr>
        <w:t>н</w:t>
      </w:r>
      <w:r w:rsidRPr="00A542B1">
        <w:rPr>
          <w:color w:val="211E1F"/>
          <w:sz w:val="24"/>
          <w:szCs w:val="24"/>
        </w:rPr>
        <w:t>а</w:t>
      </w:r>
      <w:r w:rsidRPr="00A542B1">
        <w:rPr>
          <w:color w:val="211E1F"/>
          <w:spacing w:val="-3"/>
          <w:sz w:val="24"/>
          <w:szCs w:val="24"/>
        </w:rPr>
        <w:t>в</w:t>
      </w:r>
      <w:r w:rsidRPr="00A542B1">
        <w:rPr>
          <w:color w:val="211E1F"/>
          <w:sz w:val="24"/>
          <w:szCs w:val="24"/>
        </w:rPr>
        <w:t>ык</w:t>
      </w:r>
      <w:r w:rsidRPr="00A542B1">
        <w:rPr>
          <w:color w:val="211E1F"/>
          <w:spacing w:val="108"/>
          <w:sz w:val="24"/>
          <w:szCs w:val="24"/>
        </w:rPr>
        <w:t xml:space="preserve"> </w:t>
      </w:r>
      <w:r w:rsidRPr="00A542B1">
        <w:rPr>
          <w:color w:val="211E1F"/>
          <w:sz w:val="24"/>
          <w:szCs w:val="24"/>
        </w:rPr>
        <w:t>с</w:t>
      </w:r>
      <w:r w:rsidRPr="00A542B1">
        <w:rPr>
          <w:color w:val="211E1F"/>
          <w:spacing w:val="-1"/>
          <w:sz w:val="24"/>
          <w:szCs w:val="24"/>
        </w:rPr>
        <w:t>а</w:t>
      </w:r>
      <w:r w:rsidRPr="00A542B1">
        <w:rPr>
          <w:color w:val="211E1F"/>
          <w:sz w:val="24"/>
          <w:szCs w:val="24"/>
        </w:rPr>
        <w:t>мо</w:t>
      </w:r>
      <w:r w:rsidRPr="00A542B1">
        <w:rPr>
          <w:color w:val="211E1F"/>
          <w:spacing w:val="-1"/>
          <w:sz w:val="24"/>
          <w:szCs w:val="24"/>
        </w:rPr>
        <w:t>с</w:t>
      </w:r>
      <w:r w:rsidRPr="00A542B1">
        <w:rPr>
          <w:color w:val="211E1F"/>
          <w:w w:val="99"/>
          <w:sz w:val="24"/>
          <w:szCs w:val="24"/>
        </w:rPr>
        <w:t>т</w:t>
      </w:r>
      <w:r w:rsidRPr="00A542B1">
        <w:rPr>
          <w:color w:val="211E1F"/>
          <w:sz w:val="24"/>
          <w:szCs w:val="24"/>
        </w:rPr>
        <w:t>оя</w:t>
      </w:r>
      <w:r w:rsidRPr="00A542B1">
        <w:rPr>
          <w:color w:val="211E1F"/>
          <w:spacing w:val="1"/>
          <w:w w:val="99"/>
          <w:sz w:val="24"/>
          <w:szCs w:val="24"/>
        </w:rPr>
        <w:t>т</w:t>
      </w:r>
      <w:r w:rsidRPr="00A542B1">
        <w:rPr>
          <w:color w:val="211E1F"/>
          <w:sz w:val="24"/>
          <w:szCs w:val="24"/>
        </w:rPr>
        <w:t>ел</w:t>
      </w:r>
      <w:r w:rsidRPr="00A542B1">
        <w:rPr>
          <w:color w:val="211E1F"/>
          <w:w w:val="99"/>
          <w:sz w:val="24"/>
          <w:szCs w:val="24"/>
        </w:rPr>
        <w:t>ь</w:t>
      </w:r>
      <w:r w:rsidRPr="00A542B1">
        <w:rPr>
          <w:color w:val="211E1F"/>
          <w:spacing w:val="1"/>
          <w:sz w:val="24"/>
          <w:szCs w:val="24"/>
        </w:rPr>
        <w:t>н</w:t>
      </w:r>
      <w:r w:rsidRPr="00A542B1">
        <w:rPr>
          <w:color w:val="211E1F"/>
          <w:sz w:val="24"/>
          <w:szCs w:val="24"/>
        </w:rPr>
        <w:t>ого</w:t>
      </w:r>
      <w:r w:rsidRPr="00A542B1">
        <w:rPr>
          <w:color w:val="211E1F"/>
          <w:spacing w:val="105"/>
          <w:sz w:val="24"/>
          <w:szCs w:val="24"/>
        </w:rPr>
        <w:t xml:space="preserve"> </w:t>
      </w:r>
      <w:r w:rsidRPr="00A542B1">
        <w:rPr>
          <w:color w:val="211E1F"/>
          <w:sz w:val="24"/>
          <w:szCs w:val="24"/>
        </w:rPr>
        <w:t>ре</w:t>
      </w:r>
      <w:r w:rsidRPr="00A542B1">
        <w:rPr>
          <w:color w:val="211E1F"/>
          <w:w w:val="99"/>
          <w:sz w:val="24"/>
          <w:szCs w:val="24"/>
        </w:rPr>
        <w:t>ш</w:t>
      </w:r>
      <w:r w:rsidRPr="00A542B1">
        <w:rPr>
          <w:color w:val="211E1F"/>
          <w:sz w:val="24"/>
          <w:szCs w:val="24"/>
        </w:rPr>
        <w:t>ен</w:t>
      </w:r>
      <w:r w:rsidRPr="00A542B1">
        <w:rPr>
          <w:color w:val="211E1F"/>
          <w:spacing w:val="1"/>
          <w:sz w:val="24"/>
          <w:szCs w:val="24"/>
        </w:rPr>
        <w:t>и</w:t>
      </w:r>
      <w:r w:rsidRPr="00A542B1">
        <w:rPr>
          <w:color w:val="211E1F"/>
          <w:sz w:val="24"/>
          <w:szCs w:val="24"/>
        </w:rPr>
        <w:t>я</w:t>
      </w:r>
      <w:r w:rsidRPr="00A542B1">
        <w:rPr>
          <w:color w:val="211E1F"/>
          <w:spacing w:val="108"/>
          <w:sz w:val="24"/>
          <w:szCs w:val="24"/>
        </w:rPr>
        <w:t xml:space="preserve"> </w:t>
      </w:r>
      <w:r w:rsidRPr="00A542B1">
        <w:rPr>
          <w:color w:val="211E1F"/>
          <w:w w:val="99"/>
          <w:sz w:val="24"/>
          <w:szCs w:val="24"/>
        </w:rPr>
        <w:t>т</w:t>
      </w:r>
      <w:r w:rsidRPr="00A542B1">
        <w:rPr>
          <w:color w:val="211E1F"/>
          <w:sz w:val="24"/>
          <w:szCs w:val="24"/>
        </w:rPr>
        <w:t>еорет</w:t>
      </w:r>
      <w:r w:rsidRPr="00A542B1">
        <w:rPr>
          <w:color w:val="211E1F"/>
          <w:spacing w:val="1"/>
          <w:w w:val="99"/>
          <w:sz w:val="24"/>
          <w:szCs w:val="24"/>
        </w:rPr>
        <w:t>и</w:t>
      </w:r>
      <w:r w:rsidRPr="00A542B1">
        <w:rPr>
          <w:color w:val="211E1F"/>
          <w:sz w:val="24"/>
          <w:szCs w:val="24"/>
        </w:rPr>
        <w:t>ч</w:t>
      </w:r>
      <w:r w:rsidRPr="00A542B1">
        <w:rPr>
          <w:color w:val="211E1F"/>
          <w:spacing w:val="-1"/>
          <w:sz w:val="24"/>
          <w:szCs w:val="24"/>
        </w:rPr>
        <w:t>е</w:t>
      </w:r>
      <w:r w:rsidRPr="00A542B1">
        <w:rPr>
          <w:color w:val="211E1F"/>
          <w:sz w:val="24"/>
          <w:szCs w:val="24"/>
        </w:rPr>
        <w:t>ско</w:t>
      </w:r>
      <w:r w:rsidRPr="00A542B1">
        <w:rPr>
          <w:color w:val="211E1F"/>
          <w:w w:val="99"/>
          <w:sz w:val="24"/>
          <w:szCs w:val="24"/>
        </w:rPr>
        <w:t>й</w:t>
      </w:r>
      <w:r w:rsidRPr="00A542B1">
        <w:rPr>
          <w:color w:val="211E1F"/>
          <w:sz w:val="24"/>
          <w:szCs w:val="24"/>
        </w:rPr>
        <w:t xml:space="preserve"> </w:t>
      </w:r>
      <w:r w:rsidRPr="00A542B1">
        <w:rPr>
          <w:color w:val="211E1F"/>
          <w:w w:val="99"/>
          <w:sz w:val="24"/>
          <w:szCs w:val="24"/>
        </w:rPr>
        <w:t>п</w:t>
      </w:r>
      <w:r w:rsidRPr="00A542B1">
        <w:rPr>
          <w:color w:val="211E1F"/>
          <w:sz w:val="24"/>
          <w:szCs w:val="24"/>
        </w:rPr>
        <w:t>роб</w:t>
      </w:r>
      <w:r w:rsidRPr="00A542B1">
        <w:rPr>
          <w:color w:val="211E1F"/>
          <w:w w:val="99"/>
          <w:sz w:val="24"/>
          <w:szCs w:val="24"/>
        </w:rPr>
        <w:t>л</w:t>
      </w:r>
      <w:r w:rsidRPr="00A542B1">
        <w:rPr>
          <w:color w:val="211E1F"/>
          <w:sz w:val="24"/>
          <w:szCs w:val="24"/>
        </w:rPr>
        <w:t>емы,</w:t>
      </w:r>
      <w:r w:rsidRPr="00A542B1">
        <w:rPr>
          <w:color w:val="211E1F"/>
          <w:spacing w:val="63"/>
          <w:sz w:val="24"/>
          <w:szCs w:val="24"/>
        </w:rPr>
        <w:t xml:space="preserve"> </w:t>
      </w:r>
      <w:r w:rsidRPr="00A542B1">
        <w:rPr>
          <w:color w:val="211E1F"/>
          <w:spacing w:val="1"/>
          <w:w w:val="99"/>
          <w:sz w:val="24"/>
          <w:szCs w:val="24"/>
        </w:rPr>
        <w:t>н</w:t>
      </w:r>
      <w:r w:rsidRPr="00A542B1">
        <w:rPr>
          <w:color w:val="211E1F"/>
          <w:sz w:val="24"/>
          <w:szCs w:val="24"/>
        </w:rPr>
        <w:t>авык</w:t>
      </w:r>
      <w:r w:rsidRPr="00A542B1">
        <w:rPr>
          <w:color w:val="211E1F"/>
          <w:spacing w:val="64"/>
          <w:sz w:val="24"/>
          <w:szCs w:val="24"/>
        </w:rPr>
        <w:t xml:space="preserve"> </w:t>
      </w:r>
      <w:r w:rsidRPr="00A542B1">
        <w:rPr>
          <w:color w:val="211E1F"/>
          <w:w w:val="99"/>
          <w:sz w:val="24"/>
          <w:szCs w:val="24"/>
        </w:rPr>
        <w:t>г</w:t>
      </w:r>
      <w:r w:rsidRPr="00A542B1">
        <w:rPr>
          <w:color w:val="211E1F"/>
          <w:sz w:val="24"/>
          <w:szCs w:val="24"/>
        </w:rPr>
        <w:t>е</w:t>
      </w:r>
      <w:r w:rsidRPr="00A542B1">
        <w:rPr>
          <w:color w:val="211E1F"/>
          <w:spacing w:val="1"/>
          <w:w w:val="99"/>
          <w:sz w:val="24"/>
          <w:szCs w:val="24"/>
        </w:rPr>
        <w:t>н</w:t>
      </w:r>
      <w:r w:rsidRPr="00A542B1">
        <w:rPr>
          <w:color w:val="211E1F"/>
          <w:sz w:val="24"/>
          <w:szCs w:val="24"/>
        </w:rPr>
        <w:t>ер</w:t>
      </w:r>
      <w:r w:rsidRPr="00A542B1">
        <w:rPr>
          <w:color w:val="211E1F"/>
          <w:w w:val="99"/>
          <w:sz w:val="24"/>
          <w:szCs w:val="24"/>
        </w:rPr>
        <w:t>и</w:t>
      </w:r>
      <w:r w:rsidRPr="00A542B1">
        <w:rPr>
          <w:color w:val="211E1F"/>
          <w:sz w:val="24"/>
          <w:szCs w:val="24"/>
        </w:rPr>
        <w:t>ров</w:t>
      </w:r>
      <w:r w:rsidRPr="00A542B1">
        <w:rPr>
          <w:color w:val="211E1F"/>
          <w:spacing w:val="-1"/>
          <w:sz w:val="24"/>
          <w:szCs w:val="24"/>
        </w:rPr>
        <w:t>а</w:t>
      </w:r>
      <w:r w:rsidRPr="00A542B1">
        <w:rPr>
          <w:color w:val="211E1F"/>
          <w:spacing w:val="1"/>
          <w:w w:val="99"/>
          <w:sz w:val="24"/>
          <w:szCs w:val="24"/>
        </w:rPr>
        <w:t>ни</w:t>
      </w:r>
      <w:r w:rsidRPr="00A542B1">
        <w:rPr>
          <w:color w:val="211E1F"/>
          <w:sz w:val="24"/>
          <w:szCs w:val="24"/>
        </w:rPr>
        <w:t>я</w:t>
      </w:r>
      <w:r w:rsidRPr="00A542B1">
        <w:rPr>
          <w:color w:val="211E1F"/>
          <w:spacing w:val="62"/>
          <w:sz w:val="24"/>
          <w:szCs w:val="24"/>
        </w:rPr>
        <w:t xml:space="preserve"> </w:t>
      </w:r>
      <w:r w:rsidRPr="00A542B1">
        <w:rPr>
          <w:color w:val="211E1F"/>
          <w:sz w:val="24"/>
          <w:szCs w:val="24"/>
        </w:rPr>
        <w:t>и</w:t>
      </w:r>
      <w:r w:rsidRPr="00A542B1">
        <w:rPr>
          <w:color w:val="211E1F"/>
          <w:spacing w:val="65"/>
          <w:sz w:val="24"/>
          <w:szCs w:val="24"/>
        </w:rPr>
        <w:t xml:space="preserve"> </w:t>
      </w:r>
      <w:r w:rsidRPr="00A542B1">
        <w:rPr>
          <w:color w:val="211E1F"/>
          <w:sz w:val="24"/>
          <w:szCs w:val="24"/>
        </w:rPr>
        <w:t>оформл</w:t>
      </w:r>
      <w:r w:rsidRPr="00A542B1">
        <w:rPr>
          <w:color w:val="211E1F"/>
          <w:spacing w:val="-1"/>
          <w:sz w:val="24"/>
          <w:szCs w:val="24"/>
        </w:rPr>
        <w:t>е</w:t>
      </w:r>
      <w:r w:rsidRPr="00A542B1">
        <w:rPr>
          <w:color w:val="211E1F"/>
          <w:sz w:val="24"/>
          <w:szCs w:val="24"/>
        </w:rPr>
        <w:t>ния</w:t>
      </w:r>
      <w:r w:rsidRPr="00A542B1">
        <w:rPr>
          <w:color w:val="211E1F"/>
          <w:spacing w:val="65"/>
          <w:sz w:val="24"/>
          <w:szCs w:val="24"/>
        </w:rPr>
        <w:t xml:space="preserve"> </w:t>
      </w:r>
      <w:r w:rsidRPr="00A542B1">
        <w:rPr>
          <w:color w:val="211E1F"/>
          <w:sz w:val="24"/>
          <w:szCs w:val="24"/>
        </w:rPr>
        <w:t>соб</w:t>
      </w:r>
      <w:r w:rsidRPr="00A542B1">
        <w:rPr>
          <w:color w:val="211E1F"/>
          <w:spacing w:val="-1"/>
          <w:sz w:val="24"/>
          <w:szCs w:val="24"/>
        </w:rPr>
        <w:t>с</w:t>
      </w:r>
      <w:r w:rsidRPr="00A542B1">
        <w:rPr>
          <w:color w:val="211E1F"/>
          <w:w w:val="99"/>
          <w:sz w:val="24"/>
          <w:szCs w:val="24"/>
        </w:rPr>
        <w:t>т</w:t>
      </w:r>
      <w:r w:rsidRPr="00A542B1">
        <w:rPr>
          <w:color w:val="211E1F"/>
          <w:sz w:val="24"/>
          <w:szCs w:val="24"/>
        </w:rPr>
        <w:t>вен</w:t>
      </w:r>
      <w:r w:rsidRPr="00A542B1">
        <w:rPr>
          <w:color w:val="211E1F"/>
          <w:spacing w:val="1"/>
          <w:sz w:val="24"/>
          <w:szCs w:val="24"/>
        </w:rPr>
        <w:t>н</w:t>
      </w:r>
      <w:r w:rsidRPr="00A542B1">
        <w:rPr>
          <w:color w:val="211E1F"/>
          <w:spacing w:val="-2"/>
          <w:sz w:val="24"/>
          <w:szCs w:val="24"/>
        </w:rPr>
        <w:t>ы</w:t>
      </w:r>
      <w:r w:rsidRPr="00A542B1">
        <w:rPr>
          <w:color w:val="211E1F"/>
          <w:sz w:val="24"/>
          <w:szCs w:val="24"/>
        </w:rPr>
        <w:t>х</w:t>
      </w:r>
      <w:r w:rsidRPr="00A542B1">
        <w:rPr>
          <w:color w:val="211E1F"/>
          <w:spacing w:val="64"/>
          <w:sz w:val="24"/>
          <w:szCs w:val="24"/>
        </w:rPr>
        <w:t xml:space="preserve"> </w:t>
      </w:r>
      <w:r w:rsidRPr="00A542B1">
        <w:rPr>
          <w:color w:val="211E1F"/>
          <w:spacing w:val="1"/>
          <w:sz w:val="24"/>
          <w:szCs w:val="24"/>
        </w:rPr>
        <w:t>и</w:t>
      </w:r>
      <w:r w:rsidRPr="00A542B1">
        <w:rPr>
          <w:color w:val="211E1F"/>
          <w:sz w:val="24"/>
          <w:szCs w:val="24"/>
        </w:rPr>
        <w:t>де</w:t>
      </w:r>
      <w:r w:rsidRPr="00A542B1">
        <w:rPr>
          <w:color w:val="211E1F"/>
          <w:spacing w:val="-1"/>
          <w:sz w:val="24"/>
          <w:szCs w:val="24"/>
        </w:rPr>
        <w:t>й</w:t>
      </w:r>
      <w:r w:rsidRPr="00A542B1">
        <w:rPr>
          <w:color w:val="211E1F"/>
          <w:sz w:val="24"/>
          <w:szCs w:val="24"/>
        </w:rPr>
        <w:t>,</w:t>
      </w:r>
      <w:r w:rsidRPr="00A542B1">
        <w:rPr>
          <w:color w:val="211E1F"/>
          <w:spacing w:val="64"/>
          <w:sz w:val="24"/>
          <w:szCs w:val="24"/>
        </w:rPr>
        <w:t xml:space="preserve"> </w:t>
      </w:r>
      <w:r w:rsidRPr="00A542B1">
        <w:rPr>
          <w:color w:val="211E1F"/>
          <w:spacing w:val="1"/>
          <w:sz w:val="24"/>
          <w:szCs w:val="24"/>
        </w:rPr>
        <w:t>н</w:t>
      </w:r>
      <w:r w:rsidRPr="00A542B1">
        <w:rPr>
          <w:color w:val="211E1F"/>
          <w:sz w:val="24"/>
          <w:szCs w:val="24"/>
        </w:rPr>
        <w:t>ав</w:t>
      </w:r>
      <w:r w:rsidRPr="00A542B1">
        <w:rPr>
          <w:color w:val="211E1F"/>
          <w:spacing w:val="-1"/>
          <w:sz w:val="24"/>
          <w:szCs w:val="24"/>
        </w:rPr>
        <w:t>ы</w:t>
      </w:r>
      <w:r w:rsidRPr="00A542B1">
        <w:rPr>
          <w:color w:val="211E1F"/>
          <w:sz w:val="24"/>
          <w:szCs w:val="24"/>
        </w:rPr>
        <w:t>к</w:t>
      </w:r>
      <w:r w:rsidRPr="00A542B1">
        <w:rPr>
          <w:color w:val="211E1F"/>
          <w:spacing w:val="67"/>
          <w:sz w:val="24"/>
          <w:szCs w:val="24"/>
        </w:rPr>
        <w:t xml:space="preserve"> </w:t>
      </w:r>
      <w:r w:rsidRPr="00A542B1">
        <w:rPr>
          <w:color w:val="211E1F"/>
          <w:spacing w:val="-6"/>
          <w:sz w:val="24"/>
          <w:szCs w:val="24"/>
        </w:rPr>
        <w:t>у</w:t>
      </w:r>
      <w:r w:rsidRPr="00A542B1">
        <w:rPr>
          <w:color w:val="211E1F"/>
          <w:spacing w:val="1"/>
          <w:sz w:val="24"/>
          <w:szCs w:val="24"/>
        </w:rPr>
        <w:t>в</w:t>
      </w:r>
      <w:r w:rsidRPr="00A542B1">
        <w:rPr>
          <w:color w:val="211E1F"/>
          <w:sz w:val="24"/>
          <w:szCs w:val="24"/>
        </w:rPr>
        <w:t>аж</w:t>
      </w:r>
      <w:r w:rsidRPr="00A542B1">
        <w:rPr>
          <w:color w:val="211E1F"/>
          <w:w w:val="99"/>
          <w:sz w:val="24"/>
          <w:szCs w:val="24"/>
        </w:rPr>
        <w:t>и</w:t>
      </w:r>
      <w:r w:rsidRPr="00A542B1">
        <w:rPr>
          <w:color w:val="211E1F"/>
          <w:sz w:val="24"/>
          <w:szCs w:val="24"/>
        </w:rPr>
        <w:t>те</w:t>
      </w:r>
      <w:r w:rsidRPr="00A542B1">
        <w:rPr>
          <w:color w:val="211E1F"/>
          <w:w w:val="99"/>
          <w:sz w:val="24"/>
          <w:szCs w:val="24"/>
        </w:rPr>
        <w:t>л</w:t>
      </w:r>
      <w:r w:rsidRPr="00A542B1">
        <w:rPr>
          <w:color w:val="211E1F"/>
          <w:spacing w:val="1"/>
          <w:w w:val="99"/>
          <w:sz w:val="24"/>
          <w:szCs w:val="24"/>
        </w:rPr>
        <w:t>ьн</w:t>
      </w:r>
      <w:r w:rsidRPr="00A542B1">
        <w:rPr>
          <w:color w:val="211E1F"/>
          <w:sz w:val="24"/>
          <w:szCs w:val="24"/>
        </w:rPr>
        <w:t>о</w:t>
      </w:r>
      <w:r w:rsidRPr="00A542B1">
        <w:rPr>
          <w:color w:val="211E1F"/>
          <w:spacing w:val="-1"/>
          <w:w w:val="99"/>
          <w:sz w:val="24"/>
          <w:szCs w:val="24"/>
        </w:rPr>
        <w:t>г</w:t>
      </w:r>
      <w:r w:rsidRPr="00A542B1">
        <w:rPr>
          <w:color w:val="211E1F"/>
          <w:sz w:val="24"/>
          <w:szCs w:val="24"/>
        </w:rPr>
        <w:t>о от</w:t>
      </w:r>
      <w:r w:rsidRPr="00A542B1">
        <w:rPr>
          <w:color w:val="211E1F"/>
          <w:spacing w:val="1"/>
          <w:w w:val="99"/>
          <w:sz w:val="24"/>
          <w:szCs w:val="24"/>
        </w:rPr>
        <w:t>н</w:t>
      </w:r>
      <w:r w:rsidRPr="00A542B1">
        <w:rPr>
          <w:color w:val="211E1F"/>
          <w:sz w:val="24"/>
          <w:szCs w:val="24"/>
        </w:rPr>
        <w:t>о</w:t>
      </w:r>
      <w:r w:rsidRPr="00A542B1">
        <w:rPr>
          <w:color w:val="211E1F"/>
          <w:w w:val="99"/>
          <w:sz w:val="24"/>
          <w:szCs w:val="24"/>
        </w:rPr>
        <w:t>ш</w:t>
      </w:r>
      <w:r w:rsidRPr="00A542B1">
        <w:rPr>
          <w:color w:val="211E1F"/>
          <w:sz w:val="24"/>
          <w:szCs w:val="24"/>
        </w:rPr>
        <w:t>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122"/>
          <w:sz w:val="24"/>
          <w:szCs w:val="24"/>
        </w:rPr>
        <w:t xml:space="preserve"> </w:t>
      </w:r>
      <w:r w:rsidRPr="00A542B1">
        <w:rPr>
          <w:color w:val="211E1F"/>
          <w:sz w:val="24"/>
          <w:szCs w:val="24"/>
        </w:rPr>
        <w:t>к</w:t>
      </w:r>
      <w:r w:rsidRPr="00A542B1">
        <w:rPr>
          <w:color w:val="211E1F"/>
          <w:spacing w:val="125"/>
          <w:sz w:val="24"/>
          <w:szCs w:val="24"/>
        </w:rPr>
        <w:t xml:space="preserve"> </w:t>
      </w:r>
      <w:r w:rsidRPr="00A542B1">
        <w:rPr>
          <w:color w:val="211E1F"/>
          <w:spacing w:val="2"/>
          <w:sz w:val="24"/>
          <w:szCs w:val="24"/>
        </w:rPr>
        <w:t>ч</w:t>
      </w:r>
      <w:r w:rsidRPr="00A542B1">
        <w:rPr>
          <w:color w:val="211E1F"/>
          <w:spacing w:val="-6"/>
          <w:sz w:val="24"/>
          <w:szCs w:val="24"/>
        </w:rPr>
        <w:t>у</w:t>
      </w:r>
      <w:r w:rsidRPr="00A542B1">
        <w:rPr>
          <w:color w:val="211E1F"/>
          <w:sz w:val="24"/>
          <w:szCs w:val="24"/>
        </w:rPr>
        <w:t>ж</w:t>
      </w:r>
      <w:r w:rsidRPr="00A542B1">
        <w:rPr>
          <w:color w:val="211E1F"/>
          <w:w w:val="99"/>
          <w:sz w:val="24"/>
          <w:szCs w:val="24"/>
        </w:rPr>
        <w:t>и</w:t>
      </w:r>
      <w:r w:rsidRPr="00A542B1">
        <w:rPr>
          <w:color w:val="211E1F"/>
          <w:sz w:val="24"/>
          <w:szCs w:val="24"/>
        </w:rPr>
        <w:t>м</w:t>
      </w:r>
      <w:r w:rsidRPr="00A542B1">
        <w:rPr>
          <w:color w:val="211E1F"/>
          <w:spacing w:val="126"/>
          <w:sz w:val="24"/>
          <w:szCs w:val="24"/>
        </w:rPr>
        <w:t xml:space="preserve"> </w:t>
      </w:r>
      <w:r w:rsidRPr="00A542B1">
        <w:rPr>
          <w:color w:val="211E1F"/>
          <w:spacing w:val="1"/>
          <w:w w:val="99"/>
          <w:sz w:val="24"/>
          <w:szCs w:val="24"/>
        </w:rPr>
        <w:t>и</w:t>
      </w:r>
      <w:r w:rsidRPr="00A542B1">
        <w:rPr>
          <w:color w:val="211E1F"/>
          <w:sz w:val="24"/>
          <w:szCs w:val="24"/>
        </w:rPr>
        <w:t>деям,</w:t>
      </w:r>
      <w:r w:rsidRPr="00A542B1">
        <w:rPr>
          <w:color w:val="211E1F"/>
          <w:spacing w:val="124"/>
          <w:sz w:val="24"/>
          <w:szCs w:val="24"/>
        </w:rPr>
        <w:t xml:space="preserve"> </w:t>
      </w:r>
      <w:r w:rsidRPr="00A542B1">
        <w:rPr>
          <w:color w:val="211E1F"/>
          <w:sz w:val="24"/>
          <w:szCs w:val="24"/>
        </w:rPr>
        <w:t>оф</w:t>
      </w:r>
      <w:r w:rsidRPr="00A542B1">
        <w:rPr>
          <w:color w:val="211E1F"/>
          <w:spacing w:val="5"/>
          <w:sz w:val="24"/>
          <w:szCs w:val="24"/>
        </w:rPr>
        <w:t>о</w:t>
      </w:r>
      <w:r w:rsidRPr="00A542B1">
        <w:rPr>
          <w:color w:val="211E1F"/>
          <w:sz w:val="24"/>
          <w:szCs w:val="24"/>
        </w:rPr>
        <w:t>рмл</w:t>
      </w:r>
      <w:r w:rsidRPr="00A542B1">
        <w:rPr>
          <w:color w:val="211E1F"/>
          <w:spacing w:val="-1"/>
          <w:sz w:val="24"/>
          <w:szCs w:val="24"/>
        </w:rPr>
        <w:t>е</w:t>
      </w:r>
      <w:r w:rsidRPr="00A542B1">
        <w:rPr>
          <w:color w:val="211E1F"/>
          <w:spacing w:val="1"/>
          <w:sz w:val="24"/>
          <w:szCs w:val="24"/>
        </w:rPr>
        <w:t>нн</w:t>
      </w:r>
      <w:r w:rsidRPr="00A542B1">
        <w:rPr>
          <w:color w:val="211E1F"/>
          <w:spacing w:val="-2"/>
          <w:sz w:val="24"/>
          <w:szCs w:val="24"/>
        </w:rPr>
        <w:t>ы</w:t>
      </w:r>
      <w:r w:rsidRPr="00A542B1">
        <w:rPr>
          <w:color w:val="211E1F"/>
          <w:sz w:val="24"/>
          <w:szCs w:val="24"/>
        </w:rPr>
        <w:t>м</w:t>
      </w:r>
      <w:r w:rsidRPr="00A542B1">
        <w:rPr>
          <w:color w:val="211E1F"/>
          <w:spacing w:val="123"/>
          <w:sz w:val="24"/>
          <w:szCs w:val="24"/>
        </w:rPr>
        <w:t xml:space="preserve"> </w:t>
      </w:r>
      <w:r w:rsidRPr="00A542B1">
        <w:rPr>
          <w:color w:val="211E1F"/>
          <w:sz w:val="24"/>
          <w:szCs w:val="24"/>
        </w:rPr>
        <w:t>в</w:t>
      </w:r>
      <w:r w:rsidRPr="00A542B1">
        <w:rPr>
          <w:color w:val="211E1F"/>
          <w:spacing w:val="124"/>
          <w:sz w:val="24"/>
          <w:szCs w:val="24"/>
        </w:rPr>
        <w:t xml:space="preserve"> </w:t>
      </w:r>
      <w:r w:rsidRPr="00A542B1">
        <w:rPr>
          <w:color w:val="211E1F"/>
          <w:sz w:val="24"/>
          <w:szCs w:val="24"/>
        </w:rPr>
        <w:t>рабо</w:t>
      </w:r>
      <w:r w:rsidRPr="00A542B1">
        <w:rPr>
          <w:color w:val="211E1F"/>
          <w:w w:val="99"/>
          <w:sz w:val="24"/>
          <w:szCs w:val="24"/>
        </w:rPr>
        <w:t>т</w:t>
      </w:r>
      <w:r w:rsidRPr="00A542B1">
        <w:rPr>
          <w:color w:val="211E1F"/>
          <w:sz w:val="24"/>
          <w:szCs w:val="24"/>
        </w:rPr>
        <w:t>ах</w:t>
      </w:r>
      <w:r w:rsidRPr="00A542B1">
        <w:rPr>
          <w:color w:val="211E1F"/>
          <w:spacing w:val="126"/>
          <w:sz w:val="24"/>
          <w:szCs w:val="24"/>
        </w:rPr>
        <w:t xml:space="preserve"> </w:t>
      </w:r>
      <w:r w:rsidRPr="00A542B1">
        <w:rPr>
          <w:color w:val="211E1F"/>
          <w:sz w:val="24"/>
          <w:szCs w:val="24"/>
        </w:rPr>
        <w:t>д</w:t>
      </w:r>
      <w:r w:rsidRPr="00A542B1">
        <w:rPr>
          <w:color w:val="211E1F"/>
          <w:spacing w:val="2"/>
          <w:sz w:val="24"/>
          <w:szCs w:val="24"/>
        </w:rPr>
        <w:t>р</w:t>
      </w:r>
      <w:r w:rsidRPr="00A542B1">
        <w:rPr>
          <w:color w:val="211E1F"/>
          <w:spacing w:val="-5"/>
          <w:sz w:val="24"/>
          <w:szCs w:val="24"/>
        </w:rPr>
        <w:t>у</w:t>
      </w:r>
      <w:r w:rsidRPr="00A542B1">
        <w:rPr>
          <w:color w:val="211E1F"/>
          <w:sz w:val="24"/>
          <w:szCs w:val="24"/>
        </w:rPr>
        <w:t>гих</w:t>
      </w:r>
      <w:r w:rsidRPr="00A542B1">
        <w:rPr>
          <w:color w:val="211E1F"/>
          <w:spacing w:val="126"/>
          <w:sz w:val="24"/>
          <w:szCs w:val="24"/>
        </w:rPr>
        <w:t xml:space="preserve"> </w:t>
      </w:r>
      <w:r w:rsidRPr="00A542B1">
        <w:rPr>
          <w:color w:val="211E1F"/>
          <w:spacing w:val="1"/>
          <w:sz w:val="24"/>
          <w:szCs w:val="24"/>
        </w:rPr>
        <w:t>и</w:t>
      </w:r>
      <w:r w:rsidRPr="00A542B1">
        <w:rPr>
          <w:color w:val="211E1F"/>
          <w:sz w:val="24"/>
          <w:szCs w:val="24"/>
        </w:rPr>
        <w:t>ссл</w:t>
      </w:r>
      <w:r w:rsidRPr="00A542B1">
        <w:rPr>
          <w:color w:val="211E1F"/>
          <w:spacing w:val="-1"/>
          <w:sz w:val="24"/>
          <w:szCs w:val="24"/>
        </w:rPr>
        <w:t>е</w:t>
      </w:r>
      <w:r w:rsidRPr="00A542B1">
        <w:rPr>
          <w:color w:val="211E1F"/>
          <w:sz w:val="24"/>
          <w:szCs w:val="24"/>
        </w:rPr>
        <w:t>дов</w:t>
      </w:r>
      <w:r w:rsidRPr="00A542B1">
        <w:rPr>
          <w:color w:val="211E1F"/>
          <w:spacing w:val="-1"/>
          <w:sz w:val="24"/>
          <w:szCs w:val="24"/>
        </w:rPr>
        <w:t>а</w:t>
      </w:r>
      <w:r w:rsidRPr="00A542B1">
        <w:rPr>
          <w:color w:val="211E1F"/>
          <w:w w:val="99"/>
          <w:sz w:val="24"/>
          <w:szCs w:val="24"/>
        </w:rPr>
        <w:t>т</w:t>
      </w:r>
      <w:r w:rsidRPr="00A542B1">
        <w:rPr>
          <w:color w:val="211E1F"/>
          <w:sz w:val="24"/>
          <w:szCs w:val="24"/>
        </w:rPr>
        <w:t>еле</w:t>
      </w:r>
      <w:r w:rsidRPr="00A542B1">
        <w:rPr>
          <w:color w:val="211E1F"/>
          <w:w w:val="99"/>
          <w:sz w:val="24"/>
          <w:szCs w:val="24"/>
        </w:rPr>
        <w:t>й</w:t>
      </w:r>
      <w:r w:rsidRPr="00A542B1">
        <w:rPr>
          <w:color w:val="211E1F"/>
          <w:sz w:val="24"/>
          <w:szCs w:val="24"/>
        </w:rPr>
        <w:t>,</w:t>
      </w:r>
      <w:r w:rsidRPr="00A542B1">
        <w:rPr>
          <w:color w:val="211E1F"/>
          <w:spacing w:val="125"/>
          <w:sz w:val="24"/>
          <w:szCs w:val="24"/>
        </w:rPr>
        <w:t xml:space="preserve"> </w:t>
      </w:r>
      <w:r w:rsidRPr="00A542B1">
        <w:rPr>
          <w:color w:val="211E1F"/>
          <w:spacing w:val="1"/>
          <w:w w:val="99"/>
          <w:sz w:val="24"/>
          <w:szCs w:val="24"/>
        </w:rPr>
        <w:t>н</w:t>
      </w:r>
      <w:r w:rsidRPr="00A542B1">
        <w:rPr>
          <w:color w:val="211E1F"/>
          <w:sz w:val="24"/>
          <w:szCs w:val="24"/>
        </w:rPr>
        <w:t>а</w:t>
      </w:r>
      <w:r w:rsidRPr="00A542B1">
        <w:rPr>
          <w:color w:val="211E1F"/>
          <w:spacing w:val="1"/>
          <w:sz w:val="24"/>
          <w:szCs w:val="24"/>
        </w:rPr>
        <w:t>в</w:t>
      </w:r>
      <w:r w:rsidRPr="00A542B1">
        <w:rPr>
          <w:color w:val="211E1F"/>
          <w:sz w:val="24"/>
          <w:szCs w:val="24"/>
        </w:rPr>
        <w:t xml:space="preserve">ык </w:t>
      </w:r>
      <w:r w:rsidRPr="00A542B1">
        <w:rPr>
          <w:color w:val="211E1F"/>
          <w:spacing w:val="3"/>
          <w:w w:val="99"/>
          <w:sz w:val="24"/>
          <w:szCs w:val="24"/>
        </w:rPr>
        <w:t>п</w:t>
      </w:r>
      <w:r w:rsidRPr="00A542B1">
        <w:rPr>
          <w:color w:val="211E1F"/>
          <w:spacing w:val="-6"/>
          <w:sz w:val="24"/>
          <w:szCs w:val="24"/>
        </w:rPr>
        <w:t>у</w:t>
      </w:r>
      <w:r w:rsidRPr="00A542B1">
        <w:rPr>
          <w:color w:val="211E1F"/>
          <w:sz w:val="24"/>
          <w:szCs w:val="24"/>
        </w:rPr>
        <w:t>б</w:t>
      </w:r>
      <w:r w:rsidRPr="00A542B1">
        <w:rPr>
          <w:color w:val="211E1F"/>
          <w:w w:val="99"/>
          <w:sz w:val="24"/>
          <w:szCs w:val="24"/>
        </w:rPr>
        <w:t>ли</w:t>
      </w:r>
      <w:r w:rsidRPr="00A542B1">
        <w:rPr>
          <w:color w:val="211E1F"/>
          <w:sz w:val="24"/>
          <w:szCs w:val="24"/>
        </w:rPr>
        <w:t>ч</w:t>
      </w:r>
      <w:r w:rsidRPr="00A542B1">
        <w:rPr>
          <w:color w:val="211E1F"/>
          <w:spacing w:val="1"/>
          <w:w w:val="99"/>
          <w:sz w:val="24"/>
          <w:szCs w:val="24"/>
        </w:rPr>
        <w:t>н</w:t>
      </w:r>
      <w:r w:rsidRPr="00A542B1">
        <w:rPr>
          <w:color w:val="211E1F"/>
          <w:sz w:val="24"/>
          <w:szCs w:val="24"/>
        </w:rPr>
        <w:t>о</w:t>
      </w:r>
      <w:r w:rsidRPr="00A542B1">
        <w:rPr>
          <w:color w:val="211E1F"/>
          <w:w w:val="99"/>
          <w:sz w:val="24"/>
          <w:szCs w:val="24"/>
        </w:rPr>
        <w:t>г</w:t>
      </w:r>
      <w:r w:rsidRPr="00A542B1">
        <w:rPr>
          <w:color w:val="211E1F"/>
          <w:sz w:val="24"/>
          <w:szCs w:val="24"/>
        </w:rPr>
        <w:t>о</w:t>
      </w:r>
      <w:r w:rsidRPr="00A542B1">
        <w:rPr>
          <w:color w:val="211E1F"/>
          <w:spacing w:val="43"/>
          <w:sz w:val="24"/>
          <w:szCs w:val="24"/>
        </w:rPr>
        <w:t xml:space="preserve"> </w:t>
      </w:r>
      <w:r w:rsidRPr="00A542B1">
        <w:rPr>
          <w:color w:val="211E1F"/>
          <w:spacing w:val="1"/>
          <w:sz w:val="24"/>
          <w:szCs w:val="24"/>
        </w:rPr>
        <w:t>в</w:t>
      </w:r>
      <w:r w:rsidRPr="00A542B1">
        <w:rPr>
          <w:color w:val="211E1F"/>
          <w:sz w:val="24"/>
          <w:szCs w:val="24"/>
        </w:rPr>
        <w:t>ыс</w:t>
      </w:r>
      <w:r w:rsidRPr="00A542B1">
        <w:rPr>
          <w:color w:val="211E1F"/>
          <w:spacing w:val="4"/>
          <w:sz w:val="24"/>
          <w:szCs w:val="24"/>
        </w:rPr>
        <w:t>т</w:t>
      </w:r>
      <w:r w:rsidRPr="00A542B1">
        <w:rPr>
          <w:color w:val="211E1F"/>
          <w:spacing w:val="-5"/>
          <w:sz w:val="24"/>
          <w:szCs w:val="24"/>
        </w:rPr>
        <w:t>у</w:t>
      </w:r>
      <w:r w:rsidRPr="00A542B1">
        <w:rPr>
          <w:color w:val="211E1F"/>
          <w:w w:val="99"/>
          <w:sz w:val="24"/>
          <w:szCs w:val="24"/>
        </w:rPr>
        <w:t>п</w:t>
      </w:r>
      <w:r w:rsidRPr="00A542B1">
        <w:rPr>
          <w:color w:val="211E1F"/>
          <w:sz w:val="24"/>
          <w:szCs w:val="24"/>
        </w:rPr>
        <w:t>ле</w:t>
      </w:r>
      <w:r w:rsidRPr="00A542B1">
        <w:rPr>
          <w:color w:val="211E1F"/>
          <w:spacing w:val="2"/>
          <w:w w:val="99"/>
          <w:sz w:val="24"/>
          <w:szCs w:val="24"/>
        </w:rPr>
        <w:t>н</w:t>
      </w:r>
      <w:r w:rsidRPr="00A542B1">
        <w:rPr>
          <w:color w:val="211E1F"/>
          <w:spacing w:val="1"/>
          <w:w w:val="99"/>
          <w:sz w:val="24"/>
          <w:szCs w:val="24"/>
        </w:rPr>
        <w:t>и</w:t>
      </w:r>
      <w:r w:rsidRPr="00A542B1">
        <w:rPr>
          <w:color w:val="211E1F"/>
          <w:sz w:val="24"/>
          <w:szCs w:val="24"/>
        </w:rPr>
        <w:t>я</w:t>
      </w:r>
      <w:r w:rsidRPr="00A542B1">
        <w:rPr>
          <w:color w:val="211E1F"/>
          <w:spacing w:val="43"/>
          <w:sz w:val="24"/>
          <w:szCs w:val="24"/>
        </w:rPr>
        <w:t xml:space="preserve"> </w:t>
      </w:r>
      <w:r w:rsidRPr="00A542B1">
        <w:rPr>
          <w:color w:val="211E1F"/>
          <w:spacing w:val="1"/>
          <w:w w:val="99"/>
          <w:sz w:val="24"/>
          <w:szCs w:val="24"/>
        </w:rPr>
        <w:t>п</w:t>
      </w:r>
      <w:r w:rsidRPr="00A542B1">
        <w:rPr>
          <w:color w:val="211E1F"/>
          <w:sz w:val="24"/>
          <w:szCs w:val="24"/>
        </w:rPr>
        <w:t>ер</w:t>
      </w:r>
      <w:r w:rsidRPr="00A542B1">
        <w:rPr>
          <w:color w:val="211E1F"/>
          <w:spacing w:val="-1"/>
          <w:sz w:val="24"/>
          <w:szCs w:val="24"/>
        </w:rPr>
        <w:t>е</w:t>
      </w:r>
      <w:r w:rsidRPr="00A542B1">
        <w:rPr>
          <w:color w:val="211E1F"/>
          <w:sz w:val="24"/>
          <w:szCs w:val="24"/>
        </w:rPr>
        <w:t>д</w:t>
      </w:r>
      <w:r w:rsidRPr="00A542B1">
        <w:rPr>
          <w:color w:val="211E1F"/>
          <w:spacing w:val="43"/>
          <w:sz w:val="24"/>
          <w:szCs w:val="24"/>
        </w:rPr>
        <w:t xml:space="preserve"> </w:t>
      </w:r>
      <w:r w:rsidRPr="00A542B1">
        <w:rPr>
          <w:color w:val="211E1F"/>
          <w:spacing w:val="3"/>
          <w:sz w:val="24"/>
          <w:szCs w:val="24"/>
        </w:rPr>
        <w:t>а</w:t>
      </w:r>
      <w:r w:rsidRPr="00A542B1">
        <w:rPr>
          <w:color w:val="211E1F"/>
          <w:spacing w:val="-3"/>
          <w:sz w:val="24"/>
          <w:szCs w:val="24"/>
        </w:rPr>
        <w:t>у</w:t>
      </w:r>
      <w:r w:rsidRPr="00A542B1">
        <w:rPr>
          <w:color w:val="211E1F"/>
          <w:sz w:val="24"/>
          <w:szCs w:val="24"/>
        </w:rPr>
        <w:t>ди</w:t>
      </w:r>
      <w:r w:rsidRPr="00A542B1">
        <w:rPr>
          <w:color w:val="211E1F"/>
          <w:w w:val="99"/>
          <w:sz w:val="24"/>
          <w:szCs w:val="24"/>
        </w:rPr>
        <w:t>т</w:t>
      </w:r>
      <w:r w:rsidRPr="00A542B1">
        <w:rPr>
          <w:color w:val="211E1F"/>
          <w:sz w:val="24"/>
          <w:szCs w:val="24"/>
        </w:rPr>
        <w:t>ор</w:t>
      </w:r>
      <w:r w:rsidRPr="00A542B1">
        <w:rPr>
          <w:color w:val="211E1F"/>
          <w:spacing w:val="2"/>
          <w:sz w:val="24"/>
          <w:szCs w:val="24"/>
        </w:rPr>
        <w:t>и</w:t>
      </w:r>
      <w:r w:rsidRPr="00A542B1">
        <w:rPr>
          <w:color w:val="211E1F"/>
          <w:sz w:val="24"/>
          <w:szCs w:val="24"/>
        </w:rPr>
        <w:t>ей,</w:t>
      </w:r>
      <w:r w:rsidRPr="00A542B1">
        <w:rPr>
          <w:color w:val="211E1F"/>
          <w:spacing w:val="43"/>
          <w:sz w:val="24"/>
          <w:szCs w:val="24"/>
        </w:rPr>
        <w:t xml:space="preserve"> </w:t>
      </w:r>
      <w:r w:rsidRPr="00A542B1">
        <w:rPr>
          <w:color w:val="211E1F"/>
          <w:sz w:val="24"/>
          <w:szCs w:val="24"/>
        </w:rPr>
        <w:t>ар</w:t>
      </w:r>
      <w:r w:rsidRPr="00A542B1">
        <w:rPr>
          <w:color w:val="211E1F"/>
          <w:spacing w:val="1"/>
          <w:sz w:val="24"/>
          <w:szCs w:val="24"/>
        </w:rPr>
        <w:t>г</w:t>
      </w:r>
      <w:r w:rsidRPr="00A542B1">
        <w:rPr>
          <w:color w:val="211E1F"/>
          <w:spacing w:val="-3"/>
          <w:sz w:val="24"/>
          <w:szCs w:val="24"/>
        </w:rPr>
        <w:t>у</w:t>
      </w:r>
      <w:r w:rsidRPr="00A542B1">
        <w:rPr>
          <w:color w:val="211E1F"/>
          <w:sz w:val="24"/>
          <w:szCs w:val="24"/>
        </w:rPr>
        <w:t>мен</w:t>
      </w:r>
      <w:r w:rsidRPr="00A542B1">
        <w:rPr>
          <w:color w:val="211E1F"/>
          <w:w w:val="99"/>
          <w:sz w:val="24"/>
          <w:szCs w:val="24"/>
        </w:rPr>
        <w:t>т</w:t>
      </w:r>
      <w:r w:rsidRPr="00A542B1">
        <w:rPr>
          <w:color w:val="211E1F"/>
          <w:spacing w:val="2"/>
          <w:sz w:val="24"/>
          <w:szCs w:val="24"/>
        </w:rPr>
        <w:t>и</w:t>
      </w:r>
      <w:r w:rsidRPr="00A542B1">
        <w:rPr>
          <w:color w:val="211E1F"/>
          <w:sz w:val="24"/>
          <w:szCs w:val="24"/>
        </w:rPr>
        <w:t>рован</w:t>
      </w:r>
      <w:r w:rsidRPr="00A542B1">
        <w:rPr>
          <w:color w:val="211E1F"/>
          <w:spacing w:val="1"/>
          <w:sz w:val="24"/>
          <w:szCs w:val="24"/>
        </w:rPr>
        <w:t>и</w:t>
      </w:r>
      <w:r w:rsidRPr="00A542B1">
        <w:rPr>
          <w:color w:val="211E1F"/>
          <w:sz w:val="24"/>
          <w:szCs w:val="24"/>
        </w:rPr>
        <w:t>я</w:t>
      </w:r>
      <w:r w:rsidRPr="00A542B1">
        <w:rPr>
          <w:color w:val="211E1F"/>
          <w:spacing w:val="43"/>
          <w:sz w:val="24"/>
          <w:szCs w:val="24"/>
        </w:rPr>
        <w:t xml:space="preserve"> </w:t>
      </w:r>
      <w:r w:rsidRPr="00A542B1">
        <w:rPr>
          <w:color w:val="211E1F"/>
          <w:sz w:val="24"/>
          <w:szCs w:val="24"/>
        </w:rPr>
        <w:t>и</w:t>
      </w:r>
      <w:r w:rsidRPr="00A542B1">
        <w:rPr>
          <w:color w:val="211E1F"/>
          <w:spacing w:val="44"/>
          <w:sz w:val="24"/>
          <w:szCs w:val="24"/>
        </w:rPr>
        <w:t xml:space="preserve"> </w:t>
      </w:r>
      <w:r w:rsidRPr="00A542B1">
        <w:rPr>
          <w:color w:val="211E1F"/>
          <w:sz w:val="24"/>
          <w:szCs w:val="24"/>
        </w:rPr>
        <w:t>о</w:t>
      </w:r>
      <w:r w:rsidRPr="00A542B1">
        <w:rPr>
          <w:color w:val="211E1F"/>
          <w:w w:val="99"/>
          <w:sz w:val="24"/>
          <w:szCs w:val="24"/>
        </w:rPr>
        <w:t>т</w:t>
      </w:r>
      <w:r w:rsidRPr="00A542B1">
        <w:rPr>
          <w:color w:val="211E1F"/>
          <w:sz w:val="24"/>
          <w:szCs w:val="24"/>
        </w:rPr>
        <w:t>с</w:t>
      </w:r>
      <w:r w:rsidRPr="00A542B1">
        <w:rPr>
          <w:color w:val="211E1F"/>
          <w:w w:val="99"/>
          <w:sz w:val="24"/>
          <w:szCs w:val="24"/>
        </w:rPr>
        <w:t>т</w:t>
      </w:r>
      <w:r w:rsidRPr="00A542B1">
        <w:rPr>
          <w:color w:val="211E1F"/>
          <w:sz w:val="24"/>
          <w:szCs w:val="24"/>
        </w:rPr>
        <w:t>аива</w:t>
      </w:r>
      <w:r w:rsidRPr="00A542B1">
        <w:rPr>
          <w:color w:val="211E1F"/>
          <w:spacing w:val="1"/>
          <w:sz w:val="24"/>
          <w:szCs w:val="24"/>
        </w:rPr>
        <w:t>ни</w:t>
      </w:r>
      <w:r w:rsidRPr="00A542B1">
        <w:rPr>
          <w:color w:val="211E1F"/>
          <w:sz w:val="24"/>
          <w:szCs w:val="24"/>
        </w:rPr>
        <w:t>я</w:t>
      </w:r>
      <w:r w:rsidRPr="00A542B1">
        <w:rPr>
          <w:color w:val="211E1F"/>
          <w:spacing w:val="43"/>
          <w:sz w:val="24"/>
          <w:szCs w:val="24"/>
        </w:rPr>
        <w:t xml:space="preserve"> </w:t>
      </w:r>
      <w:r w:rsidRPr="00A542B1">
        <w:rPr>
          <w:color w:val="211E1F"/>
          <w:sz w:val="24"/>
          <w:szCs w:val="24"/>
        </w:rPr>
        <w:t>с</w:t>
      </w:r>
      <w:r w:rsidRPr="00A542B1">
        <w:rPr>
          <w:color w:val="211E1F"/>
          <w:w w:val="99"/>
          <w:sz w:val="24"/>
          <w:szCs w:val="24"/>
        </w:rPr>
        <w:t>в</w:t>
      </w:r>
      <w:r w:rsidRPr="00A542B1">
        <w:rPr>
          <w:color w:val="211E1F"/>
          <w:sz w:val="24"/>
          <w:szCs w:val="24"/>
        </w:rPr>
        <w:t>о</w:t>
      </w:r>
      <w:r w:rsidRPr="00A542B1">
        <w:rPr>
          <w:color w:val="211E1F"/>
          <w:spacing w:val="-1"/>
          <w:sz w:val="24"/>
          <w:szCs w:val="24"/>
        </w:rPr>
        <w:t>е</w:t>
      </w:r>
      <w:r w:rsidRPr="00A542B1">
        <w:rPr>
          <w:color w:val="211E1F"/>
          <w:w w:val="99"/>
          <w:sz w:val="24"/>
          <w:szCs w:val="24"/>
        </w:rPr>
        <w:t>й</w:t>
      </w:r>
      <w:r w:rsidRPr="00A542B1">
        <w:rPr>
          <w:color w:val="211E1F"/>
          <w:spacing w:val="43"/>
          <w:sz w:val="24"/>
          <w:szCs w:val="24"/>
        </w:rPr>
        <w:t xml:space="preserve"> </w:t>
      </w:r>
      <w:r w:rsidRPr="00A542B1">
        <w:rPr>
          <w:color w:val="211E1F"/>
          <w:sz w:val="24"/>
          <w:szCs w:val="24"/>
        </w:rPr>
        <w:t>точ</w:t>
      </w:r>
      <w:r w:rsidRPr="00A542B1">
        <w:rPr>
          <w:color w:val="211E1F"/>
          <w:spacing w:val="1"/>
          <w:sz w:val="24"/>
          <w:szCs w:val="24"/>
        </w:rPr>
        <w:t>к</w:t>
      </w:r>
      <w:r w:rsidRPr="00A542B1">
        <w:rPr>
          <w:color w:val="211E1F"/>
          <w:w w:val="99"/>
          <w:sz w:val="24"/>
          <w:szCs w:val="24"/>
        </w:rPr>
        <w:t>и</w:t>
      </w:r>
      <w:r w:rsidRPr="00A542B1">
        <w:rPr>
          <w:color w:val="211E1F"/>
          <w:sz w:val="24"/>
          <w:szCs w:val="24"/>
        </w:rPr>
        <w:t xml:space="preserve"> </w:t>
      </w:r>
      <w:r w:rsidRPr="00A542B1">
        <w:rPr>
          <w:color w:val="211E1F"/>
          <w:w w:val="99"/>
          <w:sz w:val="24"/>
          <w:szCs w:val="24"/>
        </w:rPr>
        <w:t>з</w:t>
      </w:r>
      <w:r w:rsidRPr="00A542B1">
        <w:rPr>
          <w:color w:val="211E1F"/>
          <w:sz w:val="24"/>
          <w:szCs w:val="24"/>
        </w:rPr>
        <w:t>ре</w:t>
      </w:r>
      <w:r w:rsidRPr="00A542B1">
        <w:rPr>
          <w:color w:val="211E1F"/>
          <w:spacing w:val="1"/>
          <w:w w:val="99"/>
          <w:sz w:val="24"/>
          <w:szCs w:val="24"/>
        </w:rPr>
        <w:t>ни</w:t>
      </w:r>
      <w:r w:rsidRPr="00A542B1">
        <w:rPr>
          <w:color w:val="211E1F"/>
          <w:sz w:val="24"/>
          <w:szCs w:val="24"/>
        </w:rPr>
        <w:t xml:space="preserve">я </w:t>
      </w:r>
      <w:r w:rsidRPr="00A542B1">
        <w:rPr>
          <w:color w:val="211E1F"/>
          <w:spacing w:val="1"/>
          <w:sz w:val="24"/>
          <w:szCs w:val="24"/>
        </w:rPr>
        <w:t>(</w:t>
      </w:r>
      <w:r w:rsidRPr="00A542B1">
        <w:rPr>
          <w:color w:val="211E1F"/>
          <w:spacing w:val="-5"/>
          <w:sz w:val="24"/>
          <w:szCs w:val="24"/>
        </w:rPr>
        <w:t>у</w:t>
      </w:r>
      <w:r w:rsidRPr="00A542B1">
        <w:rPr>
          <w:color w:val="211E1F"/>
          <w:sz w:val="24"/>
          <w:szCs w:val="24"/>
        </w:rPr>
        <w:t>рок-</w:t>
      </w:r>
      <w:r w:rsidRPr="00A542B1">
        <w:rPr>
          <w:color w:val="211E1F"/>
          <w:w w:val="99"/>
          <w:sz w:val="24"/>
          <w:szCs w:val="24"/>
        </w:rPr>
        <w:t>п</w:t>
      </w:r>
      <w:r w:rsidRPr="00A542B1">
        <w:rPr>
          <w:color w:val="211E1F"/>
          <w:sz w:val="24"/>
          <w:szCs w:val="24"/>
        </w:rPr>
        <w:t>роект,</w:t>
      </w:r>
      <w:r w:rsidRPr="00A542B1">
        <w:rPr>
          <w:color w:val="211E1F"/>
          <w:spacing w:val="3"/>
          <w:sz w:val="24"/>
          <w:szCs w:val="24"/>
        </w:rPr>
        <w:t xml:space="preserve"> </w:t>
      </w:r>
      <w:r w:rsidRPr="00A542B1">
        <w:rPr>
          <w:color w:val="211E1F"/>
          <w:spacing w:val="-4"/>
          <w:sz w:val="24"/>
          <w:szCs w:val="24"/>
        </w:rPr>
        <w:t>у</w:t>
      </w:r>
      <w:r w:rsidRPr="00A542B1">
        <w:rPr>
          <w:color w:val="211E1F"/>
          <w:spacing w:val="1"/>
          <w:sz w:val="24"/>
          <w:szCs w:val="24"/>
        </w:rPr>
        <w:t>р</w:t>
      </w:r>
      <w:r w:rsidRPr="00A542B1">
        <w:rPr>
          <w:color w:val="211E1F"/>
          <w:sz w:val="24"/>
          <w:szCs w:val="24"/>
        </w:rPr>
        <w:t>ок</w:t>
      </w:r>
      <w:r w:rsidRPr="00A542B1">
        <w:rPr>
          <w:color w:val="211E1F"/>
          <w:spacing w:val="1"/>
          <w:sz w:val="24"/>
          <w:szCs w:val="24"/>
        </w:rPr>
        <w:t xml:space="preserve"> </w:t>
      </w:r>
      <w:r w:rsidRPr="00A542B1">
        <w:rPr>
          <w:color w:val="211E1F"/>
          <w:spacing w:val="1"/>
          <w:w w:val="99"/>
          <w:sz w:val="24"/>
          <w:szCs w:val="24"/>
        </w:rPr>
        <w:t>и</w:t>
      </w:r>
      <w:r w:rsidRPr="00A542B1">
        <w:rPr>
          <w:color w:val="211E1F"/>
          <w:sz w:val="24"/>
          <w:szCs w:val="24"/>
        </w:rPr>
        <w:t>с</w:t>
      </w:r>
      <w:r w:rsidRPr="00A542B1">
        <w:rPr>
          <w:color w:val="211E1F"/>
          <w:spacing w:val="-1"/>
          <w:sz w:val="24"/>
          <w:szCs w:val="24"/>
        </w:rPr>
        <w:t>с</w:t>
      </w:r>
      <w:r w:rsidRPr="00A542B1">
        <w:rPr>
          <w:color w:val="211E1F"/>
          <w:sz w:val="24"/>
          <w:szCs w:val="24"/>
        </w:rPr>
        <w:t>ледов</w:t>
      </w:r>
      <w:r w:rsidRPr="00A542B1">
        <w:rPr>
          <w:color w:val="211E1F"/>
          <w:spacing w:val="-1"/>
          <w:sz w:val="24"/>
          <w:szCs w:val="24"/>
        </w:rPr>
        <w:t>а</w:t>
      </w:r>
      <w:r w:rsidRPr="00A542B1">
        <w:rPr>
          <w:color w:val="211E1F"/>
          <w:sz w:val="24"/>
          <w:szCs w:val="24"/>
        </w:rPr>
        <w:t>н</w:t>
      </w:r>
      <w:r w:rsidRPr="00A542B1">
        <w:rPr>
          <w:color w:val="211E1F"/>
          <w:spacing w:val="1"/>
          <w:sz w:val="24"/>
          <w:szCs w:val="24"/>
        </w:rPr>
        <w:t>и</w:t>
      </w:r>
      <w:r w:rsidRPr="00A542B1">
        <w:rPr>
          <w:color w:val="211E1F"/>
          <w:sz w:val="24"/>
          <w:szCs w:val="24"/>
        </w:rPr>
        <w:t>е).</w:t>
      </w:r>
    </w:p>
    <w:p w14:paraId="5045D120" w14:textId="77777777" w:rsidR="00007A04" w:rsidRPr="00A542B1" w:rsidRDefault="00007A04" w:rsidP="00B41547">
      <w:pPr>
        <w:adjustRightInd w:val="0"/>
        <w:spacing w:before="2"/>
        <w:ind w:right="283" w:firstLine="360"/>
        <w:contextualSpacing/>
        <w:jc w:val="both"/>
        <w:rPr>
          <w:rFonts w:eastAsiaTheme="minorHAnsi"/>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w:t>
      </w:r>
      <w:r w:rsidRPr="00A542B1">
        <w:rPr>
          <w:rFonts w:eastAsiaTheme="minorHAnsi"/>
          <w:sz w:val="24"/>
          <w:szCs w:val="24"/>
        </w:rPr>
        <w:t>Урочная деятельность</w:t>
      </w:r>
      <w:r w:rsidRPr="00A542B1">
        <w:rPr>
          <w:rFonts w:eastAsiaTheme="minorHAnsi"/>
          <w:b/>
          <w:bCs/>
          <w:sz w:val="24"/>
          <w:szCs w:val="24"/>
        </w:rPr>
        <w:t xml:space="preserve">» </w:t>
      </w:r>
      <w:r w:rsidRPr="00A542B1">
        <w:rPr>
          <w:rFonts w:eastAsiaTheme="minorHAnsi"/>
          <w:sz w:val="24"/>
          <w:szCs w:val="24"/>
        </w:rPr>
        <w:t>являются:</w:t>
      </w:r>
    </w:p>
    <w:p w14:paraId="2174AA4B" w14:textId="77777777" w:rsidR="00007A04" w:rsidRPr="00A542B1" w:rsidRDefault="00007A04" w:rsidP="00B10CA3">
      <w:pPr>
        <w:widowControl/>
        <w:numPr>
          <w:ilvl w:val="0"/>
          <w:numId w:val="220"/>
        </w:numPr>
        <w:adjustRightInd w:val="0"/>
        <w:spacing w:before="2"/>
        <w:ind w:left="0" w:right="283"/>
        <w:contextualSpacing/>
        <w:jc w:val="both"/>
        <w:rPr>
          <w:rFonts w:eastAsiaTheme="minorHAnsi"/>
          <w:sz w:val="24"/>
          <w:szCs w:val="24"/>
        </w:rPr>
      </w:pPr>
      <w:r w:rsidRPr="00A542B1">
        <w:rPr>
          <w:rFonts w:eastAsiaTheme="minorHAnsi"/>
          <w:sz w:val="24"/>
          <w:szCs w:val="24"/>
        </w:rPr>
        <w:t>готовность к восприятию на уроке различных форм работы;</w:t>
      </w:r>
    </w:p>
    <w:p w14:paraId="13B5C7C8" w14:textId="77777777" w:rsidR="00007A04" w:rsidRPr="00A542B1" w:rsidRDefault="00007A04" w:rsidP="00B10CA3">
      <w:pPr>
        <w:widowControl/>
        <w:numPr>
          <w:ilvl w:val="0"/>
          <w:numId w:val="220"/>
        </w:numPr>
        <w:adjustRightInd w:val="0"/>
        <w:spacing w:before="2"/>
        <w:ind w:left="0" w:right="283"/>
        <w:contextualSpacing/>
        <w:jc w:val="both"/>
        <w:rPr>
          <w:rFonts w:eastAsiaTheme="minorHAnsi"/>
          <w:sz w:val="24"/>
          <w:szCs w:val="24"/>
        </w:rPr>
      </w:pPr>
      <w:r w:rsidRPr="00A542B1">
        <w:rPr>
          <w:rFonts w:eastAsiaTheme="minorHAnsi"/>
          <w:sz w:val="24"/>
          <w:szCs w:val="24"/>
        </w:rPr>
        <w:t>наличие опыта овладения интерактивными формами занятий;</w:t>
      </w:r>
    </w:p>
    <w:p w14:paraId="3FBDF08A" w14:textId="77777777" w:rsidR="00007A04" w:rsidRPr="00A542B1" w:rsidRDefault="00007A04" w:rsidP="00B10CA3">
      <w:pPr>
        <w:widowControl/>
        <w:numPr>
          <w:ilvl w:val="0"/>
          <w:numId w:val="220"/>
        </w:numPr>
        <w:adjustRightInd w:val="0"/>
        <w:spacing w:before="2"/>
        <w:ind w:left="0" w:right="283"/>
        <w:contextualSpacing/>
        <w:jc w:val="both"/>
        <w:rPr>
          <w:rFonts w:eastAsiaTheme="minorHAnsi"/>
          <w:sz w:val="24"/>
          <w:szCs w:val="24"/>
        </w:rPr>
      </w:pPr>
      <w:r w:rsidRPr="00A542B1">
        <w:rPr>
          <w:rFonts w:eastAsiaTheme="minorHAnsi"/>
          <w:sz w:val="24"/>
          <w:szCs w:val="24"/>
        </w:rPr>
        <w:t>наличие динамики личностного развития обучающихся за счет использования на</w:t>
      </w:r>
    </w:p>
    <w:p w14:paraId="74C1B067" w14:textId="77777777" w:rsidR="00007A04" w:rsidRPr="00A542B1" w:rsidRDefault="00007A04" w:rsidP="00B41547">
      <w:pPr>
        <w:spacing w:before="2"/>
        <w:ind w:right="283"/>
        <w:contextualSpacing/>
        <w:jc w:val="both"/>
        <w:rPr>
          <w:rFonts w:eastAsiaTheme="minorHAnsi"/>
          <w:sz w:val="24"/>
          <w:szCs w:val="24"/>
        </w:rPr>
      </w:pPr>
      <w:r w:rsidRPr="00A542B1">
        <w:rPr>
          <w:rFonts w:eastAsiaTheme="minorHAnsi"/>
          <w:sz w:val="24"/>
          <w:szCs w:val="24"/>
        </w:rPr>
        <w:t>уроке различных форм работы</w:t>
      </w:r>
    </w:p>
    <w:p w14:paraId="45994A31" w14:textId="77777777" w:rsidR="00007A04" w:rsidRPr="00A542B1" w:rsidRDefault="00007A04" w:rsidP="00B41547">
      <w:pPr>
        <w:spacing w:before="2"/>
        <w:ind w:right="283"/>
        <w:contextualSpacing/>
        <w:jc w:val="both"/>
        <w:rPr>
          <w:rFonts w:eastAsiaTheme="minorHAnsi"/>
          <w:b/>
          <w:sz w:val="24"/>
          <w:szCs w:val="24"/>
        </w:rPr>
      </w:pPr>
      <w:r w:rsidRPr="00A542B1">
        <w:rPr>
          <w:rFonts w:eastAsiaTheme="minorHAnsi"/>
          <w:b/>
          <w:sz w:val="24"/>
          <w:szCs w:val="24"/>
        </w:rPr>
        <w:t>Модуль "Внеурочная деятельность"</w:t>
      </w:r>
    </w:p>
    <w:p w14:paraId="24C00D7F" w14:textId="77777777" w:rsidR="00007A04" w:rsidRPr="00A542B1" w:rsidRDefault="00007A04" w:rsidP="00B41547">
      <w:pPr>
        <w:spacing w:before="2"/>
        <w:ind w:right="283" w:firstLine="348"/>
        <w:contextualSpacing/>
        <w:jc w:val="both"/>
        <w:rPr>
          <w:rFonts w:eastAsiaTheme="minorHAnsi"/>
          <w:sz w:val="24"/>
          <w:szCs w:val="24"/>
        </w:rPr>
      </w:pPr>
      <w:r w:rsidRPr="00A542B1">
        <w:rPr>
          <w:kern w:val="2"/>
          <w:sz w:val="24"/>
          <w:szCs w:val="24"/>
          <w:lang w:eastAsia="ko-KR"/>
        </w:rPr>
        <w:t xml:space="preserve">Воспитание на занятиях школьных курсов внеурочной деятельности осуществляется преимущественно через: </w:t>
      </w:r>
    </w:p>
    <w:p w14:paraId="76D296DA" w14:textId="77777777" w:rsidR="00007A04" w:rsidRPr="00A542B1" w:rsidRDefault="00007A04" w:rsidP="00B10CA3">
      <w:pPr>
        <w:numPr>
          <w:ilvl w:val="0"/>
          <w:numId w:val="221"/>
        </w:numPr>
        <w:spacing w:before="2"/>
        <w:ind w:left="0" w:right="283"/>
        <w:contextualSpacing/>
        <w:jc w:val="both"/>
        <w:rPr>
          <w:kern w:val="2"/>
          <w:sz w:val="24"/>
          <w:szCs w:val="24"/>
          <w:lang w:eastAsia="ko-KR"/>
        </w:rPr>
      </w:pPr>
      <w:r w:rsidRPr="00A542B1">
        <w:rPr>
          <w:kern w:val="2"/>
          <w:sz w:val="24"/>
          <w:szCs w:val="24"/>
          <w:lang w:eastAsia="ko-KR"/>
        </w:rPr>
        <w:t>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w:t>
      </w:r>
    </w:p>
    <w:p w14:paraId="07F2219C" w14:textId="77777777" w:rsidR="00007A04" w:rsidRPr="00A542B1" w:rsidRDefault="00007A04" w:rsidP="00B10CA3">
      <w:pPr>
        <w:numPr>
          <w:ilvl w:val="0"/>
          <w:numId w:val="221"/>
        </w:numPr>
        <w:spacing w:before="2"/>
        <w:ind w:left="0" w:right="283"/>
        <w:contextualSpacing/>
        <w:jc w:val="both"/>
        <w:rPr>
          <w:rFonts w:eastAsia="Batang"/>
          <w:kern w:val="2"/>
          <w:sz w:val="24"/>
          <w:szCs w:val="24"/>
          <w:lang w:eastAsia="ko-KR"/>
        </w:rPr>
      </w:pPr>
      <w:r w:rsidRPr="00A542B1">
        <w:rPr>
          <w:rFonts w:eastAsia="Batang"/>
          <w:kern w:val="2"/>
          <w:sz w:val="24"/>
          <w:szCs w:val="24"/>
          <w:lang w:eastAsia="ko-KR"/>
        </w:rPr>
        <w:t xml:space="preserve">формирование в </w:t>
      </w:r>
      <w:r w:rsidRPr="00A542B1">
        <w:rPr>
          <w:kern w:val="2"/>
          <w:sz w:val="24"/>
          <w:szCs w:val="24"/>
          <w:lang w:eastAsia="ko-KR"/>
        </w:rPr>
        <w:t>кружках, секциях, клубах, студиях и т.п. детско-взрослых общностей,</w:t>
      </w:r>
      <w:r w:rsidRPr="00A542B1">
        <w:rPr>
          <w:rFonts w:eastAsia="Batang"/>
          <w:i/>
          <w:kern w:val="2"/>
          <w:sz w:val="24"/>
          <w:szCs w:val="24"/>
          <w:lang w:eastAsia="ko-KR"/>
        </w:rPr>
        <w:t xml:space="preserve"> </w:t>
      </w:r>
      <w:r w:rsidRPr="00A542B1">
        <w:rPr>
          <w:rFonts w:eastAsia="Batang"/>
          <w:kern w:val="2"/>
          <w:sz w:val="24"/>
          <w:szCs w:val="24"/>
          <w:lang w:eastAsia="ko-KR"/>
        </w:rPr>
        <w:t xml:space="preserve">которые </w:t>
      </w:r>
      <w:r w:rsidRPr="00A542B1">
        <w:rPr>
          <w:kern w:val="2"/>
          <w:sz w:val="24"/>
          <w:szCs w:val="24"/>
          <w:lang w:eastAsia="ko-KR"/>
        </w:rPr>
        <w:t xml:space="preserve">могли бы </w:t>
      </w:r>
      <w:r w:rsidRPr="00A542B1">
        <w:rPr>
          <w:rFonts w:eastAsia="Batang"/>
          <w:kern w:val="2"/>
          <w:sz w:val="24"/>
          <w:szCs w:val="24"/>
          <w:lang w:eastAsia="ko-KR"/>
        </w:rPr>
        <w:t xml:space="preserve">объединять обучающихся и педагогических работников общими позитивными эмоциями и доверительными отношениями друг </w:t>
      </w:r>
      <w:r w:rsidRPr="00A542B1">
        <w:rPr>
          <w:rFonts w:eastAsia="Batang"/>
          <w:kern w:val="2"/>
          <w:sz w:val="24"/>
          <w:szCs w:val="24"/>
          <w:lang w:eastAsia="ko-KR"/>
        </w:rPr>
        <w:br/>
        <w:t>к другу;</w:t>
      </w:r>
    </w:p>
    <w:p w14:paraId="6F000D40" w14:textId="77777777" w:rsidR="00007A04" w:rsidRPr="00A542B1" w:rsidRDefault="00007A04" w:rsidP="00B10CA3">
      <w:pPr>
        <w:numPr>
          <w:ilvl w:val="0"/>
          <w:numId w:val="221"/>
        </w:numPr>
        <w:tabs>
          <w:tab w:val="left" w:pos="851"/>
        </w:tabs>
        <w:spacing w:before="2"/>
        <w:ind w:left="0" w:right="283"/>
        <w:contextualSpacing/>
        <w:jc w:val="both"/>
        <w:rPr>
          <w:kern w:val="2"/>
          <w:sz w:val="24"/>
          <w:szCs w:val="24"/>
          <w:lang w:eastAsia="ko-KR"/>
        </w:rPr>
      </w:pPr>
      <w:r w:rsidRPr="00A542B1">
        <w:rPr>
          <w:rFonts w:eastAsia="Batang"/>
          <w:kern w:val="2"/>
          <w:sz w:val="24"/>
          <w:szCs w:val="24"/>
          <w:lang w:eastAsia="ko-KR"/>
        </w:rPr>
        <w:t>создание в</w:t>
      </w:r>
      <w:r w:rsidRPr="00A542B1">
        <w:rPr>
          <w:kern w:val="2"/>
          <w:sz w:val="24"/>
          <w:szCs w:val="24"/>
          <w:lang w:eastAsia="ko-KR"/>
        </w:rPr>
        <w:t xml:space="preserve"> детских объединениях традиций, задающих их членам определенные социально значимые формы поведения;</w:t>
      </w:r>
    </w:p>
    <w:p w14:paraId="70093733" w14:textId="77777777" w:rsidR="00007A04" w:rsidRPr="00A542B1" w:rsidRDefault="00007A04" w:rsidP="00B10CA3">
      <w:pPr>
        <w:numPr>
          <w:ilvl w:val="0"/>
          <w:numId w:val="221"/>
        </w:numPr>
        <w:tabs>
          <w:tab w:val="left" w:pos="851"/>
        </w:tabs>
        <w:spacing w:before="2"/>
        <w:ind w:left="0" w:right="283"/>
        <w:contextualSpacing/>
        <w:jc w:val="both"/>
        <w:rPr>
          <w:kern w:val="2"/>
          <w:sz w:val="24"/>
          <w:szCs w:val="24"/>
          <w:lang w:eastAsia="ko-KR"/>
        </w:rPr>
      </w:pPr>
      <w:r w:rsidRPr="00A542B1">
        <w:rPr>
          <w:kern w:val="2"/>
          <w:sz w:val="24"/>
          <w:szCs w:val="24"/>
          <w:lang w:eastAsia="ko-KR"/>
        </w:rPr>
        <w:t xml:space="preserve">поддержку в детских объединениях обучающихся с ярко выраженной лидерской позицией и установкой на сохранение и поддержание накопленных социально значимых традиций; </w:t>
      </w:r>
    </w:p>
    <w:p w14:paraId="2C978F8C" w14:textId="77777777" w:rsidR="00007A04" w:rsidRPr="00A542B1" w:rsidRDefault="00007A04" w:rsidP="00B10CA3">
      <w:pPr>
        <w:numPr>
          <w:ilvl w:val="0"/>
          <w:numId w:val="221"/>
        </w:numPr>
        <w:tabs>
          <w:tab w:val="left" w:pos="851"/>
        </w:tabs>
        <w:spacing w:before="2"/>
        <w:ind w:left="0" w:right="283"/>
        <w:contextualSpacing/>
        <w:jc w:val="both"/>
        <w:rPr>
          <w:kern w:val="2"/>
          <w:sz w:val="24"/>
          <w:szCs w:val="24"/>
          <w:lang w:eastAsia="ko-KR"/>
        </w:rPr>
      </w:pPr>
      <w:r w:rsidRPr="00A542B1">
        <w:rPr>
          <w:kern w:val="2"/>
          <w:sz w:val="24"/>
          <w:szCs w:val="24"/>
          <w:lang w:eastAsia="ko-KR"/>
        </w:rPr>
        <w:t xml:space="preserve">поощрение </w:t>
      </w:r>
      <w:r w:rsidRPr="00A542B1">
        <w:rPr>
          <w:color w:val="000000"/>
          <w:w w:val="0"/>
          <w:kern w:val="2"/>
          <w:sz w:val="24"/>
          <w:szCs w:val="24"/>
          <w:lang w:eastAsia="ko-KR"/>
        </w:rPr>
        <w:t>педагогическими работниками</w:t>
      </w:r>
      <w:r w:rsidRPr="00A542B1">
        <w:rPr>
          <w:kern w:val="2"/>
          <w:sz w:val="24"/>
          <w:szCs w:val="24"/>
          <w:lang w:eastAsia="ko-KR"/>
        </w:rPr>
        <w:t xml:space="preserve"> детских инициатив и детского самоуправления. </w:t>
      </w:r>
    </w:p>
    <w:p w14:paraId="4D6AB69D" w14:textId="77777777" w:rsidR="00007A04" w:rsidRPr="00A542B1" w:rsidRDefault="00007A04" w:rsidP="00B41547">
      <w:pPr>
        <w:spacing w:before="2"/>
        <w:ind w:right="283" w:firstLine="708"/>
        <w:contextualSpacing/>
        <w:jc w:val="both"/>
        <w:rPr>
          <w:i/>
          <w:kern w:val="2"/>
          <w:sz w:val="24"/>
          <w:szCs w:val="24"/>
          <w:lang w:eastAsia="ko-KR"/>
        </w:rPr>
      </w:pPr>
      <w:r w:rsidRPr="00A542B1">
        <w:rPr>
          <w:rFonts w:eastAsia="№Е"/>
          <w:kern w:val="2"/>
          <w:sz w:val="24"/>
          <w:szCs w:val="24"/>
          <w:lang w:eastAsia="ko-KR"/>
        </w:rPr>
        <w:t>Реализация воспитательного потенциала курсов внеурочной деятельности происходит в рамках следующих выбранных обучающимися ее видов.</w:t>
      </w:r>
    </w:p>
    <w:p w14:paraId="11EC8D30" w14:textId="77777777" w:rsidR="00007A04" w:rsidRPr="00A542B1" w:rsidRDefault="00007A04" w:rsidP="00B41547">
      <w:pPr>
        <w:tabs>
          <w:tab w:val="left" w:pos="1310"/>
        </w:tabs>
        <w:spacing w:before="2"/>
        <w:ind w:right="283" w:firstLine="709"/>
        <w:contextualSpacing/>
        <w:jc w:val="both"/>
        <w:rPr>
          <w:rFonts w:eastAsia="№Е"/>
          <w:kern w:val="2"/>
          <w:sz w:val="24"/>
          <w:szCs w:val="24"/>
          <w:u w:val="single"/>
          <w:lang w:eastAsia="ko-KR"/>
        </w:rPr>
      </w:pPr>
      <w:r w:rsidRPr="00A542B1">
        <w:rPr>
          <w:rFonts w:eastAsia="№Е"/>
          <w:b/>
          <w:i/>
          <w:kern w:val="2"/>
          <w:sz w:val="24"/>
          <w:szCs w:val="24"/>
          <w:lang w:eastAsia="ko-KR"/>
        </w:rPr>
        <w:t xml:space="preserve">Познавательная деятельность. </w:t>
      </w:r>
      <w:r w:rsidRPr="00A542B1">
        <w:rPr>
          <w:kern w:val="2"/>
          <w:sz w:val="24"/>
          <w:szCs w:val="24"/>
          <w:lang w:eastAsia="ko-KR"/>
        </w:rPr>
        <w:t xml:space="preserve">Внеурочная деятельность, направленная на </w:t>
      </w:r>
      <w:r w:rsidRPr="00A542B1">
        <w:rPr>
          <w:rFonts w:eastAsia="№Е"/>
          <w:kern w:val="2"/>
          <w:sz w:val="24"/>
          <w:szCs w:val="24"/>
          <w:lang w:eastAsia="ko-KR"/>
        </w:rPr>
        <w:t xml:space="preserve">передачу обучающимся  социально значимых знаний, развивающие их любознательность, позволяющие привлечь их внимание </w:t>
      </w:r>
      <w:r>
        <w:rPr>
          <w:rFonts w:eastAsia="№Е"/>
          <w:kern w:val="2"/>
          <w:sz w:val="24"/>
          <w:szCs w:val="24"/>
          <w:lang w:eastAsia="ko-KR"/>
        </w:rPr>
        <w:t xml:space="preserve"> </w:t>
      </w:r>
      <w:r w:rsidRPr="00A542B1">
        <w:rPr>
          <w:rFonts w:eastAsia="№Е"/>
          <w:kern w:val="2"/>
          <w:sz w:val="24"/>
          <w:szCs w:val="24"/>
          <w:lang w:eastAsia="ko-KR"/>
        </w:rPr>
        <w:t xml:space="preserve">к </w:t>
      </w:r>
      <w:r w:rsidRPr="00A542B1">
        <w:rPr>
          <w:kern w:val="2"/>
          <w:sz w:val="24"/>
          <w:szCs w:val="24"/>
          <w:lang w:eastAsia="ko-KR"/>
        </w:rPr>
        <w:t xml:space="preserve">экономическим, политическим, экологическим, </w:t>
      </w:r>
      <w:r w:rsidRPr="00A542B1">
        <w:rPr>
          <w:rFonts w:eastAsia="№Е"/>
          <w:kern w:val="2"/>
          <w:sz w:val="24"/>
          <w:szCs w:val="24"/>
          <w:lang w:eastAsia="ko-KR"/>
        </w:rPr>
        <w:t>гуманитарным проблемам нашего общества, формирующие их гуманистическое мировоззрение и научную картину мира: Английский с  удовольствием, Занимательный финский, Финансовая грамотность,</w:t>
      </w:r>
      <w:r w:rsidRPr="00A542B1">
        <w:rPr>
          <w:rFonts w:eastAsiaTheme="minorHAnsi"/>
          <w:sz w:val="24"/>
          <w:szCs w:val="24"/>
        </w:rPr>
        <w:t xml:space="preserve"> </w:t>
      </w:r>
      <w:r w:rsidRPr="00A542B1">
        <w:rPr>
          <w:rFonts w:eastAsia="Calibri"/>
          <w:sz w:val="24"/>
          <w:szCs w:val="24"/>
        </w:rPr>
        <w:t>Русский язык на «отлично»</w:t>
      </w:r>
      <w:r w:rsidRPr="00A542B1">
        <w:rPr>
          <w:rFonts w:eastAsiaTheme="minorHAnsi"/>
          <w:sz w:val="24"/>
          <w:szCs w:val="24"/>
        </w:rPr>
        <w:t xml:space="preserve">. Практикум по английскому языку, </w:t>
      </w:r>
      <w:r w:rsidRPr="00A542B1">
        <w:rPr>
          <w:rFonts w:eastAsia="Calibri"/>
          <w:sz w:val="24"/>
          <w:szCs w:val="24"/>
        </w:rPr>
        <w:t xml:space="preserve">Избранные вопросы </w:t>
      </w:r>
      <w:r w:rsidRPr="00A542B1">
        <w:rPr>
          <w:rFonts w:eastAsiaTheme="minorHAnsi"/>
          <w:sz w:val="24"/>
          <w:szCs w:val="24"/>
        </w:rPr>
        <w:t>информатики, Избранные вопросы математики и др</w:t>
      </w:r>
      <w:r>
        <w:rPr>
          <w:rFonts w:eastAsiaTheme="minorHAnsi"/>
          <w:sz w:val="24"/>
          <w:szCs w:val="24"/>
        </w:rPr>
        <w:t>угие.</w:t>
      </w:r>
    </w:p>
    <w:p w14:paraId="3AF13059" w14:textId="77777777" w:rsidR="00007A04" w:rsidRPr="00A542B1" w:rsidRDefault="00007A04"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Художественное творчество.</w:t>
      </w:r>
      <w:r w:rsidRPr="00A542B1">
        <w:rPr>
          <w:rFonts w:eastAsia="№Е"/>
          <w:b/>
          <w:kern w:val="2"/>
          <w:sz w:val="24"/>
          <w:szCs w:val="24"/>
          <w:lang w:eastAsia="ko-KR"/>
        </w:rPr>
        <w:t xml:space="preserve"> </w:t>
      </w:r>
      <w:r w:rsidRPr="00A542B1">
        <w:rPr>
          <w:kern w:val="2"/>
          <w:sz w:val="24"/>
          <w:szCs w:val="24"/>
          <w:lang w:eastAsia="ko-KR"/>
        </w:rPr>
        <w:t xml:space="preserve">Курсы внеурочной деятельности, создающие благоприятные условия для просоциальной самореализации обучающихся, направленные на раскрытие их творческих способностей, формирование чувства вкуса и умения ценить прекрасное, на воспитание ценностного отношения обучающихся к культуре и их </w:t>
      </w:r>
      <w:r w:rsidRPr="00A542B1">
        <w:rPr>
          <w:rFonts w:eastAsia="№Е"/>
          <w:kern w:val="2"/>
          <w:sz w:val="24"/>
          <w:szCs w:val="24"/>
          <w:lang w:eastAsia="ko-KR"/>
        </w:rPr>
        <w:t>общее духовно-нравственное развитие: « Музыкальная шкатулка»</w:t>
      </w:r>
    </w:p>
    <w:p w14:paraId="51D88BDD" w14:textId="77777777" w:rsidR="00007A04" w:rsidRPr="00A542B1" w:rsidRDefault="00007A04" w:rsidP="00B41547">
      <w:pPr>
        <w:tabs>
          <w:tab w:val="left" w:pos="851"/>
        </w:tabs>
        <w:spacing w:before="2"/>
        <w:ind w:right="283" w:firstLine="709"/>
        <w:contextualSpacing/>
        <w:jc w:val="both"/>
        <w:rPr>
          <w:rFonts w:eastAsia="Batang"/>
          <w:kern w:val="2"/>
          <w:sz w:val="24"/>
          <w:szCs w:val="24"/>
          <w:lang w:eastAsia="ko-KR"/>
        </w:rPr>
      </w:pPr>
      <w:r w:rsidRPr="00A542B1">
        <w:rPr>
          <w:rFonts w:eastAsia="№Е"/>
          <w:b/>
          <w:i/>
          <w:kern w:val="2"/>
          <w:sz w:val="24"/>
          <w:szCs w:val="24"/>
          <w:lang w:eastAsia="ko-KR"/>
        </w:rPr>
        <w:t>Проблемно-ценностное общение.</w:t>
      </w:r>
      <w:r w:rsidRPr="00A542B1">
        <w:rPr>
          <w:rFonts w:eastAsia="№Е"/>
          <w:b/>
          <w:kern w:val="2"/>
          <w:sz w:val="24"/>
          <w:szCs w:val="24"/>
          <w:lang w:eastAsia="ko-KR"/>
        </w:rPr>
        <w:t xml:space="preserve"> </w:t>
      </w:r>
      <w:r w:rsidRPr="00A542B1">
        <w:rPr>
          <w:kern w:val="2"/>
          <w:sz w:val="24"/>
          <w:szCs w:val="24"/>
          <w:lang w:eastAsia="ko-KR"/>
        </w:rPr>
        <w:t xml:space="preserve">Курсы внеурочной деятельности, направленные на развитие коммуникативных компетенций обучающихся, воспитание у них культуры общения, развитие умений слушать и слышать других, уважать чужое мнение и отстаивать свое собственное, терпимо относиться к </w:t>
      </w:r>
      <w:r w:rsidRPr="00A542B1">
        <w:rPr>
          <w:rFonts w:eastAsia="Batang"/>
          <w:kern w:val="2"/>
          <w:sz w:val="24"/>
          <w:szCs w:val="24"/>
          <w:lang w:eastAsia="ko-KR"/>
        </w:rPr>
        <w:t>разнообразию взглядов людей: «Познай себя», «Разговоры о важном» и др</w:t>
      </w:r>
      <w:r>
        <w:rPr>
          <w:rFonts w:eastAsia="Batang"/>
          <w:kern w:val="2"/>
          <w:sz w:val="24"/>
          <w:szCs w:val="24"/>
          <w:lang w:eastAsia="ko-KR"/>
        </w:rPr>
        <w:t>угие</w:t>
      </w:r>
      <w:r w:rsidRPr="00A542B1">
        <w:rPr>
          <w:rFonts w:eastAsia="Batang"/>
          <w:kern w:val="2"/>
          <w:sz w:val="24"/>
          <w:szCs w:val="24"/>
          <w:lang w:eastAsia="ko-KR"/>
        </w:rPr>
        <w:t>.</w:t>
      </w:r>
    </w:p>
    <w:p w14:paraId="7B7A8CB3" w14:textId="77777777" w:rsidR="00007A04" w:rsidRPr="00A542B1" w:rsidRDefault="00007A04"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Туристско-краеведческая деятельность</w:t>
      </w:r>
      <w:r w:rsidRPr="00A542B1">
        <w:rPr>
          <w:rFonts w:eastAsia="№Е"/>
          <w:b/>
          <w:kern w:val="2"/>
          <w:sz w:val="24"/>
          <w:szCs w:val="24"/>
          <w:lang w:eastAsia="ko-KR"/>
        </w:rPr>
        <w:t>.</w:t>
      </w:r>
      <w:r w:rsidRPr="00A542B1">
        <w:rPr>
          <w:kern w:val="2"/>
          <w:sz w:val="24"/>
          <w:szCs w:val="24"/>
          <w:lang w:eastAsia="ko-KR"/>
        </w:rPr>
        <w:t xml:space="preserve"> Курсы внеурочной деятельности, направленные </w:t>
      </w:r>
      <w:r w:rsidRPr="00A542B1">
        <w:rPr>
          <w:rFonts w:eastAsia="№Е"/>
          <w:kern w:val="2"/>
          <w:sz w:val="24"/>
          <w:szCs w:val="24"/>
          <w:lang w:eastAsia="ko-KR"/>
        </w:rPr>
        <w:t>на воспитание у обучающихся любви к своему краю, его истории, культуре, природе, на развитие самостоятельности и ответственности обучающихся, формирование у них навыков самообслуживающегося труда</w:t>
      </w:r>
    </w:p>
    <w:p w14:paraId="2774B30E" w14:textId="77777777" w:rsidR="00007A04" w:rsidRPr="00A542B1" w:rsidRDefault="00007A04"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 xml:space="preserve">Спортивно-оздоровительная деятельность. </w:t>
      </w:r>
      <w:r w:rsidRPr="00A542B1">
        <w:rPr>
          <w:kern w:val="2"/>
          <w:sz w:val="24"/>
          <w:szCs w:val="24"/>
          <w:lang w:eastAsia="ko-KR"/>
        </w:rPr>
        <w:t xml:space="preserve">Курсы внеурочной деятельности, направленные </w:t>
      </w:r>
      <w:r w:rsidRPr="00A542B1">
        <w:rPr>
          <w:rFonts w:eastAsia="№Е"/>
          <w:kern w:val="2"/>
          <w:sz w:val="24"/>
          <w:szCs w:val="24"/>
          <w:lang w:eastAsia="ko-KR"/>
        </w:rPr>
        <w:t>на физическое развитие обучающихся, развитие их ценностного отношения к своему здоровью, побуждение к здоровому образу жизни, воспитание силы воли, ответственности, формирование установок на защиту слабых: «Школа мяча», Отряд ЮП, Патриот.</w:t>
      </w:r>
    </w:p>
    <w:p w14:paraId="4305D5A9" w14:textId="77777777" w:rsidR="00007A04" w:rsidRPr="00A542B1" w:rsidRDefault="00007A04" w:rsidP="00B41547">
      <w:pPr>
        <w:tabs>
          <w:tab w:val="left" w:pos="851"/>
        </w:tabs>
        <w:spacing w:before="2"/>
        <w:ind w:right="283" w:firstLine="709"/>
        <w:contextualSpacing/>
        <w:jc w:val="both"/>
        <w:rPr>
          <w:rFonts w:eastAsia="№Е"/>
          <w:kern w:val="2"/>
          <w:sz w:val="24"/>
          <w:szCs w:val="24"/>
          <w:lang w:eastAsia="ko-KR"/>
        </w:rPr>
      </w:pPr>
      <w:r w:rsidRPr="00A542B1">
        <w:rPr>
          <w:rFonts w:eastAsia="№Е"/>
          <w:b/>
          <w:i/>
          <w:kern w:val="2"/>
          <w:sz w:val="24"/>
          <w:szCs w:val="24"/>
          <w:lang w:eastAsia="ko-KR"/>
        </w:rPr>
        <w:t xml:space="preserve">Трудовая деятельность. </w:t>
      </w:r>
      <w:r w:rsidRPr="00A542B1">
        <w:rPr>
          <w:kern w:val="2"/>
          <w:sz w:val="24"/>
          <w:szCs w:val="24"/>
          <w:lang w:eastAsia="ko-KR"/>
        </w:rPr>
        <w:t xml:space="preserve">Курсы внеурочной деятельности, направленные </w:t>
      </w:r>
      <w:r w:rsidRPr="00A542B1">
        <w:rPr>
          <w:kern w:val="2"/>
          <w:sz w:val="24"/>
          <w:szCs w:val="24"/>
          <w:lang w:eastAsia="ko-KR"/>
        </w:rPr>
        <w:br/>
      </w:r>
      <w:r w:rsidRPr="00A542B1">
        <w:rPr>
          <w:rFonts w:eastAsia="№Е"/>
          <w:kern w:val="2"/>
          <w:sz w:val="24"/>
          <w:szCs w:val="24"/>
          <w:lang w:eastAsia="ko-KR"/>
        </w:rPr>
        <w:t xml:space="preserve">на развитие творческих способностей обучающихся, воспитание у них трудолюбия </w:t>
      </w:r>
      <w:r w:rsidRPr="00A542B1">
        <w:rPr>
          <w:rFonts w:eastAsia="№Е"/>
          <w:kern w:val="2"/>
          <w:sz w:val="24"/>
          <w:szCs w:val="24"/>
          <w:lang w:eastAsia="ko-KR"/>
        </w:rPr>
        <w:br/>
        <w:t xml:space="preserve">и уважительного отношения к физическому труду. «Профессиональное самоопределение» </w:t>
      </w:r>
    </w:p>
    <w:p w14:paraId="51E2895D" w14:textId="77777777" w:rsidR="00007A04" w:rsidRPr="00A542B1" w:rsidRDefault="00007A04" w:rsidP="00B41547">
      <w:pPr>
        <w:tabs>
          <w:tab w:val="left" w:pos="851"/>
        </w:tabs>
        <w:spacing w:before="2"/>
        <w:ind w:right="283" w:firstLine="709"/>
        <w:contextualSpacing/>
        <w:jc w:val="both"/>
        <w:rPr>
          <w:kern w:val="2"/>
          <w:sz w:val="24"/>
          <w:szCs w:val="24"/>
          <w:lang w:eastAsia="ko-KR"/>
        </w:rPr>
      </w:pPr>
      <w:r w:rsidRPr="00A542B1">
        <w:rPr>
          <w:rFonts w:eastAsia="№Е"/>
          <w:b/>
          <w:i/>
          <w:kern w:val="2"/>
          <w:sz w:val="24"/>
          <w:szCs w:val="24"/>
          <w:lang w:eastAsia="ko-KR"/>
        </w:rPr>
        <w:t xml:space="preserve">Игровая деятельность. </w:t>
      </w:r>
      <w:r w:rsidRPr="00A542B1">
        <w:rPr>
          <w:kern w:val="2"/>
          <w:sz w:val="24"/>
          <w:szCs w:val="24"/>
          <w:lang w:eastAsia="ko-KR"/>
        </w:rPr>
        <w:t xml:space="preserve">Курсы внеурочной деятельности, направленные </w:t>
      </w:r>
      <w:r w:rsidRPr="00A542B1">
        <w:rPr>
          <w:kern w:val="2"/>
          <w:sz w:val="24"/>
          <w:szCs w:val="24"/>
          <w:lang w:eastAsia="ko-KR"/>
        </w:rPr>
        <w:br/>
      </w:r>
      <w:r w:rsidRPr="00A542B1">
        <w:rPr>
          <w:rFonts w:eastAsia="№Е"/>
          <w:kern w:val="2"/>
          <w:sz w:val="24"/>
          <w:szCs w:val="24"/>
          <w:lang w:eastAsia="ko-KR"/>
        </w:rPr>
        <w:t>на раскрытие творческого, умственного и физического потенциала обучающихся, развитие у них навыков конструктивного общения, умений работать в команде.</w:t>
      </w:r>
    </w:p>
    <w:p w14:paraId="7ABC8DDF" w14:textId="77777777" w:rsidR="00007A04" w:rsidRPr="00A542B1" w:rsidRDefault="00007A04" w:rsidP="00B41547">
      <w:pPr>
        <w:adjustRightInd w:val="0"/>
        <w:spacing w:before="2"/>
        <w:ind w:right="283"/>
        <w:contextualSpacing/>
        <w:jc w:val="both"/>
        <w:rPr>
          <w:rFonts w:eastAsiaTheme="minorHAnsi"/>
          <w:b/>
          <w:bCs/>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«Курсы внеурочной деятельности»</w:t>
      </w:r>
    </w:p>
    <w:p w14:paraId="2E9BA317" w14:textId="77777777" w:rsidR="00007A04" w:rsidRPr="00A542B1" w:rsidRDefault="00007A04" w:rsidP="00B41547">
      <w:pPr>
        <w:adjustRightInd w:val="0"/>
        <w:spacing w:before="2"/>
        <w:ind w:right="283"/>
        <w:contextualSpacing/>
        <w:jc w:val="both"/>
        <w:rPr>
          <w:rFonts w:eastAsiaTheme="minorHAnsi"/>
          <w:sz w:val="24"/>
          <w:szCs w:val="24"/>
        </w:rPr>
      </w:pPr>
      <w:r w:rsidRPr="00A542B1">
        <w:rPr>
          <w:rFonts w:eastAsiaTheme="minorHAnsi"/>
          <w:sz w:val="24"/>
          <w:szCs w:val="24"/>
        </w:rPr>
        <w:t>являются:</w:t>
      </w:r>
    </w:p>
    <w:p w14:paraId="23CC8598" w14:textId="77777777" w:rsidR="00007A04" w:rsidRPr="00A542B1" w:rsidRDefault="00007A04"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сформированность социально значимых знаний посредством накопления личного опыта;</w:t>
      </w:r>
    </w:p>
    <w:p w14:paraId="782DE2B2" w14:textId="77777777" w:rsidR="00007A04" w:rsidRPr="00A542B1" w:rsidRDefault="00007A04"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рост социальной активности учащихся, готовность работать в команде и участвовать в социально значимых делах;</w:t>
      </w:r>
    </w:p>
    <w:p w14:paraId="135EB5A3" w14:textId="77777777" w:rsidR="00007A04" w:rsidRPr="00A542B1" w:rsidRDefault="00007A04"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рост мотивации учащихся к активной познавательной деятельности;</w:t>
      </w:r>
    </w:p>
    <w:p w14:paraId="336AE224" w14:textId="77777777" w:rsidR="00007A04" w:rsidRPr="00A542B1" w:rsidRDefault="00007A04" w:rsidP="00B10CA3">
      <w:pPr>
        <w:widowControl/>
        <w:numPr>
          <w:ilvl w:val="0"/>
          <w:numId w:val="219"/>
        </w:numPr>
        <w:adjustRightInd w:val="0"/>
        <w:spacing w:before="2"/>
        <w:ind w:left="0" w:right="283"/>
        <w:contextualSpacing/>
        <w:jc w:val="both"/>
        <w:rPr>
          <w:rFonts w:eastAsiaTheme="minorHAnsi"/>
          <w:sz w:val="24"/>
          <w:szCs w:val="24"/>
        </w:rPr>
      </w:pPr>
      <w:r w:rsidRPr="00A542B1">
        <w:rPr>
          <w:rFonts w:eastAsiaTheme="minorHAnsi"/>
          <w:sz w:val="24"/>
          <w:szCs w:val="24"/>
        </w:rPr>
        <w:t xml:space="preserve"> уровень достижения учащимися таких образовательных результатов, как сформированность коммуникативных и исследовательских компетентностей, креативных и организационных способностей, рефлексивных навыков;</w:t>
      </w:r>
    </w:p>
    <w:p w14:paraId="26725433" w14:textId="77777777" w:rsidR="00007A04" w:rsidRPr="00A542B1" w:rsidRDefault="00007A04" w:rsidP="00B10CA3">
      <w:pPr>
        <w:widowControl/>
        <w:numPr>
          <w:ilvl w:val="0"/>
          <w:numId w:val="219"/>
        </w:numPr>
        <w:autoSpaceDE/>
        <w:autoSpaceDN/>
        <w:spacing w:before="2"/>
        <w:ind w:left="0" w:right="283"/>
        <w:contextualSpacing/>
        <w:jc w:val="both"/>
        <w:rPr>
          <w:rFonts w:eastAsiaTheme="minorHAnsi"/>
          <w:sz w:val="24"/>
          <w:szCs w:val="24"/>
        </w:rPr>
      </w:pPr>
      <w:r w:rsidRPr="00A542B1">
        <w:rPr>
          <w:rFonts w:eastAsiaTheme="minorHAnsi"/>
          <w:sz w:val="24"/>
          <w:szCs w:val="24"/>
        </w:rPr>
        <w:t>удовлетворенность учащихся и родителей жизнедеятельностью школы.</w:t>
      </w:r>
    </w:p>
    <w:p w14:paraId="0B14E932" w14:textId="77777777" w:rsidR="00007A04" w:rsidRPr="00A542B1" w:rsidRDefault="00007A04" w:rsidP="00B41547">
      <w:pPr>
        <w:adjustRightInd w:val="0"/>
        <w:spacing w:before="2"/>
        <w:ind w:right="283" w:firstLine="540"/>
        <w:contextualSpacing/>
        <w:jc w:val="both"/>
        <w:rPr>
          <w:b/>
          <w:sz w:val="24"/>
          <w:szCs w:val="24"/>
        </w:rPr>
      </w:pPr>
      <w:r w:rsidRPr="00A542B1">
        <w:rPr>
          <w:b/>
          <w:sz w:val="24"/>
          <w:szCs w:val="24"/>
        </w:rPr>
        <w:t>Модуль "Классное руководство"</w:t>
      </w:r>
    </w:p>
    <w:p w14:paraId="3C42CD46" w14:textId="77777777" w:rsidR="00007A04" w:rsidRPr="00A542B1" w:rsidRDefault="00007A04" w:rsidP="00B41547">
      <w:pPr>
        <w:spacing w:before="2"/>
        <w:ind w:right="283" w:firstLine="540"/>
        <w:contextualSpacing/>
        <w:jc w:val="both"/>
        <w:rPr>
          <w:rFonts w:eastAsia="Calibri"/>
          <w:sz w:val="24"/>
          <w:szCs w:val="24"/>
        </w:rPr>
      </w:pPr>
      <w:r w:rsidRPr="00A542B1">
        <w:rPr>
          <w:rFonts w:eastAsia="Calibri"/>
          <w:sz w:val="24"/>
          <w:szCs w:val="24"/>
        </w:rPr>
        <w:t xml:space="preserve">Осуществляя работу с классом, классный руководитель организует работу </w:t>
      </w:r>
      <w:r w:rsidRPr="00A542B1">
        <w:rPr>
          <w:rFonts w:eastAsia="Calibri"/>
          <w:sz w:val="24"/>
          <w:szCs w:val="24"/>
        </w:rPr>
        <w:br/>
        <w:t xml:space="preserve">с коллективом класса; индивидуальную работу с обучающимися вверенного ему класса; работу с учителями-предметниками в данном классе; работу с родителями обучающихся или их законными представителями. </w:t>
      </w:r>
    </w:p>
    <w:p w14:paraId="69C9D36A" w14:textId="77777777" w:rsidR="00007A04" w:rsidRPr="00A542B1" w:rsidRDefault="00007A04" w:rsidP="00B41547">
      <w:pPr>
        <w:spacing w:before="2"/>
        <w:ind w:right="283"/>
        <w:contextualSpacing/>
        <w:jc w:val="both"/>
        <w:rPr>
          <w:rFonts w:eastAsia="№Е"/>
          <w:b/>
          <w:bCs/>
          <w:i/>
          <w:iCs/>
          <w:sz w:val="24"/>
          <w:szCs w:val="24"/>
        </w:rPr>
      </w:pPr>
      <w:r w:rsidRPr="00A542B1">
        <w:rPr>
          <w:rFonts w:eastAsia="№Е"/>
          <w:b/>
          <w:bCs/>
          <w:i/>
          <w:iCs/>
          <w:sz w:val="24"/>
          <w:szCs w:val="24"/>
        </w:rPr>
        <w:t xml:space="preserve">       Работа с классным коллективом:</w:t>
      </w:r>
    </w:p>
    <w:p w14:paraId="7EC0734E" w14:textId="77777777" w:rsidR="00007A04" w:rsidRPr="00A542B1" w:rsidRDefault="00007A04"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 xml:space="preserve">инициирование и поддержка участия класса в общешкольных ключевых делах, оказание необходимой помощи обучающимся в их подготовке, проведении </w:t>
      </w:r>
      <w:r w:rsidRPr="00A542B1">
        <w:rPr>
          <w:rFonts w:eastAsia="Calibri"/>
          <w:sz w:val="24"/>
          <w:szCs w:val="24"/>
        </w:rPr>
        <w:br/>
        <w:t>и анализе;</w:t>
      </w:r>
    </w:p>
    <w:p w14:paraId="38146375" w14:textId="77777777" w:rsidR="00007A04" w:rsidRPr="00A542B1" w:rsidRDefault="00007A04"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организация интересных и полезных для личностного развития обучающегося, совместных дел с обучающимися вверенного ему класса (познавательной, трудовой, спортивно-оздоровительной, духовно-нравственной, творческой, профориентационной направленности), позволяющие с одной стороны, – вовлечь в них обучающихся с самыми разными потребностями и тем самым дать им возможность самореализоваться в них, а с другой, – установить и упрочить доверительные отношения с обучающимися класса, стать для них значимым взрослым, задающим образцы поведения в обществе;</w:t>
      </w:r>
    </w:p>
    <w:p w14:paraId="01385D8B" w14:textId="77777777" w:rsidR="00007A04" w:rsidRPr="00A542B1" w:rsidRDefault="00007A04"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проведение классных часов как часов плодотворного и доверительного общения педагогического работника и обучающихся, основанных на принципах уважительного отношения к личности обучающегося, поддержки активной позиции каждого обучающегося в беседе, предоставления обучающимся возможности обсуждения и принятия решений по обсуждаемой проблеме, создания благоприятной среды для общения;</w:t>
      </w:r>
    </w:p>
    <w:p w14:paraId="6A694F65" w14:textId="77777777" w:rsidR="00007A04" w:rsidRPr="00A542B1" w:rsidRDefault="00007A04" w:rsidP="00B10CA3">
      <w:pPr>
        <w:widowControl/>
        <w:numPr>
          <w:ilvl w:val="0"/>
          <w:numId w:val="236"/>
        </w:numPr>
        <w:autoSpaceDE/>
        <w:autoSpaceDN/>
        <w:spacing w:before="2"/>
        <w:ind w:left="0" w:right="283"/>
        <w:contextualSpacing/>
        <w:jc w:val="both"/>
        <w:rPr>
          <w:rFonts w:eastAsia="Tahoma"/>
          <w:sz w:val="24"/>
          <w:szCs w:val="24"/>
        </w:rPr>
      </w:pPr>
      <w:r w:rsidRPr="00A542B1">
        <w:rPr>
          <w:rFonts w:eastAsia="№Е"/>
          <w:sz w:val="24"/>
          <w:szCs w:val="24"/>
        </w:rPr>
        <w:t xml:space="preserve">сплочение коллектива класса через: </w:t>
      </w:r>
      <w:r w:rsidRPr="00A542B1">
        <w:rPr>
          <w:rFonts w:eastAsia="Tahoma"/>
          <w:sz w:val="24"/>
          <w:szCs w:val="24"/>
        </w:rPr>
        <w:t>и</w:t>
      </w:r>
      <w:r w:rsidRPr="00A542B1">
        <w:rPr>
          <w:rFonts w:eastAsia="№Е"/>
          <w:sz w:val="24"/>
          <w:szCs w:val="24"/>
        </w:rPr>
        <w:t xml:space="preserve">гры и тренинги на сплочение </w:t>
      </w:r>
      <w:r w:rsidRPr="00A542B1">
        <w:rPr>
          <w:rFonts w:eastAsia="№Е"/>
          <w:sz w:val="24"/>
          <w:szCs w:val="24"/>
        </w:rPr>
        <w:br/>
        <w:t xml:space="preserve">и командообразование; однодневные и многодневные походы и экскурсии, организуемые классными руководителями и родителями; празднования в классе дней рождения обучающихся, </w:t>
      </w:r>
      <w:r w:rsidRPr="00A542B1">
        <w:rPr>
          <w:rFonts w:eastAsia="Tahoma"/>
          <w:sz w:val="24"/>
          <w:szCs w:val="24"/>
        </w:rPr>
        <w:t xml:space="preserve">включающие в себя подготовленные ученическими микрогруппами поздравления, сюрпризы, творческие подарки и розыгрыши; регулярные внутриклассные «огоньки» и вечера, дающие каждому обучающемуся возможность рефлексии собственного участия в жизни класса. </w:t>
      </w:r>
    </w:p>
    <w:p w14:paraId="6517D4D8" w14:textId="77777777" w:rsidR="00007A04" w:rsidRPr="00A542B1" w:rsidRDefault="00007A04" w:rsidP="00B10CA3">
      <w:pPr>
        <w:widowControl/>
        <w:numPr>
          <w:ilvl w:val="0"/>
          <w:numId w:val="236"/>
        </w:numPr>
        <w:autoSpaceDE/>
        <w:autoSpaceDN/>
        <w:spacing w:before="2"/>
        <w:ind w:left="0" w:right="283"/>
        <w:contextualSpacing/>
        <w:jc w:val="both"/>
        <w:rPr>
          <w:rFonts w:eastAsia="Calibri"/>
          <w:sz w:val="24"/>
          <w:szCs w:val="24"/>
        </w:rPr>
      </w:pPr>
      <w:r w:rsidRPr="00A542B1">
        <w:rPr>
          <w:rFonts w:eastAsia="Calibri"/>
          <w:sz w:val="24"/>
          <w:szCs w:val="24"/>
        </w:rPr>
        <w:t>выработка совместно с обучающимися законов класса, помогающих обучающимся освоить нормы и правила общения, которым они должны следовать в образовательной организации</w:t>
      </w:r>
    </w:p>
    <w:p w14:paraId="5E4D5123" w14:textId="77777777" w:rsidR="00007A04" w:rsidRPr="00A542B1" w:rsidRDefault="00007A04" w:rsidP="00B41547">
      <w:pPr>
        <w:spacing w:before="2"/>
        <w:ind w:right="283"/>
        <w:contextualSpacing/>
        <w:jc w:val="both"/>
        <w:rPr>
          <w:rFonts w:eastAsia="Calibri"/>
          <w:sz w:val="24"/>
          <w:szCs w:val="24"/>
        </w:rPr>
      </w:pPr>
      <w:r w:rsidRPr="00A542B1">
        <w:rPr>
          <w:rFonts w:eastAsia="№Е"/>
          <w:b/>
          <w:bCs/>
          <w:i/>
          <w:iCs/>
          <w:sz w:val="24"/>
          <w:szCs w:val="24"/>
        </w:rPr>
        <w:t>Индивидуальная работа с обучающимися:</w:t>
      </w:r>
    </w:p>
    <w:p w14:paraId="572E906B" w14:textId="77777777" w:rsidR="00007A04" w:rsidRPr="00A542B1" w:rsidRDefault="00007A04"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Calibri"/>
          <w:sz w:val="24"/>
          <w:szCs w:val="24"/>
        </w:rPr>
        <w:t xml:space="preserve">изучение особенностей личностного развития обучающихся класса через наблюдение за поведением обучающихся в их повседневной жизни, в специально создаваемых педагогических ситуациях, в играх, погружающих обучающегося в мир человеческих отношений, в организуемых педагогическим работником беседах </w:t>
      </w:r>
      <w:r w:rsidRPr="00A542B1">
        <w:rPr>
          <w:rFonts w:eastAsia="Calibri"/>
          <w:sz w:val="24"/>
          <w:szCs w:val="24"/>
        </w:rPr>
        <w:br/>
        <w:t xml:space="preserve">по тем или иным нравственным проблемам; результаты наблюдения сверяются с результатами бесед классного руководителя, с родителями обучающихся, учителями-предметниками, а также (при необходимости) – со школьным психологом; </w:t>
      </w:r>
    </w:p>
    <w:p w14:paraId="30673782" w14:textId="77777777" w:rsidR="00007A04" w:rsidRPr="00A542B1" w:rsidRDefault="00007A04"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Calibri"/>
          <w:sz w:val="24"/>
          <w:szCs w:val="24"/>
        </w:rPr>
        <w:t xml:space="preserve">поддержка обучающегося в решении важных для него жизненных проблем (налаживание взаимоотношений с одноклассниками или педагогическими работниками, выбор профессии, организации высшего образования и дальнейшего трудоустройства, успеваемость и т.п.), когда каждая проблема трансформируется классным руководителем в задачу для обучающегося, которую они совместно стараются решить; </w:t>
      </w:r>
    </w:p>
    <w:p w14:paraId="02C93984" w14:textId="77777777" w:rsidR="00007A04" w:rsidRPr="00A542B1" w:rsidRDefault="00007A04"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Е"/>
          <w:sz w:val="24"/>
          <w:szCs w:val="24"/>
        </w:rPr>
        <w:t>индивидуальная работа с обучающимися класса, направленная на заполнение ими личных портфолио, в которых обучающиеся не просто фиксируют свои учебные, творческие, спортивные, личностные достижения, но и в ходе индивидуальных неформальных бесед с классным руководителем в начале каждого года планируют их, а в конце года – вместе анализируют свои успехи и неудачи;</w:t>
      </w:r>
    </w:p>
    <w:p w14:paraId="7CB034C5" w14:textId="77777777" w:rsidR="00007A04" w:rsidRPr="00A542B1" w:rsidRDefault="00007A04" w:rsidP="00B10CA3">
      <w:pPr>
        <w:widowControl/>
        <w:numPr>
          <w:ilvl w:val="0"/>
          <w:numId w:val="237"/>
        </w:numPr>
        <w:autoSpaceDE/>
        <w:autoSpaceDN/>
        <w:spacing w:before="2"/>
        <w:ind w:left="0" w:right="283"/>
        <w:contextualSpacing/>
        <w:jc w:val="both"/>
        <w:rPr>
          <w:rFonts w:eastAsia="Calibri"/>
          <w:sz w:val="24"/>
          <w:szCs w:val="24"/>
        </w:rPr>
      </w:pPr>
      <w:r w:rsidRPr="00A542B1">
        <w:rPr>
          <w:rFonts w:eastAsia="Calibri"/>
          <w:sz w:val="24"/>
          <w:szCs w:val="24"/>
        </w:rPr>
        <w:t xml:space="preserve">коррекция поведения обучающегося через частные беседы с ним, </w:t>
      </w:r>
      <w:r w:rsidRPr="00A542B1">
        <w:rPr>
          <w:rFonts w:eastAsia="Calibri"/>
          <w:sz w:val="24"/>
          <w:szCs w:val="24"/>
        </w:rPr>
        <w:br/>
        <w:t>его родителями или законными представителями, с другими обучающимися класса; через включение в проводимые школьным психологом тренинги общения; через предложение взять на себя ответственность за то или иное поручение в классе.</w:t>
      </w:r>
    </w:p>
    <w:p w14:paraId="0EE57623" w14:textId="77777777" w:rsidR="00007A04" w:rsidRPr="00A542B1" w:rsidRDefault="00007A04" w:rsidP="00B41547">
      <w:pPr>
        <w:tabs>
          <w:tab w:val="left" w:pos="851"/>
          <w:tab w:val="left" w:pos="1310"/>
        </w:tabs>
        <w:spacing w:before="2"/>
        <w:ind w:right="283"/>
        <w:contextualSpacing/>
        <w:jc w:val="both"/>
        <w:rPr>
          <w:rFonts w:eastAsia="№Е"/>
          <w:b/>
          <w:bCs/>
          <w:i/>
          <w:iCs/>
          <w:kern w:val="2"/>
          <w:sz w:val="24"/>
          <w:szCs w:val="24"/>
        </w:rPr>
      </w:pPr>
      <w:r w:rsidRPr="00A542B1">
        <w:rPr>
          <w:rFonts w:eastAsia="№Е"/>
          <w:b/>
          <w:bCs/>
          <w:i/>
          <w:iCs/>
          <w:kern w:val="2"/>
          <w:sz w:val="24"/>
          <w:szCs w:val="24"/>
        </w:rPr>
        <w:t xml:space="preserve">         Работа с учителями-предметниками в классе:</w:t>
      </w:r>
    </w:p>
    <w:p w14:paraId="13F1DDFB" w14:textId="77777777" w:rsidR="00007A04" w:rsidRPr="00A542B1" w:rsidRDefault="00007A04" w:rsidP="00B10CA3">
      <w:pPr>
        <w:widowControl/>
        <w:numPr>
          <w:ilvl w:val="0"/>
          <w:numId w:val="233"/>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регулярные консультации классного руководителя с учителями-предметниками, направленные на формирование единства мнений и требований педагогических работников по ключевым вопросам воспитания, </w:t>
      </w:r>
      <w:r w:rsidRPr="00A542B1">
        <w:rPr>
          <w:rFonts w:eastAsia="№Е"/>
          <w:kern w:val="2"/>
          <w:sz w:val="24"/>
          <w:szCs w:val="24"/>
        </w:rPr>
        <w:br/>
        <w:t>на предупреждение и разрешение конфликтов между учителями-предметниками и обучающимися;</w:t>
      </w:r>
    </w:p>
    <w:p w14:paraId="40DDA1AD" w14:textId="77777777" w:rsidR="00007A04" w:rsidRPr="00A542B1" w:rsidRDefault="00007A04" w:rsidP="00B10CA3">
      <w:pPr>
        <w:widowControl/>
        <w:numPr>
          <w:ilvl w:val="0"/>
          <w:numId w:val="233"/>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проведение мини-педсоветов, направленных на решение конкретных проблем класса и интеграцию воспитательных влияний на обучающихся;</w:t>
      </w:r>
    </w:p>
    <w:p w14:paraId="11904C3B" w14:textId="77777777" w:rsidR="00007A04" w:rsidRPr="00A542B1" w:rsidRDefault="00007A04" w:rsidP="00B10CA3">
      <w:pPr>
        <w:widowControl/>
        <w:numPr>
          <w:ilvl w:val="0"/>
          <w:numId w:val="233"/>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привлечение учителей-предметников к участию во внутриклассных делах, дающих педагогическим работникам возможность лучше узнавать и понимать своих обучающихся, увидев их в иной, отличной от учебной, обстановке;</w:t>
      </w:r>
    </w:p>
    <w:p w14:paraId="67C939DD" w14:textId="77777777" w:rsidR="00007A04" w:rsidRPr="00A542B1" w:rsidRDefault="00007A04" w:rsidP="00B10CA3">
      <w:pPr>
        <w:widowControl/>
        <w:numPr>
          <w:ilvl w:val="0"/>
          <w:numId w:val="233"/>
        </w:numPr>
        <w:tabs>
          <w:tab w:val="left" w:pos="851"/>
          <w:tab w:val="left" w:pos="1310"/>
        </w:tabs>
        <w:autoSpaceDE/>
        <w:autoSpaceDN/>
        <w:spacing w:before="2"/>
        <w:ind w:left="0" w:right="283"/>
        <w:contextualSpacing/>
        <w:jc w:val="both"/>
        <w:rPr>
          <w:rFonts w:eastAsia="№Е"/>
          <w:b/>
          <w:bCs/>
          <w:iCs/>
          <w:kern w:val="2"/>
          <w:sz w:val="24"/>
          <w:szCs w:val="24"/>
          <w:u w:val="single"/>
        </w:rPr>
      </w:pPr>
      <w:r w:rsidRPr="00A542B1">
        <w:rPr>
          <w:rFonts w:eastAsia="№Е"/>
          <w:kern w:val="2"/>
          <w:sz w:val="24"/>
          <w:szCs w:val="24"/>
        </w:rPr>
        <w:t>привлечение учителей-предметников к участию в родительских собраниях класса для объединения усилий в деле обучения и воспитания обучающихся.</w:t>
      </w:r>
    </w:p>
    <w:p w14:paraId="2DBDC999" w14:textId="77777777" w:rsidR="00007A04" w:rsidRPr="00A542B1" w:rsidRDefault="00007A04" w:rsidP="00B41547">
      <w:pPr>
        <w:tabs>
          <w:tab w:val="left" w:pos="851"/>
          <w:tab w:val="left" w:pos="1310"/>
        </w:tabs>
        <w:spacing w:before="2"/>
        <w:ind w:right="283" w:firstLine="709"/>
        <w:contextualSpacing/>
        <w:jc w:val="both"/>
        <w:rPr>
          <w:rFonts w:eastAsia="№Е"/>
          <w:b/>
          <w:bCs/>
          <w:i/>
          <w:iCs/>
          <w:kern w:val="2"/>
          <w:sz w:val="24"/>
          <w:szCs w:val="24"/>
        </w:rPr>
      </w:pPr>
      <w:r w:rsidRPr="00A542B1">
        <w:rPr>
          <w:rFonts w:eastAsia="№Е"/>
          <w:b/>
          <w:bCs/>
          <w:i/>
          <w:iCs/>
          <w:kern w:val="2"/>
          <w:sz w:val="24"/>
          <w:szCs w:val="24"/>
        </w:rPr>
        <w:t>Работа с родителями обучающихся или их законными представителями:</w:t>
      </w:r>
    </w:p>
    <w:p w14:paraId="64EBC527" w14:textId="77777777" w:rsidR="00007A04" w:rsidRPr="00A542B1" w:rsidRDefault="00007A04"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регулярное информирование родителей о школьных успехах </w:t>
      </w:r>
      <w:r w:rsidRPr="00A542B1">
        <w:rPr>
          <w:rFonts w:eastAsia="№Е"/>
          <w:kern w:val="2"/>
          <w:sz w:val="24"/>
          <w:szCs w:val="24"/>
        </w:rPr>
        <w:br/>
        <w:t>и проблемах их обучающихся, о жизни класса в целом;</w:t>
      </w:r>
    </w:p>
    <w:p w14:paraId="43F74973" w14:textId="77777777" w:rsidR="00007A04" w:rsidRPr="00A542B1" w:rsidRDefault="00007A04"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помощь родителям обучающихся или их законным представителям </w:t>
      </w:r>
      <w:r w:rsidRPr="00A542B1">
        <w:rPr>
          <w:rFonts w:eastAsia="№Е"/>
          <w:kern w:val="2"/>
          <w:sz w:val="24"/>
          <w:szCs w:val="24"/>
        </w:rPr>
        <w:br/>
        <w:t xml:space="preserve">в регулировании отношений между ними, администрацией школы и учителями-предметниками; </w:t>
      </w:r>
    </w:p>
    <w:p w14:paraId="00C9AA48" w14:textId="77777777" w:rsidR="00007A04" w:rsidRPr="00A542B1" w:rsidRDefault="00007A04"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организация родительских собраний, происходящих в режиме обсуждения наиболее острых проблем обучения и воспитания обучающихся;</w:t>
      </w:r>
    </w:p>
    <w:p w14:paraId="5396360A" w14:textId="77777777" w:rsidR="00007A04" w:rsidRPr="00A542B1" w:rsidRDefault="00007A04"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обучающихся;</w:t>
      </w:r>
    </w:p>
    <w:p w14:paraId="44A40C14" w14:textId="77777777" w:rsidR="00007A04" w:rsidRPr="00A542B1" w:rsidRDefault="00007A04"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привлечение членов семей обучающихся к организации и проведению дел класса;</w:t>
      </w:r>
    </w:p>
    <w:p w14:paraId="64703687" w14:textId="77777777" w:rsidR="00007A04" w:rsidRPr="00A542B1" w:rsidRDefault="00007A04" w:rsidP="00B10CA3">
      <w:pPr>
        <w:widowControl/>
        <w:numPr>
          <w:ilvl w:val="0"/>
          <w:numId w:val="234"/>
        </w:numPr>
        <w:tabs>
          <w:tab w:val="left" w:pos="851"/>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организация на базе класса семейных праздников, конкурсов, соревнований, направленных на сплочение семьи и школы.</w:t>
      </w:r>
    </w:p>
    <w:p w14:paraId="3FE8BC06" w14:textId="77777777" w:rsidR="00007A04" w:rsidRPr="00A542B1" w:rsidRDefault="00007A04" w:rsidP="00B41547">
      <w:pPr>
        <w:adjustRightInd w:val="0"/>
        <w:spacing w:before="2"/>
        <w:ind w:right="283"/>
        <w:contextualSpacing/>
        <w:jc w:val="both"/>
        <w:rPr>
          <w:b/>
          <w:sz w:val="24"/>
          <w:szCs w:val="24"/>
        </w:rPr>
      </w:pPr>
      <w:r w:rsidRPr="00A542B1">
        <w:rPr>
          <w:b/>
          <w:sz w:val="24"/>
          <w:szCs w:val="24"/>
        </w:rPr>
        <w:t>Модуль "Основные школьные дела"</w:t>
      </w:r>
    </w:p>
    <w:p w14:paraId="5E8209FE" w14:textId="77777777" w:rsidR="00007A04" w:rsidRPr="00A542B1" w:rsidRDefault="00007A04" w:rsidP="00B41547">
      <w:pPr>
        <w:spacing w:before="2"/>
        <w:ind w:right="283" w:firstLine="708"/>
        <w:contextualSpacing/>
        <w:jc w:val="both"/>
        <w:rPr>
          <w:kern w:val="2"/>
          <w:sz w:val="24"/>
          <w:szCs w:val="24"/>
          <w:lang w:eastAsia="ko-KR"/>
        </w:rPr>
      </w:pPr>
      <w:r w:rsidRPr="00A542B1">
        <w:rPr>
          <w:color w:val="000000"/>
          <w:w w:val="0"/>
          <w:kern w:val="2"/>
          <w:sz w:val="24"/>
          <w:szCs w:val="24"/>
          <w:lang w:eastAsia="ko-KR"/>
        </w:rPr>
        <w:t xml:space="preserve">Основные школьные дела – это главные традиционные общешкольные дела, в которых принимает участие большая часть обучающихся и которые обязательно планируются, готовятся, проводятся и анализируются совместно педагогическими работниками и обучающимися. Это не набор календарных праздников, отмечаемых в школе, а комплекс коллективных творческих дел, интересных и значимых для обучающихся, объединяющих их вместе с педагогическими работниками в единый коллектив. Ключевые дела </w:t>
      </w:r>
      <w:r w:rsidRPr="00A542B1">
        <w:rPr>
          <w:rFonts w:eastAsia="№Е"/>
          <w:sz w:val="24"/>
          <w:szCs w:val="24"/>
          <w:lang w:eastAsia="ko-KR"/>
        </w:rPr>
        <w:t xml:space="preserve">обеспечивают включенность в них большого числа обучающихся и взрослых, способствуют интенсификации их общения, ставят </w:t>
      </w:r>
      <w:r w:rsidRPr="00A542B1">
        <w:rPr>
          <w:rFonts w:eastAsia="№Е"/>
          <w:sz w:val="24"/>
          <w:szCs w:val="24"/>
          <w:lang w:eastAsia="ko-KR"/>
        </w:rPr>
        <w:br/>
        <w:t xml:space="preserve">их в ответственную позицию к происходящему в школе. Введение ключевых дел </w:t>
      </w:r>
      <w:r w:rsidRPr="00A542B1">
        <w:rPr>
          <w:rFonts w:eastAsia="№Е"/>
          <w:sz w:val="24"/>
          <w:szCs w:val="24"/>
          <w:lang w:eastAsia="ko-KR"/>
        </w:rPr>
        <w:br/>
        <w:t xml:space="preserve">в жизнь школы помогает преодолеть мероприятийный характер воспитания, сводящийся к набору мероприятий, организуемых </w:t>
      </w:r>
      <w:r w:rsidRPr="00A542B1">
        <w:rPr>
          <w:color w:val="000000"/>
          <w:w w:val="0"/>
          <w:kern w:val="2"/>
          <w:sz w:val="24"/>
          <w:szCs w:val="24"/>
          <w:lang w:eastAsia="ko-KR"/>
        </w:rPr>
        <w:t>педагогическими работниками</w:t>
      </w:r>
      <w:r w:rsidRPr="00A542B1">
        <w:rPr>
          <w:rFonts w:eastAsia="№Е"/>
          <w:sz w:val="24"/>
          <w:szCs w:val="24"/>
          <w:lang w:eastAsia="ko-KR"/>
        </w:rPr>
        <w:t xml:space="preserve"> для обучающихся.</w:t>
      </w:r>
      <w:r w:rsidRPr="00A542B1">
        <w:rPr>
          <w:kern w:val="2"/>
          <w:sz w:val="24"/>
          <w:szCs w:val="24"/>
          <w:lang w:eastAsia="ko-KR"/>
        </w:rPr>
        <w:t xml:space="preserve"> </w:t>
      </w:r>
    </w:p>
    <w:p w14:paraId="3DC650FB" w14:textId="77777777" w:rsidR="00007A04" w:rsidRPr="00A542B1" w:rsidRDefault="00007A04" w:rsidP="00B41547">
      <w:pPr>
        <w:spacing w:before="2"/>
        <w:ind w:right="283"/>
        <w:contextualSpacing/>
        <w:jc w:val="both"/>
        <w:rPr>
          <w:b/>
          <w:bCs/>
          <w:i/>
          <w:iCs/>
          <w:kern w:val="2"/>
          <w:sz w:val="24"/>
          <w:szCs w:val="24"/>
          <w:lang w:eastAsia="ko-KR"/>
        </w:rPr>
      </w:pPr>
      <w:r w:rsidRPr="00A542B1">
        <w:rPr>
          <w:b/>
          <w:bCs/>
          <w:i/>
          <w:iCs/>
          <w:kern w:val="2"/>
          <w:sz w:val="24"/>
          <w:szCs w:val="24"/>
          <w:lang w:eastAsia="ko-KR"/>
        </w:rPr>
        <w:t>Вне образовательной организации:</w:t>
      </w:r>
    </w:p>
    <w:p w14:paraId="7C1D82C0" w14:textId="77777777" w:rsidR="00007A04" w:rsidRPr="00A542B1" w:rsidRDefault="00007A04" w:rsidP="00B10CA3">
      <w:pPr>
        <w:numPr>
          <w:ilvl w:val="0"/>
          <w:numId w:val="235"/>
        </w:numPr>
        <w:spacing w:before="2"/>
        <w:ind w:left="0" w:right="283"/>
        <w:contextualSpacing/>
        <w:jc w:val="both"/>
        <w:rPr>
          <w:b/>
          <w:bCs/>
          <w:i/>
          <w:iCs/>
          <w:kern w:val="2"/>
          <w:sz w:val="24"/>
          <w:szCs w:val="24"/>
          <w:lang w:eastAsia="ko-KR"/>
        </w:rPr>
      </w:pPr>
      <w:r w:rsidRPr="00A542B1">
        <w:rPr>
          <w:kern w:val="2"/>
          <w:sz w:val="24"/>
          <w:szCs w:val="24"/>
          <w:lang w:eastAsia="ko-KR"/>
        </w:rPr>
        <w:t>с</w:t>
      </w:r>
      <w:r w:rsidRPr="00A542B1">
        <w:rPr>
          <w:rFonts w:eastAsia="№Е"/>
          <w:kern w:val="2"/>
          <w:sz w:val="24"/>
          <w:szCs w:val="24"/>
          <w:lang w:eastAsia="ko-KR"/>
        </w:rPr>
        <w:t xml:space="preserve">оциальные проекты – ежегодные совместно разрабатываемые и реализуемые обучающимися и </w:t>
      </w:r>
      <w:r w:rsidRPr="00A542B1">
        <w:rPr>
          <w:color w:val="000000"/>
          <w:w w:val="0"/>
          <w:kern w:val="2"/>
          <w:sz w:val="24"/>
          <w:szCs w:val="24"/>
          <w:lang w:eastAsia="ko-KR"/>
        </w:rPr>
        <w:t>педагогическими работниками</w:t>
      </w:r>
      <w:r w:rsidRPr="00A542B1">
        <w:rPr>
          <w:rFonts w:eastAsia="№Е"/>
          <w:kern w:val="2"/>
          <w:sz w:val="24"/>
          <w:szCs w:val="24"/>
          <w:lang w:eastAsia="ko-KR"/>
        </w:rPr>
        <w:t xml:space="preserve"> комплексы дел (благотворительной, экологической, патриотической, трудовой направленности), ориентированные на преобразование окружающего школу социума: международный проект «Зелёная школа», </w:t>
      </w:r>
      <w:r w:rsidRPr="00A542B1">
        <w:rPr>
          <w:rFonts w:eastAsia="Calibri"/>
          <w:sz w:val="24"/>
          <w:szCs w:val="24"/>
        </w:rPr>
        <w:t>«Лучшая смена Почётного караула на Посту №1», «Письма Победы»;</w:t>
      </w:r>
    </w:p>
    <w:p w14:paraId="132DEA3A" w14:textId="77777777" w:rsidR="00007A04" w:rsidRPr="00A542B1" w:rsidRDefault="00007A04" w:rsidP="00B10CA3">
      <w:pPr>
        <w:numPr>
          <w:ilvl w:val="0"/>
          <w:numId w:val="235"/>
        </w:numPr>
        <w:spacing w:before="2"/>
        <w:ind w:left="0" w:right="283"/>
        <w:contextualSpacing/>
        <w:jc w:val="both"/>
        <w:rPr>
          <w:rFonts w:eastAsia="№Е"/>
          <w:kern w:val="2"/>
          <w:sz w:val="24"/>
          <w:szCs w:val="24"/>
          <w:lang w:eastAsia="ko-KR"/>
        </w:rPr>
      </w:pPr>
      <w:r w:rsidRPr="00A542B1">
        <w:rPr>
          <w:rFonts w:eastAsia="№Е"/>
          <w:kern w:val="2"/>
          <w:sz w:val="24"/>
          <w:szCs w:val="24"/>
          <w:lang w:eastAsia="ko-KR"/>
        </w:rPr>
        <w:t xml:space="preserve">открытые дискуссионные площадки – регулярно организуемый комплекс открытых дискуссионных площадок (детских, педагогических, родительских, совместных), на которые приглашаются представители других школ, деятели науки и культуры, представители власти, общественности и в рамках которых обсуждаются насущные поведенческие, нравственные, социальные, проблемы, касающиеся жизни школы, города, страны; </w:t>
      </w:r>
    </w:p>
    <w:p w14:paraId="637F6AE4" w14:textId="77777777" w:rsidR="00007A04" w:rsidRPr="00A542B1" w:rsidRDefault="00007A04" w:rsidP="00B10CA3">
      <w:pPr>
        <w:numPr>
          <w:ilvl w:val="0"/>
          <w:numId w:val="235"/>
        </w:numPr>
        <w:spacing w:before="2"/>
        <w:ind w:left="0" w:right="283"/>
        <w:contextualSpacing/>
        <w:jc w:val="both"/>
        <w:rPr>
          <w:rFonts w:eastAsia="№Е"/>
          <w:kern w:val="2"/>
          <w:sz w:val="24"/>
          <w:szCs w:val="24"/>
          <w:lang w:eastAsia="ko-KR"/>
        </w:rPr>
      </w:pPr>
      <w:r w:rsidRPr="00A542B1">
        <w:rPr>
          <w:rFonts w:eastAsia="№Е"/>
          <w:kern w:val="2"/>
          <w:sz w:val="24"/>
          <w:szCs w:val="24"/>
          <w:lang w:eastAsia="ko-KR"/>
        </w:rPr>
        <w:t xml:space="preserve">участие во всероссийских акциях, посвященных значимым отечественным </w:t>
      </w:r>
      <w:r w:rsidRPr="00A542B1">
        <w:rPr>
          <w:rFonts w:eastAsia="№Е"/>
          <w:kern w:val="2"/>
          <w:sz w:val="24"/>
          <w:szCs w:val="24"/>
          <w:lang w:eastAsia="ko-KR"/>
        </w:rPr>
        <w:br/>
        <w:t xml:space="preserve">и международным событиям: </w:t>
      </w:r>
      <w:r w:rsidRPr="00A542B1">
        <w:rPr>
          <w:rFonts w:eastAsia="Calibri"/>
          <w:sz w:val="24"/>
          <w:szCs w:val="24"/>
        </w:rPr>
        <w:t>День Знаний, День</w:t>
      </w:r>
      <w:r w:rsidRPr="00A542B1">
        <w:rPr>
          <w:rFonts w:eastAsia="№Е"/>
          <w:kern w:val="2"/>
          <w:sz w:val="24"/>
          <w:szCs w:val="24"/>
          <w:lang w:eastAsia="ko-KR"/>
        </w:rPr>
        <w:t xml:space="preserve"> памяти жертв в Беслане, </w:t>
      </w:r>
      <w:r w:rsidRPr="00A542B1">
        <w:rPr>
          <w:rFonts w:eastAsia="Calibri"/>
          <w:sz w:val="24"/>
          <w:szCs w:val="24"/>
        </w:rPr>
        <w:t>День учителя, Президентские спортивные игры и состязания, Международное сотрудничество (Финляндия): круглые столы, консультации, мастер-классы, конференции, «Этих дней не смолкнет слава!» (уроки мужества, встречи с ветеранами ВОВ), День толерантности, Кросс наций, Всемирный День памяти погибшим в ДТП, акция «Нет наркотикам», «СТОП ВИЧ/СПИД», «Георгиевская ленточка», «Бессмертный полк», республиканский конкурс по линии газеты «Карьялан   Саномат, конкурс «Лучший Почётный караул на Посту№1», День воинов-интернационалистов и др.</w:t>
      </w:r>
    </w:p>
    <w:p w14:paraId="2A349308" w14:textId="77777777" w:rsidR="00007A04" w:rsidRPr="00A542B1" w:rsidRDefault="00007A04" w:rsidP="00B41547">
      <w:pPr>
        <w:spacing w:before="2"/>
        <w:ind w:right="283"/>
        <w:contextualSpacing/>
        <w:jc w:val="both"/>
        <w:rPr>
          <w:b/>
          <w:bCs/>
          <w:i/>
          <w:iCs/>
          <w:kern w:val="2"/>
          <w:sz w:val="24"/>
          <w:szCs w:val="24"/>
          <w:lang w:eastAsia="ko-KR"/>
        </w:rPr>
      </w:pPr>
      <w:r w:rsidRPr="00A542B1">
        <w:rPr>
          <w:b/>
          <w:bCs/>
          <w:i/>
          <w:iCs/>
          <w:kern w:val="2"/>
          <w:sz w:val="24"/>
          <w:szCs w:val="24"/>
          <w:lang w:eastAsia="ko-KR"/>
        </w:rPr>
        <w:t xml:space="preserve">            На уровне образовательной организации:</w:t>
      </w:r>
    </w:p>
    <w:p w14:paraId="3DF96A74" w14:textId="77777777" w:rsidR="00007A04" w:rsidRPr="00A542B1" w:rsidRDefault="00007A04" w:rsidP="00B10CA3">
      <w:pPr>
        <w:numPr>
          <w:ilvl w:val="0"/>
          <w:numId w:val="238"/>
        </w:numPr>
        <w:spacing w:before="2"/>
        <w:ind w:left="0" w:right="283"/>
        <w:contextualSpacing/>
        <w:jc w:val="both"/>
        <w:rPr>
          <w:b/>
          <w:bCs/>
          <w:i/>
          <w:iCs/>
          <w:kern w:val="2"/>
          <w:sz w:val="24"/>
          <w:szCs w:val="24"/>
          <w:lang w:eastAsia="ko-KR"/>
        </w:rPr>
      </w:pPr>
      <w:r w:rsidRPr="00A542B1">
        <w:rPr>
          <w:rFonts w:eastAsia="№Е"/>
          <w:kern w:val="2"/>
          <w:sz w:val="24"/>
          <w:szCs w:val="24"/>
          <w:lang w:eastAsia="ko-KR"/>
        </w:rPr>
        <w:t xml:space="preserve">разновозрастные сборы – ежегодные многодневные выездные события, включающие в себя комплекс коллективных творческих дел, в процессе которых складывается особая детско-взрослая общность, характеризующаяся доверительными, поддерживающими взаимоотношениями, ответственным отношением к делу, атмосферой эмоционально-психологического комфорта, доброго юмора и общей радости; </w:t>
      </w:r>
    </w:p>
    <w:p w14:paraId="2475C819" w14:textId="77777777" w:rsidR="00007A04" w:rsidRPr="00A542B1" w:rsidRDefault="00007A04" w:rsidP="00B10CA3">
      <w:pPr>
        <w:numPr>
          <w:ilvl w:val="0"/>
          <w:numId w:val="238"/>
        </w:numPr>
        <w:spacing w:before="2"/>
        <w:ind w:left="0" w:right="283"/>
        <w:contextualSpacing/>
        <w:jc w:val="both"/>
        <w:rPr>
          <w:b/>
          <w:bCs/>
          <w:i/>
          <w:iCs/>
          <w:kern w:val="2"/>
          <w:sz w:val="24"/>
          <w:szCs w:val="24"/>
          <w:lang w:eastAsia="ko-KR"/>
        </w:rPr>
      </w:pPr>
      <w:r w:rsidRPr="00A542B1">
        <w:rPr>
          <w:rFonts w:eastAsia="№Е"/>
          <w:kern w:val="2"/>
          <w:sz w:val="24"/>
          <w:szCs w:val="24"/>
          <w:lang w:eastAsia="ko-KR"/>
        </w:rPr>
        <w:t xml:space="preserve">общешкольные праздники – ежегодно проводимые творческие (театрализованные, музыкальные, литературные и т.п.) дела, связанные со значимыми для обучающихся и педагогических работников знаменательными датами и в которых участвуют все классы школы: День учителя, День самоуправления, </w:t>
      </w:r>
      <w:r w:rsidRPr="00A542B1">
        <w:rPr>
          <w:sz w:val="24"/>
          <w:szCs w:val="24"/>
        </w:rPr>
        <w:t>деятельность школьного литературно-краеведческого музея им Я.В. Ругоева</w:t>
      </w:r>
      <w:r w:rsidRPr="00A542B1">
        <w:rPr>
          <w:rFonts w:eastAsia="Calibri"/>
          <w:sz w:val="24"/>
          <w:szCs w:val="24"/>
        </w:rPr>
        <w:t>, Ругоевские чтения « Памятью сердце богато», экскурсии в школьный музей, новогодний переполох, «Вечер встречи неизменный!», День защитника Отечества, День неизвестного солдата, День Героев отечества, Масленица, Дни карельской культуры, митинги « Живи и помни», « Никто не забыт, ничто не забыто!», День Победы, Вахта Памяти, Последний звонок, «Школа наша первая» и др</w:t>
      </w:r>
      <w:r>
        <w:rPr>
          <w:rFonts w:eastAsia="Calibri"/>
          <w:sz w:val="24"/>
          <w:szCs w:val="24"/>
        </w:rPr>
        <w:t>угие</w:t>
      </w:r>
      <w:r w:rsidRPr="00A542B1">
        <w:rPr>
          <w:rFonts w:eastAsia="Calibri"/>
          <w:sz w:val="24"/>
          <w:szCs w:val="24"/>
        </w:rPr>
        <w:t>;</w:t>
      </w:r>
    </w:p>
    <w:p w14:paraId="558A2665" w14:textId="77777777" w:rsidR="00007A04" w:rsidRPr="00A542B1" w:rsidRDefault="00007A04" w:rsidP="00B10CA3">
      <w:pPr>
        <w:numPr>
          <w:ilvl w:val="0"/>
          <w:numId w:val="238"/>
        </w:numPr>
        <w:spacing w:before="2"/>
        <w:ind w:left="0" w:right="283"/>
        <w:contextualSpacing/>
        <w:jc w:val="both"/>
        <w:rPr>
          <w:b/>
          <w:bCs/>
          <w:i/>
          <w:iCs/>
          <w:kern w:val="2"/>
          <w:sz w:val="24"/>
          <w:szCs w:val="24"/>
          <w:lang w:eastAsia="ko-KR"/>
        </w:rPr>
      </w:pPr>
      <w:r w:rsidRPr="00A542B1">
        <w:rPr>
          <w:rFonts w:eastAsia="№Е"/>
          <w:kern w:val="2"/>
          <w:sz w:val="24"/>
          <w:szCs w:val="24"/>
          <w:lang w:eastAsia="ko-KR"/>
        </w:rPr>
        <w:t>торжественные р</w:t>
      </w:r>
      <w:r w:rsidRPr="00A542B1">
        <w:rPr>
          <w:bCs/>
          <w:kern w:val="2"/>
          <w:sz w:val="24"/>
          <w:szCs w:val="24"/>
          <w:lang w:eastAsia="ko-KR"/>
        </w:rPr>
        <w:t xml:space="preserve">итуалы посвящения, связанные с переходом обучающихся </w:t>
      </w:r>
      <w:r w:rsidRPr="00A542B1">
        <w:rPr>
          <w:bCs/>
          <w:kern w:val="2"/>
          <w:sz w:val="24"/>
          <w:szCs w:val="24"/>
          <w:lang w:eastAsia="ko-KR"/>
        </w:rPr>
        <w:br/>
        <w:t xml:space="preserve">на </w:t>
      </w:r>
      <w:r w:rsidRPr="00A542B1">
        <w:rPr>
          <w:rFonts w:eastAsia="№Е"/>
          <w:iCs/>
          <w:kern w:val="2"/>
          <w:sz w:val="24"/>
          <w:szCs w:val="24"/>
          <w:lang w:eastAsia="ko-KR"/>
        </w:rPr>
        <w:t>следующую</w:t>
      </w:r>
      <w:r w:rsidRPr="00A542B1">
        <w:rPr>
          <w:bCs/>
          <w:kern w:val="2"/>
          <w:sz w:val="24"/>
          <w:szCs w:val="24"/>
          <w:lang w:eastAsia="ko-KR"/>
        </w:rPr>
        <w:t xml:space="preserve"> ступень образования, символизирующие приобретение ими новых социальных статусов в школе и р</w:t>
      </w:r>
      <w:r w:rsidRPr="00A542B1">
        <w:rPr>
          <w:rFonts w:eastAsia="№Е"/>
          <w:kern w:val="2"/>
          <w:sz w:val="24"/>
          <w:szCs w:val="24"/>
          <w:lang w:eastAsia="ko-KR"/>
        </w:rPr>
        <w:t>азвивающие школьную идентичность обучающихся: «Посвящение в пятиклассники»;</w:t>
      </w:r>
    </w:p>
    <w:p w14:paraId="2FEFDD30" w14:textId="77777777" w:rsidR="00007A04" w:rsidRPr="00A542B1" w:rsidRDefault="00007A04" w:rsidP="00B10CA3">
      <w:pPr>
        <w:numPr>
          <w:ilvl w:val="0"/>
          <w:numId w:val="238"/>
        </w:numPr>
        <w:spacing w:before="2"/>
        <w:ind w:left="0" w:right="283"/>
        <w:contextualSpacing/>
        <w:jc w:val="both"/>
        <w:rPr>
          <w:b/>
          <w:bCs/>
          <w:i/>
          <w:iCs/>
          <w:kern w:val="2"/>
          <w:sz w:val="24"/>
          <w:szCs w:val="24"/>
          <w:lang w:eastAsia="ko-KR"/>
        </w:rPr>
      </w:pPr>
      <w:r w:rsidRPr="00A542B1">
        <w:rPr>
          <w:bCs/>
          <w:kern w:val="2"/>
          <w:sz w:val="24"/>
          <w:szCs w:val="24"/>
          <w:lang w:eastAsia="ko-KR"/>
        </w:rPr>
        <w:t>церемонии награждения (по итогам года) обучающихся и педагогических работников за активное участие в жизни школы, защиту чести школы в конкурсах, соревнованиях, олимпиадах, значительный вклад в развитие школы: праздник «Алые паруса», «Прощай, школа!»;</w:t>
      </w:r>
    </w:p>
    <w:p w14:paraId="200554E1" w14:textId="77777777" w:rsidR="00007A04" w:rsidRPr="00A542B1" w:rsidRDefault="00007A04" w:rsidP="00B41547">
      <w:pPr>
        <w:spacing w:before="2"/>
        <w:ind w:right="283" w:firstLine="696"/>
        <w:contextualSpacing/>
        <w:jc w:val="both"/>
        <w:rPr>
          <w:b/>
          <w:bCs/>
          <w:i/>
          <w:iCs/>
          <w:kern w:val="2"/>
          <w:sz w:val="24"/>
          <w:szCs w:val="24"/>
          <w:lang w:eastAsia="ko-KR"/>
        </w:rPr>
      </w:pPr>
      <w:r w:rsidRPr="00A542B1">
        <w:rPr>
          <w:bCs/>
          <w:kern w:val="2"/>
          <w:sz w:val="24"/>
          <w:szCs w:val="24"/>
          <w:lang w:eastAsia="ko-KR"/>
        </w:rPr>
        <w:t xml:space="preserve">Это способствует поощрению социальной активности обучающихся, развитию позитивных межличностных отношений между </w:t>
      </w:r>
      <w:r w:rsidRPr="00A542B1">
        <w:rPr>
          <w:color w:val="000000"/>
          <w:w w:val="0"/>
          <w:kern w:val="2"/>
          <w:sz w:val="24"/>
          <w:szCs w:val="24"/>
          <w:lang w:eastAsia="ko-KR"/>
        </w:rPr>
        <w:t>педагогическими работниками</w:t>
      </w:r>
      <w:r w:rsidRPr="00A542B1">
        <w:rPr>
          <w:bCs/>
          <w:kern w:val="2"/>
          <w:sz w:val="24"/>
          <w:szCs w:val="24"/>
          <w:lang w:eastAsia="ko-KR"/>
        </w:rPr>
        <w:t xml:space="preserve"> </w:t>
      </w:r>
      <w:r w:rsidRPr="00A542B1">
        <w:rPr>
          <w:bCs/>
          <w:kern w:val="2"/>
          <w:sz w:val="24"/>
          <w:szCs w:val="24"/>
          <w:lang w:eastAsia="ko-KR"/>
        </w:rPr>
        <w:br/>
        <w:t>и воспитанниками, формированию чувства доверия и уважения друг к другу.</w:t>
      </w:r>
    </w:p>
    <w:p w14:paraId="0795F86F" w14:textId="77777777" w:rsidR="00007A04" w:rsidRPr="00A542B1" w:rsidRDefault="00007A04" w:rsidP="00B41547">
      <w:pPr>
        <w:spacing w:before="2"/>
        <w:ind w:right="283" w:firstLine="709"/>
        <w:contextualSpacing/>
        <w:jc w:val="both"/>
        <w:rPr>
          <w:b/>
          <w:bCs/>
          <w:i/>
          <w:iCs/>
          <w:kern w:val="2"/>
          <w:sz w:val="24"/>
          <w:szCs w:val="24"/>
          <w:lang w:eastAsia="ko-KR"/>
        </w:rPr>
      </w:pPr>
      <w:r w:rsidRPr="00A542B1">
        <w:rPr>
          <w:b/>
          <w:bCs/>
          <w:i/>
          <w:iCs/>
          <w:kern w:val="2"/>
          <w:sz w:val="24"/>
          <w:szCs w:val="24"/>
          <w:lang w:eastAsia="ko-KR"/>
        </w:rPr>
        <w:t>На уровне классов:</w:t>
      </w:r>
    </w:p>
    <w:p w14:paraId="1F6872BF" w14:textId="77777777" w:rsidR="00007A04" w:rsidRPr="00A542B1" w:rsidRDefault="00007A04" w:rsidP="00B10CA3">
      <w:pPr>
        <w:numPr>
          <w:ilvl w:val="0"/>
          <w:numId w:val="239"/>
        </w:numPr>
        <w:spacing w:before="2"/>
        <w:ind w:left="0" w:right="283"/>
        <w:contextualSpacing/>
        <w:jc w:val="both"/>
        <w:rPr>
          <w:rFonts w:eastAsia="№Е"/>
          <w:kern w:val="2"/>
          <w:sz w:val="24"/>
          <w:szCs w:val="24"/>
          <w:lang w:eastAsia="ko-KR"/>
        </w:rPr>
      </w:pPr>
      <w:r w:rsidRPr="00A542B1">
        <w:rPr>
          <w:bCs/>
          <w:kern w:val="2"/>
          <w:sz w:val="24"/>
          <w:szCs w:val="24"/>
          <w:lang w:eastAsia="ko-KR"/>
        </w:rPr>
        <w:t>выбор и делегирование представителей классов в общешкольные советы</w:t>
      </w:r>
      <w:r w:rsidRPr="00A542B1">
        <w:rPr>
          <w:rFonts w:eastAsia="№Е"/>
          <w:kern w:val="2"/>
          <w:sz w:val="24"/>
          <w:szCs w:val="24"/>
          <w:lang w:eastAsia="ko-KR"/>
        </w:rPr>
        <w:t xml:space="preserve"> дел, ответственных за подготовку общешкольных ключевых дел; </w:t>
      </w:r>
    </w:p>
    <w:p w14:paraId="0506DA9D" w14:textId="77777777" w:rsidR="00007A04" w:rsidRPr="00A542B1" w:rsidRDefault="00007A04" w:rsidP="00B10CA3">
      <w:pPr>
        <w:numPr>
          <w:ilvl w:val="0"/>
          <w:numId w:val="239"/>
        </w:numPr>
        <w:spacing w:before="2"/>
        <w:ind w:left="0" w:right="283"/>
        <w:contextualSpacing/>
        <w:jc w:val="both"/>
        <w:rPr>
          <w:rFonts w:eastAsia="№Е"/>
          <w:kern w:val="2"/>
          <w:sz w:val="24"/>
          <w:szCs w:val="24"/>
          <w:lang w:eastAsia="ko-KR"/>
        </w:rPr>
      </w:pPr>
      <w:r w:rsidRPr="00A542B1">
        <w:rPr>
          <w:rFonts w:eastAsia="№Е"/>
          <w:kern w:val="2"/>
          <w:sz w:val="24"/>
          <w:szCs w:val="24"/>
          <w:lang w:eastAsia="ko-KR"/>
        </w:rPr>
        <w:t xml:space="preserve">участие школьных классов в реализации общешкольных ключевых дел; </w:t>
      </w:r>
    </w:p>
    <w:p w14:paraId="72FD689D" w14:textId="77777777" w:rsidR="00007A04" w:rsidRPr="00A542B1" w:rsidRDefault="00007A04" w:rsidP="00B10CA3">
      <w:pPr>
        <w:numPr>
          <w:ilvl w:val="0"/>
          <w:numId w:val="239"/>
        </w:numPr>
        <w:spacing w:before="2"/>
        <w:ind w:left="0" w:right="283"/>
        <w:contextualSpacing/>
        <w:jc w:val="both"/>
        <w:rPr>
          <w:rFonts w:eastAsia="№Е"/>
          <w:b/>
          <w:bCs/>
          <w:iCs/>
          <w:kern w:val="2"/>
          <w:sz w:val="24"/>
          <w:szCs w:val="24"/>
          <w:u w:val="single"/>
          <w:lang w:eastAsia="ko-KR"/>
        </w:rPr>
      </w:pPr>
      <w:r w:rsidRPr="00A542B1">
        <w:rPr>
          <w:rFonts w:eastAsia="№Е"/>
          <w:kern w:val="2"/>
          <w:sz w:val="24"/>
          <w:szCs w:val="24"/>
          <w:lang w:eastAsia="ko-KR"/>
        </w:rPr>
        <w:t>проведение в рамках класса итогового анализа обучающимися общешкольных ключевых дел, участие представителей классов в итоговом анализе проведенных дел на уровне общешкольных советов дела.</w:t>
      </w:r>
    </w:p>
    <w:p w14:paraId="7EA335FC" w14:textId="77777777" w:rsidR="00007A04" w:rsidRPr="00A542B1" w:rsidRDefault="00007A04" w:rsidP="00B41547">
      <w:pPr>
        <w:spacing w:before="2"/>
        <w:ind w:right="283" w:firstLine="709"/>
        <w:contextualSpacing/>
        <w:jc w:val="both"/>
        <w:rPr>
          <w:rFonts w:eastAsia="№Е"/>
          <w:b/>
          <w:bCs/>
          <w:iCs/>
          <w:kern w:val="2"/>
          <w:sz w:val="24"/>
          <w:szCs w:val="24"/>
          <w:u w:val="single"/>
          <w:lang w:eastAsia="ko-KR"/>
        </w:rPr>
      </w:pPr>
      <w:r w:rsidRPr="00A542B1">
        <w:rPr>
          <w:b/>
          <w:bCs/>
          <w:i/>
          <w:iCs/>
          <w:kern w:val="2"/>
          <w:sz w:val="24"/>
          <w:szCs w:val="24"/>
          <w:lang w:eastAsia="ko-KR"/>
        </w:rPr>
        <w:t>На уровне обучающихся:</w:t>
      </w:r>
      <w:r w:rsidRPr="00A542B1">
        <w:rPr>
          <w:rFonts w:eastAsia="№Е"/>
          <w:b/>
          <w:bCs/>
          <w:iCs/>
          <w:kern w:val="2"/>
          <w:sz w:val="24"/>
          <w:szCs w:val="24"/>
          <w:u w:val="single"/>
          <w:lang w:eastAsia="ko-KR"/>
        </w:rPr>
        <w:t xml:space="preserve"> </w:t>
      </w:r>
    </w:p>
    <w:p w14:paraId="565AF490" w14:textId="77777777" w:rsidR="00007A04" w:rsidRPr="00A542B1" w:rsidRDefault="00007A04" w:rsidP="00B10CA3">
      <w:pPr>
        <w:numPr>
          <w:ilvl w:val="0"/>
          <w:numId w:val="240"/>
        </w:numPr>
        <w:spacing w:before="2"/>
        <w:ind w:left="0" w:right="283"/>
        <w:contextualSpacing/>
        <w:jc w:val="both"/>
        <w:rPr>
          <w:rFonts w:eastAsia="№Е"/>
          <w:b/>
          <w:bCs/>
          <w:iCs/>
          <w:kern w:val="2"/>
          <w:sz w:val="24"/>
          <w:szCs w:val="24"/>
          <w:u w:val="single"/>
          <w:lang w:eastAsia="ko-KR"/>
        </w:rPr>
      </w:pPr>
      <w:r w:rsidRPr="00A542B1">
        <w:rPr>
          <w:rFonts w:eastAsia="№Е"/>
          <w:iCs/>
          <w:kern w:val="2"/>
          <w:sz w:val="24"/>
          <w:szCs w:val="24"/>
          <w:lang w:eastAsia="ko-KR"/>
        </w:rPr>
        <w:t>вовлечение по возможности</w:t>
      </w:r>
      <w:r w:rsidRPr="00A542B1">
        <w:rPr>
          <w:i/>
          <w:kern w:val="2"/>
          <w:sz w:val="24"/>
          <w:szCs w:val="24"/>
          <w:lang w:eastAsia="ko-KR"/>
        </w:rPr>
        <w:t xml:space="preserve"> </w:t>
      </w:r>
      <w:r w:rsidRPr="00A542B1">
        <w:rPr>
          <w:kern w:val="2"/>
          <w:sz w:val="24"/>
          <w:szCs w:val="24"/>
          <w:lang w:eastAsia="ko-KR"/>
        </w:rPr>
        <w:t xml:space="preserve">каждого обучающегося в ключевые дела школы </w:t>
      </w:r>
      <w:r w:rsidRPr="00A542B1">
        <w:rPr>
          <w:kern w:val="2"/>
          <w:sz w:val="24"/>
          <w:szCs w:val="24"/>
          <w:lang w:eastAsia="ko-KR"/>
        </w:rPr>
        <w:br/>
        <w:t xml:space="preserve">в одной из возможных для них ролей: сценаристов, постановщиков, исполнителей, ведущих, декораторов, музыкальных редакторов, корреспондентов, ответственных </w:t>
      </w:r>
      <w:r w:rsidRPr="00A542B1">
        <w:rPr>
          <w:kern w:val="2"/>
          <w:sz w:val="24"/>
          <w:szCs w:val="24"/>
          <w:lang w:eastAsia="ko-KR"/>
        </w:rPr>
        <w:br/>
        <w:t>за костюмы и оборудование, ответственных за приглашение и встречу гостей и т.п.);</w:t>
      </w:r>
    </w:p>
    <w:p w14:paraId="7A65276E" w14:textId="77777777" w:rsidR="00007A04" w:rsidRPr="00A542B1" w:rsidRDefault="00007A04" w:rsidP="00B10CA3">
      <w:pPr>
        <w:numPr>
          <w:ilvl w:val="0"/>
          <w:numId w:val="240"/>
        </w:numPr>
        <w:spacing w:before="2"/>
        <w:ind w:left="0" w:right="283"/>
        <w:contextualSpacing/>
        <w:jc w:val="both"/>
        <w:rPr>
          <w:rFonts w:eastAsia="№Е"/>
          <w:b/>
          <w:bCs/>
          <w:iCs/>
          <w:kern w:val="2"/>
          <w:sz w:val="24"/>
          <w:szCs w:val="24"/>
          <w:u w:val="single"/>
          <w:lang w:eastAsia="ko-KR"/>
        </w:rPr>
      </w:pPr>
      <w:r w:rsidRPr="00A542B1">
        <w:rPr>
          <w:kern w:val="2"/>
          <w:sz w:val="24"/>
          <w:szCs w:val="24"/>
          <w:lang w:eastAsia="ko-KR"/>
        </w:rPr>
        <w:t>индивидуальная помощь обучающемуся (</w:t>
      </w:r>
      <w:r w:rsidRPr="00A542B1">
        <w:rPr>
          <w:rFonts w:eastAsia="№Е"/>
          <w:iCs/>
          <w:kern w:val="2"/>
          <w:sz w:val="24"/>
          <w:szCs w:val="24"/>
          <w:lang w:eastAsia="ko-KR"/>
        </w:rPr>
        <w:t xml:space="preserve">при необходимости) в освоении навыков </w:t>
      </w:r>
      <w:r w:rsidRPr="00A542B1">
        <w:rPr>
          <w:kern w:val="2"/>
          <w:sz w:val="24"/>
          <w:szCs w:val="24"/>
          <w:lang w:eastAsia="ko-KR"/>
        </w:rPr>
        <w:t>подготовки, проведения и анализа ключевых дел;</w:t>
      </w:r>
    </w:p>
    <w:p w14:paraId="15A68F1D" w14:textId="77777777" w:rsidR="00007A04" w:rsidRPr="00A542B1" w:rsidRDefault="00007A04" w:rsidP="00B10CA3">
      <w:pPr>
        <w:numPr>
          <w:ilvl w:val="0"/>
          <w:numId w:val="240"/>
        </w:numPr>
        <w:spacing w:before="2"/>
        <w:ind w:left="0" w:right="283"/>
        <w:contextualSpacing/>
        <w:jc w:val="both"/>
        <w:rPr>
          <w:rFonts w:eastAsia="№Е"/>
          <w:b/>
          <w:bCs/>
          <w:iCs/>
          <w:kern w:val="2"/>
          <w:sz w:val="24"/>
          <w:szCs w:val="24"/>
          <w:u w:val="single"/>
          <w:lang w:eastAsia="ko-KR"/>
        </w:rPr>
      </w:pPr>
      <w:r w:rsidRPr="00A542B1">
        <w:rPr>
          <w:kern w:val="2"/>
          <w:sz w:val="24"/>
          <w:szCs w:val="24"/>
          <w:lang w:eastAsia="ko-KR"/>
        </w:rPr>
        <w:t xml:space="preserve">наблюдение за поведением обучающегося в ситуациях подготовки, проведения и анализа ключевых дел, за его отношениями со сверстниками, старшими и младшими обучающимися, с </w:t>
      </w:r>
      <w:r w:rsidRPr="00A542B1">
        <w:rPr>
          <w:color w:val="000000"/>
          <w:w w:val="0"/>
          <w:kern w:val="2"/>
          <w:sz w:val="24"/>
          <w:szCs w:val="24"/>
          <w:lang w:eastAsia="ko-KR"/>
        </w:rPr>
        <w:t>педагогическими работниками</w:t>
      </w:r>
      <w:r w:rsidRPr="00A542B1">
        <w:rPr>
          <w:kern w:val="2"/>
          <w:sz w:val="24"/>
          <w:szCs w:val="24"/>
          <w:lang w:eastAsia="ko-KR"/>
        </w:rPr>
        <w:t xml:space="preserve"> и другими взрослыми;</w:t>
      </w:r>
    </w:p>
    <w:p w14:paraId="31CD1198" w14:textId="77777777" w:rsidR="00007A04" w:rsidRPr="00A542B1" w:rsidRDefault="00007A04" w:rsidP="00B10CA3">
      <w:pPr>
        <w:numPr>
          <w:ilvl w:val="0"/>
          <w:numId w:val="240"/>
        </w:numPr>
        <w:spacing w:before="2"/>
        <w:ind w:left="0" w:right="283"/>
        <w:contextualSpacing/>
        <w:jc w:val="both"/>
        <w:rPr>
          <w:kern w:val="2"/>
          <w:sz w:val="24"/>
          <w:szCs w:val="24"/>
          <w:lang w:eastAsia="ko-KR"/>
        </w:rPr>
      </w:pPr>
      <w:r w:rsidRPr="00A542B1">
        <w:rPr>
          <w:kern w:val="2"/>
          <w:sz w:val="24"/>
          <w:szCs w:val="24"/>
          <w:lang w:eastAsia="ko-KR"/>
        </w:rPr>
        <w:t xml:space="preserve">при необходимости коррекция поведения обучающегося через частные беседы с ним, через включение его в совместную работу с другими обучающимися, которые могли бы стать хорошим примером для обучающегося, через предложение взять </w:t>
      </w:r>
      <w:r w:rsidRPr="00A542B1">
        <w:rPr>
          <w:kern w:val="2"/>
          <w:sz w:val="24"/>
          <w:szCs w:val="24"/>
          <w:lang w:eastAsia="ko-KR"/>
        </w:rPr>
        <w:br/>
        <w:t>в следующем ключевом деле на себя роль ответственного за тот или иной фрагмент общей работы.</w:t>
      </w:r>
    </w:p>
    <w:p w14:paraId="2328C7B1" w14:textId="77777777" w:rsidR="00007A04" w:rsidRPr="00A542B1" w:rsidRDefault="00007A04" w:rsidP="00B41547">
      <w:pPr>
        <w:adjustRightInd w:val="0"/>
        <w:spacing w:before="2"/>
        <w:ind w:right="283"/>
        <w:contextualSpacing/>
        <w:jc w:val="both"/>
        <w:rPr>
          <w:rFonts w:eastAsiaTheme="minorHAnsi"/>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 xml:space="preserve">«Основные школьные дела» </w:t>
      </w:r>
      <w:r w:rsidRPr="00A542B1">
        <w:rPr>
          <w:rFonts w:eastAsiaTheme="minorHAnsi"/>
          <w:sz w:val="24"/>
          <w:szCs w:val="24"/>
        </w:rPr>
        <w:t>является:</w:t>
      </w:r>
    </w:p>
    <w:p w14:paraId="6E81921C" w14:textId="77777777" w:rsidR="00007A04" w:rsidRPr="00A542B1" w:rsidRDefault="00007A04" w:rsidP="00B10CA3">
      <w:pPr>
        <w:widowControl/>
        <w:numPr>
          <w:ilvl w:val="0"/>
          <w:numId w:val="241"/>
        </w:numPr>
        <w:adjustRightInd w:val="0"/>
        <w:spacing w:before="2"/>
        <w:ind w:left="0" w:right="283"/>
        <w:contextualSpacing/>
        <w:jc w:val="both"/>
        <w:rPr>
          <w:rFonts w:eastAsiaTheme="minorHAnsi"/>
          <w:sz w:val="24"/>
          <w:szCs w:val="24"/>
        </w:rPr>
      </w:pPr>
      <w:r w:rsidRPr="00A542B1">
        <w:rPr>
          <w:rFonts w:eastAsiaTheme="minorHAnsi"/>
          <w:sz w:val="24"/>
          <w:szCs w:val="24"/>
        </w:rPr>
        <w:t>сформированность чувства ответственности при организации, проведении и участии в традиционных делах школы и класса;</w:t>
      </w:r>
    </w:p>
    <w:p w14:paraId="7BCF40F1" w14:textId="77777777" w:rsidR="00007A04" w:rsidRPr="00A542B1" w:rsidRDefault="00007A04" w:rsidP="00B10CA3">
      <w:pPr>
        <w:widowControl/>
        <w:numPr>
          <w:ilvl w:val="0"/>
          <w:numId w:val="241"/>
        </w:numPr>
        <w:autoSpaceDE/>
        <w:autoSpaceDN/>
        <w:spacing w:before="2"/>
        <w:ind w:left="0" w:right="283"/>
        <w:contextualSpacing/>
        <w:jc w:val="both"/>
        <w:rPr>
          <w:rFonts w:eastAsiaTheme="minorHAnsi"/>
          <w:sz w:val="24"/>
          <w:szCs w:val="24"/>
        </w:rPr>
      </w:pPr>
      <w:r w:rsidRPr="00A542B1">
        <w:rPr>
          <w:rFonts w:eastAsiaTheme="minorHAnsi"/>
          <w:sz w:val="24"/>
          <w:szCs w:val="24"/>
        </w:rPr>
        <w:t>готовность к реализации творческих способностей.</w:t>
      </w:r>
    </w:p>
    <w:p w14:paraId="58FB58A8" w14:textId="77777777" w:rsidR="00007A04" w:rsidRPr="00A542B1" w:rsidRDefault="00007A04" w:rsidP="00B41547">
      <w:pPr>
        <w:adjustRightInd w:val="0"/>
        <w:spacing w:before="2"/>
        <w:ind w:right="283" w:firstLine="540"/>
        <w:contextualSpacing/>
        <w:jc w:val="both"/>
        <w:rPr>
          <w:b/>
          <w:sz w:val="24"/>
          <w:szCs w:val="24"/>
        </w:rPr>
      </w:pPr>
      <w:r w:rsidRPr="00A542B1">
        <w:rPr>
          <w:b/>
          <w:sz w:val="24"/>
          <w:szCs w:val="24"/>
        </w:rPr>
        <w:t>Модуль "Внешкольные мероприятия"</w:t>
      </w:r>
    </w:p>
    <w:p w14:paraId="3D850FA8" w14:textId="77777777" w:rsidR="00007A04" w:rsidRPr="00A542B1" w:rsidRDefault="00007A04" w:rsidP="00B41547">
      <w:pPr>
        <w:tabs>
          <w:tab w:val="left" w:pos="851"/>
        </w:tabs>
        <w:spacing w:before="2"/>
        <w:ind w:right="283"/>
        <w:contextualSpacing/>
        <w:jc w:val="both"/>
        <w:rPr>
          <w:rFonts w:eastAsiaTheme="minorHAnsi"/>
          <w:iCs/>
          <w:sz w:val="24"/>
          <w:szCs w:val="24"/>
        </w:rPr>
      </w:pPr>
      <w:r>
        <w:rPr>
          <w:rFonts w:eastAsiaTheme="minorHAnsi"/>
          <w:iCs/>
          <w:sz w:val="24"/>
          <w:szCs w:val="24"/>
        </w:rPr>
        <w:tab/>
      </w:r>
      <w:r w:rsidRPr="00A542B1">
        <w:rPr>
          <w:rFonts w:eastAsiaTheme="minorHAnsi"/>
          <w:iCs/>
          <w:sz w:val="24"/>
          <w:szCs w:val="24"/>
        </w:rPr>
        <w:t>Реализация воспитательного потенциала внешкольных мероприятий предусматривает:</w:t>
      </w:r>
    </w:p>
    <w:p w14:paraId="34B665B7" w14:textId="77777777" w:rsidR="00007A04" w:rsidRPr="00A542B1" w:rsidRDefault="00007A04" w:rsidP="00B10CA3">
      <w:pPr>
        <w:numPr>
          <w:ilvl w:val="0"/>
          <w:numId w:val="222"/>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общие внешкольные мероприятия, в том числе организуемые совместно с общественными организациями города (президентские спортивные игры, соревнования, состязания, встречи с представителями ведомственных служб, структур, подразделений: ФСБ, ОМВД, ГИБДД, ПДН, МЧС</w:t>
      </w:r>
      <w:r>
        <w:rPr>
          <w:rFonts w:eastAsiaTheme="minorHAnsi"/>
          <w:sz w:val="24"/>
          <w:szCs w:val="24"/>
        </w:rPr>
        <w:t xml:space="preserve">; </w:t>
      </w:r>
      <w:r w:rsidRPr="00A542B1">
        <w:rPr>
          <w:rFonts w:eastAsiaTheme="minorHAnsi"/>
          <w:sz w:val="24"/>
          <w:szCs w:val="24"/>
        </w:rPr>
        <w:t xml:space="preserve">День памяти жертв в Беслане. Минута молчания, Акция «Мы против СПИДа», « Правовая культура», </w:t>
      </w:r>
      <w:hyperlink r:id="rId10" w:tgtFrame="_blank" w:history="1">
        <w:r w:rsidRPr="00A542B1">
          <w:rPr>
            <w:rFonts w:eastAsiaTheme="minorHAnsi"/>
            <w:bCs/>
            <w:iCs/>
            <w:sz w:val="24"/>
            <w:szCs w:val="24"/>
          </w:rPr>
          <w:t>День памяти о россиянах, исполнявших служебный долг за пределами Отечества</w:t>
        </w:r>
      </w:hyperlink>
      <w:r w:rsidRPr="00A542B1">
        <w:rPr>
          <w:rFonts w:eastAsiaTheme="minorHAnsi"/>
          <w:bCs/>
          <w:iCs/>
          <w:sz w:val="24"/>
          <w:szCs w:val="24"/>
        </w:rPr>
        <w:t>, День молодого избирателя, фестиваль « Молодёжная перспектива». военно-патриотическая игра « Орлёнок», «Зарница», Акция «Георгиевская ленточка», Вахта Памяти. Почётный караул №1, Митинги у памятника Павшим за Родину, и др</w:t>
      </w:r>
      <w:r>
        <w:rPr>
          <w:rFonts w:eastAsiaTheme="minorHAnsi"/>
          <w:bCs/>
          <w:iCs/>
          <w:sz w:val="24"/>
          <w:szCs w:val="24"/>
        </w:rPr>
        <w:t>угие</w:t>
      </w:r>
      <w:r w:rsidRPr="00A542B1">
        <w:rPr>
          <w:rFonts w:eastAsiaTheme="minorHAnsi"/>
          <w:bCs/>
          <w:iCs/>
          <w:sz w:val="24"/>
          <w:szCs w:val="24"/>
        </w:rPr>
        <w:t>);</w:t>
      </w:r>
    </w:p>
    <w:p w14:paraId="5468F479" w14:textId="77777777" w:rsidR="00007A04" w:rsidRPr="00A542B1" w:rsidRDefault="00007A04" w:rsidP="00B10CA3">
      <w:pPr>
        <w:numPr>
          <w:ilvl w:val="0"/>
          <w:numId w:val="222"/>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внешкольные тематические мероприятия воспитательной направленности, организуемые педагогами по изучаемым в общеобразовательной организации</w:t>
      </w:r>
      <w:r w:rsidRPr="00A542B1">
        <w:rPr>
          <w:rFonts w:eastAsiaTheme="minorHAnsi"/>
          <w:i/>
          <w:sz w:val="24"/>
          <w:szCs w:val="24"/>
        </w:rPr>
        <w:t xml:space="preserve"> </w:t>
      </w:r>
      <w:r w:rsidRPr="00A542B1">
        <w:rPr>
          <w:rFonts w:eastAsiaTheme="minorHAnsi"/>
          <w:sz w:val="24"/>
          <w:szCs w:val="24"/>
        </w:rPr>
        <w:t>учебным предметам, курсам, модулям;</w:t>
      </w:r>
    </w:p>
    <w:p w14:paraId="59779B60" w14:textId="77777777" w:rsidR="00007A04" w:rsidRPr="00A542B1" w:rsidRDefault="00007A04" w:rsidP="00B10CA3">
      <w:pPr>
        <w:numPr>
          <w:ilvl w:val="0"/>
          <w:numId w:val="222"/>
        </w:numPr>
        <w:tabs>
          <w:tab w:val="left" w:pos="851"/>
          <w:tab w:val="left" w:pos="993"/>
        </w:tabs>
        <w:autoSpaceDE/>
        <w:autoSpaceDN/>
        <w:spacing w:before="2"/>
        <w:ind w:left="0" w:right="283"/>
        <w:contextualSpacing/>
        <w:jc w:val="both"/>
        <w:rPr>
          <w:rFonts w:eastAsiaTheme="minorHAnsi"/>
          <w:i/>
          <w:sz w:val="24"/>
          <w:szCs w:val="24"/>
        </w:rPr>
      </w:pPr>
      <w:r w:rsidRPr="00A542B1">
        <w:rPr>
          <w:rFonts w:eastAsiaTheme="minorHAnsi"/>
          <w:sz w:val="24"/>
          <w:szCs w:val="24"/>
        </w:rPr>
        <w:t>экскурсии, поездки, походы выходного дня (в музей,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5C908E69" w14:textId="77777777" w:rsidR="00007A04" w:rsidRPr="00A542B1" w:rsidRDefault="00007A04" w:rsidP="00B10CA3">
      <w:pPr>
        <w:numPr>
          <w:ilvl w:val="0"/>
          <w:numId w:val="222"/>
        </w:numPr>
        <w:tabs>
          <w:tab w:val="left" w:pos="851"/>
          <w:tab w:val="left" w:pos="993"/>
        </w:tabs>
        <w:autoSpaceDE/>
        <w:autoSpaceDN/>
        <w:spacing w:before="2"/>
        <w:ind w:left="0" w:right="283"/>
        <w:contextualSpacing/>
        <w:jc w:val="both"/>
        <w:rPr>
          <w:rFonts w:eastAsiaTheme="minorHAnsi"/>
          <w:i/>
          <w:sz w:val="24"/>
          <w:szCs w:val="24"/>
        </w:rPr>
      </w:pPr>
      <w:r w:rsidRPr="00A542B1">
        <w:rPr>
          <w:rFonts w:eastAsiaTheme="minorHAnsi"/>
          <w:sz w:val="24"/>
          <w:szCs w:val="24"/>
        </w:rPr>
        <w:t xml:space="preserve">литературные, исторические, экологические и другие походы, экскурсии, экспедиции, слёты, организуемые педагогами,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 </w:t>
      </w:r>
    </w:p>
    <w:p w14:paraId="30B4387F" w14:textId="77777777" w:rsidR="00007A04" w:rsidRPr="00A542B1" w:rsidRDefault="00007A04" w:rsidP="00B10CA3">
      <w:pPr>
        <w:numPr>
          <w:ilvl w:val="0"/>
          <w:numId w:val="222"/>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0CE83EA0" w14:textId="77777777" w:rsidR="00007A04" w:rsidRPr="00A542B1" w:rsidRDefault="00007A04" w:rsidP="00B41547">
      <w:pPr>
        <w:adjustRightInd w:val="0"/>
        <w:spacing w:before="2"/>
        <w:ind w:right="283"/>
        <w:contextualSpacing/>
        <w:jc w:val="both"/>
        <w:rPr>
          <w:b/>
          <w:sz w:val="24"/>
          <w:szCs w:val="24"/>
        </w:rPr>
      </w:pPr>
      <w:r w:rsidRPr="00A542B1">
        <w:rPr>
          <w:b/>
          <w:sz w:val="24"/>
          <w:szCs w:val="24"/>
        </w:rPr>
        <w:t>Модуль "Организация предметно-пространственной среды"</w:t>
      </w:r>
    </w:p>
    <w:p w14:paraId="44B73579" w14:textId="77777777" w:rsidR="00007A04" w:rsidRPr="00A542B1" w:rsidRDefault="00007A04" w:rsidP="00B41547">
      <w:pPr>
        <w:adjustRightInd w:val="0"/>
        <w:spacing w:before="2"/>
        <w:ind w:right="283" w:firstLine="708"/>
        <w:contextualSpacing/>
        <w:jc w:val="both"/>
        <w:rPr>
          <w:sz w:val="24"/>
          <w:szCs w:val="24"/>
        </w:rPr>
      </w:pPr>
      <w:r w:rsidRPr="00A542B1">
        <w:rPr>
          <w:sz w:val="24"/>
          <w:szCs w:val="24"/>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 (указываются конкретные позиции, имеющиеся в образовательной организации или запланированные):</w:t>
      </w:r>
    </w:p>
    <w:p w14:paraId="438B4962"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sz w:val="24"/>
          <w:szCs w:val="24"/>
        </w:rPr>
        <w:t>организация и проведение церемоний поднятия (спуска) государственного флага Российской Федерации;</w:t>
      </w:r>
    </w:p>
    <w:p w14:paraId="518B1A0E"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sz w:val="24"/>
          <w:szCs w:val="24"/>
        </w:rPr>
        <w:t>оформление внешнего вида здания,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607362AD"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sz w:val="24"/>
          <w:szCs w:val="24"/>
        </w:rPr>
        <w:t>использование в воспитательном процессе "мест гражданского почитания». Мемориальная доска И. Очеретяного;</w:t>
      </w:r>
    </w:p>
    <w:p w14:paraId="459D6DA6"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sz w:val="24"/>
          <w:szCs w:val="24"/>
        </w:rPr>
        <w:t>оформление и обновление "мест новостей", стендов в рекреации 1, 2 этажах,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 актуальных вопросах профилактики и безопасности;</w:t>
      </w:r>
    </w:p>
    <w:p w14:paraId="43845B3C"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sz w:val="24"/>
          <w:szCs w:val="24"/>
        </w:rPr>
        <w:t>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47ACF625"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sz w:val="24"/>
          <w:szCs w:val="24"/>
        </w:rPr>
        <w:t>деятельность классных руководителей и других педагогов вместе с обучающимися, их родителями по благоустройству, оформлению школьных кабинетов,</w:t>
      </w:r>
      <w:r w:rsidRPr="00A542B1">
        <w:rPr>
          <w:color w:val="000000"/>
          <w:sz w:val="24"/>
          <w:szCs w:val="24"/>
        </w:rPr>
        <w:t xml:space="preserve"> к</w:t>
      </w:r>
      <w:r w:rsidRPr="00A542B1">
        <w:rPr>
          <w:color w:val="000000"/>
          <w:w w:val="99"/>
          <w:sz w:val="24"/>
          <w:szCs w:val="24"/>
        </w:rPr>
        <w:t>л</w:t>
      </w:r>
      <w:r w:rsidRPr="00A542B1">
        <w:rPr>
          <w:color w:val="000000"/>
          <w:sz w:val="24"/>
          <w:szCs w:val="24"/>
        </w:rPr>
        <w:t>ас</w:t>
      </w:r>
      <w:r w:rsidRPr="00A542B1">
        <w:rPr>
          <w:color w:val="000000"/>
          <w:spacing w:val="-1"/>
          <w:sz w:val="24"/>
          <w:szCs w:val="24"/>
        </w:rPr>
        <w:t>с</w:t>
      </w:r>
      <w:r w:rsidRPr="00A542B1">
        <w:rPr>
          <w:color w:val="000000"/>
          <w:w w:val="99"/>
          <w:sz w:val="24"/>
          <w:szCs w:val="24"/>
        </w:rPr>
        <w:t>н</w:t>
      </w:r>
      <w:r w:rsidRPr="00A542B1">
        <w:rPr>
          <w:color w:val="000000"/>
          <w:sz w:val="24"/>
          <w:szCs w:val="24"/>
        </w:rPr>
        <w:t xml:space="preserve">ых </w:t>
      </w:r>
      <w:r w:rsidRPr="00A542B1">
        <w:rPr>
          <w:color w:val="000000"/>
          <w:spacing w:val="-4"/>
          <w:sz w:val="24"/>
          <w:szCs w:val="24"/>
        </w:rPr>
        <w:t>у</w:t>
      </w:r>
      <w:r w:rsidRPr="00A542B1">
        <w:rPr>
          <w:color w:val="000000"/>
          <w:spacing w:val="1"/>
          <w:w w:val="99"/>
          <w:sz w:val="24"/>
          <w:szCs w:val="24"/>
        </w:rPr>
        <w:t>г</w:t>
      </w:r>
      <w:r w:rsidRPr="00A542B1">
        <w:rPr>
          <w:color w:val="000000"/>
          <w:sz w:val="24"/>
          <w:szCs w:val="24"/>
        </w:rPr>
        <w:t>ол</w:t>
      </w:r>
      <w:r w:rsidRPr="00A542B1">
        <w:rPr>
          <w:color w:val="000000"/>
          <w:spacing w:val="1"/>
          <w:sz w:val="24"/>
          <w:szCs w:val="24"/>
        </w:rPr>
        <w:t>к</w:t>
      </w:r>
      <w:r w:rsidRPr="00A542B1">
        <w:rPr>
          <w:color w:val="000000"/>
          <w:sz w:val="24"/>
          <w:szCs w:val="24"/>
        </w:rPr>
        <w:t xml:space="preserve">ов, </w:t>
      </w:r>
      <w:r w:rsidRPr="00A542B1">
        <w:rPr>
          <w:sz w:val="24"/>
          <w:szCs w:val="24"/>
        </w:rPr>
        <w:t>пришкольной территории;</w:t>
      </w:r>
    </w:p>
    <w:p w14:paraId="516BD21E" w14:textId="77777777" w:rsidR="00007A04" w:rsidRPr="00A542B1" w:rsidRDefault="00007A04" w:rsidP="00B10CA3">
      <w:pPr>
        <w:numPr>
          <w:ilvl w:val="0"/>
          <w:numId w:val="231"/>
        </w:numPr>
        <w:adjustRightInd w:val="0"/>
        <w:spacing w:before="2"/>
        <w:ind w:left="0" w:right="283"/>
        <w:contextualSpacing/>
        <w:jc w:val="both"/>
        <w:rPr>
          <w:sz w:val="24"/>
          <w:szCs w:val="24"/>
        </w:rPr>
      </w:pPr>
      <w:r w:rsidRPr="00A542B1">
        <w:rPr>
          <w:color w:val="000000"/>
          <w:w w:val="99"/>
          <w:sz w:val="24"/>
          <w:szCs w:val="24"/>
        </w:rPr>
        <w:t>п</w:t>
      </w:r>
      <w:r w:rsidRPr="00A542B1">
        <w:rPr>
          <w:color w:val="000000"/>
          <w:sz w:val="24"/>
          <w:szCs w:val="24"/>
        </w:rPr>
        <w:t>р</w:t>
      </w:r>
      <w:r w:rsidRPr="00A542B1">
        <w:rPr>
          <w:color w:val="000000"/>
          <w:spacing w:val="-1"/>
          <w:sz w:val="24"/>
          <w:szCs w:val="24"/>
        </w:rPr>
        <w:t>а</w:t>
      </w:r>
      <w:r w:rsidRPr="00A542B1">
        <w:rPr>
          <w:color w:val="000000"/>
          <w:sz w:val="24"/>
          <w:szCs w:val="24"/>
        </w:rPr>
        <w:t>зд</w:t>
      </w:r>
      <w:r w:rsidRPr="00A542B1">
        <w:rPr>
          <w:color w:val="000000"/>
          <w:spacing w:val="2"/>
          <w:w w:val="99"/>
          <w:sz w:val="24"/>
          <w:szCs w:val="24"/>
        </w:rPr>
        <w:t>н</w:t>
      </w:r>
      <w:r w:rsidRPr="00A542B1">
        <w:rPr>
          <w:color w:val="000000"/>
          <w:spacing w:val="1"/>
          <w:w w:val="99"/>
          <w:sz w:val="24"/>
          <w:szCs w:val="24"/>
        </w:rPr>
        <w:t>и</w:t>
      </w:r>
      <w:r w:rsidRPr="00A542B1">
        <w:rPr>
          <w:color w:val="000000"/>
          <w:sz w:val="24"/>
          <w:szCs w:val="24"/>
        </w:rPr>
        <w:t>ч</w:t>
      </w:r>
      <w:r w:rsidRPr="00A542B1">
        <w:rPr>
          <w:color w:val="000000"/>
          <w:w w:val="99"/>
          <w:sz w:val="24"/>
          <w:szCs w:val="24"/>
        </w:rPr>
        <w:t>н</w:t>
      </w:r>
      <w:r w:rsidRPr="00A542B1">
        <w:rPr>
          <w:color w:val="000000"/>
          <w:sz w:val="24"/>
          <w:szCs w:val="24"/>
        </w:rPr>
        <w:t>ое</w:t>
      </w:r>
      <w:r w:rsidRPr="00A542B1">
        <w:rPr>
          <w:color w:val="000000"/>
          <w:spacing w:val="2"/>
          <w:sz w:val="24"/>
          <w:szCs w:val="24"/>
        </w:rPr>
        <w:t xml:space="preserve"> </w:t>
      </w:r>
      <w:r w:rsidRPr="00A542B1">
        <w:rPr>
          <w:color w:val="000000"/>
          <w:spacing w:val="-7"/>
          <w:sz w:val="24"/>
          <w:szCs w:val="24"/>
        </w:rPr>
        <w:t>у</w:t>
      </w:r>
      <w:r w:rsidRPr="00A542B1">
        <w:rPr>
          <w:color w:val="000000"/>
          <w:sz w:val="24"/>
          <w:szCs w:val="24"/>
        </w:rPr>
        <w:t>кра</w:t>
      </w:r>
      <w:r w:rsidRPr="00A542B1">
        <w:rPr>
          <w:color w:val="000000"/>
          <w:spacing w:val="2"/>
          <w:sz w:val="24"/>
          <w:szCs w:val="24"/>
        </w:rPr>
        <w:t>ш</w:t>
      </w:r>
      <w:r w:rsidRPr="00A542B1">
        <w:rPr>
          <w:color w:val="000000"/>
          <w:sz w:val="24"/>
          <w:szCs w:val="24"/>
        </w:rPr>
        <w:t>е</w:t>
      </w:r>
      <w:r w:rsidRPr="00A542B1">
        <w:rPr>
          <w:color w:val="000000"/>
          <w:w w:val="99"/>
          <w:sz w:val="24"/>
          <w:szCs w:val="24"/>
        </w:rPr>
        <w:t>н</w:t>
      </w:r>
      <w:r w:rsidRPr="00A542B1">
        <w:rPr>
          <w:color w:val="000000"/>
          <w:spacing w:val="1"/>
          <w:w w:val="99"/>
          <w:sz w:val="24"/>
          <w:szCs w:val="24"/>
        </w:rPr>
        <w:t>и</w:t>
      </w:r>
      <w:r w:rsidRPr="00A542B1">
        <w:rPr>
          <w:color w:val="000000"/>
          <w:sz w:val="24"/>
          <w:szCs w:val="24"/>
        </w:rPr>
        <w:t>е школы, каб</w:t>
      </w:r>
      <w:r w:rsidRPr="00A542B1">
        <w:rPr>
          <w:color w:val="000000"/>
          <w:spacing w:val="1"/>
          <w:w w:val="99"/>
          <w:sz w:val="24"/>
          <w:szCs w:val="24"/>
        </w:rPr>
        <w:t>ин</w:t>
      </w:r>
      <w:r w:rsidRPr="00A542B1">
        <w:rPr>
          <w:color w:val="000000"/>
          <w:sz w:val="24"/>
          <w:szCs w:val="24"/>
        </w:rPr>
        <w:t>етов.</w:t>
      </w:r>
    </w:p>
    <w:p w14:paraId="30689939" w14:textId="77777777" w:rsidR="00007A04" w:rsidRPr="00A542B1" w:rsidRDefault="00007A04" w:rsidP="00B41547">
      <w:pPr>
        <w:spacing w:before="2"/>
        <w:ind w:right="283" w:firstLine="1022"/>
        <w:contextualSpacing/>
        <w:jc w:val="both"/>
        <w:rPr>
          <w:color w:val="000000"/>
          <w:sz w:val="24"/>
          <w:szCs w:val="24"/>
        </w:rPr>
      </w:pPr>
      <w:r w:rsidRPr="00A542B1">
        <w:rPr>
          <w:b/>
          <w:bCs/>
          <w:color w:val="000000"/>
          <w:spacing w:val="-1"/>
          <w:sz w:val="24"/>
          <w:szCs w:val="24"/>
        </w:rPr>
        <w:t>Р</w:t>
      </w:r>
      <w:r w:rsidRPr="00A542B1">
        <w:rPr>
          <w:b/>
          <w:bCs/>
          <w:color w:val="000000"/>
          <w:sz w:val="24"/>
          <w:szCs w:val="24"/>
        </w:rPr>
        <w:t>езуль</w:t>
      </w:r>
      <w:r w:rsidRPr="00A542B1">
        <w:rPr>
          <w:b/>
          <w:bCs/>
          <w:color w:val="000000"/>
          <w:w w:val="99"/>
          <w:sz w:val="24"/>
          <w:szCs w:val="24"/>
        </w:rPr>
        <w:t>т</w:t>
      </w:r>
      <w:r w:rsidRPr="00A542B1">
        <w:rPr>
          <w:b/>
          <w:bCs/>
          <w:color w:val="000000"/>
          <w:sz w:val="24"/>
          <w:szCs w:val="24"/>
        </w:rPr>
        <w:t>а</w:t>
      </w:r>
      <w:r w:rsidRPr="00A542B1">
        <w:rPr>
          <w:b/>
          <w:bCs/>
          <w:color w:val="000000"/>
          <w:spacing w:val="2"/>
          <w:w w:val="99"/>
          <w:sz w:val="24"/>
          <w:szCs w:val="24"/>
        </w:rPr>
        <w:t>т</w:t>
      </w:r>
      <w:r w:rsidRPr="00A542B1">
        <w:rPr>
          <w:b/>
          <w:bCs/>
          <w:color w:val="000000"/>
          <w:sz w:val="24"/>
          <w:szCs w:val="24"/>
        </w:rPr>
        <w:t>о</w:t>
      </w:r>
      <w:r w:rsidRPr="00A542B1">
        <w:rPr>
          <w:b/>
          <w:bCs/>
          <w:color w:val="000000"/>
          <w:w w:val="99"/>
          <w:sz w:val="24"/>
          <w:szCs w:val="24"/>
        </w:rPr>
        <w:t>м</w:t>
      </w:r>
      <w:r w:rsidRPr="00A542B1">
        <w:rPr>
          <w:b/>
          <w:bCs/>
          <w:color w:val="000000"/>
          <w:spacing w:val="1"/>
          <w:sz w:val="24"/>
          <w:szCs w:val="24"/>
        </w:rPr>
        <w:t xml:space="preserve"> </w:t>
      </w:r>
      <w:r w:rsidRPr="00A542B1">
        <w:rPr>
          <w:color w:val="000000"/>
          <w:sz w:val="24"/>
          <w:szCs w:val="24"/>
        </w:rPr>
        <w:t>во</w:t>
      </w:r>
      <w:r w:rsidRPr="00A542B1">
        <w:rPr>
          <w:color w:val="000000"/>
          <w:spacing w:val="-1"/>
          <w:sz w:val="24"/>
          <w:szCs w:val="24"/>
        </w:rPr>
        <w:t>с</w:t>
      </w:r>
      <w:r w:rsidRPr="00A542B1">
        <w:rPr>
          <w:color w:val="000000"/>
          <w:spacing w:val="1"/>
          <w:w w:val="99"/>
          <w:sz w:val="24"/>
          <w:szCs w:val="24"/>
        </w:rPr>
        <w:t>п</w:t>
      </w:r>
      <w:r w:rsidRPr="00A542B1">
        <w:rPr>
          <w:color w:val="000000"/>
          <w:spacing w:val="-1"/>
          <w:w w:val="99"/>
          <w:sz w:val="24"/>
          <w:szCs w:val="24"/>
        </w:rPr>
        <w:t>и</w:t>
      </w:r>
      <w:r w:rsidRPr="00A542B1">
        <w:rPr>
          <w:color w:val="000000"/>
          <w:sz w:val="24"/>
          <w:szCs w:val="24"/>
        </w:rPr>
        <w:t>тыв</w:t>
      </w:r>
      <w:r w:rsidRPr="00A542B1">
        <w:rPr>
          <w:color w:val="000000"/>
          <w:spacing w:val="-1"/>
          <w:sz w:val="24"/>
          <w:szCs w:val="24"/>
        </w:rPr>
        <w:t>а</w:t>
      </w:r>
      <w:r w:rsidRPr="00A542B1">
        <w:rPr>
          <w:color w:val="000000"/>
          <w:sz w:val="24"/>
          <w:szCs w:val="24"/>
        </w:rPr>
        <w:t>юще</w:t>
      </w:r>
      <w:r w:rsidRPr="00A542B1">
        <w:rPr>
          <w:color w:val="000000"/>
          <w:w w:val="99"/>
          <w:sz w:val="24"/>
          <w:szCs w:val="24"/>
        </w:rPr>
        <w:t>й</w:t>
      </w:r>
      <w:r w:rsidRPr="00A542B1">
        <w:rPr>
          <w:color w:val="000000"/>
          <w:sz w:val="24"/>
          <w:szCs w:val="24"/>
        </w:rPr>
        <w:t xml:space="preserve"> дея</w:t>
      </w:r>
      <w:r w:rsidRPr="00A542B1">
        <w:rPr>
          <w:color w:val="000000"/>
          <w:spacing w:val="1"/>
          <w:w w:val="99"/>
          <w:sz w:val="24"/>
          <w:szCs w:val="24"/>
        </w:rPr>
        <w:t>т</w:t>
      </w:r>
      <w:r w:rsidRPr="00A542B1">
        <w:rPr>
          <w:color w:val="000000"/>
          <w:sz w:val="24"/>
          <w:szCs w:val="24"/>
        </w:rPr>
        <w:t>ел</w:t>
      </w:r>
      <w:r w:rsidRPr="00A542B1">
        <w:rPr>
          <w:color w:val="000000"/>
          <w:w w:val="99"/>
          <w:sz w:val="24"/>
          <w:szCs w:val="24"/>
        </w:rPr>
        <w:t>ь</w:t>
      </w:r>
      <w:r w:rsidRPr="00A542B1">
        <w:rPr>
          <w:color w:val="000000"/>
          <w:spacing w:val="1"/>
          <w:sz w:val="24"/>
          <w:szCs w:val="24"/>
        </w:rPr>
        <w:t>н</w:t>
      </w:r>
      <w:r w:rsidRPr="00A542B1">
        <w:rPr>
          <w:color w:val="000000"/>
          <w:sz w:val="24"/>
          <w:szCs w:val="24"/>
        </w:rPr>
        <w:t>ос</w:t>
      </w:r>
      <w:r w:rsidRPr="00A542B1">
        <w:rPr>
          <w:color w:val="000000"/>
          <w:w w:val="99"/>
          <w:sz w:val="24"/>
          <w:szCs w:val="24"/>
        </w:rPr>
        <w:t>т</w:t>
      </w:r>
      <w:r w:rsidRPr="00A542B1">
        <w:rPr>
          <w:color w:val="000000"/>
          <w:sz w:val="24"/>
          <w:szCs w:val="24"/>
        </w:rPr>
        <w:t>и</w:t>
      </w:r>
      <w:r w:rsidRPr="00A542B1">
        <w:rPr>
          <w:color w:val="000000"/>
          <w:spacing w:val="4"/>
          <w:sz w:val="24"/>
          <w:szCs w:val="24"/>
        </w:rPr>
        <w:t xml:space="preserve"> </w:t>
      </w:r>
      <w:r w:rsidRPr="00A542B1">
        <w:rPr>
          <w:color w:val="000000"/>
          <w:sz w:val="24"/>
          <w:szCs w:val="24"/>
        </w:rPr>
        <w:t>в р</w:t>
      </w:r>
      <w:r w:rsidRPr="00A542B1">
        <w:rPr>
          <w:color w:val="000000"/>
          <w:spacing w:val="-1"/>
          <w:sz w:val="24"/>
          <w:szCs w:val="24"/>
        </w:rPr>
        <w:t>а</w:t>
      </w:r>
      <w:r w:rsidRPr="00A542B1">
        <w:rPr>
          <w:color w:val="000000"/>
          <w:sz w:val="24"/>
          <w:szCs w:val="24"/>
        </w:rPr>
        <w:t>мках</w:t>
      </w:r>
      <w:r w:rsidRPr="00A542B1">
        <w:rPr>
          <w:color w:val="000000"/>
          <w:spacing w:val="1"/>
          <w:sz w:val="24"/>
          <w:szCs w:val="24"/>
        </w:rPr>
        <w:t xml:space="preserve"> </w:t>
      </w:r>
      <w:r w:rsidRPr="00A542B1">
        <w:rPr>
          <w:color w:val="000000"/>
          <w:sz w:val="24"/>
          <w:szCs w:val="24"/>
        </w:rPr>
        <w:t>мо</w:t>
      </w:r>
      <w:r w:rsidRPr="00A542B1">
        <w:rPr>
          <w:color w:val="000000"/>
          <w:spacing w:val="3"/>
          <w:sz w:val="24"/>
          <w:szCs w:val="24"/>
        </w:rPr>
        <w:t>д</w:t>
      </w:r>
      <w:r w:rsidRPr="00A542B1">
        <w:rPr>
          <w:color w:val="000000"/>
          <w:spacing w:val="-4"/>
          <w:sz w:val="24"/>
          <w:szCs w:val="24"/>
        </w:rPr>
        <w:t>у</w:t>
      </w:r>
      <w:r w:rsidRPr="00A542B1">
        <w:rPr>
          <w:color w:val="000000"/>
          <w:sz w:val="24"/>
          <w:szCs w:val="24"/>
        </w:rPr>
        <w:t xml:space="preserve">ля </w:t>
      </w:r>
      <w:r w:rsidRPr="00A542B1">
        <w:rPr>
          <w:b/>
          <w:bCs/>
          <w:color w:val="000000"/>
          <w:sz w:val="24"/>
          <w:szCs w:val="24"/>
        </w:rPr>
        <w:t>«О</w:t>
      </w:r>
      <w:r w:rsidRPr="00A542B1">
        <w:rPr>
          <w:b/>
          <w:bCs/>
          <w:color w:val="000000"/>
          <w:spacing w:val="1"/>
          <w:w w:val="99"/>
          <w:sz w:val="24"/>
          <w:szCs w:val="24"/>
        </w:rPr>
        <w:t>р</w:t>
      </w:r>
      <w:r w:rsidRPr="00A542B1">
        <w:rPr>
          <w:b/>
          <w:bCs/>
          <w:color w:val="000000"/>
          <w:w w:val="99"/>
          <w:sz w:val="24"/>
          <w:szCs w:val="24"/>
        </w:rPr>
        <w:t>г</w:t>
      </w:r>
      <w:r w:rsidRPr="00A542B1">
        <w:rPr>
          <w:b/>
          <w:bCs/>
          <w:color w:val="000000"/>
          <w:sz w:val="24"/>
          <w:szCs w:val="24"/>
        </w:rPr>
        <w:t>а</w:t>
      </w:r>
      <w:r w:rsidRPr="00A542B1">
        <w:rPr>
          <w:b/>
          <w:bCs/>
          <w:color w:val="000000"/>
          <w:w w:val="99"/>
          <w:sz w:val="24"/>
          <w:szCs w:val="24"/>
        </w:rPr>
        <w:t>н</w:t>
      </w:r>
      <w:r w:rsidRPr="00A542B1">
        <w:rPr>
          <w:b/>
          <w:bCs/>
          <w:color w:val="000000"/>
          <w:spacing w:val="1"/>
          <w:w w:val="99"/>
          <w:sz w:val="24"/>
          <w:szCs w:val="24"/>
        </w:rPr>
        <w:t>и</w:t>
      </w:r>
      <w:r w:rsidRPr="00A542B1">
        <w:rPr>
          <w:b/>
          <w:bCs/>
          <w:color w:val="000000"/>
          <w:sz w:val="24"/>
          <w:szCs w:val="24"/>
        </w:rPr>
        <w:t>за</w:t>
      </w:r>
      <w:r w:rsidRPr="00A542B1">
        <w:rPr>
          <w:b/>
          <w:bCs/>
          <w:color w:val="000000"/>
          <w:w w:val="99"/>
          <w:sz w:val="24"/>
          <w:szCs w:val="24"/>
        </w:rPr>
        <w:t>ц</w:t>
      </w:r>
      <w:r w:rsidRPr="00A542B1">
        <w:rPr>
          <w:b/>
          <w:bCs/>
          <w:color w:val="000000"/>
          <w:spacing w:val="1"/>
          <w:w w:val="99"/>
          <w:sz w:val="24"/>
          <w:szCs w:val="24"/>
        </w:rPr>
        <w:t>и</w:t>
      </w:r>
      <w:r w:rsidRPr="00A542B1">
        <w:rPr>
          <w:b/>
          <w:bCs/>
          <w:color w:val="000000"/>
          <w:sz w:val="24"/>
          <w:szCs w:val="24"/>
        </w:rPr>
        <w:t xml:space="preserve">я </w:t>
      </w:r>
      <w:r w:rsidRPr="00A542B1">
        <w:rPr>
          <w:b/>
          <w:bCs/>
          <w:color w:val="000000"/>
          <w:spacing w:val="1"/>
          <w:w w:val="99"/>
          <w:sz w:val="24"/>
          <w:szCs w:val="24"/>
        </w:rPr>
        <w:t>п</w:t>
      </w:r>
      <w:r w:rsidRPr="00A542B1">
        <w:rPr>
          <w:b/>
          <w:bCs/>
          <w:color w:val="000000"/>
          <w:w w:val="99"/>
          <w:sz w:val="24"/>
          <w:szCs w:val="24"/>
        </w:rPr>
        <w:t>р</w:t>
      </w:r>
      <w:r w:rsidRPr="00A542B1">
        <w:rPr>
          <w:b/>
          <w:bCs/>
          <w:color w:val="000000"/>
          <w:spacing w:val="-2"/>
          <w:sz w:val="24"/>
          <w:szCs w:val="24"/>
        </w:rPr>
        <w:t>е</w:t>
      </w:r>
      <w:r w:rsidRPr="00A542B1">
        <w:rPr>
          <w:b/>
          <w:bCs/>
          <w:color w:val="000000"/>
          <w:sz w:val="24"/>
          <w:szCs w:val="24"/>
        </w:rPr>
        <w:t>д</w:t>
      </w:r>
      <w:r w:rsidRPr="00A542B1">
        <w:rPr>
          <w:b/>
          <w:bCs/>
          <w:color w:val="000000"/>
          <w:w w:val="99"/>
          <w:sz w:val="24"/>
          <w:szCs w:val="24"/>
        </w:rPr>
        <w:t>м</w:t>
      </w:r>
      <w:r w:rsidRPr="00A542B1">
        <w:rPr>
          <w:b/>
          <w:bCs/>
          <w:color w:val="000000"/>
          <w:sz w:val="24"/>
          <w:szCs w:val="24"/>
        </w:rPr>
        <w:t>е</w:t>
      </w:r>
      <w:r w:rsidRPr="00A542B1">
        <w:rPr>
          <w:b/>
          <w:bCs/>
          <w:color w:val="000000"/>
          <w:spacing w:val="1"/>
          <w:sz w:val="24"/>
          <w:szCs w:val="24"/>
        </w:rPr>
        <w:t>т</w:t>
      </w:r>
      <w:r w:rsidRPr="00A542B1">
        <w:rPr>
          <w:b/>
          <w:bCs/>
          <w:color w:val="000000"/>
          <w:spacing w:val="1"/>
          <w:w w:val="99"/>
          <w:sz w:val="24"/>
          <w:szCs w:val="24"/>
        </w:rPr>
        <w:t>н</w:t>
      </w:r>
      <w:r w:rsidRPr="00A542B1">
        <w:rPr>
          <w:b/>
          <w:bCs/>
          <w:color w:val="000000"/>
          <w:spacing w:val="3"/>
          <w:sz w:val="24"/>
          <w:szCs w:val="24"/>
        </w:rPr>
        <w:t>о</w:t>
      </w:r>
      <w:r w:rsidRPr="00A542B1">
        <w:rPr>
          <w:b/>
          <w:bCs/>
          <w:color w:val="000000"/>
          <w:w w:val="99"/>
          <w:sz w:val="24"/>
          <w:szCs w:val="24"/>
        </w:rPr>
        <w:t>-э</w:t>
      </w:r>
      <w:r w:rsidRPr="00A542B1">
        <w:rPr>
          <w:b/>
          <w:bCs/>
          <w:color w:val="000000"/>
          <w:spacing w:val="-1"/>
          <w:sz w:val="24"/>
          <w:szCs w:val="24"/>
        </w:rPr>
        <w:t>с</w:t>
      </w:r>
      <w:r w:rsidRPr="00A542B1">
        <w:rPr>
          <w:b/>
          <w:bCs/>
          <w:color w:val="000000"/>
          <w:spacing w:val="1"/>
          <w:sz w:val="24"/>
          <w:szCs w:val="24"/>
        </w:rPr>
        <w:t>т</w:t>
      </w:r>
      <w:r w:rsidRPr="00A542B1">
        <w:rPr>
          <w:b/>
          <w:bCs/>
          <w:color w:val="000000"/>
          <w:sz w:val="24"/>
          <w:szCs w:val="24"/>
        </w:rPr>
        <w:t>е</w:t>
      </w:r>
      <w:r w:rsidRPr="00A542B1">
        <w:rPr>
          <w:b/>
          <w:bCs/>
          <w:color w:val="000000"/>
          <w:spacing w:val="1"/>
          <w:w w:val="99"/>
          <w:sz w:val="24"/>
          <w:szCs w:val="24"/>
        </w:rPr>
        <w:t>т</w:t>
      </w:r>
      <w:r w:rsidRPr="00A542B1">
        <w:rPr>
          <w:b/>
          <w:bCs/>
          <w:color w:val="000000"/>
          <w:spacing w:val="1"/>
          <w:sz w:val="24"/>
          <w:szCs w:val="24"/>
        </w:rPr>
        <w:t>и</w:t>
      </w:r>
      <w:r w:rsidRPr="00A542B1">
        <w:rPr>
          <w:b/>
          <w:bCs/>
          <w:color w:val="000000"/>
          <w:sz w:val="24"/>
          <w:szCs w:val="24"/>
        </w:rPr>
        <w:t>ч</w:t>
      </w:r>
      <w:r w:rsidRPr="00A542B1">
        <w:rPr>
          <w:b/>
          <w:bCs/>
          <w:color w:val="000000"/>
          <w:spacing w:val="-1"/>
          <w:sz w:val="24"/>
          <w:szCs w:val="24"/>
        </w:rPr>
        <w:t>е</w:t>
      </w:r>
      <w:r w:rsidRPr="00A542B1">
        <w:rPr>
          <w:b/>
          <w:bCs/>
          <w:color w:val="000000"/>
          <w:sz w:val="24"/>
          <w:szCs w:val="24"/>
        </w:rPr>
        <w:t>ской с</w:t>
      </w:r>
      <w:r w:rsidRPr="00A542B1">
        <w:rPr>
          <w:b/>
          <w:bCs/>
          <w:color w:val="000000"/>
          <w:w w:val="99"/>
          <w:sz w:val="24"/>
          <w:szCs w:val="24"/>
        </w:rPr>
        <w:t>р</w:t>
      </w:r>
      <w:r w:rsidRPr="00A542B1">
        <w:rPr>
          <w:b/>
          <w:bCs/>
          <w:color w:val="000000"/>
          <w:sz w:val="24"/>
          <w:szCs w:val="24"/>
        </w:rPr>
        <w:t>еды»</w:t>
      </w:r>
      <w:r w:rsidRPr="00A542B1">
        <w:rPr>
          <w:b/>
          <w:bCs/>
          <w:color w:val="000000"/>
          <w:spacing w:val="2"/>
          <w:sz w:val="24"/>
          <w:szCs w:val="24"/>
        </w:rPr>
        <w:t xml:space="preserve"> </w:t>
      </w:r>
      <w:r w:rsidRPr="00A542B1">
        <w:rPr>
          <w:color w:val="000000"/>
          <w:spacing w:val="-2"/>
          <w:sz w:val="24"/>
          <w:szCs w:val="24"/>
        </w:rPr>
        <w:t>я</w:t>
      </w:r>
      <w:r w:rsidRPr="00A542B1">
        <w:rPr>
          <w:color w:val="000000"/>
          <w:sz w:val="24"/>
          <w:szCs w:val="24"/>
        </w:rPr>
        <w:t>вляет</w:t>
      </w:r>
      <w:r w:rsidRPr="00A542B1">
        <w:rPr>
          <w:color w:val="000000"/>
          <w:spacing w:val="-1"/>
          <w:sz w:val="24"/>
          <w:szCs w:val="24"/>
        </w:rPr>
        <w:t>с</w:t>
      </w:r>
      <w:r w:rsidRPr="00A542B1">
        <w:rPr>
          <w:color w:val="000000"/>
          <w:sz w:val="24"/>
          <w:szCs w:val="24"/>
        </w:rPr>
        <w:t>я:</w:t>
      </w:r>
    </w:p>
    <w:p w14:paraId="37CAEEC2" w14:textId="77777777" w:rsidR="00007A04" w:rsidRPr="00A542B1" w:rsidRDefault="00007A04" w:rsidP="00B10CA3">
      <w:pPr>
        <w:numPr>
          <w:ilvl w:val="0"/>
          <w:numId w:val="228"/>
        </w:numPr>
        <w:autoSpaceDE/>
        <w:autoSpaceDN/>
        <w:spacing w:before="2"/>
        <w:ind w:left="0" w:right="283"/>
        <w:contextualSpacing/>
        <w:jc w:val="both"/>
        <w:rPr>
          <w:color w:val="000000"/>
          <w:sz w:val="24"/>
          <w:szCs w:val="24"/>
        </w:rPr>
      </w:pPr>
      <w:r w:rsidRPr="00A542B1">
        <w:rPr>
          <w:color w:val="000000"/>
          <w:spacing w:val="-1"/>
          <w:sz w:val="24"/>
          <w:szCs w:val="24"/>
        </w:rPr>
        <w:t>с</w:t>
      </w:r>
      <w:r w:rsidRPr="00A542B1">
        <w:rPr>
          <w:color w:val="000000"/>
          <w:sz w:val="24"/>
          <w:szCs w:val="24"/>
        </w:rPr>
        <w:t>форм</w:t>
      </w:r>
      <w:r w:rsidRPr="00A542B1">
        <w:rPr>
          <w:color w:val="000000"/>
          <w:w w:val="99"/>
          <w:sz w:val="24"/>
          <w:szCs w:val="24"/>
        </w:rPr>
        <w:t>и</w:t>
      </w:r>
      <w:r w:rsidRPr="00A542B1">
        <w:rPr>
          <w:color w:val="000000"/>
          <w:sz w:val="24"/>
          <w:szCs w:val="24"/>
        </w:rPr>
        <w:t>рова</w:t>
      </w:r>
      <w:r w:rsidRPr="00A542B1">
        <w:rPr>
          <w:color w:val="000000"/>
          <w:w w:val="99"/>
          <w:sz w:val="24"/>
          <w:szCs w:val="24"/>
        </w:rPr>
        <w:t>н</w:t>
      </w:r>
      <w:r w:rsidRPr="00A542B1">
        <w:rPr>
          <w:color w:val="000000"/>
          <w:spacing w:val="1"/>
          <w:w w:val="99"/>
          <w:sz w:val="24"/>
          <w:szCs w:val="24"/>
        </w:rPr>
        <w:t>н</w:t>
      </w:r>
      <w:r w:rsidRPr="00A542B1">
        <w:rPr>
          <w:color w:val="000000"/>
          <w:sz w:val="24"/>
          <w:szCs w:val="24"/>
        </w:rPr>
        <w:t xml:space="preserve">ость </w:t>
      </w:r>
      <w:r w:rsidRPr="00A542B1">
        <w:rPr>
          <w:color w:val="000000"/>
          <w:spacing w:val="2"/>
          <w:sz w:val="24"/>
          <w:szCs w:val="24"/>
        </w:rPr>
        <w:t>ч</w:t>
      </w:r>
      <w:r w:rsidRPr="00A542B1">
        <w:rPr>
          <w:color w:val="000000"/>
          <w:spacing w:val="-1"/>
          <w:sz w:val="24"/>
          <w:szCs w:val="24"/>
        </w:rPr>
        <w:t>у</w:t>
      </w:r>
      <w:r w:rsidRPr="00A542B1">
        <w:rPr>
          <w:color w:val="000000"/>
          <w:sz w:val="24"/>
          <w:szCs w:val="24"/>
        </w:rPr>
        <w:t>в</w:t>
      </w:r>
      <w:r w:rsidRPr="00A542B1">
        <w:rPr>
          <w:color w:val="000000"/>
          <w:spacing w:val="-2"/>
          <w:sz w:val="24"/>
          <w:szCs w:val="24"/>
        </w:rPr>
        <w:t>с</w:t>
      </w:r>
      <w:r w:rsidRPr="00A542B1">
        <w:rPr>
          <w:color w:val="000000"/>
          <w:sz w:val="24"/>
          <w:szCs w:val="24"/>
        </w:rPr>
        <w:t>тва в</w:t>
      </w:r>
      <w:r w:rsidRPr="00A542B1">
        <w:rPr>
          <w:color w:val="000000"/>
          <w:spacing w:val="4"/>
          <w:sz w:val="24"/>
          <w:szCs w:val="24"/>
        </w:rPr>
        <w:t>к</w:t>
      </w:r>
      <w:r w:rsidRPr="00A542B1">
        <w:rPr>
          <w:color w:val="000000"/>
          <w:spacing w:val="-3"/>
          <w:sz w:val="24"/>
          <w:szCs w:val="24"/>
        </w:rPr>
        <w:t>у</w:t>
      </w:r>
      <w:r w:rsidRPr="00A542B1">
        <w:rPr>
          <w:color w:val="000000"/>
          <w:sz w:val="24"/>
          <w:szCs w:val="24"/>
        </w:rPr>
        <w:t xml:space="preserve">са </w:t>
      </w:r>
      <w:r w:rsidRPr="00A542B1">
        <w:rPr>
          <w:color w:val="000000"/>
          <w:w w:val="99"/>
          <w:sz w:val="24"/>
          <w:szCs w:val="24"/>
        </w:rPr>
        <w:t>и</w:t>
      </w:r>
      <w:r w:rsidRPr="00A542B1">
        <w:rPr>
          <w:color w:val="000000"/>
          <w:sz w:val="24"/>
          <w:szCs w:val="24"/>
        </w:rPr>
        <w:t xml:space="preserve"> ст</w:t>
      </w:r>
      <w:r w:rsidRPr="00A542B1">
        <w:rPr>
          <w:color w:val="000000"/>
          <w:spacing w:val="1"/>
          <w:w w:val="99"/>
          <w:sz w:val="24"/>
          <w:szCs w:val="24"/>
        </w:rPr>
        <w:t>и</w:t>
      </w:r>
      <w:r w:rsidRPr="00A542B1">
        <w:rPr>
          <w:color w:val="000000"/>
          <w:sz w:val="24"/>
          <w:szCs w:val="24"/>
        </w:rPr>
        <w:t>ля;</w:t>
      </w:r>
    </w:p>
    <w:p w14:paraId="7F365427" w14:textId="77777777" w:rsidR="00007A04" w:rsidRPr="00A542B1" w:rsidRDefault="00007A04" w:rsidP="00B10CA3">
      <w:pPr>
        <w:numPr>
          <w:ilvl w:val="0"/>
          <w:numId w:val="228"/>
        </w:numPr>
        <w:autoSpaceDE/>
        <w:autoSpaceDN/>
        <w:spacing w:before="2"/>
        <w:ind w:left="0" w:right="283"/>
        <w:contextualSpacing/>
        <w:jc w:val="both"/>
        <w:rPr>
          <w:color w:val="000000"/>
          <w:sz w:val="24"/>
          <w:szCs w:val="24"/>
        </w:rPr>
      </w:pPr>
      <w:r w:rsidRPr="00A542B1">
        <w:rPr>
          <w:color w:val="000000"/>
          <w:spacing w:val="-1"/>
          <w:sz w:val="24"/>
          <w:szCs w:val="24"/>
        </w:rPr>
        <w:t>с</w:t>
      </w:r>
      <w:r w:rsidRPr="00A542B1">
        <w:rPr>
          <w:color w:val="000000"/>
          <w:sz w:val="24"/>
          <w:szCs w:val="24"/>
        </w:rPr>
        <w:t>ф</w:t>
      </w:r>
      <w:r w:rsidRPr="00A542B1">
        <w:rPr>
          <w:color w:val="000000"/>
          <w:w w:val="99"/>
          <w:sz w:val="24"/>
          <w:szCs w:val="24"/>
        </w:rPr>
        <w:t>о</w:t>
      </w:r>
      <w:r w:rsidRPr="00A542B1">
        <w:rPr>
          <w:color w:val="000000"/>
          <w:sz w:val="24"/>
          <w:szCs w:val="24"/>
        </w:rPr>
        <w:t>рм</w:t>
      </w:r>
      <w:r w:rsidRPr="00A542B1">
        <w:rPr>
          <w:color w:val="000000"/>
          <w:w w:val="99"/>
          <w:sz w:val="24"/>
          <w:szCs w:val="24"/>
        </w:rPr>
        <w:t>и</w:t>
      </w:r>
      <w:r w:rsidRPr="00A542B1">
        <w:rPr>
          <w:color w:val="000000"/>
          <w:sz w:val="24"/>
          <w:szCs w:val="24"/>
        </w:rPr>
        <w:t>рова</w:t>
      </w:r>
      <w:r w:rsidRPr="00A542B1">
        <w:rPr>
          <w:color w:val="000000"/>
          <w:w w:val="99"/>
          <w:sz w:val="24"/>
          <w:szCs w:val="24"/>
        </w:rPr>
        <w:t>н</w:t>
      </w:r>
      <w:r w:rsidRPr="00A542B1">
        <w:rPr>
          <w:color w:val="000000"/>
          <w:spacing w:val="1"/>
          <w:w w:val="99"/>
          <w:sz w:val="24"/>
          <w:szCs w:val="24"/>
        </w:rPr>
        <w:t>н</w:t>
      </w:r>
      <w:r w:rsidRPr="00A542B1">
        <w:rPr>
          <w:color w:val="000000"/>
          <w:w w:val="99"/>
          <w:sz w:val="24"/>
          <w:szCs w:val="24"/>
        </w:rPr>
        <w:t>о</w:t>
      </w:r>
      <w:r w:rsidRPr="00A542B1">
        <w:rPr>
          <w:color w:val="000000"/>
          <w:sz w:val="24"/>
          <w:szCs w:val="24"/>
        </w:rPr>
        <w:t xml:space="preserve">сть </w:t>
      </w:r>
      <w:r w:rsidRPr="00A542B1">
        <w:rPr>
          <w:color w:val="000000"/>
          <w:w w:val="99"/>
          <w:sz w:val="24"/>
          <w:szCs w:val="24"/>
        </w:rPr>
        <w:t>э</w:t>
      </w:r>
      <w:r w:rsidRPr="00A542B1">
        <w:rPr>
          <w:color w:val="000000"/>
          <w:sz w:val="24"/>
          <w:szCs w:val="24"/>
        </w:rPr>
        <w:t>стет</w:t>
      </w:r>
      <w:r w:rsidRPr="00A542B1">
        <w:rPr>
          <w:color w:val="000000"/>
          <w:spacing w:val="1"/>
          <w:w w:val="99"/>
          <w:sz w:val="24"/>
          <w:szCs w:val="24"/>
        </w:rPr>
        <w:t>и</w:t>
      </w:r>
      <w:r w:rsidRPr="00A542B1">
        <w:rPr>
          <w:color w:val="000000"/>
          <w:sz w:val="24"/>
          <w:szCs w:val="24"/>
        </w:rPr>
        <w:t>че</w:t>
      </w:r>
      <w:r w:rsidRPr="00A542B1">
        <w:rPr>
          <w:color w:val="000000"/>
          <w:spacing w:val="-1"/>
          <w:sz w:val="24"/>
          <w:szCs w:val="24"/>
        </w:rPr>
        <w:t>с</w:t>
      </w:r>
      <w:r w:rsidRPr="00A542B1">
        <w:rPr>
          <w:color w:val="000000"/>
          <w:sz w:val="24"/>
          <w:szCs w:val="24"/>
        </w:rPr>
        <w:t>ко</w:t>
      </w:r>
      <w:r w:rsidRPr="00A542B1">
        <w:rPr>
          <w:color w:val="000000"/>
          <w:w w:val="99"/>
          <w:sz w:val="24"/>
          <w:szCs w:val="24"/>
        </w:rPr>
        <w:t>й</w:t>
      </w:r>
      <w:r w:rsidRPr="00A542B1">
        <w:rPr>
          <w:color w:val="000000"/>
          <w:spacing w:val="1"/>
          <w:sz w:val="24"/>
          <w:szCs w:val="24"/>
        </w:rPr>
        <w:t xml:space="preserve"> </w:t>
      </w:r>
      <w:r w:rsidRPr="00A542B1">
        <w:rPr>
          <w:color w:val="000000"/>
          <w:spacing w:val="3"/>
          <w:sz w:val="24"/>
          <w:szCs w:val="24"/>
        </w:rPr>
        <w:t>к</w:t>
      </w:r>
      <w:r w:rsidRPr="00A542B1">
        <w:rPr>
          <w:color w:val="000000"/>
          <w:spacing w:val="-6"/>
          <w:sz w:val="24"/>
          <w:szCs w:val="24"/>
        </w:rPr>
        <w:t>у</w:t>
      </w:r>
      <w:r w:rsidRPr="00A542B1">
        <w:rPr>
          <w:color w:val="000000"/>
          <w:sz w:val="24"/>
          <w:szCs w:val="24"/>
        </w:rPr>
        <w:t>ль</w:t>
      </w:r>
      <w:r w:rsidRPr="00A542B1">
        <w:rPr>
          <w:color w:val="000000"/>
          <w:spacing w:val="5"/>
          <w:sz w:val="24"/>
          <w:szCs w:val="24"/>
        </w:rPr>
        <w:t>т</w:t>
      </w:r>
      <w:r w:rsidRPr="00A542B1">
        <w:rPr>
          <w:color w:val="000000"/>
          <w:spacing w:val="-3"/>
          <w:sz w:val="24"/>
          <w:szCs w:val="24"/>
        </w:rPr>
        <w:t>у</w:t>
      </w:r>
      <w:r w:rsidRPr="00A542B1">
        <w:rPr>
          <w:color w:val="000000"/>
          <w:sz w:val="24"/>
          <w:szCs w:val="24"/>
        </w:rPr>
        <w:t>ры.</w:t>
      </w:r>
    </w:p>
    <w:p w14:paraId="6247478A" w14:textId="77777777" w:rsidR="00007A04" w:rsidRPr="00A542B1" w:rsidRDefault="00007A04" w:rsidP="00B41547">
      <w:pPr>
        <w:spacing w:before="2"/>
        <w:ind w:right="283"/>
        <w:contextualSpacing/>
        <w:jc w:val="both"/>
        <w:rPr>
          <w:rFonts w:eastAsiaTheme="minorHAnsi"/>
          <w:sz w:val="24"/>
          <w:szCs w:val="24"/>
        </w:rPr>
      </w:pPr>
    </w:p>
    <w:p w14:paraId="63905E36" w14:textId="77777777" w:rsidR="00007A04" w:rsidRPr="00A542B1" w:rsidRDefault="00007A04" w:rsidP="00B41547">
      <w:pPr>
        <w:spacing w:before="2"/>
        <w:ind w:right="283"/>
        <w:contextualSpacing/>
        <w:jc w:val="both"/>
        <w:rPr>
          <w:rFonts w:eastAsiaTheme="minorHAnsi"/>
          <w:b/>
          <w:sz w:val="24"/>
          <w:szCs w:val="24"/>
        </w:rPr>
      </w:pPr>
      <w:r w:rsidRPr="00A542B1">
        <w:rPr>
          <w:rFonts w:eastAsiaTheme="minorHAnsi"/>
          <w:b/>
          <w:sz w:val="24"/>
          <w:szCs w:val="24"/>
        </w:rPr>
        <w:t>Модуль "Взаимодействие с родителями»</w:t>
      </w:r>
    </w:p>
    <w:p w14:paraId="347B18BB" w14:textId="77777777" w:rsidR="00007A04" w:rsidRPr="00A542B1" w:rsidRDefault="00007A04" w:rsidP="00B41547">
      <w:pPr>
        <w:tabs>
          <w:tab w:val="left" w:pos="851"/>
        </w:tabs>
        <w:spacing w:before="2"/>
        <w:ind w:right="283"/>
        <w:contextualSpacing/>
        <w:jc w:val="both"/>
        <w:rPr>
          <w:b/>
          <w:kern w:val="2"/>
          <w:sz w:val="24"/>
          <w:szCs w:val="24"/>
          <w:lang w:eastAsia="ko-KR"/>
        </w:rPr>
      </w:pPr>
      <w:r>
        <w:rPr>
          <w:kern w:val="2"/>
          <w:sz w:val="24"/>
          <w:szCs w:val="24"/>
          <w:lang w:eastAsia="ko-KR"/>
        </w:rPr>
        <w:tab/>
      </w:r>
      <w:r w:rsidRPr="00A542B1">
        <w:rPr>
          <w:kern w:val="2"/>
          <w:sz w:val="24"/>
          <w:szCs w:val="24"/>
          <w:lang w:eastAsia="ko-KR"/>
        </w:rPr>
        <w:t>Работа с родителями или законными представителями обучающихся осуществляется для более эффективного достижения цели воспитания, которое обеспечивается согласованием позиций</w:t>
      </w:r>
      <w:r>
        <w:rPr>
          <w:kern w:val="2"/>
          <w:sz w:val="24"/>
          <w:szCs w:val="24"/>
          <w:lang w:eastAsia="ko-KR"/>
        </w:rPr>
        <w:t xml:space="preserve"> </w:t>
      </w:r>
      <w:r w:rsidRPr="00A542B1">
        <w:rPr>
          <w:kern w:val="2"/>
          <w:sz w:val="24"/>
          <w:szCs w:val="24"/>
          <w:lang w:eastAsia="ko-KR"/>
        </w:rPr>
        <w:t xml:space="preserve">семьи и школы в данном вопросе. Работа </w:t>
      </w:r>
      <w:r>
        <w:rPr>
          <w:kern w:val="2"/>
          <w:sz w:val="24"/>
          <w:szCs w:val="24"/>
          <w:lang w:eastAsia="ko-KR"/>
        </w:rPr>
        <w:t>с</w:t>
      </w:r>
      <w:r w:rsidRPr="00A542B1">
        <w:rPr>
          <w:kern w:val="2"/>
          <w:sz w:val="24"/>
          <w:szCs w:val="24"/>
          <w:lang w:eastAsia="ko-KR"/>
        </w:rPr>
        <w:t xml:space="preserve"> родителями или законными представителями обучающихся осуществляется в рамках следующих видов и форм деятельности:</w:t>
      </w:r>
    </w:p>
    <w:p w14:paraId="717092F9" w14:textId="77777777" w:rsidR="00007A04" w:rsidRPr="00A542B1" w:rsidRDefault="00007A04" w:rsidP="00B41547">
      <w:pPr>
        <w:spacing w:before="2"/>
        <w:ind w:right="283" w:firstLine="709"/>
        <w:contextualSpacing/>
        <w:jc w:val="both"/>
        <w:rPr>
          <w:rFonts w:eastAsia="№Е"/>
          <w:b/>
          <w:i/>
          <w:sz w:val="24"/>
          <w:szCs w:val="24"/>
        </w:rPr>
      </w:pPr>
      <w:r w:rsidRPr="00A542B1">
        <w:rPr>
          <w:rFonts w:eastAsia="№Е"/>
          <w:b/>
          <w:i/>
          <w:sz w:val="24"/>
          <w:szCs w:val="24"/>
        </w:rPr>
        <w:t xml:space="preserve">На групповом уровне: </w:t>
      </w:r>
    </w:p>
    <w:p w14:paraId="06C360E2" w14:textId="77777777" w:rsidR="00007A04" w:rsidRPr="00A542B1" w:rsidRDefault="00007A04" w:rsidP="00B10CA3">
      <w:pPr>
        <w:widowControl/>
        <w:numPr>
          <w:ilvl w:val="0"/>
          <w:numId w:val="224"/>
        </w:numPr>
        <w:autoSpaceDE/>
        <w:autoSpaceDN/>
        <w:spacing w:before="2"/>
        <w:ind w:left="0" w:right="283"/>
        <w:contextualSpacing/>
        <w:jc w:val="both"/>
        <w:rPr>
          <w:rFonts w:eastAsia="№Е"/>
          <w:sz w:val="24"/>
          <w:szCs w:val="24"/>
        </w:rPr>
      </w:pPr>
      <w:r w:rsidRPr="00A542B1">
        <w:rPr>
          <w:rFonts w:eastAsia="№Е"/>
          <w:sz w:val="24"/>
          <w:szCs w:val="24"/>
        </w:rPr>
        <w:t>общешкольный родительский Совет и управляющий Совет школы, участвующие в управлении образовательной организацией и решении вопросов воспитания и социализации их обучающихся;</w:t>
      </w:r>
    </w:p>
    <w:p w14:paraId="10686C7C" w14:textId="77777777" w:rsidR="00007A04" w:rsidRPr="00A542B1" w:rsidRDefault="00007A04" w:rsidP="00B10CA3">
      <w:pPr>
        <w:widowControl/>
        <w:numPr>
          <w:ilvl w:val="0"/>
          <w:numId w:val="224"/>
        </w:numPr>
        <w:autoSpaceDE/>
        <w:autoSpaceDN/>
        <w:spacing w:before="2"/>
        <w:ind w:left="0" w:right="283"/>
        <w:contextualSpacing/>
        <w:jc w:val="both"/>
        <w:rPr>
          <w:rFonts w:eastAsiaTheme="minorHAnsi"/>
          <w:sz w:val="24"/>
          <w:szCs w:val="24"/>
        </w:rPr>
      </w:pPr>
      <w:r w:rsidRPr="00A542B1">
        <w:rPr>
          <w:rFonts w:eastAsia="№Е"/>
          <w:sz w:val="24"/>
          <w:szCs w:val="24"/>
        </w:rPr>
        <w:t>круглые столы, на которых обсуждаются вопросы возрастных особенностей обучающихся, формы и способы доверительного взаимодействия родителей с обучающимися, проводятся мастер-классы, семинары, круглые столы с приглашением специалистов</w:t>
      </w:r>
      <w:r w:rsidRPr="00A542B1">
        <w:rPr>
          <w:rFonts w:eastAsia="№Е"/>
          <w:i/>
          <w:iCs/>
          <w:sz w:val="24"/>
          <w:szCs w:val="24"/>
        </w:rPr>
        <w:t>:</w:t>
      </w:r>
      <w:r w:rsidRPr="00A542B1">
        <w:rPr>
          <w:rFonts w:eastAsiaTheme="minorHAnsi"/>
          <w:i/>
          <w:iCs/>
          <w:sz w:val="24"/>
          <w:szCs w:val="24"/>
        </w:rPr>
        <w:t xml:space="preserve"> </w:t>
      </w:r>
      <w:r w:rsidRPr="00A542B1">
        <w:rPr>
          <w:rFonts w:eastAsiaTheme="minorHAnsi"/>
          <w:sz w:val="24"/>
          <w:szCs w:val="24"/>
        </w:rPr>
        <w:t>«Роль детско-родительских отношений в профилактике зависимого и отклоняющегося поведения несовершеннолетних»;</w:t>
      </w:r>
    </w:p>
    <w:p w14:paraId="1116953C" w14:textId="77777777" w:rsidR="00007A04" w:rsidRPr="00A542B1" w:rsidRDefault="00007A04" w:rsidP="00B10CA3">
      <w:pPr>
        <w:widowControl/>
        <w:numPr>
          <w:ilvl w:val="0"/>
          <w:numId w:val="224"/>
        </w:numPr>
        <w:autoSpaceDE/>
        <w:autoSpaceDN/>
        <w:spacing w:before="2"/>
        <w:ind w:left="0" w:right="283"/>
        <w:contextualSpacing/>
        <w:jc w:val="both"/>
        <w:rPr>
          <w:rFonts w:eastAsia="№Е"/>
          <w:sz w:val="24"/>
          <w:szCs w:val="24"/>
        </w:rPr>
      </w:pPr>
      <w:r w:rsidRPr="00A542B1">
        <w:rPr>
          <w:rFonts w:eastAsia="№Е"/>
          <w:sz w:val="24"/>
          <w:szCs w:val="24"/>
        </w:rPr>
        <w:t>родительские дни, во время которых родители могут посещать школьные уроки и внеурочные занятия для получения представления о ходе учебно-воспитательного процесса в школе: по отдельному календарному плану ОУ, классных коллективов.</w:t>
      </w:r>
    </w:p>
    <w:p w14:paraId="2A67DD83" w14:textId="77777777" w:rsidR="00007A04" w:rsidRPr="00A542B1" w:rsidRDefault="00007A04" w:rsidP="00B10CA3">
      <w:pPr>
        <w:widowControl/>
        <w:numPr>
          <w:ilvl w:val="0"/>
          <w:numId w:val="224"/>
        </w:numPr>
        <w:autoSpaceDE/>
        <w:autoSpaceDN/>
        <w:spacing w:before="2"/>
        <w:ind w:left="0" w:right="283"/>
        <w:contextualSpacing/>
        <w:jc w:val="both"/>
        <w:rPr>
          <w:bCs/>
          <w:sz w:val="24"/>
          <w:szCs w:val="24"/>
        </w:rPr>
      </w:pPr>
      <w:r w:rsidRPr="00A542B1">
        <w:rPr>
          <w:rFonts w:eastAsia="№Е"/>
          <w:sz w:val="24"/>
          <w:szCs w:val="24"/>
        </w:rPr>
        <w:t xml:space="preserve">общешкольные родительские собрания, происходящие в режиме обсуждения наиболее острых проблем обучения и воспитания обучающихся: общешкольные родительские конференции, собрания в параллелях «Организация и начало учебного года», </w:t>
      </w:r>
      <w:r w:rsidRPr="00A542B1">
        <w:rPr>
          <w:rFonts w:eastAsiaTheme="minorHAnsi"/>
          <w:sz w:val="24"/>
          <w:szCs w:val="24"/>
        </w:rPr>
        <w:t>«Толерантность в семье», «</w:t>
      </w:r>
      <w:r w:rsidRPr="00A542B1">
        <w:rPr>
          <w:bCs/>
          <w:sz w:val="24"/>
          <w:szCs w:val="24"/>
        </w:rPr>
        <w:t xml:space="preserve">Роль родителей в обучении ребенка», «Организация внеурочной деятельности школьников» и др. </w:t>
      </w:r>
      <w:r w:rsidRPr="00A542B1">
        <w:rPr>
          <w:rFonts w:eastAsia="№Е"/>
          <w:sz w:val="24"/>
          <w:szCs w:val="24"/>
        </w:rPr>
        <w:t xml:space="preserve">семейный всеобуч, на котором родители могли бы получать ценные рекомендации и советы от профессиональных психологов, врачей, социальных работников и обмениваться собственным творческим опытом и находками в деле воспитания обучающихся: </w:t>
      </w:r>
      <w:r w:rsidRPr="00A542B1">
        <w:rPr>
          <w:rFonts w:eastAsiaTheme="minorHAnsi"/>
          <w:sz w:val="24"/>
          <w:szCs w:val="24"/>
        </w:rPr>
        <w:t>индивидуальные и групповые консультации по вопросам образования и воспитания обучающихся</w:t>
      </w:r>
      <w:r w:rsidRPr="00A542B1">
        <w:rPr>
          <w:rFonts w:eastAsia="№Е"/>
          <w:sz w:val="24"/>
          <w:szCs w:val="24"/>
        </w:rPr>
        <w:t xml:space="preserve">. </w:t>
      </w:r>
      <w:r w:rsidRPr="00A542B1">
        <w:rPr>
          <w:rFonts w:eastAsiaTheme="minorHAnsi"/>
          <w:sz w:val="24"/>
          <w:szCs w:val="24"/>
        </w:rPr>
        <w:t>Организация встреч с представителями ОМВД, ПДН, ОГИБДД, ГБУЗ «Межрайонная больница №1», Росгвардии. Участие родителей в психолого- педагогическом консилиуме, в случае возникновения острых проблем, связанных с обучением и воспитанием конкретного обучающегося. Консультации по формированию культуры профилактики суицидального поведения несовершеннолетних с освещением вопросов, касающихся психологических особенностей развития детей и подростков, факторов поведения, необходимости своевременного обращения к психологам и психиатрам в случаях неадекватного или резко изменившегося поведения несовершеннолетнего.</w:t>
      </w:r>
    </w:p>
    <w:p w14:paraId="6DA9C5B3" w14:textId="77777777" w:rsidR="00007A04" w:rsidRPr="00A542B1" w:rsidRDefault="00007A04" w:rsidP="00B41547">
      <w:pPr>
        <w:adjustRightInd w:val="0"/>
        <w:spacing w:before="2"/>
        <w:ind w:right="283" w:firstLine="708"/>
        <w:contextualSpacing/>
        <w:jc w:val="both"/>
        <w:rPr>
          <w:sz w:val="24"/>
          <w:szCs w:val="24"/>
        </w:rPr>
      </w:pPr>
      <w:r w:rsidRPr="00A542B1">
        <w:rPr>
          <w:rFonts w:eastAsia="№Е"/>
          <w:sz w:val="24"/>
          <w:szCs w:val="24"/>
        </w:rPr>
        <w:t>Родительские форумы при школьном интернет-сайте, на которых обсуждаются интересующие родителей вопросы, а также осуществляются виртуальные консультации психологов и педагогических работников</w:t>
      </w:r>
      <w:r w:rsidRPr="00A542B1">
        <w:rPr>
          <w:rFonts w:eastAsia="№Е"/>
          <w:i/>
          <w:iCs/>
          <w:sz w:val="24"/>
          <w:szCs w:val="24"/>
        </w:rPr>
        <w:t xml:space="preserve">: </w:t>
      </w:r>
      <w:r w:rsidRPr="00A542B1">
        <w:rPr>
          <w:sz w:val="24"/>
          <w:szCs w:val="24"/>
        </w:rPr>
        <w:t>памятки для родителей на сайте школы:</w:t>
      </w:r>
      <w:r w:rsidRPr="00A542B1">
        <w:rPr>
          <w:rFonts w:eastAsiaTheme="minorHAnsi"/>
          <w:sz w:val="24"/>
          <w:szCs w:val="24"/>
        </w:rPr>
        <w:t xml:space="preserve"> «Обеспечение информационной безопасности детей. Влияние информационного пространства (телевидения, интернет-пространства) на психику несовершеннолетнего</w:t>
      </w:r>
      <w:r w:rsidRPr="00A542B1">
        <w:rPr>
          <w:rFonts w:eastAsia="№Е"/>
          <w:sz w:val="24"/>
          <w:szCs w:val="24"/>
        </w:rPr>
        <w:t>.</w:t>
      </w:r>
      <w:r w:rsidRPr="00A542B1">
        <w:rPr>
          <w:sz w:val="24"/>
          <w:szCs w:val="24"/>
        </w:rPr>
        <w:t xml:space="preserve"> Рекомендации: «Дети и интернет», </w:t>
      </w:r>
      <w:r w:rsidRPr="00A542B1">
        <w:rPr>
          <w:rFonts w:eastAsia="Calibri"/>
          <w:sz w:val="24"/>
          <w:szCs w:val="24"/>
        </w:rPr>
        <w:t>«Пять шагов от зависимости ребенка от гаджетов»</w:t>
      </w:r>
      <w:r w:rsidRPr="00A542B1">
        <w:rPr>
          <w:sz w:val="24"/>
          <w:szCs w:val="24"/>
        </w:rPr>
        <w:t xml:space="preserve"> возрастные особенности обучающихся (1-11 классы):</w:t>
      </w:r>
    </w:p>
    <w:p w14:paraId="25125F70" w14:textId="77777777" w:rsidR="00007A04" w:rsidRPr="00A542B1" w:rsidRDefault="00007A04" w:rsidP="00B10CA3">
      <w:pPr>
        <w:widowControl/>
        <w:numPr>
          <w:ilvl w:val="0"/>
          <w:numId w:val="216"/>
        </w:numPr>
        <w:adjustRightInd w:val="0"/>
        <w:spacing w:before="2"/>
        <w:ind w:left="0" w:right="283"/>
        <w:contextualSpacing/>
        <w:jc w:val="both"/>
        <w:rPr>
          <w:sz w:val="24"/>
          <w:szCs w:val="24"/>
        </w:rPr>
      </w:pPr>
      <w:r w:rsidRPr="00A542B1">
        <w:rPr>
          <w:sz w:val="24"/>
          <w:szCs w:val="24"/>
        </w:rPr>
        <w:t>профилактика семейных конфликтов;</w:t>
      </w:r>
    </w:p>
    <w:p w14:paraId="4CE40575" w14:textId="77777777" w:rsidR="00007A04" w:rsidRPr="00A542B1" w:rsidRDefault="00007A04" w:rsidP="00B10CA3">
      <w:pPr>
        <w:widowControl/>
        <w:numPr>
          <w:ilvl w:val="0"/>
          <w:numId w:val="216"/>
        </w:numPr>
        <w:adjustRightInd w:val="0"/>
        <w:spacing w:before="2"/>
        <w:ind w:left="0" w:right="283"/>
        <w:contextualSpacing/>
        <w:jc w:val="both"/>
        <w:rPr>
          <w:sz w:val="24"/>
          <w:szCs w:val="24"/>
        </w:rPr>
      </w:pPr>
      <w:r w:rsidRPr="00A542B1">
        <w:rPr>
          <w:sz w:val="24"/>
          <w:szCs w:val="24"/>
        </w:rPr>
        <w:t>работа с тревожными детьми;</w:t>
      </w:r>
    </w:p>
    <w:p w14:paraId="62B23511" w14:textId="77777777" w:rsidR="00007A04" w:rsidRPr="00A542B1" w:rsidRDefault="00007A04" w:rsidP="00B10CA3">
      <w:pPr>
        <w:widowControl/>
        <w:numPr>
          <w:ilvl w:val="0"/>
          <w:numId w:val="216"/>
        </w:numPr>
        <w:adjustRightInd w:val="0"/>
        <w:spacing w:before="2"/>
        <w:ind w:left="0" w:right="283"/>
        <w:contextualSpacing/>
        <w:jc w:val="both"/>
        <w:rPr>
          <w:sz w:val="24"/>
          <w:szCs w:val="24"/>
        </w:rPr>
      </w:pPr>
      <w:r w:rsidRPr="00A542B1">
        <w:rPr>
          <w:sz w:val="24"/>
          <w:szCs w:val="24"/>
        </w:rPr>
        <w:t>адаптация обучающихся 1,5, 10 классов</w:t>
      </w:r>
    </w:p>
    <w:p w14:paraId="69AAA5AA" w14:textId="77777777" w:rsidR="00007A04" w:rsidRPr="00A542B1" w:rsidRDefault="00007A04" w:rsidP="00B10CA3">
      <w:pPr>
        <w:widowControl/>
        <w:numPr>
          <w:ilvl w:val="0"/>
          <w:numId w:val="216"/>
        </w:numPr>
        <w:autoSpaceDE/>
        <w:autoSpaceDN/>
        <w:spacing w:before="2"/>
        <w:ind w:left="0" w:right="283"/>
        <w:contextualSpacing/>
        <w:jc w:val="both"/>
        <w:rPr>
          <w:rFonts w:eastAsia="№Е"/>
          <w:sz w:val="24"/>
          <w:szCs w:val="24"/>
        </w:rPr>
      </w:pPr>
      <w:r w:rsidRPr="00A542B1">
        <w:rPr>
          <w:sz w:val="24"/>
          <w:szCs w:val="24"/>
        </w:rPr>
        <w:t>проведение СПТ (социально-психологического тестирования) среди обучающихся 7-11 классов</w:t>
      </w:r>
    </w:p>
    <w:p w14:paraId="52A25874" w14:textId="77777777" w:rsidR="00007A04" w:rsidRPr="00A542B1" w:rsidRDefault="00007A04" w:rsidP="00B41547">
      <w:pPr>
        <w:spacing w:before="2"/>
        <w:ind w:right="283" w:firstLine="360"/>
        <w:contextualSpacing/>
        <w:jc w:val="both"/>
        <w:rPr>
          <w:rFonts w:eastAsiaTheme="minorHAnsi"/>
          <w:sz w:val="24"/>
          <w:szCs w:val="24"/>
        </w:rPr>
      </w:pPr>
      <w:r w:rsidRPr="00A542B1">
        <w:rPr>
          <w:rFonts w:eastAsiaTheme="minorHAnsi"/>
          <w:sz w:val="24"/>
          <w:szCs w:val="24"/>
        </w:rPr>
        <w:t xml:space="preserve">Информационное оповещение </w:t>
      </w:r>
      <w:r>
        <w:rPr>
          <w:rFonts w:eastAsiaTheme="minorHAnsi"/>
          <w:sz w:val="24"/>
          <w:szCs w:val="24"/>
        </w:rPr>
        <w:t>через</w:t>
      </w:r>
      <w:r w:rsidRPr="00A542B1">
        <w:rPr>
          <w:rFonts w:eastAsiaTheme="minorHAnsi"/>
          <w:sz w:val="24"/>
          <w:szCs w:val="24"/>
        </w:rPr>
        <w:t xml:space="preserve"> школьный сайт. Педагогическое просвещение родителей по вопросам ЗОЖ детей.</w:t>
      </w:r>
    </w:p>
    <w:p w14:paraId="392830FC" w14:textId="77777777" w:rsidR="00007A04" w:rsidRPr="00A542B1" w:rsidRDefault="00007A04" w:rsidP="00B41547">
      <w:pPr>
        <w:spacing w:before="2"/>
        <w:ind w:right="283" w:firstLine="360"/>
        <w:contextualSpacing/>
        <w:jc w:val="both"/>
        <w:rPr>
          <w:b/>
          <w:bCs/>
          <w:i/>
          <w:iCs/>
          <w:color w:val="211E1F"/>
          <w:sz w:val="24"/>
          <w:szCs w:val="24"/>
        </w:rPr>
      </w:pPr>
      <w:r w:rsidRPr="00A542B1">
        <w:rPr>
          <w:b/>
          <w:bCs/>
          <w:i/>
          <w:iCs/>
          <w:color w:val="211E1F"/>
          <w:sz w:val="24"/>
          <w:szCs w:val="24"/>
        </w:rPr>
        <w:t>На</w:t>
      </w:r>
      <w:r w:rsidRPr="00A542B1">
        <w:rPr>
          <w:b/>
          <w:bCs/>
          <w:i/>
          <w:iCs/>
          <w:color w:val="211E1F"/>
          <w:spacing w:val="3"/>
          <w:sz w:val="24"/>
          <w:szCs w:val="24"/>
        </w:rPr>
        <w:t xml:space="preserve"> </w:t>
      </w:r>
      <w:r w:rsidRPr="00A542B1">
        <w:rPr>
          <w:b/>
          <w:bCs/>
          <w:i/>
          <w:iCs/>
          <w:color w:val="211E1F"/>
          <w:spacing w:val="-4"/>
          <w:sz w:val="24"/>
          <w:szCs w:val="24"/>
        </w:rPr>
        <w:t>у</w:t>
      </w:r>
      <w:r w:rsidRPr="00A542B1">
        <w:rPr>
          <w:b/>
          <w:bCs/>
          <w:i/>
          <w:iCs/>
          <w:color w:val="211E1F"/>
          <w:sz w:val="24"/>
          <w:szCs w:val="24"/>
        </w:rPr>
        <w:t>ров</w:t>
      </w:r>
      <w:r w:rsidRPr="00A542B1">
        <w:rPr>
          <w:b/>
          <w:bCs/>
          <w:i/>
          <w:iCs/>
          <w:color w:val="211E1F"/>
          <w:w w:val="99"/>
          <w:sz w:val="24"/>
          <w:szCs w:val="24"/>
        </w:rPr>
        <w:t>н</w:t>
      </w:r>
      <w:r w:rsidRPr="00A542B1">
        <w:rPr>
          <w:b/>
          <w:bCs/>
          <w:i/>
          <w:iCs/>
          <w:color w:val="211E1F"/>
          <w:sz w:val="24"/>
          <w:szCs w:val="24"/>
        </w:rPr>
        <w:t>е кла</w:t>
      </w:r>
      <w:r w:rsidRPr="00A542B1">
        <w:rPr>
          <w:b/>
          <w:bCs/>
          <w:i/>
          <w:iCs/>
          <w:color w:val="211E1F"/>
          <w:spacing w:val="-1"/>
          <w:sz w:val="24"/>
          <w:szCs w:val="24"/>
        </w:rPr>
        <w:t>с</w:t>
      </w:r>
      <w:r w:rsidRPr="00A542B1">
        <w:rPr>
          <w:b/>
          <w:bCs/>
          <w:i/>
          <w:iCs/>
          <w:color w:val="211E1F"/>
          <w:spacing w:val="1"/>
          <w:sz w:val="24"/>
          <w:szCs w:val="24"/>
        </w:rPr>
        <w:t>с</w:t>
      </w:r>
      <w:r w:rsidRPr="00A542B1">
        <w:rPr>
          <w:b/>
          <w:bCs/>
          <w:i/>
          <w:iCs/>
          <w:color w:val="211E1F"/>
          <w:sz w:val="24"/>
          <w:szCs w:val="24"/>
        </w:rPr>
        <w:t>а:</w:t>
      </w:r>
    </w:p>
    <w:p w14:paraId="55EBFB07" w14:textId="77777777" w:rsidR="00007A04" w:rsidRPr="00A542B1" w:rsidRDefault="00007A04" w:rsidP="00B10CA3">
      <w:pPr>
        <w:numPr>
          <w:ilvl w:val="0"/>
          <w:numId w:val="230"/>
        </w:numPr>
        <w:autoSpaceDE/>
        <w:autoSpaceDN/>
        <w:spacing w:before="2"/>
        <w:ind w:left="0" w:right="283"/>
        <w:contextualSpacing/>
        <w:jc w:val="both"/>
        <w:rPr>
          <w:b/>
          <w:bCs/>
          <w:i/>
          <w:iCs/>
          <w:color w:val="211E1F"/>
          <w:sz w:val="24"/>
          <w:szCs w:val="24"/>
        </w:rPr>
      </w:pPr>
      <w:r w:rsidRPr="00A542B1">
        <w:rPr>
          <w:color w:val="211E1F"/>
          <w:spacing w:val="1"/>
          <w:sz w:val="24"/>
          <w:szCs w:val="24"/>
        </w:rPr>
        <w:t>к</w:t>
      </w:r>
      <w:r w:rsidRPr="00A542B1">
        <w:rPr>
          <w:color w:val="211E1F"/>
          <w:w w:val="99"/>
          <w:sz w:val="24"/>
          <w:szCs w:val="24"/>
        </w:rPr>
        <w:t>л</w:t>
      </w:r>
      <w:r w:rsidRPr="00A542B1">
        <w:rPr>
          <w:color w:val="211E1F"/>
          <w:sz w:val="24"/>
          <w:szCs w:val="24"/>
        </w:rPr>
        <w:t>ассны</w:t>
      </w:r>
      <w:r w:rsidRPr="00A542B1">
        <w:rPr>
          <w:color w:val="211E1F"/>
          <w:w w:val="99"/>
          <w:sz w:val="24"/>
          <w:szCs w:val="24"/>
        </w:rPr>
        <w:t>й</w:t>
      </w:r>
      <w:r w:rsidRPr="00A542B1">
        <w:rPr>
          <w:color w:val="211E1F"/>
          <w:spacing w:val="117"/>
          <w:sz w:val="24"/>
          <w:szCs w:val="24"/>
        </w:rPr>
        <w:t xml:space="preserve"> </w:t>
      </w:r>
      <w:r w:rsidRPr="00A542B1">
        <w:rPr>
          <w:color w:val="211E1F"/>
          <w:sz w:val="24"/>
          <w:szCs w:val="24"/>
        </w:rPr>
        <w:t>род</w:t>
      </w:r>
      <w:r w:rsidRPr="00A542B1">
        <w:rPr>
          <w:color w:val="211E1F"/>
          <w:spacing w:val="1"/>
          <w:w w:val="99"/>
          <w:sz w:val="24"/>
          <w:szCs w:val="24"/>
        </w:rPr>
        <w:t>и</w:t>
      </w:r>
      <w:r w:rsidRPr="00A542B1">
        <w:rPr>
          <w:color w:val="211E1F"/>
          <w:sz w:val="24"/>
          <w:szCs w:val="24"/>
        </w:rPr>
        <w:t>тел</w:t>
      </w:r>
      <w:r w:rsidRPr="00A542B1">
        <w:rPr>
          <w:color w:val="211E1F"/>
          <w:spacing w:val="1"/>
          <w:sz w:val="24"/>
          <w:szCs w:val="24"/>
        </w:rPr>
        <w:t>ьск</w:t>
      </w:r>
      <w:r w:rsidRPr="00A542B1">
        <w:rPr>
          <w:color w:val="211E1F"/>
          <w:spacing w:val="1"/>
          <w:w w:val="99"/>
          <w:sz w:val="24"/>
          <w:szCs w:val="24"/>
        </w:rPr>
        <w:t>и</w:t>
      </w:r>
      <w:r w:rsidRPr="00A542B1">
        <w:rPr>
          <w:color w:val="211E1F"/>
          <w:w w:val="99"/>
          <w:sz w:val="24"/>
          <w:szCs w:val="24"/>
        </w:rPr>
        <w:t>й</w:t>
      </w:r>
      <w:r w:rsidRPr="00A542B1">
        <w:rPr>
          <w:color w:val="211E1F"/>
          <w:spacing w:val="119"/>
          <w:sz w:val="24"/>
          <w:szCs w:val="24"/>
        </w:rPr>
        <w:t xml:space="preserve"> </w:t>
      </w:r>
      <w:r w:rsidRPr="00A542B1">
        <w:rPr>
          <w:color w:val="211E1F"/>
          <w:sz w:val="24"/>
          <w:szCs w:val="24"/>
        </w:rPr>
        <w:t>совет,</w:t>
      </w:r>
      <w:r w:rsidRPr="00A542B1">
        <w:rPr>
          <w:color w:val="211E1F"/>
          <w:spacing w:val="119"/>
          <w:sz w:val="24"/>
          <w:szCs w:val="24"/>
        </w:rPr>
        <w:t xml:space="preserve"> </w:t>
      </w:r>
      <w:r w:rsidRPr="00A542B1">
        <w:rPr>
          <w:color w:val="211E1F"/>
          <w:spacing w:val="-3"/>
          <w:sz w:val="24"/>
          <w:szCs w:val="24"/>
        </w:rPr>
        <w:t>у</w:t>
      </w:r>
      <w:r w:rsidRPr="00A542B1">
        <w:rPr>
          <w:color w:val="211E1F"/>
          <w:spacing w:val="-1"/>
          <w:sz w:val="24"/>
          <w:szCs w:val="24"/>
        </w:rPr>
        <w:t>ч</w:t>
      </w:r>
      <w:r w:rsidRPr="00A542B1">
        <w:rPr>
          <w:color w:val="211E1F"/>
          <w:sz w:val="24"/>
          <w:szCs w:val="24"/>
        </w:rPr>
        <w:t>ас</w:t>
      </w:r>
      <w:r w:rsidRPr="00A542B1">
        <w:rPr>
          <w:color w:val="211E1F"/>
          <w:w w:val="99"/>
          <w:sz w:val="24"/>
          <w:szCs w:val="24"/>
        </w:rPr>
        <w:t>т</w:t>
      </w:r>
      <w:r w:rsidRPr="00A542B1">
        <w:rPr>
          <w:color w:val="211E1F"/>
          <w:spacing w:val="5"/>
          <w:sz w:val="24"/>
          <w:szCs w:val="24"/>
        </w:rPr>
        <w:t>в</w:t>
      </w:r>
      <w:r w:rsidRPr="00A542B1">
        <w:rPr>
          <w:color w:val="211E1F"/>
          <w:spacing w:val="-2"/>
          <w:sz w:val="24"/>
          <w:szCs w:val="24"/>
        </w:rPr>
        <w:t>у</w:t>
      </w:r>
      <w:r w:rsidRPr="00A542B1">
        <w:rPr>
          <w:color w:val="211E1F"/>
          <w:w w:val="99"/>
          <w:sz w:val="24"/>
          <w:szCs w:val="24"/>
        </w:rPr>
        <w:t>ющ</w:t>
      </w:r>
      <w:r w:rsidRPr="00A542B1">
        <w:rPr>
          <w:color w:val="211E1F"/>
          <w:spacing w:val="1"/>
          <w:sz w:val="24"/>
          <w:szCs w:val="24"/>
        </w:rPr>
        <w:t>и</w:t>
      </w:r>
      <w:r w:rsidRPr="00A542B1">
        <w:rPr>
          <w:color w:val="211E1F"/>
          <w:sz w:val="24"/>
          <w:szCs w:val="24"/>
        </w:rPr>
        <w:t>й</w:t>
      </w:r>
      <w:r w:rsidRPr="00A542B1">
        <w:rPr>
          <w:color w:val="211E1F"/>
          <w:spacing w:val="118"/>
          <w:sz w:val="24"/>
          <w:szCs w:val="24"/>
        </w:rPr>
        <w:t xml:space="preserve"> </w:t>
      </w:r>
      <w:r w:rsidRPr="00A542B1">
        <w:rPr>
          <w:color w:val="211E1F"/>
          <w:sz w:val="24"/>
          <w:szCs w:val="24"/>
        </w:rPr>
        <w:t>в</w:t>
      </w:r>
      <w:r w:rsidRPr="00A542B1">
        <w:rPr>
          <w:color w:val="211E1F"/>
          <w:spacing w:val="117"/>
          <w:sz w:val="24"/>
          <w:szCs w:val="24"/>
        </w:rPr>
        <w:t xml:space="preserve"> </w:t>
      </w:r>
      <w:r w:rsidRPr="00A542B1">
        <w:rPr>
          <w:color w:val="211E1F"/>
          <w:sz w:val="24"/>
          <w:szCs w:val="24"/>
        </w:rPr>
        <w:t>ре</w:t>
      </w:r>
      <w:r w:rsidRPr="00A542B1">
        <w:rPr>
          <w:color w:val="211E1F"/>
          <w:w w:val="99"/>
          <w:sz w:val="24"/>
          <w:szCs w:val="24"/>
        </w:rPr>
        <w:t>ш</w:t>
      </w:r>
      <w:r w:rsidRPr="00A542B1">
        <w:rPr>
          <w:color w:val="211E1F"/>
          <w:spacing w:val="-1"/>
          <w:sz w:val="24"/>
          <w:szCs w:val="24"/>
        </w:rPr>
        <w:t>е</w:t>
      </w:r>
      <w:r w:rsidRPr="00A542B1">
        <w:rPr>
          <w:color w:val="211E1F"/>
          <w:sz w:val="24"/>
          <w:szCs w:val="24"/>
        </w:rPr>
        <w:t>н</w:t>
      </w:r>
      <w:r w:rsidRPr="00A542B1">
        <w:rPr>
          <w:color w:val="211E1F"/>
          <w:spacing w:val="1"/>
          <w:sz w:val="24"/>
          <w:szCs w:val="24"/>
        </w:rPr>
        <w:t>и</w:t>
      </w:r>
      <w:r w:rsidRPr="00A542B1">
        <w:rPr>
          <w:color w:val="211E1F"/>
          <w:sz w:val="24"/>
          <w:szCs w:val="24"/>
        </w:rPr>
        <w:t>и</w:t>
      </w:r>
      <w:r w:rsidRPr="00A542B1">
        <w:rPr>
          <w:color w:val="211E1F"/>
          <w:spacing w:val="119"/>
          <w:sz w:val="24"/>
          <w:szCs w:val="24"/>
        </w:rPr>
        <w:t xml:space="preserve"> </w:t>
      </w:r>
      <w:r w:rsidRPr="00A542B1">
        <w:rPr>
          <w:color w:val="211E1F"/>
          <w:sz w:val="24"/>
          <w:szCs w:val="24"/>
        </w:rPr>
        <w:t>вопросов</w:t>
      </w:r>
      <w:r w:rsidRPr="00A542B1">
        <w:rPr>
          <w:color w:val="211E1F"/>
          <w:spacing w:val="116"/>
          <w:sz w:val="24"/>
          <w:szCs w:val="24"/>
        </w:rPr>
        <w:t xml:space="preserve"> </w:t>
      </w:r>
      <w:r w:rsidRPr="00A542B1">
        <w:rPr>
          <w:color w:val="211E1F"/>
          <w:sz w:val="24"/>
          <w:szCs w:val="24"/>
        </w:rPr>
        <w:t>восп</w:t>
      </w:r>
      <w:r w:rsidRPr="00A542B1">
        <w:rPr>
          <w:color w:val="211E1F"/>
          <w:spacing w:val="1"/>
          <w:w w:val="99"/>
          <w:sz w:val="24"/>
          <w:szCs w:val="24"/>
        </w:rPr>
        <w:t>и</w:t>
      </w:r>
      <w:r w:rsidRPr="00A542B1">
        <w:rPr>
          <w:color w:val="211E1F"/>
          <w:sz w:val="24"/>
          <w:szCs w:val="24"/>
        </w:rPr>
        <w:t>та</w:t>
      </w:r>
      <w:r w:rsidRPr="00A542B1">
        <w:rPr>
          <w:color w:val="211E1F"/>
          <w:spacing w:val="1"/>
          <w:w w:val="99"/>
          <w:sz w:val="24"/>
          <w:szCs w:val="24"/>
        </w:rPr>
        <w:t>ни</w:t>
      </w:r>
      <w:r w:rsidRPr="00A542B1">
        <w:rPr>
          <w:color w:val="211E1F"/>
          <w:sz w:val="24"/>
          <w:szCs w:val="24"/>
        </w:rPr>
        <w:t>я</w:t>
      </w:r>
      <w:r w:rsidRPr="00A542B1">
        <w:rPr>
          <w:color w:val="211E1F"/>
          <w:spacing w:val="117"/>
          <w:sz w:val="24"/>
          <w:szCs w:val="24"/>
        </w:rPr>
        <w:t xml:space="preserve"> </w:t>
      </w:r>
      <w:r w:rsidRPr="00A542B1">
        <w:rPr>
          <w:color w:val="211E1F"/>
          <w:w w:val="99"/>
          <w:sz w:val="24"/>
          <w:szCs w:val="24"/>
        </w:rPr>
        <w:t>и</w:t>
      </w:r>
      <w:r w:rsidRPr="00A542B1">
        <w:rPr>
          <w:color w:val="211E1F"/>
          <w:sz w:val="24"/>
          <w:szCs w:val="24"/>
        </w:rPr>
        <w:t xml:space="preserve"> со</w:t>
      </w:r>
      <w:r w:rsidRPr="00A542B1">
        <w:rPr>
          <w:color w:val="211E1F"/>
          <w:w w:val="99"/>
          <w:sz w:val="24"/>
          <w:szCs w:val="24"/>
        </w:rPr>
        <w:t>ц</w:t>
      </w:r>
      <w:r w:rsidRPr="00A542B1">
        <w:rPr>
          <w:color w:val="211E1F"/>
          <w:spacing w:val="1"/>
          <w:w w:val="99"/>
          <w:sz w:val="24"/>
          <w:szCs w:val="24"/>
        </w:rPr>
        <w:t>и</w:t>
      </w:r>
      <w:r w:rsidRPr="00A542B1">
        <w:rPr>
          <w:color w:val="211E1F"/>
          <w:sz w:val="24"/>
          <w:szCs w:val="24"/>
        </w:rPr>
        <w:t>а</w:t>
      </w:r>
      <w:r w:rsidRPr="00A542B1">
        <w:rPr>
          <w:color w:val="211E1F"/>
          <w:w w:val="99"/>
          <w:sz w:val="24"/>
          <w:szCs w:val="24"/>
        </w:rPr>
        <w:t>ли</w:t>
      </w:r>
      <w:r w:rsidRPr="00A542B1">
        <w:rPr>
          <w:color w:val="211E1F"/>
          <w:spacing w:val="1"/>
          <w:w w:val="99"/>
          <w:sz w:val="24"/>
          <w:szCs w:val="24"/>
        </w:rPr>
        <w:t>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ии</w:t>
      </w:r>
      <w:r w:rsidRPr="00A542B1">
        <w:rPr>
          <w:color w:val="211E1F"/>
          <w:spacing w:val="1"/>
          <w:sz w:val="24"/>
          <w:szCs w:val="24"/>
        </w:rPr>
        <w:t xml:space="preserve"> </w:t>
      </w:r>
      <w:r w:rsidRPr="00A542B1">
        <w:rPr>
          <w:color w:val="211E1F"/>
          <w:sz w:val="24"/>
          <w:szCs w:val="24"/>
        </w:rPr>
        <w:t>дете</w:t>
      </w:r>
      <w:r w:rsidRPr="00A542B1">
        <w:rPr>
          <w:color w:val="211E1F"/>
          <w:w w:val="99"/>
          <w:sz w:val="24"/>
          <w:szCs w:val="24"/>
        </w:rPr>
        <w:t>й</w:t>
      </w:r>
      <w:r w:rsidRPr="00A542B1">
        <w:rPr>
          <w:color w:val="211E1F"/>
          <w:spacing w:val="-1"/>
          <w:sz w:val="24"/>
          <w:szCs w:val="24"/>
        </w:rPr>
        <w:t xml:space="preserve"> </w:t>
      </w:r>
      <w:r w:rsidRPr="00A542B1">
        <w:rPr>
          <w:color w:val="211E1F"/>
          <w:spacing w:val="-1"/>
          <w:w w:val="99"/>
          <w:sz w:val="24"/>
          <w:szCs w:val="24"/>
        </w:rPr>
        <w:t>и</w:t>
      </w:r>
      <w:r w:rsidRPr="00A542B1">
        <w:rPr>
          <w:color w:val="211E1F"/>
          <w:sz w:val="24"/>
          <w:szCs w:val="24"/>
        </w:rPr>
        <w:t>х клас</w:t>
      </w:r>
      <w:r w:rsidRPr="00A542B1">
        <w:rPr>
          <w:color w:val="211E1F"/>
          <w:spacing w:val="-1"/>
          <w:sz w:val="24"/>
          <w:szCs w:val="24"/>
        </w:rPr>
        <w:t>са</w:t>
      </w:r>
      <w:r w:rsidRPr="00A542B1">
        <w:rPr>
          <w:color w:val="211E1F"/>
          <w:sz w:val="24"/>
          <w:szCs w:val="24"/>
        </w:rPr>
        <w:t>;</w:t>
      </w:r>
    </w:p>
    <w:p w14:paraId="590A2052" w14:textId="77777777" w:rsidR="00007A04" w:rsidRPr="00A542B1" w:rsidRDefault="00007A04" w:rsidP="00B10CA3">
      <w:pPr>
        <w:numPr>
          <w:ilvl w:val="0"/>
          <w:numId w:val="229"/>
        </w:numPr>
        <w:autoSpaceDE/>
        <w:autoSpaceDN/>
        <w:spacing w:before="2"/>
        <w:ind w:left="0" w:right="283"/>
        <w:contextualSpacing/>
        <w:jc w:val="both"/>
        <w:rPr>
          <w:color w:val="211E1F"/>
          <w:sz w:val="24"/>
          <w:szCs w:val="24"/>
        </w:rPr>
      </w:pPr>
      <w:r w:rsidRPr="00A542B1">
        <w:rPr>
          <w:color w:val="211E1F"/>
          <w:sz w:val="24"/>
          <w:szCs w:val="24"/>
        </w:rPr>
        <w:t>род</w:t>
      </w:r>
      <w:r w:rsidRPr="00A542B1">
        <w:rPr>
          <w:color w:val="211E1F"/>
          <w:spacing w:val="2"/>
          <w:w w:val="99"/>
          <w:sz w:val="24"/>
          <w:szCs w:val="24"/>
        </w:rPr>
        <w:t>и</w:t>
      </w:r>
      <w:r w:rsidRPr="00A542B1">
        <w:rPr>
          <w:color w:val="211E1F"/>
          <w:sz w:val="24"/>
          <w:szCs w:val="24"/>
        </w:rPr>
        <w:t>тел</w:t>
      </w:r>
      <w:r w:rsidRPr="00A542B1">
        <w:rPr>
          <w:color w:val="211E1F"/>
          <w:spacing w:val="1"/>
          <w:sz w:val="24"/>
          <w:szCs w:val="24"/>
        </w:rPr>
        <w:t>ь</w:t>
      </w:r>
      <w:r w:rsidRPr="00A542B1">
        <w:rPr>
          <w:color w:val="211E1F"/>
          <w:sz w:val="24"/>
          <w:szCs w:val="24"/>
        </w:rPr>
        <w:t>ск</w:t>
      </w:r>
      <w:r w:rsidRPr="00A542B1">
        <w:rPr>
          <w:color w:val="211E1F"/>
          <w:spacing w:val="1"/>
          <w:w w:val="99"/>
          <w:sz w:val="24"/>
          <w:szCs w:val="24"/>
        </w:rPr>
        <w:t>и</w:t>
      </w:r>
      <w:r w:rsidRPr="00A542B1">
        <w:rPr>
          <w:color w:val="211E1F"/>
          <w:sz w:val="24"/>
          <w:szCs w:val="24"/>
        </w:rPr>
        <w:t>е</w:t>
      </w:r>
      <w:r w:rsidRPr="00A542B1">
        <w:rPr>
          <w:color w:val="211E1F"/>
          <w:spacing w:val="74"/>
          <w:sz w:val="24"/>
          <w:szCs w:val="24"/>
        </w:rPr>
        <w:t xml:space="preserve"> </w:t>
      </w:r>
      <w:r w:rsidRPr="00A542B1">
        <w:rPr>
          <w:color w:val="211E1F"/>
          <w:sz w:val="24"/>
          <w:szCs w:val="24"/>
        </w:rPr>
        <w:t>д</w:t>
      </w:r>
      <w:r w:rsidRPr="00A542B1">
        <w:rPr>
          <w:color w:val="211E1F"/>
          <w:w w:val="99"/>
          <w:sz w:val="24"/>
          <w:szCs w:val="24"/>
        </w:rPr>
        <w:t>ни</w:t>
      </w:r>
      <w:r w:rsidRPr="00A542B1">
        <w:rPr>
          <w:color w:val="211E1F"/>
          <w:sz w:val="24"/>
          <w:szCs w:val="24"/>
        </w:rPr>
        <w:t>,</w:t>
      </w:r>
      <w:r w:rsidRPr="00A542B1">
        <w:rPr>
          <w:color w:val="211E1F"/>
          <w:spacing w:val="74"/>
          <w:sz w:val="24"/>
          <w:szCs w:val="24"/>
        </w:rPr>
        <w:t xml:space="preserve"> </w:t>
      </w:r>
      <w:r w:rsidRPr="00A542B1">
        <w:rPr>
          <w:color w:val="211E1F"/>
          <w:sz w:val="24"/>
          <w:szCs w:val="24"/>
        </w:rPr>
        <w:t>во</w:t>
      </w:r>
      <w:r w:rsidRPr="00A542B1">
        <w:rPr>
          <w:color w:val="211E1F"/>
          <w:spacing w:val="74"/>
          <w:sz w:val="24"/>
          <w:szCs w:val="24"/>
        </w:rPr>
        <w:t xml:space="preserve"> </w:t>
      </w:r>
      <w:r w:rsidRPr="00A542B1">
        <w:rPr>
          <w:color w:val="211E1F"/>
          <w:sz w:val="24"/>
          <w:szCs w:val="24"/>
        </w:rPr>
        <w:t>вр</w:t>
      </w:r>
      <w:r w:rsidRPr="00A542B1">
        <w:rPr>
          <w:color w:val="211E1F"/>
          <w:spacing w:val="-1"/>
          <w:sz w:val="24"/>
          <w:szCs w:val="24"/>
        </w:rPr>
        <w:t>е</w:t>
      </w:r>
      <w:r w:rsidRPr="00A542B1">
        <w:rPr>
          <w:color w:val="211E1F"/>
          <w:sz w:val="24"/>
          <w:szCs w:val="24"/>
        </w:rPr>
        <w:t>мя</w:t>
      </w:r>
      <w:r w:rsidRPr="00A542B1">
        <w:rPr>
          <w:color w:val="211E1F"/>
          <w:spacing w:val="73"/>
          <w:sz w:val="24"/>
          <w:szCs w:val="24"/>
        </w:rPr>
        <w:t xml:space="preserve"> </w:t>
      </w:r>
      <w:r w:rsidRPr="00A542B1">
        <w:rPr>
          <w:color w:val="211E1F"/>
          <w:spacing w:val="1"/>
          <w:sz w:val="24"/>
          <w:szCs w:val="24"/>
        </w:rPr>
        <w:t>к</w:t>
      </w:r>
      <w:r w:rsidRPr="00A542B1">
        <w:rPr>
          <w:color w:val="211E1F"/>
          <w:sz w:val="24"/>
          <w:szCs w:val="24"/>
        </w:rPr>
        <w:t>о</w:t>
      </w:r>
      <w:r w:rsidRPr="00A542B1">
        <w:rPr>
          <w:color w:val="211E1F"/>
          <w:w w:val="99"/>
          <w:sz w:val="24"/>
          <w:szCs w:val="24"/>
        </w:rPr>
        <w:t>т</w:t>
      </w:r>
      <w:r w:rsidRPr="00A542B1">
        <w:rPr>
          <w:color w:val="211E1F"/>
          <w:sz w:val="24"/>
          <w:szCs w:val="24"/>
        </w:rPr>
        <w:t>орых</w:t>
      </w:r>
      <w:r w:rsidRPr="00A542B1">
        <w:rPr>
          <w:color w:val="211E1F"/>
          <w:spacing w:val="76"/>
          <w:sz w:val="24"/>
          <w:szCs w:val="24"/>
        </w:rPr>
        <w:t xml:space="preserve"> </w:t>
      </w:r>
      <w:r w:rsidRPr="00A542B1">
        <w:rPr>
          <w:color w:val="211E1F"/>
          <w:sz w:val="24"/>
          <w:szCs w:val="24"/>
        </w:rPr>
        <w:t>род</w:t>
      </w:r>
      <w:r w:rsidRPr="00A542B1">
        <w:rPr>
          <w:color w:val="211E1F"/>
          <w:spacing w:val="2"/>
          <w:sz w:val="24"/>
          <w:szCs w:val="24"/>
        </w:rPr>
        <w:t>и</w:t>
      </w:r>
      <w:r w:rsidRPr="00A542B1">
        <w:rPr>
          <w:color w:val="211E1F"/>
          <w:w w:val="99"/>
          <w:sz w:val="24"/>
          <w:szCs w:val="24"/>
        </w:rPr>
        <w:t>т</w:t>
      </w:r>
      <w:r w:rsidRPr="00A542B1">
        <w:rPr>
          <w:color w:val="211E1F"/>
          <w:sz w:val="24"/>
          <w:szCs w:val="24"/>
        </w:rPr>
        <w:t>ели</w:t>
      </w:r>
      <w:r w:rsidRPr="00A542B1">
        <w:rPr>
          <w:color w:val="211E1F"/>
          <w:spacing w:val="75"/>
          <w:sz w:val="24"/>
          <w:szCs w:val="24"/>
        </w:rPr>
        <w:t xml:space="preserve"> </w:t>
      </w:r>
      <w:r w:rsidRPr="00A542B1">
        <w:rPr>
          <w:color w:val="211E1F"/>
          <w:sz w:val="24"/>
          <w:szCs w:val="24"/>
        </w:rPr>
        <w:t>мо</w:t>
      </w:r>
      <w:r w:rsidRPr="00A542B1">
        <w:rPr>
          <w:color w:val="211E1F"/>
          <w:spacing w:val="2"/>
          <w:sz w:val="24"/>
          <w:szCs w:val="24"/>
        </w:rPr>
        <w:t>г</w:t>
      </w:r>
      <w:r w:rsidRPr="00A542B1">
        <w:rPr>
          <w:color w:val="211E1F"/>
          <w:spacing w:val="-7"/>
          <w:sz w:val="24"/>
          <w:szCs w:val="24"/>
        </w:rPr>
        <w:t>у</w:t>
      </w:r>
      <w:r w:rsidRPr="00A542B1">
        <w:rPr>
          <w:color w:val="211E1F"/>
          <w:w w:val="99"/>
          <w:sz w:val="24"/>
          <w:szCs w:val="24"/>
        </w:rPr>
        <w:t>т</w:t>
      </w:r>
      <w:r w:rsidRPr="00A542B1">
        <w:rPr>
          <w:color w:val="211E1F"/>
          <w:spacing w:val="74"/>
          <w:sz w:val="24"/>
          <w:szCs w:val="24"/>
        </w:rPr>
        <w:t xml:space="preserve"> </w:t>
      </w:r>
      <w:r w:rsidRPr="00A542B1">
        <w:rPr>
          <w:color w:val="211E1F"/>
          <w:spacing w:val="1"/>
          <w:sz w:val="24"/>
          <w:szCs w:val="24"/>
        </w:rPr>
        <w:t>п</w:t>
      </w:r>
      <w:r w:rsidRPr="00A542B1">
        <w:rPr>
          <w:color w:val="211E1F"/>
          <w:sz w:val="24"/>
          <w:szCs w:val="24"/>
        </w:rPr>
        <w:t>о</w:t>
      </w:r>
      <w:r w:rsidRPr="00A542B1">
        <w:rPr>
          <w:color w:val="211E1F"/>
          <w:spacing w:val="1"/>
          <w:sz w:val="24"/>
          <w:szCs w:val="24"/>
        </w:rPr>
        <w:t>с</w:t>
      </w:r>
      <w:r w:rsidRPr="00A542B1">
        <w:rPr>
          <w:color w:val="211E1F"/>
          <w:sz w:val="24"/>
          <w:szCs w:val="24"/>
        </w:rPr>
        <w:t>е</w:t>
      </w:r>
      <w:r w:rsidRPr="00A542B1">
        <w:rPr>
          <w:color w:val="211E1F"/>
          <w:w w:val="99"/>
          <w:sz w:val="24"/>
          <w:szCs w:val="24"/>
        </w:rPr>
        <w:t>щ</w:t>
      </w:r>
      <w:r w:rsidRPr="00A542B1">
        <w:rPr>
          <w:color w:val="211E1F"/>
          <w:sz w:val="24"/>
          <w:szCs w:val="24"/>
        </w:rPr>
        <w:t>а</w:t>
      </w:r>
      <w:r w:rsidRPr="00A542B1">
        <w:rPr>
          <w:color w:val="211E1F"/>
          <w:w w:val="99"/>
          <w:sz w:val="24"/>
          <w:szCs w:val="24"/>
        </w:rPr>
        <w:t>ть</w:t>
      </w:r>
      <w:r w:rsidRPr="00A542B1">
        <w:rPr>
          <w:color w:val="211E1F"/>
          <w:spacing w:val="75"/>
          <w:sz w:val="24"/>
          <w:szCs w:val="24"/>
        </w:rPr>
        <w:t xml:space="preserve"> </w:t>
      </w:r>
      <w:r w:rsidRPr="00A542B1">
        <w:rPr>
          <w:color w:val="211E1F"/>
          <w:w w:val="99"/>
          <w:sz w:val="24"/>
          <w:szCs w:val="24"/>
        </w:rPr>
        <w:t>ш</w:t>
      </w:r>
      <w:r w:rsidRPr="00A542B1">
        <w:rPr>
          <w:color w:val="211E1F"/>
          <w:spacing w:val="1"/>
          <w:sz w:val="24"/>
          <w:szCs w:val="24"/>
        </w:rPr>
        <w:t>к</w:t>
      </w:r>
      <w:r w:rsidRPr="00A542B1">
        <w:rPr>
          <w:color w:val="211E1F"/>
          <w:sz w:val="24"/>
          <w:szCs w:val="24"/>
        </w:rPr>
        <w:t>ол</w:t>
      </w:r>
      <w:r w:rsidRPr="00A542B1">
        <w:rPr>
          <w:color w:val="211E1F"/>
          <w:spacing w:val="1"/>
          <w:sz w:val="24"/>
          <w:szCs w:val="24"/>
        </w:rPr>
        <w:t>ьн</w:t>
      </w:r>
      <w:r w:rsidRPr="00A542B1">
        <w:rPr>
          <w:color w:val="211E1F"/>
          <w:sz w:val="24"/>
          <w:szCs w:val="24"/>
        </w:rPr>
        <w:t>ые</w:t>
      </w:r>
      <w:r w:rsidRPr="00A542B1">
        <w:rPr>
          <w:color w:val="211E1F"/>
          <w:spacing w:val="75"/>
          <w:sz w:val="24"/>
          <w:szCs w:val="24"/>
        </w:rPr>
        <w:t xml:space="preserve"> </w:t>
      </w:r>
      <w:r w:rsidRPr="00A542B1">
        <w:rPr>
          <w:color w:val="211E1F"/>
          <w:spacing w:val="-3"/>
          <w:sz w:val="24"/>
          <w:szCs w:val="24"/>
        </w:rPr>
        <w:t>у</w:t>
      </w:r>
      <w:r w:rsidRPr="00A542B1">
        <w:rPr>
          <w:color w:val="211E1F"/>
          <w:spacing w:val="-1"/>
          <w:sz w:val="24"/>
          <w:szCs w:val="24"/>
        </w:rPr>
        <w:t>че</w:t>
      </w:r>
      <w:r w:rsidRPr="00A542B1">
        <w:rPr>
          <w:color w:val="211E1F"/>
          <w:sz w:val="24"/>
          <w:szCs w:val="24"/>
        </w:rPr>
        <w:t>б</w:t>
      </w:r>
      <w:r w:rsidRPr="00A542B1">
        <w:rPr>
          <w:color w:val="211E1F"/>
          <w:spacing w:val="1"/>
          <w:w w:val="99"/>
          <w:sz w:val="24"/>
          <w:szCs w:val="24"/>
        </w:rPr>
        <w:t>н</w:t>
      </w:r>
      <w:r w:rsidRPr="00A542B1">
        <w:rPr>
          <w:color w:val="211E1F"/>
          <w:sz w:val="24"/>
          <w:szCs w:val="24"/>
        </w:rPr>
        <w:t>ые</w:t>
      </w:r>
      <w:r w:rsidRPr="00A542B1">
        <w:rPr>
          <w:color w:val="211E1F"/>
          <w:spacing w:val="73"/>
          <w:sz w:val="24"/>
          <w:szCs w:val="24"/>
        </w:rPr>
        <w:t xml:space="preserve"> </w:t>
      </w:r>
      <w:r w:rsidRPr="00A542B1">
        <w:rPr>
          <w:color w:val="211E1F"/>
          <w:w w:val="99"/>
          <w:sz w:val="24"/>
          <w:szCs w:val="24"/>
        </w:rPr>
        <w:t>и</w:t>
      </w:r>
      <w:r w:rsidRPr="00A542B1">
        <w:rPr>
          <w:color w:val="211E1F"/>
          <w:sz w:val="24"/>
          <w:szCs w:val="24"/>
        </w:rPr>
        <w:t xml:space="preserve"> в</w:t>
      </w:r>
      <w:r w:rsidRPr="00A542B1">
        <w:rPr>
          <w:color w:val="211E1F"/>
          <w:w w:val="99"/>
          <w:sz w:val="24"/>
          <w:szCs w:val="24"/>
        </w:rPr>
        <w:t>н</w:t>
      </w:r>
      <w:r w:rsidRPr="00A542B1">
        <w:rPr>
          <w:color w:val="211E1F"/>
          <w:spacing w:val="1"/>
          <w:sz w:val="24"/>
          <w:szCs w:val="24"/>
        </w:rPr>
        <w:t>е</w:t>
      </w:r>
      <w:r w:rsidRPr="00A542B1">
        <w:rPr>
          <w:color w:val="211E1F"/>
          <w:spacing w:val="-3"/>
          <w:sz w:val="24"/>
          <w:szCs w:val="24"/>
        </w:rPr>
        <w:t>у</w:t>
      </w:r>
      <w:r w:rsidRPr="00A542B1">
        <w:rPr>
          <w:color w:val="211E1F"/>
          <w:sz w:val="24"/>
          <w:szCs w:val="24"/>
        </w:rPr>
        <w:t>ро</w:t>
      </w:r>
      <w:r w:rsidRPr="00A542B1">
        <w:rPr>
          <w:color w:val="211E1F"/>
          <w:spacing w:val="-1"/>
          <w:sz w:val="24"/>
          <w:szCs w:val="24"/>
        </w:rPr>
        <w:t>ч</w:t>
      </w:r>
      <w:r w:rsidRPr="00A542B1">
        <w:rPr>
          <w:color w:val="211E1F"/>
          <w:sz w:val="24"/>
          <w:szCs w:val="24"/>
        </w:rPr>
        <w:t>н</w:t>
      </w:r>
      <w:r w:rsidRPr="00A542B1">
        <w:rPr>
          <w:color w:val="211E1F"/>
          <w:spacing w:val="2"/>
          <w:sz w:val="24"/>
          <w:szCs w:val="24"/>
        </w:rPr>
        <w:t>ы</w:t>
      </w:r>
      <w:r w:rsidRPr="00A542B1">
        <w:rPr>
          <w:color w:val="211E1F"/>
          <w:sz w:val="24"/>
          <w:szCs w:val="24"/>
        </w:rPr>
        <w:t>е</w:t>
      </w:r>
      <w:r w:rsidRPr="00A542B1">
        <w:rPr>
          <w:color w:val="211E1F"/>
          <w:spacing w:val="1"/>
          <w:sz w:val="24"/>
          <w:szCs w:val="24"/>
        </w:rPr>
        <w:t xml:space="preserve"> з</w:t>
      </w:r>
      <w:r w:rsidRPr="00A542B1">
        <w:rPr>
          <w:color w:val="211E1F"/>
          <w:sz w:val="24"/>
          <w:szCs w:val="24"/>
        </w:rPr>
        <w:t>а</w:t>
      </w:r>
      <w:r w:rsidRPr="00A542B1">
        <w:rPr>
          <w:color w:val="211E1F"/>
          <w:spacing w:val="1"/>
          <w:w w:val="99"/>
          <w:sz w:val="24"/>
          <w:szCs w:val="24"/>
        </w:rPr>
        <w:t>н</w:t>
      </w:r>
      <w:r w:rsidRPr="00A542B1">
        <w:rPr>
          <w:color w:val="211E1F"/>
          <w:sz w:val="24"/>
          <w:szCs w:val="24"/>
        </w:rPr>
        <w:t>ят</w:t>
      </w:r>
      <w:r w:rsidRPr="00A542B1">
        <w:rPr>
          <w:color w:val="211E1F"/>
          <w:spacing w:val="2"/>
          <w:w w:val="99"/>
          <w:sz w:val="24"/>
          <w:szCs w:val="24"/>
        </w:rPr>
        <w:t>и</w:t>
      </w:r>
      <w:r w:rsidRPr="00A542B1">
        <w:rPr>
          <w:color w:val="211E1F"/>
          <w:sz w:val="24"/>
          <w:szCs w:val="24"/>
        </w:rPr>
        <w:t>я</w:t>
      </w:r>
      <w:r w:rsidRPr="00A542B1">
        <w:rPr>
          <w:color w:val="211E1F"/>
          <w:spacing w:val="2"/>
          <w:sz w:val="24"/>
          <w:szCs w:val="24"/>
        </w:rPr>
        <w:t xml:space="preserve"> </w:t>
      </w:r>
      <w:r w:rsidRPr="00A542B1">
        <w:rPr>
          <w:color w:val="211E1F"/>
          <w:sz w:val="24"/>
          <w:szCs w:val="24"/>
        </w:rPr>
        <w:t>д</w:t>
      </w:r>
      <w:r w:rsidRPr="00A542B1">
        <w:rPr>
          <w:color w:val="211E1F"/>
          <w:spacing w:val="-1"/>
          <w:sz w:val="24"/>
          <w:szCs w:val="24"/>
        </w:rPr>
        <w:t>л</w:t>
      </w:r>
      <w:r w:rsidRPr="00A542B1">
        <w:rPr>
          <w:color w:val="211E1F"/>
          <w:sz w:val="24"/>
          <w:szCs w:val="24"/>
        </w:rPr>
        <w:t>я</w:t>
      </w:r>
      <w:r w:rsidRPr="00A542B1">
        <w:rPr>
          <w:color w:val="211E1F"/>
          <w:spacing w:val="2"/>
          <w:sz w:val="24"/>
          <w:szCs w:val="24"/>
        </w:rPr>
        <w:t xml:space="preserve"> </w:t>
      </w:r>
      <w:r w:rsidRPr="00A542B1">
        <w:rPr>
          <w:color w:val="211E1F"/>
          <w:spacing w:val="1"/>
          <w:w w:val="99"/>
          <w:sz w:val="24"/>
          <w:szCs w:val="24"/>
        </w:rPr>
        <w:t>п</w:t>
      </w:r>
      <w:r w:rsidRPr="00A542B1">
        <w:rPr>
          <w:color w:val="211E1F"/>
          <w:sz w:val="24"/>
          <w:szCs w:val="24"/>
        </w:rPr>
        <w:t>о</w:t>
      </w:r>
      <w:r w:rsidRPr="00A542B1">
        <w:rPr>
          <w:color w:val="211E1F"/>
          <w:spacing w:val="2"/>
          <w:sz w:val="24"/>
          <w:szCs w:val="24"/>
        </w:rPr>
        <w:t>л</w:t>
      </w:r>
      <w:r w:rsidRPr="00A542B1">
        <w:rPr>
          <w:color w:val="211E1F"/>
          <w:spacing w:val="-4"/>
          <w:sz w:val="24"/>
          <w:szCs w:val="24"/>
        </w:rPr>
        <w:t>у</w:t>
      </w:r>
      <w:r w:rsidRPr="00A542B1">
        <w:rPr>
          <w:color w:val="211E1F"/>
          <w:sz w:val="24"/>
          <w:szCs w:val="24"/>
        </w:rPr>
        <w:t>ч</w:t>
      </w:r>
      <w:r w:rsidRPr="00A542B1">
        <w:rPr>
          <w:color w:val="211E1F"/>
          <w:spacing w:val="-1"/>
          <w:sz w:val="24"/>
          <w:szCs w:val="24"/>
        </w:rPr>
        <w:t>е</w:t>
      </w:r>
      <w:r w:rsidRPr="00A542B1">
        <w:rPr>
          <w:color w:val="211E1F"/>
          <w:w w:val="99"/>
          <w:sz w:val="24"/>
          <w:szCs w:val="24"/>
        </w:rPr>
        <w:t>н</w:t>
      </w:r>
      <w:r w:rsidRPr="00A542B1">
        <w:rPr>
          <w:color w:val="211E1F"/>
          <w:spacing w:val="1"/>
          <w:sz w:val="24"/>
          <w:szCs w:val="24"/>
        </w:rPr>
        <w:t>и</w:t>
      </w:r>
      <w:r w:rsidRPr="00A542B1">
        <w:rPr>
          <w:color w:val="211E1F"/>
          <w:sz w:val="24"/>
          <w:szCs w:val="24"/>
        </w:rPr>
        <w:t>я</w:t>
      </w:r>
      <w:r w:rsidRPr="00A542B1">
        <w:rPr>
          <w:color w:val="211E1F"/>
          <w:spacing w:val="2"/>
          <w:sz w:val="24"/>
          <w:szCs w:val="24"/>
        </w:rPr>
        <w:t xml:space="preserve"> </w:t>
      </w:r>
      <w:r w:rsidRPr="00A542B1">
        <w:rPr>
          <w:color w:val="211E1F"/>
          <w:spacing w:val="1"/>
          <w:sz w:val="24"/>
          <w:szCs w:val="24"/>
        </w:rPr>
        <w:t>п</w:t>
      </w:r>
      <w:r w:rsidRPr="00A542B1">
        <w:rPr>
          <w:color w:val="211E1F"/>
          <w:sz w:val="24"/>
          <w:szCs w:val="24"/>
        </w:rPr>
        <w:t>редс</w:t>
      </w:r>
      <w:r w:rsidRPr="00A542B1">
        <w:rPr>
          <w:color w:val="211E1F"/>
          <w:w w:val="99"/>
          <w:sz w:val="24"/>
          <w:szCs w:val="24"/>
        </w:rPr>
        <w:t>т</w:t>
      </w:r>
      <w:r w:rsidRPr="00A542B1">
        <w:rPr>
          <w:color w:val="211E1F"/>
          <w:sz w:val="24"/>
          <w:szCs w:val="24"/>
        </w:rPr>
        <w:t>авле</w:t>
      </w:r>
      <w:r w:rsidRPr="00A542B1">
        <w:rPr>
          <w:color w:val="211E1F"/>
          <w:spacing w:val="1"/>
          <w:sz w:val="24"/>
          <w:szCs w:val="24"/>
        </w:rPr>
        <w:t>н</w:t>
      </w:r>
      <w:r w:rsidRPr="00A542B1">
        <w:rPr>
          <w:color w:val="211E1F"/>
          <w:sz w:val="24"/>
          <w:szCs w:val="24"/>
        </w:rPr>
        <w:t>ия</w:t>
      </w:r>
      <w:r w:rsidRPr="00A542B1">
        <w:rPr>
          <w:color w:val="211E1F"/>
          <w:spacing w:val="2"/>
          <w:sz w:val="24"/>
          <w:szCs w:val="24"/>
        </w:rPr>
        <w:t xml:space="preserve"> </w:t>
      </w:r>
      <w:r w:rsidRPr="00A542B1">
        <w:rPr>
          <w:color w:val="211E1F"/>
          <w:sz w:val="24"/>
          <w:szCs w:val="24"/>
        </w:rPr>
        <w:t xml:space="preserve">о </w:t>
      </w:r>
      <w:r w:rsidRPr="00A542B1">
        <w:rPr>
          <w:color w:val="211E1F"/>
          <w:spacing w:val="2"/>
          <w:sz w:val="24"/>
          <w:szCs w:val="24"/>
        </w:rPr>
        <w:t>х</w:t>
      </w:r>
      <w:r w:rsidRPr="00A542B1">
        <w:rPr>
          <w:color w:val="211E1F"/>
          <w:sz w:val="24"/>
          <w:szCs w:val="24"/>
        </w:rPr>
        <w:t>оде</w:t>
      </w:r>
      <w:r w:rsidRPr="00A542B1">
        <w:rPr>
          <w:color w:val="211E1F"/>
          <w:spacing w:val="3"/>
          <w:sz w:val="24"/>
          <w:szCs w:val="24"/>
        </w:rPr>
        <w:t xml:space="preserve"> </w:t>
      </w:r>
      <w:r w:rsidRPr="00A542B1">
        <w:rPr>
          <w:color w:val="211E1F"/>
          <w:spacing w:val="-6"/>
          <w:sz w:val="24"/>
          <w:szCs w:val="24"/>
        </w:rPr>
        <w:t>у</w:t>
      </w:r>
      <w:r w:rsidRPr="00A542B1">
        <w:rPr>
          <w:color w:val="211E1F"/>
          <w:spacing w:val="-1"/>
          <w:sz w:val="24"/>
          <w:szCs w:val="24"/>
        </w:rPr>
        <w:t>ч</w:t>
      </w:r>
      <w:r w:rsidRPr="00A542B1">
        <w:rPr>
          <w:color w:val="211E1F"/>
          <w:sz w:val="24"/>
          <w:szCs w:val="24"/>
        </w:rPr>
        <w:t>ебн</w:t>
      </w:r>
      <w:r w:rsidRPr="00A542B1">
        <w:rPr>
          <w:color w:val="211E1F"/>
          <w:spacing w:val="7"/>
          <w:sz w:val="24"/>
          <w:szCs w:val="24"/>
        </w:rPr>
        <w:t>о</w:t>
      </w:r>
      <w:r w:rsidRPr="00A542B1">
        <w:rPr>
          <w:color w:val="211E1F"/>
          <w:sz w:val="24"/>
          <w:szCs w:val="24"/>
        </w:rPr>
        <w:t>-в</w:t>
      </w:r>
      <w:r w:rsidRPr="00A542B1">
        <w:rPr>
          <w:color w:val="211E1F"/>
          <w:spacing w:val="1"/>
          <w:sz w:val="24"/>
          <w:szCs w:val="24"/>
        </w:rPr>
        <w:t>о</w:t>
      </w:r>
      <w:r w:rsidRPr="00A542B1">
        <w:rPr>
          <w:color w:val="211E1F"/>
          <w:sz w:val="24"/>
          <w:szCs w:val="24"/>
        </w:rPr>
        <w:t>с</w:t>
      </w:r>
      <w:r w:rsidRPr="00A542B1">
        <w:rPr>
          <w:color w:val="211E1F"/>
          <w:spacing w:val="1"/>
          <w:sz w:val="24"/>
          <w:szCs w:val="24"/>
        </w:rPr>
        <w:t>пи</w:t>
      </w:r>
      <w:r w:rsidRPr="00A542B1">
        <w:rPr>
          <w:color w:val="211E1F"/>
          <w:w w:val="99"/>
          <w:sz w:val="24"/>
          <w:szCs w:val="24"/>
        </w:rPr>
        <w:t>т</w:t>
      </w:r>
      <w:r w:rsidRPr="00A542B1">
        <w:rPr>
          <w:color w:val="211E1F"/>
          <w:sz w:val="24"/>
          <w:szCs w:val="24"/>
        </w:rPr>
        <w:t>а</w:t>
      </w:r>
      <w:r w:rsidRPr="00A542B1">
        <w:rPr>
          <w:color w:val="211E1F"/>
          <w:w w:val="99"/>
          <w:sz w:val="24"/>
          <w:szCs w:val="24"/>
        </w:rPr>
        <w:t>т</w:t>
      </w:r>
      <w:r w:rsidRPr="00A542B1">
        <w:rPr>
          <w:color w:val="211E1F"/>
          <w:sz w:val="24"/>
          <w:szCs w:val="24"/>
        </w:rPr>
        <w:t>ель</w:t>
      </w:r>
      <w:r w:rsidRPr="00A542B1">
        <w:rPr>
          <w:color w:val="211E1F"/>
          <w:spacing w:val="2"/>
          <w:sz w:val="24"/>
          <w:szCs w:val="24"/>
        </w:rPr>
        <w:t>н</w:t>
      </w:r>
      <w:r w:rsidRPr="00A542B1">
        <w:rPr>
          <w:color w:val="211E1F"/>
          <w:sz w:val="24"/>
          <w:szCs w:val="24"/>
        </w:rPr>
        <w:t xml:space="preserve">ого </w:t>
      </w:r>
      <w:r w:rsidRPr="00A542B1">
        <w:rPr>
          <w:color w:val="211E1F"/>
          <w:spacing w:val="1"/>
          <w:w w:val="99"/>
          <w:sz w:val="24"/>
          <w:szCs w:val="24"/>
        </w:rPr>
        <w:t>п</w:t>
      </w:r>
      <w:r w:rsidRPr="00A542B1">
        <w:rPr>
          <w:color w:val="211E1F"/>
          <w:sz w:val="24"/>
          <w:szCs w:val="24"/>
        </w:rPr>
        <w:t>ро</w:t>
      </w:r>
      <w:r w:rsidRPr="00A542B1">
        <w:rPr>
          <w:color w:val="211E1F"/>
          <w:spacing w:val="1"/>
          <w:w w:val="99"/>
          <w:sz w:val="24"/>
          <w:szCs w:val="24"/>
        </w:rPr>
        <w:t>ц</w:t>
      </w:r>
      <w:r w:rsidRPr="00A542B1">
        <w:rPr>
          <w:color w:val="211E1F"/>
          <w:sz w:val="24"/>
          <w:szCs w:val="24"/>
        </w:rPr>
        <w:t>е</w:t>
      </w:r>
      <w:r w:rsidRPr="00A542B1">
        <w:rPr>
          <w:color w:val="211E1F"/>
          <w:spacing w:val="-1"/>
          <w:sz w:val="24"/>
          <w:szCs w:val="24"/>
        </w:rPr>
        <w:t>сс</w:t>
      </w:r>
      <w:r w:rsidRPr="00A542B1">
        <w:rPr>
          <w:color w:val="211E1F"/>
          <w:sz w:val="24"/>
          <w:szCs w:val="24"/>
        </w:rPr>
        <w:t>а</w:t>
      </w:r>
      <w:r w:rsidRPr="00A542B1">
        <w:rPr>
          <w:color w:val="211E1F"/>
          <w:spacing w:val="1"/>
          <w:sz w:val="24"/>
          <w:szCs w:val="24"/>
        </w:rPr>
        <w:t xml:space="preserve"> </w:t>
      </w:r>
      <w:r w:rsidRPr="00A542B1">
        <w:rPr>
          <w:color w:val="211E1F"/>
          <w:sz w:val="24"/>
          <w:szCs w:val="24"/>
        </w:rPr>
        <w:t>в обра</w:t>
      </w:r>
      <w:r w:rsidRPr="00A542B1">
        <w:rPr>
          <w:color w:val="211E1F"/>
          <w:w w:val="99"/>
          <w:sz w:val="24"/>
          <w:szCs w:val="24"/>
        </w:rPr>
        <w:t>з</w:t>
      </w:r>
      <w:r w:rsidRPr="00A542B1">
        <w:rPr>
          <w:color w:val="211E1F"/>
          <w:sz w:val="24"/>
          <w:szCs w:val="24"/>
        </w:rPr>
        <w:t>ователь</w:t>
      </w:r>
      <w:r w:rsidRPr="00A542B1">
        <w:rPr>
          <w:color w:val="211E1F"/>
          <w:spacing w:val="1"/>
          <w:w w:val="99"/>
          <w:sz w:val="24"/>
          <w:szCs w:val="24"/>
        </w:rPr>
        <w:t>н</w:t>
      </w:r>
      <w:r w:rsidRPr="00A542B1">
        <w:rPr>
          <w:color w:val="211E1F"/>
          <w:sz w:val="24"/>
          <w:szCs w:val="24"/>
        </w:rPr>
        <w:t>о</w:t>
      </w:r>
      <w:r w:rsidRPr="00A542B1">
        <w:rPr>
          <w:color w:val="211E1F"/>
          <w:w w:val="99"/>
          <w:sz w:val="24"/>
          <w:szCs w:val="24"/>
        </w:rPr>
        <w:t>й</w:t>
      </w:r>
      <w:r w:rsidRPr="00A542B1">
        <w:rPr>
          <w:color w:val="211E1F"/>
          <w:spacing w:val="1"/>
          <w:sz w:val="24"/>
          <w:szCs w:val="24"/>
        </w:rPr>
        <w:t xml:space="preserve"> </w:t>
      </w:r>
      <w:r w:rsidRPr="00A542B1">
        <w:rPr>
          <w:color w:val="211E1F"/>
          <w:sz w:val="24"/>
          <w:szCs w:val="24"/>
        </w:rPr>
        <w:t>ор</w:t>
      </w:r>
      <w:r w:rsidRPr="00A542B1">
        <w:rPr>
          <w:color w:val="211E1F"/>
          <w:w w:val="99"/>
          <w:sz w:val="24"/>
          <w:szCs w:val="24"/>
        </w:rPr>
        <w:t>г</w:t>
      </w:r>
      <w:r w:rsidRPr="00A542B1">
        <w:rPr>
          <w:color w:val="211E1F"/>
          <w:sz w:val="24"/>
          <w:szCs w:val="24"/>
        </w:rPr>
        <w:t>а</w:t>
      </w:r>
      <w:r w:rsidRPr="00A542B1">
        <w:rPr>
          <w:color w:val="211E1F"/>
          <w:spacing w:val="-1"/>
          <w:w w:val="99"/>
          <w:sz w:val="24"/>
          <w:szCs w:val="24"/>
        </w:rPr>
        <w:t>н</w:t>
      </w:r>
      <w:r w:rsidRPr="00A542B1">
        <w:rPr>
          <w:color w:val="211E1F"/>
          <w:w w:val="99"/>
          <w:sz w:val="24"/>
          <w:szCs w:val="24"/>
        </w:rPr>
        <w:t>и</w:t>
      </w:r>
      <w:r w:rsidRPr="00A542B1">
        <w:rPr>
          <w:color w:val="211E1F"/>
          <w:spacing w:val="1"/>
          <w:sz w:val="24"/>
          <w:szCs w:val="24"/>
        </w:rPr>
        <w:t>з</w:t>
      </w:r>
      <w:r w:rsidRPr="00A542B1">
        <w:rPr>
          <w:color w:val="211E1F"/>
          <w:sz w:val="24"/>
          <w:szCs w:val="24"/>
        </w:rPr>
        <w:t>а</w:t>
      </w:r>
      <w:r w:rsidRPr="00A542B1">
        <w:rPr>
          <w:color w:val="211E1F"/>
          <w:spacing w:val="-1"/>
          <w:w w:val="99"/>
          <w:sz w:val="24"/>
          <w:szCs w:val="24"/>
        </w:rPr>
        <w:t>ц</w:t>
      </w:r>
      <w:r w:rsidRPr="00A542B1">
        <w:rPr>
          <w:color w:val="211E1F"/>
          <w:w w:val="99"/>
          <w:sz w:val="24"/>
          <w:szCs w:val="24"/>
        </w:rPr>
        <w:t>и</w:t>
      </w:r>
      <w:r w:rsidRPr="00A542B1">
        <w:rPr>
          <w:color w:val="211E1F"/>
          <w:spacing w:val="1"/>
          <w:w w:val="99"/>
          <w:sz w:val="24"/>
          <w:szCs w:val="24"/>
        </w:rPr>
        <w:t>и</w:t>
      </w:r>
      <w:r w:rsidRPr="00A542B1">
        <w:rPr>
          <w:color w:val="211E1F"/>
          <w:sz w:val="24"/>
          <w:szCs w:val="24"/>
        </w:rPr>
        <w:t>;</w:t>
      </w:r>
    </w:p>
    <w:p w14:paraId="7486CF64" w14:textId="77777777" w:rsidR="00007A04" w:rsidRPr="00A542B1" w:rsidRDefault="00007A04" w:rsidP="00B10CA3">
      <w:pPr>
        <w:numPr>
          <w:ilvl w:val="0"/>
          <w:numId w:val="229"/>
        </w:numPr>
        <w:autoSpaceDE/>
        <w:autoSpaceDN/>
        <w:spacing w:before="2"/>
        <w:ind w:left="0" w:right="283"/>
        <w:contextualSpacing/>
        <w:jc w:val="both"/>
        <w:rPr>
          <w:color w:val="211E1F"/>
          <w:sz w:val="24"/>
          <w:szCs w:val="24"/>
        </w:rPr>
      </w:pPr>
      <w:r w:rsidRPr="00A542B1">
        <w:rPr>
          <w:color w:val="211E1F"/>
          <w:spacing w:val="1"/>
          <w:sz w:val="24"/>
          <w:szCs w:val="24"/>
        </w:rPr>
        <w:t>к</w:t>
      </w:r>
      <w:r w:rsidRPr="00A542B1">
        <w:rPr>
          <w:color w:val="211E1F"/>
          <w:w w:val="99"/>
          <w:sz w:val="24"/>
          <w:szCs w:val="24"/>
        </w:rPr>
        <w:t>л</w:t>
      </w:r>
      <w:r w:rsidRPr="00A542B1">
        <w:rPr>
          <w:color w:val="211E1F"/>
          <w:sz w:val="24"/>
          <w:szCs w:val="24"/>
        </w:rPr>
        <w:t>ас</w:t>
      </w:r>
      <w:r w:rsidRPr="00A542B1">
        <w:rPr>
          <w:color w:val="211E1F"/>
          <w:spacing w:val="-1"/>
          <w:sz w:val="24"/>
          <w:szCs w:val="24"/>
        </w:rPr>
        <w:t>с</w:t>
      </w:r>
      <w:r w:rsidRPr="00A542B1">
        <w:rPr>
          <w:color w:val="211E1F"/>
          <w:sz w:val="24"/>
          <w:szCs w:val="24"/>
        </w:rPr>
        <w:t>ные</w:t>
      </w:r>
      <w:r w:rsidRPr="00A542B1">
        <w:rPr>
          <w:color w:val="211E1F"/>
          <w:spacing w:val="42"/>
          <w:sz w:val="24"/>
          <w:szCs w:val="24"/>
        </w:rPr>
        <w:t xml:space="preserve"> </w:t>
      </w:r>
      <w:r w:rsidRPr="00A542B1">
        <w:rPr>
          <w:color w:val="211E1F"/>
          <w:sz w:val="24"/>
          <w:szCs w:val="24"/>
        </w:rPr>
        <w:t>род</w:t>
      </w:r>
      <w:r w:rsidRPr="00A542B1">
        <w:rPr>
          <w:color w:val="211E1F"/>
          <w:spacing w:val="1"/>
          <w:w w:val="99"/>
          <w:sz w:val="24"/>
          <w:szCs w:val="24"/>
        </w:rPr>
        <w:t>и</w:t>
      </w:r>
      <w:r w:rsidRPr="00A542B1">
        <w:rPr>
          <w:color w:val="211E1F"/>
          <w:sz w:val="24"/>
          <w:szCs w:val="24"/>
        </w:rPr>
        <w:t>тельск</w:t>
      </w:r>
      <w:r w:rsidRPr="00A542B1">
        <w:rPr>
          <w:color w:val="211E1F"/>
          <w:spacing w:val="1"/>
          <w:w w:val="99"/>
          <w:sz w:val="24"/>
          <w:szCs w:val="24"/>
        </w:rPr>
        <w:t>и</w:t>
      </w:r>
      <w:r w:rsidRPr="00A542B1">
        <w:rPr>
          <w:color w:val="211E1F"/>
          <w:sz w:val="24"/>
          <w:szCs w:val="24"/>
        </w:rPr>
        <w:t>е</w:t>
      </w:r>
      <w:r w:rsidRPr="00A542B1">
        <w:rPr>
          <w:color w:val="211E1F"/>
          <w:spacing w:val="42"/>
          <w:sz w:val="24"/>
          <w:szCs w:val="24"/>
        </w:rPr>
        <w:t xml:space="preserve"> </w:t>
      </w:r>
      <w:r w:rsidRPr="00A542B1">
        <w:rPr>
          <w:color w:val="211E1F"/>
          <w:sz w:val="24"/>
          <w:szCs w:val="24"/>
        </w:rPr>
        <w:t>собра</w:t>
      </w:r>
      <w:r w:rsidRPr="00A542B1">
        <w:rPr>
          <w:color w:val="211E1F"/>
          <w:w w:val="99"/>
          <w:sz w:val="24"/>
          <w:szCs w:val="24"/>
        </w:rPr>
        <w:t>н</w:t>
      </w:r>
      <w:r w:rsidRPr="00A542B1">
        <w:rPr>
          <w:color w:val="211E1F"/>
          <w:spacing w:val="1"/>
          <w:sz w:val="24"/>
          <w:szCs w:val="24"/>
        </w:rPr>
        <w:t>и</w:t>
      </w:r>
      <w:r w:rsidRPr="00A542B1">
        <w:rPr>
          <w:color w:val="211E1F"/>
          <w:sz w:val="24"/>
          <w:szCs w:val="24"/>
        </w:rPr>
        <w:t>я,</w:t>
      </w:r>
      <w:r w:rsidRPr="00A542B1">
        <w:rPr>
          <w:color w:val="211E1F"/>
          <w:spacing w:val="43"/>
          <w:sz w:val="24"/>
          <w:szCs w:val="24"/>
        </w:rPr>
        <w:t xml:space="preserve"> </w:t>
      </w:r>
      <w:r w:rsidRPr="00A542B1">
        <w:rPr>
          <w:color w:val="211E1F"/>
          <w:spacing w:val="1"/>
          <w:sz w:val="24"/>
          <w:szCs w:val="24"/>
        </w:rPr>
        <w:t>п</w:t>
      </w:r>
      <w:r w:rsidRPr="00A542B1">
        <w:rPr>
          <w:color w:val="211E1F"/>
          <w:sz w:val="24"/>
          <w:szCs w:val="24"/>
        </w:rPr>
        <w:t>ро</w:t>
      </w:r>
      <w:r w:rsidRPr="00A542B1">
        <w:rPr>
          <w:color w:val="211E1F"/>
          <w:spacing w:val="1"/>
          <w:sz w:val="24"/>
          <w:szCs w:val="24"/>
        </w:rPr>
        <w:t>и</w:t>
      </w:r>
      <w:r w:rsidRPr="00A542B1">
        <w:rPr>
          <w:color w:val="211E1F"/>
          <w:spacing w:val="-2"/>
          <w:sz w:val="24"/>
          <w:szCs w:val="24"/>
        </w:rPr>
        <w:t>с</w:t>
      </w:r>
      <w:r w:rsidRPr="00A542B1">
        <w:rPr>
          <w:color w:val="211E1F"/>
          <w:spacing w:val="1"/>
          <w:sz w:val="24"/>
          <w:szCs w:val="24"/>
        </w:rPr>
        <w:t>х</w:t>
      </w:r>
      <w:r w:rsidRPr="00A542B1">
        <w:rPr>
          <w:color w:val="211E1F"/>
          <w:sz w:val="24"/>
          <w:szCs w:val="24"/>
        </w:rPr>
        <w:t>о</w:t>
      </w:r>
      <w:r w:rsidRPr="00A542B1">
        <w:rPr>
          <w:color w:val="211E1F"/>
          <w:spacing w:val="-1"/>
          <w:sz w:val="24"/>
          <w:szCs w:val="24"/>
        </w:rPr>
        <w:t>д</w:t>
      </w:r>
      <w:r w:rsidRPr="00A542B1">
        <w:rPr>
          <w:color w:val="211E1F"/>
          <w:sz w:val="24"/>
          <w:szCs w:val="24"/>
        </w:rPr>
        <w:t>я</w:t>
      </w:r>
      <w:r w:rsidRPr="00A542B1">
        <w:rPr>
          <w:color w:val="211E1F"/>
          <w:w w:val="99"/>
          <w:sz w:val="24"/>
          <w:szCs w:val="24"/>
        </w:rPr>
        <w:t>щ</w:t>
      </w:r>
      <w:r w:rsidRPr="00A542B1">
        <w:rPr>
          <w:color w:val="211E1F"/>
          <w:sz w:val="24"/>
          <w:szCs w:val="24"/>
        </w:rPr>
        <w:t>ие</w:t>
      </w:r>
      <w:r w:rsidRPr="00A542B1">
        <w:rPr>
          <w:color w:val="211E1F"/>
          <w:spacing w:val="42"/>
          <w:sz w:val="24"/>
          <w:szCs w:val="24"/>
        </w:rPr>
        <w:t xml:space="preserve"> </w:t>
      </w:r>
      <w:r w:rsidRPr="00A542B1">
        <w:rPr>
          <w:color w:val="211E1F"/>
          <w:sz w:val="24"/>
          <w:szCs w:val="24"/>
        </w:rPr>
        <w:t>в</w:t>
      </w:r>
      <w:r w:rsidRPr="00A542B1">
        <w:rPr>
          <w:color w:val="211E1F"/>
          <w:spacing w:val="43"/>
          <w:sz w:val="24"/>
          <w:szCs w:val="24"/>
        </w:rPr>
        <w:t xml:space="preserve"> </w:t>
      </w:r>
      <w:r w:rsidRPr="00A542B1">
        <w:rPr>
          <w:color w:val="211E1F"/>
          <w:sz w:val="24"/>
          <w:szCs w:val="24"/>
        </w:rPr>
        <w:t>режиме</w:t>
      </w:r>
      <w:r w:rsidRPr="00A542B1">
        <w:rPr>
          <w:color w:val="211E1F"/>
          <w:spacing w:val="42"/>
          <w:sz w:val="24"/>
          <w:szCs w:val="24"/>
        </w:rPr>
        <w:t xml:space="preserve"> </w:t>
      </w:r>
      <w:r w:rsidRPr="00A542B1">
        <w:rPr>
          <w:color w:val="211E1F"/>
          <w:sz w:val="24"/>
          <w:szCs w:val="24"/>
        </w:rPr>
        <w:t>об</w:t>
      </w:r>
      <w:r w:rsidRPr="00A542B1">
        <w:rPr>
          <w:color w:val="211E1F"/>
          <w:spacing w:val="4"/>
          <w:sz w:val="24"/>
          <w:szCs w:val="24"/>
        </w:rPr>
        <w:t>с</w:t>
      </w:r>
      <w:r w:rsidRPr="00A542B1">
        <w:rPr>
          <w:color w:val="211E1F"/>
          <w:spacing w:val="-3"/>
          <w:sz w:val="24"/>
          <w:szCs w:val="24"/>
        </w:rPr>
        <w:t>у</w:t>
      </w:r>
      <w:r w:rsidRPr="00A542B1">
        <w:rPr>
          <w:color w:val="211E1F"/>
          <w:sz w:val="24"/>
          <w:szCs w:val="24"/>
        </w:rPr>
        <w:t>ж</w:t>
      </w:r>
      <w:r w:rsidRPr="00A542B1">
        <w:rPr>
          <w:color w:val="211E1F"/>
          <w:spacing w:val="1"/>
          <w:sz w:val="24"/>
          <w:szCs w:val="24"/>
        </w:rPr>
        <w:t>дени</w:t>
      </w:r>
      <w:r w:rsidRPr="00A542B1">
        <w:rPr>
          <w:color w:val="211E1F"/>
          <w:sz w:val="24"/>
          <w:szCs w:val="24"/>
        </w:rPr>
        <w:t>я</w:t>
      </w:r>
      <w:r w:rsidRPr="00A542B1">
        <w:rPr>
          <w:color w:val="211E1F"/>
          <w:spacing w:val="43"/>
          <w:sz w:val="24"/>
          <w:szCs w:val="24"/>
        </w:rPr>
        <w:t xml:space="preserve"> </w:t>
      </w:r>
      <w:r w:rsidRPr="00A542B1">
        <w:rPr>
          <w:color w:val="211E1F"/>
          <w:sz w:val="24"/>
          <w:szCs w:val="24"/>
        </w:rPr>
        <w:t>на</w:t>
      </w:r>
      <w:r w:rsidRPr="00A542B1">
        <w:rPr>
          <w:color w:val="211E1F"/>
          <w:spacing w:val="9"/>
          <w:sz w:val="24"/>
          <w:szCs w:val="24"/>
        </w:rPr>
        <w:t>и</w:t>
      </w:r>
      <w:r w:rsidRPr="00A542B1">
        <w:rPr>
          <w:color w:val="211E1F"/>
          <w:sz w:val="24"/>
          <w:szCs w:val="24"/>
        </w:rPr>
        <w:t>более</w:t>
      </w:r>
      <w:r w:rsidRPr="00A542B1">
        <w:rPr>
          <w:color w:val="211E1F"/>
          <w:spacing w:val="41"/>
          <w:sz w:val="24"/>
          <w:szCs w:val="24"/>
        </w:rPr>
        <w:t xml:space="preserve"> </w:t>
      </w:r>
      <w:r w:rsidRPr="00A542B1">
        <w:rPr>
          <w:color w:val="211E1F"/>
          <w:sz w:val="24"/>
          <w:szCs w:val="24"/>
        </w:rPr>
        <w:t xml:space="preserve">острых </w:t>
      </w:r>
      <w:r w:rsidRPr="00A542B1">
        <w:rPr>
          <w:color w:val="211E1F"/>
          <w:w w:val="99"/>
          <w:sz w:val="24"/>
          <w:szCs w:val="24"/>
        </w:rPr>
        <w:t>п</w:t>
      </w:r>
      <w:r w:rsidRPr="00A542B1">
        <w:rPr>
          <w:color w:val="211E1F"/>
          <w:sz w:val="24"/>
          <w:szCs w:val="24"/>
        </w:rPr>
        <w:t>роб</w:t>
      </w:r>
      <w:r w:rsidRPr="00A542B1">
        <w:rPr>
          <w:color w:val="211E1F"/>
          <w:w w:val="99"/>
          <w:sz w:val="24"/>
          <w:szCs w:val="24"/>
        </w:rPr>
        <w:t>л</w:t>
      </w:r>
      <w:r w:rsidRPr="00A542B1">
        <w:rPr>
          <w:color w:val="211E1F"/>
          <w:sz w:val="24"/>
          <w:szCs w:val="24"/>
        </w:rPr>
        <w:t>ем о</w:t>
      </w:r>
      <w:r w:rsidRPr="00A542B1">
        <w:rPr>
          <w:color w:val="211E1F"/>
          <w:spacing w:val="1"/>
          <w:sz w:val="24"/>
          <w:szCs w:val="24"/>
        </w:rPr>
        <w:t>б</w:t>
      </w:r>
      <w:r w:rsidRPr="00A542B1">
        <w:rPr>
          <w:color w:val="211E1F"/>
          <w:spacing w:val="-3"/>
          <w:sz w:val="24"/>
          <w:szCs w:val="24"/>
        </w:rPr>
        <w:t>у</w:t>
      </w:r>
      <w:r w:rsidRPr="00A542B1">
        <w:rPr>
          <w:color w:val="211E1F"/>
          <w:sz w:val="24"/>
          <w:szCs w:val="24"/>
        </w:rPr>
        <w:t>че</w:t>
      </w:r>
      <w:r w:rsidRPr="00A542B1">
        <w:rPr>
          <w:color w:val="211E1F"/>
          <w:w w:val="99"/>
          <w:sz w:val="24"/>
          <w:szCs w:val="24"/>
        </w:rPr>
        <w:t>н</w:t>
      </w:r>
      <w:r w:rsidRPr="00A542B1">
        <w:rPr>
          <w:color w:val="211E1F"/>
          <w:spacing w:val="1"/>
          <w:w w:val="99"/>
          <w:sz w:val="24"/>
          <w:szCs w:val="24"/>
        </w:rPr>
        <w:t>и</w:t>
      </w:r>
      <w:r w:rsidRPr="00A542B1">
        <w:rPr>
          <w:color w:val="211E1F"/>
          <w:sz w:val="24"/>
          <w:szCs w:val="24"/>
        </w:rPr>
        <w:t xml:space="preserve">я </w:t>
      </w:r>
      <w:r w:rsidRPr="00A542B1">
        <w:rPr>
          <w:color w:val="211E1F"/>
          <w:w w:val="99"/>
          <w:sz w:val="24"/>
          <w:szCs w:val="24"/>
        </w:rPr>
        <w:t>и</w:t>
      </w:r>
      <w:r w:rsidRPr="00A542B1">
        <w:rPr>
          <w:color w:val="211E1F"/>
          <w:spacing w:val="1"/>
          <w:sz w:val="24"/>
          <w:szCs w:val="24"/>
        </w:rPr>
        <w:t xml:space="preserve"> </w:t>
      </w:r>
      <w:r w:rsidRPr="00A542B1">
        <w:rPr>
          <w:color w:val="211E1F"/>
          <w:sz w:val="24"/>
          <w:szCs w:val="24"/>
        </w:rPr>
        <w:t>в</w:t>
      </w:r>
      <w:r w:rsidRPr="00A542B1">
        <w:rPr>
          <w:color w:val="211E1F"/>
          <w:spacing w:val="-2"/>
          <w:sz w:val="24"/>
          <w:szCs w:val="24"/>
        </w:rPr>
        <w:t>о</w:t>
      </w:r>
      <w:r w:rsidRPr="00A542B1">
        <w:rPr>
          <w:color w:val="211E1F"/>
          <w:spacing w:val="-1"/>
          <w:sz w:val="24"/>
          <w:szCs w:val="24"/>
        </w:rPr>
        <w:t>с</w:t>
      </w:r>
      <w:r w:rsidRPr="00A542B1">
        <w:rPr>
          <w:color w:val="211E1F"/>
          <w:w w:val="99"/>
          <w:sz w:val="24"/>
          <w:szCs w:val="24"/>
        </w:rPr>
        <w:t>п</w:t>
      </w:r>
      <w:r w:rsidRPr="00A542B1">
        <w:rPr>
          <w:color w:val="211E1F"/>
          <w:spacing w:val="1"/>
          <w:w w:val="99"/>
          <w:sz w:val="24"/>
          <w:szCs w:val="24"/>
        </w:rPr>
        <w:t>и</w:t>
      </w:r>
      <w:r w:rsidRPr="00A542B1">
        <w:rPr>
          <w:color w:val="211E1F"/>
          <w:sz w:val="24"/>
          <w:szCs w:val="24"/>
        </w:rPr>
        <w:t>та</w:t>
      </w:r>
      <w:r w:rsidRPr="00A542B1">
        <w:rPr>
          <w:color w:val="211E1F"/>
          <w:spacing w:val="1"/>
          <w:w w:val="99"/>
          <w:sz w:val="24"/>
          <w:szCs w:val="24"/>
        </w:rPr>
        <w:t>ни</w:t>
      </w:r>
      <w:r w:rsidRPr="00A542B1">
        <w:rPr>
          <w:color w:val="211E1F"/>
          <w:sz w:val="24"/>
          <w:szCs w:val="24"/>
        </w:rPr>
        <w:t>я об</w:t>
      </w:r>
      <w:r w:rsidRPr="00A542B1">
        <w:rPr>
          <w:color w:val="211E1F"/>
          <w:spacing w:val="-3"/>
          <w:sz w:val="24"/>
          <w:szCs w:val="24"/>
        </w:rPr>
        <w:t>у</w:t>
      </w:r>
      <w:r w:rsidRPr="00A542B1">
        <w:rPr>
          <w:color w:val="211E1F"/>
          <w:spacing w:val="-1"/>
          <w:sz w:val="24"/>
          <w:szCs w:val="24"/>
        </w:rPr>
        <w:t>ча</w:t>
      </w:r>
      <w:r w:rsidRPr="00A542B1">
        <w:rPr>
          <w:color w:val="211E1F"/>
          <w:w w:val="99"/>
          <w:sz w:val="24"/>
          <w:szCs w:val="24"/>
        </w:rPr>
        <w:t>ющ</w:t>
      </w:r>
      <w:r w:rsidRPr="00A542B1">
        <w:rPr>
          <w:color w:val="211E1F"/>
          <w:sz w:val="24"/>
          <w:szCs w:val="24"/>
        </w:rPr>
        <w:t>и</w:t>
      </w:r>
      <w:r w:rsidRPr="00A542B1">
        <w:rPr>
          <w:color w:val="211E1F"/>
          <w:spacing w:val="2"/>
          <w:sz w:val="24"/>
          <w:szCs w:val="24"/>
        </w:rPr>
        <w:t>х</w:t>
      </w:r>
      <w:r w:rsidRPr="00A542B1">
        <w:rPr>
          <w:color w:val="211E1F"/>
          <w:sz w:val="24"/>
          <w:szCs w:val="24"/>
        </w:rPr>
        <w:t>ся класс</w:t>
      </w:r>
      <w:r w:rsidRPr="00A542B1">
        <w:rPr>
          <w:color w:val="211E1F"/>
          <w:spacing w:val="-1"/>
          <w:sz w:val="24"/>
          <w:szCs w:val="24"/>
        </w:rPr>
        <w:t>а</w:t>
      </w:r>
      <w:r w:rsidRPr="00A542B1">
        <w:rPr>
          <w:color w:val="211E1F"/>
          <w:sz w:val="24"/>
          <w:szCs w:val="24"/>
        </w:rPr>
        <w:t>;</w:t>
      </w:r>
    </w:p>
    <w:p w14:paraId="72CF14DA" w14:textId="77777777" w:rsidR="00007A04" w:rsidRPr="00A542B1" w:rsidRDefault="00007A04" w:rsidP="00B10CA3">
      <w:pPr>
        <w:widowControl/>
        <w:numPr>
          <w:ilvl w:val="0"/>
          <w:numId w:val="229"/>
        </w:numPr>
        <w:autoSpaceDE/>
        <w:autoSpaceDN/>
        <w:spacing w:before="2"/>
        <w:ind w:left="0" w:right="283"/>
        <w:contextualSpacing/>
        <w:jc w:val="both"/>
        <w:rPr>
          <w:sz w:val="24"/>
          <w:szCs w:val="24"/>
        </w:rPr>
      </w:pPr>
      <w:r w:rsidRPr="00A542B1">
        <w:rPr>
          <w:color w:val="211E1F"/>
          <w:spacing w:val="54"/>
          <w:sz w:val="24"/>
          <w:szCs w:val="24"/>
        </w:rPr>
        <w:t xml:space="preserve"> </w:t>
      </w:r>
      <w:r w:rsidRPr="00A542B1">
        <w:rPr>
          <w:color w:val="211E1F"/>
          <w:sz w:val="24"/>
          <w:szCs w:val="24"/>
        </w:rPr>
        <w:t>со</w:t>
      </w:r>
      <w:r w:rsidRPr="00A542B1">
        <w:rPr>
          <w:color w:val="211E1F"/>
          <w:w w:val="99"/>
          <w:sz w:val="24"/>
          <w:szCs w:val="24"/>
        </w:rPr>
        <w:t>ц</w:t>
      </w:r>
      <w:r w:rsidRPr="00A542B1">
        <w:rPr>
          <w:color w:val="211E1F"/>
          <w:spacing w:val="1"/>
          <w:w w:val="99"/>
          <w:sz w:val="24"/>
          <w:szCs w:val="24"/>
        </w:rPr>
        <w:t>и</w:t>
      </w:r>
      <w:r w:rsidRPr="00A542B1">
        <w:rPr>
          <w:color w:val="211E1F"/>
          <w:sz w:val="24"/>
          <w:szCs w:val="24"/>
        </w:rPr>
        <w:t>а</w:t>
      </w:r>
      <w:r w:rsidRPr="00A542B1">
        <w:rPr>
          <w:color w:val="211E1F"/>
          <w:w w:val="99"/>
          <w:sz w:val="24"/>
          <w:szCs w:val="24"/>
        </w:rPr>
        <w:t>л</w:t>
      </w:r>
      <w:r w:rsidRPr="00A542B1">
        <w:rPr>
          <w:color w:val="211E1F"/>
          <w:sz w:val="24"/>
          <w:szCs w:val="24"/>
        </w:rPr>
        <w:t>ь</w:t>
      </w:r>
      <w:r w:rsidRPr="00A542B1">
        <w:rPr>
          <w:color w:val="211E1F"/>
          <w:spacing w:val="1"/>
          <w:w w:val="99"/>
          <w:sz w:val="24"/>
          <w:szCs w:val="24"/>
        </w:rPr>
        <w:t>н</w:t>
      </w:r>
      <w:r w:rsidRPr="00A542B1">
        <w:rPr>
          <w:color w:val="211E1F"/>
          <w:sz w:val="24"/>
          <w:szCs w:val="24"/>
        </w:rPr>
        <w:t>ые</w:t>
      </w:r>
      <w:r w:rsidRPr="00A542B1">
        <w:rPr>
          <w:color w:val="211E1F"/>
          <w:spacing w:val="53"/>
          <w:sz w:val="24"/>
          <w:szCs w:val="24"/>
        </w:rPr>
        <w:t xml:space="preserve"> </w:t>
      </w:r>
      <w:r w:rsidRPr="00A542B1">
        <w:rPr>
          <w:color w:val="211E1F"/>
          <w:sz w:val="24"/>
          <w:szCs w:val="24"/>
        </w:rPr>
        <w:t>сет</w:t>
      </w:r>
      <w:r w:rsidRPr="00A542B1">
        <w:rPr>
          <w:color w:val="211E1F"/>
          <w:w w:val="99"/>
          <w:sz w:val="24"/>
          <w:szCs w:val="24"/>
        </w:rPr>
        <w:t>и</w:t>
      </w:r>
      <w:r w:rsidRPr="00A542B1">
        <w:rPr>
          <w:color w:val="211E1F"/>
          <w:spacing w:val="56"/>
          <w:sz w:val="24"/>
          <w:szCs w:val="24"/>
        </w:rPr>
        <w:t xml:space="preserve"> </w:t>
      </w:r>
      <w:r w:rsidRPr="00A542B1">
        <w:rPr>
          <w:color w:val="211E1F"/>
          <w:w w:val="99"/>
          <w:sz w:val="24"/>
          <w:szCs w:val="24"/>
        </w:rPr>
        <w:t>и</w:t>
      </w:r>
      <w:r w:rsidRPr="00A542B1">
        <w:rPr>
          <w:color w:val="211E1F"/>
          <w:spacing w:val="55"/>
          <w:sz w:val="24"/>
          <w:szCs w:val="24"/>
        </w:rPr>
        <w:t xml:space="preserve"> </w:t>
      </w:r>
      <w:r w:rsidRPr="00A542B1">
        <w:rPr>
          <w:color w:val="211E1F"/>
          <w:spacing w:val="-2"/>
          <w:sz w:val="24"/>
          <w:szCs w:val="24"/>
        </w:rPr>
        <w:t>ч</w:t>
      </w:r>
      <w:r w:rsidRPr="00A542B1">
        <w:rPr>
          <w:color w:val="211E1F"/>
          <w:sz w:val="24"/>
          <w:szCs w:val="24"/>
        </w:rPr>
        <w:t>аты,</w:t>
      </w:r>
      <w:r w:rsidRPr="00A542B1">
        <w:rPr>
          <w:color w:val="211E1F"/>
          <w:spacing w:val="54"/>
          <w:sz w:val="24"/>
          <w:szCs w:val="24"/>
        </w:rPr>
        <w:t xml:space="preserve"> </w:t>
      </w:r>
      <w:r w:rsidRPr="00A542B1">
        <w:rPr>
          <w:color w:val="211E1F"/>
          <w:sz w:val="24"/>
          <w:szCs w:val="24"/>
        </w:rPr>
        <w:t>в</w:t>
      </w:r>
      <w:r w:rsidRPr="00A542B1">
        <w:rPr>
          <w:color w:val="211E1F"/>
          <w:spacing w:val="55"/>
          <w:sz w:val="24"/>
          <w:szCs w:val="24"/>
        </w:rPr>
        <w:t xml:space="preserve"> </w:t>
      </w:r>
      <w:r w:rsidRPr="00A542B1">
        <w:rPr>
          <w:color w:val="211E1F"/>
          <w:spacing w:val="1"/>
          <w:sz w:val="24"/>
          <w:szCs w:val="24"/>
        </w:rPr>
        <w:t>к</w:t>
      </w:r>
      <w:r w:rsidRPr="00A542B1">
        <w:rPr>
          <w:color w:val="211E1F"/>
          <w:w w:val="99"/>
          <w:sz w:val="24"/>
          <w:szCs w:val="24"/>
        </w:rPr>
        <w:t>от</w:t>
      </w:r>
      <w:r w:rsidRPr="00A542B1">
        <w:rPr>
          <w:color w:val="211E1F"/>
          <w:sz w:val="24"/>
          <w:szCs w:val="24"/>
        </w:rPr>
        <w:t>орых</w:t>
      </w:r>
      <w:r w:rsidRPr="00A542B1">
        <w:rPr>
          <w:color w:val="211E1F"/>
          <w:spacing w:val="57"/>
          <w:sz w:val="24"/>
          <w:szCs w:val="24"/>
        </w:rPr>
        <w:t xml:space="preserve"> </w:t>
      </w:r>
      <w:r w:rsidRPr="00A542B1">
        <w:rPr>
          <w:color w:val="211E1F"/>
          <w:sz w:val="24"/>
          <w:szCs w:val="24"/>
        </w:rPr>
        <w:t>об</w:t>
      </w:r>
      <w:r w:rsidRPr="00A542B1">
        <w:rPr>
          <w:color w:val="211E1F"/>
          <w:spacing w:val="1"/>
          <w:sz w:val="24"/>
          <w:szCs w:val="24"/>
        </w:rPr>
        <w:t>с</w:t>
      </w:r>
      <w:r w:rsidRPr="00A542B1">
        <w:rPr>
          <w:color w:val="211E1F"/>
          <w:spacing w:val="-5"/>
          <w:sz w:val="24"/>
          <w:szCs w:val="24"/>
        </w:rPr>
        <w:t>у</w:t>
      </w:r>
      <w:r w:rsidRPr="00A542B1">
        <w:rPr>
          <w:color w:val="211E1F"/>
          <w:sz w:val="24"/>
          <w:szCs w:val="24"/>
        </w:rPr>
        <w:t>жда</w:t>
      </w:r>
      <w:r w:rsidRPr="00A542B1">
        <w:rPr>
          <w:color w:val="211E1F"/>
          <w:spacing w:val="1"/>
          <w:w w:val="99"/>
          <w:sz w:val="24"/>
          <w:szCs w:val="24"/>
        </w:rPr>
        <w:t>ют</w:t>
      </w:r>
      <w:r w:rsidRPr="00A542B1">
        <w:rPr>
          <w:color w:val="211E1F"/>
          <w:sz w:val="24"/>
          <w:szCs w:val="24"/>
        </w:rPr>
        <w:t>ся</w:t>
      </w:r>
      <w:r w:rsidRPr="00A542B1">
        <w:rPr>
          <w:color w:val="211E1F"/>
          <w:spacing w:val="55"/>
          <w:sz w:val="24"/>
          <w:szCs w:val="24"/>
        </w:rPr>
        <w:t xml:space="preserve"> </w:t>
      </w:r>
      <w:r w:rsidRPr="00A542B1">
        <w:rPr>
          <w:color w:val="211E1F"/>
          <w:spacing w:val="1"/>
          <w:sz w:val="24"/>
          <w:szCs w:val="24"/>
        </w:rPr>
        <w:t>ин</w:t>
      </w:r>
      <w:r w:rsidRPr="00A542B1">
        <w:rPr>
          <w:color w:val="211E1F"/>
          <w:w w:val="99"/>
          <w:sz w:val="24"/>
          <w:szCs w:val="24"/>
        </w:rPr>
        <w:t>т</w:t>
      </w:r>
      <w:r w:rsidRPr="00A542B1">
        <w:rPr>
          <w:color w:val="211E1F"/>
          <w:sz w:val="24"/>
          <w:szCs w:val="24"/>
        </w:rPr>
        <w:t>ерес</w:t>
      </w:r>
      <w:r w:rsidRPr="00A542B1">
        <w:rPr>
          <w:color w:val="211E1F"/>
          <w:spacing w:val="-3"/>
          <w:sz w:val="24"/>
          <w:szCs w:val="24"/>
        </w:rPr>
        <w:t>у</w:t>
      </w:r>
      <w:r w:rsidRPr="00A542B1">
        <w:rPr>
          <w:color w:val="211E1F"/>
          <w:w w:val="99"/>
          <w:sz w:val="24"/>
          <w:szCs w:val="24"/>
        </w:rPr>
        <w:t>ющ</w:t>
      </w:r>
      <w:r w:rsidRPr="00A542B1">
        <w:rPr>
          <w:color w:val="211E1F"/>
          <w:sz w:val="24"/>
          <w:szCs w:val="24"/>
        </w:rPr>
        <w:t>ие</w:t>
      </w:r>
      <w:r w:rsidRPr="00A542B1">
        <w:rPr>
          <w:color w:val="211E1F"/>
          <w:spacing w:val="56"/>
          <w:sz w:val="24"/>
          <w:szCs w:val="24"/>
        </w:rPr>
        <w:t xml:space="preserve"> </w:t>
      </w:r>
      <w:r w:rsidRPr="00A542B1">
        <w:rPr>
          <w:color w:val="211E1F"/>
          <w:sz w:val="24"/>
          <w:szCs w:val="24"/>
        </w:rPr>
        <w:t>род</w:t>
      </w:r>
      <w:r w:rsidRPr="00A542B1">
        <w:rPr>
          <w:color w:val="211E1F"/>
          <w:spacing w:val="1"/>
          <w:sz w:val="24"/>
          <w:szCs w:val="24"/>
        </w:rPr>
        <w:t>и</w:t>
      </w:r>
      <w:r w:rsidRPr="00A542B1">
        <w:rPr>
          <w:color w:val="211E1F"/>
          <w:w w:val="99"/>
          <w:sz w:val="24"/>
          <w:szCs w:val="24"/>
        </w:rPr>
        <w:t>т</w:t>
      </w:r>
      <w:r w:rsidRPr="00A542B1">
        <w:rPr>
          <w:color w:val="211E1F"/>
          <w:sz w:val="24"/>
          <w:szCs w:val="24"/>
        </w:rPr>
        <w:t>елей</w:t>
      </w:r>
      <w:r w:rsidRPr="00A542B1">
        <w:rPr>
          <w:color w:val="211E1F"/>
          <w:spacing w:val="55"/>
          <w:sz w:val="24"/>
          <w:szCs w:val="24"/>
        </w:rPr>
        <w:t xml:space="preserve"> </w:t>
      </w:r>
      <w:r w:rsidRPr="00A542B1">
        <w:rPr>
          <w:color w:val="211E1F"/>
          <w:w w:val="99"/>
          <w:sz w:val="24"/>
          <w:szCs w:val="24"/>
        </w:rPr>
        <w:t>в</w:t>
      </w:r>
      <w:r w:rsidRPr="00A542B1">
        <w:rPr>
          <w:color w:val="211E1F"/>
          <w:sz w:val="24"/>
          <w:szCs w:val="24"/>
        </w:rPr>
        <w:t>о</w:t>
      </w:r>
      <w:r w:rsidRPr="00A542B1">
        <w:rPr>
          <w:color w:val="211E1F"/>
          <w:spacing w:val="1"/>
          <w:w w:val="99"/>
          <w:sz w:val="24"/>
          <w:szCs w:val="24"/>
        </w:rPr>
        <w:t>п</w:t>
      </w:r>
      <w:r w:rsidRPr="00A542B1">
        <w:rPr>
          <w:color w:val="211E1F"/>
          <w:sz w:val="24"/>
          <w:szCs w:val="24"/>
        </w:rPr>
        <w:t>росы,</w:t>
      </w:r>
      <w:r w:rsidRPr="00A542B1">
        <w:rPr>
          <w:color w:val="211E1F"/>
          <w:spacing w:val="54"/>
          <w:sz w:val="24"/>
          <w:szCs w:val="24"/>
        </w:rPr>
        <w:t xml:space="preserve"> </w:t>
      </w:r>
      <w:r w:rsidRPr="00A542B1">
        <w:rPr>
          <w:color w:val="211E1F"/>
          <w:sz w:val="24"/>
          <w:szCs w:val="24"/>
        </w:rPr>
        <w:t>а также о</w:t>
      </w:r>
      <w:r w:rsidRPr="00A542B1">
        <w:rPr>
          <w:color w:val="211E1F"/>
          <w:spacing w:val="4"/>
          <w:sz w:val="24"/>
          <w:szCs w:val="24"/>
        </w:rPr>
        <w:t>с</w:t>
      </w:r>
      <w:r w:rsidRPr="00A542B1">
        <w:rPr>
          <w:color w:val="211E1F"/>
          <w:spacing w:val="-4"/>
          <w:sz w:val="24"/>
          <w:szCs w:val="24"/>
        </w:rPr>
        <w:t>у</w:t>
      </w:r>
      <w:r w:rsidRPr="00A542B1">
        <w:rPr>
          <w:color w:val="211E1F"/>
          <w:sz w:val="24"/>
          <w:szCs w:val="24"/>
        </w:rPr>
        <w:t>щ</w:t>
      </w:r>
      <w:r w:rsidRPr="00A542B1">
        <w:rPr>
          <w:color w:val="211E1F"/>
          <w:spacing w:val="-1"/>
          <w:sz w:val="24"/>
          <w:szCs w:val="24"/>
        </w:rPr>
        <w:t>ес</w:t>
      </w:r>
      <w:r w:rsidRPr="00A542B1">
        <w:rPr>
          <w:color w:val="211E1F"/>
          <w:sz w:val="24"/>
          <w:szCs w:val="24"/>
        </w:rPr>
        <w:t>твля</w:t>
      </w:r>
      <w:r w:rsidRPr="00A542B1">
        <w:rPr>
          <w:color w:val="211E1F"/>
          <w:spacing w:val="1"/>
          <w:sz w:val="24"/>
          <w:szCs w:val="24"/>
        </w:rPr>
        <w:t>ю</w:t>
      </w:r>
      <w:r w:rsidRPr="00A542B1">
        <w:rPr>
          <w:color w:val="211E1F"/>
          <w:sz w:val="24"/>
          <w:szCs w:val="24"/>
        </w:rPr>
        <w:t>тся</w:t>
      </w:r>
      <w:r w:rsidRPr="00A542B1">
        <w:rPr>
          <w:color w:val="211E1F"/>
          <w:spacing w:val="2"/>
          <w:sz w:val="24"/>
          <w:szCs w:val="24"/>
        </w:rPr>
        <w:t xml:space="preserve"> </w:t>
      </w:r>
      <w:r w:rsidRPr="00A542B1">
        <w:rPr>
          <w:color w:val="211E1F"/>
          <w:sz w:val="24"/>
          <w:szCs w:val="24"/>
        </w:rPr>
        <w:t>в</w:t>
      </w:r>
      <w:r w:rsidRPr="00A542B1">
        <w:rPr>
          <w:color w:val="211E1F"/>
          <w:spacing w:val="1"/>
          <w:w w:val="99"/>
          <w:sz w:val="24"/>
          <w:szCs w:val="24"/>
        </w:rPr>
        <w:t>и</w:t>
      </w:r>
      <w:r w:rsidRPr="00A542B1">
        <w:rPr>
          <w:color w:val="211E1F"/>
          <w:sz w:val="24"/>
          <w:szCs w:val="24"/>
        </w:rPr>
        <w:t>р</w:t>
      </w:r>
      <w:r w:rsidRPr="00A542B1">
        <w:rPr>
          <w:color w:val="211E1F"/>
          <w:spacing w:val="3"/>
          <w:sz w:val="24"/>
          <w:szCs w:val="24"/>
        </w:rPr>
        <w:t>т</w:t>
      </w:r>
      <w:r w:rsidRPr="00A542B1">
        <w:rPr>
          <w:color w:val="211E1F"/>
          <w:spacing w:val="-4"/>
          <w:sz w:val="24"/>
          <w:szCs w:val="24"/>
        </w:rPr>
        <w:t>у</w:t>
      </w:r>
      <w:r w:rsidRPr="00A542B1">
        <w:rPr>
          <w:color w:val="211E1F"/>
          <w:spacing w:val="-1"/>
          <w:sz w:val="24"/>
          <w:szCs w:val="24"/>
        </w:rPr>
        <w:t>а</w:t>
      </w:r>
      <w:r w:rsidRPr="00A542B1">
        <w:rPr>
          <w:color w:val="211E1F"/>
          <w:sz w:val="24"/>
          <w:szCs w:val="24"/>
        </w:rPr>
        <w:t>ль</w:t>
      </w:r>
      <w:r w:rsidRPr="00A542B1">
        <w:rPr>
          <w:color w:val="211E1F"/>
          <w:spacing w:val="1"/>
          <w:w w:val="99"/>
          <w:sz w:val="24"/>
          <w:szCs w:val="24"/>
        </w:rPr>
        <w:t>н</w:t>
      </w:r>
      <w:r w:rsidRPr="00A542B1">
        <w:rPr>
          <w:color w:val="211E1F"/>
          <w:sz w:val="24"/>
          <w:szCs w:val="24"/>
        </w:rPr>
        <w:t>ые ко</w:t>
      </w:r>
      <w:r w:rsidRPr="00A542B1">
        <w:rPr>
          <w:color w:val="211E1F"/>
          <w:spacing w:val="1"/>
          <w:sz w:val="24"/>
          <w:szCs w:val="24"/>
        </w:rPr>
        <w:t>нс</w:t>
      </w:r>
      <w:r w:rsidRPr="00A542B1">
        <w:rPr>
          <w:color w:val="211E1F"/>
          <w:spacing w:val="-2"/>
          <w:sz w:val="24"/>
          <w:szCs w:val="24"/>
        </w:rPr>
        <w:t>у</w:t>
      </w:r>
      <w:r w:rsidRPr="00A542B1">
        <w:rPr>
          <w:color w:val="211E1F"/>
          <w:sz w:val="24"/>
          <w:szCs w:val="24"/>
        </w:rPr>
        <w:t>л</w:t>
      </w:r>
      <w:r w:rsidRPr="00A542B1">
        <w:rPr>
          <w:color w:val="211E1F"/>
          <w:w w:val="99"/>
          <w:sz w:val="24"/>
          <w:szCs w:val="24"/>
        </w:rPr>
        <w:t>ьт</w:t>
      </w:r>
      <w:r w:rsidRPr="00A542B1">
        <w:rPr>
          <w:color w:val="211E1F"/>
          <w:sz w:val="24"/>
          <w:szCs w:val="24"/>
        </w:rPr>
        <w:t>ации</w:t>
      </w:r>
      <w:r w:rsidRPr="00A542B1">
        <w:rPr>
          <w:color w:val="211E1F"/>
          <w:spacing w:val="-1"/>
          <w:sz w:val="24"/>
          <w:szCs w:val="24"/>
        </w:rPr>
        <w:t xml:space="preserve"> </w:t>
      </w:r>
      <w:r w:rsidRPr="00A542B1">
        <w:rPr>
          <w:color w:val="211E1F"/>
          <w:sz w:val="24"/>
          <w:szCs w:val="24"/>
        </w:rPr>
        <w:t>специалистов образовательной организации.</w:t>
      </w:r>
    </w:p>
    <w:p w14:paraId="0D5FF432" w14:textId="77777777" w:rsidR="00007A04" w:rsidRPr="00A542B1" w:rsidRDefault="00007A04" w:rsidP="00B41547">
      <w:pPr>
        <w:spacing w:before="2"/>
        <w:ind w:right="283" w:firstLine="360"/>
        <w:contextualSpacing/>
        <w:jc w:val="both"/>
        <w:rPr>
          <w:rFonts w:eastAsia="№Е"/>
          <w:b/>
          <w:i/>
          <w:iCs/>
          <w:sz w:val="24"/>
          <w:szCs w:val="24"/>
        </w:rPr>
      </w:pPr>
      <w:r w:rsidRPr="00A542B1">
        <w:rPr>
          <w:rFonts w:eastAsia="№Е"/>
          <w:b/>
          <w:i/>
          <w:iCs/>
          <w:kern w:val="2"/>
          <w:sz w:val="24"/>
          <w:szCs w:val="24"/>
        </w:rPr>
        <w:t>На индивидуальном уровне:</w:t>
      </w:r>
    </w:p>
    <w:p w14:paraId="3527E587" w14:textId="77777777" w:rsidR="00007A04" w:rsidRPr="00A542B1" w:rsidRDefault="00007A04" w:rsidP="00B10CA3">
      <w:pPr>
        <w:numPr>
          <w:ilvl w:val="0"/>
          <w:numId w:val="223"/>
        </w:numPr>
        <w:tabs>
          <w:tab w:val="left" w:pos="1310"/>
        </w:tabs>
        <w:spacing w:before="2"/>
        <w:ind w:left="0" w:right="283"/>
        <w:contextualSpacing/>
        <w:jc w:val="both"/>
        <w:rPr>
          <w:kern w:val="2"/>
          <w:sz w:val="24"/>
          <w:szCs w:val="24"/>
          <w:lang w:eastAsia="ko-KR"/>
        </w:rPr>
      </w:pPr>
      <w:r w:rsidRPr="00A542B1">
        <w:rPr>
          <w:kern w:val="2"/>
          <w:sz w:val="24"/>
          <w:szCs w:val="24"/>
          <w:lang w:eastAsia="ko-KR"/>
        </w:rPr>
        <w:t>работа специалистов по запросу родителей для решения острых конфликтных ситуаций;</w:t>
      </w:r>
    </w:p>
    <w:p w14:paraId="569D2AD5" w14:textId="77777777" w:rsidR="00007A04" w:rsidRPr="00A542B1" w:rsidRDefault="00007A04" w:rsidP="00B10CA3">
      <w:pPr>
        <w:numPr>
          <w:ilvl w:val="0"/>
          <w:numId w:val="223"/>
        </w:numPr>
        <w:tabs>
          <w:tab w:val="left" w:pos="1310"/>
        </w:tabs>
        <w:spacing w:before="2"/>
        <w:ind w:left="0" w:right="283"/>
        <w:contextualSpacing/>
        <w:jc w:val="both"/>
        <w:rPr>
          <w:kern w:val="2"/>
          <w:sz w:val="24"/>
          <w:szCs w:val="24"/>
          <w:lang w:eastAsia="ko-KR"/>
        </w:rPr>
      </w:pPr>
      <w:r w:rsidRPr="00A542B1">
        <w:rPr>
          <w:kern w:val="2"/>
          <w:sz w:val="24"/>
          <w:szCs w:val="24"/>
          <w:lang w:eastAsia="ko-KR"/>
        </w:rPr>
        <w:t>участие родителей в педагогических консилиумах, собираемых в случае возникновения острых проблем, связанных с обучением и воспитанием конкретного обучающегося;</w:t>
      </w:r>
    </w:p>
    <w:p w14:paraId="66810F75" w14:textId="77777777" w:rsidR="00007A04" w:rsidRPr="00A542B1" w:rsidRDefault="00007A04" w:rsidP="00B10CA3">
      <w:pPr>
        <w:widowControl/>
        <w:numPr>
          <w:ilvl w:val="0"/>
          <w:numId w:val="223"/>
        </w:numPr>
        <w:tabs>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 xml:space="preserve">помощь со стороны родителей в подготовке и проведении общешкольных </w:t>
      </w:r>
      <w:r w:rsidRPr="00A542B1">
        <w:rPr>
          <w:rFonts w:eastAsia="№Е"/>
          <w:kern w:val="2"/>
          <w:sz w:val="24"/>
          <w:szCs w:val="24"/>
        </w:rPr>
        <w:br/>
        <w:t>и внутриклассных мероприятий воспитательной направленности;</w:t>
      </w:r>
    </w:p>
    <w:p w14:paraId="003AF2CB" w14:textId="77777777" w:rsidR="00007A04" w:rsidRPr="00A542B1" w:rsidRDefault="00007A04" w:rsidP="00B10CA3">
      <w:pPr>
        <w:widowControl/>
        <w:numPr>
          <w:ilvl w:val="0"/>
          <w:numId w:val="223"/>
        </w:numPr>
        <w:tabs>
          <w:tab w:val="left" w:pos="1310"/>
        </w:tabs>
        <w:autoSpaceDE/>
        <w:autoSpaceDN/>
        <w:spacing w:before="2"/>
        <w:ind w:left="0" w:right="283"/>
        <w:contextualSpacing/>
        <w:jc w:val="both"/>
        <w:rPr>
          <w:rFonts w:eastAsia="№Е"/>
          <w:kern w:val="2"/>
          <w:sz w:val="24"/>
          <w:szCs w:val="24"/>
        </w:rPr>
      </w:pPr>
      <w:r w:rsidRPr="00A542B1">
        <w:rPr>
          <w:rFonts w:eastAsia="№Е"/>
          <w:kern w:val="2"/>
          <w:sz w:val="24"/>
          <w:szCs w:val="24"/>
        </w:rPr>
        <w:t>индивидуальное консультирование c целью координации воспитательных усилий педагогических работников и родителей.</w:t>
      </w:r>
    </w:p>
    <w:p w14:paraId="70810FD0" w14:textId="77777777" w:rsidR="00007A04" w:rsidRPr="00A542B1" w:rsidRDefault="00007A04" w:rsidP="00B41547">
      <w:pPr>
        <w:adjustRightInd w:val="0"/>
        <w:spacing w:before="2"/>
        <w:ind w:right="283" w:firstLine="708"/>
        <w:contextualSpacing/>
        <w:jc w:val="both"/>
        <w:rPr>
          <w:rFonts w:eastAsiaTheme="minorHAnsi"/>
          <w:b/>
          <w:bCs/>
          <w:sz w:val="24"/>
          <w:szCs w:val="24"/>
        </w:rPr>
      </w:pPr>
      <w:r w:rsidRPr="00A542B1">
        <w:rPr>
          <w:rFonts w:eastAsiaTheme="minorHAnsi"/>
          <w:b/>
          <w:bCs/>
          <w:sz w:val="24"/>
          <w:szCs w:val="24"/>
        </w:rPr>
        <w:t xml:space="preserve">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«Работа с родителями»</w:t>
      </w:r>
    </w:p>
    <w:p w14:paraId="22489600" w14:textId="77777777" w:rsidR="00007A04" w:rsidRPr="00A542B1" w:rsidRDefault="00007A04" w:rsidP="00B41547">
      <w:pPr>
        <w:adjustRightInd w:val="0"/>
        <w:spacing w:before="2"/>
        <w:ind w:right="283"/>
        <w:contextualSpacing/>
        <w:jc w:val="both"/>
        <w:rPr>
          <w:rFonts w:eastAsiaTheme="minorHAnsi"/>
          <w:sz w:val="24"/>
          <w:szCs w:val="24"/>
        </w:rPr>
      </w:pPr>
      <w:r w:rsidRPr="00A542B1">
        <w:rPr>
          <w:rFonts w:eastAsiaTheme="minorHAnsi"/>
          <w:sz w:val="24"/>
          <w:szCs w:val="24"/>
        </w:rPr>
        <w:t>является:</w:t>
      </w:r>
    </w:p>
    <w:p w14:paraId="55AF5464" w14:textId="77777777" w:rsidR="00007A04" w:rsidRPr="00A542B1" w:rsidRDefault="00007A04" w:rsidP="00B10CA3">
      <w:pPr>
        <w:widowControl/>
        <w:numPr>
          <w:ilvl w:val="0"/>
          <w:numId w:val="217"/>
        </w:numPr>
        <w:adjustRightInd w:val="0"/>
        <w:spacing w:before="2"/>
        <w:ind w:left="0" w:right="283"/>
        <w:contextualSpacing/>
        <w:jc w:val="both"/>
        <w:rPr>
          <w:rFonts w:eastAsiaTheme="minorHAnsi"/>
          <w:sz w:val="24"/>
          <w:szCs w:val="24"/>
        </w:rPr>
      </w:pPr>
      <w:r w:rsidRPr="00A542B1">
        <w:rPr>
          <w:rFonts w:eastAsiaTheme="minorHAnsi"/>
          <w:sz w:val="24"/>
          <w:szCs w:val="24"/>
        </w:rPr>
        <w:t>готовность всех участников воспитательного процесса на совместное решение проблем личностного развития обучающихся;</w:t>
      </w:r>
    </w:p>
    <w:p w14:paraId="42456ABA" w14:textId="77777777" w:rsidR="00007A04" w:rsidRPr="00A542B1" w:rsidRDefault="00007A04" w:rsidP="00B10CA3">
      <w:pPr>
        <w:widowControl/>
        <w:numPr>
          <w:ilvl w:val="0"/>
          <w:numId w:val="217"/>
        </w:numPr>
        <w:autoSpaceDE/>
        <w:autoSpaceDN/>
        <w:spacing w:before="2"/>
        <w:ind w:left="0" w:right="283"/>
        <w:contextualSpacing/>
        <w:jc w:val="both"/>
        <w:rPr>
          <w:rFonts w:eastAsiaTheme="minorHAnsi"/>
          <w:sz w:val="24"/>
          <w:szCs w:val="24"/>
        </w:rPr>
      </w:pPr>
      <w:r w:rsidRPr="00A542B1">
        <w:rPr>
          <w:rFonts w:eastAsiaTheme="minorHAnsi"/>
          <w:sz w:val="24"/>
          <w:szCs w:val="24"/>
        </w:rPr>
        <w:t>наличие опыта социально-значимых отношений в семьях обучающихся.</w:t>
      </w:r>
    </w:p>
    <w:p w14:paraId="7C1C38B5" w14:textId="77777777" w:rsidR="00007A04" w:rsidRPr="00A542B1" w:rsidRDefault="00007A04" w:rsidP="00B41547">
      <w:pPr>
        <w:adjustRightInd w:val="0"/>
        <w:spacing w:before="2"/>
        <w:ind w:right="283"/>
        <w:contextualSpacing/>
        <w:jc w:val="both"/>
        <w:rPr>
          <w:b/>
          <w:sz w:val="24"/>
          <w:szCs w:val="24"/>
        </w:rPr>
      </w:pPr>
      <w:r w:rsidRPr="00A542B1">
        <w:rPr>
          <w:b/>
          <w:sz w:val="24"/>
          <w:szCs w:val="24"/>
        </w:rPr>
        <w:t>Модуль "Самоуправление".</w:t>
      </w:r>
    </w:p>
    <w:p w14:paraId="61B88178" w14:textId="77777777" w:rsidR="00007A04" w:rsidRPr="00A542B1" w:rsidRDefault="00007A04" w:rsidP="00B41547">
      <w:pPr>
        <w:adjustRightInd w:val="0"/>
        <w:spacing w:before="2"/>
        <w:ind w:right="283" w:firstLine="708"/>
        <w:contextualSpacing/>
        <w:jc w:val="both"/>
        <w:rPr>
          <w:kern w:val="2"/>
          <w:sz w:val="24"/>
          <w:szCs w:val="24"/>
          <w:lang w:eastAsia="ko-KR"/>
        </w:rPr>
      </w:pPr>
      <w:r w:rsidRPr="00A542B1">
        <w:rPr>
          <w:rFonts w:eastAsia="№Е"/>
          <w:kern w:val="2"/>
          <w:sz w:val="24"/>
          <w:szCs w:val="24"/>
          <w:lang w:eastAsia="ko-KR"/>
        </w:rPr>
        <w:t xml:space="preserve">Поддержка детского </w:t>
      </w:r>
      <w:r w:rsidRPr="00A542B1">
        <w:rPr>
          <w:kern w:val="2"/>
          <w:sz w:val="24"/>
          <w:szCs w:val="24"/>
          <w:lang w:eastAsia="ko-KR"/>
        </w:rPr>
        <w:t xml:space="preserve">самоуправления в школе помогает педагогическим работникам воспитывать в обучающихся инициативность, самостоятельность, ответственность, трудолюбие, чувство собственного достоинства, а обучающимся – предоставляет широкие возможности для самовыражения и самореализации. Это то, что готовит их к взрослой жизни. Поскольку обучающимся младших и подростковых классов не всегда удается самостоятельно организовать свою деятельность, детское самоуправление иногда и на время может трансформироваться (посредством введения функции педагога-куратора) в детско-взрослое самоуправление. </w:t>
      </w:r>
    </w:p>
    <w:p w14:paraId="7E4BD366" w14:textId="77777777" w:rsidR="00007A04" w:rsidRPr="00A542B1" w:rsidRDefault="00007A04" w:rsidP="00B41547">
      <w:pPr>
        <w:adjustRightInd w:val="0"/>
        <w:spacing w:before="2"/>
        <w:ind w:right="283" w:firstLine="709"/>
        <w:contextualSpacing/>
        <w:jc w:val="both"/>
        <w:rPr>
          <w:i/>
          <w:kern w:val="2"/>
          <w:sz w:val="24"/>
          <w:szCs w:val="24"/>
          <w:lang w:eastAsia="ko-KR"/>
        </w:rPr>
      </w:pPr>
      <w:r w:rsidRPr="00A542B1">
        <w:rPr>
          <w:kern w:val="2"/>
          <w:sz w:val="24"/>
          <w:szCs w:val="24"/>
          <w:lang w:eastAsia="ko-KR"/>
        </w:rPr>
        <w:t xml:space="preserve">Детское самоуправление в школе осуществляется. </w:t>
      </w:r>
    </w:p>
    <w:p w14:paraId="3DF9E518" w14:textId="77777777" w:rsidR="00007A04" w:rsidRPr="00A542B1" w:rsidRDefault="00007A04" w:rsidP="00B41547">
      <w:pPr>
        <w:tabs>
          <w:tab w:val="left" w:pos="851"/>
        </w:tabs>
        <w:spacing w:before="2"/>
        <w:ind w:right="283" w:firstLine="709"/>
        <w:contextualSpacing/>
        <w:jc w:val="both"/>
        <w:rPr>
          <w:b/>
          <w:i/>
          <w:kern w:val="2"/>
          <w:sz w:val="24"/>
          <w:szCs w:val="24"/>
          <w:lang w:eastAsia="ko-KR"/>
        </w:rPr>
      </w:pPr>
      <w:r w:rsidRPr="00A542B1">
        <w:rPr>
          <w:b/>
          <w:i/>
          <w:kern w:val="2"/>
          <w:sz w:val="24"/>
          <w:szCs w:val="24"/>
          <w:lang w:eastAsia="ko-KR"/>
        </w:rPr>
        <w:t>На уровне школы:</w:t>
      </w:r>
    </w:p>
    <w:p w14:paraId="36D69912" w14:textId="77777777" w:rsidR="00007A04" w:rsidRPr="00A542B1" w:rsidRDefault="00007A04" w:rsidP="00B10CA3">
      <w:pPr>
        <w:numPr>
          <w:ilvl w:val="0"/>
          <w:numId w:val="225"/>
        </w:numPr>
        <w:tabs>
          <w:tab w:val="left" w:pos="851"/>
        </w:tabs>
        <w:spacing w:before="2"/>
        <w:ind w:left="0" w:right="283"/>
        <w:contextualSpacing/>
        <w:jc w:val="both"/>
        <w:rPr>
          <w:kern w:val="2"/>
          <w:sz w:val="24"/>
          <w:szCs w:val="24"/>
          <w:lang w:eastAsia="ko-KR"/>
        </w:rPr>
      </w:pPr>
      <w:r w:rsidRPr="00A542B1">
        <w:rPr>
          <w:kern w:val="2"/>
          <w:sz w:val="24"/>
          <w:szCs w:val="24"/>
          <w:lang w:eastAsia="ko-KR"/>
        </w:rPr>
        <w:t xml:space="preserve">через деятельность выборного Совета обучающихся, создаваемого для учета мнения обучающихся по вопросам управления образовательной организацией </w:t>
      </w:r>
      <w:r w:rsidRPr="00A542B1">
        <w:rPr>
          <w:kern w:val="2"/>
          <w:sz w:val="24"/>
          <w:szCs w:val="24"/>
          <w:lang w:eastAsia="ko-KR"/>
        </w:rPr>
        <w:br/>
        <w:t>и принятия административных решений, затрагивающих их права и законные интересы:</w:t>
      </w:r>
    </w:p>
    <w:p w14:paraId="61BB08BA" w14:textId="77777777" w:rsidR="00007A04" w:rsidRPr="00A542B1" w:rsidRDefault="00007A04" w:rsidP="00B10CA3">
      <w:pPr>
        <w:numPr>
          <w:ilvl w:val="0"/>
          <w:numId w:val="225"/>
        </w:numPr>
        <w:tabs>
          <w:tab w:val="left" w:pos="851"/>
        </w:tabs>
        <w:spacing w:before="2"/>
        <w:ind w:left="0" w:right="283"/>
        <w:contextualSpacing/>
        <w:jc w:val="both"/>
        <w:rPr>
          <w:b/>
          <w:kern w:val="2"/>
          <w:sz w:val="24"/>
          <w:szCs w:val="24"/>
          <w:lang w:eastAsia="ko-KR"/>
        </w:rPr>
      </w:pPr>
      <w:r w:rsidRPr="00A542B1">
        <w:rPr>
          <w:kern w:val="2"/>
          <w:sz w:val="24"/>
          <w:szCs w:val="24"/>
          <w:lang w:eastAsia="ko-KR"/>
        </w:rPr>
        <w:t>Совет обучающихся «Кремль», в состав которого входят учащиеся 8-11 классов.</w:t>
      </w:r>
    </w:p>
    <w:p w14:paraId="5F4AA275" w14:textId="77777777" w:rsidR="00007A04" w:rsidRPr="00A542B1" w:rsidRDefault="00007A04" w:rsidP="00B10CA3">
      <w:pPr>
        <w:numPr>
          <w:ilvl w:val="0"/>
          <w:numId w:val="225"/>
        </w:numPr>
        <w:tabs>
          <w:tab w:val="left" w:pos="851"/>
        </w:tabs>
        <w:spacing w:before="2"/>
        <w:ind w:left="0" w:right="283"/>
        <w:contextualSpacing/>
        <w:jc w:val="both"/>
        <w:rPr>
          <w:iCs/>
          <w:kern w:val="2"/>
          <w:sz w:val="24"/>
          <w:szCs w:val="24"/>
          <w:lang w:eastAsia="ko-KR"/>
        </w:rPr>
      </w:pPr>
      <w:r w:rsidRPr="00A542B1">
        <w:rPr>
          <w:iCs/>
          <w:kern w:val="2"/>
          <w:sz w:val="24"/>
          <w:szCs w:val="24"/>
          <w:lang w:eastAsia="ko-KR"/>
        </w:rPr>
        <w:t>через деятельность Совета старост, объединяющего старост классов для облегчения распространения значимой для обучающихся информации и получения обратной связи от классных коллективов</w:t>
      </w:r>
      <w:r>
        <w:rPr>
          <w:iCs/>
          <w:kern w:val="2"/>
          <w:sz w:val="24"/>
          <w:szCs w:val="24"/>
          <w:lang w:eastAsia="ko-KR"/>
        </w:rPr>
        <w:t>.</w:t>
      </w:r>
    </w:p>
    <w:p w14:paraId="4D474901" w14:textId="77777777" w:rsidR="00007A04" w:rsidRPr="00A542B1" w:rsidRDefault="00007A04" w:rsidP="00B10CA3">
      <w:pPr>
        <w:numPr>
          <w:ilvl w:val="0"/>
          <w:numId w:val="225"/>
        </w:numPr>
        <w:tabs>
          <w:tab w:val="left" w:pos="851"/>
        </w:tabs>
        <w:spacing w:before="2"/>
        <w:ind w:left="0" w:right="283"/>
        <w:contextualSpacing/>
        <w:jc w:val="both"/>
        <w:rPr>
          <w:b/>
          <w:i/>
          <w:kern w:val="2"/>
          <w:sz w:val="24"/>
          <w:szCs w:val="24"/>
          <w:lang w:eastAsia="ko-KR"/>
        </w:rPr>
      </w:pPr>
      <w:r w:rsidRPr="00A542B1">
        <w:rPr>
          <w:kern w:val="2"/>
          <w:sz w:val="24"/>
          <w:szCs w:val="24"/>
          <w:lang w:eastAsia="ko-KR"/>
        </w:rPr>
        <w:t xml:space="preserve">через работу постоянно действующего школьного актива, инициирующего </w:t>
      </w:r>
      <w:r w:rsidRPr="00A542B1">
        <w:rPr>
          <w:kern w:val="2"/>
          <w:sz w:val="24"/>
          <w:szCs w:val="24"/>
          <w:lang w:eastAsia="ko-KR"/>
        </w:rPr>
        <w:br/>
        <w:t>и организующего проведение личностно значимых для обучающихся событий (соревнований, конкурсов, фестивалей, капустников, флешмобов);</w:t>
      </w:r>
    </w:p>
    <w:p w14:paraId="42C897C9" w14:textId="77777777" w:rsidR="00007A04" w:rsidRPr="00A542B1" w:rsidRDefault="00007A04" w:rsidP="00B10CA3">
      <w:pPr>
        <w:numPr>
          <w:ilvl w:val="0"/>
          <w:numId w:val="225"/>
        </w:numPr>
        <w:tabs>
          <w:tab w:val="left" w:pos="851"/>
        </w:tabs>
        <w:spacing w:before="2"/>
        <w:ind w:left="0" w:right="283"/>
        <w:contextualSpacing/>
        <w:jc w:val="both"/>
        <w:rPr>
          <w:iCs/>
          <w:kern w:val="2"/>
          <w:sz w:val="24"/>
          <w:szCs w:val="24"/>
          <w:lang w:eastAsia="ko-KR"/>
        </w:rPr>
      </w:pPr>
      <w:r w:rsidRPr="00A542B1">
        <w:rPr>
          <w:iCs/>
          <w:kern w:val="2"/>
          <w:sz w:val="24"/>
          <w:szCs w:val="24"/>
          <w:lang w:eastAsia="ko-KR"/>
        </w:rPr>
        <w:t>через деятельность творческих советов дела, отвечающих за проведение тех или иных конкретных мероприятий, праздников, вечеров, акций и др.</w:t>
      </w:r>
    </w:p>
    <w:p w14:paraId="2473CD7E" w14:textId="77777777" w:rsidR="00007A04" w:rsidRPr="00A542B1" w:rsidRDefault="00007A04" w:rsidP="00B41547">
      <w:pPr>
        <w:tabs>
          <w:tab w:val="left" w:pos="851"/>
        </w:tabs>
        <w:spacing w:before="2"/>
        <w:ind w:right="283" w:firstLine="709"/>
        <w:contextualSpacing/>
        <w:jc w:val="both"/>
        <w:rPr>
          <w:bCs/>
          <w:i/>
          <w:kern w:val="2"/>
          <w:sz w:val="24"/>
          <w:szCs w:val="24"/>
          <w:lang w:eastAsia="ko-KR"/>
        </w:rPr>
      </w:pPr>
      <w:r w:rsidRPr="00A542B1">
        <w:rPr>
          <w:b/>
          <w:i/>
          <w:kern w:val="2"/>
          <w:sz w:val="24"/>
          <w:szCs w:val="24"/>
          <w:lang w:eastAsia="ko-KR"/>
        </w:rPr>
        <w:t>На уровне классов</w:t>
      </w:r>
      <w:r w:rsidRPr="00A542B1">
        <w:rPr>
          <w:bCs/>
          <w:i/>
          <w:kern w:val="2"/>
          <w:sz w:val="24"/>
          <w:szCs w:val="24"/>
          <w:lang w:eastAsia="ko-KR"/>
        </w:rPr>
        <w:t>:</w:t>
      </w:r>
    </w:p>
    <w:p w14:paraId="099F1B97" w14:textId="77777777" w:rsidR="00007A04" w:rsidRPr="00A542B1" w:rsidRDefault="00007A04" w:rsidP="00B10CA3">
      <w:pPr>
        <w:numPr>
          <w:ilvl w:val="0"/>
          <w:numId w:val="226"/>
        </w:numPr>
        <w:tabs>
          <w:tab w:val="left" w:pos="851"/>
        </w:tabs>
        <w:spacing w:before="2"/>
        <w:ind w:left="0" w:right="283"/>
        <w:contextualSpacing/>
        <w:jc w:val="both"/>
        <w:rPr>
          <w:bCs/>
          <w:i/>
          <w:kern w:val="2"/>
          <w:sz w:val="24"/>
          <w:szCs w:val="24"/>
          <w:lang w:eastAsia="ko-KR"/>
        </w:rPr>
      </w:pPr>
      <w:r w:rsidRPr="00A542B1">
        <w:rPr>
          <w:iCs/>
          <w:kern w:val="2"/>
          <w:sz w:val="24"/>
          <w:szCs w:val="24"/>
          <w:lang w:eastAsia="ko-KR"/>
        </w:rPr>
        <w:t xml:space="preserve">через </w:t>
      </w:r>
      <w:r w:rsidRPr="00A542B1">
        <w:rPr>
          <w:kern w:val="2"/>
          <w:sz w:val="24"/>
          <w:szCs w:val="24"/>
          <w:lang w:eastAsia="ko-KR"/>
        </w:rPr>
        <w:t xml:space="preserve">деятельность выборных по инициативе и предложениям обучающихся класса лидеров (старост, дежурных командиров), представляющих интересы класса в общешкольных делах и призванных координировать его работу </w:t>
      </w:r>
      <w:r w:rsidRPr="00A542B1">
        <w:rPr>
          <w:kern w:val="2"/>
          <w:sz w:val="24"/>
          <w:szCs w:val="24"/>
          <w:lang w:eastAsia="ko-KR"/>
        </w:rPr>
        <w:br/>
        <w:t>с работой общешкольных органов самоуправления и классных руководителей;</w:t>
      </w:r>
    </w:p>
    <w:p w14:paraId="37F227E7" w14:textId="77777777" w:rsidR="00007A04" w:rsidRPr="00A542B1" w:rsidRDefault="00007A04" w:rsidP="00B10CA3">
      <w:pPr>
        <w:numPr>
          <w:ilvl w:val="0"/>
          <w:numId w:val="226"/>
        </w:numPr>
        <w:tabs>
          <w:tab w:val="left" w:pos="851"/>
        </w:tabs>
        <w:spacing w:before="2"/>
        <w:ind w:left="0" w:right="283"/>
        <w:contextualSpacing/>
        <w:jc w:val="both"/>
        <w:rPr>
          <w:bCs/>
          <w:i/>
          <w:kern w:val="2"/>
          <w:sz w:val="24"/>
          <w:szCs w:val="24"/>
          <w:lang w:eastAsia="ko-KR"/>
        </w:rPr>
      </w:pPr>
      <w:r w:rsidRPr="00A542B1">
        <w:rPr>
          <w:iCs/>
          <w:kern w:val="2"/>
          <w:sz w:val="24"/>
          <w:szCs w:val="24"/>
          <w:lang w:eastAsia="ko-KR"/>
        </w:rPr>
        <w:t xml:space="preserve">через деятельность выборных органов самоуправления, отвечающих </w:t>
      </w:r>
      <w:r w:rsidRPr="00A542B1">
        <w:rPr>
          <w:iCs/>
          <w:kern w:val="2"/>
          <w:sz w:val="24"/>
          <w:szCs w:val="24"/>
          <w:lang w:eastAsia="ko-KR"/>
        </w:rPr>
        <w:br/>
        <w:t>за различные направления работы класса (творческие группы спортивных дел, творческих дел, работы с обучающимися младших классов);</w:t>
      </w:r>
    </w:p>
    <w:p w14:paraId="5FF19DA9" w14:textId="77777777" w:rsidR="00007A04" w:rsidRPr="00A542B1" w:rsidRDefault="00007A04" w:rsidP="00B10CA3">
      <w:pPr>
        <w:numPr>
          <w:ilvl w:val="0"/>
          <w:numId w:val="226"/>
        </w:numPr>
        <w:tabs>
          <w:tab w:val="left" w:pos="851"/>
        </w:tabs>
        <w:spacing w:before="2"/>
        <w:ind w:left="0" w:right="283"/>
        <w:contextualSpacing/>
        <w:jc w:val="both"/>
        <w:rPr>
          <w:bCs/>
          <w:i/>
          <w:kern w:val="2"/>
          <w:sz w:val="24"/>
          <w:szCs w:val="24"/>
          <w:lang w:eastAsia="ko-KR"/>
        </w:rPr>
      </w:pPr>
      <w:r w:rsidRPr="00A542B1">
        <w:rPr>
          <w:iCs/>
          <w:kern w:val="2"/>
          <w:sz w:val="24"/>
          <w:szCs w:val="24"/>
          <w:lang w:eastAsia="ko-KR"/>
        </w:rPr>
        <w:t xml:space="preserve">через </w:t>
      </w:r>
      <w:r w:rsidRPr="00A542B1">
        <w:rPr>
          <w:rFonts w:eastAsia="Calibri"/>
          <w:kern w:val="2"/>
          <w:sz w:val="24"/>
          <w:szCs w:val="24"/>
          <w:lang w:eastAsia="ko-KR"/>
        </w:rPr>
        <w:t>организацию на принципах самоуправления жизни детских групп, отправляющихся в походы, экспедиции, на экскурсии, осуществляемую через систему распределяемых среди участников ответственных должностей.</w:t>
      </w:r>
    </w:p>
    <w:p w14:paraId="533A46F1" w14:textId="77777777" w:rsidR="00007A04" w:rsidRPr="00A542B1" w:rsidRDefault="00007A04" w:rsidP="00B41547">
      <w:pPr>
        <w:spacing w:before="2"/>
        <w:ind w:right="283"/>
        <w:contextualSpacing/>
        <w:jc w:val="both"/>
        <w:rPr>
          <w:rFonts w:eastAsia="№Е"/>
          <w:b/>
          <w:bCs/>
          <w:iCs/>
          <w:kern w:val="2"/>
          <w:sz w:val="24"/>
          <w:szCs w:val="24"/>
          <w:u w:val="single"/>
          <w:lang w:eastAsia="ko-KR"/>
        </w:rPr>
      </w:pPr>
      <w:r w:rsidRPr="00A542B1">
        <w:rPr>
          <w:b/>
          <w:bCs/>
          <w:i/>
          <w:iCs/>
          <w:kern w:val="2"/>
          <w:sz w:val="24"/>
          <w:szCs w:val="24"/>
          <w:lang w:eastAsia="ko-KR"/>
        </w:rPr>
        <w:t xml:space="preserve">          На индивидуальном уровне:</w:t>
      </w:r>
      <w:r w:rsidRPr="00A542B1">
        <w:rPr>
          <w:rFonts w:eastAsia="№Е"/>
          <w:b/>
          <w:bCs/>
          <w:iCs/>
          <w:kern w:val="2"/>
          <w:sz w:val="24"/>
          <w:szCs w:val="24"/>
          <w:u w:val="single"/>
          <w:lang w:eastAsia="ko-KR"/>
        </w:rPr>
        <w:t xml:space="preserve"> </w:t>
      </w:r>
    </w:p>
    <w:p w14:paraId="7DC070A0" w14:textId="77777777" w:rsidR="00007A04" w:rsidRPr="00A542B1" w:rsidRDefault="00007A04" w:rsidP="00B10CA3">
      <w:pPr>
        <w:numPr>
          <w:ilvl w:val="0"/>
          <w:numId w:val="226"/>
        </w:numPr>
        <w:spacing w:before="2"/>
        <w:ind w:left="0" w:right="283"/>
        <w:contextualSpacing/>
        <w:jc w:val="both"/>
        <w:rPr>
          <w:rFonts w:eastAsia="№Е"/>
          <w:b/>
          <w:bCs/>
          <w:iCs/>
          <w:kern w:val="2"/>
          <w:sz w:val="24"/>
          <w:szCs w:val="24"/>
          <w:u w:val="single"/>
          <w:lang w:eastAsia="ko-KR"/>
        </w:rPr>
      </w:pPr>
      <w:r w:rsidRPr="00A542B1">
        <w:rPr>
          <w:iCs/>
          <w:kern w:val="2"/>
          <w:sz w:val="24"/>
          <w:szCs w:val="24"/>
          <w:lang w:eastAsia="ko-KR"/>
        </w:rPr>
        <w:t xml:space="preserve">через </w:t>
      </w:r>
      <w:r w:rsidRPr="00A542B1">
        <w:rPr>
          <w:kern w:val="2"/>
          <w:sz w:val="24"/>
          <w:szCs w:val="24"/>
          <w:lang w:eastAsia="ko-KR"/>
        </w:rPr>
        <w:t xml:space="preserve">вовлечение обучающихся в планирование, организацию, проведение </w:t>
      </w:r>
      <w:r w:rsidRPr="00A542B1">
        <w:rPr>
          <w:kern w:val="2"/>
          <w:sz w:val="24"/>
          <w:szCs w:val="24"/>
          <w:lang w:eastAsia="ko-KR"/>
        </w:rPr>
        <w:br/>
        <w:t>и анализ общешкольных и внутриклассных дел;</w:t>
      </w:r>
    </w:p>
    <w:p w14:paraId="5AADAB9A" w14:textId="77777777" w:rsidR="00007A04" w:rsidRPr="00A542B1" w:rsidRDefault="00007A04" w:rsidP="00B10CA3">
      <w:pPr>
        <w:numPr>
          <w:ilvl w:val="0"/>
          <w:numId w:val="226"/>
        </w:numPr>
        <w:spacing w:before="2"/>
        <w:ind w:left="0" w:right="283"/>
        <w:contextualSpacing/>
        <w:jc w:val="both"/>
        <w:rPr>
          <w:iCs/>
          <w:kern w:val="2"/>
          <w:sz w:val="24"/>
          <w:szCs w:val="24"/>
          <w:lang w:eastAsia="ko-KR"/>
        </w:rPr>
      </w:pPr>
      <w:r w:rsidRPr="00A542B1">
        <w:rPr>
          <w:iCs/>
          <w:kern w:val="2"/>
          <w:sz w:val="24"/>
          <w:szCs w:val="24"/>
          <w:lang w:eastAsia="ko-KR"/>
        </w:rPr>
        <w:t>через реализацию обучающимися, взявшими на себя соответствующую роль, функций по контролю за порядком и чистотой в классе, уходом за классной комнатой, комнатными растениями.</w:t>
      </w:r>
    </w:p>
    <w:p w14:paraId="539D07FD" w14:textId="77777777" w:rsidR="00007A04" w:rsidRPr="00A542B1" w:rsidRDefault="00007A04" w:rsidP="00B41547">
      <w:pPr>
        <w:adjustRightInd w:val="0"/>
        <w:spacing w:before="2"/>
        <w:ind w:right="283"/>
        <w:contextualSpacing/>
        <w:jc w:val="both"/>
        <w:rPr>
          <w:rFonts w:eastAsiaTheme="minorHAnsi"/>
          <w:sz w:val="24"/>
          <w:szCs w:val="24"/>
        </w:rPr>
      </w:pPr>
      <w:r w:rsidRPr="00A542B1">
        <w:rPr>
          <w:rFonts w:eastAsiaTheme="minorHAnsi"/>
          <w:b/>
          <w:bCs/>
          <w:sz w:val="24"/>
          <w:szCs w:val="24"/>
        </w:rPr>
        <w:t xml:space="preserve">         Результатом </w:t>
      </w:r>
      <w:r w:rsidRPr="00A542B1">
        <w:rPr>
          <w:rFonts w:eastAsiaTheme="minorHAnsi"/>
          <w:sz w:val="24"/>
          <w:szCs w:val="24"/>
        </w:rPr>
        <w:t xml:space="preserve">воспитывающей деятельности в рамках модуля </w:t>
      </w:r>
      <w:r w:rsidRPr="00A542B1">
        <w:rPr>
          <w:rFonts w:eastAsiaTheme="minorHAnsi"/>
          <w:b/>
          <w:bCs/>
          <w:sz w:val="24"/>
          <w:szCs w:val="24"/>
        </w:rPr>
        <w:t xml:space="preserve">«Самоуправление» </w:t>
      </w:r>
      <w:r w:rsidRPr="00A542B1">
        <w:rPr>
          <w:rFonts w:eastAsiaTheme="minorHAnsi"/>
          <w:sz w:val="24"/>
          <w:szCs w:val="24"/>
        </w:rPr>
        <w:t>является:</w:t>
      </w:r>
    </w:p>
    <w:p w14:paraId="4A4854F8" w14:textId="77777777" w:rsidR="00007A04" w:rsidRPr="00A542B1" w:rsidRDefault="00007A04" w:rsidP="00B10CA3">
      <w:pPr>
        <w:widowControl/>
        <w:numPr>
          <w:ilvl w:val="0"/>
          <w:numId w:val="218"/>
        </w:numPr>
        <w:adjustRightInd w:val="0"/>
        <w:spacing w:before="2"/>
        <w:ind w:left="0" w:right="283"/>
        <w:contextualSpacing/>
        <w:jc w:val="both"/>
        <w:rPr>
          <w:rFonts w:eastAsiaTheme="minorHAnsi"/>
          <w:sz w:val="24"/>
          <w:szCs w:val="24"/>
        </w:rPr>
      </w:pPr>
      <w:r w:rsidRPr="00A542B1">
        <w:rPr>
          <w:rFonts w:eastAsiaTheme="minorHAnsi"/>
          <w:sz w:val="24"/>
          <w:szCs w:val="24"/>
        </w:rPr>
        <w:t>наличие опыта самовыражения и самореализации обучающихся;</w:t>
      </w:r>
    </w:p>
    <w:p w14:paraId="53F082B0" w14:textId="77777777" w:rsidR="00007A04" w:rsidRPr="00A542B1" w:rsidRDefault="00007A04" w:rsidP="00B10CA3">
      <w:pPr>
        <w:widowControl/>
        <w:numPr>
          <w:ilvl w:val="0"/>
          <w:numId w:val="218"/>
        </w:numPr>
        <w:adjustRightInd w:val="0"/>
        <w:spacing w:before="2"/>
        <w:ind w:left="0" w:right="283"/>
        <w:contextualSpacing/>
        <w:jc w:val="both"/>
        <w:rPr>
          <w:rFonts w:eastAsiaTheme="minorHAnsi"/>
          <w:sz w:val="24"/>
          <w:szCs w:val="24"/>
        </w:rPr>
      </w:pPr>
      <w:r w:rsidRPr="00A542B1">
        <w:rPr>
          <w:rFonts w:eastAsiaTheme="minorHAnsi"/>
          <w:sz w:val="24"/>
          <w:szCs w:val="24"/>
        </w:rPr>
        <w:t>сформированность опыта общения в детских группах;</w:t>
      </w:r>
    </w:p>
    <w:p w14:paraId="4CD2768C" w14:textId="77777777" w:rsidR="00007A04" w:rsidRPr="00A542B1" w:rsidRDefault="00007A04" w:rsidP="00B10CA3">
      <w:pPr>
        <w:widowControl/>
        <w:numPr>
          <w:ilvl w:val="0"/>
          <w:numId w:val="218"/>
        </w:numPr>
        <w:autoSpaceDE/>
        <w:autoSpaceDN/>
        <w:spacing w:before="2"/>
        <w:ind w:left="0" w:right="283"/>
        <w:contextualSpacing/>
        <w:jc w:val="both"/>
        <w:rPr>
          <w:rFonts w:eastAsiaTheme="minorHAnsi"/>
          <w:sz w:val="24"/>
          <w:szCs w:val="24"/>
        </w:rPr>
      </w:pPr>
      <w:r w:rsidRPr="00A542B1">
        <w:rPr>
          <w:rFonts w:eastAsiaTheme="minorHAnsi"/>
          <w:sz w:val="24"/>
          <w:szCs w:val="24"/>
        </w:rPr>
        <w:t>наличие социально значимых отношений.</w:t>
      </w:r>
    </w:p>
    <w:p w14:paraId="411AC62E" w14:textId="77777777" w:rsidR="00007A04" w:rsidRPr="00A542B1" w:rsidRDefault="00007A04" w:rsidP="00B41547">
      <w:pPr>
        <w:adjustRightInd w:val="0"/>
        <w:spacing w:before="2"/>
        <w:ind w:right="283"/>
        <w:contextualSpacing/>
        <w:jc w:val="both"/>
        <w:rPr>
          <w:b/>
          <w:sz w:val="24"/>
          <w:szCs w:val="24"/>
        </w:rPr>
      </w:pPr>
      <w:r w:rsidRPr="00A542B1">
        <w:rPr>
          <w:b/>
          <w:sz w:val="24"/>
          <w:szCs w:val="24"/>
        </w:rPr>
        <w:t>Модуль "Социальное партнерство".</w:t>
      </w:r>
    </w:p>
    <w:p w14:paraId="3B31AD13" w14:textId="77777777" w:rsidR="00007A04" w:rsidRPr="00A542B1" w:rsidRDefault="00007A04" w:rsidP="00B41547">
      <w:pPr>
        <w:tabs>
          <w:tab w:val="left" w:pos="851"/>
        </w:tabs>
        <w:spacing w:before="2"/>
        <w:ind w:right="283" w:firstLine="709"/>
        <w:contextualSpacing/>
        <w:jc w:val="both"/>
        <w:rPr>
          <w:rFonts w:eastAsiaTheme="minorHAnsi"/>
          <w:iCs/>
          <w:sz w:val="24"/>
          <w:szCs w:val="24"/>
        </w:rPr>
      </w:pPr>
      <w:r w:rsidRPr="00A542B1">
        <w:rPr>
          <w:rFonts w:eastAsiaTheme="minorHAnsi"/>
          <w:iCs/>
          <w:sz w:val="24"/>
          <w:szCs w:val="24"/>
        </w:rPr>
        <w:t xml:space="preserve">Реализация воспитательного потенциала социального партнёрства предусматривает: </w:t>
      </w:r>
    </w:p>
    <w:p w14:paraId="7BC98DFC" w14:textId="77777777" w:rsidR="00007A04" w:rsidRPr="00A542B1" w:rsidRDefault="00007A04" w:rsidP="00B10CA3">
      <w:pPr>
        <w:widowControl/>
        <w:numPr>
          <w:ilvl w:val="0"/>
          <w:numId w:val="232"/>
        </w:numPr>
        <w:tabs>
          <w:tab w:val="left" w:pos="851"/>
        </w:tabs>
        <w:autoSpaceDE/>
        <w:autoSpaceDN/>
        <w:spacing w:before="2"/>
        <w:ind w:left="0" w:right="283"/>
        <w:contextualSpacing/>
        <w:jc w:val="both"/>
        <w:rPr>
          <w:rFonts w:eastAsiaTheme="minorHAnsi"/>
          <w:sz w:val="24"/>
          <w:szCs w:val="24"/>
        </w:rPr>
      </w:pPr>
      <w:r w:rsidRPr="00A542B1">
        <w:rPr>
          <w:rFonts w:eastAsiaTheme="minorHAnsi"/>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7E5905D0" w14:textId="77777777" w:rsidR="00007A04" w:rsidRPr="00A542B1" w:rsidRDefault="00007A04" w:rsidP="00B10CA3">
      <w:pPr>
        <w:widowControl/>
        <w:numPr>
          <w:ilvl w:val="0"/>
          <w:numId w:val="232"/>
        </w:numPr>
        <w:tabs>
          <w:tab w:val="left" w:pos="851"/>
        </w:tabs>
        <w:autoSpaceDE/>
        <w:autoSpaceDN/>
        <w:spacing w:before="2"/>
        <w:ind w:left="0" w:right="283"/>
        <w:contextualSpacing/>
        <w:jc w:val="both"/>
        <w:rPr>
          <w:rFonts w:eastAsiaTheme="minorHAnsi"/>
          <w:sz w:val="24"/>
          <w:szCs w:val="24"/>
        </w:rPr>
      </w:pPr>
      <w:r w:rsidRPr="00A542B1">
        <w:rPr>
          <w:rFonts w:eastAsiaTheme="minorHAnsi"/>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3840F3C6" w14:textId="77777777" w:rsidR="00007A04" w:rsidRPr="00A542B1" w:rsidRDefault="00007A04" w:rsidP="00B10CA3">
      <w:pPr>
        <w:widowControl/>
        <w:numPr>
          <w:ilvl w:val="0"/>
          <w:numId w:val="232"/>
        </w:numPr>
        <w:tabs>
          <w:tab w:val="left" w:pos="851"/>
        </w:tabs>
        <w:autoSpaceDE/>
        <w:autoSpaceDN/>
        <w:spacing w:before="2"/>
        <w:ind w:left="0" w:right="283"/>
        <w:contextualSpacing/>
        <w:jc w:val="both"/>
        <w:rPr>
          <w:rFonts w:eastAsiaTheme="minorHAnsi"/>
          <w:iCs/>
          <w:sz w:val="24"/>
          <w:szCs w:val="24"/>
        </w:rPr>
      </w:pPr>
      <w:r w:rsidRPr="00A542B1">
        <w:rPr>
          <w:rFonts w:eastAsiaTheme="minorHAnsi"/>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2ED4CC78" w14:textId="77777777" w:rsidR="00007A04" w:rsidRPr="00A542B1" w:rsidRDefault="00007A04" w:rsidP="00B41547">
      <w:pPr>
        <w:adjustRightInd w:val="0"/>
        <w:spacing w:before="2"/>
        <w:ind w:right="283"/>
        <w:contextualSpacing/>
        <w:jc w:val="both"/>
        <w:rPr>
          <w:b/>
          <w:sz w:val="24"/>
          <w:szCs w:val="24"/>
        </w:rPr>
      </w:pPr>
      <w:r w:rsidRPr="00A542B1">
        <w:rPr>
          <w:b/>
          <w:sz w:val="24"/>
          <w:szCs w:val="24"/>
        </w:rPr>
        <w:t>Модуль "Профориентация"</w:t>
      </w:r>
    </w:p>
    <w:p w14:paraId="34B4F3C2" w14:textId="77777777" w:rsidR="00007A04" w:rsidRPr="00A542B1" w:rsidRDefault="00007A04" w:rsidP="00B41547">
      <w:pPr>
        <w:spacing w:before="2"/>
        <w:ind w:right="283" w:firstLine="360"/>
        <w:contextualSpacing/>
        <w:jc w:val="both"/>
        <w:rPr>
          <w:rFonts w:eastAsia="№Е"/>
          <w:kern w:val="2"/>
          <w:sz w:val="24"/>
          <w:szCs w:val="24"/>
          <w:lang w:eastAsia="ko-KR"/>
        </w:rPr>
      </w:pPr>
      <w:r w:rsidRPr="00A542B1">
        <w:rPr>
          <w:kern w:val="2"/>
          <w:sz w:val="24"/>
          <w:szCs w:val="24"/>
          <w:lang w:eastAsia="ko-KR"/>
        </w:rPr>
        <w:t>Совместная деятельность педагогических работников и обучающихся по направлению</w:t>
      </w:r>
      <w:r>
        <w:rPr>
          <w:kern w:val="2"/>
          <w:sz w:val="24"/>
          <w:szCs w:val="24"/>
          <w:lang w:eastAsia="ko-KR"/>
        </w:rPr>
        <w:t xml:space="preserve"> </w:t>
      </w:r>
      <w:r w:rsidRPr="00A542B1">
        <w:rPr>
          <w:kern w:val="2"/>
          <w:sz w:val="24"/>
          <w:szCs w:val="24"/>
          <w:lang w:eastAsia="ko-KR"/>
        </w:rPr>
        <w:t xml:space="preserve">«профориентация» включает в себя профессиональное просвещение обучающихся; диагностику и консультирование по проблемам профориентации, организацию профессиональных проб обучающихся. Задача совместной деятельности педагогического работника и обучающегося – подготовить обучающегося к осознанному выбору своей будущей профессиональной деятельности. Создавая профориентационно значимые проблемные ситуации, формирующие готовность обучающегося к выбору, педагогический работник актуализирует его профессиональное самоопределение, позитивный взгляд на труд в постиндустриальном мире, охватывающий не только профессиональную, но и в непрофессиональную составляющие такой деятельности. </w:t>
      </w:r>
      <w:r w:rsidRPr="00A542B1">
        <w:rPr>
          <w:rFonts w:eastAsia="№Е"/>
          <w:kern w:val="2"/>
          <w:sz w:val="24"/>
          <w:szCs w:val="24"/>
          <w:lang w:eastAsia="ko-KR"/>
        </w:rPr>
        <w:t>Эта работа осуществляется через</w:t>
      </w:r>
      <w:r w:rsidRPr="00A542B1">
        <w:rPr>
          <w:kern w:val="2"/>
          <w:sz w:val="24"/>
          <w:szCs w:val="24"/>
          <w:lang w:eastAsia="ko-KR"/>
        </w:rPr>
        <w:t>:</w:t>
      </w:r>
      <w:r w:rsidRPr="00A542B1">
        <w:rPr>
          <w:rFonts w:eastAsia="№Е"/>
          <w:kern w:val="2"/>
          <w:sz w:val="24"/>
          <w:szCs w:val="24"/>
          <w:lang w:eastAsia="ko-KR"/>
        </w:rPr>
        <w:t xml:space="preserve"> </w:t>
      </w:r>
    </w:p>
    <w:p w14:paraId="1CF81CFD" w14:textId="77777777" w:rsidR="00007A04" w:rsidRPr="00A542B1" w:rsidRDefault="00007A04"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циклы профориентационных часов общения, направленных на подготовку обучающегося к осознанному планированию и реализации своего профессионального будущего: классные часы по материалам Минтруда и занятости РК на тему: «Формула успеха-труд по призванию», встречи юношей с представителями ФСБ, пограничной службы, встреча с представителями Петрозаводского филиала ФГБОУ ВПО «ПГУПС»;</w:t>
      </w:r>
    </w:p>
    <w:p w14:paraId="757CE2A2" w14:textId="77777777" w:rsidR="00007A04" w:rsidRPr="00A542B1" w:rsidRDefault="00007A04" w:rsidP="00B10CA3">
      <w:pPr>
        <w:numPr>
          <w:ilvl w:val="0"/>
          <w:numId w:val="242"/>
        </w:numPr>
        <w:spacing w:before="2"/>
        <w:ind w:left="0" w:right="283"/>
        <w:contextualSpacing/>
        <w:jc w:val="both"/>
        <w:rPr>
          <w:rFonts w:eastAsia="№Е"/>
          <w:iCs/>
          <w:kern w:val="2"/>
          <w:sz w:val="24"/>
          <w:szCs w:val="24"/>
          <w:lang w:eastAsia="ko-KR"/>
        </w:rPr>
      </w:pPr>
      <w:r w:rsidRPr="00A542B1">
        <w:rPr>
          <w:rFonts w:eastAsia="Calibri"/>
          <w:kern w:val="2"/>
          <w:sz w:val="24"/>
          <w:szCs w:val="24"/>
          <w:lang w:eastAsia="ko-KR"/>
        </w:rPr>
        <w:t xml:space="preserve">профориентационные игры: симуляции, деловые игры, квесты, решение кейсов (ситуаций, в которых необходимо принять решение, занять определенную позицию), расширяющие знания обучающихся о типах профессий, о способах выбора профессий, о достоинствах и недостатках той или иной интересной обучающимся профессиональной деятельности: </w:t>
      </w:r>
      <w:r w:rsidRPr="00A542B1">
        <w:rPr>
          <w:rFonts w:eastAsia="Calibri"/>
          <w:iCs/>
          <w:kern w:val="2"/>
          <w:sz w:val="24"/>
          <w:szCs w:val="24"/>
          <w:lang w:eastAsia="ko-KR"/>
        </w:rPr>
        <w:t>предметные олимпиады, конференции, проекты, интеллектуальные игры;</w:t>
      </w:r>
    </w:p>
    <w:p w14:paraId="530F610E" w14:textId="77777777" w:rsidR="00007A04" w:rsidRPr="00A542B1" w:rsidRDefault="00007A04"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экскурсии на предприятия города, дающие обучающимся начальные представления о существующих профессиях и условиях работы людей, представляющих эти профессии: экскурсия на АЕК, на пограничную заставу, в политехнический колледж г. Костомукша;</w:t>
      </w:r>
    </w:p>
    <w:p w14:paraId="100B27D6" w14:textId="77777777" w:rsidR="00007A04" w:rsidRPr="00A542B1" w:rsidRDefault="00007A04"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посещение профориентационных выставок, ярмарок профессий, тематических профориентационных парков, профориентационных лагерей, дней открытых дверей в профессиональные образовательные организации и организации высшего образования презентация центра профориентации СТАЛКЕР, Всероссийская акция «Неделя без турникетов», Единый день профориентации. «Проф</w:t>
      </w:r>
      <w:r w:rsidRPr="00A542B1">
        <w:rPr>
          <w:rFonts w:eastAsia="Calibri"/>
          <w:kern w:val="2"/>
          <w:sz w:val="24"/>
          <w:szCs w:val="24"/>
          <w:lang w:val="en-US" w:eastAsia="ko-KR"/>
        </w:rPr>
        <w:t>YES</w:t>
      </w:r>
      <w:r w:rsidRPr="00A542B1">
        <w:rPr>
          <w:rFonts w:eastAsia="Calibri"/>
          <w:kern w:val="2"/>
          <w:sz w:val="24"/>
          <w:szCs w:val="24"/>
          <w:lang w:eastAsia="ko-KR"/>
        </w:rPr>
        <w:t>иЯ- ориентиры молодым», участие в ежегодной Ярмарке профессий;</w:t>
      </w:r>
    </w:p>
    <w:p w14:paraId="1703F6BD" w14:textId="77777777" w:rsidR="00007A04" w:rsidRPr="00A542B1" w:rsidRDefault="00007A04" w:rsidP="00B10CA3">
      <w:pPr>
        <w:numPr>
          <w:ilvl w:val="0"/>
          <w:numId w:val="242"/>
        </w:numPr>
        <w:spacing w:before="2"/>
        <w:ind w:left="0" w:right="283"/>
        <w:contextualSpacing/>
        <w:jc w:val="both"/>
        <w:rPr>
          <w:rFonts w:eastAsia="№Е"/>
          <w:iCs/>
          <w:kern w:val="2"/>
          <w:sz w:val="24"/>
          <w:szCs w:val="24"/>
          <w:lang w:eastAsia="ko-KR"/>
        </w:rPr>
      </w:pPr>
      <w:r w:rsidRPr="00A542B1">
        <w:rPr>
          <w:rFonts w:eastAsia="Calibri"/>
          <w:kern w:val="2"/>
          <w:sz w:val="24"/>
          <w:szCs w:val="24"/>
          <w:lang w:eastAsia="ko-KR"/>
        </w:rPr>
        <w:t xml:space="preserve">участие в работе городских объединениях в области профориентации, где обучающиеся могут глубже познакомиться с теми или иными профессиями, получить представление об их специфике, попробовать свои силы в той или иной профессии, развивать в себе соответствующие навыки: </w:t>
      </w:r>
      <w:r w:rsidRPr="00A542B1">
        <w:rPr>
          <w:rFonts w:eastAsia="Calibri"/>
          <w:iCs/>
          <w:kern w:val="2"/>
          <w:sz w:val="24"/>
          <w:szCs w:val="24"/>
          <w:lang w:eastAsia="ko-KR"/>
        </w:rPr>
        <w:t>участие в МОФ «Молодёжная перспектива»;</w:t>
      </w:r>
    </w:p>
    <w:p w14:paraId="0E1D7AC5" w14:textId="77777777" w:rsidR="00007A04" w:rsidRPr="00A542B1" w:rsidRDefault="00007A04" w:rsidP="00B10CA3">
      <w:pPr>
        <w:numPr>
          <w:ilvl w:val="0"/>
          <w:numId w:val="242"/>
        </w:numPr>
        <w:spacing w:before="2"/>
        <w:ind w:left="0" w:right="283"/>
        <w:contextualSpacing/>
        <w:jc w:val="both"/>
        <w:rPr>
          <w:rFonts w:eastAsia="№Е"/>
          <w:kern w:val="2"/>
          <w:sz w:val="24"/>
          <w:szCs w:val="24"/>
          <w:lang w:eastAsia="ko-KR"/>
        </w:rPr>
      </w:pPr>
      <w:r w:rsidRPr="00A542B1">
        <w:rPr>
          <w:rFonts w:eastAsia="Calibri"/>
          <w:kern w:val="2"/>
          <w:sz w:val="24"/>
          <w:szCs w:val="24"/>
          <w:lang w:eastAsia="ko-KR"/>
        </w:rPr>
        <w:t xml:space="preserve">совместное с педагогическими работниками изучение интернет-ресурсов, посвященных выбору профессий, прохождение профориентационного онлайн-тестирования, прохождение онлайн курсов по интересующим профессиям </w:t>
      </w:r>
      <w:r w:rsidRPr="00A542B1">
        <w:rPr>
          <w:rFonts w:eastAsia="Calibri"/>
          <w:kern w:val="2"/>
          <w:sz w:val="24"/>
          <w:szCs w:val="24"/>
          <w:lang w:eastAsia="ko-KR"/>
        </w:rPr>
        <w:br/>
        <w:t>и направлениям образования:</w:t>
      </w:r>
      <w:r w:rsidRPr="00A542B1">
        <w:rPr>
          <w:kern w:val="2"/>
          <w:sz w:val="24"/>
          <w:szCs w:val="24"/>
          <w:lang w:eastAsia="ko-KR"/>
        </w:rPr>
        <w:t xml:space="preserve"> профтестирование: онлайн-тестирование на сайте профвыбор. ру, компьютерное тестирование обучающихся по профессиональной ориентации с использованием автоматизированной системы «Выпускник-1» в ЦЗН;</w:t>
      </w:r>
    </w:p>
    <w:p w14:paraId="1BFB7D55" w14:textId="77777777" w:rsidR="00007A04" w:rsidRPr="00A542B1" w:rsidRDefault="00007A04" w:rsidP="00B10CA3">
      <w:pPr>
        <w:numPr>
          <w:ilvl w:val="0"/>
          <w:numId w:val="242"/>
        </w:numPr>
        <w:spacing w:before="2"/>
        <w:ind w:left="0" w:right="283"/>
        <w:contextualSpacing/>
        <w:jc w:val="both"/>
        <w:rPr>
          <w:kern w:val="2"/>
          <w:sz w:val="24"/>
          <w:szCs w:val="24"/>
          <w:lang w:eastAsia="ko-KR"/>
        </w:rPr>
      </w:pPr>
      <w:r w:rsidRPr="00A542B1">
        <w:rPr>
          <w:kern w:val="2"/>
          <w:sz w:val="24"/>
          <w:szCs w:val="24"/>
          <w:lang w:eastAsia="ko-KR"/>
        </w:rPr>
        <w:t xml:space="preserve">участие в работе всероссийских профориентационных проектов, созданных </w:t>
      </w:r>
      <w:r w:rsidRPr="00A542B1">
        <w:rPr>
          <w:kern w:val="2"/>
          <w:sz w:val="24"/>
          <w:szCs w:val="24"/>
          <w:lang w:eastAsia="ko-KR"/>
        </w:rPr>
        <w:br/>
        <w:t xml:space="preserve">в сети интернет: просмотр лекций, решение учебно-тренировочных задач, участие </w:t>
      </w:r>
      <w:r w:rsidRPr="00A542B1">
        <w:rPr>
          <w:kern w:val="2"/>
          <w:sz w:val="24"/>
          <w:szCs w:val="24"/>
          <w:lang w:eastAsia="ko-KR"/>
        </w:rPr>
        <w:br/>
        <w:t>в мастер-классах, посещение открытых уроков: участие в проекте «Дни ПетрГУ в Костомукше», защита творческих проектов» Мои жизненные планы и профессиональная карьера», участие во Всероссийском открытом уроке по профориентации;</w:t>
      </w:r>
    </w:p>
    <w:p w14:paraId="1A03EE56" w14:textId="77777777" w:rsidR="00007A04" w:rsidRPr="00A542B1" w:rsidRDefault="00007A04" w:rsidP="00B10CA3">
      <w:pPr>
        <w:numPr>
          <w:ilvl w:val="0"/>
          <w:numId w:val="242"/>
        </w:numPr>
        <w:spacing w:before="2"/>
        <w:ind w:left="0" w:right="283"/>
        <w:contextualSpacing/>
        <w:jc w:val="both"/>
        <w:rPr>
          <w:rFonts w:eastAsia="№Е"/>
          <w:kern w:val="2"/>
          <w:sz w:val="24"/>
          <w:szCs w:val="24"/>
          <w:lang w:eastAsia="ko-KR"/>
        </w:rPr>
      </w:pPr>
      <w:r w:rsidRPr="00A542B1">
        <w:rPr>
          <w:kern w:val="2"/>
          <w:sz w:val="24"/>
          <w:szCs w:val="24"/>
          <w:lang w:eastAsia="ko-KR"/>
        </w:rPr>
        <w:t xml:space="preserve">профтестирование индивидуальные консультации психолога для обучающихся и их родителей (законных представителей) по вопросам склонностей, способностей, дарований </w:t>
      </w:r>
      <w:r w:rsidRPr="00A542B1">
        <w:rPr>
          <w:kern w:val="2"/>
          <w:sz w:val="24"/>
          <w:szCs w:val="24"/>
          <w:lang w:eastAsia="ko-KR"/>
        </w:rPr>
        <w:br/>
        <w:t>и иных индивидуальных особенностей обучающихся, которые могут иметь значение в процессе выбора ими профессии: работа с выпускниками по целевым направлениям, «Изучение интересов в выборе профессии-методика «Профиль» А, «Личностные особенности: самооценка, темперамент» (опросник Айзенка), мониторинг профильных предпочтений обучающихся;</w:t>
      </w:r>
    </w:p>
    <w:p w14:paraId="23DB2585" w14:textId="77777777" w:rsidR="00007A04" w:rsidRPr="00A542B1" w:rsidRDefault="00007A04" w:rsidP="00B10CA3">
      <w:pPr>
        <w:numPr>
          <w:ilvl w:val="0"/>
          <w:numId w:val="243"/>
        </w:numPr>
        <w:spacing w:before="2"/>
        <w:ind w:left="0" w:right="283"/>
        <w:contextualSpacing/>
        <w:jc w:val="both"/>
        <w:rPr>
          <w:b/>
          <w:color w:val="000000"/>
          <w:w w:val="0"/>
          <w:kern w:val="2"/>
          <w:sz w:val="24"/>
          <w:szCs w:val="24"/>
          <w:lang w:eastAsia="ko-KR"/>
        </w:rPr>
      </w:pPr>
      <w:r w:rsidRPr="00A542B1">
        <w:rPr>
          <w:kern w:val="2"/>
          <w:sz w:val="24"/>
          <w:szCs w:val="24"/>
          <w:lang w:eastAsia="ko-KR"/>
        </w:rPr>
        <w:t xml:space="preserve">освоение обучающимися основ профессии в рамках различных курсов </w:t>
      </w:r>
      <w:r w:rsidRPr="00A542B1">
        <w:rPr>
          <w:kern w:val="2"/>
          <w:sz w:val="24"/>
          <w:szCs w:val="24"/>
          <w:lang w:eastAsia="ko-KR"/>
        </w:rPr>
        <w:br/>
        <w:t xml:space="preserve">по выбору, включенных в основную образовательную программу школы, или </w:t>
      </w:r>
      <w:r w:rsidRPr="00A542B1">
        <w:rPr>
          <w:kern w:val="2"/>
          <w:sz w:val="24"/>
          <w:szCs w:val="24"/>
          <w:lang w:eastAsia="ko-KR"/>
        </w:rPr>
        <w:br/>
        <w:t>в рамках курсов дополнительного образования: учебный курс «Психология и выбор профессии»</w:t>
      </w:r>
    </w:p>
    <w:p w14:paraId="293B35B6" w14:textId="77777777" w:rsidR="00007A04" w:rsidRPr="00A542B1" w:rsidRDefault="00007A04" w:rsidP="00B41547">
      <w:pPr>
        <w:adjustRightInd w:val="0"/>
        <w:spacing w:before="2"/>
        <w:ind w:right="283" w:firstLine="360"/>
        <w:contextualSpacing/>
        <w:jc w:val="both"/>
        <w:rPr>
          <w:rFonts w:eastAsiaTheme="minorHAnsi"/>
          <w:sz w:val="24"/>
          <w:szCs w:val="24"/>
        </w:rPr>
      </w:pPr>
      <w:r w:rsidRPr="00A542B1">
        <w:rPr>
          <w:rFonts w:eastAsiaTheme="minorHAnsi"/>
          <w:b/>
          <w:bCs/>
          <w:sz w:val="24"/>
          <w:szCs w:val="24"/>
        </w:rPr>
        <w:t xml:space="preserve">Результатом </w:t>
      </w:r>
      <w:r w:rsidRPr="00A542B1">
        <w:rPr>
          <w:rFonts w:eastAsiaTheme="minorHAnsi"/>
          <w:sz w:val="24"/>
          <w:szCs w:val="24"/>
        </w:rPr>
        <w:t>воспитывающей деятельности в рамках модуля «</w:t>
      </w:r>
      <w:r w:rsidRPr="00A542B1">
        <w:rPr>
          <w:rFonts w:eastAsiaTheme="minorHAnsi"/>
          <w:b/>
          <w:bCs/>
          <w:sz w:val="24"/>
          <w:szCs w:val="24"/>
        </w:rPr>
        <w:t xml:space="preserve">Профориентация» </w:t>
      </w:r>
      <w:r w:rsidRPr="00A542B1">
        <w:rPr>
          <w:rFonts w:eastAsiaTheme="minorHAnsi"/>
          <w:sz w:val="24"/>
          <w:szCs w:val="24"/>
        </w:rPr>
        <w:t>является:</w:t>
      </w:r>
    </w:p>
    <w:p w14:paraId="5F884B27" w14:textId="77777777" w:rsidR="00007A04" w:rsidRPr="00A542B1" w:rsidRDefault="00007A04" w:rsidP="00B10CA3">
      <w:pPr>
        <w:widowControl/>
        <w:numPr>
          <w:ilvl w:val="0"/>
          <w:numId w:val="244"/>
        </w:numPr>
        <w:adjustRightInd w:val="0"/>
        <w:spacing w:before="2"/>
        <w:ind w:left="0" w:right="283"/>
        <w:contextualSpacing/>
        <w:jc w:val="both"/>
        <w:rPr>
          <w:rFonts w:eastAsiaTheme="minorHAnsi"/>
          <w:sz w:val="24"/>
          <w:szCs w:val="24"/>
        </w:rPr>
      </w:pPr>
      <w:r w:rsidRPr="00A542B1">
        <w:rPr>
          <w:rFonts w:eastAsiaTheme="minorHAnsi"/>
          <w:sz w:val="24"/>
          <w:szCs w:val="24"/>
        </w:rPr>
        <w:t>наличие осведомлённости обучающимися основ профессии;</w:t>
      </w:r>
    </w:p>
    <w:p w14:paraId="0AB7EE50" w14:textId="77777777" w:rsidR="00007A04" w:rsidRPr="00A542B1" w:rsidRDefault="00007A04" w:rsidP="00B10CA3">
      <w:pPr>
        <w:widowControl/>
        <w:numPr>
          <w:ilvl w:val="0"/>
          <w:numId w:val="244"/>
        </w:numPr>
        <w:adjustRightInd w:val="0"/>
        <w:spacing w:before="2"/>
        <w:ind w:left="0" w:right="283"/>
        <w:contextualSpacing/>
        <w:jc w:val="both"/>
        <w:rPr>
          <w:rFonts w:eastAsiaTheme="minorHAnsi"/>
          <w:sz w:val="24"/>
          <w:szCs w:val="24"/>
        </w:rPr>
      </w:pPr>
      <w:r w:rsidRPr="00A542B1">
        <w:rPr>
          <w:rFonts w:eastAsiaTheme="minorHAnsi"/>
          <w:sz w:val="24"/>
          <w:szCs w:val="24"/>
        </w:rPr>
        <w:t>наличие позитивного взгляда на труд в постиндустриальном мире;</w:t>
      </w:r>
    </w:p>
    <w:p w14:paraId="4D3E300E" w14:textId="77777777" w:rsidR="00007A04" w:rsidRPr="00A542B1" w:rsidRDefault="00007A04" w:rsidP="00B10CA3">
      <w:pPr>
        <w:numPr>
          <w:ilvl w:val="0"/>
          <w:numId w:val="244"/>
        </w:numPr>
        <w:spacing w:before="2"/>
        <w:ind w:left="0" w:right="283"/>
        <w:contextualSpacing/>
        <w:jc w:val="both"/>
        <w:rPr>
          <w:b/>
          <w:color w:val="000000"/>
          <w:w w:val="0"/>
          <w:kern w:val="2"/>
          <w:sz w:val="24"/>
          <w:szCs w:val="24"/>
          <w:lang w:eastAsia="ko-KR"/>
        </w:rPr>
      </w:pPr>
      <w:r w:rsidRPr="00A542B1">
        <w:rPr>
          <w:rFonts w:eastAsiaTheme="minorHAnsi"/>
          <w:sz w:val="24"/>
          <w:szCs w:val="24"/>
        </w:rPr>
        <w:t>готовность осознанного выбора будущей профессии</w:t>
      </w:r>
    </w:p>
    <w:p w14:paraId="65C65D61" w14:textId="77777777" w:rsidR="00007A04" w:rsidRPr="00A542B1" w:rsidRDefault="00007A04" w:rsidP="00B41547">
      <w:pPr>
        <w:adjustRightInd w:val="0"/>
        <w:spacing w:before="2"/>
        <w:ind w:right="283" w:firstLine="540"/>
        <w:contextualSpacing/>
        <w:jc w:val="both"/>
        <w:rPr>
          <w:b/>
          <w:sz w:val="24"/>
          <w:szCs w:val="24"/>
        </w:rPr>
      </w:pPr>
      <w:r w:rsidRPr="00A542B1">
        <w:rPr>
          <w:b/>
          <w:sz w:val="24"/>
          <w:szCs w:val="24"/>
        </w:rPr>
        <w:t>Модуль "Профилактика и безопасность"</w:t>
      </w:r>
    </w:p>
    <w:p w14:paraId="05F93958" w14:textId="77777777" w:rsidR="00007A04" w:rsidRPr="00A542B1" w:rsidRDefault="00007A04" w:rsidP="00B41547">
      <w:pPr>
        <w:adjustRightInd w:val="0"/>
        <w:spacing w:before="2"/>
        <w:ind w:right="283" w:firstLine="540"/>
        <w:contextualSpacing/>
        <w:jc w:val="both"/>
        <w:rPr>
          <w:sz w:val="24"/>
          <w:szCs w:val="24"/>
        </w:rPr>
      </w:pPr>
      <w:r w:rsidRPr="00A542B1">
        <w:rPr>
          <w:sz w:val="24"/>
          <w:szCs w:val="24"/>
        </w:rPr>
        <w:t xml:space="preserve">  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предусматривает: </w:t>
      </w:r>
    </w:p>
    <w:p w14:paraId="4519960C" w14:textId="77777777" w:rsidR="00007A04" w:rsidRPr="00A542B1" w:rsidRDefault="00007A04"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про</w:t>
      </w:r>
      <w:r w:rsidRPr="00A542B1">
        <w:rPr>
          <w:bCs/>
          <w:iCs/>
          <w:color w:val="000000"/>
          <w:spacing w:val="1"/>
          <w:sz w:val="24"/>
          <w:szCs w:val="24"/>
        </w:rPr>
        <w:t>ф</w:t>
      </w:r>
      <w:r w:rsidRPr="00A542B1">
        <w:rPr>
          <w:bCs/>
          <w:iCs/>
          <w:color w:val="000000"/>
          <w:spacing w:val="1"/>
          <w:w w:val="99"/>
          <w:sz w:val="24"/>
          <w:szCs w:val="24"/>
        </w:rPr>
        <w:t>и</w:t>
      </w:r>
      <w:r w:rsidRPr="00A542B1">
        <w:rPr>
          <w:bCs/>
          <w:iCs/>
          <w:color w:val="000000"/>
          <w:w w:val="99"/>
          <w:sz w:val="24"/>
          <w:szCs w:val="24"/>
        </w:rPr>
        <w:t>л</w:t>
      </w:r>
      <w:r w:rsidRPr="00A542B1">
        <w:rPr>
          <w:bCs/>
          <w:iCs/>
          <w:color w:val="000000"/>
          <w:sz w:val="24"/>
          <w:szCs w:val="24"/>
        </w:rPr>
        <w:t>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1"/>
          <w:sz w:val="24"/>
          <w:szCs w:val="24"/>
        </w:rPr>
        <w:t xml:space="preserve"> </w:t>
      </w:r>
      <w:r w:rsidRPr="00A542B1">
        <w:rPr>
          <w:bCs/>
          <w:iCs/>
          <w:color w:val="000000"/>
          <w:w w:val="99"/>
          <w:sz w:val="24"/>
          <w:szCs w:val="24"/>
        </w:rPr>
        <w:t>э</w:t>
      </w:r>
      <w:r w:rsidRPr="00A542B1">
        <w:rPr>
          <w:bCs/>
          <w:iCs/>
          <w:color w:val="000000"/>
          <w:sz w:val="24"/>
          <w:szCs w:val="24"/>
        </w:rPr>
        <w:t>к</w:t>
      </w:r>
      <w:r w:rsidRPr="00A542B1">
        <w:rPr>
          <w:bCs/>
          <w:iCs/>
          <w:color w:val="000000"/>
          <w:spacing w:val="-3"/>
          <w:sz w:val="24"/>
          <w:szCs w:val="24"/>
        </w:rPr>
        <w:t>с</w:t>
      </w:r>
      <w:r w:rsidRPr="00A542B1">
        <w:rPr>
          <w:bCs/>
          <w:iCs/>
          <w:color w:val="000000"/>
          <w:spacing w:val="2"/>
          <w:sz w:val="24"/>
          <w:szCs w:val="24"/>
        </w:rPr>
        <w:t>т</w:t>
      </w:r>
      <w:r w:rsidRPr="00A542B1">
        <w:rPr>
          <w:bCs/>
          <w:iCs/>
          <w:color w:val="000000"/>
          <w:spacing w:val="-1"/>
          <w:sz w:val="24"/>
          <w:szCs w:val="24"/>
        </w:rPr>
        <w:t>ре</w:t>
      </w:r>
      <w:r w:rsidRPr="00A542B1">
        <w:rPr>
          <w:bCs/>
          <w:iCs/>
          <w:color w:val="000000"/>
          <w:sz w:val="24"/>
          <w:szCs w:val="24"/>
        </w:rPr>
        <w:t>м</w:t>
      </w:r>
      <w:r w:rsidRPr="00A542B1">
        <w:rPr>
          <w:bCs/>
          <w:iCs/>
          <w:color w:val="000000"/>
          <w:spacing w:val="1"/>
          <w:w w:val="99"/>
          <w:sz w:val="24"/>
          <w:szCs w:val="24"/>
        </w:rPr>
        <w:t>и</w:t>
      </w:r>
      <w:r w:rsidRPr="00A542B1">
        <w:rPr>
          <w:bCs/>
          <w:iCs/>
          <w:color w:val="000000"/>
          <w:sz w:val="24"/>
          <w:szCs w:val="24"/>
        </w:rPr>
        <w:t>с</w:t>
      </w:r>
      <w:r w:rsidRPr="00A542B1">
        <w:rPr>
          <w:bCs/>
          <w:iCs/>
          <w:color w:val="000000"/>
          <w:spacing w:val="2"/>
          <w:sz w:val="24"/>
          <w:szCs w:val="24"/>
        </w:rPr>
        <w:t>т</w:t>
      </w:r>
      <w:r w:rsidRPr="00A542B1">
        <w:rPr>
          <w:bCs/>
          <w:iCs/>
          <w:color w:val="000000"/>
          <w:sz w:val="24"/>
          <w:szCs w:val="24"/>
        </w:rPr>
        <w:t>ск</w:t>
      </w:r>
      <w:r w:rsidRPr="00A542B1">
        <w:rPr>
          <w:bCs/>
          <w:iCs/>
          <w:color w:val="000000"/>
          <w:spacing w:val="-1"/>
          <w:sz w:val="24"/>
          <w:szCs w:val="24"/>
        </w:rPr>
        <w:t>о</w:t>
      </w:r>
      <w:r w:rsidRPr="00A542B1">
        <w:rPr>
          <w:bCs/>
          <w:iCs/>
          <w:color w:val="000000"/>
          <w:w w:val="99"/>
          <w:sz w:val="24"/>
          <w:szCs w:val="24"/>
        </w:rPr>
        <w:t xml:space="preserve">й, террористической </w:t>
      </w:r>
      <w:r w:rsidRPr="00A542B1">
        <w:rPr>
          <w:bCs/>
          <w:iCs/>
          <w:color w:val="000000"/>
          <w:sz w:val="24"/>
          <w:szCs w:val="24"/>
        </w:rPr>
        <w:t>деятельности,</w:t>
      </w:r>
      <w:r w:rsidRPr="00A542B1">
        <w:rPr>
          <w:bCs/>
          <w:iCs/>
          <w:color w:val="000000"/>
          <w:spacing w:val="-2"/>
          <w:sz w:val="24"/>
          <w:szCs w:val="24"/>
        </w:rPr>
        <w:t xml:space="preserve"> </w:t>
      </w:r>
      <w:r w:rsidRPr="00A542B1">
        <w:rPr>
          <w:bCs/>
          <w:iCs/>
          <w:color w:val="000000"/>
          <w:sz w:val="24"/>
          <w:szCs w:val="24"/>
        </w:rPr>
        <w:t>не</w:t>
      </w:r>
      <w:r w:rsidRPr="00A542B1">
        <w:rPr>
          <w:bCs/>
          <w:iCs/>
          <w:color w:val="000000"/>
          <w:w w:val="99"/>
          <w:sz w:val="24"/>
          <w:szCs w:val="24"/>
        </w:rPr>
        <w:t>д</w:t>
      </w:r>
      <w:r w:rsidRPr="00A542B1">
        <w:rPr>
          <w:bCs/>
          <w:iCs/>
          <w:color w:val="000000"/>
          <w:sz w:val="24"/>
          <w:szCs w:val="24"/>
        </w:rPr>
        <w:t>о</w:t>
      </w:r>
      <w:r w:rsidRPr="00A542B1">
        <w:rPr>
          <w:bCs/>
          <w:iCs/>
          <w:color w:val="000000"/>
          <w:spacing w:val="1"/>
          <w:w w:val="99"/>
          <w:sz w:val="24"/>
          <w:szCs w:val="24"/>
        </w:rPr>
        <w:t>п</w:t>
      </w:r>
      <w:r w:rsidRPr="00A542B1">
        <w:rPr>
          <w:bCs/>
          <w:iCs/>
          <w:color w:val="000000"/>
          <w:sz w:val="24"/>
          <w:szCs w:val="24"/>
        </w:rPr>
        <w:t>ущ</w:t>
      </w:r>
      <w:r w:rsidRPr="00A542B1">
        <w:rPr>
          <w:bCs/>
          <w:iCs/>
          <w:color w:val="000000"/>
          <w:spacing w:val="-1"/>
          <w:sz w:val="24"/>
          <w:szCs w:val="24"/>
        </w:rPr>
        <w:t>е</w:t>
      </w:r>
      <w:r w:rsidRPr="00A542B1">
        <w:rPr>
          <w:bCs/>
          <w:iCs/>
          <w:color w:val="000000"/>
          <w:sz w:val="24"/>
          <w:szCs w:val="24"/>
        </w:rPr>
        <w:t>н</w:t>
      </w:r>
      <w:r w:rsidRPr="00A542B1">
        <w:rPr>
          <w:bCs/>
          <w:iCs/>
          <w:color w:val="000000"/>
          <w:spacing w:val="1"/>
          <w:w w:val="99"/>
          <w:sz w:val="24"/>
          <w:szCs w:val="24"/>
        </w:rPr>
        <w:t>и</w:t>
      </w:r>
      <w:r w:rsidRPr="00A542B1">
        <w:rPr>
          <w:bCs/>
          <w:iCs/>
          <w:color w:val="000000"/>
          <w:sz w:val="24"/>
          <w:szCs w:val="24"/>
        </w:rPr>
        <w:t xml:space="preserve">е </w:t>
      </w:r>
      <w:r w:rsidRPr="00A542B1">
        <w:rPr>
          <w:bCs/>
          <w:iCs/>
          <w:color w:val="000000"/>
          <w:w w:val="99"/>
          <w:sz w:val="24"/>
          <w:szCs w:val="24"/>
        </w:rPr>
        <w:t>п</w:t>
      </w:r>
      <w:r w:rsidRPr="00A542B1">
        <w:rPr>
          <w:bCs/>
          <w:iCs/>
          <w:color w:val="000000"/>
          <w:sz w:val="24"/>
          <w:szCs w:val="24"/>
        </w:rPr>
        <w:t>р</w:t>
      </w:r>
      <w:r w:rsidRPr="00A542B1">
        <w:rPr>
          <w:bCs/>
          <w:iCs/>
          <w:color w:val="000000"/>
          <w:spacing w:val="-2"/>
          <w:sz w:val="24"/>
          <w:szCs w:val="24"/>
        </w:rPr>
        <w:t>о</w:t>
      </w:r>
      <w:r w:rsidRPr="00A542B1">
        <w:rPr>
          <w:bCs/>
          <w:iCs/>
          <w:color w:val="000000"/>
          <w:w w:val="99"/>
          <w:sz w:val="24"/>
          <w:szCs w:val="24"/>
        </w:rPr>
        <w:t>я</w:t>
      </w:r>
      <w:r w:rsidRPr="00A542B1">
        <w:rPr>
          <w:bCs/>
          <w:iCs/>
          <w:color w:val="000000"/>
          <w:spacing w:val="1"/>
          <w:sz w:val="24"/>
          <w:szCs w:val="24"/>
        </w:rPr>
        <w:t>в</w:t>
      </w:r>
      <w:r w:rsidRPr="00A542B1">
        <w:rPr>
          <w:bCs/>
          <w:iCs/>
          <w:color w:val="000000"/>
          <w:sz w:val="24"/>
          <w:szCs w:val="24"/>
        </w:rPr>
        <w:t>л</w:t>
      </w:r>
      <w:r w:rsidRPr="00A542B1">
        <w:rPr>
          <w:bCs/>
          <w:iCs/>
          <w:color w:val="000000"/>
          <w:spacing w:val="-1"/>
          <w:sz w:val="24"/>
          <w:szCs w:val="24"/>
        </w:rPr>
        <w:t>е</w:t>
      </w:r>
      <w:r w:rsidRPr="00A542B1">
        <w:rPr>
          <w:bCs/>
          <w:iCs/>
          <w:color w:val="000000"/>
          <w:sz w:val="24"/>
          <w:szCs w:val="24"/>
        </w:rPr>
        <w:t>н</w:t>
      </w:r>
      <w:r w:rsidRPr="00A542B1">
        <w:rPr>
          <w:bCs/>
          <w:iCs/>
          <w:color w:val="000000"/>
          <w:spacing w:val="1"/>
          <w:w w:val="99"/>
          <w:sz w:val="24"/>
          <w:szCs w:val="24"/>
        </w:rPr>
        <w:t>и</w:t>
      </w:r>
      <w:r w:rsidRPr="00A542B1">
        <w:rPr>
          <w:bCs/>
          <w:iCs/>
          <w:color w:val="000000"/>
          <w:w w:val="99"/>
          <w:sz w:val="24"/>
          <w:szCs w:val="24"/>
        </w:rPr>
        <w:t>я</w:t>
      </w:r>
      <w:r w:rsidRPr="00A542B1">
        <w:rPr>
          <w:bCs/>
          <w:iCs/>
          <w:color w:val="000000"/>
          <w:sz w:val="24"/>
          <w:szCs w:val="24"/>
        </w:rPr>
        <w:t xml:space="preserve"> фа</w:t>
      </w:r>
      <w:r w:rsidRPr="00A542B1">
        <w:rPr>
          <w:bCs/>
          <w:iCs/>
          <w:color w:val="000000"/>
          <w:spacing w:val="-1"/>
          <w:sz w:val="24"/>
          <w:szCs w:val="24"/>
        </w:rPr>
        <w:t>к</w:t>
      </w:r>
      <w:r w:rsidRPr="00A542B1">
        <w:rPr>
          <w:bCs/>
          <w:iCs/>
          <w:color w:val="000000"/>
          <w:spacing w:val="2"/>
          <w:sz w:val="24"/>
          <w:szCs w:val="24"/>
        </w:rPr>
        <w:t>т</w:t>
      </w:r>
      <w:r w:rsidRPr="00A542B1">
        <w:rPr>
          <w:bCs/>
          <w:iCs/>
          <w:color w:val="000000"/>
          <w:spacing w:val="-1"/>
          <w:sz w:val="24"/>
          <w:szCs w:val="24"/>
        </w:rPr>
        <w:t>о</w:t>
      </w:r>
      <w:r w:rsidRPr="00A542B1">
        <w:rPr>
          <w:bCs/>
          <w:iCs/>
          <w:color w:val="000000"/>
          <w:sz w:val="24"/>
          <w:szCs w:val="24"/>
        </w:rPr>
        <w:t>в на</w:t>
      </w:r>
      <w:r w:rsidRPr="00A542B1">
        <w:rPr>
          <w:bCs/>
          <w:iCs/>
          <w:color w:val="000000"/>
          <w:spacing w:val="1"/>
          <w:w w:val="99"/>
          <w:sz w:val="24"/>
          <w:szCs w:val="24"/>
        </w:rPr>
        <w:t>ци</w:t>
      </w:r>
      <w:r w:rsidRPr="00A542B1">
        <w:rPr>
          <w:bCs/>
          <w:iCs/>
          <w:color w:val="000000"/>
          <w:spacing w:val="-2"/>
          <w:sz w:val="24"/>
          <w:szCs w:val="24"/>
        </w:rPr>
        <w:t>о</w:t>
      </w:r>
      <w:r w:rsidRPr="00A542B1">
        <w:rPr>
          <w:bCs/>
          <w:iCs/>
          <w:color w:val="000000"/>
          <w:sz w:val="24"/>
          <w:szCs w:val="24"/>
        </w:rPr>
        <w:t>нал</w:t>
      </w:r>
      <w:r w:rsidRPr="00A542B1">
        <w:rPr>
          <w:bCs/>
          <w:iCs/>
          <w:color w:val="000000"/>
          <w:w w:val="99"/>
          <w:sz w:val="24"/>
          <w:szCs w:val="24"/>
        </w:rPr>
        <w:t>из</w:t>
      </w:r>
      <w:r w:rsidRPr="00A542B1">
        <w:rPr>
          <w:bCs/>
          <w:iCs/>
          <w:color w:val="000000"/>
          <w:spacing w:val="1"/>
          <w:sz w:val="24"/>
          <w:szCs w:val="24"/>
        </w:rPr>
        <w:t>м</w:t>
      </w:r>
      <w:r w:rsidRPr="00A542B1">
        <w:rPr>
          <w:bCs/>
          <w:iCs/>
          <w:color w:val="000000"/>
          <w:sz w:val="24"/>
          <w:szCs w:val="24"/>
        </w:rPr>
        <w:t>а</w:t>
      </w:r>
      <w:r w:rsidRPr="00A542B1">
        <w:rPr>
          <w:bCs/>
          <w:iCs/>
          <w:color w:val="000000"/>
          <w:spacing w:val="-1"/>
          <w:sz w:val="24"/>
          <w:szCs w:val="24"/>
        </w:rPr>
        <w:t xml:space="preserve"> </w:t>
      </w:r>
      <w:r w:rsidRPr="00A542B1">
        <w:rPr>
          <w:bCs/>
          <w:iCs/>
          <w:color w:val="000000"/>
          <w:w w:val="99"/>
          <w:sz w:val="24"/>
          <w:szCs w:val="24"/>
        </w:rPr>
        <w:t>и</w:t>
      </w:r>
      <w:r w:rsidRPr="00A542B1">
        <w:rPr>
          <w:bCs/>
          <w:iCs/>
          <w:color w:val="000000"/>
          <w:sz w:val="24"/>
          <w:szCs w:val="24"/>
        </w:rPr>
        <w:t xml:space="preserve"> ксен</w:t>
      </w:r>
      <w:r w:rsidRPr="00A542B1">
        <w:rPr>
          <w:bCs/>
          <w:iCs/>
          <w:color w:val="000000"/>
          <w:spacing w:val="-1"/>
          <w:sz w:val="24"/>
          <w:szCs w:val="24"/>
        </w:rPr>
        <w:t>о</w:t>
      </w:r>
      <w:r w:rsidRPr="00A542B1">
        <w:rPr>
          <w:bCs/>
          <w:iCs/>
          <w:color w:val="000000"/>
          <w:sz w:val="24"/>
          <w:szCs w:val="24"/>
        </w:rPr>
        <w:t>фоб</w:t>
      </w:r>
      <w:r w:rsidRPr="00A542B1">
        <w:rPr>
          <w:bCs/>
          <w:iCs/>
          <w:color w:val="000000"/>
          <w:spacing w:val="1"/>
          <w:w w:val="99"/>
          <w:sz w:val="24"/>
          <w:szCs w:val="24"/>
        </w:rPr>
        <w:t>и</w:t>
      </w:r>
      <w:r w:rsidRPr="00A542B1">
        <w:rPr>
          <w:bCs/>
          <w:iCs/>
          <w:color w:val="000000"/>
          <w:w w:val="99"/>
          <w:sz w:val="24"/>
          <w:szCs w:val="24"/>
        </w:rPr>
        <w:t>и</w:t>
      </w:r>
      <w:r w:rsidRPr="00A542B1">
        <w:rPr>
          <w:bCs/>
          <w:iCs/>
          <w:color w:val="000000"/>
          <w:sz w:val="24"/>
          <w:szCs w:val="24"/>
        </w:rPr>
        <w:t>, укре</w:t>
      </w:r>
      <w:r w:rsidRPr="00A542B1">
        <w:rPr>
          <w:bCs/>
          <w:iCs/>
          <w:color w:val="000000"/>
          <w:w w:val="99"/>
          <w:sz w:val="24"/>
          <w:szCs w:val="24"/>
        </w:rPr>
        <w:t>п</w:t>
      </w:r>
      <w:r w:rsidRPr="00A542B1">
        <w:rPr>
          <w:bCs/>
          <w:iCs/>
          <w:color w:val="000000"/>
          <w:sz w:val="24"/>
          <w:szCs w:val="24"/>
        </w:rPr>
        <w:t>лен</w:t>
      </w:r>
      <w:r w:rsidRPr="00A542B1">
        <w:rPr>
          <w:bCs/>
          <w:iCs/>
          <w:color w:val="000000"/>
          <w:spacing w:val="1"/>
          <w:w w:val="99"/>
          <w:sz w:val="24"/>
          <w:szCs w:val="24"/>
        </w:rPr>
        <w:t>и</w:t>
      </w:r>
      <w:r w:rsidRPr="00A542B1">
        <w:rPr>
          <w:bCs/>
          <w:iCs/>
          <w:color w:val="000000"/>
          <w:sz w:val="24"/>
          <w:szCs w:val="24"/>
        </w:rPr>
        <w:t>е</w:t>
      </w:r>
      <w:r w:rsidRPr="00A542B1">
        <w:rPr>
          <w:bCs/>
          <w:iCs/>
          <w:color w:val="000000"/>
          <w:spacing w:val="-2"/>
          <w:sz w:val="24"/>
          <w:szCs w:val="24"/>
        </w:rPr>
        <w:t xml:space="preserve"> </w:t>
      </w:r>
      <w:r w:rsidRPr="00A542B1">
        <w:rPr>
          <w:bCs/>
          <w:iCs/>
          <w:color w:val="000000"/>
          <w:spacing w:val="1"/>
          <w:sz w:val="24"/>
          <w:szCs w:val="24"/>
        </w:rPr>
        <w:t>т</w:t>
      </w:r>
      <w:r w:rsidRPr="00A542B1">
        <w:rPr>
          <w:bCs/>
          <w:iCs/>
          <w:color w:val="000000"/>
          <w:spacing w:val="-1"/>
          <w:sz w:val="24"/>
          <w:szCs w:val="24"/>
        </w:rPr>
        <w:t>оле</w:t>
      </w:r>
      <w:r w:rsidRPr="00A542B1">
        <w:rPr>
          <w:bCs/>
          <w:iCs/>
          <w:color w:val="000000"/>
          <w:sz w:val="24"/>
          <w:szCs w:val="24"/>
        </w:rPr>
        <w:t>ра</w:t>
      </w:r>
      <w:r w:rsidRPr="00A542B1">
        <w:rPr>
          <w:bCs/>
          <w:iCs/>
          <w:color w:val="000000"/>
          <w:spacing w:val="1"/>
          <w:sz w:val="24"/>
          <w:szCs w:val="24"/>
        </w:rPr>
        <w:t>н</w:t>
      </w:r>
      <w:r w:rsidRPr="00A542B1">
        <w:rPr>
          <w:bCs/>
          <w:iCs/>
          <w:color w:val="000000"/>
          <w:spacing w:val="2"/>
          <w:sz w:val="24"/>
          <w:szCs w:val="24"/>
        </w:rPr>
        <w:t>т</w:t>
      </w:r>
      <w:r w:rsidRPr="00A542B1">
        <w:rPr>
          <w:bCs/>
          <w:iCs/>
          <w:color w:val="000000"/>
          <w:spacing w:val="1"/>
          <w:sz w:val="24"/>
          <w:szCs w:val="24"/>
        </w:rPr>
        <w:t>н</w:t>
      </w:r>
      <w:r w:rsidRPr="00A542B1">
        <w:rPr>
          <w:bCs/>
          <w:iCs/>
          <w:color w:val="000000"/>
          <w:sz w:val="24"/>
          <w:szCs w:val="24"/>
        </w:rPr>
        <w:t>о</w:t>
      </w:r>
      <w:r w:rsidRPr="00A542B1">
        <w:rPr>
          <w:bCs/>
          <w:iCs/>
          <w:color w:val="000000"/>
          <w:spacing w:val="-2"/>
          <w:sz w:val="24"/>
          <w:szCs w:val="24"/>
        </w:rPr>
        <w:t>с</w:t>
      </w:r>
      <w:r w:rsidRPr="00A542B1">
        <w:rPr>
          <w:bCs/>
          <w:iCs/>
          <w:color w:val="000000"/>
          <w:sz w:val="24"/>
          <w:szCs w:val="24"/>
        </w:rPr>
        <w:t>т</w:t>
      </w:r>
      <w:r w:rsidRPr="00A542B1">
        <w:rPr>
          <w:bCs/>
          <w:iCs/>
          <w:color w:val="000000"/>
          <w:w w:val="99"/>
          <w:sz w:val="24"/>
          <w:szCs w:val="24"/>
        </w:rPr>
        <w:t>и (беседы, уроки, встречи с представителями ОМВД, УФСБ, МЧС и др.);</w:t>
      </w:r>
    </w:p>
    <w:p w14:paraId="019E233A" w14:textId="77777777" w:rsidR="00007A04" w:rsidRPr="00A542B1" w:rsidRDefault="00007A04" w:rsidP="00B10CA3">
      <w:pPr>
        <w:numPr>
          <w:ilvl w:val="0"/>
          <w:numId w:val="245"/>
        </w:numPr>
        <w:adjustRightInd w:val="0"/>
        <w:spacing w:before="2"/>
        <w:ind w:left="0" w:right="283"/>
        <w:contextualSpacing/>
        <w:jc w:val="both"/>
        <w:rPr>
          <w:bCs/>
          <w:iCs/>
          <w:color w:val="000000"/>
          <w:sz w:val="24"/>
          <w:szCs w:val="24"/>
        </w:rPr>
      </w:pPr>
      <w:r w:rsidRPr="00A542B1">
        <w:rPr>
          <w:bCs/>
          <w:iCs/>
          <w:color w:val="000000"/>
          <w:sz w:val="24"/>
          <w:szCs w:val="24"/>
        </w:rPr>
        <w:t>про</w:t>
      </w:r>
      <w:r w:rsidRPr="00A542B1">
        <w:rPr>
          <w:bCs/>
          <w:iCs/>
          <w:color w:val="000000"/>
          <w:spacing w:val="1"/>
          <w:sz w:val="24"/>
          <w:szCs w:val="24"/>
        </w:rPr>
        <w:t>фи</w:t>
      </w:r>
      <w:r w:rsidRPr="00A542B1">
        <w:rPr>
          <w:bCs/>
          <w:iCs/>
          <w:color w:val="000000"/>
          <w:sz w:val="24"/>
          <w:szCs w:val="24"/>
        </w:rPr>
        <w:t>ла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1"/>
          <w:sz w:val="24"/>
          <w:szCs w:val="24"/>
        </w:rPr>
        <w:t xml:space="preserve"> </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обе</w:t>
      </w:r>
      <w:r w:rsidRPr="00A542B1">
        <w:rPr>
          <w:bCs/>
          <w:iCs/>
          <w:color w:val="000000"/>
          <w:spacing w:val="-3"/>
          <w:sz w:val="24"/>
          <w:szCs w:val="24"/>
        </w:rPr>
        <w:t>с</w:t>
      </w:r>
      <w:r w:rsidRPr="00A542B1">
        <w:rPr>
          <w:bCs/>
          <w:iCs/>
          <w:color w:val="000000"/>
          <w:w w:val="99"/>
          <w:sz w:val="24"/>
          <w:szCs w:val="24"/>
        </w:rPr>
        <w:t>п</w:t>
      </w:r>
      <w:r w:rsidRPr="00A542B1">
        <w:rPr>
          <w:bCs/>
          <w:iCs/>
          <w:color w:val="000000"/>
          <w:sz w:val="24"/>
          <w:szCs w:val="24"/>
        </w:rPr>
        <w:t>е</w:t>
      </w:r>
      <w:r w:rsidRPr="00A542B1">
        <w:rPr>
          <w:bCs/>
          <w:iCs/>
          <w:color w:val="000000"/>
          <w:spacing w:val="-1"/>
          <w:sz w:val="24"/>
          <w:szCs w:val="24"/>
        </w:rPr>
        <w:t>че</w:t>
      </w:r>
      <w:r w:rsidRPr="00A542B1">
        <w:rPr>
          <w:bCs/>
          <w:iCs/>
          <w:color w:val="000000"/>
          <w:sz w:val="24"/>
          <w:szCs w:val="24"/>
        </w:rPr>
        <w:t>н</w:t>
      </w:r>
      <w:r w:rsidRPr="00A542B1">
        <w:rPr>
          <w:bCs/>
          <w:iCs/>
          <w:color w:val="000000"/>
          <w:spacing w:val="1"/>
          <w:w w:val="99"/>
          <w:sz w:val="24"/>
          <w:szCs w:val="24"/>
        </w:rPr>
        <w:t>и</w:t>
      </w:r>
      <w:r w:rsidRPr="00A542B1">
        <w:rPr>
          <w:bCs/>
          <w:iCs/>
          <w:color w:val="000000"/>
          <w:sz w:val="24"/>
          <w:szCs w:val="24"/>
        </w:rPr>
        <w:t>е бе</w:t>
      </w:r>
      <w:r w:rsidRPr="00A542B1">
        <w:rPr>
          <w:bCs/>
          <w:iCs/>
          <w:color w:val="000000"/>
          <w:w w:val="99"/>
          <w:sz w:val="24"/>
          <w:szCs w:val="24"/>
        </w:rPr>
        <w:t>з</w:t>
      </w:r>
      <w:r w:rsidRPr="00A542B1">
        <w:rPr>
          <w:bCs/>
          <w:iCs/>
          <w:color w:val="000000"/>
          <w:sz w:val="24"/>
          <w:szCs w:val="24"/>
        </w:rPr>
        <w:t>о</w:t>
      </w:r>
      <w:r w:rsidRPr="00A542B1">
        <w:rPr>
          <w:bCs/>
          <w:iCs/>
          <w:color w:val="000000"/>
          <w:w w:val="99"/>
          <w:sz w:val="24"/>
          <w:szCs w:val="24"/>
        </w:rPr>
        <w:t>п</w:t>
      </w:r>
      <w:r w:rsidRPr="00A542B1">
        <w:rPr>
          <w:bCs/>
          <w:iCs/>
          <w:color w:val="000000"/>
          <w:sz w:val="24"/>
          <w:szCs w:val="24"/>
        </w:rPr>
        <w:t>аснос</w:t>
      </w:r>
      <w:r w:rsidRPr="00A542B1">
        <w:rPr>
          <w:bCs/>
          <w:iCs/>
          <w:color w:val="000000"/>
          <w:spacing w:val="2"/>
          <w:sz w:val="24"/>
          <w:szCs w:val="24"/>
        </w:rPr>
        <w:t>т</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на же</w:t>
      </w:r>
      <w:r w:rsidRPr="00A542B1">
        <w:rPr>
          <w:bCs/>
          <w:iCs/>
          <w:color w:val="000000"/>
          <w:spacing w:val="-1"/>
          <w:sz w:val="24"/>
          <w:szCs w:val="24"/>
        </w:rPr>
        <w:t>ле</w:t>
      </w:r>
      <w:r w:rsidRPr="00A542B1">
        <w:rPr>
          <w:bCs/>
          <w:iCs/>
          <w:color w:val="000000"/>
          <w:w w:val="99"/>
          <w:sz w:val="24"/>
          <w:szCs w:val="24"/>
        </w:rPr>
        <w:t>з</w:t>
      </w:r>
      <w:r w:rsidRPr="00A542B1">
        <w:rPr>
          <w:bCs/>
          <w:iCs/>
          <w:color w:val="000000"/>
          <w:spacing w:val="1"/>
          <w:sz w:val="24"/>
          <w:szCs w:val="24"/>
        </w:rPr>
        <w:t>н</w:t>
      </w:r>
      <w:r w:rsidRPr="00A542B1">
        <w:rPr>
          <w:bCs/>
          <w:iCs/>
          <w:color w:val="000000"/>
          <w:sz w:val="24"/>
          <w:szCs w:val="24"/>
        </w:rPr>
        <w:t>о</w:t>
      </w:r>
      <w:r w:rsidRPr="00A542B1">
        <w:rPr>
          <w:bCs/>
          <w:iCs/>
          <w:color w:val="000000"/>
          <w:w w:val="99"/>
          <w:sz w:val="24"/>
          <w:szCs w:val="24"/>
        </w:rPr>
        <w:t>д</w:t>
      </w:r>
      <w:r w:rsidRPr="00A542B1">
        <w:rPr>
          <w:bCs/>
          <w:iCs/>
          <w:color w:val="000000"/>
          <w:sz w:val="24"/>
          <w:szCs w:val="24"/>
        </w:rPr>
        <w:t>орожных, объектах, водоёмах;</w:t>
      </w:r>
    </w:p>
    <w:p w14:paraId="2ABA2BE2" w14:textId="77777777" w:rsidR="00007A04" w:rsidRPr="00A542B1" w:rsidRDefault="00007A04" w:rsidP="00B10CA3">
      <w:pPr>
        <w:numPr>
          <w:ilvl w:val="0"/>
          <w:numId w:val="245"/>
        </w:numPr>
        <w:adjustRightInd w:val="0"/>
        <w:spacing w:before="2"/>
        <w:ind w:left="0" w:right="283"/>
        <w:contextualSpacing/>
        <w:jc w:val="both"/>
        <w:rPr>
          <w:bCs/>
          <w:iCs/>
          <w:color w:val="000000"/>
          <w:sz w:val="24"/>
          <w:szCs w:val="24"/>
        </w:rPr>
      </w:pPr>
      <w:r w:rsidRPr="00A542B1">
        <w:rPr>
          <w:bCs/>
          <w:iCs/>
          <w:color w:val="000000"/>
          <w:sz w:val="24"/>
          <w:szCs w:val="24"/>
        </w:rPr>
        <w:t>пре</w:t>
      </w:r>
      <w:r w:rsidRPr="00A542B1">
        <w:rPr>
          <w:bCs/>
          <w:iCs/>
          <w:color w:val="000000"/>
          <w:w w:val="99"/>
          <w:sz w:val="24"/>
          <w:szCs w:val="24"/>
        </w:rPr>
        <w:t>д</w:t>
      </w:r>
      <w:r w:rsidRPr="00A542B1">
        <w:rPr>
          <w:bCs/>
          <w:iCs/>
          <w:color w:val="000000"/>
          <w:sz w:val="24"/>
          <w:szCs w:val="24"/>
        </w:rPr>
        <w:t>у</w:t>
      </w:r>
      <w:r w:rsidRPr="00A542B1">
        <w:rPr>
          <w:bCs/>
          <w:iCs/>
          <w:color w:val="000000"/>
          <w:w w:val="99"/>
          <w:sz w:val="24"/>
          <w:szCs w:val="24"/>
        </w:rPr>
        <w:t>п</w:t>
      </w:r>
      <w:r w:rsidRPr="00A542B1">
        <w:rPr>
          <w:bCs/>
          <w:iCs/>
          <w:color w:val="000000"/>
          <w:sz w:val="24"/>
          <w:szCs w:val="24"/>
        </w:rPr>
        <w:t>ре</w:t>
      </w:r>
      <w:r w:rsidRPr="00A542B1">
        <w:rPr>
          <w:bCs/>
          <w:iCs/>
          <w:color w:val="000000"/>
          <w:w w:val="99"/>
          <w:sz w:val="24"/>
          <w:szCs w:val="24"/>
        </w:rPr>
        <w:t>жд</w:t>
      </w:r>
      <w:r w:rsidRPr="00A542B1">
        <w:rPr>
          <w:bCs/>
          <w:iCs/>
          <w:color w:val="000000"/>
          <w:sz w:val="24"/>
          <w:szCs w:val="24"/>
        </w:rPr>
        <w:t>ен</w:t>
      </w:r>
      <w:r w:rsidRPr="00A542B1">
        <w:rPr>
          <w:bCs/>
          <w:iCs/>
          <w:color w:val="000000"/>
          <w:spacing w:val="1"/>
          <w:w w:val="99"/>
          <w:sz w:val="24"/>
          <w:szCs w:val="24"/>
        </w:rPr>
        <w:t>и</w:t>
      </w:r>
      <w:r w:rsidRPr="00A542B1">
        <w:rPr>
          <w:bCs/>
          <w:iCs/>
          <w:color w:val="000000"/>
          <w:sz w:val="24"/>
          <w:szCs w:val="24"/>
        </w:rPr>
        <w:t xml:space="preserve">е </w:t>
      </w:r>
      <w:r w:rsidRPr="00A542B1">
        <w:rPr>
          <w:bCs/>
          <w:iCs/>
          <w:color w:val="000000"/>
          <w:w w:val="99"/>
          <w:sz w:val="24"/>
          <w:szCs w:val="24"/>
        </w:rPr>
        <w:t>д</w:t>
      </w:r>
      <w:r w:rsidRPr="00A542B1">
        <w:rPr>
          <w:bCs/>
          <w:iCs/>
          <w:color w:val="000000"/>
          <w:sz w:val="24"/>
          <w:szCs w:val="24"/>
        </w:rPr>
        <w:t>е</w:t>
      </w:r>
      <w:r w:rsidRPr="00A542B1">
        <w:rPr>
          <w:bCs/>
          <w:iCs/>
          <w:color w:val="000000"/>
          <w:spacing w:val="2"/>
          <w:sz w:val="24"/>
          <w:szCs w:val="24"/>
        </w:rPr>
        <w:t>т</w:t>
      </w:r>
      <w:r w:rsidRPr="00A542B1">
        <w:rPr>
          <w:bCs/>
          <w:iCs/>
          <w:color w:val="000000"/>
          <w:spacing w:val="-2"/>
          <w:sz w:val="24"/>
          <w:szCs w:val="24"/>
        </w:rPr>
        <w:t>с</w:t>
      </w:r>
      <w:r w:rsidRPr="00A542B1">
        <w:rPr>
          <w:bCs/>
          <w:iCs/>
          <w:color w:val="000000"/>
          <w:sz w:val="24"/>
          <w:szCs w:val="24"/>
        </w:rPr>
        <w:t>ко</w:t>
      </w:r>
      <w:r w:rsidRPr="00A542B1">
        <w:rPr>
          <w:bCs/>
          <w:iCs/>
          <w:color w:val="000000"/>
          <w:w w:val="99"/>
          <w:sz w:val="24"/>
          <w:szCs w:val="24"/>
        </w:rPr>
        <w:t>г</w:t>
      </w:r>
      <w:r w:rsidRPr="00A542B1">
        <w:rPr>
          <w:bCs/>
          <w:iCs/>
          <w:color w:val="000000"/>
          <w:sz w:val="24"/>
          <w:szCs w:val="24"/>
        </w:rPr>
        <w:t xml:space="preserve">о </w:t>
      </w:r>
      <w:r w:rsidRPr="00A542B1">
        <w:rPr>
          <w:bCs/>
          <w:iCs/>
          <w:color w:val="000000"/>
          <w:spacing w:val="1"/>
          <w:w w:val="99"/>
          <w:sz w:val="24"/>
          <w:szCs w:val="24"/>
        </w:rPr>
        <w:t>д</w:t>
      </w:r>
      <w:r w:rsidRPr="00A542B1">
        <w:rPr>
          <w:bCs/>
          <w:iCs/>
          <w:color w:val="000000"/>
          <w:sz w:val="24"/>
          <w:szCs w:val="24"/>
        </w:rPr>
        <w:t>оро</w:t>
      </w:r>
      <w:r w:rsidRPr="00A542B1">
        <w:rPr>
          <w:bCs/>
          <w:iCs/>
          <w:color w:val="000000"/>
          <w:w w:val="99"/>
          <w:sz w:val="24"/>
          <w:szCs w:val="24"/>
        </w:rPr>
        <w:t>жн</w:t>
      </w:r>
      <w:r w:rsidRPr="00A542B1">
        <w:rPr>
          <w:bCs/>
          <w:iCs/>
          <w:color w:val="000000"/>
          <w:spacing w:val="3"/>
          <w:sz w:val="24"/>
          <w:szCs w:val="24"/>
        </w:rPr>
        <w:t>о</w:t>
      </w:r>
      <w:r w:rsidRPr="00A542B1">
        <w:rPr>
          <w:bCs/>
          <w:iCs/>
          <w:color w:val="000000"/>
          <w:spacing w:val="-1"/>
          <w:sz w:val="24"/>
          <w:szCs w:val="24"/>
        </w:rPr>
        <w:t>-</w:t>
      </w:r>
      <w:r w:rsidRPr="00A542B1">
        <w:rPr>
          <w:bCs/>
          <w:iCs/>
          <w:color w:val="000000"/>
          <w:sz w:val="24"/>
          <w:szCs w:val="24"/>
        </w:rPr>
        <w:t>тра</w:t>
      </w:r>
      <w:r w:rsidRPr="00A542B1">
        <w:rPr>
          <w:bCs/>
          <w:iCs/>
          <w:color w:val="000000"/>
          <w:spacing w:val="1"/>
          <w:sz w:val="24"/>
          <w:szCs w:val="24"/>
        </w:rPr>
        <w:t>н</w:t>
      </w:r>
      <w:r w:rsidRPr="00A542B1">
        <w:rPr>
          <w:bCs/>
          <w:iCs/>
          <w:color w:val="000000"/>
          <w:sz w:val="24"/>
          <w:szCs w:val="24"/>
        </w:rPr>
        <w:t>с</w:t>
      </w:r>
      <w:r w:rsidRPr="00A542B1">
        <w:rPr>
          <w:bCs/>
          <w:iCs/>
          <w:color w:val="000000"/>
          <w:spacing w:val="-1"/>
          <w:w w:val="99"/>
          <w:sz w:val="24"/>
          <w:szCs w:val="24"/>
        </w:rPr>
        <w:t>п</w:t>
      </w:r>
      <w:r w:rsidRPr="00A542B1">
        <w:rPr>
          <w:bCs/>
          <w:iCs/>
          <w:color w:val="000000"/>
          <w:sz w:val="24"/>
          <w:szCs w:val="24"/>
        </w:rPr>
        <w:t>ортного</w:t>
      </w:r>
      <w:r w:rsidRPr="00A542B1">
        <w:rPr>
          <w:bCs/>
          <w:iCs/>
          <w:color w:val="000000"/>
          <w:spacing w:val="-1"/>
          <w:sz w:val="24"/>
          <w:szCs w:val="24"/>
        </w:rPr>
        <w:t xml:space="preserve"> </w:t>
      </w:r>
      <w:r w:rsidRPr="00A542B1">
        <w:rPr>
          <w:bCs/>
          <w:iCs/>
          <w:color w:val="000000"/>
          <w:spacing w:val="2"/>
          <w:sz w:val="24"/>
          <w:szCs w:val="24"/>
        </w:rPr>
        <w:t>т</w:t>
      </w:r>
      <w:r w:rsidRPr="00A542B1">
        <w:rPr>
          <w:bCs/>
          <w:iCs/>
          <w:color w:val="000000"/>
          <w:sz w:val="24"/>
          <w:szCs w:val="24"/>
        </w:rPr>
        <w:t>ра</w:t>
      </w:r>
      <w:r w:rsidRPr="00A542B1">
        <w:rPr>
          <w:bCs/>
          <w:iCs/>
          <w:color w:val="000000"/>
          <w:spacing w:val="-1"/>
          <w:sz w:val="24"/>
          <w:szCs w:val="24"/>
        </w:rPr>
        <w:t>в</w:t>
      </w:r>
      <w:r w:rsidRPr="00A542B1">
        <w:rPr>
          <w:bCs/>
          <w:iCs/>
          <w:color w:val="000000"/>
          <w:sz w:val="24"/>
          <w:szCs w:val="24"/>
        </w:rPr>
        <w:t>м</w:t>
      </w:r>
      <w:r w:rsidRPr="00A542B1">
        <w:rPr>
          <w:bCs/>
          <w:iCs/>
          <w:color w:val="000000"/>
          <w:spacing w:val="-1"/>
          <w:sz w:val="24"/>
          <w:szCs w:val="24"/>
        </w:rPr>
        <w:t>а</w:t>
      </w:r>
      <w:r w:rsidRPr="00A542B1">
        <w:rPr>
          <w:bCs/>
          <w:iCs/>
          <w:color w:val="000000"/>
          <w:spacing w:val="2"/>
          <w:sz w:val="24"/>
          <w:szCs w:val="24"/>
        </w:rPr>
        <w:t>т</w:t>
      </w:r>
      <w:r w:rsidRPr="00A542B1">
        <w:rPr>
          <w:bCs/>
          <w:iCs/>
          <w:color w:val="000000"/>
          <w:w w:val="99"/>
          <w:sz w:val="24"/>
          <w:szCs w:val="24"/>
        </w:rPr>
        <w:t>и</w:t>
      </w:r>
      <w:r w:rsidRPr="00A542B1">
        <w:rPr>
          <w:bCs/>
          <w:iCs/>
          <w:color w:val="000000"/>
          <w:spacing w:val="-1"/>
          <w:w w:val="99"/>
          <w:sz w:val="24"/>
          <w:szCs w:val="24"/>
        </w:rPr>
        <w:t>з</w:t>
      </w:r>
      <w:r w:rsidRPr="00A542B1">
        <w:rPr>
          <w:bCs/>
          <w:iCs/>
          <w:color w:val="000000"/>
          <w:spacing w:val="-1"/>
          <w:sz w:val="24"/>
          <w:szCs w:val="24"/>
        </w:rPr>
        <w:t>м</w:t>
      </w:r>
      <w:r w:rsidRPr="00A542B1">
        <w:rPr>
          <w:bCs/>
          <w:iCs/>
          <w:color w:val="000000"/>
          <w:sz w:val="24"/>
          <w:szCs w:val="24"/>
        </w:rPr>
        <w:t xml:space="preserve">а </w:t>
      </w:r>
      <w:r w:rsidRPr="00A542B1">
        <w:rPr>
          <w:bCs/>
          <w:iCs/>
          <w:color w:val="000000"/>
          <w:w w:val="99"/>
          <w:sz w:val="24"/>
          <w:szCs w:val="24"/>
        </w:rPr>
        <w:t>и</w:t>
      </w:r>
      <w:r w:rsidRPr="00A542B1">
        <w:rPr>
          <w:bCs/>
          <w:iCs/>
          <w:color w:val="000000"/>
          <w:sz w:val="24"/>
          <w:szCs w:val="24"/>
        </w:rPr>
        <w:t xml:space="preserve"> </w:t>
      </w:r>
      <w:r w:rsidRPr="00A542B1">
        <w:rPr>
          <w:bCs/>
          <w:iCs/>
          <w:color w:val="000000"/>
          <w:w w:val="99"/>
          <w:sz w:val="24"/>
          <w:szCs w:val="24"/>
        </w:rPr>
        <w:t>п</w:t>
      </w:r>
      <w:r w:rsidRPr="00A542B1">
        <w:rPr>
          <w:bCs/>
          <w:iCs/>
          <w:color w:val="000000"/>
          <w:sz w:val="24"/>
          <w:szCs w:val="24"/>
        </w:rPr>
        <w:t>ро</w:t>
      </w:r>
      <w:r w:rsidRPr="00A542B1">
        <w:rPr>
          <w:bCs/>
          <w:iCs/>
          <w:color w:val="000000"/>
          <w:spacing w:val="1"/>
          <w:w w:val="99"/>
          <w:sz w:val="24"/>
          <w:szCs w:val="24"/>
        </w:rPr>
        <w:t>п</w:t>
      </w:r>
      <w:r w:rsidRPr="00A542B1">
        <w:rPr>
          <w:bCs/>
          <w:iCs/>
          <w:color w:val="000000"/>
          <w:sz w:val="24"/>
          <w:szCs w:val="24"/>
        </w:rPr>
        <w:t>аг</w:t>
      </w:r>
      <w:r w:rsidRPr="00A542B1">
        <w:rPr>
          <w:bCs/>
          <w:iCs/>
          <w:color w:val="000000"/>
          <w:spacing w:val="-1"/>
          <w:sz w:val="24"/>
          <w:szCs w:val="24"/>
        </w:rPr>
        <w:t>а</w:t>
      </w:r>
      <w:r w:rsidRPr="00A542B1">
        <w:rPr>
          <w:bCs/>
          <w:iCs/>
          <w:color w:val="000000"/>
          <w:sz w:val="24"/>
          <w:szCs w:val="24"/>
        </w:rPr>
        <w:t>н</w:t>
      </w:r>
      <w:r w:rsidRPr="00A542B1">
        <w:rPr>
          <w:bCs/>
          <w:iCs/>
          <w:color w:val="000000"/>
          <w:spacing w:val="1"/>
          <w:w w:val="99"/>
          <w:sz w:val="24"/>
          <w:szCs w:val="24"/>
        </w:rPr>
        <w:t>д</w:t>
      </w:r>
      <w:r w:rsidRPr="00A542B1">
        <w:rPr>
          <w:bCs/>
          <w:iCs/>
          <w:color w:val="000000"/>
          <w:sz w:val="24"/>
          <w:szCs w:val="24"/>
        </w:rPr>
        <w:t>а П</w:t>
      </w:r>
      <w:r w:rsidRPr="00A542B1">
        <w:rPr>
          <w:bCs/>
          <w:iCs/>
          <w:color w:val="000000"/>
          <w:w w:val="99"/>
          <w:sz w:val="24"/>
          <w:szCs w:val="24"/>
        </w:rPr>
        <w:t xml:space="preserve">ДД. </w:t>
      </w:r>
      <w:r w:rsidRPr="00A542B1">
        <w:rPr>
          <w:bCs/>
          <w:iCs/>
          <w:color w:val="000000"/>
          <w:sz w:val="24"/>
          <w:szCs w:val="24"/>
        </w:rPr>
        <w:t>«Профилактика дорожно-транспортного травматизма, меры безопасности»;</w:t>
      </w:r>
    </w:p>
    <w:p w14:paraId="43323F57" w14:textId="77777777" w:rsidR="00007A04" w:rsidRPr="00A542B1" w:rsidRDefault="00007A04"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пожа</w:t>
      </w:r>
      <w:r w:rsidRPr="00A542B1">
        <w:rPr>
          <w:bCs/>
          <w:iCs/>
          <w:color w:val="000000"/>
          <w:spacing w:val="1"/>
          <w:sz w:val="24"/>
          <w:szCs w:val="24"/>
        </w:rPr>
        <w:t>рн</w:t>
      </w:r>
      <w:r w:rsidRPr="00A542B1">
        <w:rPr>
          <w:bCs/>
          <w:iCs/>
          <w:color w:val="000000"/>
          <w:sz w:val="24"/>
          <w:szCs w:val="24"/>
        </w:rPr>
        <w:t>у</w:t>
      </w:r>
      <w:r w:rsidRPr="00A542B1">
        <w:rPr>
          <w:bCs/>
          <w:iCs/>
          <w:color w:val="000000"/>
          <w:spacing w:val="1"/>
          <w:sz w:val="24"/>
          <w:szCs w:val="24"/>
        </w:rPr>
        <w:t xml:space="preserve">ю </w:t>
      </w:r>
      <w:r w:rsidRPr="00A542B1">
        <w:rPr>
          <w:bCs/>
          <w:iCs/>
          <w:color w:val="000000"/>
          <w:sz w:val="24"/>
          <w:szCs w:val="24"/>
        </w:rPr>
        <w:t>б</w:t>
      </w:r>
      <w:r w:rsidRPr="00A542B1">
        <w:rPr>
          <w:bCs/>
          <w:iCs/>
          <w:color w:val="000000"/>
          <w:w w:val="99"/>
          <w:sz w:val="24"/>
          <w:szCs w:val="24"/>
        </w:rPr>
        <w:t>езоп</w:t>
      </w:r>
      <w:r w:rsidRPr="00A542B1">
        <w:rPr>
          <w:bCs/>
          <w:iCs/>
          <w:color w:val="000000"/>
          <w:sz w:val="24"/>
          <w:szCs w:val="24"/>
        </w:rPr>
        <w:t>асн</w:t>
      </w:r>
      <w:r w:rsidRPr="00A542B1">
        <w:rPr>
          <w:bCs/>
          <w:iCs/>
          <w:color w:val="000000"/>
          <w:spacing w:val="-2"/>
          <w:sz w:val="24"/>
          <w:szCs w:val="24"/>
        </w:rPr>
        <w:t>ос</w:t>
      </w:r>
      <w:r w:rsidRPr="00A542B1">
        <w:rPr>
          <w:bCs/>
          <w:iCs/>
          <w:color w:val="000000"/>
          <w:sz w:val="24"/>
          <w:szCs w:val="24"/>
        </w:rPr>
        <w:t>т</w:t>
      </w:r>
      <w:r w:rsidRPr="00A542B1">
        <w:rPr>
          <w:bCs/>
          <w:iCs/>
          <w:color w:val="000000"/>
          <w:w w:val="99"/>
          <w:sz w:val="24"/>
          <w:szCs w:val="24"/>
        </w:rPr>
        <w:t>ь (</w:t>
      </w:r>
      <w:r w:rsidRPr="00A542B1">
        <w:rPr>
          <w:bCs/>
          <w:iCs/>
          <w:color w:val="000000"/>
          <w:sz w:val="24"/>
          <w:szCs w:val="24"/>
        </w:rPr>
        <w:t>учебные тренировки по эвакуации обучающихся, профилактические беседы по пожарной безопасности и др.)</w:t>
      </w:r>
      <w:r w:rsidRPr="00A542B1">
        <w:rPr>
          <w:bCs/>
          <w:iCs/>
          <w:color w:val="000000"/>
          <w:w w:val="99"/>
          <w:sz w:val="24"/>
          <w:szCs w:val="24"/>
        </w:rPr>
        <w:t>;</w:t>
      </w:r>
    </w:p>
    <w:p w14:paraId="79B4C175" w14:textId="77777777" w:rsidR="00007A04" w:rsidRPr="00A542B1" w:rsidRDefault="00007A04"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про</w:t>
      </w:r>
      <w:r w:rsidRPr="00A542B1">
        <w:rPr>
          <w:bCs/>
          <w:iCs/>
          <w:color w:val="000000"/>
          <w:spacing w:val="1"/>
          <w:sz w:val="24"/>
          <w:szCs w:val="24"/>
        </w:rPr>
        <w:t>ф</w:t>
      </w:r>
      <w:r w:rsidRPr="00A542B1">
        <w:rPr>
          <w:bCs/>
          <w:iCs/>
          <w:color w:val="000000"/>
          <w:spacing w:val="1"/>
          <w:w w:val="99"/>
          <w:sz w:val="24"/>
          <w:szCs w:val="24"/>
        </w:rPr>
        <w:t>и</w:t>
      </w:r>
      <w:r w:rsidRPr="00A542B1">
        <w:rPr>
          <w:bCs/>
          <w:iCs/>
          <w:color w:val="000000"/>
          <w:sz w:val="24"/>
          <w:szCs w:val="24"/>
        </w:rPr>
        <w:t>ла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2"/>
          <w:sz w:val="24"/>
          <w:szCs w:val="24"/>
        </w:rPr>
        <w:t xml:space="preserve"> </w:t>
      </w:r>
      <w:r w:rsidRPr="00A542B1">
        <w:rPr>
          <w:bCs/>
          <w:iCs/>
          <w:color w:val="000000"/>
          <w:sz w:val="24"/>
          <w:szCs w:val="24"/>
        </w:rPr>
        <w:t>бе</w:t>
      </w:r>
      <w:r w:rsidRPr="00A542B1">
        <w:rPr>
          <w:bCs/>
          <w:iCs/>
          <w:color w:val="000000"/>
          <w:w w:val="99"/>
          <w:sz w:val="24"/>
          <w:szCs w:val="24"/>
        </w:rPr>
        <w:t>з</w:t>
      </w:r>
      <w:r w:rsidRPr="00A542B1">
        <w:rPr>
          <w:bCs/>
          <w:iCs/>
          <w:color w:val="000000"/>
          <w:spacing w:val="1"/>
          <w:sz w:val="24"/>
          <w:szCs w:val="24"/>
        </w:rPr>
        <w:t>н</w:t>
      </w:r>
      <w:r w:rsidRPr="00A542B1">
        <w:rPr>
          <w:bCs/>
          <w:iCs/>
          <w:color w:val="000000"/>
          <w:sz w:val="24"/>
          <w:szCs w:val="24"/>
        </w:rPr>
        <w:t>а</w:t>
      </w:r>
      <w:r w:rsidRPr="00A542B1">
        <w:rPr>
          <w:bCs/>
          <w:iCs/>
          <w:color w:val="000000"/>
          <w:w w:val="99"/>
          <w:sz w:val="24"/>
          <w:szCs w:val="24"/>
        </w:rPr>
        <w:t>дз</w:t>
      </w:r>
      <w:r w:rsidRPr="00A542B1">
        <w:rPr>
          <w:bCs/>
          <w:iCs/>
          <w:color w:val="000000"/>
          <w:sz w:val="24"/>
          <w:szCs w:val="24"/>
        </w:rPr>
        <w:t>орно</w:t>
      </w:r>
      <w:r w:rsidRPr="00A542B1">
        <w:rPr>
          <w:bCs/>
          <w:iCs/>
          <w:color w:val="000000"/>
          <w:spacing w:val="-1"/>
          <w:sz w:val="24"/>
          <w:szCs w:val="24"/>
        </w:rPr>
        <w:t>с</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 xml:space="preserve">, </w:t>
      </w:r>
      <w:r w:rsidRPr="00A542B1">
        <w:rPr>
          <w:bCs/>
          <w:iCs/>
          <w:color w:val="000000"/>
          <w:spacing w:val="1"/>
          <w:w w:val="99"/>
          <w:sz w:val="24"/>
          <w:szCs w:val="24"/>
        </w:rPr>
        <w:t>п</w:t>
      </w:r>
      <w:r w:rsidRPr="00A542B1">
        <w:rPr>
          <w:bCs/>
          <w:iCs/>
          <w:color w:val="000000"/>
          <w:sz w:val="24"/>
          <w:szCs w:val="24"/>
        </w:rPr>
        <w:t>рав</w:t>
      </w:r>
      <w:r w:rsidRPr="00A542B1">
        <w:rPr>
          <w:bCs/>
          <w:iCs/>
          <w:color w:val="000000"/>
          <w:spacing w:val="-1"/>
          <w:sz w:val="24"/>
          <w:szCs w:val="24"/>
        </w:rPr>
        <w:t>о</w:t>
      </w:r>
      <w:r w:rsidRPr="00A542B1">
        <w:rPr>
          <w:bCs/>
          <w:iCs/>
          <w:color w:val="000000"/>
          <w:sz w:val="24"/>
          <w:szCs w:val="24"/>
        </w:rPr>
        <w:t>наруш</w:t>
      </w:r>
      <w:r w:rsidRPr="00A542B1">
        <w:rPr>
          <w:bCs/>
          <w:iCs/>
          <w:color w:val="000000"/>
          <w:spacing w:val="-1"/>
          <w:sz w:val="24"/>
          <w:szCs w:val="24"/>
        </w:rPr>
        <w:t>е</w:t>
      </w:r>
      <w:r w:rsidRPr="00A542B1">
        <w:rPr>
          <w:bCs/>
          <w:iCs/>
          <w:color w:val="000000"/>
          <w:sz w:val="24"/>
          <w:szCs w:val="24"/>
        </w:rPr>
        <w:t>н</w:t>
      </w:r>
      <w:r w:rsidRPr="00A542B1">
        <w:rPr>
          <w:bCs/>
          <w:iCs/>
          <w:color w:val="000000"/>
          <w:w w:val="99"/>
          <w:sz w:val="24"/>
          <w:szCs w:val="24"/>
        </w:rPr>
        <w:t>ий</w:t>
      </w:r>
      <w:r w:rsidRPr="00A542B1">
        <w:rPr>
          <w:bCs/>
          <w:iCs/>
          <w:color w:val="000000"/>
          <w:sz w:val="24"/>
          <w:szCs w:val="24"/>
        </w:rPr>
        <w:t xml:space="preserve">, </w:t>
      </w:r>
      <w:r w:rsidRPr="00A542B1">
        <w:rPr>
          <w:bCs/>
          <w:iCs/>
          <w:color w:val="000000"/>
          <w:spacing w:val="1"/>
          <w:sz w:val="24"/>
          <w:szCs w:val="24"/>
        </w:rPr>
        <w:t>н</w:t>
      </w:r>
      <w:r w:rsidRPr="00A542B1">
        <w:rPr>
          <w:bCs/>
          <w:iCs/>
          <w:color w:val="000000"/>
          <w:sz w:val="24"/>
          <w:szCs w:val="24"/>
        </w:rPr>
        <w:t>а</w:t>
      </w:r>
      <w:r w:rsidRPr="00A542B1">
        <w:rPr>
          <w:bCs/>
          <w:iCs/>
          <w:color w:val="000000"/>
          <w:spacing w:val="-1"/>
          <w:sz w:val="24"/>
          <w:szCs w:val="24"/>
        </w:rPr>
        <w:t>р</w:t>
      </w:r>
      <w:r w:rsidRPr="00A542B1">
        <w:rPr>
          <w:bCs/>
          <w:iCs/>
          <w:color w:val="000000"/>
          <w:sz w:val="24"/>
          <w:szCs w:val="24"/>
        </w:rPr>
        <w:t>ко</w:t>
      </w:r>
      <w:r w:rsidRPr="00A542B1">
        <w:rPr>
          <w:bCs/>
          <w:iCs/>
          <w:color w:val="000000"/>
          <w:spacing w:val="1"/>
          <w:sz w:val="24"/>
          <w:szCs w:val="24"/>
        </w:rPr>
        <w:t>м</w:t>
      </w:r>
      <w:r w:rsidRPr="00A542B1">
        <w:rPr>
          <w:bCs/>
          <w:iCs/>
          <w:color w:val="000000"/>
          <w:spacing w:val="-2"/>
          <w:sz w:val="24"/>
          <w:szCs w:val="24"/>
        </w:rPr>
        <w:t>а</w:t>
      </w:r>
      <w:r w:rsidRPr="00A542B1">
        <w:rPr>
          <w:bCs/>
          <w:iCs/>
          <w:color w:val="000000"/>
          <w:sz w:val="24"/>
          <w:szCs w:val="24"/>
        </w:rPr>
        <w:t>н</w:t>
      </w:r>
      <w:r w:rsidRPr="00A542B1">
        <w:rPr>
          <w:bCs/>
          <w:iCs/>
          <w:color w:val="000000"/>
          <w:spacing w:val="1"/>
          <w:w w:val="99"/>
          <w:sz w:val="24"/>
          <w:szCs w:val="24"/>
        </w:rPr>
        <w:t>ии</w:t>
      </w:r>
      <w:r w:rsidRPr="00A542B1">
        <w:rPr>
          <w:bCs/>
          <w:iCs/>
          <w:color w:val="000000"/>
          <w:sz w:val="24"/>
          <w:szCs w:val="24"/>
        </w:rPr>
        <w:t xml:space="preserve">, </w:t>
      </w:r>
      <w:r w:rsidRPr="00A542B1">
        <w:rPr>
          <w:bCs/>
          <w:iCs/>
          <w:color w:val="000000"/>
          <w:spacing w:val="2"/>
          <w:sz w:val="24"/>
          <w:szCs w:val="24"/>
        </w:rPr>
        <w:t>т</w:t>
      </w:r>
      <w:r w:rsidRPr="00A542B1">
        <w:rPr>
          <w:bCs/>
          <w:iCs/>
          <w:color w:val="000000"/>
          <w:spacing w:val="-1"/>
          <w:sz w:val="24"/>
          <w:szCs w:val="24"/>
        </w:rPr>
        <w:t>о</w:t>
      </w:r>
      <w:r w:rsidRPr="00A542B1">
        <w:rPr>
          <w:bCs/>
          <w:iCs/>
          <w:color w:val="000000"/>
          <w:sz w:val="24"/>
          <w:szCs w:val="24"/>
        </w:rPr>
        <w:t>кс</w:t>
      </w:r>
      <w:r w:rsidRPr="00A542B1">
        <w:rPr>
          <w:bCs/>
          <w:iCs/>
          <w:color w:val="000000"/>
          <w:w w:val="99"/>
          <w:sz w:val="24"/>
          <w:szCs w:val="24"/>
        </w:rPr>
        <w:t>и</w:t>
      </w:r>
      <w:r w:rsidRPr="00A542B1">
        <w:rPr>
          <w:bCs/>
          <w:iCs/>
          <w:color w:val="000000"/>
          <w:sz w:val="24"/>
          <w:szCs w:val="24"/>
        </w:rPr>
        <w:t>к</w:t>
      </w:r>
      <w:r w:rsidRPr="00A542B1">
        <w:rPr>
          <w:bCs/>
          <w:iCs/>
          <w:color w:val="000000"/>
          <w:spacing w:val="1"/>
          <w:sz w:val="24"/>
          <w:szCs w:val="24"/>
        </w:rPr>
        <w:t>ом</w:t>
      </w:r>
      <w:r w:rsidRPr="00A542B1">
        <w:rPr>
          <w:bCs/>
          <w:iCs/>
          <w:color w:val="000000"/>
          <w:spacing w:val="-2"/>
          <w:sz w:val="24"/>
          <w:szCs w:val="24"/>
        </w:rPr>
        <w:t>а</w:t>
      </w:r>
      <w:r w:rsidRPr="00A542B1">
        <w:rPr>
          <w:bCs/>
          <w:iCs/>
          <w:color w:val="000000"/>
          <w:sz w:val="24"/>
          <w:szCs w:val="24"/>
        </w:rPr>
        <w:t>н</w:t>
      </w:r>
      <w:r w:rsidRPr="00A542B1">
        <w:rPr>
          <w:bCs/>
          <w:iCs/>
          <w:color w:val="000000"/>
          <w:w w:val="99"/>
          <w:sz w:val="24"/>
          <w:szCs w:val="24"/>
        </w:rPr>
        <w:t>ии</w:t>
      </w:r>
      <w:r w:rsidRPr="00A542B1">
        <w:rPr>
          <w:bCs/>
          <w:iCs/>
          <w:color w:val="000000"/>
          <w:sz w:val="24"/>
          <w:szCs w:val="24"/>
        </w:rPr>
        <w:t>, алког</w:t>
      </w:r>
      <w:r w:rsidRPr="00A542B1">
        <w:rPr>
          <w:bCs/>
          <w:iCs/>
          <w:color w:val="000000"/>
          <w:spacing w:val="-2"/>
          <w:sz w:val="24"/>
          <w:szCs w:val="24"/>
        </w:rPr>
        <w:t>о</w:t>
      </w:r>
      <w:r w:rsidRPr="00A542B1">
        <w:rPr>
          <w:bCs/>
          <w:iCs/>
          <w:color w:val="000000"/>
          <w:sz w:val="24"/>
          <w:szCs w:val="24"/>
        </w:rPr>
        <w:t>л</w:t>
      </w:r>
      <w:r w:rsidRPr="00A542B1">
        <w:rPr>
          <w:bCs/>
          <w:iCs/>
          <w:color w:val="000000"/>
          <w:w w:val="99"/>
          <w:sz w:val="24"/>
          <w:szCs w:val="24"/>
        </w:rPr>
        <w:t>из</w:t>
      </w:r>
      <w:r w:rsidRPr="00A542B1">
        <w:rPr>
          <w:bCs/>
          <w:iCs/>
          <w:color w:val="000000"/>
          <w:sz w:val="24"/>
          <w:szCs w:val="24"/>
        </w:rPr>
        <w:t xml:space="preserve">ма </w:t>
      </w:r>
      <w:r w:rsidRPr="00A542B1">
        <w:rPr>
          <w:bCs/>
          <w:iCs/>
          <w:color w:val="000000"/>
          <w:w w:val="99"/>
          <w:sz w:val="24"/>
          <w:szCs w:val="24"/>
        </w:rPr>
        <w:t>и</w:t>
      </w:r>
      <w:r w:rsidRPr="00A542B1">
        <w:rPr>
          <w:bCs/>
          <w:iCs/>
          <w:color w:val="000000"/>
          <w:sz w:val="24"/>
          <w:szCs w:val="24"/>
        </w:rPr>
        <w:t xml:space="preserve"> </w:t>
      </w:r>
      <w:r w:rsidRPr="00A542B1">
        <w:rPr>
          <w:bCs/>
          <w:iCs/>
          <w:color w:val="000000"/>
          <w:spacing w:val="1"/>
          <w:sz w:val="24"/>
          <w:szCs w:val="24"/>
        </w:rPr>
        <w:t>т</w:t>
      </w:r>
      <w:r w:rsidRPr="00A542B1">
        <w:rPr>
          <w:bCs/>
          <w:iCs/>
          <w:color w:val="000000"/>
          <w:sz w:val="24"/>
          <w:szCs w:val="24"/>
        </w:rPr>
        <w:t>аб</w:t>
      </w:r>
      <w:r w:rsidRPr="00A542B1">
        <w:rPr>
          <w:bCs/>
          <w:iCs/>
          <w:color w:val="000000"/>
          <w:spacing w:val="-1"/>
          <w:sz w:val="24"/>
          <w:szCs w:val="24"/>
        </w:rPr>
        <w:t>а</w:t>
      </w:r>
      <w:r w:rsidRPr="00A542B1">
        <w:rPr>
          <w:bCs/>
          <w:iCs/>
          <w:color w:val="000000"/>
          <w:sz w:val="24"/>
          <w:szCs w:val="24"/>
        </w:rPr>
        <w:t>кокурен</w:t>
      </w:r>
      <w:r w:rsidRPr="00A542B1">
        <w:rPr>
          <w:bCs/>
          <w:iCs/>
          <w:color w:val="000000"/>
          <w:w w:val="99"/>
          <w:sz w:val="24"/>
          <w:szCs w:val="24"/>
        </w:rPr>
        <w:t>ия (беседы, встречи с представителями ПДН, ОМВД, фельдшером-наркологом г. Костомукша и др.);</w:t>
      </w:r>
    </w:p>
    <w:p w14:paraId="266EADBA" w14:textId="77777777" w:rsidR="00007A04" w:rsidRPr="00A542B1" w:rsidRDefault="00007A04"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про</w:t>
      </w:r>
      <w:r w:rsidRPr="00A542B1">
        <w:rPr>
          <w:bCs/>
          <w:iCs/>
          <w:color w:val="000000"/>
          <w:spacing w:val="1"/>
          <w:sz w:val="24"/>
          <w:szCs w:val="24"/>
        </w:rPr>
        <w:t>ф</w:t>
      </w:r>
      <w:r w:rsidRPr="00A542B1">
        <w:rPr>
          <w:bCs/>
          <w:iCs/>
          <w:color w:val="000000"/>
          <w:spacing w:val="1"/>
          <w:w w:val="99"/>
          <w:sz w:val="24"/>
          <w:szCs w:val="24"/>
        </w:rPr>
        <w:t>и</w:t>
      </w:r>
      <w:r w:rsidRPr="00A542B1">
        <w:rPr>
          <w:bCs/>
          <w:iCs/>
          <w:color w:val="000000"/>
          <w:sz w:val="24"/>
          <w:szCs w:val="24"/>
        </w:rPr>
        <w:t>ла</w:t>
      </w:r>
      <w:r w:rsidRPr="00A542B1">
        <w:rPr>
          <w:bCs/>
          <w:iCs/>
          <w:color w:val="000000"/>
          <w:spacing w:val="-2"/>
          <w:sz w:val="24"/>
          <w:szCs w:val="24"/>
        </w:rPr>
        <w:t>к</w:t>
      </w:r>
      <w:r w:rsidRPr="00A542B1">
        <w:rPr>
          <w:bCs/>
          <w:iCs/>
          <w:color w:val="000000"/>
          <w:sz w:val="24"/>
          <w:szCs w:val="24"/>
        </w:rPr>
        <w:t>т</w:t>
      </w:r>
      <w:r w:rsidRPr="00A542B1">
        <w:rPr>
          <w:bCs/>
          <w:iCs/>
          <w:color w:val="000000"/>
          <w:spacing w:val="1"/>
          <w:w w:val="99"/>
          <w:sz w:val="24"/>
          <w:szCs w:val="24"/>
        </w:rPr>
        <w:t>и</w:t>
      </w:r>
      <w:r w:rsidRPr="00A542B1">
        <w:rPr>
          <w:bCs/>
          <w:iCs/>
          <w:color w:val="000000"/>
          <w:sz w:val="24"/>
          <w:szCs w:val="24"/>
        </w:rPr>
        <w:t>ку</w:t>
      </w:r>
      <w:r w:rsidRPr="00A542B1">
        <w:rPr>
          <w:bCs/>
          <w:iCs/>
          <w:color w:val="000000"/>
          <w:spacing w:val="2"/>
          <w:sz w:val="24"/>
          <w:szCs w:val="24"/>
        </w:rPr>
        <w:t xml:space="preserve"> </w:t>
      </w:r>
      <w:r w:rsidRPr="00A542B1">
        <w:rPr>
          <w:bCs/>
          <w:iCs/>
          <w:color w:val="000000"/>
          <w:sz w:val="24"/>
          <w:szCs w:val="24"/>
        </w:rPr>
        <w:t>с</w:t>
      </w:r>
      <w:r w:rsidRPr="00A542B1">
        <w:rPr>
          <w:bCs/>
          <w:iCs/>
          <w:color w:val="000000"/>
          <w:spacing w:val="-1"/>
          <w:sz w:val="24"/>
          <w:szCs w:val="24"/>
        </w:rPr>
        <w:t>у</w:t>
      </w:r>
      <w:r w:rsidRPr="00A542B1">
        <w:rPr>
          <w:bCs/>
          <w:iCs/>
          <w:color w:val="000000"/>
          <w:w w:val="99"/>
          <w:sz w:val="24"/>
          <w:szCs w:val="24"/>
        </w:rPr>
        <w:t>и</w:t>
      </w:r>
      <w:r w:rsidRPr="00A542B1">
        <w:rPr>
          <w:bCs/>
          <w:iCs/>
          <w:color w:val="000000"/>
          <w:spacing w:val="1"/>
          <w:w w:val="99"/>
          <w:sz w:val="24"/>
          <w:szCs w:val="24"/>
        </w:rPr>
        <w:t>ц</w:t>
      </w:r>
      <w:r w:rsidRPr="00A542B1">
        <w:rPr>
          <w:bCs/>
          <w:iCs/>
          <w:color w:val="000000"/>
          <w:spacing w:val="-1"/>
          <w:w w:val="99"/>
          <w:sz w:val="24"/>
          <w:szCs w:val="24"/>
        </w:rPr>
        <w:t>ид</w:t>
      </w:r>
      <w:r w:rsidRPr="00A542B1">
        <w:rPr>
          <w:bCs/>
          <w:iCs/>
          <w:color w:val="000000"/>
          <w:sz w:val="24"/>
          <w:szCs w:val="24"/>
        </w:rPr>
        <w:t>а</w:t>
      </w:r>
      <w:r w:rsidRPr="00A542B1">
        <w:rPr>
          <w:bCs/>
          <w:iCs/>
          <w:color w:val="000000"/>
          <w:spacing w:val="-1"/>
          <w:sz w:val="24"/>
          <w:szCs w:val="24"/>
        </w:rPr>
        <w:t>л</w:t>
      </w:r>
      <w:r w:rsidRPr="00A542B1">
        <w:rPr>
          <w:bCs/>
          <w:iCs/>
          <w:color w:val="000000"/>
          <w:sz w:val="24"/>
          <w:szCs w:val="24"/>
        </w:rPr>
        <w:t>ь</w:t>
      </w:r>
      <w:r w:rsidRPr="00A542B1">
        <w:rPr>
          <w:bCs/>
          <w:iCs/>
          <w:color w:val="000000"/>
          <w:spacing w:val="1"/>
          <w:sz w:val="24"/>
          <w:szCs w:val="24"/>
        </w:rPr>
        <w:t>н</w:t>
      </w:r>
      <w:r w:rsidRPr="00A542B1">
        <w:rPr>
          <w:bCs/>
          <w:iCs/>
          <w:color w:val="000000"/>
          <w:sz w:val="24"/>
          <w:szCs w:val="24"/>
        </w:rPr>
        <w:t xml:space="preserve">ого </w:t>
      </w:r>
      <w:r w:rsidRPr="00A542B1">
        <w:rPr>
          <w:bCs/>
          <w:iCs/>
          <w:color w:val="000000"/>
          <w:spacing w:val="1"/>
          <w:w w:val="99"/>
          <w:sz w:val="24"/>
          <w:szCs w:val="24"/>
        </w:rPr>
        <w:t>п</w:t>
      </w:r>
      <w:r w:rsidRPr="00A542B1">
        <w:rPr>
          <w:bCs/>
          <w:iCs/>
          <w:color w:val="000000"/>
          <w:sz w:val="24"/>
          <w:szCs w:val="24"/>
        </w:rPr>
        <w:t>ове</w:t>
      </w:r>
      <w:r w:rsidRPr="00A542B1">
        <w:rPr>
          <w:bCs/>
          <w:iCs/>
          <w:color w:val="000000"/>
          <w:w w:val="99"/>
          <w:sz w:val="24"/>
          <w:szCs w:val="24"/>
        </w:rPr>
        <w:t>д</w:t>
      </w:r>
      <w:r w:rsidRPr="00A542B1">
        <w:rPr>
          <w:bCs/>
          <w:iCs/>
          <w:color w:val="000000"/>
          <w:sz w:val="24"/>
          <w:szCs w:val="24"/>
        </w:rPr>
        <w:t>ен</w:t>
      </w:r>
      <w:r w:rsidRPr="00A542B1">
        <w:rPr>
          <w:bCs/>
          <w:iCs/>
          <w:color w:val="000000"/>
          <w:w w:val="99"/>
          <w:sz w:val="24"/>
          <w:szCs w:val="24"/>
        </w:rPr>
        <w:t>ия (беседы, консультации, тренинги и д</w:t>
      </w:r>
    </w:p>
    <w:p w14:paraId="7F0B74BC" w14:textId="77777777" w:rsidR="00007A04" w:rsidRPr="00A542B1" w:rsidRDefault="00007A04" w:rsidP="00B10CA3">
      <w:pPr>
        <w:numPr>
          <w:ilvl w:val="0"/>
          <w:numId w:val="245"/>
        </w:numPr>
        <w:adjustRightInd w:val="0"/>
        <w:spacing w:before="2"/>
        <w:ind w:left="0" w:right="283"/>
        <w:contextualSpacing/>
        <w:jc w:val="both"/>
        <w:rPr>
          <w:sz w:val="24"/>
          <w:szCs w:val="24"/>
        </w:rPr>
      </w:pPr>
      <w:r w:rsidRPr="00A542B1">
        <w:rPr>
          <w:bCs/>
          <w:iCs/>
          <w:color w:val="000000"/>
          <w:sz w:val="24"/>
          <w:szCs w:val="24"/>
        </w:rPr>
        <w:t>ор</w:t>
      </w:r>
      <w:r w:rsidRPr="00A542B1">
        <w:rPr>
          <w:bCs/>
          <w:iCs/>
          <w:color w:val="000000"/>
          <w:w w:val="99"/>
          <w:sz w:val="24"/>
          <w:szCs w:val="24"/>
        </w:rPr>
        <w:t>г</w:t>
      </w:r>
      <w:r w:rsidRPr="00A542B1">
        <w:rPr>
          <w:bCs/>
          <w:iCs/>
          <w:color w:val="000000"/>
          <w:sz w:val="24"/>
          <w:szCs w:val="24"/>
        </w:rPr>
        <w:t>ан</w:t>
      </w:r>
      <w:r w:rsidRPr="00A542B1">
        <w:rPr>
          <w:bCs/>
          <w:iCs/>
          <w:color w:val="000000"/>
          <w:spacing w:val="1"/>
          <w:w w:val="99"/>
          <w:sz w:val="24"/>
          <w:szCs w:val="24"/>
        </w:rPr>
        <w:t>и</w:t>
      </w:r>
      <w:r w:rsidRPr="00A542B1">
        <w:rPr>
          <w:bCs/>
          <w:iCs/>
          <w:color w:val="000000"/>
          <w:w w:val="99"/>
          <w:sz w:val="24"/>
          <w:szCs w:val="24"/>
        </w:rPr>
        <w:t>з</w:t>
      </w:r>
      <w:r w:rsidRPr="00A542B1">
        <w:rPr>
          <w:bCs/>
          <w:iCs/>
          <w:color w:val="000000"/>
          <w:sz w:val="24"/>
          <w:szCs w:val="24"/>
        </w:rPr>
        <w:t>а</w:t>
      </w:r>
      <w:r w:rsidRPr="00A542B1">
        <w:rPr>
          <w:bCs/>
          <w:iCs/>
          <w:color w:val="000000"/>
          <w:spacing w:val="1"/>
          <w:w w:val="99"/>
          <w:sz w:val="24"/>
          <w:szCs w:val="24"/>
        </w:rPr>
        <w:t>ц</w:t>
      </w:r>
      <w:r w:rsidRPr="00A542B1">
        <w:rPr>
          <w:bCs/>
          <w:iCs/>
          <w:color w:val="000000"/>
          <w:spacing w:val="-1"/>
          <w:w w:val="99"/>
          <w:sz w:val="24"/>
          <w:szCs w:val="24"/>
        </w:rPr>
        <w:t>и</w:t>
      </w:r>
      <w:r w:rsidRPr="00A542B1">
        <w:rPr>
          <w:bCs/>
          <w:iCs/>
          <w:color w:val="000000"/>
          <w:w w:val="99"/>
          <w:sz w:val="24"/>
          <w:szCs w:val="24"/>
        </w:rPr>
        <w:t>ю</w:t>
      </w:r>
      <w:r w:rsidRPr="00A542B1">
        <w:rPr>
          <w:bCs/>
          <w:iCs/>
          <w:color w:val="000000"/>
          <w:sz w:val="24"/>
          <w:szCs w:val="24"/>
        </w:rPr>
        <w:t xml:space="preserve"> </w:t>
      </w:r>
      <w:r w:rsidRPr="00A542B1">
        <w:rPr>
          <w:bCs/>
          <w:iCs/>
          <w:color w:val="000000"/>
          <w:w w:val="99"/>
          <w:sz w:val="24"/>
          <w:szCs w:val="24"/>
        </w:rPr>
        <w:t>з</w:t>
      </w:r>
      <w:r w:rsidRPr="00A542B1">
        <w:rPr>
          <w:bCs/>
          <w:iCs/>
          <w:color w:val="000000"/>
          <w:spacing w:val="1"/>
          <w:w w:val="99"/>
          <w:sz w:val="24"/>
          <w:szCs w:val="24"/>
        </w:rPr>
        <w:t>д</w:t>
      </w:r>
      <w:r w:rsidRPr="00A542B1">
        <w:rPr>
          <w:bCs/>
          <w:iCs/>
          <w:color w:val="000000"/>
          <w:sz w:val="24"/>
          <w:szCs w:val="24"/>
        </w:rPr>
        <w:t>ор</w:t>
      </w:r>
      <w:r w:rsidRPr="00A542B1">
        <w:rPr>
          <w:bCs/>
          <w:iCs/>
          <w:color w:val="000000"/>
          <w:spacing w:val="-2"/>
          <w:sz w:val="24"/>
          <w:szCs w:val="24"/>
        </w:rPr>
        <w:t>о</w:t>
      </w:r>
      <w:r w:rsidRPr="00A542B1">
        <w:rPr>
          <w:bCs/>
          <w:iCs/>
          <w:color w:val="000000"/>
          <w:sz w:val="24"/>
          <w:szCs w:val="24"/>
        </w:rPr>
        <w:t>в</w:t>
      </w:r>
      <w:r w:rsidRPr="00A542B1">
        <w:rPr>
          <w:bCs/>
          <w:iCs/>
          <w:color w:val="000000"/>
          <w:spacing w:val="1"/>
          <w:w w:val="99"/>
          <w:sz w:val="24"/>
          <w:szCs w:val="24"/>
        </w:rPr>
        <w:t>ь</w:t>
      </w:r>
      <w:r w:rsidRPr="00A542B1">
        <w:rPr>
          <w:bCs/>
          <w:iCs/>
          <w:color w:val="000000"/>
          <w:sz w:val="24"/>
          <w:szCs w:val="24"/>
        </w:rPr>
        <w:t>е</w:t>
      </w:r>
      <w:r w:rsidRPr="00A542B1">
        <w:rPr>
          <w:bCs/>
          <w:iCs/>
          <w:color w:val="000000"/>
          <w:spacing w:val="-1"/>
          <w:sz w:val="24"/>
          <w:szCs w:val="24"/>
        </w:rPr>
        <w:t>с</w:t>
      </w:r>
      <w:r w:rsidRPr="00A542B1">
        <w:rPr>
          <w:bCs/>
          <w:iCs/>
          <w:color w:val="000000"/>
          <w:sz w:val="24"/>
          <w:szCs w:val="24"/>
        </w:rPr>
        <w:t>бер</w:t>
      </w:r>
      <w:r w:rsidRPr="00A542B1">
        <w:rPr>
          <w:bCs/>
          <w:iCs/>
          <w:color w:val="000000"/>
          <w:spacing w:val="-1"/>
          <w:sz w:val="24"/>
          <w:szCs w:val="24"/>
        </w:rPr>
        <w:t>е</w:t>
      </w:r>
      <w:r w:rsidRPr="00A542B1">
        <w:rPr>
          <w:bCs/>
          <w:iCs/>
          <w:color w:val="000000"/>
          <w:sz w:val="24"/>
          <w:szCs w:val="24"/>
        </w:rPr>
        <w:t>гающ</w:t>
      </w:r>
      <w:r w:rsidRPr="00A542B1">
        <w:rPr>
          <w:bCs/>
          <w:iCs/>
          <w:color w:val="000000"/>
          <w:spacing w:val="-1"/>
          <w:sz w:val="24"/>
          <w:szCs w:val="24"/>
        </w:rPr>
        <w:t>е</w:t>
      </w:r>
      <w:r w:rsidRPr="00A542B1">
        <w:rPr>
          <w:bCs/>
          <w:iCs/>
          <w:color w:val="000000"/>
          <w:w w:val="99"/>
          <w:sz w:val="24"/>
          <w:szCs w:val="24"/>
        </w:rPr>
        <w:t>й</w:t>
      </w:r>
      <w:r w:rsidRPr="00A542B1">
        <w:rPr>
          <w:bCs/>
          <w:iCs/>
          <w:color w:val="000000"/>
          <w:sz w:val="24"/>
          <w:szCs w:val="24"/>
        </w:rPr>
        <w:t xml:space="preserve"> </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ра</w:t>
      </w:r>
      <w:r w:rsidRPr="00A542B1">
        <w:rPr>
          <w:bCs/>
          <w:iCs/>
          <w:color w:val="000000"/>
          <w:w w:val="99"/>
          <w:sz w:val="24"/>
          <w:szCs w:val="24"/>
        </w:rPr>
        <w:t>з</w:t>
      </w:r>
      <w:r w:rsidRPr="00A542B1">
        <w:rPr>
          <w:bCs/>
          <w:iCs/>
          <w:color w:val="000000"/>
          <w:sz w:val="24"/>
          <w:szCs w:val="24"/>
        </w:rPr>
        <w:t>в</w:t>
      </w:r>
      <w:r w:rsidRPr="00A542B1">
        <w:rPr>
          <w:bCs/>
          <w:iCs/>
          <w:color w:val="000000"/>
          <w:spacing w:val="1"/>
          <w:w w:val="99"/>
          <w:sz w:val="24"/>
          <w:szCs w:val="24"/>
        </w:rPr>
        <w:t>и</w:t>
      </w:r>
      <w:r w:rsidRPr="00A542B1">
        <w:rPr>
          <w:bCs/>
          <w:iCs/>
          <w:color w:val="000000"/>
          <w:sz w:val="24"/>
          <w:szCs w:val="24"/>
        </w:rPr>
        <w:t>вающе</w:t>
      </w:r>
      <w:r w:rsidRPr="00A542B1">
        <w:rPr>
          <w:bCs/>
          <w:iCs/>
          <w:color w:val="000000"/>
          <w:w w:val="99"/>
          <w:sz w:val="24"/>
          <w:szCs w:val="24"/>
        </w:rPr>
        <w:t>й</w:t>
      </w:r>
      <w:r w:rsidRPr="00A542B1">
        <w:rPr>
          <w:bCs/>
          <w:iCs/>
          <w:color w:val="000000"/>
          <w:sz w:val="24"/>
          <w:szCs w:val="24"/>
        </w:rPr>
        <w:t xml:space="preserve"> сре</w:t>
      </w:r>
      <w:r w:rsidRPr="00A542B1">
        <w:rPr>
          <w:bCs/>
          <w:iCs/>
          <w:color w:val="000000"/>
          <w:w w:val="99"/>
          <w:sz w:val="24"/>
          <w:szCs w:val="24"/>
        </w:rPr>
        <w:t>д</w:t>
      </w:r>
      <w:r w:rsidRPr="00A542B1">
        <w:rPr>
          <w:bCs/>
          <w:iCs/>
          <w:color w:val="000000"/>
          <w:sz w:val="24"/>
          <w:szCs w:val="24"/>
        </w:rPr>
        <w:t>ы, с</w:t>
      </w:r>
      <w:r w:rsidRPr="00A542B1">
        <w:rPr>
          <w:bCs/>
          <w:iCs/>
          <w:color w:val="000000"/>
          <w:w w:val="99"/>
          <w:sz w:val="24"/>
          <w:szCs w:val="24"/>
        </w:rPr>
        <w:t>п</w:t>
      </w:r>
      <w:r w:rsidRPr="00A542B1">
        <w:rPr>
          <w:bCs/>
          <w:iCs/>
          <w:color w:val="000000"/>
          <w:sz w:val="24"/>
          <w:szCs w:val="24"/>
        </w:rPr>
        <w:t>особ</w:t>
      </w:r>
      <w:r w:rsidRPr="00A542B1">
        <w:rPr>
          <w:bCs/>
          <w:iCs/>
          <w:color w:val="000000"/>
          <w:spacing w:val="-1"/>
          <w:sz w:val="24"/>
          <w:szCs w:val="24"/>
        </w:rPr>
        <w:t>с</w:t>
      </w:r>
      <w:r w:rsidRPr="00A542B1">
        <w:rPr>
          <w:bCs/>
          <w:iCs/>
          <w:color w:val="000000"/>
          <w:spacing w:val="2"/>
          <w:sz w:val="24"/>
          <w:szCs w:val="24"/>
        </w:rPr>
        <w:t>т</w:t>
      </w:r>
      <w:r w:rsidRPr="00A542B1">
        <w:rPr>
          <w:bCs/>
          <w:iCs/>
          <w:color w:val="000000"/>
          <w:spacing w:val="1"/>
          <w:sz w:val="24"/>
          <w:szCs w:val="24"/>
        </w:rPr>
        <w:t>в</w:t>
      </w:r>
      <w:r w:rsidRPr="00A542B1">
        <w:rPr>
          <w:bCs/>
          <w:iCs/>
          <w:color w:val="000000"/>
          <w:sz w:val="24"/>
          <w:szCs w:val="24"/>
        </w:rPr>
        <w:t>ующ</w:t>
      </w:r>
      <w:r w:rsidRPr="00A542B1">
        <w:rPr>
          <w:bCs/>
          <w:iCs/>
          <w:color w:val="000000"/>
          <w:spacing w:val="-1"/>
          <w:sz w:val="24"/>
          <w:szCs w:val="24"/>
        </w:rPr>
        <w:t>е</w:t>
      </w:r>
      <w:r w:rsidRPr="00A542B1">
        <w:rPr>
          <w:bCs/>
          <w:iCs/>
          <w:color w:val="000000"/>
          <w:w w:val="99"/>
          <w:sz w:val="24"/>
          <w:szCs w:val="24"/>
        </w:rPr>
        <w:t>й</w:t>
      </w:r>
      <w:r w:rsidRPr="00A542B1">
        <w:rPr>
          <w:bCs/>
          <w:iCs/>
          <w:color w:val="000000"/>
          <w:sz w:val="24"/>
          <w:szCs w:val="24"/>
        </w:rPr>
        <w:t xml:space="preserve"> ко</w:t>
      </w:r>
      <w:r w:rsidRPr="00A542B1">
        <w:rPr>
          <w:bCs/>
          <w:iCs/>
          <w:color w:val="000000"/>
          <w:spacing w:val="1"/>
          <w:sz w:val="24"/>
          <w:szCs w:val="24"/>
        </w:rPr>
        <w:t>н</w:t>
      </w:r>
      <w:r w:rsidRPr="00A542B1">
        <w:rPr>
          <w:bCs/>
          <w:iCs/>
          <w:color w:val="000000"/>
          <w:spacing w:val="-2"/>
          <w:sz w:val="24"/>
          <w:szCs w:val="24"/>
        </w:rPr>
        <w:t>с</w:t>
      </w:r>
      <w:r w:rsidRPr="00A542B1">
        <w:rPr>
          <w:bCs/>
          <w:iCs/>
          <w:color w:val="000000"/>
          <w:spacing w:val="2"/>
          <w:sz w:val="24"/>
          <w:szCs w:val="24"/>
        </w:rPr>
        <w:t>т</w:t>
      </w:r>
      <w:r w:rsidRPr="00A542B1">
        <w:rPr>
          <w:bCs/>
          <w:iCs/>
          <w:color w:val="000000"/>
          <w:sz w:val="24"/>
          <w:szCs w:val="24"/>
        </w:rPr>
        <w:t>ру</w:t>
      </w:r>
      <w:r w:rsidRPr="00A542B1">
        <w:rPr>
          <w:bCs/>
          <w:iCs/>
          <w:color w:val="000000"/>
          <w:w w:val="99"/>
          <w:sz w:val="24"/>
          <w:szCs w:val="24"/>
        </w:rPr>
        <w:t>и</w:t>
      </w:r>
      <w:r w:rsidRPr="00A542B1">
        <w:rPr>
          <w:bCs/>
          <w:iCs/>
          <w:color w:val="000000"/>
          <w:sz w:val="24"/>
          <w:szCs w:val="24"/>
        </w:rPr>
        <w:t>р</w:t>
      </w:r>
      <w:r w:rsidRPr="00A542B1">
        <w:rPr>
          <w:bCs/>
          <w:iCs/>
          <w:color w:val="000000"/>
          <w:spacing w:val="-1"/>
          <w:sz w:val="24"/>
          <w:szCs w:val="24"/>
        </w:rPr>
        <w:t>о</w:t>
      </w:r>
      <w:r w:rsidRPr="00A542B1">
        <w:rPr>
          <w:bCs/>
          <w:iCs/>
          <w:color w:val="000000"/>
          <w:sz w:val="24"/>
          <w:szCs w:val="24"/>
        </w:rPr>
        <w:t>ван</w:t>
      </w:r>
      <w:r w:rsidRPr="00A542B1">
        <w:rPr>
          <w:bCs/>
          <w:iCs/>
          <w:color w:val="000000"/>
          <w:spacing w:val="1"/>
          <w:w w:val="99"/>
          <w:sz w:val="24"/>
          <w:szCs w:val="24"/>
        </w:rPr>
        <w:t>и</w:t>
      </w:r>
      <w:r w:rsidRPr="00A542B1">
        <w:rPr>
          <w:bCs/>
          <w:iCs/>
          <w:color w:val="000000"/>
          <w:sz w:val="24"/>
          <w:szCs w:val="24"/>
        </w:rPr>
        <w:t>ю бе</w:t>
      </w:r>
      <w:r w:rsidRPr="00A542B1">
        <w:rPr>
          <w:bCs/>
          <w:iCs/>
          <w:color w:val="000000"/>
          <w:w w:val="99"/>
          <w:sz w:val="24"/>
          <w:szCs w:val="24"/>
        </w:rPr>
        <w:t>з</w:t>
      </w:r>
      <w:r w:rsidRPr="00A542B1">
        <w:rPr>
          <w:bCs/>
          <w:iCs/>
          <w:color w:val="000000"/>
          <w:sz w:val="24"/>
          <w:szCs w:val="24"/>
        </w:rPr>
        <w:t>о</w:t>
      </w:r>
      <w:r w:rsidRPr="00A542B1">
        <w:rPr>
          <w:bCs/>
          <w:iCs/>
          <w:color w:val="000000"/>
          <w:spacing w:val="1"/>
          <w:w w:val="99"/>
          <w:sz w:val="24"/>
          <w:szCs w:val="24"/>
        </w:rPr>
        <w:t>п</w:t>
      </w:r>
      <w:r w:rsidRPr="00A542B1">
        <w:rPr>
          <w:bCs/>
          <w:iCs/>
          <w:color w:val="000000"/>
          <w:sz w:val="24"/>
          <w:szCs w:val="24"/>
        </w:rPr>
        <w:t>а</w:t>
      </w:r>
      <w:r w:rsidRPr="00A542B1">
        <w:rPr>
          <w:bCs/>
          <w:iCs/>
          <w:color w:val="000000"/>
          <w:spacing w:val="-3"/>
          <w:sz w:val="24"/>
          <w:szCs w:val="24"/>
        </w:rPr>
        <w:t>с</w:t>
      </w:r>
      <w:r w:rsidRPr="00A542B1">
        <w:rPr>
          <w:bCs/>
          <w:iCs/>
          <w:color w:val="000000"/>
          <w:spacing w:val="-1"/>
          <w:sz w:val="24"/>
          <w:szCs w:val="24"/>
        </w:rPr>
        <w:t>н</w:t>
      </w:r>
      <w:r w:rsidRPr="00A542B1">
        <w:rPr>
          <w:bCs/>
          <w:iCs/>
          <w:color w:val="000000"/>
          <w:sz w:val="24"/>
          <w:szCs w:val="24"/>
        </w:rPr>
        <w:t>о</w:t>
      </w:r>
      <w:r w:rsidRPr="00A542B1">
        <w:rPr>
          <w:bCs/>
          <w:iCs/>
          <w:color w:val="000000"/>
          <w:spacing w:val="-1"/>
          <w:sz w:val="24"/>
          <w:szCs w:val="24"/>
        </w:rPr>
        <w:t>с</w:t>
      </w:r>
      <w:r w:rsidRPr="00A542B1">
        <w:rPr>
          <w:bCs/>
          <w:iCs/>
          <w:color w:val="000000"/>
          <w:spacing w:val="2"/>
          <w:sz w:val="24"/>
          <w:szCs w:val="24"/>
        </w:rPr>
        <w:t>т</w:t>
      </w:r>
      <w:r w:rsidRPr="00A542B1">
        <w:rPr>
          <w:bCs/>
          <w:iCs/>
          <w:color w:val="000000"/>
          <w:w w:val="99"/>
          <w:sz w:val="24"/>
          <w:szCs w:val="24"/>
        </w:rPr>
        <w:t>и</w:t>
      </w:r>
      <w:r w:rsidRPr="00A542B1">
        <w:rPr>
          <w:bCs/>
          <w:iCs/>
          <w:color w:val="000000"/>
          <w:spacing w:val="1"/>
          <w:sz w:val="24"/>
          <w:szCs w:val="24"/>
        </w:rPr>
        <w:t xml:space="preserve"> </w:t>
      </w:r>
      <w:r w:rsidRPr="00A542B1">
        <w:rPr>
          <w:bCs/>
          <w:iCs/>
          <w:color w:val="000000"/>
          <w:sz w:val="24"/>
          <w:szCs w:val="24"/>
        </w:rPr>
        <w:t>ж</w:t>
      </w:r>
      <w:r w:rsidRPr="00A542B1">
        <w:rPr>
          <w:bCs/>
          <w:iCs/>
          <w:color w:val="000000"/>
          <w:w w:val="99"/>
          <w:sz w:val="24"/>
          <w:szCs w:val="24"/>
        </w:rPr>
        <w:t>и</w:t>
      </w:r>
      <w:r w:rsidRPr="00A542B1">
        <w:rPr>
          <w:bCs/>
          <w:iCs/>
          <w:color w:val="000000"/>
          <w:spacing w:val="-1"/>
          <w:w w:val="99"/>
          <w:sz w:val="24"/>
          <w:szCs w:val="24"/>
        </w:rPr>
        <w:t>з</w:t>
      </w:r>
      <w:r w:rsidRPr="00A542B1">
        <w:rPr>
          <w:bCs/>
          <w:iCs/>
          <w:color w:val="000000"/>
          <w:sz w:val="24"/>
          <w:szCs w:val="24"/>
        </w:rPr>
        <w:t>не</w:t>
      </w:r>
      <w:r w:rsidRPr="00A542B1">
        <w:rPr>
          <w:bCs/>
          <w:iCs/>
          <w:color w:val="000000"/>
          <w:w w:val="99"/>
          <w:sz w:val="24"/>
          <w:szCs w:val="24"/>
        </w:rPr>
        <w:t>д</w:t>
      </w:r>
      <w:r w:rsidRPr="00A542B1">
        <w:rPr>
          <w:bCs/>
          <w:iCs/>
          <w:color w:val="000000"/>
          <w:sz w:val="24"/>
          <w:szCs w:val="24"/>
        </w:rPr>
        <w:t>е</w:t>
      </w:r>
      <w:r w:rsidRPr="00A542B1">
        <w:rPr>
          <w:bCs/>
          <w:iCs/>
          <w:color w:val="000000"/>
          <w:spacing w:val="-1"/>
          <w:w w:val="99"/>
          <w:sz w:val="24"/>
          <w:szCs w:val="24"/>
        </w:rPr>
        <w:t>я</w:t>
      </w:r>
      <w:r w:rsidRPr="00A542B1">
        <w:rPr>
          <w:bCs/>
          <w:iCs/>
          <w:color w:val="000000"/>
          <w:spacing w:val="2"/>
          <w:sz w:val="24"/>
          <w:szCs w:val="24"/>
        </w:rPr>
        <w:t>т</w:t>
      </w:r>
      <w:r w:rsidRPr="00A542B1">
        <w:rPr>
          <w:bCs/>
          <w:iCs/>
          <w:color w:val="000000"/>
          <w:sz w:val="24"/>
          <w:szCs w:val="24"/>
        </w:rPr>
        <w:t>ельн</w:t>
      </w:r>
      <w:r w:rsidRPr="00A542B1">
        <w:rPr>
          <w:bCs/>
          <w:iCs/>
          <w:color w:val="000000"/>
          <w:spacing w:val="-1"/>
          <w:sz w:val="24"/>
          <w:szCs w:val="24"/>
        </w:rPr>
        <w:t>ости (спортивные мероприятия, соревнования, игры и др.);</w:t>
      </w:r>
    </w:p>
    <w:p w14:paraId="758A4B07" w14:textId="77777777" w:rsidR="00007A04" w:rsidRPr="009169FC" w:rsidRDefault="00007A04" w:rsidP="00B10CA3">
      <w:pPr>
        <w:numPr>
          <w:ilvl w:val="0"/>
          <w:numId w:val="245"/>
        </w:numPr>
        <w:adjustRightInd w:val="0"/>
        <w:spacing w:before="2"/>
        <w:ind w:left="0" w:right="283"/>
        <w:contextualSpacing/>
        <w:jc w:val="both"/>
        <w:rPr>
          <w:sz w:val="24"/>
          <w:szCs w:val="24"/>
        </w:rPr>
      </w:pPr>
      <w:r w:rsidRPr="009169FC">
        <w:rPr>
          <w:bCs/>
          <w:iCs/>
          <w:color w:val="000000"/>
          <w:sz w:val="24"/>
          <w:szCs w:val="24"/>
        </w:rPr>
        <w:t>просвещ</w:t>
      </w:r>
      <w:r w:rsidRPr="009169FC">
        <w:rPr>
          <w:bCs/>
          <w:iCs/>
          <w:color w:val="000000"/>
          <w:spacing w:val="-1"/>
          <w:sz w:val="24"/>
          <w:szCs w:val="24"/>
        </w:rPr>
        <w:t>е</w:t>
      </w:r>
      <w:r w:rsidRPr="009169FC">
        <w:rPr>
          <w:bCs/>
          <w:iCs/>
          <w:color w:val="000000"/>
          <w:sz w:val="24"/>
          <w:szCs w:val="24"/>
        </w:rPr>
        <w:t>н</w:t>
      </w:r>
      <w:r w:rsidRPr="009169FC">
        <w:rPr>
          <w:bCs/>
          <w:iCs/>
          <w:color w:val="000000"/>
          <w:spacing w:val="1"/>
          <w:w w:val="99"/>
          <w:sz w:val="24"/>
          <w:szCs w:val="24"/>
        </w:rPr>
        <w:t>и</w:t>
      </w:r>
      <w:r w:rsidRPr="009169FC">
        <w:rPr>
          <w:bCs/>
          <w:iCs/>
          <w:color w:val="000000"/>
          <w:sz w:val="24"/>
          <w:szCs w:val="24"/>
        </w:rPr>
        <w:t>е ро</w:t>
      </w:r>
      <w:r w:rsidRPr="009169FC">
        <w:rPr>
          <w:bCs/>
          <w:iCs/>
          <w:color w:val="000000"/>
          <w:w w:val="99"/>
          <w:sz w:val="24"/>
          <w:szCs w:val="24"/>
        </w:rPr>
        <w:t>д</w:t>
      </w:r>
      <w:r w:rsidRPr="009169FC">
        <w:rPr>
          <w:bCs/>
          <w:iCs/>
          <w:color w:val="000000"/>
          <w:spacing w:val="1"/>
          <w:w w:val="99"/>
          <w:sz w:val="24"/>
          <w:szCs w:val="24"/>
        </w:rPr>
        <w:t>и</w:t>
      </w:r>
      <w:r w:rsidRPr="009169FC">
        <w:rPr>
          <w:bCs/>
          <w:iCs/>
          <w:color w:val="000000"/>
          <w:spacing w:val="2"/>
          <w:sz w:val="24"/>
          <w:szCs w:val="24"/>
        </w:rPr>
        <w:t>т</w:t>
      </w:r>
      <w:r w:rsidRPr="009169FC">
        <w:rPr>
          <w:bCs/>
          <w:iCs/>
          <w:color w:val="000000"/>
          <w:sz w:val="24"/>
          <w:szCs w:val="24"/>
        </w:rPr>
        <w:t>е</w:t>
      </w:r>
      <w:r w:rsidRPr="009169FC">
        <w:rPr>
          <w:bCs/>
          <w:iCs/>
          <w:color w:val="000000"/>
          <w:spacing w:val="-2"/>
          <w:sz w:val="24"/>
          <w:szCs w:val="24"/>
        </w:rPr>
        <w:t>л</w:t>
      </w:r>
      <w:r w:rsidRPr="009169FC">
        <w:rPr>
          <w:bCs/>
          <w:iCs/>
          <w:color w:val="000000"/>
          <w:spacing w:val="-1"/>
          <w:sz w:val="24"/>
          <w:szCs w:val="24"/>
        </w:rPr>
        <w:t>е</w:t>
      </w:r>
      <w:r w:rsidRPr="009169FC">
        <w:rPr>
          <w:bCs/>
          <w:iCs/>
          <w:color w:val="000000"/>
          <w:w w:val="99"/>
          <w:sz w:val="24"/>
          <w:szCs w:val="24"/>
        </w:rPr>
        <w:t>й (индивидуальные беседы, встречи, собрания, тренинги и др.)</w:t>
      </w:r>
    </w:p>
    <w:p w14:paraId="44196366" w14:textId="77777777" w:rsidR="005C6607" w:rsidRDefault="005C6607" w:rsidP="00B41547">
      <w:pPr>
        <w:spacing w:before="2"/>
        <w:ind w:right="283" w:firstLine="569"/>
        <w:contextualSpacing/>
        <w:jc w:val="both"/>
        <w:rPr>
          <w:sz w:val="24"/>
          <w:szCs w:val="24"/>
        </w:rPr>
      </w:pPr>
    </w:p>
    <w:p w14:paraId="15BE365F" w14:textId="77777777" w:rsidR="009169FC" w:rsidRPr="009169FC" w:rsidRDefault="009169FC" w:rsidP="00B10CA3">
      <w:pPr>
        <w:pStyle w:val="3"/>
        <w:numPr>
          <w:ilvl w:val="2"/>
          <w:numId w:val="295"/>
        </w:numPr>
        <w:tabs>
          <w:tab w:val="left" w:pos="1301"/>
        </w:tabs>
        <w:spacing w:before="2" w:line="240" w:lineRule="auto"/>
        <w:ind w:left="0" w:right="283"/>
        <w:contextualSpacing/>
      </w:pPr>
      <w:r w:rsidRPr="009169FC">
        <w:t>Организационный</w:t>
      </w:r>
      <w:r w:rsidRPr="009169FC">
        <w:rPr>
          <w:spacing w:val="-10"/>
        </w:rPr>
        <w:t xml:space="preserve"> </w:t>
      </w:r>
      <w:r w:rsidRPr="009169FC">
        <w:rPr>
          <w:spacing w:val="-2"/>
        </w:rPr>
        <w:t>раздел.</w:t>
      </w:r>
    </w:p>
    <w:p w14:paraId="3D38A883" w14:textId="77777777" w:rsidR="009169FC" w:rsidRPr="009169FC" w:rsidRDefault="009169FC" w:rsidP="00B41547">
      <w:pPr>
        <w:pStyle w:val="a4"/>
        <w:spacing w:before="2"/>
        <w:ind w:left="0" w:right="283" w:firstLine="0"/>
        <w:contextualSpacing/>
        <w:jc w:val="left"/>
        <w:rPr>
          <w:b/>
        </w:rPr>
      </w:pPr>
    </w:p>
    <w:p w14:paraId="41A586CD" w14:textId="77777777" w:rsidR="009169FC" w:rsidRPr="009169FC" w:rsidRDefault="009169FC" w:rsidP="00B10CA3">
      <w:pPr>
        <w:pStyle w:val="a8"/>
        <w:numPr>
          <w:ilvl w:val="3"/>
          <w:numId w:val="295"/>
        </w:numPr>
        <w:tabs>
          <w:tab w:val="left" w:pos="1301"/>
        </w:tabs>
        <w:spacing w:before="2"/>
        <w:ind w:left="0" w:right="283" w:hanging="719"/>
        <w:contextualSpacing/>
        <w:rPr>
          <w:b/>
          <w:sz w:val="24"/>
          <w:szCs w:val="24"/>
        </w:rPr>
      </w:pPr>
      <w:r w:rsidRPr="009169FC">
        <w:rPr>
          <w:b/>
          <w:sz w:val="24"/>
          <w:szCs w:val="24"/>
        </w:rPr>
        <w:t>Кадровое</w:t>
      </w:r>
      <w:r w:rsidRPr="009169FC">
        <w:rPr>
          <w:b/>
          <w:spacing w:val="-1"/>
          <w:sz w:val="24"/>
          <w:szCs w:val="24"/>
        </w:rPr>
        <w:t xml:space="preserve"> </w:t>
      </w:r>
      <w:r w:rsidRPr="009169FC">
        <w:rPr>
          <w:b/>
          <w:spacing w:val="-2"/>
          <w:sz w:val="24"/>
          <w:szCs w:val="24"/>
        </w:rPr>
        <w:t>обеспечение.</w:t>
      </w:r>
    </w:p>
    <w:p w14:paraId="711089EF"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Педагогический коллектив, включая административный персонал, составляет 54 человека: из них- 30 классные руководители, 1 педагог-психолог, 1 педагог-организатор,1 педагог- библиотекарь, 1 педагог-дефектолог, 1 социальный педагог, 1 учитель- логопед, 1 преподаватель- организатор ОБЖ, 2 педагога дополнительного образования, 2 советника по воспитанию,1старший методист, 3 заместителя директора и директор. Доля педагогов, имеющих высшее образование – 93%.</w:t>
      </w:r>
    </w:p>
    <w:p w14:paraId="228876C9" w14:textId="0BA684C0"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С 2022</w:t>
      </w:r>
      <w:r>
        <w:rPr>
          <w:rFonts w:eastAsiaTheme="minorHAnsi"/>
          <w:sz w:val="24"/>
          <w:szCs w:val="24"/>
        </w:rPr>
        <w:t xml:space="preserve"> г.</w:t>
      </w:r>
      <w:r w:rsidRPr="00A542B1">
        <w:rPr>
          <w:rFonts w:eastAsiaTheme="minorHAnsi"/>
          <w:sz w:val="24"/>
          <w:szCs w:val="24"/>
        </w:rPr>
        <w:t xml:space="preserve"> в школе введена должность </w:t>
      </w:r>
      <w:r>
        <w:rPr>
          <w:rFonts w:eastAsiaTheme="minorHAnsi"/>
          <w:sz w:val="24"/>
          <w:szCs w:val="24"/>
        </w:rPr>
        <w:t>с</w:t>
      </w:r>
      <w:r w:rsidRPr="00A542B1">
        <w:rPr>
          <w:rFonts w:eastAsiaTheme="minorHAnsi"/>
          <w:sz w:val="24"/>
          <w:szCs w:val="24"/>
        </w:rPr>
        <w:t>оветника директора по воспи</w:t>
      </w:r>
      <w:r>
        <w:rPr>
          <w:rFonts w:eastAsiaTheme="minorHAnsi"/>
          <w:sz w:val="24"/>
          <w:szCs w:val="24"/>
        </w:rPr>
        <w:t>танию</w:t>
      </w:r>
      <w:r w:rsidRPr="00A542B1">
        <w:rPr>
          <w:rFonts w:eastAsiaTheme="minorHAnsi"/>
          <w:sz w:val="24"/>
          <w:szCs w:val="24"/>
        </w:rPr>
        <w:t xml:space="preserve"> и взаимодействию с детскими общественными объединениями</w:t>
      </w:r>
      <w:r w:rsidRPr="00A542B1">
        <w:rPr>
          <w:rFonts w:eastAsiaTheme="minorHAnsi"/>
          <w:b/>
          <w:sz w:val="28"/>
          <w:szCs w:val="28"/>
        </w:rPr>
        <w:t xml:space="preserve"> </w:t>
      </w:r>
      <w:r w:rsidRPr="00A542B1">
        <w:rPr>
          <w:rFonts w:eastAsiaTheme="minorHAnsi"/>
          <w:sz w:val="24"/>
          <w:szCs w:val="24"/>
          <w:shd w:val="clear" w:color="auto" w:fill="FFFFFF"/>
        </w:rPr>
        <w:t>по инициативе Министерства просвещения в рамках проекта «Патриотическое </w:t>
      </w:r>
      <w:r w:rsidRPr="00A542B1">
        <w:rPr>
          <w:rFonts w:eastAsiaTheme="minorHAnsi"/>
          <w:bCs/>
          <w:sz w:val="24"/>
          <w:szCs w:val="24"/>
          <w:shd w:val="clear" w:color="auto" w:fill="FFFFFF"/>
        </w:rPr>
        <w:t>воспитание</w:t>
      </w:r>
      <w:r w:rsidRPr="00A542B1">
        <w:rPr>
          <w:rFonts w:eastAsiaTheme="minorHAnsi"/>
          <w:sz w:val="24"/>
          <w:szCs w:val="24"/>
          <w:shd w:val="clear" w:color="auto" w:fill="FFFFFF"/>
        </w:rPr>
        <w:t> граждан РФ».</w:t>
      </w:r>
    </w:p>
    <w:p w14:paraId="6841B24B"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ab/>
        <w:t xml:space="preserve">В штате МБОУ </w:t>
      </w:r>
      <w:r w:rsidRPr="00A542B1">
        <w:rPr>
          <w:rFonts w:eastAsia="Calibri"/>
          <w:color w:val="000000"/>
          <w:sz w:val="24"/>
          <w:szCs w:val="24"/>
        </w:rPr>
        <w:t xml:space="preserve">КГО «СОШ №1 им. Я.В.Ругоева» </w:t>
      </w:r>
      <w:r w:rsidRPr="00A542B1">
        <w:rPr>
          <w:rFonts w:eastAsiaTheme="minorHAnsi"/>
          <w:sz w:val="24"/>
          <w:szCs w:val="24"/>
        </w:rPr>
        <w:t>работают с обучающимися с особыми образовательными потребностями</w:t>
      </w:r>
      <w:r w:rsidRPr="00A542B1">
        <w:rPr>
          <w:rFonts w:eastAsia="Calibri"/>
          <w:color w:val="000000"/>
          <w:sz w:val="24"/>
          <w:szCs w:val="24"/>
        </w:rPr>
        <w:t>:</w:t>
      </w:r>
      <w:r w:rsidRPr="00A542B1">
        <w:rPr>
          <w:rFonts w:eastAsiaTheme="minorHAnsi"/>
          <w:sz w:val="24"/>
          <w:szCs w:val="24"/>
        </w:rPr>
        <w:t xml:space="preserve"> педагог-психолог, социальный педагог, учитель-логопед, учитель-дефектолог, классные руководители.</w:t>
      </w:r>
    </w:p>
    <w:p w14:paraId="3B61C6B5"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 xml:space="preserve">Функции управления и должностные обязанности административных работников распределены в соответствии с утвержденными должностными инструкциями. Основными направлениями деятельности директора школы являются: </w:t>
      </w:r>
    </w:p>
    <w:p w14:paraId="3110D0F7"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 xml:space="preserve">1. организация образовательной деятельности школы; </w:t>
      </w:r>
    </w:p>
    <w:p w14:paraId="6D2D6AF2"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 xml:space="preserve">2. обеспечение административно-хозяйственной работы школы; </w:t>
      </w:r>
    </w:p>
    <w:p w14:paraId="026CB03E"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 xml:space="preserve">3. создание режима соблюдения норм и правил техники безопасности в школе. Основными направлениями деятельности заместителей директора школы по учебной и воспитательной работе являются: </w:t>
      </w:r>
    </w:p>
    <w:p w14:paraId="1EB1E469" w14:textId="77777777" w:rsidR="009169FC" w:rsidRPr="00A542B1" w:rsidRDefault="009169FC" w:rsidP="00B10CA3">
      <w:pPr>
        <w:widowControl/>
        <w:numPr>
          <w:ilvl w:val="0"/>
          <w:numId w:val="249"/>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организация учебно-воспитательного процесса в школе, руководство им и контроль за развитием этого процесса; </w:t>
      </w:r>
    </w:p>
    <w:p w14:paraId="2994583B" w14:textId="77777777" w:rsidR="009169FC" w:rsidRPr="00A542B1" w:rsidRDefault="009169FC" w:rsidP="00B10CA3">
      <w:pPr>
        <w:widowControl/>
        <w:numPr>
          <w:ilvl w:val="0"/>
          <w:numId w:val="249"/>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методическое руководство педагогическим коллективом; </w:t>
      </w:r>
    </w:p>
    <w:p w14:paraId="3B098FDF" w14:textId="77777777" w:rsidR="009169FC" w:rsidRPr="00A542B1" w:rsidRDefault="009169FC" w:rsidP="00B10CA3">
      <w:pPr>
        <w:widowControl/>
        <w:numPr>
          <w:ilvl w:val="0"/>
          <w:numId w:val="249"/>
        </w:numPr>
        <w:autoSpaceDE/>
        <w:autoSpaceDN/>
        <w:spacing w:before="2"/>
        <w:ind w:left="0" w:right="283"/>
        <w:contextualSpacing/>
        <w:jc w:val="both"/>
        <w:rPr>
          <w:rFonts w:eastAsiaTheme="minorHAnsi"/>
          <w:sz w:val="24"/>
          <w:szCs w:val="24"/>
        </w:rPr>
      </w:pPr>
      <w:r w:rsidRPr="00A542B1">
        <w:rPr>
          <w:rFonts w:eastAsiaTheme="minorHAnsi"/>
          <w:sz w:val="24"/>
          <w:szCs w:val="24"/>
        </w:rPr>
        <w:t>обеспечение режима соблюдения норм и правил техники безопасности в учебном процессе.</w:t>
      </w:r>
    </w:p>
    <w:p w14:paraId="78E13FF1" w14:textId="77777777" w:rsidR="009169FC" w:rsidRPr="00A542B1"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Эффективность образовательной деятельности зависит от уровня подготовленности педагогов к работе в современных условиях. Повышение профессиональной компетентности педагогов происходит в соответствии с планом курсовой подготовки педагогов. В течение межаттестационного периода каждый педагог проходит курсы повышения квалификации, основными направлениями которых являются тематические образовательные программы по реализации ФГОС.</w:t>
      </w:r>
    </w:p>
    <w:p w14:paraId="745EE9E6"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Совершенствование качества образовательной деятельности в школе, повышение эффективности обучения напрямую зависит от уровня подготовки педагогов. Повышению уровня профессионального мастерства педагогов способствуют не только курсы повышения квалификации, но и участие в семинарах, конференциях и «круглых столах».   Педагоги школы принимают участие в семинарах, конференциях. В настоящее время непрерывность профессионального образования достигается не только на курсах повышения квалификации, но и за счѐт участия педагогов в семинарах, педагогических советах, мастер-классах и конференциях, в вебинарах, видеолекциях, сетевых консультациях и в тестировании.</w:t>
      </w:r>
    </w:p>
    <w:p w14:paraId="78400560" w14:textId="77777777" w:rsidR="009169FC" w:rsidRPr="00A542B1"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Одна из эффективных форм повышения квалификации является самообразование. Непрерывность профессионального образования в настоящее время достигается за счёт участия педагогов в семинарах, педагогических советах, мастер-классах и конференциях на школьном и муниципальном уровнях:</w:t>
      </w:r>
    </w:p>
    <w:p w14:paraId="4B1B3893" w14:textId="77777777" w:rsidR="009169FC" w:rsidRPr="00A542B1" w:rsidRDefault="009169FC" w:rsidP="00B10CA3">
      <w:pPr>
        <w:widowControl/>
        <w:numPr>
          <w:ilvl w:val="0"/>
          <w:numId w:val="248"/>
        </w:numPr>
        <w:autoSpaceDE/>
        <w:autoSpaceDN/>
        <w:spacing w:before="2"/>
        <w:ind w:left="0" w:right="283"/>
        <w:contextualSpacing/>
        <w:jc w:val="both"/>
        <w:rPr>
          <w:rFonts w:eastAsiaTheme="minorHAnsi"/>
          <w:sz w:val="24"/>
          <w:szCs w:val="24"/>
        </w:rPr>
      </w:pPr>
      <w:r w:rsidRPr="00A542B1">
        <w:rPr>
          <w:rFonts w:eastAsiaTheme="minorHAnsi"/>
          <w:sz w:val="24"/>
          <w:szCs w:val="24"/>
        </w:rPr>
        <w:t>школьные тематические педсоветы;</w:t>
      </w:r>
    </w:p>
    <w:p w14:paraId="6E562D40" w14:textId="77777777" w:rsidR="009169FC" w:rsidRPr="00A542B1" w:rsidRDefault="009169FC" w:rsidP="00B10CA3">
      <w:pPr>
        <w:widowControl/>
        <w:numPr>
          <w:ilvl w:val="0"/>
          <w:numId w:val="248"/>
        </w:numPr>
        <w:autoSpaceDE/>
        <w:autoSpaceDN/>
        <w:spacing w:before="2"/>
        <w:ind w:left="0" w:right="283"/>
        <w:contextualSpacing/>
        <w:jc w:val="both"/>
        <w:rPr>
          <w:rFonts w:eastAsiaTheme="minorHAnsi"/>
          <w:sz w:val="24"/>
          <w:szCs w:val="24"/>
        </w:rPr>
      </w:pPr>
      <w:r w:rsidRPr="00A542B1">
        <w:rPr>
          <w:rFonts w:eastAsiaTheme="minorHAnsi"/>
          <w:sz w:val="24"/>
          <w:szCs w:val="24"/>
        </w:rPr>
        <w:t>муниципальные, республиканские, региональные и международные семинары, «круглые столы» и конференции;</w:t>
      </w:r>
    </w:p>
    <w:p w14:paraId="7B12E5E2" w14:textId="77777777" w:rsidR="009169FC" w:rsidRPr="00A542B1" w:rsidRDefault="009169FC" w:rsidP="00B10CA3">
      <w:pPr>
        <w:widowControl/>
        <w:numPr>
          <w:ilvl w:val="0"/>
          <w:numId w:val="248"/>
        </w:numPr>
        <w:autoSpaceDE/>
        <w:autoSpaceDN/>
        <w:spacing w:before="2"/>
        <w:ind w:left="0" w:right="283"/>
        <w:contextualSpacing/>
        <w:jc w:val="both"/>
        <w:rPr>
          <w:rFonts w:eastAsiaTheme="minorHAnsi"/>
          <w:sz w:val="24"/>
          <w:szCs w:val="24"/>
        </w:rPr>
      </w:pPr>
      <w:r w:rsidRPr="00A542B1">
        <w:rPr>
          <w:rFonts w:eastAsiaTheme="minorHAnsi"/>
          <w:sz w:val="24"/>
          <w:szCs w:val="24"/>
        </w:rPr>
        <w:t>всероссийские, межрегиональные, региональные и республиканские мероприятия.</w:t>
      </w:r>
    </w:p>
    <w:p w14:paraId="1F0A1633" w14:textId="77777777" w:rsidR="009169FC" w:rsidRPr="00A542B1" w:rsidRDefault="009169FC" w:rsidP="00B41547">
      <w:pPr>
        <w:spacing w:before="2"/>
        <w:ind w:right="283" w:firstLine="360"/>
        <w:contextualSpacing/>
        <w:jc w:val="both"/>
        <w:rPr>
          <w:rFonts w:eastAsiaTheme="minorHAnsi"/>
          <w:sz w:val="24"/>
          <w:szCs w:val="24"/>
        </w:rPr>
      </w:pPr>
      <w:r w:rsidRPr="00A542B1">
        <w:rPr>
          <w:rFonts w:eastAsiaTheme="minorHAnsi"/>
          <w:sz w:val="24"/>
          <w:szCs w:val="24"/>
        </w:rPr>
        <w:t>Инновационный опыт учителей школы представляется на открытых уроках, мастер-классах и внеурочных занятиях в рамках проведения муниципального мероприятия «Марафон педагогических идей»</w:t>
      </w:r>
    </w:p>
    <w:p w14:paraId="6102692F" w14:textId="77777777" w:rsidR="009169FC" w:rsidRPr="00A542B1" w:rsidRDefault="009169FC" w:rsidP="00B41547">
      <w:pPr>
        <w:spacing w:before="2"/>
        <w:ind w:right="283" w:firstLine="360"/>
        <w:contextualSpacing/>
        <w:jc w:val="both"/>
        <w:rPr>
          <w:rFonts w:eastAsiaTheme="minorHAnsi"/>
          <w:sz w:val="24"/>
          <w:szCs w:val="24"/>
        </w:rPr>
      </w:pPr>
      <w:r w:rsidRPr="00A542B1">
        <w:rPr>
          <w:rFonts w:eastAsiaTheme="minorHAnsi"/>
          <w:sz w:val="24"/>
          <w:szCs w:val="24"/>
        </w:rPr>
        <w:t>Совершенствуя свой профессионализм и пополняя свою методическую копилку, педагоги школы активно участвуют в муниципальных, республиканских и международных семинарах, конференциях и круглых столах.</w:t>
      </w:r>
    </w:p>
    <w:p w14:paraId="348A14EE" w14:textId="77777777" w:rsidR="009169FC" w:rsidRPr="00A542B1" w:rsidRDefault="009169FC" w:rsidP="00B41547">
      <w:pPr>
        <w:spacing w:before="2"/>
        <w:ind w:right="283" w:firstLine="360"/>
        <w:contextualSpacing/>
        <w:jc w:val="both"/>
        <w:rPr>
          <w:rFonts w:eastAsiaTheme="minorHAnsi"/>
          <w:b/>
          <w:sz w:val="24"/>
          <w:szCs w:val="24"/>
        </w:rPr>
      </w:pPr>
      <w:r w:rsidRPr="00A542B1">
        <w:rPr>
          <w:rFonts w:eastAsiaTheme="minorHAnsi"/>
          <w:sz w:val="24"/>
          <w:szCs w:val="24"/>
        </w:rPr>
        <w:t>Внеурочные и воспитательные мероприятия – одна из важных форм организации методической работы, которые проводятся в соответствии с планом методической работы школы и методических объединений. Это даёт возможность учителю поделиться своим опытом с коллегами, показать педагогическое мастерство. Учителя решают поставленные задачи через использование современных педагогических технологий и актуального педагогического опыта, эффективных методов и приемов, индивидуальных и коллективных форм организации образовательного и воспитательного процес</w:t>
      </w:r>
      <w:bookmarkStart w:id="21" w:name="__RefHeading___10"/>
      <w:bookmarkEnd w:id="21"/>
      <w:r w:rsidRPr="00A542B1">
        <w:rPr>
          <w:rFonts w:eastAsiaTheme="minorHAnsi"/>
          <w:b/>
          <w:sz w:val="24"/>
          <w:szCs w:val="24"/>
        </w:rPr>
        <w:t>са.</w:t>
      </w:r>
    </w:p>
    <w:p w14:paraId="3051B4AC" w14:textId="74875B3C" w:rsidR="009169FC" w:rsidRPr="009C3E09" w:rsidRDefault="009169FC" w:rsidP="009C3E09">
      <w:pPr>
        <w:pStyle w:val="a8"/>
        <w:widowControl/>
        <w:numPr>
          <w:ilvl w:val="3"/>
          <w:numId w:val="295"/>
        </w:numPr>
        <w:autoSpaceDE/>
        <w:autoSpaceDN/>
        <w:spacing w:before="2"/>
        <w:ind w:right="283"/>
        <w:contextualSpacing/>
        <w:rPr>
          <w:rFonts w:eastAsiaTheme="minorHAnsi"/>
          <w:b/>
          <w:i/>
          <w:iCs/>
          <w:sz w:val="24"/>
          <w:szCs w:val="24"/>
        </w:rPr>
      </w:pPr>
      <w:r w:rsidRPr="009C3E09">
        <w:rPr>
          <w:rFonts w:eastAsiaTheme="minorHAnsi"/>
          <w:b/>
          <w:i/>
          <w:iCs/>
          <w:sz w:val="24"/>
          <w:szCs w:val="24"/>
        </w:rPr>
        <w:t>Нормативно-методическое обеспечение</w:t>
      </w:r>
    </w:p>
    <w:p w14:paraId="498CE587"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Нормативно - правовое обеспечение управления организации, осуществляющей образовательную деятельность. Деятельность МБОУ КГО «СОШ №1 им.Я.В. Ругоева» регулируется Федеральным законом от 29.12.2012г.№ 273-ФЗ «Об образовании в Российской Федерации», Законом Республики Карелия «Об образовании», действующим законодательством Республики Карелия, нормативными правовыми актами органов управления образования Костомукшского городского округа и локальными актами школы. Нормативная правовая база МБОУ КГО «СОШ №1 им.Я.В. Ругоева» является основой для осуществления качественной образовательной деятельности и подготовки обучающихся, обеспечивает существенную часть их условий и строится на принципах: открытости, доступности, своевременности, продуктивности. Нормативная база МБОУ КГО «СОШ №1 им.Я.В. Ругоева», включает в себя:</w:t>
      </w:r>
    </w:p>
    <w:p w14:paraId="3D4E4AFA" w14:textId="77777777" w:rsidR="009169FC"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Устав; </w:t>
      </w:r>
    </w:p>
    <w:p w14:paraId="7F9F37FA"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Регистрационные документы; </w:t>
      </w:r>
    </w:p>
    <w:p w14:paraId="1A3365E3"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нормативные акты, регламентирующие управление образовательной организацией, предусмотренные законодательством Российской Федерации; </w:t>
      </w:r>
    </w:p>
    <w:p w14:paraId="40D876E1"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Локальные нормативные акты, регламентирующие организационные аспекты деятельности образовательной организации;</w:t>
      </w:r>
    </w:p>
    <w:p w14:paraId="4B555F2B"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Локальные нормативные акты, регламентирующие особенности организации образовательного процесса;</w:t>
      </w:r>
    </w:p>
    <w:p w14:paraId="2530CEC3"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нормативные акты, регламентирующие оценку и учет образовательных достижений обучающихся; </w:t>
      </w:r>
    </w:p>
    <w:p w14:paraId="5C78D605"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нормативные акты, регламентирующие условия реализации образовательных программ; </w:t>
      </w:r>
    </w:p>
    <w:p w14:paraId="22B76D16"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Локальные нормативные акты, регламентирующие права, обязанности, меры социальной поддержки обучающихся образовательной организации;</w:t>
      </w:r>
    </w:p>
    <w:p w14:paraId="71E0B4B7"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нормативные акты, регламентирующие образовательные отношения; </w:t>
      </w:r>
    </w:p>
    <w:p w14:paraId="5481B482"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нормативные акты, регламентирующие открытость и доступность информации о деятельности образовательной организации; </w:t>
      </w:r>
    </w:p>
    <w:p w14:paraId="0EF6CBF3"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акты о содержании деятельности; </w:t>
      </w:r>
    </w:p>
    <w:p w14:paraId="2CFAF242"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Локальные акты, регламентирующие предоставляемые услуги;</w:t>
      </w:r>
    </w:p>
    <w:p w14:paraId="322CA4AB"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Учредительные документы и локальные акты, регламентирующие механизм предоставления качественных образовательных услуг; </w:t>
      </w:r>
    </w:p>
    <w:p w14:paraId="75B61407" w14:textId="77777777" w:rsidR="009169FC" w:rsidRPr="00A542B1" w:rsidRDefault="009169FC" w:rsidP="00B10CA3">
      <w:pPr>
        <w:widowControl/>
        <w:numPr>
          <w:ilvl w:val="0"/>
          <w:numId w:val="252"/>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Локальные акты, регламентирующие внутреннюю систему оценки качества деятельности и реализуемых услуг. </w:t>
      </w:r>
    </w:p>
    <w:p w14:paraId="652B3D90" w14:textId="77777777" w:rsidR="009169FC" w:rsidRPr="00A542B1" w:rsidRDefault="009169FC" w:rsidP="00B41547">
      <w:pPr>
        <w:spacing w:before="2"/>
        <w:ind w:right="283" w:firstLine="360"/>
        <w:contextualSpacing/>
        <w:jc w:val="both"/>
        <w:rPr>
          <w:rFonts w:eastAsiaTheme="minorHAnsi"/>
        </w:rPr>
      </w:pPr>
      <w:r w:rsidRPr="00A542B1">
        <w:rPr>
          <w:rFonts w:eastAsiaTheme="minorHAnsi"/>
          <w:sz w:val="24"/>
          <w:szCs w:val="24"/>
        </w:rPr>
        <w:t xml:space="preserve">Материалы размещены на сайте </w:t>
      </w:r>
      <w:hyperlink r:id="rId11" w:history="1">
        <w:r w:rsidRPr="00A542B1">
          <w:rPr>
            <w:rFonts w:eastAsiaTheme="minorHAnsi"/>
            <w:color w:val="0000FF" w:themeColor="hyperlink"/>
            <w:sz w:val="24"/>
            <w:szCs w:val="24"/>
            <w:u w:val="single"/>
          </w:rPr>
          <w:t>http://kostaschool1.ru/teachers/Profstandart</w:t>
        </w:r>
      </w:hyperlink>
    </w:p>
    <w:p w14:paraId="46E5A23E" w14:textId="77777777" w:rsidR="009169FC" w:rsidRPr="00A542B1" w:rsidRDefault="009169FC" w:rsidP="00B41547">
      <w:pPr>
        <w:spacing w:before="2"/>
        <w:ind w:right="283" w:firstLine="360"/>
        <w:contextualSpacing/>
        <w:jc w:val="both"/>
        <w:rPr>
          <w:rFonts w:eastAsiaTheme="minorHAnsi"/>
          <w:sz w:val="24"/>
          <w:szCs w:val="24"/>
        </w:rPr>
      </w:pPr>
      <w:r w:rsidRPr="00A542B1">
        <w:rPr>
          <w:rFonts w:eastAsiaTheme="minorHAnsi"/>
          <w:sz w:val="24"/>
          <w:szCs w:val="24"/>
        </w:rPr>
        <w:t xml:space="preserve">Подготовка приказов и локальных актов школы по внедрению рабочей программы воспитания в образовательный процесс. </w:t>
      </w:r>
    </w:p>
    <w:p w14:paraId="728DF1B2" w14:textId="77777777" w:rsidR="009169FC" w:rsidRPr="00A542B1" w:rsidRDefault="009169FC" w:rsidP="00B41547">
      <w:pPr>
        <w:spacing w:before="2"/>
        <w:ind w:right="283" w:firstLine="360"/>
        <w:contextualSpacing/>
        <w:jc w:val="both"/>
        <w:rPr>
          <w:rFonts w:eastAsiaTheme="minorHAnsi"/>
          <w:sz w:val="24"/>
          <w:szCs w:val="24"/>
        </w:rPr>
      </w:pPr>
      <w:r w:rsidRPr="00A542B1">
        <w:rPr>
          <w:rFonts w:eastAsiaTheme="minorHAnsi"/>
          <w:color w:val="000000"/>
          <w:sz w:val="24"/>
          <w:szCs w:val="24"/>
        </w:rPr>
        <w:t xml:space="preserve">Обеспечение использования педагогами методических пособий, содержащих «методические шлейфы», видеоуроков и видеомероприятий по учебно-воспитательной работе </w:t>
      </w:r>
    </w:p>
    <w:p w14:paraId="4A7E3D50" w14:textId="77777777" w:rsidR="009169FC" w:rsidRPr="00A542B1" w:rsidRDefault="009169FC" w:rsidP="00B41547">
      <w:pPr>
        <w:spacing w:before="2"/>
        <w:ind w:right="283" w:firstLine="360"/>
        <w:contextualSpacing/>
        <w:jc w:val="both"/>
        <w:rPr>
          <w:rFonts w:eastAsiaTheme="minorHAnsi"/>
          <w:sz w:val="24"/>
          <w:szCs w:val="24"/>
        </w:rPr>
      </w:pPr>
      <w:r w:rsidRPr="00A542B1">
        <w:rPr>
          <w:rFonts w:eastAsiaTheme="minorHAnsi"/>
          <w:sz w:val="24"/>
          <w:szCs w:val="24"/>
        </w:rPr>
        <w:t>Создание рабочей программы воспитания на 2022-</w:t>
      </w:r>
      <w:smartTag w:uri="urn:schemas-microsoft-com:office:smarttags" w:element="metricconverter">
        <w:smartTagPr>
          <w:attr w:name="ProductID" w:val="2025 г"/>
        </w:smartTagPr>
        <w:r w:rsidRPr="00A542B1">
          <w:rPr>
            <w:rFonts w:eastAsiaTheme="minorHAnsi"/>
            <w:sz w:val="24"/>
            <w:szCs w:val="24"/>
          </w:rPr>
          <w:t>2025 г</w:t>
        </w:r>
      </w:smartTag>
      <w:r w:rsidRPr="00A542B1">
        <w:rPr>
          <w:rFonts w:eastAsiaTheme="minorHAnsi"/>
          <w:sz w:val="24"/>
          <w:szCs w:val="24"/>
        </w:rPr>
        <w:t>. с приложением календарного плана воспитательной работы школы на три уровня образования НОО, ООО, СОО.</w:t>
      </w:r>
      <w:r w:rsidRPr="00A542B1">
        <w:rPr>
          <w:rFonts w:eastAsiaTheme="minorHAnsi"/>
          <w:color w:val="000000"/>
          <w:sz w:val="24"/>
          <w:szCs w:val="24"/>
        </w:rPr>
        <w:t xml:space="preserve"> Обновление содержания воспитательных программ в целях реализации новых направлений программ воспитания.</w:t>
      </w:r>
    </w:p>
    <w:p w14:paraId="68030572" w14:textId="77777777" w:rsidR="009169FC" w:rsidRPr="00A542B1" w:rsidRDefault="009169FC" w:rsidP="00B41547">
      <w:pPr>
        <w:spacing w:before="2"/>
        <w:ind w:right="283" w:firstLine="360"/>
        <w:contextualSpacing/>
        <w:jc w:val="both"/>
        <w:rPr>
          <w:rFonts w:eastAsiaTheme="minorHAnsi"/>
          <w:color w:val="000000"/>
          <w:sz w:val="24"/>
          <w:szCs w:val="24"/>
        </w:rPr>
      </w:pPr>
      <w:r w:rsidRPr="00A542B1">
        <w:rPr>
          <w:rFonts w:eastAsiaTheme="minorHAnsi"/>
          <w:color w:val="000000"/>
          <w:sz w:val="24"/>
          <w:szCs w:val="24"/>
        </w:rPr>
        <w:t>Подготовка/корректировка дополнительных общеразвивающих программ ОО</w:t>
      </w:r>
    </w:p>
    <w:p w14:paraId="56F4C905"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Сайт, на котором будут отражены реальные результаты программы</w:t>
      </w:r>
      <w:r>
        <w:rPr>
          <w:rFonts w:eastAsiaTheme="minorHAnsi"/>
          <w:sz w:val="24"/>
          <w:szCs w:val="24"/>
        </w:rPr>
        <w:t xml:space="preserve"> </w:t>
      </w:r>
      <w:r w:rsidRPr="00A542B1">
        <w:rPr>
          <w:rFonts w:eastAsiaTheme="minorHAnsi"/>
          <w:sz w:val="24"/>
          <w:szCs w:val="24"/>
        </w:rPr>
        <w:t xml:space="preserve">воспитания  </w:t>
      </w:r>
      <w:hyperlink r:id="rId12" w:history="1">
        <w:r w:rsidRPr="00A542B1">
          <w:rPr>
            <w:rStyle w:val="af"/>
            <w:rFonts w:eastAsiaTheme="minorHAnsi"/>
            <w:sz w:val="24"/>
            <w:szCs w:val="24"/>
          </w:rPr>
          <w:t>http://kostaschool1.ru/teachers/Profstandart</w:t>
        </w:r>
      </w:hyperlink>
    </w:p>
    <w:p w14:paraId="07D0A028" w14:textId="77777777" w:rsidR="009169FC" w:rsidRPr="00A542B1" w:rsidRDefault="009169FC" w:rsidP="00B41547">
      <w:pPr>
        <w:keepNext/>
        <w:keepLines/>
        <w:spacing w:before="2"/>
        <w:ind w:right="283"/>
        <w:contextualSpacing/>
        <w:jc w:val="both"/>
        <w:outlineLvl w:val="0"/>
        <w:rPr>
          <w:rFonts w:eastAsiaTheme="minorHAnsi"/>
          <w:b/>
          <w:sz w:val="24"/>
          <w:szCs w:val="24"/>
        </w:rPr>
      </w:pPr>
    </w:p>
    <w:p w14:paraId="699CE21D" w14:textId="7365D5F9" w:rsidR="009169FC" w:rsidRPr="009C3E09" w:rsidRDefault="009169FC" w:rsidP="009C3E09">
      <w:pPr>
        <w:pStyle w:val="a8"/>
        <w:numPr>
          <w:ilvl w:val="3"/>
          <w:numId w:val="295"/>
        </w:numPr>
        <w:tabs>
          <w:tab w:val="left" w:pos="851"/>
        </w:tabs>
        <w:spacing w:before="2"/>
        <w:ind w:right="283"/>
        <w:contextualSpacing/>
        <w:outlineLvl w:val="0"/>
        <w:rPr>
          <w:rFonts w:eastAsiaTheme="minorHAnsi"/>
          <w:b/>
          <w:i/>
          <w:iCs/>
          <w:sz w:val="24"/>
          <w:szCs w:val="24"/>
        </w:rPr>
      </w:pPr>
      <w:r w:rsidRPr="009C3E09">
        <w:rPr>
          <w:rFonts w:eastAsiaTheme="minorHAnsi"/>
          <w:b/>
          <w:i/>
          <w:iCs/>
          <w:sz w:val="24"/>
          <w:szCs w:val="24"/>
        </w:rPr>
        <w:t>Требования к условиям работы с обучающимися с особыми образовательными потребностями</w:t>
      </w:r>
    </w:p>
    <w:p w14:paraId="429B6C98" w14:textId="77777777" w:rsidR="009169FC" w:rsidRPr="00A542B1" w:rsidRDefault="009169FC" w:rsidP="00B41547">
      <w:pPr>
        <w:tabs>
          <w:tab w:val="left" w:pos="851"/>
        </w:tabs>
        <w:spacing w:before="2"/>
        <w:ind w:right="283" w:firstLine="709"/>
        <w:contextualSpacing/>
        <w:jc w:val="both"/>
        <w:rPr>
          <w:rFonts w:eastAsiaTheme="minorHAnsi"/>
          <w:sz w:val="24"/>
          <w:szCs w:val="24"/>
        </w:rPr>
      </w:pPr>
      <w:r w:rsidRPr="00A542B1">
        <w:rPr>
          <w:rFonts w:eastAsiaTheme="minorHAnsi"/>
          <w:sz w:val="24"/>
          <w:szCs w:val="24"/>
        </w:rPr>
        <w:t>Особыми задачами воспитания обучающихся с особыми образовательными потребностями</w:t>
      </w:r>
      <w:r w:rsidRPr="00A542B1">
        <w:rPr>
          <w:rFonts w:eastAsia="Calibri"/>
          <w:color w:val="000000"/>
          <w:sz w:val="24"/>
          <w:szCs w:val="24"/>
        </w:rPr>
        <w:t xml:space="preserve"> МБОУ КГО «СОШ №1 им. Я.В.Ругоева» </w:t>
      </w:r>
      <w:r w:rsidRPr="00A542B1">
        <w:rPr>
          <w:rFonts w:eastAsiaTheme="minorHAnsi"/>
          <w:sz w:val="24"/>
          <w:szCs w:val="24"/>
        </w:rPr>
        <w:t>являются:</w:t>
      </w:r>
    </w:p>
    <w:p w14:paraId="5FA1D8EF" w14:textId="77777777" w:rsidR="009169FC" w:rsidRPr="00A542B1" w:rsidRDefault="009169FC" w:rsidP="00B10CA3">
      <w:pPr>
        <w:numPr>
          <w:ilvl w:val="0"/>
          <w:numId w:val="253"/>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налаживание эмоционально-положительного взаимодействия с окружающими для их успешной социальной адаптации и интеграции в общеобразовательной организации;</w:t>
      </w:r>
    </w:p>
    <w:p w14:paraId="5F0C413B" w14:textId="77777777" w:rsidR="009169FC" w:rsidRPr="00A542B1" w:rsidRDefault="009169FC" w:rsidP="00B10CA3">
      <w:pPr>
        <w:numPr>
          <w:ilvl w:val="0"/>
          <w:numId w:val="253"/>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формирование доброжелательного отношения к обучающимся и их семьям со стороны всех участников образовательных отношений;</w:t>
      </w:r>
    </w:p>
    <w:p w14:paraId="742F70A9" w14:textId="77777777" w:rsidR="009169FC" w:rsidRPr="00A542B1" w:rsidRDefault="009169FC" w:rsidP="00B10CA3">
      <w:pPr>
        <w:numPr>
          <w:ilvl w:val="0"/>
          <w:numId w:val="253"/>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построение воспитательной деятельности с учётом индивидуальных особенностей и возможностей каждого обучающегося;</w:t>
      </w:r>
    </w:p>
    <w:p w14:paraId="5B0209BD" w14:textId="77777777" w:rsidR="009169FC" w:rsidRPr="00A542B1" w:rsidRDefault="009169FC" w:rsidP="00B10CA3">
      <w:pPr>
        <w:numPr>
          <w:ilvl w:val="0"/>
          <w:numId w:val="253"/>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обеспечение психолого-педагогической поддержки семей обучающихся, содействие повышению уровня их педагогической, психологической, медико-социальной компетентности.</w:t>
      </w:r>
    </w:p>
    <w:p w14:paraId="783C8BB9" w14:textId="77777777" w:rsidR="009169FC" w:rsidRPr="00A542B1" w:rsidRDefault="009169FC" w:rsidP="00B41547">
      <w:pPr>
        <w:spacing w:before="2"/>
        <w:ind w:right="283" w:firstLine="709"/>
        <w:contextualSpacing/>
        <w:jc w:val="both"/>
        <w:rPr>
          <w:rFonts w:eastAsiaTheme="minorHAnsi"/>
          <w:sz w:val="24"/>
          <w:szCs w:val="24"/>
        </w:rPr>
      </w:pPr>
      <w:r w:rsidRPr="00A542B1">
        <w:rPr>
          <w:rFonts w:eastAsiaTheme="minorHAnsi"/>
          <w:sz w:val="24"/>
          <w:szCs w:val="24"/>
        </w:rPr>
        <w:t>При организации воспитания обучающихся с особыми образовательными потребностями образовательная организация ориентируется на:</w:t>
      </w:r>
    </w:p>
    <w:p w14:paraId="45C91FE8" w14:textId="77777777" w:rsidR="009169FC" w:rsidRPr="00A542B1" w:rsidRDefault="009169FC" w:rsidP="00B10CA3">
      <w:pPr>
        <w:widowControl/>
        <w:numPr>
          <w:ilvl w:val="0"/>
          <w:numId w:val="254"/>
        </w:numPr>
        <w:autoSpaceDE/>
        <w:autoSpaceDN/>
        <w:spacing w:before="2"/>
        <w:ind w:left="0" w:right="283"/>
        <w:contextualSpacing/>
        <w:jc w:val="both"/>
        <w:rPr>
          <w:rFonts w:eastAsiaTheme="minorHAnsi"/>
          <w:sz w:val="24"/>
          <w:szCs w:val="24"/>
        </w:rPr>
      </w:pPr>
      <w:r w:rsidRPr="00A542B1">
        <w:rPr>
          <w:rFonts w:eastAsiaTheme="minorHAnsi"/>
          <w:sz w:val="24"/>
          <w:szCs w:val="24"/>
        </w:rPr>
        <w:t>формирование личности ребёнка с особыми образовательными потребностями с использованием адекватных возрасту и физическому и (или) психическому состоянию методов воспитания;</w:t>
      </w:r>
    </w:p>
    <w:p w14:paraId="4FD9F01B" w14:textId="77777777" w:rsidR="009169FC" w:rsidRPr="00A542B1" w:rsidRDefault="009169FC" w:rsidP="00B10CA3">
      <w:pPr>
        <w:widowControl/>
        <w:numPr>
          <w:ilvl w:val="0"/>
          <w:numId w:val="254"/>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 создание оптимальных условий совместного воспитания и обучения, обучающихся с особыми образовательными потребностями и их сверстников, с использованием адекватных вспомогательных средств и педагогических приёмов, организацией совместных форм работы социальных педаго</w:t>
      </w:r>
      <w:r>
        <w:rPr>
          <w:rFonts w:eastAsiaTheme="minorHAnsi"/>
          <w:sz w:val="24"/>
          <w:szCs w:val="24"/>
        </w:rPr>
        <w:t>го</w:t>
      </w:r>
      <w:r w:rsidRPr="00A542B1">
        <w:rPr>
          <w:rFonts w:eastAsiaTheme="minorHAnsi"/>
          <w:sz w:val="24"/>
          <w:szCs w:val="24"/>
        </w:rPr>
        <w:t>в, педагогов-психологов, учителей-логопедов, учителей-дефектологов;</w:t>
      </w:r>
    </w:p>
    <w:p w14:paraId="76DD1A11" w14:textId="77777777" w:rsidR="009169FC" w:rsidRPr="00A542B1" w:rsidRDefault="009169FC" w:rsidP="00B10CA3">
      <w:pPr>
        <w:widowControl/>
        <w:numPr>
          <w:ilvl w:val="0"/>
          <w:numId w:val="254"/>
        </w:numPr>
        <w:autoSpaceDE/>
        <w:autoSpaceDN/>
        <w:spacing w:before="2"/>
        <w:ind w:left="0" w:right="283"/>
        <w:contextualSpacing/>
        <w:jc w:val="both"/>
        <w:rPr>
          <w:rFonts w:eastAsiaTheme="minorHAnsi"/>
          <w:sz w:val="24"/>
          <w:szCs w:val="24"/>
        </w:rPr>
      </w:pPr>
      <w:r w:rsidRPr="00A542B1">
        <w:rPr>
          <w:rFonts w:eastAsiaTheme="minorHAnsi"/>
          <w:sz w:val="24"/>
          <w:szCs w:val="24"/>
        </w:rPr>
        <w:t>личностно-ориентированный подход в организации всех видов деятельности</w:t>
      </w:r>
      <w:r w:rsidRPr="00A542B1">
        <w:rPr>
          <w:rFonts w:eastAsiaTheme="minorHAnsi"/>
          <w:i/>
          <w:sz w:val="24"/>
          <w:szCs w:val="24"/>
        </w:rPr>
        <w:t xml:space="preserve"> </w:t>
      </w:r>
      <w:r w:rsidRPr="00A542B1">
        <w:rPr>
          <w:rFonts w:eastAsiaTheme="minorHAnsi"/>
          <w:iCs/>
          <w:sz w:val="24"/>
          <w:szCs w:val="24"/>
        </w:rPr>
        <w:t>обучающихся с</w:t>
      </w:r>
      <w:r w:rsidRPr="00A542B1">
        <w:rPr>
          <w:rFonts w:eastAsiaTheme="minorHAnsi"/>
          <w:sz w:val="24"/>
          <w:szCs w:val="24"/>
        </w:rPr>
        <w:t xml:space="preserve"> особыми образовательными потребностями.</w:t>
      </w:r>
    </w:p>
    <w:p w14:paraId="1B3DEB59" w14:textId="77777777" w:rsidR="009169FC" w:rsidRPr="00A542B1"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В МБОУ КГО «СОШ №1 им.Я.В.Ругоева» в штате работают педагог-психолог, социальный педагог, учитель-логопед, учитель-дефектолог. Оборудованы кабинеты педагога-психолога, социального педагога. Специалисты работают по утверждённым планам и графикам. Организована работа СПП и МСС, Совета профилактики, осуществляется работа по индивидуальным планам с отдельными группами обучающихся.</w:t>
      </w:r>
    </w:p>
    <w:p w14:paraId="317A81D6" w14:textId="77777777" w:rsidR="009169FC" w:rsidRPr="00E157FA"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 xml:space="preserve">В образовательной организации созданы условия обучения и воспитания обучающихся с ограниченными возможностями здоровья и инвалидностью. Организовано инклюзивное образование для детей с ОВЗ и детей-инвалидов. </w:t>
      </w:r>
      <w:r>
        <w:rPr>
          <w:rFonts w:eastAsiaTheme="minorHAnsi"/>
          <w:sz w:val="24"/>
          <w:szCs w:val="24"/>
        </w:rPr>
        <w:t>1</w:t>
      </w:r>
      <w:r w:rsidRPr="00A542B1">
        <w:rPr>
          <w:rFonts w:eastAsiaTheme="minorHAnsi"/>
          <w:sz w:val="24"/>
          <w:szCs w:val="24"/>
        </w:rPr>
        <w:t xml:space="preserve"> реб</w:t>
      </w:r>
      <w:r>
        <w:rPr>
          <w:rFonts w:eastAsiaTheme="minorHAnsi"/>
          <w:sz w:val="24"/>
          <w:szCs w:val="24"/>
        </w:rPr>
        <w:t>ёнок</w:t>
      </w:r>
      <w:r w:rsidRPr="00A542B1">
        <w:rPr>
          <w:rFonts w:eastAsiaTheme="minorHAnsi"/>
          <w:sz w:val="24"/>
          <w:szCs w:val="24"/>
        </w:rPr>
        <w:t xml:space="preserve"> в силу своих физиологических особенностей обучается на базе ГБУ РК «ЦСОН» г. К</w:t>
      </w:r>
      <w:r>
        <w:rPr>
          <w:rFonts w:eastAsiaTheme="minorHAnsi"/>
          <w:sz w:val="24"/>
          <w:szCs w:val="24"/>
        </w:rPr>
        <w:t>остомукша</w:t>
      </w:r>
      <w:r w:rsidRPr="00A542B1">
        <w:rPr>
          <w:rFonts w:eastAsiaTheme="minorHAnsi"/>
          <w:sz w:val="24"/>
          <w:szCs w:val="24"/>
        </w:rPr>
        <w:t xml:space="preserve"> (отделение социальной реабилитации граждан с ОВЗ)</w:t>
      </w:r>
      <w:r>
        <w:rPr>
          <w:rFonts w:eastAsiaTheme="minorHAnsi"/>
          <w:sz w:val="24"/>
          <w:szCs w:val="24"/>
        </w:rPr>
        <w:t xml:space="preserve"> по а</w:t>
      </w:r>
      <w:r w:rsidRPr="00A542B1">
        <w:rPr>
          <w:color w:val="000000"/>
          <w:sz w:val="24"/>
          <w:szCs w:val="24"/>
        </w:rPr>
        <w:t>даптированн</w:t>
      </w:r>
      <w:r>
        <w:rPr>
          <w:color w:val="000000"/>
          <w:sz w:val="24"/>
          <w:szCs w:val="24"/>
        </w:rPr>
        <w:t>ой</w:t>
      </w:r>
      <w:r w:rsidRPr="00A542B1">
        <w:rPr>
          <w:color w:val="000000"/>
          <w:sz w:val="24"/>
          <w:szCs w:val="24"/>
        </w:rPr>
        <w:t xml:space="preserve"> основн</w:t>
      </w:r>
      <w:r>
        <w:rPr>
          <w:color w:val="000000"/>
          <w:sz w:val="24"/>
          <w:szCs w:val="24"/>
        </w:rPr>
        <w:t>ой</w:t>
      </w:r>
      <w:r w:rsidRPr="00A542B1">
        <w:rPr>
          <w:color w:val="000000"/>
          <w:sz w:val="24"/>
          <w:szCs w:val="24"/>
        </w:rPr>
        <w:t xml:space="preserve"> общеобразовательн</w:t>
      </w:r>
      <w:r>
        <w:rPr>
          <w:color w:val="000000"/>
          <w:sz w:val="24"/>
          <w:szCs w:val="24"/>
        </w:rPr>
        <w:t>ой</w:t>
      </w:r>
      <w:r w:rsidRPr="00A542B1">
        <w:rPr>
          <w:color w:val="000000"/>
          <w:sz w:val="24"/>
          <w:szCs w:val="24"/>
        </w:rPr>
        <w:t xml:space="preserve"> программ</w:t>
      </w:r>
      <w:r>
        <w:rPr>
          <w:color w:val="000000"/>
          <w:sz w:val="24"/>
          <w:szCs w:val="24"/>
        </w:rPr>
        <w:t xml:space="preserve">е </w:t>
      </w:r>
      <w:r w:rsidRPr="00A542B1">
        <w:rPr>
          <w:color w:val="000000"/>
          <w:sz w:val="24"/>
          <w:szCs w:val="24"/>
        </w:rPr>
        <w:t>обучающихся с умственной отсталостью (интеллектуальными нарушениями) (вариант 1) (ФГОС);</w:t>
      </w:r>
    </w:p>
    <w:p w14:paraId="43D3B3AD" w14:textId="77777777" w:rsidR="009169FC" w:rsidRPr="00A542B1" w:rsidRDefault="009169FC" w:rsidP="00B41547">
      <w:pPr>
        <w:spacing w:before="2"/>
        <w:ind w:right="283" w:firstLine="360"/>
        <w:contextualSpacing/>
        <w:jc w:val="both"/>
        <w:rPr>
          <w:rFonts w:eastAsiaTheme="minorHAnsi"/>
          <w:sz w:val="24"/>
          <w:szCs w:val="24"/>
        </w:rPr>
      </w:pPr>
      <w:r w:rsidRPr="00A542B1">
        <w:rPr>
          <w:rFonts w:eastAsiaTheme="minorHAnsi"/>
          <w:sz w:val="24"/>
          <w:szCs w:val="24"/>
        </w:rPr>
        <w:t xml:space="preserve">Образование детей-инвалидов в школе расширяется, это способствует их социальной адаптации, интеграции в социум и формированию толерантных отношений между сверстниками и в обществе в целом. </w:t>
      </w:r>
    </w:p>
    <w:p w14:paraId="2BA0D1E2" w14:textId="77777777" w:rsidR="009169FC" w:rsidRPr="00A542B1" w:rsidRDefault="009169FC" w:rsidP="00B41547">
      <w:pPr>
        <w:adjustRightInd w:val="0"/>
        <w:spacing w:before="2"/>
        <w:ind w:right="283" w:firstLine="360"/>
        <w:contextualSpacing/>
        <w:jc w:val="both"/>
        <w:rPr>
          <w:rFonts w:eastAsiaTheme="minorHAnsi"/>
          <w:sz w:val="24"/>
          <w:szCs w:val="24"/>
        </w:rPr>
      </w:pPr>
      <w:r w:rsidRPr="00A542B1">
        <w:rPr>
          <w:rFonts w:eastAsiaTheme="minorHAnsi"/>
          <w:color w:val="000000"/>
          <w:sz w:val="24"/>
          <w:szCs w:val="24"/>
        </w:rPr>
        <w:t xml:space="preserve">Условия обучения и воспитания обучающихся с </w:t>
      </w:r>
      <w:r w:rsidRPr="00A542B1">
        <w:rPr>
          <w:rFonts w:eastAsiaTheme="minorHAnsi"/>
          <w:sz w:val="24"/>
          <w:szCs w:val="24"/>
        </w:rPr>
        <w:t xml:space="preserve">ограниченными возможностями здоровья и детей-инвалидов отражены в разделе Доступная среда </w:t>
      </w:r>
      <w:hyperlink r:id="rId13" w:history="1">
        <w:r w:rsidRPr="00A542B1">
          <w:rPr>
            <w:rFonts w:eastAsiaTheme="minorHAnsi"/>
            <w:color w:val="0000FF" w:themeColor="hyperlink"/>
            <w:sz w:val="24"/>
            <w:szCs w:val="24"/>
            <w:u w:val="single"/>
          </w:rPr>
          <w:t>http://kostaschool1.ru/documents/dostupnaya-sreda/</w:t>
        </w:r>
      </w:hyperlink>
    </w:p>
    <w:p w14:paraId="53A0A35E" w14:textId="77777777" w:rsidR="009169FC" w:rsidRPr="00A542B1" w:rsidRDefault="009169FC" w:rsidP="00B41547">
      <w:pPr>
        <w:spacing w:before="2"/>
        <w:ind w:right="283" w:firstLine="348"/>
        <w:contextualSpacing/>
        <w:jc w:val="both"/>
        <w:rPr>
          <w:rFonts w:eastAsiaTheme="minorHAnsi"/>
          <w:sz w:val="24"/>
          <w:szCs w:val="24"/>
        </w:rPr>
      </w:pPr>
      <w:r w:rsidRPr="00A542B1">
        <w:rPr>
          <w:rFonts w:eastAsiaTheme="minorHAnsi"/>
          <w:sz w:val="24"/>
          <w:szCs w:val="24"/>
        </w:rPr>
        <w:t>В целях комплексной помощи детям, в том числе и лицам с ОВЗ в МБОУ КГО «СОШ №1 им.Я.В.Ругоева» В целях комплексной помощи детям, в том числе и лицам с ОВЗ в МБОУ КГО «СОШ №1 им. Я.В.Ругоева» функционирует психолого-педагогический консилиум (ППк). Основная цель ППк – выработка коллективного решения о содержании обучения и способах профессионально-педагогического влияния на обучающихся. Такие решения принимаются на основе представленных учителями, педагогами-психологами, другими специалистами и врачами диагностических аналитических данных об особенностях конкретного учащегося, группы учащихся или класса. Обсуждение результатов динамического наблюдения и коррекционной работы проводится специалистами консилиума не менее одного раза в триместр.</w:t>
      </w:r>
    </w:p>
    <w:p w14:paraId="54A825F0" w14:textId="77777777" w:rsidR="009169FC" w:rsidRDefault="009169FC" w:rsidP="00B41547">
      <w:pPr>
        <w:spacing w:before="2"/>
        <w:ind w:right="283" w:firstLine="348"/>
        <w:contextualSpacing/>
        <w:jc w:val="both"/>
        <w:rPr>
          <w:rFonts w:eastAsiaTheme="minorHAnsi"/>
          <w:sz w:val="24"/>
          <w:szCs w:val="24"/>
        </w:rPr>
      </w:pPr>
      <w:r w:rsidRPr="00A542B1">
        <w:rPr>
          <w:rFonts w:eastAsiaTheme="minorHAnsi"/>
          <w:sz w:val="24"/>
          <w:szCs w:val="24"/>
        </w:rPr>
        <w:t xml:space="preserve">В образовательной организации проводится социологическое исследование состава обучающихся и особенностей их проживания. Как результат оформляются социальные паспорта классов, школы. </w:t>
      </w:r>
    </w:p>
    <w:p w14:paraId="51C44B64" w14:textId="77777777" w:rsidR="009169FC" w:rsidRPr="00A542B1" w:rsidRDefault="009169FC" w:rsidP="00B41547">
      <w:pPr>
        <w:spacing w:before="2"/>
        <w:ind w:right="283" w:firstLine="348"/>
        <w:contextualSpacing/>
        <w:jc w:val="both"/>
        <w:rPr>
          <w:rFonts w:eastAsiaTheme="minorHAnsi"/>
          <w:sz w:val="24"/>
          <w:szCs w:val="24"/>
        </w:rPr>
      </w:pPr>
      <w:r w:rsidRPr="00A542B1">
        <w:rPr>
          <w:rFonts w:eastAsiaTheme="minorHAnsi"/>
          <w:sz w:val="24"/>
          <w:szCs w:val="24"/>
        </w:rPr>
        <w:t>Оказывается материальная помощь обучающимся, находящимся в трудной жизненной ситуации (бесплатное питание, льготный проезд в общественном транспорте, вовлечение в ДОЛ, трудовые бригады). Осуществляется обучение на дому, реализуются ИПР детей-инвалидов, индивидуальные планы воспитательной работы с обучающимися с проблемами в адаптации, находящимися в трудной жизненной ситуации, состоящими на учёте за правонарушения, осуществляются осенние и весенние проверки условий жизни опекаемых детей.</w:t>
      </w:r>
    </w:p>
    <w:p w14:paraId="728D280C" w14:textId="77777777" w:rsidR="009169FC" w:rsidRPr="00A542B1"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В работе по обеспечению безопасности учебно-воспитательной деятельности помимо администрации МБОУ КГО «СОШ №1 им.Я.В.Ругоева», участвуют педагогический коллектив, родители, службы обеспечения безопасной жизнедеятельности и взаимодействующие организации. Эта работа проводится во время урочных, внеурочных и внеклассных мероприятий. Разработаны паспорта «Дорожной безопасности», «Паспорт безопасности», «Паспорт доступности». На постоянном контроле администрации находится вопрос детского травматизма.</w:t>
      </w:r>
    </w:p>
    <w:p w14:paraId="2C4643B4" w14:textId="77777777" w:rsidR="009169FC" w:rsidRPr="00A542B1"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 xml:space="preserve">В соответствии с программой «Одаренные дети» в МБОУ КГО «СОШ №1 им.Я.В.Ругоева» организована и проводится работа с одаренными детьми. </w:t>
      </w:r>
    </w:p>
    <w:p w14:paraId="1EA0273C"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Цель программы: развитие системы работы с одаренными детьми, предусматривающей обучение, воспитание и поддержку одаренной личности.</w:t>
      </w:r>
    </w:p>
    <w:p w14:paraId="010DF048"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 xml:space="preserve"> В соответствии с целями программы были определены её задачи: </w:t>
      </w:r>
    </w:p>
    <w:p w14:paraId="0EC7B893" w14:textId="77777777" w:rsidR="009169FC" w:rsidRPr="00A542B1" w:rsidRDefault="009169FC" w:rsidP="00B10CA3">
      <w:pPr>
        <w:widowControl/>
        <w:numPr>
          <w:ilvl w:val="0"/>
          <w:numId w:val="258"/>
        </w:numPr>
        <w:autoSpaceDE/>
        <w:autoSpaceDN/>
        <w:spacing w:before="2"/>
        <w:ind w:left="0" w:right="283"/>
        <w:contextualSpacing/>
        <w:jc w:val="both"/>
        <w:rPr>
          <w:rFonts w:eastAsiaTheme="minorHAnsi"/>
          <w:sz w:val="24"/>
          <w:szCs w:val="24"/>
        </w:rPr>
      </w:pPr>
      <w:r w:rsidRPr="00A542B1">
        <w:rPr>
          <w:rFonts w:eastAsiaTheme="minorHAnsi"/>
          <w:sz w:val="24"/>
          <w:szCs w:val="24"/>
        </w:rPr>
        <w:t>создание благоприятных условий одаренным детям для развития их способностей, стимулирование творческой деятельности одаренных детей;</w:t>
      </w:r>
    </w:p>
    <w:p w14:paraId="1F009EA5" w14:textId="77777777" w:rsidR="009169FC" w:rsidRPr="00A542B1" w:rsidRDefault="009169FC" w:rsidP="00B10CA3">
      <w:pPr>
        <w:widowControl/>
        <w:numPr>
          <w:ilvl w:val="0"/>
          <w:numId w:val="258"/>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ежегодная поддержка победителей городских, областных олимпиад, творческих и спортивных соревнований, конкурсов, фестивалей; </w:t>
      </w:r>
    </w:p>
    <w:p w14:paraId="75D2EA9B" w14:textId="77777777" w:rsidR="009169FC" w:rsidRPr="00A542B1" w:rsidRDefault="009169FC" w:rsidP="00B10CA3">
      <w:pPr>
        <w:widowControl/>
        <w:numPr>
          <w:ilvl w:val="0"/>
          <w:numId w:val="258"/>
        </w:numPr>
        <w:autoSpaceDE/>
        <w:autoSpaceDN/>
        <w:spacing w:before="2"/>
        <w:ind w:left="0" w:right="283"/>
        <w:contextualSpacing/>
        <w:jc w:val="both"/>
        <w:rPr>
          <w:rFonts w:eastAsiaTheme="minorHAnsi"/>
          <w:sz w:val="24"/>
          <w:szCs w:val="24"/>
        </w:rPr>
      </w:pPr>
      <w:r w:rsidRPr="00A542B1">
        <w:rPr>
          <w:rFonts w:eastAsiaTheme="minorHAnsi"/>
          <w:sz w:val="24"/>
          <w:szCs w:val="24"/>
        </w:rPr>
        <w:t xml:space="preserve">поиск методов, форм развития повышенных способностей учащихся школы. </w:t>
      </w:r>
    </w:p>
    <w:p w14:paraId="1F667311" w14:textId="77777777" w:rsidR="009C3E09" w:rsidRDefault="009169FC" w:rsidP="009C3E09">
      <w:pPr>
        <w:spacing w:before="2"/>
        <w:ind w:right="283" w:firstLine="360"/>
        <w:contextualSpacing/>
        <w:jc w:val="both"/>
        <w:rPr>
          <w:rFonts w:eastAsiaTheme="minorHAnsi"/>
          <w:sz w:val="24"/>
          <w:szCs w:val="24"/>
        </w:rPr>
      </w:pPr>
      <w:r w:rsidRPr="00A542B1">
        <w:rPr>
          <w:rFonts w:eastAsiaTheme="minorHAnsi"/>
          <w:sz w:val="24"/>
          <w:szCs w:val="24"/>
        </w:rPr>
        <w:t>Наиболее эффективной формой вовлечения обучающихся в творческую и познавательную деятельность являются предметные олимпиады, конкурсы, конференции. Традиционным в школе стало участие в дистанционных международных и всероссийских олимпиадах и конкурсах, таких как Международная олимпиада по основам наук, Русский медвежонок, Кенгуру, Зимние интеллектуальные игры, «British Bulldog», Человек и природа, Олимпус.</w:t>
      </w:r>
    </w:p>
    <w:p w14:paraId="24689016" w14:textId="0CEA9BC4" w:rsidR="009169FC" w:rsidRPr="009C3E09" w:rsidRDefault="009C3E09" w:rsidP="009C3E09">
      <w:pPr>
        <w:spacing w:before="2"/>
        <w:ind w:right="283" w:firstLine="360"/>
        <w:contextualSpacing/>
        <w:jc w:val="both"/>
        <w:rPr>
          <w:rFonts w:eastAsiaTheme="minorHAnsi"/>
          <w:sz w:val="24"/>
          <w:szCs w:val="24"/>
        </w:rPr>
      </w:pPr>
      <w:r w:rsidRPr="009C3E09">
        <w:rPr>
          <w:rFonts w:eastAsiaTheme="minorHAnsi"/>
          <w:b/>
          <w:bCs/>
          <w:sz w:val="24"/>
          <w:szCs w:val="24"/>
        </w:rPr>
        <w:t>2.4.2.4</w:t>
      </w:r>
      <w:r>
        <w:rPr>
          <w:rFonts w:eastAsiaTheme="minorHAnsi"/>
          <w:sz w:val="24"/>
          <w:szCs w:val="24"/>
        </w:rPr>
        <w:t xml:space="preserve">. </w:t>
      </w:r>
      <w:r w:rsidR="009169FC" w:rsidRPr="00A542B1">
        <w:rPr>
          <w:rFonts w:eastAsiaTheme="minorHAnsi"/>
          <w:b/>
          <w:i/>
          <w:iCs/>
          <w:sz w:val="24"/>
          <w:szCs w:val="24"/>
        </w:rPr>
        <w:t>Система поощрения социальной успешности и проявлений активной жизненной позиции обучающихся</w:t>
      </w:r>
    </w:p>
    <w:p w14:paraId="5A6C5B61" w14:textId="77777777" w:rsidR="009169FC" w:rsidRPr="00A542B1" w:rsidRDefault="009169FC" w:rsidP="00B41547">
      <w:pPr>
        <w:keepNext/>
        <w:keepLines/>
        <w:spacing w:before="2"/>
        <w:ind w:right="283" w:firstLine="708"/>
        <w:contextualSpacing/>
        <w:jc w:val="both"/>
        <w:outlineLvl w:val="0"/>
        <w:rPr>
          <w:rFonts w:eastAsiaTheme="minorHAnsi"/>
          <w:iCs/>
          <w:sz w:val="24"/>
          <w:szCs w:val="24"/>
        </w:rPr>
      </w:pPr>
      <w:r w:rsidRPr="00A542B1">
        <w:rPr>
          <w:rFonts w:eastAsiaTheme="minorHAnsi"/>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 Система проявлений активной жизненной позиции и поощрения социальной успешности, обучающихся образовательной организации строится на принципах:</w:t>
      </w:r>
    </w:p>
    <w:p w14:paraId="09FA8BB5"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6BCE4EB5"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 xml:space="preserve">соответствия артефактов и процедур награждения укладу </w:t>
      </w:r>
      <w:bookmarkStart w:id="22" w:name="_Hlk106819691"/>
      <w:r w:rsidRPr="00A542B1">
        <w:rPr>
          <w:rFonts w:eastAsiaTheme="minorHAnsi"/>
          <w:sz w:val="24"/>
          <w:szCs w:val="24"/>
        </w:rPr>
        <w:t>общеобразовательной организации</w:t>
      </w:r>
      <w:bookmarkEnd w:id="22"/>
      <w:r w:rsidRPr="00A542B1">
        <w:rPr>
          <w:rFonts w:eastAsiaTheme="minorHAnsi"/>
          <w:sz w:val="24"/>
          <w:szCs w:val="24"/>
        </w:rPr>
        <w:t>, качеству воспитывающей среды, символике общеобразовательной организации;</w:t>
      </w:r>
    </w:p>
    <w:p w14:paraId="64AE592F"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0FA03B6A"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регулирования частоты награждений (недопущение избыточности в поощрениях, чрезмерно больших групп поощряемых и т. п.);</w:t>
      </w:r>
    </w:p>
    <w:p w14:paraId="11141519"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сочетания индивидуального и коллективного поощрения (использование индивидуальных и коллективных наград даёт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4A7A0D6A"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учётом наличия ученического самоуправления), сторонних организаций, их статусных представителей;</w:t>
      </w:r>
    </w:p>
    <w:p w14:paraId="4761713A" w14:textId="77777777" w:rsidR="009169FC" w:rsidRPr="00A542B1" w:rsidRDefault="009169FC" w:rsidP="00B10CA3">
      <w:pPr>
        <w:widowControl/>
        <w:numPr>
          <w:ilvl w:val="0"/>
          <w:numId w:val="256"/>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0041901F" w14:textId="77777777" w:rsidR="009169FC" w:rsidRPr="00A542B1" w:rsidRDefault="009169FC" w:rsidP="00B41547">
      <w:pPr>
        <w:spacing w:before="2"/>
        <w:ind w:right="283" w:firstLine="360"/>
        <w:contextualSpacing/>
        <w:jc w:val="both"/>
        <w:rPr>
          <w:sz w:val="24"/>
          <w:szCs w:val="24"/>
        </w:rPr>
      </w:pPr>
      <w:r w:rsidRPr="00A542B1">
        <w:rPr>
          <w:sz w:val="24"/>
          <w:szCs w:val="24"/>
        </w:rPr>
        <w:t xml:space="preserve">Система поощрения социальной успешности и проявлений активной жизненной позиции обучающихся </w:t>
      </w:r>
      <w:r w:rsidRPr="00A542B1">
        <w:rPr>
          <w:rFonts w:eastAsia="Calibri"/>
          <w:color w:val="000000"/>
          <w:sz w:val="24"/>
          <w:szCs w:val="24"/>
        </w:rPr>
        <w:t xml:space="preserve">МБОУ КГО «СОШ №1 им. Я.В.Ругоева» </w:t>
      </w:r>
      <w:r w:rsidRPr="00A542B1">
        <w:rPr>
          <w:sz w:val="24"/>
          <w:szCs w:val="24"/>
        </w:rPr>
        <w:t>решает следующие воспитательные задачи:</w:t>
      </w:r>
    </w:p>
    <w:p w14:paraId="6E42A4C4" w14:textId="77777777" w:rsidR="009169FC" w:rsidRPr="00A542B1" w:rsidRDefault="009169FC" w:rsidP="00B10CA3">
      <w:pPr>
        <w:widowControl/>
        <w:numPr>
          <w:ilvl w:val="0"/>
          <w:numId w:val="257"/>
        </w:numPr>
        <w:autoSpaceDE/>
        <w:autoSpaceDN/>
        <w:spacing w:before="2"/>
        <w:ind w:left="0" w:right="283"/>
        <w:contextualSpacing/>
        <w:jc w:val="both"/>
        <w:rPr>
          <w:sz w:val="24"/>
          <w:szCs w:val="24"/>
        </w:rPr>
      </w:pPr>
      <w:r w:rsidRPr="00A542B1">
        <w:rPr>
          <w:sz w:val="24"/>
          <w:szCs w:val="24"/>
        </w:rPr>
        <w:t>формирование у школьников активной жизненной позиции;</w:t>
      </w:r>
    </w:p>
    <w:p w14:paraId="0DB7D331" w14:textId="77777777" w:rsidR="009169FC" w:rsidRPr="00A542B1" w:rsidRDefault="009169FC" w:rsidP="00B10CA3">
      <w:pPr>
        <w:widowControl/>
        <w:numPr>
          <w:ilvl w:val="0"/>
          <w:numId w:val="257"/>
        </w:numPr>
        <w:autoSpaceDE/>
        <w:autoSpaceDN/>
        <w:spacing w:before="2"/>
        <w:ind w:left="0" w:right="283"/>
        <w:contextualSpacing/>
        <w:jc w:val="both"/>
        <w:rPr>
          <w:sz w:val="24"/>
          <w:szCs w:val="24"/>
        </w:rPr>
      </w:pPr>
      <w:r w:rsidRPr="00A542B1">
        <w:rPr>
          <w:sz w:val="24"/>
          <w:szCs w:val="24"/>
        </w:rPr>
        <w:t>вовлечение школьников в совместную деятельность и активное участие в ней.</w:t>
      </w:r>
    </w:p>
    <w:p w14:paraId="602DB486" w14:textId="77777777" w:rsidR="009169FC" w:rsidRPr="00A542B1" w:rsidRDefault="009169FC" w:rsidP="00B41547">
      <w:pPr>
        <w:spacing w:before="2"/>
        <w:ind w:right="283"/>
        <w:contextualSpacing/>
        <w:jc w:val="both"/>
        <w:rPr>
          <w:sz w:val="24"/>
          <w:szCs w:val="24"/>
        </w:rPr>
      </w:pPr>
      <w:r w:rsidRPr="00A542B1">
        <w:rPr>
          <w:sz w:val="24"/>
          <w:szCs w:val="24"/>
        </w:rPr>
        <w:t>Система поощрения социальной успешности и проявления активной жизненной позиции учеников организована как система конкурсов, объявляемых в начале учебного года.</w:t>
      </w:r>
    </w:p>
    <w:p w14:paraId="54735B96" w14:textId="77777777" w:rsidR="009169FC" w:rsidRPr="00A542B1" w:rsidRDefault="009169FC" w:rsidP="00B41547">
      <w:pPr>
        <w:spacing w:before="2"/>
        <w:ind w:right="283"/>
        <w:contextualSpacing/>
        <w:jc w:val="both"/>
        <w:rPr>
          <w:sz w:val="24"/>
          <w:szCs w:val="24"/>
        </w:rPr>
      </w:pPr>
      <w:r w:rsidRPr="00A542B1">
        <w:rPr>
          <w:sz w:val="24"/>
          <w:szCs w:val="24"/>
        </w:rPr>
        <w:t xml:space="preserve">Принять участие в конкурсах, проектах, акциях и д. могут все желающие. Условия участия в конкурсах зафиксированы в соответствующих локальных актах. Фиксация достижений участников осуществляется в виде портфолио в течение учебного года. </w:t>
      </w:r>
    </w:p>
    <w:p w14:paraId="688D5A56" w14:textId="77777777" w:rsidR="009169FC" w:rsidRPr="00A542B1" w:rsidRDefault="009169FC" w:rsidP="00B41547">
      <w:pPr>
        <w:spacing w:before="2"/>
        <w:ind w:right="283" w:firstLine="708"/>
        <w:contextualSpacing/>
        <w:jc w:val="both"/>
        <w:rPr>
          <w:rFonts w:eastAsiaTheme="minorHAnsi"/>
          <w:sz w:val="24"/>
          <w:szCs w:val="24"/>
        </w:rPr>
      </w:pPr>
      <w:r w:rsidRPr="00A542B1">
        <w:rPr>
          <w:rFonts w:eastAsiaTheme="minorHAnsi"/>
          <w:sz w:val="24"/>
          <w:szCs w:val="24"/>
        </w:rPr>
        <w:t>Одним из приоритетных направлений является организация внеурочной деятельности по ФГОС для обучающихся 1-11 классов. В школе разработано «Портфолио личностных достижений», включающее перечень мероприятий, подобранных для достижения личностных результатов в соответствии с возрастом ребенка. Ученик заполняет его самостоятельно или совместно с родителями, выступающими в качестве помощников. «Портфолио личностных достижений» является возможным мониторинговым форматом личностных результатов обучающихся.</w:t>
      </w:r>
    </w:p>
    <w:p w14:paraId="11CF9513" w14:textId="77777777" w:rsidR="009169FC" w:rsidRPr="00A542B1" w:rsidRDefault="009169FC" w:rsidP="00B41547">
      <w:pPr>
        <w:spacing w:before="2"/>
        <w:ind w:right="283" w:firstLine="709"/>
        <w:contextualSpacing/>
        <w:jc w:val="both"/>
        <w:rPr>
          <w:rFonts w:eastAsiaTheme="minorHAnsi"/>
          <w:sz w:val="24"/>
          <w:szCs w:val="24"/>
        </w:rPr>
      </w:pPr>
      <w:r w:rsidRPr="00A542B1">
        <w:rPr>
          <w:rFonts w:eastAsiaTheme="minorHAnsi"/>
          <w:sz w:val="24"/>
          <w:szCs w:val="24"/>
        </w:rPr>
        <w:t xml:space="preserve">Ведение портфолио — деятельность обучающихся при её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 </w:t>
      </w:r>
    </w:p>
    <w:p w14:paraId="6396A8BB" w14:textId="77777777" w:rsidR="009169FC" w:rsidRPr="00A542B1" w:rsidRDefault="009169FC" w:rsidP="00B41547">
      <w:pPr>
        <w:spacing w:before="2"/>
        <w:ind w:right="283"/>
        <w:contextualSpacing/>
        <w:jc w:val="both"/>
        <w:rPr>
          <w:rFonts w:eastAsiaTheme="minorHAnsi"/>
          <w:sz w:val="24"/>
          <w:szCs w:val="24"/>
        </w:rPr>
      </w:pPr>
      <w:r w:rsidRPr="00A542B1">
        <w:rPr>
          <w:rFonts w:eastAsiaTheme="minorHAnsi"/>
          <w:sz w:val="24"/>
          <w:szCs w:val="24"/>
        </w:rPr>
        <w:t>Портфолио включает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участвовавших в конкурсах). Кроме индивидуального портфолио, возможно ведение портфолио класса.</w:t>
      </w:r>
    </w:p>
    <w:p w14:paraId="25D3FBEE" w14:textId="77777777" w:rsidR="009169FC" w:rsidRPr="00A542B1" w:rsidRDefault="009169FC" w:rsidP="00B41547">
      <w:pPr>
        <w:spacing w:before="2"/>
        <w:ind w:right="283"/>
        <w:contextualSpacing/>
        <w:jc w:val="both"/>
        <w:rPr>
          <w:sz w:val="24"/>
          <w:szCs w:val="24"/>
        </w:rPr>
      </w:pPr>
      <w:r w:rsidRPr="00A542B1">
        <w:rPr>
          <w:sz w:val="24"/>
          <w:szCs w:val="24"/>
        </w:rPr>
        <w:t>Итоги подводятся в конце учебного года в классных коллективах, празднике «Последний звонок» в 4,9,11 классах и на общешкольном мероприятии «Алые паруса», среди обучающихся 1-11 классов.</w:t>
      </w:r>
    </w:p>
    <w:p w14:paraId="5074A5D0" w14:textId="77777777" w:rsidR="009169FC" w:rsidRPr="00A542B1" w:rsidRDefault="009169FC" w:rsidP="00B41547">
      <w:pPr>
        <w:spacing w:before="2"/>
        <w:ind w:right="283"/>
        <w:contextualSpacing/>
        <w:jc w:val="both"/>
        <w:rPr>
          <w:sz w:val="24"/>
          <w:szCs w:val="24"/>
        </w:rPr>
      </w:pPr>
      <w:r w:rsidRPr="00A542B1">
        <w:rPr>
          <w:sz w:val="24"/>
          <w:szCs w:val="24"/>
        </w:rPr>
        <w:t>Информирование родителей (законных представителей) о поощрении ребенка образовательная организация осуществляет посредством направления благодарственного письма.</w:t>
      </w:r>
    </w:p>
    <w:p w14:paraId="2609F9ED" w14:textId="77777777" w:rsidR="009169FC" w:rsidRPr="00A542B1" w:rsidRDefault="009169FC" w:rsidP="00B41547">
      <w:pPr>
        <w:spacing w:before="2"/>
        <w:ind w:right="283" w:firstLine="360"/>
        <w:contextualSpacing/>
        <w:jc w:val="both"/>
        <w:rPr>
          <w:sz w:val="24"/>
          <w:szCs w:val="24"/>
        </w:rPr>
      </w:pPr>
      <w:r w:rsidRPr="00A542B1">
        <w:rPr>
          <w:sz w:val="24"/>
          <w:szCs w:val="24"/>
        </w:rPr>
        <w:t xml:space="preserve">Формы поощрений социальной успешности и проявлений активной жизненной позиции обучающихся </w:t>
      </w:r>
      <w:r w:rsidRPr="00A542B1">
        <w:rPr>
          <w:rFonts w:eastAsia="Calibri"/>
          <w:color w:val="000000"/>
          <w:sz w:val="24"/>
          <w:szCs w:val="24"/>
        </w:rPr>
        <w:t>МБОУ КГО «СОШ №1 им. Я.В.Ругоева»:</w:t>
      </w:r>
    </w:p>
    <w:p w14:paraId="67C5B902" w14:textId="77777777" w:rsidR="009169FC" w:rsidRPr="00A542B1" w:rsidRDefault="009169FC" w:rsidP="00B10CA3">
      <w:pPr>
        <w:widowControl/>
        <w:numPr>
          <w:ilvl w:val="0"/>
          <w:numId w:val="255"/>
        </w:numPr>
        <w:autoSpaceDE/>
        <w:autoSpaceDN/>
        <w:spacing w:before="2"/>
        <w:ind w:left="0" w:right="283"/>
        <w:contextualSpacing/>
        <w:jc w:val="both"/>
        <w:rPr>
          <w:sz w:val="24"/>
          <w:szCs w:val="24"/>
        </w:rPr>
      </w:pPr>
      <w:r w:rsidRPr="00A542B1">
        <w:rPr>
          <w:sz w:val="24"/>
          <w:szCs w:val="24"/>
        </w:rPr>
        <w:t>объявление благодарности;</w:t>
      </w:r>
    </w:p>
    <w:p w14:paraId="27577F9C" w14:textId="77777777" w:rsidR="009169FC" w:rsidRPr="00A542B1" w:rsidRDefault="009169FC" w:rsidP="00B10CA3">
      <w:pPr>
        <w:widowControl/>
        <w:numPr>
          <w:ilvl w:val="0"/>
          <w:numId w:val="255"/>
        </w:numPr>
        <w:autoSpaceDE/>
        <w:autoSpaceDN/>
        <w:spacing w:before="2"/>
        <w:ind w:left="0" w:right="283"/>
        <w:contextualSpacing/>
        <w:jc w:val="both"/>
        <w:rPr>
          <w:sz w:val="24"/>
          <w:szCs w:val="24"/>
        </w:rPr>
      </w:pPr>
      <w:r w:rsidRPr="00A542B1">
        <w:rPr>
          <w:sz w:val="24"/>
          <w:szCs w:val="24"/>
        </w:rPr>
        <w:t>награждение грамотой;</w:t>
      </w:r>
    </w:p>
    <w:p w14:paraId="62C73D24" w14:textId="77777777" w:rsidR="009169FC" w:rsidRPr="00A542B1" w:rsidRDefault="009169FC" w:rsidP="00B10CA3">
      <w:pPr>
        <w:widowControl/>
        <w:numPr>
          <w:ilvl w:val="0"/>
          <w:numId w:val="255"/>
        </w:numPr>
        <w:autoSpaceDE/>
        <w:autoSpaceDN/>
        <w:spacing w:before="2"/>
        <w:ind w:left="0" w:right="283"/>
        <w:contextualSpacing/>
        <w:jc w:val="both"/>
        <w:rPr>
          <w:sz w:val="24"/>
          <w:szCs w:val="24"/>
        </w:rPr>
      </w:pPr>
      <w:r w:rsidRPr="00A542B1">
        <w:rPr>
          <w:sz w:val="24"/>
          <w:szCs w:val="24"/>
        </w:rPr>
        <w:t>вручение сертификатов и дипломов;</w:t>
      </w:r>
    </w:p>
    <w:p w14:paraId="10817422" w14:textId="77777777" w:rsidR="009169FC" w:rsidRPr="00A542B1" w:rsidRDefault="009169FC" w:rsidP="00B10CA3">
      <w:pPr>
        <w:widowControl/>
        <w:numPr>
          <w:ilvl w:val="0"/>
          <w:numId w:val="255"/>
        </w:numPr>
        <w:autoSpaceDE/>
        <w:autoSpaceDN/>
        <w:spacing w:before="2"/>
        <w:ind w:left="0" w:right="283"/>
        <w:contextualSpacing/>
        <w:jc w:val="both"/>
        <w:rPr>
          <w:sz w:val="24"/>
          <w:szCs w:val="24"/>
        </w:rPr>
      </w:pPr>
      <w:r w:rsidRPr="00A542B1">
        <w:rPr>
          <w:sz w:val="24"/>
          <w:szCs w:val="24"/>
        </w:rPr>
        <w:t>занесение фотографии активиста на доску почета;</w:t>
      </w:r>
    </w:p>
    <w:p w14:paraId="5150FEF6" w14:textId="77777777" w:rsidR="009169FC" w:rsidRPr="00A542B1" w:rsidRDefault="009169FC" w:rsidP="00B10CA3">
      <w:pPr>
        <w:widowControl/>
        <w:numPr>
          <w:ilvl w:val="0"/>
          <w:numId w:val="255"/>
        </w:numPr>
        <w:autoSpaceDE/>
        <w:autoSpaceDN/>
        <w:spacing w:before="2"/>
        <w:ind w:left="0" w:right="283"/>
        <w:contextualSpacing/>
        <w:jc w:val="both"/>
        <w:rPr>
          <w:sz w:val="24"/>
          <w:szCs w:val="24"/>
        </w:rPr>
      </w:pPr>
      <w:r w:rsidRPr="00A542B1">
        <w:rPr>
          <w:sz w:val="24"/>
          <w:szCs w:val="24"/>
        </w:rPr>
        <w:t>размещение информаций на сайте образовательной организации, в социальных сетях, в «Большой перемене», СМИ «НК», «64 параллель»;</w:t>
      </w:r>
    </w:p>
    <w:p w14:paraId="2B520F91" w14:textId="77777777" w:rsidR="009169FC" w:rsidRPr="00A542B1" w:rsidRDefault="009169FC" w:rsidP="00B10CA3">
      <w:pPr>
        <w:widowControl/>
        <w:numPr>
          <w:ilvl w:val="0"/>
          <w:numId w:val="255"/>
        </w:numPr>
        <w:autoSpaceDE/>
        <w:autoSpaceDN/>
        <w:spacing w:before="2"/>
        <w:ind w:left="0" w:right="283"/>
        <w:contextualSpacing/>
        <w:jc w:val="both"/>
        <w:rPr>
          <w:rFonts w:eastAsiaTheme="minorHAnsi"/>
          <w:i/>
          <w:sz w:val="24"/>
          <w:szCs w:val="24"/>
        </w:rPr>
      </w:pPr>
      <w:r w:rsidRPr="00A542B1">
        <w:rPr>
          <w:sz w:val="24"/>
          <w:szCs w:val="24"/>
        </w:rPr>
        <w:t>награждение ценными подарками, призами.</w:t>
      </w:r>
      <w:r w:rsidRPr="00A542B1">
        <w:rPr>
          <w:rFonts w:eastAsiaTheme="minorHAnsi"/>
          <w:i/>
          <w:sz w:val="24"/>
          <w:szCs w:val="24"/>
        </w:rPr>
        <w:t xml:space="preserve"> </w:t>
      </w:r>
    </w:p>
    <w:p w14:paraId="5E12D3B3" w14:textId="3023F225" w:rsidR="009169FC" w:rsidRPr="00A542B1" w:rsidRDefault="004B11AC" w:rsidP="00B41547">
      <w:pPr>
        <w:keepNext/>
        <w:keepLines/>
        <w:spacing w:before="2"/>
        <w:ind w:right="283"/>
        <w:contextualSpacing/>
        <w:jc w:val="both"/>
        <w:outlineLvl w:val="0"/>
        <w:rPr>
          <w:rFonts w:eastAsiaTheme="minorHAnsi"/>
          <w:b/>
          <w:i/>
          <w:iCs/>
          <w:sz w:val="24"/>
          <w:szCs w:val="24"/>
        </w:rPr>
      </w:pPr>
      <w:r>
        <w:rPr>
          <w:rFonts w:eastAsiaTheme="minorHAnsi"/>
          <w:b/>
          <w:i/>
          <w:iCs/>
          <w:sz w:val="24"/>
          <w:szCs w:val="24"/>
        </w:rPr>
        <w:t>2.4.2.5.</w:t>
      </w:r>
      <w:r w:rsidR="009169FC" w:rsidRPr="00A542B1">
        <w:rPr>
          <w:rFonts w:eastAsiaTheme="minorHAnsi"/>
          <w:b/>
          <w:i/>
          <w:iCs/>
          <w:sz w:val="24"/>
          <w:szCs w:val="24"/>
        </w:rPr>
        <w:t xml:space="preserve"> Анализ воспитательного процесса</w:t>
      </w:r>
    </w:p>
    <w:p w14:paraId="13505751" w14:textId="77777777" w:rsidR="009169FC" w:rsidRPr="00A542B1" w:rsidRDefault="009169FC" w:rsidP="00B41547">
      <w:pPr>
        <w:tabs>
          <w:tab w:val="left" w:pos="851"/>
        </w:tabs>
        <w:spacing w:before="2"/>
        <w:ind w:right="283"/>
        <w:contextualSpacing/>
        <w:jc w:val="both"/>
        <w:rPr>
          <w:rFonts w:eastAsiaTheme="minorHAnsi"/>
          <w:sz w:val="24"/>
          <w:szCs w:val="24"/>
        </w:rPr>
      </w:pPr>
      <w:r>
        <w:rPr>
          <w:rFonts w:eastAsiaTheme="minorHAnsi"/>
          <w:sz w:val="24"/>
          <w:szCs w:val="24"/>
        </w:rPr>
        <w:tab/>
      </w:r>
      <w:r w:rsidRPr="00A542B1">
        <w:rPr>
          <w:rFonts w:eastAsiaTheme="minorHAnsi"/>
          <w:sz w:val="24"/>
          <w:szCs w:val="24"/>
        </w:rPr>
        <w:t xml:space="preserve">Анализ воспитательного процесса </w:t>
      </w:r>
      <w:r w:rsidRPr="00A542B1">
        <w:rPr>
          <w:rFonts w:eastAsia="Calibri"/>
          <w:color w:val="000000"/>
          <w:sz w:val="24"/>
          <w:szCs w:val="24"/>
        </w:rPr>
        <w:t xml:space="preserve">МБОУ КГО «СОШ №1 им. Я.В.Ругоева» </w:t>
      </w:r>
      <w:r w:rsidRPr="00A542B1">
        <w:rPr>
          <w:rFonts w:eastAsiaTheme="minorHAnsi"/>
          <w:sz w:val="24"/>
          <w:szCs w:val="24"/>
        </w:rPr>
        <w:t>осуществляется в соответствии с целевыми ориентирами результатов воспитания, личностными результатами обучающихся на уровнях начального общего, основного общего, среднего общего образования, установленными соответствующими ФГОС.</w:t>
      </w:r>
    </w:p>
    <w:p w14:paraId="0C327760" w14:textId="77777777" w:rsidR="009169FC" w:rsidRPr="00A542B1" w:rsidRDefault="009169FC" w:rsidP="00B41547">
      <w:pPr>
        <w:tabs>
          <w:tab w:val="left" w:pos="851"/>
        </w:tabs>
        <w:spacing w:before="2"/>
        <w:ind w:right="283" w:firstLine="709"/>
        <w:contextualSpacing/>
        <w:jc w:val="both"/>
        <w:rPr>
          <w:rFonts w:eastAsiaTheme="minorHAnsi"/>
          <w:sz w:val="24"/>
          <w:szCs w:val="24"/>
        </w:rPr>
      </w:pPr>
      <w:r w:rsidRPr="00A542B1">
        <w:rPr>
          <w:rFonts w:eastAsiaTheme="minorHAnsi"/>
          <w:sz w:val="24"/>
          <w:szCs w:val="24"/>
        </w:rPr>
        <w:t>Основным методом анализа воспитательного процесса в общеобразовательной организации является ежегодный самоанализ воспитательной работы с целью выявления основных проблем и последующего их решения. Планирование анализа воспитательного процесса включается в календарный план воспитательной работы.</w:t>
      </w:r>
    </w:p>
    <w:p w14:paraId="071A5327" w14:textId="77777777" w:rsidR="009169FC" w:rsidRPr="00A542B1" w:rsidRDefault="009169FC" w:rsidP="00B41547">
      <w:pPr>
        <w:tabs>
          <w:tab w:val="left" w:pos="851"/>
        </w:tabs>
        <w:spacing w:before="2"/>
        <w:ind w:right="283"/>
        <w:contextualSpacing/>
        <w:jc w:val="both"/>
        <w:rPr>
          <w:rFonts w:eastAsiaTheme="minorHAnsi"/>
          <w:sz w:val="24"/>
          <w:szCs w:val="24"/>
        </w:rPr>
      </w:pPr>
      <w:r w:rsidRPr="00A542B1">
        <w:rPr>
          <w:rFonts w:eastAsiaTheme="minorHAnsi"/>
          <w:sz w:val="24"/>
          <w:szCs w:val="24"/>
        </w:rPr>
        <w:t>Основные принципы самоанализа воспитательной работы:</w:t>
      </w:r>
    </w:p>
    <w:p w14:paraId="17F4B844" w14:textId="77777777" w:rsidR="009169FC" w:rsidRPr="00A542B1" w:rsidRDefault="009169FC" w:rsidP="00B10CA3">
      <w:pPr>
        <w:numPr>
          <w:ilvl w:val="0"/>
          <w:numId w:val="259"/>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 xml:space="preserve">взаимное уважение всех участников образовательных отношений; </w:t>
      </w:r>
    </w:p>
    <w:p w14:paraId="224DCBEA" w14:textId="77777777" w:rsidR="009169FC" w:rsidRPr="00A542B1" w:rsidRDefault="009169FC" w:rsidP="00B10CA3">
      <w:pPr>
        <w:numPr>
          <w:ilvl w:val="0"/>
          <w:numId w:val="259"/>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 xml:space="preserve">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общеобразовательной организации, качество воспитывающей среды, содержание и разнообразие деятельности, стиль общения, отношений между педагогами, обучающимися и родителями;  </w:t>
      </w:r>
    </w:p>
    <w:p w14:paraId="1D94A73A" w14:textId="77777777" w:rsidR="009169FC" w:rsidRPr="00A542B1" w:rsidRDefault="009169FC" w:rsidP="00B10CA3">
      <w:pPr>
        <w:numPr>
          <w:ilvl w:val="0"/>
          <w:numId w:val="259"/>
        </w:numPr>
        <w:tabs>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партнёрами);</w:t>
      </w:r>
    </w:p>
    <w:p w14:paraId="6AE02007" w14:textId="77777777" w:rsidR="009169FC" w:rsidRPr="00A542B1" w:rsidRDefault="009169FC" w:rsidP="00B10CA3">
      <w:pPr>
        <w:numPr>
          <w:ilvl w:val="0"/>
          <w:numId w:val="259"/>
        </w:numPr>
        <w:tabs>
          <w:tab w:val="left" w:pos="851"/>
          <w:tab w:val="left" w:pos="993"/>
        </w:tabs>
        <w:autoSpaceDE/>
        <w:autoSpaceDN/>
        <w:spacing w:before="2"/>
        <w:ind w:left="0" w:right="283"/>
        <w:contextualSpacing/>
        <w:jc w:val="both"/>
        <w:rPr>
          <w:rFonts w:eastAsiaTheme="minorHAnsi"/>
          <w:sz w:val="24"/>
          <w:szCs w:val="24"/>
        </w:rPr>
      </w:pPr>
      <w:r w:rsidRPr="00A542B1">
        <w:rPr>
          <w:rFonts w:eastAsiaTheme="minorHAnsi"/>
          <w:sz w:val="24"/>
          <w:szCs w:val="24"/>
        </w:rPr>
        <w:t>распределённая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общеобразовательная организация участвует наряду с другими социальными институтами, так и стихийной социализации, и саморазвития.</w:t>
      </w:r>
    </w:p>
    <w:p w14:paraId="3339A315" w14:textId="77777777" w:rsidR="009169FC" w:rsidRPr="00A542B1" w:rsidRDefault="009169FC" w:rsidP="00B41547">
      <w:pPr>
        <w:tabs>
          <w:tab w:val="left" w:pos="851"/>
        </w:tabs>
        <w:spacing w:before="2"/>
        <w:ind w:right="283"/>
        <w:contextualSpacing/>
        <w:jc w:val="both"/>
        <w:rPr>
          <w:rFonts w:eastAsiaTheme="minorHAnsi"/>
          <w:sz w:val="24"/>
          <w:szCs w:val="24"/>
        </w:rPr>
      </w:pPr>
      <w:r w:rsidRPr="00A542B1">
        <w:rPr>
          <w:rFonts w:eastAsiaTheme="minorHAnsi"/>
          <w:sz w:val="24"/>
          <w:szCs w:val="24"/>
        </w:rPr>
        <w:t>Основные направления анализа воспитательного процесса:</w:t>
      </w:r>
    </w:p>
    <w:p w14:paraId="45321DE4" w14:textId="77777777" w:rsidR="009169FC" w:rsidRPr="00A542B1" w:rsidRDefault="009169FC" w:rsidP="00B41547">
      <w:pPr>
        <w:tabs>
          <w:tab w:val="left" w:pos="851"/>
        </w:tabs>
        <w:spacing w:before="2"/>
        <w:ind w:right="283"/>
        <w:contextualSpacing/>
        <w:jc w:val="both"/>
        <w:rPr>
          <w:rFonts w:eastAsiaTheme="minorHAnsi"/>
          <w:sz w:val="24"/>
          <w:szCs w:val="24"/>
        </w:rPr>
      </w:pPr>
      <w:r w:rsidRPr="00A542B1">
        <w:rPr>
          <w:rFonts w:eastAsiaTheme="minorHAnsi"/>
          <w:sz w:val="24"/>
          <w:szCs w:val="24"/>
        </w:rPr>
        <w:t xml:space="preserve">1. Результаты воспитания, социализации и саморазвития обучающихся. </w:t>
      </w:r>
    </w:p>
    <w:p w14:paraId="2EB195B0" w14:textId="77777777" w:rsidR="009169FC" w:rsidRPr="00A542B1" w:rsidRDefault="009169FC" w:rsidP="00B41547">
      <w:pPr>
        <w:tabs>
          <w:tab w:val="left" w:pos="851"/>
        </w:tabs>
        <w:spacing w:before="2"/>
        <w:ind w:right="283" w:firstLine="709"/>
        <w:contextualSpacing/>
        <w:jc w:val="both"/>
        <w:rPr>
          <w:rFonts w:eastAsiaTheme="minorHAnsi"/>
          <w:sz w:val="24"/>
          <w:szCs w:val="24"/>
        </w:rPr>
      </w:pPr>
      <w:r w:rsidRPr="00A542B1">
        <w:rPr>
          <w:rFonts w:eastAsiaTheme="minorHAnsi"/>
          <w:sz w:val="24"/>
          <w:szCs w:val="24"/>
        </w:rPr>
        <w:t xml:space="preserve">Критерием, на основе которого осуществляется данный анализ, является динамика личностного развития обучающихся в каждом классе. </w:t>
      </w:r>
    </w:p>
    <w:p w14:paraId="6DC83CF4" w14:textId="77777777" w:rsidR="009169FC" w:rsidRPr="00A542B1" w:rsidRDefault="009169FC" w:rsidP="00B41547">
      <w:pPr>
        <w:tabs>
          <w:tab w:val="left" w:pos="851"/>
        </w:tabs>
        <w:spacing w:before="2"/>
        <w:ind w:right="283"/>
        <w:contextualSpacing/>
        <w:jc w:val="both"/>
        <w:rPr>
          <w:rFonts w:eastAsiaTheme="minorHAnsi"/>
          <w:sz w:val="24"/>
          <w:szCs w:val="24"/>
        </w:rPr>
      </w:pPr>
      <w:r w:rsidRPr="00A542B1">
        <w:rPr>
          <w:rFonts w:eastAsiaTheme="minorHAnsi"/>
          <w:sz w:val="24"/>
          <w:szCs w:val="24"/>
        </w:rPr>
        <w:t xml:space="preserve">Анализ проводится классными руководителями вместе с заместителем директора по воспитательной работе </w:t>
      </w:r>
      <w:bookmarkStart w:id="23" w:name="_Hlk100927456"/>
      <w:r w:rsidRPr="00A542B1">
        <w:rPr>
          <w:rFonts w:eastAsiaTheme="minorHAnsi"/>
          <w:sz w:val="24"/>
          <w:szCs w:val="24"/>
        </w:rPr>
        <w:t xml:space="preserve">(советником директора по воспитанию, педагогом-организатором, педагогом-психологом, социальным педагогом) </w:t>
      </w:r>
      <w:bookmarkEnd w:id="23"/>
      <w:r w:rsidRPr="00A542B1">
        <w:rPr>
          <w:rFonts w:eastAsiaTheme="minorHAnsi"/>
          <w:sz w:val="24"/>
          <w:szCs w:val="24"/>
        </w:rPr>
        <w:t xml:space="preserve">с последующим обсуждением результатов на методическом объединении классных руководителей или педагогическом совете. </w:t>
      </w:r>
    </w:p>
    <w:p w14:paraId="35D74970" w14:textId="77777777" w:rsidR="009169FC" w:rsidRPr="00A542B1" w:rsidRDefault="009169FC" w:rsidP="00B41547">
      <w:pPr>
        <w:tabs>
          <w:tab w:val="left" w:pos="851"/>
        </w:tabs>
        <w:spacing w:before="2"/>
        <w:ind w:right="283" w:firstLine="709"/>
        <w:contextualSpacing/>
        <w:jc w:val="both"/>
        <w:rPr>
          <w:rFonts w:eastAsiaTheme="minorHAnsi"/>
          <w:sz w:val="24"/>
          <w:szCs w:val="24"/>
          <w:u w:val="single"/>
        </w:rPr>
      </w:pPr>
      <w:r w:rsidRPr="00A542B1">
        <w:rPr>
          <w:rFonts w:eastAsiaTheme="minorHAnsi"/>
          <w:sz w:val="24"/>
          <w:szCs w:val="24"/>
        </w:rPr>
        <w:t>Основным способом получения информации о результатах воспитания, социализации и саморазвития обучающихся является педагогическое наблюдение. Внимание педагогов сосредоточивается на вопросах</w:t>
      </w:r>
      <w:r w:rsidRPr="00A542B1">
        <w:rPr>
          <w:rFonts w:eastAsiaTheme="minorHAnsi"/>
          <w:sz w:val="24"/>
          <w:szCs w:val="24"/>
          <w:u w:val="single"/>
        </w:rPr>
        <w:t>: какие проблемы, затруднения в личностном развитии обучающихся удалось решить за прошедший учебный год; какие проблемы, затруднения решить не удалось и почему; какие новые проблемы, трудности появились, над чем предстоит работать педагогическому коллективу?</w:t>
      </w:r>
    </w:p>
    <w:p w14:paraId="1F291DA3" w14:textId="77777777" w:rsidR="009169FC" w:rsidRPr="00A542B1" w:rsidRDefault="009169FC" w:rsidP="00B41547">
      <w:pPr>
        <w:tabs>
          <w:tab w:val="left" w:pos="851"/>
        </w:tabs>
        <w:spacing w:before="2"/>
        <w:ind w:right="283" w:firstLine="709"/>
        <w:contextualSpacing/>
        <w:jc w:val="both"/>
        <w:rPr>
          <w:rFonts w:eastAsiaTheme="minorHAnsi"/>
          <w:sz w:val="24"/>
          <w:szCs w:val="24"/>
        </w:rPr>
      </w:pPr>
      <w:r w:rsidRPr="00A542B1">
        <w:rPr>
          <w:rFonts w:eastAsiaTheme="minorHAnsi"/>
          <w:sz w:val="24"/>
          <w:szCs w:val="24"/>
        </w:rPr>
        <w:t>2. Состояние совместной деятельности обучающихся и взрослых.</w:t>
      </w:r>
    </w:p>
    <w:p w14:paraId="0762C8CA" w14:textId="77777777" w:rsidR="009169FC" w:rsidRPr="00A542B1" w:rsidRDefault="009169FC" w:rsidP="00B41547">
      <w:pPr>
        <w:tabs>
          <w:tab w:val="left" w:pos="851"/>
        </w:tabs>
        <w:spacing w:before="2"/>
        <w:ind w:right="283"/>
        <w:contextualSpacing/>
        <w:jc w:val="both"/>
        <w:rPr>
          <w:rFonts w:eastAsiaTheme="minorHAnsi"/>
          <w:sz w:val="24"/>
          <w:szCs w:val="24"/>
        </w:rPr>
      </w:pPr>
      <w:r w:rsidRPr="00A542B1">
        <w:rPr>
          <w:rFonts w:eastAsiaTheme="minorHAnsi"/>
          <w:sz w:val="24"/>
          <w:szCs w:val="24"/>
        </w:rPr>
        <w:t xml:space="preserve">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 </w:t>
      </w:r>
    </w:p>
    <w:p w14:paraId="73BDA74D" w14:textId="77777777" w:rsidR="009169FC" w:rsidRPr="00A542B1" w:rsidRDefault="009169FC" w:rsidP="00B41547">
      <w:pPr>
        <w:adjustRightInd w:val="0"/>
        <w:spacing w:before="2"/>
        <w:ind w:right="283"/>
        <w:contextualSpacing/>
        <w:jc w:val="both"/>
        <w:rPr>
          <w:rFonts w:eastAsiaTheme="minorHAnsi"/>
          <w:sz w:val="24"/>
          <w:szCs w:val="24"/>
        </w:rPr>
      </w:pPr>
      <w:r w:rsidRPr="00A542B1">
        <w:rPr>
          <w:rFonts w:eastAsiaTheme="minorHAnsi"/>
          <w:sz w:val="24"/>
          <w:szCs w:val="24"/>
        </w:rPr>
        <w:t xml:space="preserve">Анализ проводится заместителем директора по воспитательной работе (советником директора по воспитанию, педагогом-психологом, социальным педагогом), классными руководителями с привлечением актива родителей (законных представителей) обучающихся, совета обучающихся. 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 </w:t>
      </w:r>
    </w:p>
    <w:p w14:paraId="4DC81E79" w14:textId="77777777" w:rsidR="009169FC" w:rsidRPr="00A542B1" w:rsidRDefault="009169FC" w:rsidP="00B41547">
      <w:pPr>
        <w:spacing w:before="2"/>
        <w:ind w:right="283"/>
        <w:contextualSpacing/>
        <w:jc w:val="both"/>
        <w:rPr>
          <w:rFonts w:eastAsiaTheme="minorHAnsi"/>
          <w:i/>
          <w:sz w:val="24"/>
          <w:szCs w:val="24"/>
        </w:rPr>
      </w:pPr>
      <w:r w:rsidRPr="00A542B1">
        <w:rPr>
          <w:rFonts w:eastAsiaTheme="minorHAnsi"/>
          <w:sz w:val="24"/>
          <w:szCs w:val="24"/>
        </w:rPr>
        <w:t>Критерием, на основе которого осуществляется данный анализ, является:</w:t>
      </w:r>
    </w:p>
    <w:p w14:paraId="1145D835" w14:textId="77777777" w:rsidR="009169FC" w:rsidRPr="00A542B1" w:rsidRDefault="009169FC" w:rsidP="00B10CA3">
      <w:pPr>
        <w:widowControl/>
        <w:numPr>
          <w:ilvl w:val="0"/>
          <w:numId w:val="250"/>
        </w:numPr>
        <w:autoSpaceDE/>
        <w:autoSpaceDN/>
        <w:spacing w:before="2"/>
        <w:ind w:left="0" w:right="283"/>
        <w:contextualSpacing/>
        <w:jc w:val="both"/>
        <w:rPr>
          <w:rFonts w:eastAsia="Calibri"/>
          <w:sz w:val="24"/>
          <w:szCs w:val="24"/>
        </w:rPr>
      </w:pPr>
      <w:r w:rsidRPr="00A542B1">
        <w:rPr>
          <w:rFonts w:eastAsiaTheme="minorHAnsi"/>
          <w:sz w:val="24"/>
          <w:szCs w:val="24"/>
        </w:rPr>
        <w:t xml:space="preserve">изучение уровня удовлетворенности детей и их родителей. </w:t>
      </w:r>
      <w:r w:rsidRPr="00A542B1">
        <w:rPr>
          <w:rFonts w:eastAsia="Calibri"/>
          <w:sz w:val="24"/>
          <w:szCs w:val="24"/>
        </w:rPr>
        <w:t>Удовлетворённость учащихся школьной жизнью, (А.А. Андреев);</w:t>
      </w:r>
    </w:p>
    <w:p w14:paraId="3F843156" w14:textId="77777777" w:rsidR="009169FC" w:rsidRPr="00A542B1" w:rsidRDefault="009169FC" w:rsidP="00B10CA3">
      <w:pPr>
        <w:widowControl/>
        <w:numPr>
          <w:ilvl w:val="0"/>
          <w:numId w:val="250"/>
        </w:numPr>
        <w:autoSpaceDE/>
        <w:autoSpaceDN/>
        <w:spacing w:before="2"/>
        <w:ind w:left="0" w:right="283"/>
        <w:contextualSpacing/>
        <w:jc w:val="both"/>
        <w:rPr>
          <w:rFonts w:eastAsia="Calibri"/>
          <w:sz w:val="24"/>
          <w:szCs w:val="24"/>
        </w:rPr>
      </w:pPr>
      <w:r w:rsidRPr="00A542B1">
        <w:rPr>
          <w:rFonts w:eastAsia="Calibri"/>
          <w:sz w:val="24"/>
          <w:szCs w:val="24"/>
        </w:rPr>
        <w:t xml:space="preserve">анкетирование </w:t>
      </w:r>
      <w:r w:rsidRPr="00A542B1">
        <w:rPr>
          <w:rFonts w:eastAsiaTheme="minorHAnsi"/>
          <w:sz w:val="24"/>
          <w:szCs w:val="24"/>
        </w:rPr>
        <w:t>организуемой в школе совместной деятельности детей и взрослых (В.П.Степанов);</w:t>
      </w:r>
    </w:p>
    <w:p w14:paraId="4D65800A" w14:textId="77777777" w:rsidR="009169FC" w:rsidRPr="00A542B1" w:rsidRDefault="009169FC" w:rsidP="00B10CA3">
      <w:pPr>
        <w:numPr>
          <w:ilvl w:val="0"/>
          <w:numId w:val="250"/>
        </w:numPr>
        <w:autoSpaceDE/>
        <w:autoSpaceDN/>
        <w:spacing w:before="2"/>
        <w:ind w:left="0" w:right="283"/>
        <w:contextualSpacing/>
        <w:jc w:val="both"/>
        <w:rPr>
          <w:rFonts w:eastAsiaTheme="minorHAnsi"/>
          <w:sz w:val="24"/>
          <w:szCs w:val="24"/>
        </w:rPr>
      </w:pPr>
      <w:r w:rsidRPr="00A542B1">
        <w:rPr>
          <w:rFonts w:eastAsiaTheme="minorHAnsi"/>
          <w:bCs/>
          <w:sz w:val="24"/>
          <w:szCs w:val="24"/>
        </w:rPr>
        <w:t>Ме</w:t>
      </w:r>
      <w:r w:rsidRPr="00A542B1">
        <w:rPr>
          <w:rFonts w:eastAsiaTheme="minorHAnsi"/>
          <w:bCs/>
          <w:spacing w:val="-3"/>
          <w:sz w:val="24"/>
          <w:szCs w:val="24"/>
        </w:rPr>
        <w:t>т</w:t>
      </w:r>
      <w:r w:rsidRPr="00A542B1">
        <w:rPr>
          <w:rFonts w:eastAsiaTheme="minorHAnsi"/>
          <w:bCs/>
          <w:spacing w:val="-10"/>
          <w:sz w:val="24"/>
          <w:szCs w:val="24"/>
        </w:rPr>
        <w:t>о</w:t>
      </w:r>
      <w:r w:rsidRPr="00A542B1">
        <w:rPr>
          <w:rFonts w:eastAsiaTheme="minorHAnsi"/>
          <w:bCs/>
          <w:sz w:val="24"/>
          <w:szCs w:val="24"/>
        </w:rPr>
        <w:t>ди</w:t>
      </w:r>
      <w:r w:rsidRPr="00A542B1">
        <w:rPr>
          <w:rFonts w:eastAsiaTheme="minorHAnsi"/>
          <w:bCs/>
          <w:spacing w:val="-7"/>
          <w:sz w:val="24"/>
          <w:szCs w:val="24"/>
        </w:rPr>
        <w:t>к</w:t>
      </w:r>
      <w:r w:rsidRPr="00A542B1">
        <w:rPr>
          <w:rFonts w:eastAsiaTheme="minorHAnsi"/>
          <w:bCs/>
          <w:sz w:val="24"/>
          <w:szCs w:val="24"/>
        </w:rPr>
        <w:t xml:space="preserve">а </w:t>
      </w:r>
      <w:r w:rsidRPr="00A542B1">
        <w:rPr>
          <w:rFonts w:eastAsiaTheme="minorHAnsi"/>
          <w:bCs/>
          <w:spacing w:val="1"/>
          <w:sz w:val="24"/>
          <w:szCs w:val="24"/>
        </w:rPr>
        <w:t>«Наши</w:t>
      </w:r>
      <w:r w:rsidRPr="00A542B1">
        <w:rPr>
          <w:rFonts w:eastAsiaTheme="minorHAnsi"/>
          <w:bCs/>
          <w:sz w:val="24"/>
          <w:szCs w:val="24"/>
        </w:rPr>
        <w:t xml:space="preserve"> </w:t>
      </w:r>
      <w:r w:rsidRPr="00A542B1">
        <w:rPr>
          <w:rFonts w:eastAsiaTheme="minorHAnsi"/>
          <w:bCs/>
          <w:spacing w:val="-1"/>
          <w:sz w:val="24"/>
          <w:szCs w:val="24"/>
        </w:rPr>
        <w:t>о</w:t>
      </w:r>
      <w:r w:rsidRPr="00A542B1">
        <w:rPr>
          <w:rFonts w:eastAsiaTheme="minorHAnsi"/>
          <w:bCs/>
          <w:sz w:val="24"/>
          <w:szCs w:val="24"/>
        </w:rPr>
        <w:t>тно</w:t>
      </w:r>
      <w:r w:rsidRPr="00A542B1">
        <w:rPr>
          <w:rFonts w:eastAsiaTheme="minorHAnsi"/>
          <w:bCs/>
          <w:spacing w:val="2"/>
          <w:sz w:val="24"/>
          <w:szCs w:val="24"/>
        </w:rPr>
        <w:t>ш</w:t>
      </w:r>
      <w:r w:rsidRPr="00A542B1">
        <w:rPr>
          <w:rFonts w:eastAsiaTheme="minorHAnsi"/>
          <w:bCs/>
          <w:spacing w:val="1"/>
          <w:sz w:val="24"/>
          <w:szCs w:val="24"/>
        </w:rPr>
        <w:t>ения»</w:t>
      </w:r>
      <w:r w:rsidRPr="00A542B1">
        <w:rPr>
          <w:rFonts w:eastAsiaTheme="minorHAnsi"/>
          <w:bCs/>
          <w:spacing w:val="-5"/>
          <w:sz w:val="24"/>
          <w:szCs w:val="24"/>
        </w:rPr>
        <w:t xml:space="preserve"> </w:t>
      </w:r>
      <w:r w:rsidRPr="00A542B1">
        <w:rPr>
          <w:rFonts w:eastAsiaTheme="minorHAnsi"/>
          <w:sz w:val="24"/>
          <w:szCs w:val="24"/>
        </w:rPr>
        <w:t>(Л</w:t>
      </w:r>
      <w:r w:rsidRPr="00A542B1">
        <w:rPr>
          <w:rFonts w:eastAsiaTheme="minorHAnsi"/>
          <w:spacing w:val="2"/>
          <w:sz w:val="24"/>
          <w:szCs w:val="24"/>
        </w:rPr>
        <w:t>.</w:t>
      </w:r>
      <w:r w:rsidRPr="00A542B1">
        <w:rPr>
          <w:rFonts w:eastAsiaTheme="minorHAnsi"/>
          <w:spacing w:val="1"/>
          <w:sz w:val="24"/>
          <w:szCs w:val="24"/>
        </w:rPr>
        <w:t>М</w:t>
      </w:r>
      <w:r w:rsidRPr="00A542B1">
        <w:rPr>
          <w:rFonts w:eastAsiaTheme="minorHAnsi"/>
          <w:sz w:val="24"/>
          <w:szCs w:val="24"/>
        </w:rPr>
        <w:t>.</w:t>
      </w:r>
      <w:r w:rsidRPr="00A542B1">
        <w:rPr>
          <w:rFonts w:eastAsiaTheme="minorHAnsi"/>
          <w:spacing w:val="-2"/>
          <w:sz w:val="24"/>
          <w:szCs w:val="24"/>
        </w:rPr>
        <w:t xml:space="preserve"> </w:t>
      </w:r>
      <w:r w:rsidRPr="00A542B1">
        <w:rPr>
          <w:rFonts w:eastAsiaTheme="minorHAnsi"/>
          <w:sz w:val="24"/>
          <w:szCs w:val="24"/>
        </w:rPr>
        <w:t>Фридман),5-8</w:t>
      </w:r>
    </w:p>
    <w:p w14:paraId="49EDEAA1" w14:textId="77777777" w:rsidR="009169FC" w:rsidRPr="00A542B1" w:rsidRDefault="009169FC" w:rsidP="00B10CA3">
      <w:pPr>
        <w:numPr>
          <w:ilvl w:val="0"/>
          <w:numId w:val="250"/>
        </w:numPr>
        <w:autoSpaceDE/>
        <w:autoSpaceDN/>
        <w:spacing w:before="2"/>
        <w:ind w:left="0" w:right="283"/>
        <w:contextualSpacing/>
        <w:jc w:val="both"/>
        <w:rPr>
          <w:rFonts w:eastAsiaTheme="minorHAnsi"/>
          <w:bCs/>
          <w:color w:val="000000"/>
          <w:sz w:val="24"/>
          <w:szCs w:val="24"/>
        </w:rPr>
      </w:pPr>
      <w:r w:rsidRPr="00A542B1">
        <w:rPr>
          <w:rFonts w:eastAsiaTheme="minorHAnsi"/>
          <w:bCs/>
          <w:color w:val="000000"/>
          <w:sz w:val="24"/>
          <w:szCs w:val="24"/>
        </w:rPr>
        <w:t>М</w:t>
      </w:r>
      <w:r w:rsidRPr="00A542B1">
        <w:rPr>
          <w:rFonts w:eastAsiaTheme="minorHAnsi"/>
          <w:bCs/>
          <w:color w:val="000000"/>
          <w:w w:val="99"/>
          <w:sz w:val="24"/>
          <w:szCs w:val="24"/>
        </w:rPr>
        <w:t>е</w:t>
      </w:r>
      <w:r w:rsidRPr="00A542B1">
        <w:rPr>
          <w:rFonts w:eastAsiaTheme="minorHAnsi"/>
          <w:bCs/>
          <w:color w:val="000000"/>
          <w:spacing w:val="-2"/>
          <w:sz w:val="24"/>
          <w:szCs w:val="24"/>
        </w:rPr>
        <w:t>т</w:t>
      </w:r>
      <w:r w:rsidRPr="00A542B1">
        <w:rPr>
          <w:rFonts w:eastAsiaTheme="minorHAnsi"/>
          <w:bCs/>
          <w:color w:val="000000"/>
          <w:spacing w:val="-10"/>
          <w:sz w:val="24"/>
          <w:szCs w:val="24"/>
        </w:rPr>
        <w:t>о</w:t>
      </w:r>
      <w:r w:rsidRPr="00A542B1">
        <w:rPr>
          <w:rFonts w:eastAsiaTheme="minorHAnsi"/>
          <w:bCs/>
          <w:color w:val="000000"/>
          <w:sz w:val="24"/>
          <w:szCs w:val="24"/>
        </w:rPr>
        <w:t>д</w:t>
      </w:r>
      <w:r w:rsidRPr="00A542B1">
        <w:rPr>
          <w:rFonts w:eastAsiaTheme="minorHAnsi"/>
          <w:bCs/>
          <w:color w:val="000000"/>
          <w:spacing w:val="-2"/>
          <w:sz w:val="24"/>
          <w:szCs w:val="24"/>
        </w:rPr>
        <w:t>и</w:t>
      </w:r>
      <w:r w:rsidRPr="00A542B1">
        <w:rPr>
          <w:rFonts w:eastAsiaTheme="minorHAnsi"/>
          <w:bCs/>
          <w:color w:val="000000"/>
          <w:sz w:val="24"/>
          <w:szCs w:val="24"/>
        </w:rPr>
        <w:t>ки</w:t>
      </w:r>
      <w:r w:rsidRPr="00A542B1">
        <w:rPr>
          <w:rFonts w:eastAsiaTheme="minorHAnsi"/>
          <w:bCs/>
          <w:color w:val="000000"/>
          <w:spacing w:val="1"/>
          <w:sz w:val="24"/>
          <w:szCs w:val="24"/>
        </w:rPr>
        <w:t xml:space="preserve"> </w:t>
      </w:r>
      <w:r w:rsidRPr="00A542B1">
        <w:rPr>
          <w:rFonts w:eastAsiaTheme="minorHAnsi"/>
          <w:bCs/>
          <w:color w:val="000000"/>
          <w:sz w:val="24"/>
          <w:szCs w:val="24"/>
        </w:rPr>
        <w:t>«</w:t>
      </w:r>
      <w:r w:rsidRPr="00A542B1">
        <w:rPr>
          <w:rFonts w:eastAsiaTheme="minorHAnsi"/>
          <w:bCs/>
          <w:color w:val="000000"/>
          <w:spacing w:val="-16"/>
          <w:sz w:val="24"/>
          <w:szCs w:val="24"/>
        </w:rPr>
        <w:t>У</w:t>
      </w:r>
      <w:r w:rsidRPr="00A542B1">
        <w:rPr>
          <w:rFonts w:eastAsiaTheme="minorHAnsi"/>
          <w:bCs/>
          <w:color w:val="000000"/>
          <w:sz w:val="24"/>
          <w:szCs w:val="24"/>
        </w:rPr>
        <w:t>ровень</w:t>
      </w:r>
      <w:r w:rsidRPr="00A542B1">
        <w:rPr>
          <w:rFonts w:eastAsiaTheme="minorHAnsi"/>
          <w:bCs/>
          <w:color w:val="000000"/>
          <w:spacing w:val="-1"/>
          <w:sz w:val="24"/>
          <w:szCs w:val="24"/>
        </w:rPr>
        <w:t xml:space="preserve"> </w:t>
      </w:r>
      <w:r w:rsidRPr="00A542B1">
        <w:rPr>
          <w:rFonts w:eastAsiaTheme="minorHAnsi"/>
          <w:bCs/>
          <w:color w:val="000000"/>
          <w:spacing w:val="-2"/>
          <w:sz w:val="24"/>
          <w:szCs w:val="24"/>
        </w:rPr>
        <w:t>в</w:t>
      </w:r>
      <w:r w:rsidRPr="00A542B1">
        <w:rPr>
          <w:rFonts w:eastAsiaTheme="minorHAnsi"/>
          <w:bCs/>
          <w:color w:val="000000"/>
          <w:sz w:val="24"/>
          <w:szCs w:val="24"/>
        </w:rPr>
        <w:t>ла</w:t>
      </w:r>
      <w:r w:rsidRPr="00A542B1">
        <w:rPr>
          <w:rFonts w:eastAsiaTheme="minorHAnsi"/>
          <w:bCs/>
          <w:color w:val="000000"/>
          <w:spacing w:val="-4"/>
          <w:w w:val="99"/>
          <w:sz w:val="24"/>
          <w:szCs w:val="24"/>
        </w:rPr>
        <w:t>д</w:t>
      </w:r>
      <w:r w:rsidRPr="00A542B1">
        <w:rPr>
          <w:rFonts w:eastAsiaTheme="minorHAnsi"/>
          <w:bCs/>
          <w:color w:val="000000"/>
          <w:w w:val="99"/>
          <w:sz w:val="24"/>
          <w:szCs w:val="24"/>
        </w:rPr>
        <w:t>ен</w:t>
      </w:r>
      <w:r w:rsidRPr="00A542B1">
        <w:rPr>
          <w:rFonts w:eastAsiaTheme="minorHAnsi"/>
          <w:bCs/>
          <w:color w:val="000000"/>
          <w:sz w:val="24"/>
          <w:szCs w:val="24"/>
        </w:rPr>
        <w:t>и</w:t>
      </w:r>
      <w:r w:rsidRPr="00A542B1">
        <w:rPr>
          <w:rFonts w:eastAsiaTheme="minorHAnsi"/>
          <w:bCs/>
          <w:color w:val="000000"/>
          <w:w w:val="99"/>
          <w:sz w:val="24"/>
          <w:szCs w:val="24"/>
        </w:rPr>
        <w:t>я</w:t>
      </w:r>
      <w:r w:rsidRPr="00A542B1">
        <w:rPr>
          <w:rFonts w:eastAsiaTheme="minorHAnsi"/>
          <w:bCs/>
          <w:color w:val="000000"/>
          <w:spacing w:val="1"/>
          <w:sz w:val="24"/>
          <w:szCs w:val="24"/>
        </w:rPr>
        <w:t xml:space="preserve"> </w:t>
      </w:r>
      <w:r w:rsidRPr="00A542B1">
        <w:rPr>
          <w:rFonts w:eastAsiaTheme="minorHAnsi"/>
          <w:bCs/>
          <w:color w:val="000000"/>
          <w:sz w:val="24"/>
          <w:szCs w:val="24"/>
        </w:rPr>
        <w:t>ш</w:t>
      </w:r>
      <w:r w:rsidRPr="00A542B1">
        <w:rPr>
          <w:rFonts w:eastAsiaTheme="minorHAnsi"/>
          <w:bCs/>
          <w:color w:val="000000"/>
          <w:spacing w:val="-4"/>
          <w:sz w:val="24"/>
          <w:szCs w:val="24"/>
        </w:rPr>
        <w:t>к</w:t>
      </w:r>
      <w:r w:rsidRPr="00A542B1">
        <w:rPr>
          <w:rFonts w:eastAsiaTheme="minorHAnsi"/>
          <w:bCs/>
          <w:color w:val="000000"/>
          <w:spacing w:val="-6"/>
          <w:sz w:val="24"/>
          <w:szCs w:val="24"/>
        </w:rPr>
        <w:t>о</w:t>
      </w:r>
      <w:r w:rsidRPr="00A542B1">
        <w:rPr>
          <w:rFonts w:eastAsiaTheme="minorHAnsi"/>
          <w:bCs/>
          <w:color w:val="000000"/>
          <w:sz w:val="24"/>
          <w:szCs w:val="24"/>
        </w:rPr>
        <w:t>ль</w:t>
      </w:r>
      <w:r w:rsidRPr="00A542B1">
        <w:rPr>
          <w:rFonts w:eastAsiaTheme="minorHAnsi"/>
          <w:bCs/>
          <w:color w:val="000000"/>
          <w:w w:val="99"/>
          <w:sz w:val="24"/>
          <w:szCs w:val="24"/>
        </w:rPr>
        <w:t>н</w:t>
      </w:r>
      <w:r w:rsidRPr="00A542B1">
        <w:rPr>
          <w:rFonts w:eastAsiaTheme="minorHAnsi"/>
          <w:bCs/>
          <w:color w:val="000000"/>
          <w:spacing w:val="-1"/>
          <w:sz w:val="24"/>
          <w:szCs w:val="24"/>
        </w:rPr>
        <w:t>и</w:t>
      </w:r>
      <w:r w:rsidRPr="00A542B1">
        <w:rPr>
          <w:rFonts w:eastAsiaTheme="minorHAnsi"/>
          <w:bCs/>
          <w:color w:val="000000"/>
          <w:spacing w:val="-6"/>
          <w:sz w:val="24"/>
          <w:szCs w:val="24"/>
        </w:rPr>
        <w:t>к</w:t>
      </w:r>
      <w:r w:rsidRPr="00A542B1">
        <w:rPr>
          <w:rFonts w:eastAsiaTheme="minorHAnsi"/>
          <w:bCs/>
          <w:color w:val="000000"/>
          <w:sz w:val="24"/>
          <w:szCs w:val="24"/>
        </w:rPr>
        <w:t>а</w:t>
      </w:r>
      <w:r w:rsidRPr="00A542B1">
        <w:rPr>
          <w:rFonts w:eastAsiaTheme="minorHAnsi"/>
          <w:bCs/>
          <w:color w:val="000000"/>
          <w:w w:val="99"/>
          <w:sz w:val="24"/>
          <w:szCs w:val="24"/>
        </w:rPr>
        <w:t>м</w:t>
      </w:r>
      <w:r w:rsidRPr="00A542B1">
        <w:rPr>
          <w:rFonts w:eastAsiaTheme="minorHAnsi"/>
          <w:bCs/>
          <w:color w:val="000000"/>
          <w:sz w:val="24"/>
          <w:szCs w:val="24"/>
        </w:rPr>
        <w:t>и к</w:t>
      </w:r>
      <w:r w:rsidRPr="00A542B1">
        <w:rPr>
          <w:rFonts w:eastAsiaTheme="minorHAnsi"/>
          <w:bCs/>
          <w:color w:val="000000"/>
          <w:spacing w:val="-16"/>
          <w:sz w:val="24"/>
          <w:szCs w:val="24"/>
        </w:rPr>
        <w:t>у</w:t>
      </w:r>
      <w:r w:rsidRPr="00A542B1">
        <w:rPr>
          <w:rFonts w:eastAsiaTheme="minorHAnsi"/>
          <w:bCs/>
          <w:color w:val="000000"/>
          <w:sz w:val="24"/>
          <w:szCs w:val="24"/>
        </w:rPr>
        <w:t>л</w:t>
      </w:r>
      <w:r w:rsidRPr="00A542B1">
        <w:rPr>
          <w:rFonts w:eastAsiaTheme="minorHAnsi"/>
          <w:bCs/>
          <w:color w:val="000000"/>
          <w:spacing w:val="-14"/>
          <w:sz w:val="24"/>
          <w:szCs w:val="24"/>
        </w:rPr>
        <w:t>ь</w:t>
      </w:r>
      <w:r w:rsidRPr="00A542B1">
        <w:rPr>
          <w:rFonts w:eastAsiaTheme="minorHAnsi"/>
          <w:bCs/>
          <w:color w:val="000000"/>
          <w:sz w:val="24"/>
          <w:szCs w:val="24"/>
        </w:rPr>
        <w:t>турны</w:t>
      </w:r>
      <w:r w:rsidRPr="00A542B1">
        <w:rPr>
          <w:rFonts w:eastAsiaTheme="minorHAnsi"/>
          <w:bCs/>
          <w:color w:val="000000"/>
          <w:w w:val="99"/>
          <w:sz w:val="24"/>
          <w:szCs w:val="24"/>
        </w:rPr>
        <w:t>м</w:t>
      </w:r>
      <w:r w:rsidRPr="00A542B1">
        <w:rPr>
          <w:rFonts w:eastAsiaTheme="minorHAnsi"/>
          <w:bCs/>
          <w:color w:val="000000"/>
          <w:sz w:val="24"/>
          <w:szCs w:val="24"/>
        </w:rPr>
        <w:t xml:space="preserve">и </w:t>
      </w:r>
      <w:r w:rsidRPr="00A542B1">
        <w:rPr>
          <w:rFonts w:eastAsiaTheme="minorHAnsi"/>
          <w:bCs/>
          <w:color w:val="000000"/>
          <w:w w:val="99"/>
          <w:sz w:val="24"/>
          <w:szCs w:val="24"/>
        </w:rPr>
        <w:t>н</w:t>
      </w:r>
      <w:r w:rsidRPr="00A542B1">
        <w:rPr>
          <w:rFonts w:eastAsiaTheme="minorHAnsi"/>
          <w:bCs/>
          <w:color w:val="000000"/>
          <w:sz w:val="24"/>
          <w:szCs w:val="24"/>
        </w:rPr>
        <w:t>ор</w:t>
      </w:r>
      <w:r w:rsidRPr="00A542B1">
        <w:rPr>
          <w:rFonts w:eastAsiaTheme="minorHAnsi"/>
          <w:bCs/>
          <w:color w:val="000000"/>
          <w:w w:val="99"/>
          <w:sz w:val="24"/>
          <w:szCs w:val="24"/>
        </w:rPr>
        <w:t>м</w:t>
      </w:r>
      <w:r w:rsidRPr="00A542B1">
        <w:rPr>
          <w:rFonts w:eastAsiaTheme="minorHAnsi"/>
          <w:bCs/>
          <w:color w:val="000000"/>
          <w:spacing w:val="1"/>
          <w:sz w:val="24"/>
          <w:szCs w:val="24"/>
        </w:rPr>
        <w:t>а</w:t>
      </w:r>
      <w:r w:rsidRPr="00A542B1">
        <w:rPr>
          <w:rFonts w:eastAsiaTheme="minorHAnsi"/>
          <w:bCs/>
          <w:color w:val="000000"/>
          <w:w w:val="99"/>
          <w:sz w:val="24"/>
          <w:szCs w:val="24"/>
        </w:rPr>
        <w:t>м</w:t>
      </w:r>
      <w:r w:rsidRPr="00A542B1">
        <w:rPr>
          <w:rFonts w:eastAsiaTheme="minorHAnsi"/>
          <w:bCs/>
          <w:color w:val="000000"/>
          <w:sz w:val="24"/>
          <w:szCs w:val="24"/>
        </w:rPr>
        <w:t xml:space="preserve">и </w:t>
      </w:r>
      <w:r w:rsidRPr="00A542B1">
        <w:rPr>
          <w:rFonts w:eastAsiaTheme="minorHAnsi"/>
          <w:bCs/>
          <w:color w:val="000000"/>
          <w:spacing w:val="1"/>
          <w:sz w:val="24"/>
          <w:szCs w:val="24"/>
        </w:rPr>
        <w:t>в</w:t>
      </w:r>
      <w:r w:rsidRPr="00A542B1">
        <w:rPr>
          <w:rFonts w:eastAsiaTheme="minorHAnsi"/>
          <w:bCs/>
          <w:color w:val="000000"/>
          <w:spacing w:val="-3"/>
          <w:sz w:val="24"/>
          <w:szCs w:val="24"/>
        </w:rPr>
        <w:t xml:space="preserve"> </w:t>
      </w:r>
      <w:r w:rsidRPr="00A542B1">
        <w:rPr>
          <w:rFonts w:eastAsiaTheme="minorHAnsi"/>
          <w:bCs/>
          <w:color w:val="000000"/>
          <w:w w:val="99"/>
          <w:sz w:val="24"/>
          <w:szCs w:val="24"/>
        </w:rPr>
        <w:t>сф</w:t>
      </w:r>
      <w:r w:rsidRPr="00A542B1">
        <w:rPr>
          <w:rFonts w:eastAsiaTheme="minorHAnsi"/>
          <w:bCs/>
          <w:color w:val="000000"/>
          <w:spacing w:val="1"/>
          <w:sz w:val="24"/>
          <w:szCs w:val="24"/>
        </w:rPr>
        <w:t>е</w:t>
      </w:r>
      <w:r w:rsidRPr="00A542B1">
        <w:rPr>
          <w:rFonts w:eastAsiaTheme="minorHAnsi"/>
          <w:bCs/>
          <w:color w:val="000000"/>
          <w:sz w:val="24"/>
          <w:szCs w:val="24"/>
        </w:rPr>
        <w:t xml:space="preserve">ре </w:t>
      </w:r>
      <w:r w:rsidRPr="00A542B1">
        <w:rPr>
          <w:rFonts w:eastAsiaTheme="minorHAnsi"/>
          <w:bCs/>
          <w:color w:val="000000"/>
          <w:spacing w:val="-1"/>
          <w:sz w:val="24"/>
          <w:szCs w:val="24"/>
        </w:rPr>
        <w:t>з</w:t>
      </w:r>
      <w:r w:rsidRPr="00A542B1">
        <w:rPr>
          <w:rFonts w:eastAsiaTheme="minorHAnsi"/>
          <w:bCs/>
          <w:color w:val="000000"/>
          <w:spacing w:val="-6"/>
          <w:sz w:val="24"/>
          <w:szCs w:val="24"/>
        </w:rPr>
        <w:t>д</w:t>
      </w:r>
      <w:r w:rsidRPr="00A542B1">
        <w:rPr>
          <w:rFonts w:eastAsiaTheme="minorHAnsi"/>
          <w:bCs/>
          <w:color w:val="000000"/>
          <w:sz w:val="24"/>
          <w:szCs w:val="24"/>
        </w:rPr>
        <w:t>оровь</w:t>
      </w:r>
      <w:r w:rsidRPr="00A542B1">
        <w:rPr>
          <w:rFonts w:eastAsiaTheme="minorHAnsi"/>
          <w:bCs/>
          <w:color w:val="000000"/>
          <w:spacing w:val="1"/>
          <w:w w:val="99"/>
          <w:sz w:val="24"/>
          <w:szCs w:val="24"/>
        </w:rPr>
        <w:t>я</w:t>
      </w:r>
      <w:r w:rsidRPr="00A542B1">
        <w:rPr>
          <w:rFonts w:eastAsiaTheme="minorHAnsi"/>
          <w:bCs/>
          <w:color w:val="000000"/>
          <w:sz w:val="24"/>
          <w:szCs w:val="24"/>
        </w:rPr>
        <w:t>» (ав</w:t>
      </w:r>
      <w:r w:rsidRPr="00A542B1">
        <w:rPr>
          <w:rFonts w:eastAsiaTheme="minorHAnsi"/>
          <w:bCs/>
          <w:color w:val="000000"/>
          <w:spacing w:val="-3"/>
          <w:sz w:val="24"/>
          <w:szCs w:val="24"/>
        </w:rPr>
        <w:t>т</w:t>
      </w:r>
      <w:r w:rsidRPr="00A542B1">
        <w:rPr>
          <w:rFonts w:eastAsiaTheme="minorHAnsi"/>
          <w:bCs/>
          <w:color w:val="000000"/>
          <w:sz w:val="24"/>
          <w:szCs w:val="24"/>
        </w:rPr>
        <w:t>ор:</w:t>
      </w:r>
      <w:r w:rsidRPr="00A542B1">
        <w:rPr>
          <w:rFonts w:eastAsiaTheme="minorHAnsi"/>
          <w:bCs/>
          <w:color w:val="000000"/>
          <w:spacing w:val="1"/>
          <w:sz w:val="24"/>
          <w:szCs w:val="24"/>
        </w:rPr>
        <w:t xml:space="preserve"> </w:t>
      </w:r>
      <w:r w:rsidRPr="00A542B1">
        <w:rPr>
          <w:rFonts w:eastAsiaTheme="minorHAnsi"/>
          <w:bCs/>
          <w:color w:val="000000"/>
          <w:sz w:val="24"/>
          <w:szCs w:val="24"/>
        </w:rPr>
        <w:t>Н</w:t>
      </w:r>
      <w:r w:rsidRPr="00A542B1">
        <w:rPr>
          <w:rFonts w:eastAsiaTheme="minorHAnsi"/>
          <w:bCs/>
          <w:color w:val="000000"/>
          <w:w w:val="99"/>
          <w:sz w:val="24"/>
          <w:szCs w:val="24"/>
        </w:rPr>
        <w:t>.</w:t>
      </w:r>
      <w:r w:rsidRPr="00A542B1">
        <w:rPr>
          <w:rFonts w:eastAsiaTheme="minorHAnsi"/>
          <w:bCs/>
          <w:color w:val="000000"/>
          <w:sz w:val="24"/>
          <w:szCs w:val="24"/>
        </w:rPr>
        <w:t>С</w:t>
      </w:r>
      <w:r w:rsidRPr="00A542B1">
        <w:rPr>
          <w:rFonts w:eastAsiaTheme="minorHAnsi"/>
          <w:bCs/>
          <w:color w:val="000000"/>
          <w:w w:val="99"/>
          <w:sz w:val="24"/>
          <w:szCs w:val="24"/>
        </w:rPr>
        <w:t>.</w:t>
      </w:r>
      <w:r w:rsidRPr="00A542B1">
        <w:rPr>
          <w:rFonts w:eastAsiaTheme="minorHAnsi"/>
          <w:bCs/>
          <w:color w:val="000000"/>
          <w:sz w:val="24"/>
          <w:szCs w:val="24"/>
        </w:rPr>
        <w:t xml:space="preserve"> </w:t>
      </w:r>
      <w:r w:rsidRPr="00A542B1">
        <w:rPr>
          <w:rFonts w:eastAsiaTheme="minorHAnsi"/>
          <w:bCs/>
          <w:color w:val="000000"/>
          <w:spacing w:val="-29"/>
          <w:sz w:val="24"/>
          <w:szCs w:val="24"/>
        </w:rPr>
        <w:t>Г</w:t>
      </w:r>
      <w:r w:rsidRPr="00A542B1">
        <w:rPr>
          <w:rFonts w:eastAsiaTheme="minorHAnsi"/>
          <w:bCs/>
          <w:color w:val="000000"/>
          <w:sz w:val="24"/>
          <w:szCs w:val="24"/>
        </w:rPr>
        <w:t>аркуша), 8-11;</w:t>
      </w:r>
    </w:p>
    <w:p w14:paraId="474F0B03" w14:textId="77777777" w:rsidR="009169FC" w:rsidRPr="00A542B1" w:rsidRDefault="009169FC" w:rsidP="00B10CA3">
      <w:pPr>
        <w:widowControl/>
        <w:numPr>
          <w:ilvl w:val="0"/>
          <w:numId w:val="250"/>
        </w:numPr>
        <w:autoSpaceDE/>
        <w:autoSpaceDN/>
        <w:spacing w:before="2"/>
        <w:ind w:left="0" w:right="283"/>
        <w:contextualSpacing/>
        <w:jc w:val="both"/>
        <w:rPr>
          <w:rFonts w:eastAsia="Calibri"/>
          <w:sz w:val="24"/>
          <w:szCs w:val="24"/>
        </w:rPr>
      </w:pPr>
      <w:r w:rsidRPr="00A542B1">
        <w:rPr>
          <w:rFonts w:eastAsiaTheme="minorHAnsi"/>
          <w:sz w:val="24"/>
          <w:szCs w:val="24"/>
        </w:rPr>
        <w:t>Анкета для самоанализа организуемой в школе совместной деятельности детей и взрослых Разработчики: Круглов В.В., Степанов П.В. и др. под руководством Селивановой Н.Л.;</w:t>
      </w:r>
    </w:p>
    <w:p w14:paraId="3E665AD7" w14:textId="77777777" w:rsidR="009169FC" w:rsidRPr="00A542B1" w:rsidRDefault="009169FC" w:rsidP="00B10CA3">
      <w:pPr>
        <w:widowControl/>
        <w:numPr>
          <w:ilvl w:val="0"/>
          <w:numId w:val="250"/>
        </w:numPr>
        <w:autoSpaceDE/>
        <w:autoSpaceDN/>
        <w:spacing w:before="2"/>
        <w:ind w:left="0" w:right="283"/>
        <w:contextualSpacing/>
        <w:jc w:val="both"/>
        <w:rPr>
          <w:rFonts w:eastAsia="Calibri"/>
          <w:sz w:val="24"/>
          <w:szCs w:val="24"/>
        </w:rPr>
      </w:pPr>
      <w:r w:rsidRPr="00A542B1">
        <w:rPr>
          <w:rFonts w:eastAsiaTheme="minorHAnsi"/>
          <w:sz w:val="24"/>
          <w:szCs w:val="24"/>
        </w:rPr>
        <w:t>уровень готовности к выбору профессии (Б.В.Успенский);</w:t>
      </w:r>
    </w:p>
    <w:p w14:paraId="77B7C165" w14:textId="77777777" w:rsidR="009169FC" w:rsidRPr="00A542B1" w:rsidRDefault="009169FC" w:rsidP="00B10CA3">
      <w:pPr>
        <w:widowControl/>
        <w:numPr>
          <w:ilvl w:val="0"/>
          <w:numId w:val="250"/>
        </w:numPr>
        <w:autoSpaceDE/>
        <w:autoSpaceDN/>
        <w:spacing w:before="2"/>
        <w:ind w:left="0" w:right="283"/>
        <w:contextualSpacing/>
        <w:jc w:val="both"/>
        <w:rPr>
          <w:rFonts w:eastAsia="Calibri"/>
          <w:sz w:val="24"/>
          <w:szCs w:val="24"/>
        </w:rPr>
      </w:pPr>
      <w:r w:rsidRPr="00A542B1">
        <w:rPr>
          <w:rFonts w:eastAsiaTheme="minorHAnsi"/>
          <w:sz w:val="24"/>
          <w:szCs w:val="24"/>
        </w:rPr>
        <w:t>методика определения уровня самоуправления в школе (М.И.Рожков);</w:t>
      </w:r>
    </w:p>
    <w:p w14:paraId="5F8330FB" w14:textId="77777777" w:rsidR="009169FC" w:rsidRPr="00A542B1" w:rsidRDefault="009169FC" w:rsidP="00B10CA3">
      <w:pPr>
        <w:widowControl/>
        <w:numPr>
          <w:ilvl w:val="0"/>
          <w:numId w:val="250"/>
        </w:numPr>
        <w:autoSpaceDE/>
        <w:autoSpaceDN/>
        <w:spacing w:before="2"/>
        <w:ind w:left="0" w:right="283"/>
        <w:contextualSpacing/>
        <w:jc w:val="both"/>
        <w:rPr>
          <w:rFonts w:eastAsia="Calibri"/>
          <w:sz w:val="24"/>
          <w:szCs w:val="24"/>
        </w:rPr>
      </w:pPr>
      <w:r w:rsidRPr="00A542B1">
        <w:rPr>
          <w:rFonts w:eastAsiaTheme="minorHAnsi"/>
          <w:sz w:val="24"/>
          <w:szCs w:val="24"/>
        </w:rPr>
        <w:t>методика оценки и самооценки уровня сформированности гражданской идентичности (Л.В. Байбородова) 5-9 классы.</w:t>
      </w:r>
    </w:p>
    <w:p w14:paraId="46FAFF99" w14:textId="77777777" w:rsidR="009169FC" w:rsidRPr="00A542B1" w:rsidRDefault="009169FC" w:rsidP="00B41547">
      <w:pPr>
        <w:adjustRightInd w:val="0"/>
        <w:spacing w:before="2"/>
        <w:ind w:right="283"/>
        <w:contextualSpacing/>
        <w:jc w:val="both"/>
        <w:rPr>
          <w:i/>
          <w:kern w:val="2"/>
          <w:sz w:val="24"/>
          <w:szCs w:val="24"/>
          <w:lang w:eastAsia="ko-KR"/>
        </w:rPr>
      </w:pPr>
      <w:r w:rsidRPr="00A542B1">
        <w:rPr>
          <w:iCs/>
          <w:kern w:val="2"/>
          <w:sz w:val="24"/>
          <w:szCs w:val="24"/>
          <w:lang w:eastAsia="ko-KR"/>
        </w:rPr>
        <w:t>Внимание при этом сосредотачивается на вопросах, связанных:</w:t>
      </w:r>
    </w:p>
    <w:p w14:paraId="262C786F" w14:textId="77777777" w:rsidR="009169FC" w:rsidRPr="00A542B1" w:rsidRDefault="009169FC" w:rsidP="00B10CA3">
      <w:pPr>
        <w:numPr>
          <w:ilvl w:val="0"/>
          <w:numId w:val="260"/>
        </w:numPr>
        <w:adjustRightInd w:val="0"/>
        <w:spacing w:before="2"/>
        <w:ind w:left="0" w:right="283"/>
        <w:contextualSpacing/>
        <w:jc w:val="both"/>
        <w:rPr>
          <w:i/>
          <w:kern w:val="2"/>
          <w:sz w:val="24"/>
          <w:szCs w:val="24"/>
          <w:lang w:eastAsia="ko-KR"/>
        </w:rPr>
      </w:pPr>
      <w:r w:rsidRPr="00A542B1">
        <w:rPr>
          <w:iCs/>
          <w:kern w:val="2"/>
          <w:sz w:val="24"/>
          <w:szCs w:val="24"/>
          <w:lang w:eastAsia="ko-KR"/>
        </w:rPr>
        <w:t xml:space="preserve">с качеством проводимых </w:t>
      </w:r>
      <w:r w:rsidRPr="00A542B1">
        <w:rPr>
          <w:kern w:val="2"/>
          <w:sz w:val="24"/>
          <w:szCs w:val="24"/>
          <w:lang w:eastAsia="ko-KR"/>
        </w:rPr>
        <w:t>о</w:t>
      </w:r>
      <w:r w:rsidRPr="00A542B1">
        <w:rPr>
          <w:color w:val="000000"/>
          <w:w w:val="0"/>
          <w:kern w:val="2"/>
          <w:sz w:val="24"/>
          <w:szCs w:val="24"/>
          <w:lang w:eastAsia="ko-KR"/>
        </w:rPr>
        <w:t xml:space="preserve">бщешкольных ключевых </w:t>
      </w:r>
      <w:r w:rsidRPr="00A542B1">
        <w:rPr>
          <w:kern w:val="2"/>
          <w:sz w:val="24"/>
          <w:szCs w:val="24"/>
          <w:lang w:eastAsia="ko-KR"/>
        </w:rPr>
        <w:t>дел;</w:t>
      </w:r>
    </w:p>
    <w:p w14:paraId="13150ABA" w14:textId="77777777" w:rsidR="009169FC" w:rsidRPr="00A542B1" w:rsidRDefault="009169FC" w:rsidP="00B10CA3">
      <w:pPr>
        <w:numPr>
          <w:ilvl w:val="0"/>
          <w:numId w:val="260"/>
        </w:numPr>
        <w:adjustRightInd w:val="0"/>
        <w:spacing w:before="2"/>
        <w:ind w:left="0" w:right="283"/>
        <w:contextualSpacing/>
        <w:jc w:val="both"/>
        <w:rPr>
          <w:i/>
          <w:kern w:val="2"/>
          <w:sz w:val="24"/>
          <w:szCs w:val="24"/>
          <w:lang w:eastAsia="ko-KR"/>
        </w:rPr>
      </w:pPr>
      <w:r w:rsidRPr="00A542B1">
        <w:rPr>
          <w:iCs/>
          <w:kern w:val="2"/>
          <w:sz w:val="24"/>
          <w:szCs w:val="24"/>
          <w:lang w:eastAsia="ko-KR"/>
        </w:rPr>
        <w:t>с качеством совместной деятельности классных руководителей и их классов;</w:t>
      </w:r>
    </w:p>
    <w:p w14:paraId="2949313A" w14:textId="77777777" w:rsidR="009169FC" w:rsidRPr="00A542B1" w:rsidRDefault="009169FC" w:rsidP="00B10CA3">
      <w:pPr>
        <w:numPr>
          <w:ilvl w:val="0"/>
          <w:numId w:val="260"/>
        </w:numPr>
        <w:adjustRightInd w:val="0"/>
        <w:spacing w:before="2"/>
        <w:ind w:left="0" w:right="283"/>
        <w:contextualSpacing/>
        <w:jc w:val="both"/>
        <w:rPr>
          <w:i/>
          <w:kern w:val="2"/>
          <w:sz w:val="24"/>
          <w:szCs w:val="24"/>
          <w:lang w:eastAsia="ko-KR"/>
        </w:rPr>
      </w:pPr>
      <w:r w:rsidRPr="00A542B1">
        <w:rPr>
          <w:iCs/>
          <w:kern w:val="2"/>
          <w:sz w:val="24"/>
          <w:szCs w:val="24"/>
          <w:lang w:eastAsia="ko-KR"/>
        </w:rPr>
        <w:t>с качеством организуемой в школе</w:t>
      </w:r>
      <w:r w:rsidRPr="00A542B1">
        <w:rPr>
          <w:kern w:val="2"/>
          <w:sz w:val="24"/>
          <w:szCs w:val="24"/>
          <w:lang w:eastAsia="ko-KR"/>
        </w:rPr>
        <w:t xml:space="preserve"> внеурочной деятельности;</w:t>
      </w:r>
    </w:p>
    <w:p w14:paraId="77F245A0"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 реализации личностно развивающего потенциала школьных уроков;</w:t>
      </w:r>
    </w:p>
    <w:p w14:paraId="2465F6E0"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 xml:space="preserve">с качеством существующего в школе </w:t>
      </w:r>
      <w:r w:rsidRPr="00A542B1">
        <w:rPr>
          <w:kern w:val="2"/>
          <w:sz w:val="24"/>
          <w:szCs w:val="24"/>
          <w:lang w:eastAsia="ko-KR"/>
        </w:rPr>
        <w:t>ученического самоуправления;</w:t>
      </w:r>
    </w:p>
    <w:p w14:paraId="76BCAAA4"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w:t>
      </w:r>
      <w:r w:rsidRPr="00A542B1">
        <w:rPr>
          <w:kern w:val="2"/>
          <w:sz w:val="24"/>
          <w:szCs w:val="24"/>
          <w:lang w:eastAsia="ko-KR"/>
        </w:rPr>
        <w:t xml:space="preserve"> функционирующих на базе школы д</w:t>
      </w:r>
      <w:r w:rsidRPr="00A542B1">
        <w:rPr>
          <w:color w:val="000000"/>
          <w:w w:val="0"/>
          <w:kern w:val="2"/>
          <w:sz w:val="24"/>
          <w:szCs w:val="24"/>
          <w:lang w:eastAsia="ko-KR"/>
        </w:rPr>
        <w:t>етских общественных объединений;</w:t>
      </w:r>
    </w:p>
    <w:p w14:paraId="3EEB496B"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w:t>
      </w:r>
      <w:r w:rsidRPr="00A542B1">
        <w:rPr>
          <w:color w:val="000000"/>
          <w:w w:val="0"/>
          <w:kern w:val="2"/>
          <w:sz w:val="24"/>
          <w:szCs w:val="24"/>
          <w:lang w:eastAsia="ko-KR"/>
        </w:rPr>
        <w:t xml:space="preserve"> организации патриотического воспитания с обучающимися; </w:t>
      </w:r>
    </w:p>
    <w:p w14:paraId="636C60D1"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w:t>
      </w:r>
      <w:r w:rsidRPr="00A542B1">
        <w:rPr>
          <w:rFonts w:eastAsia="№Е"/>
          <w:kern w:val="2"/>
          <w:sz w:val="24"/>
          <w:szCs w:val="24"/>
          <w:lang w:eastAsia="ko-KR"/>
        </w:rPr>
        <w:t xml:space="preserve"> профориентационной работы школы;</w:t>
      </w:r>
    </w:p>
    <w:p w14:paraId="4FCB0EB0"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w:t>
      </w:r>
      <w:r w:rsidRPr="00A542B1">
        <w:rPr>
          <w:rFonts w:eastAsia="№Е"/>
          <w:kern w:val="2"/>
          <w:sz w:val="24"/>
          <w:szCs w:val="24"/>
          <w:lang w:eastAsia="ko-KR"/>
        </w:rPr>
        <w:t xml:space="preserve"> работы школьных медиа;</w:t>
      </w:r>
    </w:p>
    <w:p w14:paraId="3BFF4AD5"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w:t>
      </w:r>
      <w:r w:rsidRPr="00A542B1">
        <w:rPr>
          <w:color w:val="000000"/>
          <w:w w:val="0"/>
          <w:kern w:val="2"/>
          <w:sz w:val="24"/>
          <w:szCs w:val="24"/>
          <w:lang w:eastAsia="ko-KR"/>
        </w:rPr>
        <w:t xml:space="preserve"> организации этнокультурной среды;</w:t>
      </w:r>
    </w:p>
    <w:p w14:paraId="4BE69F80" w14:textId="77777777" w:rsidR="009169FC" w:rsidRPr="00A542B1" w:rsidRDefault="009169FC" w:rsidP="00B10CA3">
      <w:pPr>
        <w:numPr>
          <w:ilvl w:val="0"/>
          <w:numId w:val="260"/>
        </w:numPr>
        <w:adjustRightInd w:val="0"/>
        <w:spacing w:before="2"/>
        <w:ind w:left="0" w:right="283"/>
        <w:contextualSpacing/>
        <w:jc w:val="both"/>
        <w:rPr>
          <w:iCs/>
          <w:kern w:val="2"/>
          <w:sz w:val="24"/>
          <w:szCs w:val="24"/>
          <w:lang w:eastAsia="ko-KR"/>
        </w:rPr>
      </w:pPr>
      <w:r w:rsidRPr="00A542B1">
        <w:rPr>
          <w:iCs/>
          <w:kern w:val="2"/>
          <w:sz w:val="24"/>
          <w:szCs w:val="24"/>
          <w:lang w:eastAsia="ko-KR"/>
        </w:rPr>
        <w:t>с качеством взаимодействия школы и семей обучающихся.</w:t>
      </w:r>
    </w:p>
    <w:p w14:paraId="6981CE55" w14:textId="77777777" w:rsidR="009169FC" w:rsidRPr="00A542B1" w:rsidRDefault="009169FC" w:rsidP="00B41547">
      <w:pPr>
        <w:spacing w:before="2"/>
        <w:ind w:right="283" w:firstLine="708"/>
        <w:contextualSpacing/>
        <w:jc w:val="both"/>
        <w:rPr>
          <w:rFonts w:eastAsiaTheme="minorHAnsi"/>
          <w:b/>
          <w:sz w:val="24"/>
          <w:szCs w:val="24"/>
        </w:rPr>
      </w:pPr>
      <w:r w:rsidRPr="00A542B1">
        <w:rPr>
          <w:rFonts w:eastAsiaTheme="minorHAnsi"/>
          <w:sz w:val="24"/>
          <w:szCs w:val="24"/>
        </w:rPr>
        <w:t>Итогом самоанализа является перечень выявленных проблем, над решением которых предстоит работать педагогическому коллективу и проект направленных на это управленческих решений рассматривается на педагогическом совете, совещании при директоре, публичное поощрение лучших классных руководителей и педагогов-предметников, внёсших существенный вклад в воспитательную работу в школе.</w:t>
      </w:r>
    </w:p>
    <w:p w14:paraId="33D5951B" w14:textId="229CF435" w:rsidR="009169FC" w:rsidRDefault="009169FC" w:rsidP="00B41547">
      <w:pPr>
        <w:tabs>
          <w:tab w:val="left" w:pos="851"/>
        </w:tabs>
        <w:spacing w:before="2"/>
        <w:ind w:right="283"/>
        <w:contextualSpacing/>
        <w:jc w:val="both"/>
        <w:rPr>
          <w:rFonts w:eastAsiaTheme="minorHAnsi"/>
          <w:sz w:val="24"/>
          <w:szCs w:val="24"/>
        </w:rPr>
      </w:pPr>
      <w:r w:rsidRPr="00A542B1">
        <w:rPr>
          <w:rFonts w:eastAsiaTheme="minorHAnsi"/>
          <w:sz w:val="24"/>
          <w:szCs w:val="24"/>
        </w:rPr>
        <w:tab/>
        <w:t xml:space="preserve">Итоги самоанализа оформляются в виде отчёта, составляемого заместителем директора по воспитательной работе (совместно с советником директора по воспитанию в конце учебного года, рассматриваются на ШМО педагогов, классных руководителей и </w:t>
      </w:r>
      <w:r w:rsidRPr="004B11AC">
        <w:rPr>
          <w:rFonts w:eastAsiaTheme="minorHAnsi"/>
          <w:sz w:val="24"/>
          <w:szCs w:val="24"/>
        </w:rPr>
        <w:t>педагогическом совете).</w:t>
      </w:r>
      <w:r w:rsidRPr="00A542B1">
        <w:rPr>
          <w:rFonts w:eastAsiaTheme="minorHAnsi"/>
          <w:sz w:val="24"/>
          <w:szCs w:val="24"/>
        </w:rPr>
        <w:t xml:space="preserve"> </w:t>
      </w:r>
    </w:p>
    <w:p w14:paraId="7A514BE0" w14:textId="6E0D3CFF" w:rsidR="00824A74" w:rsidRDefault="004B11AC" w:rsidP="00B41547">
      <w:pPr>
        <w:tabs>
          <w:tab w:val="left" w:pos="851"/>
        </w:tabs>
        <w:spacing w:before="2"/>
        <w:ind w:right="283"/>
        <w:contextualSpacing/>
        <w:jc w:val="both"/>
        <w:rPr>
          <w:rFonts w:eastAsiaTheme="minorHAnsi"/>
          <w:sz w:val="24"/>
          <w:szCs w:val="24"/>
        </w:rPr>
      </w:pPr>
      <w:r>
        <w:rPr>
          <w:b/>
          <w:sz w:val="24"/>
          <w:szCs w:val="24"/>
        </w:rPr>
        <w:t xml:space="preserve"> </w:t>
      </w:r>
    </w:p>
    <w:p w14:paraId="311485A5" w14:textId="18741FB8" w:rsidR="00824A74" w:rsidRPr="004B11AC" w:rsidRDefault="004B11AC" w:rsidP="004B11AC">
      <w:pPr>
        <w:pStyle w:val="2"/>
        <w:tabs>
          <w:tab w:val="left" w:pos="1121"/>
          <w:tab w:val="left" w:pos="1181"/>
        </w:tabs>
        <w:spacing w:before="2"/>
        <w:ind w:left="0" w:right="283"/>
        <w:contextualSpacing/>
        <w:jc w:val="center"/>
        <w:rPr>
          <w:b w:val="0"/>
          <w:spacing w:val="-2"/>
          <w:sz w:val="26"/>
          <w:szCs w:val="26"/>
        </w:rPr>
      </w:pPr>
      <w:r>
        <w:rPr>
          <w:sz w:val="26"/>
          <w:szCs w:val="26"/>
        </w:rPr>
        <w:t xml:space="preserve">3. </w:t>
      </w:r>
      <w:r w:rsidRPr="004B11AC">
        <w:rPr>
          <w:sz w:val="26"/>
          <w:szCs w:val="26"/>
        </w:rPr>
        <w:t>Организационный раздел адаптированной основной образовательной программы основного общего образования для обучающихся с особыми возможностями здоровья (задержка психического развития).</w:t>
      </w:r>
    </w:p>
    <w:p w14:paraId="35F815F9" w14:textId="77777777" w:rsidR="004B11AC" w:rsidRPr="004B11AC" w:rsidRDefault="004B11AC" w:rsidP="004B11AC">
      <w:pPr>
        <w:spacing w:before="2"/>
        <w:ind w:right="283"/>
        <w:contextualSpacing/>
        <w:rPr>
          <w:b/>
          <w:sz w:val="26"/>
          <w:szCs w:val="26"/>
        </w:rPr>
      </w:pPr>
    </w:p>
    <w:p w14:paraId="7B57E9B9" w14:textId="0BE495C1" w:rsidR="00824A74" w:rsidRPr="004B11AC" w:rsidRDefault="00824A74" w:rsidP="004B11AC">
      <w:pPr>
        <w:pStyle w:val="a8"/>
        <w:numPr>
          <w:ilvl w:val="1"/>
          <w:numId w:val="295"/>
        </w:numPr>
        <w:tabs>
          <w:tab w:val="left" w:pos="1515"/>
        </w:tabs>
        <w:spacing w:before="2"/>
        <w:ind w:right="283"/>
        <w:contextualSpacing/>
        <w:rPr>
          <w:b/>
          <w:bCs/>
          <w:sz w:val="24"/>
        </w:rPr>
      </w:pPr>
      <w:r w:rsidRPr="004B11AC">
        <w:rPr>
          <w:b/>
          <w:bCs/>
          <w:sz w:val="24"/>
        </w:rPr>
        <w:t>УЧЕБНЫЙ</w:t>
      </w:r>
      <w:r w:rsidRPr="004B11AC">
        <w:rPr>
          <w:b/>
          <w:bCs/>
          <w:spacing w:val="-9"/>
          <w:sz w:val="24"/>
        </w:rPr>
        <w:t xml:space="preserve"> </w:t>
      </w:r>
      <w:r w:rsidRPr="004B11AC">
        <w:rPr>
          <w:b/>
          <w:bCs/>
          <w:sz w:val="24"/>
        </w:rPr>
        <w:t>ПЛАН</w:t>
      </w:r>
      <w:r w:rsidRPr="004B11AC">
        <w:rPr>
          <w:b/>
          <w:bCs/>
          <w:spacing w:val="-3"/>
          <w:sz w:val="24"/>
        </w:rPr>
        <w:t xml:space="preserve"> </w:t>
      </w:r>
      <w:r w:rsidRPr="004B11AC">
        <w:rPr>
          <w:b/>
          <w:bCs/>
          <w:sz w:val="24"/>
        </w:rPr>
        <w:t>ПРОГРАММЫ</w:t>
      </w:r>
      <w:r w:rsidRPr="004B11AC">
        <w:rPr>
          <w:b/>
          <w:bCs/>
          <w:spacing w:val="-7"/>
          <w:sz w:val="24"/>
        </w:rPr>
        <w:t xml:space="preserve"> </w:t>
      </w:r>
      <w:r w:rsidRPr="004B11AC">
        <w:rPr>
          <w:b/>
          <w:bCs/>
          <w:sz w:val="24"/>
        </w:rPr>
        <w:t>ОСНОВНОГО</w:t>
      </w:r>
      <w:r w:rsidRPr="004B11AC">
        <w:rPr>
          <w:b/>
          <w:bCs/>
          <w:spacing w:val="-4"/>
          <w:sz w:val="24"/>
        </w:rPr>
        <w:t xml:space="preserve"> </w:t>
      </w:r>
      <w:r w:rsidRPr="004B11AC">
        <w:rPr>
          <w:b/>
          <w:bCs/>
          <w:sz w:val="24"/>
        </w:rPr>
        <w:t>ОБЩЕГО</w:t>
      </w:r>
      <w:r w:rsidRPr="004B11AC">
        <w:rPr>
          <w:b/>
          <w:bCs/>
          <w:spacing w:val="-6"/>
          <w:sz w:val="24"/>
        </w:rPr>
        <w:t xml:space="preserve"> </w:t>
      </w:r>
      <w:r w:rsidRPr="004B11AC">
        <w:rPr>
          <w:b/>
          <w:bCs/>
          <w:spacing w:val="-2"/>
          <w:sz w:val="24"/>
        </w:rPr>
        <w:t>ОБРАЗОВАНИЯ</w:t>
      </w:r>
    </w:p>
    <w:p w14:paraId="23C5FAD0" w14:textId="3132F300" w:rsidR="009169FC" w:rsidRPr="00824A74" w:rsidRDefault="00824A74" w:rsidP="00B41547">
      <w:pPr>
        <w:tabs>
          <w:tab w:val="left" w:pos="1537"/>
        </w:tabs>
        <w:spacing w:before="2"/>
        <w:ind w:right="283"/>
        <w:contextualSpacing/>
        <w:jc w:val="both"/>
        <w:rPr>
          <w:rFonts w:eastAsia="Arial Unicode MS"/>
          <w:sz w:val="24"/>
          <w:szCs w:val="24"/>
        </w:rPr>
      </w:pPr>
      <w:r>
        <w:rPr>
          <w:sz w:val="24"/>
          <w:szCs w:val="24"/>
        </w:rPr>
        <w:tab/>
      </w:r>
      <w:r w:rsidRPr="00824A74">
        <w:rPr>
          <w:sz w:val="24"/>
          <w:szCs w:val="24"/>
        </w:rPr>
        <w:t xml:space="preserve"> В МБОУ КГО «СОШ №1 им.Я.В.Ругоева» реализуется федеральный учебный план </w:t>
      </w:r>
      <w:r>
        <w:rPr>
          <w:sz w:val="24"/>
          <w:szCs w:val="24"/>
        </w:rPr>
        <w:t xml:space="preserve">  адаптированной </w:t>
      </w:r>
      <w:r w:rsidRPr="00824A74">
        <w:rPr>
          <w:sz w:val="24"/>
          <w:szCs w:val="24"/>
        </w:rPr>
        <w:t xml:space="preserve">образовательной программы основного общего образования, обеспечивающий реализацию требований ФГОС ООО, определяющий общие рамки отбора учебного материала, формирования перечня результатов образования и организации образовательной деятельности. Таким образом, зафиксирован максимальный объем учебной нагрузки обучающихся, определен перечень учебных предметов, курсов и время, отводимое на их освоение и организацию, учебные предметы распределены по классам и учебным годам. В соответствии с </w:t>
      </w:r>
      <w:hyperlink r:id="rId14" w:anchor="/document/99/902389617/XA00MCQ2NC/" w:tgtFrame="_self" w:history="1">
        <w:r w:rsidRPr="00824A74">
          <w:rPr>
            <w:sz w:val="24"/>
            <w:szCs w:val="24"/>
          </w:rPr>
          <w:t>пунктом 6.4</w:t>
        </w:r>
      </w:hyperlink>
      <w:r w:rsidRPr="00824A74">
        <w:rPr>
          <w:sz w:val="24"/>
          <w:szCs w:val="24"/>
        </w:rPr>
        <w:t xml:space="preserve"> статьи 12 Федерального закона от 29.12.2012 № 273-ФЗ дополнительная методическая документация не разрабатывается.</w:t>
      </w:r>
    </w:p>
    <w:p w14:paraId="3F1892B5" w14:textId="77777777" w:rsidR="00824A74" w:rsidRPr="00636D6D" w:rsidRDefault="00824A74" w:rsidP="00B41547">
      <w:pPr>
        <w:spacing w:before="2"/>
        <w:ind w:right="283" w:firstLine="708"/>
        <w:contextualSpacing/>
        <w:jc w:val="both"/>
        <w:rPr>
          <w:b/>
          <w:color w:val="000000"/>
          <w:sz w:val="24"/>
          <w:szCs w:val="24"/>
          <w:lang w:eastAsia="ru-RU"/>
        </w:rPr>
      </w:pPr>
      <w:r w:rsidRPr="00636D6D">
        <w:rPr>
          <w:color w:val="000000"/>
          <w:sz w:val="24"/>
          <w:szCs w:val="24"/>
          <w:lang w:eastAsia="ru-RU"/>
        </w:rPr>
        <w:t>Учебный план разработан в соответствии со следующими нормативными документами:</w:t>
      </w:r>
    </w:p>
    <w:p w14:paraId="2CC10C5C" w14:textId="77777777" w:rsidR="00824A74" w:rsidRPr="00636D6D" w:rsidRDefault="00824A74" w:rsidP="00B41547">
      <w:pPr>
        <w:spacing w:before="2"/>
        <w:ind w:right="283"/>
        <w:contextualSpacing/>
        <w:jc w:val="both"/>
        <w:rPr>
          <w:color w:val="000000"/>
          <w:sz w:val="24"/>
          <w:szCs w:val="24"/>
        </w:rPr>
      </w:pPr>
      <w:r w:rsidRPr="00636D6D">
        <w:rPr>
          <w:bCs/>
          <w:color w:val="000000"/>
          <w:sz w:val="24"/>
          <w:szCs w:val="24"/>
          <w:lang w:eastAsia="ru-RU"/>
        </w:rPr>
        <w:t xml:space="preserve">1. </w:t>
      </w:r>
      <w:r w:rsidRPr="00636D6D">
        <w:rPr>
          <w:bCs/>
          <w:color w:val="000000"/>
          <w:sz w:val="24"/>
          <w:szCs w:val="24"/>
        </w:rPr>
        <w:t>Ф</w:t>
      </w:r>
      <w:r w:rsidRPr="00636D6D">
        <w:rPr>
          <w:color w:val="000000"/>
          <w:sz w:val="24"/>
          <w:szCs w:val="24"/>
        </w:rPr>
        <w:t>едеральным Законом от 29 декабря 2012 г. № 273-ФЗ «Об образовании в Российской Федерации» (в редакции от 22.06.2024 г.);</w:t>
      </w:r>
    </w:p>
    <w:p w14:paraId="050400C3" w14:textId="77777777" w:rsidR="00824A74" w:rsidRPr="00B82CF1" w:rsidRDefault="00824A74" w:rsidP="00B41547">
      <w:pPr>
        <w:spacing w:before="2"/>
        <w:ind w:right="283"/>
        <w:contextualSpacing/>
        <w:jc w:val="both"/>
        <w:rPr>
          <w:color w:val="000000"/>
          <w:sz w:val="24"/>
          <w:szCs w:val="24"/>
        </w:rPr>
      </w:pPr>
      <w:r w:rsidRPr="00636D6D">
        <w:rPr>
          <w:color w:val="000000"/>
          <w:sz w:val="24"/>
          <w:szCs w:val="24"/>
        </w:rPr>
        <w:t xml:space="preserve">2. </w:t>
      </w:r>
      <w:r w:rsidRPr="00636D6D">
        <w:rPr>
          <w:rFonts w:eastAsiaTheme="minorEastAsia"/>
          <w:sz w:val="24"/>
          <w:szCs w:val="24"/>
          <w:lang w:eastAsia="ru-RU"/>
        </w:rPr>
        <w:t>Законом Республики Карелии от 20.12.2013 года №1755 –ЗРК “Об образовании”</w:t>
      </w:r>
      <w:r w:rsidRPr="00636D6D">
        <w:rPr>
          <w:color w:val="000000"/>
          <w:sz w:val="24"/>
          <w:szCs w:val="24"/>
        </w:rPr>
        <w:t xml:space="preserve"> (в редакции от 25.12.2023 г.);</w:t>
      </w:r>
    </w:p>
    <w:p w14:paraId="059DFC6E" w14:textId="77777777" w:rsidR="00824A74" w:rsidRPr="00636D6D" w:rsidRDefault="00824A74" w:rsidP="00B41547">
      <w:pPr>
        <w:spacing w:before="2"/>
        <w:ind w:right="283"/>
        <w:contextualSpacing/>
        <w:jc w:val="both"/>
        <w:rPr>
          <w:rFonts w:eastAsiaTheme="minorEastAsia"/>
          <w:sz w:val="24"/>
          <w:szCs w:val="24"/>
          <w:lang w:eastAsia="ru-RU"/>
        </w:rPr>
      </w:pPr>
      <w:r>
        <w:rPr>
          <w:rFonts w:eastAsiaTheme="minorEastAsia"/>
          <w:sz w:val="24"/>
          <w:szCs w:val="24"/>
          <w:lang w:eastAsia="ru-RU"/>
        </w:rPr>
        <w:t>3</w:t>
      </w:r>
      <w:r w:rsidRPr="00636D6D">
        <w:rPr>
          <w:rFonts w:eastAsiaTheme="minorEastAsia"/>
          <w:sz w:val="24"/>
          <w:szCs w:val="24"/>
          <w:lang w:eastAsia="ru-RU"/>
        </w:rPr>
        <w:t xml:space="preserve">.Федеральной </w:t>
      </w:r>
      <w:r>
        <w:rPr>
          <w:rFonts w:eastAsiaTheme="minorEastAsia"/>
          <w:sz w:val="24"/>
          <w:szCs w:val="24"/>
          <w:lang w:eastAsia="ru-RU"/>
        </w:rPr>
        <w:t>адаптированной</w:t>
      </w:r>
      <w:r w:rsidRPr="00636D6D">
        <w:rPr>
          <w:rFonts w:eastAsiaTheme="minorEastAsia"/>
          <w:sz w:val="24"/>
          <w:szCs w:val="24"/>
          <w:lang w:eastAsia="ru-RU"/>
        </w:rPr>
        <w:t xml:space="preserve"> образовательной программой основного общего образования</w:t>
      </w:r>
      <w:r>
        <w:rPr>
          <w:rFonts w:eastAsiaTheme="minorEastAsia"/>
          <w:sz w:val="24"/>
          <w:szCs w:val="24"/>
          <w:lang w:eastAsia="ru-RU"/>
        </w:rPr>
        <w:t xml:space="preserve"> для обучающихся с ограниченными возможностями здоровья</w:t>
      </w:r>
      <w:r w:rsidRPr="00636D6D">
        <w:rPr>
          <w:rFonts w:eastAsiaTheme="minorEastAsia"/>
          <w:sz w:val="24"/>
          <w:szCs w:val="24"/>
          <w:lang w:eastAsia="ru-RU"/>
        </w:rPr>
        <w:t xml:space="preserve">, утвержденная приказом Министерства просвещения Российской Федерации от </w:t>
      </w:r>
      <w:r>
        <w:rPr>
          <w:rFonts w:eastAsiaTheme="minorEastAsia"/>
          <w:sz w:val="24"/>
          <w:szCs w:val="24"/>
          <w:lang w:eastAsia="ru-RU"/>
        </w:rPr>
        <w:t>22</w:t>
      </w:r>
      <w:r w:rsidRPr="00636D6D">
        <w:rPr>
          <w:rFonts w:eastAsiaTheme="minorEastAsia"/>
          <w:sz w:val="24"/>
          <w:szCs w:val="24"/>
          <w:lang w:eastAsia="ru-RU"/>
        </w:rPr>
        <w:t>.</w:t>
      </w:r>
      <w:r>
        <w:rPr>
          <w:rFonts w:eastAsiaTheme="minorEastAsia"/>
          <w:sz w:val="24"/>
          <w:szCs w:val="24"/>
          <w:lang w:eastAsia="ru-RU"/>
        </w:rPr>
        <w:t>11</w:t>
      </w:r>
      <w:r w:rsidRPr="00636D6D">
        <w:rPr>
          <w:rFonts w:eastAsiaTheme="minorEastAsia"/>
          <w:sz w:val="24"/>
          <w:szCs w:val="24"/>
          <w:lang w:eastAsia="ru-RU"/>
        </w:rPr>
        <w:t>.202</w:t>
      </w:r>
      <w:r>
        <w:rPr>
          <w:rFonts w:eastAsiaTheme="minorEastAsia"/>
          <w:sz w:val="24"/>
          <w:szCs w:val="24"/>
          <w:lang w:eastAsia="ru-RU"/>
        </w:rPr>
        <w:t>2</w:t>
      </w:r>
      <w:r w:rsidRPr="00636D6D">
        <w:rPr>
          <w:rFonts w:eastAsiaTheme="minorEastAsia"/>
          <w:sz w:val="24"/>
          <w:szCs w:val="24"/>
          <w:lang w:eastAsia="ru-RU"/>
        </w:rPr>
        <w:t xml:space="preserve"> года №</w:t>
      </w:r>
      <w:r>
        <w:rPr>
          <w:rFonts w:eastAsiaTheme="minorEastAsia"/>
          <w:sz w:val="24"/>
          <w:szCs w:val="24"/>
          <w:lang w:eastAsia="ru-RU"/>
        </w:rPr>
        <w:t xml:space="preserve">1025. </w:t>
      </w:r>
    </w:p>
    <w:p w14:paraId="18E9B54C" w14:textId="77777777" w:rsidR="00824A74" w:rsidRPr="00636D6D" w:rsidRDefault="00824A74" w:rsidP="00B41547">
      <w:pPr>
        <w:spacing w:before="2"/>
        <w:ind w:right="283"/>
        <w:contextualSpacing/>
        <w:jc w:val="both"/>
        <w:rPr>
          <w:rFonts w:eastAsiaTheme="minorEastAsia"/>
          <w:sz w:val="24"/>
          <w:szCs w:val="24"/>
          <w:lang w:eastAsia="ru-RU"/>
        </w:rPr>
      </w:pPr>
      <w:r>
        <w:rPr>
          <w:color w:val="000000"/>
          <w:sz w:val="24"/>
          <w:szCs w:val="24"/>
        </w:rPr>
        <w:t>5</w:t>
      </w:r>
      <w:r w:rsidRPr="00636D6D">
        <w:rPr>
          <w:color w:val="000000"/>
          <w:sz w:val="24"/>
          <w:szCs w:val="24"/>
        </w:rPr>
        <w:t xml:space="preserve">.Постановлением Главного Государственного санитарного врача Российской Федерации «Об утверждении СанПиН 2.4.3648-20 «Санитарно-эпидемиологические требования к организациям воспитания и обучения, отдыха и оздоровления детей и молодежи» от 28 сентября 2020 г. № 28; </w:t>
      </w:r>
    </w:p>
    <w:p w14:paraId="58DCD3F6" w14:textId="77777777" w:rsidR="00824A74" w:rsidRPr="00636D6D" w:rsidRDefault="00824A74" w:rsidP="00B41547">
      <w:pPr>
        <w:adjustRightInd w:val="0"/>
        <w:spacing w:before="2"/>
        <w:ind w:right="283"/>
        <w:contextualSpacing/>
        <w:jc w:val="both"/>
        <w:rPr>
          <w:sz w:val="24"/>
          <w:szCs w:val="24"/>
        </w:rPr>
      </w:pPr>
      <w:r>
        <w:rPr>
          <w:color w:val="000000"/>
          <w:sz w:val="24"/>
          <w:szCs w:val="24"/>
        </w:rPr>
        <w:t>6</w:t>
      </w:r>
      <w:r w:rsidRPr="00636D6D">
        <w:rPr>
          <w:color w:val="000000"/>
          <w:sz w:val="24"/>
          <w:szCs w:val="24"/>
        </w:rPr>
        <w:t>.</w:t>
      </w:r>
      <w:bookmarkStart w:id="24" w:name="_Hlk172476290"/>
      <w:r w:rsidRPr="00636D6D">
        <w:rPr>
          <w:color w:val="000000"/>
          <w:sz w:val="24"/>
          <w:szCs w:val="24"/>
        </w:rPr>
        <w:t xml:space="preserve">Приказом Министерства просвещения Российской Федерации «Об утверждении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w:t>
      </w:r>
      <w:r w:rsidRPr="00636D6D">
        <w:rPr>
          <w:sz w:val="24"/>
          <w:szCs w:val="24"/>
        </w:rPr>
        <w:t xml:space="preserve">осуществляющими образовательную деятельность» от 21 сентября 2022 г. № 858; </w:t>
      </w:r>
    </w:p>
    <w:bookmarkEnd w:id="24"/>
    <w:p w14:paraId="2ABC7CC7" w14:textId="77777777" w:rsidR="00824A74" w:rsidRPr="00636D6D" w:rsidRDefault="00824A74" w:rsidP="00B41547">
      <w:pPr>
        <w:adjustRightInd w:val="0"/>
        <w:spacing w:before="2"/>
        <w:ind w:right="283"/>
        <w:contextualSpacing/>
        <w:jc w:val="both"/>
        <w:rPr>
          <w:rFonts w:eastAsia="Calibri"/>
          <w:color w:val="000000"/>
          <w:sz w:val="24"/>
          <w:szCs w:val="24"/>
        </w:rPr>
      </w:pPr>
      <w:r>
        <w:rPr>
          <w:sz w:val="24"/>
          <w:szCs w:val="24"/>
        </w:rPr>
        <w:t xml:space="preserve">7. </w:t>
      </w:r>
      <w:r w:rsidRPr="00636D6D">
        <w:rPr>
          <w:rFonts w:eastAsia="Calibri"/>
          <w:sz w:val="24"/>
          <w:szCs w:val="24"/>
        </w:rPr>
        <w:t xml:space="preserve">Уставом МБОУ КГО «СОШ №1 им. Я.В. Ругоева». </w:t>
      </w:r>
    </w:p>
    <w:p w14:paraId="1C0BB42A" w14:textId="77777777" w:rsidR="00824A74" w:rsidRPr="00636D6D" w:rsidRDefault="00824A74" w:rsidP="00B41547">
      <w:pPr>
        <w:spacing w:before="2"/>
        <w:ind w:right="283" w:firstLine="708"/>
        <w:contextualSpacing/>
        <w:jc w:val="both"/>
        <w:rPr>
          <w:rFonts w:eastAsia="Calibri"/>
          <w:color w:val="000000" w:themeColor="text1"/>
          <w:sz w:val="24"/>
          <w:szCs w:val="24"/>
          <w:lang w:eastAsia="ru-RU"/>
        </w:rPr>
      </w:pPr>
      <w:r w:rsidRPr="00636D6D">
        <w:rPr>
          <w:rFonts w:eastAsia="Calibri"/>
          <w:color w:val="000000" w:themeColor="text1"/>
          <w:sz w:val="24"/>
          <w:szCs w:val="24"/>
          <w:lang w:eastAsia="ru-RU"/>
        </w:rPr>
        <w:t>Учебный план является одним из основных механизмов реализации основной образовательной программы и определяет общий объем аудиторной нагрузки обучающихся</w:t>
      </w:r>
      <w:r>
        <w:rPr>
          <w:rFonts w:eastAsia="Calibri"/>
          <w:color w:val="000000" w:themeColor="text1"/>
          <w:sz w:val="24"/>
          <w:szCs w:val="24"/>
          <w:lang w:eastAsia="ru-RU"/>
        </w:rPr>
        <w:t xml:space="preserve"> с задержкой психического развития (далее ЗПР)</w:t>
      </w:r>
      <w:r w:rsidRPr="00636D6D">
        <w:rPr>
          <w:rFonts w:eastAsia="Calibri"/>
          <w:color w:val="000000" w:themeColor="text1"/>
          <w:sz w:val="24"/>
          <w:szCs w:val="24"/>
          <w:lang w:eastAsia="ru-RU"/>
        </w:rPr>
        <w:t>, состав и структуру обязательных предметных областей и учебных предметов, последовательность и распределение по периодам обучения учебных предметов, формы промежуточной аттестации обучающихся.</w:t>
      </w:r>
    </w:p>
    <w:p w14:paraId="080B68E2" w14:textId="576B4C94" w:rsidR="00824A74" w:rsidRDefault="00824A74" w:rsidP="00B41547">
      <w:pPr>
        <w:spacing w:before="2"/>
        <w:ind w:right="283" w:firstLine="708"/>
        <w:contextualSpacing/>
        <w:jc w:val="both"/>
        <w:rPr>
          <w:rFonts w:eastAsiaTheme="minorEastAsia"/>
          <w:sz w:val="24"/>
          <w:szCs w:val="24"/>
          <w:lang w:eastAsia="ru-RU"/>
        </w:rPr>
      </w:pPr>
      <w:r w:rsidRPr="00636D6D">
        <w:rPr>
          <w:color w:val="000000"/>
          <w:sz w:val="24"/>
          <w:szCs w:val="24"/>
        </w:rPr>
        <w:t xml:space="preserve">Учебный план составлен на основе </w:t>
      </w:r>
      <w:r w:rsidRPr="00636D6D">
        <w:rPr>
          <w:rFonts w:eastAsiaTheme="minorEastAsia"/>
          <w:sz w:val="24"/>
          <w:szCs w:val="24"/>
          <w:lang w:eastAsia="ru-RU"/>
        </w:rPr>
        <w:t xml:space="preserve">Федеральной </w:t>
      </w:r>
      <w:r>
        <w:rPr>
          <w:rFonts w:eastAsiaTheme="minorEastAsia"/>
          <w:sz w:val="24"/>
          <w:szCs w:val="24"/>
          <w:lang w:eastAsia="ru-RU"/>
        </w:rPr>
        <w:t>адаптированной</w:t>
      </w:r>
      <w:r w:rsidRPr="00636D6D">
        <w:rPr>
          <w:rFonts w:eastAsiaTheme="minorEastAsia"/>
          <w:sz w:val="24"/>
          <w:szCs w:val="24"/>
          <w:lang w:eastAsia="ru-RU"/>
        </w:rPr>
        <w:t xml:space="preserve"> образовательной программ</w:t>
      </w:r>
      <w:r>
        <w:rPr>
          <w:rFonts w:eastAsiaTheme="minorEastAsia"/>
          <w:sz w:val="24"/>
          <w:szCs w:val="24"/>
          <w:lang w:eastAsia="ru-RU"/>
        </w:rPr>
        <w:t>ы</w:t>
      </w:r>
      <w:r w:rsidRPr="00636D6D">
        <w:rPr>
          <w:rFonts w:eastAsiaTheme="minorEastAsia"/>
          <w:sz w:val="24"/>
          <w:szCs w:val="24"/>
          <w:lang w:eastAsia="ru-RU"/>
        </w:rPr>
        <w:t xml:space="preserve"> основного общего образования</w:t>
      </w:r>
      <w:r>
        <w:rPr>
          <w:rFonts w:eastAsiaTheme="minorEastAsia"/>
          <w:sz w:val="24"/>
          <w:szCs w:val="24"/>
          <w:lang w:eastAsia="ru-RU"/>
        </w:rPr>
        <w:t xml:space="preserve"> для обучающихся с ограниченными возможностями здоровья,</w:t>
      </w:r>
      <w:r>
        <w:rPr>
          <w:sz w:val="24"/>
          <w:szCs w:val="24"/>
        </w:rPr>
        <w:t xml:space="preserve"> утвержденной</w:t>
      </w:r>
      <w:r w:rsidRPr="00636D6D">
        <w:rPr>
          <w:rFonts w:eastAsiaTheme="minorEastAsia"/>
          <w:sz w:val="24"/>
          <w:szCs w:val="24"/>
          <w:lang w:eastAsia="ru-RU"/>
        </w:rPr>
        <w:t xml:space="preserve"> приказом Министерства просвещения Российской Федерации от </w:t>
      </w:r>
      <w:r>
        <w:rPr>
          <w:rFonts w:eastAsiaTheme="minorEastAsia"/>
          <w:sz w:val="24"/>
          <w:szCs w:val="24"/>
          <w:lang w:eastAsia="ru-RU"/>
        </w:rPr>
        <w:t>22</w:t>
      </w:r>
      <w:r w:rsidRPr="00636D6D">
        <w:rPr>
          <w:rFonts w:eastAsiaTheme="minorEastAsia"/>
          <w:sz w:val="24"/>
          <w:szCs w:val="24"/>
          <w:lang w:eastAsia="ru-RU"/>
        </w:rPr>
        <w:t>.</w:t>
      </w:r>
      <w:r>
        <w:rPr>
          <w:rFonts w:eastAsiaTheme="minorEastAsia"/>
          <w:sz w:val="24"/>
          <w:szCs w:val="24"/>
          <w:lang w:eastAsia="ru-RU"/>
        </w:rPr>
        <w:t>11</w:t>
      </w:r>
      <w:r w:rsidRPr="00636D6D">
        <w:rPr>
          <w:rFonts w:eastAsiaTheme="minorEastAsia"/>
          <w:sz w:val="24"/>
          <w:szCs w:val="24"/>
          <w:lang w:eastAsia="ru-RU"/>
        </w:rPr>
        <w:t>.202</w:t>
      </w:r>
      <w:r>
        <w:rPr>
          <w:rFonts w:eastAsiaTheme="minorEastAsia"/>
          <w:sz w:val="24"/>
          <w:szCs w:val="24"/>
          <w:lang w:eastAsia="ru-RU"/>
        </w:rPr>
        <w:t>2</w:t>
      </w:r>
      <w:r w:rsidRPr="00636D6D">
        <w:rPr>
          <w:rFonts w:eastAsiaTheme="minorEastAsia"/>
          <w:sz w:val="24"/>
          <w:szCs w:val="24"/>
          <w:lang w:eastAsia="ru-RU"/>
        </w:rPr>
        <w:t xml:space="preserve"> года №</w:t>
      </w:r>
      <w:r>
        <w:rPr>
          <w:rFonts w:eastAsiaTheme="minorEastAsia"/>
          <w:sz w:val="24"/>
          <w:szCs w:val="24"/>
          <w:lang w:eastAsia="ru-RU"/>
        </w:rPr>
        <w:t xml:space="preserve">1025. </w:t>
      </w:r>
    </w:p>
    <w:p w14:paraId="38846002" w14:textId="77777777" w:rsidR="00020CF0" w:rsidRDefault="00020CF0" w:rsidP="00B41547">
      <w:pPr>
        <w:pStyle w:val="a4"/>
        <w:spacing w:before="2"/>
        <w:ind w:left="0" w:right="283"/>
        <w:contextualSpacing/>
      </w:pPr>
      <w:r>
        <w:t>Содержание учебных предметов, входящих в состав каждой предметной области, обеспечивает целостное восприятие мира, с учетом особых образовательных</w:t>
      </w:r>
      <w:r>
        <w:rPr>
          <w:spacing w:val="80"/>
        </w:rPr>
        <w:t xml:space="preserve"> </w:t>
      </w:r>
      <w:r>
        <w:t>потребностей и возможностей обучающихся с ЗПР. Коррекционно-развивающая область включена в структуру учебного плана с целью коррекции недостатков психофизического развития и социальной адаптации обучающихся. Она обеспечивает реализацию дифференцированного подхода к удовлетворению особых образовательных потребностей обучающихся с ЗПР, обусловленного диапазоном различий внутри данной</w:t>
      </w:r>
      <w:r>
        <w:rPr>
          <w:spacing w:val="40"/>
        </w:rPr>
        <w:t xml:space="preserve"> </w:t>
      </w:r>
      <w:r>
        <w:t>нозологической группы.</w:t>
      </w:r>
    </w:p>
    <w:p w14:paraId="4A65A554" w14:textId="71244259" w:rsidR="00020CF0" w:rsidRPr="00020CF0" w:rsidRDefault="00020CF0" w:rsidP="00B41547">
      <w:pPr>
        <w:pStyle w:val="a4"/>
        <w:spacing w:before="2"/>
        <w:ind w:left="0" w:right="283"/>
        <w:contextualSpacing/>
      </w:pPr>
      <w:r>
        <w:t>Дифференцированный подход находит отражение в индивидуализации содержания специальных образовательных условий, определяемых на психолого-педагогическом консилиуме образовательной организации (ППк) применительно к каждому обучающемуся с ЗПР. По решению ППк образовательная организация вправе дополнять коррекционно-развивающую область курсами и коррекционно-развивающими занятиями, необходимыми для преодоления или ослабления нарушения с учетом индивидуальных особенностей обучающегося с ЗПР. Возможным является вариативность в выборе формы проведения занятий (индивидуальная или групповая) и/или их чередование, а также их количественное соотношение. На заседаниях ППк индивидуализируются содержание коррекционно-развивающего курса специалистов и психолого-педагогического сопровождения, коррекционные подходы в работе с обучающимся, объем коррекционно- развивающей помощи. При необходимости разрабатывается индивидуальный учебный план, предусматривающий удовлетворение индивидуальных образовательных потребностей обучающегося с ЗПР.</w:t>
      </w:r>
    </w:p>
    <w:p w14:paraId="38C34D5D" w14:textId="77777777" w:rsidR="00824A74" w:rsidRPr="00E867EB" w:rsidRDefault="00824A74" w:rsidP="00B41547">
      <w:pPr>
        <w:adjustRightInd w:val="0"/>
        <w:spacing w:before="2"/>
        <w:ind w:right="283" w:firstLine="708"/>
        <w:contextualSpacing/>
        <w:jc w:val="both"/>
        <w:rPr>
          <w:color w:val="000000"/>
          <w:sz w:val="24"/>
          <w:szCs w:val="24"/>
        </w:rPr>
      </w:pPr>
      <w:r w:rsidRPr="00E867EB">
        <w:rPr>
          <w:color w:val="000000"/>
          <w:sz w:val="24"/>
          <w:szCs w:val="24"/>
        </w:rPr>
        <w:t xml:space="preserve">Учебный план включает в себя учебные предметы, позволяющие заложить фундамент знаний по основным предметам, обеспечить уровень, соответствующий федеральному образовательному стандарту основного общего образования (ФГОС ООО). </w:t>
      </w:r>
    </w:p>
    <w:p w14:paraId="377BC985" w14:textId="77777777" w:rsidR="00824A74" w:rsidRPr="00E867EB" w:rsidRDefault="00824A74" w:rsidP="00B41547">
      <w:pPr>
        <w:spacing w:before="2"/>
        <w:ind w:right="283"/>
        <w:contextualSpacing/>
        <w:jc w:val="both"/>
        <w:rPr>
          <w:sz w:val="24"/>
          <w:szCs w:val="24"/>
        </w:rPr>
      </w:pPr>
      <w:r w:rsidRPr="00E867EB">
        <w:rPr>
          <w:sz w:val="24"/>
          <w:szCs w:val="24"/>
        </w:rPr>
        <w:t xml:space="preserve"> </w:t>
      </w:r>
      <w:r w:rsidRPr="00E867EB">
        <w:rPr>
          <w:sz w:val="24"/>
          <w:szCs w:val="24"/>
        </w:rPr>
        <w:tab/>
        <w:t xml:space="preserve"> Учебный план основной образовательной программы основного общего образования МБОУ КГО «СОШ №1 им.Я.В.Ругоева» обеспечивает реализацию требований ФГОС, определяет общие рамки отбора учебного материала, формирования перечня результатов образования и организации образовательной деятельности.</w:t>
      </w:r>
    </w:p>
    <w:p w14:paraId="22EEB9E7" w14:textId="77777777" w:rsidR="00824A74" w:rsidRPr="00E867EB" w:rsidRDefault="00824A74" w:rsidP="00B41547">
      <w:pPr>
        <w:spacing w:before="2"/>
        <w:ind w:right="283"/>
        <w:contextualSpacing/>
        <w:jc w:val="both"/>
        <w:rPr>
          <w:b/>
          <w:bCs/>
          <w:color w:val="000000"/>
          <w:sz w:val="24"/>
          <w:szCs w:val="24"/>
        </w:rPr>
      </w:pPr>
      <w:r w:rsidRPr="00E867EB">
        <w:rPr>
          <w:b/>
          <w:bCs/>
          <w:color w:val="000000"/>
          <w:sz w:val="24"/>
          <w:szCs w:val="24"/>
        </w:rPr>
        <w:t xml:space="preserve"> </w:t>
      </w:r>
      <w:r w:rsidRPr="00E867EB">
        <w:rPr>
          <w:b/>
          <w:bCs/>
          <w:color w:val="000000"/>
          <w:sz w:val="24"/>
          <w:szCs w:val="24"/>
        </w:rPr>
        <w:tab/>
      </w:r>
      <w:r w:rsidRPr="00E867EB">
        <w:rPr>
          <w:color w:val="000000"/>
          <w:sz w:val="24"/>
          <w:szCs w:val="24"/>
        </w:rPr>
        <w:t>Учебный план:</w:t>
      </w:r>
    </w:p>
    <w:p w14:paraId="3B5E8A71" w14:textId="77777777" w:rsidR="00824A74" w:rsidRPr="00E867EB" w:rsidRDefault="00824A74" w:rsidP="00B10CA3">
      <w:pPr>
        <w:widowControl/>
        <w:numPr>
          <w:ilvl w:val="0"/>
          <w:numId w:val="293"/>
        </w:numPr>
        <w:autoSpaceDE/>
        <w:autoSpaceDN/>
        <w:spacing w:before="2"/>
        <w:ind w:left="0" w:right="283"/>
        <w:contextualSpacing/>
        <w:jc w:val="both"/>
        <w:rPr>
          <w:b/>
          <w:bCs/>
          <w:color w:val="000000"/>
          <w:sz w:val="24"/>
          <w:szCs w:val="24"/>
        </w:rPr>
      </w:pPr>
      <w:r w:rsidRPr="00E867EB">
        <w:rPr>
          <w:color w:val="000000"/>
          <w:sz w:val="24"/>
          <w:szCs w:val="24"/>
        </w:rPr>
        <w:t>фиксирует максимальный объем учебной нагрузки обучающихся;</w:t>
      </w:r>
    </w:p>
    <w:p w14:paraId="34F1DB61" w14:textId="77777777" w:rsidR="00824A74" w:rsidRPr="00E867EB" w:rsidRDefault="00824A74" w:rsidP="00B10CA3">
      <w:pPr>
        <w:widowControl/>
        <w:numPr>
          <w:ilvl w:val="0"/>
          <w:numId w:val="293"/>
        </w:numPr>
        <w:autoSpaceDE/>
        <w:autoSpaceDN/>
        <w:spacing w:before="2" w:after="100" w:afterAutospacing="1"/>
        <w:ind w:left="0" w:right="283"/>
        <w:contextualSpacing/>
        <w:jc w:val="both"/>
        <w:rPr>
          <w:color w:val="000000"/>
          <w:sz w:val="24"/>
          <w:szCs w:val="24"/>
        </w:rPr>
      </w:pPr>
      <w:r w:rsidRPr="00E867EB">
        <w:rPr>
          <w:color w:val="000000"/>
          <w:sz w:val="24"/>
          <w:szCs w:val="24"/>
        </w:rPr>
        <w:t>определяет и регламентирует</w:t>
      </w:r>
      <w:r w:rsidRPr="00E867EB">
        <w:rPr>
          <w:color w:val="000000"/>
          <w:sz w:val="24"/>
          <w:szCs w:val="24"/>
          <w:lang w:val="en-US"/>
        </w:rPr>
        <w:t> </w:t>
      </w:r>
      <w:r w:rsidRPr="00E867EB">
        <w:rPr>
          <w:color w:val="000000"/>
          <w:sz w:val="24"/>
          <w:szCs w:val="24"/>
        </w:rPr>
        <w:t>перечень учебных предметов, курсов и время, отводимое на их освоение и организацию;</w:t>
      </w:r>
    </w:p>
    <w:p w14:paraId="3D79F945" w14:textId="77777777" w:rsidR="00824A74" w:rsidRPr="00E867EB" w:rsidRDefault="00824A74" w:rsidP="00B10CA3">
      <w:pPr>
        <w:widowControl/>
        <w:numPr>
          <w:ilvl w:val="0"/>
          <w:numId w:val="293"/>
        </w:numPr>
        <w:autoSpaceDE/>
        <w:autoSpaceDN/>
        <w:spacing w:before="2"/>
        <w:ind w:left="0" w:right="283"/>
        <w:contextualSpacing/>
        <w:jc w:val="both"/>
        <w:rPr>
          <w:color w:val="000000"/>
          <w:sz w:val="24"/>
          <w:szCs w:val="24"/>
        </w:rPr>
      </w:pPr>
      <w:r w:rsidRPr="00E867EB">
        <w:rPr>
          <w:color w:val="000000"/>
          <w:sz w:val="24"/>
          <w:szCs w:val="24"/>
        </w:rPr>
        <w:t>распределяет учебные предметы, курсы, модули по классам и учебным годам.</w:t>
      </w:r>
    </w:p>
    <w:p w14:paraId="0B5CAE87" w14:textId="77777777" w:rsidR="00824A74" w:rsidRPr="00E867EB" w:rsidRDefault="00824A74" w:rsidP="00B41547">
      <w:pPr>
        <w:spacing w:before="2"/>
        <w:ind w:right="283" w:firstLine="360"/>
        <w:contextualSpacing/>
        <w:jc w:val="both"/>
        <w:rPr>
          <w:sz w:val="24"/>
          <w:lang w:eastAsia="ru-RU"/>
        </w:rPr>
      </w:pPr>
      <w:r w:rsidRPr="00E867EB">
        <w:rPr>
          <w:sz w:val="24"/>
          <w:lang w:eastAsia="ru-RU"/>
        </w:rPr>
        <w:t>Обучение в 5-9-х классах осуществляется с соблюдением следующих требований:</w:t>
      </w:r>
    </w:p>
    <w:p w14:paraId="7DA01814" w14:textId="77777777" w:rsidR="00824A74" w:rsidRPr="00E867EB" w:rsidRDefault="00824A74" w:rsidP="00B41547">
      <w:pPr>
        <w:spacing w:before="2"/>
        <w:ind w:right="283" w:firstLine="851"/>
        <w:contextualSpacing/>
        <w:jc w:val="both"/>
        <w:rPr>
          <w:rFonts w:eastAsia="Calibri"/>
          <w:color w:val="000000"/>
          <w:sz w:val="24"/>
        </w:rPr>
      </w:pPr>
      <w:r w:rsidRPr="00E867EB">
        <w:rPr>
          <w:rFonts w:eastAsia="Calibri"/>
          <w:color w:val="000000"/>
          <w:sz w:val="24"/>
        </w:rPr>
        <w:t>Организация образовательного процесса регламентируется:</w:t>
      </w:r>
    </w:p>
    <w:p w14:paraId="01C8A976" w14:textId="77777777" w:rsidR="00824A74" w:rsidRPr="00E867EB" w:rsidRDefault="00824A74" w:rsidP="00B10CA3">
      <w:pPr>
        <w:widowControl/>
        <w:numPr>
          <w:ilvl w:val="0"/>
          <w:numId w:val="294"/>
        </w:numPr>
        <w:autoSpaceDE/>
        <w:autoSpaceDN/>
        <w:spacing w:before="2"/>
        <w:ind w:left="0" w:right="283" w:hanging="567"/>
        <w:contextualSpacing/>
        <w:jc w:val="both"/>
        <w:rPr>
          <w:rFonts w:eastAsia="Calibri"/>
          <w:color w:val="000000"/>
          <w:sz w:val="24"/>
        </w:rPr>
      </w:pPr>
      <w:r w:rsidRPr="00E867EB">
        <w:rPr>
          <w:rFonts w:eastAsia="Calibri"/>
          <w:color w:val="000000"/>
          <w:sz w:val="24"/>
        </w:rPr>
        <w:t xml:space="preserve">календарным учебным графиком, согласованным с Учредителем. </w:t>
      </w:r>
    </w:p>
    <w:p w14:paraId="0A19C074" w14:textId="77777777" w:rsidR="00824A74" w:rsidRPr="00E867EB" w:rsidRDefault="00824A74" w:rsidP="00B10CA3">
      <w:pPr>
        <w:widowControl/>
        <w:numPr>
          <w:ilvl w:val="0"/>
          <w:numId w:val="294"/>
        </w:numPr>
        <w:autoSpaceDE/>
        <w:autoSpaceDN/>
        <w:spacing w:before="2"/>
        <w:ind w:left="0" w:right="283" w:hanging="567"/>
        <w:contextualSpacing/>
        <w:jc w:val="both"/>
        <w:rPr>
          <w:rFonts w:eastAsia="Calibri"/>
          <w:color w:val="000000"/>
          <w:sz w:val="24"/>
        </w:rPr>
      </w:pPr>
      <w:r w:rsidRPr="00E867EB">
        <w:rPr>
          <w:rFonts w:eastAsia="Calibri"/>
          <w:color w:val="000000"/>
          <w:sz w:val="24"/>
        </w:rPr>
        <w:t>режимом функционирования, установленным в соответствии СанПиН</w:t>
      </w:r>
      <w:r w:rsidRPr="00E867EB">
        <w:rPr>
          <w:rFonts w:eastAsia="Calibri"/>
          <w:color w:val="000000"/>
          <w:sz w:val="24"/>
          <w:szCs w:val="24"/>
        </w:rPr>
        <w:t xml:space="preserve">.  </w:t>
      </w:r>
    </w:p>
    <w:p w14:paraId="18F8D88B" w14:textId="77777777" w:rsidR="00824A74" w:rsidRPr="00E867EB" w:rsidRDefault="00824A74" w:rsidP="00B10CA3">
      <w:pPr>
        <w:widowControl/>
        <w:numPr>
          <w:ilvl w:val="0"/>
          <w:numId w:val="294"/>
        </w:numPr>
        <w:autoSpaceDE/>
        <w:autoSpaceDN/>
        <w:spacing w:before="2"/>
        <w:ind w:left="0" w:right="283" w:hanging="567"/>
        <w:contextualSpacing/>
        <w:jc w:val="both"/>
        <w:rPr>
          <w:rFonts w:eastAsia="Calibri"/>
          <w:color w:val="000000"/>
          <w:sz w:val="24"/>
        </w:rPr>
      </w:pPr>
      <w:r w:rsidRPr="00E867EB">
        <w:rPr>
          <w:rFonts w:eastAsia="Calibri"/>
          <w:sz w:val="24"/>
        </w:rPr>
        <w:t xml:space="preserve">Уставом МБОУ КГО «СОШ №1 им. Я.В. Ругоева». </w:t>
      </w:r>
    </w:p>
    <w:p w14:paraId="1D981206" w14:textId="77777777" w:rsidR="00824A74" w:rsidRPr="006C63DB" w:rsidRDefault="00824A74" w:rsidP="00B41547">
      <w:pPr>
        <w:spacing w:before="2"/>
        <w:ind w:right="283"/>
        <w:contextualSpacing/>
        <w:jc w:val="both"/>
        <w:rPr>
          <w:rFonts w:eastAsia="Calibri"/>
          <w:color w:val="000000"/>
          <w:sz w:val="24"/>
          <w:szCs w:val="24"/>
        </w:rPr>
      </w:pPr>
      <w:r w:rsidRPr="00E867EB">
        <w:rPr>
          <w:rFonts w:eastAsia="Calibri"/>
          <w:color w:val="000000"/>
          <w:sz w:val="24"/>
        </w:rPr>
        <w:t xml:space="preserve">  </w:t>
      </w:r>
      <w:r w:rsidRPr="00E867EB">
        <w:rPr>
          <w:rFonts w:eastAsia="Calibri"/>
          <w:color w:val="000000"/>
          <w:sz w:val="24"/>
        </w:rPr>
        <w:tab/>
        <w:t xml:space="preserve">Учебный год делится на триместры, по итогам которых   выставляются отметки за текущее освоение образовательных программ. Количество часов, отведенных на освоение обучающимися учебного плана, не превышает величину недельной образовательной </w:t>
      </w:r>
      <w:r w:rsidRPr="00E867EB">
        <w:rPr>
          <w:rFonts w:eastAsia="Calibri"/>
          <w:color w:val="000000"/>
          <w:sz w:val="24"/>
          <w:szCs w:val="24"/>
        </w:rPr>
        <w:t xml:space="preserve">нагрузки, предусмотренную </w:t>
      </w:r>
      <w:r w:rsidRPr="00E867EB">
        <w:rPr>
          <w:rFonts w:eastAsia="Calibri"/>
          <w:color w:val="000000"/>
          <w:spacing w:val="5"/>
          <w:sz w:val="24"/>
          <w:szCs w:val="24"/>
        </w:rPr>
        <w:t>ФГОС ООО.</w:t>
      </w:r>
      <w:r w:rsidRPr="00E867EB">
        <w:rPr>
          <w:rFonts w:eastAsia="Calibri"/>
          <w:color w:val="000000"/>
          <w:sz w:val="24"/>
          <w:szCs w:val="24"/>
        </w:rPr>
        <w:t xml:space="preserve">     </w:t>
      </w:r>
    </w:p>
    <w:p w14:paraId="63721595" w14:textId="77777777" w:rsidR="00B02C88" w:rsidRPr="009760BA" w:rsidRDefault="00B02C88" w:rsidP="00B41547">
      <w:pPr>
        <w:tabs>
          <w:tab w:val="left" w:pos="1527"/>
        </w:tabs>
        <w:spacing w:before="2"/>
        <w:ind w:right="283"/>
        <w:contextualSpacing/>
        <w:jc w:val="both"/>
        <w:rPr>
          <w:b/>
          <w:sz w:val="24"/>
          <w:szCs w:val="24"/>
        </w:rPr>
      </w:pPr>
      <w:r w:rsidRPr="009760BA">
        <w:rPr>
          <w:sz w:val="24"/>
          <w:szCs w:val="24"/>
        </w:rPr>
        <w:t xml:space="preserve">Учебный план состоит из двух частей: </w:t>
      </w:r>
      <w:r w:rsidRPr="009760BA">
        <w:rPr>
          <w:b/>
          <w:sz w:val="24"/>
          <w:szCs w:val="24"/>
        </w:rPr>
        <w:t>обязательной части</w:t>
      </w:r>
      <w:r w:rsidRPr="009760BA">
        <w:rPr>
          <w:sz w:val="24"/>
          <w:szCs w:val="24"/>
        </w:rPr>
        <w:t xml:space="preserve"> и </w:t>
      </w:r>
      <w:r w:rsidRPr="009760BA">
        <w:rPr>
          <w:b/>
          <w:sz w:val="24"/>
          <w:szCs w:val="24"/>
        </w:rPr>
        <w:t>части, формируемой участниками образовательных отношений.</w:t>
      </w:r>
    </w:p>
    <w:p w14:paraId="2AB2CDD8" w14:textId="77777777" w:rsidR="00B02C88" w:rsidRPr="009760BA" w:rsidRDefault="00B02C88" w:rsidP="00B41547">
      <w:pPr>
        <w:tabs>
          <w:tab w:val="left" w:pos="1743"/>
        </w:tabs>
        <w:spacing w:before="2"/>
        <w:ind w:right="283"/>
        <w:contextualSpacing/>
        <w:jc w:val="both"/>
        <w:rPr>
          <w:sz w:val="24"/>
          <w:szCs w:val="24"/>
        </w:rPr>
      </w:pPr>
      <w:r w:rsidRPr="009760BA">
        <w:rPr>
          <w:sz w:val="24"/>
          <w:szCs w:val="24"/>
        </w:rPr>
        <w:t xml:space="preserve">  </w:t>
      </w:r>
      <w:r w:rsidRPr="009760BA">
        <w:rPr>
          <w:b/>
          <w:sz w:val="24"/>
          <w:szCs w:val="24"/>
        </w:rPr>
        <w:t>Обязательная</w:t>
      </w:r>
      <w:r w:rsidRPr="009760BA">
        <w:rPr>
          <w:sz w:val="24"/>
          <w:szCs w:val="24"/>
        </w:rPr>
        <w:t xml:space="preserve"> </w:t>
      </w:r>
      <w:r w:rsidRPr="009760BA">
        <w:rPr>
          <w:b/>
          <w:sz w:val="24"/>
          <w:szCs w:val="24"/>
        </w:rPr>
        <w:t>часть</w:t>
      </w:r>
      <w:r w:rsidRPr="009760BA">
        <w:rPr>
          <w:sz w:val="24"/>
          <w:szCs w:val="24"/>
        </w:rPr>
        <w:t xml:space="preserve"> учебного плана определяет состав обязательных учебных предметов и учебное время, отводимое на их изучение по классам (годам) обучения.</w:t>
      </w:r>
    </w:p>
    <w:p w14:paraId="288FB3B5" w14:textId="77777777" w:rsidR="00B02C88" w:rsidRPr="009760BA" w:rsidRDefault="00B02C88" w:rsidP="00B41547">
      <w:pPr>
        <w:tabs>
          <w:tab w:val="left" w:pos="1738"/>
        </w:tabs>
        <w:spacing w:before="2"/>
        <w:ind w:right="283"/>
        <w:contextualSpacing/>
        <w:jc w:val="both"/>
        <w:rPr>
          <w:sz w:val="24"/>
          <w:szCs w:val="24"/>
        </w:rPr>
      </w:pPr>
      <w:r w:rsidRPr="009760BA">
        <w:rPr>
          <w:b/>
          <w:sz w:val="24"/>
          <w:szCs w:val="24"/>
        </w:rPr>
        <w:t xml:space="preserve">  Часть</w:t>
      </w:r>
      <w:r w:rsidRPr="009760BA">
        <w:rPr>
          <w:sz w:val="24"/>
          <w:szCs w:val="24"/>
        </w:rPr>
        <w:t xml:space="preserve"> учебного плана, </w:t>
      </w:r>
      <w:r w:rsidRPr="009760BA">
        <w:rPr>
          <w:b/>
          <w:sz w:val="24"/>
          <w:szCs w:val="24"/>
        </w:rPr>
        <w:t>формируемая участниками образовательных отношений</w:t>
      </w:r>
      <w:r w:rsidRPr="009760BA">
        <w:rPr>
          <w:sz w:val="24"/>
          <w:szCs w:val="24"/>
        </w:rPr>
        <w:t>, определяет время, отводимое на изучение учебных предметов, учебных курсов, учебных модулей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ОВЗ.</w:t>
      </w:r>
    </w:p>
    <w:p w14:paraId="2BEDF13C" w14:textId="77777777" w:rsidR="00B02C88" w:rsidRPr="009760BA" w:rsidRDefault="00B02C88" w:rsidP="00B41547">
      <w:pPr>
        <w:spacing w:before="2"/>
        <w:ind w:right="283"/>
        <w:contextualSpacing/>
        <w:jc w:val="both"/>
        <w:rPr>
          <w:sz w:val="24"/>
          <w:szCs w:val="24"/>
        </w:rPr>
      </w:pPr>
      <w:r w:rsidRPr="009760BA">
        <w:rPr>
          <w:sz w:val="24"/>
          <w:szCs w:val="24"/>
        </w:rPr>
        <w:t xml:space="preserve">  Время, отводимое на данную часть федерального учебного плана, может быть использовано на:</w:t>
      </w:r>
    </w:p>
    <w:p w14:paraId="624C5367" w14:textId="77777777" w:rsidR="00B02C88" w:rsidRPr="009760BA" w:rsidRDefault="00B02C88" w:rsidP="00B10CA3">
      <w:pPr>
        <w:pStyle w:val="a8"/>
        <w:numPr>
          <w:ilvl w:val="0"/>
          <w:numId w:val="247"/>
        </w:numPr>
        <w:autoSpaceDE/>
        <w:autoSpaceDN/>
        <w:spacing w:before="2" w:line="276" w:lineRule="auto"/>
        <w:ind w:left="0" w:right="283"/>
        <w:contextualSpacing/>
        <w:rPr>
          <w:sz w:val="24"/>
          <w:szCs w:val="24"/>
        </w:rPr>
      </w:pPr>
      <w:r w:rsidRPr="009760BA">
        <w:rPr>
          <w:sz w:val="24"/>
          <w:szCs w:val="24"/>
        </w:rPr>
        <w:t>увеличение учебных часов, предусмотренных на изучение отдельных учебных предметов обязательной части, в том числе на углубленном уровне;</w:t>
      </w:r>
    </w:p>
    <w:p w14:paraId="252870A2" w14:textId="77777777" w:rsidR="00B02C88" w:rsidRPr="009760BA" w:rsidRDefault="00B02C88" w:rsidP="00B10CA3">
      <w:pPr>
        <w:pStyle w:val="a8"/>
        <w:numPr>
          <w:ilvl w:val="0"/>
          <w:numId w:val="247"/>
        </w:numPr>
        <w:autoSpaceDE/>
        <w:autoSpaceDN/>
        <w:spacing w:before="2" w:line="276" w:lineRule="auto"/>
        <w:ind w:left="0" w:right="283"/>
        <w:contextualSpacing/>
        <w:rPr>
          <w:sz w:val="24"/>
          <w:szCs w:val="24"/>
        </w:rPr>
      </w:pPr>
      <w:r w:rsidRPr="009760BA">
        <w:rPr>
          <w:sz w:val="24"/>
          <w:szCs w:val="24"/>
        </w:rPr>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14:paraId="1B75C501" w14:textId="77777777" w:rsidR="00B02C88" w:rsidRPr="009760BA" w:rsidRDefault="00B02C88" w:rsidP="00B10CA3">
      <w:pPr>
        <w:pStyle w:val="a8"/>
        <w:numPr>
          <w:ilvl w:val="0"/>
          <w:numId w:val="247"/>
        </w:numPr>
        <w:autoSpaceDE/>
        <w:autoSpaceDN/>
        <w:spacing w:before="2" w:line="276" w:lineRule="auto"/>
        <w:ind w:left="0" w:right="283"/>
        <w:contextualSpacing/>
        <w:rPr>
          <w:sz w:val="24"/>
          <w:szCs w:val="24"/>
        </w:rPr>
      </w:pPr>
      <w:r w:rsidRPr="009760BA">
        <w:rPr>
          <w:sz w:val="24"/>
          <w:szCs w:val="24"/>
        </w:rPr>
        <w:t>другие виды учебной, воспитательной, спортивной и иной деятельности обучающихся.</w:t>
      </w:r>
    </w:p>
    <w:p w14:paraId="10137C27" w14:textId="77777777" w:rsidR="00B02C88" w:rsidRPr="009760BA" w:rsidRDefault="00B02C88" w:rsidP="00B41547">
      <w:pPr>
        <w:tabs>
          <w:tab w:val="left" w:pos="1532"/>
        </w:tabs>
        <w:spacing w:before="2"/>
        <w:ind w:right="283"/>
        <w:contextualSpacing/>
        <w:jc w:val="both"/>
        <w:rPr>
          <w:sz w:val="24"/>
          <w:szCs w:val="24"/>
        </w:rPr>
      </w:pPr>
      <w:r w:rsidRPr="009760BA">
        <w:rPr>
          <w:sz w:val="24"/>
          <w:szCs w:val="24"/>
        </w:rPr>
        <w:t xml:space="preserve">В интересах, обучающихся с участием обучающихся и их семей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  </w:t>
      </w:r>
    </w:p>
    <w:p w14:paraId="43D1291F" w14:textId="77777777" w:rsidR="00662554" w:rsidRDefault="00B02C88" w:rsidP="00B41547">
      <w:pPr>
        <w:pStyle w:val="a4"/>
        <w:spacing w:before="2"/>
        <w:ind w:left="0" w:right="283"/>
        <w:contextualSpacing/>
      </w:pPr>
      <w:r w:rsidRPr="009760BA">
        <w:t xml:space="preserve">   </w:t>
      </w:r>
      <w:r w:rsidRPr="009760BA">
        <w:rPr>
          <w:color w:val="000000"/>
        </w:rPr>
        <w:t>Количество часов по предметам рассчитано на уровень образования с учетом максимальной общей нагрузки</w:t>
      </w:r>
      <w:r w:rsidRPr="009760BA">
        <w:t xml:space="preserve"> при пятидневной учебной неделе. Продолжительность учебного года основного общего образования составляет 34 недели. Количество учебных занятий за 5 лет не может составлять менее 5058 академических часов и более 5848 академических часов. </w:t>
      </w:r>
      <w:r w:rsidR="00662554">
        <w:t>При</w:t>
      </w:r>
      <w:r w:rsidR="00662554">
        <w:rPr>
          <w:spacing w:val="-2"/>
        </w:rPr>
        <w:t xml:space="preserve"> </w:t>
      </w:r>
      <w:r w:rsidR="00662554">
        <w:t>пролонгации</w:t>
      </w:r>
      <w:r w:rsidR="00662554">
        <w:rPr>
          <w:spacing w:val="-2"/>
        </w:rPr>
        <w:t xml:space="preserve"> </w:t>
      </w:r>
      <w:r w:rsidR="00662554">
        <w:t>срока</w:t>
      </w:r>
      <w:r w:rsidR="00662554">
        <w:rPr>
          <w:spacing w:val="-3"/>
        </w:rPr>
        <w:t xml:space="preserve"> </w:t>
      </w:r>
      <w:r w:rsidR="00662554">
        <w:t>обучения</w:t>
      </w:r>
      <w:r w:rsidR="00662554">
        <w:rPr>
          <w:spacing w:val="-2"/>
        </w:rPr>
        <w:t xml:space="preserve"> </w:t>
      </w:r>
      <w:r w:rsidR="00662554">
        <w:t>на</w:t>
      </w:r>
      <w:r w:rsidR="00662554">
        <w:rPr>
          <w:spacing w:val="-3"/>
        </w:rPr>
        <w:t xml:space="preserve"> </w:t>
      </w:r>
      <w:r w:rsidR="00662554">
        <w:t>один</w:t>
      </w:r>
      <w:r w:rsidR="00662554">
        <w:rPr>
          <w:spacing w:val="-2"/>
        </w:rPr>
        <w:t xml:space="preserve"> </w:t>
      </w:r>
      <w:r w:rsidR="00662554">
        <w:t>год</w:t>
      </w:r>
      <w:r w:rsidR="00662554">
        <w:rPr>
          <w:spacing w:val="-2"/>
        </w:rPr>
        <w:t xml:space="preserve"> </w:t>
      </w:r>
      <w:r w:rsidR="00662554">
        <w:t>по</w:t>
      </w:r>
      <w:r w:rsidR="00662554">
        <w:rPr>
          <w:spacing w:val="-2"/>
        </w:rPr>
        <w:t xml:space="preserve"> </w:t>
      </w:r>
      <w:r w:rsidR="00662554">
        <w:t>индивидуальному</w:t>
      </w:r>
      <w:r w:rsidR="00662554">
        <w:rPr>
          <w:spacing w:val="-3"/>
        </w:rPr>
        <w:t xml:space="preserve"> </w:t>
      </w:r>
      <w:r w:rsidR="00662554">
        <w:t>учебному</w:t>
      </w:r>
      <w:r w:rsidR="00662554">
        <w:rPr>
          <w:spacing w:val="-7"/>
        </w:rPr>
        <w:t xml:space="preserve"> </w:t>
      </w:r>
      <w:r w:rsidR="00662554">
        <w:t>плану общий объем аудиторной работы обучающихся с ЗПР не может составлять мнение 6018 академических часов за 6 учебных лет (ФГОС ООО, Раздел II, п. 33.1).</w:t>
      </w:r>
    </w:p>
    <w:p w14:paraId="2C81BAEC" w14:textId="40B66858" w:rsidR="00662554" w:rsidRDefault="005F4EEA" w:rsidP="00B41547">
      <w:pPr>
        <w:tabs>
          <w:tab w:val="left" w:pos="1532"/>
        </w:tabs>
        <w:spacing w:before="2"/>
        <w:ind w:right="283"/>
        <w:jc w:val="both"/>
        <w:rPr>
          <w:sz w:val="24"/>
          <w:szCs w:val="24"/>
        </w:rPr>
      </w:pPr>
      <w:r>
        <w:rPr>
          <w:sz w:val="24"/>
          <w:szCs w:val="24"/>
        </w:rPr>
        <w:tab/>
      </w:r>
      <w:r w:rsidR="00B02C88" w:rsidRPr="009760BA">
        <w:rPr>
          <w:sz w:val="24"/>
          <w:szCs w:val="24"/>
        </w:rPr>
        <w:t xml:space="preserve">Максимальное число часов в неделю в 5, 6 и 7 классах при 5-дневной учебной неделе и 34 учебных неделях составляет 29, 30 и 32 часа соответственно. Максимальное число часов в неделю в 8 и 9 классах составляет 33 часа.  </w:t>
      </w:r>
    </w:p>
    <w:p w14:paraId="3AD43ED7" w14:textId="77777777" w:rsidR="00F67C43" w:rsidRDefault="00F67C43" w:rsidP="00B41547">
      <w:pPr>
        <w:pStyle w:val="a4"/>
        <w:spacing w:before="2"/>
        <w:ind w:left="0" w:right="283" w:firstLine="720"/>
        <w:contextualSpacing/>
      </w:pPr>
      <w:r>
        <w:t>На основании Закона РФ «Об образовании в Российской Федерации», реализация учебного плана предусматривает проведение промежуточной аттестации обучающихся по всем предметам учебного плана. Промежуточная аттестация определена Положением о формах, периодичности, порядке текущего контроля успеваемости и промежуточной аттестации</w:t>
      </w:r>
      <w:r>
        <w:rPr>
          <w:spacing w:val="40"/>
        </w:rPr>
        <w:t xml:space="preserve"> </w:t>
      </w:r>
      <w:r>
        <w:t>обучающихся в МБОУ КГО «СОШ №1 им. Я.В. Ругоева». Промежуточная аттестация обучающихся организуется</w:t>
      </w:r>
      <w:r>
        <w:rPr>
          <w:spacing w:val="80"/>
        </w:rPr>
        <w:t xml:space="preserve"> </w:t>
      </w:r>
      <w:r>
        <w:t>в конце года в форме итогового контроля</w:t>
      </w:r>
      <w:r>
        <w:rPr>
          <w:spacing w:val="40"/>
        </w:rPr>
        <w:t xml:space="preserve"> </w:t>
      </w:r>
      <w:r>
        <w:t>освоения учебного предмета, курса и только по учебным предметам, курсам, внесенным в данный учебный план.</w:t>
      </w:r>
    </w:p>
    <w:p w14:paraId="4CB810A9" w14:textId="33F25325" w:rsidR="00F67C43" w:rsidRDefault="00F67C43" w:rsidP="00E56FB4">
      <w:pPr>
        <w:pStyle w:val="a4"/>
        <w:spacing w:before="2"/>
        <w:ind w:left="0" w:right="283" w:firstLine="283"/>
        <w:contextualSpacing/>
      </w:pPr>
      <w:r>
        <w:t>Промежуточная аттестация учащихся 5-9 классов может проводится в форме контрольных работ, контрольного и итогового тестирования, итоговых контрольных работ,</w:t>
      </w:r>
      <w:r>
        <w:rPr>
          <w:spacing w:val="40"/>
        </w:rPr>
        <w:t xml:space="preserve"> </w:t>
      </w:r>
      <w:r>
        <w:t>контрольных</w:t>
      </w:r>
      <w:r>
        <w:rPr>
          <w:spacing w:val="40"/>
        </w:rPr>
        <w:t xml:space="preserve"> </w:t>
      </w:r>
      <w:r>
        <w:t>диктантов,</w:t>
      </w:r>
      <w:r>
        <w:rPr>
          <w:spacing w:val="40"/>
        </w:rPr>
        <w:t xml:space="preserve"> </w:t>
      </w:r>
      <w:r>
        <w:t>собеседования</w:t>
      </w:r>
      <w:r>
        <w:rPr>
          <w:spacing w:val="40"/>
        </w:rPr>
        <w:t xml:space="preserve"> </w:t>
      </w:r>
      <w:r>
        <w:t>по</w:t>
      </w:r>
      <w:r>
        <w:rPr>
          <w:spacing w:val="40"/>
        </w:rPr>
        <w:t xml:space="preserve"> </w:t>
      </w:r>
      <w:r>
        <w:t>русскому</w:t>
      </w:r>
      <w:r>
        <w:rPr>
          <w:spacing w:val="40"/>
        </w:rPr>
        <w:t xml:space="preserve"> </w:t>
      </w:r>
      <w:r>
        <w:t>языку,</w:t>
      </w:r>
      <w:r>
        <w:rPr>
          <w:spacing w:val="40"/>
        </w:rPr>
        <w:t xml:space="preserve"> </w:t>
      </w:r>
      <w:r>
        <w:t>сдачи</w:t>
      </w:r>
      <w:r>
        <w:rPr>
          <w:spacing w:val="40"/>
        </w:rPr>
        <w:t xml:space="preserve"> </w:t>
      </w:r>
      <w:r>
        <w:t>контрольных</w:t>
      </w:r>
      <w:r w:rsidR="00E56FB4">
        <w:t xml:space="preserve"> </w:t>
      </w:r>
      <w:r>
        <w:t>нормативов по физической культуре, защиты учебных проектов</w:t>
      </w:r>
      <w:r>
        <w:rPr>
          <w:spacing w:val="40"/>
        </w:rPr>
        <w:t xml:space="preserve"> </w:t>
      </w:r>
      <w:r>
        <w:t xml:space="preserve">по предметам учебного </w:t>
      </w:r>
      <w:r>
        <w:rPr>
          <w:spacing w:val="-2"/>
        </w:rPr>
        <w:t>плана.</w:t>
      </w:r>
    </w:p>
    <w:p w14:paraId="4C63EF26" w14:textId="77777777" w:rsidR="00F67C43" w:rsidRDefault="00F67C43" w:rsidP="00B41547">
      <w:pPr>
        <w:pStyle w:val="a4"/>
        <w:spacing w:before="2"/>
        <w:ind w:left="0" w:right="283" w:firstLine="283"/>
        <w:contextualSpacing/>
      </w:pPr>
      <w:r>
        <w:t>Реализация учебного плана обеспечена необходимыми кадрами специалистов соответствующей квалификации; учебно–методической документацией, учебной и</w:t>
      </w:r>
      <w:r>
        <w:rPr>
          <w:spacing w:val="40"/>
        </w:rPr>
        <w:t xml:space="preserve"> </w:t>
      </w:r>
      <w:r>
        <w:t>учебно-методической литературой, библиотечно-информационными ресурсами; специализированными учебными кабинетами.</w:t>
      </w:r>
    </w:p>
    <w:p w14:paraId="30DA50C9" w14:textId="77777777" w:rsidR="00F67C43" w:rsidRDefault="00F67C43" w:rsidP="00B41547">
      <w:pPr>
        <w:pStyle w:val="a4"/>
        <w:spacing w:before="2"/>
        <w:ind w:left="0" w:right="283"/>
        <w:contextualSpacing/>
      </w:pPr>
      <w:r>
        <w:t>Обязательным компонентом учебного плана является внеурочная деятельность. В соответствии с требованиями ФГОС ООО внеурочная деятельность организуется по пяти направлениям развития личности (духовно-нравственное, социальное, общеинтеллектуальное, общекультурное, физкультурно-спортивное и оздоровительное), посредством различных форм организации, отличных от урочной системы обучения,</w:t>
      </w:r>
      <w:r>
        <w:rPr>
          <w:spacing w:val="40"/>
        </w:rPr>
        <w:t xml:space="preserve"> </w:t>
      </w:r>
      <w:r>
        <w:t xml:space="preserve">таких как кружки, художественные студии, спортивные клубы и секции, юношеские организации, краеведческая работа, научно-практические конференции, школьные научные общества, олимпиады, поисковые и научные исследования, общественно полезные практики, военно-патриотические объединения и т.д. Организация занятий по направлениям внеурочной деятельности является неотъемлемой частью образовательного процесса в образовательной организации. Содержание данных занятий должно формироваться с учетом пожеланий обучающихся и их родителей (законных </w:t>
      </w:r>
      <w:r>
        <w:rPr>
          <w:spacing w:val="-2"/>
        </w:rPr>
        <w:t>представителей).</w:t>
      </w:r>
    </w:p>
    <w:p w14:paraId="4259E98A" w14:textId="77777777" w:rsidR="00F67C43" w:rsidRDefault="00F67C43" w:rsidP="00B41547">
      <w:pPr>
        <w:pStyle w:val="a4"/>
        <w:spacing w:before="2"/>
        <w:ind w:left="0" w:right="283"/>
        <w:contextualSpacing/>
      </w:pPr>
      <w:r>
        <w:t>Выбор направлений внеурочной деятельности, формы организации образовательного процесса, чередование урочной и внеурочной деятельности в рамках реализации адаптированной основной общеобразовательной программы основного</w:t>
      </w:r>
      <w:r>
        <w:rPr>
          <w:spacing w:val="40"/>
        </w:rPr>
        <w:t xml:space="preserve"> </w:t>
      </w:r>
      <w:r>
        <w:t xml:space="preserve">общего образования определяет организация, осуществляющая образовательную </w:t>
      </w:r>
      <w:r>
        <w:rPr>
          <w:spacing w:val="-2"/>
        </w:rPr>
        <w:t>деятельность.</w:t>
      </w:r>
    </w:p>
    <w:p w14:paraId="0E6127A8" w14:textId="77777777" w:rsidR="00F67C43" w:rsidRDefault="00F67C43" w:rsidP="00B41547">
      <w:pPr>
        <w:pStyle w:val="a4"/>
        <w:spacing w:before="2"/>
        <w:ind w:left="0" w:right="283"/>
        <w:contextualSpacing/>
      </w:pPr>
      <w:r>
        <w:t xml:space="preserve">При организации внеурочной деятельности обучающихся могут использоваться возможности организаций дополнительного образования, культуры, спорта. В период каникул для продолжения внеурочной деятельности могут использоваться возможности специализированных лагерей, тематических лагерных смен, летних образовательных </w:t>
      </w:r>
      <w:r>
        <w:rPr>
          <w:spacing w:val="-2"/>
        </w:rPr>
        <w:t>организаций.</w:t>
      </w:r>
    </w:p>
    <w:p w14:paraId="403B0750" w14:textId="77777777" w:rsidR="00F67C43" w:rsidRDefault="00F67C43" w:rsidP="00B41547">
      <w:pPr>
        <w:pStyle w:val="a4"/>
        <w:spacing w:before="2"/>
        <w:ind w:left="0" w:right="283"/>
        <w:contextualSpacing/>
      </w:pPr>
      <w:r>
        <w:t>План</w:t>
      </w:r>
      <w:r>
        <w:rPr>
          <w:spacing w:val="-2"/>
        </w:rPr>
        <w:t xml:space="preserve"> </w:t>
      </w:r>
      <w:r>
        <w:t>внеурочной</w:t>
      </w:r>
      <w:r>
        <w:rPr>
          <w:spacing w:val="-2"/>
        </w:rPr>
        <w:t xml:space="preserve"> </w:t>
      </w:r>
      <w:r>
        <w:t>деятельности</w:t>
      </w:r>
      <w:r>
        <w:rPr>
          <w:spacing w:val="-2"/>
        </w:rPr>
        <w:t xml:space="preserve"> </w:t>
      </w:r>
      <w:r>
        <w:t>определяет</w:t>
      </w:r>
      <w:r>
        <w:rPr>
          <w:spacing w:val="-2"/>
        </w:rPr>
        <w:t xml:space="preserve"> </w:t>
      </w:r>
      <w:r>
        <w:t>состав</w:t>
      </w:r>
      <w:r>
        <w:rPr>
          <w:spacing w:val="-3"/>
        </w:rPr>
        <w:t xml:space="preserve"> </w:t>
      </w:r>
      <w:r>
        <w:t>и</w:t>
      </w:r>
      <w:r>
        <w:rPr>
          <w:spacing w:val="-2"/>
        </w:rPr>
        <w:t xml:space="preserve"> </w:t>
      </w:r>
      <w:r>
        <w:t>структуру</w:t>
      </w:r>
      <w:r>
        <w:rPr>
          <w:spacing w:val="-7"/>
        </w:rPr>
        <w:t xml:space="preserve"> </w:t>
      </w:r>
      <w:r>
        <w:t>направлений,</w:t>
      </w:r>
      <w:r>
        <w:rPr>
          <w:spacing w:val="-2"/>
        </w:rPr>
        <w:t xml:space="preserve"> </w:t>
      </w:r>
      <w:r>
        <w:t>формы организации, объем внеурочной деятельности на уровне основного общего образования (до 1750 академических часов за пять лет обучения) с учетом интересов обучающихся с ЗПР и возможностей организации, осуществляющей образовательную деятельность.</w:t>
      </w:r>
    </w:p>
    <w:p w14:paraId="33945324" w14:textId="77777777" w:rsidR="00F67C43" w:rsidRDefault="00F67C43" w:rsidP="00B41547">
      <w:pPr>
        <w:pStyle w:val="a4"/>
        <w:spacing w:before="2"/>
        <w:ind w:left="0" w:right="283"/>
        <w:contextualSpacing/>
      </w:pPr>
      <w:r>
        <w:t>Коррекционно-развивающая область учебного плана включается во внеурочную деятельность. Она представлена коррекционными курсами логопедической и психокоррекционной направленности с целью коррекции и/или ослабления нарушений в психическом и психофизическом развитии обучающихся с ЗПР и формирования жизненных компетенций, обеспечивающих овладение системой социальных отношений и социальное развитие обучающихся, а также адаптацию в социуме.</w:t>
      </w:r>
    </w:p>
    <w:p w14:paraId="5C466611" w14:textId="77777777" w:rsidR="00F67C43" w:rsidRDefault="00F67C43" w:rsidP="00B41547">
      <w:pPr>
        <w:pStyle w:val="a4"/>
        <w:spacing w:before="2"/>
        <w:ind w:left="0" w:right="283"/>
        <w:contextualSpacing/>
      </w:pPr>
      <w:r>
        <w:t>Содержание коррекционных курсов, их количественное соотношение определяется Организацией самостоятельно, исходя из психофизических особенностей обучающихся с ЗПР на основании рекомендаций ПМПК. Кроме того, содержание данной области может быть дополнено коррекционно-развивающими занятиями для отдельных учащихся на основании решения ППк в соответствии с индивидуальными потребностями и особенностями. Коррекционно-развивающие занятия могут проводиться в индивидуальной и/или групповой форме.</w:t>
      </w:r>
    </w:p>
    <w:p w14:paraId="13C679CA" w14:textId="77777777" w:rsidR="00F67C43" w:rsidRDefault="00F67C43" w:rsidP="00B41547">
      <w:pPr>
        <w:pStyle w:val="a4"/>
        <w:spacing w:before="2"/>
        <w:ind w:left="0" w:right="283"/>
        <w:contextualSpacing/>
      </w:pPr>
      <w:r>
        <w:t>Организация внеурочной деятельности предполагает, что в этой работе принимают участие все педагогические работники Организации: учителя-дефектологи (олигофренопедагоги), воспитатели, учителя-логопеды, педагоги-психологи, тьюторы, социальные педагоги, педагоги дополнительного образования и др.</w:t>
      </w:r>
    </w:p>
    <w:p w14:paraId="403AE52B" w14:textId="77777777" w:rsidR="00F67C43" w:rsidRDefault="00F67C43" w:rsidP="00B41547">
      <w:pPr>
        <w:pStyle w:val="a4"/>
        <w:spacing w:before="2"/>
        <w:ind w:left="0" w:right="283"/>
        <w:contextualSpacing/>
      </w:pPr>
      <w:r>
        <w:t>Время, отведенное на внеурочную деятельность, не учитывается при определении максимально</w:t>
      </w:r>
      <w:r>
        <w:rPr>
          <w:spacing w:val="80"/>
          <w:w w:val="150"/>
        </w:rPr>
        <w:t xml:space="preserve"> </w:t>
      </w:r>
      <w:r>
        <w:t>допустимой</w:t>
      </w:r>
      <w:r>
        <w:rPr>
          <w:spacing w:val="80"/>
          <w:w w:val="150"/>
        </w:rPr>
        <w:t xml:space="preserve"> </w:t>
      </w:r>
      <w:r>
        <w:t>недельной</w:t>
      </w:r>
      <w:r>
        <w:rPr>
          <w:spacing w:val="80"/>
          <w:w w:val="150"/>
        </w:rPr>
        <w:t xml:space="preserve"> </w:t>
      </w:r>
      <w:r>
        <w:t>нагрузки</w:t>
      </w:r>
      <w:r>
        <w:rPr>
          <w:spacing w:val="80"/>
          <w:w w:val="150"/>
        </w:rPr>
        <w:t xml:space="preserve"> </w:t>
      </w:r>
      <w:r>
        <w:t>обучающихся,</w:t>
      </w:r>
      <w:r>
        <w:rPr>
          <w:spacing w:val="80"/>
          <w:w w:val="150"/>
        </w:rPr>
        <w:t xml:space="preserve"> </w:t>
      </w:r>
      <w:r>
        <w:t>но</w:t>
      </w:r>
      <w:r>
        <w:rPr>
          <w:spacing w:val="80"/>
          <w:w w:val="150"/>
        </w:rPr>
        <w:t xml:space="preserve"> </w:t>
      </w:r>
      <w:r>
        <w:t>учитывается</w:t>
      </w:r>
      <w:r>
        <w:rPr>
          <w:spacing w:val="80"/>
          <w:w w:val="150"/>
        </w:rPr>
        <w:t xml:space="preserve"> </w:t>
      </w:r>
      <w:r>
        <w:t>при</w:t>
      </w:r>
    </w:p>
    <w:p w14:paraId="2E767199" w14:textId="77777777" w:rsidR="00F67C43" w:rsidRDefault="00F67C43" w:rsidP="00B41547">
      <w:pPr>
        <w:pStyle w:val="a4"/>
        <w:spacing w:before="2"/>
        <w:ind w:left="0" w:right="283" w:firstLine="0"/>
        <w:contextualSpacing/>
      </w:pPr>
      <w:r>
        <w:t>определении объемов финансирования, направляемых на реализацию АООП ООО обучающихся с ЗПР. Распределение часов, предусмотренных на внеурочную</w:t>
      </w:r>
      <w:r>
        <w:rPr>
          <w:spacing w:val="40"/>
        </w:rPr>
        <w:t xml:space="preserve"> </w:t>
      </w:r>
      <w:r>
        <w:t>деятельность, осуществляется следующим образом: недельная нагрузка – 10 ч, из них не менее 5 ч отводится на коррекционные курсы, 5 ч – на другие направления внеурочной деятельности. При необходимости проведения дополнительных коррекционно- развивающих занятий время, отводимое на коррекционно-развивающую область, увеличивается до 7 часов.</w:t>
      </w:r>
    </w:p>
    <w:p w14:paraId="10F0BF4B" w14:textId="77777777" w:rsidR="00F67C43" w:rsidRDefault="00F67C43" w:rsidP="00B41547">
      <w:pPr>
        <w:pStyle w:val="a4"/>
        <w:spacing w:before="2"/>
        <w:ind w:left="0" w:right="283"/>
        <w:contextualSpacing/>
      </w:pPr>
      <w:r>
        <w:t>АООП ООО обучающихся с ЗПР может включать как один, так и несколько учебных планов. Для развития потенциала тех обучающихся с ЗПР, которые в силу особенностей психофизического развития испытывают трудности в усвоении отдельных учебных предметов, а также с целью обеспечения различных интересов обучающихся, могут разрабатываться с участием родителей (законных представителей) индивидуальные учебные планы, в рамках которых формируются индивидуальные учебные программы (содержание дисциплин, курсов, модулей, формы образования). Индивидуальный</w:t>
      </w:r>
      <w:r>
        <w:rPr>
          <w:spacing w:val="40"/>
        </w:rPr>
        <w:t xml:space="preserve"> </w:t>
      </w:r>
      <w:r>
        <w:t>учебный план (далее ИУП) предназначен для индивидуализации содержания образования обучающегося с ЗПР в соответствии с его особыми образовательными потребностями и с учетом индивидуальных особенностей. ИУП позволяет сделать образовательный процесс более гибким и подвижным, он предоставляет возможность для образовательной организации использовать вариативные образовательные модели, подстраиваемые под конкретного обучающегося с ЗПР.</w:t>
      </w:r>
    </w:p>
    <w:p w14:paraId="7EE7695F" w14:textId="77777777" w:rsidR="00F67C43" w:rsidRDefault="00F67C43" w:rsidP="00B41547">
      <w:pPr>
        <w:pStyle w:val="a4"/>
        <w:spacing w:before="2"/>
        <w:ind w:left="0" w:right="283"/>
        <w:contextualSpacing/>
      </w:pPr>
      <w:r>
        <w:t>Индивидуальный</w:t>
      </w:r>
      <w:r>
        <w:rPr>
          <w:spacing w:val="-4"/>
        </w:rPr>
        <w:t xml:space="preserve"> </w:t>
      </w:r>
      <w:r>
        <w:t>учебный</w:t>
      </w:r>
      <w:r>
        <w:rPr>
          <w:spacing w:val="-6"/>
        </w:rPr>
        <w:t xml:space="preserve"> </w:t>
      </w:r>
      <w:r>
        <w:t>план</w:t>
      </w:r>
      <w:r>
        <w:rPr>
          <w:spacing w:val="-6"/>
        </w:rPr>
        <w:t xml:space="preserve"> </w:t>
      </w:r>
      <w:r>
        <w:t>разрабатывается</w:t>
      </w:r>
      <w:r>
        <w:rPr>
          <w:spacing w:val="-6"/>
        </w:rPr>
        <w:t xml:space="preserve"> </w:t>
      </w:r>
      <w:r>
        <w:t>для</w:t>
      </w:r>
      <w:r>
        <w:rPr>
          <w:spacing w:val="-6"/>
        </w:rPr>
        <w:t xml:space="preserve"> </w:t>
      </w:r>
      <w:r>
        <w:t>отдельного</w:t>
      </w:r>
      <w:r>
        <w:rPr>
          <w:spacing w:val="-6"/>
        </w:rPr>
        <w:t xml:space="preserve"> </w:t>
      </w:r>
      <w:r>
        <w:t>обучающегося</w:t>
      </w:r>
      <w:r>
        <w:rPr>
          <w:spacing w:val="-6"/>
        </w:rPr>
        <w:t xml:space="preserve"> </w:t>
      </w:r>
      <w:r>
        <w:t xml:space="preserve">или группы обучающихся на основе учебного плана образовательной организации в соответствии с АООП ООО обучающихся с ЗПР. ИУП фиксирует общий объем нагрузки, максимальный объем аудиторной нагрузки обучающегося, название и структуру предметной области, распределяет учебное время, отводимое на их освоение по учебным </w:t>
      </w:r>
      <w:r>
        <w:rPr>
          <w:spacing w:val="-2"/>
        </w:rPr>
        <w:t>предметам.</w:t>
      </w:r>
    </w:p>
    <w:p w14:paraId="0EC26C82" w14:textId="77777777" w:rsidR="00F67C43" w:rsidRDefault="00F67C43" w:rsidP="00B41547">
      <w:pPr>
        <w:pStyle w:val="a4"/>
        <w:spacing w:before="2"/>
        <w:ind w:left="0" w:right="283"/>
        <w:contextualSpacing/>
      </w:pPr>
      <w:r>
        <w:t>Порядок осуществления обучения по индивидуальному учебному плану определяется «Положением по ИУП»</w:t>
      </w:r>
    </w:p>
    <w:p w14:paraId="53C9689A" w14:textId="77777777" w:rsidR="00F67C43" w:rsidRDefault="00F67C43" w:rsidP="00B41547">
      <w:pPr>
        <w:pStyle w:val="a4"/>
        <w:spacing w:before="2"/>
        <w:ind w:left="0" w:right="283"/>
        <w:contextualSpacing/>
      </w:pPr>
      <w:r>
        <w:t>При реализации ИУП могут использоваться различные технологии обучения, а также формы образования. Может использоваться сетевая форма образования при</w:t>
      </w:r>
      <w:r>
        <w:rPr>
          <w:spacing w:val="40"/>
        </w:rPr>
        <w:t xml:space="preserve"> </w:t>
      </w:r>
      <w:r>
        <w:t>наличии договора о сетевом взаимодействии.</w:t>
      </w:r>
    </w:p>
    <w:p w14:paraId="70BED0AE" w14:textId="77777777" w:rsidR="00F67C43" w:rsidRDefault="00F67C43" w:rsidP="00B41547">
      <w:pPr>
        <w:pStyle w:val="a4"/>
        <w:spacing w:before="2"/>
        <w:ind w:left="0" w:right="283"/>
        <w:contextualSpacing/>
      </w:pPr>
      <w:r>
        <w:t>Если для реализации ИУП используется очно-заочная форма получения образования, организуемая на основании заявления родителя (законного представителя), то в учебном плане может быть указание на часы, реализуемые присутственно или индивидуально с ребенком, и часы, реализуемые с применением дистанционных образовательных технологий, электронного обучения.</w:t>
      </w:r>
    </w:p>
    <w:p w14:paraId="6358A343" w14:textId="77777777" w:rsidR="00F67C43" w:rsidRDefault="00F67C43" w:rsidP="00B41547">
      <w:pPr>
        <w:pStyle w:val="a4"/>
        <w:spacing w:before="2"/>
        <w:ind w:left="0" w:right="283"/>
        <w:contextualSpacing/>
      </w:pPr>
      <w:r>
        <w:t>Для проектирования коррекционно-развивающей области ИУП необходима организация деятельности консилиума образовательной организации. Задачами консилиума будет: анализ заключения ПМПК, ИПРА обучающегося с инвалидностью; определение индивидуальных особенностей и особых образовательных потребностей обучающегося с ЗПР; конкретизация направлений коррекционной работы специалистов; выбор и обозначение дополнительных коррекционных куров и коррекционно- развивающих занятий, определение объема коррекционной помощи для каждого обучающегося, разработка индивидуального образовательного маршрута.</w:t>
      </w:r>
    </w:p>
    <w:p w14:paraId="5A7C2B83" w14:textId="77777777" w:rsidR="00F67C43" w:rsidRDefault="00F67C43" w:rsidP="00B41547">
      <w:pPr>
        <w:pStyle w:val="a4"/>
        <w:spacing w:before="2"/>
        <w:ind w:left="0" w:right="283"/>
        <w:contextualSpacing/>
      </w:pPr>
      <w:r>
        <w:t>После проведения стартовой (на уровне основного общего образования) диагностики специалистов с целью определения уровня актуального развития обучающегося, проводится психолого-педагогический консилиум, на котором планируются необходимые коррекционно-развивающие курсы и количество часов, отводимое для их реализации на каждого обучающегося.</w:t>
      </w:r>
    </w:p>
    <w:p w14:paraId="689E2930" w14:textId="77777777" w:rsidR="00F67C43" w:rsidRDefault="00F67C43" w:rsidP="00B41547">
      <w:pPr>
        <w:pStyle w:val="a4"/>
        <w:spacing w:before="2"/>
        <w:ind w:left="0" w:right="283"/>
        <w:contextualSpacing/>
      </w:pPr>
      <w:r>
        <w:t>Обеспечение индивидуализации содержания в предметной и коррекционно- развивающей областях ИУП предусматривает:</w:t>
      </w:r>
    </w:p>
    <w:p w14:paraId="169F0629" w14:textId="77777777" w:rsidR="00F67C43" w:rsidRDefault="00F67C43" w:rsidP="00B10CA3">
      <w:pPr>
        <w:pStyle w:val="a8"/>
        <w:numPr>
          <w:ilvl w:val="0"/>
          <w:numId w:val="13"/>
        </w:numPr>
        <w:tabs>
          <w:tab w:val="left" w:pos="1290"/>
        </w:tabs>
        <w:spacing w:before="2"/>
        <w:ind w:left="0" w:right="283"/>
        <w:contextualSpacing/>
        <w:rPr>
          <w:sz w:val="24"/>
        </w:rPr>
      </w:pPr>
      <w:r>
        <w:rPr>
          <w:sz w:val="24"/>
        </w:rPr>
        <w:t>проведение учебных занятий, обеспечивающих различные интересы обучающихся с ЗПР;</w:t>
      </w:r>
    </w:p>
    <w:p w14:paraId="6DBBFFB3" w14:textId="77777777" w:rsidR="00F67C43" w:rsidRDefault="00F67C43" w:rsidP="00B10CA3">
      <w:pPr>
        <w:pStyle w:val="a8"/>
        <w:numPr>
          <w:ilvl w:val="0"/>
          <w:numId w:val="13"/>
        </w:numPr>
        <w:tabs>
          <w:tab w:val="left" w:pos="1290"/>
        </w:tabs>
        <w:spacing w:before="2"/>
        <w:ind w:left="0" w:right="283"/>
        <w:contextualSpacing/>
        <w:rPr>
          <w:sz w:val="24"/>
        </w:rPr>
      </w:pPr>
      <w:r>
        <w:rPr>
          <w:sz w:val="24"/>
        </w:rPr>
        <w:t xml:space="preserve">увеличение учебных часов, отводимых на изучение отдельных предметов, как мера предупреждения или преодоления образовательных дефицитов у обучающихся с </w:t>
      </w:r>
      <w:r>
        <w:rPr>
          <w:spacing w:val="-4"/>
          <w:sz w:val="24"/>
        </w:rPr>
        <w:t>ЗПР;</w:t>
      </w:r>
    </w:p>
    <w:p w14:paraId="604D67B1" w14:textId="77777777" w:rsidR="00F67C43" w:rsidRDefault="00F67C43" w:rsidP="00B10CA3">
      <w:pPr>
        <w:pStyle w:val="a8"/>
        <w:numPr>
          <w:ilvl w:val="0"/>
          <w:numId w:val="13"/>
        </w:numPr>
        <w:tabs>
          <w:tab w:val="left" w:pos="1290"/>
        </w:tabs>
        <w:spacing w:before="2"/>
        <w:ind w:left="0" w:right="283"/>
        <w:contextualSpacing/>
        <w:jc w:val="left"/>
        <w:rPr>
          <w:sz w:val="24"/>
        </w:rPr>
      </w:pPr>
      <w:r>
        <w:rPr>
          <w:sz w:val="24"/>
        </w:rPr>
        <w:t>введение курсов и занятий коррекционно-развивающей области, специфичных для удовлетворения индивидуальных потребностей обучающегося с ЗПР;</w:t>
      </w:r>
    </w:p>
    <w:p w14:paraId="148FE046" w14:textId="77777777" w:rsidR="00F67C43" w:rsidRDefault="00F67C43" w:rsidP="00B10CA3">
      <w:pPr>
        <w:pStyle w:val="a8"/>
        <w:numPr>
          <w:ilvl w:val="0"/>
          <w:numId w:val="13"/>
        </w:numPr>
        <w:tabs>
          <w:tab w:val="left" w:pos="1290"/>
        </w:tabs>
        <w:spacing w:before="2"/>
        <w:ind w:left="0" w:right="283"/>
        <w:contextualSpacing/>
        <w:jc w:val="left"/>
        <w:rPr>
          <w:sz w:val="24"/>
        </w:rPr>
      </w:pPr>
      <w:r>
        <w:rPr>
          <w:sz w:val="24"/>
        </w:rPr>
        <w:t>дополнение</w:t>
      </w:r>
      <w:r>
        <w:rPr>
          <w:spacing w:val="40"/>
          <w:sz w:val="24"/>
        </w:rPr>
        <w:t xml:space="preserve"> </w:t>
      </w:r>
      <w:r>
        <w:rPr>
          <w:sz w:val="24"/>
        </w:rPr>
        <w:t>учебных</w:t>
      </w:r>
      <w:r>
        <w:rPr>
          <w:spacing w:val="40"/>
          <w:sz w:val="24"/>
        </w:rPr>
        <w:t xml:space="preserve"> </w:t>
      </w:r>
      <w:r>
        <w:rPr>
          <w:sz w:val="24"/>
        </w:rPr>
        <w:t>курсов</w:t>
      </w:r>
      <w:r>
        <w:rPr>
          <w:spacing w:val="40"/>
          <w:sz w:val="24"/>
        </w:rPr>
        <w:t xml:space="preserve"> </w:t>
      </w:r>
      <w:r>
        <w:rPr>
          <w:sz w:val="24"/>
        </w:rPr>
        <w:t>внеурочной</w:t>
      </w:r>
      <w:r>
        <w:rPr>
          <w:spacing w:val="40"/>
          <w:sz w:val="24"/>
        </w:rPr>
        <w:t xml:space="preserve"> </w:t>
      </w:r>
      <w:r>
        <w:rPr>
          <w:sz w:val="24"/>
        </w:rPr>
        <w:t>деятельности,</w:t>
      </w:r>
      <w:r>
        <w:rPr>
          <w:spacing w:val="40"/>
          <w:sz w:val="24"/>
        </w:rPr>
        <w:t xml:space="preserve"> </w:t>
      </w:r>
      <w:r>
        <w:rPr>
          <w:sz w:val="24"/>
        </w:rPr>
        <w:t>обеспечивающих</w:t>
      </w:r>
      <w:r>
        <w:rPr>
          <w:spacing w:val="40"/>
          <w:sz w:val="24"/>
        </w:rPr>
        <w:t xml:space="preserve"> </w:t>
      </w:r>
      <w:r>
        <w:rPr>
          <w:sz w:val="24"/>
        </w:rPr>
        <w:t>особые образовательные потребности обучающихся с ЗПР;</w:t>
      </w:r>
    </w:p>
    <w:p w14:paraId="50FBDA64" w14:textId="3CD4CDA7" w:rsidR="00F67C43" w:rsidRPr="00F67C43" w:rsidRDefault="00F67C43" w:rsidP="00B10CA3">
      <w:pPr>
        <w:pStyle w:val="a8"/>
        <w:numPr>
          <w:ilvl w:val="0"/>
          <w:numId w:val="13"/>
        </w:numPr>
        <w:tabs>
          <w:tab w:val="left" w:pos="1290"/>
          <w:tab w:val="left" w:pos="2683"/>
          <w:tab w:val="left" w:pos="3651"/>
          <w:tab w:val="left" w:pos="5129"/>
          <w:tab w:val="left" w:pos="6771"/>
          <w:tab w:val="left" w:pos="7157"/>
          <w:tab w:val="left" w:pos="8153"/>
        </w:tabs>
        <w:spacing w:before="2"/>
        <w:ind w:left="0" w:right="283"/>
        <w:contextualSpacing/>
        <w:jc w:val="left"/>
        <w:rPr>
          <w:sz w:val="24"/>
        </w:rPr>
      </w:pPr>
      <w:r>
        <w:rPr>
          <w:spacing w:val="-2"/>
          <w:sz w:val="24"/>
        </w:rPr>
        <w:t>включение</w:t>
      </w:r>
      <w:r>
        <w:rPr>
          <w:sz w:val="24"/>
        </w:rPr>
        <w:tab/>
      </w:r>
      <w:r>
        <w:rPr>
          <w:spacing w:val="-2"/>
          <w:sz w:val="24"/>
        </w:rPr>
        <w:t>курсов</w:t>
      </w:r>
      <w:r>
        <w:rPr>
          <w:sz w:val="24"/>
        </w:rPr>
        <w:tab/>
      </w:r>
      <w:r>
        <w:rPr>
          <w:spacing w:val="-2"/>
          <w:sz w:val="24"/>
        </w:rPr>
        <w:t>внеурочной</w:t>
      </w:r>
      <w:r>
        <w:rPr>
          <w:sz w:val="24"/>
        </w:rPr>
        <w:tab/>
      </w:r>
      <w:r>
        <w:rPr>
          <w:spacing w:val="-2"/>
          <w:sz w:val="24"/>
        </w:rPr>
        <w:t>деятельности</w:t>
      </w:r>
      <w:r>
        <w:rPr>
          <w:sz w:val="24"/>
        </w:rPr>
        <w:tab/>
      </w:r>
      <w:r>
        <w:rPr>
          <w:spacing w:val="-10"/>
          <w:sz w:val="24"/>
        </w:rPr>
        <w:t>в</w:t>
      </w:r>
      <w:r>
        <w:rPr>
          <w:sz w:val="24"/>
        </w:rPr>
        <w:tab/>
      </w:r>
      <w:r>
        <w:rPr>
          <w:spacing w:val="-2"/>
          <w:sz w:val="24"/>
        </w:rPr>
        <w:t>рамках</w:t>
      </w:r>
      <w:r>
        <w:rPr>
          <w:sz w:val="24"/>
        </w:rPr>
        <w:tab/>
      </w:r>
      <w:r>
        <w:rPr>
          <w:spacing w:val="-2"/>
          <w:sz w:val="24"/>
        </w:rPr>
        <w:t xml:space="preserve">дополнительного </w:t>
      </w:r>
      <w:r>
        <w:rPr>
          <w:sz w:val="24"/>
        </w:rPr>
        <w:t>образования в соответствии с интересами и способностями обучающихся с ЗПР.</w:t>
      </w:r>
    </w:p>
    <w:p w14:paraId="4CF424A7" w14:textId="77777777" w:rsidR="009169FC" w:rsidRDefault="009169FC" w:rsidP="00B41547">
      <w:pPr>
        <w:spacing w:before="2"/>
        <w:ind w:right="283" w:firstLine="569"/>
        <w:contextualSpacing/>
        <w:jc w:val="both"/>
        <w:rPr>
          <w:sz w:val="24"/>
          <w:szCs w:val="24"/>
        </w:rPr>
      </w:pPr>
    </w:p>
    <w:p w14:paraId="4D2EE7D8" w14:textId="607A57E7" w:rsidR="00B02C88" w:rsidRPr="009760BA" w:rsidRDefault="00B02C88" w:rsidP="00B41547">
      <w:pPr>
        <w:spacing w:before="2" w:line="360" w:lineRule="auto"/>
        <w:ind w:right="283"/>
        <w:contextualSpacing/>
        <w:jc w:val="center"/>
        <w:rPr>
          <w:rFonts w:eastAsiaTheme="minorHAnsi"/>
          <w:b/>
          <w:sz w:val="24"/>
          <w:szCs w:val="24"/>
        </w:rPr>
      </w:pPr>
      <w:r w:rsidRPr="009760BA">
        <w:rPr>
          <w:rFonts w:eastAsiaTheme="minorHAnsi"/>
          <w:b/>
          <w:sz w:val="24"/>
          <w:szCs w:val="24"/>
        </w:rPr>
        <w:t xml:space="preserve">НЕДЕЛЬНЫЙ УЧЕБНЫЙ ПЛАН </w:t>
      </w:r>
      <w:r>
        <w:rPr>
          <w:rFonts w:eastAsiaTheme="minorHAnsi"/>
          <w:b/>
          <w:sz w:val="24"/>
          <w:szCs w:val="24"/>
        </w:rPr>
        <w:t>А</w:t>
      </w:r>
      <w:r w:rsidRPr="009760BA">
        <w:rPr>
          <w:rFonts w:eastAsiaTheme="minorHAnsi"/>
          <w:b/>
          <w:sz w:val="24"/>
          <w:szCs w:val="24"/>
        </w:rPr>
        <w:t>ООП ОСНОВНОГО ОБЩЕГО ОБРАЗОВАНИЯ ДЛЯ</w:t>
      </w:r>
      <w:r>
        <w:rPr>
          <w:rFonts w:eastAsiaTheme="minorHAnsi"/>
          <w:b/>
          <w:sz w:val="24"/>
          <w:szCs w:val="24"/>
        </w:rPr>
        <w:t xml:space="preserve"> ОБУЧАЮЩИХСЯ С ОГРАНИЧЕННЫМИ ВОЗМОЖНОСТЯМИ ЗДОРОВЬЯ (ЗПР)</w:t>
      </w:r>
    </w:p>
    <w:tbl>
      <w:tblPr>
        <w:tblW w:w="4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42"/>
        <w:gridCol w:w="806"/>
        <w:gridCol w:w="721"/>
        <w:gridCol w:w="721"/>
        <w:gridCol w:w="721"/>
        <w:gridCol w:w="757"/>
        <w:gridCol w:w="850"/>
        <w:gridCol w:w="1539"/>
      </w:tblGrid>
      <w:tr w:rsidR="00246646" w:rsidRPr="009760BA" w14:paraId="0E7205DA" w14:textId="77777777" w:rsidTr="00F67C43">
        <w:trPr>
          <w:trHeight w:val="315"/>
          <w:jc w:val="center"/>
        </w:trPr>
        <w:tc>
          <w:tcPr>
            <w:tcW w:w="1058" w:type="pct"/>
            <w:vMerge w:val="restart"/>
            <w:shd w:val="clear" w:color="auto" w:fill="auto"/>
            <w:hideMark/>
          </w:tcPr>
          <w:p w14:paraId="1B8126C2"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Предметные области</w:t>
            </w:r>
          </w:p>
        </w:tc>
        <w:tc>
          <w:tcPr>
            <w:tcW w:w="1058" w:type="pct"/>
            <w:vMerge w:val="restart"/>
            <w:tcBorders>
              <w:tr2bl w:val="single" w:sz="4" w:space="0" w:color="auto"/>
            </w:tcBorders>
            <w:shd w:val="clear" w:color="auto" w:fill="auto"/>
            <w:hideMark/>
          </w:tcPr>
          <w:p w14:paraId="44B8996C" w14:textId="77777777" w:rsidR="00B02C88" w:rsidRPr="009760BA" w:rsidRDefault="00B02C88" w:rsidP="00B41547">
            <w:pPr>
              <w:spacing w:before="2"/>
              <w:ind w:right="283"/>
              <w:rPr>
                <w:b/>
                <w:bCs/>
                <w:color w:val="000000" w:themeColor="text1"/>
                <w:sz w:val="24"/>
                <w:szCs w:val="24"/>
              </w:rPr>
            </w:pPr>
            <w:r w:rsidRPr="009760BA">
              <w:rPr>
                <w:b/>
                <w:bCs/>
                <w:color w:val="000000" w:themeColor="text1"/>
                <w:sz w:val="24"/>
                <w:szCs w:val="24"/>
              </w:rPr>
              <w:t>Учебные предметы</w:t>
            </w:r>
          </w:p>
          <w:p w14:paraId="78E29FDE" w14:textId="77777777" w:rsidR="00B02C88" w:rsidRPr="009760BA" w:rsidRDefault="00B02C88" w:rsidP="00B41547">
            <w:pPr>
              <w:spacing w:before="2"/>
              <w:ind w:right="283"/>
              <w:jc w:val="right"/>
              <w:rPr>
                <w:b/>
                <w:bCs/>
                <w:color w:val="000000" w:themeColor="text1"/>
                <w:sz w:val="24"/>
                <w:szCs w:val="24"/>
              </w:rPr>
            </w:pPr>
            <w:r w:rsidRPr="009760BA">
              <w:rPr>
                <w:b/>
                <w:bCs/>
                <w:color w:val="000000" w:themeColor="text1"/>
                <w:sz w:val="24"/>
                <w:szCs w:val="24"/>
              </w:rPr>
              <w:t>Классы</w:t>
            </w:r>
          </w:p>
        </w:tc>
        <w:tc>
          <w:tcPr>
            <w:tcW w:w="1757" w:type="pct"/>
            <w:gridSpan w:val="5"/>
            <w:shd w:val="clear" w:color="auto" w:fill="auto"/>
            <w:hideMark/>
          </w:tcPr>
          <w:p w14:paraId="291C0D79" w14:textId="77777777" w:rsidR="00B02C88" w:rsidRPr="009760BA" w:rsidRDefault="00B02C88" w:rsidP="00B41547">
            <w:pPr>
              <w:spacing w:before="2"/>
              <w:ind w:right="283"/>
              <w:contextualSpacing/>
              <w:jc w:val="center"/>
              <w:rPr>
                <w:b/>
                <w:bCs/>
                <w:color w:val="000000" w:themeColor="text1"/>
                <w:sz w:val="24"/>
                <w:szCs w:val="24"/>
              </w:rPr>
            </w:pPr>
            <w:r w:rsidRPr="009760BA">
              <w:rPr>
                <w:b/>
                <w:bCs/>
                <w:color w:val="000000" w:themeColor="text1"/>
                <w:sz w:val="24"/>
                <w:szCs w:val="24"/>
              </w:rPr>
              <w:t>Количество часов в неделю</w:t>
            </w:r>
          </w:p>
        </w:tc>
        <w:tc>
          <w:tcPr>
            <w:tcW w:w="401" w:type="pct"/>
            <w:vMerge w:val="restart"/>
            <w:shd w:val="clear" w:color="auto" w:fill="auto"/>
          </w:tcPr>
          <w:p w14:paraId="343D9E52" w14:textId="77777777" w:rsidR="00B02C88" w:rsidRPr="009760BA" w:rsidRDefault="00B02C88" w:rsidP="00B41547">
            <w:pPr>
              <w:spacing w:before="2"/>
              <w:ind w:right="283"/>
              <w:contextualSpacing/>
              <w:jc w:val="center"/>
              <w:rPr>
                <w:b/>
                <w:bCs/>
                <w:color w:val="000000" w:themeColor="text1"/>
                <w:sz w:val="24"/>
                <w:szCs w:val="24"/>
              </w:rPr>
            </w:pPr>
            <w:r w:rsidRPr="009760BA">
              <w:rPr>
                <w:b/>
                <w:bCs/>
                <w:color w:val="000000" w:themeColor="text1"/>
                <w:sz w:val="24"/>
                <w:szCs w:val="24"/>
              </w:rPr>
              <w:t>Всего часов</w:t>
            </w:r>
          </w:p>
        </w:tc>
        <w:tc>
          <w:tcPr>
            <w:tcW w:w="727" w:type="pct"/>
            <w:vMerge w:val="restart"/>
            <w:shd w:val="clear" w:color="auto" w:fill="auto"/>
            <w:hideMark/>
          </w:tcPr>
          <w:p w14:paraId="3AEF6E94"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Количество часов на уровень</w:t>
            </w:r>
          </w:p>
        </w:tc>
      </w:tr>
      <w:tr w:rsidR="00F67C43" w:rsidRPr="009760BA" w14:paraId="2C602F66" w14:textId="77777777" w:rsidTr="00F67C43">
        <w:trPr>
          <w:trHeight w:val="315"/>
          <w:jc w:val="center"/>
        </w:trPr>
        <w:tc>
          <w:tcPr>
            <w:tcW w:w="1058" w:type="pct"/>
            <w:vMerge/>
            <w:shd w:val="clear" w:color="auto" w:fill="auto"/>
            <w:vAlign w:val="center"/>
            <w:hideMark/>
          </w:tcPr>
          <w:p w14:paraId="475726C1" w14:textId="77777777" w:rsidR="00B02C88" w:rsidRPr="009760BA" w:rsidRDefault="00B02C88" w:rsidP="00B41547">
            <w:pPr>
              <w:spacing w:before="2"/>
              <w:ind w:right="283"/>
              <w:rPr>
                <w:b/>
                <w:bCs/>
                <w:color w:val="000000" w:themeColor="text1"/>
                <w:sz w:val="24"/>
                <w:szCs w:val="24"/>
              </w:rPr>
            </w:pPr>
          </w:p>
        </w:tc>
        <w:tc>
          <w:tcPr>
            <w:tcW w:w="1058" w:type="pct"/>
            <w:vMerge/>
            <w:tcBorders>
              <w:tr2bl w:val="single" w:sz="4" w:space="0" w:color="auto"/>
            </w:tcBorders>
            <w:shd w:val="clear" w:color="auto" w:fill="auto"/>
            <w:vAlign w:val="center"/>
            <w:hideMark/>
          </w:tcPr>
          <w:p w14:paraId="75769A8B" w14:textId="77777777" w:rsidR="00B02C88" w:rsidRPr="009760BA" w:rsidRDefault="00B02C88" w:rsidP="00B41547">
            <w:pPr>
              <w:spacing w:before="2"/>
              <w:ind w:right="283"/>
              <w:rPr>
                <w:b/>
                <w:bCs/>
                <w:color w:val="000000" w:themeColor="text1"/>
                <w:sz w:val="24"/>
                <w:szCs w:val="24"/>
              </w:rPr>
            </w:pPr>
          </w:p>
        </w:tc>
        <w:tc>
          <w:tcPr>
            <w:tcW w:w="380" w:type="pct"/>
            <w:shd w:val="clear" w:color="auto" w:fill="auto"/>
            <w:hideMark/>
          </w:tcPr>
          <w:p w14:paraId="6213BDEE"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5</w:t>
            </w:r>
          </w:p>
        </w:tc>
        <w:tc>
          <w:tcPr>
            <w:tcW w:w="340" w:type="pct"/>
            <w:shd w:val="clear" w:color="auto" w:fill="auto"/>
            <w:hideMark/>
          </w:tcPr>
          <w:p w14:paraId="2A6A41FB"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6</w:t>
            </w:r>
          </w:p>
        </w:tc>
        <w:tc>
          <w:tcPr>
            <w:tcW w:w="340" w:type="pct"/>
            <w:shd w:val="clear" w:color="auto" w:fill="auto"/>
            <w:hideMark/>
          </w:tcPr>
          <w:p w14:paraId="497210F3"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7</w:t>
            </w:r>
          </w:p>
        </w:tc>
        <w:tc>
          <w:tcPr>
            <w:tcW w:w="340" w:type="pct"/>
            <w:shd w:val="clear" w:color="auto" w:fill="auto"/>
            <w:hideMark/>
          </w:tcPr>
          <w:p w14:paraId="38012128"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8</w:t>
            </w:r>
          </w:p>
        </w:tc>
        <w:tc>
          <w:tcPr>
            <w:tcW w:w="356" w:type="pct"/>
          </w:tcPr>
          <w:p w14:paraId="1E61BE12"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9</w:t>
            </w:r>
          </w:p>
        </w:tc>
        <w:tc>
          <w:tcPr>
            <w:tcW w:w="401" w:type="pct"/>
            <w:vMerge/>
            <w:shd w:val="clear" w:color="auto" w:fill="auto"/>
            <w:hideMark/>
          </w:tcPr>
          <w:p w14:paraId="26C57768" w14:textId="77777777" w:rsidR="00B02C88" w:rsidRPr="009760BA" w:rsidRDefault="00B02C88" w:rsidP="00B41547">
            <w:pPr>
              <w:spacing w:before="2"/>
              <w:ind w:right="283"/>
              <w:rPr>
                <w:b/>
                <w:bCs/>
                <w:color w:val="000000" w:themeColor="text1"/>
                <w:sz w:val="24"/>
                <w:szCs w:val="24"/>
              </w:rPr>
            </w:pPr>
          </w:p>
        </w:tc>
        <w:tc>
          <w:tcPr>
            <w:tcW w:w="727" w:type="pct"/>
            <w:vMerge/>
            <w:shd w:val="clear" w:color="auto" w:fill="auto"/>
            <w:vAlign w:val="center"/>
            <w:hideMark/>
          </w:tcPr>
          <w:p w14:paraId="00829379" w14:textId="77777777" w:rsidR="00B02C88" w:rsidRPr="009760BA" w:rsidRDefault="00B02C88" w:rsidP="00B41547">
            <w:pPr>
              <w:spacing w:before="2"/>
              <w:ind w:right="283"/>
              <w:rPr>
                <w:b/>
                <w:bCs/>
                <w:color w:val="000000" w:themeColor="text1"/>
                <w:sz w:val="24"/>
                <w:szCs w:val="24"/>
              </w:rPr>
            </w:pPr>
          </w:p>
        </w:tc>
      </w:tr>
      <w:tr w:rsidR="00B02C88" w:rsidRPr="009760BA" w14:paraId="07F7058E" w14:textId="77777777" w:rsidTr="00F67C43">
        <w:trPr>
          <w:trHeight w:val="300"/>
          <w:jc w:val="center"/>
        </w:trPr>
        <w:tc>
          <w:tcPr>
            <w:tcW w:w="5000" w:type="pct"/>
            <w:gridSpan w:val="9"/>
          </w:tcPr>
          <w:p w14:paraId="01071681" w14:textId="77777777" w:rsidR="00B02C88" w:rsidRPr="009760BA" w:rsidRDefault="00B02C88" w:rsidP="00B41547">
            <w:pPr>
              <w:spacing w:before="2"/>
              <w:ind w:right="283"/>
              <w:rPr>
                <w:b/>
                <w:bCs/>
                <w:color w:val="000000" w:themeColor="text1"/>
                <w:sz w:val="24"/>
                <w:szCs w:val="24"/>
              </w:rPr>
            </w:pPr>
            <w:r w:rsidRPr="009760BA">
              <w:rPr>
                <w:b/>
                <w:bCs/>
                <w:color w:val="000000" w:themeColor="text1"/>
                <w:sz w:val="24"/>
                <w:szCs w:val="24"/>
              </w:rPr>
              <w:t>Обязательная часть</w:t>
            </w:r>
          </w:p>
        </w:tc>
      </w:tr>
      <w:tr w:rsidR="00F67C43" w:rsidRPr="009760BA" w14:paraId="05A114DF" w14:textId="77777777" w:rsidTr="00F67C43">
        <w:trPr>
          <w:trHeight w:val="315"/>
          <w:jc w:val="center"/>
        </w:trPr>
        <w:tc>
          <w:tcPr>
            <w:tcW w:w="1058" w:type="pct"/>
            <w:vMerge w:val="restart"/>
            <w:shd w:val="clear" w:color="auto" w:fill="auto"/>
            <w:hideMark/>
          </w:tcPr>
          <w:p w14:paraId="2A9CDAA3"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Русский язык и литература</w:t>
            </w:r>
          </w:p>
          <w:p w14:paraId="5E7C75D5" w14:textId="77777777" w:rsidR="00B02C88" w:rsidRPr="009760BA" w:rsidRDefault="00B02C88" w:rsidP="00B41547">
            <w:pPr>
              <w:spacing w:before="2"/>
              <w:ind w:right="283"/>
              <w:contextualSpacing/>
              <w:rPr>
                <w:color w:val="000000" w:themeColor="text1"/>
                <w:sz w:val="24"/>
                <w:szCs w:val="24"/>
                <w:lang w:val="en-US"/>
              </w:rPr>
            </w:pPr>
            <w:r w:rsidRPr="009760BA">
              <w:rPr>
                <w:color w:val="000000" w:themeColor="text1"/>
                <w:sz w:val="24"/>
                <w:szCs w:val="24"/>
              </w:rPr>
              <w:t xml:space="preserve"> </w:t>
            </w:r>
          </w:p>
        </w:tc>
        <w:tc>
          <w:tcPr>
            <w:tcW w:w="1058" w:type="pct"/>
            <w:shd w:val="clear" w:color="auto" w:fill="auto"/>
            <w:hideMark/>
          </w:tcPr>
          <w:p w14:paraId="67C14551"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Русский язык</w:t>
            </w:r>
          </w:p>
        </w:tc>
        <w:tc>
          <w:tcPr>
            <w:tcW w:w="380" w:type="pct"/>
            <w:shd w:val="clear" w:color="auto" w:fill="auto"/>
            <w:hideMark/>
          </w:tcPr>
          <w:p w14:paraId="7C8D259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5</w:t>
            </w:r>
          </w:p>
        </w:tc>
        <w:tc>
          <w:tcPr>
            <w:tcW w:w="340" w:type="pct"/>
            <w:shd w:val="clear" w:color="auto" w:fill="auto"/>
            <w:hideMark/>
          </w:tcPr>
          <w:p w14:paraId="4DE7102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6</w:t>
            </w:r>
          </w:p>
        </w:tc>
        <w:tc>
          <w:tcPr>
            <w:tcW w:w="340" w:type="pct"/>
            <w:shd w:val="clear" w:color="auto" w:fill="auto"/>
            <w:hideMark/>
          </w:tcPr>
          <w:p w14:paraId="3463985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4</w:t>
            </w:r>
          </w:p>
        </w:tc>
        <w:tc>
          <w:tcPr>
            <w:tcW w:w="340" w:type="pct"/>
            <w:shd w:val="clear" w:color="auto" w:fill="auto"/>
            <w:hideMark/>
          </w:tcPr>
          <w:p w14:paraId="6BD7F1D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56" w:type="pct"/>
          </w:tcPr>
          <w:p w14:paraId="56665DD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401" w:type="pct"/>
            <w:shd w:val="clear" w:color="auto" w:fill="auto"/>
            <w:hideMark/>
          </w:tcPr>
          <w:p w14:paraId="302BB22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21</w:t>
            </w:r>
          </w:p>
        </w:tc>
        <w:tc>
          <w:tcPr>
            <w:tcW w:w="727" w:type="pct"/>
            <w:shd w:val="clear" w:color="auto" w:fill="auto"/>
            <w:noWrap/>
            <w:hideMark/>
          </w:tcPr>
          <w:p w14:paraId="175DD42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714</w:t>
            </w:r>
          </w:p>
        </w:tc>
      </w:tr>
      <w:tr w:rsidR="00F67C43" w:rsidRPr="009760BA" w14:paraId="5BD64456" w14:textId="77777777" w:rsidTr="00F67C43">
        <w:trPr>
          <w:trHeight w:val="315"/>
          <w:jc w:val="center"/>
        </w:trPr>
        <w:tc>
          <w:tcPr>
            <w:tcW w:w="1058" w:type="pct"/>
            <w:vMerge/>
            <w:shd w:val="clear" w:color="auto" w:fill="auto"/>
            <w:hideMark/>
          </w:tcPr>
          <w:p w14:paraId="0FAA58AD" w14:textId="77777777" w:rsidR="00B02C88" w:rsidRPr="009760BA" w:rsidRDefault="00B02C88" w:rsidP="00B41547">
            <w:pPr>
              <w:spacing w:before="2"/>
              <w:ind w:right="283"/>
              <w:rPr>
                <w:color w:val="000000" w:themeColor="text1"/>
                <w:sz w:val="24"/>
                <w:szCs w:val="24"/>
              </w:rPr>
            </w:pPr>
          </w:p>
        </w:tc>
        <w:tc>
          <w:tcPr>
            <w:tcW w:w="1058" w:type="pct"/>
            <w:shd w:val="clear" w:color="auto" w:fill="auto"/>
            <w:hideMark/>
          </w:tcPr>
          <w:p w14:paraId="15189807"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Литература</w:t>
            </w:r>
          </w:p>
        </w:tc>
        <w:tc>
          <w:tcPr>
            <w:tcW w:w="380" w:type="pct"/>
            <w:shd w:val="clear" w:color="auto" w:fill="auto"/>
            <w:hideMark/>
          </w:tcPr>
          <w:p w14:paraId="6B8CFA5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40" w:type="pct"/>
            <w:shd w:val="clear" w:color="auto" w:fill="auto"/>
            <w:hideMark/>
          </w:tcPr>
          <w:p w14:paraId="1A6CC57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40" w:type="pct"/>
            <w:shd w:val="clear" w:color="auto" w:fill="auto"/>
            <w:hideMark/>
          </w:tcPr>
          <w:p w14:paraId="59E0CC7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201191D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5D154C1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401" w:type="pct"/>
            <w:shd w:val="clear" w:color="auto" w:fill="auto"/>
            <w:hideMark/>
          </w:tcPr>
          <w:p w14:paraId="1515A7F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13</w:t>
            </w:r>
          </w:p>
        </w:tc>
        <w:tc>
          <w:tcPr>
            <w:tcW w:w="727" w:type="pct"/>
            <w:shd w:val="clear" w:color="auto" w:fill="auto"/>
            <w:noWrap/>
            <w:hideMark/>
          </w:tcPr>
          <w:p w14:paraId="7AD86CE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442</w:t>
            </w:r>
          </w:p>
        </w:tc>
      </w:tr>
      <w:tr w:rsidR="00F67C43" w:rsidRPr="009760BA" w14:paraId="10DACBAF" w14:textId="77777777" w:rsidTr="00F67C43">
        <w:trPr>
          <w:trHeight w:val="315"/>
          <w:jc w:val="center"/>
        </w:trPr>
        <w:tc>
          <w:tcPr>
            <w:tcW w:w="1058" w:type="pct"/>
            <w:shd w:val="clear" w:color="auto" w:fill="auto"/>
            <w:hideMark/>
          </w:tcPr>
          <w:p w14:paraId="46088B75"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Иностранные языки</w:t>
            </w:r>
          </w:p>
        </w:tc>
        <w:tc>
          <w:tcPr>
            <w:tcW w:w="1058" w:type="pct"/>
            <w:shd w:val="clear" w:color="auto" w:fill="auto"/>
            <w:hideMark/>
          </w:tcPr>
          <w:p w14:paraId="50DAD6C7" w14:textId="77777777" w:rsidR="00B02C88" w:rsidRPr="009760BA" w:rsidRDefault="00B02C88" w:rsidP="00B41547">
            <w:pPr>
              <w:spacing w:before="2"/>
              <w:ind w:right="283"/>
              <w:rPr>
                <w:color w:val="000000" w:themeColor="text1"/>
                <w:sz w:val="24"/>
                <w:szCs w:val="24"/>
              </w:rPr>
            </w:pPr>
            <w:r w:rsidRPr="009760BA">
              <w:rPr>
                <w:color w:val="000000" w:themeColor="text1"/>
                <w:sz w:val="24"/>
                <w:szCs w:val="24"/>
                <w:lang w:val="en-US"/>
              </w:rPr>
              <w:t>Иностранный язык</w:t>
            </w:r>
            <w:r w:rsidRPr="009760BA">
              <w:rPr>
                <w:color w:val="000000" w:themeColor="text1"/>
                <w:sz w:val="24"/>
                <w:szCs w:val="24"/>
              </w:rPr>
              <w:t xml:space="preserve"> (английский)</w:t>
            </w:r>
          </w:p>
        </w:tc>
        <w:tc>
          <w:tcPr>
            <w:tcW w:w="380" w:type="pct"/>
            <w:shd w:val="clear" w:color="auto" w:fill="auto"/>
            <w:hideMark/>
          </w:tcPr>
          <w:p w14:paraId="766E70D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40" w:type="pct"/>
            <w:shd w:val="clear" w:color="auto" w:fill="auto"/>
            <w:hideMark/>
          </w:tcPr>
          <w:p w14:paraId="05ED206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40" w:type="pct"/>
            <w:shd w:val="clear" w:color="auto" w:fill="auto"/>
            <w:hideMark/>
          </w:tcPr>
          <w:p w14:paraId="750035B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40" w:type="pct"/>
            <w:shd w:val="clear" w:color="auto" w:fill="auto"/>
            <w:hideMark/>
          </w:tcPr>
          <w:p w14:paraId="241A108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56" w:type="pct"/>
          </w:tcPr>
          <w:p w14:paraId="16F859D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401" w:type="pct"/>
            <w:shd w:val="clear" w:color="auto" w:fill="auto"/>
            <w:hideMark/>
          </w:tcPr>
          <w:p w14:paraId="509A73C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15</w:t>
            </w:r>
          </w:p>
        </w:tc>
        <w:tc>
          <w:tcPr>
            <w:tcW w:w="727" w:type="pct"/>
            <w:shd w:val="clear" w:color="auto" w:fill="auto"/>
            <w:noWrap/>
            <w:hideMark/>
          </w:tcPr>
          <w:p w14:paraId="5059673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510</w:t>
            </w:r>
          </w:p>
        </w:tc>
      </w:tr>
      <w:tr w:rsidR="00F67C43" w:rsidRPr="009760BA" w14:paraId="72ADD4DC" w14:textId="77777777" w:rsidTr="00F67C43">
        <w:trPr>
          <w:trHeight w:val="315"/>
          <w:jc w:val="center"/>
        </w:trPr>
        <w:tc>
          <w:tcPr>
            <w:tcW w:w="1058" w:type="pct"/>
            <w:vMerge w:val="restart"/>
            <w:shd w:val="clear" w:color="auto" w:fill="auto"/>
            <w:hideMark/>
          </w:tcPr>
          <w:p w14:paraId="34C4AC5A"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Математика и информатика</w:t>
            </w:r>
          </w:p>
        </w:tc>
        <w:tc>
          <w:tcPr>
            <w:tcW w:w="1058" w:type="pct"/>
            <w:shd w:val="clear" w:color="auto" w:fill="auto"/>
            <w:hideMark/>
          </w:tcPr>
          <w:p w14:paraId="7814BFE0"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Математика</w:t>
            </w:r>
          </w:p>
        </w:tc>
        <w:tc>
          <w:tcPr>
            <w:tcW w:w="380" w:type="pct"/>
            <w:shd w:val="clear" w:color="auto" w:fill="auto"/>
            <w:hideMark/>
          </w:tcPr>
          <w:p w14:paraId="4F11E3A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5</w:t>
            </w:r>
          </w:p>
        </w:tc>
        <w:tc>
          <w:tcPr>
            <w:tcW w:w="340" w:type="pct"/>
            <w:shd w:val="clear" w:color="auto" w:fill="auto"/>
            <w:hideMark/>
          </w:tcPr>
          <w:p w14:paraId="7C5700B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5</w:t>
            </w:r>
          </w:p>
        </w:tc>
        <w:tc>
          <w:tcPr>
            <w:tcW w:w="340" w:type="pct"/>
            <w:shd w:val="clear" w:color="auto" w:fill="auto"/>
            <w:hideMark/>
          </w:tcPr>
          <w:p w14:paraId="30C43DA9"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737E3E8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56" w:type="pct"/>
          </w:tcPr>
          <w:p w14:paraId="4D32B65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401" w:type="pct"/>
            <w:shd w:val="clear" w:color="auto" w:fill="auto"/>
            <w:hideMark/>
          </w:tcPr>
          <w:p w14:paraId="2D89D8A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10</w:t>
            </w:r>
          </w:p>
        </w:tc>
        <w:tc>
          <w:tcPr>
            <w:tcW w:w="727" w:type="pct"/>
            <w:shd w:val="clear" w:color="auto" w:fill="auto"/>
            <w:noWrap/>
            <w:hideMark/>
          </w:tcPr>
          <w:p w14:paraId="1C4A8A7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340</w:t>
            </w:r>
          </w:p>
        </w:tc>
      </w:tr>
      <w:tr w:rsidR="00F67C43" w:rsidRPr="009760BA" w14:paraId="32BD1974" w14:textId="77777777" w:rsidTr="00F67C43">
        <w:trPr>
          <w:trHeight w:val="315"/>
          <w:jc w:val="center"/>
        </w:trPr>
        <w:tc>
          <w:tcPr>
            <w:tcW w:w="1058" w:type="pct"/>
            <w:vMerge/>
            <w:shd w:val="clear" w:color="auto" w:fill="auto"/>
            <w:hideMark/>
          </w:tcPr>
          <w:p w14:paraId="11CBE486"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560AB209"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Информатика</w:t>
            </w:r>
          </w:p>
        </w:tc>
        <w:tc>
          <w:tcPr>
            <w:tcW w:w="380" w:type="pct"/>
            <w:shd w:val="clear" w:color="auto" w:fill="auto"/>
            <w:hideMark/>
          </w:tcPr>
          <w:p w14:paraId="735CD67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4B9B785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266503A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0C4A6AF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56" w:type="pct"/>
          </w:tcPr>
          <w:p w14:paraId="1DF6A09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401" w:type="pct"/>
            <w:shd w:val="clear" w:color="auto" w:fill="auto"/>
            <w:hideMark/>
          </w:tcPr>
          <w:p w14:paraId="197C457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727" w:type="pct"/>
            <w:shd w:val="clear" w:color="auto" w:fill="auto"/>
            <w:noWrap/>
            <w:hideMark/>
          </w:tcPr>
          <w:p w14:paraId="4F81699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102</w:t>
            </w:r>
          </w:p>
        </w:tc>
      </w:tr>
      <w:tr w:rsidR="00F67C43" w:rsidRPr="009760BA" w14:paraId="10BAEA14" w14:textId="77777777" w:rsidTr="00F67C43">
        <w:trPr>
          <w:trHeight w:val="315"/>
          <w:jc w:val="center"/>
        </w:trPr>
        <w:tc>
          <w:tcPr>
            <w:tcW w:w="1058" w:type="pct"/>
            <w:vMerge/>
            <w:shd w:val="clear" w:color="auto" w:fill="auto"/>
            <w:hideMark/>
          </w:tcPr>
          <w:p w14:paraId="1B864F2F"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0A9881F6"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Алгебра</w:t>
            </w:r>
          </w:p>
        </w:tc>
        <w:tc>
          <w:tcPr>
            <w:tcW w:w="380" w:type="pct"/>
            <w:shd w:val="clear" w:color="auto" w:fill="auto"/>
            <w:hideMark/>
          </w:tcPr>
          <w:p w14:paraId="17BE839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02CA63A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295D37C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40" w:type="pct"/>
            <w:shd w:val="clear" w:color="auto" w:fill="auto"/>
            <w:hideMark/>
          </w:tcPr>
          <w:p w14:paraId="7830FB9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356" w:type="pct"/>
          </w:tcPr>
          <w:p w14:paraId="0A31F40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401" w:type="pct"/>
            <w:shd w:val="clear" w:color="auto" w:fill="auto"/>
            <w:hideMark/>
          </w:tcPr>
          <w:p w14:paraId="396C892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9</w:t>
            </w:r>
          </w:p>
        </w:tc>
        <w:tc>
          <w:tcPr>
            <w:tcW w:w="727" w:type="pct"/>
            <w:shd w:val="clear" w:color="auto" w:fill="auto"/>
            <w:noWrap/>
            <w:hideMark/>
          </w:tcPr>
          <w:p w14:paraId="13D5EB92"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306</w:t>
            </w:r>
          </w:p>
        </w:tc>
      </w:tr>
      <w:tr w:rsidR="00F67C43" w:rsidRPr="009760BA" w14:paraId="6AB4F997" w14:textId="77777777" w:rsidTr="00F67C43">
        <w:trPr>
          <w:trHeight w:val="315"/>
          <w:jc w:val="center"/>
        </w:trPr>
        <w:tc>
          <w:tcPr>
            <w:tcW w:w="1058" w:type="pct"/>
            <w:vMerge/>
            <w:shd w:val="clear" w:color="auto" w:fill="auto"/>
            <w:hideMark/>
          </w:tcPr>
          <w:p w14:paraId="6DB2B0EB"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7B3A154A"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Геометрия</w:t>
            </w:r>
          </w:p>
        </w:tc>
        <w:tc>
          <w:tcPr>
            <w:tcW w:w="380" w:type="pct"/>
            <w:shd w:val="clear" w:color="auto" w:fill="auto"/>
            <w:hideMark/>
          </w:tcPr>
          <w:p w14:paraId="7E4FA3B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504818E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78F0B1D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44E316A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56E85889"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401" w:type="pct"/>
            <w:shd w:val="clear" w:color="auto" w:fill="auto"/>
            <w:hideMark/>
          </w:tcPr>
          <w:p w14:paraId="2A995A22"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6</w:t>
            </w:r>
          </w:p>
        </w:tc>
        <w:tc>
          <w:tcPr>
            <w:tcW w:w="727" w:type="pct"/>
            <w:shd w:val="clear" w:color="auto" w:fill="auto"/>
            <w:noWrap/>
            <w:hideMark/>
          </w:tcPr>
          <w:p w14:paraId="5823A67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204</w:t>
            </w:r>
          </w:p>
        </w:tc>
      </w:tr>
      <w:tr w:rsidR="00F67C43" w:rsidRPr="009760BA" w14:paraId="78082562" w14:textId="77777777" w:rsidTr="00F67C43">
        <w:trPr>
          <w:trHeight w:val="315"/>
          <w:jc w:val="center"/>
        </w:trPr>
        <w:tc>
          <w:tcPr>
            <w:tcW w:w="1058" w:type="pct"/>
            <w:vMerge/>
            <w:shd w:val="clear" w:color="auto" w:fill="auto"/>
            <w:hideMark/>
          </w:tcPr>
          <w:p w14:paraId="3BD80D11"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6A7A1EA3"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Вероятность и статистика</w:t>
            </w:r>
          </w:p>
        </w:tc>
        <w:tc>
          <w:tcPr>
            <w:tcW w:w="380" w:type="pct"/>
            <w:shd w:val="clear" w:color="auto" w:fill="auto"/>
            <w:hideMark/>
          </w:tcPr>
          <w:p w14:paraId="69F64EC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2938C99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029965A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51DE081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56" w:type="pct"/>
          </w:tcPr>
          <w:p w14:paraId="4DEA4D2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401" w:type="pct"/>
            <w:shd w:val="clear" w:color="auto" w:fill="auto"/>
            <w:hideMark/>
          </w:tcPr>
          <w:p w14:paraId="309FA5D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727" w:type="pct"/>
            <w:shd w:val="clear" w:color="auto" w:fill="auto"/>
            <w:noWrap/>
            <w:hideMark/>
          </w:tcPr>
          <w:p w14:paraId="77AB0C6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102</w:t>
            </w:r>
          </w:p>
        </w:tc>
      </w:tr>
      <w:tr w:rsidR="00F67C43" w:rsidRPr="009760BA" w14:paraId="0718A09C" w14:textId="77777777" w:rsidTr="00F67C43">
        <w:trPr>
          <w:trHeight w:val="315"/>
          <w:jc w:val="center"/>
        </w:trPr>
        <w:tc>
          <w:tcPr>
            <w:tcW w:w="1058" w:type="pct"/>
            <w:vMerge w:val="restart"/>
            <w:shd w:val="clear" w:color="auto" w:fill="auto"/>
            <w:hideMark/>
          </w:tcPr>
          <w:p w14:paraId="6B8F0993"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Общественно-научные предметы</w:t>
            </w:r>
          </w:p>
        </w:tc>
        <w:tc>
          <w:tcPr>
            <w:tcW w:w="1058" w:type="pct"/>
            <w:shd w:val="clear" w:color="auto" w:fill="auto"/>
            <w:hideMark/>
          </w:tcPr>
          <w:p w14:paraId="696F38AC"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История</w:t>
            </w:r>
          </w:p>
        </w:tc>
        <w:tc>
          <w:tcPr>
            <w:tcW w:w="380" w:type="pct"/>
            <w:shd w:val="clear" w:color="auto" w:fill="auto"/>
            <w:hideMark/>
          </w:tcPr>
          <w:p w14:paraId="6ADE0A7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6343FA8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41EEE69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0510BE4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6E6106C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401" w:type="pct"/>
            <w:shd w:val="clear" w:color="auto" w:fill="auto"/>
            <w:hideMark/>
          </w:tcPr>
          <w:p w14:paraId="1B4D0D3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10</w:t>
            </w:r>
          </w:p>
        </w:tc>
        <w:tc>
          <w:tcPr>
            <w:tcW w:w="727" w:type="pct"/>
            <w:shd w:val="clear" w:color="auto" w:fill="auto"/>
            <w:noWrap/>
            <w:hideMark/>
          </w:tcPr>
          <w:p w14:paraId="76005DB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340</w:t>
            </w:r>
          </w:p>
        </w:tc>
      </w:tr>
      <w:tr w:rsidR="00F67C43" w:rsidRPr="009760BA" w14:paraId="5C00BD43" w14:textId="77777777" w:rsidTr="00F67C43">
        <w:trPr>
          <w:trHeight w:val="315"/>
          <w:jc w:val="center"/>
        </w:trPr>
        <w:tc>
          <w:tcPr>
            <w:tcW w:w="1058" w:type="pct"/>
            <w:vMerge/>
            <w:shd w:val="clear" w:color="auto" w:fill="auto"/>
            <w:hideMark/>
          </w:tcPr>
          <w:p w14:paraId="56D633D9"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728FE7FE"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Обществознание</w:t>
            </w:r>
          </w:p>
        </w:tc>
        <w:tc>
          <w:tcPr>
            <w:tcW w:w="380" w:type="pct"/>
            <w:shd w:val="clear" w:color="auto" w:fill="auto"/>
            <w:hideMark/>
          </w:tcPr>
          <w:p w14:paraId="15C3E52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173AAF9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416FAE1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74778272"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56" w:type="pct"/>
          </w:tcPr>
          <w:p w14:paraId="27D44F8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401" w:type="pct"/>
            <w:shd w:val="clear" w:color="auto" w:fill="auto"/>
            <w:hideMark/>
          </w:tcPr>
          <w:p w14:paraId="16FC525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4</w:t>
            </w:r>
          </w:p>
        </w:tc>
        <w:tc>
          <w:tcPr>
            <w:tcW w:w="727" w:type="pct"/>
            <w:shd w:val="clear" w:color="auto" w:fill="auto"/>
            <w:noWrap/>
            <w:hideMark/>
          </w:tcPr>
          <w:p w14:paraId="68F00BC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136</w:t>
            </w:r>
          </w:p>
        </w:tc>
      </w:tr>
      <w:tr w:rsidR="00F67C43" w:rsidRPr="009760BA" w14:paraId="06685B5D" w14:textId="77777777" w:rsidTr="00F67C43">
        <w:trPr>
          <w:trHeight w:val="315"/>
          <w:jc w:val="center"/>
        </w:trPr>
        <w:tc>
          <w:tcPr>
            <w:tcW w:w="1058" w:type="pct"/>
            <w:vMerge/>
            <w:shd w:val="clear" w:color="auto" w:fill="auto"/>
            <w:hideMark/>
          </w:tcPr>
          <w:p w14:paraId="2369A9BB"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27A11E1D"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География</w:t>
            </w:r>
          </w:p>
        </w:tc>
        <w:tc>
          <w:tcPr>
            <w:tcW w:w="380" w:type="pct"/>
            <w:shd w:val="clear" w:color="auto" w:fill="auto"/>
            <w:hideMark/>
          </w:tcPr>
          <w:p w14:paraId="6B0CF45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6B064AC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6B6E9AE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0D39E3E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00E8766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401" w:type="pct"/>
            <w:shd w:val="clear" w:color="auto" w:fill="auto"/>
            <w:hideMark/>
          </w:tcPr>
          <w:p w14:paraId="7113E9D8"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8</w:t>
            </w:r>
          </w:p>
        </w:tc>
        <w:tc>
          <w:tcPr>
            <w:tcW w:w="727" w:type="pct"/>
            <w:shd w:val="clear" w:color="auto" w:fill="auto"/>
            <w:noWrap/>
            <w:hideMark/>
          </w:tcPr>
          <w:p w14:paraId="23FEF0C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272</w:t>
            </w:r>
          </w:p>
        </w:tc>
      </w:tr>
      <w:tr w:rsidR="00F67C43" w:rsidRPr="009760BA" w14:paraId="59337A9E" w14:textId="77777777" w:rsidTr="00F67C43">
        <w:trPr>
          <w:trHeight w:val="315"/>
          <w:jc w:val="center"/>
        </w:trPr>
        <w:tc>
          <w:tcPr>
            <w:tcW w:w="1058" w:type="pct"/>
            <w:vMerge w:val="restart"/>
            <w:shd w:val="clear" w:color="auto" w:fill="auto"/>
            <w:hideMark/>
          </w:tcPr>
          <w:p w14:paraId="6C85BA6D"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Естественно-научные предметы</w:t>
            </w:r>
          </w:p>
        </w:tc>
        <w:tc>
          <w:tcPr>
            <w:tcW w:w="1058" w:type="pct"/>
            <w:shd w:val="clear" w:color="auto" w:fill="auto"/>
            <w:hideMark/>
          </w:tcPr>
          <w:p w14:paraId="614DD7EA"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Физика</w:t>
            </w:r>
          </w:p>
        </w:tc>
        <w:tc>
          <w:tcPr>
            <w:tcW w:w="380" w:type="pct"/>
            <w:shd w:val="clear" w:color="auto" w:fill="auto"/>
            <w:hideMark/>
          </w:tcPr>
          <w:p w14:paraId="026110A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60C814E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76D5E982"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076C150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5870015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401" w:type="pct"/>
            <w:shd w:val="clear" w:color="auto" w:fill="auto"/>
            <w:hideMark/>
          </w:tcPr>
          <w:p w14:paraId="5BF139B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7</w:t>
            </w:r>
          </w:p>
        </w:tc>
        <w:tc>
          <w:tcPr>
            <w:tcW w:w="727" w:type="pct"/>
            <w:shd w:val="clear" w:color="auto" w:fill="auto"/>
            <w:noWrap/>
            <w:hideMark/>
          </w:tcPr>
          <w:p w14:paraId="504098D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238</w:t>
            </w:r>
          </w:p>
        </w:tc>
      </w:tr>
      <w:tr w:rsidR="00F67C43" w:rsidRPr="009760BA" w14:paraId="420C0D41" w14:textId="77777777" w:rsidTr="00F67C43">
        <w:trPr>
          <w:trHeight w:val="315"/>
          <w:jc w:val="center"/>
        </w:trPr>
        <w:tc>
          <w:tcPr>
            <w:tcW w:w="1058" w:type="pct"/>
            <w:vMerge/>
            <w:shd w:val="clear" w:color="auto" w:fill="auto"/>
            <w:hideMark/>
          </w:tcPr>
          <w:p w14:paraId="26F3E06F"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74F5BE6A"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Химия</w:t>
            </w:r>
          </w:p>
        </w:tc>
        <w:tc>
          <w:tcPr>
            <w:tcW w:w="380" w:type="pct"/>
            <w:shd w:val="clear" w:color="auto" w:fill="auto"/>
            <w:hideMark/>
          </w:tcPr>
          <w:p w14:paraId="1296DC4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408D355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0443D7C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39BA5F6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3DEA2E3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401" w:type="pct"/>
            <w:shd w:val="clear" w:color="auto" w:fill="auto"/>
            <w:hideMark/>
          </w:tcPr>
          <w:p w14:paraId="5BFC826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4</w:t>
            </w:r>
          </w:p>
        </w:tc>
        <w:tc>
          <w:tcPr>
            <w:tcW w:w="727" w:type="pct"/>
            <w:shd w:val="clear" w:color="auto" w:fill="auto"/>
            <w:noWrap/>
            <w:hideMark/>
          </w:tcPr>
          <w:p w14:paraId="01234B4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136</w:t>
            </w:r>
          </w:p>
        </w:tc>
      </w:tr>
      <w:tr w:rsidR="00F67C43" w:rsidRPr="009760BA" w14:paraId="3908E0F5" w14:textId="77777777" w:rsidTr="00F67C43">
        <w:trPr>
          <w:trHeight w:val="315"/>
          <w:jc w:val="center"/>
        </w:trPr>
        <w:tc>
          <w:tcPr>
            <w:tcW w:w="1058" w:type="pct"/>
            <w:vMerge/>
            <w:shd w:val="clear" w:color="auto" w:fill="auto"/>
            <w:hideMark/>
          </w:tcPr>
          <w:p w14:paraId="6365595E"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42225FE3"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Биология</w:t>
            </w:r>
          </w:p>
        </w:tc>
        <w:tc>
          <w:tcPr>
            <w:tcW w:w="380" w:type="pct"/>
            <w:shd w:val="clear" w:color="auto" w:fill="auto"/>
            <w:hideMark/>
          </w:tcPr>
          <w:p w14:paraId="3BC56128"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1E2CFF4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3F49B55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09BE71B9"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6A1D72A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401" w:type="pct"/>
            <w:shd w:val="clear" w:color="auto" w:fill="auto"/>
            <w:hideMark/>
          </w:tcPr>
          <w:p w14:paraId="06C3CC68"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7</w:t>
            </w:r>
          </w:p>
        </w:tc>
        <w:tc>
          <w:tcPr>
            <w:tcW w:w="727" w:type="pct"/>
            <w:shd w:val="clear" w:color="auto" w:fill="auto"/>
            <w:noWrap/>
            <w:hideMark/>
          </w:tcPr>
          <w:p w14:paraId="2085688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238</w:t>
            </w:r>
          </w:p>
        </w:tc>
      </w:tr>
      <w:tr w:rsidR="00F67C43" w:rsidRPr="009760BA" w14:paraId="04589309" w14:textId="77777777" w:rsidTr="00F67C43">
        <w:trPr>
          <w:trHeight w:val="315"/>
          <w:jc w:val="center"/>
        </w:trPr>
        <w:tc>
          <w:tcPr>
            <w:tcW w:w="1058" w:type="pct"/>
            <w:vMerge w:val="restart"/>
            <w:shd w:val="clear" w:color="auto" w:fill="auto"/>
            <w:hideMark/>
          </w:tcPr>
          <w:p w14:paraId="24AAFAE3"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Искусство</w:t>
            </w:r>
          </w:p>
        </w:tc>
        <w:tc>
          <w:tcPr>
            <w:tcW w:w="1058" w:type="pct"/>
            <w:shd w:val="clear" w:color="auto" w:fill="auto"/>
            <w:hideMark/>
          </w:tcPr>
          <w:p w14:paraId="4E678ECF"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Музыка</w:t>
            </w:r>
          </w:p>
        </w:tc>
        <w:tc>
          <w:tcPr>
            <w:tcW w:w="380" w:type="pct"/>
            <w:shd w:val="clear" w:color="auto" w:fill="auto"/>
            <w:hideMark/>
          </w:tcPr>
          <w:p w14:paraId="75DE8BD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75A6AAF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15FA92A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48D8524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56" w:type="pct"/>
          </w:tcPr>
          <w:p w14:paraId="2DD855B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401" w:type="pct"/>
            <w:shd w:val="clear" w:color="auto" w:fill="auto"/>
            <w:hideMark/>
          </w:tcPr>
          <w:p w14:paraId="5F5C251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4</w:t>
            </w:r>
          </w:p>
        </w:tc>
        <w:tc>
          <w:tcPr>
            <w:tcW w:w="727" w:type="pct"/>
            <w:shd w:val="clear" w:color="auto" w:fill="auto"/>
            <w:noWrap/>
            <w:hideMark/>
          </w:tcPr>
          <w:p w14:paraId="6D08C41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136</w:t>
            </w:r>
          </w:p>
        </w:tc>
      </w:tr>
      <w:tr w:rsidR="00F67C43" w:rsidRPr="009760BA" w14:paraId="1974E439" w14:textId="77777777" w:rsidTr="00F67C43">
        <w:trPr>
          <w:trHeight w:val="315"/>
          <w:jc w:val="center"/>
        </w:trPr>
        <w:tc>
          <w:tcPr>
            <w:tcW w:w="1058" w:type="pct"/>
            <w:vMerge/>
            <w:shd w:val="clear" w:color="auto" w:fill="auto"/>
            <w:hideMark/>
          </w:tcPr>
          <w:p w14:paraId="550D758B" w14:textId="77777777" w:rsidR="00B02C88" w:rsidRPr="009760BA" w:rsidRDefault="00B02C88" w:rsidP="00B41547">
            <w:pPr>
              <w:spacing w:before="2"/>
              <w:ind w:right="283"/>
              <w:rPr>
                <w:color w:val="000000" w:themeColor="text1"/>
                <w:sz w:val="24"/>
                <w:szCs w:val="24"/>
                <w:lang w:val="en-US"/>
              </w:rPr>
            </w:pPr>
          </w:p>
        </w:tc>
        <w:tc>
          <w:tcPr>
            <w:tcW w:w="1058" w:type="pct"/>
            <w:shd w:val="clear" w:color="auto" w:fill="auto"/>
            <w:hideMark/>
          </w:tcPr>
          <w:p w14:paraId="006334F5"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Изобразительное искусство</w:t>
            </w:r>
          </w:p>
        </w:tc>
        <w:tc>
          <w:tcPr>
            <w:tcW w:w="380" w:type="pct"/>
            <w:shd w:val="clear" w:color="auto" w:fill="auto"/>
            <w:hideMark/>
          </w:tcPr>
          <w:p w14:paraId="78F35E3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2B723B3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5855E5D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40" w:type="pct"/>
            <w:shd w:val="clear" w:color="auto" w:fill="auto"/>
            <w:hideMark/>
          </w:tcPr>
          <w:p w14:paraId="72608DC0"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56" w:type="pct"/>
          </w:tcPr>
          <w:p w14:paraId="7D2AF49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401" w:type="pct"/>
            <w:shd w:val="clear" w:color="auto" w:fill="auto"/>
            <w:hideMark/>
          </w:tcPr>
          <w:p w14:paraId="73F6FA3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w:t>
            </w:r>
          </w:p>
        </w:tc>
        <w:tc>
          <w:tcPr>
            <w:tcW w:w="727" w:type="pct"/>
            <w:shd w:val="clear" w:color="auto" w:fill="auto"/>
            <w:noWrap/>
            <w:hideMark/>
          </w:tcPr>
          <w:p w14:paraId="64EAA97C"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102</w:t>
            </w:r>
          </w:p>
        </w:tc>
      </w:tr>
      <w:tr w:rsidR="00F67C43" w:rsidRPr="009760BA" w14:paraId="74E2A551" w14:textId="77777777" w:rsidTr="00F67C43">
        <w:trPr>
          <w:trHeight w:val="315"/>
          <w:jc w:val="center"/>
        </w:trPr>
        <w:tc>
          <w:tcPr>
            <w:tcW w:w="1058" w:type="pct"/>
            <w:shd w:val="clear" w:color="auto" w:fill="auto"/>
            <w:hideMark/>
          </w:tcPr>
          <w:p w14:paraId="346420F2"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Технология</w:t>
            </w:r>
          </w:p>
        </w:tc>
        <w:tc>
          <w:tcPr>
            <w:tcW w:w="1058" w:type="pct"/>
            <w:shd w:val="clear" w:color="auto" w:fill="auto"/>
            <w:hideMark/>
          </w:tcPr>
          <w:p w14:paraId="0050AD46" w14:textId="43A4ADF9" w:rsidR="00B02C88" w:rsidRPr="001372B0" w:rsidRDefault="00B02C88" w:rsidP="00B41547">
            <w:pPr>
              <w:spacing w:before="2"/>
              <w:ind w:right="283"/>
              <w:rPr>
                <w:color w:val="000000" w:themeColor="text1"/>
                <w:sz w:val="24"/>
                <w:szCs w:val="24"/>
              </w:rPr>
            </w:pPr>
            <w:r w:rsidRPr="009760BA">
              <w:rPr>
                <w:color w:val="000000" w:themeColor="text1"/>
                <w:sz w:val="24"/>
                <w:szCs w:val="24"/>
                <w:lang w:val="en-US"/>
              </w:rPr>
              <w:t>Т</w:t>
            </w:r>
            <w:r w:rsidR="001372B0">
              <w:rPr>
                <w:color w:val="000000" w:themeColor="text1"/>
                <w:sz w:val="24"/>
                <w:szCs w:val="24"/>
              </w:rPr>
              <w:t>руд(т</w:t>
            </w:r>
            <w:r w:rsidRPr="009760BA">
              <w:rPr>
                <w:color w:val="000000" w:themeColor="text1"/>
                <w:sz w:val="24"/>
                <w:szCs w:val="24"/>
                <w:lang w:val="en-US"/>
              </w:rPr>
              <w:t>ехнология</w:t>
            </w:r>
            <w:r w:rsidR="001372B0">
              <w:rPr>
                <w:color w:val="000000" w:themeColor="text1"/>
                <w:sz w:val="24"/>
                <w:szCs w:val="24"/>
              </w:rPr>
              <w:t>)</w:t>
            </w:r>
          </w:p>
        </w:tc>
        <w:tc>
          <w:tcPr>
            <w:tcW w:w="380" w:type="pct"/>
            <w:shd w:val="clear" w:color="auto" w:fill="auto"/>
            <w:hideMark/>
          </w:tcPr>
          <w:p w14:paraId="3214033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44CD067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087DDA2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5F26B24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56" w:type="pct"/>
          </w:tcPr>
          <w:p w14:paraId="6A91484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401" w:type="pct"/>
            <w:shd w:val="clear" w:color="auto" w:fill="auto"/>
            <w:hideMark/>
          </w:tcPr>
          <w:p w14:paraId="628E650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8</w:t>
            </w:r>
          </w:p>
        </w:tc>
        <w:tc>
          <w:tcPr>
            <w:tcW w:w="727" w:type="pct"/>
            <w:shd w:val="clear" w:color="auto" w:fill="auto"/>
            <w:noWrap/>
            <w:hideMark/>
          </w:tcPr>
          <w:p w14:paraId="0BC73901"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272</w:t>
            </w:r>
          </w:p>
        </w:tc>
      </w:tr>
      <w:tr w:rsidR="00F67C43" w:rsidRPr="009760BA" w14:paraId="6E46C98D" w14:textId="77777777" w:rsidTr="00F67C43">
        <w:trPr>
          <w:trHeight w:val="315"/>
          <w:jc w:val="center"/>
        </w:trPr>
        <w:tc>
          <w:tcPr>
            <w:tcW w:w="1058" w:type="pct"/>
            <w:shd w:val="clear" w:color="auto" w:fill="auto"/>
          </w:tcPr>
          <w:p w14:paraId="35ECF8FB" w14:textId="77777777" w:rsidR="00B02C88" w:rsidRPr="009760BA" w:rsidRDefault="00B02C88" w:rsidP="00B41547">
            <w:pPr>
              <w:spacing w:before="2"/>
              <w:ind w:right="283"/>
              <w:rPr>
                <w:color w:val="000000" w:themeColor="text1"/>
                <w:sz w:val="24"/>
                <w:szCs w:val="24"/>
              </w:rPr>
            </w:pPr>
            <w:r w:rsidRPr="009760BA">
              <w:rPr>
                <w:color w:val="000000" w:themeColor="text1"/>
                <w:sz w:val="24"/>
                <w:szCs w:val="24"/>
              </w:rPr>
              <w:t>Основы духовно-нравственной культуры народов России</w:t>
            </w:r>
          </w:p>
        </w:tc>
        <w:tc>
          <w:tcPr>
            <w:tcW w:w="1058" w:type="pct"/>
            <w:shd w:val="clear" w:color="auto" w:fill="auto"/>
          </w:tcPr>
          <w:p w14:paraId="5F188608" w14:textId="77777777" w:rsidR="00B02C88" w:rsidRPr="009760BA" w:rsidRDefault="00B02C88" w:rsidP="00B41547">
            <w:pPr>
              <w:spacing w:before="2"/>
              <w:ind w:right="283"/>
              <w:rPr>
                <w:bCs/>
                <w:color w:val="000000" w:themeColor="text1"/>
                <w:sz w:val="24"/>
                <w:szCs w:val="24"/>
                <w:lang w:val="en-US"/>
              </w:rPr>
            </w:pPr>
            <w:r w:rsidRPr="009760BA">
              <w:rPr>
                <w:bCs/>
                <w:color w:val="000000" w:themeColor="text1"/>
                <w:sz w:val="24"/>
                <w:szCs w:val="24"/>
                <w:lang w:val="en-US"/>
              </w:rPr>
              <w:t>ОДНКНР</w:t>
            </w:r>
          </w:p>
        </w:tc>
        <w:tc>
          <w:tcPr>
            <w:tcW w:w="380" w:type="pct"/>
            <w:shd w:val="clear" w:color="auto" w:fill="auto"/>
          </w:tcPr>
          <w:p w14:paraId="4ADABA5F" w14:textId="77777777" w:rsidR="00B02C88" w:rsidRPr="001372B0" w:rsidRDefault="00B02C88" w:rsidP="00B41547">
            <w:pPr>
              <w:spacing w:before="2"/>
              <w:ind w:right="283"/>
              <w:jc w:val="center"/>
              <w:rPr>
                <w:color w:val="000000" w:themeColor="text1"/>
                <w:sz w:val="24"/>
                <w:szCs w:val="24"/>
                <w:lang w:val="en-US"/>
              </w:rPr>
            </w:pPr>
            <w:r w:rsidRPr="001372B0">
              <w:rPr>
                <w:color w:val="000000" w:themeColor="text1"/>
                <w:sz w:val="24"/>
                <w:szCs w:val="24"/>
                <w:lang w:val="en-US"/>
              </w:rPr>
              <w:t>1</w:t>
            </w:r>
          </w:p>
        </w:tc>
        <w:tc>
          <w:tcPr>
            <w:tcW w:w="340" w:type="pct"/>
            <w:shd w:val="clear" w:color="auto" w:fill="auto"/>
          </w:tcPr>
          <w:p w14:paraId="442CA3B5" w14:textId="555C48B1" w:rsidR="00B02C88" w:rsidRPr="001372B0" w:rsidRDefault="001372B0" w:rsidP="00B41547">
            <w:pPr>
              <w:spacing w:before="2"/>
              <w:ind w:right="283"/>
              <w:jc w:val="center"/>
              <w:rPr>
                <w:color w:val="000000" w:themeColor="text1"/>
                <w:sz w:val="24"/>
                <w:szCs w:val="24"/>
              </w:rPr>
            </w:pPr>
            <w:r>
              <w:rPr>
                <w:color w:val="000000" w:themeColor="text1"/>
                <w:sz w:val="24"/>
                <w:szCs w:val="24"/>
              </w:rPr>
              <w:t>-</w:t>
            </w:r>
          </w:p>
        </w:tc>
        <w:tc>
          <w:tcPr>
            <w:tcW w:w="340" w:type="pct"/>
            <w:shd w:val="clear" w:color="auto" w:fill="auto"/>
          </w:tcPr>
          <w:p w14:paraId="7F911E62" w14:textId="77777777" w:rsidR="00B02C88" w:rsidRPr="001372B0" w:rsidRDefault="00B02C88" w:rsidP="00B41547">
            <w:pPr>
              <w:spacing w:before="2"/>
              <w:ind w:right="283"/>
              <w:jc w:val="center"/>
              <w:rPr>
                <w:color w:val="000000" w:themeColor="text1"/>
                <w:sz w:val="24"/>
                <w:szCs w:val="24"/>
                <w:lang w:val="en-US"/>
              </w:rPr>
            </w:pPr>
            <w:r w:rsidRPr="001372B0">
              <w:rPr>
                <w:color w:val="000000" w:themeColor="text1"/>
                <w:sz w:val="24"/>
                <w:szCs w:val="24"/>
                <w:lang w:val="en-US"/>
              </w:rPr>
              <w:t>–</w:t>
            </w:r>
          </w:p>
        </w:tc>
        <w:tc>
          <w:tcPr>
            <w:tcW w:w="340" w:type="pct"/>
            <w:shd w:val="clear" w:color="auto" w:fill="auto"/>
          </w:tcPr>
          <w:p w14:paraId="7D478850" w14:textId="77777777" w:rsidR="00B02C88" w:rsidRPr="001372B0" w:rsidRDefault="00B02C88" w:rsidP="00B41547">
            <w:pPr>
              <w:spacing w:before="2"/>
              <w:ind w:right="283"/>
              <w:jc w:val="center"/>
              <w:rPr>
                <w:color w:val="000000" w:themeColor="text1"/>
                <w:sz w:val="24"/>
                <w:szCs w:val="24"/>
                <w:lang w:val="en-US"/>
              </w:rPr>
            </w:pPr>
            <w:r w:rsidRPr="001372B0">
              <w:rPr>
                <w:color w:val="000000" w:themeColor="text1"/>
                <w:sz w:val="24"/>
                <w:szCs w:val="24"/>
                <w:lang w:val="en-US"/>
              </w:rPr>
              <w:t>–</w:t>
            </w:r>
          </w:p>
        </w:tc>
        <w:tc>
          <w:tcPr>
            <w:tcW w:w="356" w:type="pct"/>
          </w:tcPr>
          <w:p w14:paraId="3C4568DD" w14:textId="77777777" w:rsidR="00B02C88" w:rsidRPr="001372B0" w:rsidRDefault="00B02C88" w:rsidP="00B41547">
            <w:pPr>
              <w:spacing w:before="2"/>
              <w:ind w:right="283"/>
              <w:jc w:val="center"/>
              <w:rPr>
                <w:color w:val="000000" w:themeColor="text1"/>
                <w:sz w:val="24"/>
                <w:szCs w:val="24"/>
                <w:lang w:val="en-US"/>
              </w:rPr>
            </w:pPr>
            <w:r w:rsidRPr="001372B0">
              <w:rPr>
                <w:color w:val="000000" w:themeColor="text1"/>
                <w:sz w:val="24"/>
                <w:szCs w:val="24"/>
                <w:lang w:val="en-US"/>
              </w:rPr>
              <w:t>–</w:t>
            </w:r>
          </w:p>
        </w:tc>
        <w:tc>
          <w:tcPr>
            <w:tcW w:w="401" w:type="pct"/>
            <w:shd w:val="clear" w:color="auto" w:fill="auto"/>
          </w:tcPr>
          <w:p w14:paraId="4DD4AD3E" w14:textId="2DDDEE87" w:rsidR="00B02C88" w:rsidRPr="001372B0" w:rsidRDefault="001372B0" w:rsidP="00B41547">
            <w:pPr>
              <w:spacing w:before="2"/>
              <w:ind w:right="283"/>
              <w:jc w:val="center"/>
              <w:rPr>
                <w:color w:val="000000" w:themeColor="text1"/>
                <w:sz w:val="24"/>
                <w:szCs w:val="24"/>
              </w:rPr>
            </w:pPr>
            <w:r>
              <w:rPr>
                <w:color w:val="000000" w:themeColor="text1"/>
                <w:sz w:val="24"/>
                <w:szCs w:val="24"/>
              </w:rPr>
              <w:t>1</w:t>
            </w:r>
          </w:p>
        </w:tc>
        <w:tc>
          <w:tcPr>
            <w:tcW w:w="727" w:type="pct"/>
            <w:shd w:val="clear" w:color="auto" w:fill="auto"/>
            <w:noWrap/>
          </w:tcPr>
          <w:p w14:paraId="7306FDE2" w14:textId="2C504D13" w:rsidR="00B02C88" w:rsidRPr="001372B0" w:rsidRDefault="001372B0" w:rsidP="00B41547">
            <w:pPr>
              <w:spacing w:before="2"/>
              <w:ind w:right="283"/>
              <w:jc w:val="center"/>
              <w:rPr>
                <w:color w:val="000000" w:themeColor="text1"/>
                <w:sz w:val="24"/>
                <w:szCs w:val="24"/>
              </w:rPr>
            </w:pPr>
            <w:r>
              <w:rPr>
                <w:color w:val="000000" w:themeColor="text1"/>
                <w:sz w:val="24"/>
                <w:szCs w:val="24"/>
              </w:rPr>
              <w:t>34</w:t>
            </w:r>
          </w:p>
        </w:tc>
      </w:tr>
      <w:tr w:rsidR="00F67C43" w:rsidRPr="009760BA" w14:paraId="336A1428" w14:textId="77777777" w:rsidTr="00F67C43">
        <w:trPr>
          <w:trHeight w:val="315"/>
          <w:jc w:val="center"/>
        </w:trPr>
        <w:tc>
          <w:tcPr>
            <w:tcW w:w="1058" w:type="pct"/>
            <w:shd w:val="clear" w:color="auto" w:fill="auto"/>
            <w:hideMark/>
          </w:tcPr>
          <w:p w14:paraId="2CAF0934" w14:textId="7720CA30" w:rsidR="00B02C88" w:rsidRPr="009760BA" w:rsidRDefault="001372B0" w:rsidP="00B41547">
            <w:pPr>
              <w:spacing w:before="2"/>
              <w:ind w:right="283"/>
              <w:rPr>
                <w:color w:val="000000" w:themeColor="text1"/>
                <w:sz w:val="24"/>
                <w:szCs w:val="24"/>
              </w:rPr>
            </w:pPr>
            <w:r>
              <w:rPr>
                <w:color w:val="000000" w:themeColor="text1"/>
                <w:sz w:val="24"/>
                <w:szCs w:val="24"/>
              </w:rPr>
              <w:t>О</w:t>
            </w:r>
            <w:r w:rsidR="00B02C88" w:rsidRPr="009760BA">
              <w:rPr>
                <w:color w:val="000000" w:themeColor="text1"/>
                <w:sz w:val="24"/>
                <w:szCs w:val="24"/>
              </w:rPr>
              <w:t xml:space="preserve">сновы безопасности </w:t>
            </w:r>
            <w:r>
              <w:rPr>
                <w:color w:val="000000" w:themeColor="text1"/>
                <w:sz w:val="24"/>
                <w:szCs w:val="24"/>
              </w:rPr>
              <w:t xml:space="preserve"> и защиты Родины</w:t>
            </w:r>
          </w:p>
        </w:tc>
        <w:tc>
          <w:tcPr>
            <w:tcW w:w="1058" w:type="pct"/>
            <w:shd w:val="clear" w:color="auto" w:fill="auto"/>
            <w:hideMark/>
          </w:tcPr>
          <w:p w14:paraId="5200E7C8" w14:textId="640B8E9C" w:rsidR="00B02C88" w:rsidRPr="001372B0" w:rsidRDefault="00B02C88" w:rsidP="00B41547">
            <w:pPr>
              <w:spacing w:before="2"/>
              <w:ind w:right="283"/>
              <w:rPr>
                <w:color w:val="000000" w:themeColor="text1"/>
                <w:sz w:val="24"/>
                <w:szCs w:val="24"/>
              </w:rPr>
            </w:pPr>
            <w:r w:rsidRPr="001372B0">
              <w:rPr>
                <w:color w:val="000000" w:themeColor="text1"/>
                <w:sz w:val="24"/>
                <w:szCs w:val="24"/>
              </w:rPr>
              <w:t xml:space="preserve">Основы безопасности </w:t>
            </w:r>
            <w:r w:rsidR="001372B0">
              <w:rPr>
                <w:color w:val="000000" w:themeColor="text1"/>
                <w:sz w:val="24"/>
                <w:szCs w:val="24"/>
              </w:rPr>
              <w:t>и защиты Родины</w:t>
            </w:r>
          </w:p>
        </w:tc>
        <w:tc>
          <w:tcPr>
            <w:tcW w:w="380" w:type="pct"/>
            <w:shd w:val="clear" w:color="auto" w:fill="auto"/>
            <w:hideMark/>
          </w:tcPr>
          <w:p w14:paraId="07C8BFF9"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3B795E8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3A2CBEFB"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w:t>
            </w:r>
          </w:p>
        </w:tc>
        <w:tc>
          <w:tcPr>
            <w:tcW w:w="340" w:type="pct"/>
            <w:shd w:val="clear" w:color="auto" w:fill="auto"/>
            <w:hideMark/>
          </w:tcPr>
          <w:p w14:paraId="61A77DC5"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356" w:type="pct"/>
          </w:tcPr>
          <w:p w14:paraId="7190DF8E"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1</w:t>
            </w:r>
          </w:p>
        </w:tc>
        <w:tc>
          <w:tcPr>
            <w:tcW w:w="401" w:type="pct"/>
            <w:shd w:val="clear" w:color="auto" w:fill="auto"/>
            <w:hideMark/>
          </w:tcPr>
          <w:p w14:paraId="5DDD477D"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727" w:type="pct"/>
            <w:shd w:val="clear" w:color="auto" w:fill="auto"/>
            <w:noWrap/>
            <w:hideMark/>
          </w:tcPr>
          <w:p w14:paraId="0D0C7ED3"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68</w:t>
            </w:r>
          </w:p>
        </w:tc>
      </w:tr>
      <w:tr w:rsidR="00F67C43" w:rsidRPr="009760BA" w14:paraId="05D19BDD" w14:textId="77777777" w:rsidTr="00F67C43">
        <w:trPr>
          <w:trHeight w:val="315"/>
          <w:jc w:val="center"/>
        </w:trPr>
        <w:tc>
          <w:tcPr>
            <w:tcW w:w="1058" w:type="pct"/>
            <w:shd w:val="clear" w:color="auto" w:fill="auto"/>
            <w:hideMark/>
          </w:tcPr>
          <w:p w14:paraId="07942285" w14:textId="074D18DC" w:rsidR="00B02C88" w:rsidRPr="009760BA" w:rsidRDefault="001372B0" w:rsidP="00B41547">
            <w:pPr>
              <w:spacing w:before="2"/>
              <w:ind w:right="283"/>
              <w:rPr>
                <w:color w:val="000000" w:themeColor="text1"/>
                <w:sz w:val="24"/>
                <w:szCs w:val="24"/>
              </w:rPr>
            </w:pPr>
            <w:r w:rsidRPr="009760BA">
              <w:rPr>
                <w:color w:val="000000" w:themeColor="text1"/>
                <w:sz w:val="24"/>
                <w:szCs w:val="24"/>
              </w:rPr>
              <w:t>Физическая культура</w:t>
            </w:r>
          </w:p>
        </w:tc>
        <w:tc>
          <w:tcPr>
            <w:tcW w:w="1058" w:type="pct"/>
            <w:shd w:val="clear" w:color="auto" w:fill="auto"/>
            <w:hideMark/>
          </w:tcPr>
          <w:p w14:paraId="58FCEF94" w14:textId="77777777" w:rsidR="00B02C88" w:rsidRPr="009760BA" w:rsidRDefault="00B02C88" w:rsidP="00B41547">
            <w:pPr>
              <w:spacing w:before="2"/>
              <w:ind w:right="283"/>
              <w:rPr>
                <w:color w:val="000000" w:themeColor="text1"/>
                <w:sz w:val="24"/>
                <w:szCs w:val="24"/>
                <w:lang w:val="en-US"/>
              </w:rPr>
            </w:pPr>
            <w:r w:rsidRPr="009760BA">
              <w:rPr>
                <w:color w:val="000000" w:themeColor="text1"/>
                <w:sz w:val="24"/>
                <w:szCs w:val="24"/>
                <w:lang w:val="en-US"/>
              </w:rPr>
              <w:t>Физическая культура</w:t>
            </w:r>
          </w:p>
        </w:tc>
        <w:tc>
          <w:tcPr>
            <w:tcW w:w="380" w:type="pct"/>
            <w:shd w:val="clear" w:color="auto" w:fill="auto"/>
            <w:hideMark/>
          </w:tcPr>
          <w:p w14:paraId="7A7FE17F"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16FAB21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2A8EADAA"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40" w:type="pct"/>
            <w:shd w:val="clear" w:color="auto" w:fill="auto"/>
            <w:hideMark/>
          </w:tcPr>
          <w:p w14:paraId="3EA92B06"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356" w:type="pct"/>
          </w:tcPr>
          <w:p w14:paraId="7AE45DF7"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2</w:t>
            </w:r>
          </w:p>
        </w:tc>
        <w:tc>
          <w:tcPr>
            <w:tcW w:w="401" w:type="pct"/>
            <w:shd w:val="clear" w:color="auto" w:fill="auto"/>
            <w:hideMark/>
          </w:tcPr>
          <w:p w14:paraId="25F5D64D" w14:textId="77777777" w:rsidR="00B02C88" w:rsidRPr="009760BA" w:rsidRDefault="00B02C88" w:rsidP="00B41547">
            <w:pPr>
              <w:spacing w:before="2"/>
              <w:ind w:right="283"/>
              <w:jc w:val="center"/>
              <w:rPr>
                <w:color w:val="000000" w:themeColor="text1"/>
                <w:sz w:val="24"/>
                <w:szCs w:val="24"/>
              </w:rPr>
            </w:pPr>
            <w:r w:rsidRPr="009760BA">
              <w:rPr>
                <w:color w:val="000000" w:themeColor="text1"/>
                <w:sz w:val="24"/>
                <w:szCs w:val="24"/>
                <w:lang w:val="en-US"/>
              </w:rPr>
              <w:t>10</w:t>
            </w:r>
          </w:p>
        </w:tc>
        <w:tc>
          <w:tcPr>
            <w:tcW w:w="727" w:type="pct"/>
            <w:shd w:val="clear" w:color="auto" w:fill="auto"/>
            <w:noWrap/>
            <w:hideMark/>
          </w:tcPr>
          <w:p w14:paraId="632B0E54" w14:textId="77777777" w:rsidR="00B02C88" w:rsidRPr="009760BA" w:rsidRDefault="00B02C88" w:rsidP="00B41547">
            <w:pPr>
              <w:spacing w:before="2"/>
              <w:ind w:right="283"/>
              <w:jc w:val="center"/>
              <w:rPr>
                <w:color w:val="000000" w:themeColor="text1"/>
                <w:sz w:val="24"/>
                <w:szCs w:val="24"/>
                <w:lang w:val="en-US"/>
              </w:rPr>
            </w:pPr>
            <w:r w:rsidRPr="009760BA">
              <w:rPr>
                <w:color w:val="000000" w:themeColor="text1"/>
                <w:sz w:val="24"/>
                <w:szCs w:val="24"/>
                <w:lang w:val="en-US"/>
              </w:rPr>
              <w:t>340</w:t>
            </w:r>
          </w:p>
        </w:tc>
      </w:tr>
      <w:tr w:rsidR="00F67C43" w:rsidRPr="009760BA" w14:paraId="6DC6338D" w14:textId="77777777" w:rsidTr="00F67C43">
        <w:trPr>
          <w:trHeight w:val="315"/>
          <w:jc w:val="center"/>
        </w:trPr>
        <w:tc>
          <w:tcPr>
            <w:tcW w:w="2115" w:type="pct"/>
            <w:gridSpan w:val="2"/>
            <w:shd w:val="clear" w:color="auto" w:fill="auto"/>
            <w:hideMark/>
          </w:tcPr>
          <w:p w14:paraId="55551D9D" w14:textId="77777777" w:rsidR="00B02C88" w:rsidRPr="009760BA" w:rsidRDefault="00B02C88" w:rsidP="00B41547">
            <w:pPr>
              <w:spacing w:before="2"/>
              <w:ind w:right="283"/>
              <w:rPr>
                <w:b/>
                <w:bCs/>
                <w:color w:val="000000" w:themeColor="text1"/>
                <w:sz w:val="24"/>
                <w:szCs w:val="24"/>
              </w:rPr>
            </w:pPr>
            <w:r w:rsidRPr="009760BA">
              <w:rPr>
                <w:b/>
                <w:bCs/>
                <w:color w:val="000000" w:themeColor="text1"/>
                <w:sz w:val="24"/>
                <w:szCs w:val="24"/>
              </w:rPr>
              <w:t>Итого:</w:t>
            </w:r>
          </w:p>
        </w:tc>
        <w:tc>
          <w:tcPr>
            <w:tcW w:w="380" w:type="pct"/>
            <w:shd w:val="clear" w:color="auto" w:fill="auto"/>
            <w:hideMark/>
          </w:tcPr>
          <w:p w14:paraId="3D5DEFF2"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lang w:val="en-US"/>
              </w:rPr>
              <w:t>2</w:t>
            </w:r>
            <w:r w:rsidRPr="009760BA">
              <w:rPr>
                <w:b/>
                <w:bCs/>
                <w:color w:val="000000" w:themeColor="text1"/>
                <w:sz w:val="24"/>
                <w:szCs w:val="24"/>
              </w:rPr>
              <w:t>7</w:t>
            </w:r>
          </w:p>
        </w:tc>
        <w:tc>
          <w:tcPr>
            <w:tcW w:w="340" w:type="pct"/>
            <w:shd w:val="clear" w:color="auto" w:fill="auto"/>
            <w:hideMark/>
          </w:tcPr>
          <w:p w14:paraId="57CADD92"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lang w:val="en-US"/>
              </w:rPr>
              <w:t>28</w:t>
            </w:r>
          </w:p>
        </w:tc>
        <w:tc>
          <w:tcPr>
            <w:tcW w:w="340" w:type="pct"/>
            <w:shd w:val="clear" w:color="auto" w:fill="auto"/>
            <w:hideMark/>
          </w:tcPr>
          <w:p w14:paraId="1CA30EE5"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lang w:val="en-US"/>
              </w:rPr>
              <w:t>30</w:t>
            </w:r>
          </w:p>
        </w:tc>
        <w:tc>
          <w:tcPr>
            <w:tcW w:w="340" w:type="pct"/>
            <w:shd w:val="clear" w:color="auto" w:fill="auto"/>
            <w:hideMark/>
          </w:tcPr>
          <w:p w14:paraId="367F2D66"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lang w:val="en-US"/>
              </w:rPr>
              <w:t>31</w:t>
            </w:r>
          </w:p>
        </w:tc>
        <w:tc>
          <w:tcPr>
            <w:tcW w:w="356" w:type="pct"/>
          </w:tcPr>
          <w:p w14:paraId="47FD8376" w14:textId="77777777" w:rsidR="00B02C88" w:rsidRPr="009760BA" w:rsidRDefault="00B02C88" w:rsidP="00B41547">
            <w:pPr>
              <w:spacing w:before="2"/>
              <w:ind w:right="283"/>
              <w:jc w:val="center"/>
              <w:rPr>
                <w:b/>
                <w:bCs/>
                <w:color w:val="000000" w:themeColor="text1"/>
                <w:sz w:val="24"/>
                <w:szCs w:val="24"/>
                <w:lang w:val="en-US"/>
              </w:rPr>
            </w:pPr>
            <w:r w:rsidRPr="009760BA">
              <w:rPr>
                <w:b/>
                <w:bCs/>
                <w:color w:val="000000" w:themeColor="text1"/>
                <w:sz w:val="24"/>
                <w:szCs w:val="24"/>
                <w:lang w:val="en-US"/>
              </w:rPr>
              <w:t>32</w:t>
            </w:r>
          </w:p>
        </w:tc>
        <w:tc>
          <w:tcPr>
            <w:tcW w:w="401" w:type="pct"/>
            <w:shd w:val="clear" w:color="auto" w:fill="auto"/>
            <w:hideMark/>
          </w:tcPr>
          <w:p w14:paraId="63A924CD"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lang w:val="en-US"/>
              </w:rPr>
              <w:t>14</w:t>
            </w:r>
            <w:r w:rsidRPr="009760BA">
              <w:rPr>
                <w:b/>
                <w:bCs/>
                <w:color w:val="000000" w:themeColor="text1"/>
                <w:sz w:val="24"/>
                <w:szCs w:val="24"/>
              </w:rPr>
              <w:t>9</w:t>
            </w:r>
          </w:p>
        </w:tc>
        <w:tc>
          <w:tcPr>
            <w:tcW w:w="727" w:type="pct"/>
            <w:shd w:val="clear" w:color="auto" w:fill="auto"/>
            <w:noWrap/>
            <w:hideMark/>
          </w:tcPr>
          <w:p w14:paraId="6AF5ABA1" w14:textId="77777777" w:rsidR="00B02C88" w:rsidRPr="009760BA" w:rsidRDefault="00B02C88" w:rsidP="00B41547">
            <w:pPr>
              <w:spacing w:before="2"/>
              <w:ind w:right="283"/>
              <w:jc w:val="center"/>
              <w:rPr>
                <w:b/>
                <w:bCs/>
                <w:color w:val="000000" w:themeColor="text1"/>
                <w:sz w:val="24"/>
                <w:szCs w:val="24"/>
              </w:rPr>
            </w:pPr>
            <w:r w:rsidRPr="009760BA">
              <w:rPr>
                <w:b/>
                <w:bCs/>
                <w:color w:val="000000" w:themeColor="text1"/>
                <w:sz w:val="24"/>
                <w:szCs w:val="24"/>
              </w:rPr>
              <w:t>5066</w:t>
            </w:r>
          </w:p>
        </w:tc>
      </w:tr>
      <w:tr w:rsidR="00F67C43" w:rsidRPr="009760BA" w14:paraId="2AB10180" w14:textId="77777777" w:rsidTr="00F67C43">
        <w:trPr>
          <w:trHeight w:val="300"/>
          <w:jc w:val="center"/>
        </w:trPr>
        <w:tc>
          <w:tcPr>
            <w:tcW w:w="2115" w:type="pct"/>
            <w:gridSpan w:val="2"/>
          </w:tcPr>
          <w:p w14:paraId="51C9E8EE" w14:textId="35F6123B" w:rsidR="0040232F" w:rsidRPr="009760BA" w:rsidRDefault="0040232F" w:rsidP="00B41547">
            <w:pPr>
              <w:spacing w:before="2"/>
              <w:ind w:right="283"/>
              <w:contextualSpacing/>
              <w:rPr>
                <w:bCs/>
                <w:color w:val="000000" w:themeColor="text1"/>
                <w:sz w:val="24"/>
                <w:szCs w:val="24"/>
              </w:rPr>
            </w:pPr>
            <w:r w:rsidRPr="009760BA">
              <w:rPr>
                <w:b/>
                <w:bCs/>
                <w:color w:val="000000" w:themeColor="text1"/>
                <w:sz w:val="24"/>
                <w:szCs w:val="24"/>
              </w:rPr>
              <w:t>Часть, формируемая участниками образовательных отношений</w:t>
            </w:r>
          </w:p>
        </w:tc>
        <w:tc>
          <w:tcPr>
            <w:tcW w:w="380" w:type="pct"/>
            <w:shd w:val="clear" w:color="auto" w:fill="auto"/>
          </w:tcPr>
          <w:p w14:paraId="49F9DD15"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2</w:t>
            </w:r>
          </w:p>
        </w:tc>
        <w:tc>
          <w:tcPr>
            <w:tcW w:w="340" w:type="pct"/>
            <w:shd w:val="clear" w:color="auto" w:fill="auto"/>
          </w:tcPr>
          <w:p w14:paraId="11A35AAE" w14:textId="627FA4E5" w:rsidR="0040232F" w:rsidRPr="009760BA" w:rsidRDefault="0040232F" w:rsidP="00B41547">
            <w:pPr>
              <w:spacing w:before="2"/>
              <w:ind w:right="283"/>
              <w:contextualSpacing/>
              <w:jc w:val="center"/>
              <w:rPr>
                <w:b/>
                <w:color w:val="000000" w:themeColor="text1"/>
                <w:sz w:val="24"/>
                <w:szCs w:val="24"/>
              </w:rPr>
            </w:pPr>
            <w:r>
              <w:rPr>
                <w:b/>
                <w:color w:val="000000" w:themeColor="text1"/>
                <w:sz w:val="24"/>
                <w:szCs w:val="24"/>
              </w:rPr>
              <w:t>2</w:t>
            </w:r>
          </w:p>
        </w:tc>
        <w:tc>
          <w:tcPr>
            <w:tcW w:w="340" w:type="pct"/>
            <w:shd w:val="clear" w:color="auto" w:fill="auto"/>
          </w:tcPr>
          <w:p w14:paraId="42DA75D7"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2</w:t>
            </w:r>
          </w:p>
        </w:tc>
        <w:tc>
          <w:tcPr>
            <w:tcW w:w="340" w:type="pct"/>
            <w:shd w:val="clear" w:color="auto" w:fill="auto"/>
          </w:tcPr>
          <w:p w14:paraId="51E78E86"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2</w:t>
            </w:r>
          </w:p>
        </w:tc>
        <w:tc>
          <w:tcPr>
            <w:tcW w:w="356" w:type="pct"/>
          </w:tcPr>
          <w:p w14:paraId="3B538737"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1</w:t>
            </w:r>
          </w:p>
        </w:tc>
        <w:tc>
          <w:tcPr>
            <w:tcW w:w="401" w:type="pct"/>
            <w:shd w:val="clear" w:color="auto" w:fill="auto"/>
          </w:tcPr>
          <w:p w14:paraId="0E772F56" w14:textId="6D34212A" w:rsidR="0040232F" w:rsidRPr="009760BA" w:rsidRDefault="0040232F" w:rsidP="00B41547">
            <w:pPr>
              <w:spacing w:before="2"/>
              <w:ind w:right="283"/>
              <w:contextualSpacing/>
              <w:jc w:val="center"/>
              <w:rPr>
                <w:b/>
                <w:color w:val="000000" w:themeColor="text1"/>
                <w:sz w:val="24"/>
                <w:szCs w:val="24"/>
              </w:rPr>
            </w:pPr>
            <w:r>
              <w:rPr>
                <w:b/>
                <w:color w:val="000000" w:themeColor="text1"/>
                <w:sz w:val="24"/>
                <w:szCs w:val="24"/>
              </w:rPr>
              <w:t>9</w:t>
            </w:r>
          </w:p>
        </w:tc>
        <w:tc>
          <w:tcPr>
            <w:tcW w:w="727" w:type="pct"/>
            <w:shd w:val="clear" w:color="auto" w:fill="auto"/>
            <w:noWrap/>
          </w:tcPr>
          <w:p w14:paraId="0D5FAE5E"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272</w:t>
            </w:r>
          </w:p>
        </w:tc>
      </w:tr>
      <w:tr w:rsidR="00F67C43" w:rsidRPr="009760BA" w14:paraId="72ABFD8E" w14:textId="77777777" w:rsidTr="00F67C43">
        <w:trPr>
          <w:trHeight w:val="300"/>
          <w:jc w:val="center"/>
        </w:trPr>
        <w:tc>
          <w:tcPr>
            <w:tcW w:w="2115" w:type="pct"/>
            <w:gridSpan w:val="2"/>
            <w:shd w:val="clear" w:color="auto" w:fill="auto"/>
          </w:tcPr>
          <w:p w14:paraId="63934B90" w14:textId="77777777" w:rsidR="0040232F" w:rsidRPr="009760BA" w:rsidRDefault="0040232F" w:rsidP="00B41547">
            <w:pPr>
              <w:spacing w:before="2"/>
              <w:ind w:right="283"/>
              <w:contextualSpacing/>
              <w:rPr>
                <w:b/>
                <w:bCs/>
                <w:color w:val="000000" w:themeColor="text1"/>
                <w:sz w:val="24"/>
                <w:szCs w:val="24"/>
              </w:rPr>
            </w:pPr>
            <w:r w:rsidRPr="009760BA">
              <w:rPr>
                <w:sz w:val="24"/>
                <w:szCs w:val="24"/>
              </w:rPr>
              <w:t>Максимально допустимая недельная нагрузка (при 5-дневной неделе) в соответствии с санитарными правилами и нормами.</w:t>
            </w:r>
          </w:p>
        </w:tc>
        <w:tc>
          <w:tcPr>
            <w:tcW w:w="380" w:type="pct"/>
            <w:shd w:val="clear" w:color="auto" w:fill="auto"/>
          </w:tcPr>
          <w:p w14:paraId="24C6B8C4"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29</w:t>
            </w:r>
          </w:p>
        </w:tc>
        <w:tc>
          <w:tcPr>
            <w:tcW w:w="340" w:type="pct"/>
            <w:shd w:val="clear" w:color="auto" w:fill="auto"/>
          </w:tcPr>
          <w:p w14:paraId="76AB0ECB"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30</w:t>
            </w:r>
          </w:p>
        </w:tc>
        <w:tc>
          <w:tcPr>
            <w:tcW w:w="340" w:type="pct"/>
            <w:shd w:val="clear" w:color="auto" w:fill="auto"/>
          </w:tcPr>
          <w:p w14:paraId="1B63688D"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32</w:t>
            </w:r>
          </w:p>
        </w:tc>
        <w:tc>
          <w:tcPr>
            <w:tcW w:w="340" w:type="pct"/>
            <w:shd w:val="clear" w:color="auto" w:fill="auto"/>
          </w:tcPr>
          <w:p w14:paraId="4FAEA4CA"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33</w:t>
            </w:r>
          </w:p>
        </w:tc>
        <w:tc>
          <w:tcPr>
            <w:tcW w:w="356" w:type="pct"/>
          </w:tcPr>
          <w:p w14:paraId="79F4C2BB"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33</w:t>
            </w:r>
          </w:p>
        </w:tc>
        <w:tc>
          <w:tcPr>
            <w:tcW w:w="401" w:type="pct"/>
            <w:shd w:val="clear" w:color="auto" w:fill="auto"/>
          </w:tcPr>
          <w:p w14:paraId="3DDF689C"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 xml:space="preserve"> </w:t>
            </w:r>
          </w:p>
        </w:tc>
        <w:tc>
          <w:tcPr>
            <w:tcW w:w="727" w:type="pct"/>
            <w:shd w:val="clear" w:color="auto" w:fill="auto"/>
            <w:noWrap/>
          </w:tcPr>
          <w:p w14:paraId="3EBCF912" w14:textId="77777777" w:rsidR="0040232F" w:rsidRPr="009760BA" w:rsidRDefault="0040232F" w:rsidP="00B41547">
            <w:pPr>
              <w:spacing w:before="2"/>
              <w:ind w:right="283"/>
              <w:contextualSpacing/>
              <w:jc w:val="center"/>
              <w:rPr>
                <w:b/>
                <w:color w:val="000000" w:themeColor="text1"/>
                <w:sz w:val="24"/>
                <w:szCs w:val="24"/>
              </w:rPr>
            </w:pPr>
          </w:p>
        </w:tc>
      </w:tr>
      <w:tr w:rsidR="00F67C43" w:rsidRPr="009760BA" w14:paraId="2ABE6116" w14:textId="77777777" w:rsidTr="00F67C43">
        <w:trPr>
          <w:trHeight w:val="300"/>
          <w:jc w:val="center"/>
        </w:trPr>
        <w:tc>
          <w:tcPr>
            <w:tcW w:w="2115" w:type="pct"/>
            <w:gridSpan w:val="2"/>
            <w:shd w:val="clear" w:color="auto" w:fill="auto"/>
          </w:tcPr>
          <w:p w14:paraId="4B2B1E81" w14:textId="77777777" w:rsidR="0040232F" w:rsidRPr="009760BA" w:rsidRDefault="0040232F" w:rsidP="00B41547">
            <w:pPr>
              <w:spacing w:before="2"/>
              <w:ind w:right="283"/>
              <w:contextualSpacing/>
              <w:rPr>
                <w:b/>
                <w:bCs/>
                <w:color w:val="000000" w:themeColor="text1"/>
                <w:sz w:val="24"/>
                <w:szCs w:val="24"/>
              </w:rPr>
            </w:pPr>
            <w:r w:rsidRPr="009760BA">
              <w:rPr>
                <w:b/>
                <w:bCs/>
                <w:color w:val="000000" w:themeColor="text1"/>
                <w:sz w:val="24"/>
                <w:szCs w:val="24"/>
              </w:rPr>
              <w:t>Всего часов:</w:t>
            </w:r>
          </w:p>
        </w:tc>
        <w:tc>
          <w:tcPr>
            <w:tcW w:w="380" w:type="pct"/>
            <w:tcBorders>
              <w:top w:val="single" w:sz="4" w:space="0" w:color="auto"/>
              <w:left w:val="single" w:sz="4" w:space="0" w:color="auto"/>
              <w:bottom w:val="single" w:sz="4" w:space="0" w:color="auto"/>
            </w:tcBorders>
            <w:shd w:val="clear" w:color="auto" w:fill="FFFFFF"/>
            <w:vAlign w:val="bottom"/>
          </w:tcPr>
          <w:p w14:paraId="503E26AF" w14:textId="77777777" w:rsidR="0040232F" w:rsidRPr="009760BA" w:rsidRDefault="0040232F" w:rsidP="00B41547">
            <w:pPr>
              <w:spacing w:before="2"/>
              <w:ind w:right="283"/>
              <w:contextualSpacing/>
              <w:jc w:val="both"/>
              <w:rPr>
                <w:b/>
                <w:sz w:val="24"/>
                <w:szCs w:val="24"/>
              </w:rPr>
            </w:pPr>
            <w:r w:rsidRPr="009760BA">
              <w:rPr>
                <w:b/>
                <w:sz w:val="24"/>
                <w:szCs w:val="24"/>
              </w:rPr>
              <w:t>986</w:t>
            </w:r>
          </w:p>
        </w:tc>
        <w:tc>
          <w:tcPr>
            <w:tcW w:w="340" w:type="pct"/>
            <w:tcBorders>
              <w:top w:val="single" w:sz="4" w:space="0" w:color="auto"/>
              <w:left w:val="single" w:sz="4" w:space="0" w:color="auto"/>
              <w:bottom w:val="single" w:sz="4" w:space="0" w:color="auto"/>
            </w:tcBorders>
            <w:shd w:val="clear" w:color="auto" w:fill="FFFFFF"/>
            <w:vAlign w:val="bottom"/>
          </w:tcPr>
          <w:p w14:paraId="7B5EF005" w14:textId="77777777" w:rsidR="0040232F" w:rsidRPr="009760BA" w:rsidRDefault="0040232F" w:rsidP="00B41547">
            <w:pPr>
              <w:spacing w:before="2"/>
              <w:ind w:right="283"/>
              <w:contextualSpacing/>
              <w:jc w:val="both"/>
              <w:rPr>
                <w:b/>
                <w:sz w:val="24"/>
                <w:szCs w:val="24"/>
              </w:rPr>
            </w:pPr>
            <w:r w:rsidRPr="009760BA">
              <w:rPr>
                <w:b/>
                <w:sz w:val="24"/>
                <w:szCs w:val="24"/>
              </w:rPr>
              <w:t>1020</w:t>
            </w:r>
          </w:p>
        </w:tc>
        <w:tc>
          <w:tcPr>
            <w:tcW w:w="340" w:type="pct"/>
            <w:tcBorders>
              <w:top w:val="single" w:sz="4" w:space="0" w:color="auto"/>
              <w:left w:val="single" w:sz="4" w:space="0" w:color="auto"/>
              <w:bottom w:val="single" w:sz="4" w:space="0" w:color="auto"/>
            </w:tcBorders>
            <w:shd w:val="clear" w:color="auto" w:fill="FFFFFF"/>
            <w:vAlign w:val="bottom"/>
          </w:tcPr>
          <w:p w14:paraId="042AF7F7" w14:textId="77777777" w:rsidR="0040232F" w:rsidRPr="009760BA" w:rsidRDefault="0040232F" w:rsidP="00B41547">
            <w:pPr>
              <w:spacing w:before="2"/>
              <w:ind w:right="283"/>
              <w:contextualSpacing/>
              <w:jc w:val="both"/>
              <w:rPr>
                <w:b/>
                <w:sz w:val="24"/>
                <w:szCs w:val="24"/>
              </w:rPr>
            </w:pPr>
            <w:r w:rsidRPr="009760BA">
              <w:rPr>
                <w:b/>
                <w:sz w:val="24"/>
                <w:szCs w:val="24"/>
              </w:rPr>
              <w:t>1088</w:t>
            </w:r>
          </w:p>
        </w:tc>
        <w:tc>
          <w:tcPr>
            <w:tcW w:w="340" w:type="pct"/>
            <w:tcBorders>
              <w:top w:val="single" w:sz="4" w:space="0" w:color="auto"/>
              <w:left w:val="single" w:sz="4" w:space="0" w:color="auto"/>
              <w:bottom w:val="single" w:sz="4" w:space="0" w:color="auto"/>
            </w:tcBorders>
            <w:shd w:val="clear" w:color="auto" w:fill="FFFFFF"/>
            <w:vAlign w:val="bottom"/>
          </w:tcPr>
          <w:p w14:paraId="7F7773DA" w14:textId="77777777" w:rsidR="0040232F" w:rsidRPr="009760BA" w:rsidRDefault="0040232F" w:rsidP="00B41547">
            <w:pPr>
              <w:spacing w:before="2"/>
              <w:ind w:right="283"/>
              <w:contextualSpacing/>
              <w:jc w:val="both"/>
              <w:rPr>
                <w:b/>
                <w:sz w:val="24"/>
                <w:szCs w:val="24"/>
              </w:rPr>
            </w:pPr>
            <w:r w:rsidRPr="009760BA">
              <w:rPr>
                <w:b/>
                <w:sz w:val="24"/>
                <w:szCs w:val="24"/>
              </w:rPr>
              <w:t>1122</w:t>
            </w:r>
          </w:p>
        </w:tc>
        <w:tc>
          <w:tcPr>
            <w:tcW w:w="356" w:type="pct"/>
            <w:tcBorders>
              <w:top w:val="single" w:sz="4" w:space="0" w:color="auto"/>
              <w:left w:val="single" w:sz="4" w:space="0" w:color="auto"/>
              <w:bottom w:val="single" w:sz="4" w:space="0" w:color="auto"/>
            </w:tcBorders>
            <w:shd w:val="clear" w:color="auto" w:fill="FFFFFF"/>
            <w:vAlign w:val="bottom"/>
          </w:tcPr>
          <w:p w14:paraId="24A46A15" w14:textId="77777777" w:rsidR="0040232F" w:rsidRPr="009760BA" w:rsidRDefault="0040232F" w:rsidP="00B41547">
            <w:pPr>
              <w:spacing w:before="2"/>
              <w:ind w:right="283"/>
              <w:contextualSpacing/>
              <w:jc w:val="both"/>
              <w:rPr>
                <w:b/>
                <w:sz w:val="24"/>
                <w:szCs w:val="24"/>
              </w:rPr>
            </w:pPr>
            <w:r w:rsidRPr="009760BA">
              <w:rPr>
                <w:b/>
                <w:sz w:val="24"/>
                <w:szCs w:val="24"/>
              </w:rPr>
              <w:t>1122</w:t>
            </w:r>
          </w:p>
        </w:tc>
        <w:tc>
          <w:tcPr>
            <w:tcW w:w="401" w:type="pct"/>
            <w:tcBorders>
              <w:top w:val="single" w:sz="4" w:space="0" w:color="auto"/>
              <w:left w:val="single" w:sz="4" w:space="0" w:color="auto"/>
              <w:bottom w:val="single" w:sz="4" w:space="0" w:color="auto"/>
            </w:tcBorders>
            <w:shd w:val="clear" w:color="auto" w:fill="FFFFFF"/>
            <w:vAlign w:val="bottom"/>
          </w:tcPr>
          <w:p w14:paraId="52867315" w14:textId="77777777" w:rsidR="0040232F" w:rsidRPr="009760BA" w:rsidRDefault="0040232F" w:rsidP="00B41547">
            <w:pPr>
              <w:spacing w:before="2"/>
              <w:ind w:right="283"/>
              <w:contextualSpacing/>
              <w:jc w:val="both"/>
              <w:rPr>
                <w:b/>
                <w:sz w:val="24"/>
                <w:szCs w:val="24"/>
              </w:rPr>
            </w:pPr>
            <w:r w:rsidRPr="009760BA">
              <w:rPr>
                <w:b/>
                <w:sz w:val="24"/>
                <w:szCs w:val="24"/>
              </w:rPr>
              <w:t xml:space="preserve"> 157</w:t>
            </w:r>
          </w:p>
        </w:tc>
        <w:tc>
          <w:tcPr>
            <w:tcW w:w="727" w:type="pct"/>
            <w:shd w:val="clear" w:color="auto" w:fill="auto"/>
            <w:noWrap/>
          </w:tcPr>
          <w:p w14:paraId="0AF9C31A" w14:textId="77777777" w:rsidR="0040232F" w:rsidRPr="009760BA" w:rsidRDefault="0040232F" w:rsidP="00B41547">
            <w:pPr>
              <w:spacing w:before="2"/>
              <w:ind w:right="283"/>
              <w:contextualSpacing/>
              <w:jc w:val="center"/>
              <w:rPr>
                <w:b/>
                <w:color w:val="000000" w:themeColor="text1"/>
                <w:sz w:val="24"/>
                <w:szCs w:val="24"/>
              </w:rPr>
            </w:pPr>
            <w:r w:rsidRPr="009760BA">
              <w:rPr>
                <w:b/>
                <w:color w:val="000000" w:themeColor="text1"/>
                <w:sz w:val="24"/>
                <w:szCs w:val="24"/>
              </w:rPr>
              <w:t>5338</w:t>
            </w:r>
          </w:p>
        </w:tc>
      </w:tr>
      <w:tr w:rsidR="0040232F" w:rsidRPr="009760BA" w14:paraId="3777015A" w14:textId="77777777" w:rsidTr="00F67C43">
        <w:trPr>
          <w:trHeight w:val="300"/>
          <w:jc w:val="center"/>
        </w:trPr>
        <w:tc>
          <w:tcPr>
            <w:tcW w:w="2115" w:type="pct"/>
            <w:gridSpan w:val="2"/>
          </w:tcPr>
          <w:p w14:paraId="2148FFD8" w14:textId="77777777" w:rsidR="0040232F" w:rsidRDefault="0040232F" w:rsidP="00B41547">
            <w:pPr>
              <w:pStyle w:val="TableParagraph"/>
              <w:spacing w:before="2"/>
              <w:ind w:left="0" w:right="283"/>
              <w:contextualSpacing/>
              <w:rPr>
                <w:sz w:val="24"/>
              </w:rPr>
            </w:pPr>
            <w:r>
              <w:rPr>
                <w:sz w:val="24"/>
              </w:rPr>
              <w:t>Внеурочная</w:t>
            </w:r>
            <w:r>
              <w:rPr>
                <w:spacing w:val="-4"/>
                <w:sz w:val="24"/>
              </w:rPr>
              <w:t xml:space="preserve"> </w:t>
            </w:r>
            <w:r>
              <w:rPr>
                <w:sz w:val="24"/>
              </w:rPr>
              <w:t>деятельность</w:t>
            </w:r>
            <w:r>
              <w:rPr>
                <w:spacing w:val="-1"/>
                <w:sz w:val="24"/>
              </w:rPr>
              <w:t xml:space="preserve"> </w:t>
            </w:r>
            <w:r>
              <w:rPr>
                <w:spacing w:val="-2"/>
                <w:sz w:val="24"/>
              </w:rPr>
              <w:t>(включая</w:t>
            </w:r>
          </w:p>
          <w:p w14:paraId="4ED3D112" w14:textId="088BBA31" w:rsidR="0040232F" w:rsidRPr="009760BA" w:rsidRDefault="0040232F" w:rsidP="00B41547">
            <w:pPr>
              <w:spacing w:before="2"/>
              <w:ind w:right="283"/>
              <w:contextualSpacing/>
              <w:rPr>
                <w:b/>
                <w:bCs/>
                <w:color w:val="000000" w:themeColor="text1"/>
                <w:sz w:val="24"/>
                <w:szCs w:val="24"/>
              </w:rPr>
            </w:pPr>
            <w:r>
              <w:rPr>
                <w:spacing w:val="-2"/>
                <w:sz w:val="24"/>
              </w:rPr>
              <w:t>коррекционно-развивающую</w:t>
            </w:r>
            <w:r>
              <w:rPr>
                <w:spacing w:val="32"/>
                <w:sz w:val="24"/>
              </w:rPr>
              <w:t xml:space="preserve"> </w:t>
            </w:r>
            <w:r>
              <w:rPr>
                <w:spacing w:val="-2"/>
                <w:sz w:val="24"/>
              </w:rPr>
              <w:t>область)</w:t>
            </w:r>
          </w:p>
        </w:tc>
        <w:tc>
          <w:tcPr>
            <w:tcW w:w="380" w:type="pct"/>
          </w:tcPr>
          <w:p w14:paraId="2F08885D" w14:textId="7372B088" w:rsidR="0040232F" w:rsidRPr="009760BA" w:rsidRDefault="0040232F" w:rsidP="00B41547">
            <w:pPr>
              <w:spacing w:before="2"/>
              <w:ind w:right="283"/>
              <w:contextualSpacing/>
              <w:jc w:val="both"/>
              <w:rPr>
                <w:b/>
                <w:sz w:val="24"/>
                <w:szCs w:val="24"/>
              </w:rPr>
            </w:pPr>
            <w:r>
              <w:rPr>
                <w:spacing w:val="-5"/>
                <w:sz w:val="24"/>
              </w:rPr>
              <w:t>10</w:t>
            </w:r>
          </w:p>
        </w:tc>
        <w:tc>
          <w:tcPr>
            <w:tcW w:w="340" w:type="pct"/>
          </w:tcPr>
          <w:p w14:paraId="7564360B" w14:textId="11EB3D3B" w:rsidR="0040232F" w:rsidRPr="009760BA" w:rsidRDefault="0040232F" w:rsidP="00B41547">
            <w:pPr>
              <w:spacing w:before="2"/>
              <w:ind w:right="283"/>
              <w:contextualSpacing/>
              <w:jc w:val="both"/>
              <w:rPr>
                <w:b/>
                <w:sz w:val="24"/>
                <w:szCs w:val="24"/>
              </w:rPr>
            </w:pPr>
            <w:r>
              <w:rPr>
                <w:spacing w:val="-5"/>
                <w:sz w:val="24"/>
              </w:rPr>
              <w:t>10</w:t>
            </w:r>
          </w:p>
        </w:tc>
        <w:tc>
          <w:tcPr>
            <w:tcW w:w="340" w:type="pct"/>
          </w:tcPr>
          <w:p w14:paraId="207A312B" w14:textId="0898C299" w:rsidR="0040232F" w:rsidRPr="009760BA" w:rsidRDefault="0040232F" w:rsidP="00B41547">
            <w:pPr>
              <w:spacing w:before="2"/>
              <w:ind w:right="283"/>
              <w:contextualSpacing/>
              <w:jc w:val="both"/>
              <w:rPr>
                <w:b/>
                <w:sz w:val="24"/>
                <w:szCs w:val="24"/>
              </w:rPr>
            </w:pPr>
            <w:r>
              <w:rPr>
                <w:spacing w:val="-5"/>
                <w:sz w:val="24"/>
              </w:rPr>
              <w:t>10</w:t>
            </w:r>
          </w:p>
        </w:tc>
        <w:tc>
          <w:tcPr>
            <w:tcW w:w="340" w:type="pct"/>
          </w:tcPr>
          <w:p w14:paraId="0ABD0B20" w14:textId="676E29F7" w:rsidR="0040232F" w:rsidRPr="009760BA" w:rsidRDefault="0040232F" w:rsidP="00B41547">
            <w:pPr>
              <w:spacing w:before="2"/>
              <w:ind w:right="283"/>
              <w:contextualSpacing/>
              <w:jc w:val="both"/>
              <w:rPr>
                <w:b/>
                <w:sz w:val="24"/>
                <w:szCs w:val="24"/>
              </w:rPr>
            </w:pPr>
            <w:r>
              <w:rPr>
                <w:spacing w:val="-5"/>
                <w:sz w:val="24"/>
              </w:rPr>
              <w:t>10</w:t>
            </w:r>
          </w:p>
        </w:tc>
        <w:tc>
          <w:tcPr>
            <w:tcW w:w="356" w:type="pct"/>
          </w:tcPr>
          <w:p w14:paraId="11608F90" w14:textId="084CE664" w:rsidR="0040232F" w:rsidRPr="009760BA" w:rsidRDefault="0040232F" w:rsidP="00B41547">
            <w:pPr>
              <w:spacing w:before="2"/>
              <w:ind w:right="283"/>
              <w:contextualSpacing/>
              <w:jc w:val="both"/>
              <w:rPr>
                <w:b/>
                <w:sz w:val="24"/>
                <w:szCs w:val="24"/>
              </w:rPr>
            </w:pPr>
            <w:r>
              <w:rPr>
                <w:spacing w:val="-5"/>
                <w:sz w:val="24"/>
              </w:rPr>
              <w:t>10</w:t>
            </w:r>
          </w:p>
        </w:tc>
        <w:tc>
          <w:tcPr>
            <w:tcW w:w="401" w:type="pct"/>
          </w:tcPr>
          <w:p w14:paraId="40703EFC" w14:textId="092F2EE6" w:rsidR="0040232F" w:rsidRPr="009760BA" w:rsidRDefault="0040232F" w:rsidP="00B41547">
            <w:pPr>
              <w:spacing w:before="2"/>
              <w:ind w:right="283"/>
              <w:contextualSpacing/>
              <w:jc w:val="both"/>
              <w:rPr>
                <w:b/>
                <w:sz w:val="24"/>
                <w:szCs w:val="24"/>
              </w:rPr>
            </w:pPr>
            <w:r>
              <w:rPr>
                <w:spacing w:val="-5"/>
                <w:sz w:val="24"/>
              </w:rPr>
              <w:t>50</w:t>
            </w:r>
          </w:p>
        </w:tc>
        <w:tc>
          <w:tcPr>
            <w:tcW w:w="727" w:type="pct"/>
            <w:shd w:val="clear" w:color="auto" w:fill="auto"/>
            <w:noWrap/>
          </w:tcPr>
          <w:p w14:paraId="2D2D21D0" w14:textId="7167510B" w:rsidR="0040232F" w:rsidRPr="009760BA" w:rsidRDefault="0040232F" w:rsidP="00B41547">
            <w:pPr>
              <w:spacing w:before="2"/>
              <w:ind w:right="283"/>
              <w:contextualSpacing/>
              <w:jc w:val="center"/>
              <w:rPr>
                <w:b/>
                <w:color w:val="000000" w:themeColor="text1"/>
                <w:sz w:val="24"/>
                <w:szCs w:val="24"/>
              </w:rPr>
            </w:pPr>
            <w:r>
              <w:rPr>
                <w:b/>
                <w:color w:val="000000" w:themeColor="text1"/>
                <w:sz w:val="24"/>
                <w:szCs w:val="24"/>
              </w:rPr>
              <w:t>1700</w:t>
            </w:r>
          </w:p>
        </w:tc>
      </w:tr>
      <w:tr w:rsidR="00F67C43" w:rsidRPr="009760BA" w14:paraId="7185B36A" w14:textId="77777777" w:rsidTr="00F67C43">
        <w:trPr>
          <w:trHeight w:val="300"/>
          <w:jc w:val="center"/>
        </w:trPr>
        <w:tc>
          <w:tcPr>
            <w:tcW w:w="2115" w:type="pct"/>
            <w:gridSpan w:val="2"/>
          </w:tcPr>
          <w:p w14:paraId="30E04840" w14:textId="0452250B" w:rsidR="0040232F" w:rsidRPr="0040232F" w:rsidRDefault="0040232F" w:rsidP="00B41547">
            <w:pPr>
              <w:pStyle w:val="TableParagraph"/>
              <w:spacing w:before="2"/>
              <w:ind w:left="0" w:right="283"/>
              <w:contextualSpacing/>
              <w:rPr>
                <w:sz w:val="24"/>
              </w:rPr>
            </w:pPr>
            <w:r>
              <w:rPr>
                <w:sz w:val="24"/>
              </w:rPr>
              <w:t>Коррекционный курс: “Коррекционно- развивающие занятия: психокоррекционные</w:t>
            </w:r>
            <w:r>
              <w:rPr>
                <w:spacing w:val="-15"/>
                <w:sz w:val="24"/>
              </w:rPr>
              <w:t xml:space="preserve"> </w:t>
            </w:r>
            <w:r>
              <w:rPr>
                <w:sz w:val="24"/>
              </w:rPr>
              <w:t>(психологические</w:t>
            </w:r>
            <w:r>
              <w:rPr>
                <w:spacing w:val="-15"/>
                <w:sz w:val="24"/>
              </w:rPr>
              <w:t xml:space="preserve"> </w:t>
            </w:r>
            <w:r>
              <w:rPr>
                <w:sz w:val="24"/>
              </w:rPr>
              <w:t xml:space="preserve">и </w:t>
            </w:r>
            <w:r>
              <w:rPr>
                <w:spacing w:val="-2"/>
                <w:sz w:val="24"/>
              </w:rPr>
              <w:t>дефектологические)”</w:t>
            </w:r>
          </w:p>
        </w:tc>
        <w:tc>
          <w:tcPr>
            <w:tcW w:w="380" w:type="pct"/>
          </w:tcPr>
          <w:p w14:paraId="27409AAA" w14:textId="74DA086C" w:rsidR="0040232F" w:rsidRPr="009760BA" w:rsidRDefault="0040232F" w:rsidP="00B41547">
            <w:pPr>
              <w:spacing w:before="2"/>
              <w:ind w:right="283"/>
              <w:contextualSpacing/>
              <w:jc w:val="both"/>
              <w:rPr>
                <w:b/>
                <w:sz w:val="24"/>
                <w:szCs w:val="24"/>
              </w:rPr>
            </w:pPr>
            <w:r>
              <w:rPr>
                <w:spacing w:val="-10"/>
                <w:sz w:val="24"/>
              </w:rPr>
              <w:t>3</w:t>
            </w:r>
          </w:p>
        </w:tc>
        <w:tc>
          <w:tcPr>
            <w:tcW w:w="340" w:type="pct"/>
          </w:tcPr>
          <w:p w14:paraId="747A364F" w14:textId="6B81FB30" w:rsidR="0040232F" w:rsidRPr="009760BA" w:rsidRDefault="0040232F" w:rsidP="00B41547">
            <w:pPr>
              <w:spacing w:before="2"/>
              <w:ind w:right="283"/>
              <w:contextualSpacing/>
              <w:jc w:val="both"/>
              <w:rPr>
                <w:b/>
                <w:sz w:val="24"/>
                <w:szCs w:val="24"/>
              </w:rPr>
            </w:pPr>
            <w:r>
              <w:rPr>
                <w:spacing w:val="-10"/>
                <w:sz w:val="24"/>
              </w:rPr>
              <w:t>3</w:t>
            </w:r>
          </w:p>
        </w:tc>
        <w:tc>
          <w:tcPr>
            <w:tcW w:w="340" w:type="pct"/>
          </w:tcPr>
          <w:p w14:paraId="0F826AA4" w14:textId="748E4643" w:rsidR="0040232F" w:rsidRPr="009760BA" w:rsidRDefault="0040232F" w:rsidP="00B41547">
            <w:pPr>
              <w:spacing w:before="2"/>
              <w:ind w:right="283"/>
              <w:contextualSpacing/>
              <w:jc w:val="both"/>
              <w:rPr>
                <w:b/>
                <w:sz w:val="24"/>
                <w:szCs w:val="24"/>
              </w:rPr>
            </w:pPr>
            <w:r>
              <w:rPr>
                <w:spacing w:val="-10"/>
                <w:sz w:val="24"/>
              </w:rPr>
              <w:t>3</w:t>
            </w:r>
          </w:p>
        </w:tc>
        <w:tc>
          <w:tcPr>
            <w:tcW w:w="340" w:type="pct"/>
          </w:tcPr>
          <w:p w14:paraId="1941C576" w14:textId="112A72DA" w:rsidR="0040232F" w:rsidRPr="009760BA" w:rsidRDefault="0040232F" w:rsidP="00B41547">
            <w:pPr>
              <w:spacing w:before="2"/>
              <w:ind w:right="283"/>
              <w:contextualSpacing/>
              <w:jc w:val="both"/>
              <w:rPr>
                <w:b/>
                <w:sz w:val="24"/>
                <w:szCs w:val="24"/>
              </w:rPr>
            </w:pPr>
            <w:r>
              <w:rPr>
                <w:spacing w:val="-10"/>
                <w:sz w:val="24"/>
              </w:rPr>
              <w:t>3</w:t>
            </w:r>
          </w:p>
        </w:tc>
        <w:tc>
          <w:tcPr>
            <w:tcW w:w="356" w:type="pct"/>
          </w:tcPr>
          <w:p w14:paraId="0B40F5F8" w14:textId="2484C813" w:rsidR="0040232F" w:rsidRPr="009760BA" w:rsidRDefault="0040232F" w:rsidP="00B41547">
            <w:pPr>
              <w:spacing w:before="2"/>
              <w:ind w:right="283"/>
              <w:contextualSpacing/>
              <w:jc w:val="both"/>
              <w:rPr>
                <w:b/>
                <w:sz w:val="24"/>
                <w:szCs w:val="24"/>
              </w:rPr>
            </w:pPr>
            <w:r>
              <w:rPr>
                <w:spacing w:val="-10"/>
                <w:sz w:val="24"/>
              </w:rPr>
              <w:t>3</w:t>
            </w:r>
          </w:p>
        </w:tc>
        <w:tc>
          <w:tcPr>
            <w:tcW w:w="401" w:type="pct"/>
          </w:tcPr>
          <w:p w14:paraId="5628E41D" w14:textId="14FC4132" w:rsidR="0040232F" w:rsidRPr="009760BA" w:rsidRDefault="0040232F" w:rsidP="00B41547">
            <w:pPr>
              <w:spacing w:before="2"/>
              <w:ind w:right="283"/>
              <w:contextualSpacing/>
              <w:jc w:val="both"/>
              <w:rPr>
                <w:b/>
                <w:sz w:val="24"/>
                <w:szCs w:val="24"/>
              </w:rPr>
            </w:pPr>
            <w:r>
              <w:rPr>
                <w:spacing w:val="-5"/>
                <w:sz w:val="24"/>
              </w:rPr>
              <w:t>15</w:t>
            </w:r>
          </w:p>
        </w:tc>
        <w:tc>
          <w:tcPr>
            <w:tcW w:w="727" w:type="pct"/>
            <w:shd w:val="clear" w:color="auto" w:fill="auto"/>
            <w:noWrap/>
          </w:tcPr>
          <w:p w14:paraId="79C40F23" w14:textId="6073BECD" w:rsidR="0040232F" w:rsidRPr="009760BA" w:rsidRDefault="0040232F" w:rsidP="00B41547">
            <w:pPr>
              <w:spacing w:before="2"/>
              <w:ind w:right="283"/>
              <w:contextualSpacing/>
              <w:jc w:val="center"/>
              <w:rPr>
                <w:b/>
                <w:color w:val="000000" w:themeColor="text1"/>
                <w:sz w:val="24"/>
                <w:szCs w:val="24"/>
              </w:rPr>
            </w:pPr>
            <w:r>
              <w:rPr>
                <w:b/>
                <w:color w:val="000000" w:themeColor="text1"/>
                <w:sz w:val="24"/>
                <w:szCs w:val="24"/>
              </w:rPr>
              <w:t>510</w:t>
            </w:r>
          </w:p>
        </w:tc>
      </w:tr>
      <w:tr w:rsidR="00F67C43" w:rsidRPr="009760BA" w14:paraId="2BA34947" w14:textId="77777777" w:rsidTr="00F67C43">
        <w:trPr>
          <w:trHeight w:val="300"/>
          <w:jc w:val="center"/>
        </w:trPr>
        <w:tc>
          <w:tcPr>
            <w:tcW w:w="2115" w:type="pct"/>
            <w:gridSpan w:val="2"/>
          </w:tcPr>
          <w:p w14:paraId="2C5DC8CC" w14:textId="77777777" w:rsidR="0040232F" w:rsidRDefault="0040232F" w:rsidP="00B41547">
            <w:pPr>
              <w:pStyle w:val="TableParagraph"/>
              <w:spacing w:before="2"/>
              <w:ind w:left="0" w:right="283"/>
              <w:contextualSpacing/>
              <w:rPr>
                <w:sz w:val="24"/>
              </w:rPr>
            </w:pPr>
            <w:r>
              <w:rPr>
                <w:sz w:val="24"/>
              </w:rPr>
              <w:t>Коррекционный</w:t>
            </w:r>
            <w:r>
              <w:rPr>
                <w:spacing w:val="-9"/>
                <w:sz w:val="24"/>
              </w:rPr>
              <w:t xml:space="preserve"> </w:t>
            </w:r>
            <w:r>
              <w:rPr>
                <w:sz w:val="24"/>
              </w:rPr>
              <w:t>курс:</w:t>
            </w:r>
            <w:r>
              <w:rPr>
                <w:spacing w:val="-4"/>
                <w:sz w:val="24"/>
              </w:rPr>
              <w:t xml:space="preserve"> </w:t>
            </w:r>
            <w:r>
              <w:rPr>
                <w:spacing w:val="-2"/>
                <w:sz w:val="24"/>
              </w:rPr>
              <w:t>“Логопедические</w:t>
            </w:r>
          </w:p>
          <w:p w14:paraId="48643A78" w14:textId="24ED0557" w:rsidR="0040232F" w:rsidRPr="009760BA" w:rsidRDefault="0040232F" w:rsidP="00B41547">
            <w:pPr>
              <w:spacing w:before="2"/>
              <w:ind w:right="283"/>
              <w:contextualSpacing/>
              <w:rPr>
                <w:b/>
                <w:bCs/>
                <w:color w:val="000000" w:themeColor="text1"/>
                <w:sz w:val="24"/>
                <w:szCs w:val="24"/>
              </w:rPr>
            </w:pPr>
            <w:r>
              <w:rPr>
                <w:spacing w:val="-2"/>
                <w:sz w:val="24"/>
              </w:rPr>
              <w:t>занятия”</w:t>
            </w:r>
          </w:p>
        </w:tc>
        <w:tc>
          <w:tcPr>
            <w:tcW w:w="380" w:type="pct"/>
          </w:tcPr>
          <w:p w14:paraId="4823DAFF" w14:textId="33F29C2B" w:rsidR="0040232F" w:rsidRPr="009760BA" w:rsidRDefault="0040232F" w:rsidP="00B41547">
            <w:pPr>
              <w:spacing w:before="2"/>
              <w:ind w:right="283"/>
              <w:contextualSpacing/>
              <w:jc w:val="both"/>
              <w:rPr>
                <w:b/>
                <w:sz w:val="24"/>
                <w:szCs w:val="24"/>
              </w:rPr>
            </w:pPr>
            <w:r>
              <w:rPr>
                <w:spacing w:val="-10"/>
                <w:sz w:val="24"/>
              </w:rPr>
              <w:t>2</w:t>
            </w:r>
          </w:p>
        </w:tc>
        <w:tc>
          <w:tcPr>
            <w:tcW w:w="340" w:type="pct"/>
          </w:tcPr>
          <w:p w14:paraId="22953477" w14:textId="7D5DF4FC" w:rsidR="0040232F" w:rsidRPr="009760BA" w:rsidRDefault="0040232F" w:rsidP="00B41547">
            <w:pPr>
              <w:spacing w:before="2"/>
              <w:ind w:right="283"/>
              <w:contextualSpacing/>
              <w:jc w:val="both"/>
              <w:rPr>
                <w:b/>
                <w:sz w:val="24"/>
                <w:szCs w:val="24"/>
              </w:rPr>
            </w:pPr>
            <w:r>
              <w:rPr>
                <w:spacing w:val="-10"/>
                <w:sz w:val="24"/>
              </w:rPr>
              <w:t>2</w:t>
            </w:r>
          </w:p>
        </w:tc>
        <w:tc>
          <w:tcPr>
            <w:tcW w:w="340" w:type="pct"/>
          </w:tcPr>
          <w:p w14:paraId="510A8C2D" w14:textId="188C5FCF" w:rsidR="0040232F" w:rsidRPr="009760BA" w:rsidRDefault="0040232F" w:rsidP="00B41547">
            <w:pPr>
              <w:spacing w:before="2"/>
              <w:ind w:right="283"/>
              <w:contextualSpacing/>
              <w:jc w:val="both"/>
              <w:rPr>
                <w:b/>
                <w:sz w:val="24"/>
                <w:szCs w:val="24"/>
              </w:rPr>
            </w:pPr>
            <w:r>
              <w:rPr>
                <w:spacing w:val="-10"/>
                <w:sz w:val="24"/>
              </w:rPr>
              <w:t>2</w:t>
            </w:r>
          </w:p>
        </w:tc>
        <w:tc>
          <w:tcPr>
            <w:tcW w:w="340" w:type="pct"/>
          </w:tcPr>
          <w:p w14:paraId="1CB0771D" w14:textId="5C445034" w:rsidR="0040232F" w:rsidRPr="009760BA" w:rsidRDefault="0040232F" w:rsidP="00B41547">
            <w:pPr>
              <w:spacing w:before="2"/>
              <w:ind w:right="283"/>
              <w:contextualSpacing/>
              <w:jc w:val="both"/>
              <w:rPr>
                <w:b/>
                <w:sz w:val="24"/>
                <w:szCs w:val="24"/>
              </w:rPr>
            </w:pPr>
            <w:r>
              <w:rPr>
                <w:spacing w:val="-10"/>
                <w:sz w:val="24"/>
              </w:rPr>
              <w:t>2</w:t>
            </w:r>
          </w:p>
        </w:tc>
        <w:tc>
          <w:tcPr>
            <w:tcW w:w="356" w:type="pct"/>
          </w:tcPr>
          <w:p w14:paraId="38D64211" w14:textId="43C5CA16" w:rsidR="0040232F" w:rsidRPr="009760BA" w:rsidRDefault="0040232F" w:rsidP="00B41547">
            <w:pPr>
              <w:spacing w:before="2"/>
              <w:ind w:right="283"/>
              <w:contextualSpacing/>
              <w:jc w:val="both"/>
              <w:rPr>
                <w:b/>
                <w:sz w:val="24"/>
                <w:szCs w:val="24"/>
              </w:rPr>
            </w:pPr>
            <w:r>
              <w:rPr>
                <w:spacing w:val="-10"/>
                <w:sz w:val="24"/>
              </w:rPr>
              <w:t>2</w:t>
            </w:r>
          </w:p>
        </w:tc>
        <w:tc>
          <w:tcPr>
            <w:tcW w:w="401" w:type="pct"/>
          </w:tcPr>
          <w:p w14:paraId="0EB1584D" w14:textId="15E676C0" w:rsidR="0040232F" w:rsidRPr="009760BA" w:rsidRDefault="0040232F" w:rsidP="00B41547">
            <w:pPr>
              <w:spacing w:before="2"/>
              <w:ind w:right="283"/>
              <w:contextualSpacing/>
              <w:jc w:val="both"/>
              <w:rPr>
                <w:b/>
                <w:sz w:val="24"/>
                <w:szCs w:val="24"/>
              </w:rPr>
            </w:pPr>
            <w:r>
              <w:rPr>
                <w:spacing w:val="-5"/>
                <w:sz w:val="24"/>
              </w:rPr>
              <w:t>10</w:t>
            </w:r>
          </w:p>
        </w:tc>
        <w:tc>
          <w:tcPr>
            <w:tcW w:w="727" w:type="pct"/>
            <w:shd w:val="clear" w:color="auto" w:fill="auto"/>
            <w:noWrap/>
          </w:tcPr>
          <w:p w14:paraId="44953872" w14:textId="44CEFE1A" w:rsidR="0040232F" w:rsidRPr="009760BA" w:rsidRDefault="0040232F" w:rsidP="00B41547">
            <w:pPr>
              <w:spacing w:before="2"/>
              <w:ind w:right="283"/>
              <w:contextualSpacing/>
              <w:jc w:val="center"/>
              <w:rPr>
                <w:b/>
                <w:color w:val="000000" w:themeColor="text1"/>
                <w:sz w:val="24"/>
                <w:szCs w:val="24"/>
              </w:rPr>
            </w:pPr>
            <w:r>
              <w:rPr>
                <w:b/>
                <w:color w:val="000000" w:themeColor="text1"/>
                <w:sz w:val="24"/>
                <w:szCs w:val="24"/>
              </w:rPr>
              <w:t>340</w:t>
            </w:r>
          </w:p>
        </w:tc>
      </w:tr>
      <w:tr w:rsidR="0040232F" w:rsidRPr="009760BA" w14:paraId="4C639B08" w14:textId="77777777" w:rsidTr="00F67C43">
        <w:trPr>
          <w:trHeight w:val="300"/>
          <w:jc w:val="center"/>
        </w:trPr>
        <w:tc>
          <w:tcPr>
            <w:tcW w:w="2115" w:type="pct"/>
            <w:gridSpan w:val="2"/>
          </w:tcPr>
          <w:p w14:paraId="51A614C0" w14:textId="77777777" w:rsidR="0040232F" w:rsidRDefault="0040232F" w:rsidP="00B41547">
            <w:pPr>
              <w:pStyle w:val="TableParagraph"/>
              <w:spacing w:before="2"/>
              <w:ind w:left="0" w:right="283"/>
              <w:contextualSpacing/>
              <w:rPr>
                <w:sz w:val="24"/>
              </w:rPr>
            </w:pPr>
            <w:r>
              <w:rPr>
                <w:sz w:val="24"/>
              </w:rPr>
              <w:t>Другие</w:t>
            </w:r>
            <w:r>
              <w:rPr>
                <w:spacing w:val="-6"/>
                <w:sz w:val="24"/>
              </w:rPr>
              <w:t xml:space="preserve"> </w:t>
            </w:r>
            <w:r>
              <w:rPr>
                <w:sz w:val="24"/>
              </w:rPr>
              <w:t>направления</w:t>
            </w:r>
            <w:r>
              <w:rPr>
                <w:spacing w:val="-4"/>
                <w:sz w:val="24"/>
              </w:rPr>
              <w:t xml:space="preserve"> </w:t>
            </w:r>
            <w:r>
              <w:rPr>
                <w:spacing w:val="-2"/>
                <w:sz w:val="24"/>
              </w:rPr>
              <w:t>внеурочной</w:t>
            </w:r>
          </w:p>
          <w:p w14:paraId="666EF1D6" w14:textId="6B76DD38" w:rsidR="0040232F" w:rsidRDefault="0040232F" w:rsidP="00B41547">
            <w:pPr>
              <w:pStyle w:val="TableParagraph"/>
              <w:spacing w:before="2"/>
              <w:ind w:left="0" w:right="283"/>
              <w:contextualSpacing/>
              <w:rPr>
                <w:sz w:val="24"/>
              </w:rPr>
            </w:pPr>
            <w:r>
              <w:rPr>
                <w:spacing w:val="-2"/>
                <w:sz w:val="24"/>
              </w:rPr>
              <w:t>деятельности</w:t>
            </w:r>
          </w:p>
        </w:tc>
        <w:tc>
          <w:tcPr>
            <w:tcW w:w="380" w:type="pct"/>
          </w:tcPr>
          <w:p w14:paraId="49409847" w14:textId="4A119485" w:rsidR="0040232F" w:rsidRDefault="0040232F" w:rsidP="00B41547">
            <w:pPr>
              <w:spacing w:before="2"/>
              <w:ind w:right="283"/>
              <w:contextualSpacing/>
              <w:jc w:val="both"/>
              <w:rPr>
                <w:spacing w:val="-10"/>
                <w:sz w:val="24"/>
              </w:rPr>
            </w:pPr>
            <w:r>
              <w:rPr>
                <w:spacing w:val="-10"/>
                <w:sz w:val="24"/>
              </w:rPr>
              <w:t>5</w:t>
            </w:r>
          </w:p>
        </w:tc>
        <w:tc>
          <w:tcPr>
            <w:tcW w:w="340" w:type="pct"/>
          </w:tcPr>
          <w:p w14:paraId="4E1EA718" w14:textId="1F7B90CE" w:rsidR="0040232F" w:rsidRDefault="0040232F" w:rsidP="00B41547">
            <w:pPr>
              <w:spacing w:before="2"/>
              <w:ind w:right="283"/>
              <w:contextualSpacing/>
              <w:jc w:val="both"/>
              <w:rPr>
                <w:spacing w:val="-10"/>
                <w:sz w:val="24"/>
              </w:rPr>
            </w:pPr>
            <w:r>
              <w:rPr>
                <w:spacing w:val="-10"/>
                <w:sz w:val="24"/>
              </w:rPr>
              <w:t>5</w:t>
            </w:r>
          </w:p>
        </w:tc>
        <w:tc>
          <w:tcPr>
            <w:tcW w:w="340" w:type="pct"/>
          </w:tcPr>
          <w:p w14:paraId="08FD329E" w14:textId="626EE42F" w:rsidR="0040232F" w:rsidRDefault="0040232F" w:rsidP="00B41547">
            <w:pPr>
              <w:spacing w:before="2"/>
              <w:ind w:right="283"/>
              <w:contextualSpacing/>
              <w:jc w:val="both"/>
              <w:rPr>
                <w:spacing w:val="-10"/>
                <w:sz w:val="24"/>
              </w:rPr>
            </w:pPr>
            <w:r>
              <w:rPr>
                <w:spacing w:val="-10"/>
                <w:sz w:val="24"/>
              </w:rPr>
              <w:t>5</w:t>
            </w:r>
          </w:p>
        </w:tc>
        <w:tc>
          <w:tcPr>
            <w:tcW w:w="340" w:type="pct"/>
          </w:tcPr>
          <w:p w14:paraId="748B8447" w14:textId="5334C580" w:rsidR="0040232F" w:rsidRDefault="0040232F" w:rsidP="00B41547">
            <w:pPr>
              <w:spacing w:before="2"/>
              <w:ind w:right="283"/>
              <w:contextualSpacing/>
              <w:jc w:val="both"/>
              <w:rPr>
                <w:spacing w:val="-10"/>
                <w:sz w:val="24"/>
              </w:rPr>
            </w:pPr>
            <w:r>
              <w:rPr>
                <w:spacing w:val="-10"/>
                <w:sz w:val="24"/>
              </w:rPr>
              <w:t>5</w:t>
            </w:r>
          </w:p>
        </w:tc>
        <w:tc>
          <w:tcPr>
            <w:tcW w:w="356" w:type="pct"/>
          </w:tcPr>
          <w:p w14:paraId="275E906E" w14:textId="2A89A4F4" w:rsidR="0040232F" w:rsidRDefault="0040232F" w:rsidP="00B41547">
            <w:pPr>
              <w:spacing w:before="2"/>
              <w:ind w:right="283"/>
              <w:contextualSpacing/>
              <w:jc w:val="both"/>
              <w:rPr>
                <w:spacing w:val="-10"/>
                <w:sz w:val="24"/>
              </w:rPr>
            </w:pPr>
            <w:r>
              <w:rPr>
                <w:spacing w:val="-10"/>
                <w:sz w:val="24"/>
              </w:rPr>
              <w:t>5</w:t>
            </w:r>
          </w:p>
        </w:tc>
        <w:tc>
          <w:tcPr>
            <w:tcW w:w="401" w:type="pct"/>
          </w:tcPr>
          <w:p w14:paraId="71D79085" w14:textId="7D89FC3A" w:rsidR="0040232F" w:rsidRDefault="0040232F" w:rsidP="00B41547">
            <w:pPr>
              <w:spacing w:before="2"/>
              <w:ind w:right="283"/>
              <w:contextualSpacing/>
              <w:jc w:val="both"/>
              <w:rPr>
                <w:spacing w:val="-5"/>
                <w:sz w:val="24"/>
              </w:rPr>
            </w:pPr>
            <w:r>
              <w:rPr>
                <w:spacing w:val="-5"/>
                <w:sz w:val="24"/>
              </w:rPr>
              <w:t>25</w:t>
            </w:r>
          </w:p>
        </w:tc>
        <w:tc>
          <w:tcPr>
            <w:tcW w:w="727" w:type="pct"/>
            <w:shd w:val="clear" w:color="auto" w:fill="auto"/>
            <w:noWrap/>
          </w:tcPr>
          <w:p w14:paraId="75D01FDF" w14:textId="1FABDF2D" w:rsidR="0040232F" w:rsidRPr="009760BA" w:rsidRDefault="0040232F" w:rsidP="00B41547">
            <w:pPr>
              <w:spacing w:before="2"/>
              <w:ind w:right="283"/>
              <w:contextualSpacing/>
              <w:jc w:val="center"/>
              <w:rPr>
                <w:b/>
                <w:color w:val="000000" w:themeColor="text1"/>
                <w:sz w:val="24"/>
                <w:szCs w:val="24"/>
              </w:rPr>
            </w:pPr>
            <w:r>
              <w:rPr>
                <w:b/>
                <w:color w:val="000000" w:themeColor="text1"/>
                <w:sz w:val="24"/>
                <w:szCs w:val="24"/>
              </w:rPr>
              <w:t>850</w:t>
            </w:r>
          </w:p>
        </w:tc>
      </w:tr>
    </w:tbl>
    <w:p w14:paraId="649F5C03" w14:textId="77777777" w:rsidR="00B02C88" w:rsidRPr="009760BA" w:rsidRDefault="00B02C88" w:rsidP="00B41547">
      <w:pPr>
        <w:tabs>
          <w:tab w:val="left" w:pos="1532"/>
        </w:tabs>
        <w:spacing w:before="2"/>
        <w:ind w:right="283"/>
        <w:jc w:val="both"/>
        <w:rPr>
          <w:b/>
          <w:sz w:val="24"/>
          <w:szCs w:val="24"/>
        </w:rPr>
      </w:pPr>
    </w:p>
    <w:p w14:paraId="226A53D5" w14:textId="77777777" w:rsidR="005F4EEA" w:rsidRPr="005F4EEA" w:rsidRDefault="005F4EEA" w:rsidP="00B41547">
      <w:pPr>
        <w:pStyle w:val="23"/>
        <w:spacing w:before="2"/>
        <w:ind w:right="283"/>
        <w:jc w:val="both"/>
        <w:rPr>
          <w:rFonts w:ascii="Times New Roman" w:hAnsi="Times New Roman" w:cs="Times New Roman"/>
          <w:bCs w:val="0"/>
          <w:sz w:val="24"/>
          <w:szCs w:val="24"/>
          <w:lang w:val="ru-RU"/>
        </w:rPr>
      </w:pPr>
      <w:r w:rsidRPr="005F4EEA">
        <w:rPr>
          <w:rFonts w:ascii="Times New Roman" w:hAnsi="Times New Roman" w:cs="Times New Roman"/>
          <w:bCs w:val="0"/>
          <w:sz w:val="24"/>
          <w:szCs w:val="24"/>
          <w:lang w:val="ru-RU"/>
        </w:rPr>
        <w:t>3.2. КАЛЕНДАРНЫЙ УЧЕБНЫЙ ГРАФИК.</w:t>
      </w:r>
    </w:p>
    <w:p w14:paraId="641ED3F0" w14:textId="77777777" w:rsidR="005F4EEA" w:rsidRPr="009760BA" w:rsidRDefault="005F4EEA" w:rsidP="00B41547">
      <w:pPr>
        <w:spacing w:before="2"/>
        <w:ind w:right="283"/>
        <w:jc w:val="both"/>
        <w:rPr>
          <w:sz w:val="24"/>
          <w:szCs w:val="24"/>
        </w:rPr>
      </w:pPr>
      <w:r w:rsidRPr="009760BA">
        <w:rPr>
          <w:sz w:val="24"/>
          <w:szCs w:val="24"/>
        </w:rPr>
        <w:t xml:space="preserve"> </w:t>
      </w:r>
      <w:r>
        <w:rPr>
          <w:sz w:val="24"/>
          <w:szCs w:val="24"/>
        </w:rPr>
        <w:t xml:space="preserve">  </w:t>
      </w:r>
      <w:r w:rsidRPr="009760BA">
        <w:rPr>
          <w:sz w:val="24"/>
          <w:szCs w:val="24"/>
        </w:rPr>
        <w:t xml:space="preserve"> В МБОУ КГО «СОШ №1 им.Я.В.Ругоева» образовательная деятельность осуществляется в соответствии с федеральным календарным учебным графиком.</w:t>
      </w:r>
    </w:p>
    <w:p w14:paraId="0DB59BEC" w14:textId="77777777" w:rsidR="005F4EEA" w:rsidRPr="009760BA" w:rsidRDefault="005F4EEA" w:rsidP="00B41547">
      <w:pPr>
        <w:spacing w:before="2"/>
        <w:ind w:right="283"/>
        <w:jc w:val="both"/>
        <w:rPr>
          <w:sz w:val="24"/>
          <w:szCs w:val="24"/>
        </w:rPr>
      </w:pPr>
      <w:bookmarkStart w:id="25" w:name="dfasp5wkh9"/>
      <w:bookmarkEnd w:id="25"/>
      <w:r>
        <w:rPr>
          <w:sz w:val="24"/>
          <w:szCs w:val="24"/>
        </w:rPr>
        <w:t xml:space="preserve">  </w:t>
      </w:r>
      <w:r w:rsidRPr="009760BA">
        <w:rPr>
          <w:sz w:val="24"/>
          <w:szCs w:val="24"/>
        </w:rPr>
        <w:t xml:space="preserve"> Организация образовательной деятельности в образовательной организации осуществляется по учебным четвертям. В образовательной организации определен режим работы 5-дневной учебной недели с учетом законодательства Российской Федерации.</w:t>
      </w:r>
    </w:p>
    <w:p w14:paraId="0B2B5845" w14:textId="77777777" w:rsidR="005F4EEA" w:rsidRPr="009760BA" w:rsidRDefault="005F4EEA" w:rsidP="00B41547">
      <w:pPr>
        <w:spacing w:before="2"/>
        <w:ind w:right="283"/>
        <w:jc w:val="both"/>
        <w:rPr>
          <w:sz w:val="24"/>
          <w:szCs w:val="24"/>
        </w:rPr>
      </w:pPr>
      <w:bookmarkStart w:id="26" w:name="dfaskwuuid"/>
      <w:bookmarkEnd w:id="26"/>
      <w:r>
        <w:rPr>
          <w:sz w:val="24"/>
          <w:szCs w:val="24"/>
        </w:rPr>
        <w:t xml:space="preserve">  </w:t>
      </w:r>
      <w:r w:rsidRPr="009760BA">
        <w:rPr>
          <w:sz w:val="24"/>
          <w:szCs w:val="24"/>
        </w:rPr>
        <w:t xml:space="preserve"> Продолжительность учебного года при получении </w:t>
      </w:r>
      <w:r>
        <w:rPr>
          <w:sz w:val="24"/>
          <w:szCs w:val="24"/>
        </w:rPr>
        <w:t>основного</w:t>
      </w:r>
      <w:r w:rsidRPr="009760BA">
        <w:rPr>
          <w:sz w:val="24"/>
          <w:szCs w:val="24"/>
        </w:rPr>
        <w:t xml:space="preserve"> общего образования составляет 34 недели. Учебный год в образовательной организации начинается 1 сентября и заканчивается 2</w:t>
      </w:r>
      <w:r>
        <w:rPr>
          <w:sz w:val="24"/>
          <w:szCs w:val="24"/>
        </w:rPr>
        <w:t>7</w:t>
      </w:r>
      <w:r w:rsidRPr="009760BA">
        <w:rPr>
          <w:sz w:val="24"/>
          <w:szCs w:val="24"/>
        </w:rPr>
        <w:t xml:space="preserve"> мая.  Для 9-х классов окончание учебного года определяется в соответствии с расписанием государственной итоговой аттестации.</w:t>
      </w:r>
    </w:p>
    <w:p w14:paraId="18E61700" w14:textId="77777777" w:rsidR="005F4EEA" w:rsidRPr="009760BA" w:rsidRDefault="005F4EEA" w:rsidP="00B41547">
      <w:pPr>
        <w:spacing w:before="2"/>
        <w:ind w:right="283"/>
        <w:jc w:val="both"/>
        <w:rPr>
          <w:sz w:val="24"/>
          <w:szCs w:val="24"/>
        </w:rPr>
      </w:pPr>
      <w:bookmarkStart w:id="27" w:name="dfasdpr8p7"/>
      <w:bookmarkEnd w:id="27"/>
      <w:r w:rsidRPr="009760BA">
        <w:rPr>
          <w:sz w:val="24"/>
          <w:szCs w:val="24"/>
        </w:rPr>
        <w:t xml:space="preserve"> С целью профилактики переутомления в учебном графике предусмотрено чередование периодов учебного времени и каникул.</w:t>
      </w:r>
    </w:p>
    <w:p w14:paraId="7273F5DE" w14:textId="663EFC28" w:rsidR="005F4EEA" w:rsidRDefault="005F4EEA" w:rsidP="00B41547">
      <w:pPr>
        <w:spacing w:before="2"/>
        <w:ind w:right="283"/>
        <w:jc w:val="both"/>
        <w:rPr>
          <w:sz w:val="24"/>
          <w:szCs w:val="24"/>
        </w:rPr>
      </w:pPr>
      <w:bookmarkStart w:id="28" w:name="dfasr86xzo"/>
      <w:bookmarkEnd w:id="28"/>
      <w:r w:rsidRPr="009760BA">
        <w:rPr>
          <w:sz w:val="24"/>
          <w:szCs w:val="24"/>
        </w:rPr>
        <w:t xml:space="preserve">Продолжительность учебных </w:t>
      </w:r>
      <w:r>
        <w:rPr>
          <w:sz w:val="24"/>
          <w:szCs w:val="24"/>
        </w:rPr>
        <w:t>триместров</w:t>
      </w:r>
      <w:r w:rsidRPr="009760BA">
        <w:rPr>
          <w:sz w:val="24"/>
          <w:szCs w:val="24"/>
        </w:rPr>
        <w:t xml:space="preserve"> и каникул:</w:t>
      </w:r>
      <w:bookmarkStart w:id="29" w:name="dfas0stnly"/>
      <w:bookmarkStart w:id="30" w:name="dfasg65caw"/>
      <w:bookmarkEnd w:id="29"/>
      <w:bookmarkEnd w:id="30"/>
    </w:p>
    <w:p w14:paraId="195C6619" w14:textId="77777777" w:rsidR="00F45713" w:rsidRPr="009760BA" w:rsidRDefault="00F45713" w:rsidP="00B41547">
      <w:pPr>
        <w:spacing w:before="2"/>
        <w:ind w:right="283"/>
        <w:jc w:val="both"/>
        <w:rPr>
          <w:sz w:val="24"/>
          <w:szCs w:val="24"/>
        </w:rPr>
      </w:pPr>
    </w:p>
    <w:tbl>
      <w:tblPr>
        <w:tblW w:w="5207" w:type="pct"/>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73"/>
        <w:gridCol w:w="3425"/>
        <w:gridCol w:w="1527"/>
        <w:gridCol w:w="2968"/>
        <w:gridCol w:w="1808"/>
      </w:tblGrid>
      <w:tr w:rsidR="000C71F2" w:rsidRPr="009760BA" w14:paraId="1A818BDA" w14:textId="77777777" w:rsidTr="000C71F2">
        <w:tc>
          <w:tcPr>
            <w:tcW w:w="638" w:type="pct"/>
            <w:vMerge w:val="restart"/>
            <w:vAlign w:val="center"/>
            <w:hideMark/>
          </w:tcPr>
          <w:p w14:paraId="2CF1559A" w14:textId="77777777" w:rsidR="000C71F2" w:rsidRPr="009760BA" w:rsidRDefault="000C71F2" w:rsidP="00B41547">
            <w:pPr>
              <w:spacing w:before="2"/>
              <w:ind w:right="283"/>
              <w:jc w:val="center"/>
              <w:rPr>
                <w:sz w:val="24"/>
                <w:szCs w:val="24"/>
              </w:rPr>
            </w:pPr>
            <w:bookmarkStart w:id="31" w:name="_Hlk172658421"/>
            <w:r>
              <w:rPr>
                <w:b/>
                <w:bCs/>
                <w:sz w:val="24"/>
                <w:szCs w:val="24"/>
              </w:rPr>
              <w:t>Триместр</w:t>
            </w:r>
          </w:p>
        </w:tc>
        <w:tc>
          <w:tcPr>
            <w:tcW w:w="1574" w:type="pct"/>
            <w:vMerge w:val="restart"/>
            <w:vAlign w:val="center"/>
            <w:hideMark/>
          </w:tcPr>
          <w:p w14:paraId="416DBC6D" w14:textId="77777777" w:rsidR="000C71F2" w:rsidRPr="009760BA" w:rsidRDefault="000C71F2" w:rsidP="00B41547">
            <w:pPr>
              <w:spacing w:before="2"/>
              <w:ind w:right="283"/>
              <w:jc w:val="center"/>
              <w:rPr>
                <w:sz w:val="24"/>
                <w:szCs w:val="24"/>
              </w:rPr>
            </w:pPr>
            <w:bookmarkStart w:id="32" w:name="dfasp4f6vt"/>
            <w:bookmarkEnd w:id="32"/>
            <w:r w:rsidRPr="009760BA">
              <w:rPr>
                <w:b/>
                <w:bCs/>
                <w:sz w:val="24"/>
                <w:szCs w:val="24"/>
              </w:rPr>
              <w:t>Период</w:t>
            </w:r>
          </w:p>
        </w:tc>
        <w:tc>
          <w:tcPr>
            <w:tcW w:w="713" w:type="pct"/>
            <w:vMerge w:val="restart"/>
            <w:vAlign w:val="center"/>
            <w:hideMark/>
          </w:tcPr>
          <w:p w14:paraId="29E28661" w14:textId="77777777" w:rsidR="000C71F2" w:rsidRPr="009760BA" w:rsidRDefault="000C71F2" w:rsidP="00B41547">
            <w:pPr>
              <w:spacing w:before="2"/>
              <w:ind w:right="283"/>
              <w:jc w:val="center"/>
              <w:rPr>
                <w:sz w:val="24"/>
                <w:szCs w:val="24"/>
              </w:rPr>
            </w:pPr>
            <w:bookmarkStart w:id="33" w:name="dfaszn3bh0"/>
            <w:bookmarkEnd w:id="33"/>
            <w:r w:rsidRPr="009760BA">
              <w:rPr>
                <w:b/>
                <w:bCs/>
                <w:sz w:val="24"/>
                <w:szCs w:val="24"/>
              </w:rPr>
              <w:t>Учебных недель</w:t>
            </w:r>
          </w:p>
        </w:tc>
        <w:tc>
          <w:tcPr>
            <w:tcW w:w="2075" w:type="pct"/>
            <w:gridSpan w:val="2"/>
            <w:vAlign w:val="center"/>
            <w:hideMark/>
          </w:tcPr>
          <w:p w14:paraId="7249F67A" w14:textId="77777777" w:rsidR="000C71F2" w:rsidRPr="009760BA" w:rsidRDefault="000C71F2" w:rsidP="00B41547">
            <w:pPr>
              <w:spacing w:before="2"/>
              <w:ind w:right="283"/>
              <w:jc w:val="center"/>
              <w:rPr>
                <w:sz w:val="24"/>
                <w:szCs w:val="24"/>
              </w:rPr>
            </w:pPr>
            <w:bookmarkStart w:id="34" w:name="dfas9z65ap"/>
            <w:bookmarkEnd w:id="34"/>
            <w:r w:rsidRPr="009760BA">
              <w:rPr>
                <w:b/>
                <w:bCs/>
                <w:sz w:val="24"/>
                <w:szCs w:val="24"/>
              </w:rPr>
              <w:t>Каникулы</w:t>
            </w:r>
          </w:p>
        </w:tc>
      </w:tr>
      <w:tr w:rsidR="000C71F2" w:rsidRPr="009760BA" w14:paraId="0B8AD7A9" w14:textId="77777777" w:rsidTr="000C71F2">
        <w:trPr>
          <w:trHeight w:val="536"/>
        </w:trPr>
        <w:tc>
          <w:tcPr>
            <w:tcW w:w="0" w:type="auto"/>
            <w:vMerge/>
            <w:vAlign w:val="center"/>
            <w:hideMark/>
          </w:tcPr>
          <w:p w14:paraId="76DEE277" w14:textId="77777777" w:rsidR="000C71F2" w:rsidRPr="009760BA" w:rsidRDefault="000C71F2" w:rsidP="00B41547">
            <w:pPr>
              <w:spacing w:before="2"/>
              <w:ind w:right="283"/>
              <w:jc w:val="center"/>
              <w:rPr>
                <w:sz w:val="24"/>
                <w:szCs w:val="24"/>
              </w:rPr>
            </w:pPr>
          </w:p>
        </w:tc>
        <w:tc>
          <w:tcPr>
            <w:tcW w:w="1574" w:type="pct"/>
            <w:vMerge/>
            <w:vAlign w:val="center"/>
            <w:hideMark/>
          </w:tcPr>
          <w:p w14:paraId="5FA2D8E1" w14:textId="77777777" w:rsidR="000C71F2" w:rsidRPr="009760BA" w:rsidRDefault="000C71F2" w:rsidP="00B41547">
            <w:pPr>
              <w:spacing w:before="2"/>
              <w:ind w:right="283"/>
              <w:jc w:val="center"/>
              <w:rPr>
                <w:sz w:val="24"/>
                <w:szCs w:val="24"/>
              </w:rPr>
            </w:pPr>
          </w:p>
        </w:tc>
        <w:tc>
          <w:tcPr>
            <w:tcW w:w="713" w:type="pct"/>
            <w:vMerge/>
            <w:vAlign w:val="center"/>
            <w:hideMark/>
          </w:tcPr>
          <w:p w14:paraId="05670E14" w14:textId="77777777" w:rsidR="000C71F2" w:rsidRPr="009760BA" w:rsidRDefault="000C71F2" w:rsidP="00B41547">
            <w:pPr>
              <w:spacing w:before="2"/>
              <w:ind w:right="283"/>
              <w:jc w:val="center"/>
              <w:rPr>
                <w:sz w:val="24"/>
                <w:szCs w:val="24"/>
              </w:rPr>
            </w:pPr>
          </w:p>
        </w:tc>
        <w:tc>
          <w:tcPr>
            <w:tcW w:w="1362" w:type="pct"/>
            <w:vAlign w:val="center"/>
            <w:hideMark/>
          </w:tcPr>
          <w:p w14:paraId="5D93BCAD" w14:textId="77777777" w:rsidR="000C71F2" w:rsidRPr="009760BA" w:rsidRDefault="000C71F2" w:rsidP="00B41547">
            <w:pPr>
              <w:spacing w:before="2"/>
              <w:ind w:right="283"/>
              <w:jc w:val="center"/>
              <w:rPr>
                <w:sz w:val="24"/>
                <w:szCs w:val="24"/>
              </w:rPr>
            </w:pPr>
            <w:bookmarkStart w:id="35" w:name="dfasl89f94"/>
            <w:bookmarkEnd w:id="35"/>
            <w:r w:rsidRPr="009760BA">
              <w:rPr>
                <w:b/>
                <w:bCs/>
                <w:sz w:val="24"/>
                <w:szCs w:val="24"/>
              </w:rPr>
              <w:t>Период</w:t>
            </w:r>
          </w:p>
        </w:tc>
        <w:tc>
          <w:tcPr>
            <w:tcW w:w="713" w:type="pct"/>
            <w:vAlign w:val="center"/>
            <w:hideMark/>
          </w:tcPr>
          <w:p w14:paraId="07BA2785" w14:textId="77777777" w:rsidR="000C71F2" w:rsidRPr="009760BA" w:rsidRDefault="000C71F2" w:rsidP="00B41547">
            <w:pPr>
              <w:spacing w:before="2"/>
              <w:ind w:right="283"/>
              <w:jc w:val="center"/>
              <w:rPr>
                <w:sz w:val="24"/>
                <w:szCs w:val="24"/>
              </w:rPr>
            </w:pPr>
            <w:bookmarkStart w:id="36" w:name="dfasxowkdx"/>
            <w:bookmarkEnd w:id="36"/>
            <w:r w:rsidRPr="009760BA">
              <w:rPr>
                <w:b/>
                <w:bCs/>
                <w:sz w:val="24"/>
                <w:szCs w:val="24"/>
              </w:rPr>
              <w:t>Календарных дней</w:t>
            </w:r>
          </w:p>
        </w:tc>
      </w:tr>
      <w:tr w:rsidR="000C71F2" w:rsidRPr="009760BA" w14:paraId="72FDCE77" w14:textId="77777777" w:rsidTr="000C71F2">
        <w:tc>
          <w:tcPr>
            <w:tcW w:w="638" w:type="pct"/>
            <w:vAlign w:val="center"/>
            <w:hideMark/>
          </w:tcPr>
          <w:p w14:paraId="688026AA" w14:textId="77777777" w:rsidR="000C71F2" w:rsidRPr="009760BA" w:rsidRDefault="000C71F2" w:rsidP="00B41547">
            <w:pPr>
              <w:spacing w:before="2"/>
              <w:ind w:right="283"/>
              <w:jc w:val="center"/>
              <w:rPr>
                <w:sz w:val="24"/>
                <w:szCs w:val="24"/>
              </w:rPr>
            </w:pPr>
            <w:bookmarkStart w:id="37" w:name="dfas3wp8ka"/>
            <w:bookmarkEnd w:id="37"/>
            <w:r w:rsidRPr="009760BA">
              <w:rPr>
                <w:sz w:val="24"/>
                <w:szCs w:val="24"/>
              </w:rPr>
              <w:t>I</w:t>
            </w:r>
          </w:p>
        </w:tc>
        <w:tc>
          <w:tcPr>
            <w:tcW w:w="1574" w:type="pct"/>
            <w:vAlign w:val="center"/>
            <w:hideMark/>
          </w:tcPr>
          <w:p w14:paraId="17583169" w14:textId="77777777" w:rsidR="000C71F2" w:rsidRPr="009760BA" w:rsidRDefault="000C71F2" w:rsidP="00B41547">
            <w:pPr>
              <w:spacing w:before="2"/>
              <w:ind w:right="283"/>
              <w:jc w:val="center"/>
              <w:rPr>
                <w:sz w:val="24"/>
                <w:szCs w:val="24"/>
              </w:rPr>
            </w:pPr>
            <w:bookmarkStart w:id="38" w:name="dfaszzdozw"/>
            <w:bookmarkEnd w:id="38"/>
            <w:r w:rsidRPr="009760BA">
              <w:rPr>
                <w:sz w:val="24"/>
                <w:szCs w:val="24"/>
              </w:rPr>
              <w:t>с 01.09.2023</w:t>
            </w:r>
            <w:bookmarkStart w:id="39" w:name="dfasl17yv7"/>
            <w:bookmarkEnd w:id="39"/>
            <w:r w:rsidRPr="009760BA">
              <w:rPr>
                <w:sz w:val="24"/>
                <w:szCs w:val="24"/>
              </w:rPr>
              <w:t xml:space="preserve"> по </w:t>
            </w:r>
            <w:r>
              <w:rPr>
                <w:sz w:val="24"/>
                <w:szCs w:val="24"/>
              </w:rPr>
              <w:t>30</w:t>
            </w:r>
            <w:r w:rsidRPr="009760BA">
              <w:rPr>
                <w:sz w:val="24"/>
                <w:szCs w:val="24"/>
              </w:rPr>
              <w:t>.1</w:t>
            </w:r>
            <w:r>
              <w:rPr>
                <w:sz w:val="24"/>
                <w:szCs w:val="24"/>
              </w:rPr>
              <w:t>1</w:t>
            </w:r>
            <w:r w:rsidRPr="009760BA">
              <w:rPr>
                <w:sz w:val="24"/>
                <w:szCs w:val="24"/>
              </w:rPr>
              <w:t>.2023</w:t>
            </w:r>
          </w:p>
        </w:tc>
        <w:tc>
          <w:tcPr>
            <w:tcW w:w="713" w:type="pct"/>
            <w:vAlign w:val="center"/>
            <w:hideMark/>
          </w:tcPr>
          <w:p w14:paraId="2D6C40F8" w14:textId="77777777" w:rsidR="000C71F2" w:rsidRPr="009760BA" w:rsidRDefault="000C71F2" w:rsidP="00B41547">
            <w:pPr>
              <w:spacing w:before="2"/>
              <w:ind w:right="283"/>
              <w:jc w:val="center"/>
              <w:rPr>
                <w:sz w:val="24"/>
                <w:szCs w:val="24"/>
              </w:rPr>
            </w:pPr>
            <w:bookmarkStart w:id="40" w:name="dfasm1m8xa"/>
            <w:bookmarkEnd w:id="40"/>
            <w:r>
              <w:rPr>
                <w:sz w:val="24"/>
                <w:szCs w:val="24"/>
              </w:rPr>
              <w:t>11</w:t>
            </w:r>
          </w:p>
        </w:tc>
        <w:tc>
          <w:tcPr>
            <w:tcW w:w="1362" w:type="pct"/>
            <w:vAlign w:val="center"/>
            <w:hideMark/>
          </w:tcPr>
          <w:p w14:paraId="2D0529EF" w14:textId="77777777" w:rsidR="000C71F2" w:rsidRPr="009760BA" w:rsidRDefault="000C71F2" w:rsidP="00B41547">
            <w:pPr>
              <w:spacing w:before="2"/>
              <w:ind w:right="283"/>
              <w:jc w:val="center"/>
              <w:rPr>
                <w:sz w:val="24"/>
                <w:szCs w:val="24"/>
              </w:rPr>
            </w:pPr>
            <w:bookmarkStart w:id="41" w:name="dfasoptquo"/>
            <w:bookmarkEnd w:id="41"/>
            <w:r w:rsidRPr="009760BA">
              <w:rPr>
                <w:sz w:val="24"/>
                <w:szCs w:val="24"/>
              </w:rPr>
              <w:t>с 28.10.2023</w:t>
            </w:r>
            <w:bookmarkStart w:id="42" w:name="dfasu6qpgu"/>
            <w:bookmarkEnd w:id="42"/>
            <w:r w:rsidRPr="009760BA">
              <w:rPr>
                <w:sz w:val="24"/>
                <w:szCs w:val="24"/>
              </w:rPr>
              <w:t xml:space="preserve"> по </w:t>
            </w:r>
            <w:r>
              <w:rPr>
                <w:sz w:val="24"/>
                <w:szCs w:val="24"/>
              </w:rPr>
              <w:t>0</w:t>
            </w:r>
            <w:r w:rsidRPr="009760BA">
              <w:rPr>
                <w:sz w:val="24"/>
                <w:szCs w:val="24"/>
              </w:rPr>
              <w:t>5.11.2023</w:t>
            </w:r>
          </w:p>
        </w:tc>
        <w:tc>
          <w:tcPr>
            <w:tcW w:w="713" w:type="pct"/>
            <w:vAlign w:val="center"/>
            <w:hideMark/>
          </w:tcPr>
          <w:p w14:paraId="3A26865F" w14:textId="77777777" w:rsidR="000C71F2" w:rsidRPr="009760BA" w:rsidRDefault="000C71F2" w:rsidP="00B41547">
            <w:pPr>
              <w:spacing w:before="2"/>
              <w:ind w:right="283"/>
              <w:jc w:val="center"/>
              <w:rPr>
                <w:sz w:val="24"/>
                <w:szCs w:val="24"/>
              </w:rPr>
            </w:pPr>
            <w:bookmarkStart w:id="43" w:name="dfassif16m"/>
            <w:bookmarkEnd w:id="43"/>
            <w:r w:rsidRPr="009760BA">
              <w:rPr>
                <w:sz w:val="24"/>
                <w:szCs w:val="24"/>
              </w:rPr>
              <w:t>9</w:t>
            </w:r>
          </w:p>
        </w:tc>
      </w:tr>
      <w:tr w:rsidR="000C71F2" w:rsidRPr="009760BA" w14:paraId="3F788141" w14:textId="77777777" w:rsidTr="000C71F2">
        <w:tc>
          <w:tcPr>
            <w:tcW w:w="638" w:type="pct"/>
            <w:vAlign w:val="center"/>
            <w:hideMark/>
          </w:tcPr>
          <w:p w14:paraId="0DE690E9" w14:textId="77777777" w:rsidR="000C71F2" w:rsidRPr="009760BA" w:rsidRDefault="000C71F2" w:rsidP="00B41547">
            <w:pPr>
              <w:spacing w:before="2"/>
              <w:ind w:right="283"/>
              <w:jc w:val="center"/>
              <w:rPr>
                <w:sz w:val="24"/>
                <w:szCs w:val="24"/>
              </w:rPr>
            </w:pPr>
            <w:bookmarkStart w:id="44" w:name="dfasyy7qe8"/>
            <w:bookmarkEnd w:id="44"/>
            <w:r w:rsidRPr="009760BA">
              <w:rPr>
                <w:sz w:val="24"/>
                <w:szCs w:val="24"/>
              </w:rPr>
              <w:t>II</w:t>
            </w:r>
          </w:p>
        </w:tc>
        <w:tc>
          <w:tcPr>
            <w:tcW w:w="1574" w:type="pct"/>
            <w:vAlign w:val="center"/>
            <w:hideMark/>
          </w:tcPr>
          <w:p w14:paraId="615200DA" w14:textId="77777777" w:rsidR="000C71F2" w:rsidRPr="009760BA" w:rsidRDefault="000C71F2" w:rsidP="00B41547">
            <w:pPr>
              <w:spacing w:before="2"/>
              <w:ind w:right="283"/>
              <w:jc w:val="center"/>
              <w:rPr>
                <w:sz w:val="24"/>
                <w:szCs w:val="24"/>
              </w:rPr>
            </w:pPr>
            <w:bookmarkStart w:id="45" w:name="dfasm7cglt"/>
            <w:bookmarkEnd w:id="45"/>
            <w:r w:rsidRPr="009760BA">
              <w:rPr>
                <w:sz w:val="24"/>
                <w:szCs w:val="24"/>
              </w:rPr>
              <w:t>с 0</w:t>
            </w:r>
            <w:r>
              <w:rPr>
                <w:sz w:val="24"/>
                <w:szCs w:val="24"/>
              </w:rPr>
              <w:t>1</w:t>
            </w:r>
            <w:r w:rsidRPr="009760BA">
              <w:rPr>
                <w:sz w:val="24"/>
                <w:szCs w:val="24"/>
              </w:rPr>
              <w:t>.1</w:t>
            </w:r>
            <w:r>
              <w:rPr>
                <w:sz w:val="24"/>
                <w:szCs w:val="24"/>
              </w:rPr>
              <w:t>2</w:t>
            </w:r>
            <w:r w:rsidRPr="009760BA">
              <w:rPr>
                <w:sz w:val="24"/>
                <w:szCs w:val="24"/>
              </w:rPr>
              <w:t>.2023</w:t>
            </w:r>
            <w:bookmarkStart w:id="46" w:name="dfasuoembh"/>
            <w:bookmarkEnd w:id="46"/>
            <w:r w:rsidRPr="009760BA">
              <w:rPr>
                <w:sz w:val="24"/>
                <w:szCs w:val="24"/>
              </w:rPr>
              <w:t xml:space="preserve"> по </w:t>
            </w:r>
            <w:r>
              <w:rPr>
                <w:sz w:val="24"/>
                <w:szCs w:val="24"/>
              </w:rPr>
              <w:t>29</w:t>
            </w:r>
            <w:r w:rsidRPr="009760BA">
              <w:rPr>
                <w:sz w:val="24"/>
                <w:szCs w:val="24"/>
              </w:rPr>
              <w:t>.</w:t>
            </w:r>
            <w:r>
              <w:rPr>
                <w:sz w:val="24"/>
                <w:szCs w:val="24"/>
              </w:rPr>
              <w:t>02</w:t>
            </w:r>
            <w:r w:rsidRPr="009760BA">
              <w:rPr>
                <w:sz w:val="24"/>
                <w:szCs w:val="24"/>
              </w:rPr>
              <w:t>.202</w:t>
            </w:r>
            <w:r>
              <w:rPr>
                <w:sz w:val="24"/>
                <w:szCs w:val="24"/>
              </w:rPr>
              <w:t>4</w:t>
            </w:r>
          </w:p>
        </w:tc>
        <w:tc>
          <w:tcPr>
            <w:tcW w:w="713" w:type="pct"/>
            <w:vAlign w:val="center"/>
            <w:hideMark/>
          </w:tcPr>
          <w:p w14:paraId="21F78C9B" w14:textId="77777777" w:rsidR="000C71F2" w:rsidRPr="009760BA" w:rsidRDefault="000C71F2" w:rsidP="00B41547">
            <w:pPr>
              <w:spacing w:before="2"/>
              <w:ind w:right="283"/>
              <w:jc w:val="center"/>
              <w:rPr>
                <w:sz w:val="24"/>
                <w:szCs w:val="24"/>
              </w:rPr>
            </w:pPr>
            <w:bookmarkStart w:id="47" w:name="dfasvg92o3"/>
            <w:bookmarkEnd w:id="47"/>
            <w:r>
              <w:rPr>
                <w:sz w:val="24"/>
                <w:szCs w:val="24"/>
              </w:rPr>
              <w:t>12</w:t>
            </w:r>
          </w:p>
        </w:tc>
        <w:tc>
          <w:tcPr>
            <w:tcW w:w="1362" w:type="pct"/>
            <w:vAlign w:val="center"/>
            <w:hideMark/>
          </w:tcPr>
          <w:p w14:paraId="30D9CEE1" w14:textId="77777777" w:rsidR="000C71F2" w:rsidRPr="009760BA" w:rsidRDefault="000C71F2" w:rsidP="00B41547">
            <w:pPr>
              <w:spacing w:before="2"/>
              <w:ind w:right="283"/>
              <w:jc w:val="center"/>
              <w:rPr>
                <w:sz w:val="24"/>
                <w:szCs w:val="24"/>
              </w:rPr>
            </w:pPr>
            <w:bookmarkStart w:id="48" w:name="dfasnazla8"/>
            <w:bookmarkEnd w:id="48"/>
            <w:r w:rsidRPr="009760BA">
              <w:rPr>
                <w:sz w:val="24"/>
                <w:szCs w:val="24"/>
              </w:rPr>
              <w:t>с 30.12.2023</w:t>
            </w:r>
            <w:bookmarkStart w:id="49" w:name="dfasp2mul0"/>
            <w:bookmarkEnd w:id="49"/>
            <w:r w:rsidRPr="009760BA">
              <w:rPr>
                <w:sz w:val="24"/>
                <w:szCs w:val="24"/>
              </w:rPr>
              <w:t xml:space="preserve"> по 0</w:t>
            </w:r>
            <w:r>
              <w:rPr>
                <w:sz w:val="24"/>
                <w:szCs w:val="24"/>
              </w:rPr>
              <w:t>8</w:t>
            </w:r>
            <w:r w:rsidRPr="009760BA">
              <w:rPr>
                <w:sz w:val="24"/>
                <w:szCs w:val="24"/>
              </w:rPr>
              <w:t>.01.2024</w:t>
            </w:r>
          </w:p>
        </w:tc>
        <w:tc>
          <w:tcPr>
            <w:tcW w:w="713" w:type="pct"/>
            <w:vAlign w:val="center"/>
            <w:hideMark/>
          </w:tcPr>
          <w:p w14:paraId="2EE26CE6" w14:textId="77777777" w:rsidR="000C71F2" w:rsidRPr="009760BA" w:rsidRDefault="000C71F2" w:rsidP="00B41547">
            <w:pPr>
              <w:spacing w:before="2"/>
              <w:ind w:right="283"/>
              <w:jc w:val="center"/>
              <w:rPr>
                <w:sz w:val="24"/>
                <w:szCs w:val="24"/>
              </w:rPr>
            </w:pPr>
            <w:bookmarkStart w:id="50" w:name="dfasg7yw4c"/>
            <w:bookmarkEnd w:id="50"/>
            <w:r w:rsidRPr="009760BA">
              <w:rPr>
                <w:sz w:val="24"/>
                <w:szCs w:val="24"/>
              </w:rPr>
              <w:t>9</w:t>
            </w:r>
          </w:p>
        </w:tc>
      </w:tr>
      <w:tr w:rsidR="000C71F2" w:rsidRPr="009760BA" w14:paraId="5FD52DF5" w14:textId="77777777" w:rsidTr="000C71F2">
        <w:trPr>
          <w:trHeight w:val="267"/>
        </w:trPr>
        <w:tc>
          <w:tcPr>
            <w:tcW w:w="638" w:type="pct"/>
            <w:hideMark/>
          </w:tcPr>
          <w:p w14:paraId="0D038251" w14:textId="77777777" w:rsidR="000C71F2" w:rsidRPr="009760BA" w:rsidRDefault="000C71F2" w:rsidP="00B41547">
            <w:pPr>
              <w:spacing w:before="2"/>
              <w:ind w:right="283"/>
              <w:jc w:val="center"/>
              <w:rPr>
                <w:sz w:val="24"/>
                <w:szCs w:val="24"/>
              </w:rPr>
            </w:pPr>
            <w:bookmarkStart w:id="51" w:name="dfasey6fat"/>
            <w:bookmarkEnd w:id="51"/>
            <w:r w:rsidRPr="009760BA">
              <w:rPr>
                <w:sz w:val="24"/>
                <w:szCs w:val="24"/>
              </w:rPr>
              <w:t>III</w:t>
            </w:r>
          </w:p>
        </w:tc>
        <w:tc>
          <w:tcPr>
            <w:tcW w:w="1574" w:type="pct"/>
            <w:hideMark/>
          </w:tcPr>
          <w:p w14:paraId="5AAB1FE3" w14:textId="77777777" w:rsidR="000C71F2" w:rsidRPr="009760BA" w:rsidRDefault="000C71F2" w:rsidP="00B41547">
            <w:pPr>
              <w:spacing w:before="2"/>
              <w:ind w:right="283"/>
              <w:jc w:val="center"/>
              <w:rPr>
                <w:sz w:val="24"/>
                <w:szCs w:val="24"/>
              </w:rPr>
            </w:pPr>
            <w:bookmarkStart w:id="52" w:name="dfasxymdgm"/>
            <w:bookmarkEnd w:id="52"/>
            <w:r w:rsidRPr="009760BA">
              <w:rPr>
                <w:sz w:val="24"/>
                <w:szCs w:val="24"/>
              </w:rPr>
              <w:t>с 0</w:t>
            </w:r>
            <w:r>
              <w:rPr>
                <w:sz w:val="24"/>
                <w:szCs w:val="24"/>
              </w:rPr>
              <w:t>1</w:t>
            </w:r>
            <w:r w:rsidRPr="009760BA">
              <w:rPr>
                <w:sz w:val="24"/>
                <w:szCs w:val="24"/>
              </w:rPr>
              <w:t>.0</w:t>
            </w:r>
            <w:r>
              <w:rPr>
                <w:sz w:val="24"/>
                <w:szCs w:val="24"/>
              </w:rPr>
              <w:t>3</w:t>
            </w:r>
            <w:r w:rsidRPr="009760BA">
              <w:rPr>
                <w:sz w:val="24"/>
                <w:szCs w:val="24"/>
              </w:rPr>
              <w:t>.2024</w:t>
            </w:r>
            <w:bookmarkStart w:id="53" w:name="dfas3voe3b"/>
            <w:bookmarkEnd w:id="53"/>
            <w:r w:rsidRPr="009760BA">
              <w:rPr>
                <w:sz w:val="24"/>
                <w:szCs w:val="24"/>
              </w:rPr>
              <w:t xml:space="preserve"> по </w:t>
            </w:r>
            <w:r>
              <w:rPr>
                <w:sz w:val="24"/>
                <w:szCs w:val="24"/>
              </w:rPr>
              <w:t>27</w:t>
            </w:r>
            <w:r w:rsidRPr="009760BA">
              <w:rPr>
                <w:sz w:val="24"/>
                <w:szCs w:val="24"/>
              </w:rPr>
              <w:t>.0</w:t>
            </w:r>
            <w:r>
              <w:rPr>
                <w:sz w:val="24"/>
                <w:szCs w:val="24"/>
              </w:rPr>
              <w:t>5</w:t>
            </w:r>
            <w:r w:rsidRPr="009760BA">
              <w:rPr>
                <w:sz w:val="24"/>
                <w:szCs w:val="24"/>
              </w:rPr>
              <w:t>.2024</w:t>
            </w:r>
          </w:p>
        </w:tc>
        <w:tc>
          <w:tcPr>
            <w:tcW w:w="713" w:type="pct"/>
            <w:hideMark/>
          </w:tcPr>
          <w:p w14:paraId="71F325B9" w14:textId="77777777" w:rsidR="000C71F2" w:rsidRPr="009760BA" w:rsidRDefault="000C71F2" w:rsidP="00B41547">
            <w:pPr>
              <w:spacing w:before="2"/>
              <w:ind w:right="283"/>
              <w:jc w:val="center"/>
              <w:rPr>
                <w:sz w:val="24"/>
                <w:szCs w:val="24"/>
              </w:rPr>
            </w:pPr>
            <w:bookmarkStart w:id="54" w:name="dfas4gsg04"/>
            <w:bookmarkEnd w:id="54"/>
            <w:r w:rsidRPr="009760BA">
              <w:rPr>
                <w:sz w:val="24"/>
                <w:szCs w:val="24"/>
              </w:rPr>
              <w:t>11</w:t>
            </w:r>
          </w:p>
        </w:tc>
        <w:tc>
          <w:tcPr>
            <w:tcW w:w="1362" w:type="pct"/>
            <w:hideMark/>
          </w:tcPr>
          <w:p w14:paraId="17FB1761" w14:textId="77777777" w:rsidR="000C71F2" w:rsidRPr="009760BA" w:rsidRDefault="000C71F2" w:rsidP="00B41547">
            <w:pPr>
              <w:spacing w:before="2"/>
              <w:ind w:right="283"/>
              <w:jc w:val="center"/>
              <w:rPr>
                <w:sz w:val="24"/>
                <w:szCs w:val="24"/>
              </w:rPr>
            </w:pPr>
            <w:bookmarkStart w:id="55" w:name="dfas01cmch"/>
            <w:bookmarkEnd w:id="55"/>
            <w:r w:rsidRPr="009760BA">
              <w:rPr>
                <w:sz w:val="24"/>
                <w:szCs w:val="24"/>
              </w:rPr>
              <w:t xml:space="preserve">с </w:t>
            </w:r>
            <w:r>
              <w:rPr>
                <w:sz w:val="24"/>
                <w:szCs w:val="24"/>
              </w:rPr>
              <w:t>25</w:t>
            </w:r>
            <w:r w:rsidRPr="009760BA">
              <w:rPr>
                <w:sz w:val="24"/>
                <w:szCs w:val="24"/>
              </w:rPr>
              <w:t>.03.2024</w:t>
            </w:r>
            <w:bookmarkStart w:id="56" w:name="dfasope68p"/>
            <w:bookmarkEnd w:id="56"/>
            <w:r w:rsidRPr="009760BA">
              <w:rPr>
                <w:sz w:val="24"/>
                <w:szCs w:val="24"/>
              </w:rPr>
              <w:t xml:space="preserve"> по </w:t>
            </w:r>
            <w:r>
              <w:rPr>
                <w:sz w:val="24"/>
                <w:szCs w:val="24"/>
              </w:rPr>
              <w:t>02</w:t>
            </w:r>
            <w:r w:rsidRPr="009760BA">
              <w:rPr>
                <w:sz w:val="24"/>
                <w:szCs w:val="24"/>
              </w:rPr>
              <w:t>.0</w:t>
            </w:r>
            <w:r>
              <w:rPr>
                <w:sz w:val="24"/>
                <w:szCs w:val="24"/>
              </w:rPr>
              <w:t>4</w:t>
            </w:r>
            <w:r w:rsidRPr="009760BA">
              <w:rPr>
                <w:sz w:val="24"/>
                <w:szCs w:val="24"/>
              </w:rPr>
              <w:t>.2024</w:t>
            </w:r>
          </w:p>
        </w:tc>
        <w:tc>
          <w:tcPr>
            <w:tcW w:w="713" w:type="pct"/>
            <w:hideMark/>
          </w:tcPr>
          <w:p w14:paraId="16BCB0BE" w14:textId="77777777" w:rsidR="000C71F2" w:rsidRPr="009760BA" w:rsidRDefault="000C71F2" w:rsidP="00B41547">
            <w:pPr>
              <w:spacing w:before="2"/>
              <w:ind w:right="283"/>
              <w:jc w:val="center"/>
              <w:rPr>
                <w:sz w:val="24"/>
                <w:szCs w:val="24"/>
              </w:rPr>
            </w:pPr>
            <w:bookmarkStart w:id="57" w:name="dfaseekk8r"/>
            <w:bookmarkEnd w:id="57"/>
            <w:r w:rsidRPr="009760BA">
              <w:rPr>
                <w:sz w:val="24"/>
                <w:szCs w:val="24"/>
              </w:rPr>
              <w:t>9</w:t>
            </w:r>
          </w:p>
        </w:tc>
      </w:tr>
      <w:tr w:rsidR="000C71F2" w:rsidRPr="009760BA" w14:paraId="742C182C" w14:textId="77777777" w:rsidTr="000C71F2">
        <w:trPr>
          <w:trHeight w:val="267"/>
        </w:trPr>
        <w:tc>
          <w:tcPr>
            <w:tcW w:w="2925" w:type="pct"/>
            <w:gridSpan w:val="3"/>
          </w:tcPr>
          <w:p w14:paraId="1050EE0B" w14:textId="77777777" w:rsidR="000C71F2" w:rsidRPr="009760BA" w:rsidRDefault="000C71F2" w:rsidP="00B41547">
            <w:pPr>
              <w:spacing w:before="2"/>
              <w:ind w:right="283"/>
              <w:jc w:val="center"/>
              <w:rPr>
                <w:sz w:val="24"/>
                <w:szCs w:val="24"/>
              </w:rPr>
            </w:pPr>
          </w:p>
        </w:tc>
        <w:tc>
          <w:tcPr>
            <w:tcW w:w="1362" w:type="pct"/>
          </w:tcPr>
          <w:p w14:paraId="0BC8CDE7" w14:textId="77777777" w:rsidR="000C71F2" w:rsidRPr="009760BA" w:rsidRDefault="000C71F2" w:rsidP="00B41547">
            <w:pPr>
              <w:spacing w:before="2"/>
              <w:ind w:right="283"/>
              <w:jc w:val="center"/>
              <w:rPr>
                <w:sz w:val="24"/>
                <w:szCs w:val="24"/>
              </w:rPr>
            </w:pPr>
            <w:r>
              <w:rPr>
                <w:sz w:val="24"/>
                <w:szCs w:val="24"/>
              </w:rPr>
              <w:t>с 01.06.2023 по 31.08.2024</w:t>
            </w:r>
          </w:p>
        </w:tc>
        <w:tc>
          <w:tcPr>
            <w:tcW w:w="713" w:type="pct"/>
          </w:tcPr>
          <w:p w14:paraId="318FC959" w14:textId="77777777" w:rsidR="000C71F2" w:rsidRPr="009760BA" w:rsidRDefault="000C71F2" w:rsidP="00B41547">
            <w:pPr>
              <w:spacing w:before="2"/>
              <w:ind w:right="283"/>
              <w:jc w:val="center"/>
              <w:rPr>
                <w:sz w:val="24"/>
                <w:szCs w:val="24"/>
              </w:rPr>
            </w:pPr>
            <w:r>
              <w:rPr>
                <w:sz w:val="24"/>
                <w:szCs w:val="24"/>
              </w:rPr>
              <w:t>13 недель</w:t>
            </w:r>
          </w:p>
        </w:tc>
      </w:tr>
      <w:tr w:rsidR="000C71F2" w:rsidRPr="009760BA" w14:paraId="067141B7" w14:textId="77777777" w:rsidTr="000C71F2">
        <w:trPr>
          <w:trHeight w:val="205"/>
        </w:trPr>
        <w:tc>
          <w:tcPr>
            <w:tcW w:w="2212" w:type="pct"/>
            <w:gridSpan w:val="2"/>
            <w:hideMark/>
          </w:tcPr>
          <w:p w14:paraId="5AA83CB4" w14:textId="77777777" w:rsidR="000C71F2" w:rsidRPr="009760BA" w:rsidRDefault="000C71F2" w:rsidP="00B41547">
            <w:pPr>
              <w:spacing w:before="2"/>
              <w:ind w:right="283"/>
              <w:rPr>
                <w:sz w:val="24"/>
                <w:szCs w:val="24"/>
              </w:rPr>
            </w:pPr>
            <w:bookmarkStart w:id="58" w:name="dfas66byr5"/>
            <w:bookmarkStart w:id="59" w:name="dfassyqcf7"/>
            <w:bookmarkEnd w:id="58"/>
            <w:bookmarkEnd w:id="59"/>
            <w:r w:rsidRPr="009760BA">
              <w:rPr>
                <w:b/>
                <w:bCs/>
                <w:sz w:val="24"/>
                <w:szCs w:val="24"/>
              </w:rPr>
              <w:t>Всего</w:t>
            </w:r>
          </w:p>
        </w:tc>
        <w:tc>
          <w:tcPr>
            <w:tcW w:w="713" w:type="pct"/>
            <w:hideMark/>
          </w:tcPr>
          <w:p w14:paraId="032DB4D0" w14:textId="77777777" w:rsidR="000C71F2" w:rsidRPr="009760BA" w:rsidRDefault="000C71F2" w:rsidP="00B41547">
            <w:pPr>
              <w:spacing w:before="2"/>
              <w:ind w:right="283"/>
              <w:jc w:val="center"/>
              <w:rPr>
                <w:sz w:val="24"/>
                <w:szCs w:val="24"/>
              </w:rPr>
            </w:pPr>
            <w:bookmarkStart w:id="60" w:name="dfas2dyvn7"/>
            <w:bookmarkEnd w:id="60"/>
            <w:r w:rsidRPr="009760BA">
              <w:rPr>
                <w:sz w:val="24"/>
                <w:szCs w:val="24"/>
              </w:rPr>
              <w:t>34</w:t>
            </w:r>
            <w:bookmarkStart w:id="61" w:name="dfasvid99i"/>
            <w:bookmarkEnd w:id="61"/>
          </w:p>
        </w:tc>
        <w:tc>
          <w:tcPr>
            <w:tcW w:w="2075" w:type="pct"/>
            <w:gridSpan w:val="2"/>
            <w:hideMark/>
          </w:tcPr>
          <w:p w14:paraId="0B7E46DD" w14:textId="77777777" w:rsidR="000C71F2" w:rsidRPr="009760BA" w:rsidRDefault="000C71F2" w:rsidP="00B41547">
            <w:pPr>
              <w:spacing w:before="2"/>
              <w:ind w:right="283"/>
              <w:jc w:val="center"/>
              <w:rPr>
                <w:sz w:val="24"/>
                <w:szCs w:val="24"/>
              </w:rPr>
            </w:pPr>
            <w:bookmarkStart w:id="62" w:name="dfast5zky1"/>
            <w:bookmarkStart w:id="63" w:name="dfas2b9mu4"/>
            <w:bookmarkStart w:id="64" w:name="dfasxabp08"/>
            <w:bookmarkStart w:id="65" w:name="dfas98iflg"/>
            <w:bookmarkEnd w:id="62"/>
            <w:bookmarkEnd w:id="63"/>
            <w:bookmarkEnd w:id="64"/>
            <w:bookmarkEnd w:id="65"/>
            <w:r>
              <w:rPr>
                <w:sz w:val="24"/>
                <w:szCs w:val="24"/>
              </w:rPr>
              <w:t xml:space="preserve"> </w:t>
            </w:r>
          </w:p>
        </w:tc>
      </w:tr>
      <w:bookmarkEnd w:id="31"/>
    </w:tbl>
    <w:p w14:paraId="7C9680D1" w14:textId="08C57F36" w:rsidR="00B02C88" w:rsidRDefault="00B02C88" w:rsidP="00B41547">
      <w:pPr>
        <w:spacing w:before="2"/>
        <w:ind w:right="283" w:firstLine="569"/>
        <w:contextualSpacing/>
        <w:jc w:val="both"/>
        <w:rPr>
          <w:sz w:val="24"/>
          <w:szCs w:val="24"/>
        </w:rPr>
      </w:pPr>
    </w:p>
    <w:p w14:paraId="1BAE01F4" w14:textId="77777777" w:rsidR="00F45713" w:rsidRDefault="00F45713" w:rsidP="00B41547">
      <w:pPr>
        <w:spacing w:before="2"/>
        <w:ind w:right="283" w:firstLine="569"/>
        <w:contextualSpacing/>
        <w:jc w:val="both"/>
        <w:rPr>
          <w:sz w:val="24"/>
          <w:szCs w:val="24"/>
        </w:rPr>
      </w:pPr>
    </w:p>
    <w:p w14:paraId="7710A08B" w14:textId="77777777" w:rsidR="00F45713" w:rsidRPr="00F45713" w:rsidRDefault="00F45713" w:rsidP="00B41547">
      <w:pPr>
        <w:pStyle w:val="23"/>
        <w:spacing w:before="2"/>
        <w:ind w:right="283"/>
        <w:jc w:val="both"/>
        <w:rPr>
          <w:rFonts w:ascii="Times New Roman" w:hAnsi="Times New Roman" w:cs="Times New Roman"/>
          <w:sz w:val="24"/>
          <w:szCs w:val="24"/>
          <w:lang w:val="ru-RU"/>
        </w:rPr>
      </w:pPr>
      <w:r w:rsidRPr="00F45713">
        <w:rPr>
          <w:rFonts w:ascii="Times New Roman" w:hAnsi="Times New Roman" w:cs="Times New Roman"/>
          <w:color w:val="auto"/>
          <w:sz w:val="24"/>
          <w:szCs w:val="24"/>
          <w:lang w:val="ru-RU"/>
        </w:rPr>
        <w:t>ПЛАН ВНЕУРОЧНОЙ ДЕЯТЕЛЬНОСТИ</w:t>
      </w:r>
      <w:bookmarkStart w:id="66" w:name="_Hlk144579814"/>
      <w:r w:rsidRPr="00F45713">
        <w:rPr>
          <w:rFonts w:ascii="Times New Roman" w:hAnsi="Times New Roman" w:cs="Times New Roman"/>
          <w:color w:val="auto"/>
          <w:sz w:val="24"/>
          <w:szCs w:val="24"/>
          <w:lang w:val="ru-RU"/>
        </w:rPr>
        <w:t>.</w:t>
      </w:r>
    </w:p>
    <w:bookmarkEnd w:id="66"/>
    <w:p w14:paraId="53EBF73F" w14:textId="77777777" w:rsidR="00F45713" w:rsidRPr="00885734" w:rsidRDefault="00F45713" w:rsidP="00B41547">
      <w:pPr>
        <w:spacing w:before="2"/>
        <w:ind w:right="283" w:firstLine="708"/>
        <w:jc w:val="both"/>
        <w:rPr>
          <w:rFonts w:eastAsia="SchoolBookSanPin"/>
          <w:sz w:val="24"/>
          <w:szCs w:val="24"/>
        </w:rPr>
      </w:pPr>
      <w:r w:rsidRPr="00885734">
        <w:rPr>
          <w:rFonts w:eastAsia="SchoolBookSanPin"/>
          <w:sz w:val="24"/>
          <w:szCs w:val="24"/>
        </w:rPr>
        <w:t>Внеурочная деятельность направлена на достижение планируемых результатов освоения основной образовательной программы (личностных, метапредметных и предметных) и осуществляется в формах, отличных от урочной.</w:t>
      </w:r>
    </w:p>
    <w:p w14:paraId="1E790461" w14:textId="77777777" w:rsidR="00F45713" w:rsidRPr="00885734" w:rsidRDefault="00F45713" w:rsidP="00B41547">
      <w:pPr>
        <w:spacing w:before="2"/>
        <w:ind w:right="283" w:firstLine="708"/>
        <w:jc w:val="both"/>
        <w:rPr>
          <w:rFonts w:eastAsia="SchoolBookSanPin"/>
          <w:sz w:val="24"/>
          <w:szCs w:val="24"/>
        </w:rPr>
      </w:pPr>
      <w:r w:rsidRPr="00885734">
        <w:rPr>
          <w:rFonts w:eastAsia="SchoolBookSanPin"/>
          <w:sz w:val="24"/>
          <w:szCs w:val="24"/>
        </w:rPr>
        <w:t>Внеурочная деятельность является неотъемлемой и обязательной частью основной общеобразовательной программы МБОУ КГО «СОШ №1 им.Я.В.Ругоева».</w:t>
      </w:r>
    </w:p>
    <w:p w14:paraId="23A9C492"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 xml:space="preserve">План внеурочной деятельности представляет собой </w:t>
      </w:r>
      <w:r w:rsidRPr="00885734">
        <w:rPr>
          <w:rFonts w:eastAsia="SchoolBookSanPin"/>
          <w:i/>
          <w:sz w:val="24"/>
          <w:szCs w:val="24"/>
        </w:rPr>
        <w:t>описание целостной системы</w:t>
      </w:r>
      <w:r w:rsidRPr="00885734">
        <w:rPr>
          <w:rFonts w:eastAsia="SchoolBookSanPin"/>
          <w:sz w:val="24"/>
          <w:szCs w:val="24"/>
        </w:rPr>
        <w:t xml:space="preserve"> </w:t>
      </w:r>
      <w:r w:rsidRPr="00885734">
        <w:rPr>
          <w:rFonts w:eastAsia="SchoolBookSanPin"/>
          <w:i/>
          <w:sz w:val="24"/>
          <w:szCs w:val="24"/>
        </w:rPr>
        <w:t>функционирования</w:t>
      </w:r>
      <w:r w:rsidRPr="00885734">
        <w:rPr>
          <w:rFonts w:eastAsia="SchoolBookSanPin"/>
          <w:sz w:val="24"/>
          <w:szCs w:val="24"/>
        </w:rPr>
        <w:t xml:space="preserve"> МБОУ КГО «СОШ №1 им.Я.В.Ругоева» в сфере внеурочной деятельности и включает в себя:</w:t>
      </w:r>
    </w:p>
    <w:p w14:paraId="42E6EBE2"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1) внеурочную деятельность по учебным предметам образовательной программы (учебные курсы, учебные модули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ограниченными возможностями здоровья;</w:t>
      </w:r>
    </w:p>
    <w:p w14:paraId="2FF40496"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2) внеурочную деятельность по формированию функциональной грамотности (читательской, математической, естественнонаучной, финансовой) обучающихся (интегрированные курсы, метапредметные кружки, факультативы, научные сообщества, в том числе направленные на реализацию проектной и исследовательской деятельности);</w:t>
      </w:r>
    </w:p>
    <w:p w14:paraId="3F60ACE8"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3) внеурочную деятельность по развитию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социальных практик (в том числе волонтёрство), включая общественно полезную деятельность, профессиональные пробы в рамках профориентационного курса «Россия- мои горизонты», развитие глобальных компетенций, формирование предпринимательских навыков, практическую подготовку, использование возможностей организаций дополнительного образования, профессиональных образовательных организаций и социальных партнеров в профессионально-производственном окружении;</w:t>
      </w:r>
    </w:p>
    <w:p w14:paraId="7AD625E1"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4) внеурочную деятельность, направленную на реализацию комплекса воспитательных мероприятий на уровне МБОУ КГО «СОШ №1 им.Я.В.Ругоева», класса, занятия, в том числе в творческих объединениях по интересам, культурные и социальные практики с учетом историко-культурной и этнической специфики региона, потребностей обучающихся, родителей (законных представителей) несовершеннолетних обучающихся;</w:t>
      </w:r>
    </w:p>
    <w:p w14:paraId="047834A2"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5) внеурочную деятельность по организации деятельности ученических сообществ (подростковых коллективов «Совет старост»,</w:t>
      </w:r>
      <w:r w:rsidRPr="00885734">
        <w:rPr>
          <w:sz w:val="24"/>
          <w:szCs w:val="24"/>
        </w:rPr>
        <w:t xml:space="preserve"> РДДМ «Движение первых»</w:t>
      </w:r>
      <w:r w:rsidRPr="00885734">
        <w:rPr>
          <w:rFonts w:eastAsia="SchoolBookSanPin"/>
          <w:sz w:val="24"/>
          <w:szCs w:val="24"/>
        </w:rPr>
        <w:t xml:space="preserve"> ), в том числе ученических классов, разновозрастных объединений по интересам, клубов («Юный пограничник», «Юнармия»); детских, подростковых и юношеских общественных объединений, организаций и других;</w:t>
      </w:r>
    </w:p>
    <w:p w14:paraId="1287E320"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6) внеурочную деятельность, направленную на организационное обеспечение учебной деятельности (организационные собрания, взаимодействие с родителями по обеспечению успешной реализации образовательной программы и другие);</w:t>
      </w:r>
    </w:p>
    <w:p w14:paraId="022105EA"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7) внеурочную деятельность, направленную на организацию педагогической поддержки обучающихся (проектирование индивидуальных образовательных маршрутов, работа социального педагога, педагогов-психологов, советника директора по воспитанию);</w:t>
      </w:r>
    </w:p>
    <w:p w14:paraId="47EC99D4"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8) внеурочную деятельность, направленную на обеспечение благополучия обучающихся в пространстве МБОУ КГО «СОШ №1 им.Я.В.Ругоева» (безопасности жизни и здоровья обучающихся, безопасных межличностных отношений в учебных группах, профилактики неуспеваемости, профилактики различных рисков, возникающих в процессе взаимодействия обучающегося с окружающей средой, социальной защиты обучающихся).</w:t>
      </w:r>
    </w:p>
    <w:p w14:paraId="5AD64038"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Для достижения целей и задач внеурочной деятельности используется все многообразие доступных объектов отечественной культуры, в том числе наследие отечественного кинематографа.</w:t>
      </w:r>
    </w:p>
    <w:p w14:paraId="686A8BE4"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Наследие отечественного кинематографа может использоваться как в качестве дидактического материала при реализации курсов внеурочной деятельности, так и быть основой для разработки курсов внеурочной деятельности, посвященной этому виду отечественного искусства.</w:t>
      </w:r>
    </w:p>
    <w:p w14:paraId="5A85AB14"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 Содержание плана внеурочной деятельности. Количество часов, выделяемых на внеурочную деятельность, составляет за 5 лет обучения на уровне основного общего образования не более 1750 часов, в год – не более 350 часов.</w:t>
      </w:r>
    </w:p>
    <w:p w14:paraId="550104C4"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Величина недельной образовательной нагрузки (количество занятий), реализуемой через внеурочную деятельность, определяется за пределами количества часов, отведенных на освоение обучающимися учебного плана, но не более 10 часов. Для недопущения перегрузки обучающихся допускается перенос образовательной нагрузки, реализуемой через внеурочную деятельность, на периоды каникул, но не более 1/2 количества часов. Внеурочная деятельность в каникулярное время может реализовываться в рамках тематических программ (лагерь с дневным пребыванием на базе загородных детских центров, тематические площадки на базе МБОУ КГО «СОШ №1 им.Я.В.Ругоева», в походах, поездках и другие).</w:t>
      </w:r>
    </w:p>
    <w:p w14:paraId="2320BFA0"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При этом расходы времени на отдельные направления плана внеурочной деятельности могут отличаться:</w:t>
      </w:r>
    </w:p>
    <w:p w14:paraId="3A643099"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на внеурочную деятельность по учебным предметам (включая занятия физической культурой и углубленное изучение предметов) еженедельно – от 2 до 4 часов;</w:t>
      </w:r>
    </w:p>
    <w:p w14:paraId="30A91E65"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на внеурочную деятельность по формированию функциональной грамотности – от 1 до 2 часов;</w:t>
      </w:r>
    </w:p>
    <w:p w14:paraId="62FFE719"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на внеурочную деятельность по развитию личности, ее способностей, удовлетворения образовательных потребностей и интересов, самореализации обучающихся еженедельно от 1 до 2 часов;</w:t>
      </w:r>
    </w:p>
    <w:p w14:paraId="0E51A531"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на деятельность ученических сообществ и воспитательные мероприятия целесообразно еженедельно предусмотреть от 2 до 4 часов, при этом при подготовке и проведении коллективных мероприятий в классе или общешкольных мероприятий за 1–2 недели может быть использовано до 20 часов (бюджет времени, отведенного на реализацию плана внеурочной деятельности);</w:t>
      </w:r>
    </w:p>
    <w:p w14:paraId="6D3B0CFC"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на организационное обеспечение учебной деятельности, осуществление педагогической поддержки социализации обучающихся и обеспечение их благополучия еженедельно – от 2 до 3 часов.</w:t>
      </w:r>
    </w:p>
    <w:p w14:paraId="0D6E04A1"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Общий объём внеурочной деятельности не должен превышать 10 часов в неделю.</w:t>
      </w:r>
    </w:p>
    <w:p w14:paraId="50B44950"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 xml:space="preserve">Один час в неделю отводится на </w:t>
      </w:r>
      <w:r w:rsidRPr="00885734">
        <w:rPr>
          <w:rFonts w:eastAsia="SchoolBookSanPin"/>
          <w:i/>
          <w:sz w:val="24"/>
          <w:szCs w:val="24"/>
        </w:rPr>
        <w:t>внеурочное занятие «Разговоры о важном».</w:t>
      </w:r>
      <w:r w:rsidRPr="00885734">
        <w:rPr>
          <w:rFonts w:eastAsia="SchoolBookSanPin"/>
          <w:sz w:val="24"/>
          <w:szCs w:val="24"/>
        </w:rPr>
        <w:t xml:space="preserve"> </w:t>
      </w:r>
    </w:p>
    <w:p w14:paraId="2F6D5E13"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 xml:space="preserve">Внеурочные занятия «Разговоры о важном» направлены на развитие ценностного отношения обучающихся к своей родине – России, населяющим ее людям, ее уникальной истории, богатой природе и великой культуре. Внеурочные занятия «Разговоры о важном» направлены на формирование соответствующей внутренней позиции личности обучающегося, необходимой ему для конструктивного и ответственного поведения в обществе. </w:t>
      </w:r>
    </w:p>
    <w:p w14:paraId="11BEDAD8"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 Основной формат внеурочных занятий «Разговоры о важном» – разговор и (или) беседа с обучающимися. Основные темы занятий связаны с важнейшими аспектами жизни человека в современной России: знанием родной истории и пониманием сложностей современного мира, техническим прогрессом и сохранением природы,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w:t>
      </w:r>
    </w:p>
    <w:p w14:paraId="61DE3F13"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 xml:space="preserve">Один час в неделю отводится на </w:t>
      </w:r>
      <w:r w:rsidRPr="00885734">
        <w:rPr>
          <w:rFonts w:eastAsia="SchoolBookSanPin"/>
          <w:i/>
          <w:sz w:val="24"/>
          <w:szCs w:val="24"/>
        </w:rPr>
        <w:t>внеурочное занятие «Россия- мои горизонты»</w:t>
      </w:r>
      <w:r w:rsidRPr="00885734">
        <w:rPr>
          <w:b/>
          <w:bCs/>
          <w:sz w:val="24"/>
          <w:szCs w:val="24"/>
        </w:rPr>
        <w:t xml:space="preserve"> </w:t>
      </w:r>
      <w:r w:rsidRPr="00885734">
        <w:rPr>
          <w:bCs/>
          <w:i/>
          <w:sz w:val="24"/>
          <w:szCs w:val="24"/>
        </w:rPr>
        <w:t>(«Билет в будущее»)</w:t>
      </w:r>
      <w:r w:rsidRPr="00885734">
        <w:rPr>
          <w:rFonts w:eastAsia="SchoolBookSanPin"/>
          <w:i/>
          <w:sz w:val="24"/>
          <w:szCs w:val="24"/>
        </w:rPr>
        <w:t>.</w:t>
      </w:r>
      <w:r w:rsidRPr="00885734">
        <w:rPr>
          <w:rFonts w:eastAsia="SchoolBookSanPin"/>
          <w:sz w:val="24"/>
          <w:szCs w:val="24"/>
        </w:rPr>
        <w:t xml:space="preserve"> </w:t>
      </w:r>
    </w:p>
    <w:p w14:paraId="262694FE" w14:textId="77777777" w:rsidR="00F45713" w:rsidRPr="00885734" w:rsidRDefault="00F45713" w:rsidP="00B41547">
      <w:pPr>
        <w:spacing w:before="2"/>
        <w:ind w:right="283" w:firstLine="709"/>
        <w:jc w:val="both"/>
        <w:rPr>
          <w:sz w:val="24"/>
          <w:szCs w:val="24"/>
        </w:rPr>
      </w:pPr>
      <w:r w:rsidRPr="00885734">
        <w:rPr>
          <w:sz w:val="24"/>
          <w:szCs w:val="24"/>
        </w:rPr>
        <w:t>Курс внеурочной деятельности «Россия – мои горизонты» нацелен на формирование у школьников готовности к профессиональному самоопределению, ознакомление их с миром профессий и федеральным и региональным рынками труда, популяризация культуры труда, связь выбора профессии с персональным счастьем и развитием экономики страны, формирование представлений о развитии и достижениях страны, знакомство с отраслями экономики, знакомство с миром профессий, профессиональными навыками и качествами, системой профессионального образования в стране, создание обучающимся равных условий для самоопределения, карьерной навигации и профессионального развития с учетом персональных интересов и мотивов на благо процветания и благополучия страны.</w:t>
      </w:r>
    </w:p>
    <w:p w14:paraId="312EACFD" w14:textId="77777777" w:rsidR="00F45713" w:rsidRPr="00885734" w:rsidRDefault="00F45713" w:rsidP="00B41547">
      <w:pPr>
        <w:spacing w:before="2"/>
        <w:ind w:right="283" w:firstLine="708"/>
        <w:jc w:val="both"/>
        <w:rPr>
          <w:rFonts w:eastAsia="SchoolBookSanPin"/>
          <w:sz w:val="24"/>
          <w:szCs w:val="24"/>
        </w:rPr>
      </w:pPr>
      <w:r w:rsidRPr="00885734">
        <w:rPr>
          <w:rFonts w:eastAsia="SchoolBookSanPin"/>
          <w:sz w:val="24"/>
          <w:szCs w:val="24"/>
        </w:rPr>
        <w:t>При реализации плана внеурочной деятельности должна быть предусмотрена вариативность содержания внеурочной деятельности с учетом образовательных потребностей и интересов обучающихся.</w:t>
      </w:r>
    </w:p>
    <w:p w14:paraId="66AF4225"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В зависимости от задач на каждом этапе реализации основной образовательной программы количество часов, отводимых на внеурочную деятельность, может изменяться. В 5 классе для обеспечения адаптации обучающихся к изменившейся образовательной ситуации может быть выделено больше часов, чем в 6 или 7 классе, либо в 8 классе – в связи с организацией предпрофильной подготовки. Выделение часов на внеурочную деятельность может различаться в связи с необходимостью преодоления противоречий и разрешения проблем, возникающих в том или ином ученическом коллективе.</w:t>
      </w:r>
    </w:p>
    <w:p w14:paraId="6C897648" w14:textId="77777777" w:rsidR="00F45713" w:rsidRPr="00885734" w:rsidRDefault="00F45713" w:rsidP="00B41547">
      <w:pPr>
        <w:spacing w:before="2"/>
        <w:ind w:right="283" w:firstLine="709"/>
        <w:jc w:val="both"/>
        <w:rPr>
          <w:rFonts w:eastAsia="SchoolBookSanPin"/>
          <w:i/>
          <w:sz w:val="24"/>
          <w:szCs w:val="24"/>
        </w:rPr>
      </w:pPr>
      <w:r w:rsidRPr="00885734">
        <w:rPr>
          <w:rFonts w:eastAsia="SchoolBookSanPin"/>
          <w:sz w:val="24"/>
          <w:szCs w:val="24"/>
        </w:rPr>
        <w:t xml:space="preserve">В зависимости от решения педагогического коллектива, родительской общественности, интересов и запросов детей и родителей в МБОУ КГО «СОШ №1 им.Я.В.Ругоева», могут реализовываться различные </w:t>
      </w:r>
      <w:r w:rsidRPr="00885734">
        <w:rPr>
          <w:rFonts w:eastAsia="SchoolBookSanPin"/>
          <w:i/>
          <w:sz w:val="24"/>
          <w:szCs w:val="24"/>
        </w:rPr>
        <w:t>модели плана внеурочной деятельности:</w:t>
      </w:r>
    </w:p>
    <w:p w14:paraId="708B971F"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1)модель плана с преобладанием учебно-познавательной деятельности, когда наибольшее внимание уделяется внеурочной деятельности по учебным предметам и организационному обеспечению учебной деятельности;</w:t>
      </w:r>
    </w:p>
    <w:p w14:paraId="363180EA"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2) модель плана с преобладанием педагогической поддержки обучающихся и работы по обеспечению их благополучия в пространстве общеобразовательной организации;</w:t>
      </w:r>
    </w:p>
    <w:p w14:paraId="242B6634"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3) модель плана с преобладанием деятельности ученических сообществ и воспитательных мероприятий.</w:t>
      </w:r>
    </w:p>
    <w:p w14:paraId="2FFCA086"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Формы реализации внеурочной деятельности МБОУ КГО «СОШ №1 им.Я.В.Ругоева», определяет самостоятельно.</w:t>
      </w:r>
    </w:p>
    <w:p w14:paraId="09A70109" w14:textId="77777777" w:rsidR="00F45713" w:rsidRPr="00885734" w:rsidRDefault="00F45713" w:rsidP="00B41547">
      <w:pPr>
        <w:spacing w:before="2"/>
        <w:ind w:right="283" w:firstLine="360"/>
        <w:jc w:val="both"/>
        <w:rPr>
          <w:rFonts w:eastAsia="SchoolBookSanPin"/>
          <w:sz w:val="24"/>
          <w:szCs w:val="24"/>
        </w:rPr>
      </w:pPr>
      <w:r w:rsidRPr="00885734">
        <w:rPr>
          <w:rFonts w:eastAsia="SchoolBookSanPin"/>
          <w:sz w:val="24"/>
          <w:szCs w:val="24"/>
        </w:rPr>
        <w:t>Формы внеурочной деятельности должны предусматривать активность и самостоятельность обучающихся, сочетать индивидуальную и групповую работу; обеспечивать гибкий режим занятий (продолжительность, последовательность), переменный состав обучающихся. Основными формами организации внеурочной деятельности являются:</w:t>
      </w:r>
    </w:p>
    <w:p w14:paraId="66DF6D44"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экскурсии в музеи</w:t>
      </w:r>
    </w:p>
    <w:p w14:paraId="246FAFFB"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кружки</w:t>
      </w:r>
    </w:p>
    <w:p w14:paraId="6BBF07B3"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секции</w:t>
      </w:r>
    </w:p>
    <w:p w14:paraId="1A973DDD"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круглые столы</w:t>
      </w:r>
    </w:p>
    <w:p w14:paraId="372D070D"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конференции</w:t>
      </w:r>
    </w:p>
    <w:p w14:paraId="5574474D"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диспуты</w:t>
      </w:r>
    </w:p>
    <w:p w14:paraId="68E03D0C"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школьные научные общества</w:t>
      </w:r>
    </w:p>
    <w:p w14:paraId="7D92DAA9"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олимпиады, соревнования</w:t>
      </w:r>
    </w:p>
    <w:p w14:paraId="05DB756B"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поисковые и научные исследования</w:t>
      </w:r>
    </w:p>
    <w:p w14:paraId="4F342C43"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 xml:space="preserve">общественно полезные практики </w:t>
      </w:r>
    </w:p>
    <w:p w14:paraId="1F92EE7E"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проектная и исследовательская деятельность</w:t>
      </w:r>
    </w:p>
    <w:p w14:paraId="62D41DAE"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походы</w:t>
      </w:r>
    </w:p>
    <w:p w14:paraId="7E83881B" w14:textId="77777777" w:rsidR="00F45713" w:rsidRPr="00885734" w:rsidRDefault="00F45713" w:rsidP="00B10CA3">
      <w:pPr>
        <w:pStyle w:val="a8"/>
        <w:widowControl/>
        <w:numPr>
          <w:ilvl w:val="0"/>
          <w:numId w:val="261"/>
        </w:numPr>
        <w:autoSpaceDE/>
        <w:autoSpaceDN/>
        <w:spacing w:before="2" w:line="276" w:lineRule="auto"/>
        <w:ind w:left="0" w:right="283"/>
        <w:contextualSpacing/>
        <w:jc w:val="left"/>
        <w:rPr>
          <w:sz w:val="24"/>
          <w:szCs w:val="24"/>
        </w:rPr>
      </w:pPr>
      <w:r w:rsidRPr="00885734">
        <w:rPr>
          <w:sz w:val="24"/>
          <w:szCs w:val="24"/>
        </w:rPr>
        <w:t>экскурсионные поездки</w:t>
      </w:r>
    </w:p>
    <w:p w14:paraId="1709633B"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В зависимости от конкретных условий реализации основной общеобразовательной программы, числа обучающихся и их возрастных особенностей допускается формирование учебных групп из обучающихся разных классов в пределах одного уровня образования. Такая практика предусматривает реализацию программ внеурочной деятельности на базе МБОУ КГО «СОШ №1 им.Я.В.Ругоева» в центре образования естественно-научной  и технологической направленностей «Точка роста».</w:t>
      </w:r>
    </w:p>
    <w:p w14:paraId="5E3085CE" w14:textId="77777777" w:rsidR="00F45713" w:rsidRPr="00885734" w:rsidRDefault="00F45713" w:rsidP="00B41547">
      <w:pPr>
        <w:spacing w:before="2"/>
        <w:ind w:right="283" w:firstLine="709"/>
        <w:jc w:val="both"/>
        <w:rPr>
          <w:rFonts w:eastAsia="SchoolBookSanPin"/>
          <w:sz w:val="24"/>
          <w:szCs w:val="24"/>
        </w:rPr>
      </w:pPr>
      <w:r w:rsidRPr="00885734">
        <w:rPr>
          <w:rFonts w:eastAsia="SchoolBookSanPin"/>
          <w:sz w:val="24"/>
          <w:szCs w:val="24"/>
        </w:rPr>
        <w:t>В целях реализации плана внеурочной деятельности образовательной организацией может предусматриваться использование ресурсов других организаций (в том числе в сетевой форме, например ПетрГУ, реализация программы «Карелия туристическая», проект «Туристкий класс»), включая организации дополнительного образования соответствующей направленности, осуществляющих лицензированную образовательную деятельность, профессиональные образовательные организации, образовательные организации высшего образования, научные организации и иные организации, обладающие необходимыми ресурсами.</w:t>
      </w:r>
    </w:p>
    <w:p w14:paraId="068A1298" w14:textId="77777777" w:rsidR="00F45713" w:rsidRPr="00885734" w:rsidRDefault="00F45713" w:rsidP="00B41547">
      <w:pPr>
        <w:spacing w:before="2"/>
        <w:ind w:right="283"/>
        <w:rPr>
          <w:i/>
          <w:color w:val="000000"/>
          <w:sz w:val="24"/>
          <w:szCs w:val="24"/>
        </w:rPr>
      </w:pPr>
      <w:r w:rsidRPr="00885734">
        <w:rPr>
          <w:b/>
          <w:bCs/>
          <w:i/>
          <w:color w:val="000000"/>
          <w:sz w:val="24"/>
          <w:szCs w:val="24"/>
        </w:rPr>
        <w:t xml:space="preserve"> </w:t>
      </w:r>
      <w:r w:rsidRPr="00885734">
        <w:rPr>
          <w:bCs/>
          <w:i/>
          <w:color w:val="000000"/>
          <w:sz w:val="24"/>
          <w:szCs w:val="24"/>
        </w:rPr>
        <w:t>Учет достижений и промежуточная аттестация</w:t>
      </w:r>
      <w:r w:rsidRPr="00885734">
        <w:rPr>
          <w:i/>
          <w:color w:val="000000"/>
          <w:sz w:val="24"/>
          <w:szCs w:val="24"/>
        </w:rPr>
        <w:t>.</w:t>
      </w:r>
    </w:p>
    <w:p w14:paraId="79F81420" w14:textId="77777777" w:rsidR="00F45713" w:rsidRPr="00885734" w:rsidRDefault="00F45713" w:rsidP="00B41547">
      <w:pPr>
        <w:spacing w:before="2"/>
        <w:ind w:right="283"/>
        <w:jc w:val="both"/>
        <w:rPr>
          <w:i/>
          <w:color w:val="000000"/>
          <w:sz w:val="24"/>
          <w:szCs w:val="24"/>
        </w:rPr>
      </w:pPr>
      <w:r w:rsidRPr="00885734">
        <w:rPr>
          <w:color w:val="000000"/>
          <w:sz w:val="24"/>
          <w:szCs w:val="24"/>
        </w:rPr>
        <w:t xml:space="preserve">     Освоение программ курсов внеурочной деятельности на уровне общего образования сопровождается учетом достижений и промежуточной аттестацией обучающихся в формах, определенных целевым разделом ООП и (или) программой курса внеурочной деятельности.</w:t>
      </w:r>
    </w:p>
    <w:p w14:paraId="3D2917B2" w14:textId="77777777" w:rsidR="00F45713" w:rsidRPr="00885734" w:rsidRDefault="00F45713" w:rsidP="00B41547">
      <w:pPr>
        <w:spacing w:before="2"/>
        <w:ind w:right="283"/>
        <w:jc w:val="both"/>
        <w:rPr>
          <w:i/>
          <w:color w:val="000000"/>
          <w:sz w:val="24"/>
          <w:szCs w:val="24"/>
        </w:rPr>
      </w:pPr>
      <w:r w:rsidRPr="00885734">
        <w:rPr>
          <w:i/>
          <w:color w:val="000000"/>
          <w:sz w:val="24"/>
          <w:szCs w:val="24"/>
        </w:rPr>
        <w:t xml:space="preserve">    </w:t>
      </w:r>
      <w:r w:rsidRPr="00885734">
        <w:rPr>
          <w:color w:val="000000"/>
          <w:sz w:val="24"/>
          <w:szCs w:val="24"/>
        </w:rPr>
        <w:t>Основными формами промежуточной аттестации обучающихся в рамках внеурочной деятельности являются:</w:t>
      </w:r>
    </w:p>
    <w:p w14:paraId="6C7EDC1B" w14:textId="77777777" w:rsidR="00F45713" w:rsidRPr="00885734" w:rsidRDefault="00F45713" w:rsidP="00B10CA3">
      <w:pPr>
        <w:widowControl/>
        <w:numPr>
          <w:ilvl w:val="0"/>
          <w:numId w:val="262"/>
        </w:numPr>
        <w:autoSpaceDE/>
        <w:autoSpaceDN/>
        <w:spacing w:before="2" w:line="276" w:lineRule="auto"/>
        <w:ind w:left="0" w:right="283"/>
        <w:contextualSpacing/>
        <w:rPr>
          <w:color w:val="000000"/>
          <w:sz w:val="24"/>
          <w:szCs w:val="24"/>
        </w:rPr>
      </w:pPr>
      <w:r w:rsidRPr="00885734">
        <w:rPr>
          <w:color w:val="000000"/>
          <w:sz w:val="24"/>
          <w:szCs w:val="24"/>
        </w:rPr>
        <w:t>учет накопленных результатов (оценок) обучающегося по итогам освоения курса внеурочной деятельности;</w:t>
      </w:r>
    </w:p>
    <w:p w14:paraId="59CEECD8" w14:textId="77777777" w:rsidR="00F45713" w:rsidRPr="00885734" w:rsidRDefault="00F45713" w:rsidP="00B10CA3">
      <w:pPr>
        <w:widowControl/>
        <w:numPr>
          <w:ilvl w:val="0"/>
          <w:numId w:val="262"/>
        </w:numPr>
        <w:autoSpaceDE/>
        <w:autoSpaceDN/>
        <w:spacing w:before="2" w:line="276" w:lineRule="auto"/>
        <w:ind w:left="0" w:right="283"/>
        <w:contextualSpacing/>
        <w:rPr>
          <w:color w:val="000000"/>
          <w:sz w:val="24"/>
          <w:szCs w:val="24"/>
        </w:rPr>
      </w:pPr>
      <w:r w:rsidRPr="00885734">
        <w:rPr>
          <w:color w:val="000000"/>
          <w:sz w:val="24"/>
          <w:szCs w:val="24"/>
        </w:rPr>
        <w:t>формирование портфолио;</w:t>
      </w:r>
    </w:p>
    <w:p w14:paraId="7261102E" w14:textId="77777777" w:rsidR="00F45713" w:rsidRPr="00885734" w:rsidRDefault="00F45713" w:rsidP="00B10CA3">
      <w:pPr>
        <w:widowControl/>
        <w:numPr>
          <w:ilvl w:val="0"/>
          <w:numId w:val="262"/>
        </w:numPr>
        <w:autoSpaceDE/>
        <w:autoSpaceDN/>
        <w:spacing w:before="2" w:line="276" w:lineRule="auto"/>
        <w:ind w:left="0" w:right="283"/>
        <w:rPr>
          <w:color w:val="000000"/>
          <w:sz w:val="24"/>
          <w:szCs w:val="24"/>
        </w:rPr>
      </w:pPr>
      <w:r w:rsidRPr="00885734">
        <w:rPr>
          <w:color w:val="000000"/>
          <w:sz w:val="24"/>
          <w:szCs w:val="24"/>
        </w:rPr>
        <w:t>выполнение письменной работы, проекта или творческой работы.</w:t>
      </w:r>
    </w:p>
    <w:p w14:paraId="10B69C44" w14:textId="77777777" w:rsidR="00F45713" w:rsidRPr="002045C7" w:rsidRDefault="00F45713" w:rsidP="00B41547">
      <w:pPr>
        <w:spacing w:before="2"/>
        <w:ind w:right="283" w:firstLine="420"/>
        <w:jc w:val="both"/>
        <w:rPr>
          <w:rFonts w:eastAsia="SchoolBookSanPin"/>
          <w:sz w:val="24"/>
          <w:szCs w:val="24"/>
        </w:rPr>
      </w:pPr>
      <w:r w:rsidRPr="00885734">
        <w:rPr>
          <w:color w:val="000000"/>
          <w:sz w:val="24"/>
          <w:szCs w:val="24"/>
        </w:rPr>
        <w:t>МБОУ КГО «СОШ №1 им.Я.В.Ругоева» вправе засчитать результаты освоения обучающимся образовательных программ в иных образовательных организациях и организациях, осуществляющих образовательную деятельность в соответствии с приказом Министерством образования и науки Российской Федерации, Министерства просвещения Российской Федерации от 30.07.2020 № 845/369 «Об утверждении Порядка зачета организацией, осуществляющей образовательную деятельность, результатов освоения обучающимися учебных предметов, курсов, дисциплин (модулей), практики, дополнительных образовательных программ в других организациях, осуществляющих образовательную деятельность»</w:t>
      </w:r>
    </w:p>
    <w:p w14:paraId="7ADD065C" w14:textId="77777777" w:rsidR="00B02C88" w:rsidRDefault="00B02C88" w:rsidP="00B41547">
      <w:pPr>
        <w:spacing w:before="2"/>
        <w:ind w:right="283" w:firstLine="569"/>
        <w:contextualSpacing/>
        <w:jc w:val="both"/>
        <w:rPr>
          <w:sz w:val="24"/>
          <w:szCs w:val="24"/>
        </w:rPr>
      </w:pPr>
    </w:p>
    <w:p w14:paraId="183A5D64" w14:textId="77777777" w:rsidR="00F45713" w:rsidRPr="00F45713" w:rsidRDefault="00F45713" w:rsidP="00B41547">
      <w:pPr>
        <w:pStyle w:val="a4"/>
        <w:spacing w:before="2"/>
        <w:ind w:left="0" w:right="283"/>
        <w:contextualSpacing/>
      </w:pPr>
      <w:r w:rsidRPr="00F45713">
        <w:t>Назначение плана внеурочной деятельности – психолого-педагогическое сопровождение обучающихся с ЗПР с учетом их особых образовательных потребностей, уровня социальной адаптации и развития, индивидуальных способностей и познавательных интересов. План внеурочной деятельности формируется образовательной организацией с учетом предоставления права участникам образовательных отношений выбора направления и содержания учебных курсов.</w:t>
      </w:r>
    </w:p>
    <w:p w14:paraId="121D78F5" w14:textId="77777777" w:rsidR="00F45713" w:rsidRPr="00F45713" w:rsidRDefault="00F45713" w:rsidP="00B41547">
      <w:pPr>
        <w:pStyle w:val="a4"/>
        <w:spacing w:before="2"/>
        <w:ind w:left="0" w:right="283"/>
        <w:contextualSpacing/>
      </w:pPr>
      <w:r w:rsidRPr="00F45713">
        <w:t>Основными задачами организации внеурочной деятельности с обучающимися с ЗПР являются следующие:</w:t>
      </w:r>
    </w:p>
    <w:p w14:paraId="0FB60841"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поддержка учебной деятельности обучающихся с ЗПР в достижении планируемых результатов освоения программы основного общего образования;</w:t>
      </w:r>
    </w:p>
    <w:p w14:paraId="55675065"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расширение сферы жизненной (социальной) компетенции обучающихся с ЗПР подросткового возраста;</w:t>
      </w:r>
    </w:p>
    <w:p w14:paraId="77842807"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совершенствование</w:t>
      </w:r>
      <w:r w:rsidRPr="00F45713">
        <w:rPr>
          <w:spacing w:val="-6"/>
          <w:sz w:val="24"/>
          <w:szCs w:val="24"/>
        </w:rPr>
        <w:t xml:space="preserve"> </w:t>
      </w:r>
      <w:r w:rsidRPr="00F45713">
        <w:rPr>
          <w:sz w:val="24"/>
          <w:szCs w:val="24"/>
        </w:rPr>
        <w:t>навыков</w:t>
      </w:r>
      <w:r w:rsidRPr="00F45713">
        <w:rPr>
          <w:spacing w:val="-6"/>
          <w:sz w:val="24"/>
          <w:szCs w:val="24"/>
        </w:rPr>
        <w:t xml:space="preserve"> </w:t>
      </w:r>
      <w:r w:rsidRPr="00F45713">
        <w:rPr>
          <w:sz w:val="24"/>
          <w:szCs w:val="24"/>
        </w:rPr>
        <w:t>общения</w:t>
      </w:r>
      <w:r w:rsidRPr="00F45713">
        <w:rPr>
          <w:spacing w:val="-5"/>
          <w:sz w:val="24"/>
          <w:szCs w:val="24"/>
        </w:rPr>
        <w:t xml:space="preserve"> </w:t>
      </w:r>
      <w:r w:rsidRPr="00F45713">
        <w:rPr>
          <w:sz w:val="24"/>
          <w:szCs w:val="24"/>
        </w:rPr>
        <w:t>со</w:t>
      </w:r>
      <w:r w:rsidRPr="00F45713">
        <w:rPr>
          <w:spacing w:val="-5"/>
          <w:sz w:val="24"/>
          <w:szCs w:val="24"/>
        </w:rPr>
        <w:t xml:space="preserve"> </w:t>
      </w:r>
      <w:r w:rsidRPr="00F45713">
        <w:rPr>
          <w:sz w:val="24"/>
          <w:szCs w:val="24"/>
        </w:rPr>
        <w:t>сверстниками</w:t>
      </w:r>
      <w:r w:rsidRPr="00F45713">
        <w:rPr>
          <w:spacing w:val="-4"/>
          <w:sz w:val="24"/>
          <w:szCs w:val="24"/>
        </w:rPr>
        <w:t xml:space="preserve"> </w:t>
      </w:r>
      <w:r w:rsidRPr="00F45713">
        <w:rPr>
          <w:sz w:val="24"/>
          <w:szCs w:val="24"/>
        </w:rPr>
        <w:t>и</w:t>
      </w:r>
      <w:r w:rsidRPr="00F45713">
        <w:rPr>
          <w:spacing w:val="-4"/>
          <w:sz w:val="24"/>
          <w:szCs w:val="24"/>
        </w:rPr>
        <w:t xml:space="preserve"> </w:t>
      </w:r>
      <w:r w:rsidRPr="00F45713">
        <w:rPr>
          <w:sz w:val="24"/>
          <w:szCs w:val="24"/>
        </w:rPr>
        <w:t>коммуникативных</w:t>
      </w:r>
      <w:r w:rsidRPr="00F45713">
        <w:rPr>
          <w:spacing w:val="-1"/>
          <w:sz w:val="24"/>
          <w:szCs w:val="24"/>
        </w:rPr>
        <w:t xml:space="preserve"> </w:t>
      </w:r>
      <w:r w:rsidRPr="00F45713">
        <w:rPr>
          <w:sz w:val="24"/>
          <w:szCs w:val="24"/>
        </w:rPr>
        <w:t>умений в разновозрастной школьной среде;</w:t>
      </w:r>
    </w:p>
    <w:p w14:paraId="24007F9E"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формирование навыков организации своей жизнедеятельности с учетом правил безопасного образа жизни;</w:t>
      </w:r>
    </w:p>
    <w:p w14:paraId="422C999B"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повышение общей культуры обучающихся с ЗПР, углубление их интереса к познавательной</w:t>
      </w:r>
      <w:r w:rsidRPr="00F45713">
        <w:rPr>
          <w:spacing w:val="-6"/>
          <w:sz w:val="24"/>
          <w:szCs w:val="24"/>
        </w:rPr>
        <w:t xml:space="preserve"> </w:t>
      </w:r>
      <w:r w:rsidRPr="00F45713">
        <w:rPr>
          <w:sz w:val="24"/>
          <w:szCs w:val="24"/>
        </w:rPr>
        <w:t>и</w:t>
      </w:r>
      <w:r w:rsidRPr="00F45713">
        <w:rPr>
          <w:spacing w:val="-3"/>
          <w:sz w:val="24"/>
          <w:szCs w:val="24"/>
        </w:rPr>
        <w:t xml:space="preserve"> </w:t>
      </w:r>
      <w:r w:rsidRPr="00F45713">
        <w:rPr>
          <w:sz w:val="24"/>
          <w:szCs w:val="24"/>
        </w:rPr>
        <w:t>проектно-исследовательской</w:t>
      </w:r>
      <w:r w:rsidRPr="00F45713">
        <w:rPr>
          <w:spacing w:val="-3"/>
          <w:sz w:val="24"/>
          <w:szCs w:val="24"/>
        </w:rPr>
        <w:t xml:space="preserve"> </w:t>
      </w:r>
      <w:r w:rsidRPr="00F45713">
        <w:rPr>
          <w:sz w:val="24"/>
          <w:szCs w:val="24"/>
        </w:rPr>
        <w:t>деятельности</w:t>
      </w:r>
      <w:r w:rsidRPr="00F45713">
        <w:rPr>
          <w:spacing w:val="-3"/>
          <w:sz w:val="24"/>
          <w:szCs w:val="24"/>
        </w:rPr>
        <w:t xml:space="preserve"> </w:t>
      </w:r>
      <w:r w:rsidRPr="00F45713">
        <w:rPr>
          <w:sz w:val="24"/>
          <w:szCs w:val="24"/>
        </w:rPr>
        <w:t>с</w:t>
      </w:r>
      <w:r w:rsidRPr="00F45713">
        <w:rPr>
          <w:spacing w:val="-3"/>
          <w:sz w:val="24"/>
          <w:szCs w:val="24"/>
        </w:rPr>
        <w:t xml:space="preserve"> </w:t>
      </w:r>
      <w:r w:rsidRPr="00F45713">
        <w:rPr>
          <w:sz w:val="24"/>
          <w:szCs w:val="24"/>
        </w:rPr>
        <w:t>учетом</w:t>
      </w:r>
      <w:r w:rsidRPr="00F45713">
        <w:rPr>
          <w:spacing w:val="-5"/>
          <w:sz w:val="24"/>
          <w:szCs w:val="24"/>
        </w:rPr>
        <w:t xml:space="preserve"> </w:t>
      </w:r>
      <w:r w:rsidRPr="00F45713">
        <w:rPr>
          <w:sz w:val="24"/>
          <w:szCs w:val="24"/>
        </w:rPr>
        <w:t>возрастных</w:t>
      </w:r>
      <w:r w:rsidRPr="00F45713">
        <w:rPr>
          <w:spacing w:val="-5"/>
          <w:sz w:val="24"/>
          <w:szCs w:val="24"/>
        </w:rPr>
        <w:t xml:space="preserve"> </w:t>
      </w:r>
      <w:r w:rsidRPr="00F45713">
        <w:rPr>
          <w:sz w:val="24"/>
          <w:szCs w:val="24"/>
        </w:rPr>
        <w:t>и индивидуальных особенностей участников;</w:t>
      </w:r>
    </w:p>
    <w:p w14:paraId="440D948B"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развитие навыков совместной деятельности со сверстниками, становление качеств, обеспечивающих успешность участия в коллективном труде: умение договариваться, подчиняться, руководить, проявлять инициативу, ответственность; становление умений командной работы;</w:t>
      </w:r>
    </w:p>
    <w:p w14:paraId="58086C0A"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формирование культуры безопасного и ответственного поведения в информационной среде.</w:t>
      </w:r>
    </w:p>
    <w:p w14:paraId="5625A9C7" w14:textId="77777777" w:rsidR="00F45713" w:rsidRPr="00F45713" w:rsidRDefault="00F45713" w:rsidP="00B41547">
      <w:pPr>
        <w:pStyle w:val="a4"/>
        <w:spacing w:before="2"/>
        <w:ind w:left="0" w:right="283"/>
        <w:contextualSpacing/>
      </w:pPr>
      <w:r w:rsidRPr="00F45713">
        <w:t>Внеурочная деятельность организуется по направлениям развития личности обучающихся с ЗПР подросткового возраста с учетом их особых образовательных потребностей и намеченных задач внеурочной деятельности. Все ее формы представляются в деятельностных формулировках, что подчеркивает их практико- ориентированные характеристики.</w:t>
      </w:r>
    </w:p>
    <w:p w14:paraId="7DEF1194" w14:textId="77777777" w:rsidR="00F45713" w:rsidRPr="00F45713" w:rsidRDefault="00F45713" w:rsidP="00B41547">
      <w:pPr>
        <w:pStyle w:val="a4"/>
        <w:spacing w:before="2"/>
        <w:ind w:left="0" w:right="283"/>
        <w:contextualSpacing/>
      </w:pPr>
      <w:r w:rsidRPr="00F45713">
        <w:t>При отборе направлений внеурочной деятельности каждая образовательная организация ориентируется, прежде всего, на свои особенности функционирования, психолого-педагогические характеристики обучающихся с ЗПР, их особые образовательные</w:t>
      </w:r>
      <w:r w:rsidRPr="00F45713">
        <w:rPr>
          <w:spacing w:val="-5"/>
        </w:rPr>
        <w:t xml:space="preserve"> </w:t>
      </w:r>
      <w:r w:rsidRPr="00F45713">
        <w:t>потребности,</w:t>
      </w:r>
      <w:r w:rsidRPr="00F45713">
        <w:rPr>
          <w:spacing w:val="-3"/>
        </w:rPr>
        <w:t xml:space="preserve"> </w:t>
      </w:r>
      <w:r w:rsidRPr="00F45713">
        <w:t>интересы.</w:t>
      </w:r>
      <w:r w:rsidRPr="00F45713">
        <w:rPr>
          <w:spacing w:val="-4"/>
        </w:rPr>
        <w:t xml:space="preserve"> </w:t>
      </w:r>
      <w:r w:rsidRPr="00F45713">
        <w:t>К</w:t>
      </w:r>
      <w:r w:rsidRPr="00F45713">
        <w:rPr>
          <w:spacing w:val="-3"/>
        </w:rPr>
        <w:t xml:space="preserve"> </w:t>
      </w:r>
      <w:r w:rsidRPr="00F45713">
        <w:t>выбору</w:t>
      </w:r>
      <w:r w:rsidRPr="00F45713">
        <w:rPr>
          <w:spacing w:val="-7"/>
        </w:rPr>
        <w:t xml:space="preserve"> </w:t>
      </w:r>
      <w:r w:rsidRPr="00F45713">
        <w:t>направлений</w:t>
      </w:r>
      <w:r w:rsidRPr="00F45713">
        <w:rPr>
          <w:spacing w:val="-2"/>
        </w:rPr>
        <w:t xml:space="preserve"> </w:t>
      </w:r>
      <w:r w:rsidRPr="00F45713">
        <w:t>внеурочной</w:t>
      </w:r>
      <w:r w:rsidRPr="00F45713">
        <w:rPr>
          <w:spacing w:val="-2"/>
        </w:rPr>
        <w:t xml:space="preserve"> </w:t>
      </w:r>
      <w:r w:rsidRPr="00F45713">
        <w:t xml:space="preserve">деятельности и их организации могут привлекаться родители как законные участники образовательных </w:t>
      </w:r>
      <w:r w:rsidRPr="00F45713">
        <w:rPr>
          <w:spacing w:val="-2"/>
        </w:rPr>
        <w:t>отношений.</w:t>
      </w:r>
    </w:p>
    <w:p w14:paraId="5782563F" w14:textId="77777777" w:rsidR="00F45713" w:rsidRPr="00F45713" w:rsidRDefault="00F45713" w:rsidP="00B41547">
      <w:pPr>
        <w:pStyle w:val="a4"/>
        <w:spacing w:before="2"/>
        <w:ind w:left="0" w:right="283"/>
        <w:contextualSpacing/>
      </w:pPr>
      <w:r w:rsidRPr="00F45713">
        <w:t>Выбор форм организации внеурочной деятельности для обучающихся с ЗПР подчиняется следующим требованиям:</w:t>
      </w:r>
    </w:p>
    <w:p w14:paraId="3E3395EA" w14:textId="77777777" w:rsidR="00F45713" w:rsidRPr="00F45713" w:rsidRDefault="00F45713" w:rsidP="00B10CA3">
      <w:pPr>
        <w:pStyle w:val="a8"/>
        <w:numPr>
          <w:ilvl w:val="0"/>
          <w:numId w:val="12"/>
        </w:numPr>
        <w:tabs>
          <w:tab w:val="left" w:pos="1290"/>
          <w:tab w:val="left" w:pos="3369"/>
          <w:tab w:val="left" w:pos="6893"/>
          <w:tab w:val="left" w:pos="8165"/>
        </w:tabs>
        <w:spacing w:before="2"/>
        <w:ind w:left="0" w:right="283"/>
        <w:contextualSpacing/>
        <w:rPr>
          <w:sz w:val="24"/>
          <w:szCs w:val="24"/>
        </w:rPr>
      </w:pPr>
      <w:r w:rsidRPr="00F45713">
        <w:rPr>
          <w:spacing w:val="-2"/>
          <w:sz w:val="24"/>
          <w:szCs w:val="24"/>
        </w:rPr>
        <w:t>преобладание</w:t>
      </w:r>
      <w:r w:rsidRPr="00F45713">
        <w:rPr>
          <w:sz w:val="24"/>
          <w:szCs w:val="24"/>
        </w:rPr>
        <w:tab/>
      </w:r>
      <w:r w:rsidRPr="00F45713">
        <w:rPr>
          <w:spacing w:val="-2"/>
          <w:sz w:val="24"/>
          <w:szCs w:val="24"/>
        </w:rPr>
        <w:t>практико-ориентированных</w:t>
      </w:r>
      <w:r w:rsidRPr="00F45713">
        <w:rPr>
          <w:sz w:val="24"/>
          <w:szCs w:val="24"/>
        </w:rPr>
        <w:tab/>
      </w:r>
      <w:r w:rsidRPr="00F45713">
        <w:rPr>
          <w:spacing w:val="-2"/>
          <w:sz w:val="24"/>
          <w:szCs w:val="24"/>
        </w:rPr>
        <w:t>форм,</w:t>
      </w:r>
      <w:r w:rsidRPr="00F45713">
        <w:rPr>
          <w:sz w:val="24"/>
          <w:szCs w:val="24"/>
        </w:rPr>
        <w:tab/>
      </w:r>
      <w:r w:rsidRPr="00F45713">
        <w:rPr>
          <w:spacing w:val="-2"/>
          <w:sz w:val="24"/>
          <w:szCs w:val="24"/>
        </w:rPr>
        <w:t xml:space="preserve">обеспечивающих </w:t>
      </w:r>
      <w:r w:rsidRPr="00F45713">
        <w:rPr>
          <w:sz w:val="24"/>
          <w:szCs w:val="24"/>
        </w:rPr>
        <w:t>непосредственное активное участие обучающегося с ЗПР в практической деятельности, в том числе совместной (парной, групповой, коллективной);</w:t>
      </w:r>
    </w:p>
    <w:p w14:paraId="5C0B027B"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учет специфики познавательной и коммуникативной деятельности обучающихся с ЗПР, которая сопровождает то или иное направление внеучебной деятельности;</w:t>
      </w:r>
    </w:p>
    <w:p w14:paraId="2D6B05AC" w14:textId="77777777" w:rsidR="00F45713" w:rsidRPr="00F45713" w:rsidRDefault="00F45713" w:rsidP="00B10CA3">
      <w:pPr>
        <w:pStyle w:val="a8"/>
        <w:numPr>
          <w:ilvl w:val="0"/>
          <w:numId w:val="12"/>
        </w:numPr>
        <w:tabs>
          <w:tab w:val="left" w:pos="1290"/>
        </w:tabs>
        <w:spacing w:before="2"/>
        <w:ind w:left="0" w:right="283"/>
        <w:contextualSpacing/>
        <w:rPr>
          <w:sz w:val="24"/>
          <w:szCs w:val="24"/>
        </w:rPr>
      </w:pPr>
      <w:r w:rsidRPr="00F45713">
        <w:rPr>
          <w:sz w:val="24"/>
          <w:szCs w:val="24"/>
        </w:rPr>
        <w:t>использование форм организации, предполагающих использование средств ИКТ. Возможными</w:t>
      </w:r>
      <w:r w:rsidRPr="00F45713">
        <w:rPr>
          <w:spacing w:val="40"/>
          <w:sz w:val="24"/>
          <w:szCs w:val="24"/>
        </w:rPr>
        <w:t xml:space="preserve">  </w:t>
      </w:r>
      <w:r w:rsidRPr="00F45713">
        <w:rPr>
          <w:sz w:val="24"/>
          <w:szCs w:val="24"/>
        </w:rPr>
        <w:t>формами</w:t>
      </w:r>
      <w:r w:rsidRPr="00F45713">
        <w:rPr>
          <w:spacing w:val="40"/>
          <w:sz w:val="24"/>
          <w:szCs w:val="24"/>
        </w:rPr>
        <w:t xml:space="preserve">  </w:t>
      </w:r>
      <w:r w:rsidRPr="00F45713">
        <w:rPr>
          <w:sz w:val="24"/>
          <w:szCs w:val="24"/>
        </w:rPr>
        <w:t>организации</w:t>
      </w:r>
      <w:r w:rsidRPr="00F45713">
        <w:rPr>
          <w:spacing w:val="40"/>
          <w:sz w:val="24"/>
          <w:szCs w:val="24"/>
        </w:rPr>
        <w:t xml:space="preserve">  </w:t>
      </w:r>
      <w:r w:rsidRPr="00F45713">
        <w:rPr>
          <w:sz w:val="24"/>
          <w:szCs w:val="24"/>
        </w:rPr>
        <w:t>внеурочной</w:t>
      </w:r>
      <w:r w:rsidRPr="00F45713">
        <w:rPr>
          <w:spacing w:val="40"/>
          <w:sz w:val="24"/>
          <w:szCs w:val="24"/>
        </w:rPr>
        <w:t xml:space="preserve">  </w:t>
      </w:r>
      <w:r w:rsidRPr="00F45713">
        <w:rPr>
          <w:sz w:val="24"/>
          <w:szCs w:val="24"/>
        </w:rPr>
        <w:t>деятельности</w:t>
      </w:r>
      <w:r w:rsidRPr="00F45713">
        <w:rPr>
          <w:spacing w:val="40"/>
          <w:sz w:val="24"/>
          <w:szCs w:val="24"/>
        </w:rPr>
        <w:t xml:space="preserve">  </w:t>
      </w:r>
      <w:r w:rsidRPr="00F45713">
        <w:rPr>
          <w:sz w:val="24"/>
          <w:szCs w:val="24"/>
        </w:rPr>
        <w:t>могут</w:t>
      </w:r>
      <w:r w:rsidRPr="00F45713">
        <w:rPr>
          <w:spacing w:val="40"/>
          <w:sz w:val="24"/>
          <w:szCs w:val="24"/>
        </w:rPr>
        <w:t xml:space="preserve">  </w:t>
      </w:r>
      <w:r w:rsidRPr="00F45713">
        <w:rPr>
          <w:sz w:val="24"/>
          <w:szCs w:val="24"/>
        </w:rPr>
        <w:t>быть:</w:t>
      </w:r>
    </w:p>
    <w:p w14:paraId="7DC55AEB" w14:textId="77777777" w:rsidR="00F45713" w:rsidRPr="00F45713" w:rsidRDefault="00F45713" w:rsidP="00B41547">
      <w:pPr>
        <w:pStyle w:val="a4"/>
        <w:spacing w:before="2"/>
        <w:ind w:left="0" w:right="283" w:firstLine="0"/>
        <w:contextualSpacing/>
      </w:pPr>
      <w:r w:rsidRPr="00F45713">
        <w:t>факультативы, художественные и музыкальные студии, соревновательные мероприятия, спортивные секции, экскурсии, общественно полезные практики и др.</w:t>
      </w:r>
    </w:p>
    <w:p w14:paraId="64E35F8B" w14:textId="77777777" w:rsidR="00F45713" w:rsidRPr="00F45713" w:rsidRDefault="00F45713" w:rsidP="00B41547">
      <w:pPr>
        <w:pStyle w:val="a4"/>
        <w:spacing w:before="2"/>
        <w:ind w:left="0" w:right="283"/>
        <w:contextualSpacing/>
      </w:pPr>
      <w:r w:rsidRPr="00F45713">
        <w:t>Внеурочная деятельность тесно связана с дополнительным образованием обучающихся с ЗПР в части создания условий для развития их творческих интересов, расширения опыта социализации.</w:t>
      </w:r>
    </w:p>
    <w:p w14:paraId="01D54EC9" w14:textId="77777777" w:rsidR="00F45713" w:rsidRPr="00F45713" w:rsidRDefault="00F45713" w:rsidP="00B41547">
      <w:pPr>
        <w:pStyle w:val="a4"/>
        <w:spacing w:before="2"/>
        <w:ind w:left="0" w:right="283" w:firstLine="0"/>
        <w:contextualSpacing/>
      </w:pPr>
      <w:r w:rsidRPr="00F45713">
        <w:t>Один</w:t>
      </w:r>
      <w:r w:rsidRPr="00F45713">
        <w:rPr>
          <w:spacing w:val="-5"/>
        </w:rPr>
        <w:t xml:space="preserve"> </w:t>
      </w:r>
      <w:r w:rsidRPr="00F45713">
        <w:t>час</w:t>
      </w:r>
      <w:r w:rsidRPr="00F45713">
        <w:rPr>
          <w:spacing w:val="-3"/>
        </w:rPr>
        <w:t xml:space="preserve"> </w:t>
      </w:r>
      <w:r w:rsidRPr="00F45713">
        <w:t>в</w:t>
      </w:r>
      <w:r w:rsidRPr="00F45713">
        <w:rPr>
          <w:spacing w:val="-3"/>
        </w:rPr>
        <w:t xml:space="preserve"> </w:t>
      </w:r>
      <w:r w:rsidRPr="00F45713">
        <w:t>неделю</w:t>
      </w:r>
      <w:r w:rsidRPr="00F45713">
        <w:rPr>
          <w:spacing w:val="-3"/>
        </w:rPr>
        <w:t xml:space="preserve"> </w:t>
      </w:r>
      <w:r w:rsidRPr="00F45713">
        <w:t>отводиться</w:t>
      </w:r>
      <w:r w:rsidRPr="00F45713">
        <w:rPr>
          <w:spacing w:val="-2"/>
        </w:rPr>
        <w:t xml:space="preserve"> </w:t>
      </w:r>
      <w:r w:rsidRPr="00F45713">
        <w:t>на</w:t>
      </w:r>
      <w:r w:rsidRPr="00F45713">
        <w:rPr>
          <w:spacing w:val="-3"/>
        </w:rPr>
        <w:t xml:space="preserve"> </w:t>
      </w:r>
      <w:r w:rsidRPr="00F45713">
        <w:t>внеурочное</w:t>
      </w:r>
      <w:r w:rsidRPr="00F45713">
        <w:rPr>
          <w:spacing w:val="2"/>
        </w:rPr>
        <w:t xml:space="preserve"> </w:t>
      </w:r>
      <w:r w:rsidRPr="00F45713">
        <w:t>занятие</w:t>
      </w:r>
      <w:r w:rsidRPr="00F45713">
        <w:rPr>
          <w:spacing w:val="-3"/>
        </w:rPr>
        <w:t xml:space="preserve"> </w:t>
      </w:r>
      <w:r w:rsidRPr="00F45713">
        <w:t>“Разговоры</w:t>
      </w:r>
      <w:r w:rsidRPr="00F45713">
        <w:rPr>
          <w:spacing w:val="-3"/>
        </w:rPr>
        <w:t xml:space="preserve"> </w:t>
      </w:r>
      <w:r w:rsidRPr="00F45713">
        <w:t>о</w:t>
      </w:r>
      <w:r w:rsidRPr="00F45713">
        <w:rPr>
          <w:spacing w:val="-2"/>
        </w:rPr>
        <w:t xml:space="preserve"> важном”.</w:t>
      </w:r>
    </w:p>
    <w:p w14:paraId="6F3C2F16" w14:textId="77777777" w:rsidR="00F45713" w:rsidRPr="00F45713" w:rsidRDefault="00F45713" w:rsidP="00B41547">
      <w:pPr>
        <w:pStyle w:val="a4"/>
        <w:spacing w:before="2"/>
        <w:ind w:left="0" w:right="283"/>
        <w:contextualSpacing/>
      </w:pPr>
      <w:r w:rsidRPr="00F45713">
        <w:t>Внеурочные занятия “Разговоры о важном” направлены на развитие ценностного отношения обучающихся к своей родине - России, населяющим ее людям, ее уникальной истории,</w:t>
      </w:r>
      <w:r w:rsidRPr="00F45713">
        <w:rPr>
          <w:spacing w:val="-1"/>
        </w:rPr>
        <w:t xml:space="preserve"> </w:t>
      </w:r>
      <w:r w:rsidRPr="00F45713">
        <w:t>богатой природе</w:t>
      </w:r>
      <w:r w:rsidRPr="00F45713">
        <w:rPr>
          <w:spacing w:val="-2"/>
        </w:rPr>
        <w:t xml:space="preserve"> </w:t>
      </w:r>
      <w:r w:rsidRPr="00F45713">
        <w:t>и великой культуре. Внеурочные</w:t>
      </w:r>
      <w:r w:rsidRPr="00F45713">
        <w:rPr>
          <w:spacing w:val="-3"/>
        </w:rPr>
        <w:t xml:space="preserve"> </w:t>
      </w:r>
      <w:r w:rsidRPr="00F45713">
        <w:t>занятия</w:t>
      </w:r>
      <w:r w:rsidRPr="00F45713">
        <w:rPr>
          <w:spacing w:val="-1"/>
        </w:rPr>
        <w:t xml:space="preserve"> </w:t>
      </w:r>
      <w:r w:rsidRPr="00F45713">
        <w:t>“Разговоры</w:t>
      </w:r>
      <w:r w:rsidRPr="00F45713">
        <w:rPr>
          <w:spacing w:val="-2"/>
        </w:rPr>
        <w:t xml:space="preserve"> </w:t>
      </w:r>
      <w:r w:rsidRPr="00F45713">
        <w:t>о</w:t>
      </w:r>
      <w:r w:rsidRPr="00F45713">
        <w:rPr>
          <w:spacing w:val="-1"/>
        </w:rPr>
        <w:t xml:space="preserve"> </w:t>
      </w:r>
      <w:r w:rsidRPr="00F45713">
        <w:t>важном” должны быть направлены на формирование соответствующей внутренней позиции личности обучающегося, необходимой ему для конструктивного и ответственного поведения в обществе.</w:t>
      </w:r>
    </w:p>
    <w:p w14:paraId="72E7566D" w14:textId="77777777" w:rsidR="00F45713" w:rsidRPr="00F45713" w:rsidRDefault="00F45713" w:rsidP="00B41547">
      <w:pPr>
        <w:pStyle w:val="a4"/>
        <w:spacing w:before="2"/>
        <w:ind w:left="0" w:right="283"/>
        <w:contextualSpacing/>
      </w:pPr>
      <w:r w:rsidRPr="00F45713">
        <w:t>Основной формат внеурочных занятий “Разговоры о важном” - разговор и (или) беседа</w:t>
      </w:r>
      <w:r w:rsidRPr="00F45713">
        <w:rPr>
          <w:spacing w:val="-2"/>
        </w:rPr>
        <w:t xml:space="preserve"> </w:t>
      </w:r>
      <w:r w:rsidRPr="00F45713">
        <w:t>с</w:t>
      </w:r>
      <w:r w:rsidRPr="00F45713">
        <w:rPr>
          <w:spacing w:val="-4"/>
        </w:rPr>
        <w:t xml:space="preserve"> </w:t>
      </w:r>
      <w:r w:rsidRPr="00F45713">
        <w:t>обучающимися.</w:t>
      </w:r>
      <w:r w:rsidRPr="00F45713">
        <w:rPr>
          <w:spacing w:val="-3"/>
        </w:rPr>
        <w:t xml:space="preserve"> </w:t>
      </w:r>
      <w:r w:rsidRPr="00F45713">
        <w:t>Основные</w:t>
      </w:r>
      <w:r w:rsidRPr="00F45713">
        <w:rPr>
          <w:spacing w:val="-5"/>
        </w:rPr>
        <w:t xml:space="preserve"> </w:t>
      </w:r>
      <w:r w:rsidRPr="00F45713">
        <w:t>темы</w:t>
      </w:r>
      <w:r w:rsidRPr="00F45713">
        <w:rPr>
          <w:spacing w:val="-3"/>
        </w:rPr>
        <w:t xml:space="preserve"> </w:t>
      </w:r>
      <w:r w:rsidRPr="00F45713">
        <w:t>занятий</w:t>
      </w:r>
      <w:r w:rsidRPr="00F45713">
        <w:rPr>
          <w:spacing w:val="-3"/>
        </w:rPr>
        <w:t xml:space="preserve"> </w:t>
      </w:r>
      <w:r w:rsidRPr="00F45713">
        <w:t>связаны</w:t>
      </w:r>
      <w:r w:rsidRPr="00F45713">
        <w:rPr>
          <w:spacing w:val="-3"/>
        </w:rPr>
        <w:t xml:space="preserve"> </w:t>
      </w:r>
      <w:r w:rsidRPr="00F45713">
        <w:t>с</w:t>
      </w:r>
      <w:r w:rsidRPr="00F45713">
        <w:rPr>
          <w:spacing w:val="-5"/>
        </w:rPr>
        <w:t xml:space="preserve"> </w:t>
      </w:r>
      <w:r w:rsidRPr="00F45713">
        <w:t>важнейшими</w:t>
      </w:r>
      <w:r w:rsidRPr="00F45713">
        <w:rPr>
          <w:spacing w:val="-3"/>
        </w:rPr>
        <w:t xml:space="preserve"> </w:t>
      </w:r>
      <w:r w:rsidRPr="00F45713">
        <w:t>аспектами</w:t>
      </w:r>
      <w:r w:rsidRPr="00F45713">
        <w:rPr>
          <w:spacing w:val="-3"/>
        </w:rPr>
        <w:t xml:space="preserve"> </w:t>
      </w:r>
      <w:r w:rsidRPr="00F45713">
        <w:t>жизни человека в современной России: знанием родной истории и пониманием сложностей современного мира, техническим прогрессом и сохранением природы,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w:t>
      </w:r>
    </w:p>
    <w:p w14:paraId="2FEB990C" w14:textId="77777777" w:rsidR="00F45713" w:rsidRPr="00F45713" w:rsidRDefault="00F45713" w:rsidP="00B41547">
      <w:pPr>
        <w:pStyle w:val="a4"/>
        <w:spacing w:before="2"/>
        <w:ind w:left="0" w:right="283"/>
        <w:contextualSpacing/>
      </w:pPr>
      <w:r w:rsidRPr="00F45713">
        <w:t>Один час в неделю отводиться на внеурочное занятие “Россия – мои горизонты” (с 6 по 9 классы) в рамках реализации базового профессионального минимума.</w:t>
      </w:r>
    </w:p>
    <w:p w14:paraId="7C5B282A" w14:textId="77777777" w:rsidR="00F45713" w:rsidRPr="00F45713" w:rsidRDefault="00F45713" w:rsidP="00B41547">
      <w:pPr>
        <w:spacing w:before="2"/>
        <w:ind w:right="283" w:firstLine="707"/>
        <w:contextualSpacing/>
        <w:jc w:val="both"/>
        <w:rPr>
          <w:sz w:val="24"/>
          <w:szCs w:val="24"/>
        </w:rPr>
      </w:pPr>
      <w:r w:rsidRPr="00F45713">
        <w:rPr>
          <w:sz w:val="24"/>
          <w:szCs w:val="24"/>
        </w:rPr>
        <w:t>В рамках курса раз в неделю школьники будут проходить профориентационные мероприятия: диагностические тесты, проектную деятельность, профориентационные программы, просмотр онлайн-уроков, коммуникативные и деловые игры, беседы с педагогами и психологами, мастер-классы и другие виды активности.</w:t>
      </w:r>
    </w:p>
    <w:p w14:paraId="0FEB789D" w14:textId="5B9F61E0" w:rsidR="00F45713" w:rsidRPr="00F45713" w:rsidRDefault="00597F13" w:rsidP="00B41547">
      <w:pPr>
        <w:spacing w:before="2"/>
        <w:ind w:right="283"/>
        <w:contextualSpacing/>
        <w:jc w:val="both"/>
        <w:rPr>
          <w:sz w:val="24"/>
          <w:szCs w:val="24"/>
        </w:rPr>
      </w:pPr>
      <w:r>
        <w:rPr>
          <w:sz w:val="24"/>
          <w:szCs w:val="24"/>
        </w:rPr>
        <w:t xml:space="preserve"> </w:t>
      </w:r>
    </w:p>
    <w:tbl>
      <w:tblPr>
        <w:tblStyle w:val="TableNormal"/>
        <w:tblW w:w="0" w:type="auto"/>
        <w:tblInd w:w="2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3"/>
        <w:gridCol w:w="2537"/>
        <w:gridCol w:w="813"/>
        <w:gridCol w:w="814"/>
        <w:gridCol w:w="828"/>
        <w:gridCol w:w="814"/>
        <w:gridCol w:w="824"/>
        <w:gridCol w:w="953"/>
      </w:tblGrid>
      <w:tr w:rsidR="00597F13" w14:paraId="0E463D65" w14:textId="77777777" w:rsidTr="0027280D">
        <w:trPr>
          <w:trHeight w:val="925"/>
        </w:trPr>
        <w:tc>
          <w:tcPr>
            <w:tcW w:w="2403" w:type="dxa"/>
            <w:vMerge w:val="restart"/>
          </w:tcPr>
          <w:p w14:paraId="3A154627" w14:textId="77777777" w:rsidR="00597F13" w:rsidRDefault="00597F13" w:rsidP="00B41547">
            <w:pPr>
              <w:pStyle w:val="TableParagraph"/>
              <w:spacing w:before="2"/>
              <w:ind w:left="0" w:right="283"/>
              <w:contextualSpacing/>
              <w:rPr>
                <w:b/>
                <w:sz w:val="24"/>
              </w:rPr>
            </w:pPr>
            <w:r>
              <w:rPr>
                <w:b/>
                <w:spacing w:val="-2"/>
                <w:sz w:val="24"/>
              </w:rPr>
              <w:t>Предметные области</w:t>
            </w:r>
          </w:p>
        </w:tc>
        <w:tc>
          <w:tcPr>
            <w:tcW w:w="2537" w:type="dxa"/>
            <w:vMerge w:val="restart"/>
          </w:tcPr>
          <w:p w14:paraId="5D310901" w14:textId="77777777" w:rsidR="00597F13" w:rsidRDefault="00597F13" w:rsidP="00B41547">
            <w:pPr>
              <w:pStyle w:val="TableParagraph"/>
              <w:spacing w:before="2"/>
              <w:ind w:left="0" w:right="283"/>
              <w:contextualSpacing/>
              <w:rPr>
                <w:b/>
                <w:sz w:val="24"/>
              </w:rPr>
            </w:pPr>
            <w:r>
              <w:rPr>
                <w:noProof/>
              </w:rPr>
              <mc:AlternateContent>
                <mc:Choice Requires="wpg">
                  <w:drawing>
                    <wp:anchor distT="0" distB="0" distL="0" distR="0" simplePos="0" relativeHeight="251790336" behindDoc="1" locked="0" layoutInCell="1" allowOverlap="1" wp14:anchorId="23EFFFA4" wp14:editId="492EEA5A">
                      <wp:simplePos x="0" y="0"/>
                      <wp:positionH relativeFrom="column">
                        <wp:posOffset>0</wp:posOffset>
                      </wp:positionH>
                      <wp:positionV relativeFrom="paragraph">
                        <wp:posOffset>-976</wp:posOffset>
                      </wp:positionV>
                      <wp:extent cx="1609725" cy="923925"/>
                      <wp:effectExtent l="0" t="0" r="0" b="0"/>
                      <wp:wrapNone/>
                      <wp:docPr id="44"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9725" cy="923925"/>
                                <a:chOff x="0" y="0"/>
                                <a:chExt cx="1609725" cy="923925"/>
                              </a:xfrm>
                            </wpg:grpSpPr>
                            <wps:wsp>
                              <wps:cNvPr id="45" name="Graphic 43"/>
                              <wps:cNvSpPr/>
                              <wps:spPr>
                                <a:xfrm>
                                  <a:off x="3047" y="3047"/>
                                  <a:ext cx="1604010" cy="917575"/>
                                </a:xfrm>
                                <a:custGeom>
                                  <a:avLst/>
                                  <a:gdLst/>
                                  <a:ahLst/>
                                  <a:cxnLst/>
                                  <a:rect l="l" t="t" r="r" b="b"/>
                                  <a:pathLst>
                                    <a:path w="1604010" h="917575">
                                      <a:moveTo>
                                        <a:pt x="1603501" y="0"/>
                                      </a:moveTo>
                                      <a:lnTo>
                                        <a:pt x="0" y="917448"/>
                                      </a:lnTo>
                                    </a:path>
                                  </a:pathLst>
                                </a:custGeom>
                                <a:ln w="6096">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C270EDC" id="Group 42" o:spid="_x0000_s1026" style="position:absolute;margin-left:0;margin-top:-.1pt;width:126.75pt;height:72.75pt;z-index:-251526144;mso-wrap-distance-left:0;mso-wrap-distance-right:0" coordsize="16097,9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qK1iAIAAKsFAAAOAAAAZHJzL2Uyb0RvYy54bWykVMtu2zAQvBfoPxC8N5IfsWPBclDEjVEg&#10;SAPERc80RT1QimRJ2rL/vsvVw44D9JDqICzJ5XJ2Zsjl/bGW5CCsq7RK6egmpkQorrNKFSn9uX38&#10;ckeJ80xlTGolUnoSjt6vPn9aNiYRY11qmQlLoIhySWNSWnpvkihyvBQ1czfaCAWLubY18zC0RZRZ&#10;1kD1WkbjOJ5FjbaZsZoL52B23S7SFdbPc8H9jzx3whOZUsDm8W/xvwv/aLVkSWGZKSvewWAfQFGz&#10;SsGhQ6k184zsbfWuVF1xq53O/Q3XdaTzvOICe4BuRvFVNxur9wZ7KZKmMANNQO0VTx8uy58PG2te&#10;zYtt0UP4pPlvB7xEjSmSy/UwLs7Jx9zWYRM0QY7I6GlgVBw94TA5msWL+fiWEg5ri/FkATFSzkvQ&#10;5d02Xn7798aIJe2xCG4A0xhwjzsT5P6PoNeSGYG8u0DAiyVVltIptKFYDSbedH6ZTkIz4XDIChx2&#10;I9fRecXQJJ7OKQEiMEAaLniagv4dT6P57Rx5GtplCd87vxEaGWeHJ+dxf5H1ESv7iB9VH1rwf3C+&#10;ROd7SsD5lhJw/q6VwTAf9gUZQ0galKyFUoJiLZKwXOuD2GpM9EE3UHZyG4+wH7xGgPWcI9VlLvQV&#10;5B/Np9O7cC6ktgkQhGNxZoACk5fNShVQgY9meMGcllX2WEkZoDhb7B6kJQcWrjd+Xf03acY6v2au&#10;bPNwaYCBPndJK1mQcqezEyjegMYpdX/2zApK5HcFngoPSB/YPtj1gfXyQeMzgyzBmdvjL2YNCcen&#10;1IPWz7q3Fkt6EQMHQ27YqfTXvdd5FRQGm/eIugHYHCN8ESB68+RcjjHr/Mau/gIAAP//AwBQSwME&#10;FAAGAAgAAAAhAF9H6jndAAAABgEAAA8AAABkcnMvZG93bnJldi54bWxMj09Lw0AUxO+C32F5grd2&#10;88dIidmUUtRTEWwF6e01+5qEZt+G7DZJv73rSY/DDDO/Kdaz6cRIg2stK4iXEQjiyuqWawVfh7fF&#10;CoTzyBo7y6TgRg7W5f1dgbm2E3/SuPe1CCXsclTQeN/nUrqqIYNuaXvi4J3tYNAHOdRSDziFctPJ&#10;JIqepcGWw0KDPW0bqi77q1HwPuG0SePXcXc5b2/HQ/bxvYtJqceHefMCwtPs/8Lwix/QoQxMJ3tl&#10;7USnIBzxChYJiGAmWZqBOIXUU5aCLAv5H7/8AQAA//8DAFBLAQItABQABgAIAAAAIQC2gziS/gAA&#10;AOEBAAATAAAAAAAAAAAAAAAAAAAAAABbQ29udGVudF9UeXBlc10ueG1sUEsBAi0AFAAGAAgAAAAh&#10;ADj9If/WAAAAlAEAAAsAAAAAAAAAAAAAAAAALwEAAF9yZWxzLy5yZWxzUEsBAi0AFAAGAAgAAAAh&#10;AKoWorWIAgAAqwUAAA4AAAAAAAAAAAAAAAAALgIAAGRycy9lMm9Eb2MueG1sUEsBAi0AFAAGAAgA&#10;AAAhAF9H6jndAAAABgEAAA8AAAAAAAAAAAAAAAAA4gQAAGRycy9kb3ducmV2LnhtbFBLBQYAAAAA&#10;BAAEAPMAAADsBQAAAAA=&#10;">
                      <v:shape id="Graphic 43" o:spid="_x0000_s1027" style="position:absolute;left:30;top:30;width:16040;height:9176;visibility:visible;mso-wrap-style:square;v-text-anchor:top" coordsize="1604010,917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yd6wgAAANsAAAAPAAAAZHJzL2Rvd25yZXYueG1sRI9bawIx&#10;FITfhf6HcAp900RpRVazIi0W+1ivr4fk7AU3J8smddd/3xQKPg4z8w2zWg+uETfqQu1Zw3SiQBAb&#10;b2suNRwP2/ECRIjIFhvPpOFOAdb502iFmfU9f9NtH0uRIBwy1FDF2GZSBlORwzDxLXHyCt85jEl2&#10;pbQd9gnuGjlTai4d1pwWKmzpvSJz3f84DfFwmartJ32dP/g0c70yi+JotH55HjZLEJGG+Aj/t3dW&#10;w+sb/H1JP0DmvwAAAP//AwBQSwECLQAUAAYACAAAACEA2+H2y+4AAACFAQAAEwAAAAAAAAAAAAAA&#10;AAAAAAAAW0NvbnRlbnRfVHlwZXNdLnhtbFBLAQItABQABgAIAAAAIQBa9CxbvwAAABUBAAALAAAA&#10;AAAAAAAAAAAAAB8BAABfcmVscy8ucmVsc1BLAQItABQABgAIAAAAIQCJLyd6wgAAANsAAAAPAAAA&#10;AAAAAAAAAAAAAAcCAABkcnMvZG93bnJldi54bWxQSwUGAAAAAAMAAwC3AAAA9gIAAAAA&#10;" path="m1603501,l,917448e" filled="f" strokeweight=".48pt">
                        <v:path arrowok="t"/>
                      </v:shape>
                    </v:group>
                  </w:pict>
                </mc:Fallback>
              </mc:AlternateContent>
            </w:r>
            <w:r>
              <w:rPr>
                <w:b/>
                <w:spacing w:val="-2"/>
                <w:sz w:val="24"/>
              </w:rPr>
              <w:t>Учебные предметы</w:t>
            </w:r>
          </w:p>
          <w:p w14:paraId="3D33461A" w14:textId="77777777" w:rsidR="00597F13" w:rsidRDefault="00597F13" w:rsidP="00B41547">
            <w:pPr>
              <w:pStyle w:val="TableParagraph"/>
              <w:spacing w:before="2"/>
              <w:ind w:left="0" w:right="283"/>
              <w:contextualSpacing/>
              <w:rPr>
                <w:b/>
                <w:sz w:val="24"/>
              </w:rPr>
            </w:pPr>
            <w:r>
              <w:rPr>
                <w:b/>
                <w:spacing w:val="-2"/>
                <w:sz w:val="24"/>
              </w:rPr>
              <w:t>Классы</w:t>
            </w:r>
          </w:p>
        </w:tc>
        <w:tc>
          <w:tcPr>
            <w:tcW w:w="5046" w:type="dxa"/>
            <w:gridSpan w:val="6"/>
          </w:tcPr>
          <w:p w14:paraId="73152C02" w14:textId="77777777" w:rsidR="00597F13" w:rsidRDefault="00597F13" w:rsidP="00B41547">
            <w:pPr>
              <w:pStyle w:val="TableParagraph"/>
              <w:spacing w:before="2"/>
              <w:ind w:left="0" w:right="283"/>
              <w:contextualSpacing/>
              <w:rPr>
                <w:b/>
                <w:sz w:val="24"/>
              </w:rPr>
            </w:pPr>
            <w:r>
              <w:rPr>
                <w:b/>
                <w:sz w:val="24"/>
              </w:rPr>
              <w:t>Количество</w:t>
            </w:r>
            <w:r>
              <w:rPr>
                <w:b/>
                <w:spacing w:val="-2"/>
                <w:sz w:val="24"/>
              </w:rPr>
              <w:t xml:space="preserve"> </w:t>
            </w:r>
            <w:r>
              <w:rPr>
                <w:b/>
                <w:sz w:val="24"/>
              </w:rPr>
              <w:t>часов</w:t>
            </w:r>
            <w:r>
              <w:rPr>
                <w:b/>
                <w:spacing w:val="-2"/>
                <w:sz w:val="24"/>
              </w:rPr>
              <w:t xml:space="preserve"> </w:t>
            </w:r>
            <w:r>
              <w:rPr>
                <w:b/>
                <w:sz w:val="24"/>
              </w:rPr>
              <w:t>в</w:t>
            </w:r>
            <w:r>
              <w:rPr>
                <w:b/>
                <w:spacing w:val="-2"/>
                <w:sz w:val="24"/>
              </w:rPr>
              <w:t xml:space="preserve"> неделю</w:t>
            </w:r>
          </w:p>
        </w:tc>
      </w:tr>
      <w:tr w:rsidR="00597F13" w14:paraId="3DE775AD" w14:textId="77777777" w:rsidTr="0027280D">
        <w:trPr>
          <w:trHeight w:val="510"/>
        </w:trPr>
        <w:tc>
          <w:tcPr>
            <w:tcW w:w="2403" w:type="dxa"/>
            <w:vMerge/>
            <w:tcBorders>
              <w:top w:val="nil"/>
            </w:tcBorders>
          </w:tcPr>
          <w:p w14:paraId="37ADF820" w14:textId="77777777" w:rsidR="00597F13" w:rsidRDefault="00597F13" w:rsidP="00B41547">
            <w:pPr>
              <w:spacing w:before="2"/>
              <w:ind w:right="283"/>
              <w:contextualSpacing/>
              <w:rPr>
                <w:sz w:val="2"/>
                <w:szCs w:val="2"/>
              </w:rPr>
            </w:pPr>
          </w:p>
        </w:tc>
        <w:tc>
          <w:tcPr>
            <w:tcW w:w="2537" w:type="dxa"/>
            <w:vMerge/>
            <w:tcBorders>
              <w:top w:val="nil"/>
            </w:tcBorders>
          </w:tcPr>
          <w:p w14:paraId="2814B274" w14:textId="77777777" w:rsidR="00597F13" w:rsidRDefault="00597F13" w:rsidP="00B41547">
            <w:pPr>
              <w:spacing w:before="2"/>
              <w:ind w:right="283"/>
              <w:contextualSpacing/>
              <w:rPr>
                <w:sz w:val="2"/>
                <w:szCs w:val="2"/>
              </w:rPr>
            </w:pPr>
          </w:p>
        </w:tc>
        <w:tc>
          <w:tcPr>
            <w:tcW w:w="813" w:type="dxa"/>
          </w:tcPr>
          <w:p w14:paraId="3D0EC2EA" w14:textId="77777777" w:rsidR="00597F13" w:rsidRDefault="00597F13" w:rsidP="00B41547">
            <w:pPr>
              <w:pStyle w:val="TableParagraph"/>
              <w:spacing w:before="2"/>
              <w:ind w:left="0" w:right="283"/>
              <w:contextualSpacing/>
              <w:jc w:val="center"/>
              <w:rPr>
                <w:b/>
                <w:sz w:val="24"/>
              </w:rPr>
            </w:pPr>
            <w:r>
              <w:rPr>
                <w:b/>
                <w:spacing w:val="-10"/>
                <w:sz w:val="24"/>
              </w:rPr>
              <w:t>V</w:t>
            </w:r>
          </w:p>
        </w:tc>
        <w:tc>
          <w:tcPr>
            <w:tcW w:w="814" w:type="dxa"/>
          </w:tcPr>
          <w:p w14:paraId="7A585C60" w14:textId="77777777" w:rsidR="00597F13" w:rsidRDefault="00597F13" w:rsidP="00B41547">
            <w:pPr>
              <w:pStyle w:val="TableParagraph"/>
              <w:spacing w:before="2"/>
              <w:ind w:left="0" w:right="283"/>
              <w:contextualSpacing/>
              <w:jc w:val="center"/>
              <w:rPr>
                <w:b/>
                <w:sz w:val="24"/>
              </w:rPr>
            </w:pPr>
            <w:r>
              <w:rPr>
                <w:b/>
                <w:spacing w:val="-5"/>
                <w:sz w:val="24"/>
              </w:rPr>
              <w:t>VI</w:t>
            </w:r>
          </w:p>
        </w:tc>
        <w:tc>
          <w:tcPr>
            <w:tcW w:w="828" w:type="dxa"/>
          </w:tcPr>
          <w:p w14:paraId="2ADCD91F" w14:textId="77777777" w:rsidR="00597F13" w:rsidRDefault="00597F13" w:rsidP="00B41547">
            <w:pPr>
              <w:pStyle w:val="TableParagraph"/>
              <w:spacing w:before="2"/>
              <w:ind w:left="0" w:right="283"/>
              <w:contextualSpacing/>
              <w:jc w:val="center"/>
              <w:rPr>
                <w:b/>
                <w:sz w:val="24"/>
              </w:rPr>
            </w:pPr>
            <w:r>
              <w:rPr>
                <w:b/>
                <w:spacing w:val="-5"/>
                <w:sz w:val="24"/>
              </w:rPr>
              <w:t>VII</w:t>
            </w:r>
          </w:p>
        </w:tc>
        <w:tc>
          <w:tcPr>
            <w:tcW w:w="814" w:type="dxa"/>
          </w:tcPr>
          <w:p w14:paraId="758232AE" w14:textId="77777777" w:rsidR="00597F13" w:rsidRDefault="00597F13" w:rsidP="00B41547">
            <w:pPr>
              <w:pStyle w:val="TableParagraph"/>
              <w:spacing w:before="2"/>
              <w:ind w:left="0" w:right="283"/>
              <w:contextualSpacing/>
              <w:jc w:val="center"/>
              <w:rPr>
                <w:b/>
                <w:sz w:val="24"/>
              </w:rPr>
            </w:pPr>
            <w:r>
              <w:rPr>
                <w:b/>
                <w:spacing w:val="-4"/>
                <w:sz w:val="24"/>
              </w:rPr>
              <w:t>VIII</w:t>
            </w:r>
          </w:p>
        </w:tc>
        <w:tc>
          <w:tcPr>
            <w:tcW w:w="824" w:type="dxa"/>
          </w:tcPr>
          <w:p w14:paraId="1EDF34CD" w14:textId="77777777" w:rsidR="00597F13" w:rsidRDefault="00597F13" w:rsidP="00B41547">
            <w:pPr>
              <w:pStyle w:val="TableParagraph"/>
              <w:spacing w:before="2"/>
              <w:ind w:left="0" w:right="283"/>
              <w:contextualSpacing/>
              <w:jc w:val="center"/>
              <w:rPr>
                <w:b/>
                <w:sz w:val="24"/>
              </w:rPr>
            </w:pPr>
            <w:r>
              <w:rPr>
                <w:b/>
                <w:spacing w:val="-5"/>
                <w:sz w:val="24"/>
              </w:rPr>
              <w:t>IX</w:t>
            </w:r>
          </w:p>
        </w:tc>
        <w:tc>
          <w:tcPr>
            <w:tcW w:w="953" w:type="dxa"/>
          </w:tcPr>
          <w:p w14:paraId="73F94C0D" w14:textId="77777777" w:rsidR="00597F13" w:rsidRDefault="00597F13" w:rsidP="00B41547">
            <w:pPr>
              <w:pStyle w:val="TableParagraph"/>
              <w:spacing w:before="2"/>
              <w:ind w:left="0" w:right="283"/>
              <w:contextualSpacing/>
              <w:jc w:val="center"/>
              <w:rPr>
                <w:b/>
                <w:sz w:val="24"/>
              </w:rPr>
            </w:pPr>
            <w:r>
              <w:rPr>
                <w:b/>
                <w:spacing w:val="-2"/>
                <w:sz w:val="24"/>
              </w:rPr>
              <w:t>Всего</w:t>
            </w:r>
          </w:p>
        </w:tc>
      </w:tr>
      <w:tr w:rsidR="00597F13" w14:paraId="35111637" w14:textId="77777777" w:rsidTr="0027280D">
        <w:trPr>
          <w:trHeight w:val="552"/>
        </w:trPr>
        <w:tc>
          <w:tcPr>
            <w:tcW w:w="4940" w:type="dxa"/>
            <w:gridSpan w:val="2"/>
          </w:tcPr>
          <w:p w14:paraId="739A3780" w14:textId="77777777" w:rsidR="00597F13" w:rsidRDefault="00597F13" w:rsidP="00B41547">
            <w:pPr>
              <w:pStyle w:val="TableParagraph"/>
              <w:spacing w:before="2"/>
              <w:ind w:left="0" w:right="283"/>
              <w:contextualSpacing/>
              <w:rPr>
                <w:sz w:val="24"/>
              </w:rPr>
            </w:pPr>
            <w:r>
              <w:rPr>
                <w:b/>
                <w:sz w:val="24"/>
              </w:rPr>
              <w:t>Внеурочная</w:t>
            </w:r>
            <w:r>
              <w:rPr>
                <w:b/>
                <w:spacing w:val="-5"/>
                <w:sz w:val="24"/>
              </w:rPr>
              <w:t xml:space="preserve"> </w:t>
            </w:r>
            <w:r>
              <w:rPr>
                <w:b/>
                <w:sz w:val="24"/>
              </w:rPr>
              <w:t>деятельность</w:t>
            </w:r>
            <w:r>
              <w:rPr>
                <w:b/>
                <w:spacing w:val="-2"/>
                <w:sz w:val="24"/>
              </w:rPr>
              <w:t xml:space="preserve"> </w:t>
            </w:r>
            <w:r>
              <w:rPr>
                <w:spacing w:val="-2"/>
                <w:sz w:val="24"/>
              </w:rPr>
              <w:t>(включая</w:t>
            </w:r>
          </w:p>
          <w:p w14:paraId="7E50188A" w14:textId="77777777" w:rsidR="00597F13" w:rsidRDefault="00597F13" w:rsidP="00B41547">
            <w:pPr>
              <w:pStyle w:val="TableParagraph"/>
              <w:spacing w:before="2"/>
              <w:ind w:left="0" w:right="283"/>
              <w:contextualSpacing/>
              <w:rPr>
                <w:sz w:val="24"/>
              </w:rPr>
            </w:pPr>
            <w:r>
              <w:rPr>
                <w:spacing w:val="-2"/>
                <w:sz w:val="24"/>
              </w:rPr>
              <w:t>коррекционно-развивающую</w:t>
            </w:r>
            <w:r>
              <w:rPr>
                <w:spacing w:val="32"/>
                <w:sz w:val="24"/>
              </w:rPr>
              <w:t xml:space="preserve"> </w:t>
            </w:r>
            <w:r>
              <w:rPr>
                <w:spacing w:val="-2"/>
                <w:sz w:val="24"/>
              </w:rPr>
              <w:t>область)</w:t>
            </w:r>
          </w:p>
        </w:tc>
        <w:tc>
          <w:tcPr>
            <w:tcW w:w="813" w:type="dxa"/>
          </w:tcPr>
          <w:p w14:paraId="61CA6DD4" w14:textId="77777777" w:rsidR="00597F13" w:rsidRPr="00597F13" w:rsidRDefault="00597F13" w:rsidP="00B41547">
            <w:pPr>
              <w:pStyle w:val="TableParagraph"/>
              <w:spacing w:before="2"/>
              <w:ind w:left="0" w:right="283"/>
              <w:contextualSpacing/>
              <w:rPr>
                <w:sz w:val="24"/>
              </w:rPr>
            </w:pPr>
            <w:r w:rsidRPr="00597F13">
              <w:rPr>
                <w:spacing w:val="-5"/>
                <w:sz w:val="24"/>
              </w:rPr>
              <w:t>10/</w:t>
            </w:r>
          </w:p>
          <w:p w14:paraId="2DE4360F" w14:textId="77777777" w:rsidR="00597F13" w:rsidRPr="00597F13" w:rsidRDefault="00597F13" w:rsidP="00B41547">
            <w:pPr>
              <w:pStyle w:val="TableParagraph"/>
              <w:spacing w:before="2"/>
              <w:ind w:left="0" w:right="283"/>
              <w:contextualSpacing/>
              <w:rPr>
                <w:sz w:val="24"/>
              </w:rPr>
            </w:pPr>
            <w:r w:rsidRPr="00597F13">
              <w:rPr>
                <w:spacing w:val="-5"/>
                <w:sz w:val="24"/>
              </w:rPr>
              <w:t>340</w:t>
            </w:r>
          </w:p>
        </w:tc>
        <w:tc>
          <w:tcPr>
            <w:tcW w:w="814" w:type="dxa"/>
          </w:tcPr>
          <w:p w14:paraId="26FAA156" w14:textId="77777777" w:rsidR="00597F13" w:rsidRPr="00597F13" w:rsidRDefault="00597F13" w:rsidP="00B41547">
            <w:pPr>
              <w:pStyle w:val="TableParagraph"/>
              <w:spacing w:before="2"/>
              <w:ind w:left="0" w:right="283"/>
              <w:contextualSpacing/>
              <w:rPr>
                <w:sz w:val="24"/>
              </w:rPr>
            </w:pPr>
            <w:r w:rsidRPr="00597F13">
              <w:rPr>
                <w:spacing w:val="-5"/>
                <w:sz w:val="24"/>
              </w:rPr>
              <w:t>10/</w:t>
            </w:r>
          </w:p>
          <w:p w14:paraId="780C2972" w14:textId="77777777" w:rsidR="00597F13" w:rsidRPr="00597F13" w:rsidRDefault="00597F13" w:rsidP="00B41547">
            <w:pPr>
              <w:pStyle w:val="TableParagraph"/>
              <w:spacing w:before="2"/>
              <w:ind w:left="0" w:right="283"/>
              <w:contextualSpacing/>
              <w:rPr>
                <w:sz w:val="24"/>
              </w:rPr>
            </w:pPr>
            <w:r w:rsidRPr="00597F13">
              <w:rPr>
                <w:spacing w:val="-5"/>
                <w:sz w:val="24"/>
              </w:rPr>
              <w:t>340</w:t>
            </w:r>
          </w:p>
        </w:tc>
        <w:tc>
          <w:tcPr>
            <w:tcW w:w="828" w:type="dxa"/>
          </w:tcPr>
          <w:p w14:paraId="059EE604" w14:textId="77777777" w:rsidR="00597F13" w:rsidRPr="00597F13" w:rsidRDefault="00597F13" w:rsidP="00B41547">
            <w:pPr>
              <w:pStyle w:val="TableParagraph"/>
              <w:spacing w:before="2"/>
              <w:ind w:left="0" w:right="283"/>
              <w:contextualSpacing/>
              <w:rPr>
                <w:sz w:val="24"/>
              </w:rPr>
            </w:pPr>
            <w:r w:rsidRPr="00597F13">
              <w:rPr>
                <w:spacing w:val="-5"/>
                <w:sz w:val="24"/>
              </w:rPr>
              <w:t>10/</w:t>
            </w:r>
          </w:p>
          <w:p w14:paraId="3BEAD4A3" w14:textId="77777777" w:rsidR="00597F13" w:rsidRPr="00597F13" w:rsidRDefault="00597F13" w:rsidP="00B41547">
            <w:pPr>
              <w:pStyle w:val="TableParagraph"/>
              <w:spacing w:before="2"/>
              <w:ind w:left="0" w:right="283"/>
              <w:contextualSpacing/>
              <w:rPr>
                <w:sz w:val="24"/>
              </w:rPr>
            </w:pPr>
            <w:r w:rsidRPr="00597F13">
              <w:rPr>
                <w:spacing w:val="-5"/>
                <w:sz w:val="24"/>
              </w:rPr>
              <w:t>340</w:t>
            </w:r>
          </w:p>
        </w:tc>
        <w:tc>
          <w:tcPr>
            <w:tcW w:w="814" w:type="dxa"/>
          </w:tcPr>
          <w:p w14:paraId="3AEC38FF" w14:textId="77777777" w:rsidR="00597F13" w:rsidRPr="00597F13" w:rsidRDefault="00597F13" w:rsidP="00B41547">
            <w:pPr>
              <w:pStyle w:val="TableParagraph"/>
              <w:spacing w:before="2"/>
              <w:ind w:left="0" w:right="283"/>
              <w:contextualSpacing/>
              <w:rPr>
                <w:sz w:val="24"/>
              </w:rPr>
            </w:pPr>
            <w:r w:rsidRPr="00597F13">
              <w:rPr>
                <w:spacing w:val="-5"/>
                <w:sz w:val="24"/>
              </w:rPr>
              <w:t>10/</w:t>
            </w:r>
          </w:p>
          <w:p w14:paraId="135368EE" w14:textId="77777777" w:rsidR="00597F13" w:rsidRPr="00597F13" w:rsidRDefault="00597F13" w:rsidP="00B41547">
            <w:pPr>
              <w:pStyle w:val="TableParagraph"/>
              <w:spacing w:before="2"/>
              <w:ind w:left="0" w:right="283"/>
              <w:contextualSpacing/>
              <w:rPr>
                <w:sz w:val="24"/>
              </w:rPr>
            </w:pPr>
            <w:r w:rsidRPr="00597F13">
              <w:rPr>
                <w:spacing w:val="-5"/>
                <w:sz w:val="24"/>
              </w:rPr>
              <w:t>340</w:t>
            </w:r>
          </w:p>
        </w:tc>
        <w:tc>
          <w:tcPr>
            <w:tcW w:w="824" w:type="dxa"/>
          </w:tcPr>
          <w:p w14:paraId="01ED2138" w14:textId="77777777" w:rsidR="00597F13" w:rsidRPr="00597F13" w:rsidRDefault="00597F13" w:rsidP="00B41547">
            <w:pPr>
              <w:pStyle w:val="TableParagraph"/>
              <w:spacing w:before="2"/>
              <w:ind w:left="0" w:right="283"/>
              <w:contextualSpacing/>
              <w:rPr>
                <w:sz w:val="24"/>
              </w:rPr>
            </w:pPr>
            <w:r w:rsidRPr="00597F13">
              <w:rPr>
                <w:spacing w:val="-5"/>
                <w:sz w:val="24"/>
              </w:rPr>
              <w:t>10/</w:t>
            </w:r>
          </w:p>
          <w:p w14:paraId="01202203" w14:textId="77777777" w:rsidR="00597F13" w:rsidRPr="00597F13" w:rsidRDefault="00597F13" w:rsidP="00B41547">
            <w:pPr>
              <w:pStyle w:val="TableParagraph"/>
              <w:spacing w:before="2"/>
              <w:ind w:left="0" w:right="283"/>
              <w:contextualSpacing/>
              <w:rPr>
                <w:sz w:val="24"/>
              </w:rPr>
            </w:pPr>
            <w:r w:rsidRPr="00597F13">
              <w:rPr>
                <w:spacing w:val="-5"/>
                <w:sz w:val="24"/>
              </w:rPr>
              <w:t>340</w:t>
            </w:r>
          </w:p>
        </w:tc>
        <w:tc>
          <w:tcPr>
            <w:tcW w:w="953" w:type="dxa"/>
          </w:tcPr>
          <w:p w14:paraId="48C57734" w14:textId="77777777" w:rsidR="00597F13" w:rsidRPr="00597F13" w:rsidRDefault="00597F13" w:rsidP="00B41547">
            <w:pPr>
              <w:pStyle w:val="TableParagraph"/>
              <w:spacing w:before="2"/>
              <w:ind w:left="0" w:right="283"/>
              <w:contextualSpacing/>
              <w:jc w:val="center"/>
              <w:rPr>
                <w:sz w:val="24"/>
              </w:rPr>
            </w:pPr>
            <w:r w:rsidRPr="00597F13">
              <w:rPr>
                <w:spacing w:val="-5"/>
                <w:sz w:val="24"/>
              </w:rPr>
              <w:t>50/</w:t>
            </w:r>
          </w:p>
          <w:p w14:paraId="5A7AD382" w14:textId="77777777" w:rsidR="00597F13" w:rsidRPr="00597F13" w:rsidRDefault="00597F13" w:rsidP="00B41547">
            <w:pPr>
              <w:pStyle w:val="TableParagraph"/>
              <w:spacing w:before="2"/>
              <w:ind w:left="0" w:right="283"/>
              <w:contextualSpacing/>
              <w:jc w:val="center"/>
              <w:rPr>
                <w:sz w:val="24"/>
              </w:rPr>
            </w:pPr>
            <w:r w:rsidRPr="00597F13">
              <w:rPr>
                <w:spacing w:val="-4"/>
                <w:sz w:val="24"/>
              </w:rPr>
              <w:t>1700</w:t>
            </w:r>
          </w:p>
        </w:tc>
      </w:tr>
      <w:tr w:rsidR="00CF0998" w14:paraId="649B79EC" w14:textId="77777777" w:rsidTr="00CF0998">
        <w:trPr>
          <w:trHeight w:val="863"/>
        </w:trPr>
        <w:tc>
          <w:tcPr>
            <w:tcW w:w="4940" w:type="dxa"/>
            <w:gridSpan w:val="2"/>
          </w:tcPr>
          <w:p w14:paraId="6B8E1CB6" w14:textId="77777777" w:rsidR="00CF0998" w:rsidRDefault="00CF0998" w:rsidP="00B41547">
            <w:pPr>
              <w:pStyle w:val="TableParagraph"/>
              <w:spacing w:before="2"/>
              <w:ind w:left="0" w:right="283"/>
              <w:contextualSpacing/>
              <w:rPr>
                <w:i/>
                <w:sz w:val="24"/>
              </w:rPr>
            </w:pPr>
            <w:r>
              <w:rPr>
                <w:i/>
                <w:sz w:val="24"/>
              </w:rPr>
              <w:t>Коррекционный курс: «Коррекционно- развивающие</w:t>
            </w:r>
            <w:r>
              <w:rPr>
                <w:i/>
                <w:spacing w:val="-15"/>
                <w:sz w:val="24"/>
              </w:rPr>
              <w:t xml:space="preserve"> </w:t>
            </w:r>
            <w:r>
              <w:rPr>
                <w:i/>
                <w:sz w:val="24"/>
              </w:rPr>
              <w:t>занятия:</w:t>
            </w:r>
            <w:r>
              <w:rPr>
                <w:i/>
                <w:spacing w:val="-15"/>
                <w:sz w:val="24"/>
              </w:rPr>
              <w:t xml:space="preserve"> </w:t>
            </w:r>
            <w:r>
              <w:rPr>
                <w:i/>
                <w:sz w:val="24"/>
              </w:rPr>
              <w:t>психокоррекционные (психологические и дефектологические)»</w:t>
            </w:r>
          </w:p>
        </w:tc>
        <w:tc>
          <w:tcPr>
            <w:tcW w:w="813" w:type="dxa"/>
          </w:tcPr>
          <w:p w14:paraId="45F05F10" w14:textId="77777777" w:rsidR="00CF0998" w:rsidRPr="00CF0998" w:rsidRDefault="00CF0998" w:rsidP="00B41547">
            <w:pPr>
              <w:pStyle w:val="TableParagraph"/>
              <w:spacing w:before="2"/>
              <w:ind w:left="0" w:right="283"/>
              <w:contextualSpacing/>
              <w:rPr>
                <w:b/>
                <w:bCs/>
                <w:sz w:val="24"/>
              </w:rPr>
            </w:pPr>
          </w:p>
          <w:p w14:paraId="317BC6D9" w14:textId="73F12809" w:rsidR="00CF0998" w:rsidRPr="00CF0998" w:rsidRDefault="00CF0998" w:rsidP="00B41547">
            <w:pPr>
              <w:pStyle w:val="TableParagraph"/>
              <w:spacing w:before="2"/>
              <w:ind w:left="0" w:right="283"/>
              <w:contextualSpacing/>
              <w:jc w:val="center"/>
              <w:rPr>
                <w:b/>
                <w:bCs/>
                <w:sz w:val="24"/>
              </w:rPr>
            </w:pPr>
            <w:r w:rsidRPr="00CF0998">
              <w:rPr>
                <w:b/>
                <w:bCs/>
                <w:spacing w:val="-10"/>
                <w:sz w:val="24"/>
              </w:rPr>
              <w:t>3</w:t>
            </w:r>
            <w:r>
              <w:rPr>
                <w:b/>
                <w:bCs/>
                <w:spacing w:val="-10"/>
                <w:sz w:val="24"/>
              </w:rPr>
              <w:t>/102</w:t>
            </w:r>
          </w:p>
        </w:tc>
        <w:tc>
          <w:tcPr>
            <w:tcW w:w="814" w:type="dxa"/>
            <w:vAlign w:val="center"/>
          </w:tcPr>
          <w:p w14:paraId="2BB5D6E0" w14:textId="50071619" w:rsidR="00CF0998" w:rsidRPr="00CF0998" w:rsidRDefault="00CF0998" w:rsidP="00B41547">
            <w:pPr>
              <w:pStyle w:val="TableParagraph"/>
              <w:spacing w:before="2"/>
              <w:ind w:left="0" w:right="283"/>
              <w:contextualSpacing/>
              <w:jc w:val="center"/>
              <w:rPr>
                <w:b/>
                <w:bCs/>
                <w:sz w:val="24"/>
              </w:rPr>
            </w:pPr>
            <w:r w:rsidRPr="009E6D1A">
              <w:rPr>
                <w:b/>
                <w:bCs/>
                <w:spacing w:val="-10"/>
                <w:sz w:val="24"/>
              </w:rPr>
              <w:t>3/102</w:t>
            </w:r>
          </w:p>
        </w:tc>
        <w:tc>
          <w:tcPr>
            <w:tcW w:w="828" w:type="dxa"/>
            <w:vAlign w:val="center"/>
          </w:tcPr>
          <w:p w14:paraId="15416693" w14:textId="63F1523F" w:rsidR="00CF0998" w:rsidRPr="00CF0998" w:rsidRDefault="00CF0998" w:rsidP="00B41547">
            <w:pPr>
              <w:pStyle w:val="TableParagraph"/>
              <w:spacing w:before="2"/>
              <w:ind w:left="0" w:right="283"/>
              <w:contextualSpacing/>
              <w:jc w:val="center"/>
              <w:rPr>
                <w:b/>
                <w:bCs/>
                <w:sz w:val="24"/>
              </w:rPr>
            </w:pPr>
            <w:r w:rsidRPr="009E6D1A">
              <w:rPr>
                <w:b/>
                <w:bCs/>
                <w:spacing w:val="-10"/>
                <w:sz w:val="24"/>
              </w:rPr>
              <w:t>3/102</w:t>
            </w:r>
          </w:p>
        </w:tc>
        <w:tc>
          <w:tcPr>
            <w:tcW w:w="814" w:type="dxa"/>
            <w:vAlign w:val="center"/>
          </w:tcPr>
          <w:p w14:paraId="33AA1368" w14:textId="13B958CB" w:rsidR="00CF0998" w:rsidRPr="00CF0998" w:rsidRDefault="00CF0998" w:rsidP="00B41547">
            <w:pPr>
              <w:pStyle w:val="TableParagraph"/>
              <w:spacing w:before="2"/>
              <w:ind w:left="0" w:right="283"/>
              <w:contextualSpacing/>
              <w:jc w:val="center"/>
              <w:rPr>
                <w:b/>
                <w:bCs/>
                <w:sz w:val="24"/>
              </w:rPr>
            </w:pPr>
            <w:r w:rsidRPr="009E6D1A">
              <w:rPr>
                <w:b/>
                <w:bCs/>
                <w:spacing w:val="-10"/>
                <w:sz w:val="24"/>
              </w:rPr>
              <w:t>3/102</w:t>
            </w:r>
          </w:p>
        </w:tc>
        <w:tc>
          <w:tcPr>
            <w:tcW w:w="824" w:type="dxa"/>
            <w:vAlign w:val="center"/>
          </w:tcPr>
          <w:p w14:paraId="7AE49F09" w14:textId="5CE2DFD7" w:rsidR="00CF0998" w:rsidRPr="00CF0998" w:rsidRDefault="00CF0998" w:rsidP="00B41547">
            <w:pPr>
              <w:pStyle w:val="TableParagraph"/>
              <w:spacing w:before="2"/>
              <w:ind w:left="0" w:right="283"/>
              <w:contextualSpacing/>
              <w:jc w:val="center"/>
              <w:rPr>
                <w:b/>
                <w:bCs/>
                <w:sz w:val="24"/>
              </w:rPr>
            </w:pPr>
            <w:r w:rsidRPr="009E6D1A">
              <w:rPr>
                <w:b/>
                <w:bCs/>
                <w:spacing w:val="-10"/>
                <w:sz w:val="24"/>
              </w:rPr>
              <w:t>3/102</w:t>
            </w:r>
          </w:p>
        </w:tc>
        <w:tc>
          <w:tcPr>
            <w:tcW w:w="953" w:type="dxa"/>
          </w:tcPr>
          <w:p w14:paraId="2FB602FF" w14:textId="77777777" w:rsidR="00CF0998" w:rsidRPr="00CF0998" w:rsidRDefault="00CF0998" w:rsidP="00B41547">
            <w:pPr>
              <w:pStyle w:val="TableParagraph"/>
              <w:spacing w:before="2"/>
              <w:ind w:left="0" w:right="283"/>
              <w:contextualSpacing/>
              <w:rPr>
                <w:b/>
                <w:bCs/>
                <w:sz w:val="24"/>
              </w:rPr>
            </w:pPr>
          </w:p>
          <w:p w14:paraId="749DCBAC" w14:textId="1640E1D3" w:rsidR="00CF0998" w:rsidRPr="00CF0998" w:rsidRDefault="00CF0998" w:rsidP="00B41547">
            <w:pPr>
              <w:pStyle w:val="TableParagraph"/>
              <w:spacing w:before="2"/>
              <w:ind w:left="0" w:right="283"/>
              <w:contextualSpacing/>
              <w:jc w:val="center"/>
              <w:rPr>
                <w:b/>
                <w:bCs/>
                <w:sz w:val="24"/>
              </w:rPr>
            </w:pPr>
            <w:r w:rsidRPr="00CF0998">
              <w:rPr>
                <w:b/>
                <w:bCs/>
                <w:spacing w:val="-5"/>
                <w:sz w:val="24"/>
              </w:rPr>
              <w:t>15</w:t>
            </w:r>
            <w:r>
              <w:rPr>
                <w:b/>
                <w:bCs/>
                <w:spacing w:val="-5"/>
                <w:sz w:val="24"/>
              </w:rPr>
              <w:t>/510</w:t>
            </w:r>
          </w:p>
        </w:tc>
      </w:tr>
      <w:tr w:rsidR="00597F13" w14:paraId="5C028370" w14:textId="77777777" w:rsidTr="0027280D">
        <w:trPr>
          <w:trHeight w:val="520"/>
        </w:trPr>
        <w:tc>
          <w:tcPr>
            <w:tcW w:w="4940" w:type="dxa"/>
            <w:gridSpan w:val="2"/>
          </w:tcPr>
          <w:p w14:paraId="3BA13710" w14:textId="77777777" w:rsidR="00597F13" w:rsidRDefault="00597F13" w:rsidP="00B41547">
            <w:pPr>
              <w:pStyle w:val="TableParagraph"/>
              <w:spacing w:before="2"/>
              <w:ind w:left="0" w:right="283"/>
              <w:contextualSpacing/>
              <w:rPr>
                <w:sz w:val="24"/>
              </w:rPr>
            </w:pPr>
            <w:r>
              <w:rPr>
                <w:sz w:val="24"/>
              </w:rPr>
              <w:t>1.</w:t>
            </w:r>
            <w:r>
              <w:rPr>
                <w:spacing w:val="-5"/>
                <w:sz w:val="24"/>
              </w:rPr>
              <w:t xml:space="preserve"> </w:t>
            </w:r>
            <w:r>
              <w:rPr>
                <w:sz w:val="24"/>
              </w:rPr>
              <w:t>Психологические</w:t>
            </w:r>
            <w:r>
              <w:rPr>
                <w:spacing w:val="-5"/>
                <w:sz w:val="24"/>
              </w:rPr>
              <w:t xml:space="preserve"> </w:t>
            </w:r>
            <w:r>
              <w:rPr>
                <w:sz w:val="24"/>
              </w:rPr>
              <w:t>коррекционные</w:t>
            </w:r>
            <w:r>
              <w:rPr>
                <w:spacing w:val="-6"/>
                <w:sz w:val="24"/>
              </w:rPr>
              <w:t xml:space="preserve"> </w:t>
            </w:r>
            <w:r>
              <w:rPr>
                <w:spacing w:val="-2"/>
                <w:sz w:val="24"/>
              </w:rPr>
              <w:t>занятия</w:t>
            </w:r>
          </w:p>
        </w:tc>
        <w:tc>
          <w:tcPr>
            <w:tcW w:w="813" w:type="dxa"/>
          </w:tcPr>
          <w:p w14:paraId="32CA42F8" w14:textId="77777777" w:rsidR="00597F13" w:rsidRPr="00597F13" w:rsidRDefault="00597F13" w:rsidP="00B41547">
            <w:pPr>
              <w:pStyle w:val="TableParagraph"/>
              <w:spacing w:before="2"/>
              <w:ind w:left="0" w:right="283"/>
              <w:contextualSpacing/>
              <w:jc w:val="center"/>
              <w:rPr>
                <w:sz w:val="24"/>
              </w:rPr>
            </w:pPr>
            <w:r w:rsidRPr="00597F13">
              <w:rPr>
                <w:spacing w:val="-4"/>
                <w:sz w:val="24"/>
              </w:rPr>
              <w:t>2/68</w:t>
            </w:r>
          </w:p>
        </w:tc>
        <w:tc>
          <w:tcPr>
            <w:tcW w:w="814" w:type="dxa"/>
          </w:tcPr>
          <w:p w14:paraId="1477FBFD" w14:textId="77777777" w:rsidR="00597F13" w:rsidRPr="00597F13" w:rsidRDefault="00597F13" w:rsidP="00B41547">
            <w:pPr>
              <w:pStyle w:val="TableParagraph"/>
              <w:spacing w:before="2"/>
              <w:ind w:left="0" w:right="283"/>
              <w:contextualSpacing/>
              <w:jc w:val="center"/>
              <w:rPr>
                <w:sz w:val="24"/>
              </w:rPr>
            </w:pPr>
            <w:r w:rsidRPr="00597F13">
              <w:rPr>
                <w:spacing w:val="-4"/>
                <w:sz w:val="24"/>
              </w:rPr>
              <w:t>2/68</w:t>
            </w:r>
          </w:p>
        </w:tc>
        <w:tc>
          <w:tcPr>
            <w:tcW w:w="828" w:type="dxa"/>
          </w:tcPr>
          <w:p w14:paraId="5A0ACEDB" w14:textId="77777777" w:rsidR="00597F13" w:rsidRPr="00597F13" w:rsidRDefault="00597F13" w:rsidP="00B41547">
            <w:pPr>
              <w:pStyle w:val="TableParagraph"/>
              <w:spacing w:before="2"/>
              <w:ind w:left="0" w:right="283"/>
              <w:contextualSpacing/>
              <w:jc w:val="center"/>
              <w:rPr>
                <w:sz w:val="24"/>
              </w:rPr>
            </w:pPr>
            <w:r w:rsidRPr="00597F13">
              <w:rPr>
                <w:spacing w:val="-4"/>
                <w:sz w:val="24"/>
              </w:rPr>
              <w:t>2/68</w:t>
            </w:r>
          </w:p>
        </w:tc>
        <w:tc>
          <w:tcPr>
            <w:tcW w:w="814" w:type="dxa"/>
          </w:tcPr>
          <w:p w14:paraId="6BAE9F5E" w14:textId="77777777" w:rsidR="00597F13" w:rsidRPr="00597F13" w:rsidRDefault="00597F13" w:rsidP="00B41547">
            <w:pPr>
              <w:pStyle w:val="TableParagraph"/>
              <w:spacing w:before="2"/>
              <w:ind w:left="0" w:right="283"/>
              <w:contextualSpacing/>
              <w:jc w:val="center"/>
              <w:rPr>
                <w:sz w:val="24"/>
              </w:rPr>
            </w:pPr>
            <w:r w:rsidRPr="00597F13">
              <w:rPr>
                <w:spacing w:val="-4"/>
                <w:sz w:val="24"/>
              </w:rPr>
              <w:t>2/68</w:t>
            </w:r>
          </w:p>
        </w:tc>
        <w:tc>
          <w:tcPr>
            <w:tcW w:w="824" w:type="dxa"/>
          </w:tcPr>
          <w:p w14:paraId="2524C400" w14:textId="77777777" w:rsidR="00597F13" w:rsidRPr="00597F13" w:rsidRDefault="00597F13" w:rsidP="00B41547">
            <w:pPr>
              <w:pStyle w:val="TableParagraph"/>
              <w:spacing w:before="2"/>
              <w:ind w:left="0" w:right="283"/>
              <w:contextualSpacing/>
              <w:jc w:val="center"/>
              <w:rPr>
                <w:sz w:val="24"/>
              </w:rPr>
            </w:pPr>
            <w:r w:rsidRPr="00597F13">
              <w:rPr>
                <w:spacing w:val="-4"/>
                <w:sz w:val="24"/>
              </w:rPr>
              <w:t>2/68</w:t>
            </w:r>
          </w:p>
        </w:tc>
        <w:tc>
          <w:tcPr>
            <w:tcW w:w="953" w:type="dxa"/>
          </w:tcPr>
          <w:p w14:paraId="0E7FE861" w14:textId="77777777" w:rsidR="00597F13" w:rsidRPr="00597F13" w:rsidRDefault="00597F13" w:rsidP="00B41547">
            <w:pPr>
              <w:pStyle w:val="TableParagraph"/>
              <w:spacing w:before="2"/>
              <w:ind w:left="0" w:right="283"/>
              <w:contextualSpacing/>
              <w:jc w:val="center"/>
              <w:rPr>
                <w:sz w:val="24"/>
              </w:rPr>
            </w:pPr>
            <w:r w:rsidRPr="00597F13">
              <w:rPr>
                <w:spacing w:val="-2"/>
                <w:sz w:val="24"/>
              </w:rPr>
              <w:t>10/680</w:t>
            </w:r>
          </w:p>
        </w:tc>
      </w:tr>
      <w:tr w:rsidR="00597F13" w14:paraId="0854CAD8" w14:textId="77777777" w:rsidTr="0027280D">
        <w:trPr>
          <w:trHeight w:val="292"/>
        </w:trPr>
        <w:tc>
          <w:tcPr>
            <w:tcW w:w="4940" w:type="dxa"/>
            <w:gridSpan w:val="2"/>
          </w:tcPr>
          <w:p w14:paraId="67795459" w14:textId="77777777" w:rsidR="00597F13" w:rsidRDefault="00597F13" w:rsidP="00B41547">
            <w:pPr>
              <w:pStyle w:val="TableParagraph"/>
              <w:spacing w:before="2"/>
              <w:ind w:left="0" w:right="283"/>
              <w:contextualSpacing/>
              <w:rPr>
                <w:sz w:val="24"/>
              </w:rPr>
            </w:pPr>
            <w:r>
              <w:rPr>
                <w:sz w:val="24"/>
              </w:rPr>
              <w:t>2.</w:t>
            </w:r>
            <w:r>
              <w:rPr>
                <w:spacing w:val="-3"/>
                <w:sz w:val="24"/>
              </w:rPr>
              <w:t xml:space="preserve"> </w:t>
            </w:r>
            <w:r>
              <w:rPr>
                <w:sz w:val="24"/>
              </w:rPr>
              <w:t>Предметные</w:t>
            </w:r>
            <w:r>
              <w:rPr>
                <w:spacing w:val="-4"/>
                <w:sz w:val="24"/>
              </w:rPr>
              <w:t xml:space="preserve"> </w:t>
            </w:r>
            <w:r>
              <w:rPr>
                <w:sz w:val="24"/>
              </w:rPr>
              <w:t>коррекционные</w:t>
            </w:r>
            <w:r>
              <w:rPr>
                <w:spacing w:val="-3"/>
                <w:sz w:val="24"/>
              </w:rPr>
              <w:t xml:space="preserve"> </w:t>
            </w:r>
            <w:r>
              <w:rPr>
                <w:spacing w:val="-2"/>
                <w:sz w:val="24"/>
              </w:rPr>
              <w:t>занятия:</w:t>
            </w:r>
          </w:p>
        </w:tc>
        <w:tc>
          <w:tcPr>
            <w:tcW w:w="813" w:type="dxa"/>
          </w:tcPr>
          <w:p w14:paraId="34A5D36B"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814" w:type="dxa"/>
          </w:tcPr>
          <w:p w14:paraId="58AC77BA"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828" w:type="dxa"/>
          </w:tcPr>
          <w:p w14:paraId="6B79FBD3"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814" w:type="dxa"/>
          </w:tcPr>
          <w:p w14:paraId="41BEC503"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824" w:type="dxa"/>
          </w:tcPr>
          <w:p w14:paraId="4E98EB91"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953" w:type="dxa"/>
          </w:tcPr>
          <w:p w14:paraId="5B91ED98" w14:textId="77777777" w:rsidR="00597F13" w:rsidRPr="00597F13" w:rsidRDefault="00597F13" w:rsidP="00B41547">
            <w:pPr>
              <w:pStyle w:val="TableParagraph"/>
              <w:spacing w:before="2"/>
              <w:ind w:left="0" w:right="283"/>
              <w:contextualSpacing/>
              <w:jc w:val="center"/>
              <w:rPr>
                <w:sz w:val="24"/>
              </w:rPr>
            </w:pPr>
            <w:r w:rsidRPr="00597F13">
              <w:rPr>
                <w:spacing w:val="-2"/>
                <w:sz w:val="24"/>
              </w:rPr>
              <w:t>5/170</w:t>
            </w:r>
          </w:p>
        </w:tc>
      </w:tr>
      <w:tr w:rsidR="00597F13" w14:paraId="4B90D959" w14:textId="77777777" w:rsidTr="0027280D">
        <w:trPr>
          <w:trHeight w:val="830"/>
        </w:trPr>
        <w:tc>
          <w:tcPr>
            <w:tcW w:w="4940" w:type="dxa"/>
            <w:gridSpan w:val="2"/>
          </w:tcPr>
          <w:p w14:paraId="5799897D" w14:textId="77777777" w:rsidR="00597F13" w:rsidRDefault="00597F13" w:rsidP="00B41547">
            <w:pPr>
              <w:pStyle w:val="TableParagraph"/>
              <w:spacing w:before="2"/>
              <w:ind w:left="0" w:right="283"/>
              <w:contextualSpacing/>
              <w:rPr>
                <w:sz w:val="24"/>
              </w:rPr>
            </w:pPr>
            <w:r>
              <w:rPr>
                <w:sz w:val="24"/>
              </w:rPr>
              <w:t>Коррекционно-развивающие</w:t>
            </w:r>
            <w:r>
              <w:rPr>
                <w:spacing w:val="-15"/>
                <w:sz w:val="24"/>
              </w:rPr>
              <w:t xml:space="preserve"> </w:t>
            </w:r>
            <w:r>
              <w:rPr>
                <w:sz w:val="24"/>
              </w:rPr>
              <w:t>занятия: психокоррекционные занятия</w:t>
            </w:r>
          </w:p>
          <w:p w14:paraId="383C6D22" w14:textId="77777777" w:rsidR="00597F13" w:rsidRDefault="00597F13" w:rsidP="00B41547">
            <w:pPr>
              <w:pStyle w:val="TableParagraph"/>
              <w:spacing w:before="2"/>
              <w:ind w:left="0" w:right="283"/>
              <w:contextualSpacing/>
              <w:rPr>
                <w:sz w:val="24"/>
              </w:rPr>
            </w:pPr>
            <w:r>
              <w:rPr>
                <w:spacing w:val="-2"/>
                <w:sz w:val="24"/>
              </w:rPr>
              <w:t>(дефектологические)</w:t>
            </w:r>
          </w:p>
        </w:tc>
        <w:tc>
          <w:tcPr>
            <w:tcW w:w="813" w:type="dxa"/>
          </w:tcPr>
          <w:p w14:paraId="01337A56" w14:textId="77777777" w:rsidR="00597F13" w:rsidRPr="00597F13" w:rsidRDefault="00597F13" w:rsidP="00B41547">
            <w:pPr>
              <w:pStyle w:val="TableParagraph"/>
              <w:spacing w:before="2"/>
              <w:ind w:left="0" w:right="283"/>
              <w:contextualSpacing/>
              <w:rPr>
                <w:sz w:val="26"/>
              </w:rPr>
            </w:pPr>
          </w:p>
        </w:tc>
        <w:tc>
          <w:tcPr>
            <w:tcW w:w="814" w:type="dxa"/>
          </w:tcPr>
          <w:p w14:paraId="2EE8E593" w14:textId="77777777" w:rsidR="00597F13" w:rsidRPr="00597F13" w:rsidRDefault="00597F13" w:rsidP="00B41547">
            <w:pPr>
              <w:pStyle w:val="TableParagraph"/>
              <w:spacing w:before="2"/>
              <w:ind w:left="0" w:right="283"/>
              <w:contextualSpacing/>
              <w:rPr>
                <w:sz w:val="26"/>
              </w:rPr>
            </w:pPr>
          </w:p>
        </w:tc>
        <w:tc>
          <w:tcPr>
            <w:tcW w:w="828" w:type="dxa"/>
          </w:tcPr>
          <w:p w14:paraId="37BBF1F3" w14:textId="77777777" w:rsidR="00597F13" w:rsidRPr="00597F13" w:rsidRDefault="00597F13" w:rsidP="00B41547">
            <w:pPr>
              <w:pStyle w:val="TableParagraph"/>
              <w:spacing w:before="2"/>
              <w:ind w:left="0" w:right="283"/>
              <w:contextualSpacing/>
              <w:rPr>
                <w:sz w:val="26"/>
              </w:rPr>
            </w:pPr>
          </w:p>
        </w:tc>
        <w:tc>
          <w:tcPr>
            <w:tcW w:w="814" w:type="dxa"/>
          </w:tcPr>
          <w:p w14:paraId="403DC970" w14:textId="77777777" w:rsidR="00597F13" w:rsidRPr="00597F13" w:rsidRDefault="00597F13" w:rsidP="00B41547">
            <w:pPr>
              <w:pStyle w:val="TableParagraph"/>
              <w:spacing w:before="2"/>
              <w:ind w:left="0" w:right="283"/>
              <w:contextualSpacing/>
              <w:rPr>
                <w:sz w:val="26"/>
              </w:rPr>
            </w:pPr>
          </w:p>
        </w:tc>
        <w:tc>
          <w:tcPr>
            <w:tcW w:w="824" w:type="dxa"/>
          </w:tcPr>
          <w:p w14:paraId="1D659ADE" w14:textId="77777777" w:rsidR="00597F13" w:rsidRPr="00597F13" w:rsidRDefault="00597F13" w:rsidP="00B41547">
            <w:pPr>
              <w:pStyle w:val="TableParagraph"/>
              <w:spacing w:before="2"/>
              <w:ind w:left="0" w:right="283"/>
              <w:contextualSpacing/>
              <w:rPr>
                <w:sz w:val="26"/>
              </w:rPr>
            </w:pPr>
          </w:p>
        </w:tc>
        <w:tc>
          <w:tcPr>
            <w:tcW w:w="953" w:type="dxa"/>
          </w:tcPr>
          <w:p w14:paraId="5DF2ED92" w14:textId="77777777" w:rsidR="00597F13" w:rsidRPr="00597F13" w:rsidRDefault="00597F13" w:rsidP="00B41547">
            <w:pPr>
              <w:pStyle w:val="TableParagraph"/>
              <w:spacing w:before="2"/>
              <w:ind w:left="0" w:right="283"/>
              <w:contextualSpacing/>
              <w:rPr>
                <w:sz w:val="26"/>
              </w:rPr>
            </w:pPr>
          </w:p>
        </w:tc>
      </w:tr>
      <w:tr w:rsidR="00597F13" w14:paraId="4F7D00D2" w14:textId="77777777" w:rsidTr="0027280D">
        <w:trPr>
          <w:trHeight w:val="551"/>
        </w:trPr>
        <w:tc>
          <w:tcPr>
            <w:tcW w:w="4940" w:type="dxa"/>
            <w:gridSpan w:val="2"/>
          </w:tcPr>
          <w:p w14:paraId="0EEF06F9" w14:textId="77777777" w:rsidR="00597F13" w:rsidRDefault="00597F13" w:rsidP="00B41547">
            <w:pPr>
              <w:pStyle w:val="TableParagraph"/>
              <w:spacing w:before="2"/>
              <w:ind w:left="0" w:right="283"/>
              <w:contextualSpacing/>
              <w:rPr>
                <w:i/>
                <w:sz w:val="24"/>
              </w:rPr>
            </w:pPr>
            <w:r>
              <w:rPr>
                <w:i/>
                <w:sz w:val="24"/>
              </w:rPr>
              <w:t>Коррекционный</w:t>
            </w:r>
            <w:r>
              <w:rPr>
                <w:i/>
                <w:spacing w:val="-4"/>
                <w:sz w:val="24"/>
              </w:rPr>
              <w:t xml:space="preserve"> </w:t>
            </w:r>
            <w:r>
              <w:rPr>
                <w:i/>
                <w:sz w:val="24"/>
              </w:rPr>
              <w:t>курс:</w:t>
            </w:r>
            <w:r>
              <w:rPr>
                <w:i/>
                <w:spacing w:val="-3"/>
                <w:sz w:val="24"/>
              </w:rPr>
              <w:t xml:space="preserve"> </w:t>
            </w:r>
            <w:r>
              <w:rPr>
                <w:i/>
                <w:spacing w:val="-2"/>
                <w:sz w:val="24"/>
              </w:rPr>
              <w:t>«Логопедические</w:t>
            </w:r>
          </w:p>
          <w:p w14:paraId="02EB378E" w14:textId="77777777" w:rsidR="00597F13" w:rsidRDefault="00597F13" w:rsidP="00B41547">
            <w:pPr>
              <w:pStyle w:val="TableParagraph"/>
              <w:spacing w:before="2"/>
              <w:ind w:left="0" w:right="283"/>
              <w:contextualSpacing/>
              <w:rPr>
                <w:i/>
                <w:sz w:val="24"/>
              </w:rPr>
            </w:pPr>
            <w:r>
              <w:rPr>
                <w:i/>
                <w:spacing w:val="-2"/>
                <w:sz w:val="24"/>
              </w:rPr>
              <w:t>занятия»</w:t>
            </w:r>
          </w:p>
        </w:tc>
        <w:tc>
          <w:tcPr>
            <w:tcW w:w="813" w:type="dxa"/>
          </w:tcPr>
          <w:p w14:paraId="14BF05CD" w14:textId="77777777" w:rsidR="00597F13" w:rsidRPr="00CF0998" w:rsidRDefault="00597F13" w:rsidP="00B41547">
            <w:pPr>
              <w:pStyle w:val="TableParagraph"/>
              <w:spacing w:before="2"/>
              <w:ind w:left="0" w:right="283"/>
              <w:contextualSpacing/>
              <w:jc w:val="center"/>
              <w:rPr>
                <w:b/>
                <w:bCs/>
                <w:sz w:val="24"/>
              </w:rPr>
            </w:pPr>
            <w:r w:rsidRPr="00CF0998">
              <w:rPr>
                <w:b/>
                <w:bCs/>
                <w:spacing w:val="-4"/>
                <w:sz w:val="24"/>
              </w:rPr>
              <w:t>2/68</w:t>
            </w:r>
          </w:p>
        </w:tc>
        <w:tc>
          <w:tcPr>
            <w:tcW w:w="814" w:type="dxa"/>
          </w:tcPr>
          <w:p w14:paraId="7F4E3A53" w14:textId="77777777" w:rsidR="00597F13" w:rsidRPr="00CF0998" w:rsidRDefault="00597F13" w:rsidP="00B41547">
            <w:pPr>
              <w:pStyle w:val="TableParagraph"/>
              <w:spacing w:before="2"/>
              <w:ind w:left="0" w:right="283"/>
              <w:contextualSpacing/>
              <w:jc w:val="center"/>
              <w:rPr>
                <w:b/>
                <w:bCs/>
                <w:sz w:val="24"/>
              </w:rPr>
            </w:pPr>
            <w:r w:rsidRPr="00CF0998">
              <w:rPr>
                <w:b/>
                <w:bCs/>
                <w:spacing w:val="-4"/>
                <w:sz w:val="24"/>
              </w:rPr>
              <w:t>2/68</w:t>
            </w:r>
          </w:p>
        </w:tc>
        <w:tc>
          <w:tcPr>
            <w:tcW w:w="828" w:type="dxa"/>
          </w:tcPr>
          <w:p w14:paraId="7720837A" w14:textId="77777777" w:rsidR="00597F13" w:rsidRPr="00CF0998" w:rsidRDefault="00597F13" w:rsidP="00B41547">
            <w:pPr>
              <w:pStyle w:val="TableParagraph"/>
              <w:spacing w:before="2"/>
              <w:ind w:left="0" w:right="283"/>
              <w:contextualSpacing/>
              <w:jc w:val="center"/>
              <w:rPr>
                <w:b/>
                <w:bCs/>
                <w:sz w:val="24"/>
              </w:rPr>
            </w:pPr>
            <w:r w:rsidRPr="00CF0998">
              <w:rPr>
                <w:b/>
                <w:bCs/>
                <w:spacing w:val="-4"/>
                <w:sz w:val="24"/>
              </w:rPr>
              <w:t>2/68</w:t>
            </w:r>
          </w:p>
        </w:tc>
        <w:tc>
          <w:tcPr>
            <w:tcW w:w="814" w:type="dxa"/>
          </w:tcPr>
          <w:p w14:paraId="3560CCF1" w14:textId="77777777" w:rsidR="00597F13" w:rsidRPr="00CF0998" w:rsidRDefault="00597F13" w:rsidP="00B41547">
            <w:pPr>
              <w:pStyle w:val="TableParagraph"/>
              <w:spacing w:before="2"/>
              <w:ind w:left="0" w:right="283"/>
              <w:contextualSpacing/>
              <w:jc w:val="center"/>
              <w:rPr>
                <w:b/>
                <w:bCs/>
                <w:sz w:val="24"/>
              </w:rPr>
            </w:pPr>
            <w:r w:rsidRPr="00CF0998">
              <w:rPr>
                <w:b/>
                <w:bCs/>
                <w:spacing w:val="-4"/>
                <w:sz w:val="24"/>
              </w:rPr>
              <w:t>2/68</w:t>
            </w:r>
          </w:p>
        </w:tc>
        <w:tc>
          <w:tcPr>
            <w:tcW w:w="824" w:type="dxa"/>
          </w:tcPr>
          <w:p w14:paraId="5DA3097F" w14:textId="77777777" w:rsidR="00597F13" w:rsidRPr="00CF0998" w:rsidRDefault="00597F13" w:rsidP="00B41547">
            <w:pPr>
              <w:pStyle w:val="TableParagraph"/>
              <w:spacing w:before="2"/>
              <w:ind w:left="0" w:right="283"/>
              <w:contextualSpacing/>
              <w:jc w:val="center"/>
              <w:rPr>
                <w:b/>
                <w:bCs/>
                <w:sz w:val="24"/>
              </w:rPr>
            </w:pPr>
            <w:r w:rsidRPr="00CF0998">
              <w:rPr>
                <w:b/>
                <w:bCs/>
                <w:spacing w:val="-4"/>
                <w:sz w:val="24"/>
              </w:rPr>
              <w:t>2/68</w:t>
            </w:r>
          </w:p>
        </w:tc>
        <w:tc>
          <w:tcPr>
            <w:tcW w:w="953" w:type="dxa"/>
          </w:tcPr>
          <w:p w14:paraId="52B04612" w14:textId="77777777" w:rsidR="00597F13" w:rsidRPr="00CF0998" w:rsidRDefault="00597F13" w:rsidP="00B41547">
            <w:pPr>
              <w:pStyle w:val="TableParagraph"/>
              <w:spacing w:before="2"/>
              <w:ind w:left="0" w:right="283"/>
              <w:contextualSpacing/>
              <w:jc w:val="center"/>
              <w:rPr>
                <w:b/>
                <w:bCs/>
                <w:sz w:val="24"/>
              </w:rPr>
            </w:pPr>
            <w:r w:rsidRPr="00CF0998">
              <w:rPr>
                <w:b/>
                <w:bCs/>
                <w:spacing w:val="-2"/>
                <w:sz w:val="24"/>
              </w:rPr>
              <w:t>10/680</w:t>
            </w:r>
          </w:p>
        </w:tc>
      </w:tr>
      <w:tr w:rsidR="00597F13" w14:paraId="58D4460A" w14:textId="77777777" w:rsidTr="0027280D">
        <w:trPr>
          <w:trHeight w:val="827"/>
        </w:trPr>
        <w:tc>
          <w:tcPr>
            <w:tcW w:w="4940" w:type="dxa"/>
            <w:gridSpan w:val="2"/>
          </w:tcPr>
          <w:p w14:paraId="099561CB" w14:textId="77777777" w:rsidR="00597F13" w:rsidRDefault="00597F13" w:rsidP="00B41547">
            <w:pPr>
              <w:pStyle w:val="TableParagraph"/>
              <w:spacing w:before="2"/>
              <w:ind w:left="0" w:right="283"/>
              <w:contextualSpacing/>
              <w:rPr>
                <w:i/>
                <w:sz w:val="24"/>
              </w:rPr>
            </w:pPr>
            <w:r>
              <w:rPr>
                <w:i/>
                <w:sz w:val="24"/>
              </w:rPr>
              <w:t>Другие</w:t>
            </w:r>
            <w:r>
              <w:rPr>
                <w:i/>
                <w:spacing w:val="-15"/>
                <w:sz w:val="24"/>
              </w:rPr>
              <w:t xml:space="preserve"> </w:t>
            </w:r>
            <w:r>
              <w:rPr>
                <w:i/>
                <w:sz w:val="24"/>
              </w:rPr>
              <w:t>направления</w:t>
            </w:r>
            <w:r>
              <w:rPr>
                <w:i/>
                <w:spacing w:val="-15"/>
                <w:sz w:val="24"/>
              </w:rPr>
              <w:t xml:space="preserve"> </w:t>
            </w:r>
            <w:r>
              <w:rPr>
                <w:i/>
                <w:sz w:val="24"/>
              </w:rPr>
              <w:t xml:space="preserve">внеурочной </w:t>
            </w:r>
            <w:r>
              <w:rPr>
                <w:i/>
                <w:spacing w:val="-2"/>
                <w:sz w:val="24"/>
              </w:rPr>
              <w:t>деятельности</w:t>
            </w:r>
          </w:p>
        </w:tc>
        <w:tc>
          <w:tcPr>
            <w:tcW w:w="813" w:type="dxa"/>
          </w:tcPr>
          <w:p w14:paraId="42D552A2" w14:textId="7346A199" w:rsidR="00597F13" w:rsidRPr="00CF0998" w:rsidRDefault="00597F13" w:rsidP="00B41547">
            <w:pPr>
              <w:pStyle w:val="TableParagraph"/>
              <w:spacing w:before="2"/>
              <w:ind w:left="0" w:right="283"/>
              <w:contextualSpacing/>
              <w:jc w:val="center"/>
              <w:rPr>
                <w:b/>
                <w:bCs/>
                <w:sz w:val="24"/>
              </w:rPr>
            </w:pPr>
            <w:r w:rsidRPr="00CF0998">
              <w:rPr>
                <w:b/>
                <w:bCs/>
                <w:spacing w:val="-4"/>
                <w:sz w:val="24"/>
              </w:rPr>
              <w:t>2/68</w:t>
            </w:r>
          </w:p>
        </w:tc>
        <w:tc>
          <w:tcPr>
            <w:tcW w:w="814" w:type="dxa"/>
          </w:tcPr>
          <w:p w14:paraId="0CCFD8F0" w14:textId="5E5882D8" w:rsidR="00597F13" w:rsidRPr="00CF0998" w:rsidRDefault="00597F13" w:rsidP="00B41547">
            <w:pPr>
              <w:pStyle w:val="TableParagraph"/>
              <w:spacing w:before="2"/>
              <w:ind w:left="0" w:right="283"/>
              <w:contextualSpacing/>
              <w:jc w:val="center"/>
              <w:rPr>
                <w:b/>
                <w:bCs/>
                <w:sz w:val="24"/>
              </w:rPr>
            </w:pPr>
            <w:r w:rsidRPr="00CF0998">
              <w:rPr>
                <w:b/>
                <w:bCs/>
                <w:spacing w:val="-2"/>
                <w:sz w:val="24"/>
              </w:rPr>
              <w:t>3/102</w:t>
            </w:r>
          </w:p>
        </w:tc>
        <w:tc>
          <w:tcPr>
            <w:tcW w:w="828" w:type="dxa"/>
          </w:tcPr>
          <w:p w14:paraId="1CC218A0" w14:textId="63E1E3F9" w:rsidR="00597F13" w:rsidRPr="00CF0998" w:rsidRDefault="00597F13" w:rsidP="00B41547">
            <w:pPr>
              <w:pStyle w:val="TableParagraph"/>
              <w:spacing w:before="2"/>
              <w:ind w:left="0" w:right="283"/>
              <w:contextualSpacing/>
              <w:jc w:val="center"/>
              <w:rPr>
                <w:b/>
                <w:bCs/>
                <w:sz w:val="24"/>
              </w:rPr>
            </w:pPr>
            <w:r w:rsidRPr="00CF0998">
              <w:rPr>
                <w:b/>
                <w:bCs/>
                <w:spacing w:val="-2"/>
                <w:sz w:val="24"/>
              </w:rPr>
              <w:t>3/102</w:t>
            </w:r>
          </w:p>
        </w:tc>
        <w:tc>
          <w:tcPr>
            <w:tcW w:w="814" w:type="dxa"/>
          </w:tcPr>
          <w:p w14:paraId="5D3776C2" w14:textId="01D7F4BA" w:rsidR="00597F13" w:rsidRPr="00CF0998" w:rsidRDefault="00597F13" w:rsidP="00B41547">
            <w:pPr>
              <w:pStyle w:val="TableParagraph"/>
              <w:spacing w:before="2"/>
              <w:ind w:left="0" w:right="283"/>
              <w:contextualSpacing/>
              <w:jc w:val="center"/>
              <w:rPr>
                <w:b/>
                <w:bCs/>
                <w:sz w:val="24"/>
              </w:rPr>
            </w:pPr>
            <w:r w:rsidRPr="00CF0998">
              <w:rPr>
                <w:b/>
                <w:bCs/>
                <w:spacing w:val="-2"/>
                <w:sz w:val="24"/>
              </w:rPr>
              <w:t>3/102</w:t>
            </w:r>
          </w:p>
        </w:tc>
        <w:tc>
          <w:tcPr>
            <w:tcW w:w="824" w:type="dxa"/>
          </w:tcPr>
          <w:p w14:paraId="33D3D901" w14:textId="6B81A258" w:rsidR="00597F13" w:rsidRPr="00CF0998" w:rsidRDefault="00597F13" w:rsidP="00B41547">
            <w:pPr>
              <w:pStyle w:val="TableParagraph"/>
              <w:spacing w:before="2"/>
              <w:ind w:left="0" w:right="283"/>
              <w:contextualSpacing/>
              <w:jc w:val="center"/>
              <w:rPr>
                <w:b/>
                <w:bCs/>
                <w:sz w:val="24"/>
              </w:rPr>
            </w:pPr>
            <w:r w:rsidRPr="00CF0998">
              <w:rPr>
                <w:b/>
                <w:bCs/>
                <w:spacing w:val="-2"/>
                <w:sz w:val="24"/>
              </w:rPr>
              <w:t>3/102</w:t>
            </w:r>
          </w:p>
        </w:tc>
        <w:tc>
          <w:tcPr>
            <w:tcW w:w="953" w:type="dxa"/>
          </w:tcPr>
          <w:p w14:paraId="6138BDC0" w14:textId="0BF616FA" w:rsidR="00597F13" w:rsidRPr="00CF0998" w:rsidRDefault="00597F13" w:rsidP="00B41547">
            <w:pPr>
              <w:pStyle w:val="TableParagraph"/>
              <w:spacing w:before="2"/>
              <w:ind w:left="0" w:right="283"/>
              <w:contextualSpacing/>
              <w:jc w:val="center"/>
              <w:rPr>
                <w:b/>
                <w:bCs/>
                <w:sz w:val="24"/>
              </w:rPr>
            </w:pPr>
            <w:r w:rsidRPr="00CF0998">
              <w:rPr>
                <w:b/>
                <w:bCs/>
                <w:spacing w:val="-2"/>
                <w:sz w:val="24"/>
              </w:rPr>
              <w:t>14/476</w:t>
            </w:r>
          </w:p>
        </w:tc>
      </w:tr>
      <w:tr w:rsidR="00597F13" w14:paraId="31F44E44" w14:textId="77777777" w:rsidTr="0027280D">
        <w:trPr>
          <w:trHeight w:val="275"/>
        </w:trPr>
        <w:tc>
          <w:tcPr>
            <w:tcW w:w="4940" w:type="dxa"/>
            <w:gridSpan w:val="2"/>
          </w:tcPr>
          <w:p w14:paraId="628FDEEC" w14:textId="1BB04CC7" w:rsidR="00597F13" w:rsidRPr="00597F13" w:rsidRDefault="00597F13" w:rsidP="00B41547">
            <w:pPr>
              <w:pStyle w:val="TableParagraph"/>
              <w:spacing w:before="2"/>
              <w:ind w:left="0" w:right="283"/>
              <w:contextualSpacing/>
              <w:rPr>
                <w:iCs/>
                <w:sz w:val="24"/>
              </w:rPr>
            </w:pPr>
            <w:r w:rsidRPr="00597F13">
              <w:rPr>
                <w:iCs/>
                <w:sz w:val="24"/>
              </w:rPr>
              <w:t>1.</w:t>
            </w:r>
            <w:r w:rsidRPr="00597F13">
              <w:rPr>
                <w:iCs/>
                <w:spacing w:val="-2"/>
                <w:sz w:val="24"/>
              </w:rPr>
              <w:t xml:space="preserve"> </w:t>
            </w:r>
            <w:r>
              <w:rPr>
                <w:iCs/>
                <w:sz w:val="24"/>
              </w:rPr>
              <w:t>Функциональная грамотность: учимся для жизни</w:t>
            </w:r>
          </w:p>
        </w:tc>
        <w:tc>
          <w:tcPr>
            <w:tcW w:w="813" w:type="dxa"/>
          </w:tcPr>
          <w:p w14:paraId="4467F626"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814" w:type="dxa"/>
          </w:tcPr>
          <w:p w14:paraId="635AF7A7"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828" w:type="dxa"/>
          </w:tcPr>
          <w:p w14:paraId="33DBB86E"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814" w:type="dxa"/>
          </w:tcPr>
          <w:p w14:paraId="0F3F29FB" w14:textId="77777777" w:rsidR="00597F13" w:rsidRPr="00CF0998" w:rsidRDefault="00597F13" w:rsidP="00B41547">
            <w:pPr>
              <w:pStyle w:val="TableParagraph"/>
              <w:spacing w:before="2"/>
              <w:ind w:left="0" w:right="283"/>
              <w:contextualSpacing/>
              <w:jc w:val="center"/>
              <w:rPr>
                <w:sz w:val="24"/>
              </w:rPr>
            </w:pPr>
            <w:r w:rsidRPr="00CF0998">
              <w:rPr>
                <w:spacing w:val="-2"/>
                <w:sz w:val="24"/>
              </w:rPr>
              <w:t>1/340</w:t>
            </w:r>
          </w:p>
        </w:tc>
        <w:tc>
          <w:tcPr>
            <w:tcW w:w="824" w:type="dxa"/>
          </w:tcPr>
          <w:p w14:paraId="053A49BE"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953" w:type="dxa"/>
          </w:tcPr>
          <w:p w14:paraId="282BC369" w14:textId="77777777" w:rsidR="00597F13" w:rsidRPr="00CF0998" w:rsidRDefault="00597F13" w:rsidP="00B41547">
            <w:pPr>
              <w:pStyle w:val="TableParagraph"/>
              <w:spacing w:before="2"/>
              <w:ind w:left="0" w:right="283"/>
              <w:contextualSpacing/>
              <w:jc w:val="center"/>
              <w:rPr>
                <w:sz w:val="24"/>
              </w:rPr>
            </w:pPr>
            <w:r w:rsidRPr="00CF0998">
              <w:rPr>
                <w:spacing w:val="-2"/>
                <w:sz w:val="24"/>
              </w:rPr>
              <w:t>5/170</w:t>
            </w:r>
          </w:p>
        </w:tc>
      </w:tr>
      <w:tr w:rsidR="00597F13" w14:paraId="778BE5F2" w14:textId="77777777" w:rsidTr="0027280D">
        <w:trPr>
          <w:trHeight w:val="275"/>
        </w:trPr>
        <w:tc>
          <w:tcPr>
            <w:tcW w:w="4940" w:type="dxa"/>
            <w:gridSpan w:val="2"/>
          </w:tcPr>
          <w:p w14:paraId="046B463F" w14:textId="77777777" w:rsidR="00597F13" w:rsidRPr="00597F13" w:rsidRDefault="00597F13" w:rsidP="00B41547">
            <w:pPr>
              <w:pStyle w:val="TableParagraph"/>
              <w:spacing w:before="2"/>
              <w:ind w:left="0" w:right="283"/>
              <w:contextualSpacing/>
              <w:rPr>
                <w:iCs/>
                <w:sz w:val="24"/>
              </w:rPr>
            </w:pPr>
            <w:r w:rsidRPr="00597F13">
              <w:rPr>
                <w:iCs/>
                <w:sz w:val="24"/>
              </w:rPr>
              <w:t>2.</w:t>
            </w:r>
            <w:r w:rsidRPr="00597F13">
              <w:rPr>
                <w:iCs/>
                <w:spacing w:val="-1"/>
                <w:sz w:val="24"/>
              </w:rPr>
              <w:t xml:space="preserve"> </w:t>
            </w:r>
            <w:r w:rsidRPr="00597F13">
              <w:rPr>
                <w:iCs/>
                <w:sz w:val="24"/>
              </w:rPr>
              <w:t>Разговоры</w:t>
            </w:r>
            <w:r w:rsidRPr="00597F13">
              <w:rPr>
                <w:iCs/>
                <w:spacing w:val="-1"/>
                <w:sz w:val="24"/>
              </w:rPr>
              <w:t xml:space="preserve"> </w:t>
            </w:r>
            <w:r w:rsidRPr="00597F13">
              <w:rPr>
                <w:iCs/>
                <w:sz w:val="24"/>
              </w:rPr>
              <w:t xml:space="preserve">о </w:t>
            </w:r>
            <w:r w:rsidRPr="00597F13">
              <w:rPr>
                <w:iCs/>
                <w:spacing w:val="-2"/>
                <w:sz w:val="24"/>
              </w:rPr>
              <w:t>важном</w:t>
            </w:r>
          </w:p>
        </w:tc>
        <w:tc>
          <w:tcPr>
            <w:tcW w:w="813" w:type="dxa"/>
          </w:tcPr>
          <w:p w14:paraId="22729390"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814" w:type="dxa"/>
          </w:tcPr>
          <w:p w14:paraId="2093C964"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828" w:type="dxa"/>
          </w:tcPr>
          <w:p w14:paraId="60A1BF24"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814" w:type="dxa"/>
          </w:tcPr>
          <w:p w14:paraId="382EC2A9" w14:textId="77777777" w:rsidR="00597F13" w:rsidRPr="00CF0998" w:rsidRDefault="00597F13" w:rsidP="00B41547">
            <w:pPr>
              <w:pStyle w:val="TableParagraph"/>
              <w:spacing w:before="2"/>
              <w:ind w:left="0" w:right="283"/>
              <w:contextualSpacing/>
              <w:jc w:val="center"/>
              <w:rPr>
                <w:sz w:val="24"/>
              </w:rPr>
            </w:pPr>
            <w:r w:rsidRPr="00CF0998">
              <w:rPr>
                <w:spacing w:val="-2"/>
                <w:sz w:val="24"/>
              </w:rPr>
              <w:t>1/340</w:t>
            </w:r>
          </w:p>
        </w:tc>
        <w:tc>
          <w:tcPr>
            <w:tcW w:w="824" w:type="dxa"/>
          </w:tcPr>
          <w:p w14:paraId="74EEAD86" w14:textId="77777777" w:rsidR="00597F13" w:rsidRPr="00CF0998" w:rsidRDefault="00597F13" w:rsidP="00B41547">
            <w:pPr>
              <w:pStyle w:val="TableParagraph"/>
              <w:spacing w:before="2"/>
              <w:ind w:left="0" w:right="283"/>
              <w:contextualSpacing/>
              <w:jc w:val="center"/>
              <w:rPr>
                <w:sz w:val="24"/>
              </w:rPr>
            </w:pPr>
            <w:r w:rsidRPr="00CF0998">
              <w:rPr>
                <w:spacing w:val="-4"/>
                <w:sz w:val="24"/>
              </w:rPr>
              <w:t>1/34</w:t>
            </w:r>
          </w:p>
        </w:tc>
        <w:tc>
          <w:tcPr>
            <w:tcW w:w="953" w:type="dxa"/>
          </w:tcPr>
          <w:p w14:paraId="0383EF9C" w14:textId="77777777" w:rsidR="00597F13" w:rsidRPr="00CF0998" w:rsidRDefault="00597F13" w:rsidP="00B41547">
            <w:pPr>
              <w:pStyle w:val="TableParagraph"/>
              <w:spacing w:before="2"/>
              <w:ind w:left="0" w:right="283"/>
              <w:contextualSpacing/>
              <w:jc w:val="center"/>
              <w:rPr>
                <w:sz w:val="24"/>
              </w:rPr>
            </w:pPr>
            <w:r w:rsidRPr="00CF0998">
              <w:rPr>
                <w:spacing w:val="-2"/>
                <w:sz w:val="24"/>
              </w:rPr>
              <w:t>5/170</w:t>
            </w:r>
          </w:p>
        </w:tc>
      </w:tr>
      <w:tr w:rsidR="00597F13" w14:paraId="48C9FBF9" w14:textId="77777777" w:rsidTr="0027280D">
        <w:trPr>
          <w:trHeight w:val="337"/>
        </w:trPr>
        <w:tc>
          <w:tcPr>
            <w:tcW w:w="4940" w:type="dxa"/>
            <w:gridSpan w:val="2"/>
          </w:tcPr>
          <w:p w14:paraId="626327EC" w14:textId="1F45742C" w:rsidR="00597F13" w:rsidRPr="00597F13" w:rsidRDefault="00597F13" w:rsidP="00B41547">
            <w:pPr>
              <w:pStyle w:val="TableParagraph"/>
              <w:spacing w:before="2"/>
              <w:ind w:left="0" w:right="283"/>
              <w:contextualSpacing/>
              <w:rPr>
                <w:iCs/>
                <w:sz w:val="24"/>
              </w:rPr>
            </w:pPr>
            <w:r>
              <w:rPr>
                <w:iCs/>
                <w:sz w:val="24"/>
              </w:rPr>
              <w:t>3.</w:t>
            </w:r>
            <w:r w:rsidRPr="00597F13">
              <w:rPr>
                <w:iCs/>
                <w:spacing w:val="-1"/>
                <w:sz w:val="24"/>
              </w:rPr>
              <w:t xml:space="preserve"> </w:t>
            </w:r>
            <w:r w:rsidRPr="00597F13">
              <w:rPr>
                <w:iCs/>
                <w:sz w:val="24"/>
              </w:rPr>
              <w:t>Россия</w:t>
            </w:r>
            <w:r w:rsidRPr="00597F13">
              <w:rPr>
                <w:iCs/>
                <w:spacing w:val="-1"/>
                <w:sz w:val="24"/>
              </w:rPr>
              <w:t xml:space="preserve"> </w:t>
            </w:r>
            <w:r w:rsidRPr="00597F13">
              <w:rPr>
                <w:iCs/>
                <w:sz w:val="24"/>
              </w:rPr>
              <w:t>–</w:t>
            </w:r>
            <w:r w:rsidRPr="00597F13">
              <w:rPr>
                <w:iCs/>
                <w:spacing w:val="-1"/>
                <w:sz w:val="24"/>
              </w:rPr>
              <w:t xml:space="preserve"> </w:t>
            </w:r>
            <w:r w:rsidRPr="00597F13">
              <w:rPr>
                <w:iCs/>
                <w:sz w:val="24"/>
              </w:rPr>
              <w:t>мои</w:t>
            </w:r>
            <w:r w:rsidRPr="00597F13">
              <w:rPr>
                <w:iCs/>
                <w:spacing w:val="-1"/>
                <w:sz w:val="24"/>
              </w:rPr>
              <w:t xml:space="preserve"> </w:t>
            </w:r>
            <w:r w:rsidRPr="00597F13">
              <w:rPr>
                <w:iCs/>
                <w:spacing w:val="-2"/>
                <w:sz w:val="24"/>
              </w:rPr>
              <w:t>горизонты</w:t>
            </w:r>
          </w:p>
        </w:tc>
        <w:tc>
          <w:tcPr>
            <w:tcW w:w="813" w:type="dxa"/>
          </w:tcPr>
          <w:p w14:paraId="10FF73BC" w14:textId="77777777" w:rsidR="00597F13" w:rsidRPr="00597F13" w:rsidRDefault="00597F13" w:rsidP="00B41547">
            <w:pPr>
              <w:pStyle w:val="TableParagraph"/>
              <w:spacing w:before="2"/>
              <w:ind w:left="0" w:right="283"/>
              <w:contextualSpacing/>
              <w:rPr>
                <w:sz w:val="24"/>
              </w:rPr>
            </w:pPr>
          </w:p>
        </w:tc>
        <w:tc>
          <w:tcPr>
            <w:tcW w:w="814" w:type="dxa"/>
          </w:tcPr>
          <w:p w14:paraId="3307B576"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828" w:type="dxa"/>
          </w:tcPr>
          <w:p w14:paraId="49C93241"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814" w:type="dxa"/>
          </w:tcPr>
          <w:p w14:paraId="4699BEE8" w14:textId="77777777" w:rsidR="00597F13" w:rsidRPr="00597F13" w:rsidRDefault="00597F13" w:rsidP="00B41547">
            <w:pPr>
              <w:pStyle w:val="TableParagraph"/>
              <w:spacing w:before="2"/>
              <w:ind w:left="0" w:right="283"/>
              <w:contextualSpacing/>
              <w:jc w:val="center"/>
              <w:rPr>
                <w:sz w:val="24"/>
              </w:rPr>
            </w:pPr>
            <w:r w:rsidRPr="00597F13">
              <w:rPr>
                <w:spacing w:val="-2"/>
                <w:sz w:val="24"/>
              </w:rPr>
              <w:t>1/340</w:t>
            </w:r>
          </w:p>
        </w:tc>
        <w:tc>
          <w:tcPr>
            <w:tcW w:w="824" w:type="dxa"/>
          </w:tcPr>
          <w:p w14:paraId="133D9536" w14:textId="77777777" w:rsidR="00597F13" w:rsidRPr="00597F13" w:rsidRDefault="00597F13" w:rsidP="00B41547">
            <w:pPr>
              <w:pStyle w:val="TableParagraph"/>
              <w:spacing w:before="2"/>
              <w:ind w:left="0" w:right="283"/>
              <w:contextualSpacing/>
              <w:jc w:val="center"/>
              <w:rPr>
                <w:sz w:val="24"/>
              </w:rPr>
            </w:pPr>
            <w:r w:rsidRPr="00597F13">
              <w:rPr>
                <w:spacing w:val="-4"/>
                <w:sz w:val="24"/>
              </w:rPr>
              <w:t>1/34</w:t>
            </w:r>
          </w:p>
        </w:tc>
        <w:tc>
          <w:tcPr>
            <w:tcW w:w="953" w:type="dxa"/>
          </w:tcPr>
          <w:p w14:paraId="3C9204AC" w14:textId="77777777" w:rsidR="00597F13" w:rsidRPr="00597F13" w:rsidRDefault="00597F13" w:rsidP="00B41547">
            <w:pPr>
              <w:pStyle w:val="TableParagraph"/>
              <w:spacing w:before="2"/>
              <w:ind w:left="0" w:right="283"/>
              <w:contextualSpacing/>
              <w:jc w:val="center"/>
              <w:rPr>
                <w:sz w:val="24"/>
              </w:rPr>
            </w:pPr>
            <w:r w:rsidRPr="00597F13">
              <w:rPr>
                <w:spacing w:val="-2"/>
                <w:sz w:val="24"/>
              </w:rPr>
              <w:t>4/136</w:t>
            </w:r>
          </w:p>
        </w:tc>
      </w:tr>
      <w:tr w:rsidR="00237EEB" w14:paraId="3E6FE9AA" w14:textId="77777777" w:rsidTr="0027280D">
        <w:trPr>
          <w:trHeight w:val="337"/>
        </w:trPr>
        <w:tc>
          <w:tcPr>
            <w:tcW w:w="9986" w:type="dxa"/>
            <w:gridSpan w:val="8"/>
          </w:tcPr>
          <w:p w14:paraId="4BBA31FC" w14:textId="77777777" w:rsidR="00237EEB" w:rsidRDefault="00237EEB" w:rsidP="00B41547">
            <w:pPr>
              <w:pStyle w:val="TableParagraph"/>
              <w:spacing w:before="2"/>
              <w:ind w:left="0" w:right="283"/>
              <w:contextualSpacing/>
              <w:jc w:val="center"/>
              <w:rPr>
                <w:b/>
                <w:bCs/>
                <w:i/>
                <w:sz w:val="24"/>
                <w:szCs w:val="24"/>
              </w:rPr>
            </w:pPr>
            <w:r w:rsidRPr="0086141A">
              <w:rPr>
                <w:b/>
                <w:bCs/>
                <w:i/>
                <w:sz w:val="24"/>
                <w:szCs w:val="24"/>
              </w:rPr>
              <w:t>Культурно- познавательные маршруты Республики</w:t>
            </w:r>
            <w:r>
              <w:rPr>
                <w:b/>
                <w:bCs/>
                <w:i/>
                <w:sz w:val="24"/>
                <w:szCs w:val="24"/>
              </w:rPr>
              <w:t xml:space="preserve"> Карелия</w:t>
            </w:r>
          </w:p>
          <w:p w14:paraId="748C1E36" w14:textId="46AFAFF9" w:rsidR="00CF0998" w:rsidRPr="00597F13" w:rsidRDefault="00CF0998" w:rsidP="00B41547">
            <w:pPr>
              <w:pStyle w:val="TableParagraph"/>
              <w:spacing w:before="2"/>
              <w:ind w:left="0" w:right="283"/>
              <w:contextualSpacing/>
              <w:jc w:val="center"/>
              <w:rPr>
                <w:spacing w:val="-2"/>
                <w:sz w:val="24"/>
              </w:rPr>
            </w:pPr>
            <w:r>
              <w:rPr>
                <w:b/>
                <w:bCs/>
                <w:i/>
                <w:sz w:val="24"/>
                <w:szCs w:val="24"/>
              </w:rPr>
              <w:t xml:space="preserve"> </w:t>
            </w:r>
          </w:p>
        </w:tc>
      </w:tr>
      <w:tr w:rsidR="00CF0998" w14:paraId="520B1485" w14:textId="77777777" w:rsidTr="0027280D">
        <w:trPr>
          <w:trHeight w:val="337"/>
        </w:trPr>
        <w:tc>
          <w:tcPr>
            <w:tcW w:w="4940" w:type="dxa"/>
            <w:gridSpan w:val="2"/>
          </w:tcPr>
          <w:p w14:paraId="592677B9" w14:textId="615CBCDF" w:rsidR="00CF0998" w:rsidRPr="00CF0998" w:rsidRDefault="00CF0998" w:rsidP="00B41547">
            <w:pPr>
              <w:pStyle w:val="TableParagraph"/>
              <w:spacing w:before="2"/>
              <w:ind w:left="0" w:right="283"/>
              <w:contextualSpacing/>
              <w:rPr>
                <w:b/>
                <w:bCs/>
                <w:iCs/>
                <w:sz w:val="24"/>
              </w:rPr>
            </w:pPr>
            <w:r w:rsidRPr="00CF0998">
              <w:rPr>
                <w:b/>
                <w:bCs/>
                <w:iCs/>
                <w:sz w:val="24"/>
              </w:rPr>
              <w:t>Экскурсии</w:t>
            </w:r>
          </w:p>
        </w:tc>
        <w:tc>
          <w:tcPr>
            <w:tcW w:w="813" w:type="dxa"/>
          </w:tcPr>
          <w:p w14:paraId="33CBE3ED" w14:textId="3DC68F94" w:rsidR="00CF0998" w:rsidRPr="00CF0998" w:rsidRDefault="00CF0998" w:rsidP="00B41547">
            <w:pPr>
              <w:pStyle w:val="TableParagraph"/>
              <w:spacing w:before="2"/>
              <w:ind w:left="0" w:right="283"/>
              <w:contextualSpacing/>
              <w:jc w:val="center"/>
              <w:rPr>
                <w:b/>
                <w:bCs/>
                <w:sz w:val="24"/>
              </w:rPr>
            </w:pPr>
            <w:r w:rsidRPr="00CF0998">
              <w:rPr>
                <w:b/>
                <w:bCs/>
                <w:sz w:val="24"/>
              </w:rPr>
              <w:t>3</w:t>
            </w:r>
          </w:p>
        </w:tc>
        <w:tc>
          <w:tcPr>
            <w:tcW w:w="814" w:type="dxa"/>
          </w:tcPr>
          <w:p w14:paraId="2FF3CE45" w14:textId="057EEF12" w:rsidR="00CF0998" w:rsidRPr="00CF0998" w:rsidRDefault="00CF0998" w:rsidP="00B41547">
            <w:pPr>
              <w:pStyle w:val="TableParagraph"/>
              <w:spacing w:before="2"/>
              <w:ind w:left="0" w:right="283"/>
              <w:contextualSpacing/>
              <w:jc w:val="center"/>
              <w:rPr>
                <w:b/>
                <w:bCs/>
                <w:spacing w:val="-4"/>
                <w:sz w:val="24"/>
              </w:rPr>
            </w:pPr>
            <w:r w:rsidRPr="00CF0998">
              <w:rPr>
                <w:b/>
                <w:bCs/>
                <w:spacing w:val="-4"/>
                <w:sz w:val="24"/>
              </w:rPr>
              <w:t>2</w:t>
            </w:r>
          </w:p>
        </w:tc>
        <w:tc>
          <w:tcPr>
            <w:tcW w:w="828" w:type="dxa"/>
          </w:tcPr>
          <w:p w14:paraId="373CF85F" w14:textId="71A631E5" w:rsidR="00CF0998" w:rsidRPr="00CF0998" w:rsidRDefault="00CF0998" w:rsidP="00B41547">
            <w:pPr>
              <w:pStyle w:val="TableParagraph"/>
              <w:spacing w:before="2"/>
              <w:ind w:left="0" w:right="283"/>
              <w:contextualSpacing/>
              <w:jc w:val="center"/>
              <w:rPr>
                <w:b/>
                <w:bCs/>
                <w:spacing w:val="-4"/>
                <w:sz w:val="24"/>
              </w:rPr>
            </w:pPr>
            <w:r w:rsidRPr="00CF0998">
              <w:rPr>
                <w:b/>
                <w:bCs/>
                <w:spacing w:val="-4"/>
                <w:sz w:val="24"/>
              </w:rPr>
              <w:t>2</w:t>
            </w:r>
          </w:p>
        </w:tc>
        <w:tc>
          <w:tcPr>
            <w:tcW w:w="814" w:type="dxa"/>
          </w:tcPr>
          <w:p w14:paraId="39111D0B" w14:textId="0FD50C6A" w:rsidR="00CF0998" w:rsidRPr="00CF0998" w:rsidRDefault="00CF0998" w:rsidP="00B41547">
            <w:pPr>
              <w:pStyle w:val="TableParagraph"/>
              <w:spacing w:before="2"/>
              <w:ind w:left="0" w:right="283"/>
              <w:contextualSpacing/>
              <w:jc w:val="center"/>
              <w:rPr>
                <w:b/>
                <w:bCs/>
                <w:spacing w:val="-2"/>
                <w:sz w:val="24"/>
              </w:rPr>
            </w:pPr>
            <w:r w:rsidRPr="00CF0998">
              <w:rPr>
                <w:b/>
                <w:bCs/>
                <w:spacing w:val="-2"/>
                <w:sz w:val="24"/>
              </w:rPr>
              <w:t>2</w:t>
            </w:r>
          </w:p>
        </w:tc>
        <w:tc>
          <w:tcPr>
            <w:tcW w:w="824" w:type="dxa"/>
          </w:tcPr>
          <w:p w14:paraId="6094023D" w14:textId="7B49F979" w:rsidR="00CF0998" w:rsidRPr="00CF0998" w:rsidRDefault="00CF0998" w:rsidP="00B41547">
            <w:pPr>
              <w:pStyle w:val="TableParagraph"/>
              <w:spacing w:before="2"/>
              <w:ind w:left="0" w:right="283"/>
              <w:contextualSpacing/>
              <w:jc w:val="center"/>
              <w:rPr>
                <w:b/>
                <w:bCs/>
                <w:spacing w:val="-4"/>
                <w:sz w:val="24"/>
              </w:rPr>
            </w:pPr>
            <w:r w:rsidRPr="00CF0998">
              <w:rPr>
                <w:b/>
                <w:bCs/>
                <w:spacing w:val="-4"/>
                <w:sz w:val="24"/>
              </w:rPr>
              <w:t>2</w:t>
            </w:r>
          </w:p>
        </w:tc>
        <w:tc>
          <w:tcPr>
            <w:tcW w:w="953" w:type="dxa"/>
          </w:tcPr>
          <w:p w14:paraId="2926D6CC" w14:textId="4A5AB967" w:rsidR="00CF0998" w:rsidRPr="00CF0998" w:rsidRDefault="00CF0998" w:rsidP="00B41547">
            <w:pPr>
              <w:pStyle w:val="TableParagraph"/>
              <w:spacing w:before="2"/>
              <w:ind w:left="0" w:right="283"/>
              <w:contextualSpacing/>
              <w:jc w:val="center"/>
              <w:rPr>
                <w:b/>
                <w:bCs/>
                <w:spacing w:val="-2"/>
                <w:sz w:val="24"/>
              </w:rPr>
            </w:pPr>
            <w:r w:rsidRPr="00CF0998">
              <w:rPr>
                <w:b/>
                <w:bCs/>
                <w:spacing w:val="-2"/>
                <w:sz w:val="24"/>
              </w:rPr>
              <w:t>11</w:t>
            </w:r>
            <w:r>
              <w:rPr>
                <w:b/>
                <w:bCs/>
                <w:spacing w:val="-2"/>
                <w:sz w:val="24"/>
              </w:rPr>
              <w:t>/374</w:t>
            </w:r>
          </w:p>
        </w:tc>
      </w:tr>
      <w:tr w:rsidR="00CF0998" w14:paraId="599F17A7" w14:textId="77777777" w:rsidTr="0027280D">
        <w:trPr>
          <w:trHeight w:val="337"/>
        </w:trPr>
        <w:tc>
          <w:tcPr>
            <w:tcW w:w="4940" w:type="dxa"/>
            <w:gridSpan w:val="2"/>
          </w:tcPr>
          <w:p w14:paraId="243659B2" w14:textId="63D0CA29" w:rsidR="00CF0998" w:rsidRDefault="00AB7EC9" w:rsidP="00B41547">
            <w:pPr>
              <w:pStyle w:val="TableParagraph"/>
              <w:spacing w:before="2"/>
              <w:ind w:left="0" w:right="283"/>
              <w:contextualSpacing/>
            </w:pPr>
            <w:hyperlink r:id="rId15" w:history="1">
              <w:r w:rsidR="00CF0998" w:rsidRPr="00445761">
                <w:rPr>
                  <w:sz w:val="24"/>
                  <w:szCs w:val="24"/>
                  <w:lang w:eastAsia="ru-RU"/>
                </w:rPr>
                <w:t>«Костомукша – жемчужина Карелии»</w:t>
              </w:r>
            </w:hyperlink>
          </w:p>
        </w:tc>
        <w:tc>
          <w:tcPr>
            <w:tcW w:w="813" w:type="dxa"/>
          </w:tcPr>
          <w:p w14:paraId="541BC420" w14:textId="5BE866E0" w:rsidR="00CF0998" w:rsidRDefault="00CF0998" w:rsidP="00B41547">
            <w:pPr>
              <w:pStyle w:val="TableParagraph"/>
              <w:spacing w:before="2"/>
              <w:ind w:left="0" w:right="283"/>
              <w:contextualSpacing/>
              <w:jc w:val="center"/>
              <w:rPr>
                <w:sz w:val="24"/>
              </w:rPr>
            </w:pPr>
            <w:r>
              <w:rPr>
                <w:sz w:val="24"/>
              </w:rPr>
              <w:t>1</w:t>
            </w:r>
          </w:p>
        </w:tc>
        <w:tc>
          <w:tcPr>
            <w:tcW w:w="814" w:type="dxa"/>
          </w:tcPr>
          <w:p w14:paraId="483FDDE2" w14:textId="77777777" w:rsidR="00CF0998" w:rsidRPr="00597F13" w:rsidRDefault="00CF0998" w:rsidP="00B41547">
            <w:pPr>
              <w:pStyle w:val="TableParagraph"/>
              <w:spacing w:before="2"/>
              <w:ind w:left="0" w:right="283"/>
              <w:contextualSpacing/>
              <w:jc w:val="center"/>
              <w:rPr>
                <w:spacing w:val="-4"/>
                <w:sz w:val="24"/>
              </w:rPr>
            </w:pPr>
          </w:p>
        </w:tc>
        <w:tc>
          <w:tcPr>
            <w:tcW w:w="828" w:type="dxa"/>
          </w:tcPr>
          <w:p w14:paraId="55301445" w14:textId="77777777" w:rsidR="00CF0998" w:rsidRPr="00597F13" w:rsidRDefault="00CF0998" w:rsidP="00B41547">
            <w:pPr>
              <w:pStyle w:val="TableParagraph"/>
              <w:spacing w:before="2"/>
              <w:ind w:left="0" w:right="283"/>
              <w:contextualSpacing/>
              <w:jc w:val="center"/>
              <w:rPr>
                <w:spacing w:val="-4"/>
                <w:sz w:val="24"/>
              </w:rPr>
            </w:pPr>
          </w:p>
        </w:tc>
        <w:tc>
          <w:tcPr>
            <w:tcW w:w="814" w:type="dxa"/>
          </w:tcPr>
          <w:p w14:paraId="30868DDC" w14:textId="77777777" w:rsidR="00CF0998" w:rsidRPr="00597F13" w:rsidRDefault="00CF0998" w:rsidP="00B41547">
            <w:pPr>
              <w:pStyle w:val="TableParagraph"/>
              <w:spacing w:before="2"/>
              <w:ind w:left="0" w:right="283"/>
              <w:contextualSpacing/>
              <w:jc w:val="center"/>
              <w:rPr>
                <w:spacing w:val="-2"/>
                <w:sz w:val="24"/>
              </w:rPr>
            </w:pPr>
          </w:p>
        </w:tc>
        <w:tc>
          <w:tcPr>
            <w:tcW w:w="824" w:type="dxa"/>
          </w:tcPr>
          <w:p w14:paraId="34FCEEE3" w14:textId="77777777" w:rsidR="00CF0998" w:rsidRPr="00597F13" w:rsidRDefault="00CF0998" w:rsidP="00B41547">
            <w:pPr>
              <w:pStyle w:val="TableParagraph"/>
              <w:spacing w:before="2"/>
              <w:ind w:left="0" w:right="283"/>
              <w:contextualSpacing/>
              <w:jc w:val="center"/>
              <w:rPr>
                <w:spacing w:val="-4"/>
                <w:sz w:val="24"/>
              </w:rPr>
            </w:pPr>
          </w:p>
        </w:tc>
        <w:tc>
          <w:tcPr>
            <w:tcW w:w="953" w:type="dxa"/>
          </w:tcPr>
          <w:p w14:paraId="66655C9E" w14:textId="7DBF935C" w:rsidR="00CF0998" w:rsidRPr="00C64EC7" w:rsidRDefault="00CF0998" w:rsidP="00B41547">
            <w:pPr>
              <w:pStyle w:val="TableParagraph"/>
              <w:spacing w:before="2"/>
              <w:ind w:left="0" w:right="283"/>
              <w:contextualSpacing/>
              <w:jc w:val="center"/>
              <w:rPr>
                <w:spacing w:val="-2"/>
                <w:sz w:val="24"/>
              </w:rPr>
            </w:pPr>
            <w:r w:rsidRPr="00C64EC7">
              <w:rPr>
                <w:spacing w:val="-2"/>
                <w:sz w:val="24"/>
              </w:rPr>
              <w:t>1/34</w:t>
            </w:r>
          </w:p>
        </w:tc>
      </w:tr>
      <w:tr w:rsidR="00CF0998" w14:paraId="6873E200" w14:textId="77777777" w:rsidTr="0027280D">
        <w:trPr>
          <w:trHeight w:val="337"/>
        </w:trPr>
        <w:tc>
          <w:tcPr>
            <w:tcW w:w="4940" w:type="dxa"/>
            <w:gridSpan w:val="2"/>
            <w:vAlign w:val="center"/>
          </w:tcPr>
          <w:p w14:paraId="40E174E7" w14:textId="30261654" w:rsidR="00CF0998" w:rsidRDefault="00AB7EC9" w:rsidP="00B41547">
            <w:pPr>
              <w:pStyle w:val="TableParagraph"/>
              <w:spacing w:before="2"/>
              <w:ind w:left="0" w:right="283"/>
              <w:contextualSpacing/>
              <w:rPr>
                <w:iCs/>
                <w:sz w:val="24"/>
              </w:rPr>
            </w:pPr>
            <w:hyperlink r:id="rId16" w:history="1">
              <w:r w:rsidR="00CF0998" w:rsidRPr="00445761">
                <w:rPr>
                  <w:sz w:val="24"/>
                  <w:szCs w:val="24"/>
                  <w:lang w:eastAsia="ru-RU"/>
                </w:rPr>
                <w:t>«Ахвенъярвские камни и родовой дом Яакко Ругоева»</w:t>
              </w:r>
            </w:hyperlink>
            <w:r w:rsidR="00CF0998" w:rsidRPr="00445761">
              <w:rPr>
                <w:sz w:val="24"/>
                <w:szCs w:val="24"/>
                <w:lang w:eastAsia="ru-RU"/>
              </w:rPr>
              <w:t> </w:t>
            </w:r>
          </w:p>
        </w:tc>
        <w:tc>
          <w:tcPr>
            <w:tcW w:w="813" w:type="dxa"/>
          </w:tcPr>
          <w:p w14:paraId="244E9FC5" w14:textId="6F0FF7E3" w:rsidR="00CF0998" w:rsidRPr="00597F13" w:rsidRDefault="00CF0998" w:rsidP="00B41547">
            <w:pPr>
              <w:pStyle w:val="TableParagraph"/>
              <w:spacing w:before="2"/>
              <w:ind w:left="0" w:right="283"/>
              <w:contextualSpacing/>
              <w:jc w:val="center"/>
              <w:rPr>
                <w:sz w:val="24"/>
              </w:rPr>
            </w:pPr>
            <w:r>
              <w:rPr>
                <w:sz w:val="24"/>
              </w:rPr>
              <w:t>1</w:t>
            </w:r>
          </w:p>
        </w:tc>
        <w:tc>
          <w:tcPr>
            <w:tcW w:w="814" w:type="dxa"/>
          </w:tcPr>
          <w:p w14:paraId="7753FC44" w14:textId="77777777" w:rsidR="00CF0998" w:rsidRPr="00597F13" w:rsidRDefault="00CF0998" w:rsidP="00B41547">
            <w:pPr>
              <w:pStyle w:val="TableParagraph"/>
              <w:spacing w:before="2"/>
              <w:ind w:left="0" w:right="283"/>
              <w:contextualSpacing/>
              <w:jc w:val="center"/>
              <w:rPr>
                <w:spacing w:val="-4"/>
                <w:sz w:val="24"/>
              </w:rPr>
            </w:pPr>
          </w:p>
        </w:tc>
        <w:tc>
          <w:tcPr>
            <w:tcW w:w="828" w:type="dxa"/>
          </w:tcPr>
          <w:p w14:paraId="6C01A347" w14:textId="77777777" w:rsidR="00CF0998" w:rsidRPr="00597F13" w:rsidRDefault="00CF0998" w:rsidP="00B41547">
            <w:pPr>
              <w:pStyle w:val="TableParagraph"/>
              <w:spacing w:before="2"/>
              <w:ind w:left="0" w:right="283"/>
              <w:contextualSpacing/>
              <w:jc w:val="center"/>
              <w:rPr>
                <w:spacing w:val="-4"/>
                <w:sz w:val="24"/>
              </w:rPr>
            </w:pPr>
          </w:p>
        </w:tc>
        <w:tc>
          <w:tcPr>
            <w:tcW w:w="814" w:type="dxa"/>
          </w:tcPr>
          <w:p w14:paraId="15E1CE43" w14:textId="77777777" w:rsidR="00CF0998" w:rsidRPr="00597F13" w:rsidRDefault="00CF0998" w:rsidP="00B41547">
            <w:pPr>
              <w:pStyle w:val="TableParagraph"/>
              <w:spacing w:before="2"/>
              <w:ind w:left="0" w:right="283"/>
              <w:contextualSpacing/>
              <w:jc w:val="center"/>
              <w:rPr>
                <w:spacing w:val="-2"/>
                <w:sz w:val="24"/>
              </w:rPr>
            </w:pPr>
          </w:p>
        </w:tc>
        <w:tc>
          <w:tcPr>
            <w:tcW w:w="824" w:type="dxa"/>
          </w:tcPr>
          <w:p w14:paraId="12B2905F" w14:textId="77777777" w:rsidR="00CF0998" w:rsidRPr="00597F13" w:rsidRDefault="00CF0998" w:rsidP="00B41547">
            <w:pPr>
              <w:pStyle w:val="TableParagraph"/>
              <w:spacing w:before="2"/>
              <w:ind w:left="0" w:right="283"/>
              <w:contextualSpacing/>
              <w:jc w:val="center"/>
              <w:rPr>
                <w:spacing w:val="-4"/>
                <w:sz w:val="24"/>
              </w:rPr>
            </w:pPr>
          </w:p>
        </w:tc>
        <w:tc>
          <w:tcPr>
            <w:tcW w:w="953" w:type="dxa"/>
          </w:tcPr>
          <w:p w14:paraId="6759508B" w14:textId="020398BE" w:rsidR="00CF0998" w:rsidRPr="00597F13" w:rsidRDefault="00CF0998" w:rsidP="00B41547">
            <w:pPr>
              <w:pStyle w:val="TableParagraph"/>
              <w:spacing w:before="2"/>
              <w:ind w:left="0" w:right="283"/>
              <w:contextualSpacing/>
              <w:jc w:val="center"/>
              <w:rPr>
                <w:spacing w:val="-2"/>
                <w:sz w:val="24"/>
              </w:rPr>
            </w:pPr>
            <w:r w:rsidRPr="00C64EC7">
              <w:rPr>
                <w:spacing w:val="-2"/>
                <w:sz w:val="24"/>
              </w:rPr>
              <w:t>1/34</w:t>
            </w:r>
          </w:p>
        </w:tc>
      </w:tr>
      <w:tr w:rsidR="00CF0998" w14:paraId="71DA4AB6" w14:textId="77777777" w:rsidTr="0027280D">
        <w:trPr>
          <w:trHeight w:val="337"/>
        </w:trPr>
        <w:tc>
          <w:tcPr>
            <w:tcW w:w="4940" w:type="dxa"/>
            <w:gridSpan w:val="2"/>
            <w:vAlign w:val="center"/>
          </w:tcPr>
          <w:p w14:paraId="03114947" w14:textId="40336237" w:rsidR="00CF0998" w:rsidRDefault="00AB7EC9" w:rsidP="00B41547">
            <w:pPr>
              <w:pStyle w:val="TableParagraph"/>
              <w:spacing w:before="2"/>
              <w:ind w:left="0" w:right="283"/>
              <w:contextualSpacing/>
              <w:rPr>
                <w:iCs/>
                <w:sz w:val="24"/>
              </w:rPr>
            </w:pPr>
            <w:hyperlink r:id="rId17" w:history="1">
              <w:r w:rsidR="00CF0998" w:rsidRPr="00445761">
                <w:rPr>
                  <w:sz w:val="24"/>
                  <w:szCs w:val="24"/>
                  <w:lang w:eastAsia="ru-RU"/>
                </w:rPr>
                <w:t>«Виртуальная экскурсия по селу Реболы»</w:t>
              </w:r>
            </w:hyperlink>
          </w:p>
        </w:tc>
        <w:tc>
          <w:tcPr>
            <w:tcW w:w="813" w:type="dxa"/>
          </w:tcPr>
          <w:p w14:paraId="4934D154" w14:textId="77777777" w:rsidR="00CF0998" w:rsidRPr="00597F13" w:rsidRDefault="00CF0998" w:rsidP="00B41547">
            <w:pPr>
              <w:pStyle w:val="TableParagraph"/>
              <w:spacing w:before="2"/>
              <w:ind w:left="0" w:right="283"/>
              <w:contextualSpacing/>
              <w:jc w:val="center"/>
              <w:rPr>
                <w:sz w:val="24"/>
              </w:rPr>
            </w:pPr>
          </w:p>
        </w:tc>
        <w:tc>
          <w:tcPr>
            <w:tcW w:w="814" w:type="dxa"/>
          </w:tcPr>
          <w:p w14:paraId="0A4F67A0" w14:textId="39E809C4" w:rsidR="00CF0998" w:rsidRPr="00597F13" w:rsidRDefault="00CF0998" w:rsidP="00B41547">
            <w:pPr>
              <w:pStyle w:val="TableParagraph"/>
              <w:spacing w:before="2"/>
              <w:ind w:left="0" w:right="283"/>
              <w:contextualSpacing/>
              <w:jc w:val="center"/>
              <w:rPr>
                <w:spacing w:val="-4"/>
                <w:sz w:val="24"/>
              </w:rPr>
            </w:pPr>
            <w:r>
              <w:rPr>
                <w:spacing w:val="-4"/>
                <w:sz w:val="24"/>
              </w:rPr>
              <w:t>1</w:t>
            </w:r>
          </w:p>
        </w:tc>
        <w:tc>
          <w:tcPr>
            <w:tcW w:w="828" w:type="dxa"/>
          </w:tcPr>
          <w:p w14:paraId="23472305" w14:textId="77777777" w:rsidR="00CF0998" w:rsidRPr="00597F13" w:rsidRDefault="00CF0998" w:rsidP="00B41547">
            <w:pPr>
              <w:pStyle w:val="TableParagraph"/>
              <w:spacing w:before="2"/>
              <w:ind w:left="0" w:right="283"/>
              <w:contextualSpacing/>
              <w:jc w:val="center"/>
              <w:rPr>
                <w:spacing w:val="-4"/>
                <w:sz w:val="24"/>
              </w:rPr>
            </w:pPr>
          </w:p>
        </w:tc>
        <w:tc>
          <w:tcPr>
            <w:tcW w:w="814" w:type="dxa"/>
          </w:tcPr>
          <w:p w14:paraId="7B172BA3" w14:textId="77777777" w:rsidR="00CF0998" w:rsidRPr="00597F13" w:rsidRDefault="00CF0998" w:rsidP="00B41547">
            <w:pPr>
              <w:pStyle w:val="TableParagraph"/>
              <w:spacing w:before="2"/>
              <w:ind w:left="0" w:right="283"/>
              <w:contextualSpacing/>
              <w:jc w:val="center"/>
              <w:rPr>
                <w:spacing w:val="-2"/>
                <w:sz w:val="24"/>
              </w:rPr>
            </w:pPr>
          </w:p>
        </w:tc>
        <w:tc>
          <w:tcPr>
            <w:tcW w:w="824" w:type="dxa"/>
          </w:tcPr>
          <w:p w14:paraId="42F20E97" w14:textId="77777777" w:rsidR="00CF0998" w:rsidRPr="00597F13" w:rsidRDefault="00CF0998" w:rsidP="00B41547">
            <w:pPr>
              <w:pStyle w:val="TableParagraph"/>
              <w:spacing w:before="2"/>
              <w:ind w:left="0" w:right="283"/>
              <w:contextualSpacing/>
              <w:jc w:val="center"/>
              <w:rPr>
                <w:spacing w:val="-4"/>
                <w:sz w:val="24"/>
              </w:rPr>
            </w:pPr>
          </w:p>
        </w:tc>
        <w:tc>
          <w:tcPr>
            <w:tcW w:w="953" w:type="dxa"/>
          </w:tcPr>
          <w:p w14:paraId="5B2692CB" w14:textId="5F075BE1" w:rsidR="00CF0998" w:rsidRPr="00597F13" w:rsidRDefault="00CF0998" w:rsidP="00B41547">
            <w:pPr>
              <w:pStyle w:val="TableParagraph"/>
              <w:spacing w:before="2"/>
              <w:ind w:left="0" w:right="283"/>
              <w:contextualSpacing/>
              <w:jc w:val="center"/>
              <w:rPr>
                <w:spacing w:val="-2"/>
                <w:sz w:val="24"/>
              </w:rPr>
            </w:pPr>
            <w:r w:rsidRPr="00C64EC7">
              <w:rPr>
                <w:spacing w:val="-2"/>
                <w:sz w:val="24"/>
              </w:rPr>
              <w:t>1/34</w:t>
            </w:r>
          </w:p>
        </w:tc>
      </w:tr>
      <w:tr w:rsidR="00CF0998" w14:paraId="3C7D935B" w14:textId="77777777" w:rsidTr="0027280D">
        <w:trPr>
          <w:trHeight w:val="337"/>
        </w:trPr>
        <w:tc>
          <w:tcPr>
            <w:tcW w:w="4940" w:type="dxa"/>
            <w:gridSpan w:val="2"/>
            <w:vAlign w:val="center"/>
          </w:tcPr>
          <w:p w14:paraId="07A148E3" w14:textId="0E4BBFAF" w:rsidR="00CF0998" w:rsidRDefault="00AB7EC9" w:rsidP="00B41547">
            <w:pPr>
              <w:pStyle w:val="TableParagraph"/>
              <w:spacing w:before="2"/>
              <w:ind w:left="0" w:right="283"/>
              <w:contextualSpacing/>
              <w:rPr>
                <w:iCs/>
                <w:sz w:val="24"/>
              </w:rPr>
            </w:pPr>
            <w:hyperlink r:id="rId18" w:history="1">
              <w:r w:rsidR="00CF0998" w:rsidRPr="00445761">
                <w:rPr>
                  <w:sz w:val="24"/>
                  <w:szCs w:val="24"/>
                  <w:lang w:eastAsia="ru-RU"/>
                </w:rPr>
                <w:t>«Онлайн-путешествие из Петрозаводска до горы Воттоваара»</w:t>
              </w:r>
            </w:hyperlink>
          </w:p>
        </w:tc>
        <w:tc>
          <w:tcPr>
            <w:tcW w:w="813" w:type="dxa"/>
          </w:tcPr>
          <w:p w14:paraId="5175EDCD" w14:textId="77777777" w:rsidR="00CF0998" w:rsidRPr="00597F13" w:rsidRDefault="00CF0998" w:rsidP="00B41547">
            <w:pPr>
              <w:pStyle w:val="TableParagraph"/>
              <w:spacing w:before="2"/>
              <w:ind w:left="0" w:right="283"/>
              <w:contextualSpacing/>
              <w:jc w:val="center"/>
              <w:rPr>
                <w:sz w:val="24"/>
              </w:rPr>
            </w:pPr>
          </w:p>
        </w:tc>
        <w:tc>
          <w:tcPr>
            <w:tcW w:w="814" w:type="dxa"/>
          </w:tcPr>
          <w:p w14:paraId="3430BA4C" w14:textId="15CB707C" w:rsidR="00CF0998" w:rsidRPr="00597F13" w:rsidRDefault="00CF0998" w:rsidP="00B41547">
            <w:pPr>
              <w:pStyle w:val="TableParagraph"/>
              <w:spacing w:before="2"/>
              <w:ind w:left="0" w:right="283"/>
              <w:contextualSpacing/>
              <w:jc w:val="center"/>
              <w:rPr>
                <w:spacing w:val="-4"/>
                <w:sz w:val="24"/>
              </w:rPr>
            </w:pPr>
            <w:r>
              <w:rPr>
                <w:spacing w:val="-4"/>
                <w:sz w:val="24"/>
              </w:rPr>
              <w:t>1</w:t>
            </w:r>
          </w:p>
        </w:tc>
        <w:tc>
          <w:tcPr>
            <w:tcW w:w="828" w:type="dxa"/>
          </w:tcPr>
          <w:p w14:paraId="4C67D3DE" w14:textId="77777777" w:rsidR="00CF0998" w:rsidRPr="00597F13" w:rsidRDefault="00CF0998" w:rsidP="00B41547">
            <w:pPr>
              <w:pStyle w:val="TableParagraph"/>
              <w:spacing w:before="2"/>
              <w:ind w:left="0" w:right="283"/>
              <w:contextualSpacing/>
              <w:jc w:val="center"/>
              <w:rPr>
                <w:spacing w:val="-4"/>
                <w:sz w:val="24"/>
              </w:rPr>
            </w:pPr>
          </w:p>
        </w:tc>
        <w:tc>
          <w:tcPr>
            <w:tcW w:w="814" w:type="dxa"/>
          </w:tcPr>
          <w:p w14:paraId="4637D8D2" w14:textId="77777777" w:rsidR="00CF0998" w:rsidRPr="00597F13" w:rsidRDefault="00CF0998" w:rsidP="00B41547">
            <w:pPr>
              <w:pStyle w:val="TableParagraph"/>
              <w:spacing w:before="2"/>
              <w:ind w:left="0" w:right="283"/>
              <w:contextualSpacing/>
              <w:jc w:val="center"/>
              <w:rPr>
                <w:spacing w:val="-2"/>
                <w:sz w:val="24"/>
              </w:rPr>
            </w:pPr>
          </w:p>
        </w:tc>
        <w:tc>
          <w:tcPr>
            <w:tcW w:w="824" w:type="dxa"/>
          </w:tcPr>
          <w:p w14:paraId="6785BCB7" w14:textId="77777777" w:rsidR="00CF0998" w:rsidRPr="00597F13" w:rsidRDefault="00CF0998" w:rsidP="00B41547">
            <w:pPr>
              <w:pStyle w:val="TableParagraph"/>
              <w:spacing w:before="2"/>
              <w:ind w:left="0" w:right="283"/>
              <w:contextualSpacing/>
              <w:jc w:val="center"/>
              <w:rPr>
                <w:spacing w:val="-4"/>
                <w:sz w:val="24"/>
              </w:rPr>
            </w:pPr>
          </w:p>
        </w:tc>
        <w:tc>
          <w:tcPr>
            <w:tcW w:w="953" w:type="dxa"/>
          </w:tcPr>
          <w:p w14:paraId="10A59CD0" w14:textId="385CC30C" w:rsidR="00CF0998" w:rsidRPr="00597F13" w:rsidRDefault="00CF0998" w:rsidP="00B41547">
            <w:pPr>
              <w:pStyle w:val="TableParagraph"/>
              <w:spacing w:before="2"/>
              <w:ind w:left="0" w:right="283"/>
              <w:contextualSpacing/>
              <w:jc w:val="center"/>
              <w:rPr>
                <w:spacing w:val="-2"/>
                <w:sz w:val="24"/>
              </w:rPr>
            </w:pPr>
            <w:r w:rsidRPr="00C64EC7">
              <w:rPr>
                <w:spacing w:val="-2"/>
                <w:sz w:val="24"/>
              </w:rPr>
              <w:t>1/34</w:t>
            </w:r>
          </w:p>
        </w:tc>
      </w:tr>
      <w:tr w:rsidR="00CF0998" w14:paraId="2716AF52" w14:textId="77777777" w:rsidTr="0027280D">
        <w:trPr>
          <w:trHeight w:val="337"/>
        </w:trPr>
        <w:tc>
          <w:tcPr>
            <w:tcW w:w="4940" w:type="dxa"/>
            <w:gridSpan w:val="2"/>
            <w:vAlign w:val="center"/>
          </w:tcPr>
          <w:p w14:paraId="2A0F5047" w14:textId="0B055F0A" w:rsidR="00CF0998" w:rsidRDefault="00AB7EC9" w:rsidP="00B41547">
            <w:pPr>
              <w:pStyle w:val="TableParagraph"/>
              <w:spacing w:before="2"/>
              <w:ind w:left="0" w:right="283"/>
              <w:contextualSpacing/>
              <w:rPr>
                <w:iCs/>
                <w:sz w:val="24"/>
              </w:rPr>
            </w:pPr>
            <w:hyperlink r:id="rId19" w:history="1">
              <w:r w:rsidR="00CF0998" w:rsidRPr="00445761">
                <w:rPr>
                  <w:sz w:val="24"/>
                  <w:szCs w:val="24"/>
                  <w:lang w:eastAsia="ru-RU"/>
                </w:rPr>
                <w:t>«Виртуальное путешествие «Край родной–Карелия»</w:t>
              </w:r>
            </w:hyperlink>
          </w:p>
        </w:tc>
        <w:tc>
          <w:tcPr>
            <w:tcW w:w="813" w:type="dxa"/>
          </w:tcPr>
          <w:p w14:paraId="288786F7" w14:textId="52A5B39A" w:rsidR="00CF0998" w:rsidRPr="00597F13" w:rsidRDefault="00CF0998" w:rsidP="00B41547">
            <w:pPr>
              <w:pStyle w:val="TableParagraph"/>
              <w:spacing w:before="2"/>
              <w:ind w:left="0" w:right="283"/>
              <w:contextualSpacing/>
              <w:jc w:val="center"/>
              <w:rPr>
                <w:sz w:val="24"/>
              </w:rPr>
            </w:pPr>
            <w:r>
              <w:rPr>
                <w:sz w:val="24"/>
              </w:rPr>
              <w:t>1</w:t>
            </w:r>
          </w:p>
        </w:tc>
        <w:tc>
          <w:tcPr>
            <w:tcW w:w="814" w:type="dxa"/>
          </w:tcPr>
          <w:p w14:paraId="72517D08" w14:textId="77777777" w:rsidR="00CF0998" w:rsidRPr="00597F13" w:rsidRDefault="00CF0998" w:rsidP="00B41547">
            <w:pPr>
              <w:pStyle w:val="TableParagraph"/>
              <w:spacing w:before="2"/>
              <w:ind w:left="0" w:right="283"/>
              <w:contextualSpacing/>
              <w:jc w:val="center"/>
              <w:rPr>
                <w:spacing w:val="-4"/>
                <w:sz w:val="24"/>
              </w:rPr>
            </w:pPr>
          </w:p>
        </w:tc>
        <w:tc>
          <w:tcPr>
            <w:tcW w:w="828" w:type="dxa"/>
          </w:tcPr>
          <w:p w14:paraId="3B368ACD" w14:textId="38A6F514" w:rsidR="00CF0998" w:rsidRPr="00597F13" w:rsidRDefault="00CF0998" w:rsidP="00B41547">
            <w:pPr>
              <w:pStyle w:val="TableParagraph"/>
              <w:spacing w:before="2"/>
              <w:ind w:left="0" w:right="283"/>
              <w:contextualSpacing/>
              <w:jc w:val="center"/>
              <w:rPr>
                <w:spacing w:val="-4"/>
                <w:sz w:val="24"/>
              </w:rPr>
            </w:pPr>
            <w:r>
              <w:rPr>
                <w:spacing w:val="-4"/>
                <w:sz w:val="24"/>
              </w:rPr>
              <w:t>2</w:t>
            </w:r>
          </w:p>
        </w:tc>
        <w:tc>
          <w:tcPr>
            <w:tcW w:w="814" w:type="dxa"/>
          </w:tcPr>
          <w:p w14:paraId="3677ADB8" w14:textId="7814C44C" w:rsidR="00CF0998" w:rsidRPr="00597F13" w:rsidRDefault="00CF0998" w:rsidP="00B41547">
            <w:pPr>
              <w:pStyle w:val="TableParagraph"/>
              <w:spacing w:before="2"/>
              <w:ind w:left="0" w:right="283"/>
              <w:contextualSpacing/>
              <w:jc w:val="center"/>
              <w:rPr>
                <w:spacing w:val="-2"/>
                <w:sz w:val="24"/>
              </w:rPr>
            </w:pPr>
            <w:r>
              <w:rPr>
                <w:spacing w:val="-2"/>
                <w:sz w:val="24"/>
              </w:rPr>
              <w:t>2</w:t>
            </w:r>
          </w:p>
        </w:tc>
        <w:tc>
          <w:tcPr>
            <w:tcW w:w="824" w:type="dxa"/>
          </w:tcPr>
          <w:p w14:paraId="28503E1E" w14:textId="4FBB951D" w:rsidR="00CF0998" w:rsidRPr="00597F13" w:rsidRDefault="00CF0998" w:rsidP="00B41547">
            <w:pPr>
              <w:pStyle w:val="TableParagraph"/>
              <w:spacing w:before="2"/>
              <w:ind w:left="0" w:right="283"/>
              <w:contextualSpacing/>
              <w:jc w:val="center"/>
              <w:rPr>
                <w:spacing w:val="-4"/>
                <w:sz w:val="24"/>
              </w:rPr>
            </w:pPr>
            <w:r>
              <w:rPr>
                <w:spacing w:val="-4"/>
                <w:sz w:val="24"/>
              </w:rPr>
              <w:t>2</w:t>
            </w:r>
          </w:p>
        </w:tc>
        <w:tc>
          <w:tcPr>
            <w:tcW w:w="953" w:type="dxa"/>
          </w:tcPr>
          <w:p w14:paraId="296BC94F" w14:textId="7CDCE5F0" w:rsidR="00CF0998" w:rsidRPr="00597F13" w:rsidRDefault="00CF0998" w:rsidP="00B41547">
            <w:pPr>
              <w:pStyle w:val="TableParagraph"/>
              <w:spacing w:before="2"/>
              <w:ind w:left="0" w:right="283"/>
              <w:contextualSpacing/>
              <w:jc w:val="center"/>
              <w:rPr>
                <w:spacing w:val="-2"/>
                <w:sz w:val="24"/>
              </w:rPr>
            </w:pPr>
            <w:r>
              <w:rPr>
                <w:spacing w:val="-2"/>
                <w:sz w:val="24"/>
              </w:rPr>
              <w:t xml:space="preserve">7/238 </w:t>
            </w:r>
          </w:p>
        </w:tc>
      </w:tr>
    </w:tbl>
    <w:p w14:paraId="5B47AFE7" w14:textId="2F5128DE" w:rsidR="00597F13" w:rsidRDefault="00597F13" w:rsidP="00B41547">
      <w:pPr>
        <w:tabs>
          <w:tab w:val="left" w:pos="8352"/>
        </w:tabs>
        <w:spacing w:before="2"/>
        <w:ind w:right="283"/>
        <w:rPr>
          <w:spacing w:val="-4"/>
          <w:sz w:val="24"/>
        </w:rPr>
      </w:pPr>
      <w:r>
        <w:rPr>
          <w:spacing w:val="-4"/>
          <w:sz w:val="24"/>
        </w:rPr>
        <w:tab/>
      </w:r>
    </w:p>
    <w:p w14:paraId="064ECC46" w14:textId="77777777" w:rsidR="00CA249C" w:rsidRPr="00CA249C" w:rsidRDefault="00CA249C" w:rsidP="00B41547">
      <w:pPr>
        <w:pStyle w:val="23"/>
        <w:spacing w:before="2" w:after="0"/>
        <w:ind w:right="283"/>
        <w:jc w:val="both"/>
        <w:rPr>
          <w:rFonts w:ascii="Times New Roman" w:hAnsi="Times New Roman" w:cs="Times New Roman"/>
          <w:bCs w:val="0"/>
          <w:sz w:val="24"/>
          <w:szCs w:val="24"/>
          <w:lang w:val="ru-RU"/>
        </w:rPr>
      </w:pPr>
      <w:r w:rsidRPr="00CA249C">
        <w:rPr>
          <w:rFonts w:ascii="Times New Roman" w:hAnsi="Times New Roman" w:cs="Times New Roman"/>
          <w:color w:val="auto"/>
          <w:sz w:val="24"/>
          <w:szCs w:val="24"/>
          <w:lang w:val="ru-RU"/>
        </w:rPr>
        <w:t>3.4.  КАЛЕНДАРНЫЙ ПЛАН ВОСПИТАТЕЛЬНОЙ РАБОТЫ</w:t>
      </w:r>
      <w:r w:rsidRPr="00CA249C">
        <w:rPr>
          <w:rFonts w:ascii="Times New Roman" w:hAnsi="Times New Roman" w:cs="Times New Roman"/>
          <w:bCs w:val="0"/>
          <w:sz w:val="24"/>
          <w:szCs w:val="24"/>
          <w:lang w:val="ru-RU"/>
        </w:rPr>
        <w:t>.</w:t>
      </w:r>
    </w:p>
    <w:p w14:paraId="17FF421F" w14:textId="77777777" w:rsidR="00CA249C" w:rsidRPr="004B0F07" w:rsidRDefault="00CA249C" w:rsidP="00B41547">
      <w:pPr>
        <w:tabs>
          <w:tab w:val="left" w:pos="8349"/>
        </w:tabs>
        <w:spacing w:before="2"/>
        <w:ind w:right="283"/>
        <w:rPr>
          <w:sz w:val="24"/>
          <w:szCs w:val="24"/>
        </w:rPr>
      </w:pPr>
      <w:r w:rsidRPr="004B0F07">
        <w:rPr>
          <w:b/>
          <w:bCs/>
          <w:sz w:val="24"/>
          <w:szCs w:val="24"/>
        </w:rPr>
        <w:t xml:space="preserve">Сентябрь </w:t>
      </w:r>
      <w:r w:rsidRPr="004B0F07">
        <w:rPr>
          <w:b/>
          <w:bCs/>
          <w:sz w:val="24"/>
          <w:szCs w:val="24"/>
        </w:rPr>
        <w:tab/>
      </w:r>
    </w:p>
    <w:p w14:paraId="36985B92" w14:textId="77777777" w:rsidR="00CA249C" w:rsidRPr="004B0F07" w:rsidRDefault="00CA249C" w:rsidP="00B10CA3">
      <w:pPr>
        <w:widowControl/>
        <w:numPr>
          <w:ilvl w:val="0"/>
          <w:numId w:val="263"/>
        </w:numPr>
        <w:autoSpaceDE/>
        <w:autoSpaceDN/>
        <w:spacing w:before="2"/>
        <w:ind w:left="0" w:right="283"/>
        <w:jc w:val="both"/>
        <w:rPr>
          <w:sz w:val="24"/>
          <w:szCs w:val="24"/>
        </w:rPr>
      </w:pPr>
      <w:r w:rsidRPr="004B0F07">
        <w:rPr>
          <w:sz w:val="24"/>
          <w:szCs w:val="24"/>
        </w:rPr>
        <w:t>1 сентября: День знаний</w:t>
      </w:r>
    </w:p>
    <w:p w14:paraId="0DFDC31A" w14:textId="77777777" w:rsidR="00CA249C" w:rsidRPr="004B0F07" w:rsidRDefault="00CA249C" w:rsidP="00B10CA3">
      <w:pPr>
        <w:widowControl/>
        <w:numPr>
          <w:ilvl w:val="0"/>
          <w:numId w:val="263"/>
        </w:numPr>
        <w:autoSpaceDE/>
        <w:autoSpaceDN/>
        <w:spacing w:before="2"/>
        <w:ind w:left="0" w:right="283"/>
        <w:jc w:val="both"/>
        <w:rPr>
          <w:sz w:val="24"/>
          <w:szCs w:val="24"/>
        </w:rPr>
      </w:pPr>
      <w:r w:rsidRPr="004B0F07">
        <w:rPr>
          <w:sz w:val="24"/>
          <w:szCs w:val="24"/>
        </w:rPr>
        <w:t>3 сентября: День окончания Второй мировой войны, День солидарности в борьбе с терроризмом</w:t>
      </w:r>
    </w:p>
    <w:p w14:paraId="5B326A26" w14:textId="77777777" w:rsidR="00CA249C" w:rsidRPr="004B0F07" w:rsidRDefault="00CA249C" w:rsidP="00B10CA3">
      <w:pPr>
        <w:widowControl/>
        <w:numPr>
          <w:ilvl w:val="0"/>
          <w:numId w:val="263"/>
        </w:numPr>
        <w:autoSpaceDE/>
        <w:autoSpaceDN/>
        <w:spacing w:before="2"/>
        <w:ind w:left="0" w:right="283"/>
        <w:jc w:val="both"/>
        <w:rPr>
          <w:sz w:val="24"/>
          <w:szCs w:val="24"/>
        </w:rPr>
      </w:pPr>
      <w:r w:rsidRPr="004B0F07">
        <w:rPr>
          <w:sz w:val="24"/>
          <w:szCs w:val="24"/>
        </w:rPr>
        <w:t>8 сентября: Международный день распространения грамотности</w:t>
      </w:r>
    </w:p>
    <w:p w14:paraId="381F2C5D" w14:textId="77777777" w:rsidR="00CA249C" w:rsidRPr="004B0F07" w:rsidRDefault="00CA249C" w:rsidP="00B10CA3">
      <w:pPr>
        <w:widowControl/>
        <w:numPr>
          <w:ilvl w:val="0"/>
          <w:numId w:val="263"/>
        </w:numPr>
        <w:autoSpaceDE/>
        <w:autoSpaceDN/>
        <w:spacing w:before="2"/>
        <w:ind w:left="0" w:right="283"/>
        <w:jc w:val="both"/>
        <w:rPr>
          <w:sz w:val="24"/>
          <w:szCs w:val="24"/>
        </w:rPr>
      </w:pPr>
      <w:r w:rsidRPr="004B0F07">
        <w:rPr>
          <w:sz w:val="24"/>
          <w:szCs w:val="24"/>
        </w:rPr>
        <w:t>10 сентября: Международный день памяти жертв фашизма</w:t>
      </w:r>
    </w:p>
    <w:p w14:paraId="1EF5CF98" w14:textId="77777777" w:rsidR="00CA249C" w:rsidRPr="004B0F07" w:rsidRDefault="00CA249C" w:rsidP="00B10CA3">
      <w:pPr>
        <w:widowControl/>
        <w:numPr>
          <w:ilvl w:val="0"/>
          <w:numId w:val="264"/>
        </w:numPr>
        <w:autoSpaceDE/>
        <w:autoSpaceDN/>
        <w:spacing w:before="2"/>
        <w:ind w:left="0" w:right="283"/>
        <w:jc w:val="both"/>
        <w:rPr>
          <w:sz w:val="24"/>
          <w:szCs w:val="24"/>
        </w:rPr>
      </w:pPr>
      <w:r w:rsidRPr="004B0F07">
        <w:rPr>
          <w:sz w:val="24"/>
          <w:szCs w:val="24"/>
        </w:rPr>
        <w:t>13 сентября: 100 лет со дня рождения советской партизанки Зои Космодемьянской (1923—1941)</w:t>
      </w:r>
    </w:p>
    <w:p w14:paraId="5729AB98" w14:textId="77777777" w:rsidR="00CA249C" w:rsidRPr="004B0F07" w:rsidRDefault="00CA249C" w:rsidP="00B10CA3">
      <w:pPr>
        <w:widowControl/>
        <w:numPr>
          <w:ilvl w:val="0"/>
          <w:numId w:val="264"/>
        </w:numPr>
        <w:autoSpaceDE/>
        <w:autoSpaceDN/>
        <w:spacing w:before="2"/>
        <w:ind w:left="0" w:right="283"/>
        <w:jc w:val="both"/>
        <w:rPr>
          <w:sz w:val="24"/>
          <w:szCs w:val="24"/>
        </w:rPr>
      </w:pPr>
      <w:r w:rsidRPr="004B0F07">
        <w:rPr>
          <w:sz w:val="24"/>
          <w:szCs w:val="24"/>
        </w:rPr>
        <w:t>27 сентября: День работника дошкольного образования, День туризма</w:t>
      </w:r>
    </w:p>
    <w:p w14:paraId="74A8DAF4" w14:textId="77777777" w:rsidR="00CA249C" w:rsidRPr="004B0F07" w:rsidRDefault="00CA249C" w:rsidP="00B41547">
      <w:pPr>
        <w:spacing w:before="2"/>
        <w:ind w:right="283"/>
        <w:jc w:val="both"/>
        <w:rPr>
          <w:sz w:val="24"/>
          <w:szCs w:val="24"/>
        </w:rPr>
      </w:pPr>
      <w:r w:rsidRPr="004B0F07">
        <w:rPr>
          <w:b/>
          <w:bCs/>
          <w:sz w:val="24"/>
          <w:szCs w:val="24"/>
        </w:rPr>
        <w:t xml:space="preserve">Октябрь </w:t>
      </w:r>
      <w:r>
        <w:rPr>
          <w:b/>
          <w:bCs/>
          <w:sz w:val="24"/>
          <w:szCs w:val="24"/>
        </w:rPr>
        <w:t xml:space="preserve"> </w:t>
      </w:r>
    </w:p>
    <w:p w14:paraId="0CE4C2B2" w14:textId="77777777" w:rsidR="00CA249C" w:rsidRPr="004B0F07" w:rsidRDefault="00CA249C" w:rsidP="00B10CA3">
      <w:pPr>
        <w:widowControl/>
        <w:numPr>
          <w:ilvl w:val="0"/>
          <w:numId w:val="265"/>
        </w:numPr>
        <w:autoSpaceDE/>
        <w:autoSpaceDN/>
        <w:spacing w:before="2"/>
        <w:ind w:left="0" w:right="283"/>
        <w:jc w:val="both"/>
        <w:rPr>
          <w:sz w:val="24"/>
          <w:szCs w:val="24"/>
        </w:rPr>
      </w:pPr>
      <w:r w:rsidRPr="004B0F07">
        <w:rPr>
          <w:sz w:val="24"/>
          <w:szCs w:val="24"/>
        </w:rPr>
        <w:t>1 октября: Международный день пожилых людей; Международный день музыки</w:t>
      </w:r>
    </w:p>
    <w:p w14:paraId="3F0DEA79" w14:textId="77777777" w:rsidR="00CA249C" w:rsidRPr="004B0F07" w:rsidRDefault="00CA249C" w:rsidP="00B10CA3">
      <w:pPr>
        <w:widowControl/>
        <w:numPr>
          <w:ilvl w:val="0"/>
          <w:numId w:val="265"/>
        </w:numPr>
        <w:autoSpaceDE/>
        <w:autoSpaceDN/>
        <w:spacing w:before="2"/>
        <w:ind w:left="0" w:right="283"/>
        <w:jc w:val="both"/>
        <w:rPr>
          <w:sz w:val="24"/>
          <w:szCs w:val="24"/>
        </w:rPr>
      </w:pPr>
      <w:r w:rsidRPr="004B0F07">
        <w:rPr>
          <w:sz w:val="24"/>
          <w:szCs w:val="24"/>
        </w:rPr>
        <w:t>4 октября: День защиты животных</w:t>
      </w:r>
    </w:p>
    <w:p w14:paraId="13E90C8F" w14:textId="77777777" w:rsidR="00CA249C" w:rsidRPr="004B0F07" w:rsidRDefault="00CA249C" w:rsidP="00B10CA3">
      <w:pPr>
        <w:widowControl/>
        <w:numPr>
          <w:ilvl w:val="0"/>
          <w:numId w:val="265"/>
        </w:numPr>
        <w:autoSpaceDE/>
        <w:autoSpaceDN/>
        <w:spacing w:before="2"/>
        <w:ind w:left="0" w:right="283"/>
        <w:jc w:val="both"/>
        <w:rPr>
          <w:sz w:val="24"/>
          <w:szCs w:val="24"/>
        </w:rPr>
      </w:pPr>
      <w:r w:rsidRPr="004B0F07">
        <w:rPr>
          <w:sz w:val="24"/>
          <w:szCs w:val="24"/>
        </w:rPr>
        <w:t>5 октября: День учителя</w:t>
      </w:r>
    </w:p>
    <w:p w14:paraId="6E93934D" w14:textId="77777777" w:rsidR="00CA249C" w:rsidRPr="004B0F07" w:rsidRDefault="00CA249C" w:rsidP="00B10CA3">
      <w:pPr>
        <w:widowControl/>
        <w:numPr>
          <w:ilvl w:val="0"/>
          <w:numId w:val="265"/>
        </w:numPr>
        <w:autoSpaceDE/>
        <w:autoSpaceDN/>
        <w:spacing w:before="2"/>
        <w:ind w:left="0" w:right="283"/>
        <w:jc w:val="both"/>
        <w:rPr>
          <w:sz w:val="24"/>
          <w:szCs w:val="24"/>
        </w:rPr>
      </w:pPr>
      <w:r w:rsidRPr="004B0F07">
        <w:rPr>
          <w:sz w:val="24"/>
          <w:szCs w:val="24"/>
        </w:rPr>
        <w:t>15 октября: День Отца в России</w:t>
      </w:r>
    </w:p>
    <w:p w14:paraId="2E86EA82" w14:textId="77777777" w:rsidR="00CA249C" w:rsidRPr="004B0F07" w:rsidRDefault="00CA249C" w:rsidP="00B10CA3">
      <w:pPr>
        <w:widowControl/>
        <w:numPr>
          <w:ilvl w:val="0"/>
          <w:numId w:val="265"/>
        </w:numPr>
        <w:autoSpaceDE/>
        <w:autoSpaceDN/>
        <w:spacing w:before="2"/>
        <w:ind w:left="0" w:right="283"/>
        <w:jc w:val="both"/>
        <w:rPr>
          <w:sz w:val="24"/>
          <w:szCs w:val="24"/>
        </w:rPr>
      </w:pPr>
      <w:r w:rsidRPr="004B0F07">
        <w:rPr>
          <w:sz w:val="24"/>
          <w:szCs w:val="24"/>
        </w:rPr>
        <w:t>25 октября: Международный день школьных библиотек</w:t>
      </w:r>
    </w:p>
    <w:p w14:paraId="08DF48AF" w14:textId="77777777" w:rsidR="00CA249C" w:rsidRPr="004B0F07" w:rsidRDefault="00CA249C" w:rsidP="00B41547">
      <w:pPr>
        <w:spacing w:before="2"/>
        <w:ind w:right="283"/>
        <w:jc w:val="both"/>
        <w:rPr>
          <w:sz w:val="24"/>
          <w:szCs w:val="24"/>
        </w:rPr>
      </w:pPr>
      <w:r w:rsidRPr="004B0F07">
        <w:rPr>
          <w:b/>
          <w:bCs/>
          <w:sz w:val="24"/>
          <w:szCs w:val="24"/>
        </w:rPr>
        <w:t xml:space="preserve">Ноябрь </w:t>
      </w:r>
      <w:r>
        <w:rPr>
          <w:b/>
          <w:bCs/>
          <w:sz w:val="24"/>
          <w:szCs w:val="24"/>
        </w:rPr>
        <w:t xml:space="preserve"> </w:t>
      </w:r>
    </w:p>
    <w:p w14:paraId="78F411AD" w14:textId="77777777" w:rsidR="00CA249C" w:rsidRPr="004B0F07" w:rsidRDefault="00CA249C" w:rsidP="00B10CA3">
      <w:pPr>
        <w:widowControl/>
        <w:numPr>
          <w:ilvl w:val="0"/>
          <w:numId w:val="266"/>
        </w:numPr>
        <w:autoSpaceDE/>
        <w:autoSpaceDN/>
        <w:spacing w:before="2"/>
        <w:ind w:left="0" w:right="283"/>
        <w:jc w:val="both"/>
        <w:rPr>
          <w:sz w:val="24"/>
          <w:szCs w:val="24"/>
        </w:rPr>
      </w:pPr>
      <w:r w:rsidRPr="004B0F07">
        <w:rPr>
          <w:sz w:val="24"/>
          <w:szCs w:val="24"/>
        </w:rPr>
        <w:t>4 ноября: День народного единства</w:t>
      </w:r>
    </w:p>
    <w:p w14:paraId="46570B37" w14:textId="77777777" w:rsidR="00CA249C" w:rsidRPr="004B0F07" w:rsidRDefault="00CA249C" w:rsidP="00B10CA3">
      <w:pPr>
        <w:widowControl/>
        <w:numPr>
          <w:ilvl w:val="0"/>
          <w:numId w:val="266"/>
        </w:numPr>
        <w:autoSpaceDE/>
        <w:autoSpaceDN/>
        <w:spacing w:before="2"/>
        <w:ind w:left="0" w:right="283"/>
        <w:jc w:val="both"/>
        <w:rPr>
          <w:sz w:val="24"/>
          <w:szCs w:val="24"/>
        </w:rPr>
      </w:pPr>
      <w:r w:rsidRPr="004B0F07">
        <w:rPr>
          <w:sz w:val="24"/>
          <w:szCs w:val="24"/>
        </w:rPr>
        <w:t>8 ноября: День памяти погибших при исполнении служебных обязанностей сотрудников органов внутренних дел России</w:t>
      </w:r>
    </w:p>
    <w:p w14:paraId="14561014" w14:textId="77777777" w:rsidR="00CA249C" w:rsidRPr="004B0F07" w:rsidRDefault="00CA249C" w:rsidP="00B10CA3">
      <w:pPr>
        <w:widowControl/>
        <w:numPr>
          <w:ilvl w:val="0"/>
          <w:numId w:val="266"/>
        </w:numPr>
        <w:autoSpaceDE/>
        <w:autoSpaceDN/>
        <w:spacing w:before="2"/>
        <w:ind w:left="0" w:right="283"/>
        <w:jc w:val="both"/>
        <w:rPr>
          <w:sz w:val="24"/>
          <w:szCs w:val="24"/>
        </w:rPr>
      </w:pPr>
      <w:r w:rsidRPr="004B0F07">
        <w:rPr>
          <w:sz w:val="24"/>
          <w:szCs w:val="24"/>
        </w:rPr>
        <w:t>20 ноября: День начала Нюрнбергского процесса</w:t>
      </w:r>
    </w:p>
    <w:p w14:paraId="44B3939A" w14:textId="77777777" w:rsidR="00CA249C" w:rsidRPr="004B0F07" w:rsidRDefault="00CA249C" w:rsidP="00B10CA3">
      <w:pPr>
        <w:widowControl/>
        <w:numPr>
          <w:ilvl w:val="0"/>
          <w:numId w:val="266"/>
        </w:numPr>
        <w:autoSpaceDE/>
        <w:autoSpaceDN/>
        <w:spacing w:before="2"/>
        <w:ind w:left="0" w:right="283"/>
        <w:jc w:val="both"/>
        <w:rPr>
          <w:sz w:val="24"/>
          <w:szCs w:val="24"/>
        </w:rPr>
      </w:pPr>
      <w:r w:rsidRPr="004B0F07">
        <w:rPr>
          <w:sz w:val="24"/>
          <w:szCs w:val="24"/>
        </w:rPr>
        <w:t>26 ноября: День Матери в России</w:t>
      </w:r>
    </w:p>
    <w:p w14:paraId="38324799" w14:textId="77777777" w:rsidR="00CA249C" w:rsidRPr="004B0F07" w:rsidRDefault="00CA249C" w:rsidP="00B10CA3">
      <w:pPr>
        <w:widowControl/>
        <w:numPr>
          <w:ilvl w:val="0"/>
          <w:numId w:val="266"/>
        </w:numPr>
        <w:autoSpaceDE/>
        <w:autoSpaceDN/>
        <w:spacing w:before="2"/>
        <w:ind w:left="0" w:right="283"/>
        <w:jc w:val="both"/>
        <w:rPr>
          <w:sz w:val="24"/>
          <w:szCs w:val="24"/>
        </w:rPr>
      </w:pPr>
      <w:r w:rsidRPr="004B0F07">
        <w:rPr>
          <w:sz w:val="24"/>
          <w:szCs w:val="24"/>
        </w:rPr>
        <w:t>30 ноября: День Государственного герба Российской Федерации</w:t>
      </w:r>
    </w:p>
    <w:p w14:paraId="7BF18B73" w14:textId="77777777" w:rsidR="00CA249C" w:rsidRPr="004B0F07" w:rsidRDefault="00CA249C" w:rsidP="00B41547">
      <w:pPr>
        <w:spacing w:before="2"/>
        <w:ind w:right="283"/>
        <w:jc w:val="both"/>
        <w:rPr>
          <w:sz w:val="24"/>
          <w:szCs w:val="24"/>
        </w:rPr>
      </w:pPr>
      <w:r w:rsidRPr="004B0F07">
        <w:rPr>
          <w:b/>
          <w:bCs/>
          <w:sz w:val="24"/>
          <w:szCs w:val="24"/>
        </w:rPr>
        <w:t xml:space="preserve">Декабрь </w:t>
      </w:r>
      <w:r>
        <w:rPr>
          <w:b/>
          <w:bCs/>
          <w:sz w:val="24"/>
          <w:szCs w:val="24"/>
        </w:rPr>
        <w:t xml:space="preserve"> </w:t>
      </w:r>
    </w:p>
    <w:p w14:paraId="7C7FB6EE"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3 декабря: День неизвестного солдата; Международный день инвалидов</w:t>
      </w:r>
    </w:p>
    <w:p w14:paraId="4A99C7EA"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5 декабря: День добровольца (волонтера) в России</w:t>
      </w:r>
    </w:p>
    <w:p w14:paraId="089734CD"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8 декабря: Международный день художника</w:t>
      </w:r>
    </w:p>
    <w:p w14:paraId="2BD15951"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9 декабря: День Героев Отечества</w:t>
      </w:r>
    </w:p>
    <w:p w14:paraId="195C3EC9"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10 декабря: День прав человека</w:t>
      </w:r>
    </w:p>
    <w:p w14:paraId="02E16E01"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12 декабря: День Конституции Российской Федерации</w:t>
      </w:r>
    </w:p>
    <w:p w14:paraId="1D45CCB2" w14:textId="77777777" w:rsidR="00CA249C" w:rsidRPr="004B0F07" w:rsidRDefault="00CA249C" w:rsidP="00B10CA3">
      <w:pPr>
        <w:widowControl/>
        <w:numPr>
          <w:ilvl w:val="0"/>
          <w:numId w:val="267"/>
        </w:numPr>
        <w:autoSpaceDE/>
        <w:autoSpaceDN/>
        <w:spacing w:before="2"/>
        <w:ind w:left="0" w:right="283"/>
        <w:jc w:val="both"/>
        <w:rPr>
          <w:sz w:val="24"/>
          <w:szCs w:val="24"/>
        </w:rPr>
      </w:pPr>
      <w:r w:rsidRPr="004B0F07">
        <w:rPr>
          <w:sz w:val="24"/>
          <w:szCs w:val="24"/>
        </w:rPr>
        <w:t>25 декабря: День принятия Федеральных конституционных законов о Государственных символах Российской Федерации</w:t>
      </w:r>
    </w:p>
    <w:p w14:paraId="19CA8237" w14:textId="77777777" w:rsidR="00CA249C" w:rsidRPr="004B0F07" w:rsidRDefault="00CA249C" w:rsidP="00B41547">
      <w:pPr>
        <w:spacing w:before="2"/>
        <w:ind w:right="283"/>
        <w:jc w:val="both"/>
        <w:rPr>
          <w:sz w:val="24"/>
          <w:szCs w:val="24"/>
        </w:rPr>
      </w:pPr>
      <w:r w:rsidRPr="004B0F07">
        <w:rPr>
          <w:b/>
          <w:bCs/>
          <w:sz w:val="24"/>
          <w:szCs w:val="24"/>
        </w:rPr>
        <w:t xml:space="preserve">Январь </w:t>
      </w:r>
      <w:r>
        <w:rPr>
          <w:b/>
          <w:bCs/>
          <w:sz w:val="24"/>
          <w:szCs w:val="24"/>
        </w:rPr>
        <w:t xml:space="preserve"> </w:t>
      </w:r>
    </w:p>
    <w:p w14:paraId="08F22F48" w14:textId="77777777" w:rsidR="00CA249C" w:rsidRPr="004B0F07" w:rsidRDefault="00CA249C" w:rsidP="00B10CA3">
      <w:pPr>
        <w:widowControl/>
        <w:numPr>
          <w:ilvl w:val="0"/>
          <w:numId w:val="268"/>
        </w:numPr>
        <w:autoSpaceDE/>
        <w:autoSpaceDN/>
        <w:spacing w:before="2"/>
        <w:ind w:left="0" w:right="283"/>
        <w:jc w:val="both"/>
        <w:rPr>
          <w:sz w:val="24"/>
          <w:szCs w:val="24"/>
        </w:rPr>
      </w:pPr>
      <w:r w:rsidRPr="004B0F07">
        <w:rPr>
          <w:sz w:val="24"/>
          <w:szCs w:val="24"/>
        </w:rPr>
        <w:t>25 января: День российского студенчества</w:t>
      </w:r>
    </w:p>
    <w:p w14:paraId="4E0C9294" w14:textId="77777777" w:rsidR="00CA249C" w:rsidRPr="004B0F07" w:rsidRDefault="00CA249C" w:rsidP="00B10CA3">
      <w:pPr>
        <w:widowControl/>
        <w:numPr>
          <w:ilvl w:val="0"/>
          <w:numId w:val="268"/>
        </w:numPr>
        <w:autoSpaceDE/>
        <w:autoSpaceDN/>
        <w:spacing w:before="2"/>
        <w:ind w:left="0" w:right="283"/>
        <w:jc w:val="both"/>
        <w:rPr>
          <w:sz w:val="24"/>
          <w:szCs w:val="24"/>
        </w:rPr>
      </w:pPr>
      <w:r w:rsidRPr="004B0F07">
        <w:rPr>
          <w:sz w:val="24"/>
          <w:szCs w:val="24"/>
        </w:rPr>
        <w:t>27 января: День полного освобождения Ленинграда от фашистской блокады; День освобождения Красной армией крупнейшего «лагеря смерти» Аушвиц-Биркенау (Освенцима) — День памяти жертв Холокоста</w:t>
      </w:r>
    </w:p>
    <w:p w14:paraId="53602529" w14:textId="77777777" w:rsidR="00CA249C" w:rsidRPr="004B0F07" w:rsidRDefault="00CA249C" w:rsidP="00B41547">
      <w:pPr>
        <w:spacing w:before="2"/>
        <w:ind w:right="283"/>
        <w:jc w:val="both"/>
        <w:rPr>
          <w:sz w:val="24"/>
          <w:szCs w:val="24"/>
        </w:rPr>
      </w:pPr>
      <w:r w:rsidRPr="004B0F07">
        <w:rPr>
          <w:b/>
          <w:bCs/>
          <w:sz w:val="24"/>
          <w:szCs w:val="24"/>
        </w:rPr>
        <w:t xml:space="preserve">Февраль </w:t>
      </w:r>
      <w:r>
        <w:rPr>
          <w:b/>
          <w:bCs/>
          <w:sz w:val="24"/>
          <w:szCs w:val="24"/>
        </w:rPr>
        <w:t xml:space="preserve"> </w:t>
      </w:r>
    </w:p>
    <w:p w14:paraId="2A7E773A" w14:textId="77777777" w:rsidR="00CA249C" w:rsidRPr="004B0F07" w:rsidRDefault="00CA249C" w:rsidP="00B10CA3">
      <w:pPr>
        <w:widowControl/>
        <w:numPr>
          <w:ilvl w:val="0"/>
          <w:numId w:val="269"/>
        </w:numPr>
        <w:autoSpaceDE/>
        <w:autoSpaceDN/>
        <w:spacing w:before="2"/>
        <w:ind w:left="0" w:right="283"/>
        <w:jc w:val="both"/>
        <w:rPr>
          <w:sz w:val="24"/>
          <w:szCs w:val="24"/>
        </w:rPr>
      </w:pPr>
      <w:r w:rsidRPr="004B0F07">
        <w:rPr>
          <w:sz w:val="24"/>
          <w:szCs w:val="24"/>
        </w:rPr>
        <w:t>2 февраля: День разгрома советскими войсками немецко-фашистских войск в Сталинградской битве</w:t>
      </w:r>
    </w:p>
    <w:p w14:paraId="50B0C409" w14:textId="77777777" w:rsidR="00CA249C" w:rsidRPr="004B0F07" w:rsidRDefault="00CA249C" w:rsidP="00B10CA3">
      <w:pPr>
        <w:widowControl/>
        <w:numPr>
          <w:ilvl w:val="0"/>
          <w:numId w:val="269"/>
        </w:numPr>
        <w:autoSpaceDE/>
        <w:autoSpaceDN/>
        <w:spacing w:before="2"/>
        <w:ind w:left="0" w:right="283"/>
        <w:jc w:val="both"/>
        <w:rPr>
          <w:sz w:val="24"/>
          <w:szCs w:val="24"/>
        </w:rPr>
      </w:pPr>
      <w:r w:rsidRPr="004B0F07">
        <w:rPr>
          <w:sz w:val="24"/>
          <w:szCs w:val="24"/>
        </w:rPr>
        <w:t>8 февраля: День российской науки, 300-летие со времени основания Российской Академии наук (1724)</w:t>
      </w:r>
    </w:p>
    <w:p w14:paraId="285D708D" w14:textId="77777777" w:rsidR="00CA249C" w:rsidRPr="004B0F07" w:rsidRDefault="00CA249C" w:rsidP="00B10CA3">
      <w:pPr>
        <w:widowControl/>
        <w:numPr>
          <w:ilvl w:val="0"/>
          <w:numId w:val="269"/>
        </w:numPr>
        <w:autoSpaceDE/>
        <w:autoSpaceDN/>
        <w:spacing w:before="2"/>
        <w:ind w:left="0" w:right="283"/>
        <w:jc w:val="both"/>
        <w:rPr>
          <w:sz w:val="24"/>
          <w:szCs w:val="24"/>
        </w:rPr>
      </w:pPr>
      <w:r w:rsidRPr="004B0F07">
        <w:rPr>
          <w:sz w:val="24"/>
          <w:szCs w:val="24"/>
        </w:rPr>
        <w:t>15 февраля: День памяти о россиянах, исполнявших служебный долг за пределами Отечества, 35 лет со дня вывода советских войск из Республики Афганистан (1989)</w:t>
      </w:r>
    </w:p>
    <w:p w14:paraId="23B39E8D" w14:textId="77777777" w:rsidR="00CA249C" w:rsidRPr="004B0F07" w:rsidRDefault="00CA249C" w:rsidP="00B10CA3">
      <w:pPr>
        <w:widowControl/>
        <w:numPr>
          <w:ilvl w:val="0"/>
          <w:numId w:val="269"/>
        </w:numPr>
        <w:autoSpaceDE/>
        <w:autoSpaceDN/>
        <w:spacing w:before="2"/>
        <w:ind w:left="0" w:right="283"/>
        <w:jc w:val="both"/>
        <w:rPr>
          <w:sz w:val="24"/>
          <w:szCs w:val="24"/>
        </w:rPr>
      </w:pPr>
      <w:r w:rsidRPr="004B0F07">
        <w:rPr>
          <w:sz w:val="24"/>
          <w:szCs w:val="24"/>
        </w:rPr>
        <w:t>21 февраля: Международный день родного языка</w:t>
      </w:r>
    </w:p>
    <w:p w14:paraId="3CD64C15" w14:textId="77777777" w:rsidR="00CA249C" w:rsidRPr="004B0F07" w:rsidRDefault="00CA249C" w:rsidP="00B10CA3">
      <w:pPr>
        <w:widowControl/>
        <w:numPr>
          <w:ilvl w:val="0"/>
          <w:numId w:val="269"/>
        </w:numPr>
        <w:autoSpaceDE/>
        <w:autoSpaceDN/>
        <w:spacing w:before="2"/>
        <w:ind w:left="0" w:right="283"/>
        <w:jc w:val="both"/>
        <w:rPr>
          <w:sz w:val="24"/>
          <w:szCs w:val="24"/>
        </w:rPr>
      </w:pPr>
      <w:r w:rsidRPr="004B0F07">
        <w:rPr>
          <w:sz w:val="24"/>
          <w:szCs w:val="24"/>
        </w:rPr>
        <w:t>23 февраля: День защитника Отечества</w:t>
      </w:r>
    </w:p>
    <w:p w14:paraId="043198B3" w14:textId="77777777" w:rsidR="00CA249C" w:rsidRPr="004B0F07" w:rsidRDefault="00CA249C" w:rsidP="00B41547">
      <w:pPr>
        <w:spacing w:before="2"/>
        <w:ind w:right="283"/>
        <w:jc w:val="both"/>
        <w:rPr>
          <w:sz w:val="24"/>
          <w:szCs w:val="24"/>
        </w:rPr>
      </w:pPr>
      <w:r w:rsidRPr="004B0F07">
        <w:rPr>
          <w:b/>
          <w:bCs/>
          <w:sz w:val="24"/>
          <w:szCs w:val="24"/>
        </w:rPr>
        <w:t xml:space="preserve">Март </w:t>
      </w:r>
      <w:r>
        <w:rPr>
          <w:b/>
          <w:bCs/>
          <w:sz w:val="24"/>
          <w:szCs w:val="24"/>
        </w:rPr>
        <w:t xml:space="preserve"> </w:t>
      </w:r>
    </w:p>
    <w:p w14:paraId="7DBBC10C" w14:textId="77777777" w:rsidR="00CA249C" w:rsidRPr="004B0F07" w:rsidRDefault="00CA249C" w:rsidP="00B10CA3">
      <w:pPr>
        <w:widowControl/>
        <w:numPr>
          <w:ilvl w:val="0"/>
          <w:numId w:val="270"/>
        </w:numPr>
        <w:autoSpaceDE/>
        <w:autoSpaceDN/>
        <w:spacing w:before="2"/>
        <w:ind w:left="0" w:right="283"/>
        <w:jc w:val="both"/>
        <w:rPr>
          <w:sz w:val="24"/>
          <w:szCs w:val="24"/>
        </w:rPr>
      </w:pPr>
      <w:r w:rsidRPr="004B0F07">
        <w:rPr>
          <w:sz w:val="24"/>
          <w:szCs w:val="24"/>
        </w:rPr>
        <w:t>8 марта: Международный женский день</w:t>
      </w:r>
    </w:p>
    <w:p w14:paraId="26E9E824" w14:textId="77777777" w:rsidR="00CA249C" w:rsidRPr="004B0F07" w:rsidRDefault="00CA249C" w:rsidP="00B10CA3">
      <w:pPr>
        <w:widowControl/>
        <w:numPr>
          <w:ilvl w:val="0"/>
          <w:numId w:val="270"/>
        </w:numPr>
        <w:autoSpaceDE/>
        <w:autoSpaceDN/>
        <w:spacing w:before="2"/>
        <w:ind w:left="0" w:right="283"/>
        <w:jc w:val="both"/>
        <w:rPr>
          <w:sz w:val="24"/>
          <w:szCs w:val="24"/>
        </w:rPr>
      </w:pPr>
      <w:r w:rsidRPr="004B0F07">
        <w:rPr>
          <w:sz w:val="24"/>
          <w:szCs w:val="24"/>
        </w:rPr>
        <w:t>14 марта: 450-летие со дня выхода первой «Азбуки» (печатной книги для обучения письму и чтению) Ивана Фёдорова (1574)</w:t>
      </w:r>
    </w:p>
    <w:p w14:paraId="767B6D70" w14:textId="77777777" w:rsidR="00CA249C" w:rsidRPr="004B0F07" w:rsidRDefault="00CA249C" w:rsidP="00B10CA3">
      <w:pPr>
        <w:widowControl/>
        <w:numPr>
          <w:ilvl w:val="0"/>
          <w:numId w:val="270"/>
        </w:numPr>
        <w:autoSpaceDE/>
        <w:autoSpaceDN/>
        <w:spacing w:before="2"/>
        <w:ind w:left="0" w:right="283"/>
        <w:jc w:val="both"/>
        <w:rPr>
          <w:sz w:val="24"/>
          <w:szCs w:val="24"/>
        </w:rPr>
      </w:pPr>
      <w:r w:rsidRPr="004B0F07">
        <w:rPr>
          <w:sz w:val="24"/>
          <w:szCs w:val="24"/>
        </w:rPr>
        <w:t>18 марта: День воссоединения Крыма с Россией</w:t>
      </w:r>
    </w:p>
    <w:p w14:paraId="78226303" w14:textId="77777777" w:rsidR="00CA249C" w:rsidRPr="004B0F07" w:rsidRDefault="00CA249C" w:rsidP="00B10CA3">
      <w:pPr>
        <w:widowControl/>
        <w:numPr>
          <w:ilvl w:val="0"/>
          <w:numId w:val="270"/>
        </w:numPr>
        <w:autoSpaceDE/>
        <w:autoSpaceDN/>
        <w:spacing w:before="2"/>
        <w:ind w:left="0" w:right="283"/>
        <w:jc w:val="both"/>
        <w:rPr>
          <w:sz w:val="24"/>
          <w:szCs w:val="24"/>
        </w:rPr>
      </w:pPr>
      <w:r w:rsidRPr="004B0F07">
        <w:rPr>
          <w:sz w:val="24"/>
          <w:szCs w:val="24"/>
        </w:rPr>
        <w:t>27 марта: Всемирный день театра</w:t>
      </w:r>
    </w:p>
    <w:p w14:paraId="5A3D57B5" w14:textId="77777777" w:rsidR="00CA249C" w:rsidRPr="004B0F07" w:rsidRDefault="00CA249C" w:rsidP="00B41547">
      <w:pPr>
        <w:spacing w:before="2"/>
        <w:ind w:right="283"/>
        <w:jc w:val="both"/>
        <w:rPr>
          <w:sz w:val="24"/>
          <w:szCs w:val="24"/>
        </w:rPr>
      </w:pPr>
      <w:r w:rsidRPr="004B0F07">
        <w:rPr>
          <w:b/>
          <w:bCs/>
          <w:sz w:val="24"/>
          <w:szCs w:val="24"/>
        </w:rPr>
        <w:t xml:space="preserve">Апрель </w:t>
      </w:r>
      <w:r>
        <w:rPr>
          <w:b/>
          <w:bCs/>
          <w:sz w:val="24"/>
          <w:szCs w:val="24"/>
        </w:rPr>
        <w:t xml:space="preserve"> </w:t>
      </w:r>
    </w:p>
    <w:p w14:paraId="7E5AB110" w14:textId="77777777" w:rsidR="00CA249C" w:rsidRPr="004B0F07" w:rsidRDefault="00CA249C" w:rsidP="00B10CA3">
      <w:pPr>
        <w:widowControl/>
        <w:numPr>
          <w:ilvl w:val="0"/>
          <w:numId w:val="271"/>
        </w:numPr>
        <w:autoSpaceDE/>
        <w:autoSpaceDN/>
        <w:spacing w:before="2"/>
        <w:ind w:left="0" w:right="283"/>
        <w:jc w:val="both"/>
        <w:rPr>
          <w:sz w:val="24"/>
          <w:szCs w:val="24"/>
        </w:rPr>
      </w:pPr>
      <w:r w:rsidRPr="004B0F07">
        <w:rPr>
          <w:sz w:val="24"/>
          <w:szCs w:val="24"/>
        </w:rPr>
        <w:t>7 апреля: Всемирный день здоровья</w:t>
      </w:r>
    </w:p>
    <w:p w14:paraId="7847ABBE" w14:textId="77777777" w:rsidR="00CA249C" w:rsidRPr="004B0F07" w:rsidRDefault="00CA249C" w:rsidP="00B10CA3">
      <w:pPr>
        <w:widowControl/>
        <w:numPr>
          <w:ilvl w:val="0"/>
          <w:numId w:val="271"/>
        </w:numPr>
        <w:autoSpaceDE/>
        <w:autoSpaceDN/>
        <w:spacing w:before="2"/>
        <w:ind w:left="0" w:right="283"/>
        <w:jc w:val="both"/>
        <w:rPr>
          <w:sz w:val="24"/>
          <w:szCs w:val="24"/>
        </w:rPr>
      </w:pPr>
      <w:r w:rsidRPr="004B0F07">
        <w:rPr>
          <w:sz w:val="24"/>
          <w:szCs w:val="24"/>
        </w:rPr>
        <w:t>12 апреля: День космонавтики</w:t>
      </w:r>
    </w:p>
    <w:p w14:paraId="70949ED1" w14:textId="77777777" w:rsidR="00CA249C" w:rsidRPr="004B0F07" w:rsidRDefault="00CA249C" w:rsidP="00B10CA3">
      <w:pPr>
        <w:widowControl/>
        <w:numPr>
          <w:ilvl w:val="0"/>
          <w:numId w:val="271"/>
        </w:numPr>
        <w:autoSpaceDE/>
        <w:autoSpaceDN/>
        <w:spacing w:before="2"/>
        <w:ind w:left="0" w:right="283"/>
        <w:jc w:val="both"/>
        <w:rPr>
          <w:sz w:val="24"/>
          <w:szCs w:val="24"/>
        </w:rPr>
      </w:pPr>
      <w:r w:rsidRPr="004B0F07">
        <w:rPr>
          <w:sz w:val="24"/>
          <w:szCs w:val="24"/>
        </w:rPr>
        <w:t>19 апреля: День памяти о геноциде советского народа нацистами и их пособниками в годы Великой Отечественной войны</w:t>
      </w:r>
    </w:p>
    <w:p w14:paraId="109DAF71" w14:textId="77777777" w:rsidR="00CA249C" w:rsidRPr="004B0F07" w:rsidRDefault="00CA249C" w:rsidP="00B10CA3">
      <w:pPr>
        <w:widowControl/>
        <w:numPr>
          <w:ilvl w:val="0"/>
          <w:numId w:val="271"/>
        </w:numPr>
        <w:autoSpaceDE/>
        <w:autoSpaceDN/>
        <w:spacing w:before="2"/>
        <w:ind w:left="0" w:right="283"/>
        <w:jc w:val="both"/>
        <w:rPr>
          <w:sz w:val="24"/>
          <w:szCs w:val="24"/>
        </w:rPr>
      </w:pPr>
      <w:r w:rsidRPr="004B0F07">
        <w:rPr>
          <w:sz w:val="24"/>
          <w:szCs w:val="24"/>
        </w:rPr>
        <w:t>22 апреля: Всемирный день Земли</w:t>
      </w:r>
    </w:p>
    <w:p w14:paraId="0C602ABE" w14:textId="77777777" w:rsidR="00CA249C" w:rsidRPr="004B0F07" w:rsidRDefault="00CA249C" w:rsidP="00B10CA3">
      <w:pPr>
        <w:widowControl/>
        <w:numPr>
          <w:ilvl w:val="0"/>
          <w:numId w:val="271"/>
        </w:numPr>
        <w:autoSpaceDE/>
        <w:autoSpaceDN/>
        <w:spacing w:before="2"/>
        <w:ind w:left="0" w:right="283"/>
        <w:jc w:val="both"/>
        <w:rPr>
          <w:sz w:val="24"/>
          <w:szCs w:val="24"/>
        </w:rPr>
      </w:pPr>
      <w:r w:rsidRPr="004B0F07">
        <w:rPr>
          <w:sz w:val="24"/>
          <w:szCs w:val="24"/>
        </w:rPr>
        <w:t>12 апреля: День российского парламентаризма</w:t>
      </w:r>
    </w:p>
    <w:p w14:paraId="60546056" w14:textId="77777777" w:rsidR="00CA249C" w:rsidRPr="004B0F07" w:rsidRDefault="00CA249C" w:rsidP="00B41547">
      <w:pPr>
        <w:spacing w:before="2"/>
        <w:ind w:right="283"/>
        <w:jc w:val="both"/>
        <w:rPr>
          <w:sz w:val="24"/>
          <w:szCs w:val="24"/>
        </w:rPr>
      </w:pPr>
      <w:r w:rsidRPr="004B0F07">
        <w:rPr>
          <w:b/>
          <w:bCs/>
          <w:sz w:val="24"/>
          <w:szCs w:val="24"/>
        </w:rPr>
        <w:t xml:space="preserve">Май </w:t>
      </w:r>
      <w:r>
        <w:rPr>
          <w:b/>
          <w:bCs/>
          <w:sz w:val="24"/>
          <w:szCs w:val="24"/>
        </w:rPr>
        <w:t xml:space="preserve"> </w:t>
      </w:r>
    </w:p>
    <w:p w14:paraId="2000AE9E" w14:textId="77777777" w:rsidR="00CA249C" w:rsidRPr="004B0F07" w:rsidRDefault="00CA249C" w:rsidP="00B10CA3">
      <w:pPr>
        <w:widowControl/>
        <w:numPr>
          <w:ilvl w:val="0"/>
          <w:numId w:val="272"/>
        </w:numPr>
        <w:autoSpaceDE/>
        <w:autoSpaceDN/>
        <w:spacing w:before="2"/>
        <w:ind w:left="0" w:right="283"/>
        <w:jc w:val="both"/>
        <w:rPr>
          <w:sz w:val="24"/>
          <w:szCs w:val="24"/>
        </w:rPr>
      </w:pPr>
      <w:r w:rsidRPr="004B0F07">
        <w:rPr>
          <w:sz w:val="24"/>
          <w:szCs w:val="24"/>
        </w:rPr>
        <w:t>1 мая: Праздник Весны и Труда</w:t>
      </w:r>
    </w:p>
    <w:p w14:paraId="5537A20A" w14:textId="77777777" w:rsidR="00CA249C" w:rsidRPr="004B0F07" w:rsidRDefault="00CA249C" w:rsidP="00B10CA3">
      <w:pPr>
        <w:widowControl/>
        <w:numPr>
          <w:ilvl w:val="0"/>
          <w:numId w:val="272"/>
        </w:numPr>
        <w:autoSpaceDE/>
        <w:autoSpaceDN/>
        <w:spacing w:before="2"/>
        <w:ind w:left="0" w:right="283"/>
        <w:jc w:val="both"/>
        <w:rPr>
          <w:sz w:val="24"/>
          <w:szCs w:val="24"/>
        </w:rPr>
      </w:pPr>
      <w:r w:rsidRPr="004B0F07">
        <w:rPr>
          <w:sz w:val="24"/>
          <w:szCs w:val="24"/>
        </w:rPr>
        <w:t>9 мая: День Победы</w:t>
      </w:r>
    </w:p>
    <w:p w14:paraId="52502DC7" w14:textId="77777777" w:rsidR="00CA249C" w:rsidRPr="004B0F07" w:rsidRDefault="00CA249C" w:rsidP="00B10CA3">
      <w:pPr>
        <w:widowControl/>
        <w:numPr>
          <w:ilvl w:val="0"/>
          <w:numId w:val="272"/>
        </w:numPr>
        <w:autoSpaceDE/>
        <w:autoSpaceDN/>
        <w:spacing w:before="2"/>
        <w:ind w:left="0" w:right="283"/>
        <w:jc w:val="both"/>
        <w:rPr>
          <w:sz w:val="24"/>
          <w:szCs w:val="24"/>
        </w:rPr>
      </w:pPr>
      <w:r w:rsidRPr="004B0F07">
        <w:rPr>
          <w:sz w:val="24"/>
          <w:szCs w:val="24"/>
        </w:rPr>
        <w:t>18 мая: Международный день музеев</w:t>
      </w:r>
    </w:p>
    <w:p w14:paraId="68F90475" w14:textId="77777777" w:rsidR="00CA249C" w:rsidRPr="004B0F07" w:rsidRDefault="00CA249C" w:rsidP="00B10CA3">
      <w:pPr>
        <w:widowControl/>
        <w:numPr>
          <w:ilvl w:val="0"/>
          <w:numId w:val="272"/>
        </w:numPr>
        <w:autoSpaceDE/>
        <w:autoSpaceDN/>
        <w:spacing w:before="2"/>
        <w:ind w:left="0" w:right="283"/>
        <w:jc w:val="both"/>
        <w:rPr>
          <w:sz w:val="24"/>
          <w:szCs w:val="24"/>
        </w:rPr>
      </w:pPr>
      <w:r w:rsidRPr="004B0F07">
        <w:rPr>
          <w:sz w:val="24"/>
          <w:szCs w:val="24"/>
        </w:rPr>
        <w:t>19 мая: День детских общественных организаций России</w:t>
      </w:r>
    </w:p>
    <w:p w14:paraId="342CDC30" w14:textId="77777777" w:rsidR="00CA249C" w:rsidRPr="004B0F07" w:rsidRDefault="00CA249C" w:rsidP="00B10CA3">
      <w:pPr>
        <w:widowControl/>
        <w:numPr>
          <w:ilvl w:val="0"/>
          <w:numId w:val="272"/>
        </w:numPr>
        <w:autoSpaceDE/>
        <w:autoSpaceDN/>
        <w:spacing w:before="2"/>
        <w:ind w:left="0" w:right="283"/>
        <w:jc w:val="both"/>
        <w:rPr>
          <w:sz w:val="24"/>
          <w:szCs w:val="24"/>
        </w:rPr>
      </w:pPr>
      <w:r w:rsidRPr="004B0F07">
        <w:rPr>
          <w:sz w:val="24"/>
          <w:szCs w:val="24"/>
        </w:rPr>
        <w:t>24 мая: День славянской письменности и культуры</w:t>
      </w:r>
    </w:p>
    <w:p w14:paraId="3807F58E" w14:textId="77777777" w:rsidR="00CA249C" w:rsidRPr="004B0F07" w:rsidRDefault="00CA249C" w:rsidP="00B41547">
      <w:pPr>
        <w:spacing w:before="2"/>
        <w:ind w:right="283"/>
        <w:jc w:val="both"/>
        <w:rPr>
          <w:sz w:val="24"/>
          <w:szCs w:val="24"/>
        </w:rPr>
      </w:pPr>
      <w:r w:rsidRPr="004B0F07">
        <w:rPr>
          <w:b/>
          <w:bCs/>
          <w:sz w:val="24"/>
          <w:szCs w:val="24"/>
        </w:rPr>
        <w:t xml:space="preserve">Июнь </w:t>
      </w:r>
      <w:r>
        <w:rPr>
          <w:b/>
          <w:bCs/>
          <w:sz w:val="24"/>
          <w:szCs w:val="24"/>
        </w:rPr>
        <w:t xml:space="preserve"> </w:t>
      </w:r>
    </w:p>
    <w:p w14:paraId="24641371" w14:textId="77777777" w:rsidR="00CA249C" w:rsidRPr="004B0F07" w:rsidRDefault="00CA249C" w:rsidP="00B10CA3">
      <w:pPr>
        <w:widowControl/>
        <w:numPr>
          <w:ilvl w:val="0"/>
          <w:numId w:val="273"/>
        </w:numPr>
        <w:autoSpaceDE/>
        <w:autoSpaceDN/>
        <w:spacing w:before="2"/>
        <w:ind w:left="0" w:right="283"/>
        <w:jc w:val="both"/>
        <w:rPr>
          <w:sz w:val="24"/>
          <w:szCs w:val="24"/>
        </w:rPr>
      </w:pPr>
      <w:r w:rsidRPr="004B0F07">
        <w:rPr>
          <w:sz w:val="24"/>
          <w:szCs w:val="24"/>
        </w:rPr>
        <w:t>1 июня: День защиты детей</w:t>
      </w:r>
    </w:p>
    <w:p w14:paraId="2E4A9B23" w14:textId="77777777" w:rsidR="00CA249C" w:rsidRPr="004B0F07" w:rsidRDefault="00CA249C" w:rsidP="00B10CA3">
      <w:pPr>
        <w:widowControl/>
        <w:numPr>
          <w:ilvl w:val="0"/>
          <w:numId w:val="273"/>
        </w:numPr>
        <w:autoSpaceDE/>
        <w:autoSpaceDN/>
        <w:spacing w:before="2"/>
        <w:ind w:left="0" w:right="283"/>
        <w:jc w:val="both"/>
        <w:rPr>
          <w:sz w:val="24"/>
          <w:szCs w:val="24"/>
        </w:rPr>
      </w:pPr>
      <w:r w:rsidRPr="004B0F07">
        <w:rPr>
          <w:sz w:val="24"/>
          <w:szCs w:val="24"/>
        </w:rPr>
        <w:t>6 июня: День русского языка</w:t>
      </w:r>
    </w:p>
    <w:p w14:paraId="7F2E5352" w14:textId="77777777" w:rsidR="00CA249C" w:rsidRPr="004B0F07" w:rsidRDefault="00CA249C" w:rsidP="00B10CA3">
      <w:pPr>
        <w:widowControl/>
        <w:numPr>
          <w:ilvl w:val="0"/>
          <w:numId w:val="273"/>
        </w:numPr>
        <w:autoSpaceDE/>
        <w:autoSpaceDN/>
        <w:spacing w:before="2"/>
        <w:ind w:left="0" w:right="283"/>
        <w:jc w:val="both"/>
        <w:rPr>
          <w:sz w:val="24"/>
          <w:szCs w:val="24"/>
        </w:rPr>
      </w:pPr>
      <w:r w:rsidRPr="004B0F07">
        <w:rPr>
          <w:sz w:val="24"/>
          <w:szCs w:val="24"/>
        </w:rPr>
        <w:t>12 июня: День России</w:t>
      </w:r>
    </w:p>
    <w:p w14:paraId="2F3F672D" w14:textId="77777777" w:rsidR="00CA249C" w:rsidRPr="004B0F07" w:rsidRDefault="00CA249C" w:rsidP="00B10CA3">
      <w:pPr>
        <w:widowControl/>
        <w:numPr>
          <w:ilvl w:val="0"/>
          <w:numId w:val="273"/>
        </w:numPr>
        <w:autoSpaceDE/>
        <w:autoSpaceDN/>
        <w:spacing w:before="2"/>
        <w:ind w:left="0" w:right="283"/>
        <w:jc w:val="both"/>
        <w:rPr>
          <w:sz w:val="24"/>
          <w:szCs w:val="24"/>
        </w:rPr>
      </w:pPr>
      <w:r w:rsidRPr="004B0F07">
        <w:rPr>
          <w:sz w:val="24"/>
          <w:szCs w:val="24"/>
        </w:rPr>
        <w:t>22 июня: День памяти и скорби</w:t>
      </w:r>
    </w:p>
    <w:p w14:paraId="2E6602E3" w14:textId="77777777" w:rsidR="00CA249C" w:rsidRPr="004B0F07" w:rsidRDefault="00CA249C" w:rsidP="00B10CA3">
      <w:pPr>
        <w:widowControl/>
        <w:numPr>
          <w:ilvl w:val="0"/>
          <w:numId w:val="273"/>
        </w:numPr>
        <w:autoSpaceDE/>
        <w:autoSpaceDN/>
        <w:spacing w:before="2"/>
        <w:ind w:left="0" w:right="283"/>
        <w:jc w:val="both"/>
        <w:rPr>
          <w:sz w:val="24"/>
          <w:szCs w:val="24"/>
        </w:rPr>
      </w:pPr>
      <w:r w:rsidRPr="004B0F07">
        <w:rPr>
          <w:sz w:val="24"/>
          <w:szCs w:val="24"/>
        </w:rPr>
        <w:t>27 июня: День молодежи</w:t>
      </w:r>
    </w:p>
    <w:p w14:paraId="1A899AA1" w14:textId="77777777" w:rsidR="00CA249C" w:rsidRPr="004B0F07" w:rsidRDefault="00CA249C" w:rsidP="00B41547">
      <w:pPr>
        <w:spacing w:before="2"/>
        <w:ind w:right="283"/>
        <w:jc w:val="both"/>
        <w:rPr>
          <w:sz w:val="24"/>
          <w:szCs w:val="24"/>
        </w:rPr>
      </w:pPr>
      <w:r w:rsidRPr="004B0F07">
        <w:rPr>
          <w:b/>
          <w:bCs/>
          <w:sz w:val="24"/>
          <w:szCs w:val="24"/>
        </w:rPr>
        <w:t xml:space="preserve">Июль </w:t>
      </w:r>
      <w:r>
        <w:rPr>
          <w:b/>
          <w:bCs/>
          <w:sz w:val="24"/>
          <w:szCs w:val="24"/>
        </w:rPr>
        <w:t xml:space="preserve"> </w:t>
      </w:r>
    </w:p>
    <w:p w14:paraId="2BFDD600" w14:textId="77777777" w:rsidR="00CA249C" w:rsidRPr="004B0F07" w:rsidRDefault="00CA249C" w:rsidP="00B10CA3">
      <w:pPr>
        <w:widowControl/>
        <w:numPr>
          <w:ilvl w:val="0"/>
          <w:numId w:val="274"/>
        </w:numPr>
        <w:autoSpaceDE/>
        <w:autoSpaceDN/>
        <w:spacing w:before="2"/>
        <w:ind w:left="0" w:right="283"/>
        <w:jc w:val="both"/>
        <w:rPr>
          <w:sz w:val="24"/>
          <w:szCs w:val="24"/>
        </w:rPr>
      </w:pPr>
      <w:r w:rsidRPr="004B0F07">
        <w:rPr>
          <w:sz w:val="24"/>
          <w:szCs w:val="24"/>
        </w:rPr>
        <w:t>8 июля: День семьи, любви и верности</w:t>
      </w:r>
    </w:p>
    <w:p w14:paraId="44078ABA" w14:textId="77777777" w:rsidR="00CA249C" w:rsidRPr="004B0F07" w:rsidRDefault="00CA249C" w:rsidP="00B10CA3">
      <w:pPr>
        <w:widowControl/>
        <w:numPr>
          <w:ilvl w:val="0"/>
          <w:numId w:val="274"/>
        </w:numPr>
        <w:autoSpaceDE/>
        <w:autoSpaceDN/>
        <w:spacing w:before="2"/>
        <w:ind w:left="0" w:right="283"/>
        <w:jc w:val="both"/>
        <w:rPr>
          <w:sz w:val="24"/>
          <w:szCs w:val="24"/>
        </w:rPr>
      </w:pPr>
      <w:r w:rsidRPr="004B0F07">
        <w:rPr>
          <w:sz w:val="24"/>
          <w:szCs w:val="24"/>
        </w:rPr>
        <w:t xml:space="preserve">28 июля: День Военно-морского флота </w:t>
      </w:r>
    </w:p>
    <w:p w14:paraId="7061DB68" w14:textId="77777777" w:rsidR="00CA249C" w:rsidRPr="004B0F07" w:rsidRDefault="00CA249C" w:rsidP="00B41547">
      <w:pPr>
        <w:spacing w:before="2"/>
        <w:ind w:right="283"/>
        <w:jc w:val="both"/>
        <w:rPr>
          <w:sz w:val="24"/>
          <w:szCs w:val="24"/>
        </w:rPr>
      </w:pPr>
      <w:r w:rsidRPr="004B0F07">
        <w:rPr>
          <w:b/>
          <w:bCs/>
          <w:sz w:val="24"/>
          <w:szCs w:val="24"/>
        </w:rPr>
        <w:t xml:space="preserve">Август </w:t>
      </w:r>
      <w:r>
        <w:rPr>
          <w:b/>
          <w:bCs/>
          <w:sz w:val="24"/>
          <w:szCs w:val="24"/>
        </w:rPr>
        <w:t xml:space="preserve"> </w:t>
      </w:r>
    </w:p>
    <w:p w14:paraId="752B1CD0" w14:textId="77777777" w:rsidR="00CA249C" w:rsidRPr="004B0F07" w:rsidRDefault="00CA249C" w:rsidP="00B10CA3">
      <w:pPr>
        <w:widowControl/>
        <w:numPr>
          <w:ilvl w:val="0"/>
          <w:numId w:val="275"/>
        </w:numPr>
        <w:autoSpaceDE/>
        <w:autoSpaceDN/>
        <w:spacing w:before="2"/>
        <w:ind w:left="0" w:right="283"/>
        <w:jc w:val="both"/>
        <w:rPr>
          <w:sz w:val="24"/>
          <w:szCs w:val="24"/>
        </w:rPr>
      </w:pPr>
      <w:r w:rsidRPr="004B0F07">
        <w:rPr>
          <w:sz w:val="24"/>
          <w:szCs w:val="24"/>
        </w:rPr>
        <w:t>10 августа: День физкультурника</w:t>
      </w:r>
    </w:p>
    <w:p w14:paraId="11FD5778" w14:textId="77777777" w:rsidR="00CA249C" w:rsidRPr="004B0F07" w:rsidRDefault="00CA249C" w:rsidP="00B10CA3">
      <w:pPr>
        <w:widowControl/>
        <w:numPr>
          <w:ilvl w:val="0"/>
          <w:numId w:val="275"/>
        </w:numPr>
        <w:autoSpaceDE/>
        <w:autoSpaceDN/>
        <w:spacing w:before="2"/>
        <w:ind w:left="0" w:right="283"/>
        <w:jc w:val="both"/>
        <w:rPr>
          <w:sz w:val="24"/>
          <w:szCs w:val="24"/>
        </w:rPr>
      </w:pPr>
      <w:r w:rsidRPr="004B0F07">
        <w:rPr>
          <w:sz w:val="24"/>
          <w:szCs w:val="24"/>
        </w:rPr>
        <w:t>22 августа: День Государственного флага Российской Федерации</w:t>
      </w:r>
    </w:p>
    <w:p w14:paraId="3F114C78" w14:textId="77777777" w:rsidR="00CA249C" w:rsidRDefault="00CA249C" w:rsidP="00B10CA3">
      <w:pPr>
        <w:widowControl/>
        <w:numPr>
          <w:ilvl w:val="0"/>
          <w:numId w:val="275"/>
        </w:numPr>
        <w:autoSpaceDE/>
        <w:autoSpaceDN/>
        <w:spacing w:before="2"/>
        <w:ind w:left="0" w:right="283"/>
        <w:contextualSpacing/>
        <w:jc w:val="both"/>
        <w:rPr>
          <w:sz w:val="24"/>
          <w:szCs w:val="24"/>
        </w:rPr>
      </w:pPr>
      <w:r w:rsidRPr="004B0F07">
        <w:rPr>
          <w:sz w:val="24"/>
          <w:szCs w:val="24"/>
        </w:rPr>
        <w:t>27 августа: День российского кино</w:t>
      </w:r>
    </w:p>
    <w:p w14:paraId="15AF6213" w14:textId="77777777" w:rsidR="00CA249C" w:rsidRPr="0065305A" w:rsidRDefault="00CA249C" w:rsidP="00B41547">
      <w:pPr>
        <w:spacing w:before="2"/>
        <w:ind w:right="283"/>
        <w:contextualSpacing/>
        <w:jc w:val="both"/>
        <w:rPr>
          <w:sz w:val="24"/>
          <w:szCs w:val="24"/>
        </w:rPr>
      </w:pPr>
    </w:p>
    <w:p w14:paraId="58C68356" w14:textId="0EE1A934" w:rsidR="00246646" w:rsidRPr="004B11AC" w:rsidRDefault="004B11AC" w:rsidP="004B11AC">
      <w:pPr>
        <w:pStyle w:val="a8"/>
        <w:numPr>
          <w:ilvl w:val="1"/>
          <w:numId w:val="297"/>
        </w:numPr>
        <w:tabs>
          <w:tab w:val="left" w:pos="2061"/>
        </w:tabs>
        <w:spacing w:before="2"/>
        <w:ind w:right="283"/>
        <w:contextualSpacing/>
        <w:jc w:val="center"/>
        <w:rPr>
          <w:b/>
          <w:bCs/>
        </w:rPr>
      </w:pPr>
      <w:r w:rsidRPr="004B11AC">
        <w:rPr>
          <w:b/>
          <w:bCs/>
          <w:sz w:val="24"/>
        </w:rPr>
        <w:t>Характеристика условий реализации  адаптированной основной образовательной программы основного общего образования  для обучающихся с особыми возможносями здоровья (задержка психического развития)</w:t>
      </w:r>
    </w:p>
    <w:p w14:paraId="52A96337" w14:textId="77777777" w:rsidR="00246646" w:rsidRDefault="00246646" w:rsidP="00B41547">
      <w:pPr>
        <w:pStyle w:val="a4"/>
        <w:spacing w:before="2"/>
        <w:ind w:left="0" w:right="283"/>
        <w:contextualSpacing/>
      </w:pPr>
      <w:r>
        <w:t>В соответствии с ФГОС ООО определены требования к условиям получения образования обучающимися с ЗПР. Они представляют собой общесистемные требования, требования к материально-техническому и учебно-методическому обеспечению, требования к кадровым, психолого-педагогическим, финансовым условиям реализации АООП ООО обучающихся</w:t>
      </w:r>
      <w:r>
        <w:rPr>
          <w:spacing w:val="-1"/>
        </w:rPr>
        <w:t xml:space="preserve"> </w:t>
      </w:r>
      <w:r>
        <w:t>с</w:t>
      </w:r>
      <w:r>
        <w:rPr>
          <w:spacing w:val="-2"/>
        </w:rPr>
        <w:t xml:space="preserve"> </w:t>
      </w:r>
      <w:r>
        <w:t>ЗПР</w:t>
      </w:r>
      <w:r>
        <w:rPr>
          <w:spacing w:val="-1"/>
        </w:rPr>
        <w:t xml:space="preserve"> </w:t>
      </w:r>
      <w:r>
        <w:t>и достижения</w:t>
      </w:r>
      <w:r>
        <w:rPr>
          <w:spacing w:val="-1"/>
        </w:rPr>
        <w:t xml:space="preserve"> </w:t>
      </w:r>
      <w:r>
        <w:t>планируемых результатов</w:t>
      </w:r>
      <w:r>
        <w:rPr>
          <w:spacing w:val="-2"/>
        </w:rPr>
        <w:t xml:space="preserve"> </w:t>
      </w:r>
      <w:r>
        <w:t xml:space="preserve">этой категорией </w:t>
      </w:r>
      <w:r>
        <w:rPr>
          <w:spacing w:val="-2"/>
        </w:rPr>
        <w:t>обучающихся.</w:t>
      </w:r>
    </w:p>
    <w:p w14:paraId="4750212D" w14:textId="77777777" w:rsidR="00246646" w:rsidRDefault="00246646" w:rsidP="00B41547">
      <w:pPr>
        <w:pStyle w:val="a4"/>
        <w:spacing w:before="2"/>
        <w:ind w:left="0" w:right="283"/>
        <w:contextualSpacing/>
      </w:pPr>
      <w:r>
        <w:t>Требования к условиям получения образования обучающимися с ЗПР</w:t>
      </w:r>
      <w:r>
        <w:rPr>
          <w:spacing w:val="80"/>
        </w:rPr>
        <w:t xml:space="preserve"> </w:t>
      </w:r>
      <w:r>
        <w:t>представляют собой интегративное описание совокупности условий, необходимых для реализации АООП ООО, и структурируются по сферам ресурсного обеспечения. Интегративным результатом реализации указанных требований должно стать создание комфортной коррекционно-развивающей образовательной среды для обучающихся с ЗПР, построенной с учетом их образовательных потребностей, обеспечивающей высокое качество образования, его доступность, открытость и привлекательность для обучающихся, их родителей (законных представителей), направленной на решение проблем гармоничного вхождения обучающихся с ЗПР в социальный мир и налаживания ответственных взаимоотношений с окружающими их людьми, гарантирующей охрану и укрепление физического, психического и социального здоровья обучающихся.</w:t>
      </w:r>
    </w:p>
    <w:p w14:paraId="20B290F9" w14:textId="77777777" w:rsidR="00246646" w:rsidRDefault="00246646" w:rsidP="00B41547">
      <w:pPr>
        <w:pStyle w:val="a4"/>
        <w:spacing w:before="2"/>
        <w:ind w:left="0" w:right="283" w:firstLine="0"/>
        <w:contextualSpacing/>
        <w:jc w:val="left"/>
      </w:pPr>
    </w:p>
    <w:p w14:paraId="7D705760" w14:textId="3BB5077B" w:rsidR="00246646" w:rsidRDefault="00246646" w:rsidP="004B11AC">
      <w:pPr>
        <w:pStyle w:val="3"/>
        <w:numPr>
          <w:ilvl w:val="2"/>
          <w:numId w:val="297"/>
        </w:numPr>
        <w:tabs>
          <w:tab w:val="left" w:pos="1181"/>
        </w:tabs>
        <w:spacing w:before="2" w:line="240" w:lineRule="auto"/>
        <w:ind w:right="283"/>
        <w:contextualSpacing/>
      </w:pPr>
      <w:r>
        <w:t>Общесистемные</w:t>
      </w:r>
      <w:r>
        <w:rPr>
          <w:spacing w:val="-4"/>
        </w:rPr>
        <w:t xml:space="preserve"> </w:t>
      </w:r>
      <w:r>
        <w:rPr>
          <w:spacing w:val="-2"/>
        </w:rPr>
        <w:t>требования</w:t>
      </w:r>
    </w:p>
    <w:p w14:paraId="59D5038C" w14:textId="77777777" w:rsidR="00246646" w:rsidRDefault="00246646" w:rsidP="00B41547">
      <w:pPr>
        <w:pStyle w:val="a4"/>
        <w:spacing w:before="2"/>
        <w:ind w:left="0" w:right="283" w:firstLine="0"/>
        <w:contextualSpacing/>
        <w:jc w:val="left"/>
        <w:rPr>
          <w:b/>
        </w:rPr>
      </w:pPr>
    </w:p>
    <w:p w14:paraId="5BF5ED7F" w14:textId="77777777" w:rsidR="00246646" w:rsidRDefault="00246646" w:rsidP="00B41547">
      <w:pPr>
        <w:pStyle w:val="a4"/>
        <w:spacing w:before="2"/>
        <w:ind w:left="0" w:right="283"/>
        <w:contextualSpacing/>
      </w:pPr>
      <w:r>
        <w:t>Общесистемные требования к условиям реализации АООП ООО обучающихся с ЗПР соответствуют требованиям к реализации основной образовательной программы основного общего образования, адресованной нормативно развивающимся сверстникам.</w:t>
      </w:r>
    </w:p>
    <w:p w14:paraId="39CF32F7" w14:textId="77777777" w:rsidR="00246646" w:rsidRDefault="00246646" w:rsidP="00B41547">
      <w:pPr>
        <w:pStyle w:val="a4"/>
        <w:spacing w:before="2"/>
        <w:ind w:left="0" w:right="283" w:firstLine="0"/>
        <w:contextualSpacing/>
        <w:jc w:val="left"/>
      </w:pPr>
    </w:p>
    <w:p w14:paraId="5CE2F1B0" w14:textId="77777777" w:rsidR="00246646" w:rsidRDefault="00246646" w:rsidP="004B11AC">
      <w:pPr>
        <w:pStyle w:val="3"/>
        <w:numPr>
          <w:ilvl w:val="2"/>
          <w:numId w:val="297"/>
        </w:numPr>
        <w:tabs>
          <w:tab w:val="left" w:pos="1181"/>
        </w:tabs>
        <w:spacing w:before="2" w:line="240" w:lineRule="auto"/>
        <w:ind w:left="0" w:right="283" w:hanging="599"/>
        <w:contextualSpacing/>
      </w:pPr>
      <w:r>
        <w:t>Материально-техническое</w:t>
      </w:r>
      <w:r>
        <w:rPr>
          <w:spacing w:val="-13"/>
        </w:rPr>
        <w:t xml:space="preserve"> </w:t>
      </w:r>
      <w:r>
        <w:rPr>
          <w:spacing w:val="-2"/>
        </w:rPr>
        <w:t>обеспечение</w:t>
      </w:r>
    </w:p>
    <w:p w14:paraId="095EE37A" w14:textId="77777777" w:rsidR="00246646" w:rsidRDefault="00246646" w:rsidP="00B41547">
      <w:pPr>
        <w:pStyle w:val="a4"/>
        <w:spacing w:before="2"/>
        <w:ind w:left="0" w:right="283" w:firstLine="0"/>
        <w:contextualSpacing/>
        <w:jc w:val="left"/>
        <w:rPr>
          <w:b/>
        </w:rPr>
      </w:pPr>
    </w:p>
    <w:p w14:paraId="18498070" w14:textId="77777777" w:rsidR="00246646" w:rsidRDefault="00246646" w:rsidP="00B41547">
      <w:pPr>
        <w:pStyle w:val="a4"/>
        <w:spacing w:before="2"/>
        <w:ind w:left="0" w:right="283" w:firstLine="0"/>
        <w:contextualSpacing/>
      </w:pPr>
      <w:r>
        <w:t>Материально-технические условия реализации адаптированной основной образовательной программы основного общего образования обеспечивают:</w:t>
      </w:r>
    </w:p>
    <w:p w14:paraId="3826CD17" w14:textId="77777777" w:rsidR="00246646" w:rsidRPr="009D01FB" w:rsidRDefault="00246646" w:rsidP="00B41547">
      <w:pPr>
        <w:spacing w:before="2"/>
        <w:ind w:right="283"/>
        <w:contextualSpacing/>
        <w:jc w:val="both"/>
        <w:rPr>
          <w:b/>
          <w:bCs/>
          <w:sz w:val="24"/>
          <w:szCs w:val="24"/>
          <w:highlight w:val="yellow"/>
        </w:rPr>
      </w:pPr>
      <w:r>
        <w:rPr>
          <w:b/>
          <w:bCs/>
          <w:sz w:val="24"/>
          <w:szCs w:val="24"/>
        </w:rPr>
        <w:t xml:space="preserve">. </w:t>
      </w:r>
      <w:r w:rsidRPr="009D01FB">
        <w:rPr>
          <w:b/>
          <w:bCs/>
          <w:sz w:val="24"/>
          <w:szCs w:val="24"/>
        </w:rPr>
        <w:t xml:space="preserve">Материально-технические условия реализации основной образовательной программы </w:t>
      </w:r>
      <w:r>
        <w:rPr>
          <w:b/>
          <w:bCs/>
          <w:sz w:val="24"/>
          <w:szCs w:val="24"/>
        </w:rPr>
        <w:t>основного</w:t>
      </w:r>
      <w:r w:rsidRPr="009D01FB">
        <w:rPr>
          <w:b/>
          <w:bCs/>
          <w:sz w:val="24"/>
          <w:szCs w:val="24"/>
        </w:rPr>
        <w:t xml:space="preserve"> общего образования.</w:t>
      </w:r>
    </w:p>
    <w:p w14:paraId="4396C079" w14:textId="77777777" w:rsidR="00246646" w:rsidRPr="00A17B55" w:rsidRDefault="00246646" w:rsidP="00B41547">
      <w:pPr>
        <w:spacing w:before="2"/>
        <w:ind w:right="283" w:firstLine="708"/>
        <w:jc w:val="both"/>
        <w:outlineLvl w:val="2"/>
        <w:rPr>
          <w:b/>
          <w:bCs/>
          <w:sz w:val="24"/>
          <w:szCs w:val="24"/>
        </w:rPr>
      </w:pPr>
      <w:r w:rsidRPr="009D01FB">
        <w:rPr>
          <w:bCs/>
          <w:sz w:val="24"/>
          <w:szCs w:val="24"/>
        </w:rPr>
        <w:t xml:space="preserve">МБОУ КГО «СОШ №1 им.Я.В.Ругоева» </w:t>
      </w:r>
      <w:r w:rsidRPr="009D01FB">
        <w:rPr>
          <w:rFonts w:eastAsia="Calibri"/>
          <w:sz w:val="24"/>
          <w:szCs w:val="24"/>
        </w:rPr>
        <w:t>размещена в типовом здании, построенном в 1980 году, общей площадью 6562 кв.м.</w:t>
      </w:r>
      <w:r w:rsidRPr="00A17B55">
        <w:rPr>
          <w:rFonts w:eastAsia="Calibri"/>
          <w:sz w:val="24"/>
          <w:szCs w:val="24"/>
        </w:rPr>
        <w:t xml:space="preserve"> Совершенствование материально-технического обеспечения современным учебным и спортивным оборудованием, информационно-техническими средствами являются современными требованиями к осуществлению образовательной деятельности (</w:t>
      </w:r>
      <w:r w:rsidRPr="00A17B55">
        <w:rPr>
          <w:bCs/>
          <w:sz w:val="24"/>
          <w:szCs w:val="24"/>
        </w:rPr>
        <w:t>приказ Министерства просвещения Российской Федерации</w:t>
      </w:r>
      <w:r w:rsidRPr="00A17B55">
        <w:rPr>
          <w:sz w:val="24"/>
          <w:szCs w:val="24"/>
        </w:rPr>
        <w:t xml:space="preserve"> от 6 сентября 2022 г. № 804 "Об утверждении перечня средств обучения и воспитания, соответствующих современным условиям обучения, необходимых при оснащении общеобразовательных организаций в целях реализации мероприятий государственной программы Российской Федерации "Развитие образования", направленных на содействие созданию (создание) в субъектах Российской Федерации новых (дополнительных) мест в общеобразовательных организациях, модернизацию инфраструктуры общего образования, школьных систем образования, критериев его формирования и требований к функциональному оснащению общеобразовательных организаций, а также определении норматива стоимости оснащения одного места обучающегося указанными средствами обучения и воспитания</w:t>
      </w:r>
      <w:r w:rsidRPr="00A17B55">
        <w:rPr>
          <w:bCs/>
          <w:sz w:val="24"/>
          <w:szCs w:val="24"/>
        </w:rPr>
        <w:t xml:space="preserve">”).  </w:t>
      </w:r>
    </w:p>
    <w:p w14:paraId="0962C8FD" w14:textId="77777777" w:rsidR="00246646" w:rsidRPr="00A17B55" w:rsidRDefault="00246646" w:rsidP="00B41547">
      <w:pPr>
        <w:spacing w:before="2"/>
        <w:ind w:right="283" w:firstLine="708"/>
        <w:jc w:val="both"/>
        <w:rPr>
          <w:sz w:val="24"/>
          <w:szCs w:val="24"/>
        </w:rPr>
      </w:pPr>
      <w:r w:rsidRPr="00A17B55">
        <w:rPr>
          <w:bCs/>
          <w:i/>
          <w:sz w:val="24"/>
          <w:szCs w:val="24"/>
        </w:rPr>
        <w:t>Материально-технические условия реализации основной образовательной программы основного общего образования должны обеспечивать</w:t>
      </w:r>
      <w:r w:rsidRPr="00A17B55">
        <w:rPr>
          <w:b/>
          <w:bCs/>
          <w:sz w:val="24"/>
          <w:szCs w:val="24"/>
        </w:rPr>
        <w:t>:</w:t>
      </w:r>
    </w:p>
    <w:p w14:paraId="2DC53C05" w14:textId="77777777" w:rsidR="00246646" w:rsidRPr="00A17B55" w:rsidRDefault="00246646" w:rsidP="00B41547">
      <w:pPr>
        <w:spacing w:before="2"/>
        <w:ind w:right="283"/>
        <w:jc w:val="both"/>
        <w:rPr>
          <w:sz w:val="24"/>
          <w:szCs w:val="24"/>
        </w:rPr>
      </w:pPr>
      <w:r w:rsidRPr="00A17B55">
        <w:rPr>
          <w:sz w:val="24"/>
          <w:szCs w:val="24"/>
        </w:rPr>
        <w:t>1) возможность достижения обучающимися установленных Стандартом требований к результатам освоения основной образовательной программы основного общего образования;</w:t>
      </w:r>
    </w:p>
    <w:p w14:paraId="029C68CE" w14:textId="77777777" w:rsidR="00246646" w:rsidRPr="00A17B55" w:rsidRDefault="00246646" w:rsidP="00B41547">
      <w:pPr>
        <w:spacing w:before="2"/>
        <w:ind w:right="283"/>
        <w:jc w:val="both"/>
        <w:rPr>
          <w:sz w:val="24"/>
          <w:szCs w:val="24"/>
        </w:rPr>
      </w:pPr>
      <w:r w:rsidRPr="00A17B55">
        <w:rPr>
          <w:sz w:val="24"/>
          <w:szCs w:val="24"/>
        </w:rPr>
        <w:t>2) соблюдение:</w:t>
      </w:r>
    </w:p>
    <w:p w14:paraId="456D6A45"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санитарно-гигиенических норм образовательного процесса (требования к водоснабжению, канализации, освещению, воздушно-тепловому режиму, размещению и архитектурным особенностям здания образовательного учреждения, его территории, отдельным помещениям, средствам обучения, учебному оборудованию;</w:t>
      </w:r>
    </w:p>
    <w:p w14:paraId="1192C532"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требований к санитарно-бытовым условиям (оборудование гардеробов, санузлов, мест личной гигиены);</w:t>
      </w:r>
    </w:p>
    <w:p w14:paraId="46A3B767"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требований к социально-бытовым условиям (оборудование в учебных кабинетах и , лабораториях рабочих мест учителя и каждого обучающегося; учительской с рабочей зоной и местами для отдыха; кабинета психолога; административных кабинетов (помещений); помещений для питания обучающихся, хранения и приготовления пищи);</w:t>
      </w:r>
    </w:p>
    <w:p w14:paraId="11BFB2A7"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строительных норм и правил;</w:t>
      </w:r>
    </w:p>
    <w:p w14:paraId="0235680B"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требований пожарной и электробезопасности;</w:t>
      </w:r>
    </w:p>
    <w:p w14:paraId="55E52A63"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требований охраны здоровья обучающихся и охраны труда работников образовательной организации;</w:t>
      </w:r>
    </w:p>
    <w:p w14:paraId="5398013E"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требований к организации безопасной эксплуатации спортивных сооружений, спортивного инвентаря и оборудования, используемого в общеобразовательных учреждениях;</w:t>
      </w:r>
    </w:p>
    <w:p w14:paraId="097479E0" w14:textId="77777777" w:rsidR="00246646" w:rsidRPr="00A17B55" w:rsidRDefault="00246646" w:rsidP="00B10CA3">
      <w:pPr>
        <w:pStyle w:val="a8"/>
        <w:widowControl/>
        <w:numPr>
          <w:ilvl w:val="0"/>
          <w:numId w:val="282"/>
        </w:numPr>
        <w:autoSpaceDE/>
        <w:autoSpaceDN/>
        <w:spacing w:before="2" w:line="276" w:lineRule="auto"/>
        <w:ind w:left="0" w:right="283"/>
        <w:contextualSpacing/>
        <w:rPr>
          <w:sz w:val="24"/>
          <w:szCs w:val="24"/>
        </w:rPr>
      </w:pPr>
      <w:r w:rsidRPr="00A17B55">
        <w:rPr>
          <w:sz w:val="24"/>
          <w:szCs w:val="24"/>
        </w:rPr>
        <w:t xml:space="preserve"> своевременных сроков и необходимых объемов текущего и капитального ремонта;</w:t>
      </w:r>
    </w:p>
    <w:p w14:paraId="54742B63" w14:textId="77777777" w:rsidR="00246646" w:rsidRPr="00A17B55" w:rsidRDefault="00246646" w:rsidP="00B41547">
      <w:pPr>
        <w:spacing w:before="2"/>
        <w:ind w:right="283"/>
        <w:jc w:val="both"/>
        <w:rPr>
          <w:sz w:val="24"/>
          <w:szCs w:val="24"/>
        </w:rPr>
      </w:pPr>
      <w:r w:rsidRPr="00A17B55">
        <w:rPr>
          <w:sz w:val="24"/>
          <w:szCs w:val="24"/>
        </w:rPr>
        <w:t>3) архитектурную доступность (возможность для беспрепятственного доступа обучающихся с ограниченными возможностями здоровья и инвалидов к объектам инфраструктуры образовательной организации).</w:t>
      </w:r>
    </w:p>
    <w:p w14:paraId="07B16AD5" w14:textId="77777777" w:rsidR="00246646" w:rsidRPr="00A17B55" w:rsidRDefault="00246646" w:rsidP="00B41547">
      <w:pPr>
        <w:spacing w:before="2"/>
        <w:ind w:right="283"/>
        <w:jc w:val="both"/>
        <w:rPr>
          <w:sz w:val="24"/>
          <w:szCs w:val="24"/>
        </w:rPr>
      </w:pPr>
      <w:r w:rsidRPr="00A17B55">
        <w:rPr>
          <w:sz w:val="24"/>
          <w:szCs w:val="24"/>
        </w:rPr>
        <w:t>       Здание МБОУ КГО «СОШ №1 им</w:t>
      </w:r>
      <w:r>
        <w:rPr>
          <w:sz w:val="24"/>
          <w:szCs w:val="24"/>
        </w:rPr>
        <w:t>.</w:t>
      </w:r>
      <w:r w:rsidRPr="00A17B55">
        <w:rPr>
          <w:sz w:val="24"/>
          <w:szCs w:val="24"/>
        </w:rPr>
        <w:t>Я.В.Ругоева», набор и размещение помещений для осуществления образовательного процесса, активной деятельности, отдыха, питания и медицинского обслуживания обучающихся, их площадь, освещенность и воздушно-тепловой режим, расположение и размеры рабочих, учебных зон и зон для индивидуальных занятий обеспечивают возможность безопасной и комфортной организации всех видов учебной и внеурочной деятельности для всех участников образовательного процесса</w:t>
      </w:r>
      <w:r>
        <w:rPr>
          <w:sz w:val="24"/>
          <w:szCs w:val="24"/>
        </w:rPr>
        <w:t>.</w:t>
      </w:r>
    </w:p>
    <w:p w14:paraId="3C5C1624" w14:textId="77777777" w:rsidR="00246646" w:rsidRPr="00A17B55" w:rsidRDefault="00246646" w:rsidP="00B41547">
      <w:pPr>
        <w:spacing w:before="2"/>
        <w:ind w:right="283"/>
        <w:jc w:val="both"/>
        <w:rPr>
          <w:sz w:val="24"/>
          <w:szCs w:val="24"/>
        </w:rPr>
      </w:pPr>
      <w:r w:rsidRPr="00A17B55">
        <w:rPr>
          <w:sz w:val="24"/>
          <w:szCs w:val="24"/>
        </w:rPr>
        <w:t xml:space="preserve"> МБОУ КГО «СОШ №1 им</w:t>
      </w:r>
      <w:r>
        <w:rPr>
          <w:sz w:val="24"/>
          <w:szCs w:val="24"/>
        </w:rPr>
        <w:t>.</w:t>
      </w:r>
      <w:r w:rsidRPr="00A17B55">
        <w:rPr>
          <w:sz w:val="24"/>
          <w:szCs w:val="24"/>
        </w:rPr>
        <w:t xml:space="preserve">Я.В.Ругоева», реализующее основную образовательную программу основного общего образования, имеет </w:t>
      </w:r>
      <w:r w:rsidRPr="00A17B55">
        <w:rPr>
          <w:bCs/>
          <w:sz w:val="24"/>
          <w:szCs w:val="24"/>
        </w:rPr>
        <w:t>необходимые для обеспечения образовательной (в том числе детей-инвалидов и детей с ограниченными возможностями здоровья), административной и хозяйственной деятельности:</w:t>
      </w:r>
    </w:p>
    <w:p w14:paraId="33CA35BA"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учебные кабинеты с автоматизированными рабочими местами обучающихся и педагогических работников, лекционные аудитории;</w:t>
      </w:r>
    </w:p>
    <w:p w14:paraId="6F7BE175"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 xml:space="preserve"> помещения для занятий учебно-исследовательской и проектной деятельностью, моделированием и техническим творчеством;</w:t>
      </w:r>
    </w:p>
    <w:p w14:paraId="7E852AE1"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информационно-библиотечный центр с рабочей зоной, книгохранилище, обеспечивающими сохранность книжного фонда, медиатекой;</w:t>
      </w:r>
    </w:p>
    <w:p w14:paraId="55CAF0CC"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помещения для питания обучающихся, а также для хранения и приготовления пищи, обеспечивающие возможность организации качественного горячего питания, в том числе горячих завтраков;</w:t>
      </w:r>
    </w:p>
    <w:p w14:paraId="6584B413"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помещения для медицинского персонала;</w:t>
      </w:r>
    </w:p>
    <w:p w14:paraId="2EFD214F"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административные и иные помещения, оснащенные необходимым оборудованием, в том числе для организации учебного процесса с детьми-инвалидами и детьми с ограниченными возможностями здоровья;</w:t>
      </w:r>
    </w:p>
    <w:p w14:paraId="3FF39676"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 xml:space="preserve"> гардеробы, санузлы, места личной гигиены;</w:t>
      </w:r>
    </w:p>
    <w:p w14:paraId="7EE000A2"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 xml:space="preserve"> участок (территорию) с необходимым набором оборудованных зон;</w:t>
      </w:r>
    </w:p>
    <w:p w14:paraId="728549E6"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 xml:space="preserve"> полные комплекты технического оснащения и оборудования всех предметных областей и внеурочной деятельности, включая расходные материалы и канцелярские принадлежности (бумага для ручного и машинного письма, картриджи, инструменты письма (в тетрадях и на доске), изобразительного искусства, технологической обработки и конструирования, химические реактивы, носители цифровой информации);</w:t>
      </w:r>
    </w:p>
    <w:p w14:paraId="7E70F0EA" w14:textId="77777777" w:rsidR="00246646" w:rsidRPr="00A17B55" w:rsidRDefault="00246646" w:rsidP="00B10CA3">
      <w:pPr>
        <w:pStyle w:val="a8"/>
        <w:widowControl/>
        <w:numPr>
          <w:ilvl w:val="0"/>
          <w:numId w:val="283"/>
        </w:numPr>
        <w:autoSpaceDE/>
        <w:autoSpaceDN/>
        <w:spacing w:before="2" w:line="276" w:lineRule="auto"/>
        <w:ind w:left="0" w:right="283"/>
        <w:contextualSpacing/>
        <w:rPr>
          <w:sz w:val="24"/>
          <w:szCs w:val="24"/>
        </w:rPr>
      </w:pPr>
      <w:r w:rsidRPr="00A17B55">
        <w:rPr>
          <w:sz w:val="24"/>
          <w:szCs w:val="24"/>
        </w:rPr>
        <w:t>мебель, офисное оснащение и хозяйственный инвентарь.</w:t>
      </w:r>
    </w:p>
    <w:p w14:paraId="4DD744A8" w14:textId="77777777" w:rsidR="00246646" w:rsidRPr="00A17B55" w:rsidRDefault="00246646" w:rsidP="00B41547">
      <w:pPr>
        <w:spacing w:before="2"/>
        <w:ind w:right="283"/>
        <w:jc w:val="both"/>
        <w:rPr>
          <w:b/>
          <w:bCs/>
          <w:sz w:val="24"/>
          <w:szCs w:val="24"/>
        </w:rPr>
      </w:pPr>
      <w:r w:rsidRPr="00A17B55">
        <w:rPr>
          <w:sz w:val="24"/>
          <w:szCs w:val="24"/>
        </w:rPr>
        <w:t xml:space="preserve">      </w:t>
      </w:r>
      <w:r w:rsidRPr="00A17B55">
        <w:rPr>
          <w:bCs/>
          <w:i/>
          <w:sz w:val="24"/>
          <w:szCs w:val="24"/>
        </w:rPr>
        <w:t>Материально-техническое оснащение образовательного процесса обеспечивает возможность</w:t>
      </w:r>
      <w:r w:rsidRPr="00A17B55">
        <w:rPr>
          <w:b/>
          <w:bCs/>
          <w:sz w:val="24"/>
          <w:szCs w:val="24"/>
        </w:rPr>
        <w:t>:</w:t>
      </w:r>
    </w:p>
    <w:p w14:paraId="5671C06A" w14:textId="77777777" w:rsidR="00246646" w:rsidRPr="00A17B55" w:rsidRDefault="00246646" w:rsidP="00B10CA3">
      <w:pPr>
        <w:pStyle w:val="a8"/>
        <w:widowControl/>
        <w:numPr>
          <w:ilvl w:val="0"/>
          <w:numId w:val="284"/>
        </w:numPr>
        <w:autoSpaceDE/>
        <w:autoSpaceDN/>
        <w:spacing w:before="2" w:line="276" w:lineRule="auto"/>
        <w:ind w:left="0" w:right="283"/>
        <w:contextualSpacing/>
        <w:rPr>
          <w:sz w:val="24"/>
          <w:szCs w:val="24"/>
        </w:rPr>
      </w:pPr>
      <w:r w:rsidRPr="00A17B55">
        <w:rPr>
          <w:sz w:val="24"/>
          <w:szCs w:val="24"/>
        </w:rPr>
        <w:t>реализации индивидуальных образовательных планов обучающихся, осуществления их самостоятельной образовательной деятельности;</w:t>
      </w:r>
    </w:p>
    <w:p w14:paraId="64EF851D" w14:textId="77777777" w:rsidR="00246646" w:rsidRPr="00A17B55" w:rsidRDefault="00246646" w:rsidP="00B10CA3">
      <w:pPr>
        <w:pStyle w:val="a8"/>
        <w:widowControl/>
        <w:numPr>
          <w:ilvl w:val="0"/>
          <w:numId w:val="284"/>
        </w:numPr>
        <w:autoSpaceDE/>
        <w:autoSpaceDN/>
        <w:spacing w:before="2" w:line="276" w:lineRule="auto"/>
        <w:ind w:left="0" w:right="283"/>
        <w:contextualSpacing/>
        <w:rPr>
          <w:sz w:val="24"/>
          <w:szCs w:val="24"/>
        </w:rPr>
      </w:pPr>
      <w:r w:rsidRPr="00A17B55">
        <w:rPr>
          <w:sz w:val="24"/>
          <w:szCs w:val="24"/>
        </w:rPr>
        <w:t>включения обучающихся в проектную и учебно-исследовательскую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 включая определение местонахождения; виртуальных лабораторий, вещественных и виртуально-наглядных моделей и коллекций основных математических и естественнонаучных объектов и явлений. </w:t>
      </w:r>
    </w:p>
    <w:p w14:paraId="53D284DF" w14:textId="77777777" w:rsidR="00246646" w:rsidRDefault="00246646" w:rsidP="00B41547">
      <w:pPr>
        <w:spacing w:before="2"/>
        <w:ind w:right="283" w:firstLine="360"/>
        <w:jc w:val="both"/>
        <w:rPr>
          <w:color w:val="0000FF"/>
          <w:sz w:val="24"/>
          <w:szCs w:val="24"/>
          <w:u w:val="single"/>
        </w:rPr>
      </w:pPr>
      <w:r w:rsidRPr="00A17B55">
        <w:rPr>
          <w:sz w:val="24"/>
          <w:szCs w:val="24"/>
        </w:rPr>
        <w:t xml:space="preserve">Укомплектованность  материально- технической базы представлена  в таблице 1.3.2 и сайте МБОУ КГО «СОШ №1 им.Я.В.Ругоева» в разделе </w:t>
      </w:r>
      <w:r w:rsidRPr="00A17B55">
        <w:rPr>
          <w:i/>
          <w:sz w:val="24"/>
          <w:szCs w:val="24"/>
        </w:rPr>
        <w:t>«Материально- техническое обеспечение»</w:t>
      </w:r>
      <w:r w:rsidRPr="00A17B55">
        <w:rPr>
          <w:sz w:val="24"/>
          <w:szCs w:val="24"/>
        </w:rPr>
        <w:t xml:space="preserve"> </w:t>
      </w:r>
      <w:hyperlink r:id="rId20" w:history="1">
        <w:r w:rsidRPr="00A17B55">
          <w:rPr>
            <w:color w:val="0000FF"/>
            <w:sz w:val="24"/>
            <w:szCs w:val="24"/>
            <w:u w:val="single"/>
          </w:rPr>
          <w:t>http://kostaschool1.ru/documents/Material%20support/</w:t>
        </w:r>
      </w:hyperlink>
      <w:r w:rsidRPr="00A17B55">
        <w:rPr>
          <w:color w:val="0000FF"/>
          <w:sz w:val="24"/>
          <w:szCs w:val="24"/>
          <w:u w:val="single"/>
        </w:rPr>
        <w:t xml:space="preserve">  </w:t>
      </w:r>
    </w:p>
    <w:p w14:paraId="4E4048F6" w14:textId="77777777" w:rsidR="00246646" w:rsidRPr="00A17B55" w:rsidRDefault="00246646" w:rsidP="00B41547">
      <w:pPr>
        <w:spacing w:before="2"/>
        <w:ind w:right="283" w:firstLine="360"/>
        <w:jc w:val="both"/>
        <w:rPr>
          <w:sz w:val="24"/>
          <w:szCs w:val="24"/>
        </w:rPr>
      </w:pPr>
    </w:p>
    <w:p w14:paraId="133BD911" w14:textId="77777777" w:rsidR="00246646" w:rsidRDefault="00246646" w:rsidP="00B41547">
      <w:pPr>
        <w:spacing w:before="2"/>
        <w:ind w:right="283"/>
        <w:jc w:val="both"/>
        <w:rPr>
          <w:bCs/>
          <w:i/>
          <w:sz w:val="24"/>
          <w:szCs w:val="24"/>
        </w:rPr>
      </w:pPr>
      <w:r w:rsidRPr="00A17B55">
        <w:rPr>
          <w:bCs/>
          <w:i/>
          <w:sz w:val="24"/>
          <w:szCs w:val="24"/>
        </w:rPr>
        <w:t>Оценка материально-технических условий реализации основной образовательной программы основного общего образования МБОУ КГО «СОШ №1 им.Я.В.Ругоева»</w:t>
      </w:r>
    </w:p>
    <w:tbl>
      <w:tblPr>
        <w:tblStyle w:val="aff1"/>
        <w:tblW w:w="10314" w:type="dxa"/>
        <w:jc w:val="center"/>
        <w:tblLayout w:type="fixed"/>
        <w:tblLook w:val="04A0" w:firstRow="1" w:lastRow="0" w:firstColumn="1" w:lastColumn="0" w:noHBand="0" w:noVBand="1"/>
      </w:tblPr>
      <w:tblGrid>
        <w:gridCol w:w="518"/>
        <w:gridCol w:w="7841"/>
        <w:gridCol w:w="1955"/>
      </w:tblGrid>
      <w:tr w:rsidR="00246646" w:rsidRPr="00A17B55" w14:paraId="44A1BF95" w14:textId="77777777" w:rsidTr="0027280D">
        <w:trPr>
          <w:trHeight w:val="525"/>
          <w:jc w:val="center"/>
        </w:trPr>
        <w:tc>
          <w:tcPr>
            <w:tcW w:w="518" w:type="dxa"/>
            <w:hideMark/>
          </w:tcPr>
          <w:p w14:paraId="7A031087"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w:t>
            </w:r>
            <w:r w:rsidRPr="00A17B55">
              <w:rPr>
                <w:b/>
                <w:bCs/>
                <w:sz w:val="24"/>
                <w:szCs w:val="24"/>
                <w:lang w:eastAsia="ru-RU"/>
              </w:rPr>
              <w:t>№</w:t>
            </w:r>
          </w:p>
        </w:tc>
        <w:tc>
          <w:tcPr>
            <w:tcW w:w="7841" w:type="dxa"/>
            <w:hideMark/>
          </w:tcPr>
          <w:p w14:paraId="629E0373" w14:textId="77777777" w:rsidR="00246646" w:rsidRPr="00A17B55" w:rsidRDefault="00246646" w:rsidP="00B41547">
            <w:pPr>
              <w:spacing w:before="2" w:line="276" w:lineRule="auto"/>
              <w:ind w:right="283"/>
              <w:jc w:val="both"/>
              <w:rPr>
                <w:i/>
                <w:sz w:val="24"/>
                <w:szCs w:val="24"/>
                <w:lang w:eastAsia="ru-RU"/>
              </w:rPr>
            </w:pPr>
            <w:r w:rsidRPr="00A17B55">
              <w:rPr>
                <w:bCs/>
                <w:i/>
                <w:sz w:val="24"/>
                <w:szCs w:val="24"/>
                <w:lang w:eastAsia="ru-RU"/>
              </w:rPr>
              <w:t>   Материально-техническое обеспечение  образовательного учреждения в условиях    введения  ФОП и ФГОС</w:t>
            </w:r>
          </w:p>
        </w:tc>
        <w:tc>
          <w:tcPr>
            <w:tcW w:w="1955" w:type="dxa"/>
            <w:hideMark/>
          </w:tcPr>
          <w:p w14:paraId="62F74F15" w14:textId="77777777" w:rsidR="00246646" w:rsidRPr="00A17B55" w:rsidRDefault="00246646" w:rsidP="00B41547">
            <w:pPr>
              <w:spacing w:before="2" w:line="276" w:lineRule="auto"/>
              <w:ind w:right="283"/>
              <w:jc w:val="both"/>
              <w:rPr>
                <w:i/>
                <w:sz w:val="24"/>
                <w:szCs w:val="24"/>
                <w:lang w:eastAsia="ru-RU"/>
              </w:rPr>
            </w:pPr>
            <w:r w:rsidRPr="00A17B55">
              <w:rPr>
                <w:bCs/>
                <w:i/>
                <w:sz w:val="24"/>
                <w:szCs w:val="24"/>
                <w:lang w:eastAsia="ru-RU"/>
              </w:rPr>
              <w:t>Да/нет</w:t>
            </w:r>
          </w:p>
        </w:tc>
      </w:tr>
      <w:tr w:rsidR="00246646" w:rsidRPr="00A17B55" w14:paraId="0A188452" w14:textId="77777777" w:rsidTr="0027280D">
        <w:trPr>
          <w:jc w:val="center"/>
        </w:trPr>
        <w:tc>
          <w:tcPr>
            <w:tcW w:w="518" w:type="dxa"/>
            <w:hideMark/>
          </w:tcPr>
          <w:p w14:paraId="0C3F80A3"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1</w:t>
            </w:r>
          </w:p>
        </w:tc>
        <w:tc>
          <w:tcPr>
            <w:tcW w:w="7841" w:type="dxa"/>
            <w:hideMark/>
          </w:tcPr>
          <w:p w14:paraId="7B36A7F5"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Санитарно-гигиенические требования к водоснабжению, канализации, освещению, воздушно-тепловому режиму соответствуют нормам СанПиН.</w:t>
            </w:r>
          </w:p>
        </w:tc>
        <w:tc>
          <w:tcPr>
            <w:tcW w:w="1955" w:type="dxa"/>
            <w:hideMark/>
          </w:tcPr>
          <w:p w14:paraId="7AD64B6D"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tc>
      </w:tr>
      <w:tr w:rsidR="00246646" w:rsidRPr="00A17B55" w14:paraId="4E324131" w14:textId="77777777" w:rsidTr="0027280D">
        <w:trPr>
          <w:jc w:val="center"/>
        </w:trPr>
        <w:tc>
          <w:tcPr>
            <w:tcW w:w="518" w:type="dxa"/>
            <w:hideMark/>
          </w:tcPr>
          <w:p w14:paraId="6998EAAB"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2.</w:t>
            </w:r>
          </w:p>
        </w:tc>
        <w:tc>
          <w:tcPr>
            <w:tcW w:w="7841" w:type="dxa"/>
            <w:hideMark/>
          </w:tcPr>
          <w:p w14:paraId="2A6F9AC2"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Санитарно-бытовые условия:</w:t>
            </w:r>
          </w:p>
          <w:p w14:paraId="1690C8E4"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гардероб в отдельной секции (1-2) корпуса</w:t>
            </w:r>
          </w:p>
          <w:p w14:paraId="4B778016"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туалет (1-3 корпуса), спортзал (2 шт.)</w:t>
            </w:r>
          </w:p>
        </w:tc>
        <w:tc>
          <w:tcPr>
            <w:tcW w:w="1955" w:type="dxa"/>
            <w:hideMark/>
          </w:tcPr>
          <w:p w14:paraId="42799ABE"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tc>
      </w:tr>
      <w:tr w:rsidR="00246646" w:rsidRPr="00A17B55" w14:paraId="68CDF426" w14:textId="77777777" w:rsidTr="0027280D">
        <w:trPr>
          <w:jc w:val="center"/>
        </w:trPr>
        <w:tc>
          <w:tcPr>
            <w:tcW w:w="518" w:type="dxa"/>
            <w:hideMark/>
          </w:tcPr>
          <w:p w14:paraId="78FBCA4A"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3.</w:t>
            </w:r>
          </w:p>
        </w:tc>
        <w:tc>
          <w:tcPr>
            <w:tcW w:w="7841" w:type="dxa"/>
            <w:hideMark/>
          </w:tcPr>
          <w:p w14:paraId="6E8C82C0"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Обеспечение пожарной и электробезопасности — соответствуют нормам «О пожарной безопасности».</w:t>
            </w:r>
          </w:p>
          <w:p w14:paraId="1F80E1FC"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Система пожарной сигнализации установлена</w:t>
            </w:r>
          </w:p>
        </w:tc>
        <w:tc>
          <w:tcPr>
            <w:tcW w:w="1955" w:type="dxa"/>
            <w:hideMark/>
          </w:tcPr>
          <w:p w14:paraId="2E6A391E"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p w14:paraId="3C1E130F"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w:t>
            </w:r>
          </w:p>
        </w:tc>
      </w:tr>
      <w:tr w:rsidR="00246646" w:rsidRPr="00A17B55" w14:paraId="7F180755" w14:textId="77777777" w:rsidTr="0027280D">
        <w:trPr>
          <w:jc w:val="center"/>
        </w:trPr>
        <w:tc>
          <w:tcPr>
            <w:tcW w:w="518" w:type="dxa"/>
            <w:hideMark/>
          </w:tcPr>
          <w:p w14:paraId="401C3D81"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4.</w:t>
            </w:r>
          </w:p>
        </w:tc>
        <w:tc>
          <w:tcPr>
            <w:tcW w:w="7841" w:type="dxa"/>
            <w:hideMark/>
          </w:tcPr>
          <w:p w14:paraId="167066B1"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Соблюдение требований охраны труда </w:t>
            </w:r>
          </w:p>
        </w:tc>
        <w:tc>
          <w:tcPr>
            <w:tcW w:w="1955" w:type="dxa"/>
            <w:hideMark/>
          </w:tcPr>
          <w:p w14:paraId="71204C32"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tc>
      </w:tr>
      <w:tr w:rsidR="00246646" w:rsidRPr="00A17B55" w14:paraId="2C41339A" w14:textId="77777777" w:rsidTr="0027280D">
        <w:trPr>
          <w:jc w:val="center"/>
        </w:trPr>
        <w:tc>
          <w:tcPr>
            <w:tcW w:w="518" w:type="dxa"/>
            <w:hideMark/>
          </w:tcPr>
          <w:p w14:paraId="57DE3ABE"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5.</w:t>
            </w:r>
          </w:p>
        </w:tc>
        <w:tc>
          <w:tcPr>
            <w:tcW w:w="7841" w:type="dxa"/>
            <w:hideMark/>
          </w:tcPr>
          <w:p w14:paraId="03807666"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Соблюдение сроков и необходимых объёмов ремонта:</w:t>
            </w:r>
          </w:p>
          <w:p w14:paraId="724AE5B1"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капитальный ремонт проведен частично, подготовлена проектно-сметная документация, прошла государственный контроль (по мере включения в федеральную программу «Модернизация системы образования»   </w:t>
            </w:r>
          </w:p>
          <w:p w14:paraId="3E5AB1CF"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косметический ремонт проводится по мере финансирования</w:t>
            </w:r>
          </w:p>
        </w:tc>
        <w:tc>
          <w:tcPr>
            <w:tcW w:w="1955" w:type="dxa"/>
            <w:hideMark/>
          </w:tcPr>
          <w:p w14:paraId="38642B71"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w:t>
            </w:r>
          </w:p>
          <w:p w14:paraId="75E34E56"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ежегодно</w:t>
            </w:r>
          </w:p>
        </w:tc>
      </w:tr>
      <w:tr w:rsidR="00246646" w:rsidRPr="00A17B55" w14:paraId="335221E9" w14:textId="77777777" w:rsidTr="0027280D">
        <w:trPr>
          <w:jc w:val="center"/>
        </w:trPr>
        <w:tc>
          <w:tcPr>
            <w:tcW w:w="518" w:type="dxa"/>
            <w:hideMark/>
          </w:tcPr>
          <w:p w14:paraId="5C65663F"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6.</w:t>
            </w:r>
          </w:p>
        </w:tc>
        <w:tc>
          <w:tcPr>
            <w:tcW w:w="7841" w:type="dxa"/>
            <w:hideMark/>
          </w:tcPr>
          <w:p w14:paraId="39106DC8"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Соответствие требованиям к участку общеобразовательного учреждения — площадь помещения здания  </w:t>
            </w:r>
          </w:p>
          <w:p w14:paraId="465064E7" w14:textId="77777777" w:rsidR="00246646" w:rsidRPr="00A17B55" w:rsidRDefault="00246646" w:rsidP="00B41547">
            <w:pPr>
              <w:spacing w:before="2" w:line="276" w:lineRule="auto"/>
              <w:ind w:right="283"/>
              <w:jc w:val="both"/>
              <w:rPr>
                <w:sz w:val="24"/>
                <w:szCs w:val="24"/>
                <w:lang w:eastAsia="ru-RU"/>
              </w:rPr>
            </w:pPr>
          </w:p>
        </w:tc>
        <w:tc>
          <w:tcPr>
            <w:tcW w:w="1955" w:type="dxa"/>
            <w:hideMark/>
          </w:tcPr>
          <w:p w14:paraId="153BC431"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w:t>
            </w:r>
          </w:p>
          <w:p w14:paraId="30E25036"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p w14:paraId="752BFB3C"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w:t>
            </w:r>
          </w:p>
        </w:tc>
      </w:tr>
      <w:tr w:rsidR="00246646" w:rsidRPr="00A17B55" w14:paraId="64DB9907" w14:textId="77777777" w:rsidTr="0027280D">
        <w:trPr>
          <w:jc w:val="center"/>
        </w:trPr>
        <w:tc>
          <w:tcPr>
            <w:tcW w:w="518" w:type="dxa"/>
            <w:hideMark/>
          </w:tcPr>
          <w:p w14:paraId="70EBBDE2"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7</w:t>
            </w:r>
          </w:p>
        </w:tc>
        <w:tc>
          <w:tcPr>
            <w:tcW w:w="7841" w:type="dxa"/>
            <w:hideMark/>
          </w:tcPr>
          <w:p w14:paraId="1EE089EE"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Соответствие требованиям к расходным материалам — достаточное количество бумаги, инструментов письма. Имеются цифровые носители.</w:t>
            </w:r>
          </w:p>
        </w:tc>
        <w:tc>
          <w:tcPr>
            <w:tcW w:w="1955" w:type="dxa"/>
            <w:hideMark/>
          </w:tcPr>
          <w:p w14:paraId="271828A2"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tc>
      </w:tr>
      <w:tr w:rsidR="00246646" w:rsidRPr="00A17B55" w14:paraId="75D86A27" w14:textId="77777777" w:rsidTr="0027280D">
        <w:trPr>
          <w:jc w:val="center"/>
        </w:trPr>
        <w:tc>
          <w:tcPr>
            <w:tcW w:w="518" w:type="dxa"/>
            <w:hideMark/>
          </w:tcPr>
          <w:p w14:paraId="578A9B00"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8.</w:t>
            </w:r>
          </w:p>
        </w:tc>
        <w:tc>
          <w:tcPr>
            <w:tcW w:w="7841" w:type="dxa"/>
            <w:hideMark/>
          </w:tcPr>
          <w:p w14:paraId="7B6939B2"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Наличие лицензированного медицинского кабинета </w:t>
            </w:r>
          </w:p>
        </w:tc>
        <w:tc>
          <w:tcPr>
            <w:tcW w:w="1955" w:type="dxa"/>
            <w:hideMark/>
          </w:tcPr>
          <w:p w14:paraId="0ED754AF"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Да</w:t>
            </w:r>
          </w:p>
        </w:tc>
      </w:tr>
      <w:tr w:rsidR="00246646" w:rsidRPr="00A17B55" w14:paraId="46644325" w14:textId="77777777" w:rsidTr="0027280D">
        <w:trPr>
          <w:jc w:val="center"/>
        </w:trPr>
        <w:tc>
          <w:tcPr>
            <w:tcW w:w="518" w:type="dxa"/>
            <w:hideMark/>
          </w:tcPr>
          <w:p w14:paraId="0A6D5D4C"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9</w:t>
            </w:r>
          </w:p>
        </w:tc>
        <w:tc>
          <w:tcPr>
            <w:tcW w:w="7841" w:type="dxa"/>
            <w:hideMark/>
          </w:tcPr>
          <w:p w14:paraId="20A0DB4B"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 Мебель во всех учебных кабинетах</w:t>
            </w:r>
          </w:p>
        </w:tc>
        <w:tc>
          <w:tcPr>
            <w:tcW w:w="1955" w:type="dxa"/>
            <w:hideMark/>
          </w:tcPr>
          <w:p w14:paraId="560985F1" w14:textId="77777777" w:rsidR="00246646" w:rsidRPr="00A17B55" w:rsidRDefault="00246646" w:rsidP="00B41547">
            <w:pPr>
              <w:spacing w:before="2" w:line="276" w:lineRule="auto"/>
              <w:ind w:right="283"/>
              <w:jc w:val="both"/>
              <w:rPr>
                <w:sz w:val="24"/>
                <w:szCs w:val="24"/>
                <w:lang w:eastAsia="ru-RU"/>
              </w:rPr>
            </w:pPr>
            <w:r w:rsidRPr="00A17B55">
              <w:rPr>
                <w:sz w:val="24"/>
                <w:szCs w:val="24"/>
                <w:lang w:eastAsia="ru-RU"/>
              </w:rPr>
              <w:t>Соответствует нормам СанПин</w:t>
            </w:r>
          </w:p>
        </w:tc>
      </w:tr>
    </w:tbl>
    <w:p w14:paraId="0F70BF0E" w14:textId="77777777" w:rsidR="00246646" w:rsidRPr="00A17B55" w:rsidRDefault="00246646" w:rsidP="00B41547">
      <w:pPr>
        <w:spacing w:before="2"/>
        <w:ind w:right="283"/>
        <w:jc w:val="both"/>
        <w:rPr>
          <w:i/>
          <w:sz w:val="24"/>
          <w:szCs w:val="24"/>
        </w:rPr>
      </w:pPr>
    </w:p>
    <w:p w14:paraId="735E430A" w14:textId="77777777" w:rsidR="00246646" w:rsidRDefault="00246646" w:rsidP="00B41547">
      <w:pPr>
        <w:spacing w:before="2"/>
        <w:ind w:right="283"/>
        <w:jc w:val="both"/>
        <w:rPr>
          <w:bCs/>
          <w:i/>
          <w:sz w:val="24"/>
          <w:szCs w:val="24"/>
        </w:rPr>
      </w:pPr>
      <w:r w:rsidRPr="00A17B55">
        <w:rPr>
          <w:bCs/>
          <w:i/>
          <w:sz w:val="24"/>
          <w:szCs w:val="24"/>
        </w:rPr>
        <w:t xml:space="preserve">Оценка оснащения учебных кабинетов при реализации основной образовательной программы </w:t>
      </w:r>
      <w:r>
        <w:rPr>
          <w:bCs/>
          <w:i/>
          <w:sz w:val="24"/>
          <w:szCs w:val="24"/>
        </w:rPr>
        <w:t xml:space="preserve">основного </w:t>
      </w:r>
      <w:r w:rsidRPr="00A17B55">
        <w:rPr>
          <w:bCs/>
          <w:i/>
          <w:sz w:val="24"/>
          <w:szCs w:val="24"/>
        </w:rPr>
        <w:t>общего образования МБОУ КГО «СОШ №1 им.Я.В.Ругоева»</w:t>
      </w:r>
    </w:p>
    <w:tbl>
      <w:tblPr>
        <w:tblpPr w:leftFromText="180" w:rightFromText="180" w:vertAnchor="text" w:tblpXSpec="center" w:tblpY="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32"/>
        <w:gridCol w:w="2132"/>
        <w:gridCol w:w="1791"/>
        <w:gridCol w:w="2121"/>
      </w:tblGrid>
      <w:tr w:rsidR="00246646" w:rsidRPr="00A17B55" w14:paraId="7A93D849" w14:textId="77777777" w:rsidTr="0027280D">
        <w:trPr>
          <w:trHeight w:val="148"/>
        </w:trPr>
        <w:tc>
          <w:tcPr>
            <w:tcW w:w="4248" w:type="dxa"/>
            <w:shd w:val="clear" w:color="auto" w:fill="auto"/>
          </w:tcPr>
          <w:p w14:paraId="023ED75D" w14:textId="77777777" w:rsidR="00246646" w:rsidRPr="00A17B55" w:rsidRDefault="00246646" w:rsidP="00B41547">
            <w:pPr>
              <w:spacing w:before="2"/>
              <w:ind w:right="283"/>
              <w:jc w:val="center"/>
              <w:rPr>
                <w:sz w:val="24"/>
                <w:szCs w:val="24"/>
              </w:rPr>
            </w:pPr>
            <w:r w:rsidRPr="00A17B55">
              <w:rPr>
                <w:sz w:val="24"/>
                <w:szCs w:val="24"/>
              </w:rPr>
              <w:t>Назначение помещения</w:t>
            </w:r>
          </w:p>
        </w:tc>
        <w:tc>
          <w:tcPr>
            <w:tcW w:w="1849" w:type="dxa"/>
            <w:shd w:val="clear" w:color="auto" w:fill="auto"/>
          </w:tcPr>
          <w:p w14:paraId="3FD8C0A9" w14:textId="410C9A19" w:rsidR="00246646" w:rsidRPr="00A17B55" w:rsidRDefault="00246646" w:rsidP="00B41547">
            <w:pPr>
              <w:spacing w:before="2"/>
              <w:ind w:right="283"/>
              <w:jc w:val="center"/>
              <w:rPr>
                <w:sz w:val="24"/>
                <w:szCs w:val="24"/>
              </w:rPr>
            </w:pPr>
            <w:r w:rsidRPr="00A17B55">
              <w:rPr>
                <w:sz w:val="24"/>
                <w:szCs w:val="24"/>
              </w:rPr>
              <w:t>Оснащение</w:t>
            </w:r>
          </w:p>
          <w:p w14:paraId="7963DDDF" w14:textId="77777777" w:rsidR="00246646" w:rsidRPr="00A17B55" w:rsidRDefault="00246646" w:rsidP="00B41547">
            <w:pPr>
              <w:spacing w:before="2"/>
              <w:ind w:right="283"/>
              <w:jc w:val="center"/>
              <w:rPr>
                <w:sz w:val="24"/>
                <w:szCs w:val="24"/>
              </w:rPr>
            </w:pPr>
            <w:r w:rsidRPr="00A17B55">
              <w:rPr>
                <w:sz w:val="24"/>
                <w:szCs w:val="24"/>
              </w:rPr>
              <w:t>Оборудованием (столы, доски и др. мебель)</w:t>
            </w:r>
          </w:p>
        </w:tc>
        <w:tc>
          <w:tcPr>
            <w:tcW w:w="1508" w:type="dxa"/>
            <w:shd w:val="clear" w:color="auto" w:fill="auto"/>
          </w:tcPr>
          <w:p w14:paraId="0743B9FD" w14:textId="77777777" w:rsidR="00246646" w:rsidRPr="00A17B55" w:rsidRDefault="00246646" w:rsidP="00B41547">
            <w:pPr>
              <w:spacing w:before="2"/>
              <w:ind w:right="283"/>
              <w:jc w:val="center"/>
              <w:rPr>
                <w:sz w:val="24"/>
                <w:szCs w:val="24"/>
              </w:rPr>
            </w:pPr>
            <w:r w:rsidRPr="00A17B55">
              <w:rPr>
                <w:sz w:val="24"/>
                <w:szCs w:val="24"/>
              </w:rPr>
              <w:t>Оснащение ИКТ и</w:t>
            </w:r>
          </w:p>
          <w:p w14:paraId="4C42C9B2" w14:textId="1B808F92" w:rsidR="00246646" w:rsidRPr="00A17B55" w:rsidRDefault="00246646" w:rsidP="00B41547">
            <w:pPr>
              <w:spacing w:before="2"/>
              <w:ind w:right="283"/>
              <w:jc w:val="center"/>
              <w:rPr>
                <w:sz w:val="24"/>
                <w:szCs w:val="24"/>
              </w:rPr>
            </w:pPr>
            <w:r w:rsidRPr="00A17B55">
              <w:rPr>
                <w:sz w:val="24"/>
                <w:szCs w:val="24"/>
              </w:rPr>
              <w:t>оргтехникой</w:t>
            </w:r>
          </w:p>
        </w:tc>
        <w:tc>
          <w:tcPr>
            <w:tcW w:w="2171" w:type="dxa"/>
            <w:shd w:val="clear" w:color="auto" w:fill="auto"/>
          </w:tcPr>
          <w:p w14:paraId="394080A4" w14:textId="2E108964" w:rsidR="00246646" w:rsidRPr="00A17B55" w:rsidRDefault="00246646" w:rsidP="00B41547">
            <w:pPr>
              <w:spacing w:before="2"/>
              <w:ind w:right="283"/>
              <w:jc w:val="center"/>
              <w:rPr>
                <w:sz w:val="24"/>
                <w:szCs w:val="24"/>
              </w:rPr>
            </w:pPr>
            <w:r w:rsidRPr="00A17B55">
              <w:rPr>
                <w:sz w:val="24"/>
                <w:szCs w:val="24"/>
              </w:rPr>
              <w:t>Процентное соотношение учебно-лабораторного оборудования от необходимого количества (в соответствии с перечнями ФГОС</w:t>
            </w:r>
          </w:p>
        </w:tc>
      </w:tr>
      <w:tr w:rsidR="00246646" w:rsidRPr="00A17B55" w14:paraId="43BDA172" w14:textId="77777777" w:rsidTr="0027280D">
        <w:trPr>
          <w:trHeight w:val="148"/>
        </w:trPr>
        <w:tc>
          <w:tcPr>
            <w:tcW w:w="4248" w:type="dxa"/>
            <w:shd w:val="clear" w:color="auto" w:fill="auto"/>
          </w:tcPr>
          <w:p w14:paraId="14DD5804"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ИЗО  </w:t>
            </w:r>
          </w:p>
        </w:tc>
        <w:tc>
          <w:tcPr>
            <w:tcW w:w="1849" w:type="dxa"/>
            <w:shd w:val="clear" w:color="auto" w:fill="auto"/>
          </w:tcPr>
          <w:p w14:paraId="0A864FB9"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shd w:val="clear" w:color="auto" w:fill="auto"/>
          </w:tcPr>
          <w:p w14:paraId="5DAD1D82" w14:textId="77777777" w:rsidR="00246646" w:rsidRPr="00A17B55" w:rsidRDefault="00246646" w:rsidP="00B41547">
            <w:pPr>
              <w:spacing w:before="2"/>
              <w:ind w:right="283"/>
              <w:jc w:val="center"/>
              <w:rPr>
                <w:sz w:val="24"/>
                <w:szCs w:val="24"/>
              </w:rPr>
            </w:pPr>
            <w:r w:rsidRPr="00A17B55">
              <w:rPr>
                <w:sz w:val="24"/>
                <w:szCs w:val="24"/>
              </w:rPr>
              <w:t>50 %</w:t>
            </w:r>
          </w:p>
        </w:tc>
        <w:tc>
          <w:tcPr>
            <w:tcW w:w="2171" w:type="dxa"/>
            <w:shd w:val="clear" w:color="auto" w:fill="auto"/>
          </w:tcPr>
          <w:p w14:paraId="5551F1FF" w14:textId="77777777" w:rsidR="00246646" w:rsidRPr="00A17B55" w:rsidRDefault="00246646" w:rsidP="00B41547">
            <w:pPr>
              <w:adjustRightInd w:val="0"/>
              <w:spacing w:before="2"/>
              <w:ind w:right="283"/>
              <w:jc w:val="center"/>
              <w:rPr>
                <w:sz w:val="24"/>
                <w:szCs w:val="24"/>
              </w:rPr>
            </w:pPr>
            <w:r w:rsidRPr="00A17B55">
              <w:rPr>
                <w:sz w:val="24"/>
                <w:szCs w:val="24"/>
              </w:rPr>
              <w:t>91 %</w:t>
            </w:r>
          </w:p>
        </w:tc>
      </w:tr>
      <w:tr w:rsidR="00246646" w:rsidRPr="00A17B55" w14:paraId="53A430FE" w14:textId="77777777" w:rsidTr="0027280D">
        <w:trPr>
          <w:trHeight w:val="148"/>
        </w:trPr>
        <w:tc>
          <w:tcPr>
            <w:tcW w:w="4248" w:type="dxa"/>
            <w:shd w:val="clear" w:color="auto" w:fill="auto"/>
          </w:tcPr>
          <w:p w14:paraId="5CE77C23" w14:textId="77777777" w:rsidR="00246646" w:rsidRPr="00A17B55" w:rsidRDefault="00246646" w:rsidP="00B41547">
            <w:pPr>
              <w:adjustRightInd w:val="0"/>
              <w:spacing w:before="2"/>
              <w:ind w:right="283"/>
              <w:jc w:val="both"/>
              <w:rPr>
                <w:sz w:val="24"/>
                <w:szCs w:val="24"/>
              </w:rPr>
            </w:pPr>
            <w:r w:rsidRPr="00A17B55">
              <w:rPr>
                <w:sz w:val="24"/>
                <w:szCs w:val="24"/>
              </w:rPr>
              <w:t>Кабинет музыки</w:t>
            </w:r>
          </w:p>
        </w:tc>
        <w:tc>
          <w:tcPr>
            <w:tcW w:w="1849" w:type="dxa"/>
            <w:shd w:val="clear" w:color="auto" w:fill="auto"/>
          </w:tcPr>
          <w:p w14:paraId="37922FDE"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shd w:val="clear" w:color="auto" w:fill="auto"/>
          </w:tcPr>
          <w:p w14:paraId="7E4339BA"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shd w:val="clear" w:color="auto" w:fill="auto"/>
          </w:tcPr>
          <w:p w14:paraId="740A8BDA" w14:textId="77777777" w:rsidR="00246646" w:rsidRPr="00A17B55" w:rsidRDefault="00246646" w:rsidP="00B41547">
            <w:pPr>
              <w:adjustRightInd w:val="0"/>
              <w:spacing w:before="2"/>
              <w:ind w:right="283"/>
              <w:jc w:val="center"/>
              <w:rPr>
                <w:i/>
                <w:sz w:val="24"/>
                <w:szCs w:val="24"/>
              </w:rPr>
            </w:pPr>
            <w:r w:rsidRPr="00A17B55">
              <w:rPr>
                <w:sz w:val="24"/>
                <w:szCs w:val="24"/>
              </w:rPr>
              <w:t>91 %</w:t>
            </w:r>
          </w:p>
        </w:tc>
      </w:tr>
      <w:tr w:rsidR="00246646" w:rsidRPr="00A17B55" w14:paraId="7C95F491" w14:textId="77777777" w:rsidTr="0027280D">
        <w:trPr>
          <w:trHeight w:val="148"/>
        </w:trPr>
        <w:tc>
          <w:tcPr>
            <w:tcW w:w="4248" w:type="dxa"/>
          </w:tcPr>
          <w:p w14:paraId="5CF8516B" w14:textId="77777777" w:rsidR="00246646" w:rsidRPr="00A17B55" w:rsidRDefault="00246646" w:rsidP="00B41547">
            <w:pPr>
              <w:spacing w:before="2"/>
              <w:ind w:right="283"/>
              <w:jc w:val="both"/>
              <w:rPr>
                <w:sz w:val="24"/>
                <w:szCs w:val="24"/>
              </w:rPr>
            </w:pPr>
            <w:r w:rsidRPr="00A17B55">
              <w:rPr>
                <w:sz w:val="24"/>
                <w:szCs w:val="24"/>
              </w:rPr>
              <w:t>Кабинет физики/ лаборантская</w:t>
            </w:r>
          </w:p>
        </w:tc>
        <w:tc>
          <w:tcPr>
            <w:tcW w:w="1849" w:type="dxa"/>
          </w:tcPr>
          <w:p w14:paraId="3D586B36"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0415BB55"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50C04EA5" w14:textId="77777777" w:rsidR="00246646" w:rsidRPr="00A17B55" w:rsidRDefault="00246646" w:rsidP="00B41547">
            <w:pPr>
              <w:spacing w:before="2"/>
              <w:ind w:right="283"/>
              <w:jc w:val="center"/>
              <w:rPr>
                <w:sz w:val="24"/>
                <w:szCs w:val="24"/>
              </w:rPr>
            </w:pPr>
            <w:r w:rsidRPr="00A17B55">
              <w:rPr>
                <w:sz w:val="24"/>
                <w:szCs w:val="24"/>
              </w:rPr>
              <w:t>100 %</w:t>
            </w:r>
          </w:p>
        </w:tc>
      </w:tr>
      <w:tr w:rsidR="00246646" w:rsidRPr="00A17B55" w14:paraId="39E28618" w14:textId="77777777" w:rsidTr="0027280D">
        <w:trPr>
          <w:trHeight w:val="148"/>
        </w:trPr>
        <w:tc>
          <w:tcPr>
            <w:tcW w:w="4248" w:type="dxa"/>
          </w:tcPr>
          <w:p w14:paraId="1FD45CB5" w14:textId="77777777" w:rsidR="00246646" w:rsidRPr="00A17B55" w:rsidRDefault="00246646" w:rsidP="00B41547">
            <w:pPr>
              <w:spacing w:before="2"/>
              <w:ind w:right="283"/>
              <w:jc w:val="both"/>
              <w:rPr>
                <w:sz w:val="24"/>
                <w:szCs w:val="24"/>
              </w:rPr>
            </w:pPr>
            <w:r w:rsidRPr="00A17B55">
              <w:rPr>
                <w:sz w:val="24"/>
                <w:szCs w:val="24"/>
              </w:rPr>
              <w:t>Кабинет химии /лаборатория/ лаборантская</w:t>
            </w:r>
          </w:p>
        </w:tc>
        <w:tc>
          <w:tcPr>
            <w:tcW w:w="1849" w:type="dxa"/>
          </w:tcPr>
          <w:p w14:paraId="30F55350"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4E89E972"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1BCD9BE6" w14:textId="77777777" w:rsidR="00246646" w:rsidRPr="00A17B55" w:rsidRDefault="00246646" w:rsidP="00B41547">
            <w:pPr>
              <w:spacing w:before="2"/>
              <w:ind w:right="283"/>
              <w:jc w:val="center"/>
              <w:rPr>
                <w:sz w:val="24"/>
                <w:szCs w:val="24"/>
              </w:rPr>
            </w:pPr>
            <w:r w:rsidRPr="00A17B55">
              <w:rPr>
                <w:sz w:val="24"/>
                <w:szCs w:val="24"/>
              </w:rPr>
              <w:t>97,0</w:t>
            </w:r>
          </w:p>
        </w:tc>
      </w:tr>
      <w:tr w:rsidR="00246646" w:rsidRPr="00A17B55" w14:paraId="4764E259" w14:textId="77777777" w:rsidTr="0027280D">
        <w:trPr>
          <w:trHeight w:val="148"/>
        </w:trPr>
        <w:tc>
          <w:tcPr>
            <w:tcW w:w="4248" w:type="dxa"/>
          </w:tcPr>
          <w:p w14:paraId="423F21C2" w14:textId="77777777" w:rsidR="00246646" w:rsidRPr="00A17B55" w:rsidRDefault="00246646" w:rsidP="00B41547">
            <w:pPr>
              <w:spacing w:before="2"/>
              <w:ind w:right="283"/>
              <w:jc w:val="both"/>
              <w:rPr>
                <w:sz w:val="24"/>
                <w:szCs w:val="24"/>
              </w:rPr>
            </w:pPr>
            <w:r w:rsidRPr="00A17B55">
              <w:rPr>
                <w:sz w:val="24"/>
                <w:szCs w:val="24"/>
              </w:rPr>
              <w:t>Кабинет биологии/ лаборантская</w:t>
            </w:r>
          </w:p>
        </w:tc>
        <w:tc>
          <w:tcPr>
            <w:tcW w:w="1849" w:type="dxa"/>
          </w:tcPr>
          <w:p w14:paraId="0AFEDD8E"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6E864E66"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317A99A3" w14:textId="77777777" w:rsidR="00246646" w:rsidRPr="00A17B55" w:rsidRDefault="00246646" w:rsidP="00B41547">
            <w:pPr>
              <w:spacing w:before="2"/>
              <w:ind w:right="283"/>
              <w:jc w:val="center"/>
              <w:rPr>
                <w:sz w:val="24"/>
                <w:szCs w:val="24"/>
              </w:rPr>
            </w:pPr>
            <w:r w:rsidRPr="00A17B55">
              <w:rPr>
                <w:sz w:val="24"/>
                <w:szCs w:val="24"/>
              </w:rPr>
              <w:t>98,0</w:t>
            </w:r>
          </w:p>
        </w:tc>
      </w:tr>
      <w:tr w:rsidR="00246646" w:rsidRPr="00A17B55" w14:paraId="6867EA1B" w14:textId="77777777" w:rsidTr="0027280D">
        <w:trPr>
          <w:trHeight w:val="148"/>
        </w:trPr>
        <w:tc>
          <w:tcPr>
            <w:tcW w:w="4248" w:type="dxa"/>
          </w:tcPr>
          <w:p w14:paraId="044C4BE6" w14:textId="77777777" w:rsidR="00246646" w:rsidRPr="00A17B55" w:rsidRDefault="00246646" w:rsidP="00B41547">
            <w:pPr>
              <w:adjustRightInd w:val="0"/>
              <w:spacing w:before="2"/>
              <w:ind w:right="283"/>
              <w:jc w:val="both"/>
              <w:rPr>
                <w:sz w:val="24"/>
                <w:szCs w:val="24"/>
              </w:rPr>
            </w:pPr>
            <w:r w:rsidRPr="00A17B55">
              <w:rPr>
                <w:sz w:val="24"/>
                <w:szCs w:val="24"/>
              </w:rPr>
              <w:t>Кабинет русского языка и литературы   № 324</w:t>
            </w:r>
          </w:p>
        </w:tc>
        <w:tc>
          <w:tcPr>
            <w:tcW w:w="1849" w:type="dxa"/>
          </w:tcPr>
          <w:p w14:paraId="7E0868AE"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23A4C8E8"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03BC4321" w14:textId="77777777" w:rsidR="00246646" w:rsidRPr="00A17B55" w:rsidRDefault="00246646" w:rsidP="00B41547">
            <w:pPr>
              <w:spacing w:before="2"/>
              <w:ind w:right="283"/>
              <w:jc w:val="center"/>
              <w:rPr>
                <w:sz w:val="24"/>
                <w:szCs w:val="24"/>
              </w:rPr>
            </w:pPr>
            <w:r w:rsidRPr="00A17B55">
              <w:rPr>
                <w:sz w:val="24"/>
                <w:szCs w:val="24"/>
              </w:rPr>
              <w:t>80,0</w:t>
            </w:r>
          </w:p>
        </w:tc>
      </w:tr>
      <w:tr w:rsidR="00246646" w:rsidRPr="00A17B55" w14:paraId="690C0B18" w14:textId="77777777" w:rsidTr="0027280D">
        <w:trPr>
          <w:trHeight w:val="148"/>
        </w:trPr>
        <w:tc>
          <w:tcPr>
            <w:tcW w:w="4248" w:type="dxa"/>
          </w:tcPr>
          <w:p w14:paraId="758CF296" w14:textId="77777777" w:rsidR="00246646" w:rsidRPr="00A17B55" w:rsidRDefault="00246646" w:rsidP="00B41547">
            <w:pPr>
              <w:adjustRightInd w:val="0"/>
              <w:spacing w:before="2"/>
              <w:ind w:right="283"/>
              <w:jc w:val="both"/>
              <w:rPr>
                <w:sz w:val="24"/>
                <w:szCs w:val="24"/>
              </w:rPr>
            </w:pPr>
            <w:r w:rsidRPr="00A17B55">
              <w:rPr>
                <w:sz w:val="24"/>
                <w:szCs w:val="24"/>
              </w:rPr>
              <w:t>Кабинет русского языка и литературы    № 217</w:t>
            </w:r>
          </w:p>
        </w:tc>
        <w:tc>
          <w:tcPr>
            <w:tcW w:w="1849" w:type="dxa"/>
          </w:tcPr>
          <w:p w14:paraId="3B434A18"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1F7E6040"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4E3F2F72" w14:textId="77777777" w:rsidR="00246646" w:rsidRPr="00A17B55" w:rsidRDefault="00246646" w:rsidP="00B41547">
            <w:pPr>
              <w:spacing w:before="2"/>
              <w:ind w:right="283"/>
              <w:jc w:val="center"/>
              <w:rPr>
                <w:sz w:val="24"/>
                <w:szCs w:val="24"/>
              </w:rPr>
            </w:pPr>
            <w:r w:rsidRPr="00A17B55">
              <w:rPr>
                <w:sz w:val="24"/>
                <w:szCs w:val="24"/>
              </w:rPr>
              <w:t>80,0</w:t>
            </w:r>
          </w:p>
        </w:tc>
      </w:tr>
      <w:tr w:rsidR="00246646" w:rsidRPr="00A17B55" w14:paraId="57785DE1" w14:textId="77777777" w:rsidTr="0027280D">
        <w:trPr>
          <w:trHeight w:val="148"/>
        </w:trPr>
        <w:tc>
          <w:tcPr>
            <w:tcW w:w="4248" w:type="dxa"/>
          </w:tcPr>
          <w:p w14:paraId="0E127A07" w14:textId="77777777" w:rsidR="00246646" w:rsidRPr="00A17B55" w:rsidRDefault="00246646" w:rsidP="00B41547">
            <w:pPr>
              <w:adjustRightInd w:val="0"/>
              <w:spacing w:before="2"/>
              <w:ind w:right="283"/>
              <w:jc w:val="both"/>
              <w:rPr>
                <w:sz w:val="24"/>
                <w:szCs w:val="24"/>
              </w:rPr>
            </w:pPr>
            <w:r w:rsidRPr="00A17B55">
              <w:rPr>
                <w:sz w:val="24"/>
                <w:szCs w:val="24"/>
              </w:rPr>
              <w:t>Кабинет русского языка   и литературы № 222</w:t>
            </w:r>
          </w:p>
        </w:tc>
        <w:tc>
          <w:tcPr>
            <w:tcW w:w="1849" w:type="dxa"/>
          </w:tcPr>
          <w:p w14:paraId="75E01E01"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31EC06CC"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46CD9275" w14:textId="77777777" w:rsidR="00246646" w:rsidRPr="00A17B55" w:rsidRDefault="00246646" w:rsidP="00B41547">
            <w:pPr>
              <w:spacing w:before="2"/>
              <w:ind w:right="283"/>
              <w:jc w:val="center"/>
              <w:rPr>
                <w:sz w:val="24"/>
                <w:szCs w:val="24"/>
              </w:rPr>
            </w:pPr>
            <w:r w:rsidRPr="00A17B55">
              <w:rPr>
                <w:sz w:val="24"/>
                <w:szCs w:val="24"/>
              </w:rPr>
              <w:t>97,0</w:t>
            </w:r>
          </w:p>
        </w:tc>
      </w:tr>
      <w:tr w:rsidR="00246646" w:rsidRPr="00A17B55" w14:paraId="2E207188" w14:textId="77777777" w:rsidTr="0027280D">
        <w:trPr>
          <w:trHeight w:val="148"/>
        </w:trPr>
        <w:tc>
          <w:tcPr>
            <w:tcW w:w="4248" w:type="dxa"/>
          </w:tcPr>
          <w:p w14:paraId="3FB6769A" w14:textId="77777777" w:rsidR="00246646" w:rsidRPr="00A17B55" w:rsidRDefault="00246646" w:rsidP="00B41547">
            <w:pPr>
              <w:adjustRightInd w:val="0"/>
              <w:spacing w:before="2"/>
              <w:ind w:right="283"/>
              <w:jc w:val="both"/>
              <w:rPr>
                <w:sz w:val="24"/>
                <w:szCs w:val="24"/>
              </w:rPr>
            </w:pPr>
            <w:r w:rsidRPr="00A17B55">
              <w:rPr>
                <w:sz w:val="24"/>
                <w:szCs w:val="24"/>
              </w:rPr>
              <w:t>Кабинет русского языка   и литературы № 226</w:t>
            </w:r>
          </w:p>
        </w:tc>
        <w:tc>
          <w:tcPr>
            <w:tcW w:w="1849" w:type="dxa"/>
          </w:tcPr>
          <w:p w14:paraId="55F0C112"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102BA230"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74F9CC53" w14:textId="77777777" w:rsidR="00246646" w:rsidRPr="00A17B55" w:rsidRDefault="00246646" w:rsidP="00B41547">
            <w:pPr>
              <w:spacing w:before="2"/>
              <w:ind w:right="283"/>
              <w:jc w:val="center"/>
              <w:rPr>
                <w:sz w:val="24"/>
                <w:szCs w:val="24"/>
              </w:rPr>
            </w:pPr>
            <w:r w:rsidRPr="00A17B55">
              <w:rPr>
                <w:sz w:val="24"/>
                <w:szCs w:val="24"/>
              </w:rPr>
              <w:t>97,0</w:t>
            </w:r>
          </w:p>
        </w:tc>
      </w:tr>
      <w:tr w:rsidR="00246646" w:rsidRPr="00A17B55" w14:paraId="410A0044" w14:textId="77777777" w:rsidTr="0027280D">
        <w:trPr>
          <w:trHeight w:val="148"/>
        </w:trPr>
        <w:tc>
          <w:tcPr>
            <w:tcW w:w="4248" w:type="dxa"/>
          </w:tcPr>
          <w:p w14:paraId="2DB03F1B"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истории и обществознания    № 221    </w:t>
            </w:r>
          </w:p>
        </w:tc>
        <w:tc>
          <w:tcPr>
            <w:tcW w:w="1849" w:type="dxa"/>
          </w:tcPr>
          <w:p w14:paraId="5D71BA56"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6F0652AD"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609EA417" w14:textId="77777777" w:rsidR="00246646" w:rsidRPr="00A17B55" w:rsidRDefault="00246646" w:rsidP="00B41547">
            <w:pPr>
              <w:spacing w:before="2"/>
              <w:ind w:right="283"/>
              <w:jc w:val="center"/>
              <w:rPr>
                <w:sz w:val="24"/>
                <w:szCs w:val="24"/>
              </w:rPr>
            </w:pPr>
            <w:r w:rsidRPr="00A17B55">
              <w:rPr>
                <w:sz w:val="24"/>
                <w:szCs w:val="24"/>
              </w:rPr>
              <w:t>85,0</w:t>
            </w:r>
          </w:p>
        </w:tc>
      </w:tr>
      <w:tr w:rsidR="00246646" w:rsidRPr="00A17B55" w14:paraId="73191753" w14:textId="77777777" w:rsidTr="0027280D">
        <w:trPr>
          <w:trHeight w:val="148"/>
        </w:trPr>
        <w:tc>
          <w:tcPr>
            <w:tcW w:w="4248" w:type="dxa"/>
          </w:tcPr>
          <w:p w14:paraId="37B8F87C" w14:textId="77777777" w:rsidR="00246646" w:rsidRPr="00A17B55" w:rsidRDefault="00246646" w:rsidP="00B41547">
            <w:pPr>
              <w:adjustRightInd w:val="0"/>
              <w:spacing w:before="2"/>
              <w:ind w:right="283"/>
              <w:jc w:val="both"/>
              <w:rPr>
                <w:sz w:val="24"/>
                <w:szCs w:val="24"/>
              </w:rPr>
            </w:pPr>
            <w:r w:rsidRPr="00A17B55">
              <w:rPr>
                <w:sz w:val="24"/>
                <w:szCs w:val="24"/>
              </w:rPr>
              <w:t>Кабинет истории и обществознания    № 214</w:t>
            </w:r>
          </w:p>
        </w:tc>
        <w:tc>
          <w:tcPr>
            <w:tcW w:w="1849" w:type="dxa"/>
          </w:tcPr>
          <w:p w14:paraId="4E218756"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7751C35C"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16C08773" w14:textId="77777777" w:rsidR="00246646" w:rsidRPr="00A17B55" w:rsidRDefault="00246646" w:rsidP="00B41547">
            <w:pPr>
              <w:spacing w:before="2"/>
              <w:ind w:right="283"/>
              <w:jc w:val="center"/>
              <w:rPr>
                <w:sz w:val="24"/>
                <w:szCs w:val="24"/>
              </w:rPr>
            </w:pPr>
            <w:r w:rsidRPr="00A17B55">
              <w:rPr>
                <w:sz w:val="24"/>
                <w:szCs w:val="24"/>
              </w:rPr>
              <w:t>90,0</w:t>
            </w:r>
          </w:p>
        </w:tc>
      </w:tr>
      <w:tr w:rsidR="00246646" w:rsidRPr="00A17B55" w14:paraId="1E07674A" w14:textId="77777777" w:rsidTr="0027280D">
        <w:trPr>
          <w:trHeight w:val="148"/>
        </w:trPr>
        <w:tc>
          <w:tcPr>
            <w:tcW w:w="4248" w:type="dxa"/>
          </w:tcPr>
          <w:p w14:paraId="24A0AF1C"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математики    № 212                               </w:t>
            </w:r>
          </w:p>
        </w:tc>
        <w:tc>
          <w:tcPr>
            <w:tcW w:w="1849" w:type="dxa"/>
          </w:tcPr>
          <w:p w14:paraId="436A84A3"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686F3548"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0D5C03B8" w14:textId="77777777" w:rsidR="00246646" w:rsidRPr="00A17B55" w:rsidRDefault="00246646" w:rsidP="00B41547">
            <w:pPr>
              <w:spacing w:before="2"/>
              <w:ind w:right="283"/>
              <w:jc w:val="center"/>
              <w:rPr>
                <w:sz w:val="24"/>
                <w:szCs w:val="24"/>
              </w:rPr>
            </w:pPr>
            <w:r w:rsidRPr="00A17B55">
              <w:rPr>
                <w:sz w:val="24"/>
                <w:szCs w:val="24"/>
              </w:rPr>
              <w:t>96,0</w:t>
            </w:r>
          </w:p>
        </w:tc>
      </w:tr>
      <w:tr w:rsidR="00246646" w:rsidRPr="00A17B55" w14:paraId="6F925479" w14:textId="77777777" w:rsidTr="0027280D">
        <w:trPr>
          <w:trHeight w:val="148"/>
        </w:trPr>
        <w:tc>
          <w:tcPr>
            <w:tcW w:w="4248" w:type="dxa"/>
          </w:tcPr>
          <w:p w14:paraId="1D123343"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математики    №213                             </w:t>
            </w:r>
          </w:p>
        </w:tc>
        <w:tc>
          <w:tcPr>
            <w:tcW w:w="1849" w:type="dxa"/>
          </w:tcPr>
          <w:p w14:paraId="5E455FB7"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2675C92C"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0FB360B9" w14:textId="77777777" w:rsidR="00246646" w:rsidRPr="00A17B55" w:rsidRDefault="00246646" w:rsidP="00B41547">
            <w:pPr>
              <w:spacing w:before="2"/>
              <w:ind w:right="283"/>
              <w:jc w:val="center"/>
              <w:rPr>
                <w:sz w:val="24"/>
                <w:szCs w:val="24"/>
              </w:rPr>
            </w:pPr>
            <w:r w:rsidRPr="00A17B55">
              <w:rPr>
                <w:sz w:val="24"/>
                <w:szCs w:val="24"/>
              </w:rPr>
              <w:t>96,0</w:t>
            </w:r>
          </w:p>
        </w:tc>
      </w:tr>
      <w:tr w:rsidR="00246646" w:rsidRPr="00A17B55" w14:paraId="163345B2" w14:textId="77777777" w:rsidTr="0027280D">
        <w:trPr>
          <w:trHeight w:val="148"/>
        </w:trPr>
        <w:tc>
          <w:tcPr>
            <w:tcW w:w="4248" w:type="dxa"/>
            <w:shd w:val="clear" w:color="auto" w:fill="auto"/>
          </w:tcPr>
          <w:p w14:paraId="5BBF99CB" w14:textId="77777777" w:rsidR="00246646" w:rsidRPr="00A17B55" w:rsidRDefault="00246646" w:rsidP="00B41547">
            <w:pPr>
              <w:spacing w:before="2"/>
              <w:ind w:right="283"/>
              <w:jc w:val="both"/>
              <w:rPr>
                <w:sz w:val="24"/>
                <w:szCs w:val="24"/>
              </w:rPr>
            </w:pPr>
            <w:r w:rsidRPr="00A17B55">
              <w:rPr>
                <w:sz w:val="24"/>
                <w:szCs w:val="24"/>
              </w:rPr>
              <w:t>Кабинет географии / лаборантская</w:t>
            </w:r>
          </w:p>
        </w:tc>
        <w:tc>
          <w:tcPr>
            <w:tcW w:w="1849" w:type="dxa"/>
            <w:shd w:val="clear" w:color="auto" w:fill="auto"/>
          </w:tcPr>
          <w:p w14:paraId="607BFA0E"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shd w:val="clear" w:color="auto" w:fill="auto"/>
          </w:tcPr>
          <w:p w14:paraId="0F34C7DA"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shd w:val="clear" w:color="auto" w:fill="auto"/>
          </w:tcPr>
          <w:p w14:paraId="76E3A4B9" w14:textId="77777777" w:rsidR="00246646" w:rsidRPr="00A17B55" w:rsidRDefault="00246646" w:rsidP="00B41547">
            <w:pPr>
              <w:spacing w:before="2"/>
              <w:ind w:right="283"/>
              <w:jc w:val="center"/>
              <w:rPr>
                <w:sz w:val="24"/>
                <w:szCs w:val="24"/>
              </w:rPr>
            </w:pPr>
            <w:r w:rsidRPr="00A17B55">
              <w:rPr>
                <w:sz w:val="24"/>
                <w:szCs w:val="24"/>
              </w:rPr>
              <w:t>97 %</w:t>
            </w:r>
          </w:p>
        </w:tc>
      </w:tr>
      <w:tr w:rsidR="00246646" w:rsidRPr="00A17B55" w14:paraId="3CECCFD9" w14:textId="77777777" w:rsidTr="0027280D">
        <w:trPr>
          <w:trHeight w:val="148"/>
        </w:trPr>
        <w:tc>
          <w:tcPr>
            <w:tcW w:w="4248" w:type="dxa"/>
          </w:tcPr>
          <w:p w14:paraId="48057423"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английского языка    № 223                  </w:t>
            </w:r>
          </w:p>
        </w:tc>
        <w:tc>
          <w:tcPr>
            <w:tcW w:w="1849" w:type="dxa"/>
          </w:tcPr>
          <w:p w14:paraId="14453E94"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3F7E81C4"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73451969" w14:textId="77777777" w:rsidR="00246646" w:rsidRPr="00A17B55" w:rsidRDefault="00246646" w:rsidP="00B41547">
            <w:pPr>
              <w:spacing w:before="2"/>
              <w:ind w:right="283"/>
              <w:jc w:val="center"/>
              <w:rPr>
                <w:sz w:val="24"/>
                <w:szCs w:val="24"/>
              </w:rPr>
            </w:pPr>
            <w:r w:rsidRPr="00A17B55">
              <w:rPr>
                <w:sz w:val="24"/>
                <w:szCs w:val="24"/>
              </w:rPr>
              <w:t>97,0%</w:t>
            </w:r>
          </w:p>
        </w:tc>
      </w:tr>
      <w:tr w:rsidR="00246646" w:rsidRPr="00A17B55" w14:paraId="7078BDA3" w14:textId="77777777" w:rsidTr="0027280D">
        <w:trPr>
          <w:trHeight w:val="148"/>
        </w:trPr>
        <w:tc>
          <w:tcPr>
            <w:tcW w:w="4248" w:type="dxa"/>
          </w:tcPr>
          <w:p w14:paraId="63EE97AA"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английского языка № 224                    </w:t>
            </w:r>
          </w:p>
        </w:tc>
        <w:tc>
          <w:tcPr>
            <w:tcW w:w="1849" w:type="dxa"/>
          </w:tcPr>
          <w:p w14:paraId="533D3ACF"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6F06002C"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5441842E" w14:textId="77777777" w:rsidR="00246646" w:rsidRPr="00A17B55" w:rsidRDefault="00246646" w:rsidP="00B41547">
            <w:pPr>
              <w:spacing w:before="2"/>
              <w:ind w:right="283"/>
              <w:jc w:val="center"/>
              <w:rPr>
                <w:sz w:val="24"/>
                <w:szCs w:val="24"/>
              </w:rPr>
            </w:pPr>
            <w:r w:rsidRPr="00A17B55">
              <w:rPr>
                <w:sz w:val="24"/>
                <w:szCs w:val="24"/>
              </w:rPr>
              <w:t>95,0%</w:t>
            </w:r>
          </w:p>
        </w:tc>
      </w:tr>
      <w:tr w:rsidR="00246646" w:rsidRPr="00A17B55" w14:paraId="2ACBDBD8" w14:textId="77777777" w:rsidTr="0027280D">
        <w:trPr>
          <w:trHeight w:val="148"/>
        </w:trPr>
        <w:tc>
          <w:tcPr>
            <w:tcW w:w="4248" w:type="dxa"/>
          </w:tcPr>
          <w:p w14:paraId="631009C1" w14:textId="77777777" w:rsidR="00246646" w:rsidRPr="00A17B55" w:rsidRDefault="00246646" w:rsidP="00B41547">
            <w:pPr>
              <w:adjustRightInd w:val="0"/>
              <w:spacing w:before="2"/>
              <w:ind w:right="283"/>
              <w:jc w:val="both"/>
              <w:rPr>
                <w:sz w:val="24"/>
                <w:szCs w:val="24"/>
              </w:rPr>
            </w:pPr>
            <w:r w:rsidRPr="00A17B55">
              <w:rPr>
                <w:sz w:val="24"/>
                <w:szCs w:val="24"/>
              </w:rPr>
              <w:t xml:space="preserve">Кабинет финского языка   № 311                   </w:t>
            </w:r>
          </w:p>
        </w:tc>
        <w:tc>
          <w:tcPr>
            <w:tcW w:w="1849" w:type="dxa"/>
          </w:tcPr>
          <w:p w14:paraId="79530E8C"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0261FE1C"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045E255C" w14:textId="77777777" w:rsidR="00246646" w:rsidRPr="00A17B55" w:rsidRDefault="00246646" w:rsidP="00B41547">
            <w:pPr>
              <w:spacing w:before="2"/>
              <w:ind w:right="283"/>
              <w:jc w:val="center"/>
              <w:rPr>
                <w:sz w:val="24"/>
                <w:szCs w:val="24"/>
              </w:rPr>
            </w:pPr>
            <w:r w:rsidRPr="00A17B55">
              <w:rPr>
                <w:sz w:val="24"/>
                <w:szCs w:val="24"/>
              </w:rPr>
              <w:t>97,0%</w:t>
            </w:r>
          </w:p>
        </w:tc>
      </w:tr>
      <w:tr w:rsidR="00246646" w:rsidRPr="00A17B55" w14:paraId="5A3F9EFF" w14:textId="77777777" w:rsidTr="0027280D">
        <w:trPr>
          <w:trHeight w:val="148"/>
        </w:trPr>
        <w:tc>
          <w:tcPr>
            <w:tcW w:w="4248" w:type="dxa"/>
          </w:tcPr>
          <w:p w14:paraId="69BDB863" w14:textId="77777777" w:rsidR="00246646" w:rsidRPr="00A17B55" w:rsidRDefault="00246646" w:rsidP="00B41547">
            <w:pPr>
              <w:spacing w:before="2"/>
              <w:ind w:right="283"/>
              <w:jc w:val="both"/>
              <w:rPr>
                <w:sz w:val="24"/>
                <w:szCs w:val="24"/>
              </w:rPr>
            </w:pPr>
            <w:r w:rsidRPr="00A17B55">
              <w:rPr>
                <w:sz w:val="24"/>
                <w:szCs w:val="24"/>
              </w:rPr>
              <w:t>Компьютерный класс / серверная</w:t>
            </w:r>
          </w:p>
        </w:tc>
        <w:tc>
          <w:tcPr>
            <w:tcW w:w="1849" w:type="dxa"/>
          </w:tcPr>
          <w:p w14:paraId="2E579122"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70679B5E"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51C05311" w14:textId="77777777" w:rsidR="00246646" w:rsidRPr="00A17B55" w:rsidRDefault="00246646" w:rsidP="00B41547">
            <w:pPr>
              <w:spacing w:before="2"/>
              <w:ind w:right="283"/>
              <w:jc w:val="center"/>
              <w:rPr>
                <w:sz w:val="24"/>
                <w:szCs w:val="24"/>
              </w:rPr>
            </w:pPr>
            <w:r w:rsidRPr="00A17B55">
              <w:rPr>
                <w:sz w:val="24"/>
                <w:szCs w:val="24"/>
              </w:rPr>
              <w:t>98,0%</w:t>
            </w:r>
          </w:p>
        </w:tc>
      </w:tr>
      <w:tr w:rsidR="00246646" w:rsidRPr="00A17B55" w14:paraId="52572B41" w14:textId="77777777" w:rsidTr="0027280D">
        <w:trPr>
          <w:trHeight w:val="277"/>
        </w:trPr>
        <w:tc>
          <w:tcPr>
            <w:tcW w:w="4248" w:type="dxa"/>
          </w:tcPr>
          <w:p w14:paraId="55C38516" w14:textId="77777777" w:rsidR="00246646" w:rsidRPr="00A17B55" w:rsidRDefault="00246646" w:rsidP="00B41547">
            <w:pPr>
              <w:spacing w:before="2"/>
              <w:ind w:right="283"/>
              <w:jc w:val="both"/>
              <w:rPr>
                <w:sz w:val="24"/>
                <w:szCs w:val="24"/>
              </w:rPr>
            </w:pPr>
            <w:r w:rsidRPr="00A17B55">
              <w:rPr>
                <w:sz w:val="24"/>
                <w:szCs w:val="24"/>
              </w:rPr>
              <w:t>Кабинет музыки</w:t>
            </w:r>
          </w:p>
        </w:tc>
        <w:tc>
          <w:tcPr>
            <w:tcW w:w="1849" w:type="dxa"/>
          </w:tcPr>
          <w:p w14:paraId="48D57EC6"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416D4D58"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193CF386" w14:textId="77777777" w:rsidR="00246646" w:rsidRPr="00A17B55" w:rsidRDefault="00246646" w:rsidP="00B41547">
            <w:pPr>
              <w:spacing w:before="2"/>
              <w:ind w:right="283"/>
              <w:jc w:val="center"/>
              <w:rPr>
                <w:sz w:val="24"/>
                <w:szCs w:val="24"/>
              </w:rPr>
            </w:pPr>
            <w:r w:rsidRPr="00A17B55">
              <w:rPr>
                <w:sz w:val="24"/>
                <w:szCs w:val="24"/>
              </w:rPr>
              <w:t>97,0%</w:t>
            </w:r>
          </w:p>
        </w:tc>
      </w:tr>
      <w:tr w:rsidR="00246646" w:rsidRPr="00A17B55" w14:paraId="0A125EF4" w14:textId="77777777" w:rsidTr="0027280D">
        <w:trPr>
          <w:trHeight w:val="148"/>
        </w:trPr>
        <w:tc>
          <w:tcPr>
            <w:tcW w:w="4248" w:type="dxa"/>
          </w:tcPr>
          <w:p w14:paraId="752332B4" w14:textId="77777777" w:rsidR="00246646" w:rsidRPr="00A17B55" w:rsidRDefault="00246646" w:rsidP="00B41547">
            <w:pPr>
              <w:spacing w:before="2"/>
              <w:ind w:right="283"/>
              <w:jc w:val="both"/>
              <w:rPr>
                <w:sz w:val="24"/>
                <w:szCs w:val="24"/>
              </w:rPr>
            </w:pPr>
            <w:r w:rsidRPr="00A17B55">
              <w:rPr>
                <w:sz w:val="24"/>
                <w:szCs w:val="24"/>
              </w:rPr>
              <w:t>Мастерские</w:t>
            </w:r>
          </w:p>
        </w:tc>
        <w:tc>
          <w:tcPr>
            <w:tcW w:w="1849" w:type="dxa"/>
          </w:tcPr>
          <w:p w14:paraId="625D1847"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tcPr>
          <w:p w14:paraId="2879436C"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4F1C41BA" w14:textId="77777777" w:rsidR="00246646" w:rsidRPr="00A17B55" w:rsidRDefault="00246646" w:rsidP="00B41547">
            <w:pPr>
              <w:spacing w:before="2"/>
              <w:ind w:right="283"/>
              <w:jc w:val="center"/>
              <w:rPr>
                <w:sz w:val="24"/>
                <w:szCs w:val="24"/>
              </w:rPr>
            </w:pPr>
            <w:r w:rsidRPr="00A17B55">
              <w:rPr>
                <w:sz w:val="24"/>
                <w:szCs w:val="24"/>
              </w:rPr>
              <w:t>98,0%</w:t>
            </w:r>
          </w:p>
        </w:tc>
      </w:tr>
      <w:tr w:rsidR="00246646" w:rsidRPr="00A17B55" w14:paraId="37F94596" w14:textId="77777777" w:rsidTr="0027280D">
        <w:trPr>
          <w:trHeight w:val="148"/>
        </w:trPr>
        <w:tc>
          <w:tcPr>
            <w:tcW w:w="4248" w:type="dxa"/>
          </w:tcPr>
          <w:p w14:paraId="7DD17D12" w14:textId="77777777" w:rsidR="00246646" w:rsidRPr="00A17B55" w:rsidRDefault="00246646" w:rsidP="00B41547">
            <w:pPr>
              <w:spacing w:before="2"/>
              <w:ind w:right="283"/>
              <w:jc w:val="both"/>
              <w:rPr>
                <w:sz w:val="24"/>
                <w:szCs w:val="24"/>
              </w:rPr>
            </w:pPr>
            <w:r w:rsidRPr="00A17B55">
              <w:rPr>
                <w:sz w:val="24"/>
                <w:szCs w:val="24"/>
              </w:rPr>
              <w:t>Библиотека, медиатека/ книгохранилище</w:t>
            </w:r>
          </w:p>
        </w:tc>
        <w:tc>
          <w:tcPr>
            <w:tcW w:w="1849" w:type="dxa"/>
          </w:tcPr>
          <w:p w14:paraId="68B811D9"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tcPr>
          <w:p w14:paraId="7891AAD7" w14:textId="77777777" w:rsidR="00246646" w:rsidRPr="00A17B55" w:rsidRDefault="00246646" w:rsidP="00B41547">
            <w:pPr>
              <w:spacing w:before="2"/>
              <w:ind w:right="283"/>
              <w:jc w:val="center"/>
              <w:rPr>
                <w:sz w:val="24"/>
                <w:szCs w:val="24"/>
              </w:rPr>
            </w:pPr>
            <w:r w:rsidRPr="00A17B55">
              <w:rPr>
                <w:sz w:val="24"/>
                <w:szCs w:val="24"/>
              </w:rPr>
              <w:t>100%</w:t>
            </w:r>
          </w:p>
        </w:tc>
        <w:tc>
          <w:tcPr>
            <w:tcW w:w="2171" w:type="dxa"/>
          </w:tcPr>
          <w:p w14:paraId="0753E15C" w14:textId="77777777" w:rsidR="00246646" w:rsidRPr="00A17B55" w:rsidRDefault="00246646" w:rsidP="00B41547">
            <w:pPr>
              <w:spacing w:before="2"/>
              <w:ind w:right="283"/>
              <w:jc w:val="center"/>
              <w:rPr>
                <w:sz w:val="24"/>
                <w:szCs w:val="24"/>
              </w:rPr>
            </w:pPr>
            <w:r w:rsidRPr="00A17B55">
              <w:rPr>
                <w:sz w:val="24"/>
                <w:szCs w:val="24"/>
              </w:rPr>
              <w:t>1</w:t>
            </w:r>
          </w:p>
        </w:tc>
      </w:tr>
      <w:tr w:rsidR="00246646" w:rsidRPr="00A17B55" w14:paraId="0286A63C" w14:textId="77777777" w:rsidTr="0027280D">
        <w:trPr>
          <w:trHeight w:val="315"/>
        </w:trPr>
        <w:tc>
          <w:tcPr>
            <w:tcW w:w="4248" w:type="dxa"/>
          </w:tcPr>
          <w:p w14:paraId="70EF6A0D" w14:textId="77777777" w:rsidR="00246646" w:rsidRPr="00A17B55" w:rsidRDefault="00246646" w:rsidP="00B41547">
            <w:pPr>
              <w:spacing w:before="2"/>
              <w:ind w:right="283"/>
              <w:jc w:val="both"/>
              <w:rPr>
                <w:sz w:val="24"/>
                <w:szCs w:val="24"/>
              </w:rPr>
            </w:pPr>
            <w:r w:rsidRPr="00A17B55">
              <w:rPr>
                <w:sz w:val="24"/>
                <w:szCs w:val="24"/>
              </w:rPr>
              <w:t>Медицинский кабинет</w:t>
            </w:r>
          </w:p>
        </w:tc>
        <w:tc>
          <w:tcPr>
            <w:tcW w:w="1849" w:type="dxa"/>
          </w:tcPr>
          <w:p w14:paraId="2BC45768"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tcPr>
          <w:p w14:paraId="2659ECCD" w14:textId="77777777" w:rsidR="00246646" w:rsidRPr="00A17B55" w:rsidRDefault="00246646" w:rsidP="00B41547">
            <w:pPr>
              <w:spacing w:before="2"/>
              <w:ind w:right="283"/>
              <w:jc w:val="center"/>
              <w:rPr>
                <w:sz w:val="24"/>
                <w:szCs w:val="24"/>
              </w:rPr>
            </w:pPr>
            <w:r w:rsidRPr="00A17B55">
              <w:rPr>
                <w:sz w:val="24"/>
                <w:szCs w:val="24"/>
              </w:rPr>
              <w:t>100%</w:t>
            </w:r>
          </w:p>
        </w:tc>
        <w:tc>
          <w:tcPr>
            <w:tcW w:w="2171" w:type="dxa"/>
          </w:tcPr>
          <w:p w14:paraId="62DE3AE7" w14:textId="77777777" w:rsidR="00246646" w:rsidRPr="00A17B55" w:rsidRDefault="00246646" w:rsidP="00B41547">
            <w:pPr>
              <w:spacing w:before="2"/>
              <w:ind w:right="283"/>
              <w:jc w:val="center"/>
              <w:rPr>
                <w:sz w:val="24"/>
                <w:szCs w:val="24"/>
              </w:rPr>
            </w:pPr>
            <w:r w:rsidRPr="00A17B55">
              <w:rPr>
                <w:sz w:val="24"/>
                <w:szCs w:val="24"/>
              </w:rPr>
              <w:t>-</w:t>
            </w:r>
          </w:p>
        </w:tc>
      </w:tr>
      <w:tr w:rsidR="00246646" w:rsidRPr="00A17B55" w14:paraId="144751E5" w14:textId="77777777" w:rsidTr="0027280D">
        <w:trPr>
          <w:trHeight w:val="277"/>
        </w:trPr>
        <w:tc>
          <w:tcPr>
            <w:tcW w:w="4248" w:type="dxa"/>
          </w:tcPr>
          <w:p w14:paraId="02A3F802" w14:textId="77777777" w:rsidR="00246646" w:rsidRPr="00A17B55" w:rsidRDefault="00246646" w:rsidP="00B41547">
            <w:pPr>
              <w:spacing w:before="2"/>
              <w:ind w:right="283"/>
              <w:jc w:val="both"/>
              <w:rPr>
                <w:sz w:val="24"/>
                <w:szCs w:val="24"/>
              </w:rPr>
            </w:pPr>
            <w:r w:rsidRPr="00A17B55">
              <w:rPr>
                <w:sz w:val="24"/>
                <w:szCs w:val="24"/>
              </w:rPr>
              <w:t>Стоматологический кабинет</w:t>
            </w:r>
          </w:p>
        </w:tc>
        <w:tc>
          <w:tcPr>
            <w:tcW w:w="1849" w:type="dxa"/>
          </w:tcPr>
          <w:p w14:paraId="676E1EA5"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tcPr>
          <w:p w14:paraId="069AA071" w14:textId="77777777" w:rsidR="00246646" w:rsidRPr="00A17B55" w:rsidRDefault="00246646" w:rsidP="00B41547">
            <w:pPr>
              <w:spacing w:before="2"/>
              <w:ind w:right="283"/>
              <w:jc w:val="center"/>
              <w:rPr>
                <w:sz w:val="24"/>
                <w:szCs w:val="24"/>
              </w:rPr>
            </w:pPr>
            <w:r w:rsidRPr="00A17B55">
              <w:rPr>
                <w:sz w:val="24"/>
                <w:szCs w:val="24"/>
              </w:rPr>
              <w:t>-</w:t>
            </w:r>
          </w:p>
        </w:tc>
        <w:tc>
          <w:tcPr>
            <w:tcW w:w="2171" w:type="dxa"/>
          </w:tcPr>
          <w:p w14:paraId="7509CE96" w14:textId="77777777" w:rsidR="00246646" w:rsidRPr="00A17B55" w:rsidRDefault="00246646" w:rsidP="00B41547">
            <w:pPr>
              <w:spacing w:before="2"/>
              <w:ind w:right="283"/>
              <w:jc w:val="center"/>
              <w:rPr>
                <w:sz w:val="24"/>
                <w:szCs w:val="24"/>
              </w:rPr>
            </w:pPr>
            <w:r w:rsidRPr="00A17B55">
              <w:rPr>
                <w:sz w:val="24"/>
                <w:szCs w:val="24"/>
              </w:rPr>
              <w:t>-</w:t>
            </w:r>
          </w:p>
        </w:tc>
      </w:tr>
      <w:tr w:rsidR="00246646" w:rsidRPr="00A17B55" w14:paraId="1AA8479D" w14:textId="77777777" w:rsidTr="0027280D">
        <w:trPr>
          <w:trHeight w:val="298"/>
        </w:trPr>
        <w:tc>
          <w:tcPr>
            <w:tcW w:w="4248" w:type="dxa"/>
            <w:shd w:val="clear" w:color="auto" w:fill="auto"/>
          </w:tcPr>
          <w:p w14:paraId="0F1D8C58" w14:textId="77777777" w:rsidR="00246646" w:rsidRPr="00A17B55" w:rsidRDefault="00246646" w:rsidP="00B41547">
            <w:pPr>
              <w:spacing w:before="2"/>
              <w:ind w:right="283"/>
              <w:jc w:val="both"/>
              <w:rPr>
                <w:sz w:val="24"/>
                <w:szCs w:val="24"/>
              </w:rPr>
            </w:pPr>
            <w:r w:rsidRPr="00A17B55">
              <w:rPr>
                <w:sz w:val="24"/>
                <w:szCs w:val="24"/>
              </w:rPr>
              <w:t>Спортивный зал / подсобные помещения</w:t>
            </w:r>
          </w:p>
        </w:tc>
        <w:tc>
          <w:tcPr>
            <w:tcW w:w="1849" w:type="dxa"/>
            <w:shd w:val="clear" w:color="auto" w:fill="auto"/>
            <w:vAlign w:val="center"/>
          </w:tcPr>
          <w:p w14:paraId="7B9DD0C0" w14:textId="77777777" w:rsidR="00246646" w:rsidRPr="00A17B55" w:rsidRDefault="00246646" w:rsidP="00B41547">
            <w:pPr>
              <w:spacing w:before="2"/>
              <w:ind w:right="283"/>
              <w:jc w:val="center"/>
              <w:rPr>
                <w:sz w:val="24"/>
                <w:szCs w:val="24"/>
              </w:rPr>
            </w:pPr>
            <w:r w:rsidRPr="00A17B55">
              <w:rPr>
                <w:sz w:val="24"/>
                <w:szCs w:val="24"/>
              </w:rPr>
              <w:t>97 %</w:t>
            </w:r>
          </w:p>
        </w:tc>
        <w:tc>
          <w:tcPr>
            <w:tcW w:w="1508" w:type="dxa"/>
            <w:shd w:val="clear" w:color="auto" w:fill="auto"/>
            <w:vAlign w:val="center"/>
          </w:tcPr>
          <w:p w14:paraId="705E4C36" w14:textId="77777777" w:rsidR="00246646" w:rsidRPr="00A17B55" w:rsidRDefault="00246646" w:rsidP="00B41547">
            <w:pPr>
              <w:spacing w:before="2"/>
              <w:ind w:right="283"/>
              <w:jc w:val="center"/>
              <w:rPr>
                <w:sz w:val="24"/>
                <w:szCs w:val="24"/>
              </w:rPr>
            </w:pPr>
            <w:r w:rsidRPr="00A17B55">
              <w:rPr>
                <w:sz w:val="24"/>
                <w:szCs w:val="24"/>
              </w:rPr>
              <w:t>50 %</w:t>
            </w:r>
          </w:p>
        </w:tc>
        <w:tc>
          <w:tcPr>
            <w:tcW w:w="2171" w:type="dxa"/>
            <w:shd w:val="clear" w:color="auto" w:fill="auto"/>
            <w:vAlign w:val="center"/>
          </w:tcPr>
          <w:p w14:paraId="6C9E9433" w14:textId="77777777" w:rsidR="00246646" w:rsidRPr="00A17B55" w:rsidRDefault="00246646" w:rsidP="00B41547">
            <w:pPr>
              <w:adjustRightInd w:val="0"/>
              <w:spacing w:before="2"/>
              <w:ind w:right="283"/>
              <w:jc w:val="center"/>
              <w:rPr>
                <w:i/>
                <w:sz w:val="24"/>
                <w:szCs w:val="24"/>
              </w:rPr>
            </w:pPr>
            <w:r w:rsidRPr="00A17B55">
              <w:rPr>
                <w:sz w:val="24"/>
                <w:szCs w:val="24"/>
              </w:rPr>
              <w:t>97 %</w:t>
            </w:r>
          </w:p>
        </w:tc>
      </w:tr>
      <w:tr w:rsidR="00246646" w:rsidRPr="00A17B55" w14:paraId="685C70B7" w14:textId="77777777" w:rsidTr="0027280D">
        <w:trPr>
          <w:trHeight w:val="261"/>
        </w:trPr>
        <w:tc>
          <w:tcPr>
            <w:tcW w:w="4248" w:type="dxa"/>
            <w:shd w:val="clear" w:color="auto" w:fill="auto"/>
          </w:tcPr>
          <w:p w14:paraId="44D018D8" w14:textId="77777777" w:rsidR="00246646" w:rsidRPr="00A17B55" w:rsidRDefault="00246646" w:rsidP="00B41547">
            <w:pPr>
              <w:spacing w:before="2"/>
              <w:ind w:right="283"/>
              <w:jc w:val="both"/>
              <w:rPr>
                <w:sz w:val="24"/>
                <w:szCs w:val="24"/>
              </w:rPr>
            </w:pPr>
            <w:r w:rsidRPr="00A17B55">
              <w:rPr>
                <w:sz w:val="24"/>
                <w:szCs w:val="24"/>
              </w:rPr>
              <w:t>Малый спортзал / подсобное помещения</w:t>
            </w:r>
          </w:p>
        </w:tc>
        <w:tc>
          <w:tcPr>
            <w:tcW w:w="1849" w:type="dxa"/>
            <w:shd w:val="clear" w:color="auto" w:fill="auto"/>
            <w:vAlign w:val="center"/>
          </w:tcPr>
          <w:p w14:paraId="7E55E2E4" w14:textId="77777777" w:rsidR="00246646" w:rsidRPr="00A17B55" w:rsidRDefault="00246646" w:rsidP="00B41547">
            <w:pPr>
              <w:spacing w:before="2"/>
              <w:ind w:right="283"/>
              <w:jc w:val="center"/>
              <w:rPr>
                <w:sz w:val="24"/>
                <w:szCs w:val="24"/>
              </w:rPr>
            </w:pPr>
            <w:r w:rsidRPr="00A17B55">
              <w:rPr>
                <w:sz w:val="24"/>
                <w:szCs w:val="24"/>
              </w:rPr>
              <w:t>97 %</w:t>
            </w:r>
          </w:p>
        </w:tc>
        <w:tc>
          <w:tcPr>
            <w:tcW w:w="1508" w:type="dxa"/>
            <w:shd w:val="clear" w:color="auto" w:fill="auto"/>
            <w:vAlign w:val="center"/>
          </w:tcPr>
          <w:p w14:paraId="3FEE4F85" w14:textId="77777777" w:rsidR="00246646" w:rsidRPr="00A17B55" w:rsidRDefault="00246646" w:rsidP="00B41547">
            <w:pPr>
              <w:spacing w:before="2"/>
              <w:ind w:right="283"/>
              <w:jc w:val="center"/>
              <w:rPr>
                <w:sz w:val="24"/>
                <w:szCs w:val="24"/>
              </w:rPr>
            </w:pPr>
            <w:r w:rsidRPr="00A17B55">
              <w:rPr>
                <w:sz w:val="24"/>
                <w:szCs w:val="24"/>
              </w:rPr>
              <w:t>50 %</w:t>
            </w:r>
          </w:p>
        </w:tc>
        <w:tc>
          <w:tcPr>
            <w:tcW w:w="2171" w:type="dxa"/>
            <w:shd w:val="clear" w:color="auto" w:fill="auto"/>
            <w:vAlign w:val="center"/>
          </w:tcPr>
          <w:p w14:paraId="346D838C" w14:textId="77777777" w:rsidR="00246646" w:rsidRPr="00A17B55" w:rsidRDefault="00246646" w:rsidP="00B41547">
            <w:pPr>
              <w:adjustRightInd w:val="0"/>
              <w:spacing w:before="2"/>
              <w:ind w:right="283"/>
              <w:jc w:val="center"/>
              <w:rPr>
                <w:i/>
                <w:sz w:val="24"/>
                <w:szCs w:val="24"/>
              </w:rPr>
            </w:pPr>
            <w:r w:rsidRPr="00A17B55">
              <w:rPr>
                <w:sz w:val="24"/>
                <w:szCs w:val="24"/>
              </w:rPr>
              <w:t>97 %</w:t>
            </w:r>
          </w:p>
        </w:tc>
      </w:tr>
      <w:tr w:rsidR="00246646" w:rsidRPr="00A17B55" w14:paraId="7370A073" w14:textId="77777777" w:rsidTr="0027280D">
        <w:trPr>
          <w:trHeight w:val="277"/>
        </w:trPr>
        <w:tc>
          <w:tcPr>
            <w:tcW w:w="4248" w:type="dxa"/>
          </w:tcPr>
          <w:p w14:paraId="3D5D1B09" w14:textId="77777777" w:rsidR="00246646" w:rsidRPr="00A17B55" w:rsidRDefault="00246646" w:rsidP="00B41547">
            <w:pPr>
              <w:spacing w:before="2"/>
              <w:ind w:right="283"/>
              <w:jc w:val="both"/>
              <w:rPr>
                <w:sz w:val="24"/>
                <w:szCs w:val="24"/>
              </w:rPr>
            </w:pPr>
            <w:r w:rsidRPr="00A17B55">
              <w:rPr>
                <w:sz w:val="24"/>
                <w:szCs w:val="24"/>
              </w:rPr>
              <w:t>Музей</w:t>
            </w:r>
          </w:p>
        </w:tc>
        <w:tc>
          <w:tcPr>
            <w:tcW w:w="1849" w:type="dxa"/>
            <w:vAlign w:val="center"/>
          </w:tcPr>
          <w:p w14:paraId="37E2FA18" w14:textId="77777777" w:rsidR="00246646" w:rsidRPr="00A17B55" w:rsidRDefault="00246646" w:rsidP="00B41547">
            <w:pPr>
              <w:spacing w:before="2"/>
              <w:ind w:right="283"/>
              <w:jc w:val="center"/>
              <w:rPr>
                <w:sz w:val="24"/>
                <w:szCs w:val="24"/>
              </w:rPr>
            </w:pPr>
            <w:r w:rsidRPr="00A17B55">
              <w:rPr>
                <w:sz w:val="24"/>
                <w:szCs w:val="24"/>
              </w:rPr>
              <w:t>90%</w:t>
            </w:r>
          </w:p>
        </w:tc>
        <w:tc>
          <w:tcPr>
            <w:tcW w:w="1508" w:type="dxa"/>
            <w:vAlign w:val="center"/>
          </w:tcPr>
          <w:p w14:paraId="19A12BAF" w14:textId="77777777" w:rsidR="00246646" w:rsidRPr="00A17B55" w:rsidRDefault="00246646" w:rsidP="00B41547">
            <w:pPr>
              <w:spacing w:before="2"/>
              <w:ind w:right="283"/>
              <w:jc w:val="center"/>
              <w:rPr>
                <w:sz w:val="24"/>
                <w:szCs w:val="24"/>
              </w:rPr>
            </w:pPr>
            <w:r w:rsidRPr="00A17B55">
              <w:rPr>
                <w:sz w:val="24"/>
                <w:szCs w:val="24"/>
              </w:rPr>
              <w:t>-</w:t>
            </w:r>
          </w:p>
        </w:tc>
        <w:tc>
          <w:tcPr>
            <w:tcW w:w="2171" w:type="dxa"/>
            <w:vAlign w:val="center"/>
          </w:tcPr>
          <w:p w14:paraId="57159E8E" w14:textId="77777777" w:rsidR="00246646" w:rsidRPr="00A17B55" w:rsidRDefault="00246646" w:rsidP="00B41547">
            <w:pPr>
              <w:spacing w:before="2"/>
              <w:ind w:right="283"/>
              <w:jc w:val="center"/>
              <w:rPr>
                <w:sz w:val="24"/>
                <w:szCs w:val="24"/>
              </w:rPr>
            </w:pPr>
            <w:r w:rsidRPr="00A17B55">
              <w:rPr>
                <w:sz w:val="24"/>
                <w:szCs w:val="24"/>
              </w:rPr>
              <w:t>-</w:t>
            </w:r>
          </w:p>
        </w:tc>
      </w:tr>
      <w:tr w:rsidR="00246646" w:rsidRPr="00A17B55" w14:paraId="0E7EABAB" w14:textId="77777777" w:rsidTr="0027280D">
        <w:trPr>
          <w:trHeight w:val="269"/>
        </w:trPr>
        <w:tc>
          <w:tcPr>
            <w:tcW w:w="4248" w:type="dxa"/>
          </w:tcPr>
          <w:p w14:paraId="42C84713" w14:textId="77777777" w:rsidR="00246646" w:rsidRPr="00A17B55" w:rsidRDefault="00246646" w:rsidP="00B41547">
            <w:pPr>
              <w:spacing w:before="2"/>
              <w:ind w:right="283"/>
              <w:jc w:val="both"/>
              <w:rPr>
                <w:sz w:val="24"/>
                <w:szCs w:val="24"/>
              </w:rPr>
            </w:pPr>
            <w:r w:rsidRPr="00A17B55">
              <w:rPr>
                <w:sz w:val="24"/>
                <w:szCs w:val="24"/>
              </w:rPr>
              <w:t>Актовый зал / подсобные помещения</w:t>
            </w:r>
          </w:p>
        </w:tc>
        <w:tc>
          <w:tcPr>
            <w:tcW w:w="1849" w:type="dxa"/>
            <w:vAlign w:val="center"/>
          </w:tcPr>
          <w:p w14:paraId="185B81F1"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vAlign w:val="center"/>
          </w:tcPr>
          <w:p w14:paraId="0994AC75" w14:textId="77777777" w:rsidR="00246646" w:rsidRPr="00A17B55" w:rsidRDefault="00246646" w:rsidP="00B41547">
            <w:pPr>
              <w:spacing w:before="2"/>
              <w:ind w:right="283"/>
              <w:jc w:val="center"/>
              <w:rPr>
                <w:sz w:val="24"/>
                <w:szCs w:val="24"/>
              </w:rPr>
            </w:pPr>
            <w:r w:rsidRPr="00A17B55">
              <w:rPr>
                <w:sz w:val="24"/>
                <w:szCs w:val="24"/>
              </w:rPr>
              <w:t>100%</w:t>
            </w:r>
          </w:p>
        </w:tc>
        <w:tc>
          <w:tcPr>
            <w:tcW w:w="2171" w:type="dxa"/>
            <w:vAlign w:val="center"/>
          </w:tcPr>
          <w:p w14:paraId="27A8B6EF" w14:textId="77777777" w:rsidR="00246646" w:rsidRPr="00A17B55" w:rsidRDefault="00246646" w:rsidP="00B41547">
            <w:pPr>
              <w:spacing w:before="2"/>
              <w:ind w:right="283"/>
              <w:jc w:val="center"/>
              <w:rPr>
                <w:sz w:val="24"/>
                <w:szCs w:val="24"/>
              </w:rPr>
            </w:pPr>
            <w:r w:rsidRPr="00A17B55">
              <w:rPr>
                <w:sz w:val="24"/>
                <w:szCs w:val="24"/>
              </w:rPr>
              <w:t>1</w:t>
            </w:r>
          </w:p>
        </w:tc>
      </w:tr>
      <w:tr w:rsidR="00246646" w:rsidRPr="00A17B55" w14:paraId="41324513" w14:textId="77777777" w:rsidTr="0027280D">
        <w:trPr>
          <w:trHeight w:val="555"/>
        </w:trPr>
        <w:tc>
          <w:tcPr>
            <w:tcW w:w="4248" w:type="dxa"/>
            <w:shd w:val="clear" w:color="auto" w:fill="auto"/>
          </w:tcPr>
          <w:p w14:paraId="2C8C857B" w14:textId="77777777" w:rsidR="00246646" w:rsidRPr="00A17B55" w:rsidRDefault="00246646" w:rsidP="00B41547">
            <w:pPr>
              <w:spacing w:before="2"/>
              <w:ind w:right="283"/>
              <w:jc w:val="both"/>
              <w:rPr>
                <w:sz w:val="24"/>
                <w:szCs w:val="24"/>
              </w:rPr>
            </w:pPr>
            <w:r w:rsidRPr="00A17B55">
              <w:rPr>
                <w:sz w:val="24"/>
                <w:szCs w:val="24"/>
              </w:rPr>
              <w:t xml:space="preserve">Кабинет социального педагога, </w:t>
            </w:r>
          </w:p>
          <w:p w14:paraId="25E988AA" w14:textId="77777777" w:rsidR="00246646" w:rsidRPr="00A17B55" w:rsidRDefault="00246646" w:rsidP="00B41547">
            <w:pPr>
              <w:spacing w:before="2"/>
              <w:ind w:right="283"/>
              <w:jc w:val="both"/>
              <w:rPr>
                <w:sz w:val="24"/>
                <w:szCs w:val="24"/>
              </w:rPr>
            </w:pPr>
            <w:r w:rsidRPr="00A17B55">
              <w:rPr>
                <w:sz w:val="24"/>
                <w:szCs w:val="24"/>
              </w:rPr>
              <w:t>педагога-психолога</w:t>
            </w:r>
          </w:p>
        </w:tc>
        <w:tc>
          <w:tcPr>
            <w:tcW w:w="1849" w:type="dxa"/>
            <w:shd w:val="clear" w:color="auto" w:fill="auto"/>
            <w:vAlign w:val="center"/>
          </w:tcPr>
          <w:p w14:paraId="0B2CB874"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shd w:val="clear" w:color="auto" w:fill="auto"/>
            <w:vAlign w:val="center"/>
          </w:tcPr>
          <w:p w14:paraId="4DACF3AF"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shd w:val="clear" w:color="auto" w:fill="auto"/>
            <w:vAlign w:val="center"/>
          </w:tcPr>
          <w:p w14:paraId="7F0D6D97" w14:textId="77777777" w:rsidR="00246646" w:rsidRPr="00A17B55" w:rsidRDefault="00246646" w:rsidP="00B41547">
            <w:pPr>
              <w:spacing w:before="2"/>
              <w:ind w:right="283"/>
              <w:jc w:val="center"/>
              <w:rPr>
                <w:sz w:val="24"/>
                <w:szCs w:val="24"/>
              </w:rPr>
            </w:pPr>
            <w:r w:rsidRPr="00A17B55">
              <w:rPr>
                <w:sz w:val="24"/>
                <w:szCs w:val="24"/>
              </w:rPr>
              <w:t>97 %</w:t>
            </w:r>
          </w:p>
        </w:tc>
      </w:tr>
      <w:tr w:rsidR="00246646" w:rsidRPr="00A17B55" w14:paraId="00AAD2E1" w14:textId="77777777" w:rsidTr="0027280D">
        <w:trPr>
          <w:trHeight w:val="277"/>
        </w:trPr>
        <w:tc>
          <w:tcPr>
            <w:tcW w:w="4248" w:type="dxa"/>
          </w:tcPr>
          <w:p w14:paraId="4090B043" w14:textId="77777777" w:rsidR="00246646" w:rsidRPr="00A17B55" w:rsidRDefault="00246646" w:rsidP="00B41547">
            <w:pPr>
              <w:spacing w:before="2"/>
              <w:ind w:right="283"/>
              <w:jc w:val="both"/>
              <w:rPr>
                <w:sz w:val="24"/>
                <w:szCs w:val="24"/>
              </w:rPr>
            </w:pPr>
            <w:r w:rsidRPr="00A17B55">
              <w:rPr>
                <w:sz w:val="24"/>
                <w:szCs w:val="24"/>
              </w:rPr>
              <w:t xml:space="preserve"> Методический кабинет</w:t>
            </w:r>
          </w:p>
        </w:tc>
        <w:tc>
          <w:tcPr>
            <w:tcW w:w="1849" w:type="dxa"/>
          </w:tcPr>
          <w:p w14:paraId="09C6C353"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tcPr>
          <w:p w14:paraId="293FF77C" w14:textId="77777777" w:rsidR="00246646" w:rsidRPr="00A17B55" w:rsidRDefault="00246646" w:rsidP="00B41547">
            <w:pPr>
              <w:spacing w:before="2"/>
              <w:ind w:right="283"/>
              <w:jc w:val="center"/>
              <w:rPr>
                <w:sz w:val="24"/>
                <w:szCs w:val="24"/>
              </w:rPr>
            </w:pPr>
            <w:r w:rsidRPr="00A17B55">
              <w:rPr>
                <w:sz w:val="24"/>
                <w:szCs w:val="24"/>
              </w:rPr>
              <w:t>100%</w:t>
            </w:r>
          </w:p>
        </w:tc>
        <w:tc>
          <w:tcPr>
            <w:tcW w:w="2171" w:type="dxa"/>
          </w:tcPr>
          <w:p w14:paraId="16060998" w14:textId="77777777" w:rsidR="00246646" w:rsidRPr="00A17B55" w:rsidRDefault="00246646" w:rsidP="00B41547">
            <w:pPr>
              <w:tabs>
                <w:tab w:val="left" w:pos="855"/>
                <w:tab w:val="center" w:pos="2411"/>
              </w:tabs>
              <w:spacing w:before="2"/>
              <w:ind w:right="283"/>
              <w:jc w:val="center"/>
              <w:rPr>
                <w:sz w:val="24"/>
                <w:szCs w:val="24"/>
              </w:rPr>
            </w:pPr>
            <w:r w:rsidRPr="00A17B55">
              <w:rPr>
                <w:sz w:val="24"/>
                <w:szCs w:val="24"/>
              </w:rPr>
              <w:t>1</w:t>
            </w:r>
          </w:p>
        </w:tc>
      </w:tr>
      <w:tr w:rsidR="00246646" w:rsidRPr="00A17B55" w14:paraId="62AD8B18" w14:textId="77777777" w:rsidTr="0027280D">
        <w:trPr>
          <w:trHeight w:val="277"/>
        </w:trPr>
        <w:tc>
          <w:tcPr>
            <w:tcW w:w="4248" w:type="dxa"/>
          </w:tcPr>
          <w:p w14:paraId="3468C03B" w14:textId="77777777" w:rsidR="00246646" w:rsidRPr="00A17B55" w:rsidRDefault="00246646" w:rsidP="00B41547">
            <w:pPr>
              <w:spacing w:before="2"/>
              <w:ind w:right="283"/>
              <w:jc w:val="both"/>
              <w:rPr>
                <w:sz w:val="24"/>
                <w:szCs w:val="24"/>
              </w:rPr>
            </w:pPr>
            <w:r w:rsidRPr="00A17B55">
              <w:rPr>
                <w:sz w:val="24"/>
                <w:szCs w:val="24"/>
              </w:rPr>
              <w:t>Кабинет директора</w:t>
            </w:r>
          </w:p>
        </w:tc>
        <w:tc>
          <w:tcPr>
            <w:tcW w:w="1849" w:type="dxa"/>
          </w:tcPr>
          <w:p w14:paraId="31A35DA5"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tcPr>
          <w:p w14:paraId="634C497C" w14:textId="77777777" w:rsidR="00246646" w:rsidRPr="00A17B55" w:rsidRDefault="00246646" w:rsidP="00B41547">
            <w:pPr>
              <w:spacing w:before="2"/>
              <w:ind w:right="283"/>
              <w:jc w:val="center"/>
              <w:rPr>
                <w:sz w:val="24"/>
                <w:szCs w:val="24"/>
              </w:rPr>
            </w:pPr>
            <w:r w:rsidRPr="00A17B55">
              <w:rPr>
                <w:sz w:val="24"/>
                <w:szCs w:val="24"/>
              </w:rPr>
              <w:t>100%</w:t>
            </w:r>
          </w:p>
        </w:tc>
        <w:tc>
          <w:tcPr>
            <w:tcW w:w="2171" w:type="dxa"/>
          </w:tcPr>
          <w:p w14:paraId="00AC07A2" w14:textId="77777777" w:rsidR="00246646" w:rsidRPr="00A17B55" w:rsidRDefault="00246646" w:rsidP="00B41547">
            <w:pPr>
              <w:spacing w:before="2"/>
              <w:ind w:right="283"/>
              <w:jc w:val="center"/>
              <w:rPr>
                <w:sz w:val="24"/>
                <w:szCs w:val="24"/>
              </w:rPr>
            </w:pPr>
            <w:r w:rsidRPr="00A17B55">
              <w:rPr>
                <w:sz w:val="24"/>
                <w:szCs w:val="24"/>
              </w:rPr>
              <w:t>-</w:t>
            </w:r>
          </w:p>
        </w:tc>
      </w:tr>
      <w:tr w:rsidR="00246646" w:rsidRPr="00A17B55" w14:paraId="58602297" w14:textId="77777777" w:rsidTr="0027280D">
        <w:trPr>
          <w:trHeight w:val="288"/>
        </w:trPr>
        <w:tc>
          <w:tcPr>
            <w:tcW w:w="4248" w:type="dxa"/>
          </w:tcPr>
          <w:p w14:paraId="36BE0F3B" w14:textId="77777777" w:rsidR="00246646" w:rsidRPr="00A17B55" w:rsidRDefault="00246646" w:rsidP="00B41547">
            <w:pPr>
              <w:spacing w:before="2"/>
              <w:ind w:right="283"/>
              <w:jc w:val="both"/>
              <w:rPr>
                <w:sz w:val="24"/>
                <w:szCs w:val="24"/>
              </w:rPr>
            </w:pPr>
            <w:r w:rsidRPr="00A17B55">
              <w:rPr>
                <w:sz w:val="24"/>
                <w:szCs w:val="24"/>
              </w:rPr>
              <w:t>Кабинет     заместителя директора по УВР, ВР</w:t>
            </w:r>
          </w:p>
        </w:tc>
        <w:tc>
          <w:tcPr>
            <w:tcW w:w="1849" w:type="dxa"/>
            <w:vAlign w:val="center"/>
          </w:tcPr>
          <w:p w14:paraId="345B24E0" w14:textId="77777777" w:rsidR="00246646" w:rsidRPr="00A17B55" w:rsidRDefault="00246646" w:rsidP="00B41547">
            <w:pPr>
              <w:spacing w:before="2"/>
              <w:ind w:right="283"/>
              <w:jc w:val="center"/>
              <w:rPr>
                <w:sz w:val="24"/>
                <w:szCs w:val="24"/>
              </w:rPr>
            </w:pPr>
            <w:r w:rsidRPr="00A17B55">
              <w:rPr>
                <w:sz w:val="24"/>
                <w:szCs w:val="24"/>
              </w:rPr>
              <w:t>100 %</w:t>
            </w:r>
          </w:p>
        </w:tc>
        <w:tc>
          <w:tcPr>
            <w:tcW w:w="1508" w:type="dxa"/>
            <w:vAlign w:val="center"/>
          </w:tcPr>
          <w:p w14:paraId="27A26212" w14:textId="77777777" w:rsidR="00246646" w:rsidRPr="00A17B55" w:rsidRDefault="00246646" w:rsidP="00B41547">
            <w:pPr>
              <w:spacing w:before="2"/>
              <w:ind w:right="283"/>
              <w:jc w:val="center"/>
              <w:rPr>
                <w:sz w:val="24"/>
                <w:szCs w:val="24"/>
              </w:rPr>
            </w:pPr>
            <w:r w:rsidRPr="00A17B55">
              <w:rPr>
                <w:sz w:val="24"/>
                <w:szCs w:val="24"/>
              </w:rPr>
              <w:t>100 %</w:t>
            </w:r>
          </w:p>
        </w:tc>
        <w:tc>
          <w:tcPr>
            <w:tcW w:w="2171" w:type="dxa"/>
          </w:tcPr>
          <w:p w14:paraId="1B9904F6" w14:textId="77777777" w:rsidR="00246646" w:rsidRPr="00A17B55" w:rsidRDefault="00246646" w:rsidP="00B41547">
            <w:pPr>
              <w:spacing w:before="2"/>
              <w:ind w:right="283"/>
              <w:jc w:val="center"/>
              <w:rPr>
                <w:sz w:val="24"/>
                <w:szCs w:val="24"/>
              </w:rPr>
            </w:pPr>
            <w:r w:rsidRPr="00A17B55">
              <w:rPr>
                <w:sz w:val="24"/>
                <w:szCs w:val="24"/>
              </w:rPr>
              <w:t>-</w:t>
            </w:r>
          </w:p>
        </w:tc>
      </w:tr>
      <w:tr w:rsidR="00246646" w:rsidRPr="00A17B55" w14:paraId="77C4867B" w14:textId="77777777" w:rsidTr="0027280D">
        <w:trPr>
          <w:trHeight w:val="277"/>
        </w:trPr>
        <w:tc>
          <w:tcPr>
            <w:tcW w:w="4248" w:type="dxa"/>
          </w:tcPr>
          <w:p w14:paraId="7B1BD0CC" w14:textId="77777777" w:rsidR="00246646" w:rsidRPr="00A17B55" w:rsidRDefault="00246646" w:rsidP="00B41547">
            <w:pPr>
              <w:spacing w:before="2"/>
              <w:ind w:right="283"/>
              <w:jc w:val="both"/>
              <w:rPr>
                <w:sz w:val="24"/>
                <w:szCs w:val="24"/>
              </w:rPr>
            </w:pPr>
            <w:r w:rsidRPr="00A17B55">
              <w:rPr>
                <w:sz w:val="24"/>
                <w:szCs w:val="24"/>
              </w:rPr>
              <w:t>Учительская</w:t>
            </w:r>
          </w:p>
        </w:tc>
        <w:tc>
          <w:tcPr>
            <w:tcW w:w="1849" w:type="dxa"/>
          </w:tcPr>
          <w:p w14:paraId="7526090F" w14:textId="77777777" w:rsidR="00246646" w:rsidRPr="00A17B55" w:rsidRDefault="00246646" w:rsidP="00B41547">
            <w:pPr>
              <w:spacing w:before="2"/>
              <w:ind w:right="283"/>
              <w:jc w:val="center"/>
              <w:rPr>
                <w:sz w:val="24"/>
                <w:szCs w:val="24"/>
              </w:rPr>
            </w:pPr>
            <w:r w:rsidRPr="00A17B55">
              <w:rPr>
                <w:sz w:val="24"/>
                <w:szCs w:val="24"/>
              </w:rPr>
              <w:t>100%</w:t>
            </w:r>
          </w:p>
        </w:tc>
        <w:tc>
          <w:tcPr>
            <w:tcW w:w="1508" w:type="dxa"/>
          </w:tcPr>
          <w:p w14:paraId="4F367477" w14:textId="77777777" w:rsidR="00246646" w:rsidRPr="00A17B55" w:rsidRDefault="00246646" w:rsidP="00B41547">
            <w:pPr>
              <w:spacing w:before="2"/>
              <w:ind w:right="283"/>
              <w:jc w:val="center"/>
              <w:rPr>
                <w:sz w:val="24"/>
                <w:szCs w:val="24"/>
              </w:rPr>
            </w:pPr>
            <w:r w:rsidRPr="00A17B55">
              <w:rPr>
                <w:sz w:val="24"/>
                <w:szCs w:val="24"/>
              </w:rPr>
              <w:t>100%</w:t>
            </w:r>
          </w:p>
        </w:tc>
        <w:tc>
          <w:tcPr>
            <w:tcW w:w="2171" w:type="dxa"/>
          </w:tcPr>
          <w:p w14:paraId="771EE859" w14:textId="77777777" w:rsidR="00246646" w:rsidRPr="00A17B55" w:rsidRDefault="00246646" w:rsidP="00B41547">
            <w:pPr>
              <w:spacing w:before="2"/>
              <w:ind w:right="283"/>
              <w:jc w:val="center"/>
              <w:rPr>
                <w:sz w:val="24"/>
                <w:szCs w:val="24"/>
              </w:rPr>
            </w:pPr>
            <w:r w:rsidRPr="00A17B55">
              <w:rPr>
                <w:sz w:val="24"/>
                <w:szCs w:val="24"/>
              </w:rPr>
              <w:t>-</w:t>
            </w:r>
          </w:p>
        </w:tc>
      </w:tr>
    </w:tbl>
    <w:p w14:paraId="6ADD5358" w14:textId="77777777" w:rsidR="00A34650" w:rsidRDefault="00A34650" w:rsidP="00B41547">
      <w:pPr>
        <w:adjustRightInd w:val="0"/>
        <w:spacing w:before="2"/>
        <w:ind w:right="283"/>
        <w:jc w:val="both"/>
        <w:rPr>
          <w:sz w:val="24"/>
          <w:szCs w:val="24"/>
        </w:rPr>
      </w:pPr>
    </w:p>
    <w:p w14:paraId="71E54781" w14:textId="77777777" w:rsidR="0027280D" w:rsidRPr="00A17B55" w:rsidRDefault="0027280D" w:rsidP="00B41547">
      <w:pPr>
        <w:adjustRightInd w:val="0"/>
        <w:spacing w:before="2"/>
        <w:ind w:right="283" w:firstLine="288"/>
        <w:jc w:val="both"/>
        <w:rPr>
          <w:sz w:val="24"/>
          <w:szCs w:val="24"/>
        </w:rPr>
      </w:pPr>
      <w:r w:rsidRPr="00A17B55">
        <w:rPr>
          <w:sz w:val="24"/>
          <w:szCs w:val="24"/>
        </w:rPr>
        <w:t>МБОУ КГО «СОШ №1 им. Я.В.Ругоева» обладает достаточным «парком» компьютерной, мультимедийной, интерактивной и множительной техники, позволяющей реализовывать различные образовательные задачи.</w:t>
      </w:r>
    </w:p>
    <w:p w14:paraId="03F507DE" w14:textId="77777777" w:rsidR="0027280D" w:rsidRPr="00A17B55" w:rsidRDefault="0027280D" w:rsidP="00B41547">
      <w:pPr>
        <w:shd w:val="clear" w:color="auto" w:fill="FFFFFF"/>
        <w:spacing w:before="2"/>
        <w:ind w:right="283" w:firstLine="288"/>
        <w:jc w:val="both"/>
        <w:rPr>
          <w:sz w:val="24"/>
          <w:szCs w:val="24"/>
        </w:rPr>
      </w:pPr>
      <w:r w:rsidRPr="00A17B55">
        <w:rPr>
          <w:sz w:val="24"/>
          <w:szCs w:val="24"/>
        </w:rPr>
        <w:t xml:space="preserve">В организации образовательной деятельности в работе задействовано- 35 интерактивных досок, 49 проекторов, 64 монитора,  5 систем тестирования и голосования, 34 документ-камеры, 81 компьютер, 3 мобильных компьютерных класса на 45 мест, в том числе оборудование </w:t>
      </w:r>
      <w:r w:rsidRPr="00A17B55">
        <w:rPr>
          <w:i/>
          <w:sz w:val="24"/>
          <w:szCs w:val="24"/>
        </w:rPr>
        <w:t>для дистанционной работы детей- инвалидов и лиц  с ОВЗ (</w:t>
      </w:r>
      <w:r w:rsidRPr="00A17B55">
        <w:rPr>
          <w:sz w:val="24"/>
          <w:szCs w:val="24"/>
        </w:rPr>
        <w:t xml:space="preserve"> комплекты включают в себя: ноутбук, колонки, микрофон, наушники, веб- камеру, цифровой микроскоп, МФУ- устройство для копирования и печати, цифровая измерительная лаборатория, фотокамера, электронные учебные пособия).В рамках национального проекта «Образование» в 2020 году по федеральной программе «Современная школа» поступило 3 интерактивных комплекса </w:t>
      </w:r>
      <w:r w:rsidRPr="00A17B55">
        <w:rPr>
          <w:sz w:val="24"/>
          <w:szCs w:val="24"/>
          <w:lang w:val="en-US"/>
        </w:rPr>
        <w:t>Promethean</w:t>
      </w:r>
      <w:r w:rsidRPr="00A17B55">
        <w:rPr>
          <w:sz w:val="24"/>
          <w:szCs w:val="24"/>
        </w:rPr>
        <w:t xml:space="preserve"> с вычислительным блоком, 3 ноутбука педагога </w:t>
      </w:r>
      <w:r w:rsidRPr="00A17B55">
        <w:rPr>
          <w:sz w:val="24"/>
          <w:szCs w:val="24"/>
          <w:lang w:val="en-US"/>
        </w:rPr>
        <w:t>Lenovo</w:t>
      </w:r>
      <w:r w:rsidRPr="00A17B55">
        <w:rPr>
          <w:sz w:val="24"/>
          <w:szCs w:val="24"/>
        </w:rPr>
        <w:t xml:space="preserve"> </w:t>
      </w:r>
      <w:r w:rsidRPr="00A17B55">
        <w:rPr>
          <w:sz w:val="24"/>
          <w:szCs w:val="24"/>
          <w:lang w:val="en-US"/>
        </w:rPr>
        <w:t>IdeaPad</w:t>
      </w:r>
      <w:r w:rsidRPr="00A17B55">
        <w:rPr>
          <w:sz w:val="24"/>
          <w:szCs w:val="24"/>
        </w:rPr>
        <w:t xml:space="preserve">, 45 ноутбуков мобильного класса </w:t>
      </w:r>
      <w:r w:rsidRPr="00A17B55">
        <w:rPr>
          <w:sz w:val="24"/>
          <w:szCs w:val="24"/>
          <w:lang w:val="en-US"/>
        </w:rPr>
        <w:t>HP</w:t>
      </w:r>
      <w:r w:rsidRPr="00A17B55">
        <w:rPr>
          <w:sz w:val="24"/>
          <w:szCs w:val="24"/>
        </w:rPr>
        <w:t xml:space="preserve"> </w:t>
      </w:r>
      <w:r w:rsidRPr="00A17B55">
        <w:rPr>
          <w:sz w:val="24"/>
          <w:szCs w:val="24"/>
          <w:lang w:val="en-US"/>
        </w:rPr>
        <w:t>ProBookx</w:t>
      </w:r>
      <w:r w:rsidRPr="00A17B55">
        <w:rPr>
          <w:sz w:val="24"/>
          <w:szCs w:val="24"/>
        </w:rPr>
        <w:t xml:space="preserve">360 11, 6 ноутбуков для управления персонала </w:t>
      </w:r>
      <w:r w:rsidRPr="00A17B55">
        <w:rPr>
          <w:sz w:val="24"/>
          <w:szCs w:val="24"/>
          <w:lang w:val="en-US"/>
        </w:rPr>
        <w:t>HP</w:t>
      </w:r>
      <w:r w:rsidRPr="00A17B55">
        <w:rPr>
          <w:sz w:val="24"/>
          <w:szCs w:val="24"/>
        </w:rPr>
        <w:t xml:space="preserve"> </w:t>
      </w:r>
      <w:r w:rsidRPr="00A17B55">
        <w:rPr>
          <w:sz w:val="24"/>
          <w:szCs w:val="24"/>
          <w:lang w:val="en-US"/>
        </w:rPr>
        <w:t>ProBook</w:t>
      </w:r>
      <w:r w:rsidRPr="00A17B55">
        <w:rPr>
          <w:sz w:val="24"/>
          <w:szCs w:val="24"/>
        </w:rPr>
        <w:t xml:space="preserve"> 440</w:t>
      </w:r>
      <w:r w:rsidRPr="00A17B55">
        <w:rPr>
          <w:sz w:val="24"/>
          <w:szCs w:val="24"/>
          <w:lang w:val="en-US"/>
        </w:rPr>
        <w:t>G</w:t>
      </w:r>
      <w:r w:rsidRPr="00A17B55">
        <w:rPr>
          <w:sz w:val="24"/>
          <w:szCs w:val="24"/>
        </w:rPr>
        <w:t>7, 50 МФУ.</w:t>
      </w:r>
    </w:p>
    <w:p w14:paraId="6A3B879E" w14:textId="77777777" w:rsidR="0027280D" w:rsidRPr="00A17B55" w:rsidRDefault="0027280D" w:rsidP="00B41547">
      <w:pPr>
        <w:shd w:val="clear" w:color="auto" w:fill="FFFFFF"/>
        <w:spacing w:before="2"/>
        <w:ind w:right="283" w:firstLine="288"/>
        <w:jc w:val="both"/>
        <w:rPr>
          <w:sz w:val="24"/>
          <w:szCs w:val="24"/>
        </w:rPr>
      </w:pPr>
      <w:r w:rsidRPr="00A17B55">
        <w:rPr>
          <w:sz w:val="24"/>
          <w:szCs w:val="24"/>
        </w:rPr>
        <w:t xml:space="preserve"> В сентябре 2022 года в рамках проекта «Успех каждого ребенка» с целью создания центра образования естественно-научного и технологического профилей «Точка роста» поступило:</w:t>
      </w:r>
    </w:p>
    <w:p w14:paraId="08CEAC8A" w14:textId="77777777" w:rsidR="0027280D" w:rsidRPr="00A17B55" w:rsidRDefault="0027280D" w:rsidP="00B41547">
      <w:pPr>
        <w:shd w:val="clear" w:color="auto" w:fill="FFFFFF"/>
        <w:spacing w:before="2"/>
        <w:ind w:right="283"/>
        <w:jc w:val="both"/>
        <w:rPr>
          <w:sz w:val="24"/>
          <w:szCs w:val="24"/>
          <w:u w:val="single"/>
        </w:rPr>
      </w:pPr>
      <w:r w:rsidRPr="00A17B55">
        <w:rPr>
          <w:sz w:val="24"/>
          <w:szCs w:val="24"/>
          <w:u w:val="single"/>
        </w:rPr>
        <w:t>Наличие электронных интерактивных лабораторий:</w:t>
      </w:r>
    </w:p>
    <w:p w14:paraId="7BBDF26F" w14:textId="77777777" w:rsidR="0027280D" w:rsidRPr="00A17B55" w:rsidRDefault="0027280D" w:rsidP="00B41547">
      <w:pPr>
        <w:spacing w:before="2"/>
        <w:ind w:right="283"/>
        <w:jc w:val="both"/>
        <w:rPr>
          <w:sz w:val="24"/>
          <w:szCs w:val="24"/>
          <w:u w:val="single"/>
        </w:rPr>
      </w:pPr>
      <w:r w:rsidRPr="00A17B55">
        <w:rPr>
          <w:sz w:val="24"/>
          <w:szCs w:val="24"/>
        </w:rPr>
        <w:t>1.Биологическая микролаборатория «Здоровый ребенок»- 1.</w:t>
      </w:r>
    </w:p>
    <w:p w14:paraId="410A9764" w14:textId="77777777" w:rsidR="0027280D" w:rsidRPr="00A17B55" w:rsidRDefault="0027280D" w:rsidP="00B41547">
      <w:pPr>
        <w:spacing w:before="2"/>
        <w:ind w:right="283"/>
        <w:jc w:val="both"/>
        <w:rPr>
          <w:sz w:val="24"/>
          <w:szCs w:val="24"/>
        </w:rPr>
      </w:pPr>
      <w:r w:rsidRPr="00A17B55">
        <w:rPr>
          <w:sz w:val="24"/>
          <w:szCs w:val="24"/>
        </w:rPr>
        <w:t>2.Измерительная  лаборатория по физике и окружающему миру в составе оборудования для дистанционной работы детей с ОВЗ.</w:t>
      </w:r>
    </w:p>
    <w:p w14:paraId="4E5EB5F6" w14:textId="77777777" w:rsidR="0027280D" w:rsidRPr="00A17B55" w:rsidRDefault="0027280D" w:rsidP="00B41547">
      <w:pPr>
        <w:spacing w:before="2"/>
        <w:ind w:right="283"/>
        <w:jc w:val="both"/>
        <w:rPr>
          <w:sz w:val="24"/>
          <w:szCs w:val="24"/>
        </w:rPr>
      </w:pPr>
      <w:r w:rsidRPr="00A17B55">
        <w:rPr>
          <w:sz w:val="24"/>
          <w:szCs w:val="24"/>
        </w:rPr>
        <w:t>3. Цифровой электронный микроскоп, используется по биологии.</w:t>
      </w:r>
    </w:p>
    <w:p w14:paraId="22778805" w14:textId="77777777" w:rsidR="0027280D" w:rsidRPr="00A17B55" w:rsidRDefault="0027280D" w:rsidP="00B41547">
      <w:pPr>
        <w:spacing w:before="2"/>
        <w:ind w:right="283"/>
        <w:jc w:val="both"/>
        <w:rPr>
          <w:sz w:val="24"/>
          <w:szCs w:val="24"/>
        </w:rPr>
      </w:pPr>
      <w:r w:rsidRPr="00A17B55">
        <w:rPr>
          <w:sz w:val="24"/>
          <w:szCs w:val="24"/>
        </w:rPr>
        <w:t>4.Комплект, предназначенный для измерений микроклимата школы.</w:t>
      </w:r>
    </w:p>
    <w:p w14:paraId="5EA9DFA3" w14:textId="77777777" w:rsidR="0027280D" w:rsidRPr="00A17B55" w:rsidRDefault="0027280D" w:rsidP="00B41547">
      <w:pPr>
        <w:spacing w:before="2"/>
        <w:ind w:right="283"/>
        <w:jc w:val="both"/>
        <w:rPr>
          <w:sz w:val="24"/>
          <w:szCs w:val="24"/>
        </w:rPr>
      </w:pPr>
      <w:r w:rsidRPr="00A17B55">
        <w:rPr>
          <w:sz w:val="24"/>
          <w:szCs w:val="24"/>
        </w:rPr>
        <w:t xml:space="preserve">5. </w:t>
      </w:r>
      <w:hyperlink r:id="rId21" w:history="1">
        <w:r w:rsidRPr="00A17B55">
          <w:rPr>
            <w:sz w:val="24"/>
            <w:szCs w:val="24"/>
            <w:u w:val="single"/>
          </w:rPr>
          <w:t>"Видеоруки. Раздел "цифровая лаборатория"</w:t>
        </w:r>
      </w:hyperlink>
      <w:r w:rsidRPr="00A17B55">
        <w:rPr>
          <w:sz w:val="24"/>
          <w:szCs w:val="24"/>
        </w:rPr>
        <w:t>.</w:t>
      </w:r>
    </w:p>
    <w:p w14:paraId="35F5566B" w14:textId="77777777" w:rsidR="0027280D" w:rsidRPr="00A17B55" w:rsidRDefault="0027280D" w:rsidP="00B41547">
      <w:pPr>
        <w:spacing w:before="2"/>
        <w:ind w:right="283"/>
        <w:jc w:val="both"/>
        <w:rPr>
          <w:sz w:val="24"/>
          <w:szCs w:val="24"/>
        </w:rPr>
      </w:pPr>
      <w:r w:rsidRPr="00A17B55">
        <w:rPr>
          <w:sz w:val="24"/>
          <w:szCs w:val="24"/>
        </w:rPr>
        <w:t>6. Микролаборатории по биологии -15 шт.</w:t>
      </w:r>
    </w:p>
    <w:p w14:paraId="2001176C" w14:textId="77777777" w:rsidR="0027280D" w:rsidRPr="00A17B55" w:rsidRDefault="0027280D" w:rsidP="00B41547">
      <w:pPr>
        <w:spacing w:before="2"/>
        <w:ind w:right="283"/>
        <w:jc w:val="both"/>
        <w:rPr>
          <w:sz w:val="24"/>
          <w:szCs w:val="24"/>
        </w:rPr>
      </w:pPr>
      <w:r w:rsidRPr="00A17B55">
        <w:rPr>
          <w:sz w:val="24"/>
          <w:szCs w:val="24"/>
        </w:rPr>
        <w:t>7.Цифровая лаборатория по химии для учителя-5 шт.</w:t>
      </w:r>
    </w:p>
    <w:p w14:paraId="64EC47D3" w14:textId="77777777" w:rsidR="0027280D" w:rsidRPr="00A17B55" w:rsidRDefault="0027280D" w:rsidP="00B41547">
      <w:pPr>
        <w:spacing w:before="2"/>
        <w:ind w:right="283"/>
        <w:jc w:val="both"/>
        <w:rPr>
          <w:sz w:val="24"/>
          <w:szCs w:val="24"/>
        </w:rPr>
      </w:pPr>
      <w:r w:rsidRPr="00A17B55">
        <w:rPr>
          <w:sz w:val="24"/>
          <w:szCs w:val="24"/>
        </w:rPr>
        <w:t>8.Цифровая лаборатория по химии для ученика -2 шт.</w:t>
      </w:r>
    </w:p>
    <w:p w14:paraId="578C4F54" w14:textId="77777777" w:rsidR="0027280D" w:rsidRPr="00A17B55" w:rsidRDefault="0027280D" w:rsidP="00B41547">
      <w:pPr>
        <w:spacing w:before="2"/>
        <w:ind w:right="283"/>
        <w:jc w:val="both"/>
        <w:rPr>
          <w:sz w:val="24"/>
          <w:szCs w:val="24"/>
        </w:rPr>
      </w:pPr>
      <w:r w:rsidRPr="00A17B55">
        <w:rPr>
          <w:sz w:val="24"/>
          <w:szCs w:val="24"/>
        </w:rPr>
        <w:t>9. Цифровая микролаборатория по физике -4 шт.</w:t>
      </w:r>
    </w:p>
    <w:p w14:paraId="3CCC3603" w14:textId="77777777" w:rsidR="0027280D" w:rsidRPr="00A17B55" w:rsidRDefault="0027280D" w:rsidP="00B41547">
      <w:pPr>
        <w:spacing w:before="2"/>
        <w:ind w:right="283"/>
        <w:jc w:val="both"/>
        <w:rPr>
          <w:sz w:val="24"/>
          <w:szCs w:val="24"/>
        </w:rPr>
      </w:pPr>
      <w:r w:rsidRPr="00A17B55">
        <w:rPr>
          <w:sz w:val="24"/>
          <w:szCs w:val="24"/>
        </w:rPr>
        <w:t>10. Цифровая микролаборатория по физиологии- 1 шт.</w:t>
      </w:r>
    </w:p>
    <w:p w14:paraId="0140EB88" w14:textId="77777777" w:rsidR="0027280D" w:rsidRPr="00A17B55" w:rsidRDefault="0027280D" w:rsidP="00B41547">
      <w:pPr>
        <w:spacing w:before="2"/>
        <w:ind w:right="283"/>
        <w:jc w:val="both"/>
        <w:rPr>
          <w:sz w:val="24"/>
          <w:szCs w:val="24"/>
        </w:rPr>
      </w:pPr>
      <w:r w:rsidRPr="00A17B55">
        <w:rPr>
          <w:sz w:val="24"/>
          <w:szCs w:val="24"/>
        </w:rPr>
        <w:t>11. Цифровая микролаборатория по биологии- 4 шт.</w:t>
      </w:r>
    </w:p>
    <w:p w14:paraId="32987D19" w14:textId="77777777" w:rsidR="0027280D" w:rsidRPr="00A17B55" w:rsidRDefault="0027280D" w:rsidP="00B41547">
      <w:pPr>
        <w:spacing w:before="2"/>
        <w:ind w:right="283"/>
        <w:jc w:val="both"/>
        <w:rPr>
          <w:sz w:val="24"/>
          <w:szCs w:val="24"/>
        </w:rPr>
      </w:pPr>
      <w:r w:rsidRPr="00A17B55">
        <w:rPr>
          <w:sz w:val="24"/>
          <w:szCs w:val="24"/>
        </w:rPr>
        <w:t>12. Цифровая микролаборатория по экологии – 1шт.</w:t>
      </w:r>
    </w:p>
    <w:p w14:paraId="1F0406DF" w14:textId="77777777" w:rsidR="0027280D" w:rsidRPr="00A17B55" w:rsidRDefault="0027280D" w:rsidP="00B41547">
      <w:pPr>
        <w:spacing w:before="2"/>
        <w:ind w:right="283"/>
        <w:jc w:val="both"/>
        <w:rPr>
          <w:b/>
          <w:bCs/>
          <w:i/>
          <w:sz w:val="24"/>
          <w:szCs w:val="24"/>
        </w:rPr>
      </w:pPr>
      <w:r w:rsidRPr="00A17B55">
        <w:rPr>
          <w:b/>
          <w:bCs/>
          <w:i/>
          <w:sz w:val="24"/>
          <w:szCs w:val="24"/>
        </w:rPr>
        <w:t>Обеспечение безопасности.</w:t>
      </w:r>
    </w:p>
    <w:p w14:paraId="78884F5E" w14:textId="77777777" w:rsidR="0027280D" w:rsidRPr="00A17B55" w:rsidRDefault="0027280D" w:rsidP="00B41547">
      <w:pPr>
        <w:spacing w:before="2"/>
        <w:ind w:right="283"/>
        <w:jc w:val="both"/>
        <w:rPr>
          <w:sz w:val="24"/>
          <w:szCs w:val="24"/>
        </w:rPr>
      </w:pPr>
      <w:r w:rsidRPr="00A17B55">
        <w:rPr>
          <w:sz w:val="24"/>
          <w:szCs w:val="24"/>
        </w:rPr>
        <w:t xml:space="preserve">       В МБОУ КГО «СОШ №1 им.Я.В.Ругоева» организован контрольно-пропускной режим, работают основные системы жизнеобеспечения, система противопожарной безопасности, имеется «тревожная» кнопка». Все системы жизнеобеспечения испытываются к началу учебного года. Результаты испытаний заносятся в протоколы. В целях обеспечения безопасности обучающихся во время учебного процесса организованы вахтовая служба и дежурство учителей, В каждом корпусе образовательной организации расположены схемы эвакуации детей в случае возникновения пожара. Первичными средствами тушения пожара обеспечены все классы образовательной организации.</w:t>
      </w:r>
    </w:p>
    <w:p w14:paraId="2059D41B" w14:textId="77777777" w:rsidR="0027280D" w:rsidRPr="00A17B55" w:rsidRDefault="0027280D" w:rsidP="00B41547">
      <w:pPr>
        <w:spacing w:before="2"/>
        <w:ind w:right="283"/>
        <w:jc w:val="both"/>
        <w:rPr>
          <w:sz w:val="24"/>
          <w:szCs w:val="24"/>
        </w:rPr>
      </w:pPr>
      <w:r w:rsidRPr="00A17B55">
        <w:rPr>
          <w:sz w:val="24"/>
          <w:szCs w:val="24"/>
        </w:rPr>
        <w:t xml:space="preserve">       Нормативно - правовая основа безопасности жизнедеятельности и основных систем жизнеобеспечения образовательной организации определяется локальными актами и приказами директора.</w:t>
      </w:r>
    </w:p>
    <w:p w14:paraId="06ADECA3" w14:textId="19026AE7" w:rsidR="0027280D" w:rsidRPr="00A17B55" w:rsidRDefault="0027280D" w:rsidP="00B41547">
      <w:pPr>
        <w:spacing w:before="2"/>
        <w:ind w:right="283"/>
        <w:jc w:val="both"/>
        <w:rPr>
          <w:sz w:val="24"/>
          <w:szCs w:val="24"/>
        </w:rPr>
      </w:pPr>
      <w:r w:rsidRPr="00A17B55">
        <w:rPr>
          <w:sz w:val="24"/>
          <w:szCs w:val="24"/>
        </w:rPr>
        <w:t xml:space="preserve">              В соответствии с приказом разработаны: «План действий по предупреждению и ликвидации чрезвычайных ситуаций природного и техногенного характера»; «План гражданской обороны школы»; «План мероприятий по повышению уровня пожарной безопасности»; «План</w:t>
      </w:r>
      <w:r w:rsidRPr="0027280D">
        <w:rPr>
          <w:sz w:val="24"/>
          <w:szCs w:val="24"/>
        </w:rPr>
        <w:t xml:space="preserve"> </w:t>
      </w:r>
      <w:r w:rsidRPr="00A17B55">
        <w:rPr>
          <w:sz w:val="24"/>
          <w:szCs w:val="24"/>
        </w:rPr>
        <w:t>противопожарных мероприятий». Все планы разработаны на определенный срок и корректируются ежегодно.</w:t>
      </w:r>
    </w:p>
    <w:p w14:paraId="0E7C5955" w14:textId="77777777" w:rsidR="00246646" w:rsidRPr="00A17B55" w:rsidRDefault="00246646" w:rsidP="00B41547">
      <w:pPr>
        <w:spacing w:before="2"/>
        <w:ind w:right="283"/>
        <w:jc w:val="both"/>
        <w:rPr>
          <w:sz w:val="24"/>
          <w:szCs w:val="24"/>
        </w:rPr>
      </w:pPr>
      <w:r w:rsidRPr="00A17B55">
        <w:rPr>
          <w:sz w:val="24"/>
          <w:szCs w:val="24"/>
        </w:rPr>
        <w:t xml:space="preserve">       По охране труда и технике безопасности проводится регулярный инструктаж, как вводный, так и повторный. Ведётся журнал по охране труда и технике безопасности. Заключен договор на техническое обслуживание автоматической пожарной безопасности. </w:t>
      </w:r>
    </w:p>
    <w:p w14:paraId="537BBE4F" w14:textId="77777777" w:rsidR="00246646" w:rsidRPr="00A17B55" w:rsidRDefault="00246646" w:rsidP="00B41547">
      <w:pPr>
        <w:spacing w:before="2"/>
        <w:ind w:right="283"/>
        <w:jc w:val="both"/>
        <w:rPr>
          <w:sz w:val="24"/>
          <w:szCs w:val="24"/>
        </w:rPr>
      </w:pPr>
      <w:r w:rsidRPr="00A17B55">
        <w:rPr>
          <w:sz w:val="24"/>
          <w:szCs w:val="24"/>
        </w:rPr>
        <w:t>Наличие устройств обеспечения безопасности и средства охраны объекта:</w:t>
      </w:r>
    </w:p>
    <w:p w14:paraId="4D40D1E3" w14:textId="77777777" w:rsidR="00246646" w:rsidRPr="00A17B55" w:rsidRDefault="00246646" w:rsidP="00B10CA3">
      <w:pPr>
        <w:numPr>
          <w:ilvl w:val="0"/>
          <w:numId w:val="285"/>
        </w:numPr>
        <w:autoSpaceDE/>
        <w:autoSpaceDN/>
        <w:spacing w:before="2" w:line="276" w:lineRule="auto"/>
        <w:ind w:left="0" w:right="283"/>
        <w:jc w:val="both"/>
        <w:rPr>
          <w:sz w:val="24"/>
          <w:szCs w:val="24"/>
        </w:rPr>
      </w:pPr>
      <w:r w:rsidRPr="00A17B55">
        <w:rPr>
          <w:sz w:val="24"/>
          <w:szCs w:val="24"/>
        </w:rPr>
        <w:t>Кнопка тревожной сигнализации</w:t>
      </w:r>
    </w:p>
    <w:p w14:paraId="4AC0CE9A" w14:textId="77777777" w:rsidR="00246646" w:rsidRPr="00A17B55" w:rsidRDefault="00246646" w:rsidP="00B10CA3">
      <w:pPr>
        <w:numPr>
          <w:ilvl w:val="0"/>
          <w:numId w:val="285"/>
        </w:numPr>
        <w:autoSpaceDE/>
        <w:autoSpaceDN/>
        <w:spacing w:before="2" w:line="276" w:lineRule="auto"/>
        <w:ind w:left="0" w:right="283"/>
        <w:jc w:val="both"/>
        <w:rPr>
          <w:sz w:val="24"/>
          <w:szCs w:val="24"/>
        </w:rPr>
      </w:pPr>
      <w:r w:rsidRPr="00A17B55">
        <w:rPr>
          <w:sz w:val="24"/>
          <w:szCs w:val="24"/>
        </w:rPr>
        <w:t>Автоматизированная пожарная сигнализация</w:t>
      </w:r>
    </w:p>
    <w:p w14:paraId="61C2BB51" w14:textId="77777777" w:rsidR="00246646" w:rsidRPr="00A17B55" w:rsidRDefault="00246646" w:rsidP="00B10CA3">
      <w:pPr>
        <w:numPr>
          <w:ilvl w:val="0"/>
          <w:numId w:val="285"/>
        </w:numPr>
        <w:autoSpaceDE/>
        <w:autoSpaceDN/>
        <w:spacing w:before="2" w:line="276" w:lineRule="auto"/>
        <w:ind w:left="0" w:right="283"/>
        <w:jc w:val="both"/>
        <w:rPr>
          <w:sz w:val="24"/>
          <w:szCs w:val="24"/>
        </w:rPr>
      </w:pPr>
      <w:r w:rsidRPr="00A17B55">
        <w:rPr>
          <w:sz w:val="24"/>
          <w:szCs w:val="24"/>
        </w:rPr>
        <w:t xml:space="preserve">Организация связи - стандартная телефонная и мобильная связь. </w:t>
      </w:r>
      <w:r>
        <w:rPr>
          <w:sz w:val="24"/>
          <w:szCs w:val="24"/>
        </w:rPr>
        <w:t xml:space="preserve"> </w:t>
      </w:r>
    </w:p>
    <w:tbl>
      <w:tblPr>
        <w:tblW w:w="1003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4"/>
        <w:gridCol w:w="4933"/>
      </w:tblGrid>
      <w:tr w:rsidR="00246646" w:rsidRPr="00A17B55" w14:paraId="15BCF41A" w14:textId="77777777" w:rsidTr="0027280D">
        <w:trPr>
          <w:trHeight w:val="100"/>
        </w:trPr>
        <w:tc>
          <w:tcPr>
            <w:tcW w:w="5104" w:type="dxa"/>
            <w:shd w:val="clear" w:color="auto" w:fill="auto"/>
          </w:tcPr>
          <w:p w14:paraId="0698F64F" w14:textId="77777777" w:rsidR="00246646" w:rsidRPr="00A17B55" w:rsidRDefault="00246646" w:rsidP="00B41547">
            <w:pPr>
              <w:adjustRightInd w:val="0"/>
              <w:spacing w:before="2"/>
              <w:ind w:right="283"/>
              <w:jc w:val="center"/>
              <w:rPr>
                <w:color w:val="000000"/>
                <w:sz w:val="24"/>
                <w:szCs w:val="24"/>
              </w:rPr>
            </w:pPr>
            <w:r w:rsidRPr="00A17B55">
              <w:rPr>
                <w:color w:val="000000"/>
                <w:sz w:val="24"/>
                <w:szCs w:val="24"/>
              </w:rPr>
              <w:t>Создание безопасных условий при организации образовательного процесса</w:t>
            </w:r>
          </w:p>
          <w:p w14:paraId="352DED0C" w14:textId="77777777" w:rsidR="00246646" w:rsidRPr="00A17B55" w:rsidRDefault="00246646" w:rsidP="00B41547">
            <w:pPr>
              <w:adjustRightInd w:val="0"/>
              <w:spacing w:before="2"/>
              <w:ind w:right="283"/>
              <w:jc w:val="center"/>
              <w:rPr>
                <w:color w:val="000000"/>
                <w:sz w:val="24"/>
                <w:szCs w:val="24"/>
              </w:rPr>
            </w:pPr>
            <w:r w:rsidRPr="00A17B55">
              <w:rPr>
                <w:color w:val="000000"/>
                <w:sz w:val="24"/>
                <w:szCs w:val="24"/>
              </w:rPr>
              <w:t>Показатели</w:t>
            </w:r>
          </w:p>
        </w:tc>
        <w:tc>
          <w:tcPr>
            <w:tcW w:w="4933" w:type="dxa"/>
            <w:shd w:val="clear" w:color="auto" w:fill="auto"/>
          </w:tcPr>
          <w:p w14:paraId="3DEBAF9D" w14:textId="77777777" w:rsidR="00246646" w:rsidRPr="00A17B55" w:rsidRDefault="00246646" w:rsidP="00B41547">
            <w:pPr>
              <w:adjustRightInd w:val="0"/>
              <w:spacing w:before="2"/>
              <w:ind w:right="283"/>
              <w:jc w:val="center"/>
              <w:rPr>
                <w:color w:val="000000"/>
                <w:sz w:val="24"/>
                <w:szCs w:val="24"/>
              </w:rPr>
            </w:pPr>
            <w:r w:rsidRPr="00A17B55">
              <w:rPr>
                <w:color w:val="000000"/>
                <w:sz w:val="24"/>
                <w:szCs w:val="24"/>
              </w:rPr>
              <w:t>Единицы измерения</w:t>
            </w:r>
          </w:p>
        </w:tc>
      </w:tr>
      <w:tr w:rsidR="00246646" w:rsidRPr="00A17B55" w14:paraId="6CE9EF95" w14:textId="77777777" w:rsidTr="0027280D">
        <w:trPr>
          <w:trHeight w:val="100"/>
        </w:trPr>
        <w:tc>
          <w:tcPr>
            <w:tcW w:w="5104" w:type="dxa"/>
            <w:shd w:val="clear" w:color="auto" w:fill="auto"/>
          </w:tcPr>
          <w:p w14:paraId="0CED49AA"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Противопожарный режим </w:t>
            </w:r>
          </w:p>
        </w:tc>
        <w:tc>
          <w:tcPr>
            <w:tcW w:w="4933" w:type="dxa"/>
            <w:shd w:val="clear" w:color="auto" w:fill="auto"/>
          </w:tcPr>
          <w:p w14:paraId="062FA56D"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соблюдаются </w:t>
            </w:r>
          </w:p>
        </w:tc>
      </w:tr>
      <w:tr w:rsidR="00246646" w:rsidRPr="00A17B55" w14:paraId="7610D953" w14:textId="77777777" w:rsidTr="0027280D">
        <w:trPr>
          <w:trHeight w:val="100"/>
        </w:trPr>
        <w:tc>
          <w:tcPr>
            <w:tcW w:w="5104" w:type="dxa"/>
            <w:shd w:val="clear" w:color="auto" w:fill="auto"/>
          </w:tcPr>
          <w:p w14:paraId="65990EAE"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Наличие системы оповещения </w:t>
            </w:r>
          </w:p>
        </w:tc>
        <w:tc>
          <w:tcPr>
            <w:tcW w:w="4933" w:type="dxa"/>
            <w:shd w:val="clear" w:color="auto" w:fill="auto"/>
          </w:tcPr>
          <w:p w14:paraId="3BD50440"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да, с выводом на пульт пожарной охраны </w:t>
            </w:r>
          </w:p>
        </w:tc>
      </w:tr>
      <w:tr w:rsidR="00246646" w:rsidRPr="00A17B55" w14:paraId="37A65D29" w14:textId="77777777" w:rsidTr="0027280D">
        <w:trPr>
          <w:trHeight w:val="100"/>
        </w:trPr>
        <w:tc>
          <w:tcPr>
            <w:tcW w:w="5104" w:type="dxa"/>
            <w:shd w:val="clear" w:color="auto" w:fill="auto"/>
          </w:tcPr>
          <w:p w14:paraId="7F6E2954"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Наличие пожарных кранов и рукавов </w:t>
            </w:r>
          </w:p>
        </w:tc>
        <w:tc>
          <w:tcPr>
            <w:tcW w:w="4933" w:type="dxa"/>
            <w:shd w:val="clear" w:color="auto" w:fill="auto"/>
          </w:tcPr>
          <w:p w14:paraId="4034762C"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имеются</w:t>
            </w:r>
          </w:p>
        </w:tc>
      </w:tr>
      <w:tr w:rsidR="00246646" w:rsidRPr="00A17B55" w14:paraId="54C266D0" w14:textId="77777777" w:rsidTr="0027280D">
        <w:trPr>
          <w:trHeight w:val="100"/>
        </w:trPr>
        <w:tc>
          <w:tcPr>
            <w:tcW w:w="5104" w:type="dxa"/>
            <w:shd w:val="clear" w:color="auto" w:fill="auto"/>
          </w:tcPr>
          <w:p w14:paraId="0450CC4F"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Наличие дымовые извещателей </w:t>
            </w:r>
          </w:p>
        </w:tc>
        <w:tc>
          <w:tcPr>
            <w:tcW w:w="4933" w:type="dxa"/>
            <w:shd w:val="clear" w:color="auto" w:fill="auto"/>
          </w:tcPr>
          <w:p w14:paraId="2ABAA115"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да </w:t>
            </w:r>
          </w:p>
        </w:tc>
      </w:tr>
      <w:tr w:rsidR="00246646" w:rsidRPr="00A17B55" w14:paraId="6CF8DF58" w14:textId="77777777" w:rsidTr="0027280D">
        <w:trPr>
          <w:trHeight w:val="100"/>
        </w:trPr>
        <w:tc>
          <w:tcPr>
            <w:tcW w:w="5104" w:type="dxa"/>
            <w:shd w:val="clear" w:color="auto" w:fill="auto"/>
          </w:tcPr>
          <w:p w14:paraId="40EF1EA4"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Наличие пожарного гидранта </w:t>
            </w:r>
          </w:p>
        </w:tc>
        <w:tc>
          <w:tcPr>
            <w:tcW w:w="4933" w:type="dxa"/>
            <w:shd w:val="clear" w:color="auto" w:fill="auto"/>
          </w:tcPr>
          <w:p w14:paraId="307754B1"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да </w:t>
            </w:r>
          </w:p>
        </w:tc>
      </w:tr>
      <w:tr w:rsidR="00246646" w:rsidRPr="00A17B55" w14:paraId="4FE38311" w14:textId="77777777" w:rsidTr="0027280D">
        <w:trPr>
          <w:trHeight w:val="100"/>
        </w:trPr>
        <w:tc>
          <w:tcPr>
            <w:tcW w:w="5104" w:type="dxa"/>
            <w:shd w:val="clear" w:color="auto" w:fill="auto"/>
          </w:tcPr>
          <w:p w14:paraId="229D1307"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Средства пожаротушения </w:t>
            </w:r>
          </w:p>
        </w:tc>
        <w:tc>
          <w:tcPr>
            <w:tcW w:w="4933" w:type="dxa"/>
            <w:shd w:val="clear" w:color="auto" w:fill="auto"/>
          </w:tcPr>
          <w:p w14:paraId="7EEFC849"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укомплектованы </w:t>
            </w:r>
          </w:p>
        </w:tc>
      </w:tr>
      <w:tr w:rsidR="00246646" w:rsidRPr="00A17B55" w14:paraId="64D10865" w14:textId="77777777" w:rsidTr="0027280D">
        <w:trPr>
          <w:trHeight w:val="100"/>
        </w:trPr>
        <w:tc>
          <w:tcPr>
            <w:tcW w:w="5104" w:type="dxa"/>
            <w:shd w:val="clear" w:color="auto" w:fill="auto"/>
          </w:tcPr>
          <w:p w14:paraId="66280867"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 Меры электробезопасности </w:t>
            </w:r>
          </w:p>
        </w:tc>
        <w:tc>
          <w:tcPr>
            <w:tcW w:w="4933" w:type="dxa"/>
            <w:shd w:val="clear" w:color="auto" w:fill="auto"/>
          </w:tcPr>
          <w:p w14:paraId="28D74078"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соблюдаются </w:t>
            </w:r>
          </w:p>
        </w:tc>
      </w:tr>
      <w:tr w:rsidR="00246646" w:rsidRPr="00A17B55" w14:paraId="479FDB7D" w14:textId="77777777" w:rsidTr="0027280D">
        <w:trPr>
          <w:trHeight w:val="100"/>
        </w:trPr>
        <w:tc>
          <w:tcPr>
            <w:tcW w:w="5104" w:type="dxa"/>
            <w:shd w:val="clear" w:color="auto" w:fill="auto"/>
          </w:tcPr>
          <w:p w14:paraId="423BEB80"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Меры антитеррористической защиты </w:t>
            </w:r>
          </w:p>
        </w:tc>
        <w:tc>
          <w:tcPr>
            <w:tcW w:w="4933" w:type="dxa"/>
            <w:shd w:val="clear" w:color="auto" w:fill="auto"/>
          </w:tcPr>
          <w:p w14:paraId="0FC65B0E"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соблюдаются,</w:t>
            </w:r>
            <w:r w:rsidRPr="00A17B55">
              <w:rPr>
                <w:sz w:val="24"/>
                <w:szCs w:val="24"/>
              </w:rPr>
              <w:t xml:space="preserve"> реализуется система мероприятий для учителей и обучающихся по вопросам личной и коллективной безопасности</w:t>
            </w:r>
          </w:p>
        </w:tc>
      </w:tr>
      <w:tr w:rsidR="00246646" w:rsidRPr="00A17B55" w14:paraId="5438B535" w14:textId="77777777" w:rsidTr="0027280D">
        <w:trPr>
          <w:trHeight w:val="100"/>
        </w:trPr>
        <w:tc>
          <w:tcPr>
            <w:tcW w:w="5104" w:type="dxa"/>
            <w:shd w:val="clear" w:color="auto" w:fill="auto"/>
          </w:tcPr>
          <w:p w14:paraId="5AB4151D"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Наличие «тревожной кнопки» </w:t>
            </w:r>
          </w:p>
        </w:tc>
        <w:tc>
          <w:tcPr>
            <w:tcW w:w="4933" w:type="dxa"/>
            <w:shd w:val="clear" w:color="auto" w:fill="auto"/>
          </w:tcPr>
          <w:p w14:paraId="499AD70C"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да </w:t>
            </w:r>
          </w:p>
        </w:tc>
      </w:tr>
      <w:tr w:rsidR="00246646" w:rsidRPr="00A17B55" w14:paraId="638FB927" w14:textId="77777777" w:rsidTr="0027280D">
        <w:trPr>
          <w:trHeight w:val="100"/>
        </w:trPr>
        <w:tc>
          <w:tcPr>
            <w:tcW w:w="5104" w:type="dxa"/>
            <w:shd w:val="clear" w:color="auto" w:fill="auto"/>
          </w:tcPr>
          <w:p w14:paraId="1E8CA7E5"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Ограждение территории </w:t>
            </w:r>
          </w:p>
        </w:tc>
        <w:tc>
          <w:tcPr>
            <w:tcW w:w="4933" w:type="dxa"/>
            <w:shd w:val="clear" w:color="auto" w:fill="auto"/>
          </w:tcPr>
          <w:p w14:paraId="1511B66A"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установлено периметральное ограждение</w:t>
            </w:r>
          </w:p>
        </w:tc>
      </w:tr>
      <w:tr w:rsidR="00246646" w:rsidRPr="00A17B55" w14:paraId="18DE3D84" w14:textId="77777777" w:rsidTr="0027280D">
        <w:trPr>
          <w:trHeight w:val="100"/>
        </w:trPr>
        <w:tc>
          <w:tcPr>
            <w:tcW w:w="5104" w:type="dxa"/>
            <w:shd w:val="clear" w:color="auto" w:fill="auto"/>
          </w:tcPr>
          <w:p w14:paraId="1BBEF34C"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Охранная сигнализация </w:t>
            </w:r>
          </w:p>
        </w:tc>
        <w:tc>
          <w:tcPr>
            <w:tcW w:w="4933" w:type="dxa"/>
            <w:shd w:val="clear" w:color="auto" w:fill="auto"/>
          </w:tcPr>
          <w:p w14:paraId="07887431"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тревожная кнопка </w:t>
            </w:r>
          </w:p>
        </w:tc>
      </w:tr>
      <w:tr w:rsidR="00246646" w:rsidRPr="00A17B55" w14:paraId="259C2684" w14:textId="77777777" w:rsidTr="0027280D">
        <w:trPr>
          <w:trHeight w:val="100"/>
        </w:trPr>
        <w:tc>
          <w:tcPr>
            <w:tcW w:w="5104" w:type="dxa"/>
            <w:shd w:val="clear" w:color="auto" w:fill="auto"/>
          </w:tcPr>
          <w:p w14:paraId="20EAAFE5"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Наличие охраны </w:t>
            </w:r>
          </w:p>
        </w:tc>
        <w:tc>
          <w:tcPr>
            <w:tcW w:w="4933" w:type="dxa"/>
            <w:shd w:val="clear" w:color="auto" w:fill="auto"/>
          </w:tcPr>
          <w:p w14:paraId="666AADD8"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 xml:space="preserve"> днём силами дежурных работников, с 20.30-07.20 ООО «Беркут», вневедомственная охрана. </w:t>
            </w:r>
          </w:p>
        </w:tc>
      </w:tr>
      <w:tr w:rsidR="00246646" w:rsidRPr="00A17B55" w14:paraId="1D38F387" w14:textId="77777777" w:rsidTr="0027280D">
        <w:trPr>
          <w:trHeight w:val="100"/>
        </w:trPr>
        <w:tc>
          <w:tcPr>
            <w:tcW w:w="5104" w:type="dxa"/>
            <w:shd w:val="clear" w:color="auto" w:fill="auto"/>
          </w:tcPr>
          <w:p w14:paraId="727E50C5"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Система видеонаблюдения</w:t>
            </w:r>
          </w:p>
        </w:tc>
        <w:tc>
          <w:tcPr>
            <w:tcW w:w="4933" w:type="dxa"/>
            <w:shd w:val="clear" w:color="auto" w:fill="auto"/>
          </w:tcPr>
          <w:p w14:paraId="72ED85F5" w14:textId="77777777" w:rsidR="00246646" w:rsidRPr="00A17B55" w:rsidRDefault="00246646" w:rsidP="00B41547">
            <w:pPr>
              <w:adjustRightInd w:val="0"/>
              <w:spacing w:before="2"/>
              <w:ind w:right="283"/>
              <w:jc w:val="both"/>
              <w:rPr>
                <w:color w:val="000000"/>
                <w:sz w:val="24"/>
                <w:szCs w:val="24"/>
              </w:rPr>
            </w:pPr>
            <w:r w:rsidRPr="00A17B55">
              <w:rPr>
                <w:color w:val="000000"/>
                <w:sz w:val="24"/>
                <w:szCs w:val="24"/>
              </w:rPr>
              <w:t>имеется</w:t>
            </w:r>
          </w:p>
        </w:tc>
      </w:tr>
    </w:tbl>
    <w:p w14:paraId="2CE34EB2" w14:textId="77777777" w:rsidR="00246646" w:rsidRDefault="00246646" w:rsidP="00B41547">
      <w:pPr>
        <w:spacing w:before="2"/>
        <w:ind w:right="283"/>
        <w:jc w:val="both"/>
        <w:rPr>
          <w:sz w:val="24"/>
          <w:szCs w:val="24"/>
        </w:rPr>
      </w:pPr>
      <w:r w:rsidRPr="00A17B55">
        <w:rPr>
          <w:sz w:val="24"/>
          <w:szCs w:val="24"/>
        </w:rPr>
        <w:t>Таким образом, материально-техническая база МБОУ КГО «СОШ №1 им.Я.В.Ругоева» соответствует санитарно-гигиеническим нормам и требованиям пожарной безопасности.  Охрана труда работников образовательной организации соответствует нормам.</w:t>
      </w:r>
    </w:p>
    <w:p w14:paraId="274ED589" w14:textId="018F3981" w:rsidR="00246646" w:rsidRDefault="00246646" w:rsidP="00B41547">
      <w:pPr>
        <w:spacing w:before="2"/>
        <w:ind w:right="283"/>
        <w:jc w:val="both"/>
        <w:rPr>
          <w:b/>
          <w:bCs/>
          <w:sz w:val="24"/>
          <w:szCs w:val="24"/>
        </w:rPr>
      </w:pPr>
      <w:r w:rsidRPr="009D01FB">
        <w:rPr>
          <w:b/>
          <w:bCs/>
          <w:sz w:val="24"/>
          <w:szCs w:val="24"/>
        </w:rPr>
        <w:t>3.5.</w:t>
      </w:r>
      <w:r w:rsidR="001B1BAB">
        <w:rPr>
          <w:b/>
          <w:bCs/>
          <w:sz w:val="24"/>
          <w:szCs w:val="24"/>
        </w:rPr>
        <w:t>3</w:t>
      </w:r>
      <w:r w:rsidRPr="009D01FB">
        <w:rPr>
          <w:b/>
          <w:bCs/>
          <w:sz w:val="24"/>
          <w:szCs w:val="24"/>
        </w:rPr>
        <w:t>. Информационно-методические условия реализации основной образовательной программы среднего общего образования.</w:t>
      </w:r>
    </w:p>
    <w:p w14:paraId="1662BE91" w14:textId="77777777" w:rsidR="00246646" w:rsidRPr="00B0256E" w:rsidRDefault="00246646" w:rsidP="00B41547">
      <w:pPr>
        <w:spacing w:before="2"/>
        <w:ind w:right="283"/>
        <w:jc w:val="both"/>
        <w:rPr>
          <w:b/>
          <w:bCs/>
          <w:sz w:val="24"/>
          <w:szCs w:val="24"/>
        </w:rPr>
      </w:pPr>
      <w:r>
        <w:rPr>
          <w:rFonts w:eastAsiaTheme="minorHAnsi"/>
          <w:b/>
          <w:bCs/>
          <w:sz w:val="24"/>
          <w:szCs w:val="24"/>
        </w:rPr>
        <w:t xml:space="preserve"> </w:t>
      </w:r>
      <w:r w:rsidRPr="00495F19">
        <w:rPr>
          <w:sz w:val="24"/>
          <w:szCs w:val="24"/>
        </w:rPr>
        <w:t>Информационно-методические условия реализации основной образовательной программы обеспечиваются современной информационно-образовательной средой (ИОС), включающей:</w:t>
      </w:r>
    </w:p>
    <w:p w14:paraId="65357353" w14:textId="77777777" w:rsidR="00246646" w:rsidRPr="00495F19" w:rsidRDefault="00246646" w:rsidP="00B10CA3">
      <w:pPr>
        <w:pStyle w:val="a8"/>
        <w:widowControl/>
        <w:numPr>
          <w:ilvl w:val="0"/>
          <w:numId w:val="287"/>
        </w:numPr>
        <w:autoSpaceDE/>
        <w:autoSpaceDN/>
        <w:spacing w:before="2" w:line="276" w:lineRule="auto"/>
        <w:ind w:left="0" w:right="283"/>
        <w:contextualSpacing/>
        <w:rPr>
          <w:sz w:val="24"/>
          <w:szCs w:val="24"/>
        </w:rPr>
      </w:pPr>
      <w:r w:rsidRPr="00495F19">
        <w:rPr>
          <w:sz w:val="24"/>
          <w:szCs w:val="24"/>
        </w:rPr>
        <w:t>комплекс информационных образовательных ресурсов, в том числе цифровые образовательные ресурсы;</w:t>
      </w:r>
    </w:p>
    <w:p w14:paraId="4E962F43" w14:textId="77777777" w:rsidR="00246646" w:rsidRPr="00495F19" w:rsidRDefault="00246646" w:rsidP="00B10CA3">
      <w:pPr>
        <w:pStyle w:val="a"/>
        <w:numPr>
          <w:ilvl w:val="0"/>
          <w:numId w:val="287"/>
        </w:numPr>
        <w:tabs>
          <w:tab w:val="left" w:pos="993"/>
        </w:tabs>
        <w:spacing w:before="2" w:line="276" w:lineRule="auto"/>
        <w:ind w:left="0" w:right="283"/>
        <w:rPr>
          <w:sz w:val="24"/>
          <w:szCs w:val="24"/>
        </w:rPr>
      </w:pPr>
      <w:r w:rsidRPr="00495F19">
        <w:rPr>
          <w:sz w:val="24"/>
          <w:szCs w:val="24"/>
        </w:rPr>
        <w:t>совокупность технологических средств ИКТ: компьютеры, иное информационное оборудование;</w:t>
      </w:r>
    </w:p>
    <w:p w14:paraId="729FFDB2" w14:textId="77777777" w:rsidR="00246646" w:rsidRDefault="00246646" w:rsidP="00B10CA3">
      <w:pPr>
        <w:pStyle w:val="a"/>
        <w:numPr>
          <w:ilvl w:val="0"/>
          <w:numId w:val="287"/>
        </w:numPr>
        <w:tabs>
          <w:tab w:val="left" w:pos="993"/>
        </w:tabs>
        <w:spacing w:before="2" w:line="276" w:lineRule="auto"/>
        <w:ind w:left="0" w:right="283"/>
        <w:rPr>
          <w:sz w:val="24"/>
          <w:szCs w:val="24"/>
        </w:rPr>
      </w:pPr>
      <w:r w:rsidRPr="00495F19">
        <w:rPr>
          <w:sz w:val="24"/>
          <w:szCs w:val="24"/>
        </w:rPr>
        <w:t>систему современных педагогических технологий, обеспечивающих обучение в современной информационно-образовательной среде.</w:t>
      </w:r>
    </w:p>
    <w:p w14:paraId="7ED48621" w14:textId="77777777" w:rsidR="00246646" w:rsidRPr="00B0256E" w:rsidRDefault="00246646" w:rsidP="00B41547">
      <w:pPr>
        <w:pStyle w:val="a"/>
        <w:numPr>
          <w:ilvl w:val="0"/>
          <w:numId w:val="0"/>
        </w:numPr>
        <w:tabs>
          <w:tab w:val="left" w:pos="993"/>
        </w:tabs>
        <w:spacing w:before="2" w:line="276" w:lineRule="auto"/>
        <w:ind w:right="283"/>
        <w:rPr>
          <w:sz w:val="24"/>
          <w:szCs w:val="24"/>
        </w:rPr>
      </w:pPr>
      <w:r w:rsidRPr="00B0256E">
        <w:rPr>
          <w:sz w:val="24"/>
          <w:szCs w:val="24"/>
        </w:rPr>
        <w:t xml:space="preserve">Функционирование информационной образовательной среды образовательной организации обеспечивается средствами </w:t>
      </w:r>
      <w:r w:rsidRPr="00B0256E">
        <w:rPr>
          <w:bCs/>
          <w:sz w:val="24"/>
          <w:szCs w:val="24"/>
        </w:rPr>
        <w:t xml:space="preserve">информационно-коммуникационных технологий </w:t>
      </w:r>
      <w:r w:rsidRPr="00B0256E">
        <w:rPr>
          <w:sz w:val="24"/>
          <w:szCs w:val="24"/>
        </w:rPr>
        <w:t>и квалификацией работников, ее использующих и поддерживающих.</w:t>
      </w:r>
    </w:p>
    <w:p w14:paraId="3A2A928E" w14:textId="77777777" w:rsidR="00246646" w:rsidRPr="00B0256E" w:rsidRDefault="00246646" w:rsidP="00B41547">
      <w:pPr>
        <w:spacing w:before="2"/>
        <w:ind w:right="283"/>
        <w:jc w:val="both"/>
        <w:rPr>
          <w:sz w:val="24"/>
          <w:szCs w:val="24"/>
        </w:rPr>
      </w:pPr>
      <w:r w:rsidRPr="00B0256E">
        <w:rPr>
          <w:sz w:val="24"/>
          <w:szCs w:val="24"/>
        </w:rPr>
        <w:t xml:space="preserve">Основными компонентами ИОС образовательной организации являются: </w:t>
      </w:r>
    </w:p>
    <w:p w14:paraId="0E452117"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учебно-методические комплекты по всем учебным предметам на государственном языке Российской Федерации (языке реализации основной образовательной программы основного общего образования – русском языке), из расчета не менее одного учебника по учебному предмету обязательной части учебного плана на одного обучающегося; </w:t>
      </w:r>
    </w:p>
    <w:p w14:paraId="0D13181F"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фонд дополнительной литературы (художественная и научно-популярная литература, справочно-библиографические и периодические издания); </w:t>
      </w:r>
    </w:p>
    <w:p w14:paraId="3091098C"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учебно-наглядные пособия (средства натурного фонда, модели, печатные, экранно-звуковые средства, мультимедийные средства); </w:t>
      </w:r>
    </w:p>
    <w:p w14:paraId="472800BF"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информационно-образовательные ресурсы Интернета, прошедшие в установленном порядке процедуру верификации и обеспечивающие доступ обучающихся к учебным материалам, в т. ч. к наследию отечественного кинематографа; </w:t>
      </w:r>
    </w:p>
    <w:p w14:paraId="64B184C3"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информационно-телекоммуникационная инфраструктура; </w:t>
      </w:r>
    </w:p>
    <w:p w14:paraId="093F23D4"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технические средства, обеспечивающие функционирование информационно-образовательной среды; </w:t>
      </w:r>
    </w:p>
    <w:p w14:paraId="564E4093" w14:textId="77777777" w:rsidR="00246646" w:rsidRPr="00B0256E"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программные инструменты, обеспечивающие функционирование информационно-образовательной среды; </w:t>
      </w:r>
    </w:p>
    <w:p w14:paraId="131028F6" w14:textId="77777777" w:rsidR="00246646" w:rsidRDefault="00246646" w:rsidP="00B10CA3">
      <w:pPr>
        <w:widowControl/>
        <w:numPr>
          <w:ilvl w:val="0"/>
          <w:numId w:val="288"/>
        </w:numPr>
        <w:autoSpaceDE/>
        <w:autoSpaceDN/>
        <w:spacing w:before="2" w:line="276" w:lineRule="auto"/>
        <w:ind w:left="0" w:right="283" w:hanging="240"/>
        <w:jc w:val="both"/>
        <w:rPr>
          <w:sz w:val="24"/>
          <w:szCs w:val="24"/>
        </w:rPr>
      </w:pPr>
      <w:r w:rsidRPr="00B0256E">
        <w:rPr>
          <w:sz w:val="24"/>
          <w:szCs w:val="24"/>
        </w:rPr>
        <w:t xml:space="preserve">служба технической поддержки функционирования информационно-образовательной среды. </w:t>
      </w:r>
    </w:p>
    <w:p w14:paraId="6E002BDF" w14:textId="77777777" w:rsidR="00246646" w:rsidRPr="00530671" w:rsidRDefault="00246646" w:rsidP="00B41547">
      <w:pPr>
        <w:spacing w:before="2"/>
        <w:ind w:right="283"/>
        <w:jc w:val="both"/>
        <w:rPr>
          <w:bCs/>
          <w:sz w:val="24"/>
          <w:szCs w:val="24"/>
        </w:rPr>
      </w:pPr>
      <w:r w:rsidRPr="00530671">
        <w:rPr>
          <w:bCs/>
          <w:sz w:val="24"/>
          <w:szCs w:val="24"/>
        </w:rPr>
        <w:t>Инфраструктура информационной среды школы:</w:t>
      </w:r>
    </w:p>
    <w:p w14:paraId="17A0074B" w14:textId="77777777" w:rsidR="00246646" w:rsidRPr="00530671" w:rsidRDefault="00246646" w:rsidP="00B10CA3">
      <w:pPr>
        <w:widowControl/>
        <w:numPr>
          <w:ilvl w:val="0"/>
          <w:numId w:val="286"/>
        </w:numPr>
        <w:autoSpaceDE/>
        <w:autoSpaceDN/>
        <w:spacing w:before="2" w:line="276" w:lineRule="auto"/>
        <w:ind w:left="0" w:right="283"/>
        <w:contextualSpacing/>
        <w:jc w:val="both"/>
        <w:rPr>
          <w:sz w:val="24"/>
          <w:szCs w:val="24"/>
          <w:lang w:val="x-none" w:eastAsia="x-none"/>
        </w:rPr>
      </w:pPr>
      <w:r w:rsidRPr="00495F19">
        <w:rPr>
          <w:sz w:val="24"/>
          <w:szCs w:val="24"/>
          <w:lang w:val="x-none" w:eastAsia="x-none"/>
        </w:rPr>
        <w:t xml:space="preserve">Компьютерная сеть </w:t>
      </w:r>
      <w:r w:rsidRPr="00495F19">
        <w:rPr>
          <w:sz w:val="24"/>
          <w:szCs w:val="24"/>
          <w:lang w:eastAsia="x-none"/>
        </w:rPr>
        <w:t>школы</w:t>
      </w:r>
    </w:p>
    <w:p w14:paraId="714496B1" w14:textId="77777777" w:rsidR="00246646" w:rsidRPr="00495F19" w:rsidRDefault="00246646" w:rsidP="00B10CA3">
      <w:pPr>
        <w:widowControl/>
        <w:numPr>
          <w:ilvl w:val="0"/>
          <w:numId w:val="286"/>
        </w:numPr>
        <w:autoSpaceDE/>
        <w:autoSpaceDN/>
        <w:spacing w:before="2" w:line="276" w:lineRule="auto"/>
        <w:ind w:left="0" w:right="283"/>
        <w:contextualSpacing/>
        <w:jc w:val="both"/>
        <w:rPr>
          <w:sz w:val="24"/>
          <w:szCs w:val="24"/>
          <w:lang w:val="x-none" w:eastAsia="x-none"/>
        </w:rPr>
      </w:pPr>
      <w:r w:rsidRPr="00495F19">
        <w:rPr>
          <w:sz w:val="24"/>
          <w:szCs w:val="24"/>
          <w:lang w:val="x-none" w:eastAsia="x-none"/>
        </w:rPr>
        <w:t>Выход в сеть Интернет в каждом кабинете</w:t>
      </w:r>
    </w:p>
    <w:p w14:paraId="6F560B52" w14:textId="77777777" w:rsidR="00246646" w:rsidRPr="00495F19" w:rsidRDefault="00246646" w:rsidP="00B10CA3">
      <w:pPr>
        <w:widowControl/>
        <w:numPr>
          <w:ilvl w:val="0"/>
          <w:numId w:val="286"/>
        </w:numPr>
        <w:autoSpaceDE/>
        <w:autoSpaceDN/>
        <w:spacing w:before="2" w:line="276" w:lineRule="auto"/>
        <w:ind w:left="0" w:right="283"/>
        <w:contextualSpacing/>
        <w:jc w:val="both"/>
        <w:rPr>
          <w:sz w:val="24"/>
          <w:szCs w:val="24"/>
          <w:lang w:val="x-none" w:eastAsia="x-none"/>
        </w:rPr>
      </w:pPr>
      <w:r w:rsidRPr="00495F19">
        <w:rPr>
          <w:sz w:val="24"/>
          <w:szCs w:val="24"/>
          <w:lang w:val="x-none" w:eastAsia="x-none"/>
        </w:rPr>
        <w:t>Кабинет информатики</w:t>
      </w:r>
    </w:p>
    <w:p w14:paraId="52FD2EEA" w14:textId="77777777" w:rsidR="00246646" w:rsidRPr="00495F19" w:rsidRDefault="00246646" w:rsidP="00B10CA3">
      <w:pPr>
        <w:widowControl/>
        <w:numPr>
          <w:ilvl w:val="0"/>
          <w:numId w:val="286"/>
        </w:numPr>
        <w:autoSpaceDE/>
        <w:autoSpaceDN/>
        <w:spacing w:before="2" w:line="276" w:lineRule="auto"/>
        <w:ind w:left="0" w:right="283"/>
        <w:contextualSpacing/>
        <w:jc w:val="both"/>
        <w:rPr>
          <w:sz w:val="24"/>
          <w:szCs w:val="24"/>
          <w:lang w:val="x-none" w:eastAsia="x-none"/>
        </w:rPr>
      </w:pPr>
      <w:r w:rsidRPr="00495F19">
        <w:rPr>
          <w:sz w:val="24"/>
          <w:szCs w:val="24"/>
          <w:lang w:val="x-none" w:eastAsia="x-none"/>
        </w:rPr>
        <w:t xml:space="preserve">Официальный сайт </w:t>
      </w:r>
      <w:r w:rsidRPr="00495F19">
        <w:rPr>
          <w:sz w:val="24"/>
          <w:szCs w:val="24"/>
          <w:lang w:eastAsia="x-none"/>
        </w:rPr>
        <w:t>МБОУ КГО «СОШ №1 им. Я.В. Ругоева»</w:t>
      </w:r>
    </w:p>
    <w:p w14:paraId="55FDB706" w14:textId="77777777" w:rsidR="00246646" w:rsidRPr="00495F19" w:rsidRDefault="00246646" w:rsidP="00B10CA3">
      <w:pPr>
        <w:widowControl/>
        <w:numPr>
          <w:ilvl w:val="0"/>
          <w:numId w:val="286"/>
        </w:numPr>
        <w:autoSpaceDE/>
        <w:autoSpaceDN/>
        <w:spacing w:before="2" w:line="276" w:lineRule="auto"/>
        <w:ind w:left="0" w:right="283"/>
        <w:contextualSpacing/>
        <w:jc w:val="both"/>
        <w:rPr>
          <w:sz w:val="24"/>
          <w:szCs w:val="24"/>
          <w:lang w:val="x-none" w:eastAsia="x-none"/>
        </w:rPr>
      </w:pPr>
      <w:r w:rsidRPr="00495F19">
        <w:rPr>
          <w:sz w:val="24"/>
          <w:szCs w:val="24"/>
          <w:lang w:eastAsia="x-none"/>
        </w:rPr>
        <w:t>Официальная группа школы «ВКонтакте»</w:t>
      </w:r>
    </w:p>
    <w:p w14:paraId="0163503A" w14:textId="77777777" w:rsidR="00246646" w:rsidRPr="00530671" w:rsidRDefault="00246646" w:rsidP="00B10CA3">
      <w:pPr>
        <w:widowControl/>
        <w:numPr>
          <w:ilvl w:val="0"/>
          <w:numId w:val="286"/>
        </w:numPr>
        <w:autoSpaceDE/>
        <w:autoSpaceDN/>
        <w:spacing w:before="2" w:line="276" w:lineRule="auto"/>
        <w:ind w:left="0" w:right="283"/>
        <w:contextualSpacing/>
        <w:jc w:val="both"/>
        <w:rPr>
          <w:sz w:val="24"/>
          <w:szCs w:val="24"/>
          <w:lang w:val="x-none" w:eastAsia="x-none"/>
        </w:rPr>
      </w:pPr>
      <w:r w:rsidRPr="00495F19">
        <w:rPr>
          <w:sz w:val="24"/>
          <w:szCs w:val="24"/>
          <w:lang w:eastAsia="x-none"/>
        </w:rPr>
        <w:t>Информационная система АИС «Образование – электронная школа»</w:t>
      </w:r>
      <w:r>
        <w:rPr>
          <w:sz w:val="24"/>
          <w:szCs w:val="24"/>
          <w:lang w:eastAsia="x-none"/>
        </w:rPr>
        <w:t>.</w:t>
      </w:r>
      <w:r w:rsidRPr="00495F19">
        <w:rPr>
          <w:sz w:val="24"/>
          <w:szCs w:val="24"/>
          <w:lang w:eastAsia="x-none"/>
        </w:rPr>
        <w:t xml:space="preserve"> </w:t>
      </w:r>
      <w:r>
        <w:rPr>
          <w:sz w:val="24"/>
          <w:szCs w:val="24"/>
          <w:lang w:eastAsia="x-none"/>
        </w:rPr>
        <w:t xml:space="preserve"> </w:t>
      </w:r>
    </w:p>
    <w:p w14:paraId="5A097BE3" w14:textId="77777777" w:rsidR="00246646" w:rsidRDefault="00246646" w:rsidP="00B41547">
      <w:pPr>
        <w:spacing w:before="2"/>
        <w:ind w:right="283"/>
        <w:jc w:val="both"/>
        <w:rPr>
          <w:sz w:val="24"/>
          <w:szCs w:val="24"/>
        </w:rPr>
      </w:pPr>
      <w:r w:rsidRPr="00530671">
        <w:rPr>
          <w:sz w:val="24"/>
          <w:szCs w:val="24"/>
        </w:rPr>
        <w:t xml:space="preserve">Информационно-образовательная среда организации обеспечивает: </w:t>
      </w:r>
    </w:p>
    <w:p w14:paraId="38E2A3DC" w14:textId="77777777" w:rsidR="00246646" w:rsidRPr="00530671" w:rsidRDefault="00246646" w:rsidP="00B10CA3">
      <w:pPr>
        <w:pStyle w:val="a8"/>
        <w:widowControl/>
        <w:numPr>
          <w:ilvl w:val="0"/>
          <w:numId w:val="291"/>
        </w:numPr>
        <w:autoSpaceDE/>
        <w:autoSpaceDN/>
        <w:spacing w:before="2" w:line="276" w:lineRule="auto"/>
        <w:ind w:left="0" w:right="283"/>
        <w:contextualSpacing/>
        <w:rPr>
          <w:sz w:val="24"/>
          <w:szCs w:val="24"/>
        </w:rPr>
      </w:pPr>
      <w:r w:rsidRPr="00530671">
        <w:rPr>
          <w:sz w:val="24"/>
          <w:szCs w:val="24"/>
        </w:rPr>
        <w:t xml:space="preserve">доступ к учебным планам, рабочим программам, электронным учебным изданиям и электронным образовательным ресурсам, указанным в рабочих программах посредством сайта   школы: </w:t>
      </w:r>
      <w:hyperlink r:id="rId22" w:history="1">
        <w:r w:rsidRPr="00530671">
          <w:rPr>
            <w:rStyle w:val="af"/>
            <w:sz w:val="24"/>
            <w:szCs w:val="24"/>
          </w:rPr>
          <w:t>http://kostaschool1.ru/</w:t>
        </w:r>
      </w:hyperlink>
      <w:r w:rsidRPr="00530671">
        <w:rPr>
          <w:sz w:val="24"/>
          <w:szCs w:val="24"/>
        </w:rPr>
        <w:t xml:space="preserve"> </w:t>
      </w:r>
      <w:r w:rsidRPr="00530671">
        <w:rPr>
          <w:color w:val="0563C1"/>
          <w:sz w:val="24"/>
          <w:szCs w:val="24"/>
          <w:u w:val="single" w:color="0563C1"/>
        </w:rPr>
        <w:t xml:space="preserve"> </w:t>
      </w:r>
    </w:p>
    <w:p w14:paraId="69B4FF8B" w14:textId="77777777" w:rsidR="00246646" w:rsidRDefault="00246646" w:rsidP="00B10CA3">
      <w:pPr>
        <w:pStyle w:val="a8"/>
        <w:widowControl/>
        <w:numPr>
          <w:ilvl w:val="0"/>
          <w:numId w:val="291"/>
        </w:numPr>
        <w:autoSpaceDE/>
        <w:autoSpaceDN/>
        <w:spacing w:before="2" w:line="276" w:lineRule="auto"/>
        <w:ind w:left="0" w:right="283"/>
        <w:contextualSpacing/>
        <w:rPr>
          <w:sz w:val="24"/>
          <w:szCs w:val="24"/>
        </w:rPr>
      </w:pPr>
      <w:r w:rsidRPr="00530671">
        <w:rPr>
          <w:sz w:val="24"/>
          <w:szCs w:val="24"/>
        </w:rPr>
        <w:t xml:space="preserve">формирование и хранение электронного портфолио обучающегося, в том числе его работ и оценок за эти работы; </w:t>
      </w:r>
    </w:p>
    <w:p w14:paraId="5FBC626B" w14:textId="77777777" w:rsidR="00246646" w:rsidRDefault="00246646" w:rsidP="00B10CA3">
      <w:pPr>
        <w:pStyle w:val="a8"/>
        <w:widowControl/>
        <w:numPr>
          <w:ilvl w:val="0"/>
          <w:numId w:val="291"/>
        </w:numPr>
        <w:autoSpaceDE/>
        <w:autoSpaceDN/>
        <w:spacing w:before="2" w:line="276" w:lineRule="auto"/>
        <w:ind w:left="0" w:right="283"/>
        <w:contextualSpacing/>
        <w:rPr>
          <w:sz w:val="24"/>
          <w:szCs w:val="24"/>
        </w:rPr>
      </w:pPr>
      <w:r w:rsidRPr="00530671">
        <w:rPr>
          <w:sz w:val="24"/>
          <w:szCs w:val="24"/>
        </w:rPr>
        <w:t xml:space="preserve">фиксацию и хранение информации о ходе образовательного процесса, результатов промежуточной аттестации и результатов освоения программы основного общего образования; </w:t>
      </w:r>
    </w:p>
    <w:p w14:paraId="5918846D" w14:textId="77777777" w:rsidR="00246646" w:rsidRPr="00530671" w:rsidRDefault="00246646" w:rsidP="00B10CA3">
      <w:pPr>
        <w:pStyle w:val="a8"/>
        <w:widowControl/>
        <w:numPr>
          <w:ilvl w:val="0"/>
          <w:numId w:val="291"/>
        </w:numPr>
        <w:autoSpaceDE/>
        <w:autoSpaceDN/>
        <w:spacing w:before="2" w:line="276" w:lineRule="auto"/>
        <w:ind w:left="0" w:right="283"/>
        <w:contextualSpacing/>
        <w:rPr>
          <w:sz w:val="24"/>
          <w:szCs w:val="24"/>
        </w:rPr>
      </w:pPr>
      <w:r w:rsidRPr="00530671">
        <w:rPr>
          <w:sz w:val="24"/>
          <w:szCs w:val="24"/>
        </w:rPr>
        <w:t xml:space="preserve">проведение учебных занятий, процедуры оценки результатов обучения, реализация которых предусмотрена с применением электронного обучения, дистанционных образовательных технологий; </w:t>
      </w:r>
    </w:p>
    <w:p w14:paraId="1C9D3679" w14:textId="77777777" w:rsidR="00246646" w:rsidRPr="00530671" w:rsidRDefault="00246646" w:rsidP="00B10CA3">
      <w:pPr>
        <w:widowControl/>
        <w:numPr>
          <w:ilvl w:val="0"/>
          <w:numId w:val="289"/>
        </w:numPr>
        <w:autoSpaceDE/>
        <w:autoSpaceDN/>
        <w:spacing w:before="2" w:line="276" w:lineRule="auto"/>
        <w:ind w:left="0" w:right="283" w:hanging="240"/>
        <w:jc w:val="both"/>
        <w:rPr>
          <w:sz w:val="24"/>
          <w:szCs w:val="24"/>
        </w:rPr>
      </w:pPr>
      <w:r w:rsidRPr="00530671">
        <w:rPr>
          <w:sz w:val="24"/>
          <w:szCs w:val="24"/>
        </w:rPr>
        <w:t xml:space="preserve">взаимодействие между участниками образовательного процесса, в том числе синхронные и (или) асинхронные взаимодействия посредством Интернета. </w:t>
      </w:r>
    </w:p>
    <w:p w14:paraId="563F7082" w14:textId="77777777" w:rsidR="00246646" w:rsidRPr="00530671" w:rsidRDefault="00246646" w:rsidP="00B41547">
      <w:pPr>
        <w:spacing w:before="2"/>
        <w:ind w:right="283"/>
        <w:jc w:val="both"/>
        <w:rPr>
          <w:sz w:val="24"/>
          <w:szCs w:val="24"/>
        </w:rPr>
      </w:pPr>
      <w:r w:rsidRPr="00530671">
        <w:rPr>
          <w:sz w:val="24"/>
          <w:szCs w:val="24"/>
        </w:rPr>
        <w:t xml:space="preserve">Электронная информационно-образовательная среда позволяет обучающимся осуществить: </w:t>
      </w:r>
    </w:p>
    <w:p w14:paraId="5ACC200A" w14:textId="77777777" w:rsidR="00246646" w:rsidRPr="00530671" w:rsidRDefault="00246646" w:rsidP="00B10CA3">
      <w:pPr>
        <w:widowControl/>
        <w:numPr>
          <w:ilvl w:val="0"/>
          <w:numId w:val="290"/>
        </w:numPr>
        <w:autoSpaceDE/>
        <w:autoSpaceDN/>
        <w:spacing w:before="2" w:line="276" w:lineRule="auto"/>
        <w:ind w:left="0" w:right="283" w:hanging="360"/>
        <w:jc w:val="both"/>
        <w:rPr>
          <w:sz w:val="24"/>
          <w:szCs w:val="24"/>
        </w:rPr>
      </w:pPr>
      <w:r w:rsidRPr="00530671">
        <w:rPr>
          <w:sz w:val="24"/>
          <w:szCs w:val="24"/>
        </w:rPr>
        <w:t xml:space="preserve">поиск и получение информации в локальной сети организации и Глобальной сети — Интернете в соответствии с учебной задачей; </w:t>
      </w:r>
    </w:p>
    <w:p w14:paraId="63F6004A" w14:textId="77777777" w:rsidR="00246646" w:rsidRPr="00530671" w:rsidRDefault="00246646" w:rsidP="00B10CA3">
      <w:pPr>
        <w:widowControl/>
        <w:numPr>
          <w:ilvl w:val="0"/>
          <w:numId w:val="290"/>
        </w:numPr>
        <w:autoSpaceDE/>
        <w:autoSpaceDN/>
        <w:spacing w:before="2" w:line="276" w:lineRule="auto"/>
        <w:ind w:left="0" w:right="283" w:hanging="360"/>
        <w:jc w:val="both"/>
        <w:rPr>
          <w:sz w:val="24"/>
          <w:szCs w:val="24"/>
        </w:rPr>
      </w:pPr>
      <w:r w:rsidRPr="00530671">
        <w:rPr>
          <w:sz w:val="24"/>
          <w:szCs w:val="24"/>
        </w:rPr>
        <w:t xml:space="preserve">обработку информации для выступления с аудио-, видео- и графическим сопровождением; </w:t>
      </w:r>
    </w:p>
    <w:p w14:paraId="6F75FCDC" w14:textId="77777777" w:rsidR="00246646" w:rsidRPr="00530671" w:rsidRDefault="00246646" w:rsidP="00B10CA3">
      <w:pPr>
        <w:widowControl/>
        <w:numPr>
          <w:ilvl w:val="0"/>
          <w:numId w:val="290"/>
        </w:numPr>
        <w:autoSpaceDE/>
        <w:autoSpaceDN/>
        <w:spacing w:before="2" w:line="276" w:lineRule="auto"/>
        <w:ind w:left="0" w:right="283" w:hanging="360"/>
        <w:jc w:val="both"/>
        <w:rPr>
          <w:sz w:val="24"/>
          <w:szCs w:val="24"/>
        </w:rPr>
      </w:pPr>
      <w:r w:rsidRPr="00530671">
        <w:rPr>
          <w:sz w:val="24"/>
          <w:szCs w:val="24"/>
        </w:rPr>
        <w:t xml:space="preserve">размещение продуктов познавательной, исследовательской и творческой деятельности в сети образовательной организации и Интернете; </w:t>
      </w:r>
    </w:p>
    <w:p w14:paraId="1C7265EE" w14:textId="77777777" w:rsidR="00246646" w:rsidRPr="00530671" w:rsidRDefault="00246646" w:rsidP="00B10CA3">
      <w:pPr>
        <w:widowControl/>
        <w:numPr>
          <w:ilvl w:val="0"/>
          <w:numId w:val="290"/>
        </w:numPr>
        <w:autoSpaceDE/>
        <w:autoSpaceDN/>
        <w:spacing w:before="2" w:line="276" w:lineRule="auto"/>
        <w:ind w:left="0" w:right="283" w:hanging="360"/>
        <w:jc w:val="both"/>
        <w:rPr>
          <w:sz w:val="24"/>
          <w:szCs w:val="24"/>
        </w:rPr>
      </w:pPr>
      <w:r w:rsidRPr="00530671">
        <w:rPr>
          <w:sz w:val="24"/>
          <w:szCs w:val="24"/>
        </w:rPr>
        <w:t xml:space="preserve">выпуск школьных печатных изданий, радиопередач; </w:t>
      </w:r>
    </w:p>
    <w:p w14:paraId="6BBD256A" w14:textId="77777777" w:rsidR="00246646" w:rsidRPr="00530671" w:rsidRDefault="00246646" w:rsidP="00B10CA3">
      <w:pPr>
        <w:widowControl/>
        <w:numPr>
          <w:ilvl w:val="0"/>
          <w:numId w:val="290"/>
        </w:numPr>
        <w:autoSpaceDE/>
        <w:autoSpaceDN/>
        <w:spacing w:before="2" w:line="276" w:lineRule="auto"/>
        <w:ind w:left="0" w:right="283" w:hanging="360"/>
        <w:jc w:val="both"/>
        <w:rPr>
          <w:sz w:val="24"/>
          <w:szCs w:val="24"/>
        </w:rPr>
      </w:pPr>
      <w:r w:rsidRPr="00530671">
        <w:rPr>
          <w:sz w:val="24"/>
          <w:szCs w:val="24"/>
        </w:rPr>
        <w:t xml:space="preserve">участие в массовых мероприятиях (конференциях, собраниях, представлениях, праздниках), обеспеченных озвучиванием, освещением и мультимедиа сопровождением. </w:t>
      </w:r>
    </w:p>
    <w:p w14:paraId="52513810" w14:textId="77777777" w:rsidR="00246646" w:rsidRPr="00CC25B4" w:rsidRDefault="00246646" w:rsidP="00B41547">
      <w:pPr>
        <w:spacing w:before="2"/>
        <w:ind w:right="283" w:firstLine="140"/>
        <w:jc w:val="both"/>
        <w:rPr>
          <w:sz w:val="24"/>
          <w:szCs w:val="24"/>
        </w:rPr>
      </w:pPr>
      <w:r w:rsidRPr="00530671">
        <w:rPr>
          <w:sz w:val="24"/>
          <w:szCs w:val="24"/>
        </w:rPr>
        <w:t xml:space="preserve">В случае реализации программы среднего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неограниченным доступом к электронной информационно-образовательной среде организации из любой точки, в которой имеется доступ к информационно-телекоммуникационной Сети как на территории организации, так и вне ее. </w:t>
      </w:r>
    </w:p>
    <w:p w14:paraId="10E08EAA" w14:textId="77777777" w:rsidR="00246646" w:rsidRPr="00495F19" w:rsidRDefault="00246646" w:rsidP="00B41547">
      <w:pPr>
        <w:spacing w:before="2"/>
        <w:ind w:right="283"/>
        <w:jc w:val="both"/>
        <w:rPr>
          <w:sz w:val="24"/>
          <w:szCs w:val="24"/>
        </w:rPr>
      </w:pPr>
      <w:r>
        <w:rPr>
          <w:sz w:val="24"/>
          <w:szCs w:val="24"/>
        </w:rPr>
        <w:t xml:space="preserve">    </w:t>
      </w:r>
      <w:r w:rsidRPr="00495F19">
        <w:rPr>
          <w:sz w:val="24"/>
          <w:szCs w:val="24"/>
        </w:rPr>
        <w:t xml:space="preserve">В целях обеспечения реализации образовательных программ сформирована библиотека, обеспечивающая доступ к информационным справочным и поисковым системам, а также иным информационным ресурсам. Библиотечный фонд укомплектован печатными и (или) электронными учебными изданиями (включая учебники и учебные пособия), методическими и периодическими изданиями по всем входящим в реализуемую основную образовательную программу среднего общего образования учебным предметам, курсам, дисциплинам (модулям) на определенных учредителем организации, осуществляющей образовательную деятельность, языках обучения и воспитания. </w:t>
      </w:r>
    </w:p>
    <w:p w14:paraId="11CDC2DD" w14:textId="77777777" w:rsidR="00246646" w:rsidRPr="00495F19" w:rsidRDefault="00246646" w:rsidP="00B41547">
      <w:pPr>
        <w:spacing w:before="2"/>
        <w:ind w:right="283"/>
        <w:jc w:val="both"/>
        <w:rPr>
          <w:sz w:val="24"/>
          <w:szCs w:val="24"/>
        </w:rPr>
      </w:pPr>
      <w:r>
        <w:rPr>
          <w:sz w:val="24"/>
          <w:szCs w:val="24"/>
        </w:rPr>
        <w:t xml:space="preserve">    </w:t>
      </w:r>
      <w:r w:rsidRPr="00495F19">
        <w:rPr>
          <w:sz w:val="24"/>
          <w:szCs w:val="24"/>
        </w:rPr>
        <w:t>Кроме учебной литературы библиотека содержит фонд дополнительной литературы: отечественная и зарубежная, классическая и современная художественная литература; научно-популярная и научно-техническая литература; издания по изобразительному искусству, музыке, физической культуре и спорту, экологии, правилам безопасного поведения на дорогах; справочно-библиографические и периодические издания; собрание словарей; литературу по социальному и профессиональному самоопределению обучающихся.</w:t>
      </w:r>
    </w:p>
    <w:p w14:paraId="5E258151" w14:textId="44E32A16" w:rsidR="00246646" w:rsidRPr="00AF34F6" w:rsidRDefault="00246646" w:rsidP="00B41547">
      <w:pPr>
        <w:spacing w:before="2"/>
        <w:ind w:right="283"/>
        <w:jc w:val="both"/>
        <w:rPr>
          <w:b/>
          <w:bCs/>
          <w:sz w:val="24"/>
          <w:szCs w:val="24"/>
        </w:rPr>
      </w:pPr>
      <w:r w:rsidRPr="00456F2D">
        <w:rPr>
          <w:b/>
          <w:sz w:val="24"/>
          <w:szCs w:val="24"/>
        </w:rPr>
        <w:t>3.5.</w:t>
      </w:r>
      <w:r w:rsidR="00456F2D">
        <w:rPr>
          <w:b/>
          <w:sz w:val="24"/>
          <w:szCs w:val="24"/>
        </w:rPr>
        <w:t>4</w:t>
      </w:r>
      <w:r w:rsidRPr="00456F2D">
        <w:rPr>
          <w:b/>
          <w:sz w:val="24"/>
          <w:szCs w:val="24"/>
        </w:rPr>
        <w:t>.</w:t>
      </w:r>
      <w:r w:rsidRPr="00456F2D">
        <w:rPr>
          <w:sz w:val="24"/>
          <w:szCs w:val="24"/>
        </w:rPr>
        <w:t xml:space="preserve"> </w:t>
      </w:r>
      <w:r w:rsidRPr="00456F2D">
        <w:rPr>
          <w:b/>
          <w:bCs/>
          <w:sz w:val="24"/>
          <w:szCs w:val="24"/>
        </w:rPr>
        <w:t>Механизм достижения</w:t>
      </w:r>
      <w:r w:rsidRPr="00BC57DF">
        <w:rPr>
          <w:b/>
          <w:bCs/>
          <w:sz w:val="24"/>
          <w:szCs w:val="24"/>
        </w:rPr>
        <w:t xml:space="preserve"> целевых ориентиров в системе условий реализации </w:t>
      </w:r>
      <w:r w:rsidR="00456F2D">
        <w:rPr>
          <w:b/>
          <w:bCs/>
          <w:sz w:val="24"/>
          <w:szCs w:val="24"/>
        </w:rPr>
        <w:t xml:space="preserve"> А</w:t>
      </w:r>
      <w:r w:rsidRPr="00BC57DF">
        <w:rPr>
          <w:b/>
          <w:bCs/>
          <w:sz w:val="24"/>
          <w:szCs w:val="24"/>
        </w:rPr>
        <w:t xml:space="preserve">ООП </w:t>
      </w:r>
      <w:r>
        <w:rPr>
          <w:b/>
          <w:bCs/>
          <w:sz w:val="24"/>
          <w:szCs w:val="24"/>
        </w:rPr>
        <w:t>О</w:t>
      </w:r>
      <w:r w:rsidRPr="00BC57DF">
        <w:rPr>
          <w:b/>
          <w:bCs/>
          <w:sz w:val="24"/>
          <w:szCs w:val="24"/>
        </w:rPr>
        <w:t>ОО.</w:t>
      </w:r>
    </w:p>
    <w:p w14:paraId="5FDEDCBC" w14:textId="77777777" w:rsidR="00246646" w:rsidRPr="00AF34F6" w:rsidRDefault="00246646" w:rsidP="00B41547">
      <w:pPr>
        <w:spacing w:before="2"/>
        <w:ind w:right="283"/>
        <w:jc w:val="both"/>
        <w:rPr>
          <w:sz w:val="24"/>
          <w:szCs w:val="24"/>
        </w:rPr>
      </w:pPr>
      <w:r>
        <w:rPr>
          <w:sz w:val="24"/>
          <w:szCs w:val="24"/>
        </w:rPr>
        <w:t xml:space="preserve">  </w:t>
      </w:r>
      <w:r w:rsidRPr="00AF34F6">
        <w:rPr>
          <w:sz w:val="24"/>
          <w:szCs w:val="24"/>
        </w:rPr>
        <w:t>Интегративным результатом выполнения требований к условиям реализации основной образовательной программы школы является создание и поддержание комфортной развивающей образовательной среды, позволяющей формировать успешную, интеллектуально развитую, творческую личность, способную свободно адаптироваться к социальным условиям, ответственную за свое здоровье и жизнь.</w:t>
      </w:r>
    </w:p>
    <w:p w14:paraId="03C7101C" w14:textId="77777777" w:rsidR="00246646" w:rsidRPr="00AF34F6" w:rsidRDefault="00246646" w:rsidP="00B41547">
      <w:pPr>
        <w:spacing w:before="2"/>
        <w:ind w:right="283"/>
        <w:jc w:val="both"/>
        <w:rPr>
          <w:sz w:val="24"/>
          <w:szCs w:val="24"/>
        </w:rPr>
      </w:pPr>
      <w:r>
        <w:rPr>
          <w:sz w:val="24"/>
          <w:szCs w:val="24"/>
        </w:rPr>
        <w:t xml:space="preserve">  </w:t>
      </w:r>
      <w:r w:rsidRPr="00AF34F6">
        <w:rPr>
          <w:sz w:val="24"/>
          <w:szCs w:val="24"/>
        </w:rPr>
        <w:t>Механизм реализации программы – система документов по стратегическому управлению в совокупности с организационными структурами и процедурами, задающими определенные, постоянно воспроизводимые схемы разработки, обсуждения, презентации реализованных задач и выявленных проблем; при необходимости, корректировка целевых ориентиров, выполняющих роль сигналов реальности и успешности их достижения</w:t>
      </w:r>
    </w:p>
    <w:p w14:paraId="06C1C6A9" w14:textId="77777777" w:rsidR="00246646" w:rsidRPr="00AF34F6" w:rsidRDefault="00246646" w:rsidP="00B41547">
      <w:pPr>
        <w:spacing w:before="2"/>
        <w:ind w:right="283"/>
        <w:jc w:val="both"/>
        <w:rPr>
          <w:sz w:val="24"/>
          <w:szCs w:val="24"/>
        </w:rPr>
      </w:pPr>
      <w:r>
        <w:rPr>
          <w:sz w:val="24"/>
          <w:szCs w:val="24"/>
        </w:rPr>
        <w:t xml:space="preserve"> </w:t>
      </w:r>
      <w:r w:rsidRPr="00AF34F6">
        <w:rPr>
          <w:sz w:val="24"/>
          <w:szCs w:val="24"/>
        </w:rPr>
        <w:t xml:space="preserve">Механизм реализации </w:t>
      </w:r>
      <w:r>
        <w:rPr>
          <w:sz w:val="24"/>
          <w:szCs w:val="24"/>
        </w:rPr>
        <w:t>ООП ООО</w:t>
      </w:r>
      <w:r w:rsidRPr="00AF34F6">
        <w:rPr>
          <w:sz w:val="24"/>
          <w:szCs w:val="24"/>
        </w:rPr>
        <w:t xml:space="preserve"> предполагает:</w:t>
      </w:r>
    </w:p>
    <w:p w14:paraId="52EEF59E" w14:textId="77777777" w:rsidR="00246646" w:rsidRPr="00AF34F6" w:rsidRDefault="00246646" w:rsidP="00B41547">
      <w:pPr>
        <w:spacing w:before="2"/>
        <w:ind w:right="283"/>
        <w:jc w:val="both"/>
        <w:rPr>
          <w:sz w:val="24"/>
          <w:szCs w:val="24"/>
        </w:rPr>
      </w:pPr>
      <w:r w:rsidRPr="00AF34F6">
        <w:rPr>
          <w:sz w:val="24"/>
          <w:szCs w:val="24"/>
        </w:rPr>
        <w:t>1) организацию рабочей группы, работающей в непрерывном режиме над реализацией программы, контролем реализации программы;</w:t>
      </w:r>
    </w:p>
    <w:p w14:paraId="34519F64" w14:textId="77777777" w:rsidR="00246646" w:rsidRPr="00AF34F6" w:rsidRDefault="00246646" w:rsidP="00B41547">
      <w:pPr>
        <w:spacing w:before="2"/>
        <w:ind w:right="283"/>
        <w:jc w:val="both"/>
        <w:rPr>
          <w:sz w:val="24"/>
          <w:szCs w:val="24"/>
        </w:rPr>
      </w:pPr>
      <w:r w:rsidRPr="00AF34F6">
        <w:rPr>
          <w:sz w:val="24"/>
          <w:szCs w:val="24"/>
        </w:rPr>
        <w:t>2) регулярное обновление и пополнение информации за счет официальной статистики и периодических обследований (мониторингов).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4536"/>
        <w:gridCol w:w="4536"/>
      </w:tblGrid>
      <w:tr w:rsidR="00246646" w:rsidRPr="00AB1634" w14:paraId="4B16FDA7" w14:textId="77777777" w:rsidTr="0027280D">
        <w:trPr>
          <w:trHeight w:val="350"/>
          <w:jc w:val="center"/>
        </w:trPr>
        <w:tc>
          <w:tcPr>
            <w:tcW w:w="959" w:type="dxa"/>
          </w:tcPr>
          <w:p w14:paraId="3A5C95DF" w14:textId="77777777" w:rsidR="00246646" w:rsidRPr="00AB1634" w:rsidRDefault="00246646" w:rsidP="00B41547">
            <w:pPr>
              <w:adjustRightInd w:val="0"/>
              <w:spacing w:before="2"/>
              <w:ind w:right="283"/>
              <w:jc w:val="center"/>
              <w:rPr>
                <w:color w:val="000000"/>
                <w:sz w:val="24"/>
                <w:szCs w:val="24"/>
              </w:rPr>
            </w:pPr>
            <w:r w:rsidRPr="00AB1634">
              <w:rPr>
                <w:b/>
                <w:bCs/>
                <w:color w:val="000000"/>
                <w:sz w:val="24"/>
                <w:szCs w:val="24"/>
              </w:rPr>
              <w:t>№ п/п</w:t>
            </w:r>
          </w:p>
        </w:tc>
        <w:tc>
          <w:tcPr>
            <w:tcW w:w="4536" w:type="dxa"/>
          </w:tcPr>
          <w:p w14:paraId="0CEE5DFD" w14:textId="77777777" w:rsidR="00246646" w:rsidRPr="00AB1634" w:rsidRDefault="00246646" w:rsidP="00B41547">
            <w:pPr>
              <w:adjustRightInd w:val="0"/>
              <w:spacing w:before="2"/>
              <w:ind w:right="283"/>
              <w:jc w:val="center"/>
              <w:rPr>
                <w:color w:val="000000"/>
                <w:sz w:val="24"/>
                <w:szCs w:val="24"/>
              </w:rPr>
            </w:pPr>
            <w:r w:rsidRPr="00AB1634">
              <w:rPr>
                <w:b/>
                <w:bCs/>
                <w:color w:val="000000"/>
                <w:sz w:val="24"/>
                <w:szCs w:val="24"/>
              </w:rPr>
              <w:t>Целевой ориентир</w:t>
            </w:r>
          </w:p>
          <w:p w14:paraId="2F985B73" w14:textId="77777777" w:rsidR="00246646" w:rsidRPr="00AB1634" w:rsidRDefault="00246646" w:rsidP="00B41547">
            <w:pPr>
              <w:adjustRightInd w:val="0"/>
              <w:spacing w:before="2"/>
              <w:ind w:right="283"/>
              <w:jc w:val="center"/>
              <w:rPr>
                <w:color w:val="000000"/>
                <w:sz w:val="24"/>
                <w:szCs w:val="24"/>
              </w:rPr>
            </w:pPr>
            <w:r w:rsidRPr="00AB1634">
              <w:rPr>
                <w:b/>
                <w:bCs/>
                <w:color w:val="000000"/>
                <w:sz w:val="24"/>
                <w:szCs w:val="24"/>
              </w:rPr>
              <w:t>в системе условий</w:t>
            </w:r>
          </w:p>
        </w:tc>
        <w:tc>
          <w:tcPr>
            <w:tcW w:w="4536" w:type="dxa"/>
          </w:tcPr>
          <w:p w14:paraId="02F90886" w14:textId="77777777" w:rsidR="00246646" w:rsidRPr="00AB1634" w:rsidRDefault="00246646" w:rsidP="00B41547">
            <w:pPr>
              <w:adjustRightInd w:val="0"/>
              <w:spacing w:before="2"/>
              <w:ind w:right="283"/>
              <w:jc w:val="center"/>
              <w:rPr>
                <w:color w:val="000000"/>
                <w:sz w:val="24"/>
                <w:szCs w:val="24"/>
              </w:rPr>
            </w:pPr>
            <w:r w:rsidRPr="00AB1634">
              <w:rPr>
                <w:b/>
                <w:bCs/>
                <w:color w:val="000000"/>
                <w:sz w:val="24"/>
                <w:szCs w:val="24"/>
              </w:rPr>
              <w:t>Механизмы достижения</w:t>
            </w:r>
          </w:p>
          <w:p w14:paraId="26C8A392" w14:textId="77777777" w:rsidR="00246646" w:rsidRPr="00AB1634" w:rsidRDefault="00246646" w:rsidP="00B41547">
            <w:pPr>
              <w:adjustRightInd w:val="0"/>
              <w:spacing w:before="2"/>
              <w:ind w:right="283"/>
              <w:jc w:val="center"/>
              <w:rPr>
                <w:color w:val="000000"/>
                <w:sz w:val="24"/>
                <w:szCs w:val="24"/>
              </w:rPr>
            </w:pPr>
            <w:r w:rsidRPr="00AB1634">
              <w:rPr>
                <w:b/>
                <w:bCs/>
                <w:color w:val="000000"/>
                <w:sz w:val="24"/>
                <w:szCs w:val="24"/>
              </w:rPr>
              <w:t>целевых ориентиров в системе</w:t>
            </w:r>
          </w:p>
          <w:p w14:paraId="7A37D5EE" w14:textId="77777777" w:rsidR="00246646" w:rsidRPr="00AB1634" w:rsidRDefault="00246646" w:rsidP="00B41547">
            <w:pPr>
              <w:adjustRightInd w:val="0"/>
              <w:spacing w:before="2"/>
              <w:ind w:right="283"/>
              <w:jc w:val="center"/>
              <w:rPr>
                <w:color w:val="000000"/>
                <w:sz w:val="24"/>
                <w:szCs w:val="24"/>
              </w:rPr>
            </w:pPr>
            <w:r w:rsidRPr="00AB1634">
              <w:rPr>
                <w:b/>
                <w:bCs/>
                <w:color w:val="000000"/>
                <w:sz w:val="24"/>
                <w:szCs w:val="24"/>
              </w:rPr>
              <w:t>условий</w:t>
            </w:r>
          </w:p>
        </w:tc>
      </w:tr>
      <w:tr w:rsidR="00246646" w:rsidRPr="00AB1634" w14:paraId="59B6EEF6" w14:textId="77777777" w:rsidTr="0027280D">
        <w:trPr>
          <w:trHeight w:val="1172"/>
          <w:jc w:val="center"/>
        </w:trPr>
        <w:tc>
          <w:tcPr>
            <w:tcW w:w="959" w:type="dxa"/>
          </w:tcPr>
          <w:p w14:paraId="4C0DC29D"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1 </w:t>
            </w:r>
          </w:p>
        </w:tc>
        <w:tc>
          <w:tcPr>
            <w:tcW w:w="4536" w:type="dxa"/>
          </w:tcPr>
          <w:p w14:paraId="46EFDDCC"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Наличие локальных нормативных правовых актов и их использование всеми субъектами образовательных отношений </w:t>
            </w:r>
          </w:p>
        </w:tc>
        <w:tc>
          <w:tcPr>
            <w:tcW w:w="4536" w:type="dxa"/>
          </w:tcPr>
          <w:p w14:paraId="7B1CB000"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разработка и утверждение локальных нормативных правовых актов в соответствии с Уставом школы; </w:t>
            </w:r>
          </w:p>
          <w:p w14:paraId="1698E87D"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 внесение изменений в локальные нормативные правовые акты в соответствии с изменением действующего законодательства; </w:t>
            </w:r>
          </w:p>
          <w:p w14:paraId="031BB9E3"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 качественное правовое обеспечение всех направлений деятельности в соответствии с ООП. </w:t>
            </w:r>
          </w:p>
        </w:tc>
      </w:tr>
      <w:tr w:rsidR="00246646" w:rsidRPr="00AB1634" w14:paraId="7F0B39E2" w14:textId="77777777" w:rsidTr="0027280D">
        <w:trPr>
          <w:trHeight w:val="732"/>
          <w:jc w:val="center"/>
        </w:trPr>
        <w:tc>
          <w:tcPr>
            <w:tcW w:w="959" w:type="dxa"/>
          </w:tcPr>
          <w:p w14:paraId="59FA47BB"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2 </w:t>
            </w:r>
          </w:p>
        </w:tc>
        <w:tc>
          <w:tcPr>
            <w:tcW w:w="4536" w:type="dxa"/>
          </w:tcPr>
          <w:p w14:paraId="719EC525"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Наличие учебного плана, учитывающего разные формы учебной деятельности и полидеятельностное пространство, динамического расписание учебных занятий </w:t>
            </w:r>
          </w:p>
        </w:tc>
        <w:tc>
          <w:tcPr>
            <w:tcW w:w="4536" w:type="dxa"/>
          </w:tcPr>
          <w:p w14:paraId="72FE1213"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 эффективная система управленческой деятельности в школе; </w:t>
            </w:r>
          </w:p>
          <w:p w14:paraId="18086A00"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 реализация планов работы методических объединений, социально-психологической службы; </w:t>
            </w:r>
          </w:p>
          <w:p w14:paraId="15D748A9"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 реализация плана внутришкольного мониторинга. </w:t>
            </w:r>
          </w:p>
        </w:tc>
      </w:tr>
      <w:tr w:rsidR="00246646" w:rsidRPr="00AB1634" w14:paraId="300222AB" w14:textId="77777777" w:rsidTr="0027280D">
        <w:trPr>
          <w:trHeight w:val="732"/>
          <w:jc w:val="center"/>
        </w:trPr>
        <w:tc>
          <w:tcPr>
            <w:tcW w:w="959" w:type="dxa"/>
            <w:tcBorders>
              <w:top w:val="single" w:sz="4" w:space="0" w:color="auto"/>
              <w:left w:val="single" w:sz="4" w:space="0" w:color="auto"/>
              <w:bottom w:val="single" w:sz="4" w:space="0" w:color="auto"/>
              <w:right w:val="single" w:sz="4" w:space="0" w:color="auto"/>
            </w:tcBorders>
          </w:tcPr>
          <w:p w14:paraId="6CB87FAC"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3 </w:t>
            </w:r>
          </w:p>
        </w:tc>
        <w:tc>
          <w:tcPr>
            <w:tcW w:w="4536" w:type="dxa"/>
            <w:tcBorders>
              <w:top w:val="single" w:sz="4" w:space="0" w:color="auto"/>
              <w:left w:val="single" w:sz="4" w:space="0" w:color="auto"/>
              <w:bottom w:val="single" w:sz="4" w:space="0" w:color="auto"/>
              <w:right w:val="single" w:sz="4" w:space="0" w:color="auto"/>
            </w:tcBorders>
          </w:tcPr>
          <w:p w14:paraId="7D06CAF6"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Наличие баланса между внешней и внутренней оценкой (самооценкой) деятельности всех субъектов образовательных отношений при реализации ООП; участие общественности (в том числе родительской) в управлении образовательной деятельностью </w:t>
            </w:r>
          </w:p>
        </w:tc>
        <w:tc>
          <w:tcPr>
            <w:tcW w:w="4536" w:type="dxa"/>
            <w:tcBorders>
              <w:top w:val="single" w:sz="4" w:space="0" w:color="auto"/>
              <w:left w:val="single" w:sz="4" w:space="0" w:color="auto"/>
              <w:bottom w:val="single" w:sz="4" w:space="0" w:color="auto"/>
              <w:right w:val="single" w:sz="4" w:space="0" w:color="auto"/>
            </w:tcBorders>
          </w:tcPr>
          <w:p w14:paraId="08A54BB6" w14:textId="77777777" w:rsidR="00246646" w:rsidRPr="00AB1634" w:rsidRDefault="00246646" w:rsidP="00B41547">
            <w:pPr>
              <w:adjustRightInd w:val="0"/>
              <w:spacing w:before="2"/>
              <w:ind w:right="283"/>
              <w:rPr>
                <w:sz w:val="24"/>
                <w:szCs w:val="24"/>
              </w:rPr>
            </w:pPr>
            <w:r w:rsidRPr="00AB1634">
              <w:rPr>
                <w:sz w:val="24"/>
                <w:szCs w:val="24"/>
              </w:rPr>
              <w:t xml:space="preserve"> соответствие лицензионным требованиям и аккредитационным нормам образовательной деятельности; </w:t>
            </w:r>
          </w:p>
          <w:p w14:paraId="485640D6" w14:textId="77777777" w:rsidR="00246646" w:rsidRPr="00AB1634" w:rsidRDefault="00246646" w:rsidP="00B41547">
            <w:pPr>
              <w:adjustRightInd w:val="0"/>
              <w:spacing w:before="2"/>
              <w:ind w:right="283"/>
              <w:rPr>
                <w:sz w:val="24"/>
                <w:szCs w:val="24"/>
              </w:rPr>
            </w:pPr>
            <w:r w:rsidRPr="00AB1634">
              <w:rPr>
                <w:sz w:val="24"/>
                <w:szCs w:val="24"/>
              </w:rPr>
              <w:t xml:space="preserve"> эффективная деятельность органов государственно-общественного управления в соответствии с нормативными документами школы. </w:t>
            </w:r>
          </w:p>
        </w:tc>
      </w:tr>
      <w:tr w:rsidR="00246646" w:rsidRPr="00AB1634" w14:paraId="52CC1330" w14:textId="77777777" w:rsidTr="0027280D">
        <w:trPr>
          <w:trHeight w:val="732"/>
          <w:jc w:val="center"/>
        </w:trPr>
        <w:tc>
          <w:tcPr>
            <w:tcW w:w="959" w:type="dxa"/>
            <w:tcBorders>
              <w:top w:val="single" w:sz="4" w:space="0" w:color="auto"/>
              <w:left w:val="single" w:sz="4" w:space="0" w:color="auto"/>
              <w:bottom w:val="single" w:sz="4" w:space="0" w:color="auto"/>
              <w:right w:val="single" w:sz="4" w:space="0" w:color="auto"/>
            </w:tcBorders>
          </w:tcPr>
          <w:p w14:paraId="5CF8B430"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4 </w:t>
            </w:r>
          </w:p>
        </w:tc>
        <w:tc>
          <w:tcPr>
            <w:tcW w:w="4536" w:type="dxa"/>
            <w:tcBorders>
              <w:top w:val="single" w:sz="4" w:space="0" w:color="auto"/>
              <w:left w:val="single" w:sz="4" w:space="0" w:color="auto"/>
              <w:bottom w:val="single" w:sz="4" w:space="0" w:color="auto"/>
              <w:right w:val="single" w:sz="4" w:space="0" w:color="auto"/>
            </w:tcBorders>
          </w:tcPr>
          <w:p w14:paraId="4C258CDF"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Наличие педагогов, способных реализовать ООП (по квалификации, по опыту, наличие званий, победители профессиональных конкурсов, участие в проектах, грантах и т.п.) </w:t>
            </w:r>
          </w:p>
        </w:tc>
        <w:tc>
          <w:tcPr>
            <w:tcW w:w="4536" w:type="dxa"/>
            <w:tcBorders>
              <w:top w:val="single" w:sz="4" w:space="0" w:color="auto"/>
              <w:left w:val="single" w:sz="4" w:space="0" w:color="auto"/>
              <w:bottom w:val="single" w:sz="4" w:space="0" w:color="auto"/>
              <w:right w:val="single" w:sz="4" w:space="0" w:color="auto"/>
            </w:tcBorders>
          </w:tcPr>
          <w:p w14:paraId="579A3561" w14:textId="77777777" w:rsidR="00246646" w:rsidRPr="00AB1634" w:rsidRDefault="00246646" w:rsidP="00B41547">
            <w:pPr>
              <w:adjustRightInd w:val="0"/>
              <w:spacing w:before="2"/>
              <w:ind w:right="283"/>
              <w:rPr>
                <w:sz w:val="24"/>
                <w:szCs w:val="24"/>
              </w:rPr>
            </w:pPr>
            <w:r w:rsidRPr="00AB1634">
              <w:rPr>
                <w:sz w:val="24"/>
                <w:szCs w:val="24"/>
              </w:rPr>
              <w:t xml:space="preserve"> привлечение квалифицированных кадров для работы в школе; </w:t>
            </w:r>
          </w:p>
          <w:p w14:paraId="51FEB96E" w14:textId="77777777" w:rsidR="00246646" w:rsidRPr="00AB1634" w:rsidRDefault="00246646" w:rsidP="00B41547">
            <w:pPr>
              <w:adjustRightInd w:val="0"/>
              <w:spacing w:before="2"/>
              <w:ind w:right="283"/>
              <w:rPr>
                <w:sz w:val="24"/>
                <w:szCs w:val="24"/>
              </w:rPr>
            </w:pPr>
            <w:r w:rsidRPr="00AB1634">
              <w:rPr>
                <w:sz w:val="24"/>
                <w:szCs w:val="24"/>
              </w:rPr>
              <w:t xml:space="preserve"> повышение квалификации педагогических работников (1 раз в 3 года); </w:t>
            </w:r>
          </w:p>
          <w:p w14:paraId="341CA015" w14:textId="77777777" w:rsidR="00246646" w:rsidRPr="00AB1634" w:rsidRDefault="00246646" w:rsidP="00B41547">
            <w:pPr>
              <w:adjustRightInd w:val="0"/>
              <w:spacing w:before="2"/>
              <w:ind w:right="283"/>
              <w:rPr>
                <w:sz w:val="24"/>
                <w:szCs w:val="24"/>
              </w:rPr>
            </w:pPr>
            <w:r w:rsidRPr="00AB1634">
              <w:rPr>
                <w:sz w:val="24"/>
                <w:szCs w:val="24"/>
              </w:rPr>
              <w:t xml:space="preserve"> аттестация педагогических работников школы; </w:t>
            </w:r>
          </w:p>
          <w:p w14:paraId="4936076A" w14:textId="77777777" w:rsidR="00246646" w:rsidRPr="00AB1634" w:rsidRDefault="00246646" w:rsidP="00B41547">
            <w:pPr>
              <w:adjustRightInd w:val="0"/>
              <w:spacing w:before="2"/>
              <w:ind w:right="283"/>
              <w:rPr>
                <w:sz w:val="24"/>
                <w:szCs w:val="24"/>
              </w:rPr>
            </w:pPr>
            <w:r w:rsidRPr="00AB1634">
              <w:rPr>
                <w:sz w:val="24"/>
                <w:szCs w:val="24"/>
              </w:rPr>
              <w:t> мониторинг инновационной готовности и профессиональной компетентности педагогических работников школы;</w:t>
            </w:r>
          </w:p>
          <w:p w14:paraId="38C759C8" w14:textId="77777777" w:rsidR="00246646" w:rsidRPr="00AB1634" w:rsidRDefault="00246646" w:rsidP="00B41547">
            <w:pPr>
              <w:adjustRightInd w:val="0"/>
              <w:spacing w:before="2"/>
              <w:ind w:right="283"/>
              <w:rPr>
                <w:sz w:val="24"/>
                <w:szCs w:val="24"/>
              </w:rPr>
            </w:pPr>
            <w:r w:rsidRPr="00AB1634">
              <w:rPr>
                <w:sz w:val="24"/>
                <w:szCs w:val="24"/>
              </w:rPr>
              <w:t> эффективное методическое сопровождение деятельности педагогических работников школы.</w:t>
            </w:r>
          </w:p>
        </w:tc>
      </w:tr>
      <w:tr w:rsidR="00246646" w:rsidRPr="00AB1634" w14:paraId="0C7DBF9E" w14:textId="77777777" w:rsidTr="0027280D">
        <w:trPr>
          <w:trHeight w:val="732"/>
          <w:jc w:val="center"/>
        </w:trPr>
        <w:tc>
          <w:tcPr>
            <w:tcW w:w="959" w:type="dxa"/>
            <w:tcBorders>
              <w:top w:val="single" w:sz="4" w:space="0" w:color="auto"/>
              <w:left w:val="single" w:sz="4" w:space="0" w:color="auto"/>
              <w:bottom w:val="single" w:sz="4" w:space="0" w:color="auto"/>
              <w:right w:val="single" w:sz="4" w:space="0" w:color="auto"/>
            </w:tcBorders>
          </w:tcPr>
          <w:p w14:paraId="7A0907DA"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5 </w:t>
            </w:r>
          </w:p>
        </w:tc>
        <w:tc>
          <w:tcPr>
            <w:tcW w:w="4536" w:type="dxa"/>
            <w:tcBorders>
              <w:top w:val="single" w:sz="4" w:space="0" w:color="auto"/>
              <w:left w:val="single" w:sz="4" w:space="0" w:color="auto"/>
              <w:bottom w:val="single" w:sz="4" w:space="0" w:color="auto"/>
              <w:right w:val="single" w:sz="4" w:space="0" w:color="auto"/>
            </w:tcBorders>
          </w:tcPr>
          <w:p w14:paraId="477F3A38"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Обоснованное и эффективное использование информационной среды (сайта, цифровых образовательных ресурсов, компьютерного класса, владение ИКТ-технологиями педагогами) в образовательной деятельности; </w:t>
            </w:r>
          </w:p>
          <w:p w14:paraId="76E95247"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приобретение лицензионного программного обеспечения; </w:t>
            </w:r>
          </w:p>
          <w:p w14:paraId="7006691F" w14:textId="77777777" w:rsidR="00246646" w:rsidRPr="00AB1634" w:rsidRDefault="00246646" w:rsidP="00B41547">
            <w:pPr>
              <w:adjustRightInd w:val="0"/>
              <w:spacing w:before="2"/>
              <w:ind w:right="283"/>
              <w:rPr>
                <w:color w:val="000000"/>
                <w:sz w:val="24"/>
                <w:szCs w:val="24"/>
              </w:rPr>
            </w:pPr>
            <w:r w:rsidRPr="00AB1634">
              <w:rPr>
                <w:color w:val="000000"/>
                <w:sz w:val="24"/>
                <w:szCs w:val="24"/>
              </w:rPr>
              <w:t>обновление информационно- образовательной среды школы</w:t>
            </w:r>
          </w:p>
        </w:tc>
        <w:tc>
          <w:tcPr>
            <w:tcW w:w="4536" w:type="dxa"/>
            <w:tcBorders>
              <w:top w:val="single" w:sz="4" w:space="0" w:color="auto"/>
              <w:left w:val="single" w:sz="4" w:space="0" w:color="auto"/>
              <w:bottom w:val="single" w:sz="4" w:space="0" w:color="auto"/>
              <w:right w:val="single" w:sz="4" w:space="0" w:color="auto"/>
            </w:tcBorders>
          </w:tcPr>
          <w:p w14:paraId="40FBC9DD" w14:textId="77777777" w:rsidR="00246646" w:rsidRPr="00AB1634" w:rsidRDefault="00246646" w:rsidP="00B41547">
            <w:pPr>
              <w:adjustRightInd w:val="0"/>
              <w:spacing w:before="2"/>
              <w:ind w:right="283"/>
              <w:rPr>
                <w:sz w:val="24"/>
                <w:szCs w:val="24"/>
              </w:rPr>
            </w:pPr>
            <w:r w:rsidRPr="00AB1634">
              <w:rPr>
                <w:sz w:val="24"/>
                <w:szCs w:val="24"/>
              </w:rPr>
              <w:t xml:space="preserve"> приобретение цифровых образовательных ресурсов для школы; </w:t>
            </w:r>
          </w:p>
          <w:p w14:paraId="167C0A04" w14:textId="77777777" w:rsidR="00246646" w:rsidRPr="00AB1634" w:rsidRDefault="00246646" w:rsidP="00B41547">
            <w:pPr>
              <w:adjustRightInd w:val="0"/>
              <w:spacing w:before="2"/>
              <w:ind w:right="283"/>
              <w:rPr>
                <w:sz w:val="24"/>
                <w:szCs w:val="24"/>
              </w:rPr>
            </w:pPr>
            <w:r w:rsidRPr="00AB1634">
              <w:rPr>
                <w:sz w:val="24"/>
                <w:szCs w:val="24"/>
              </w:rPr>
              <w:t xml:space="preserve"> реализация графика использования компьютерного класса  школы; </w:t>
            </w:r>
          </w:p>
          <w:p w14:paraId="2F98F00E" w14:textId="77777777" w:rsidR="00246646" w:rsidRPr="00AB1634" w:rsidRDefault="00246646" w:rsidP="00B41547">
            <w:pPr>
              <w:adjustRightInd w:val="0"/>
              <w:spacing w:before="2"/>
              <w:ind w:right="283"/>
              <w:rPr>
                <w:sz w:val="24"/>
                <w:szCs w:val="24"/>
              </w:rPr>
            </w:pPr>
            <w:r w:rsidRPr="00AB1634">
              <w:rPr>
                <w:sz w:val="24"/>
                <w:szCs w:val="24"/>
              </w:rPr>
              <w:t xml:space="preserve"> повышение профессиональной компетентности педагогических работников по программам информатизации образовательного пространства школы; </w:t>
            </w:r>
          </w:p>
          <w:p w14:paraId="193E1032" w14:textId="77777777" w:rsidR="00246646" w:rsidRPr="00AB1634" w:rsidRDefault="00246646" w:rsidP="00B41547">
            <w:pPr>
              <w:adjustRightInd w:val="0"/>
              <w:spacing w:before="2"/>
              <w:ind w:right="283"/>
              <w:rPr>
                <w:sz w:val="24"/>
                <w:szCs w:val="24"/>
              </w:rPr>
            </w:pPr>
            <w:r w:rsidRPr="00AB1634">
              <w:rPr>
                <w:sz w:val="24"/>
                <w:szCs w:val="24"/>
              </w:rPr>
              <w:t xml:space="preserve"> качественная организация работы официального сайта школы; </w:t>
            </w:r>
          </w:p>
          <w:p w14:paraId="7D001019" w14:textId="77777777" w:rsidR="00246646" w:rsidRPr="00AB1634" w:rsidRDefault="00246646" w:rsidP="00B41547">
            <w:pPr>
              <w:adjustRightInd w:val="0"/>
              <w:spacing w:before="2"/>
              <w:ind w:right="283"/>
              <w:rPr>
                <w:sz w:val="24"/>
                <w:szCs w:val="24"/>
              </w:rPr>
            </w:pPr>
            <w:r w:rsidRPr="00AB1634">
              <w:rPr>
                <w:sz w:val="24"/>
                <w:szCs w:val="24"/>
              </w:rPr>
              <w:t xml:space="preserve"> качественная организация работы электронного журнала в системе  АИС «БАРС» </w:t>
            </w:r>
          </w:p>
          <w:p w14:paraId="0676894B" w14:textId="77777777" w:rsidR="00246646" w:rsidRPr="00AB1634" w:rsidRDefault="00246646" w:rsidP="00B41547">
            <w:pPr>
              <w:adjustRightInd w:val="0"/>
              <w:spacing w:before="2"/>
              <w:ind w:right="283"/>
              <w:rPr>
                <w:sz w:val="24"/>
                <w:szCs w:val="24"/>
              </w:rPr>
            </w:pPr>
            <w:r w:rsidRPr="00AB1634">
              <w:rPr>
                <w:sz w:val="24"/>
                <w:szCs w:val="24"/>
              </w:rPr>
              <w:t xml:space="preserve"> реализация плана внутришкольного мониторинга. </w:t>
            </w:r>
          </w:p>
        </w:tc>
      </w:tr>
      <w:tr w:rsidR="00246646" w:rsidRPr="00AB1634" w14:paraId="5702A3FF" w14:textId="77777777" w:rsidTr="0027280D">
        <w:trPr>
          <w:trHeight w:val="732"/>
          <w:jc w:val="center"/>
        </w:trPr>
        <w:tc>
          <w:tcPr>
            <w:tcW w:w="959" w:type="dxa"/>
            <w:tcBorders>
              <w:top w:val="single" w:sz="4" w:space="0" w:color="auto"/>
              <w:left w:val="single" w:sz="4" w:space="0" w:color="auto"/>
              <w:bottom w:val="single" w:sz="4" w:space="0" w:color="auto"/>
              <w:right w:val="single" w:sz="4" w:space="0" w:color="auto"/>
            </w:tcBorders>
          </w:tcPr>
          <w:p w14:paraId="4F2CBACF"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6 </w:t>
            </w:r>
          </w:p>
        </w:tc>
        <w:tc>
          <w:tcPr>
            <w:tcW w:w="4536" w:type="dxa"/>
            <w:tcBorders>
              <w:top w:val="single" w:sz="4" w:space="0" w:color="auto"/>
              <w:left w:val="single" w:sz="4" w:space="0" w:color="auto"/>
              <w:bottom w:val="single" w:sz="4" w:space="0" w:color="auto"/>
              <w:right w:val="single" w:sz="4" w:space="0" w:color="auto"/>
            </w:tcBorders>
          </w:tcPr>
          <w:p w14:paraId="020769B3"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Комплектование библиотеки учебниками по всем учебным предметам учебного плана ООП в соответствии с Федеральным перечнем; наличие и оптимальность других учебных и дидактических материалов, включая цифровые образовательные ресурсы, частота их использования учащимися на индивидуальном уровне </w:t>
            </w:r>
          </w:p>
        </w:tc>
        <w:tc>
          <w:tcPr>
            <w:tcW w:w="4536" w:type="dxa"/>
            <w:tcBorders>
              <w:top w:val="single" w:sz="4" w:space="0" w:color="auto"/>
              <w:left w:val="single" w:sz="4" w:space="0" w:color="auto"/>
              <w:bottom w:val="single" w:sz="4" w:space="0" w:color="auto"/>
              <w:right w:val="single" w:sz="4" w:space="0" w:color="auto"/>
            </w:tcBorders>
          </w:tcPr>
          <w:p w14:paraId="716EAAFA" w14:textId="77777777" w:rsidR="00246646" w:rsidRPr="00AB1634" w:rsidRDefault="00246646" w:rsidP="00B41547">
            <w:pPr>
              <w:adjustRightInd w:val="0"/>
              <w:spacing w:before="2"/>
              <w:ind w:right="283"/>
              <w:rPr>
                <w:sz w:val="24"/>
                <w:szCs w:val="24"/>
              </w:rPr>
            </w:pPr>
            <w:r w:rsidRPr="00AB1634">
              <w:rPr>
                <w:sz w:val="24"/>
                <w:szCs w:val="24"/>
              </w:rPr>
              <w:t xml:space="preserve"> приобретение учебников, учебных пособий, цифровых образовательных ресурсов для школы; </w:t>
            </w:r>
          </w:p>
          <w:p w14:paraId="3DA22671" w14:textId="77777777" w:rsidR="00246646" w:rsidRPr="00AB1634" w:rsidRDefault="00246646" w:rsidP="00B41547">
            <w:pPr>
              <w:adjustRightInd w:val="0"/>
              <w:spacing w:before="2"/>
              <w:ind w:right="283"/>
              <w:rPr>
                <w:sz w:val="24"/>
                <w:szCs w:val="24"/>
              </w:rPr>
            </w:pPr>
            <w:r w:rsidRPr="00AB1634">
              <w:rPr>
                <w:sz w:val="24"/>
                <w:szCs w:val="24"/>
              </w:rPr>
              <w:t xml:space="preserve"> эффективное методическое сопровождение деятельности педагогических работников школы; </w:t>
            </w:r>
          </w:p>
          <w:p w14:paraId="10A9A3EE" w14:textId="77777777" w:rsidR="00246646" w:rsidRPr="00AB1634" w:rsidRDefault="00246646" w:rsidP="00B41547">
            <w:pPr>
              <w:adjustRightInd w:val="0"/>
              <w:spacing w:before="2"/>
              <w:ind w:right="283"/>
              <w:rPr>
                <w:sz w:val="24"/>
                <w:szCs w:val="24"/>
              </w:rPr>
            </w:pPr>
            <w:r w:rsidRPr="00AB1634">
              <w:rPr>
                <w:sz w:val="24"/>
                <w:szCs w:val="24"/>
              </w:rPr>
              <w:t xml:space="preserve"> реализация плана внутришкольного мониторинга школы. </w:t>
            </w:r>
          </w:p>
        </w:tc>
      </w:tr>
      <w:tr w:rsidR="00246646" w:rsidRPr="00AB1634" w14:paraId="7657DC9E" w14:textId="77777777" w:rsidTr="0027280D">
        <w:trPr>
          <w:trHeight w:val="732"/>
          <w:jc w:val="center"/>
        </w:trPr>
        <w:tc>
          <w:tcPr>
            <w:tcW w:w="959" w:type="dxa"/>
            <w:tcBorders>
              <w:top w:val="single" w:sz="4" w:space="0" w:color="auto"/>
              <w:left w:val="single" w:sz="4" w:space="0" w:color="auto"/>
              <w:bottom w:val="single" w:sz="4" w:space="0" w:color="auto"/>
              <w:right w:val="single" w:sz="4" w:space="0" w:color="auto"/>
            </w:tcBorders>
          </w:tcPr>
          <w:p w14:paraId="1B5A52DE"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7 </w:t>
            </w:r>
          </w:p>
        </w:tc>
        <w:tc>
          <w:tcPr>
            <w:tcW w:w="4536" w:type="dxa"/>
            <w:tcBorders>
              <w:top w:val="single" w:sz="4" w:space="0" w:color="auto"/>
              <w:left w:val="single" w:sz="4" w:space="0" w:color="auto"/>
              <w:bottom w:val="single" w:sz="4" w:space="0" w:color="auto"/>
              <w:right w:val="single" w:sz="4" w:space="0" w:color="auto"/>
            </w:tcBorders>
          </w:tcPr>
          <w:p w14:paraId="7329D155" w14:textId="77777777" w:rsidR="00246646" w:rsidRPr="00AB1634" w:rsidRDefault="00246646" w:rsidP="00B41547">
            <w:pPr>
              <w:adjustRightInd w:val="0"/>
              <w:spacing w:before="2"/>
              <w:ind w:right="283"/>
              <w:rPr>
                <w:color w:val="000000"/>
                <w:sz w:val="24"/>
                <w:szCs w:val="24"/>
              </w:rPr>
            </w:pPr>
            <w:r w:rsidRPr="00AB1634">
              <w:rPr>
                <w:color w:val="000000"/>
                <w:sz w:val="24"/>
                <w:szCs w:val="24"/>
              </w:rPr>
              <w:t xml:space="preserve">Соответствие условий физического воспитания гигиеническим требованиям; обеспеченность горячим питанием, наличие лицензированного медицинского кабинета, состояние здоровья учащихся, приобретение комплектов мебели </w:t>
            </w:r>
          </w:p>
        </w:tc>
        <w:tc>
          <w:tcPr>
            <w:tcW w:w="4536" w:type="dxa"/>
            <w:tcBorders>
              <w:top w:val="single" w:sz="4" w:space="0" w:color="auto"/>
              <w:left w:val="single" w:sz="4" w:space="0" w:color="auto"/>
              <w:bottom w:val="single" w:sz="4" w:space="0" w:color="auto"/>
              <w:right w:val="single" w:sz="4" w:space="0" w:color="auto"/>
            </w:tcBorders>
          </w:tcPr>
          <w:p w14:paraId="26509D0C" w14:textId="77777777" w:rsidR="00246646" w:rsidRPr="00AB1634" w:rsidRDefault="00246646" w:rsidP="00B41547">
            <w:pPr>
              <w:adjustRightInd w:val="0"/>
              <w:spacing w:before="2"/>
              <w:ind w:right="283"/>
              <w:rPr>
                <w:sz w:val="24"/>
                <w:szCs w:val="24"/>
              </w:rPr>
            </w:pPr>
            <w:r w:rsidRPr="00AB1634">
              <w:rPr>
                <w:sz w:val="24"/>
                <w:szCs w:val="24"/>
              </w:rPr>
              <w:t xml:space="preserve"> эффективная работа столовой школы; </w:t>
            </w:r>
          </w:p>
          <w:p w14:paraId="7DA58FE0" w14:textId="77777777" w:rsidR="00246646" w:rsidRPr="00AB1634" w:rsidRDefault="00246646" w:rsidP="00B41547">
            <w:pPr>
              <w:adjustRightInd w:val="0"/>
              <w:spacing w:before="2"/>
              <w:ind w:right="283"/>
              <w:rPr>
                <w:sz w:val="24"/>
                <w:szCs w:val="24"/>
              </w:rPr>
            </w:pPr>
            <w:r w:rsidRPr="00AB1634">
              <w:rPr>
                <w:sz w:val="24"/>
                <w:szCs w:val="24"/>
              </w:rPr>
              <w:t xml:space="preserve"> эффективная работа медицинского кабинета школы. </w:t>
            </w:r>
          </w:p>
          <w:p w14:paraId="538D7F42" w14:textId="77777777" w:rsidR="00246646" w:rsidRPr="00AB1634" w:rsidRDefault="00246646" w:rsidP="00B41547">
            <w:pPr>
              <w:adjustRightInd w:val="0"/>
              <w:spacing w:before="2"/>
              <w:ind w:right="283"/>
              <w:rPr>
                <w:sz w:val="24"/>
                <w:szCs w:val="24"/>
              </w:rPr>
            </w:pPr>
          </w:p>
        </w:tc>
      </w:tr>
    </w:tbl>
    <w:p w14:paraId="23B78AD8" w14:textId="77777777" w:rsidR="00246646" w:rsidRDefault="00246646" w:rsidP="00B41547">
      <w:pPr>
        <w:spacing w:before="2"/>
        <w:ind w:right="283"/>
        <w:jc w:val="both"/>
        <w:rPr>
          <w:b/>
          <w:sz w:val="24"/>
          <w:szCs w:val="24"/>
        </w:rPr>
      </w:pPr>
    </w:p>
    <w:p w14:paraId="5356343E" w14:textId="77777777" w:rsidR="00246646" w:rsidRPr="00A17B55" w:rsidRDefault="00246646" w:rsidP="00B41547">
      <w:pPr>
        <w:spacing w:before="2"/>
        <w:ind w:right="283"/>
        <w:jc w:val="both"/>
        <w:rPr>
          <w:sz w:val="24"/>
          <w:szCs w:val="24"/>
        </w:rPr>
      </w:pPr>
    </w:p>
    <w:p w14:paraId="2D1F1C12" w14:textId="77777777" w:rsidR="00246646" w:rsidRPr="00A17B55" w:rsidRDefault="00246646" w:rsidP="00B41547">
      <w:pPr>
        <w:spacing w:before="2"/>
        <w:ind w:right="283"/>
        <w:jc w:val="both"/>
        <w:rPr>
          <w:sz w:val="24"/>
          <w:szCs w:val="24"/>
        </w:rPr>
      </w:pPr>
    </w:p>
    <w:p w14:paraId="34DA1FC1" w14:textId="77777777" w:rsidR="001B1BAB" w:rsidRDefault="001B1BAB" w:rsidP="00B41547">
      <w:pPr>
        <w:spacing w:before="2" w:line="360" w:lineRule="auto"/>
        <w:ind w:right="283"/>
        <w:contextualSpacing/>
        <w:jc w:val="both"/>
        <w:rPr>
          <w:rFonts w:eastAsiaTheme="minorHAnsi"/>
          <w:b/>
          <w:bCs/>
          <w:sz w:val="24"/>
          <w:szCs w:val="24"/>
        </w:rPr>
      </w:pPr>
    </w:p>
    <w:p w14:paraId="59B72A96" w14:textId="6E9DBFF6" w:rsidR="00246646" w:rsidRDefault="00246646" w:rsidP="00B41547">
      <w:pPr>
        <w:spacing w:before="2" w:line="360" w:lineRule="auto"/>
        <w:ind w:right="283"/>
        <w:contextualSpacing/>
        <w:jc w:val="both"/>
        <w:rPr>
          <w:b/>
          <w:bCs/>
          <w:sz w:val="24"/>
          <w:szCs w:val="24"/>
        </w:rPr>
      </w:pPr>
      <w:r w:rsidRPr="006267E4">
        <w:rPr>
          <w:rFonts w:eastAsiaTheme="minorHAnsi"/>
          <w:b/>
          <w:bCs/>
          <w:sz w:val="24"/>
          <w:szCs w:val="24"/>
        </w:rPr>
        <w:t>3.5.</w:t>
      </w:r>
      <w:r w:rsidR="00456F2D">
        <w:rPr>
          <w:rFonts w:eastAsiaTheme="minorHAnsi"/>
          <w:b/>
          <w:bCs/>
          <w:sz w:val="24"/>
          <w:szCs w:val="24"/>
        </w:rPr>
        <w:t>5</w:t>
      </w:r>
      <w:r w:rsidRPr="006267E4">
        <w:rPr>
          <w:rFonts w:eastAsiaTheme="minorHAnsi"/>
          <w:b/>
          <w:bCs/>
          <w:sz w:val="24"/>
          <w:szCs w:val="24"/>
        </w:rPr>
        <w:t xml:space="preserve">. </w:t>
      </w:r>
      <w:r w:rsidRPr="006267E4">
        <w:rPr>
          <w:b/>
          <w:bCs/>
          <w:sz w:val="24"/>
          <w:szCs w:val="24"/>
        </w:rPr>
        <w:t>Описание психолого-педагогических условий реализации основной образовательной программы основного общего образования.</w:t>
      </w:r>
    </w:p>
    <w:p w14:paraId="62E9A9D0" w14:textId="77777777" w:rsidR="00246646" w:rsidRPr="00D668A9" w:rsidRDefault="00246646" w:rsidP="00B41547">
      <w:pPr>
        <w:spacing w:before="2"/>
        <w:ind w:right="283" w:firstLine="360"/>
        <w:jc w:val="both"/>
        <w:rPr>
          <w:sz w:val="24"/>
          <w:szCs w:val="24"/>
        </w:rPr>
      </w:pPr>
      <w:r w:rsidRPr="00D668A9">
        <w:rPr>
          <w:sz w:val="24"/>
          <w:szCs w:val="24"/>
        </w:rPr>
        <w:t xml:space="preserve">Психолого-педагогические условия, созданные в школе, обеспечивают исполнение требований федерального государственного образовательного стандарта среднего общего образования к психолого-педагогическим условиям реализации основной образовательной программы среднего общего образования, в частности: </w:t>
      </w:r>
    </w:p>
    <w:p w14:paraId="39246AED" w14:textId="77777777" w:rsidR="00246646" w:rsidRPr="00D668A9" w:rsidRDefault="00246646"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 xml:space="preserve">обеспечивают преемственность содержания и форм организации образовательной деятельности при реализации образовательных программ начального образования, основного общего и среднего общего образования; </w:t>
      </w:r>
    </w:p>
    <w:p w14:paraId="4526E22F" w14:textId="77777777" w:rsidR="00246646" w:rsidRDefault="00246646"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 xml:space="preserve">способствуют социально-психологической адаптации обучающихся к условиям школы с учетом специфики их возрастного психофизиологического развития, включая особенности адаптации к социальной среде; </w:t>
      </w:r>
    </w:p>
    <w:p w14:paraId="3586FEB4" w14:textId="77777777" w:rsidR="00A34650" w:rsidRPr="00D668A9" w:rsidRDefault="00A34650"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 xml:space="preserve">формирование и развитие психолого-педагогической компетентности работников школы и родителей (законных представителей) несовершеннолетних обучающихся; </w:t>
      </w:r>
    </w:p>
    <w:p w14:paraId="16E61D94" w14:textId="77777777" w:rsidR="00A34650" w:rsidRPr="00D668A9" w:rsidRDefault="00A34650"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 xml:space="preserve">профилактику формирования у обучающихся девиантных форм поведения, агрессии и повышенной тревожности. </w:t>
      </w:r>
    </w:p>
    <w:p w14:paraId="1509769C" w14:textId="77777777" w:rsidR="00A34650" w:rsidRPr="00D668A9" w:rsidRDefault="00A34650" w:rsidP="00B41547">
      <w:pPr>
        <w:spacing w:before="2"/>
        <w:ind w:right="283" w:firstLine="248"/>
        <w:jc w:val="both"/>
        <w:rPr>
          <w:sz w:val="24"/>
          <w:szCs w:val="24"/>
        </w:rPr>
      </w:pPr>
      <w:r w:rsidRPr="00D668A9">
        <w:rPr>
          <w:sz w:val="24"/>
          <w:szCs w:val="24"/>
        </w:rPr>
        <w:t xml:space="preserve"> В школе психолого-педагогическое сопровождение реализации программы среднего общего образования осуществляется квалифицированными специалистами:  </w:t>
      </w:r>
    </w:p>
    <w:p w14:paraId="2717E8DC" w14:textId="77777777" w:rsidR="00A34650" w:rsidRPr="00D668A9" w:rsidRDefault="00A34650"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педагогом-психологом (1 штатная единица);</w:t>
      </w:r>
    </w:p>
    <w:p w14:paraId="5B4CFD83" w14:textId="77777777" w:rsidR="00A34650" w:rsidRPr="00D668A9" w:rsidRDefault="00A34650"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 xml:space="preserve">учителем-логопедом (1 штатная единица); </w:t>
      </w:r>
    </w:p>
    <w:p w14:paraId="33A67045" w14:textId="77777777" w:rsidR="00A34650" w:rsidRPr="00D668A9" w:rsidRDefault="00A34650" w:rsidP="00B10CA3">
      <w:pPr>
        <w:pStyle w:val="a8"/>
        <w:widowControl/>
        <w:numPr>
          <w:ilvl w:val="0"/>
          <w:numId w:val="276"/>
        </w:numPr>
        <w:autoSpaceDE/>
        <w:autoSpaceDN/>
        <w:spacing w:before="2" w:line="276" w:lineRule="auto"/>
        <w:ind w:left="0" w:right="283" w:hanging="267"/>
        <w:contextualSpacing/>
        <w:rPr>
          <w:sz w:val="24"/>
          <w:szCs w:val="24"/>
        </w:rPr>
      </w:pPr>
      <w:r w:rsidRPr="00D668A9">
        <w:rPr>
          <w:sz w:val="24"/>
          <w:szCs w:val="24"/>
        </w:rPr>
        <w:t xml:space="preserve">социальным педагогом (1 штатная единица). </w:t>
      </w:r>
    </w:p>
    <w:p w14:paraId="132DCD34" w14:textId="77777777" w:rsidR="00A34650" w:rsidRDefault="00A34650" w:rsidP="00B41547">
      <w:pPr>
        <w:spacing w:before="2"/>
        <w:ind w:right="283" w:firstLine="238"/>
        <w:jc w:val="both"/>
        <w:rPr>
          <w:sz w:val="24"/>
          <w:szCs w:val="24"/>
        </w:rPr>
      </w:pPr>
      <w:r w:rsidRPr="00D668A9">
        <w:rPr>
          <w:sz w:val="24"/>
          <w:szCs w:val="24"/>
        </w:rPr>
        <w:t xml:space="preserve"> Действует институт классных руководителей. Оборудованы кабинеты педагога-психолога и социального педагога, учителя-логопеда,</w:t>
      </w:r>
    </w:p>
    <w:p w14:paraId="5F25F7F7" w14:textId="77777777" w:rsidR="00A34650" w:rsidRPr="00D668A9" w:rsidRDefault="00A34650" w:rsidP="00B41547">
      <w:pPr>
        <w:spacing w:before="2"/>
        <w:ind w:right="283" w:firstLine="238"/>
        <w:jc w:val="both"/>
        <w:rPr>
          <w:sz w:val="24"/>
          <w:szCs w:val="24"/>
        </w:rPr>
      </w:pPr>
      <w:r w:rsidRPr="00D668A9">
        <w:rPr>
          <w:sz w:val="24"/>
          <w:szCs w:val="24"/>
        </w:rPr>
        <w:t xml:space="preserve">Осуществляется индивидуальное, групповое взаимодействие, работа в первичных детских коллективах и в коллективе школы согласно утверждённым планам и графикам.   </w:t>
      </w:r>
    </w:p>
    <w:p w14:paraId="4EA6A1C9" w14:textId="77777777" w:rsidR="00A34650" w:rsidRPr="00D668A9" w:rsidRDefault="00A34650" w:rsidP="00B41547">
      <w:pPr>
        <w:spacing w:before="2"/>
        <w:ind w:right="283" w:firstLine="598"/>
        <w:jc w:val="both"/>
        <w:rPr>
          <w:sz w:val="24"/>
          <w:szCs w:val="24"/>
        </w:rPr>
      </w:pPr>
      <w:r w:rsidRPr="00D668A9">
        <w:rPr>
          <w:sz w:val="24"/>
          <w:szCs w:val="24"/>
        </w:rPr>
        <w:t>В процессе реализации основной образовательной программы среднего общего образования школой обеспечивается психолого-педагогическое сопровождение участников образовательных отношений посредством системной деятельности и отдельных мероприятий, обеспечивающих:</w:t>
      </w:r>
    </w:p>
    <w:p w14:paraId="69997ACD" w14:textId="77777777" w:rsidR="00A34650" w:rsidRPr="00D668A9" w:rsidRDefault="00A34650" w:rsidP="00B10CA3">
      <w:pPr>
        <w:pStyle w:val="a8"/>
        <w:widowControl/>
        <w:numPr>
          <w:ilvl w:val="0"/>
          <w:numId w:val="277"/>
        </w:numPr>
        <w:autoSpaceDE/>
        <w:autoSpaceDN/>
        <w:spacing w:before="2" w:line="276" w:lineRule="auto"/>
        <w:ind w:left="0" w:right="283"/>
        <w:contextualSpacing/>
        <w:rPr>
          <w:sz w:val="24"/>
          <w:szCs w:val="24"/>
        </w:rPr>
      </w:pPr>
      <w:r w:rsidRPr="00D668A9">
        <w:rPr>
          <w:sz w:val="24"/>
          <w:szCs w:val="24"/>
        </w:rPr>
        <w:t xml:space="preserve">формирование и развитие психолого-педагогической компетентности; </w:t>
      </w:r>
    </w:p>
    <w:p w14:paraId="4009020F" w14:textId="77777777" w:rsidR="00A34650" w:rsidRPr="00D668A9" w:rsidRDefault="00A34650" w:rsidP="00B10CA3">
      <w:pPr>
        <w:pStyle w:val="a8"/>
        <w:widowControl/>
        <w:numPr>
          <w:ilvl w:val="0"/>
          <w:numId w:val="277"/>
        </w:numPr>
        <w:autoSpaceDE/>
        <w:autoSpaceDN/>
        <w:spacing w:before="2" w:line="276" w:lineRule="auto"/>
        <w:ind w:left="0" w:right="283"/>
        <w:contextualSpacing/>
        <w:rPr>
          <w:sz w:val="24"/>
          <w:szCs w:val="24"/>
        </w:rPr>
      </w:pPr>
      <w:r w:rsidRPr="00D668A9">
        <w:rPr>
          <w:sz w:val="24"/>
          <w:szCs w:val="24"/>
        </w:rPr>
        <w:t xml:space="preserve">сохранение </w:t>
      </w:r>
      <w:r w:rsidRPr="00D668A9">
        <w:rPr>
          <w:sz w:val="24"/>
          <w:szCs w:val="24"/>
        </w:rPr>
        <w:tab/>
        <w:t xml:space="preserve">и </w:t>
      </w:r>
      <w:r w:rsidRPr="00D668A9">
        <w:rPr>
          <w:sz w:val="24"/>
          <w:szCs w:val="24"/>
        </w:rPr>
        <w:tab/>
        <w:t xml:space="preserve">укрепление </w:t>
      </w:r>
      <w:r w:rsidRPr="00D668A9">
        <w:rPr>
          <w:sz w:val="24"/>
          <w:szCs w:val="24"/>
        </w:rPr>
        <w:tab/>
        <w:t xml:space="preserve">психологического </w:t>
      </w:r>
      <w:r w:rsidRPr="00D668A9">
        <w:rPr>
          <w:sz w:val="24"/>
          <w:szCs w:val="24"/>
        </w:rPr>
        <w:tab/>
        <w:t>благополучия психического</w:t>
      </w:r>
    </w:p>
    <w:p w14:paraId="34A0CF65" w14:textId="77777777" w:rsidR="00A34650" w:rsidRPr="00D668A9" w:rsidRDefault="00A34650" w:rsidP="00B41547">
      <w:pPr>
        <w:spacing w:before="2"/>
        <w:ind w:right="283"/>
        <w:jc w:val="both"/>
        <w:rPr>
          <w:sz w:val="24"/>
          <w:szCs w:val="24"/>
        </w:rPr>
      </w:pPr>
      <w:r w:rsidRPr="00D668A9">
        <w:rPr>
          <w:sz w:val="24"/>
          <w:szCs w:val="24"/>
        </w:rPr>
        <w:t>здоровья обучающихся;</w:t>
      </w:r>
    </w:p>
    <w:p w14:paraId="18411648" w14:textId="77777777" w:rsidR="00A34650" w:rsidRPr="00D668A9" w:rsidRDefault="00A34650" w:rsidP="00B41547">
      <w:pPr>
        <w:spacing w:before="2"/>
        <w:ind w:right="283"/>
        <w:jc w:val="both"/>
        <w:rPr>
          <w:sz w:val="24"/>
          <w:szCs w:val="24"/>
        </w:rPr>
      </w:pPr>
      <w:r w:rsidRPr="00D668A9">
        <w:rPr>
          <w:sz w:val="24"/>
          <w:szCs w:val="24"/>
        </w:rPr>
        <w:t xml:space="preserve">поддержка и сопровождение детско-родительских отношений;  </w:t>
      </w:r>
    </w:p>
    <w:p w14:paraId="140091AA" w14:textId="77777777" w:rsidR="00A34650" w:rsidRPr="00D668A9" w:rsidRDefault="00A34650" w:rsidP="00B41547">
      <w:pPr>
        <w:spacing w:before="2"/>
        <w:ind w:right="283"/>
        <w:jc w:val="both"/>
        <w:rPr>
          <w:sz w:val="24"/>
          <w:szCs w:val="24"/>
        </w:rPr>
      </w:pPr>
      <w:r w:rsidRPr="00D668A9">
        <w:rPr>
          <w:sz w:val="24"/>
          <w:szCs w:val="24"/>
        </w:rPr>
        <w:t>формирование ценности здоровья и безопасного образа жизни;</w:t>
      </w:r>
    </w:p>
    <w:p w14:paraId="74E0E180"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 xml:space="preserve">дифференциация и индивидуализация обучения и воспитания с учетом особенностей когнитивного и эмоционального развития обучающихся; </w:t>
      </w:r>
    </w:p>
    <w:p w14:paraId="7237D4EC"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 xml:space="preserve">мониторинг возможностей и способностей обучающихся, выявление, поддержка и сопровождение одаренных детей, обучающихся с ОВЗ; </w:t>
      </w:r>
    </w:p>
    <w:p w14:paraId="62F05173"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 xml:space="preserve">создание условий для последующего профессионального самоопределения; </w:t>
      </w:r>
    </w:p>
    <w:p w14:paraId="3871A263"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 xml:space="preserve">формирование коммуникативных навыков в разновозрастной среде и среде сверстников; </w:t>
      </w:r>
    </w:p>
    <w:p w14:paraId="7A6F823C"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 xml:space="preserve">поддержка детских объединений, ученического самоуправления; </w:t>
      </w:r>
    </w:p>
    <w:p w14:paraId="22E42292"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 xml:space="preserve">формирование психологической культуры поведения в информационной среде; </w:t>
      </w:r>
    </w:p>
    <w:p w14:paraId="250F0EBC" w14:textId="77777777" w:rsidR="00A34650" w:rsidRPr="00D668A9" w:rsidRDefault="00A34650" w:rsidP="00B10CA3">
      <w:pPr>
        <w:pStyle w:val="a8"/>
        <w:widowControl/>
        <w:numPr>
          <w:ilvl w:val="0"/>
          <w:numId w:val="278"/>
        </w:numPr>
        <w:autoSpaceDE/>
        <w:autoSpaceDN/>
        <w:spacing w:before="2" w:line="276" w:lineRule="auto"/>
        <w:ind w:left="0" w:right="283"/>
        <w:contextualSpacing/>
        <w:rPr>
          <w:sz w:val="24"/>
          <w:szCs w:val="24"/>
        </w:rPr>
      </w:pPr>
      <w:r w:rsidRPr="00D668A9">
        <w:rPr>
          <w:sz w:val="24"/>
          <w:szCs w:val="24"/>
        </w:rPr>
        <w:t>развитие психологической культуры в области использования ИКТ.</w:t>
      </w:r>
    </w:p>
    <w:p w14:paraId="4DB51804" w14:textId="77777777" w:rsidR="00A34650" w:rsidRPr="00D668A9" w:rsidRDefault="00A34650" w:rsidP="00B41547">
      <w:pPr>
        <w:spacing w:before="2"/>
        <w:ind w:right="283" w:firstLine="600"/>
        <w:jc w:val="both"/>
        <w:rPr>
          <w:sz w:val="24"/>
          <w:szCs w:val="24"/>
        </w:rPr>
      </w:pPr>
      <w:r w:rsidRPr="00D668A9">
        <w:rPr>
          <w:sz w:val="24"/>
          <w:szCs w:val="24"/>
        </w:rPr>
        <w:t xml:space="preserve">В процессе реализации основной образовательной программы осуществляется индивидуальное психолого-педагогическое сопровождение всех участников образовательных отношений, в том числе: </w:t>
      </w:r>
    </w:p>
    <w:p w14:paraId="37672380" w14:textId="77777777" w:rsidR="00A34650" w:rsidRPr="00D668A9" w:rsidRDefault="00A34650" w:rsidP="00B10CA3">
      <w:pPr>
        <w:pStyle w:val="a8"/>
        <w:widowControl/>
        <w:numPr>
          <w:ilvl w:val="0"/>
          <w:numId w:val="280"/>
        </w:numPr>
        <w:autoSpaceDE/>
        <w:autoSpaceDN/>
        <w:spacing w:before="2" w:line="276" w:lineRule="auto"/>
        <w:ind w:left="0" w:right="283"/>
        <w:contextualSpacing/>
        <w:rPr>
          <w:sz w:val="24"/>
          <w:szCs w:val="24"/>
        </w:rPr>
      </w:pPr>
      <w:r w:rsidRPr="00D668A9">
        <w:rPr>
          <w:sz w:val="24"/>
          <w:szCs w:val="24"/>
        </w:rPr>
        <w:t xml:space="preserve">обучающихся, испытывающих трудности в освоении программы среднего общего образования, развитии и социальной адаптации; </w:t>
      </w:r>
    </w:p>
    <w:p w14:paraId="0AC9BB5F" w14:textId="77777777" w:rsidR="00A34650" w:rsidRPr="00D668A9" w:rsidRDefault="00A34650" w:rsidP="00B10CA3">
      <w:pPr>
        <w:pStyle w:val="a8"/>
        <w:widowControl/>
        <w:numPr>
          <w:ilvl w:val="0"/>
          <w:numId w:val="279"/>
        </w:numPr>
        <w:autoSpaceDE/>
        <w:autoSpaceDN/>
        <w:spacing w:before="2" w:line="276" w:lineRule="auto"/>
        <w:ind w:left="0" w:right="283"/>
        <w:contextualSpacing/>
        <w:rPr>
          <w:sz w:val="24"/>
          <w:szCs w:val="24"/>
        </w:rPr>
      </w:pPr>
      <w:r w:rsidRPr="00D668A9">
        <w:rPr>
          <w:sz w:val="24"/>
          <w:szCs w:val="24"/>
        </w:rPr>
        <w:t xml:space="preserve">обучающихся, проявляющих индивидуальные способности, и одаренных; </w:t>
      </w:r>
    </w:p>
    <w:p w14:paraId="7825E521" w14:textId="77777777" w:rsidR="00A34650" w:rsidRPr="00D668A9" w:rsidRDefault="00A34650" w:rsidP="00B10CA3">
      <w:pPr>
        <w:pStyle w:val="a8"/>
        <w:widowControl/>
        <w:numPr>
          <w:ilvl w:val="0"/>
          <w:numId w:val="279"/>
        </w:numPr>
        <w:autoSpaceDE/>
        <w:autoSpaceDN/>
        <w:spacing w:before="2" w:line="276" w:lineRule="auto"/>
        <w:ind w:left="0" w:right="283"/>
        <w:contextualSpacing/>
        <w:rPr>
          <w:sz w:val="24"/>
          <w:szCs w:val="24"/>
        </w:rPr>
      </w:pPr>
      <w:r w:rsidRPr="00D668A9">
        <w:rPr>
          <w:sz w:val="24"/>
          <w:szCs w:val="24"/>
        </w:rPr>
        <w:t xml:space="preserve">обучающихся с ОВЗ; </w:t>
      </w:r>
    </w:p>
    <w:p w14:paraId="60D416FA" w14:textId="77777777" w:rsidR="00A34650" w:rsidRPr="00D668A9" w:rsidRDefault="00A34650" w:rsidP="00B10CA3">
      <w:pPr>
        <w:pStyle w:val="a8"/>
        <w:widowControl/>
        <w:numPr>
          <w:ilvl w:val="0"/>
          <w:numId w:val="279"/>
        </w:numPr>
        <w:autoSpaceDE/>
        <w:autoSpaceDN/>
        <w:spacing w:before="2" w:line="276" w:lineRule="auto"/>
        <w:ind w:left="0" w:right="283"/>
        <w:contextualSpacing/>
        <w:rPr>
          <w:sz w:val="24"/>
          <w:szCs w:val="24"/>
        </w:rPr>
      </w:pPr>
      <w:r w:rsidRPr="00D668A9">
        <w:rPr>
          <w:sz w:val="24"/>
          <w:szCs w:val="24"/>
        </w:rPr>
        <w:t xml:space="preserve">педагогических, учебно-вспомогательных и иных работников школы, обеспечивающих реализацию программы среднего общего образования; </w:t>
      </w:r>
    </w:p>
    <w:p w14:paraId="4382558E" w14:textId="77777777" w:rsidR="00A34650" w:rsidRPr="00D668A9" w:rsidRDefault="00A34650" w:rsidP="00B10CA3">
      <w:pPr>
        <w:pStyle w:val="a8"/>
        <w:widowControl/>
        <w:numPr>
          <w:ilvl w:val="0"/>
          <w:numId w:val="279"/>
        </w:numPr>
        <w:autoSpaceDE/>
        <w:autoSpaceDN/>
        <w:spacing w:before="2" w:line="276" w:lineRule="auto"/>
        <w:ind w:left="0" w:right="283"/>
        <w:contextualSpacing/>
        <w:rPr>
          <w:sz w:val="24"/>
          <w:szCs w:val="24"/>
        </w:rPr>
      </w:pPr>
      <w:r w:rsidRPr="00D668A9">
        <w:rPr>
          <w:sz w:val="24"/>
          <w:szCs w:val="24"/>
        </w:rPr>
        <w:t xml:space="preserve">родителей (законных представителей) несовершеннолетних обучающихся. </w:t>
      </w:r>
    </w:p>
    <w:p w14:paraId="7A18EF2A" w14:textId="77777777" w:rsidR="00A34650" w:rsidRPr="00D668A9" w:rsidRDefault="00A34650" w:rsidP="00B41547">
      <w:pPr>
        <w:spacing w:before="2"/>
        <w:ind w:right="283" w:firstLine="360"/>
        <w:jc w:val="both"/>
        <w:rPr>
          <w:sz w:val="24"/>
          <w:szCs w:val="24"/>
        </w:rPr>
      </w:pPr>
      <w:r w:rsidRPr="00D668A9">
        <w:rPr>
          <w:sz w:val="24"/>
          <w:szCs w:val="24"/>
        </w:rPr>
        <w:t xml:space="preserve">Психолого-педагогическая поддержка участников образовательных отношений реализуется диверсифицировано, на уровне школы, классов, групп, а также на индивидуальном уровне. </w:t>
      </w:r>
    </w:p>
    <w:p w14:paraId="299C2282" w14:textId="77777777" w:rsidR="00A34650" w:rsidRPr="00D668A9" w:rsidRDefault="00A34650" w:rsidP="00B41547">
      <w:pPr>
        <w:spacing w:before="2"/>
        <w:ind w:right="283" w:firstLine="360"/>
        <w:jc w:val="both"/>
        <w:rPr>
          <w:sz w:val="24"/>
          <w:szCs w:val="24"/>
        </w:rPr>
      </w:pPr>
      <w:r w:rsidRPr="00D668A9">
        <w:rPr>
          <w:sz w:val="24"/>
          <w:szCs w:val="24"/>
        </w:rPr>
        <w:t xml:space="preserve">В процессе реализации основной образовательной программы используются такие формы психолого-педагогического сопровождения как: </w:t>
      </w:r>
    </w:p>
    <w:p w14:paraId="65E49FA1" w14:textId="77777777" w:rsidR="00A34650" w:rsidRPr="00D668A9" w:rsidRDefault="00A34650" w:rsidP="00B10CA3">
      <w:pPr>
        <w:widowControl/>
        <w:numPr>
          <w:ilvl w:val="0"/>
          <w:numId w:val="281"/>
        </w:numPr>
        <w:autoSpaceDE/>
        <w:autoSpaceDN/>
        <w:spacing w:before="2" w:line="276" w:lineRule="auto"/>
        <w:ind w:left="0" w:right="283" w:hanging="329"/>
        <w:jc w:val="both"/>
        <w:rPr>
          <w:sz w:val="24"/>
          <w:szCs w:val="24"/>
        </w:rPr>
      </w:pPr>
      <w:r w:rsidRPr="00D668A9">
        <w:rPr>
          <w:sz w:val="24"/>
          <w:szCs w:val="24"/>
        </w:rPr>
        <w:t xml:space="preserve">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w:t>
      </w:r>
    </w:p>
    <w:p w14:paraId="0ECCCB7E" w14:textId="77777777" w:rsidR="00A34650" w:rsidRPr="00D668A9" w:rsidRDefault="00A34650" w:rsidP="00B10CA3">
      <w:pPr>
        <w:widowControl/>
        <w:numPr>
          <w:ilvl w:val="0"/>
          <w:numId w:val="281"/>
        </w:numPr>
        <w:autoSpaceDE/>
        <w:autoSpaceDN/>
        <w:spacing w:before="2" w:line="276" w:lineRule="auto"/>
        <w:ind w:left="0" w:right="283" w:hanging="329"/>
        <w:jc w:val="both"/>
        <w:rPr>
          <w:sz w:val="24"/>
          <w:szCs w:val="24"/>
        </w:rPr>
      </w:pPr>
      <w:r w:rsidRPr="00D668A9">
        <w:rPr>
          <w:sz w:val="24"/>
          <w:szCs w:val="24"/>
        </w:rPr>
        <w:t xml:space="preserve">консультирование педагогов и родителей, которое осуществляется учителем и психологом с учетом результатов диагностики, а также администрацией школы; </w:t>
      </w:r>
    </w:p>
    <w:p w14:paraId="61A758BE" w14:textId="77777777" w:rsidR="00A34650" w:rsidRPr="00D668A9" w:rsidRDefault="00A34650" w:rsidP="00B10CA3">
      <w:pPr>
        <w:widowControl/>
        <w:numPr>
          <w:ilvl w:val="0"/>
          <w:numId w:val="281"/>
        </w:numPr>
        <w:autoSpaceDE/>
        <w:autoSpaceDN/>
        <w:spacing w:before="2" w:line="276" w:lineRule="auto"/>
        <w:ind w:left="0" w:right="283" w:hanging="329"/>
        <w:jc w:val="both"/>
        <w:rPr>
          <w:sz w:val="24"/>
          <w:szCs w:val="24"/>
        </w:rPr>
      </w:pPr>
      <w:r w:rsidRPr="00D668A9">
        <w:rPr>
          <w:sz w:val="24"/>
          <w:szCs w:val="24"/>
        </w:rPr>
        <w:t xml:space="preserve">профилактика, экспертиза, развивающая работа, просвещение, коррекционная работа, осуществляемая в течение всего учебного времени. </w:t>
      </w:r>
    </w:p>
    <w:p w14:paraId="6C046529" w14:textId="77777777" w:rsidR="00A34650" w:rsidRPr="00D668A9" w:rsidRDefault="00A34650" w:rsidP="00B41547">
      <w:pPr>
        <w:spacing w:before="2"/>
        <w:ind w:right="283" w:firstLine="361"/>
        <w:jc w:val="both"/>
        <w:rPr>
          <w:sz w:val="24"/>
          <w:szCs w:val="24"/>
        </w:rPr>
      </w:pPr>
      <w:r w:rsidRPr="00D668A9">
        <w:rPr>
          <w:sz w:val="24"/>
          <w:szCs w:val="24"/>
        </w:rPr>
        <w:t xml:space="preserve">Для оценки профессиональной деятельности педагогов, специалистов используются апробированные методики оценки психолого-педагогической компетентности, педагогического потенциала. </w:t>
      </w:r>
    </w:p>
    <w:p w14:paraId="7FA9C48F" w14:textId="77777777" w:rsidR="00A34650" w:rsidRPr="00D668A9" w:rsidRDefault="00A34650" w:rsidP="00B41547">
      <w:pPr>
        <w:spacing w:before="2"/>
        <w:ind w:right="283" w:firstLine="361"/>
        <w:jc w:val="both"/>
        <w:rPr>
          <w:sz w:val="24"/>
          <w:szCs w:val="24"/>
        </w:rPr>
      </w:pPr>
      <w:r w:rsidRPr="00D668A9">
        <w:rPr>
          <w:sz w:val="24"/>
          <w:szCs w:val="24"/>
        </w:rPr>
        <w:t xml:space="preserve">Психолого-педагогическое и социальное сопровождение обучающихся  предусматривает сетевое  взаимодействие с социальными партнёрами школы:  ГБУЗ РК «Межрайонная больница №1», Центр психологической помощи «Надежда», Центр реабилитации детей с ОВЗ,  отдел социальной защиты,  МАУ ДПО КГО «Центр развития образования» (ТПМПК), образовательные организации, реализующие АООП. </w:t>
      </w:r>
    </w:p>
    <w:p w14:paraId="2EE6AD18" w14:textId="77777777" w:rsidR="00A34650" w:rsidRPr="00D668A9" w:rsidRDefault="00A34650" w:rsidP="00B41547">
      <w:pPr>
        <w:spacing w:before="2"/>
        <w:ind w:right="283" w:firstLine="361"/>
        <w:jc w:val="both"/>
        <w:rPr>
          <w:sz w:val="24"/>
          <w:szCs w:val="24"/>
        </w:rPr>
      </w:pPr>
      <w:r w:rsidRPr="00D668A9">
        <w:rPr>
          <w:sz w:val="24"/>
          <w:szCs w:val="24"/>
        </w:rPr>
        <w:t>В школе разработана программа коррекционной работы для оказания комплексной психолого-социально-педагогической помощи и поддержки обучающимся с ограниченными возможностями здоровья при освоении ООП СОО.</w:t>
      </w:r>
    </w:p>
    <w:p w14:paraId="628B3108" w14:textId="77777777" w:rsidR="00A34650" w:rsidRPr="00D668A9" w:rsidRDefault="00A34650" w:rsidP="00B41547">
      <w:pPr>
        <w:spacing w:before="2"/>
        <w:ind w:right="283" w:firstLine="361"/>
        <w:jc w:val="both"/>
        <w:rPr>
          <w:sz w:val="24"/>
          <w:szCs w:val="24"/>
        </w:rPr>
      </w:pPr>
      <w:r w:rsidRPr="00D668A9">
        <w:rPr>
          <w:sz w:val="24"/>
          <w:szCs w:val="24"/>
        </w:rPr>
        <w:t xml:space="preserve">В рамках этой программы деятельность осуществляется по следующим направлениям: </w:t>
      </w:r>
    </w:p>
    <w:tbl>
      <w:tblPr>
        <w:tblW w:w="10212"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46"/>
        <w:gridCol w:w="3153"/>
        <w:gridCol w:w="3413"/>
      </w:tblGrid>
      <w:tr w:rsidR="00A34650" w:rsidRPr="00D668A9" w14:paraId="7B6AEE08" w14:textId="77777777" w:rsidTr="0027280D">
        <w:trPr>
          <w:tblCellSpacing w:w="15" w:type="dxa"/>
          <w:jc w:val="center"/>
        </w:trPr>
        <w:tc>
          <w:tcPr>
            <w:tcW w:w="3601" w:type="dxa"/>
            <w:tcBorders>
              <w:top w:val="single" w:sz="4" w:space="0" w:color="000000"/>
              <w:left w:val="single" w:sz="4" w:space="0" w:color="000000"/>
              <w:bottom w:val="single" w:sz="4" w:space="0" w:color="000000"/>
              <w:right w:val="single" w:sz="4" w:space="0" w:color="000000"/>
            </w:tcBorders>
            <w:hideMark/>
          </w:tcPr>
          <w:p w14:paraId="10E4EC68" w14:textId="77777777" w:rsidR="00A34650" w:rsidRPr="00D668A9" w:rsidRDefault="00A34650" w:rsidP="00B41547">
            <w:pPr>
              <w:spacing w:before="2"/>
              <w:ind w:right="283" w:firstLine="29"/>
              <w:contextualSpacing/>
              <w:jc w:val="center"/>
              <w:rPr>
                <w:sz w:val="24"/>
                <w:szCs w:val="24"/>
              </w:rPr>
            </w:pPr>
            <w:r w:rsidRPr="00D668A9">
              <w:rPr>
                <w:sz w:val="24"/>
                <w:szCs w:val="24"/>
              </w:rPr>
              <w:t>Уровни психолого-</w:t>
            </w:r>
          </w:p>
          <w:p w14:paraId="394E05DB" w14:textId="77777777" w:rsidR="00A34650" w:rsidRPr="00D668A9" w:rsidRDefault="00A34650" w:rsidP="00B41547">
            <w:pPr>
              <w:spacing w:before="2"/>
              <w:ind w:right="283"/>
              <w:contextualSpacing/>
              <w:jc w:val="center"/>
              <w:rPr>
                <w:sz w:val="24"/>
                <w:szCs w:val="24"/>
                <w:highlight w:val="yellow"/>
              </w:rPr>
            </w:pPr>
            <w:r w:rsidRPr="00D668A9">
              <w:rPr>
                <w:sz w:val="24"/>
                <w:szCs w:val="24"/>
              </w:rPr>
              <w:t>педагогического сопровождения</w:t>
            </w:r>
          </w:p>
        </w:tc>
        <w:tc>
          <w:tcPr>
            <w:tcW w:w="3123" w:type="dxa"/>
            <w:tcBorders>
              <w:top w:val="single" w:sz="4" w:space="0" w:color="000000"/>
              <w:left w:val="single" w:sz="4" w:space="0" w:color="000000"/>
              <w:bottom w:val="single" w:sz="4" w:space="0" w:color="000000"/>
              <w:right w:val="single" w:sz="4" w:space="0" w:color="000000"/>
            </w:tcBorders>
            <w:hideMark/>
          </w:tcPr>
          <w:p w14:paraId="0143859E" w14:textId="77777777" w:rsidR="00A34650" w:rsidRPr="00D668A9" w:rsidRDefault="00A34650" w:rsidP="00B41547">
            <w:pPr>
              <w:spacing w:before="2"/>
              <w:ind w:right="283"/>
              <w:contextualSpacing/>
              <w:jc w:val="center"/>
              <w:rPr>
                <w:sz w:val="24"/>
                <w:szCs w:val="24"/>
              </w:rPr>
            </w:pPr>
            <w:r w:rsidRPr="00D668A9">
              <w:rPr>
                <w:sz w:val="24"/>
                <w:szCs w:val="24"/>
              </w:rPr>
              <w:t>Формы</w:t>
            </w:r>
          </w:p>
          <w:p w14:paraId="1669B6D3" w14:textId="77777777" w:rsidR="00A34650" w:rsidRPr="00D668A9" w:rsidRDefault="00A34650" w:rsidP="00B41547">
            <w:pPr>
              <w:spacing w:before="2"/>
              <w:ind w:right="283"/>
              <w:contextualSpacing/>
              <w:jc w:val="center"/>
              <w:rPr>
                <w:sz w:val="24"/>
                <w:szCs w:val="24"/>
                <w:highlight w:val="yellow"/>
              </w:rPr>
            </w:pPr>
            <w:r w:rsidRPr="00D668A9">
              <w:rPr>
                <w:sz w:val="24"/>
                <w:szCs w:val="24"/>
              </w:rPr>
              <w:t>психолого- педагогического сопровождения</w:t>
            </w:r>
          </w:p>
        </w:tc>
        <w:tc>
          <w:tcPr>
            <w:tcW w:w="3368" w:type="dxa"/>
            <w:tcBorders>
              <w:top w:val="single" w:sz="4" w:space="0" w:color="000000"/>
              <w:left w:val="single" w:sz="4" w:space="0" w:color="000000"/>
              <w:bottom w:val="single" w:sz="4" w:space="0" w:color="000000"/>
              <w:right w:val="single" w:sz="4" w:space="0" w:color="000000"/>
            </w:tcBorders>
          </w:tcPr>
          <w:p w14:paraId="70976783" w14:textId="77777777" w:rsidR="00A34650" w:rsidRPr="00D668A9" w:rsidRDefault="00A34650" w:rsidP="00B41547">
            <w:pPr>
              <w:spacing w:before="2"/>
              <w:ind w:right="283"/>
              <w:contextualSpacing/>
              <w:jc w:val="center"/>
              <w:rPr>
                <w:sz w:val="24"/>
                <w:szCs w:val="24"/>
                <w:highlight w:val="yellow"/>
              </w:rPr>
            </w:pPr>
            <w:r w:rsidRPr="00D668A9">
              <w:rPr>
                <w:sz w:val="24"/>
                <w:szCs w:val="24"/>
              </w:rPr>
              <w:t>Основные направления психолого-педагогического сопровождения</w:t>
            </w:r>
          </w:p>
        </w:tc>
      </w:tr>
      <w:tr w:rsidR="00A34650" w:rsidRPr="00D668A9" w14:paraId="305F8C27" w14:textId="77777777" w:rsidTr="0027280D">
        <w:trPr>
          <w:tblCellSpacing w:w="15" w:type="dxa"/>
          <w:jc w:val="center"/>
        </w:trPr>
        <w:tc>
          <w:tcPr>
            <w:tcW w:w="3601" w:type="dxa"/>
            <w:tcBorders>
              <w:top w:val="single" w:sz="4" w:space="0" w:color="000000"/>
              <w:left w:val="single" w:sz="4" w:space="0" w:color="000000"/>
              <w:bottom w:val="single" w:sz="4" w:space="0" w:color="000000"/>
              <w:right w:val="single" w:sz="4" w:space="0" w:color="000000"/>
            </w:tcBorders>
          </w:tcPr>
          <w:p w14:paraId="503A9E9E" w14:textId="77777777" w:rsidR="00A34650" w:rsidRPr="00D668A9" w:rsidRDefault="00A34650" w:rsidP="00B41547">
            <w:pPr>
              <w:spacing w:before="2"/>
              <w:ind w:right="283"/>
              <w:contextualSpacing/>
              <w:jc w:val="both"/>
              <w:rPr>
                <w:sz w:val="24"/>
                <w:szCs w:val="24"/>
              </w:rPr>
            </w:pPr>
            <w:r w:rsidRPr="00D668A9">
              <w:rPr>
                <w:sz w:val="24"/>
                <w:szCs w:val="24"/>
              </w:rPr>
              <w:t xml:space="preserve"> </w:t>
            </w:r>
          </w:p>
          <w:p w14:paraId="73E3FB05" w14:textId="77777777" w:rsidR="00A34650" w:rsidRPr="00D668A9" w:rsidRDefault="00A34650" w:rsidP="00B41547">
            <w:pPr>
              <w:spacing w:before="2"/>
              <w:ind w:right="283"/>
              <w:contextualSpacing/>
              <w:jc w:val="both"/>
              <w:rPr>
                <w:sz w:val="24"/>
                <w:szCs w:val="24"/>
              </w:rPr>
            </w:pPr>
            <w:r w:rsidRPr="00D668A9">
              <w:rPr>
                <w:sz w:val="24"/>
                <w:szCs w:val="24"/>
              </w:rPr>
              <w:t xml:space="preserve">Индивидуальное </w:t>
            </w:r>
          </w:p>
          <w:p w14:paraId="0C21F70A" w14:textId="77777777" w:rsidR="00A34650" w:rsidRPr="00D668A9" w:rsidRDefault="00A34650" w:rsidP="00B41547">
            <w:pPr>
              <w:spacing w:before="2"/>
              <w:ind w:right="283"/>
              <w:contextualSpacing/>
              <w:jc w:val="both"/>
              <w:rPr>
                <w:sz w:val="24"/>
                <w:szCs w:val="24"/>
                <w:highlight w:val="yellow"/>
              </w:rPr>
            </w:pPr>
            <w:r w:rsidRPr="00D668A9">
              <w:rPr>
                <w:sz w:val="24"/>
                <w:szCs w:val="24"/>
              </w:rPr>
              <w:t xml:space="preserve">(по запросу родителей) </w:t>
            </w:r>
          </w:p>
        </w:tc>
        <w:tc>
          <w:tcPr>
            <w:tcW w:w="3123" w:type="dxa"/>
            <w:tcBorders>
              <w:top w:val="single" w:sz="4" w:space="0" w:color="000000"/>
              <w:left w:val="single" w:sz="4" w:space="0" w:color="000000"/>
              <w:bottom w:val="single" w:sz="4" w:space="0" w:color="000000"/>
              <w:right w:val="single" w:sz="4" w:space="0" w:color="000000"/>
            </w:tcBorders>
          </w:tcPr>
          <w:p w14:paraId="0E0EF6CE" w14:textId="77777777" w:rsidR="00A34650" w:rsidRPr="00D668A9" w:rsidRDefault="00A34650" w:rsidP="00B41547">
            <w:pPr>
              <w:spacing w:before="2"/>
              <w:ind w:right="283"/>
              <w:contextualSpacing/>
              <w:jc w:val="both"/>
              <w:rPr>
                <w:sz w:val="24"/>
                <w:szCs w:val="24"/>
              </w:rPr>
            </w:pPr>
            <w:r w:rsidRPr="00D668A9">
              <w:rPr>
                <w:sz w:val="24"/>
                <w:szCs w:val="24"/>
              </w:rPr>
              <w:t xml:space="preserve"> </w:t>
            </w:r>
          </w:p>
          <w:p w14:paraId="6F1EEAD7" w14:textId="77777777" w:rsidR="00A34650" w:rsidRPr="00D668A9" w:rsidRDefault="00A34650" w:rsidP="00B41547">
            <w:pPr>
              <w:spacing w:before="2"/>
              <w:ind w:right="283"/>
              <w:contextualSpacing/>
              <w:jc w:val="both"/>
              <w:rPr>
                <w:sz w:val="24"/>
                <w:szCs w:val="24"/>
                <w:highlight w:val="yellow"/>
              </w:rPr>
            </w:pPr>
            <w:r w:rsidRPr="00D668A9">
              <w:rPr>
                <w:sz w:val="24"/>
                <w:szCs w:val="24"/>
              </w:rPr>
              <w:t xml:space="preserve">Консультирование </w:t>
            </w:r>
          </w:p>
        </w:tc>
        <w:tc>
          <w:tcPr>
            <w:tcW w:w="3368" w:type="dxa"/>
            <w:tcBorders>
              <w:top w:val="single" w:sz="4" w:space="0" w:color="000000"/>
              <w:left w:val="single" w:sz="4" w:space="0" w:color="000000"/>
              <w:bottom w:val="single" w:sz="4" w:space="0" w:color="000000"/>
              <w:right w:val="single" w:sz="4" w:space="0" w:color="000000"/>
            </w:tcBorders>
          </w:tcPr>
          <w:p w14:paraId="1024282E" w14:textId="77777777" w:rsidR="00A34650" w:rsidRPr="00D668A9" w:rsidRDefault="00A34650" w:rsidP="00B41547">
            <w:pPr>
              <w:spacing w:before="2"/>
              <w:ind w:right="283"/>
              <w:contextualSpacing/>
              <w:jc w:val="both"/>
              <w:rPr>
                <w:sz w:val="24"/>
                <w:szCs w:val="24"/>
              </w:rPr>
            </w:pPr>
            <w:r w:rsidRPr="00D668A9">
              <w:rPr>
                <w:sz w:val="24"/>
                <w:szCs w:val="24"/>
              </w:rPr>
              <w:t xml:space="preserve">1.Обеспечение осознанного и ответственного выбора дальнейшей профессиональной сферы деятельности. </w:t>
            </w:r>
          </w:p>
          <w:p w14:paraId="562619BE" w14:textId="77777777" w:rsidR="00A34650" w:rsidRPr="00D668A9" w:rsidRDefault="00A34650" w:rsidP="00B41547">
            <w:pPr>
              <w:spacing w:before="2"/>
              <w:ind w:right="283"/>
              <w:contextualSpacing/>
              <w:jc w:val="both"/>
              <w:rPr>
                <w:sz w:val="24"/>
                <w:szCs w:val="24"/>
              </w:rPr>
            </w:pPr>
            <w:r w:rsidRPr="00D668A9">
              <w:rPr>
                <w:sz w:val="24"/>
                <w:szCs w:val="24"/>
              </w:rPr>
              <w:t xml:space="preserve">2.Сохранение и укрепление психологического здоровья. </w:t>
            </w:r>
          </w:p>
          <w:p w14:paraId="0EB66E3C" w14:textId="77777777" w:rsidR="00A34650" w:rsidRPr="00D668A9" w:rsidRDefault="00A34650" w:rsidP="00B41547">
            <w:pPr>
              <w:spacing w:before="2"/>
              <w:ind w:right="283"/>
              <w:contextualSpacing/>
              <w:jc w:val="both"/>
              <w:rPr>
                <w:sz w:val="24"/>
                <w:szCs w:val="24"/>
              </w:rPr>
            </w:pPr>
            <w:r w:rsidRPr="00D668A9">
              <w:rPr>
                <w:sz w:val="24"/>
                <w:szCs w:val="24"/>
              </w:rPr>
              <w:t xml:space="preserve">3.Формирование коммуникативных навыков в разновозрастной среде и среде сверстников. </w:t>
            </w:r>
          </w:p>
          <w:p w14:paraId="07AFAFF8" w14:textId="77777777" w:rsidR="00A34650" w:rsidRPr="00D668A9" w:rsidRDefault="00A34650" w:rsidP="00B41547">
            <w:pPr>
              <w:spacing w:before="2"/>
              <w:ind w:right="283" w:firstLine="2"/>
              <w:contextualSpacing/>
              <w:jc w:val="both"/>
              <w:rPr>
                <w:sz w:val="24"/>
                <w:szCs w:val="24"/>
              </w:rPr>
            </w:pPr>
            <w:r w:rsidRPr="00D668A9">
              <w:rPr>
                <w:sz w:val="24"/>
                <w:szCs w:val="24"/>
              </w:rPr>
              <w:t xml:space="preserve">4.Выявление и поддержка детей с особыми образовательными потребностями. </w:t>
            </w:r>
          </w:p>
          <w:p w14:paraId="79FE6B19" w14:textId="77777777" w:rsidR="00A34650" w:rsidRPr="00D668A9" w:rsidRDefault="00A34650" w:rsidP="00B41547">
            <w:pPr>
              <w:spacing w:before="2"/>
              <w:ind w:right="283"/>
              <w:contextualSpacing/>
              <w:jc w:val="both"/>
              <w:rPr>
                <w:sz w:val="24"/>
                <w:szCs w:val="24"/>
                <w:highlight w:val="yellow"/>
              </w:rPr>
            </w:pPr>
            <w:r w:rsidRPr="00D668A9">
              <w:rPr>
                <w:sz w:val="24"/>
                <w:szCs w:val="24"/>
              </w:rPr>
              <w:t xml:space="preserve">5.Психолого-педагогическая поддержка участников олимпиадного движения. </w:t>
            </w:r>
          </w:p>
        </w:tc>
      </w:tr>
      <w:tr w:rsidR="00A34650" w:rsidRPr="00D668A9" w14:paraId="2F63F929" w14:textId="77777777" w:rsidTr="0027280D">
        <w:trPr>
          <w:tblCellSpacing w:w="15" w:type="dxa"/>
          <w:jc w:val="center"/>
        </w:trPr>
        <w:tc>
          <w:tcPr>
            <w:tcW w:w="3601" w:type="dxa"/>
            <w:tcBorders>
              <w:top w:val="single" w:sz="4" w:space="0" w:color="000000"/>
              <w:left w:val="single" w:sz="4" w:space="0" w:color="000000"/>
              <w:bottom w:val="single" w:sz="4" w:space="0" w:color="000000"/>
              <w:right w:val="single" w:sz="4" w:space="0" w:color="000000"/>
            </w:tcBorders>
          </w:tcPr>
          <w:p w14:paraId="5C908790" w14:textId="77777777" w:rsidR="00A34650" w:rsidRPr="00D668A9" w:rsidRDefault="00A34650" w:rsidP="00B41547">
            <w:pPr>
              <w:spacing w:before="2"/>
              <w:ind w:right="283" w:hanging="10"/>
              <w:contextualSpacing/>
              <w:jc w:val="both"/>
              <w:rPr>
                <w:sz w:val="24"/>
                <w:szCs w:val="24"/>
              </w:rPr>
            </w:pPr>
            <w:r w:rsidRPr="00D668A9">
              <w:rPr>
                <w:sz w:val="24"/>
                <w:szCs w:val="24"/>
              </w:rPr>
              <w:t>Групповое</w:t>
            </w:r>
          </w:p>
          <w:p w14:paraId="2FAD7F86" w14:textId="77777777" w:rsidR="00A34650" w:rsidRPr="00D668A9" w:rsidRDefault="00A34650" w:rsidP="00B41547">
            <w:pPr>
              <w:spacing w:before="2"/>
              <w:ind w:right="283" w:hanging="10"/>
              <w:contextualSpacing/>
              <w:jc w:val="both"/>
              <w:rPr>
                <w:sz w:val="24"/>
                <w:szCs w:val="24"/>
              </w:rPr>
            </w:pPr>
            <w:r w:rsidRPr="00D668A9">
              <w:rPr>
                <w:sz w:val="24"/>
                <w:szCs w:val="24"/>
              </w:rPr>
              <w:t xml:space="preserve"> (по запросу классного руководителя)</w:t>
            </w:r>
          </w:p>
        </w:tc>
        <w:tc>
          <w:tcPr>
            <w:tcW w:w="3123" w:type="dxa"/>
            <w:tcBorders>
              <w:top w:val="single" w:sz="4" w:space="0" w:color="000000"/>
              <w:left w:val="single" w:sz="4" w:space="0" w:color="000000"/>
              <w:bottom w:val="single" w:sz="4" w:space="0" w:color="000000"/>
              <w:right w:val="single" w:sz="4" w:space="0" w:color="000000"/>
            </w:tcBorders>
          </w:tcPr>
          <w:p w14:paraId="2E01F3D9" w14:textId="77777777" w:rsidR="00A34650" w:rsidRPr="00D668A9" w:rsidRDefault="00A34650" w:rsidP="00B41547">
            <w:pPr>
              <w:spacing w:before="2"/>
              <w:ind w:right="283"/>
              <w:contextualSpacing/>
              <w:jc w:val="both"/>
              <w:rPr>
                <w:sz w:val="24"/>
                <w:szCs w:val="24"/>
                <w:highlight w:val="yellow"/>
              </w:rPr>
            </w:pPr>
            <w:r w:rsidRPr="00D668A9">
              <w:rPr>
                <w:sz w:val="24"/>
                <w:szCs w:val="24"/>
              </w:rPr>
              <w:t>Развивающая работа</w:t>
            </w:r>
          </w:p>
        </w:tc>
        <w:tc>
          <w:tcPr>
            <w:tcW w:w="3368" w:type="dxa"/>
            <w:tcBorders>
              <w:top w:val="single" w:sz="4" w:space="0" w:color="000000"/>
              <w:left w:val="single" w:sz="4" w:space="0" w:color="000000"/>
              <w:bottom w:val="single" w:sz="4" w:space="0" w:color="000000"/>
              <w:right w:val="single" w:sz="4" w:space="0" w:color="000000"/>
            </w:tcBorders>
          </w:tcPr>
          <w:p w14:paraId="1BF4A034" w14:textId="77777777" w:rsidR="00A34650" w:rsidRPr="00D668A9" w:rsidRDefault="00A34650" w:rsidP="00B41547">
            <w:pPr>
              <w:spacing w:before="2"/>
              <w:ind w:right="283"/>
              <w:contextualSpacing/>
              <w:jc w:val="both"/>
              <w:rPr>
                <w:sz w:val="24"/>
                <w:szCs w:val="24"/>
              </w:rPr>
            </w:pPr>
            <w:r w:rsidRPr="00D668A9">
              <w:rPr>
                <w:sz w:val="24"/>
                <w:szCs w:val="24"/>
              </w:rPr>
              <w:t>1.Формирование ценности здоровья и безопасного образа жизни.</w:t>
            </w:r>
          </w:p>
          <w:p w14:paraId="12B2B29A" w14:textId="77777777" w:rsidR="00A34650" w:rsidRPr="00D668A9" w:rsidRDefault="00A34650" w:rsidP="00B41547">
            <w:pPr>
              <w:spacing w:before="2"/>
              <w:ind w:right="283"/>
              <w:contextualSpacing/>
              <w:jc w:val="both"/>
              <w:rPr>
                <w:sz w:val="24"/>
                <w:szCs w:val="24"/>
              </w:rPr>
            </w:pPr>
            <w:r w:rsidRPr="00D668A9">
              <w:rPr>
                <w:sz w:val="24"/>
                <w:szCs w:val="24"/>
              </w:rPr>
              <w:t xml:space="preserve">2.Формирование коммуникативных навыков в разновозрастной среде и среде сверстников. </w:t>
            </w:r>
          </w:p>
          <w:p w14:paraId="6C7A6AE6" w14:textId="77777777" w:rsidR="00A34650" w:rsidRPr="00D668A9" w:rsidRDefault="00A34650" w:rsidP="00B41547">
            <w:pPr>
              <w:spacing w:before="2"/>
              <w:ind w:right="283"/>
              <w:contextualSpacing/>
              <w:jc w:val="both"/>
              <w:rPr>
                <w:sz w:val="24"/>
                <w:szCs w:val="24"/>
              </w:rPr>
            </w:pPr>
            <w:r w:rsidRPr="00D668A9">
              <w:rPr>
                <w:sz w:val="24"/>
                <w:szCs w:val="24"/>
              </w:rPr>
              <w:t>3.Выявление и поддержка детей с особыми образовательными потребностями.</w:t>
            </w:r>
          </w:p>
        </w:tc>
      </w:tr>
      <w:tr w:rsidR="00A34650" w:rsidRPr="00D668A9" w14:paraId="2CCDE13E" w14:textId="77777777" w:rsidTr="0027280D">
        <w:trPr>
          <w:tblCellSpacing w:w="15" w:type="dxa"/>
          <w:jc w:val="center"/>
        </w:trPr>
        <w:tc>
          <w:tcPr>
            <w:tcW w:w="3601" w:type="dxa"/>
            <w:tcBorders>
              <w:top w:val="single" w:sz="4" w:space="0" w:color="000000"/>
              <w:left w:val="single" w:sz="4" w:space="0" w:color="000000"/>
              <w:bottom w:val="single" w:sz="4" w:space="0" w:color="000000"/>
              <w:right w:val="single" w:sz="4" w:space="0" w:color="000000"/>
            </w:tcBorders>
          </w:tcPr>
          <w:p w14:paraId="295A5A42" w14:textId="77777777" w:rsidR="00A34650" w:rsidRPr="00D668A9" w:rsidRDefault="00A34650" w:rsidP="00B41547">
            <w:pPr>
              <w:spacing w:before="2"/>
              <w:ind w:right="283"/>
              <w:contextualSpacing/>
              <w:jc w:val="both"/>
              <w:rPr>
                <w:sz w:val="24"/>
                <w:szCs w:val="24"/>
              </w:rPr>
            </w:pPr>
            <w:r w:rsidRPr="00D668A9">
              <w:rPr>
                <w:sz w:val="24"/>
                <w:szCs w:val="24"/>
              </w:rPr>
              <w:t xml:space="preserve">На уровне класса (по запросу классного руководителя) </w:t>
            </w:r>
          </w:p>
        </w:tc>
        <w:tc>
          <w:tcPr>
            <w:tcW w:w="3123" w:type="dxa"/>
            <w:tcBorders>
              <w:top w:val="single" w:sz="4" w:space="0" w:color="000000"/>
              <w:left w:val="single" w:sz="4" w:space="0" w:color="000000"/>
              <w:bottom w:val="single" w:sz="4" w:space="0" w:color="000000"/>
              <w:right w:val="single" w:sz="4" w:space="0" w:color="000000"/>
            </w:tcBorders>
          </w:tcPr>
          <w:p w14:paraId="0A4570F1" w14:textId="77777777" w:rsidR="00A34650" w:rsidRPr="00D668A9" w:rsidRDefault="00A34650" w:rsidP="00B41547">
            <w:pPr>
              <w:spacing w:before="2"/>
              <w:ind w:right="283"/>
              <w:contextualSpacing/>
              <w:jc w:val="both"/>
              <w:rPr>
                <w:sz w:val="24"/>
                <w:szCs w:val="24"/>
                <w:highlight w:val="yellow"/>
              </w:rPr>
            </w:pPr>
            <w:r w:rsidRPr="00D668A9">
              <w:rPr>
                <w:sz w:val="24"/>
                <w:szCs w:val="24"/>
              </w:rPr>
              <w:t xml:space="preserve">Профилактика </w:t>
            </w:r>
          </w:p>
        </w:tc>
        <w:tc>
          <w:tcPr>
            <w:tcW w:w="3368" w:type="dxa"/>
            <w:tcBorders>
              <w:top w:val="single" w:sz="4" w:space="0" w:color="000000"/>
              <w:left w:val="single" w:sz="4" w:space="0" w:color="000000"/>
              <w:bottom w:val="single" w:sz="4" w:space="0" w:color="000000"/>
              <w:right w:val="single" w:sz="4" w:space="0" w:color="000000"/>
            </w:tcBorders>
          </w:tcPr>
          <w:p w14:paraId="250A94A9" w14:textId="77777777" w:rsidR="00A34650" w:rsidRPr="00D668A9" w:rsidRDefault="00A34650" w:rsidP="00B41547">
            <w:pPr>
              <w:spacing w:before="2"/>
              <w:ind w:right="283"/>
              <w:contextualSpacing/>
              <w:jc w:val="both"/>
              <w:rPr>
                <w:sz w:val="24"/>
                <w:szCs w:val="24"/>
              </w:rPr>
            </w:pPr>
            <w:r w:rsidRPr="00D668A9">
              <w:rPr>
                <w:sz w:val="24"/>
                <w:szCs w:val="24"/>
              </w:rPr>
              <w:t xml:space="preserve">1.Поддержка детских объединений и ученического самоуправления. </w:t>
            </w:r>
          </w:p>
          <w:p w14:paraId="21F5D955" w14:textId="77777777" w:rsidR="00A34650" w:rsidRPr="00D668A9" w:rsidRDefault="00A34650" w:rsidP="00B41547">
            <w:pPr>
              <w:spacing w:before="2"/>
              <w:ind w:right="283"/>
              <w:contextualSpacing/>
              <w:jc w:val="both"/>
              <w:rPr>
                <w:sz w:val="24"/>
                <w:szCs w:val="24"/>
              </w:rPr>
            </w:pPr>
            <w:r w:rsidRPr="00D668A9">
              <w:rPr>
                <w:sz w:val="24"/>
                <w:szCs w:val="24"/>
              </w:rPr>
              <w:t xml:space="preserve">2.Формирование ценности здоровья и безопасного образа жизни. </w:t>
            </w:r>
          </w:p>
          <w:p w14:paraId="6F9F65B9" w14:textId="77777777" w:rsidR="00A34650" w:rsidRPr="00D668A9" w:rsidRDefault="00A34650" w:rsidP="00B41547">
            <w:pPr>
              <w:spacing w:before="2"/>
              <w:ind w:right="283"/>
              <w:contextualSpacing/>
              <w:jc w:val="both"/>
              <w:rPr>
                <w:sz w:val="24"/>
                <w:szCs w:val="24"/>
              </w:rPr>
            </w:pPr>
            <w:r w:rsidRPr="00D668A9">
              <w:rPr>
                <w:sz w:val="24"/>
                <w:szCs w:val="24"/>
              </w:rPr>
              <w:t xml:space="preserve">3.Формирование коммуникативных навыков в разновозрастной среде и среде сверстников. </w:t>
            </w:r>
          </w:p>
          <w:p w14:paraId="510E4DDC" w14:textId="77777777" w:rsidR="00A34650" w:rsidRPr="00D668A9" w:rsidRDefault="00A34650" w:rsidP="00B41547">
            <w:pPr>
              <w:spacing w:before="2"/>
              <w:ind w:right="283"/>
              <w:contextualSpacing/>
              <w:jc w:val="both"/>
              <w:rPr>
                <w:sz w:val="24"/>
                <w:szCs w:val="24"/>
                <w:highlight w:val="yellow"/>
              </w:rPr>
            </w:pPr>
            <w:r w:rsidRPr="00D668A9">
              <w:rPr>
                <w:sz w:val="24"/>
                <w:szCs w:val="24"/>
              </w:rPr>
              <w:t xml:space="preserve">4.Выявление и поддержка одаренных детей. </w:t>
            </w:r>
          </w:p>
        </w:tc>
      </w:tr>
      <w:tr w:rsidR="00A34650" w:rsidRPr="00D668A9" w14:paraId="474A8F77" w14:textId="77777777" w:rsidTr="0027280D">
        <w:trPr>
          <w:tblCellSpacing w:w="15" w:type="dxa"/>
          <w:jc w:val="center"/>
        </w:trPr>
        <w:tc>
          <w:tcPr>
            <w:tcW w:w="3601" w:type="dxa"/>
            <w:tcBorders>
              <w:top w:val="single" w:sz="4" w:space="0" w:color="000000"/>
              <w:left w:val="single" w:sz="4" w:space="0" w:color="000000"/>
              <w:bottom w:val="single" w:sz="4" w:space="0" w:color="000000"/>
              <w:right w:val="single" w:sz="4" w:space="0" w:color="000000"/>
            </w:tcBorders>
          </w:tcPr>
          <w:p w14:paraId="7146C5B6" w14:textId="77777777" w:rsidR="00A34650" w:rsidRPr="00D668A9" w:rsidRDefault="00A34650" w:rsidP="00B41547">
            <w:pPr>
              <w:spacing w:before="2"/>
              <w:ind w:right="283"/>
              <w:contextualSpacing/>
              <w:jc w:val="both"/>
              <w:rPr>
                <w:sz w:val="24"/>
                <w:szCs w:val="24"/>
              </w:rPr>
            </w:pPr>
            <w:r w:rsidRPr="00D668A9">
              <w:rPr>
                <w:sz w:val="24"/>
                <w:szCs w:val="24"/>
              </w:rPr>
              <w:t xml:space="preserve">На уровне ОУ (по запросу администрации) </w:t>
            </w:r>
          </w:p>
        </w:tc>
        <w:tc>
          <w:tcPr>
            <w:tcW w:w="3123" w:type="dxa"/>
            <w:tcBorders>
              <w:top w:val="single" w:sz="4" w:space="0" w:color="000000"/>
              <w:left w:val="single" w:sz="4" w:space="0" w:color="000000"/>
              <w:bottom w:val="single" w:sz="4" w:space="0" w:color="000000"/>
              <w:right w:val="single" w:sz="4" w:space="0" w:color="000000"/>
            </w:tcBorders>
          </w:tcPr>
          <w:p w14:paraId="431BCE2E" w14:textId="77777777" w:rsidR="00A34650" w:rsidRPr="00D668A9" w:rsidRDefault="00A34650" w:rsidP="00B41547">
            <w:pPr>
              <w:spacing w:before="2"/>
              <w:ind w:right="283"/>
              <w:contextualSpacing/>
              <w:jc w:val="both"/>
              <w:rPr>
                <w:sz w:val="24"/>
                <w:szCs w:val="24"/>
                <w:highlight w:val="yellow"/>
              </w:rPr>
            </w:pPr>
            <w:r w:rsidRPr="00D668A9">
              <w:rPr>
                <w:sz w:val="24"/>
                <w:szCs w:val="24"/>
              </w:rPr>
              <w:t xml:space="preserve">Диагностика </w:t>
            </w:r>
          </w:p>
        </w:tc>
        <w:tc>
          <w:tcPr>
            <w:tcW w:w="3368" w:type="dxa"/>
            <w:tcBorders>
              <w:top w:val="single" w:sz="4" w:space="0" w:color="000000"/>
              <w:left w:val="single" w:sz="4" w:space="0" w:color="000000"/>
              <w:bottom w:val="single" w:sz="4" w:space="0" w:color="000000"/>
              <w:right w:val="single" w:sz="4" w:space="0" w:color="000000"/>
            </w:tcBorders>
          </w:tcPr>
          <w:p w14:paraId="1CC18651" w14:textId="77777777" w:rsidR="00A34650" w:rsidRPr="00D668A9" w:rsidRDefault="00A34650" w:rsidP="00B41547">
            <w:pPr>
              <w:spacing w:before="2"/>
              <w:ind w:right="283"/>
              <w:contextualSpacing/>
              <w:jc w:val="both"/>
              <w:rPr>
                <w:sz w:val="24"/>
                <w:szCs w:val="24"/>
              </w:rPr>
            </w:pPr>
            <w:r w:rsidRPr="00D668A9">
              <w:rPr>
                <w:sz w:val="24"/>
                <w:szCs w:val="24"/>
              </w:rPr>
              <w:t xml:space="preserve">Мониторинг возможностей и способностей обучающихся. </w:t>
            </w:r>
          </w:p>
        </w:tc>
      </w:tr>
    </w:tbl>
    <w:p w14:paraId="65E6CB13" w14:textId="77777777" w:rsidR="00A34650" w:rsidRDefault="00A34650" w:rsidP="00B41547">
      <w:pPr>
        <w:pStyle w:val="a4"/>
        <w:spacing w:before="2"/>
        <w:ind w:left="0" w:right="283" w:firstLine="0"/>
        <w:contextualSpacing/>
        <w:jc w:val="left"/>
        <w:rPr>
          <w:b/>
        </w:rPr>
      </w:pPr>
    </w:p>
    <w:p w14:paraId="62097855" w14:textId="77777777" w:rsidR="00A34650" w:rsidRDefault="00A34650" w:rsidP="00B41547">
      <w:pPr>
        <w:pStyle w:val="a4"/>
        <w:spacing w:before="2"/>
        <w:ind w:left="0" w:right="283"/>
        <w:contextualSpacing/>
      </w:pPr>
      <w:r>
        <w:t>Психолого-педагогические условия реализации АООП ООО обучающихся с ЗПР должны обеспечивать возможность преодоления/ослабления нарушений в развитии познавательной, эмоциональной, регуляторной и коммуникативной сфер личности обучающегося с ЗПР.</w:t>
      </w:r>
    </w:p>
    <w:p w14:paraId="205A4C51" w14:textId="77777777" w:rsidR="00A34650" w:rsidRDefault="00A34650" w:rsidP="00B41547">
      <w:pPr>
        <w:pStyle w:val="a4"/>
        <w:spacing w:before="2"/>
        <w:ind w:left="0" w:right="283"/>
        <w:contextualSpacing/>
      </w:pPr>
      <w:r>
        <w:t>Дифференцированный подход к образованию обучающихся с ЗПР находит отражение в индивидуализации содержания психолого-педагогических условий на уровне основного общего образования, определяемых на психолого-педагогическом консилиуме образовательной организации (ППк) применительно к каждому обучающемуся с ЗПР.</w:t>
      </w:r>
    </w:p>
    <w:p w14:paraId="432E876F" w14:textId="73AD0592" w:rsidR="00A34650" w:rsidRDefault="00A34650" w:rsidP="00B41547">
      <w:pPr>
        <w:pStyle w:val="a4"/>
        <w:spacing w:before="2"/>
        <w:ind w:left="0" w:right="283"/>
        <w:contextualSpacing/>
      </w:pPr>
      <w:r>
        <w:t>Психолого-педагогические условия реализации АООП ООО обучающихся с ЗПР, созданные в МБОУ КГО «СОШ №</w:t>
      </w:r>
      <w:r w:rsidR="0027280D">
        <w:t>1</w:t>
      </w:r>
      <w:r>
        <w:t xml:space="preserve"> им.</w:t>
      </w:r>
      <w:r w:rsidR="0027280D">
        <w:t>Я.В. Ругоева</w:t>
      </w:r>
      <w:r>
        <w:t>», соответствовуют их особым образовательным потребностям и</w:t>
      </w:r>
      <w:r>
        <w:rPr>
          <w:spacing w:val="40"/>
        </w:rPr>
        <w:t xml:space="preserve"> </w:t>
      </w:r>
      <w:r>
        <w:t>обеспечивают исполнение требований ФГОС ООО к психолого-педагогическим условиям реализации основной образовательной программы основного общего образования,</w:t>
      </w:r>
      <w:r>
        <w:rPr>
          <w:spacing w:val="40"/>
        </w:rPr>
        <w:t xml:space="preserve"> </w:t>
      </w:r>
      <w:r>
        <w:t>в частности:</w:t>
      </w:r>
    </w:p>
    <w:p w14:paraId="6B0E7627"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преемственность в содержании образования и коррекционно-развивающей помощи на уровнях начального и основного общего образования;</w:t>
      </w:r>
    </w:p>
    <w:p w14:paraId="24D7A54A"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особую пространственную и временную организацию образовательной среды и процесса обучения с учетом особенностей подростка с ЗПР;</w:t>
      </w:r>
    </w:p>
    <w:p w14:paraId="7FECC9BE"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использование специальных методов и приемов, средств обучения, специальных дидактических и методических материалов с учетом специфики трудностей в овладении предметными знаниями на уровне основного общего образования и формировании сферы жизненной компетенции;</w:t>
      </w:r>
    </w:p>
    <w:p w14:paraId="3A047144"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несущественное</w:t>
      </w:r>
      <w:r>
        <w:rPr>
          <w:spacing w:val="-4"/>
          <w:sz w:val="24"/>
        </w:rPr>
        <w:t xml:space="preserve"> </w:t>
      </w:r>
      <w:r>
        <w:rPr>
          <w:sz w:val="24"/>
        </w:rPr>
        <w:t>сокращение</w:t>
      </w:r>
      <w:r>
        <w:rPr>
          <w:spacing w:val="-6"/>
          <w:sz w:val="24"/>
        </w:rPr>
        <w:t xml:space="preserve"> </w:t>
      </w:r>
      <w:r>
        <w:rPr>
          <w:sz w:val="24"/>
        </w:rPr>
        <w:t>объема</w:t>
      </w:r>
      <w:r>
        <w:rPr>
          <w:spacing w:val="-6"/>
          <w:sz w:val="24"/>
        </w:rPr>
        <w:t xml:space="preserve"> </w:t>
      </w:r>
      <w:r>
        <w:rPr>
          <w:sz w:val="24"/>
        </w:rPr>
        <w:t>изучаемого</w:t>
      </w:r>
      <w:r>
        <w:rPr>
          <w:spacing w:val="-5"/>
          <w:sz w:val="24"/>
        </w:rPr>
        <w:t xml:space="preserve"> </w:t>
      </w:r>
      <w:r>
        <w:rPr>
          <w:sz w:val="24"/>
        </w:rPr>
        <w:t>материала</w:t>
      </w:r>
      <w:r>
        <w:rPr>
          <w:spacing w:val="-4"/>
          <w:sz w:val="24"/>
        </w:rPr>
        <w:t xml:space="preserve"> </w:t>
      </w:r>
      <w:r>
        <w:rPr>
          <w:sz w:val="24"/>
        </w:rPr>
        <w:t>по</w:t>
      </w:r>
      <w:r>
        <w:rPr>
          <w:spacing w:val="-5"/>
          <w:sz w:val="24"/>
        </w:rPr>
        <w:t xml:space="preserve"> </w:t>
      </w:r>
      <w:r>
        <w:rPr>
          <w:sz w:val="24"/>
        </w:rPr>
        <w:t>основным</w:t>
      </w:r>
      <w:r>
        <w:rPr>
          <w:spacing w:val="-7"/>
          <w:sz w:val="24"/>
        </w:rPr>
        <w:t xml:space="preserve"> </w:t>
      </w:r>
      <w:r>
        <w:rPr>
          <w:sz w:val="24"/>
        </w:rPr>
        <w:t xml:space="preserve">предметам за счет устранения избыточных по отношению к основному содержанию </w:t>
      </w:r>
      <w:r>
        <w:rPr>
          <w:spacing w:val="-2"/>
          <w:sz w:val="24"/>
        </w:rPr>
        <w:t>требований;</w:t>
      </w:r>
    </w:p>
    <w:p w14:paraId="5779FF44"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введение специальных коррекционных курсов и коррекционно-развивающих занятий, направленных на компенсацию недостатков познавательного, эмоционального и коммуникативного развития;</w:t>
      </w:r>
    </w:p>
    <w:p w14:paraId="7E42AB11"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создание организационных, мотивационных и медико-психологических условий для поддержания умственной и физической работоспособности с учетом индивидуальных психофизических особенностей обучающегося с ЗПР;</w:t>
      </w:r>
    </w:p>
    <w:p w14:paraId="5EA9A36F"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обеспечение системы комплексной психолого-педагогической помощи обучающимся с ЗПР в условиях образовательной организации (в том числе на основе сетевого взаимодействия);</w:t>
      </w:r>
    </w:p>
    <w:p w14:paraId="2CEFC7B2"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организацию психолого-педагогического сопровождения, направленного на коррекцию и ослабление имеющихся нарушений в познавательной, речевой, эмоциональной, коммуникативной, регулятивной сферах;</w:t>
      </w:r>
    </w:p>
    <w:p w14:paraId="05CCC080"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осуществление коррекции познавательной деятельности и речевой сферы в процессе реализации образовательных программ основного общего образования и при реализации программы коррекционной работы на уровне основного общего образования как основы коррекции имеющихся у обучающегося с ЗПР нарушений;</w:t>
      </w:r>
    </w:p>
    <w:p w14:paraId="1B0190E5"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осуществление психологического и социального сопровождения обучающегося с ЗПР, направленное на его личностное становление и профессиональное самоопределение,</w:t>
      </w:r>
      <w:r>
        <w:rPr>
          <w:spacing w:val="-2"/>
          <w:sz w:val="24"/>
        </w:rPr>
        <w:t xml:space="preserve"> </w:t>
      </w:r>
      <w:r>
        <w:rPr>
          <w:sz w:val="24"/>
        </w:rPr>
        <w:t>на</w:t>
      </w:r>
      <w:r>
        <w:rPr>
          <w:spacing w:val="-3"/>
          <w:sz w:val="24"/>
        </w:rPr>
        <w:t xml:space="preserve"> </w:t>
      </w:r>
      <w:r>
        <w:rPr>
          <w:sz w:val="24"/>
        </w:rPr>
        <w:t>профилактику</w:t>
      </w:r>
      <w:r>
        <w:rPr>
          <w:spacing w:val="-10"/>
          <w:sz w:val="24"/>
        </w:rPr>
        <w:t xml:space="preserve"> </w:t>
      </w:r>
      <w:r>
        <w:rPr>
          <w:sz w:val="24"/>
        </w:rPr>
        <w:t>социально</w:t>
      </w:r>
      <w:r>
        <w:rPr>
          <w:spacing w:val="-2"/>
          <w:sz w:val="24"/>
        </w:rPr>
        <w:t xml:space="preserve"> </w:t>
      </w:r>
      <w:r>
        <w:rPr>
          <w:sz w:val="24"/>
        </w:rPr>
        <w:t>нежелательного</w:t>
      </w:r>
      <w:r>
        <w:rPr>
          <w:spacing w:val="-2"/>
          <w:sz w:val="24"/>
        </w:rPr>
        <w:t xml:space="preserve"> </w:t>
      </w:r>
      <w:r>
        <w:rPr>
          <w:sz w:val="24"/>
        </w:rPr>
        <w:t>поведения,</w:t>
      </w:r>
      <w:r>
        <w:rPr>
          <w:spacing w:val="-1"/>
          <w:sz w:val="24"/>
        </w:rPr>
        <w:t xml:space="preserve"> </w:t>
      </w:r>
      <w:r>
        <w:rPr>
          <w:sz w:val="24"/>
        </w:rPr>
        <w:t>развитие навыков соблюдения правил кибербезопасности при общении в социальных сетях;</w:t>
      </w:r>
    </w:p>
    <w:p w14:paraId="262062FB" w14:textId="77777777" w:rsidR="00A34650" w:rsidRDefault="00A34650" w:rsidP="004B11AC">
      <w:pPr>
        <w:pStyle w:val="a8"/>
        <w:numPr>
          <w:ilvl w:val="3"/>
          <w:numId w:val="297"/>
        </w:numPr>
        <w:tabs>
          <w:tab w:val="left" w:pos="1290"/>
        </w:tabs>
        <w:spacing w:before="2"/>
        <w:ind w:left="0" w:right="283" w:hanging="281"/>
        <w:contextualSpacing/>
        <w:rPr>
          <w:sz w:val="24"/>
        </w:rPr>
      </w:pPr>
      <w:r>
        <w:rPr>
          <w:sz w:val="24"/>
        </w:rPr>
        <w:t>специальные групповые психокоррекционные занятия по формированию саморегуляции познавательной деятельности и поведения; закрепление и активизация навыков социально одобряемого поведения;</w:t>
      </w:r>
    </w:p>
    <w:p w14:paraId="6E64084D" w14:textId="77777777" w:rsidR="00E47396" w:rsidRDefault="00E47396" w:rsidP="004B11AC">
      <w:pPr>
        <w:pStyle w:val="a8"/>
        <w:numPr>
          <w:ilvl w:val="3"/>
          <w:numId w:val="297"/>
        </w:numPr>
        <w:tabs>
          <w:tab w:val="left" w:pos="1290"/>
        </w:tabs>
        <w:spacing w:before="2"/>
        <w:ind w:left="0" w:right="283" w:hanging="281"/>
        <w:contextualSpacing/>
        <w:rPr>
          <w:sz w:val="24"/>
        </w:rPr>
      </w:pPr>
      <w:r>
        <w:rPr>
          <w:sz w:val="24"/>
        </w:rPr>
        <w:t>психологическое сопровождение, оптимизирующее взаимодействие семьи и ребенка; поддержку и включение семьи в процесс абилитации обучающегося средствами образования и ее особую подготовку силами специалистов;</w:t>
      </w:r>
    </w:p>
    <w:p w14:paraId="0E9F6DFB" w14:textId="77777777" w:rsidR="00E47396" w:rsidRDefault="00E47396" w:rsidP="004B11AC">
      <w:pPr>
        <w:pStyle w:val="a8"/>
        <w:numPr>
          <w:ilvl w:val="3"/>
          <w:numId w:val="297"/>
        </w:numPr>
        <w:tabs>
          <w:tab w:val="left" w:pos="1290"/>
        </w:tabs>
        <w:spacing w:before="2"/>
        <w:ind w:left="0" w:right="283" w:hanging="281"/>
        <w:contextualSpacing/>
        <w:rPr>
          <w:sz w:val="24"/>
        </w:rPr>
      </w:pPr>
      <w:r>
        <w:rPr>
          <w:sz w:val="24"/>
        </w:rPr>
        <w:t>возможность</w:t>
      </w:r>
      <w:r>
        <w:rPr>
          <w:spacing w:val="-4"/>
          <w:sz w:val="24"/>
        </w:rPr>
        <w:t xml:space="preserve"> </w:t>
      </w:r>
      <w:r>
        <w:rPr>
          <w:sz w:val="24"/>
        </w:rPr>
        <w:t>тьюторского</w:t>
      </w:r>
      <w:r>
        <w:rPr>
          <w:spacing w:val="-4"/>
          <w:sz w:val="24"/>
        </w:rPr>
        <w:t xml:space="preserve"> </w:t>
      </w:r>
      <w:r>
        <w:rPr>
          <w:sz w:val="24"/>
        </w:rPr>
        <w:t>сопровождения,</w:t>
      </w:r>
      <w:r>
        <w:rPr>
          <w:spacing w:val="-4"/>
          <w:sz w:val="24"/>
        </w:rPr>
        <w:t xml:space="preserve"> </w:t>
      </w:r>
      <w:r>
        <w:rPr>
          <w:sz w:val="24"/>
        </w:rPr>
        <w:t>необходимость</w:t>
      </w:r>
      <w:r>
        <w:rPr>
          <w:spacing w:val="-4"/>
          <w:sz w:val="24"/>
        </w:rPr>
        <w:t xml:space="preserve"> </w:t>
      </w:r>
      <w:r>
        <w:rPr>
          <w:sz w:val="24"/>
        </w:rPr>
        <w:t>и</w:t>
      </w:r>
      <w:r>
        <w:rPr>
          <w:spacing w:val="-6"/>
          <w:sz w:val="24"/>
        </w:rPr>
        <w:t xml:space="preserve"> </w:t>
      </w:r>
      <w:r>
        <w:rPr>
          <w:sz w:val="24"/>
        </w:rPr>
        <w:t>длительность</w:t>
      </w:r>
      <w:r>
        <w:rPr>
          <w:spacing w:val="-4"/>
          <w:sz w:val="24"/>
        </w:rPr>
        <w:t xml:space="preserve"> </w:t>
      </w:r>
      <w:r>
        <w:rPr>
          <w:sz w:val="24"/>
        </w:rPr>
        <w:t xml:space="preserve">которого определяется психолого-педагогическим консилиумом образовательной </w:t>
      </w:r>
      <w:r>
        <w:rPr>
          <w:spacing w:val="-2"/>
          <w:sz w:val="24"/>
        </w:rPr>
        <w:t>организации;</w:t>
      </w:r>
    </w:p>
    <w:p w14:paraId="154B0157" w14:textId="77777777" w:rsidR="00E47396" w:rsidRDefault="00E47396" w:rsidP="004B11AC">
      <w:pPr>
        <w:pStyle w:val="a8"/>
        <w:numPr>
          <w:ilvl w:val="3"/>
          <w:numId w:val="297"/>
        </w:numPr>
        <w:tabs>
          <w:tab w:val="left" w:pos="1290"/>
        </w:tabs>
        <w:spacing w:before="2"/>
        <w:ind w:left="0" w:right="283" w:hanging="281"/>
        <w:contextualSpacing/>
        <w:rPr>
          <w:sz w:val="24"/>
        </w:rPr>
      </w:pPr>
      <w:r>
        <w:rPr>
          <w:sz w:val="24"/>
        </w:rPr>
        <w:t>мониторинг динамики индивидуальных образовательных достижений и уровня психофизического развития обучающегося с ЗПР;</w:t>
      </w:r>
    </w:p>
    <w:p w14:paraId="797F2132" w14:textId="77777777" w:rsidR="00E47396" w:rsidRDefault="00E47396" w:rsidP="004B11AC">
      <w:pPr>
        <w:pStyle w:val="a8"/>
        <w:numPr>
          <w:ilvl w:val="3"/>
          <w:numId w:val="297"/>
        </w:numPr>
        <w:tabs>
          <w:tab w:val="left" w:pos="1290"/>
        </w:tabs>
        <w:spacing w:before="2"/>
        <w:ind w:left="0" w:right="283" w:hanging="281"/>
        <w:contextualSpacing/>
        <w:rPr>
          <w:sz w:val="24"/>
        </w:rPr>
      </w:pPr>
      <w:r>
        <w:rPr>
          <w:sz w:val="24"/>
        </w:rPr>
        <w:t>мониторинг соответствия созданных условий особым образовательным потребностям обучающегося с ЗПР на уровне основного общего образования.</w:t>
      </w:r>
    </w:p>
    <w:p w14:paraId="2D5F0457" w14:textId="26D844CA" w:rsidR="00A34650" w:rsidRDefault="00A34650" w:rsidP="00B41547">
      <w:pPr>
        <w:pStyle w:val="a4"/>
        <w:spacing w:before="2"/>
        <w:ind w:left="0" w:right="283" w:firstLine="228"/>
        <w:contextualSpacing/>
      </w:pPr>
      <w:r>
        <w:t>В МБОУ КГО «СОШ №</w:t>
      </w:r>
      <w:r w:rsidR="0027280D">
        <w:t>1</w:t>
      </w:r>
      <w:r>
        <w:t xml:space="preserve"> им.</w:t>
      </w:r>
      <w:r w:rsidR="0027280D">
        <w:t>Я.В.Ругоева</w:t>
      </w:r>
      <w:r>
        <w:t>» психолого- педагогическое сопровождение реализации программы основного общего образования осуществляется квалифицированными специалистами:</w:t>
      </w:r>
    </w:p>
    <w:p w14:paraId="313638F3" w14:textId="77777777" w:rsidR="00A34650" w:rsidRDefault="00A34650" w:rsidP="004B11AC">
      <w:pPr>
        <w:pStyle w:val="a8"/>
        <w:numPr>
          <w:ilvl w:val="4"/>
          <w:numId w:val="297"/>
        </w:numPr>
        <w:tabs>
          <w:tab w:val="left" w:pos="1529"/>
        </w:tabs>
        <w:spacing w:before="2"/>
        <w:ind w:left="0" w:right="283" w:hanging="359"/>
        <w:contextualSpacing/>
        <w:jc w:val="left"/>
        <w:rPr>
          <w:sz w:val="24"/>
        </w:rPr>
      </w:pPr>
      <w:r>
        <w:rPr>
          <w:sz w:val="24"/>
        </w:rPr>
        <w:t>педагогом-психологом</w:t>
      </w:r>
      <w:r>
        <w:rPr>
          <w:spacing w:val="54"/>
          <w:sz w:val="24"/>
        </w:rPr>
        <w:t xml:space="preserve"> </w:t>
      </w:r>
      <w:r>
        <w:rPr>
          <w:sz w:val="24"/>
        </w:rPr>
        <w:t>(1</w:t>
      </w:r>
      <w:r>
        <w:rPr>
          <w:spacing w:val="-1"/>
          <w:sz w:val="24"/>
        </w:rPr>
        <w:t xml:space="preserve"> </w:t>
      </w:r>
      <w:r>
        <w:rPr>
          <w:sz w:val="24"/>
        </w:rPr>
        <w:t>штатная</w:t>
      </w:r>
      <w:r>
        <w:rPr>
          <w:spacing w:val="-1"/>
          <w:sz w:val="24"/>
        </w:rPr>
        <w:t xml:space="preserve"> </w:t>
      </w:r>
      <w:r>
        <w:rPr>
          <w:spacing w:val="-2"/>
          <w:sz w:val="24"/>
        </w:rPr>
        <w:t>единица);</w:t>
      </w:r>
    </w:p>
    <w:p w14:paraId="083396BA" w14:textId="77777777" w:rsidR="00A34650" w:rsidRDefault="00A34650" w:rsidP="004B11AC">
      <w:pPr>
        <w:pStyle w:val="a8"/>
        <w:numPr>
          <w:ilvl w:val="4"/>
          <w:numId w:val="297"/>
        </w:numPr>
        <w:tabs>
          <w:tab w:val="left" w:pos="1529"/>
        </w:tabs>
        <w:spacing w:before="2"/>
        <w:ind w:left="0" w:right="283" w:hanging="359"/>
        <w:contextualSpacing/>
        <w:jc w:val="left"/>
        <w:rPr>
          <w:sz w:val="24"/>
        </w:rPr>
      </w:pPr>
      <w:r>
        <w:rPr>
          <w:sz w:val="24"/>
        </w:rPr>
        <w:t>учителем-логопедом</w:t>
      </w:r>
      <w:r>
        <w:rPr>
          <w:spacing w:val="-4"/>
          <w:sz w:val="24"/>
        </w:rPr>
        <w:t xml:space="preserve"> </w:t>
      </w:r>
      <w:r>
        <w:rPr>
          <w:sz w:val="24"/>
        </w:rPr>
        <w:t>(1</w:t>
      </w:r>
      <w:r>
        <w:rPr>
          <w:spacing w:val="-3"/>
          <w:sz w:val="24"/>
        </w:rPr>
        <w:t xml:space="preserve"> </w:t>
      </w:r>
      <w:r>
        <w:rPr>
          <w:sz w:val="24"/>
        </w:rPr>
        <w:t>штатная</w:t>
      </w:r>
      <w:r>
        <w:rPr>
          <w:spacing w:val="-3"/>
          <w:sz w:val="24"/>
        </w:rPr>
        <w:t xml:space="preserve"> </w:t>
      </w:r>
      <w:r>
        <w:rPr>
          <w:spacing w:val="-2"/>
          <w:sz w:val="24"/>
        </w:rPr>
        <w:t>единица);</w:t>
      </w:r>
    </w:p>
    <w:p w14:paraId="3E2A05E2" w14:textId="77777777" w:rsidR="00A34650" w:rsidRDefault="00A34650" w:rsidP="004B11AC">
      <w:pPr>
        <w:pStyle w:val="a8"/>
        <w:numPr>
          <w:ilvl w:val="4"/>
          <w:numId w:val="297"/>
        </w:numPr>
        <w:tabs>
          <w:tab w:val="left" w:pos="1529"/>
        </w:tabs>
        <w:spacing w:before="2"/>
        <w:ind w:left="0" w:right="283" w:hanging="359"/>
        <w:contextualSpacing/>
        <w:jc w:val="left"/>
        <w:rPr>
          <w:sz w:val="24"/>
        </w:rPr>
      </w:pPr>
      <w:r>
        <w:rPr>
          <w:sz w:val="24"/>
        </w:rPr>
        <w:t>социальным</w:t>
      </w:r>
      <w:r>
        <w:rPr>
          <w:spacing w:val="-5"/>
          <w:sz w:val="24"/>
        </w:rPr>
        <w:t xml:space="preserve"> </w:t>
      </w:r>
      <w:r>
        <w:rPr>
          <w:sz w:val="24"/>
        </w:rPr>
        <w:t>педагогом</w:t>
      </w:r>
      <w:r>
        <w:rPr>
          <w:spacing w:val="-3"/>
          <w:sz w:val="24"/>
        </w:rPr>
        <w:t xml:space="preserve"> </w:t>
      </w:r>
      <w:r>
        <w:rPr>
          <w:sz w:val="24"/>
        </w:rPr>
        <w:t>(1</w:t>
      </w:r>
      <w:r>
        <w:rPr>
          <w:spacing w:val="-2"/>
          <w:sz w:val="24"/>
        </w:rPr>
        <w:t xml:space="preserve"> </w:t>
      </w:r>
      <w:r>
        <w:rPr>
          <w:sz w:val="24"/>
        </w:rPr>
        <w:t>штатная</w:t>
      </w:r>
      <w:r>
        <w:rPr>
          <w:spacing w:val="-2"/>
          <w:sz w:val="24"/>
        </w:rPr>
        <w:t xml:space="preserve"> единица).</w:t>
      </w:r>
    </w:p>
    <w:p w14:paraId="6D307E4C" w14:textId="422DB37D" w:rsidR="00A34650" w:rsidRDefault="00A34650" w:rsidP="00B41547">
      <w:pPr>
        <w:pStyle w:val="a4"/>
        <w:spacing w:before="2"/>
        <w:ind w:left="0" w:right="283" w:firstLine="0"/>
        <w:contextualSpacing/>
        <w:jc w:val="left"/>
      </w:pPr>
      <w:r>
        <w:t>Действует</w:t>
      </w:r>
      <w:r>
        <w:rPr>
          <w:spacing w:val="-7"/>
        </w:rPr>
        <w:t xml:space="preserve"> </w:t>
      </w:r>
      <w:r>
        <w:t>институт</w:t>
      </w:r>
      <w:r>
        <w:rPr>
          <w:spacing w:val="-7"/>
        </w:rPr>
        <w:t xml:space="preserve"> </w:t>
      </w:r>
      <w:r>
        <w:t>классных</w:t>
      </w:r>
      <w:r>
        <w:rPr>
          <w:spacing w:val="-6"/>
        </w:rPr>
        <w:t xml:space="preserve"> </w:t>
      </w:r>
      <w:r>
        <w:t>руководителей.</w:t>
      </w:r>
      <w:r>
        <w:rPr>
          <w:spacing w:val="-6"/>
        </w:rPr>
        <w:t xml:space="preserve"> </w:t>
      </w:r>
      <w:r>
        <w:t>Оборудованы</w:t>
      </w:r>
      <w:r>
        <w:rPr>
          <w:spacing w:val="-7"/>
        </w:rPr>
        <w:t xml:space="preserve"> </w:t>
      </w:r>
      <w:r>
        <w:t>кабинеты</w:t>
      </w:r>
      <w:r>
        <w:rPr>
          <w:spacing w:val="-7"/>
        </w:rPr>
        <w:t xml:space="preserve"> </w:t>
      </w:r>
      <w:r>
        <w:t>специалистов. ПП</w:t>
      </w:r>
      <w:r w:rsidR="0027280D">
        <w:t xml:space="preserve"> </w:t>
      </w:r>
      <w:r>
        <w:t>и</w:t>
      </w:r>
      <w:r w:rsidR="0027280D">
        <w:t xml:space="preserve"> </w:t>
      </w:r>
      <w:r>
        <w:t>МСС</w:t>
      </w:r>
      <w:r>
        <w:rPr>
          <w:spacing w:val="40"/>
        </w:rPr>
        <w:t xml:space="preserve"> </w:t>
      </w:r>
      <w:r>
        <w:t>осуществляется индивидуальное, групповое взаимодействие, работа в первичных детских коллективах и в коллективе школы согласно планам.</w:t>
      </w:r>
    </w:p>
    <w:p w14:paraId="786A2995" w14:textId="77777777" w:rsidR="00A34650" w:rsidRDefault="00A34650" w:rsidP="00B41547">
      <w:pPr>
        <w:pStyle w:val="a4"/>
        <w:spacing w:before="2"/>
        <w:ind w:left="0" w:right="283" w:firstLine="228"/>
        <w:contextualSpacing/>
      </w:pPr>
      <w:r>
        <w:t>В процессе реализации основной образовательной программы начального общего образования образовательной организацией обеспечивается психолого-педагогическое сопровождение участников образовательных отношений посредством системной деятельности и отдельных мероприятий, обеспечивающих:</w:t>
      </w:r>
    </w:p>
    <w:p w14:paraId="1BCA42A0" w14:textId="77777777" w:rsidR="00A34650" w:rsidRDefault="00A34650" w:rsidP="00B10CA3">
      <w:pPr>
        <w:pStyle w:val="a8"/>
        <w:numPr>
          <w:ilvl w:val="0"/>
          <w:numId w:val="10"/>
        </w:numPr>
        <w:tabs>
          <w:tab w:val="left" w:pos="1148"/>
          <w:tab w:val="left" w:pos="2928"/>
          <w:tab w:val="left" w:pos="3338"/>
          <w:tab w:val="left" w:pos="4520"/>
          <w:tab w:val="left" w:pos="7551"/>
          <w:tab w:val="left" w:pos="9488"/>
        </w:tabs>
        <w:spacing w:before="2"/>
        <w:ind w:left="0" w:right="283"/>
        <w:contextualSpacing/>
        <w:jc w:val="left"/>
        <w:rPr>
          <w:sz w:val="24"/>
        </w:rPr>
      </w:pPr>
      <w:r>
        <w:rPr>
          <w:spacing w:val="-2"/>
          <w:sz w:val="24"/>
        </w:rPr>
        <w:t>формирование</w:t>
      </w:r>
      <w:r>
        <w:rPr>
          <w:sz w:val="24"/>
        </w:rPr>
        <w:tab/>
      </w:r>
      <w:r>
        <w:rPr>
          <w:spacing w:val="-10"/>
          <w:sz w:val="24"/>
        </w:rPr>
        <w:t>и</w:t>
      </w:r>
      <w:r>
        <w:rPr>
          <w:sz w:val="24"/>
        </w:rPr>
        <w:tab/>
      </w:r>
      <w:r>
        <w:rPr>
          <w:spacing w:val="-2"/>
          <w:sz w:val="24"/>
        </w:rPr>
        <w:t>развитие</w:t>
      </w:r>
      <w:r>
        <w:rPr>
          <w:sz w:val="24"/>
        </w:rPr>
        <w:tab/>
      </w:r>
      <w:r>
        <w:rPr>
          <w:spacing w:val="-2"/>
          <w:sz w:val="24"/>
        </w:rPr>
        <w:t>психолого-педагогической</w:t>
      </w:r>
      <w:r>
        <w:rPr>
          <w:sz w:val="24"/>
        </w:rPr>
        <w:tab/>
      </w:r>
      <w:r>
        <w:rPr>
          <w:spacing w:val="-2"/>
          <w:sz w:val="24"/>
        </w:rPr>
        <w:t>компетентности</w:t>
      </w:r>
      <w:r>
        <w:rPr>
          <w:sz w:val="24"/>
        </w:rPr>
        <w:tab/>
      </w:r>
      <w:r>
        <w:rPr>
          <w:spacing w:val="-4"/>
          <w:sz w:val="24"/>
        </w:rPr>
        <w:t xml:space="preserve">всех </w:t>
      </w:r>
      <w:r>
        <w:rPr>
          <w:sz w:val="24"/>
        </w:rPr>
        <w:t>участников образовательных отношений;</w:t>
      </w:r>
    </w:p>
    <w:p w14:paraId="396AB397" w14:textId="77777777" w:rsidR="00A34650" w:rsidRDefault="00A34650" w:rsidP="00B10CA3">
      <w:pPr>
        <w:pStyle w:val="a8"/>
        <w:numPr>
          <w:ilvl w:val="0"/>
          <w:numId w:val="10"/>
        </w:numPr>
        <w:tabs>
          <w:tab w:val="left" w:pos="1148"/>
        </w:tabs>
        <w:spacing w:before="2"/>
        <w:ind w:left="0" w:right="283"/>
        <w:contextualSpacing/>
        <w:jc w:val="left"/>
        <w:rPr>
          <w:sz w:val="24"/>
        </w:rPr>
      </w:pPr>
      <w:r>
        <w:rPr>
          <w:sz w:val="24"/>
        </w:rPr>
        <w:t xml:space="preserve">сохранение и укрепление психологического благополучия и психического здоровья </w:t>
      </w:r>
      <w:r>
        <w:rPr>
          <w:spacing w:val="-2"/>
          <w:sz w:val="24"/>
        </w:rPr>
        <w:t>обучающихся;</w:t>
      </w:r>
    </w:p>
    <w:p w14:paraId="4D787BED" w14:textId="77777777" w:rsidR="00A34650" w:rsidRDefault="00A34650" w:rsidP="00B10CA3">
      <w:pPr>
        <w:pStyle w:val="a8"/>
        <w:numPr>
          <w:ilvl w:val="0"/>
          <w:numId w:val="10"/>
        </w:numPr>
        <w:tabs>
          <w:tab w:val="left" w:pos="1148"/>
        </w:tabs>
        <w:spacing w:before="2"/>
        <w:ind w:left="0" w:right="283" w:hanging="566"/>
        <w:contextualSpacing/>
        <w:jc w:val="left"/>
        <w:rPr>
          <w:sz w:val="24"/>
        </w:rPr>
      </w:pPr>
      <w:r>
        <w:rPr>
          <w:sz w:val="24"/>
        </w:rPr>
        <w:t>поддержка</w:t>
      </w:r>
      <w:r>
        <w:rPr>
          <w:spacing w:val="-7"/>
          <w:sz w:val="24"/>
        </w:rPr>
        <w:t xml:space="preserve"> </w:t>
      </w:r>
      <w:r>
        <w:rPr>
          <w:sz w:val="24"/>
        </w:rPr>
        <w:t>и</w:t>
      </w:r>
      <w:r>
        <w:rPr>
          <w:spacing w:val="-4"/>
          <w:sz w:val="24"/>
        </w:rPr>
        <w:t xml:space="preserve"> </w:t>
      </w:r>
      <w:r>
        <w:rPr>
          <w:sz w:val="24"/>
        </w:rPr>
        <w:t>сопровождение</w:t>
      </w:r>
      <w:r>
        <w:rPr>
          <w:spacing w:val="-5"/>
          <w:sz w:val="24"/>
        </w:rPr>
        <w:t xml:space="preserve"> </w:t>
      </w:r>
      <w:r>
        <w:rPr>
          <w:sz w:val="24"/>
        </w:rPr>
        <w:t>детско-родительских</w:t>
      </w:r>
      <w:r>
        <w:rPr>
          <w:spacing w:val="-2"/>
          <w:sz w:val="24"/>
        </w:rPr>
        <w:t xml:space="preserve"> отношений;</w:t>
      </w:r>
    </w:p>
    <w:p w14:paraId="2237054C" w14:textId="77777777" w:rsidR="00A34650" w:rsidRDefault="00A34650" w:rsidP="00B10CA3">
      <w:pPr>
        <w:pStyle w:val="a8"/>
        <w:numPr>
          <w:ilvl w:val="0"/>
          <w:numId w:val="10"/>
        </w:numPr>
        <w:tabs>
          <w:tab w:val="left" w:pos="1148"/>
        </w:tabs>
        <w:spacing w:before="2"/>
        <w:ind w:left="0" w:right="283" w:hanging="566"/>
        <w:contextualSpacing/>
        <w:jc w:val="left"/>
        <w:rPr>
          <w:sz w:val="24"/>
        </w:rPr>
      </w:pPr>
      <w:r>
        <w:rPr>
          <w:sz w:val="24"/>
        </w:rPr>
        <w:t>формирование</w:t>
      </w:r>
      <w:r>
        <w:rPr>
          <w:spacing w:val="-7"/>
          <w:sz w:val="24"/>
        </w:rPr>
        <w:t xml:space="preserve"> </w:t>
      </w:r>
      <w:r>
        <w:rPr>
          <w:sz w:val="24"/>
        </w:rPr>
        <w:t>ценности</w:t>
      </w:r>
      <w:r>
        <w:rPr>
          <w:spacing w:val="-4"/>
          <w:sz w:val="24"/>
        </w:rPr>
        <w:t xml:space="preserve"> </w:t>
      </w:r>
      <w:r>
        <w:rPr>
          <w:sz w:val="24"/>
        </w:rPr>
        <w:t>здоровья</w:t>
      </w:r>
      <w:r>
        <w:rPr>
          <w:spacing w:val="-7"/>
          <w:sz w:val="24"/>
        </w:rPr>
        <w:t xml:space="preserve"> </w:t>
      </w:r>
      <w:r>
        <w:rPr>
          <w:sz w:val="24"/>
        </w:rPr>
        <w:t>и</w:t>
      </w:r>
      <w:r>
        <w:rPr>
          <w:spacing w:val="-4"/>
          <w:sz w:val="24"/>
        </w:rPr>
        <w:t xml:space="preserve"> </w:t>
      </w:r>
      <w:r>
        <w:rPr>
          <w:sz w:val="24"/>
        </w:rPr>
        <w:t>безопасного</w:t>
      </w:r>
      <w:r>
        <w:rPr>
          <w:spacing w:val="-4"/>
          <w:sz w:val="24"/>
        </w:rPr>
        <w:t xml:space="preserve"> </w:t>
      </w:r>
      <w:r>
        <w:rPr>
          <w:sz w:val="24"/>
        </w:rPr>
        <w:t>образа</w:t>
      </w:r>
      <w:r>
        <w:rPr>
          <w:spacing w:val="-3"/>
          <w:sz w:val="24"/>
        </w:rPr>
        <w:t xml:space="preserve"> </w:t>
      </w:r>
      <w:r>
        <w:rPr>
          <w:spacing w:val="-2"/>
          <w:sz w:val="24"/>
        </w:rPr>
        <w:t>жизни;</w:t>
      </w:r>
    </w:p>
    <w:p w14:paraId="33D2F20D" w14:textId="77777777" w:rsidR="00A34650" w:rsidRDefault="00A34650" w:rsidP="00B10CA3">
      <w:pPr>
        <w:pStyle w:val="a8"/>
        <w:numPr>
          <w:ilvl w:val="0"/>
          <w:numId w:val="10"/>
        </w:numPr>
        <w:tabs>
          <w:tab w:val="left" w:pos="1148"/>
        </w:tabs>
        <w:spacing w:before="2"/>
        <w:ind w:left="0" w:right="283"/>
        <w:contextualSpacing/>
        <w:jc w:val="left"/>
        <w:rPr>
          <w:sz w:val="24"/>
        </w:rPr>
      </w:pPr>
      <w:r>
        <w:rPr>
          <w:sz w:val="24"/>
        </w:rPr>
        <w:t>дифференциация</w:t>
      </w:r>
      <w:r>
        <w:rPr>
          <w:spacing w:val="-5"/>
          <w:sz w:val="24"/>
        </w:rPr>
        <w:t xml:space="preserve"> </w:t>
      </w:r>
      <w:r>
        <w:rPr>
          <w:sz w:val="24"/>
        </w:rPr>
        <w:t>и</w:t>
      </w:r>
      <w:r>
        <w:rPr>
          <w:spacing w:val="-2"/>
          <w:sz w:val="24"/>
        </w:rPr>
        <w:t xml:space="preserve"> </w:t>
      </w:r>
      <w:r>
        <w:rPr>
          <w:sz w:val="24"/>
        </w:rPr>
        <w:t>индивидуализация</w:t>
      </w:r>
      <w:r>
        <w:rPr>
          <w:spacing w:val="-3"/>
          <w:sz w:val="24"/>
        </w:rPr>
        <w:t xml:space="preserve"> </w:t>
      </w:r>
      <w:r>
        <w:rPr>
          <w:sz w:val="24"/>
        </w:rPr>
        <w:t>обучения</w:t>
      </w:r>
      <w:r>
        <w:rPr>
          <w:spacing w:val="-3"/>
          <w:sz w:val="24"/>
        </w:rPr>
        <w:t xml:space="preserve"> </w:t>
      </w:r>
      <w:r>
        <w:rPr>
          <w:sz w:val="24"/>
        </w:rPr>
        <w:t>и</w:t>
      </w:r>
      <w:r>
        <w:rPr>
          <w:spacing w:val="-2"/>
          <w:sz w:val="24"/>
        </w:rPr>
        <w:t xml:space="preserve"> </w:t>
      </w:r>
      <w:r>
        <w:rPr>
          <w:sz w:val="24"/>
        </w:rPr>
        <w:t>воспитания</w:t>
      </w:r>
      <w:r>
        <w:rPr>
          <w:spacing w:val="-3"/>
          <w:sz w:val="24"/>
        </w:rPr>
        <w:t xml:space="preserve"> </w:t>
      </w:r>
      <w:r>
        <w:rPr>
          <w:sz w:val="24"/>
        </w:rPr>
        <w:t>с</w:t>
      </w:r>
      <w:r>
        <w:rPr>
          <w:spacing w:val="-2"/>
          <w:sz w:val="24"/>
        </w:rPr>
        <w:t xml:space="preserve"> </w:t>
      </w:r>
      <w:r>
        <w:rPr>
          <w:sz w:val="24"/>
        </w:rPr>
        <w:t>учётом</w:t>
      </w:r>
      <w:r>
        <w:rPr>
          <w:spacing w:val="-4"/>
          <w:sz w:val="24"/>
        </w:rPr>
        <w:t xml:space="preserve"> </w:t>
      </w:r>
      <w:r>
        <w:rPr>
          <w:sz w:val="24"/>
        </w:rPr>
        <w:t>особенностей когнитивного и эмоционального развития обучающихся;</w:t>
      </w:r>
    </w:p>
    <w:p w14:paraId="3E9CB477" w14:textId="77777777" w:rsidR="00A34650" w:rsidRDefault="00A34650" w:rsidP="00B10CA3">
      <w:pPr>
        <w:pStyle w:val="a8"/>
        <w:numPr>
          <w:ilvl w:val="0"/>
          <w:numId w:val="10"/>
        </w:numPr>
        <w:tabs>
          <w:tab w:val="left" w:pos="1148"/>
        </w:tabs>
        <w:spacing w:before="2"/>
        <w:ind w:left="0" w:right="283"/>
        <w:contextualSpacing/>
        <w:jc w:val="left"/>
        <w:rPr>
          <w:sz w:val="24"/>
        </w:rPr>
      </w:pPr>
      <w:r>
        <w:rPr>
          <w:sz w:val="24"/>
        </w:rPr>
        <w:t>мониторинг</w:t>
      </w:r>
      <w:r>
        <w:rPr>
          <w:spacing w:val="35"/>
          <w:sz w:val="24"/>
        </w:rPr>
        <w:t xml:space="preserve"> </w:t>
      </w:r>
      <w:r>
        <w:rPr>
          <w:sz w:val="24"/>
        </w:rPr>
        <w:t>возможностей</w:t>
      </w:r>
      <w:r>
        <w:rPr>
          <w:spacing w:val="35"/>
          <w:sz w:val="24"/>
        </w:rPr>
        <w:t xml:space="preserve"> </w:t>
      </w:r>
      <w:r>
        <w:rPr>
          <w:sz w:val="24"/>
        </w:rPr>
        <w:t>и</w:t>
      </w:r>
      <w:r>
        <w:rPr>
          <w:spacing w:val="35"/>
          <w:sz w:val="24"/>
        </w:rPr>
        <w:t xml:space="preserve"> </w:t>
      </w:r>
      <w:r>
        <w:rPr>
          <w:sz w:val="24"/>
        </w:rPr>
        <w:t>способностей</w:t>
      </w:r>
      <w:r>
        <w:rPr>
          <w:spacing w:val="35"/>
          <w:sz w:val="24"/>
        </w:rPr>
        <w:t xml:space="preserve"> </w:t>
      </w:r>
      <w:r>
        <w:rPr>
          <w:sz w:val="24"/>
        </w:rPr>
        <w:t>обучающихся,</w:t>
      </w:r>
      <w:r>
        <w:rPr>
          <w:spacing w:val="35"/>
          <w:sz w:val="24"/>
        </w:rPr>
        <w:t xml:space="preserve"> </w:t>
      </w:r>
      <w:r>
        <w:rPr>
          <w:sz w:val="24"/>
        </w:rPr>
        <w:t>выявление,</w:t>
      </w:r>
      <w:r>
        <w:rPr>
          <w:spacing w:val="35"/>
          <w:sz w:val="24"/>
        </w:rPr>
        <w:t xml:space="preserve"> </w:t>
      </w:r>
      <w:r>
        <w:rPr>
          <w:sz w:val="24"/>
        </w:rPr>
        <w:t>поддержка</w:t>
      </w:r>
      <w:r>
        <w:rPr>
          <w:spacing w:val="34"/>
          <w:sz w:val="24"/>
        </w:rPr>
        <w:t xml:space="preserve"> </w:t>
      </w:r>
      <w:r>
        <w:rPr>
          <w:sz w:val="24"/>
        </w:rPr>
        <w:t>и сопровождение одарённых детей;</w:t>
      </w:r>
    </w:p>
    <w:p w14:paraId="1CC4079C" w14:textId="77777777" w:rsidR="00A34650" w:rsidRDefault="00A34650" w:rsidP="00B10CA3">
      <w:pPr>
        <w:pStyle w:val="a8"/>
        <w:numPr>
          <w:ilvl w:val="0"/>
          <w:numId w:val="10"/>
        </w:numPr>
        <w:tabs>
          <w:tab w:val="left" w:pos="1148"/>
        </w:tabs>
        <w:spacing w:before="2"/>
        <w:ind w:left="0" w:right="283" w:hanging="566"/>
        <w:contextualSpacing/>
        <w:jc w:val="left"/>
        <w:rPr>
          <w:sz w:val="24"/>
        </w:rPr>
      </w:pPr>
      <w:r>
        <w:rPr>
          <w:sz w:val="24"/>
        </w:rPr>
        <w:t>создание</w:t>
      </w:r>
      <w:r>
        <w:rPr>
          <w:spacing w:val="-6"/>
          <w:sz w:val="24"/>
        </w:rPr>
        <w:t xml:space="preserve"> </w:t>
      </w:r>
      <w:r>
        <w:rPr>
          <w:sz w:val="24"/>
        </w:rPr>
        <w:t>условий</w:t>
      </w:r>
      <w:r>
        <w:rPr>
          <w:spacing w:val="-4"/>
          <w:sz w:val="24"/>
        </w:rPr>
        <w:t xml:space="preserve"> </w:t>
      </w:r>
      <w:r>
        <w:rPr>
          <w:sz w:val="24"/>
        </w:rPr>
        <w:t>для</w:t>
      </w:r>
      <w:r>
        <w:rPr>
          <w:spacing w:val="-4"/>
          <w:sz w:val="24"/>
        </w:rPr>
        <w:t xml:space="preserve"> </w:t>
      </w:r>
      <w:r>
        <w:rPr>
          <w:sz w:val="24"/>
        </w:rPr>
        <w:t>последующего</w:t>
      </w:r>
      <w:r>
        <w:rPr>
          <w:spacing w:val="-4"/>
          <w:sz w:val="24"/>
        </w:rPr>
        <w:t xml:space="preserve"> </w:t>
      </w:r>
      <w:r>
        <w:rPr>
          <w:sz w:val="24"/>
        </w:rPr>
        <w:t>профессионального</w:t>
      </w:r>
      <w:r>
        <w:rPr>
          <w:spacing w:val="-3"/>
          <w:sz w:val="24"/>
        </w:rPr>
        <w:t xml:space="preserve"> </w:t>
      </w:r>
      <w:r>
        <w:rPr>
          <w:spacing w:val="-2"/>
          <w:sz w:val="24"/>
        </w:rPr>
        <w:t>самоопределения;</w:t>
      </w:r>
    </w:p>
    <w:p w14:paraId="27649F00" w14:textId="77777777" w:rsidR="00A34650" w:rsidRDefault="00A34650" w:rsidP="00B10CA3">
      <w:pPr>
        <w:pStyle w:val="a8"/>
        <w:numPr>
          <w:ilvl w:val="0"/>
          <w:numId w:val="10"/>
        </w:numPr>
        <w:tabs>
          <w:tab w:val="left" w:pos="1148"/>
          <w:tab w:val="left" w:pos="2856"/>
          <w:tab w:val="left" w:pos="4956"/>
          <w:tab w:val="left" w:pos="6023"/>
          <w:tab w:val="left" w:pos="6345"/>
          <w:tab w:val="left" w:pos="8263"/>
          <w:tab w:val="left" w:pos="9031"/>
          <w:tab w:val="left" w:pos="9369"/>
        </w:tabs>
        <w:spacing w:before="2"/>
        <w:ind w:left="0" w:right="283"/>
        <w:contextualSpacing/>
        <w:jc w:val="left"/>
        <w:rPr>
          <w:sz w:val="24"/>
        </w:rPr>
      </w:pPr>
      <w:r>
        <w:rPr>
          <w:spacing w:val="-2"/>
          <w:sz w:val="24"/>
        </w:rPr>
        <w:t>формирование</w:t>
      </w:r>
      <w:r>
        <w:rPr>
          <w:sz w:val="24"/>
        </w:rPr>
        <w:tab/>
      </w:r>
      <w:r>
        <w:rPr>
          <w:spacing w:val="-2"/>
          <w:sz w:val="24"/>
        </w:rPr>
        <w:t>коммуникативных</w:t>
      </w:r>
      <w:r>
        <w:rPr>
          <w:sz w:val="24"/>
        </w:rPr>
        <w:tab/>
      </w:r>
      <w:r>
        <w:rPr>
          <w:spacing w:val="-2"/>
          <w:sz w:val="24"/>
        </w:rPr>
        <w:t>навыков</w:t>
      </w:r>
      <w:r>
        <w:rPr>
          <w:sz w:val="24"/>
        </w:rPr>
        <w:tab/>
      </w:r>
      <w:r>
        <w:rPr>
          <w:spacing w:val="-10"/>
          <w:sz w:val="24"/>
        </w:rPr>
        <w:t>в</w:t>
      </w:r>
      <w:r>
        <w:rPr>
          <w:sz w:val="24"/>
        </w:rPr>
        <w:tab/>
      </w:r>
      <w:r>
        <w:rPr>
          <w:spacing w:val="-2"/>
          <w:sz w:val="24"/>
        </w:rPr>
        <w:t>разновозрастной</w:t>
      </w:r>
      <w:r>
        <w:rPr>
          <w:sz w:val="24"/>
        </w:rPr>
        <w:tab/>
      </w:r>
      <w:r>
        <w:rPr>
          <w:spacing w:val="-2"/>
          <w:sz w:val="24"/>
        </w:rPr>
        <w:t>среде</w:t>
      </w:r>
      <w:r>
        <w:rPr>
          <w:sz w:val="24"/>
        </w:rPr>
        <w:tab/>
      </w:r>
      <w:r>
        <w:rPr>
          <w:spacing w:val="-10"/>
          <w:sz w:val="24"/>
        </w:rPr>
        <w:t>и</w:t>
      </w:r>
      <w:r>
        <w:rPr>
          <w:sz w:val="24"/>
        </w:rPr>
        <w:tab/>
      </w:r>
      <w:r>
        <w:rPr>
          <w:spacing w:val="-2"/>
          <w:sz w:val="24"/>
        </w:rPr>
        <w:t>среде сверстников;</w:t>
      </w:r>
    </w:p>
    <w:p w14:paraId="5A3486BC" w14:textId="77777777" w:rsidR="00A34650" w:rsidRDefault="00A34650" w:rsidP="00B10CA3">
      <w:pPr>
        <w:pStyle w:val="a8"/>
        <w:numPr>
          <w:ilvl w:val="0"/>
          <w:numId w:val="10"/>
        </w:numPr>
        <w:tabs>
          <w:tab w:val="left" w:pos="1148"/>
        </w:tabs>
        <w:spacing w:before="2"/>
        <w:ind w:left="0" w:right="283" w:hanging="566"/>
        <w:contextualSpacing/>
        <w:jc w:val="left"/>
        <w:rPr>
          <w:sz w:val="24"/>
        </w:rPr>
      </w:pPr>
      <w:r>
        <w:rPr>
          <w:sz w:val="24"/>
        </w:rPr>
        <w:t>поддержка</w:t>
      </w:r>
      <w:r>
        <w:rPr>
          <w:spacing w:val="-9"/>
          <w:sz w:val="24"/>
        </w:rPr>
        <w:t xml:space="preserve"> </w:t>
      </w:r>
      <w:r>
        <w:rPr>
          <w:sz w:val="24"/>
        </w:rPr>
        <w:t>детских</w:t>
      </w:r>
      <w:r>
        <w:rPr>
          <w:spacing w:val="-3"/>
          <w:sz w:val="24"/>
        </w:rPr>
        <w:t xml:space="preserve"> </w:t>
      </w:r>
      <w:r>
        <w:rPr>
          <w:sz w:val="24"/>
        </w:rPr>
        <w:t>объединений,</w:t>
      </w:r>
      <w:r>
        <w:rPr>
          <w:spacing w:val="-4"/>
          <w:sz w:val="24"/>
        </w:rPr>
        <w:t xml:space="preserve"> </w:t>
      </w:r>
      <w:r>
        <w:rPr>
          <w:sz w:val="24"/>
        </w:rPr>
        <w:t>ученического</w:t>
      </w:r>
      <w:r>
        <w:rPr>
          <w:spacing w:val="-5"/>
          <w:sz w:val="24"/>
        </w:rPr>
        <w:t xml:space="preserve"> </w:t>
      </w:r>
      <w:r>
        <w:rPr>
          <w:spacing w:val="-2"/>
          <w:sz w:val="24"/>
        </w:rPr>
        <w:t>самоуправления;</w:t>
      </w:r>
    </w:p>
    <w:p w14:paraId="2C21BBEE" w14:textId="77777777" w:rsidR="00A34650" w:rsidRDefault="00A34650" w:rsidP="00B10CA3">
      <w:pPr>
        <w:pStyle w:val="a8"/>
        <w:numPr>
          <w:ilvl w:val="0"/>
          <w:numId w:val="10"/>
        </w:numPr>
        <w:tabs>
          <w:tab w:val="left" w:pos="1148"/>
        </w:tabs>
        <w:spacing w:before="2"/>
        <w:ind w:left="0" w:right="283" w:hanging="566"/>
        <w:contextualSpacing/>
        <w:jc w:val="left"/>
        <w:rPr>
          <w:sz w:val="24"/>
        </w:rPr>
      </w:pPr>
      <w:r>
        <w:rPr>
          <w:sz w:val="24"/>
        </w:rPr>
        <w:t>формирование</w:t>
      </w:r>
      <w:r>
        <w:rPr>
          <w:spacing w:val="-8"/>
          <w:sz w:val="24"/>
        </w:rPr>
        <w:t xml:space="preserve"> </w:t>
      </w:r>
      <w:r>
        <w:rPr>
          <w:sz w:val="24"/>
        </w:rPr>
        <w:t>психологической</w:t>
      </w:r>
      <w:r>
        <w:rPr>
          <w:spacing w:val="-5"/>
          <w:sz w:val="24"/>
        </w:rPr>
        <w:t xml:space="preserve"> </w:t>
      </w:r>
      <w:r>
        <w:rPr>
          <w:sz w:val="24"/>
        </w:rPr>
        <w:t>культуры</w:t>
      </w:r>
      <w:r>
        <w:rPr>
          <w:spacing w:val="-5"/>
          <w:sz w:val="24"/>
        </w:rPr>
        <w:t xml:space="preserve"> </w:t>
      </w:r>
      <w:r>
        <w:rPr>
          <w:sz w:val="24"/>
        </w:rPr>
        <w:t>поведения</w:t>
      </w:r>
      <w:r>
        <w:rPr>
          <w:spacing w:val="-6"/>
          <w:sz w:val="24"/>
        </w:rPr>
        <w:t xml:space="preserve"> </w:t>
      </w:r>
      <w:r>
        <w:rPr>
          <w:sz w:val="24"/>
        </w:rPr>
        <w:t>в</w:t>
      </w:r>
      <w:r>
        <w:rPr>
          <w:spacing w:val="-5"/>
          <w:sz w:val="24"/>
        </w:rPr>
        <w:t xml:space="preserve"> </w:t>
      </w:r>
      <w:r>
        <w:rPr>
          <w:sz w:val="24"/>
        </w:rPr>
        <w:t>информационной</w:t>
      </w:r>
      <w:r>
        <w:rPr>
          <w:spacing w:val="-5"/>
          <w:sz w:val="24"/>
        </w:rPr>
        <w:t xml:space="preserve"> </w:t>
      </w:r>
      <w:r>
        <w:rPr>
          <w:spacing w:val="-2"/>
          <w:sz w:val="24"/>
        </w:rPr>
        <w:t>среде;</w:t>
      </w:r>
    </w:p>
    <w:p w14:paraId="253366F0" w14:textId="77777777" w:rsidR="00A34650" w:rsidRDefault="00A34650" w:rsidP="00B10CA3">
      <w:pPr>
        <w:pStyle w:val="a8"/>
        <w:numPr>
          <w:ilvl w:val="0"/>
          <w:numId w:val="10"/>
        </w:numPr>
        <w:tabs>
          <w:tab w:val="left" w:pos="1148"/>
        </w:tabs>
        <w:spacing w:before="2"/>
        <w:ind w:left="0" w:right="283" w:hanging="566"/>
        <w:contextualSpacing/>
        <w:jc w:val="left"/>
        <w:rPr>
          <w:sz w:val="24"/>
        </w:rPr>
      </w:pPr>
      <w:r>
        <w:rPr>
          <w:sz w:val="24"/>
        </w:rPr>
        <w:t>развитие</w:t>
      </w:r>
      <w:r>
        <w:rPr>
          <w:spacing w:val="-8"/>
          <w:sz w:val="24"/>
        </w:rPr>
        <w:t xml:space="preserve"> </w:t>
      </w:r>
      <w:r>
        <w:rPr>
          <w:sz w:val="24"/>
        </w:rPr>
        <w:t>психологической</w:t>
      </w:r>
      <w:r>
        <w:rPr>
          <w:spacing w:val="-5"/>
          <w:sz w:val="24"/>
        </w:rPr>
        <w:t xml:space="preserve"> </w:t>
      </w:r>
      <w:r>
        <w:rPr>
          <w:sz w:val="24"/>
        </w:rPr>
        <w:t>культуры</w:t>
      </w:r>
      <w:r>
        <w:rPr>
          <w:spacing w:val="-5"/>
          <w:sz w:val="24"/>
        </w:rPr>
        <w:t xml:space="preserve"> </w:t>
      </w:r>
      <w:r>
        <w:rPr>
          <w:sz w:val="24"/>
        </w:rPr>
        <w:t>в</w:t>
      </w:r>
      <w:r>
        <w:rPr>
          <w:spacing w:val="-6"/>
          <w:sz w:val="24"/>
        </w:rPr>
        <w:t xml:space="preserve"> </w:t>
      </w:r>
      <w:r>
        <w:rPr>
          <w:sz w:val="24"/>
        </w:rPr>
        <w:t>области</w:t>
      </w:r>
      <w:r>
        <w:rPr>
          <w:spacing w:val="-5"/>
          <w:sz w:val="24"/>
        </w:rPr>
        <w:t xml:space="preserve"> </w:t>
      </w:r>
      <w:r>
        <w:rPr>
          <w:sz w:val="24"/>
        </w:rPr>
        <w:t>использования</w:t>
      </w:r>
      <w:r>
        <w:rPr>
          <w:spacing w:val="-4"/>
          <w:sz w:val="24"/>
        </w:rPr>
        <w:t xml:space="preserve"> ИКТ.</w:t>
      </w:r>
    </w:p>
    <w:p w14:paraId="4000D7FC" w14:textId="77777777" w:rsidR="00A34650" w:rsidRDefault="00A34650" w:rsidP="00B41547">
      <w:pPr>
        <w:pStyle w:val="a4"/>
        <w:spacing w:before="2"/>
        <w:ind w:left="0" w:right="283" w:firstLine="228"/>
        <w:contextualSpacing/>
      </w:pPr>
      <w:r>
        <w:t>В процессе реализации основной образовательной программы осуществляется индивидуальное психолого-педагогическое сопровождение всех участников образовательных отношений, в том числе:</w:t>
      </w:r>
    </w:p>
    <w:p w14:paraId="7B6AAD5E" w14:textId="77777777" w:rsidR="00A34650" w:rsidRDefault="00A34650" w:rsidP="00B10CA3">
      <w:pPr>
        <w:pStyle w:val="a8"/>
        <w:numPr>
          <w:ilvl w:val="0"/>
          <w:numId w:val="10"/>
        </w:numPr>
        <w:tabs>
          <w:tab w:val="left" w:pos="1009"/>
        </w:tabs>
        <w:spacing w:before="2"/>
        <w:ind w:left="0" w:right="283" w:hanging="360"/>
        <w:contextualSpacing/>
        <w:jc w:val="left"/>
        <w:rPr>
          <w:sz w:val="24"/>
        </w:rPr>
      </w:pPr>
      <w:r>
        <w:rPr>
          <w:sz w:val="24"/>
        </w:rPr>
        <w:t>обучающихся,</w:t>
      </w:r>
      <w:r>
        <w:rPr>
          <w:spacing w:val="40"/>
          <w:sz w:val="24"/>
        </w:rPr>
        <w:t xml:space="preserve"> </w:t>
      </w:r>
      <w:r>
        <w:rPr>
          <w:sz w:val="24"/>
        </w:rPr>
        <w:t>испытывающих</w:t>
      </w:r>
      <w:r>
        <w:rPr>
          <w:spacing w:val="40"/>
          <w:sz w:val="24"/>
        </w:rPr>
        <w:t xml:space="preserve"> </w:t>
      </w:r>
      <w:r>
        <w:rPr>
          <w:sz w:val="24"/>
        </w:rPr>
        <w:t>трудности</w:t>
      </w:r>
      <w:r>
        <w:rPr>
          <w:spacing w:val="40"/>
          <w:sz w:val="24"/>
        </w:rPr>
        <w:t xml:space="preserve"> </w:t>
      </w:r>
      <w:r>
        <w:rPr>
          <w:sz w:val="24"/>
        </w:rPr>
        <w:t>в</w:t>
      </w:r>
      <w:r>
        <w:rPr>
          <w:spacing w:val="39"/>
          <w:sz w:val="24"/>
        </w:rPr>
        <w:t xml:space="preserve"> </w:t>
      </w:r>
      <w:r>
        <w:rPr>
          <w:sz w:val="24"/>
        </w:rPr>
        <w:t>освоении</w:t>
      </w:r>
      <w:r>
        <w:rPr>
          <w:spacing w:val="40"/>
          <w:sz w:val="24"/>
        </w:rPr>
        <w:t xml:space="preserve"> </w:t>
      </w:r>
      <w:r>
        <w:rPr>
          <w:sz w:val="24"/>
        </w:rPr>
        <w:t>программы</w:t>
      </w:r>
      <w:r>
        <w:rPr>
          <w:spacing w:val="39"/>
          <w:sz w:val="24"/>
        </w:rPr>
        <w:t xml:space="preserve"> </w:t>
      </w:r>
      <w:r>
        <w:rPr>
          <w:sz w:val="24"/>
        </w:rPr>
        <w:t>основного</w:t>
      </w:r>
      <w:r>
        <w:rPr>
          <w:spacing w:val="40"/>
          <w:sz w:val="24"/>
        </w:rPr>
        <w:t xml:space="preserve"> </w:t>
      </w:r>
      <w:r>
        <w:rPr>
          <w:sz w:val="24"/>
        </w:rPr>
        <w:t>общего образования, развитии и социальной адаптации;</w:t>
      </w:r>
    </w:p>
    <w:p w14:paraId="4689F2A6" w14:textId="77777777" w:rsidR="00A34650" w:rsidRDefault="00A34650" w:rsidP="00B10CA3">
      <w:pPr>
        <w:pStyle w:val="a8"/>
        <w:numPr>
          <w:ilvl w:val="0"/>
          <w:numId w:val="10"/>
        </w:numPr>
        <w:tabs>
          <w:tab w:val="left" w:pos="1008"/>
        </w:tabs>
        <w:spacing w:before="2"/>
        <w:ind w:left="0" w:right="283" w:hanging="359"/>
        <w:contextualSpacing/>
        <w:jc w:val="left"/>
        <w:rPr>
          <w:sz w:val="24"/>
        </w:rPr>
      </w:pPr>
      <w:r>
        <w:rPr>
          <w:sz w:val="24"/>
        </w:rPr>
        <w:t>обучающихся,</w:t>
      </w:r>
      <w:r>
        <w:rPr>
          <w:spacing w:val="-7"/>
          <w:sz w:val="24"/>
        </w:rPr>
        <w:t xml:space="preserve"> </w:t>
      </w:r>
      <w:r>
        <w:rPr>
          <w:sz w:val="24"/>
        </w:rPr>
        <w:t>проявляющих</w:t>
      </w:r>
      <w:r>
        <w:rPr>
          <w:spacing w:val="-3"/>
          <w:sz w:val="24"/>
        </w:rPr>
        <w:t xml:space="preserve"> </w:t>
      </w:r>
      <w:r>
        <w:rPr>
          <w:sz w:val="24"/>
        </w:rPr>
        <w:t>индивидуальные</w:t>
      </w:r>
      <w:r>
        <w:rPr>
          <w:spacing w:val="-6"/>
          <w:sz w:val="24"/>
        </w:rPr>
        <w:t xml:space="preserve"> </w:t>
      </w:r>
      <w:r>
        <w:rPr>
          <w:sz w:val="24"/>
        </w:rPr>
        <w:t>способности,</w:t>
      </w:r>
      <w:r>
        <w:rPr>
          <w:spacing w:val="-5"/>
          <w:sz w:val="24"/>
        </w:rPr>
        <w:t xml:space="preserve"> </w:t>
      </w:r>
      <w:r>
        <w:rPr>
          <w:sz w:val="24"/>
        </w:rPr>
        <w:t>и</w:t>
      </w:r>
      <w:r>
        <w:rPr>
          <w:spacing w:val="-4"/>
          <w:sz w:val="24"/>
        </w:rPr>
        <w:t xml:space="preserve"> </w:t>
      </w:r>
      <w:r>
        <w:rPr>
          <w:spacing w:val="-2"/>
          <w:sz w:val="24"/>
        </w:rPr>
        <w:t>одарённых;</w:t>
      </w:r>
    </w:p>
    <w:p w14:paraId="352E9BC1" w14:textId="77777777" w:rsidR="00A34650" w:rsidRDefault="00A34650" w:rsidP="00B10CA3">
      <w:pPr>
        <w:pStyle w:val="a8"/>
        <w:numPr>
          <w:ilvl w:val="0"/>
          <w:numId w:val="10"/>
        </w:numPr>
        <w:tabs>
          <w:tab w:val="left" w:pos="1008"/>
        </w:tabs>
        <w:spacing w:before="2"/>
        <w:ind w:left="0" w:right="283" w:hanging="359"/>
        <w:contextualSpacing/>
        <w:jc w:val="left"/>
        <w:rPr>
          <w:sz w:val="24"/>
        </w:rPr>
      </w:pPr>
      <w:r>
        <w:rPr>
          <w:sz w:val="24"/>
        </w:rPr>
        <w:t>обучающихся</w:t>
      </w:r>
      <w:r>
        <w:rPr>
          <w:spacing w:val="-4"/>
          <w:sz w:val="24"/>
        </w:rPr>
        <w:t xml:space="preserve"> </w:t>
      </w:r>
      <w:r>
        <w:rPr>
          <w:sz w:val="24"/>
        </w:rPr>
        <w:t>с</w:t>
      </w:r>
      <w:r>
        <w:rPr>
          <w:spacing w:val="-2"/>
          <w:sz w:val="24"/>
        </w:rPr>
        <w:t xml:space="preserve"> </w:t>
      </w:r>
      <w:r>
        <w:rPr>
          <w:spacing w:val="-4"/>
          <w:sz w:val="24"/>
        </w:rPr>
        <w:t>ОВЗ;</w:t>
      </w:r>
    </w:p>
    <w:p w14:paraId="5819FF99" w14:textId="77777777" w:rsidR="00A34650" w:rsidRDefault="00A34650" w:rsidP="00B10CA3">
      <w:pPr>
        <w:pStyle w:val="a8"/>
        <w:numPr>
          <w:ilvl w:val="0"/>
          <w:numId w:val="10"/>
        </w:numPr>
        <w:tabs>
          <w:tab w:val="left" w:pos="1009"/>
        </w:tabs>
        <w:spacing w:before="2"/>
        <w:ind w:left="0" w:right="283" w:hanging="360"/>
        <w:contextualSpacing/>
        <w:rPr>
          <w:sz w:val="24"/>
        </w:rPr>
      </w:pPr>
      <w:r>
        <w:rPr>
          <w:sz w:val="24"/>
        </w:rPr>
        <w:t xml:space="preserve">педагогических, учебно-вспомогательных и иных работников образовательной организации, обеспечивающих реализацию программы начального общего </w:t>
      </w:r>
      <w:r>
        <w:rPr>
          <w:spacing w:val="-2"/>
          <w:sz w:val="24"/>
        </w:rPr>
        <w:t>образования;</w:t>
      </w:r>
    </w:p>
    <w:p w14:paraId="786F6B2B" w14:textId="77777777" w:rsidR="00A34650" w:rsidRDefault="00A34650" w:rsidP="00B10CA3">
      <w:pPr>
        <w:pStyle w:val="a8"/>
        <w:numPr>
          <w:ilvl w:val="0"/>
          <w:numId w:val="10"/>
        </w:numPr>
        <w:tabs>
          <w:tab w:val="left" w:pos="1008"/>
        </w:tabs>
        <w:spacing w:before="2"/>
        <w:ind w:left="0" w:right="283" w:hanging="359"/>
        <w:contextualSpacing/>
        <w:rPr>
          <w:sz w:val="24"/>
        </w:rPr>
      </w:pPr>
      <w:r>
        <w:rPr>
          <w:sz w:val="24"/>
        </w:rPr>
        <w:t>родителей</w:t>
      </w:r>
      <w:r>
        <w:rPr>
          <w:spacing w:val="-9"/>
          <w:sz w:val="24"/>
        </w:rPr>
        <w:t xml:space="preserve"> </w:t>
      </w:r>
      <w:r>
        <w:rPr>
          <w:sz w:val="24"/>
        </w:rPr>
        <w:t>(законных</w:t>
      </w:r>
      <w:r>
        <w:rPr>
          <w:spacing w:val="-5"/>
          <w:sz w:val="24"/>
        </w:rPr>
        <w:t xml:space="preserve"> </w:t>
      </w:r>
      <w:r>
        <w:rPr>
          <w:sz w:val="24"/>
        </w:rPr>
        <w:t>представителей)</w:t>
      </w:r>
      <w:r>
        <w:rPr>
          <w:spacing w:val="-7"/>
          <w:sz w:val="24"/>
        </w:rPr>
        <w:t xml:space="preserve"> </w:t>
      </w:r>
      <w:r>
        <w:rPr>
          <w:sz w:val="24"/>
        </w:rPr>
        <w:t>несовершеннолетних</w:t>
      </w:r>
      <w:r>
        <w:rPr>
          <w:spacing w:val="-4"/>
          <w:sz w:val="24"/>
        </w:rPr>
        <w:t xml:space="preserve"> </w:t>
      </w:r>
      <w:r>
        <w:rPr>
          <w:spacing w:val="-2"/>
          <w:sz w:val="24"/>
        </w:rPr>
        <w:t>обучающихся.</w:t>
      </w:r>
    </w:p>
    <w:p w14:paraId="13E0020C" w14:textId="0C65B072" w:rsidR="00A34650" w:rsidRDefault="00A34650" w:rsidP="00B41547">
      <w:pPr>
        <w:pStyle w:val="a4"/>
        <w:spacing w:before="2"/>
        <w:ind w:left="0" w:right="283" w:firstLine="0"/>
        <w:contextualSpacing/>
      </w:pPr>
      <w:r>
        <w:t>Психолого-педагогическая</w:t>
      </w:r>
      <w:r>
        <w:rPr>
          <w:spacing w:val="55"/>
          <w:w w:val="150"/>
        </w:rPr>
        <w:t xml:space="preserve">  </w:t>
      </w:r>
      <w:r>
        <w:t>поддержка</w:t>
      </w:r>
      <w:r>
        <w:rPr>
          <w:spacing w:val="56"/>
          <w:w w:val="150"/>
        </w:rPr>
        <w:t xml:space="preserve">  </w:t>
      </w:r>
      <w:r>
        <w:t>участников</w:t>
      </w:r>
      <w:r>
        <w:rPr>
          <w:spacing w:val="55"/>
          <w:w w:val="150"/>
        </w:rPr>
        <w:t xml:space="preserve">  </w:t>
      </w:r>
      <w:r>
        <w:t>образовательных</w:t>
      </w:r>
      <w:r>
        <w:rPr>
          <w:spacing w:val="56"/>
          <w:w w:val="150"/>
        </w:rPr>
        <w:t xml:space="preserve">  </w:t>
      </w:r>
      <w:r>
        <w:rPr>
          <w:spacing w:val="-2"/>
        </w:rPr>
        <w:t>отношений</w:t>
      </w:r>
    </w:p>
    <w:p w14:paraId="13BB3604" w14:textId="77777777" w:rsidR="00E47396" w:rsidRDefault="00E47396" w:rsidP="00B41547">
      <w:pPr>
        <w:pStyle w:val="a4"/>
        <w:spacing w:before="2"/>
        <w:ind w:left="0" w:right="283" w:firstLine="0"/>
        <w:contextualSpacing/>
      </w:pPr>
      <w:r>
        <w:t>реализуется диверсифицировано, на уровне образовательной организации, классов, групп, а также на индивидуальном уровне.</w:t>
      </w:r>
    </w:p>
    <w:p w14:paraId="1013FF03" w14:textId="77777777" w:rsidR="00E47396" w:rsidRDefault="00E47396" w:rsidP="00B41547">
      <w:pPr>
        <w:pStyle w:val="a4"/>
        <w:spacing w:before="2"/>
        <w:ind w:left="0" w:right="283" w:firstLine="424"/>
        <w:contextualSpacing/>
      </w:pPr>
      <w:r>
        <w:t>В процессе реализации основной образовательной программы используются такие формы психолого-педагогического сопровождения, как:</w:t>
      </w:r>
    </w:p>
    <w:p w14:paraId="6A2ADB79" w14:textId="77777777" w:rsidR="00E47396" w:rsidRDefault="00E47396" w:rsidP="00B10CA3">
      <w:pPr>
        <w:pStyle w:val="a8"/>
        <w:numPr>
          <w:ilvl w:val="0"/>
          <w:numId w:val="10"/>
        </w:numPr>
        <w:tabs>
          <w:tab w:val="left" w:pos="1007"/>
          <w:tab w:val="left" w:pos="1009"/>
        </w:tabs>
        <w:spacing w:before="2"/>
        <w:ind w:left="0" w:right="283" w:hanging="428"/>
        <w:contextualSpacing/>
        <w:rPr>
          <w:sz w:val="24"/>
        </w:rPr>
      </w:pPr>
      <w:r>
        <w:rPr>
          <w:sz w:val="24"/>
        </w:rPr>
        <w:t>диагностика, направленная на определение особенностей статуса обучающегося, которая может проводиться на этапе перехода обучающегося на следующий уровень образования и в конце каждого учебного года;</w:t>
      </w:r>
    </w:p>
    <w:p w14:paraId="09329271" w14:textId="77777777" w:rsidR="00E47396" w:rsidRDefault="00E47396" w:rsidP="00B10CA3">
      <w:pPr>
        <w:pStyle w:val="a8"/>
        <w:numPr>
          <w:ilvl w:val="0"/>
          <w:numId w:val="10"/>
        </w:numPr>
        <w:tabs>
          <w:tab w:val="left" w:pos="1007"/>
          <w:tab w:val="left" w:pos="1009"/>
        </w:tabs>
        <w:spacing w:before="2"/>
        <w:ind w:left="0" w:right="283" w:hanging="428"/>
        <w:contextualSpacing/>
        <w:rPr>
          <w:sz w:val="24"/>
        </w:rPr>
      </w:pPr>
      <w:r>
        <w:rPr>
          <w:sz w:val="24"/>
        </w:rPr>
        <w:t>консультирование педагогов и родителей (законных представителей), которое осуществляется педагогическим работником и психологом с учётом результатов диагностики, а также администрацией образовательной организации;</w:t>
      </w:r>
    </w:p>
    <w:p w14:paraId="7428B896" w14:textId="77777777" w:rsidR="00E47396" w:rsidRDefault="00E47396" w:rsidP="00B10CA3">
      <w:pPr>
        <w:pStyle w:val="a8"/>
        <w:numPr>
          <w:ilvl w:val="0"/>
          <w:numId w:val="10"/>
        </w:numPr>
        <w:tabs>
          <w:tab w:val="left" w:pos="1007"/>
          <w:tab w:val="left" w:pos="1009"/>
          <w:tab w:val="left" w:pos="3477"/>
          <w:tab w:val="left" w:pos="4391"/>
          <w:tab w:val="left" w:pos="5993"/>
          <w:tab w:val="left" w:pos="7344"/>
          <w:tab w:val="left" w:pos="9079"/>
        </w:tabs>
        <w:spacing w:before="2"/>
        <w:ind w:left="0" w:right="283" w:hanging="428"/>
        <w:contextualSpacing/>
        <w:rPr>
          <w:i/>
          <w:sz w:val="24"/>
        </w:rPr>
      </w:pPr>
      <w:r>
        <w:rPr>
          <w:sz w:val="24"/>
        </w:rPr>
        <w:t xml:space="preserve">профилактика, экспертиза, развивающая работа, просвещение, коррекционная работа, </w:t>
      </w:r>
      <w:r>
        <w:rPr>
          <w:spacing w:val="-2"/>
          <w:sz w:val="24"/>
        </w:rPr>
        <w:t>осуществляемая</w:t>
      </w:r>
      <w:r>
        <w:rPr>
          <w:sz w:val="24"/>
        </w:rPr>
        <w:tab/>
      </w:r>
      <w:r>
        <w:rPr>
          <w:spacing w:val="-10"/>
          <w:sz w:val="24"/>
        </w:rPr>
        <w:t>в</w:t>
      </w:r>
      <w:r>
        <w:rPr>
          <w:sz w:val="24"/>
        </w:rPr>
        <w:tab/>
      </w:r>
      <w:r>
        <w:rPr>
          <w:spacing w:val="-2"/>
          <w:sz w:val="24"/>
        </w:rPr>
        <w:t>течение</w:t>
      </w:r>
      <w:r>
        <w:rPr>
          <w:sz w:val="24"/>
        </w:rPr>
        <w:tab/>
      </w:r>
      <w:r>
        <w:rPr>
          <w:spacing w:val="-2"/>
          <w:sz w:val="24"/>
        </w:rPr>
        <w:t>всего</w:t>
      </w:r>
      <w:r>
        <w:rPr>
          <w:sz w:val="24"/>
        </w:rPr>
        <w:tab/>
      </w:r>
      <w:r>
        <w:rPr>
          <w:spacing w:val="-2"/>
          <w:sz w:val="24"/>
        </w:rPr>
        <w:t>учебного</w:t>
      </w:r>
      <w:r>
        <w:rPr>
          <w:sz w:val="24"/>
        </w:rPr>
        <w:tab/>
      </w:r>
      <w:r>
        <w:rPr>
          <w:spacing w:val="-2"/>
          <w:sz w:val="24"/>
        </w:rPr>
        <w:t xml:space="preserve">времени </w:t>
      </w:r>
      <w:r>
        <w:rPr>
          <w:i/>
          <w:sz w:val="24"/>
        </w:rPr>
        <w:t>(План – график мероприятий по психолого-педагогическому сопровождению участников образовательных отношений включен в План работы МБОУ КГО «СОШ</w:t>
      </w:r>
    </w:p>
    <w:p w14:paraId="593E53E4" w14:textId="5B4C6D81" w:rsidR="00E47396" w:rsidRDefault="00E47396" w:rsidP="00B41547">
      <w:pPr>
        <w:spacing w:before="2"/>
        <w:ind w:right="283"/>
        <w:contextualSpacing/>
        <w:jc w:val="both"/>
        <w:rPr>
          <w:i/>
          <w:sz w:val="24"/>
        </w:rPr>
      </w:pPr>
      <w:r>
        <w:rPr>
          <w:i/>
          <w:sz w:val="24"/>
        </w:rPr>
        <w:t>№</w:t>
      </w:r>
      <w:r w:rsidR="0027280D">
        <w:rPr>
          <w:i/>
          <w:sz w:val="24"/>
        </w:rPr>
        <w:t>1</w:t>
      </w:r>
      <w:r>
        <w:rPr>
          <w:i/>
          <w:spacing w:val="-2"/>
          <w:sz w:val="24"/>
        </w:rPr>
        <w:t xml:space="preserve"> </w:t>
      </w:r>
      <w:r>
        <w:rPr>
          <w:i/>
          <w:sz w:val="24"/>
        </w:rPr>
        <w:t>им.</w:t>
      </w:r>
      <w:r>
        <w:rPr>
          <w:i/>
          <w:spacing w:val="-2"/>
          <w:sz w:val="24"/>
        </w:rPr>
        <w:t xml:space="preserve"> </w:t>
      </w:r>
      <w:r w:rsidR="0027280D">
        <w:rPr>
          <w:i/>
          <w:sz w:val="24"/>
        </w:rPr>
        <w:t>Я.В.Ругоева</w:t>
      </w:r>
      <w:r>
        <w:rPr>
          <w:i/>
          <w:sz w:val="24"/>
        </w:rPr>
        <w:t>»</w:t>
      </w:r>
      <w:r>
        <w:rPr>
          <w:i/>
          <w:spacing w:val="-2"/>
          <w:sz w:val="24"/>
        </w:rPr>
        <w:t xml:space="preserve"> </w:t>
      </w:r>
      <w:r>
        <w:rPr>
          <w:i/>
          <w:sz w:val="24"/>
        </w:rPr>
        <w:t>на</w:t>
      </w:r>
      <w:r>
        <w:rPr>
          <w:i/>
          <w:spacing w:val="-1"/>
          <w:sz w:val="24"/>
        </w:rPr>
        <w:t xml:space="preserve"> </w:t>
      </w:r>
      <w:r>
        <w:rPr>
          <w:i/>
          <w:sz w:val="24"/>
        </w:rPr>
        <w:t>текущий</w:t>
      </w:r>
      <w:r>
        <w:rPr>
          <w:i/>
          <w:spacing w:val="-2"/>
          <w:sz w:val="24"/>
        </w:rPr>
        <w:t xml:space="preserve"> </w:t>
      </w:r>
      <w:r>
        <w:rPr>
          <w:i/>
          <w:sz w:val="24"/>
        </w:rPr>
        <w:t>учебный</w:t>
      </w:r>
      <w:r>
        <w:rPr>
          <w:i/>
          <w:spacing w:val="-1"/>
          <w:sz w:val="24"/>
        </w:rPr>
        <w:t xml:space="preserve"> </w:t>
      </w:r>
      <w:r>
        <w:rPr>
          <w:i/>
          <w:spacing w:val="-4"/>
          <w:sz w:val="24"/>
        </w:rPr>
        <w:t>год)</w:t>
      </w:r>
    </w:p>
    <w:p w14:paraId="0A421D53" w14:textId="77777777" w:rsidR="00E47396" w:rsidRDefault="00E47396" w:rsidP="00B41547">
      <w:pPr>
        <w:pStyle w:val="a4"/>
        <w:tabs>
          <w:tab w:val="left" w:pos="2795"/>
        </w:tabs>
        <w:spacing w:before="2"/>
        <w:ind w:left="0" w:right="283" w:firstLine="424"/>
        <w:contextualSpacing/>
      </w:pPr>
      <w:r>
        <w:t xml:space="preserve">Для оценки профессиональной деятельности педагогов, специалистов используются </w:t>
      </w:r>
      <w:r>
        <w:rPr>
          <w:spacing w:val="-2"/>
        </w:rPr>
        <w:t>апробированные</w:t>
      </w:r>
      <w:r>
        <w:tab/>
        <w:t>методики оценки психолого-педагогической компетентности, педагогического потенциала.</w:t>
      </w:r>
    </w:p>
    <w:p w14:paraId="256BA8E2" w14:textId="77777777" w:rsidR="00E47396" w:rsidRDefault="00E47396" w:rsidP="00B41547">
      <w:pPr>
        <w:pStyle w:val="a4"/>
        <w:spacing w:before="2"/>
        <w:ind w:left="0" w:right="283" w:firstLine="424"/>
        <w:contextualSpacing/>
      </w:pPr>
      <w:r>
        <w:t>Психолого-педагогическое, медицинское и социальное сопровождение (ППМиСС) предусматривает</w:t>
      </w:r>
      <w:r>
        <w:rPr>
          <w:spacing w:val="38"/>
        </w:rPr>
        <w:t xml:space="preserve"> </w:t>
      </w:r>
      <w:r>
        <w:t>сетевое</w:t>
      </w:r>
      <w:r>
        <w:rPr>
          <w:spacing w:val="40"/>
        </w:rPr>
        <w:t xml:space="preserve">  </w:t>
      </w:r>
      <w:r>
        <w:t>взаимодействие</w:t>
      </w:r>
      <w:r>
        <w:rPr>
          <w:spacing w:val="40"/>
        </w:rPr>
        <w:t xml:space="preserve"> </w:t>
      </w:r>
      <w:r>
        <w:t>с</w:t>
      </w:r>
      <w:r>
        <w:rPr>
          <w:spacing w:val="39"/>
        </w:rPr>
        <w:t xml:space="preserve"> </w:t>
      </w:r>
      <w:r>
        <w:t>социальными</w:t>
      </w:r>
      <w:r>
        <w:rPr>
          <w:spacing w:val="39"/>
        </w:rPr>
        <w:t xml:space="preserve"> </w:t>
      </w:r>
      <w:r>
        <w:t>партнёрами</w:t>
      </w:r>
      <w:r>
        <w:rPr>
          <w:spacing w:val="41"/>
        </w:rPr>
        <w:t xml:space="preserve"> </w:t>
      </w:r>
      <w:r>
        <w:t>школы:</w:t>
      </w:r>
      <w:r>
        <w:rPr>
          <w:spacing w:val="40"/>
        </w:rPr>
        <w:t xml:space="preserve">  </w:t>
      </w:r>
      <w:r>
        <w:t>ГБУЗ</w:t>
      </w:r>
      <w:r>
        <w:rPr>
          <w:spacing w:val="39"/>
        </w:rPr>
        <w:t xml:space="preserve"> </w:t>
      </w:r>
      <w:r>
        <w:rPr>
          <w:spacing w:val="-5"/>
        </w:rPr>
        <w:t>РК</w:t>
      </w:r>
    </w:p>
    <w:p w14:paraId="2E3AB4A1" w14:textId="042BAF4F" w:rsidR="00E47396" w:rsidRDefault="00E47396" w:rsidP="00B41547">
      <w:pPr>
        <w:pStyle w:val="a4"/>
        <w:spacing w:before="2"/>
        <w:ind w:left="0" w:right="283" w:firstLine="0"/>
        <w:contextualSpacing/>
      </w:pPr>
      <w:r>
        <w:t>«Межрайонная больница №1», Центр психологической помощи «Надежда», Центр реабилитации детей с ОВЗ,</w:t>
      </w:r>
      <w:r>
        <w:rPr>
          <w:spacing w:val="40"/>
        </w:rPr>
        <w:t xml:space="preserve"> </w:t>
      </w:r>
      <w:r>
        <w:t>отдел социальной защиты,</w:t>
      </w:r>
      <w:r>
        <w:rPr>
          <w:spacing w:val="40"/>
        </w:rPr>
        <w:t xml:space="preserve"> </w:t>
      </w:r>
      <w:r>
        <w:t>МАУ ДПО КГО «Центр развития образования» (городская ПМПК), Образовательные организации, реализующие АО</w:t>
      </w:r>
      <w:r w:rsidR="00456F2D">
        <w:t>О</w:t>
      </w:r>
      <w:r>
        <w:t>П.</w:t>
      </w:r>
    </w:p>
    <w:p w14:paraId="1D3045C1" w14:textId="77777777" w:rsidR="00E47396" w:rsidRDefault="00E47396" w:rsidP="00B41547">
      <w:pPr>
        <w:pStyle w:val="a4"/>
        <w:spacing w:before="2"/>
        <w:ind w:left="0" w:right="283" w:firstLine="424"/>
        <w:contextualSpacing/>
      </w:pPr>
      <w:r>
        <w:t>В школе разработана Программа коррекционной работы для оказания комплексной психолого-социально-педагогической помощи и поддержки обучающимся с</w:t>
      </w:r>
      <w:r>
        <w:rPr>
          <w:spacing w:val="40"/>
        </w:rPr>
        <w:t xml:space="preserve"> </w:t>
      </w:r>
      <w:r>
        <w:t>ограниченными возможностями здоровья при освоении ООП ООО.</w:t>
      </w:r>
    </w:p>
    <w:p w14:paraId="5FF0B89B" w14:textId="77777777" w:rsidR="00E47396" w:rsidRDefault="00E47396" w:rsidP="00B41547">
      <w:pPr>
        <w:pStyle w:val="a4"/>
        <w:spacing w:before="2"/>
        <w:ind w:left="0" w:right="283" w:firstLine="0"/>
        <w:contextualSpacing/>
      </w:pPr>
      <w:r>
        <w:t>В</w:t>
      </w:r>
      <w:r>
        <w:rPr>
          <w:spacing w:val="-7"/>
        </w:rPr>
        <w:t xml:space="preserve"> </w:t>
      </w:r>
      <w:r>
        <w:t>рамках</w:t>
      </w:r>
      <w:r>
        <w:rPr>
          <w:spacing w:val="-1"/>
        </w:rPr>
        <w:t xml:space="preserve"> </w:t>
      </w:r>
      <w:r>
        <w:t>этой</w:t>
      </w:r>
      <w:r>
        <w:rPr>
          <w:spacing w:val="-3"/>
        </w:rPr>
        <w:t xml:space="preserve"> </w:t>
      </w:r>
      <w:r>
        <w:t>программы</w:t>
      </w:r>
      <w:r>
        <w:rPr>
          <w:spacing w:val="-3"/>
        </w:rPr>
        <w:t xml:space="preserve"> </w:t>
      </w:r>
      <w:r>
        <w:t>деятельность</w:t>
      </w:r>
      <w:r>
        <w:rPr>
          <w:spacing w:val="-3"/>
        </w:rPr>
        <w:t xml:space="preserve"> </w:t>
      </w:r>
      <w:r>
        <w:t>осуществляется</w:t>
      </w:r>
      <w:r>
        <w:rPr>
          <w:spacing w:val="-3"/>
        </w:rPr>
        <w:t xml:space="preserve"> </w:t>
      </w:r>
      <w:r>
        <w:t>по</w:t>
      </w:r>
      <w:r>
        <w:rPr>
          <w:spacing w:val="-3"/>
        </w:rPr>
        <w:t xml:space="preserve"> </w:t>
      </w:r>
      <w:r>
        <w:t>следующим</w:t>
      </w:r>
      <w:r>
        <w:rPr>
          <w:spacing w:val="-3"/>
        </w:rPr>
        <w:t xml:space="preserve"> </w:t>
      </w:r>
      <w:r>
        <w:rPr>
          <w:spacing w:val="-2"/>
        </w:rPr>
        <w:t>направлениям:</w:t>
      </w:r>
    </w:p>
    <w:p w14:paraId="30E6F4B1" w14:textId="77777777" w:rsidR="00E47396" w:rsidRDefault="00E47396" w:rsidP="00B41547">
      <w:pPr>
        <w:pStyle w:val="a4"/>
        <w:spacing w:before="2"/>
        <w:ind w:left="0" w:right="283" w:firstLine="0"/>
        <w:contextualSpacing/>
        <w:jc w:val="left"/>
        <w:rPr>
          <w:sz w:val="20"/>
        </w:rPr>
      </w:pPr>
    </w:p>
    <w:tbl>
      <w:tblPr>
        <w:tblStyle w:val="TableNormal"/>
        <w:tblW w:w="0" w:type="auto"/>
        <w:tblInd w:w="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16"/>
        <w:gridCol w:w="2257"/>
        <w:gridCol w:w="4252"/>
      </w:tblGrid>
      <w:tr w:rsidR="00E47396" w14:paraId="1DEE4785" w14:textId="77777777" w:rsidTr="0027280D">
        <w:trPr>
          <w:trHeight w:val="1103"/>
        </w:trPr>
        <w:tc>
          <w:tcPr>
            <w:tcW w:w="2816" w:type="dxa"/>
          </w:tcPr>
          <w:p w14:paraId="2745F0BC" w14:textId="77777777" w:rsidR="00E47396" w:rsidRDefault="00E47396" w:rsidP="00B41547">
            <w:pPr>
              <w:pStyle w:val="TableParagraph"/>
              <w:spacing w:before="2"/>
              <w:ind w:left="0" w:right="283"/>
              <w:contextualSpacing/>
              <w:rPr>
                <w:sz w:val="24"/>
              </w:rPr>
            </w:pPr>
            <w:r>
              <w:rPr>
                <w:sz w:val="24"/>
              </w:rPr>
              <w:t>Уровни</w:t>
            </w:r>
            <w:r>
              <w:rPr>
                <w:spacing w:val="-15"/>
                <w:sz w:val="24"/>
              </w:rPr>
              <w:t xml:space="preserve"> </w:t>
            </w:r>
            <w:r>
              <w:rPr>
                <w:sz w:val="24"/>
              </w:rPr>
              <w:t xml:space="preserve">психолого- </w:t>
            </w:r>
            <w:r>
              <w:rPr>
                <w:spacing w:val="-2"/>
                <w:sz w:val="24"/>
              </w:rPr>
              <w:t>педагогического сопровождения</w:t>
            </w:r>
          </w:p>
        </w:tc>
        <w:tc>
          <w:tcPr>
            <w:tcW w:w="2257" w:type="dxa"/>
          </w:tcPr>
          <w:p w14:paraId="41312C3F" w14:textId="77777777" w:rsidR="00E47396" w:rsidRDefault="00E47396" w:rsidP="00B41547">
            <w:pPr>
              <w:pStyle w:val="TableParagraph"/>
              <w:spacing w:before="2"/>
              <w:ind w:left="0" w:right="283"/>
              <w:contextualSpacing/>
              <w:rPr>
                <w:sz w:val="24"/>
              </w:rPr>
            </w:pPr>
            <w:r>
              <w:rPr>
                <w:spacing w:val="-2"/>
                <w:sz w:val="24"/>
              </w:rPr>
              <w:t>Формы психолого- педагогического</w:t>
            </w:r>
          </w:p>
          <w:p w14:paraId="167B3F76" w14:textId="77777777" w:rsidR="00E47396" w:rsidRDefault="00E47396" w:rsidP="00B41547">
            <w:pPr>
              <w:pStyle w:val="TableParagraph"/>
              <w:spacing w:before="2"/>
              <w:ind w:left="0" w:right="283"/>
              <w:contextualSpacing/>
              <w:rPr>
                <w:sz w:val="24"/>
              </w:rPr>
            </w:pPr>
            <w:r>
              <w:rPr>
                <w:spacing w:val="-2"/>
                <w:sz w:val="24"/>
              </w:rPr>
              <w:t>сопровождения</w:t>
            </w:r>
          </w:p>
        </w:tc>
        <w:tc>
          <w:tcPr>
            <w:tcW w:w="4252" w:type="dxa"/>
          </w:tcPr>
          <w:p w14:paraId="113E4BCA" w14:textId="77777777" w:rsidR="00E47396" w:rsidRDefault="00E47396" w:rsidP="00B41547">
            <w:pPr>
              <w:pStyle w:val="TableParagraph"/>
              <w:spacing w:before="2"/>
              <w:ind w:left="0" w:right="283" w:firstLine="28"/>
              <w:contextualSpacing/>
              <w:rPr>
                <w:sz w:val="24"/>
              </w:rPr>
            </w:pPr>
            <w:r>
              <w:rPr>
                <w:sz w:val="24"/>
              </w:rPr>
              <w:t>Основные</w:t>
            </w:r>
            <w:r>
              <w:rPr>
                <w:spacing w:val="-15"/>
                <w:sz w:val="24"/>
              </w:rPr>
              <w:t xml:space="preserve"> </w:t>
            </w:r>
            <w:r>
              <w:rPr>
                <w:sz w:val="24"/>
              </w:rPr>
              <w:t>направления</w:t>
            </w:r>
            <w:r>
              <w:rPr>
                <w:spacing w:val="-15"/>
                <w:sz w:val="24"/>
              </w:rPr>
              <w:t xml:space="preserve"> </w:t>
            </w:r>
            <w:r>
              <w:rPr>
                <w:sz w:val="24"/>
              </w:rPr>
              <w:t>психолого- педагогического сопровождения</w:t>
            </w:r>
          </w:p>
        </w:tc>
      </w:tr>
      <w:tr w:rsidR="00E47396" w14:paraId="3356E159" w14:textId="77777777" w:rsidTr="0027280D">
        <w:trPr>
          <w:trHeight w:val="3866"/>
        </w:trPr>
        <w:tc>
          <w:tcPr>
            <w:tcW w:w="2816" w:type="dxa"/>
          </w:tcPr>
          <w:p w14:paraId="593A8990" w14:textId="77777777" w:rsidR="00E47396" w:rsidRDefault="00E47396" w:rsidP="00B41547">
            <w:pPr>
              <w:pStyle w:val="TableParagraph"/>
              <w:spacing w:before="2"/>
              <w:ind w:left="0" w:right="283" w:firstLine="28"/>
              <w:contextualSpacing/>
              <w:rPr>
                <w:sz w:val="24"/>
              </w:rPr>
            </w:pPr>
            <w:r>
              <w:rPr>
                <w:sz w:val="24"/>
              </w:rPr>
              <w:t>Индивидуальное</w:t>
            </w:r>
            <w:r>
              <w:rPr>
                <w:spacing w:val="-15"/>
                <w:sz w:val="24"/>
              </w:rPr>
              <w:t xml:space="preserve"> </w:t>
            </w:r>
            <w:r>
              <w:rPr>
                <w:sz w:val="24"/>
              </w:rPr>
              <w:t>(по запросу родителей)</w:t>
            </w:r>
          </w:p>
        </w:tc>
        <w:tc>
          <w:tcPr>
            <w:tcW w:w="2257" w:type="dxa"/>
          </w:tcPr>
          <w:p w14:paraId="35BC47C2" w14:textId="77777777" w:rsidR="00E47396" w:rsidRDefault="00E47396" w:rsidP="00B41547">
            <w:pPr>
              <w:pStyle w:val="TableParagraph"/>
              <w:spacing w:before="2"/>
              <w:ind w:left="0" w:right="283"/>
              <w:contextualSpacing/>
              <w:rPr>
                <w:sz w:val="24"/>
              </w:rPr>
            </w:pPr>
            <w:r>
              <w:rPr>
                <w:spacing w:val="-2"/>
                <w:sz w:val="24"/>
              </w:rPr>
              <w:t>Консультирование</w:t>
            </w:r>
          </w:p>
        </w:tc>
        <w:tc>
          <w:tcPr>
            <w:tcW w:w="4252" w:type="dxa"/>
          </w:tcPr>
          <w:p w14:paraId="1319AD47" w14:textId="77777777" w:rsidR="00E47396" w:rsidRDefault="00E47396" w:rsidP="00B10CA3">
            <w:pPr>
              <w:pStyle w:val="TableParagraph"/>
              <w:numPr>
                <w:ilvl w:val="0"/>
                <w:numId w:val="9"/>
              </w:numPr>
              <w:tabs>
                <w:tab w:val="left" w:pos="244"/>
              </w:tabs>
              <w:spacing w:before="2"/>
              <w:ind w:left="0" w:right="283" w:firstLine="2"/>
              <w:contextualSpacing/>
              <w:rPr>
                <w:sz w:val="24"/>
              </w:rPr>
            </w:pPr>
            <w:r>
              <w:rPr>
                <w:sz w:val="24"/>
              </w:rPr>
              <w:t>Обеспечение осознанного и ответственного</w:t>
            </w:r>
            <w:r>
              <w:rPr>
                <w:spacing w:val="-15"/>
                <w:sz w:val="24"/>
              </w:rPr>
              <w:t xml:space="preserve"> </w:t>
            </w:r>
            <w:r>
              <w:rPr>
                <w:sz w:val="24"/>
              </w:rPr>
              <w:t>выбора</w:t>
            </w:r>
            <w:r>
              <w:rPr>
                <w:spacing w:val="-15"/>
                <w:sz w:val="24"/>
              </w:rPr>
              <w:t xml:space="preserve"> </w:t>
            </w:r>
            <w:r>
              <w:rPr>
                <w:sz w:val="24"/>
              </w:rPr>
              <w:t xml:space="preserve">дальнейшей профессиональной сферы </w:t>
            </w:r>
            <w:r>
              <w:rPr>
                <w:spacing w:val="-2"/>
                <w:sz w:val="24"/>
              </w:rPr>
              <w:t>деятельности.</w:t>
            </w:r>
          </w:p>
          <w:p w14:paraId="5B19416D" w14:textId="77777777" w:rsidR="00E47396" w:rsidRDefault="00E47396" w:rsidP="00B10CA3">
            <w:pPr>
              <w:pStyle w:val="TableParagraph"/>
              <w:numPr>
                <w:ilvl w:val="0"/>
                <w:numId w:val="9"/>
              </w:numPr>
              <w:tabs>
                <w:tab w:val="left" w:pos="244"/>
              </w:tabs>
              <w:spacing w:before="2"/>
              <w:ind w:left="0" w:right="283" w:firstLine="2"/>
              <w:contextualSpacing/>
              <w:rPr>
                <w:sz w:val="24"/>
              </w:rPr>
            </w:pPr>
            <w:r>
              <w:rPr>
                <w:sz w:val="24"/>
              </w:rPr>
              <w:t>Сохранение и укрепление психологического</w:t>
            </w:r>
            <w:r>
              <w:rPr>
                <w:spacing w:val="-15"/>
                <w:sz w:val="24"/>
              </w:rPr>
              <w:t xml:space="preserve"> </w:t>
            </w:r>
            <w:r>
              <w:rPr>
                <w:sz w:val="24"/>
              </w:rPr>
              <w:t>здоровья.</w:t>
            </w:r>
          </w:p>
          <w:p w14:paraId="72EFDB1F" w14:textId="77777777" w:rsidR="00E47396" w:rsidRDefault="00E47396" w:rsidP="00B41547">
            <w:pPr>
              <w:pStyle w:val="TableParagraph"/>
              <w:spacing w:before="2"/>
              <w:ind w:left="0" w:right="283" w:firstLine="2"/>
              <w:contextualSpacing/>
              <w:jc w:val="both"/>
              <w:rPr>
                <w:sz w:val="24"/>
              </w:rPr>
            </w:pPr>
            <w:r>
              <w:rPr>
                <w:sz w:val="24"/>
              </w:rPr>
              <w:t>-Формирование коммуникативных навыков</w:t>
            </w:r>
            <w:r>
              <w:rPr>
                <w:spacing w:val="-10"/>
                <w:sz w:val="24"/>
              </w:rPr>
              <w:t xml:space="preserve"> </w:t>
            </w:r>
            <w:r>
              <w:rPr>
                <w:sz w:val="24"/>
              </w:rPr>
              <w:t>в</w:t>
            </w:r>
            <w:r>
              <w:rPr>
                <w:spacing w:val="-10"/>
                <w:sz w:val="24"/>
              </w:rPr>
              <w:t xml:space="preserve"> </w:t>
            </w:r>
            <w:r>
              <w:rPr>
                <w:sz w:val="24"/>
              </w:rPr>
              <w:t>разновозрастной</w:t>
            </w:r>
            <w:r>
              <w:rPr>
                <w:spacing w:val="-10"/>
                <w:sz w:val="24"/>
              </w:rPr>
              <w:t xml:space="preserve"> </w:t>
            </w:r>
            <w:r>
              <w:rPr>
                <w:sz w:val="24"/>
              </w:rPr>
              <w:t>среде</w:t>
            </w:r>
            <w:r>
              <w:rPr>
                <w:spacing w:val="-10"/>
                <w:sz w:val="24"/>
              </w:rPr>
              <w:t xml:space="preserve"> </w:t>
            </w:r>
            <w:r>
              <w:rPr>
                <w:sz w:val="24"/>
              </w:rPr>
              <w:t>и среде сверстников.</w:t>
            </w:r>
          </w:p>
          <w:p w14:paraId="76B61D02" w14:textId="77777777" w:rsidR="00E47396" w:rsidRDefault="00E47396" w:rsidP="00B10CA3">
            <w:pPr>
              <w:pStyle w:val="TableParagraph"/>
              <w:numPr>
                <w:ilvl w:val="0"/>
                <w:numId w:val="9"/>
              </w:numPr>
              <w:tabs>
                <w:tab w:val="left" w:pos="244"/>
              </w:tabs>
              <w:spacing w:before="2"/>
              <w:ind w:left="0" w:right="283" w:firstLine="2"/>
              <w:contextualSpacing/>
              <w:rPr>
                <w:sz w:val="24"/>
              </w:rPr>
            </w:pPr>
            <w:r>
              <w:rPr>
                <w:sz w:val="24"/>
              </w:rPr>
              <w:t>Выявление</w:t>
            </w:r>
            <w:r>
              <w:rPr>
                <w:spacing w:val="-10"/>
                <w:sz w:val="24"/>
              </w:rPr>
              <w:t xml:space="preserve"> </w:t>
            </w:r>
            <w:r>
              <w:rPr>
                <w:sz w:val="24"/>
              </w:rPr>
              <w:t>и</w:t>
            </w:r>
            <w:r>
              <w:rPr>
                <w:spacing w:val="-9"/>
                <w:sz w:val="24"/>
              </w:rPr>
              <w:t xml:space="preserve"> </w:t>
            </w:r>
            <w:r>
              <w:rPr>
                <w:sz w:val="24"/>
              </w:rPr>
              <w:t>поддержка</w:t>
            </w:r>
            <w:r>
              <w:rPr>
                <w:spacing w:val="-10"/>
                <w:sz w:val="24"/>
              </w:rPr>
              <w:t xml:space="preserve"> </w:t>
            </w:r>
            <w:r>
              <w:rPr>
                <w:sz w:val="24"/>
              </w:rPr>
              <w:t>детей</w:t>
            </w:r>
            <w:r>
              <w:rPr>
                <w:spacing w:val="-9"/>
                <w:sz w:val="24"/>
              </w:rPr>
              <w:t xml:space="preserve"> </w:t>
            </w:r>
            <w:r>
              <w:rPr>
                <w:sz w:val="24"/>
              </w:rPr>
              <w:t xml:space="preserve">с особыми образовательными </w:t>
            </w:r>
            <w:r>
              <w:rPr>
                <w:spacing w:val="-2"/>
                <w:sz w:val="24"/>
              </w:rPr>
              <w:t>потребностями.</w:t>
            </w:r>
          </w:p>
          <w:p w14:paraId="4383D388" w14:textId="77777777" w:rsidR="00E47396" w:rsidRDefault="00E47396" w:rsidP="00B41547">
            <w:pPr>
              <w:pStyle w:val="TableParagraph"/>
              <w:spacing w:before="2"/>
              <w:ind w:left="0" w:right="283" w:firstLine="2"/>
              <w:contextualSpacing/>
              <w:rPr>
                <w:sz w:val="24"/>
              </w:rPr>
            </w:pPr>
            <w:r>
              <w:rPr>
                <w:sz w:val="24"/>
              </w:rPr>
              <w:t>-Психолого-педагогическая</w:t>
            </w:r>
            <w:r>
              <w:rPr>
                <w:spacing w:val="-15"/>
                <w:sz w:val="24"/>
              </w:rPr>
              <w:t xml:space="preserve"> </w:t>
            </w:r>
            <w:r>
              <w:rPr>
                <w:sz w:val="24"/>
              </w:rPr>
              <w:t>поддержка участников олимпиадного движения.</w:t>
            </w:r>
          </w:p>
        </w:tc>
      </w:tr>
      <w:tr w:rsidR="00E47396" w14:paraId="740F4141" w14:textId="77777777" w:rsidTr="0027280D">
        <w:trPr>
          <w:trHeight w:val="3866"/>
        </w:trPr>
        <w:tc>
          <w:tcPr>
            <w:tcW w:w="2816" w:type="dxa"/>
          </w:tcPr>
          <w:p w14:paraId="432CDB3E" w14:textId="77777777" w:rsidR="00E47396" w:rsidRDefault="00E47396" w:rsidP="00B41547">
            <w:pPr>
              <w:pStyle w:val="TableParagraph"/>
              <w:spacing w:before="2"/>
              <w:ind w:left="0" w:right="283"/>
              <w:contextualSpacing/>
              <w:rPr>
                <w:sz w:val="24"/>
              </w:rPr>
            </w:pPr>
            <w:r>
              <w:rPr>
                <w:spacing w:val="-2"/>
                <w:sz w:val="24"/>
              </w:rPr>
              <w:t>Групповое</w:t>
            </w:r>
          </w:p>
          <w:p w14:paraId="0A793549" w14:textId="2AE3B8AF" w:rsidR="00E47396" w:rsidRDefault="00E47396" w:rsidP="00B41547">
            <w:pPr>
              <w:pStyle w:val="TableParagraph"/>
              <w:spacing w:before="2"/>
              <w:ind w:left="0" w:right="283" w:firstLine="28"/>
              <w:contextualSpacing/>
              <w:rPr>
                <w:sz w:val="24"/>
              </w:rPr>
            </w:pPr>
            <w:r>
              <w:rPr>
                <w:sz w:val="24"/>
              </w:rPr>
              <w:t>(по</w:t>
            </w:r>
            <w:r>
              <w:rPr>
                <w:spacing w:val="-15"/>
                <w:sz w:val="24"/>
              </w:rPr>
              <w:t xml:space="preserve"> </w:t>
            </w:r>
            <w:r>
              <w:rPr>
                <w:sz w:val="24"/>
              </w:rPr>
              <w:t>запросу</w:t>
            </w:r>
            <w:r>
              <w:rPr>
                <w:spacing w:val="-15"/>
                <w:sz w:val="24"/>
              </w:rPr>
              <w:t xml:space="preserve"> </w:t>
            </w:r>
            <w:r>
              <w:rPr>
                <w:sz w:val="24"/>
              </w:rPr>
              <w:t xml:space="preserve">классного </w:t>
            </w:r>
            <w:r>
              <w:rPr>
                <w:spacing w:val="-2"/>
                <w:sz w:val="24"/>
              </w:rPr>
              <w:t>руководителя)</w:t>
            </w:r>
          </w:p>
        </w:tc>
        <w:tc>
          <w:tcPr>
            <w:tcW w:w="2257" w:type="dxa"/>
          </w:tcPr>
          <w:p w14:paraId="66FDFA1F" w14:textId="7D30DF45" w:rsidR="00E47396" w:rsidRDefault="00E47396" w:rsidP="00B41547">
            <w:pPr>
              <w:pStyle w:val="TableParagraph"/>
              <w:spacing w:before="2"/>
              <w:ind w:left="0" w:right="283"/>
              <w:contextualSpacing/>
              <w:rPr>
                <w:spacing w:val="-2"/>
                <w:sz w:val="24"/>
              </w:rPr>
            </w:pPr>
            <w:r>
              <w:rPr>
                <w:spacing w:val="-2"/>
                <w:sz w:val="24"/>
              </w:rPr>
              <w:t>Развивающая работа</w:t>
            </w:r>
          </w:p>
        </w:tc>
        <w:tc>
          <w:tcPr>
            <w:tcW w:w="4252" w:type="dxa"/>
          </w:tcPr>
          <w:p w14:paraId="56F26821" w14:textId="77777777" w:rsidR="00E47396" w:rsidRDefault="00E47396" w:rsidP="00B10CA3">
            <w:pPr>
              <w:pStyle w:val="TableParagraph"/>
              <w:numPr>
                <w:ilvl w:val="0"/>
                <w:numId w:val="8"/>
              </w:numPr>
              <w:tabs>
                <w:tab w:val="left" w:pos="244"/>
              </w:tabs>
              <w:spacing w:before="2"/>
              <w:ind w:left="0" w:right="283" w:firstLine="2"/>
              <w:contextualSpacing/>
              <w:jc w:val="both"/>
              <w:rPr>
                <w:sz w:val="24"/>
              </w:rPr>
            </w:pPr>
            <w:r>
              <w:rPr>
                <w:sz w:val="24"/>
              </w:rPr>
              <w:t>Формирование</w:t>
            </w:r>
            <w:r>
              <w:rPr>
                <w:spacing w:val="-12"/>
                <w:sz w:val="24"/>
              </w:rPr>
              <w:t xml:space="preserve"> </w:t>
            </w:r>
            <w:r>
              <w:rPr>
                <w:sz w:val="24"/>
              </w:rPr>
              <w:t>ценности</w:t>
            </w:r>
            <w:r>
              <w:rPr>
                <w:spacing w:val="-11"/>
                <w:sz w:val="24"/>
              </w:rPr>
              <w:t xml:space="preserve"> </w:t>
            </w:r>
            <w:r>
              <w:rPr>
                <w:sz w:val="24"/>
              </w:rPr>
              <w:t>здоровья</w:t>
            </w:r>
            <w:r>
              <w:rPr>
                <w:spacing w:val="-11"/>
                <w:sz w:val="24"/>
              </w:rPr>
              <w:t xml:space="preserve"> </w:t>
            </w:r>
            <w:r>
              <w:rPr>
                <w:sz w:val="24"/>
              </w:rPr>
              <w:t>и безопасного образа жизни.</w:t>
            </w:r>
          </w:p>
          <w:p w14:paraId="2C91A2D1" w14:textId="77777777" w:rsidR="00E47396" w:rsidRDefault="00E47396" w:rsidP="00B10CA3">
            <w:pPr>
              <w:pStyle w:val="TableParagraph"/>
              <w:numPr>
                <w:ilvl w:val="0"/>
                <w:numId w:val="8"/>
              </w:numPr>
              <w:tabs>
                <w:tab w:val="left" w:pos="244"/>
              </w:tabs>
              <w:spacing w:before="2"/>
              <w:ind w:left="0" w:right="283" w:firstLine="2"/>
              <w:contextualSpacing/>
              <w:jc w:val="both"/>
              <w:rPr>
                <w:sz w:val="24"/>
              </w:rPr>
            </w:pPr>
            <w:r>
              <w:rPr>
                <w:sz w:val="24"/>
              </w:rPr>
              <w:t>Формирование</w:t>
            </w:r>
            <w:r>
              <w:rPr>
                <w:spacing w:val="-15"/>
                <w:sz w:val="24"/>
              </w:rPr>
              <w:t xml:space="preserve"> </w:t>
            </w:r>
            <w:r>
              <w:rPr>
                <w:sz w:val="24"/>
              </w:rPr>
              <w:t>коммуникативных навыков</w:t>
            </w:r>
            <w:r>
              <w:rPr>
                <w:spacing w:val="-7"/>
                <w:sz w:val="24"/>
              </w:rPr>
              <w:t xml:space="preserve"> </w:t>
            </w:r>
            <w:r>
              <w:rPr>
                <w:sz w:val="24"/>
              </w:rPr>
              <w:t>в</w:t>
            </w:r>
            <w:r>
              <w:rPr>
                <w:spacing w:val="-7"/>
                <w:sz w:val="24"/>
              </w:rPr>
              <w:t xml:space="preserve"> </w:t>
            </w:r>
            <w:r>
              <w:rPr>
                <w:sz w:val="24"/>
              </w:rPr>
              <w:t>разновозрастной</w:t>
            </w:r>
            <w:r>
              <w:rPr>
                <w:spacing w:val="-6"/>
                <w:sz w:val="24"/>
              </w:rPr>
              <w:t xml:space="preserve"> </w:t>
            </w:r>
            <w:r>
              <w:rPr>
                <w:sz w:val="24"/>
              </w:rPr>
              <w:t>среде</w:t>
            </w:r>
            <w:r>
              <w:rPr>
                <w:spacing w:val="-7"/>
                <w:sz w:val="24"/>
              </w:rPr>
              <w:t xml:space="preserve"> </w:t>
            </w:r>
            <w:r>
              <w:rPr>
                <w:sz w:val="24"/>
              </w:rPr>
              <w:t>и среде сверстников.</w:t>
            </w:r>
          </w:p>
          <w:p w14:paraId="387177D7" w14:textId="6A1FE3D2" w:rsidR="00E47396" w:rsidRDefault="00E47396" w:rsidP="00B10CA3">
            <w:pPr>
              <w:pStyle w:val="TableParagraph"/>
              <w:numPr>
                <w:ilvl w:val="0"/>
                <w:numId w:val="9"/>
              </w:numPr>
              <w:tabs>
                <w:tab w:val="left" w:pos="244"/>
              </w:tabs>
              <w:spacing w:before="2"/>
              <w:ind w:left="0" w:right="283" w:firstLine="2"/>
              <w:contextualSpacing/>
              <w:rPr>
                <w:sz w:val="24"/>
              </w:rPr>
            </w:pPr>
            <w:r>
              <w:rPr>
                <w:sz w:val="24"/>
              </w:rPr>
              <w:t>Выявление</w:t>
            </w:r>
            <w:r>
              <w:rPr>
                <w:spacing w:val="-10"/>
                <w:sz w:val="24"/>
              </w:rPr>
              <w:t xml:space="preserve"> </w:t>
            </w:r>
            <w:r>
              <w:rPr>
                <w:sz w:val="24"/>
              </w:rPr>
              <w:t>и</w:t>
            </w:r>
            <w:r>
              <w:rPr>
                <w:spacing w:val="-9"/>
                <w:sz w:val="24"/>
              </w:rPr>
              <w:t xml:space="preserve"> </w:t>
            </w:r>
            <w:r>
              <w:rPr>
                <w:sz w:val="24"/>
              </w:rPr>
              <w:t>поддержка</w:t>
            </w:r>
            <w:r>
              <w:rPr>
                <w:spacing w:val="-10"/>
                <w:sz w:val="24"/>
              </w:rPr>
              <w:t xml:space="preserve"> </w:t>
            </w:r>
            <w:r>
              <w:rPr>
                <w:sz w:val="24"/>
              </w:rPr>
              <w:t>детей</w:t>
            </w:r>
            <w:r>
              <w:rPr>
                <w:spacing w:val="-9"/>
                <w:sz w:val="24"/>
              </w:rPr>
              <w:t xml:space="preserve"> </w:t>
            </w:r>
            <w:r>
              <w:rPr>
                <w:sz w:val="24"/>
              </w:rPr>
              <w:t xml:space="preserve">с особыми образовательными </w:t>
            </w:r>
            <w:r>
              <w:rPr>
                <w:spacing w:val="-2"/>
                <w:sz w:val="24"/>
              </w:rPr>
              <w:t>потребностями.</w:t>
            </w:r>
          </w:p>
        </w:tc>
      </w:tr>
      <w:tr w:rsidR="00E47396" w14:paraId="48AB75A1" w14:textId="77777777" w:rsidTr="0027280D">
        <w:trPr>
          <w:trHeight w:val="3866"/>
        </w:trPr>
        <w:tc>
          <w:tcPr>
            <w:tcW w:w="2816" w:type="dxa"/>
          </w:tcPr>
          <w:p w14:paraId="108EE228" w14:textId="6473DC75" w:rsidR="00E47396" w:rsidRDefault="00E47396" w:rsidP="00B41547">
            <w:pPr>
              <w:pStyle w:val="TableParagraph"/>
              <w:spacing w:before="2"/>
              <w:ind w:left="0" w:right="283" w:firstLine="28"/>
              <w:contextualSpacing/>
              <w:rPr>
                <w:sz w:val="24"/>
              </w:rPr>
            </w:pPr>
            <w:r>
              <w:rPr>
                <w:sz w:val="24"/>
              </w:rPr>
              <w:t>На</w:t>
            </w:r>
            <w:r>
              <w:rPr>
                <w:spacing w:val="-11"/>
                <w:sz w:val="24"/>
              </w:rPr>
              <w:t xml:space="preserve"> </w:t>
            </w:r>
            <w:r>
              <w:rPr>
                <w:sz w:val="24"/>
              </w:rPr>
              <w:t>уровне</w:t>
            </w:r>
            <w:r>
              <w:rPr>
                <w:spacing w:val="-14"/>
                <w:sz w:val="24"/>
              </w:rPr>
              <w:t xml:space="preserve"> </w:t>
            </w:r>
            <w:r>
              <w:rPr>
                <w:sz w:val="24"/>
              </w:rPr>
              <w:t>класса</w:t>
            </w:r>
            <w:r>
              <w:rPr>
                <w:spacing w:val="-14"/>
                <w:sz w:val="24"/>
              </w:rPr>
              <w:t xml:space="preserve"> </w:t>
            </w:r>
            <w:r>
              <w:rPr>
                <w:sz w:val="24"/>
              </w:rPr>
              <w:t xml:space="preserve">(по запросу классного </w:t>
            </w:r>
            <w:r>
              <w:rPr>
                <w:spacing w:val="-2"/>
                <w:sz w:val="24"/>
              </w:rPr>
              <w:t>руководителя)</w:t>
            </w:r>
          </w:p>
        </w:tc>
        <w:tc>
          <w:tcPr>
            <w:tcW w:w="2257" w:type="dxa"/>
          </w:tcPr>
          <w:p w14:paraId="5486C5B6" w14:textId="4BDD674B" w:rsidR="00E47396" w:rsidRDefault="00E47396" w:rsidP="00B41547">
            <w:pPr>
              <w:pStyle w:val="TableParagraph"/>
              <w:spacing w:before="2"/>
              <w:ind w:left="0" w:right="283"/>
              <w:contextualSpacing/>
              <w:rPr>
                <w:spacing w:val="-2"/>
                <w:sz w:val="24"/>
              </w:rPr>
            </w:pPr>
            <w:r>
              <w:rPr>
                <w:spacing w:val="-2"/>
                <w:sz w:val="24"/>
              </w:rPr>
              <w:t>Профилактика</w:t>
            </w:r>
          </w:p>
        </w:tc>
        <w:tc>
          <w:tcPr>
            <w:tcW w:w="4252" w:type="dxa"/>
          </w:tcPr>
          <w:p w14:paraId="07D08C94" w14:textId="77777777" w:rsidR="00E47396" w:rsidRDefault="00E47396" w:rsidP="00B10CA3">
            <w:pPr>
              <w:pStyle w:val="TableParagraph"/>
              <w:numPr>
                <w:ilvl w:val="0"/>
                <w:numId w:val="7"/>
              </w:numPr>
              <w:tabs>
                <w:tab w:val="left" w:pos="244"/>
              </w:tabs>
              <w:spacing w:before="2"/>
              <w:ind w:left="0" w:right="283" w:firstLine="2"/>
              <w:contextualSpacing/>
              <w:jc w:val="both"/>
              <w:rPr>
                <w:sz w:val="24"/>
              </w:rPr>
            </w:pPr>
            <w:r>
              <w:rPr>
                <w:sz w:val="24"/>
              </w:rPr>
              <w:t>Поддержка</w:t>
            </w:r>
            <w:r>
              <w:rPr>
                <w:spacing w:val="-13"/>
                <w:sz w:val="24"/>
              </w:rPr>
              <w:t xml:space="preserve"> </w:t>
            </w:r>
            <w:r>
              <w:rPr>
                <w:sz w:val="24"/>
              </w:rPr>
              <w:t>детских</w:t>
            </w:r>
            <w:r>
              <w:rPr>
                <w:spacing w:val="-11"/>
                <w:sz w:val="24"/>
              </w:rPr>
              <w:t xml:space="preserve"> </w:t>
            </w:r>
            <w:r>
              <w:rPr>
                <w:sz w:val="24"/>
              </w:rPr>
              <w:t>объединений</w:t>
            </w:r>
            <w:r>
              <w:rPr>
                <w:spacing w:val="-15"/>
                <w:sz w:val="24"/>
              </w:rPr>
              <w:t xml:space="preserve"> </w:t>
            </w:r>
            <w:r>
              <w:rPr>
                <w:sz w:val="24"/>
              </w:rPr>
              <w:t>и ученического самоуправления.</w:t>
            </w:r>
          </w:p>
          <w:p w14:paraId="66ADC58E" w14:textId="77777777" w:rsidR="00E47396" w:rsidRDefault="00E47396" w:rsidP="00B10CA3">
            <w:pPr>
              <w:pStyle w:val="TableParagraph"/>
              <w:numPr>
                <w:ilvl w:val="0"/>
                <w:numId w:val="7"/>
              </w:numPr>
              <w:tabs>
                <w:tab w:val="left" w:pos="244"/>
              </w:tabs>
              <w:spacing w:before="2"/>
              <w:ind w:left="0" w:right="283" w:firstLine="2"/>
              <w:contextualSpacing/>
              <w:jc w:val="both"/>
              <w:rPr>
                <w:sz w:val="24"/>
              </w:rPr>
            </w:pPr>
            <w:r>
              <w:rPr>
                <w:sz w:val="24"/>
              </w:rPr>
              <w:t>Формирование</w:t>
            </w:r>
            <w:r>
              <w:rPr>
                <w:spacing w:val="-13"/>
                <w:sz w:val="24"/>
              </w:rPr>
              <w:t xml:space="preserve"> </w:t>
            </w:r>
            <w:r>
              <w:rPr>
                <w:sz w:val="24"/>
              </w:rPr>
              <w:t>ценности</w:t>
            </w:r>
            <w:r>
              <w:rPr>
                <w:spacing w:val="-12"/>
                <w:sz w:val="24"/>
              </w:rPr>
              <w:t xml:space="preserve"> </w:t>
            </w:r>
            <w:r>
              <w:rPr>
                <w:sz w:val="24"/>
              </w:rPr>
              <w:t>здоровья</w:t>
            </w:r>
            <w:r>
              <w:rPr>
                <w:spacing w:val="-12"/>
                <w:sz w:val="24"/>
              </w:rPr>
              <w:t xml:space="preserve"> </w:t>
            </w:r>
            <w:r>
              <w:rPr>
                <w:sz w:val="24"/>
              </w:rPr>
              <w:t>и безопасного образа жизни.</w:t>
            </w:r>
          </w:p>
          <w:p w14:paraId="3380D6D7" w14:textId="77777777" w:rsidR="00E47396" w:rsidRDefault="00E47396" w:rsidP="00B10CA3">
            <w:pPr>
              <w:pStyle w:val="TableParagraph"/>
              <w:numPr>
                <w:ilvl w:val="0"/>
                <w:numId w:val="7"/>
              </w:numPr>
              <w:tabs>
                <w:tab w:val="left" w:pos="244"/>
              </w:tabs>
              <w:spacing w:before="2"/>
              <w:ind w:left="0" w:right="283" w:firstLine="2"/>
              <w:contextualSpacing/>
              <w:jc w:val="both"/>
              <w:rPr>
                <w:sz w:val="24"/>
              </w:rPr>
            </w:pPr>
            <w:r>
              <w:rPr>
                <w:sz w:val="24"/>
              </w:rPr>
              <w:t>Формирование</w:t>
            </w:r>
            <w:r>
              <w:rPr>
                <w:spacing w:val="-15"/>
                <w:sz w:val="24"/>
              </w:rPr>
              <w:t xml:space="preserve"> </w:t>
            </w:r>
            <w:r>
              <w:rPr>
                <w:sz w:val="24"/>
              </w:rPr>
              <w:t>коммуникативных навыков</w:t>
            </w:r>
            <w:r>
              <w:rPr>
                <w:spacing w:val="-7"/>
                <w:sz w:val="24"/>
              </w:rPr>
              <w:t xml:space="preserve"> </w:t>
            </w:r>
            <w:r>
              <w:rPr>
                <w:sz w:val="24"/>
              </w:rPr>
              <w:t>в</w:t>
            </w:r>
            <w:r>
              <w:rPr>
                <w:spacing w:val="-7"/>
                <w:sz w:val="24"/>
              </w:rPr>
              <w:t xml:space="preserve"> </w:t>
            </w:r>
            <w:r>
              <w:rPr>
                <w:sz w:val="24"/>
              </w:rPr>
              <w:t>разновозрастной</w:t>
            </w:r>
            <w:r>
              <w:rPr>
                <w:spacing w:val="-6"/>
                <w:sz w:val="24"/>
              </w:rPr>
              <w:t xml:space="preserve"> </w:t>
            </w:r>
            <w:r>
              <w:rPr>
                <w:sz w:val="24"/>
              </w:rPr>
              <w:t>среде</w:t>
            </w:r>
            <w:r>
              <w:rPr>
                <w:spacing w:val="-7"/>
                <w:sz w:val="24"/>
              </w:rPr>
              <w:t xml:space="preserve"> </w:t>
            </w:r>
            <w:r>
              <w:rPr>
                <w:sz w:val="24"/>
              </w:rPr>
              <w:t>и среде сверстников.</w:t>
            </w:r>
          </w:p>
          <w:p w14:paraId="515BC543" w14:textId="70BED26A" w:rsidR="00E47396" w:rsidRDefault="00E47396" w:rsidP="00B10CA3">
            <w:pPr>
              <w:pStyle w:val="TableParagraph"/>
              <w:numPr>
                <w:ilvl w:val="0"/>
                <w:numId w:val="9"/>
              </w:numPr>
              <w:tabs>
                <w:tab w:val="left" w:pos="244"/>
              </w:tabs>
              <w:spacing w:before="2"/>
              <w:ind w:left="0" w:right="283" w:firstLine="2"/>
              <w:contextualSpacing/>
              <w:rPr>
                <w:sz w:val="24"/>
              </w:rPr>
            </w:pPr>
            <w:r>
              <w:rPr>
                <w:sz w:val="24"/>
              </w:rPr>
              <w:t>Выявление</w:t>
            </w:r>
            <w:r>
              <w:rPr>
                <w:spacing w:val="-13"/>
                <w:sz w:val="24"/>
              </w:rPr>
              <w:t xml:space="preserve"> </w:t>
            </w:r>
            <w:r>
              <w:rPr>
                <w:sz w:val="24"/>
              </w:rPr>
              <w:t>и</w:t>
            </w:r>
            <w:r>
              <w:rPr>
                <w:spacing w:val="-12"/>
                <w:sz w:val="24"/>
              </w:rPr>
              <w:t xml:space="preserve"> </w:t>
            </w:r>
            <w:r>
              <w:rPr>
                <w:sz w:val="24"/>
              </w:rPr>
              <w:t>поддержка</w:t>
            </w:r>
            <w:r>
              <w:rPr>
                <w:spacing w:val="-13"/>
                <w:sz w:val="24"/>
              </w:rPr>
              <w:t xml:space="preserve"> </w:t>
            </w:r>
            <w:r>
              <w:rPr>
                <w:sz w:val="24"/>
              </w:rPr>
              <w:t xml:space="preserve">одаренных </w:t>
            </w:r>
            <w:r>
              <w:rPr>
                <w:spacing w:val="-2"/>
                <w:sz w:val="24"/>
              </w:rPr>
              <w:t>детей.</w:t>
            </w:r>
          </w:p>
        </w:tc>
      </w:tr>
      <w:tr w:rsidR="00E47396" w14:paraId="262F5111" w14:textId="77777777" w:rsidTr="0027280D">
        <w:trPr>
          <w:trHeight w:val="3866"/>
        </w:trPr>
        <w:tc>
          <w:tcPr>
            <w:tcW w:w="2816" w:type="dxa"/>
          </w:tcPr>
          <w:p w14:paraId="2291147D" w14:textId="639B2451" w:rsidR="00E47396" w:rsidRDefault="00E47396" w:rsidP="00B41547">
            <w:pPr>
              <w:pStyle w:val="TableParagraph"/>
              <w:spacing w:before="2"/>
              <w:ind w:left="0" w:right="283" w:firstLine="28"/>
              <w:contextualSpacing/>
              <w:rPr>
                <w:sz w:val="24"/>
              </w:rPr>
            </w:pPr>
            <w:r>
              <w:rPr>
                <w:sz w:val="24"/>
              </w:rPr>
              <w:t>На уровне ОУ (по запросу</w:t>
            </w:r>
            <w:r>
              <w:rPr>
                <w:spacing w:val="-15"/>
                <w:sz w:val="24"/>
              </w:rPr>
              <w:t xml:space="preserve"> </w:t>
            </w:r>
            <w:r>
              <w:rPr>
                <w:sz w:val="24"/>
              </w:rPr>
              <w:t>администрации)</w:t>
            </w:r>
          </w:p>
        </w:tc>
        <w:tc>
          <w:tcPr>
            <w:tcW w:w="2257" w:type="dxa"/>
          </w:tcPr>
          <w:p w14:paraId="32CBC40C" w14:textId="51CD2259" w:rsidR="00E47396" w:rsidRDefault="00E47396" w:rsidP="00B41547">
            <w:pPr>
              <w:pStyle w:val="TableParagraph"/>
              <w:spacing w:before="2"/>
              <w:ind w:left="0" w:right="283"/>
              <w:contextualSpacing/>
              <w:rPr>
                <w:spacing w:val="-2"/>
                <w:sz w:val="24"/>
              </w:rPr>
            </w:pPr>
            <w:r>
              <w:rPr>
                <w:spacing w:val="-2"/>
                <w:sz w:val="24"/>
              </w:rPr>
              <w:t>Диагностика</w:t>
            </w:r>
          </w:p>
        </w:tc>
        <w:tc>
          <w:tcPr>
            <w:tcW w:w="4252" w:type="dxa"/>
          </w:tcPr>
          <w:p w14:paraId="4E2CC285" w14:textId="45AB91E3" w:rsidR="00E47396" w:rsidRDefault="00E47396" w:rsidP="00B10CA3">
            <w:pPr>
              <w:pStyle w:val="TableParagraph"/>
              <w:numPr>
                <w:ilvl w:val="0"/>
                <w:numId w:val="9"/>
              </w:numPr>
              <w:tabs>
                <w:tab w:val="left" w:pos="244"/>
              </w:tabs>
              <w:spacing w:before="2"/>
              <w:ind w:left="0" w:right="283" w:firstLine="2"/>
              <w:contextualSpacing/>
              <w:rPr>
                <w:sz w:val="24"/>
              </w:rPr>
            </w:pPr>
            <w:r>
              <w:rPr>
                <w:sz w:val="24"/>
              </w:rPr>
              <w:t>Мониторинг</w:t>
            </w:r>
            <w:r>
              <w:rPr>
                <w:spacing w:val="-15"/>
                <w:sz w:val="24"/>
              </w:rPr>
              <w:t xml:space="preserve"> </w:t>
            </w:r>
            <w:r>
              <w:rPr>
                <w:sz w:val="24"/>
              </w:rPr>
              <w:t>возможностей</w:t>
            </w:r>
            <w:r>
              <w:rPr>
                <w:spacing w:val="-15"/>
                <w:sz w:val="24"/>
              </w:rPr>
              <w:t xml:space="preserve"> </w:t>
            </w:r>
            <w:r>
              <w:rPr>
                <w:sz w:val="24"/>
              </w:rPr>
              <w:t>и способностей обучающихся.</w:t>
            </w:r>
          </w:p>
        </w:tc>
      </w:tr>
    </w:tbl>
    <w:p w14:paraId="24E5BED5" w14:textId="77777777" w:rsidR="00E47396" w:rsidRDefault="00E47396" w:rsidP="00B41547">
      <w:pPr>
        <w:spacing w:before="2"/>
        <w:ind w:right="283"/>
        <w:contextualSpacing/>
        <w:rPr>
          <w:sz w:val="24"/>
        </w:rPr>
      </w:pPr>
    </w:p>
    <w:p w14:paraId="05BEA6C9" w14:textId="77777777" w:rsidR="00E47396" w:rsidRDefault="00E47396" w:rsidP="00B41547">
      <w:pPr>
        <w:pStyle w:val="a4"/>
        <w:spacing w:before="2"/>
        <w:ind w:left="0" w:right="283" w:firstLine="566"/>
        <w:contextualSpacing/>
      </w:pPr>
      <w:r>
        <w:tab/>
        <w:t>Помимо используемых общих для всех обучающихся видов деятельности, особое внимание уделяется видам деятельности, специфичным для обучающихся с ЗПР, обеспечивающие осмысленное освоение содержания образования</w:t>
      </w:r>
      <w:r>
        <w:rPr>
          <w:spacing w:val="-1"/>
        </w:rPr>
        <w:t xml:space="preserve"> </w:t>
      </w:r>
      <w:r>
        <w:t>как</w:t>
      </w:r>
      <w:r>
        <w:rPr>
          <w:spacing w:val="-3"/>
        </w:rPr>
        <w:t xml:space="preserve"> </w:t>
      </w:r>
      <w:r>
        <w:t>в его академической части, так и в части формирования социальных (жизненных) компетенций:</w:t>
      </w:r>
    </w:p>
    <w:p w14:paraId="7E112DC1" w14:textId="77777777" w:rsidR="00E47396" w:rsidRDefault="00E47396" w:rsidP="00B10CA3">
      <w:pPr>
        <w:pStyle w:val="a8"/>
        <w:numPr>
          <w:ilvl w:val="0"/>
          <w:numId w:val="10"/>
        </w:numPr>
        <w:tabs>
          <w:tab w:val="left" w:pos="1008"/>
        </w:tabs>
        <w:spacing w:before="2"/>
        <w:ind w:left="0" w:right="283" w:hanging="359"/>
        <w:contextualSpacing/>
        <w:jc w:val="left"/>
        <w:rPr>
          <w:sz w:val="24"/>
        </w:rPr>
      </w:pPr>
      <w:r>
        <w:rPr>
          <w:sz w:val="24"/>
        </w:rPr>
        <w:t>усиление</w:t>
      </w:r>
      <w:r>
        <w:rPr>
          <w:spacing w:val="-9"/>
          <w:sz w:val="24"/>
        </w:rPr>
        <w:t xml:space="preserve"> </w:t>
      </w:r>
      <w:r>
        <w:rPr>
          <w:sz w:val="24"/>
        </w:rPr>
        <w:t>предметно-практической</w:t>
      </w:r>
      <w:r>
        <w:rPr>
          <w:spacing w:val="-5"/>
          <w:sz w:val="24"/>
        </w:rPr>
        <w:t xml:space="preserve"> </w:t>
      </w:r>
      <w:r>
        <w:rPr>
          <w:sz w:val="24"/>
        </w:rPr>
        <w:t>деятельности</w:t>
      </w:r>
      <w:r>
        <w:rPr>
          <w:spacing w:val="-5"/>
          <w:sz w:val="24"/>
        </w:rPr>
        <w:t xml:space="preserve"> </w:t>
      </w:r>
      <w:r>
        <w:rPr>
          <w:sz w:val="24"/>
        </w:rPr>
        <w:t>с</w:t>
      </w:r>
      <w:r>
        <w:rPr>
          <w:spacing w:val="-6"/>
          <w:sz w:val="24"/>
        </w:rPr>
        <w:t xml:space="preserve"> </w:t>
      </w:r>
      <w:r>
        <w:rPr>
          <w:sz w:val="24"/>
        </w:rPr>
        <w:t>активизацией</w:t>
      </w:r>
      <w:r>
        <w:rPr>
          <w:spacing w:val="-5"/>
          <w:sz w:val="24"/>
        </w:rPr>
        <w:t xml:space="preserve"> </w:t>
      </w:r>
      <w:r>
        <w:rPr>
          <w:sz w:val="24"/>
        </w:rPr>
        <w:t>сенсорных</w:t>
      </w:r>
      <w:r>
        <w:rPr>
          <w:spacing w:val="-4"/>
          <w:sz w:val="24"/>
        </w:rPr>
        <w:t xml:space="preserve"> </w:t>
      </w:r>
      <w:r>
        <w:rPr>
          <w:spacing w:val="-2"/>
          <w:sz w:val="24"/>
        </w:rPr>
        <w:t>систем;</w:t>
      </w:r>
    </w:p>
    <w:p w14:paraId="741542EA" w14:textId="77777777" w:rsidR="00E47396" w:rsidRDefault="00E47396" w:rsidP="00B10CA3">
      <w:pPr>
        <w:pStyle w:val="a8"/>
        <w:numPr>
          <w:ilvl w:val="0"/>
          <w:numId w:val="10"/>
        </w:numPr>
        <w:tabs>
          <w:tab w:val="left" w:pos="1009"/>
        </w:tabs>
        <w:spacing w:before="2"/>
        <w:ind w:left="0" w:right="283" w:hanging="360"/>
        <w:contextualSpacing/>
        <w:jc w:val="left"/>
        <w:rPr>
          <w:sz w:val="24"/>
        </w:rPr>
      </w:pPr>
      <w:r>
        <w:rPr>
          <w:sz w:val="24"/>
        </w:rPr>
        <w:t>чередование</w:t>
      </w:r>
      <w:r>
        <w:rPr>
          <w:spacing w:val="40"/>
          <w:sz w:val="24"/>
        </w:rPr>
        <w:t xml:space="preserve"> </w:t>
      </w:r>
      <w:r>
        <w:rPr>
          <w:sz w:val="24"/>
        </w:rPr>
        <w:t>видов</w:t>
      </w:r>
      <w:r>
        <w:rPr>
          <w:spacing w:val="40"/>
          <w:sz w:val="24"/>
        </w:rPr>
        <w:t xml:space="preserve"> </w:t>
      </w:r>
      <w:r>
        <w:rPr>
          <w:sz w:val="24"/>
        </w:rPr>
        <w:t>деятельности,</w:t>
      </w:r>
      <w:r>
        <w:rPr>
          <w:spacing w:val="40"/>
          <w:sz w:val="24"/>
        </w:rPr>
        <w:t xml:space="preserve"> </w:t>
      </w:r>
      <w:r>
        <w:rPr>
          <w:sz w:val="24"/>
        </w:rPr>
        <w:t>задействующих</w:t>
      </w:r>
      <w:r>
        <w:rPr>
          <w:spacing w:val="40"/>
          <w:sz w:val="24"/>
        </w:rPr>
        <w:t xml:space="preserve"> </w:t>
      </w:r>
      <w:r>
        <w:rPr>
          <w:sz w:val="24"/>
        </w:rPr>
        <w:t>различные</w:t>
      </w:r>
      <w:r>
        <w:rPr>
          <w:spacing w:val="40"/>
          <w:sz w:val="24"/>
        </w:rPr>
        <w:t xml:space="preserve"> </w:t>
      </w:r>
      <w:r>
        <w:rPr>
          <w:sz w:val="24"/>
        </w:rPr>
        <w:t>сенсорные</w:t>
      </w:r>
      <w:r>
        <w:rPr>
          <w:spacing w:val="40"/>
          <w:sz w:val="24"/>
        </w:rPr>
        <w:t xml:space="preserve"> </w:t>
      </w:r>
      <w:r>
        <w:rPr>
          <w:sz w:val="24"/>
        </w:rPr>
        <w:t>системы;</w:t>
      </w:r>
      <w:r>
        <w:rPr>
          <w:spacing w:val="80"/>
          <w:sz w:val="24"/>
        </w:rPr>
        <w:t xml:space="preserve"> </w:t>
      </w:r>
      <w:r>
        <w:rPr>
          <w:sz w:val="24"/>
        </w:rPr>
        <w:t>освоение материала с опорой на алгоритм;</w:t>
      </w:r>
    </w:p>
    <w:p w14:paraId="6EB50A4F" w14:textId="77777777" w:rsidR="00E47396" w:rsidRDefault="00E47396" w:rsidP="00B10CA3">
      <w:pPr>
        <w:pStyle w:val="a8"/>
        <w:numPr>
          <w:ilvl w:val="0"/>
          <w:numId w:val="10"/>
        </w:numPr>
        <w:tabs>
          <w:tab w:val="left" w:pos="1008"/>
        </w:tabs>
        <w:spacing w:before="2"/>
        <w:ind w:left="0" w:right="283" w:hanging="359"/>
        <w:contextualSpacing/>
        <w:jc w:val="left"/>
        <w:rPr>
          <w:sz w:val="24"/>
        </w:rPr>
      </w:pPr>
      <w:r>
        <w:rPr>
          <w:sz w:val="24"/>
        </w:rPr>
        <w:t>«пошаговость»</w:t>
      </w:r>
      <w:r>
        <w:rPr>
          <w:spacing w:val="-8"/>
          <w:sz w:val="24"/>
        </w:rPr>
        <w:t xml:space="preserve"> </w:t>
      </w:r>
      <w:r>
        <w:rPr>
          <w:sz w:val="24"/>
        </w:rPr>
        <w:t>в изучении</w:t>
      </w:r>
      <w:r>
        <w:rPr>
          <w:spacing w:val="1"/>
          <w:sz w:val="24"/>
        </w:rPr>
        <w:t xml:space="preserve"> </w:t>
      </w:r>
      <w:r>
        <w:rPr>
          <w:spacing w:val="-2"/>
          <w:sz w:val="24"/>
        </w:rPr>
        <w:t>материала;</w:t>
      </w:r>
    </w:p>
    <w:p w14:paraId="325969EB" w14:textId="77777777" w:rsidR="00E47396" w:rsidRDefault="00E47396" w:rsidP="00B10CA3">
      <w:pPr>
        <w:pStyle w:val="a8"/>
        <w:numPr>
          <w:ilvl w:val="0"/>
          <w:numId w:val="10"/>
        </w:numPr>
        <w:tabs>
          <w:tab w:val="left" w:pos="1009"/>
        </w:tabs>
        <w:spacing w:before="2"/>
        <w:ind w:left="0" w:right="283" w:hanging="360"/>
        <w:contextualSpacing/>
        <w:jc w:val="left"/>
        <w:rPr>
          <w:sz w:val="24"/>
        </w:rPr>
      </w:pPr>
      <w:r>
        <w:rPr>
          <w:sz w:val="24"/>
        </w:rPr>
        <w:t>использование дополнительной визуальной опоры (планы, образцы, схемы, шаблоны, опорные таблицы).</w:t>
      </w:r>
    </w:p>
    <w:p w14:paraId="2B412188" w14:textId="77777777" w:rsidR="00E47396" w:rsidRDefault="00E47396" w:rsidP="00B41547">
      <w:pPr>
        <w:pStyle w:val="a4"/>
        <w:spacing w:before="2"/>
        <w:ind w:left="0" w:right="283" w:firstLine="566"/>
        <w:contextualSpacing/>
      </w:pPr>
      <w:r>
        <w:t>Для развития у обучающихся с ЗПР умения делать выводы, формирования грамотного речевого высказывания необходимо использовать опорные слова и клише. Особое внимание уделить обучению структурирования материала: составлению рисуночных и вербальных схем, таблиц, классификаций с обозначенными основаниями для классификации и наполнению их примерами и др.</w:t>
      </w:r>
    </w:p>
    <w:p w14:paraId="7CB02AFB" w14:textId="77777777" w:rsidR="00E47396" w:rsidRDefault="00E47396" w:rsidP="00B41547">
      <w:pPr>
        <w:pStyle w:val="a4"/>
        <w:spacing w:before="2"/>
        <w:ind w:left="0" w:right="283" w:firstLine="566"/>
        <w:contextualSpacing/>
      </w:pPr>
      <w:r>
        <w:t>Организация процесса обучения обучающихся с ЗПР предусматривает применение здоровьесберегающих технологий. В школе создана «Сенсорная комната» для развития и коррекции</w:t>
      </w:r>
      <w:r>
        <w:rPr>
          <w:spacing w:val="40"/>
        </w:rPr>
        <w:t xml:space="preserve"> </w:t>
      </w:r>
      <w:r>
        <w:t>сенсорного восприятия, психо-эмоциональной разгрузки. Для обучающихся с ЗПР применяются:</w:t>
      </w:r>
    </w:p>
    <w:p w14:paraId="0D6DD174" w14:textId="77777777" w:rsidR="00E47396" w:rsidRDefault="00E47396" w:rsidP="00B10CA3">
      <w:pPr>
        <w:pStyle w:val="a8"/>
        <w:numPr>
          <w:ilvl w:val="0"/>
          <w:numId w:val="10"/>
        </w:numPr>
        <w:tabs>
          <w:tab w:val="left" w:pos="941"/>
        </w:tabs>
        <w:spacing w:before="2"/>
        <w:ind w:left="0" w:right="283" w:hanging="360"/>
        <w:contextualSpacing/>
        <w:rPr>
          <w:sz w:val="24"/>
        </w:rPr>
      </w:pPr>
      <w:r>
        <w:rPr>
          <w:sz w:val="24"/>
        </w:rPr>
        <w:t>рациональная смена видов деятельности на уроке с целью предупреждения быстрой утомляемости обучающихся; организация подвижных видов деятельности, динамических пауз;</w:t>
      </w:r>
    </w:p>
    <w:p w14:paraId="490902C4" w14:textId="77777777" w:rsidR="00E47396" w:rsidRDefault="00E47396" w:rsidP="00B10CA3">
      <w:pPr>
        <w:pStyle w:val="a8"/>
        <w:numPr>
          <w:ilvl w:val="0"/>
          <w:numId w:val="10"/>
        </w:numPr>
        <w:tabs>
          <w:tab w:val="left" w:pos="941"/>
        </w:tabs>
        <w:spacing w:before="2"/>
        <w:ind w:left="0" w:right="283" w:hanging="360"/>
        <w:contextualSpacing/>
        <w:rPr>
          <w:sz w:val="24"/>
        </w:rPr>
      </w:pPr>
      <w:r>
        <w:rPr>
          <w:sz w:val="24"/>
        </w:rPr>
        <w:t>использование коммуникативных игр для решения учебных задач и формирования положительного отношения к учебным предметам;</w:t>
      </w:r>
    </w:p>
    <w:p w14:paraId="79BBF8CF" w14:textId="77777777" w:rsidR="00E47396" w:rsidRDefault="00E47396" w:rsidP="00B10CA3">
      <w:pPr>
        <w:pStyle w:val="a8"/>
        <w:numPr>
          <w:ilvl w:val="0"/>
          <w:numId w:val="10"/>
        </w:numPr>
        <w:tabs>
          <w:tab w:val="left" w:pos="941"/>
        </w:tabs>
        <w:spacing w:before="2"/>
        <w:ind w:left="0" w:right="283" w:hanging="360"/>
        <w:contextualSpacing/>
        <w:rPr>
          <w:sz w:val="24"/>
        </w:rPr>
      </w:pPr>
      <w:r>
        <w:rPr>
          <w:sz w:val="24"/>
        </w:rPr>
        <w:t>формирование культуры здорового образа жизни при изучении предметов и коррекционных курсов;</w:t>
      </w:r>
    </w:p>
    <w:p w14:paraId="3B4514B6" w14:textId="77777777" w:rsidR="00E47396" w:rsidRDefault="00E47396" w:rsidP="00B10CA3">
      <w:pPr>
        <w:pStyle w:val="a8"/>
        <w:numPr>
          <w:ilvl w:val="0"/>
          <w:numId w:val="10"/>
        </w:numPr>
        <w:tabs>
          <w:tab w:val="left" w:pos="941"/>
        </w:tabs>
        <w:spacing w:before="2"/>
        <w:ind w:left="0" w:right="283" w:hanging="360"/>
        <w:contextualSpacing/>
        <w:rPr>
          <w:sz w:val="24"/>
        </w:rPr>
      </w:pPr>
      <w:r>
        <w:rPr>
          <w:sz w:val="24"/>
        </w:rPr>
        <w:t>формирование комфортной психологической атмосферы в процессе общения со сверстниками и преподавателями на занятиях по учебным предметам, коррекционным курсам и во внеурочное время.</w:t>
      </w:r>
    </w:p>
    <w:p w14:paraId="6438592A" w14:textId="77777777" w:rsidR="00E47396" w:rsidRPr="00A34650" w:rsidRDefault="00E47396" w:rsidP="00B41547">
      <w:pPr>
        <w:spacing w:before="2"/>
        <w:ind w:right="283"/>
      </w:pPr>
    </w:p>
    <w:p w14:paraId="60C1924C" w14:textId="77777777" w:rsidR="00E47396" w:rsidRDefault="00E47396" w:rsidP="00B41547">
      <w:pPr>
        <w:tabs>
          <w:tab w:val="left" w:pos="1620"/>
        </w:tabs>
        <w:spacing w:before="2"/>
        <w:ind w:right="283"/>
        <w:rPr>
          <w:sz w:val="24"/>
          <w:szCs w:val="24"/>
        </w:rPr>
      </w:pPr>
      <w:r>
        <w:rPr>
          <w:sz w:val="24"/>
          <w:szCs w:val="24"/>
        </w:rPr>
        <w:tab/>
      </w:r>
    </w:p>
    <w:p w14:paraId="7D1658FA" w14:textId="2D2F5DD3" w:rsidR="00E47396" w:rsidRPr="00456F2D" w:rsidRDefault="00456F2D" w:rsidP="00456F2D">
      <w:pPr>
        <w:pStyle w:val="a8"/>
        <w:tabs>
          <w:tab w:val="left" w:pos="1181"/>
        </w:tabs>
        <w:spacing w:before="2"/>
        <w:ind w:left="0" w:right="283" w:firstLine="0"/>
        <w:contextualSpacing/>
        <w:rPr>
          <w:b/>
          <w:bCs/>
          <w:sz w:val="24"/>
        </w:rPr>
      </w:pPr>
      <w:r w:rsidRPr="00456F2D">
        <w:rPr>
          <w:b/>
          <w:bCs/>
          <w:sz w:val="24"/>
          <w:szCs w:val="24"/>
        </w:rPr>
        <w:t>3.5.6.</w:t>
      </w:r>
      <w:r w:rsidR="00E47396">
        <w:tab/>
      </w:r>
      <w:r w:rsidR="00E47396" w:rsidRPr="00456F2D">
        <w:rPr>
          <w:b/>
          <w:bCs/>
          <w:sz w:val="24"/>
        </w:rPr>
        <w:t>Кадровые</w:t>
      </w:r>
      <w:r w:rsidR="00E47396" w:rsidRPr="00456F2D">
        <w:rPr>
          <w:b/>
          <w:bCs/>
          <w:spacing w:val="1"/>
          <w:sz w:val="24"/>
        </w:rPr>
        <w:t xml:space="preserve"> </w:t>
      </w:r>
      <w:r w:rsidR="00E47396" w:rsidRPr="00456F2D">
        <w:rPr>
          <w:b/>
          <w:bCs/>
          <w:spacing w:val="-2"/>
          <w:sz w:val="24"/>
        </w:rPr>
        <w:t>условия</w:t>
      </w:r>
    </w:p>
    <w:p w14:paraId="5D607A2F" w14:textId="77777777" w:rsidR="00E47396" w:rsidRDefault="00E47396" w:rsidP="00B41547">
      <w:pPr>
        <w:pStyle w:val="a4"/>
        <w:spacing w:before="2"/>
        <w:ind w:left="0" w:right="283"/>
        <w:contextualSpacing/>
      </w:pPr>
      <w:r>
        <w:rPr>
          <w:i/>
        </w:rPr>
        <w:t xml:space="preserve">Кадровое обеспечение </w:t>
      </w:r>
      <w:r>
        <w:t>– характеристика необходимой квалификации кадров педагогов, а также кадров, осуществляющих медико-психологическое сопровождение обучающегося с ЗПР в системе школьного образования.</w:t>
      </w:r>
    </w:p>
    <w:p w14:paraId="593C5795" w14:textId="77777777" w:rsidR="00E47396" w:rsidRDefault="00E47396" w:rsidP="00B41547">
      <w:pPr>
        <w:pStyle w:val="a4"/>
        <w:spacing w:before="2"/>
        <w:ind w:left="0" w:right="283"/>
        <w:contextualSpacing/>
      </w:pPr>
      <w:r>
        <w:t>В классе с учащимися по АООП работают в</w:t>
      </w:r>
      <w:r>
        <w:rPr>
          <w:spacing w:val="40"/>
        </w:rPr>
        <w:t xml:space="preserve"> </w:t>
      </w:r>
      <w:r>
        <w:t>5-9 классах педагогическиt работниками (в том числе специалистs, осуществляющие психолого-педагогическое сопровождение</w:t>
      </w:r>
      <w:r>
        <w:rPr>
          <w:spacing w:val="29"/>
        </w:rPr>
        <w:t xml:space="preserve"> </w:t>
      </w:r>
      <w:r>
        <w:t>обучающихся</w:t>
      </w:r>
      <w:r>
        <w:rPr>
          <w:spacing w:val="33"/>
        </w:rPr>
        <w:t xml:space="preserve"> </w:t>
      </w:r>
      <w:r>
        <w:t>с</w:t>
      </w:r>
      <w:r>
        <w:rPr>
          <w:spacing w:val="31"/>
        </w:rPr>
        <w:t xml:space="preserve"> </w:t>
      </w:r>
      <w:r>
        <w:t>ЗПР),</w:t>
      </w:r>
      <w:r>
        <w:rPr>
          <w:spacing w:val="35"/>
        </w:rPr>
        <w:t xml:space="preserve"> </w:t>
      </w:r>
      <w:r>
        <w:t>учебно-вспомогательным</w:t>
      </w:r>
      <w:r>
        <w:rPr>
          <w:spacing w:val="31"/>
        </w:rPr>
        <w:t xml:space="preserve"> </w:t>
      </w:r>
      <w:r>
        <w:t>персоналом</w:t>
      </w:r>
      <w:r>
        <w:rPr>
          <w:spacing w:val="33"/>
        </w:rPr>
        <w:t xml:space="preserve"> </w:t>
      </w:r>
      <w:r>
        <w:t>МБОУ</w:t>
      </w:r>
      <w:r>
        <w:rPr>
          <w:spacing w:val="33"/>
        </w:rPr>
        <w:t xml:space="preserve"> </w:t>
      </w:r>
      <w:r>
        <w:rPr>
          <w:spacing w:val="-5"/>
        </w:rPr>
        <w:t>КГО</w:t>
      </w:r>
    </w:p>
    <w:p w14:paraId="7AF8C84A" w14:textId="77777777" w:rsidR="00E47396" w:rsidRDefault="00E47396" w:rsidP="00B41547">
      <w:pPr>
        <w:pStyle w:val="a4"/>
        <w:spacing w:before="2"/>
        <w:ind w:left="0" w:right="283" w:firstLine="0"/>
        <w:contextualSpacing/>
      </w:pPr>
      <w:r>
        <w:t>«СОШ №2 им. А.С.Пушкина». Кроме того, с учащимися с ОВЗ работают</w:t>
      </w:r>
      <w:r>
        <w:rPr>
          <w:spacing w:val="40"/>
        </w:rPr>
        <w:t xml:space="preserve"> </w:t>
      </w:r>
      <w:r>
        <w:t>педагог- психолог, социальный педагог, педагог-библиотекарь, педагог дополнительного образования,</w:t>
      </w:r>
      <w:r>
        <w:rPr>
          <w:spacing w:val="40"/>
        </w:rPr>
        <w:t xml:space="preserve"> </w:t>
      </w:r>
      <w:r>
        <w:t>учитель-логопед.</w:t>
      </w:r>
    </w:p>
    <w:p w14:paraId="3528C4EE" w14:textId="77777777" w:rsidR="00E47396" w:rsidRDefault="00E47396" w:rsidP="00B41547">
      <w:pPr>
        <w:pStyle w:val="a4"/>
        <w:spacing w:before="2"/>
        <w:ind w:left="0" w:right="283" w:firstLine="559"/>
        <w:contextualSpacing/>
      </w:pPr>
      <w:r>
        <w:t>Все педагогические работники, реализующие АООП ООО для обучающихся с ЗПР, прошли курсовую переподготовку.</w:t>
      </w:r>
    </w:p>
    <w:p w14:paraId="7817B6A6" w14:textId="77777777" w:rsidR="00E47396" w:rsidRDefault="00E47396" w:rsidP="00B41547">
      <w:pPr>
        <w:pStyle w:val="a4"/>
        <w:spacing w:before="2"/>
        <w:ind w:left="0" w:right="283"/>
        <w:contextualSpacing/>
      </w:pPr>
      <w:r>
        <w:t xml:space="preserve">В процессе реализации АООП ООО для обучающихся с ЗПР </w:t>
      </w:r>
      <w:r>
        <w:rPr>
          <w:i/>
        </w:rPr>
        <w:t xml:space="preserve">в рамках сетевого взаимодействия, </w:t>
      </w:r>
      <w:r>
        <w:t>при необходимости, должны быть организованы консультации специалистов медицинских и других организаций, которые не включены в штатное расписание школы (педиатр, невропатолог, психотерапевт и др.) для проведения дополнительного обследования обучающихся и получения медицинских заключений о состоянии их здоровья, возможностях лечения, оперативного вмешательства,</w:t>
      </w:r>
      <w:r>
        <w:rPr>
          <w:spacing w:val="40"/>
        </w:rPr>
        <w:t xml:space="preserve"> </w:t>
      </w:r>
      <w:r>
        <w:t>медицинской реабилитации; подбора технических средств коррекции (средства передвижения для детей с нарушениями опорно-двигательного аппарата и т.д.).</w:t>
      </w:r>
    </w:p>
    <w:p w14:paraId="40C6F67D" w14:textId="77777777" w:rsidR="00E47396" w:rsidRDefault="00E47396" w:rsidP="00B41547">
      <w:pPr>
        <w:pStyle w:val="a4"/>
        <w:spacing w:before="2"/>
        <w:ind w:left="0" w:right="283"/>
        <w:contextualSpacing/>
      </w:pPr>
      <w:r>
        <w:t>В процесс реализации АООП ООО обучающихся с ЗПР (в условиях обучения в одном классе с обучающимися, без ограничений здоровья) образовательная организация может временно или постоянно обеспечить (по рекомендации ПМПК) участие тьютора, который</w:t>
      </w:r>
      <w:r>
        <w:rPr>
          <w:spacing w:val="-2"/>
        </w:rPr>
        <w:t xml:space="preserve"> </w:t>
      </w:r>
      <w:r>
        <w:t>должен</w:t>
      </w:r>
      <w:r>
        <w:rPr>
          <w:spacing w:val="-4"/>
        </w:rPr>
        <w:t xml:space="preserve"> </w:t>
      </w:r>
      <w:r>
        <w:t>иметь</w:t>
      </w:r>
      <w:r>
        <w:rPr>
          <w:spacing w:val="-2"/>
        </w:rPr>
        <w:t xml:space="preserve"> </w:t>
      </w:r>
      <w:r>
        <w:t>высшее</w:t>
      </w:r>
      <w:r>
        <w:rPr>
          <w:spacing w:val="-3"/>
        </w:rPr>
        <w:t xml:space="preserve"> </w:t>
      </w:r>
      <w:r>
        <w:t>профессиональное</w:t>
      </w:r>
      <w:r>
        <w:rPr>
          <w:spacing w:val="-3"/>
        </w:rPr>
        <w:t xml:space="preserve"> </w:t>
      </w:r>
      <w:r>
        <w:t>педагогическое</w:t>
      </w:r>
      <w:r>
        <w:rPr>
          <w:spacing w:val="-3"/>
        </w:rPr>
        <w:t xml:space="preserve"> </w:t>
      </w:r>
      <w:r>
        <w:t>образование</w:t>
      </w:r>
      <w:r>
        <w:rPr>
          <w:spacing w:val="-3"/>
        </w:rPr>
        <w:t xml:space="preserve"> </w:t>
      </w:r>
      <w:r>
        <w:t>и</w:t>
      </w:r>
      <w:r>
        <w:rPr>
          <w:spacing w:val="-1"/>
        </w:rPr>
        <w:t xml:space="preserve"> </w:t>
      </w:r>
      <w:r>
        <w:t>диплом</w:t>
      </w:r>
      <w:r>
        <w:rPr>
          <w:spacing w:val="-3"/>
        </w:rPr>
        <w:t xml:space="preserve"> </w:t>
      </w:r>
      <w:r>
        <w:t xml:space="preserve">о профессиональной переподготовке по соответствующей программе установленного </w:t>
      </w:r>
      <w:r>
        <w:rPr>
          <w:spacing w:val="-2"/>
        </w:rPr>
        <w:t>образца.</w:t>
      </w:r>
    </w:p>
    <w:p w14:paraId="2BEB00BD" w14:textId="77777777" w:rsidR="00E47396" w:rsidRDefault="00E47396" w:rsidP="00B41547">
      <w:pPr>
        <w:pStyle w:val="a4"/>
        <w:spacing w:before="2"/>
        <w:ind w:left="0" w:right="283" w:firstLine="0"/>
        <w:contextualSpacing/>
        <w:jc w:val="left"/>
        <w:rPr>
          <w:sz w:val="20"/>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8"/>
        <w:gridCol w:w="2268"/>
        <w:gridCol w:w="5136"/>
        <w:gridCol w:w="30"/>
        <w:gridCol w:w="2772"/>
      </w:tblGrid>
      <w:tr w:rsidR="00E47396" w14:paraId="498C3580" w14:textId="77777777" w:rsidTr="00E62103">
        <w:trPr>
          <w:trHeight w:val="827"/>
        </w:trPr>
        <w:tc>
          <w:tcPr>
            <w:tcW w:w="568" w:type="dxa"/>
          </w:tcPr>
          <w:p w14:paraId="718818A4" w14:textId="77777777" w:rsidR="00E47396" w:rsidRDefault="00E47396" w:rsidP="00B41547">
            <w:pPr>
              <w:pStyle w:val="TableParagraph"/>
              <w:spacing w:before="2"/>
              <w:ind w:left="0" w:right="283"/>
              <w:contextualSpacing/>
              <w:rPr>
                <w:sz w:val="24"/>
              </w:rPr>
            </w:pPr>
            <w:r>
              <w:rPr>
                <w:spacing w:val="-10"/>
                <w:sz w:val="24"/>
              </w:rPr>
              <w:t xml:space="preserve">№ </w:t>
            </w:r>
            <w:r>
              <w:rPr>
                <w:spacing w:val="-4"/>
                <w:sz w:val="24"/>
              </w:rPr>
              <w:t>п/п</w:t>
            </w:r>
          </w:p>
        </w:tc>
        <w:tc>
          <w:tcPr>
            <w:tcW w:w="2268" w:type="dxa"/>
          </w:tcPr>
          <w:p w14:paraId="0D263E72" w14:textId="77777777" w:rsidR="00E47396" w:rsidRDefault="00E47396" w:rsidP="00B41547">
            <w:pPr>
              <w:pStyle w:val="TableParagraph"/>
              <w:spacing w:before="2"/>
              <w:ind w:left="0" w:right="283"/>
              <w:contextualSpacing/>
              <w:rPr>
                <w:sz w:val="24"/>
              </w:rPr>
            </w:pPr>
            <w:r>
              <w:rPr>
                <w:spacing w:val="-2"/>
                <w:sz w:val="24"/>
              </w:rPr>
              <w:t>Специалисты</w:t>
            </w:r>
          </w:p>
        </w:tc>
        <w:tc>
          <w:tcPr>
            <w:tcW w:w="5136" w:type="dxa"/>
          </w:tcPr>
          <w:p w14:paraId="0F36606D" w14:textId="77777777" w:rsidR="00E47396" w:rsidRDefault="00E47396" w:rsidP="00B41547">
            <w:pPr>
              <w:pStyle w:val="TableParagraph"/>
              <w:spacing w:before="2"/>
              <w:ind w:left="0" w:right="283"/>
              <w:contextualSpacing/>
              <w:rPr>
                <w:sz w:val="24"/>
              </w:rPr>
            </w:pPr>
            <w:r>
              <w:rPr>
                <w:spacing w:val="-2"/>
                <w:sz w:val="24"/>
              </w:rPr>
              <w:t>Функции</w:t>
            </w:r>
          </w:p>
        </w:tc>
        <w:tc>
          <w:tcPr>
            <w:tcW w:w="2802" w:type="dxa"/>
            <w:gridSpan w:val="2"/>
          </w:tcPr>
          <w:p w14:paraId="341DF43D" w14:textId="77777777" w:rsidR="00E47396" w:rsidRDefault="00E47396" w:rsidP="00B41547">
            <w:pPr>
              <w:pStyle w:val="TableParagraph"/>
              <w:spacing w:before="2"/>
              <w:ind w:left="0" w:right="283"/>
              <w:contextualSpacing/>
              <w:rPr>
                <w:sz w:val="24"/>
              </w:rPr>
            </w:pPr>
            <w:r>
              <w:rPr>
                <w:spacing w:val="-2"/>
                <w:sz w:val="24"/>
              </w:rPr>
              <w:t>Количество специалистов,</w:t>
            </w:r>
          </w:p>
          <w:p w14:paraId="7C2F9C4D" w14:textId="77777777" w:rsidR="00E47396" w:rsidRDefault="00E47396" w:rsidP="00B41547">
            <w:pPr>
              <w:pStyle w:val="TableParagraph"/>
              <w:spacing w:before="2"/>
              <w:ind w:left="0" w:right="283"/>
              <w:contextualSpacing/>
              <w:rPr>
                <w:sz w:val="24"/>
              </w:rPr>
            </w:pPr>
            <w:r>
              <w:rPr>
                <w:spacing w:val="-2"/>
                <w:sz w:val="24"/>
              </w:rPr>
              <w:t>квалификации</w:t>
            </w:r>
          </w:p>
        </w:tc>
      </w:tr>
      <w:tr w:rsidR="00E47396" w14:paraId="61D4898E" w14:textId="77777777" w:rsidTr="00E62103">
        <w:trPr>
          <w:trHeight w:val="2486"/>
        </w:trPr>
        <w:tc>
          <w:tcPr>
            <w:tcW w:w="568" w:type="dxa"/>
          </w:tcPr>
          <w:p w14:paraId="22ED4F56" w14:textId="77777777" w:rsidR="00E47396" w:rsidRDefault="00E47396" w:rsidP="00B41547">
            <w:pPr>
              <w:pStyle w:val="TableParagraph"/>
              <w:spacing w:before="2"/>
              <w:ind w:left="0" w:right="283"/>
              <w:contextualSpacing/>
              <w:rPr>
                <w:sz w:val="24"/>
              </w:rPr>
            </w:pPr>
            <w:r>
              <w:rPr>
                <w:spacing w:val="-5"/>
                <w:sz w:val="24"/>
              </w:rPr>
              <w:t>1.</w:t>
            </w:r>
          </w:p>
        </w:tc>
        <w:tc>
          <w:tcPr>
            <w:tcW w:w="2268" w:type="dxa"/>
          </w:tcPr>
          <w:p w14:paraId="050955EF" w14:textId="77777777" w:rsidR="00E47396" w:rsidRDefault="00E47396" w:rsidP="00B41547">
            <w:pPr>
              <w:pStyle w:val="TableParagraph"/>
              <w:spacing w:before="2"/>
              <w:ind w:left="0" w:right="283"/>
              <w:contextualSpacing/>
              <w:rPr>
                <w:sz w:val="24"/>
              </w:rPr>
            </w:pPr>
            <w:r>
              <w:rPr>
                <w:sz w:val="24"/>
              </w:rPr>
              <w:t>Учитель,</w:t>
            </w:r>
            <w:r>
              <w:rPr>
                <w:spacing w:val="40"/>
                <w:sz w:val="24"/>
              </w:rPr>
              <w:t xml:space="preserve"> </w:t>
            </w:r>
            <w:r>
              <w:rPr>
                <w:sz w:val="24"/>
              </w:rPr>
              <w:t xml:space="preserve">классный </w:t>
            </w:r>
            <w:r>
              <w:rPr>
                <w:spacing w:val="-2"/>
                <w:sz w:val="24"/>
              </w:rPr>
              <w:t>руководитель</w:t>
            </w:r>
          </w:p>
        </w:tc>
        <w:tc>
          <w:tcPr>
            <w:tcW w:w="5136" w:type="dxa"/>
          </w:tcPr>
          <w:p w14:paraId="5232746F" w14:textId="77777777" w:rsidR="00E47396" w:rsidRDefault="00E47396" w:rsidP="00B41547">
            <w:pPr>
              <w:pStyle w:val="TableParagraph"/>
              <w:tabs>
                <w:tab w:val="left" w:pos="2487"/>
                <w:tab w:val="left" w:pos="2713"/>
                <w:tab w:val="left" w:pos="3318"/>
              </w:tabs>
              <w:spacing w:before="2"/>
              <w:ind w:left="0" w:right="283"/>
              <w:contextualSpacing/>
              <w:jc w:val="both"/>
              <w:rPr>
                <w:sz w:val="24"/>
              </w:rPr>
            </w:pPr>
            <w:r>
              <w:rPr>
                <w:sz w:val="24"/>
              </w:rPr>
              <w:t xml:space="preserve">Организация условий для успешного продвижения ребенка в рамках </w:t>
            </w:r>
            <w:r>
              <w:rPr>
                <w:spacing w:val="-2"/>
                <w:sz w:val="24"/>
              </w:rPr>
              <w:t>образовательного</w:t>
            </w:r>
            <w:r>
              <w:rPr>
                <w:sz w:val="24"/>
              </w:rPr>
              <w:tab/>
            </w:r>
            <w:r>
              <w:rPr>
                <w:sz w:val="24"/>
              </w:rPr>
              <w:tab/>
            </w:r>
            <w:r>
              <w:rPr>
                <w:sz w:val="24"/>
              </w:rPr>
              <w:tab/>
            </w:r>
            <w:r>
              <w:rPr>
                <w:spacing w:val="-2"/>
                <w:sz w:val="24"/>
              </w:rPr>
              <w:t xml:space="preserve">процесса. </w:t>
            </w:r>
            <w:r>
              <w:rPr>
                <w:sz w:val="24"/>
              </w:rPr>
              <w:t xml:space="preserve">Осуществляет индивидуальное или </w:t>
            </w:r>
            <w:r>
              <w:rPr>
                <w:spacing w:val="-2"/>
                <w:sz w:val="24"/>
              </w:rPr>
              <w:t>групповое</w:t>
            </w:r>
            <w:r>
              <w:rPr>
                <w:sz w:val="24"/>
              </w:rPr>
              <w:tab/>
            </w:r>
            <w:r>
              <w:rPr>
                <w:sz w:val="24"/>
              </w:rPr>
              <w:tab/>
            </w:r>
            <w:r>
              <w:rPr>
                <w:spacing w:val="-2"/>
                <w:sz w:val="24"/>
              </w:rPr>
              <w:t>педагогическое сопровождение</w:t>
            </w:r>
            <w:r>
              <w:rPr>
                <w:sz w:val="24"/>
              </w:rPr>
              <w:tab/>
            </w:r>
            <w:r>
              <w:rPr>
                <w:spacing w:val="-2"/>
                <w:sz w:val="24"/>
              </w:rPr>
              <w:t>образовательного процесса.</w:t>
            </w:r>
          </w:p>
        </w:tc>
        <w:tc>
          <w:tcPr>
            <w:tcW w:w="2802" w:type="dxa"/>
            <w:gridSpan w:val="2"/>
          </w:tcPr>
          <w:p w14:paraId="74A9B285" w14:textId="77777777" w:rsidR="00E47396" w:rsidRDefault="00E47396" w:rsidP="00B41547">
            <w:pPr>
              <w:pStyle w:val="TableParagraph"/>
              <w:spacing w:before="2"/>
              <w:ind w:left="0" w:right="283"/>
              <w:contextualSpacing/>
              <w:rPr>
                <w:sz w:val="24"/>
              </w:rPr>
            </w:pPr>
            <w:r>
              <w:rPr>
                <w:spacing w:val="-5"/>
                <w:sz w:val="24"/>
              </w:rPr>
              <w:t>13</w:t>
            </w:r>
          </w:p>
          <w:p w14:paraId="2D327D3F" w14:textId="77777777" w:rsidR="00E47396" w:rsidRDefault="00E47396" w:rsidP="00B41547">
            <w:pPr>
              <w:pStyle w:val="TableParagraph"/>
              <w:spacing w:before="2"/>
              <w:ind w:left="0" w:right="283"/>
              <w:contextualSpacing/>
              <w:rPr>
                <w:sz w:val="24"/>
              </w:rPr>
            </w:pPr>
            <w:r>
              <w:rPr>
                <w:sz w:val="24"/>
              </w:rPr>
              <w:t>Высшая</w:t>
            </w:r>
            <w:r>
              <w:rPr>
                <w:spacing w:val="26"/>
                <w:sz w:val="24"/>
              </w:rPr>
              <w:t xml:space="preserve"> </w:t>
            </w:r>
            <w:r>
              <w:rPr>
                <w:sz w:val="24"/>
              </w:rPr>
              <w:t>категория</w:t>
            </w:r>
            <w:r>
              <w:rPr>
                <w:spacing w:val="28"/>
                <w:sz w:val="24"/>
              </w:rPr>
              <w:t xml:space="preserve"> </w:t>
            </w:r>
            <w:r>
              <w:rPr>
                <w:spacing w:val="-10"/>
                <w:sz w:val="24"/>
              </w:rPr>
              <w:t>–</w:t>
            </w:r>
          </w:p>
          <w:p w14:paraId="04FBA724" w14:textId="77777777" w:rsidR="00E47396" w:rsidRDefault="00E47396" w:rsidP="00B41547">
            <w:pPr>
              <w:pStyle w:val="TableParagraph"/>
              <w:spacing w:before="2"/>
              <w:ind w:left="0" w:right="283"/>
              <w:contextualSpacing/>
              <w:rPr>
                <w:sz w:val="24"/>
              </w:rPr>
            </w:pPr>
            <w:r>
              <w:rPr>
                <w:spacing w:val="-5"/>
                <w:sz w:val="24"/>
              </w:rPr>
              <w:t>3.</w:t>
            </w:r>
          </w:p>
          <w:p w14:paraId="4547CDF8" w14:textId="77777777" w:rsidR="00E47396" w:rsidRDefault="00E47396" w:rsidP="00B41547">
            <w:pPr>
              <w:pStyle w:val="TableParagraph"/>
              <w:spacing w:before="2"/>
              <w:ind w:left="0" w:right="283"/>
              <w:contextualSpacing/>
              <w:rPr>
                <w:sz w:val="24"/>
              </w:rPr>
            </w:pPr>
            <w:r>
              <w:rPr>
                <w:sz w:val="24"/>
              </w:rPr>
              <w:t>Первая</w:t>
            </w:r>
            <w:r>
              <w:rPr>
                <w:spacing w:val="74"/>
                <w:sz w:val="24"/>
              </w:rPr>
              <w:t xml:space="preserve"> </w:t>
            </w:r>
            <w:r>
              <w:rPr>
                <w:sz w:val="24"/>
              </w:rPr>
              <w:t>категория</w:t>
            </w:r>
            <w:r>
              <w:rPr>
                <w:spacing w:val="78"/>
                <w:sz w:val="24"/>
              </w:rPr>
              <w:t xml:space="preserve"> </w:t>
            </w:r>
            <w:r>
              <w:rPr>
                <w:spacing w:val="-10"/>
                <w:sz w:val="24"/>
              </w:rPr>
              <w:t>–</w:t>
            </w:r>
          </w:p>
          <w:p w14:paraId="6EB57E47" w14:textId="77777777" w:rsidR="00E47396" w:rsidRDefault="00E47396" w:rsidP="00B41547">
            <w:pPr>
              <w:pStyle w:val="TableParagraph"/>
              <w:spacing w:before="2"/>
              <w:ind w:left="0" w:right="283"/>
              <w:contextualSpacing/>
              <w:rPr>
                <w:sz w:val="24"/>
              </w:rPr>
            </w:pPr>
            <w:r>
              <w:rPr>
                <w:spacing w:val="-5"/>
                <w:sz w:val="24"/>
              </w:rPr>
              <w:t>2.</w:t>
            </w:r>
          </w:p>
          <w:p w14:paraId="43BA6C2B" w14:textId="77777777" w:rsidR="00E47396" w:rsidRDefault="00E47396" w:rsidP="00B41547">
            <w:pPr>
              <w:pStyle w:val="TableParagraph"/>
              <w:spacing w:before="2"/>
              <w:ind w:left="0" w:right="283"/>
              <w:contextualSpacing/>
              <w:rPr>
                <w:sz w:val="24"/>
              </w:rPr>
            </w:pPr>
            <w:r>
              <w:rPr>
                <w:spacing w:val="-2"/>
                <w:sz w:val="24"/>
              </w:rPr>
              <w:t xml:space="preserve">Соответствие занимаемой </w:t>
            </w:r>
            <w:r>
              <w:rPr>
                <w:sz w:val="24"/>
              </w:rPr>
              <w:t>должности – 6. Без</w:t>
            </w:r>
            <w:r>
              <w:rPr>
                <w:spacing w:val="-13"/>
                <w:sz w:val="24"/>
              </w:rPr>
              <w:t xml:space="preserve"> </w:t>
            </w:r>
            <w:r>
              <w:rPr>
                <w:sz w:val="24"/>
              </w:rPr>
              <w:t>категории</w:t>
            </w:r>
            <w:r>
              <w:rPr>
                <w:spacing w:val="-11"/>
                <w:sz w:val="24"/>
              </w:rPr>
              <w:t xml:space="preserve"> </w:t>
            </w:r>
            <w:r>
              <w:rPr>
                <w:sz w:val="24"/>
              </w:rPr>
              <w:t>–</w:t>
            </w:r>
            <w:r>
              <w:rPr>
                <w:spacing w:val="-13"/>
                <w:sz w:val="24"/>
              </w:rPr>
              <w:t xml:space="preserve"> </w:t>
            </w:r>
            <w:r>
              <w:rPr>
                <w:sz w:val="24"/>
              </w:rPr>
              <w:t>2.</w:t>
            </w:r>
          </w:p>
        </w:tc>
      </w:tr>
      <w:tr w:rsidR="00E47396" w14:paraId="75FB56A0" w14:textId="77777777" w:rsidTr="00E62103">
        <w:trPr>
          <w:trHeight w:val="272"/>
        </w:trPr>
        <w:tc>
          <w:tcPr>
            <w:tcW w:w="568" w:type="dxa"/>
            <w:tcBorders>
              <w:bottom w:val="nil"/>
            </w:tcBorders>
          </w:tcPr>
          <w:p w14:paraId="31AE07EB" w14:textId="77777777" w:rsidR="00E47396" w:rsidRDefault="00E47396" w:rsidP="00B41547">
            <w:pPr>
              <w:pStyle w:val="TableParagraph"/>
              <w:spacing w:before="2"/>
              <w:ind w:left="0" w:right="283"/>
              <w:contextualSpacing/>
              <w:rPr>
                <w:sz w:val="24"/>
              </w:rPr>
            </w:pPr>
            <w:r>
              <w:rPr>
                <w:spacing w:val="-5"/>
                <w:sz w:val="24"/>
              </w:rPr>
              <w:t>2.</w:t>
            </w:r>
          </w:p>
        </w:tc>
        <w:tc>
          <w:tcPr>
            <w:tcW w:w="2268" w:type="dxa"/>
            <w:tcBorders>
              <w:bottom w:val="nil"/>
            </w:tcBorders>
          </w:tcPr>
          <w:p w14:paraId="7C729B75" w14:textId="77777777" w:rsidR="00E47396" w:rsidRDefault="00E47396" w:rsidP="00B41547">
            <w:pPr>
              <w:pStyle w:val="TableParagraph"/>
              <w:spacing w:before="2"/>
              <w:ind w:left="0" w:right="283"/>
              <w:contextualSpacing/>
              <w:rPr>
                <w:sz w:val="24"/>
              </w:rPr>
            </w:pPr>
            <w:r>
              <w:rPr>
                <w:spacing w:val="-2"/>
                <w:sz w:val="24"/>
              </w:rPr>
              <w:t>Учитель-</w:t>
            </w:r>
          </w:p>
        </w:tc>
        <w:tc>
          <w:tcPr>
            <w:tcW w:w="5136" w:type="dxa"/>
            <w:tcBorders>
              <w:bottom w:val="nil"/>
            </w:tcBorders>
          </w:tcPr>
          <w:p w14:paraId="53C2D695" w14:textId="77777777" w:rsidR="00E47396" w:rsidRDefault="00E47396" w:rsidP="00B41547">
            <w:pPr>
              <w:pStyle w:val="TableParagraph"/>
              <w:spacing w:before="2"/>
              <w:ind w:left="0" w:right="283"/>
              <w:contextualSpacing/>
              <w:rPr>
                <w:sz w:val="24"/>
              </w:rPr>
            </w:pPr>
            <w:r>
              <w:rPr>
                <w:sz w:val="24"/>
              </w:rPr>
              <w:t>Русский</w:t>
            </w:r>
            <w:r>
              <w:rPr>
                <w:spacing w:val="-2"/>
                <w:sz w:val="24"/>
              </w:rPr>
              <w:t xml:space="preserve"> </w:t>
            </w:r>
            <w:r>
              <w:rPr>
                <w:sz w:val="24"/>
              </w:rPr>
              <w:t>язык</w:t>
            </w:r>
            <w:r>
              <w:rPr>
                <w:spacing w:val="-1"/>
                <w:sz w:val="24"/>
              </w:rPr>
              <w:t xml:space="preserve"> </w:t>
            </w:r>
            <w:r>
              <w:rPr>
                <w:sz w:val="24"/>
              </w:rPr>
              <w:t xml:space="preserve">и </w:t>
            </w:r>
            <w:r>
              <w:rPr>
                <w:spacing w:val="-2"/>
                <w:sz w:val="24"/>
              </w:rPr>
              <w:t>литература</w:t>
            </w:r>
          </w:p>
        </w:tc>
        <w:tc>
          <w:tcPr>
            <w:tcW w:w="2802" w:type="dxa"/>
            <w:gridSpan w:val="2"/>
            <w:tcBorders>
              <w:bottom w:val="nil"/>
            </w:tcBorders>
          </w:tcPr>
          <w:p w14:paraId="74AEEE5D" w14:textId="77777777" w:rsidR="00E47396" w:rsidRDefault="00E47396" w:rsidP="00B41547">
            <w:pPr>
              <w:pStyle w:val="TableParagraph"/>
              <w:spacing w:before="2"/>
              <w:ind w:left="0" w:right="283"/>
              <w:contextualSpacing/>
              <w:rPr>
                <w:sz w:val="24"/>
              </w:rPr>
            </w:pPr>
            <w:r>
              <w:rPr>
                <w:spacing w:val="-10"/>
                <w:sz w:val="24"/>
              </w:rPr>
              <w:t>1</w:t>
            </w:r>
          </w:p>
        </w:tc>
      </w:tr>
      <w:tr w:rsidR="00E47396" w14:paraId="5B9F9759" w14:textId="77777777" w:rsidTr="00E62103">
        <w:trPr>
          <w:trHeight w:val="276"/>
        </w:trPr>
        <w:tc>
          <w:tcPr>
            <w:tcW w:w="568" w:type="dxa"/>
            <w:tcBorders>
              <w:top w:val="nil"/>
              <w:bottom w:val="nil"/>
            </w:tcBorders>
          </w:tcPr>
          <w:p w14:paraId="4637273E"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4CE95DC0" w14:textId="77777777" w:rsidR="00E47396" w:rsidRDefault="00E47396" w:rsidP="00B41547">
            <w:pPr>
              <w:pStyle w:val="TableParagraph"/>
              <w:spacing w:before="2"/>
              <w:ind w:left="0" w:right="283"/>
              <w:contextualSpacing/>
              <w:rPr>
                <w:sz w:val="24"/>
              </w:rPr>
            </w:pPr>
            <w:r>
              <w:rPr>
                <w:spacing w:val="-2"/>
                <w:sz w:val="24"/>
              </w:rPr>
              <w:t>предметник</w:t>
            </w:r>
          </w:p>
        </w:tc>
        <w:tc>
          <w:tcPr>
            <w:tcW w:w="5136" w:type="dxa"/>
            <w:tcBorders>
              <w:top w:val="nil"/>
              <w:bottom w:val="nil"/>
            </w:tcBorders>
          </w:tcPr>
          <w:p w14:paraId="2FBE5BA1" w14:textId="77777777" w:rsidR="00E47396" w:rsidRDefault="00E47396" w:rsidP="00B41547">
            <w:pPr>
              <w:pStyle w:val="TableParagraph"/>
              <w:spacing w:before="2"/>
              <w:ind w:left="0" w:right="283"/>
              <w:contextualSpacing/>
              <w:rPr>
                <w:sz w:val="24"/>
              </w:rPr>
            </w:pPr>
            <w:r>
              <w:rPr>
                <w:spacing w:val="-2"/>
                <w:sz w:val="24"/>
              </w:rPr>
              <w:t>Математика</w:t>
            </w:r>
          </w:p>
        </w:tc>
        <w:tc>
          <w:tcPr>
            <w:tcW w:w="2802" w:type="dxa"/>
            <w:gridSpan w:val="2"/>
            <w:tcBorders>
              <w:top w:val="nil"/>
              <w:bottom w:val="nil"/>
            </w:tcBorders>
          </w:tcPr>
          <w:p w14:paraId="34CDF0E7" w14:textId="77777777" w:rsidR="00E47396" w:rsidRDefault="00E47396" w:rsidP="00B41547">
            <w:pPr>
              <w:pStyle w:val="TableParagraph"/>
              <w:spacing w:before="2"/>
              <w:ind w:left="0" w:right="283"/>
              <w:contextualSpacing/>
              <w:rPr>
                <w:sz w:val="24"/>
              </w:rPr>
            </w:pPr>
            <w:r>
              <w:rPr>
                <w:spacing w:val="-10"/>
                <w:sz w:val="24"/>
              </w:rPr>
              <w:t>1</w:t>
            </w:r>
          </w:p>
        </w:tc>
      </w:tr>
      <w:tr w:rsidR="00E47396" w14:paraId="47BD7F18" w14:textId="77777777" w:rsidTr="00E62103">
        <w:trPr>
          <w:trHeight w:val="276"/>
        </w:trPr>
        <w:tc>
          <w:tcPr>
            <w:tcW w:w="568" w:type="dxa"/>
            <w:tcBorders>
              <w:top w:val="nil"/>
              <w:bottom w:val="nil"/>
            </w:tcBorders>
          </w:tcPr>
          <w:p w14:paraId="147E0B79"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428AE824"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65F875FB" w14:textId="77777777" w:rsidR="00E47396" w:rsidRDefault="00E47396" w:rsidP="00B41547">
            <w:pPr>
              <w:pStyle w:val="TableParagraph"/>
              <w:spacing w:before="2"/>
              <w:ind w:left="0" w:right="283"/>
              <w:contextualSpacing/>
              <w:rPr>
                <w:sz w:val="24"/>
              </w:rPr>
            </w:pPr>
            <w:r>
              <w:rPr>
                <w:sz w:val="24"/>
              </w:rPr>
              <w:t>Английский</w:t>
            </w:r>
            <w:r>
              <w:rPr>
                <w:spacing w:val="-7"/>
                <w:sz w:val="24"/>
              </w:rPr>
              <w:t xml:space="preserve"> </w:t>
            </w:r>
            <w:r>
              <w:rPr>
                <w:spacing w:val="-4"/>
                <w:sz w:val="24"/>
              </w:rPr>
              <w:t>язык</w:t>
            </w:r>
          </w:p>
        </w:tc>
        <w:tc>
          <w:tcPr>
            <w:tcW w:w="2802" w:type="dxa"/>
            <w:gridSpan w:val="2"/>
            <w:tcBorders>
              <w:top w:val="nil"/>
              <w:bottom w:val="nil"/>
            </w:tcBorders>
          </w:tcPr>
          <w:p w14:paraId="07D31446" w14:textId="77777777" w:rsidR="00E47396" w:rsidRDefault="00E47396" w:rsidP="00B41547">
            <w:pPr>
              <w:pStyle w:val="TableParagraph"/>
              <w:spacing w:before="2"/>
              <w:ind w:left="0" w:right="283"/>
              <w:contextualSpacing/>
              <w:rPr>
                <w:sz w:val="24"/>
              </w:rPr>
            </w:pPr>
            <w:r>
              <w:rPr>
                <w:spacing w:val="-10"/>
                <w:sz w:val="24"/>
              </w:rPr>
              <w:t>1</w:t>
            </w:r>
          </w:p>
        </w:tc>
      </w:tr>
      <w:tr w:rsidR="00E47396" w14:paraId="3D9F1B10" w14:textId="77777777" w:rsidTr="00E62103">
        <w:trPr>
          <w:trHeight w:val="276"/>
        </w:trPr>
        <w:tc>
          <w:tcPr>
            <w:tcW w:w="568" w:type="dxa"/>
            <w:tcBorders>
              <w:top w:val="nil"/>
              <w:bottom w:val="nil"/>
            </w:tcBorders>
          </w:tcPr>
          <w:p w14:paraId="4BC1A85D"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5F64E029"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3BF85FB5" w14:textId="77777777" w:rsidR="00E47396" w:rsidRDefault="00E47396" w:rsidP="00B41547">
            <w:pPr>
              <w:pStyle w:val="TableParagraph"/>
              <w:spacing w:before="2"/>
              <w:ind w:left="0" w:right="283"/>
              <w:contextualSpacing/>
              <w:rPr>
                <w:sz w:val="24"/>
              </w:rPr>
            </w:pPr>
            <w:r>
              <w:rPr>
                <w:sz w:val="24"/>
              </w:rPr>
              <w:t>История</w:t>
            </w:r>
            <w:r>
              <w:rPr>
                <w:spacing w:val="-2"/>
                <w:sz w:val="24"/>
              </w:rPr>
              <w:t xml:space="preserve"> </w:t>
            </w:r>
            <w:r>
              <w:rPr>
                <w:sz w:val="24"/>
              </w:rPr>
              <w:t>и</w:t>
            </w:r>
            <w:r>
              <w:rPr>
                <w:spacing w:val="-2"/>
                <w:sz w:val="24"/>
              </w:rPr>
              <w:t xml:space="preserve"> обществознание</w:t>
            </w:r>
          </w:p>
        </w:tc>
        <w:tc>
          <w:tcPr>
            <w:tcW w:w="2802" w:type="dxa"/>
            <w:gridSpan w:val="2"/>
            <w:tcBorders>
              <w:top w:val="nil"/>
              <w:bottom w:val="nil"/>
            </w:tcBorders>
          </w:tcPr>
          <w:p w14:paraId="427C824A" w14:textId="77777777" w:rsidR="00E47396" w:rsidRDefault="00E47396" w:rsidP="00B41547">
            <w:pPr>
              <w:pStyle w:val="TableParagraph"/>
              <w:spacing w:before="2"/>
              <w:ind w:left="0" w:right="283"/>
              <w:contextualSpacing/>
              <w:rPr>
                <w:sz w:val="24"/>
              </w:rPr>
            </w:pPr>
            <w:r>
              <w:rPr>
                <w:spacing w:val="-10"/>
                <w:sz w:val="24"/>
              </w:rPr>
              <w:t>1</w:t>
            </w:r>
          </w:p>
        </w:tc>
      </w:tr>
      <w:tr w:rsidR="00E47396" w14:paraId="3457BED4" w14:textId="77777777" w:rsidTr="00E62103">
        <w:trPr>
          <w:trHeight w:val="276"/>
        </w:trPr>
        <w:tc>
          <w:tcPr>
            <w:tcW w:w="568" w:type="dxa"/>
            <w:tcBorders>
              <w:top w:val="nil"/>
              <w:bottom w:val="nil"/>
            </w:tcBorders>
          </w:tcPr>
          <w:p w14:paraId="1BDE07E9"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2FE239FB"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14D71ED7" w14:textId="77777777" w:rsidR="00E47396" w:rsidRDefault="00E47396" w:rsidP="00B41547">
            <w:pPr>
              <w:pStyle w:val="TableParagraph"/>
              <w:spacing w:before="2"/>
              <w:ind w:left="0" w:right="283"/>
              <w:contextualSpacing/>
              <w:rPr>
                <w:sz w:val="24"/>
              </w:rPr>
            </w:pPr>
            <w:r>
              <w:rPr>
                <w:spacing w:val="-2"/>
                <w:sz w:val="24"/>
              </w:rPr>
              <w:t>Биология</w:t>
            </w:r>
          </w:p>
        </w:tc>
        <w:tc>
          <w:tcPr>
            <w:tcW w:w="2802" w:type="dxa"/>
            <w:gridSpan w:val="2"/>
            <w:tcBorders>
              <w:top w:val="nil"/>
              <w:bottom w:val="nil"/>
            </w:tcBorders>
          </w:tcPr>
          <w:p w14:paraId="1BC6CA9E" w14:textId="77777777" w:rsidR="00E47396" w:rsidRDefault="00E47396" w:rsidP="00B41547">
            <w:pPr>
              <w:pStyle w:val="TableParagraph"/>
              <w:spacing w:before="2"/>
              <w:ind w:left="0" w:right="283"/>
              <w:contextualSpacing/>
              <w:rPr>
                <w:sz w:val="24"/>
              </w:rPr>
            </w:pPr>
            <w:r>
              <w:rPr>
                <w:spacing w:val="-10"/>
                <w:sz w:val="24"/>
              </w:rPr>
              <w:t>1</w:t>
            </w:r>
          </w:p>
        </w:tc>
      </w:tr>
      <w:tr w:rsidR="00E47396" w14:paraId="5465C16E" w14:textId="77777777" w:rsidTr="00E62103">
        <w:trPr>
          <w:trHeight w:val="276"/>
        </w:trPr>
        <w:tc>
          <w:tcPr>
            <w:tcW w:w="568" w:type="dxa"/>
            <w:tcBorders>
              <w:top w:val="nil"/>
              <w:bottom w:val="nil"/>
            </w:tcBorders>
          </w:tcPr>
          <w:p w14:paraId="2540A408"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3BE198A7"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58AA1F06" w14:textId="77777777" w:rsidR="00E47396" w:rsidRDefault="00E47396" w:rsidP="00B41547">
            <w:pPr>
              <w:pStyle w:val="TableParagraph"/>
              <w:spacing w:before="2"/>
              <w:ind w:left="0" w:right="283"/>
              <w:contextualSpacing/>
              <w:rPr>
                <w:sz w:val="24"/>
              </w:rPr>
            </w:pPr>
            <w:r>
              <w:rPr>
                <w:spacing w:val="-2"/>
                <w:sz w:val="24"/>
              </w:rPr>
              <w:t>География</w:t>
            </w:r>
          </w:p>
        </w:tc>
        <w:tc>
          <w:tcPr>
            <w:tcW w:w="2802" w:type="dxa"/>
            <w:gridSpan w:val="2"/>
            <w:tcBorders>
              <w:top w:val="nil"/>
              <w:bottom w:val="nil"/>
            </w:tcBorders>
          </w:tcPr>
          <w:p w14:paraId="117519A6" w14:textId="77777777" w:rsidR="00E47396" w:rsidRDefault="00E47396" w:rsidP="00B41547">
            <w:pPr>
              <w:pStyle w:val="TableParagraph"/>
              <w:spacing w:before="2"/>
              <w:ind w:left="0" w:right="283"/>
              <w:contextualSpacing/>
              <w:rPr>
                <w:sz w:val="24"/>
              </w:rPr>
            </w:pPr>
            <w:r>
              <w:rPr>
                <w:spacing w:val="-10"/>
                <w:sz w:val="24"/>
              </w:rPr>
              <w:t>1</w:t>
            </w:r>
          </w:p>
        </w:tc>
      </w:tr>
      <w:tr w:rsidR="00E47396" w14:paraId="32C81262" w14:textId="77777777" w:rsidTr="00E62103">
        <w:trPr>
          <w:trHeight w:val="275"/>
        </w:trPr>
        <w:tc>
          <w:tcPr>
            <w:tcW w:w="568" w:type="dxa"/>
            <w:tcBorders>
              <w:top w:val="nil"/>
              <w:bottom w:val="nil"/>
            </w:tcBorders>
          </w:tcPr>
          <w:p w14:paraId="5EBA87C7"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34F7CFEF"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21F0DA38" w14:textId="77777777" w:rsidR="00E47396" w:rsidRDefault="00E47396" w:rsidP="00B41547">
            <w:pPr>
              <w:pStyle w:val="TableParagraph"/>
              <w:spacing w:before="2"/>
              <w:ind w:left="0" w:right="283"/>
              <w:contextualSpacing/>
              <w:rPr>
                <w:sz w:val="24"/>
              </w:rPr>
            </w:pPr>
            <w:r>
              <w:rPr>
                <w:sz w:val="24"/>
              </w:rPr>
              <w:t>ОДНКР,</w:t>
            </w:r>
            <w:r>
              <w:rPr>
                <w:spacing w:val="-2"/>
                <w:sz w:val="24"/>
              </w:rPr>
              <w:t xml:space="preserve"> </w:t>
            </w:r>
            <w:r>
              <w:rPr>
                <w:sz w:val="24"/>
              </w:rPr>
              <w:t>Моя</w:t>
            </w:r>
            <w:r>
              <w:rPr>
                <w:spacing w:val="-2"/>
                <w:sz w:val="24"/>
              </w:rPr>
              <w:t xml:space="preserve"> Карелия</w:t>
            </w:r>
          </w:p>
        </w:tc>
        <w:tc>
          <w:tcPr>
            <w:tcW w:w="2802" w:type="dxa"/>
            <w:gridSpan w:val="2"/>
            <w:tcBorders>
              <w:top w:val="nil"/>
              <w:bottom w:val="nil"/>
            </w:tcBorders>
          </w:tcPr>
          <w:p w14:paraId="2FF05A61" w14:textId="77777777" w:rsidR="00E47396" w:rsidRDefault="00E47396" w:rsidP="00B41547">
            <w:pPr>
              <w:pStyle w:val="TableParagraph"/>
              <w:spacing w:before="2"/>
              <w:ind w:left="0" w:right="283"/>
              <w:contextualSpacing/>
              <w:rPr>
                <w:sz w:val="24"/>
              </w:rPr>
            </w:pPr>
            <w:r>
              <w:rPr>
                <w:spacing w:val="-10"/>
                <w:sz w:val="24"/>
              </w:rPr>
              <w:t>1</w:t>
            </w:r>
          </w:p>
        </w:tc>
      </w:tr>
      <w:tr w:rsidR="00E47396" w14:paraId="0948BFF8" w14:textId="77777777" w:rsidTr="00E62103">
        <w:trPr>
          <w:trHeight w:val="276"/>
        </w:trPr>
        <w:tc>
          <w:tcPr>
            <w:tcW w:w="568" w:type="dxa"/>
            <w:tcBorders>
              <w:top w:val="nil"/>
              <w:bottom w:val="nil"/>
            </w:tcBorders>
          </w:tcPr>
          <w:p w14:paraId="4075F698"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0881F984"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7D4DFDB0" w14:textId="77777777" w:rsidR="00E47396" w:rsidRDefault="00E47396" w:rsidP="00B41547">
            <w:pPr>
              <w:pStyle w:val="TableParagraph"/>
              <w:spacing w:before="2"/>
              <w:ind w:left="0" w:right="283"/>
              <w:contextualSpacing/>
              <w:rPr>
                <w:sz w:val="24"/>
              </w:rPr>
            </w:pPr>
            <w:r>
              <w:rPr>
                <w:spacing w:val="-2"/>
                <w:sz w:val="24"/>
              </w:rPr>
              <w:t>Музыка</w:t>
            </w:r>
          </w:p>
        </w:tc>
        <w:tc>
          <w:tcPr>
            <w:tcW w:w="2802" w:type="dxa"/>
            <w:gridSpan w:val="2"/>
            <w:tcBorders>
              <w:top w:val="nil"/>
              <w:bottom w:val="nil"/>
            </w:tcBorders>
          </w:tcPr>
          <w:p w14:paraId="340A46BE" w14:textId="77777777" w:rsidR="00E47396" w:rsidRDefault="00E47396" w:rsidP="00B41547">
            <w:pPr>
              <w:pStyle w:val="TableParagraph"/>
              <w:spacing w:before="2"/>
              <w:ind w:left="0" w:right="283"/>
              <w:contextualSpacing/>
              <w:rPr>
                <w:sz w:val="24"/>
              </w:rPr>
            </w:pPr>
            <w:r>
              <w:rPr>
                <w:spacing w:val="-10"/>
                <w:sz w:val="24"/>
              </w:rPr>
              <w:t>1</w:t>
            </w:r>
          </w:p>
        </w:tc>
      </w:tr>
      <w:tr w:rsidR="00E47396" w14:paraId="31C3AABA" w14:textId="77777777" w:rsidTr="00E62103">
        <w:trPr>
          <w:trHeight w:val="275"/>
        </w:trPr>
        <w:tc>
          <w:tcPr>
            <w:tcW w:w="568" w:type="dxa"/>
            <w:tcBorders>
              <w:top w:val="nil"/>
              <w:bottom w:val="nil"/>
            </w:tcBorders>
          </w:tcPr>
          <w:p w14:paraId="46F93182"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60ED2CB4"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05D8E57D" w14:textId="77777777" w:rsidR="00E47396" w:rsidRDefault="00E47396" w:rsidP="00B41547">
            <w:pPr>
              <w:pStyle w:val="TableParagraph"/>
              <w:spacing w:before="2"/>
              <w:ind w:left="0" w:right="283"/>
              <w:contextualSpacing/>
              <w:rPr>
                <w:sz w:val="24"/>
              </w:rPr>
            </w:pPr>
            <w:r>
              <w:rPr>
                <w:sz w:val="24"/>
              </w:rPr>
              <w:t>Изобразительное</w:t>
            </w:r>
            <w:r>
              <w:rPr>
                <w:spacing w:val="-6"/>
                <w:sz w:val="24"/>
              </w:rPr>
              <w:t xml:space="preserve"> </w:t>
            </w:r>
            <w:r>
              <w:rPr>
                <w:spacing w:val="-2"/>
                <w:sz w:val="24"/>
              </w:rPr>
              <w:t>искусство</w:t>
            </w:r>
          </w:p>
        </w:tc>
        <w:tc>
          <w:tcPr>
            <w:tcW w:w="2802" w:type="dxa"/>
            <w:gridSpan w:val="2"/>
            <w:tcBorders>
              <w:top w:val="nil"/>
              <w:bottom w:val="nil"/>
            </w:tcBorders>
          </w:tcPr>
          <w:p w14:paraId="6CE895B1" w14:textId="77777777" w:rsidR="00E47396" w:rsidRDefault="00E47396" w:rsidP="00B41547">
            <w:pPr>
              <w:pStyle w:val="TableParagraph"/>
              <w:spacing w:before="2"/>
              <w:ind w:left="0" w:right="283"/>
              <w:contextualSpacing/>
              <w:rPr>
                <w:sz w:val="24"/>
              </w:rPr>
            </w:pPr>
            <w:r>
              <w:rPr>
                <w:spacing w:val="-10"/>
                <w:sz w:val="24"/>
              </w:rPr>
              <w:t>1</w:t>
            </w:r>
          </w:p>
        </w:tc>
      </w:tr>
      <w:tr w:rsidR="00E47396" w14:paraId="6F9DAF25" w14:textId="77777777" w:rsidTr="00E62103">
        <w:trPr>
          <w:trHeight w:val="275"/>
        </w:trPr>
        <w:tc>
          <w:tcPr>
            <w:tcW w:w="568" w:type="dxa"/>
            <w:tcBorders>
              <w:top w:val="nil"/>
              <w:bottom w:val="nil"/>
            </w:tcBorders>
          </w:tcPr>
          <w:p w14:paraId="3A796C20" w14:textId="77777777" w:rsidR="00E47396" w:rsidRDefault="00E47396" w:rsidP="00B41547">
            <w:pPr>
              <w:pStyle w:val="TableParagraph"/>
              <w:spacing w:before="2"/>
              <w:ind w:left="0" w:right="283"/>
              <w:contextualSpacing/>
              <w:rPr>
                <w:sz w:val="20"/>
              </w:rPr>
            </w:pPr>
          </w:p>
        </w:tc>
        <w:tc>
          <w:tcPr>
            <w:tcW w:w="2268" w:type="dxa"/>
            <w:tcBorders>
              <w:top w:val="nil"/>
              <w:bottom w:val="nil"/>
            </w:tcBorders>
          </w:tcPr>
          <w:p w14:paraId="5F35D733" w14:textId="77777777" w:rsidR="00E47396" w:rsidRDefault="00E47396" w:rsidP="00B41547">
            <w:pPr>
              <w:pStyle w:val="TableParagraph"/>
              <w:spacing w:before="2"/>
              <w:ind w:left="0" w:right="283"/>
              <w:contextualSpacing/>
              <w:rPr>
                <w:sz w:val="20"/>
              </w:rPr>
            </w:pPr>
          </w:p>
        </w:tc>
        <w:tc>
          <w:tcPr>
            <w:tcW w:w="5136" w:type="dxa"/>
            <w:tcBorders>
              <w:top w:val="nil"/>
              <w:bottom w:val="nil"/>
            </w:tcBorders>
          </w:tcPr>
          <w:p w14:paraId="2F8D959F" w14:textId="77777777" w:rsidR="00E47396" w:rsidRDefault="00E47396" w:rsidP="00B41547">
            <w:pPr>
              <w:pStyle w:val="TableParagraph"/>
              <w:spacing w:before="2"/>
              <w:ind w:left="0" w:right="283"/>
              <w:contextualSpacing/>
              <w:rPr>
                <w:sz w:val="24"/>
              </w:rPr>
            </w:pPr>
            <w:r>
              <w:rPr>
                <w:spacing w:val="-2"/>
                <w:sz w:val="24"/>
              </w:rPr>
              <w:t>Технология</w:t>
            </w:r>
          </w:p>
        </w:tc>
        <w:tc>
          <w:tcPr>
            <w:tcW w:w="2802" w:type="dxa"/>
            <w:gridSpan w:val="2"/>
            <w:tcBorders>
              <w:top w:val="nil"/>
              <w:bottom w:val="nil"/>
            </w:tcBorders>
          </w:tcPr>
          <w:p w14:paraId="65B1C349" w14:textId="77777777" w:rsidR="00E47396" w:rsidRDefault="00E47396" w:rsidP="00B41547">
            <w:pPr>
              <w:pStyle w:val="TableParagraph"/>
              <w:spacing w:before="2"/>
              <w:ind w:left="0" w:right="283"/>
              <w:contextualSpacing/>
              <w:rPr>
                <w:sz w:val="24"/>
              </w:rPr>
            </w:pPr>
            <w:r>
              <w:rPr>
                <w:spacing w:val="-10"/>
                <w:sz w:val="24"/>
              </w:rPr>
              <w:t>1</w:t>
            </w:r>
          </w:p>
        </w:tc>
      </w:tr>
      <w:tr w:rsidR="00E47396" w14:paraId="0D6A9E5F" w14:textId="77777777" w:rsidTr="00E62103">
        <w:trPr>
          <w:trHeight w:val="278"/>
        </w:trPr>
        <w:tc>
          <w:tcPr>
            <w:tcW w:w="568" w:type="dxa"/>
            <w:tcBorders>
              <w:top w:val="nil"/>
            </w:tcBorders>
          </w:tcPr>
          <w:p w14:paraId="0F55004D" w14:textId="77777777" w:rsidR="00E47396" w:rsidRDefault="00E47396" w:rsidP="00B41547">
            <w:pPr>
              <w:pStyle w:val="TableParagraph"/>
              <w:spacing w:before="2"/>
              <w:ind w:left="0" w:right="283"/>
              <w:contextualSpacing/>
              <w:rPr>
                <w:sz w:val="20"/>
              </w:rPr>
            </w:pPr>
          </w:p>
        </w:tc>
        <w:tc>
          <w:tcPr>
            <w:tcW w:w="2268" w:type="dxa"/>
            <w:tcBorders>
              <w:top w:val="nil"/>
            </w:tcBorders>
          </w:tcPr>
          <w:p w14:paraId="4AF94624" w14:textId="77777777" w:rsidR="00E47396" w:rsidRDefault="00E47396" w:rsidP="00B41547">
            <w:pPr>
              <w:pStyle w:val="TableParagraph"/>
              <w:spacing w:before="2"/>
              <w:ind w:left="0" w:right="283"/>
              <w:contextualSpacing/>
              <w:rPr>
                <w:sz w:val="20"/>
              </w:rPr>
            </w:pPr>
          </w:p>
        </w:tc>
        <w:tc>
          <w:tcPr>
            <w:tcW w:w="5136" w:type="dxa"/>
            <w:tcBorders>
              <w:top w:val="nil"/>
            </w:tcBorders>
          </w:tcPr>
          <w:p w14:paraId="5804A772" w14:textId="77777777" w:rsidR="00E47396" w:rsidRDefault="00E47396" w:rsidP="00B41547">
            <w:pPr>
              <w:pStyle w:val="TableParagraph"/>
              <w:spacing w:before="2"/>
              <w:ind w:left="0" w:right="283"/>
              <w:contextualSpacing/>
              <w:rPr>
                <w:sz w:val="24"/>
              </w:rPr>
            </w:pPr>
            <w:r>
              <w:rPr>
                <w:sz w:val="24"/>
              </w:rPr>
              <w:t>Физическая</w:t>
            </w:r>
            <w:r>
              <w:rPr>
                <w:spacing w:val="-5"/>
                <w:sz w:val="24"/>
              </w:rPr>
              <w:t xml:space="preserve"> </w:t>
            </w:r>
            <w:r>
              <w:rPr>
                <w:spacing w:val="-2"/>
                <w:sz w:val="24"/>
              </w:rPr>
              <w:t>культура</w:t>
            </w:r>
          </w:p>
        </w:tc>
        <w:tc>
          <w:tcPr>
            <w:tcW w:w="2802" w:type="dxa"/>
            <w:gridSpan w:val="2"/>
            <w:tcBorders>
              <w:top w:val="nil"/>
            </w:tcBorders>
          </w:tcPr>
          <w:p w14:paraId="4598AE7C" w14:textId="77777777" w:rsidR="00E47396" w:rsidRDefault="00E47396" w:rsidP="00B41547">
            <w:pPr>
              <w:pStyle w:val="TableParagraph"/>
              <w:spacing w:before="2"/>
              <w:ind w:left="0" w:right="283"/>
              <w:contextualSpacing/>
              <w:rPr>
                <w:sz w:val="24"/>
              </w:rPr>
            </w:pPr>
            <w:r>
              <w:rPr>
                <w:spacing w:val="-10"/>
                <w:sz w:val="24"/>
              </w:rPr>
              <w:t>1</w:t>
            </w:r>
          </w:p>
        </w:tc>
      </w:tr>
      <w:tr w:rsidR="00E47396" w14:paraId="5B1744F9" w14:textId="77777777" w:rsidTr="00E62103">
        <w:trPr>
          <w:trHeight w:val="275"/>
        </w:trPr>
        <w:tc>
          <w:tcPr>
            <w:tcW w:w="568" w:type="dxa"/>
          </w:tcPr>
          <w:p w14:paraId="4E4A5563" w14:textId="77777777" w:rsidR="00E47396" w:rsidRDefault="00E47396" w:rsidP="00B41547">
            <w:pPr>
              <w:pStyle w:val="TableParagraph"/>
              <w:spacing w:before="2"/>
              <w:ind w:left="0" w:right="283"/>
              <w:contextualSpacing/>
              <w:rPr>
                <w:sz w:val="24"/>
              </w:rPr>
            </w:pPr>
            <w:r>
              <w:rPr>
                <w:spacing w:val="-5"/>
                <w:sz w:val="24"/>
              </w:rPr>
              <w:t>3.</w:t>
            </w:r>
          </w:p>
        </w:tc>
        <w:tc>
          <w:tcPr>
            <w:tcW w:w="2268" w:type="dxa"/>
          </w:tcPr>
          <w:p w14:paraId="7AD52254" w14:textId="668BD2CC" w:rsidR="00456F2D" w:rsidRDefault="00E47396" w:rsidP="00456F2D">
            <w:pPr>
              <w:pStyle w:val="TableParagraph"/>
              <w:spacing w:before="2"/>
              <w:ind w:left="0" w:right="283"/>
              <w:contextualSpacing/>
              <w:rPr>
                <w:sz w:val="24"/>
              </w:rPr>
            </w:pPr>
            <w:r>
              <w:rPr>
                <w:spacing w:val="-2"/>
                <w:sz w:val="24"/>
              </w:rPr>
              <w:t>Административно-</w:t>
            </w:r>
            <w:r w:rsidR="00456F2D">
              <w:rPr>
                <w:spacing w:val="-2"/>
                <w:sz w:val="24"/>
              </w:rPr>
              <w:t xml:space="preserve"> управленческий</w:t>
            </w:r>
          </w:p>
          <w:p w14:paraId="14BA9D9F" w14:textId="5D92DF42" w:rsidR="00E47396" w:rsidRDefault="00456F2D" w:rsidP="00456F2D">
            <w:pPr>
              <w:pStyle w:val="TableParagraph"/>
              <w:spacing w:before="2"/>
              <w:ind w:left="0" w:right="283"/>
              <w:contextualSpacing/>
              <w:rPr>
                <w:sz w:val="24"/>
              </w:rPr>
            </w:pPr>
            <w:r>
              <w:rPr>
                <w:spacing w:val="-2"/>
                <w:sz w:val="24"/>
              </w:rPr>
              <w:t>персонал</w:t>
            </w:r>
          </w:p>
        </w:tc>
        <w:tc>
          <w:tcPr>
            <w:tcW w:w="5136" w:type="dxa"/>
          </w:tcPr>
          <w:p w14:paraId="6D43AC09" w14:textId="24199B2C" w:rsidR="00456F2D" w:rsidRDefault="00E47396" w:rsidP="00456F2D">
            <w:pPr>
              <w:pStyle w:val="TableParagraph"/>
              <w:spacing w:before="2"/>
              <w:ind w:left="0" w:right="283"/>
              <w:contextualSpacing/>
              <w:rPr>
                <w:sz w:val="24"/>
              </w:rPr>
            </w:pPr>
            <w:r>
              <w:rPr>
                <w:sz w:val="24"/>
              </w:rPr>
              <w:t>Обеспечивает</w:t>
            </w:r>
            <w:r>
              <w:rPr>
                <w:spacing w:val="2"/>
                <w:sz w:val="24"/>
              </w:rPr>
              <w:t xml:space="preserve"> </w:t>
            </w:r>
            <w:r>
              <w:rPr>
                <w:sz w:val="24"/>
              </w:rPr>
              <w:t>для</w:t>
            </w:r>
            <w:r>
              <w:rPr>
                <w:spacing w:val="3"/>
                <w:sz w:val="24"/>
              </w:rPr>
              <w:t xml:space="preserve"> </w:t>
            </w:r>
            <w:r>
              <w:rPr>
                <w:sz w:val="24"/>
              </w:rPr>
              <w:t>специалистов</w:t>
            </w:r>
            <w:r>
              <w:rPr>
                <w:spacing w:val="4"/>
                <w:sz w:val="24"/>
              </w:rPr>
              <w:t xml:space="preserve"> </w:t>
            </w:r>
            <w:r>
              <w:rPr>
                <w:spacing w:val="-2"/>
                <w:sz w:val="24"/>
              </w:rPr>
              <w:t>условия</w:t>
            </w:r>
            <w:r w:rsidR="00456F2D">
              <w:rPr>
                <w:sz w:val="24"/>
              </w:rPr>
              <w:t xml:space="preserve"> для</w:t>
            </w:r>
            <w:r w:rsidR="00456F2D">
              <w:rPr>
                <w:spacing w:val="30"/>
                <w:sz w:val="24"/>
              </w:rPr>
              <w:t xml:space="preserve"> </w:t>
            </w:r>
            <w:r w:rsidR="00456F2D">
              <w:rPr>
                <w:sz w:val="24"/>
              </w:rPr>
              <w:t>эффективной</w:t>
            </w:r>
            <w:r w:rsidR="00456F2D">
              <w:rPr>
                <w:spacing w:val="31"/>
                <w:sz w:val="24"/>
              </w:rPr>
              <w:t xml:space="preserve"> </w:t>
            </w:r>
            <w:r w:rsidR="00456F2D">
              <w:rPr>
                <w:sz w:val="24"/>
              </w:rPr>
              <w:t>работы,</w:t>
            </w:r>
            <w:r w:rsidR="00456F2D">
              <w:rPr>
                <w:spacing w:val="30"/>
                <w:sz w:val="24"/>
              </w:rPr>
              <w:t xml:space="preserve"> </w:t>
            </w:r>
            <w:r w:rsidR="00456F2D">
              <w:rPr>
                <w:spacing w:val="-2"/>
                <w:sz w:val="24"/>
              </w:rPr>
              <w:t>осуществляет</w:t>
            </w:r>
          </w:p>
          <w:p w14:paraId="563D8A64" w14:textId="582BD1B9" w:rsidR="00E47396" w:rsidRDefault="00456F2D" w:rsidP="00456F2D">
            <w:pPr>
              <w:pStyle w:val="TableParagraph"/>
              <w:spacing w:before="2"/>
              <w:ind w:left="0" w:right="283"/>
              <w:contextualSpacing/>
              <w:rPr>
                <w:sz w:val="24"/>
              </w:rPr>
            </w:pPr>
            <w:r>
              <w:rPr>
                <w:sz w:val="24"/>
              </w:rPr>
              <w:t>контроль</w:t>
            </w:r>
            <w:r>
              <w:rPr>
                <w:spacing w:val="-6"/>
                <w:sz w:val="24"/>
              </w:rPr>
              <w:t xml:space="preserve"> </w:t>
            </w:r>
            <w:r>
              <w:rPr>
                <w:sz w:val="24"/>
              </w:rPr>
              <w:t>и</w:t>
            </w:r>
            <w:r>
              <w:rPr>
                <w:spacing w:val="-6"/>
                <w:sz w:val="24"/>
              </w:rPr>
              <w:t xml:space="preserve"> </w:t>
            </w:r>
            <w:r>
              <w:rPr>
                <w:sz w:val="24"/>
              </w:rPr>
              <w:t>организационную</w:t>
            </w:r>
            <w:r>
              <w:rPr>
                <w:spacing w:val="-6"/>
                <w:sz w:val="24"/>
              </w:rPr>
              <w:t xml:space="preserve"> </w:t>
            </w:r>
            <w:r>
              <w:rPr>
                <w:spacing w:val="-2"/>
                <w:sz w:val="24"/>
              </w:rPr>
              <w:t>работу.</w:t>
            </w:r>
          </w:p>
        </w:tc>
        <w:tc>
          <w:tcPr>
            <w:tcW w:w="30" w:type="dxa"/>
            <w:tcBorders>
              <w:right w:val="nil"/>
            </w:tcBorders>
          </w:tcPr>
          <w:p w14:paraId="11F30FEC" w14:textId="77777777" w:rsidR="00E47396" w:rsidRDefault="00E47396" w:rsidP="00456F2D">
            <w:pPr>
              <w:pStyle w:val="TableParagraph"/>
              <w:spacing w:before="2"/>
              <w:ind w:left="0"/>
              <w:contextualSpacing/>
              <w:rPr>
                <w:sz w:val="24"/>
              </w:rPr>
            </w:pPr>
            <w:r>
              <w:rPr>
                <w:spacing w:val="-10"/>
                <w:sz w:val="24"/>
              </w:rPr>
              <w:t>3</w:t>
            </w:r>
          </w:p>
        </w:tc>
        <w:tc>
          <w:tcPr>
            <w:tcW w:w="2772" w:type="dxa"/>
            <w:tcBorders>
              <w:left w:val="nil"/>
            </w:tcBorders>
          </w:tcPr>
          <w:p w14:paraId="77C2EC3E" w14:textId="44B5E8A1" w:rsidR="00456F2D" w:rsidRDefault="00E47396" w:rsidP="00456F2D">
            <w:pPr>
              <w:pStyle w:val="TableParagraph"/>
              <w:spacing w:before="2"/>
              <w:ind w:left="0"/>
              <w:contextualSpacing/>
              <w:rPr>
                <w:sz w:val="24"/>
              </w:rPr>
            </w:pPr>
            <w:r>
              <w:rPr>
                <w:spacing w:val="-2"/>
                <w:sz w:val="24"/>
              </w:rPr>
              <w:t>(директор,</w:t>
            </w:r>
            <w:r w:rsidR="00456F2D">
              <w:rPr>
                <w:spacing w:val="-2"/>
                <w:sz w:val="24"/>
              </w:rPr>
              <w:t xml:space="preserve"> заместитель</w:t>
            </w:r>
          </w:p>
          <w:p w14:paraId="34B6924C" w14:textId="0BEE0156" w:rsidR="00E47396" w:rsidRDefault="00456F2D" w:rsidP="00456F2D">
            <w:pPr>
              <w:pStyle w:val="TableParagraph"/>
              <w:spacing w:before="2"/>
              <w:ind w:left="0"/>
              <w:contextualSpacing/>
              <w:rPr>
                <w:sz w:val="24"/>
              </w:rPr>
            </w:pPr>
            <w:r>
              <w:rPr>
                <w:spacing w:val="-2"/>
                <w:sz w:val="24"/>
              </w:rPr>
              <w:t>директора)</w:t>
            </w:r>
          </w:p>
        </w:tc>
      </w:tr>
      <w:tr w:rsidR="00456F2D" w14:paraId="79078A54" w14:textId="77777777" w:rsidTr="00E62103">
        <w:trPr>
          <w:trHeight w:val="275"/>
        </w:trPr>
        <w:tc>
          <w:tcPr>
            <w:tcW w:w="568" w:type="dxa"/>
          </w:tcPr>
          <w:p w14:paraId="2894E7C6" w14:textId="37558FA0" w:rsidR="00456F2D" w:rsidRDefault="00456F2D" w:rsidP="00456F2D">
            <w:pPr>
              <w:pStyle w:val="TableParagraph"/>
              <w:spacing w:before="2"/>
              <w:ind w:left="0" w:right="283"/>
              <w:contextualSpacing/>
              <w:rPr>
                <w:spacing w:val="-5"/>
                <w:sz w:val="24"/>
              </w:rPr>
            </w:pPr>
            <w:r>
              <w:rPr>
                <w:spacing w:val="-5"/>
                <w:sz w:val="24"/>
              </w:rPr>
              <w:t>4.</w:t>
            </w:r>
          </w:p>
        </w:tc>
        <w:tc>
          <w:tcPr>
            <w:tcW w:w="2268" w:type="dxa"/>
          </w:tcPr>
          <w:p w14:paraId="738C6873" w14:textId="6873C9A9" w:rsidR="00456F2D" w:rsidRDefault="00456F2D" w:rsidP="00456F2D">
            <w:pPr>
              <w:pStyle w:val="TableParagraph"/>
              <w:spacing w:before="2"/>
              <w:ind w:left="0" w:right="283"/>
              <w:contextualSpacing/>
              <w:rPr>
                <w:spacing w:val="-2"/>
                <w:sz w:val="24"/>
              </w:rPr>
            </w:pPr>
            <w:r>
              <w:rPr>
                <w:spacing w:val="-2"/>
                <w:sz w:val="24"/>
              </w:rPr>
              <w:t>Педагог- библиотекарь</w:t>
            </w:r>
          </w:p>
        </w:tc>
        <w:tc>
          <w:tcPr>
            <w:tcW w:w="5136" w:type="dxa"/>
          </w:tcPr>
          <w:p w14:paraId="3D0C3EBF" w14:textId="77777777" w:rsidR="00456F2D" w:rsidRDefault="00456F2D" w:rsidP="00456F2D">
            <w:pPr>
              <w:pStyle w:val="TableParagraph"/>
              <w:tabs>
                <w:tab w:val="left" w:pos="2727"/>
              </w:tabs>
              <w:spacing w:before="2"/>
              <w:ind w:left="0" w:right="283"/>
              <w:contextualSpacing/>
              <w:jc w:val="both"/>
              <w:rPr>
                <w:sz w:val="24"/>
              </w:rPr>
            </w:pPr>
            <w:r>
              <w:rPr>
                <w:sz w:val="24"/>
              </w:rPr>
              <w:t xml:space="preserve">Обеспечивает интеллектуальный и физический доступ к информации, участвует в процессе воспитания, </w:t>
            </w:r>
            <w:r>
              <w:rPr>
                <w:spacing w:val="-2"/>
                <w:sz w:val="24"/>
              </w:rPr>
              <w:t>содействует</w:t>
            </w:r>
            <w:r>
              <w:rPr>
                <w:sz w:val="24"/>
              </w:rPr>
              <w:tab/>
            </w:r>
            <w:r>
              <w:rPr>
                <w:spacing w:val="-2"/>
                <w:sz w:val="24"/>
              </w:rPr>
              <w:t>формированию</w:t>
            </w:r>
          </w:p>
          <w:p w14:paraId="6C8FF597" w14:textId="19D003E0" w:rsidR="00456F2D" w:rsidRDefault="00456F2D" w:rsidP="00456F2D">
            <w:pPr>
              <w:pStyle w:val="TableParagraph"/>
              <w:spacing w:before="2"/>
              <w:ind w:left="0" w:right="283"/>
              <w:contextualSpacing/>
              <w:rPr>
                <w:sz w:val="24"/>
              </w:rPr>
            </w:pPr>
            <w:r>
              <w:rPr>
                <w:spacing w:val="-2"/>
                <w:sz w:val="24"/>
              </w:rPr>
              <w:t>информационной</w:t>
            </w:r>
            <w:r>
              <w:rPr>
                <w:sz w:val="24"/>
              </w:rPr>
              <w:tab/>
            </w:r>
            <w:r>
              <w:rPr>
                <w:spacing w:val="-2"/>
                <w:sz w:val="24"/>
              </w:rPr>
              <w:t>компетентности учащихся</w:t>
            </w:r>
          </w:p>
        </w:tc>
        <w:tc>
          <w:tcPr>
            <w:tcW w:w="30" w:type="dxa"/>
          </w:tcPr>
          <w:p w14:paraId="69CD9EC2" w14:textId="5C315DB9" w:rsidR="00456F2D" w:rsidRDefault="00456F2D" w:rsidP="00456F2D">
            <w:pPr>
              <w:pStyle w:val="TableParagraph"/>
              <w:spacing w:before="2"/>
              <w:ind w:left="0"/>
              <w:contextualSpacing/>
              <w:rPr>
                <w:spacing w:val="-10"/>
                <w:sz w:val="24"/>
              </w:rPr>
            </w:pPr>
            <w:r>
              <w:rPr>
                <w:spacing w:val="-10"/>
                <w:sz w:val="24"/>
              </w:rPr>
              <w:t>1</w:t>
            </w:r>
          </w:p>
        </w:tc>
        <w:tc>
          <w:tcPr>
            <w:tcW w:w="2772" w:type="dxa"/>
          </w:tcPr>
          <w:p w14:paraId="105070E4" w14:textId="65EED733" w:rsidR="00456F2D" w:rsidRDefault="00456F2D" w:rsidP="00456F2D">
            <w:pPr>
              <w:pStyle w:val="TableParagraph"/>
              <w:spacing w:before="2"/>
              <w:ind w:left="0"/>
              <w:contextualSpacing/>
              <w:rPr>
                <w:spacing w:val="-2"/>
                <w:sz w:val="24"/>
              </w:rPr>
            </w:pPr>
            <w:r>
              <w:rPr>
                <w:spacing w:val="-5"/>
                <w:sz w:val="24"/>
              </w:rPr>
              <w:t>4.</w:t>
            </w:r>
          </w:p>
        </w:tc>
      </w:tr>
      <w:tr w:rsidR="00456F2D" w14:paraId="2E5A8FEC" w14:textId="77777777" w:rsidTr="00E62103">
        <w:trPr>
          <w:trHeight w:val="275"/>
        </w:trPr>
        <w:tc>
          <w:tcPr>
            <w:tcW w:w="568" w:type="dxa"/>
          </w:tcPr>
          <w:p w14:paraId="1470413D" w14:textId="6CE568A2" w:rsidR="00456F2D" w:rsidRDefault="00456F2D" w:rsidP="00456F2D">
            <w:pPr>
              <w:pStyle w:val="TableParagraph"/>
              <w:spacing w:before="2"/>
              <w:ind w:left="0" w:right="283"/>
              <w:contextualSpacing/>
              <w:rPr>
                <w:spacing w:val="-5"/>
                <w:sz w:val="24"/>
              </w:rPr>
            </w:pPr>
            <w:r>
              <w:rPr>
                <w:spacing w:val="-5"/>
                <w:sz w:val="24"/>
              </w:rPr>
              <w:t>5.</w:t>
            </w:r>
          </w:p>
        </w:tc>
        <w:tc>
          <w:tcPr>
            <w:tcW w:w="2268" w:type="dxa"/>
          </w:tcPr>
          <w:p w14:paraId="31838EDD" w14:textId="37EBF44E" w:rsidR="00456F2D" w:rsidRDefault="00456F2D" w:rsidP="00456F2D">
            <w:pPr>
              <w:pStyle w:val="TableParagraph"/>
              <w:spacing w:before="2"/>
              <w:ind w:left="0" w:right="283"/>
              <w:contextualSpacing/>
              <w:rPr>
                <w:spacing w:val="-2"/>
                <w:sz w:val="24"/>
              </w:rPr>
            </w:pPr>
            <w:r>
              <w:rPr>
                <w:spacing w:val="-2"/>
                <w:sz w:val="24"/>
              </w:rPr>
              <w:t>Педагог-психолог</w:t>
            </w:r>
          </w:p>
        </w:tc>
        <w:tc>
          <w:tcPr>
            <w:tcW w:w="5136" w:type="dxa"/>
          </w:tcPr>
          <w:p w14:paraId="72082C13" w14:textId="77777777" w:rsidR="00456F2D" w:rsidRDefault="00456F2D" w:rsidP="00456F2D">
            <w:pPr>
              <w:pStyle w:val="TableParagraph"/>
              <w:spacing w:before="2"/>
              <w:ind w:left="0" w:right="283"/>
              <w:contextualSpacing/>
              <w:jc w:val="both"/>
              <w:rPr>
                <w:sz w:val="24"/>
              </w:rPr>
            </w:pPr>
            <w:r>
              <w:rPr>
                <w:sz w:val="24"/>
              </w:rPr>
              <w:t>Помощь педагогу в выявлении условий, необходимых для развития ребенка в соответствии</w:t>
            </w:r>
            <w:r>
              <w:rPr>
                <w:spacing w:val="56"/>
                <w:sz w:val="24"/>
              </w:rPr>
              <w:t xml:space="preserve">  </w:t>
            </w:r>
            <w:r>
              <w:rPr>
                <w:sz w:val="24"/>
              </w:rPr>
              <w:t>с</w:t>
            </w:r>
            <w:r>
              <w:rPr>
                <w:spacing w:val="56"/>
                <w:sz w:val="24"/>
              </w:rPr>
              <w:t xml:space="preserve">  </w:t>
            </w:r>
            <w:r>
              <w:rPr>
                <w:sz w:val="24"/>
              </w:rPr>
              <w:t>его</w:t>
            </w:r>
            <w:r>
              <w:rPr>
                <w:spacing w:val="55"/>
                <w:sz w:val="24"/>
              </w:rPr>
              <w:t xml:space="preserve">  </w:t>
            </w:r>
            <w:r>
              <w:rPr>
                <w:sz w:val="24"/>
              </w:rPr>
              <w:t>возрастными</w:t>
            </w:r>
            <w:r>
              <w:rPr>
                <w:spacing w:val="57"/>
                <w:sz w:val="24"/>
              </w:rPr>
              <w:t xml:space="preserve">  </w:t>
            </w:r>
            <w:r>
              <w:rPr>
                <w:spacing w:val="-10"/>
                <w:sz w:val="24"/>
              </w:rPr>
              <w:t>и</w:t>
            </w:r>
          </w:p>
          <w:p w14:paraId="1F0C75A0" w14:textId="3E8FC9A4" w:rsidR="00456F2D" w:rsidRDefault="00456F2D" w:rsidP="00456F2D">
            <w:pPr>
              <w:pStyle w:val="TableParagraph"/>
              <w:spacing w:before="2"/>
              <w:ind w:left="0" w:right="283"/>
              <w:contextualSpacing/>
              <w:rPr>
                <w:sz w:val="24"/>
              </w:rPr>
            </w:pPr>
            <w:r>
              <w:rPr>
                <w:sz w:val="24"/>
              </w:rPr>
              <w:t>индивидуальными</w:t>
            </w:r>
            <w:r>
              <w:rPr>
                <w:spacing w:val="-14"/>
                <w:sz w:val="24"/>
              </w:rPr>
              <w:t xml:space="preserve"> </w:t>
            </w:r>
            <w:r>
              <w:rPr>
                <w:spacing w:val="-2"/>
                <w:sz w:val="24"/>
              </w:rPr>
              <w:t>особенностями</w:t>
            </w:r>
          </w:p>
        </w:tc>
        <w:tc>
          <w:tcPr>
            <w:tcW w:w="30" w:type="dxa"/>
          </w:tcPr>
          <w:p w14:paraId="3C093D96" w14:textId="2D37726B" w:rsidR="00456F2D" w:rsidRDefault="00456F2D" w:rsidP="00456F2D">
            <w:pPr>
              <w:pStyle w:val="TableParagraph"/>
              <w:spacing w:before="2"/>
              <w:ind w:left="0"/>
              <w:contextualSpacing/>
              <w:rPr>
                <w:spacing w:val="-10"/>
                <w:sz w:val="24"/>
              </w:rPr>
            </w:pPr>
            <w:r>
              <w:rPr>
                <w:spacing w:val="-10"/>
                <w:sz w:val="24"/>
              </w:rPr>
              <w:t>1</w:t>
            </w:r>
          </w:p>
        </w:tc>
        <w:tc>
          <w:tcPr>
            <w:tcW w:w="2772" w:type="dxa"/>
          </w:tcPr>
          <w:p w14:paraId="498C81C0" w14:textId="16C2BB63" w:rsidR="00456F2D" w:rsidRDefault="00456F2D" w:rsidP="00456F2D">
            <w:pPr>
              <w:pStyle w:val="TableParagraph"/>
              <w:spacing w:before="2"/>
              <w:ind w:left="0"/>
              <w:contextualSpacing/>
              <w:rPr>
                <w:spacing w:val="-2"/>
                <w:sz w:val="24"/>
              </w:rPr>
            </w:pPr>
            <w:r>
              <w:rPr>
                <w:spacing w:val="-5"/>
                <w:sz w:val="24"/>
              </w:rPr>
              <w:t>5.</w:t>
            </w:r>
          </w:p>
        </w:tc>
      </w:tr>
      <w:tr w:rsidR="00456F2D" w14:paraId="615CA9C4" w14:textId="77777777" w:rsidTr="00E62103">
        <w:trPr>
          <w:trHeight w:val="275"/>
        </w:trPr>
        <w:tc>
          <w:tcPr>
            <w:tcW w:w="568" w:type="dxa"/>
          </w:tcPr>
          <w:p w14:paraId="5CCF97B7" w14:textId="432D448B" w:rsidR="00456F2D" w:rsidRDefault="00456F2D" w:rsidP="00456F2D">
            <w:pPr>
              <w:pStyle w:val="TableParagraph"/>
              <w:spacing w:before="2"/>
              <w:ind w:left="0" w:right="283"/>
              <w:contextualSpacing/>
              <w:rPr>
                <w:spacing w:val="-5"/>
                <w:sz w:val="24"/>
              </w:rPr>
            </w:pPr>
            <w:r>
              <w:rPr>
                <w:spacing w:val="-5"/>
                <w:sz w:val="24"/>
              </w:rPr>
              <w:t>6.</w:t>
            </w:r>
          </w:p>
        </w:tc>
        <w:tc>
          <w:tcPr>
            <w:tcW w:w="2268" w:type="dxa"/>
          </w:tcPr>
          <w:p w14:paraId="22FC2AB0" w14:textId="3AAB61E3" w:rsidR="00456F2D" w:rsidRDefault="00456F2D" w:rsidP="00456F2D">
            <w:pPr>
              <w:pStyle w:val="TableParagraph"/>
              <w:spacing w:before="2"/>
              <w:ind w:left="0" w:right="283"/>
              <w:contextualSpacing/>
              <w:rPr>
                <w:spacing w:val="-2"/>
                <w:sz w:val="24"/>
              </w:rPr>
            </w:pPr>
            <w:r>
              <w:rPr>
                <w:spacing w:val="-2"/>
                <w:sz w:val="24"/>
              </w:rPr>
              <w:t>Логопед</w:t>
            </w:r>
          </w:p>
        </w:tc>
        <w:tc>
          <w:tcPr>
            <w:tcW w:w="5136" w:type="dxa"/>
          </w:tcPr>
          <w:p w14:paraId="5BD70FB0" w14:textId="77777777" w:rsidR="00456F2D" w:rsidRDefault="00456F2D" w:rsidP="00456F2D">
            <w:pPr>
              <w:pStyle w:val="TableParagraph"/>
              <w:spacing w:before="2"/>
              <w:ind w:left="0" w:right="283"/>
              <w:contextualSpacing/>
              <w:rPr>
                <w:sz w:val="24"/>
              </w:rPr>
            </w:pPr>
            <w:r>
              <w:rPr>
                <w:sz w:val="24"/>
              </w:rPr>
              <w:t>Осуществляет работу, направленную на максимальную</w:t>
            </w:r>
            <w:r>
              <w:rPr>
                <w:spacing w:val="76"/>
                <w:sz w:val="24"/>
              </w:rPr>
              <w:t xml:space="preserve"> </w:t>
            </w:r>
            <w:r>
              <w:rPr>
                <w:sz w:val="24"/>
              </w:rPr>
              <w:t>коррекцию</w:t>
            </w:r>
            <w:r>
              <w:rPr>
                <w:spacing w:val="75"/>
                <w:sz w:val="24"/>
              </w:rPr>
              <w:t xml:space="preserve"> </w:t>
            </w:r>
            <w:r>
              <w:rPr>
                <w:spacing w:val="-2"/>
                <w:sz w:val="24"/>
              </w:rPr>
              <w:t>недостатков</w:t>
            </w:r>
          </w:p>
          <w:p w14:paraId="3EFE684C" w14:textId="6481C50D" w:rsidR="00456F2D" w:rsidRDefault="00456F2D" w:rsidP="00456F2D">
            <w:pPr>
              <w:pStyle w:val="TableParagraph"/>
              <w:spacing w:before="2"/>
              <w:ind w:left="0" w:right="283"/>
              <w:contextualSpacing/>
              <w:rPr>
                <w:sz w:val="24"/>
              </w:rPr>
            </w:pPr>
            <w:r>
              <w:rPr>
                <w:sz w:val="24"/>
              </w:rPr>
              <w:t>в</w:t>
            </w:r>
            <w:r>
              <w:rPr>
                <w:spacing w:val="-3"/>
                <w:sz w:val="24"/>
              </w:rPr>
              <w:t xml:space="preserve"> </w:t>
            </w:r>
            <w:r>
              <w:rPr>
                <w:sz w:val="24"/>
              </w:rPr>
              <w:t>развитии</w:t>
            </w:r>
            <w:r>
              <w:rPr>
                <w:spacing w:val="2"/>
                <w:sz w:val="24"/>
              </w:rPr>
              <w:t xml:space="preserve"> </w:t>
            </w:r>
            <w:r>
              <w:rPr>
                <w:sz w:val="24"/>
              </w:rPr>
              <w:t>у</w:t>
            </w:r>
            <w:r>
              <w:rPr>
                <w:spacing w:val="-8"/>
                <w:sz w:val="24"/>
              </w:rPr>
              <w:t xml:space="preserve"> </w:t>
            </w:r>
            <w:r>
              <w:rPr>
                <w:spacing w:val="-2"/>
                <w:sz w:val="24"/>
              </w:rPr>
              <w:t>обучающихся</w:t>
            </w:r>
          </w:p>
        </w:tc>
        <w:tc>
          <w:tcPr>
            <w:tcW w:w="30" w:type="dxa"/>
          </w:tcPr>
          <w:p w14:paraId="40F3F497" w14:textId="61717610" w:rsidR="00456F2D" w:rsidRDefault="00456F2D" w:rsidP="00456F2D">
            <w:pPr>
              <w:pStyle w:val="TableParagraph"/>
              <w:spacing w:before="2"/>
              <w:ind w:left="0"/>
              <w:contextualSpacing/>
              <w:rPr>
                <w:spacing w:val="-10"/>
                <w:sz w:val="24"/>
              </w:rPr>
            </w:pPr>
            <w:r>
              <w:rPr>
                <w:spacing w:val="-10"/>
                <w:sz w:val="24"/>
              </w:rPr>
              <w:t>1</w:t>
            </w:r>
          </w:p>
        </w:tc>
        <w:tc>
          <w:tcPr>
            <w:tcW w:w="2772" w:type="dxa"/>
          </w:tcPr>
          <w:p w14:paraId="69FB1B8C" w14:textId="479B821B" w:rsidR="00456F2D" w:rsidRDefault="00456F2D" w:rsidP="00456F2D">
            <w:pPr>
              <w:pStyle w:val="TableParagraph"/>
              <w:spacing w:before="2"/>
              <w:ind w:left="0"/>
              <w:contextualSpacing/>
              <w:rPr>
                <w:spacing w:val="-2"/>
                <w:sz w:val="24"/>
              </w:rPr>
            </w:pPr>
            <w:r>
              <w:rPr>
                <w:spacing w:val="-5"/>
                <w:sz w:val="24"/>
              </w:rPr>
              <w:t>6.</w:t>
            </w:r>
          </w:p>
        </w:tc>
      </w:tr>
      <w:tr w:rsidR="00456F2D" w14:paraId="2226EE88" w14:textId="77777777" w:rsidTr="00E62103">
        <w:trPr>
          <w:trHeight w:val="275"/>
        </w:trPr>
        <w:tc>
          <w:tcPr>
            <w:tcW w:w="568" w:type="dxa"/>
          </w:tcPr>
          <w:p w14:paraId="42AF1534" w14:textId="58CB24B2" w:rsidR="00456F2D" w:rsidRDefault="00456F2D" w:rsidP="00456F2D">
            <w:pPr>
              <w:pStyle w:val="TableParagraph"/>
              <w:spacing w:before="2"/>
              <w:ind w:left="0" w:right="283"/>
              <w:contextualSpacing/>
              <w:rPr>
                <w:spacing w:val="-5"/>
                <w:sz w:val="24"/>
              </w:rPr>
            </w:pPr>
            <w:r>
              <w:rPr>
                <w:spacing w:val="-5"/>
                <w:sz w:val="24"/>
              </w:rPr>
              <w:t>7.</w:t>
            </w:r>
          </w:p>
        </w:tc>
        <w:tc>
          <w:tcPr>
            <w:tcW w:w="2268" w:type="dxa"/>
          </w:tcPr>
          <w:p w14:paraId="044B9530" w14:textId="77777777" w:rsidR="00456F2D" w:rsidRDefault="00456F2D" w:rsidP="00456F2D">
            <w:pPr>
              <w:pStyle w:val="TableParagraph"/>
              <w:spacing w:before="2"/>
              <w:ind w:left="0" w:right="283"/>
              <w:contextualSpacing/>
              <w:rPr>
                <w:sz w:val="24"/>
              </w:rPr>
            </w:pPr>
            <w:r>
              <w:rPr>
                <w:spacing w:val="-2"/>
                <w:sz w:val="24"/>
              </w:rPr>
              <w:t>Социальный</w:t>
            </w:r>
          </w:p>
          <w:p w14:paraId="51CD38C4" w14:textId="62A701B7" w:rsidR="00456F2D" w:rsidRDefault="00456F2D" w:rsidP="00456F2D">
            <w:pPr>
              <w:pStyle w:val="TableParagraph"/>
              <w:spacing w:before="2"/>
              <w:ind w:left="0" w:right="283"/>
              <w:contextualSpacing/>
              <w:rPr>
                <w:spacing w:val="-2"/>
                <w:sz w:val="24"/>
              </w:rPr>
            </w:pPr>
            <w:r>
              <w:rPr>
                <w:spacing w:val="-2"/>
                <w:sz w:val="24"/>
              </w:rPr>
              <w:t>педагог</w:t>
            </w:r>
          </w:p>
        </w:tc>
        <w:tc>
          <w:tcPr>
            <w:tcW w:w="5136" w:type="dxa"/>
          </w:tcPr>
          <w:p w14:paraId="3BF9BAEC" w14:textId="77777777" w:rsidR="00456F2D" w:rsidRDefault="00456F2D" w:rsidP="00456F2D">
            <w:pPr>
              <w:pStyle w:val="TableParagraph"/>
              <w:spacing w:before="2"/>
              <w:ind w:left="0" w:right="283"/>
              <w:contextualSpacing/>
              <w:rPr>
                <w:sz w:val="24"/>
              </w:rPr>
            </w:pPr>
            <w:r>
              <w:rPr>
                <w:sz w:val="24"/>
              </w:rPr>
              <w:t>Социальная</w:t>
            </w:r>
            <w:r>
              <w:rPr>
                <w:spacing w:val="46"/>
                <w:sz w:val="24"/>
              </w:rPr>
              <w:t xml:space="preserve"> </w:t>
            </w:r>
            <w:r>
              <w:rPr>
                <w:sz w:val="24"/>
              </w:rPr>
              <w:t>защита</w:t>
            </w:r>
            <w:r>
              <w:rPr>
                <w:spacing w:val="47"/>
                <w:sz w:val="24"/>
              </w:rPr>
              <w:t xml:space="preserve"> </w:t>
            </w:r>
            <w:r>
              <w:rPr>
                <w:sz w:val="24"/>
              </w:rPr>
              <w:t>обучающихся</w:t>
            </w:r>
            <w:r>
              <w:rPr>
                <w:spacing w:val="48"/>
                <w:sz w:val="24"/>
              </w:rPr>
              <w:t xml:space="preserve"> </w:t>
            </w:r>
            <w:r>
              <w:rPr>
                <w:sz w:val="24"/>
              </w:rPr>
              <w:t>и</w:t>
            </w:r>
            <w:r>
              <w:rPr>
                <w:spacing w:val="49"/>
                <w:sz w:val="24"/>
              </w:rPr>
              <w:t xml:space="preserve"> </w:t>
            </w:r>
            <w:r>
              <w:rPr>
                <w:spacing w:val="-5"/>
                <w:sz w:val="24"/>
              </w:rPr>
              <w:t>их</w:t>
            </w:r>
          </w:p>
          <w:p w14:paraId="49079EFB" w14:textId="7684C9B8" w:rsidR="00456F2D" w:rsidRDefault="00456F2D" w:rsidP="00456F2D">
            <w:pPr>
              <w:pStyle w:val="TableParagraph"/>
              <w:spacing w:before="2"/>
              <w:ind w:left="0" w:right="283"/>
              <w:contextualSpacing/>
              <w:rPr>
                <w:sz w:val="24"/>
              </w:rPr>
            </w:pPr>
            <w:r>
              <w:rPr>
                <w:spacing w:val="-2"/>
                <w:sz w:val="24"/>
              </w:rPr>
              <w:t>развитие</w:t>
            </w:r>
          </w:p>
        </w:tc>
        <w:tc>
          <w:tcPr>
            <w:tcW w:w="30" w:type="dxa"/>
          </w:tcPr>
          <w:p w14:paraId="446ACC9D" w14:textId="5F3B9DD0" w:rsidR="00456F2D" w:rsidRDefault="00456F2D" w:rsidP="00456F2D">
            <w:pPr>
              <w:pStyle w:val="TableParagraph"/>
              <w:spacing w:before="2"/>
              <w:ind w:left="0"/>
              <w:contextualSpacing/>
              <w:rPr>
                <w:spacing w:val="-10"/>
                <w:sz w:val="24"/>
              </w:rPr>
            </w:pPr>
            <w:r>
              <w:rPr>
                <w:spacing w:val="-10"/>
                <w:sz w:val="24"/>
              </w:rPr>
              <w:t>1</w:t>
            </w:r>
          </w:p>
        </w:tc>
        <w:tc>
          <w:tcPr>
            <w:tcW w:w="2772" w:type="dxa"/>
          </w:tcPr>
          <w:p w14:paraId="50387D2C" w14:textId="33DB280A" w:rsidR="00456F2D" w:rsidRDefault="00456F2D" w:rsidP="00456F2D">
            <w:pPr>
              <w:pStyle w:val="TableParagraph"/>
              <w:spacing w:before="2"/>
              <w:ind w:left="0"/>
              <w:contextualSpacing/>
              <w:rPr>
                <w:spacing w:val="-2"/>
                <w:sz w:val="24"/>
              </w:rPr>
            </w:pPr>
            <w:r>
              <w:rPr>
                <w:spacing w:val="-5"/>
                <w:sz w:val="24"/>
              </w:rPr>
              <w:t>7.</w:t>
            </w:r>
          </w:p>
        </w:tc>
      </w:tr>
      <w:tr w:rsidR="00456F2D" w14:paraId="55870750" w14:textId="77777777" w:rsidTr="00E62103">
        <w:trPr>
          <w:trHeight w:val="1464"/>
        </w:trPr>
        <w:tc>
          <w:tcPr>
            <w:tcW w:w="568" w:type="dxa"/>
          </w:tcPr>
          <w:p w14:paraId="430A5D0C" w14:textId="0D222C14" w:rsidR="00456F2D" w:rsidRDefault="00456F2D" w:rsidP="00456F2D">
            <w:pPr>
              <w:pStyle w:val="TableParagraph"/>
              <w:spacing w:before="2"/>
              <w:ind w:left="0" w:right="283"/>
              <w:contextualSpacing/>
              <w:rPr>
                <w:spacing w:val="-5"/>
                <w:sz w:val="24"/>
              </w:rPr>
            </w:pPr>
            <w:r>
              <w:rPr>
                <w:spacing w:val="-5"/>
                <w:sz w:val="24"/>
              </w:rPr>
              <w:t>8.</w:t>
            </w:r>
          </w:p>
        </w:tc>
        <w:tc>
          <w:tcPr>
            <w:tcW w:w="2268" w:type="dxa"/>
          </w:tcPr>
          <w:p w14:paraId="7FA061C9" w14:textId="7301A3E0" w:rsidR="00456F2D" w:rsidRDefault="00456F2D" w:rsidP="00456F2D">
            <w:pPr>
              <w:pStyle w:val="TableParagraph"/>
              <w:spacing w:before="2"/>
              <w:ind w:left="0" w:right="283"/>
              <w:contextualSpacing/>
              <w:rPr>
                <w:spacing w:val="-2"/>
                <w:sz w:val="24"/>
              </w:rPr>
            </w:pPr>
            <w:r>
              <w:rPr>
                <w:spacing w:val="-2"/>
                <w:sz w:val="24"/>
              </w:rPr>
              <w:t>Медицинский персонал</w:t>
            </w:r>
          </w:p>
        </w:tc>
        <w:tc>
          <w:tcPr>
            <w:tcW w:w="5136" w:type="dxa"/>
          </w:tcPr>
          <w:p w14:paraId="20F8B373" w14:textId="77777777" w:rsidR="00456F2D" w:rsidRDefault="00456F2D" w:rsidP="00456F2D">
            <w:pPr>
              <w:pStyle w:val="TableParagraph"/>
              <w:spacing w:before="2"/>
              <w:ind w:left="0" w:right="283"/>
              <w:contextualSpacing/>
              <w:jc w:val="both"/>
              <w:rPr>
                <w:sz w:val="24"/>
              </w:rPr>
            </w:pPr>
            <w:r>
              <w:rPr>
                <w:sz w:val="24"/>
              </w:rPr>
              <w:t>Обеспечивает первую медицинскую помощь, выработку рекомендаций по сохранению и укреплению здоровья, организует</w:t>
            </w:r>
            <w:r>
              <w:rPr>
                <w:spacing w:val="78"/>
                <w:sz w:val="24"/>
              </w:rPr>
              <w:t xml:space="preserve">    </w:t>
            </w:r>
            <w:r>
              <w:rPr>
                <w:sz w:val="24"/>
              </w:rPr>
              <w:t>диспансеризацию</w:t>
            </w:r>
            <w:r>
              <w:rPr>
                <w:spacing w:val="77"/>
                <w:sz w:val="24"/>
              </w:rPr>
              <w:t xml:space="preserve">    </w:t>
            </w:r>
            <w:r>
              <w:rPr>
                <w:spacing w:val="-10"/>
                <w:sz w:val="24"/>
              </w:rPr>
              <w:t>и</w:t>
            </w:r>
          </w:p>
          <w:p w14:paraId="46D4575A" w14:textId="00090BFD" w:rsidR="00456F2D" w:rsidRDefault="00456F2D" w:rsidP="00456F2D">
            <w:pPr>
              <w:pStyle w:val="TableParagraph"/>
              <w:spacing w:before="2"/>
              <w:ind w:left="0" w:right="283"/>
              <w:contextualSpacing/>
              <w:rPr>
                <w:sz w:val="24"/>
              </w:rPr>
            </w:pPr>
            <w:r>
              <w:rPr>
                <w:sz w:val="24"/>
              </w:rPr>
              <w:t>вакцинацию</w:t>
            </w:r>
            <w:r>
              <w:rPr>
                <w:spacing w:val="-5"/>
                <w:sz w:val="24"/>
              </w:rPr>
              <w:t xml:space="preserve"> </w:t>
            </w:r>
            <w:r>
              <w:rPr>
                <w:spacing w:val="-2"/>
                <w:sz w:val="24"/>
              </w:rPr>
              <w:t>школьников</w:t>
            </w:r>
          </w:p>
        </w:tc>
        <w:tc>
          <w:tcPr>
            <w:tcW w:w="30" w:type="dxa"/>
          </w:tcPr>
          <w:p w14:paraId="5B27F0EF" w14:textId="761D87C7" w:rsidR="00456F2D" w:rsidRDefault="00456F2D" w:rsidP="00456F2D">
            <w:pPr>
              <w:pStyle w:val="TableParagraph"/>
              <w:spacing w:before="2"/>
              <w:ind w:left="0"/>
              <w:contextualSpacing/>
              <w:rPr>
                <w:spacing w:val="-10"/>
                <w:sz w:val="24"/>
              </w:rPr>
            </w:pPr>
            <w:r>
              <w:rPr>
                <w:sz w:val="24"/>
              </w:rPr>
              <w:t xml:space="preserve">1 </w:t>
            </w:r>
            <w:r>
              <w:rPr>
                <w:spacing w:val="-2"/>
                <w:sz w:val="24"/>
              </w:rPr>
              <w:t>(Фельдшер)</w:t>
            </w:r>
          </w:p>
        </w:tc>
        <w:tc>
          <w:tcPr>
            <w:tcW w:w="2772" w:type="dxa"/>
          </w:tcPr>
          <w:p w14:paraId="2652E77A" w14:textId="799BE67D" w:rsidR="00456F2D" w:rsidRDefault="00456F2D" w:rsidP="00456F2D">
            <w:pPr>
              <w:pStyle w:val="TableParagraph"/>
              <w:spacing w:before="2"/>
              <w:ind w:left="0"/>
              <w:contextualSpacing/>
              <w:rPr>
                <w:spacing w:val="-2"/>
                <w:sz w:val="24"/>
              </w:rPr>
            </w:pPr>
            <w:r>
              <w:rPr>
                <w:spacing w:val="-5"/>
                <w:sz w:val="24"/>
              </w:rPr>
              <w:t>8.</w:t>
            </w:r>
          </w:p>
        </w:tc>
      </w:tr>
    </w:tbl>
    <w:p w14:paraId="7EC49C2C" w14:textId="77777777" w:rsidR="005423FF" w:rsidRDefault="005423FF" w:rsidP="005423FF">
      <w:pPr>
        <w:pStyle w:val="a4"/>
        <w:tabs>
          <w:tab w:val="left" w:pos="1855"/>
          <w:tab w:val="left" w:pos="2484"/>
          <w:tab w:val="left" w:pos="2783"/>
          <w:tab w:val="left" w:pos="3270"/>
          <w:tab w:val="left" w:pos="4023"/>
          <w:tab w:val="left" w:pos="4213"/>
          <w:tab w:val="left" w:pos="4455"/>
          <w:tab w:val="left" w:pos="5199"/>
          <w:tab w:val="left" w:pos="5331"/>
          <w:tab w:val="left" w:pos="5679"/>
          <w:tab w:val="left" w:pos="6237"/>
          <w:tab w:val="left" w:pos="6796"/>
          <w:tab w:val="left" w:pos="6845"/>
          <w:tab w:val="left" w:pos="7195"/>
          <w:tab w:val="left" w:pos="7331"/>
          <w:tab w:val="left" w:pos="8480"/>
          <w:tab w:val="left" w:pos="8792"/>
          <w:tab w:val="left" w:pos="9026"/>
          <w:tab w:val="left" w:pos="9132"/>
        </w:tabs>
        <w:spacing w:before="2"/>
        <w:ind w:left="0" w:right="283"/>
        <w:contextualSpacing/>
        <w:jc w:val="left"/>
      </w:pPr>
      <w:r>
        <w:t xml:space="preserve">Основным условием формирования и наращивания необходимого и достаточного </w:t>
      </w:r>
      <w:r>
        <w:rPr>
          <w:spacing w:val="-2"/>
        </w:rPr>
        <w:t>кадрового</w:t>
      </w:r>
      <w:r>
        <w:tab/>
      </w:r>
      <w:r>
        <w:rPr>
          <w:spacing w:val="-2"/>
        </w:rPr>
        <w:t>потенциала</w:t>
      </w:r>
      <w:r>
        <w:tab/>
      </w:r>
      <w:r>
        <w:rPr>
          <w:spacing w:val="-2"/>
        </w:rPr>
        <w:t>школы</w:t>
      </w:r>
      <w:r>
        <w:tab/>
      </w:r>
      <w:r>
        <w:tab/>
      </w:r>
      <w:r>
        <w:rPr>
          <w:spacing w:val="-2"/>
        </w:rPr>
        <w:t>является</w:t>
      </w:r>
      <w:r>
        <w:tab/>
      </w:r>
      <w:r>
        <w:tab/>
      </w:r>
      <w:r>
        <w:rPr>
          <w:spacing w:val="-2"/>
        </w:rPr>
        <w:t>обеспечение</w:t>
      </w:r>
      <w:r>
        <w:tab/>
      </w:r>
      <w:r>
        <w:tab/>
      </w:r>
      <w:r>
        <w:rPr>
          <w:spacing w:val="-10"/>
        </w:rPr>
        <w:t>в</w:t>
      </w:r>
      <w:r>
        <w:tab/>
      </w:r>
      <w:r>
        <w:rPr>
          <w:spacing w:val="-2"/>
        </w:rPr>
        <w:t>соответствии</w:t>
      </w:r>
      <w:r>
        <w:tab/>
      </w:r>
      <w:r>
        <w:rPr>
          <w:spacing w:val="-10"/>
        </w:rPr>
        <w:t>с</w:t>
      </w:r>
      <w:r>
        <w:tab/>
      </w:r>
      <w:r>
        <w:tab/>
      </w:r>
      <w:r>
        <w:rPr>
          <w:spacing w:val="-2"/>
        </w:rPr>
        <w:t>новыми образовательными</w:t>
      </w:r>
      <w:r>
        <w:tab/>
      </w:r>
      <w:r>
        <w:tab/>
      </w:r>
      <w:r>
        <w:rPr>
          <w:spacing w:val="-2"/>
        </w:rPr>
        <w:t>реалиями</w:t>
      </w:r>
      <w:r>
        <w:tab/>
      </w:r>
      <w:r>
        <w:rPr>
          <w:spacing w:val="-44"/>
        </w:rPr>
        <w:t xml:space="preserve"> </w:t>
      </w:r>
      <w:r>
        <w:t>и</w:t>
      </w:r>
      <w:r>
        <w:tab/>
      </w:r>
      <w:r>
        <w:tab/>
      </w:r>
      <w:r>
        <w:rPr>
          <w:spacing w:val="-2"/>
        </w:rPr>
        <w:t>задачами</w:t>
      </w:r>
      <w:r>
        <w:tab/>
      </w:r>
      <w:r>
        <w:rPr>
          <w:spacing w:val="-2"/>
        </w:rPr>
        <w:t>адекватности</w:t>
      </w:r>
      <w:r>
        <w:tab/>
      </w:r>
      <w:r>
        <w:tab/>
      </w:r>
      <w:r>
        <w:rPr>
          <w:spacing w:val="-2"/>
        </w:rPr>
        <w:t>системы</w:t>
      </w:r>
      <w:r>
        <w:tab/>
      </w:r>
      <w:r>
        <w:rPr>
          <w:spacing w:val="-2"/>
        </w:rPr>
        <w:t>непрерывного педагогического</w:t>
      </w:r>
      <w:r>
        <w:tab/>
      </w:r>
      <w:r>
        <w:rPr>
          <w:spacing w:val="-2"/>
        </w:rPr>
        <w:t>образования.</w:t>
      </w:r>
      <w:r>
        <w:tab/>
      </w:r>
      <w:r>
        <w:rPr>
          <w:spacing w:val="-2"/>
        </w:rPr>
        <w:t>Создание</w:t>
      </w:r>
      <w:r>
        <w:tab/>
      </w:r>
      <w:r>
        <w:rPr>
          <w:spacing w:val="-2"/>
        </w:rPr>
        <w:t>условий</w:t>
      </w:r>
      <w:r>
        <w:tab/>
      </w:r>
      <w:r>
        <w:rPr>
          <w:spacing w:val="-4"/>
        </w:rPr>
        <w:t>для</w:t>
      </w:r>
      <w:r>
        <w:tab/>
      </w:r>
      <w:r>
        <w:rPr>
          <w:spacing w:val="-2"/>
        </w:rPr>
        <w:t>профессионального</w:t>
      </w:r>
      <w:r>
        <w:tab/>
      </w:r>
      <w:r>
        <w:tab/>
      </w:r>
      <w:r>
        <w:rPr>
          <w:spacing w:val="-2"/>
        </w:rPr>
        <w:t xml:space="preserve">развития </w:t>
      </w:r>
      <w:r>
        <w:t>педагога,</w:t>
      </w:r>
      <w:r>
        <w:rPr>
          <w:spacing w:val="28"/>
        </w:rPr>
        <w:t xml:space="preserve"> </w:t>
      </w:r>
      <w:r>
        <w:t>его</w:t>
      </w:r>
      <w:r>
        <w:rPr>
          <w:spacing w:val="30"/>
        </w:rPr>
        <w:t xml:space="preserve"> </w:t>
      </w:r>
      <w:r>
        <w:t>включенности</w:t>
      </w:r>
      <w:r>
        <w:rPr>
          <w:spacing w:val="29"/>
        </w:rPr>
        <w:t xml:space="preserve"> </w:t>
      </w:r>
      <w:r>
        <w:t>в процессы непрерывного</w:t>
      </w:r>
      <w:r>
        <w:rPr>
          <w:spacing w:val="28"/>
        </w:rPr>
        <w:t xml:space="preserve"> </w:t>
      </w:r>
      <w:r>
        <w:t>образования</w:t>
      </w:r>
      <w:r>
        <w:rPr>
          <w:spacing w:val="35"/>
        </w:rPr>
        <w:t xml:space="preserve"> </w:t>
      </w:r>
      <w:r>
        <w:t>является</w:t>
      </w:r>
      <w:r>
        <w:rPr>
          <w:spacing w:val="28"/>
        </w:rPr>
        <w:t xml:space="preserve"> </w:t>
      </w:r>
      <w:r>
        <w:t>актуальной задачей МБОУ КГО «СОШ №1 им.Я.В. Ругоева».</w:t>
      </w:r>
    </w:p>
    <w:p w14:paraId="57A84FCD" w14:textId="77777777" w:rsidR="005423FF" w:rsidRDefault="005423FF" w:rsidP="005423FF">
      <w:pPr>
        <w:pStyle w:val="a4"/>
        <w:tabs>
          <w:tab w:val="left" w:pos="1855"/>
          <w:tab w:val="left" w:pos="2484"/>
          <w:tab w:val="left" w:pos="2783"/>
          <w:tab w:val="left" w:pos="3270"/>
          <w:tab w:val="left" w:pos="4023"/>
          <w:tab w:val="left" w:pos="4213"/>
          <w:tab w:val="left" w:pos="4455"/>
          <w:tab w:val="left" w:pos="5199"/>
          <w:tab w:val="left" w:pos="5331"/>
          <w:tab w:val="left" w:pos="5679"/>
          <w:tab w:val="left" w:pos="6237"/>
          <w:tab w:val="left" w:pos="6796"/>
          <w:tab w:val="left" w:pos="6845"/>
          <w:tab w:val="left" w:pos="7195"/>
          <w:tab w:val="left" w:pos="7331"/>
          <w:tab w:val="left" w:pos="8480"/>
          <w:tab w:val="left" w:pos="8792"/>
          <w:tab w:val="left" w:pos="9026"/>
          <w:tab w:val="left" w:pos="9132"/>
        </w:tabs>
        <w:spacing w:before="2"/>
        <w:ind w:left="0" w:right="283"/>
        <w:contextualSpacing/>
        <w:jc w:val="left"/>
      </w:pPr>
      <w:r>
        <w:t>Непрерывность профессионального развития педагогических работников школы, реализующих</w:t>
      </w:r>
      <w:r>
        <w:rPr>
          <w:spacing w:val="80"/>
        </w:rPr>
        <w:t xml:space="preserve"> </w:t>
      </w:r>
      <w:r>
        <w:t>АООП</w:t>
      </w:r>
      <w:r>
        <w:rPr>
          <w:spacing w:val="80"/>
        </w:rPr>
        <w:t xml:space="preserve"> </w:t>
      </w:r>
      <w:r>
        <w:t>ООО</w:t>
      </w:r>
      <w:r>
        <w:rPr>
          <w:spacing w:val="80"/>
        </w:rPr>
        <w:t xml:space="preserve"> </w:t>
      </w:r>
      <w:r>
        <w:t>обучающихся</w:t>
      </w:r>
      <w:r>
        <w:rPr>
          <w:spacing w:val="80"/>
        </w:rPr>
        <w:t xml:space="preserve"> </w:t>
      </w:r>
      <w:r>
        <w:t>с</w:t>
      </w:r>
      <w:r>
        <w:rPr>
          <w:spacing w:val="80"/>
        </w:rPr>
        <w:t xml:space="preserve"> </w:t>
      </w:r>
      <w:r>
        <w:t>ЗПР,</w:t>
      </w:r>
      <w:r>
        <w:rPr>
          <w:spacing w:val="80"/>
        </w:rPr>
        <w:t xml:space="preserve"> </w:t>
      </w:r>
      <w:r>
        <w:t>обеспечивается</w:t>
      </w:r>
      <w:r>
        <w:rPr>
          <w:spacing w:val="80"/>
        </w:rPr>
        <w:t xml:space="preserve"> </w:t>
      </w:r>
      <w:r>
        <w:t>графиком</w:t>
      </w:r>
      <w:r>
        <w:rPr>
          <w:spacing w:val="80"/>
        </w:rPr>
        <w:t xml:space="preserve"> </w:t>
      </w:r>
      <w:r>
        <w:t>освоения работниками</w:t>
      </w:r>
      <w:r>
        <w:rPr>
          <w:spacing w:val="40"/>
        </w:rPr>
        <w:t xml:space="preserve"> </w:t>
      </w:r>
      <w:r>
        <w:t>дополнительных</w:t>
      </w:r>
      <w:r>
        <w:rPr>
          <w:spacing w:val="40"/>
        </w:rPr>
        <w:t xml:space="preserve"> </w:t>
      </w:r>
      <w:r>
        <w:t>профессиональных</w:t>
      </w:r>
      <w:r>
        <w:rPr>
          <w:spacing w:val="40"/>
        </w:rPr>
        <w:t xml:space="preserve"> </w:t>
      </w:r>
      <w:r>
        <w:t>образовательных</w:t>
      </w:r>
      <w:r>
        <w:rPr>
          <w:spacing w:val="40"/>
        </w:rPr>
        <w:t xml:space="preserve"> </w:t>
      </w:r>
      <w:r>
        <w:t>программ,</w:t>
      </w:r>
      <w:r>
        <w:rPr>
          <w:spacing w:val="40"/>
        </w:rPr>
        <w:t xml:space="preserve"> </w:t>
      </w:r>
      <w:r>
        <w:t>не</w:t>
      </w:r>
      <w:r>
        <w:rPr>
          <w:spacing w:val="40"/>
        </w:rPr>
        <w:t xml:space="preserve"> </w:t>
      </w:r>
      <w:r>
        <w:t xml:space="preserve">реже </w:t>
      </w:r>
      <w:r>
        <w:rPr>
          <w:spacing w:val="-4"/>
        </w:rPr>
        <w:t>чем</w:t>
      </w:r>
      <w:r>
        <w:tab/>
      </w:r>
      <w:r>
        <w:rPr>
          <w:spacing w:val="-2"/>
        </w:rPr>
        <w:t>каждые</w:t>
      </w:r>
      <w:r>
        <w:tab/>
      </w:r>
      <w:r>
        <w:rPr>
          <w:spacing w:val="-4"/>
        </w:rPr>
        <w:t>три</w:t>
      </w:r>
      <w:r>
        <w:tab/>
      </w:r>
      <w:r>
        <w:rPr>
          <w:spacing w:val="-4"/>
        </w:rPr>
        <w:t>года.</w:t>
      </w:r>
      <w:r>
        <w:tab/>
      </w:r>
      <w:r>
        <w:rPr>
          <w:spacing w:val="-2"/>
        </w:rPr>
        <w:t>Кроме</w:t>
      </w:r>
      <w:r>
        <w:tab/>
      </w:r>
      <w:r>
        <w:rPr>
          <w:spacing w:val="-2"/>
        </w:rPr>
        <w:t>этого,</w:t>
      </w:r>
      <w:r>
        <w:tab/>
      </w:r>
      <w:r>
        <w:rPr>
          <w:spacing w:val="-2"/>
        </w:rPr>
        <w:t>педагоги</w:t>
      </w:r>
      <w:r>
        <w:tab/>
      </w:r>
      <w:r>
        <w:rPr>
          <w:spacing w:val="-2"/>
        </w:rPr>
        <w:t>систематически</w:t>
      </w:r>
      <w:r>
        <w:tab/>
      </w:r>
      <w:r>
        <w:rPr>
          <w:spacing w:val="-2"/>
        </w:rPr>
        <w:t>повышают</w:t>
      </w:r>
      <w:r>
        <w:tab/>
      </w:r>
      <w:r>
        <w:rPr>
          <w:spacing w:val="-4"/>
        </w:rPr>
        <w:t xml:space="preserve">свою </w:t>
      </w:r>
      <w:r>
        <w:t>квалификацию,</w:t>
      </w:r>
      <w:r>
        <w:rPr>
          <w:spacing w:val="40"/>
        </w:rPr>
        <w:t xml:space="preserve"> </w:t>
      </w:r>
      <w:r>
        <w:t>участвуя</w:t>
      </w:r>
      <w:r>
        <w:rPr>
          <w:spacing w:val="40"/>
        </w:rPr>
        <w:t xml:space="preserve"> </w:t>
      </w:r>
      <w:r>
        <w:t>в</w:t>
      </w:r>
      <w:r>
        <w:rPr>
          <w:spacing w:val="40"/>
        </w:rPr>
        <w:t xml:space="preserve"> </w:t>
      </w:r>
      <w:r>
        <w:t>профессиональных</w:t>
      </w:r>
      <w:r>
        <w:rPr>
          <w:spacing w:val="40"/>
        </w:rPr>
        <w:t xml:space="preserve"> </w:t>
      </w:r>
      <w:r>
        <w:t>конкурсах</w:t>
      </w:r>
      <w:r>
        <w:rPr>
          <w:spacing w:val="40"/>
        </w:rPr>
        <w:t xml:space="preserve"> </w:t>
      </w:r>
      <w:r>
        <w:t>различного</w:t>
      </w:r>
      <w:r>
        <w:rPr>
          <w:spacing w:val="40"/>
        </w:rPr>
        <w:t xml:space="preserve"> </w:t>
      </w:r>
      <w:r>
        <w:t>уровня,</w:t>
      </w:r>
      <w:r>
        <w:rPr>
          <w:spacing w:val="40"/>
        </w:rPr>
        <w:t xml:space="preserve"> </w:t>
      </w:r>
      <w:r>
        <w:t>организуя работу</w:t>
      </w:r>
      <w:r>
        <w:rPr>
          <w:spacing w:val="40"/>
        </w:rPr>
        <w:t xml:space="preserve"> </w:t>
      </w:r>
      <w:r>
        <w:t>мастер-</w:t>
      </w:r>
      <w:r>
        <w:rPr>
          <w:spacing w:val="40"/>
        </w:rPr>
        <w:t xml:space="preserve"> </w:t>
      </w:r>
      <w:r>
        <w:t>классов</w:t>
      </w:r>
      <w:r>
        <w:rPr>
          <w:spacing w:val="40"/>
        </w:rPr>
        <w:t xml:space="preserve"> </w:t>
      </w:r>
      <w:r>
        <w:t>муниципального</w:t>
      </w:r>
      <w:r>
        <w:rPr>
          <w:spacing w:val="40"/>
        </w:rPr>
        <w:t xml:space="preserve"> </w:t>
      </w:r>
      <w:r>
        <w:t>уровня,</w:t>
      </w:r>
      <w:r>
        <w:rPr>
          <w:spacing w:val="40"/>
        </w:rPr>
        <w:t xml:space="preserve"> </w:t>
      </w:r>
      <w:r>
        <w:t>разработку</w:t>
      </w:r>
      <w:r>
        <w:rPr>
          <w:spacing w:val="40"/>
        </w:rPr>
        <w:t xml:space="preserve"> </w:t>
      </w:r>
      <w:r>
        <w:t>разноплановых</w:t>
      </w:r>
      <w:r>
        <w:rPr>
          <w:spacing w:val="40"/>
        </w:rPr>
        <w:t xml:space="preserve"> </w:t>
      </w:r>
      <w:r>
        <w:t>проектов, участвуя в работе семинаров и других мероприятиях, организуемых в городе, республике, России.</w:t>
      </w:r>
      <w:r>
        <w:rPr>
          <w:spacing w:val="80"/>
        </w:rPr>
        <w:t xml:space="preserve"> </w:t>
      </w:r>
      <w:r>
        <w:t>Все</w:t>
      </w:r>
      <w:r>
        <w:rPr>
          <w:spacing w:val="80"/>
        </w:rPr>
        <w:t xml:space="preserve"> </w:t>
      </w:r>
      <w:r>
        <w:t>это</w:t>
      </w:r>
      <w:r>
        <w:rPr>
          <w:spacing w:val="80"/>
        </w:rPr>
        <w:t xml:space="preserve"> </w:t>
      </w:r>
      <w:r>
        <w:t>способствует</w:t>
      </w:r>
      <w:r>
        <w:rPr>
          <w:spacing w:val="80"/>
        </w:rPr>
        <w:t xml:space="preserve"> </w:t>
      </w:r>
      <w:r>
        <w:t>обеспечению</w:t>
      </w:r>
      <w:r>
        <w:rPr>
          <w:spacing w:val="80"/>
        </w:rPr>
        <w:t xml:space="preserve"> </w:t>
      </w:r>
      <w:r>
        <w:t>реализации</w:t>
      </w:r>
      <w:r>
        <w:rPr>
          <w:spacing w:val="80"/>
        </w:rPr>
        <w:t xml:space="preserve"> </w:t>
      </w:r>
      <w:r>
        <w:t>образовательной</w:t>
      </w:r>
      <w:r>
        <w:rPr>
          <w:spacing w:val="80"/>
        </w:rPr>
        <w:t xml:space="preserve"> </w:t>
      </w:r>
      <w:r>
        <w:t>программы школы на оптимальном уровне. По состоянию на 01.09.2023 г. в начальной школе МБОУ КГО «СОШ №1 им.Я.В. Ругоева»</w:t>
      </w:r>
    </w:p>
    <w:p w14:paraId="6F0A4336" w14:textId="77777777" w:rsidR="005423FF" w:rsidRDefault="005423FF" w:rsidP="005423FF">
      <w:pPr>
        <w:pStyle w:val="a4"/>
        <w:tabs>
          <w:tab w:val="left" w:pos="1172"/>
          <w:tab w:val="left" w:pos="2162"/>
          <w:tab w:val="left" w:pos="2730"/>
          <w:tab w:val="left" w:pos="3452"/>
          <w:tab w:val="left" w:pos="4323"/>
          <w:tab w:val="left" w:pos="5144"/>
          <w:tab w:val="left" w:pos="6266"/>
          <w:tab w:val="left" w:pos="8103"/>
          <w:tab w:val="left" w:pos="9415"/>
        </w:tabs>
        <w:spacing w:before="2"/>
        <w:ind w:left="0" w:right="283"/>
        <w:contextualSpacing/>
        <w:jc w:val="left"/>
      </w:pPr>
      <w:r>
        <w:t xml:space="preserve">работает высококвалифицированный педагогический </w:t>
      </w:r>
      <w:r>
        <w:rPr>
          <w:spacing w:val="-2"/>
        </w:rPr>
        <w:t>коллектив.</w:t>
      </w:r>
    </w:p>
    <w:p w14:paraId="77C1635A" w14:textId="77777777" w:rsidR="005423FF" w:rsidRDefault="005423FF" w:rsidP="005423FF">
      <w:pPr>
        <w:pStyle w:val="a4"/>
        <w:tabs>
          <w:tab w:val="left" w:pos="1855"/>
          <w:tab w:val="left" w:pos="2484"/>
          <w:tab w:val="left" w:pos="2783"/>
          <w:tab w:val="left" w:pos="3270"/>
          <w:tab w:val="left" w:pos="4023"/>
          <w:tab w:val="left" w:pos="4213"/>
          <w:tab w:val="left" w:pos="4455"/>
          <w:tab w:val="left" w:pos="5199"/>
          <w:tab w:val="left" w:pos="5331"/>
          <w:tab w:val="left" w:pos="5679"/>
          <w:tab w:val="left" w:pos="6237"/>
          <w:tab w:val="left" w:pos="6796"/>
          <w:tab w:val="left" w:pos="6845"/>
          <w:tab w:val="left" w:pos="7195"/>
          <w:tab w:val="left" w:pos="7331"/>
          <w:tab w:val="left" w:pos="8480"/>
          <w:tab w:val="left" w:pos="8792"/>
          <w:tab w:val="left" w:pos="9026"/>
          <w:tab w:val="left" w:pos="9132"/>
        </w:tabs>
        <w:spacing w:before="2"/>
        <w:ind w:left="0" w:right="283"/>
        <w:contextualSpacing/>
        <w:jc w:val="left"/>
      </w:pPr>
      <w:r>
        <w:t xml:space="preserve">В процессе реализации АООП ООО для обучающихся с ЗПР в рамках сетевого </w:t>
      </w:r>
      <w:r>
        <w:rPr>
          <w:spacing w:val="-2"/>
        </w:rPr>
        <w:t>взаимодействия,</w:t>
      </w:r>
      <w:r>
        <w:tab/>
      </w:r>
      <w:r>
        <w:rPr>
          <w:spacing w:val="-4"/>
        </w:rPr>
        <w:t>при</w:t>
      </w:r>
      <w:r>
        <w:tab/>
      </w:r>
      <w:r>
        <w:rPr>
          <w:spacing w:val="-2"/>
        </w:rPr>
        <w:t>необходимости,</w:t>
      </w:r>
      <w:r>
        <w:tab/>
      </w:r>
      <w:r>
        <w:rPr>
          <w:spacing w:val="-2"/>
        </w:rPr>
        <w:t>организуются</w:t>
      </w:r>
      <w:r>
        <w:tab/>
      </w:r>
      <w:r>
        <w:rPr>
          <w:spacing w:val="-2"/>
        </w:rPr>
        <w:t>консультации</w:t>
      </w:r>
      <w:r>
        <w:tab/>
      </w:r>
      <w:r>
        <w:rPr>
          <w:spacing w:val="-2"/>
        </w:rPr>
        <w:t xml:space="preserve">специалистов </w:t>
      </w:r>
      <w:r>
        <w:t>медицинских и других организаций, которые не включены в штатное расписание МБОУ КГО «СОШ №1 им.Я.В. Ругоева».</w:t>
      </w:r>
    </w:p>
    <w:p w14:paraId="47BD4FDD" w14:textId="77777777" w:rsidR="00E47396" w:rsidRDefault="00E47396" w:rsidP="00B41547">
      <w:pPr>
        <w:pStyle w:val="a4"/>
        <w:spacing w:before="2"/>
        <w:ind w:left="0" w:right="283" w:firstLine="0"/>
        <w:contextualSpacing/>
        <w:jc w:val="left"/>
      </w:pPr>
    </w:p>
    <w:p w14:paraId="44ADBC95" w14:textId="77777777" w:rsidR="00E47396" w:rsidRDefault="00E47396" w:rsidP="00B41547">
      <w:pPr>
        <w:spacing w:before="2"/>
        <w:ind w:right="283" w:hanging="449"/>
        <w:contextualSpacing/>
        <w:rPr>
          <w:b/>
          <w:i/>
          <w:sz w:val="24"/>
        </w:rPr>
      </w:pPr>
      <w:r>
        <w:rPr>
          <w:b/>
          <w:i/>
          <w:sz w:val="24"/>
        </w:rPr>
        <w:t>Основные</w:t>
      </w:r>
      <w:r>
        <w:rPr>
          <w:b/>
          <w:i/>
          <w:spacing w:val="-8"/>
          <w:sz w:val="24"/>
        </w:rPr>
        <w:t xml:space="preserve"> </w:t>
      </w:r>
      <w:r>
        <w:rPr>
          <w:b/>
          <w:i/>
          <w:sz w:val="24"/>
        </w:rPr>
        <w:t>направления</w:t>
      </w:r>
      <w:r>
        <w:rPr>
          <w:b/>
          <w:i/>
          <w:spacing w:val="-7"/>
          <w:sz w:val="24"/>
        </w:rPr>
        <w:t xml:space="preserve"> </w:t>
      </w:r>
      <w:r>
        <w:rPr>
          <w:b/>
          <w:i/>
          <w:sz w:val="24"/>
        </w:rPr>
        <w:t>методической</w:t>
      </w:r>
      <w:r>
        <w:rPr>
          <w:b/>
          <w:i/>
          <w:spacing w:val="-7"/>
          <w:sz w:val="24"/>
        </w:rPr>
        <w:t xml:space="preserve"> </w:t>
      </w:r>
      <w:r>
        <w:rPr>
          <w:b/>
          <w:i/>
          <w:sz w:val="24"/>
        </w:rPr>
        <w:t>работы,</w:t>
      </w:r>
      <w:r>
        <w:rPr>
          <w:b/>
          <w:i/>
          <w:spacing w:val="-7"/>
          <w:sz w:val="24"/>
        </w:rPr>
        <w:t xml:space="preserve"> </w:t>
      </w:r>
      <w:r>
        <w:rPr>
          <w:b/>
          <w:i/>
          <w:sz w:val="24"/>
        </w:rPr>
        <w:t>обеспечивающей</w:t>
      </w:r>
      <w:r>
        <w:rPr>
          <w:b/>
          <w:i/>
          <w:spacing w:val="-7"/>
          <w:sz w:val="24"/>
        </w:rPr>
        <w:t xml:space="preserve"> </w:t>
      </w:r>
      <w:r>
        <w:rPr>
          <w:b/>
          <w:i/>
          <w:sz w:val="24"/>
        </w:rPr>
        <w:t>сопровождение деятельности педагогов на всех этапах реализации требований ФГОС.</w:t>
      </w:r>
    </w:p>
    <w:p w14:paraId="58287E2A" w14:textId="77777777" w:rsidR="00E47396" w:rsidRDefault="00E47396" w:rsidP="00B41547">
      <w:pPr>
        <w:pStyle w:val="a4"/>
        <w:spacing w:before="2"/>
        <w:ind w:left="0" w:right="283" w:firstLine="0"/>
        <w:contextualSpacing/>
        <w:jc w:val="left"/>
        <w:rPr>
          <w:b/>
          <w:i/>
          <w:sz w:val="20"/>
        </w:rPr>
      </w:pPr>
    </w:p>
    <w:tbl>
      <w:tblPr>
        <w:tblStyle w:val="TableNormal"/>
        <w:tblW w:w="0" w:type="auto"/>
        <w:tblInd w:w="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04"/>
        <w:gridCol w:w="2393"/>
        <w:gridCol w:w="2393"/>
        <w:gridCol w:w="2393"/>
      </w:tblGrid>
      <w:tr w:rsidR="00E47396" w14:paraId="15427A1E" w14:textId="77777777" w:rsidTr="0027280D">
        <w:trPr>
          <w:trHeight w:val="829"/>
        </w:trPr>
        <w:tc>
          <w:tcPr>
            <w:tcW w:w="2804" w:type="dxa"/>
          </w:tcPr>
          <w:p w14:paraId="247CE986" w14:textId="77777777" w:rsidR="00E47396" w:rsidRDefault="00E47396" w:rsidP="00B41547">
            <w:pPr>
              <w:pStyle w:val="TableParagraph"/>
              <w:spacing w:before="2"/>
              <w:ind w:left="0" w:right="283"/>
              <w:contextualSpacing/>
              <w:rPr>
                <w:sz w:val="24"/>
              </w:rPr>
            </w:pPr>
            <w:r>
              <w:rPr>
                <w:sz w:val="24"/>
              </w:rPr>
              <w:t>Содержание</w:t>
            </w:r>
            <w:r>
              <w:rPr>
                <w:spacing w:val="-4"/>
                <w:sz w:val="24"/>
              </w:rPr>
              <w:t xml:space="preserve"> </w:t>
            </w:r>
            <w:r>
              <w:rPr>
                <w:spacing w:val="-2"/>
                <w:sz w:val="24"/>
              </w:rPr>
              <w:t>работы</w:t>
            </w:r>
          </w:p>
        </w:tc>
        <w:tc>
          <w:tcPr>
            <w:tcW w:w="2393" w:type="dxa"/>
          </w:tcPr>
          <w:p w14:paraId="67179278" w14:textId="77777777" w:rsidR="00E47396" w:rsidRDefault="00E47396" w:rsidP="00B41547">
            <w:pPr>
              <w:pStyle w:val="TableParagraph"/>
              <w:spacing w:before="2"/>
              <w:ind w:left="0" w:right="283"/>
              <w:contextualSpacing/>
              <w:rPr>
                <w:sz w:val="24"/>
              </w:rPr>
            </w:pPr>
            <w:r>
              <w:rPr>
                <w:sz w:val="24"/>
              </w:rPr>
              <w:t>Сроки</w:t>
            </w:r>
            <w:r>
              <w:rPr>
                <w:spacing w:val="-2"/>
                <w:sz w:val="24"/>
              </w:rPr>
              <w:t xml:space="preserve"> исполнения</w:t>
            </w:r>
          </w:p>
        </w:tc>
        <w:tc>
          <w:tcPr>
            <w:tcW w:w="2393" w:type="dxa"/>
          </w:tcPr>
          <w:p w14:paraId="0E5AE8CD" w14:textId="77777777" w:rsidR="00E47396" w:rsidRDefault="00E47396" w:rsidP="00B41547">
            <w:pPr>
              <w:pStyle w:val="TableParagraph"/>
              <w:spacing w:before="2"/>
              <w:ind w:left="0" w:right="283"/>
              <w:contextualSpacing/>
              <w:rPr>
                <w:sz w:val="24"/>
              </w:rPr>
            </w:pPr>
            <w:r>
              <w:rPr>
                <w:spacing w:val="-2"/>
                <w:sz w:val="24"/>
              </w:rPr>
              <w:t>Ответственные</w:t>
            </w:r>
          </w:p>
        </w:tc>
        <w:tc>
          <w:tcPr>
            <w:tcW w:w="2393" w:type="dxa"/>
          </w:tcPr>
          <w:p w14:paraId="50A1C6D4" w14:textId="77777777" w:rsidR="00E47396" w:rsidRDefault="00E47396" w:rsidP="00B41547">
            <w:pPr>
              <w:pStyle w:val="TableParagraph"/>
              <w:spacing w:before="2"/>
              <w:ind w:left="0" w:right="283"/>
              <w:contextualSpacing/>
              <w:jc w:val="center"/>
              <w:rPr>
                <w:sz w:val="24"/>
              </w:rPr>
            </w:pPr>
            <w:r>
              <w:rPr>
                <w:sz w:val="24"/>
              </w:rPr>
              <w:t>Подведение</w:t>
            </w:r>
            <w:r>
              <w:rPr>
                <w:spacing w:val="-15"/>
                <w:sz w:val="24"/>
              </w:rPr>
              <w:t xml:space="preserve"> </w:t>
            </w:r>
            <w:r>
              <w:rPr>
                <w:sz w:val="24"/>
              </w:rPr>
              <w:t xml:space="preserve">итогов, </w:t>
            </w:r>
            <w:r>
              <w:rPr>
                <w:spacing w:val="-2"/>
                <w:sz w:val="24"/>
              </w:rPr>
              <w:t>обсуждение</w:t>
            </w:r>
          </w:p>
          <w:p w14:paraId="6955A25B" w14:textId="77777777" w:rsidR="00E47396" w:rsidRDefault="00E47396" w:rsidP="00B41547">
            <w:pPr>
              <w:pStyle w:val="TableParagraph"/>
              <w:spacing w:before="2"/>
              <w:ind w:left="0" w:right="283"/>
              <w:contextualSpacing/>
              <w:jc w:val="center"/>
              <w:rPr>
                <w:sz w:val="24"/>
              </w:rPr>
            </w:pPr>
            <w:r>
              <w:rPr>
                <w:spacing w:val="-2"/>
                <w:sz w:val="24"/>
              </w:rPr>
              <w:t>результатов</w:t>
            </w:r>
          </w:p>
        </w:tc>
      </w:tr>
      <w:tr w:rsidR="00456F2D" w14:paraId="48251F3A" w14:textId="77777777" w:rsidTr="0027280D">
        <w:trPr>
          <w:trHeight w:val="829"/>
        </w:trPr>
        <w:tc>
          <w:tcPr>
            <w:tcW w:w="2804" w:type="dxa"/>
          </w:tcPr>
          <w:p w14:paraId="1956FA45" w14:textId="77777777" w:rsidR="00456F2D" w:rsidRDefault="00456F2D" w:rsidP="00456F2D">
            <w:pPr>
              <w:pStyle w:val="TableParagraph"/>
              <w:spacing w:before="2"/>
              <w:ind w:left="0" w:right="283"/>
              <w:contextualSpacing/>
              <w:rPr>
                <w:sz w:val="24"/>
              </w:rPr>
            </w:pPr>
            <w:r>
              <w:rPr>
                <w:spacing w:val="-2"/>
                <w:sz w:val="24"/>
              </w:rPr>
              <w:t>Заседания</w:t>
            </w:r>
          </w:p>
          <w:p w14:paraId="51F0F9D2" w14:textId="38CBD965" w:rsidR="00456F2D" w:rsidRDefault="00456F2D" w:rsidP="00456F2D">
            <w:pPr>
              <w:pStyle w:val="TableParagraph"/>
              <w:spacing w:before="2"/>
              <w:ind w:left="0" w:right="283"/>
              <w:contextualSpacing/>
              <w:rPr>
                <w:sz w:val="24"/>
              </w:rPr>
            </w:pPr>
            <w:r>
              <w:rPr>
                <w:sz w:val="24"/>
              </w:rPr>
              <w:t>методического</w:t>
            </w:r>
            <w:r>
              <w:rPr>
                <w:spacing w:val="-6"/>
                <w:sz w:val="24"/>
              </w:rPr>
              <w:t xml:space="preserve"> </w:t>
            </w:r>
            <w:r>
              <w:rPr>
                <w:spacing w:val="-2"/>
                <w:sz w:val="24"/>
              </w:rPr>
              <w:t>совета</w:t>
            </w:r>
          </w:p>
        </w:tc>
        <w:tc>
          <w:tcPr>
            <w:tcW w:w="2393" w:type="dxa"/>
          </w:tcPr>
          <w:p w14:paraId="7F5FD799" w14:textId="77777777" w:rsidR="00456F2D" w:rsidRDefault="00456F2D" w:rsidP="00456F2D">
            <w:pPr>
              <w:pStyle w:val="TableParagraph"/>
              <w:spacing w:before="2"/>
              <w:ind w:left="0" w:right="283"/>
              <w:contextualSpacing/>
              <w:rPr>
                <w:sz w:val="24"/>
              </w:rPr>
            </w:pPr>
            <w:r>
              <w:rPr>
                <w:sz w:val="24"/>
              </w:rPr>
              <w:t>В</w:t>
            </w:r>
            <w:r>
              <w:rPr>
                <w:spacing w:val="-3"/>
                <w:sz w:val="24"/>
              </w:rPr>
              <w:t xml:space="preserve"> </w:t>
            </w:r>
            <w:r>
              <w:rPr>
                <w:sz w:val="24"/>
              </w:rPr>
              <w:t>течение</w:t>
            </w:r>
            <w:r>
              <w:rPr>
                <w:spacing w:val="2"/>
                <w:sz w:val="24"/>
              </w:rPr>
              <w:t xml:space="preserve"> </w:t>
            </w:r>
            <w:r>
              <w:rPr>
                <w:spacing w:val="-2"/>
                <w:sz w:val="24"/>
              </w:rPr>
              <w:t>учебного</w:t>
            </w:r>
          </w:p>
          <w:p w14:paraId="24ACE1BB" w14:textId="1ADEF59B" w:rsidR="00456F2D" w:rsidRDefault="00456F2D" w:rsidP="00456F2D">
            <w:pPr>
              <w:pStyle w:val="TableParagraph"/>
              <w:spacing w:before="2"/>
              <w:ind w:left="0" w:right="283"/>
              <w:contextualSpacing/>
              <w:rPr>
                <w:sz w:val="24"/>
              </w:rPr>
            </w:pPr>
            <w:r>
              <w:rPr>
                <w:spacing w:val="-4"/>
                <w:sz w:val="24"/>
              </w:rPr>
              <w:t>года</w:t>
            </w:r>
          </w:p>
        </w:tc>
        <w:tc>
          <w:tcPr>
            <w:tcW w:w="2393" w:type="dxa"/>
          </w:tcPr>
          <w:p w14:paraId="175C80C1" w14:textId="7680F9DF" w:rsidR="00456F2D" w:rsidRDefault="00456F2D" w:rsidP="00456F2D">
            <w:pPr>
              <w:pStyle w:val="TableParagraph"/>
              <w:spacing w:before="2"/>
              <w:ind w:left="0" w:right="283"/>
              <w:contextualSpacing/>
              <w:rPr>
                <w:spacing w:val="-2"/>
                <w:sz w:val="24"/>
              </w:rPr>
            </w:pPr>
            <w:r>
              <w:rPr>
                <w:sz w:val="24"/>
              </w:rPr>
              <w:t>Руководитель</w:t>
            </w:r>
            <w:r>
              <w:rPr>
                <w:spacing w:val="-11"/>
                <w:sz w:val="24"/>
              </w:rPr>
              <w:t xml:space="preserve"> </w:t>
            </w:r>
            <w:r>
              <w:rPr>
                <w:spacing w:val="-5"/>
                <w:sz w:val="24"/>
              </w:rPr>
              <w:t>МС</w:t>
            </w:r>
          </w:p>
        </w:tc>
        <w:tc>
          <w:tcPr>
            <w:tcW w:w="2393" w:type="dxa"/>
          </w:tcPr>
          <w:p w14:paraId="4CFED38D" w14:textId="77777777" w:rsidR="00456F2D" w:rsidRDefault="00456F2D" w:rsidP="00456F2D">
            <w:pPr>
              <w:pStyle w:val="TableParagraph"/>
              <w:spacing w:before="2"/>
              <w:ind w:left="0" w:right="283"/>
              <w:contextualSpacing/>
              <w:rPr>
                <w:sz w:val="24"/>
              </w:rPr>
            </w:pPr>
            <w:r>
              <w:rPr>
                <w:spacing w:val="-2"/>
                <w:sz w:val="24"/>
              </w:rPr>
              <w:t>Протоколы</w:t>
            </w:r>
          </w:p>
          <w:p w14:paraId="52C419F8" w14:textId="6706A5A8" w:rsidR="00456F2D" w:rsidRDefault="00456F2D" w:rsidP="00456F2D">
            <w:pPr>
              <w:pStyle w:val="TableParagraph"/>
              <w:spacing w:before="2"/>
              <w:ind w:left="0" w:right="283"/>
              <w:contextualSpacing/>
              <w:jc w:val="center"/>
              <w:rPr>
                <w:sz w:val="24"/>
              </w:rPr>
            </w:pPr>
            <w:r>
              <w:rPr>
                <w:sz w:val="24"/>
              </w:rPr>
              <w:t>заседаний</w:t>
            </w:r>
            <w:r>
              <w:rPr>
                <w:spacing w:val="-4"/>
                <w:sz w:val="24"/>
              </w:rPr>
              <w:t xml:space="preserve"> </w:t>
            </w:r>
            <w:r>
              <w:rPr>
                <w:spacing w:val="-5"/>
                <w:sz w:val="24"/>
              </w:rPr>
              <w:t>МС</w:t>
            </w:r>
          </w:p>
        </w:tc>
      </w:tr>
      <w:tr w:rsidR="00456F2D" w14:paraId="3CCF8215" w14:textId="77777777" w:rsidTr="0027280D">
        <w:trPr>
          <w:trHeight w:val="829"/>
        </w:trPr>
        <w:tc>
          <w:tcPr>
            <w:tcW w:w="2804" w:type="dxa"/>
          </w:tcPr>
          <w:p w14:paraId="050E0B48" w14:textId="77777777" w:rsidR="00456F2D" w:rsidRDefault="00456F2D" w:rsidP="00456F2D">
            <w:pPr>
              <w:pStyle w:val="TableParagraph"/>
              <w:spacing w:before="2"/>
              <w:ind w:left="0" w:right="283"/>
              <w:contextualSpacing/>
              <w:rPr>
                <w:sz w:val="24"/>
              </w:rPr>
            </w:pPr>
            <w:r>
              <w:rPr>
                <w:spacing w:val="-2"/>
                <w:sz w:val="24"/>
              </w:rPr>
              <w:t>Заседания</w:t>
            </w:r>
          </w:p>
          <w:p w14:paraId="490B0632" w14:textId="06D37631" w:rsidR="00456F2D" w:rsidRDefault="00456F2D" w:rsidP="00456F2D">
            <w:pPr>
              <w:pStyle w:val="TableParagraph"/>
              <w:spacing w:before="2"/>
              <w:ind w:left="0" w:right="283"/>
              <w:contextualSpacing/>
              <w:rPr>
                <w:sz w:val="24"/>
              </w:rPr>
            </w:pPr>
            <w:r>
              <w:rPr>
                <w:sz w:val="24"/>
              </w:rPr>
              <w:t>педагогического</w:t>
            </w:r>
            <w:r>
              <w:rPr>
                <w:spacing w:val="-8"/>
                <w:sz w:val="24"/>
              </w:rPr>
              <w:t xml:space="preserve"> </w:t>
            </w:r>
            <w:r>
              <w:rPr>
                <w:spacing w:val="-2"/>
                <w:sz w:val="24"/>
              </w:rPr>
              <w:t>совета</w:t>
            </w:r>
          </w:p>
        </w:tc>
        <w:tc>
          <w:tcPr>
            <w:tcW w:w="2393" w:type="dxa"/>
          </w:tcPr>
          <w:p w14:paraId="7969EFA4" w14:textId="77777777" w:rsidR="00456F2D" w:rsidRDefault="00456F2D" w:rsidP="00456F2D">
            <w:pPr>
              <w:pStyle w:val="TableParagraph"/>
              <w:spacing w:before="2"/>
              <w:ind w:left="0" w:right="283"/>
              <w:contextualSpacing/>
              <w:rPr>
                <w:sz w:val="24"/>
              </w:rPr>
            </w:pPr>
            <w:r>
              <w:rPr>
                <w:sz w:val="24"/>
              </w:rPr>
              <w:t>В</w:t>
            </w:r>
            <w:r>
              <w:rPr>
                <w:spacing w:val="-3"/>
                <w:sz w:val="24"/>
              </w:rPr>
              <w:t xml:space="preserve"> </w:t>
            </w:r>
            <w:r>
              <w:rPr>
                <w:sz w:val="24"/>
              </w:rPr>
              <w:t>течение</w:t>
            </w:r>
            <w:r>
              <w:rPr>
                <w:spacing w:val="2"/>
                <w:sz w:val="24"/>
              </w:rPr>
              <w:t xml:space="preserve"> </w:t>
            </w:r>
            <w:r>
              <w:rPr>
                <w:spacing w:val="-2"/>
                <w:sz w:val="24"/>
              </w:rPr>
              <w:t>учебного</w:t>
            </w:r>
          </w:p>
          <w:p w14:paraId="46F997E9" w14:textId="701B6F78" w:rsidR="00456F2D" w:rsidRDefault="00456F2D" w:rsidP="00456F2D">
            <w:pPr>
              <w:pStyle w:val="TableParagraph"/>
              <w:spacing w:before="2"/>
              <w:ind w:left="0" w:right="283"/>
              <w:contextualSpacing/>
              <w:rPr>
                <w:sz w:val="24"/>
              </w:rPr>
            </w:pPr>
            <w:r>
              <w:rPr>
                <w:spacing w:val="-4"/>
                <w:sz w:val="24"/>
              </w:rPr>
              <w:t>года</w:t>
            </w:r>
          </w:p>
        </w:tc>
        <w:tc>
          <w:tcPr>
            <w:tcW w:w="2393" w:type="dxa"/>
          </w:tcPr>
          <w:p w14:paraId="67904966" w14:textId="77777777" w:rsidR="00456F2D" w:rsidRDefault="00456F2D" w:rsidP="00456F2D">
            <w:pPr>
              <w:pStyle w:val="TableParagraph"/>
              <w:spacing w:before="2"/>
              <w:ind w:left="0" w:right="283"/>
              <w:contextualSpacing/>
              <w:rPr>
                <w:sz w:val="24"/>
              </w:rPr>
            </w:pPr>
            <w:r>
              <w:rPr>
                <w:spacing w:val="-2"/>
                <w:sz w:val="24"/>
              </w:rPr>
              <w:t>Администрация</w:t>
            </w:r>
          </w:p>
          <w:p w14:paraId="7045A720" w14:textId="255CC32B" w:rsidR="00456F2D" w:rsidRDefault="00456F2D" w:rsidP="00456F2D">
            <w:pPr>
              <w:pStyle w:val="TableParagraph"/>
              <w:spacing w:before="2"/>
              <w:ind w:left="0" w:right="283"/>
              <w:contextualSpacing/>
              <w:rPr>
                <w:spacing w:val="-2"/>
                <w:sz w:val="24"/>
              </w:rPr>
            </w:pPr>
            <w:r>
              <w:rPr>
                <w:spacing w:val="-2"/>
                <w:sz w:val="24"/>
              </w:rPr>
              <w:t>школы</w:t>
            </w:r>
          </w:p>
        </w:tc>
        <w:tc>
          <w:tcPr>
            <w:tcW w:w="2393" w:type="dxa"/>
          </w:tcPr>
          <w:p w14:paraId="72B81EC9" w14:textId="77777777" w:rsidR="00456F2D" w:rsidRDefault="00456F2D" w:rsidP="00456F2D">
            <w:pPr>
              <w:pStyle w:val="TableParagraph"/>
              <w:spacing w:before="2"/>
              <w:ind w:left="0" w:right="283"/>
              <w:contextualSpacing/>
              <w:rPr>
                <w:sz w:val="24"/>
              </w:rPr>
            </w:pPr>
            <w:r>
              <w:rPr>
                <w:spacing w:val="-2"/>
                <w:sz w:val="24"/>
              </w:rPr>
              <w:t>Протоколы</w:t>
            </w:r>
          </w:p>
          <w:p w14:paraId="3B295C87" w14:textId="1C8200E1" w:rsidR="00456F2D" w:rsidRDefault="00456F2D" w:rsidP="00456F2D">
            <w:pPr>
              <w:pStyle w:val="TableParagraph"/>
              <w:spacing w:before="2"/>
              <w:ind w:left="0" w:right="283"/>
              <w:contextualSpacing/>
              <w:jc w:val="center"/>
              <w:rPr>
                <w:sz w:val="24"/>
              </w:rPr>
            </w:pPr>
            <w:r>
              <w:rPr>
                <w:spacing w:val="-2"/>
                <w:sz w:val="24"/>
              </w:rPr>
              <w:t>заседаний</w:t>
            </w:r>
          </w:p>
        </w:tc>
      </w:tr>
      <w:tr w:rsidR="00456F2D" w14:paraId="6A207044" w14:textId="77777777" w:rsidTr="0027280D">
        <w:trPr>
          <w:trHeight w:val="829"/>
        </w:trPr>
        <w:tc>
          <w:tcPr>
            <w:tcW w:w="2804" w:type="dxa"/>
          </w:tcPr>
          <w:p w14:paraId="426874F4" w14:textId="77777777" w:rsidR="00456F2D" w:rsidRDefault="00456F2D" w:rsidP="00456F2D">
            <w:pPr>
              <w:pStyle w:val="TableParagraph"/>
              <w:spacing w:before="2"/>
              <w:ind w:left="0" w:right="283"/>
              <w:contextualSpacing/>
              <w:rPr>
                <w:sz w:val="24"/>
              </w:rPr>
            </w:pPr>
            <w:r>
              <w:rPr>
                <w:spacing w:val="-2"/>
                <w:sz w:val="24"/>
              </w:rPr>
              <w:t xml:space="preserve">Организационно- </w:t>
            </w:r>
            <w:r>
              <w:rPr>
                <w:sz w:val="24"/>
              </w:rPr>
              <w:t xml:space="preserve">методическая работа с </w:t>
            </w:r>
            <w:r>
              <w:rPr>
                <w:spacing w:val="-2"/>
                <w:sz w:val="24"/>
              </w:rPr>
              <w:t xml:space="preserve">предметными объединениями, </w:t>
            </w:r>
            <w:r>
              <w:rPr>
                <w:sz w:val="24"/>
              </w:rPr>
              <w:t>творческими</w:t>
            </w:r>
            <w:r>
              <w:rPr>
                <w:spacing w:val="-15"/>
                <w:sz w:val="24"/>
              </w:rPr>
              <w:t xml:space="preserve"> </w:t>
            </w:r>
            <w:r>
              <w:rPr>
                <w:sz w:val="24"/>
              </w:rPr>
              <w:t>группами,</w:t>
            </w:r>
          </w:p>
          <w:p w14:paraId="5FEF6323" w14:textId="3C5B9DD7" w:rsidR="00456F2D" w:rsidRDefault="00456F2D" w:rsidP="00456F2D">
            <w:pPr>
              <w:pStyle w:val="TableParagraph"/>
              <w:spacing w:before="2"/>
              <w:ind w:left="0" w:right="283"/>
              <w:contextualSpacing/>
              <w:rPr>
                <w:sz w:val="24"/>
              </w:rPr>
            </w:pPr>
            <w:r>
              <w:rPr>
                <w:spacing w:val="-2"/>
                <w:sz w:val="24"/>
              </w:rPr>
              <w:t>учителями</w:t>
            </w:r>
          </w:p>
        </w:tc>
        <w:tc>
          <w:tcPr>
            <w:tcW w:w="2393" w:type="dxa"/>
          </w:tcPr>
          <w:p w14:paraId="7DBB23EE" w14:textId="21C31BD9" w:rsidR="00456F2D" w:rsidRDefault="00456F2D" w:rsidP="00456F2D">
            <w:pPr>
              <w:pStyle w:val="TableParagraph"/>
              <w:spacing w:before="2"/>
              <w:ind w:left="0" w:right="283"/>
              <w:contextualSpacing/>
              <w:rPr>
                <w:sz w:val="24"/>
              </w:rPr>
            </w:pPr>
            <w:r>
              <w:rPr>
                <w:sz w:val="24"/>
              </w:rPr>
              <w:t>В</w:t>
            </w:r>
            <w:r>
              <w:rPr>
                <w:spacing w:val="-15"/>
                <w:sz w:val="24"/>
              </w:rPr>
              <w:t xml:space="preserve"> </w:t>
            </w:r>
            <w:r>
              <w:rPr>
                <w:sz w:val="24"/>
              </w:rPr>
              <w:t>течение</w:t>
            </w:r>
            <w:r>
              <w:rPr>
                <w:spacing w:val="-15"/>
                <w:sz w:val="24"/>
              </w:rPr>
              <w:t xml:space="preserve"> </w:t>
            </w:r>
            <w:r>
              <w:rPr>
                <w:sz w:val="24"/>
              </w:rPr>
              <w:t xml:space="preserve">учебного </w:t>
            </w:r>
            <w:r>
              <w:rPr>
                <w:spacing w:val="-4"/>
                <w:sz w:val="24"/>
              </w:rPr>
              <w:t>года</w:t>
            </w:r>
          </w:p>
        </w:tc>
        <w:tc>
          <w:tcPr>
            <w:tcW w:w="2393" w:type="dxa"/>
          </w:tcPr>
          <w:p w14:paraId="0F5E6916" w14:textId="55100608" w:rsidR="00456F2D" w:rsidRDefault="00456F2D" w:rsidP="00456F2D">
            <w:pPr>
              <w:pStyle w:val="TableParagraph"/>
              <w:spacing w:before="2"/>
              <w:ind w:left="0" w:right="283"/>
              <w:contextualSpacing/>
              <w:rPr>
                <w:spacing w:val="-2"/>
                <w:sz w:val="24"/>
              </w:rPr>
            </w:pPr>
            <w:r>
              <w:rPr>
                <w:spacing w:val="-2"/>
                <w:sz w:val="24"/>
              </w:rPr>
              <w:t xml:space="preserve">Администрация </w:t>
            </w:r>
            <w:r>
              <w:rPr>
                <w:sz w:val="24"/>
              </w:rPr>
              <w:t xml:space="preserve">школы, </w:t>
            </w:r>
            <w:r>
              <w:rPr>
                <w:spacing w:val="-2"/>
                <w:sz w:val="24"/>
              </w:rPr>
              <w:t>педагоги</w:t>
            </w:r>
          </w:p>
        </w:tc>
        <w:tc>
          <w:tcPr>
            <w:tcW w:w="2393" w:type="dxa"/>
          </w:tcPr>
          <w:p w14:paraId="33F21BC7" w14:textId="77777777" w:rsidR="00456F2D" w:rsidRDefault="00456F2D" w:rsidP="00456F2D">
            <w:pPr>
              <w:pStyle w:val="TableParagraph"/>
              <w:spacing w:before="2"/>
              <w:ind w:left="0" w:right="283"/>
              <w:contextualSpacing/>
              <w:jc w:val="center"/>
              <w:rPr>
                <w:sz w:val="24"/>
              </w:rPr>
            </w:pPr>
          </w:p>
        </w:tc>
      </w:tr>
      <w:tr w:rsidR="00456F2D" w14:paraId="741320CA" w14:textId="77777777" w:rsidTr="0027280D">
        <w:trPr>
          <w:trHeight w:val="829"/>
        </w:trPr>
        <w:tc>
          <w:tcPr>
            <w:tcW w:w="2804" w:type="dxa"/>
          </w:tcPr>
          <w:p w14:paraId="62C45591" w14:textId="77777777" w:rsidR="00456F2D" w:rsidRDefault="00456F2D" w:rsidP="00456F2D">
            <w:pPr>
              <w:pStyle w:val="TableParagraph"/>
              <w:spacing w:before="2"/>
              <w:ind w:left="0" w:right="283"/>
              <w:contextualSpacing/>
              <w:rPr>
                <w:sz w:val="24"/>
              </w:rPr>
            </w:pPr>
            <w:r>
              <w:rPr>
                <w:sz w:val="24"/>
              </w:rPr>
              <w:t>Организация</w:t>
            </w:r>
            <w:r>
              <w:rPr>
                <w:spacing w:val="-15"/>
                <w:sz w:val="24"/>
              </w:rPr>
              <w:t xml:space="preserve"> </w:t>
            </w:r>
            <w:r>
              <w:rPr>
                <w:sz w:val="24"/>
              </w:rPr>
              <w:t>помощи творческим группам учителей,</w:t>
            </w:r>
            <w:r>
              <w:rPr>
                <w:spacing w:val="-12"/>
                <w:sz w:val="24"/>
              </w:rPr>
              <w:t xml:space="preserve"> </w:t>
            </w:r>
            <w:r>
              <w:rPr>
                <w:sz w:val="24"/>
              </w:rPr>
              <w:t>по</w:t>
            </w:r>
            <w:r>
              <w:rPr>
                <w:spacing w:val="-12"/>
                <w:sz w:val="24"/>
              </w:rPr>
              <w:t xml:space="preserve"> </w:t>
            </w:r>
            <w:r>
              <w:rPr>
                <w:sz w:val="24"/>
              </w:rPr>
              <w:t>работе</w:t>
            </w:r>
            <w:r>
              <w:rPr>
                <w:spacing w:val="-13"/>
                <w:sz w:val="24"/>
              </w:rPr>
              <w:t xml:space="preserve"> </w:t>
            </w:r>
            <w:r>
              <w:rPr>
                <w:sz w:val="24"/>
              </w:rPr>
              <w:t xml:space="preserve">в </w:t>
            </w:r>
            <w:r>
              <w:rPr>
                <w:spacing w:val="-2"/>
                <w:sz w:val="24"/>
              </w:rPr>
              <w:t>различных образовательных</w:t>
            </w:r>
          </w:p>
          <w:p w14:paraId="3F43A7E7" w14:textId="211394C3" w:rsidR="00456F2D" w:rsidRDefault="00456F2D" w:rsidP="00456F2D">
            <w:pPr>
              <w:pStyle w:val="TableParagraph"/>
              <w:spacing w:before="2"/>
              <w:ind w:left="0" w:right="283"/>
              <w:contextualSpacing/>
              <w:rPr>
                <w:sz w:val="24"/>
              </w:rPr>
            </w:pPr>
            <w:r>
              <w:rPr>
                <w:spacing w:val="-2"/>
                <w:sz w:val="24"/>
              </w:rPr>
              <w:t>проектах</w:t>
            </w:r>
          </w:p>
        </w:tc>
        <w:tc>
          <w:tcPr>
            <w:tcW w:w="2393" w:type="dxa"/>
          </w:tcPr>
          <w:p w14:paraId="218D2CBA" w14:textId="073EC4B3" w:rsidR="00456F2D" w:rsidRDefault="00456F2D" w:rsidP="00456F2D">
            <w:pPr>
              <w:pStyle w:val="TableParagraph"/>
              <w:spacing w:before="2"/>
              <w:ind w:left="0" w:right="283"/>
              <w:contextualSpacing/>
              <w:rPr>
                <w:sz w:val="24"/>
              </w:rPr>
            </w:pPr>
            <w:r>
              <w:rPr>
                <w:sz w:val="24"/>
              </w:rPr>
              <w:t>В</w:t>
            </w:r>
            <w:r>
              <w:rPr>
                <w:spacing w:val="-15"/>
                <w:sz w:val="24"/>
              </w:rPr>
              <w:t xml:space="preserve"> </w:t>
            </w:r>
            <w:r>
              <w:rPr>
                <w:sz w:val="24"/>
              </w:rPr>
              <w:t>течение</w:t>
            </w:r>
            <w:r>
              <w:rPr>
                <w:spacing w:val="-15"/>
                <w:sz w:val="24"/>
              </w:rPr>
              <w:t xml:space="preserve"> </w:t>
            </w:r>
            <w:r>
              <w:rPr>
                <w:sz w:val="24"/>
              </w:rPr>
              <w:t xml:space="preserve">учебного </w:t>
            </w:r>
            <w:r>
              <w:rPr>
                <w:spacing w:val="-4"/>
                <w:sz w:val="24"/>
              </w:rPr>
              <w:t>года</w:t>
            </w:r>
          </w:p>
        </w:tc>
        <w:tc>
          <w:tcPr>
            <w:tcW w:w="2393" w:type="dxa"/>
          </w:tcPr>
          <w:p w14:paraId="3FF9A3F4" w14:textId="0E0CC1ED" w:rsidR="00456F2D" w:rsidRDefault="00456F2D" w:rsidP="00456F2D">
            <w:pPr>
              <w:pStyle w:val="TableParagraph"/>
              <w:spacing w:before="2"/>
              <w:ind w:left="0" w:right="283"/>
              <w:contextualSpacing/>
              <w:rPr>
                <w:spacing w:val="-2"/>
                <w:sz w:val="24"/>
              </w:rPr>
            </w:pPr>
            <w:r>
              <w:rPr>
                <w:sz w:val="24"/>
              </w:rPr>
              <w:t>Руководитель МС, руководители</w:t>
            </w:r>
            <w:r>
              <w:rPr>
                <w:spacing w:val="-15"/>
                <w:sz w:val="24"/>
              </w:rPr>
              <w:t xml:space="preserve"> </w:t>
            </w:r>
            <w:r>
              <w:rPr>
                <w:sz w:val="24"/>
              </w:rPr>
              <w:t>ШМО</w:t>
            </w:r>
          </w:p>
        </w:tc>
        <w:tc>
          <w:tcPr>
            <w:tcW w:w="2393" w:type="dxa"/>
          </w:tcPr>
          <w:p w14:paraId="67138CF2" w14:textId="1A784BBC" w:rsidR="00456F2D" w:rsidRDefault="00456F2D" w:rsidP="00456F2D">
            <w:pPr>
              <w:pStyle w:val="TableParagraph"/>
              <w:spacing w:before="2"/>
              <w:ind w:left="0" w:right="283"/>
              <w:contextualSpacing/>
              <w:jc w:val="center"/>
              <w:rPr>
                <w:sz w:val="24"/>
              </w:rPr>
            </w:pPr>
            <w:r>
              <w:rPr>
                <w:spacing w:val="-2"/>
                <w:sz w:val="24"/>
              </w:rPr>
              <w:t xml:space="preserve">Преодоление </w:t>
            </w:r>
            <w:r>
              <w:rPr>
                <w:sz w:val="24"/>
              </w:rPr>
              <w:t>затруднений в работе</w:t>
            </w:r>
            <w:r>
              <w:rPr>
                <w:spacing w:val="-15"/>
                <w:sz w:val="24"/>
              </w:rPr>
              <w:t xml:space="preserve"> </w:t>
            </w:r>
            <w:r>
              <w:rPr>
                <w:sz w:val="24"/>
              </w:rPr>
              <w:t>над</w:t>
            </w:r>
            <w:r>
              <w:rPr>
                <w:spacing w:val="-15"/>
                <w:sz w:val="24"/>
              </w:rPr>
              <w:t xml:space="preserve"> </w:t>
            </w:r>
            <w:r>
              <w:rPr>
                <w:sz w:val="24"/>
              </w:rPr>
              <w:t>проектом</w:t>
            </w:r>
          </w:p>
        </w:tc>
      </w:tr>
      <w:tr w:rsidR="00456F2D" w14:paraId="2FAD8150" w14:textId="77777777" w:rsidTr="0027280D">
        <w:trPr>
          <w:trHeight w:val="829"/>
        </w:trPr>
        <w:tc>
          <w:tcPr>
            <w:tcW w:w="2804" w:type="dxa"/>
          </w:tcPr>
          <w:p w14:paraId="13FE2C56" w14:textId="77777777" w:rsidR="00456F2D" w:rsidRDefault="00456F2D" w:rsidP="00456F2D">
            <w:pPr>
              <w:pStyle w:val="TableParagraph"/>
              <w:spacing w:before="2"/>
              <w:ind w:left="0" w:right="283"/>
              <w:contextualSpacing/>
              <w:rPr>
                <w:sz w:val="24"/>
              </w:rPr>
            </w:pPr>
            <w:r>
              <w:rPr>
                <w:sz w:val="24"/>
              </w:rPr>
              <w:t>Участие педагогов в проведении мастер- классов,</w:t>
            </w:r>
            <w:r>
              <w:rPr>
                <w:spacing w:val="-15"/>
                <w:sz w:val="24"/>
              </w:rPr>
              <w:t xml:space="preserve"> </w:t>
            </w:r>
            <w:r>
              <w:rPr>
                <w:sz w:val="24"/>
              </w:rPr>
              <w:t>круглых</w:t>
            </w:r>
            <w:r>
              <w:rPr>
                <w:spacing w:val="-15"/>
                <w:sz w:val="24"/>
              </w:rPr>
              <w:t xml:space="preserve"> </w:t>
            </w:r>
            <w:r>
              <w:rPr>
                <w:sz w:val="24"/>
              </w:rPr>
              <w:t>столов,</w:t>
            </w:r>
          </w:p>
          <w:p w14:paraId="49038268" w14:textId="18F7AC32" w:rsidR="00456F2D" w:rsidRDefault="00456F2D" w:rsidP="00456F2D">
            <w:pPr>
              <w:pStyle w:val="TableParagraph"/>
              <w:spacing w:before="2"/>
              <w:ind w:left="0" w:right="283"/>
              <w:contextualSpacing/>
              <w:rPr>
                <w:sz w:val="24"/>
              </w:rPr>
            </w:pPr>
            <w:r>
              <w:rPr>
                <w:sz w:val="24"/>
              </w:rPr>
              <w:t xml:space="preserve">«открытых» уроков, внеурочных занятий и мероприятий по </w:t>
            </w:r>
            <w:r>
              <w:rPr>
                <w:spacing w:val="-2"/>
                <w:sz w:val="24"/>
              </w:rPr>
              <w:t xml:space="preserve">отдельным </w:t>
            </w:r>
            <w:r>
              <w:rPr>
                <w:sz w:val="24"/>
              </w:rPr>
              <w:t>направлениям</w:t>
            </w:r>
            <w:r>
              <w:rPr>
                <w:spacing w:val="-15"/>
                <w:sz w:val="24"/>
              </w:rPr>
              <w:t xml:space="preserve"> </w:t>
            </w:r>
            <w:r>
              <w:rPr>
                <w:sz w:val="24"/>
              </w:rPr>
              <w:t>введения и реализации ФГОС</w:t>
            </w:r>
          </w:p>
        </w:tc>
        <w:tc>
          <w:tcPr>
            <w:tcW w:w="2393" w:type="dxa"/>
          </w:tcPr>
          <w:p w14:paraId="26AEB490" w14:textId="7095C28B" w:rsidR="00456F2D" w:rsidRDefault="00456F2D" w:rsidP="00456F2D">
            <w:pPr>
              <w:pStyle w:val="TableParagraph"/>
              <w:spacing w:before="2"/>
              <w:ind w:left="0" w:right="283"/>
              <w:contextualSpacing/>
              <w:rPr>
                <w:sz w:val="24"/>
              </w:rPr>
            </w:pPr>
            <w:r>
              <w:rPr>
                <w:sz w:val="24"/>
              </w:rPr>
              <w:t>В</w:t>
            </w:r>
            <w:r>
              <w:rPr>
                <w:spacing w:val="-15"/>
                <w:sz w:val="24"/>
              </w:rPr>
              <w:t xml:space="preserve"> </w:t>
            </w:r>
            <w:r>
              <w:rPr>
                <w:sz w:val="24"/>
              </w:rPr>
              <w:t>течение</w:t>
            </w:r>
            <w:r>
              <w:rPr>
                <w:spacing w:val="-15"/>
                <w:sz w:val="24"/>
              </w:rPr>
              <w:t xml:space="preserve"> </w:t>
            </w:r>
            <w:r>
              <w:rPr>
                <w:sz w:val="24"/>
              </w:rPr>
              <w:t xml:space="preserve">учебного </w:t>
            </w:r>
            <w:r>
              <w:rPr>
                <w:spacing w:val="-4"/>
                <w:sz w:val="24"/>
              </w:rPr>
              <w:t>года</w:t>
            </w:r>
          </w:p>
        </w:tc>
        <w:tc>
          <w:tcPr>
            <w:tcW w:w="2393" w:type="dxa"/>
          </w:tcPr>
          <w:p w14:paraId="1751B78E" w14:textId="3C553A2B" w:rsidR="00456F2D" w:rsidRDefault="00456F2D" w:rsidP="00456F2D">
            <w:pPr>
              <w:pStyle w:val="TableParagraph"/>
              <w:spacing w:before="2"/>
              <w:ind w:left="0" w:right="283"/>
              <w:contextualSpacing/>
              <w:rPr>
                <w:spacing w:val="-2"/>
                <w:sz w:val="24"/>
              </w:rPr>
            </w:pPr>
            <w:r>
              <w:rPr>
                <w:spacing w:val="-2"/>
                <w:sz w:val="24"/>
              </w:rPr>
              <w:t xml:space="preserve">Администрация, </w:t>
            </w:r>
            <w:r>
              <w:rPr>
                <w:sz w:val="24"/>
              </w:rPr>
              <w:t>Руководитель МС, руководители</w:t>
            </w:r>
            <w:r>
              <w:rPr>
                <w:spacing w:val="-15"/>
                <w:sz w:val="24"/>
              </w:rPr>
              <w:t xml:space="preserve"> </w:t>
            </w:r>
            <w:r>
              <w:rPr>
                <w:sz w:val="24"/>
              </w:rPr>
              <w:t>ШМО</w:t>
            </w:r>
          </w:p>
        </w:tc>
        <w:tc>
          <w:tcPr>
            <w:tcW w:w="2393" w:type="dxa"/>
          </w:tcPr>
          <w:p w14:paraId="34FB81C0" w14:textId="2CA55E36" w:rsidR="00456F2D" w:rsidRDefault="00456F2D" w:rsidP="00456F2D">
            <w:pPr>
              <w:pStyle w:val="TableParagraph"/>
              <w:spacing w:before="2"/>
              <w:ind w:left="0" w:right="283"/>
              <w:contextualSpacing/>
              <w:jc w:val="center"/>
              <w:rPr>
                <w:sz w:val="24"/>
              </w:rPr>
            </w:pPr>
            <w:r>
              <w:rPr>
                <w:sz w:val="24"/>
              </w:rPr>
              <w:t>Анализ</w:t>
            </w:r>
            <w:r>
              <w:rPr>
                <w:spacing w:val="-15"/>
                <w:sz w:val="24"/>
              </w:rPr>
              <w:t xml:space="preserve"> </w:t>
            </w:r>
            <w:r>
              <w:rPr>
                <w:sz w:val="24"/>
              </w:rPr>
              <w:t xml:space="preserve">уроков, </w:t>
            </w:r>
            <w:r>
              <w:rPr>
                <w:spacing w:val="-2"/>
                <w:sz w:val="24"/>
              </w:rPr>
              <w:t>мастер-классов</w:t>
            </w:r>
          </w:p>
        </w:tc>
      </w:tr>
    </w:tbl>
    <w:p w14:paraId="37F7C944" w14:textId="77777777" w:rsidR="00E47396" w:rsidRDefault="00E47396" w:rsidP="00B41547">
      <w:pPr>
        <w:pStyle w:val="a4"/>
        <w:spacing w:before="2"/>
        <w:ind w:left="0" w:right="283" w:firstLine="0"/>
        <w:contextualSpacing/>
        <w:jc w:val="left"/>
        <w:rPr>
          <w:b/>
          <w:i/>
        </w:rPr>
      </w:pPr>
    </w:p>
    <w:p w14:paraId="37F0F924" w14:textId="77777777" w:rsidR="00E47396" w:rsidRDefault="00E47396" w:rsidP="00B41547">
      <w:pPr>
        <w:pStyle w:val="3"/>
        <w:spacing w:before="2" w:line="240" w:lineRule="auto"/>
        <w:ind w:left="0" w:right="283" w:firstLine="707"/>
        <w:contextualSpacing/>
      </w:pPr>
      <w:r>
        <w:t>Компетентности учителя, обусловленные требованиями к результатам освоения основных образовательных программ:</w:t>
      </w:r>
    </w:p>
    <w:p w14:paraId="32929FD6" w14:textId="77777777" w:rsidR="00E47396" w:rsidRDefault="00E47396" w:rsidP="00B10CA3">
      <w:pPr>
        <w:pStyle w:val="a8"/>
        <w:numPr>
          <w:ilvl w:val="0"/>
          <w:numId w:val="6"/>
        </w:numPr>
        <w:tabs>
          <w:tab w:val="left" w:pos="1564"/>
        </w:tabs>
        <w:spacing w:before="2"/>
        <w:ind w:left="0" w:right="283" w:firstLine="707"/>
        <w:contextualSpacing/>
        <w:rPr>
          <w:sz w:val="24"/>
        </w:rPr>
      </w:pPr>
      <w:r>
        <w:rPr>
          <w:sz w:val="24"/>
        </w:rPr>
        <w:t>иметь соответствующие концепции ФГОС представления о планируемых результатах освоения основных образовательных программ, уметь осуществлять их декомпозицию в соответствии с технологией достижения промежуточных результатов;</w:t>
      </w:r>
    </w:p>
    <w:p w14:paraId="3E0AB2B4" w14:textId="77777777" w:rsidR="00E47396" w:rsidRDefault="00E47396" w:rsidP="00B10CA3">
      <w:pPr>
        <w:pStyle w:val="a8"/>
        <w:numPr>
          <w:ilvl w:val="0"/>
          <w:numId w:val="6"/>
        </w:numPr>
        <w:tabs>
          <w:tab w:val="left" w:pos="1478"/>
        </w:tabs>
        <w:spacing w:before="2"/>
        <w:ind w:left="0" w:right="283" w:firstLine="707"/>
        <w:contextualSpacing/>
        <w:rPr>
          <w:sz w:val="24"/>
        </w:rPr>
      </w:pPr>
      <w:r>
        <w:rPr>
          <w:sz w:val="24"/>
        </w:rPr>
        <w:t>иметь современные представления об ученике как о субъекте образовательной деятельности и уметь проектировать соответствующую модель его деятельности в зависимости от возрастных особенностей и специфики учебного предмета;</w:t>
      </w:r>
    </w:p>
    <w:p w14:paraId="3B7674B0" w14:textId="77777777" w:rsidR="00E47396" w:rsidRDefault="00E47396" w:rsidP="00B10CA3">
      <w:pPr>
        <w:pStyle w:val="a8"/>
        <w:numPr>
          <w:ilvl w:val="0"/>
          <w:numId w:val="6"/>
        </w:numPr>
        <w:tabs>
          <w:tab w:val="left" w:pos="1528"/>
        </w:tabs>
        <w:spacing w:before="2"/>
        <w:ind w:left="0" w:right="283" w:firstLine="707"/>
        <w:contextualSpacing/>
        <w:rPr>
          <w:sz w:val="24"/>
        </w:rPr>
      </w:pPr>
      <w:r>
        <w:rPr>
          <w:sz w:val="24"/>
        </w:rPr>
        <w:t xml:space="preserve">иметь научно обоснованные знания и умения, позволяющие проектировать социальный портрет ученика (ценности, мотивационные, операционные, </w:t>
      </w:r>
      <w:r>
        <w:rPr>
          <w:spacing w:val="-2"/>
          <w:sz w:val="24"/>
        </w:rPr>
        <w:t>коммуникативные,</w:t>
      </w:r>
    </w:p>
    <w:p w14:paraId="4A6760D9" w14:textId="77777777" w:rsidR="00E47396" w:rsidRDefault="00E47396" w:rsidP="00B41547">
      <w:pPr>
        <w:pStyle w:val="a4"/>
        <w:spacing w:before="2"/>
        <w:ind w:left="0" w:right="283"/>
        <w:contextualSpacing/>
      </w:pPr>
      <w:r>
        <w:t>когнитивные ресурсы) и осуществлять соответствующую диагностику сформированности социально востребованных качеств личности.</w:t>
      </w:r>
    </w:p>
    <w:p w14:paraId="7AFB47A9" w14:textId="77777777" w:rsidR="00E47396" w:rsidRDefault="00E47396" w:rsidP="00B10CA3">
      <w:pPr>
        <w:pStyle w:val="a8"/>
        <w:numPr>
          <w:ilvl w:val="0"/>
          <w:numId w:val="6"/>
        </w:numPr>
        <w:tabs>
          <w:tab w:val="left" w:pos="1433"/>
        </w:tabs>
        <w:spacing w:before="2"/>
        <w:ind w:left="0" w:right="283" w:firstLine="0"/>
        <w:contextualSpacing/>
        <w:rPr>
          <w:sz w:val="24"/>
        </w:rPr>
      </w:pPr>
      <w:r>
        <w:rPr>
          <w:sz w:val="24"/>
        </w:rPr>
        <w:t>эффективно использовать имеющиеся в школе условия и ресурсы, собственный методический</w:t>
      </w:r>
      <w:r>
        <w:rPr>
          <w:spacing w:val="23"/>
          <w:sz w:val="24"/>
        </w:rPr>
        <w:t xml:space="preserve"> </w:t>
      </w:r>
      <w:r>
        <w:rPr>
          <w:sz w:val="24"/>
        </w:rPr>
        <w:t>потенциал</w:t>
      </w:r>
      <w:r>
        <w:rPr>
          <w:spacing w:val="25"/>
          <w:sz w:val="24"/>
        </w:rPr>
        <w:t xml:space="preserve"> </w:t>
      </w:r>
      <w:r>
        <w:rPr>
          <w:sz w:val="24"/>
        </w:rPr>
        <w:t>для</w:t>
      </w:r>
      <w:r>
        <w:rPr>
          <w:spacing w:val="26"/>
          <w:sz w:val="24"/>
        </w:rPr>
        <w:t xml:space="preserve"> </w:t>
      </w:r>
      <w:r>
        <w:rPr>
          <w:sz w:val="24"/>
        </w:rPr>
        <w:t>реализации</w:t>
      </w:r>
      <w:r>
        <w:rPr>
          <w:spacing w:val="23"/>
          <w:sz w:val="24"/>
        </w:rPr>
        <w:t xml:space="preserve"> </w:t>
      </w:r>
      <w:r>
        <w:rPr>
          <w:sz w:val="24"/>
        </w:rPr>
        <w:t>задач</w:t>
      </w:r>
      <w:r>
        <w:rPr>
          <w:spacing w:val="24"/>
          <w:sz w:val="24"/>
        </w:rPr>
        <w:t xml:space="preserve"> </w:t>
      </w:r>
      <w:r>
        <w:rPr>
          <w:sz w:val="24"/>
        </w:rPr>
        <w:t>нового</w:t>
      </w:r>
      <w:r>
        <w:rPr>
          <w:spacing w:val="25"/>
          <w:sz w:val="24"/>
        </w:rPr>
        <w:t xml:space="preserve"> </w:t>
      </w:r>
      <w:r>
        <w:rPr>
          <w:sz w:val="24"/>
        </w:rPr>
        <w:t>содержания</w:t>
      </w:r>
      <w:r>
        <w:rPr>
          <w:spacing w:val="25"/>
          <w:sz w:val="24"/>
        </w:rPr>
        <w:t xml:space="preserve"> </w:t>
      </w:r>
      <w:r>
        <w:rPr>
          <w:sz w:val="24"/>
        </w:rPr>
        <w:t>образования,</w:t>
      </w:r>
      <w:r>
        <w:rPr>
          <w:spacing w:val="25"/>
          <w:sz w:val="24"/>
        </w:rPr>
        <w:t xml:space="preserve"> </w:t>
      </w:r>
      <w:r>
        <w:rPr>
          <w:spacing w:val="-10"/>
          <w:sz w:val="24"/>
        </w:rPr>
        <w:t>а</w:t>
      </w:r>
    </w:p>
    <w:p w14:paraId="14F90EA4" w14:textId="77777777" w:rsidR="00E47396" w:rsidRDefault="00E47396" w:rsidP="00B41547">
      <w:pPr>
        <w:pStyle w:val="a4"/>
        <w:spacing w:before="2"/>
        <w:ind w:left="0" w:right="283" w:firstLine="0"/>
        <w:contextualSpacing/>
      </w:pPr>
      <w:r>
        <w:t>именно,</w:t>
      </w:r>
      <w:r>
        <w:rPr>
          <w:spacing w:val="-7"/>
        </w:rPr>
        <w:t xml:space="preserve"> </w:t>
      </w:r>
      <w:r>
        <w:t>достижения</w:t>
      </w:r>
      <w:r>
        <w:rPr>
          <w:spacing w:val="-5"/>
        </w:rPr>
        <w:t xml:space="preserve"> </w:t>
      </w:r>
      <w:r>
        <w:t>планируемых</w:t>
      </w:r>
      <w:r>
        <w:rPr>
          <w:spacing w:val="-5"/>
        </w:rPr>
        <w:t xml:space="preserve"> </w:t>
      </w:r>
      <w:r>
        <w:t>результатов</w:t>
      </w:r>
      <w:r>
        <w:rPr>
          <w:spacing w:val="-4"/>
        </w:rPr>
        <w:t xml:space="preserve"> </w:t>
      </w:r>
      <w:r>
        <w:t>освоения</w:t>
      </w:r>
      <w:r>
        <w:rPr>
          <w:spacing w:val="-5"/>
        </w:rPr>
        <w:t xml:space="preserve"> </w:t>
      </w:r>
      <w:r>
        <w:t>образовательных</w:t>
      </w:r>
      <w:r>
        <w:rPr>
          <w:spacing w:val="-5"/>
        </w:rPr>
        <w:t xml:space="preserve"> </w:t>
      </w:r>
      <w:r>
        <w:rPr>
          <w:spacing w:val="-2"/>
        </w:rPr>
        <w:t>программ;</w:t>
      </w:r>
    </w:p>
    <w:p w14:paraId="31B360F4" w14:textId="77777777" w:rsidR="00E47396" w:rsidRDefault="00E47396" w:rsidP="00B10CA3">
      <w:pPr>
        <w:pStyle w:val="a8"/>
        <w:numPr>
          <w:ilvl w:val="0"/>
          <w:numId w:val="6"/>
        </w:numPr>
        <w:tabs>
          <w:tab w:val="left" w:pos="1433"/>
        </w:tabs>
        <w:spacing w:before="2"/>
        <w:ind w:left="0" w:right="283" w:hanging="143"/>
        <w:contextualSpacing/>
        <w:jc w:val="left"/>
        <w:rPr>
          <w:sz w:val="24"/>
        </w:rPr>
      </w:pPr>
      <w:r>
        <w:rPr>
          <w:sz w:val="24"/>
        </w:rPr>
        <w:t>реализации</w:t>
      </w:r>
      <w:r>
        <w:rPr>
          <w:spacing w:val="-8"/>
          <w:sz w:val="24"/>
        </w:rPr>
        <w:t xml:space="preserve"> </w:t>
      </w:r>
      <w:r>
        <w:rPr>
          <w:sz w:val="24"/>
        </w:rPr>
        <w:t>программ</w:t>
      </w:r>
      <w:r>
        <w:rPr>
          <w:spacing w:val="-4"/>
          <w:sz w:val="24"/>
        </w:rPr>
        <w:t xml:space="preserve"> </w:t>
      </w:r>
      <w:r>
        <w:rPr>
          <w:sz w:val="24"/>
        </w:rPr>
        <w:t>воспитания</w:t>
      </w:r>
      <w:r>
        <w:rPr>
          <w:spacing w:val="-6"/>
          <w:sz w:val="24"/>
        </w:rPr>
        <w:t xml:space="preserve"> </w:t>
      </w:r>
      <w:r>
        <w:rPr>
          <w:sz w:val="24"/>
        </w:rPr>
        <w:t>и</w:t>
      </w:r>
      <w:r>
        <w:rPr>
          <w:spacing w:val="-3"/>
          <w:sz w:val="24"/>
        </w:rPr>
        <w:t xml:space="preserve"> </w:t>
      </w:r>
      <w:r>
        <w:rPr>
          <w:sz w:val="24"/>
        </w:rPr>
        <w:t xml:space="preserve">социализации </w:t>
      </w:r>
      <w:r>
        <w:rPr>
          <w:spacing w:val="-2"/>
          <w:sz w:val="24"/>
        </w:rPr>
        <w:t>учащихся;</w:t>
      </w:r>
    </w:p>
    <w:p w14:paraId="499B2D08" w14:textId="77777777" w:rsidR="00E47396" w:rsidRDefault="00E47396" w:rsidP="00B10CA3">
      <w:pPr>
        <w:pStyle w:val="a8"/>
        <w:numPr>
          <w:ilvl w:val="0"/>
          <w:numId w:val="6"/>
        </w:numPr>
        <w:tabs>
          <w:tab w:val="left" w:pos="1552"/>
        </w:tabs>
        <w:spacing w:before="2"/>
        <w:ind w:left="0" w:right="283" w:firstLine="707"/>
        <w:contextualSpacing/>
        <w:jc w:val="left"/>
        <w:rPr>
          <w:sz w:val="24"/>
        </w:rPr>
      </w:pPr>
      <w:r>
        <w:rPr>
          <w:sz w:val="24"/>
        </w:rPr>
        <w:t>эффективного</w:t>
      </w:r>
      <w:r>
        <w:rPr>
          <w:spacing w:val="80"/>
          <w:sz w:val="24"/>
        </w:rPr>
        <w:t xml:space="preserve"> </w:t>
      </w:r>
      <w:r>
        <w:rPr>
          <w:sz w:val="24"/>
        </w:rPr>
        <w:t>использования</w:t>
      </w:r>
      <w:r>
        <w:rPr>
          <w:spacing w:val="80"/>
          <w:sz w:val="24"/>
        </w:rPr>
        <w:t xml:space="preserve"> </w:t>
      </w:r>
      <w:r>
        <w:rPr>
          <w:sz w:val="24"/>
        </w:rPr>
        <w:t>здоровьесберегающих</w:t>
      </w:r>
      <w:r>
        <w:rPr>
          <w:spacing w:val="80"/>
          <w:sz w:val="24"/>
        </w:rPr>
        <w:t xml:space="preserve"> </w:t>
      </w:r>
      <w:r>
        <w:rPr>
          <w:sz w:val="24"/>
        </w:rPr>
        <w:t>технологий</w:t>
      </w:r>
      <w:r>
        <w:rPr>
          <w:spacing w:val="80"/>
          <w:sz w:val="24"/>
        </w:rPr>
        <w:t xml:space="preserve"> </w:t>
      </w:r>
      <w:r>
        <w:rPr>
          <w:sz w:val="24"/>
        </w:rPr>
        <w:t>в</w:t>
      </w:r>
      <w:r>
        <w:rPr>
          <w:spacing w:val="80"/>
          <w:sz w:val="24"/>
        </w:rPr>
        <w:t xml:space="preserve"> </w:t>
      </w:r>
      <w:r>
        <w:rPr>
          <w:sz w:val="24"/>
        </w:rPr>
        <w:t>условиях реализации ФГОС;</w:t>
      </w:r>
    </w:p>
    <w:p w14:paraId="611B752E" w14:textId="77777777" w:rsidR="00E47396" w:rsidRDefault="00E47396" w:rsidP="00B10CA3">
      <w:pPr>
        <w:pStyle w:val="a8"/>
        <w:numPr>
          <w:ilvl w:val="0"/>
          <w:numId w:val="6"/>
        </w:numPr>
        <w:tabs>
          <w:tab w:val="left" w:pos="1497"/>
        </w:tabs>
        <w:spacing w:before="2"/>
        <w:ind w:left="0" w:right="283" w:firstLine="707"/>
        <w:contextualSpacing/>
        <w:jc w:val="left"/>
        <w:rPr>
          <w:sz w:val="24"/>
        </w:rPr>
      </w:pPr>
      <w:r>
        <w:rPr>
          <w:sz w:val="24"/>
        </w:rPr>
        <w:t>индивидуальной</w:t>
      </w:r>
      <w:r>
        <w:rPr>
          <w:spacing w:val="40"/>
          <w:sz w:val="24"/>
        </w:rPr>
        <w:t xml:space="preserve"> </w:t>
      </w:r>
      <w:r>
        <w:rPr>
          <w:sz w:val="24"/>
        </w:rPr>
        <w:t>оценки</w:t>
      </w:r>
      <w:r>
        <w:rPr>
          <w:spacing w:val="40"/>
          <w:sz w:val="24"/>
        </w:rPr>
        <w:t xml:space="preserve"> </w:t>
      </w:r>
      <w:r>
        <w:rPr>
          <w:sz w:val="24"/>
        </w:rPr>
        <w:t>образовательных</w:t>
      </w:r>
      <w:r>
        <w:rPr>
          <w:spacing w:val="40"/>
          <w:sz w:val="24"/>
        </w:rPr>
        <w:t xml:space="preserve"> </w:t>
      </w:r>
      <w:r>
        <w:rPr>
          <w:sz w:val="24"/>
        </w:rPr>
        <w:t>достижений</w:t>
      </w:r>
      <w:r>
        <w:rPr>
          <w:spacing w:val="40"/>
          <w:sz w:val="24"/>
        </w:rPr>
        <w:t xml:space="preserve"> </w:t>
      </w:r>
      <w:r>
        <w:rPr>
          <w:sz w:val="24"/>
        </w:rPr>
        <w:t>и</w:t>
      </w:r>
      <w:r>
        <w:rPr>
          <w:spacing w:val="40"/>
          <w:sz w:val="24"/>
        </w:rPr>
        <w:t xml:space="preserve"> </w:t>
      </w:r>
      <w:r>
        <w:rPr>
          <w:sz w:val="24"/>
        </w:rPr>
        <w:t>затруднений</w:t>
      </w:r>
      <w:r>
        <w:rPr>
          <w:spacing w:val="40"/>
          <w:sz w:val="24"/>
        </w:rPr>
        <w:t xml:space="preserve"> </w:t>
      </w:r>
      <w:r>
        <w:rPr>
          <w:sz w:val="24"/>
        </w:rPr>
        <w:t>каждого обучаемого, диагностики сформированности универсальных учебных действий;</w:t>
      </w:r>
    </w:p>
    <w:p w14:paraId="756B476A" w14:textId="77777777" w:rsidR="00E47396" w:rsidRDefault="00E47396" w:rsidP="00B10CA3">
      <w:pPr>
        <w:pStyle w:val="a8"/>
        <w:numPr>
          <w:ilvl w:val="0"/>
          <w:numId w:val="6"/>
        </w:numPr>
        <w:tabs>
          <w:tab w:val="left" w:pos="1433"/>
        </w:tabs>
        <w:spacing w:before="2"/>
        <w:ind w:left="0" w:right="283" w:hanging="143"/>
        <w:contextualSpacing/>
        <w:jc w:val="left"/>
        <w:rPr>
          <w:sz w:val="24"/>
        </w:rPr>
      </w:pPr>
      <w:r>
        <w:rPr>
          <w:sz w:val="24"/>
        </w:rPr>
        <w:t>собственного</w:t>
      </w:r>
      <w:r>
        <w:rPr>
          <w:spacing w:val="-6"/>
          <w:sz w:val="24"/>
        </w:rPr>
        <w:t xml:space="preserve"> </w:t>
      </w:r>
      <w:r>
        <w:rPr>
          <w:sz w:val="24"/>
        </w:rPr>
        <w:t>профессионально-личностного</w:t>
      </w:r>
      <w:r>
        <w:rPr>
          <w:spacing w:val="-6"/>
          <w:sz w:val="24"/>
        </w:rPr>
        <w:t xml:space="preserve"> </w:t>
      </w:r>
      <w:r>
        <w:rPr>
          <w:sz w:val="24"/>
        </w:rPr>
        <w:t>развития</w:t>
      </w:r>
      <w:r>
        <w:rPr>
          <w:spacing w:val="-6"/>
          <w:sz w:val="24"/>
        </w:rPr>
        <w:t xml:space="preserve"> </w:t>
      </w:r>
      <w:r>
        <w:rPr>
          <w:sz w:val="24"/>
        </w:rPr>
        <w:t>и</w:t>
      </w:r>
      <w:r>
        <w:rPr>
          <w:spacing w:val="-3"/>
          <w:sz w:val="24"/>
        </w:rPr>
        <w:t xml:space="preserve"> </w:t>
      </w:r>
      <w:r>
        <w:rPr>
          <w:spacing w:val="-2"/>
          <w:sz w:val="24"/>
        </w:rPr>
        <w:t>саморазвития;</w:t>
      </w:r>
    </w:p>
    <w:p w14:paraId="2F9FA851" w14:textId="77777777" w:rsidR="00E47396" w:rsidRDefault="00E47396" w:rsidP="00B10CA3">
      <w:pPr>
        <w:pStyle w:val="a8"/>
        <w:numPr>
          <w:ilvl w:val="0"/>
          <w:numId w:val="6"/>
        </w:numPr>
        <w:tabs>
          <w:tab w:val="left" w:pos="1473"/>
        </w:tabs>
        <w:spacing w:before="2"/>
        <w:ind w:left="0" w:right="283" w:firstLine="707"/>
        <w:contextualSpacing/>
        <w:jc w:val="left"/>
        <w:rPr>
          <w:sz w:val="24"/>
        </w:rPr>
      </w:pPr>
      <w:r>
        <w:rPr>
          <w:sz w:val="24"/>
        </w:rPr>
        <w:t>эффективно</w:t>
      </w:r>
      <w:r>
        <w:rPr>
          <w:spacing w:val="35"/>
          <w:sz w:val="24"/>
        </w:rPr>
        <w:t xml:space="preserve"> </w:t>
      </w:r>
      <w:r>
        <w:rPr>
          <w:sz w:val="24"/>
        </w:rPr>
        <w:t>применять</w:t>
      </w:r>
      <w:r>
        <w:rPr>
          <w:spacing w:val="36"/>
          <w:sz w:val="24"/>
        </w:rPr>
        <w:t xml:space="preserve"> </w:t>
      </w:r>
      <w:r>
        <w:rPr>
          <w:sz w:val="24"/>
        </w:rPr>
        <w:t>свои</w:t>
      </w:r>
      <w:r>
        <w:rPr>
          <w:spacing w:val="38"/>
          <w:sz w:val="24"/>
        </w:rPr>
        <w:t xml:space="preserve"> </w:t>
      </w:r>
      <w:r>
        <w:rPr>
          <w:sz w:val="24"/>
        </w:rPr>
        <w:t>умения</w:t>
      </w:r>
      <w:r>
        <w:rPr>
          <w:spacing w:val="35"/>
          <w:sz w:val="24"/>
        </w:rPr>
        <w:t xml:space="preserve"> </w:t>
      </w:r>
      <w:r>
        <w:rPr>
          <w:sz w:val="24"/>
        </w:rPr>
        <w:t>в</w:t>
      </w:r>
      <w:r>
        <w:rPr>
          <w:spacing w:val="35"/>
          <w:sz w:val="24"/>
        </w:rPr>
        <w:t xml:space="preserve"> </w:t>
      </w:r>
      <w:r>
        <w:rPr>
          <w:sz w:val="24"/>
        </w:rPr>
        <w:t>процессе</w:t>
      </w:r>
      <w:r>
        <w:rPr>
          <w:spacing w:val="34"/>
          <w:sz w:val="24"/>
        </w:rPr>
        <w:t xml:space="preserve"> </w:t>
      </w:r>
      <w:r>
        <w:rPr>
          <w:sz w:val="24"/>
        </w:rPr>
        <w:t>модернизации</w:t>
      </w:r>
      <w:r>
        <w:rPr>
          <w:spacing w:val="36"/>
          <w:sz w:val="24"/>
        </w:rPr>
        <w:t xml:space="preserve"> </w:t>
      </w:r>
      <w:r>
        <w:rPr>
          <w:sz w:val="24"/>
        </w:rPr>
        <w:t>инфраструктуры учебно-воспитательного процесса образовательного учреждения.</w:t>
      </w:r>
    </w:p>
    <w:p w14:paraId="63F3DF2F" w14:textId="77777777" w:rsidR="00E47396" w:rsidRDefault="00E47396" w:rsidP="00B41547">
      <w:pPr>
        <w:spacing w:before="2"/>
        <w:ind w:right="283"/>
        <w:contextualSpacing/>
        <w:rPr>
          <w:sz w:val="24"/>
        </w:rPr>
      </w:pPr>
    </w:p>
    <w:p w14:paraId="1DC5F601" w14:textId="49068A50" w:rsidR="00E47396" w:rsidRDefault="00456F2D" w:rsidP="00456F2D">
      <w:pPr>
        <w:pStyle w:val="3"/>
        <w:tabs>
          <w:tab w:val="left" w:pos="1181"/>
        </w:tabs>
        <w:spacing w:before="2" w:line="240" w:lineRule="auto"/>
        <w:ind w:left="0" w:right="283"/>
        <w:contextualSpacing/>
      </w:pPr>
      <w:r>
        <w:t>3.5.7.</w:t>
      </w:r>
      <w:r w:rsidR="00E47396">
        <w:t>Финансовые</w:t>
      </w:r>
      <w:r w:rsidR="00E47396">
        <w:rPr>
          <w:spacing w:val="-4"/>
        </w:rPr>
        <w:t xml:space="preserve"> </w:t>
      </w:r>
      <w:r w:rsidR="00E47396">
        <w:rPr>
          <w:spacing w:val="-2"/>
        </w:rPr>
        <w:t>условия</w:t>
      </w:r>
    </w:p>
    <w:p w14:paraId="4E7B355E" w14:textId="77777777" w:rsidR="00E47396" w:rsidRDefault="00E47396" w:rsidP="00B41547">
      <w:pPr>
        <w:pStyle w:val="a4"/>
        <w:spacing w:before="2"/>
        <w:ind w:left="0" w:right="283" w:firstLine="0"/>
        <w:contextualSpacing/>
        <w:jc w:val="left"/>
        <w:rPr>
          <w:b/>
        </w:rPr>
      </w:pPr>
    </w:p>
    <w:p w14:paraId="67BB290B" w14:textId="77777777" w:rsidR="00E47396" w:rsidRDefault="00E47396" w:rsidP="00B41547">
      <w:pPr>
        <w:pStyle w:val="a4"/>
        <w:spacing w:before="2"/>
        <w:ind w:left="0" w:right="283"/>
        <w:contextualSpacing/>
      </w:pPr>
      <w:r>
        <w:t>Финансовое обеспечение реализации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муниципальном задании школы.</w:t>
      </w:r>
    </w:p>
    <w:p w14:paraId="1222794B" w14:textId="77777777" w:rsidR="00E47396" w:rsidRDefault="00E47396" w:rsidP="00B41547">
      <w:pPr>
        <w:pStyle w:val="a4"/>
        <w:spacing w:before="2"/>
        <w:ind w:left="0" w:right="283"/>
        <w:contextualSpacing/>
      </w:pPr>
      <w:r>
        <w:t xml:space="preserve">Муниципальное задание устанавливает показатели, характеризующие качество и (или) объем (содержание) муниципальной услуги (работы), а также порядок ее оказания </w:t>
      </w:r>
      <w:r>
        <w:rPr>
          <w:spacing w:val="-2"/>
        </w:rPr>
        <w:t>(выполнения).</w:t>
      </w:r>
    </w:p>
    <w:p w14:paraId="4F93F41C" w14:textId="77777777" w:rsidR="00E47396" w:rsidRDefault="00E47396" w:rsidP="00B41547">
      <w:pPr>
        <w:pStyle w:val="a4"/>
        <w:spacing w:before="2"/>
        <w:ind w:left="0" w:right="283"/>
        <w:contextualSpacing/>
      </w:pPr>
      <w:r>
        <w:t xml:space="preserve">Финансовое обеспечение реализации адаптированной основной образовательной программы основного общего образования обучающихся с ЗПР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обучающимися с ограниченными возможностями здоровья с учетом создания специальных условий </w:t>
      </w:r>
      <w:r>
        <w:rPr>
          <w:spacing w:val="-2"/>
        </w:rPr>
        <w:t>обучения.</w:t>
      </w:r>
    </w:p>
    <w:p w14:paraId="7A08A30C" w14:textId="77777777" w:rsidR="00E47396" w:rsidRDefault="00E47396" w:rsidP="00B41547">
      <w:pPr>
        <w:pStyle w:val="a4"/>
        <w:spacing w:before="2"/>
        <w:ind w:left="0" w:right="283"/>
        <w:contextualSpacing/>
      </w:pPr>
      <w:r>
        <w:t>Финансирование реализации АООП ООО обучающихся с задержкой психического развития осуществляется в соответствии с расходными обязательствами на основе муниципального задания по оказанию муниципальных образовательных услуг в объеме, определяемом органами государственной власти субъектов Российской Федерации согласно нормативным</w:t>
      </w:r>
      <w:r>
        <w:rPr>
          <w:spacing w:val="-2"/>
        </w:rPr>
        <w:t xml:space="preserve"> </w:t>
      </w:r>
      <w:r>
        <w:t>затратам на обеспечение государственных гарантий. Нормативные затраты определяются на основе базового норматива затрат на оказание муниципальной услуги и корректирующих коэффициентов к базовому нормативу.</w:t>
      </w:r>
    </w:p>
    <w:p w14:paraId="3863EB23" w14:textId="77777777" w:rsidR="00E47396" w:rsidRDefault="00E47396" w:rsidP="00B41547">
      <w:pPr>
        <w:pStyle w:val="a4"/>
        <w:spacing w:before="2"/>
        <w:ind w:left="0" w:right="283"/>
        <w:contextualSpacing/>
      </w:pPr>
      <w:r>
        <w:t>Нормативные затраты на оказание муниципальной услуги по реализации адаптированной основной образовательной программы основного общего образования обучающихся с задержкой психического развития учитывают вариативные формы обучения, тип образовательной организации, сетевую форму реализации образовательных программ, применяемые образовательные технологии, специальные условий получения образования обучающимися с ЗПР с учетом их особых образовательных потребностей, обеспечение дополнительного профессионального образования педагогическим работникам, обеспечение безопасных условий обучения и воспитания, охраны здоровья обучающихся, а также иные предусмотренные законодательством особенности организации и осуществления образовательной деятельности для обучающихся с ОВЗ,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14:paraId="6C406738" w14:textId="77777777" w:rsidR="00E47396" w:rsidRDefault="00E47396" w:rsidP="00B41547">
      <w:pPr>
        <w:pStyle w:val="a4"/>
        <w:spacing w:before="2"/>
        <w:ind w:left="0" w:right="283"/>
        <w:contextualSpacing/>
      </w:pPr>
      <w:r>
        <w:t>Размеры, порядок и условия осуществления стимулирующих выплат определяются локальными нормативными актами школы. В локальных нормативных актах о стимулирующих выплатах определены критерии и 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основного общего образования. В них включаются: динамика учебных достижений обучающихся,</w:t>
      </w:r>
      <w:r>
        <w:rPr>
          <w:spacing w:val="40"/>
        </w:rPr>
        <w:t xml:space="preserve"> </w:t>
      </w:r>
      <w:r>
        <w:t>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14:paraId="7DC4B073" w14:textId="77777777" w:rsidR="00E47396" w:rsidRDefault="00E47396" w:rsidP="00B41547">
      <w:pPr>
        <w:pStyle w:val="a4"/>
        <w:spacing w:before="2"/>
        <w:ind w:left="0" w:right="283" w:firstLine="0"/>
        <w:contextualSpacing/>
      </w:pPr>
      <w:r>
        <w:t>Школа</w:t>
      </w:r>
      <w:r>
        <w:rPr>
          <w:spacing w:val="-5"/>
        </w:rPr>
        <w:t xml:space="preserve"> </w:t>
      </w:r>
      <w:r>
        <w:t>самостоятельно</w:t>
      </w:r>
      <w:r>
        <w:rPr>
          <w:spacing w:val="-3"/>
        </w:rPr>
        <w:t xml:space="preserve"> </w:t>
      </w:r>
      <w:r>
        <w:rPr>
          <w:spacing w:val="-2"/>
        </w:rPr>
        <w:t>определяет:</w:t>
      </w:r>
    </w:p>
    <w:p w14:paraId="7DB21533" w14:textId="77777777" w:rsidR="00E47396" w:rsidRDefault="00E47396" w:rsidP="00B10CA3">
      <w:pPr>
        <w:pStyle w:val="a8"/>
        <w:numPr>
          <w:ilvl w:val="0"/>
          <w:numId w:val="5"/>
        </w:numPr>
        <w:tabs>
          <w:tab w:val="left" w:pos="1428"/>
        </w:tabs>
        <w:spacing w:before="2"/>
        <w:ind w:left="0" w:right="283" w:hanging="138"/>
        <w:contextualSpacing/>
        <w:rPr>
          <w:sz w:val="24"/>
        </w:rPr>
      </w:pPr>
      <w:r>
        <w:rPr>
          <w:sz w:val="24"/>
        </w:rPr>
        <w:t>соотношение</w:t>
      </w:r>
      <w:r>
        <w:rPr>
          <w:spacing w:val="-6"/>
          <w:sz w:val="24"/>
        </w:rPr>
        <w:t xml:space="preserve"> </w:t>
      </w:r>
      <w:r>
        <w:rPr>
          <w:sz w:val="24"/>
        </w:rPr>
        <w:t>базовой</w:t>
      </w:r>
      <w:r>
        <w:rPr>
          <w:spacing w:val="-5"/>
          <w:sz w:val="24"/>
        </w:rPr>
        <w:t xml:space="preserve"> </w:t>
      </w:r>
      <w:r>
        <w:rPr>
          <w:sz w:val="24"/>
        </w:rPr>
        <w:t>и</w:t>
      </w:r>
      <w:r>
        <w:rPr>
          <w:spacing w:val="-3"/>
          <w:sz w:val="24"/>
        </w:rPr>
        <w:t xml:space="preserve"> </w:t>
      </w:r>
      <w:r>
        <w:rPr>
          <w:sz w:val="24"/>
        </w:rPr>
        <w:t>стимулирующей</w:t>
      </w:r>
      <w:r>
        <w:rPr>
          <w:spacing w:val="-3"/>
          <w:sz w:val="24"/>
        </w:rPr>
        <w:t xml:space="preserve"> </w:t>
      </w:r>
      <w:r>
        <w:rPr>
          <w:sz w:val="24"/>
        </w:rPr>
        <w:t>части</w:t>
      </w:r>
      <w:r>
        <w:rPr>
          <w:spacing w:val="-3"/>
          <w:sz w:val="24"/>
        </w:rPr>
        <w:t xml:space="preserve"> </w:t>
      </w:r>
      <w:r>
        <w:rPr>
          <w:sz w:val="24"/>
        </w:rPr>
        <w:t>фонда</w:t>
      </w:r>
      <w:r>
        <w:rPr>
          <w:spacing w:val="-4"/>
          <w:sz w:val="24"/>
        </w:rPr>
        <w:t xml:space="preserve"> </w:t>
      </w:r>
      <w:r>
        <w:rPr>
          <w:sz w:val="24"/>
        </w:rPr>
        <w:t>оплаты</w:t>
      </w:r>
      <w:r>
        <w:rPr>
          <w:spacing w:val="-2"/>
          <w:sz w:val="24"/>
        </w:rPr>
        <w:t xml:space="preserve"> труда;</w:t>
      </w:r>
    </w:p>
    <w:p w14:paraId="33E4353F" w14:textId="77777777" w:rsidR="00E47396" w:rsidRDefault="00E47396" w:rsidP="00B10CA3">
      <w:pPr>
        <w:pStyle w:val="a8"/>
        <w:numPr>
          <w:ilvl w:val="0"/>
          <w:numId w:val="5"/>
        </w:numPr>
        <w:tabs>
          <w:tab w:val="left" w:pos="1480"/>
          <w:tab w:val="left" w:pos="6329"/>
          <w:tab w:val="left" w:pos="9140"/>
        </w:tabs>
        <w:spacing w:before="2"/>
        <w:ind w:left="0" w:right="283" w:firstLine="707"/>
        <w:contextualSpacing/>
        <w:rPr>
          <w:sz w:val="24"/>
        </w:rPr>
      </w:pPr>
      <w:r>
        <w:rPr>
          <w:sz w:val="24"/>
        </w:rPr>
        <w:t xml:space="preserve">соотношение фонда оплаты труда руководящего, педагогического, инженерно- </w:t>
      </w:r>
      <w:r>
        <w:rPr>
          <w:spacing w:val="-2"/>
          <w:sz w:val="24"/>
        </w:rPr>
        <w:t>технического,административно-хозяйственного,</w:t>
      </w:r>
      <w:r>
        <w:rPr>
          <w:sz w:val="24"/>
        </w:rPr>
        <w:tab/>
      </w:r>
      <w:r>
        <w:rPr>
          <w:spacing w:val="-2"/>
          <w:sz w:val="24"/>
        </w:rPr>
        <w:t>производственного,</w:t>
      </w:r>
      <w:r>
        <w:rPr>
          <w:sz w:val="24"/>
        </w:rPr>
        <w:tab/>
      </w:r>
      <w:r>
        <w:rPr>
          <w:spacing w:val="-2"/>
          <w:sz w:val="24"/>
        </w:rPr>
        <w:t xml:space="preserve">учебно- </w:t>
      </w:r>
      <w:r>
        <w:rPr>
          <w:sz w:val="24"/>
        </w:rPr>
        <w:t>вспомогательного и иного персонала;</w:t>
      </w:r>
    </w:p>
    <w:p w14:paraId="54DB8522" w14:textId="77777777" w:rsidR="00E47396" w:rsidRPr="00A34650" w:rsidRDefault="00E47396" w:rsidP="00B41547">
      <w:pPr>
        <w:pStyle w:val="a4"/>
        <w:spacing w:before="2"/>
        <w:ind w:left="0" w:right="283" w:firstLine="0"/>
        <w:contextualSpacing/>
        <w:jc w:val="left"/>
      </w:pPr>
      <w:r>
        <w:t>-соотношение</w:t>
      </w:r>
      <w:r>
        <w:rPr>
          <w:spacing w:val="31"/>
        </w:rPr>
        <w:t xml:space="preserve"> </w:t>
      </w:r>
      <w:r>
        <w:t>общей</w:t>
      </w:r>
      <w:r>
        <w:rPr>
          <w:spacing w:val="32"/>
        </w:rPr>
        <w:t xml:space="preserve"> </w:t>
      </w:r>
      <w:r>
        <w:t>и</w:t>
      </w:r>
      <w:r>
        <w:rPr>
          <w:spacing w:val="36"/>
        </w:rPr>
        <w:t xml:space="preserve"> </w:t>
      </w:r>
      <w:r>
        <w:t>специальной</w:t>
      </w:r>
      <w:r>
        <w:rPr>
          <w:spacing w:val="35"/>
        </w:rPr>
        <w:t xml:space="preserve"> </w:t>
      </w:r>
      <w:r>
        <w:t>частей</w:t>
      </w:r>
      <w:r>
        <w:rPr>
          <w:spacing w:val="33"/>
        </w:rPr>
        <w:t xml:space="preserve"> </w:t>
      </w:r>
      <w:r>
        <w:t>внутри</w:t>
      </w:r>
      <w:r>
        <w:rPr>
          <w:spacing w:val="35"/>
        </w:rPr>
        <w:t xml:space="preserve"> </w:t>
      </w:r>
      <w:r>
        <w:t>базовой</w:t>
      </w:r>
      <w:r>
        <w:rPr>
          <w:spacing w:val="35"/>
        </w:rPr>
        <w:t xml:space="preserve"> </w:t>
      </w:r>
      <w:r>
        <w:t>части</w:t>
      </w:r>
      <w:r>
        <w:rPr>
          <w:spacing w:val="35"/>
        </w:rPr>
        <w:t xml:space="preserve"> </w:t>
      </w:r>
      <w:r>
        <w:t>фонда</w:t>
      </w:r>
      <w:r>
        <w:rPr>
          <w:spacing w:val="34"/>
        </w:rPr>
        <w:t xml:space="preserve"> </w:t>
      </w:r>
      <w:r>
        <w:rPr>
          <w:spacing w:val="-2"/>
        </w:rPr>
        <w:t>оплаты</w:t>
      </w:r>
      <w:r w:rsidRPr="00A34650">
        <w:rPr>
          <w:spacing w:val="-4"/>
        </w:rPr>
        <w:t xml:space="preserve"> </w:t>
      </w:r>
      <w:r>
        <w:rPr>
          <w:spacing w:val="-4"/>
        </w:rPr>
        <w:t>труда;</w:t>
      </w:r>
    </w:p>
    <w:p w14:paraId="048F3BA0" w14:textId="77777777" w:rsidR="00E47396" w:rsidRDefault="00E47396" w:rsidP="00B41547">
      <w:pPr>
        <w:pStyle w:val="a4"/>
        <w:spacing w:before="2"/>
        <w:ind w:left="0" w:right="283" w:firstLine="0"/>
        <w:contextualSpacing/>
      </w:pPr>
      <w:r>
        <w:rPr>
          <w:spacing w:val="-2"/>
        </w:rPr>
        <w:t>-порядок</w:t>
      </w:r>
      <w:r>
        <w:tab/>
      </w:r>
      <w:r>
        <w:rPr>
          <w:spacing w:val="-2"/>
        </w:rPr>
        <w:t>распределения</w:t>
      </w:r>
      <w:r>
        <w:tab/>
      </w:r>
      <w:r>
        <w:rPr>
          <w:spacing w:val="-2"/>
        </w:rPr>
        <w:t>стимулирующей</w:t>
      </w:r>
      <w:r>
        <w:tab/>
      </w:r>
      <w:r>
        <w:rPr>
          <w:spacing w:val="-4"/>
        </w:rPr>
        <w:t>части</w:t>
      </w:r>
      <w:r>
        <w:tab/>
      </w:r>
      <w:r>
        <w:rPr>
          <w:spacing w:val="-2"/>
        </w:rPr>
        <w:t>фонда</w:t>
      </w:r>
      <w:r>
        <w:tab/>
      </w:r>
      <w:r>
        <w:rPr>
          <w:spacing w:val="-2"/>
        </w:rPr>
        <w:t>оплаты</w:t>
      </w:r>
      <w:r>
        <w:tab/>
      </w:r>
      <w:r>
        <w:rPr>
          <w:spacing w:val="-2"/>
        </w:rPr>
        <w:t>труда</w:t>
      </w:r>
      <w:r>
        <w:tab/>
      </w:r>
      <w:r>
        <w:rPr>
          <w:spacing w:val="-10"/>
        </w:rPr>
        <w:t>в</w:t>
      </w:r>
      <w:r w:rsidRPr="00A34650">
        <w:t xml:space="preserve"> </w:t>
      </w:r>
      <w:r>
        <w:t>соответствии</w:t>
      </w:r>
      <w:r>
        <w:rPr>
          <w:spacing w:val="-6"/>
        </w:rPr>
        <w:t xml:space="preserve"> </w:t>
      </w:r>
      <w:r>
        <w:t>с</w:t>
      </w:r>
      <w:r>
        <w:rPr>
          <w:spacing w:val="-7"/>
        </w:rPr>
        <w:t xml:space="preserve"> </w:t>
      </w:r>
      <w:r>
        <w:t>региональными</w:t>
      </w:r>
      <w:r>
        <w:rPr>
          <w:spacing w:val="-6"/>
        </w:rPr>
        <w:t xml:space="preserve"> </w:t>
      </w:r>
      <w:r>
        <w:t>и</w:t>
      </w:r>
      <w:r>
        <w:rPr>
          <w:spacing w:val="-6"/>
        </w:rPr>
        <w:t xml:space="preserve"> </w:t>
      </w:r>
      <w:r>
        <w:t>муниципальными</w:t>
      </w:r>
      <w:r>
        <w:rPr>
          <w:spacing w:val="-6"/>
        </w:rPr>
        <w:t xml:space="preserve"> </w:t>
      </w:r>
      <w:r>
        <w:t>нормативными</w:t>
      </w:r>
      <w:r>
        <w:rPr>
          <w:spacing w:val="-6"/>
        </w:rPr>
        <w:t xml:space="preserve"> </w:t>
      </w:r>
      <w:r>
        <w:t>правовыми</w:t>
      </w:r>
      <w:r>
        <w:rPr>
          <w:spacing w:val="-5"/>
        </w:rPr>
        <w:t xml:space="preserve"> </w:t>
      </w:r>
      <w:r>
        <w:rPr>
          <w:spacing w:val="-2"/>
        </w:rPr>
        <w:t>актами.</w:t>
      </w:r>
    </w:p>
    <w:p w14:paraId="05EF2D8A" w14:textId="77777777" w:rsidR="00E47396" w:rsidRDefault="00E47396" w:rsidP="00B41547">
      <w:pPr>
        <w:pStyle w:val="a4"/>
        <w:spacing w:before="2"/>
        <w:ind w:left="0" w:right="283"/>
        <w:contextualSpacing/>
      </w:pPr>
      <w:r>
        <w:t>В</w:t>
      </w:r>
      <w:r>
        <w:rPr>
          <w:spacing w:val="-7"/>
        </w:rPr>
        <w:t xml:space="preserve"> </w:t>
      </w:r>
      <w:r>
        <w:t>распределении</w:t>
      </w:r>
      <w:r>
        <w:rPr>
          <w:spacing w:val="-5"/>
        </w:rPr>
        <w:t xml:space="preserve"> </w:t>
      </w:r>
      <w:r>
        <w:t>стимулирующей</w:t>
      </w:r>
      <w:r>
        <w:rPr>
          <w:spacing w:val="-5"/>
        </w:rPr>
        <w:t xml:space="preserve"> </w:t>
      </w:r>
      <w:r>
        <w:t>части</w:t>
      </w:r>
      <w:r>
        <w:rPr>
          <w:spacing w:val="-5"/>
        </w:rPr>
        <w:t xml:space="preserve"> </w:t>
      </w:r>
      <w:r>
        <w:t>фонда</w:t>
      </w:r>
      <w:r>
        <w:rPr>
          <w:spacing w:val="-6"/>
        </w:rPr>
        <w:t xml:space="preserve"> </w:t>
      </w:r>
      <w:r>
        <w:t>оплаты</w:t>
      </w:r>
      <w:r>
        <w:rPr>
          <w:spacing w:val="-5"/>
        </w:rPr>
        <w:t xml:space="preserve"> </w:t>
      </w:r>
      <w:r>
        <w:t>труда</w:t>
      </w:r>
      <w:r>
        <w:rPr>
          <w:spacing w:val="-2"/>
        </w:rPr>
        <w:t xml:space="preserve"> </w:t>
      </w:r>
      <w:r>
        <w:t>учитывается</w:t>
      </w:r>
      <w:r>
        <w:rPr>
          <w:spacing w:val="-5"/>
        </w:rPr>
        <w:t xml:space="preserve"> </w:t>
      </w:r>
      <w:r>
        <w:t xml:space="preserve">мнение коллегиальных органов управления школы (Совета школы и первичной профсоюзной </w:t>
      </w:r>
      <w:r>
        <w:rPr>
          <w:spacing w:val="-2"/>
        </w:rPr>
        <w:t>организации).</w:t>
      </w:r>
    </w:p>
    <w:p w14:paraId="43B2B464" w14:textId="77777777" w:rsidR="00E47396" w:rsidRDefault="00E47396" w:rsidP="00B41547">
      <w:pPr>
        <w:pStyle w:val="a4"/>
        <w:spacing w:before="2"/>
        <w:ind w:left="0" w:right="283"/>
        <w:contextualSpacing/>
      </w:pPr>
      <w:r>
        <w:t>При реализации АООП с привлечением ресурсов иных организаций на условиях сетевого взаимодействия действует механизм финансового обеспечения образовательной организацией и организациями дополнительного образования детей, а также другими социальными партнерами, организующими внеурочную деятельность обучающихся, и отражает его в своих локальных нормативных актах.</w:t>
      </w:r>
    </w:p>
    <w:p w14:paraId="39BF2F14" w14:textId="77777777" w:rsidR="00E47396" w:rsidRDefault="00E47396" w:rsidP="00B41547">
      <w:pPr>
        <w:pStyle w:val="a4"/>
        <w:spacing w:before="2"/>
        <w:ind w:left="0" w:right="283" w:firstLine="0"/>
        <w:contextualSpacing/>
      </w:pPr>
      <w:r>
        <w:t>Взаимодействие</w:t>
      </w:r>
      <w:r>
        <w:rPr>
          <w:spacing w:val="-7"/>
        </w:rPr>
        <w:t xml:space="preserve"> </w:t>
      </w:r>
      <w:r>
        <w:rPr>
          <w:spacing w:val="-2"/>
        </w:rPr>
        <w:t>осуществляется:</w:t>
      </w:r>
    </w:p>
    <w:p w14:paraId="767DE86E" w14:textId="77777777" w:rsidR="00E47396" w:rsidRDefault="00E47396" w:rsidP="00B10CA3">
      <w:pPr>
        <w:pStyle w:val="a8"/>
        <w:numPr>
          <w:ilvl w:val="0"/>
          <w:numId w:val="4"/>
        </w:numPr>
        <w:tabs>
          <w:tab w:val="left" w:pos="1441"/>
        </w:tabs>
        <w:spacing w:before="2"/>
        <w:ind w:left="0" w:right="283" w:firstLine="707"/>
        <w:contextualSpacing/>
        <w:rPr>
          <w:sz w:val="24"/>
        </w:rPr>
      </w:pPr>
      <w:r>
        <w:rPr>
          <w:sz w:val="24"/>
        </w:rPr>
        <w:t>на основе соглашений и договоров о сетевой форме реализации образовательных программ на проведение занятий в рамках кружков, секций, клубов и др. по различным направлениям внеурочной деятельности на базе образовательной организации (организации дополнительного образования и др.);</w:t>
      </w:r>
    </w:p>
    <w:p w14:paraId="574ABFD1" w14:textId="77777777" w:rsidR="00E47396" w:rsidRDefault="00E47396" w:rsidP="00B10CA3">
      <w:pPr>
        <w:pStyle w:val="a8"/>
        <w:numPr>
          <w:ilvl w:val="0"/>
          <w:numId w:val="4"/>
        </w:numPr>
        <w:tabs>
          <w:tab w:val="left" w:pos="1516"/>
        </w:tabs>
        <w:spacing w:before="2"/>
        <w:ind w:left="0" w:right="283" w:firstLine="707"/>
        <w:contextualSpacing/>
        <w:rPr>
          <w:sz w:val="24"/>
        </w:rPr>
      </w:pPr>
      <w:r>
        <w:rPr>
          <w:sz w:val="24"/>
        </w:rPr>
        <w:t>за счет выделения ставок педагогов дополнительного образования, которые обеспечивают реализацию для обучающихся школы широкого спектра программ внеурочной деятельности.</w:t>
      </w:r>
    </w:p>
    <w:p w14:paraId="69AD9881" w14:textId="77777777" w:rsidR="00E47396" w:rsidRDefault="00E47396" w:rsidP="00B41547">
      <w:pPr>
        <w:pStyle w:val="a4"/>
        <w:spacing w:before="2"/>
        <w:ind w:left="0" w:right="283"/>
        <w:contextualSpacing/>
      </w:pPr>
      <w:r>
        <w:t>Расчет нормативных затрат оказания государственных услуг по реализации адаптированной основной образовательной программы основного общего образования осуществляется в соответствии с требованиями, определенными в Приложении 1 к Приказу</w:t>
      </w:r>
      <w:r>
        <w:rPr>
          <w:spacing w:val="-9"/>
        </w:rPr>
        <w:t xml:space="preserve"> </w:t>
      </w:r>
      <w:r>
        <w:t>Министерства</w:t>
      </w:r>
      <w:r>
        <w:rPr>
          <w:spacing w:val="-2"/>
        </w:rPr>
        <w:t xml:space="preserve"> </w:t>
      </w:r>
      <w:r>
        <w:t>просвещения</w:t>
      </w:r>
      <w:r>
        <w:rPr>
          <w:spacing w:val="1"/>
        </w:rPr>
        <w:t xml:space="preserve"> </w:t>
      </w:r>
      <w:r>
        <w:t>Российской</w:t>
      </w:r>
      <w:r>
        <w:rPr>
          <w:spacing w:val="2"/>
        </w:rPr>
        <w:t xml:space="preserve"> </w:t>
      </w:r>
      <w:r>
        <w:t>Федерации</w:t>
      </w:r>
      <w:r>
        <w:rPr>
          <w:spacing w:val="2"/>
        </w:rPr>
        <w:t xml:space="preserve"> </w:t>
      </w:r>
      <w:r>
        <w:t>от</w:t>
      </w:r>
      <w:r>
        <w:rPr>
          <w:spacing w:val="62"/>
        </w:rPr>
        <w:t xml:space="preserve"> </w:t>
      </w:r>
      <w:r>
        <w:t>22</w:t>
      </w:r>
      <w:r>
        <w:rPr>
          <w:spacing w:val="1"/>
        </w:rPr>
        <w:t xml:space="preserve"> </w:t>
      </w:r>
      <w:r>
        <w:t>сентября</w:t>
      </w:r>
      <w:r>
        <w:rPr>
          <w:spacing w:val="1"/>
        </w:rPr>
        <w:t xml:space="preserve"> </w:t>
      </w:r>
      <w:r>
        <w:t>2021</w:t>
      </w:r>
      <w:r>
        <w:rPr>
          <w:spacing w:val="1"/>
        </w:rPr>
        <w:t xml:space="preserve"> </w:t>
      </w:r>
      <w:r>
        <w:t>г.</w:t>
      </w:r>
      <w:r>
        <w:rPr>
          <w:spacing w:val="1"/>
        </w:rPr>
        <w:t xml:space="preserve"> </w:t>
      </w:r>
      <w:r>
        <w:t>№</w:t>
      </w:r>
      <w:r>
        <w:rPr>
          <w:spacing w:val="-2"/>
        </w:rPr>
        <w:t xml:space="preserve"> </w:t>
      </w:r>
      <w:r>
        <w:rPr>
          <w:spacing w:val="-5"/>
        </w:rPr>
        <w:t>662</w:t>
      </w:r>
    </w:p>
    <w:p w14:paraId="43C07610" w14:textId="77777777" w:rsidR="00E47396" w:rsidRDefault="00E47396" w:rsidP="00B41547">
      <w:pPr>
        <w:pStyle w:val="a4"/>
        <w:spacing w:before="2"/>
        <w:ind w:left="0" w:right="283" w:firstLine="0"/>
        <w:contextualSpacing/>
      </w:pPr>
      <w:r>
        <w:t>«Об утверждении общих требований к определению нормативных затрат на оказание государственных (муниципальных) услуг в сфере дошкольного, начального общего, основного общего, среднего общего, среднего профессионального образования, дополнительного образования детей и взрослых, дополнительного профессионального образования для лиц, имеющих или получающих среднее профессиональное образование, профессионального обучения, применяемых при расчете объема субсидии на финансовое обеспечение выполнения государственного (муниципального) задания на оказание государственных (муниципальных) услуг (выполнение работ) государственным (муниципальным) учреждением».</w:t>
      </w:r>
    </w:p>
    <w:p w14:paraId="497E1E8D" w14:textId="77777777" w:rsidR="00E47396" w:rsidRDefault="00E47396" w:rsidP="00B41547">
      <w:pPr>
        <w:pStyle w:val="a4"/>
        <w:spacing w:before="2"/>
        <w:ind w:left="0" w:right="283"/>
        <w:contextualSpacing/>
      </w:pPr>
      <w:r>
        <w:t>Согласно требованиям ФГОС ООО финансовое обеспечение реализации АООП ООО обучающихся с ЗПР учитывает расходы, необходимые для коррекции нарушений развития и создания специальных условий получения образования в соответствии с особыми образовательными потребностями обучающихся. При расчете регионального норматива учитываются затраты рабочего времени педагогических работников образовательных организаций на урочную и внеурочную деятельность, в том числе на обязательную реализацию Программы коррекционной работы АООП ООО ЗПР в объеме не менее 5 часов в неделю.</w:t>
      </w:r>
    </w:p>
    <w:p w14:paraId="0666DFCB" w14:textId="77777777" w:rsidR="00E47396" w:rsidRDefault="00E47396" w:rsidP="00B41547">
      <w:pPr>
        <w:pStyle w:val="a4"/>
        <w:spacing w:before="2"/>
        <w:ind w:left="0" w:right="283"/>
        <w:contextualSpacing/>
      </w:pPr>
      <w:r>
        <w:t>При реализации адаптированной основной образовательной программы с привлечением ресурсов иных организаций на условиях сетевого взаимодействия</w:t>
      </w:r>
      <w:r>
        <w:rPr>
          <w:spacing w:val="40"/>
        </w:rPr>
        <w:t xml:space="preserve"> </w:t>
      </w:r>
      <w:r>
        <w:t>действует механизм финансового обеспечения образовательной деятельности,</w:t>
      </w:r>
      <w:r>
        <w:rPr>
          <w:spacing w:val="40"/>
        </w:rPr>
        <w:t xml:space="preserve"> </w:t>
      </w:r>
      <w:r>
        <w:t>отраженный в локальных нормативных актах образовательной организации.</w:t>
      </w:r>
    </w:p>
    <w:p w14:paraId="33A416AF" w14:textId="77777777" w:rsidR="00E47396" w:rsidRPr="005076B1" w:rsidRDefault="00E47396" w:rsidP="00B41547">
      <w:pPr>
        <w:pStyle w:val="a4"/>
        <w:spacing w:before="2"/>
        <w:ind w:left="0" w:right="283"/>
        <w:contextualSpacing/>
      </w:pPr>
      <w:r>
        <w:t>Финансовое обеспечение реализации АООП ООО обучающихся с ЗПР не предполагает выхода за рамки установленных параметров финансирования государственной (муниципальной) услуги по реализации адаптированных основных образовательных программ основного общего образования обучающихся с</w:t>
      </w:r>
      <w:r>
        <w:rPr>
          <w:spacing w:val="40"/>
        </w:rPr>
        <w:t xml:space="preserve"> </w:t>
      </w:r>
      <w:r>
        <w:t xml:space="preserve">ограниченными </w:t>
      </w:r>
      <w:r w:rsidRPr="005076B1">
        <w:t>возможностями здоровья.</w:t>
      </w:r>
    </w:p>
    <w:p w14:paraId="6E48326E" w14:textId="719AF0A7" w:rsidR="00A34650" w:rsidRPr="005076B1" w:rsidRDefault="00E47396" w:rsidP="00B41547">
      <w:pPr>
        <w:tabs>
          <w:tab w:val="left" w:pos="2724"/>
        </w:tabs>
        <w:spacing w:before="2"/>
        <w:ind w:right="283"/>
        <w:rPr>
          <w:sz w:val="24"/>
          <w:szCs w:val="24"/>
        </w:rPr>
      </w:pPr>
      <w:r w:rsidRPr="005076B1">
        <w:rPr>
          <w:sz w:val="24"/>
          <w:szCs w:val="24"/>
        </w:rPr>
        <w:tab/>
      </w:r>
      <w:r w:rsidR="00A34650" w:rsidRPr="005076B1">
        <w:rPr>
          <w:sz w:val="24"/>
          <w:szCs w:val="24"/>
        </w:rPr>
        <w:t>Помимо используемых общих для всех обучающихся видов деятельности, особое внимание уделяется видам деятельности, специфичным для обучающихся с ЗПР, обеспечивающие осмысленное освоение содержания образования</w:t>
      </w:r>
      <w:r w:rsidR="00A34650" w:rsidRPr="005076B1">
        <w:rPr>
          <w:spacing w:val="-1"/>
          <w:sz w:val="24"/>
          <w:szCs w:val="24"/>
        </w:rPr>
        <w:t xml:space="preserve"> </w:t>
      </w:r>
      <w:r w:rsidR="00A34650" w:rsidRPr="005076B1">
        <w:rPr>
          <w:sz w:val="24"/>
          <w:szCs w:val="24"/>
        </w:rPr>
        <w:t>как</w:t>
      </w:r>
      <w:r w:rsidR="00A34650" w:rsidRPr="005076B1">
        <w:rPr>
          <w:spacing w:val="-3"/>
          <w:sz w:val="24"/>
          <w:szCs w:val="24"/>
        </w:rPr>
        <w:t xml:space="preserve"> </w:t>
      </w:r>
      <w:r w:rsidR="00A34650" w:rsidRPr="005076B1">
        <w:rPr>
          <w:sz w:val="24"/>
          <w:szCs w:val="24"/>
        </w:rPr>
        <w:t>в его академической части, так и в части формирования социальных (жизненных) компетенций:</w:t>
      </w:r>
    </w:p>
    <w:p w14:paraId="62C3A197" w14:textId="77777777" w:rsidR="00A34650" w:rsidRDefault="00A34650" w:rsidP="00B10CA3">
      <w:pPr>
        <w:pStyle w:val="a8"/>
        <w:numPr>
          <w:ilvl w:val="0"/>
          <w:numId w:val="10"/>
        </w:numPr>
        <w:tabs>
          <w:tab w:val="left" w:pos="1008"/>
        </w:tabs>
        <w:spacing w:before="2"/>
        <w:ind w:left="0" w:right="283" w:hanging="359"/>
        <w:contextualSpacing/>
        <w:jc w:val="left"/>
        <w:rPr>
          <w:sz w:val="24"/>
        </w:rPr>
      </w:pPr>
      <w:r>
        <w:rPr>
          <w:sz w:val="24"/>
        </w:rPr>
        <w:t>усиление</w:t>
      </w:r>
      <w:r>
        <w:rPr>
          <w:spacing w:val="-9"/>
          <w:sz w:val="24"/>
        </w:rPr>
        <w:t xml:space="preserve"> </w:t>
      </w:r>
      <w:r>
        <w:rPr>
          <w:sz w:val="24"/>
        </w:rPr>
        <w:t>предметно-практической</w:t>
      </w:r>
      <w:r>
        <w:rPr>
          <w:spacing w:val="-5"/>
          <w:sz w:val="24"/>
        </w:rPr>
        <w:t xml:space="preserve"> </w:t>
      </w:r>
      <w:r>
        <w:rPr>
          <w:sz w:val="24"/>
        </w:rPr>
        <w:t>деятельности</w:t>
      </w:r>
      <w:r>
        <w:rPr>
          <w:spacing w:val="-5"/>
          <w:sz w:val="24"/>
        </w:rPr>
        <w:t xml:space="preserve"> </w:t>
      </w:r>
      <w:r>
        <w:rPr>
          <w:sz w:val="24"/>
        </w:rPr>
        <w:t>с</w:t>
      </w:r>
      <w:r>
        <w:rPr>
          <w:spacing w:val="-6"/>
          <w:sz w:val="24"/>
        </w:rPr>
        <w:t xml:space="preserve"> </w:t>
      </w:r>
      <w:r>
        <w:rPr>
          <w:sz w:val="24"/>
        </w:rPr>
        <w:t>активизацией</w:t>
      </w:r>
      <w:r>
        <w:rPr>
          <w:spacing w:val="-5"/>
          <w:sz w:val="24"/>
        </w:rPr>
        <w:t xml:space="preserve"> </w:t>
      </w:r>
      <w:r>
        <w:rPr>
          <w:sz w:val="24"/>
        </w:rPr>
        <w:t>сенсорных</w:t>
      </w:r>
      <w:r>
        <w:rPr>
          <w:spacing w:val="-4"/>
          <w:sz w:val="24"/>
        </w:rPr>
        <w:t xml:space="preserve"> </w:t>
      </w:r>
      <w:r>
        <w:rPr>
          <w:spacing w:val="-2"/>
          <w:sz w:val="24"/>
        </w:rPr>
        <w:t>систем;</w:t>
      </w:r>
    </w:p>
    <w:p w14:paraId="061B12F9" w14:textId="77777777" w:rsidR="00A34650" w:rsidRDefault="00A34650" w:rsidP="00B10CA3">
      <w:pPr>
        <w:pStyle w:val="a8"/>
        <w:numPr>
          <w:ilvl w:val="0"/>
          <w:numId w:val="10"/>
        </w:numPr>
        <w:tabs>
          <w:tab w:val="left" w:pos="1009"/>
        </w:tabs>
        <w:spacing w:before="2"/>
        <w:ind w:left="0" w:right="283" w:hanging="360"/>
        <w:contextualSpacing/>
        <w:jc w:val="left"/>
        <w:rPr>
          <w:sz w:val="24"/>
        </w:rPr>
      </w:pPr>
      <w:r>
        <w:rPr>
          <w:sz w:val="24"/>
        </w:rPr>
        <w:t>чередование</w:t>
      </w:r>
      <w:r>
        <w:rPr>
          <w:spacing w:val="40"/>
          <w:sz w:val="24"/>
        </w:rPr>
        <w:t xml:space="preserve"> </w:t>
      </w:r>
      <w:r>
        <w:rPr>
          <w:sz w:val="24"/>
        </w:rPr>
        <w:t>видов</w:t>
      </w:r>
      <w:r>
        <w:rPr>
          <w:spacing w:val="40"/>
          <w:sz w:val="24"/>
        </w:rPr>
        <w:t xml:space="preserve"> </w:t>
      </w:r>
      <w:r>
        <w:rPr>
          <w:sz w:val="24"/>
        </w:rPr>
        <w:t>деятельности,</w:t>
      </w:r>
      <w:r>
        <w:rPr>
          <w:spacing w:val="40"/>
          <w:sz w:val="24"/>
        </w:rPr>
        <w:t xml:space="preserve"> </w:t>
      </w:r>
      <w:r>
        <w:rPr>
          <w:sz w:val="24"/>
        </w:rPr>
        <w:t>задействующих</w:t>
      </w:r>
      <w:r>
        <w:rPr>
          <w:spacing w:val="40"/>
          <w:sz w:val="24"/>
        </w:rPr>
        <w:t xml:space="preserve"> </w:t>
      </w:r>
      <w:r>
        <w:rPr>
          <w:sz w:val="24"/>
        </w:rPr>
        <w:t>различные</w:t>
      </w:r>
      <w:r>
        <w:rPr>
          <w:spacing w:val="40"/>
          <w:sz w:val="24"/>
        </w:rPr>
        <w:t xml:space="preserve"> </w:t>
      </w:r>
      <w:r>
        <w:rPr>
          <w:sz w:val="24"/>
        </w:rPr>
        <w:t>сенсорные</w:t>
      </w:r>
      <w:r>
        <w:rPr>
          <w:spacing w:val="40"/>
          <w:sz w:val="24"/>
        </w:rPr>
        <w:t xml:space="preserve"> </w:t>
      </w:r>
      <w:r>
        <w:rPr>
          <w:sz w:val="24"/>
        </w:rPr>
        <w:t>системы;</w:t>
      </w:r>
      <w:r>
        <w:rPr>
          <w:spacing w:val="80"/>
          <w:sz w:val="24"/>
        </w:rPr>
        <w:t xml:space="preserve"> </w:t>
      </w:r>
      <w:r>
        <w:rPr>
          <w:sz w:val="24"/>
        </w:rPr>
        <w:t>освоение материала с опорой на алгоритм;</w:t>
      </w:r>
    </w:p>
    <w:p w14:paraId="57B38A43" w14:textId="77777777" w:rsidR="00A34650" w:rsidRDefault="00A34650" w:rsidP="00B10CA3">
      <w:pPr>
        <w:pStyle w:val="a8"/>
        <w:numPr>
          <w:ilvl w:val="0"/>
          <w:numId w:val="10"/>
        </w:numPr>
        <w:tabs>
          <w:tab w:val="left" w:pos="1008"/>
        </w:tabs>
        <w:spacing w:before="2"/>
        <w:ind w:left="0" w:right="283" w:hanging="359"/>
        <w:contextualSpacing/>
        <w:jc w:val="left"/>
        <w:rPr>
          <w:sz w:val="24"/>
        </w:rPr>
      </w:pPr>
      <w:r>
        <w:rPr>
          <w:sz w:val="24"/>
        </w:rPr>
        <w:t>«пошаговость»</w:t>
      </w:r>
      <w:r>
        <w:rPr>
          <w:spacing w:val="-8"/>
          <w:sz w:val="24"/>
        </w:rPr>
        <w:t xml:space="preserve"> </w:t>
      </w:r>
      <w:r>
        <w:rPr>
          <w:sz w:val="24"/>
        </w:rPr>
        <w:t>в изучении</w:t>
      </w:r>
      <w:r>
        <w:rPr>
          <w:spacing w:val="1"/>
          <w:sz w:val="24"/>
        </w:rPr>
        <w:t xml:space="preserve"> </w:t>
      </w:r>
      <w:r>
        <w:rPr>
          <w:spacing w:val="-2"/>
          <w:sz w:val="24"/>
        </w:rPr>
        <w:t>материала;</w:t>
      </w:r>
    </w:p>
    <w:p w14:paraId="1DCC01D6" w14:textId="77777777" w:rsidR="00A34650" w:rsidRDefault="00A34650" w:rsidP="00B10CA3">
      <w:pPr>
        <w:pStyle w:val="a8"/>
        <w:numPr>
          <w:ilvl w:val="0"/>
          <w:numId w:val="10"/>
        </w:numPr>
        <w:tabs>
          <w:tab w:val="left" w:pos="1009"/>
        </w:tabs>
        <w:spacing w:before="2"/>
        <w:ind w:left="0" w:right="283" w:hanging="360"/>
        <w:contextualSpacing/>
        <w:jc w:val="left"/>
        <w:rPr>
          <w:sz w:val="24"/>
        </w:rPr>
      </w:pPr>
      <w:r>
        <w:rPr>
          <w:sz w:val="24"/>
        </w:rPr>
        <w:t>использование дополнительной визуальной опоры (планы, образцы, схемы, шаблоны, опорные таблицы).</w:t>
      </w:r>
    </w:p>
    <w:p w14:paraId="366F2BE2" w14:textId="77777777" w:rsidR="00A34650" w:rsidRDefault="00A34650" w:rsidP="00B41547">
      <w:pPr>
        <w:pStyle w:val="a4"/>
        <w:spacing w:before="2"/>
        <w:ind w:left="0" w:right="283" w:firstLine="566"/>
        <w:contextualSpacing/>
      </w:pPr>
      <w:r>
        <w:t>Для развития у обучающихся с ЗПР умения делать выводы, формирования грамотного речевого высказывания необходимо использовать опорные слова и клише. Особое внимание уделить обучению структурирования материала: составлению рисуночных и вербальных схем, таблиц, классификаций с обозначенными основаниями для классификации и наполнению их примерами и др.</w:t>
      </w:r>
    </w:p>
    <w:p w14:paraId="61F35F55" w14:textId="77777777" w:rsidR="00A34650" w:rsidRDefault="00A34650" w:rsidP="00B41547">
      <w:pPr>
        <w:pStyle w:val="a4"/>
        <w:spacing w:before="2"/>
        <w:ind w:left="0" w:right="283" w:firstLine="566"/>
        <w:contextualSpacing/>
      </w:pPr>
      <w:r>
        <w:t>Организация процесса обучения обучающихся с ЗПР предусматривает применение здоровьесберегающих технологий. В школе создана «Сенсорная комната» для развития и коррекции</w:t>
      </w:r>
      <w:r>
        <w:rPr>
          <w:spacing w:val="40"/>
        </w:rPr>
        <w:t xml:space="preserve"> </w:t>
      </w:r>
      <w:r>
        <w:t>сенсорного восприятия, психо-эмоциональной разгрузки. Для обучающихся с ЗПР применяются:</w:t>
      </w:r>
    </w:p>
    <w:p w14:paraId="509D1EBD" w14:textId="77777777" w:rsidR="00A34650" w:rsidRDefault="00A34650" w:rsidP="00B10CA3">
      <w:pPr>
        <w:pStyle w:val="a8"/>
        <w:numPr>
          <w:ilvl w:val="0"/>
          <w:numId w:val="10"/>
        </w:numPr>
        <w:tabs>
          <w:tab w:val="left" w:pos="941"/>
        </w:tabs>
        <w:spacing w:before="2"/>
        <w:ind w:left="0" w:right="283" w:hanging="360"/>
        <w:contextualSpacing/>
        <w:rPr>
          <w:sz w:val="24"/>
        </w:rPr>
      </w:pPr>
      <w:r>
        <w:rPr>
          <w:sz w:val="24"/>
        </w:rPr>
        <w:t>рациональная смена видов деятельности на уроке с целью предупреждения быстрой утомляемости обучающихся; организация подвижных видов деятельности, динамических пауз;</w:t>
      </w:r>
    </w:p>
    <w:p w14:paraId="36B110DA" w14:textId="77777777" w:rsidR="00A34650" w:rsidRDefault="00A34650" w:rsidP="00B10CA3">
      <w:pPr>
        <w:pStyle w:val="a8"/>
        <w:numPr>
          <w:ilvl w:val="0"/>
          <w:numId w:val="10"/>
        </w:numPr>
        <w:tabs>
          <w:tab w:val="left" w:pos="941"/>
        </w:tabs>
        <w:spacing w:before="2"/>
        <w:ind w:left="0" w:right="283" w:hanging="360"/>
        <w:contextualSpacing/>
        <w:rPr>
          <w:sz w:val="24"/>
        </w:rPr>
      </w:pPr>
      <w:r>
        <w:rPr>
          <w:sz w:val="24"/>
        </w:rPr>
        <w:t>использование коммуникативных игр для решения учебных задач и формирования положительного отношения к учебным предметам;</w:t>
      </w:r>
    </w:p>
    <w:p w14:paraId="41E04D04" w14:textId="77777777" w:rsidR="00A34650" w:rsidRDefault="00A34650" w:rsidP="00B10CA3">
      <w:pPr>
        <w:pStyle w:val="a8"/>
        <w:numPr>
          <w:ilvl w:val="0"/>
          <w:numId w:val="10"/>
        </w:numPr>
        <w:tabs>
          <w:tab w:val="left" w:pos="941"/>
        </w:tabs>
        <w:spacing w:before="2"/>
        <w:ind w:left="0" w:right="283" w:hanging="360"/>
        <w:contextualSpacing/>
        <w:rPr>
          <w:sz w:val="24"/>
        </w:rPr>
      </w:pPr>
      <w:r>
        <w:rPr>
          <w:sz w:val="24"/>
        </w:rPr>
        <w:t>формирование культуры здорового образа жизни при изучении предметов и коррекционных курсов;</w:t>
      </w:r>
    </w:p>
    <w:p w14:paraId="54F779C7" w14:textId="77777777" w:rsidR="00A34650" w:rsidRDefault="00A34650" w:rsidP="00B10CA3">
      <w:pPr>
        <w:pStyle w:val="a8"/>
        <w:numPr>
          <w:ilvl w:val="0"/>
          <w:numId w:val="10"/>
        </w:numPr>
        <w:tabs>
          <w:tab w:val="left" w:pos="941"/>
        </w:tabs>
        <w:spacing w:before="2"/>
        <w:ind w:left="0" w:right="283" w:hanging="360"/>
        <w:contextualSpacing/>
        <w:rPr>
          <w:sz w:val="24"/>
        </w:rPr>
      </w:pPr>
      <w:r>
        <w:rPr>
          <w:sz w:val="24"/>
        </w:rPr>
        <w:t>формирование комфортной психологической атмосферы в процессе общения со сверстниками и преподавателями на занятиях по учебным предметам, коррекционным курсам и во внеурочное время.</w:t>
      </w:r>
    </w:p>
    <w:p w14:paraId="217677D8" w14:textId="4542AF92" w:rsidR="00A34650" w:rsidRDefault="00A34650" w:rsidP="00B41547">
      <w:pPr>
        <w:tabs>
          <w:tab w:val="left" w:pos="1620"/>
        </w:tabs>
        <w:spacing w:before="2"/>
        <w:ind w:right="283"/>
      </w:pPr>
      <w:r>
        <w:rPr>
          <w:sz w:val="24"/>
          <w:szCs w:val="24"/>
        </w:rPr>
        <w:tab/>
      </w:r>
    </w:p>
    <w:sectPr w:rsidR="00A34650" w:rsidSect="00E47396">
      <w:footerReference w:type="default" r:id="rId23"/>
      <w:pgSz w:w="11910" w:h="16840"/>
      <w:pgMar w:top="1040" w:right="160" w:bottom="1340" w:left="1120" w:header="0" w:footer="107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1E467" w14:textId="77777777" w:rsidR="008A40ED" w:rsidRDefault="008A40ED">
      <w:r>
        <w:separator/>
      </w:r>
    </w:p>
  </w:endnote>
  <w:endnote w:type="continuationSeparator" w:id="0">
    <w:p w14:paraId="0EFE5876" w14:textId="77777777" w:rsidR="008A40ED" w:rsidRDefault="008A4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ucida Sans Unicode">
    <w:altName w:val="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4002EFF" w:usb1="C000247B" w:usb2="00000009" w:usb3="00000000" w:csb0="000001FF" w:csb1="00000000"/>
  </w:font>
  <w:font w:name="TextBookC">
    <w:altName w:val="Calibri"/>
    <w:panose1 w:val="00000000000000000000"/>
    <w:charset w:val="CC"/>
    <w:family w:val="modern"/>
    <w:notTrueType/>
    <w:pitch w:val="variable"/>
    <w:sig w:usb0="00000201" w:usb1="00000000" w:usb2="00000000" w:usb3="00000000" w:csb0="00000004" w:csb1="00000000"/>
  </w:font>
  <w:font w:name="Segoe UI">
    <w:panose1 w:val="020B0502040204020203"/>
    <w:charset w:val="CC"/>
    <w:family w:val="swiss"/>
    <w:pitch w:val="variable"/>
    <w:sig w:usb0="E10022FF" w:usb1="C000E47F" w:usb2="00000029" w:usb3="00000000" w:csb0="000001DF" w:csb1="00000000"/>
  </w:font>
  <w:font w:name="№Е">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choolBookSanPin">
    <w:altName w:val="Cambria Math"/>
    <w:panose1 w:val="00000000000000000000"/>
    <w:charset w:val="00"/>
    <w:family w:val="roman"/>
    <w:notTrueType/>
    <w:pitch w:val="default"/>
    <w:sig w:usb0="00000001" w:usb1="08070000" w:usb2="00000010" w:usb3="00000000" w:csb0="00020000"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jaVu Sans">
    <w:altName w:val="Verdana"/>
    <w:charset w:val="00"/>
    <w:family w:val="auto"/>
    <w:pitch w:val="variable"/>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Cambria">
    <w:altName w:val="Cambria"/>
    <w:panose1 w:val="02040503050406030204"/>
    <w:charset w:val="CC"/>
    <w:family w:val="roman"/>
    <w:pitch w:val="variable"/>
    <w:sig w:usb0="E00006FF" w:usb1="420024FF" w:usb2="02000000" w:usb3="00000000" w:csb0="0000019F" w:csb1="00000000"/>
  </w:font>
  <w:font w:name="Candara">
    <w:panose1 w:val="020E0502030303020204"/>
    <w:charset w:val="CC"/>
    <w:family w:val="swiss"/>
    <w:pitch w:val="variable"/>
    <w:sig w:usb0="A00002EF" w:usb1="4000A44B" w:usb2="00000000" w:usb3="00000000" w:csb0="0000019F" w:csb1="00000000"/>
  </w:font>
  <w:font w:name="CenturySchlbkCyr">
    <w:altName w:val="Bell MT"/>
    <w:panose1 w:val="00000000000000000000"/>
    <w:charset w:val="00"/>
    <w:family w:val="moder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21002A87"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DE8B4" w14:textId="77777777" w:rsidR="003B28B8" w:rsidRDefault="003B28B8">
    <w:pPr>
      <w:pStyle w:val="a4"/>
      <w:spacing w:line="14" w:lineRule="auto"/>
      <w:ind w:left="0" w:firstLine="0"/>
      <w:jc w:val="left"/>
      <w:rPr>
        <w:sz w:val="20"/>
      </w:rPr>
    </w:pPr>
    <w:r>
      <w:rPr>
        <w:noProof/>
      </w:rPr>
      <mc:AlternateContent>
        <mc:Choice Requires="wps">
          <w:drawing>
            <wp:anchor distT="0" distB="0" distL="0" distR="0" simplePos="0" relativeHeight="251659776" behindDoc="1" locked="0" layoutInCell="1" allowOverlap="1" wp14:anchorId="7EB7AB63" wp14:editId="6736DF70">
              <wp:simplePos x="0" y="0"/>
              <wp:positionH relativeFrom="page">
                <wp:posOffset>3879469</wp:posOffset>
              </wp:positionH>
              <wp:positionV relativeFrom="page">
                <wp:posOffset>9825542</wp:posOffset>
              </wp:positionV>
              <wp:extent cx="356235" cy="22288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 cy="222885"/>
                      </a:xfrm>
                      <a:prstGeom prst="rect">
                        <a:avLst/>
                      </a:prstGeom>
                    </wps:spPr>
                    <wps:txbx>
                      <w:txbxContent>
                        <w:p w14:paraId="2096997C" w14:textId="77777777" w:rsidR="003B28B8" w:rsidRDefault="003B28B8">
                          <w:pPr>
                            <w:spacing w:before="9"/>
                            <w:ind w:left="60"/>
                            <w:rPr>
                              <w:sz w:val="28"/>
                            </w:rPr>
                          </w:pPr>
                          <w:r>
                            <w:rPr>
                              <w:spacing w:val="-5"/>
                              <w:sz w:val="28"/>
                            </w:rPr>
                            <w:fldChar w:fldCharType="begin"/>
                          </w:r>
                          <w:r>
                            <w:rPr>
                              <w:spacing w:val="-5"/>
                              <w:sz w:val="28"/>
                            </w:rPr>
                            <w:instrText xml:space="preserve"> PAGE </w:instrText>
                          </w:r>
                          <w:r>
                            <w:rPr>
                              <w:spacing w:val="-5"/>
                              <w:sz w:val="28"/>
                            </w:rPr>
                            <w:fldChar w:fldCharType="separate"/>
                          </w:r>
                          <w:r>
                            <w:rPr>
                              <w:spacing w:val="-5"/>
                              <w:sz w:val="28"/>
                            </w:rPr>
                            <w:t>100</w:t>
                          </w:r>
                          <w:r>
                            <w:rPr>
                              <w:spacing w:val="-5"/>
                              <w:sz w:val="28"/>
                            </w:rPr>
                            <w:fldChar w:fldCharType="end"/>
                          </w:r>
                        </w:p>
                      </w:txbxContent>
                    </wps:txbx>
                    <wps:bodyPr wrap="square" lIns="0" tIns="0" rIns="0" bIns="0" rtlCol="0">
                      <a:noAutofit/>
                    </wps:bodyPr>
                  </wps:wsp>
                </a:graphicData>
              </a:graphic>
            </wp:anchor>
          </w:drawing>
        </mc:Choice>
        <mc:Fallback>
          <w:pict>
            <v:shapetype w14:anchorId="7EB7AB63" id="_x0000_t202" coordsize="21600,21600" o:spt="202" path="m,l,21600r21600,l21600,xe">
              <v:stroke joinstyle="miter"/>
              <v:path gradientshapeok="t" o:connecttype="rect"/>
            </v:shapetype>
            <v:shape id="Textbox 6" o:spid="_x0000_s1030" type="#_x0000_t202" style="position:absolute;margin-left:305.45pt;margin-top:773.65pt;width:28.05pt;height:17.55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x7okwEAABoDAAAOAAAAZHJzL2Uyb0RvYy54bWysUsGO0zAQvSPxD5bv1N2suqqipitgBUJa&#10;AdLCB7iO3UTEHjPjNunfM3bTFsENcRmP7fGb99548zj5QRwtUg+hkXeLpRQ2GGj7sG/k928f3qyl&#10;oKRDqwcItpEnS/Jx+/rVZoy1raCDobUoGCRQPcZGdinFWikynfWaFhBt4EsH6HXiLe5Vi3pkdD+o&#10;arl8UCNgGxGMJeLTp/Ol3BZ856xJX5wjm8TQSOaWSsQSdzmq7UbXe9Sx681MQ/8DC6/7wE2vUE86&#10;aXHA/i8o3xsEApcWBrwC53pjiwZWc7f8Q81Lp6MtWtgcileb6P/Bms/Hl/gVRZrewcQDLCIoPoP5&#10;QeyNGiPVc032lGri6ix0cujzyhIEP2RvT1c/7ZSE4cP71UN1v5LC8FVVVev1Kvutbo8jUvpowYuc&#10;NBJ5XIWAPj5TOpdeSmYu5/aZSJp2E5fkdAftiTWMPMZG0s+DRivF8CmwT3nmlwQvye6SYBreQ/kZ&#10;WUqAt4cEri+db7hzZx5A4T5/ljzh3/el6valt78AAAD//wMAUEsDBBQABgAIAAAAIQBLATU+4gAA&#10;AA0BAAAPAAAAZHJzL2Rvd25yZXYueG1sTI/BbsIwEETvlfoP1iL1VmwoDRDiIFS1p0pVQ3ro0YlN&#10;YhGv09hA+vddTvS4M0+zM9l2dB07myFYjxJmUwHMYO21xUbCV/n2uAIWokKtOo9Gwq8JsM3v7zKV&#10;an/Bwpz3sWEUgiFVEtoY+5TzULfGqTD1vUHyDn5wKtI5NFwP6kLhruNzIRLulEX60KrevLSmPu5P&#10;TsLuG4tX+/NRfRaHwpblWuB7cpTyYTLuNsCiGeMNhmt9qg45dar8CXVgnYRkJtaEkvG8WD4BIyRJ&#10;ljSvukqr+QJ4nvH/K/I/AAAA//8DAFBLAQItABQABgAIAAAAIQC2gziS/gAAAOEBAAATAAAAAAAA&#10;AAAAAAAAAAAAAABbQ29udGVudF9UeXBlc10ueG1sUEsBAi0AFAAGAAgAAAAhADj9If/WAAAAlAEA&#10;AAsAAAAAAAAAAAAAAAAALwEAAF9yZWxzLy5yZWxzUEsBAi0AFAAGAAgAAAAhALxvHuiTAQAAGgMA&#10;AA4AAAAAAAAAAAAAAAAALgIAAGRycy9lMm9Eb2MueG1sUEsBAi0AFAAGAAgAAAAhAEsBNT7iAAAA&#10;DQEAAA8AAAAAAAAAAAAAAAAA7QMAAGRycy9kb3ducmV2LnhtbFBLBQYAAAAABAAEAPMAAAD8BAAA&#10;AAA=&#10;" filled="f" stroked="f">
              <v:textbox inset="0,0,0,0">
                <w:txbxContent>
                  <w:p w14:paraId="2096997C" w14:textId="77777777" w:rsidR="003B28B8" w:rsidRDefault="003B28B8">
                    <w:pPr>
                      <w:spacing w:before="9"/>
                      <w:ind w:left="60"/>
                      <w:rPr>
                        <w:sz w:val="28"/>
                      </w:rPr>
                    </w:pPr>
                    <w:r>
                      <w:rPr>
                        <w:spacing w:val="-5"/>
                        <w:sz w:val="28"/>
                      </w:rPr>
                      <w:fldChar w:fldCharType="begin"/>
                    </w:r>
                    <w:r>
                      <w:rPr>
                        <w:spacing w:val="-5"/>
                        <w:sz w:val="28"/>
                      </w:rPr>
                      <w:instrText xml:space="preserve"> PAGE </w:instrText>
                    </w:r>
                    <w:r>
                      <w:rPr>
                        <w:spacing w:val="-5"/>
                        <w:sz w:val="28"/>
                      </w:rPr>
                      <w:fldChar w:fldCharType="separate"/>
                    </w:r>
                    <w:r>
                      <w:rPr>
                        <w:spacing w:val="-5"/>
                        <w:sz w:val="28"/>
                      </w:rPr>
                      <w:t>100</w:t>
                    </w:r>
                    <w:r>
                      <w:rPr>
                        <w:spacing w:val="-5"/>
                        <w:sz w:val="28"/>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2651429"/>
      <w:docPartObj>
        <w:docPartGallery w:val="Page Numbers (Bottom of Page)"/>
        <w:docPartUnique/>
      </w:docPartObj>
    </w:sdtPr>
    <w:sdtEndPr/>
    <w:sdtContent>
      <w:p w14:paraId="271805EC" w14:textId="486FAE57" w:rsidR="005423FF" w:rsidRDefault="005423FF">
        <w:pPr>
          <w:pStyle w:val="af4"/>
          <w:jc w:val="center"/>
        </w:pPr>
        <w:r>
          <w:fldChar w:fldCharType="begin"/>
        </w:r>
        <w:r>
          <w:instrText>PAGE   \* MERGEFORMAT</w:instrText>
        </w:r>
        <w:r>
          <w:fldChar w:fldCharType="separate"/>
        </w:r>
        <w:r>
          <w:t>2</w:t>
        </w:r>
        <w:r>
          <w:fldChar w:fldCharType="end"/>
        </w:r>
      </w:p>
    </w:sdtContent>
  </w:sdt>
  <w:p w14:paraId="02786DC3" w14:textId="77777777" w:rsidR="003B28B8" w:rsidRDefault="003B28B8">
    <w:pPr>
      <w:pStyle w:val="a4"/>
      <w:spacing w:line="14" w:lineRule="auto"/>
      <w:ind w:left="0" w:firstLine="0"/>
      <w:jc w:val="left"/>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4F7F8" w14:textId="77777777" w:rsidR="008A40ED" w:rsidRDefault="008A40ED">
      <w:r>
        <w:separator/>
      </w:r>
    </w:p>
  </w:footnote>
  <w:footnote w:type="continuationSeparator" w:id="0">
    <w:p w14:paraId="094777F3" w14:textId="77777777" w:rsidR="008A40ED" w:rsidRDefault="008A40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524FA"/>
    <w:multiLevelType w:val="hybridMultilevel"/>
    <w:tmpl w:val="87AEAE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1647E99"/>
    <w:multiLevelType w:val="hybridMultilevel"/>
    <w:tmpl w:val="0C56A802"/>
    <w:lvl w:ilvl="0" w:tplc="F796D220">
      <w:numFmt w:val="bullet"/>
      <w:lvlText w:val=""/>
      <w:lvlJc w:val="left"/>
      <w:pPr>
        <w:ind w:left="1148" w:hanging="567"/>
      </w:pPr>
      <w:rPr>
        <w:rFonts w:ascii="Wingdings" w:eastAsia="Wingdings" w:hAnsi="Wingdings" w:cs="Wingdings" w:hint="default"/>
        <w:b w:val="0"/>
        <w:bCs w:val="0"/>
        <w:i w:val="0"/>
        <w:iCs w:val="0"/>
        <w:spacing w:val="0"/>
        <w:w w:val="100"/>
        <w:sz w:val="24"/>
        <w:szCs w:val="24"/>
        <w:lang w:val="ru-RU" w:eastAsia="en-US" w:bidi="ar-SA"/>
      </w:rPr>
    </w:lvl>
    <w:lvl w:ilvl="1" w:tplc="C682E37C">
      <w:numFmt w:val="bullet"/>
      <w:lvlText w:val="•"/>
      <w:lvlJc w:val="left"/>
      <w:pPr>
        <w:ind w:left="2088" w:hanging="567"/>
      </w:pPr>
      <w:rPr>
        <w:rFonts w:hint="default"/>
        <w:lang w:val="ru-RU" w:eastAsia="en-US" w:bidi="ar-SA"/>
      </w:rPr>
    </w:lvl>
    <w:lvl w:ilvl="2" w:tplc="CF16009A">
      <w:numFmt w:val="bullet"/>
      <w:lvlText w:val="•"/>
      <w:lvlJc w:val="left"/>
      <w:pPr>
        <w:ind w:left="3037" w:hanging="567"/>
      </w:pPr>
      <w:rPr>
        <w:rFonts w:hint="default"/>
        <w:lang w:val="ru-RU" w:eastAsia="en-US" w:bidi="ar-SA"/>
      </w:rPr>
    </w:lvl>
    <w:lvl w:ilvl="3" w:tplc="5A1447D4">
      <w:numFmt w:val="bullet"/>
      <w:lvlText w:val="•"/>
      <w:lvlJc w:val="left"/>
      <w:pPr>
        <w:ind w:left="3985" w:hanging="567"/>
      </w:pPr>
      <w:rPr>
        <w:rFonts w:hint="default"/>
        <w:lang w:val="ru-RU" w:eastAsia="en-US" w:bidi="ar-SA"/>
      </w:rPr>
    </w:lvl>
    <w:lvl w:ilvl="4" w:tplc="18A00AA8">
      <w:numFmt w:val="bullet"/>
      <w:lvlText w:val="•"/>
      <w:lvlJc w:val="left"/>
      <w:pPr>
        <w:ind w:left="4934" w:hanging="567"/>
      </w:pPr>
      <w:rPr>
        <w:rFonts w:hint="default"/>
        <w:lang w:val="ru-RU" w:eastAsia="en-US" w:bidi="ar-SA"/>
      </w:rPr>
    </w:lvl>
    <w:lvl w:ilvl="5" w:tplc="3CE23838">
      <w:numFmt w:val="bullet"/>
      <w:lvlText w:val="•"/>
      <w:lvlJc w:val="left"/>
      <w:pPr>
        <w:ind w:left="5883" w:hanging="567"/>
      </w:pPr>
      <w:rPr>
        <w:rFonts w:hint="default"/>
        <w:lang w:val="ru-RU" w:eastAsia="en-US" w:bidi="ar-SA"/>
      </w:rPr>
    </w:lvl>
    <w:lvl w:ilvl="6" w:tplc="3038636E">
      <w:numFmt w:val="bullet"/>
      <w:lvlText w:val="•"/>
      <w:lvlJc w:val="left"/>
      <w:pPr>
        <w:ind w:left="6831" w:hanging="567"/>
      </w:pPr>
      <w:rPr>
        <w:rFonts w:hint="default"/>
        <w:lang w:val="ru-RU" w:eastAsia="en-US" w:bidi="ar-SA"/>
      </w:rPr>
    </w:lvl>
    <w:lvl w:ilvl="7" w:tplc="E5C072BC">
      <w:numFmt w:val="bullet"/>
      <w:lvlText w:val="•"/>
      <w:lvlJc w:val="left"/>
      <w:pPr>
        <w:ind w:left="7780" w:hanging="567"/>
      </w:pPr>
      <w:rPr>
        <w:rFonts w:hint="default"/>
        <w:lang w:val="ru-RU" w:eastAsia="en-US" w:bidi="ar-SA"/>
      </w:rPr>
    </w:lvl>
    <w:lvl w:ilvl="8" w:tplc="103AE210">
      <w:numFmt w:val="bullet"/>
      <w:lvlText w:val="•"/>
      <w:lvlJc w:val="left"/>
      <w:pPr>
        <w:ind w:left="8729" w:hanging="567"/>
      </w:pPr>
      <w:rPr>
        <w:rFonts w:hint="default"/>
        <w:lang w:val="ru-RU" w:eastAsia="en-US" w:bidi="ar-SA"/>
      </w:rPr>
    </w:lvl>
  </w:abstractNum>
  <w:abstractNum w:abstractNumId="2" w15:restartNumberingAfterBreak="0">
    <w:nsid w:val="017E7C35"/>
    <w:multiLevelType w:val="hybridMultilevel"/>
    <w:tmpl w:val="B510A7C4"/>
    <w:lvl w:ilvl="0" w:tplc="AFCA6264">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246E0E72">
      <w:numFmt w:val="bullet"/>
      <w:lvlText w:val="•"/>
      <w:lvlJc w:val="left"/>
      <w:pPr>
        <w:ind w:left="1962" w:hanging="360"/>
      </w:pPr>
      <w:rPr>
        <w:rFonts w:hint="default"/>
        <w:lang w:val="ru-RU" w:eastAsia="en-US" w:bidi="ar-SA"/>
      </w:rPr>
    </w:lvl>
    <w:lvl w:ilvl="2" w:tplc="87BEEC78">
      <w:numFmt w:val="bullet"/>
      <w:lvlText w:val="•"/>
      <w:lvlJc w:val="left"/>
      <w:pPr>
        <w:ind w:left="2925" w:hanging="360"/>
      </w:pPr>
      <w:rPr>
        <w:rFonts w:hint="default"/>
        <w:lang w:val="ru-RU" w:eastAsia="en-US" w:bidi="ar-SA"/>
      </w:rPr>
    </w:lvl>
    <w:lvl w:ilvl="3" w:tplc="3F087002">
      <w:numFmt w:val="bullet"/>
      <w:lvlText w:val="•"/>
      <w:lvlJc w:val="left"/>
      <w:pPr>
        <w:ind w:left="3887" w:hanging="360"/>
      </w:pPr>
      <w:rPr>
        <w:rFonts w:hint="default"/>
        <w:lang w:val="ru-RU" w:eastAsia="en-US" w:bidi="ar-SA"/>
      </w:rPr>
    </w:lvl>
    <w:lvl w:ilvl="4" w:tplc="868C1FA4">
      <w:numFmt w:val="bullet"/>
      <w:lvlText w:val="•"/>
      <w:lvlJc w:val="left"/>
      <w:pPr>
        <w:ind w:left="4850" w:hanging="360"/>
      </w:pPr>
      <w:rPr>
        <w:rFonts w:hint="default"/>
        <w:lang w:val="ru-RU" w:eastAsia="en-US" w:bidi="ar-SA"/>
      </w:rPr>
    </w:lvl>
    <w:lvl w:ilvl="5" w:tplc="34586D00">
      <w:numFmt w:val="bullet"/>
      <w:lvlText w:val="•"/>
      <w:lvlJc w:val="left"/>
      <w:pPr>
        <w:ind w:left="5813" w:hanging="360"/>
      </w:pPr>
      <w:rPr>
        <w:rFonts w:hint="default"/>
        <w:lang w:val="ru-RU" w:eastAsia="en-US" w:bidi="ar-SA"/>
      </w:rPr>
    </w:lvl>
    <w:lvl w:ilvl="6" w:tplc="0E4E10D8">
      <w:numFmt w:val="bullet"/>
      <w:lvlText w:val="•"/>
      <w:lvlJc w:val="left"/>
      <w:pPr>
        <w:ind w:left="6775" w:hanging="360"/>
      </w:pPr>
      <w:rPr>
        <w:rFonts w:hint="default"/>
        <w:lang w:val="ru-RU" w:eastAsia="en-US" w:bidi="ar-SA"/>
      </w:rPr>
    </w:lvl>
    <w:lvl w:ilvl="7" w:tplc="8922729E">
      <w:numFmt w:val="bullet"/>
      <w:lvlText w:val="•"/>
      <w:lvlJc w:val="left"/>
      <w:pPr>
        <w:ind w:left="7738" w:hanging="360"/>
      </w:pPr>
      <w:rPr>
        <w:rFonts w:hint="default"/>
        <w:lang w:val="ru-RU" w:eastAsia="en-US" w:bidi="ar-SA"/>
      </w:rPr>
    </w:lvl>
    <w:lvl w:ilvl="8" w:tplc="A8B6BAD6">
      <w:numFmt w:val="bullet"/>
      <w:lvlText w:val="•"/>
      <w:lvlJc w:val="left"/>
      <w:pPr>
        <w:ind w:left="8701" w:hanging="360"/>
      </w:pPr>
      <w:rPr>
        <w:rFonts w:hint="default"/>
        <w:lang w:val="ru-RU" w:eastAsia="en-US" w:bidi="ar-SA"/>
      </w:rPr>
    </w:lvl>
  </w:abstractNum>
  <w:abstractNum w:abstractNumId="3" w15:restartNumberingAfterBreak="0">
    <w:nsid w:val="02A534A4"/>
    <w:multiLevelType w:val="hybridMultilevel"/>
    <w:tmpl w:val="7A7EA38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2C27296"/>
    <w:multiLevelType w:val="multilevel"/>
    <w:tmpl w:val="59A0DE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F76D03"/>
    <w:multiLevelType w:val="hybridMultilevel"/>
    <w:tmpl w:val="D07CD81E"/>
    <w:lvl w:ilvl="0" w:tplc="9C8076E6">
      <w:numFmt w:val="bullet"/>
      <w:lvlText w:val=""/>
      <w:lvlJc w:val="left"/>
      <w:pPr>
        <w:ind w:left="942" w:hanging="360"/>
      </w:pPr>
      <w:rPr>
        <w:rFonts w:ascii="Symbol" w:eastAsia="Symbol" w:hAnsi="Symbol" w:cs="Symbol" w:hint="default"/>
        <w:b w:val="0"/>
        <w:bCs w:val="0"/>
        <w:i w:val="0"/>
        <w:iCs w:val="0"/>
        <w:spacing w:val="0"/>
        <w:w w:val="100"/>
        <w:sz w:val="24"/>
        <w:szCs w:val="24"/>
        <w:lang w:val="ru-RU" w:eastAsia="en-US" w:bidi="ar-SA"/>
      </w:rPr>
    </w:lvl>
    <w:lvl w:ilvl="1" w:tplc="C79AE804">
      <w:numFmt w:val="bullet"/>
      <w:lvlText w:val="•"/>
      <w:lvlJc w:val="left"/>
      <w:pPr>
        <w:ind w:left="1908" w:hanging="360"/>
      </w:pPr>
      <w:rPr>
        <w:rFonts w:hint="default"/>
        <w:lang w:val="ru-RU" w:eastAsia="en-US" w:bidi="ar-SA"/>
      </w:rPr>
    </w:lvl>
    <w:lvl w:ilvl="2" w:tplc="A25AE692">
      <w:numFmt w:val="bullet"/>
      <w:lvlText w:val="•"/>
      <w:lvlJc w:val="left"/>
      <w:pPr>
        <w:ind w:left="2877" w:hanging="360"/>
      </w:pPr>
      <w:rPr>
        <w:rFonts w:hint="default"/>
        <w:lang w:val="ru-RU" w:eastAsia="en-US" w:bidi="ar-SA"/>
      </w:rPr>
    </w:lvl>
    <w:lvl w:ilvl="3" w:tplc="ECE809B6">
      <w:numFmt w:val="bullet"/>
      <w:lvlText w:val="•"/>
      <w:lvlJc w:val="left"/>
      <w:pPr>
        <w:ind w:left="3845" w:hanging="360"/>
      </w:pPr>
      <w:rPr>
        <w:rFonts w:hint="default"/>
        <w:lang w:val="ru-RU" w:eastAsia="en-US" w:bidi="ar-SA"/>
      </w:rPr>
    </w:lvl>
    <w:lvl w:ilvl="4" w:tplc="04080E6C">
      <w:numFmt w:val="bullet"/>
      <w:lvlText w:val="•"/>
      <w:lvlJc w:val="left"/>
      <w:pPr>
        <w:ind w:left="4814" w:hanging="360"/>
      </w:pPr>
      <w:rPr>
        <w:rFonts w:hint="default"/>
        <w:lang w:val="ru-RU" w:eastAsia="en-US" w:bidi="ar-SA"/>
      </w:rPr>
    </w:lvl>
    <w:lvl w:ilvl="5" w:tplc="91865CEA">
      <w:numFmt w:val="bullet"/>
      <w:lvlText w:val="•"/>
      <w:lvlJc w:val="left"/>
      <w:pPr>
        <w:ind w:left="5783" w:hanging="360"/>
      </w:pPr>
      <w:rPr>
        <w:rFonts w:hint="default"/>
        <w:lang w:val="ru-RU" w:eastAsia="en-US" w:bidi="ar-SA"/>
      </w:rPr>
    </w:lvl>
    <w:lvl w:ilvl="6" w:tplc="F462EB8E">
      <w:numFmt w:val="bullet"/>
      <w:lvlText w:val="•"/>
      <w:lvlJc w:val="left"/>
      <w:pPr>
        <w:ind w:left="6751" w:hanging="360"/>
      </w:pPr>
      <w:rPr>
        <w:rFonts w:hint="default"/>
        <w:lang w:val="ru-RU" w:eastAsia="en-US" w:bidi="ar-SA"/>
      </w:rPr>
    </w:lvl>
    <w:lvl w:ilvl="7" w:tplc="43EC33AC">
      <w:numFmt w:val="bullet"/>
      <w:lvlText w:val="•"/>
      <w:lvlJc w:val="left"/>
      <w:pPr>
        <w:ind w:left="7720" w:hanging="360"/>
      </w:pPr>
      <w:rPr>
        <w:rFonts w:hint="default"/>
        <w:lang w:val="ru-RU" w:eastAsia="en-US" w:bidi="ar-SA"/>
      </w:rPr>
    </w:lvl>
    <w:lvl w:ilvl="8" w:tplc="CA5A79CC">
      <w:numFmt w:val="bullet"/>
      <w:lvlText w:val="•"/>
      <w:lvlJc w:val="left"/>
      <w:pPr>
        <w:ind w:left="8689" w:hanging="360"/>
      </w:pPr>
      <w:rPr>
        <w:rFonts w:hint="default"/>
        <w:lang w:val="ru-RU" w:eastAsia="en-US" w:bidi="ar-SA"/>
      </w:rPr>
    </w:lvl>
  </w:abstractNum>
  <w:abstractNum w:abstractNumId="6" w15:restartNumberingAfterBreak="0">
    <w:nsid w:val="03494940"/>
    <w:multiLevelType w:val="hybridMultilevel"/>
    <w:tmpl w:val="9FE82C78"/>
    <w:lvl w:ilvl="0" w:tplc="6CC688C6">
      <w:start w:val="1"/>
      <w:numFmt w:val="decimal"/>
      <w:lvlText w:val="%1)"/>
      <w:lvlJc w:val="left"/>
      <w:pPr>
        <w:ind w:left="2000" w:hanging="3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8584923A">
      <w:start w:val="1"/>
      <w:numFmt w:val="decimal"/>
      <w:lvlText w:val="%2)"/>
      <w:lvlJc w:val="left"/>
      <w:pPr>
        <w:ind w:left="2000" w:hanging="286"/>
        <w:jc w:val="right"/>
      </w:pPr>
      <w:rPr>
        <w:rFonts w:hint="default"/>
        <w:spacing w:val="0"/>
        <w:w w:val="100"/>
        <w:lang w:val="ru-RU" w:eastAsia="en-US" w:bidi="ar-SA"/>
      </w:rPr>
    </w:lvl>
    <w:lvl w:ilvl="2" w:tplc="5A8883CE">
      <w:numFmt w:val="bullet"/>
      <w:lvlText w:val=""/>
      <w:lvlJc w:val="left"/>
      <w:pPr>
        <w:ind w:left="1302" w:hanging="360"/>
      </w:pPr>
      <w:rPr>
        <w:rFonts w:ascii="Wingdings" w:eastAsia="Wingdings" w:hAnsi="Wingdings" w:cs="Wingdings" w:hint="default"/>
        <w:b w:val="0"/>
        <w:bCs w:val="0"/>
        <w:i w:val="0"/>
        <w:iCs w:val="0"/>
        <w:spacing w:val="0"/>
        <w:w w:val="100"/>
        <w:sz w:val="24"/>
        <w:szCs w:val="24"/>
        <w:lang w:val="ru-RU" w:eastAsia="en-US" w:bidi="ar-SA"/>
      </w:rPr>
    </w:lvl>
    <w:lvl w:ilvl="3" w:tplc="0E06514C">
      <w:numFmt w:val="bullet"/>
      <w:lvlText w:val="•"/>
      <w:lvlJc w:val="left"/>
      <w:pPr>
        <w:ind w:left="3916" w:hanging="360"/>
      </w:pPr>
      <w:rPr>
        <w:rFonts w:hint="default"/>
        <w:lang w:val="ru-RU" w:eastAsia="en-US" w:bidi="ar-SA"/>
      </w:rPr>
    </w:lvl>
    <w:lvl w:ilvl="4" w:tplc="30709CA4">
      <w:numFmt w:val="bullet"/>
      <w:lvlText w:val="•"/>
      <w:lvlJc w:val="left"/>
      <w:pPr>
        <w:ind w:left="4875" w:hanging="360"/>
      </w:pPr>
      <w:rPr>
        <w:rFonts w:hint="default"/>
        <w:lang w:val="ru-RU" w:eastAsia="en-US" w:bidi="ar-SA"/>
      </w:rPr>
    </w:lvl>
    <w:lvl w:ilvl="5" w:tplc="D8AA92D8">
      <w:numFmt w:val="bullet"/>
      <w:lvlText w:val="•"/>
      <w:lvlJc w:val="left"/>
      <w:pPr>
        <w:ind w:left="5833" w:hanging="360"/>
      </w:pPr>
      <w:rPr>
        <w:rFonts w:hint="default"/>
        <w:lang w:val="ru-RU" w:eastAsia="en-US" w:bidi="ar-SA"/>
      </w:rPr>
    </w:lvl>
    <w:lvl w:ilvl="6" w:tplc="DF6E01BE">
      <w:numFmt w:val="bullet"/>
      <w:lvlText w:val="•"/>
      <w:lvlJc w:val="left"/>
      <w:pPr>
        <w:ind w:left="6792" w:hanging="360"/>
      </w:pPr>
      <w:rPr>
        <w:rFonts w:hint="default"/>
        <w:lang w:val="ru-RU" w:eastAsia="en-US" w:bidi="ar-SA"/>
      </w:rPr>
    </w:lvl>
    <w:lvl w:ilvl="7" w:tplc="1988E952">
      <w:numFmt w:val="bullet"/>
      <w:lvlText w:val="•"/>
      <w:lvlJc w:val="left"/>
      <w:pPr>
        <w:ind w:left="7750" w:hanging="360"/>
      </w:pPr>
      <w:rPr>
        <w:rFonts w:hint="default"/>
        <w:lang w:val="ru-RU" w:eastAsia="en-US" w:bidi="ar-SA"/>
      </w:rPr>
    </w:lvl>
    <w:lvl w:ilvl="8" w:tplc="931E4E4C">
      <w:numFmt w:val="bullet"/>
      <w:lvlText w:val="•"/>
      <w:lvlJc w:val="left"/>
      <w:pPr>
        <w:ind w:left="8709" w:hanging="360"/>
      </w:pPr>
      <w:rPr>
        <w:rFonts w:hint="default"/>
        <w:lang w:val="ru-RU" w:eastAsia="en-US" w:bidi="ar-SA"/>
      </w:rPr>
    </w:lvl>
  </w:abstractNum>
  <w:abstractNum w:abstractNumId="7" w15:restartNumberingAfterBreak="0">
    <w:nsid w:val="03A040F5"/>
    <w:multiLevelType w:val="multilevel"/>
    <w:tmpl w:val="89561168"/>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8" w15:restartNumberingAfterBreak="0">
    <w:nsid w:val="04810972"/>
    <w:multiLevelType w:val="hybridMultilevel"/>
    <w:tmpl w:val="2ABCEC78"/>
    <w:lvl w:ilvl="0" w:tplc="3D507A14">
      <w:numFmt w:val="bullet"/>
      <w:lvlText w:val="-"/>
      <w:lvlJc w:val="left"/>
      <w:pPr>
        <w:ind w:left="1009"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ECC6EA66">
      <w:numFmt w:val="bullet"/>
      <w:lvlText w:val="•"/>
      <w:lvlJc w:val="left"/>
      <w:pPr>
        <w:ind w:left="1962" w:hanging="360"/>
      </w:pPr>
      <w:rPr>
        <w:rFonts w:hint="default"/>
        <w:lang w:val="ru-RU" w:eastAsia="en-US" w:bidi="ar-SA"/>
      </w:rPr>
    </w:lvl>
    <w:lvl w:ilvl="2" w:tplc="FBF21BD6">
      <w:numFmt w:val="bullet"/>
      <w:lvlText w:val="•"/>
      <w:lvlJc w:val="left"/>
      <w:pPr>
        <w:ind w:left="2925" w:hanging="360"/>
      </w:pPr>
      <w:rPr>
        <w:rFonts w:hint="default"/>
        <w:lang w:val="ru-RU" w:eastAsia="en-US" w:bidi="ar-SA"/>
      </w:rPr>
    </w:lvl>
    <w:lvl w:ilvl="3" w:tplc="2EC467D4">
      <w:numFmt w:val="bullet"/>
      <w:lvlText w:val="•"/>
      <w:lvlJc w:val="left"/>
      <w:pPr>
        <w:ind w:left="3887" w:hanging="360"/>
      </w:pPr>
      <w:rPr>
        <w:rFonts w:hint="default"/>
        <w:lang w:val="ru-RU" w:eastAsia="en-US" w:bidi="ar-SA"/>
      </w:rPr>
    </w:lvl>
    <w:lvl w:ilvl="4" w:tplc="9D9E4338">
      <w:numFmt w:val="bullet"/>
      <w:lvlText w:val="•"/>
      <w:lvlJc w:val="left"/>
      <w:pPr>
        <w:ind w:left="4850" w:hanging="360"/>
      </w:pPr>
      <w:rPr>
        <w:rFonts w:hint="default"/>
        <w:lang w:val="ru-RU" w:eastAsia="en-US" w:bidi="ar-SA"/>
      </w:rPr>
    </w:lvl>
    <w:lvl w:ilvl="5" w:tplc="267A98E4">
      <w:numFmt w:val="bullet"/>
      <w:lvlText w:val="•"/>
      <w:lvlJc w:val="left"/>
      <w:pPr>
        <w:ind w:left="5813" w:hanging="360"/>
      </w:pPr>
      <w:rPr>
        <w:rFonts w:hint="default"/>
        <w:lang w:val="ru-RU" w:eastAsia="en-US" w:bidi="ar-SA"/>
      </w:rPr>
    </w:lvl>
    <w:lvl w:ilvl="6" w:tplc="EC449B52">
      <w:numFmt w:val="bullet"/>
      <w:lvlText w:val="•"/>
      <w:lvlJc w:val="left"/>
      <w:pPr>
        <w:ind w:left="6775" w:hanging="360"/>
      </w:pPr>
      <w:rPr>
        <w:rFonts w:hint="default"/>
        <w:lang w:val="ru-RU" w:eastAsia="en-US" w:bidi="ar-SA"/>
      </w:rPr>
    </w:lvl>
    <w:lvl w:ilvl="7" w:tplc="0556287A">
      <w:numFmt w:val="bullet"/>
      <w:lvlText w:val="•"/>
      <w:lvlJc w:val="left"/>
      <w:pPr>
        <w:ind w:left="7738" w:hanging="360"/>
      </w:pPr>
      <w:rPr>
        <w:rFonts w:hint="default"/>
        <w:lang w:val="ru-RU" w:eastAsia="en-US" w:bidi="ar-SA"/>
      </w:rPr>
    </w:lvl>
    <w:lvl w:ilvl="8" w:tplc="19E49926">
      <w:numFmt w:val="bullet"/>
      <w:lvlText w:val="•"/>
      <w:lvlJc w:val="left"/>
      <w:pPr>
        <w:ind w:left="8701" w:hanging="360"/>
      </w:pPr>
      <w:rPr>
        <w:rFonts w:hint="default"/>
        <w:lang w:val="ru-RU" w:eastAsia="en-US" w:bidi="ar-SA"/>
      </w:rPr>
    </w:lvl>
  </w:abstractNum>
  <w:abstractNum w:abstractNumId="9" w15:restartNumberingAfterBreak="0">
    <w:nsid w:val="04E4572E"/>
    <w:multiLevelType w:val="hybridMultilevel"/>
    <w:tmpl w:val="9E9424AC"/>
    <w:lvl w:ilvl="0" w:tplc="52A4F434">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23A82ABA">
      <w:numFmt w:val="bullet"/>
      <w:lvlText w:val="•"/>
      <w:lvlJc w:val="left"/>
      <w:pPr>
        <w:ind w:left="1962" w:hanging="360"/>
      </w:pPr>
      <w:rPr>
        <w:rFonts w:hint="default"/>
        <w:lang w:val="ru-RU" w:eastAsia="en-US" w:bidi="ar-SA"/>
      </w:rPr>
    </w:lvl>
    <w:lvl w:ilvl="2" w:tplc="9ED833EE">
      <w:numFmt w:val="bullet"/>
      <w:lvlText w:val="•"/>
      <w:lvlJc w:val="left"/>
      <w:pPr>
        <w:ind w:left="2925" w:hanging="360"/>
      </w:pPr>
      <w:rPr>
        <w:rFonts w:hint="default"/>
        <w:lang w:val="ru-RU" w:eastAsia="en-US" w:bidi="ar-SA"/>
      </w:rPr>
    </w:lvl>
    <w:lvl w:ilvl="3" w:tplc="AB14BAE2">
      <w:numFmt w:val="bullet"/>
      <w:lvlText w:val="•"/>
      <w:lvlJc w:val="left"/>
      <w:pPr>
        <w:ind w:left="3887" w:hanging="360"/>
      </w:pPr>
      <w:rPr>
        <w:rFonts w:hint="default"/>
        <w:lang w:val="ru-RU" w:eastAsia="en-US" w:bidi="ar-SA"/>
      </w:rPr>
    </w:lvl>
    <w:lvl w:ilvl="4" w:tplc="10144FD2">
      <w:numFmt w:val="bullet"/>
      <w:lvlText w:val="•"/>
      <w:lvlJc w:val="left"/>
      <w:pPr>
        <w:ind w:left="4850" w:hanging="360"/>
      </w:pPr>
      <w:rPr>
        <w:rFonts w:hint="default"/>
        <w:lang w:val="ru-RU" w:eastAsia="en-US" w:bidi="ar-SA"/>
      </w:rPr>
    </w:lvl>
    <w:lvl w:ilvl="5" w:tplc="B7A6D94A">
      <w:numFmt w:val="bullet"/>
      <w:lvlText w:val="•"/>
      <w:lvlJc w:val="left"/>
      <w:pPr>
        <w:ind w:left="5813" w:hanging="360"/>
      </w:pPr>
      <w:rPr>
        <w:rFonts w:hint="default"/>
        <w:lang w:val="ru-RU" w:eastAsia="en-US" w:bidi="ar-SA"/>
      </w:rPr>
    </w:lvl>
    <w:lvl w:ilvl="6" w:tplc="6786FC04">
      <w:numFmt w:val="bullet"/>
      <w:lvlText w:val="•"/>
      <w:lvlJc w:val="left"/>
      <w:pPr>
        <w:ind w:left="6775" w:hanging="360"/>
      </w:pPr>
      <w:rPr>
        <w:rFonts w:hint="default"/>
        <w:lang w:val="ru-RU" w:eastAsia="en-US" w:bidi="ar-SA"/>
      </w:rPr>
    </w:lvl>
    <w:lvl w:ilvl="7" w:tplc="C116F5D8">
      <w:numFmt w:val="bullet"/>
      <w:lvlText w:val="•"/>
      <w:lvlJc w:val="left"/>
      <w:pPr>
        <w:ind w:left="7738" w:hanging="360"/>
      </w:pPr>
      <w:rPr>
        <w:rFonts w:hint="default"/>
        <w:lang w:val="ru-RU" w:eastAsia="en-US" w:bidi="ar-SA"/>
      </w:rPr>
    </w:lvl>
    <w:lvl w:ilvl="8" w:tplc="1BF6ED06">
      <w:numFmt w:val="bullet"/>
      <w:lvlText w:val="•"/>
      <w:lvlJc w:val="left"/>
      <w:pPr>
        <w:ind w:left="8701" w:hanging="360"/>
      </w:pPr>
      <w:rPr>
        <w:rFonts w:hint="default"/>
        <w:lang w:val="ru-RU" w:eastAsia="en-US" w:bidi="ar-SA"/>
      </w:rPr>
    </w:lvl>
  </w:abstractNum>
  <w:abstractNum w:abstractNumId="10" w15:restartNumberingAfterBreak="0">
    <w:nsid w:val="05676B8A"/>
    <w:multiLevelType w:val="hybridMultilevel"/>
    <w:tmpl w:val="B3E27B6E"/>
    <w:lvl w:ilvl="0" w:tplc="D1D69418">
      <w:numFmt w:val="bullet"/>
      <w:lvlText w:val=""/>
      <w:lvlJc w:val="left"/>
      <w:pPr>
        <w:ind w:left="1009" w:hanging="360"/>
      </w:pPr>
      <w:rPr>
        <w:rFonts w:ascii="Wingdings" w:eastAsia="Wingdings" w:hAnsi="Wingdings" w:cs="Wingdings" w:hint="default"/>
        <w:b w:val="0"/>
        <w:bCs w:val="0"/>
        <w:i w:val="0"/>
        <w:iCs w:val="0"/>
        <w:spacing w:val="0"/>
        <w:w w:val="100"/>
        <w:sz w:val="24"/>
        <w:szCs w:val="24"/>
        <w:lang w:val="ru-RU" w:eastAsia="en-US" w:bidi="ar-SA"/>
      </w:rPr>
    </w:lvl>
    <w:lvl w:ilvl="1" w:tplc="C10ECB24">
      <w:numFmt w:val="bullet"/>
      <w:lvlText w:val="•"/>
      <w:lvlJc w:val="left"/>
      <w:pPr>
        <w:ind w:left="1962" w:hanging="360"/>
      </w:pPr>
      <w:rPr>
        <w:rFonts w:hint="default"/>
        <w:lang w:val="ru-RU" w:eastAsia="en-US" w:bidi="ar-SA"/>
      </w:rPr>
    </w:lvl>
    <w:lvl w:ilvl="2" w:tplc="D9A2D818">
      <w:numFmt w:val="bullet"/>
      <w:lvlText w:val="•"/>
      <w:lvlJc w:val="left"/>
      <w:pPr>
        <w:ind w:left="2925" w:hanging="360"/>
      </w:pPr>
      <w:rPr>
        <w:rFonts w:hint="default"/>
        <w:lang w:val="ru-RU" w:eastAsia="en-US" w:bidi="ar-SA"/>
      </w:rPr>
    </w:lvl>
    <w:lvl w:ilvl="3" w:tplc="99E0A1EA">
      <w:numFmt w:val="bullet"/>
      <w:lvlText w:val="•"/>
      <w:lvlJc w:val="left"/>
      <w:pPr>
        <w:ind w:left="3887" w:hanging="360"/>
      </w:pPr>
      <w:rPr>
        <w:rFonts w:hint="default"/>
        <w:lang w:val="ru-RU" w:eastAsia="en-US" w:bidi="ar-SA"/>
      </w:rPr>
    </w:lvl>
    <w:lvl w:ilvl="4" w:tplc="106EBB90">
      <w:numFmt w:val="bullet"/>
      <w:lvlText w:val="•"/>
      <w:lvlJc w:val="left"/>
      <w:pPr>
        <w:ind w:left="4850" w:hanging="360"/>
      </w:pPr>
      <w:rPr>
        <w:rFonts w:hint="default"/>
        <w:lang w:val="ru-RU" w:eastAsia="en-US" w:bidi="ar-SA"/>
      </w:rPr>
    </w:lvl>
    <w:lvl w:ilvl="5" w:tplc="152C9362">
      <w:numFmt w:val="bullet"/>
      <w:lvlText w:val="•"/>
      <w:lvlJc w:val="left"/>
      <w:pPr>
        <w:ind w:left="5813" w:hanging="360"/>
      </w:pPr>
      <w:rPr>
        <w:rFonts w:hint="default"/>
        <w:lang w:val="ru-RU" w:eastAsia="en-US" w:bidi="ar-SA"/>
      </w:rPr>
    </w:lvl>
    <w:lvl w:ilvl="6" w:tplc="8E64217C">
      <w:numFmt w:val="bullet"/>
      <w:lvlText w:val="•"/>
      <w:lvlJc w:val="left"/>
      <w:pPr>
        <w:ind w:left="6775" w:hanging="360"/>
      </w:pPr>
      <w:rPr>
        <w:rFonts w:hint="default"/>
        <w:lang w:val="ru-RU" w:eastAsia="en-US" w:bidi="ar-SA"/>
      </w:rPr>
    </w:lvl>
    <w:lvl w:ilvl="7" w:tplc="19EAA15E">
      <w:numFmt w:val="bullet"/>
      <w:lvlText w:val="•"/>
      <w:lvlJc w:val="left"/>
      <w:pPr>
        <w:ind w:left="7738" w:hanging="360"/>
      </w:pPr>
      <w:rPr>
        <w:rFonts w:hint="default"/>
        <w:lang w:val="ru-RU" w:eastAsia="en-US" w:bidi="ar-SA"/>
      </w:rPr>
    </w:lvl>
    <w:lvl w:ilvl="8" w:tplc="22764B0E">
      <w:numFmt w:val="bullet"/>
      <w:lvlText w:val="•"/>
      <w:lvlJc w:val="left"/>
      <w:pPr>
        <w:ind w:left="8701" w:hanging="360"/>
      </w:pPr>
      <w:rPr>
        <w:rFonts w:hint="default"/>
        <w:lang w:val="ru-RU" w:eastAsia="en-US" w:bidi="ar-SA"/>
      </w:rPr>
    </w:lvl>
  </w:abstractNum>
  <w:abstractNum w:abstractNumId="11" w15:restartNumberingAfterBreak="0">
    <w:nsid w:val="05CC0909"/>
    <w:multiLevelType w:val="hybridMultilevel"/>
    <w:tmpl w:val="8CCE1F38"/>
    <w:lvl w:ilvl="0" w:tplc="0A9669B2">
      <w:start w:val="1"/>
      <w:numFmt w:val="decimal"/>
      <w:lvlText w:val="%1."/>
      <w:lvlJc w:val="left"/>
      <w:pPr>
        <w:ind w:left="582" w:hanging="283"/>
      </w:pPr>
      <w:rPr>
        <w:rFonts w:ascii="Times New Roman" w:eastAsia="Times New Roman" w:hAnsi="Times New Roman" w:cs="Times New Roman" w:hint="default"/>
        <w:b w:val="0"/>
        <w:bCs w:val="0"/>
        <w:i w:val="0"/>
        <w:iCs w:val="0"/>
        <w:spacing w:val="0"/>
        <w:w w:val="100"/>
        <w:sz w:val="24"/>
        <w:szCs w:val="24"/>
        <w:lang w:val="ru-RU" w:eastAsia="en-US" w:bidi="ar-SA"/>
      </w:rPr>
    </w:lvl>
    <w:lvl w:ilvl="1" w:tplc="27C629C6">
      <w:numFmt w:val="bullet"/>
      <w:lvlText w:val="•"/>
      <w:lvlJc w:val="left"/>
      <w:pPr>
        <w:ind w:left="1584" w:hanging="283"/>
      </w:pPr>
      <w:rPr>
        <w:rFonts w:hint="default"/>
        <w:lang w:val="ru-RU" w:eastAsia="en-US" w:bidi="ar-SA"/>
      </w:rPr>
    </w:lvl>
    <w:lvl w:ilvl="2" w:tplc="E8AA3E64">
      <w:numFmt w:val="bullet"/>
      <w:lvlText w:val="•"/>
      <w:lvlJc w:val="left"/>
      <w:pPr>
        <w:ind w:left="2589" w:hanging="283"/>
      </w:pPr>
      <w:rPr>
        <w:rFonts w:hint="default"/>
        <w:lang w:val="ru-RU" w:eastAsia="en-US" w:bidi="ar-SA"/>
      </w:rPr>
    </w:lvl>
    <w:lvl w:ilvl="3" w:tplc="17A805E2">
      <w:numFmt w:val="bullet"/>
      <w:lvlText w:val="•"/>
      <w:lvlJc w:val="left"/>
      <w:pPr>
        <w:ind w:left="3593" w:hanging="283"/>
      </w:pPr>
      <w:rPr>
        <w:rFonts w:hint="default"/>
        <w:lang w:val="ru-RU" w:eastAsia="en-US" w:bidi="ar-SA"/>
      </w:rPr>
    </w:lvl>
    <w:lvl w:ilvl="4" w:tplc="EC3EC5D2">
      <w:numFmt w:val="bullet"/>
      <w:lvlText w:val="•"/>
      <w:lvlJc w:val="left"/>
      <w:pPr>
        <w:ind w:left="4598" w:hanging="283"/>
      </w:pPr>
      <w:rPr>
        <w:rFonts w:hint="default"/>
        <w:lang w:val="ru-RU" w:eastAsia="en-US" w:bidi="ar-SA"/>
      </w:rPr>
    </w:lvl>
    <w:lvl w:ilvl="5" w:tplc="AB288954">
      <w:numFmt w:val="bullet"/>
      <w:lvlText w:val="•"/>
      <w:lvlJc w:val="left"/>
      <w:pPr>
        <w:ind w:left="5603" w:hanging="283"/>
      </w:pPr>
      <w:rPr>
        <w:rFonts w:hint="default"/>
        <w:lang w:val="ru-RU" w:eastAsia="en-US" w:bidi="ar-SA"/>
      </w:rPr>
    </w:lvl>
    <w:lvl w:ilvl="6" w:tplc="F376A0A4">
      <w:numFmt w:val="bullet"/>
      <w:lvlText w:val="•"/>
      <w:lvlJc w:val="left"/>
      <w:pPr>
        <w:ind w:left="6607" w:hanging="283"/>
      </w:pPr>
      <w:rPr>
        <w:rFonts w:hint="default"/>
        <w:lang w:val="ru-RU" w:eastAsia="en-US" w:bidi="ar-SA"/>
      </w:rPr>
    </w:lvl>
    <w:lvl w:ilvl="7" w:tplc="662E4950">
      <w:numFmt w:val="bullet"/>
      <w:lvlText w:val="•"/>
      <w:lvlJc w:val="left"/>
      <w:pPr>
        <w:ind w:left="7612" w:hanging="283"/>
      </w:pPr>
      <w:rPr>
        <w:rFonts w:hint="default"/>
        <w:lang w:val="ru-RU" w:eastAsia="en-US" w:bidi="ar-SA"/>
      </w:rPr>
    </w:lvl>
    <w:lvl w:ilvl="8" w:tplc="FEC428B8">
      <w:numFmt w:val="bullet"/>
      <w:lvlText w:val="•"/>
      <w:lvlJc w:val="left"/>
      <w:pPr>
        <w:ind w:left="8617" w:hanging="283"/>
      </w:pPr>
      <w:rPr>
        <w:rFonts w:hint="default"/>
        <w:lang w:val="ru-RU" w:eastAsia="en-US" w:bidi="ar-SA"/>
      </w:rPr>
    </w:lvl>
  </w:abstractNum>
  <w:abstractNum w:abstractNumId="12" w15:restartNumberingAfterBreak="0">
    <w:nsid w:val="05E55B02"/>
    <w:multiLevelType w:val="hybridMultilevel"/>
    <w:tmpl w:val="54ACB6F6"/>
    <w:lvl w:ilvl="0" w:tplc="860AB2FA">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94BEE27C">
      <w:numFmt w:val="bullet"/>
      <w:lvlText w:val="•"/>
      <w:lvlJc w:val="left"/>
      <w:pPr>
        <w:ind w:left="2862" w:hanging="708"/>
      </w:pPr>
      <w:rPr>
        <w:rFonts w:hint="default"/>
        <w:lang w:val="ru-RU" w:eastAsia="en-US" w:bidi="ar-SA"/>
      </w:rPr>
    </w:lvl>
    <w:lvl w:ilvl="2" w:tplc="2CA298FA">
      <w:numFmt w:val="bullet"/>
      <w:lvlText w:val="•"/>
      <w:lvlJc w:val="left"/>
      <w:pPr>
        <w:ind w:left="3725" w:hanging="708"/>
      </w:pPr>
      <w:rPr>
        <w:rFonts w:hint="default"/>
        <w:lang w:val="ru-RU" w:eastAsia="en-US" w:bidi="ar-SA"/>
      </w:rPr>
    </w:lvl>
    <w:lvl w:ilvl="3" w:tplc="511C1482">
      <w:numFmt w:val="bullet"/>
      <w:lvlText w:val="•"/>
      <w:lvlJc w:val="left"/>
      <w:pPr>
        <w:ind w:left="4587" w:hanging="708"/>
      </w:pPr>
      <w:rPr>
        <w:rFonts w:hint="default"/>
        <w:lang w:val="ru-RU" w:eastAsia="en-US" w:bidi="ar-SA"/>
      </w:rPr>
    </w:lvl>
    <w:lvl w:ilvl="4" w:tplc="2D80DBC2">
      <w:numFmt w:val="bullet"/>
      <w:lvlText w:val="•"/>
      <w:lvlJc w:val="left"/>
      <w:pPr>
        <w:ind w:left="5450" w:hanging="708"/>
      </w:pPr>
      <w:rPr>
        <w:rFonts w:hint="default"/>
        <w:lang w:val="ru-RU" w:eastAsia="en-US" w:bidi="ar-SA"/>
      </w:rPr>
    </w:lvl>
    <w:lvl w:ilvl="5" w:tplc="1CDC90AC">
      <w:numFmt w:val="bullet"/>
      <w:lvlText w:val="•"/>
      <w:lvlJc w:val="left"/>
      <w:pPr>
        <w:ind w:left="6313" w:hanging="708"/>
      </w:pPr>
      <w:rPr>
        <w:rFonts w:hint="default"/>
        <w:lang w:val="ru-RU" w:eastAsia="en-US" w:bidi="ar-SA"/>
      </w:rPr>
    </w:lvl>
    <w:lvl w:ilvl="6" w:tplc="904AFD12">
      <w:numFmt w:val="bullet"/>
      <w:lvlText w:val="•"/>
      <w:lvlJc w:val="left"/>
      <w:pPr>
        <w:ind w:left="7175" w:hanging="708"/>
      </w:pPr>
      <w:rPr>
        <w:rFonts w:hint="default"/>
        <w:lang w:val="ru-RU" w:eastAsia="en-US" w:bidi="ar-SA"/>
      </w:rPr>
    </w:lvl>
    <w:lvl w:ilvl="7" w:tplc="2618E56E">
      <w:numFmt w:val="bullet"/>
      <w:lvlText w:val="•"/>
      <w:lvlJc w:val="left"/>
      <w:pPr>
        <w:ind w:left="8038" w:hanging="708"/>
      </w:pPr>
      <w:rPr>
        <w:rFonts w:hint="default"/>
        <w:lang w:val="ru-RU" w:eastAsia="en-US" w:bidi="ar-SA"/>
      </w:rPr>
    </w:lvl>
    <w:lvl w:ilvl="8" w:tplc="709A48F0">
      <w:numFmt w:val="bullet"/>
      <w:lvlText w:val="•"/>
      <w:lvlJc w:val="left"/>
      <w:pPr>
        <w:ind w:left="8901" w:hanging="708"/>
      </w:pPr>
      <w:rPr>
        <w:rFonts w:hint="default"/>
        <w:lang w:val="ru-RU" w:eastAsia="en-US" w:bidi="ar-SA"/>
      </w:rPr>
    </w:lvl>
  </w:abstractNum>
  <w:abstractNum w:abstractNumId="13" w15:restartNumberingAfterBreak="0">
    <w:nsid w:val="06052F25"/>
    <w:multiLevelType w:val="multilevel"/>
    <w:tmpl w:val="D19000D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4" w15:restartNumberingAfterBreak="0">
    <w:nsid w:val="060A4B0A"/>
    <w:multiLevelType w:val="hybridMultilevel"/>
    <w:tmpl w:val="2CB0D3E4"/>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E2391F"/>
    <w:multiLevelType w:val="hybridMultilevel"/>
    <w:tmpl w:val="4F747C6E"/>
    <w:lvl w:ilvl="0" w:tplc="FC40F0A8">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E2A224BC">
      <w:numFmt w:val="bullet"/>
      <w:lvlText w:val="•"/>
      <w:lvlJc w:val="left"/>
      <w:pPr>
        <w:ind w:left="1962" w:hanging="360"/>
      </w:pPr>
      <w:rPr>
        <w:rFonts w:hint="default"/>
        <w:lang w:val="ru-RU" w:eastAsia="en-US" w:bidi="ar-SA"/>
      </w:rPr>
    </w:lvl>
    <w:lvl w:ilvl="2" w:tplc="85627CBE">
      <w:numFmt w:val="bullet"/>
      <w:lvlText w:val="•"/>
      <w:lvlJc w:val="left"/>
      <w:pPr>
        <w:ind w:left="2925" w:hanging="360"/>
      </w:pPr>
      <w:rPr>
        <w:rFonts w:hint="default"/>
        <w:lang w:val="ru-RU" w:eastAsia="en-US" w:bidi="ar-SA"/>
      </w:rPr>
    </w:lvl>
    <w:lvl w:ilvl="3" w:tplc="0DD866D0">
      <w:numFmt w:val="bullet"/>
      <w:lvlText w:val="•"/>
      <w:lvlJc w:val="left"/>
      <w:pPr>
        <w:ind w:left="3887" w:hanging="360"/>
      </w:pPr>
      <w:rPr>
        <w:rFonts w:hint="default"/>
        <w:lang w:val="ru-RU" w:eastAsia="en-US" w:bidi="ar-SA"/>
      </w:rPr>
    </w:lvl>
    <w:lvl w:ilvl="4" w:tplc="92B0ED72">
      <w:numFmt w:val="bullet"/>
      <w:lvlText w:val="•"/>
      <w:lvlJc w:val="left"/>
      <w:pPr>
        <w:ind w:left="4850" w:hanging="360"/>
      </w:pPr>
      <w:rPr>
        <w:rFonts w:hint="default"/>
        <w:lang w:val="ru-RU" w:eastAsia="en-US" w:bidi="ar-SA"/>
      </w:rPr>
    </w:lvl>
    <w:lvl w:ilvl="5" w:tplc="C338BA00">
      <w:numFmt w:val="bullet"/>
      <w:lvlText w:val="•"/>
      <w:lvlJc w:val="left"/>
      <w:pPr>
        <w:ind w:left="5813" w:hanging="360"/>
      </w:pPr>
      <w:rPr>
        <w:rFonts w:hint="default"/>
        <w:lang w:val="ru-RU" w:eastAsia="en-US" w:bidi="ar-SA"/>
      </w:rPr>
    </w:lvl>
    <w:lvl w:ilvl="6" w:tplc="255EDF7A">
      <w:numFmt w:val="bullet"/>
      <w:lvlText w:val="•"/>
      <w:lvlJc w:val="left"/>
      <w:pPr>
        <w:ind w:left="6775" w:hanging="360"/>
      </w:pPr>
      <w:rPr>
        <w:rFonts w:hint="default"/>
        <w:lang w:val="ru-RU" w:eastAsia="en-US" w:bidi="ar-SA"/>
      </w:rPr>
    </w:lvl>
    <w:lvl w:ilvl="7" w:tplc="0A6A0328">
      <w:numFmt w:val="bullet"/>
      <w:lvlText w:val="•"/>
      <w:lvlJc w:val="left"/>
      <w:pPr>
        <w:ind w:left="7738" w:hanging="360"/>
      </w:pPr>
      <w:rPr>
        <w:rFonts w:hint="default"/>
        <w:lang w:val="ru-RU" w:eastAsia="en-US" w:bidi="ar-SA"/>
      </w:rPr>
    </w:lvl>
    <w:lvl w:ilvl="8" w:tplc="6100C2DA">
      <w:numFmt w:val="bullet"/>
      <w:lvlText w:val="•"/>
      <w:lvlJc w:val="left"/>
      <w:pPr>
        <w:ind w:left="8701" w:hanging="360"/>
      </w:pPr>
      <w:rPr>
        <w:rFonts w:hint="default"/>
        <w:lang w:val="ru-RU" w:eastAsia="en-US" w:bidi="ar-SA"/>
      </w:rPr>
    </w:lvl>
  </w:abstractNum>
  <w:abstractNum w:abstractNumId="16" w15:restartNumberingAfterBreak="0">
    <w:nsid w:val="0744614E"/>
    <w:multiLevelType w:val="hybridMultilevel"/>
    <w:tmpl w:val="6512FAE8"/>
    <w:lvl w:ilvl="0" w:tplc="4EDCC052">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7C02B760">
      <w:numFmt w:val="bullet"/>
      <w:lvlText w:val="•"/>
      <w:lvlJc w:val="left"/>
      <w:pPr>
        <w:ind w:left="2232" w:hanging="281"/>
      </w:pPr>
      <w:rPr>
        <w:rFonts w:hint="default"/>
        <w:lang w:val="ru-RU" w:eastAsia="en-US" w:bidi="ar-SA"/>
      </w:rPr>
    </w:lvl>
    <w:lvl w:ilvl="2" w:tplc="77125AB8">
      <w:numFmt w:val="bullet"/>
      <w:lvlText w:val="•"/>
      <w:lvlJc w:val="left"/>
      <w:pPr>
        <w:ind w:left="3165" w:hanging="281"/>
      </w:pPr>
      <w:rPr>
        <w:rFonts w:hint="default"/>
        <w:lang w:val="ru-RU" w:eastAsia="en-US" w:bidi="ar-SA"/>
      </w:rPr>
    </w:lvl>
    <w:lvl w:ilvl="3" w:tplc="B28062B0">
      <w:numFmt w:val="bullet"/>
      <w:lvlText w:val="•"/>
      <w:lvlJc w:val="left"/>
      <w:pPr>
        <w:ind w:left="4097" w:hanging="281"/>
      </w:pPr>
      <w:rPr>
        <w:rFonts w:hint="default"/>
        <w:lang w:val="ru-RU" w:eastAsia="en-US" w:bidi="ar-SA"/>
      </w:rPr>
    </w:lvl>
    <w:lvl w:ilvl="4" w:tplc="6CEAD7F0">
      <w:numFmt w:val="bullet"/>
      <w:lvlText w:val="•"/>
      <w:lvlJc w:val="left"/>
      <w:pPr>
        <w:ind w:left="5030" w:hanging="281"/>
      </w:pPr>
      <w:rPr>
        <w:rFonts w:hint="default"/>
        <w:lang w:val="ru-RU" w:eastAsia="en-US" w:bidi="ar-SA"/>
      </w:rPr>
    </w:lvl>
    <w:lvl w:ilvl="5" w:tplc="9E84C900">
      <w:numFmt w:val="bullet"/>
      <w:lvlText w:val="•"/>
      <w:lvlJc w:val="left"/>
      <w:pPr>
        <w:ind w:left="5963" w:hanging="281"/>
      </w:pPr>
      <w:rPr>
        <w:rFonts w:hint="default"/>
        <w:lang w:val="ru-RU" w:eastAsia="en-US" w:bidi="ar-SA"/>
      </w:rPr>
    </w:lvl>
    <w:lvl w:ilvl="6" w:tplc="BA3C1F74">
      <w:numFmt w:val="bullet"/>
      <w:lvlText w:val="•"/>
      <w:lvlJc w:val="left"/>
      <w:pPr>
        <w:ind w:left="6895" w:hanging="281"/>
      </w:pPr>
      <w:rPr>
        <w:rFonts w:hint="default"/>
        <w:lang w:val="ru-RU" w:eastAsia="en-US" w:bidi="ar-SA"/>
      </w:rPr>
    </w:lvl>
    <w:lvl w:ilvl="7" w:tplc="2FBEDF18">
      <w:numFmt w:val="bullet"/>
      <w:lvlText w:val="•"/>
      <w:lvlJc w:val="left"/>
      <w:pPr>
        <w:ind w:left="7828" w:hanging="281"/>
      </w:pPr>
      <w:rPr>
        <w:rFonts w:hint="default"/>
        <w:lang w:val="ru-RU" w:eastAsia="en-US" w:bidi="ar-SA"/>
      </w:rPr>
    </w:lvl>
    <w:lvl w:ilvl="8" w:tplc="1C4CE7FC">
      <w:numFmt w:val="bullet"/>
      <w:lvlText w:val="•"/>
      <w:lvlJc w:val="left"/>
      <w:pPr>
        <w:ind w:left="8761" w:hanging="281"/>
      </w:pPr>
      <w:rPr>
        <w:rFonts w:hint="default"/>
        <w:lang w:val="ru-RU" w:eastAsia="en-US" w:bidi="ar-SA"/>
      </w:rPr>
    </w:lvl>
  </w:abstractNum>
  <w:abstractNum w:abstractNumId="17" w15:restartNumberingAfterBreak="0">
    <w:nsid w:val="07E16168"/>
    <w:multiLevelType w:val="hybridMultilevel"/>
    <w:tmpl w:val="3B62AFD4"/>
    <w:lvl w:ilvl="0" w:tplc="F154AFA8">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73C6EE18">
      <w:numFmt w:val="bullet"/>
      <w:lvlText w:val="•"/>
      <w:lvlJc w:val="left"/>
      <w:pPr>
        <w:ind w:left="2448" w:hanging="240"/>
      </w:pPr>
      <w:rPr>
        <w:rFonts w:hint="default"/>
        <w:lang w:val="ru-RU" w:eastAsia="en-US" w:bidi="ar-SA"/>
      </w:rPr>
    </w:lvl>
    <w:lvl w:ilvl="2" w:tplc="BFC0DF42">
      <w:numFmt w:val="bullet"/>
      <w:lvlText w:val="•"/>
      <w:lvlJc w:val="left"/>
      <w:pPr>
        <w:ind w:left="3357" w:hanging="240"/>
      </w:pPr>
      <w:rPr>
        <w:rFonts w:hint="default"/>
        <w:lang w:val="ru-RU" w:eastAsia="en-US" w:bidi="ar-SA"/>
      </w:rPr>
    </w:lvl>
    <w:lvl w:ilvl="3" w:tplc="650E3C62">
      <w:numFmt w:val="bullet"/>
      <w:lvlText w:val="•"/>
      <w:lvlJc w:val="left"/>
      <w:pPr>
        <w:ind w:left="4265" w:hanging="240"/>
      </w:pPr>
      <w:rPr>
        <w:rFonts w:hint="default"/>
        <w:lang w:val="ru-RU" w:eastAsia="en-US" w:bidi="ar-SA"/>
      </w:rPr>
    </w:lvl>
    <w:lvl w:ilvl="4" w:tplc="DB0A88EE">
      <w:numFmt w:val="bullet"/>
      <w:lvlText w:val="•"/>
      <w:lvlJc w:val="left"/>
      <w:pPr>
        <w:ind w:left="5174" w:hanging="240"/>
      </w:pPr>
      <w:rPr>
        <w:rFonts w:hint="default"/>
        <w:lang w:val="ru-RU" w:eastAsia="en-US" w:bidi="ar-SA"/>
      </w:rPr>
    </w:lvl>
    <w:lvl w:ilvl="5" w:tplc="B8C0509C">
      <w:numFmt w:val="bullet"/>
      <w:lvlText w:val="•"/>
      <w:lvlJc w:val="left"/>
      <w:pPr>
        <w:ind w:left="6083" w:hanging="240"/>
      </w:pPr>
      <w:rPr>
        <w:rFonts w:hint="default"/>
        <w:lang w:val="ru-RU" w:eastAsia="en-US" w:bidi="ar-SA"/>
      </w:rPr>
    </w:lvl>
    <w:lvl w:ilvl="6" w:tplc="E158A966">
      <w:numFmt w:val="bullet"/>
      <w:lvlText w:val="•"/>
      <w:lvlJc w:val="left"/>
      <w:pPr>
        <w:ind w:left="6991" w:hanging="240"/>
      </w:pPr>
      <w:rPr>
        <w:rFonts w:hint="default"/>
        <w:lang w:val="ru-RU" w:eastAsia="en-US" w:bidi="ar-SA"/>
      </w:rPr>
    </w:lvl>
    <w:lvl w:ilvl="7" w:tplc="21D8E4F8">
      <w:numFmt w:val="bullet"/>
      <w:lvlText w:val="•"/>
      <w:lvlJc w:val="left"/>
      <w:pPr>
        <w:ind w:left="7900" w:hanging="240"/>
      </w:pPr>
      <w:rPr>
        <w:rFonts w:hint="default"/>
        <w:lang w:val="ru-RU" w:eastAsia="en-US" w:bidi="ar-SA"/>
      </w:rPr>
    </w:lvl>
    <w:lvl w:ilvl="8" w:tplc="BC90968A">
      <w:numFmt w:val="bullet"/>
      <w:lvlText w:val="•"/>
      <w:lvlJc w:val="left"/>
      <w:pPr>
        <w:ind w:left="8809" w:hanging="240"/>
      </w:pPr>
      <w:rPr>
        <w:rFonts w:hint="default"/>
        <w:lang w:val="ru-RU" w:eastAsia="en-US" w:bidi="ar-SA"/>
      </w:rPr>
    </w:lvl>
  </w:abstractNum>
  <w:abstractNum w:abstractNumId="18" w15:restartNumberingAfterBreak="0">
    <w:nsid w:val="08141C79"/>
    <w:multiLevelType w:val="hybridMultilevel"/>
    <w:tmpl w:val="247E3E8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83E6709"/>
    <w:multiLevelType w:val="hybridMultilevel"/>
    <w:tmpl w:val="072A2E6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98B4324"/>
    <w:multiLevelType w:val="hybridMultilevel"/>
    <w:tmpl w:val="1E668D2C"/>
    <w:lvl w:ilvl="0" w:tplc="5F60485E">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D560729C">
      <w:numFmt w:val="bullet"/>
      <w:lvlText w:val="•"/>
      <w:lvlJc w:val="left"/>
      <w:pPr>
        <w:ind w:left="2862" w:hanging="708"/>
      </w:pPr>
      <w:rPr>
        <w:rFonts w:hint="default"/>
        <w:lang w:val="ru-RU" w:eastAsia="en-US" w:bidi="ar-SA"/>
      </w:rPr>
    </w:lvl>
    <w:lvl w:ilvl="2" w:tplc="5CDCBC5C">
      <w:numFmt w:val="bullet"/>
      <w:lvlText w:val="•"/>
      <w:lvlJc w:val="left"/>
      <w:pPr>
        <w:ind w:left="3725" w:hanging="708"/>
      </w:pPr>
      <w:rPr>
        <w:rFonts w:hint="default"/>
        <w:lang w:val="ru-RU" w:eastAsia="en-US" w:bidi="ar-SA"/>
      </w:rPr>
    </w:lvl>
    <w:lvl w:ilvl="3" w:tplc="A4668EFA">
      <w:numFmt w:val="bullet"/>
      <w:lvlText w:val="•"/>
      <w:lvlJc w:val="left"/>
      <w:pPr>
        <w:ind w:left="4587" w:hanging="708"/>
      </w:pPr>
      <w:rPr>
        <w:rFonts w:hint="default"/>
        <w:lang w:val="ru-RU" w:eastAsia="en-US" w:bidi="ar-SA"/>
      </w:rPr>
    </w:lvl>
    <w:lvl w:ilvl="4" w:tplc="A516EE32">
      <w:numFmt w:val="bullet"/>
      <w:lvlText w:val="•"/>
      <w:lvlJc w:val="left"/>
      <w:pPr>
        <w:ind w:left="5450" w:hanging="708"/>
      </w:pPr>
      <w:rPr>
        <w:rFonts w:hint="default"/>
        <w:lang w:val="ru-RU" w:eastAsia="en-US" w:bidi="ar-SA"/>
      </w:rPr>
    </w:lvl>
    <w:lvl w:ilvl="5" w:tplc="B7387042">
      <w:numFmt w:val="bullet"/>
      <w:lvlText w:val="•"/>
      <w:lvlJc w:val="left"/>
      <w:pPr>
        <w:ind w:left="6313" w:hanging="708"/>
      </w:pPr>
      <w:rPr>
        <w:rFonts w:hint="default"/>
        <w:lang w:val="ru-RU" w:eastAsia="en-US" w:bidi="ar-SA"/>
      </w:rPr>
    </w:lvl>
    <w:lvl w:ilvl="6" w:tplc="19AA064C">
      <w:numFmt w:val="bullet"/>
      <w:lvlText w:val="•"/>
      <w:lvlJc w:val="left"/>
      <w:pPr>
        <w:ind w:left="7175" w:hanging="708"/>
      </w:pPr>
      <w:rPr>
        <w:rFonts w:hint="default"/>
        <w:lang w:val="ru-RU" w:eastAsia="en-US" w:bidi="ar-SA"/>
      </w:rPr>
    </w:lvl>
    <w:lvl w:ilvl="7" w:tplc="CBA888B8">
      <w:numFmt w:val="bullet"/>
      <w:lvlText w:val="•"/>
      <w:lvlJc w:val="left"/>
      <w:pPr>
        <w:ind w:left="8038" w:hanging="708"/>
      </w:pPr>
      <w:rPr>
        <w:rFonts w:hint="default"/>
        <w:lang w:val="ru-RU" w:eastAsia="en-US" w:bidi="ar-SA"/>
      </w:rPr>
    </w:lvl>
    <w:lvl w:ilvl="8" w:tplc="81AE8D44">
      <w:numFmt w:val="bullet"/>
      <w:lvlText w:val="•"/>
      <w:lvlJc w:val="left"/>
      <w:pPr>
        <w:ind w:left="8901" w:hanging="708"/>
      </w:pPr>
      <w:rPr>
        <w:rFonts w:hint="default"/>
        <w:lang w:val="ru-RU" w:eastAsia="en-US" w:bidi="ar-SA"/>
      </w:rPr>
    </w:lvl>
  </w:abstractNum>
  <w:abstractNum w:abstractNumId="21" w15:restartNumberingAfterBreak="0">
    <w:nsid w:val="09A24035"/>
    <w:multiLevelType w:val="hybridMultilevel"/>
    <w:tmpl w:val="F91092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0A214565"/>
    <w:multiLevelType w:val="hybridMultilevel"/>
    <w:tmpl w:val="D9029D12"/>
    <w:lvl w:ilvl="0" w:tplc="30B04ECA">
      <w:start w:val="1"/>
      <w:numFmt w:val="decimal"/>
      <w:lvlText w:val="%1)"/>
      <w:lvlJc w:val="left"/>
      <w:pPr>
        <w:ind w:left="1662"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19E853AE">
      <w:start w:val="1"/>
      <w:numFmt w:val="decimal"/>
      <w:lvlText w:val="%2)"/>
      <w:lvlJc w:val="left"/>
      <w:pPr>
        <w:ind w:left="1995"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tplc="9E54834A">
      <w:numFmt w:val="bullet"/>
      <w:lvlText w:val="•"/>
      <w:lvlJc w:val="left"/>
      <w:pPr>
        <w:ind w:left="2958" w:hanging="420"/>
      </w:pPr>
      <w:rPr>
        <w:rFonts w:hint="default"/>
        <w:lang w:val="ru-RU" w:eastAsia="en-US" w:bidi="ar-SA"/>
      </w:rPr>
    </w:lvl>
    <w:lvl w:ilvl="3" w:tplc="2BC44722">
      <w:numFmt w:val="bullet"/>
      <w:lvlText w:val="•"/>
      <w:lvlJc w:val="left"/>
      <w:pPr>
        <w:ind w:left="3916" w:hanging="420"/>
      </w:pPr>
      <w:rPr>
        <w:rFonts w:hint="default"/>
        <w:lang w:val="ru-RU" w:eastAsia="en-US" w:bidi="ar-SA"/>
      </w:rPr>
    </w:lvl>
    <w:lvl w:ilvl="4" w:tplc="528C5F0E">
      <w:numFmt w:val="bullet"/>
      <w:lvlText w:val="•"/>
      <w:lvlJc w:val="left"/>
      <w:pPr>
        <w:ind w:left="4875" w:hanging="420"/>
      </w:pPr>
      <w:rPr>
        <w:rFonts w:hint="default"/>
        <w:lang w:val="ru-RU" w:eastAsia="en-US" w:bidi="ar-SA"/>
      </w:rPr>
    </w:lvl>
    <w:lvl w:ilvl="5" w:tplc="FB687648">
      <w:numFmt w:val="bullet"/>
      <w:lvlText w:val="•"/>
      <w:lvlJc w:val="left"/>
      <w:pPr>
        <w:ind w:left="5833" w:hanging="420"/>
      </w:pPr>
      <w:rPr>
        <w:rFonts w:hint="default"/>
        <w:lang w:val="ru-RU" w:eastAsia="en-US" w:bidi="ar-SA"/>
      </w:rPr>
    </w:lvl>
    <w:lvl w:ilvl="6" w:tplc="29DEA7FA">
      <w:numFmt w:val="bullet"/>
      <w:lvlText w:val="•"/>
      <w:lvlJc w:val="left"/>
      <w:pPr>
        <w:ind w:left="6792" w:hanging="420"/>
      </w:pPr>
      <w:rPr>
        <w:rFonts w:hint="default"/>
        <w:lang w:val="ru-RU" w:eastAsia="en-US" w:bidi="ar-SA"/>
      </w:rPr>
    </w:lvl>
    <w:lvl w:ilvl="7" w:tplc="95B49ED6">
      <w:numFmt w:val="bullet"/>
      <w:lvlText w:val="•"/>
      <w:lvlJc w:val="left"/>
      <w:pPr>
        <w:ind w:left="7750" w:hanging="420"/>
      </w:pPr>
      <w:rPr>
        <w:rFonts w:hint="default"/>
        <w:lang w:val="ru-RU" w:eastAsia="en-US" w:bidi="ar-SA"/>
      </w:rPr>
    </w:lvl>
    <w:lvl w:ilvl="8" w:tplc="1B8292BA">
      <w:numFmt w:val="bullet"/>
      <w:lvlText w:val="•"/>
      <w:lvlJc w:val="left"/>
      <w:pPr>
        <w:ind w:left="8709" w:hanging="420"/>
      </w:pPr>
      <w:rPr>
        <w:rFonts w:hint="default"/>
        <w:lang w:val="ru-RU" w:eastAsia="en-US" w:bidi="ar-SA"/>
      </w:rPr>
    </w:lvl>
  </w:abstractNum>
  <w:abstractNum w:abstractNumId="23" w15:restartNumberingAfterBreak="0">
    <w:nsid w:val="0A7445C0"/>
    <w:multiLevelType w:val="hybridMultilevel"/>
    <w:tmpl w:val="500E98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0AA330B3"/>
    <w:multiLevelType w:val="hybridMultilevel"/>
    <w:tmpl w:val="F9409A8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15:restartNumberingAfterBreak="0">
    <w:nsid w:val="0B4C1C21"/>
    <w:multiLevelType w:val="multilevel"/>
    <w:tmpl w:val="CCA21A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BA57A19"/>
    <w:multiLevelType w:val="hybridMultilevel"/>
    <w:tmpl w:val="DAFC88B2"/>
    <w:lvl w:ilvl="0" w:tplc="91107CE4">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A1B04CE4">
      <w:numFmt w:val="bullet"/>
      <w:lvlText w:val="•"/>
      <w:lvlJc w:val="left"/>
      <w:pPr>
        <w:ind w:left="1962" w:hanging="360"/>
      </w:pPr>
      <w:rPr>
        <w:rFonts w:hint="default"/>
        <w:lang w:val="ru-RU" w:eastAsia="en-US" w:bidi="ar-SA"/>
      </w:rPr>
    </w:lvl>
    <w:lvl w:ilvl="2" w:tplc="564E5C96">
      <w:numFmt w:val="bullet"/>
      <w:lvlText w:val="•"/>
      <w:lvlJc w:val="left"/>
      <w:pPr>
        <w:ind w:left="2925" w:hanging="360"/>
      </w:pPr>
      <w:rPr>
        <w:rFonts w:hint="default"/>
        <w:lang w:val="ru-RU" w:eastAsia="en-US" w:bidi="ar-SA"/>
      </w:rPr>
    </w:lvl>
    <w:lvl w:ilvl="3" w:tplc="79AC24A6">
      <w:numFmt w:val="bullet"/>
      <w:lvlText w:val="•"/>
      <w:lvlJc w:val="left"/>
      <w:pPr>
        <w:ind w:left="3887" w:hanging="360"/>
      </w:pPr>
      <w:rPr>
        <w:rFonts w:hint="default"/>
        <w:lang w:val="ru-RU" w:eastAsia="en-US" w:bidi="ar-SA"/>
      </w:rPr>
    </w:lvl>
    <w:lvl w:ilvl="4" w:tplc="73BE9B28">
      <w:numFmt w:val="bullet"/>
      <w:lvlText w:val="•"/>
      <w:lvlJc w:val="left"/>
      <w:pPr>
        <w:ind w:left="4850" w:hanging="360"/>
      </w:pPr>
      <w:rPr>
        <w:rFonts w:hint="default"/>
        <w:lang w:val="ru-RU" w:eastAsia="en-US" w:bidi="ar-SA"/>
      </w:rPr>
    </w:lvl>
    <w:lvl w:ilvl="5" w:tplc="B290AB36">
      <w:numFmt w:val="bullet"/>
      <w:lvlText w:val="•"/>
      <w:lvlJc w:val="left"/>
      <w:pPr>
        <w:ind w:left="5813" w:hanging="360"/>
      </w:pPr>
      <w:rPr>
        <w:rFonts w:hint="default"/>
        <w:lang w:val="ru-RU" w:eastAsia="en-US" w:bidi="ar-SA"/>
      </w:rPr>
    </w:lvl>
    <w:lvl w:ilvl="6" w:tplc="AC1AF220">
      <w:numFmt w:val="bullet"/>
      <w:lvlText w:val="•"/>
      <w:lvlJc w:val="left"/>
      <w:pPr>
        <w:ind w:left="6775" w:hanging="360"/>
      </w:pPr>
      <w:rPr>
        <w:rFonts w:hint="default"/>
        <w:lang w:val="ru-RU" w:eastAsia="en-US" w:bidi="ar-SA"/>
      </w:rPr>
    </w:lvl>
    <w:lvl w:ilvl="7" w:tplc="77BE423A">
      <w:numFmt w:val="bullet"/>
      <w:lvlText w:val="•"/>
      <w:lvlJc w:val="left"/>
      <w:pPr>
        <w:ind w:left="7738" w:hanging="360"/>
      </w:pPr>
      <w:rPr>
        <w:rFonts w:hint="default"/>
        <w:lang w:val="ru-RU" w:eastAsia="en-US" w:bidi="ar-SA"/>
      </w:rPr>
    </w:lvl>
    <w:lvl w:ilvl="8" w:tplc="FB7EB7C2">
      <w:numFmt w:val="bullet"/>
      <w:lvlText w:val="•"/>
      <w:lvlJc w:val="left"/>
      <w:pPr>
        <w:ind w:left="8701" w:hanging="360"/>
      </w:pPr>
      <w:rPr>
        <w:rFonts w:hint="default"/>
        <w:lang w:val="ru-RU" w:eastAsia="en-US" w:bidi="ar-SA"/>
      </w:rPr>
    </w:lvl>
  </w:abstractNum>
  <w:abstractNum w:abstractNumId="27" w15:restartNumberingAfterBreak="0">
    <w:nsid w:val="0C8B4F84"/>
    <w:multiLevelType w:val="hybridMultilevel"/>
    <w:tmpl w:val="8E8E763E"/>
    <w:lvl w:ilvl="0" w:tplc="9D36A546">
      <w:start w:val="1"/>
      <w:numFmt w:val="decimal"/>
      <w:lvlText w:val="%1."/>
      <w:lvlJc w:val="left"/>
      <w:pPr>
        <w:ind w:left="666" w:hanging="3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DFC40382">
      <w:numFmt w:val="bullet"/>
      <w:lvlText w:val=""/>
      <w:lvlJc w:val="left"/>
      <w:pPr>
        <w:ind w:left="666" w:hanging="171"/>
      </w:pPr>
      <w:rPr>
        <w:rFonts w:ascii="Symbol" w:eastAsia="Symbol" w:hAnsi="Symbol" w:cs="Symbol" w:hint="default"/>
        <w:b w:val="0"/>
        <w:bCs w:val="0"/>
        <w:i w:val="0"/>
        <w:iCs w:val="0"/>
        <w:spacing w:val="0"/>
        <w:w w:val="100"/>
        <w:sz w:val="24"/>
        <w:szCs w:val="24"/>
        <w:lang w:val="ru-RU" w:eastAsia="en-US" w:bidi="ar-SA"/>
      </w:rPr>
    </w:lvl>
    <w:lvl w:ilvl="2" w:tplc="E19E21E0">
      <w:numFmt w:val="bullet"/>
      <w:lvlText w:val="-"/>
      <w:lvlJc w:val="left"/>
      <w:pPr>
        <w:ind w:left="666" w:hanging="200"/>
      </w:pPr>
      <w:rPr>
        <w:rFonts w:ascii="Times New Roman" w:eastAsia="Times New Roman" w:hAnsi="Times New Roman" w:cs="Times New Roman" w:hint="default"/>
        <w:spacing w:val="0"/>
        <w:w w:val="100"/>
        <w:lang w:val="ru-RU" w:eastAsia="en-US" w:bidi="ar-SA"/>
      </w:rPr>
    </w:lvl>
    <w:lvl w:ilvl="3" w:tplc="09F4349A">
      <w:numFmt w:val="bullet"/>
      <w:lvlText w:val="-"/>
      <w:lvlJc w:val="left"/>
      <w:pPr>
        <w:ind w:left="666" w:hanging="238"/>
      </w:pPr>
      <w:rPr>
        <w:rFonts w:ascii="Times New Roman" w:eastAsia="Times New Roman" w:hAnsi="Times New Roman" w:cs="Times New Roman" w:hint="default"/>
        <w:b w:val="0"/>
        <w:bCs w:val="0"/>
        <w:i w:val="0"/>
        <w:iCs w:val="0"/>
        <w:spacing w:val="0"/>
        <w:w w:val="100"/>
        <w:sz w:val="24"/>
        <w:szCs w:val="24"/>
        <w:lang w:val="ru-RU" w:eastAsia="en-US" w:bidi="ar-SA"/>
      </w:rPr>
    </w:lvl>
    <w:lvl w:ilvl="4" w:tplc="746A989E">
      <w:numFmt w:val="bullet"/>
      <w:lvlText w:val="•"/>
      <w:lvlJc w:val="left"/>
      <w:pPr>
        <w:ind w:left="4646" w:hanging="238"/>
      </w:pPr>
      <w:rPr>
        <w:rFonts w:hint="default"/>
        <w:lang w:val="ru-RU" w:eastAsia="en-US" w:bidi="ar-SA"/>
      </w:rPr>
    </w:lvl>
    <w:lvl w:ilvl="5" w:tplc="554838CC">
      <w:numFmt w:val="bullet"/>
      <w:lvlText w:val="•"/>
      <w:lvlJc w:val="left"/>
      <w:pPr>
        <w:ind w:left="5643" w:hanging="238"/>
      </w:pPr>
      <w:rPr>
        <w:rFonts w:hint="default"/>
        <w:lang w:val="ru-RU" w:eastAsia="en-US" w:bidi="ar-SA"/>
      </w:rPr>
    </w:lvl>
    <w:lvl w:ilvl="6" w:tplc="7AE66C9C">
      <w:numFmt w:val="bullet"/>
      <w:lvlText w:val="•"/>
      <w:lvlJc w:val="left"/>
      <w:pPr>
        <w:ind w:left="6639" w:hanging="238"/>
      </w:pPr>
      <w:rPr>
        <w:rFonts w:hint="default"/>
        <w:lang w:val="ru-RU" w:eastAsia="en-US" w:bidi="ar-SA"/>
      </w:rPr>
    </w:lvl>
    <w:lvl w:ilvl="7" w:tplc="FD984994">
      <w:numFmt w:val="bullet"/>
      <w:lvlText w:val="•"/>
      <w:lvlJc w:val="left"/>
      <w:pPr>
        <w:ind w:left="7636" w:hanging="238"/>
      </w:pPr>
      <w:rPr>
        <w:rFonts w:hint="default"/>
        <w:lang w:val="ru-RU" w:eastAsia="en-US" w:bidi="ar-SA"/>
      </w:rPr>
    </w:lvl>
    <w:lvl w:ilvl="8" w:tplc="1E8A0494">
      <w:numFmt w:val="bullet"/>
      <w:lvlText w:val="•"/>
      <w:lvlJc w:val="left"/>
      <w:pPr>
        <w:ind w:left="8633" w:hanging="238"/>
      </w:pPr>
      <w:rPr>
        <w:rFonts w:hint="default"/>
        <w:lang w:val="ru-RU" w:eastAsia="en-US" w:bidi="ar-SA"/>
      </w:rPr>
    </w:lvl>
  </w:abstractNum>
  <w:abstractNum w:abstractNumId="28" w15:restartNumberingAfterBreak="0">
    <w:nsid w:val="0DB34879"/>
    <w:multiLevelType w:val="hybridMultilevel"/>
    <w:tmpl w:val="325A14F0"/>
    <w:lvl w:ilvl="0" w:tplc="88E06F24">
      <w:numFmt w:val="bullet"/>
      <w:lvlText w:val="-"/>
      <w:lvlJc w:val="left"/>
      <w:pPr>
        <w:ind w:left="582" w:hanging="154"/>
      </w:pPr>
      <w:rPr>
        <w:rFonts w:ascii="Times New Roman" w:eastAsia="Times New Roman" w:hAnsi="Times New Roman" w:cs="Times New Roman" w:hint="default"/>
        <w:b w:val="0"/>
        <w:bCs w:val="0"/>
        <w:i w:val="0"/>
        <w:iCs w:val="0"/>
        <w:spacing w:val="0"/>
        <w:w w:val="100"/>
        <w:sz w:val="24"/>
        <w:szCs w:val="24"/>
        <w:lang w:val="ru-RU" w:eastAsia="en-US" w:bidi="ar-SA"/>
      </w:rPr>
    </w:lvl>
    <w:lvl w:ilvl="1" w:tplc="29B2F8B8">
      <w:numFmt w:val="bullet"/>
      <w:lvlText w:val="•"/>
      <w:lvlJc w:val="left"/>
      <w:pPr>
        <w:ind w:left="1584" w:hanging="154"/>
      </w:pPr>
      <w:rPr>
        <w:rFonts w:hint="default"/>
        <w:lang w:val="ru-RU" w:eastAsia="en-US" w:bidi="ar-SA"/>
      </w:rPr>
    </w:lvl>
    <w:lvl w:ilvl="2" w:tplc="2DFCA2AC">
      <w:numFmt w:val="bullet"/>
      <w:lvlText w:val="•"/>
      <w:lvlJc w:val="left"/>
      <w:pPr>
        <w:ind w:left="2589" w:hanging="154"/>
      </w:pPr>
      <w:rPr>
        <w:rFonts w:hint="default"/>
        <w:lang w:val="ru-RU" w:eastAsia="en-US" w:bidi="ar-SA"/>
      </w:rPr>
    </w:lvl>
    <w:lvl w:ilvl="3" w:tplc="084A3E8C">
      <w:numFmt w:val="bullet"/>
      <w:lvlText w:val="•"/>
      <w:lvlJc w:val="left"/>
      <w:pPr>
        <w:ind w:left="3593" w:hanging="154"/>
      </w:pPr>
      <w:rPr>
        <w:rFonts w:hint="default"/>
        <w:lang w:val="ru-RU" w:eastAsia="en-US" w:bidi="ar-SA"/>
      </w:rPr>
    </w:lvl>
    <w:lvl w:ilvl="4" w:tplc="16202E0C">
      <w:numFmt w:val="bullet"/>
      <w:lvlText w:val="•"/>
      <w:lvlJc w:val="left"/>
      <w:pPr>
        <w:ind w:left="4598" w:hanging="154"/>
      </w:pPr>
      <w:rPr>
        <w:rFonts w:hint="default"/>
        <w:lang w:val="ru-RU" w:eastAsia="en-US" w:bidi="ar-SA"/>
      </w:rPr>
    </w:lvl>
    <w:lvl w:ilvl="5" w:tplc="E63E8DB6">
      <w:numFmt w:val="bullet"/>
      <w:lvlText w:val="•"/>
      <w:lvlJc w:val="left"/>
      <w:pPr>
        <w:ind w:left="5603" w:hanging="154"/>
      </w:pPr>
      <w:rPr>
        <w:rFonts w:hint="default"/>
        <w:lang w:val="ru-RU" w:eastAsia="en-US" w:bidi="ar-SA"/>
      </w:rPr>
    </w:lvl>
    <w:lvl w:ilvl="6" w:tplc="2BDAA12C">
      <w:numFmt w:val="bullet"/>
      <w:lvlText w:val="•"/>
      <w:lvlJc w:val="left"/>
      <w:pPr>
        <w:ind w:left="6607" w:hanging="154"/>
      </w:pPr>
      <w:rPr>
        <w:rFonts w:hint="default"/>
        <w:lang w:val="ru-RU" w:eastAsia="en-US" w:bidi="ar-SA"/>
      </w:rPr>
    </w:lvl>
    <w:lvl w:ilvl="7" w:tplc="B5483CD0">
      <w:numFmt w:val="bullet"/>
      <w:lvlText w:val="•"/>
      <w:lvlJc w:val="left"/>
      <w:pPr>
        <w:ind w:left="7612" w:hanging="154"/>
      </w:pPr>
      <w:rPr>
        <w:rFonts w:hint="default"/>
        <w:lang w:val="ru-RU" w:eastAsia="en-US" w:bidi="ar-SA"/>
      </w:rPr>
    </w:lvl>
    <w:lvl w:ilvl="8" w:tplc="711A56F2">
      <w:numFmt w:val="bullet"/>
      <w:lvlText w:val="•"/>
      <w:lvlJc w:val="left"/>
      <w:pPr>
        <w:ind w:left="8617" w:hanging="154"/>
      </w:pPr>
      <w:rPr>
        <w:rFonts w:hint="default"/>
        <w:lang w:val="ru-RU" w:eastAsia="en-US" w:bidi="ar-SA"/>
      </w:rPr>
    </w:lvl>
  </w:abstractNum>
  <w:abstractNum w:abstractNumId="29" w15:restartNumberingAfterBreak="0">
    <w:nsid w:val="0DF52E86"/>
    <w:multiLevelType w:val="hybridMultilevel"/>
    <w:tmpl w:val="14EC1EA0"/>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15:restartNumberingAfterBreak="0">
    <w:nsid w:val="0E544C8E"/>
    <w:multiLevelType w:val="hybridMultilevel"/>
    <w:tmpl w:val="554CCA3C"/>
    <w:lvl w:ilvl="0" w:tplc="EEDCED4E">
      <w:numFmt w:val="bullet"/>
      <w:lvlText w:val="-"/>
      <w:lvlJc w:val="left"/>
      <w:pPr>
        <w:ind w:left="582"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6D4C2F4">
      <w:numFmt w:val="bullet"/>
      <w:lvlText w:val="•"/>
      <w:lvlJc w:val="left"/>
      <w:pPr>
        <w:ind w:left="1584" w:hanging="140"/>
      </w:pPr>
      <w:rPr>
        <w:rFonts w:hint="default"/>
        <w:lang w:val="ru-RU" w:eastAsia="en-US" w:bidi="ar-SA"/>
      </w:rPr>
    </w:lvl>
    <w:lvl w:ilvl="2" w:tplc="8964319C">
      <w:numFmt w:val="bullet"/>
      <w:lvlText w:val="•"/>
      <w:lvlJc w:val="left"/>
      <w:pPr>
        <w:ind w:left="2589" w:hanging="140"/>
      </w:pPr>
      <w:rPr>
        <w:rFonts w:hint="default"/>
        <w:lang w:val="ru-RU" w:eastAsia="en-US" w:bidi="ar-SA"/>
      </w:rPr>
    </w:lvl>
    <w:lvl w:ilvl="3" w:tplc="A8B49D24">
      <w:numFmt w:val="bullet"/>
      <w:lvlText w:val="•"/>
      <w:lvlJc w:val="left"/>
      <w:pPr>
        <w:ind w:left="3593" w:hanging="140"/>
      </w:pPr>
      <w:rPr>
        <w:rFonts w:hint="default"/>
        <w:lang w:val="ru-RU" w:eastAsia="en-US" w:bidi="ar-SA"/>
      </w:rPr>
    </w:lvl>
    <w:lvl w:ilvl="4" w:tplc="03A87D32">
      <w:numFmt w:val="bullet"/>
      <w:lvlText w:val="•"/>
      <w:lvlJc w:val="left"/>
      <w:pPr>
        <w:ind w:left="4598" w:hanging="140"/>
      </w:pPr>
      <w:rPr>
        <w:rFonts w:hint="default"/>
        <w:lang w:val="ru-RU" w:eastAsia="en-US" w:bidi="ar-SA"/>
      </w:rPr>
    </w:lvl>
    <w:lvl w:ilvl="5" w:tplc="7F78A648">
      <w:numFmt w:val="bullet"/>
      <w:lvlText w:val="•"/>
      <w:lvlJc w:val="left"/>
      <w:pPr>
        <w:ind w:left="5603" w:hanging="140"/>
      </w:pPr>
      <w:rPr>
        <w:rFonts w:hint="default"/>
        <w:lang w:val="ru-RU" w:eastAsia="en-US" w:bidi="ar-SA"/>
      </w:rPr>
    </w:lvl>
    <w:lvl w:ilvl="6" w:tplc="99887756">
      <w:numFmt w:val="bullet"/>
      <w:lvlText w:val="•"/>
      <w:lvlJc w:val="left"/>
      <w:pPr>
        <w:ind w:left="6607" w:hanging="140"/>
      </w:pPr>
      <w:rPr>
        <w:rFonts w:hint="default"/>
        <w:lang w:val="ru-RU" w:eastAsia="en-US" w:bidi="ar-SA"/>
      </w:rPr>
    </w:lvl>
    <w:lvl w:ilvl="7" w:tplc="8B2A5A3A">
      <w:numFmt w:val="bullet"/>
      <w:lvlText w:val="•"/>
      <w:lvlJc w:val="left"/>
      <w:pPr>
        <w:ind w:left="7612" w:hanging="140"/>
      </w:pPr>
      <w:rPr>
        <w:rFonts w:hint="default"/>
        <w:lang w:val="ru-RU" w:eastAsia="en-US" w:bidi="ar-SA"/>
      </w:rPr>
    </w:lvl>
    <w:lvl w:ilvl="8" w:tplc="D52A4356">
      <w:numFmt w:val="bullet"/>
      <w:lvlText w:val="•"/>
      <w:lvlJc w:val="left"/>
      <w:pPr>
        <w:ind w:left="8617" w:hanging="140"/>
      </w:pPr>
      <w:rPr>
        <w:rFonts w:hint="default"/>
        <w:lang w:val="ru-RU" w:eastAsia="en-US" w:bidi="ar-SA"/>
      </w:rPr>
    </w:lvl>
  </w:abstractNum>
  <w:abstractNum w:abstractNumId="31" w15:restartNumberingAfterBreak="0">
    <w:nsid w:val="0E9801D7"/>
    <w:multiLevelType w:val="hybridMultilevel"/>
    <w:tmpl w:val="A4CA8CD2"/>
    <w:lvl w:ilvl="0" w:tplc="EF9A7F78">
      <w:start w:val="1"/>
      <w:numFmt w:val="decimal"/>
      <w:lvlText w:val="%1)"/>
      <w:lvlJc w:val="left"/>
      <w:pPr>
        <w:ind w:left="582" w:hanging="267"/>
      </w:pPr>
      <w:rPr>
        <w:rFonts w:ascii="Times New Roman" w:eastAsia="Times New Roman" w:hAnsi="Times New Roman" w:cs="Times New Roman" w:hint="default"/>
        <w:b w:val="0"/>
        <w:bCs w:val="0"/>
        <w:i w:val="0"/>
        <w:iCs w:val="0"/>
        <w:spacing w:val="0"/>
        <w:w w:val="100"/>
        <w:sz w:val="24"/>
        <w:szCs w:val="24"/>
        <w:lang w:val="ru-RU" w:eastAsia="en-US" w:bidi="ar-SA"/>
      </w:rPr>
    </w:lvl>
    <w:lvl w:ilvl="1" w:tplc="BE84522C">
      <w:numFmt w:val="bullet"/>
      <w:lvlText w:val="•"/>
      <w:lvlJc w:val="left"/>
      <w:pPr>
        <w:ind w:left="1584" w:hanging="267"/>
      </w:pPr>
      <w:rPr>
        <w:rFonts w:hint="default"/>
        <w:lang w:val="ru-RU" w:eastAsia="en-US" w:bidi="ar-SA"/>
      </w:rPr>
    </w:lvl>
    <w:lvl w:ilvl="2" w:tplc="F7E4AA44">
      <w:numFmt w:val="bullet"/>
      <w:lvlText w:val="•"/>
      <w:lvlJc w:val="left"/>
      <w:pPr>
        <w:ind w:left="2589" w:hanging="267"/>
      </w:pPr>
      <w:rPr>
        <w:rFonts w:hint="default"/>
        <w:lang w:val="ru-RU" w:eastAsia="en-US" w:bidi="ar-SA"/>
      </w:rPr>
    </w:lvl>
    <w:lvl w:ilvl="3" w:tplc="8B06DDFE">
      <w:numFmt w:val="bullet"/>
      <w:lvlText w:val="•"/>
      <w:lvlJc w:val="left"/>
      <w:pPr>
        <w:ind w:left="3593" w:hanging="267"/>
      </w:pPr>
      <w:rPr>
        <w:rFonts w:hint="default"/>
        <w:lang w:val="ru-RU" w:eastAsia="en-US" w:bidi="ar-SA"/>
      </w:rPr>
    </w:lvl>
    <w:lvl w:ilvl="4" w:tplc="FAB2054A">
      <w:numFmt w:val="bullet"/>
      <w:lvlText w:val="•"/>
      <w:lvlJc w:val="left"/>
      <w:pPr>
        <w:ind w:left="4598" w:hanging="267"/>
      </w:pPr>
      <w:rPr>
        <w:rFonts w:hint="default"/>
        <w:lang w:val="ru-RU" w:eastAsia="en-US" w:bidi="ar-SA"/>
      </w:rPr>
    </w:lvl>
    <w:lvl w:ilvl="5" w:tplc="2222C9E6">
      <w:numFmt w:val="bullet"/>
      <w:lvlText w:val="•"/>
      <w:lvlJc w:val="left"/>
      <w:pPr>
        <w:ind w:left="5603" w:hanging="267"/>
      </w:pPr>
      <w:rPr>
        <w:rFonts w:hint="default"/>
        <w:lang w:val="ru-RU" w:eastAsia="en-US" w:bidi="ar-SA"/>
      </w:rPr>
    </w:lvl>
    <w:lvl w:ilvl="6" w:tplc="2DEE785C">
      <w:numFmt w:val="bullet"/>
      <w:lvlText w:val="•"/>
      <w:lvlJc w:val="left"/>
      <w:pPr>
        <w:ind w:left="6607" w:hanging="267"/>
      </w:pPr>
      <w:rPr>
        <w:rFonts w:hint="default"/>
        <w:lang w:val="ru-RU" w:eastAsia="en-US" w:bidi="ar-SA"/>
      </w:rPr>
    </w:lvl>
    <w:lvl w:ilvl="7" w:tplc="FEB4E7E6">
      <w:numFmt w:val="bullet"/>
      <w:lvlText w:val="•"/>
      <w:lvlJc w:val="left"/>
      <w:pPr>
        <w:ind w:left="7612" w:hanging="267"/>
      </w:pPr>
      <w:rPr>
        <w:rFonts w:hint="default"/>
        <w:lang w:val="ru-RU" w:eastAsia="en-US" w:bidi="ar-SA"/>
      </w:rPr>
    </w:lvl>
    <w:lvl w:ilvl="8" w:tplc="F440EA58">
      <w:numFmt w:val="bullet"/>
      <w:lvlText w:val="•"/>
      <w:lvlJc w:val="left"/>
      <w:pPr>
        <w:ind w:left="8617" w:hanging="267"/>
      </w:pPr>
      <w:rPr>
        <w:rFonts w:hint="default"/>
        <w:lang w:val="ru-RU" w:eastAsia="en-US" w:bidi="ar-SA"/>
      </w:rPr>
    </w:lvl>
  </w:abstractNum>
  <w:abstractNum w:abstractNumId="32" w15:restartNumberingAfterBreak="0">
    <w:nsid w:val="0EBA3227"/>
    <w:multiLevelType w:val="hybridMultilevel"/>
    <w:tmpl w:val="95C41EFC"/>
    <w:lvl w:ilvl="0" w:tplc="0419000B">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3" w15:restartNumberingAfterBreak="0">
    <w:nsid w:val="0ED414AC"/>
    <w:multiLevelType w:val="hybridMultilevel"/>
    <w:tmpl w:val="D56076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F2F2DE1"/>
    <w:multiLevelType w:val="hybridMultilevel"/>
    <w:tmpl w:val="91CEFB3E"/>
    <w:lvl w:ilvl="0" w:tplc="F970D234">
      <w:numFmt w:val="bullet"/>
      <w:lvlText w:val="-"/>
      <w:lvlJc w:val="left"/>
      <w:pPr>
        <w:ind w:left="1009" w:hanging="360"/>
      </w:pPr>
      <w:rPr>
        <w:rFonts w:ascii="Times New Roman" w:eastAsia="Times New Roman" w:hAnsi="Times New Roman" w:cs="Times New Roman" w:hint="default"/>
        <w:spacing w:val="0"/>
        <w:w w:val="97"/>
        <w:lang w:val="ru-RU" w:eastAsia="en-US" w:bidi="ar-SA"/>
      </w:rPr>
    </w:lvl>
    <w:lvl w:ilvl="1" w:tplc="9A6CC47C">
      <w:start w:val="1"/>
      <w:numFmt w:val="decimal"/>
      <w:lvlText w:val="%2)"/>
      <w:lvlJc w:val="left"/>
      <w:pPr>
        <w:ind w:left="582"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tplc="82905CB6">
      <w:numFmt w:val="bullet"/>
      <w:lvlText w:val="•"/>
      <w:lvlJc w:val="left"/>
      <w:pPr>
        <w:ind w:left="2069" w:hanging="420"/>
      </w:pPr>
      <w:rPr>
        <w:rFonts w:hint="default"/>
        <w:lang w:val="ru-RU" w:eastAsia="en-US" w:bidi="ar-SA"/>
      </w:rPr>
    </w:lvl>
    <w:lvl w:ilvl="3" w:tplc="4128FAE8">
      <w:numFmt w:val="bullet"/>
      <w:lvlText w:val="•"/>
      <w:lvlJc w:val="left"/>
      <w:pPr>
        <w:ind w:left="3139" w:hanging="420"/>
      </w:pPr>
      <w:rPr>
        <w:rFonts w:hint="default"/>
        <w:lang w:val="ru-RU" w:eastAsia="en-US" w:bidi="ar-SA"/>
      </w:rPr>
    </w:lvl>
    <w:lvl w:ilvl="4" w:tplc="28B89BEC">
      <w:numFmt w:val="bullet"/>
      <w:lvlText w:val="•"/>
      <w:lvlJc w:val="left"/>
      <w:pPr>
        <w:ind w:left="4208" w:hanging="420"/>
      </w:pPr>
      <w:rPr>
        <w:rFonts w:hint="default"/>
        <w:lang w:val="ru-RU" w:eastAsia="en-US" w:bidi="ar-SA"/>
      </w:rPr>
    </w:lvl>
    <w:lvl w:ilvl="5" w:tplc="4D4EF992">
      <w:numFmt w:val="bullet"/>
      <w:lvlText w:val="•"/>
      <w:lvlJc w:val="left"/>
      <w:pPr>
        <w:ind w:left="5278" w:hanging="420"/>
      </w:pPr>
      <w:rPr>
        <w:rFonts w:hint="default"/>
        <w:lang w:val="ru-RU" w:eastAsia="en-US" w:bidi="ar-SA"/>
      </w:rPr>
    </w:lvl>
    <w:lvl w:ilvl="6" w:tplc="EEC6B34C">
      <w:numFmt w:val="bullet"/>
      <w:lvlText w:val="•"/>
      <w:lvlJc w:val="left"/>
      <w:pPr>
        <w:ind w:left="6348" w:hanging="420"/>
      </w:pPr>
      <w:rPr>
        <w:rFonts w:hint="default"/>
        <w:lang w:val="ru-RU" w:eastAsia="en-US" w:bidi="ar-SA"/>
      </w:rPr>
    </w:lvl>
    <w:lvl w:ilvl="7" w:tplc="D9C61718">
      <w:numFmt w:val="bullet"/>
      <w:lvlText w:val="•"/>
      <w:lvlJc w:val="left"/>
      <w:pPr>
        <w:ind w:left="7417" w:hanging="420"/>
      </w:pPr>
      <w:rPr>
        <w:rFonts w:hint="default"/>
        <w:lang w:val="ru-RU" w:eastAsia="en-US" w:bidi="ar-SA"/>
      </w:rPr>
    </w:lvl>
    <w:lvl w:ilvl="8" w:tplc="3F76E7A8">
      <w:numFmt w:val="bullet"/>
      <w:lvlText w:val="•"/>
      <w:lvlJc w:val="left"/>
      <w:pPr>
        <w:ind w:left="8487" w:hanging="420"/>
      </w:pPr>
      <w:rPr>
        <w:rFonts w:hint="default"/>
        <w:lang w:val="ru-RU" w:eastAsia="en-US" w:bidi="ar-SA"/>
      </w:rPr>
    </w:lvl>
  </w:abstractNum>
  <w:abstractNum w:abstractNumId="35" w15:restartNumberingAfterBreak="0">
    <w:nsid w:val="0F3C18AC"/>
    <w:multiLevelType w:val="hybridMultilevel"/>
    <w:tmpl w:val="76D44434"/>
    <w:lvl w:ilvl="0" w:tplc="035C20A8">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53C0441A">
      <w:numFmt w:val="bullet"/>
      <w:lvlText w:val="•"/>
      <w:lvlJc w:val="left"/>
      <w:pPr>
        <w:ind w:left="2862" w:hanging="708"/>
      </w:pPr>
      <w:rPr>
        <w:rFonts w:hint="default"/>
        <w:lang w:val="ru-RU" w:eastAsia="en-US" w:bidi="ar-SA"/>
      </w:rPr>
    </w:lvl>
    <w:lvl w:ilvl="2" w:tplc="E5569046">
      <w:numFmt w:val="bullet"/>
      <w:lvlText w:val="•"/>
      <w:lvlJc w:val="left"/>
      <w:pPr>
        <w:ind w:left="3725" w:hanging="708"/>
      </w:pPr>
      <w:rPr>
        <w:rFonts w:hint="default"/>
        <w:lang w:val="ru-RU" w:eastAsia="en-US" w:bidi="ar-SA"/>
      </w:rPr>
    </w:lvl>
    <w:lvl w:ilvl="3" w:tplc="4F62DD8C">
      <w:numFmt w:val="bullet"/>
      <w:lvlText w:val="•"/>
      <w:lvlJc w:val="left"/>
      <w:pPr>
        <w:ind w:left="4587" w:hanging="708"/>
      </w:pPr>
      <w:rPr>
        <w:rFonts w:hint="default"/>
        <w:lang w:val="ru-RU" w:eastAsia="en-US" w:bidi="ar-SA"/>
      </w:rPr>
    </w:lvl>
    <w:lvl w:ilvl="4" w:tplc="BD223174">
      <w:numFmt w:val="bullet"/>
      <w:lvlText w:val="•"/>
      <w:lvlJc w:val="left"/>
      <w:pPr>
        <w:ind w:left="5450" w:hanging="708"/>
      </w:pPr>
      <w:rPr>
        <w:rFonts w:hint="default"/>
        <w:lang w:val="ru-RU" w:eastAsia="en-US" w:bidi="ar-SA"/>
      </w:rPr>
    </w:lvl>
    <w:lvl w:ilvl="5" w:tplc="87D0A9B8">
      <w:numFmt w:val="bullet"/>
      <w:lvlText w:val="•"/>
      <w:lvlJc w:val="left"/>
      <w:pPr>
        <w:ind w:left="6313" w:hanging="708"/>
      </w:pPr>
      <w:rPr>
        <w:rFonts w:hint="default"/>
        <w:lang w:val="ru-RU" w:eastAsia="en-US" w:bidi="ar-SA"/>
      </w:rPr>
    </w:lvl>
    <w:lvl w:ilvl="6" w:tplc="8130718E">
      <w:numFmt w:val="bullet"/>
      <w:lvlText w:val="•"/>
      <w:lvlJc w:val="left"/>
      <w:pPr>
        <w:ind w:left="7175" w:hanging="708"/>
      </w:pPr>
      <w:rPr>
        <w:rFonts w:hint="default"/>
        <w:lang w:val="ru-RU" w:eastAsia="en-US" w:bidi="ar-SA"/>
      </w:rPr>
    </w:lvl>
    <w:lvl w:ilvl="7" w:tplc="EA322B96">
      <w:numFmt w:val="bullet"/>
      <w:lvlText w:val="•"/>
      <w:lvlJc w:val="left"/>
      <w:pPr>
        <w:ind w:left="8038" w:hanging="708"/>
      </w:pPr>
      <w:rPr>
        <w:rFonts w:hint="default"/>
        <w:lang w:val="ru-RU" w:eastAsia="en-US" w:bidi="ar-SA"/>
      </w:rPr>
    </w:lvl>
    <w:lvl w:ilvl="8" w:tplc="7A3CEFEE">
      <w:numFmt w:val="bullet"/>
      <w:lvlText w:val="•"/>
      <w:lvlJc w:val="left"/>
      <w:pPr>
        <w:ind w:left="8901" w:hanging="708"/>
      </w:pPr>
      <w:rPr>
        <w:rFonts w:hint="default"/>
        <w:lang w:val="ru-RU" w:eastAsia="en-US" w:bidi="ar-SA"/>
      </w:rPr>
    </w:lvl>
  </w:abstractNum>
  <w:abstractNum w:abstractNumId="36" w15:restartNumberingAfterBreak="0">
    <w:nsid w:val="0FF97A70"/>
    <w:multiLevelType w:val="hybridMultilevel"/>
    <w:tmpl w:val="C9403CBE"/>
    <w:lvl w:ilvl="0" w:tplc="9F642A94">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CA129F32">
      <w:start w:val="1"/>
      <w:numFmt w:val="decimal"/>
      <w:lvlText w:val="%2)"/>
      <w:lvlJc w:val="left"/>
      <w:pPr>
        <w:ind w:left="582" w:hanging="276"/>
      </w:pPr>
      <w:rPr>
        <w:rFonts w:ascii="Times New Roman" w:eastAsia="Times New Roman" w:hAnsi="Times New Roman" w:cs="Times New Roman" w:hint="default"/>
        <w:b w:val="0"/>
        <w:bCs w:val="0"/>
        <w:i w:val="0"/>
        <w:iCs w:val="0"/>
        <w:spacing w:val="0"/>
        <w:w w:val="100"/>
        <w:sz w:val="24"/>
        <w:szCs w:val="24"/>
        <w:lang w:val="ru-RU" w:eastAsia="en-US" w:bidi="ar-SA"/>
      </w:rPr>
    </w:lvl>
    <w:lvl w:ilvl="2" w:tplc="DCCAAB1E">
      <w:numFmt w:val="bullet"/>
      <w:lvlText w:val="•"/>
      <w:lvlJc w:val="left"/>
      <w:pPr>
        <w:ind w:left="2069" w:hanging="276"/>
      </w:pPr>
      <w:rPr>
        <w:rFonts w:hint="default"/>
        <w:lang w:val="ru-RU" w:eastAsia="en-US" w:bidi="ar-SA"/>
      </w:rPr>
    </w:lvl>
    <w:lvl w:ilvl="3" w:tplc="3FF4F5EE">
      <w:numFmt w:val="bullet"/>
      <w:lvlText w:val="•"/>
      <w:lvlJc w:val="left"/>
      <w:pPr>
        <w:ind w:left="3139" w:hanging="276"/>
      </w:pPr>
      <w:rPr>
        <w:rFonts w:hint="default"/>
        <w:lang w:val="ru-RU" w:eastAsia="en-US" w:bidi="ar-SA"/>
      </w:rPr>
    </w:lvl>
    <w:lvl w:ilvl="4" w:tplc="48CA0418">
      <w:numFmt w:val="bullet"/>
      <w:lvlText w:val="•"/>
      <w:lvlJc w:val="left"/>
      <w:pPr>
        <w:ind w:left="4208" w:hanging="276"/>
      </w:pPr>
      <w:rPr>
        <w:rFonts w:hint="default"/>
        <w:lang w:val="ru-RU" w:eastAsia="en-US" w:bidi="ar-SA"/>
      </w:rPr>
    </w:lvl>
    <w:lvl w:ilvl="5" w:tplc="8514D056">
      <w:numFmt w:val="bullet"/>
      <w:lvlText w:val="•"/>
      <w:lvlJc w:val="left"/>
      <w:pPr>
        <w:ind w:left="5278" w:hanging="276"/>
      </w:pPr>
      <w:rPr>
        <w:rFonts w:hint="default"/>
        <w:lang w:val="ru-RU" w:eastAsia="en-US" w:bidi="ar-SA"/>
      </w:rPr>
    </w:lvl>
    <w:lvl w:ilvl="6" w:tplc="EEF6090A">
      <w:numFmt w:val="bullet"/>
      <w:lvlText w:val="•"/>
      <w:lvlJc w:val="left"/>
      <w:pPr>
        <w:ind w:left="6348" w:hanging="276"/>
      </w:pPr>
      <w:rPr>
        <w:rFonts w:hint="default"/>
        <w:lang w:val="ru-RU" w:eastAsia="en-US" w:bidi="ar-SA"/>
      </w:rPr>
    </w:lvl>
    <w:lvl w:ilvl="7" w:tplc="3FB09878">
      <w:numFmt w:val="bullet"/>
      <w:lvlText w:val="•"/>
      <w:lvlJc w:val="left"/>
      <w:pPr>
        <w:ind w:left="7417" w:hanging="276"/>
      </w:pPr>
      <w:rPr>
        <w:rFonts w:hint="default"/>
        <w:lang w:val="ru-RU" w:eastAsia="en-US" w:bidi="ar-SA"/>
      </w:rPr>
    </w:lvl>
    <w:lvl w:ilvl="8" w:tplc="CB3428B8">
      <w:numFmt w:val="bullet"/>
      <w:lvlText w:val="•"/>
      <w:lvlJc w:val="left"/>
      <w:pPr>
        <w:ind w:left="8487" w:hanging="276"/>
      </w:pPr>
      <w:rPr>
        <w:rFonts w:hint="default"/>
        <w:lang w:val="ru-RU" w:eastAsia="en-US" w:bidi="ar-SA"/>
      </w:rPr>
    </w:lvl>
  </w:abstractNum>
  <w:abstractNum w:abstractNumId="37" w15:restartNumberingAfterBreak="0">
    <w:nsid w:val="100F550E"/>
    <w:multiLevelType w:val="hybridMultilevel"/>
    <w:tmpl w:val="70640C0C"/>
    <w:lvl w:ilvl="0" w:tplc="AAB0933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FE2C6328">
      <w:numFmt w:val="bullet"/>
      <w:lvlText w:val="•"/>
      <w:lvlJc w:val="left"/>
      <w:pPr>
        <w:ind w:left="2448" w:hanging="240"/>
      </w:pPr>
      <w:rPr>
        <w:rFonts w:hint="default"/>
        <w:lang w:val="ru-RU" w:eastAsia="en-US" w:bidi="ar-SA"/>
      </w:rPr>
    </w:lvl>
    <w:lvl w:ilvl="2" w:tplc="7D62865C">
      <w:numFmt w:val="bullet"/>
      <w:lvlText w:val="•"/>
      <w:lvlJc w:val="left"/>
      <w:pPr>
        <w:ind w:left="3357" w:hanging="240"/>
      </w:pPr>
      <w:rPr>
        <w:rFonts w:hint="default"/>
        <w:lang w:val="ru-RU" w:eastAsia="en-US" w:bidi="ar-SA"/>
      </w:rPr>
    </w:lvl>
    <w:lvl w:ilvl="3" w:tplc="EA926F5C">
      <w:numFmt w:val="bullet"/>
      <w:lvlText w:val="•"/>
      <w:lvlJc w:val="left"/>
      <w:pPr>
        <w:ind w:left="4265" w:hanging="240"/>
      </w:pPr>
      <w:rPr>
        <w:rFonts w:hint="default"/>
        <w:lang w:val="ru-RU" w:eastAsia="en-US" w:bidi="ar-SA"/>
      </w:rPr>
    </w:lvl>
    <w:lvl w:ilvl="4" w:tplc="8BBE70A0">
      <w:numFmt w:val="bullet"/>
      <w:lvlText w:val="•"/>
      <w:lvlJc w:val="left"/>
      <w:pPr>
        <w:ind w:left="5174" w:hanging="240"/>
      </w:pPr>
      <w:rPr>
        <w:rFonts w:hint="default"/>
        <w:lang w:val="ru-RU" w:eastAsia="en-US" w:bidi="ar-SA"/>
      </w:rPr>
    </w:lvl>
    <w:lvl w:ilvl="5" w:tplc="4DB6A376">
      <w:numFmt w:val="bullet"/>
      <w:lvlText w:val="•"/>
      <w:lvlJc w:val="left"/>
      <w:pPr>
        <w:ind w:left="6083" w:hanging="240"/>
      </w:pPr>
      <w:rPr>
        <w:rFonts w:hint="default"/>
        <w:lang w:val="ru-RU" w:eastAsia="en-US" w:bidi="ar-SA"/>
      </w:rPr>
    </w:lvl>
    <w:lvl w:ilvl="6" w:tplc="5386C400">
      <w:numFmt w:val="bullet"/>
      <w:lvlText w:val="•"/>
      <w:lvlJc w:val="left"/>
      <w:pPr>
        <w:ind w:left="6991" w:hanging="240"/>
      </w:pPr>
      <w:rPr>
        <w:rFonts w:hint="default"/>
        <w:lang w:val="ru-RU" w:eastAsia="en-US" w:bidi="ar-SA"/>
      </w:rPr>
    </w:lvl>
    <w:lvl w:ilvl="7" w:tplc="C6F68992">
      <w:numFmt w:val="bullet"/>
      <w:lvlText w:val="•"/>
      <w:lvlJc w:val="left"/>
      <w:pPr>
        <w:ind w:left="7900" w:hanging="240"/>
      </w:pPr>
      <w:rPr>
        <w:rFonts w:hint="default"/>
        <w:lang w:val="ru-RU" w:eastAsia="en-US" w:bidi="ar-SA"/>
      </w:rPr>
    </w:lvl>
    <w:lvl w:ilvl="8" w:tplc="32205140">
      <w:numFmt w:val="bullet"/>
      <w:lvlText w:val="•"/>
      <w:lvlJc w:val="left"/>
      <w:pPr>
        <w:ind w:left="8809" w:hanging="240"/>
      </w:pPr>
      <w:rPr>
        <w:rFonts w:hint="default"/>
        <w:lang w:val="ru-RU" w:eastAsia="en-US" w:bidi="ar-SA"/>
      </w:rPr>
    </w:lvl>
  </w:abstractNum>
  <w:abstractNum w:abstractNumId="38" w15:restartNumberingAfterBreak="0">
    <w:nsid w:val="101058A4"/>
    <w:multiLevelType w:val="hybridMultilevel"/>
    <w:tmpl w:val="AAE8F01E"/>
    <w:lvl w:ilvl="0" w:tplc="66E49732">
      <w:start w:val="1"/>
      <w:numFmt w:val="decimal"/>
      <w:lvlText w:val="%1."/>
      <w:lvlJc w:val="left"/>
      <w:pPr>
        <w:ind w:left="582" w:hanging="708"/>
      </w:pPr>
      <w:rPr>
        <w:rFonts w:hint="default"/>
        <w:spacing w:val="0"/>
        <w:w w:val="100"/>
        <w:lang w:val="ru-RU" w:eastAsia="en-US" w:bidi="ar-SA"/>
      </w:rPr>
    </w:lvl>
    <w:lvl w:ilvl="1" w:tplc="CD56008E">
      <w:numFmt w:val="bullet"/>
      <w:lvlText w:val="•"/>
      <w:lvlJc w:val="left"/>
      <w:pPr>
        <w:ind w:left="1584" w:hanging="708"/>
      </w:pPr>
      <w:rPr>
        <w:rFonts w:hint="default"/>
        <w:lang w:val="ru-RU" w:eastAsia="en-US" w:bidi="ar-SA"/>
      </w:rPr>
    </w:lvl>
    <w:lvl w:ilvl="2" w:tplc="B55C332C">
      <w:numFmt w:val="bullet"/>
      <w:lvlText w:val="•"/>
      <w:lvlJc w:val="left"/>
      <w:pPr>
        <w:ind w:left="2589" w:hanging="708"/>
      </w:pPr>
      <w:rPr>
        <w:rFonts w:hint="default"/>
        <w:lang w:val="ru-RU" w:eastAsia="en-US" w:bidi="ar-SA"/>
      </w:rPr>
    </w:lvl>
    <w:lvl w:ilvl="3" w:tplc="9F32EBEA">
      <w:numFmt w:val="bullet"/>
      <w:lvlText w:val="•"/>
      <w:lvlJc w:val="left"/>
      <w:pPr>
        <w:ind w:left="3593" w:hanging="708"/>
      </w:pPr>
      <w:rPr>
        <w:rFonts w:hint="default"/>
        <w:lang w:val="ru-RU" w:eastAsia="en-US" w:bidi="ar-SA"/>
      </w:rPr>
    </w:lvl>
    <w:lvl w:ilvl="4" w:tplc="0B8A1C64">
      <w:numFmt w:val="bullet"/>
      <w:lvlText w:val="•"/>
      <w:lvlJc w:val="left"/>
      <w:pPr>
        <w:ind w:left="4598" w:hanging="708"/>
      </w:pPr>
      <w:rPr>
        <w:rFonts w:hint="default"/>
        <w:lang w:val="ru-RU" w:eastAsia="en-US" w:bidi="ar-SA"/>
      </w:rPr>
    </w:lvl>
    <w:lvl w:ilvl="5" w:tplc="8CD43234">
      <w:numFmt w:val="bullet"/>
      <w:lvlText w:val="•"/>
      <w:lvlJc w:val="left"/>
      <w:pPr>
        <w:ind w:left="5603" w:hanging="708"/>
      </w:pPr>
      <w:rPr>
        <w:rFonts w:hint="default"/>
        <w:lang w:val="ru-RU" w:eastAsia="en-US" w:bidi="ar-SA"/>
      </w:rPr>
    </w:lvl>
    <w:lvl w:ilvl="6" w:tplc="518CF394">
      <w:numFmt w:val="bullet"/>
      <w:lvlText w:val="•"/>
      <w:lvlJc w:val="left"/>
      <w:pPr>
        <w:ind w:left="6607" w:hanging="708"/>
      </w:pPr>
      <w:rPr>
        <w:rFonts w:hint="default"/>
        <w:lang w:val="ru-RU" w:eastAsia="en-US" w:bidi="ar-SA"/>
      </w:rPr>
    </w:lvl>
    <w:lvl w:ilvl="7" w:tplc="0CAC9096">
      <w:numFmt w:val="bullet"/>
      <w:lvlText w:val="•"/>
      <w:lvlJc w:val="left"/>
      <w:pPr>
        <w:ind w:left="7612" w:hanging="708"/>
      </w:pPr>
      <w:rPr>
        <w:rFonts w:hint="default"/>
        <w:lang w:val="ru-RU" w:eastAsia="en-US" w:bidi="ar-SA"/>
      </w:rPr>
    </w:lvl>
    <w:lvl w:ilvl="8" w:tplc="399EB6D8">
      <w:numFmt w:val="bullet"/>
      <w:lvlText w:val="•"/>
      <w:lvlJc w:val="left"/>
      <w:pPr>
        <w:ind w:left="8617" w:hanging="708"/>
      </w:pPr>
      <w:rPr>
        <w:rFonts w:hint="default"/>
        <w:lang w:val="ru-RU" w:eastAsia="en-US" w:bidi="ar-SA"/>
      </w:rPr>
    </w:lvl>
  </w:abstractNum>
  <w:abstractNum w:abstractNumId="39" w15:restartNumberingAfterBreak="0">
    <w:nsid w:val="102502F5"/>
    <w:multiLevelType w:val="hybridMultilevel"/>
    <w:tmpl w:val="33EE8154"/>
    <w:lvl w:ilvl="0" w:tplc="142AFCD8">
      <w:start w:val="1"/>
      <w:numFmt w:val="decimal"/>
      <w:lvlText w:val="%1."/>
      <w:lvlJc w:val="left"/>
      <w:pPr>
        <w:ind w:left="1534" w:hanging="245"/>
      </w:pPr>
      <w:rPr>
        <w:rFonts w:ascii="Times New Roman" w:eastAsia="Times New Roman" w:hAnsi="Times New Roman" w:cs="Times New Roman" w:hint="default"/>
        <w:b w:val="0"/>
        <w:bCs w:val="0"/>
        <w:i w:val="0"/>
        <w:iCs w:val="0"/>
        <w:spacing w:val="0"/>
        <w:w w:val="100"/>
        <w:sz w:val="24"/>
        <w:szCs w:val="24"/>
        <w:lang w:val="ru-RU" w:eastAsia="en-US" w:bidi="ar-SA"/>
      </w:rPr>
    </w:lvl>
    <w:lvl w:ilvl="1" w:tplc="7FBCD81E">
      <w:numFmt w:val="bullet"/>
      <w:lvlText w:val="•"/>
      <w:lvlJc w:val="left"/>
      <w:pPr>
        <w:ind w:left="2448" w:hanging="245"/>
      </w:pPr>
      <w:rPr>
        <w:rFonts w:hint="default"/>
        <w:lang w:val="ru-RU" w:eastAsia="en-US" w:bidi="ar-SA"/>
      </w:rPr>
    </w:lvl>
    <w:lvl w:ilvl="2" w:tplc="857A1EC0">
      <w:numFmt w:val="bullet"/>
      <w:lvlText w:val="•"/>
      <w:lvlJc w:val="left"/>
      <w:pPr>
        <w:ind w:left="3357" w:hanging="245"/>
      </w:pPr>
      <w:rPr>
        <w:rFonts w:hint="default"/>
        <w:lang w:val="ru-RU" w:eastAsia="en-US" w:bidi="ar-SA"/>
      </w:rPr>
    </w:lvl>
    <w:lvl w:ilvl="3" w:tplc="1FB6E2E0">
      <w:numFmt w:val="bullet"/>
      <w:lvlText w:val="•"/>
      <w:lvlJc w:val="left"/>
      <w:pPr>
        <w:ind w:left="4265" w:hanging="245"/>
      </w:pPr>
      <w:rPr>
        <w:rFonts w:hint="default"/>
        <w:lang w:val="ru-RU" w:eastAsia="en-US" w:bidi="ar-SA"/>
      </w:rPr>
    </w:lvl>
    <w:lvl w:ilvl="4" w:tplc="2E908EB0">
      <w:numFmt w:val="bullet"/>
      <w:lvlText w:val="•"/>
      <w:lvlJc w:val="left"/>
      <w:pPr>
        <w:ind w:left="5174" w:hanging="245"/>
      </w:pPr>
      <w:rPr>
        <w:rFonts w:hint="default"/>
        <w:lang w:val="ru-RU" w:eastAsia="en-US" w:bidi="ar-SA"/>
      </w:rPr>
    </w:lvl>
    <w:lvl w:ilvl="5" w:tplc="8D884598">
      <w:numFmt w:val="bullet"/>
      <w:lvlText w:val="•"/>
      <w:lvlJc w:val="left"/>
      <w:pPr>
        <w:ind w:left="6083" w:hanging="245"/>
      </w:pPr>
      <w:rPr>
        <w:rFonts w:hint="default"/>
        <w:lang w:val="ru-RU" w:eastAsia="en-US" w:bidi="ar-SA"/>
      </w:rPr>
    </w:lvl>
    <w:lvl w:ilvl="6" w:tplc="2DA6A284">
      <w:numFmt w:val="bullet"/>
      <w:lvlText w:val="•"/>
      <w:lvlJc w:val="left"/>
      <w:pPr>
        <w:ind w:left="6991" w:hanging="245"/>
      </w:pPr>
      <w:rPr>
        <w:rFonts w:hint="default"/>
        <w:lang w:val="ru-RU" w:eastAsia="en-US" w:bidi="ar-SA"/>
      </w:rPr>
    </w:lvl>
    <w:lvl w:ilvl="7" w:tplc="2C3410D4">
      <w:numFmt w:val="bullet"/>
      <w:lvlText w:val="•"/>
      <w:lvlJc w:val="left"/>
      <w:pPr>
        <w:ind w:left="7900" w:hanging="245"/>
      </w:pPr>
      <w:rPr>
        <w:rFonts w:hint="default"/>
        <w:lang w:val="ru-RU" w:eastAsia="en-US" w:bidi="ar-SA"/>
      </w:rPr>
    </w:lvl>
    <w:lvl w:ilvl="8" w:tplc="D27C59CE">
      <w:numFmt w:val="bullet"/>
      <w:lvlText w:val="•"/>
      <w:lvlJc w:val="left"/>
      <w:pPr>
        <w:ind w:left="8809" w:hanging="245"/>
      </w:pPr>
      <w:rPr>
        <w:rFonts w:hint="default"/>
        <w:lang w:val="ru-RU" w:eastAsia="en-US" w:bidi="ar-SA"/>
      </w:rPr>
    </w:lvl>
  </w:abstractNum>
  <w:abstractNum w:abstractNumId="40" w15:restartNumberingAfterBreak="0">
    <w:nsid w:val="122F44ED"/>
    <w:multiLevelType w:val="hybridMultilevel"/>
    <w:tmpl w:val="013EE882"/>
    <w:lvl w:ilvl="0" w:tplc="53F8AE7E">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CC8A8704">
      <w:numFmt w:val="bullet"/>
      <w:lvlText w:val="•"/>
      <w:lvlJc w:val="left"/>
      <w:pPr>
        <w:ind w:left="582"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2" w:tplc="457ACF94">
      <w:numFmt w:val="bullet"/>
      <w:lvlText w:val="•"/>
      <w:lvlJc w:val="left"/>
      <w:pPr>
        <w:ind w:left="2336" w:hanging="183"/>
      </w:pPr>
      <w:rPr>
        <w:rFonts w:hint="default"/>
        <w:lang w:val="ru-RU" w:eastAsia="en-US" w:bidi="ar-SA"/>
      </w:rPr>
    </w:lvl>
    <w:lvl w:ilvl="3" w:tplc="FC54DB8E">
      <w:numFmt w:val="bullet"/>
      <w:lvlText w:val="•"/>
      <w:lvlJc w:val="left"/>
      <w:pPr>
        <w:ind w:left="3372" w:hanging="183"/>
      </w:pPr>
      <w:rPr>
        <w:rFonts w:hint="default"/>
        <w:lang w:val="ru-RU" w:eastAsia="en-US" w:bidi="ar-SA"/>
      </w:rPr>
    </w:lvl>
    <w:lvl w:ilvl="4" w:tplc="5C8E40C2">
      <w:numFmt w:val="bullet"/>
      <w:lvlText w:val="•"/>
      <w:lvlJc w:val="left"/>
      <w:pPr>
        <w:ind w:left="4408" w:hanging="183"/>
      </w:pPr>
      <w:rPr>
        <w:rFonts w:hint="default"/>
        <w:lang w:val="ru-RU" w:eastAsia="en-US" w:bidi="ar-SA"/>
      </w:rPr>
    </w:lvl>
    <w:lvl w:ilvl="5" w:tplc="9FEC9990">
      <w:numFmt w:val="bullet"/>
      <w:lvlText w:val="•"/>
      <w:lvlJc w:val="left"/>
      <w:pPr>
        <w:ind w:left="5445" w:hanging="183"/>
      </w:pPr>
      <w:rPr>
        <w:rFonts w:hint="default"/>
        <w:lang w:val="ru-RU" w:eastAsia="en-US" w:bidi="ar-SA"/>
      </w:rPr>
    </w:lvl>
    <w:lvl w:ilvl="6" w:tplc="CFA0B892">
      <w:numFmt w:val="bullet"/>
      <w:lvlText w:val="•"/>
      <w:lvlJc w:val="left"/>
      <w:pPr>
        <w:ind w:left="6481" w:hanging="183"/>
      </w:pPr>
      <w:rPr>
        <w:rFonts w:hint="default"/>
        <w:lang w:val="ru-RU" w:eastAsia="en-US" w:bidi="ar-SA"/>
      </w:rPr>
    </w:lvl>
    <w:lvl w:ilvl="7" w:tplc="69AC4E5A">
      <w:numFmt w:val="bullet"/>
      <w:lvlText w:val="•"/>
      <w:lvlJc w:val="left"/>
      <w:pPr>
        <w:ind w:left="7517" w:hanging="183"/>
      </w:pPr>
      <w:rPr>
        <w:rFonts w:hint="default"/>
        <w:lang w:val="ru-RU" w:eastAsia="en-US" w:bidi="ar-SA"/>
      </w:rPr>
    </w:lvl>
    <w:lvl w:ilvl="8" w:tplc="6668178E">
      <w:numFmt w:val="bullet"/>
      <w:lvlText w:val="•"/>
      <w:lvlJc w:val="left"/>
      <w:pPr>
        <w:ind w:left="8553" w:hanging="183"/>
      </w:pPr>
      <w:rPr>
        <w:rFonts w:hint="default"/>
        <w:lang w:val="ru-RU" w:eastAsia="en-US" w:bidi="ar-SA"/>
      </w:rPr>
    </w:lvl>
  </w:abstractNum>
  <w:abstractNum w:abstractNumId="41" w15:restartNumberingAfterBreak="0">
    <w:nsid w:val="123F38EB"/>
    <w:multiLevelType w:val="hybridMultilevel"/>
    <w:tmpl w:val="B5DC59D6"/>
    <w:lvl w:ilvl="0" w:tplc="D0A28AC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5A12E9C6">
      <w:numFmt w:val="bullet"/>
      <w:lvlText w:val="•"/>
      <w:lvlJc w:val="left"/>
      <w:pPr>
        <w:ind w:left="2448" w:hanging="240"/>
      </w:pPr>
      <w:rPr>
        <w:rFonts w:hint="default"/>
        <w:lang w:val="ru-RU" w:eastAsia="en-US" w:bidi="ar-SA"/>
      </w:rPr>
    </w:lvl>
    <w:lvl w:ilvl="2" w:tplc="E5D49580">
      <w:numFmt w:val="bullet"/>
      <w:lvlText w:val="•"/>
      <w:lvlJc w:val="left"/>
      <w:pPr>
        <w:ind w:left="3357" w:hanging="240"/>
      </w:pPr>
      <w:rPr>
        <w:rFonts w:hint="default"/>
        <w:lang w:val="ru-RU" w:eastAsia="en-US" w:bidi="ar-SA"/>
      </w:rPr>
    </w:lvl>
    <w:lvl w:ilvl="3" w:tplc="DD1899C8">
      <w:numFmt w:val="bullet"/>
      <w:lvlText w:val="•"/>
      <w:lvlJc w:val="left"/>
      <w:pPr>
        <w:ind w:left="4265" w:hanging="240"/>
      </w:pPr>
      <w:rPr>
        <w:rFonts w:hint="default"/>
        <w:lang w:val="ru-RU" w:eastAsia="en-US" w:bidi="ar-SA"/>
      </w:rPr>
    </w:lvl>
    <w:lvl w:ilvl="4" w:tplc="FEA6CE0E">
      <w:numFmt w:val="bullet"/>
      <w:lvlText w:val="•"/>
      <w:lvlJc w:val="left"/>
      <w:pPr>
        <w:ind w:left="5174" w:hanging="240"/>
      </w:pPr>
      <w:rPr>
        <w:rFonts w:hint="default"/>
        <w:lang w:val="ru-RU" w:eastAsia="en-US" w:bidi="ar-SA"/>
      </w:rPr>
    </w:lvl>
    <w:lvl w:ilvl="5" w:tplc="9886FCC0">
      <w:numFmt w:val="bullet"/>
      <w:lvlText w:val="•"/>
      <w:lvlJc w:val="left"/>
      <w:pPr>
        <w:ind w:left="6083" w:hanging="240"/>
      </w:pPr>
      <w:rPr>
        <w:rFonts w:hint="default"/>
        <w:lang w:val="ru-RU" w:eastAsia="en-US" w:bidi="ar-SA"/>
      </w:rPr>
    </w:lvl>
    <w:lvl w:ilvl="6" w:tplc="FAEE451A">
      <w:numFmt w:val="bullet"/>
      <w:lvlText w:val="•"/>
      <w:lvlJc w:val="left"/>
      <w:pPr>
        <w:ind w:left="6991" w:hanging="240"/>
      </w:pPr>
      <w:rPr>
        <w:rFonts w:hint="default"/>
        <w:lang w:val="ru-RU" w:eastAsia="en-US" w:bidi="ar-SA"/>
      </w:rPr>
    </w:lvl>
    <w:lvl w:ilvl="7" w:tplc="5ED8F324">
      <w:numFmt w:val="bullet"/>
      <w:lvlText w:val="•"/>
      <w:lvlJc w:val="left"/>
      <w:pPr>
        <w:ind w:left="7900" w:hanging="240"/>
      </w:pPr>
      <w:rPr>
        <w:rFonts w:hint="default"/>
        <w:lang w:val="ru-RU" w:eastAsia="en-US" w:bidi="ar-SA"/>
      </w:rPr>
    </w:lvl>
    <w:lvl w:ilvl="8" w:tplc="5F68878C">
      <w:numFmt w:val="bullet"/>
      <w:lvlText w:val="•"/>
      <w:lvlJc w:val="left"/>
      <w:pPr>
        <w:ind w:left="8809" w:hanging="240"/>
      </w:pPr>
      <w:rPr>
        <w:rFonts w:hint="default"/>
        <w:lang w:val="ru-RU" w:eastAsia="en-US" w:bidi="ar-SA"/>
      </w:rPr>
    </w:lvl>
  </w:abstractNum>
  <w:abstractNum w:abstractNumId="42" w15:restartNumberingAfterBreak="0">
    <w:nsid w:val="12782F65"/>
    <w:multiLevelType w:val="hybridMultilevel"/>
    <w:tmpl w:val="DFECF4CC"/>
    <w:lvl w:ilvl="0" w:tplc="F9B63EA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B3F43FAA">
      <w:numFmt w:val="bullet"/>
      <w:lvlText w:val="•"/>
      <w:lvlJc w:val="left"/>
      <w:pPr>
        <w:ind w:left="2232" w:hanging="281"/>
      </w:pPr>
      <w:rPr>
        <w:rFonts w:hint="default"/>
        <w:lang w:val="ru-RU" w:eastAsia="en-US" w:bidi="ar-SA"/>
      </w:rPr>
    </w:lvl>
    <w:lvl w:ilvl="2" w:tplc="B81ED4CC">
      <w:numFmt w:val="bullet"/>
      <w:lvlText w:val="•"/>
      <w:lvlJc w:val="left"/>
      <w:pPr>
        <w:ind w:left="3165" w:hanging="281"/>
      </w:pPr>
      <w:rPr>
        <w:rFonts w:hint="default"/>
        <w:lang w:val="ru-RU" w:eastAsia="en-US" w:bidi="ar-SA"/>
      </w:rPr>
    </w:lvl>
    <w:lvl w:ilvl="3" w:tplc="3D729E36">
      <w:numFmt w:val="bullet"/>
      <w:lvlText w:val="•"/>
      <w:lvlJc w:val="left"/>
      <w:pPr>
        <w:ind w:left="4097" w:hanging="281"/>
      </w:pPr>
      <w:rPr>
        <w:rFonts w:hint="default"/>
        <w:lang w:val="ru-RU" w:eastAsia="en-US" w:bidi="ar-SA"/>
      </w:rPr>
    </w:lvl>
    <w:lvl w:ilvl="4" w:tplc="2E5E1C78">
      <w:numFmt w:val="bullet"/>
      <w:lvlText w:val="•"/>
      <w:lvlJc w:val="left"/>
      <w:pPr>
        <w:ind w:left="5030" w:hanging="281"/>
      </w:pPr>
      <w:rPr>
        <w:rFonts w:hint="default"/>
        <w:lang w:val="ru-RU" w:eastAsia="en-US" w:bidi="ar-SA"/>
      </w:rPr>
    </w:lvl>
    <w:lvl w:ilvl="5" w:tplc="A0A0C682">
      <w:numFmt w:val="bullet"/>
      <w:lvlText w:val="•"/>
      <w:lvlJc w:val="left"/>
      <w:pPr>
        <w:ind w:left="5963" w:hanging="281"/>
      </w:pPr>
      <w:rPr>
        <w:rFonts w:hint="default"/>
        <w:lang w:val="ru-RU" w:eastAsia="en-US" w:bidi="ar-SA"/>
      </w:rPr>
    </w:lvl>
    <w:lvl w:ilvl="6" w:tplc="06E8425E">
      <w:numFmt w:val="bullet"/>
      <w:lvlText w:val="•"/>
      <w:lvlJc w:val="left"/>
      <w:pPr>
        <w:ind w:left="6895" w:hanging="281"/>
      </w:pPr>
      <w:rPr>
        <w:rFonts w:hint="default"/>
        <w:lang w:val="ru-RU" w:eastAsia="en-US" w:bidi="ar-SA"/>
      </w:rPr>
    </w:lvl>
    <w:lvl w:ilvl="7" w:tplc="6F16412A">
      <w:numFmt w:val="bullet"/>
      <w:lvlText w:val="•"/>
      <w:lvlJc w:val="left"/>
      <w:pPr>
        <w:ind w:left="7828" w:hanging="281"/>
      </w:pPr>
      <w:rPr>
        <w:rFonts w:hint="default"/>
        <w:lang w:val="ru-RU" w:eastAsia="en-US" w:bidi="ar-SA"/>
      </w:rPr>
    </w:lvl>
    <w:lvl w:ilvl="8" w:tplc="63BA31D0">
      <w:numFmt w:val="bullet"/>
      <w:lvlText w:val="•"/>
      <w:lvlJc w:val="left"/>
      <w:pPr>
        <w:ind w:left="8761" w:hanging="281"/>
      </w:pPr>
      <w:rPr>
        <w:rFonts w:hint="default"/>
        <w:lang w:val="ru-RU" w:eastAsia="en-US" w:bidi="ar-SA"/>
      </w:rPr>
    </w:lvl>
  </w:abstractNum>
  <w:abstractNum w:abstractNumId="43" w15:restartNumberingAfterBreak="0">
    <w:nsid w:val="12DB19A3"/>
    <w:multiLevelType w:val="hybridMultilevel"/>
    <w:tmpl w:val="52CE43F4"/>
    <w:lvl w:ilvl="0" w:tplc="47C823C6">
      <w:start w:val="1"/>
      <w:numFmt w:val="decimal"/>
      <w:lvlText w:val="%1."/>
      <w:lvlJc w:val="left"/>
      <w:pPr>
        <w:ind w:left="582" w:hanging="300"/>
      </w:pPr>
      <w:rPr>
        <w:rFonts w:ascii="Times New Roman" w:eastAsia="Times New Roman" w:hAnsi="Times New Roman" w:cs="Times New Roman" w:hint="default"/>
        <w:b w:val="0"/>
        <w:bCs w:val="0"/>
        <w:i w:val="0"/>
        <w:iCs w:val="0"/>
        <w:spacing w:val="0"/>
        <w:w w:val="100"/>
        <w:sz w:val="24"/>
        <w:szCs w:val="24"/>
        <w:lang w:val="ru-RU" w:eastAsia="en-US" w:bidi="ar-SA"/>
      </w:rPr>
    </w:lvl>
    <w:lvl w:ilvl="1" w:tplc="CFA234CC">
      <w:numFmt w:val="bullet"/>
      <w:lvlText w:val="•"/>
      <w:lvlJc w:val="left"/>
      <w:pPr>
        <w:ind w:left="1584" w:hanging="300"/>
      </w:pPr>
      <w:rPr>
        <w:rFonts w:hint="default"/>
        <w:lang w:val="ru-RU" w:eastAsia="en-US" w:bidi="ar-SA"/>
      </w:rPr>
    </w:lvl>
    <w:lvl w:ilvl="2" w:tplc="FA507AA6">
      <w:numFmt w:val="bullet"/>
      <w:lvlText w:val="•"/>
      <w:lvlJc w:val="left"/>
      <w:pPr>
        <w:ind w:left="2589" w:hanging="300"/>
      </w:pPr>
      <w:rPr>
        <w:rFonts w:hint="default"/>
        <w:lang w:val="ru-RU" w:eastAsia="en-US" w:bidi="ar-SA"/>
      </w:rPr>
    </w:lvl>
    <w:lvl w:ilvl="3" w:tplc="CDA6E156">
      <w:numFmt w:val="bullet"/>
      <w:lvlText w:val="•"/>
      <w:lvlJc w:val="left"/>
      <w:pPr>
        <w:ind w:left="3593" w:hanging="300"/>
      </w:pPr>
      <w:rPr>
        <w:rFonts w:hint="default"/>
        <w:lang w:val="ru-RU" w:eastAsia="en-US" w:bidi="ar-SA"/>
      </w:rPr>
    </w:lvl>
    <w:lvl w:ilvl="4" w:tplc="3DA2FE46">
      <w:numFmt w:val="bullet"/>
      <w:lvlText w:val="•"/>
      <w:lvlJc w:val="left"/>
      <w:pPr>
        <w:ind w:left="4598" w:hanging="300"/>
      </w:pPr>
      <w:rPr>
        <w:rFonts w:hint="default"/>
        <w:lang w:val="ru-RU" w:eastAsia="en-US" w:bidi="ar-SA"/>
      </w:rPr>
    </w:lvl>
    <w:lvl w:ilvl="5" w:tplc="7F2E9C1C">
      <w:numFmt w:val="bullet"/>
      <w:lvlText w:val="•"/>
      <w:lvlJc w:val="left"/>
      <w:pPr>
        <w:ind w:left="5603" w:hanging="300"/>
      </w:pPr>
      <w:rPr>
        <w:rFonts w:hint="default"/>
        <w:lang w:val="ru-RU" w:eastAsia="en-US" w:bidi="ar-SA"/>
      </w:rPr>
    </w:lvl>
    <w:lvl w:ilvl="6" w:tplc="88849E64">
      <w:numFmt w:val="bullet"/>
      <w:lvlText w:val="•"/>
      <w:lvlJc w:val="left"/>
      <w:pPr>
        <w:ind w:left="6607" w:hanging="300"/>
      </w:pPr>
      <w:rPr>
        <w:rFonts w:hint="default"/>
        <w:lang w:val="ru-RU" w:eastAsia="en-US" w:bidi="ar-SA"/>
      </w:rPr>
    </w:lvl>
    <w:lvl w:ilvl="7" w:tplc="02C6B472">
      <w:numFmt w:val="bullet"/>
      <w:lvlText w:val="•"/>
      <w:lvlJc w:val="left"/>
      <w:pPr>
        <w:ind w:left="7612" w:hanging="300"/>
      </w:pPr>
      <w:rPr>
        <w:rFonts w:hint="default"/>
        <w:lang w:val="ru-RU" w:eastAsia="en-US" w:bidi="ar-SA"/>
      </w:rPr>
    </w:lvl>
    <w:lvl w:ilvl="8" w:tplc="31307E38">
      <w:numFmt w:val="bullet"/>
      <w:lvlText w:val="•"/>
      <w:lvlJc w:val="left"/>
      <w:pPr>
        <w:ind w:left="8617" w:hanging="300"/>
      </w:pPr>
      <w:rPr>
        <w:rFonts w:hint="default"/>
        <w:lang w:val="ru-RU" w:eastAsia="en-US" w:bidi="ar-SA"/>
      </w:rPr>
    </w:lvl>
  </w:abstractNum>
  <w:abstractNum w:abstractNumId="44" w15:restartNumberingAfterBreak="0">
    <w:nsid w:val="12F336AB"/>
    <w:multiLevelType w:val="hybridMultilevel"/>
    <w:tmpl w:val="D532A1A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13205405"/>
    <w:multiLevelType w:val="hybridMultilevel"/>
    <w:tmpl w:val="1AA6C26C"/>
    <w:lvl w:ilvl="0" w:tplc="25F2271A">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60AAE7B8">
      <w:numFmt w:val="bullet"/>
      <w:lvlText w:val="•"/>
      <w:lvlJc w:val="left"/>
      <w:pPr>
        <w:ind w:left="2448" w:hanging="240"/>
      </w:pPr>
      <w:rPr>
        <w:rFonts w:hint="default"/>
        <w:lang w:val="ru-RU" w:eastAsia="en-US" w:bidi="ar-SA"/>
      </w:rPr>
    </w:lvl>
    <w:lvl w:ilvl="2" w:tplc="015A4F54">
      <w:numFmt w:val="bullet"/>
      <w:lvlText w:val="•"/>
      <w:lvlJc w:val="left"/>
      <w:pPr>
        <w:ind w:left="3357" w:hanging="240"/>
      </w:pPr>
      <w:rPr>
        <w:rFonts w:hint="default"/>
        <w:lang w:val="ru-RU" w:eastAsia="en-US" w:bidi="ar-SA"/>
      </w:rPr>
    </w:lvl>
    <w:lvl w:ilvl="3" w:tplc="D7A6BE72">
      <w:numFmt w:val="bullet"/>
      <w:lvlText w:val="•"/>
      <w:lvlJc w:val="left"/>
      <w:pPr>
        <w:ind w:left="4265" w:hanging="240"/>
      </w:pPr>
      <w:rPr>
        <w:rFonts w:hint="default"/>
        <w:lang w:val="ru-RU" w:eastAsia="en-US" w:bidi="ar-SA"/>
      </w:rPr>
    </w:lvl>
    <w:lvl w:ilvl="4" w:tplc="CBDA15B2">
      <w:numFmt w:val="bullet"/>
      <w:lvlText w:val="•"/>
      <w:lvlJc w:val="left"/>
      <w:pPr>
        <w:ind w:left="5174" w:hanging="240"/>
      </w:pPr>
      <w:rPr>
        <w:rFonts w:hint="default"/>
        <w:lang w:val="ru-RU" w:eastAsia="en-US" w:bidi="ar-SA"/>
      </w:rPr>
    </w:lvl>
    <w:lvl w:ilvl="5" w:tplc="9F7A8150">
      <w:numFmt w:val="bullet"/>
      <w:lvlText w:val="•"/>
      <w:lvlJc w:val="left"/>
      <w:pPr>
        <w:ind w:left="6083" w:hanging="240"/>
      </w:pPr>
      <w:rPr>
        <w:rFonts w:hint="default"/>
        <w:lang w:val="ru-RU" w:eastAsia="en-US" w:bidi="ar-SA"/>
      </w:rPr>
    </w:lvl>
    <w:lvl w:ilvl="6" w:tplc="3BE894A8">
      <w:numFmt w:val="bullet"/>
      <w:lvlText w:val="•"/>
      <w:lvlJc w:val="left"/>
      <w:pPr>
        <w:ind w:left="6991" w:hanging="240"/>
      </w:pPr>
      <w:rPr>
        <w:rFonts w:hint="default"/>
        <w:lang w:val="ru-RU" w:eastAsia="en-US" w:bidi="ar-SA"/>
      </w:rPr>
    </w:lvl>
    <w:lvl w:ilvl="7" w:tplc="77080F98">
      <w:numFmt w:val="bullet"/>
      <w:lvlText w:val="•"/>
      <w:lvlJc w:val="left"/>
      <w:pPr>
        <w:ind w:left="7900" w:hanging="240"/>
      </w:pPr>
      <w:rPr>
        <w:rFonts w:hint="default"/>
        <w:lang w:val="ru-RU" w:eastAsia="en-US" w:bidi="ar-SA"/>
      </w:rPr>
    </w:lvl>
    <w:lvl w:ilvl="8" w:tplc="91F6FDCC">
      <w:numFmt w:val="bullet"/>
      <w:lvlText w:val="•"/>
      <w:lvlJc w:val="left"/>
      <w:pPr>
        <w:ind w:left="8809" w:hanging="240"/>
      </w:pPr>
      <w:rPr>
        <w:rFonts w:hint="default"/>
        <w:lang w:val="ru-RU" w:eastAsia="en-US" w:bidi="ar-SA"/>
      </w:rPr>
    </w:lvl>
  </w:abstractNum>
  <w:abstractNum w:abstractNumId="46" w15:restartNumberingAfterBreak="0">
    <w:nsid w:val="133465F9"/>
    <w:multiLevelType w:val="multilevel"/>
    <w:tmpl w:val="B44AF6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36963DB"/>
    <w:multiLevelType w:val="hybridMultilevel"/>
    <w:tmpl w:val="3900FCEC"/>
    <w:lvl w:ilvl="0" w:tplc="B4BE878E">
      <w:start w:val="1"/>
      <w:numFmt w:val="decimal"/>
      <w:lvlText w:val="%1."/>
      <w:lvlJc w:val="left"/>
      <w:pPr>
        <w:ind w:left="1998" w:hanging="70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F3EC5CA8">
      <w:start w:val="1"/>
      <w:numFmt w:val="decimal"/>
      <w:lvlText w:val="%2."/>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2" w:tplc="334E8046">
      <w:numFmt w:val="bullet"/>
      <w:lvlText w:val="•"/>
      <w:lvlJc w:val="left"/>
      <w:pPr>
        <w:ind w:left="3725" w:hanging="708"/>
      </w:pPr>
      <w:rPr>
        <w:rFonts w:hint="default"/>
        <w:lang w:val="ru-RU" w:eastAsia="en-US" w:bidi="ar-SA"/>
      </w:rPr>
    </w:lvl>
    <w:lvl w:ilvl="3" w:tplc="6B505402">
      <w:numFmt w:val="bullet"/>
      <w:lvlText w:val="•"/>
      <w:lvlJc w:val="left"/>
      <w:pPr>
        <w:ind w:left="4587" w:hanging="708"/>
      </w:pPr>
      <w:rPr>
        <w:rFonts w:hint="default"/>
        <w:lang w:val="ru-RU" w:eastAsia="en-US" w:bidi="ar-SA"/>
      </w:rPr>
    </w:lvl>
    <w:lvl w:ilvl="4" w:tplc="2F1CAC9C">
      <w:numFmt w:val="bullet"/>
      <w:lvlText w:val="•"/>
      <w:lvlJc w:val="left"/>
      <w:pPr>
        <w:ind w:left="5450" w:hanging="708"/>
      </w:pPr>
      <w:rPr>
        <w:rFonts w:hint="default"/>
        <w:lang w:val="ru-RU" w:eastAsia="en-US" w:bidi="ar-SA"/>
      </w:rPr>
    </w:lvl>
    <w:lvl w:ilvl="5" w:tplc="611CD0A0">
      <w:numFmt w:val="bullet"/>
      <w:lvlText w:val="•"/>
      <w:lvlJc w:val="left"/>
      <w:pPr>
        <w:ind w:left="6313" w:hanging="708"/>
      </w:pPr>
      <w:rPr>
        <w:rFonts w:hint="default"/>
        <w:lang w:val="ru-RU" w:eastAsia="en-US" w:bidi="ar-SA"/>
      </w:rPr>
    </w:lvl>
    <w:lvl w:ilvl="6" w:tplc="39A25524">
      <w:numFmt w:val="bullet"/>
      <w:lvlText w:val="•"/>
      <w:lvlJc w:val="left"/>
      <w:pPr>
        <w:ind w:left="7175" w:hanging="708"/>
      </w:pPr>
      <w:rPr>
        <w:rFonts w:hint="default"/>
        <w:lang w:val="ru-RU" w:eastAsia="en-US" w:bidi="ar-SA"/>
      </w:rPr>
    </w:lvl>
    <w:lvl w:ilvl="7" w:tplc="D0DE8D26">
      <w:numFmt w:val="bullet"/>
      <w:lvlText w:val="•"/>
      <w:lvlJc w:val="left"/>
      <w:pPr>
        <w:ind w:left="8038" w:hanging="708"/>
      </w:pPr>
      <w:rPr>
        <w:rFonts w:hint="default"/>
        <w:lang w:val="ru-RU" w:eastAsia="en-US" w:bidi="ar-SA"/>
      </w:rPr>
    </w:lvl>
    <w:lvl w:ilvl="8" w:tplc="6532BAB4">
      <w:numFmt w:val="bullet"/>
      <w:lvlText w:val="•"/>
      <w:lvlJc w:val="left"/>
      <w:pPr>
        <w:ind w:left="8901" w:hanging="708"/>
      </w:pPr>
      <w:rPr>
        <w:rFonts w:hint="default"/>
        <w:lang w:val="ru-RU" w:eastAsia="en-US" w:bidi="ar-SA"/>
      </w:rPr>
    </w:lvl>
  </w:abstractNum>
  <w:abstractNum w:abstractNumId="48" w15:restartNumberingAfterBreak="0">
    <w:nsid w:val="146E7508"/>
    <w:multiLevelType w:val="hybridMultilevel"/>
    <w:tmpl w:val="08760572"/>
    <w:lvl w:ilvl="0" w:tplc="53A2FC62">
      <w:start w:val="1"/>
      <w:numFmt w:val="decimal"/>
      <w:lvlText w:val="%1."/>
      <w:lvlJc w:val="left"/>
      <w:pPr>
        <w:ind w:left="58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D96233DE">
      <w:numFmt w:val="bullet"/>
      <w:lvlText w:val="•"/>
      <w:lvlJc w:val="left"/>
      <w:pPr>
        <w:ind w:left="1584" w:hanging="708"/>
      </w:pPr>
      <w:rPr>
        <w:rFonts w:hint="default"/>
        <w:lang w:val="ru-RU" w:eastAsia="en-US" w:bidi="ar-SA"/>
      </w:rPr>
    </w:lvl>
    <w:lvl w:ilvl="2" w:tplc="1160DD02">
      <w:numFmt w:val="bullet"/>
      <w:lvlText w:val="•"/>
      <w:lvlJc w:val="left"/>
      <w:pPr>
        <w:ind w:left="2589" w:hanging="708"/>
      </w:pPr>
      <w:rPr>
        <w:rFonts w:hint="default"/>
        <w:lang w:val="ru-RU" w:eastAsia="en-US" w:bidi="ar-SA"/>
      </w:rPr>
    </w:lvl>
    <w:lvl w:ilvl="3" w:tplc="20863F0A">
      <w:numFmt w:val="bullet"/>
      <w:lvlText w:val="•"/>
      <w:lvlJc w:val="left"/>
      <w:pPr>
        <w:ind w:left="3593" w:hanging="708"/>
      </w:pPr>
      <w:rPr>
        <w:rFonts w:hint="default"/>
        <w:lang w:val="ru-RU" w:eastAsia="en-US" w:bidi="ar-SA"/>
      </w:rPr>
    </w:lvl>
    <w:lvl w:ilvl="4" w:tplc="E1CCED84">
      <w:numFmt w:val="bullet"/>
      <w:lvlText w:val="•"/>
      <w:lvlJc w:val="left"/>
      <w:pPr>
        <w:ind w:left="4598" w:hanging="708"/>
      </w:pPr>
      <w:rPr>
        <w:rFonts w:hint="default"/>
        <w:lang w:val="ru-RU" w:eastAsia="en-US" w:bidi="ar-SA"/>
      </w:rPr>
    </w:lvl>
    <w:lvl w:ilvl="5" w:tplc="9458792E">
      <w:numFmt w:val="bullet"/>
      <w:lvlText w:val="•"/>
      <w:lvlJc w:val="left"/>
      <w:pPr>
        <w:ind w:left="5603" w:hanging="708"/>
      </w:pPr>
      <w:rPr>
        <w:rFonts w:hint="default"/>
        <w:lang w:val="ru-RU" w:eastAsia="en-US" w:bidi="ar-SA"/>
      </w:rPr>
    </w:lvl>
    <w:lvl w:ilvl="6" w:tplc="39C0C352">
      <w:numFmt w:val="bullet"/>
      <w:lvlText w:val="•"/>
      <w:lvlJc w:val="left"/>
      <w:pPr>
        <w:ind w:left="6607" w:hanging="708"/>
      </w:pPr>
      <w:rPr>
        <w:rFonts w:hint="default"/>
        <w:lang w:val="ru-RU" w:eastAsia="en-US" w:bidi="ar-SA"/>
      </w:rPr>
    </w:lvl>
    <w:lvl w:ilvl="7" w:tplc="D7BA8D9E">
      <w:numFmt w:val="bullet"/>
      <w:lvlText w:val="•"/>
      <w:lvlJc w:val="left"/>
      <w:pPr>
        <w:ind w:left="7612" w:hanging="708"/>
      </w:pPr>
      <w:rPr>
        <w:rFonts w:hint="default"/>
        <w:lang w:val="ru-RU" w:eastAsia="en-US" w:bidi="ar-SA"/>
      </w:rPr>
    </w:lvl>
    <w:lvl w:ilvl="8" w:tplc="90326B62">
      <w:numFmt w:val="bullet"/>
      <w:lvlText w:val="•"/>
      <w:lvlJc w:val="left"/>
      <w:pPr>
        <w:ind w:left="8617" w:hanging="708"/>
      </w:pPr>
      <w:rPr>
        <w:rFonts w:hint="default"/>
        <w:lang w:val="ru-RU" w:eastAsia="en-US" w:bidi="ar-SA"/>
      </w:rPr>
    </w:lvl>
  </w:abstractNum>
  <w:abstractNum w:abstractNumId="49" w15:restartNumberingAfterBreak="0">
    <w:nsid w:val="14F655C2"/>
    <w:multiLevelType w:val="hybridMultilevel"/>
    <w:tmpl w:val="56CAFF18"/>
    <w:lvl w:ilvl="0" w:tplc="CD3A9E90">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82104742">
      <w:numFmt w:val="bullet"/>
      <w:lvlText w:val="•"/>
      <w:lvlJc w:val="left"/>
      <w:pPr>
        <w:ind w:left="1746" w:hanging="180"/>
      </w:pPr>
      <w:rPr>
        <w:rFonts w:hint="default"/>
        <w:lang w:val="ru-RU" w:eastAsia="en-US" w:bidi="ar-SA"/>
      </w:rPr>
    </w:lvl>
    <w:lvl w:ilvl="2" w:tplc="234C882E">
      <w:numFmt w:val="bullet"/>
      <w:lvlText w:val="•"/>
      <w:lvlJc w:val="left"/>
      <w:pPr>
        <w:ind w:left="2733" w:hanging="180"/>
      </w:pPr>
      <w:rPr>
        <w:rFonts w:hint="default"/>
        <w:lang w:val="ru-RU" w:eastAsia="en-US" w:bidi="ar-SA"/>
      </w:rPr>
    </w:lvl>
    <w:lvl w:ilvl="3" w:tplc="EF3A3578">
      <w:numFmt w:val="bullet"/>
      <w:lvlText w:val="•"/>
      <w:lvlJc w:val="left"/>
      <w:pPr>
        <w:ind w:left="3719" w:hanging="180"/>
      </w:pPr>
      <w:rPr>
        <w:rFonts w:hint="default"/>
        <w:lang w:val="ru-RU" w:eastAsia="en-US" w:bidi="ar-SA"/>
      </w:rPr>
    </w:lvl>
    <w:lvl w:ilvl="4" w:tplc="B226F3EA">
      <w:numFmt w:val="bullet"/>
      <w:lvlText w:val="•"/>
      <w:lvlJc w:val="left"/>
      <w:pPr>
        <w:ind w:left="4706" w:hanging="180"/>
      </w:pPr>
      <w:rPr>
        <w:rFonts w:hint="default"/>
        <w:lang w:val="ru-RU" w:eastAsia="en-US" w:bidi="ar-SA"/>
      </w:rPr>
    </w:lvl>
    <w:lvl w:ilvl="5" w:tplc="E45881EC">
      <w:numFmt w:val="bullet"/>
      <w:lvlText w:val="•"/>
      <w:lvlJc w:val="left"/>
      <w:pPr>
        <w:ind w:left="5693" w:hanging="180"/>
      </w:pPr>
      <w:rPr>
        <w:rFonts w:hint="default"/>
        <w:lang w:val="ru-RU" w:eastAsia="en-US" w:bidi="ar-SA"/>
      </w:rPr>
    </w:lvl>
    <w:lvl w:ilvl="6" w:tplc="E0DE5690">
      <w:numFmt w:val="bullet"/>
      <w:lvlText w:val="•"/>
      <w:lvlJc w:val="left"/>
      <w:pPr>
        <w:ind w:left="6679" w:hanging="180"/>
      </w:pPr>
      <w:rPr>
        <w:rFonts w:hint="default"/>
        <w:lang w:val="ru-RU" w:eastAsia="en-US" w:bidi="ar-SA"/>
      </w:rPr>
    </w:lvl>
    <w:lvl w:ilvl="7" w:tplc="59546266">
      <w:numFmt w:val="bullet"/>
      <w:lvlText w:val="•"/>
      <w:lvlJc w:val="left"/>
      <w:pPr>
        <w:ind w:left="7666" w:hanging="180"/>
      </w:pPr>
      <w:rPr>
        <w:rFonts w:hint="default"/>
        <w:lang w:val="ru-RU" w:eastAsia="en-US" w:bidi="ar-SA"/>
      </w:rPr>
    </w:lvl>
    <w:lvl w:ilvl="8" w:tplc="4134E1CA">
      <w:numFmt w:val="bullet"/>
      <w:lvlText w:val="•"/>
      <w:lvlJc w:val="left"/>
      <w:pPr>
        <w:ind w:left="8653" w:hanging="180"/>
      </w:pPr>
      <w:rPr>
        <w:rFonts w:hint="default"/>
        <w:lang w:val="ru-RU" w:eastAsia="en-US" w:bidi="ar-SA"/>
      </w:rPr>
    </w:lvl>
  </w:abstractNum>
  <w:abstractNum w:abstractNumId="50" w15:restartNumberingAfterBreak="0">
    <w:nsid w:val="1524313B"/>
    <w:multiLevelType w:val="hybridMultilevel"/>
    <w:tmpl w:val="9FEEE25C"/>
    <w:lvl w:ilvl="0" w:tplc="81285CE8">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8A2E7D74">
      <w:numFmt w:val="bullet"/>
      <w:lvlText w:val="•"/>
      <w:lvlJc w:val="left"/>
      <w:pPr>
        <w:ind w:left="2862" w:hanging="708"/>
      </w:pPr>
      <w:rPr>
        <w:rFonts w:hint="default"/>
        <w:lang w:val="ru-RU" w:eastAsia="en-US" w:bidi="ar-SA"/>
      </w:rPr>
    </w:lvl>
    <w:lvl w:ilvl="2" w:tplc="62E8F69E">
      <w:numFmt w:val="bullet"/>
      <w:lvlText w:val="•"/>
      <w:lvlJc w:val="left"/>
      <w:pPr>
        <w:ind w:left="3725" w:hanging="708"/>
      </w:pPr>
      <w:rPr>
        <w:rFonts w:hint="default"/>
        <w:lang w:val="ru-RU" w:eastAsia="en-US" w:bidi="ar-SA"/>
      </w:rPr>
    </w:lvl>
    <w:lvl w:ilvl="3" w:tplc="96B08984">
      <w:numFmt w:val="bullet"/>
      <w:lvlText w:val="•"/>
      <w:lvlJc w:val="left"/>
      <w:pPr>
        <w:ind w:left="4587" w:hanging="708"/>
      </w:pPr>
      <w:rPr>
        <w:rFonts w:hint="default"/>
        <w:lang w:val="ru-RU" w:eastAsia="en-US" w:bidi="ar-SA"/>
      </w:rPr>
    </w:lvl>
    <w:lvl w:ilvl="4" w:tplc="03B6AF5A">
      <w:numFmt w:val="bullet"/>
      <w:lvlText w:val="•"/>
      <w:lvlJc w:val="left"/>
      <w:pPr>
        <w:ind w:left="5450" w:hanging="708"/>
      </w:pPr>
      <w:rPr>
        <w:rFonts w:hint="default"/>
        <w:lang w:val="ru-RU" w:eastAsia="en-US" w:bidi="ar-SA"/>
      </w:rPr>
    </w:lvl>
    <w:lvl w:ilvl="5" w:tplc="A70CEFE4">
      <w:numFmt w:val="bullet"/>
      <w:lvlText w:val="•"/>
      <w:lvlJc w:val="left"/>
      <w:pPr>
        <w:ind w:left="6313" w:hanging="708"/>
      </w:pPr>
      <w:rPr>
        <w:rFonts w:hint="default"/>
        <w:lang w:val="ru-RU" w:eastAsia="en-US" w:bidi="ar-SA"/>
      </w:rPr>
    </w:lvl>
    <w:lvl w:ilvl="6" w:tplc="9ED60980">
      <w:numFmt w:val="bullet"/>
      <w:lvlText w:val="•"/>
      <w:lvlJc w:val="left"/>
      <w:pPr>
        <w:ind w:left="7175" w:hanging="708"/>
      </w:pPr>
      <w:rPr>
        <w:rFonts w:hint="default"/>
        <w:lang w:val="ru-RU" w:eastAsia="en-US" w:bidi="ar-SA"/>
      </w:rPr>
    </w:lvl>
    <w:lvl w:ilvl="7" w:tplc="BF2EF0E8">
      <w:numFmt w:val="bullet"/>
      <w:lvlText w:val="•"/>
      <w:lvlJc w:val="left"/>
      <w:pPr>
        <w:ind w:left="8038" w:hanging="708"/>
      </w:pPr>
      <w:rPr>
        <w:rFonts w:hint="default"/>
        <w:lang w:val="ru-RU" w:eastAsia="en-US" w:bidi="ar-SA"/>
      </w:rPr>
    </w:lvl>
    <w:lvl w:ilvl="8" w:tplc="866AFABC">
      <w:numFmt w:val="bullet"/>
      <w:lvlText w:val="•"/>
      <w:lvlJc w:val="left"/>
      <w:pPr>
        <w:ind w:left="8901" w:hanging="708"/>
      </w:pPr>
      <w:rPr>
        <w:rFonts w:hint="default"/>
        <w:lang w:val="ru-RU" w:eastAsia="en-US" w:bidi="ar-SA"/>
      </w:rPr>
    </w:lvl>
  </w:abstractNum>
  <w:abstractNum w:abstractNumId="51" w15:restartNumberingAfterBreak="0">
    <w:nsid w:val="157D234E"/>
    <w:multiLevelType w:val="hybridMultilevel"/>
    <w:tmpl w:val="31E47314"/>
    <w:lvl w:ilvl="0" w:tplc="6A664C30">
      <w:start w:val="6"/>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3D9AD0D6">
      <w:numFmt w:val="bullet"/>
      <w:lvlText w:val="•"/>
      <w:lvlJc w:val="left"/>
      <w:pPr>
        <w:ind w:left="1746" w:hanging="180"/>
      </w:pPr>
      <w:rPr>
        <w:rFonts w:hint="default"/>
        <w:lang w:val="ru-RU" w:eastAsia="en-US" w:bidi="ar-SA"/>
      </w:rPr>
    </w:lvl>
    <w:lvl w:ilvl="2" w:tplc="43B025A8">
      <w:numFmt w:val="bullet"/>
      <w:lvlText w:val="•"/>
      <w:lvlJc w:val="left"/>
      <w:pPr>
        <w:ind w:left="2733" w:hanging="180"/>
      </w:pPr>
      <w:rPr>
        <w:rFonts w:hint="default"/>
        <w:lang w:val="ru-RU" w:eastAsia="en-US" w:bidi="ar-SA"/>
      </w:rPr>
    </w:lvl>
    <w:lvl w:ilvl="3" w:tplc="1D00EA1A">
      <w:numFmt w:val="bullet"/>
      <w:lvlText w:val="•"/>
      <w:lvlJc w:val="left"/>
      <w:pPr>
        <w:ind w:left="3719" w:hanging="180"/>
      </w:pPr>
      <w:rPr>
        <w:rFonts w:hint="default"/>
        <w:lang w:val="ru-RU" w:eastAsia="en-US" w:bidi="ar-SA"/>
      </w:rPr>
    </w:lvl>
    <w:lvl w:ilvl="4" w:tplc="804A2450">
      <w:numFmt w:val="bullet"/>
      <w:lvlText w:val="•"/>
      <w:lvlJc w:val="left"/>
      <w:pPr>
        <w:ind w:left="4706" w:hanging="180"/>
      </w:pPr>
      <w:rPr>
        <w:rFonts w:hint="default"/>
        <w:lang w:val="ru-RU" w:eastAsia="en-US" w:bidi="ar-SA"/>
      </w:rPr>
    </w:lvl>
    <w:lvl w:ilvl="5" w:tplc="70E2FDA2">
      <w:numFmt w:val="bullet"/>
      <w:lvlText w:val="•"/>
      <w:lvlJc w:val="left"/>
      <w:pPr>
        <w:ind w:left="5693" w:hanging="180"/>
      </w:pPr>
      <w:rPr>
        <w:rFonts w:hint="default"/>
        <w:lang w:val="ru-RU" w:eastAsia="en-US" w:bidi="ar-SA"/>
      </w:rPr>
    </w:lvl>
    <w:lvl w:ilvl="6" w:tplc="CFE2B58A">
      <w:numFmt w:val="bullet"/>
      <w:lvlText w:val="•"/>
      <w:lvlJc w:val="left"/>
      <w:pPr>
        <w:ind w:left="6679" w:hanging="180"/>
      </w:pPr>
      <w:rPr>
        <w:rFonts w:hint="default"/>
        <w:lang w:val="ru-RU" w:eastAsia="en-US" w:bidi="ar-SA"/>
      </w:rPr>
    </w:lvl>
    <w:lvl w:ilvl="7" w:tplc="F0DCB886">
      <w:numFmt w:val="bullet"/>
      <w:lvlText w:val="•"/>
      <w:lvlJc w:val="left"/>
      <w:pPr>
        <w:ind w:left="7666" w:hanging="180"/>
      </w:pPr>
      <w:rPr>
        <w:rFonts w:hint="default"/>
        <w:lang w:val="ru-RU" w:eastAsia="en-US" w:bidi="ar-SA"/>
      </w:rPr>
    </w:lvl>
    <w:lvl w:ilvl="8" w:tplc="74A8DADE">
      <w:numFmt w:val="bullet"/>
      <w:lvlText w:val="•"/>
      <w:lvlJc w:val="left"/>
      <w:pPr>
        <w:ind w:left="8653" w:hanging="180"/>
      </w:pPr>
      <w:rPr>
        <w:rFonts w:hint="default"/>
        <w:lang w:val="ru-RU" w:eastAsia="en-US" w:bidi="ar-SA"/>
      </w:rPr>
    </w:lvl>
  </w:abstractNum>
  <w:abstractNum w:abstractNumId="52" w15:restartNumberingAfterBreak="0">
    <w:nsid w:val="1592386E"/>
    <w:multiLevelType w:val="hybridMultilevel"/>
    <w:tmpl w:val="1C788182"/>
    <w:lvl w:ilvl="0" w:tplc="DF008C60">
      <w:numFmt w:val="bullet"/>
      <w:lvlText w:val=""/>
      <w:lvlJc w:val="left"/>
      <w:pPr>
        <w:ind w:left="1009" w:hanging="281"/>
      </w:pPr>
      <w:rPr>
        <w:rFonts w:ascii="Symbol" w:eastAsia="Symbol" w:hAnsi="Symbol" w:cs="Symbol" w:hint="default"/>
        <w:b w:val="0"/>
        <w:bCs w:val="0"/>
        <w:i w:val="0"/>
        <w:iCs w:val="0"/>
        <w:spacing w:val="0"/>
        <w:w w:val="100"/>
        <w:sz w:val="24"/>
        <w:szCs w:val="24"/>
        <w:lang w:val="ru-RU" w:eastAsia="en-US" w:bidi="ar-SA"/>
      </w:rPr>
    </w:lvl>
    <w:lvl w:ilvl="1" w:tplc="C0AE7E62">
      <w:numFmt w:val="bullet"/>
      <w:lvlText w:val="•"/>
      <w:lvlJc w:val="left"/>
      <w:pPr>
        <w:ind w:left="1962" w:hanging="281"/>
      </w:pPr>
      <w:rPr>
        <w:rFonts w:hint="default"/>
        <w:lang w:val="ru-RU" w:eastAsia="en-US" w:bidi="ar-SA"/>
      </w:rPr>
    </w:lvl>
    <w:lvl w:ilvl="2" w:tplc="D88C2A8C">
      <w:numFmt w:val="bullet"/>
      <w:lvlText w:val="•"/>
      <w:lvlJc w:val="left"/>
      <w:pPr>
        <w:ind w:left="2925" w:hanging="281"/>
      </w:pPr>
      <w:rPr>
        <w:rFonts w:hint="default"/>
        <w:lang w:val="ru-RU" w:eastAsia="en-US" w:bidi="ar-SA"/>
      </w:rPr>
    </w:lvl>
    <w:lvl w:ilvl="3" w:tplc="AB50A94C">
      <w:numFmt w:val="bullet"/>
      <w:lvlText w:val="•"/>
      <w:lvlJc w:val="left"/>
      <w:pPr>
        <w:ind w:left="3887" w:hanging="281"/>
      </w:pPr>
      <w:rPr>
        <w:rFonts w:hint="default"/>
        <w:lang w:val="ru-RU" w:eastAsia="en-US" w:bidi="ar-SA"/>
      </w:rPr>
    </w:lvl>
    <w:lvl w:ilvl="4" w:tplc="4F26B9CA">
      <w:numFmt w:val="bullet"/>
      <w:lvlText w:val="•"/>
      <w:lvlJc w:val="left"/>
      <w:pPr>
        <w:ind w:left="4850" w:hanging="281"/>
      </w:pPr>
      <w:rPr>
        <w:rFonts w:hint="default"/>
        <w:lang w:val="ru-RU" w:eastAsia="en-US" w:bidi="ar-SA"/>
      </w:rPr>
    </w:lvl>
    <w:lvl w:ilvl="5" w:tplc="EF682248">
      <w:numFmt w:val="bullet"/>
      <w:lvlText w:val="•"/>
      <w:lvlJc w:val="left"/>
      <w:pPr>
        <w:ind w:left="5813" w:hanging="281"/>
      </w:pPr>
      <w:rPr>
        <w:rFonts w:hint="default"/>
        <w:lang w:val="ru-RU" w:eastAsia="en-US" w:bidi="ar-SA"/>
      </w:rPr>
    </w:lvl>
    <w:lvl w:ilvl="6" w:tplc="A6408F78">
      <w:numFmt w:val="bullet"/>
      <w:lvlText w:val="•"/>
      <w:lvlJc w:val="left"/>
      <w:pPr>
        <w:ind w:left="6775" w:hanging="281"/>
      </w:pPr>
      <w:rPr>
        <w:rFonts w:hint="default"/>
        <w:lang w:val="ru-RU" w:eastAsia="en-US" w:bidi="ar-SA"/>
      </w:rPr>
    </w:lvl>
    <w:lvl w:ilvl="7" w:tplc="84260BA4">
      <w:numFmt w:val="bullet"/>
      <w:lvlText w:val="•"/>
      <w:lvlJc w:val="left"/>
      <w:pPr>
        <w:ind w:left="7738" w:hanging="281"/>
      </w:pPr>
      <w:rPr>
        <w:rFonts w:hint="default"/>
        <w:lang w:val="ru-RU" w:eastAsia="en-US" w:bidi="ar-SA"/>
      </w:rPr>
    </w:lvl>
    <w:lvl w:ilvl="8" w:tplc="CEAE6DAC">
      <w:numFmt w:val="bullet"/>
      <w:lvlText w:val="•"/>
      <w:lvlJc w:val="left"/>
      <w:pPr>
        <w:ind w:left="8701" w:hanging="281"/>
      </w:pPr>
      <w:rPr>
        <w:rFonts w:hint="default"/>
        <w:lang w:val="ru-RU" w:eastAsia="en-US" w:bidi="ar-SA"/>
      </w:rPr>
    </w:lvl>
  </w:abstractNum>
  <w:abstractNum w:abstractNumId="53" w15:restartNumberingAfterBreak="0">
    <w:nsid w:val="160D2418"/>
    <w:multiLevelType w:val="hybridMultilevel"/>
    <w:tmpl w:val="DE82BA40"/>
    <w:lvl w:ilvl="0" w:tplc="B7B65CB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545E15F4">
      <w:numFmt w:val="bullet"/>
      <w:lvlText w:val="•"/>
      <w:lvlJc w:val="left"/>
      <w:pPr>
        <w:ind w:left="2448" w:hanging="240"/>
      </w:pPr>
      <w:rPr>
        <w:rFonts w:hint="default"/>
        <w:lang w:val="ru-RU" w:eastAsia="en-US" w:bidi="ar-SA"/>
      </w:rPr>
    </w:lvl>
    <w:lvl w:ilvl="2" w:tplc="B4EC780E">
      <w:numFmt w:val="bullet"/>
      <w:lvlText w:val="•"/>
      <w:lvlJc w:val="left"/>
      <w:pPr>
        <w:ind w:left="3357" w:hanging="240"/>
      </w:pPr>
      <w:rPr>
        <w:rFonts w:hint="default"/>
        <w:lang w:val="ru-RU" w:eastAsia="en-US" w:bidi="ar-SA"/>
      </w:rPr>
    </w:lvl>
    <w:lvl w:ilvl="3" w:tplc="29FC2788">
      <w:numFmt w:val="bullet"/>
      <w:lvlText w:val="•"/>
      <w:lvlJc w:val="left"/>
      <w:pPr>
        <w:ind w:left="4265" w:hanging="240"/>
      </w:pPr>
      <w:rPr>
        <w:rFonts w:hint="default"/>
        <w:lang w:val="ru-RU" w:eastAsia="en-US" w:bidi="ar-SA"/>
      </w:rPr>
    </w:lvl>
    <w:lvl w:ilvl="4" w:tplc="F93AB7F6">
      <w:numFmt w:val="bullet"/>
      <w:lvlText w:val="•"/>
      <w:lvlJc w:val="left"/>
      <w:pPr>
        <w:ind w:left="5174" w:hanging="240"/>
      </w:pPr>
      <w:rPr>
        <w:rFonts w:hint="default"/>
        <w:lang w:val="ru-RU" w:eastAsia="en-US" w:bidi="ar-SA"/>
      </w:rPr>
    </w:lvl>
    <w:lvl w:ilvl="5" w:tplc="FBEA00B8">
      <w:numFmt w:val="bullet"/>
      <w:lvlText w:val="•"/>
      <w:lvlJc w:val="left"/>
      <w:pPr>
        <w:ind w:left="6083" w:hanging="240"/>
      </w:pPr>
      <w:rPr>
        <w:rFonts w:hint="default"/>
        <w:lang w:val="ru-RU" w:eastAsia="en-US" w:bidi="ar-SA"/>
      </w:rPr>
    </w:lvl>
    <w:lvl w:ilvl="6" w:tplc="F1526A94">
      <w:numFmt w:val="bullet"/>
      <w:lvlText w:val="•"/>
      <w:lvlJc w:val="left"/>
      <w:pPr>
        <w:ind w:left="6991" w:hanging="240"/>
      </w:pPr>
      <w:rPr>
        <w:rFonts w:hint="default"/>
        <w:lang w:val="ru-RU" w:eastAsia="en-US" w:bidi="ar-SA"/>
      </w:rPr>
    </w:lvl>
    <w:lvl w:ilvl="7" w:tplc="10F25886">
      <w:numFmt w:val="bullet"/>
      <w:lvlText w:val="•"/>
      <w:lvlJc w:val="left"/>
      <w:pPr>
        <w:ind w:left="7900" w:hanging="240"/>
      </w:pPr>
      <w:rPr>
        <w:rFonts w:hint="default"/>
        <w:lang w:val="ru-RU" w:eastAsia="en-US" w:bidi="ar-SA"/>
      </w:rPr>
    </w:lvl>
    <w:lvl w:ilvl="8" w:tplc="87B0020A">
      <w:numFmt w:val="bullet"/>
      <w:lvlText w:val="•"/>
      <w:lvlJc w:val="left"/>
      <w:pPr>
        <w:ind w:left="8809" w:hanging="240"/>
      </w:pPr>
      <w:rPr>
        <w:rFonts w:hint="default"/>
        <w:lang w:val="ru-RU" w:eastAsia="en-US" w:bidi="ar-SA"/>
      </w:rPr>
    </w:lvl>
  </w:abstractNum>
  <w:abstractNum w:abstractNumId="54" w15:restartNumberingAfterBreak="0">
    <w:nsid w:val="1640382E"/>
    <w:multiLevelType w:val="hybridMultilevel"/>
    <w:tmpl w:val="F3769F30"/>
    <w:lvl w:ilvl="0" w:tplc="820A492C">
      <w:numFmt w:val="bullet"/>
      <w:lvlText w:val="-"/>
      <w:lvlJc w:val="left"/>
      <w:pPr>
        <w:ind w:left="10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75DC0FC6">
      <w:numFmt w:val="bullet"/>
      <w:lvlText w:val="•"/>
      <w:lvlJc w:val="left"/>
      <w:pPr>
        <w:ind w:left="514" w:hanging="140"/>
      </w:pPr>
      <w:rPr>
        <w:rFonts w:hint="default"/>
        <w:lang w:val="ru-RU" w:eastAsia="en-US" w:bidi="ar-SA"/>
      </w:rPr>
    </w:lvl>
    <w:lvl w:ilvl="2" w:tplc="90F6A98E">
      <w:numFmt w:val="bullet"/>
      <w:lvlText w:val="•"/>
      <w:lvlJc w:val="left"/>
      <w:pPr>
        <w:ind w:left="928" w:hanging="140"/>
      </w:pPr>
      <w:rPr>
        <w:rFonts w:hint="default"/>
        <w:lang w:val="ru-RU" w:eastAsia="en-US" w:bidi="ar-SA"/>
      </w:rPr>
    </w:lvl>
    <w:lvl w:ilvl="3" w:tplc="5018FB68">
      <w:numFmt w:val="bullet"/>
      <w:lvlText w:val="•"/>
      <w:lvlJc w:val="left"/>
      <w:pPr>
        <w:ind w:left="1342" w:hanging="140"/>
      </w:pPr>
      <w:rPr>
        <w:rFonts w:hint="default"/>
        <w:lang w:val="ru-RU" w:eastAsia="en-US" w:bidi="ar-SA"/>
      </w:rPr>
    </w:lvl>
    <w:lvl w:ilvl="4" w:tplc="64DA6A02">
      <w:numFmt w:val="bullet"/>
      <w:lvlText w:val="•"/>
      <w:lvlJc w:val="left"/>
      <w:pPr>
        <w:ind w:left="1756" w:hanging="140"/>
      </w:pPr>
      <w:rPr>
        <w:rFonts w:hint="default"/>
        <w:lang w:val="ru-RU" w:eastAsia="en-US" w:bidi="ar-SA"/>
      </w:rPr>
    </w:lvl>
    <w:lvl w:ilvl="5" w:tplc="539AC19E">
      <w:numFmt w:val="bullet"/>
      <w:lvlText w:val="•"/>
      <w:lvlJc w:val="left"/>
      <w:pPr>
        <w:ind w:left="2171" w:hanging="140"/>
      </w:pPr>
      <w:rPr>
        <w:rFonts w:hint="default"/>
        <w:lang w:val="ru-RU" w:eastAsia="en-US" w:bidi="ar-SA"/>
      </w:rPr>
    </w:lvl>
    <w:lvl w:ilvl="6" w:tplc="840893CC">
      <w:numFmt w:val="bullet"/>
      <w:lvlText w:val="•"/>
      <w:lvlJc w:val="left"/>
      <w:pPr>
        <w:ind w:left="2585" w:hanging="140"/>
      </w:pPr>
      <w:rPr>
        <w:rFonts w:hint="default"/>
        <w:lang w:val="ru-RU" w:eastAsia="en-US" w:bidi="ar-SA"/>
      </w:rPr>
    </w:lvl>
    <w:lvl w:ilvl="7" w:tplc="9A7860AC">
      <w:numFmt w:val="bullet"/>
      <w:lvlText w:val="•"/>
      <w:lvlJc w:val="left"/>
      <w:pPr>
        <w:ind w:left="2999" w:hanging="140"/>
      </w:pPr>
      <w:rPr>
        <w:rFonts w:hint="default"/>
        <w:lang w:val="ru-RU" w:eastAsia="en-US" w:bidi="ar-SA"/>
      </w:rPr>
    </w:lvl>
    <w:lvl w:ilvl="8" w:tplc="107A8BF2">
      <w:numFmt w:val="bullet"/>
      <w:lvlText w:val="•"/>
      <w:lvlJc w:val="left"/>
      <w:pPr>
        <w:ind w:left="3413" w:hanging="140"/>
      </w:pPr>
      <w:rPr>
        <w:rFonts w:hint="default"/>
        <w:lang w:val="ru-RU" w:eastAsia="en-US" w:bidi="ar-SA"/>
      </w:rPr>
    </w:lvl>
  </w:abstractNum>
  <w:abstractNum w:abstractNumId="55" w15:restartNumberingAfterBreak="0">
    <w:nsid w:val="16BF60F1"/>
    <w:multiLevelType w:val="hybridMultilevel"/>
    <w:tmpl w:val="B4EC358A"/>
    <w:lvl w:ilvl="0" w:tplc="50DEAED2">
      <w:numFmt w:val="bullet"/>
      <w:lvlText w:val=""/>
      <w:lvlJc w:val="left"/>
      <w:pPr>
        <w:ind w:left="582" w:hanging="708"/>
      </w:pPr>
      <w:rPr>
        <w:rFonts w:ascii="Wingdings" w:eastAsia="Wingdings" w:hAnsi="Wingdings" w:cs="Wingdings" w:hint="default"/>
        <w:b w:val="0"/>
        <w:bCs w:val="0"/>
        <w:i w:val="0"/>
        <w:iCs w:val="0"/>
        <w:spacing w:val="0"/>
        <w:w w:val="100"/>
        <w:sz w:val="24"/>
        <w:szCs w:val="24"/>
        <w:lang w:val="ru-RU" w:eastAsia="en-US" w:bidi="ar-SA"/>
      </w:rPr>
    </w:lvl>
    <w:lvl w:ilvl="1" w:tplc="56E4CE3C">
      <w:numFmt w:val="bullet"/>
      <w:lvlText w:val="•"/>
      <w:lvlJc w:val="left"/>
      <w:pPr>
        <w:ind w:left="1584" w:hanging="708"/>
      </w:pPr>
      <w:rPr>
        <w:rFonts w:hint="default"/>
        <w:lang w:val="ru-RU" w:eastAsia="en-US" w:bidi="ar-SA"/>
      </w:rPr>
    </w:lvl>
    <w:lvl w:ilvl="2" w:tplc="7BEA613A">
      <w:numFmt w:val="bullet"/>
      <w:lvlText w:val="•"/>
      <w:lvlJc w:val="left"/>
      <w:pPr>
        <w:ind w:left="2589" w:hanging="708"/>
      </w:pPr>
      <w:rPr>
        <w:rFonts w:hint="default"/>
        <w:lang w:val="ru-RU" w:eastAsia="en-US" w:bidi="ar-SA"/>
      </w:rPr>
    </w:lvl>
    <w:lvl w:ilvl="3" w:tplc="69683880">
      <w:numFmt w:val="bullet"/>
      <w:lvlText w:val="•"/>
      <w:lvlJc w:val="left"/>
      <w:pPr>
        <w:ind w:left="3593" w:hanging="708"/>
      </w:pPr>
      <w:rPr>
        <w:rFonts w:hint="default"/>
        <w:lang w:val="ru-RU" w:eastAsia="en-US" w:bidi="ar-SA"/>
      </w:rPr>
    </w:lvl>
    <w:lvl w:ilvl="4" w:tplc="FE48C79C">
      <w:numFmt w:val="bullet"/>
      <w:lvlText w:val="•"/>
      <w:lvlJc w:val="left"/>
      <w:pPr>
        <w:ind w:left="4598" w:hanging="708"/>
      </w:pPr>
      <w:rPr>
        <w:rFonts w:hint="default"/>
        <w:lang w:val="ru-RU" w:eastAsia="en-US" w:bidi="ar-SA"/>
      </w:rPr>
    </w:lvl>
    <w:lvl w:ilvl="5" w:tplc="5F3AB5DA">
      <w:numFmt w:val="bullet"/>
      <w:lvlText w:val="•"/>
      <w:lvlJc w:val="left"/>
      <w:pPr>
        <w:ind w:left="5603" w:hanging="708"/>
      </w:pPr>
      <w:rPr>
        <w:rFonts w:hint="default"/>
        <w:lang w:val="ru-RU" w:eastAsia="en-US" w:bidi="ar-SA"/>
      </w:rPr>
    </w:lvl>
    <w:lvl w:ilvl="6" w:tplc="E59E61BC">
      <w:numFmt w:val="bullet"/>
      <w:lvlText w:val="•"/>
      <w:lvlJc w:val="left"/>
      <w:pPr>
        <w:ind w:left="6607" w:hanging="708"/>
      </w:pPr>
      <w:rPr>
        <w:rFonts w:hint="default"/>
        <w:lang w:val="ru-RU" w:eastAsia="en-US" w:bidi="ar-SA"/>
      </w:rPr>
    </w:lvl>
    <w:lvl w:ilvl="7" w:tplc="D6EA7BF6">
      <w:numFmt w:val="bullet"/>
      <w:lvlText w:val="•"/>
      <w:lvlJc w:val="left"/>
      <w:pPr>
        <w:ind w:left="7612" w:hanging="708"/>
      </w:pPr>
      <w:rPr>
        <w:rFonts w:hint="default"/>
        <w:lang w:val="ru-RU" w:eastAsia="en-US" w:bidi="ar-SA"/>
      </w:rPr>
    </w:lvl>
    <w:lvl w:ilvl="8" w:tplc="EA16E650">
      <w:numFmt w:val="bullet"/>
      <w:lvlText w:val="•"/>
      <w:lvlJc w:val="left"/>
      <w:pPr>
        <w:ind w:left="8617" w:hanging="708"/>
      </w:pPr>
      <w:rPr>
        <w:rFonts w:hint="default"/>
        <w:lang w:val="ru-RU" w:eastAsia="en-US" w:bidi="ar-SA"/>
      </w:rPr>
    </w:lvl>
  </w:abstractNum>
  <w:abstractNum w:abstractNumId="56" w15:restartNumberingAfterBreak="0">
    <w:nsid w:val="1732053C"/>
    <w:multiLevelType w:val="hybridMultilevel"/>
    <w:tmpl w:val="13C84670"/>
    <w:lvl w:ilvl="0" w:tplc="0419000B">
      <w:start w:val="1"/>
      <w:numFmt w:val="bullet"/>
      <w:lvlText w:val=""/>
      <w:lvlJc w:val="left"/>
      <w:pPr>
        <w:ind w:left="370"/>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17B95850"/>
    <w:multiLevelType w:val="hybridMultilevel"/>
    <w:tmpl w:val="78EC8E2A"/>
    <w:lvl w:ilvl="0" w:tplc="04190001">
      <w:start w:val="1"/>
      <w:numFmt w:val="bullet"/>
      <w:lvlText w:val=""/>
      <w:lvlJc w:val="left"/>
      <w:pPr>
        <w:ind w:left="1302" w:hanging="360"/>
      </w:pPr>
      <w:rPr>
        <w:rFonts w:ascii="Symbol" w:hAnsi="Symbol" w:hint="default"/>
      </w:rPr>
    </w:lvl>
    <w:lvl w:ilvl="1" w:tplc="04190003" w:tentative="1">
      <w:start w:val="1"/>
      <w:numFmt w:val="bullet"/>
      <w:lvlText w:val="o"/>
      <w:lvlJc w:val="left"/>
      <w:pPr>
        <w:ind w:left="2022" w:hanging="360"/>
      </w:pPr>
      <w:rPr>
        <w:rFonts w:ascii="Courier New" w:hAnsi="Courier New" w:cs="Courier New" w:hint="default"/>
      </w:rPr>
    </w:lvl>
    <w:lvl w:ilvl="2" w:tplc="04190005" w:tentative="1">
      <w:start w:val="1"/>
      <w:numFmt w:val="bullet"/>
      <w:lvlText w:val=""/>
      <w:lvlJc w:val="left"/>
      <w:pPr>
        <w:ind w:left="2742" w:hanging="360"/>
      </w:pPr>
      <w:rPr>
        <w:rFonts w:ascii="Wingdings" w:hAnsi="Wingdings" w:hint="default"/>
      </w:rPr>
    </w:lvl>
    <w:lvl w:ilvl="3" w:tplc="04190001" w:tentative="1">
      <w:start w:val="1"/>
      <w:numFmt w:val="bullet"/>
      <w:lvlText w:val=""/>
      <w:lvlJc w:val="left"/>
      <w:pPr>
        <w:ind w:left="3462" w:hanging="360"/>
      </w:pPr>
      <w:rPr>
        <w:rFonts w:ascii="Symbol" w:hAnsi="Symbol" w:hint="default"/>
      </w:rPr>
    </w:lvl>
    <w:lvl w:ilvl="4" w:tplc="04190003" w:tentative="1">
      <w:start w:val="1"/>
      <w:numFmt w:val="bullet"/>
      <w:lvlText w:val="o"/>
      <w:lvlJc w:val="left"/>
      <w:pPr>
        <w:ind w:left="4182" w:hanging="360"/>
      </w:pPr>
      <w:rPr>
        <w:rFonts w:ascii="Courier New" w:hAnsi="Courier New" w:cs="Courier New" w:hint="default"/>
      </w:rPr>
    </w:lvl>
    <w:lvl w:ilvl="5" w:tplc="04190005" w:tentative="1">
      <w:start w:val="1"/>
      <w:numFmt w:val="bullet"/>
      <w:lvlText w:val=""/>
      <w:lvlJc w:val="left"/>
      <w:pPr>
        <w:ind w:left="4902" w:hanging="360"/>
      </w:pPr>
      <w:rPr>
        <w:rFonts w:ascii="Wingdings" w:hAnsi="Wingdings" w:hint="default"/>
      </w:rPr>
    </w:lvl>
    <w:lvl w:ilvl="6" w:tplc="04190001" w:tentative="1">
      <w:start w:val="1"/>
      <w:numFmt w:val="bullet"/>
      <w:lvlText w:val=""/>
      <w:lvlJc w:val="left"/>
      <w:pPr>
        <w:ind w:left="5622" w:hanging="360"/>
      </w:pPr>
      <w:rPr>
        <w:rFonts w:ascii="Symbol" w:hAnsi="Symbol" w:hint="default"/>
      </w:rPr>
    </w:lvl>
    <w:lvl w:ilvl="7" w:tplc="04190003" w:tentative="1">
      <w:start w:val="1"/>
      <w:numFmt w:val="bullet"/>
      <w:lvlText w:val="o"/>
      <w:lvlJc w:val="left"/>
      <w:pPr>
        <w:ind w:left="6342" w:hanging="360"/>
      </w:pPr>
      <w:rPr>
        <w:rFonts w:ascii="Courier New" w:hAnsi="Courier New" w:cs="Courier New" w:hint="default"/>
      </w:rPr>
    </w:lvl>
    <w:lvl w:ilvl="8" w:tplc="04190005" w:tentative="1">
      <w:start w:val="1"/>
      <w:numFmt w:val="bullet"/>
      <w:lvlText w:val=""/>
      <w:lvlJc w:val="left"/>
      <w:pPr>
        <w:ind w:left="7062" w:hanging="360"/>
      </w:pPr>
      <w:rPr>
        <w:rFonts w:ascii="Wingdings" w:hAnsi="Wingdings" w:hint="default"/>
      </w:rPr>
    </w:lvl>
  </w:abstractNum>
  <w:abstractNum w:abstractNumId="58" w15:restartNumberingAfterBreak="0">
    <w:nsid w:val="17F84AB5"/>
    <w:multiLevelType w:val="hybridMultilevel"/>
    <w:tmpl w:val="8C5C3FB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9" w15:restartNumberingAfterBreak="0">
    <w:nsid w:val="183E2A13"/>
    <w:multiLevelType w:val="hybridMultilevel"/>
    <w:tmpl w:val="A9161AFE"/>
    <w:lvl w:ilvl="0" w:tplc="FF68E9DA">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00D2ECFA">
      <w:numFmt w:val="bullet"/>
      <w:lvlText w:val="•"/>
      <w:lvlJc w:val="left"/>
      <w:pPr>
        <w:ind w:left="2232" w:hanging="281"/>
      </w:pPr>
      <w:rPr>
        <w:rFonts w:hint="default"/>
        <w:lang w:val="ru-RU" w:eastAsia="en-US" w:bidi="ar-SA"/>
      </w:rPr>
    </w:lvl>
    <w:lvl w:ilvl="2" w:tplc="D5E6920E">
      <w:numFmt w:val="bullet"/>
      <w:lvlText w:val="•"/>
      <w:lvlJc w:val="left"/>
      <w:pPr>
        <w:ind w:left="3165" w:hanging="281"/>
      </w:pPr>
      <w:rPr>
        <w:rFonts w:hint="default"/>
        <w:lang w:val="ru-RU" w:eastAsia="en-US" w:bidi="ar-SA"/>
      </w:rPr>
    </w:lvl>
    <w:lvl w:ilvl="3" w:tplc="A07E70F0">
      <w:numFmt w:val="bullet"/>
      <w:lvlText w:val="•"/>
      <w:lvlJc w:val="left"/>
      <w:pPr>
        <w:ind w:left="4097" w:hanging="281"/>
      </w:pPr>
      <w:rPr>
        <w:rFonts w:hint="default"/>
        <w:lang w:val="ru-RU" w:eastAsia="en-US" w:bidi="ar-SA"/>
      </w:rPr>
    </w:lvl>
    <w:lvl w:ilvl="4" w:tplc="23DC1D10">
      <w:numFmt w:val="bullet"/>
      <w:lvlText w:val="•"/>
      <w:lvlJc w:val="left"/>
      <w:pPr>
        <w:ind w:left="5030" w:hanging="281"/>
      </w:pPr>
      <w:rPr>
        <w:rFonts w:hint="default"/>
        <w:lang w:val="ru-RU" w:eastAsia="en-US" w:bidi="ar-SA"/>
      </w:rPr>
    </w:lvl>
    <w:lvl w:ilvl="5" w:tplc="6CC2AF52">
      <w:numFmt w:val="bullet"/>
      <w:lvlText w:val="•"/>
      <w:lvlJc w:val="left"/>
      <w:pPr>
        <w:ind w:left="5963" w:hanging="281"/>
      </w:pPr>
      <w:rPr>
        <w:rFonts w:hint="default"/>
        <w:lang w:val="ru-RU" w:eastAsia="en-US" w:bidi="ar-SA"/>
      </w:rPr>
    </w:lvl>
    <w:lvl w:ilvl="6" w:tplc="91584A86">
      <w:numFmt w:val="bullet"/>
      <w:lvlText w:val="•"/>
      <w:lvlJc w:val="left"/>
      <w:pPr>
        <w:ind w:left="6895" w:hanging="281"/>
      </w:pPr>
      <w:rPr>
        <w:rFonts w:hint="default"/>
        <w:lang w:val="ru-RU" w:eastAsia="en-US" w:bidi="ar-SA"/>
      </w:rPr>
    </w:lvl>
    <w:lvl w:ilvl="7" w:tplc="4BDEDA42">
      <w:numFmt w:val="bullet"/>
      <w:lvlText w:val="•"/>
      <w:lvlJc w:val="left"/>
      <w:pPr>
        <w:ind w:left="7828" w:hanging="281"/>
      </w:pPr>
      <w:rPr>
        <w:rFonts w:hint="default"/>
        <w:lang w:val="ru-RU" w:eastAsia="en-US" w:bidi="ar-SA"/>
      </w:rPr>
    </w:lvl>
    <w:lvl w:ilvl="8" w:tplc="90D47734">
      <w:numFmt w:val="bullet"/>
      <w:lvlText w:val="•"/>
      <w:lvlJc w:val="left"/>
      <w:pPr>
        <w:ind w:left="8761" w:hanging="281"/>
      </w:pPr>
      <w:rPr>
        <w:rFonts w:hint="default"/>
        <w:lang w:val="ru-RU" w:eastAsia="en-US" w:bidi="ar-SA"/>
      </w:rPr>
    </w:lvl>
  </w:abstractNum>
  <w:abstractNum w:abstractNumId="60" w15:restartNumberingAfterBreak="0">
    <w:nsid w:val="18AB1FCA"/>
    <w:multiLevelType w:val="hybridMultilevel"/>
    <w:tmpl w:val="87983F0A"/>
    <w:lvl w:ilvl="0" w:tplc="BFE8CF54">
      <w:start w:val="1"/>
      <w:numFmt w:val="decimal"/>
      <w:lvlText w:val="%1."/>
      <w:lvlJc w:val="left"/>
      <w:pPr>
        <w:ind w:left="1290" w:hanging="281"/>
      </w:pPr>
      <w:rPr>
        <w:rFonts w:ascii="Times New Roman" w:eastAsia="Times New Roman" w:hAnsi="Times New Roman" w:cs="Times New Roman" w:hint="default"/>
        <w:b w:val="0"/>
        <w:bCs w:val="0"/>
        <w:i w:val="0"/>
        <w:iCs w:val="0"/>
        <w:spacing w:val="0"/>
        <w:w w:val="100"/>
        <w:sz w:val="24"/>
        <w:szCs w:val="24"/>
        <w:lang w:val="ru-RU" w:eastAsia="en-US" w:bidi="ar-SA"/>
      </w:rPr>
    </w:lvl>
    <w:lvl w:ilvl="1" w:tplc="7EE24BFC">
      <w:numFmt w:val="bullet"/>
      <w:lvlText w:val="•"/>
      <w:lvlJc w:val="left"/>
      <w:pPr>
        <w:ind w:left="2232" w:hanging="281"/>
      </w:pPr>
      <w:rPr>
        <w:rFonts w:hint="default"/>
        <w:lang w:val="ru-RU" w:eastAsia="en-US" w:bidi="ar-SA"/>
      </w:rPr>
    </w:lvl>
    <w:lvl w:ilvl="2" w:tplc="8C3A3352">
      <w:numFmt w:val="bullet"/>
      <w:lvlText w:val="•"/>
      <w:lvlJc w:val="left"/>
      <w:pPr>
        <w:ind w:left="3165" w:hanging="281"/>
      </w:pPr>
      <w:rPr>
        <w:rFonts w:hint="default"/>
        <w:lang w:val="ru-RU" w:eastAsia="en-US" w:bidi="ar-SA"/>
      </w:rPr>
    </w:lvl>
    <w:lvl w:ilvl="3" w:tplc="382676E8">
      <w:numFmt w:val="bullet"/>
      <w:lvlText w:val="•"/>
      <w:lvlJc w:val="left"/>
      <w:pPr>
        <w:ind w:left="4097" w:hanging="281"/>
      </w:pPr>
      <w:rPr>
        <w:rFonts w:hint="default"/>
        <w:lang w:val="ru-RU" w:eastAsia="en-US" w:bidi="ar-SA"/>
      </w:rPr>
    </w:lvl>
    <w:lvl w:ilvl="4" w:tplc="23304894">
      <w:numFmt w:val="bullet"/>
      <w:lvlText w:val="•"/>
      <w:lvlJc w:val="left"/>
      <w:pPr>
        <w:ind w:left="5030" w:hanging="281"/>
      </w:pPr>
      <w:rPr>
        <w:rFonts w:hint="default"/>
        <w:lang w:val="ru-RU" w:eastAsia="en-US" w:bidi="ar-SA"/>
      </w:rPr>
    </w:lvl>
    <w:lvl w:ilvl="5" w:tplc="D97E6C48">
      <w:numFmt w:val="bullet"/>
      <w:lvlText w:val="•"/>
      <w:lvlJc w:val="left"/>
      <w:pPr>
        <w:ind w:left="5963" w:hanging="281"/>
      </w:pPr>
      <w:rPr>
        <w:rFonts w:hint="default"/>
        <w:lang w:val="ru-RU" w:eastAsia="en-US" w:bidi="ar-SA"/>
      </w:rPr>
    </w:lvl>
    <w:lvl w:ilvl="6" w:tplc="765AD5D4">
      <w:numFmt w:val="bullet"/>
      <w:lvlText w:val="•"/>
      <w:lvlJc w:val="left"/>
      <w:pPr>
        <w:ind w:left="6895" w:hanging="281"/>
      </w:pPr>
      <w:rPr>
        <w:rFonts w:hint="default"/>
        <w:lang w:val="ru-RU" w:eastAsia="en-US" w:bidi="ar-SA"/>
      </w:rPr>
    </w:lvl>
    <w:lvl w:ilvl="7" w:tplc="D3B0BBE0">
      <w:numFmt w:val="bullet"/>
      <w:lvlText w:val="•"/>
      <w:lvlJc w:val="left"/>
      <w:pPr>
        <w:ind w:left="7828" w:hanging="281"/>
      </w:pPr>
      <w:rPr>
        <w:rFonts w:hint="default"/>
        <w:lang w:val="ru-RU" w:eastAsia="en-US" w:bidi="ar-SA"/>
      </w:rPr>
    </w:lvl>
    <w:lvl w:ilvl="8" w:tplc="0ED2DE96">
      <w:numFmt w:val="bullet"/>
      <w:lvlText w:val="•"/>
      <w:lvlJc w:val="left"/>
      <w:pPr>
        <w:ind w:left="8761" w:hanging="281"/>
      </w:pPr>
      <w:rPr>
        <w:rFonts w:hint="default"/>
        <w:lang w:val="ru-RU" w:eastAsia="en-US" w:bidi="ar-SA"/>
      </w:rPr>
    </w:lvl>
  </w:abstractNum>
  <w:abstractNum w:abstractNumId="61" w15:restartNumberingAfterBreak="0">
    <w:nsid w:val="18BF13B5"/>
    <w:multiLevelType w:val="multilevel"/>
    <w:tmpl w:val="5B067F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97D13DF"/>
    <w:multiLevelType w:val="hybridMultilevel"/>
    <w:tmpl w:val="1FFC75C8"/>
    <w:lvl w:ilvl="0" w:tplc="E7900456">
      <w:start w:val="1"/>
      <w:numFmt w:val="decimal"/>
      <w:lvlText w:val="%1."/>
      <w:lvlJc w:val="left"/>
      <w:pPr>
        <w:ind w:left="165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916683CC">
      <w:numFmt w:val="bullet"/>
      <w:lvlText w:val="•"/>
      <w:lvlJc w:val="left"/>
      <w:pPr>
        <w:ind w:left="2556" w:hanging="360"/>
      </w:pPr>
      <w:rPr>
        <w:rFonts w:hint="default"/>
        <w:lang w:val="ru-RU" w:eastAsia="en-US" w:bidi="ar-SA"/>
      </w:rPr>
    </w:lvl>
    <w:lvl w:ilvl="2" w:tplc="C6C04C48">
      <w:numFmt w:val="bullet"/>
      <w:lvlText w:val="•"/>
      <w:lvlJc w:val="left"/>
      <w:pPr>
        <w:ind w:left="3453" w:hanging="360"/>
      </w:pPr>
      <w:rPr>
        <w:rFonts w:hint="default"/>
        <w:lang w:val="ru-RU" w:eastAsia="en-US" w:bidi="ar-SA"/>
      </w:rPr>
    </w:lvl>
    <w:lvl w:ilvl="3" w:tplc="CEB48512">
      <w:numFmt w:val="bullet"/>
      <w:lvlText w:val="•"/>
      <w:lvlJc w:val="left"/>
      <w:pPr>
        <w:ind w:left="4349" w:hanging="360"/>
      </w:pPr>
      <w:rPr>
        <w:rFonts w:hint="default"/>
        <w:lang w:val="ru-RU" w:eastAsia="en-US" w:bidi="ar-SA"/>
      </w:rPr>
    </w:lvl>
    <w:lvl w:ilvl="4" w:tplc="68E8FF72">
      <w:numFmt w:val="bullet"/>
      <w:lvlText w:val="•"/>
      <w:lvlJc w:val="left"/>
      <w:pPr>
        <w:ind w:left="5246" w:hanging="360"/>
      </w:pPr>
      <w:rPr>
        <w:rFonts w:hint="default"/>
        <w:lang w:val="ru-RU" w:eastAsia="en-US" w:bidi="ar-SA"/>
      </w:rPr>
    </w:lvl>
    <w:lvl w:ilvl="5" w:tplc="5582B248">
      <w:numFmt w:val="bullet"/>
      <w:lvlText w:val="•"/>
      <w:lvlJc w:val="left"/>
      <w:pPr>
        <w:ind w:left="6143" w:hanging="360"/>
      </w:pPr>
      <w:rPr>
        <w:rFonts w:hint="default"/>
        <w:lang w:val="ru-RU" w:eastAsia="en-US" w:bidi="ar-SA"/>
      </w:rPr>
    </w:lvl>
    <w:lvl w:ilvl="6" w:tplc="081C5E24">
      <w:numFmt w:val="bullet"/>
      <w:lvlText w:val="•"/>
      <w:lvlJc w:val="left"/>
      <w:pPr>
        <w:ind w:left="7039" w:hanging="360"/>
      </w:pPr>
      <w:rPr>
        <w:rFonts w:hint="default"/>
        <w:lang w:val="ru-RU" w:eastAsia="en-US" w:bidi="ar-SA"/>
      </w:rPr>
    </w:lvl>
    <w:lvl w:ilvl="7" w:tplc="EAEAD1D4">
      <w:numFmt w:val="bullet"/>
      <w:lvlText w:val="•"/>
      <w:lvlJc w:val="left"/>
      <w:pPr>
        <w:ind w:left="7936" w:hanging="360"/>
      </w:pPr>
      <w:rPr>
        <w:rFonts w:hint="default"/>
        <w:lang w:val="ru-RU" w:eastAsia="en-US" w:bidi="ar-SA"/>
      </w:rPr>
    </w:lvl>
    <w:lvl w:ilvl="8" w:tplc="665442A2">
      <w:numFmt w:val="bullet"/>
      <w:lvlText w:val="•"/>
      <w:lvlJc w:val="left"/>
      <w:pPr>
        <w:ind w:left="8833" w:hanging="360"/>
      </w:pPr>
      <w:rPr>
        <w:rFonts w:hint="default"/>
        <w:lang w:val="ru-RU" w:eastAsia="en-US" w:bidi="ar-SA"/>
      </w:rPr>
    </w:lvl>
  </w:abstractNum>
  <w:abstractNum w:abstractNumId="63" w15:restartNumberingAfterBreak="0">
    <w:nsid w:val="19870221"/>
    <w:multiLevelType w:val="hybridMultilevel"/>
    <w:tmpl w:val="B83A398E"/>
    <w:lvl w:ilvl="0" w:tplc="4EB04A7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0510AC6A">
      <w:numFmt w:val="bullet"/>
      <w:lvlText w:val="•"/>
      <w:lvlJc w:val="left"/>
      <w:pPr>
        <w:ind w:left="2232" w:hanging="281"/>
      </w:pPr>
      <w:rPr>
        <w:rFonts w:hint="default"/>
        <w:lang w:val="ru-RU" w:eastAsia="en-US" w:bidi="ar-SA"/>
      </w:rPr>
    </w:lvl>
    <w:lvl w:ilvl="2" w:tplc="DC4281AC">
      <w:numFmt w:val="bullet"/>
      <w:lvlText w:val="•"/>
      <w:lvlJc w:val="left"/>
      <w:pPr>
        <w:ind w:left="3165" w:hanging="281"/>
      </w:pPr>
      <w:rPr>
        <w:rFonts w:hint="default"/>
        <w:lang w:val="ru-RU" w:eastAsia="en-US" w:bidi="ar-SA"/>
      </w:rPr>
    </w:lvl>
    <w:lvl w:ilvl="3" w:tplc="2208F1F8">
      <w:numFmt w:val="bullet"/>
      <w:lvlText w:val="•"/>
      <w:lvlJc w:val="left"/>
      <w:pPr>
        <w:ind w:left="4097" w:hanging="281"/>
      </w:pPr>
      <w:rPr>
        <w:rFonts w:hint="default"/>
        <w:lang w:val="ru-RU" w:eastAsia="en-US" w:bidi="ar-SA"/>
      </w:rPr>
    </w:lvl>
    <w:lvl w:ilvl="4" w:tplc="58BC9C6E">
      <w:numFmt w:val="bullet"/>
      <w:lvlText w:val="•"/>
      <w:lvlJc w:val="left"/>
      <w:pPr>
        <w:ind w:left="5030" w:hanging="281"/>
      </w:pPr>
      <w:rPr>
        <w:rFonts w:hint="default"/>
        <w:lang w:val="ru-RU" w:eastAsia="en-US" w:bidi="ar-SA"/>
      </w:rPr>
    </w:lvl>
    <w:lvl w:ilvl="5" w:tplc="D52201AE">
      <w:numFmt w:val="bullet"/>
      <w:lvlText w:val="•"/>
      <w:lvlJc w:val="left"/>
      <w:pPr>
        <w:ind w:left="5963" w:hanging="281"/>
      </w:pPr>
      <w:rPr>
        <w:rFonts w:hint="default"/>
        <w:lang w:val="ru-RU" w:eastAsia="en-US" w:bidi="ar-SA"/>
      </w:rPr>
    </w:lvl>
    <w:lvl w:ilvl="6" w:tplc="DF58C75C">
      <w:numFmt w:val="bullet"/>
      <w:lvlText w:val="•"/>
      <w:lvlJc w:val="left"/>
      <w:pPr>
        <w:ind w:left="6895" w:hanging="281"/>
      </w:pPr>
      <w:rPr>
        <w:rFonts w:hint="default"/>
        <w:lang w:val="ru-RU" w:eastAsia="en-US" w:bidi="ar-SA"/>
      </w:rPr>
    </w:lvl>
    <w:lvl w:ilvl="7" w:tplc="B2282E60">
      <w:numFmt w:val="bullet"/>
      <w:lvlText w:val="•"/>
      <w:lvlJc w:val="left"/>
      <w:pPr>
        <w:ind w:left="7828" w:hanging="281"/>
      </w:pPr>
      <w:rPr>
        <w:rFonts w:hint="default"/>
        <w:lang w:val="ru-RU" w:eastAsia="en-US" w:bidi="ar-SA"/>
      </w:rPr>
    </w:lvl>
    <w:lvl w:ilvl="8" w:tplc="74A6931A">
      <w:numFmt w:val="bullet"/>
      <w:lvlText w:val="•"/>
      <w:lvlJc w:val="left"/>
      <w:pPr>
        <w:ind w:left="8761" w:hanging="281"/>
      </w:pPr>
      <w:rPr>
        <w:rFonts w:hint="default"/>
        <w:lang w:val="ru-RU" w:eastAsia="en-US" w:bidi="ar-SA"/>
      </w:rPr>
    </w:lvl>
  </w:abstractNum>
  <w:abstractNum w:abstractNumId="64" w15:restartNumberingAfterBreak="0">
    <w:nsid w:val="1A501BBE"/>
    <w:multiLevelType w:val="hybridMultilevel"/>
    <w:tmpl w:val="F03A9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1A7238CB"/>
    <w:multiLevelType w:val="hybridMultilevel"/>
    <w:tmpl w:val="26BC5D28"/>
    <w:lvl w:ilvl="0" w:tplc="1D2A34A8">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70E2FE80">
      <w:numFmt w:val="bullet"/>
      <w:lvlText w:val="•"/>
      <w:lvlJc w:val="left"/>
      <w:pPr>
        <w:ind w:left="2448" w:hanging="240"/>
      </w:pPr>
      <w:rPr>
        <w:rFonts w:hint="default"/>
        <w:lang w:val="ru-RU" w:eastAsia="en-US" w:bidi="ar-SA"/>
      </w:rPr>
    </w:lvl>
    <w:lvl w:ilvl="2" w:tplc="10D29646">
      <w:numFmt w:val="bullet"/>
      <w:lvlText w:val="•"/>
      <w:lvlJc w:val="left"/>
      <w:pPr>
        <w:ind w:left="3357" w:hanging="240"/>
      </w:pPr>
      <w:rPr>
        <w:rFonts w:hint="default"/>
        <w:lang w:val="ru-RU" w:eastAsia="en-US" w:bidi="ar-SA"/>
      </w:rPr>
    </w:lvl>
    <w:lvl w:ilvl="3" w:tplc="63A2C9B8">
      <w:numFmt w:val="bullet"/>
      <w:lvlText w:val="•"/>
      <w:lvlJc w:val="left"/>
      <w:pPr>
        <w:ind w:left="4265" w:hanging="240"/>
      </w:pPr>
      <w:rPr>
        <w:rFonts w:hint="default"/>
        <w:lang w:val="ru-RU" w:eastAsia="en-US" w:bidi="ar-SA"/>
      </w:rPr>
    </w:lvl>
    <w:lvl w:ilvl="4" w:tplc="410E2950">
      <w:numFmt w:val="bullet"/>
      <w:lvlText w:val="•"/>
      <w:lvlJc w:val="left"/>
      <w:pPr>
        <w:ind w:left="5174" w:hanging="240"/>
      </w:pPr>
      <w:rPr>
        <w:rFonts w:hint="default"/>
        <w:lang w:val="ru-RU" w:eastAsia="en-US" w:bidi="ar-SA"/>
      </w:rPr>
    </w:lvl>
    <w:lvl w:ilvl="5" w:tplc="555E5758">
      <w:numFmt w:val="bullet"/>
      <w:lvlText w:val="•"/>
      <w:lvlJc w:val="left"/>
      <w:pPr>
        <w:ind w:left="6083" w:hanging="240"/>
      </w:pPr>
      <w:rPr>
        <w:rFonts w:hint="default"/>
        <w:lang w:val="ru-RU" w:eastAsia="en-US" w:bidi="ar-SA"/>
      </w:rPr>
    </w:lvl>
    <w:lvl w:ilvl="6" w:tplc="1B6EAFA2">
      <w:numFmt w:val="bullet"/>
      <w:lvlText w:val="•"/>
      <w:lvlJc w:val="left"/>
      <w:pPr>
        <w:ind w:left="6991" w:hanging="240"/>
      </w:pPr>
      <w:rPr>
        <w:rFonts w:hint="default"/>
        <w:lang w:val="ru-RU" w:eastAsia="en-US" w:bidi="ar-SA"/>
      </w:rPr>
    </w:lvl>
    <w:lvl w:ilvl="7" w:tplc="57744DD0">
      <w:numFmt w:val="bullet"/>
      <w:lvlText w:val="•"/>
      <w:lvlJc w:val="left"/>
      <w:pPr>
        <w:ind w:left="7900" w:hanging="240"/>
      </w:pPr>
      <w:rPr>
        <w:rFonts w:hint="default"/>
        <w:lang w:val="ru-RU" w:eastAsia="en-US" w:bidi="ar-SA"/>
      </w:rPr>
    </w:lvl>
    <w:lvl w:ilvl="8" w:tplc="740EA778">
      <w:numFmt w:val="bullet"/>
      <w:lvlText w:val="•"/>
      <w:lvlJc w:val="left"/>
      <w:pPr>
        <w:ind w:left="8809" w:hanging="240"/>
      </w:pPr>
      <w:rPr>
        <w:rFonts w:hint="default"/>
        <w:lang w:val="ru-RU" w:eastAsia="en-US" w:bidi="ar-SA"/>
      </w:rPr>
    </w:lvl>
  </w:abstractNum>
  <w:abstractNum w:abstractNumId="66" w15:restartNumberingAfterBreak="0">
    <w:nsid w:val="1A7D5C6D"/>
    <w:multiLevelType w:val="hybridMultilevel"/>
    <w:tmpl w:val="007C13FA"/>
    <w:lvl w:ilvl="0" w:tplc="D39A739C">
      <w:numFmt w:val="bullet"/>
      <w:lvlText w:val=""/>
      <w:lvlJc w:val="left"/>
      <w:pPr>
        <w:ind w:left="865" w:hanging="284"/>
      </w:pPr>
      <w:rPr>
        <w:rFonts w:ascii="Wingdings" w:eastAsia="Wingdings" w:hAnsi="Wingdings" w:cs="Wingdings" w:hint="default"/>
        <w:b w:val="0"/>
        <w:bCs w:val="0"/>
        <w:i w:val="0"/>
        <w:iCs w:val="0"/>
        <w:spacing w:val="0"/>
        <w:w w:val="100"/>
        <w:sz w:val="24"/>
        <w:szCs w:val="24"/>
        <w:lang w:val="ru-RU" w:eastAsia="en-US" w:bidi="ar-SA"/>
      </w:rPr>
    </w:lvl>
    <w:lvl w:ilvl="1" w:tplc="ABF21872">
      <w:start w:val="1"/>
      <w:numFmt w:val="decimal"/>
      <w:lvlText w:val="%2)"/>
      <w:lvlJc w:val="left"/>
      <w:pPr>
        <w:ind w:left="1609" w:hanging="320"/>
      </w:pPr>
      <w:rPr>
        <w:rFonts w:ascii="Times New Roman" w:eastAsia="Times New Roman" w:hAnsi="Times New Roman" w:cs="Times New Roman" w:hint="default"/>
        <w:b w:val="0"/>
        <w:bCs w:val="0"/>
        <w:i w:val="0"/>
        <w:iCs w:val="0"/>
        <w:spacing w:val="0"/>
        <w:w w:val="100"/>
        <w:sz w:val="24"/>
        <w:szCs w:val="24"/>
        <w:lang w:val="ru-RU" w:eastAsia="en-US" w:bidi="ar-SA"/>
      </w:rPr>
    </w:lvl>
    <w:lvl w:ilvl="2" w:tplc="2EA48DBA">
      <w:numFmt w:val="bullet"/>
      <w:lvlText w:val="•"/>
      <w:lvlJc w:val="left"/>
      <w:pPr>
        <w:ind w:left="2602" w:hanging="320"/>
      </w:pPr>
      <w:rPr>
        <w:rFonts w:hint="default"/>
        <w:lang w:val="ru-RU" w:eastAsia="en-US" w:bidi="ar-SA"/>
      </w:rPr>
    </w:lvl>
    <w:lvl w:ilvl="3" w:tplc="82A8F1CE">
      <w:numFmt w:val="bullet"/>
      <w:lvlText w:val="•"/>
      <w:lvlJc w:val="left"/>
      <w:pPr>
        <w:ind w:left="3605" w:hanging="320"/>
      </w:pPr>
      <w:rPr>
        <w:rFonts w:hint="default"/>
        <w:lang w:val="ru-RU" w:eastAsia="en-US" w:bidi="ar-SA"/>
      </w:rPr>
    </w:lvl>
    <w:lvl w:ilvl="4" w:tplc="19A2AB7E">
      <w:numFmt w:val="bullet"/>
      <w:lvlText w:val="•"/>
      <w:lvlJc w:val="left"/>
      <w:pPr>
        <w:ind w:left="4608" w:hanging="320"/>
      </w:pPr>
      <w:rPr>
        <w:rFonts w:hint="default"/>
        <w:lang w:val="ru-RU" w:eastAsia="en-US" w:bidi="ar-SA"/>
      </w:rPr>
    </w:lvl>
    <w:lvl w:ilvl="5" w:tplc="A544BF6E">
      <w:numFmt w:val="bullet"/>
      <w:lvlText w:val="•"/>
      <w:lvlJc w:val="left"/>
      <w:pPr>
        <w:ind w:left="5611" w:hanging="320"/>
      </w:pPr>
      <w:rPr>
        <w:rFonts w:hint="default"/>
        <w:lang w:val="ru-RU" w:eastAsia="en-US" w:bidi="ar-SA"/>
      </w:rPr>
    </w:lvl>
    <w:lvl w:ilvl="6" w:tplc="68E6DF22">
      <w:numFmt w:val="bullet"/>
      <w:lvlText w:val="•"/>
      <w:lvlJc w:val="left"/>
      <w:pPr>
        <w:ind w:left="6614" w:hanging="320"/>
      </w:pPr>
      <w:rPr>
        <w:rFonts w:hint="default"/>
        <w:lang w:val="ru-RU" w:eastAsia="en-US" w:bidi="ar-SA"/>
      </w:rPr>
    </w:lvl>
    <w:lvl w:ilvl="7" w:tplc="C16609FE">
      <w:numFmt w:val="bullet"/>
      <w:lvlText w:val="•"/>
      <w:lvlJc w:val="left"/>
      <w:pPr>
        <w:ind w:left="7617" w:hanging="320"/>
      </w:pPr>
      <w:rPr>
        <w:rFonts w:hint="default"/>
        <w:lang w:val="ru-RU" w:eastAsia="en-US" w:bidi="ar-SA"/>
      </w:rPr>
    </w:lvl>
    <w:lvl w:ilvl="8" w:tplc="D69A86CE">
      <w:numFmt w:val="bullet"/>
      <w:lvlText w:val="•"/>
      <w:lvlJc w:val="left"/>
      <w:pPr>
        <w:ind w:left="8620" w:hanging="320"/>
      </w:pPr>
      <w:rPr>
        <w:rFonts w:hint="default"/>
        <w:lang w:val="ru-RU" w:eastAsia="en-US" w:bidi="ar-SA"/>
      </w:rPr>
    </w:lvl>
  </w:abstractNum>
  <w:abstractNum w:abstractNumId="67" w15:restartNumberingAfterBreak="0">
    <w:nsid w:val="1A8517A9"/>
    <w:multiLevelType w:val="hybridMultilevel"/>
    <w:tmpl w:val="ED1873CA"/>
    <w:lvl w:ilvl="0" w:tplc="8566FA62">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056A352C">
      <w:numFmt w:val="bullet"/>
      <w:lvlText w:val="•"/>
      <w:lvlJc w:val="left"/>
      <w:pPr>
        <w:ind w:left="1962" w:hanging="360"/>
      </w:pPr>
      <w:rPr>
        <w:rFonts w:hint="default"/>
        <w:lang w:val="ru-RU" w:eastAsia="en-US" w:bidi="ar-SA"/>
      </w:rPr>
    </w:lvl>
    <w:lvl w:ilvl="2" w:tplc="43DC9FCA">
      <w:numFmt w:val="bullet"/>
      <w:lvlText w:val="•"/>
      <w:lvlJc w:val="left"/>
      <w:pPr>
        <w:ind w:left="2925" w:hanging="360"/>
      </w:pPr>
      <w:rPr>
        <w:rFonts w:hint="default"/>
        <w:lang w:val="ru-RU" w:eastAsia="en-US" w:bidi="ar-SA"/>
      </w:rPr>
    </w:lvl>
    <w:lvl w:ilvl="3" w:tplc="A822AAEE">
      <w:numFmt w:val="bullet"/>
      <w:lvlText w:val="•"/>
      <w:lvlJc w:val="left"/>
      <w:pPr>
        <w:ind w:left="3887" w:hanging="360"/>
      </w:pPr>
      <w:rPr>
        <w:rFonts w:hint="default"/>
        <w:lang w:val="ru-RU" w:eastAsia="en-US" w:bidi="ar-SA"/>
      </w:rPr>
    </w:lvl>
    <w:lvl w:ilvl="4" w:tplc="086C9ABE">
      <w:numFmt w:val="bullet"/>
      <w:lvlText w:val="•"/>
      <w:lvlJc w:val="left"/>
      <w:pPr>
        <w:ind w:left="4850" w:hanging="360"/>
      </w:pPr>
      <w:rPr>
        <w:rFonts w:hint="default"/>
        <w:lang w:val="ru-RU" w:eastAsia="en-US" w:bidi="ar-SA"/>
      </w:rPr>
    </w:lvl>
    <w:lvl w:ilvl="5" w:tplc="0846D582">
      <w:numFmt w:val="bullet"/>
      <w:lvlText w:val="•"/>
      <w:lvlJc w:val="left"/>
      <w:pPr>
        <w:ind w:left="5813" w:hanging="360"/>
      </w:pPr>
      <w:rPr>
        <w:rFonts w:hint="default"/>
        <w:lang w:val="ru-RU" w:eastAsia="en-US" w:bidi="ar-SA"/>
      </w:rPr>
    </w:lvl>
    <w:lvl w:ilvl="6" w:tplc="97FE8A74">
      <w:numFmt w:val="bullet"/>
      <w:lvlText w:val="•"/>
      <w:lvlJc w:val="left"/>
      <w:pPr>
        <w:ind w:left="6775" w:hanging="360"/>
      </w:pPr>
      <w:rPr>
        <w:rFonts w:hint="default"/>
        <w:lang w:val="ru-RU" w:eastAsia="en-US" w:bidi="ar-SA"/>
      </w:rPr>
    </w:lvl>
    <w:lvl w:ilvl="7" w:tplc="EF902F46">
      <w:numFmt w:val="bullet"/>
      <w:lvlText w:val="•"/>
      <w:lvlJc w:val="left"/>
      <w:pPr>
        <w:ind w:left="7738" w:hanging="360"/>
      </w:pPr>
      <w:rPr>
        <w:rFonts w:hint="default"/>
        <w:lang w:val="ru-RU" w:eastAsia="en-US" w:bidi="ar-SA"/>
      </w:rPr>
    </w:lvl>
    <w:lvl w:ilvl="8" w:tplc="F970C146">
      <w:numFmt w:val="bullet"/>
      <w:lvlText w:val="•"/>
      <w:lvlJc w:val="left"/>
      <w:pPr>
        <w:ind w:left="8701" w:hanging="360"/>
      </w:pPr>
      <w:rPr>
        <w:rFonts w:hint="default"/>
        <w:lang w:val="ru-RU" w:eastAsia="en-US" w:bidi="ar-SA"/>
      </w:rPr>
    </w:lvl>
  </w:abstractNum>
  <w:abstractNum w:abstractNumId="68" w15:restartNumberingAfterBreak="0">
    <w:nsid w:val="1A920E70"/>
    <w:multiLevelType w:val="multilevel"/>
    <w:tmpl w:val="08AE34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AC119DC"/>
    <w:multiLevelType w:val="hybridMultilevel"/>
    <w:tmpl w:val="86DC3F80"/>
    <w:lvl w:ilvl="0" w:tplc="6C58EA04">
      <w:start w:val="1"/>
      <w:numFmt w:val="decimal"/>
      <w:lvlText w:val="%1)"/>
      <w:lvlJc w:val="left"/>
      <w:pPr>
        <w:ind w:left="107"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1" w:tplc="45A88BEE">
      <w:numFmt w:val="bullet"/>
      <w:lvlText w:val="•"/>
      <w:lvlJc w:val="left"/>
      <w:pPr>
        <w:ind w:left="429" w:hanging="260"/>
      </w:pPr>
      <w:rPr>
        <w:rFonts w:hint="default"/>
        <w:lang w:val="ru-RU" w:eastAsia="en-US" w:bidi="ar-SA"/>
      </w:rPr>
    </w:lvl>
    <w:lvl w:ilvl="2" w:tplc="943C6E82">
      <w:numFmt w:val="bullet"/>
      <w:lvlText w:val="•"/>
      <w:lvlJc w:val="left"/>
      <w:pPr>
        <w:ind w:left="759" w:hanging="260"/>
      </w:pPr>
      <w:rPr>
        <w:rFonts w:hint="default"/>
        <w:lang w:val="ru-RU" w:eastAsia="en-US" w:bidi="ar-SA"/>
      </w:rPr>
    </w:lvl>
    <w:lvl w:ilvl="3" w:tplc="1370022C">
      <w:numFmt w:val="bullet"/>
      <w:lvlText w:val="•"/>
      <w:lvlJc w:val="left"/>
      <w:pPr>
        <w:ind w:left="1088" w:hanging="260"/>
      </w:pPr>
      <w:rPr>
        <w:rFonts w:hint="default"/>
        <w:lang w:val="ru-RU" w:eastAsia="en-US" w:bidi="ar-SA"/>
      </w:rPr>
    </w:lvl>
    <w:lvl w:ilvl="4" w:tplc="B07294CE">
      <w:numFmt w:val="bullet"/>
      <w:lvlText w:val="•"/>
      <w:lvlJc w:val="left"/>
      <w:pPr>
        <w:ind w:left="1418" w:hanging="260"/>
      </w:pPr>
      <w:rPr>
        <w:rFonts w:hint="default"/>
        <w:lang w:val="ru-RU" w:eastAsia="en-US" w:bidi="ar-SA"/>
      </w:rPr>
    </w:lvl>
    <w:lvl w:ilvl="5" w:tplc="118216AE">
      <w:numFmt w:val="bullet"/>
      <w:lvlText w:val="•"/>
      <w:lvlJc w:val="left"/>
      <w:pPr>
        <w:ind w:left="1748" w:hanging="260"/>
      </w:pPr>
      <w:rPr>
        <w:rFonts w:hint="default"/>
        <w:lang w:val="ru-RU" w:eastAsia="en-US" w:bidi="ar-SA"/>
      </w:rPr>
    </w:lvl>
    <w:lvl w:ilvl="6" w:tplc="7A2EA586">
      <w:numFmt w:val="bullet"/>
      <w:lvlText w:val="•"/>
      <w:lvlJc w:val="left"/>
      <w:pPr>
        <w:ind w:left="2077" w:hanging="260"/>
      </w:pPr>
      <w:rPr>
        <w:rFonts w:hint="default"/>
        <w:lang w:val="ru-RU" w:eastAsia="en-US" w:bidi="ar-SA"/>
      </w:rPr>
    </w:lvl>
    <w:lvl w:ilvl="7" w:tplc="A5C4C7CA">
      <w:numFmt w:val="bullet"/>
      <w:lvlText w:val="•"/>
      <w:lvlJc w:val="left"/>
      <w:pPr>
        <w:ind w:left="2407" w:hanging="260"/>
      </w:pPr>
      <w:rPr>
        <w:rFonts w:hint="default"/>
        <w:lang w:val="ru-RU" w:eastAsia="en-US" w:bidi="ar-SA"/>
      </w:rPr>
    </w:lvl>
    <w:lvl w:ilvl="8" w:tplc="160E929E">
      <w:numFmt w:val="bullet"/>
      <w:lvlText w:val="•"/>
      <w:lvlJc w:val="left"/>
      <w:pPr>
        <w:ind w:left="2736" w:hanging="260"/>
      </w:pPr>
      <w:rPr>
        <w:rFonts w:hint="default"/>
        <w:lang w:val="ru-RU" w:eastAsia="en-US" w:bidi="ar-SA"/>
      </w:rPr>
    </w:lvl>
  </w:abstractNum>
  <w:abstractNum w:abstractNumId="70" w15:restartNumberingAfterBreak="0">
    <w:nsid w:val="1AE3338C"/>
    <w:multiLevelType w:val="hybridMultilevel"/>
    <w:tmpl w:val="7C5C749A"/>
    <w:lvl w:ilvl="0" w:tplc="C9DCBBFC">
      <w:start w:val="1"/>
      <w:numFmt w:val="decimal"/>
      <w:lvlText w:val="%1."/>
      <w:lvlJc w:val="left"/>
      <w:pPr>
        <w:ind w:left="58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6610F610">
      <w:numFmt w:val="bullet"/>
      <w:lvlText w:val="•"/>
      <w:lvlJc w:val="left"/>
      <w:pPr>
        <w:ind w:left="1584" w:hanging="708"/>
      </w:pPr>
      <w:rPr>
        <w:rFonts w:hint="default"/>
        <w:lang w:val="ru-RU" w:eastAsia="en-US" w:bidi="ar-SA"/>
      </w:rPr>
    </w:lvl>
    <w:lvl w:ilvl="2" w:tplc="5994E3C8">
      <w:numFmt w:val="bullet"/>
      <w:lvlText w:val="•"/>
      <w:lvlJc w:val="left"/>
      <w:pPr>
        <w:ind w:left="2589" w:hanging="708"/>
      </w:pPr>
      <w:rPr>
        <w:rFonts w:hint="default"/>
        <w:lang w:val="ru-RU" w:eastAsia="en-US" w:bidi="ar-SA"/>
      </w:rPr>
    </w:lvl>
    <w:lvl w:ilvl="3" w:tplc="0C2E96C4">
      <w:numFmt w:val="bullet"/>
      <w:lvlText w:val="•"/>
      <w:lvlJc w:val="left"/>
      <w:pPr>
        <w:ind w:left="3593" w:hanging="708"/>
      </w:pPr>
      <w:rPr>
        <w:rFonts w:hint="default"/>
        <w:lang w:val="ru-RU" w:eastAsia="en-US" w:bidi="ar-SA"/>
      </w:rPr>
    </w:lvl>
    <w:lvl w:ilvl="4" w:tplc="4A9EEF82">
      <w:numFmt w:val="bullet"/>
      <w:lvlText w:val="•"/>
      <w:lvlJc w:val="left"/>
      <w:pPr>
        <w:ind w:left="4598" w:hanging="708"/>
      </w:pPr>
      <w:rPr>
        <w:rFonts w:hint="default"/>
        <w:lang w:val="ru-RU" w:eastAsia="en-US" w:bidi="ar-SA"/>
      </w:rPr>
    </w:lvl>
    <w:lvl w:ilvl="5" w:tplc="0A4662CA">
      <w:numFmt w:val="bullet"/>
      <w:lvlText w:val="•"/>
      <w:lvlJc w:val="left"/>
      <w:pPr>
        <w:ind w:left="5603" w:hanging="708"/>
      </w:pPr>
      <w:rPr>
        <w:rFonts w:hint="default"/>
        <w:lang w:val="ru-RU" w:eastAsia="en-US" w:bidi="ar-SA"/>
      </w:rPr>
    </w:lvl>
    <w:lvl w:ilvl="6" w:tplc="62304488">
      <w:numFmt w:val="bullet"/>
      <w:lvlText w:val="•"/>
      <w:lvlJc w:val="left"/>
      <w:pPr>
        <w:ind w:left="6607" w:hanging="708"/>
      </w:pPr>
      <w:rPr>
        <w:rFonts w:hint="default"/>
        <w:lang w:val="ru-RU" w:eastAsia="en-US" w:bidi="ar-SA"/>
      </w:rPr>
    </w:lvl>
    <w:lvl w:ilvl="7" w:tplc="9138B1AC">
      <w:numFmt w:val="bullet"/>
      <w:lvlText w:val="•"/>
      <w:lvlJc w:val="left"/>
      <w:pPr>
        <w:ind w:left="7612" w:hanging="708"/>
      </w:pPr>
      <w:rPr>
        <w:rFonts w:hint="default"/>
        <w:lang w:val="ru-RU" w:eastAsia="en-US" w:bidi="ar-SA"/>
      </w:rPr>
    </w:lvl>
    <w:lvl w:ilvl="8" w:tplc="BFE07E5E">
      <w:numFmt w:val="bullet"/>
      <w:lvlText w:val="•"/>
      <w:lvlJc w:val="left"/>
      <w:pPr>
        <w:ind w:left="8617" w:hanging="708"/>
      </w:pPr>
      <w:rPr>
        <w:rFonts w:hint="default"/>
        <w:lang w:val="ru-RU" w:eastAsia="en-US" w:bidi="ar-SA"/>
      </w:rPr>
    </w:lvl>
  </w:abstractNum>
  <w:abstractNum w:abstractNumId="71" w15:restartNumberingAfterBreak="0">
    <w:nsid w:val="1B8C0511"/>
    <w:multiLevelType w:val="multilevel"/>
    <w:tmpl w:val="265617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C215B36"/>
    <w:multiLevelType w:val="hybridMultilevel"/>
    <w:tmpl w:val="FB3E1216"/>
    <w:lvl w:ilvl="0" w:tplc="24C8665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40AC7452">
      <w:numFmt w:val="bullet"/>
      <w:lvlText w:val="•"/>
      <w:lvlJc w:val="left"/>
      <w:pPr>
        <w:ind w:left="582" w:hanging="156"/>
      </w:pPr>
      <w:rPr>
        <w:rFonts w:ascii="Times New Roman" w:eastAsia="Times New Roman" w:hAnsi="Times New Roman" w:cs="Times New Roman" w:hint="default"/>
        <w:b w:val="0"/>
        <w:bCs w:val="0"/>
        <w:i w:val="0"/>
        <w:iCs w:val="0"/>
        <w:spacing w:val="0"/>
        <w:w w:val="100"/>
        <w:sz w:val="24"/>
        <w:szCs w:val="24"/>
        <w:lang w:val="ru-RU" w:eastAsia="en-US" w:bidi="ar-SA"/>
      </w:rPr>
    </w:lvl>
    <w:lvl w:ilvl="2" w:tplc="F1F6EBB8">
      <w:numFmt w:val="bullet"/>
      <w:lvlText w:val="•"/>
      <w:lvlJc w:val="left"/>
      <w:pPr>
        <w:ind w:left="2336" w:hanging="156"/>
      </w:pPr>
      <w:rPr>
        <w:rFonts w:hint="default"/>
        <w:lang w:val="ru-RU" w:eastAsia="en-US" w:bidi="ar-SA"/>
      </w:rPr>
    </w:lvl>
    <w:lvl w:ilvl="3" w:tplc="9EC210AE">
      <w:numFmt w:val="bullet"/>
      <w:lvlText w:val="•"/>
      <w:lvlJc w:val="left"/>
      <w:pPr>
        <w:ind w:left="3372" w:hanging="156"/>
      </w:pPr>
      <w:rPr>
        <w:rFonts w:hint="default"/>
        <w:lang w:val="ru-RU" w:eastAsia="en-US" w:bidi="ar-SA"/>
      </w:rPr>
    </w:lvl>
    <w:lvl w:ilvl="4" w:tplc="3D5440C0">
      <w:numFmt w:val="bullet"/>
      <w:lvlText w:val="•"/>
      <w:lvlJc w:val="left"/>
      <w:pPr>
        <w:ind w:left="4408" w:hanging="156"/>
      </w:pPr>
      <w:rPr>
        <w:rFonts w:hint="default"/>
        <w:lang w:val="ru-RU" w:eastAsia="en-US" w:bidi="ar-SA"/>
      </w:rPr>
    </w:lvl>
    <w:lvl w:ilvl="5" w:tplc="989E5EF0">
      <w:numFmt w:val="bullet"/>
      <w:lvlText w:val="•"/>
      <w:lvlJc w:val="left"/>
      <w:pPr>
        <w:ind w:left="5445" w:hanging="156"/>
      </w:pPr>
      <w:rPr>
        <w:rFonts w:hint="default"/>
        <w:lang w:val="ru-RU" w:eastAsia="en-US" w:bidi="ar-SA"/>
      </w:rPr>
    </w:lvl>
    <w:lvl w:ilvl="6" w:tplc="79D43954">
      <w:numFmt w:val="bullet"/>
      <w:lvlText w:val="•"/>
      <w:lvlJc w:val="left"/>
      <w:pPr>
        <w:ind w:left="6481" w:hanging="156"/>
      </w:pPr>
      <w:rPr>
        <w:rFonts w:hint="default"/>
        <w:lang w:val="ru-RU" w:eastAsia="en-US" w:bidi="ar-SA"/>
      </w:rPr>
    </w:lvl>
    <w:lvl w:ilvl="7" w:tplc="95426A8E">
      <w:numFmt w:val="bullet"/>
      <w:lvlText w:val="•"/>
      <w:lvlJc w:val="left"/>
      <w:pPr>
        <w:ind w:left="7517" w:hanging="156"/>
      </w:pPr>
      <w:rPr>
        <w:rFonts w:hint="default"/>
        <w:lang w:val="ru-RU" w:eastAsia="en-US" w:bidi="ar-SA"/>
      </w:rPr>
    </w:lvl>
    <w:lvl w:ilvl="8" w:tplc="3A926F4E">
      <w:numFmt w:val="bullet"/>
      <w:lvlText w:val="•"/>
      <w:lvlJc w:val="left"/>
      <w:pPr>
        <w:ind w:left="8553" w:hanging="156"/>
      </w:pPr>
      <w:rPr>
        <w:rFonts w:hint="default"/>
        <w:lang w:val="ru-RU" w:eastAsia="en-US" w:bidi="ar-SA"/>
      </w:rPr>
    </w:lvl>
  </w:abstractNum>
  <w:abstractNum w:abstractNumId="73" w15:restartNumberingAfterBreak="0">
    <w:nsid w:val="1CB15F03"/>
    <w:multiLevelType w:val="hybridMultilevel"/>
    <w:tmpl w:val="845051F4"/>
    <w:lvl w:ilvl="0" w:tplc="4F70F21A">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8CC4C20C">
      <w:numFmt w:val="bullet"/>
      <w:lvlText w:val="•"/>
      <w:lvlJc w:val="left"/>
      <w:pPr>
        <w:ind w:left="2862" w:hanging="708"/>
      </w:pPr>
      <w:rPr>
        <w:rFonts w:hint="default"/>
        <w:lang w:val="ru-RU" w:eastAsia="en-US" w:bidi="ar-SA"/>
      </w:rPr>
    </w:lvl>
    <w:lvl w:ilvl="2" w:tplc="DDDE4AC4">
      <w:numFmt w:val="bullet"/>
      <w:lvlText w:val="•"/>
      <w:lvlJc w:val="left"/>
      <w:pPr>
        <w:ind w:left="3725" w:hanging="708"/>
      </w:pPr>
      <w:rPr>
        <w:rFonts w:hint="default"/>
        <w:lang w:val="ru-RU" w:eastAsia="en-US" w:bidi="ar-SA"/>
      </w:rPr>
    </w:lvl>
    <w:lvl w:ilvl="3" w:tplc="C352CA1E">
      <w:numFmt w:val="bullet"/>
      <w:lvlText w:val="•"/>
      <w:lvlJc w:val="left"/>
      <w:pPr>
        <w:ind w:left="4587" w:hanging="708"/>
      </w:pPr>
      <w:rPr>
        <w:rFonts w:hint="default"/>
        <w:lang w:val="ru-RU" w:eastAsia="en-US" w:bidi="ar-SA"/>
      </w:rPr>
    </w:lvl>
    <w:lvl w:ilvl="4" w:tplc="5728100C">
      <w:numFmt w:val="bullet"/>
      <w:lvlText w:val="•"/>
      <w:lvlJc w:val="left"/>
      <w:pPr>
        <w:ind w:left="5450" w:hanging="708"/>
      </w:pPr>
      <w:rPr>
        <w:rFonts w:hint="default"/>
        <w:lang w:val="ru-RU" w:eastAsia="en-US" w:bidi="ar-SA"/>
      </w:rPr>
    </w:lvl>
    <w:lvl w:ilvl="5" w:tplc="0F161EBA">
      <w:numFmt w:val="bullet"/>
      <w:lvlText w:val="•"/>
      <w:lvlJc w:val="left"/>
      <w:pPr>
        <w:ind w:left="6313" w:hanging="708"/>
      </w:pPr>
      <w:rPr>
        <w:rFonts w:hint="default"/>
        <w:lang w:val="ru-RU" w:eastAsia="en-US" w:bidi="ar-SA"/>
      </w:rPr>
    </w:lvl>
    <w:lvl w:ilvl="6" w:tplc="0B38B126">
      <w:numFmt w:val="bullet"/>
      <w:lvlText w:val="•"/>
      <w:lvlJc w:val="left"/>
      <w:pPr>
        <w:ind w:left="7175" w:hanging="708"/>
      </w:pPr>
      <w:rPr>
        <w:rFonts w:hint="default"/>
        <w:lang w:val="ru-RU" w:eastAsia="en-US" w:bidi="ar-SA"/>
      </w:rPr>
    </w:lvl>
    <w:lvl w:ilvl="7" w:tplc="9C62F0D8">
      <w:numFmt w:val="bullet"/>
      <w:lvlText w:val="•"/>
      <w:lvlJc w:val="left"/>
      <w:pPr>
        <w:ind w:left="8038" w:hanging="708"/>
      </w:pPr>
      <w:rPr>
        <w:rFonts w:hint="default"/>
        <w:lang w:val="ru-RU" w:eastAsia="en-US" w:bidi="ar-SA"/>
      </w:rPr>
    </w:lvl>
    <w:lvl w:ilvl="8" w:tplc="3118B8A0">
      <w:numFmt w:val="bullet"/>
      <w:lvlText w:val="•"/>
      <w:lvlJc w:val="left"/>
      <w:pPr>
        <w:ind w:left="8901" w:hanging="708"/>
      </w:pPr>
      <w:rPr>
        <w:rFonts w:hint="default"/>
        <w:lang w:val="ru-RU" w:eastAsia="en-US" w:bidi="ar-SA"/>
      </w:rPr>
    </w:lvl>
  </w:abstractNum>
  <w:abstractNum w:abstractNumId="74" w15:restartNumberingAfterBreak="0">
    <w:nsid w:val="1D632672"/>
    <w:multiLevelType w:val="hybridMultilevel"/>
    <w:tmpl w:val="42DC7A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1E6F3A8A"/>
    <w:multiLevelType w:val="hybridMultilevel"/>
    <w:tmpl w:val="E0581DA0"/>
    <w:lvl w:ilvl="0" w:tplc="E8D02B24">
      <w:start w:val="1"/>
      <w:numFmt w:val="decimal"/>
      <w:lvlText w:val="%1."/>
      <w:lvlJc w:val="left"/>
      <w:pPr>
        <w:ind w:left="1482" w:hanging="360"/>
      </w:pPr>
      <w:rPr>
        <w:rFonts w:hint="default"/>
        <w:spacing w:val="0"/>
        <w:w w:val="100"/>
        <w:lang w:val="ru-RU" w:eastAsia="en-US" w:bidi="ar-SA"/>
      </w:rPr>
    </w:lvl>
    <w:lvl w:ilvl="1" w:tplc="93603E3C">
      <w:numFmt w:val="bullet"/>
      <w:lvlText w:val="•"/>
      <w:lvlJc w:val="left"/>
      <w:pPr>
        <w:ind w:left="2394" w:hanging="360"/>
      </w:pPr>
      <w:rPr>
        <w:rFonts w:hint="default"/>
        <w:lang w:val="ru-RU" w:eastAsia="en-US" w:bidi="ar-SA"/>
      </w:rPr>
    </w:lvl>
    <w:lvl w:ilvl="2" w:tplc="E21292AA">
      <w:numFmt w:val="bullet"/>
      <w:lvlText w:val="•"/>
      <w:lvlJc w:val="left"/>
      <w:pPr>
        <w:ind w:left="3309" w:hanging="360"/>
      </w:pPr>
      <w:rPr>
        <w:rFonts w:hint="default"/>
        <w:lang w:val="ru-RU" w:eastAsia="en-US" w:bidi="ar-SA"/>
      </w:rPr>
    </w:lvl>
    <w:lvl w:ilvl="3" w:tplc="0ACC8C3A">
      <w:numFmt w:val="bullet"/>
      <w:lvlText w:val="•"/>
      <w:lvlJc w:val="left"/>
      <w:pPr>
        <w:ind w:left="4223" w:hanging="360"/>
      </w:pPr>
      <w:rPr>
        <w:rFonts w:hint="default"/>
        <w:lang w:val="ru-RU" w:eastAsia="en-US" w:bidi="ar-SA"/>
      </w:rPr>
    </w:lvl>
    <w:lvl w:ilvl="4" w:tplc="12A83740">
      <w:numFmt w:val="bullet"/>
      <w:lvlText w:val="•"/>
      <w:lvlJc w:val="left"/>
      <w:pPr>
        <w:ind w:left="5138" w:hanging="360"/>
      </w:pPr>
      <w:rPr>
        <w:rFonts w:hint="default"/>
        <w:lang w:val="ru-RU" w:eastAsia="en-US" w:bidi="ar-SA"/>
      </w:rPr>
    </w:lvl>
    <w:lvl w:ilvl="5" w:tplc="0EDEAE34">
      <w:numFmt w:val="bullet"/>
      <w:lvlText w:val="•"/>
      <w:lvlJc w:val="left"/>
      <w:pPr>
        <w:ind w:left="6053" w:hanging="360"/>
      </w:pPr>
      <w:rPr>
        <w:rFonts w:hint="default"/>
        <w:lang w:val="ru-RU" w:eastAsia="en-US" w:bidi="ar-SA"/>
      </w:rPr>
    </w:lvl>
    <w:lvl w:ilvl="6" w:tplc="8CA40A14">
      <w:numFmt w:val="bullet"/>
      <w:lvlText w:val="•"/>
      <w:lvlJc w:val="left"/>
      <w:pPr>
        <w:ind w:left="6967" w:hanging="360"/>
      </w:pPr>
      <w:rPr>
        <w:rFonts w:hint="default"/>
        <w:lang w:val="ru-RU" w:eastAsia="en-US" w:bidi="ar-SA"/>
      </w:rPr>
    </w:lvl>
    <w:lvl w:ilvl="7" w:tplc="25709384">
      <w:numFmt w:val="bullet"/>
      <w:lvlText w:val="•"/>
      <w:lvlJc w:val="left"/>
      <w:pPr>
        <w:ind w:left="7882" w:hanging="360"/>
      </w:pPr>
      <w:rPr>
        <w:rFonts w:hint="default"/>
        <w:lang w:val="ru-RU" w:eastAsia="en-US" w:bidi="ar-SA"/>
      </w:rPr>
    </w:lvl>
    <w:lvl w:ilvl="8" w:tplc="D35C08B6">
      <w:numFmt w:val="bullet"/>
      <w:lvlText w:val="•"/>
      <w:lvlJc w:val="left"/>
      <w:pPr>
        <w:ind w:left="8797" w:hanging="360"/>
      </w:pPr>
      <w:rPr>
        <w:rFonts w:hint="default"/>
        <w:lang w:val="ru-RU" w:eastAsia="en-US" w:bidi="ar-SA"/>
      </w:rPr>
    </w:lvl>
  </w:abstractNum>
  <w:abstractNum w:abstractNumId="76" w15:restartNumberingAfterBreak="0">
    <w:nsid w:val="1E6F501D"/>
    <w:multiLevelType w:val="hybridMultilevel"/>
    <w:tmpl w:val="60F87B24"/>
    <w:lvl w:ilvl="0" w:tplc="AF90CC74">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140A1760">
      <w:numFmt w:val="bullet"/>
      <w:lvlText w:val="•"/>
      <w:lvlJc w:val="left"/>
      <w:pPr>
        <w:ind w:left="2862" w:hanging="708"/>
      </w:pPr>
      <w:rPr>
        <w:rFonts w:hint="default"/>
        <w:lang w:val="ru-RU" w:eastAsia="en-US" w:bidi="ar-SA"/>
      </w:rPr>
    </w:lvl>
    <w:lvl w:ilvl="2" w:tplc="3A4853DA">
      <w:numFmt w:val="bullet"/>
      <w:lvlText w:val="•"/>
      <w:lvlJc w:val="left"/>
      <w:pPr>
        <w:ind w:left="3725" w:hanging="708"/>
      </w:pPr>
      <w:rPr>
        <w:rFonts w:hint="default"/>
        <w:lang w:val="ru-RU" w:eastAsia="en-US" w:bidi="ar-SA"/>
      </w:rPr>
    </w:lvl>
    <w:lvl w:ilvl="3" w:tplc="442A7374">
      <w:numFmt w:val="bullet"/>
      <w:lvlText w:val="•"/>
      <w:lvlJc w:val="left"/>
      <w:pPr>
        <w:ind w:left="4587" w:hanging="708"/>
      </w:pPr>
      <w:rPr>
        <w:rFonts w:hint="default"/>
        <w:lang w:val="ru-RU" w:eastAsia="en-US" w:bidi="ar-SA"/>
      </w:rPr>
    </w:lvl>
    <w:lvl w:ilvl="4" w:tplc="889429A0">
      <w:numFmt w:val="bullet"/>
      <w:lvlText w:val="•"/>
      <w:lvlJc w:val="left"/>
      <w:pPr>
        <w:ind w:left="5450" w:hanging="708"/>
      </w:pPr>
      <w:rPr>
        <w:rFonts w:hint="default"/>
        <w:lang w:val="ru-RU" w:eastAsia="en-US" w:bidi="ar-SA"/>
      </w:rPr>
    </w:lvl>
    <w:lvl w:ilvl="5" w:tplc="4622D6C0">
      <w:numFmt w:val="bullet"/>
      <w:lvlText w:val="•"/>
      <w:lvlJc w:val="left"/>
      <w:pPr>
        <w:ind w:left="6313" w:hanging="708"/>
      </w:pPr>
      <w:rPr>
        <w:rFonts w:hint="default"/>
        <w:lang w:val="ru-RU" w:eastAsia="en-US" w:bidi="ar-SA"/>
      </w:rPr>
    </w:lvl>
    <w:lvl w:ilvl="6" w:tplc="267250BA">
      <w:numFmt w:val="bullet"/>
      <w:lvlText w:val="•"/>
      <w:lvlJc w:val="left"/>
      <w:pPr>
        <w:ind w:left="7175" w:hanging="708"/>
      </w:pPr>
      <w:rPr>
        <w:rFonts w:hint="default"/>
        <w:lang w:val="ru-RU" w:eastAsia="en-US" w:bidi="ar-SA"/>
      </w:rPr>
    </w:lvl>
    <w:lvl w:ilvl="7" w:tplc="6B8E7DD0">
      <w:numFmt w:val="bullet"/>
      <w:lvlText w:val="•"/>
      <w:lvlJc w:val="left"/>
      <w:pPr>
        <w:ind w:left="8038" w:hanging="708"/>
      </w:pPr>
      <w:rPr>
        <w:rFonts w:hint="default"/>
        <w:lang w:val="ru-RU" w:eastAsia="en-US" w:bidi="ar-SA"/>
      </w:rPr>
    </w:lvl>
    <w:lvl w:ilvl="8" w:tplc="3B046DC0">
      <w:numFmt w:val="bullet"/>
      <w:lvlText w:val="•"/>
      <w:lvlJc w:val="left"/>
      <w:pPr>
        <w:ind w:left="8901" w:hanging="708"/>
      </w:pPr>
      <w:rPr>
        <w:rFonts w:hint="default"/>
        <w:lang w:val="ru-RU" w:eastAsia="en-US" w:bidi="ar-SA"/>
      </w:rPr>
    </w:lvl>
  </w:abstractNum>
  <w:abstractNum w:abstractNumId="77" w15:restartNumberingAfterBreak="0">
    <w:nsid w:val="1F774F88"/>
    <w:multiLevelType w:val="hybridMultilevel"/>
    <w:tmpl w:val="C1A67FA0"/>
    <w:lvl w:ilvl="0" w:tplc="BE321232">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72940FBE">
      <w:numFmt w:val="bullet"/>
      <w:lvlText w:val="•"/>
      <w:lvlJc w:val="left"/>
      <w:pPr>
        <w:ind w:left="2448" w:hanging="240"/>
      </w:pPr>
      <w:rPr>
        <w:rFonts w:hint="default"/>
        <w:lang w:val="ru-RU" w:eastAsia="en-US" w:bidi="ar-SA"/>
      </w:rPr>
    </w:lvl>
    <w:lvl w:ilvl="2" w:tplc="6E2CEF02">
      <w:numFmt w:val="bullet"/>
      <w:lvlText w:val="•"/>
      <w:lvlJc w:val="left"/>
      <w:pPr>
        <w:ind w:left="3357" w:hanging="240"/>
      </w:pPr>
      <w:rPr>
        <w:rFonts w:hint="default"/>
        <w:lang w:val="ru-RU" w:eastAsia="en-US" w:bidi="ar-SA"/>
      </w:rPr>
    </w:lvl>
    <w:lvl w:ilvl="3" w:tplc="D700A4A0">
      <w:numFmt w:val="bullet"/>
      <w:lvlText w:val="•"/>
      <w:lvlJc w:val="left"/>
      <w:pPr>
        <w:ind w:left="4265" w:hanging="240"/>
      </w:pPr>
      <w:rPr>
        <w:rFonts w:hint="default"/>
        <w:lang w:val="ru-RU" w:eastAsia="en-US" w:bidi="ar-SA"/>
      </w:rPr>
    </w:lvl>
    <w:lvl w:ilvl="4" w:tplc="FDFC3E8C">
      <w:numFmt w:val="bullet"/>
      <w:lvlText w:val="•"/>
      <w:lvlJc w:val="left"/>
      <w:pPr>
        <w:ind w:left="5174" w:hanging="240"/>
      </w:pPr>
      <w:rPr>
        <w:rFonts w:hint="default"/>
        <w:lang w:val="ru-RU" w:eastAsia="en-US" w:bidi="ar-SA"/>
      </w:rPr>
    </w:lvl>
    <w:lvl w:ilvl="5" w:tplc="CB12ECEA">
      <w:numFmt w:val="bullet"/>
      <w:lvlText w:val="•"/>
      <w:lvlJc w:val="left"/>
      <w:pPr>
        <w:ind w:left="6083" w:hanging="240"/>
      </w:pPr>
      <w:rPr>
        <w:rFonts w:hint="default"/>
        <w:lang w:val="ru-RU" w:eastAsia="en-US" w:bidi="ar-SA"/>
      </w:rPr>
    </w:lvl>
    <w:lvl w:ilvl="6" w:tplc="9074410E">
      <w:numFmt w:val="bullet"/>
      <w:lvlText w:val="•"/>
      <w:lvlJc w:val="left"/>
      <w:pPr>
        <w:ind w:left="6991" w:hanging="240"/>
      </w:pPr>
      <w:rPr>
        <w:rFonts w:hint="default"/>
        <w:lang w:val="ru-RU" w:eastAsia="en-US" w:bidi="ar-SA"/>
      </w:rPr>
    </w:lvl>
    <w:lvl w:ilvl="7" w:tplc="45044070">
      <w:numFmt w:val="bullet"/>
      <w:lvlText w:val="•"/>
      <w:lvlJc w:val="left"/>
      <w:pPr>
        <w:ind w:left="7900" w:hanging="240"/>
      </w:pPr>
      <w:rPr>
        <w:rFonts w:hint="default"/>
        <w:lang w:val="ru-RU" w:eastAsia="en-US" w:bidi="ar-SA"/>
      </w:rPr>
    </w:lvl>
    <w:lvl w:ilvl="8" w:tplc="530E9DCC">
      <w:numFmt w:val="bullet"/>
      <w:lvlText w:val="•"/>
      <w:lvlJc w:val="left"/>
      <w:pPr>
        <w:ind w:left="8809" w:hanging="240"/>
      </w:pPr>
      <w:rPr>
        <w:rFonts w:hint="default"/>
        <w:lang w:val="ru-RU" w:eastAsia="en-US" w:bidi="ar-SA"/>
      </w:rPr>
    </w:lvl>
  </w:abstractNum>
  <w:abstractNum w:abstractNumId="78" w15:restartNumberingAfterBreak="0">
    <w:nsid w:val="202303E4"/>
    <w:multiLevelType w:val="hybridMultilevel"/>
    <w:tmpl w:val="BE6E2970"/>
    <w:lvl w:ilvl="0" w:tplc="FA321CFE">
      <w:numFmt w:val="bullet"/>
      <w:lvlText w:val=""/>
      <w:lvlJc w:val="left"/>
      <w:pPr>
        <w:ind w:left="865" w:hanging="284"/>
      </w:pPr>
      <w:rPr>
        <w:rFonts w:ascii="Wingdings" w:eastAsia="Wingdings" w:hAnsi="Wingdings" w:cs="Wingdings" w:hint="default"/>
        <w:b w:val="0"/>
        <w:bCs w:val="0"/>
        <w:i w:val="0"/>
        <w:iCs w:val="0"/>
        <w:spacing w:val="0"/>
        <w:w w:val="100"/>
        <w:sz w:val="24"/>
        <w:szCs w:val="24"/>
        <w:lang w:val="ru-RU" w:eastAsia="en-US" w:bidi="ar-SA"/>
      </w:rPr>
    </w:lvl>
    <w:lvl w:ilvl="1" w:tplc="81260A30">
      <w:numFmt w:val="bullet"/>
      <w:lvlText w:val="•"/>
      <w:lvlJc w:val="left"/>
      <w:pPr>
        <w:ind w:left="1836" w:hanging="284"/>
      </w:pPr>
      <w:rPr>
        <w:rFonts w:hint="default"/>
        <w:lang w:val="ru-RU" w:eastAsia="en-US" w:bidi="ar-SA"/>
      </w:rPr>
    </w:lvl>
    <w:lvl w:ilvl="2" w:tplc="5232DC62">
      <w:numFmt w:val="bullet"/>
      <w:lvlText w:val="•"/>
      <w:lvlJc w:val="left"/>
      <w:pPr>
        <w:ind w:left="2813" w:hanging="284"/>
      </w:pPr>
      <w:rPr>
        <w:rFonts w:hint="default"/>
        <w:lang w:val="ru-RU" w:eastAsia="en-US" w:bidi="ar-SA"/>
      </w:rPr>
    </w:lvl>
    <w:lvl w:ilvl="3" w:tplc="30C42E40">
      <w:numFmt w:val="bullet"/>
      <w:lvlText w:val="•"/>
      <w:lvlJc w:val="left"/>
      <w:pPr>
        <w:ind w:left="3789" w:hanging="284"/>
      </w:pPr>
      <w:rPr>
        <w:rFonts w:hint="default"/>
        <w:lang w:val="ru-RU" w:eastAsia="en-US" w:bidi="ar-SA"/>
      </w:rPr>
    </w:lvl>
    <w:lvl w:ilvl="4" w:tplc="D270C6C6">
      <w:numFmt w:val="bullet"/>
      <w:lvlText w:val="•"/>
      <w:lvlJc w:val="left"/>
      <w:pPr>
        <w:ind w:left="4766" w:hanging="284"/>
      </w:pPr>
      <w:rPr>
        <w:rFonts w:hint="default"/>
        <w:lang w:val="ru-RU" w:eastAsia="en-US" w:bidi="ar-SA"/>
      </w:rPr>
    </w:lvl>
    <w:lvl w:ilvl="5" w:tplc="15522CAE">
      <w:numFmt w:val="bullet"/>
      <w:lvlText w:val="•"/>
      <w:lvlJc w:val="left"/>
      <w:pPr>
        <w:ind w:left="5743" w:hanging="284"/>
      </w:pPr>
      <w:rPr>
        <w:rFonts w:hint="default"/>
        <w:lang w:val="ru-RU" w:eastAsia="en-US" w:bidi="ar-SA"/>
      </w:rPr>
    </w:lvl>
    <w:lvl w:ilvl="6" w:tplc="74E2994E">
      <w:numFmt w:val="bullet"/>
      <w:lvlText w:val="•"/>
      <w:lvlJc w:val="left"/>
      <w:pPr>
        <w:ind w:left="6719" w:hanging="284"/>
      </w:pPr>
      <w:rPr>
        <w:rFonts w:hint="default"/>
        <w:lang w:val="ru-RU" w:eastAsia="en-US" w:bidi="ar-SA"/>
      </w:rPr>
    </w:lvl>
    <w:lvl w:ilvl="7" w:tplc="B284F314">
      <w:numFmt w:val="bullet"/>
      <w:lvlText w:val="•"/>
      <w:lvlJc w:val="left"/>
      <w:pPr>
        <w:ind w:left="7696" w:hanging="284"/>
      </w:pPr>
      <w:rPr>
        <w:rFonts w:hint="default"/>
        <w:lang w:val="ru-RU" w:eastAsia="en-US" w:bidi="ar-SA"/>
      </w:rPr>
    </w:lvl>
    <w:lvl w:ilvl="8" w:tplc="DECCDACC">
      <w:numFmt w:val="bullet"/>
      <w:lvlText w:val="•"/>
      <w:lvlJc w:val="left"/>
      <w:pPr>
        <w:ind w:left="8673" w:hanging="284"/>
      </w:pPr>
      <w:rPr>
        <w:rFonts w:hint="default"/>
        <w:lang w:val="ru-RU" w:eastAsia="en-US" w:bidi="ar-SA"/>
      </w:rPr>
    </w:lvl>
  </w:abstractNum>
  <w:abstractNum w:abstractNumId="79" w15:restartNumberingAfterBreak="0">
    <w:nsid w:val="210A345A"/>
    <w:multiLevelType w:val="hybridMultilevel"/>
    <w:tmpl w:val="1C565506"/>
    <w:lvl w:ilvl="0" w:tplc="0419000B">
      <w:start w:val="1"/>
      <w:numFmt w:val="bullet"/>
      <w:lvlText w:val=""/>
      <w:lvlJc w:val="left"/>
      <w:pPr>
        <w:ind w:left="500"/>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1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3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4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4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1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15:restartNumberingAfterBreak="0">
    <w:nsid w:val="213F1AAB"/>
    <w:multiLevelType w:val="hybridMultilevel"/>
    <w:tmpl w:val="6B4E209E"/>
    <w:lvl w:ilvl="0" w:tplc="9A94A2C2">
      <w:start w:val="1"/>
      <w:numFmt w:val="decimal"/>
      <w:lvlText w:val="%1."/>
      <w:lvlJc w:val="left"/>
      <w:pPr>
        <w:ind w:left="582" w:hanging="351"/>
      </w:pPr>
      <w:rPr>
        <w:rFonts w:ascii="Times New Roman" w:eastAsia="Times New Roman" w:hAnsi="Times New Roman" w:cs="Times New Roman" w:hint="default"/>
        <w:b w:val="0"/>
        <w:bCs w:val="0"/>
        <w:i w:val="0"/>
        <w:iCs w:val="0"/>
        <w:spacing w:val="0"/>
        <w:w w:val="100"/>
        <w:sz w:val="24"/>
        <w:szCs w:val="24"/>
        <w:lang w:val="ru-RU" w:eastAsia="en-US" w:bidi="ar-SA"/>
      </w:rPr>
    </w:lvl>
    <w:lvl w:ilvl="1" w:tplc="690083F8">
      <w:numFmt w:val="bullet"/>
      <w:lvlText w:val="•"/>
      <w:lvlJc w:val="left"/>
      <w:pPr>
        <w:ind w:left="1584" w:hanging="351"/>
      </w:pPr>
      <w:rPr>
        <w:rFonts w:hint="default"/>
        <w:lang w:val="ru-RU" w:eastAsia="en-US" w:bidi="ar-SA"/>
      </w:rPr>
    </w:lvl>
    <w:lvl w:ilvl="2" w:tplc="3FD2CE92">
      <w:numFmt w:val="bullet"/>
      <w:lvlText w:val="•"/>
      <w:lvlJc w:val="left"/>
      <w:pPr>
        <w:ind w:left="2589" w:hanging="351"/>
      </w:pPr>
      <w:rPr>
        <w:rFonts w:hint="default"/>
        <w:lang w:val="ru-RU" w:eastAsia="en-US" w:bidi="ar-SA"/>
      </w:rPr>
    </w:lvl>
    <w:lvl w:ilvl="3" w:tplc="60E82646">
      <w:numFmt w:val="bullet"/>
      <w:lvlText w:val="•"/>
      <w:lvlJc w:val="left"/>
      <w:pPr>
        <w:ind w:left="3593" w:hanging="351"/>
      </w:pPr>
      <w:rPr>
        <w:rFonts w:hint="default"/>
        <w:lang w:val="ru-RU" w:eastAsia="en-US" w:bidi="ar-SA"/>
      </w:rPr>
    </w:lvl>
    <w:lvl w:ilvl="4" w:tplc="CCDCC4BE">
      <w:numFmt w:val="bullet"/>
      <w:lvlText w:val="•"/>
      <w:lvlJc w:val="left"/>
      <w:pPr>
        <w:ind w:left="4598" w:hanging="351"/>
      </w:pPr>
      <w:rPr>
        <w:rFonts w:hint="default"/>
        <w:lang w:val="ru-RU" w:eastAsia="en-US" w:bidi="ar-SA"/>
      </w:rPr>
    </w:lvl>
    <w:lvl w:ilvl="5" w:tplc="50DA3AF2">
      <w:numFmt w:val="bullet"/>
      <w:lvlText w:val="•"/>
      <w:lvlJc w:val="left"/>
      <w:pPr>
        <w:ind w:left="5603" w:hanging="351"/>
      </w:pPr>
      <w:rPr>
        <w:rFonts w:hint="default"/>
        <w:lang w:val="ru-RU" w:eastAsia="en-US" w:bidi="ar-SA"/>
      </w:rPr>
    </w:lvl>
    <w:lvl w:ilvl="6" w:tplc="C3C6FE1E">
      <w:numFmt w:val="bullet"/>
      <w:lvlText w:val="•"/>
      <w:lvlJc w:val="left"/>
      <w:pPr>
        <w:ind w:left="6607" w:hanging="351"/>
      </w:pPr>
      <w:rPr>
        <w:rFonts w:hint="default"/>
        <w:lang w:val="ru-RU" w:eastAsia="en-US" w:bidi="ar-SA"/>
      </w:rPr>
    </w:lvl>
    <w:lvl w:ilvl="7" w:tplc="81A4E874">
      <w:numFmt w:val="bullet"/>
      <w:lvlText w:val="•"/>
      <w:lvlJc w:val="left"/>
      <w:pPr>
        <w:ind w:left="7612" w:hanging="351"/>
      </w:pPr>
      <w:rPr>
        <w:rFonts w:hint="default"/>
        <w:lang w:val="ru-RU" w:eastAsia="en-US" w:bidi="ar-SA"/>
      </w:rPr>
    </w:lvl>
    <w:lvl w:ilvl="8" w:tplc="3CAE3260">
      <w:numFmt w:val="bullet"/>
      <w:lvlText w:val="•"/>
      <w:lvlJc w:val="left"/>
      <w:pPr>
        <w:ind w:left="8617" w:hanging="351"/>
      </w:pPr>
      <w:rPr>
        <w:rFonts w:hint="default"/>
        <w:lang w:val="ru-RU" w:eastAsia="en-US" w:bidi="ar-SA"/>
      </w:rPr>
    </w:lvl>
  </w:abstractNum>
  <w:abstractNum w:abstractNumId="81" w15:restartNumberingAfterBreak="0">
    <w:nsid w:val="214D35F9"/>
    <w:multiLevelType w:val="hybridMultilevel"/>
    <w:tmpl w:val="A21EFD1A"/>
    <w:lvl w:ilvl="0" w:tplc="64464B3A">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4A340D68">
      <w:numFmt w:val="bullet"/>
      <w:lvlText w:val="•"/>
      <w:lvlJc w:val="left"/>
      <w:pPr>
        <w:ind w:left="1962" w:hanging="360"/>
      </w:pPr>
      <w:rPr>
        <w:rFonts w:hint="default"/>
        <w:lang w:val="ru-RU" w:eastAsia="en-US" w:bidi="ar-SA"/>
      </w:rPr>
    </w:lvl>
    <w:lvl w:ilvl="2" w:tplc="AAB80464">
      <w:numFmt w:val="bullet"/>
      <w:lvlText w:val="•"/>
      <w:lvlJc w:val="left"/>
      <w:pPr>
        <w:ind w:left="2925" w:hanging="360"/>
      </w:pPr>
      <w:rPr>
        <w:rFonts w:hint="default"/>
        <w:lang w:val="ru-RU" w:eastAsia="en-US" w:bidi="ar-SA"/>
      </w:rPr>
    </w:lvl>
    <w:lvl w:ilvl="3" w:tplc="E0C477F8">
      <w:numFmt w:val="bullet"/>
      <w:lvlText w:val="•"/>
      <w:lvlJc w:val="left"/>
      <w:pPr>
        <w:ind w:left="3887" w:hanging="360"/>
      </w:pPr>
      <w:rPr>
        <w:rFonts w:hint="default"/>
        <w:lang w:val="ru-RU" w:eastAsia="en-US" w:bidi="ar-SA"/>
      </w:rPr>
    </w:lvl>
    <w:lvl w:ilvl="4" w:tplc="FE42F5DC">
      <w:numFmt w:val="bullet"/>
      <w:lvlText w:val="•"/>
      <w:lvlJc w:val="left"/>
      <w:pPr>
        <w:ind w:left="4850" w:hanging="360"/>
      </w:pPr>
      <w:rPr>
        <w:rFonts w:hint="default"/>
        <w:lang w:val="ru-RU" w:eastAsia="en-US" w:bidi="ar-SA"/>
      </w:rPr>
    </w:lvl>
    <w:lvl w:ilvl="5" w:tplc="AB824F5A">
      <w:numFmt w:val="bullet"/>
      <w:lvlText w:val="•"/>
      <w:lvlJc w:val="left"/>
      <w:pPr>
        <w:ind w:left="5813" w:hanging="360"/>
      </w:pPr>
      <w:rPr>
        <w:rFonts w:hint="default"/>
        <w:lang w:val="ru-RU" w:eastAsia="en-US" w:bidi="ar-SA"/>
      </w:rPr>
    </w:lvl>
    <w:lvl w:ilvl="6" w:tplc="C5668390">
      <w:numFmt w:val="bullet"/>
      <w:lvlText w:val="•"/>
      <w:lvlJc w:val="left"/>
      <w:pPr>
        <w:ind w:left="6775" w:hanging="360"/>
      </w:pPr>
      <w:rPr>
        <w:rFonts w:hint="default"/>
        <w:lang w:val="ru-RU" w:eastAsia="en-US" w:bidi="ar-SA"/>
      </w:rPr>
    </w:lvl>
    <w:lvl w:ilvl="7" w:tplc="92484C4A">
      <w:numFmt w:val="bullet"/>
      <w:lvlText w:val="•"/>
      <w:lvlJc w:val="left"/>
      <w:pPr>
        <w:ind w:left="7738" w:hanging="360"/>
      </w:pPr>
      <w:rPr>
        <w:rFonts w:hint="default"/>
        <w:lang w:val="ru-RU" w:eastAsia="en-US" w:bidi="ar-SA"/>
      </w:rPr>
    </w:lvl>
    <w:lvl w:ilvl="8" w:tplc="07CEB77E">
      <w:numFmt w:val="bullet"/>
      <w:lvlText w:val="•"/>
      <w:lvlJc w:val="left"/>
      <w:pPr>
        <w:ind w:left="8701" w:hanging="360"/>
      </w:pPr>
      <w:rPr>
        <w:rFonts w:hint="default"/>
        <w:lang w:val="ru-RU" w:eastAsia="en-US" w:bidi="ar-SA"/>
      </w:rPr>
    </w:lvl>
  </w:abstractNum>
  <w:abstractNum w:abstractNumId="82" w15:restartNumberingAfterBreak="0">
    <w:nsid w:val="21847EDB"/>
    <w:multiLevelType w:val="hybridMultilevel"/>
    <w:tmpl w:val="C1F09F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22C81411"/>
    <w:multiLevelType w:val="hybridMultilevel"/>
    <w:tmpl w:val="FC1C5388"/>
    <w:lvl w:ilvl="0" w:tplc="E8824E48">
      <w:start w:val="1"/>
      <w:numFmt w:val="decimal"/>
      <w:lvlText w:val="%1."/>
      <w:lvlJc w:val="left"/>
      <w:pPr>
        <w:ind w:left="1998" w:hanging="708"/>
      </w:pPr>
      <w:rPr>
        <w:rFonts w:ascii="Times New Roman" w:eastAsia="Times New Roman" w:hAnsi="Times New Roman" w:cs="Times New Roman" w:hint="default"/>
        <w:b w:val="0"/>
        <w:bCs w:val="0"/>
        <w:i w:val="0"/>
        <w:iCs w:val="0"/>
        <w:spacing w:val="0"/>
        <w:w w:val="87"/>
        <w:sz w:val="24"/>
        <w:szCs w:val="24"/>
        <w:lang w:val="ru-RU" w:eastAsia="en-US" w:bidi="ar-SA"/>
      </w:rPr>
    </w:lvl>
    <w:lvl w:ilvl="1" w:tplc="8FDC91C2">
      <w:numFmt w:val="bullet"/>
      <w:lvlText w:val="•"/>
      <w:lvlJc w:val="left"/>
      <w:pPr>
        <w:ind w:left="2862" w:hanging="708"/>
      </w:pPr>
      <w:rPr>
        <w:rFonts w:hint="default"/>
        <w:lang w:val="ru-RU" w:eastAsia="en-US" w:bidi="ar-SA"/>
      </w:rPr>
    </w:lvl>
    <w:lvl w:ilvl="2" w:tplc="33FA44EE">
      <w:numFmt w:val="bullet"/>
      <w:lvlText w:val="•"/>
      <w:lvlJc w:val="left"/>
      <w:pPr>
        <w:ind w:left="3725" w:hanging="708"/>
      </w:pPr>
      <w:rPr>
        <w:rFonts w:hint="default"/>
        <w:lang w:val="ru-RU" w:eastAsia="en-US" w:bidi="ar-SA"/>
      </w:rPr>
    </w:lvl>
    <w:lvl w:ilvl="3" w:tplc="DDDE2B16">
      <w:numFmt w:val="bullet"/>
      <w:lvlText w:val="•"/>
      <w:lvlJc w:val="left"/>
      <w:pPr>
        <w:ind w:left="4587" w:hanging="708"/>
      </w:pPr>
      <w:rPr>
        <w:rFonts w:hint="default"/>
        <w:lang w:val="ru-RU" w:eastAsia="en-US" w:bidi="ar-SA"/>
      </w:rPr>
    </w:lvl>
    <w:lvl w:ilvl="4" w:tplc="3620EE60">
      <w:numFmt w:val="bullet"/>
      <w:lvlText w:val="•"/>
      <w:lvlJc w:val="left"/>
      <w:pPr>
        <w:ind w:left="5450" w:hanging="708"/>
      </w:pPr>
      <w:rPr>
        <w:rFonts w:hint="default"/>
        <w:lang w:val="ru-RU" w:eastAsia="en-US" w:bidi="ar-SA"/>
      </w:rPr>
    </w:lvl>
    <w:lvl w:ilvl="5" w:tplc="58F296C2">
      <w:numFmt w:val="bullet"/>
      <w:lvlText w:val="•"/>
      <w:lvlJc w:val="left"/>
      <w:pPr>
        <w:ind w:left="6313" w:hanging="708"/>
      </w:pPr>
      <w:rPr>
        <w:rFonts w:hint="default"/>
        <w:lang w:val="ru-RU" w:eastAsia="en-US" w:bidi="ar-SA"/>
      </w:rPr>
    </w:lvl>
    <w:lvl w:ilvl="6" w:tplc="2B4C7190">
      <w:numFmt w:val="bullet"/>
      <w:lvlText w:val="•"/>
      <w:lvlJc w:val="left"/>
      <w:pPr>
        <w:ind w:left="7175" w:hanging="708"/>
      </w:pPr>
      <w:rPr>
        <w:rFonts w:hint="default"/>
        <w:lang w:val="ru-RU" w:eastAsia="en-US" w:bidi="ar-SA"/>
      </w:rPr>
    </w:lvl>
    <w:lvl w:ilvl="7" w:tplc="31BA3068">
      <w:numFmt w:val="bullet"/>
      <w:lvlText w:val="•"/>
      <w:lvlJc w:val="left"/>
      <w:pPr>
        <w:ind w:left="8038" w:hanging="708"/>
      </w:pPr>
      <w:rPr>
        <w:rFonts w:hint="default"/>
        <w:lang w:val="ru-RU" w:eastAsia="en-US" w:bidi="ar-SA"/>
      </w:rPr>
    </w:lvl>
    <w:lvl w:ilvl="8" w:tplc="60F41044">
      <w:numFmt w:val="bullet"/>
      <w:lvlText w:val="•"/>
      <w:lvlJc w:val="left"/>
      <w:pPr>
        <w:ind w:left="8901" w:hanging="708"/>
      </w:pPr>
      <w:rPr>
        <w:rFonts w:hint="default"/>
        <w:lang w:val="ru-RU" w:eastAsia="en-US" w:bidi="ar-SA"/>
      </w:rPr>
    </w:lvl>
  </w:abstractNum>
  <w:abstractNum w:abstractNumId="84" w15:restartNumberingAfterBreak="0">
    <w:nsid w:val="231C17F8"/>
    <w:multiLevelType w:val="hybridMultilevel"/>
    <w:tmpl w:val="88C67636"/>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233F5769"/>
    <w:multiLevelType w:val="hybridMultilevel"/>
    <w:tmpl w:val="4B7E7B78"/>
    <w:lvl w:ilvl="0" w:tplc="33803D26">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5A18B2DC">
      <w:numFmt w:val="bullet"/>
      <w:lvlText w:val="•"/>
      <w:lvlJc w:val="left"/>
      <w:pPr>
        <w:ind w:left="1962" w:hanging="360"/>
      </w:pPr>
      <w:rPr>
        <w:rFonts w:hint="default"/>
        <w:lang w:val="ru-RU" w:eastAsia="en-US" w:bidi="ar-SA"/>
      </w:rPr>
    </w:lvl>
    <w:lvl w:ilvl="2" w:tplc="2D6876BE">
      <w:numFmt w:val="bullet"/>
      <w:lvlText w:val="•"/>
      <w:lvlJc w:val="left"/>
      <w:pPr>
        <w:ind w:left="2925" w:hanging="360"/>
      </w:pPr>
      <w:rPr>
        <w:rFonts w:hint="default"/>
        <w:lang w:val="ru-RU" w:eastAsia="en-US" w:bidi="ar-SA"/>
      </w:rPr>
    </w:lvl>
    <w:lvl w:ilvl="3" w:tplc="CFC08F84">
      <w:numFmt w:val="bullet"/>
      <w:lvlText w:val="•"/>
      <w:lvlJc w:val="left"/>
      <w:pPr>
        <w:ind w:left="3887" w:hanging="360"/>
      </w:pPr>
      <w:rPr>
        <w:rFonts w:hint="default"/>
        <w:lang w:val="ru-RU" w:eastAsia="en-US" w:bidi="ar-SA"/>
      </w:rPr>
    </w:lvl>
    <w:lvl w:ilvl="4" w:tplc="5C7803D6">
      <w:numFmt w:val="bullet"/>
      <w:lvlText w:val="•"/>
      <w:lvlJc w:val="left"/>
      <w:pPr>
        <w:ind w:left="4850" w:hanging="360"/>
      </w:pPr>
      <w:rPr>
        <w:rFonts w:hint="default"/>
        <w:lang w:val="ru-RU" w:eastAsia="en-US" w:bidi="ar-SA"/>
      </w:rPr>
    </w:lvl>
    <w:lvl w:ilvl="5" w:tplc="8D4AFB5E">
      <w:numFmt w:val="bullet"/>
      <w:lvlText w:val="•"/>
      <w:lvlJc w:val="left"/>
      <w:pPr>
        <w:ind w:left="5813" w:hanging="360"/>
      </w:pPr>
      <w:rPr>
        <w:rFonts w:hint="default"/>
        <w:lang w:val="ru-RU" w:eastAsia="en-US" w:bidi="ar-SA"/>
      </w:rPr>
    </w:lvl>
    <w:lvl w:ilvl="6" w:tplc="FC222EBE">
      <w:numFmt w:val="bullet"/>
      <w:lvlText w:val="•"/>
      <w:lvlJc w:val="left"/>
      <w:pPr>
        <w:ind w:left="6775" w:hanging="360"/>
      </w:pPr>
      <w:rPr>
        <w:rFonts w:hint="default"/>
        <w:lang w:val="ru-RU" w:eastAsia="en-US" w:bidi="ar-SA"/>
      </w:rPr>
    </w:lvl>
    <w:lvl w:ilvl="7" w:tplc="B952FE32">
      <w:numFmt w:val="bullet"/>
      <w:lvlText w:val="•"/>
      <w:lvlJc w:val="left"/>
      <w:pPr>
        <w:ind w:left="7738" w:hanging="360"/>
      </w:pPr>
      <w:rPr>
        <w:rFonts w:hint="default"/>
        <w:lang w:val="ru-RU" w:eastAsia="en-US" w:bidi="ar-SA"/>
      </w:rPr>
    </w:lvl>
    <w:lvl w:ilvl="8" w:tplc="669ABAC0">
      <w:numFmt w:val="bullet"/>
      <w:lvlText w:val="•"/>
      <w:lvlJc w:val="left"/>
      <w:pPr>
        <w:ind w:left="8701" w:hanging="360"/>
      </w:pPr>
      <w:rPr>
        <w:rFonts w:hint="default"/>
        <w:lang w:val="ru-RU" w:eastAsia="en-US" w:bidi="ar-SA"/>
      </w:rPr>
    </w:lvl>
  </w:abstractNum>
  <w:abstractNum w:abstractNumId="86" w15:restartNumberingAfterBreak="0">
    <w:nsid w:val="238D0098"/>
    <w:multiLevelType w:val="hybridMultilevel"/>
    <w:tmpl w:val="091001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24616338"/>
    <w:multiLevelType w:val="hybridMultilevel"/>
    <w:tmpl w:val="627A5404"/>
    <w:lvl w:ilvl="0" w:tplc="A08EFCAE">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6A38606A">
      <w:start w:val="1"/>
      <w:numFmt w:val="decimal"/>
      <w:lvlText w:val="%2)"/>
      <w:lvlJc w:val="left"/>
      <w:pPr>
        <w:ind w:left="582" w:hanging="267"/>
      </w:pPr>
      <w:rPr>
        <w:rFonts w:ascii="Times New Roman" w:eastAsia="Times New Roman" w:hAnsi="Times New Roman" w:cs="Times New Roman" w:hint="default"/>
        <w:b w:val="0"/>
        <w:bCs w:val="0"/>
        <w:i w:val="0"/>
        <w:iCs w:val="0"/>
        <w:spacing w:val="0"/>
        <w:w w:val="100"/>
        <w:sz w:val="24"/>
        <w:szCs w:val="24"/>
        <w:lang w:val="ru-RU" w:eastAsia="en-US" w:bidi="ar-SA"/>
      </w:rPr>
    </w:lvl>
    <w:lvl w:ilvl="2" w:tplc="57A2568C">
      <w:numFmt w:val="bullet"/>
      <w:lvlText w:val="•"/>
      <w:lvlJc w:val="left"/>
      <w:pPr>
        <w:ind w:left="2069" w:hanging="267"/>
      </w:pPr>
      <w:rPr>
        <w:rFonts w:hint="default"/>
        <w:lang w:val="ru-RU" w:eastAsia="en-US" w:bidi="ar-SA"/>
      </w:rPr>
    </w:lvl>
    <w:lvl w:ilvl="3" w:tplc="BF6898A4">
      <w:numFmt w:val="bullet"/>
      <w:lvlText w:val="•"/>
      <w:lvlJc w:val="left"/>
      <w:pPr>
        <w:ind w:left="3139" w:hanging="267"/>
      </w:pPr>
      <w:rPr>
        <w:rFonts w:hint="default"/>
        <w:lang w:val="ru-RU" w:eastAsia="en-US" w:bidi="ar-SA"/>
      </w:rPr>
    </w:lvl>
    <w:lvl w:ilvl="4" w:tplc="776E4676">
      <w:numFmt w:val="bullet"/>
      <w:lvlText w:val="•"/>
      <w:lvlJc w:val="left"/>
      <w:pPr>
        <w:ind w:left="4208" w:hanging="267"/>
      </w:pPr>
      <w:rPr>
        <w:rFonts w:hint="default"/>
        <w:lang w:val="ru-RU" w:eastAsia="en-US" w:bidi="ar-SA"/>
      </w:rPr>
    </w:lvl>
    <w:lvl w:ilvl="5" w:tplc="A1A0FC28">
      <w:numFmt w:val="bullet"/>
      <w:lvlText w:val="•"/>
      <w:lvlJc w:val="left"/>
      <w:pPr>
        <w:ind w:left="5278" w:hanging="267"/>
      </w:pPr>
      <w:rPr>
        <w:rFonts w:hint="default"/>
        <w:lang w:val="ru-RU" w:eastAsia="en-US" w:bidi="ar-SA"/>
      </w:rPr>
    </w:lvl>
    <w:lvl w:ilvl="6" w:tplc="51BAD872">
      <w:numFmt w:val="bullet"/>
      <w:lvlText w:val="•"/>
      <w:lvlJc w:val="left"/>
      <w:pPr>
        <w:ind w:left="6348" w:hanging="267"/>
      </w:pPr>
      <w:rPr>
        <w:rFonts w:hint="default"/>
        <w:lang w:val="ru-RU" w:eastAsia="en-US" w:bidi="ar-SA"/>
      </w:rPr>
    </w:lvl>
    <w:lvl w:ilvl="7" w:tplc="40161718">
      <w:numFmt w:val="bullet"/>
      <w:lvlText w:val="•"/>
      <w:lvlJc w:val="left"/>
      <w:pPr>
        <w:ind w:left="7417" w:hanging="267"/>
      </w:pPr>
      <w:rPr>
        <w:rFonts w:hint="default"/>
        <w:lang w:val="ru-RU" w:eastAsia="en-US" w:bidi="ar-SA"/>
      </w:rPr>
    </w:lvl>
    <w:lvl w:ilvl="8" w:tplc="4336DB62">
      <w:numFmt w:val="bullet"/>
      <w:lvlText w:val="•"/>
      <w:lvlJc w:val="left"/>
      <w:pPr>
        <w:ind w:left="8487" w:hanging="267"/>
      </w:pPr>
      <w:rPr>
        <w:rFonts w:hint="default"/>
        <w:lang w:val="ru-RU" w:eastAsia="en-US" w:bidi="ar-SA"/>
      </w:rPr>
    </w:lvl>
  </w:abstractNum>
  <w:abstractNum w:abstractNumId="88" w15:restartNumberingAfterBreak="0">
    <w:nsid w:val="24726CDE"/>
    <w:multiLevelType w:val="hybridMultilevel"/>
    <w:tmpl w:val="94BA3356"/>
    <w:lvl w:ilvl="0" w:tplc="CED44978">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0BB800E4">
      <w:numFmt w:val="bullet"/>
      <w:lvlText w:val="•"/>
      <w:lvlJc w:val="left"/>
      <w:pPr>
        <w:ind w:left="1962" w:hanging="360"/>
      </w:pPr>
      <w:rPr>
        <w:rFonts w:hint="default"/>
        <w:lang w:val="ru-RU" w:eastAsia="en-US" w:bidi="ar-SA"/>
      </w:rPr>
    </w:lvl>
    <w:lvl w:ilvl="2" w:tplc="A9CA28E6">
      <w:numFmt w:val="bullet"/>
      <w:lvlText w:val="•"/>
      <w:lvlJc w:val="left"/>
      <w:pPr>
        <w:ind w:left="2925" w:hanging="360"/>
      </w:pPr>
      <w:rPr>
        <w:rFonts w:hint="default"/>
        <w:lang w:val="ru-RU" w:eastAsia="en-US" w:bidi="ar-SA"/>
      </w:rPr>
    </w:lvl>
    <w:lvl w:ilvl="3" w:tplc="6D64FD8A">
      <w:numFmt w:val="bullet"/>
      <w:lvlText w:val="•"/>
      <w:lvlJc w:val="left"/>
      <w:pPr>
        <w:ind w:left="3887" w:hanging="360"/>
      </w:pPr>
      <w:rPr>
        <w:rFonts w:hint="default"/>
        <w:lang w:val="ru-RU" w:eastAsia="en-US" w:bidi="ar-SA"/>
      </w:rPr>
    </w:lvl>
    <w:lvl w:ilvl="4" w:tplc="2BFA77D8">
      <w:numFmt w:val="bullet"/>
      <w:lvlText w:val="•"/>
      <w:lvlJc w:val="left"/>
      <w:pPr>
        <w:ind w:left="4850" w:hanging="360"/>
      </w:pPr>
      <w:rPr>
        <w:rFonts w:hint="default"/>
        <w:lang w:val="ru-RU" w:eastAsia="en-US" w:bidi="ar-SA"/>
      </w:rPr>
    </w:lvl>
    <w:lvl w:ilvl="5" w:tplc="2DECFBC4">
      <w:numFmt w:val="bullet"/>
      <w:lvlText w:val="•"/>
      <w:lvlJc w:val="left"/>
      <w:pPr>
        <w:ind w:left="5813" w:hanging="360"/>
      </w:pPr>
      <w:rPr>
        <w:rFonts w:hint="default"/>
        <w:lang w:val="ru-RU" w:eastAsia="en-US" w:bidi="ar-SA"/>
      </w:rPr>
    </w:lvl>
    <w:lvl w:ilvl="6" w:tplc="28886AC6">
      <w:numFmt w:val="bullet"/>
      <w:lvlText w:val="•"/>
      <w:lvlJc w:val="left"/>
      <w:pPr>
        <w:ind w:left="6775" w:hanging="360"/>
      </w:pPr>
      <w:rPr>
        <w:rFonts w:hint="default"/>
        <w:lang w:val="ru-RU" w:eastAsia="en-US" w:bidi="ar-SA"/>
      </w:rPr>
    </w:lvl>
    <w:lvl w:ilvl="7" w:tplc="9DAA31E0">
      <w:numFmt w:val="bullet"/>
      <w:lvlText w:val="•"/>
      <w:lvlJc w:val="left"/>
      <w:pPr>
        <w:ind w:left="7738" w:hanging="360"/>
      </w:pPr>
      <w:rPr>
        <w:rFonts w:hint="default"/>
        <w:lang w:val="ru-RU" w:eastAsia="en-US" w:bidi="ar-SA"/>
      </w:rPr>
    </w:lvl>
    <w:lvl w:ilvl="8" w:tplc="AF2CDB6E">
      <w:numFmt w:val="bullet"/>
      <w:lvlText w:val="•"/>
      <w:lvlJc w:val="left"/>
      <w:pPr>
        <w:ind w:left="8701" w:hanging="360"/>
      </w:pPr>
      <w:rPr>
        <w:rFonts w:hint="default"/>
        <w:lang w:val="ru-RU" w:eastAsia="en-US" w:bidi="ar-SA"/>
      </w:rPr>
    </w:lvl>
  </w:abstractNum>
  <w:abstractNum w:abstractNumId="89" w15:restartNumberingAfterBreak="0">
    <w:nsid w:val="259D3E9C"/>
    <w:multiLevelType w:val="hybridMultilevel"/>
    <w:tmpl w:val="2BF2389E"/>
    <w:lvl w:ilvl="0" w:tplc="7284C5F6">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FDF080A6">
      <w:numFmt w:val="bullet"/>
      <w:lvlText w:val="•"/>
      <w:lvlJc w:val="left"/>
      <w:pPr>
        <w:ind w:left="2862" w:hanging="708"/>
      </w:pPr>
      <w:rPr>
        <w:rFonts w:hint="default"/>
        <w:lang w:val="ru-RU" w:eastAsia="en-US" w:bidi="ar-SA"/>
      </w:rPr>
    </w:lvl>
    <w:lvl w:ilvl="2" w:tplc="E2E03CF8">
      <w:numFmt w:val="bullet"/>
      <w:lvlText w:val="•"/>
      <w:lvlJc w:val="left"/>
      <w:pPr>
        <w:ind w:left="3725" w:hanging="708"/>
      </w:pPr>
      <w:rPr>
        <w:rFonts w:hint="default"/>
        <w:lang w:val="ru-RU" w:eastAsia="en-US" w:bidi="ar-SA"/>
      </w:rPr>
    </w:lvl>
    <w:lvl w:ilvl="3" w:tplc="79DEB1B8">
      <w:numFmt w:val="bullet"/>
      <w:lvlText w:val="•"/>
      <w:lvlJc w:val="left"/>
      <w:pPr>
        <w:ind w:left="4587" w:hanging="708"/>
      </w:pPr>
      <w:rPr>
        <w:rFonts w:hint="default"/>
        <w:lang w:val="ru-RU" w:eastAsia="en-US" w:bidi="ar-SA"/>
      </w:rPr>
    </w:lvl>
    <w:lvl w:ilvl="4" w:tplc="78664E48">
      <w:numFmt w:val="bullet"/>
      <w:lvlText w:val="•"/>
      <w:lvlJc w:val="left"/>
      <w:pPr>
        <w:ind w:left="5450" w:hanging="708"/>
      </w:pPr>
      <w:rPr>
        <w:rFonts w:hint="default"/>
        <w:lang w:val="ru-RU" w:eastAsia="en-US" w:bidi="ar-SA"/>
      </w:rPr>
    </w:lvl>
    <w:lvl w:ilvl="5" w:tplc="ACEC7C68">
      <w:numFmt w:val="bullet"/>
      <w:lvlText w:val="•"/>
      <w:lvlJc w:val="left"/>
      <w:pPr>
        <w:ind w:left="6313" w:hanging="708"/>
      </w:pPr>
      <w:rPr>
        <w:rFonts w:hint="default"/>
        <w:lang w:val="ru-RU" w:eastAsia="en-US" w:bidi="ar-SA"/>
      </w:rPr>
    </w:lvl>
    <w:lvl w:ilvl="6" w:tplc="34480ACC">
      <w:numFmt w:val="bullet"/>
      <w:lvlText w:val="•"/>
      <w:lvlJc w:val="left"/>
      <w:pPr>
        <w:ind w:left="7175" w:hanging="708"/>
      </w:pPr>
      <w:rPr>
        <w:rFonts w:hint="default"/>
        <w:lang w:val="ru-RU" w:eastAsia="en-US" w:bidi="ar-SA"/>
      </w:rPr>
    </w:lvl>
    <w:lvl w:ilvl="7" w:tplc="9C04CAC2">
      <w:numFmt w:val="bullet"/>
      <w:lvlText w:val="•"/>
      <w:lvlJc w:val="left"/>
      <w:pPr>
        <w:ind w:left="8038" w:hanging="708"/>
      </w:pPr>
      <w:rPr>
        <w:rFonts w:hint="default"/>
        <w:lang w:val="ru-RU" w:eastAsia="en-US" w:bidi="ar-SA"/>
      </w:rPr>
    </w:lvl>
    <w:lvl w:ilvl="8" w:tplc="262A67B0">
      <w:numFmt w:val="bullet"/>
      <w:lvlText w:val="•"/>
      <w:lvlJc w:val="left"/>
      <w:pPr>
        <w:ind w:left="8901" w:hanging="708"/>
      </w:pPr>
      <w:rPr>
        <w:rFonts w:hint="default"/>
        <w:lang w:val="ru-RU" w:eastAsia="en-US" w:bidi="ar-SA"/>
      </w:rPr>
    </w:lvl>
  </w:abstractNum>
  <w:abstractNum w:abstractNumId="90" w15:restartNumberingAfterBreak="0">
    <w:nsid w:val="25EA40D9"/>
    <w:multiLevelType w:val="hybridMultilevel"/>
    <w:tmpl w:val="E26CF784"/>
    <w:lvl w:ilvl="0" w:tplc="BFC09EA8">
      <w:numFmt w:val="bullet"/>
      <w:lvlText w:val=""/>
      <w:lvlJc w:val="left"/>
      <w:pPr>
        <w:ind w:left="582" w:hanging="708"/>
      </w:pPr>
      <w:rPr>
        <w:rFonts w:ascii="Symbol" w:eastAsia="Symbol" w:hAnsi="Symbol" w:cs="Symbol" w:hint="default"/>
        <w:b w:val="0"/>
        <w:bCs w:val="0"/>
        <w:i w:val="0"/>
        <w:iCs w:val="0"/>
        <w:spacing w:val="0"/>
        <w:w w:val="100"/>
        <w:sz w:val="24"/>
        <w:szCs w:val="24"/>
        <w:lang w:val="ru-RU" w:eastAsia="en-US" w:bidi="ar-SA"/>
      </w:rPr>
    </w:lvl>
    <w:lvl w:ilvl="1" w:tplc="11347D9A">
      <w:numFmt w:val="bullet"/>
      <w:lvlText w:val="•"/>
      <w:lvlJc w:val="left"/>
      <w:pPr>
        <w:ind w:left="1584" w:hanging="708"/>
      </w:pPr>
      <w:rPr>
        <w:rFonts w:hint="default"/>
        <w:lang w:val="ru-RU" w:eastAsia="en-US" w:bidi="ar-SA"/>
      </w:rPr>
    </w:lvl>
    <w:lvl w:ilvl="2" w:tplc="1DB2846C">
      <w:numFmt w:val="bullet"/>
      <w:lvlText w:val="•"/>
      <w:lvlJc w:val="left"/>
      <w:pPr>
        <w:ind w:left="2589" w:hanging="708"/>
      </w:pPr>
      <w:rPr>
        <w:rFonts w:hint="default"/>
        <w:lang w:val="ru-RU" w:eastAsia="en-US" w:bidi="ar-SA"/>
      </w:rPr>
    </w:lvl>
    <w:lvl w:ilvl="3" w:tplc="AF560768">
      <w:numFmt w:val="bullet"/>
      <w:lvlText w:val="•"/>
      <w:lvlJc w:val="left"/>
      <w:pPr>
        <w:ind w:left="3593" w:hanging="708"/>
      </w:pPr>
      <w:rPr>
        <w:rFonts w:hint="default"/>
        <w:lang w:val="ru-RU" w:eastAsia="en-US" w:bidi="ar-SA"/>
      </w:rPr>
    </w:lvl>
    <w:lvl w:ilvl="4" w:tplc="64EAC8D0">
      <w:numFmt w:val="bullet"/>
      <w:lvlText w:val="•"/>
      <w:lvlJc w:val="left"/>
      <w:pPr>
        <w:ind w:left="4598" w:hanging="708"/>
      </w:pPr>
      <w:rPr>
        <w:rFonts w:hint="default"/>
        <w:lang w:val="ru-RU" w:eastAsia="en-US" w:bidi="ar-SA"/>
      </w:rPr>
    </w:lvl>
    <w:lvl w:ilvl="5" w:tplc="48BCA6E4">
      <w:numFmt w:val="bullet"/>
      <w:lvlText w:val="•"/>
      <w:lvlJc w:val="left"/>
      <w:pPr>
        <w:ind w:left="5603" w:hanging="708"/>
      </w:pPr>
      <w:rPr>
        <w:rFonts w:hint="default"/>
        <w:lang w:val="ru-RU" w:eastAsia="en-US" w:bidi="ar-SA"/>
      </w:rPr>
    </w:lvl>
    <w:lvl w:ilvl="6" w:tplc="F2F2CDB6">
      <w:numFmt w:val="bullet"/>
      <w:lvlText w:val="•"/>
      <w:lvlJc w:val="left"/>
      <w:pPr>
        <w:ind w:left="6607" w:hanging="708"/>
      </w:pPr>
      <w:rPr>
        <w:rFonts w:hint="default"/>
        <w:lang w:val="ru-RU" w:eastAsia="en-US" w:bidi="ar-SA"/>
      </w:rPr>
    </w:lvl>
    <w:lvl w:ilvl="7" w:tplc="5C64EF18">
      <w:numFmt w:val="bullet"/>
      <w:lvlText w:val="•"/>
      <w:lvlJc w:val="left"/>
      <w:pPr>
        <w:ind w:left="7612" w:hanging="708"/>
      </w:pPr>
      <w:rPr>
        <w:rFonts w:hint="default"/>
        <w:lang w:val="ru-RU" w:eastAsia="en-US" w:bidi="ar-SA"/>
      </w:rPr>
    </w:lvl>
    <w:lvl w:ilvl="8" w:tplc="190A101C">
      <w:numFmt w:val="bullet"/>
      <w:lvlText w:val="•"/>
      <w:lvlJc w:val="left"/>
      <w:pPr>
        <w:ind w:left="8617" w:hanging="708"/>
      </w:pPr>
      <w:rPr>
        <w:rFonts w:hint="default"/>
        <w:lang w:val="ru-RU" w:eastAsia="en-US" w:bidi="ar-SA"/>
      </w:rPr>
    </w:lvl>
  </w:abstractNum>
  <w:abstractNum w:abstractNumId="91" w15:restartNumberingAfterBreak="0">
    <w:nsid w:val="26094E53"/>
    <w:multiLevelType w:val="hybridMultilevel"/>
    <w:tmpl w:val="24264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2664106C"/>
    <w:multiLevelType w:val="hybridMultilevel"/>
    <w:tmpl w:val="F21010B0"/>
    <w:lvl w:ilvl="0" w:tplc="81AC0A6E">
      <w:start w:val="1"/>
      <w:numFmt w:val="bullet"/>
      <w:pStyle w:val="a"/>
      <w:lvlText w:val="–"/>
      <w:lvlJc w:val="left"/>
      <w:pPr>
        <w:ind w:left="502"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268C1500"/>
    <w:multiLevelType w:val="hybridMultilevel"/>
    <w:tmpl w:val="8542A35C"/>
    <w:lvl w:ilvl="0" w:tplc="A196716A">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92B83624">
      <w:numFmt w:val="bullet"/>
      <w:lvlText w:val="•"/>
      <w:lvlJc w:val="left"/>
      <w:pPr>
        <w:ind w:left="2448" w:hanging="240"/>
      </w:pPr>
      <w:rPr>
        <w:rFonts w:hint="default"/>
        <w:lang w:val="ru-RU" w:eastAsia="en-US" w:bidi="ar-SA"/>
      </w:rPr>
    </w:lvl>
    <w:lvl w:ilvl="2" w:tplc="4CCED422">
      <w:numFmt w:val="bullet"/>
      <w:lvlText w:val="•"/>
      <w:lvlJc w:val="left"/>
      <w:pPr>
        <w:ind w:left="3357" w:hanging="240"/>
      </w:pPr>
      <w:rPr>
        <w:rFonts w:hint="default"/>
        <w:lang w:val="ru-RU" w:eastAsia="en-US" w:bidi="ar-SA"/>
      </w:rPr>
    </w:lvl>
    <w:lvl w:ilvl="3" w:tplc="9ED85D2E">
      <w:numFmt w:val="bullet"/>
      <w:lvlText w:val="•"/>
      <w:lvlJc w:val="left"/>
      <w:pPr>
        <w:ind w:left="4265" w:hanging="240"/>
      </w:pPr>
      <w:rPr>
        <w:rFonts w:hint="default"/>
        <w:lang w:val="ru-RU" w:eastAsia="en-US" w:bidi="ar-SA"/>
      </w:rPr>
    </w:lvl>
    <w:lvl w:ilvl="4" w:tplc="42BC9338">
      <w:numFmt w:val="bullet"/>
      <w:lvlText w:val="•"/>
      <w:lvlJc w:val="left"/>
      <w:pPr>
        <w:ind w:left="5174" w:hanging="240"/>
      </w:pPr>
      <w:rPr>
        <w:rFonts w:hint="default"/>
        <w:lang w:val="ru-RU" w:eastAsia="en-US" w:bidi="ar-SA"/>
      </w:rPr>
    </w:lvl>
    <w:lvl w:ilvl="5" w:tplc="475E75AA">
      <w:numFmt w:val="bullet"/>
      <w:lvlText w:val="•"/>
      <w:lvlJc w:val="left"/>
      <w:pPr>
        <w:ind w:left="6083" w:hanging="240"/>
      </w:pPr>
      <w:rPr>
        <w:rFonts w:hint="default"/>
        <w:lang w:val="ru-RU" w:eastAsia="en-US" w:bidi="ar-SA"/>
      </w:rPr>
    </w:lvl>
    <w:lvl w:ilvl="6" w:tplc="7A30E47C">
      <w:numFmt w:val="bullet"/>
      <w:lvlText w:val="•"/>
      <w:lvlJc w:val="left"/>
      <w:pPr>
        <w:ind w:left="6991" w:hanging="240"/>
      </w:pPr>
      <w:rPr>
        <w:rFonts w:hint="default"/>
        <w:lang w:val="ru-RU" w:eastAsia="en-US" w:bidi="ar-SA"/>
      </w:rPr>
    </w:lvl>
    <w:lvl w:ilvl="7" w:tplc="05282DAA">
      <w:numFmt w:val="bullet"/>
      <w:lvlText w:val="•"/>
      <w:lvlJc w:val="left"/>
      <w:pPr>
        <w:ind w:left="7900" w:hanging="240"/>
      </w:pPr>
      <w:rPr>
        <w:rFonts w:hint="default"/>
        <w:lang w:val="ru-RU" w:eastAsia="en-US" w:bidi="ar-SA"/>
      </w:rPr>
    </w:lvl>
    <w:lvl w:ilvl="8" w:tplc="56E26DA4">
      <w:numFmt w:val="bullet"/>
      <w:lvlText w:val="•"/>
      <w:lvlJc w:val="left"/>
      <w:pPr>
        <w:ind w:left="8809" w:hanging="240"/>
      </w:pPr>
      <w:rPr>
        <w:rFonts w:hint="default"/>
        <w:lang w:val="ru-RU" w:eastAsia="en-US" w:bidi="ar-SA"/>
      </w:rPr>
    </w:lvl>
  </w:abstractNum>
  <w:abstractNum w:abstractNumId="94" w15:restartNumberingAfterBreak="0">
    <w:nsid w:val="26FD724D"/>
    <w:multiLevelType w:val="hybridMultilevel"/>
    <w:tmpl w:val="76D66F1C"/>
    <w:lvl w:ilvl="0" w:tplc="ED6612FC">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CF80E8CA">
      <w:numFmt w:val="bullet"/>
      <w:lvlText w:val="•"/>
      <w:lvlJc w:val="left"/>
      <w:pPr>
        <w:ind w:left="2448" w:hanging="240"/>
      </w:pPr>
      <w:rPr>
        <w:rFonts w:hint="default"/>
        <w:lang w:val="ru-RU" w:eastAsia="en-US" w:bidi="ar-SA"/>
      </w:rPr>
    </w:lvl>
    <w:lvl w:ilvl="2" w:tplc="513E4DF2">
      <w:numFmt w:val="bullet"/>
      <w:lvlText w:val="•"/>
      <w:lvlJc w:val="left"/>
      <w:pPr>
        <w:ind w:left="3357" w:hanging="240"/>
      </w:pPr>
      <w:rPr>
        <w:rFonts w:hint="default"/>
        <w:lang w:val="ru-RU" w:eastAsia="en-US" w:bidi="ar-SA"/>
      </w:rPr>
    </w:lvl>
    <w:lvl w:ilvl="3" w:tplc="AD6A64E6">
      <w:numFmt w:val="bullet"/>
      <w:lvlText w:val="•"/>
      <w:lvlJc w:val="left"/>
      <w:pPr>
        <w:ind w:left="4265" w:hanging="240"/>
      </w:pPr>
      <w:rPr>
        <w:rFonts w:hint="default"/>
        <w:lang w:val="ru-RU" w:eastAsia="en-US" w:bidi="ar-SA"/>
      </w:rPr>
    </w:lvl>
    <w:lvl w:ilvl="4" w:tplc="4148BD60">
      <w:numFmt w:val="bullet"/>
      <w:lvlText w:val="•"/>
      <w:lvlJc w:val="left"/>
      <w:pPr>
        <w:ind w:left="5174" w:hanging="240"/>
      </w:pPr>
      <w:rPr>
        <w:rFonts w:hint="default"/>
        <w:lang w:val="ru-RU" w:eastAsia="en-US" w:bidi="ar-SA"/>
      </w:rPr>
    </w:lvl>
    <w:lvl w:ilvl="5" w:tplc="7C3C9EAE">
      <w:numFmt w:val="bullet"/>
      <w:lvlText w:val="•"/>
      <w:lvlJc w:val="left"/>
      <w:pPr>
        <w:ind w:left="6083" w:hanging="240"/>
      </w:pPr>
      <w:rPr>
        <w:rFonts w:hint="default"/>
        <w:lang w:val="ru-RU" w:eastAsia="en-US" w:bidi="ar-SA"/>
      </w:rPr>
    </w:lvl>
    <w:lvl w:ilvl="6" w:tplc="F12CD64A">
      <w:numFmt w:val="bullet"/>
      <w:lvlText w:val="•"/>
      <w:lvlJc w:val="left"/>
      <w:pPr>
        <w:ind w:left="6991" w:hanging="240"/>
      </w:pPr>
      <w:rPr>
        <w:rFonts w:hint="default"/>
        <w:lang w:val="ru-RU" w:eastAsia="en-US" w:bidi="ar-SA"/>
      </w:rPr>
    </w:lvl>
    <w:lvl w:ilvl="7" w:tplc="83DE5A72">
      <w:numFmt w:val="bullet"/>
      <w:lvlText w:val="•"/>
      <w:lvlJc w:val="left"/>
      <w:pPr>
        <w:ind w:left="7900" w:hanging="240"/>
      </w:pPr>
      <w:rPr>
        <w:rFonts w:hint="default"/>
        <w:lang w:val="ru-RU" w:eastAsia="en-US" w:bidi="ar-SA"/>
      </w:rPr>
    </w:lvl>
    <w:lvl w:ilvl="8" w:tplc="55E83A5A">
      <w:numFmt w:val="bullet"/>
      <w:lvlText w:val="•"/>
      <w:lvlJc w:val="left"/>
      <w:pPr>
        <w:ind w:left="8809" w:hanging="240"/>
      </w:pPr>
      <w:rPr>
        <w:rFonts w:hint="default"/>
        <w:lang w:val="ru-RU" w:eastAsia="en-US" w:bidi="ar-SA"/>
      </w:rPr>
    </w:lvl>
  </w:abstractNum>
  <w:abstractNum w:abstractNumId="95" w15:restartNumberingAfterBreak="0">
    <w:nsid w:val="2812070E"/>
    <w:multiLevelType w:val="hybridMultilevel"/>
    <w:tmpl w:val="9F9A603C"/>
    <w:lvl w:ilvl="0" w:tplc="4F004030">
      <w:start w:val="1"/>
      <w:numFmt w:val="decimal"/>
      <w:lvlText w:val="%1."/>
      <w:lvlJc w:val="left"/>
      <w:pPr>
        <w:ind w:left="582" w:hanging="487"/>
      </w:pPr>
      <w:rPr>
        <w:rFonts w:ascii="Times New Roman" w:eastAsia="Times New Roman" w:hAnsi="Times New Roman" w:cs="Times New Roman" w:hint="default"/>
        <w:b w:val="0"/>
        <w:bCs w:val="0"/>
        <w:i w:val="0"/>
        <w:iCs w:val="0"/>
        <w:spacing w:val="0"/>
        <w:w w:val="100"/>
        <w:sz w:val="24"/>
        <w:szCs w:val="24"/>
        <w:lang w:val="ru-RU" w:eastAsia="en-US" w:bidi="ar-SA"/>
      </w:rPr>
    </w:lvl>
    <w:lvl w:ilvl="1" w:tplc="C43E1826">
      <w:numFmt w:val="bullet"/>
      <w:lvlText w:val="•"/>
      <w:lvlJc w:val="left"/>
      <w:pPr>
        <w:ind w:left="1584" w:hanging="487"/>
      </w:pPr>
      <w:rPr>
        <w:rFonts w:hint="default"/>
        <w:lang w:val="ru-RU" w:eastAsia="en-US" w:bidi="ar-SA"/>
      </w:rPr>
    </w:lvl>
    <w:lvl w:ilvl="2" w:tplc="D5001A9A">
      <w:numFmt w:val="bullet"/>
      <w:lvlText w:val="•"/>
      <w:lvlJc w:val="left"/>
      <w:pPr>
        <w:ind w:left="2589" w:hanging="487"/>
      </w:pPr>
      <w:rPr>
        <w:rFonts w:hint="default"/>
        <w:lang w:val="ru-RU" w:eastAsia="en-US" w:bidi="ar-SA"/>
      </w:rPr>
    </w:lvl>
    <w:lvl w:ilvl="3" w:tplc="C8BE9A2C">
      <w:numFmt w:val="bullet"/>
      <w:lvlText w:val="•"/>
      <w:lvlJc w:val="left"/>
      <w:pPr>
        <w:ind w:left="3593" w:hanging="487"/>
      </w:pPr>
      <w:rPr>
        <w:rFonts w:hint="default"/>
        <w:lang w:val="ru-RU" w:eastAsia="en-US" w:bidi="ar-SA"/>
      </w:rPr>
    </w:lvl>
    <w:lvl w:ilvl="4" w:tplc="322C35D0">
      <w:numFmt w:val="bullet"/>
      <w:lvlText w:val="•"/>
      <w:lvlJc w:val="left"/>
      <w:pPr>
        <w:ind w:left="4598" w:hanging="487"/>
      </w:pPr>
      <w:rPr>
        <w:rFonts w:hint="default"/>
        <w:lang w:val="ru-RU" w:eastAsia="en-US" w:bidi="ar-SA"/>
      </w:rPr>
    </w:lvl>
    <w:lvl w:ilvl="5" w:tplc="C08E7F00">
      <w:numFmt w:val="bullet"/>
      <w:lvlText w:val="•"/>
      <w:lvlJc w:val="left"/>
      <w:pPr>
        <w:ind w:left="5603" w:hanging="487"/>
      </w:pPr>
      <w:rPr>
        <w:rFonts w:hint="default"/>
        <w:lang w:val="ru-RU" w:eastAsia="en-US" w:bidi="ar-SA"/>
      </w:rPr>
    </w:lvl>
    <w:lvl w:ilvl="6" w:tplc="AE4AD954">
      <w:numFmt w:val="bullet"/>
      <w:lvlText w:val="•"/>
      <w:lvlJc w:val="left"/>
      <w:pPr>
        <w:ind w:left="6607" w:hanging="487"/>
      </w:pPr>
      <w:rPr>
        <w:rFonts w:hint="default"/>
        <w:lang w:val="ru-RU" w:eastAsia="en-US" w:bidi="ar-SA"/>
      </w:rPr>
    </w:lvl>
    <w:lvl w:ilvl="7" w:tplc="2B2205F0">
      <w:numFmt w:val="bullet"/>
      <w:lvlText w:val="•"/>
      <w:lvlJc w:val="left"/>
      <w:pPr>
        <w:ind w:left="7612" w:hanging="487"/>
      </w:pPr>
      <w:rPr>
        <w:rFonts w:hint="default"/>
        <w:lang w:val="ru-RU" w:eastAsia="en-US" w:bidi="ar-SA"/>
      </w:rPr>
    </w:lvl>
    <w:lvl w:ilvl="8" w:tplc="0F048CC0">
      <w:numFmt w:val="bullet"/>
      <w:lvlText w:val="•"/>
      <w:lvlJc w:val="left"/>
      <w:pPr>
        <w:ind w:left="8617" w:hanging="487"/>
      </w:pPr>
      <w:rPr>
        <w:rFonts w:hint="default"/>
        <w:lang w:val="ru-RU" w:eastAsia="en-US" w:bidi="ar-SA"/>
      </w:rPr>
    </w:lvl>
  </w:abstractNum>
  <w:abstractNum w:abstractNumId="96" w15:restartNumberingAfterBreak="0">
    <w:nsid w:val="282E1E87"/>
    <w:multiLevelType w:val="hybridMultilevel"/>
    <w:tmpl w:val="CC185DDC"/>
    <w:lvl w:ilvl="0" w:tplc="371A3E14">
      <w:numFmt w:val="bullet"/>
      <w:lvlText w:val="-"/>
      <w:lvlJc w:val="left"/>
      <w:pPr>
        <w:ind w:left="107" w:hanging="264"/>
      </w:pPr>
      <w:rPr>
        <w:rFonts w:ascii="Times New Roman" w:eastAsia="Times New Roman" w:hAnsi="Times New Roman" w:cs="Times New Roman" w:hint="default"/>
        <w:b w:val="0"/>
        <w:bCs w:val="0"/>
        <w:i w:val="0"/>
        <w:iCs w:val="0"/>
        <w:spacing w:val="0"/>
        <w:w w:val="100"/>
        <w:sz w:val="24"/>
        <w:szCs w:val="24"/>
        <w:lang w:val="ru-RU" w:eastAsia="en-US" w:bidi="ar-SA"/>
      </w:rPr>
    </w:lvl>
    <w:lvl w:ilvl="1" w:tplc="FD544C90">
      <w:numFmt w:val="bullet"/>
      <w:lvlText w:val="•"/>
      <w:lvlJc w:val="left"/>
      <w:pPr>
        <w:ind w:left="429" w:hanging="264"/>
      </w:pPr>
      <w:rPr>
        <w:rFonts w:hint="default"/>
        <w:lang w:val="ru-RU" w:eastAsia="en-US" w:bidi="ar-SA"/>
      </w:rPr>
    </w:lvl>
    <w:lvl w:ilvl="2" w:tplc="BDC6C9C2">
      <w:numFmt w:val="bullet"/>
      <w:lvlText w:val="•"/>
      <w:lvlJc w:val="left"/>
      <w:pPr>
        <w:ind w:left="759" w:hanging="264"/>
      </w:pPr>
      <w:rPr>
        <w:rFonts w:hint="default"/>
        <w:lang w:val="ru-RU" w:eastAsia="en-US" w:bidi="ar-SA"/>
      </w:rPr>
    </w:lvl>
    <w:lvl w:ilvl="3" w:tplc="A3A8FCB6">
      <w:numFmt w:val="bullet"/>
      <w:lvlText w:val="•"/>
      <w:lvlJc w:val="left"/>
      <w:pPr>
        <w:ind w:left="1088" w:hanging="264"/>
      </w:pPr>
      <w:rPr>
        <w:rFonts w:hint="default"/>
        <w:lang w:val="ru-RU" w:eastAsia="en-US" w:bidi="ar-SA"/>
      </w:rPr>
    </w:lvl>
    <w:lvl w:ilvl="4" w:tplc="5ED2F56E">
      <w:numFmt w:val="bullet"/>
      <w:lvlText w:val="•"/>
      <w:lvlJc w:val="left"/>
      <w:pPr>
        <w:ind w:left="1418" w:hanging="264"/>
      </w:pPr>
      <w:rPr>
        <w:rFonts w:hint="default"/>
        <w:lang w:val="ru-RU" w:eastAsia="en-US" w:bidi="ar-SA"/>
      </w:rPr>
    </w:lvl>
    <w:lvl w:ilvl="5" w:tplc="3662A444">
      <w:numFmt w:val="bullet"/>
      <w:lvlText w:val="•"/>
      <w:lvlJc w:val="left"/>
      <w:pPr>
        <w:ind w:left="1748" w:hanging="264"/>
      </w:pPr>
      <w:rPr>
        <w:rFonts w:hint="default"/>
        <w:lang w:val="ru-RU" w:eastAsia="en-US" w:bidi="ar-SA"/>
      </w:rPr>
    </w:lvl>
    <w:lvl w:ilvl="6" w:tplc="5ABEAE50">
      <w:numFmt w:val="bullet"/>
      <w:lvlText w:val="•"/>
      <w:lvlJc w:val="left"/>
      <w:pPr>
        <w:ind w:left="2077" w:hanging="264"/>
      </w:pPr>
      <w:rPr>
        <w:rFonts w:hint="default"/>
        <w:lang w:val="ru-RU" w:eastAsia="en-US" w:bidi="ar-SA"/>
      </w:rPr>
    </w:lvl>
    <w:lvl w:ilvl="7" w:tplc="A4EC5C5E">
      <w:numFmt w:val="bullet"/>
      <w:lvlText w:val="•"/>
      <w:lvlJc w:val="left"/>
      <w:pPr>
        <w:ind w:left="2407" w:hanging="264"/>
      </w:pPr>
      <w:rPr>
        <w:rFonts w:hint="default"/>
        <w:lang w:val="ru-RU" w:eastAsia="en-US" w:bidi="ar-SA"/>
      </w:rPr>
    </w:lvl>
    <w:lvl w:ilvl="8" w:tplc="11D80EA8">
      <w:numFmt w:val="bullet"/>
      <w:lvlText w:val="•"/>
      <w:lvlJc w:val="left"/>
      <w:pPr>
        <w:ind w:left="2736" w:hanging="264"/>
      </w:pPr>
      <w:rPr>
        <w:rFonts w:hint="default"/>
        <w:lang w:val="ru-RU" w:eastAsia="en-US" w:bidi="ar-SA"/>
      </w:rPr>
    </w:lvl>
  </w:abstractNum>
  <w:abstractNum w:abstractNumId="97" w15:restartNumberingAfterBreak="0">
    <w:nsid w:val="28684821"/>
    <w:multiLevelType w:val="hybridMultilevel"/>
    <w:tmpl w:val="96A493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28BC6D3B"/>
    <w:multiLevelType w:val="hybridMultilevel"/>
    <w:tmpl w:val="5CB642B8"/>
    <w:lvl w:ilvl="0" w:tplc="22407712">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4C1E95BC">
      <w:numFmt w:val="bullet"/>
      <w:lvlText w:val="•"/>
      <w:lvlJc w:val="left"/>
      <w:pPr>
        <w:ind w:left="2232" w:hanging="281"/>
      </w:pPr>
      <w:rPr>
        <w:rFonts w:hint="default"/>
        <w:lang w:val="ru-RU" w:eastAsia="en-US" w:bidi="ar-SA"/>
      </w:rPr>
    </w:lvl>
    <w:lvl w:ilvl="2" w:tplc="FB0EFA06">
      <w:numFmt w:val="bullet"/>
      <w:lvlText w:val="•"/>
      <w:lvlJc w:val="left"/>
      <w:pPr>
        <w:ind w:left="3165" w:hanging="281"/>
      </w:pPr>
      <w:rPr>
        <w:rFonts w:hint="default"/>
        <w:lang w:val="ru-RU" w:eastAsia="en-US" w:bidi="ar-SA"/>
      </w:rPr>
    </w:lvl>
    <w:lvl w:ilvl="3" w:tplc="4344F378">
      <w:numFmt w:val="bullet"/>
      <w:lvlText w:val="•"/>
      <w:lvlJc w:val="left"/>
      <w:pPr>
        <w:ind w:left="4097" w:hanging="281"/>
      </w:pPr>
      <w:rPr>
        <w:rFonts w:hint="default"/>
        <w:lang w:val="ru-RU" w:eastAsia="en-US" w:bidi="ar-SA"/>
      </w:rPr>
    </w:lvl>
    <w:lvl w:ilvl="4" w:tplc="DACC5D7E">
      <w:numFmt w:val="bullet"/>
      <w:lvlText w:val="•"/>
      <w:lvlJc w:val="left"/>
      <w:pPr>
        <w:ind w:left="5030" w:hanging="281"/>
      </w:pPr>
      <w:rPr>
        <w:rFonts w:hint="default"/>
        <w:lang w:val="ru-RU" w:eastAsia="en-US" w:bidi="ar-SA"/>
      </w:rPr>
    </w:lvl>
    <w:lvl w:ilvl="5" w:tplc="01F690B6">
      <w:numFmt w:val="bullet"/>
      <w:lvlText w:val="•"/>
      <w:lvlJc w:val="left"/>
      <w:pPr>
        <w:ind w:left="5963" w:hanging="281"/>
      </w:pPr>
      <w:rPr>
        <w:rFonts w:hint="default"/>
        <w:lang w:val="ru-RU" w:eastAsia="en-US" w:bidi="ar-SA"/>
      </w:rPr>
    </w:lvl>
    <w:lvl w:ilvl="6" w:tplc="2FBE00C0">
      <w:numFmt w:val="bullet"/>
      <w:lvlText w:val="•"/>
      <w:lvlJc w:val="left"/>
      <w:pPr>
        <w:ind w:left="6895" w:hanging="281"/>
      </w:pPr>
      <w:rPr>
        <w:rFonts w:hint="default"/>
        <w:lang w:val="ru-RU" w:eastAsia="en-US" w:bidi="ar-SA"/>
      </w:rPr>
    </w:lvl>
    <w:lvl w:ilvl="7" w:tplc="25A0BBAA">
      <w:numFmt w:val="bullet"/>
      <w:lvlText w:val="•"/>
      <w:lvlJc w:val="left"/>
      <w:pPr>
        <w:ind w:left="7828" w:hanging="281"/>
      </w:pPr>
      <w:rPr>
        <w:rFonts w:hint="default"/>
        <w:lang w:val="ru-RU" w:eastAsia="en-US" w:bidi="ar-SA"/>
      </w:rPr>
    </w:lvl>
    <w:lvl w:ilvl="8" w:tplc="EB466D32">
      <w:numFmt w:val="bullet"/>
      <w:lvlText w:val="•"/>
      <w:lvlJc w:val="left"/>
      <w:pPr>
        <w:ind w:left="8761" w:hanging="281"/>
      </w:pPr>
      <w:rPr>
        <w:rFonts w:hint="default"/>
        <w:lang w:val="ru-RU" w:eastAsia="en-US" w:bidi="ar-SA"/>
      </w:rPr>
    </w:lvl>
  </w:abstractNum>
  <w:abstractNum w:abstractNumId="99" w15:restartNumberingAfterBreak="0">
    <w:nsid w:val="2A164CE3"/>
    <w:multiLevelType w:val="hybridMultilevel"/>
    <w:tmpl w:val="0DE8C7A2"/>
    <w:lvl w:ilvl="0" w:tplc="0419000B">
      <w:start w:val="1"/>
      <w:numFmt w:val="bullet"/>
      <w:lvlText w:val=""/>
      <w:lvlJc w:val="left"/>
      <w:pPr>
        <w:ind w:left="360"/>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2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4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41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49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6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2A1934EC"/>
    <w:multiLevelType w:val="hybridMultilevel"/>
    <w:tmpl w:val="FFC82774"/>
    <w:lvl w:ilvl="0" w:tplc="130AB988">
      <w:numFmt w:val="bullet"/>
      <w:lvlText w:val=""/>
      <w:lvlJc w:val="left"/>
      <w:pPr>
        <w:ind w:left="582" w:hanging="567"/>
      </w:pPr>
      <w:rPr>
        <w:rFonts w:ascii="Symbol" w:eastAsia="Symbol" w:hAnsi="Symbol" w:cs="Symbol" w:hint="default"/>
        <w:b w:val="0"/>
        <w:bCs w:val="0"/>
        <w:i w:val="0"/>
        <w:iCs w:val="0"/>
        <w:spacing w:val="0"/>
        <w:w w:val="100"/>
        <w:sz w:val="24"/>
        <w:szCs w:val="24"/>
        <w:lang w:val="ru-RU" w:eastAsia="en-US" w:bidi="ar-SA"/>
      </w:rPr>
    </w:lvl>
    <w:lvl w:ilvl="1" w:tplc="24A4162E">
      <w:numFmt w:val="bullet"/>
      <w:lvlText w:val="•"/>
      <w:lvlJc w:val="left"/>
      <w:pPr>
        <w:ind w:left="1584" w:hanging="567"/>
      </w:pPr>
      <w:rPr>
        <w:rFonts w:hint="default"/>
        <w:lang w:val="ru-RU" w:eastAsia="en-US" w:bidi="ar-SA"/>
      </w:rPr>
    </w:lvl>
    <w:lvl w:ilvl="2" w:tplc="49CEE5B2">
      <w:numFmt w:val="bullet"/>
      <w:lvlText w:val="•"/>
      <w:lvlJc w:val="left"/>
      <w:pPr>
        <w:ind w:left="2589" w:hanging="567"/>
      </w:pPr>
      <w:rPr>
        <w:rFonts w:hint="default"/>
        <w:lang w:val="ru-RU" w:eastAsia="en-US" w:bidi="ar-SA"/>
      </w:rPr>
    </w:lvl>
    <w:lvl w:ilvl="3" w:tplc="6F34B060">
      <w:numFmt w:val="bullet"/>
      <w:lvlText w:val="•"/>
      <w:lvlJc w:val="left"/>
      <w:pPr>
        <w:ind w:left="3593" w:hanging="567"/>
      </w:pPr>
      <w:rPr>
        <w:rFonts w:hint="default"/>
        <w:lang w:val="ru-RU" w:eastAsia="en-US" w:bidi="ar-SA"/>
      </w:rPr>
    </w:lvl>
    <w:lvl w:ilvl="4" w:tplc="E7C40D24">
      <w:numFmt w:val="bullet"/>
      <w:lvlText w:val="•"/>
      <w:lvlJc w:val="left"/>
      <w:pPr>
        <w:ind w:left="4598" w:hanging="567"/>
      </w:pPr>
      <w:rPr>
        <w:rFonts w:hint="default"/>
        <w:lang w:val="ru-RU" w:eastAsia="en-US" w:bidi="ar-SA"/>
      </w:rPr>
    </w:lvl>
    <w:lvl w:ilvl="5" w:tplc="92F89E98">
      <w:numFmt w:val="bullet"/>
      <w:lvlText w:val="•"/>
      <w:lvlJc w:val="left"/>
      <w:pPr>
        <w:ind w:left="5603" w:hanging="567"/>
      </w:pPr>
      <w:rPr>
        <w:rFonts w:hint="default"/>
        <w:lang w:val="ru-RU" w:eastAsia="en-US" w:bidi="ar-SA"/>
      </w:rPr>
    </w:lvl>
    <w:lvl w:ilvl="6" w:tplc="B8729C22">
      <w:numFmt w:val="bullet"/>
      <w:lvlText w:val="•"/>
      <w:lvlJc w:val="left"/>
      <w:pPr>
        <w:ind w:left="6607" w:hanging="567"/>
      </w:pPr>
      <w:rPr>
        <w:rFonts w:hint="default"/>
        <w:lang w:val="ru-RU" w:eastAsia="en-US" w:bidi="ar-SA"/>
      </w:rPr>
    </w:lvl>
    <w:lvl w:ilvl="7" w:tplc="308004F6">
      <w:numFmt w:val="bullet"/>
      <w:lvlText w:val="•"/>
      <w:lvlJc w:val="left"/>
      <w:pPr>
        <w:ind w:left="7612" w:hanging="567"/>
      </w:pPr>
      <w:rPr>
        <w:rFonts w:hint="default"/>
        <w:lang w:val="ru-RU" w:eastAsia="en-US" w:bidi="ar-SA"/>
      </w:rPr>
    </w:lvl>
    <w:lvl w:ilvl="8" w:tplc="8E526FDA">
      <w:numFmt w:val="bullet"/>
      <w:lvlText w:val="•"/>
      <w:lvlJc w:val="left"/>
      <w:pPr>
        <w:ind w:left="8617" w:hanging="567"/>
      </w:pPr>
      <w:rPr>
        <w:rFonts w:hint="default"/>
        <w:lang w:val="ru-RU" w:eastAsia="en-US" w:bidi="ar-SA"/>
      </w:rPr>
    </w:lvl>
  </w:abstractNum>
  <w:abstractNum w:abstractNumId="101" w15:restartNumberingAfterBreak="0">
    <w:nsid w:val="2AAF3919"/>
    <w:multiLevelType w:val="hybridMultilevel"/>
    <w:tmpl w:val="6BBA34DA"/>
    <w:lvl w:ilvl="0" w:tplc="0C4C22E8">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7ACA2CAE">
      <w:numFmt w:val="bullet"/>
      <w:lvlText w:val="•"/>
      <w:lvlJc w:val="left"/>
      <w:pPr>
        <w:ind w:left="2232" w:hanging="281"/>
      </w:pPr>
      <w:rPr>
        <w:rFonts w:hint="default"/>
        <w:lang w:val="ru-RU" w:eastAsia="en-US" w:bidi="ar-SA"/>
      </w:rPr>
    </w:lvl>
    <w:lvl w:ilvl="2" w:tplc="905ED95A">
      <w:numFmt w:val="bullet"/>
      <w:lvlText w:val="•"/>
      <w:lvlJc w:val="left"/>
      <w:pPr>
        <w:ind w:left="3165" w:hanging="281"/>
      </w:pPr>
      <w:rPr>
        <w:rFonts w:hint="default"/>
        <w:lang w:val="ru-RU" w:eastAsia="en-US" w:bidi="ar-SA"/>
      </w:rPr>
    </w:lvl>
    <w:lvl w:ilvl="3" w:tplc="C91A6DFA">
      <w:numFmt w:val="bullet"/>
      <w:lvlText w:val="•"/>
      <w:lvlJc w:val="left"/>
      <w:pPr>
        <w:ind w:left="4097" w:hanging="281"/>
      </w:pPr>
      <w:rPr>
        <w:rFonts w:hint="default"/>
        <w:lang w:val="ru-RU" w:eastAsia="en-US" w:bidi="ar-SA"/>
      </w:rPr>
    </w:lvl>
    <w:lvl w:ilvl="4" w:tplc="A7D66B54">
      <w:numFmt w:val="bullet"/>
      <w:lvlText w:val="•"/>
      <w:lvlJc w:val="left"/>
      <w:pPr>
        <w:ind w:left="5030" w:hanging="281"/>
      </w:pPr>
      <w:rPr>
        <w:rFonts w:hint="default"/>
        <w:lang w:val="ru-RU" w:eastAsia="en-US" w:bidi="ar-SA"/>
      </w:rPr>
    </w:lvl>
    <w:lvl w:ilvl="5" w:tplc="022A6AA0">
      <w:numFmt w:val="bullet"/>
      <w:lvlText w:val="•"/>
      <w:lvlJc w:val="left"/>
      <w:pPr>
        <w:ind w:left="5963" w:hanging="281"/>
      </w:pPr>
      <w:rPr>
        <w:rFonts w:hint="default"/>
        <w:lang w:val="ru-RU" w:eastAsia="en-US" w:bidi="ar-SA"/>
      </w:rPr>
    </w:lvl>
    <w:lvl w:ilvl="6" w:tplc="F34EBD70">
      <w:numFmt w:val="bullet"/>
      <w:lvlText w:val="•"/>
      <w:lvlJc w:val="left"/>
      <w:pPr>
        <w:ind w:left="6895" w:hanging="281"/>
      </w:pPr>
      <w:rPr>
        <w:rFonts w:hint="default"/>
        <w:lang w:val="ru-RU" w:eastAsia="en-US" w:bidi="ar-SA"/>
      </w:rPr>
    </w:lvl>
    <w:lvl w:ilvl="7" w:tplc="1B0CFAAC">
      <w:numFmt w:val="bullet"/>
      <w:lvlText w:val="•"/>
      <w:lvlJc w:val="left"/>
      <w:pPr>
        <w:ind w:left="7828" w:hanging="281"/>
      </w:pPr>
      <w:rPr>
        <w:rFonts w:hint="default"/>
        <w:lang w:val="ru-RU" w:eastAsia="en-US" w:bidi="ar-SA"/>
      </w:rPr>
    </w:lvl>
    <w:lvl w:ilvl="8" w:tplc="5ABA247E">
      <w:numFmt w:val="bullet"/>
      <w:lvlText w:val="•"/>
      <w:lvlJc w:val="left"/>
      <w:pPr>
        <w:ind w:left="8761" w:hanging="281"/>
      </w:pPr>
      <w:rPr>
        <w:rFonts w:hint="default"/>
        <w:lang w:val="ru-RU" w:eastAsia="en-US" w:bidi="ar-SA"/>
      </w:rPr>
    </w:lvl>
  </w:abstractNum>
  <w:abstractNum w:abstractNumId="102" w15:restartNumberingAfterBreak="0">
    <w:nsid w:val="2AD44E91"/>
    <w:multiLevelType w:val="hybridMultilevel"/>
    <w:tmpl w:val="AEBA8420"/>
    <w:lvl w:ilvl="0" w:tplc="4260F0AC">
      <w:numFmt w:val="bullet"/>
      <w:lvlText w:val=""/>
      <w:lvlJc w:val="left"/>
      <w:pPr>
        <w:ind w:left="1290" w:hanging="360"/>
      </w:pPr>
      <w:rPr>
        <w:rFonts w:ascii="Symbol" w:eastAsia="Symbol" w:hAnsi="Symbol" w:cs="Symbol" w:hint="default"/>
        <w:b w:val="0"/>
        <w:bCs w:val="0"/>
        <w:i w:val="0"/>
        <w:iCs w:val="0"/>
        <w:spacing w:val="0"/>
        <w:w w:val="100"/>
        <w:sz w:val="24"/>
        <w:szCs w:val="24"/>
        <w:lang w:val="ru-RU" w:eastAsia="en-US" w:bidi="ar-SA"/>
      </w:rPr>
    </w:lvl>
    <w:lvl w:ilvl="1" w:tplc="8DA2EB1A">
      <w:numFmt w:val="bullet"/>
      <w:lvlText w:val="•"/>
      <w:lvlJc w:val="left"/>
      <w:pPr>
        <w:ind w:left="2232" w:hanging="360"/>
      </w:pPr>
      <w:rPr>
        <w:rFonts w:hint="default"/>
        <w:lang w:val="ru-RU" w:eastAsia="en-US" w:bidi="ar-SA"/>
      </w:rPr>
    </w:lvl>
    <w:lvl w:ilvl="2" w:tplc="E2649F54">
      <w:numFmt w:val="bullet"/>
      <w:lvlText w:val="•"/>
      <w:lvlJc w:val="left"/>
      <w:pPr>
        <w:ind w:left="3165" w:hanging="360"/>
      </w:pPr>
      <w:rPr>
        <w:rFonts w:hint="default"/>
        <w:lang w:val="ru-RU" w:eastAsia="en-US" w:bidi="ar-SA"/>
      </w:rPr>
    </w:lvl>
    <w:lvl w:ilvl="3" w:tplc="EB26BB56">
      <w:numFmt w:val="bullet"/>
      <w:lvlText w:val="•"/>
      <w:lvlJc w:val="left"/>
      <w:pPr>
        <w:ind w:left="4097" w:hanging="360"/>
      </w:pPr>
      <w:rPr>
        <w:rFonts w:hint="default"/>
        <w:lang w:val="ru-RU" w:eastAsia="en-US" w:bidi="ar-SA"/>
      </w:rPr>
    </w:lvl>
    <w:lvl w:ilvl="4" w:tplc="66E6E9EC">
      <w:numFmt w:val="bullet"/>
      <w:lvlText w:val="•"/>
      <w:lvlJc w:val="left"/>
      <w:pPr>
        <w:ind w:left="5030" w:hanging="360"/>
      </w:pPr>
      <w:rPr>
        <w:rFonts w:hint="default"/>
        <w:lang w:val="ru-RU" w:eastAsia="en-US" w:bidi="ar-SA"/>
      </w:rPr>
    </w:lvl>
    <w:lvl w:ilvl="5" w:tplc="A07409C4">
      <w:numFmt w:val="bullet"/>
      <w:lvlText w:val="•"/>
      <w:lvlJc w:val="left"/>
      <w:pPr>
        <w:ind w:left="5963" w:hanging="360"/>
      </w:pPr>
      <w:rPr>
        <w:rFonts w:hint="default"/>
        <w:lang w:val="ru-RU" w:eastAsia="en-US" w:bidi="ar-SA"/>
      </w:rPr>
    </w:lvl>
    <w:lvl w:ilvl="6" w:tplc="E610907E">
      <w:numFmt w:val="bullet"/>
      <w:lvlText w:val="•"/>
      <w:lvlJc w:val="left"/>
      <w:pPr>
        <w:ind w:left="6895" w:hanging="360"/>
      </w:pPr>
      <w:rPr>
        <w:rFonts w:hint="default"/>
        <w:lang w:val="ru-RU" w:eastAsia="en-US" w:bidi="ar-SA"/>
      </w:rPr>
    </w:lvl>
    <w:lvl w:ilvl="7" w:tplc="B8FC1C10">
      <w:numFmt w:val="bullet"/>
      <w:lvlText w:val="•"/>
      <w:lvlJc w:val="left"/>
      <w:pPr>
        <w:ind w:left="7828" w:hanging="360"/>
      </w:pPr>
      <w:rPr>
        <w:rFonts w:hint="default"/>
        <w:lang w:val="ru-RU" w:eastAsia="en-US" w:bidi="ar-SA"/>
      </w:rPr>
    </w:lvl>
    <w:lvl w:ilvl="8" w:tplc="FA32D314">
      <w:numFmt w:val="bullet"/>
      <w:lvlText w:val="•"/>
      <w:lvlJc w:val="left"/>
      <w:pPr>
        <w:ind w:left="8761" w:hanging="360"/>
      </w:pPr>
      <w:rPr>
        <w:rFonts w:hint="default"/>
        <w:lang w:val="ru-RU" w:eastAsia="en-US" w:bidi="ar-SA"/>
      </w:rPr>
    </w:lvl>
  </w:abstractNum>
  <w:abstractNum w:abstractNumId="103" w15:restartNumberingAfterBreak="0">
    <w:nsid w:val="2C573E63"/>
    <w:multiLevelType w:val="hybridMultilevel"/>
    <w:tmpl w:val="5DFCEC60"/>
    <w:lvl w:ilvl="0" w:tplc="DE00618A">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5B181C14">
      <w:numFmt w:val="bullet"/>
      <w:lvlText w:val="•"/>
      <w:lvlJc w:val="left"/>
      <w:pPr>
        <w:ind w:left="2232" w:hanging="281"/>
      </w:pPr>
      <w:rPr>
        <w:rFonts w:hint="default"/>
        <w:lang w:val="ru-RU" w:eastAsia="en-US" w:bidi="ar-SA"/>
      </w:rPr>
    </w:lvl>
    <w:lvl w:ilvl="2" w:tplc="8708BBA4">
      <w:numFmt w:val="bullet"/>
      <w:lvlText w:val="•"/>
      <w:lvlJc w:val="left"/>
      <w:pPr>
        <w:ind w:left="3165" w:hanging="281"/>
      </w:pPr>
      <w:rPr>
        <w:rFonts w:hint="default"/>
        <w:lang w:val="ru-RU" w:eastAsia="en-US" w:bidi="ar-SA"/>
      </w:rPr>
    </w:lvl>
    <w:lvl w:ilvl="3" w:tplc="3D3EC4D6">
      <w:numFmt w:val="bullet"/>
      <w:lvlText w:val="•"/>
      <w:lvlJc w:val="left"/>
      <w:pPr>
        <w:ind w:left="4097" w:hanging="281"/>
      </w:pPr>
      <w:rPr>
        <w:rFonts w:hint="default"/>
        <w:lang w:val="ru-RU" w:eastAsia="en-US" w:bidi="ar-SA"/>
      </w:rPr>
    </w:lvl>
    <w:lvl w:ilvl="4" w:tplc="BA24AF30">
      <w:numFmt w:val="bullet"/>
      <w:lvlText w:val="•"/>
      <w:lvlJc w:val="left"/>
      <w:pPr>
        <w:ind w:left="5030" w:hanging="281"/>
      </w:pPr>
      <w:rPr>
        <w:rFonts w:hint="default"/>
        <w:lang w:val="ru-RU" w:eastAsia="en-US" w:bidi="ar-SA"/>
      </w:rPr>
    </w:lvl>
    <w:lvl w:ilvl="5" w:tplc="3BDE21C4">
      <w:numFmt w:val="bullet"/>
      <w:lvlText w:val="•"/>
      <w:lvlJc w:val="left"/>
      <w:pPr>
        <w:ind w:left="5963" w:hanging="281"/>
      </w:pPr>
      <w:rPr>
        <w:rFonts w:hint="default"/>
        <w:lang w:val="ru-RU" w:eastAsia="en-US" w:bidi="ar-SA"/>
      </w:rPr>
    </w:lvl>
    <w:lvl w:ilvl="6" w:tplc="BECAC2BE">
      <w:numFmt w:val="bullet"/>
      <w:lvlText w:val="•"/>
      <w:lvlJc w:val="left"/>
      <w:pPr>
        <w:ind w:left="6895" w:hanging="281"/>
      </w:pPr>
      <w:rPr>
        <w:rFonts w:hint="default"/>
        <w:lang w:val="ru-RU" w:eastAsia="en-US" w:bidi="ar-SA"/>
      </w:rPr>
    </w:lvl>
    <w:lvl w:ilvl="7" w:tplc="7BC82200">
      <w:numFmt w:val="bullet"/>
      <w:lvlText w:val="•"/>
      <w:lvlJc w:val="left"/>
      <w:pPr>
        <w:ind w:left="7828" w:hanging="281"/>
      </w:pPr>
      <w:rPr>
        <w:rFonts w:hint="default"/>
        <w:lang w:val="ru-RU" w:eastAsia="en-US" w:bidi="ar-SA"/>
      </w:rPr>
    </w:lvl>
    <w:lvl w:ilvl="8" w:tplc="BA14254C">
      <w:numFmt w:val="bullet"/>
      <w:lvlText w:val="•"/>
      <w:lvlJc w:val="left"/>
      <w:pPr>
        <w:ind w:left="8761" w:hanging="281"/>
      </w:pPr>
      <w:rPr>
        <w:rFonts w:hint="default"/>
        <w:lang w:val="ru-RU" w:eastAsia="en-US" w:bidi="ar-SA"/>
      </w:rPr>
    </w:lvl>
  </w:abstractNum>
  <w:abstractNum w:abstractNumId="104" w15:restartNumberingAfterBreak="0">
    <w:nsid w:val="2CCC3DD4"/>
    <w:multiLevelType w:val="hybridMultilevel"/>
    <w:tmpl w:val="3A16AEC6"/>
    <w:lvl w:ilvl="0" w:tplc="79A89306">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D0087C14">
      <w:numFmt w:val="bullet"/>
      <w:lvlText w:val="•"/>
      <w:lvlJc w:val="left"/>
      <w:pPr>
        <w:ind w:left="2862" w:hanging="708"/>
      </w:pPr>
      <w:rPr>
        <w:rFonts w:hint="default"/>
        <w:lang w:val="ru-RU" w:eastAsia="en-US" w:bidi="ar-SA"/>
      </w:rPr>
    </w:lvl>
    <w:lvl w:ilvl="2" w:tplc="8D08EFA8">
      <w:numFmt w:val="bullet"/>
      <w:lvlText w:val="•"/>
      <w:lvlJc w:val="left"/>
      <w:pPr>
        <w:ind w:left="3725" w:hanging="708"/>
      </w:pPr>
      <w:rPr>
        <w:rFonts w:hint="default"/>
        <w:lang w:val="ru-RU" w:eastAsia="en-US" w:bidi="ar-SA"/>
      </w:rPr>
    </w:lvl>
    <w:lvl w:ilvl="3" w:tplc="C428E554">
      <w:numFmt w:val="bullet"/>
      <w:lvlText w:val="•"/>
      <w:lvlJc w:val="left"/>
      <w:pPr>
        <w:ind w:left="4587" w:hanging="708"/>
      </w:pPr>
      <w:rPr>
        <w:rFonts w:hint="default"/>
        <w:lang w:val="ru-RU" w:eastAsia="en-US" w:bidi="ar-SA"/>
      </w:rPr>
    </w:lvl>
    <w:lvl w:ilvl="4" w:tplc="45AA0470">
      <w:numFmt w:val="bullet"/>
      <w:lvlText w:val="•"/>
      <w:lvlJc w:val="left"/>
      <w:pPr>
        <w:ind w:left="5450" w:hanging="708"/>
      </w:pPr>
      <w:rPr>
        <w:rFonts w:hint="default"/>
        <w:lang w:val="ru-RU" w:eastAsia="en-US" w:bidi="ar-SA"/>
      </w:rPr>
    </w:lvl>
    <w:lvl w:ilvl="5" w:tplc="79A6395C">
      <w:numFmt w:val="bullet"/>
      <w:lvlText w:val="•"/>
      <w:lvlJc w:val="left"/>
      <w:pPr>
        <w:ind w:left="6313" w:hanging="708"/>
      </w:pPr>
      <w:rPr>
        <w:rFonts w:hint="default"/>
        <w:lang w:val="ru-RU" w:eastAsia="en-US" w:bidi="ar-SA"/>
      </w:rPr>
    </w:lvl>
    <w:lvl w:ilvl="6" w:tplc="F05E067E">
      <w:numFmt w:val="bullet"/>
      <w:lvlText w:val="•"/>
      <w:lvlJc w:val="left"/>
      <w:pPr>
        <w:ind w:left="7175" w:hanging="708"/>
      </w:pPr>
      <w:rPr>
        <w:rFonts w:hint="default"/>
        <w:lang w:val="ru-RU" w:eastAsia="en-US" w:bidi="ar-SA"/>
      </w:rPr>
    </w:lvl>
    <w:lvl w:ilvl="7" w:tplc="62F01B7C">
      <w:numFmt w:val="bullet"/>
      <w:lvlText w:val="•"/>
      <w:lvlJc w:val="left"/>
      <w:pPr>
        <w:ind w:left="8038" w:hanging="708"/>
      </w:pPr>
      <w:rPr>
        <w:rFonts w:hint="default"/>
        <w:lang w:val="ru-RU" w:eastAsia="en-US" w:bidi="ar-SA"/>
      </w:rPr>
    </w:lvl>
    <w:lvl w:ilvl="8" w:tplc="C1C05CC4">
      <w:numFmt w:val="bullet"/>
      <w:lvlText w:val="•"/>
      <w:lvlJc w:val="left"/>
      <w:pPr>
        <w:ind w:left="8901" w:hanging="708"/>
      </w:pPr>
      <w:rPr>
        <w:rFonts w:hint="default"/>
        <w:lang w:val="ru-RU" w:eastAsia="en-US" w:bidi="ar-SA"/>
      </w:rPr>
    </w:lvl>
  </w:abstractNum>
  <w:abstractNum w:abstractNumId="105" w15:restartNumberingAfterBreak="0">
    <w:nsid w:val="2CD9422A"/>
    <w:multiLevelType w:val="hybridMultilevel"/>
    <w:tmpl w:val="F38CCB6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2CED3804"/>
    <w:multiLevelType w:val="hybridMultilevel"/>
    <w:tmpl w:val="4156FE74"/>
    <w:lvl w:ilvl="0" w:tplc="70387220">
      <w:numFmt w:val="bullet"/>
      <w:lvlText w:val=""/>
      <w:lvlJc w:val="left"/>
      <w:pPr>
        <w:ind w:left="2010" w:hanging="360"/>
      </w:pPr>
      <w:rPr>
        <w:rFonts w:ascii="Symbol" w:eastAsia="Symbol" w:hAnsi="Symbol" w:cs="Symbol" w:hint="default"/>
        <w:b w:val="0"/>
        <w:bCs w:val="0"/>
        <w:i w:val="0"/>
        <w:iCs w:val="0"/>
        <w:spacing w:val="0"/>
        <w:w w:val="100"/>
        <w:sz w:val="24"/>
        <w:szCs w:val="24"/>
        <w:lang w:val="ru-RU" w:eastAsia="en-US" w:bidi="ar-SA"/>
      </w:rPr>
    </w:lvl>
    <w:lvl w:ilvl="1" w:tplc="A51C922C">
      <w:numFmt w:val="bullet"/>
      <w:lvlText w:val="•"/>
      <w:lvlJc w:val="left"/>
      <w:pPr>
        <w:ind w:left="2880" w:hanging="360"/>
      </w:pPr>
      <w:rPr>
        <w:rFonts w:hint="default"/>
        <w:lang w:val="ru-RU" w:eastAsia="en-US" w:bidi="ar-SA"/>
      </w:rPr>
    </w:lvl>
    <w:lvl w:ilvl="2" w:tplc="39B070E2">
      <w:numFmt w:val="bullet"/>
      <w:lvlText w:val="•"/>
      <w:lvlJc w:val="left"/>
      <w:pPr>
        <w:ind w:left="3741" w:hanging="360"/>
      </w:pPr>
      <w:rPr>
        <w:rFonts w:hint="default"/>
        <w:lang w:val="ru-RU" w:eastAsia="en-US" w:bidi="ar-SA"/>
      </w:rPr>
    </w:lvl>
    <w:lvl w:ilvl="3" w:tplc="12FEECB0">
      <w:numFmt w:val="bullet"/>
      <w:lvlText w:val="•"/>
      <w:lvlJc w:val="left"/>
      <w:pPr>
        <w:ind w:left="4601" w:hanging="360"/>
      </w:pPr>
      <w:rPr>
        <w:rFonts w:hint="default"/>
        <w:lang w:val="ru-RU" w:eastAsia="en-US" w:bidi="ar-SA"/>
      </w:rPr>
    </w:lvl>
    <w:lvl w:ilvl="4" w:tplc="AD2E6B24">
      <w:numFmt w:val="bullet"/>
      <w:lvlText w:val="•"/>
      <w:lvlJc w:val="left"/>
      <w:pPr>
        <w:ind w:left="5462" w:hanging="360"/>
      </w:pPr>
      <w:rPr>
        <w:rFonts w:hint="default"/>
        <w:lang w:val="ru-RU" w:eastAsia="en-US" w:bidi="ar-SA"/>
      </w:rPr>
    </w:lvl>
    <w:lvl w:ilvl="5" w:tplc="CE007590">
      <w:numFmt w:val="bullet"/>
      <w:lvlText w:val="•"/>
      <w:lvlJc w:val="left"/>
      <w:pPr>
        <w:ind w:left="6323" w:hanging="360"/>
      </w:pPr>
      <w:rPr>
        <w:rFonts w:hint="default"/>
        <w:lang w:val="ru-RU" w:eastAsia="en-US" w:bidi="ar-SA"/>
      </w:rPr>
    </w:lvl>
    <w:lvl w:ilvl="6" w:tplc="A4885D2A">
      <w:numFmt w:val="bullet"/>
      <w:lvlText w:val="•"/>
      <w:lvlJc w:val="left"/>
      <w:pPr>
        <w:ind w:left="7183" w:hanging="360"/>
      </w:pPr>
      <w:rPr>
        <w:rFonts w:hint="default"/>
        <w:lang w:val="ru-RU" w:eastAsia="en-US" w:bidi="ar-SA"/>
      </w:rPr>
    </w:lvl>
    <w:lvl w:ilvl="7" w:tplc="92A2FEAE">
      <w:numFmt w:val="bullet"/>
      <w:lvlText w:val="•"/>
      <w:lvlJc w:val="left"/>
      <w:pPr>
        <w:ind w:left="8044" w:hanging="360"/>
      </w:pPr>
      <w:rPr>
        <w:rFonts w:hint="default"/>
        <w:lang w:val="ru-RU" w:eastAsia="en-US" w:bidi="ar-SA"/>
      </w:rPr>
    </w:lvl>
    <w:lvl w:ilvl="8" w:tplc="F7C840CA">
      <w:numFmt w:val="bullet"/>
      <w:lvlText w:val="•"/>
      <w:lvlJc w:val="left"/>
      <w:pPr>
        <w:ind w:left="8905" w:hanging="360"/>
      </w:pPr>
      <w:rPr>
        <w:rFonts w:hint="default"/>
        <w:lang w:val="ru-RU" w:eastAsia="en-US" w:bidi="ar-SA"/>
      </w:rPr>
    </w:lvl>
  </w:abstractNum>
  <w:abstractNum w:abstractNumId="107" w15:restartNumberingAfterBreak="0">
    <w:nsid w:val="2D38007F"/>
    <w:multiLevelType w:val="hybridMultilevel"/>
    <w:tmpl w:val="899221D2"/>
    <w:lvl w:ilvl="0" w:tplc="E5A81FBA">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88942802">
      <w:numFmt w:val="bullet"/>
      <w:lvlText w:val="•"/>
      <w:lvlJc w:val="left"/>
      <w:pPr>
        <w:ind w:left="485" w:hanging="140"/>
      </w:pPr>
      <w:rPr>
        <w:rFonts w:hint="default"/>
        <w:lang w:val="ru-RU" w:eastAsia="en-US" w:bidi="ar-SA"/>
      </w:rPr>
    </w:lvl>
    <w:lvl w:ilvl="2" w:tplc="5688F3E4">
      <w:numFmt w:val="bullet"/>
      <w:lvlText w:val="•"/>
      <w:lvlJc w:val="left"/>
      <w:pPr>
        <w:ind w:left="871" w:hanging="140"/>
      </w:pPr>
      <w:rPr>
        <w:rFonts w:hint="default"/>
        <w:lang w:val="ru-RU" w:eastAsia="en-US" w:bidi="ar-SA"/>
      </w:rPr>
    </w:lvl>
    <w:lvl w:ilvl="3" w:tplc="F74EF27A">
      <w:numFmt w:val="bullet"/>
      <w:lvlText w:val="•"/>
      <w:lvlJc w:val="left"/>
      <w:pPr>
        <w:ind w:left="1256" w:hanging="140"/>
      </w:pPr>
      <w:rPr>
        <w:rFonts w:hint="default"/>
        <w:lang w:val="ru-RU" w:eastAsia="en-US" w:bidi="ar-SA"/>
      </w:rPr>
    </w:lvl>
    <w:lvl w:ilvl="4" w:tplc="D5F00CE0">
      <w:numFmt w:val="bullet"/>
      <w:lvlText w:val="•"/>
      <w:lvlJc w:val="left"/>
      <w:pPr>
        <w:ind w:left="1642" w:hanging="140"/>
      </w:pPr>
      <w:rPr>
        <w:rFonts w:hint="default"/>
        <w:lang w:val="ru-RU" w:eastAsia="en-US" w:bidi="ar-SA"/>
      </w:rPr>
    </w:lvl>
    <w:lvl w:ilvl="5" w:tplc="4AD8AA62">
      <w:numFmt w:val="bullet"/>
      <w:lvlText w:val="•"/>
      <w:lvlJc w:val="left"/>
      <w:pPr>
        <w:ind w:left="2028" w:hanging="140"/>
      </w:pPr>
      <w:rPr>
        <w:rFonts w:hint="default"/>
        <w:lang w:val="ru-RU" w:eastAsia="en-US" w:bidi="ar-SA"/>
      </w:rPr>
    </w:lvl>
    <w:lvl w:ilvl="6" w:tplc="ED44FC3C">
      <w:numFmt w:val="bullet"/>
      <w:lvlText w:val="•"/>
      <w:lvlJc w:val="left"/>
      <w:pPr>
        <w:ind w:left="2413" w:hanging="140"/>
      </w:pPr>
      <w:rPr>
        <w:rFonts w:hint="default"/>
        <w:lang w:val="ru-RU" w:eastAsia="en-US" w:bidi="ar-SA"/>
      </w:rPr>
    </w:lvl>
    <w:lvl w:ilvl="7" w:tplc="108E9A24">
      <w:numFmt w:val="bullet"/>
      <w:lvlText w:val="•"/>
      <w:lvlJc w:val="left"/>
      <w:pPr>
        <w:ind w:left="2799" w:hanging="140"/>
      </w:pPr>
      <w:rPr>
        <w:rFonts w:hint="default"/>
        <w:lang w:val="ru-RU" w:eastAsia="en-US" w:bidi="ar-SA"/>
      </w:rPr>
    </w:lvl>
    <w:lvl w:ilvl="8" w:tplc="C43A7DB2">
      <w:numFmt w:val="bullet"/>
      <w:lvlText w:val="•"/>
      <w:lvlJc w:val="left"/>
      <w:pPr>
        <w:ind w:left="3184" w:hanging="140"/>
      </w:pPr>
      <w:rPr>
        <w:rFonts w:hint="default"/>
        <w:lang w:val="ru-RU" w:eastAsia="en-US" w:bidi="ar-SA"/>
      </w:rPr>
    </w:lvl>
  </w:abstractNum>
  <w:abstractNum w:abstractNumId="108" w15:restartNumberingAfterBreak="0">
    <w:nsid w:val="2E995252"/>
    <w:multiLevelType w:val="hybridMultilevel"/>
    <w:tmpl w:val="93E2B4E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3058655C"/>
    <w:multiLevelType w:val="multilevel"/>
    <w:tmpl w:val="847055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070040A"/>
    <w:multiLevelType w:val="hybridMultilevel"/>
    <w:tmpl w:val="411AD574"/>
    <w:lvl w:ilvl="0" w:tplc="637C2520">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9552FCF0">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2" w:tplc="294A3EC2">
      <w:numFmt w:val="bullet"/>
      <w:lvlText w:val="•"/>
      <w:lvlJc w:val="left"/>
      <w:pPr>
        <w:ind w:left="2336" w:hanging="281"/>
      </w:pPr>
      <w:rPr>
        <w:rFonts w:hint="default"/>
        <w:lang w:val="ru-RU" w:eastAsia="en-US" w:bidi="ar-SA"/>
      </w:rPr>
    </w:lvl>
    <w:lvl w:ilvl="3" w:tplc="0E60E2C8">
      <w:numFmt w:val="bullet"/>
      <w:lvlText w:val="•"/>
      <w:lvlJc w:val="left"/>
      <w:pPr>
        <w:ind w:left="3372" w:hanging="281"/>
      </w:pPr>
      <w:rPr>
        <w:rFonts w:hint="default"/>
        <w:lang w:val="ru-RU" w:eastAsia="en-US" w:bidi="ar-SA"/>
      </w:rPr>
    </w:lvl>
    <w:lvl w:ilvl="4" w:tplc="9CBC5358">
      <w:numFmt w:val="bullet"/>
      <w:lvlText w:val="•"/>
      <w:lvlJc w:val="left"/>
      <w:pPr>
        <w:ind w:left="4408" w:hanging="281"/>
      </w:pPr>
      <w:rPr>
        <w:rFonts w:hint="default"/>
        <w:lang w:val="ru-RU" w:eastAsia="en-US" w:bidi="ar-SA"/>
      </w:rPr>
    </w:lvl>
    <w:lvl w:ilvl="5" w:tplc="EA22CC02">
      <w:numFmt w:val="bullet"/>
      <w:lvlText w:val="•"/>
      <w:lvlJc w:val="left"/>
      <w:pPr>
        <w:ind w:left="5445" w:hanging="281"/>
      </w:pPr>
      <w:rPr>
        <w:rFonts w:hint="default"/>
        <w:lang w:val="ru-RU" w:eastAsia="en-US" w:bidi="ar-SA"/>
      </w:rPr>
    </w:lvl>
    <w:lvl w:ilvl="6" w:tplc="0A663A44">
      <w:numFmt w:val="bullet"/>
      <w:lvlText w:val="•"/>
      <w:lvlJc w:val="left"/>
      <w:pPr>
        <w:ind w:left="6481" w:hanging="281"/>
      </w:pPr>
      <w:rPr>
        <w:rFonts w:hint="default"/>
        <w:lang w:val="ru-RU" w:eastAsia="en-US" w:bidi="ar-SA"/>
      </w:rPr>
    </w:lvl>
    <w:lvl w:ilvl="7" w:tplc="CAC45AA8">
      <w:numFmt w:val="bullet"/>
      <w:lvlText w:val="•"/>
      <w:lvlJc w:val="left"/>
      <w:pPr>
        <w:ind w:left="7517" w:hanging="281"/>
      </w:pPr>
      <w:rPr>
        <w:rFonts w:hint="default"/>
        <w:lang w:val="ru-RU" w:eastAsia="en-US" w:bidi="ar-SA"/>
      </w:rPr>
    </w:lvl>
    <w:lvl w:ilvl="8" w:tplc="5EDA5B74">
      <w:numFmt w:val="bullet"/>
      <w:lvlText w:val="•"/>
      <w:lvlJc w:val="left"/>
      <w:pPr>
        <w:ind w:left="8553" w:hanging="281"/>
      </w:pPr>
      <w:rPr>
        <w:rFonts w:hint="default"/>
        <w:lang w:val="ru-RU" w:eastAsia="en-US" w:bidi="ar-SA"/>
      </w:rPr>
    </w:lvl>
  </w:abstractNum>
  <w:abstractNum w:abstractNumId="111" w15:restartNumberingAfterBreak="0">
    <w:nsid w:val="309216D1"/>
    <w:multiLevelType w:val="hybridMultilevel"/>
    <w:tmpl w:val="22CC57B6"/>
    <w:lvl w:ilvl="0" w:tplc="5BD45344">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AC9AF9E4">
      <w:numFmt w:val="bullet"/>
      <w:lvlText w:val=""/>
      <w:lvlJc w:val="left"/>
      <w:pPr>
        <w:ind w:left="582" w:hanging="281"/>
      </w:pPr>
      <w:rPr>
        <w:rFonts w:ascii="Symbol" w:eastAsia="Symbol" w:hAnsi="Symbol" w:cs="Symbol" w:hint="default"/>
        <w:b w:val="0"/>
        <w:bCs w:val="0"/>
        <w:i w:val="0"/>
        <w:iCs w:val="0"/>
        <w:spacing w:val="0"/>
        <w:w w:val="100"/>
        <w:sz w:val="24"/>
        <w:szCs w:val="24"/>
        <w:lang w:val="ru-RU" w:eastAsia="en-US" w:bidi="ar-SA"/>
      </w:rPr>
    </w:lvl>
    <w:lvl w:ilvl="2" w:tplc="4504FFEC">
      <w:numFmt w:val="bullet"/>
      <w:lvlText w:val="•"/>
      <w:lvlJc w:val="left"/>
      <w:pPr>
        <w:ind w:left="2069" w:hanging="281"/>
      </w:pPr>
      <w:rPr>
        <w:rFonts w:hint="default"/>
        <w:lang w:val="ru-RU" w:eastAsia="en-US" w:bidi="ar-SA"/>
      </w:rPr>
    </w:lvl>
    <w:lvl w:ilvl="3" w:tplc="B1FCB784">
      <w:numFmt w:val="bullet"/>
      <w:lvlText w:val="•"/>
      <w:lvlJc w:val="left"/>
      <w:pPr>
        <w:ind w:left="3139" w:hanging="281"/>
      </w:pPr>
      <w:rPr>
        <w:rFonts w:hint="default"/>
        <w:lang w:val="ru-RU" w:eastAsia="en-US" w:bidi="ar-SA"/>
      </w:rPr>
    </w:lvl>
    <w:lvl w:ilvl="4" w:tplc="DF7A0FB0">
      <w:numFmt w:val="bullet"/>
      <w:lvlText w:val="•"/>
      <w:lvlJc w:val="left"/>
      <w:pPr>
        <w:ind w:left="4208" w:hanging="281"/>
      </w:pPr>
      <w:rPr>
        <w:rFonts w:hint="default"/>
        <w:lang w:val="ru-RU" w:eastAsia="en-US" w:bidi="ar-SA"/>
      </w:rPr>
    </w:lvl>
    <w:lvl w:ilvl="5" w:tplc="1B5E4772">
      <w:numFmt w:val="bullet"/>
      <w:lvlText w:val="•"/>
      <w:lvlJc w:val="left"/>
      <w:pPr>
        <w:ind w:left="5278" w:hanging="281"/>
      </w:pPr>
      <w:rPr>
        <w:rFonts w:hint="default"/>
        <w:lang w:val="ru-RU" w:eastAsia="en-US" w:bidi="ar-SA"/>
      </w:rPr>
    </w:lvl>
    <w:lvl w:ilvl="6" w:tplc="4AF61084">
      <w:numFmt w:val="bullet"/>
      <w:lvlText w:val="•"/>
      <w:lvlJc w:val="left"/>
      <w:pPr>
        <w:ind w:left="6348" w:hanging="281"/>
      </w:pPr>
      <w:rPr>
        <w:rFonts w:hint="default"/>
        <w:lang w:val="ru-RU" w:eastAsia="en-US" w:bidi="ar-SA"/>
      </w:rPr>
    </w:lvl>
    <w:lvl w:ilvl="7" w:tplc="EC922BCA">
      <w:numFmt w:val="bullet"/>
      <w:lvlText w:val="•"/>
      <w:lvlJc w:val="left"/>
      <w:pPr>
        <w:ind w:left="7417" w:hanging="281"/>
      </w:pPr>
      <w:rPr>
        <w:rFonts w:hint="default"/>
        <w:lang w:val="ru-RU" w:eastAsia="en-US" w:bidi="ar-SA"/>
      </w:rPr>
    </w:lvl>
    <w:lvl w:ilvl="8" w:tplc="4AE2453C">
      <w:numFmt w:val="bullet"/>
      <w:lvlText w:val="•"/>
      <w:lvlJc w:val="left"/>
      <w:pPr>
        <w:ind w:left="8487" w:hanging="281"/>
      </w:pPr>
      <w:rPr>
        <w:rFonts w:hint="default"/>
        <w:lang w:val="ru-RU" w:eastAsia="en-US" w:bidi="ar-SA"/>
      </w:rPr>
    </w:lvl>
  </w:abstractNum>
  <w:abstractNum w:abstractNumId="112" w15:restartNumberingAfterBreak="0">
    <w:nsid w:val="3237297C"/>
    <w:multiLevelType w:val="hybridMultilevel"/>
    <w:tmpl w:val="8BA6D66E"/>
    <w:lvl w:ilvl="0" w:tplc="D66EF476">
      <w:start w:val="1"/>
      <w:numFmt w:val="decimal"/>
      <w:lvlText w:val="%1."/>
      <w:lvlJc w:val="left"/>
      <w:pPr>
        <w:ind w:left="582" w:hanging="181"/>
      </w:pPr>
      <w:rPr>
        <w:rFonts w:hint="default"/>
        <w:spacing w:val="-1"/>
        <w:w w:val="88"/>
        <w:lang w:val="ru-RU" w:eastAsia="en-US" w:bidi="ar-SA"/>
      </w:rPr>
    </w:lvl>
    <w:lvl w:ilvl="1" w:tplc="1C1EFCA2">
      <w:numFmt w:val="bullet"/>
      <w:lvlText w:val="•"/>
      <w:lvlJc w:val="left"/>
      <w:pPr>
        <w:ind w:left="1584" w:hanging="181"/>
      </w:pPr>
      <w:rPr>
        <w:rFonts w:hint="default"/>
        <w:lang w:val="ru-RU" w:eastAsia="en-US" w:bidi="ar-SA"/>
      </w:rPr>
    </w:lvl>
    <w:lvl w:ilvl="2" w:tplc="98626D8C">
      <w:numFmt w:val="bullet"/>
      <w:lvlText w:val="•"/>
      <w:lvlJc w:val="left"/>
      <w:pPr>
        <w:ind w:left="2589" w:hanging="181"/>
      </w:pPr>
      <w:rPr>
        <w:rFonts w:hint="default"/>
        <w:lang w:val="ru-RU" w:eastAsia="en-US" w:bidi="ar-SA"/>
      </w:rPr>
    </w:lvl>
    <w:lvl w:ilvl="3" w:tplc="34ECA0D8">
      <w:numFmt w:val="bullet"/>
      <w:lvlText w:val="•"/>
      <w:lvlJc w:val="left"/>
      <w:pPr>
        <w:ind w:left="3593" w:hanging="181"/>
      </w:pPr>
      <w:rPr>
        <w:rFonts w:hint="default"/>
        <w:lang w:val="ru-RU" w:eastAsia="en-US" w:bidi="ar-SA"/>
      </w:rPr>
    </w:lvl>
    <w:lvl w:ilvl="4" w:tplc="EB4C62C0">
      <w:numFmt w:val="bullet"/>
      <w:lvlText w:val="•"/>
      <w:lvlJc w:val="left"/>
      <w:pPr>
        <w:ind w:left="4598" w:hanging="181"/>
      </w:pPr>
      <w:rPr>
        <w:rFonts w:hint="default"/>
        <w:lang w:val="ru-RU" w:eastAsia="en-US" w:bidi="ar-SA"/>
      </w:rPr>
    </w:lvl>
    <w:lvl w:ilvl="5" w:tplc="E2F69C3E">
      <w:numFmt w:val="bullet"/>
      <w:lvlText w:val="•"/>
      <w:lvlJc w:val="left"/>
      <w:pPr>
        <w:ind w:left="5603" w:hanging="181"/>
      </w:pPr>
      <w:rPr>
        <w:rFonts w:hint="default"/>
        <w:lang w:val="ru-RU" w:eastAsia="en-US" w:bidi="ar-SA"/>
      </w:rPr>
    </w:lvl>
    <w:lvl w:ilvl="6" w:tplc="A3509E64">
      <w:numFmt w:val="bullet"/>
      <w:lvlText w:val="•"/>
      <w:lvlJc w:val="left"/>
      <w:pPr>
        <w:ind w:left="6607" w:hanging="181"/>
      </w:pPr>
      <w:rPr>
        <w:rFonts w:hint="default"/>
        <w:lang w:val="ru-RU" w:eastAsia="en-US" w:bidi="ar-SA"/>
      </w:rPr>
    </w:lvl>
    <w:lvl w:ilvl="7" w:tplc="147C426E">
      <w:numFmt w:val="bullet"/>
      <w:lvlText w:val="•"/>
      <w:lvlJc w:val="left"/>
      <w:pPr>
        <w:ind w:left="7612" w:hanging="181"/>
      </w:pPr>
      <w:rPr>
        <w:rFonts w:hint="default"/>
        <w:lang w:val="ru-RU" w:eastAsia="en-US" w:bidi="ar-SA"/>
      </w:rPr>
    </w:lvl>
    <w:lvl w:ilvl="8" w:tplc="DC5C35CA">
      <w:numFmt w:val="bullet"/>
      <w:lvlText w:val="•"/>
      <w:lvlJc w:val="left"/>
      <w:pPr>
        <w:ind w:left="8617" w:hanging="181"/>
      </w:pPr>
      <w:rPr>
        <w:rFonts w:hint="default"/>
        <w:lang w:val="ru-RU" w:eastAsia="en-US" w:bidi="ar-SA"/>
      </w:rPr>
    </w:lvl>
  </w:abstractNum>
  <w:abstractNum w:abstractNumId="113" w15:restartNumberingAfterBreak="0">
    <w:nsid w:val="326D30C9"/>
    <w:multiLevelType w:val="hybridMultilevel"/>
    <w:tmpl w:val="ACC2216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4" w15:restartNumberingAfterBreak="0">
    <w:nsid w:val="3276059A"/>
    <w:multiLevelType w:val="hybridMultilevel"/>
    <w:tmpl w:val="40CC2AAC"/>
    <w:lvl w:ilvl="0" w:tplc="74C884E0">
      <w:start w:val="1"/>
      <w:numFmt w:val="decimal"/>
      <w:lvlText w:val="%1)"/>
      <w:lvlJc w:val="left"/>
      <w:pPr>
        <w:ind w:left="129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08A4FDC6">
      <w:start w:val="1"/>
      <w:numFmt w:val="decimal"/>
      <w:lvlText w:val="%2)"/>
      <w:lvlJc w:val="left"/>
      <w:pPr>
        <w:ind w:left="1434"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2" w:tplc="50ECCC9C">
      <w:start w:val="1"/>
      <w:numFmt w:val="decimal"/>
      <w:lvlText w:val="%3)"/>
      <w:lvlJc w:val="left"/>
      <w:pPr>
        <w:ind w:left="172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3" w:tplc="F3107846">
      <w:numFmt w:val="bullet"/>
      <w:lvlText w:val="•"/>
      <w:lvlJc w:val="left"/>
      <w:pPr>
        <w:ind w:left="2833" w:hanging="360"/>
      </w:pPr>
      <w:rPr>
        <w:rFonts w:hint="default"/>
        <w:lang w:val="ru-RU" w:eastAsia="en-US" w:bidi="ar-SA"/>
      </w:rPr>
    </w:lvl>
    <w:lvl w:ilvl="4" w:tplc="B7E2E360">
      <w:numFmt w:val="bullet"/>
      <w:lvlText w:val="•"/>
      <w:lvlJc w:val="left"/>
      <w:pPr>
        <w:ind w:left="3946" w:hanging="360"/>
      </w:pPr>
      <w:rPr>
        <w:rFonts w:hint="default"/>
        <w:lang w:val="ru-RU" w:eastAsia="en-US" w:bidi="ar-SA"/>
      </w:rPr>
    </w:lvl>
    <w:lvl w:ilvl="5" w:tplc="5446770A">
      <w:numFmt w:val="bullet"/>
      <w:lvlText w:val="•"/>
      <w:lvlJc w:val="left"/>
      <w:pPr>
        <w:ind w:left="5059" w:hanging="360"/>
      </w:pPr>
      <w:rPr>
        <w:rFonts w:hint="default"/>
        <w:lang w:val="ru-RU" w:eastAsia="en-US" w:bidi="ar-SA"/>
      </w:rPr>
    </w:lvl>
    <w:lvl w:ilvl="6" w:tplc="5330DDB6">
      <w:numFmt w:val="bullet"/>
      <w:lvlText w:val="•"/>
      <w:lvlJc w:val="left"/>
      <w:pPr>
        <w:ind w:left="6173" w:hanging="360"/>
      </w:pPr>
      <w:rPr>
        <w:rFonts w:hint="default"/>
        <w:lang w:val="ru-RU" w:eastAsia="en-US" w:bidi="ar-SA"/>
      </w:rPr>
    </w:lvl>
    <w:lvl w:ilvl="7" w:tplc="48B22AE2">
      <w:numFmt w:val="bullet"/>
      <w:lvlText w:val="•"/>
      <w:lvlJc w:val="left"/>
      <w:pPr>
        <w:ind w:left="7286" w:hanging="360"/>
      </w:pPr>
      <w:rPr>
        <w:rFonts w:hint="default"/>
        <w:lang w:val="ru-RU" w:eastAsia="en-US" w:bidi="ar-SA"/>
      </w:rPr>
    </w:lvl>
    <w:lvl w:ilvl="8" w:tplc="8F06708A">
      <w:numFmt w:val="bullet"/>
      <w:lvlText w:val="•"/>
      <w:lvlJc w:val="left"/>
      <w:pPr>
        <w:ind w:left="8399" w:hanging="360"/>
      </w:pPr>
      <w:rPr>
        <w:rFonts w:hint="default"/>
        <w:lang w:val="ru-RU" w:eastAsia="en-US" w:bidi="ar-SA"/>
      </w:rPr>
    </w:lvl>
  </w:abstractNum>
  <w:abstractNum w:abstractNumId="115" w15:restartNumberingAfterBreak="0">
    <w:nsid w:val="32970084"/>
    <w:multiLevelType w:val="hybridMultilevel"/>
    <w:tmpl w:val="DE3061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32BE699D"/>
    <w:multiLevelType w:val="multilevel"/>
    <w:tmpl w:val="D42AEC80"/>
    <w:lvl w:ilvl="0">
      <w:start w:val="1"/>
      <w:numFmt w:val="decimal"/>
      <w:lvlText w:val="%1"/>
      <w:lvlJc w:val="left"/>
      <w:pPr>
        <w:ind w:left="1650" w:hanging="360"/>
      </w:pPr>
      <w:rPr>
        <w:rFonts w:hint="default"/>
        <w:lang w:val="ru-RU" w:eastAsia="en-US" w:bidi="ar-SA"/>
      </w:rPr>
    </w:lvl>
    <w:lvl w:ilvl="1">
      <w:start w:val="1"/>
      <w:numFmt w:val="decimal"/>
      <w:lvlText w:val="%1.%2"/>
      <w:lvlJc w:val="left"/>
      <w:pPr>
        <w:ind w:left="360" w:hanging="360"/>
        <w:jc w:val="righ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3">
      <w:numFmt w:val="bullet"/>
      <w:lvlText w:val="•"/>
      <w:lvlJc w:val="left"/>
      <w:pPr>
        <w:ind w:left="3652" w:hanging="360"/>
      </w:pPr>
      <w:rPr>
        <w:rFonts w:hint="default"/>
        <w:lang w:val="ru-RU" w:eastAsia="en-US" w:bidi="ar-SA"/>
      </w:rPr>
    </w:lvl>
    <w:lvl w:ilvl="4">
      <w:numFmt w:val="bullet"/>
      <w:lvlText w:val="•"/>
      <w:lvlJc w:val="left"/>
      <w:pPr>
        <w:ind w:left="4648" w:hanging="360"/>
      </w:pPr>
      <w:rPr>
        <w:rFonts w:hint="default"/>
        <w:lang w:val="ru-RU" w:eastAsia="en-US" w:bidi="ar-SA"/>
      </w:rPr>
    </w:lvl>
    <w:lvl w:ilvl="5">
      <w:numFmt w:val="bullet"/>
      <w:lvlText w:val="•"/>
      <w:lvlJc w:val="left"/>
      <w:pPr>
        <w:ind w:left="5645" w:hanging="360"/>
      </w:pPr>
      <w:rPr>
        <w:rFonts w:hint="default"/>
        <w:lang w:val="ru-RU" w:eastAsia="en-US" w:bidi="ar-SA"/>
      </w:rPr>
    </w:lvl>
    <w:lvl w:ilvl="6">
      <w:numFmt w:val="bullet"/>
      <w:lvlText w:val="•"/>
      <w:lvlJc w:val="left"/>
      <w:pPr>
        <w:ind w:left="6641" w:hanging="360"/>
      </w:pPr>
      <w:rPr>
        <w:rFonts w:hint="default"/>
        <w:lang w:val="ru-RU" w:eastAsia="en-US" w:bidi="ar-SA"/>
      </w:rPr>
    </w:lvl>
    <w:lvl w:ilvl="7">
      <w:numFmt w:val="bullet"/>
      <w:lvlText w:val="•"/>
      <w:lvlJc w:val="left"/>
      <w:pPr>
        <w:ind w:left="7637" w:hanging="360"/>
      </w:pPr>
      <w:rPr>
        <w:rFonts w:hint="default"/>
        <w:lang w:val="ru-RU" w:eastAsia="en-US" w:bidi="ar-SA"/>
      </w:rPr>
    </w:lvl>
    <w:lvl w:ilvl="8">
      <w:numFmt w:val="bullet"/>
      <w:lvlText w:val="•"/>
      <w:lvlJc w:val="left"/>
      <w:pPr>
        <w:ind w:left="8633" w:hanging="360"/>
      </w:pPr>
      <w:rPr>
        <w:rFonts w:hint="default"/>
        <w:lang w:val="ru-RU" w:eastAsia="en-US" w:bidi="ar-SA"/>
      </w:rPr>
    </w:lvl>
  </w:abstractNum>
  <w:abstractNum w:abstractNumId="117" w15:restartNumberingAfterBreak="0">
    <w:nsid w:val="32DC5DDB"/>
    <w:multiLevelType w:val="hybridMultilevel"/>
    <w:tmpl w:val="BC64D372"/>
    <w:lvl w:ilvl="0" w:tplc="3E001314">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2CD2F616">
      <w:start w:val="1"/>
      <w:numFmt w:val="decimal"/>
      <w:lvlText w:val="%2."/>
      <w:lvlJc w:val="left"/>
      <w:pPr>
        <w:ind w:left="1530" w:hanging="240"/>
      </w:pPr>
      <w:rPr>
        <w:rFonts w:ascii="Times New Roman" w:eastAsia="Times New Roman" w:hAnsi="Times New Roman" w:cs="Times New Roman" w:hint="default"/>
        <w:b/>
        <w:bCs/>
        <w:i w:val="0"/>
        <w:iCs w:val="0"/>
        <w:spacing w:val="0"/>
        <w:w w:val="100"/>
        <w:sz w:val="24"/>
        <w:szCs w:val="24"/>
        <w:lang w:val="ru-RU" w:eastAsia="en-US" w:bidi="ar-SA"/>
      </w:rPr>
    </w:lvl>
    <w:lvl w:ilvl="2" w:tplc="6D282F22">
      <w:numFmt w:val="bullet"/>
      <w:lvlText w:val="•"/>
      <w:lvlJc w:val="left"/>
      <w:pPr>
        <w:ind w:left="2549" w:hanging="240"/>
      </w:pPr>
      <w:rPr>
        <w:rFonts w:hint="default"/>
        <w:lang w:val="ru-RU" w:eastAsia="en-US" w:bidi="ar-SA"/>
      </w:rPr>
    </w:lvl>
    <w:lvl w:ilvl="3" w:tplc="85CA0F86">
      <w:numFmt w:val="bullet"/>
      <w:lvlText w:val="•"/>
      <w:lvlJc w:val="left"/>
      <w:pPr>
        <w:ind w:left="3559" w:hanging="240"/>
      </w:pPr>
      <w:rPr>
        <w:rFonts w:hint="default"/>
        <w:lang w:val="ru-RU" w:eastAsia="en-US" w:bidi="ar-SA"/>
      </w:rPr>
    </w:lvl>
    <w:lvl w:ilvl="4" w:tplc="EDC4FC5C">
      <w:numFmt w:val="bullet"/>
      <w:lvlText w:val="•"/>
      <w:lvlJc w:val="left"/>
      <w:pPr>
        <w:ind w:left="4568" w:hanging="240"/>
      </w:pPr>
      <w:rPr>
        <w:rFonts w:hint="default"/>
        <w:lang w:val="ru-RU" w:eastAsia="en-US" w:bidi="ar-SA"/>
      </w:rPr>
    </w:lvl>
    <w:lvl w:ilvl="5" w:tplc="0B8AFB54">
      <w:numFmt w:val="bullet"/>
      <w:lvlText w:val="•"/>
      <w:lvlJc w:val="left"/>
      <w:pPr>
        <w:ind w:left="5578" w:hanging="240"/>
      </w:pPr>
      <w:rPr>
        <w:rFonts w:hint="default"/>
        <w:lang w:val="ru-RU" w:eastAsia="en-US" w:bidi="ar-SA"/>
      </w:rPr>
    </w:lvl>
    <w:lvl w:ilvl="6" w:tplc="67EC5B6C">
      <w:numFmt w:val="bullet"/>
      <w:lvlText w:val="•"/>
      <w:lvlJc w:val="left"/>
      <w:pPr>
        <w:ind w:left="6588" w:hanging="240"/>
      </w:pPr>
      <w:rPr>
        <w:rFonts w:hint="default"/>
        <w:lang w:val="ru-RU" w:eastAsia="en-US" w:bidi="ar-SA"/>
      </w:rPr>
    </w:lvl>
    <w:lvl w:ilvl="7" w:tplc="A8B24418">
      <w:numFmt w:val="bullet"/>
      <w:lvlText w:val="•"/>
      <w:lvlJc w:val="left"/>
      <w:pPr>
        <w:ind w:left="7597" w:hanging="240"/>
      </w:pPr>
      <w:rPr>
        <w:rFonts w:hint="default"/>
        <w:lang w:val="ru-RU" w:eastAsia="en-US" w:bidi="ar-SA"/>
      </w:rPr>
    </w:lvl>
    <w:lvl w:ilvl="8" w:tplc="D7CC29DA">
      <w:numFmt w:val="bullet"/>
      <w:lvlText w:val="•"/>
      <w:lvlJc w:val="left"/>
      <w:pPr>
        <w:ind w:left="8607" w:hanging="240"/>
      </w:pPr>
      <w:rPr>
        <w:rFonts w:hint="default"/>
        <w:lang w:val="ru-RU" w:eastAsia="en-US" w:bidi="ar-SA"/>
      </w:rPr>
    </w:lvl>
  </w:abstractNum>
  <w:abstractNum w:abstractNumId="118" w15:restartNumberingAfterBreak="0">
    <w:nsid w:val="32F63E50"/>
    <w:multiLevelType w:val="multilevel"/>
    <w:tmpl w:val="A9046ADE"/>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19" w15:restartNumberingAfterBreak="0">
    <w:nsid w:val="33CC633E"/>
    <w:multiLevelType w:val="hybridMultilevel"/>
    <w:tmpl w:val="105044CA"/>
    <w:lvl w:ilvl="0" w:tplc="78E2F712">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26421510">
      <w:numFmt w:val="bullet"/>
      <w:lvlText w:val="•"/>
      <w:lvlJc w:val="left"/>
      <w:pPr>
        <w:ind w:left="2232" w:hanging="281"/>
      </w:pPr>
      <w:rPr>
        <w:rFonts w:hint="default"/>
        <w:lang w:val="ru-RU" w:eastAsia="en-US" w:bidi="ar-SA"/>
      </w:rPr>
    </w:lvl>
    <w:lvl w:ilvl="2" w:tplc="84AC612A">
      <w:numFmt w:val="bullet"/>
      <w:lvlText w:val="•"/>
      <w:lvlJc w:val="left"/>
      <w:pPr>
        <w:ind w:left="3165" w:hanging="281"/>
      </w:pPr>
      <w:rPr>
        <w:rFonts w:hint="default"/>
        <w:lang w:val="ru-RU" w:eastAsia="en-US" w:bidi="ar-SA"/>
      </w:rPr>
    </w:lvl>
    <w:lvl w:ilvl="3" w:tplc="198683CC">
      <w:numFmt w:val="bullet"/>
      <w:lvlText w:val="•"/>
      <w:lvlJc w:val="left"/>
      <w:pPr>
        <w:ind w:left="4097" w:hanging="281"/>
      </w:pPr>
      <w:rPr>
        <w:rFonts w:hint="default"/>
        <w:lang w:val="ru-RU" w:eastAsia="en-US" w:bidi="ar-SA"/>
      </w:rPr>
    </w:lvl>
    <w:lvl w:ilvl="4" w:tplc="C20A6D32">
      <w:numFmt w:val="bullet"/>
      <w:lvlText w:val="•"/>
      <w:lvlJc w:val="left"/>
      <w:pPr>
        <w:ind w:left="5030" w:hanging="281"/>
      </w:pPr>
      <w:rPr>
        <w:rFonts w:hint="default"/>
        <w:lang w:val="ru-RU" w:eastAsia="en-US" w:bidi="ar-SA"/>
      </w:rPr>
    </w:lvl>
    <w:lvl w:ilvl="5" w:tplc="AE44EB7A">
      <w:numFmt w:val="bullet"/>
      <w:lvlText w:val="•"/>
      <w:lvlJc w:val="left"/>
      <w:pPr>
        <w:ind w:left="5963" w:hanging="281"/>
      </w:pPr>
      <w:rPr>
        <w:rFonts w:hint="default"/>
        <w:lang w:val="ru-RU" w:eastAsia="en-US" w:bidi="ar-SA"/>
      </w:rPr>
    </w:lvl>
    <w:lvl w:ilvl="6" w:tplc="51466C02">
      <w:numFmt w:val="bullet"/>
      <w:lvlText w:val="•"/>
      <w:lvlJc w:val="left"/>
      <w:pPr>
        <w:ind w:left="6895" w:hanging="281"/>
      </w:pPr>
      <w:rPr>
        <w:rFonts w:hint="default"/>
        <w:lang w:val="ru-RU" w:eastAsia="en-US" w:bidi="ar-SA"/>
      </w:rPr>
    </w:lvl>
    <w:lvl w:ilvl="7" w:tplc="E59899B8">
      <w:numFmt w:val="bullet"/>
      <w:lvlText w:val="•"/>
      <w:lvlJc w:val="left"/>
      <w:pPr>
        <w:ind w:left="7828" w:hanging="281"/>
      </w:pPr>
      <w:rPr>
        <w:rFonts w:hint="default"/>
        <w:lang w:val="ru-RU" w:eastAsia="en-US" w:bidi="ar-SA"/>
      </w:rPr>
    </w:lvl>
    <w:lvl w:ilvl="8" w:tplc="A5868822">
      <w:numFmt w:val="bullet"/>
      <w:lvlText w:val="•"/>
      <w:lvlJc w:val="left"/>
      <w:pPr>
        <w:ind w:left="8761" w:hanging="281"/>
      </w:pPr>
      <w:rPr>
        <w:rFonts w:hint="default"/>
        <w:lang w:val="ru-RU" w:eastAsia="en-US" w:bidi="ar-SA"/>
      </w:rPr>
    </w:lvl>
  </w:abstractNum>
  <w:abstractNum w:abstractNumId="120" w15:restartNumberingAfterBreak="0">
    <w:nsid w:val="33FC128E"/>
    <w:multiLevelType w:val="hybridMultilevel"/>
    <w:tmpl w:val="2FF63E12"/>
    <w:lvl w:ilvl="0" w:tplc="A36854E4">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03485344">
      <w:numFmt w:val="bullet"/>
      <w:lvlText w:val="•"/>
      <w:lvlJc w:val="left"/>
      <w:pPr>
        <w:ind w:left="2232" w:hanging="281"/>
      </w:pPr>
      <w:rPr>
        <w:rFonts w:hint="default"/>
        <w:lang w:val="ru-RU" w:eastAsia="en-US" w:bidi="ar-SA"/>
      </w:rPr>
    </w:lvl>
    <w:lvl w:ilvl="2" w:tplc="B5C826E0">
      <w:numFmt w:val="bullet"/>
      <w:lvlText w:val="•"/>
      <w:lvlJc w:val="left"/>
      <w:pPr>
        <w:ind w:left="3165" w:hanging="281"/>
      </w:pPr>
      <w:rPr>
        <w:rFonts w:hint="default"/>
        <w:lang w:val="ru-RU" w:eastAsia="en-US" w:bidi="ar-SA"/>
      </w:rPr>
    </w:lvl>
    <w:lvl w:ilvl="3" w:tplc="E22C55A0">
      <w:numFmt w:val="bullet"/>
      <w:lvlText w:val="•"/>
      <w:lvlJc w:val="left"/>
      <w:pPr>
        <w:ind w:left="4097" w:hanging="281"/>
      </w:pPr>
      <w:rPr>
        <w:rFonts w:hint="default"/>
        <w:lang w:val="ru-RU" w:eastAsia="en-US" w:bidi="ar-SA"/>
      </w:rPr>
    </w:lvl>
    <w:lvl w:ilvl="4" w:tplc="58646A40">
      <w:numFmt w:val="bullet"/>
      <w:lvlText w:val="•"/>
      <w:lvlJc w:val="left"/>
      <w:pPr>
        <w:ind w:left="5030" w:hanging="281"/>
      </w:pPr>
      <w:rPr>
        <w:rFonts w:hint="default"/>
        <w:lang w:val="ru-RU" w:eastAsia="en-US" w:bidi="ar-SA"/>
      </w:rPr>
    </w:lvl>
    <w:lvl w:ilvl="5" w:tplc="7C4AAB28">
      <w:numFmt w:val="bullet"/>
      <w:lvlText w:val="•"/>
      <w:lvlJc w:val="left"/>
      <w:pPr>
        <w:ind w:left="5963" w:hanging="281"/>
      </w:pPr>
      <w:rPr>
        <w:rFonts w:hint="default"/>
        <w:lang w:val="ru-RU" w:eastAsia="en-US" w:bidi="ar-SA"/>
      </w:rPr>
    </w:lvl>
    <w:lvl w:ilvl="6" w:tplc="A7308C78">
      <w:numFmt w:val="bullet"/>
      <w:lvlText w:val="•"/>
      <w:lvlJc w:val="left"/>
      <w:pPr>
        <w:ind w:left="6895" w:hanging="281"/>
      </w:pPr>
      <w:rPr>
        <w:rFonts w:hint="default"/>
        <w:lang w:val="ru-RU" w:eastAsia="en-US" w:bidi="ar-SA"/>
      </w:rPr>
    </w:lvl>
    <w:lvl w:ilvl="7" w:tplc="7542FEBE">
      <w:numFmt w:val="bullet"/>
      <w:lvlText w:val="•"/>
      <w:lvlJc w:val="left"/>
      <w:pPr>
        <w:ind w:left="7828" w:hanging="281"/>
      </w:pPr>
      <w:rPr>
        <w:rFonts w:hint="default"/>
        <w:lang w:val="ru-RU" w:eastAsia="en-US" w:bidi="ar-SA"/>
      </w:rPr>
    </w:lvl>
    <w:lvl w:ilvl="8" w:tplc="5AEA534E">
      <w:numFmt w:val="bullet"/>
      <w:lvlText w:val="•"/>
      <w:lvlJc w:val="left"/>
      <w:pPr>
        <w:ind w:left="8761" w:hanging="281"/>
      </w:pPr>
      <w:rPr>
        <w:rFonts w:hint="default"/>
        <w:lang w:val="ru-RU" w:eastAsia="en-US" w:bidi="ar-SA"/>
      </w:rPr>
    </w:lvl>
  </w:abstractNum>
  <w:abstractNum w:abstractNumId="121" w15:restartNumberingAfterBreak="0">
    <w:nsid w:val="340B4E75"/>
    <w:multiLevelType w:val="hybridMultilevel"/>
    <w:tmpl w:val="5ACCAA76"/>
    <w:lvl w:ilvl="0" w:tplc="E98428D2">
      <w:start w:val="1"/>
      <w:numFmt w:val="decimal"/>
      <w:lvlText w:val="%1."/>
      <w:lvlJc w:val="left"/>
      <w:pPr>
        <w:ind w:left="582" w:hanging="262"/>
      </w:pPr>
      <w:rPr>
        <w:rFonts w:ascii="Times New Roman" w:eastAsia="Times New Roman" w:hAnsi="Times New Roman" w:cs="Times New Roman" w:hint="default"/>
        <w:b w:val="0"/>
        <w:bCs w:val="0"/>
        <w:i w:val="0"/>
        <w:iCs w:val="0"/>
        <w:spacing w:val="0"/>
        <w:w w:val="100"/>
        <w:sz w:val="24"/>
        <w:szCs w:val="24"/>
        <w:lang w:val="ru-RU" w:eastAsia="en-US" w:bidi="ar-SA"/>
      </w:rPr>
    </w:lvl>
    <w:lvl w:ilvl="1" w:tplc="88E68054">
      <w:numFmt w:val="bullet"/>
      <w:lvlText w:val="•"/>
      <w:lvlJc w:val="left"/>
      <w:pPr>
        <w:ind w:left="1584" w:hanging="262"/>
      </w:pPr>
      <w:rPr>
        <w:rFonts w:hint="default"/>
        <w:lang w:val="ru-RU" w:eastAsia="en-US" w:bidi="ar-SA"/>
      </w:rPr>
    </w:lvl>
    <w:lvl w:ilvl="2" w:tplc="978AFD8C">
      <w:numFmt w:val="bullet"/>
      <w:lvlText w:val="•"/>
      <w:lvlJc w:val="left"/>
      <w:pPr>
        <w:ind w:left="2589" w:hanging="262"/>
      </w:pPr>
      <w:rPr>
        <w:rFonts w:hint="default"/>
        <w:lang w:val="ru-RU" w:eastAsia="en-US" w:bidi="ar-SA"/>
      </w:rPr>
    </w:lvl>
    <w:lvl w:ilvl="3" w:tplc="99C2565A">
      <w:numFmt w:val="bullet"/>
      <w:lvlText w:val="•"/>
      <w:lvlJc w:val="left"/>
      <w:pPr>
        <w:ind w:left="3593" w:hanging="262"/>
      </w:pPr>
      <w:rPr>
        <w:rFonts w:hint="default"/>
        <w:lang w:val="ru-RU" w:eastAsia="en-US" w:bidi="ar-SA"/>
      </w:rPr>
    </w:lvl>
    <w:lvl w:ilvl="4" w:tplc="1C229EFE">
      <w:numFmt w:val="bullet"/>
      <w:lvlText w:val="•"/>
      <w:lvlJc w:val="left"/>
      <w:pPr>
        <w:ind w:left="4598" w:hanging="262"/>
      </w:pPr>
      <w:rPr>
        <w:rFonts w:hint="default"/>
        <w:lang w:val="ru-RU" w:eastAsia="en-US" w:bidi="ar-SA"/>
      </w:rPr>
    </w:lvl>
    <w:lvl w:ilvl="5" w:tplc="11A08BA4">
      <w:numFmt w:val="bullet"/>
      <w:lvlText w:val="•"/>
      <w:lvlJc w:val="left"/>
      <w:pPr>
        <w:ind w:left="5603" w:hanging="262"/>
      </w:pPr>
      <w:rPr>
        <w:rFonts w:hint="default"/>
        <w:lang w:val="ru-RU" w:eastAsia="en-US" w:bidi="ar-SA"/>
      </w:rPr>
    </w:lvl>
    <w:lvl w:ilvl="6" w:tplc="98CC5A26">
      <w:numFmt w:val="bullet"/>
      <w:lvlText w:val="•"/>
      <w:lvlJc w:val="left"/>
      <w:pPr>
        <w:ind w:left="6607" w:hanging="262"/>
      </w:pPr>
      <w:rPr>
        <w:rFonts w:hint="default"/>
        <w:lang w:val="ru-RU" w:eastAsia="en-US" w:bidi="ar-SA"/>
      </w:rPr>
    </w:lvl>
    <w:lvl w:ilvl="7" w:tplc="CA70B62A">
      <w:numFmt w:val="bullet"/>
      <w:lvlText w:val="•"/>
      <w:lvlJc w:val="left"/>
      <w:pPr>
        <w:ind w:left="7612" w:hanging="262"/>
      </w:pPr>
      <w:rPr>
        <w:rFonts w:hint="default"/>
        <w:lang w:val="ru-RU" w:eastAsia="en-US" w:bidi="ar-SA"/>
      </w:rPr>
    </w:lvl>
    <w:lvl w:ilvl="8" w:tplc="2092061C">
      <w:numFmt w:val="bullet"/>
      <w:lvlText w:val="•"/>
      <w:lvlJc w:val="left"/>
      <w:pPr>
        <w:ind w:left="8617" w:hanging="262"/>
      </w:pPr>
      <w:rPr>
        <w:rFonts w:hint="default"/>
        <w:lang w:val="ru-RU" w:eastAsia="en-US" w:bidi="ar-SA"/>
      </w:rPr>
    </w:lvl>
  </w:abstractNum>
  <w:abstractNum w:abstractNumId="122" w15:restartNumberingAfterBreak="0">
    <w:nsid w:val="347E77B9"/>
    <w:multiLevelType w:val="multilevel"/>
    <w:tmpl w:val="86D064B4"/>
    <w:lvl w:ilvl="0">
      <w:start w:val="2"/>
      <w:numFmt w:val="decimal"/>
      <w:lvlText w:val="%1"/>
      <w:lvlJc w:val="left"/>
      <w:pPr>
        <w:ind w:left="1374" w:hanging="792"/>
      </w:pPr>
      <w:rPr>
        <w:rFonts w:hint="default"/>
        <w:lang w:val="ru-RU" w:eastAsia="en-US" w:bidi="ar-SA"/>
      </w:rPr>
    </w:lvl>
    <w:lvl w:ilvl="1">
      <w:start w:val="1"/>
      <w:numFmt w:val="decimal"/>
      <w:lvlText w:val="%1.%2"/>
      <w:lvlJc w:val="left"/>
      <w:pPr>
        <w:ind w:left="1374" w:hanging="792"/>
      </w:pPr>
      <w:rPr>
        <w:rFonts w:hint="default"/>
        <w:lang w:val="ru-RU" w:eastAsia="en-US" w:bidi="ar-SA"/>
      </w:rPr>
    </w:lvl>
    <w:lvl w:ilvl="2">
      <w:start w:val="14"/>
      <w:numFmt w:val="decimal"/>
      <w:lvlText w:val="%1.%2.%3."/>
      <w:lvlJc w:val="left"/>
      <w:pPr>
        <w:ind w:left="792" w:hanging="792"/>
      </w:pPr>
      <w:rPr>
        <w:rFonts w:ascii="Times New Roman" w:eastAsia="Times New Roman" w:hAnsi="Times New Roman" w:cs="Times New Roman" w:hint="default"/>
        <w:b/>
        <w:bCs/>
        <w:i w:val="0"/>
        <w:iCs w:val="0"/>
        <w:spacing w:val="-3"/>
        <w:w w:val="100"/>
        <w:sz w:val="24"/>
        <w:szCs w:val="24"/>
        <w:lang w:val="ru-RU" w:eastAsia="en-US" w:bidi="ar-SA"/>
      </w:rPr>
    </w:lvl>
    <w:lvl w:ilvl="3">
      <w:numFmt w:val="bullet"/>
      <w:lvlText w:val="•"/>
      <w:lvlJc w:val="left"/>
      <w:pPr>
        <w:ind w:left="4153" w:hanging="792"/>
      </w:pPr>
      <w:rPr>
        <w:rFonts w:hint="default"/>
        <w:lang w:val="ru-RU" w:eastAsia="en-US" w:bidi="ar-SA"/>
      </w:rPr>
    </w:lvl>
    <w:lvl w:ilvl="4">
      <w:numFmt w:val="bullet"/>
      <w:lvlText w:val="•"/>
      <w:lvlJc w:val="left"/>
      <w:pPr>
        <w:ind w:left="5078" w:hanging="792"/>
      </w:pPr>
      <w:rPr>
        <w:rFonts w:hint="default"/>
        <w:lang w:val="ru-RU" w:eastAsia="en-US" w:bidi="ar-SA"/>
      </w:rPr>
    </w:lvl>
    <w:lvl w:ilvl="5">
      <w:numFmt w:val="bullet"/>
      <w:lvlText w:val="•"/>
      <w:lvlJc w:val="left"/>
      <w:pPr>
        <w:ind w:left="6003" w:hanging="792"/>
      </w:pPr>
      <w:rPr>
        <w:rFonts w:hint="default"/>
        <w:lang w:val="ru-RU" w:eastAsia="en-US" w:bidi="ar-SA"/>
      </w:rPr>
    </w:lvl>
    <w:lvl w:ilvl="6">
      <w:numFmt w:val="bullet"/>
      <w:lvlText w:val="•"/>
      <w:lvlJc w:val="left"/>
      <w:pPr>
        <w:ind w:left="6927" w:hanging="792"/>
      </w:pPr>
      <w:rPr>
        <w:rFonts w:hint="default"/>
        <w:lang w:val="ru-RU" w:eastAsia="en-US" w:bidi="ar-SA"/>
      </w:rPr>
    </w:lvl>
    <w:lvl w:ilvl="7">
      <w:numFmt w:val="bullet"/>
      <w:lvlText w:val="•"/>
      <w:lvlJc w:val="left"/>
      <w:pPr>
        <w:ind w:left="7852" w:hanging="792"/>
      </w:pPr>
      <w:rPr>
        <w:rFonts w:hint="default"/>
        <w:lang w:val="ru-RU" w:eastAsia="en-US" w:bidi="ar-SA"/>
      </w:rPr>
    </w:lvl>
    <w:lvl w:ilvl="8">
      <w:numFmt w:val="bullet"/>
      <w:lvlText w:val="•"/>
      <w:lvlJc w:val="left"/>
      <w:pPr>
        <w:ind w:left="8777" w:hanging="792"/>
      </w:pPr>
      <w:rPr>
        <w:rFonts w:hint="default"/>
        <w:lang w:val="ru-RU" w:eastAsia="en-US" w:bidi="ar-SA"/>
      </w:rPr>
    </w:lvl>
  </w:abstractNum>
  <w:abstractNum w:abstractNumId="123" w15:restartNumberingAfterBreak="0">
    <w:nsid w:val="35B35455"/>
    <w:multiLevelType w:val="hybridMultilevel"/>
    <w:tmpl w:val="FB28C5F2"/>
    <w:lvl w:ilvl="0" w:tplc="0419000B">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24" w15:restartNumberingAfterBreak="0">
    <w:nsid w:val="35F82073"/>
    <w:multiLevelType w:val="hybridMultilevel"/>
    <w:tmpl w:val="4A6C5E3E"/>
    <w:lvl w:ilvl="0" w:tplc="C3B48A16">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F0A6AE02">
      <w:numFmt w:val="bullet"/>
      <w:lvlText w:val="•"/>
      <w:lvlJc w:val="left"/>
      <w:pPr>
        <w:ind w:left="2232" w:hanging="281"/>
      </w:pPr>
      <w:rPr>
        <w:rFonts w:hint="default"/>
        <w:lang w:val="ru-RU" w:eastAsia="en-US" w:bidi="ar-SA"/>
      </w:rPr>
    </w:lvl>
    <w:lvl w:ilvl="2" w:tplc="2C38BA5C">
      <w:numFmt w:val="bullet"/>
      <w:lvlText w:val="•"/>
      <w:lvlJc w:val="left"/>
      <w:pPr>
        <w:ind w:left="3165" w:hanging="281"/>
      </w:pPr>
      <w:rPr>
        <w:rFonts w:hint="default"/>
        <w:lang w:val="ru-RU" w:eastAsia="en-US" w:bidi="ar-SA"/>
      </w:rPr>
    </w:lvl>
    <w:lvl w:ilvl="3" w:tplc="D30AC556">
      <w:numFmt w:val="bullet"/>
      <w:lvlText w:val="•"/>
      <w:lvlJc w:val="left"/>
      <w:pPr>
        <w:ind w:left="4097" w:hanging="281"/>
      </w:pPr>
      <w:rPr>
        <w:rFonts w:hint="default"/>
        <w:lang w:val="ru-RU" w:eastAsia="en-US" w:bidi="ar-SA"/>
      </w:rPr>
    </w:lvl>
    <w:lvl w:ilvl="4" w:tplc="E8B622DA">
      <w:numFmt w:val="bullet"/>
      <w:lvlText w:val="•"/>
      <w:lvlJc w:val="left"/>
      <w:pPr>
        <w:ind w:left="5030" w:hanging="281"/>
      </w:pPr>
      <w:rPr>
        <w:rFonts w:hint="default"/>
        <w:lang w:val="ru-RU" w:eastAsia="en-US" w:bidi="ar-SA"/>
      </w:rPr>
    </w:lvl>
    <w:lvl w:ilvl="5" w:tplc="572CBFC6">
      <w:numFmt w:val="bullet"/>
      <w:lvlText w:val="•"/>
      <w:lvlJc w:val="left"/>
      <w:pPr>
        <w:ind w:left="5963" w:hanging="281"/>
      </w:pPr>
      <w:rPr>
        <w:rFonts w:hint="default"/>
        <w:lang w:val="ru-RU" w:eastAsia="en-US" w:bidi="ar-SA"/>
      </w:rPr>
    </w:lvl>
    <w:lvl w:ilvl="6" w:tplc="A9A2480A">
      <w:numFmt w:val="bullet"/>
      <w:lvlText w:val="•"/>
      <w:lvlJc w:val="left"/>
      <w:pPr>
        <w:ind w:left="6895" w:hanging="281"/>
      </w:pPr>
      <w:rPr>
        <w:rFonts w:hint="default"/>
        <w:lang w:val="ru-RU" w:eastAsia="en-US" w:bidi="ar-SA"/>
      </w:rPr>
    </w:lvl>
    <w:lvl w:ilvl="7" w:tplc="FE4EACE0">
      <w:numFmt w:val="bullet"/>
      <w:lvlText w:val="•"/>
      <w:lvlJc w:val="left"/>
      <w:pPr>
        <w:ind w:left="7828" w:hanging="281"/>
      </w:pPr>
      <w:rPr>
        <w:rFonts w:hint="default"/>
        <w:lang w:val="ru-RU" w:eastAsia="en-US" w:bidi="ar-SA"/>
      </w:rPr>
    </w:lvl>
    <w:lvl w:ilvl="8" w:tplc="BA4EFB06">
      <w:numFmt w:val="bullet"/>
      <w:lvlText w:val="•"/>
      <w:lvlJc w:val="left"/>
      <w:pPr>
        <w:ind w:left="8761" w:hanging="281"/>
      </w:pPr>
      <w:rPr>
        <w:rFonts w:hint="default"/>
        <w:lang w:val="ru-RU" w:eastAsia="en-US" w:bidi="ar-SA"/>
      </w:rPr>
    </w:lvl>
  </w:abstractNum>
  <w:abstractNum w:abstractNumId="125" w15:restartNumberingAfterBreak="0">
    <w:nsid w:val="35F93F5B"/>
    <w:multiLevelType w:val="multilevel"/>
    <w:tmpl w:val="82CC4D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62207B8"/>
    <w:multiLevelType w:val="hybridMultilevel"/>
    <w:tmpl w:val="B8A65C06"/>
    <w:lvl w:ilvl="0" w:tplc="CAFA4C14">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0464B980">
      <w:numFmt w:val="bullet"/>
      <w:lvlText w:val="•"/>
      <w:lvlJc w:val="left"/>
      <w:pPr>
        <w:ind w:left="1962" w:hanging="360"/>
      </w:pPr>
      <w:rPr>
        <w:rFonts w:hint="default"/>
        <w:lang w:val="ru-RU" w:eastAsia="en-US" w:bidi="ar-SA"/>
      </w:rPr>
    </w:lvl>
    <w:lvl w:ilvl="2" w:tplc="1CAAE636">
      <w:numFmt w:val="bullet"/>
      <w:lvlText w:val="•"/>
      <w:lvlJc w:val="left"/>
      <w:pPr>
        <w:ind w:left="2925" w:hanging="360"/>
      </w:pPr>
      <w:rPr>
        <w:rFonts w:hint="default"/>
        <w:lang w:val="ru-RU" w:eastAsia="en-US" w:bidi="ar-SA"/>
      </w:rPr>
    </w:lvl>
    <w:lvl w:ilvl="3" w:tplc="227A2B10">
      <w:numFmt w:val="bullet"/>
      <w:lvlText w:val="•"/>
      <w:lvlJc w:val="left"/>
      <w:pPr>
        <w:ind w:left="3887" w:hanging="360"/>
      </w:pPr>
      <w:rPr>
        <w:rFonts w:hint="default"/>
        <w:lang w:val="ru-RU" w:eastAsia="en-US" w:bidi="ar-SA"/>
      </w:rPr>
    </w:lvl>
    <w:lvl w:ilvl="4" w:tplc="8AAEA414">
      <w:numFmt w:val="bullet"/>
      <w:lvlText w:val="•"/>
      <w:lvlJc w:val="left"/>
      <w:pPr>
        <w:ind w:left="4850" w:hanging="360"/>
      </w:pPr>
      <w:rPr>
        <w:rFonts w:hint="default"/>
        <w:lang w:val="ru-RU" w:eastAsia="en-US" w:bidi="ar-SA"/>
      </w:rPr>
    </w:lvl>
    <w:lvl w:ilvl="5" w:tplc="19D0C12A">
      <w:numFmt w:val="bullet"/>
      <w:lvlText w:val="•"/>
      <w:lvlJc w:val="left"/>
      <w:pPr>
        <w:ind w:left="5813" w:hanging="360"/>
      </w:pPr>
      <w:rPr>
        <w:rFonts w:hint="default"/>
        <w:lang w:val="ru-RU" w:eastAsia="en-US" w:bidi="ar-SA"/>
      </w:rPr>
    </w:lvl>
    <w:lvl w:ilvl="6" w:tplc="FD566C96">
      <w:numFmt w:val="bullet"/>
      <w:lvlText w:val="•"/>
      <w:lvlJc w:val="left"/>
      <w:pPr>
        <w:ind w:left="6775" w:hanging="360"/>
      </w:pPr>
      <w:rPr>
        <w:rFonts w:hint="default"/>
        <w:lang w:val="ru-RU" w:eastAsia="en-US" w:bidi="ar-SA"/>
      </w:rPr>
    </w:lvl>
    <w:lvl w:ilvl="7" w:tplc="3362B660">
      <w:numFmt w:val="bullet"/>
      <w:lvlText w:val="•"/>
      <w:lvlJc w:val="left"/>
      <w:pPr>
        <w:ind w:left="7738" w:hanging="360"/>
      </w:pPr>
      <w:rPr>
        <w:rFonts w:hint="default"/>
        <w:lang w:val="ru-RU" w:eastAsia="en-US" w:bidi="ar-SA"/>
      </w:rPr>
    </w:lvl>
    <w:lvl w:ilvl="8" w:tplc="00C6171C">
      <w:numFmt w:val="bullet"/>
      <w:lvlText w:val="•"/>
      <w:lvlJc w:val="left"/>
      <w:pPr>
        <w:ind w:left="8701" w:hanging="360"/>
      </w:pPr>
      <w:rPr>
        <w:rFonts w:hint="default"/>
        <w:lang w:val="ru-RU" w:eastAsia="en-US" w:bidi="ar-SA"/>
      </w:rPr>
    </w:lvl>
  </w:abstractNum>
  <w:abstractNum w:abstractNumId="127" w15:restartNumberingAfterBreak="0">
    <w:nsid w:val="36425260"/>
    <w:multiLevelType w:val="hybridMultilevel"/>
    <w:tmpl w:val="DB447256"/>
    <w:lvl w:ilvl="0" w:tplc="ABE60324">
      <w:numFmt w:val="bullet"/>
      <w:lvlText w:val="-"/>
      <w:lvlJc w:val="left"/>
      <w:pPr>
        <w:ind w:left="24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C50271A4">
      <w:numFmt w:val="bullet"/>
      <w:lvlText w:val="-"/>
      <w:lvlJc w:val="left"/>
      <w:pPr>
        <w:ind w:left="582" w:hanging="368"/>
      </w:pPr>
      <w:rPr>
        <w:rFonts w:ascii="Times New Roman" w:eastAsia="Times New Roman" w:hAnsi="Times New Roman" w:cs="Times New Roman" w:hint="default"/>
        <w:b w:val="0"/>
        <w:bCs w:val="0"/>
        <w:i w:val="0"/>
        <w:iCs w:val="0"/>
        <w:spacing w:val="0"/>
        <w:w w:val="100"/>
        <w:sz w:val="24"/>
        <w:szCs w:val="24"/>
        <w:lang w:val="ru-RU" w:eastAsia="en-US" w:bidi="ar-SA"/>
      </w:rPr>
    </w:lvl>
    <w:lvl w:ilvl="2" w:tplc="2B5A9502">
      <w:numFmt w:val="bullet"/>
      <w:lvlText w:val="•"/>
      <w:lvlJc w:val="left"/>
      <w:pPr>
        <w:ind w:left="1564" w:hanging="368"/>
      </w:pPr>
      <w:rPr>
        <w:rFonts w:hint="default"/>
        <w:lang w:val="ru-RU" w:eastAsia="en-US" w:bidi="ar-SA"/>
      </w:rPr>
    </w:lvl>
    <w:lvl w:ilvl="3" w:tplc="D4D0EDB0">
      <w:numFmt w:val="bullet"/>
      <w:lvlText w:val="•"/>
      <w:lvlJc w:val="left"/>
      <w:pPr>
        <w:ind w:left="2548" w:hanging="368"/>
      </w:pPr>
      <w:rPr>
        <w:rFonts w:hint="default"/>
        <w:lang w:val="ru-RU" w:eastAsia="en-US" w:bidi="ar-SA"/>
      </w:rPr>
    </w:lvl>
    <w:lvl w:ilvl="4" w:tplc="0A1EA470">
      <w:numFmt w:val="bullet"/>
      <w:lvlText w:val="•"/>
      <w:lvlJc w:val="left"/>
      <w:pPr>
        <w:ind w:left="3532" w:hanging="368"/>
      </w:pPr>
      <w:rPr>
        <w:rFonts w:hint="default"/>
        <w:lang w:val="ru-RU" w:eastAsia="en-US" w:bidi="ar-SA"/>
      </w:rPr>
    </w:lvl>
    <w:lvl w:ilvl="5" w:tplc="0CF439B0">
      <w:numFmt w:val="bullet"/>
      <w:lvlText w:val="•"/>
      <w:lvlJc w:val="left"/>
      <w:pPr>
        <w:ind w:left="4517" w:hanging="368"/>
      </w:pPr>
      <w:rPr>
        <w:rFonts w:hint="default"/>
        <w:lang w:val="ru-RU" w:eastAsia="en-US" w:bidi="ar-SA"/>
      </w:rPr>
    </w:lvl>
    <w:lvl w:ilvl="6" w:tplc="8AEE5CE0">
      <w:numFmt w:val="bullet"/>
      <w:lvlText w:val="•"/>
      <w:lvlJc w:val="left"/>
      <w:pPr>
        <w:ind w:left="5501" w:hanging="368"/>
      </w:pPr>
      <w:rPr>
        <w:rFonts w:hint="default"/>
        <w:lang w:val="ru-RU" w:eastAsia="en-US" w:bidi="ar-SA"/>
      </w:rPr>
    </w:lvl>
    <w:lvl w:ilvl="7" w:tplc="94A287A2">
      <w:numFmt w:val="bullet"/>
      <w:lvlText w:val="•"/>
      <w:lvlJc w:val="left"/>
      <w:pPr>
        <w:ind w:left="6485" w:hanging="368"/>
      </w:pPr>
      <w:rPr>
        <w:rFonts w:hint="default"/>
        <w:lang w:val="ru-RU" w:eastAsia="en-US" w:bidi="ar-SA"/>
      </w:rPr>
    </w:lvl>
    <w:lvl w:ilvl="8" w:tplc="E1B69A30">
      <w:numFmt w:val="bullet"/>
      <w:lvlText w:val="•"/>
      <w:lvlJc w:val="left"/>
      <w:pPr>
        <w:ind w:left="7470" w:hanging="368"/>
      </w:pPr>
      <w:rPr>
        <w:rFonts w:hint="default"/>
        <w:lang w:val="ru-RU" w:eastAsia="en-US" w:bidi="ar-SA"/>
      </w:rPr>
    </w:lvl>
  </w:abstractNum>
  <w:abstractNum w:abstractNumId="128" w15:restartNumberingAfterBreak="0">
    <w:nsid w:val="3669116E"/>
    <w:multiLevelType w:val="multilevel"/>
    <w:tmpl w:val="99E0B9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36ED6737"/>
    <w:multiLevelType w:val="hybridMultilevel"/>
    <w:tmpl w:val="CFF23370"/>
    <w:lvl w:ilvl="0" w:tplc="0419000B">
      <w:start w:val="1"/>
      <w:numFmt w:val="bullet"/>
      <w:lvlText w:val=""/>
      <w:lvlJc w:val="left"/>
      <w:pPr>
        <w:ind w:left="500"/>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1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3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4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4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1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37B02571"/>
    <w:multiLevelType w:val="hybridMultilevel"/>
    <w:tmpl w:val="3190EE96"/>
    <w:lvl w:ilvl="0" w:tplc="9318AA24">
      <w:numFmt w:val="bullet"/>
      <w:lvlText w:val="-"/>
      <w:lvlJc w:val="left"/>
      <w:pPr>
        <w:ind w:left="10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A9CC7D60">
      <w:numFmt w:val="bullet"/>
      <w:lvlText w:val="•"/>
      <w:lvlJc w:val="left"/>
      <w:pPr>
        <w:ind w:left="514" w:hanging="140"/>
      </w:pPr>
      <w:rPr>
        <w:rFonts w:hint="default"/>
        <w:lang w:val="ru-RU" w:eastAsia="en-US" w:bidi="ar-SA"/>
      </w:rPr>
    </w:lvl>
    <w:lvl w:ilvl="2" w:tplc="563EE73A">
      <w:numFmt w:val="bullet"/>
      <w:lvlText w:val="•"/>
      <w:lvlJc w:val="left"/>
      <w:pPr>
        <w:ind w:left="928" w:hanging="140"/>
      </w:pPr>
      <w:rPr>
        <w:rFonts w:hint="default"/>
        <w:lang w:val="ru-RU" w:eastAsia="en-US" w:bidi="ar-SA"/>
      </w:rPr>
    </w:lvl>
    <w:lvl w:ilvl="3" w:tplc="1E0AE16C">
      <w:numFmt w:val="bullet"/>
      <w:lvlText w:val="•"/>
      <w:lvlJc w:val="left"/>
      <w:pPr>
        <w:ind w:left="1342" w:hanging="140"/>
      </w:pPr>
      <w:rPr>
        <w:rFonts w:hint="default"/>
        <w:lang w:val="ru-RU" w:eastAsia="en-US" w:bidi="ar-SA"/>
      </w:rPr>
    </w:lvl>
    <w:lvl w:ilvl="4" w:tplc="97BA1E3A">
      <w:numFmt w:val="bullet"/>
      <w:lvlText w:val="•"/>
      <w:lvlJc w:val="left"/>
      <w:pPr>
        <w:ind w:left="1756" w:hanging="140"/>
      </w:pPr>
      <w:rPr>
        <w:rFonts w:hint="default"/>
        <w:lang w:val="ru-RU" w:eastAsia="en-US" w:bidi="ar-SA"/>
      </w:rPr>
    </w:lvl>
    <w:lvl w:ilvl="5" w:tplc="12D4BFF8">
      <w:numFmt w:val="bullet"/>
      <w:lvlText w:val="•"/>
      <w:lvlJc w:val="left"/>
      <w:pPr>
        <w:ind w:left="2171" w:hanging="140"/>
      </w:pPr>
      <w:rPr>
        <w:rFonts w:hint="default"/>
        <w:lang w:val="ru-RU" w:eastAsia="en-US" w:bidi="ar-SA"/>
      </w:rPr>
    </w:lvl>
    <w:lvl w:ilvl="6" w:tplc="0B483E0C">
      <w:numFmt w:val="bullet"/>
      <w:lvlText w:val="•"/>
      <w:lvlJc w:val="left"/>
      <w:pPr>
        <w:ind w:left="2585" w:hanging="140"/>
      </w:pPr>
      <w:rPr>
        <w:rFonts w:hint="default"/>
        <w:lang w:val="ru-RU" w:eastAsia="en-US" w:bidi="ar-SA"/>
      </w:rPr>
    </w:lvl>
    <w:lvl w:ilvl="7" w:tplc="C71AAA00">
      <w:numFmt w:val="bullet"/>
      <w:lvlText w:val="•"/>
      <w:lvlJc w:val="left"/>
      <w:pPr>
        <w:ind w:left="2999" w:hanging="140"/>
      </w:pPr>
      <w:rPr>
        <w:rFonts w:hint="default"/>
        <w:lang w:val="ru-RU" w:eastAsia="en-US" w:bidi="ar-SA"/>
      </w:rPr>
    </w:lvl>
    <w:lvl w:ilvl="8" w:tplc="536484D2">
      <w:numFmt w:val="bullet"/>
      <w:lvlText w:val="•"/>
      <w:lvlJc w:val="left"/>
      <w:pPr>
        <w:ind w:left="3413" w:hanging="140"/>
      </w:pPr>
      <w:rPr>
        <w:rFonts w:hint="default"/>
        <w:lang w:val="ru-RU" w:eastAsia="en-US" w:bidi="ar-SA"/>
      </w:rPr>
    </w:lvl>
  </w:abstractNum>
  <w:abstractNum w:abstractNumId="131" w15:restartNumberingAfterBreak="0">
    <w:nsid w:val="37E5156F"/>
    <w:multiLevelType w:val="hybridMultilevel"/>
    <w:tmpl w:val="139A455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15:restartNumberingAfterBreak="0">
    <w:nsid w:val="37FE4A5F"/>
    <w:multiLevelType w:val="hybridMultilevel"/>
    <w:tmpl w:val="B6148C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3815327C"/>
    <w:multiLevelType w:val="hybridMultilevel"/>
    <w:tmpl w:val="E408CBD2"/>
    <w:lvl w:ilvl="0" w:tplc="BA8C4414">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FEBAE098">
      <w:numFmt w:val="bullet"/>
      <w:lvlText w:val="•"/>
      <w:lvlJc w:val="left"/>
      <w:pPr>
        <w:ind w:left="1962" w:hanging="360"/>
      </w:pPr>
      <w:rPr>
        <w:rFonts w:hint="default"/>
        <w:lang w:val="ru-RU" w:eastAsia="en-US" w:bidi="ar-SA"/>
      </w:rPr>
    </w:lvl>
    <w:lvl w:ilvl="2" w:tplc="AA26DDB4">
      <w:numFmt w:val="bullet"/>
      <w:lvlText w:val="•"/>
      <w:lvlJc w:val="left"/>
      <w:pPr>
        <w:ind w:left="2925" w:hanging="360"/>
      </w:pPr>
      <w:rPr>
        <w:rFonts w:hint="default"/>
        <w:lang w:val="ru-RU" w:eastAsia="en-US" w:bidi="ar-SA"/>
      </w:rPr>
    </w:lvl>
    <w:lvl w:ilvl="3" w:tplc="C5F83F86">
      <w:numFmt w:val="bullet"/>
      <w:lvlText w:val="•"/>
      <w:lvlJc w:val="left"/>
      <w:pPr>
        <w:ind w:left="3887" w:hanging="360"/>
      </w:pPr>
      <w:rPr>
        <w:rFonts w:hint="default"/>
        <w:lang w:val="ru-RU" w:eastAsia="en-US" w:bidi="ar-SA"/>
      </w:rPr>
    </w:lvl>
    <w:lvl w:ilvl="4" w:tplc="43543A90">
      <w:numFmt w:val="bullet"/>
      <w:lvlText w:val="•"/>
      <w:lvlJc w:val="left"/>
      <w:pPr>
        <w:ind w:left="4850" w:hanging="360"/>
      </w:pPr>
      <w:rPr>
        <w:rFonts w:hint="default"/>
        <w:lang w:val="ru-RU" w:eastAsia="en-US" w:bidi="ar-SA"/>
      </w:rPr>
    </w:lvl>
    <w:lvl w:ilvl="5" w:tplc="FD22A134">
      <w:numFmt w:val="bullet"/>
      <w:lvlText w:val="•"/>
      <w:lvlJc w:val="left"/>
      <w:pPr>
        <w:ind w:left="5813" w:hanging="360"/>
      </w:pPr>
      <w:rPr>
        <w:rFonts w:hint="default"/>
        <w:lang w:val="ru-RU" w:eastAsia="en-US" w:bidi="ar-SA"/>
      </w:rPr>
    </w:lvl>
    <w:lvl w:ilvl="6" w:tplc="D57C7E68">
      <w:numFmt w:val="bullet"/>
      <w:lvlText w:val="•"/>
      <w:lvlJc w:val="left"/>
      <w:pPr>
        <w:ind w:left="6775" w:hanging="360"/>
      </w:pPr>
      <w:rPr>
        <w:rFonts w:hint="default"/>
        <w:lang w:val="ru-RU" w:eastAsia="en-US" w:bidi="ar-SA"/>
      </w:rPr>
    </w:lvl>
    <w:lvl w:ilvl="7" w:tplc="F8BC0DA6">
      <w:numFmt w:val="bullet"/>
      <w:lvlText w:val="•"/>
      <w:lvlJc w:val="left"/>
      <w:pPr>
        <w:ind w:left="7738" w:hanging="360"/>
      </w:pPr>
      <w:rPr>
        <w:rFonts w:hint="default"/>
        <w:lang w:val="ru-RU" w:eastAsia="en-US" w:bidi="ar-SA"/>
      </w:rPr>
    </w:lvl>
    <w:lvl w:ilvl="8" w:tplc="E81AF332">
      <w:numFmt w:val="bullet"/>
      <w:lvlText w:val="•"/>
      <w:lvlJc w:val="left"/>
      <w:pPr>
        <w:ind w:left="8701" w:hanging="360"/>
      </w:pPr>
      <w:rPr>
        <w:rFonts w:hint="default"/>
        <w:lang w:val="ru-RU" w:eastAsia="en-US" w:bidi="ar-SA"/>
      </w:rPr>
    </w:lvl>
  </w:abstractNum>
  <w:abstractNum w:abstractNumId="134" w15:restartNumberingAfterBreak="0">
    <w:nsid w:val="386D6081"/>
    <w:multiLevelType w:val="hybridMultilevel"/>
    <w:tmpl w:val="DF6CDD9E"/>
    <w:lvl w:ilvl="0" w:tplc="7908AAB4">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544687AC">
      <w:start w:val="1"/>
      <w:numFmt w:val="decimal"/>
      <w:lvlText w:val="%2."/>
      <w:lvlJc w:val="left"/>
      <w:pPr>
        <w:ind w:left="582" w:hanging="247"/>
      </w:pPr>
      <w:rPr>
        <w:rFonts w:ascii="Times New Roman" w:eastAsia="Times New Roman" w:hAnsi="Times New Roman" w:cs="Times New Roman" w:hint="default"/>
        <w:b w:val="0"/>
        <w:bCs w:val="0"/>
        <w:i w:val="0"/>
        <w:iCs w:val="0"/>
        <w:spacing w:val="0"/>
        <w:w w:val="100"/>
        <w:sz w:val="24"/>
        <w:szCs w:val="24"/>
        <w:lang w:val="ru-RU" w:eastAsia="en-US" w:bidi="ar-SA"/>
      </w:rPr>
    </w:lvl>
    <w:lvl w:ilvl="2" w:tplc="3D4E40E0">
      <w:numFmt w:val="bullet"/>
      <w:lvlText w:val="•"/>
      <w:lvlJc w:val="left"/>
      <w:pPr>
        <w:ind w:left="2336" w:hanging="247"/>
      </w:pPr>
      <w:rPr>
        <w:rFonts w:hint="default"/>
        <w:lang w:val="ru-RU" w:eastAsia="en-US" w:bidi="ar-SA"/>
      </w:rPr>
    </w:lvl>
    <w:lvl w:ilvl="3" w:tplc="3BCA1792">
      <w:numFmt w:val="bullet"/>
      <w:lvlText w:val="•"/>
      <w:lvlJc w:val="left"/>
      <w:pPr>
        <w:ind w:left="3372" w:hanging="247"/>
      </w:pPr>
      <w:rPr>
        <w:rFonts w:hint="default"/>
        <w:lang w:val="ru-RU" w:eastAsia="en-US" w:bidi="ar-SA"/>
      </w:rPr>
    </w:lvl>
    <w:lvl w:ilvl="4" w:tplc="822C30FE">
      <w:numFmt w:val="bullet"/>
      <w:lvlText w:val="•"/>
      <w:lvlJc w:val="left"/>
      <w:pPr>
        <w:ind w:left="4408" w:hanging="247"/>
      </w:pPr>
      <w:rPr>
        <w:rFonts w:hint="default"/>
        <w:lang w:val="ru-RU" w:eastAsia="en-US" w:bidi="ar-SA"/>
      </w:rPr>
    </w:lvl>
    <w:lvl w:ilvl="5" w:tplc="E280CFD0">
      <w:numFmt w:val="bullet"/>
      <w:lvlText w:val="•"/>
      <w:lvlJc w:val="left"/>
      <w:pPr>
        <w:ind w:left="5445" w:hanging="247"/>
      </w:pPr>
      <w:rPr>
        <w:rFonts w:hint="default"/>
        <w:lang w:val="ru-RU" w:eastAsia="en-US" w:bidi="ar-SA"/>
      </w:rPr>
    </w:lvl>
    <w:lvl w:ilvl="6" w:tplc="1A1AAB78">
      <w:numFmt w:val="bullet"/>
      <w:lvlText w:val="•"/>
      <w:lvlJc w:val="left"/>
      <w:pPr>
        <w:ind w:left="6481" w:hanging="247"/>
      </w:pPr>
      <w:rPr>
        <w:rFonts w:hint="default"/>
        <w:lang w:val="ru-RU" w:eastAsia="en-US" w:bidi="ar-SA"/>
      </w:rPr>
    </w:lvl>
    <w:lvl w:ilvl="7" w:tplc="98C8B7A0">
      <w:numFmt w:val="bullet"/>
      <w:lvlText w:val="•"/>
      <w:lvlJc w:val="left"/>
      <w:pPr>
        <w:ind w:left="7517" w:hanging="247"/>
      </w:pPr>
      <w:rPr>
        <w:rFonts w:hint="default"/>
        <w:lang w:val="ru-RU" w:eastAsia="en-US" w:bidi="ar-SA"/>
      </w:rPr>
    </w:lvl>
    <w:lvl w:ilvl="8" w:tplc="E76E2B72">
      <w:numFmt w:val="bullet"/>
      <w:lvlText w:val="•"/>
      <w:lvlJc w:val="left"/>
      <w:pPr>
        <w:ind w:left="8553" w:hanging="247"/>
      </w:pPr>
      <w:rPr>
        <w:rFonts w:hint="default"/>
        <w:lang w:val="ru-RU" w:eastAsia="en-US" w:bidi="ar-SA"/>
      </w:rPr>
    </w:lvl>
  </w:abstractNum>
  <w:abstractNum w:abstractNumId="135" w15:restartNumberingAfterBreak="0">
    <w:nsid w:val="38AB3152"/>
    <w:multiLevelType w:val="hybridMultilevel"/>
    <w:tmpl w:val="41861C3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6" w15:restartNumberingAfterBreak="0">
    <w:nsid w:val="39216776"/>
    <w:multiLevelType w:val="hybridMultilevel"/>
    <w:tmpl w:val="F4308F2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7" w15:restartNumberingAfterBreak="0">
    <w:nsid w:val="397F7289"/>
    <w:multiLevelType w:val="hybridMultilevel"/>
    <w:tmpl w:val="806878F6"/>
    <w:lvl w:ilvl="0" w:tplc="005E6F8A">
      <w:start w:val="1"/>
      <w:numFmt w:val="decimal"/>
      <w:lvlText w:val="%1)"/>
      <w:lvlJc w:val="left"/>
      <w:pPr>
        <w:ind w:left="582" w:hanging="375"/>
      </w:pPr>
      <w:rPr>
        <w:rFonts w:ascii="Times New Roman" w:eastAsia="Times New Roman" w:hAnsi="Times New Roman" w:cs="Times New Roman" w:hint="default"/>
        <w:b w:val="0"/>
        <w:bCs w:val="0"/>
        <w:i w:val="0"/>
        <w:iCs w:val="0"/>
        <w:spacing w:val="0"/>
        <w:w w:val="100"/>
        <w:sz w:val="24"/>
        <w:szCs w:val="24"/>
        <w:lang w:val="ru-RU" w:eastAsia="en-US" w:bidi="ar-SA"/>
      </w:rPr>
    </w:lvl>
    <w:lvl w:ilvl="1" w:tplc="74D23E4C">
      <w:numFmt w:val="bullet"/>
      <w:lvlText w:val="•"/>
      <w:lvlJc w:val="left"/>
      <w:pPr>
        <w:ind w:left="1584" w:hanging="375"/>
      </w:pPr>
      <w:rPr>
        <w:rFonts w:hint="default"/>
        <w:lang w:val="ru-RU" w:eastAsia="en-US" w:bidi="ar-SA"/>
      </w:rPr>
    </w:lvl>
    <w:lvl w:ilvl="2" w:tplc="3A38EB48">
      <w:numFmt w:val="bullet"/>
      <w:lvlText w:val="•"/>
      <w:lvlJc w:val="left"/>
      <w:pPr>
        <w:ind w:left="2589" w:hanging="375"/>
      </w:pPr>
      <w:rPr>
        <w:rFonts w:hint="default"/>
        <w:lang w:val="ru-RU" w:eastAsia="en-US" w:bidi="ar-SA"/>
      </w:rPr>
    </w:lvl>
    <w:lvl w:ilvl="3" w:tplc="E734556C">
      <w:numFmt w:val="bullet"/>
      <w:lvlText w:val="•"/>
      <w:lvlJc w:val="left"/>
      <w:pPr>
        <w:ind w:left="3593" w:hanging="375"/>
      </w:pPr>
      <w:rPr>
        <w:rFonts w:hint="default"/>
        <w:lang w:val="ru-RU" w:eastAsia="en-US" w:bidi="ar-SA"/>
      </w:rPr>
    </w:lvl>
    <w:lvl w:ilvl="4" w:tplc="85688752">
      <w:numFmt w:val="bullet"/>
      <w:lvlText w:val="•"/>
      <w:lvlJc w:val="left"/>
      <w:pPr>
        <w:ind w:left="4598" w:hanging="375"/>
      </w:pPr>
      <w:rPr>
        <w:rFonts w:hint="default"/>
        <w:lang w:val="ru-RU" w:eastAsia="en-US" w:bidi="ar-SA"/>
      </w:rPr>
    </w:lvl>
    <w:lvl w:ilvl="5" w:tplc="EB6ACC78">
      <w:numFmt w:val="bullet"/>
      <w:lvlText w:val="•"/>
      <w:lvlJc w:val="left"/>
      <w:pPr>
        <w:ind w:left="5603" w:hanging="375"/>
      </w:pPr>
      <w:rPr>
        <w:rFonts w:hint="default"/>
        <w:lang w:val="ru-RU" w:eastAsia="en-US" w:bidi="ar-SA"/>
      </w:rPr>
    </w:lvl>
    <w:lvl w:ilvl="6" w:tplc="D660AF5A">
      <w:numFmt w:val="bullet"/>
      <w:lvlText w:val="•"/>
      <w:lvlJc w:val="left"/>
      <w:pPr>
        <w:ind w:left="6607" w:hanging="375"/>
      </w:pPr>
      <w:rPr>
        <w:rFonts w:hint="default"/>
        <w:lang w:val="ru-RU" w:eastAsia="en-US" w:bidi="ar-SA"/>
      </w:rPr>
    </w:lvl>
    <w:lvl w:ilvl="7" w:tplc="85FC8ABC">
      <w:numFmt w:val="bullet"/>
      <w:lvlText w:val="•"/>
      <w:lvlJc w:val="left"/>
      <w:pPr>
        <w:ind w:left="7612" w:hanging="375"/>
      </w:pPr>
      <w:rPr>
        <w:rFonts w:hint="default"/>
        <w:lang w:val="ru-RU" w:eastAsia="en-US" w:bidi="ar-SA"/>
      </w:rPr>
    </w:lvl>
    <w:lvl w:ilvl="8" w:tplc="EF4E2C00">
      <w:numFmt w:val="bullet"/>
      <w:lvlText w:val="•"/>
      <w:lvlJc w:val="left"/>
      <w:pPr>
        <w:ind w:left="8617" w:hanging="375"/>
      </w:pPr>
      <w:rPr>
        <w:rFonts w:hint="default"/>
        <w:lang w:val="ru-RU" w:eastAsia="en-US" w:bidi="ar-SA"/>
      </w:rPr>
    </w:lvl>
  </w:abstractNum>
  <w:abstractNum w:abstractNumId="138" w15:restartNumberingAfterBreak="0">
    <w:nsid w:val="3A6D16DF"/>
    <w:multiLevelType w:val="hybridMultilevel"/>
    <w:tmpl w:val="23D2BC9E"/>
    <w:lvl w:ilvl="0" w:tplc="68D2C016">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8190F3D6">
      <w:numFmt w:val="bullet"/>
      <w:lvlText w:val="•"/>
      <w:lvlJc w:val="left"/>
      <w:pPr>
        <w:ind w:left="1746" w:hanging="180"/>
      </w:pPr>
      <w:rPr>
        <w:rFonts w:hint="default"/>
        <w:lang w:val="ru-RU" w:eastAsia="en-US" w:bidi="ar-SA"/>
      </w:rPr>
    </w:lvl>
    <w:lvl w:ilvl="2" w:tplc="E7A68BCA">
      <w:numFmt w:val="bullet"/>
      <w:lvlText w:val="•"/>
      <w:lvlJc w:val="left"/>
      <w:pPr>
        <w:ind w:left="2733" w:hanging="180"/>
      </w:pPr>
      <w:rPr>
        <w:rFonts w:hint="default"/>
        <w:lang w:val="ru-RU" w:eastAsia="en-US" w:bidi="ar-SA"/>
      </w:rPr>
    </w:lvl>
    <w:lvl w:ilvl="3" w:tplc="4FBE933C">
      <w:numFmt w:val="bullet"/>
      <w:lvlText w:val="•"/>
      <w:lvlJc w:val="left"/>
      <w:pPr>
        <w:ind w:left="3719" w:hanging="180"/>
      </w:pPr>
      <w:rPr>
        <w:rFonts w:hint="default"/>
        <w:lang w:val="ru-RU" w:eastAsia="en-US" w:bidi="ar-SA"/>
      </w:rPr>
    </w:lvl>
    <w:lvl w:ilvl="4" w:tplc="D2384ED4">
      <w:numFmt w:val="bullet"/>
      <w:lvlText w:val="•"/>
      <w:lvlJc w:val="left"/>
      <w:pPr>
        <w:ind w:left="4706" w:hanging="180"/>
      </w:pPr>
      <w:rPr>
        <w:rFonts w:hint="default"/>
        <w:lang w:val="ru-RU" w:eastAsia="en-US" w:bidi="ar-SA"/>
      </w:rPr>
    </w:lvl>
    <w:lvl w:ilvl="5" w:tplc="ACEEACAA">
      <w:numFmt w:val="bullet"/>
      <w:lvlText w:val="•"/>
      <w:lvlJc w:val="left"/>
      <w:pPr>
        <w:ind w:left="5693" w:hanging="180"/>
      </w:pPr>
      <w:rPr>
        <w:rFonts w:hint="default"/>
        <w:lang w:val="ru-RU" w:eastAsia="en-US" w:bidi="ar-SA"/>
      </w:rPr>
    </w:lvl>
    <w:lvl w:ilvl="6" w:tplc="985437D8">
      <w:numFmt w:val="bullet"/>
      <w:lvlText w:val="•"/>
      <w:lvlJc w:val="left"/>
      <w:pPr>
        <w:ind w:left="6679" w:hanging="180"/>
      </w:pPr>
      <w:rPr>
        <w:rFonts w:hint="default"/>
        <w:lang w:val="ru-RU" w:eastAsia="en-US" w:bidi="ar-SA"/>
      </w:rPr>
    </w:lvl>
    <w:lvl w:ilvl="7" w:tplc="DBA02C98">
      <w:numFmt w:val="bullet"/>
      <w:lvlText w:val="•"/>
      <w:lvlJc w:val="left"/>
      <w:pPr>
        <w:ind w:left="7666" w:hanging="180"/>
      </w:pPr>
      <w:rPr>
        <w:rFonts w:hint="default"/>
        <w:lang w:val="ru-RU" w:eastAsia="en-US" w:bidi="ar-SA"/>
      </w:rPr>
    </w:lvl>
    <w:lvl w:ilvl="8" w:tplc="26701AA8">
      <w:numFmt w:val="bullet"/>
      <w:lvlText w:val="•"/>
      <w:lvlJc w:val="left"/>
      <w:pPr>
        <w:ind w:left="8653" w:hanging="180"/>
      </w:pPr>
      <w:rPr>
        <w:rFonts w:hint="default"/>
        <w:lang w:val="ru-RU" w:eastAsia="en-US" w:bidi="ar-SA"/>
      </w:rPr>
    </w:lvl>
  </w:abstractNum>
  <w:abstractNum w:abstractNumId="139" w15:restartNumberingAfterBreak="0">
    <w:nsid w:val="3A8E2161"/>
    <w:multiLevelType w:val="hybridMultilevel"/>
    <w:tmpl w:val="6AC0E054"/>
    <w:lvl w:ilvl="0" w:tplc="A5CAE688">
      <w:start w:val="5"/>
      <w:numFmt w:val="decimal"/>
      <w:lvlText w:val="%1"/>
      <w:lvlJc w:val="left"/>
      <w:pPr>
        <w:ind w:left="1470" w:hanging="180"/>
        <w:jc w:val="right"/>
      </w:pPr>
      <w:rPr>
        <w:rFonts w:hint="default"/>
        <w:spacing w:val="0"/>
        <w:w w:val="91"/>
        <w:lang w:val="ru-RU" w:eastAsia="en-US" w:bidi="ar-SA"/>
      </w:rPr>
    </w:lvl>
    <w:lvl w:ilvl="1" w:tplc="A66850AE">
      <w:numFmt w:val="bullet"/>
      <w:lvlText w:val="•"/>
      <w:lvlJc w:val="left"/>
      <w:pPr>
        <w:ind w:left="2394" w:hanging="180"/>
      </w:pPr>
      <w:rPr>
        <w:rFonts w:hint="default"/>
        <w:lang w:val="ru-RU" w:eastAsia="en-US" w:bidi="ar-SA"/>
      </w:rPr>
    </w:lvl>
    <w:lvl w:ilvl="2" w:tplc="BDBA1C7A">
      <w:numFmt w:val="bullet"/>
      <w:lvlText w:val="•"/>
      <w:lvlJc w:val="left"/>
      <w:pPr>
        <w:ind w:left="3309" w:hanging="180"/>
      </w:pPr>
      <w:rPr>
        <w:rFonts w:hint="default"/>
        <w:lang w:val="ru-RU" w:eastAsia="en-US" w:bidi="ar-SA"/>
      </w:rPr>
    </w:lvl>
    <w:lvl w:ilvl="3" w:tplc="F0360548">
      <w:numFmt w:val="bullet"/>
      <w:lvlText w:val="•"/>
      <w:lvlJc w:val="left"/>
      <w:pPr>
        <w:ind w:left="4223" w:hanging="180"/>
      </w:pPr>
      <w:rPr>
        <w:rFonts w:hint="default"/>
        <w:lang w:val="ru-RU" w:eastAsia="en-US" w:bidi="ar-SA"/>
      </w:rPr>
    </w:lvl>
    <w:lvl w:ilvl="4" w:tplc="00FC2548">
      <w:numFmt w:val="bullet"/>
      <w:lvlText w:val="•"/>
      <w:lvlJc w:val="left"/>
      <w:pPr>
        <w:ind w:left="5138" w:hanging="180"/>
      </w:pPr>
      <w:rPr>
        <w:rFonts w:hint="default"/>
        <w:lang w:val="ru-RU" w:eastAsia="en-US" w:bidi="ar-SA"/>
      </w:rPr>
    </w:lvl>
    <w:lvl w:ilvl="5" w:tplc="999A1788">
      <w:numFmt w:val="bullet"/>
      <w:lvlText w:val="•"/>
      <w:lvlJc w:val="left"/>
      <w:pPr>
        <w:ind w:left="6053" w:hanging="180"/>
      </w:pPr>
      <w:rPr>
        <w:rFonts w:hint="default"/>
        <w:lang w:val="ru-RU" w:eastAsia="en-US" w:bidi="ar-SA"/>
      </w:rPr>
    </w:lvl>
    <w:lvl w:ilvl="6" w:tplc="153E4B2C">
      <w:numFmt w:val="bullet"/>
      <w:lvlText w:val="•"/>
      <w:lvlJc w:val="left"/>
      <w:pPr>
        <w:ind w:left="6967" w:hanging="180"/>
      </w:pPr>
      <w:rPr>
        <w:rFonts w:hint="default"/>
        <w:lang w:val="ru-RU" w:eastAsia="en-US" w:bidi="ar-SA"/>
      </w:rPr>
    </w:lvl>
    <w:lvl w:ilvl="7" w:tplc="6F20A65E">
      <w:numFmt w:val="bullet"/>
      <w:lvlText w:val="•"/>
      <w:lvlJc w:val="left"/>
      <w:pPr>
        <w:ind w:left="7882" w:hanging="180"/>
      </w:pPr>
      <w:rPr>
        <w:rFonts w:hint="default"/>
        <w:lang w:val="ru-RU" w:eastAsia="en-US" w:bidi="ar-SA"/>
      </w:rPr>
    </w:lvl>
    <w:lvl w:ilvl="8" w:tplc="049416C4">
      <w:numFmt w:val="bullet"/>
      <w:lvlText w:val="•"/>
      <w:lvlJc w:val="left"/>
      <w:pPr>
        <w:ind w:left="8797" w:hanging="180"/>
      </w:pPr>
      <w:rPr>
        <w:rFonts w:hint="default"/>
        <w:lang w:val="ru-RU" w:eastAsia="en-US" w:bidi="ar-SA"/>
      </w:rPr>
    </w:lvl>
  </w:abstractNum>
  <w:abstractNum w:abstractNumId="140" w15:restartNumberingAfterBreak="0">
    <w:nsid w:val="3C857985"/>
    <w:multiLevelType w:val="hybridMultilevel"/>
    <w:tmpl w:val="C4DE227A"/>
    <w:lvl w:ilvl="0" w:tplc="A6EE9072">
      <w:start w:val="1"/>
      <w:numFmt w:val="decimal"/>
      <w:lvlText w:val="%1."/>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0240B208">
      <w:numFmt w:val="bullet"/>
      <w:lvlText w:val="•"/>
      <w:lvlJc w:val="left"/>
      <w:pPr>
        <w:ind w:left="1962" w:hanging="360"/>
      </w:pPr>
      <w:rPr>
        <w:rFonts w:hint="default"/>
        <w:lang w:val="ru-RU" w:eastAsia="en-US" w:bidi="ar-SA"/>
      </w:rPr>
    </w:lvl>
    <w:lvl w:ilvl="2" w:tplc="949A3AF0">
      <w:numFmt w:val="bullet"/>
      <w:lvlText w:val="•"/>
      <w:lvlJc w:val="left"/>
      <w:pPr>
        <w:ind w:left="2925" w:hanging="360"/>
      </w:pPr>
      <w:rPr>
        <w:rFonts w:hint="default"/>
        <w:lang w:val="ru-RU" w:eastAsia="en-US" w:bidi="ar-SA"/>
      </w:rPr>
    </w:lvl>
    <w:lvl w:ilvl="3" w:tplc="62C47218">
      <w:numFmt w:val="bullet"/>
      <w:lvlText w:val="•"/>
      <w:lvlJc w:val="left"/>
      <w:pPr>
        <w:ind w:left="3887" w:hanging="360"/>
      </w:pPr>
      <w:rPr>
        <w:rFonts w:hint="default"/>
        <w:lang w:val="ru-RU" w:eastAsia="en-US" w:bidi="ar-SA"/>
      </w:rPr>
    </w:lvl>
    <w:lvl w:ilvl="4" w:tplc="8E668A6E">
      <w:numFmt w:val="bullet"/>
      <w:lvlText w:val="•"/>
      <w:lvlJc w:val="left"/>
      <w:pPr>
        <w:ind w:left="4850" w:hanging="360"/>
      </w:pPr>
      <w:rPr>
        <w:rFonts w:hint="default"/>
        <w:lang w:val="ru-RU" w:eastAsia="en-US" w:bidi="ar-SA"/>
      </w:rPr>
    </w:lvl>
    <w:lvl w:ilvl="5" w:tplc="1ACC4BEE">
      <w:numFmt w:val="bullet"/>
      <w:lvlText w:val="•"/>
      <w:lvlJc w:val="left"/>
      <w:pPr>
        <w:ind w:left="5813" w:hanging="360"/>
      </w:pPr>
      <w:rPr>
        <w:rFonts w:hint="default"/>
        <w:lang w:val="ru-RU" w:eastAsia="en-US" w:bidi="ar-SA"/>
      </w:rPr>
    </w:lvl>
    <w:lvl w:ilvl="6" w:tplc="36C8EC10">
      <w:numFmt w:val="bullet"/>
      <w:lvlText w:val="•"/>
      <w:lvlJc w:val="left"/>
      <w:pPr>
        <w:ind w:left="6775" w:hanging="360"/>
      </w:pPr>
      <w:rPr>
        <w:rFonts w:hint="default"/>
        <w:lang w:val="ru-RU" w:eastAsia="en-US" w:bidi="ar-SA"/>
      </w:rPr>
    </w:lvl>
    <w:lvl w:ilvl="7" w:tplc="B7D85D8E">
      <w:numFmt w:val="bullet"/>
      <w:lvlText w:val="•"/>
      <w:lvlJc w:val="left"/>
      <w:pPr>
        <w:ind w:left="7738" w:hanging="360"/>
      </w:pPr>
      <w:rPr>
        <w:rFonts w:hint="default"/>
        <w:lang w:val="ru-RU" w:eastAsia="en-US" w:bidi="ar-SA"/>
      </w:rPr>
    </w:lvl>
    <w:lvl w:ilvl="8" w:tplc="9C04CCB8">
      <w:numFmt w:val="bullet"/>
      <w:lvlText w:val="•"/>
      <w:lvlJc w:val="left"/>
      <w:pPr>
        <w:ind w:left="8701" w:hanging="360"/>
      </w:pPr>
      <w:rPr>
        <w:rFonts w:hint="default"/>
        <w:lang w:val="ru-RU" w:eastAsia="en-US" w:bidi="ar-SA"/>
      </w:rPr>
    </w:lvl>
  </w:abstractNum>
  <w:abstractNum w:abstractNumId="141" w15:restartNumberingAfterBreak="0">
    <w:nsid w:val="3CFA0154"/>
    <w:multiLevelType w:val="hybridMultilevel"/>
    <w:tmpl w:val="551805B4"/>
    <w:lvl w:ilvl="0" w:tplc="0A305246">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BD1ECCB8">
      <w:numFmt w:val="bullet"/>
      <w:lvlText w:val="•"/>
      <w:lvlJc w:val="left"/>
      <w:pPr>
        <w:ind w:left="2232" w:hanging="281"/>
      </w:pPr>
      <w:rPr>
        <w:rFonts w:hint="default"/>
        <w:lang w:val="ru-RU" w:eastAsia="en-US" w:bidi="ar-SA"/>
      </w:rPr>
    </w:lvl>
    <w:lvl w:ilvl="2" w:tplc="5DBA0BF2">
      <w:numFmt w:val="bullet"/>
      <w:lvlText w:val="•"/>
      <w:lvlJc w:val="left"/>
      <w:pPr>
        <w:ind w:left="3165" w:hanging="281"/>
      </w:pPr>
      <w:rPr>
        <w:rFonts w:hint="default"/>
        <w:lang w:val="ru-RU" w:eastAsia="en-US" w:bidi="ar-SA"/>
      </w:rPr>
    </w:lvl>
    <w:lvl w:ilvl="3" w:tplc="B8D2E8F0">
      <w:numFmt w:val="bullet"/>
      <w:lvlText w:val="•"/>
      <w:lvlJc w:val="left"/>
      <w:pPr>
        <w:ind w:left="4097" w:hanging="281"/>
      </w:pPr>
      <w:rPr>
        <w:rFonts w:hint="default"/>
        <w:lang w:val="ru-RU" w:eastAsia="en-US" w:bidi="ar-SA"/>
      </w:rPr>
    </w:lvl>
    <w:lvl w:ilvl="4" w:tplc="C728D16C">
      <w:numFmt w:val="bullet"/>
      <w:lvlText w:val="•"/>
      <w:lvlJc w:val="left"/>
      <w:pPr>
        <w:ind w:left="5030" w:hanging="281"/>
      </w:pPr>
      <w:rPr>
        <w:rFonts w:hint="default"/>
        <w:lang w:val="ru-RU" w:eastAsia="en-US" w:bidi="ar-SA"/>
      </w:rPr>
    </w:lvl>
    <w:lvl w:ilvl="5" w:tplc="D440573E">
      <w:numFmt w:val="bullet"/>
      <w:lvlText w:val="•"/>
      <w:lvlJc w:val="left"/>
      <w:pPr>
        <w:ind w:left="5963" w:hanging="281"/>
      </w:pPr>
      <w:rPr>
        <w:rFonts w:hint="default"/>
        <w:lang w:val="ru-RU" w:eastAsia="en-US" w:bidi="ar-SA"/>
      </w:rPr>
    </w:lvl>
    <w:lvl w:ilvl="6" w:tplc="73D4FD40">
      <w:numFmt w:val="bullet"/>
      <w:lvlText w:val="•"/>
      <w:lvlJc w:val="left"/>
      <w:pPr>
        <w:ind w:left="6895" w:hanging="281"/>
      </w:pPr>
      <w:rPr>
        <w:rFonts w:hint="default"/>
        <w:lang w:val="ru-RU" w:eastAsia="en-US" w:bidi="ar-SA"/>
      </w:rPr>
    </w:lvl>
    <w:lvl w:ilvl="7" w:tplc="3680361E">
      <w:numFmt w:val="bullet"/>
      <w:lvlText w:val="•"/>
      <w:lvlJc w:val="left"/>
      <w:pPr>
        <w:ind w:left="7828" w:hanging="281"/>
      </w:pPr>
      <w:rPr>
        <w:rFonts w:hint="default"/>
        <w:lang w:val="ru-RU" w:eastAsia="en-US" w:bidi="ar-SA"/>
      </w:rPr>
    </w:lvl>
    <w:lvl w:ilvl="8" w:tplc="7F5EB46A">
      <w:numFmt w:val="bullet"/>
      <w:lvlText w:val="•"/>
      <w:lvlJc w:val="left"/>
      <w:pPr>
        <w:ind w:left="8761" w:hanging="281"/>
      </w:pPr>
      <w:rPr>
        <w:rFonts w:hint="default"/>
        <w:lang w:val="ru-RU" w:eastAsia="en-US" w:bidi="ar-SA"/>
      </w:rPr>
    </w:lvl>
  </w:abstractNum>
  <w:abstractNum w:abstractNumId="142" w15:restartNumberingAfterBreak="0">
    <w:nsid w:val="3D9B2153"/>
    <w:multiLevelType w:val="hybridMultilevel"/>
    <w:tmpl w:val="4C688E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15:restartNumberingAfterBreak="0">
    <w:nsid w:val="3E0F74DD"/>
    <w:multiLevelType w:val="multilevel"/>
    <w:tmpl w:val="35DEE9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3E230693"/>
    <w:multiLevelType w:val="hybridMultilevel"/>
    <w:tmpl w:val="CDD05492"/>
    <w:lvl w:ilvl="0" w:tplc="F9108948">
      <w:numFmt w:val="bullet"/>
      <w:lvlText w:val="•"/>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1AC09684">
      <w:numFmt w:val="bullet"/>
      <w:lvlText w:val="•"/>
      <w:lvlJc w:val="left"/>
      <w:pPr>
        <w:ind w:left="1962" w:hanging="360"/>
      </w:pPr>
      <w:rPr>
        <w:rFonts w:hint="default"/>
        <w:lang w:val="ru-RU" w:eastAsia="en-US" w:bidi="ar-SA"/>
      </w:rPr>
    </w:lvl>
    <w:lvl w:ilvl="2" w:tplc="BFA84596">
      <w:numFmt w:val="bullet"/>
      <w:lvlText w:val="•"/>
      <w:lvlJc w:val="left"/>
      <w:pPr>
        <w:ind w:left="2925" w:hanging="360"/>
      </w:pPr>
      <w:rPr>
        <w:rFonts w:hint="default"/>
        <w:lang w:val="ru-RU" w:eastAsia="en-US" w:bidi="ar-SA"/>
      </w:rPr>
    </w:lvl>
    <w:lvl w:ilvl="3" w:tplc="1E4820F6">
      <w:numFmt w:val="bullet"/>
      <w:lvlText w:val="•"/>
      <w:lvlJc w:val="left"/>
      <w:pPr>
        <w:ind w:left="3887" w:hanging="360"/>
      </w:pPr>
      <w:rPr>
        <w:rFonts w:hint="default"/>
        <w:lang w:val="ru-RU" w:eastAsia="en-US" w:bidi="ar-SA"/>
      </w:rPr>
    </w:lvl>
    <w:lvl w:ilvl="4" w:tplc="CD12EA6C">
      <w:numFmt w:val="bullet"/>
      <w:lvlText w:val="•"/>
      <w:lvlJc w:val="left"/>
      <w:pPr>
        <w:ind w:left="4850" w:hanging="360"/>
      </w:pPr>
      <w:rPr>
        <w:rFonts w:hint="default"/>
        <w:lang w:val="ru-RU" w:eastAsia="en-US" w:bidi="ar-SA"/>
      </w:rPr>
    </w:lvl>
    <w:lvl w:ilvl="5" w:tplc="D682BCE0">
      <w:numFmt w:val="bullet"/>
      <w:lvlText w:val="•"/>
      <w:lvlJc w:val="left"/>
      <w:pPr>
        <w:ind w:left="5813" w:hanging="360"/>
      </w:pPr>
      <w:rPr>
        <w:rFonts w:hint="default"/>
        <w:lang w:val="ru-RU" w:eastAsia="en-US" w:bidi="ar-SA"/>
      </w:rPr>
    </w:lvl>
    <w:lvl w:ilvl="6" w:tplc="964C4CB4">
      <w:numFmt w:val="bullet"/>
      <w:lvlText w:val="•"/>
      <w:lvlJc w:val="left"/>
      <w:pPr>
        <w:ind w:left="6775" w:hanging="360"/>
      </w:pPr>
      <w:rPr>
        <w:rFonts w:hint="default"/>
        <w:lang w:val="ru-RU" w:eastAsia="en-US" w:bidi="ar-SA"/>
      </w:rPr>
    </w:lvl>
    <w:lvl w:ilvl="7" w:tplc="E892F176">
      <w:numFmt w:val="bullet"/>
      <w:lvlText w:val="•"/>
      <w:lvlJc w:val="left"/>
      <w:pPr>
        <w:ind w:left="7738" w:hanging="360"/>
      </w:pPr>
      <w:rPr>
        <w:rFonts w:hint="default"/>
        <w:lang w:val="ru-RU" w:eastAsia="en-US" w:bidi="ar-SA"/>
      </w:rPr>
    </w:lvl>
    <w:lvl w:ilvl="8" w:tplc="F1D2BD80">
      <w:numFmt w:val="bullet"/>
      <w:lvlText w:val="•"/>
      <w:lvlJc w:val="left"/>
      <w:pPr>
        <w:ind w:left="8701" w:hanging="360"/>
      </w:pPr>
      <w:rPr>
        <w:rFonts w:hint="default"/>
        <w:lang w:val="ru-RU" w:eastAsia="en-US" w:bidi="ar-SA"/>
      </w:rPr>
    </w:lvl>
  </w:abstractNum>
  <w:abstractNum w:abstractNumId="145" w15:restartNumberingAfterBreak="0">
    <w:nsid w:val="3E377CA4"/>
    <w:multiLevelType w:val="hybridMultilevel"/>
    <w:tmpl w:val="D8F4CACA"/>
    <w:lvl w:ilvl="0" w:tplc="369C54B2">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C5E6993E">
      <w:numFmt w:val="bullet"/>
      <w:lvlText w:val="•"/>
      <w:lvlJc w:val="left"/>
      <w:pPr>
        <w:ind w:left="1962" w:hanging="360"/>
      </w:pPr>
      <w:rPr>
        <w:rFonts w:hint="default"/>
        <w:lang w:val="ru-RU" w:eastAsia="en-US" w:bidi="ar-SA"/>
      </w:rPr>
    </w:lvl>
    <w:lvl w:ilvl="2" w:tplc="7F7E9636">
      <w:numFmt w:val="bullet"/>
      <w:lvlText w:val="•"/>
      <w:lvlJc w:val="left"/>
      <w:pPr>
        <w:ind w:left="2925" w:hanging="360"/>
      </w:pPr>
      <w:rPr>
        <w:rFonts w:hint="default"/>
        <w:lang w:val="ru-RU" w:eastAsia="en-US" w:bidi="ar-SA"/>
      </w:rPr>
    </w:lvl>
    <w:lvl w:ilvl="3" w:tplc="F968BB88">
      <w:numFmt w:val="bullet"/>
      <w:lvlText w:val="•"/>
      <w:lvlJc w:val="left"/>
      <w:pPr>
        <w:ind w:left="3887" w:hanging="360"/>
      </w:pPr>
      <w:rPr>
        <w:rFonts w:hint="default"/>
        <w:lang w:val="ru-RU" w:eastAsia="en-US" w:bidi="ar-SA"/>
      </w:rPr>
    </w:lvl>
    <w:lvl w:ilvl="4" w:tplc="D1EE11E4">
      <w:numFmt w:val="bullet"/>
      <w:lvlText w:val="•"/>
      <w:lvlJc w:val="left"/>
      <w:pPr>
        <w:ind w:left="4850" w:hanging="360"/>
      </w:pPr>
      <w:rPr>
        <w:rFonts w:hint="default"/>
        <w:lang w:val="ru-RU" w:eastAsia="en-US" w:bidi="ar-SA"/>
      </w:rPr>
    </w:lvl>
    <w:lvl w:ilvl="5" w:tplc="CC98A156">
      <w:numFmt w:val="bullet"/>
      <w:lvlText w:val="•"/>
      <w:lvlJc w:val="left"/>
      <w:pPr>
        <w:ind w:left="5813" w:hanging="360"/>
      </w:pPr>
      <w:rPr>
        <w:rFonts w:hint="default"/>
        <w:lang w:val="ru-RU" w:eastAsia="en-US" w:bidi="ar-SA"/>
      </w:rPr>
    </w:lvl>
    <w:lvl w:ilvl="6" w:tplc="10AE2562">
      <w:numFmt w:val="bullet"/>
      <w:lvlText w:val="•"/>
      <w:lvlJc w:val="left"/>
      <w:pPr>
        <w:ind w:left="6775" w:hanging="360"/>
      </w:pPr>
      <w:rPr>
        <w:rFonts w:hint="default"/>
        <w:lang w:val="ru-RU" w:eastAsia="en-US" w:bidi="ar-SA"/>
      </w:rPr>
    </w:lvl>
    <w:lvl w:ilvl="7" w:tplc="A1EEA148">
      <w:numFmt w:val="bullet"/>
      <w:lvlText w:val="•"/>
      <w:lvlJc w:val="left"/>
      <w:pPr>
        <w:ind w:left="7738" w:hanging="360"/>
      </w:pPr>
      <w:rPr>
        <w:rFonts w:hint="default"/>
        <w:lang w:val="ru-RU" w:eastAsia="en-US" w:bidi="ar-SA"/>
      </w:rPr>
    </w:lvl>
    <w:lvl w:ilvl="8" w:tplc="DBA83A02">
      <w:numFmt w:val="bullet"/>
      <w:lvlText w:val="•"/>
      <w:lvlJc w:val="left"/>
      <w:pPr>
        <w:ind w:left="8701" w:hanging="360"/>
      </w:pPr>
      <w:rPr>
        <w:rFonts w:hint="default"/>
        <w:lang w:val="ru-RU" w:eastAsia="en-US" w:bidi="ar-SA"/>
      </w:rPr>
    </w:lvl>
  </w:abstractNum>
  <w:abstractNum w:abstractNumId="146" w15:restartNumberingAfterBreak="0">
    <w:nsid w:val="3E7134BD"/>
    <w:multiLevelType w:val="hybridMultilevel"/>
    <w:tmpl w:val="00BA3E3E"/>
    <w:lvl w:ilvl="0" w:tplc="2466CAB8">
      <w:numFmt w:val="bullet"/>
      <w:lvlText w:val=""/>
      <w:lvlJc w:val="left"/>
      <w:pPr>
        <w:ind w:left="1290" w:hanging="360"/>
      </w:pPr>
      <w:rPr>
        <w:rFonts w:ascii="Symbol" w:eastAsia="Symbol" w:hAnsi="Symbol" w:cs="Symbol" w:hint="default"/>
        <w:b w:val="0"/>
        <w:bCs w:val="0"/>
        <w:i w:val="0"/>
        <w:iCs w:val="0"/>
        <w:spacing w:val="0"/>
        <w:w w:val="100"/>
        <w:sz w:val="24"/>
        <w:szCs w:val="24"/>
        <w:lang w:val="ru-RU" w:eastAsia="en-US" w:bidi="ar-SA"/>
      </w:rPr>
    </w:lvl>
    <w:lvl w:ilvl="1" w:tplc="A998B77A">
      <w:numFmt w:val="bullet"/>
      <w:lvlText w:val="•"/>
      <w:lvlJc w:val="left"/>
      <w:pPr>
        <w:ind w:left="2232" w:hanging="360"/>
      </w:pPr>
      <w:rPr>
        <w:rFonts w:hint="default"/>
        <w:lang w:val="ru-RU" w:eastAsia="en-US" w:bidi="ar-SA"/>
      </w:rPr>
    </w:lvl>
    <w:lvl w:ilvl="2" w:tplc="5FFE2F86">
      <w:numFmt w:val="bullet"/>
      <w:lvlText w:val="•"/>
      <w:lvlJc w:val="left"/>
      <w:pPr>
        <w:ind w:left="3165" w:hanging="360"/>
      </w:pPr>
      <w:rPr>
        <w:rFonts w:hint="default"/>
        <w:lang w:val="ru-RU" w:eastAsia="en-US" w:bidi="ar-SA"/>
      </w:rPr>
    </w:lvl>
    <w:lvl w:ilvl="3" w:tplc="6ED8D49C">
      <w:numFmt w:val="bullet"/>
      <w:lvlText w:val="•"/>
      <w:lvlJc w:val="left"/>
      <w:pPr>
        <w:ind w:left="4097" w:hanging="360"/>
      </w:pPr>
      <w:rPr>
        <w:rFonts w:hint="default"/>
        <w:lang w:val="ru-RU" w:eastAsia="en-US" w:bidi="ar-SA"/>
      </w:rPr>
    </w:lvl>
    <w:lvl w:ilvl="4" w:tplc="1752FBC2">
      <w:numFmt w:val="bullet"/>
      <w:lvlText w:val="•"/>
      <w:lvlJc w:val="left"/>
      <w:pPr>
        <w:ind w:left="5030" w:hanging="360"/>
      </w:pPr>
      <w:rPr>
        <w:rFonts w:hint="default"/>
        <w:lang w:val="ru-RU" w:eastAsia="en-US" w:bidi="ar-SA"/>
      </w:rPr>
    </w:lvl>
    <w:lvl w:ilvl="5" w:tplc="C898FDC4">
      <w:numFmt w:val="bullet"/>
      <w:lvlText w:val="•"/>
      <w:lvlJc w:val="left"/>
      <w:pPr>
        <w:ind w:left="5963" w:hanging="360"/>
      </w:pPr>
      <w:rPr>
        <w:rFonts w:hint="default"/>
        <w:lang w:val="ru-RU" w:eastAsia="en-US" w:bidi="ar-SA"/>
      </w:rPr>
    </w:lvl>
    <w:lvl w:ilvl="6" w:tplc="088C5344">
      <w:numFmt w:val="bullet"/>
      <w:lvlText w:val="•"/>
      <w:lvlJc w:val="left"/>
      <w:pPr>
        <w:ind w:left="6895" w:hanging="360"/>
      </w:pPr>
      <w:rPr>
        <w:rFonts w:hint="default"/>
        <w:lang w:val="ru-RU" w:eastAsia="en-US" w:bidi="ar-SA"/>
      </w:rPr>
    </w:lvl>
    <w:lvl w:ilvl="7" w:tplc="C2AA8F2C">
      <w:numFmt w:val="bullet"/>
      <w:lvlText w:val="•"/>
      <w:lvlJc w:val="left"/>
      <w:pPr>
        <w:ind w:left="7828" w:hanging="360"/>
      </w:pPr>
      <w:rPr>
        <w:rFonts w:hint="default"/>
        <w:lang w:val="ru-RU" w:eastAsia="en-US" w:bidi="ar-SA"/>
      </w:rPr>
    </w:lvl>
    <w:lvl w:ilvl="8" w:tplc="042C4D52">
      <w:numFmt w:val="bullet"/>
      <w:lvlText w:val="•"/>
      <w:lvlJc w:val="left"/>
      <w:pPr>
        <w:ind w:left="8761" w:hanging="360"/>
      </w:pPr>
      <w:rPr>
        <w:rFonts w:hint="default"/>
        <w:lang w:val="ru-RU" w:eastAsia="en-US" w:bidi="ar-SA"/>
      </w:rPr>
    </w:lvl>
  </w:abstractNum>
  <w:abstractNum w:abstractNumId="147" w15:restartNumberingAfterBreak="0">
    <w:nsid w:val="3E7144D9"/>
    <w:multiLevelType w:val="hybridMultilevel"/>
    <w:tmpl w:val="F314F390"/>
    <w:lvl w:ilvl="0" w:tplc="94B8BEB6">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03E4A662">
      <w:numFmt w:val="bullet"/>
      <w:lvlText w:val="•"/>
      <w:lvlJc w:val="left"/>
      <w:pPr>
        <w:ind w:left="2448" w:hanging="240"/>
      </w:pPr>
      <w:rPr>
        <w:rFonts w:hint="default"/>
        <w:lang w:val="ru-RU" w:eastAsia="en-US" w:bidi="ar-SA"/>
      </w:rPr>
    </w:lvl>
    <w:lvl w:ilvl="2" w:tplc="B02C2168">
      <w:numFmt w:val="bullet"/>
      <w:lvlText w:val="•"/>
      <w:lvlJc w:val="left"/>
      <w:pPr>
        <w:ind w:left="3357" w:hanging="240"/>
      </w:pPr>
      <w:rPr>
        <w:rFonts w:hint="default"/>
        <w:lang w:val="ru-RU" w:eastAsia="en-US" w:bidi="ar-SA"/>
      </w:rPr>
    </w:lvl>
    <w:lvl w:ilvl="3" w:tplc="05304FC4">
      <w:numFmt w:val="bullet"/>
      <w:lvlText w:val="•"/>
      <w:lvlJc w:val="left"/>
      <w:pPr>
        <w:ind w:left="4265" w:hanging="240"/>
      </w:pPr>
      <w:rPr>
        <w:rFonts w:hint="default"/>
        <w:lang w:val="ru-RU" w:eastAsia="en-US" w:bidi="ar-SA"/>
      </w:rPr>
    </w:lvl>
    <w:lvl w:ilvl="4" w:tplc="8C006506">
      <w:numFmt w:val="bullet"/>
      <w:lvlText w:val="•"/>
      <w:lvlJc w:val="left"/>
      <w:pPr>
        <w:ind w:left="5174" w:hanging="240"/>
      </w:pPr>
      <w:rPr>
        <w:rFonts w:hint="default"/>
        <w:lang w:val="ru-RU" w:eastAsia="en-US" w:bidi="ar-SA"/>
      </w:rPr>
    </w:lvl>
    <w:lvl w:ilvl="5" w:tplc="FA60E854">
      <w:numFmt w:val="bullet"/>
      <w:lvlText w:val="•"/>
      <w:lvlJc w:val="left"/>
      <w:pPr>
        <w:ind w:left="6083" w:hanging="240"/>
      </w:pPr>
      <w:rPr>
        <w:rFonts w:hint="default"/>
        <w:lang w:val="ru-RU" w:eastAsia="en-US" w:bidi="ar-SA"/>
      </w:rPr>
    </w:lvl>
    <w:lvl w:ilvl="6" w:tplc="98CA2A02">
      <w:numFmt w:val="bullet"/>
      <w:lvlText w:val="•"/>
      <w:lvlJc w:val="left"/>
      <w:pPr>
        <w:ind w:left="6991" w:hanging="240"/>
      </w:pPr>
      <w:rPr>
        <w:rFonts w:hint="default"/>
        <w:lang w:val="ru-RU" w:eastAsia="en-US" w:bidi="ar-SA"/>
      </w:rPr>
    </w:lvl>
    <w:lvl w:ilvl="7" w:tplc="EFA4EF20">
      <w:numFmt w:val="bullet"/>
      <w:lvlText w:val="•"/>
      <w:lvlJc w:val="left"/>
      <w:pPr>
        <w:ind w:left="7900" w:hanging="240"/>
      </w:pPr>
      <w:rPr>
        <w:rFonts w:hint="default"/>
        <w:lang w:val="ru-RU" w:eastAsia="en-US" w:bidi="ar-SA"/>
      </w:rPr>
    </w:lvl>
    <w:lvl w:ilvl="8" w:tplc="42565DAA">
      <w:numFmt w:val="bullet"/>
      <w:lvlText w:val="•"/>
      <w:lvlJc w:val="left"/>
      <w:pPr>
        <w:ind w:left="8809" w:hanging="240"/>
      </w:pPr>
      <w:rPr>
        <w:rFonts w:hint="default"/>
        <w:lang w:val="ru-RU" w:eastAsia="en-US" w:bidi="ar-SA"/>
      </w:rPr>
    </w:lvl>
  </w:abstractNum>
  <w:abstractNum w:abstractNumId="148" w15:restartNumberingAfterBreak="0">
    <w:nsid w:val="3E950857"/>
    <w:multiLevelType w:val="hybridMultilevel"/>
    <w:tmpl w:val="38241C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15:restartNumberingAfterBreak="0">
    <w:nsid w:val="3E9F0C6F"/>
    <w:multiLevelType w:val="hybridMultilevel"/>
    <w:tmpl w:val="411AF78C"/>
    <w:lvl w:ilvl="0" w:tplc="4F189B40">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86B67F06">
      <w:numFmt w:val="bullet"/>
      <w:lvlText w:val="•"/>
      <w:lvlJc w:val="left"/>
      <w:pPr>
        <w:ind w:left="1962" w:hanging="360"/>
      </w:pPr>
      <w:rPr>
        <w:rFonts w:hint="default"/>
        <w:lang w:val="ru-RU" w:eastAsia="en-US" w:bidi="ar-SA"/>
      </w:rPr>
    </w:lvl>
    <w:lvl w:ilvl="2" w:tplc="6F9ACAD0">
      <w:numFmt w:val="bullet"/>
      <w:lvlText w:val="•"/>
      <w:lvlJc w:val="left"/>
      <w:pPr>
        <w:ind w:left="2925" w:hanging="360"/>
      </w:pPr>
      <w:rPr>
        <w:rFonts w:hint="default"/>
        <w:lang w:val="ru-RU" w:eastAsia="en-US" w:bidi="ar-SA"/>
      </w:rPr>
    </w:lvl>
    <w:lvl w:ilvl="3" w:tplc="4456E740">
      <w:numFmt w:val="bullet"/>
      <w:lvlText w:val="•"/>
      <w:lvlJc w:val="left"/>
      <w:pPr>
        <w:ind w:left="3887" w:hanging="360"/>
      </w:pPr>
      <w:rPr>
        <w:rFonts w:hint="default"/>
        <w:lang w:val="ru-RU" w:eastAsia="en-US" w:bidi="ar-SA"/>
      </w:rPr>
    </w:lvl>
    <w:lvl w:ilvl="4" w:tplc="06009AFE">
      <w:numFmt w:val="bullet"/>
      <w:lvlText w:val="•"/>
      <w:lvlJc w:val="left"/>
      <w:pPr>
        <w:ind w:left="4850" w:hanging="360"/>
      </w:pPr>
      <w:rPr>
        <w:rFonts w:hint="default"/>
        <w:lang w:val="ru-RU" w:eastAsia="en-US" w:bidi="ar-SA"/>
      </w:rPr>
    </w:lvl>
    <w:lvl w:ilvl="5" w:tplc="B2027C1E">
      <w:numFmt w:val="bullet"/>
      <w:lvlText w:val="•"/>
      <w:lvlJc w:val="left"/>
      <w:pPr>
        <w:ind w:left="5813" w:hanging="360"/>
      </w:pPr>
      <w:rPr>
        <w:rFonts w:hint="default"/>
        <w:lang w:val="ru-RU" w:eastAsia="en-US" w:bidi="ar-SA"/>
      </w:rPr>
    </w:lvl>
    <w:lvl w:ilvl="6" w:tplc="E91EA38E">
      <w:numFmt w:val="bullet"/>
      <w:lvlText w:val="•"/>
      <w:lvlJc w:val="left"/>
      <w:pPr>
        <w:ind w:left="6775" w:hanging="360"/>
      </w:pPr>
      <w:rPr>
        <w:rFonts w:hint="default"/>
        <w:lang w:val="ru-RU" w:eastAsia="en-US" w:bidi="ar-SA"/>
      </w:rPr>
    </w:lvl>
    <w:lvl w:ilvl="7" w:tplc="25A0EA40">
      <w:numFmt w:val="bullet"/>
      <w:lvlText w:val="•"/>
      <w:lvlJc w:val="left"/>
      <w:pPr>
        <w:ind w:left="7738" w:hanging="360"/>
      </w:pPr>
      <w:rPr>
        <w:rFonts w:hint="default"/>
        <w:lang w:val="ru-RU" w:eastAsia="en-US" w:bidi="ar-SA"/>
      </w:rPr>
    </w:lvl>
    <w:lvl w:ilvl="8" w:tplc="1AACA19E">
      <w:numFmt w:val="bullet"/>
      <w:lvlText w:val="•"/>
      <w:lvlJc w:val="left"/>
      <w:pPr>
        <w:ind w:left="8701" w:hanging="360"/>
      </w:pPr>
      <w:rPr>
        <w:rFonts w:hint="default"/>
        <w:lang w:val="ru-RU" w:eastAsia="en-US" w:bidi="ar-SA"/>
      </w:rPr>
    </w:lvl>
  </w:abstractNum>
  <w:abstractNum w:abstractNumId="150" w15:restartNumberingAfterBreak="0">
    <w:nsid w:val="3EDF3F6C"/>
    <w:multiLevelType w:val="multilevel"/>
    <w:tmpl w:val="CE0060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1" w15:restartNumberingAfterBreak="0">
    <w:nsid w:val="3EF212C6"/>
    <w:multiLevelType w:val="hybridMultilevel"/>
    <w:tmpl w:val="CD20BF5C"/>
    <w:lvl w:ilvl="0" w:tplc="DAF0E83C">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D374991E">
      <w:numFmt w:val="bullet"/>
      <w:lvlText w:val=""/>
      <w:lvlJc w:val="left"/>
      <w:pPr>
        <w:ind w:left="1302" w:hanging="360"/>
      </w:pPr>
      <w:rPr>
        <w:rFonts w:ascii="Wingdings" w:eastAsia="Wingdings" w:hAnsi="Wingdings" w:cs="Wingdings" w:hint="default"/>
        <w:b w:val="0"/>
        <w:bCs w:val="0"/>
        <w:i w:val="0"/>
        <w:iCs w:val="0"/>
        <w:spacing w:val="0"/>
        <w:w w:val="100"/>
        <w:sz w:val="24"/>
        <w:szCs w:val="24"/>
        <w:lang w:val="ru-RU" w:eastAsia="en-US" w:bidi="ar-SA"/>
      </w:rPr>
    </w:lvl>
    <w:lvl w:ilvl="2" w:tplc="B27821B6">
      <w:numFmt w:val="bullet"/>
      <w:lvlText w:val="•"/>
      <w:lvlJc w:val="left"/>
      <w:pPr>
        <w:ind w:left="2336" w:hanging="360"/>
      </w:pPr>
      <w:rPr>
        <w:rFonts w:hint="default"/>
        <w:lang w:val="ru-RU" w:eastAsia="en-US" w:bidi="ar-SA"/>
      </w:rPr>
    </w:lvl>
    <w:lvl w:ilvl="3" w:tplc="84FC4BDC">
      <w:numFmt w:val="bullet"/>
      <w:lvlText w:val="•"/>
      <w:lvlJc w:val="left"/>
      <w:pPr>
        <w:ind w:left="3372" w:hanging="360"/>
      </w:pPr>
      <w:rPr>
        <w:rFonts w:hint="default"/>
        <w:lang w:val="ru-RU" w:eastAsia="en-US" w:bidi="ar-SA"/>
      </w:rPr>
    </w:lvl>
    <w:lvl w:ilvl="4" w:tplc="BB3C756E">
      <w:numFmt w:val="bullet"/>
      <w:lvlText w:val="•"/>
      <w:lvlJc w:val="left"/>
      <w:pPr>
        <w:ind w:left="4408" w:hanging="360"/>
      </w:pPr>
      <w:rPr>
        <w:rFonts w:hint="default"/>
        <w:lang w:val="ru-RU" w:eastAsia="en-US" w:bidi="ar-SA"/>
      </w:rPr>
    </w:lvl>
    <w:lvl w:ilvl="5" w:tplc="A1B08304">
      <w:numFmt w:val="bullet"/>
      <w:lvlText w:val="•"/>
      <w:lvlJc w:val="left"/>
      <w:pPr>
        <w:ind w:left="5445" w:hanging="360"/>
      </w:pPr>
      <w:rPr>
        <w:rFonts w:hint="default"/>
        <w:lang w:val="ru-RU" w:eastAsia="en-US" w:bidi="ar-SA"/>
      </w:rPr>
    </w:lvl>
    <w:lvl w:ilvl="6" w:tplc="D00CE2EA">
      <w:numFmt w:val="bullet"/>
      <w:lvlText w:val="•"/>
      <w:lvlJc w:val="left"/>
      <w:pPr>
        <w:ind w:left="6481" w:hanging="360"/>
      </w:pPr>
      <w:rPr>
        <w:rFonts w:hint="default"/>
        <w:lang w:val="ru-RU" w:eastAsia="en-US" w:bidi="ar-SA"/>
      </w:rPr>
    </w:lvl>
    <w:lvl w:ilvl="7" w:tplc="EC342B02">
      <w:numFmt w:val="bullet"/>
      <w:lvlText w:val="•"/>
      <w:lvlJc w:val="left"/>
      <w:pPr>
        <w:ind w:left="7517" w:hanging="360"/>
      </w:pPr>
      <w:rPr>
        <w:rFonts w:hint="default"/>
        <w:lang w:val="ru-RU" w:eastAsia="en-US" w:bidi="ar-SA"/>
      </w:rPr>
    </w:lvl>
    <w:lvl w:ilvl="8" w:tplc="3FEEE79C">
      <w:numFmt w:val="bullet"/>
      <w:lvlText w:val="•"/>
      <w:lvlJc w:val="left"/>
      <w:pPr>
        <w:ind w:left="8553" w:hanging="360"/>
      </w:pPr>
      <w:rPr>
        <w:rFonts w:hint="default"/>
        <w:lang w:val="ru-RU" w:eastAsia="en-US" w:bidi="ar-SA"/>
      </w:rPr>
    </w:lvl>
  </w:abstractNum>
  <w:abstractNum w:abstractNumId="152" w15:restartNumberingAfterBreak="0">
    <w:nsid w:val="3F780D88"/>
    <w:multiLevelType w:val="hybridMultilevel"/>
    <w:tmpl w:val="A70E3140"/>
    <w:lvl w:ilvl="0" w:tplc="D6BCA200">
      <w:start w:val="1"/>
      <w:numFmt w:val="decimal"/>
      <w:lvlText w:val="%1)"/>
      <w:lvlJc w:val="left"/>
      <w:pPr>
        <w:ind w:left="582" w:hanging="524"/>
      </w:pPr>
      <w:rPr>
        <w:rFonts w:ascii="Times New Roman" w:eastAsia="Times New Roman" w:hAnsi="Times New Roman" w:cs="Times New Roman" w:hint="default"/>
        <w:b w:val="0"/>
        <w:bCs w:val="0"/>
        <w:i w:val="0"/>
        <w:iCs w:val="0"/>
        <w:spacing w:val="0"/>
        <w:w w:val="100"/>
        <w:sz w:val="24"/>
        <w:szCs w:val="24"/>
        <w:lang w:val="ru-RU" w:eastAsia="en-US" w:bidi="ar-SA"/>
      </w:rPr>
    </w:lvl>
    <w:lvl w:ilvl="1" w:tplc="7804A042">
      <w:numFmt w:val="bullet"/>
      <w:lvlText w:val="•"/>
      <w:lvlJc w:val="left"/>
      <w:pPr>
        <w:ind w:left="1584" w:hanging="524"/>
      </w:pPr>
      <w:rPr>
        <w:rFonts w:hint="default"/>
        <w:lang w:val="ru-RU" w:eastAsia="en-US" w:bidi="ar-SA"/>
      </w:rPr>
    </w:lvl>
    <w:lvl w:ilvl="2" w:tplc="A372D666">
      <w:numFmt w:val="bullet"/>
      <w:lvlText w:val="•"/>
      <w:lvlJc w:val="left"/>
      <w:pPr>
        <w:ind w:left="2589" w:hanging="524"/>
      </w:pPr>
      <w:rPr>
        <w:rFonts w:hint="default"/>
        <w:lang w:val="ru-RU" w:eastAsia="en-US" w:bidi="ar-SA"/>
      </w:rPr>
    </w:lvl>
    <w:lvl w:ilvl="3" w:tplc="AE76621A">
      <w:numFmt w:val="bullet"/>
      <w:lvlText w:val="•"/>
      <w:lvlJc w:val="left"/>
      <w:pPr>
        <w:ind w:left="3593" w:hanging="524"/>
      </w:pPr>
      <w:rPr>
        <w:rFonts w:hint="default"/>
        <w:lang w:val="ru-RU" w:eastAsia="en-US" w:bidi="ar-SA"/>
      </w:rPr>
    </w:lvl>
    <w:lvl w:ilvl="4" w:tplc="FACE4FD8">
      <w:numFmt w:val="bullet"/>
      <w:lvlText w:val="•"/>
      <w:lvlJc w:val="left"/>
      <w:pPr>
        <w:ind w:left="4598" w:hanging="524"/>
      </w:pPr>
      <w:rPr>
        <w:rFonts w:hint="default"/>
        <w:lang w:val="ru-RU" w:eastAsia="en-US" w:bidi="ar-SA"/>
      </w:rPr>
    </w:lvl>
    <w:lvl w:ilvl="5" w:tplc="6884E91A">
      <w:numFmt w:val="bullet"/>
      <w:lvlText w:val="•"/>
      <w:lvlJc w:val="left"/>
      <w:pPr>
        <w:ind w:left="5603" w:hanging="524"/>
      </w:pPr>
      <w:rPr>
        <w:rFonts w:hint="default"/>
        <w:lang w:val="ru-RU" w:eastAsia="en-US" w:bidi="ar-SA"/>
      </w:rPr>
    </w:lvl>
    <w:lvl w:ilvl="6" w:tplc="1144AF30">
      <w:numFmt w:val="bullet"/>
      <w:lvlText w:val="•"/>
      <w:lvlJc w:val="left"/>
      <w:pPr>
        <w:ind w:left="6607" w:hanging="524"/>
      </w:pPr>
      <w:rPr>
        <w:rFonts w:hint="default"/>
        <w:lang w:val="ru-RU" w:eastAsia="en-US" w:bidi="ar-SA"/>
      </w:rPr>
    </w:lvl>
    <w:lvl w:ilvl="7" w:tplc="6EA42A1E">
      <w:numFmt w:val="bullet"/>
      <w:lvlText w:val="•"/>
      <w:lvlJc w:val="left"/>
      <w:pPr>
        <w:ind w:left="7612" w:hanging="524"/>
      </w:pPr>
      <w:rPr>
        <w:rFonts w:hint="default"/>
        <w:lang w:val="ru-RU" w:eastAsia="en-US" w:bidi="ar-SA"/>
      </w:rPr>
    </w:lvl>
    <w:lvl w:ilvl="8" w:tplc="36723458">
      <w:numFmt w:val="bullet"/>
      <w:lvlText w:val="•"/>
      <w:lvlJc w:val="left"/>
      <w:pPr>
        <w:ind w:left="8617" w:hanging="524"/>
      </w:pPr>
      <w:rPr>
        <w:rFonts w:hint="default"/>
        <w:lang w:val="ru-RU" w:eastAsia="en-US" w:bidi="ar-SA"/>
      </w:rPr>
    </w:lvl>
  </w:abstractNum>
  <w:abstractNum w:abstractNumId="153" w15:restartNumberingAfterBreak="0">
    <w:nsid w:val="40E726F6"/>
    <w:multiLevelType w:val="hybridMultilevel"/>
    <w:tmpl w:val="D47E6920"/>
    <w:lvl w:ilvl="0" w:tplc="76F87AE0">
      <w:start w:val="8"/>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7D32654C">
      <w:numFmt w:val="bullet"/>
      <w:lvlText w:val="•"/>
      <w:lvlJc w:val="left"/>
      <w:pPr>
        <w:ind w:left="1746" w:hanging="180"/>
      </w:pPr>
      <w:rPr>
        <w:rFonts w:hint="default"/>
        <w:lang w:val="ru-RU" w:eastAsia="en-US" w:bidi="ar-SA"/>
      </w:rPr>
    </w:lvl>
    <w:lvl w:ilvl="2" w:tplc="8ED89FD0">
      <w:numFmt w:val="bullet"/>
      <w:lvlText w:val="•"/>
      <w:lvlJc w:val="left"/>
      <w:pPr>
        <w:ind w:left="2733" w:hanging="180"/>
      </w:pPr>
      <w:rPr>
        <w:rFonts w:hint="default"/>
        <w:lang w:val="ru-RU" w:eastAsia="en-US" w:bidi="ar-SA"/>
      </w:rPr>
    </w:lvl>
    <w:lvl w:ilvl="3" w:tplc="6396F8F4">
      <w:numFmt w:val="bullet"/>
      <w:lvlText w:val="•"/>
      <w:lvlJc w:val="left"/>
      <w:pPr>
        <w:ind w:left="3719" w:hanging="180"/>
      </w:pPr>
      <w:rPr>
        <w:rFonts w:hint="default"/>
        <w:lang w:val="ru-RU" w:eastAsia="en-US" w:bidi="ar-SA"/>
      </w:rPr>
    </w:lvl>
    <w:lvl w:ilvl="4" w:tplc="5ABC5C00">
      <w:numFmt w:val="bullet"/>
      <w:lvlText w:val="•"/>
      <w:lvlJc w:val="left"/>
      <w:pPr>
        <w:ind w:left="4706" w:hanging="180"/>
      </w:pPr>
      <w:rPr>
        <w:rFonts w:hint="default"/>
        <w:lang w:val="ru-RU" w:eastAsia="en-US" w:bidi="ar-SA"/>
      </w:rPr>
    </w:lvl>
    <w:lvl w:ilvl="5" w:tplc="C6FAFD96">
      <w:numFmt w:val="bullet"/>
      <w:lvlText w:val="•"/>
      <w:lvlJc w:val="left"/>
      <w:pPr>
        <w:ind w:left="5693" w:hanging="180"/>
      </w:pPr>
      <w:rPr>
        <w:rFonts w:hint="default"/>
        <w:lang w:val="ru-RU" w:eastAsia="en-US" w:bidi="ar-SA"/>
      </w:rPr>
    </w:lvl>
    <w:lvl w:ilvl="6" w:tplc="12128A40">
      <w:numFmt w:val="bullet"/>
      <w:lvlText w:val="•"/>
      <w:lvlJc w:val="left"/>
      <w:pPr>
        <w:ind w:left="6679" w:hanging="180"/>
      </w:pPr>
      <w:rPr>
        <w:rFonts w:hint="default"/>
        <w:lang w:val="ru-RU" w:eastAsia="en-US" w:bidi="ar-SA"/>
      </w:rPr>
    </w:lvl>
    <w:lvl w:ilvl="7" w:tplc="464EB068">
      <w:numFmt w:val="bullet"/>
      <w:lvlText w:val="•"/>
      <w:lvlJc w:val="left"/>
      <w:pPr>
        <w:ind w:left="7666" w:hanging="180"/>
      </w:pPr>
      <w:rPr>
        <w:rFonts w:hint="default"/>
        <w:lang w:val="ru-RU" w:eastAsia="en-US" w:bidi="ar-SA"/>
      </w:rPr>
    </w:lvl>
    <w:lvl w:ilvl="8" w:tplc="22C2F964">
      <w:numFmt w:val="bullet"/>
      <w:lvlText w:val="•"/>
      <w:lvlJc w:val="left"/>
      <w:pPr>
        <w:ind w:left="8653" w:hanging="180"/>
      </w:pPr>
      <w:rPr>
        <w:rFonts w:hint="default"/>
        <w:lang w:val="ru-RU" w:eastAsia="en-US" w:bidi="ar-SA"/>
      </w:rPr>
    </w:lvl>
  </w:abstractNum>
  <w:abstractNum w:abstractNumId="154" w15:restartNumberingAfterBreak="0">
    <w:nsid w:val="40F07D7F"/>
    <w:multiLevelType w:val="hybridMultilevel"/>
    <w:tmpl w:val="8E248114"/>
    <w:lvl w:ilvl="0" w:tplc="3B92A744">
      <w:numFmt w:val="bullet"/>
      <w:lvlText w:val="■"/>
      <w:lvlJc w:val="left"/>
      <w:pPr>
        <w:ind w:left="723" w:hanging="142"/>
      </w:pPr>
      <w:rPr>
        <w:rFonts w:ascii="Lucida Sans Unicode" w:eastAsia="Lucida Sans Unicode" w:hAnsi="Lucida Sans Unicode" w:cs="Lucida Sans Unicode" w:hint="default"/>
        <w:b w:val="0"/>
        <w:bCs w:val="0"/>
        <w:i w:val="0"/>
        <w:iCs w:val="0"/>
        <w:spacing w:val="0"/>
        <w:w w:val="63"/>
        <w:sz w:val="14"/>
        <w:szCs w:val="14"/>
        <w:lang w:val="ru-RU" w:eastAsia="en-US" w:bidi="ar-SA"/>
      </w:rPr>
    </w:lvl>
    <w:lvl w:ilvl="1" w:tplc="65AE344C">
      <w:numFmt w:val="bullet"/>
      <w:lvlText w:val="•"/>
      <w:lvlJc w:val="left"/>
      <w:pPr>
        <w:ind w:left="1710" w:hanging="142"/>
      </w:pPr>
      <w:rPr>
        <w:rFonts w:hint="default"/>
        <w:lang w:val="ru-RU" w:eastAsia="en-US" w:bidi="ar-SA"/>
      </w:rPr>
    </w:lvl>
    <w:lvl w:ilvl="2" w:tplc="C2921598">
      <w:numFmt w:val="bullet"/>
      <w:lvlText w:val="•"/>
      <w:lvlJc w:val="left"/>
      <w:pPr>
        <w:ind w:left="2701" w:hanging="142"/>
      </w:pPr>
      <w:rPr>
        <w:rFonts w:hint="default"/>
        <w:lang w:val="ru-RU" w:eastAsia="en-US" w:bidi="ar-SA"/>
      </w:rPr>
    </w:lvl>
    <w:lvl w:ilvl="3" w:tplc="B80E87CA">
      <w:numFmt w:val="bullet"/>
      <w:lvlText w:val="•"/>
      <w:lvlJc w:val="left"/>
      <w:pPr>
        <w:ind w:left="3691" w:hanging="142"/>
      </w:pPr>
      <w:rPr>
        <w:rFonts w:hint="default"/>
        <w:lang w:val="ru-RU" w:eastAsia="en-US" w:bidi="ar-SA"/>
      </w:rPr>
    </w:lvl>
    <w:lvl w:ilvl="4" w:tplc="F0D01AE4">
      <w:numFmt w:val="bullet"/>
      <w:lvlText w:val="•"/>
      <w:lvlJc w:val="left"/>
      <w:pPr>
        <w:ind w:left="4682" w:hanging="142"/>
      </w:pPr>
      <w:rPr>
        <w:rFonts w:hint="default"/>
        <w:lang w:val="ru-RU" w:eastAsia="en-US" w:bidi="ar-SA"/>
      </w:rPr>
    </w:lvl>
    <w:lvl w:ilvl="5" w:tplc="147E7164">
      <w:numFmt w:val="bullet"/>
      <w:lvlText w:val="•"/>
      <w:lvlJc w:val="left"/>
      <w:pPr>
        <w:ind w:left="5673" w:hanging="142"/>
      </w:pPr>
      <w:rPr>
        <w:rFonts w:hint="default"/>
        <w:lang w:val="ru-RU" w:eastAsia="en-US" w:bidi="ar-SA"/>
      </w:rPr>
    </w:lvl>
    <w:lvl w:ilvl="6" w:tplc="A5288A00">
      <w:numFmt w:val="bullet"/>
      <w:lvlText w:val="•"/>
      <w:lvlJc w:val="left"/>
      <w:pPr>
        <w:ind w:left="6663" w:hanging="142"/>
      </w:pPr>
      <w:rPr>
        <w:rFonts w:hint="default"/>
        <w:lang w:val="ru-RU" w:eastAsia="en-US" w:bidi="ar-SA"/>
      </w:rPr>
    </w:lvl>
    <w:lvl w:ilvl="7" w:tplc="8B801AD2">
      <w:numFmt w:val="bullet"/>
      <w:lvlText w:val="•"/>
      <w:lvlJc w:val="left"/>
      <w:pPr>
        <w:ind w:left="7654" w:hanging="142"/>
      </w:pPr>
      <w:rPr>
        <w:rFonts w:hint="default"/>
        <w:lang w:val="ru-RU" w:eastAsia="en-US" w:bidi="ar-SA"/>
      </w:rPr>
    </w:lvl>
    <w:lvl w:ilvl="8" w:tplc="373679C8">
      <w:numFmt w:val="bullet"/>
      <w:lvlText w:val="•"/>
      <w:lvlJc w:val="left"/>
      <w:pPr>
        <w:ind w:left="8645" w:hanging="142"/>
      </w:pPr>
      <w:rPr>
        <w:rFonts w:hint="default"/>
        <w:lang w:val="ru-RU" w:eastAsia="en-US" w:bidi="ar-SA"/>
      </w:rPr>
    </w:lvl>
  </w:abstractNum>
  <w:abstractNum w:abstractNumId="155" w15:restartNumberingAfterBreak="0">
    <w:nsid w:val="4179125B"/>
    <w:multiLevelType w:val="hybridMultilevel"/>
    <w:tmpl w:val="AB8EF42C"/>
    <w:lvl w:ilvl="0" w:tplc="C952EAE8">
      <w:start w:val="1"/>
      <w:numFmt w:val="decimal"/>
      <w:lvlText w:val="%1."/>
      <w:lvlJc w:val="left"/>
      <w:pPr>
        <w:ind w:left="582" w:hanging="336"/>
      </w:pPr>
      <w:rPr>
        <w:rFonts w:ascii="Times New Roman" w:eastAsia="Times New Roman" w:hAnsi="Times New Roman" w:cs="Times New Roman" w:hint="default"/>
        <w:b w:val="0"/>
        <w:bCs w:val="0"/>
        <w:i w:val="0"/>
        <w:iCs w:val="0"/>
        <w:spacing w:val="0"/>
        <w:w w:val="100"/>
        <w:sz w:val="24"/>
        <w:szCs w:val="24"/>
        <w:lang w:val="ru-RU" w:eastAsia="en-US" w:bidi="ar-SA"/>
      </w:rPr>
    </w:lvl>
    <w:lvl w:ilvl="1" w:tplc="644AFF3A">
      <w:numFmt w:val="bullet"/>
      <w:lvlText w:val="•"/>
      <w:lvlJc w:val="left"/>
      <w:pPr>
        <w:ind w:left="1584" w:hanging="336"/>
      </w:pPr>
      <w:rPr>
        <w:rFonts w:hint="default"/>
        <w:lang w:val="ru-RU" w:eastAsia="en-US" w:bidi="ar-SA"/>
      </w:rPr>
    </w:lvl>
    <w:lvl w:ilvl="2" w:tplc="F416768C">
      <w:numFmt w:val="bullet"/>
      <w:lvlText w:val="•"/>
      <w:lvlJc w:val="left"/>
      <w:pPr>
        <w:ind w:left="2589" w:hanging="336"/>
      </w:pPr>
      <w:rPr>
        <w:rFonts w:hint="default"/>
        <w:lang w:val="ru-RU" w:eastAsia="en-US" w:bidi="ar-SA"/>
      </w:rPr>
    </w:lvl>
    <w:lvl w:ilvl="3" w:tplc="3DC4D248">
      <w:numFmt w:val="bullet"/>
      <w:lvlText w:val="•"/>
      <w:lvlJc w:val="left"/>
      <w:pPr>
        <w:ind w:left="3593" w:hanging="336"/>
      </w:pPr>
      <w:rPr>
        <w:rFonts w:hint="default"/>
        <w:lang w:val="ru-RU" w:eastAsia="en-US" w:bidi="ar-SA"/>
      </w:rPr>
    </w:lvl>
    <w:lvl w:ilvl="4" w:tplc="A844CEEC">
      <w:numFmt w:val="bullet"/>
      <w:lvlText w:val="•"/>
      <w:lvlJc w:val="left"/>
      <w:pPr>
        <w:ind w:left="4598" w:hanging="336"/>
      </w:pPr>
      <w:rPr>
        <w:rFonts w:hint="default"/>
        <w:lang w:val="ru-RU" w:eastAsia="en-US" w:bidi="ar-SA"/>
      </w:rPr>
    </w:lvl>
    <w:lvl w:ilvl="5" w:tplc="F3D6FF14">
      <w:numFmt w:val="bullet"/>
      <w:lvlText w:val="•"/>
      <w:lvlJc w:val="left"/>
      <w:pPr>
        <w:ind w:left="5603" w:hanging="336"/>
      </w:pPr>
      <w:rPr>
        <w:rFonts w:hint="default"/>
        <w:lang w:val="ru-RU" w:eastAsia="en-US" w:bidi="ar-SA"/>
      </w:rPr>
    </w:lvl>
    <w:lvl w:ilvl="6" w:tplc="2D4640AC">
      <w:numFmt w:val="bullet"/>
      <w:lvlText w:val="•"/>
      <w:lvlJc w:val="left"/>
      <w:pPr>
        <w:ind w:left="6607" w:hanging="336"/>
      </w:pPr>
      <w:rPr>
        <w:rFonts w:hint="default"/>
        <w:lang w:val="ru-RU" w:eastAsia="en-US" w:bidi="ar-SA"/>
      </w:rPr>
    </w:lvl>
    <w:lvl w:ilvl="7" w:tplc="7BBA09B2">
      <w:numFmt w:val="bullet"/>
      <w:lvlText w:val="•"/>
      <w:lvlJc w:val="left"/>
      <w:pPr>
        <w:ind w:left="7612" w:hanging="336"/>
      </w:pPr>
      <w:rPr>
        <w:rFonts w:hint="default"/>
        <w:lang w:val="ru-RU" w:eastAsia="en-US" w:bidi="ar-SA"/>
      </w:rPr>
    </w:lvl>
    <w:lvl w:ilvl="8" w:tplc="366AF8F0">
      <w:numFmt w:val="bullet"/>
      <w:lvlText w:val="•"/>
      <w:lvlJc w:val="left"/>
      <w:pPr>
        <w:ind w:left="8617" w:hanging="336"/>
      </w:pPr>
      <w:rPr>
        <w:rFonts w:hint="default"/>
        <w:lang w:val="ru-RU" w:eastAsia="en-US" w:bidi="ar-SA"/>
      </w:rPr>
    </w:lvl>
  </w:abstractNum>
  <w:abstractNum w:abstractNumId="156" w15:restartNumberingAfterBreak="0">
    <w:nsid w:val="422964D7"/>
    <w:multiLevelType w:val="hybridMultilevel"/>
    <w:tmpl w:val="AB14B3FC"/>
    <w:lvl w:ilvl="0" w:tplc="4CDC1BDC">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1E980470">
      <w:numFmt w:val="bullet"/>
      <w:lvlText w:val="•"/>
      <w:lvlJc w:val="left"/>
      <w:pPr>
        <w:ind w:left="2448" w:hanging="240"/>
      </w:pPr>
      <w:rPr>
        <w:rFonts w:hint="default"/>
        <w:lang w:val="ru-RU" w:eastAsia="en-US" w:bidi="ar-SA"/>
      </w:rPr>
    </w:lvl>
    <w:lvl w:ilvl="2" w:tplc="AD8C50AE">
      <w:numFmt w:val="bullet"/>
      <w:lvlText w:val="•"/>
      <w:lvlJc w:val="left"/>
      <w:pPr>
        <w:ind w:left="3357" w:hanging="240"/>
      </w:pPr>
      <w:rPr>
        <w:rFonts w:hint="default"/>
        <w:lang w:val="ru-RU" w:eastAsia="en-US" w:bidi="ar-SA"/>
      </w:rPr>
    </w:lvl>
    <w:lvl w:ilvl="3" w:tplc="AAB8DA7A">
      <w:numFmt w:val="bullet"/>
      <w:lvlText w:val="•"/>
      <w:lvlJc w:val="left"/>
      <w:pPr>
        <w:ind w:left="4265" w:hanging="240"/>
      </w:pPr>
      <w:rPr>
        <w:rFonts w:hint="default"/>
        <w:lang w:val="ru-RU" w:eastAsia="en-US" w:bidi="ar-SA"/>
      </w:rPr>
    </w:lvl>
    <w:lvl w:ilvl="4" w:tplc="29703122">
      <w:numFmt w:val="bullet"/>
      <w:lvlText w:val="•"/>
      <w:lvlJc w:val="left"/>
      <w:pPr>
        <w:ind w:left="5174" w:hanging="240"/>
      </w:pPr>
      <w:rPr>
        <w:rFonts w:hint="default"/>
        <w:lang w:val="ru-RU" w:eastAsia="en-US" w:bidi="ar-SA"/>
      </w:rPr>
    </w:lvl>
    <w:lvl w:ilvl="5" w:tplc="47FCFEC0">
      <w:numFmt w:val="bullet"/>
      <w:lvlText w:val="•"/>
      <w:lvlJc w:val="left"/>
      <w:pPr>
        <w:ind w:left="6083" w:hanging="240"/>
      </w:pPr>
      <w:rPr>
        <w:rFonts w:hint="default"/>
        <w:lang w:val="ru-RU" w:eastAsia="en-US" w:bidi="ar-SA"/>
      </w:rPr>
    </w:lvl>
    <w:lvl w:ilvl="6" w:tplc="A2507D9A">
      <w:numFmt w:val="bullet"/>
      <w:lvlText w:val="•"/>
      <w:lvlJc w:val="left"/>
      <w:pPr>
        <w:ind w:left="6991" w:hanging="240"/>
      </w:pPr>
      <w:rPr>
        <w:rFonts w:hint="default"/>
        <w:lang w:val="ru-RU" w:eastAsia="en-US" w:bidi="ar-SA"/>
      </w:rPr>
    </w:lvl>
    <w:lvl w:ilvl="7" w:tplc="0700D06A">
      <w:numFmt w:val="bullet"/>
      <w:lvlText w:val="•"/>
      <w:lvlJc w:val="left"/>
      <w:pPr>
        <w:ind w:left="7900" w:hanging="240"/>
      </w:pPr>
      <w:rPr>
        <w:rFonts w:hint="default"/>
        <w:lang w:val="ru-RU" w:eastAsia="en-US" w:bidi="ar-SA"/>
      </w:rPr>
    </w:lvl>
    <w:lvl w:ilvl="8" w:tplc="10000CB6">
      <w:numFmt w:val="bullet"/>
      <w:lvlText w:val="•"/>
      <w:lvlJc w:val="left"/>
      <w:pPr>
        <w:ind w:left="8809" w:hanging="240"/>
      </w:pPr>
      <w:rPr>
        <w:rFonts w:hint="default"/>
        <w:lang w:val="ru-RU" w:eastAsia="en-US" w:bidi="ar-SA"/>
      </w:rPr>
    </w:lvl>
  </w:abstractNum>
  <w:abstractNum w:abstractNumId="157" w15:restartNumberingAfterBreak="0">
    <w:nsid w:val="43B53CED"/>
    <w:multiLevelType w:val="hybridMultilevel"/>
    <w:tmpl w:val="26DAFEF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8" w15:restartNumberingAfterBreak="0">
    <w:nsid w:val="43B95DFC"/>
    <w:multiLevelType w:val="hybridMultilevel"/>
    <w:tmpl w:val="9A180F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15:restartNumberingAfterBreak="0">
    <w:nsid w:val="43F25C2D"/>
    <w:multiLevelType w:val="hybridMultilevel"/>
    <w:tmpl w:val="D9C015F0"/>
    <w:lvl w:ilvl="0" w:tplc="F69086D0">
      <w:start w:val="1"/>
      <w:numFmt w:val="decimal"/>
      <w:lvlText w:val="%1."/>
      <w:lvlJc w:val="left"/>
      <w:pPr>
        <w:ind w:left="58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5B1A9158">
      <w:numFmt w:val="bullet"/>
      <w:lvlText w:val="•"/>
      <w:lvlJc w:val="left"/>
      <w:pPr>
        <w:ind w:left="1584" w:hanging="708"/>
      </w:pPr>
      <w:rPr>
        <w:rFonts w:hint="default"/>
        <w:lang w:val="ru-RU" w:eastAsia="en-US" w:bidi="ar-SA"/>
      </w:rPr>
    </w:lvl>
    <w:lvl w:ilvl="2" w:tplc="404C2C1C">
      <w:numFmt w:val="bullet"/>
      <w:lvlText w:val="•"/>
      <w:lvlJc w:val="left"/>
      <w:pPr>
        <w:ind w:left="2589" w:hanging="708"/>
      </w:pPr>
      <w:rPr>
        <w:rFonts w:hint="default"/>
        <w:lang w:val="ru-RU" w:eastAsia="en-US" w:bidi="ar-SA"/>
      </w:rPr>
    </w:lvl>
    <w:lvl w:ilvl="3" w:tplc="75549CC0">
      <w:numFmt w:val="bullet"/>
      <w:lvlText w:val="•"/>
      <w:lvlJc w:val="left"/>
      <w:pPr>
        <w:ind w:left="3593" w:hanging="708"/>
      </w:pPr>
      <w:rPr>
        <w:rFonts w:hint="default"/>
        <w:lang w:val="ru-RU" w:eastAsia="en-US" w:bidi="ar-SA"/>
      </w:rPr>
    </w:lvl>
    <w:lvl w:ilvl="4" w:tplc="F3665A5A">
      <w:numFmt w:val="bullet"/>
      <w:lvlText w:val="•"/>
      <w:lvlJc w:val="left"/>
      <w:pPr>
        <w:ind w:left="4598" w:hanging="708"/>
      </w:pPr>
      <w:rPr>
        <w:rFonts w:hint="default"/>
        <w:lang w:val="ru-RU" w:eastAsia="en-US" w:bidi="ar-SA"/>
      </w:rPr>
    </w:lvl>
    <w:lvl w:ilvl="5" w:tplc="96FE33E0">
      <w:numFmt w:val="bullet"/>
      <w:lvlText w:val="•"/>
      <w:lvlJc w:val="left"/>
      <w:pPr>
        <w:ind w:left="5603" w:hanging="708"/>
      </w:pPr>
      <w:rPr>
        <w:rFonts w:hint="default"/>
        <w:lang w:val="ru-RU" w:eastAsia="en-US" w:bidi="ar-SA"/>
      </w:rPr>
    </w:lvl>
    <w:lvl w:ilvl="6" w:tplc="A1AE3664">
      <w:numFmt w:val="bullet"/>
      <w:lvlText w:val="•"/>
      <w:lvlJc w:val="left"/>
      <w:pPr>
        <w:ind w:left="6607" w:hanging="708"/>
      </w:pPr>
      <w:rPr>
        <w:rFonts w:hint="default"/>
        <w:lang w:val="ru-RU" w:eastAsia="en-US" w:bidi="ar-SA"/>
      </w:rPr>
    </w:lvl>
    <w:lvl w:ilvl="7" w:tplc="F620D3A4">
      <w:numFmt w:val="bullet"/>
      <w:lvlText w:val="•"/>
      <w:lvlJc w:val="left"/>
      <w:pPr>
        <w:ind w:left="7612" w:hanging="708"/>
      </w:pPr>
      <w:rPr>
        <w:rFonts w:hint="default"/>
        <w:lang w:val="ru-RU" w:eastAsia="en-US" w:bidi="ar-SA"/>
      </w:rPr>
    </w:lvl>
    <w:lvl w:ilvl="8" w:tplc="C35E5F88">
      <w:numFmt w:val="bullet"/>
      <w:lvlText w:val="•"/>
      <w:lvlJc w:val="left"/>
      <w:pPr>
        <w:ind w:left="8617" w:hanging="708"/>
      </w:pPr>
      <w:rPr>
        <w:rFonts w:hint="default"/>
        <w:lang w:val="ru-RU" w:eastAsia="en-US" w:bidi="ar-SA"/>
      </w:rPr>
    </w:lvl>
  </w:abstractNum>
  <w:abstractNum w:abstractNumId="160" w15:restartNumberingAfterBreak="0">
    <w:nsid w:val="44787C4C"/>
    <w:multiLevelType w:val="hybridMultilevel"/>
    <w:tmpl w:val="8E5E4CC2"/>
    <w:lvl w:ilvl="0" w:tplc="0419000B">
      <w:start w:val="1"/>
      <w:numFmt w:val="bullet"/>
      <w:lvlText w:val=""/>
      <w:lvlJc w:val="left"/>
      <w:pPr>
        <w:ind w:left="502"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44AC487D"/>
    <w:multiLevelType w:val="hybridMultilevel"/>
    <w:tmpl w:val="30CEE0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2" w15:restartNumberingAfterBreak="0">
    <w:nsid w:val="45691DB2"/>
    <w:multiLevelType w:val="hybridMultilevel"/>
    <w:tmpl w:val="D9FAC3CE"/>
    <w:lvl w:ilvl="0" w:tplc="7250D85E">
      <w:numFmt w:val="bullet"/>
      <w:lvlText w:val=""/>
      <w:lvlJc w:val="left"/>
      <w:pPr>
        <w:ind w:left="582" w:hanging="720"/>
      </w:pPr>
      <w:rPr>
        <w:rFonts w:ascii="Wingdings" w:eastAsia="Wingdings" w:hAnsi="Wingdings" w:cs="Wingdings" w:hint="default"/>
        <w:b w:val="0"/>
        <w:bCs w:val="0"/>
        <w:i w:val="0"/>
        <w:iCs w:val="0"/>
        <w:spacing w:val="0"/>
        <w:w w:val="100"/>
        <w:sz w:val="24"/>
        <w:szCs w:val="24"/>
        <w:lang w:val="ru-RU" w:eastAsia="en-US" w:bidi="ar-SA"/>
      </w:rPr>
    </w:lvl>
    <w:lvl w:ilvl="1" w:tplc="1D5CB9AC">
      <w:numFmt w:val="bullet"/>
      <w:lvlText w:val="•"/>
      <w:lvlJc w:val="left"/>
      <w:pPr>
        <w:ind w:left="1584" w:hanging="720"/>
      </w:pPr>
      <w:rPr>
        <w:rFonts w:hint="default"/>
        <w:lang w:val="ru-RU" w:eastAsia="en-US" w:bidi="ar-SA"/>
      </w:rPr>
    </w:lvl>
    <w:lvl w:ilvl="2" w:tplc="A8DECB16">
      <w:numFmt w:val="bullet"/>
      <w:lvlText w:val="•"/>
      <w:lvlJc w:val="left"/>
      <w:pPr>
        <w:ind w:left="2589" w:hanging="720"/>
      </w:pPr>
      <w:rPr>
        <w:rFonts w:hint="default"/>
        <w:lang w:val="ru-RU" w:eastAsia="en-US" w:bidi="ar-SA"/>
      </w:rPr>
    </w:lvl>
    <w:lvl w:ilvl="3" w:tplc="A9BC28B0">
      <w:numFmt w:val="bullet"/>
      <w:lvlText w:val="•"/>
      <w:lvlJc w:val="left"/>
      <w:pPr>
        <w:ind w:left="3593" w:hanging="720"/>
      </w:pPr>
      <w:rPr>
        <w:rFonts w:hint="default"/>
        <w:lang w:val="ru-RU" w:eastAsia="en-US" w:bidi="ar-SA"/>
      </w:rPr>
    </w:lvl>
    <w:lvl w:ilvl="4" w:tplc="6FF8E8E6">
      <w:numFmt w:val="bullet"/>
      <w:lvlText w:val="•"/>
      <w:lvlJc w:val="left"/>
      <w:pPr>
        <w:ind w:left="4598" w:hanging="720"/>
      </w:pPr>
      <w:rPr>
        <w:rFonts w:hint="default"/>
        <w:lang w:val="ru-RU" w:eastAsia="en-US" w:bidi="ar-SA"/>
      </w:rPr>
    </w:lvl>
    <w:lvl w:ilvl="5" w:tplc="56D8F3EA">
      <w:numFmt w:val="bullet"/>
      <w:lvlText w:val="•"/>
      <w:lvlJc w:val="left"/>
      <w:pPr>
        <w:ind w:left="5603" w:hanging="720"/>
      </w:pPr>
      <w:rPr>
        <w:rFonts w:hint="default"/>
        <w:lang w:val="ru-RU" w:eastAsia="en-US" w:bidi="ar-SA"/>
      </w:rPr>
    </w:lvl>
    <w:lvl w:ilvl="6" w:tplc="095C5AF2">
      <w:numFmt w:val="bullet"/>
      <w:lvlText w:val="•"/>
      <w:lvlJc w:val="left"/>
      <w:pPr>
        <w:ind w:left="6607" w:hanging="720"/>
      </w:pPr>
      <w:rPr>
        <w:rFonts w:hint="default"/>
        <w:lang w:val="ru-RU" w:eastAsia="en-US" w:bidi="ar-SA"/>
      </w:rPr>
    </w:lvl>
    <w:lvl w:ilvl="7" w:tplc="4D261B48">
      <w:numFmt w:val="bullet"/>
      <w:lvlText w:val="•"/>
      <w:lvlJc w:val="left"/>
      <w:pPr>
        <w:ind w:left="7612" w:hanging="720"/>
      </w:pPr>
      <w:rPr>
        <w:rFonts w:hint="default"/>
        <w:lang w:val="ru-RU" w:eastAsia="en-US" w:bidi="ar-SA"/>
      </w:rPr>
    </w:lvl>
    <w:lvl w:ilvl="8" w:tplc="F3F6C5E0">
      <w:numFmt w:val="bullet"/>
      <w:lvlText w:val="•"/>
      <w:lvlJc w:val="left"/>
      <w:pPr>
        <w:ind w:left="8617" w:hanging="720"/>
      </w:pPr>
      <w:rPr>
        <w:rFonts w:hint="default"/>
        <w:lang w:val="ru-RU" w:eastAsia="en-US" w:bidi="ar-SA"/>
      </w:rPr>
    </w:lvl>
  </w:abstractNum>
  <w:abstractNum w:abstractNumId="163" w15:restartNumberingAfterBreak="0">
    <w:nsid w:val="45813753"/>
    <w:multiLevelType w:val="hybridMultilevel"/>
    <w:tmpl w:val="418606CA"/>
    <w:lvl w:ilvl="0" w:tplc="C61A85B8">
      <w:start w:val="1"/>
      <w:numFmt w:val="decimal"/>
      <w:lvlText w:val="%1."/>
      <w:lvlJc w:val="left"/>
      <w:pPr>
        <w:ind w:left="582" w:hanging="315"/>
      </w:pPr>
      <w:rPr>
        <w:rFonts w:ascii="Times New Roman" w:eastAsia="Times New Roman" w:hAnsi="Times New Roman" w:cs="Times New Roman" w:hint="default"/>
        <w:b w:val="0"/>
        <w:bCs w:val="0"/>
        <w:i w:val="0"/>
        <w:iCs w:val="0"/>
        <w:spacing w:val="0"/>
        <w:w w:val="100"/>
        <w:sz w:val="24"/>
        <w:szCs w:val="24"/>
        <w:lang w:val="ru-RU" w:eastAsia="en-US" w:bidi="ar-SA"/>
      </w:rPr>
    </w:lvl>
    <w:lvl w:ilvl="1" w:tplc="53601E0E">
      <w:numFmt w:val="bullet"/>
      <w:lvlText w:val="•"/>
      <w:lvlJc w:val="left"/>
      <w:pPr>
        <w:ind w:left="1584" w:hanging="315"/>
      </w:pPr>
      <w:rPr>
        <w:rFonts w:hint="default"/>
        <w:lang w:val="ru-RU" w:eastAsia="en-US" w:bidi="ar-SA"/>
      </w:rPr>
    </w:lvl>
    <w:lvl w:ilvl="2" w:tplc="6B4472BC">
      <w:numFmt w:val="bullet"/>
      <w:lvlText w:val="•"/>
      <w:lvlJc w:val="left"/>
      <w:pPr>
        <w:ind w:left="2589" w:hanging="315"/>
      </w:pPr>
      <w:rPr>
        <w:rFonts w:hint="default"/>
        <w:lang w:val="ru-RU" w:eastAsia="en-US" w:bidi="ar-SA"/>
      </w:rPr>
    </w:lvl>
    <w:lvl w:ilvl="3" w:tplc="1A12AA88">
      <w:numFmt w:val="bullet"/>
      <w:lvlText w:val="•"/>
      <w:lvlJc w:val="left"/>
      <w:pPr>
        <w:ind w:left="3593" w:hanging="315"/>
      </w:pPr>
      <w:rPr>
        <w:rFonts w:hint="default"/>
        <w:lang w:val="ru-RU" w:eastAsia="en-US" w:bidi="ar-SA"/>
      </w:rPr>
    </w:lvl>
    <w:lvl w:ilvl="4" w:tplc="CA4A08F2">
      <w:numFmt w:val="bullet"/>
      <w:lvlText w:val="•"/>
      <w:lvlJc w:val="left"/>
      <w:pPr>
        <w:ind w:left="4598" w:hanging="315"/>
      </w:pPr>
      <w:rPr>
        <w:rFonts w:hint="default"/>
        <w:lang w:val="ru-RU" w:eastAsia="en-US" w:bidi="ar-SA"/>
      </w:rPr>
    </w:lvl>
    <w:lvl w:ilvl="5" w:tplc="7E74ABE0">
      <w:numFmt w:val="bullet"/>
      <w:lvlText w:val="•"/>
      <w:lvlJc w:val="left"/>
      <w:pPr>
        <w:ind w:left="5603" w:hanging="315"/>
      </w:pPr>
      <w:rPr>
        <w:rFonts w:hint="default"/>
        <w:lang w:val="ru-RU" w:eastAsia="en-US" w:bidi="ar-SA"/>
      </w:rPr>
    </w:lvl>
    <w:lvl w:ilvl="6" w:tplc="45DECEFC">
      <w:numFmt w:val="bullet"/>
      <w:lvlText w:val="•"/>
      <w:lvlJc w:val="left"/>
      <w:pPr>
        <w:ind w:left="6607" w:hanging="315"/>
      </w:pPr>
      <w:rPr>
        <w:rFonts w:hint="default"/>
        <w:lang w:val="ru-RU" w:eastAsia="en-US" w:bidi="ar-SA"/>
      </w:rPr>
    </w:lvl>
    <w:lvl w:ilvl="7" w:tplc="3EB294CE">
      <w:numFmt w:val="bullet"/>
      <w:lvlText w:val="•"/>
      <w:lvlJc w:val="left"/>
      <w:pPr>
        <w:ind w:left="7612" w:hanging="315"/>
      </w:pPr>
      <w:rPr>
        <w:rFonts w:hint="default"/>
        <w:lang w:val="ru-RU" w:eastAsia="en-US" w:bidi="ar-SA"/>
      </w:rPr>
    </w:lvl>
    <w:lvl w:ilvl="8" w:tplc="1834FC6C">
      <w:numFmt w:val="bullet"/>
      <w:lvlText w:val="•"/>
      <w:lvlJc w:val="left"/>
      <w:pPr>
        <w:ind w:left="8617" w:hanging="315"/>
      </w:pPr>
      <w:rPr>
        <w:rFonts w:hint="default"/>
        <w:lang w:val="ru-RU" w:eastAsia="en-US" w:bidi="ar-SA"/>
      </w:rPr>
    </w:lvl>
  </w:abstractNum>
  <w:abstractNum w:abstractNumId="164" w15:restartNumberingAfterBreak="0">
    <w:nsid w:val="45A177A3"/>
    <w:multiLevelType w:val="multilevel"/>
    <w:tmpl w:val="E3A02C80"/>
    <w:lvl w:ilvl="0">
      <w:start w:val="1"/>
      <w:numFmt w:val="decimal"/>
      <w:lvlText w:val="%1."/>
      <w:lvlJc w:val="left"/>
      <w:pPr>
        <w:ind w:left="1362" w:hanging="240"/>
        <w:jc w:val="righ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515"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582" w:hanging="305"/>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658" w:hanging="305"/>
      </w:pPr>
      <w:rPr>
        <w:rFonts w:hint="default"/>
        <w:lang w:val="ru-RU" w:eastAsia="en-US" w:bidi="ar-SA"/>
      </w:rPr>
    </w:lvl>
    <w:lvl w:ilvl="4">
      <w:numFmt w:val="bullet"/>
      <w:lvlText w:val="•"/>
      <w:lvlJc w:val="left"/>
      <w:pPr>
        <w:ind w:left="3796" w:hanging="305"/>
      </w:pPr>
      <w:rPr>
        <w:rFonts w:hint="default"/>
        <w:lang w:val="ru-RU" w:eastAsia="en-US" w:bidi="ar-SA"/>
      </w:rPr>
    </w:lvl>
    <w:lvl w:ilvl="5">
      <w:numFmt w:val="bullet"/>
      <w:lvlText w:val="•"/>
      <w:lvlJc w:val="left"/>
      <w:pPr>
        <w:ind w:left="4934" w:hanging="305"/>
      </w:pPr>
      <w:rPr>
        <w:rFonts w:hint="default"/>
        <w:lang w:val="ru-RU" w:eastAsia="en-US" w:bidi="ar-SA"/>
      </w:rPr>
    </w:lvl>
    <w:lvl w:ilvl="6">
      <w:numFmt w:val="bullet"/>
      <w:lvlText w:val="•"/>
      <w:lvlJc w:val="left"/>
      <w:pPr>
        <w:ind w:left="6073" w:hanging="305"/>
      </w:pPr>
      <w:rPr>
        <w:rFonts w:hint="default"/>
        <w:lang w:val="ru-RU" w:eastAsia="en-US" w:bidi="ar-SA"/>
      </w:rPr>
    </w:lvl>
    <w:lvl w:ilvl="7">
      <w:numFmt w:val="bullet"/>
      <w:lvlText w:val="•"/>
      <w:lvlJc w:val="left"/>
      <w:pPr>
        <w:ind w:left="7211" w:hanging="305"/>
      </w:pPr>
      <w:rPr>
        <w:rFonts w:hint="default"/>
        <w:lang w:val="ru-RU" w:eastAsia="en-US" w:bidi="ar-SA"/>
      </w:rPr>
    </w:lvl>
    <w:lvl w:ilvl="8">
      <w:numFmt w:val="bullet"/>
      <w:lvlText w:val="•"/>
      <w:lvlJc w:val="left"/>
      <w:pPr>
        <w:ind w:left="8349" w:hanging="305"/>
      </w:pPr>
      <w:rPr>
        <w:rFonts w:hint="default"/>
        <w:lang w:val="ru-RU" w:eastAsia="en-US" w:bidi="ar-SA"/>
      </w:rPr>
    </w:lvl>
  </w:abstractNum>
  <w:abstractNum w:abstractNumId="165" w15:restartNumberingAfterBreak="0">
    <w:nsid w:val="4729441C"/>
    <w:multiLevelType w:val="hybridMultilevel"/>
    <w:tmpl w:val="4E0234B2"/>
    <w:lvl w:ilvl="0" w:tplc="078E2966">
      <w:numFmt w:val="bullet"/>
      <w:lvlText w:val="-"/>
      <w:lvlJc w:val="left"/>
      <w:pPr>
        <w:ind w:left="582" w:hanging="432"/>
      </w:pPr>
      <w:rPr>
        <w:rFonts w:ascii="Times New Roman" w:eastAsia="Times New Roman" w:hAnsi="Times New Roman" w:cs="Times New Roman" w:hint="default"/>
        <w:b w:val="0"/>
        <w:bCs w:val="0"/>
        <w:i w:val="0"/>
        <w:iCs w:val="0"/>
        <w:spacing w:val="0"/>
        <w:w w:val="100"/>
        <w:sz w:val="24"/>
        <w:szCs w:val="24"/>
        <w:lang w:val="ru-RU" w:eastAsia="en-US" w:bidi="ar-SA"/>
      </w:rPr>
    </w:lvl>
    <w:lvl w:ilvl="1" w:tplc="B674046C">
      <w:numFmt w:val="bullet"/>
      <w:lvlText w:val="•"/>
      <w:lvlJc w:val="left"/>
      <w:pPr>
        <w:ind w:left="1584" w:hanging="432"/>
      </w:pPr>
      <w:rPr>
        <w:rFonts w:hint="default"/>
        <w:lang w:val="ru-RU" w:eastAsia="en-US" w:bidi="ar-SA"/>
      </w:rPr>
    </w:lvl>
    <w:lvl w:ilvl="2" w:tplc="1A1E69C6">
      <w:numFmt w:val="bullet"/>
      <w:lvlText w:val="•"/>
      <w:lvlJc w:val="left"/>
      <w:pPr>
        <w:ind w:left="2589" w:hanging="432"/>
      </w:pPr>
      <w:rPr>
        <w:rFonts w:hint="default"/>
        <w:lang w:val="ru-RU" w:eastAsia="en-US" w:bidi="ar-SA"/>
      </w:rPr>
    </w:lvl>
    <w:lvl w:ilvl="3" w:tplc="2FE48364">
      <w:numFmt w:val="bullet"/>
      <w:lvlText w:val="•"/>
      <w:lvlJc w:val="left"/>
      <w:pPr>
        <w:ind w:left="3593" w:hanging="432"/>
      </w:pPr>
      <w:rPr>
        <w:rFonts w:hint="default"/>
        <w:lang w:val="ru-RU" w:eastAsia="en-US" w:bidi="ar-SA"/>
      </w:rPr>
    </w:lvl>
    <w:lvl w:ilvl="4" w:tplc="FF2288C4">
      <w:numFmt w:val="bullet"/>
      <w:lvlText w:val="•"/>
      <w:lvlJc w:val="left"/>
      <w:pPr>
        <w:ind w:left="4598" w:hanging="432"/>
      </w:pPr>
      <w:rPr>
        <w:rFonts w:hint="default"/>
        <w:lang w:val="ru-RU" w:eastAsia="en-US" w:bidi="ar-SA"/>
      </w:rPr>
    </w:lvl>
    <w:lvl w:ilvl="5" w:tplc="690C8662">
      <w:numFmt w:val="bullet"/>
      <w:lvlText w:val="•"/>
      <w:lvlJc w:val="left"/>
      <w:pPr>
        <w:ind w:left="5603" w:hanging="432"/>
      </w:pPr>
      <w:rPr>
        <w:rFonts w:hint="default"/>
        <w:lang w:val="ru-RU" w:eastAsia="en-US" w:bidi="ar-SA"/>
      </w:rPr>
    </w:lvl>
    <w:lvl w:ilvl="6" w:tplc="F59859D0">
      <w:numFmt w:val="bullet"/>
      <w:lvlText w:val="•"/>
      <w:lvlJc w:val="left"/>
      <w:pPr>
        <w:ind w:left="6607" w:hanging="432"/>
      </w:pPr>
      <w:rPr>
        <w:rFonts w:hint="default"/>
        <w:lang w:val="ru-RU" w:eastAsia="en-US" w:bidi="ar-SA"/>
      </w:rPr>
    </w:lvl>
    <w:lvl w:ilvl="7" w:tplc="E368D0D0">
      <w:numFmt w:val="bullet"/>
      <w:lvlText w:val="•"/>
      <w:lvlJc w:val="left"/>
      <w:pPr>
        <w:ind w:left="7612" w:hanging="432"/>
      </w:pPr>
      <w:rPr>
        <w:rFonts w:hint="default"/>
        <w:lang w:val="ru-RU" w:eastAsia="en-US" w:bidi="ar-SA"/>
      </w:rPr>
    </w:lvl>
    <w:lvl w:ilvl="8" w:tplc="497ECB58">
      <w:numFmt w:val="bullet"/>
      <w:lvlText w:val="•"/>
      <w:lvlJc w:val="left"/>
      <w:pPr>
        <w:ind w:left="8617" w:hanging="432"/>
      </w:pPr>
      <w:rPr>
        <w:rFonts w:hint="default"/>
        <w:lang w:val="ru-RU" w:eastAsia="en-US" w:bidi="ar-SA"/>
      </w:rPr>
    </w:lvl>
  </w:abstractNum>
  <w:abstractNum w:abstractNumId="166" w15:restartNumberingAfterBreak="0">
    <w:nsid w:val="47426817"/>
    <w:multiLevelType w:val="hybridMultilevel"/>
    <w:tmpl w:val="13C83B78"/>
    <w:lvl w:ilvl="0" w:tplc="C0A4C458">
      <w:numFmt w:val="bullet"/>
      <w:lvlText w:val="•"/>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12C43DE8">
      <w:numFmt w:val="bullet"/>
      <w:lvlText w:val="•"/>
      <w:lvlJc w:val="left"/>
      <w:pPr>
        <w:ind w:left="1962" w:hanging="360"/>
      </w:pPr>
      <w:rPr>
        <w:rFonts w:hint="default"/>
        <w:lang w:val="ru-RU" w:eastAsia="en-US" w:bidi="ar-SA"/>
      </w:rPr>
    </w:lvl>
    <w:lvl w:ilvl="2" w:tplc="55143E5A">
      <w:numFmt w:val="bullet"/>
      <w:lvlText w:val="•"/>
      <w:lvlJc w:val="left"/>
      <w:pPr>
        <w:ind w:left="2925" w:hanging="360"/>
      </w:pPr>
      <w:rPr>
        <w:rFonts w:hint="default"/>
        <w:lang w:val="ru-RU" w:eastAsia="en-US" w:bidi="ar-SA"/>
      </w:rPr>
    </w:lvl>
    <w:lvl w:ilvl="3" w:tplc="87FAECAA">
      <w:numFmt w:val="bullet"/>
      <w:lvlText w:val="•"/>
      <w:lvlJc w:val="left"/>
      <w:pPr>
        <w:ind w:left="3887" w:hanging="360"/>
      </w:pPr>
      <w:rPr>
        <w:rFonts w:hint="default"/>
        <w:lang w:val="ru-RU" w:eastAsia="en-US" w:bidi="ar-SA"/>
      </w:rPr>
    </w:lvl>
    <w:lvl w:ilvl="4" w:tplc="E5BE2736">
      <w:numFmt w:val="bullet"/>
      <w:lvlText w:val="•"/>
      <w:lvlJc w:val="left"/>
      <w:pPr>
        <w:ind w:left="4850" w:hanging="360"/>
      </w:pPr>
      <w:rPr>
        <w:rFonts w:hint="default"/>
        <w:lang w:val="ru-RU" w:eastAsia="en-US" w:bidi="ar-SA"/>
      </w:rPr>
    </w:lvl>
    <w:lvl w:ilvl="5" w:tplc="A97EB162">
      <w:numFmt w:val="bullet"/>
      <w:lvlText w:val="•"/>
      <w:lvlJc w:val="left"/>
      <w:pPr>
        <w:ind w:left="5813" w:hanging="360"/>
      </w:pPr>
      <w:rPr>
        <w:rFonts w:hint="default"/>
        <w:lang w:val="ru-RU" w:eastAsia="en-US" w:bidi="ar-SA"/>
      </w:rPr>
    </w:lvl>
    <w:lvl w:ilvl="6" w:tplc="A910339A">
      <w:numFmt w:val="bullet"/>
      <w:lvlText w:val="•"/>
      <w:lvlJc w:val="left"/>
      <w:pPr>
        <w:ind w:left="6775" w:hanging="360"/>
      </w:pPr>
      <w:rPr>
        <w:rFonts w:hint="default"/>
        <w:lang w:val="ru-RU" w:eastAsia="en-US" w:bidi="ar-SA"/>
      </w:rPr>
    </w:lvl>
    <w:lvl w:ilvl="7" w:tplc="1598D31C">
      <w:numFmt w:val="bullet"/>
      <w:lvlText w:val="•"/>
      <w:lvlJc w:val="left"/>
      <w:pPr>
        <w:ind w:left="7738" w:hanging="360"/>
      </w:pPr>
      <w:rPr>
        <w:rFonts w:hint="default"/>
        <w:lang w:val="ru-RU" w:eastAsia="en-US" w:bidi="ar-SA"/>
      </w:rPr>
    </w:lvl>
    <w:lvl w:ilvl="8" w:tplc="85989D02">
      <w:numFmt w:val="bullet"/>
      <w:lvlText w:val="•"/>
      <w:lvlJc w:val="left"/>
      <w:pPr>
        <w:ind w:left="8701" w:hanging="360"/>
      </w:pPr>
      <w:rPr>
        <w:rFonts w:hint="default"/>
        <w:lang w:val="ru-RU" w:eastAsia="en-US" w:bidi="ar-SA"/>
      </w:rPr>
    </w:lvl>
  </w:abstractNum>
  <w:abstractNum w:abstractNumId="167" w15:restartNumberingAfterBreak="0">
    <w:nsid w:val="483C73F2"/>
    <w:multiLevelType w:val="multilevel"/>
    <w:tmpl w:val="D6784FB6"/>
    <w:lvl w:ilvl="0">
      <w:start w:val="1"/>
      <w:numFmt w:val="decimal"/>
      <w:lvlText w:val="%1."/>
      <w:lvlJc w:val="left"/>
      <w:pPr>
        <w:ind w:left="1009" w:hanging="36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2370" w:hanging="721"/>
        <w:jc w:val="right"/>
      </w:pPr>
      <w:rPr>
        <w:rFonts w:hint="default"/>
        <w:spacing w:val="0"/>
        <w:w w:val="100"/>
        <w:lang w:val="ru-RU" w:eastAsia="en-US" w:bidi="ar-SA"/>
      </w:rPr>
    </w:lvl>
    <w:lvl w:ilvl="2">
      <w:start w:val="1"/>
      <w:numFmt w:val="decimal"/>
      <w:lvlText w:val="%1.%2.%3."/>
      <w:lvlJc w:val="left"/>
      <w:pPr>
        <w:ind w:left="720" w:hanging="720"/>
      </w:pPr>
      <w:rPr>
        <w:rFonts w:hint="default"/>
        <w:spacing w:val="0"/>
        <w:w w:val="100"/>
        <w:lang w:val="ru-RU" w:eastAsia="en-US" w:bidi="ar-SA"/>
      </w:rPr>
    </w:lvl>
    <w:lvl w:ilvl="3">
      <w:start w:val="1"/>
      <w:numFmt w:val="decimal"/>
      <w:lvlText w:val="%1.%2.%3.%4."/>
      <w:lvlJc w:val="left"/>
      <w:pPr>
        <w:ind w:left="721" w:hanging="721"/>
      </w:pPr>
      <w:rPr>
        <w:rFonts w:hint="default"/>
        <w:spacing w:val="-1"/>
        <w:w w:val="98"/>
        <w:lang w:val="ru-RU" w:eastAsia="en-US" w:bidi="ar-SA"/>
      </w:rPr>
    </w:lvl>
    <w:lvl w:ilvl="4">
      <w:numFmt w:val="bullet"/>
      <w:lvlText w:val=""/>
      <w:lvlJc w:val="left"/>
      <w:pPr>
        <w:ind w:left="1290" w:hanging="721"/>
      </w:pPr>
      <w:rPr>
        <w:rFonts w:ascii="Wingdings" w:eastAsia="Wingdings" w:hAnsi="Wingdings" w:cs="Wingdings" w:hint="default"/>
        <w:b w:val="0"/>
        <w:bCs w:val="0"/>
        <w:i w:val="0"/>
        <w:iCs w:val="0"/>
        <w:spacing w:val="0"/>
        <w:w w:val="100"/>
        <w:sz w:val="24"/>
        <w:szCs w:val="24"/>
        <w:lang w:val="ru-RU" w:eastAsia="en-US" w:bidi="ar-SA"/>
      </w:rPr>
    </w:lvl>
    <w:lvl w:ilvl="5">
      <w:numFmt w:val="bullet"/>
      <w:lvlText w:val="•"/>
      <w:lvlJc w:val="left"/>
      <w:pPr>
        <w:ind w:left="2380" w:hanging="721"/>
      </w:pPr>
      <w:rPr>
        <w:rFonts w:hint="default"/>
        <w:lang w:val="ru-RU" w:eastAsia="en-US" w:bidi="ar-SA"/>
      </w:rPr>
    </w:lvl>
    <w:lvl w:ilvl="6">
      <w:numFmt w:val="bullet"/>
      <w:lvlText w:val="•"/>
      <w:lvlJc w:val="left"/>
      <w:pPr>
        <w:ind w:left="4029" w:hanging="721"/>
      </w:pPr>
      <w:rPr>
        <w:rFonts w:hint="default"/>
        <w:lang w:val="ru-RU" w:eastAsia="en-US" w:bidi="ar-SA"/>
      </w:rPr>
    </w:lvl>
    <w:lvl w:ilvl="7">
      <w:numFmt w:val="bullet"/>
      <w:lvlText w:val="•"/>
      <w:lvlJc w:val="left"/>
      <w:pPr>
        <w:ind w:left="5678" w:hanging="721"/>
      </w:pPr>
      <w:rPr>
        <w:rFonts w:hint="default"/>
        <w:lang w:val="ru-RU" w:eastAsia="en-US" w:bidi="ar-SA"/>
      </w:rPr>
    </w:lvl>
    <w:lvl w:ilvl="8">
      <w:numFmt w:val="bullet"/>
      <w:lvlText w:val="•"/>
      <w:lvlJc w:val="left"/>
      <w:pPr>
        <w:ind w:left="7327" w:hanging="721"/>
      </w:pPr>
      <w:rPr>
        <w:rFonts w:hint="default"/>
        <w:lang w:val="ru-RU" w:eastAsia="en-US" w:bidi="ar-SA"/>
      </w:rPr>
    </w:lvl>
  </w:abstractNum>
  <w:abstractNum w:abstractNumId="168" w15:restartNumberingAfterBreak="0">
    <w:nsid w:val="49241D03"/>
    <w:multiLevelType w:val="hybridMultilevel"/>
    <w:tmpl w:val="453A4D6C"/>
    <w:lvl w:ilvl="0" w:tplc="9D621F5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B84CD03C">
      <w:numFmt w:val="bullet"/>
      <w:lvlText w:val="•"/>
      <w:lvlJc w:val="left"/>
      <w:pPr>
        <w:ind w:left="2448" w:hanging="240"/>
      </w:pPr>
      <w:rPr>
        <w:rFonts w:hint="default"/>
        <w:lang w:val="ru-RU" w:eastAsia="en-US" w:bidi="ar-SA"/>
      </w:rPr>
    </w:lvl>
    <w:lvl w:ilvl="2" w:tplc="4ED6D13E">
      <w:numFmt w:val="bullet"/>
      <w:lvlText w:val="•"/>
      <w:lvlJc w:val="left"/>
      <w:pPr>
        <w:ind w:left="3357" w:hanging="240"/>
      </w:pPr>
      <w:rPr>
        <w:rFonts w:hint="default"/>
        <w:lang w:val="ru-RU" w:eastAsia="en-US" w:bidi="ar-SA"/>
      </w:rPr>
    </w:lvl>
    <w:lvl w:ilvl="3" w:tplc="B8DEBA14">
      <w:numFmt w:val="bullet"/>
      <w:lvlText w:val="•"/>
      <w:lvlJc w:val="left"/>
      <w:pPr>
        <w:ind w:left="4265" w:hanging="240"/>
      </w:pPr>
      <w:rPr>
        <w:rFonts w:hint="default"/>
        <w:lang w:val="ru-RU" w:eastAsia="en-US" w:bidi="ar-SA"/>
      </w:rPr>
    </w:lvl>
    <w:lvl w:ilvl="4" w:tplc="424EF9FE">
      <w:numFmt w:val="bullet"/>
      <w:lvlText w:val="•"/>
      <w:lvlJc w:val="left"/>
      <w:pPr>
        <w:ind w:left="5174" w:hanging="240"/>
      </w:pPr>
      <w:rPr>
        <w:rFonts w:hint="default"/>
        <w:lang w:val="ru-RU" w:eastAsia="en-US" w:bidi="ar-SA"/>
      </w:rPr>
    </w:lvl>
    <w:lvl w:ilvl="5" w:tplc="4D2E5530">
      <w:numFmt w:val="bullet"/>
      <w:lvlText w:val="•"/>
      <w:lvlJc w:val="left"/>
      <w:pPr>
        <w:ind w:left="6083" w:hanging="240"/>
      </w:pPr>
      <w:rPr>
        <w:rFonts w:hint="default"/>
        <w:lang w:val="ru-RU" w:eastAsia="en-US" w:bidi="ar-SA"/>
      </w:rPr>
    </w:lvl>
    <w:lvl w:ilvl="6" w:tplc="83585626">
      <w:numFmt w:val="bullet"/>
      <w:lvlText w:val="•"/>
      <w:lvlJc w:val="left"/>
      <w:pPr>
        <w:ind w:left="6991" w:hanging="240"/>
      </w:pPr>
      <w:rPr>
        <w:rFonts w:hint="default"/>
        <w:lang w:val="ru-RU" w:eastAsia="en-US" w:bidi="ar-SA"/>
      </w:rPr>
    </w:lvl>
    <w:lvl w:ilvl="7" w:tplc="5918437C">
      <w:numFmt w:val="bullet"/>
      <w:lvlText w:val="•"/>
      <w:lvlJc w:val="left"/>
      <w:pPr>
        <w:ind w:left="7900" w:hanging="240"/>
      </w:pPr>
      <w:rPr>
        <w:rFonts w:hint="default"/>
        <w:lang w:val="ru-RU" w:eastAsia="en-US" w:bidi="ar-SA"/>
      </w:rPr>
    </w:lvl>
    <w:lvl w:ilvl="8" w:tplc="4CAA815C">
      <w:numFmt w:val="bullet"/>
      <w:lvlText w:val="•"/>
      <w:lvlJc w:val="left"/>
      <w:pPr>
        <w:ind w:left="8809" w:hanging="240"/>
      </w:pPr>
      <w:rPr>
        <w:rFonts w:hint="default"/>
        <w:lang w:val="ru-RU" w:eastAsia="en-US" w:bidi="ar-SA"/>
      </w:rPr>
    </w:lvl>
  </w:abstractNum>
  <w:abstractNum w:abstractNumId="169" w15:restartNumberingAfterBreak="0">
    <w:nsid w:val="496F7D5A"/>
    <w:multiLevelType w:val="hybridMultilevel"/>
    <w:tmpl w:val="756650F2"/>
    <w:lvl w:ilvl="0" w:tplc="E4789094">
      <w:numFmt w:val="bullet"/>
      <w:lvlText w:val="•"/>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16D0A24A">
      <w:numFmt w:val="bullet"/>
      <w:lvlText w:val="•"/>
      <w:lvlJc w:val="left"/>
      <w:pPr>
        <w:ind w:left="1962" w:hanging="360"/>
      </w:pPr>
      <w:rPr>
        <w:rFonts w:hint="default"/>
        <w:lang w:val="ru-RU" w:eastAsia="en-US" w:bidi="ar-SA"/>
      </w:rPr>
    </w:lvl>
    <w:lvl w:ilvl="2" w:tplc="911A406C">
      <w:numFmt w:val="bullet"/>
      <w:lvlText w:val="•"/>
      <w:lvlJc w:val="left"/>
      <w:pPr>
        <w:ind w:left="2925" w:hanging="360"/>
      </w:pPr>
      <w:rPr>
        <w:rFonts w:hint="default"/>
        <w:lang w:val="ru-RU" w:eastAsia="en-US" w:bidi="ar-SA"/>
      </w:rPr>
    </w:lvl>
    <w:lvl w:ilvl="3" w:tplc="C986C2F8">
      <w:numFmt w:val="bullet"/>
      <w:lvlText w:val="•"/>
      <w:lvlJc w:val="left"/>
      <w:pPr>
        <w:ind w:left="3887" w:hanging="360"/>
      </w:pPr>
      <w:rPr>
        <w:rFonts w:hint="default"/>
        <w:lang w:val="ru-RU" w:eastAsia="en-US" w:bidi="ar-SA"/>
      </w:rPr>
    </w:lvl>
    <w:lvl w:ilvl="4" w:tplc="5D7A7DDC">
      <w:numFmt w:val="bullet"/>
      <w:lvlText w:val="•"/>
      <w:lvlJc w:val="left"/>
      <w:pPr>
        <w:ind w:left="4850" w:hanging="360"/>
      </w:pPr>
      <w:rPr>
        <w:rFonts w:hint="default"/>
        <w:lang w:val="ru-RU" w:eastAsia="en-US" w:bidi="ar-SA"/>
      </w:rPr>
    </w:lvl>
    <w:lvl w:ilvl="5" w:tplc="E4BA36BA">
      <w:numFmt w:val="bullet"/>
      <w:lvlText w:val="•"/>
      <w:lvlJc w:val="left"/>
      <w:pPr>
        <w:ind w:left="5813" w:hanging="360"/>
      </w:pPr>
      <w:rPr>
        <w:rFonts w:hint="default"/>
        <w:lang w:val="ru-RU" w:eastAsia="en-US" w:bidi="ar-SA"/>
      </w:rPr>
    </w:lvl>
    <w:lvl w:ilvl="6" w:tplc="0A5CDEA0">
      <w:numFmt w:val="bullet"/>
      <w:lvlText w:val="•"/>
      <w:lvlJc w:val="left"/>
      <w:pPr>
        <w:ind w:left="6775" w:hanging="360"/>
      </w:pPr>
      <w:rPr>
        <w:rFonts w:hint="default"/>
        <w:lang w:val="ru-RU" w:eastAsia="en-US" w:bidi="ar-SA"/>
      </w:rPr>
    </w:lvl>
    <w:lvl w:ilvl="7" w:tplc="2A2C5088">
      <w:numFmt w:val="bullet"/>
      <w:lvlText w:val="•"/>
      <w:lvlJc w:val="left"/>
      <w:pPr>
        <w:ind w:left="7738" w:hanging="360"/>
      </w:pPr>
      <w:rPr>
        <w:rFonts w:hint="default"/>
        <w:lang w:val="ru-RU" w:eastAsia="en-US" w:bidi="ar-SA"/>
      </w:rPr>
    </w:lvl>
    <w:lvl w:ilvl="8" w:tplc="D50CDE6E">
      <w:numFmt w:val="bullet"/>
      <w:lvlText w:val="•"/>
      <w:lvlJc w:val="left"/>
      <w:pPr>
        <w:ind w:left="8701" w:hanging="360"/>
      </w:pPr>
      <w:rPr>
        <w:rFonts w:hint="default"/>
        <w:lang w:val="ru-RU" w:eastAsia="en-US" w:bidi="ar-SA"/>
      </w:rPr>
    </w:lvl>
  </w:abstractNum>
  <w:abstractNum w:abstractNumId="170" w15:restartNumberingAfterBreak="0">
    <w:nsid w:val="49BE4758"/>
    <w:multiLevelType w:val="hybridMultilevel"/>
    <w:tmpl w:val="77C05CD6"/>
    <w:lvl w:ilvl="0" w:tplc="EE5A8942">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1F707F3E">
      <w:numFmt w:val="bullet"/>
      <w:lvlText w:val="•"/>
      <w:lvlJc w:val="left"/>
      <w:pPr>
        <w:ind w:left="2232" w:hanging="281"/>
      </w:pPr>
      <w:rPr>
        <w:rFonts w:hint="default"/>
        <w:lang w:val="ru-RU" w:eastAsia="en-US" w:bidi="ar-SA"/>
      </w:rPr>
    </w:lvl>
    <w:lvl w:ilvl="2" w:tplc="153C21D8">
      <w:numFmt w:val="bullet"/>
      <w:lvlText w:val="•"/>
      <w:lvlJc w:val="left"/>
      <w:pPr>
        <w:ind w:left="3165" w:hanging="281"/>
      </w:pPr>
      <w:rPr>
        <w:rFonts w:hint="default"/>
        <w:lang w:val="ru-RU" w:eastAsia="en-US" w:bidi="ar-SA"/>
      </w:rPr>
    </w:lvl>
    <w:lvl w:ilvl="3" w:tplc="A1862B98">
      <w:numFmt w:val="bullet"/>
      <w:lvlText w:val="•"/>
      <w:lvlJc w:val="left"/>
      <w:pPr>
        <w:ind w:left="4097" w:hanging="281"/>
      </w:pPr>
      <w:rPr>
        <w:rFonts w:hint="default"/>
        <w:lang w:val="ru-RU" w:eastAsia="en-US" w:bidi="ar-SA"/>
      </w:rPr>
    </w:lvl>
    <w:lvl w:ilvl="4" w:tplc="B9DC9D1A">
      <w:numFmt w:val="bullet"/>
      <w:lvlText w:val="•"/>
      <w:lvlJc w:val="left"/>
      <w:pPr>
        <w:ind w:left="5030" w:hanging="281"/>
      </w:pPr>
      <w:rPr>
        <w:rFonts w:hint="default"/>
        <w:lang w:val="ru-RU" w:eastAsia="en-US" w:bidi="ar-SA"/>
      </w:rPr>
    </w:lvl>
    <w:lvl w:ilvl="5" w:tplc="9CD62C0E">
      <w:numFmt w:val="bullet"/>
      <w:lvlText w:val="•"/>
      <w:lvlJc w:val="left"/>
      <w:pPr>
        <w:ind w:left="5963" w:hanging="281"/>
      </w:pPr>
      <w:rPr>
        <w:rFonts w:hint="default"/>
        <w:lang w:val="ru-RU" w:eastAsia="en-US" w:bidi="ar-SA"/>
      </w:rPr>
    </w:lvl>
    <w:lvl w:ilvl="6" w:tplc="5A6AE624">
      <w:numFmt w:val="bullet"/>
      <w:lvlText w:val="•"/>
      <w:lvlJc w:val="left"/>
      <w:pPr>
        <w:ind w:left="6895" w:hanging="281"/>
      </w:pPr>
      <w:rPr>
        <w:rFonts w:hint="default"/>
        <w:lang w:val="ru-RU" w:eastAsia="en-US" w:bidi="ar-SA"/>
      </w:rPr>
    </w:lvl>
    <w:lvl w:ilvl="7" w:tplc="B19EA46C">
      <w:numFmt w:val="bullet"/>
      <w:lvlText w:val="•"/>
      <w:lvlJc w:val="left"/>
      <w:pPr>
        <w:ind w:left="7828" w:hanging="281"/>
      </w:pPr>
      <w:rPr>
        <w:rFonts w:hint="default"/>
        <w:lang w:val="ru-RU" w:eastAsia="en-US" w:bidi="ar-SA"/>
      </w:rPr>
    </w:lvl>
    <w:lvl w:ilvl="8" w:tplc="30D021F0">
      <w:numFmt w:val="bullet"/>
      <w:lvlText w:val="•"/>
      <w:lvlJc w:val="left"/>
      <w:pPr>
        <w:ind w:left="8761" w:hanging="281"/>
      </w:pPr>
      <w:rPr>
        <w:rFonts w:hint="default"/>
        <w:lang w:val="ru-RU" w:eastAsia="en-US" w:bidi="ar-SA"/>
      </w:rPr>
    </w:lvl>
  </w:abstractNum>
  <w:abstractNum w:abstractNumId="171" w15:restartNumberingAfterBreak="0">
    <w:nsid w:val="49C5512F"/>
    <w:multiLevelType w:val="hybridMultilevel"/>
    <w:tmpl w:val="6FF21DE4"/>
    <w:lvl w:ilvl="0" w:tplc="21E82F02">
      <w:numFmt w:val="bullet"/>
      <w:lvlText w:val=""/>
      <w:lvlJc w:val="left"/>
      <w:pPr>
        <w:ind w:left="1009" w:hanging="360"/>
      </w:pPr>
      <w:rPr>
        <w:rFonts w:ascii="Wingdings" w:eastAsia="Wingdings" w:hAnsi="Wingdings" w:cs="Wingdings" w:hint="default"/>
        <w:b w:val="0"/>
        <w:bCs w:val="0"/>
        <w:i w:val="0"/>
        <w:iCs w:val="0"/>
        <w:spacing w:val="0"/>
        <w:w w:val="100"/>
        <w:sz w:val="24"/>
        <w:szCs w:val="24"/>
        <w:lang w:val="ru-RU" w:eastAsia="en-US" w:bidi="ar-SA"/>
      </w:rPr>
    </w:lvl>
    <w:lvl w:ilvl="1" w:tplc="C43E098E">
      <w:numFmt w:val="bullet"/>
      <w:lvlText w:val="•"/>
      <w:lvlJc w:val="left"/>
      <w:pPr>
        <w:ind w:left="1962" w:hanging="360"/>
      </w:pPr>
      <w:rPr>
        <w:rFonts w:hint="default"/>
        <w:lang w:val="ru-RU" w:eastAsia="en-US" w:bidi="ar-SA"/>
      </w:rPr>
    </w:lvl>
    <w:lvl w:ilvl="2" w:tplc="DAC8B908">
      <w:numFmt w:val="bullet"/>
      <w:lvlText w:val="•"/>
      <w:lvlJc w:val="left"/>
      <w:pPr>
        <w:ind w:left="2925" w:hanging="360"/>
      </w:pPr>
      <w:rPr>
        <w:rFonts w:hint="default"/>
        <w:lang w:val="ru-RU" w:eastAsia="en-US" w:bidi="ar-SA"/>
      </w:rPr>
    </w:lvl>
    <w:lvl w:ilvl="3" w:tplc="F6CCAA28">
      <w:numFmt w:val="bullet"/>
      <w:lvlText w:val="•"/>
      <w:lvlJc w:val="left"/>
      <w:pPr>
        <w:ind w:left="3887" w:hanging="360"/>
      </w:pPr>
      <w:rPr>
        <w:rFonts w:hint="default"/>
        <w:lang w:val="ru-RU" w:eastAsia="en-US" w:bidi="ar-SA"/>
      </w:rPr>
    </w:lvl>
    <w:lvl w:ilvl="4" w:tplc="2CF05D9A">
      <w:numFmt w:val="bullet"/>
      <w:lvlText w:val="•"/>
      <w:lvlJc w:val="left"/>
      <w:pPr>
        <w:ind w:left="4850" w:hanging="360"/>
      </w:pPr>
      <w:rPr>
        <w:rFonts w:hint="default"/>
        <w:lang w:val="ru-RU" w:eastAsia="en-US" w:bidi="ar-SA"/>
      </w:rPr>
    </w:lvl>
    <w:lvl w:ilvl="5" w:tplc="3CACF1C2">
      <w:numFmt w:val="bullet"/>
      <w:lvlText w:val="•"/>
      <w:lvlJc w:val="left"/>
      <w:pPr>
        <w:ind w:left="5813" w:hanging="360"/>
      </w:pPr>
      <w:rPr>
        <w:rFonts w:hint="default"/>
        <w:lang w:val="ru-RU" w:eastAsia="en-US" w:bidi="ar-SA"/>
      </w:rPr>
    </w:lvl>
    <w:lvl w:ilvl="6" w:tplc="623C33CE">
      <w:numFmt w:val="bullet"/>
      <w:lvlText w:val="•"/>
      <w:lvlJc w:val="left"/>
      <w:pPr>
        <w:ind w:left="6775" w:hanging="360"/>
      </w:pPr>
      <w:rPr>
        <w:rFonts w:hint="default"/>
        <w:lang w:val="ru-RU" w:eastAsia="en-US" w:bidi="ar-SA"/>
      </w:rPr>
    </w:lvl>
    <w:lvl w:ilvl="7" w:tplc="C25E2F00">
      <w:numFmt w:val="bullet"/>
      <w:lvlText w:val="•"/>
      <w:lvlJc w:val="left"/>
      <w:pPr>
        <w:ind w:left="7738" w:hanging="360"/>
      </w:pPr>
      <w:rPr>
        <w:rFonts w:hint="default"/>
        <w:lang w:val="ru-RU" w:eastAsia="en-US" w:bidi="ar-SA"/>
      </w:rPr>
    </w:lvl>
    <w:lvl w:ilvl="8" w:tplc="59403D8A">
      <w:numFmt w:val="bullet"/>
      <w:lvlText w:val="•"/>
      <w:lvlJc w:val="left"/>
      <w:pPr>
        <w:ind w:left="8701" w:hanging="360"/>
      </w:pPr>
      <w:rPr>
        <w:rFonts w:hint="default"/>
        <w:lang w:val="ru-RU" w:eastAsia="en-US" w:bidi="ar-SA"/>
      </w:rPr>
    </w:lvl>
  </w:abstractNum>
  <w:abstractNum w:abstractNumId="172" w15:restartNumberingAfterBreak="0">
    <w:nsid w:val="4A492305"/>
    <w:multiLevelType w:val="hybridMultilevel"/>
    <w:tmpl w:val="5BE00122"/>
    <w:lvl w:ilvl="0" w:tplc="C09EEC8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697C53E4">
      <w:numFmt w:val="bullet"/>
      <w:lvlText w:val=""/>
      <w:lvlJc w:val="left"/>
      <w:pPr>
        <w:ind w:left="1530" w:hanging="360"/>
      </w:pPr>
      <w:rPr>
        <w:rFonts w:ascii="Symbol" w:eastAsia="Symbol" w:hAnsi="Symbol" w:cs="Symbol" w:hint="default"/>
        <w:b w:val="0"/>
        <w:bCs w:val="0"/>
        <w:i w:val="0"/>
        <w:iCs w:val="0"/>
        <w:spacing w:val="0"/>
        <w:w w:val="100"/>
        <w:sz w:val="24"/>
        <w:szCs w:val="24"/>
        <w:lang w:val="ru-RU" w:eastAsia="en-US" w:bidi="ar-SA"/>
      </w:rPr>
    </w:lvl>
    <w:lvl w:ilvl="2" w:tplc="BFEE95B6">
      <w:numFmt w:val="bullet"/>
      <w:lvlText w:val="•"/>
      <w:lvlJc w:val="left"/>
      <w:pPr>
        <w:ind w:left="2549" w:hanging="360"/>
      </w:pPr>
      <w:rPr>
        <w:rFonts w:hint="default"/>
        <w:lang w:val="ru-RU" w:eastAsia="en-US" w:bidi="ar-SA"/>
      </w:rPr>
    </w:lvl>
    <w:lvl w:ilvl="3" w:tplc="E682A8AE">
      <w:numFmt w:val="bullet"/>
      <w:lvlText w:val="•"/>
      <w:lvlJc w:val="left"/>
      <w:pPr>
        <w:ind w:left="3559" w:hanging="360"/>
      </w:pPr>
      <w:rPr>
        <w:rFonts w:hint="default"/>
        <w:lang w:val="ru-RU" w:eastAsia="en-US" w:bidi="ar-SA"/>
      </w:rPr>
    </w:lvl>
    <w:lvl w:ilvl="4" w:tplc="C8AA9B78">
      <w:numFmt w:val="bullet"/>
      <w:lvlText w:val="•"/>
      <w:lvlJc w:val="left"/>
      <w:pPr>
        <w:ind w:left="4568" w:hanging="360"/>
      </w:pPr>
      <w:rPr>
        <w:rFonts w:hint="default"/>
        <w:lang w:val="ru-RU" w:eastAsia="en-US" w:bidi="ar-SA"/>
      </w:rPr>
    </w:lvl>
    <w:lvl w:ilvl="5" w:tplc="F87AF898">
      <w:numFmt w:val="bullet"/>
      <w:lvlText w:val="•"/>
      <w:lvlJc w:val="left"/>
      <w:pPr>
        <w:ind w:left="5578" w:hanging="360"/>
      </w:pPr>
      <w:rPr>
        <w:rFonts w:hint="default"/>
        <w:lang w:val="ru-RU" w:eastAsia="en-US" w:bidi="ar-SA"/>
      </w:rPr>
    </w:lvl>
    <w:lvl w:ilvl="6" w:tplc="974A5E38">
      <w:numFmt w:val="bullet"/>
      <w:lvlText w:val="•"/>
      <w:lvlJc w:val="left"/>
      <w:pPr>
        <w:ind w:left="6588" w:hanging="360"/>
      </w:pPr>
      <w:rPr>
        <w:rFonts w:hint="default"/>
        <w:lang w:val="ru-RU" w:eastAsia="en-US" w:bidi="ar-SA"/>
      </w:rPr>
    </w:lvl>
    <w:lvl w:ilvl="7" w:tplc="F8D45EAE">
      <w:numFmt w:val="bullet"/>
      <w:lvlText w:val="•"/>
      <w:lvlJc w:val="left"/>
      <w:pPr>
        <w:ind w:left="7597" w:hanging="360"/>
      </w:pPr>
      <w:rPr>
        <w:rFonts w:hint="default"/>
        <w:lang w:val="ru-RU" w:eastAsia="en-US" w:bidi="ar-SA"/>
      </w:rPr>
    </w:lvl>
    <w:lvl w:ilvl="8" w:tplc="97F4F7D2">
      <w:numFmt w:val="bullet"/>
      <w:lvlText w:val="•"/>
      <w:lvlJc w:val="left"/>
      <w:pPr>
        <w:ind w:left="8607" w:hanging="360"/>
      </w:pPr>
      <w:rPr>
        <w:rFonts w:hint="default"/>
        <w:lang w:val="ru-RU" w:eastAsia="en-US" w:bidi="ar-SA"/>
      </w:rPr>
    </w:lvl>
  </w:abstractNum>
  <w:abstractNum w:abstractNumId="173" w15:restartNumberingAfterBreak="0">
    <w:nsid w:val="4C011A81"/>
    <w:multiLevelType w:val="hybridMultilevel"/>
    <w:tmpl w:val="D4BA67AE"/>
    <w:lvl w:ilvl="0" w:tplc="168432F0">
      <w:start w:val="1"/>
      <w:numFmt w:val="decimal"/>
      <w:lvlText w:val="%1."/>
      <w:lvlJc w:val="left"/>
      <w:pPr>
        <w:ind w:left="1518" w:hanging="228"/>
      </w:pPr>
      <w:rPr>
        <w:rFonts w:ascii="Times New Roman" w:eastAsia="Times New Roman" w:hAnsi="Times New Roman" w:cs="Times New Roman" w:hint="default"/>
        <w:b w:val="0"/>
        <w:bCs w:val="0"/>
        <w:i w:val="0"/>
        <w:iCs w:val="0"/>
        <w:spacing w:val="-5"/>
        <w:w w:val="100"/>
        <w:sz w:val="24"/>
        <w:szCs w:val="24"/>
        <w:lang w:val="ru-RU" w:eastAsia="en-US" w:bidi="ar-SA"/>
      </w:rPr>
    </w:lvl>
    <w:lvl w:ilvl="1" w:tplc="ACFCAACE">
      <w:numFmt w:val="bullet"/>
      <w:lvlText w:val="•"/>
      <w:lvlJc w:val="left"/>
      <w:pPr>
        <w:ind w:left="2430" w:hanging="228"/>
      </w:pPr>
      <w:rPr>
        <w:rFonts w:hint="default"/>
        <w:lang w:val="ru-RU" w:eastAsia="en-US" w:bidi="ar-SA"/>
      </w:rPr>
    </w:lvl>
    <w:lvl w:ilvl="2" w:tplc="34DE94A8">
      <w:numFmt w:val="bullet"/>
      <w:lvlText w:val="•"/>
      <w:lvlJc w:val="left"/>
      <w:pPr>
        <w:ind w:left="3341" w:hanging="228"/>
      </w:pPr>
      <w:rPr>
        <w:rFonts w:hint="default"/>
        <w:lang w:val="ru-RU" w:eastAsia="en-US" w:bidi="ar-SA"/>
      </w:rPr>
    </w:lvl>
    <w:lvl w:ilvl="3" w:tplc="6152E7F0">
      <w:numFmt w:val="bullet"/>
      <w:lvlText w:val="•"/>
      <w:lvlJc w:val="left"/>
      <w:pPr>
        <w:ind w:left="4251" w:hanging="228"/>
      </w:pPr>
      <w:rPr>
        <w:rFonts w:hint="default"/>
        <w:lang w:val="ru-RU" w:eastAsia="en-US" w:bidi="ar-SA"/>
      </w:rPr>
    </w:lvl>
    <w:lvl w:ilvl="4" w:tplc="72EAE7F4">
      <w:numFmt w:val="bullet"/>
      <w:lvlText w:val="•"/>
      <w:lvlJc w:val="left"/>
      <w:pPr>
        <w:ind w:left="5162" w:hanging="228"/>
      </w:pPr>
      <w:rPr>
        <w:rFonts w:hint="default"/>
        <w:lang w:val="ru-RU" w:eastAsia="en-US" w:bidi="ar-SA"/>
      </w:rPr>
    </w:lvl>
    <w:lvl w:ilvl="5" w:tplc="180E4668">
      <w:numFmt w:val="bullet"/>
      <w:lvlText w:val="•"/>
      <w:lvlJc w:val="left"/>
      <w:pPr>
        <w:ind w:left="6073" w:hanging="228"/>
      </w:pPr>
      <w:rPr>
        <w:rFonts w:hint="default"/>
        <w:lang w:val="ru-RU" w:eastAsia="en-US" w:bidi="ar-SA"/>
      </w:rPr>
    </w:lvl>
    <w:lvl w:ilvl="6" w:tplc="94867406">
      <w:numFmt w:val="bullet"/>
      <w:lvlText w:val="•"/>
      <w:lvlJc w:val="left"/>
      <w:pPr>
        <w:ind w:left="6983" w:hanging="228"/>
      </w:pPr>
      <w:rPr>
        <w:rFonts w:hint="default"/>
        <w:lang w:val="ru-RU" w:eastAsia="en-US" w:bidi="ar-SA"/>
      </w:rPr>
    </w:lvl>
    <w:lvl w:ilvl="7" w:tplc="63C61D64">
      <w:numFmt w:val="bullet"/>
      <w:lvlText w:val="•"/>
      <w:lvlJc w:val="left"/>
      <w:pPr>
        <w:ind w:left="7894" w:hanging="228"/>
      </w:pPr>
      <w:rPr>
        <w:rFonts w:hint="default"/>
        <w:lang w:val="ru-RU" w:eastAsia="en-US" w:bidi="ar-SA"/>
      </w:rPr>
    </w:lvl>
    <w:lvl w:ilvl="8" w:tplc="F536DCF0">
      <w:numFmt w:val="bullet"/>
      <w:lvlText w:val="•"/>
      <w:lvlJc w:val="left"/>
      <w:pPr>
        <w:ind w:left="8805" w:hanging="228"/>
      </w:pPr>
      <w:rPr>
        <w:rFonts w:hint="default"/>
        <w:lang w:val="ru-RU" w:eastAsia="en-US" w:bidi="ar-SA"/>
      </w:rPr>
    </w:lvl>
  </w:abstractNum>
  <w:abstractNum w:abstractNumId="174" w15:restartNumberingAfterBreak="0">
    <w:nsid w:val="4D381622"/>
    <w:multiLevelType w:val="hybridMultilevel"/>
    <w:tmpl w:val="A336B778"/>
    <w:lvl w:ilvl="0" w:tplc="1F10F022">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DEBA2380">
      <w:numFmt w:val="bullet"/>
      <w:lvlText w:val="•"/>
      <w:lvlJc w:val="left"/>
      <w:pPr>
        <w:ind w:left="2448" w:hanging="240"/>
      </w:pPr>
      <w:rPr>
        <w:rFonts w:hint="default"/>
        <w:lang w:val="ru-RU" w:eastAsia="en-US" w:bidi="ar-SA"/>
      </w:rPr>
    </w:lvl>
    <w:lvl w:ilvl="2" w:tplc="3F14589A">
      <w:numFmt w:val="bullet"/>
      <w:lvlText w:val="•"/>
      <w:lvlJc w:val="left"/>
      <w:pPr>
        <w:ind w:left="3357" w:hanging="240"/>
      </w:pPr>
      <w:rPr>
        <w:rFonts w:hint="default"/>
        <w:lang w:val="ru-RU" w:eastAsia="en-US" w:bidi="ar-SA"/>
      </w:rPr>
    </w:lvl>
    <w:lvl w:ilvl="3" w:tplc="62806806">
      <w:numFmt w:val="bullet"/>
      <w:lvlText w:val="•"/>
      <w:lvlJc w:val="left"/>
      <w:pPr>
        <w:ind w:left="4265" w:hanging="240"/>
      </w:pPr>
      <w:rPr>
        <w:rFonts w:hint="default"/>
        <w:lang w:val="ru-RU" w:eastAsia="en-US" w:bidi="ar-SA"/>
      </w:rPr>
    </w:lvl>
    <w:lvl w:ilvl="4" w:tplc="40DC86E8">
      <w:numFmt w:val="bullet"/>
      <w:lvlText w:val="•"/>
      <w:lvlJc w:val="left"/>
      <w:pPr>
        <w:ind w:left="5174" w:hanging="240"/>
      </w:pPr>
      <w:rPr>
        <w:rFonts w:hint="default"/>
        <w:lang w:val="ru-RU" w:eastAsia="en-US" w:bidi="ar-SA"/>
      </w:rPr>
    </w:lvl>
    <w:lvl w:ilvl="5" w:tplc="1C1CD4AA">
      <w:numFmt w:val="bullet"/>
      <w:lvlText w:val="•"/>
      <w:lvlJc w:val="left"/>
      <w:pPr>
        <w:ind w:left="6083" w:hanging="240"/>
      </w:pPr>
      <w:rPr>
        <w:rFonts w:hint="default"/>
        <w:lang w:val="ru-RU" w:eastAsia="en-US" w:bidi="ar-SA"/>
      </w:rPr>
    </w:lvl>
    <w:lvl w:ilvl="6" w:tplc="136C80DC">
      <w:numFmt w:val="bullet"/>
      <w:lvlText w:val="•"/>
      <w:lvlJc w:val="left"/>
      <w:pPr>
        <w:ind w:left="6991" w:hanging="240"/>
      </w:pPr>
      <w:rPr>
        <w:rFonts w:hint="default"/>
        <w:lang w:val="ru-RU" w:eastAsia="en-US" w:bidi="ar-SA"/>
      </w:rPr>
    </w:lvl>
    <w:lvl w:ilvl="7" w:tplc="FF120268">
      <w:numFmt w:val="bullet"/>
      <w:lvlText w:val="•"/>
      <w:lvlJc w:val="left"/>
      <w:pPr>
        <w:ind w:left="7900" w:hanging="240"/>
      </w:pPr>
      <w:rPr>
        <w:rFonts w:hint="default"/>
        <w:lang w:val="ru-RU" w:eastAsia="en-US" w:bidi="ar-SA"/>
      </w:rPr>
    </w:lvl>
    <w:lvl w:ilvl="8" w:tplc="966E7F72">
      <w:numFmt w:val="bullet"/>
      <w:lvlText w:val="•"/>
      <w:lvlJc w:val="left"/>
      <w:pPr>
        <w:ind w:left="8809" w:hanging="240"/>
      </w:pPr>
      <w:rPr>
        <w:rFonts w:hint="default"/>
        <w:lang w:val="ru-RU" w:eastAsia="en-US" w:bidi="ar-SA"/>
      </w:rPr>
    </w:lvl>
  </w:abstractNum>
  <w:abstractNum w:abstractNumId="175" w15:restartNumberingAfterBreak="0">
    <w:nsid w:val="4D3A0274"/>
    <w:multiLevelType w:val="multilevel"/>
    <w:tmpl w:val="99364FCC"/>
    <w:lvl w:ilvl="0">
      <w:start w:val="1"/>
      <w:numFmt w:val="decimal"/>
      <w:lvlText w:val="%1."/>
      <w:lvlJc w:val="left"/>
      <w:pPr>
        <w:ind w:left="1530" w:hanging="24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582" w:hanging="526"/>
      </w:pPr>
      <w:rPr>
        <w:rFonts w:ascii="Times New Roman" w:eastAsia="Times New Roman" w:hAnsi="Times New Roman" w:cs="Times New Roman" w:hint="default"/>
        <w:b/>
        <w:bCs/>
        <w:i/>
        <w:iCs/>
        <w:spacing w:val="0"/>
        <w:w w:val="100"/>
        <w:sz w:val="24"/>
        <w:szCs w:val="24"/>
        <w:lang w:val="ru-RU" w:eastAsia="en-US" w:bidi="ar-SA"/>
      </w:rPr>
    </w:lvl>
    <w:lvl w:ilvl="2">
      <w:numFmt w:val="bullet"/>
      <w:lvlText w:val="•"/>
      <w:lvlJc w:val="left"/>
      <w:pPr>
        <w:ind w:left="2549" w:hanging="526"/>
      </w:pPr>
      <w:rPr>
        <w:rFonts w:hint="default"/>
        <w:lang w:val="ru-RU" w:eastAsia="en-US" w:bidi="ar-SA"/>
      </w:rPr>
    </w:lvl>
    <w:lvl w:ilvl="3">
      <w:numFmt w:val="bullet"/>
      <w:lvlText w:val="•"/>
      <w:lvlJc w:val="left"/>
      <w:pPr>
        <w:ind w:left="3559" w:hanging="526"/>
      </w:pPr>
      <w:rPr>
        <w:rFonts w:hint="default"/>
        <w:lang w:val="ru-RU" w:eastAsia="en-US" w:bidi="ar-SA"/>
      </w:rPr>
    </w:lvl>
    <w:lvl w:ilvl="4">
      <w:numFmt w:val="bullet"/>
      <w:lvlText w:val="•"/>
      <w:lvlJc w:val="left"/>
      <w:pPr>
        <w:ind w:left="4568" w:hanging="526"/>
      </w:pPr>
      <w:rPr>
        <w:rFonts w:hint="default"/>
        <w:lang w:val="ru-RU" w:eastAsia="en-US" w:bidi="ar-SA"/>
      </w:rPr>
    </w:lvl>
    <w:lvl w:ilvl="5">
      <w:numFmt w:val="bullet"/>
      <w:lvlText w:val="•"/>
      <w:lvlJc w:val="left"/>
      <w:pPr>
        <w:ind w:left="5578" w:hanging="526"/>
      </w:pPr>
      <w:rPr>
        <w:rFonts w:hint="default"/>
        <w:lang w:val="ru-RU" w:eastAsia="en-US" w:bidi="ar-SA"/>
      </w:rPr>
    </w:lvl>
    <w:lvl w:ilvl="6">
      <w:numFmt w:val="bullet"/>
      <w:lvlText w:val="•"/>
      <w:lvlJc w:val="left"/>
      <w:pPr>
        <w:ind w:left="6588" w:hanging="526"/>
      </w:pPr>
      <w:rPr>
        <w:rFonts w:hint="default"/>
        <w:lang w:val="ru-RU" w:eastAsia="en-US" w:bidi="ar-SA"/>
      </w:rPr>
    </w:lvl>
    <w:lvl w:ilvl="7">
      <w:numFmt w:val="bullet"/>
      <w:lvlText w:val="•"/>
      <w:lvlJc w:val="left"/>
      <w:pPr>
        <w:ind w:left="7597" w:hanging="526"/>
      </w:pPr>
      <w:rPr>
        <w:rFonts w:hint="default"/>
        <w:lang w:val="ru-RU" w:eastAsia="en-US" w:bidi="ar-SA"/>
      </w:rPr>
    </w:lvl>
    <w:lvl w:ilvl="8">
      <w:numFmt w:val="bullet"/>
      <w:lvlText w:val="•"/>
      <w:lvlJc w:val="left"/>
      <w:pPr>
        <w:ind w:left="8607" w:hanging="526"/>
      </w:pPr>
      <w:rPr>
        <w:rFonts w:hint="default"/>
        <w:lang w:val="ru-RU" w:eastAsia="en-US" w:bidi="ar-SA"/>
      </w:rPr>
    </w:lvl>
  </w:abstractNum>
  <w:abstractNum w:abstractNumId="176" w15:restartNumberingAfterBreak="0">
    <w:nsid w:val="4D4A456C"/>
    <w:multiLevelType w:val="hybridMultilevel"/>
    <w:tmpl w:val="F48E9DE6"/>
    <w:lvl w:ilvl="0" w:tplc="18389AE0">
      <w:start w:val="5"/>
      <w:numFmt w:val="decimal"/>
      <w:lvlText w:val="%1)"/>
      <w:lvlJc w:val="left"/>
      <w:pPr>
        <w:ind w:left="1150" w:hanging="329"/>
      </w:pPr>
      <w:rPr>
        <w:rFonts w:ascii="Times New Roman" w:eastAsia="Times New Roman" w:hAnsi="Times New Roman" w:cs="Times New Roman" w:hint="default"/>
        <w:b w:val="0"/>
        <w:bCs w:val="0"/>
        <w:i w:val="0"/>
        <w:iCs w:val="0"/>
        <w:color w:val="221E1F"/>
        <w:spacing w:val="0"/>
        <w:w w:val="99"/>
        <w:sz w:val="20"/>
        <w:szCs w:val="20"/>
        <w:lang w:val="ru-RU" w:eastAsia="en-US" w:bidi="ar-SA"/>
      </w:rPr>
    </w:lvl>
    <w:lvl w:ilvl="1" w:tplc="F350D8D6">
      <w:numFmt w:val="bullet"/>
      <w:lvlText w:val="•"/>
      <w:lvlJc w:val="left"/>
      <w:pPr>
        <w:ind w:left="2106" w:hanging="329"/>
      </w:pPr>
      <w:rPr>
        <w:rFonts w:hint="default"/>
        <w:lang w:val="ru-RU" w:eastAsia="en-US" w:bidi="ar-SA"/>
      </w:rPr>
    </w:lvl>
    <w:lvl w:ilvl="2" w:tplc="417A3EBE">
      <w:numFmt w:val="bullet"/>
      <w:lvlText w:val="•"/>
      <w:lvlJc w:val="left"/>
      <w:pPr>
        <w:ind w:left="3053" w:hanging="329"/>
      </w:pPr>
      <w:rPr>
        <w:rFonts w:hint="default"/>
        <w:lang w:val="ru-RU" w:eastAsia="en-US" w:bidi="ar-SA"/>
      </w:rPr>
    </w:lvl>
    <w:lvl w:ilvl="3" w:tplc="78803F86">
      <w:numFmt w:val="bullet"/>
      <w:lvlText w:val="•"/>
      <w:lvlJc w:val="left"/>
      <w:pPr>
        <w:ind w:left="3999" w:hanging="329"/>
      </w:pPr>
      <w:rPr>
        <w:rFonts w:hint="default"/>
        <w:lang w:val="ru-RU" w:eastAsia="en-US" w:bidi="ar-SA"/>
      </w:rPr>
    </w:lvl>
    <w:lvl w:ilvl="4" w:tplc="6738611C">
      <w:numFmt w:val="bullet"/>
      <w:lvlText w:val="•"/>
      <w:lvlJc w:val="left"/>
      <w:pPr>
        <w:ind w:left="4946" w:hanging="329"/>
      </w:pPr>
      <w:rPr>
        <w:rFonts w:hint="default"/>
        <w:lang w:val="ru-RU" w:eastAsia="en-US" w:bidi="ar-SA"/>
      </w:rPr>
    </w:lvl>
    <w:lvl w:ilvl="5" w:tplc="C49648BC">
      <w:numFmt w:val="bullet"/>
      <w:lvlText w:val="•"/>
      <w:lvlJc w:val="left"/>
      <w:pPr>
        <w:ind w:left="5893" w:hanging="329"/>
      </w:pPr>
      <w:rPr>
        <w:rFonts w:hint="default"/>
        <w:lang w:val="ru-RU" w:eastAsia="en-US" w:bidi="ar-SA"/>
      </w:rPr>
    </w:lvl>
    <w:lvl w:ilvl="6" w:tplc="BFC8D344">
      <w:numFmt w:val="bullet"/>
      <w:lvlText w:val="•"/>
      <w:lvlJc w:val="left"/>
      <w:pPr>
        <w:ind w:left="6839" w:hanging="329"/>
      </w:pPr>
      <w:rPr>
        <w:rFonts w:hint="default"/>
        <w:lang w:val="ru-RU" w:eastAsia="en-US" w:bidi="ar-SA"/>
      </w:rPr>
    </w:lvl>
    <w:lvl w:ilvl="7" w:tplc="70A026BC">
      <w:numFmt w:val="bullet"/>
      <w:lvlText w:val="•"/>
      <w:lvlJc w:val="left"/>
      <w:pPr>
        <w:ind w:left="7786" w:hanging="329"/>
      </w:pPr>
      <w:rPr>
        <w:rFonts w:hint="default"/>
        <w:lang w:val="ru-RU" w:eastAsia="en-US" w:bidi="ar-SA"/>
      </w:rPr>
    </w:lvl>
    <w:lvl w:ilvl="8" w:tplc="59966B82">
      <w:numFmt w:val="bullet"/>
      <w:lvlText w:val="•"/>
      <w:lvlJc w:val="left"/>
      <w:pPr>
        <w:ind w:left="8733" w:hanging="329"/>
      </w:pPr>
      <w:rPr>
        <w:rFonts w:hint="default"/>
        <w:lang w:val="ru-RU" w:eastAsia="en-US" w:bidi="ar-SA"/>
      </w:rPr>
    </w:lvl>
  </w:abstractNum>
  <w:abstractNum w:abstractNumId="177" w15:restartNumberingAfterBreak="0">
    <w:nsid w:val="4DA212D4"/>
    <w:multiLevelType w:val="hybridMultilevel"/>
    <w:tmpl w:val="FDB46D16"/>
    <w:lvl w:ilvl="0" w:tplc="5986BD0A">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C0A037D2">
      <w:start w:val="1"/>
      <w:numFmt w:val="decimal"/>
      <w:lvlText w:val="%2."/>
      <w:lvlJc w:val="left"/>
      <w:pPr>
        <w:ind w:left="2706" w:hanging="709"/>
      </w:pPr>
      <w:rPr>
        <w:rFonts w:ascii="Times New Roman" w:eastAsia="Times New Roman" w:hAnsi="Times New Roman" w:cs="Times New Roman" w:hint="default"/>
        <w:b w:val="0"/>
        <w:bCs w:val="0"/>
        <w:i w:val="0"/>
        <w:iCs w:val="0"/>
        <w:spacing w:val="0"/>
        <w:w w:val="100"/>
        <w:sz w:val="24"/>
        <w:szCs w:val="24"/>
        <w:lang w:val="ru-RU" w:eastAsia="en-US" w:bidi="ar-SA"/>
      </w:rPr>
    </w:lvl>
    <w:lvl w:ilvl="2" w:tplc="E54C33BE">
      <w:numFmt w:val="bullet"/>
      <w:lvlText w:val="•"/>
      <w:lvlJc w:val="left"/>
      <w:pPr>
        <w:ind w:left="3580" w:hanging="709"/>
      </w:pPr>
      <w:rPr>
        <w:rFonts w:hint="default"/>
        <w:lang w:val="ru-RU" w:eastAsia="en-US" w:bidi="ar-SA"/>
      </w:rPr>
    </w:lvl>
    <w:lvl w:ilvl="3" w:tplc="61B27DDE">
      <w:numFmt w:val="bullet"/>
      <w:lvlText w:val="•"/>
      <w:lvlJc w:val="left"/>
      <w:pPr>
        <w:ind w:left="4461" w:hanging="709"/>
      </w:pPr>
      <w:rPr>
        <w:rFonts w:hint="default"/>
        <w:lang w:val="ru-RU" w:eastAsia="en-US" w:bidi="ar-SA"/>
      </w:rPr>
    </w:lvl>
    <w:lvl w:ilvl="4" w:tplc="13529166">
      <w:numFmt w:val="bullet"/>
      <w:lvlText w:val="•"/>
      <w:lvlJc w:val="left"/>
      <w:pPr>
        <w:ind w:left="5342" w:hanging="709"/>
      </w:pPr>
      <w:rPr>
        <w:rFonts w:hint="default"/>
        <w:lang w:val="ru-RU" w:eastAsia="en-US" w:bidi="ar-SA"/>
      </w:rPr>
    </w:lvl>
    <w:lvl w:ilvl="5" w:tplc="6B26E7E8">
      <w:numFmt w:val="bullet"/>
      <w:lvlText w:val="•"/>
      <w:lvlJc w:val="left"/>
      <w:pPr>
        <w:ind w:left="6222" w:hanging="709"/>
      </w:pPr>
      <w:rPr>
        <w:rFonts w:hint="default"/>
        <w:lang w:val="ru-RU" w:eastAsia="en-US" w:bidi="ar-SA"/>
      </w:rPr>
    </w:lvl>
    <w:lvl w:ilvl="6" w:tplc="6582C252">
      <w:numFmt w:val="bullet"/>
      <w:lvlText w:val="•"/>
      <w:lvlJc w:val="left"/>
      <w:pPr>
        <w:ind w:left="7103" w:hanging="709"/>
      </w:pPr>
      <w:rPr>
        <w:rFonts w:hint="default"/>
        <w:lang w:val="ru-RU" w:eastAsia="en-US" w:bidi="ar-SA"/>
      </w:rPr>
    </w:lvl>
    <w:lvl w:ilvl="7" w:tplc="63CCF310">
      <w:numFmt w:val="bullet"/>
      <w:lvlText w:val="•"/>
      <w:lvlJc w:val="left"/>
      <w:pPr>
        <w:ind w:left="7984" w:hanging="709"/>
      </w:pPr>
      <w:rPr>
        <w:rFonts w:hint="default"/>
        <w:lang w:val="ru-RU" w:eastAsia="en-US" w:bidi="ar-SA"/>
      </w:rPr>
    </w:lvl>
    <w:lvl w:ilvl="8" w:tplc="41302F96">
      <w:numFmt w:val="bullet"/>
      <w:lvlText w:val="•"/>
      <w:lvlJc w:val="left"/>
      <w:pPr>
        <w:ind w:left="8864" w:hanging="709"/>
      </w:pPr>
      <w:rPr>
        <w:rFonts w:hint="default"/>
        <w:lang w:val="ru-RU" w:eastAsia="en-US" w:bidi="ar-SA"/>
      </w:rPr>
    </w:lvl>
  </w:abstractNum>
  <w:abstractNum w:abstractNumId="178" w15:restartNumberingAfterBreak="0">
    <w:nsid w:val="4E5D0B90"/>
    <w:multiLevelType w:val="multilevel"/>
    <w:tmpl w:val="5234F72A"/>
    <w:lvl w:ilvl="0">
      <w:start w:val="2"/>
      <w:numFmt w:val="decimal"/>
      <w:lvlText w:val="%1"/>
      <w:lvlJc w:val="left"/>
      <w:pPr>
        <w:ind w:left="1374" w:hanging="792"/>
      </w:pPr>
      <w:rPr>
        <w:rFonts w:hint="default"/>
        <w:lang w:val="ru-RU" w:eastAsia="en-US" w:bidi="ar-SA"/>
      </w:rPr>
    </w:lvl>
    <w:lvl w:ilvl="1">
      <w:start w:val="1"/>
      <w:numFmt w:val="decimal"/>
      <w:lvlText w:val="%1.%2"/>
      <w:lvlJc w:val="left"/>
      <w:pPr>
        <w:ind w:left="1374" w:hanging="792"/>
      </w:pPr>
      <w:rPr>
        <w:rFonts w:hint="default"/>
        <w:lang w:val="ru-RU" w:eastAsia="en-US" w:bidi="ar-SA"/>
      </w:rPr>
    </w:lvl>
    <w:lvl w:ilvl="2">
      <w:start w:val="16"/>
      <w:numFmt w:val="decimal"/>
      <w:lvlText w:val="%1.%2.%3."/>
      <w:lvlJc w:val="left"/>
      <w:pPr>
        <w:ind w:left="1374" w:hanging="792"/>
      </w:pPr>
      <w:rPr>
        <w:rFonts w:ascii="Times New Roman" w:eastAsia="Times New Roman" w:hAnsi="Times New Roman" w:cs="Times New Roman" w:hint="default"/>
        <w:b/>
        <w:bCs/>
        <w:i w:val="0"/>
        <w:iCs w:val="0"/>
        <w:spacing w:val="-3"/>
        <w:w w:val="100"/>
        <w:sz w:val="24"/>
        <w:szCs w:val="24"/>
        <w:lang w:val="ru-RU" w:eastAsia="en-US" w:bidi="ar-SA"/>
      </w:rPr>
    </w:lvl>
    <w:lvl w:ilvl="3">
      <w:numFmt w:val="bullet"/>
      <w:lvlText w:val="•"/>
      <w:lvlJc w:val="left"/>
      <w:pPr>
        <w:ind w:left="4153" w:hanging="792"/>
      </w:pPr>
      <w:rPr>
        <w:rFonts w:hint="default"/>
        <w:lang w:val="ru-RU" w:eastAsia="en-US" w:bidi="ar-SA"/>
      </w:rPr>
    </w:lvl>
    <w:lvl w:ilvl="4">
      <w:numFmt w:val="bullet"/>
      <w:lvlText w:val="•"/>
      <w:lvlJc w:val="left"/>
      <w:pPr>
        <w:ind w:left="5078" w:hanging="792"/>
      </w:pPr>
      <w:rPr>
        <w:rFonts w:hint="default"/>
        <w:lang w:val="ru-RU" w:eastAsia="en-US" w:bidi="ar-SA"/>
      </w:rPr>
    </w:lvl>
    <w:lvl w:ilvl="5">
      <w:numFmt w:val="bullet"/>
      <w:lvlText w:val="•"/>
      <w:lvlJc w:val="left"/>
      <w:pPr>
        <w:ind w:left="6003" w:hanging="792"/>
      </w:pPr>
      <w:rPr>
        <w:rFonts w:hint="default"/>
        <w:lang w:val="ru-RU" w:eastAsia="en-US" w:bidi="ar-SA"/>
      </w:rPr>
    </w:lvl>
    <w:lvl w:ilvl="6">
      <w:numFmt w:val="bullet"/>
      <w:lvlText w:val="•"/>
      <w:lvlJc w:val="left"/>
      <w:pPr>
        <w:ind w:left="6927" w:hanging="792"/>
      </w:pPr>
      <w:rPr>
        <w:rFonts w:hint="default"/>
        <w:lang w:val="ru-RU" w:eastAsia="en-US" w:bidi="ar-SA"/>
      </w:rPr>
    </w:lvl>
    <w:lvl w:ilvl="7">
      <w:numFmt w:val="bullet"/>
      <w:lvlText w:val="•"/>
      <w:lvlJc w:val="left"/>
      <w:pPr>
        <w:ind w:left="7852" w:hanging="792"/>
      </w:pPr>
      <w:rPr>
        <w:rFonts w:hint="default"/>
        <w:lang w:val="ru-RU" w:eastAsia="en-US" w:bidi="ar-SA"/>
      </w:rPr>
    </w:lvl>
    <w:lvl w:ilvl="8">
      <w:numFmt w:val="bullet"/>
      <w:lvlText w:val="•"/>
      <w:lvlJc w:val="left"/>
      <w:pPr>
        <w:ind w:left="8777" w:hanging="792"/>
      </w:pPr>
      <w:rPr>
        <w:rFonts w:hint="default"/>
        <w:lang w:val="ru-RU" w:eastAsia="en-US" w:bidi="ar-SA"/>
      </w:rPr>
    </w:lvl>
  </w:abstractNum>
  <w:abstractNum w:abstractNumId="179" w15:restartNumberingAfterBreak="0">
    <w:nsid w:val="4F6523A0"/>
    <w:multiLevelType w:val="multilevel"/>
    <w:tmpl w:val="E578DA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4FD61575"/>
    <w:multiLevelType w:val="hybridMultilevel"/>
    <w:tmpl w:val="BEB4B6A4"/>
    <w:lvl w:ilvl="0" w:tplc="34C03BF2">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339C3C9E">
      <w:numFmt w:val="bullet"/>
      <w:lvlText w:val="•"/>
      <w:lvlJc w:val="left"/>
      <w:pPr>
        <w:ind w:left="1962" w:hanging="360"/>
      </w:pPr>
      <w:rPr>
        <w:rFonts w:hint="default"/>
        <w:lang w:val="ru-RU" w:eastAsia="en-US" w:bidi="ar-SA"/>
      </w:rPr>
    </w:lvl>
    <w:lvl w:ilvl="2" w:tplc="C1F68DE8">
      <w:numFmt w:val="bullet"/>
      <w:lvlText w:val="•"/>
      <w:lvlJc w:val="left"/>
      <w:pPr>
        <w:ind w:left="2925" w:hanging="360"/>
      </w:pPr>
      <w:rPr>
        <w:rFonts w:hint="default"/>
        <w:lang w:val="ru-RU" w:eastAsia="en-US" w:bidi="ar-SA"/>
      </w:rPr>
    </w:lvl>
    <w:lvl w:ilvl="3" w:tplc="754692A0">
      <w:numFmt w:val="bullet"/>
      <w:lvlText w:val="•"/>
      <w:lvlJc w:val="left"/>
      <w:pPr>
        <w:ind w:left="3887" w:hanging="360"/>
      </w:pPr>
      <w:rPr>
        <w:rFonts w:hint="default"/>
        <w:lang w:val="ru-RU" w:eastAsia="en-US" w:bidi="ar-SA"/>
      </w:rPr>
    </w:lvl>
    <w:lvl w:ilvl="4" w:tplc="8CD2B9BC">
      <w:numFmt w:val="bullet"/>
      <w:lvlText w:val="•"/>
      <w:lvlJc w:val="left"/>
      <w:pPr>
        <w:ind w:left="4850" w:hanging="360"/>
      </w:pPr>
      <w:rPr>
        <w:rFonts w:hint="default"/>
        <w:lang w:val="ru-RU" w:eastAsia="en-US" w:bidi="ar-SA"/>
      </w:rPr>
    </w:lvl>
    <w:lvl w:ilvl="5" w:tplc="19D68E78">
      <w:numFmt w:val="bullet"/>
      <w:lvlText w:val="•"/>
      <w:lvlJc w:val="left"/>
      <w:pPr>
        <w:ind w:left="5813" w:hanging="360"/>
      </w:pPr>
      <w:rPr>
        <w:rFonts w:hint="default"/>
        <w:lang w:val="ru-RU" w:eastAsia="en-US" w:bidi="ar-SA"/>
      </w:rPr>
    </w:lvl>
    <w:lvl w:ilvl="6" w:tplc="3360666C">
      <w:numFmt w:val="bullet"/>
      <w:lvlText w:val="•"/>
      <w:lvlJc w:val="left"/>
      <w:pPr>
        <w:ind w:left="6775" w:hanging="360"/>
      </w:pPr>
      <w:rPr>
        <w:rFonts w:hint="default"/>
        <w:lang w:val="ru-RU" w:eastAsia="en-US" w:bidi="ar-SA"/>
      </w:rPr>
    </w:lvl>
    <w:lvl w:ilvl="7" w:tplc="9A6E120A">
      <w:numFmt w:val="bullet"/>
      <w:lvlText w:val="•"/>
      <w:lvlJc w:val="left"/>
      <w:pPr>
        <w:ind w:left="7738" w:hanging="360"/>
      </w:pPr>
      <w:rPr>
        <w:rFonts w:hint="default"/>
        <w:lang w:val="ru-RU" w:eastAsia="en-US" w:bidi="ar-SA"/>
      </w:rPr>
    </w:lvl>
    <w:lvl w:ilvl="8" w:tplc="837EFBC6">
      <w:numFmt w:val="bullet"/>
      <w:lvlText w:val="•"/>
      <w:lvlJc w:val="left"/>
      <w:pPr>
        <w:ind w:left="8701" w:hanging="360"/>
      </w:pPr>
      <w:rPr>
        <w:rFonts w:hint="default"/>
        <w:lang w:val="ru-RU" w:eastAsia="en-US" w:bidi="ar-SA"/>
      </w:rPr>
    </w:lvl>
  </w:abstractNum>
  <w:abstractNum w:abstractNumId="181" w15:restartNumberingAfterBreak="0">
    <w:nsid w:val="50423E69"/>
    <w:multiLevelType w:val="hybridMultilevel"/>
    <w:tmpl w:val="2AA8E956"/>
    <w:lvl w:ilvl="0" w:tplc="4694F6FE">
      <w:start w:val="1"/>
      <w:numFmt w:val="decimal"/>
      <w:lvlText w:val="%1)"/>
      <w:lvlJc w:val="left"/>
      <w:pPr>
        <w:ind w:left="582" w:hanging="286"/>
      </w:pPr>
      <w:rPr>
        <w:rFonts w:ascii="Times New Roman" w:eastAsia="Times New Roman" w:hAnsi="Times New Roman" w:cs="Times New Roman" w:hint="default"/>
        <w:b w:val="0"/>
        <w:bCs w:val="0"/>
        <w:i w:val="0"/>
        <w:iCs w:val="0"/>
        <w:spacing w:val="0"/>
        <w:w w:val="100"/>
        <w:sz w:val="24"/>
        <w:szCs w:val="24"/>
        <w:lang w:val="ru-RU" w:eastAsia="en-US" w:bidi="ar-SA"/>
      </w:rPr>
    </w:lvl>
    <w:lvl w:ilvl="1" w:tplc="33F496DE">
      <w:numFmt w:val="bullet"/>
      <w:lvlText w:val="•"/>
      <w:lvlJc w:val="left"/>
      <w:pPr>
        <w:ind w:left="1584" w:hanging="286"/>
      </w:pPr>
      <w:rPr>
        <w:rFonts w:hint="default"/>
        <w:lang w:val="ru-RU" w:eastAsia="en-US" w:bidi="ar-SA"/>
      </w:rPr>
    </w:lvl>
    <w:lvl w:ilvl="2" w:tplc="3266F5DA">
      <w:numFmt w:val="bullet"/>
      <w:lvlText w:val="•"/>
      <w:lvlJc w:val="left"/>
      <w:pPr>
        <w:ind w:left="2589" w:hanging="286"/>
      </w:pPr>
      <w:rPr>
        <w:rFonts w:hint="default"/>
        <w:lang w:val="ru-RU" w:eastAsia="en-US" w:bidi="ar-SA"/>
      </w:rPr>
    </w:lvl>
    <w:lvl w:ilvl="3" w:tplc="4D2ABC8A">
      <w:numFmt w:val="bullet"/>
      <w:lvlText w:val="•"/>
      <w:lvlJc w:val="left"/>
      <w:pPr>
        <w:ind w:left="3593" w:hanging="286"/>
      </w:pPr>
      <w:rPr>
        <w:rFonts w:hint="default"/>
        <w:lang w:val="ru-RU" w:eastAsia="en-US" w:bidi="ar-SA"/>
      </w:rPr>
    </w:lvl>
    <w:lvl w:ilvl="4" w:tplc="ABAC8944">
      <w:numFmt w:val="bullet"/>
      <w:lvlText w:val="•"/>
      <w:lvlJc w:val="left"/>
      <w:pPr>
        <w:ind w:left="4598" w:hanging="286"/>
      </w:pPr>
      <w:rPr>
        <w:rFonts w:hint="default"/>
        <w:lang w:val="ru-RU" w:eastAsia="en-US" w:bidi="ar-SA"/>
      </w:rPr>
    </w:lvl>
    <w:lvl w:ilvl="5" w:tplc="559478A2">
      <w:numFmt w:val="bullet"/>
      <w:lvlText w:val="•"/>
      <w:lvlJc w:val="left"/>
      <w:pPr>
        <w:ind w:left="5603" w:hanging="286"/>
      </w:pPr>
      <w:rPr>
        <w:rFonts w:hint="default"/>
        <w:lang w:val="ru-RU" w:eastAsia="en-US" w:bidi="ar-SA"/>
      </w:rPr>
    </w:lvl>
    <w:lvl w:ilvl="6" w:tplc="8260092A">
      <w:numFmt w:val="bullet"/>
      <w:lvlText w:val="•"/>
      <w:lvlJc w:val="left"/>
      <w:pPr>
        <w:ind w:left="6607" w:hanging="286"/>
      </w:pPr>
      <w:rPr>
        <w:rFonts w:hint="default"/>
        <w:lang w:val="ru-RU" w:eastAsia="en-US" w:bidi="ar-SA"/>
      </w:rPr>
    </w:lvl>
    <w:lvl w:ilvl="7" w:tplc="FE3CF4D0">
      <w:numFmt w:val="bullet"/>
      <w:lvlText w:val="•"/>
      <w:lvlJc w:val="left"/>
      <w:pPr>
        <w:ind w:left="7612" w:hanging="286"/>
      </w:pPr>
      <w:rPr>
        <w:rFonts w:hint="default"/>
        <w:lang w:val="ru-RU" w:eastAsia="en-US" w:bidi="ar-SA"/>
      </w:rPr>
    </w:lvl>
    <w:lvl w:ilvl="8" w:tplc="97C00FD0">
      <w:numFmt w:val="bullet"/>
      <w:lvlText w:val="•"/>
      <w:lvlJc w:val="left"/>
      <w:pPr>
        <w:ind w:left="8617" w:hanging="286"/>
      </w:pPr>
      <w:rPr>
        <w:rFonts w:hint="default"/>
        <w:lang w:val="ru-RU" w:eastAsia="en-US" w:bidi="ar-SA"/>
      </w:rPr>
    </w:lvl>
  </w:abstractNum>
  <w:abstractNum w:abstractNumId="182" w15:restartNumberingAfterBreak="0">
    <w:nsid w:val="50C1479D"/>
    <w:multiLevelType w:val="hybridMultilevel"/>
    <w:tmpl w:val="18A26020"/>
    <w:lvl w:ilvl="0" w:tplc="4626AC7C">
      <w:start w:val="1"/>
      <w:numFmt w:val="decimal"/>
      <w:lvlText w:val="%1."/>
      <w:lvlJc w:val="left"/>
      <w:pPr>
        <w:ind w:left="797" w:hanging="70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B8063E96">
      <w:numFmt w:val="bullet"/>
      <w:lvlText w:val="•"/>
      <w:lvlJc w:val="left"/>
      <w:pPr>
        <w:ind w:left="1662" w:hanging="708"/>
      </w:pPr>
      <w:rPr>
        <w:rFonts w:hint="default"/>
        <w:lang w:val="ru-RU" w:eastAsia="en-US" w:bidi="ar-SA"/>
      </w:rPr>
    </w:lvl>
    <w:lvl w:ilvl="2" w:tplc="4A9EE008">
      <w:numFmt w:val="bullet"/>
      <w:lvlText w:val="•"/>
      <w:lvlJc w:val="left"/>
      <w:pPr>
        <w:ind w:left="2525" w:hanging="708"/>
      </w:pPr>
      <w:rPr>
        <w:rFonts w:hint="default"/>
        <w:lang w:val="ru-RU" w:eastAsia="en-US" w:bidi="ar-SA"/>
      </w:rPr>
    </w:lvl>
    <w:lvl w:ilvl="3" w:tplc="3F26E5C2">
      <w:numFmt w:val="bullet"/>
      <w:lvlText w:val="•"/>
      <w:lvlJc w:val="left"/>
      <w:pPr>
        <w:ind w:left="3387" w:hanging="708"/>
      </w:pPr>
      <w:rPr>
        <w:rFonts w:hint="default"/>
        <w:lang w:val="ru-RU" w:eastAsia="en-US" w:bidi="ar-SA"/>
      </w:rPr>
    </w:lvl>
    <w:lvl w:ilvl="4" w:tplc="ED404762">
      <w:numFmt w:val="bullet"/>
      <w:lvlText w:val="•"/>
      <w:lvlJc w:val="left"/>
      <w:pPr>
        <w:ind w:left="4250" w:hanging="708"/>
      </w:pPr>
      <w:rPr>
        <w:rFonts w:hint="default"/>
        <w:lang w:val="ru-RU" w:eastAsia="en-US" w:bidi="ar-SA"/>
      </w:rPr>
    </w:lvl>
    <w:lvl w:ilvl="5" w:tplc="D4AE9592">
      <w:numFmt w:val="bullet"/>
      <w:lvlText w:val="•"/>
      <w:lvlJc w:val="left"/>
      <w:pPr>
        <w:ind w:left="5113" w:hanging="708"/>
      </w:pPr>
      <w:rPr>
        <w:rFonts w:hint="default"/>
        <w:lang w:val="ru-RU" w:eastAsia="en-US" w:bidi="ar-SA"/>
      </w:rPr>
    </w:lvl>
    <w:lvl w:ilvl="6" w:tplc="9A40FCBA">
      <w:numFmt w:val="bullet"/>
      <w:lvlText w:val="•"/>
      <w:lvlJc w:val="left"/>
      <w:pPr>
        <w:ind w:left="5975" w:hanging="708"/>
      </w:pPr>
      <w:rPr>
        <w:rFonts w:hint="default"/>
        <w:lang w:val="ru-RU" w:eastAsia="en-US" w:bidi="ar-SA"/>
      </w:rPr>
    </w:lvl>
    <w:lvl w:ilvl="7" w:tplc="0F9AEABE">
      <w:numFmt w:val="bullet"/>
      <w:lvlText w:val="•"/>
      <w:lvlJc w:val="left"/>
      <w:pPr>
        <w:ind w:left="6838" w:hanging="708"/>
      </w:pPr>
      <w:rPr>
        <w:rFonts w:hint="default"/>
        <w:lang w:val="ru-RU" w:eastAsia="en-US" w:bidi="ar-SA"/>
      </w:rPr>
    </w:lvl>
    <w:lvl w:ilvl="8" w:tplc="05E6C090">
      <w:numFmt w:val="bullet"/>
      <w:lvlText w:val="•"/>
      <w:lvlJc w:val="left"/>
      <w:pPr>
        <w:ind w:left="7700" w:hanging="708"/>
      </w:pPr>
      <w:rPr>
        <w:rFonts w:hint="default"/>
        <w:lang w:val="ru-RU" w:eastAsia="en-US" w:bidi="ar-SA"/>
      </w:rPr>
    </w:lvl>
  </w:abstractNum>
  <w:abstractNum w:abstractNumId="183" w15:restartNumberingAfterBreak="0">
    <w:nsid w:val="50E17BE6"/>
    <w:multiLevelType w:val="hybridMultilevel"/>
    <w:tmpl w:val="DE1EE44A"/>
    <w:lvl w:ilvl="0" w:tplc="A4C6AE3E">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05EC7B4A">
      <w:numFmt w:val="bullet"/>
      <w:lvlText w:val="•"/>
      <w:lvlJc w:val="left"/>
      <w:pPr>
        <w:ind w:left="2448" w:hanging="240"/>
      </w:pPr>
      <w:rPr>
        <w:rFonts w:hint="default"/>
        <w:lang w:val="ru-RU" w:eastAsia="en-US" w:bidi="ar-SA"/>
      </w:rPr>
    </w:lvl>
    <w:lvl w:ilvl="2" w:tplc="3F84FA9C">
      <w:numFmt w:val="bullet"/>
      <w:lvlText w:val="•"/>
      <w:lvlJc w:val="left"/>
      <w:pPr>
        <w:ind w:left="3357" w:hanging="240"/>
      </w:pPr>
      <w:rPr>
        <w:rFonts w:hint="default"/>
        <w:lang w:val="ru-RU" w:eastAsia="en-US" w:bidi="ar-SA"/>
      </w:rPr>
    </w:lvl>
    <w:lvl w:ilvl="3" w:tplc="B56ED576">
      <w:numFmt w:val="bullet"/>
      <w:lvlText w:val="•"/>
      <w:lvlJc w:val="left"/>
      <w:pPr>
        <w:ind w:left="4265" w:hanging="240"/>
      </w:pPr>
      <w:rPr>
        <w:rFonts w:hint="default"/>
        <w:lang w:val="ru-RU" w:eastAsia="en-US" w:bidi="ar-SA"/>
      </w:rPr>
    </w:lvl>
    <w:lvl w:ilvl="4" w:tplc="A0C2D4B2">
      <w:numFmt w:val="bullet"/>
      <w:lvlText w:val="•"/>
      <w:lvlJc w:val="left"/>
      <w:pPr>
        <w:ind w:left="5174" w:hanging="240"/>
      </w:pPr>
      <w:rPr>
        <w:rFonts w:hint="default"/>
        <w:lang w:val="ru-RU" w:eastAsia="en-US" w:bidi="ar-SA"/>
      </w:rPr>
    </w:lvl>
    <w:lvl w:ilvl="5" w:tplc="6E181306">
      <w:numFmt w:val="bullet"/>
      <w:lvlText w:val="•"/>
      <w:lvlJc w:val="left"/>
      <w:pPr>
        <w:ind w:left="6083" w:hanging="240"/>
      </w:pPr>
      <w:rPr>
        <w:rFonts w:hint="default"/>
        <w:lang w:val="ru-RU" w:eastAsia="en-US" w:bidi="ar-SA"/>
      </w:rPr>
    </w:lvl>
    <w:lvl w:ilvl="6" w:tplc="195C2044">
      <w:numFmt w:val="bullet"/>
      <w:lvlText w:val="•"/>
      <w:lvlJc w:val="left"/>
      <w:pPr>
        <w:ind w:left="6991" w:hanging="240"/>
      </w:pPr>
      <w:rPr>
        <w:rFonts w:hint="default"/>
        <w:lang w:val="ru-RU" w:eastAsia="en-US" w:bidi="ar-SA"/>
      </w:rPr>
    </w:lvl>
    <w:lvl w:ilvl="7" w:tplc="31D63932">
      <w:numFmt w:val="bullet"/>
      <w:lvlText w:val="•"/>
      <w:lvlJc w:val="left"/>
      <w:pPr>
        <w:ind w:left="7900" w:hanging="240"/>
      </w:pPr>
      <w:rPr>
        <w:rFonts w:hint="default"/>
        <w:lang w:val="ru-RU" w:eastAsia="en-US" w:bidi="ar-SA"/>
      </w:rPr>
    </w:lvl>
    <w:lvl w:ilvl="8" w:tplc="9A3202C6">
      <w:numFmt w:val="bullet"/>
      <w:lvlText w:val="•"/>
      <w:lvlJc w:val="left"/>
      <w:pPr>
        <w:ind w:left="8809" w:hanging="240"/>
      </w:pPr>
      <w:rPr>
        <w:rFonts w:hint="default"/>
        <w:lang w:val="ru-RU" w:eastAsia="en-US" w:bidi="ar-SA"/>
      </w:rPr>
    </w:lvl>
  </w:abstractNum>
  <w:abstractNum w:abstractNumId="184" w15:restartNumberingAfterBreak="0">
    <w:nsid w:val="50EB00B7"/>
    <w:multiLevelType w:val="hybridMultilevel"/>
    <w:tmpl w:val="26FA8CA8"/>
    <w:lvl w:ilvl="0" w:tplc="7DD2766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C5C2519A">
      <w:numFmt w:val="bullet"/>
      <w:lvlText w:val="•"/>
      <w:lvlJc w:val="left"/>
      <w:pPr>
        <w:ind w:left="2448" w:hanging="240"/>
      </w:pPr>
      <w:rPr>
        <w:rFonts w:hint="default"/>
        <w:lang w:val="ru-RU" w:eastAsia="en-US" w:bidi="ar-SA"/>
      </w:rPr>
    </w:lvl>
    <w:lvl w:ilvl="2" w:tplc="DB90C8AC">
      <w:numFmt w:val="bullet"/>
      <w:lvlText w:val="•"/>
      <w:lvlJc w:val="left"/>
      <w:pPr>
        <w:ind w:left="3357" w:hanging="240"/>
      </w:pPr>
      <w:rPr>
        <w:rFonts w:hint="default"/>
        <w:lang w:val="ru-RU" w:eastAsia="en-US" w:bidi="ar-SA"/>
      </w:rPr>
    </w:lvl>
    <w:lvl w:ilvl="3" w:tplc="F5BCEAA4">
      <w:numFmt w:val="bullet"/>
      <w:lvlText w:val="•"/>
      <w:lvlJc w:val="left"/>
      <w:pPr>
        <w:ind w:left="4265" w:hanging="240"/>
      </w:pPr>
      <w:rPr>
        <w:rFonts w:hint="default"/>
        <w:lang w:val="ru-RU" w:eastAsia="en-US" w:bidi="ar-SA"/>
      </w:rPr>
    </w:lvl>
    <w:lvl w:ilvl="4" w:tplc="4ACE2AA0">
      <w:numFmt w:val="bullet"/>
      <w:lvlText w:val="•"/>
      <w:lvlJc w:val="left"/>
      <w:pPr>
        <w:ind w:left="5174" w:hanging="240"/>
      </w:pPr>
      <w:rPr>
        <w:rFonts w:hint="default"/>
        <w:lang w:val="ru-RU" w:eastAsia="en-US" w:bidi="ar-SA"/>
      </w:rPr>
    </w:lvl>
    <w:lvl w:ilvl="5" w:tplc="9CC4B222">
      <w:numFmt w:val="bullet"/>
      <w:lvlText w:val="•"/>
      <w:lvlJc w:val="left"/>
      <w:pPr>
        <w:ind w:left="6083" w:hanging="240"/>
      </w:pPr>
      <w:rPr>
        <w:rFonts w:hint="default"/>
        <w:lang w:val="ru-RU" w:eastAsia="en-US" w:bidi="ar-SA"/>
      </w:rPr>
    </w:lvl>
    <w:lvl w:ilvl="6" w:tplc="776E2164">
      <w:numFmt w:val="bullet"/>
      <w:lvlText w:val="•"/>
      <w:lvlJc w:val="left"/>
      <w:pPr>
        <w:ind w:left="6991" w:hanging="240"/>
      </w:pPr>
      <w:rPr>
        <w:rFonts w:hint="default"/>
        <w:lang w:val="ru-RU" w:eastAsia="en-US" w:bidi="ar-SA"/>
      </w:rPr>
    </w:lvl>
    <w:lvl w:ilvl="7" w:tplc="3F727DFC">
      <w:numFmt w:val="bullet"/>
      <w:lvlText w:val="•"/>
      <w:lvlJc w:val="left"/>
      <w:pPr>
        <w:ind w:left="7900" w:hanging="240"/>
      </w:pPr>
      <w:rPr>
        <w:rFonts w:hint="default"/>
        <w:lang w:val="ru-RU" w:eastAsia="en-US" w:bidi="ar-SA"/>
      </w:rPr>
    </w:lvl>
    <w:lvl w:ilvl="8" w:tplc="9542801E">
      <w:numFmt w:val="bullet"/>
      <w:lvlText w:val="•"/>
      <w:lvlJc w:val="left"/>
      <w:pPr>
        <w:ind w:left="8809" w:hanging="240"/>
      </w:pPr>
      <w:rPr>
        <w:rFonts w:hint="default"/>
        <w:lang w:val="ru-RU" w:eastAsia="en-US" w:bidi="ar-SA"/>
      </w:rPr>
    </w:lvl>
  </w:abstractNum>
  <w:abstractNum w:abstractNumId="185" w15:restartNumberingAfterBreak="0">
    <w:nsid w:val="511C5D89"/>
    <w:multiLevelType w:val="hybridMultilevel"/>
    <w:tmpl w:val="1FDE00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6" w15:restartNumberingAfterBreak="0">
    <w:nsid w:val="517949B2"/>
    <w:multiLevelType w:val="hybridMultilevel"/>
    <w:tmpl w:val="0DC485AC"/>
    <w:lvl w:ilvl="0" w:tplc="A956D81A">
      <w:start w:val="1"/>
      <w:numFmt w:val="decimal"/>
      <w:lvlText w:val="%1."/>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D706B4AE">
      <w:numFmt w:val="bullet"/>
      <w:lvlText w:val="•"/>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2" w:tplc="2012DB8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3" w:tplc="148CA0E4">
      <w:numFmt w:val="bullet"/>
      <w:lvlText w:val="•"/>
      <w:lvlJc w:val="left"/>
      <w:pPr>
        <w:ind w:left="3372" w:hanging="281"/>
      </w:pPr>
      <w:rPr>
        <w:rFonts w:hint="default"/>
        <w:lang w:val="ru-RU" w:eastAsia="en-US" w:bidi="ar-SA"/>
      </w:rPr>
    </w:lvl>
    <w:lvl w:ilvl="4" w:tplc="F5CE8618">
      <w:numFmt w:val="bullet"/>
      <w:lvlText w:val="•"/>
      <w:lvlJc w:val="left"/>
      <w:pPr>
        <w:ind w:left="4408" w:hanging="281"/>
      </w:pPr>
      <w:rPr>
        <w:rFonts w:hint="default"/>
        <w:lang w:val="ru-RU" w:eastAsia="en-US" w:bidi="ar-SA"/>
      </w:rPr>
    </w:lvl>
    <w:lvl w:ilvl="5" w:tplc="A8ECD402">
      <w:numFmt w:val="bullet"/>
      <w:lvlText w:val="•"/>
      <w:lvlJc w:val="left"/>
      <w:pPr>
        <w:ind w:left="5445" w:hanging="281"/>
      </w:pPr>
      <w:rPr>
        <w:rFonts w:hint="default"/>
        <w:lang w:val="ru-RU" w:eastAsia="en-US" w:bidi="ar-SA"/>
      </w:rPr>
    </w:lvl>
    <w:lvl w:ilvl="6" w:tplc="DBA4C5E2">
      <w:numFmt w:val="bullet"/>
      <w:lvlText w:val="•"/>
      <w:lvlJc w:val="left"/>
      <w:pPr>
        <w:ind w:left="6481" w:hanging="281"/>
      </w:pPr>
      <w:rPr>
        <w:rFonts w:hint="default"/>
        <w:lang w:val="ru-RU" w:eastAsia="en-US" w:bidi="ar-SA"/>
      </w:rPr>
    </w:lvl>
    <w:lvl w:ilvl="7" w:tplc="185CD8E0">
      <w:numFmt w:val="bullet"/>
      <w:lvlText w:val="•"/>
      <w:lvlJc w:val="left"/>
      <w:pPr>
        <w:ind w:left="7517" w:hanging="281"/>
      </w:pPr>
      <w:rPr>
        <w:rFonts w:hint="default"/>
        <w:lang w:val="ru-RU" w:eastAsia="en-US" w:bidi="ar-SA"/>
      </w:rPr>
    </w:lvl>
    <w:lvl w:ilvl="8" w:tplc="9AE2722E">
      <w:numFmt w:val="bullet"/>
      <w:lvlText w:val="•"/>
      <w:lvlJc w:val="left"/>
      <w:pPr>
        <w:ind w:left="8553" w:hanging="281"/>
      </w:pPr>
      <w:rPr>
        <w:rFonts w:hint="default"/>
        <w:lang w:val="ru-RU" w:eastAsia="en-US" w:bidi="ar-SA"/>
      </w:rPr>
    </w:lvl>
  </w:abstractNum>
  <w:abstractNum w:abstractNumId="187" w15:restartNumberingAfterBreak="0">
    <w:nsid w:val="519C23B6"/>
    <w:multiLevelType w:val="hybridMultilevel"/>
    <w:tmpl w:val="6A441CEC"/>
    <w:lvl w:ilvl="0" w:tplc="079402C0">
      <w:numFmt w:val="bullet"/>
      <w:lvlText w:val=""/>
      <w:lvlJc w:val="left"/>
      <w:pPr>
        <w:ind w:left="582" w:hanging="720"/>
      </w:pPr>
      <w:rPr>
        <w:rFonts w:ascii="Wingdings" w:eastAsia="Wingdings" w:hAnsi="Wingdings" w:cs="Wingdings" w:hint="default"/>
        <w:b w:val="0"/>
        <w:bCs w:val="0"/>
        <w:i w:val="0"/>
        <w:iCs w:val="0"/>
        <w:spacing w:val="0"/>
        <w:w w:val="100"/>
        <w:sz w:val="24"/>
        <w:szCs w:val="24"/>
        <w:lang w:val="ru-RU" w:eastAsia="en-US" w:bidi="ar-SA"/>
      </w:rPr>
    </w:lvl>
    <w:lvl w:ilvl="1" w:tplc="F718057E">
      <w:numFmt w:val="bullet"/>
      <w:lvlText w:val="•"/>
      <w:lvlJc w:val="left"/>
      <w:pPr>
        <w:ind w:left="1584" w:hanging="720"/>
      </w:pPr>
      <w:rPr>
        <w:rFonts w:hint="default"/>
        <w:lang w:val="ru-RU" w:eastAsia="en-US" w:bidi="ar-SA"/>
      </w:rPr>
    </w:lvl>
    <w:lvl w:ilvl="2" w:tplc="FF6A3038">
      <w:numFmt w:val="bullet"/>
      <w:lvlText w:val="•"/>
      <w:lvlJc w:val="left"/>
      <w:pPr>
        <w:ind w:left="2589" w:hanging="720"/>
      </w:pPr>
      <w:rPr>
        <w:rFonts w:hint="default"/>
        <w:lang w:val="ru-RU" w:eastAsia="en-US" w:bidi="ar-SA"/>
      </w:rPr>
    </w:lvl>
    <w:lvl w:ilvl="3" w:tplc="1D1AC73C">
      <w:numFmt w:val="bullet"/>
      <w:lvlText w:val="•"/>
      <w:lvlJc w:val="left"/>
      <w:pPr>
        <w:ind w:left="3593" w:hanging="720"/>
      </w:pPr>
      <w:rPr>
        <w:rFonts w:hint="default"/>
        <w:lang w:val="ru-RU" w:eastAsia="en-US" w:bidi="ar-SA"/>
      </w:rPr>
    </w:lvl>
    <w:lvl w:ilvl="4" w:tplc="D78CD7EA">
      <w:numFmt w:val="bullet"/>
      <w:lvlText w:val="•"/>
      <w:lvlJc w:val="left"/>
      <w:pPr>
        <w:ind w:left="4598" w:hanging="720"/>
      </w:pPr>
      <w:rPr>
        <w:rFonts w:hint="default"/>
        <w:lang w:val="ru-RU" w:eastAsia="en-US" w:bidi="ar-SA"/>
      </w:rPr>
    </w:lvl>
    <w:lvl w:ilvl="5" w:tplc="C956794C">
      <w:numFmt w:val="bullet"/>
      <w:lvlText w:val="•"/>
      <w:lvlJc w:val="left"/>
      <w:pPr>
        <w:ind w:left="5603" w:hanging="720"/>
      </w:pPr>
      <w:rPr>
        <w:rFonts w:hint="default"/>
        <w:lang w:val="ru-RU" w:eastAsia="en-US" w:bidi="ar-SA"/>
      </w:rPr>
    </w:lvl>
    <w:lvl w:ilvl="6" w:tplc="B46034D4">
      <w:numFmt w:val="bullet"/>
      <w:lvlText w:val="•"/>
      <w:lvlJc w:val="left"/>
      <w:pPr>
        <w:ind w:left="6607" w:hanging="720"/>
      </w:pPr>
      <w:rPr>
        <w:rFonts w:hint="default"/>
        <w:lang w:val="ru-RU" w:eastAsia="en-US" w:bidi="ar-SA"/>
      </w:rPr>
    </w:lvl>
    <w:lvl w:ilvl="7" w:tplc="289C4A6E">
      <w:numFmt w:val="bullet"/>
      <w:lvlText w:val="•"/>
      <w:lvlJc w:val="left"/>
      <w:pPr>
        <w:ind w:left="7612" w:hanging="720"/>
      </w:pPr>
      <w:rPr>
        <w:rFonts w:hint="default"/>
        <w:lang w:val="ru-RU" w:eastAsia="en-US" w:bidi="ar-SA"/>
      </w:rPr>
    </w:lvl>
    <w:lvl w:ilvl="8" w:tplc="BF9EA804">
      <w:numFmt w:val="bullet"/>
      <w:lvlText w:val="•"/>
      <w:lvlJc w:val="left"/>
      <w:pPr>
        <w:ind w:left="8617" w:hanging="720"/>
      </w:pPr>
      <w:rPr>
        <w:rFonts w:hint="default"/>
        <w:lang w:val="ru-RU" w:eastAsia="en-US" w:bidi="ar-SA"/>
      </w:rPr>
    </w:lvl>
  </w:abstractNum>
  <w:abstractNum w:abstractNumId="188" w15:restartNumberingAfterBreak="0">
    <w:nsid w:val="52205BBD"/>
    <w:multiLevelType w:val="hybridMultilevel"/>
    <w:tmpl w:val="6BA4EF54"/>
    <w:lvl w:ilvl="0" w:tplc="2D509F5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63E84FB6">
      <w:numFmt w:val="bullet"/>
      <w:lvlText w:val="•"/>
      <w:lvlJc w:val="left"/>
      <w:pPr>
        <w:ind w:left="2448" w:hanging="240"/>
      </w:pPr>
      <w:rPr>
        <w:rFonts w:hint="default"/>
        <w:lang w:val="ru-RU" w:eastAsia="en-US" w:bidi="ar-SA"/>
      </w:rPr>
    </w:lvl>
    <w:lvl w:ilvl="2" w:tplc="5A26F83C">
      <w:numFmt w:val="bullet"/>
      <w:lvlText w:val="•"/>
      <w:lvlJc w:val="left"/>
      <w:pPr>
        <w:ind w:left="3357" w:hanging="240"/>
      </w:pPr>
      <w:rPr>
        <w:rFonts w:hint="default"/>
        <w:lang w:val="ru-RU" w:eastAsia="en-US" w:bidi="ar-SA"/>
      </w:rPr>
    </w:lvl>
    <w:lvl w:ilvl="3" w:tplc="9A44B384">
      <w:numFmt w:val="bullet"/>
      <w:lvlText w:val="•"/>
      <w:lvlJc w:val="left"/>
      <w:pPr>
        <w:ind w:left="4265" w:hanging="240"/>
      </w:pPr>
      <w:rPr>
        <w:rFonts w:hint="default"/>
        <w:lang w:val="ru-RU" w:eastAsia="en-US" w:bidi="ar-SA"/>
      </w:rPr>
    </w:lvl>
    <w:lvl w:ilvl="4" w:tplc="3DBCA2E2">
      <w:numFmt w:val="bullet"/>
      <w:lvlText w:val="•"/>
      <w:lvlJc w:val="left"/>
      <w:pPr>
        <w:ind w:left="5174" w:hanging="240"/>
      </w:pPr>
      <w:rPr>
        <w:rFonts w:hint="default"/>
        <w:lang w:val="ru-RU" w:eastAsia="en-US" w:bidi="ar-SA"/>
      </w:rPr>
    </w:lvl>
    <w:lvl w:ilvl="5" w:tplc="43A0B532">
      <w:numFmt w:val="bullet"/>
      <w:lvlText w:val="•"/>
      <w:lvlJc w:val="left"/>
      <w:pPr>
        <w:ind w:left="6083" w:hanging="240"/>
      </w:pPr>
      <w:rPr>
        <w:rFonts w:hint="default"/>
        <w:lang w:val="ru-RU" w:eastAsia="en-US" w:bidi="ar-SA"/>
      </w:rPr>
    </w:lvl>
    <w:lvl w:ilvl="6" w:tplc="E244EC88">
      <w:numFmt w:val="bullet"/>
      <w:lvlText w:val="•"/>
      <w:lvlJc w:val="left"/>
      <w:pPr>
        <w:ind w:left="6991" w:hanging="240"/>
      </w:pPr>
      <w:rPr>
        <w:rFonts w:hint="default"/>
        <w:lang w:val="ru-RU" w:eastAsia="en-US" w:bidi="ar-SA"/>
      </w:rPr>
    </w:lvl>
    <w:lvl w:ilvl="7" w:tplc="D80CF7AA">
      <w:numFmt w:val="bullet"/>
      <w:lvlText w:val="•"/>
      <w:lvlJc w:val="left"/>
      <w:pPr>
        <w:ind w:left="7900" w:hanging="240"/>
      </w:pPr>
      <w:rPr>
        <w:rFonts w:hint="default"/>
        <w:lang w:val="ru-RU" w:eastAsia="en-US" w:bidi="ar-SA"/>
      </w:rPr>
    </w:lvl>
    <w:lvl w:ilvl="8" w:tplc="E0B288AE">
      <w:numFmt w:val="bullet"/>
      <w:lvlText w:val="•"/>
      <w:lvlJc w:val="left"/>
      <w:pPr>
        <w:ind w:left="8809" w:hanging="240"/>
      </w:pPr>
      <w:rPr>
        <w:rFonts w:hint="default"/>
        <w:lang w:val="ru-RU" w:eastAsia="en-US" w:bidi="ar-SA"/>
      </w:rPr>
    </w:lvl>
  </w:abstractNum>
  <w:abstractNum w:abstractNumId="189" w15:restartNumberingAfterBreak="0">
    <w:nsid w:val="52420169"/>
    <w:multiLevelType w:val="hybridMultilevel"/>
    <w:tmpl w:val="972ABFA4"/>
    <w:lvl w:ilvl="0" w:tplc="8A4E5D0E">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3574F21C">
      <w:numFmt w:val="bullet"/>
      <w:lvlText w:val="•"/>
      <w:lvlJc w:val="left"/>
      <w:pPr>
        <w:ind w:left="2232" w:hanging="281"/>
      </w:pPr>
      <w:rPr>
        <w:rFonts w:hint="default"/>
        <w:lang w:val="ru-RU" w:eastAsia="en-US" w:bidi="ar-SA"/>
      </w:rPr>
    </w:lvl>
    <w:lvl w:ilvl="2" w:tplc="B03EBFB4">
      <w:numFmt w:val="bullet"/>
      <w:lvlText w:val="•"/>
      <w:lvlJc w:val="left"/>
      <w:pPr>
        <w:ind w:left="3165" w:hanging="281"/>
      </w:pPr>
      <w:rPr>
        <w:rFonts w:hint="default"/>
        <w:lang w:val="ru-RU" w:eastAsia="en-US" w:bidi="ar-SA"/>
      </w:rPr>
    </w:lvl>
    <w:lvl w:ilvl="3" w:tplc="E4006A5A">
      <w:numFmt w:val="bullet"/>
      <w:lvlText w:val="•"/>
      <w:lvlJc w:val="left"/>
      <w:pPr>
        <w:ind w:left="4097" w:hanging="281"/>
      </w:pPr>
      <w:rPr>
        <w:rFonts w:hint="default"/>
        <w:lang w:val="ru-RU" w:eastAsia="en-US" w:bidi="ar-SA"/>
      </w:rPr>
    </w:lvl>
    <w:lvl w:ilvl="4" w:tplc="6F5EDB54">
      <w:numFmt w:val="bullet"/>
      <w:lvlText w:val="•"/>
      <w:lvlJc w:val="left"/>
      <w:pPr>
        <w:ind w:left="5030" w:hanging="281"/>
      </w:pPr>
      <w:rPr>
        <w:rFonts w:hint="default"/>
        <w:lang w:val="ru-RU" w:eastAsia="en-US" w:bidi="ar-SA"/>
      </w:rPr>
    </w:lvl>
    <w:lvl w:ilvl="5" w:tplc="DFE62C06">
      <w:numFmt w:val="bullet"/>
      <w:lvlText w:val="•"/>
      <w:lvlJc w:val="left"/>
      <w:pPr>
        <w:ind w:left="5963" w:hanging="281"/>
      </w:pPr>
      <w:rPr>
        <w:rFonts w:hint="default"/>
        <w:lang w:val="ru-RU" w:eastAsia="en-US" w:bidi="ar-SA"/>
      </w:rPr>
    </w:lvl>
    <w:lvl w:ilvl="6" w:tplc="2E2A5842">
      <w:numFmt w:val="bullet"/>
      <w:lvlText w:val="•"/>
      <w:lvlJc w:val="left"/>
      <w:pPr>
        <w:ind w:left="6895" w:hanging="281"/>
      </w:pPr>
      <w:rPr>
        <w:rFonts w:hint="default"/>
        <w:lang w:val="ru-RU" w:eastAsia="en-US" w:bidi="ar-SA"/>
      </w:rPr>
    </w:lvl>
    <w:lvl w:ilvl="7" w:tplc="2DB01198">
      <w:numFmt w:val="bullet"/>
      <w:lvlText w:val="•"/>
      <w:lvlJc w:val="left"/>
      <w:pPr>
        <w:ind w:left="7828" w:hanging="281"/>
      </w:pPr>
      <w:rPr>
        <w:rFonts w:hint="default"/>
        <w:lang w:val="ru-RU" w:eastAsia="en-US" w:bidi="ar-SA"/>
      </w:rPr>
    </w:lvl>
    <w:lvl w:ilvl="8" w:tplc="70BEC4DE">
      <w:numFmt w:val="bullet"/>
      <w:lvlText w:val="•"/>
      <w:lvlJc w:val="left"/>
      <w:pPr>
        <w:ind w:left="8761" w:hanging="281"/>
      </w:pPr>
      <w:rPr>
        <w:rFonts w:hint="default"/>
        <w:lang w:val="ru-RU" w:eastAsia="en-US" w:bidi="ar-SA"/>
      </w:rPr>
    </w:lvl>
  </w:abstractNum>
  <w:abstractNum w:abstractNumId="190" w15:restartNumberingAfterBreak="0">
    <w:nsid w:val="52497CC6"/>
    <w:multiLevelType w:val="hybridMultilevel"/>
    <w:tmpl w:val="07467E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1" w15:restartNumberingAfterBreak="0">
    <w:nsid w:val="52513BC0"/>
    <w:multiLevelType w:val="hybridMultilevel"/>
    <w:tmpl w:val="EB1AED9A"/>
    <w:lvl w:ilvl="0" w:tplc="E026D334">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0D4F21A">
      <w:numFmt w:val="bullet"/>
      <w:lvlText w:val="•"/>
      <w:lvlJc w:val="left"/>
      <w:pPr>
        <w:ind w:left="485" w:hanging="140"/>
      </w:pPr>
      <w:rPr>
        <w:rFonts w:hint="default"/>
        <w:lang w:val="ru-RU" w:eastAsia="en-US" w:bidi="ar-SA"/>
      </w:rPr>
    </w:lvl>
    <w:lvl w:ilvl="2" w:tplc="93D28DE2">
      <w:numFmt w:val="bullet"/>
      <w:lvlText w:val="•"/>
      <w:lvlJc w:val="left"/>
      <w:pPr>
        <w:ind w:left="871" w:hanging="140"/>
      </w:pPr>
      <w:rPr>
        <w:rFonts w:hint="default"/>
        <w:lang w:val="ru-RU" w:eastAsia="en-US" w:bidi="ar-SA"/>
      </w:rPr>
    </w:lvl>
    <w:lvl w:ilvl="3" w:tplc="8AB820E4">
      <w:numFmt w:val="bullet"/>
      <w:lvlText w:val="•"/>
      <w:lvlJc w:val="left"/>
      <w:pPr>
        <w:ind w:left="1256" w:hanging="140"/>
      </w:pPr>
      <w:rPr>
        <w:rFonts w:hint="default"/>
        <w:lang w:val="ru-RU" w:eastAsia="en-US" w:bidi="ar-SA"/>
      </w:rPr>
    </w:lvl>
    <w:lvl w:ilvl="4" w:tplc="507E7A5E">
      <w:numFmt w:val="bullet"/>
      <w:lvlText w:val="•"/>
      <w:lvlJc w:val="left"/>
      <w:pPr>
        <w:ind w:left="1642" w:hanging="140"/>
      </w:pPr>
      <w:rPr>
        <w:rFonts w:hint="default"/>
        <w:lang w:val="ru-RU" w:eastAsia="en-US" w:bidi="ar-SA"/>
      </w:rPr>
    </w:lvl>
    <w:lvl w:ilvl="5" w:tplc="F24E6510">
      <w:numFmt w:val="bullet"/>
      <w:lvlText w:val="•"/>
      <w:lvlJc w:val="left"/>
      <w:pPr>
        <w:ind w:left="2028" w:hanging="140"/>
      </w:pPr>
      <w:rPr>
        <w:rFonts w:hint="default"/>
        <w:lang w:val="ru-RU" w:eastAsia="en-US" w:bidi="ar-SA"/>
      </w:rPr>
    </w:lvl>
    <w:lvl w:ilvl="6" w:tplc="92C8A87E">
      <w:numFmt w:val="bullet"/>
      <w:lvlText w:val="•"/>
      <w:lvlJc w:val="left"/>
      <w:pPr>
        <w:ind w:left="2413" w:hanging="140"/>
      </w:pPr>
      <w:rPr>
        <w:rFonts w:hint="default"/>
        <w:lang w:val="ru-RU" w:eastAsia="en-US" w:bidi="ar-SA"/>
      </w:rPr>
    </w:lvl>
    <w:lvl w:ilvl="7" w:tplc="5B30C0D6">
      <w:numFmt w:val="bullet"/>
      <w:lvlText w:val="•"/>
      <w:lvlJc w:val="left"/>
      <w:pPr>
        <w:ind w:left="2799" w:hanging="140"/>
      </w:pPr>
      <w:rPr>
        <w:rFonts w:hint="default"/>
        <w:lang w:val="ru-RU" w:eastAsia="en-US" w:bidi="ar-SA"/>
      </w:rPr>
    </w:lvl>
    <w:lvl w:ilvl="8" w:tplc="62C0E0D4">
      <w:numFmt w:val="bullet"/>
      <w:lvlText w:val="•"/>
      <w:lvlJc w:val="left"/>
      <w:pPr>
        <w:ind w:left="3184" w:hanging="140"/>
      </w:pPr>
      <w:rPr>
        <w:rFonts w:hint="default"/>
        <w:lang w:val="ru-RU" w:eastAsia="en-US" w:bidi="ar-SA"/>
      </w:rPr>
    </w:lvl>
  </w:abstractNum>
  <w:abstractNum w:abstractNumId="192" w15:restartNumberingAfterBreak="0">
    <w:nsid w:val="528D312A"/>
    <w:multiLevelType w:val="hybridMultilevel"/>
    <w:tmpl w:val="94201EC2"/>
    <w:lvl w:ilvl="0" w:tplc="468A6F7A">
      <w:start w:val="1"/>
      <w:numFmt w:val="decimal"/>
      <w:lvlText w:val="%1."/>
      <w:lvlJc w:val="left"/>
      <w:pPr>
        <w:ind w:left="1530" w:hanging="240"/>
      </w:pPr>
      <w:rPr>
        <w:rFonts w:ascii="Times New Roman" w:eastAsia="Times New Roman" w:hAnsi="Times New Roman" w:cs="Times New Roman" w:hint="default"/>
        <w:b w:val="0"/>
        <w:bCs w:val="0"/>
        <w:i/>
        <w:iCs/>
        <w:spacing w:val="0"/>
        <w:w w:val="100"/>
        <w:sz w:val="24"/>
        <w:szCs w:val="24"/>
        <w:lang w:val="ru-RU" w:eastAsia="en-US" w:bidi="ar-SA"/>
      </w:rPr>
    </w:lvl>
    <w:lvl w:ilvl="1" w:tplc="074E97D0">
      <w:numFmt w:val="bullet"/>
      <w:lvlText w:val="•"/>
      <w:lvlJc w:val="left"/>
      <w:pPr>
        <w:ind w:left="2448" w:hanging="240"/>
      </w:pPr>
      <w:rPr>
        <w:rFonts w:hint="default"/>
        <w:lang w:val="ru-RU" w:eastAsia="en-US" w:bidi="ar-SA"/>
      </w:rPr>
    </w:lvl>
    <w:lvl w:ilvl="2" w:tplc="71343B66">
      <w:numFmt w:val="bullet"/>
      <w:lvlText w:val="•"/>
      <w:lvlJc w:val="left"/>
      <w:pPr>
        <w:ind w:left="3357" w:hanging="240"/>
      </w:pPr>
      <w:rPr>
        <w:rFonts w:hint="default"/>
        <w:lang w:val="ru-RU" w:eastAsia="en-US" w:bidi="ar-SA"/>
      </w:rPr>
    </w:lvl>
    <w:lvl w:ilvl="3" w:tplc="463613BA">
      <w:numFmt w:val="bullet"/>
      <w:lvlText w:val="•"/>
      <w:lvlJc w:val="left"/>
      <w:pPr>
        <w:ind w:left="4265" w:hanging="240"/>
      </w:pPr>
      <w:rPr>
        <w:rFonts w:hint="default"/>
        <w:lang w:val="ru-RU" w:eastAsia="en-US" w:bidi="ar-SA"/>
      </w:rPr>
    </w:lvl>
    <w:lvl w:ilvl="4" w:tplc="28000EB8">
      <w:numFmt w:val="bullet"/>
      <w:lvlText w:val="•"/>
      <w:lvlJc w:val="left"/>
      <w:pPr>
        <w:ind w:left="5174" w:hanging="240"/>
      </w:pPr>
      <w:rPr>
        <w:rFonts w:hint="default"/>
        <w:lang w:val="ru-RU" w:eastAsia="en-US" w:bidi="ar-SA"/>
      </w:rPr>
    </w:lvl>
    <w:lvl w:ilvl="5" w:tplc="1CA65026">
      <w:numFmt w:val="bullet"/>
      <w:lvlText w:val="•"/>
      <w:lvlJc w:val="left"/>
      <w:pPr>
        <w:ind w:left="6083" w:hanging="240"/>
      </w:pPr>
      <w:rPr>
        <w:rFonts w:hint="default"/>
        <w:lang w:val="ru-RU" w:eastAsia="en-US" w:bidi="ar-SA"/>
      </w:rPr>
    </w:lvl>
    <w:lvl w:ilvl="6" w:tplc="1F9E6EE6">
      <w:numFmt w:val="bullet"/>
      <w:lvlText w:val="•"/>
      <w:lvlJc w:val="left"/>
      <w:pPr>
        <w:ind w:left="6991" w:hanging="240"/>
      </w:pPr>
      <w:rPr>
        <w:rFonts w:hint="default"/>
        <w:lang w:val="ru-RU" w:eastAsia="en-US" w:bidi="ar-SA"/>
      </w:rPr>
    </w:lvl>
    <w:lvl w:ilvl="7" w:tplc="D398297C">
      <w:numFmt w:val="bullet"/>
      <w:lvlText w:val="•"/>
      <w:lvlJc w:val="left"/>
      <w:pPr>
        <w:ind w:left="7900" w:hanging="240"/>
      </w:pPr>
      <w:rPr>
        <w:rFonts w:hint="default"/>
        <w:lang w:val="ru-RU" w:eastAsia="en-US" w:bidi="ar-SA"/>
      </w:rPr>
    </w:lvl>
    <w:lvl w:ilvl="8" w:tplc="D9307DB4">
      <w:numFmt w:val="bullet"/>
      <w:lvlText w:val="•"/>
      <w:lvlJc w:val="left"/>
      <w:pPr>
        <w:ind w:left="8809" w:hanging="240"/>
      </w:pPr>
      <w:rPr>
        <w:rFonts w:hint="default"/>
        <w:lang w:val="ru-RU" w:eastAsia="en-US" w:bidi="ar-SA"/>
      </w:rPr>
    </w:lvl>
  </w:abstractNum>
  <w:abstractNum w:abstractNumId="193" w15:restartNumberingAfterBreak="0">
    <w:nsid w:val="529552D0"/>
    <w:multiLevelType w:val="hybridMultilevel"/>
    <w:tmpl w:val="680290F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4" w15:restartNumberingAfterBreak="0">
    <w:nsid w:val="52C34DC0"/>
    <w:multiLevelType w:val="hybridMultilevel"/>
    <w:tmpl w:val="EF0AF2AE"/>
    <w:lvl w:ilvl="0" w:tplc="A502ED42">
      <w:start w:val="1"/>
      <w:numFmt w:val="decimal"/>
      <w:lvlText w:val="%1."/>
      <w:lvlJc w:val="left"/>
      <w:pPr>
        <w:ind w:left="582" w:hanging="283"/>
      </w:pPr>
      <w:rPr>
        <w:rFonts w:ascii="Times New Roman" w:eastAsia="Times New Roman" w:hAnsi="Times New Roman" w:cs="Times New Roman" w:hint="default"/>
        <w:b w:val="0"/>
        <w:bCs w:val="0"/>
        <w:i w:val="0"/>
        <w:iCs w:val="0"/>
        <w:spacing w:val="0"/>
        <w:w w:val="100"/>
        <w:sz w:val="24"/>
        <w:szCs w:val="24"/>
        <w:lang w:val="ru-RU" w:eastAsia="en-US" w:bidi="ar-SA"/>
      </w:rPr>
    </w:lvl>
    <w:lvl w:ilvl="1" w:tplc="B726C28A">
      <w:numFmt w:val="bullet"/>
      <w:lvlText w:val="•"/>
      <w:lvlJc w:val="left"/>
      <w:pPr>
        <w:ind w:left="1584" w:hanging="283"/>
      </w:pPr>
      <w:rPr>
        <w:rFonts w:hint="default"/>
        <w:lang w:val="ru-RU" w:eastAsia="en-US" w:bidi="ar-SA"/>
      </w:rPr>
    </w:lvl>
    <w:lvl w:ilvl="2" w:tplc="A22E28A6">
      <w:numFmt w:val="bullet"/>
      <w:lvlText w:val="•"/>
      <w:lvlJc w:val="left"/>
      <w:pPr>
        <w:ind w:left="2589" w:hanging="283"/>
      </w:pPr>
      <w:rPr>
        <w:rFonts w:hint="default"/>
        <w:lang w:val="ru-RU" w:eastAsia="en-US" w:bidi="ar-SA"/>
      </w:rPr>
    </w:lvl>
    <w:lvl w:ilvl="3" w:tplc="CBB430D8">
      <w:numFmt w:val="bullet"/>
      <w:lvlText w:val="•"/>
      <w:lvlJc w:val="left"/>
      <w:pPr>
        <w:ind w:left="3593" w:hanging="283"/>
      </w:pPr>
      <w:rPr>
        <w:rFonts w:hint="default"/>
        <w:lang w:val="ru-RU" w:eastAsia="en-US" w:bidi="ar-SA"/>
      </w:rPr>
    </w:lvl>
    <w:lvl w:ilvl="4" w:tplc="384E6A3A">
      <w:numFmt w:val="bullet"/>
      <w:lvlText w:val="•"/>
      <w:lvlJc w:val="left"/>
      <w:pPr>
        <w:ind w:left="4598" w:hanging="283"/>
      </w:pPr>
      <w:rPr>
        <w:rFonts w:hint="default"/>
        <w:lang w:val="ru-RU" w:eastAsia="en-US" w:bidi="ar-SA"/>
      </w:rPr>
    </w:lvl>
    <w:lvl w:ilvl="5" w:tplc="9FC6EC6E">
      <w:numFmt w:val="bullet"/>
      <w:lvlText w:val="•"/>
      <w:lvlJc w:val="left"/>
      <w:pPr>
        <w:ind w:left="5603" w:hanging="283"/>
      </w:pPr>
      <w:rPr>
        <w:rFonts w:hint="default"/>
        <w:lang w:val="ru-RU" w:eastAsia="en-US" w:bidi="ar-SA"/>
      </w:rPr>
    </w:lvl>
    <w:lvl w:ilvl="6" w:tplc="D97C2C28">
      <w:numFmt w:val="bullet"/>
      <w:lvlText w:val="•"/>
      <w:lvlJc w:val="left"/>
      <w:pPr>
        <w:ind w:left="6607" w:hanging="283"/>
      </w:pPr>
      <w:rPr>
        <w:rFonts w:hint="default"/>
        <w:lang w:val="ru-RU" w:eastAsia="en-US" w:bidi="ar-SA"/>
      </w:rPr>
    </w:lvl>
    <w:lvl w:ilvl="7" w:tplc="891A31EE">
      <w:numFmt w:val="bullet"/>
      <w:lvlText w:val="•"/>
      <w:lvlJc w:val="left"/>
      <w:pPr>
        <w:ind w:left="7612" w:hanging="283"/>
      </w:pPr>
      <w:rPr>
        <w:rFonts w:hint="default"/>
        <w:lang w:val="ru-RU" w:eastAsia="en-US" w:bidi="ar-SA"/>
      </w:rPr>
    </w:lvl>
    <w:lvl w:ilvl="8" w:tplc="02CED8AE">
      <w:numFmt w:val="bullet"/>
      <w:lvlText w:val="•"/>
      <w:lvlJc w:val="left"/>
      <w:pPr>
        <w:ind w:left="8617" w:hanging="283"/>
      </w:pPr>
      <w:rPr>
        <w:rFonts w:hint="default"/>
        <w:lang w:val="ru-RU" w:eastAsia="en-US" w:bidi="ar-SA"/>
      </w:rPr>
    </w:lvl>
  </w:abstractNum>
  <w:abstractNum w:abstractNumId="195" w15:restartNumberingAfterBreak="0">
    <w:nsid w:val="52EE42E4"/>
    <w:multiLevelType w:val="multilevel"/>
    <w:tmpl w:val="C4184A7C"/>
    <w:lvl w:ilvl="0">
      <w:start w:val="3"/>
      <w:numFmt w:val="decimal"/>
      <w:lvlText w:val="%1."/>
      <w:lvlJc w:val="left"/>
      <w:pPr>
        <w:ind w:left="360" w:hanging="360"/>
      </w:pPr>
      <w:rPr>
        <w:rFonts w:hint="default"/>
        <w:sz w:val="24"/>
      </w:rPr>
    </w:lvl>
    <w:lvl w:ilvl="1">
      <w:start w:val="5"/>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196" w15:restartNumberingAfterBreak="0">
    <w:nsid w:val="52FB3132"/>
    <w:multiLevelType w:val="hybridMultilevel"/>
    <w:tmpl w:val="32DC76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7" w15:restartNumberingAfterBreak="0">
    <w:nsid w:val="531C1235"/>
    <w:multiLevelType w:val="hybridMultilevel"/>
    <w:tmpl w:val="4F6C45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15:restartNumberingAfterBreak="0">
    <w:nsid w:val="53330406"/>
    <w:multiLevelType w:val="hybridMultilevel"/>
    <w:tmpl w:val="05EEC04E"/>
    <w:lvl w:ilvl="0" w:tplc="F77E3964">
      <w:start w:val="1"/>
      <w:numFmt w:val="decimal"/>
      <w:lvlText w:val="%1."/>
      <w:lvlJc w:val="left"/>
      <w:pPr>
        <w:ind w:left="582" w:hanging="363"/>
      </w:pPr>
      <w:rPr>
        <w:rFonts w:ascii="Times New Roman" w:eastAsia="Times New Roman" w:hAnsi="Times New Roman" w:cs="Times New Roman" w:hint="default"/>
        <w:b w:val="0"/>
        <w:bCs w:val="0"/>
        <w:i w:val="0"/>
        <w:iCs w:val="0"/>
        <w:spacing w:val="0"/>
        <w:w w:val="100"/>
        <w:sz w:val="24"/>
        <w:szCs w:val="24"/>
        <w:lang w:val="ru-RU" w:eastAsia="en-US" w:bidi="ar-SA"/>
      </w:rPr>
    </w:lvl>
    <w:lvl w:ilvl="1" w:tplc="FFFC09F6">
      <w:numFmt w:val="bullet"/>
      <w:lvlText w:val="•"/>
      <w:lvlJc w:val="left"/>
      <w:pPr>
        <w:ind w:left="1584" w:hanging="363"/>
      </w:pPr>
      <w:rPr>
        <w:rFonts w:hint="default"/>
        <w:lang w:val="ru-RU" w:eastAsia="en-US" w:bidi="ar-SA"/>
      </w:rPr>
    </w:lvl>
    <w:lvl w:ilvl="2" w:tplc="735CED6A">
      <w:numFmt w:val="bullet"/>
      <w:lvlText w:val="•"/>
      <w:lvlJc w:val="left"/>
      <w:pPr>
        <w:ind w:left="2589" w:hanging="363"/>
      </w:pPr>
      <w:rPr>
        <w:rFonts w:hint="default"/>
        <w:lang w:val="ru-RU" w:eastAsia="en-US" w:bidi="ar-SA"/>
      </w:rPr>
    </w:lvl>
    <w:lvl w:ilvl="3" w:tplc="9A182AE4">
      <w:numFmt w:val="bullet"/>
      <w:lvlText w:val="•"/>
      <w:lvlJc w:val="left"/>
      <w:pPr>
        <w:ind w:left="3593" w:hanging="363"/>
      </w:pPr>
      <w:rPr>
        <w:rFonts w:hint="default"/>
        <w:lang w:val="ru-RU" w:eastAsia="en-US" w:bidi="ar-SA"/>
      </w:rPr>
    </w:lvl>
    <w:lvl w:ilvl="4" w:tplc="F0D6FFC4">
      <w:numFmt w:val="bullet"/>
      <w:lvlText w:val="•"/>
      <w:lvlJc w:val="left"/>
      <w:pPr>
        <w:ind w:left="4598" w:hanging="363"/>
      </w:pPr>
      <w:rPr>
        <w:rFonts w:hint="default"/>
        <w:lang w:val="ru-RU" w:eastAsia="en-US" w:bidi="ar-SA"/>
      </w:rPr>
    </w:lvl>
    <w:lvl w:ilvl="5" w:tplc="9C68C430">
      <w:numFmt w:val="bullet"/>
      <w:lvlText w:val="•"/>
      <w:lvlJc w:val="left"/>
      <w:pPr>
        <w:ind w:left="5603" w:hanging="363"/>
      </w:pPr>
      <w:rPr>
        <w:rFonts w:hint="default"/>
        <w:lang w:val="ru-RU" w:eastAsia="en-US" w:bidi="ar-SA"/>
      </w:rPr>
    </w:lvl>
    <w:lvl w:ilvl="6" w:tplc="1F62439A">
      <w:numFmt w:val="bullet"/>
      <w:lvlText w:val="•"/>
      <w:lvlJc w:val="left"/>
      <w:pPr>
        <w:ind w:left="6607" w:hanging="363"/>
      </w:pPr>
      <w:rPr>
        <w:rFonts w:hint="default"/>
        <w:lang w:val="ru-RU" w:eastAsia="en-US" w:bidi="ar-SA"/>
      </w:rPr>
    </w:lvl>
    <w:lvl w:ilvl="7" w:tplc="FFD88E22">
      <w:numFmt w:val="bullet"/>
      <w:lvlText w:val="•"/>
      <w:lvlJc w:val="left"/>
      <w:pPr>
        <w:ind w:left="7612" w:hanging="363"/>
      </w:pPr>
      <w:rPr>
        <w:rFonts w:hint="default"/>
        <w:lang w:val="ru-RU" w:eastAsia="en-US" w:bidi="ar-SA"/>
      </w:rPr>
    </w:lvl>
    <w:lvl w:ilvl="8" w:tplc="4936EB24">
      <w:numFmt w:val="bullet"/>
      <w:lvlText w:val="•"/>
      <w:lvlJc w:val="left"/>
      <w:pPr>
        <w:ind w:left="8617" w:hanging="363"/>
      </w:pPr>
      <w:rPr>
        <w:rFonts w:hint="default"/>
        <w:lang w:val="ru-RU" w:eastAsia="en-US" w:bidi="ar-SA"/>
      </w:rPr>
    </w:lvl>
  </w:abstractNum>
  <w:abstractNum w:abstractNumId="199" w15:restartNumberingAfterBreak="0">
    <w:nsid w:val="539376F6"/>
    <w:multiLevelType w:val="hybridMultilevel"/>
    <w:tmpl w:val="3D78821C"/>
    <w:lvl w:ilvl="0" w:tplc="EF04280C">
      <w:numFmt w:val="bullet"/>
      <w:lvlText w:val=""/>
      <w:lvlJc w:val="left"/>
      <w:pPr>
        <w:ind w:left="582" w:hanging="720"/>
      </w:pPr>
      <w:rPr>
        <w:rFonts w:ascii="Wingdings" w:eastAsia="Wingdings" w:hAnsi="Wingdings" w:cs="Wingdings" w:hint="default"/>
        <w:b w:val="0"/>
        <w:bCs w:val="0"/>
        <w:i w:val="0"/>
        <w:iCs w:val="0"/>
        <w:spacing w:val="0"/>
        <w:w w:val="100"/>
        <w:sz w:val="24"/>
        <w:szCs w:val="24"/>
        <w:lang w:val="ru-RU" w:eastAsia="en-US" w:bidi="ar-SA"/>
      </w:rPr>
    </w:lvl>
    <w:lvl w:ilvl="1" w:tplc="A028B7D4">
      <w:numFmt w:val="bullet"/>
      <w:lvlText w:val="•"/>
      <w:lvlJc w:val="left"/>
      <w:pPr>
        <w:ind w:left="1584" w:hanging="720"/>
      </w:pPr>
      <w:rPr>
        <w:rFonts w:hint="default"/>
        <w:lang w:val="ru-RU" w:eastAsia="en-US" w:bidi="ar-SA"/>
      </w:rPr>
    </w:lvl>
    <w:lvl w:ilvl="2" w:tplc="C6148174">
      <w:numFmt w:val="bullet"/>
      <w:lvlText w:val="•"/>
      <w:lvlJc w:val="left"/>
      <w:pPr>
        <w:ind w:left="2589" w:hanging="720"/>
      </w:pPr>
      <w:rPr>
        <w:rFonts w:hint="default"/>
        <w:lang w:val="ru-RU" w:eastAsia="en-US" w:bidi="ar-SA"/>
      </w:rPr>
    </w:lvl>
    <w:lvl w:ilvl="3" w:tplc="E3443248">
      <w:numFmt w:val="bullet"/>
      <w:lvlText w:val="•"/>
      <w:lvlJc w:val="left"/>
      <w:pPr>
        <w:ind w:left="3593" w:hanging="720"/>
      </w:pPr>
      <w:rPr>
        <w:rFonts w:hint="default"/>
        <w:lang w:val="ru-RU" w:eastAsia="en-US" w:bidi="ar-SA"/>
      </w:rPr>
    </w:lvl>
    <w:lvl w:ilvl="4" w:tplc="655CFB00">
      <w:numFmt w:val="bullet"/>
      <w:lvlText w:val="•"/>
      <w:lvlJc w:val="left"/>
      <w:pPr>
        <w:ind w:left="4598" w:hanging="720"/>
      </w:pPr>
      <w:rPr>
        <w:rFonts w:hint="default"/>
        <w:lang w:val="ru-RU" w:eastAsia="en-US" w:bidi="ar-SA"/>
      </w:rPr>
    </w:lvl>
    <w:lvl w:ilvl="5" w:tplc="EDDEF378">
      <w:numFmt w:val="bullet"/>
      <w:lvlText w:val="•"/>
      <w:lvlJc w:val="left"/>
      <w:pPr>
        <w:ind w:left="5603" w:hanging="720"/>
      </w:pPr>
      <w:rPr>
        <w:rFonts w:hint="default"/>
        <w:lang w:val="ru-RU" w:eastAsia="en-US" w:bidi="ar-SA"/>
      </w:rPr>
    </w:lvl>
    <w:lvl w:ilvl="6" w:tplc="0D34EA24">
      <w:numFmt w:val="bullet"/>
      <w:lvlText w:val="•"/>
      <w:lvlJc w:val="left"/>
      <w:pPr>
        <w:ind w:left="6607" w:hanging="720"/>
      </w:pPr>
      <w:rPr>
        <w:rFonts w:hint="default"/>
        <w:lang w:val="ru-RU" w:eastAsia="en-US" w:bidi="ar-SA"/>
      </w:rPr>
    </w:lvl>
    <w:lvl w:ilvl="7" w:tplc="29F4C96C">
      <w:numFmt w:val="bullet"/>
      <w:lvlText w:val="•"/>
      <w:lvlJc w:val="left"/>
      <w:pPr>
        <w:ind w:left="7612" w:hanging="720"/>
      </w:pPr>
      <w:rPr>
        <w:rFonts w:hint="default"/>
        <w:lang w:val="ru-RU" w:eastAsia="en-US" w:bidi="ar-SA"/>
      </w:rPr>
    </w:lvl>
    <w:lvl w:ilvl="8" w:tplc="BF862B9C">
      <w:numFmt w:val="bullet"/>
      <w:lvlText w:val="•"/>
      <w:lvlJc w:val="left"/>
      <w:pPr>
        <w:ind w:left="8617" w:hanging="720"/>
      </w:pPr>
      <w:rPr>
        <w:rFonts w:hint="default"/>
        <w:lang w:val="ru-RU" w:eastAsia="en-US" w:bidi="ar-SA"/>
      </w:rPr>
    </w:lvl>
  </w:abstractNum>
  <w:abstractNum w:abstractNumId="200" w15:restartNumberingAfterBreak="0">
    <w:nsid w:val="53B62A78"/>
    <w:multiLevelType w:val="hybridMultilevel"/>
    <w:tmpl w:val="ECA29DAC"/>
    <w:lvl w:ilvl="0" w:tplc="6A36FB48">
      <w:numFmt w:val="bullet"/>
      <w:lvlText w:val="-"/>
      <w:lvlJc w:val="left"/>
      <w:pPr>
        <w:ind w:left="1009"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80D054FE">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2" w:tplc="E580FDE8">
      <w:numFmt w:val="bullet"/>
      <w:lvlText w:val="•"/>
      <w:lvlJc w:val="left"/>
      <w:pPr>
        <w:ind w:left="2336" w:hanging="281"/>
      </w:pPr>
      <w:rPr>
        <w:rFonts w:hint="default"/>
        <w:lang w:val="ru-RU" w:eastAsia="en-US" w:bidi="ar-SA"/>
      </w:rPr>
    </w:lvl>
    <w:lvl w:ilvl="3" w:tplc="6888B43A">
      <w:numFmt w:val="bullet"/>
      <w:lvlText w:val="•"/>
      <w:lvlJc w:val="left"/>
      <w:pPr>
        <w:ind w:left="3372" w:hanging="281"/>
      </w:pPr>
      <w:rPr>
        <w:rFonts w:hint="default"/>
        <w:lang w:val="ru-RU" w:eastAsia="en-US" w:bidi="ar-SA"/>
      </w:rPr>
    </w:lvl>
    <w:lvl w:ilvl="4" w:tplc="B05E80C4">
      <w:numFmt w:val="bullet"/>
      <w:lvlText w:val="•"/>
      <w:lvlJc w:val="left"/>
      <w:pPr>
        <w:ind w:left="4408" w:hanging="281"/>
      </w:pPr>
      <w:rPr>
        <w:rFonts w:hint="default"/>
        <w:lang w:val="ru-RU" w:eastAsia="en-US" w:bidi="ar-SA"/>
      </w:rPr>
    </w:lvl>
    <w:lvl w:ilvl="5" w:tplc="6BEEF420">
      <w:numFmt w:val="bullet"/>
      <w:lvlText w:val="•"/>
      <w:lvlJc w:val="left"/>
      <w:pPr>
        <w:ind w:left="5445" w:hanging="281"/>
      </w:pPr>
      <w:rPr>
        <w:rFonts w:hint="default"/>
        <w:lang w:val="ru-RU" w:eastAsia="en-US" w:bidi="ar-SA"/>
      </w:rPr>
    </w:lvl>
    <w:lvl w:ilvl="6" w:tplc="0344B844">
      <w:numFmt w:val="bullet"/>
      <w:lvlText w:val="•"/>
      <w:lvlJc w:val="left"/>
      <w:pPr>
        <w:ind w:left="6481" w:hanging="281"/>
      </w:pPr>
      <w:rPr>
        <w:rFonts w:hint="default"/>
        <w:lang w:val="ru-RU" w:eastAsia="en-US" w:bidi="ar-SA"/>
      </w:rPr>
    </w:lvl>
    <w:lvl w:ilvl="7" w:tplc="A4E4507A">
      <w:numFmt w:val="bullet"/>
      <w:lvlText w:val="•"/>
      <w:lvlJc w:val="left"/>
      <w:pPr>
        <w:ind w:left="7517" w:hanging="281"/>
      </w:pPr>
      <w:rPr>
        <w:rFonts w:hint="default"/>
        <w:lang w:val="ru-RU" w:eastAsia="en-US" w:bidi="ar-SA"/>
      </w:rPr>
    </w:lvl>
    <w:lvl w:ilvl="8" w:tplc="E60E545A">
      <w:numFmt w:val="bullet"/>
      <w:lvlText w:val="•"/>
      <w:lvlJc w:val="left"/>
      <w:pPr>
        <w:ind w:left="8553" w:hanging="281"/>
      </w:pPr>
      <w:rPr>
        <w:rFonts w:hint="default"/>
        <w:lang w:val="ru-RU" w:eastAsia="en-US" w:bidi="ar-SA"/>
      </w:rPr>
    </w:lvl>
  </w:abstractNum>
  <w:abstractNum w:abstractNumId="201" w15:restartNumberingAfterBreak="0">
    <w:nsid w:val="53C21272"/>
    <w:multiLevelType w:val="hybridMultilevel"/>
    <w:tmpl w:val="BC4E7348"/>
    <w:lvl w:ilvl="0" w:tplc="24265322">
      <w:start w:val="1"/>
      <w:numFmt w:val="decimal"/>
      <w:lvlText w:val="%1."/>
      <w:lvlJc w:val="left"/>
      <w:pPr>
        <w:ind w:left="582" w:hanging="367"/>
      </w:pPr>
      <w:rPr>
        <w:rFonts w:ascii="Times New Roman" w:eastAsia="Times New Roman" w:hAnsi="Times New Roman" w:cs="Times New Roman" w:hint="default"/>
        <w:b w:val="0"/>
        <w:bCs w:val="0"/>
        <w:i w:val="0"/>
        <w:iCs w:val="0"/>
        <w:spacing w:val="0"/>
        <w:w w:val="100"/>
        <w:sz w:val="24"/>
        <w:szCs w:val="24"/>
        <w:lang w:val="ru-RU" w:eastAsia="en-US" w:bidi="ar-SA"/>
      </w:rPr>
    </w:lvl>
    <w:lvl w:ilvl="1" w:tplc="C7407158">
      <w:numFmt w:val="bullet"/>
      <w:lvlText w:val="•"/>
      <w:lvlJc w:val="left"/>
      <w:pPr>
        <w:ind w:left="1584" w:hanging="367"/>
      </w:pPr>
      <w:rPr>
        <w:rFonts w:hint="default"/>
        <w:lang w:val="ru-RU" w:eastAsia="en-US" w:bidi="ar-SA"/>
      </w:rPr>
    </w:lvl>
    <w:lvl w:ilvl="2" w:tplc="A7FE6344">
      <w:numFmt w:val="bullet"/>
      <w:lvlText w:val="•"/>
      <w:lvlJc w:val="left"/>
      <w:pPr>
        <w:ind w:left="2589" w:hanging="367"/>
      </w:pPr>
      <w:rPr>
        <w:rFonts w:hint="default"/>
        <w:lang w:val="ru-RU" w:eastAsia="en-US" w:bidi="ar-SA"/>
      </w:rPr>
    </w:lvl>
    <w:lvl w:ilvl="3" w:tplc="B6AC9B62">
      <w:numFmt w:val="bullet"/>
      <w:lvlText w:val="•"/>
      <w:lvlJc w:val="left"/>
      <w:pPr>
        <w:ind w:left="3593" w:hanging="367"/>
      </w:pPr>
      <w:rPr>
        <w:rFonts w:hint="default"/>
        <w:lang w:val="ru-RU" w:eastAsia="en-US" w:bidi="ar-SA"/>
      </w:rPr>
    </w:lvl>
    <w:lvl w:ilvl="4" w:tplc="960836C2">
      <w:numFmt w:val="bullet"/>
      <w:lvlText w:val="•"/>
      <w:lvlJc w:val="left"/>
      <w:pPr>
        <w:ind w:left="4598" w:hanging="367"/>
      </w:pPr>
      <w:rPr>
        <w:rFonts w:hint="default"/>
        <w:lang w:val="ru-RU" w:eastAsia="en-US" w:bidi="ar-SA"/>
      </w:rPr>
    </w:lvl>
    <w:lvl w:ilvl="5" w:tplc="29421460">
      <w:numFmt w:val="bullet"/>
      <w:lvlText w:val="•"/>
      <w:lvlJc w:val="left"/>
      <w:pPr>
        <w:ind w:left="5603" w:hanging="367"/>
      </w:pPr>
      <w:rPr>
        <w:rFonts w:hint="default"/>
        <w:lang w:val="ru-RU" w:eastAsia="en-US" w:bidi="ar-SA"/>
      </w:rPr>
    </w:lvl>
    <w:lvl w:ilvl="6" w:tplc="2ABE24EC">
      <w:numFmt w:val="bullet"/>
      <w:lvlText w:val="•"/>
      <w:lvlJc w:val="left"/>
      <w:pPr>
        <w:ind w:left="6607" w:hanging="367"/>
      </w:pPr>
      <w:rPr>
        <w:rFonts w:hint="default"/>
        <w:lang w:val="ru-RU" w:eastAsia="en-US" w:bidi="ar-SA"/>
      </w:rPr>
    </w:lvl>
    <w:lvl w:ilvl="7" w:tplc="EC20257E">
      <w:numFmt w:val="bullet"/>
      <w:lvlText w:val="•"/>
      <w:lvlJc w:val="left"/>
      <w:pPr>
        <w:ind w:left="7612" w:hanging="367"/>
      </w:pPr>
      <w:rPr>
        <w:rFonts w:hint="default"/>
        <w:lang w:val="ru-RU" w:eastAsia="en-US" w:bidi="ar-SA"/>
      </w:rPr>
    </w:lvl>
    <w:lvl w:ilvl="8" w:tplc="DD86003E">
      <w:numFmt w:val="bullet"/>
      <w:lvlText w:val="•"/>
      <w:lvlJc w:val="left"/>
      <w:pPr>
        <w:ind w:left="8617" w:hanging="367"/>
      </w:pPr>
      <w:rPr>
        <w:rFonts w:hint="default"/>
        <w:lang w:val="ru-RU" w:eastAsia="en-US" w:bidi="ar-SA"/>
      </w:rPr>
    </w:lvl>
  </w:abstractNum>
  <w:abstractNum w:abstractNumId="202" w15:restartNumberingAfterBreak="0">
    <w:nsid w:val="54045973"/>
    <w:multiLevelType w:val="hybridMultilevel"/>
    <w:tmpl w:val="B47ED4F2"/>
    <w:lvl w:ilvl="0" w:tplc="E618D58E">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601EF85A">
      <w:numFmt w:val="bullet"/>
      <w:lvlText w:val="•"/>
      <w:lvlJc w:val="left"/>
      <w:pPr>
        <w:ind w:left="2448" w:hanging="240"/>
      </w:pPr>
      <w:rPr>
        <w:rFonts w:hint="default"/>
        <w:lang w:val="ru-RU" w:eastAsia="en-US" w:bidi="ar-SA"/>
      </w:rPr>
    </w:lvl>
    <w:lvl w:ilvl="2" w:tplc="55F034AC">
      <w:numFmt w:val="bullet"/>
      <w:lvlText w:val="•"/>
      <w:lvlJc w:val="left"/>
      <w:pPr>
        <w:ind w:left="3357" w:hanging="240"/>
      </w:pPr>
      <w:rPr>
        <w:rFonts w:hint="default"/>
        <w:lang w:val="ru-RU" w:eastAsia="en-US" w:bidi="ar-SA"/>
      </w:rPr>
    </w:lvl>
    <w:lvl w:ilvl="3" w:tplc="2582354E">
      <w:numFmt w:val="bullet"/>
      <w:lvlText w:val="•"/>
      <w:lvlJc w:val="left"/>
      <w:pPr>
        <w:ind w:left="4265" w:hanging="240"/>
      </w:pPr>
      <w:rPr>
        <w:rFonts w:hint="default"/>
        <w:lang w:val="ru-RU" w:eastAsia="en-US" w:bidi="ar-SA"/>
      </w:rPr>
    </w:lvl>
    <w:lvl w:ilvl="4" w:tplc="7A4E8972">
      <w:numFmt w:val="bullet"/>
      <w:lvlText w:val="•"/>
      <w:lvlJc w:val="left"/>
      <w:pPr>
        <w:ind w:left="5174" w:hanging="240"/>
      </w:pPr>
      <w:rPr>
        <w:rFonts w:hint="default"/>
        <w:lang w:val="ru-RU" w:eastAsia="en-US" w:bidi="ar-SA"/>
      </w:rPr>
    </w:lvl>
    <w:lvl w:ilvl="5" w:tplc="86222C22">
      <w:numFmt w:val="bullet"/>
      <w:lvlText w:val="•"/>
      <w:lvlJc w:val="left"/>
      <w:pPr>
        <w:ind w:left="6083" w:hanging="240"/>
      </w:pPr>
      <w:rPr>
        <w:rFonts w:hint="default"/>
        <w:lang w:val="ru-RU" w:eastAsia="en-US" w:bidi="ar-SA"/>
      </w:rPr>
    </w:lvl>
    <w:lvl w:ilvl="6" w:tplc="88440644">
      <w:numFmt w:val="bullet"/>
      <w:lvlText w:val="•"/>
      <w:lvlJc w:val="left"/>
      <w:pPr>
        <w:ind w:left="6991" w:hanging="240"/>
      </w:pPr>
      <w:rPr>
        <w:rFonts w:hint="default"/>
        <w:lang w:val="ru-RU" w:eastAsia="en-US" w:bidi="ar-SA"/>
      </w:rPr>
    </w:lvl>
    <w:lvl w:ilvl="7" w:tplc="A17A6D7E">
      <w:numFmt w:val="bullet"/>
      <w:lvlText w:val="•"/>
      <w:lvlJc w:val="left"/>
      <w:pPr>
        <w:ind w:left="7900" w:hanging="240"/>
      </w:pPr>
      <w:rPr>
        <w:rFonts w:hint="default"/>
        <w:lang w:val="ru-RU" w:eastAsia="en-US" w:bidi="ar-SA"/>
      </w:rPr>
    </w:lvl>
    <w:lvl w:ilvl="8" w:tplc="05D4E1E6">
      <w:numFmt w:val="bullet"/>
      <w:lvlText w:val="•"/>
      <w:lvlJc w:val="left"/>
      <w:pPr>
        <w:ind w:left="8809" w:hanging="240"/>
      </w:pPr>
      <w:rPr>
        <w:rFonts w:hint="default"/>
        <w:lang w:val="ru-RU" w:eastAsia="en-US" w:bidi="ar-SA"/>
      </w:rPr>
    </w:lvl>
  </w:abstractNum>
  <w:abstractNum w:abstractNumId="203" w15:restartNumberingAfterBreak="0">
    <w:nsid w:val="541B68F1"/>
    <w:multiLevelType w:val="hybridMultilevel"/>
    <w:tmpl w:val="72C46428"/>
    <w:lvl w:ilvl="0" w:tplc="A768DA60">
      <w:numFmt w:val="bullet"/>
      <w:lvlText w:val=""/>
      <w:lvlJc w:val="left"/>
      <w:pPr>
        <w:ind w:left="582" w:hanging="708"/>
      </w:pPr>
      <w:rPr>
        <w:rFonts w:ascii="Symbol" w:eastAsia="Symbol" w:hAnsi="Symbol" w:cs="Symbol" w:hint="default"/>
        <w:b w:val="0"/>
        <w:bCs w:val="0"/>
        <w:i w:val="0"/>
        <w:iCs w:val="0"/>
        <w:spacing w:val="0"/>
        <w:w w:val="100"/>
        <w:sz w:val="24"/>
        <w:szCs w:val="24"/>
        <w:lang w:val="ru-RU" w:eastAsia="en-US" w:bidi="ar-SA"/>
      </w:rPr>
    </w:lvl>
    <w:lvl w:ilvl="1" w:tplc="4234182E">
      <w:numFmt w:val="bullet"/>
      <w:lvlText w:val="•"/>
      <w:lvlJc w:val="left"/>
      <w:pPr>
        <w:ind w:left="1584" w:hanging="708"/>
      </w:pPr>
      <w:rPr>
        <w:rFonts w:hint="default"/>
        <w:lang w:val="ru-RU" w:eastAsia="en-US" w:bidi="ar-SA"/>
      </w:rPr>
    </w:lvl>
    <w:lvl w:ilvl="2" w:tplc="DFA44030">
      <w:numFmt w:val="bullet"/>
      <w:lvlText w:val="•"/>
      <w:lvlJc w:val="left"/>
      <w:pPr>
        <w:ind w:left="2589" w:hanging="708"/>
      </w:pPr>
      <w:rPr>
        <w:rFonts w:hint="default"/>
        <w:lang w:val="ru-RU" w:eastAsia="en-US" w:bidi="ar-SA"/>
      </w:rPr>
    </w:lvl>
    <w:lvl w:ilvl="3" w:tplc="F87AF29A">
      <w:numFmt w:val="bullet"/>
      <w:lvlText w:val="•"/>
      <w:lvlJc w:val="left"/>
      <w:pPr>
        <w:ind w:left="3593" w:hanging="708"/>
      </w:pPr>
      <w:rPr>
        <w:rFonts w:hint="default"/>
        <w:lang w:val="ru-RU" w:eastAsia="en-US" w:bidi="ar-SA"/>
      </w:rPr>
    </w:lvl>
    <w:lvl w:ilvl="4" w:tplc="7F0C87CC">
      <w:numFmt w:val="bullet"/>
      <w:lvlText w:val="•"/>
      <w:lvlJc w:val="left"/>
      <w:pPr>
        <w:ind w:left="4598" w:hanging="708"/>
      </w:pPr>
      <w:rPr>
        <w:rFonts w:hint="default"/>
        <w:lang w:val="ru-RU" w:eastAsia="en-US" w:bidi="ar-SA"/>
      </w:rPr>
    </w:lvl>
    <w:lvl w:ilvl="5" w:tplc="3A76520A">
      <w:numFmt w:val="bullet"/>
      <w:lvlText w:val="•"/>
      <w:lvlJc w:val="left"/>
      <w:pPr>
        <w:ind w:left="5603" w:hanging="708"/>
      </w:pPr>
      <w:rPr>
        <w:rFonts w:hint="default"/>
        <w:lang w:val="ru-RU" w:eastAsia="en-US" w:bidi="ar-SA"/>
      </w:rPr>
    </w:lvl>
    <w:lvl w:ilvl="6" w:tplc="A11C19CC">
      <w:numFmt w:val="bullet"/>
      <w:lvlText w:val="•"/>
      <w:lvlJc w:val="left"/>
      <w:pPr>
        <w:ind w:left="6607" w:hanging="708"/>
      </w:pPr>
      <w:rPr>
        <w:rFonts w:hint="default"/>
        <w:lang w:val="ru-RU" w:eastAsia="en-US" w:bidi="ar-SA"/>
      </w:rPr>
    </w:lvl>
    <w:lvl w:ilvl="7" w:tplc="F8627B22">
      <w:numFmt w:val="bullet"/>
      <w:lvlText w:val="•"/>
      <w:lvlJc w:val="left"/>
      <w:pPr>
        <w:ind w:left="7612" w:hanging="708"/>
      </w:pPr>
      <w:rPr>
        <w:rFonts w:hint="default"/>
        <w:lang w:val="ru-RU" w:eastAsia="en-US" w:bidi="ar-SA"/>
      </w:rPr>
    </w:lvl>
    <w:lvl w:ilvl="8" w:tplc="42D8B0E2">
      <w:numFmt w:val="bullet"/>
      <w:lvlText w:val="•"/>
      <w:lvlJc w:val="left"/>
      <w:pPr>
        <w:ind w:left="8617" w:hanging="708"/>
      </w:pPr>
      <w:rPr>
        <w:rFonts w:hint="default"/>
        <w:lang w:val="ru-RU" w:eastAsia="en-US" w:bidi="ar-SA"/>
      </w:rPr>
    </w:lvl>
  </w:abstractNum>
  <w:abstractNum w:abstractNumId="204" w15:restartNumberingAfterBreak="0">
    <w:nsid w:val="54307BF0"/>
    <w:multiLevelType w:val="hybridMultilevel"/>
    <w:tmpl w:val="FF701926"/>
    <w:lvl w:ilvl="0" w:tplc="10B8DED4">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E76E19F4">
      <w:numFmt w:val="bullet"/>
      <w:lvlText w:val="•"/>
      <w:lvlJc w:val="left"/>
      <w:pPr>
        <w:ind w:left="2232" w:hanging="281"/>
      </w:pPr>
      <w:rPr>
        <w:rFonts w:hint="default"/>
        <w:lang w:val="ru-RU" w:eastAsia="en-US" w:bidi="ar-SA"/>
      </w:rPr>
    </w:lvl>
    <w:lvl w:ilvl="2" w:tplc="0974E2E4">
      <w:numFmt w:val="bullet"/>
      <w:lvlText w:val="•"/>
      <w:lvlJc w:val="left"/>
      <w:pPr>
        <w:ind w:left="3165" w:hanging="281"/>
      </w:pPr>
      <w:rPr>
        <w:rFonts w:hint="default"/>
        <w:lang w:val="ru-RU" w:eastAsia="en-US" w:bidi="ar-SA"/>
      </w:rPr>
    </w:lvl>
    <w:lvl w:ilvl="3" w:tplc="E92CEED6">
      <w:numFmt w:val="bullet"/>
      <w:lvlText w:val="•"/>
      <w:lvlJc w:val="left"/>
      <w:pPr>
        <w:ind w:left="4097" w:hanging="281"/>
      </w:pPr>
      <w:rPr>
        <w:rFonts w:hint="default"/>
        <w:lang w:val="ru-RU" w:eastAsia="en-US" w:bidi="ar-SA"/>
      </w:rPr>
    </w:lvl>
    <w:lvl w:ilvl="4" w:tplc="48A67602">
      <w:numFmt w:val="bullet"/>
      <w:lvlText w:val="•"/>
      <w:lvlJc w:val="left"/>
      <w:pPr>
        <w:ind w:left="5030" w:hanging="281"/>
      </w:pPr>
      <w:rPr>
        <w:rFonts w:hint="default"/>
        <w:lang w:val="ru-RU" w:eastAsia="en-US" w:bidi="ar-SA"/>
      </w:rPr>
    </w:lvl>
    <w:lvl w:ilvl="5" w:tplc="B57CC980">
      <w:numFmt w:val="bullet"/>
      <w:lvlText w:val="•"/>
      <w:lvlJc w:val="left"/>
      <w:pPr>
        <w:ind w:left="5963" w:hanging="281"/>
      </w:pPr>
      <w:rPr>
        <w:rFonts w:hint="default"/>
        <w:lang w:val="ru-RU" w:eastAsia="en-US" w:bidi="ar-SA"/>
      </w:rPr>
    </w:lvl>
    <w:lvl w:ilvl="6" w:tplc="B4328702">
      <w:numFmt w:val="bullet"/>
      <w:lvlText w:val="•"/>
      <w:lvlJc w:val="left"/>
      <w:pPr>
        <w:ind w:left="6895" w:hanging="281"/>
      </w:pPr>
      <w:rPr>
        <w:rFonts w:hint="default"/>
        <w:lang w:val="ru-RU" w:eastAsia="en-US" w:bidi="ar-SA"/>
      </w:rPr>
    </w:lvl>
    <w:lvl w:ilvl="7" w:tplc="C304EE1A">
      <w:numFmt w:val="bullet"/>
      <w:lvlText w:val="•"/>
      <w:lvlJc w:val="left"/>
      <w:pPr>
        <w:ind w:left="7828" w:hanging="281"/>
      </w:pPr>
      <w:rPr>
        <w:rFonts w:hint="default"/>
        <w:lang w:val="ru-RU" w:eastAsia="en-US" w:bidi="ar-SA"/>
      </w:rPr>
    </w:lvl>
    <w:lvl w:ilvl="8" w:tplc="08A0400A">
      <w:numFmt w:val="bullet"/>
      <w:lvlText w:val="•"/>
      <w:lvlJc w:val="left"/>
      <w:pPr>
        <w:ind w:left="8761" w:hanging="281"/>
      </w:pPr>
      <w:rPr>
        <w:rFonts w:hint="default"/>
        <w:lang w:val="ru-RU" w:eastAsia="en-US" w:bidi="ar-SA"/>
      </w:rPr>
    </w:lvl>
  </w:abstractNum>
  <w:abstractNum w:abstractNumId="205" w15:restartNumberingAfterBreak="0">
    <w:nsid w:val="54435564"/>
    <w:multiLevelType w:val="hybridMultilevel"/>
    <w:tmpl w:val="6742ECBE"/>
    <w:lvl w:ilvl="0" w:tplc="D548DD5E">
      <w:start w:val="5"/>
      <w:numFmt w:val="decimal"/>
      <w:lvlText w:val="%1"/>
      <w:lvlJc w:val="left"/>
      <w:pPr>
        <w:ind w:left="4900" w:hanging="180"/>
        <w:jc w:val="right"/>
      </w:pPr>
      <w:rPr>
        <w:rFonts w:ascii="Times New Roman" w:eastAsia="Times New Roman" w:hAnsi="Times New Roman" w:cs="Times New Roman" w:hint="default"/>
        <w:b/>
        <w:bCs/>
        <w:i w:val="0"/>
        <w:iCs w:val="0"/>
        <w:spacing w:val="0"/>
        <w:w w:val="100"/>
        <w:sz w:val="24"/>
        <w:szCs w:val="24"/>
        <w:lang w:val="ru-RU" w:eastAsia="en-US" w:bidi="ar-SA"/>
      </w:rPr>
    </w:lvl>
    <w:lvl w:ilvl="1" w:tplc="1B421DC2">
      <w:numFmt w:val="bullet"/>
      <w:lvlText w:val="•"/>
      <w:lvlJc w:val="left"/>
      <w:pPr>
        <w:ind w:left="5472" w:hanging="180"/>
      </w:pPr>
      <w:rPr>
        <w:rFonts w:hint="default"/>
        <w:lang w:val="ru-RU" w:eastAsia="en-US" w:bidi="ar-SA"/>
      </w:rPr>
    </w:lvl>
    <w:lvl w:ilvl="2" w:tplc="E8FA7756">
      <w:numFmt w:val="bullet"/>
      <w:lvlText w:val="•"/>
      <w:lvlJc w:val="left"/>
      <w:pPr>
        <w:ind w:left="6045" w:hanging="180"/>
      </w:pPr>
      <w:rPr>
        <w:rFonts w:hint="default"/>
        <w:lang w:val="ru-RU" w:eastAsia="en-US" w:bidi="ar-SA"/>
      </w:rPr>
    </w:lvl>
    <w:lvl w:ilvl="3" w:tplc="9D147314">
      <w:numFmt w:val="bullet"/>
      <w:lvlText w:val="•"/>
      <w:lvlJc w:val="left"/>
      <w:pPr>
        <w:ind w:left="6617" w:hanging="180"/>
      </w:pPr>
      <w:rPr>
        <w:rFonts w:hint="default"/>
        <w:lang w:val="ru-RU" w:eastAsia="en-US" w:bidi="ar-SA"/>
      </w:rPr>
    </w:lvl>
    <w:lvl w:ilvl="4" w:tplc="2F0C6692">
      <w:numFmt w:val="bullet"/>
      <w:lvlText w:val="•"/>
      <w:lvlJc w:val="left"/>
      <w:pPr>
        <w:ind w:left="7190" w:hanging="180"/>
      </w:pPr>
      <w:rPr>
        <w:rFonts w:hint="default"/>
        <w:lang w:val="ru-RU" w:eastAsia="en-US" w:bidi="ar-SA"/>
      </w:rPr>
    </w:lvl>
    <w:lvl w:ilvl="5" w:tplc="858A7186">
      <w:numFmt w:val="bullet"/>
      <w:lvlText w:val="•"/>
      <w:lvlJc w:val="left"/>
      <w:pPr>
        <w:ind w:left="7763" w:hanging="180"/>
      </w:pPr>
      <w:rPr>
        <w:rFonts w:hint="default"/>
        <w:lang w:val="ru-RU" w:eastAsia="en-US" w:bidi="ar-SA"/>
      </w:rPr>
    </w:lvl>
    <w:lvl w:ilvl="6" w:tplc="A0B0F69E">
      <w:numFmt w:val="bullet"/>
      <w:lvlText w:val="•"/>
      <w:lvlJc w:val="left"/>
      <w:pPr>
        <w:ind w:left="8335" w:hanging="180"/>
      </w:pPr>
      <w:rPr>
        <w:rFonts w:hint="default"/>
        <w:lang w:val="ru-RU" w:eastAsia="en-US" w:bidi="ar-SA"/>
      </w:rPr>
    </w:lvl>
    <w:lvl w:ilvl="7" w:tplc="C1C05458">
      <w:numFmt w:val="bullet"/>
      <w:lvlText w:val="•"/>
      <w:lvlJc w:val="left"/>
      <w:pPr>
        <w:ind w:left="8908" w:hanging="180"/>
      </w:pPr>
      <w:rPr>
        <w:rFonts w:hint="default"/>
        <w:lang w:val="ru-RU" w:eastAsia="en-US" w:bidi="ar-SA"/>
      </w:rPr>
    </w:lvl>
    <w:lvl w:ilvl="8" w:tplc="1700D5F8">
      <w:numFmt w:val="bullet"/>
      <w:lvlText w:val="•"/>
      <w:lvlJc w:val="left"/>
      <w:pPr>
        <w:ind w:left="9481" w:hanging="180"/>
      </w:pPr>
      <w:rPr>
        <w:rFonts w:hint="default"/>
        <w:lang w:val="ru-RU" w:eastAsia="en-US" w:bidi="ar-SA"/>
      </w:rPr>
    </w:lvl>
  </w:abstractNum>
  <w:abstractNum w:abstractNumId="206" w15:restartNumberingAfterBreak="0">
    <w:nsid w:val="54CB497A"/>
    <w:multiLevelType w:val="hybridMultilevel"/>
    <w:tmpl w:val="2F68FE84"/>
    <w:lvl w:ilvl="0" w:tplc="D51C52F4">
      <w:start w:val="1"/>
      <w:numFmt w:val="decimal"/>
      <w:lvlText w:val="%1)"/>
      <w:lvlJc w:val="left"/>
      <w:pPr>
        <w:ind w:left="2706" w:hanging="346"/>
      </w:pPr>
      <w:rPr>
        <w:rFonts w:ascii="Times New Roman" w:eastAsia="Times New Roman" w:hAnsi="Times New Roman" w:cs="Times New Roman" w:hint="default"/>
        <w:b w:val="0"/>
        <w:bCs w:val="0"/>
        <w:i w:val="0"/>
        <w:iCs w:val="0"/>
        <w:spacing w:val="0"/>
        <w:w w:val="100"/>
        <w:sz w:val="24"/>
        <w:szCs w:val="24"/>
        <w:lang w:val="ru-RU" w:eastAsia="en-US" w:bidi="ar-SA"/>
      </w:rPr>
    </w:lvl>
    <w:lvl w:ilvl="1" w:tplc="BDB6692A">
      <w:numFmt w:val="bullet"/>
      <w:lvlText w:val="•"/>
      <w:lvlJc w:val="left"/>
      <w:pPr>
        <w:ind w:left="3492" w:hanging="346"/>
      </w:pPr>
      <w:rPr>
        <w:rFonts w:hint="default"/>
        <w:lang w:val="ru-RU" w:eastAsia="en-US" w:bidi="ar-SA"/>
      </w:rPr>
    </w:lvl>
    <w:lvl w:ilvl="2" w:tplc="1040C3AA">
      <w:numFmt w:val="bullet"/>
      <w:lvlText w:val="•"/>
      <w:lvlJc w:val="left"/>
      <w:pPr>
        <w:ind w:left="4285" w:hanging="346"/>
      </w:pPr>
      <w:rPr>
        <w:rFonts w:hint="default"/>
        <w:lang w:val="ru-RU" w:eastAsia="en-US" w:bidi="ar-SA"/>
      </w:rPr>
    </w:lvl>
    <w:lvl w:ilvl="3" w:tplc="F8CEB49A">
      <w:numFmt w:val="bullet"/>
      <w:lvlText w:val="•"/>
      <w:lvlJc w:val="left"/>
      <w:pPr>
        <w:ind w:left="5077" w:hanging="346"/>
      </w:pPr>
      <w:rPr>
        <w:rFonts w:hint="default"/>
        <w:lang w:val="ru-RU" w:eastAsia="en-US" w:bidi="ar-SA"/>
      </w:rPr>
    </w:lvl>
    <w:lvl w:ilvl="4" w:tplc="24844E9E">
      <w:numFmt w:val="bullet"/>
      <w:lvlText w:val="•"/>
      <w:lvlJc w:val="left"/>
      <w:pPr>
        <w:ind w:left="5870" w:hanging="346"/>
      </w:pPr>
      <w:rPr>
        <w:rFonts w:hint="default"/>
        <w:lang w:val="ru-RU" w:eastAsia="en-US" w:bidi="ar-SA"/>
      </w:rPr>
    </w:lvl>
    <w:lvl w:ilvl="5" w:tplc="606EC77A">
      <w:numFmt w:val="bullet"/>
      <w:lvlText w:val="•"/>
      <w:lvlJc w:val="left"/>
      <w:pPr>
        <w:ind w:left="6663" w:hanging="346"/>
      </w:pPr>
      <w:rPr>
        <w:rFonts w:hint="default"/>
        <w:lang w:val="ru-RU" w:eastAsia="en-US" w:bidi="ar-SA"/>
      </w:rPr>
    </w:lvl>
    <w:lvl w:ilvl="6" w:tplc="51B612CC">
      <w:numFmt w:val="bullet"/>
      <w:lvlText w:val="•"/>
      <w:lvlJc w:val="left"/>
      <w:pPr>
        <w:ind w:left="7455" w:hanging="346"/>
      </w:pPr>
      <w:rPr>
        <w:rFonts w:hint="default"/>
        <w:lang w:val="ru-RU" w:eastAsia="en-US" w:bidi="ar-SA"/>
      </w:rPr>
    </w:lvl>
    <w:lvl w:ilvl="7" w:tplc="73E8E66A">
      <w:numFmt w:val="bullet"/>
      <w:lvlText w:val="•"/>
      <w:lvlJc w:val="left"/>
      <w:pPr>
        <w:ind w:left="8248" w:hanging="346"/>
      </w:pPr>
      <w:rPr>
        <w:rFonts w:hint="default"/>
        <w:lang w:val="ru-RU" w:eastAsia="en-US" w:bidi="ar-SA"/>
      </w:rPr>
    </w:lvl>
    <w:lvl w:ilvl="8" w:tplc="F8128218">
      <w:numFmt w:val="bullet"/>
      <w:lvlText w:val="•"/>
      <w:lvlJc w:val="left"/>
      <w:pPr>
        <w:ind w:left="9041" w:hanging="346"/>
      </w:pPr>
      <w:rPr>
        <w:rFonts w:hint="default"/>
        <w:lang w:val="ru-RU" w:eastAsia="en-US" w:bidi="ar-SA"/>
      </w:rPr>
    </w:lvl>
  </w:abstractNum>
  <w:abstractNum w:abstractNumId="207" w15:restartNumberingAfterBreak="0">
    <w:nsid w:val="557246D1"/>
    <w:multiLevelType w:val="hybridMultilevel"/>
    <w:tmpl w:val="E4401870"/>
    <w:lvl w:ilvl="0" w:tplc="D83609F2">
      <w:numFmt w:val="bullet"/>
      <w:lvlText w:val="•"/>
      <w:lvlJc w:val="left"/>
      <w:pPr>
        <w:ind w:left="582" w:hanging="276"/>
      </w:pPr>
      <w:rPr>
        <w:rFonts w:ascii="Times New Roman" w:eastAsia="Times New Roman" w:hAnsi="Times New Roman" w:cs="Times New Roman" w:hint="default"/>
        <w:b w:val="0"/>
        <w:bCs w:val="0"/>
        <w:i w:val="0"/>
        <w:iCs w:val="0"/>
        <w:spacing w:val="0"/>
        <w:w w:val="100"/>
        <w:sz w:val="24"/>
        <w:szCs w:val="24"/>
        <w:lang w:val="ru-RU" w:eastAsia="en-US" w:bidi="ar-SA"/>
      </w:rPr>
    </w:lvl>
    <w:lvl w:ilvl="1" w:tplc="FA16B73E">
      <w:numFmt w:val="bullet"/>
      <w:lvlText w:val="•"/>
      <w:lvlJc w:val="left"/>
      <w:pPr>
        <w:ind w:left="1584" w:hanging="276"/>
      </w:pPr>
      <w:rPr>
        <w:rFonts w:hint="default"/>
        <w:lang w:val="ru-RU" w:eastAsia="en-US" w:bidi="ar-SA"/>
      </w:rPr>
    </w:lvl>
    <w:lvl w:ilvl="2" w:tplc="5274964C">
      <w:numFmt w:val="bullet"/>
      <w:lvlText w:val="•"/>
      <w:lvlJc w:val="left"/>
      <w:pPr>
        <w:ind w:left="2589" w:hanging="276"/>
      </w:pPr>
      <w:rPr>
        <w:rFonts w:hint="default"/>
        <w:lang w:val="ru-RU" w:eastAsia="en-US" w:bidi="ar-SA"/>
      </w:rPr>
    </w:lvl>
    <w:lvl w:ilvl="3" w:tplc="760E9194">
      <w:numFmt w:val="bullet"/>
      <w:lvlText w:val="•"/>
      <w:lvlJc w:val="left"/>
      <w:pPr>
        <w:ind w:left="3593" w:hanging="276"/>
      </w:pPr>
      <w:rPr>
        <w:rFonts w:hint="default"/>
        <w:lang w:val="ru-RU" w:eastAsia="en-US" w:bidi="ar-SA"/>
      </w:rPr>
    </w:lvl>
    <w:lvl w:ilvl="4" w:tplc="82CAF964">
      <w:numFmt w:val="bullet"/>
      <w:lvlText w:val="•"/>
      <w:lvlJc w:val="left"/>
      <w:pPr>
        <w:ind w:left="4598" w:hanging="276"/>
      </w:pPr>
      <w:rPr>
        <w:rFonts w:hint="default"/>
        <w:lang w:val="ru-RU" w:eastAsia="en-US" w:bidi="ar-SA"/>
      </w:rPr>
    </w:lvl>
    <w:lvl w:ilvl="5" w:tplc="23D2B8E0">
      <w:numFmt w:val="bullet"/>
      <w:lvlText w:val="•"/>
      <w:lvlJc w:val="left"/>
      <w:pPr>
        <w:ind w:left="5603" w:hanging="276"/>
      </w:pPr>
      <w:rPr>
        <w:rFonts w:hint="default"/>
        <w:lang w:val="ru-RU" w:eastAsia="en-US" w:bidi="ar-SA"/>
      </w:rPr>
    </w:lvl>
    <w:lvl w:ilvl="6" w:tplc="FA94C20E">
      <w:numFmt w:val="bullet"/>
      <w:lvlText w:val="•"/>
      <w:lvlJc w:val="left"/>
      <w:pPr>
        <w:ind w:left="6607" w:hanging="276"/>
      </w:pPr>
      <w:rPr>
        <w:rFonts w:hint="default"/>
        <w:lang w:val="ru-RU" w:eastAsia="en-US" w:bidi="ar-SA"/>
      </w:rPr>
    </w:lvl>
    <w:lvl w:ilvl="7" w:tplc="3C7A84B2">
      <w:numFmt w:val="bullet"/>
      <w:lvlText w:val="•"/>
      <w:lvlJc w:val="left"/>
      <w:pPr>
        <w:ind w:left="7612" w:hanging="276"/>
      </w:pPr>
      <w:rPr>
        <w:rFonts w:hint="default"/>
        <w:lang w:val="ru-RU" w:eastAsia="en-US" w:bidi="ar-SA"/>
      </w:rPr>
    </w:lvl>
    <w:lvl w:ilvl="8" w:tplc="39A8303C">
      <w:numFmt w:val="bullet"/>
      <w:lvlText w:val="•"/>
      <w:lvlJc w:val="left"/>
      <w:pPr>
        <w:ind w:left="8617" w:hanging="276"/>
      </w:pPr>
      <w:rPr>
        <w:rFonts w:hint="default"/>
        <w:lang w:val="ru-RU" w:eastAsia="en-US" w:bidi="ar-SA"/>
      </w:rPr>
    </w:lvl>
  </w:abstractNum>
  <w:abstractNum w:abstractNumId="208" w15:restartNumberingAfterBreak="0">
    <w:nsid w:val="55B66B55"/>
    <w:multiLevelType w:val="hybridMultilevel"/>
    <w:tmpl w:val="C88EA4F2"/>
    <w:lvl w:ilvl="0" w:tplc="7B02657A">
      <w:numFmt w:val="bullet"/>
      <w:lvlText w:val="-"/>
      <w:lvlJc w:val="left"/>
      <w:pPr>
        <w:ind w:left="694" w:hanging="183"/>
      </w:pPr>
      <w:rPr>
        <w:rFonts w:ascii="Times New Roman" w:eastAsia="Times New Roman" w:hAnsi="Times New Roman" w:cs="Times New Roman" w:hint="default"/>
        <w:b w:val="0"/>
        <w:bCs w:val="0"/>
        <w:i w:val="0"/>
        <w:iCs w:val="0"/>
        <w:spacing w:val="0"/>
        <w:w w:val="100"/>
        <w:sz w:val="28"/>
        <w:szCs w:val="28"/>
        <w:lang w:val="ru-RU" w:eastAsia="en-US" w:bidi="ar-SA"/>
      </w:rPr>
    </w:lvl>
    <w:lvl w:ilvl="1" w:tplc="7978917C">
      <w:numFmt w:val="bullet"/>
      <w:lvlText w:val="•"/>
      <w:lvlJc w:val="left"/>
      <w:pPr>
        <w:ind w:left="1692" w:hanging="183"/>
      </w:pPr>
      <w:rPr>
        <w:rFonts w:hint="default"/>
        <w:lang w:val="ru-RU" w:eastAsia="en-US" w:bidi="ar-SA"/>
      </w:rPr>
    </w:lvl>
    <w:lvl w:ilvl="2" w:tplc="B980FA76">
      <w:numFmt w:val="bullet"/>
      <w:lvlText w:val="•"/>
      <w:lvlJc w:val="left"/>
      <w:pPr>
        <w:ind w:left="2685" w:hanging="183"/>
      </w:pPr>
      <w:rPr>
        <w:rFonts w:hint="default"/>
        <w:lang w:val="ru-RU" w:eastAsia="en-US" w:bidi="ar-SA"/>
      </w:rPr>
    </w:lvl>
    <w:lvl w:ilvl="3" w:tplc="4582104E">
      <w:numFmt w:val="bullet"/>
      <w:lvlText w:val="•"/>
      <w:lvlJc w:val="left"/>
      <w:pPr>
        <w:ind w:left="3677" w:hanging="183"/>
      </w:pPr>
      <w:rPr>
        <w:rFonts w:hint="default"/>
        <w:lang w:val="ru-RU" w:eastAsia="en-US" w:bidi="ar-SA"/>
      </w:rPr>
    </w:lvl>
    <w:lvl w:ilvl="4" w:tplc="C5C22EA6">
      <w:numFmt w:val="bullet"/>
      <w:lvlText w:val="•"/>
      <w:lvlJc w:val="left"/>
      <w:pPr>
        <w:ind w:left="4670" w:hanging="183"/>
      </w:pPr>
      <w:rPr>
        <w:rFonts w:hint="default"/>
        <w:lang w:val="ru-RU" w:eastAsia="en-US" w:bidi="ar-SA"/>
      </w:rPr>
    </w:lvl>
    <w:lvl w:ilvl="5" w:tplc="FE0E25A2">
      <w:numFmt w:val="bullet"/>
      <w:lvlText w:val="•"/>
      <w:lvlJc w:val="left"/>
      <w:pPr>
        <w:ind w:left="5663" w:hanging="183"/>
      </w:pPr>
      <w:rPr>
        <w:rFonts w:hint="default"/>
        <w:lang w:val="ru-RU" w:eastAsia="en-US" w:bidi="ar-SA"/>
      </w:rPr>
    </w:lvl>
    <w:lvl w:ilvl="6" w:tplc="3D9A9144">
      <w:numFmt w:val="bullet"/>
      <w:lvlText w:val="•"/>
      <w:lvlJc w:val="left"/>
      <w:pPr>
        <w:ind w:left="6655" w:hanging="183"/>
      </w:pPr>
      <w:rPr>
        <w:rFonts w:hint="default"/>
        <w:lang w:val="ru-RU" w:eastAsia="en-US" w:bidi="ar-SA"/>
      </w:rPr>
    </w:lvl>
    <w:lvl w:ilvl="7" w:tplc="80081B20">
      <w:numFmt w:val="bullet"/>
      <w:lvlText w:val="•"/>
      <w:lvlJc w:val="left"/>
      <w:pPr>
        <w:ind w:left="7648" w:hanging="183"/>
      </w:pPr>
      <w:rPr>
        <w:rFonts w:hint="default"/>
        <w:lang w:val="ru-RU" w:eastAsia="en-US" w:bidi="ar-SA"/>
      </w:rPr>
    </w:lvl>
    <w:lvl w:ilvl="8" w:tplc="1F2674D6">
      <w:numFmt w:val="bullet"/>
      <w:lvlText w:val="•"/>
      <w:lvlJc w:val="left"/>
      <w:pPr>
        <w:ind w:left="8641" w:hanging="183"/>
      </w:pPr>
      <w:rPr>
        <w:rFonts w:hint="default"/>
        <w:lang w:val="ru-RU" w:eastAsia="en-US" w:bidi="ar-SA"/>
      </w:rPr>
    </w:lvl>
  </w:abstractNum>
  <w:abstractNum w:abstractNumId="209" w15:restartNumberingAfterBreak="0">
    <w:nsid w:val="55FB45DF"/>
    <w:multiLevelType w:val="hybridMultilevel"/>
    <w:tmpl w:val="91E207CC"/>
    <w:lvl w:ilvl="0" w:tplc="99723BBE">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56B84B68">
      <w:numFmt w:val="bullet"/>
      <w:lvlText w:val="•"/>
      <w:lvlJc w:val="left"/>
      <w:pPr>
        <w:ind w:left="2232" w:hanging="281"/>
      </w:pPr>
      <w:rPr>
        <w:rFonts w:hint="default"/>
        <w:lang w:val="ru-RU" w:eastAsia="en-US" w:bidi="ar-SA"/>
      </w:rPr>
    </w:lvl>
    <w:lvl w:ilvl="2" w:tplc="37F87DD6">
      <w:numFmt w:val="bullet"/>
      <w:lvlText w:val="•"/>
      <w:lvlJc w:val="left"/>
      <w:pPr>
        <w:ind w:left="3165" w:hanging="281"/>
      </w:pPr>
      <w:rPr>
        <w:rFonts w:hint="default"/>
        <w:lang w:val="ru-RU" w:eastAsia="en-US" w:bidi="ar-SA"/>
      </w:rPr>
    </w:lvl>
    <w:lvl w:ilvl="3" w:tplc="231E90BE">
      <w:numFmt w:val="bullet"/>
      <w:lvlText w:val="•"/>
      <w:lvlJc w:val="left"/>
      <w:pPr>
        <w:ind w:left="4097" w:hanging="281"/>
      </w:pPr>
      <w:rPr>
        <w:rFonts w:hint="default"/>
        <w:lang w:val="ru-RU" w:eastAsia="en-US" w:bidi="ar-SA"/>
      </w:rPr>
    </w:lvl>
    <w:lvl w:ilvl="4" w:tplc="3ACAE6D4">
      <w:numFmt w:val="bullet"/>
      <w:lvlText w:val="•"/>
      <w:lvlJc w:val="left"/>
      <w:pPr>
        <w:ind w:left="5030" w:hanging="281"/>
      </w:pPr>
      <w:rPr>
        <w:rFonts w:hint="default"/>
        <w:lang w:val="ru-RU" w:eastAsia="en-US" w:bidi="ar-SA"/>
      </w:rPr>
    </w:lvl>
    <w:lvl w:ilvl="5" w:tplc="D9CC0220">
      <w:numFmt w:val="bullet"/>
      <w:lvlText w:val="•"/>
      <w:lvlJc w:val="left"/>
      <w:pPr>
        <w:ind w:left="5963" w:hanging="281"/>
      </w:pPr>
      <w:rPr>
        <w:rFonts w:hint="default"/>
        <w:lang w:val="ru-RU" w:eastAsia="en-US" w:bidi="ar-SA"/>
      </w:rPr>
    </w:lvl>
    <w:lvl w:ilvl="6" w:tplc="EAE032A6">
      <w:numFmt w:val="bullet"/>
      <w:lvlText w:val="•"/>
      <w:lvlJc w:val="left"/>
      <w:pPr>
        <w:ind w:left="6895" w:hanging="281"/>
      </w:pPr>
      <w:rPr>
        <w:rFonts w:hint="default"/>
        <w:lang w:val="ru-RU" w:eastAsia="en-US" w:bidi="ar-SA"/>
      </w:rPr>
    </w:lvl>
    <w:lvl w:ilvl="7" w:tplc="82C68A92">
      <w:numFmt w:val="bullet"/>
      <w:lvlText w:val="•"/>
      <w:lvlJc w:val="left"/>
      <w:pPr>
        <w:ind w:left="7828" w:hanging="281"/>
      </w:pPr>
      <w:rPr>
        <w:rFonts w:hint="default"/>
        <w:lang w:val="ru-RU" w:eastAsia="en-US" w:bidi="ar-SA"/>
      </w:rPr>
    </w:lvl>
    <w:lvl w:ilvl="8" w:tplc="9C8E949A">
      <w:numFmt w:val="bullet"/>
      <w:lvlText w:val="•"/>
      <w:lvlJc w:val="left"/>
      <w:pPr>
        <w:ind w:left="8761" w:hanging="281"/>
      </w:pPr>
      <w:rPr>
        <w:rFonts w:hint="default"/>
        <w:lang w:val="ru-RU" w:eastAsia="en-US" w:bidi="ar-SA"/>
      </w:rPr>
    </w:lvl>
  </w:abstractNum>
  <w:abstractNum w:abstractNumId="210" w15:restartNumberingAfterBreak="0">
    <w:nsid w:val="56862894"/>
    <w:multiLevelType w:val="hybridMultilevel"/>
    <w:tmpl w:val="D95EA6B2"/>
    <w:lvl w:ilvl="0" w:tplc="A2B4823E">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F2AEB90A">
      <w:numFmt w:val="bullet"/>
      <w:lvlText w:val="•"/>
      <w:lvlJc w:val="left"/>
      <w:pPr>
        <w:ind w:left="1962" w:hanging="360"/>
      </w:pPr>
      <w:rPr>
        <w:rFonts w:hint="default"/>
        <w:lang w:val="ru-RU" w:eastAsia="en-US" w:bidi="ar-SA"/>
      </w:rPr>
    </w:lvl>
    <w:lvl w:ilvl="2" w:tplc="3E362056">
      <w:numFmt w:val="bullet"/>
      <w:lvlText w:val="•"/>
      <w:lvlJc w:val="left"/>
      <w:pPr>
        <w:ind w:left="2925" w:hanging="360"/>
      </w:pPr>
      <w:rPr>
        <w:rFonts w:hint="default"/>
        <w:lang w:val="ru-RU" w:eastAsia="en-US" w:bidi="ar-SA"/>
      </w:rPr>
    </w:lvl>
    <w:lvl w:ilvl="3" w:tplc="E99EED70">
      <w:numFmt w:val="bullet"/>
      <w:lvlText w:val="•"/>
      <w:lvlJc w:val="left"/>
      <w:pPr>
        <w:ind w:left="3887" w:hanging="360"/>
      </w:pPr>
      <w:rPr>
        <w:rFonts w:hint="default"/>
        <w:lang w:val="ru-RU" w:eastAsia="en-US" w:bidi="ar-SA"/>
      </w:rPr>
    </w:lvl>
    <w:lvl w:ilvl="4" w:tplc="7152E25E">
      <w:numFmt w:val="bullet"/>
      <w:lvlText w:val="•"/>
      <w:lvlJc w:val="left"/>
      <w:pPr>
        <w:ind w:left="4850" w:hanging="360"/>
      </w:pPr>
      <w:rPr>
        <w:rFonts w:hint="default"/>
        <w:lang w:val="ru-RU" w:eastAsia="en-US" w:bidi="ar-SA"/>
      </w:rPr>
    </w:lvl>
    <w:lvl w:ilvl="5" w:tplc="C8BEB980">
      <w:numFmt w:val="bullet"/>
      <w:lvlText w:val="•"/>
      <w:lvlJc w:val="left"/>
      <w:pPr>
        <w:ind w:left="5813" w:hanging="360"/>
      </w:pPr>
      <w:rPr>
        <w:rFonts w:hint="default"/>
        <w:lang w:val="ru-RU" w:eastAsia="en-US" w:bidi="ar-SA"/>
      </w:rPr>
    </w:lvl>
    <w:lvl w:ilvl="6" w:tplc="05308226">
      <w:numFmt w:val="bullet"/>
      <w:lvlText w:val="•"/>
      <w:lvlJc w:val="left"/>
      <w:pPr>
        <w:ind w:left="6775" w:hanging="360"/>
      </w:pPr>
      <w:rPr>
        <w:rFonts w:hint="default"/>
        <w:lang w:val="ru-RU" w:eastAsia="en-US" w:bidi="ar-SA"/>
      </w:rPr>
    </w:lvl>
    <w:lvl w:ilvl="7" w:tplc="8D56A820">
      <w:numFmt w:val="bullet"/>
      <w:lvlText w:val="•"/>
      <w:lvlJc w:val="left"/>
      <w:pPr>
        <w:ind w:left="7738" w:hanging="360"/>
      </w:pPr>
      <w:rPr>
        <w:rFonts w:hint="default"/>
        <w:lang w:val="ru-RU" w:eastAsia="en-US" w:bidi="ar-SA"/>
      </w:rPr>
    </w:lvl>
    <w:lvl w:ilvl="8" w:tplc="7BC00A4E">
      <w:numFmt w:val="bullet"/>
      <w:lvlText w:val="•"/>
      <w:lvlJc w:val="left"/>
      <w:pPr>
        <w:ind w:left="8701" w:hanging="360"/>
      </w:pPr>
      <w:rPr>
        <w:rFonts w:hint="default"/>
        <w:lang w:val="ru-RU" w:eastAsia="en-US" w:bidi="ar-SA"/>
      </w:rPr>
    </w:lvl>
  </w:abstractNum>
  <w:abstractNum w:abstractNumId="211" w15:restartNumberingAfterBreak="0">
    <w:nsid w:val="56FC4330"/>
    <w:multiLevelType w:val="hybridMultilevel"/>
    <w:tmpl w:val="887EE22A"/>
    <w:lvl w:ilvl="0" w:tplc="EE361096">
      <w:numFmt w:val="bullet"/>
      <w:lvlText w:val="—"/>
      <w:lvlJc w:val="left"/>
      <w:pPr>
        <w:ind w:left="582" w:hanging="300"/>
      </w:pPr>
      <w:rPr>
        <w:rFonts w:ascii="Times New Roman" w:eastAsia="Times New Roman" w:hAnsi="Times New Roman" w:cs="Times New Roman" w:hint="default"/>
        <w:b w:val="0"/>
        <w:bCs w:val="0"/>
        <w:i w:val="0"/>
        <w:iCs w:val="0"/>
        <w:spacing w:val="0"/>
        <w:w w:val="100"/>
        <w:sz w:val="24"/>
        <w:szCs w:val="24"/>
        <w:lang w:val="ru-RU" w:eastAsia="en-US" w:bidi="ar-SA"/>
      </w:rPr>
    </w:lvl>
    <w:lvl w:ilvl="1" w:tplc="99D2B4C0">
      <w:numFmt w:val="bullet"/>
      <w:lvlText w:val="•"/>
      <w:lvlJc w:val="left"/>
      <w:pPr>
        <w:ind w:left="1584" w:hanging="300"/>
      </w:pPr>
      <w:rPr>
        <w:rFonts w:hint="default"/>
        <w:lang w:val="ru-RU" w:eastAsia="en-US" w:bidi="ar-SA"/>
      </w:rPr>
    </w:lvl>
    <w:lvl w:ilvl="2" w:tplc="9F0E420E">
      <w:numFmt w:val="bullet"/>
      <w:lvlText w:val="•"/>
      <w:lvlJc w:val="left"/>
      <w:pPr>
        <w:ind w:left="2589" w:hanging="300"/>
      </w:pPr>
      <w:rPr>
        <w:rFonts w:hint="default"/>
        <w:lang w:val="ru-RU" w:eastAsia="en-US" w:bidi="ar-SA"/>
      </w:rPr>
    </w:lvl>
    <w:lvl w:ilvl="3" w:tplc="94AAC984">
      <w:numFmt w:val="bullet"/>
      <w:lvlText w:val="•"/>
      <w:lvlJc w:val="left"/>
      <w:pPr>
        <w:ind w:left="3593" w:hanging="300"/>
      </w:pPr>
      <w:rPr>
        <w:rFonts w:hint="default"/>
        <w:lang w:val="ru-RU" w:eastAsia="en-US" w:bidi="ar-SA"/>
      </w:rPr>
    </w:lvl>
    <w:lvl w:ilvl="4" w:tplc="6A407DAA">
      <w:numFmt w:val="bullet"/>
      <w:lvlText w:val="•"/>
      <w:lvlJc w:val="left"/>
      <w:pPr>
        <w:ind w:left="4598" w:hanging="300"/>
      </w:pPr>
      <w:rPr>
        <w:rFonts w:hint="default"/>
        <w:lang w:val="ru-RU" w:eastAsia="en-US" w:bidi="ar-SA"/>
      </w:rPr>
    </w:lvl>
    <w:lvl w:ilvl="5" w:tplc="70FE3422">
      <w:numFmt w:val="bullet"/>
      <w:lvlText w:val="•"/>
      <w:lvlJc w:val="left"/>
      <w:pPr>
        <w:ind w:left="5603" w:hanging="300"/>
      </w:pPr>
      <w:rPr>
        <w:rFonts w:hint="default"/>
        <w:lang w:val="ru-RU" w:eastAsia="en-US" w:bidi="ar-SA"/>
      </w:rPr>
    </w:lvl>
    <w:lvl w:ilvl="6" w:tplc="4732BAF6">
      <w:numFmt w:val="bullet"/>
      <w:lvlText w:val="•"/>
      <w:lvlJc w:val="left"/>
      <w:pPr>
        <w:ind w:left="6607" w:hanging="300"/>
      </w:pPr>
      <w:rPr>
        <w:rFonts w:hint="default"/>
        <w:lang w:val="ru-RU" w:eastAsia="en-US" w:bidi="ar-SA"/>
      </w:rPr>
    </w:lvl>
    <w:lvl w:ilvl="7" w:tplc="18B8D2A4">
      <w:numFmt w:val="bullet"/>
      <w:lvlText w:val="•"/>
      <w:lvlJc w:val="left"/>
      <w:pPr>
        <w:ind w:left="7612" w:hanging="300"/>
      </w:pPr>
      <w:rPr>
        <w:rFonts w:hint="default"/>
        <w:lang w:val="ru-RU" w:eastAsia="en-US" w:bidi="ar-SA"/>
      </w:rPr>
    </w:lvl>
    <w:lvl w:ilvl="8" w:tplc="7E7A72A2">
      <w:numFmt w:val="bullet"/>
      <w:lvlText w:val="•"/>
      <w:lvlJc w:val="left"/>
      <w:pPr>
        <w:ind w:left="8617" w:hanging="300"/>
      </w:pPr>
      <w:rPr>
        <w:rFonts w:hint="default"/>
        <w:lang w:val="ru-RU" w:eastAsia="en-US" w:bidi="ar-SA"/>
      </w:rPr>
    </w:lvl>
  </w:abstractNum>
  <w:abstractNum w:abstractNumId="212" w15:restartNumberingAfterBreak="0">
    <w:nsid w:val="56FD6264"/>
    <w:multiLevelType w:val="hybridMultilevel"/>
    <w:tmpl w:val="D68444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3" w15:restartNumberingAfterBreak="0">
    <w:nsid w:val="58BA10A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58C70E9D"/>
    <w:multiLevelType w:val="hybridMultilevel"/>
    <w:tmpl w:val="B908210E"/>
    <w:lvl w:ilvl="0" w:tplc="9B66FCFC">
      <w:start w:val="1"/>
      <w:numFmt w:val="decimal"/>
      <w:lvlText w:val="%1)"/>
      <w:lvlJc w:val="left"/>
      <w:pPr>
        <w:ind w:left="582" w:hanging="519"/>
      </w:pPr>
      <w:rPr>
        <w:rFonts w:ascii="Times New Roman" w:eastAsia="Times New Roman" w:hAnsi="Times New Roman" w:cs="Times New Roman" w:hint="default"/>
        <w:b w:val="0"/>
        <w:bCs w:val="0"/>
        <w:i w:val="0"/>
        <w:iCs w:val="0"/>
        <w:spacing w:val="0"/>
        <w:w w:val="100"/>
        <w:sz w:val="24"/>
        <w:szCs w:val="24"/>
        <w:lang w:val="ru-RU" w:eastAsia="en-US" w:bidi="ar-SA"/>
      </w:rPr>
    </w:lvl>
    <w:lvl w:ilvl="1" w:tplc="F4540100">
      <w:numFmt w:val="bullet"/>
      <w:lvlText w:val="•"/>
      <w:lvlJc w:val="left"/>
      <w:pPr>
        <w:ind w:left="1584" w:hanging="519"/>
      </w:pPr>
      <w:rPr>
        <w:rFonts w:hint="default"/>
        <w:lang w:val="ru-RU" w:eastAsia="en-US" w:bidi="ar-SA"/>
      </w:rPr>
    </w:lvl>
    <w:lvl w:ilvl="2" w:tplc="C7FEF564">
      <w:numFmt w:val="bullet"/>
      <w:lvlText w:val="•"/>
      <w:lvlJc w:val="left"/>
      <w:pPr>
        <w:ind w:left="2589" w:hanging="519"/>
      </w:pPr>
      <w:rPr>
        <w:rFonts w:hint="default"/>
        <w:lang w:val="ru-RU" w:eastAsia="en-US" w:bidi="ar-SA"/>
      </w:rPr>
    </w:lvl>
    <w:lvl w:ilvl="3" w:tplc="C33C72E4">
      <w:numFmt w:val="bullet"/>
      <w:lvlText w:val="•"/>
      <w:lvlJc w:val="left"/>
      <w:pPr>
        <w:ind w:left="3593" w:hanging="519"/>
      </w:pPr>
      <w:rPr>
        <w:rFonts w:hint="default"/>
        <w:lang w:val="ru-RU" w:eastAsia="en-US" w:bidi="ar-SA"/>
      </w:rPr>
    </w:lvl>
    <w:lvl w:ilvl="4" w:tplc="17E614C2">
      <w:numFmt w:val="bullet"/>
      <w:lvlText w:val="•"/>
      <w:lvlJc w:val="left"/>
      <w:pPr>
        <w:ind w:left="4598" w:hanging="519"/>
      </w:pPr>
      <w:rPr>
        <w:rFonts w:hint="default"/>
        <w:lang w:val="ru-RU" w:eastAsia="en-US" w:bidi="ar-SA"/>
      </w:rPr>
    </w:lvl>
    <w:lvl w:ilvl="5" w:tplc="AFD8747E">
      <w:numFmt w:val="bullet"/>
      <w:lvlText w:val="•"/>
      <w:lvlJc w:val="left"/>
      <w:pPr>
        <w:ind w:left="5603" w:hanging="519"/>
      </w:pPr>
      <w:rPr>
        <w:rFonts w:hint="default"/>
        <w:lang w:val="ru-RU" w:eastAsia="en-US" w:bidi="ar-SA"/>
      </w:rPr>
    </w:lvl>
    <w:lvl w:ilvl="6" w:tplc="916095BA">
      <w:numFmt w:val="bullet"/>
      <w:lvlText w:val="•"/>
      <w:lvlJc w:val="left"/>
      <w:pPr>
        <w:ind w:left="6607" w:hanging="519"/>
      </w:pPr>
      <w:rPr>
        <w:rFonts w:hint="default"/>
        <w:lang w:val="ru-RU" w:eastAsia="en-US" w:bidi="ar-SA"/>
      </w:rPr>
    </w:lvl>
    <w:lvl w:ilvl="7" w:tplc="689EE742">
      <w:numFmt w:val="bullet"/>
      <w:lvlText w:val="•"/>
      <w:lvlJc w:val="left"/>
      <w:pPr>
        <w:ind w:left="7612" w:hanging="519"/>
      </w:pPr>
      <w:rPr>
        <w:rFonts w:hint="default"/>
        <w:lang w:val="ru-RU" w:eastAsia="en-US" w:bidi="ar-SA"/>
      </w:rPr>
    </w:lvl>
    <w:lvl w:ilvl="8" w:tplc="936AE13E">
      <w:numFmt w:val="bullet"/>
      <w:lvlText w:val="•"/>
      <w:lvlJc w:val="left"/>
      <w:pPr>
        <w:ind w:left="8617" w:hanging="519"/>
      </w:pPr>
      <w:rPr>
        <w:rFonts w:hint="default"/>
        <w:lang w:val="ru-RU" w:eastAsia="en-US" w:bidi="ar-SA"/>
      </w:rPr>
    </w:lvl>
  </w:abstractNum>
  <w:abstractNum w:abstractNumId="215" w15:restartNumberingAfterBreak="0">
    <w:nsid w:val="58FC714D"/>
    <w:multiLevelType w:val="hybridMultilevel"/>
    <w:tmpl w:val="B9F440E4"/>
    <w:lvl w:ilvl="0" w:tplc="B51C7F86">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AB48581C">
      <w:numFmt w:val="bullet"/>
      <w:lvlText w:val="•"/>
      <w:lvlJc w:val="left"/>
      <w:pPr>
        <w:ind w:left="2232" w:hanging="281"/>
      </w:pPr>
      <w:rPr>
        <w:rFonts w:hint="default"/>
        <w:lang w:val="ru-RU" w:eastAsia="en-US" w:bidi="ar-SA"/>
      </w:rPr>
    </w:lvl>
    <w:lvl w:ilvl="2" w:tplc="80C8005A">
      <w:numFmt w:val="bullet"/>
      <w:lvlText w:val="•"/>
      <w:lvlJc w:val="left"/>
      <w:pPr>
        <w:ind w:left="3165" w:hanging="281"/>
      </w:pPr>
      <w:rPr>
        <w:rFonts w:hint="default"/>
        <w:lang w:val="ru-RU" w:eastAsia="en-US" w:bidi="ar-SA"/>
      </w:rPr>
    </w:lvl>
    <w:lvl w:ilvl="3" w:tplc="EF145224">
      <w:numFmt w:val="bullet"/>
      <w:lvlText w:val="•"/>
      <w:lvlJc w:val="left"/>
      <w:pPr>
        <w:ind w:left="4097" w:hanging="281"/>
      </w:pPr>
      <w:rPr>
        <w:rFonts w:hint="default"/>
        <w:lang w:val="ru-RU" w:eastAsia="en-US" w:bidi="ar-SA"/>
      </w:rPr>
    </w:lvl>
    <w:lvl w:ilvl="4" w:tplc="A26CAFF0">
      <w:numFmt w:val="bullet"/>
      <w:lvlText w:val="•"/>
      <w:lvlJc w:val="left"/>
      <w:pPr>
        <w:ind w:left="5030" w:hanging="281"/>
      </w:pPr>
      <w:rPr>
        <w:rFonts w:hint="default"/>
        <w:lang w:val="ru-RU" w:eastAsia="en-US" w:bidi="ar-SA"/>
      </w:rPr>
    </w:lvl>
    <w:lvl w:ilvl="5" w:tplc="2060639E">
      <w:numFmt w:val="bullet"/>
      <w:lvlText w:val="•"/>
      <w:lvlJc w:val="left"/>
      <w:pPr>
        <w:ind w:left="5963" w:hanging="281"/>
      </w:pPr>
      <w:rPr>
        <w:rFonts w:hint="default"/>
        <w:lang w:val="ru-RU" w:eastAsia="en-US" w:bidi="ar-SA"/>
      </w:rPr>
    </w:lvl>
    <w:lvl w:ilvl="6" w:tplc="0B621702">
      <w:numFmt w:val="bullet"/>
      <w:lvlText w:val="•"/>
      <w:lvlJc w:val="left"/>
      <w:pPr>
        <w:ind w:left="6895" w:hanging="281"/>
      </w:pPr>
      <w:rPr>
        <w:rFonts w:hint="default"/>
        <w:lang w:val="ru-RU" w:eastAsia="en-US" w:bidi="ar-SA"/>
      </w:rPr>
    </w:lvl>
    <w:lvl w:ilvl="7" w:tplc="11E24B68">
      <w:numFmt w:val="bullet"/>
      <w:lvlText w:val="•"/>
      <w:lvlJc w:val="left"/>
      <w:pPr>
        <w:ind w:left="7828" w:hanging="281"/>
      </w:pPr>
      <w:rPr>
        <w:rFonts w:hint="default"/>
        <w:lang w:val="ru-RU" w:eastAsia="en-US" w:bidi="ar-SA"/>
      </w:rPr>
    </w:lvl>
    <w:lvl w:ilvl="8" w:tplc="371C90C4">
      <w:numFmt w:val="bullet"/>
      <w:lvlText w:val="•"/>
      <w:lvlJc w:val="left"/>
      <w:pPr>
        <w:ind w:left="8761" w:hanging="281"/>
      </w:pPr>
      <w:rPr>
        <w:rFonts w:hint="default"/>
        <w:lang w:val="ru-RU" w:eastAsia="en-US" w:bidi="ar-SA"/>
      </w:rPr>
    </w:lvl>
  </w:abstractNum>
  <w:abstractNum w:abstractNumId="216" w15:restartNumberingAfterBreak="0">
    <w:nsid w:val="5AB6417C"/>
    <w:multiLevelType w:val="hybridMultilevel"/>
    <w:tmpl w:val="D9FE88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7" w15:restartNumberingAfterBreak="0">
    <w:nsid w:val="5AD86913"/>
    <w:multiLevelType w:val="hybridMultilevel"/>
    <w:tmpl w:val="80D2830A"/>
    <w:lvl w:ilvl="0" w:tplc="774E5AA8">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75304960">
      <w:numFmt w:val="bullet"/>
      <w:lvlText w:val="•"/>
      <w:lvlJc w:val="left"/>
      <w:pPr>
        <w:ind w:left="429" w:hanging="140"/>
      </w:pPr>
      <w:rPr>
        <w:rFonts w:hint="default"/>
        <w:lang w:val="ru-RU" w:eastAsia="en-US" w:bidi="ar-SA"/>
      </w:rPr>
    </w:lvl>
    <w:lvl w:ilvl="2" w:tplc="66A08C36">
      <w:numFmt w:val="bullet"/>
      <w:lvlText w:val="•"/>
      <w:lvlJc w:val="left"/>
      <w:pPr>
        <w:ind w:left="759" w:hanging="140"/>
      </w:pPr>
      <w:rPr>
        <w:rFonts w:hint="default"/>
        <w:lang w:val="ru-RU" w:eastAsia="en-US" w:bidi="ar-SA"/>
      </w:rPr>
    </w:lvl>
    <w:lvl w:ilvl="3" w:tplc="8602892A">
      <w:numFmt w:val="bullet"/>
      <w:lvlText w:val="•"/>
      <w:lvlJc w:val="left"/>
      <w:pPr>
        <w:ind w:left="1088" w:hanging="140"/>
      </w:pPr>
      <w:rPr>
        <w:rFonts w:hint="default"/>
        <w:lang w:val="ru-RU" w:eastAsia="en-US" w:bidi="ar-SA"/>
      </w:rPr>
    </w:lvl>
    <w:lvl w:ilvl="4" w:tplc="71EE3E64">
      <w:numFmt w:val="bullet"/>
      <w:lvlText w:val="•"/>
      <w:lvlJc w:val="left"/>
      <w:pPr>
        <w:ind w:left="1418" w:hanging="140"/>
      </w:pPr>
      <w:rPr>
        <w:rFonts w:hint="default"/>
        <w:lang w:val="ru-RU" w:eastAsia="en-US" w:bidi="ar-SA"/>
      </w:rPr>
    </w:lvl>
    <w:lvl w:ilvl="5" w:tplc="F5508838">
      <w:numFmt w:val="bullet"/>
      <w:lvlText w:val="•"/>
      <w:lvlJc w:val="left"/>
      <w:pPr>
        <w:ind w:left="1748" w:hanging="140"/>
      </w:pPr>
      <w:rPr>
        <w:rFonts w:hint="default"/>
        <w:lang w:val="ru-RU" w:eastAsia="en-US" w:bidi="ar-SA"/>
      </w:rPr>
    </w:lvl>
    <w:lvl w:ilvl="6" w:tplc="3580B752">
      <w:numFmt w:val="bullet"/>
      <w:lvlText w:val="•"/>
      <w:lvlJc w:val="left"/>
      <w:pPr>
        <w:ind w:left="2077" w:hanging="140"/>
      </w:pPr>
      <w:rPr>
        <w:rFonts w:hint="default"/>
        <w:lang w:val="ru-RU" w:eastAsia="en-US" w:bidi="ar-SA"/>
      </w:rPr>
    </w:lvl>
    <w:lvl w:ilvl="7" w:tplc="4E1C0F78">
      <w:numFmt w:val="bullet"/>
      <w:lvlText w:val="•"/>
      <w:lvlJc w:val="left"/>
      <w:pPr>
        <w:ind w:left="2407" w:hanging="140"/>
      </w:pPr>
      <w:rPr>
        <w:rFonts w:hint="default"/>
        <w:lang w:val="ru-RU" w:eastAsia="en-US" w:bidi="ar-SA"/>
      </w:rPr>
    </w:lvl>
    <w:lvl w:ilvl="8" w:tplc="C9D6A3C2">
      <w:numFmt w:val="bullet"/>
      <w:lvlText w:val="•"/>
      <w:lvlJc w:val="left"/>
      <w:pPr>
        <w:ind w:left="2736" w:hanging="140"/>
      </w:pPr>
      <w:rPr>
        <w:rFonts w:hint="default"/>
        <w:lang w:val="ru-RU" w:eastAsia="en-US" w:bidi="ar-SA"/>
      </w:rPr>
    </w:lvl>
  </w:abstractNum>
  <w:abstractNum w:abstractNumId="218" w15:restartNumberingAfterBreak="0">
    <w:nsid w:val="5AE001DA"/>
    <w:multiLevelType w:val="hybridMultilevel"/>
    <w:tmpl w:val="57442CB0"/>
    <w:lvl w:ilvl="0" w:tplc="B380BEF6">
      <w:start w:val="1"/>
      <w:numFmt w:val="decimal"/>
      <w:lvlText w:val="%1."/>
      <w:lvlJc w:val="left"/>
      <w:pPr>
        <w:ind w:left="1710"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1" w:tplc="73948820">
      <w:numFmt w:val="bullet"/>
      <w:lvlText w:val="•"/>
      <w:lvlJc w:val="left"/>
      <w:pPr>
        <w:ind w:left="2610" w:hanging="420"/>
      </w:pPr>
      <w:rPr>
        <w:rFonts w:hint="default"/>
        <w:lang w:val="ru-RU" w:eastAsia="en-US" w:bidi="ar-SA"/>
      </w:rPr>
    </w:lvl>
    <w:lvl w:ilvl="2" w:tplc="DD8E3DAE">
      <w:numFmt w:val="bullet"/>
      <w:lvlText w:val="•"/>
      <w:lvlJc w:val="left"/>
      <w:pPr>
        <w:ind w:left="3501" w:hanging="420"/>
      </w:pPr>
      <w:rPr>
        <w:rFonts w:hint="default"/>
        <w:lang w:val="ru-RU" w:eastAsia="en-US" w:bidi="ar-SA"/>
      </w:rPr>
    </w:lvl>
    <w:lvl w:ilvl="3" w:tplc="A85A1BAC">
      <w:numFmt w:val="bullet"/>
      <w:lvlText w:val="•"/>
      <w:lvlJc w:val="left"/>
      <w:pPr>
        <w:ind w:left="4391" w:hanging="420"/>
      </w:pPr>
      <w:rPr>
        <w:rFonts w:hint="default"/>
        <w:lang w:val="ru-RU" w:eastAsia="en-US" w:bidi="ar-SA"/>
      </w:rPr>
    </w:lvl>
    <w:lvl w:ilvl="4" w:tplc="03204A52">
      <w:numFmt w:val="bullet"/>
      <w:lvlText w:val="•"/>
      <w:lvlJc w:val="left"/>
      <w:pPr>
        <w:ind w:left="5282" w:hanging="420"/>
      </w:pPr>
      <w:rPr>
        <w:rFonts w:hint="default"/>
        <w:lang w:val="ru-RU" w:eastAsia="en-US" w:bidi="ar-SA"/>
      </w:rPr>
    </w:lvl>
    <w:lvl w:ilvl="5" w:tplc="B9D6E790">
      <w:numFmt w:val="bullet"/>
      <w:lvlText w:val="•"/>
      <w:lvlJc w:val="left"/>
      <w:pPr>
        <w:ind w:left="6173" w:hanging="420"/>
      </w:pPr>
      <w:rPr>
        <w:rFonts w:hint="default"/>
        <w:lang w:val="ru-RU" w:eastAsia="en-US" w:bidi="ar-SA"/>
      </w:rPr>
    </w:lvl>
    <w:lvl w:ilvl="6" w:tplc="139A7122">
      <w:numFmt w:val="bullet"/>
      <w:lvlText w:val="•"/>
      <w:lvlJc w:val="left"/>
      <w:pPr>
        <w:ind w:left="7063" w:hanging="420"/>
      </w:pPr>
      <w:rPr>
        <w:rFonts w:hint="default"/>
        <w:lang w:val="ru-RU" w:eastAsia="en-US" w:bidi="ar-SA"/>
      </w:rPr>
    </w:lvl>
    <w:lvl w:ilvl="7" w:tplc="7DB8587C">
      <w:numFmt w:val="bullet"/>
      <w:lvlText w:val="•"/>
      <w:lvlJc w:val="left"/>
      <w:pPr>
        <w:ind w:left="7954" w:hanging="420"/>
      </w:pPr>
      <w:rPr>
        <w:rFonts w:hint="default"/>
        <w:lang w:val="ru-RU" w:eastAsia="en-US" w:bidi="ar-SA"/>
      </w:rPr>
    </w:lvl>
    <w:lvl w:ilvl="8" w:tplc="1BC84D16">
      <w:numFmt w:val="bullet"/>
      <w:lvlText w:val="•"/>
      <w:lvlJc w:val="left"/>
      <w:pPr>
        <w:ind w:left="8845" w:hanging="420"/>
      </w:pPr>
      <w:rPr>
        <w:rFonts w:hint="default"/>
        <w:lang w:val="ru-RU" w:eastAsia="en-US" w:bidi="ar-SA"/>
      </w:rPr>
    </w:lvl>
  </w:abstractNum>
  <w:abstractNum w:abstractNumId="219" w15:restartNumberingAfterBreak="0">
    <w:nsid w:val="5BB6167F"/>
    <w:multiLevelType w:val="hybridMultilevel"/>
    <w:tmpl w:val="85B27774"/>
    <w:lvl w:ilvl="0" w:tplc="24D448F8">
      <w:start w:val="1"/>
      <w:numFmt w:val="decimal"/>
      <w:lvlText w:val="%1."/>
      <w:lvlJc w:val="left"/>
      <w:pPr>
        <w:ind w:left="1302"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A4606540">
      <w:numFmt w:val="bullet"/>
      <w:lvlText w:val="•"/>
      <w:lvlJc w:val="left"/>
      <w:pPr>
        <w:ind w:left="2232" w:hanging="360"/>
      </w:pPr>
      <w:rPr>
        <w:rFonts w:hint="default"/>
        <w:lang w:val="ru-RU" w:eastAsia="en-US" w:bidi="ar-SA"/>
      </w:rPr>
    </w:lvl>
    <w:lvl w:ilvl="2" w:tplc="CF6CE0D0">
      <w:numFmt w:val="bullet"/>
      <w:lvlText w:val="•"/>
      <w:lvlJc w:val="left"/>
      <w:pPr>
        <w:ind w:left="3165" w:hanging="360"/>
      </w:pPr>
      <w:rPr>
        <w:rFonts w:hint="default"/>
        <w:lang w:val="ru-RU" w:eastAsia="en-US" w:bidi="ar-SA"/>
      </w:rPr>
    </w:lvl>
    <w:lvl w:ilvl="3" w:tplc="3136315A">
      <w:numFmt w:val="bullet"/>
      <w:lvlText w:val="•"/>
      <w:lvlJc w:val="left"/>
      <w:pPr>
        <w:ind w:left="4097" w:hanging="360"/>
      </w:pPr>
      <w:rPr>
        <w:rFonts w:hint="default"/>
        <w:lang w:val="ru-RU" w:eastAsia="en-US" w:bidi="ar-SA"/>
      </w:rPr>
    </w:lvl>
    <w:lvl w:ilvl="4" w:tplc="907C6A16">
      <w:numFmt w:val="bullet"/>
      <w:lvlText w:val="•"/>
      <w:lvlJc w:val="left"/>
      <w:pPr>
        <w:ind w:left="5030" w:hanging="360"/>
      </w:pPr>
      <w:rPr>
        <w:rFonts w:hint="default"/>
        <w:lang w:val="ru-RU" w:eastAsia="en-US" w:bidi="ar-SA"/>
      </w:rPr>
    </w:lvl>
    <w:lvl w:ilvl="5" w:tplc="3C90C730">
      <w:numFmt w:val="bullet"/>
      <w:lvlText w:val="•"/>
      <w:lvlJc w:val="left"/>
      <w:pPr>
        <w:ind w:left="5963" w:hanging="360"/>
      </w:pPr>
      <w:rPr>
        <w:rFonts w:hint="default"/>
        <w:lang w:val="ru-RU" w:eastAsia="en-US" w:bidi="ar-SA"/>
      </w:rPr>
    </w:lvl>
    <w:lvl w:ilvl="6" w:tplc="1DAC9DAE">
      <w:numFmt w:val="bullet"/>
      <w:lvlText w:val="•"/>
      <w:lvlJc w:val="left"/>
      <w:pPr>
        <w:ind w:left="6895" w:hanging="360"/>
      </w:pPr>
      <w:rPr>
        <w:rFonts w:hint="default"/>
        <w:lang w:val="ru-RU" w:eastAsia="en-US" w:bidi="ar-SA"/>
      </w:rPr>
    </w:lvl>
    <w:lvl w:ilvl="7" w:tplc="8208E1E4">
      <w:numFmt w:val="bullet"/>
      <w:lvlText w:val="•"/>
      <w:lvlJc w:val="left"/>
      <w:pPr>
        <w:ind w:left="7828" w:hanging="360"/>
      </w:pPr>
      <w:rPr>
        <w:rFonts w:hint="default"/>
        <w:lang w:val="ru-RU" w:eastAsia="en-US" w:bidi="ar-SA"/>
      </w:rPr>
    </w:lvl>
    <w:lvl w:ilvl="8" w:tplc="9FDE963C">
      <w:numFmt w:val="bullet"/>
      <w:lvlText w:val="•"/>
      <w:lvlJc w:val="left"/>
      <w:pPr>
        <w:ind w:left="8761" w:hanging="360"/>
      </w:pPr>
      <w:rPr>
        <w:rFonts w:hint="default"/>
        <w:lang w:val="ru-RU" w:eastAsia="en-US" w:bidi="ar-SA"/>
      </w:rPr>
    </w:lvl>
  </w:abstractNum>
  <w:abstractNum w:abstractNumId="220" w15:restartNumberingAfterBreak="0">
    <w:nsid w:val="5C5D176B"/>
    <w:multiLevelType w:val="hybridMultilevel"/>
    <w:tmpl w:val="49968C6E"/>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1" w15:restartNumberingAfterBreak="0">
    <w:nsid w:val="5D195493"/>
    <w:multiLevelType w:val="hybridMultilevel"/>
    <w:tmpl w:val="A64C5E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2" w15:restartNumberingAfterBreak="0">
    <w:nsid w:val="5D3F025E"/>
    <w:multiLevelType w:val="hybridMultilevel"/>
    <w:tmpl w:val="247291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3" w15:restartNumberingAfterBreak="0">
    <w:nsid w:val="5D4B5FEB"/>
    <w:multiLevelType w:val="hybridMultilevel"/>
    <w:tmpl w:val="1E7CC0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4" w15:restartNumberingAfterBreak="0">
    <w:nsid w:val="5DCE7207"/>
    <w:multiLevelType w:val="hybridMultilevel"/>
    <w:tmpl w:val="778C9484"/>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5" w15:restartNumberingAfterBreak="0">
    <w:nsid w:val="5E035D88"/>
    <w:multiLevelType w:val="hybridMultilevel"/>
    <w:tmpl w:val="F1CA60E0"/>
    <w:lvl w:ilvl="0" w:tplc="E826A2C4">
      <w:numFmt w:val="bullet"/>
      <w:lvlText w:val=""/>
      <w:lvlJc w:val="left"/>
      <w:pPr>
        <w:ind w:left="666" w:hanging="365"/>
      </w:pPr>
      <w:rPr>
        <w:rFonts w:ascii="Symbol" w:eastAsia="Symbol" w:hAnsi="Symbol" w:cs="Symbol" w:hint="default"/>
        <w:b w:val="0"/>
        <w:bCs w:val="0"/>
        <w:i w:val="0"/>
        <w:iCs w:val="0"/>
        <w:spacing w:val="0"/>
        <w:w w:val="100"/>
        <w:sz w:val="24"/>
        <w:szCs w:val="24"/>
        <w:lang w:val="ru-RU" w:eastAsia="en-US" w:bidi="ar-SA"/>
      </w:rPr>
    </w:lvl>
    <w:lvl w:ilvl="1" w:tplc="BB3A5856">
      <w:numFmt w:val="bullet"/>
      <w:lvlText w:val="•"/>
      <w:lvlJc w:val="left"/>
      <w:pPr>
        <w:ind w:left="1656" w:hanging="365"/>
      </w:pPr>
      <w:rPr>
        <w:rFonts w:hint="default"/>
        <w:lang w:val="ru-RU" w:eastAsia="en-US" w:bidi="ar-SA"/>
      </w:rPr>
    </w:lvl>
    <w:lvl w:ilvl="2" w:tplc="5B28A502">
      <w:numFmt w:val="bullet"/>
      <w:lvlText w:val="•"/>
      <w:lvlJc w:val="left"/>
      <w:pPr>
        <w:ind w:left="2653" w:hanging="365"/>
      </w:pPr>
      <w:rPr>
        <w:rFonts w:hint="default"/>
        <w:lang w:val="ru-RU" w:eastAsia="en-US" w:bidi="ar-SA"/>
      </w:rPr>
    </w:lvl>
    <w:lvl w:ilvl="3" w:tplc="E47CF734">
      <w:numFmt w:val="bullet"/>
      <w:lvlText w:val="•"/>
      <w:lvlJc w:val="left"/>
      <w:pPr>
        <w:ind w:left="3649" w:hanging="365"/>
      </w:pPr>
      <w:rPr>
        <w:rFonts w:hint="default"/>
        <w:lang w:val="ru-RU" w:eastAsia="en-US" w:bidi="ar-SA"/>
      </w:rPr>
    </w:lvl>
    <w:lvl w:ilvl="4" w:tplc="448289B4">
      <w:numFmt w:val="bullet"/>
      <w:lvlText w:val="•"/>
      <w:lvlJc w:val="left"/>
      <w:pPr>
        <w:ind w:left="4646" w:hanging="365"/>
      </w:pPr>
      <w:rPr>
        <w:rFonts w:hint="default"/>
        <w:lang w:val="ru-RU" w:eastAsia="en-US" w:bidi="ar-SA"/>
      </w:rPr>
    </w:lvl>
    <w:lvl w:ilvl="5" w:tplc="549691F2">
      <w:numFmt w:val="bullet"/>
      <w:lvlText w:val="•"/>
      <w:lvlJc w:val="left"/>
      <w:pPr>
        <w:ind w:left="5643" w:hanging="365"/>
      </w:pPr>
      <w:rPr>
        <w:rFonts w:hint="default"/>
        <w:lang w:val="ru-RU" w:eastAsia="en-US" w:bidi="ar-SA"/>
      </w:rPr>
    </w:lvl>
    <w:lvl w:ilvl="6" w:tplc="9210F570">
      <w:numFmt w:val="bullet"/>
      <w:lvlText w:val="•"/>
      <w:lvlJc w:val="left"/>
      <w:pPr>
        <w:ind w:left="6639" w:hanging="365"/>
      </w:pPr>
      <w:rPr>
        <w:rFonts w:hint="default"/>
        <w:lang w:val="ru-RU" w:eastAsia="en-US" w:bidi="ar-SA"/>
      </w:rPr>
    </w:lvl>
    <w:lvl w:ilvl="7" w:tplc="7B60B566">
      <w:numFmt w:val="bullet"/>
      <w:lvlText w:val="•"/>
      <w:lvlJc w:val="left"/>
      <w:pPr>
        <w:ind w:left="7636" w:hanging="365"/>
      </w:pPr>
      <w:rPr>
        <w:rFonts w:hint="default"/>
        <w:lang w:val="ru-RU" w:eastAsia="en-US" w:bidi="ar-SA"/>
      </w:rPr>
    </w:lvl>
    <w:lvl w:ilvl="8" w:tplc="7A3A871E">
      <w:numFmt w:val="bullet"/>
      <w:lvlText w:val="•"/>
      <w:lvlJc w:val="left"/>
      <w:pPr>
        <w:ind w:left="8633" w:hanging="365"/>
      </w:pPr>
      <w:rPr>
        <w:rFonts w:hint="default"/>
        <w:lang w:val="ru-RU" w:eastAsia="en-US" w:bidi="ar-SA"/>
      </w:rPr>
    </w:lvl>
  </w:abstractNum>
  <w:abstractNum w:abstractNumId="226" w15:restartNumberingAfterBreak="0">
    <w:nsid w:val="5ED42DA7"/>
    <w:multiLevelType w:val="hybridMultilevel"/>
    <w:tmpl w:val="4BE880D0"/>
    <w:lvl w:ilvl="0" w:tplc="202CA25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560EE774">
      <w:numFmt w:val="bullet"/>
      <w:lvlText w:val="•"/>
      <w:lvlJc w:val="left"/>
      <w:pPr>
        <w:ind w:left="2232" w:hanging="281"/>
      </w:pPr>
      <w:rPr>
        <w:rFonts w:hint="default"/>
        <w:lang w:val="ru-RU" w:eastAsia="en-US" w:bidi="ar-SA"/>
      </w:rPr>
    </w:lvl>
    <w:lvl w:ilvl="2" w:tplc="108A0396">
      <w:numFmt w:val="bullet"/>
      <w:lvlText w:val="•"/>
      <w:lvlJc w:val="left"/>
      <w:pPr>
        <w:ind w:left="3165" w:hanging="281"/>
      </w:pPr>
      <w:rPr>
        <w:rFonts w:hint="default"/>
        <w:lang w:val="ru-RU" w:eastAsia="en-US" w:bidi="ar-SA"/>
      </w:rPr>
    </w:lvl>
    <w:lvl w:ilvl="3" w:tplc="08EA6580">
      <w:numFmt w:val="bullet"/>
      <w:lvlText w:val="•"/>
      <w:lvlJc w:val="left"/>
      <w:pPr>
        <w:ind w:left="4097" w:hanging="281"/>
      </w:pPr>
      <w:rPr>
        <w:rFonts w:hint="default"/>
        <w:lang w:val="ru-RU" w:eastAsia="en-US" w:bidi="ar-SA"/>
      </w:rPr>
    </w:lvl>
    <w:lvl w:ilvl="4" w:tplc="3976D4C6">
      <w:numFmt w:val="bullet"/>
      <w:lvlText w:val="•"/>
      <w:lvlJc w:val="left"/>
      <w:pPr>
        <w:ind w:left="5030" w:hanging="281"/>
      </w:pPr>
      <w:rPr>
        <w:rFonts w:hint="default"/>
        <w:lang w:val="ru-RU" w:eastAsia="en-US" w:bidi="ar-SA"/>
      </w:rPr>
    </w:lvl>
    <w:lvl w:ilvl="5" w:tplc="3B583050">
      <w:numFmt w:val="bullet"/>
      <w:lvlText w:val="•"/>
      <w:lvlJc w:val="left"/>
      <w:pPr>
        <w:ind w:left="5963" w:hanging="281"/>
      </w:pPr>
      <w:rPr>
        <w:rFonts w:hint="default"/>
        <w:lang w:val="ru-RU" w:eastAsia="en-US" w:bidi="ar-SA"/>
      </w:rPr>
    </w:lvl>
    <w:lvl w:ilvl="6" w:tplc="F9C0EEB6">
      <w:numFmt w:val="bullet"/>
      <w:lvlText w:val="•"/>
      <w:lvlJc w:val="left"/>
      <w:pPr>
        <w:ind w:left="6895" w:hanging="281"/>
      </w:pPr>
      <w:rPr>
        <w:rFonts w:hint="default"/>
        <w:lang w:val="ru-RU" w:eastAsia="en-US" w:bidi="ar-SA"/>
      </w:rPr>
    </w:lvl>
    <w:lvl w:ilvl="7" w:tplc="6B144CC2">
      <w:numFmt w:val="bullet"/>
      <w:lvlText w:val="•"/>
      <w:lvlJc w:val="left"/>
      <w:pPr>
        <w:ind w:left="7828" w:hanging="281"/>
      </w:pPr>
      <w:rPr>
        <w:rFonts w:hint="default"/>
        <w:lang w:val="ru-RU" w:eastAsia="en-US" w:bidi="ar-SA"/>
      </w:rPr>
    </w:lvl>
    <w:lvl w:ilvl="8" w:tplc="1A0ECEA8">
      <w:numFmt w:val="bullet"/>
      <w:lvlText w:val="•"/>
      <w:lvlJc w:val="left"/>
      <w:pPr>
        <w:ind w:left="8761" w:hanging="281"/>
      </w:pPr>
      <w:rPr>
        <w:rFonts w:hint="default"/>
        <w:lang w:val="ru-RU" w:eastAsia="en-US" w:bidi="ar-SA"/>
      </w:rPr>
    </w:lvl>
  </w:abstractNum>
  <w:abstractNum w:abstractNumId="227" w15:restartNumberingAfterBreak="0">
    <w:nsid w:val="5FDA7B64"/>
    <w:multiLevelType w:val="hybridMultilevel"/>
    <w:tmpl w:val="EEFE5022"/>
    <w:lvl w:ilvl="0" w:tplc="A182831E">
      <w:numFmt w:val="bullet"/>
      <w:lvlText w:val="-"/>
      <w:lvlJc w:val="left"/>
      <w:pPr>
        <w:ind w:left="1842"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8496F05C">
      <w:numFmt w:val="bullet"/>
      <w:lvlText w:val="•"/>
      <w:lvlJc w:val="left"/>
      <w:pPr>
        <w:ind w:left="2718" w:hanging="360"/>
      </w:pPr>
      <w:rPr>
        <w:rFonts w:hint="default"/>
        <w:lang w:val="ru-RU" w:eastAsia="en-US" w:bidi="ar-SA"/>
      </w:rPr>
    </w:lvl>
    <w:lvl w:ilvl="2" w:tplc="A476BE5E">
      <w:numFmt w:val="bullet"/>
      <w:lvlText w:val="•"/>
      <w:lvlJc w:val="left"/>
      <w:pPr>
        <w:ind w:left="3597" w:hanging="360"/>
      </w:pPr>
      <w:rPr>
        <w:rFonts w:hint="default"/>
        <w:lang w:val="ru-RU" w:eastAsia="en-US" w:bidi="ar-SA"/>
      </w:rPr>
    </w:lvl>
    <w:lvl w:ilvl="3" w:tplc="A6F21038">
      <w:numFmt w:val="bullet"/>
      <w:lvlText w:val="•"/>
      <w:lvlJc w:val="left"/>
      <w:pPr>
        <w:ind w:left="4475" w:hanging="360"/>
      </w:pPr>
      <w:rPr>
        <w:rFonts w:hint="default"/>
        <w:lang w:val="ru-RU" w:eastAsia="en-US" w:bidi="ar-SA"/>
      </w:rPr>
    </w:lvl>
    <w:lvl w:ilvl="4" w:tplc="852A3AEC">
      <w:numFmt w:val="bullet"/>
      <w:lvlText w:val="•"/>
      <w:lvlJc w:val="left"/>
      <w:pPr>
        <w:ind w:left="5354" w:hanging="360"/>
      </w:pPr>
      <w:rPr>
        <w:rFonts w:hint="default"/>
        <w:lang w:val="ru-RU" w:eastAsia="en-US" w:bidi="ar-SA"/>
      </w:rPr>
    </w:lvl>
    <w:lvl w:ilvl="5" w:tplc="F12470DE">
      <w:numFmt w:val="bullet"/>
      <w:lvlText w:val="•"/>
      <w:lvlJc w:val="left"/>
      <w:pPr>
        <w:ind w:left="6233" w:hanging="360"/>
      </w:pPr>
      <w:rPr>
        <w:rFonts w:hint="default"/>
        <w:lang w:val="ru-RU" w:eastAsia="en-US" w:bidi="ar-SA"/>
      </w:rPr>
    </w:lvl>
    <w:lvl w:ilvl="6" w:tplc="4FDE5D22">
      <w:numFmt w:val="bullet"/>
      <w:lvlText w:val="•"/>
      <w:lvlJc w:val="left"/>
      <w:pPr>
        <w:ind w:left="7111" w:hanging="360"/>
      </w:pPr>
      <w:rPr>
        <w:rFonts w:hint="default"/>
        <w:lang w:val="ru-RU" w:eastAsia="en-US" w:bidi="ar-SA"/>
      </w:rPr>
    </w:lvl>
    <w:lvl w:ilvl="7" w:tplc="7E7E180C">
      <w:numFmt w:val="bullet"/>
      <w:lvlText w:val="•"/>
      <w:lvlJc w:val="left"/>
      <w:pPr>
        <w:ind w:left="7990" w:hanging="360"/>
      </w:pPr>
      <w:rPr>
        <w:rFonts w:hint="default"/>
        <w:lang w:val="ru-RU" w:eastAsia="en-US" w:bidi="ar-SA"/>
      </w:rPr>
    </w:lvl>
    <w:lvl w:ilvl="8" w:tplc="FFA6398A">
      <w:numFmt w:val="bullet"/>
      <w:lvlText w:val="•"/>
      <w:lvlJc w:val="left"/>
      <w:pPr>
        <w:ind w:left="8869" w:hanging="360"/>
      </w:pPr>
      <w:rPr>
        <w:rFonts w:hint="default"/>
        <w:lang w:val="ru-RU" w:eastAsia="en-US" w:bidi="ar-SA"/>
      </w:rPr>
    </w:lvl>
  </w:abstractNum>
  <w:abstractNum w:abstractNumId="228" w15:restartNumberingAfterBreak="0">
    <w:nsid w:val="614C79F1"/>
    <w:multiLevelType w:val="hybridMultilevel"/>
    <w:tmpl w:val="EC08A83A"/>
    <w:lvl w:ilvl="0" w:tplc="34FE4ED4">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69DEE79E">
      <w:numFmt w:val="bullet"/>
      <w:lvlText w:val="•"/>
      <w:lvlJc w:val="left"/>
      <w:pPr>
        <w:ind w:left="1746" w:hanging="180"/>
      </w:pPr>
      <w:rPr>
        <w:rFonts w:hint="default"/>
        <w:lang w:val="ru-RU" w:eastAsia="en-US" w:bidi="ar-SA"/>
      </w:rPr>
    </w:lvl>
    <w:lvl w:ilvl="2" w:tplc="44DE602A">
      <w:numFmt w:val="bullet"/>
      <w:lvlText w:val="•"/>
      <w:lvlJc w:val="left"/>
      <w:pPr>
        <w:ind w:left="2733" w:hanging="180"/>
      </w:pPr>
      <w:rPr>
        <w:rFonts w:hint="default"/>
        <w:lang w:val="ru-RU" w:eastAsia="en-US" w:bidi="ar-SA"/>
      </w:rPr>
    </w:lvl>
    <w:lvl w:ilvl="3" w:tplc="BD24ADDE">
      <w:numFmt w:val="bullet"/>
      <w:lvlText w:val="•"/>
      <w:lvlJc w:val="left"/>
      <w:pPr>
        <w:ind w:left="3719" w:hanging="180"/>
      </w:pPr>
      <w:rPr>
        <w:rFonts w:hint="default"/>
        <w:lang w:val="ru-RU" w:eastAsia="en-US" w:bidi="ar-SA"/>
      </w:rPr>
    </w:lvl>
    <w:lvl w:ilvl="4" w:tplc="CFD2327E">
      <w:numFmt w:val="bullet"/>
      <w:lvlText w:val="•"/>
      <w:lvlJc w:val="left"/>
      <w:pPr>
        <w:ind w:left="4706" w:hanging="180"/>
      </w:pPr>
      <w:rPr>
        <w:rFonts w:hint="default"/>
        <w:lang w:val="ru-RU" w:eastAsia="en-US" w:bidi="ar-SA"/>
      </w:rPr>
    </w:lvl>
    <w:lvl w:ilvl="5" w:tplc="5F2A35F6">
      <w:numFmt w:val="bullet"/>
      <w:lvlText w:val="•"/>
      <w:lvlJc w:val="left"/>
      <w:pPr>
        <w:ind w:left="5693" w:hanging="180"/>
      </w:pPr>
      <w:rPr>
        <w:rFonts w:hint="default"/>
        <w:lang w:val="ru-RU" w:eastAsia="en-US" w:bidi="ar-SA"/>
      </w:rPr>
    </w:lvl>
    <w:lvl w:ilvl="6" w:tplc="83B08994">
      <w:numFmt w:val="bullet"/>
      <w:lvlText w:val="•"/>
      <w:lvlJc w:val="left"/>
      <w:pPr>
        <w:ind w:left="6679" w:hanging="180"/>
      </w:pPr>
      <w:rPr>
        <w:rFonts w:hint="default"/>
        <w:lang w:val="ru-RU" w:eastAsia="en-US" w:bidi="ar-SA"/>
      </w:rPr>
    </w:lvl>
    <w:lvl w:ilvl="7" w:tplc="8806C23E">
      <w:numFmt w:val="bullet"/>
      <w:lvlText w:val="•"/>
      <w:lvlJc w:val="left"/>
      <w:pPr>
        <w:ind w:left="7666" w:hanging="180"/>
      </w:pPr>
      <w:rPr>
        <w:rFonts w:hint="default"/>
        <w:lang w:val="ru-RU" w:eastAsia="en-US" w:bidi="ar-SA"/>
      </w:rPr>
    </w:lvl>
    <w:lvl w:ilvl="8" w:tplc="451EF196">
      <w:numFmt w:val="bullet"/>
      <w:lvlText w:val="•"/>
      <w:lvlJc w:val="left"/>
      <w:pPr>
        <w:ind w:left="8653" w:hanging="180"/>
      </w:pPr>
      <w:rPr>
        <w:rFonts w:hint="default"/>
        <w:lang w:val="ru-RU" w:eastAsia="en-US" w:bidi="ar-SA"/>
      </w:rPr>
    </w:lvl>
  </w:abstractNum>
  <w:abstractNum w:abstractNumId="229" w15:restartNumberingAfterBreak="0">
    <w:nsid w:val="61887481"/>
    <w:multiLevelType w:val="hybridMultilevel"/>
    <w:tmpl w:val="B5BED1F2"/>
    <w:lvl w:ilvl="0" w:tplc="CD445C7C">
      <w:start w:val="1"/>
      <w:numFmt w:val="upperLetter"/>
      <w:lvlText w:val="%1."/>
      <w:lvlJc w:val="left"/>
      <w:pPr>
        <w:ind w:left="107" w:hanging="235"/>
      </w:pPr>
      <w:rPr>
        <w:rFonts w:ascii="Times New Roman" w:eastAsia="Times New Roman" w:hAnsi="Times New Roman" w:cs="Times New Roman" w:hint="default"/>
        <w:b w:val="0"/>
        <w:bCs w:val="0"/>
        <w:i w:val="0"/>
        <w:iCs w:val="0"/>
        <w:spacing w:val="-1"/>
        <w:w w:val="99"/>
        <w:sz w:val="22"/>
        <w:szCs w:val="22"/>
        <w:lang w:val="ru-RU" w:eastAsia="en-US" w:bidi="ar-SA"/>
      </w:rPr>
    </w:lvl>
    <w:lvl w:ilvl="1" w:tplc="8C063536">
      <w:numFmt w:val="bullet"/>
      <w:lvlText w:val="•"/>
      <w:lvlJc w:val="left"/>
      <w:pPr>
        <w:ind w:left="747" w:hanging="235"/>
      </w:pPr>
      <w:rPr>
        <w:rFonts w:hint="default"/>
        <w:lang w:val="ru-RU" w:eastAsia="en-US" w:bidi="ar-SA"/>
      </w:rPr>
    </w:lvl>
    <w:lvl w:ilvl="2" w:tplc="D4123A86">
      <w:numFmt w:val="bullet"/>
      <w:lvlText w:val="•"/>
      <w:lvlJc w:val="left"/>
      <w:pPr>
        <w:ind w:left="1394" w:hanging="235"/>
      </w:pPr>
      <w:rPr>
        <w:rFonts w:hint="default"/>
        <w:lang w:val="ru-RU" w:eastAsia="en-US" w:bidi="ar-SA"/>
      </w:rPr>
    </w:lvl>
    <w:lvl w:ilvl="3" w:tplc="9C18ED38">
      <w:numFmt w:val="bullet"/>
      <w:lvlText w:val="•"/>
      <w:lvlJc w:val="left"/>
      <w:pPr>
        <w:ind w:left="2041" w:hanging="235"/>
      </w:pPr>
      <w:rPr>
        <w:rFonts w:hint="default"/>
        <w:lang w:val="ru-RU" w:eastAsia="en-US" w:bidi="ar-SA"/>
      </w:rPr>
    </w:lvl>
    <w:lvl w:ilvl="4" w:tplc="FC307806">
      <w:numFmt w:val="bullet"/>
      <w:lvlText w:val="•"/>
      <w:lvlJc w:val="left"/>
      <w:pPr>
        <w:ind w:left="2689" w:hanging="235"/>
      </w:pPr>
      <w:rPr>
        <w:rFonts w:hint="default"/>
        <w:lang w:val="ru-RU" w:eastAsia="en-US" w:bidi="ar-SA"/>
      </w:rPr>
    </w:lvl>
    <w:lvl w:ilvl="5" w:tplc="0234DC1A">
      <w:numFmt w:val="bullet"/>
      <w:lvlText w:val="•"/>
      <w:lvlJc w:val="left"/>
      <w:pPr>
        <w:ind w:left="3336" w:hanging="235"/>
      </w:pPr>
      <w:rPr>
        <w:rFonts w:hint="default"/>
        <w:lang w:val="ru-RU" w:eastAsia="en-US" w:bidi="ar-SA"/>
      </w:rPr>
    </w:lvl>
    <w:lvl w:ilvl="6" w:tplc="6A90855A">
      <w:numFmt w:val="bullet"/>
      <w:lvlText w:val="•"/>
      <w:lvlJc w:val="left"/>
      <w:pPr>
        <w:ind w:left="3983" w:hanging="235"/>
      </w:pPr>
      <w:rPr>
        <w:rFonts w:hint="default"/>
        <w:lang w:val="ru-RU" w:eastAsia="en-US" w:bidi="ar-SA"/>
      </w:rPr>
    </w:lvl>
    <w:lvl w:ilvl="7" w:tplc="6C568B9A">
      <w:numFmt w:val="bullet"/>
      <w:lvlText w:val="•"/>
      <w:lvlJc w:val="left"/>
      <w:pPr>
        <w:ind w:left="4631" w:hanging="235"/>
      </w:pPr>
      <w:rPr>
        <w:rFonts w:hint="default"/>
        <w:lang w:val="ru-RU" w:eastAsia="en-US" w:bidi="ar-SA"/>
      </w:rPr>
    </w:lvl>
    <w:lvl w:ilvl="8" w:tplc="13C48764">
      <w:numFmt w:val="bullet"/>
      <w:lvlText w:val="•"/>
      <w:lvlJc w:val="left"/>
      <w:pPr>
        <w:ind w:left="5278" w:hanging="235"/>
      </w:pPr>
      <w:rPr>
        <w:rFonts w:hint="default"/>
        <w:lang w:val="ru-RU" w:eastAsia="en-US" w:bidi="ar-SA"/>
      </w:rPr>
    </w:lvl>
  </w:abstractNum>
  <w:abstractNum w:abstractNumId="230" w15:restartNumberingAfterBreak="0">
    <w:nsid w:val="619A1E28"/>
    <w:multiLevelType w:val="hybridMultilevel"/>
    <w:tmpl w:val="202A3D54"/>
    <w:lvl w:ilvl="0" w:tplc="42AC2206">
      <w:start w:val="1"/>
      <w:numFmt w:val="decimal"/>
      <w:lvlText w:val="%1)"/>
      <w:lvlJc w:val="left"/>
      <w:pPr>
        <w:ind w:left="582" w:hanging="262"/>
      </w:pPr>
      <w:rPr>
        <w:rFonts w:ascii="Times New Roman" w:eastAsia="Times New Roman" w:hAnsi="Times New Roman" w:cs="Times New Roman" w:hint="default"/>
        <w:b w:val="0"/>
        <w:bCs w:val="0"/>
        <w:i w:val="0"/>
        <w:iCs w:val="0"/>
        <w:spacing w:val="0"/>
        <w:w w:val="100"/>
        <w:sz w:val="24"/>
        <w:szCs w:val="24"/>
        <w:lang w:val="ru-RU" w:eastAsia="en-US" w:bidi="ar-SA"/>
      </w:rPr>
    </w:lvl>
    <w:lvl w:ilvl="1" w:tplc="9E161C86">
      <w:numFmt w:val="bullet"/>
      <w:lvlText w:val="•"/>
      <w:lvlJc w:val="left"/>
      <w:pPr>
        <w:ind w:left="1584" w:hanging="262"/>
      </w:pPr>
      <w:rPr>
        <w:rFonts w:hint="default"/>
        <w:lang w:val="ru-RU" w:eastAsia="en-US" w:bidi="ar-SA"/>
      </w:rPr>
    </w:lvl>
    <w:lvl w:ilvl="2" w:tplc="A5C01ED8">
      <w:numFmt w:val="bullet"/>
      <w:lvlText w:val="•"/>
      <w:lvlJc w:val="left"/>
      <w:pPr>
        <w:ind w:left="2589" w:hanging="262"/>
      </w:pPr>
      <w:rPr>
        <w:rFonts w:hint="default"/>
        <w:lang w:val="ru-RU" w:eastAsia="en-US" w:bidi="ar-SA"/>
      </w:rPr>
    </w:lvl>
    <w:lvl w:ilvl="3" w:tplc="AEB00922">
      <w:numFmt w:val="bullet"/>
      <w:lvlText w:val="•"/>
      <w:lvlJc w:val="left"/>
      <w:pPr>
        <w:ind w:left="3593" w:hanging="262"/>
      </w:pPr>
      <w:rPr>
        <w:rFonts w:hint="default"/>
        <w:lang w:val="ru-RU" w:eastAsia="en-US" w:bidi="ar-SA"/>
      </w:rPr>
    </w:lvl>
    <w:lvl w:ilvl="4" w:tplc="CCE2B954">
      <w:numFmt w:val="bullet"/>
      <w:lvlText w:val="•"/>
      <w:lvlJc w:val="left"/>
      <w:pPr>
        <w:ind w:left="4598" w:hanging="262"/>
      </w:pPr>
      <w:rPr>
        <w:rFonts w:hint="default"/>
        <w:lang w:val="ru-RU" w:eastAsia="en-US" w:bidi="ar-SA"/>
      </w:rPr>
    </w:lvl>
    <w:lvl w:ilvl="5" w:tplc="56E4C72E">
      <w:numFmt w:val="bullet"/>
      <w:lvlText w:val="•"/>
      <w:lvlJc w:val="left"/>
      <w:pPr>
        <w:ind w:left="5603" w:hanging="262"/>
      </w:pPr>
      <w:rPr>
        <w:rFonts w:hint="default"/>
        <w:lang w:val="ru-RU" w:eastAsia="en-US" w:bidi="ar-SA"/>
      </w:rPr>
    </w:lvl>
    <w:lvl w:ilvl="6" w:tplc="E00CEB68">
      <w:numFmt w:val="bullet"/>
      <w:lvlText w:val="•"/>
      <w:lvlJc w:val="left"/>
      <w:pPr>
        <w:ind w:left="6607" w:hanging="262"/>
      </w:pPr>
      <w:rPr>
        <w:rFonts w:hint="default"/>
        <w:lang w:val="ru-RU" w:eastAsia="en-US" w:bidi="ar-SA"/>
      </w:rPr>
    </w:lvl>
    <w:lvl w:ilvl="7" w:tplc="9CC24764">
      <w:numFmt w:val="bullet"/>
      <w:lvlText w:val="•"/>
      <w:lvlJc w:val="left"/>
      <w:pPr>
        <w:ind w:left="7612" w:hanging="262"/>
      </w:pPr>
      <w:rPr>
        <w:rFonts w:hint="default"/>
        <w:lang w:val="ru-RU" w:eastAsia="en-US" w:bidi="ar-SA"/>
      </w:rPr>
    </w:lvl>
    <w:lvl w:ilvl="8" w:tplc="55121D56">
      <w:numFmt w:val="bullet"/>
      <w:lvlText w:val="•"/>
      <w:lvlJc w:val="left"/>
      <w:pPr>
        <w:ind w:left="8617" w:hanging="262"/>
      </w:pPr>
      <w:rPr>
        <w:rFonts w:hint="default"/>
        <w:lang w:val="ru-RU" w:eastAsia="en-US" w:bidi="ar-SA"/>
      </w:rPr>
    </w:lvl>
  </w:abstractNum>
  <w:abstractNum w:abstractNumId="231" w15:restartNumberingAfterBreak="0">
    <w:nsid w:val="61A304CE"/>
    <w:multiLevelType w:val="multilevel"/>
    <w:tmpl w:val="253CD85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2" w15:restartNumberingAfterBreak="0">
    <w:nsid w:val="61E71405"/>
    <w:multiLevelType w:val="hybridMultilevel"/>
    <w:tmpl w:val="70923190"/>
    <w:lvl w:ilvl="0" w:tplc="D430DDA6">
      <w:start w:val="1"/>
      <w:numFmt w:val="decimal"/>
      <w:lvlText w:val="%1."/>
      <w:lvlJc w:val="left"/>
      <w:pPr>
        <w:ind w:left="582" w:hanging="276"/>
      </w:pPr>
      <w:rPr>
        <w:rFonts w:ascii="Times New Roman" w:eastAsia="Times New Roman" w:hAnsi="Times New Roman" w:cs="Times New Roman" w:hint="default"/>
        <w:b w:val="0"/>
        <w:bCs w:val="0"/>
        <w:i w:val="0"/>
        <w:iCs w:val="0"/>
        <w:spacing w:val="-5"/>
        <w:w w:val="100"/>
        <w:sz w:val="24"/>
        <w:szCs w:val="24"/>
        <w:lang w:val="ru-RU" w:eastAsia="en-US" w:bidi="ar-SA"/>
      </w:rPr>
    </w:lvl>
    <w:lvl w:ilvl="1" w:tplc="A4B4F69C">
      <w:numFmt w:val="bullet"/>
      <w:lvlText w:val="•"/>
      <w:lvlJc w:val="left"/>
      <w:pPr>
        <w:ind w:left="1584" w:hanging="276"/>
      </w:pPr>
      <w:rPr>
        <w:rFonts w:hint="default"/>
        <w:lang w:val="ru-RU" w:eastAsia="en-US" w:bidi="ar-SA"/>
      </w:rPr>
    </w:lvl>
    <w:lvl w:ilvl="2" w:tplc="4242486E">
      <w:numFmt w:val="bullet"/>
      <w:lvlText w:val="•"/>
      <w:lvlJc w:val="left"/>
      <w:pPr>
        <w:ind w:left="2589" w:hanging="276"/>
      </w:pPr>
      <w:rPr>
        <w:rFonts w:hint="default"/>
        <w:lang w:val="ru-RU" w:eastAsia="en-US" w:bidi="ar-SA"/>
      </w:rPr>
    </w:lvl>
    <w:lvl w:ilvl="3" w:tplc="0B1A2360">
      <w:numFmt w:val="bullet"/>
      <w:lvlText w:val="•"/>
      <w:lvlJc w:val="left"/>
      <w:pPr>
        <w:ind w:left="3593" w:hanging="276"/>
      </w:pPr>
      <w:rPr>
        <w:rFonts w:hint="default"/>
        <w:lang w:val="ru-RU" w:eastAsia="en-US" w:bidi="ar-SA"/>
      </w:rPr>
    </w:lvl>
    <w:lvl w:ilvl="4" w:tplc="73C6DD68">
      <w:numFmt w:val="bullet"/>
      <w:lvlText w:val="•"/>
      <w:lvlJc w:val="left"/>
      <w:pPr>
        <w:ind w:left="4598" w:hanging="276"/>
      </w:pPr>
      <w:rPr>
        <w:rFonts w:hint="default"/>
        <w:lang w:val="ru-RU" w:eastAsia="en-US" w:bidi="ar-SA"/>
      </w:rPr>
    </w:lvl>
    <w:lvl w:ilvl="5" w:tplc="9EE43510">
      <w:numFmt w:val="bullet"/>
      <w:lvlText w:val="•"/>
      <w:lvlJc w:val="left"/>
      <w:pPr>
        <w:ind w:left="5603" w:hanging="276"/>
      </w:pPr>
      <w:rPr>
        <w:rFonts w:hint="default"/>
        <w:lang w:val="ru-RU" w:eastAsia="en-US" w:bidi="ar-SA"/>
      </w:rPr>
    </w:lvl>
    <w:lvl w:ilvl="6" w:tplc="2DBE5020">
      <w:numFmt w:val="bullet"/>
      <w:lvlText w:val="•"/>
      <w:lvlJc w:val="left"/>
      <w:pPr>
        <w:ind w:left="6607" w:hanging="276"/>
      </w:pPr>
      <w:rPr>
        <w:rFonts w:hint="default"/>
        <w:lang w:val="ru-RU" w:eastAsia="en-US" w:bidi="ar-SA"/>
      </w:rPr>
    </w:lvl>
    <w:lvl w:ilvl="7" w:tplc="5C30F35E">
      <w:numFmt w:val="bullet"/>
      <w:lvlText w:val="•"/>
      <w:lvlJc w:val="left"/>
      <w:pPr>
        <w:ind w:left="7612" w:hanging="276"/>
      </w:pPr>
      <w:rPr>
        <w:rFonts w:hint="default"/>
        <w:lang w:val="ru-RU" w:eastAsia="en-US" w:bidi="ar-SA"/>
      </w:rPr>
    </w:lvl>
    <w:lvl w:ilvl="8" w:tplc="F7C61B58">
      <w:numFmt w:val="bullet"/>
      <w:lvlText w:val="•"/>
      <w:lvlJc w:val="left"/>
      <w:pPr>
        <w:ind w:left="8617" w:hanging="276"/>
      </w:pPr>
      <w:rPr>
        <w:rFonts w:hint="default"/>
        <w:lang w:val="ru-RU" w:eastAsia="en-US" w:bidi="ar-SA"/>
      </w:rPr>
    </w:lvl>
  </w:abstractNum>
  <w:abstractNum w:abstractNumId="233" w15:restartNumberingAfterBreak="0">
    <w:nsid w:val="62437099"/>
    <w:multiLevelType w:val="hybridMultilevel"/>
    <w:tmpl w:val="DD64C3BA"/>
    <w:lvl w:ilvl="0" w:tplc="5CCC590C">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819A97F6">
      <w:numFmt w:val="bullet"/>
      <w:lvlText w:val="•"/>
      <w:lvlJc w:val="left"/>
      <w:pPr>
        <w:ind w:left="1962" w:hanging="360"/>
      </w:pPr>
      <w:rPr>
        <w:rFonts w:hint="default"/>
        <w:lang w:val="ru-RU" w:eastAsia="en-US" w:bidi="ar-SA"/>
      </w:rPr>
    </w:lvl>
    <w:lvl w:ilvl="2" w:tplc="3F54DE4C">
      <w:numFmt w:val="bullet"/>
      <w:lvlText w:val="•"/>
      <w:lvlJc w:val="left"/>
      <w:pPr>
        <w:ind w:left="2925" w:hanging="360"/>
      </w:pPr>
      <w:rPr>
        <w:rFonts w:hint="default"/>
        <w:lang w:val="ru-RU" w:eastAsia="en-US" w:bidi="ar-SA"/>
      </w:rPr>
    </w:lvl>
    <w:lvl w:ilvl="3" w:tplc="A07650DE">
      <w:numFmt w:val="bullet"/>
      <w:lvlText w:val="•"/>
      <w:lvlJc w:val="left"/>
      <w:pPr>
        <w:ind w:left="3887" w:hanging="360"/>
      </w:pPr>
      <w:rPr>
        <w:rFonts w:hint="default"/>
        <w:lang w:val="ru-RU" w:eastAsia="en-US" w:bidi="ar-SA"/>
      </w:rPr>
    </w:lvl>
    <w:lvl w:ilvl="4" w:tplc="BEE4D1F8">
      <w:numFmt w:val="bullet"/>
      <w:lvlText w:val="•"/>
      <w:lvlJc w:val="left"/>
      <w:pPr>
        <w:ind w:left="4850" w:hanging="360"/>
      </w:pPr>
      <w:rPr>
        <w:rFonts w:hint="default"/>
        <w:lang w:val="ru-RU" w:eastAsia="en-US" w:bidi="ar-SA"/>
      </w:rPr>
    </w:lvl>
    <w:lvl w:ilvl="5" w:tplc="C31ECD12">
      <w:numFmt w:val="bullet"/>
      <w:lvlText w:val="•"/>
      <w:lvlJc w:val="left"/>
      <w:pPr>
        <w:ind w:left="5813" w:hanging="360"/>
      </w:pPr>
      <w:rPr>
        <w:rFonts w:hint="default"/>
        <w:lang w:val="ru-RU" w:eastAsia="en-US" w:bidi="ar-SA"/>
      </w:rPr>
    </w:lvl>
    <w:lvl w:ilvl="6" w:tplc="C9426940">
      <w:numFmt w:val="bullet"/>
      <w:lvlText w:val="•"/>
      <w:lvlJc w:val="left"/>
      <w:pPr>
        <w:ind w:left="6775" w:hanging="360"/>
      </w:pPr>
      <w:rPr>
        <w:rFonts w:hint="default"/>
        <w:lang w:val="ru-RU" w:eastAsia="en-US" w:bidi="ar-SA"/>
      </w:rPr>
    </w:lvl>
    <w:lvl w:ilvl="7" w:tplc="4DE60304">
      <w:numFmt w:val="bullet"/>
      <w:lvlText w:val="•"/>
      <w:lvlJc w:val="left"/>
      <w:pPr>
        <w:ind w:left="7738" w:hanging="360"/>
      </w:pPr>
      <w:rPr>
        <w:rFonts w:hint="default"/>
        <w:lang w:val="ru-RU" w:eastAsia="en-US" w:bidi="ar-SA"/>
      </w:rPr>
    </w:lvl>
    <w:lvl w:ilvl="8" w:tplc="F5AA2840">
      <w:numFmt w:val="bullet"/>
      <w:lvlText w:val="•"/>
      <w:lvlJc w:val="left"/>
      <w:pPr>
        <w:ind w:left="8701" w:hanging="360"/>
      </w:pPr>
      <w:rPr>
        <w:rFonts w:hint="default"/>
        <w:lang w:val="ru-RU" w:eastAsia="en-US" w:bidi="ar-SA"/>
      </w:rPr>
    </w:lvl>
  </w:abstractNum>
  <w:abstractNum w:abstractNumId="234" w15:restartNumberingAfterBreak="0">
    <w:nsid w:val="62686D48"/>
    <w:multiLevelType w:val="hybridMultilevel"/>
    <w:tmpl w:val="82B4B93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5" w15:restartNumberingAfterBreak="0">
    <w:nsid w:val="640B53C0"/>
    <w:multiLevelType w:val="hybridMultilevel"/>
    <w:tmpl w:val="4286949A"/>
    <w:lvl w:ilvl="0" w:tplc="40463F62">
      <w:start w:val="1"/>
      <w:numFmt w:val="decimal"/>
      <w:lvlText w:val="%1."/>
      <w:lvlJc w:val="left"/>
      <w:pPr>
        <w:ind w:left="582" w:hanging="281"/>
      </w:pPr>
      <w:rPr>
        <w:rFonts w:ascii="Times New Roman" w:eastAsia="Times New Roman" w:hAnsi="Times New Roman" w:cs="Times New Roman" w:hint="default"/>
        <w:b w:val="0"/>
        <w:bCs w:val="0"/>
        <w:i w:val="0"/>
        <w:iCs w:val="0"/>
        <w:spacing w:val="0"/>
        <w:w w:val="100"/>
        <w:sz w:val="24"/>
        <w:szCs w:val="24"/>
        <w:lang w:val="ru-RU" w:eastAsia="en-US" w:bidi="ar-SA"/>
      </w:rPr>
    </w:lvl>
    <w:lvl w:ilvl="1" w:tplc="1DACC01A">
      <w:numFmt w:val="bullet"/>
      <w:lvlText w:val="•"/>
      <w:lvlJc w:val="left"/>
      <w:pPr>
        <w:ind w:left="1584" w:hanging="281"/>
      </w:pPr>
      <w:rPr>
        <w:rFonts w:hint="default"/>
        <w:lang w:val="ru-RU" w:eastAsia="en-US" w:bidi="ar-SA"/>
      </w:rPr>
    </w:lvl>
    <w:lvl w:ilvl="2" w:tplc="6186A602">
      <w:numFmt w:val="bullet"/>
      <w:lvlText w:val="•"/>
      <w:lvlJc w:val="left"/>
      <w:pPr>
        <w:ind w:left="2589" w:hanging="281"/>
      </w:pPr>
      <w:rPr>
        <w:rFonts w:hint="default"/>
        <w:lang w:val="ru-RU" w:eastAsia="en-US" w:bidi="ar-SA"/>
      </w:rPr>
    </w:lvl>
    <w:lvl w:ilvl="3" w:tplc="1ACC52FC">
      <w:numFmt w:val="bullet"/>
      <w:lvlText w:val="•"/>
      <w:lvlJc w:val="left"/>
      <w:pPr>
        <w:ind w:left="3593" w:hanging="281"/>
      </w:pPr>
      <w:rPr>
        <w:rFonts w:hint="default"/>
        <w:lang w:val="ru-RU" w:eastAsia="en-US" w:bidi="ar-SA"/>
      </w:rPr>
    </w:lvl>
    <w:lvl w:ilvl="4" w:tplc="203CF27E">
      <w:numFmt w:val="bullet"/>
      <w:lvlText w:val="•"/>
      <w:lvlJc w:val="left"/>
      <w:pPr>
        <w:ind w:left="4598" w:hanging="281"/>
      </w:pPr>
      <w:rPr>
        <w:rFonts w:hint="default"/>
        <w:lang w:val="ru-RU" w:eastAsia="en-US" w:bidi="ar-SA"/>
      </w:rPr>
    </w:lvl>
    <w:lvl w:ilvl="5" w:tplc="8A5A3826">
      <w:numFmt w:val="bullet"/>
      <w:lvlText w:val="•"/>
      <w:lvlJc w:val="left"/>
      <w:pPr>
        <w:ind w:left="5603" w:hanging="281"/>
      </w:pPr>
      <w:rPr>
        <w:rFonts w:hint="default"/>
        <w:lang w:val="ru-RU" w:eastAsia="en-US" w:bidi="ar-SA"/>
      </w:rPr>
    </w:lvl>
    <w:lvl w:ilvl="6" w:tplc="5A0AB7B4">
      <w:numFmt w:val="bullet"/>
      <w:lvlText w:val="•"/>
      <w:lvlJc w:val="left"/>
      <w:pPr>
        <w:ind w:left="6607" w:hanging="281"/>
      </w:pPr>
      <w:rPr>
        <w:rFonts w:hint="default"/>
        <w:lang w:val="ru-RU" w:eastAsia="en-US" w:bidi="ar-SA"/>
      </w:rPr>
    </w:lvl>
    <w:lvl w:ilvl="7" w:tplc="1C6012AE">
      <w:numFmt w:val="bullet"/>
      <w:lvlText w:val="•"/>
      <w:lvlJc w:val="left"/>
      <w:pPr>
        <w:ind w:left="7612" w:hanging="281"/>
      </w:pPr>
      <w:rPr>
        <w:rFonts w:hint="default"/>
        <w:lang w:val="ru-RU" w:eastAsia="en-US" w:bidi="ar-SA"/>
      </w:rPr>
    </w:lvl>
    <w:lvl w:ilvl="8" w:tplc="18D4CA1A">
      <w:numFmt w:val="bullet"/>
      <w:lvlText w:val="•"/>
      <w:lvlJc w:val="left"/>
      <w:pPr>
        <w:ind w:left="8617" w:hanging="281"/>
      </w:pPr>
      <w:rPr>
        <w:rFonts w:hint="default"/>
        <w:lang w:val="ru-RU" w:eastAsia="en-US" w:bidi="ar-SA"/>
      </w:rPr>
    </w:lvl>
  </w:abstractNum>
  <w:abstractNum w:abstractNumId="236" w15:restartNumberingAfterBreak="0">
    <w:nsid w:val="65B0604C"/>
    <w:multiLevelType w:val="hybridMultilevel"/>
    <w:tmpl w:val="4392B44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7" w15:restartNumberingAfterBreak="0">
    <w:nsid w:val="66C02246"/>
    <w:multiLevelType w:val="hybridMultilevel"/>
    <w:tmpl w:val="1AAC9234"/>
    <w:lvl w:ilvl="0" w:tplc="42228692">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130C0DA2">
      <w:start w:val="1"/>
      <w:numFmt w:val="decimal"/>
      <w:lvlText w:val="%2)"/>
      <w:lvlJc w:val="left"/>
      <w:pPr>
        <w:ind w:left="582" w:hanging="463"/>
      </w:pPr>
      <w:rPr>
        <w:rFonts w:ascii="Times New Roman" w:eastAsia="Times New Roman" w:hAnsi="Times New Roman" w:cs="Times New Roman" w:hint="default"/>
        <w:b w:val="0"/>
        <w:bCs w:val="0"/>
        <w:i w:val="0"/>
        <w:iCs w:val="0"/>
        <w:spacing w:val="0"/>
        <w:w w:val="100"/>
        <w:sz w:val="24"/>
        <w:szCs w:val="24"/>
        <w:lang w:val="ru-RU" w:eastAsia="en-US" w:bidi="ar-SA"/>
      </w:rPr>
    </w:lvl>
    <w:lvl w:ilvl="2" w:tplc="733C2AEC">
      <w:numFmt w:val="bullet"/>
      <w:lvlText w:val="•"/>
      <w:lvlJc w:val="left"/>
      <w:pPr>
        <w:ind w:left="2069" w:hanging="463"/>
      </w:pPr>
      <w:rPr>
        <w:rFonts w:hint="default"/>
        <w:lang w:val="ru-RU" w:eastAsia="en-US" w:bidi="ar-SA"/>
      </w:rPr>
    </w:lvl>
    <w:lvl w:ilvl="3" w:tplc="E53237AA">
      <w:numFmt w:val="bullet"/>
      <w:lvlText w:val="•"/>
      <w:lvlJc w:val="left"/>
      <w:pPr>
        <w:ind w:left="3139" w:hanging="463"/>
      </w:pPr>
      <w:rPr>
        <w:rFonts w:hint="default"/>
        <w:lang w:val="ru-RU" w:eastAsia="en-US" w:bidi="ar-SA"/>
      </w:rPr>
    </w:lvl>
    <w:lvl w:ilvl="4" w:tplc="D7268C8C">
      <w:numFmt w:val="bullet"/>
      <w:lvlText w:val="•"/>
      <w:lvlJc w:val="left"/>
      <w:pPr>
        <w:ind w:left="4208" w:hanging="463"/>
      </w:pPr>
      <w:rPr>
        <w:rFonts w:hint="default"/>
        <w:lang w:val="ru-RU" w:eastAsia="en-US" w:bidi="ar-SA"/>
      </w:rPr>
    </w:lvl>
    <w:lvl w:ilvl="5" w:tplc="3AECC218">
      <w:numFmt w:val="bullet"/>
      <w:lvlText w:val="•"/>
      <w:lvlJc w:val="left"/>
      <w:pPr>
        <w:ind w:left="5278" w:hanging="463"/>
      </w:pPr>
      <w:rPr>
        <w:rFonts w:hint="default"/>
        <w:lang w:val="ru-RU" w:eastAsia="en-US" w:bidi="ar-SA"/>
      </w:rPr>
    </w:lvl>
    <w:lvl w:ilvl="6" w:tplc="B7CCA830">
      <w:numFmt w:val="bullet"/>
      <w:lvlText w:val="•"/>
      <w:lvlJc w:val="left"/>
      <w:pPr>
        <w:ind w:left="6348" w:hanging="463"/>
      </w:pPr>
      <w:rPr>
        <w:rFonts w:hint="default"/>
        <w:lang w:val="ru-RU" w:eastAsia="en-US" w:bidi="ar-SA"/>
      </w:rPr>
    </w:lvl>
    <w:lvl w:ilvl="7" w:tplc="AF0AC12A">
      <w:numFmt w:val="bullet"/>
      <w:lvlText w:val="•"/>
      <w:lvlJc w:val="left"/>
      <w:pPr>
        <w:ind w:left="7417" w:hanging="463"/>
      </w:pPr>
      <w:rPr>
        <w:rFonts w:hint="default"/>
        <w:lang w:val="ru-RU" w:eastAsia="en-US" w:bidi="ar-SA"/>
      </w:rPr>
    </w:lvl>
    <w:lvl w:ilvl="8" w:tplc="EC201F34">
      <w:numFmt w:val="bullet"/>
      <w:lvlText w:val="•"/>
      <w:lvlJc w:val="left"/>
      <w:pPr>
        <w:ind w:left="8487" w:hanging="463"/>
      </w:pPr>
      <w:rPr>
        <w:rFonts w:hint="default"/>
        <w:lang w:val="ru-RU" w:eastAsia="en-US" w:bidi="ar-SA"/>
      </w:rPr>
    </w:lvl>
  </w:abstractNum>
  <w:abstractNum w:abstractNumId="238" w15:restartNumberingAfterBreak="0">
    <w:nsid w:val="67237F0D"/>
    <w:multiLevelType w:val="hybridMultilevel"/>
    <w:tmpl w:val="D7A8F190"/>
    <w:lvl w:ilvl="0" w:tplc="D77891DC">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F7A584E">
      <w:numFmt w:val="bullet"/>
      <w:lvlText w:val="•"/>
      <w:lvlJc w:val="left"/>
      <w:pPr>
        <w:ind w:left="485" w:hanging="140"/>
      </w:pPr>
      <w:rPr>
        <w:rFonts w:hint="default"/>
        <w:lang w:val="ru-RU" w:eastAsia="en-US" w:bidi="ar-SA"/>
      </w:rPr>
    </w:lvl>
    <w:lvl w:ilvl="2" w:tplc="425076FE">
      <w:numFmt w:val="bullet"/>
      <w:lvlText w:val="•"/>
      <w:lvlJc w:val="left"/>
      <w:pPr>
        <w:ind w:left="871" w:hanging="140"/>
      </w:pPr>
      <w:rPr>
        <w:rFonts w:hint="default"/>
        <w:lang w:val="ru-RU" w:eastAsia="en-US" w:bidi="ar-SA"/>
      </w:rPr>
    </w:lvl>
    <w:lvl w:ilvl="3" w:tplc="63E263B0">
      <w:numFmt w:val="bullet"/>
      <w:lvlText w:val="•"/>
      <w:lvlJc w:val="left"/>
      <w:pPr>
        <w:ind w:left="1256" w:hanging="140"/>
      </w:pPr>
      <w:rPr>
        <w:rFonts w:hint="default"/>
        <w:lang w:val="ru-RU" w:eastAsia="en-US" w:bidi="ar-SA"/>
      </w:rPr>
    </w:lvl>
    <w:lvl w:ilvl="4" w:tplc="C7103834">
      <w:numFmt w:val="bullet"/>
      <w:lvlText w:val="•"/>
      <w:lvlJc w:val="left"/>
      <w:pPr>
        <w:ind w:left="1642" w:hanging="140"/>
      </w:pPr>
      <w:rPr>
        <w:rFonts w:hint="default"/>
        <w:lang w:val="ru-RU" w:eastAsia="en-US" w:bidi="ar-SA"/>
      </w:rPr>
    </w:lvl>
    <w:lvl w:ilvl="5" w:tplc="714E503C">
      <w:numFmt w:val="bullet"/>
      <w:lvlText w:val="•"/>
      <w:lvlJc w:val="left"/>
      <w:pPr>
        <w:ind w:left="2028" w:hanging="140"/>
      </w:pPr>
      <w:rPr>
        <w:rFonts w:hint="default"/>
        <w:lang w:val="ru-RU" w:eastAsia="en-US" w:bidi="ar-SA"/>
      </w:rPr>
    </w:lvl>
    <w:lvl w:ilvl="6" w:tplc="688EA8B6">
      <w:numFmt w:val="bullet"/>
      <w:lvlText w:val="•"/>
      <w:lvlJc w:val="left"/>
      <w:pPr>
        <w:ind w:left="2413" w:hanging="140"/>
      </w:pPr>
      <w:rPr>
        <w:rFonts w:hint="default"/>
        <w:lang w:val="ru-RU" w:eastAsia="en-US" w:bidi="ar-SA"/>
      </w:rPr>
    </w:lvl>
    <w:lvl w:ilvl="7" w:tplc="D2188B88">
      <w:numFmt w:val="bullet"/>
      <w:lvlText w:val="•"/>
      <w:lvlJc w:val="left"/>
      <w:pPr>
        <w:ind w:left="2799" w:hanging="140"/>
      </w:pPr>
      <w:rPr>
        <w:rFonts w:hint="default"/>
        <w:lang w:val="ru-RU" w:eastAsia="en-US" w:bidi="ar-SA"/>
      </w:rPr>
    </w:lvl>
    <w:lvl w:ilvl="8" w:tplc="67E68192">
      <w:numFmt w:val="bullet"/>
      <w:lvlText w:val="•"/>
      <w:lvlJc w:val="left"/>
      <w:pPr>
        <w:ind w:left="3184" w:hanging="140"/>
      </w:pPr>
      <w:rPr>
        <w:rFonts w:hint="default"/>
        <w:lang w:val="ru-RU" w:eastAsia="en-US" w:bidi="ar-SA"/>
      </w:rPr>
    </w:lvl>
  </w:abstractNum>
  <w:abstractNum w:abstractNumId="239" w15:restartNumberingAfterBreak="0">
    <w:nsid w:val="675879CA"/>
    <w:multiLevelType w:val="hybridMultilevel"/>
    <w:tmpl w:val="13A850DE"/>
    <w:lvl w:ilvl="0" w:tplc="D296429E">
      <w:start w:val="1"/>
      <w:numFmt w:val="decimal"/>
      <w:lvlText w:val="%1."/>
      <w:lvlJc w:val="left"/>
      <w:pPr>
        <w:ind w:left="58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1DFE05F0">
      <w:numFmt w:val="bullet"/>
      <w:lvlText w:val="•"/>
      <w:lvlJc w:val="left"/>
      <w:pPr>
        <w:ind w:left="1584" w:hanging="708"/>
      </w:pPr>
      <w:rPr>
        <w:rFonts w:hint="default"/>
        <w:lang w:val="ru-RU" w:eastAsia="en-US" w:bidi="ar-SA"/>
      </w:rPr>
    </w:lvl>
    <w:lvl w:ilvl="2" w:tplc="1E702144">
      <w:numFmt w:val="bullet"/>
      <w:lvlText w:val="•"/>
      <w:lvlJc w:val="left"/>
      <w:pPr>
        <w:ind w:left="2589" w:hanging="708"/>
      </w:pPr>
      <w:rPr>
        <w:rFonts w:hint="default"/>
        <w:lang w:val="ru-RU" w:eastAsia="en-US" w:bidi="ar-SA"/>
      </w:rPr>
    </w:lvl>
    <w:lvl w:ilvl="3" w:tplc="962EC9E2">
      <w:numFmt w:val="bullet"/>
      <w:lvlText w:val="•"/>
      <w:lvlJc w:val="left"/>
      <w:pPr>
        <w:ind w:left="3593" w:hanging="708"/>
      </w:pPr>
      <w:rPr>
        <w:rFonts w:hint="default"/>
        <w:lang w:val="ru-RU" w:eastAsia="en-US" w:bidi="ar-SA"/>
      </w:rPr>
    </w:lvl>
    <w:lvl w:ilvl="4" w:tplc="8F6EE664">
      <w:numFmt w:val="bullet"/>
      <w:lvlText w:val="•"/>
      <w:lvlJc w:val="left"/>
      <w:pPr>
        <w:ind w:left="4598" w:hanging="708"/>
      </w:pPr>
      <w:rPr>
        <w:rFonts w:hint="default"/>
        <w:lang w:val="ru-RU" w:eastAsia="en-US" w:bidi="ar-SA"/>
      </w:rPr>
    </w:lvl>
    <w:lvl w:ilvl="5" w:tplc="3F7A8FFC">
      <w:numFmt w:val="bullet"/>
      <w:lvlText w:val="•"/>
      <w:lvlJc w:val="left"/>
      <w:pPr>
        <w:ind w:left="5603" w:hanging="708"/>
      </w:pPr>
      <w:rPr>
        <w:rFonts w:hint="default"/>
        <w:lang w:val="ru-RU" w:eastAsia="en-US" w:bidi="ar-SA"/>
      </w:rPr>
    </w:lvl>
    <w:lvl w:ilvl="6" w:tplc="47284446">
      <w:numFmt w:val="bullet"/>
      <w:lvlText w:val="•"/>
      <w:lvlJc w:val="left"/>
      <w:pPr>
        <w:ind w:left="6607" w:hanging="708"/>
      </w:pPr>
      <w:rPr>
        <w:rFonts w:hint="default"/>
        <w:lang w:val="ru-RU" w:eastAsia="en-US" w:bidi="ar-SA"/>
      </w:rPr>
    </w:lvl>
    <w:lvl w:ilvl="7" w:tplc="7DA0C130">
      <w:numFmt w:val="bullet"/>
      <w:lvlText w:val="•"/>
      <w:lvlJc w:val="left"/>
      <w:pPr>
        <w:ind w:left="7612" w:hanging="708"/>
      </w:pPr>
      <w:rPr>
        <w:rFonts w:hint="default"/>
        <w:lang w:val="ru-RU" w:eastAsia="en-US" w:bidi="ar-SA"/>
      </w:rPr>
    </w:lvl>
    <w:lvl w:ilvl="8" w:tplc="E270A1AE">
      <w:numFmt w:val="bullet"/>
      <w:lvlText w:val="•"/>
      <w:lvlJc w:val="left"/>
      <w:pPr>
        <w:ind w:left="8617" w:hanging="708"/>
      </w:pPr>
      <w:rPr>
        <w:rFonts w:hint="default"/>
        <w:lang w:val="ru-RU" w:eastAsia="en-US" w:bidi="ar-SA"/>
      </w:rPr>
    </w:lvl>
  </w:abstractNum>
  <w:abstractNum w:abstractNumId="240" w15:restartNumberingAfterBreak="0">
    <w:nsid w:val="6795098A"/>
    <w:multiLevelType w:val="hybridMultilevel"/>
    <w:tmpl w:val="4CB08340"/>
    <w:lvl w:ilvl="0" w:tplc="94AC117C">
      <w:numFmt w:val="bullet"/>
      <w:lvlText w:val="-"/>
      <w:lvlJc w:val="left"/>
      <w:pPr>
        <w:ind w:left="582" w:hanging="339"/>
      </w:pPr>
      <w:rPr>
        <w:rFonts w:ascii="Times New Roman" w:eastAsia="Times New Roman" w:hAnsi="Times New Roman" w:cs="Times New Roman" w:hint="default"/>
        <w:spacing w:val="0"/>
        <w:w w:val="100"/>
        <w:lang w:val="ru-RU" w:eastAsia="en-US" w:bidi="ar-SA"/>
      </w:rPr>
    </w:lvl>
    <w:lvl w:ilvl="1" w:tplc="15D6FD0E">
      <w:numFmt w:val="bullet"/>
      <w:lvlText w:val="•"/>
      <w:lvlJc w:val="left"/>
      <w:pPr>
        <w:ind w:left="1584" w:hanging="339"/>
      </w:pPr>
      <w:rPr>
        <w:rFonts w:hint="default"/>
        <w:lang w:val="ru-RU" w:eastAsia="en-US" w:bidi="ar-SA"/>
      </w:rPr>
    </w:lvl>
    <w:lvl w:ilvl="2" w:tplc="84F8C62A">
      <w:numFmt w:val="bullet"/>
      <w:lvlText w:val="•"/>
      <w:lvlJc w:val="left"/>
      <w:pPr>
        <w:ind w:left="2589" w:hanging="339"/>
      </w:pPr>
      <w:rPr>
        <w:rFonts w:hint="default"/>
        <w:lang w:val="ru-RU" w:eastAsia="en-US" w:bidi="ar-SA"/>
      </w:rPr>
    </w:lvl>
    <w:lvl w:ilvl="3" w:tplc="D6503C20">
      <w:numFmt w:val="bullet"/>
      <w:lvlText w:val="•"/>
      <w:lvlJc w:val="left"/>
      <w:pPr>
        <w:ind w:left="3593" w:hanging="339"/>
      </w:pPr>
      <w:rPr>
        <w:rFonts w:hint="default"/>
        <w:lang w:val="ru-RU" w:eastAsia="en-US" w:bidi="ar-SA"/>
      </w:rPr>
    </w:lvl>
    <w:lvl w:ilvl="4" w:tplc="11A41628">
      <w:numFmt w:val="bullet"/>
      <w:lvlText w:val="•"/>
      <w:lvlJc w:val="left"/>
      <w:pPr>
        <w:ind w:left="4598" w:hanging="339"/>
      </w:pPr>
      <w:rPr>
        <w:rFonts w:hint="default"/>
        <w:lang w:val="ru-RU" w:eastAsia="en-US" w:bidi="ar-SA"/>
      </w:rPr>
    </w:lvl>
    <w:lvl w:ilvl="5" w:tplc="5EEE4FEA">
      <w:numFmt w:val="bullet"/>
      <w:lvlText w:val="•"/>
      <w:lvlJc w:val="left"/>
      <w:pPr>
        <w:ind w:left="5603" w:hanging="339"/>
      </w:pPr>
      <w:rPr>
        <w:rFonts w:hint="default"/>
        <w:lang w:val="ru-RU" w:eastAsia="en-US" w:bidi="ar-SA"/>
      </w:rPr>
    </w:lvl>
    <w:lvl w:ilvl="6" w:tplc="4C245F42">
      <w:numFmt w:val="bullet"/>
      <w:lvlText w:val="•"/>
      <w:lvlJc w:val="left"/>
      <w:pPr>
        <w:ind w:left="6607" w:hanging="339"/>
      </w:pPr>
      <w:rPr>
        <w:rFonts w:hint="default"/>
        <w:lang w:val="ru-RU" w:eastAsia="en-US" w:bidi="ar-SA"/>
      </w:rPr>
    </w:lvl>
    <w:lvl w:ilvl="7" w:tplc="EA961D18">
      <w:numFmt w:val="bullet"/>
      <w:lvlText w:val="•"/>
      <w:lvlJc w:val="left"/>
      <w:pPr>
        <w:ind w:left="7612" w:hanging="339"/>
      </w:pPr>
      <w:rPr>
        <w:rFonts w:hint="default"/>
        <w:lang w:val="ru-RU" w:eastAsia="en-US" w:bidi="ar-SA"/>
      </w:rPr>
    </w:lvl>
    <w:lvl w:ilvl="8" w:tplc="8730DE4C">
      <w:numFmt w:val="bullet"/>
      <w:lvlText w:val="•"/>
      <w:lvlJc w:val="left"/>
      <w:pPr>
        <w:ind w:left="8617" w:hanging="339"/>
      </w:pPr>
      <w:rPr>
        <w:rFonts w:hint="default"/>
        <w:lang w:val="ru-RU" w:eastAsia="en-US" w:bidi="ar-SA"/>
      </w:rPr>
    </w:lvl>
  </w:abstractNum>
  <w:abstractNum w:abstractNumId="241" w15:restartNumberingAfterBreak="0">
    <w:nsid w:val="68DA3C2C"/>
    <w:multiLevelType w:val="hybridMultilevel"/>
    <w:tmpl w:val="556ED5DA"/>
    <w:lvl w:ilvl="0" w:tplc="AE22DCE6">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2676D5AC">
      <w:numFmt w:val="bullet"/>
      <w:lvlText w:val="•"/>
      <w:lvlJc w:val="left"/>
      <w:pPr>
        <w:ind w:left="1962" w:hanging="360"/>
      </w:pPr>
      <w:rPr>
        <w:rFonts w:hint="default"/>
        <w:lang w:val="ru-RU" w:eastAsia="en-US" w:bidi="ar-SA"/>
      </w:rPr>
    </w:lvl>
    <w:lvl w:ilvl="2" w:tplc="9E580848">
      <w:numFmt w:val="bullet"/>
      <w:lvlText w:val="•"/>
      <w:lvlJc w:val="left"/>
      <w:pPr>
        <w:ind w:left="2925" w:hanging="360"/>
      </w:pPr>
      <w:rPr>
        <w:rFonts w:hint="default"/>
        <w:lang w:val="ru-RU" w:eastAsia="en-US" w:bidi="ar-SA"/>
      </w:rPr>
    </w:lvl>
    <w:lvl w:ilvl="3" w:tplc="16F629BC">
      <w:numFmt w:val="bullet"/>
      <w:lvlText w:val="•"/>
      <w:lvlJc w:val="left"/>
      <w:pPr>
        <w:ind w:left="3887" w:hanging="360"/>
      </w:pPr>
      <w:rPr>
        <w:rFonts w:hint="default"/>
        <w:lang w:val="ru-RU" w:eastAsia="en-US" w:bidi="ar-SA"/>
      </w:rPr>
    </w:lvl>
    <w:lvl w:ilvl="4" w:tplc="7C7AE892">
      <w:numFmt w:val="bullet"/>
      <w:lvlText w:val="•"/>
      <w:lvlJc w:val="left"/>
      <w:pPr>
        <w:ind w:left="4850" w:hanging="360"/>
      </w:pPr>
      <w:rPr>
        <w:rFonts w:hint="default"/>
        <w:lang w:val="ru-RU" w:eastAsia="en-US" w:bidi="ar-SA"/>
      </w:rPr>
    </w:lvl>
    <w:lvl w:ilvl="5" w:tplc="CEF66658">
      <w:numFmt w:val="bullet"/>
      <w:lvlText w:val="•"/>
      <w:lvlJc w:val="left"/>
      <w:pPr>
        <w:ind w:left="5813" w:hanging="360"/>
      </w:pPr>
      <w:rPr>
        <w:rFonts w:hint="default"/>
        <w:lang w:val="ru-RU" w:eastAsia="en-US" w:bidi="ar-SA"/>
      </w:rPr>
    </w:lvl>
    <w:lvl w:ilvl="6" w:tplc="AE3E02F6">
      <w:numFmt w:val="bullet"/>
      <w:lvlText w:val="•"/>
      <w:lvlJc w:val="left"/>
      <w:pPr>
        <w:ind w:left="6775" w:hanging="360"/>
      </w:pPr>
      <w:rPr>
        <w:rFonts w:hint="default"/>
        <w:lang w:val="ru-RU" w:eastAsia="en-US" w:bidi="ar-SA"/>
      </w:rPr>
    </w:lvl>
    <w:lvl w:ilvl="7" w:tplc="07BC0864">
      <w:numFmt w:val="bullet"/>
      <w:lvlText w:val="•"/>
      <w:lvlJc w:val="left"/>
      <w:pPr>
        <w:ind w:left="7738" w:hanging="360"/>
      </w:pPr>
      <w:rPr>
        <w:rFonts w:hint="default"/>
        <w:lang w:val="ru-RU" w:eastAsia="en-US" w:bidi="ar-SA"/>
      </w:rPr>
    </w:lvl>
    <w:lvl w:ilvl="8" w:tplc="600C447E">
      <w:numFmt w:val="bullet"/>
      <w:lvlText w:val="•"/>
      <w:lvlJc w:val="left"/>
      <w:pPr>
        <w:ind w:left="8701" w:hanging="360"/>
      </w:pPr>
      <w:rPr>
        <w:rFonts w:hint="default"/>
        <w:lang w:val="ru-RU" w:eastAsia="en-US" w:bidi="ar-SA"/>
      </w:rPr>
    </w:lvl>
  </w:abstractNum>
  <w:abstractNum w:abstractNumId="242" w15:restartNumberingAfterBreak="0">
    <w:nsid w:val="68ED2667"/>
    <w:multiLevelType w:val="hybridMultilevel"/>
    <w:tmpl w:val="E5CC599C"/>
    <w:lvl w:ilvl="0" w:tplc="0764E874">
      <w:start w:val="1"/>
      <w:numFmt w:val="decimal"/>
      <w:lvlText w:val="%1."/>
      <w:lvlJc w:val="left"/>
      <w:pPr>
        <w:ind w:left="582" w:hanging="363"/>
      </w:pPr>
      <w:rPr>
        <w:rFonts w:ascii="Times New Roman" w:eastAsia="Times New Roman" w:hAnsi="Times New Roman" w:cs="Times New Roman" w:hint="default"/>
        <w:b w:val="0"/>
        <w:bCs w:val="0"/>
        <w:i w:val="0"/>
        <w:iCs w:val="0"/>
        <w:spacing w:val="0"/>
        <w:w w:val="100"/>
        <w:sz w:val="24"/>
        <w:szCs w:val="24"/>
        <w:lang w:val="ru-RU" w:eastAsia="en-US" w:bidi="ar-SA"/>
      </w:rPr>
    </w:lvl>
    <w:lvl w:ilvl="1" w:tplc="669CD752">
      <w:numFmt w:val="bullet"/>
      <w:lvlText w:val="•"/>
      <w:lvlJc w:val="left"/>
      <w:pPr>
        <w:ind w:left="1584" w:hanging="363"/>
      </w:pPr>
      <w:rPr>
        <w:rFonts w:hint="default"/>
        <w:lang w:val="ru-RU" w:eastAsia="en-US" w:bidi="ar-SA"/>
      </w:rPr>
    </w:lvl>
    <w:lvl w:ilvl="2" w:tplc="011E5502">
      <w:numFmt w:val="bullet"/>
      <w:lvlText w:val="•"/>
      <w:lvlJc w:val="left"/>
      <w:pPr>
        <w:ind w:left="2589" w:hanging="363"/>
      </w:pPr>
      <w:rPr>
        <w:rFonts w:hint="default"/>
        <w:lang w:val="ru-RU" w:eastAsia="en-US" w:bidi="ar-SA"/>
      </w:rPr>
    </w:lvl>
    <w:lvl w:ilvl="3" w:tplc="A3A2F286">
      <w:numFmt w:val="bullet"/>
      <w:lvlText w:val="•"/>
      <w:lvlJc w:val="left"/>
      <w:pPr>
        <w:ind w:left="3593" w:hanging="363"/>
      </w:pPr>
      <w:rPr>
        <w:rFonts w:hint="default"/>
        <w:lang w:val="ru-RU" w:eastAsia="en-US" w:bidi="ar-SA"/>
      </w:rPr>
    </w:lvl>
    <w:lvl w:ilvl="4" w:tplc="8EA6DED4">
      <w:numFmt w:val="bullet"/>
      <w:lvlText w:val="•"/>
      <w:lvlJc w:val="left"/>
      <w:pPr>
        <w:ind w:left="4598" w:hanging="363"/>
      </w:pPr>
      <w:rPr>
        <w:rFonts w:hint="default"/>
        <w:lang w:val="ru-RU" w:eastAsia="en-US" w:bidi="ar-SA"/>
      </w:rPr>
    </w:lvl>
    <w:lvl w:ilvl="5" w:tplc="25CA1706">
      <w:numFmt w:val="bullet"/>
      <w:lvlText w:val="•"/>
      <w:lvlJc w:val="left"/>
      <w:pPr>
        <w:ind w:left="5603" w:hanging="363"/>
      </w:pPr>
      <w:rPr>
        <w:rFonts w:hint="default"/>
        <w:lang w:val="ru-RU" w:eastAsia="en-US" w:bidi="ar-SA"/>
      </w:rPr>
    </w:lvl>
    <w:lvl w:ilvl="6" w:tplc="BE8C8100">
      <w:numFmt w:val="bullet"/>
      <w:lvlText w:val="•"/>
      <w:lvlJc w:val="left"/>
      <w:pPr>
        <w:ind w:left="6607" w:hanging="363"/>
      </w:pPr>
      <w:rPr>
        <w:rFonts w:hint="default"/>
        <w:lang w:val="ru-RU" w:eastAsia="en-US" w:bidi="ar-SA"/>
      </w:rPr>
    </w:lvl>
    <w:lvl w:ilvl="7" w:tplc="631CC36A">
      <w:numFmt w:val="bullet"/>
      <w:lvlText w:val="•"/>
      <w:lvlJc w:val="left"/>
      <w:pPr>
        <w:ind w:left="7612" w:hanging="363"/>
      </w:pPr>
      <w:rPr>
        <w:rFonts w:hint="default"/>
        <w:lang w:val="ru-RU" w:eastAsia="en-US" w:bidi="ar-SA"/>
      </w:rPr>
    </w:lvl>
    <w:lvl w:ilvl="8" w:tplc="2E4A47A2">
      <w:numFmt w:val="bullet"/>
      <w:lvlText w:val="•"/>
      <w:lvlJc w:val="left"/>
      <w:pPr>
        <w:ind w:left="8617" w:hanging="363"/>
      </w:pPr>
      <w:rPr>
        <w:rFonts w:hint="default"/>
        <w:lang w:val="ru-RU" w:eastAsia="en-US" w:bidi="ar-SA"/>
      </w:rPr>
    </w:lvl>
  </w:abstractNum>
  <w:abstractNum w:abstractNumId="243" w15:restartNumberingAfterBreak="0">
    <w:nsid w:val="690376CC"/>
    <w:multiLevelType w:val="multilevel"/>
    <w:tmpl w:val="7996FD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695243A5"/>
    <w:multiLevelType w:val="hybridMultilevel"/>
    <w:tmpl w:val="932A520E"/>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5" w15:restartNumberingAfterBreak="0">
    <w:nsid w:val="69D60F20"/>
    <w:multiLevelType w:val="multilevel"/>
    <w:tmpl w:val="F47AAC26"/>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46" w15:restartNumberingAfterBreak="0">
    <w:nsid w:val="6A56269A"/>
    <w:multiLevelType w:val="hybridMultilevel"/>
    <w:tmpl w:val="398AE3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7" w15:restartNumberingAfterBreak="0">
    <w:nsid w:val="6BB84B86"/>
    <w:multiLevelType w:val="hybridMultilevel"/>
    <w:tmpl w:val="492A4DE8"/>
    <w:lvl w:ilvl="0" w:tplc="3AE0FD1A">
      <w:numFmt w:val="bullet"/>
      <w:lvlText w:val="-"/>
      <w:lvlJc w:val="left"/>
      <w:pPr>
        <w:ind w:left="10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75F26646">
      <w:numFmt w:val="bullet"/>
      <w:lvlText w:val="•"/>
      <w:lvlJc w:val="left"/>
      <w:pPr>
        <w:ind w:left="514" w:hanging="140"/>
      </w:pPr>
      <w:rPr>
        <w:rFonts w:hint="default"/>
        <w:lang w:val="ru-RU" w:eastAsia="en-US" w:bidi="ar-SA"/>
      </w:rPr>
    </w:lvl>
    <w:lvl w:ilvl="2" w:tplc="2B442F94">
      <w:numFmt w:val="bullet"/>
      <w:lvlText w:val="•"/>
      <w:lvlJc w:val="left"/>
      <w:pPr>
        <w:ind w:left="928" w:hanging="140"/>
      </w:pPr>
      <w:rPr>
        <w:rFonts w:hint="default"/>
        <w:lang w:val="ru-RU" w:eastAsia="en-US" w:bidi="ar-SA"/>
      </w:rPr>
    </w:lvl>
    <w:lvl w:ilvl="3" w:tplc="D132E8E8">
      <w:numFmt w:val="bullet"/>
      <w:lvlText w:val="•"/>
      <w:lvlJc w:val="left"/>
      <w:pPr>
        <w:ind w:left="1342" w:hanging="140"/>
      </w:pPr>
      <w:rPr>
        <w:rFonts w:hint="default"/>
        <w:lang w:val="ru-RU" w:eastAsia="en-US" w:bidi="ar-SA"/>
      </w:rPr>
    </w:lvl>
    <w:lvl w:ilvl="4" w:tplc="88D6E1C6">
      <w:numFmt w:val="bullet"/>
      <w:lvlText w:val="•"/>
      <w:lvlJc w:val="left"/>
      <w:pPr>
        <w:ind w:left="1756" w:hanging="140"/>
      </w:pPr>
      <w:rPr>
        <w:rFonts w:hint="default"/>
        <w:lang w:val="ru-RU" w:eastAsia="en-US" w:bidi="ar-SA"/>
      </w:rPr>
    </w:lvl>
    <w:lvl w:ilvl="5" w:tplc="F29A9F32">
      <w:numFmt w:val="bullet"/>
      <w:lvlText w:val="•"/>
      <w:lvlJc w:val="left"/>
      <w:pPr>
        <w:ind w:left="2171" w:hanging="140"/>
      </w:pPr>
      <w:rPr>
        <w:rFonts w:hint="default"/>
        <w:lang w:val="ru-RU" w:eastAsia="en-US" w:bidi="ar-SA"/>
      </w:rPr>
    </w:lvl>
    <w:lvl w:ilvl="6" w:tplc="DF4CFC60">
      <w:numFmt w:val="bullet"/>
      <w:lvlText w:val="•"/>
      <w:lvlJc w:val="left"/>
      <w:pPr>
        <w:ind w:left="2585" w:hanging="140"/>
      </w:pPr>
      <w:rPr>
        <w:rFonts w:hint="default"/>
        <w:lang w:val="ru-RU" w:eastAsia="en-US" w:bidi="ar-SA"/>
      </w:rPr>
    </w:lvl>
    <w:lvl w:ilvl="7" w:tplc="A044DF32">
      <w:numFmt w:val="bullet"/>
      <w:lvlText w:val="•"/>
      <w:lvlJc w:val="left"/>
      <w:pPr>
        <w:ind w:left="2999" w:hanging="140"/>
      </w:pPr>
      <w:rPr>
        <w:rFonts w:hint="default"/>
        <w:lang w:val="ru-RU" w:eastAsia="en-US" w:bidi="ar-SA"/>
      </w:rPr>
    </w:lvl>
    <w:lvl w:ilvl="8" w:tplc="391E7F88">
      <w:numFmt w:val="bullet"/>
      <w:lvlText w:val="•"/>
      <w:lvlJc w:val="left"/>
      <w:pPr>
        <w:ind w:left="3413" w:hanging="140"/>
      </w:pPr>
      <w:rPr>
        <w:rFonts w:hint="default"/>
        <w:lang w:val="ru-RU" w:eastAsia="en-US" w:bidi="ar-SA"/>
      </w:rPr>
    </w:lvl>
  </w:abstractNum>
  <w:abstractNum w:abstractNumId="248" w15:restartNumberingAfterBreak="0">
    <w:nsid w:val="6BE915D8"/>
    <w:multiLevelType w:val="hybridMultilevel"/>
    <w:tmpl w:val="57CCAEA6"/>
    <w:lvl w:ilvl="0" w:tplc="BC9C2FB8">
      <w:start w:val="1"/>
      <w:numFmt w:val="decimal"/>
      <w:lvlText w:val="%1."/>
      <w:lvlJc w:val="left"/>
      <w:pPr>
        <w:ind w:left="1009" w:hanging="360"/>
      </w:pPr>
      <w:rPr>
        <w:rFonts w:ascii="Times New Roman" w:eastAsia="Times New Roman" w:hAnsi="Times New Roman" w:cs="Times New Roman" w:hint="default"/>
        <w:b/>
        <w:bCs/>
        <w:i w:val="0"/>
        <w:iCs w:val="0"/>
        <w:spacing w:val="0"/>
        <w:w w:val="100"/>
        <w:sz w:val="24"/>
        <w:szCs w:val="24"/>
        <w:lang w:val="ru-RU" w:eastAsia="en-US" w:bidi="ar-SA"/>
      </w:rPr>
    </w:lvl>
    <w:lvl w:ilvl="1" w:tplc="F9A4B120">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2" w:tplc="C41AC20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3" w:tplc="D73E0F56">
      <w:start w:val="1"/>
      <w:numFmt w:val="decimal"/>
      <w:lvlText w:val="%4)"/>
      <w:lvlJc w:val="left"/>
      <w:pPr>
        <w:ind w:left="582" w:hanging="271"/>
      </w:pPr>
      <w:rPr>
        <w:rFonts w:ascii="Times New Roman" w:eastAsia="Times New Roman" w:hAnsi="Times New Roman" w:cs="Times New Roman" w:hint="default"/>
        <w:b w:val="0"/>
        <w:bCs w:val="0"/>
        <w:i w:val="0"/>
        <w:iCs w:val="0"/>
        <w:spacing w:val="0"/>
        <w:w w:val="100"/>
        <w:sz w:val="24"/>
        <w:szCs w:val="24"/>
        <w:lang w:val="ru-RU" w:eastAsia="en-US" w:bidi="ar-SA"/>
      </w:rPr>
    </w:lvl>
    <w:lvl w:ilvl="4" w:tplc="9B3E3DCA">
      <w:numFmt w:val="bullet"/>
      <w:lvlText w:val="•"/>
      <w:lvlJc w:val="left"/>
      <w:pPr>
        <w:ind w:left="3631" w:hanging="271"/>
      </w:pPr>
      <w:rPr>
        <w:rFonts w:hint="default"/>
        <w:lang w:val="ru-RU" w:eastAsia="en-US" w:bidi="ar-SA"/>
      </w:rPr>
    </w:lvl>
    <w:lvl w:ilvl="5" w:tplc="D73A8F0C">
      <w:numFmt w:val="bullet"/>
      <w:lvlText w:val="•"/>
      <w:lvlJc w:val="left"/>
      <w:pPr>
        <w:ind w:left="4797" w:hanging="271"/>
      </w:pPr>
      <w:rPr>
        <w:rFonts w:hint="default"/>
        <w:lang w:val="ru-RU" w:eastAsia="en-US" w:bidi="ar-SA"/>
      </w:rPr>
    </w:lvl>
    <w:lvl w:ilvl="6" w:tplc="36FE0076">
      <w:numFmt w:val="bullet"/>
      <w:lvlText w:val="•"/>
      <w:lvlJc w:val="left"/>
      <w:pPr>
        <w:ind w:left="5963" w:hanging="271"/>
      </w:pPr>
      <w:rPr>
        <w:rFonts w:hint="default"/>
        <w:lang w:val="ru-RU" w:eastAsia="en-US" w:bidi="ar-SA"/>
      </w:rPr>
    </w:lvl>
    <w:lvl w:ilvl="7" w:tplc="24D2DD1A">
      <w:numFmt w:val="bullet"/>
      <w:lvlText w:val="•"/>
      <w:lvlJc w:val="left"/>
      <w:pPr>
        <w:ind w:left="7129" w:hanging="271"/>
      </w:pPr>
      <w:rPr>
        <w:rFonts w:hint="default"/>
        <w:lang w:val="ru-RU" w:eastAsia="en-US" w:bidi="ar-SA"/>
      </w:rPr>
    </w:lvl>
    <w:lvl w:ilvl="8" w:tplc="E7205A50">
      <w:numFmt w:val="bullet"/>
      <w:lvlText w:val="•"/>
      <w:lvlJc w:val="left"/>
      <w:pPr>
        <w:ind w:left="8294" w:hanging="271"/>
      </w:pPr>
      <w:rPr>
        <w:rFonts w:hint="default"/>
        <w:lang w:val="ru-RU" w:eastAsia="en-US" w:bidi="ar-SA"/>
      </w:rPr>
    </w:lvl>
  </w:abstractNum>
  <w:abstractNum w:abstractNumId="249" w15:restartNumberingAfterBreak="0">
    <w:nsid w:val="6CA55396"/>
    <w:multiLevelType w:val="hybridMultilevel"/>
    <w:tmpl w:val="D6D647EA"/>
    <w:lvl w:ilvl="0" w:tplc="6CD8F376">
      <w:numFmt w:val="bullet"/>
      <w:lvlText w:val="•"/>
      <w:lvlJc w:val="left"/>
      <w:pPr>
        <w:ind w:left="822" w:hanging="183"/>
      </w:pPr>
      <w:rPr>
        <w:rFonts w:ascii="Times New Roman" w:eastAsia="Times New Roman" w:hAnsi="Times New Roman" w:cs="Times New Roman" w:hint="default"/>
        <w:b w:val="0"/>
        <w:bCs w:val="0"/>
        <w:i w:val="0"/>
        <w:iCs w:val="0"/>
        <w:color w:val="221E1F"/>
        <w:spacing w:val="0"/>
        <w:w w:val="99"/>
        <w:sz w:val="20"/>
        <w:szCs w:val="20"/>
        <w:lang w:val="ru-RU" w:eastAsia="en-US" w:bidi="ar-SA"/>
      </w:rPr>
    </w:lvl>
    <w:lvl w:ilvl="1" w:tplc="A81CEED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2" w:tplc="ECE489FA">
      <w:numFmt w:val="bullet"/>
      <w:lvlText w:val="•"/>
      <w:lvlJc w:val="left"/>
      <w:pPr>
        <w:ind w:left="2336" w:hanging="281"/>
      </w:pPr>
      <w:rPr>
        <w:rFonts w:hint="default"/>
        <w:lang w:val="ru-RU" w:eastAsia="en-US" w:bidi="ar-SA"/>
      </w:rPr>
    </w:lvl>
    <w:lvl w:ilvl="3" w:tplc="CC2A1B34">
      <w:numFmt w:val="bullet"/>
      <w:lvlText w:val="•"/>
      <w:lvlJc w:val="left"/>
      <w:pPr>
        <w:ind w:left="3372" w:hanging="281"/>
      </w:pPr>
      <w:rPr>
        <w:rFonts w:hint="default"/>
        <w:lang w:val="ru-RU" w:eastAsia="en-US" w:bidi="ar-SA"/>
      </w:rPr>
    </w:lvl>
    <w:lvl w:ilvl="4" w:tplc="0E228B60">
      <w:numFmt w:val="bullet"/>
      <w:lvlText w:val="•"/>
      <w:lvlJc w:val="left"/>
      <w:pPr>
        <w:ind w:left="4408" w:hanging="281"/>
      </w:pPr>
      <w:rPr>
        <w:rFonts w:hint="default"/>
        <w:lang w:val="ru-RU" w:eastAsia="en-US" w:bidi="ar-SA"/>
      </w:rPr>
    </w:lvl>
    <w:lvl w:ilvl="5" w:tplc="5E9848F4">
      <w:numFmt w:val="bullet"/>
      <w:lvlText w:val="•"/>
      <w:lvlJc w:val="left"/>
      <w:pPr>
        <w:ind w:left="5445" w:hanging="281"/>
      </w:pPr>
      <w:rPr>
        <w:rFonts w:hint="default"/>
        <w:lang w:val="ru-RU" w:eastAsia="en-US" w:bidi="ar-SA"/>
      </w:rPr>
    </w:lvl>
    <w:lvl w:ilvl="6" w:tplc="3B0A69EE">
      <w:numFmt w:val="bullet"/>
      <w:lvlText w:val="•"/>
      <w:lvlJc w:val="left"/>
      <w:pPr>
        <w:ind w:left="6481" w:hanging="281"/>
      </w:pPr>
      <w:rPr>
        <w:rFonts w:hint="default"/>
        <w:lang w:val="ru-RU" w:eastAsia="en-US" w:bidi="ar-SA"/>
      </w:rPr>
    </w:lvl>
    <w:lvl w:ilvl="7" w:tplc="64604A24">
      <w:numFmt w:val="bullet"/>
      <w:lvlText w:val="•"/>
      <w:lvlJc w:val="left"/>
      <w:pPr>
        <w:ind w:left="7517" w:hanging="281"/>
      </w:pPr>
      <w:rPr>
        <w:rFonts w:hint="default"/>
        <w:lang w:val="ru-RU" w:eastAsia="en-US" w:bidi="ar-SA"/>
      </w:rPr>
    </w:lvl>
    <w:lvl w:ilvl="8" w:tplc="BD74A4CC">
      <w:numFmt w:val="bullet"/>
      <w:lvlText w:val="•"/>
      <w:lvlJc w:val="left"/>
      <w:pPr>
        <w:ind w:left="8553" w:hanging="281"/>
      </w:pPr>
      <w:rPr>
        <w:rFonts w:hint="default"/>
        <w:lang w:val="ru-RU" w:eastAsia="en-US" w:bidi="ar-SA"/>
      </w:rPr>
    </w:lvl>
  </w:abstractNum>
  <w:abstractNum w:abstractNumId="250" w15:restartNumberingAfterBreak="0">
    <w:nsid w:val="6CEF4A27"/>
    <w:multiLevelType w:val="hybridMultilevel"/>
    <w:tmpl w:val="1272FEE0"/>
    <w:lvl w:ilvl="0" w:tplc="8110D662">
      <w:start w:val="1"/>
      <w:numFmt w:val="decimal"/>
      <w:lvlText w:val="%1)"/>
      <w:lvlJc w:val="left"/>
      <w:pPr>
        <w:ind w:left="1549" w:hanging="260"/>
      </w:pPr>
      <w:rPr>
        <w:rFonts w:hint="default"/>
        <w:spacing w:val="0"/>
        <w:w w:val="100"/>
        <w:lang w:val="ru-RU" w:eastAsia="en-US" w:bidi="ar-SA"/>
      </w:rPr>
    </w:lvl>
    <w:lvl w:ilvl="1" w:tplc="FCACD966">
      <w:numFmt w:val="bullet"/>
      <w:lvlText w:val="•"/>
      <w:lvlJc w:val="left"/>
      <w:pPr>
        <w:ind w:left="2448" w:hanging="260"/>
      </w:pPr>
      <w:rPr>
        <w:rFonts w:hint="default"/>
        <w:lang w:val="ru-RU" w:eastAsia="en-US" w:bidi="ar-SA"/>
      </w:rPr>
    </w:lvl>
    <w:lvl w:ilvl="2" w:tplc="A392A4E8">
      <w:numFmt w:val="bullet"/>
      <w:lvlText w:val="•"/>
      <w:lvlJc w:val="left"/>
      <w:pPr>
        <w:ind w:left="3357" w:hanging="260"/>
      </w:pPr>
      <w:rPr>
        <w:rFonts w:hint="default"/>
        <w:lang w:val="ru-RU" w:eastAsia="en-US" w:bidi="ar-SA"/>
      </w:rPr>
    </w:lvl>
    <w:lvl w:ilvl="3" w:tplc="FB3A76DC">
      <w:numFmt w:val="bullet"/>
      <w:lvlText w:val="•"/>
      <w:lvlJc w:val="left"/>
      <w:pPr>
        <w:ind w:left="4265" w:hanging="260"/>
      </w:pPr>
      <w:rPr>
        <w:rFonts w:hint="default"/>
        <w:lang w:val="ru-RU" w:eastAsia="en-US" w:bidi="ar-SA"/>
      </w:rPr>
    </w:lvl>
    <w:lvl w:ilvl="4" w:tplc="32148C8C">
      <w:numFmt w:val="bullet"/>
      <w:lvlText w:val="•"/>
      <w:lvlJc w:val="left"/>
      <w:pPr>
        <w:ind w:left="5174" w:hanging="260"/>
      </w:pPr>
      <w:rPr>
        <w:rFonts w:hint="default"/>
        <w:lang w:val="ru-RU" w:eastAsia="en-US" w:bidi="ar-SA"/>
      </w:rPr>
    </w:lvl>
    <w:lvl w:ilvl="5" w:tplc="81D0AC3A">
      <w:numFmt w:val="bullet"/>
      <w:lvlText w:val="•"/>
      <w:lvlJc w:val="left"/>
      <w:pPr>
        <w:ind w:left="6083" w:hanging="260"/>
      </w:pPr>
      <w:rPr>
        <w:rFonts w:hint="default"/>
        <w:lang w:val="ru-RU" w:eastAsia="en-US" w:bidi="ar-SA"/>
      </w:rPr>
    </w:lvl>
    <w:lvl w:ilvl="6" w:tplc="D158BE8E">
      <w:numFmt w:val="bullet"/>
      <w:lvlText w:val="•"/>
      <w:lvlJc w:val="left"/>
      <w:pPr>
        <w:ind w:left="6991" w:hanging="260"/>
      </w:pPr>
      <w:rPr>
        <w:rFonts w:hint="default"/>
        <w:lang w:val="ru-RU" w:eastAsia="en-US" w:bidi="ar-SA"/>
      </w:rPr>
    </w:lvl>
    <w:lvl w:ilvl="7" w:tplc="CD4099EC">
      <w:numFmt w:val="bullet"/>
      <w:lvlText w:val="•"/>
      <w:lvlJc w:val="left"/>
      <w:pPr>
        <w:ind w:left="7900" w:hanging="260"/>
      </w:pPr>
      <w:rPr>
        <w:rFonts w:hint="default"/>
        <w:lang w:val="ru-RU" w:eastAsia="en-US" w:bidi="ar-SA"/>
      </w:rPr>
    </w:lvl>
    <w:lvl w:ilvl="8" w:tplc="89920964">
      <w:numFmt w:val="bullet"/>
      <w:lvlText w:val="•"/>
      <w:lvlJc w:val="left"/>
      <w:pPr>
        <w:ind w:left="8809" w:hanging="260"/>
      </w:pPr>
      <w:rPr>
        <w:rFonts w:hint="default"/>
        <w:lang w:val="ru-RU" w:eastAsia="en-US" w:bidi="ar-SA"/>
      </w:rPr>
    </w:lvl>
  </w:abstractNum>
  <w:abstractNum w:abstractNumId="251" w15:restartNumberingAfterBreak="0">
    <w:nsid w:val="6D8F4BB5"/>
    <w:multiLevelType w:val="hybridMultilevel"/>
    <w:tmpl w:val="62B678F6"/>
    <w:lvl w:ilvl="0" w:tplc="D2C2DF3A">
      <w:start w:val="1"/>
      <w:numFmt w:val="decimal"/>
      <w:lvlText w:val="%1)"/>
      <w:lvlJc w:val="left"/>
      <w:pPr>
        <w:ind w:left="1549" w:hanging="260"/>
      </w:pPr>
      <w:rPr>
        <w:rFonts w:hint="default"/>
        <w:spacing w:val="0"/>
        <w:w w:val="100"/>
        <w:lang w:val="ru-RU" w:eastAsia="en-US" w:bidi="ar-SA"/>
      </w:rPr>
    </w:lvl>
    <w:lvl w:ilvl="1" w:tplc="3F2E3DE8">
      <w:numFmt w:val="bullet"/>
      <w:lvlText w:val="•"/>
      <w:lvlJc w:val="left"/>
      <w:pPr>
        <w:ind w:left="2448" w:hanging="260"/>
      </w:pPr>
      <w:rPr>
        <w:rFonts w:hint="default"/>
        <w:lang w:val="ru-RU" w:eastAsia="en-US" w:bidi="ar-SA"/>
      </w:rPr>
    </w:lvl>
    <w:lvl w:ilvl="2" w:tplc="52A8789A">
      <w:numFmt w:val="bullet"/>
      <w:lvlText w:val="•"/>
      <w:lvlJc w:val="left"/>
      <w:pPr>
        <w:ind w:left="3357" w:hanging="260"/>
      </w:pPr>
      <w:rPr>
        <w:rFonts w:hint="default"/>
        <w:lang w:val="ru-RU" w:eastAsia="en-US" w:bidi="ar-SA"/>
      </w:rPr>
    </w:lvl>
    <w:lvl w:ilvl="3" w:tplc="3204425E">
      <w:numFmt w:val="bullet"/>
      <w:lvlText w:val="•"/>
      <w:lvlJc w:val="left"/>
      <w:pPr>
        <w:ind w:left="4265" w:hanging="260"/>
      </w:pPr>
      <w:rPr>
        <w:rFonts w:hint="default"/>
        <w:lang w:val="ru-RU" w:eastAsia="en-US" w:bidi="ar-SA"/>
      </w:rPr>
    </w:lvl>
    <w:lvl w:ilvl="4" w:tplc="7158DBF0">
      <w:numFmt w:val="bullet"/>
      <w:lvlText w:val="•"/>
      <w:lvlJc w:val="left"/>
      <w:pPr>
        <w:ind w:left="5174" w:hanging="260"/>
      </w:pPr>
      <w:rPr>
        <w:rFonts w:hint="default"/>
        <w:lang w:val="ru-RU" w:eastAsia="en-US" w:bidi="ar-SA"/>
      </w:rPr>
    </w:lvl>
    <w:lvl w:ilvl="5" w:tplc="1F2432DE">
      <w:numFmt w:val="bullet"/>
      <w:lvlText w:val="•"/>
      <w:lvlJc w:val="left"/>
      <w:pPr>
        <w:ind w:left="6083" w:hanging="260"/>
      </w:pPr>
      <w:rPr>
        <w:rFonts w:hint="default"/>
        <w:lang w:val="ru-RU" w:eastAsia="en-US" w:bidi="ar-SA"/>
      </w:rPr>
    </w:lvl>
    <w:lvl w:ilvl="6" w:tplc="F65E1C5E">
      <w:numFmt w:val="bullet"/>
      <w:lvlText w:val="•"/>
      <w:lvlJc w:val="left"/>
      <w:pPr>
        <w:ind w:left="6991" w:hanging="260"/>
      </w:pPr>
      <w:rPr>
        <w:rFonts w:hint="default"/>
        <w:lang w:val="ru-RU" w:eastAsia="en-US" w:bidi="ar-SA"/>
      </w:rPr>
    </w:lvl>
    <w:lvl w:ilvl="7" w:tplc="ADC4BE84">
      <w:numFmt w:val="bullet"/>
      <w:lvlText w:val="•"/>
      <w:lvlJc w:val="left"/>
      <w:pPr>
        <w:ind w:left="7900" w:hanging="260"/>
      </w:pPr>
      <w:rPr>
        <w:rFonts w:hint="default"/>
        <w:lang w:val="ru-RU" w:eastAsia="en-US" w:bidi="ar-SA"/>
      </w:rPr>
    </w:lvl>
    <w:lvl w:ilvl="8" w:tplc="76668CD8">
      <w:numFmt w:val="bullet"/>
      <w:lvlText w:val="•"/>
      <w:lvlJc w:val="left"/>
      <w:pPr>
        <w:ind w:left="8809" w:hanging="260"/>
      </w:pPr>
      <w:rPr>
        <w:rFonts w:hint="default"/>
        <w:lang w:val="ru-RU" w:eastAsia="en-US" w:bidi="ar-SA"/>
      </w:rPr>
    </w:lvl>
  </w:abstractNum>
  <w:abstractNum w:abstractNumId="252" w15:restartNumberingAfterBreak="0">
    <w:nsid w:val="6E6C7857"/>
    <w:multiLevelType w:val="hybridMultilevel"/>
    <w:tmpl w:val="D1F42D70"/>
    <w:lvl w:ilvl="0" w:tplc="69A20C00">
      <w:start w:val="1"/>
      <w:numFmt w:val="decimal"/>
      <w:lvlText w:val="%1."/>
      <w:lvlJc w:val="left"/>
      <w:pPr>
        <w:ind w:left="58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C62E7E40">
      <w:numFmt w:val="bullet"/>
      <w:lvlText w:val="•"/>
      <w:lvlJc w:val="left"/>
      <w:pPr>
        <w:ind w:left="1584" w:hanging="708"/>
      </w:pPr>
      <w:rPr>
        <w:rFonts w:hint="default"/>
        <w:lang w:val="ru-RU" w:eastAsia="en-US" w:bidi="ar-SA"/>
      </w:rPr>
    </w:lvl>
    <w:lvl w:ilvl="2" w:tplc="D56AEA00">
      <w:numFmt w:val="bullet"/>
      <w:lvlText w:val="•"/>
      <w:lvlJc w:val="left"/>
      <w:pPr>
        <w:ind w:left="2589" w:hanging="708"/>
      </w:pPr>
      <w:rPr>
        <w:rFonts w:hint="default"/>
        <w:lang w:val="ru-RU" w:eastAsia="en-US" w:bidi="ar-SA"/>
      </w:rPr>
    </w:lvl>
    <w:lvl w:ilvl="3" w:tplc="93A214AE">
      <w:numFmt w:val="bullet"/>
      <w:lvlText w:val="•"/>
      <w:lvlJc w:val="left"/>
      <w:pPr>
        <w:ind w:left="3593" w:hanging="708"/>
      </w:pPr>
      <w:rPr>
        <w:rFonts w:hint="default"/>
        <w:lang w:val="ru-RU" w:eastAsia="en-US" w:bidi="ar-SA"/>
      </w:rPr>
    </w:lvl>
    <w:lvl w:ilvl="4" w:tplc="BDAE64C4">
      <w:numFmt w:val="bullet"/>
      <w:lvlText w:val="•"/>
      <w:lvlJc w:val="left"/>
      <w:pPr>
        <w:ind w:left="4598" w:hanging="708"/>
      </w:pPr>
      <w:rPr>
        <w:rFonts w:hint="default"/>
        <w:lang w:val="ru-RU" w:eastAsia="en-US" w:bidi="ar-SA"/>
      </w:rPr>
    </w:lvl>
    <w:lvl w:ilvl="5" w:tplc="3806AEA0">
      <w:numFmt w:val="bullet"/>
      <w:lvlText w:val="•"/>
      <w:lvlJc w:val="left"/>
      <w:pPr>
        <w:ind w:left="5603" w:hanging="708"/>
      </w:pPr>
      <w:rPr>
        <w:rFonts w:hint="default"/>
        <w:lang w:val="ru-RU" w:eastAsia="en-US" w:bidi="ar-SA"/>
      </w:rPr>
    </w:lvl>
    <w:lvl w:ilvl="6" w:tplc="DCDC9D48">
      <w:numFmt w:val="bullet"/>
      <w:lvlText w:val="•"/>
      <w:lvlJc w:val="left"/>
      <w:pPr>
        <w:ind w:left="6607" w:hanging="708"/>
      </w:pPr>
      <w:rPr>
        <w:rFonts w:hint="default"/>
        <w:lang w:val="ru-RU" w:eastAsia="en-US" w:bidi="ar-SA"/>
      </w:rPr>
    </w:lvl>
    <w:lvl w:ilvl="7" w:tplc="7FE023D2">
      <w:numFmt w:val="bullet"/>
      <w:lvlText w:val="•"/>
      <w:lvlJc w:val="left"/>
      <w:pPr>
        <w:ind w:left="7612" w:hanging="708"/>
      </w:pPr>
      <w:rPr>
        <w:rFonts w:hint="default"/>
        <w:lang w:val="ru-RU" w:eastAsia="en-US" w:bidi="ar-SA"/>
      </w:rPr>
    </w:lvl>
    <w:lvl w:ilvl="8" w:tplc="7B54B072">
      <w:numFmt w:val="bullet"/>
      <w:lvlText w:val="•"/>
      <w:lvlJc w:val="left"/>
      <w:pPr>
        <w:ind w:left="8617" w:hanging="708"/>
      </w:pPr>
      <w:rPr>
        <w:rFonts w:hint="default"/>
        <w:lang w:val="ru-RU" w:eastAsia="en-US" w:bidi="ar-SA"/>
      </w:rPr>
    </w:lvl>
  </w:abstractNum>
  <w:abstractNum w:abstractNumId="253" w15:restartNumberingAfterBreak="0">
    <w:nsid w:val="6EC25922"/>
    <w:multiLevelType w:val="hybridMultilevel"/>
    <w:tmpl w:val="61824B7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4" w15:restartNumberingAfterBreak="0">
    <w:nsid w:val="6F097E0B"/>
    <w:multiLevelType w:val="hybridMultilevel"/>
    <w:tmpl w:val="679C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5" w15:restartNumberingAfterBreak="0">
    <w:nsid w:val="6F5F545D"/>
    <w:multiLevelType w:val="hybridMultilevel"/>
    <w:tmpl w:val="713C8C4A"/>
    <w:lvl w:ilvl="0" w:tplc="5C74623C">
      <w:start w:val="1"/>
      <w:numFmt w:val="decimal"/>
      <w:lvlText w:val="%1)"/>
      <w:lvlJc w:val="left"/>
      <w:pPr>
        <w:ind w:left="2142" w:hanging="3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EBE8E84E">
      <w:numFmt w:val="bullet"/>
      <w:lvlText w:val="•"/>
      <w:lvlJc w:val="left"/>
      <w:pPr>
        <w:ind w:left="2988" w:hanging="360"/>
      </w:pPr>
      <w:rPr>
        <w:rFonts w:hint="default"/>
        <w:lang w:val="ru-RU" w:eastAsia="en-US" w:bidi="ar-SA"/>
      </w:rPr>
    </w:lvl>
    <w:lvl w:ilvl="2" w:tplc="95FA1E8C">
      <w:numFmt w:val="bullet"/>
      <w:lvlText w:val="•"/>
      <w:lvlJc w:val="left"/>
      <w:pPr>
        <w:ind w:left="3837" w:hanging="360"/>
      </w:pPr>
      <w:rPr>
        <w:rFonts w:hint="default"/>
        <w:lang w:val="ru-RU" w:eastAsia="en-US" w:bidi="ar-SA"/>
      </w:rPr>
    </w:lvl>
    <w:lvl w:ilvl="3" w:tplc="250A4EF8">
      <w:numFmt w:val="bullet"/>
      <w:lvlText w:val="•"/>
      <w:lvlJc w:val="left"/>
      <w:pPr>
        <w:ind w:left="4685" w:hanging="360"/>
      </w:pPr>
      <w:rPr>
        <w:rFonts w:hint="default"/>
        <w:lang w:val="ru-RU" w:eastAsia="en-US" w:bidi="ar-SA"/>
      </w:rPr>
    </w:lvl>
    <w:lvl w:ilvl="4" w:tplc="E364F3DA">
      <w:numFmt w:val="bullet"/>
      <w:lvlText w:val="•"/>
      <w:lvlJc w:val="left"/>
      <w:pPr>
        <w:ind w:left="5534" w:hanging="360"/>
      </w:pPr>
      <w:rPr>
        <w:rFonts w:hint="default"/>
        <w:lang w:val="ru-RU" w:eastAsia="en-US" w:bidi="ar-SA"/>
      </w:rPr>
    </w:lvl>
    <w:lvl w:ilvl="5" w:tplc="BC68871C">
      <w:numFmt w:val="bullet"/>
      <w:lvlText w:val="•"/>
      <w:lvlJc w:val="left"/>
      <w:pPr>
        <w:ind w:left="6383" w:hanging="360"/>
      </w:pPr>
      <w:rPr>
        <w:rFonts w:hint="default"/>
        <w:lang w:val="ru-RU" w:eastAsia="en-US" w:bidi="ar-SA"/>
      </w:rPr>
    </w:lvl>
    <w:lvl w:ilvl="6" w:tplc="CEB23082">
      <w:numFmt w:val="bullet"/>
      <w:lvlText w:val="•"/>
      <w:lvlJc w:val="left"/>
      <w:pPr>
        <w:ind w:left="7231" w:hanging="360"/>
      </w:pPr>
      <w:rPr>
        <w:rFonts w:hint="default"/>
        <w:lang w:val="ru-RU" w:eastAsia="en-US" w:bidi="ar-SA"/>
      </w:rPr>
    </w:lvl>
    <w:lvl w:ilvl="7" w:tplc="69F8F07A">
      <w:numFmt w:val="bullet"/>
      <w:lvlText w:val="•"/>
      <w:lvlJc w:val="left"/>
      <w:pPr>
        <w:ind w:left="8080" w:hanging="360"/>
      </w:pPr>
      <w:rPr>
        <w:rFonts w:hint="default"/>
        <w:lang w:val="ru-RU" w:eastAsia="en-US" w:bidi="ar-SA"/>
      </w:rPr>
    </w:lvl>
    <w:lvl w:ilvl="8" w:tplc="0FDA7EC0">
      <w:numFmt w:val="bullet"/>
      <w:lvlText w:val="•"/>
      <w:lvlJc w:val="left"/>
      <w:pPr>
        <w:ind w:left="8929" w:hanging="360"/>
      </w:pPr>
      <w:rPr>
        <w:rFonts w:hint="default"/>
        <w:lang w:val="ru-RU" w:eastAsia="en-US" w:bidi="ar-SA"/>
      </w:rPr>
    </w:lvl>
  </w:abstractNum>
  <w:abstractNum w:abstractNumId="256" w15:restartNumberingAfterBreak="0">
    <w:nsid w:val="6F722ABB"/>
    <w:multiLevelType w:val="hybridMultilevel"/>
    <w:tmpl w:val="FBC42036"/>
    <w:lvl w:ilvl="0" w:tplc="07EE6E9E">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3F840D74">
      <w:numFmt w:val="bullet"/>
      <w:lvlText w:val="•"/>
      <w:lvlJc w:val="left"/>
      <w:pPr>
        <w:ind w:left="1746" w:hanging="180"/>
      </w:pPr>
      <w:rPr>
        <w:rFonts w:hint="default"/>
        <w:lang w:val="ru-RU" w:eastAsia="en-US" w:bidi="ar-SA"/>
      </w:rPr>
    </w:lvl>
    <w:lvl w:ilvl="2" w:tplc="8FEE332A">
      <w:numFmt w:val="bullet"/>
      <w:lvlText w:val="•"/>
      <w:lvlJc w:val="left"/>
      <w:pPr>
        <w:ind w:left="2733" w:hanging="180"/>
      </w:pPr>
      <w:rPr>
        <w:rFonts w:hint="default"/>
        <w:lang w:val="ru-RU" w:eastAsia="en-US" w:bidi="ar-SA"/>
      </w:rPr>
    </w:lvl>
    <w:lvl w:ilvl="3" w:tplc="5AE42FD2">
      <w:numFmt w:val="bullet"/>
      <w:lvlText w:val="•"/>
      <w:lvlJc w:val="left"/>
      <w:pPr>
        <w:ind w:left="3719" w:hanging="180"/>
      </w:pPr>
      <w:rPr>
        <w:rFonts w:hint="default"/>
        <w:lang w:val="ru-RU" w:eastAsia="en-US" w:bidi="ar-SA"/>
      </w:rPr>
    </w:lvl>
    <w:lvl w:ilvl="4" w:tplc="D846B130">
      <w:numFmt w:val="bullet"/>
      <w:lvlText w:val="•"/>
      <w:lvlJc w:val="left"/>
      <w:pPr>
        <w:ind w:left="4706" w:hanging="180"/>
      </w:pPr>
      <w:rPr>
        <w:rFonts w:hint="default"/>
        <w:lang w:val="ru-RU" w:eastAsia="en-US" w:bidi="ar-SA"/>
      </w:rPr>
    </w:lvl>
    <w:lvl w:ilvl="5" w:tplc="34562670">
      <w:numFmt w:val="bullet"/>
      <w:lvlText w:val="•"/>
      <w:lvlJc w:val="left"/>
      <w:pPr>
        <w:ind w:left="5693" w:hanging="180"/>
      </w:pPr>
      <w:rPr>
        <w:rFonts w:hint="default"/>
        <w:lang w:val="ru-RU" w:eastAsia="en-US" w:bidi="ar-SA"/>
      </w:rPr>
    </w:lvl>
    <w:lvl w:ilvl="6" w:tplc="0E88FC06">
      <w:numFmt w:val="bullet"/>
      <w:lvlText w:val="•"/>
      <w:lvlJc w:val="left"/>
      <w:pPr>
        <w:ind w:left="6679" w:hanging="180"/>
      </w:pPr>
      <w:rPr>
        <w:rFonts w:hint="default"/>
        <w:lang w:val="ru-RU" w:eastAsia="en-US" w:bidi="ar-SA"/>
      </w:rPr>
    </w:lvl>
    <w:lvl w:ilvl="7" w:tplc="0F8A76D8">
      <w:numFmt w:val="bullet"/>
      <w:lvlText w:val="•"/>
      <w:lvlJc w:val="left"/>
      <w:pPr>
        <w:ind w:left="7666" w:hanging="180"/>
      </w:pPr>
      <w:rPr>
        <w:rFonts w:hint="default"/>
        <w:lang w:val="ru-RU" w:eastAsia="en-US" w:bidi="ar-SA"/>
      </w:rPr>
    </w:lvl>
    <w:lvl w:ilvl="8" w:tplc="B94A002C">
      <w:numFmt w:val="bullet"/>
      <w:lvlText w:val="•"/>
      <w:lvlJc w:val="left"/>
      <w:pPr>
        <w:ind w:left="8653" w:hanging="180"/>
      </w:pPr>
      <w:rPr>
        <w:rFonts w:hint="default"/>
        <w:lang w:val="ru-RU" w:eastAsia="en-US" w:bidi="ar-SA"/>
      </w:rPr>
    </w:lvl>
  </w:abstractNum>
  <w:abstractNum w:abstractNumId="257" w15:restartNumberingAfterBreak="0">
    <w:nsid w:val="70122CA1"/>
    <w:multiLevelType w:val="multilevel"/>
    <w:tmpl w:val="9B464090"/>
    <w:lvl w:ilvl="0">
      <w:start w:val="3"/>
      <w:numFmt w:val="decimal"/>
      <w:lvlText w:val="%1"/>
      <w:lvlJc w:val="left"/>
      <w:pPr>
        <w:ind w:left="2493" w:hanging="421"/>
      </w:pPr>
      <w:rPr>
        <w:rFonts w:hint="default"/>
        <w:lang w:val="ru-RU" w:eastAsia="en-US" w:bidi="ar-SA"/>
      </w:rPr>
    </w:lvl>
    <w:lvl w:ilvl="1">
      <w:start w:val="4"/>
      <w:numFmt w:val="decimal"/>
      <w:lvlText w:val="%1.%2."/>
      <w:lvlJc w:val="left"/>
      <w:pPr>
        <w:ind w:left="421" w:hanging="42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600" w:hanging="600"/>
      </w:pPr>
      <w:rPr>
        <w:rFonts w:ascii="Times New Roman" w:eastAsia="Times New Roman" w:hAnsi="Times New Roman" w:cs="Times New Roman" w:hint="default"/>
        <w:b/>
        <w:bCs/>
        <w:i w:val="0"/>
        <w:iCs w:val="0"/>
        <w:spacing w:val="-1"/>
        <w:w w:val="100"/>
        <w:sz w:val="24"/>
        <w:szCs w:val="24"/>
        <w:lang w:val="ru-RU" w:eastAsia="en-US" w:bidi="ar-SA"/>
      </w:rPr>
    </w:lvl>
    <w:lvl w:ilvl="3">
      <w:numFmt w:val="bullet"/>
      <w:lvlText w:val=""/>
      <w:lvlJc w:val="left"/>
      <w:pPr>
        <w:ind w:left="582" w:hanging="708"/>
      </w:pPr>
      <w:rPr>
        <w:rFonts w:ascii="Wingdings" w:eastAsia="Wingdings" w:hAnsi="Wingdings" w:cs="Wingdings" w:hint="default"/>
        <w:b w:val="0"/>
        <w:bCs w:val="0"/>
        <w:i w:val="0"/>
        <w:iCs w:val="0"/>
        <w:spacing w:val="0"/>
        <w:w w:val="100"/>
        <w:sz w:val="24"/>
        <w:szCs w:val="24"/>
        <w:lang w:val="ru-RU" w:eastAsia="en-US" w:bidi="ar-SA"/>
      </w:rPr>
    </w:lvl>
    <w:lvl w:ilvl="4">
      <w:numFmt w:val="bullet"/>
      <w:lvlText w:val=""/>
      <w:lvlJc w:val="left"/>
      <w:pPr>
        <w:ind w:left="1530" w:hanging="360"/>
      </w:pPr>
      <w:rPr>
        <w:rFonts w:ascii="Wingdings" w:eastAsia="Wingdings" w:hAnsi="Wingdings" w:cs="Wingdings" w:hint="default"/>
        <w:b w:val="0"/>
        <w:bCs w:val="0"/>
        <w:i w:val="0"/>
        <w:iCs w:val="0"/>
        <w:spacing w:val="0"/>
        <w:w w:val="100"/>
        <w:sz w:val="24"/>
        <w:szCs w:val="24"/>
        <w:lang w:val="ru-RU" w:eastAsia="en-US" w:bidi="ar-SA"/>
      </w:rPr>
    </w:lvl>
    <w:lvl w:ilvl="5">
      <w:numFmt w:val="bullet"/>
      <w:lvlText w:val="•"/>
      <w:lvlJc w:val="left"/>
      <w:pPr>
        <w:ind w:left="3854" w:hanging="360"/>
      </w:pPr>
      <w:rPr>
        <w:rFonts w:hint="default"/>
        <w:lang w:val="ru-RU" w:eastAsia="en-US" w:bidi="ar-SA"/>
      </w:rPr>
    </w:lvl>
    <w:lvl w:ilvl="6">
      <w:numFmt w:val="bullet"/>
      <w:lvlText w:val="•"/>
      <w:lvlJc w:val="left"/>
      <w:pPr>
        <w:ind w:left="5208" w:hanging="360"/>
      </w:pPr>
      <w:rPr>
        <w:rFonts w:hint="default"/>
        <w:lang w:val="ru-RU" w:eastAsia="en-US" w:bidi="ar-SA"/>
      </w:rPr>
    </w:lvl>
    <w:lvl w:ilvl="7">
      <w:numFmt w:val="bullet"/>
      <w:lvlText w:val="•"/>
      <w:lvlJc w:val="left"/>
      <w:pPr>
        <w:ind w:left="6563" w:hanging="360"/>
      </w:pPr>
      <w:rPr>
        <w:rFonts w:hint="default"/>
        <w:lang w:val="ru-RU" w:eastAsia="en-US" w:bidi="ar-SA"/>
      </w:rPr>
    </w:lvl>
    <w:lvl w:ilvl="8">
      <w:numFmt w:val="bullet"/>
      <w:lvlText w:val="•"/>
      <w:lvlJc w:val="left"/>
      <w:pPr>
        <w:ind w:left="7917" w:hanging="360"/>
      </w:pPr>
      <w:rPr>
        <w:rFonts w:hint="default"/>
        <w:lang w:val="ru-RU" w:eastAsia="en-US" w:bidi="ar-SA"/>
      </w:rPr>
    </w:lvl>
  </w:abstractNum>
  <w:abstractNum w:abstractNumId="258" w15:restartNumberingAfterBreak="0">
    <w:nsid w:val="7090071B"/>
    <w:multiLevelType w:val="hybridMultilevel"/>
    <w:tmpl w:val="7C74E9B6"/>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15:restartNumberingAfterBreak="0">
    <w:nsid w:val="70A068CA"/>
    <w:multiLevelType w:val="hybridMultilevel"/>
    <w:tmpl w:val="D556EC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0" w15:restartNumberingAfterBreak="0">
    <w:nsid w:val="711A4816"/>
    <w:multiLevelType w:val="hybridMultilevel"/>
    <w:tmpl w:val="8076CA5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1" w15:restartNumberingAfterBreak="0">
    <w:nsid w:val="72406413"/>
    <w:multiLevelType w:val="hybridMultilevel"/>
    <w:tmpl w:val="CD000948"/>
    <w:lvl w:ilvl="0" w:tplc="82B02B7C">
      <w:start w:val="1"/>
      <w:numFmt w:val="decimal"/>
      <w:lvlText w:val="%1)"/>
      <w:lvlJc w:val="left"/>
      <w:pPr>
        <w:ind w:left="78" w:hanging="418"/>
      </w:pPr>
      <w:rPr>
        <w:rFonts w:ascii="Times New Roman" w:eastAsia="Times New Roman" w:hAnsi="Times New Roman" w:cs="Times New Roman" w:hint="default"/>
        <w:b w:val="0"/>
        <w:bCs w:val="0"/>
        <w:i w:val="0"/>
        <w:iCs w:val="0"/>
        <w:spacing w:val="0"/>
        <w:w w:val="100"/>
        <w:sz w:val="24"/>
        <w:szCs w:val="24"/>
        <w:lang w:val="ru-RU" w:eastAsia="en-US" w:bidi="ar-SA"/>
      </w:rPr>
    </w:lvl>
    <w:lvl w:ilvl="1" w:tplc="8182E964">
      <w:numFmt w:val="bullet"/>
      <w:lvlText w:val="•"/>
      <w:lvlJc w:val="left"/>
      <w:pPr>
        <w:ind w:left="557" w:hanging="418"/>
      </w:pPr>
      <w:rPr>
        <w:rFonts w:hint="default"/>
        <w:lang w:val="ru-RU" w:eastAsia="en-US" w:bidi="ar-SA"/>
      </w:rPr>
    </w:lvl>
    <w:lvl w:ilvl="2" w:tplc="64742E86">
      <w:numFmt w:val="bullet"/>
      <w:lvlText w:val="•"/>
      <w:lvlJc w:val="left"/>
      <w:pPr>
        <w:ind w:left="1034" w:hanging="418"/>
      </w:pPr>
      <w:rPr>
        <w:rFonts w:hint="default"/>
        <w:lang w:val="ru-RU" w:eastAsia="en-US" w:bidi="ar-SA"/>
      </w:rPr>
    </w:lvl>
    <w:lvl w:ilvl="3" w:tplc="482C3C18">
      <w:numFmt w:val="bullet"/>
      <w:lvlText w:val="•"/>
      <w:lvlJc w:val="left"/>
      <w:pPr>
        <w:ind w:left="1511" w:hanging="418"/>
      </w:pPr>
      <w:rPr>
        <w:rFonts w:hint="default"/>
        <w:lang w:val="ru-RU" w:eastAsia="en-US" w:bidi="ar-SA"/>
      </w:rPr>
    </w:lvl>
    <w:lvl w:ilvl="4" w:tplc="D5B65B56">
      <w:numFmt w:val="bullet"/>
      <w:lvlText w:val="•"/>
      <w:lvlJc w:val="left"/>
      <w:pPr>
        <w:ind w:left="1988" w:hanging="418"/>
      </w:pPr>
      <w:rPr>
        <w:rFonts w:hint="default"/>
        <w:lang w:val="ru-RU" w:eastAsia="en-US" w:bidi="ar-SA"/>
      </w:rPr>
    </w:lvl>
    <w:lvl w:ilvl="5" w:tplc="6966FCEE">
      <w:numFmt w:val="bullet"/>
      <w:lvlText w:val="•"/>
      <w:lvlJc w:val="left"/>
      <w:pPr>
        <w:ind w:left="2465" w:hanging="418"/>
      </w:pPr>
      <w:rPr>
        <w:rFonts w:hint="default"/>
        <w:lang w:val="ru-RU" w:eastAsia="en-US" w:bidi="ar-SA"/>
      </w:rPr>
    </w:lvl>
    <w:lvl w:ilvl="6" w:tplc="DFD803B8">
      <w:numFmt w:val="bullet"/>
      <w:lvlText w:val="•"/>
      <w:lvlJc w:val="left"/>
      <w:pPr>
        <w:ind w:left="2942" w:hanging="418"/>
      </w:pPr>
      <w:rPr>
        <w:rFonts w:hint="default"/>
        <w:lang w:val="ru-RU" w:eastAsia="en-US" w:bidi="ar-SA"/>
      </w:rPr>
    </w:lvl>
    <w:lvl w:ilvl="7" w:tplc="FE1E6CA0">
      <w:numFmt w:val="bullet"/>
      <w:lvlText w:val="•"/>
      <w:lvlJc w:val="left"/>
      <w:pPr>
        <w:ind w:left="3419" w:hanging="418"/>
      </w:pPr>
      <w:rPr>
        <w:rFonts w:hint="default"/>
        <w:lang w:val="ru-RU" w:eastAsia="en-US" w:bidi="ar-SA"/>
      </w:rPr>
    </w:lvl>
    <w:lvl w:ilvl="8" w:tplc="CD1AF630">
      <w:numFmt w:val="bullet"/>
      <w:lvlText w:val="•"/>
      <w:lvlJc w:val="left"/>
      <w:pPr>
        <w:ind w:left="3896" w:hanging="418"/>
      </w:pPr>
      <w:rPr>
        <w:rFonts w:hint="default"/>
        <w:lang w:val="ru-RU" w:eastAsia="en-US" w:bidi="ar-SA"/>
      </w:rPr>
    </w:lvl>
  </w:abstractNum>
  <w:abstractNum w:abstractNumId="262" w15:restartNumberingAfterBreak="0">
    <w:nsid w:val="73670B66"/>
    <w:multiLevelType w:val="hybridMultilevel"/>
    <w:tmpl w:val="E4F41A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3" w15:restartNumberingAfterBreak="0">
    <w:nsid w:val="73D86CE8"/>
    <w:multiLevelType w:val="hybridMultilevel"/>
    <w:tmpl w:val="C04A828A"/>
    <w:lvl w:ilvl="0" w:tplc="5E4E3C00">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3DF66EDA">
      <w:numFmt w:val="bullet"/>
      <w:lvlText w:val="•"/>
      <w:lvlJc w:val="left"/>
      <w:pPr>
        <w:ind w:left="1962" w:hanging="360"/>
      </w:pPr>
      <w:rPr>
        <w:rFonts w:hint="default"/>
        <w:lang w:val="ru-RU" w:eastAsia="en-US" w:bidi="ar-SA"/>
      </w:rPr>
    </w:lvl>
    <w:lvl w:ilvl="2" w:tplc="130282D2">
      <w:numFmt w:val="bullet"/>
      <w:lvlText w:val="•"/>
      <w:lvlJc w:val="left"/>
      <w:pPr>
        <w:ind w:left="2925" w:hanging="360"/>
      </w:pPr>
      <w:rPr>
        <w:rFonts w:hint="default"/>
        <w:lang w:val="ru-RU" w:eastAsia="en-US" w:bidi="ar-SA"/>
      </w:rPr>
    </w:lvl>
    <w:lvl w:ilvl="3" w:tplc="2CEEF854">
      <w:numFmt w:val="bullet"/>
      <w:lvlText w:val="•"/>
      <w:lvlJc w:val="left"/>
      <w:pPr>
        <w:ind w:left="3887" w:hanging="360"/>
      </w:pPr>
      <w:rPr>
        <w:rFonts w:hint="default"/>
        <w:lang w:val="ru-RU" w:eastAsia="en-US" w:bidi="ar-SA"/>
      </w:rPr>
    </w:lvl>
    <w:lvl w:ilvl="4" w:tplc="4128125C">
      <w:numFmt w:val="bullet"/>
      <w:lvlText w:val="•"/>
      <w:lvlJc w:val="left"/>
      <w:pPr>
        <w:ind w:left="4850" w:hanging="360"/>
      </w:pPr>
      <w:rPr>
        <w:rFonts w:hint="default"/>
        <w:lang w:val="ru-RU" w:eastAsia="en-US" w:bidi="ar-SA"/>
      </w:rPr>
    </w:lvl>
    <w:lvl w:ilvl="5" w:tplc="CC184A42">
      <w:numFmt w:val="bullet"/>
      <w:lvlText w:val="•"/>
      <w:lvlJc w:val="left"/>
      <w:pPr>
        <w:ind w:left="5813" w:hanging="360"/>
      </w:pPr>
      <w:rPr>
        <w:rFonts w:hint="default"/>
        <w:lang w:val="ru-RU" w:eastAsia="en-US" w:bidi="ar-SA"/>
      </w:rPr>
    </w:lvl>
    <w:lvl w:ilvl="6" w:tplc="3FF4FC5E">
      <w:numFmt w:val="bullet"/>
      <w:lvlText w:val="•"/>
      <w:lvlJc w:val="left"/>
      <w:pPr>
        <w:ind w:left="6775" w:hanging="360"/>
      </w:pPr>
      <w:rPr>
        <w:rFonts w:hint="default"/>
        <w:lang w:val="ru-RU" w:eastAsia="en-US" w:bidi="ar-SA"/>
      </w:rPr>
    </w:lvl>
    <w:lvl w:ilvl="7" w:tplc="59440EF8">
      <w:numFmt w:val="bullet"/>
      <w:lvlText w:val="•"/>
      <w:lvlJc w:val="left"/>
      <w:pPr>
        <w:ind w:left="7738" w:hanging="360"/>
      </w:pPr>
      <w:rPr>
        <w:rFonts w:hint="default"/>
        <w:lang w:val="ru-RU" w:eastAsia="en-US" w:bidi="ar-SA"/>
      </w:rPr>
    </w:lvl>
    <w:lvl w:ilvl="8" w:tplc="B21A15B8">
      <w:numFmt w:val="bullet"/>
      <w:lvlText w:val="•"/>
      <w:lvlJc w:val="left"/>
      <w:pPr>
        <w:ind w:left="8701" w:hanging="360"/>
      </w:pPr>
      <w:rPr>
        <w:rFonts w:hint="default"/>
        <w:lang w:val="ru-RU" w:eastAsia="en-US" w:bidi="ar-SA"/>
      </w:rPr>
    </w:lvl>
  </w:abstractNum>
  <w:abstractNum w:abstractNumId="264" w15:restartNumberingAfterBreak="0">
    <w:nsid w:val="744C6AC4"/>
    <w:multiLevelType w:val="hybridMultilevel"/>
    <w:tmpl w:val="7DF6B6A8"/>
    <w:lvl w:ilvl="0" w:tplc="E8DCC7D2">
      <w:start w:val="1"/>
      <w:numFmt w:val="decimal"/>
      <w:lvlText w:val="%1."/>
      <w:lvlJc w:val="left"/>
      <w:pPr>
        <w:ind w:left="582" w:hanging="288"/>
      </w:pPr>
      <w:rPr>
        <w:rFonts w:hint="default"/>
        <w:spacing w:val="0"/>
        <w:w w:val="100"/>
        <w:lang w:val="ru-RU" w:eastAsia="en-US" w:bidi="ar-SA"/>
      </w:rPr>
    </w:lvl>
    <w:lvl w:ilvl="1" w:tplc="61904886">
      <w:numFmt w:val="bullet"/>
      <w:lvlText w:val="•"/>
      <w:lvlJc w:val="left"/>
      <w:pPr>
        <w:ind w:left="1584" w:hanging="288"/>
      </w:pPr>
      <w:rPr>
        <w:rFonts w:hint="default"/>
        <w:lang w:val="ru-RU" w:eastAsia="en-US" w:bidi="ar-SA"/>
      </w:rPr>
    </w:lvl>
    <w:lvl w:ilvl="2" w:tplc="BDB2F3E8">
      <w:numFmt w:val="bullet"/>
      <w:lvlText w:val="•"/>
      <w:lvlJc w:val="left"/>
      <w:pPr>
        <w:ind w:left="2589" w:hanging="288"/>
      </w:pPr>
      <w:rPr>
        <w:rFonts w:hint="default"/>
        <w:lang w:val="ru-RU" w:eastAsia="en-US" w:bidi="ar-SA"/>
      </w:rPr>
    </w:lvl>
    <w:lvl w:ilvl="3" w:tplc="C3E0DAAC">
      <w:numFmt w:val="bullet"/>
      <w:lvlText w:val="•"/>
      <w:lvlJc w:val="left"/>
      <w:pPr>
        <w:ind w:left="3593" w:hanging="288"/>
      </w:pPr>
      <w:rPr>
        <w:rFonts w:hint="default"/>
        <w:lang w:val="ru-RU" w:eastAsia="en-US" w:bidi="ar-SA"/>
      </w:rPr>
    </w:lvl>
    <w:lvl w:ilvl="4" w:tplc="B1B4D25C">
      <w:numFmt w:val="bullet"/>
      <w:lvlText w:val="•"/>
      <w:lvlJc w:val="left"/>
      <w:pPr>
        <w:ind w:left="4598" w:hanging="288"/>
      </w:pPr>
      <w:rPr>
        <w:rFonts w:hint="default"/>
        <w:lang w:val="ru-RU" w:eastAsia="en-US" w:bidi="ar-SA"/>
      </w:rPr>
    </w:lvl>
    <w:lvl w:ilvl="5" w:tplc="A3CC58C8">
      <w:numFmt w:val="bullet"/>
      <w:lvlText w:val="•"/>
      <w:lvlJc w:val="left"/>
      <w:pPr>
        <w:ind w:left="5603" w:hanging="288"/>
      </w:pPr>
      <w:rPr>
        <w:rFonts w:hint="default"/>
        <w:lang w:val="ru-RU" w:eastAsia="en-US" w:bidi="ar-SA"/>
      </w:rPr>
    </w:lvl>
    <w:lvl w:ilvl="6" w:tplc="41609428">
      <w:numFmt w:val="bullet"/>
      <w:lvlText w:val="•"/>
      <w:lvlJc w:val="left"/>
      <w:pPr>
        <w:ind w:left="6607" w:hanging="288"/>
      </w:pPr>
      <w:rPr>
        <w:rFonts w:hint="default"/>
        <w:lang w:val="ru-RU" w:eastAsia="en-US" w:bidi="ar-SA"/>
      </w:rPr>
    </w:lvl>
    <w:lvl w:ilvl="7" w:tplc="64464646">
      <w:numFmt w:val="bullet"/>
      <w:lvlText w:val="•"/>
      <w:lvlJc w:val="left"/>
      <w:pPr>
        <w:ind w:left="7612" w:hanging="288"/>
      </w:pPr>
      <w:rPr>
        <w:rFonts w:hint="default"/>
        <w:lang w:val="ru-RU" w:eastAsia="en-US" w:bidi="ar-SA"/>
      </w:rPr>
    </w:lvl>
    <w:lvl w:ilvl="8" w:tplc="4CB88562">
      <w:numFmt w:val="bullet"/>
      <w:lvlText w:val="•"/>
      <w:lvlJc w:val="left"/>
      <w:pPr>
        <w:ind w:left="8617" w:hanging="288"/>
      </w:pPr>
      <w:rPr>
        <w:rFonts w:hint="default"/>
        <w:lang w:val="ru-RU" w:eastAsia="en-US" w:bidi="ar-SA"/>
      </w:rPr>
    </w:lvl>
  </w:abstractNum>
  <w:abstractNum w:abstractNumId="265" w15:restartNumberingAfterBreak="0">
    <w:nsid w:val="749B2BD6"/>
    <w:multiLevelType w:val="hybridMultilevel"/>
    <w:tmpl w:val="D3B2D298"/>
    <w:lvl w:ilvl="0" w:tplc="C72A2352">
      <w:numFmt w:val="bullet"/>
      <w:lvlText w:val="—"/>
      <w:lvlJc w:val="left"/>
      <w:pPr>
        <w:ind w:left="582" w:hanging="303"/>
      </w:pPr>
      <w:rPr>
        <w:rFonts w:ascii="Times New Roman" w:eastAsia="Times New Roman" w:hAnsi="Times New Roman" w:cs="Times New Roman" w:hint="default"/>
        <w:b w:val="0"/>
        <w:bCs w:val="0"/>
        <w:i w:val="0"/>
        <w:iCs w:val="0"/>
        <w:spacing w:val="0"/>
        <w:w w:val="100"/>
        <w:sz w:val="24"/>
        <w:szCs w:val="24"/>
        <w:lang w:val="ru-RU" w:eastAsia="en-US" w:bidi="ar-SA"/>
      </w:rPr>
    </w:lvl>
    <w:lvl w:ilvl="1" w:tplc="6E10ED6A">
      <w:start w:val="1"/>
      <w:numFmt w:val="decimal"/>
      <w:lvlText w:val="%2."/>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2" w:tplc="AA78732E">
      <w:numFmt w:val="bullet"/>
      <w:lvlText w:val="•"/>
      <w:lvlJc w:val="left"/>
      <w:pPr>
        <w:ind w:left="2549" w:hanging="240"/>
      </w:pPr>
      <w:rPr>
        <w:rFonts w:hint="default"/>
        <w:lang w:val="ru-RU" w:eastAsia="en-US" w:bidi="ar-SA"/>
      </w:rPr>
    </w:lvl>
    <w:lvl w:ilvl="3" w:tplc="4934BF2C">
      <w:numFmt w:val="bullet"/>
      <w:lvlText w:val="•"/>
      <w:lvlJc w:val="left"/>
      <w:pPr>
        <w:ind w:left="3559" w:hanging="240"/>
      </w:pPr>
      <w:rPr>
        <w:rFonts w:hint="default"/>
        <w:lang w:val="ru-RU" w:eastAsia="en-US" w:bidi="ar-SA"/>
      </w:rPr>
    </w:lvl>
    <w:lvl w:ilvl="4" w:tplc="9AEA6CB2">
      <w:numFmt w:val="bullet"/>
      <w:lvlText w:val="•"/>
      <w:lvlJc w:val="left"/>
      <w:pPr>
        <w:ind w:left="4568" w:hanging="240"/>
      </w:pPr>
      <w:rPr>
        <w:rFonts w:hint="default"/>
        <w:lang w:val="ru-RU" w:eastAsia="en-US" w:bidi="ar-SA"/>
      </w:rPr>
    </w:lvl>
    <w:lvl w:ilvl="5" w:tplc="57E6AEB8">
      <w:numFmt w:val="bullet"/>
      <w:lvlText w:val="•"/>
      <w:lvlJc w:val="left"/>
      <w:pPr>
        <w:ind w:left="5578" w:hanging="240"/>
      </w:pPr>
      <w:rPr>
        <w:rFonts w:hint="default"/>
        <w:lang w:val="ru-RU" w:eastAsia="en-US" w:bidi="ar-SA"/>
      </w:rPr>
    </w:lvl>
    <w:lvl w:ilvl="6" w:tplc="711A8028">
      <w:numFmt w:val="bullet"/>
      <w:lvlText w:val="•"/>
      <w:lvlJc w:val="left"/>
      <w:pPr>
        <w:ind w:left="6588" w:hanging="240"/>
      </w:pPr>
      <w:rPr>
        <w:rFonts w:hint="default"/>
        <w:lang w:val="ru-RU" w:eastAsia="en-US" w:bidi="ar-SA"/>
      </w:rPr>
    </w:lvl>
    <w:lvl w:ilvl="7" w:tplc="DCC89932">
      <w:numFmt w:val="bullet"/>
      <w:lvlText w:val="•"/>
      <w:lvlJc w:val="left"/>
      <w:pPr>
        <w:ind w:left="7597" w:hanging="240"/>
      </w:pPr>
      <w:rPr>
        <w:rFonts w:hint="default"/>
        <w:lang w:val="ru-RU" w:eastAsia="en-US" w:bidi="ar-SA"/>
      </w:rPr>
    </w:lvl>
    <w:lvl w:ilvl="8" w:tplc="83140A14">
      <w:numFmt w:val="bullet"/>
      <w:lvlText w:val="•"/>
      <w:lvlJc w:val="left"/>
      <w:pPr>
        <w:ind w:left="8607" w:hanging="240"/>
      </w:pPr>
      <w:rPr>
        <w:rFonts w:hint="default"/>
        <w:lang w:val="ru-RU" w:eastAsia="en-US" w:bidi="ar-SA"/>
      </w:rPr>
    </w:lvl>
  </w:abstractNum>
  <w:abstractNum w:abstractNumId="266" w15:restartNumberingAfterBreak="0">
    <w:nsid w:val="74F524C9"/>
    <w:multiLevelType w:val="multilevel"/>
    <w:tmpl w:val="55EA6A2A"/>
    <w:lvl w:ilvl="0">
      <w:start w:val="2"/>
      <w:numFmt w:val="decimal"/>
      <w:lvlText w:val="%1"/>
      <w:lvlJc w:val="left"/>
      <w:pPr>
        <w:ind w:left="1374" w:hanging="792"/>
      </w:pPr>
      <w:rPr>
        <w:rFonts w:hint="default"/>
        <w:lang w:val="ru-RU" w:eastAsia="en-US" w:bidi="ar-SA"/>
      </w:rPr>
    </w:lvl>
    <w:lvl w:ilvl="1">
      <w:start w:val="1"/>
      <w:numFmt w:val="decimal"/>
      <w:lvlText w:val="%1.%2"/>
      <w:lvlJc w:val="left"/>
      <w:pPr>
        <w:ind w:left="1374" w:hanging="792"/>
      </w:pPr>
      <w:rPr>
        <w:rFonts w:hint="default"/>
        <w:lang w:val="ru-RU" w:eastAsia="en-US" w:bidi="ar-SA"/>
      </w:rPr>
    </w:lvl>
    <w:lvl w:ilvl="2">
      <w:start w:val="11"/>
      <w:numFmt w:val="decimal"/>
      <w:lvlText w:val="%1.%2.%3."/>
      <w:lvlJc w:val="left"/>
      <w:pPr>
        <w:ind w:left="1374" w:hanging="792"/>
      </w:pPr>
      <w:rPr>
        <w:rFonts w:ascii="Times New Roman" w:eastAsia="Times New Roman" w:hAnsi="Times New Roman" w:cs="Times New Roman" w:hint="default"/>
        <w:b/>
        <w:bCs/>
        <w:i w:val="0"/>
        <w:iCs w:val="0"/>
        <w:spacing w:val="-3"/>
        <w:w w:val="100"/>
        <w:sz w:val="24"/>
        <w:szCs w:val="24"/>
        <w:lang w:val="ru-RU" w:eastAsia="en-US" w:bidi="ar-SA"/>
      </w:rPr>
    </w:lvl>
    <w:lvl w:ilvl="3">
      <w:numFmt w:val="bullet"/>
      <w:lvlText w:val="•"/>
      <w:lvlJc w:val="left"/>
      <w:pPr>
        <w:ind w:left="4153" w:hanging="792"/>
      </w:pPr>
      <w:rPr>
        <w:rFonts w:hint="default"/>
        <w:lang w:val="ru-RU" w:eastAsia="en-US" w:bidi="ar-SA"/>
      </w:rPr>
    </w:lvl>
    <w:lvl w:ilvl="4">
      <w:numFmt w:val="bullet"/>
      <w:lvlText w:val="•"/>
      <w:lvlJc w:val="left"/>
      <w:pPr>
        <w:ind w:left="5078" w:hanging="792"/>
      </w:pPr>
      <w:rPr>
        <w:rFonts w:hint="default"/>
        <w:lang w:val="ru-RU" w:eastAsia="en-US" w:bidi="ar-SA"/>
      </w:rPr>
    </w:lvl>
    <w:lvl w:ilvl="5">
      <w:numFmt w:val="bullet"/>
      <w:lvlText w:val="•"/>
      <w:lvlJc w:val="left"/>
      <w:pPr>
        <w:ind w:left="6003" w:hanging="792"/>
      </w:pPr>
      <w:rPr>
        <w:rFonts w:hint="default"/>
        <w:lang w:val="ru-RU" w:eastAsia="en-US" w:bidi="ar-SA"/>
      </w:rPr>
    </w:lvl>
    <w:lvl w:ilvl="6">
      <w:numFmt w:val="bullet"/>
      <w:lvlText w:val="•"/>
      <w:lvlJc w:val="left"/>
      <w:pPr>
        <w:ind w:left="6927" w:hanging="792"/>
      </w:pPr>
      <w:rPr>
        <w:rFonts w:hint="default"/>
        <w:lang w:val="ru-RU" w:eastAsia="en-US" w:bidi="ar-SA"/>
      </w:rPr>
    </w:lvl>
    <w:lvl w:ilvl="7">
      <w:numFmt w:val="bullet"/>
      <w:lvlText w:val="•"/>
      <w:lvlJc w:val="left"/>
      <w:pPr>
        <w:ind w:left="7852" w:hanging="792"/>
      </w:pPr>
      <w:rPr>
        <w:rFonts w:hint="default"/>
        <w:lang w:val="ru-RU" w:eastAsia="en-US" w:bidi="ar-SA"/>
      </w:rPr>
    </w:lvl>
    <w:lvl w:ilvl="8">
      <w:numFmt w:val="bullet"/>
      <w:lvlText w:val="•"/>
      <w:lvlJc w:val="left"/>
      <w:pPr>
        <w:ind w:left="8777" w:hanging="792"/>
      </w:pPr>
      <w:rPr>
        <w:rFonts w:hint="default"/>
        <w:lang w:val="ru-RU" w:eastAsia="en-US" w:bidi="ar-SA"/>
      </w:rPr>
    </w:lvl>
  </w:abstractNum>
  <w:abstractNum w:abstractNumId="267" w15:restartNumberingAfterBreak="0">
    <w:nsid w:val="75B27BEB"/>
    <w:multiLevelType w:val="multilevel"/>
    <w:tmpl w:val="72C08C24"/>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68" w15:restartNumberingAfterBreak="0">
    <w:nsid w:val="75CB2DD2"/>
    <w:multiLevelType w:val="hybridMultilevel"/>
    <w:tmpl w:val="2D161E4A"/>
    <w:lvl w:ilvl="0" w:tplc="7BB2D064">
      <w:start w:val="1"/>
      <w:numFmt w:val="decimal"/>
      <w:lvlText w:val="%1)"/>
      <w:lvlJc w:val="left"/>
      <w:pPr>
        <w:ind w:left="582" w:hanging="516"/>
      </w:pPr>
      <w:rPr>
        <w:rFonts w:ascii="Times New Roman" w:eastAsia="Times New Roman" w:hAnsi="Times New Roman" w:cs="Times New Roman" w:hint="default"/>
        <w:b w:val="0"/>
        <w:bCs w:val="0"/>
        <w:i w:val="0"/>
        <w:iCs w:val="0"/>
        <w:spacing w:val="0"/>
        <w:w w:val="100"/>
        <w:sz w:val="24"/>
        <w:szCs w:val="24"/>
        <w:lang w:val="ru-RU" w:eastAsia="en-US" w:bidi="ar-SA"/>
      </w:rPr>
    </w:lvl>
    <w:lvl w:ilvl="1" w:tplc="3E5E2846">
      <w:numFmt w:val="bullet"/>
      <w:lvlText w:val="•"/>
      <w:lvlJc w:val="left"/>
      <w:pPr>
        <w:ind w:left="1584" w:hanging="516"/>
      </w:pPr>
      <w:rPr>
        <w:rFonts w:hint="default"/>
        <w:lang w:val="ru-RU" w:eastAsia="en-US" w:bidi="ar-SA"/>
      </w:rPr>
    </w:lvl>
    <w:lvl w:ilvl="2" w:tplc="60F86394">
      <w:numFmt w:val="bullet"/>
      <w:lvlText w:val="•"/>
      <w:lvlJc w:val="left"/>
      <w:pPr>
        <w:ind w:left="2589" w:hanging="516"/>
      </w:pPr>
      <w:rPr>
        <w:rFonts w:hint="default"/>
        <w:lang w:val="ru-RU" w:eastAsia="en-US" w:bidi="ar-SA"/>
      </w:rPr>
    </w:lvl>
    <w:lvl w:ilvl="3" w:tplc="88B044F2">
      <w:numFmt w:val="bullet"/>
      <w:lvlText w:val="•"/>
      <w:lvlJc w:val="left"/>
      <w:pPr>
        <w:ind w:left="3593" w:hanging="516"/>
      </w:pPr>
      <w:rPr>
        <w:rFonts w:hint="default"/>
        <w:lang w:val="ru-RU" w:eastAsia="en-US" w:bidi="ar-SA"/>
      </w:rPr>
    </w:lvl>
    <w:lvl w:ilvl="4" w:tplc="589CC056">
      <w:numFmt w:val="bullet"/>
      <w:lvlText w:val="•"/>
      <w:lvlJc w:val="left"/>
      <w:pPr>
        <w:ind w:left="4598" w:hanging="516"/>
      </w:pPr>
      <w:rPr>
        <w:rFonts w:hint="default"/>
        <w:lang w:val="ru-RU" w:eastAsia="en-US" w:bidi="ar-SA"/>
      </w:rPr>
    </w:lvl>
    <w:lvl w:ilvl="5" w:tplc="55BA4182">
      <w:numFmt w:val="bullet"/>
      <w:lvlText w:val="•"/>
      <w:lvlJc w:val="left"/>
      <w:pPr>
        <w:ind w:left="5603" w:hanging="516"/>
      </w:pPr>
      <w:rPr>
        <w:rFonts w:hint="default"/>
        <w:lang w:val="ru-RU" w:eastAsia="en-US" w:bidi="ar-SA"/>
      </w:rPr>
    </w:lvl>
    <w:lvl w:ilvl="6" w:tplc="69C8B856">
      <w:numFmt w:val="bullet"/>
      <w:lvlText w:val="•"/>
      <w:lvlJc w:val="left"/>
      <w:pPr>
        <w:ind w:left="6607" w:hanging="516"/>
      </w:pPr>
      <w:rPr>
        <w:rFonts w:hint="default"/>
        <w:lang w:val="ru-RU" w:eastAsia="en-US" w:bidi="ar-SA"/>
      </w:rPr>
    </w:lvl>
    <w:lvl w:ilvl="7" w:tplc="3A6E0792">
      <w:numFmt w:val="bullet"/>
      <w:lvlText w:val="•"/>
      <w:lvlJc w:val="left"/>
      <w:pPr>
        <w:ind w:left="7612" w:hanging="516"/>
      </w:pPr>
      <w:rPr>
        <w:rFonts w:hint="default"/>
        <w:lang w:val="ru-RU" w:eastAsia="en-US" w:bidi="ar-SA"/>
      </w:rPr>
    </w:lvl>
    <w:lvl w:ilvl="8" w:tplc="E7CAF40E">
      <w:numFmt w:val="bullet"/>
      <w:lvlText w:val="•"/>
      <w:lvlJc w:val="left"/>
      <w:pPr>
        <w:ind w:left="8617" w:hanging="516"/>
      </w:pPr>
      <w:rPr>
        <w:rFonts w:hint="default"/>
        <w:lang w:val="ru-RU" w:eastAsia="en-US" w:bidi="ar-SA"/>
      </w:rPr>
    </w:lvl>
  </w:abstractNum>
  <w:abstractNum w:abstractNumId="269" w15:restartNumberingAfterBreak="0">
    <w:nsid w:val="76597F67"/>
    <w:multiLevelType w:val="hybridMultilevel"/>
    <w:tmpl w:val="D1068486"/>
    <w:lvl w:ilvl="0" w:tplc="83745B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0" w15:restartNumberingAfterBreak="0">
    <w:nsid w:val="765E5222"/>
    <w:multiLevelType w:val="multilevel"/>
    <w:tmpl w:val="42D090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15:restartNumberingAfterBreak="0">
    <w:nsid w:val="77791C98"/>
    <w:multiLevelType w:val="hybridMultilevel"/>
    <w:tmpl w:val="5016F464"/>
    <w:lvl w:ilvl="0" w:tplc="38F8E23C">
      <w:start w:val="5"/>
      <w:numFmt w:val="decimal"/>
      <w:lvlText w:val="%1)"/>
      <w:lvlJc w:val="left"/>
      <w:pPr>
        <w:ind w:left="1148" w:hanging="327"/>
      </w:pPr>
      <w:rPr>
        <w:rFonts w:ascii="Times New Roman" w:eastAsia="Times New Roman" w:hAnsi="Times New Roman" w:cs="Times New Roman" w:hint="default"/>
        <w:b w:val="0"/>
        <w:bCs w:val="0"/>
        <w:i w:val="0"/>
        <w:iCs w:val="0"/>
        <w:color w:val="221E1F"/>
        <w:spacing w:val="0"/>
        <w:w w:val="99"/>
        <w:sz w:val="20"/>
        <w:szCs w:val="20"/>
        <w:lang w:val="ru-RU" w:eastAsia="en-US" w:bidi="ar-SA"/>
      </w:rPr>
    </w:lvl>
    <w:lvl w:ilvl="1" w:tplc="BC4056B2">
      <w:numFmt w:val="bullet"/>
      <w:lvlText w:val="•"/>
      <w:lvlJc w:val="left"/>
      <w:pPr>
        <w:ind w:left="2088" w:hanging="327"/>
      </w:pPr>
      <w:rPr>
        <w:rFonts w:hint="default"/>
        <w:lang w:val="ru-RU" w:eastAsia="en-US" w:bidi="ar-SA"/>
      </w:rPr>
    </w:lvl>
    <w:lvl w:ilvl="2" w:tplc="414C52C6">
      <w:numFmt w:val="bullet"/>
      <w:lvlText w:val="•"/>
      <w:lvlJc w:val="left"/>
      <w:pPr>
        <w:ind w:left="3037" w:hanging="327"/>
      </w:pPr>
      <w:rPr>
        <w:rFonts w:hint="default"/>
        <w:lang w:val="ru-RU" w:eastAsia="en-US" w:bidi="ar-SA"/>
      </w:rPr>
    </w:lvl>
    <w:lvl w:ilvl="3" w:tplc="D724324A">
      <w:numFmt w:val="bullet"/>
      <w:lvlText w:val="•"/>
      <w:lvlJc w:val="left"/>
      <w:pPr>
        <w:ind w:left="3985" w:hanging="327"/>
      </w:pPr>
      <w:rPr>
        <w:rFonts w:hint="default"/>
        <w:lang w:val="ru-RU" w:eastAsia="en-US" w:bidi="ar-SA"/>
      </w:rPr>
    </w:lvl>
    <w:lvl w:ilvl="4" w:tplc="CF7E948E">
      <w:numFmt w:val="bullet"/>
      <w:lvlText w:val="•"/>
      <w:lvlJc w:val="left"/>
      <w:pPr>
        <w:ind w:left="4934" w:hanging="327"/>
      </w:pPr>
      <w:rPr>
        <w:rFonts w:hint="default"/>
        <w:lang w:val="ru-RU" w:eastAsia="en-US" w:bidi="ar-SA"/>
      </w:rPr>
    </w:lvl>
    <w:lvl w:ilvl="5" w:tplc="9A3EDCC8">
      <w:numFmt w:val="bullet"/>
      <w:lvlText w:val="•"/>
      <w:lvlJc w:val="left"/>
      <w:pPr>
        <w:ind w:left="5883" w:hanging="327"/>
      </w:pPr>
      <w:rPr>
        <w:rFonts w:hint="default"/>
        <w:lang w:val="ru-RU" w:eastAsia="en-US" w:bidi="ar-SA"/>
      </w:rPr>
    </w:lvl>
    <w:lvl w:ilvl="6" w:tplc="A636EA74">
      <w:numFmt w:val="bullet"/>
      <w:lvlText w:val="•"/>
      <w:lvlJc w:val="left"/>
      <w:pPr>
        <w:ind w:left="6831" w:hanging="327"/>
      </w:pPr>
      <w:rPr>
        <w:rFonts w:hint="default"/>
        <w:lang w:val="ru-RU" w:eastAsia="en-US" w:bidi="ar-SA"/>
      </w:rPr>
    </w:lvl>
    <w:lvl w:ilvl="7" w:tplc="FFECBCAC">
      <w:numFmt w:val="bullet"/>
      <w:lvlText w:val="•"/>
      <w:lvlJc w:val="left"/>
      <w:pPr>
        <w:ind w:left="7780" w:hanging="327"/>
      </w:pPr>
      <w:rPr>
        <w:rFonts w:hint="default"/>
        <w:lang w:val="ru-RU" w:eastAsia="en-US" w:bidi="ar-SA"/>
      </w:rPr>
    </w:lvl>
    <w:lvl w:ilvl="8" w:tplc="B3E04EE2">
      <w:numFmt w:val="bullet"/>
      <w:lvlText w:val="•"/>
      <w:lvlJc w:val="left"/>
      <w:pPr>
        <w:ind w:left="8729" w:hanging="327"/>
      </w:pPr>
      <w:rPr>
        <w:rFonts w:hint="default"/>
        <w:lang w:val="ru-RU" w:eastAsia="en-US" w:bidi="ar-SA"/>
      </w:rPr>
    </w:lvl>
  </w:abstractNum>
  <w:abstractNum w:abstractNumId="272" w15:restartNumberingAfterBreak="0">
    <w:nsid w:val="778B5D4E"/>
    <w:multiLevelType w:val="hybridMultilevel"/>
    <w:tmpl w:val="AB30EDD0"/>
    <w:lvl w:ilvl="0" w:tplc="C75CB096">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D7EAAC2E">
      <w:start w:val="1"/>
      <w:numFmt w:val="decimal"/>
      <w:lvlText w:val="%2."/>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2" w:tplc="D414C53C">
      <w:start w:val="1"/>
      <w:numFmt w:val="decimal"/>
      <w:lvlText w:val="%3."/>
      <w:lvlJc w:val="left"/>
      <w:pPr>
        <w:ind w:left="165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3" w:tplc="34FE4E96">
      <w:numFmt w:val="bullet"/>
      <w:lvlText w:val="•"/>
      <w:lvlJc w:val="left"/>
      <w:pPr>
        <w:ind w:left="1660" w:hanging="360"/>
      </w:pPr>
      <w:rPr>
        <w:rFonts w:hint="default"/>
        <w:lang w:val="ru-RU" w:eastAsia="en-US" w:bidi="ar-SA"/>
      </w:rPr>
    </w:lvl>
    <w:lvl w:ilvl="4" w:tplc="63FC48C4">
      <w:numFmt w:val="bullet"/>
      <w:lvlText w:val="•"/>
      <w:lvlJc w:val="left"/>
      <w:pPr>
        <w:ind w:left="2940" w:hanging="360"/>
      </w:pPr>
      <w:rPr>
        <w:rFonts w:hint="default"/>
        <w:lang w:val="ru-RU" w:eastAsia="en-US" w:bidi="ar-SA"/>
      </w:rPr>
    </w:lvl>
    <w:lvl w:ilvl="5" w:tplc="FD2C07A2">
      <w:numFmt w:val="bullet"/>
      <w:lvlText w:val="•"/>
      <w:lvlJc w:val="left"/>
      <w:pPr>
        <w:ind w:left="4221" w:hanging="360"/>
      </w:pPr>
      <w:rPr>
        <w:rFonts w:hint="default"/>
        <w:lang w:val="ru-RU" w:eastAsia="en-US" w:bidi="ar-SA"/>
      </w:rPr>
    </w:lvl>
    <w:lvl w:ilvl="6" w:tplc="1E2492A2">
      <w:numFmt w:val="bullet"/>
      <w:lvlText w:val="•"/>
      <w:lvlJc w:val="left"/>
      <w:pPr>
        <w:ind w:left="5502" w:hanging="360"/>
      </w:pPr>
      <w:rPr>
        <w:rFonts w:hint="default"/>
        <w:lang w:val="ru-RU" w:eastAsia="en-US" w:bidi="ar-SA"/>
      </w:rPr>
    </w:lvl>
    <w:lvl w:ilvl="7" w:tplc="F1DAB7E8">
      <w:numFmt w:val="bullet"/>
      <w:lvlText w:val="•"/>
      <w:lvlJc w:val="left"/>
      <w:pPr>
        <w:ind w:left="6783" w:hanging="360"/>
      </w:pPr>
      <w:rPr>
        <w:rFonts w:hint="default"/>
        <w:lang w:val="ru-RU" w:eastAsia="en-US" w:bidi="ar-SA"/>
      </w:rPr>
    </w:lvl>
    <w:lvl w:ilvl="8" w:tplc="BB6CA786">
      <w:numFmt w:val="bullet"/>
      <w:lvlText w:val="•"/>
      <w:lvlJc w:val="left"/>
      <w:pPr>
        <w:ind w:left="8064" w:hanging="360"/>
      </w:pPr>
      <w:rPr>
        <w:rFonts w:hint="default"/>
        <w:lang w:val="ru-RU" w:eastAsia="en-US" w:bidi="ar-SA"/>
      </w:rPr>
    </w:lvl>
  </w:abstractNum>
  <w:abstractNum w:abstractNumId="273" w15:restartNumberingAfterBreak="0">
    <w:nsid w:val="77D864A8"/>
    <w:multiLevelType w:val="hybridMultilevel"/>
    <w:tmpl w:val="84EE09F4"/>
    <w:lvl w:ilvl="0" w:tplc="348AF7A4">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165ABA1A">
      <w:numFmt w:val="bullet"/>
      <w:lvlText w:val="•"/>
      <w:lvlJc w:val="left"/>
      <w:pPr>
        <w:ind w:left="2232" w:hanging="281"/>
      </w:pPr>
      <w:rPr>
        <w:rFonts w:hint="default"/>
        <w:lang w:val="ru-RU" w:eastAsia="en-US" w:bidi="ar-SA"/>
      </w:rPr>
    </w:lvl>
    <w:lvl w:ilvl="2" w:tplc="E6B42A2A">
      <w:numFmt w:val="bullet"/>
      <w:lvlText w:val="•"/>
      <w:lvlJc w:val="left"/>
      <w:pPr>
        <w:ind w:left="3165" w:hanging="281"/>
      </w:pPr>
      <w:rPr>
        <w:rFonts w:hint="default"/>
        <w:lang w:val="ru-RU" w:eastAsia="en-US" w:bidi="ar-SA"/>
      </w:rPr>
    </w:lvl>
    <w:lvl w:ilvl="3" w:tplc="1C763864">
      <w:numFmt w:val="bullet"/>
      <w:lvlText w:val="•"/>
      <w:lvlJc w:val="left"/>
      <w:pPr>
        <w:ind w:left="4097" w:hanging="281"/>
      </w:pPr>
      <w:rPr>
        <w:rFonts w:hint="default"/>
        <w:lang w:val="ru-RU" w:eastAsia="en-US" w:bidi="ar-SA"/>
      </w:rPr>
    </w:lvl>
    <w:lvl w:ilvl="4" w:tplc="C3EA96BA">
      <w:numFmt w:val="bullet"/>
      <w:lvlText w:val="•"/>
      <w:lvlJc w:val="left"/>
      <w:pPr>
        <w:ind w:left="5030" w:hanging="281"/>
      </w:pPr>
      <w:rPr>
        <w:rFonts w:hint="default"/>
        <w:lang w:val="ru-RU" w:eastAsia="en-US" w:bidi="ar-SA"/>
      </w:rPr>
    </w:lvl>
    <w:lvl w:ilvl="5" w:tplc="CF323486">
      <w:numFmt w:val="bullet"/>
      <w:lvlText w:val="•"/>
      <w:lvlJc w:val="left"/>
      <w:pPr>
        <w:ind w:left="5963" w:hanging="281"/>
      </w:pPr>
      <w:rPr>
        <w:rFonts w:hint="default"/>
        <w:lang w:val="ru-RU" w:eastAsia="en-US" w:bidi="ar-SA"/>
      </w:rPr>
    </w:lvl>
    <w:lvl w:ilvl="6" w:tplc="7CC4D08C">
      <w:numFmt w:val="bullet"/>
      <w:lvlText w:val="•"/>
      <w:lvlJc w:val="left"/>
      <w:pPr>
        <w:ind w:left="6895" w:hanging="281"/>
      </w:pPr>
      <w:rPr>
        <w:rFonts w:hint="default"/>
        <w:lang w:val="ru-RU" w:eastAsia="en-US" w:bidi="ar-SA"/>
      </w:rPr>
    </w:lvl>
    <w:lvl w:ilvl="7" w:tplc="072464BC">
      <w:numFmt w:val="bullet"/>
      <w:lvlText w:val="•"/>
      <w:lvlJc w:val="left"/>
      <w:pPr>
        <w:ind w:left="7828" w:hanging="281"/>
      </w:pPr>
      <w:rPr>
        <w:rFonts w:hint="default"/>
        <w:lang w:val="ru-RU" w:eastAsia="en-US" w:bidi="ar-SA"/>
      </w:rPr>
    </w:lvl>
    <w:lvl w:ilvl="8" w:tplc="E3A24E26">
      <w:numFmt w:val="bullet"/>
      <w:lvlText w:val="•"/>
      <w:lvlJc w:val="left"/>
      <w:pPr>
        <w:ind w:left="8761" w:hanging="281"/>
      </w:pPr>
      <w:rPr>
        <w:rFonts w:hint="default"/>
        <w:lang w:val="ru-RU" w:eastAsia="en-US" w:bidi="ar-SA"/>
      </w:rPr>
    </w:lvl>
  </w:abstractNum>
  <w:abstractNum w:abstractNumId="274" w15:restartNumberingAfterBreak="0">
    <w:nsid w:val="78077364"/>
    <w:multiLevelType w:val="hybridMultilevel"/>
    <w:tmpl w:val="45D45F1A"/>
    <w:lvl w:ilvl="0" w:tplc="E43C8FE6">
      <w:start w:val="5"/>
      <w:numFmt w:val="decimal"/>
      <w:lvlText w:val="%1"/>
      <w:lvlJc w:val="left"/>
      <w:pPr>
        <w:ind w:left="762" w:hanging="180"/>
      </w:pPr>
      <w:rPr>
        <w:rFonts w:ascii="Times New Roman" w:eastAsia="Times New Roman" w:hAnsi="Times New Roman" w:cs="Times New Roman" w:hint="default"/>
        <w:b/>
        <w:bCs/>
        <w:i w:val="0"/>
        <w:iCs w:val="0"/>
        <w:spacing w:val="0"/>
        <w:w w:val="100"/>
        <w:sz w:val="24"/>
        <w:szCs w:val="24"/>
        <w:lang w:val="ru-RU" w:eastAsia="en-US" w:bidi="ar-SA"/>
      </w:rPr>
    </w:lvl>
    <w:lvl w:ilvl="1" w:tplc="1794FD1C">
      <w:start w:val="1"/>
      <w:numFmt w:val="decimal"/>
      <w:lvlText w:val="%2)"/>
      <w:lvlJc w:val="left"/>
      <w:pPr>
        <w:ind w:left="1150" w:hanging="329"/>
      </w:pPr>
      <w:rPr>
        <w:rFonts w:hint="default"/>
        <w:spacing w:val="0"/>
        <w:w w:val="99"/>
        <w:lang w:val="ru-RU" w:eastAsia="en-US" w:bidi="ar-SA"/>
      </w:rPr>
    </w:lvl>
    <w:lvl w:ilvl="2" w:tplc="CCEE458C">
      <w:numFmt w:val="bullet"/>
      <w:lvlText w:val=""/>
      <w:lvlJc w:val="left"/>
      <w:pPr>
        <w:ind w:left="1302" w:hanging="329"/>
      </w:pPr>
      <w:rPr>
        <w:rFonts w:ascii="Wingdings" w:eastAsia="Wingdings" w:hAnsi="Wingdings" w:cs="Wingdings" w:hint="default"/>
        <w:b w:val="0"/>
        <w:bCs w:val="0"/>
        <w:i w:val="0"/>
        <w:iCs w:val="0"/>
        <w:spacing w:val="0"/>
        <w:w w:val="100"/>
        <w:sz w:val="24"/>
        <w:szCs w:val="24"/>
        <w:lang w:val="ru-RU" w:eastAsia="en-US" w:bidi="ar-SA"/>
      </w:rPr>
    </w:lvl>
    <w:lvl w:ilvl="3" w:tplc="9B84A170">
      <w:numFmt w:val="bullet"/>
      <w:lvlText w:val="•"/>
      <w:lvlJc w:val="left"/>
      <w:pPr>
        <w:ind w:left="1300" w:hanging="329"/>
      </w:pPr>
      <w:rPr>
        <w:rFonts w:hint="default"/>
        <w:lang w:val="ru-RU" w:eastAsia="en-US" w:bidi="ar-SA"/>
      </w:rPr>
    </w:lvl>
    <w:lvl w:ilvl="4" w:tplc="C8E8E79E">
      <w:numFmt w:val="bullet"/>
      <w:lvlText w:val="•"/>
      <w:lvlJc w:val="left"/>
      <w:pPr>
        <w:ind w:left="2632" w:hanging="329"/>
      </w:pPr>
      <w:rPr>
        <w:rFonts w:hint="default"/>
        <w:lang w:val="ru-RU" w:eastAsia="en-US" w:bidi="ar-SA"/>
      </w:rPr>
    </w:lvl>
    <w:lvl w:ilvl="5" w:tplc="5EC4FC46">
      <w:numFmt w:val="bullet"/>
      <w:lvlText w:val="•"/>
      <w:lvlJc w:val="left"/>
      <w:pPr>
        <w:ind w:left="3964" w:hanging="329"/>
      </w:pPr>
      <w:rPr>
        <w:rFonts w:hint="default"/>
        <w:lang w:val="ru-RU" w:eastAsia="en-US" w:bidi="ar-SA"/>
      </w:rPr>
    </w:lvl>
    <w:lvl w:ilvl="6" w:tplc="C95EA852">
      <w:numFmt w:val="bullet"/>
      <w:lvlText w:val="•"/>
      <w:lvlJc w:val="left"/>
      <w:pPr>
        <w:ind w:left="5297" w:hanging="329"/>
      </w:pPr>
      <w:rPr>
        <w:rFonts w:hint="default"/>
        <w:lang w:val="ru-RU" w:eastAsia="en-US" w:bidi="ar-SA"/>
      </w:rPr>
    </w:lvl>
    <w:lvl w:ilvl="7" w:tplc="FE5CA3E0">
      <w:numFmt w:val="bullet"/>
      <w:lvlText w:val="•"/>
      <w:lvlJc w:val="left"/>
      <w:pPr>
        <w:ind w:left="6629" w:hanging="329"/>
      </w:pPr>
      <w:rPr>
        <w:rFonts w:hint="default"/>
        <w:lang w:val="ru-RU" w:eastAsia="en-US" w:bidi="ar-SA"/>
      </w:rPr>
    </w:lvl>
    <w:lvl w:ilvl="8" w:tplc="7AEE9000">
      <w:numFmt w:val="bullet"/>
      <w:lvlText w:val="•"/>
      <w:lvlJc w:val="left"/>
      <w:pPr>
        <w:ind w:left="7961" w:hanging="329"/>
      </w:pPr>
      <w:rPr>
        <w:rFonts w:hint="default"/>
        <w:lang w:val="ru-RU" w:eastAsia="en-US" w:bidi="ar-SA"/>
      </w:rPr>
    </w:lvl>
  </w:abstractNum>
  <w:abstractNum w:abstractNumId="275" w15:restartNumberingAfterBreak="0">
    <w:nsid w:val="78A21F1E"/>
    <w:multiLevelType w:val="hybridMultilevel"/>
    <w:tmpl w:val="D7E4029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6" w15:restartNumberingAfterBreak="0">
    <w:nsid w:val="78CF6C74"/>
    <w:multiLevelType w:val="hybridMultilevel"/>
    <w:tmpl w:val="CE369E26"/>
    <w:lvl w:ilvl="0" w:tplc="AE907C60">
      <w:start w:val="1"/>
      <w:numFmt w:val="decimal"/>
      <w:lvlText w:val="%1."/>
      <w:lvlJc w:val="left"/>
      <w:pPr>
        <w:ind w:left="153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D98A0AC2">
      <w:numFmt w:val="bullet"/>
      <w:lvlText w:val="•"/>
      <w:lvlJc w:val="left"/>
      <w:pPr>
        <w:ind w:left="2448" w:hanging="240"/>
      </w:pPr>
      <w:rPr>
        <w:rFonts w:hint="default"/>
        <w:lang w:val="ru-RU" w:eastAsia="en-US" w:bidi="ar-SA"/>
      </w:rPr>
    </w:lvl>
    <w:lvl w:ilvl="2" w:tplc="30302706">
      <w:numFmt w:val="bullet"/>
      <w:lvlText w:val="•"/>
      <w:lvlJc w:val="left"/>
      <w:pPr>
        <w:ind w:left="3357" w:hanging="240"/>
      </w:pPr>
      <w:rPr>
        <w:rFonts w:hint="default"/>
        <w:lang w:val="ru-RU" w:eastAsia="en-US" w:bidi="ar-SA"/>
      </w:rPr>
    </w:lvl>
    <w:lvl w:ilvl="3" w:tplc="6A4E88EE">
      <w:numFmt w:val="bullet"/>
      <w:lvlText w:val="•"/>
      <w:lvlJc w:val="left"/>
      <w:pPr>
        <w:ind w:left="4265" w:hanging="240"/>
      </w:pPr>
      <w:rPr>
        <w:rFonts w:hint="default"/>
        <w:lang w:val="ru-RU" w:eastAsia="en-US" w:bidi="ar-SA"/>
      </w:rPr>
    </w:lvl>
    <w:lvl w:ilvl="4" w:tplc="A810D7B0">
      <w:numFmt w:val="bullet"/>
      <w:lvlText w:val="•"/>
      <w:lvlJc w:val="left"/>
      <w:pPr>
        <w:ind w:left="5174" w:hanging="240"/>
      </w:pPr>
      <w:rPr>
        <w:rFonts w:hint="default"/>
        <w:lang w:val="ru-RU" w:eastAsia="en-US" w:bidi="ar-SA"/>
      </w:rPr>
    </w:lvl>
    <w:lvl w:ilvl="5" w:tplc="2E306A60">
      <w:numFmt w:val="bullet"/>
      <w:lvlText w:val="•"/>
      <w:lvlJc w:val="left"/>
      <w:pPr>
        <w:ind w:left="6083" w:hanging="240"/>
      </w:pPr>
      <w:rPr>
        <w:rFonts w:hint="default"/>
        <w:lang w:val="ru-RU" w:eastAsia="en-US" w:bidi="ar-SA"/>
      </w:rPr>
    </w:lvl>
    <w:lvl w:ilvl="6" w:tplc="4E0A6F7A">
      <w:numFmt w:val="bullet"/>
      <w:lvlText w:val="•"/>
      <w:lvlJc w:val="left"/>
      <w:pPr>
        <w:ind w:left="6991" w:hanging="240"/>
      </w:pPr>
      <w:rPr>
        <w:rFonts w:hint="default"/>
        <w:lang w:val="ru-RU" w:eastAsia="en-US" w:bidi="ar-SA"/>
      </w:rPr>
    </w:lvl>
    <w:lvl w:ilvl="7" w:tplc="1598EEA4">
      <w:numFmt w:val="bullet"/>
      <w:lvlText w:val="•"/>
      <w:lvlJc w:val="left"/>
      <w:pPr>
        <w:ind w:left="7900" w:hanging="240"/>
      </w:pPr>
      <w:rPr>
        <w:rFonts w:hint="default"/>
        <w:lang w:val="ru-RU" w:eastAsia="en-US" w:bidi="ar-SA"/>
      </w:rPr>
    </w:lvl>
    <w:lvl w:ilvl="8" w:tplc="97949934">
      <w:numFmt w:val="bullet"/>
      <w:lvlText w:val="•"/>
      <w:lvlJc w:val="left"/>
      <w:pPr>
        <w:ind w:left="8809" w:hanging="240"/>
      </w:pPr>
      <w:rPr>
        <w:rFonts w:hint="default"/>
        <w:lang w:val="ru-RU" w:eastAsia="en-US" w:bidi="ar-SA"/>
      </w:rPr>
    </w:lvl>
  </w:abstractNum>
  <w:abstractNum w:abstractNumId="277" w15:restartNumberingAfterBreak="0">
    <w:nsid w:val="792023BF"/>
    <w:multiLevelType w:val="hybridMultilevel"/>
    <w:tmpl w:val="10165A5C"/>
    <w:lvl w:ilvl="0" w:tplc="054C7DE8">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B67A03D8">
      <w:numFmt w:val="bullet"/>
      <w:lvlText w:val="•"/>
      <w:lvlJc w:val="left"/>
      <w:pPr>
        <w:ind w:left="2232" w:hanging="281"/>
      </w:pPr>
      <w:rPr>
        <w:rFonts w:hint="default"/>
        <w:lang w:val="ru-RU" w:eastAsia="en-US" w:bidi="ar-SA"/>
      </w:rPr>
    </w:lvl>
    <w:lvl w:ilvl="2" w:tplc="BA24919A">
      <w:numFmt w:val="bullet"/>
      <w:lvlText w:val="•"/>
      <w:lvlJc w:val="left"/>
      <w:pPr>
        <w:ind w:left="3165" w:hanging="281"/>
      </w:pPr>
      <w:rPr>
        <w:rFonts w:hint="default"/>
        <w:lang w:val="ru-RU" w:eastAsia="en-US" w:bidi="ar-SA"/>
      </w:rPr>
    </w:lvl>
    <w:lvl w:ilvl="3" w:tplc="3064ECC0">
      <w:numFmt w:val="bullet"/>
      <w:lvlText w:val="•"/>
      <w:lvlJc w:val="left"/>
      <w:pPr>
        <w:ind w:left="4097" w:hanging="281"/>
      </w:pPr>
      <w:rPr>
        <w:rFonts w:hint="default"/>
        <w:lang w:val="ru-RU" w:eastAsia="en-US" w:bidi="ar-SA"/>
      </w:rPr>
    </w:lvl>
    <w:lvl w:ilvl="4" w:tplc="487C0D4C">
      <w:numFmt w:val="bullet"/>
      <w:lvlText w:val="•"/>
      <w:lvlJc w:val="left"/>
      <w:pPr>
        <w:ind w:left="5030" w:hanging="281"/>
      </w:pPr>
      <w:rPr>
        <w:rFonts w:hint="default"/>
        <w:lang w:val="ru-RU" w:eastAsia="en-US" w:bidi="ar-SA"/>
      </w:rPr>
    </w:lvl>
    <w:lvl w:ilvl="5" w:tplc="60086838">
      <w:numFmt w:val="bullet"/>
      <w:lvlText w:val="•"/>
      <w:lvlJc w:val="left"/>
      <w:pPr>
        <w:ind w:left="5963" w:hanging="281"/>
      </w:pPr>
      <w:rPr>
        <w:rFonts w:hint="default"/>
        <w:lang w:val="ru-RU" w:eastAsia="en-US" w:bidi="ar-SA"/>
      </w:rPr>
    </w:lvl>
    <w:lvl w:ilvl="6" w:tplc="99328518">
      <w:numFmt w:val="bullet"/>
      <w:lvlText w:val="•"/>
      <w:lvlJc w:val="left"/>
      <w:pPr>
        <w:ind w:left="6895" w:hanging="281"/>
      </w:pPr>
      <w:rPr>
        <w:rFonts w:hint="default"/>
        <w:lang w:val="ru-RU" w:eastAsia="en-US" w:bidi="ar-SA"/>
      </w:rPr>
    </w:lvl>
    <w:lvl w:ilvl="7" w:tplc="625015A8">
      <w:numFmt w:val="bullet"/>
      <w:lvlText w:val="•"/>
      <w:lvlJc w:val="left"/>
      <w:pPr>
        <w:ind w:left="7828" w:hanging="281"/>
      </w:pPr>
      <w:rPr>
        <w:rFonts w:hint="default"/>
        <w:lang w:val="ru-RU" w:eastAsia="en-US" w:bidi="ar-SA"/>
      </w:rPr>
    </w:lvl>
    <w:lvl w:ilvl="8" w:tplc="107CA0DA">
      <w:numFmt w:val="bullet"/>
      <w:lvlText w:val="•"/>
      <w:lvlJc w:val="left"/>
      <w:pPr>
        <w:ind w:left="8761" w:hanging="281"/>
      </w:pPr>
      <w:rPr>
        <w:rFonts w:hint="default"/>
        <w:lang w:val="ru-RU" w:eastAsia="en-US" w:bidi="ar-SA"/>
      </w:rPr>
    </w:lvl>
  </w:abstractNum>
  <w:abstractNum w:abstractNumId="278" w15:restartNumberingAfterBreak="0">
    <w:nsid w:val="797677B8"/>
    <w:multiLevelType w:val="hybridMultilevel"/>
    <w:tmpl w:val="55E0E744"/>
    <w:lvl w:ilvl="0" w:tplc="DBB8B2EC">
      <w:start w:val="1"/>
      <w:numFmt w:val="decimal"/>
      <w:lvlText w:val="%1."/>
      <w:lvlJc w:val="left"/>
      <w:pPr>
        <w:ind w:left="582" w:hanging="300"/>
      </w:pPr>
      <w:rPr>
        <w:rFonts w:ascii="Times New Roman" w:eastAsia="Times New Roman" w:hAnsi="Times New Roman" w:cs="Times New Roman" w:hint="default"/>
        <w:b w:val="0"/>
        <w:bCs w:val="0"/>
        <w:i w:val="0"/>
        <w:iCs w:val="0"/>
        <w:spacing w:val="0"/>
        <w:w w:val="100"/>
        <w:sz w:val="24"/>
        <w:szCs w:val="24"/>
        <w:lang w:val="ru-RU" w:eastAsia="en-US" w:bidi="ar-SA"/>
      </w:rPr>
    </w:lvl>
    <w:lvl w:ilvl="1" w:tplc="BFFA80B2">
      <w:numFmt w:val="bullet"/>
      <w:lvlText w:val="•"/>
      <w:lvlJc w:val="left"/>
      <w:pPr>
        <w:ind w:left="1584" w:hanging="300"/>
      </w:pPr>
      <w:rPr>
        <w:rFonts w:hint="default"/>
        <w:lang w:val="ru-RU" w:eastAsia="en-US" w:bidi="ar-SA"/>
      </w:rPr>
    </w:lvl>
    <w:lvl w:ilvl="2" w:tplc="AB545430">
      <w:numFmt w:val="bullet"/>
      <w:lvlText w:val="•"/>
      <w:lvlJc w:val="left"/>
      <w:pPr>
        <w:ind w:left="2589" w:hanging="300"/>
      </w:pPr>
      <w:rPr>
        <w:rFonts w:hint="default"/>
        <w:lang w:val="ru-RU" w:eastAsia="en-US" w:bidi="ar-SA"/>
      </w:rPr>
    </w:lvl>
    <w:lvl w:ilvl="3" w:tplc="0F4AD21C">
      <w:numFmt w:val="bullet"/>
      <w:lvlText w:val="•"/>
      <w:lvlJc w:val="left"/>
      <w:pPr>
        <w:ind w:left="3593" w:hanging="300"/>
      </w:pPr>
      <w:rPr>
        <w:rFonts w:hint="default"/>
        <w:lang w:val="ru-RU" w:eastAsia="en-US" w:bidi="ar-SA"/>
      </w:rPr>
    </w:lvl>
    <w:lvl w:ilvl="4" w:tplc="02DE3DA0">
      <w:numFmt w:val="bullet"/>
      <w:lvlText w:val="•"/>
      <w:lvlJc w:val="left"/>
      <w:pPr>
        <w:ind w:left="4598" w:hanging="300"/>
      </w:pPr>
      <w:rPr>
        <w:rFonts w:hint="default"/>
        <w:lang w:val="ru-RU" w:eastAsia="en-US" w:bidi="ar-SA"/>
      </w:rPr>
    </w:lvl>
    <w:lvl w:ilvl="5" w:tplc="96408F32">
      <w:numFmt w:val="bullet"/>
      <w:lvlText w:val="•"/>
      <w:lvlJc w:val="left"/>
      <w:pPr>
        <w:ind w:left="5603" w:hanging="300"/>
      </w:pPr>
      <w:rPr>
        <w:rFonts w:hint="default"/>
        <w:lang w:val="ru-RU" w:eastAsia="en-US" w:bidi="ar-SA"/>
      </w:rPr>
    </w:lvl>
    <w:lvl w:ilvl="6" w:tplc="EAF07AD0">
      <w:numFmt w:val="bullet"/>
      <w:lvlText w:val="•"/>
      <w:lvlJc w:val="left"/>
      <w:pPr>
        <w:ind w:left="6607" w:hanging="300"/>
      </w:pPr>
      <w:rPr>
        <w:rFonts w:hint="default"/>
        <w:lang w:val="ru-RU" w:eastAsia="en-US" w:bidi="ar-SA"/>
      </w:rPr>
    </w:lvl>
    <w:lvl w:ilvl="7" w:tplc="1110E11A">
      <w:numFmt w:val="bullet"/>
      <w:lvlText w:val="•"/>
      <w:lvlJc w:val="left"/>
      <w:pPr>
        <w:ind w:left="7612" w:hanging="300"/>
      </w:pPr>
      <w:rPr>
        <w:rFonts w:hint="default"/>
        <w:lang w:val="ru-RU" w:eastAsia="en-US" w:bidi="ar-SA"/>
      </w:rPr>
    </w:lvl>
    <w:lvl w:ilvl="8" w:tplc="3BDE28D0">
      <w:numFmt w:val="bullet"/>
      <w:lvlText w:val="•"/>
      <w:lvlJc w:val="left"/>
      <w:pPr>
        <w:ind w:left="8617" w:hanging="300"/>
      </w:pPr>
      <w:rPr>
        <w:rFonts w:hint="default"/>
        <w:lang w:val="ru-RU" w:eastAsia="en-US" w:bidi="ar-SA"/>
      </w:rPr>
    </w:lvl>
  </w:abstractNum>
  <w:abstractNum w:abstractNumId="279" w15:restartNumberingAfterBreak="0">
    <w:nsid w:val="79B0379D"/>
    <w:multiLevelType w:val="hybridMultilevel"/>
    <w:tmpl w:val="A29A9080"/>
    <w:lvl w:ilvl="0" w:tplc="17DA4E92">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8C62F604">
      <w:numFmt w:val="bullet"/>
      <w:lvlText w:val="•"/>
      <w:lvlJc w:val="left"/>
      <w:pPr>
        <w:ind w:left="1962" w:hanging="360"/>
      </w:pPr>
      <w:rPr>
        <w:rFonts w:hint="default"/>
        <w:lang w:val="ru-RU" w:eastAsia="en-US" w:bidi="ar-SA"/>
      </w:rPr>
    </w:lvl>
    <w:lvl w:ilvl="2" w:tplc="8822FE38">
      <w:numFmt w:val="bullet"/>
      <w:lvlText w:val="•"/>
      <w:lvlJc w:val="left"/>
      <w:pPr>
        <w:ind w:left="2925" w:hanging="360"/>
      </w:pPr>
      <w:rPr>
        <w:rFonts w:hint="default"/>
        <w:lang w:val="ru-RU" w:eastAsia="en-US" w:bidi="ar-SA"/>
      </w:rPr>
    </w:lvl>
    <w:lvl w:ilvl="3" w:tplc="580A0838">
      <w:numFmt w:val="bullet"/>
      <w:lvlText w:val="•"/>
      <w:lvlJc w:val="left"/>
      <w:pPr>
        <w:ind w:left="3887" w:hanging="360"/>
      </w:pPr>
      <w:rPr>
        <w:rFonts w:hint="default"/>
        <w:lang w:val="ru-RU" w:eastAsia="en-US" w:bidi="ar-SA"/>
      </w:rPr>
    </w:lvl>
    <w:lvl w:ilvl="4" w:tplc="C8B69B76">
      <w:numFmt w:val="bullet"/>
      <w:lvlText w:val="•"/>
      <w:lvlJc w:val="left"/>
      <w:pPr>
        <w:ind w:left="4850" w:hanging="360"/>
      </w:pPr>
      <w:rPr>
        <w:rFonts w:hint="default"/>
        <w:lang w:val="ru-RU" w:eastAsia="en-US" w:bidi="ar-SA"/>
      </w:rPr>
    </w:lvl>
    <w:lvl w:ilvl="5" w:tplc="7D1E5F44">
      <w:numFmt w:val="bullet"/>
      <w:lvlText w:val="•"/>
      <w:lvlJc w:val="left"/>
      <w:pPr>
        <w:ind w:left="5813" w:hanging="360"/>
      </w:pPr>
      <w:rPr>
        <w:rFonts w:hint="default"/>
        <w:lang w:val="ru-RU" w:eastAsia="en-US" w:bidi="ar-SA"/>
      </w:rPr>
    </w:lvl>
    <w:lvl w:ilvl="6" w:tplc="387AF36E">
      <w:numFmt w:val="bullet"/>
      <w:lvlText w:val="•"/>
      <w:lvlJc w:val="left"/>
      <w:pPr>
        <w:ind w:left="6775" w:hanging="360"/>
      </w:pPr>
      <w:rPr>
        <w:rFonts w:hint="default"/>
        <w:lang w:val="ru-RU" w:eastAsia="en-US" w:bidi="ar-SA"/>
      </w:rPr>
    </w:lvl>
    <w:lvl w:ilvl="7" w:tplc="5DBEC31A">
      <w:numFmt w:val="bullet"/>
      <w:lvlText w:val="•"/>
      <w:lvlJc w:val="left"/>
      <w:pPr>
        <w:ind w:left="7738" w:hanging="360"/>
      </w:pPr>
      <w:rPr>
        <w:rFonts w:hint="default"/>
        <w:lang w:val="ru-RU" w:eastAsia="en-US" w:bidi="ar-SA"/>
      </w:rPr>
    </w:lvl>
    <w:lvl w:ilvl="8" w:tplc="378EAD1C">
      <w:numFmt w:val="bullet"/>
      <w:lvlText w:val="•"/>
      <w:lvlJc w:val="left"/>
      <w:pPr>
        <w:ind w:left="8701" w:hanging="360"/>
      </w:pPr>
      <w:rPr>
        <w:rFonts w:hint="default"/>
        <w:lang w:val="ru-RU" w:eastAsia="en-US" w:bidi="ar-SA"/>
      </w:rPr>
    </w:lvl>
  </w:abstractNum>
  <w:abstractNum w:abstractNumId="280" w15:restartNumberingAfterBreak="0">
    <w:nsid w:val="79F501B7"/>
    <w:multiLevelType w:val="hybridMultilevel"/>
    <w:tmpl w:val="E3F6F65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1" w15:restartNumberingAfterBreak="0">
    <w:nsid w:val="7A4E4C46"/>
    <w:multiLevelType w:val="hybridMultilevel"/>
    <w:tmpl w:val="AD82D326"/>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2" w15:restartNumberingAfterBreak="0">
    <w:nsid w:val="7A821C36"/>
    <w:multiLevelType w:val="hybridMultilevel"/>
    <w:tmpl w:val="0EFC4C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3" w15:restartNumberingAfterBreak="0">
    <w:nsid w:val="7B386EA1"/>
    <w:multiLevelType w:val="hybridMultilevel"/>
    <w:tmpl w:val="AEB04B78"/>
    <w:lvl w:ilvl="0" w:tplc="88C678F2">
      <w:numFmt w:val="bullet"/>
      <w:lvlText w:val=""/>
      <w:lvlJc w:val="left"/>
      <w:pPr>
        <w:ind w:left="942" w:hanging="490"/>
      </w:pPr>
      <w:rPr>
        <w:rFonts w:ascii="Wingdings" w:eastAsia="Wingdings" w:hAnsi="Wingdings" w:cs="Wingdings" w:hint="default"/>
        <w:b w:val="0"/>
        <w:bCs w:val="0"/>
        <w:i w:val="0"/>
        <w:iCs w:val="0"/>
        <w:spacing w:val="0"/>
        <w:w w:val="100"/>
        <w:sz w:val="24"/>
        <w:szCs w:val="24"/>
        <w:lang w:val="ru-RU" w:eastAsia="en-US" w:bidi="ar-SA"/>
      </w:rPr>
    </w:lvl>
    <w:lvl w:ilvl="1" w:tplc="58341A24">
      <w:numFmt w:val="bullet"/>
      <w:lvlText w:val="•"/>
      <w:lvlJc w:val="left"/>
      <w:pPr>
        <w:ind w:left="1908" w:hanging="490"/>
      </w:pPr>
      <w:rPr>
        <w:rFonts w:hint="default"/>
        <w:lang w:val="ru-RU" w:eastAsia="en-US" w:bidi="ar-SA"/>
      </w:rPr>
    </w:lvl>
    <w:lvl w:ilvl="2" w:tplc="18B41D9C">
      <w:numFmt w:val="bullet"/>
      <w:lvlText w:val="•"/>
      <w:lvlJc w:val="left"/>
      <w:pPr>
        <w:ind w:left="2877" w:hanging="490"/>
      </w:pPr>
      <w:rPr>
        <w:rFonts w:hint="default"/>
        <w:lang w:val="ru-RU" w:eastAsia="en-US" w:bidi="ar-SA"/>
      </w:rPr>
    </w:lvl>
    <w:lvl w:ilvl="3" w:tplc="66EA7EC2">
      <w:numFmt w:val="bullet"/>
      <w:lvlText w:val="•"/>
      <w:lvlJc w:val="left"/>
      <w:pPr>
        <w:ind w:left="3845" w:hanging="490"/>
      </w:pPr>
      <w:rPr>
        <w:rFonts w:hint="default"/>
        <w:lang w:val="ru-RU" w:eastAsia="en-US" w:bidi="ar-SA"/>
      </w:rPr>
    </w:lvl>
    <w:lvl w:ilvl="4" w:tplc="52AACA6A">
      <w:numFmt w:val="bullet"/>
      <w:lvlText w:val="•"/>
      <w:lvlJc w:val="left"/>
      <w:pPr>
        <w:ind w:left="4814" w:hanging="490"/>
      </w:pPr>
      <w:rPr>
        <w:rFonts w:hint="default"/>
        <w:lang w:val="ru-RU" w:eastAsia="en-US" w:bidi="ar-SA"/>
      </w:rPr>
    </w:lvl>
    <w:lvl w:ilvl="5" w:tplc="F762F2A6">
      <w:numFmt w:val="bullet"/>
      <w:lvlText w:val="•"/>
      <w:lvlJc w:val="left"/>
      <w:pPr>
        <w:ind w:left="5783" w:hanging="490"/>
      </w:pPr>
      <w:rPr>
        <w:rFonts w:hint="default"/>
        <w:lang w:val="ru-RU" w:eastAsia="en-US" w:bidi="ar-SA"/>
      </w:rPr>
    </w:lvl>
    <w:lvl w:ilvl="6" w:tplc="7542D61C">
      <w:numFmt w:val="bullet"/>
      <w:lvlText w:val="•"/>
      <w:lvlJc w:val="left"/>
      <w:pPr>
        <w:ind w:left="6751" w:hanging="490"/>
      </w:pPr>
      <w:rPr>
        <w:rFonts w:hint="default"/>
        <w:lang w:val="ru-RU" w:eastAsia="en-US" w:bidi="ar-SA"/>
      </w:rPr>
    </w:lvl>
    <w:lvl w:ilvl="7" w:tplc="B22272E4">
      <w:numFmt w:val="bullet"/>
      <w:lvlText w:val="•"/>
      <w:lvlJc w:val="left"/>
      <w:pPr>
        <w:ind w:left="7720" w:hanging="490"/>
      </w:pPr>
      <w:rPr>
        <w:rFonts w:hint="default"/>
        <w:lang w:val="ru-RU" w:eastAsia="en-US" w:bidi="ar-SA"/>
      </w:rPr>
    </w:lvl>
    <w:lvl w:ilvl="8" w:tplc="EEA01A28">
      <w:numFmt w:val="bullet"/>
      <w:lvlText w:val="•"/>
      <w:lvlJc w:val="left"/>
      <w:pPr>
        <w:ind w:left="8689" w:hanging="490"/>
      </w:pPr>
      <w:rPr>
        <w:rFonts w:hint="default"/>
        <w:lang w:val="ru-RU" w:eastAsia="en-US" w:bidi="ar-SA"/>
      </w:rPr>
    </w:lvl>
  </w:abstractNum>
  <w:abstractNum w:abstractNumId="284" w15:restartNumberingAfterBreak="0">
    <w:nsid w:val="7B5E144B"/>
    <w:multiLevelType w:val="hybridMultilevel"/>
    <w:tmpl w:val="4BB6DC92"/>
    <w:lvl w:ilvl="0" w:tplc="6ADCE066">
      <w:numFmt w:val="bullet"/>
      <w:lvlText w:val="•"/>
      <w:lvlJc w:val="left"/>
      <w:pPr>
        <w:ind w:left="1009"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28E2DCBC">
      <w:numFmt w:val="bullet"/>
      <w:lvlText w:val="•"/>
      <w:lvlJc w:val="left"/>
      <w:pPr>
        <w:ind w:left="1962" w:hanging="360"/>
      </w:pPr>
      <w:rPr>
        <w:rFonts w:hint="default"/>
        <w:lang w:val="ru-RU" w:eastAsia="en-US" w:bidi="ar-SA"/>
      </w:rPr>
    </w:lvl>
    <w:lvl w:ilvl="2" w:tplc="D9E26FBC">
      <w:numFmt w:val="bullet"/>
      <w:lvlText w:val="•"/>
      <w:lvlJc w:val="left"/>
      <w:pPr>
        <w:ind w:left="2925" w:hanging="360"/>
      </w:pPr>
      <w:rPr>
        <w:rFonts w:hint="default"/>
        <w:lang w:val="ru-RU" w:eastAsia="en-US" w:bidi="ar-SA"/>
      </w:rPr>
    </w:lvl>
    <w:lvl w:ilvl="3" w:tplc="187EE2A2">
      <w:numFmt w:val="bullet"/>
      <w:lvlText w:val="•"/>
      <w:lvlJc w:val="left"/>
      <w:pPr>
        <w:ind w:left="3887" w:hanging="360"/>
      </w:pPr>
      <w:rPr>
        <w:rFonts w:hint="default"/>
        <w:lang w:val="ru-RU" w:eastAsia="en-US" w:bidi="ar-SA"/>
      </w:rPr>
    </w:lvl>
    <w:lvl w:ilvl="4" w:tplc="16C83FBE">
      <w:numFmt w:val="bullet"/>
      <w:lvlText w:val="•"/>
      <w:lvlJc w:val="left"/>
      <w:pPr>
        <w:ind w:left="4850" w:hanging="360"/>
      </w:pPr>
      <w:rPr>
        <w:rFonts w:hint="default"/>
        <w:lang w:val="ru-RU" w:eastAsia="en-US" w:bidi="ar-SA"/>
      </w:rPr>
    </w:lvl>
    <w:lvl w:ilvl="5" w:tplc="EE3AD9A0">
      <w:numFmt w:val="bullet"/>
      <w:lvlText w:val="•"/>
      <w:lvlJc w:val="left"/>
      <w:pPr>
        <w:ind w:left="5813" w:hanging="360"/>
      </w:pPr>
      <w:rPr>
        <w:rFonts w:hint="default"/>
        <w:lang w:val="ru-RU" w:eastAsia="en-US" w:bidi="ar-SA"/>
      </w:rPr>
    </w:lvl>
    <w:lvl w:ilvl="6" w:tplc="4C862C1E">
      <w:numFmt w:val="bullet"/>
      <w:lvlText w:val="•"/>
      <w:lvlJc w:val="left"/>
      <w:pPr>
        <w:ind w:left="6775" w:hanging="360"/>
      </w:pPr>
      <w:rPr>
        <w:rFonts w:hint="default"/>
        <w:lang w:val="ru-RU" w:eastAsia="en-US" w:bidi="ar-SA"/>
      </w:rPr>
    </w:lvl>
    <w:lvl w:ilvl="7" w:tplc="06EE32BA">
      <w:numFmt w:val="bullet"/>
      <w:lvlText w:val="•"/>
      <w:lvlJc w:val="left"/>
      <w:pPr>
        <w:ind w:left="7738" w:hanging="360"/>
      </w:pPr>
      <w:rPr>
        <w:rFonts w:hint="default"/>
        <w:lang w:val="ru-RU" w:eastAsia="en-US" w:bidi="ar-SA"/>
      </w:rPr>
    </w:lvl>
    <w:lvl w:ilvl="8" w:tplc="4F2804F4">
      <w:numFmt w:val="bullet"/>
      <w:lvlText w:val="•"/>
      <w:lvlJc w:val="left"/>
      <w:pPr>
        <w:ind w:left="8701" w:hanging="360"/>
      </w:pPr>
      <w:rPr>
        <w:rFonts w:hint="default"/>
        <w:lang w:val="ru-RU" w:eastAsia="en-US" w:bidi="ar-SA"/>
      </w:rPr>
    </w:lvl>
  </w:abstractNum>
  <w:abstractNum w:abstractNumId="285" w15:restartNumberingAfterBreak="0">
    <w:nsid w:val="7BC0398D"/>
    <w:multiLevelType w:val="hybridMultilevel"/>
    <w:tmpl w:val="0B483978"/>
    <w:lvl w:ilvl="0" w:tplc="041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6" w15:restartNumberingAfterBreak="0">
    <w:nsid w:val="7BDF5B30"/>
    <w:multiLevelType w:val="hybridMultilevel"/>
    <w:tmpl w:val="1FA0B9C2"/>
    <w:lvl w:ilvl="0" w:tplc="BC661ADC">
      <w:numFmt w:val="bullet"/>
      <w:lvlText w:val="-"/>
      <w:lvlJc w:val="left"/>
      <w:pPr>
        <w:ind w:left="1009" w:hanging="360"/>
      </w:pPr>
      <w:rPr>
        <w:rFonts w:ascii="Times New Roman" w:eastAsia="Times New Roman" w:hAnsi="Times New Roman" w:cs="Times New Roman" w:hint="default"/>
        <w:b w:val="0"/>
        <w:bCs w:val="0"/>
        <w:i w:val="0"/>
        <w:iCs w:val="0"/>
        <w:spacing w:val="0"/>
        <w:w w:val="100"/>
        <w:sz w:val="22"/>
        <w:szCs w:val="22"/>
        <w:lang w:val="ru-RU" w:eastAsia="en-US" w:bidi="ar-SA"/>
      </w:rPr>
    </w:lvl>
    <w:lvl w:ilvl="1" w:tplc="BA388FBC">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2" w:tplc="AB14D1DC">
      <w:numFmt w:val="bullet"/>
      <w:lvlText w:val=""/>
      <w:lvlJc w:val="left"/>
      <w:pPr>
        <w:ind w:left="723" w:hanging="428"/>
      </w:pPr>
      <w:rPr>
        <w:rFonts w:ascii="Wingdings" w:eastAsia="Wingdings" w:hAnsi="Wingdings" w:cs="Wingdings" w:hint="default"/>
        <w:b w:val="0"/>
        <w:bCs w:val="0"/>
        <w:i w:val="0"/>
        <w:iCs w:val="0"/>
        <w:spacing w:val="0"/>
        <w:w w:val="100"/>
        <w:sz w:val="24"/>
        <w:szCs w:val="24"/>
        <w:lang w:val="ru-RU" w:eastAsia="en-US" w:bidi="ar-SA"/>
      </w:rPr>
    </w:lvl>
    <w:lvl w:ilvl="3" w:tplc="91DE59BC">
      <w:numFmt w:val="bullet"/>
      <w:lvlText w:val="•"/>
      <w:lvlJc w:val="left"/>
      <w:pPr>
        <w:ind w:left="2465" w:hanging="428"/>
      </w:pPr>
      <w:rPr>
        <w:rFonts w:hint="default"/>
        <w:lang w:val="ru-RU" w:eastAsia="en-US" w:bidi="ar-SA"/>
      </w:rPr>
    </w:lvl>
    <w:lvl w:ilvl="4" w:tplc="0F70B22C">
      <w:numFmt w:val="bullet"/>
      <w:lvlText w:val="•"/>
      <w:lvlJc w:val="left"/>
      <w:pPr>
        <w:ind w:left="3631" w:hanging="428"/>
      </w:pPr>
      <w:rPr>
        <w:rFonts w:hint="default"/>
        <w:lang w:val="ru-RU" w:eastAsia="en-US" w:bidi="ar-SA"/>
      </w:rPr>
    </w:lvl>
    <w:lvl w:ilvl="5" w:tplc="D21641EA">
      <w:numFmt w:val="bullet"/>
      <w:lvlText w:val="•"/>
      <w:lvlJc w:val="left"/>
      <w:pPr>
        <w:ind w:left="4797" w:hanging="428"/>
      </w:pPr>
      <w:rPr>
        <w:rFonts w:hint="default"/>
        <w:lang w:val="ru-RU" w:eastAsia="en-US" w:bidi="ar-SA"/>
      </w:rPr>
    </w:lvl>
    <w:lvl w:ilvl="6" w:tplc="0A303B16">
      <w:numFmt w:val="bullet"/>
      <w:lvlText w:val="•"/>
      <w:lvlJc w:val="left"/>
      <w:pPr>
        <w:ind w:left="5963" w:hanging="428"/>
      </w:pPr>
      <w:rPr>
        <w:rFonts w:hint="default"/>
        <w:lang w:val="ru-RU" w:eastAsia="en-US" w:bidi="ar-SA"/>
      </w:rPr>
    </w:lvl>
    <w:lvl w:ilvl="7" w:tplc="2A682F5A">
      <w:numFmt w:val="bullet"/>
      <w:lvlText w:val="•"/>
      <w:lvlJc w:val="left"/>
      <w:pPr>
        <w:ind w:left="7129" w:hanging="428"/>
      </w:pPr>
      <w:rPr>
        <w:rFonts w:hint="default"/>
        <w:lang w:val="ru-RU" w:eastAsia="en-US" w:bidi="ar-SA"/>
      </w:rPr>
    </w:lvl>
    <w:lvl w:ilvl="8" w:tplc="E8F24AD0">
      <w:numFmt w:val="bullet"/>
      <w:lvlText w:val="•"/>
      <w:lvlJc w:val="left"/>
      <w:pPr>
        <w:ind w:left="8294" w:hanging="428"/>
      </w:pPr>
      <w:rPr>
        <w:rFonts w:hint="default"/>
        <w:lang w:val="ru-RU" w:eastAsia="en-US" w:bidi="ar-SA"/>
      </w:rPr>
    </w:lvl>
  </w:abstractNum>
  <w:abstractNum w:abstractNumId="287" w15:restartNumberingAfterBreak="0">
    <w:nsid w:val="7C226B45"/>
    <w:multiLevelType w:val="multilevel"/>
    <w:tmpl w:val="131201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7C6E6449"/>
    <w:multiLevelType w:val="hybridMultilevel"/>
    <w:tmpl w:val="36E66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9" w15:restartNumberingAfterBreak="0">
    <w:nsid w:val="7DFF7693"/>
    <w:multiLevelType w:val="hybridMultilevel"/>
    <w:tmpl w:val="5652FDBA"/>
    <w:lvl w:ilvl="0" w:tplc="67CA3DF8">
      <w:start w:val="1"/>
      <w:numFmt w:val="decimal"/>
      <w:lvlText w:val="%1."/>
      <w:lvlJc w:val="left"/>
      <w:pPr>
        <w:ind w:left="1998"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D62AC0AE">
      <w:numFmt w:val="bullet"/>
      <w:lvlText w:val="•"/>
      <w:lvlJc w:val="left"/>
      <w:pPr>
        <w:ind w:left="2862" w:hanging="708"/>
      </w:pPr>
      <w:rPr>
        <w:rFonts w:hint="default"/>
        <w:lang w:val="ru-RU" w:eastAsia="en-US" w:bidi="ar-SA"/>
      </w:rPr>
    </w:lvl>
    <w:lvl w:ilvl="2" w:tplc="6ECACBFE">
      <w:numFmt w:val="bullet"/>
      <w:lvlText w:val="•"/>
      <w:lvlJc w:val="left"/>
      <w:pPr>
        <w:ind w:left="3725" w:hanging="708"/>
      </w:pPr>
      <w:rPr>
        <w:rFonts w:hint="default"/>
        <w:lang w:val="ru-RU" w:eastAsia="en-US" w:bidi="ar-SA"/>
      </w:rPr>
    </w:lvl>
    <w:lvl w:ilvl="3" w:tplc="6EC03B9E">
      <w:numFmt w:val="bullet"/>
      <w:lvlText w:val="•"/>
      <w:lvlJc w:val="left"/>
      <w:pPr>
        <w:ind w:left="4587" w:hanging="708"/>
      </w:pPr>
      <w:rPr>
        <w:rFonts w:hint="default"/>
        <w:lang w:val="ru-RU" w:eastAsia="en-US" w:bidi="ar-SA"/>
      </w:rPr>
    </w:lvl>
    <w:lvl w:ilvl="4" w:tplc="B0C026E8">
      <w:numFmt w:val="bullet"/>
      <w:lvlText w:val="•"/>
      <w:lvlJc w:val="left"/>
      <w:pPr>
        <w:ind w:left="5450" w:hanging="708"/>
      </w:pPr>
      <w:rPr>
        <w:rFonts w:hint="default"/>
        <w:lang w:val="ru-RU" w:eastAsia="en-US" w:bidi="ar-SA"/>
      </w:rPr>
    </w:lvl>
    <w:lvl w:ilvl="5" w:tplc="1ED41A3E">
      <w:numFmt w:val="bullet"/>
      <w:lvlText w:val="•"/>
      <w:lvlJc w:val="left"/>
      <w:pPr>
        <w:ind w:left="6313" w:hanging="708"/>
      </w:pPr>
      <w:rPr>
        <w:rFonts w:hint="default"/>
        <w:lang w:val="ru-RU" w:eastAsia="en-US" w:bidi="ar-SA"/>
      </w:rPr>
    </w:lvl>
    <w:lvl w:ilvl="6" w:tplc="012C4C4A">
      <w:numFmt w:val="bullet"/>
      <w:lvlText w:val="•"/>
      <w:lvlJc w:val="left"/>
      <w:pPr>
        <w:ind w:left="7175" w:hanging="708"/>
      </w:pPr>
      <w:rPr>
        <w:rFonts w:hint="default"/>
        <w:lang w:val="ru-RU" w:eastAsia="en-US" w:bidi="ar-SA"/>
      </w:rPr>
    </w:lvl>
    <w:lvl w:ilvl="7" w:tplc="2752FFB0">
      <w:numFmt w:val="bullet"/>
      <w:lvlText w:val="•"/>
      <w:lvlJc w:val="left"/>
      <w:pPr>
        <w:ind w:left="8038" w:hanging="708"/>
      </w:pPr>
      <w:rPr>
        <w:rFonts w:hint="default"/>
        <w:lang w:val="ru-RU" w:eastAsia="en-US" w:bidi="ar-SA"/>
      </w:rPr>
    </w:lvl>
    <w:lvl w:ilvl="8" w:tplc="AEAEEE9A">
      <w:numFmt w:val="bullet"/>
      <w:lvlText w:val="•"/>
      <w:lvlJc w:val="left"/>
      <w:pPr>
        <w:ind w:left="8901" w:hanging="708"/>
      </w:pPr>
      <w:rPr>
        <w:rFonts w:hint="default"/>
        <w:lang w:val="ru-RU" w:eastAsia="en-US" w:bidi="ar-SA"/>
      </w:rPr>
    </w:lvl>
  </w:abstractNum>
  <w:abstractNum w:abstractNumId="290" w15:restartNumberingAfterBreak="0">
    <w:nsid w:val="7E4E58D5"/>
    <w:multiLevelType w:val="hybridMultilevel"/>
    <w:tmpl w:val="46908530"/>
    <w:lvl w:ilvl="0" w:tplc="0419000B">
      <w:start w:val="1"/>
      <w:numFmt w:val="bullet"/>
      <w:lvlText w:val=""/>
      <w:lvlJc w:val="left"/>
      <w:pPr>
        <w:ind w:left="500"/>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1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3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4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4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1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15:restartNumberingAfterBreak="0">
    <w:nsid w:val="7E6D6F60"/>
    <w:multiLevelType w:val="hybridMultilevel"/>
    <w:tmpl w:val="F51A6652"/>
    <w:lvl w:ilvl="0" w:tplc="C73A9206">
      <w:start w:val="1"/>
      <w:numFmt w:val="decimal"/>
      <w:lvlText w:val="%1."/>
      <w:lvlJc w:val="left"/>
      <w:pPr>
        <w:ind w:left="582" w:hanging="343"/>
      </w:pPr>
      <w:rPr>
        <w:rFonts w:ascii="Times New Roman" w:eastAsia="Times New Roman" w:hAnsi="Times New Roman" w:cs="Times New Roman" w:hint="default"/>
        <w:b w:val="0"/>
        <w:bCs w:val="0"/>
        <w:i w:val="0"/>
        <w:iCs w:val="0"/>
        <w:spacing w:val="0"/>
        <w:w w:val="100"/>
        <w:sz w:val="24"/>
        <w:szCs w:val="24"/>
        <w:lang w:val="ru-RU" w:eastAsia="en-US" w:bidi="ar-SA"/>
      </w:rPr>
    </w:lvl>
    <w:lvl w:ilvl="1" w:tplc="8FEA6A0E">
      <w:numFmt w:val="bullet"/>
      <w:lvlText w:val="•"/>
      <w:lvlJc w:val="left"/>
      <w:pPr>
        <w:ind w:left="1584" w:hanging="343"/>
      </w:pPr>
      <w:rPr>
        <w:rFonts w:hint="default"/>
        <w:lang w:val="ru-RU" w:eastAsia="en-US" w:bidi="ar-SA"/>
      </w:rPr>
    </w:lvl>
    <w:lvl w:ilvl="2" w:tplc="25B285E6">
      <w:numFmt w:val="bullet"/>
      <w:lvlText w:val="•"/>
      <w:lvlJc w:val="left"/>
      <w:pPr>
        <w:ind w:left="2589" w:hanging="343"/>
      </w:pPr>
      <w:rPr>
        <w:rFonts w:hint="default"/>
        <w:lang w:val="ru-RU" w:eastAsia="en-US" w:bidi="ar-SA"/>
      </w:rPr>
    </w:lvl>
    <w:lvl w:ilvl="3" w:tplc="4338168A">
      <w:numFmt w:val="bullet"/>
      <w:lvlText w:val="•"/>
      <w:lvlJc w:val="left"/>
      <w:pPr>
        <w:ind w:left="3593" w:hanging="343"/>
      </w:pPr>
      <w:rPr>
        <w:rFonts w:hint="default"/>
        <w:lang w:val="ru-RU" w:eastAsia="en-US" w:bidi="ar-SA"/>
      </w:rPr>
    </w:lvl>
    <w:lvl w:ilvl="4" w:tplc="17706E22">
      <w:numFmt w:val="bullet"/>
      <w:lvlText w:val="•"/>
      <w:lvlJc w:val="left"/>
      <w:pPr>
        <w:ind w:left="4598" w:hanging="343"/>
      </w:pPr>
      <w:rPr>
        <w:rFonts w:hint="default"/>
        <w:lang w:val="ru-RU" w:eastAsia="en-US" w:bidi="ar-SA"/>
      </w:rPr>
    </w:lvl>
    <w:lvl w:ilvl="5" w:tplc="9AEA768E">
      <w:numFmt w:val="bullet"/>
      <w:lvlText w:val="•"/>
      <w:lvlJc w:val="left"/>
      <w:pPr>
        <w:ind w:left="5603" w:hanging="343"/>
      </w:pPr>
      <w:rPr>
        <w:rFonts w:hint="default"/>
        <w:lang w:val="ru-RU" w:eastAsia="en-US" w:bidi="ar-SA"/>
      </w:rPr>
    </w:lvl>
    <w:lvl w:ilvl="6" w:tplc="C658D186">
      <w:numFmt w:val="bullet"/>
      <w:lvlText w:val="•"/>
      <w:lvlJc w:val="left"/>
      <w:pPr>
        <w:ind w:left="6607" w:hanging="343"/>
      </w:pPr>
      <w:rPr>
        <w:rFonts w:hint="default"/>
        <w:lang w:val="ru-RU" w:eastAsia="en-US" w:bidi="ar-SA"/>
      </w:rPr>
    </w:lvl>
    <w:lvl w:ilvl="7" w:tplc="84B2218C">
      <w:numFmt w:val="bullet"/>
      <w:lvlText w:val="•"/>
      <w:lvlJc w:val="left"/>
      <w:pPr>
        <w:ind w:left="7612" w:hanging="343"/>
      </w:pPr>
      <w:rPr>
        <w:rFonts w:hint="default"/>
        <w:lang w:val="ru-RU" w:eastAsia="en-US" w:bidi="ar-SA"/>
      </w:rPr>
    </w:lvl>
    <w:lvl w:ilvl="8" w:tplc="68029414">
      <w:numFmt w:val="bullet"/>
      <w:lvlText w:val="•"/>
      <w:lvlJc w:val="left"/>
      <w:pPr>
        <w:ind w:left="8617" w:hanging="343"/>
      </w:pPr>
      <w:rPr>
        <w:rFonts w:hint="default"/>
        <w:lang w:val="ru-RU" w:eastAsia="en-US" w:bidi="ar-SA"/>
      </w:rPr>
    </w:lvl>
  </w:abstractNum>
  <w:abstractNum w:abstractNumId="292" w15:restartNumberingAfterBreak="0">
    <w:nsid w:val="7E945A0B"/>
    <w:multiLevelType w:val="hybridMultilevel"/>
    <w:tmpl w:val="224C4392"/>
    <w:lvl w:ilvl="0" w:tplc="AB3CB1F8">
      <w:numFmt w:val="bullet"/>
      <w:lvlText w:val=""/>
      <w:lvlJc w:val="left"/>
      <w:pPr>
        <w:ind w:left="1290" w:hanging="281"/>
      </w:pPr>
      <w:rPr>
        <w:rFonts w:ascii="Wingdings" w:eastAsia="Wingdings" w:hAnsi="Wingdings" w:cs="Wingdings" w:hint="default"/>
        <w:b w:val="0"/>
        <w:bCs w:val="0"/>
        <w:i w:val="0"/>
        <w:iCs w:val="0"/>
        <w:spacing w:val="0"/>
        <w:w w:val="100"/>
        <w:sz w:val="24"/>
        <w:szCs w:val="24"/>
        <w:lang w:val="ru-RU" w:eastAsia="en-US" w:bidi="ar-SA"/>
      </w:rPr>
    </w:lvl>
    <w:lvl w:ilvl="1" w:tplc="1BBA00A0">
      <w:numFmt w:val="bullet"/>
      <w:lvlText w:val=""/>
      <w:lvlJc w:val="left"/>
      <w:pPr>
        <w:ind w:left="1575" w:hanging="360"/>
      </w:pPr>
      <w:rPr>
        <w:rFonts w:ascii="Symbol" w:eastAsia="Symbol" w:hAnsi="Symbol" w:cs="Symbol" w:hint="default"/>
        <w:b w:val="0"/>
        <w:bCs w:val="0"/>
        <w:i w:val="0"/>
        <w:iCs w:val="0"/>
        <w:spacing w:val="0"/>
        <w:w w:val="100"/>
        <w:sz w:val="24"/>
        <w:szCs w:val="24"/>
        <w:lang w:val="ru-RU" w:eastAsia="en-US" w:bidi="ar-SA"/>
      </w:rPr>
    </w:lvl>
    <w:lvl w:ilvl="2" w:tplc="5E6E051C">
      <w:numFmt w:val="bullet"/>
      <w:lvlText w:val="•"/>
      <w:lvlJc w:val="left"/>
      <w:pPr>
        <w:ind w:left="2585" w:hanging="360"/>
      </w:pPr>
      <w:rPr>
        <w:rFonts w:hint="default"/>
        <w:lang w:val="ru-RU" w:eastAsia="en-US" w:bidi="ar-SA"/>
      </w:rPr>
    </w:lvl>
    <w:lvl w:ilvl="3" w:tplc="77A8C874">
      <w:numFmt w:val="bullet"/>
      <w:lvlText w:val="•"/>
      <w:lvlJc w:val="left"/>
      <w:pPr>
        <w:ind w:left="3590" w:hanging="360"/>
      </w:pPr>
      <w:rPr>
        <w:rFonts w:hint="default"/>
        <w:lang w:val="ru-RU" w:eastAsia="en-US" w:bidi="ar-SA"/>
      </w:rPr>
    </w:lvl>
    <w:lvl w:ilvl="4" w:tplc="93B88E8C">
      <w:numFmt w:val="bullet"/>
      <w:lvlText w:val="•"/>
      <w:lvlJc w:val="left"/>
      <w:pPr>
        <w:ind w:left="4595" w:hanging="360"/>
      </w:pPr>
      <w:rPr>
        <w:rFonts w:hint="default"/>
        <w:lang w:val="ru-RU" w:eastAsia="en-US" w:bidi="ar-SA"/>
      </w:rPr>
    </w:lvl>
    <w:lvl w:ilvl="5" w:tplc="1B54CC88">
      <w:numFmt w:val="bullet"/>
      <w:lvlText w:val="•"/>
      <w:lvlJc w:val="left"/>
      <w:pPr>
        <w:ind w:left="5600" w:hanging="360"/>
      </w:pPr>
      <w:rPr>
        <w:rFonts w:hint="default"/>
        <w:lang w:val="ru-RU" w:eastAsia="en-US" w:bidi="ar-SA"/>
      </w:rPr>
    </w:lvl>
    <w:lvl w:ilvl="6" w:tplc="08F893A8">
      <w:numFmt w:val="bullet"/>
      <w:lvlText w:val="•"/>
      <w:lvlJc w:val="left"/>
      <w:pPr>
        <w:ind w:left="6605" w:hanging="360"/>
      </w:pPr>
      <w:rPr>
        <w:rFonts w:hint="default"/>
        <w:lang w:val="ru-RU" w:eastAsia="en-US" w:bidi="ar-SA"/>
      </w:rPr>
    </w:lvl>
    <w:lvl w:ilvl="7" w:tplc="FA44B6B6">
      <w:numFmt w:val="bullet"/>
      <w:lvlText w:val="•"/>
      <w:lvlJc w:val="left"/>
      <w:pPr>
        <w:ind w:left="7610" w:hanging="360"/>
      </w:pPr>
      <w:rPr>
        <w:rFonts w:hint="default"/>
        <w:lang w:val="ru-RU" w:eastAsia="en-US" w:bidi="ar-SA"/>
      </w:rPr>
    </w:lvl>
    <w:lvl w:ilvl="8" w:tplc="EAA211C2">
      <w:numFmt w:val="bullet"/>
      <w:lvlText w:val="•"/>
      <w:lvlJc w:val="left"/>
      <w:pPr>
        <w:ind w:left="8616" w:hanging="360"/>
      </w:pPr>
      <w:rPr>
        <w:rFonts w:hint="default"/>
        <w:lang w:val="ru-RU" w:eastAsia="en-US" w:bidi="ar-SA"/>
      </w:rPr>
    </w:lvl>
  </w:abstractNum>
  <w:abstractNum w:abstractNumId="293" w15:restartNumberingAfterBreak="0">
    <w:nsid w:val="7EC65039"/>
    <w:multiLevelType w:val="multilevel"/>
    <w:tmpl w:val="BACE27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7F471D81"/>
    <w:multiLevelType w:val="hybridMultilevel"/>
    <w:tmpl w:val="2A1821C4"/>
    <w:lvl w:ilvl="0" w:tplc="E7B6BE1C">
      <w:numFmt w:val="bullet"/>
      <w:lvlText w:val=""/>
      <w:lvlJc w:val="left"/>
      <w:pPr>
        <w:ind w:left="1009" w:hanging="360"/>
      </w:pPr>
      <w:rPr>
        <w:rFonts w:ascii="Symbol" w:eastAsia="Symbol" w:hAnsi="Symbol" w:cs="Symbol" w:hint="default"/>
        <w:b w:val="0"/>
        <w:bCs w:val="0"/>
        <w:i w:val="0"/>
        <w:iCs w:val="0"/>
        <w:spacing w:val="0"/>
        <w:w w:val="100"/>
        <w:sz w:val="24"/>
        <w:szCs w:val="24"/>
        <w:lang w:val="ru-RU" w:eastAsia="en-US" w:bidi="ar-SA"/>
      </w:rPr>
    </w:lvl>
    <w:lvl w:ilvl="1" w:tplc="D4185380">
      <w:numFmt w:val="bullet"/>
      <w:lvlText w:val="•"/>
      <w:lvlJc w:val="left"/>
      <w:pPr>
        <w:ind w:left="1962" w:hanging="360"/>
      </w:pPr>
      <w:rPr>
        <w:rFonts w:hint="default"/>
        <w:lang w:val="ru-RU" w:eastAsia="en-US" w:bidi="ar-SA"/>
      </w:rPr>
    </w:lvl>
    <w:lvl w:ilvl="2" w:tplc="CA98A858">
      <w:numFmt w:val="bullet"/>
      <w:lvlText w:val="•"/>
      <w:lvlJc w:val="left"/>
      <w:pPr>
        <w:ind w:left="2925" w:hanging="360"/>
      </w:pPr>
      <w:rPr>
        <w:rFonts w:hint="default"/>
        <w:lang w:val="ru-RU" w:eastAsia="en-US" w:bidi="ar-SA"/>
      </w:rPr>
    </w:lvl>
    <w:lvl w:ilvl="3" w:tplc="BC4E99FA">
      <w:numFmt w:val="bullet"/>
      <w:lvlText w:val="•"/>
      <w:lvlJc w:val="left"/>
      <w:pPr>
        <w:ind w:left="3887" w:hanging="360"/>
      </w:pPr>
      <w:rPr>
        <w:rFonts w:hint="default"/>
        <w:lang w:val="ru-RU" w:eastAsia="en-US" w:bidi="ar-SA"/>
      </w:rPr>
    </w:lvl>
    <w:lvl w:ilvl="4" w:tplc="750E1ABA">
      <w:numFmt w:val="bullet"/>
      <w:lvlText w:val="•"/>
      <w:lvlJc w:val="left"/>
      <w:pPr>
        <w:ind w:left="4850" w:hanging="360"/>
      </w:pPr>
      <w:rPr>
        <w:rFonts w:hint="default"/>
        <w:lang w:val="ru-RU" w:eastAsia="en-US" w:bidi="ar-SA"/>
      </w:rPr>
    </w:lvl>
    <w:lvl w:ilvl="5" w:tplc="B19C22EA">
      <w:numFmt w:val="bullet"/>
      <w:lvlText w:val="•"/>
      <w:lvlJc w:val="left"/>
      <w:pPr>
        <w:ind w:left="5813" w:hanging="360"/>
      </w:pPr>
      <w:rPr>
        <w:rFonts w:hint="default"/>
        <w:lang w:val="ru-RU" w:eastAsia="en-US" w:bidi="ar-SA"/>
      </w:rPr>
    </w:lvl>
    <w:lvl w:ilvl="6" w:tplc="F19E04C2">
      <w:numFmt w:val="bullet"/>
      <w:lvlText w:val="•"/>
      <w:lvlJc w:val="left"/>
      <w:pPr>
        <w:ind w:left="6775" w:hanging="360"/>
      </w:pPr>
      <w:rPr>
        <w:rFonts w:hint="default"/>
        <w:lang w:val="ru-RU" w:eastAsia="en-US" w:bidi="ar-SA"/>
      </w:rPr>
    </w:lvl>
    <w:lvl w:ilvl="7" w:tplc="EE20F714">
      <w:numFmt w:val="bullet"/>
      <w:lvlText w:val="•"/>
      <w:lvlJc w:val="left"/>
      <w:pPr>
        <w:ind w:left="7738" w:hanging="360"/>
      </w:pPr>
      <w:rPr>
        <w:rFonts w:hint="default"/>
        <w:lang w:val="ru-RU" w:eastAsia="en-US" w:bidi="ar-SA"/>
      </w:rPr>
    </w:lvl>
    <w:lvl w:ilvl="8" w:tplc="3BFC9C9A">
      <w:numFmt w:val="bullet"/>
      <w:lvlText w:val="•"/>
      <w:lvlJc w:val="left"/>
      <w:pPr>
        <w:ind w:left="8701" w:hanging="360"/>
      </w:pPr>
      <w:rPr>
        <w:rFonts w:hint="default"/>
        <w:lang w:val="ru-RU" w:eastAsia="en-US" w:bidi="ar-SA"/>
      </w:rPr>
    </w:lvl>
  </w:abstractNum>
  <w:abstractNum w:abstractNumId="295" w15:restartNumberingAfterBreak="0">
    <w:nsid w:val="7FA41D9C"/>
    <w:multiLevelType w:val="hybridMultilevel"/>
    <w:tmpl w:val="5CB2810C"/>
    <w:lvl w:ilvl="0" w:tplc="2E2487CC">
      <w:start w:val="1"/>
      <w:numFmt w:val="decimal"/>
      <w:lvlText w:val="%1."/>
      <w:lvlJc w:val="left"/>
      <w:pPr>
        <w:ind w:left="582" w:hanging="708"/>
      </w:pPr>
      <w:rPr>
        <w:rFonts w:ascii="Times New Roman" w:eastAsia="Times New Roman" w:hAnsi="Times New Roman" w:cs="Times New Roman" w:hint="default"/>
        <w:b w:val="0"/>
        <w:bCs w:val="0"/>
        <w:i w:val="0"/>
        <w:iCs w:val="0"/>
        <w:spacing w:val="0"/>
        <w:w w:val="100"/>
        <w:sz w:val="24"/>
        <w:szCs w:val="24"/>
        <w:lang w:val="ru-RU" w:eastAsia="en-US" w:bidi="ar-SA"/>
      </w:rPr>
    </w:lvl>
    <w:lvl w:ilvl="1" w:tplc="3D7C3A42">
      <w:numFmt w:val="bullet"/>
      <w:lvlText w:val="•"/>
      <w:lvlJc w:val="left"/>
      <w:pPr>
        <w:ind w:left="1584" w:hanging="708"/>
      </w:pPr>
      <w:rPr>
        <w:rFonts w:hint="default"/>
        <w:lang w:val="ru-RU" w:eastAsia="en-US" w:bidi="ar-SA"/>
      </w:rPr>
    </w:lvl>
    <w:lvl w:ilvl="2" w:tplc="57EA0250">
      <w:numFmt w:val="bullet"/>
      <w:lvlText w:val="•"/>
      <w:lvlJc w:val="left"/>
      <w:pPr>
        <w:ind w:left="2589" w:hanging="708"/>
      </w:pPr>
      <w:rPr>
        <w:rFonts w:hint="default"/>
        <w:lang w:val="ru-RU" w:eastAsia="en-US" w:bidi="ar-SA"/>
      </w:rPr>
    </w:lvl>
    <w:lvl w:ilvl="3" w:tplc="06621CBE">
      <w:numFmt w:val="bullet"/>
      <w:lvlText w:val="•"/>
      <w:lvlJc w:val="left"/>
      <w:pPr>
        <w:ind w:left="3593" w:hanging="708"/>
      </w:pPr>
      <w:rPr>
        <w:rFonts w:hint="default"/>
        <w:lang w:val="ru-RU" w:eastAsia="en-US" w:bidi="ar-SA"/>
      </w:rPr>
    </w:lvl>
    <w:lvl w:ilvl="4" w:tplc="0CBAB9CE">
      <w:numFmt w:val="bullet"/>
      <w:lvlText w:val="•"/>
      <w:lvlJc w:val="left"/>
      <w:pPr>
        <w:ind w:left="4598" w:hanging="708"/>
      </w:pPr>
      <w:rPr>
        <w:rFonts w:hint="default"/>
        <w:lang w:val="ru-RU" w:eastAsia="en-US" w:bidi="ar-SA"/>
      </w:rPr>
    </w:lvl>
    <w:lvl w:ilvl="5" w:tplc="B2EA7372">
      <w:numFmt w:val="bullet"/>
      <w:lvlText w:val="•"/>
      <w:lvlJc w:val="left"/>
      <w:pPr>
        <w:ind w:left="5603" w:hanging="708"/>
      </w:pPr>
      <w:rPr>
        <w:rFonts w:hint="default"/>
        <w:lang w:val="ru-RU" w:eastAsia="en-US" w:bidi="ar-SA"/>
      </w:rPr>
    </w:lvl>
    <w:lvl w:ilvl="6" w:tplc="7F6242EC">
      <w:numFmt w:val="bullet"/>
      <w:lvlText w:val="•"/>
      <w:lvlJc w:val="left"/>
      <w:pPr>
        <w:ind w:left="6607" w:hanging="708"/>
      </w:pPr>
      <w:rPr>
        <w:rFonts w:hint="default"/>
        <w:lang w:val="ru-RU" w:eastAsia="en-US" w:bidi="ar-SA"/>
      </w:rPr>
    </w:lvl>
    <w:lvl w:ilvl="7" w:tplc="DF06A8EE">
      <w:numFmt w:val="bullet"/>
      <w:lvlText w:val="•"/>
      <w:lvlJc w:val="left"/>
      <w:pPr>
        <w:ind w:left="7612" w:hanging="708"/>
      </w:pPr>
      <w:rPr>
        <w:rFonts w:hint="default"/>
        <w:lang w:val="ru-RU" w:eastAsia="en-US" w:bidi="ar-SA"/>
      </w:rPr>
    </w:lvl>
    <w:lvl w:ilvl="8" w:tplc="4662A576">
      <w:numFmt w:val="bullet"/>
      <w:lvlText w:val="•"/>
      <w:lvlJc w:val="left"/>
      <w:pPr>
        <w:ind w:left="8617" w:hanging="708"/>
      </w:pPr>
      <w:rPr>
        <w:rFonts w:hint="default"/>
        <w:lang w:val="ru-RU" w:eastAsia="en-US" w:bidi="ar-SA"/>
      </w:rPr>
    </w:lvl>
  </w:abstractNum>
  <w:abstractNum w:abstractNumId="296" w15:restartNumberingAfterBreak="0">
    <w:nsid w:val="7FF06CA7"/>
    <w:multiLevelType w:val="multilevel"/>
    <w:tmpl w:val="427863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48"/>
  </w:num>
  <w:num w:numId="3">
    <w:abstractNumId w:val="12"/>
  </w:num>
  <w:num w:numId="4">
    <w:abstractNumId w:val="28"/>
  </w:num>
  <w:num w:numId="5">
    <w:abstractNumId w:val="30"/>
  </w:num>
  <w:num w:numId="6">
    <w:abstractNumId w:val="207"/>
  </w:num>
  <w:num w:numId="7">
    <w:abstractNumId w:val="247"/>
  </w:num>
  <w:num w:numId="8">
    <w:abstractNumId w:val="54"/>
  </w:num>
  <w:num w:numId="9">
    <w:abstractNumId w:val="130"/>
  </w:num>
  <w:num w:numId="10">
    <w:abstractNumId w:val="1"/>
  </w:num>
  <w:num w:numId="11">
    <w:abstractNumId w:val="257"/>
  </w:num>
  <w:num w:numId="12">
    <w:abstractNumId w:val="273"/>
  </w:num>
  <w:num w:numId="13">
    <w:abstractNumId w:val="146"/>
  </w:num>
  <w:num w:numId="14">
    <w:abstractNumId w:val="164"/>
  </w:num>
  <w:num w:numId="15">
    <w:abstractNumId w:val="34"/>
  </w:num>
  <w:num w:numId="16">
    <w:abstractNumId w:val="67"/>
  </w:num>
  <w:num w:numId="17">
    <w:abstractNumId w:val="63"/>
  </w:num>
  <w:num w:numId="18">
    <w:abstractNumId w:val="215"/>
  </w:num>
  <w:num w:numId="19">
    <w:abstractNumId w:val="59"/>
  </w:num>
  <w:num w:numId="20">
    <w:abstractNumId w:val="189"/>
  </w:num>
  <w:num w:numId="21">
    <w:abstractNumId w:val="60"/>
  </w:num>
  <w:num w:numId="22">
    <w:abstractNumId w:val="226"/>
  </w:num>
  <w:num w:numId="23">
    <w:abstractNumId w:val="209"/>
  </w:num>
  <w:num w:numId="24">
    <w:abstractNumId w:val="119"/>
  </w:num>
  <w:num w:numId="25">
    <w:abstractNumId w:val="8"/>
  </w:num>
  <w:num w:numId="26">
    <w:abstractNumId w:val="235"/>
  </w:num>
  <w:num w:numId="27">
    <w:abstractNumId w:val="225"/>
  </w:num>
  <w:num w:numId="28">
    <w:abstractNumId w:val="27"/>
  </w:num>
  <w:num w:numId="29">
    <w:abstractNumId w:val="16"/>
  </w:num>
  <w:num w:numId="30">
    <w:abstractNumId w:val="69"/>
  </w:num>
  <w:num w:numId="31">
    <w:abstractNumId w:val="96"/>
  </w:num>
  <w:num w:numId="32">
    <w:abstractNumId w:val="217"/>
  </w:num>
  <w:num w:numId="33">
    <w:abstractNumId w:val="238"/>
  </w:num>
  <w:num w:numId="34">
    <w:abstractNumId w:val="107"/>
  </w:num>
  <w:num w:numId="35">
    <w:abstractNumId w:val="191"/>
  </w:num>
  <w:num w:numId="36">
    <w:abstractNumId w:val="200"/>
  </w:num>
  <w:num w:numId="37">
    <w:abstractNumId w:val="124"/>
  </w:num>
  <w:num w:numId="38">
    <w:abstractNumId w:val="211"/>
  </w:num>
  <w:num w:numId="39">
    <w:abstractNumId w:val="10"/>
  </w:num>
  <w:num w:numId="40">
    <w:abstractNumId w:val="199"/>
  </w:num>
  <w:num w:numId="41">
    <w:abstractNumId w:val="165"/>
  </w:num>
  <w:num w:numId="42">
    <w:abstractNumId w:val="126"/>
  </w:num>
  <w:num w:numId="43">
    <w:abstractNumId w:val="283"/>
  </w:num>
  <w:num w:numId="44">
    <w:abstractNumId w:val="286"/>
  </w:num>
  <w:num w:numId="45">
    <w:abstractNumId w:val="127"/>
  </w:num>
  <w:num w:numId="46">
    <w:abstractNumId w:val="175"/>
  </w:num>
  <w:num w:numId="47">
    <w:abstractNumId w:val="240"/>
  </w:num>
  <w:num w:numId="48">
    <w:abstractNumId w:val="162"/>
  </w:num>
  <w:num w:numId="49">
    <w:abstractNumId w:val="227"/>
  </w:num>
  <w:num w:numId="50">
    <w:abstractNumId w:val="248"/>
  </w:num>
  <w:num w:numId="51">
    <w:abstractNumId w:val="75"/>
  </w:num>
  <w:num w:numId="52">
    <w:abstractNumId w:val="149"/>
  </w:num>
  <w:num w:numId="53">
    <w:abstractNumId w:val="192"/>
  </w:num>
  <w:num w:numId="54">
    <w:abstractNumId w:val="251"/>
  </w:num>
  <w:num w:numId="55">
    <w:abstractNumId w:val="250"/>
  </w:num>
  <w:num w:numId="56">
    <w:abstractNumId w:val="187"/>
  </w:num>
  <w:num w:numId="57">
    <w:abstractNumId w:val="55"/>
  </w:num>
  <w:num w:numId="58">
    <w:abstractNumId w:val="98"/>
  </w:num>
  <w:num w:numId="59">
    <w:abstractNumId w:val="139"/>
  </w:num>
  <w:num w:numId="60">
    <w:abstractNumId w:val="205"/>
  </w:num>
  <w:num w:numId="61">
    <w:abstractNumId w:val="39"/>
  </w:num>
  <w:num w:numId="62">
    <w:abstractNumId w:val="206"/>
  </w:num>
  <w:num w:numId="63">
    <w:abstractNumId w:val="101"/>
  </w:num>
  <w:num w:numId="64">
    <w:abstractNumId w:val="154"/>
  </w:num>
  <w:num w:numId="65">
    <w:abstractNumId w:val="178"/>
  </w:num>
  <w:num w:numId="66">
    <w:abstractNumId w:val="151"/>
  </w:num>
  <w:num w:numId="67">
    <w:abstractNumId w:val="241"/>
  </w:num>
  <w:num w:numId="68">
    <w:abstractNumId w:val="261"/>
  </w:num>
  <w:num w:numId="69">
    <w:abstractNumId w:val="52"/>
  </w:num>
  <w:num w:numId="70">
    <w:abstractNumId w:val="242"/>
  </w:num>
  <w:num w:numId="71">
    <w:abstractNumId w:val="134"/>
  </w:num>
  <w:num w:numId="72">
    <w:abstractNumId w:val="122"/>
  </w:num>
  <w:num w:numId="73">
    <w:abstractNumId w:val="49"/>
  </w:num>
  <w:num w:numId="74">
    <w:abstractNumId w:val="145"/>
  </w:num>
  <w:num w:numId="75">
    <w:abstractNumId w:val="208"/>
  </w:num>
  <w:num w:numId="76">
    <w:abstractNumId w:val="214"/>
  </w:num>
  <w:num w:numId="77">
    <w:abstractNumId w:val="172"/>
  </w:num>
  <w:num w:numId="78">
    <w:abstractNumId w:val="279"/>
  </w:num>
  <w:num w:numId="79">
    <w:abstractNumId w:val="203"/>
  </w:num>
  <w:num w:numId="80">
    <w:abstractNumId w:val="120"/>
  </w:num>
  <w:num w:numId="81">
    <w:abstractNumId w:val="111"/>
  </w:num>
  <w:num w:numId="82">
    <w:abstractNumId w:val="153"/>
  </w:num>
  <w:num w:numId="83">
    <w:abstractNumId w:val="40"/>
  </w:num>
  <w:num w:numId="84">
    <w:abstractNumId w:val="266"/>
  </w:num>
  <w:num w:numId="85">
    <w:abstractNumId w:val="256"/>
  </w:num>
  <w:num w:numId="86">
    <w:abstractNumId w:val="2"/>
  </w:num>
  <w:num w:numId="87">
    <w:abstractNumId w:val="94"/>
  </w:num>
  <w:num w:numId="88">
    <w:abstractNumId w:val="37"/>
  </w:num>
  <w:num w:numId="89">
    <w:abstractNumId w:val="156"/>
  </w:num>
  <w:num w:numId="90">
    <w:abstractNumId w:val="45"/>
  </w:num>
  <w:num w:numId="91">
    <w:abstractNumId w:val="77"/>
  </w:num>
  <w:num w:numId="92">
    <w:abstractNumId w:val="93"/>
  </w:num>
  <w:num w:numId="93">
    <w:abstractNumId w:val="173"/>
  </w:num>
  <w:num w:numId="94">
    <w:abstractNumId w:val="168"/>
  </w:num>
  <w:num w:numId="95">
    <w:abstractNumId w:val="17"/>
  </w:num>
  <w:num w:numId="96">
    <w:abstractNumId w:val="174"/>
  </w:num>
  <w:num w:numId="97">
    <w:abstractNumId w:val="184"/>
  </w:num>
  <w:num w:numId="98">
    <w:abstractNumId w:val="147"/>
  </w:num>
  <w:num w:numId="99">
    <w:abstractNumId w:val="232"/>
  </w:num>
  <w:num w:numId="100">
    <w:abstractNumId w:val="155"/>
  </w:num>
  <w:num w:numId="101">
    <w:abstractNumId w:val="194"/>
  </w:num>
  <w:num w:numId="102">
    <w:abstractNumId w:val="43"/>
  </w:num>
  <w:num w:numId="103">
    <w:abstractNumId w:val="163"/>
  </w:num>
  <w:num w:numId="104">
    <w:abstractNumId w:val="95"/>
  </w:num>
  <w:num w:numId="105">
    <w:abstractNumId w:val="65"/>
  </w:num>
  <w:num w:numId="106">
    <w:abstractNumId w:val="80"/>
  </w:num>
  <w:num w:numId="107">
    <w:abstractNumId w:val="276"/>
  </w:num>
  <w:num w:numId="108">
    <w:abstractNumId w:val="11"/>
  </w:num>
  <w:num w:numId="109">
    <w:abstractNumId w:val="121"/>
  </w:num>
  <w:num w:numId="110">
    <w:abstractNumId w:val="201"/>
  </w:num>
  <w:num w:numId="111">
    <w:abstractNumId w:val="202"/>
  </w:num>
  <w:num w:numId="112">
    <w:abstractNumId w:val="265"/>
  </w:num>
  <w:num w:numId="113">
    <w:abstractNumId w:val="278"/>
  </w:num>
  <w:num w:numId="114">
    <w:abstractNumId w:val="53"/>
  </w:num>
  <w:num w:numId="115">
    <w:abstractNumId w:val="183"/>
  </w:num>
  <w:num w:numId="116">
    <w:abstractNumId w:val="264"/>
  </w:num>
  <w:num w:numId="117">
    <w:abstractNumId w:val="198"/>
  </w:num>
  <w:num w:numId="118">
    <w:abstractNumId w:val="117"/>
  </w:num>
  <w:num w:numId="119">
    <w:abstractNumId w:val="249"/>
  </w:num>
  <w:num w:numId="120">
    <w:abstractNumId w:val="233"/>
  </w:num>
  <w:num w:numId="121">
    <w:abstractNumId w:val="141"/>
  </w:num>
  <w:num w:numId="122">
    <w:abstractNumId w:val="252"/>
  </w:num>
  <w:num w:numId="123">
    <w:abstractNumId w:val="182"/>
  </w:num>
  <w:num w:numId="124">
    <w:abstractNumId w:val="289"/>
  </w:num>
  <w:num w:numId="125">
    <w:abstractNumId w:val="50"/>
  </w:num>
  <w:num w:numId="126">
    <w:abstractNumId w:val="177"/>
  </w:num>
  <w:num w:numId="127">
    <w:abstractNumId w:val="35"/>
  </w:num>
  <w:num w:numId="128">
    <w:abstractNumId w:val="20"/>
  </w:num>
  <w:num w:numId="129">
    <w:abstractNumId w:val="239"/>
  </w:num>
  <w:num w:numId="130">
    <w:abstractNumId w:val="38"/>
  </w:num>
  <w:num w:numId="131">
    <w:abstractNumId w:val="47"/>
  </w:num>
  <w:num w:numId="132">
    <w:abstractNumId w:val="70"/>
  </w:num>
  <w:num w:numId="133">
    <w:abstractNumId w:val="76"/>
  </w:num>
  <w:num w:numId="134">
    <w:abstractNumId w:val="295"/>
  </w:num>
  <w:num w:numId="135">
    <w:abstractNumId w:val="73"/>
  </w:num>
  <w:num w:numId="136">
    <w:abstractNumId w:val="159"/>
  </w:num>
  <w:num w:numId="137">
    <w:abstractNumId w:val="104"/>
  </w:num>
  <w:num w:numId="138">
    <w:abstractNumId w:val="83"/>
  </w:num>
  <w:num w:numId="139">
    <w:abstractNumId w:val="89"/>
  </w:num>
  <w:num w:numId="140">
    <w:abstractNumId w:val="112"/>
  </w:num>
  <w:num w:numId="141">
    <w:abstractNumId w:val="291"/>
  </w:num>
  <w:num w:numId="142">
    <w:abstractNumId w:val="72"/>
  </w:num>
  <w:num w:numId="143">
    <w:abstractNumId w:val="180"/>
  </w:num>
  <w:num w:numId="144">
    <w:abstractNumId w:val="170"/>
  </w:num>
  <w:num w:numId="145">
    <w:abstractNumId w:val="66"/>
  </w:num>
  <w:num w:numId="146">
    <w:abstractNumId w:val="42"/>
  </w:num>
  <w:num w:numId="147">
    <w:abstractNumId w:val="138"/>
  </w:num>
  <w:num w:numId="148">
    <w:abstractNumId w:val="15"/>
  </w:num>
  <w:num w:numId="149">
    <w:abstractNumId w:val="228"/>
  </w:num>
  <w:num w:numId="150">
    <w:abstractNumId w:val="204"/>
  </w:num>
  <w:num w:numId="151">
    <w:abstractNumId w:val="78"/>
  </w:num>
  <w:num w:numId="152">
    <w:abstractNumId w:val="152"/>
  </w:num>
  <w:num w:numId="153">
    <w:abstractNumId w:val="133"/>
  </w:num>
  <w:num w:numId="154">
    <w:abstractNumId w:val="87"/>
  </w:num>
  <w:num w:numId="155">
    <w:abstractNumId w:val="230"/>
  </w:num>
  <w:num w:numId="156">
    <w:abstractNumId w:val="210"/>
  </w:num>
  <w:num w:numId="157">
    <w:abstractNumId w:val="181"/>
  </w:num>
  <w:num w:numId="158">
    <w:abstractNumId w:val="31"/>
  </w:num>
  <w:num w:numId="159">
    <w:abstractNumId w:val="237"/>
  </w:num>
  <w:num w:numId="160">
    <w:abstractNumId w:val="137"/>
  </w:num>
  <w:num w:numId="161">
    <w:abstractNumId w:val="85"/>
  </w:num>
  <w:num w:numId="162">
    <w:abstractNumId w:val="271"/>
  </w:num>
  <w:num w:numId="163">
    <w:abstractNumId w:val="176"/>
  </w:num>
  <w:num w:numId="164">
    <w:abstractNumId w:val="274"/>
  </w:num>
  <w:num w:numId="165">
    <w:abstractNumId w:val="255"/>
  </w:num>
  <w:num w:numId="166">
    <w:abstractNumId w:val="6"/>
  </w:num>
  <w:num w:numId="167">
    <w:abstractNumId w:val="22"/>
  </w:num>
  <w:num w:numId="168">
    <w:abstractNumId w:val="114"/>
  </w:num>
  <w:num w:numId="169">
    <w:abstractNumId w:val="294"/>
  </w:num>
  <w:num w:numId="170">
    <w:abstractNumId w:val="103"/>
  </w:num>
  <w:num w:numId="171">
    <w:abstractNumId w:val="102"/>
  </w:num>
  <w:num w:numId="172">
    <w:abstractNumId w:val="62"/>
  </w:num>
  <w:num w:numId="173">
    <w:abstractNumId w:val="218"/>
  </w:num>
  <w:num w:numId="174">
    <w:abstractNumId w:val="219"/>
  </w:num>
  <w:num w:numId="175">
    <w:abstractNumId w:val="41"/>
  </w:num>
  <w:num w:numId="176">
    <w:abstractNumId w:val="188"/>
  </w:num>
  <w:num w:numId="177">
    <w:abstractNumId w:val="5"/>
  </w:num>
  <w:num w:numId="178">
    <w:abstractNumId w:val="272"/>
  </w:num>
  <w:num w:numId="179">
    <w:abstractNumId w:val="51"/>
  </w:num>
  <w:num w:numId="180">
    <w:abstractNumId w:val="292"/>
  </w:num>
  <w:num w:numId="181">
    <w:abstractNumId w:val="171"/>
  </w:num>
  <w:num w:numId="182">
    <w:abstractNumId w:val="36"/>
  </w:num>
  <w:num w:numId="183">
    <w:abstractNumId w:val="169"/>
  </w:num>
  <w:num w:numId="184">
    <w:abstractNumId w:val="229"/>
  </w:num>
  <w:num w:numId="185">
    <w:abstractNumId w:val="144"/>
  </w:num>
  <w:num w:numId="186">
    <w:abstractNumId w:val="88"/>
  </w:num>
  <w:num w:numId="187">
    <w:abstractNumId w:val="166"/>
  </w:num>
  <w:num w:numId="188">
    <w:abstractNumId w:val="284"/>
  </w:num>
  <w:num w:numId="189">
    <w:abstractNumId w:val="106"/>
  </w:num>
  <w:num w:numId="190">
    <w:abstractNumId w:val="9"/>
  </w:num>
  <w:num w:numId="191">
    <w:abstractNumId w:val="186"/>
  </w:num>
  <w:num w:numId="192">
    <w:abstractNumId w:val="263"/>
  </w:num>
  <w:num w:numId="193">
    <w:abstractNumId w:val="167"/>
  </w:num>
  <w:num w:numId="194">
    <w:abstractNumId w:val="81"/>
  </w:num>
  <w:num w:numId="195">
    <w:abstractNumId w:val="268"/>
  </w:num>
  <w:num w:numId="196">
    <w:abstractNumId w:val="110"/>
  </w:num>
  <w:num w:numId="197">
    <w:abstractNumId w:val="277"/>
  </w:num>
  <w:num w:numId="198">
    <w:abstractNumId w:val="140"/>
  </w:num>
  <w:num w:numId="199">
    <w:abstractNumId w:val="90"/>
  </w:num>
  <w:num w:numId="200">
    <w:abstractNumId w:val="100"/>
  </w:num>
  <w:num w:numId="201">
    <w:abstractNumId w:val="116"/>
  </w:num>
  <w:num w:numId="202">
    <w:abstractNumId w:val="57"/>
  </w:num>
  <w:num w:numId="203">
    <w:abstractNumId w:val="148"/>
  </w:num>
  <w:num w:numId="204">
    <w:abstractNumId w:val="21"/>
  </w:num>
  <w:num w:numId="205">
    <w:abstractNumId w:val="197"/>
  </w:num>
  <w:num w:numId="206">
    <w:abstractNumId w:val="33"/>
  </w:num>
  <w:num w:numId="207">
    <w:abstractNumId w:val="253"/>
  </w:num>
  <w:num w:numId="208">
    <w:abstractNumId w:val="58"/>
  </w:num>
  <w:num w:numId="209">
    <w:abstractNumId w:val="157"/>
  </w:num>
  <w:num w:numId="210">
    <w:abstractNumId w:val="136"/>
  </w:num>
  <w:num w:numId="211">
    <w:abstractNumId w:val="260"/>
  </w:num>
  <w:num w:numId="212">
    <w:abstractNumId w:val="24"/>
  </w:num>
  <w:num w:numId="213">
    <w:abstractNumId w:val="29"/>
  </w:num>
  <w:num w:numId="214">
    <w:abstractNumId w:val="222"/>
  </w:num>
  <w:num w:numId="215">
    <w:abstractNumId w:val="0"/>
  </w:num>
  <w:num w:numId="216">
    <w:abstractNumId w:val="135"/>
  </w:num>
  <w:num w:numId="217">
    <w:abstractNumId w:val="158"/>
  </w:num>
  <w:num w:numId="218">
    <w:abstractNumId w:val="132"/>
  </w:num>
  <w:num w:numId="219">
    <w:abstractNumId w:val="23"/>
  </w:num>
  <w:num w:numId="220">
    <w:abstractNumId w:val="196"/>
  </w:num>
  <w:num w:numId="221">
    <w:abstractNumId w:val="82"/>
  </w:num>
  <w:num w:numId="222">
    <w:abstractNumId w:val="267"/>
  </w:num>
  <w:num w:numId="223">
    <w:abstractNumId w:val="74"/>
  </w:num>
  <w:num w:numId="224">
    <w:abstractNumId w:val="246"/>
  </w:num>
  <w:num w:numId="225">
    <w:abstractNumId w:val="282"/>
  </w:num>
  <w:num w:numId="226">
    <w:abstractNumId w:val="142"/>
  </w:num>
  <w:num w:numId="227">
    <w:abstractNumId w:val="288"/>
  </w:num>
  <w:num w:numId="228">
    <w:abstractNumId w:val="64"/>
  </w:num>
  <w:num w:numId="229">
    <w:abstractNumId w:val="97"/>
  </w:num>
  <w:num w:numId="230">
    <w:abstractNumId w:val="221"/>
  </w:num>
  <w:num w:numId="231">
    <w:abstractNumId w:val="259"/>
  </w:num>
  <w:num w:numId="232">
    <w:abstractNumId w:val="223"/>
  </w:num>
  <w:num w:numId="233">
    <w:abstractNumId w:val="185"/>
  </w:num>
  <w:num w:numId="234">
    <w:abstractNumId w:val="254"/>
  </w:num>
  <w:num w:numId="235">
    <w:abstractNumId w:val="19"/>
  </w:num>
  <w:num w:numId="236">
    <w:abstractNumId w:val="86"/>
  </w:num>
  <w:num w:numId="237">
    <w:abstractNumId w:val="113"/>
  </w:num>
  <w:num w:numId="238">
    <w:abstractNumId w:val="44"/>
  </w:num>
  <w:num w:numId="239">
    <w:abstractNumId w:val="161"/>
  </w:num>
  <w:num w:numId="240">
    <w:abstractNumId w:val="212"/>
  </w:num>
  <w:num w:numId="241">
    <w:abstractNumId w:val="190"/>
  </w:num>
  <w:num w:numId="242">
    <w:abstractNumId w:val="14"/>
  </w:num>
  <w:num w:numId="243">
    <w:abstractNumId w:val="244"/>
  </w:num>
  <w:num w:numId="244">
    <w:abstractNumId w:val="281"/>
  </w:num>
  <w:num w:numId="245">
    <w:abstractNumId w:val="160"/>
  </w:num>
  <w:num w:numId="246">
    <w:abstractNumId w:val="92"/>
  </w:num>
  <w:num w:numId="247">
    <w:abstractNumId w:val="108"/>
  </w:num>
  <w:num w:numId="248">
    <w:abstractNumId w:val="216"/>
  </w:num>
  <w:num w:numId="249">
    <w:abstractNumId w:val="115"/>
  </w:num>
  <w:num w:numId="250">
    <w:abstractNumId w:val="91"/>
  </w:num>
  <w:num w:numId="251">
    <w:abstractNumId w:val="231"/>
  </w:num>
  <w:num w:numId="252">
    <w:abstractNumId w:val="285"/>
  </w:num>
  <w:num w:numId="253">
    <w:abstractNumId w:val="245"/>
  </w:num>
  <w:num w:numId="254">
    <w:abstractNumId w:val="123"/>
  </w:num>
  <w:num w:numId="255">
    <w:abstractNumId w:val="61"/>
  </w:num>
  <w:num w:numId="256">
    <w:abstractNumId w:val="7"/>
  </w:num>
  <w:num w:numId="257">
    <w:abstractNumId w:val="287"/>
  </w:num>
  <w:num w:numId="258">
    <w:abstractNumId w:val="224"/>
  </w:num>
  <w:num w:numId="259">
    <w:abstractNumId w:val="118"/>
  </w:num>
  <w:num w:numId="260">
    <w:abstractNumId w:val="32"/>
  </w:num>
  <w:num w:numId="261">
    <w:abstractNumId w:val="262"/>
  </w:num>
  <w:num w:numId="262">
    <w:abstractNumId w:val="213"/>
  </w:num>
  <w:num w:numId="263">
    <w:abstractNumId w:val="128"/>
  </w:num>
  <w:num w:numId="264">
    <w:abstractNumId w:val="4"/>
  </w:num>
  <w:num w:numId="265">
    <w:abstractNumId w:val="179"/>
  </w:num>
  <w:num w:numId="266">
    <w:abstractNumId w:val="143"/>
  </w:num>
  <w:num w:numId="267">
    <w:abstractNumId w:val="296"/>
  </w:num>
  <w:num w:numId="268">
    <w:abstractNumId w:val="68"/>
  </w:num>
  <w:num w:numId="269">
    <w:abstractNumId w:val="293"/>
  </w:num>
  <w:num w:numId="270">
    <w:abstractNumId w:val="243"/>
  </w:num>
  <w:num w:numId="271">
    <w:abstractNumId w:val="71"/>
  </w:num>
  <w:num w:numId="272">
    <w:abstractNumId w:val="125"/>
  </w:num>
  <w:num w:numId="273">
    <w:abstractNumId w:val="25"/>
  </w:num>
  <w:num w:numId="274">
    <w:abstractNumId w:val="46"/>
  </w:num>
  <w:num w:numId="275">
    <w:abstractNumId w:val="109"/>
  </w:num>
  <w:num w:numId="276">
    <w:abstractNumId w:val="99"/>
  </w:num>
  <w:num w:numId="277">
    <w:abstractNumId w:val="234"/>
  </w:num>
  <w:num w:numId="278">
    <w:abstractNumId w:val="275"/>
  </w:num>
  <w:num w:numId="279">
    <w:abstractNumId w:val="18"/>
  </w:num>
  <w:num w:numId="280">
    <w:abstractNumId w:val="105"/>
  </w:num>
  <w:num w:numId="281">
    <w:abstractNumId w:val="56"/>
  </w:num>
  <w:num w:numId="282">
    <w:abstractNumId w:val="220"/>
  </w:num>
  <w:num w:numId="283">
    <w:abstractNumId w:val="258"/>
  </w:num>
  <w:num w:numId="284">
    <w:abstractNumId w:val="84"/>
  </w:num>
  <w:num w:numId="285">
    <w:abstractNumId w:val="13"/>
  </w:num>
  <w:num w:numId="286">
    <w:abstractNumId w:val="269"/>
  </w:num>
  <w:num w:numId="287">
    <w:abstractNumId w:val="280"/>
  </w:num>
  <w:num w:numId="288">
    <w:abstractNumId w:val="79"/>
  </w:num>
  <w:num w:numId="289">
    <w:abstractNumId w:val="129"/>
  </w:num>
  <w:num w:numId="290">
    <w:abstractNumId w:val="290"/>
  </w:num>
  <w:num w:numId="291">
    <w:abstractNumId w:val="236"/>
  </w:num>
  <w:num w:numId="292">
    <w:abstractNumId w:val="193"/>
  </w:num>
  <w:num w:numId="293">
    <w:abstractNumId w:val="3"/>
  </w:num>
  <w:num w:numId="294">
    <w:abstractNumId w:val="131"/>
  </w:num>
  <w:num w:numId="295">
    <w:abstractNumId w:val="150"/>
  </w:num>
  <w:num w:numId="296">
    <w:abstractNumId w:val="270"/>
  </w:num>
  <w:num w:numId="297">
    <w:abstractNumId w:val="195"/>
  </w:num>
  <w:numIdMacAtCleanup w:val="2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92341C"/>
    <w:rsid w:val="00004077"/>
    <w:rsid w:val="00007A04"/>
    <w:rsid w:val="00010A16"/>
    <w:rsid w:val="00020CF0"/>
    <w:rsid w:val="00021B3B"/>
    <w:rsid w:val="00066AA2"/>
    <w:rsid w:val="00077C48"/>
    <w:rsid w:val="00086EE0"/>
    <w:rsid w:val="000C71F2"/>
    <w:rsid w:val="001372B0"/>
    <w:rsid w:val="0014606E"/>
    <w:rsid w:val="00156917"/>
    <w:rsid w:val="00166266"/>
    <w:rsid w:val="00181111"/>
    <w:rsid w:val="001A7302"/>
    <w:rsid w:val="001B1BAB"/>
    <w:rsid w:val="00217DC7"/>
    <w:rsid w:val="00225A9A"/>
    <w:rsid w:val="00237EEB"/>
    <w:rsid w:val="00243A5D"/>
    <w:rsid w:val="00246646"/>
    <w:rsid w:val="002720EB"/>
    <w:rsid w:val="0027280D"/>
    <w:rsid w:val="002B65D6"/>
    <w:rsid w:val="002E2043"/>
    <w:rsid w:val="00300C79"/>
    <w:rsid w:val="00393440"/>
    <w:rsid w:val="003B28B8"/>
    <w:rsid w:val="003D2539"/>
    <w:rsid w:val="0040232F"/>
    <w:rsid w:val="0043099D"/>
    <w:rsid w:val="00452D83"/>
    <w:rsid w:val="00456F2D"/>
    <w:rsid w:val="00473D85"/>
    <w:rsid w:val="004B11AC"/>
    <w:rsid w:val="004C067B"/>
    <w:rsid w:val="004E37FC"/>
    <w:rsid w:val="004F25A7"/>
    <w:rsid w:val="004F3096"/>
    <w:rsid w:val="005076B1"/>
    <w:rsid w:val="00513429"/>
    <w:rsid w:val="00540D52"/>
    <w:rsid w:val="005423FF"/>
    <w:rsid w:val="00584C10"/>
    <w:rsid w:val="005940C1"/>
    <w:rsid w:val="00597F13"/>
    <w:rsid w:val="005B3E79"/>
    <w:rsid w:val="005C6607"/>
    <w:rsid w:val="005F4EEA"/>
    <w:rsid w:val="00632E0E"/>
    <w:rsid w:val="00647C44"/>
    <w:rsid w:val="00662554"/>
    <w:rsid w:val="006A30AE"/>
    <w:rsid w:val="006D1FB4"/>
    <w:rsid w:val="006D3EEA"/>
    <w:rsid w:val="006D5061"/>
    <w:rsid w:val="006E504C"/>
    <w:rsid w:val="00726F4F"/>
    <w:rsid w:val="0073270C"/>
    <w:rsid w:val="0074262E"/>
    <w:rsid w:val="00764B36"/>
    <w:rsid w:val="00794E2F"/>
    <w:rsid w:val="007A22DC"/>
    <w:rsid w:val="007C02EA"/>
    <w:rsid w:val="008028F6"/>
    <w:rsid w:val="00824A74"/>
    <w:rsid w:val="008A40ED"/>
    <w:rsid w:val="008F1F31"/>
    <w:rsid w:val="009158C5"/>
    <w:rsid w:val="009169FC"/>
    <w:rsid w:val="0092341C"/>
    <w:rsid w:val="00945900"/>
    <w:rsid w:val="00984DB6"/>
    <w:rsid w:val="009C3E09"/>
    <w:rsid w:val="009E0B2F"/>
    <w:rsid w:val="009E4700"/>
    <w:rsid w:val="00A34650"/>
    <w:rsid w:val="00A730C9"/>
    <w:rsid w:val="00AB6E06"/>
    <w:rsid w:val="00AB7EC9"/>
    <w:rsid w:val="00B02C88"/>
    <w:rsid w:val="00B10CA3"/>
    <w:rsid w:val="00B20235"/>
    <w:rsid w:val="00B2680D"/>
    <w:rsid w:val="00B41547"/>
    <w:rsid w:val="00B620FF"/>
    <w:rsid w:val="00B91B75"/>
    <w:rsid w:val="00C61D0D"/>
    <w:rsid w:val="00C62DA5"/>
    <w:rsid w:val="00CA249C"/>
    <w:rsid w:val="00CA7EC5"/>
    <w:rsid w:val="00CF0998"/>
    <w:rsid w:val="00CF47FB"/>
    <w:rsid w:val="00D0546D"/>
    <w:rsid w:val="00D156E1"/>
    <w:rsid w:val="00D40C94"/>
    <w:rsid w:val="00D96162"/>
    <w:rsid w:val="00DA145A"/>
    <w:rsid w:val="00DB6983"/>
    <w:rsid w:val="00DF5DC6"/>
    <w:rsid w:val="00E059C3"/>
    <w:rsid w:val="00E47396"/>
    <w:rsid w:val="00E56FB4"/>
    <w:rsid w:val="00E62103"/>
    <w:rsid w:val="00E9664D"/>
    <w:rsid w:val="00EA65D9"/>
    <w:rsid w:val="00ED5E12"/>
    <w:rsid w:val="00F00CCF"/>
    <w:rsid w:val="00F2159D"/>
    <w:rsid w:val="00F43789"/>
    <w:rsid w:val="00F45713"/>
    <w:rsid w:val="00F67C43"/>
    <w:rsid w:val="00FA02D0"/>
    <w:rsid w:val="00FA25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216D04E"/>
  <w15:docId w15:val="{0D2BD51B-73C7-4FFD-8683-A690F94B3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cs="Times New Roman"/>
      <w:lang w:val="ru-RU"/>
    </w:rPr>
  </w:style>
  <w:style w:type="paragraph" w:styleId="1">
    <w:name w:val="heading 1"/>
    <w:basedOn w:val="a0"/>
    <w:link w:val="10"/>
    <w:uiPriority w:val="1"/>
    <w:qFormat/>
    <w:pPr>
      <w:spacing w:line="319" w:lineRule="exact"/>
      <w:ind w:left="1290"/>
      <w:outlineLvl w:val="0"/>
    </w:pPr>
    <w:rPr>
      <w:b/>
      <w:bCs/>
      <w:sz w:val="28"/>
      <w:szCs w:val="28"/>
    </w:rPr>
  </w:style>
  <w:style w:type="paragraph" w:styleId="2">
    <w:name w:val="heading 2"/>
    <w:basedOn w:val="a0"/>
    <w:link w:val="20"/>
    <w:uiPriority w:val="1"/>
    <w:unhideWhenUsed/>
    <w:qFormat/>
    <w:pPr>
      <w:ind w:left="582"/>
      <w:outlineLvl w:val="1"/>
    </w:pPr>
    <w:rPr>
      <w:b/>
      <w:bCs/>
      <w:sz w:val="24"/>
      <w:szCs w:val="24"/>
    </w:rPr>
  </w:style>
  <w:style w:type="paragraph" w:styleId="3">
    <w:name w:val="heading 3"/>
    <w:basedOn w:val="a0"/>
    <w:link w:val="30"/>
    <w:uiPriority w:val="9"/>
    <w:unhideWhenUsed/>
    <w:qFormat/>
    <w:pPr>
      <w:spacing w:line="274" w:lineRule="exact"/>
      <w:ind w:left="1290"/>
      <w:jc w:val="both"/>
      <w:outlineLvl w:val="2"/>
    </w:pPr>
    <w:rPr>
      <w:b/>
      <w:bCs/>
      <w:sz w:val="24"/>
      <w:szCs w:val="24"/>
    </w:rPr>
  </w:style>
  <w:style w:type="paragraph" w:styleId="4">
    <w:name w:val="heading 4"/>
    <w:basedOn w:val="a0"/>
    <w:link w:val="40"/>
    <w:uiPriority w:val="9"/>
    <w:unhideWhenUsed/>
    <w:qFormat/>
    <w:pPr>
      <w:spacing w:line="274" w:lineRule="exact"/>
      <w:ind w:left="1290"/>
      <w:jc w:val="both"/>
      <w:outlineLvl w:val="3"/>
    </w:pPr>
    <w:rPr>
      <w:b/>
      <w:bCs/>
      <w:i/>
      <w:iCs/>
      <w:sz w:val="24"/>
      <w:szCs w:val="24"/>
    </w:rPr>
  </w:style>
  <w:style w:type="paragraph" w:styleId="5">
    <w:name w:val="heading 5"/>
    <w:basedOn w:val="a0"/>
    <w:next w:val="a0"/>
    <w:link w:val="50"/>
    <w:qFormat/>
    <w:rsid w:val="00166266"/>
    <w:pPr>
      <w:widowControl/>
      <w:autoSpaceDE/>
      <w:autoSpaceDN/>
      <w:spacing w:before="240" w:after="60"/>
      <w:outlineLvl w:val="4"/>
    </w:pPr>
    <w:rPr>
      <w:b/>
      <w:bCs/>
      <w:i/>
      <w:iCs/>
      <w:sz w:val="26"/>
      <w:szCs w:val="26"/>
      <w:lang w:eastAsia="ru-RU"/>
    </w:rPr>
  </w:style>
  <w:style w:type="paragraph" w:styleId="6">
    <w:name w:val="heading 6"/>
    <w:basedOn w:val="a0"/>
    <w:next w:val="a0"/>
    <w:link w:val="60"/>
    <w:qFormat/>
    <w:rsid w:val="00166266"/>
    <w:pPr>
      <w:keepNext/>
      <w:widowControl/>
      <w:autoSpaceDE/>
      <w:autoSpaceDN/>
      <w:ind w:left="66"/>
      <w:jc w:val="both"/>
      <w:outlineLvl w:val="5"/>
    </w:pPr>
    <w:rPr>
      <w:b/>
      <w:szCs w:val="20"/>
      <w:u w:val="single"/>
      <w:lang w:eastAsia="ru-RU"/>
    </w:rPr>
  </w:style>
  <w:style w:type="paragraph" w:styleId="7">
    <w:name w:val="heading 7"/>
    <w:basedOn w:val="a0"/>
    <w:next w:val="a0"/>
    <w:link w:val="70"/>
    <w:qFormat/>
    <w:rsid w:val="00166266"/>
    <w:pPr>
      <w:widowControl/>
      <w:autoSpaceDE/>
      <w:autoSpaceDN/>
      <w:spacing w:before="240" w:after="60"/>
      <w:outlineLvl w:val="6"/>
    </w:pPr>
    <w:rPr>
      <w:sz w:val="24"/>
      <w:szCs w:val="24"/>
      <w:lang w:eastAsia="ru-RU"/>
    </w:rPr>
  </w:style>
  <w:style w:type="paragraph" w:styleId="8">
    <w:name w:val="heading 8"/>
    <w:basedOn w:val="a0"/>
    <w:next w:val="a0"/>
    <w:link w:val="80"/>
    <w:qFormat/>
    <w:rsid w:val="00166266"/>
    <w:pPr>
      <w:widowControl/>
      <w:autoSpaceDE/>
      <w:autoSpaceDN/>
      <w:spacing w:before="240" w:after="60"/>
      <w:outlineLvl w:val="7"/>
    </w:pPr>
    <w:rPr>
      <w:i/>
      <w:iCs/>
      <w:sz w:val="24"/>
      <w:szCs w:val="24"/>
      <w:lang w:eastAsia="ru-RU"/>
    </w:rPr>
  </w:style>
  <w:style w:type="paragraph" w:styleId="9">
    <w:name w:val="heading 9"/>
    <w:basedOn w:val="a0"/>
    <w:next w:val="a0"/>
    <w:link w:val="90"/>
    <w:qFormat/>
    <w:rsid w:val="00166266"/>
    <w:pPr>
      <w:widowControl/>
      <w:autoSpaceDE/>
      <w:autoSpaceDN/>
      <w:spacing w:before="240" w:after="60"/>
      <w:outlineLvl w:val="8"/>
    </w:pPr>
    <w:rPr>
      <w:rFonts w:ascii="Arial" w:hAnsi="Arial" w:cs="Arial"/>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pPr>
      <w:ind w:left="582" w:firstLine="707"/>
      <w:jc w:val="both"/>
    </w:pPr>
    <w:rPr>
      <w:sz w:val="24"/>
      <w:szCs w:val="24"/>
    </w:rPr>
  </w:style>
  <w:style w:type="paragraph" w:styleId="a6">
    <w:name w:val="Title"/>
    <w:basedOn w:val="a0"/>
    <w:link w:val="a7"/>
    <w:uiPriority w:val="10"/>
    <w:qFormat/>
    <w:pPr>
      <w:ind w:left="763" w:right="31" w:hanging="2"/>
      <w:jc w:val="center"/>
    </w:pPr>
    <w:rPr>
      <w:b/>
      <w:bCs/>
      <w:sz w:val="32"/>
      <w:szCs w:val="32"/>
    </w:rPr>
  </w:style>
  <w:style w:type="paragraph" w:styleId="a8">
    <w:name w:val="List Paragraph"/>
    <w:basedOn w:val="a0"/>
    <w:link w:val="a9"/>
    <w:uiPriority w:val="1"/>
    <w:qFormat/>
    <w:pPr>
      <w:ind w:left="1009" w:hanging="360"/>
      <w:jc w:val="both"/>
    </w:pPr>
  </w:style>
  <w:style w:type="paragraph" w:customStyle="1" w:styleId="TableParagraph">
    <w:name w:val="Table Paragraph"/>
    <w:basedOn w:val="a0"/>
    <w:uiPriority w:val="1"/>
    <w:qFormat/>
    <w:pPr>
      <w:ind w:left="107"/>
    </w:pPr>
  </w:style>
  <w:style w:type="paragraph" w:styleId="aa">
    <w:name w:val="No Spacing"/>
    <w:link w:val="ab"/>
    <w:uiPriority w:val="1"/>
    <w:qFormat/>
    <w:rsid w:val="009158C5"/>
    <w:pPr>
      <w:widowControl/>
      <w:autoSpaceDE/>
      <w:autoSpaceDN/>
    </w:pPr>
    <w:rPr>
      <w:rFonts w:ascii="Calibri" w:eastAsia="Calibri" w:hAnsi="Calibri" w:cs="Times New Roman"/>
      <w:lang w:val="ru-RU"/>
    </w:rPr>
  </w:style>
  <w:style w:type="character" w:customStyle="1" w:styleId="ab">
    <w:name w:val="Без интервала Знак"/>
    <w:link w:val="aa"/>
    <w:uiPriority w:val="1"/>
    <w:rsid w:val="009158C5"/>
    <w:rPr>
      <w:rFonts w:ascii="Calibri" w:eastAsia="Calibri" w:hAnsi="Calibri" w:cs="Times New Roman"/>
      <w:lang w:val="ru-RU"/>
    </w:rPr>
  </w:style>
  <w:style w:type="paragraph" w:styleId="ac">
    <w:name w:val="endnote text"/>
    <w:basedOn w:val="a0"/>
    <w:link w:val="ad"/>
    <w:uiPriority w:val="99"/>
    <w:semiHidden/>
    <w:unhideWhenUsed/>
    <w:rsid w:val="00794E2F"/>
    <w:pPr>
      <w:widowControl/>
      <w:autoSpaceDE/>
      <w:autoSpaceDN/>
    </w:pPr>
    <w:rPr>
      <w:rFonts w:asciiTheme="minorHAnsi" w:eastAsiaTheme="minorEastAsia" w:hAnsiTheme="minorHAnsi" w:cstheme="minorBidi"/>
      <w:sz w:val="20"/>
      <w:szCs w:val="20"/>
      <w:lang w:eastAsia="ru-RU"/>
    </w:rPr>
  </w:style>
  <w:style w:type="character" w:customStyle="1" w:styleId="ad">
    <w:name w:val="Текст концевой сноски Знак"/>
    <w:basedOn w:val="a1"/>
    <w:link w:val="ac"/>
    <w:uiPriority w:val="99"/>
    <w:semiHidden/>
    <w:rsid w:val="00794E2F"/>
    <w:rPr>
      <w:rFonts w:eastAsiaTheme="minorEastAsia"/>
      <w:sz w:val="20"/>
      <w:szCs w:val="20"/>
      <w:lang w:val="ru-RU" w:eastAsia="ru-RU"/>
    </w:rPr>
  </w:style>
  <w:style w:type="character" w:customStyle="1" w:styleId="50">
    <w:name w:val="Заголовок 5 Знак"/>
    <w:basedOn w:val="a1"/>
    <w:link w:val="5"/>
    <w:rsid w:val="00166266"/>
    <w:rPr>
      <w:rFonts w:ascii="Times New Roman" w:eastAsia="Times New Roman" w:hAnsi="Times New Roman" w:cs="Times New Roman"/>
      <w:b/>
      <w:bCs/>
      <w:i/>
      <w:iCs/>
      <w:sz w:val="26"/>
      <w:szCs w:val="26"/>
      <w:lang w:val="ru-RU" w:eastAsia="ru-RU"/>
    </w:rPr>
  </w:style>
  <w:style w:type="character" w:customStyle="1" w:styleId="60">
    <w:name w:val="Заголовок 6 Знак"/>
    <w:basedOn w:val="a1"/>
    <w:link w:val="6"/>
    <w:rsid w:val="00166266"/>
    <w:rPr>
      <w:rFonts w:ascii="Times New Roman" w:eastAsia="Times New Roman" w:hAnsi="Times New Roman" w:cs="Times New Roman"/>
      <w:b/>
      <w:szCs w:val="20"/>
      <w:u w:val="single"/>
      <w:lang w:val="ru-RU" w:eastAsia="ru-RU"/>
    </w:rPr>
  </w:style>
  <w:style w:type="character" w:customStyle="1" w:styleId="70">
    <w:name w:val="Заголовок 7 Знак"/>
    <w:basedOn w:val="a1"/>
    <w:link w:val="7"/>
    <w:rsid w:val="00166266"/>
    <w:rPr>
      <w:rFonts w:ascii="Times New Roman" w:eastAsia="Times New Roman" w:hAnsi="Times New Roman" w:cs="Times New Roman"/>
      <w:sz w:val="24"/>
      <w:szCs w:val="24"/>
      <w:lang w:val="ru-RU" w:eastAsia="ru-RU"/>
    </w:rPr>
  </w:style>
  <w:style w:type="character" w:customStyle="1" w:styleId="80">
    <w:name w:val="Заголовок 8 Знак"/>
    <w:basedOn w:val="a1"/>
    <w:link w:val="8"/>
    <w:rsid w:val="00166266"/>
    <w:rPr>
      <w:rFonts w:ascii="Times New Roman" w:eastAsia="Times New Roman" w:hAnsi="Times New Roman" w:cs="Times New Roman"/>
      <w:i/>
      <w:iCs/>
      <w:sz w:val="24"/>
      <w:szCs w:val="24"/>
      <w:lang w:val="ru-RU" w:eastAsia="ru-RU"/>
    </w:rPr>
  </w:style>
  <w:style w:type="character" w:customStyle="1" w:styleId="90">
    <w:name w:val="Заголовок 9 Знак"/>
    <w:basedOn w:val="a1"/>
    <w:link w:val="9"/>
    <w:rsid w:val="00166266"/>
    <w:rPr>
      <w:rFonts w:ascii="Arial" w:eastAsia="Times New Roman" w:hAnsi="Arial" w:cs="Arial"/>
      <w:lang w:val="ru-RU" w:eastAsia="ru-RU"/>
    </w:rPr>
  </w:style>
  <w:style w:type="character" w:styleId="ae">
    <w:name w:val="endnote reference"/>
    <w:basedOn w:val="a1"/>
    <w:unhideWhenUsed/>
    <w:rsid w:val="00166266"/>
    <w:rPr>
      <w:vertAlign w:val="superscript"/>
    </w:rPr>
  </w:style>
  <w:style w:type="character" w:styleId="af">
    <w:name w:val="Hyperlink"/>
    <w:basedOn w:val="a1"/>
    <w:uiPriority w:val="99"/>
    <w:unhideWhenUsed/>
    <w:rsid w:val="00166266"/>
    <w:rPr>
      <w:color w:val="0000FF" w:themeColor="hyperlink"/>
      <w:u w:val="single"/>
    </w:rPr>
  </w:style>
  <w:style w:type="paragraph" w:customStyle="1" w:styleId="af0">
    <w:name w:val="Подзаг"/>
    <w:basedOn w:val="a0"/>
    <w:qFormat/>
    <w:rsid w:val="00166266"/>
    <w:pPr>
      <w:autoSpaceDE/>
      <w:autoSpaceDN/>
    </w:pPr>
    <w:rPr>
      <w:rFonts w:ascii="Arial" w:eastAsia="Courier New" w:hAnsi="Arial" w:cs="Arial"/>
      <w:b/>
      <w:color w:val="000000"/>
      <w:sz w:val="20"/>
      <w:szCs w:val="20"/>
      <w:lang w:eastAsia="ru-RU" w:bidi="ru-RU"/>
    </w:rPr>
  </w:style>
  <w:style w:type="paragraph" w:styleId="11">
    <w:name w:val="toc 1"/>
    <w:basedOn w:val="a0"/>
    <w:next w:val="a0"/>
    <w:link w:val="12"/>
    <w:autoRedefine/>
    <w:uiPriority w:val="99"/>
    <w:unhideWhenUsed/>
    <w:rsid w:val="00166266"/>
    <w:pPr>
      <w:autoSpaceDE/>
      <w:autoSpaceDN/>
      <w:spacing w:after="100"/>
    </w:pPr>
    <w:rPr>
      <w:rFonts w:ascii="Courier New" w:eastAsia="Courier New" w:hAnsi="Courier New" w:cs="Courier New"/>
      <w:color w:val="000000"/>
      <w:sz w:val="24"/>
      <w:szCs w:val="24"/>
      <w:lang w:eastAsia="ru-RU" w:bidi="ru-RU"/>
    </w:rPr>
  </w:style>
  <w:style w:type="paragraph" w:styleId="21">
    <w:name w:val="toc 2"/>
    <w:basedOn w:val="a0"/>
    <w:next w:val="a0"/>
    <w:autoRedefine/>
    <w:uiPriority w:val="39"/>
    <w:unhideWhenUsed/>
    <w:rsid w:val="00166266"/>
    <w:pPr>
      <w:autoSpaceDE/>
      <w:autoSpaceDN/>
      <w:spacing w:after="100"/>
      <w:ind w:left="240"/>
    </w:pPr>
    <w:rPr>
      <w:rFonts w:ascii="Courier New" w:eastAsia="Courier New" w:hAnsi="Courier New" w:cs="Courier New"/>
      <w:color w:val="000000"/>
      <w:sz w:val="24"/>
      <w:szCs w:val="24"/>
      <w:lang w:eastAsia="ru-RU" w:bidi="ru-RU"/>
    </w:rPr>
  </w:style>
  <w:style w:type="character" w:customStyle="1" w:styleId="13">
    <w:name w:val="Заголовок №1_"/>
    <w:basedOn w:val="a1"/>
    <w:link w:val="14"/>
    <w:uiPriority w:val="99"/>
    <w:rsid w:val="00166266"/>
    <w:rPr>
      <w:rFonts w:ascii="Arial" w:eastAsia="Arial" w:hAnsi="Arial" w:cs="Arial"/>
      <w:b/>
      <w:bCs/>
      <w:color w:val="231E20"/>
      <w:sz w:val="20"/>
      <w:szCs w:val="20"/>
    </w:rPr>
  </w:style>
  <w:style w:type="paragraph" w:customStyle="1" w:styleId="14">
    <w:name w:val="Заголовок №1"/>
    <w:basedOn w:val="a0"/>
    <w:link w:val="13"/>
    <w:rsid w:val="00166266"/>
    <w:pPr>
      <w:autoSpaceDE/>
      <w:autoSpaceDN/>
      <w:spacing w:after="290" w:line="252" w:lineRule="auto"/>
      <w:outlineLvl w:val="0"/>
    </w:pPr>
    <w:rPr>
      <w:rFonts w:ascii="Arial" w:eastAsia="Arial" w:hAnsi="Arial" w:cs="Arial"/>
      <w:b/>
      <w:bCs/>
      <w:color w:val="231E20"/>
      <w:sz w:val="20"/>
      <w:szCs w:val="20"/>
      <w:lang w:val="en-US"/>
    </w:rPr>
  </w:style>
  <w:style w:type="character" w:customStyle="1" w:styleId="af1">
    <w:name w:val="Основной текст_"/>
    <w:basedOn w:val="a1"/>
    <w:link w:val="15"/>
    <w:rsid w:val="00166266"/>
    <w:rPr>
      <w:rFonts w:ascii="Times New Roman" w:eastAsia="Times New Roman" w:hAnsi="Times New Roman" w:cs="Times New Roman"/>
      <w:color w:val="231E20"/>
      <w:sz w:val="20"/>
      <w:szCs w:val="20"/>
    </w:rPr>
  </w:style>
  <w:style w:type="paragraph" w:customStyle="1" w:styleId="15">
    <w:name w:val="Основной текст1"/>
    <w:basedOn w:val="a0"/>
    <w:link w:val="af1"/>
    <w:rsid w:val="00166266"/>
    <w:pPr>
      <w:autoSpaceDE/>
      <w:autoSpaceDN/>
      <w:spacing w:line="254" w:lineRule="auto"/>
      <w:ind w:firstLine="240"/>
    </w:pPr>
    <w:rPr>
      <w:color w:val="231E20"/>
      <w:sz w:val="20"/>
      <w:szCs w:val="20"/>
      <w:lang w:val="en-US"/>
    </w:rPr>
  </w:style>
  <w:style w:type="character" w:customStyle="1" w:styleId="22">
    <w:name w:val="Заголовок №2_"/>
    <w:basedOn w:val="a1"/>
    <w:link w:val="23"/>
    <w:uiPriority w:val="99"/>
    <w:rsid w:val="00166266"/>
    <w:rPr>
      <w:rFonts w:ascii="Arial" w:eastAsia="Arial" w:hAnsi="Arial" w:cs="Arial"/>
      <w:b/>
      <w:bCs/>
      <w:color w:val="231E20"/>
      <w:sz w:val="20"/>
      <w:szCs w:val="20"/>
    </w:rPr>
  </w:style>
  <w:style w:type="paragraph" w:customStyle="1" w:styleId="23">
    <w:name w:val="Заголовок №2"/>
    <w:basedOn w:val="a0"/>
    <w:link w:val="22"/>
    <w:rsid w:val="00166266"/>
    <w:pPr>
      <w:autoSpaceDE/>
      <w:autoSpaceDN/>
      <w:spacing w:after="60"/>
      <w:outlineLvl w:val="1"/>
    </w:pPr>
    <w:rPr>
      <w:rFonts w:ascii="Arial" w:eastAsia="Arial" w:hAnsi="Arial" w:cs="Arial"/>
      <w:b/>
      <w:bCs/>
      <w:color w:val="231E20"/>
      <w:sz w:val="20"/>
      <w:szCs w:val="20"/>
      <w:lang w:val="en-US"/>
    </w:rPr>
  </w:style>
  <w:style w:type="character" w:customStyle="1" w:styleId="24">
    <w:name w:val="Основной текст (2)_"/>
    <w:basedOn w:val="a1"/>
    <w:link w:val="25"/>
    <w:uiPriority w:val="99"/>
    <w:rsid w:val="00166266"/>
    <w:rPr>
      <w:sz w:val="18"/>
      <w:szCs w:val="18"/>
    </w:rPr>
  </w:style>
  <w:style w:type="paragraph" w:customStyle="1" w:styleId="25">
    <w:name w:val="Основной текст (2)"/>
    <w:basedOn w:val="a0"/>
    <w:link w:val="24"/>
    <w:rsid w:val="00166266"/>
    <w:pPr>
      <w:autoSpaceDE/>
      <w:autoSpaceDN/>
      <w:spacing w:line="298" w:lineRule="auto"/>
      <w:ind w:left="240" w:hanging="240"/>
    </w:pPr>
    <w:rPr>
      <w:rFonts w:asciiTheme="minorHAnsi" w:eastAsiaTheme="minorHAnsi" w:hAnsiTheme="minorHAnsi" w:cstheme="minorBidi"/>
      <w:sz w:val="18"/>
      <w:szCs w:val="18"/>
      <w:lang w:val="en-US"/>
    </w:rPr>
  </w:style>
  <w:style w:type="paragraph" w:customStyle="1" w:styleId="31">
    <w:name w:val="Заголовок №3"/>
    <w:basedOn w:val="23"/>
    <w:qFormat/>
    <w:rsid w:val="00166266"/>
    <w:pPr>
      <w:keepNext/>
      <w:keepLines/>
      <w:tabs>
        <w:tab w:val="left" w:pos="649"/>
      </w:tabs>
      <w:spacing w:line="257" w:lineRule="auto"/>
    </w:pPr>
  </w:style>
  <w:style w:type="paragraph" w:styleId="af2">
    <w:name w:val="header"/>
    <w:basedOn w:val="a0"/>
    <w:link w:val="af3"/>
    <w:uiPriority w:val="99"/>
    <w:unhideWhenUsed/>
    <w:rsid w:val="00166266"/>
    <w:pPr>
      <w:widowControl/>
      <w:tabs>
        <w:tab w:val="center" w:pos="4677"/>
        <w:tab w:val="right" w:pos="9355"/>
      </w:tabs>
      <w:autoSpaceDE/>
      <w:autoSpaceDN/>
    </w:pPr>
    <w:rPr>
      <w:rFonts w:asciiTheme="minorHAnsi" w:eastAsiaTheme="minorEastAsia" w:hAnsiTheme="minorHAnsi" w:cstheme="minorBidi"/>
      <w:lang w:eastAsia="ru-RU"/>
    </w:rPr>
  </w:style>
  <w:style w:type="character" w:customStyle="1" w:styleId="af3">
    <w:name w:val="Верхний колонтитул Знак"/>
    <w:basedOn w:val="a1"/>
    <w:link w:val="af2"/>
    <w:uiPriority w:val="99"/>
    <w:rsid w:val="00166266"/>
    <w:rPr>
      <w:rFonts w:eastAsiaTheme="minorEastAsia"/>
      <w:lang w:val="ru-RU" w:eastAsia="ru-RU"/>
    </w:rPr>
  </w:style>
  <w:style w:type="paragraph" w:styleId="af4">
    <w:name w:val="footer"/>
    <w:basedOn w:val="a0"/>
    <w:link w:val="af5"/>
    <w:uiPriority w:val="99"/>
    <w:unhideWhenUsed/>
    <w:rsid w:val="00166266"/>
    <w:pPr>
      <w:widowControl/>
      <w:tabs>
        <w:tab w:val="center" w:pos="4677"/>
        <w:tab w:val="right" w:pos="9355"/>
      </w:tabs>
      <w:autoSpaceDE/>
      <w:autoSpaceDN/>
    </w:pPr>
    <w:rPr>
      <w:rFonts w:asciiTheme="minorHAnsi" w:eastAsiaTheme="minorEastAsia" w:hAnsiTheme="minorHAnsi" w:cstheme="minorBidi"/>
      <w:lang w:eastAsia="ru-RU"/>
    </w:rPr>
  </w:style>
  <w:style w:type="character" w:customStyle="1" w:styleId="af5">
    <w:name w:val="Нижний колонтитул Знак"/>
    <w:basedOn w:val="a1"/>
    <w:link w:val="af4"/>
    <w:uiPriority w:val="99"/>
    <w:rsid w:val="00166266"/>
    <w:rPr>
      <w:rFonts w:eastAsiaTheme="minorEastAsia"/>
      <w:lang w:val="ru-RU" w:eastAsia="ru-RU"/>
    </w:rPr>
  </w:style>
  <w:style w:type="character" w:customStyle="1" w:styleId="30">
    <w:name w:val="Заголовок 3 Знак"/>
    <w:basedOn w:val="a1"/>
    <w:link w:val="3"/>
    <w:uiPriority w:val="9"/>
    <w:rsid w:val="00166266"/>
    <w:rPr>
      <w:rFonts w:ascii="Times New Roman" w:eastAsia="Times New Roman" w:hAnsi="Times New Roman" w:cs="Times New Roman"/>
      <w:b/>
      <w:bCs/>
      <w:sz w:val="24"/>
      <w:szCs w:val="24"/>
      <w:lang w:val="ru-RU"/>
    </w:rPr>
  </w:style>
  <w:style w:type="paragraph" w:styleId="af6">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f7"/>
    <w:uiPriority w:val="99"/>
    <w:unhideWhenUsed/>
    <w:rsid w:val="00166266"/>
    <w:pPr>
      <w:widowControl/>
      <w:autoSpaceDE/>
      <w:autoSpaceDN/>
      <w:spacing w:before="100" w:beforeAutospacing="1" w:after="100" w:afterAutospacing="1"/>
    </w:pPr>
    <w:rPr>
      <w:sz w:val="24"/>
      <w:szCs w:val="24"/>
      <w:lang w:eastAsia="ru-RU"/>
    </w:rPr>
  </w:style>
  <w:style w:type="paragraph" w:customStyle="1" w:styleId="copyright-info">
    <w:name w:val="copyright-info"/>
    <w:basedOn w:val="a0"/>
    <w:rsid w:val="00166266"/>
    <w:pPr>
      <w:widowControl/>
      <w:autoSpaceDE/>
      <w:autoSpaceDN/>
      <w:spacing w:before="100" w:beforeAutospacing="1" w:after="100" w:afterAutospacing="1"/>
    </w:pPr>
    <w:rPr>
      <w:sz w:val="24"/>
      <w:szCs w:val="24"/>
      <w:lang w:eastAsia="ru-RU"/>
    </w:rPr>
  </w:style>
  <w:style w:type="character" w:styleId="af8">
    <w:name w:val="Strong"/>
    <w:basedOn w:val="a1"/>
    <w:uiPriority w:val="22"/>
    <w:qFormat/>
    <w:rsid w:val="00166266"/>
    <w:rPr>
      <w:b/>
      <w:bCs/>
    </w:rPr>
  </w:style>
  <w:style w:type="character" w:customStyle="1" w:styleId="markedcontent">
    <w:name w:val="markedcontent"/>
    <w:rsid w:val="00166266"/>
  </w:style>
  <w:style w:type="character" w:customStyle="1" w:styleId="af9">
    <w:name w:val="Основной текст + Полужирный"/>
    <w:uiPriority w:val="99"/>
    <w:rsid w:val="00166266"/>
    <w:rPr>
      <w:rFonts w:ascii="Times New Roman" w:hAnsi="Times New Roman" w:cs="Times New Roman"/>
      <w:b/>
      <w:bCs/>
      <w:spacing w:val="0"/>
      <w:sz w:val="27"/>
      <w:szCs w:val="27"/>
    </w:rPr>
  </w:style>
  <w:style w:type="character" w:customStyle="1" w:styleId="349">
    <w:name w:val="Заголовок №349"/>
    <w:basedOn w:val="a1"/>
    <w:uiPriority w:val="99"/>
    <w:rsid w:val="00166266"/>
    <w:rPr>
      <w:rFonts w:ascii="Times New Roman" w:hAnsi="Times New Roman" w:cs="Times New Roman"/>
      <w:b/>
      <w:bCs/>
      <w:sz w:val="27"/>
      <w:szCs w:val="27"/>
      <w:shd w:val="clear" w:color="auto" w:fill="FFFFFF"/>
    </w:rPr>
  </w:style>
  <w:style w:type="character" w:customStyle="1" w:styleId="61">
    <w:name w:val="Основной текст + Полужирный6"/>
    <w:uiPriority w:val="99"/>
    <w:rsid w:val="00166266"/>
    <w:rPr>
      <w:rFonts w:ascii="Times New Roman" w:hAnsi="Times New Roman" w:cs="Times New Roman"/>
      <w:b/>
      <w:bCs/>
      <w:spacing w:val="0"/>
      <w:sz w:val="27"/>
      <w:szCs w:val="27"/>
      <w:shd w:val="clear" w:color="auto" w:fill="FFFFFF"/>
    </w:rPr>
  </w:style>
  <w:style w:type="character" w:customStyle="1" w:styleId="44">
    <w:name w:val="Основной текст (4)4"/>
    <w:uiPriority w:val="99"/>
    <w:rsid w:val="00166266"/>
    <w:rPr>
      <w:rFonts w:ascii="Times New Roman" w:hAnsi="Times New Roman"/>
      <w:b/>
      <w:bCs/>
      <w:sz w:val="23"/>
      <w:szCs w:val="23"/>
      <w:shd w:val="clear" w:color="auto" w:fill="FFFFFF"/>
    </w:rPr>
  </w:style>
  <w:style w:type="character" w:customStyle="1" w:styleId="27">
    <w:name w:val="Заголовок №27"/>
    <w:uiPriority w:val="99"/>
    <w:rsid w:val="00166266"/>
    <w:rPr>
      <w:rFonts w:ascii="Times New Roman" w:hAnsi="Times New Roman" w:cs="Times New Roman"/>
      <w:b w:val="0"/>
      <w:bCs w:val="0"/>
      <w:spacing w:val="0"/>
      <w:sz w:val="23"/>
      <w:szCs w:val="23"/>
      <w:shd w:val="clear" w:color="auto" w:fill="FFFFFF"/>
    </w:rPr>
  </w:style>
  <w:style w:type="character" w:customStyle="1" w:styleId="26">
    <w:name w:val="Заголовок №26"/>
    <w:uiPriority w:val="99"/>
    <w:rsid w:val="00166266"/>
    <w:rPr>
      <w:rFonts w:ascii="Times New Roman" w:hAnsi="Times New Roman" w:cs="Times New Roman"/>
      <w:b w:val="0"/>
      <w:bCs w:val="0"/>
      <w:spacing w:val="0"/>
      <w:sz w:val="23"/>
      <w:szCs w:val="23"/>
      <w:shd w:val="clear" w:color="auto" w:fill="FFFFFF"/>
    </w:rPr>
  </w:style>
  <w:style w:type="character" w:customStyle="1" w:styleId="230">
    <w:name w:val="Основной текст (2) + Не курсив3"/>
    <w:uiPriority w:val="99"/>
    <w:rsid w:val="00166266"/>
    <w:rPr>
      <w:rFonts w:ascii="Times New Roman" w:hAnsi="Times New Roman" w:cs="Times New Roman"/>
      <w:b w:val="0"/>
      <w:bCs w:val="0"/>
      <w:i/>
      <w:iCs/>
      <w:spacing w:val="0"/>
      <w:sz w:val="23"/>
      <w:szCs w:val="23"/>
      <w:shd w:val="clear" w:color="auto" w:fill="FFFFFF"/>
    </w:rPr>
  </w:style>
  <w:style w:type="character" w:customStyle="1" w:styleId="42">
    <w:name w:val="Основной текст (4)2"/>
    <w:uiPriority w:val="99"/>
    <w:rsid w:val="00166266"/>
    <w:rPr>
      <w:rFonts w:ascii="Times New Roman" w:hAnsi="Times New Roman" w:cs="Times New Roman"/>
      <w:b w:val="0"/>
      <w:bCs w:val="0"/>
      <w:spacing w:val="0"/>
      <w:sz w:val="23"/>
      <w:szCs w:val="23"/>
      <w:shd w:val="clear" w:color="auto" w:fill="FFFFFF"/>
    </w:rPr>
  </w:style>
  <w:style w:type="character" w:customStyle="1" w:styleId="210">
    <w:name w:val="Основной текст (2) + Не курсив1"/>
    <w:uiPriority w:val="99"/>
    <w:rsid w:val="00166266"/>
    <w:rPr>
      <w:rFonts w:ascii="Times New Roman" w:hAnsi="Times New Roman" w:cs="Times New Roman"/>
      <w:b w:val="0"/>
      <w:bCs w:val="0"/>
      <w:i/>
      <w:iCs/>
      <w:spacing w:val="0"/>
      <w:sz w:val="23"/>
      <w:szCs w:val="23"/>
      <w:shd w:val="clear" w:color="auto" w:fill="FFFFFF"/>
    </w:rPr>
  </w:style>
  <w:style w:type="character" w:customStyle="1" w:styleId="250">
    <w:name w:val="Заголовок №25"/>
    <w:uiPriority w:val="99"/>
    <w:rsid w:val="00166266"/>
    <w:rPr>
      <w:rFonts w:ascii="Times New Roman" w:hAnsi="Times New Roman" w:cs="Times New Roman"/>
      <w:b w:val="0"/>
      <w:bCs w:val="0"/>
      <w:spacing w:val="0"/>
      <w:sz w:val="23"/>
      <w:szCs w:val="23"/>
      <w:shd w:val="clear" w:color="auto" w:fill="FFFFFF"/>
    </w:rPr>
  </w:style>
  <w:style w:type="character" w:customStyle="1" w:styleId="240">
    <w:name w:val="Заголовок №24"/>
    <w:uiPriority w:val="99"/>
    <w:rsid w:val="00166266"/>
    <w:rPr>
      <w:rFonts w:ascii="Times New Roman" w:hAnsi="Times New Roman" w:cs="Times New Roman"/>
      <w:b w:val="0"/>
      <w:bCs w:val="0"/>
      <w:spacing w:val="0"/>
      <w:sz w:val="23"/>
      <w:szCs w:val="23"/>
      <w:shd w:val="clear" w:color="auto" w:fill="FFFFFF"/>
    </w:rPr>
  </w:style>
  <w:style w:type="character" w:customStyle="1" w:styleId="231">
    <w:name w:val="Заголовок №23"/>
    <w:uiPriority w:val="99"/>
    <w:rsid w:val="00166266"/>
    <w:rPr>
      <w:rFonts w:ascii="Times New Roman" w:hAnsi="Times New Roman" w:cs="Times New Roman"/>
      <w:b w:val="0"/>
      <w:bCs w:val="0"/>
      <w:spacing w:val="0"/>
      <w:sz w:val="23"/>
      <w:szCs w:val="23"/>
      <w:shd w:val="clear" w:color="auto" w:fill="FFFFFF"/>
    </w:rPr>
  </w:style>
  <w:style w:type="character" w:customStyle="1" w:styleId="WW-Absatz-Standardschriftart11">
    <w:name w:val="WW-Absatz-Standardschriftart11"/>
    <w:rsid w:val="00166266"/>
  </w:style>
  <w:style w:type="paragraph" w:customStyle="1" w:styleId="16">
    <w:name w:val="Подзаг1"/>
    <w:basedOn w:val="a0"/>
    <w:qFormat/>
    <w:rsid w:val="00166266"/>
    <w:pPr>
      <w:keepNext/>
      <w:keepLines/>
      <w:autoSpaceDE/>
      <w:autoSpaceDN/>
    </w:pPr>
    <w:rPr>
      <w:rFonts w:ascii="Arial" w:eastAsia="Courier New" w:hAnsi="Arial" w:cs="Arial"/>
      <w:b/>
      <w:i/>
      <w:sz w:val="20"/>
      <w:szCs w:val="20"/>
      <w:lang w:eastAsia="ru-RU" w:bidi="ru-RU"/>
    </w:rPr>
  </w:style>
  <w:style w:type="character" w:customStyle="1" w:styleId="afa">
    <w:name w:val="Сноска_"/>
    <w:basedOn w:val="a1"/>
    <w:link w:val="afb"/>
    <w:uiPriority w:val="99"/>
    <w:rsid w:val="00166266"/>
    <w:rPr>
      <w:color w:val="231E20"/>
      <w:sz w:val="18"/>
      <w:szCs w:val="18"/>
    </w:rPr>
  </w:style>
  <w:style w:type="paragraph" w:customStyle="1" w:styleId="afb">
    <w:name w:val="Сноска"/>
    <w:basedOn w:val="a0"/>
    <w:link w:val="afa"/>
    <w:uiPriority w:val="99"/>
    <w:rsid w:val="00166266"/>
    <w:pPr>
      <w:autoSpaceDE/>
      <w:autoSpaceDN/>
      <w:spacing w:line="223" w:lineRule="auto"/>
      <w:ind w:left="240" w:hanging="240"/>
    </w:pPr>
    <w:rPr>
      <w:rFonts w:asciiTheme="minorHAnsi" w:eastAsiaTheme="minorHAnsi" w:hAnsiTheme="minorHAnsi" w:cstheme="minorBidi"/>
      <w:color w:val="231E20"/>
      <w:sz w:val="18"/>
      <w:szCs w:val="18"/>
      <w:lang w:val="en-US"/>
    </w:rPr>
  </w:style>
  <w:style w:type="character" w:customStyle="1" w:styleId="afc">
    <w:name w:val="Колонтитул"/>
    <w:basedOn w:val="a1"/>
    <w:rsid w:val="00166266"/>
    <w:rPr>
      <w:rFonts w:ascii="Times New Roman" w:eastAsia="Times New Roman" w:hAnsi="Times New Roman" w:cs="Times New Roman"/>
      <w:b/>
      <w:bCs/>
      <w:i w:val="0"/>
      <w:iCs w:val="0"/>
      <w:smallCaps w:val="0"/>
      <w:strike w:val="0"/>
      <w:color w:val="000000"/>
      <w:spacing w:val="0"/>
      <w:w w:val="100"/>
      <w:position w:val="0"/>
      <w:sz w:val="14"/>
      <w:szCs w:val="14"/>
      <w:u w:val="none"/>
      <w:lang w:val="ru-RU" w:eastAsia="ru-RU" w:bidi="ru-RU"/>
    </w:rPr>
  </w:style>
  <w:style w:type="character" w:customStyle="1" w:styleId="51">
    <w:name w:val="Заголовок №5_"/>
    <w:basedOn w:val="a1"/>
    <w:link w:val="52"/>
    <w:rsid w:val="00166266"/>
    <w:rPr>
      <w:rFonts w:ascii="Times New Roman" w:eastAsia="Times New Roman" w:hAnsi="Times New Roman" w:cs="Times New Roman"/>
      <w:b/>
      <w:bCs/>
      <w:sz w:val="26"/>
      <w:szCs w:val="26"/>
      <w:shd w:val="clear" w:color="auto" w:fill="FFFFFF"/>
    </w:rPr>
  </w:style>
  <w:style w:type="paragraph" w:customStyle="1" w:styleId="52">
    <w:name w:val="Заголовок №5"/>
    <w:basedOn w:val="a0"/>
    <w:link w:val="51"/>
    <w:rsid w:val="00166266"/>
    <w:pPr>
      <w:shd w:val="clear" w:color="auto" w:fill="FFFFFF"/>
      <w:autoSpaceDE/>
      <w:autoSpaceDN/>
      <w:spacing w:before="600" w:after="240" w:line="326" w:lineRule="exact"/>
      <w:ind w:hanging="1820"/>
      <w:outlineLvl w:val="4"/>
    </w:pPr>
    <w:rPr>
      <w:b/>
      <w:bCs/>
      <w:sz w:val="26"/>
      <w:szCs w:val="26"/>
      <w:lang w:val="en-US"/>
    </w:rPr>
  </w:style>
  <w:style w:type="paragraph" w:customStyle="1" w:styleId="13NormDOC-txt">
    <w:name w:val="13NormDOC-txt"/>
    <w:basedOn w:val="a0"/>
    <w:uiPriority w:val="99"/>
    <w:rsid w:val="00166266"/>
    <w:pPr>
      <w:widowControl/>
      <w:adjustRightInd w:val="0"/>
      <w:spacing w:before="113" w:line="220" w:lineRule="atLeast"/>
      <w:ind w:left="283" w:right="283"/>
      <w:jc w:val="both"/>
      <w:textAlignment w:val="center"/>
    </w:pPr>
    <w:rPr>
      <w:rFonts w:ascii="TextBookC" w:eastAsiaTheme="minorHAnsi" w:hAnsi="TextBookC" w:cs="TextBookC"/>
      <w:color w:val="000000"/>
      <w:spacing w:val="-2"/>
      <w:sz w:val="18"/>
      <w:szCs w:val="18"/>
      <w:u w:color="000000"/>
    </w:rPr>
  </w:style>
  <w:style w:type="character" w:customStyle="1" w:styleId="212pt">
    <w:name w:val="Основной текст (2) + 12 pt;Полужирный;Малые прописные"/>
    <w:basedOn w:val="24"/>
    <w:rsid w:val="00166266"/>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paragraph" w:styleId="afd">
    <w:name w:val="Balloon Text"/>
    <w:basedOn w:val="a0"/>
    <w:link w:val="afe"/>
    <w:uiPriority w:val="99"/>
    <w:unhideWhenUsed/>
    <w:rsid w:val="00166266"/>
    <w:pPr>
      <w:widowControl/>
      <w:autoSpaceDE/>
      <w:autoSpaceDN/>
    </w:pPr>
    <w:rPr>
      <w:rFonts w:ascii="Segoe UI" w:eastAsiaTheme="minorEastAsia" w:hAnsi="Segoe UI" w:cs="Segoe UI"/>
      <w:sz w:val="18"/>
      <w:szCs w:val="18"/>
      <w:lang w:eastAsia="ru-RU"/>
    </w:rPr>
  </w:style>
  <w:style w:type="character" w:customStyle="1" w:styleId="afe">
    <w:name w:val="Текст выноски Знак"/>
    <w:basedOn w:val="a1"/>
    <w:link w:val="afd"/>
    <w:uiPriority w:val="99"/>
    <w:rsid w:val="00166266"/>
    <w:rPr>
      <w:rFonts w:ascii="Segoe UI" w:eastAsiaTheme="minorEastAsia" w:hAnsi="Segoe UI" w:cs="Segoe UI"/>
      <w:sz w:val="18"/>
      <w:szCs w:val="18"/>
      <w:lang w:val="ru-RU" w:eastAsia="ru-RU"/>
    </w:rPr>
  </w:style>
  <w:style w:type="character" w:customStyle="1" w:styleId="10">
    <w:name w:val="Заголовок 1 Знак"/>
    <w:basedOn w:val="a1"/>
    <w:link w:val="1"/>
    <w:uiPriority w:val="1"/>
    <w:rsid w:val="00166266"/>
    <w:rPr>
      <w:rFonts w:ascii="Times New Roman" w:eastAsia="Times New Roman" w:hAnsi="Times New Roman" w:cs="Times New Roman"/>
      <w:b/>
      <w:bCs/>
      <w:sz w:val="28"/>
      <w:szCs w:val="28"/>
      <w:lang w:val="ru-RU"/>
    </w:rPr>
  </w:style>
  <w:style w:type="numbering" w:customStyle="1" w:styleId="17">
    <w:name w:val="Нет списка1"/>
    <w:next w:val="a3"/>
    <w:uiPriority w:val="99"/>
    <w:semiHidden/>
    <w:unhideWhenUsed/>
    <w:rsid w:val="00166266"/>
  </w:style>
  <w:style w:type="paragraph" w:customStyle="1" w:styleId="ConsPlusNormal">
    <w:name w:val="ConsPlusNormal"/>
    <w:rsid w:val="00166266"/>
    <w:pPr>
      <w:adjustRightInd w:val="0"/>
    </w:pPr>
    <w:rPr>
      <w:rFonts w:ascii="Times New Roman" w:eastAsiaTheme="minorEastAsia" w:hAnsi="Times New Roman" w:cs="Times New Roman"/>
      <w:sz w:val="24"/>
      <w:szCs w:val="24"/>
      <w:lang w:val="ru-RU" w:eastAsia="ru-RU"/>
    </w:rPr>
  </w:style>
  <w:style w:type="paragraph" w:customStyle="1" w:styleId="ConsPlusTitle">
    <w:name w:val="ConsPlusTitle"/>
    <w:uiPriority w:val="99"/>
    <w:rsid w:val="00166266"/>
    <w:pPr>
      <w:adjustRightInd w:val="0"/>
    </w:pPr>
    <w:rPr>
      <w:rFonts w:ascii="Arial" w:eastAsiaTheme="minorEastAsia" w:hAnsi="Arial" w:cs="Arial"/>
      <w:b/>
      <w:bCs/>
      <w:sz w:val="24"/>
      <w:szCs w:val="24"/>
      <w:lang w:val="ru-RU" w:eastAsia="ru-RU"/>
    </w:rPr>
  </w:style>
  <w:style w:type="character" w:customStyle="1" w:styleId="a9">
    <w:name w:val="Абзац списка Знак"/>
    <w:link w:val="a8"/>
    <w:uiPriority w:val="34"/>
    <w:qFormat/>
    <w:locked/>
    <w:rsid w:val="00166266"/>
    <w:rPr>
      <w:rFonts w:ascii="Times New Roman" w:eastAsia="Times New Roman" w:hAnsi="Times New Roman" w:cs="Times New Roman"/>
      <w:lang w:val="ru-RU"/>
    </w:rPr>
  </w:style>
  <w:style w:type="paragraph" w:customStyle="1" w:styleId="Default">
    <w:name w:val="Default"/>
    <w:rsid w:val="00166266"/>
    <w:pPr>
      <w:widowControl/>
      <w:adjustRightInd w:val="0"/>
    </w:pPr>
    <w:rPr>
      <w:rFonts w:ascii="Times New Roman" w:hAnsi="Times New Roman" w:cs="Times New Roman"/>
      <w:color w:val="000000"/>
      <w:sz w:val="24"/>
      <w:szCs w:val="24"/>
      <w:lang w:val="ru-RU"/>
    </w:rPr>
  </w:style>
  <w:style w:type="character" w:customStyle="1" w:styleId="a5">
    <w:name w:val="Основной текст Знак"/>
    <w:basedOn w:val="a1"/>
    <w:link w:val="a4"/>
    <w:uiPriority w:val="1"/>
    <w:rsid w:val="00166266"/>
    <w:rPr>
      <w:rFonts w:ascii="Times New Roman" w:eastAsia="Times New Roman" w:hAnsi="Times New Roman" w:cs="Times New Roman"/>
      <w:sz w:val="24"/>
      <w:szCs w:val="24"/>
      <w:lang w:val="ru-RU"/>
    </w:rPr>
  </w:style>
  <w:style w:type="paragraph" w:styleId="aff">
    <w:name w:val="Body Text Indent"/>
    <w:basedOn w:val="a0"/>
    <w:link w:val="aff0"/>
    <w:unhideWhenUsed/>
    <w:rsid w:val="00166266"/>
    <w:pPr>
      <w:widowControl/>
      <w:autoSpaceDE/>
      <w:autoSpaceDN/>
      <w:spacing w:after="120" w:line="259" w:lineRule="auto"/>
      <w:ind w:left="283"/>
    </w:pPr>
    <w:rPr>
      <w:rFonts w:asciiTheme="minorHAnsi" w:eastAsiaTheme="minorHAnsi" w:hAnsiTheme="minorHAnsi" w:cstheme="minorBidi"/>
    </w:rPr>
  </w:style>
  <w:style w:type="character" w:customStyle="1" w:styleId="aff0">
    <w:name w:val="Основной текст с отступом Знак"/>
    <w:basedOn w:val="a1"/>
    <w:link w:val="aff"/>
    <w:rsid w:val="00166266"/>
    <w:rPr>
      <w:lang w:val="ru-RU"/>
    </w:rPr>
  </w:style>
  <w:style w:type="paragraph" w:customStyle="1" w:styleId="c39">
    <w:name w:val="c39"/>
    <w:basedOn w:val="a0"/>
    <w:rsid w:val="00166266"/>
    <w:pPr>
      <w:widowControl/>
      <w:autoSpaceDE/>
      <w:autoSpaceDN/>
      <w:spacing w:before="100" w:beforeAutospacing="1" w:after="100" w:afterAutospacing="1"/>
    </w:pPr>
    <w:rPr>
      <w:sz w:val="24"/>
      <w:szCs w:val="24"/>
      <w:lang w:eastAsia="ru-RU"/>
    </w:rPr>
  </w:style>
  <w:style w:type="character" w:customStyle="1" w:styleId="c12">
    <w:name w:val="c12"/>
    <w:basedOn w:val="a1"/>
    <w:rsid w:val="00166266"/>
  </w:style>
  <w:style w:type="paragraph" w:customStyle="1" w:styleId="c33">
    <w:name w:val="c33"/>
    <w:basedOn w:val="a0"/>
    <w:rsid w:val="00166266"/>
    <w:pPr>
      <w:widowControl/>
      <w:autoSpaceDE/>
      <w:autoSpaceDN/>
      <w:spacing w:before="100" w:beforeAutospacing="1" w:after="100" w:afterAutospacing="1"/>
    </w:pPr>
    <w:rPr>
      <w:sz w:val="24"/>
      <w:szCs w:val="24"/>
      <w:lang w:eastAsia="ru-RU"/>
    </w:rPr>
  </w:style>
  <w:style w:type="character" w:customStyle="1" w:styleId="c1">
    <w:name w:val="c1"/>
    <w:basedOn w:val="a1"/>
    <w:rsid w:val="00166266"/>
  </w:style>
  <w:style w:type="paragraph" w:customStyle="1" w:styleId="c15">
    <w:name w:val="c15"/>
    <w:basedOn w:val="a0"/>
    <w:rsid w:val="00166266"/>
    <w:pPr>
      <w:widowControl/>
      <w:autoSpaceDE/>
      <w:autoSpaceDN/>
      <w:spacing w:before="100" w:beforeAutospacing="1" w:after="100" w:afterAutospacing="1"/>
    </w:pPr>
    <w:rPr>
      <w:sz w:val="24"/>
      <w:szCs w:val="24"/>
      <w:lang w:eastAsia="ru-RU"/>
    </w:rPr>
  </w:style>
  <w:style w:type="paragraph" w:customStyle="1" w:styleId="ParaAttribute38">
    <w:name w:val="ParaAttribute38"/>
    <w:rsid w:val="00166266"/>
    <w:pPr>
      <w:widowControl/>
      <w:autoSpaceDE/>
      <w:autoSpaceDN/>
      <w:ind w:right="-1"/>
      <w:jc w:val="both"/>
    </w:pPr>
    <w:rPr>
      <w:rFonts w:ascii="Times New Roman" w:eastAsia="№Е" w:hAnsi="Times New Roman" w:cs="Times New Roman"/>
      <w:sz w:val="20"/>
      <w:szCs w:val="20"/>
      <w:lang w:val="ru-RU" w:eastAsia="ru-RU"/>
    </w:rPr>
  </w:style>
  <w:style w:type="table" w:styleId="aff1">
    <w:name w:val="Table Grid"/>
    <w:basedOn w:val="a2"/>
    <w:uiPriority w:val="59"/>
    <w:rsid w:val="00166266"/>
    <w:pPr>
      <w:widowControl/>
      <w:autoSpaceDE/>
      <w:autoSpaceDN/>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1">
    <w:name w:val="ParaAttribute1"/>
    <w:rsid w:val="00166266"/>
    <w:pPr>
      <w:wordWrap w:val="0"/>
      <w:autoSpaceDE/>
      <w:autoSpaceDN/>
      <w:jc w:val="center"/>
    </w:pPr>
    <w:rPr>
      <w:rFonts w:ascii="Times New Roman" w:eastAsia="Batang" w:hAnsi="Times New Roman" w:cs="Times New Roman"/>
      <w:sz w:val="20"/>
      <w:szCs w:val="20"/>
      <w:lang w:val="ru-RU" w:eastAsia="ru-RU"/>
    </w:rPr>
  </w:style>
  <w:style w:type="table" w:customStyle="1" w:styleId="-31">
    <w:name w:val="Таблица-сетка 31"/>
    <w:basedOn w:val="a2"/>
    <w:uiPriority w:val="48"/>
    <w:rsid w:val="00166266"/>
    <w:pPr>
      <w:widowControl/>
      <w:autoSpaceDE/>
      <w:autoSpaceDN/>
      <w:spacing w:before="100" w:beforeAutospacing="1" w:afterAutospacing="1"/>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z-">
    <w:name w:val="HTML Top of Form"/>
    <w:basedOn w:val="a0"/>
    <w:next w:val="a0"/>
    <w:link w:val="z-0"/>
    <w:hidden/>
    <w:uiPriority w:val="99"/>
    <w:semiHidden/>
    <w:unhideWhenUsed/>
    <w:rsid w:val="00166266"/>
    <w:pPr>
      <w:widowControl/>
      <w:pBdr>
        <w:bottom w:val="single" w:sz="6" w:space="1" w:color="auto"/>
      </w:pBdr>
      <w:autoSpaceDE/>
      <w:autoSpaceDN/>
      <w:jc w:val="center"/>
    </w:pPr>
    <w:rPr>
      <w:rFonts w:ascii="Arial" w:hAnsi="Arial" w:cs="Arial"/>
      <w:vanish/>
      <w:sz w:val="16"/>
      <w:szCs w:val="16"/>
      <w:lang w:eastAsia="ru-RU"/>
    </w:rPr>
  </w:style>
  <w:style w:type="character" w:customStyle="1" w:styleId="z-0">
    <w:name w:val="z-Начало формы Знак"/>
    <w:basedOn w:val="a1"/>
    <w:link w:val="z-"/>
    <w:uiPriority w:val="99"/>
    <w:semiHidden/>
    <w:rsid w:val="00166266"/>
    <w:rPr>
      <w:rFonts w:ascii="Arial" w:eastAsia="Times New Roman" w:hAnsi="Arial" w:cs="Arial"/>
      <w:vanish/>
      <w:sz w:val="16"/>
      <w:szCs w:val="16"/>
      <w:lang w:val="ru-RU" w:eastAsia="ru-RU"/>
    </w:rPr>
  </w:style>
  <w:style w:type="character" w:customStyle="1" w:styleId="18">
    <w:name w:val="Неразрешенное упоминание1"/>
    <w:basedOn w:val="a1"/>
    <w:uiPriority w:val="99"/>
    <w:semiHidden/>
    <w:unhideWhenUsed/>
    <w:rsid w:val="00166266"/>
    <w:rPr>
      <w:color w:val="605E5C"/>
      <w:shd w:val="clear" w:color="auto" w:fill="E1DFDD"/>
    </w:rPr>
  </w:style>
  <w:style w:type="character" w:styleId="aff2">
    <w:name w:val="Unresolved Mention"/>
    <w:basedOn w:val="a1"/>
    <w:uiPriority w:val="99"/>
    <w:semiHidden/>
    <w:unhideWhenUsed/>
    <w:rsid w:val="00166266"/>
    <w:rPr>
      <w:color w:val="605E5C"/>
      <w:shd w:val="clear" w:color="auto" w:fill="E1DFDD"/>
    </w:rPr>
  </w:style>
  <w:style w:type="table" w:customStyle="1" w:styleId="19">
    <w:name w:val="Сетка таблицы1"/>
    <w:basedOn w:val="a2"/>
    <w:next w:val="aff1"/>
    <w:uiPriority w:val="59"/>
    <w:rsid w:val="0016626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next w:val="aff1"/>
    <w:uiPriority w:val="59"/>
    <w:rsid w:val="0016626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ff1"/>
    <w:uiPriority w:val="59"/>
    <w:rsid w:val="0016626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link w:val="2"/>
    <w:uiPriority w:val="1"/>
    <w:rsid w:val="00166266"/>
    <w:rPr>
      <w:rFonts w:ascii="Times New Roman" w:eastAsia="Times New Roman" w:hAnsi="Times New Roman" w:cs="Times New Roman"/>
      <w:b/>
      <w:bCs/>
      <w:sz w:val="24"/>
      <w:szCs w:val="24"/>
      <w:lang w:val="ru-RU"/>
    </w:rPr>
  </w:style>
  <w:style w:type="character" w:customStyle="1" w:styleId="40">
    <w:name w:val="Заголовок 4 Знак"/>
    <w:basedOn w:val="a1"/>
    <w:link w:val="4"/>
    <w:uiPriority w:val="9"/>
    <w:rsid w:val="00166266"/>
    <w:rPr>
      <w:rFonts w:ascii="Times New Roman" w:eastAsia="Times New Roman" w:hAnsi="Times New Roman" w:cs="Times New Roman"/>
      <w:b/>
      <w:bCs/>
      <w:i/>
      <w:iCs/>
      <w:sz w:val="24"/>
      <w:szCs w:val="24"/>
      <w:lang w:val="ru-RU"/>
    </w:rPr>
  </w:style>
  <w:style w:type="numbering" w:customStyle="1" w:styleId="29">
    <w:name w:val="Нет списка2"/>
    <w:next w:val="a3"/>
    <w:uiPriority w:val="99"/>
    <w:semiHidden/>
    <w:unhideWhenUsed/>
    <w:rsid w:val="00166266"/>
  </w:style>
  <w:style w:type="table" w:customStyle="1" w:styleId="41">
    <w:name w:val="Сетка таблицы4"/>
    <w:basedOn w:val="a2"/>
    <w:next w:val="aff1"/>
    <w:uiPriority w:val="39"/>
    <w:rsid w:val="00166266"/>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7">
    <w:name w:val="ParaAttribute7"/>
    <w:rsid w:val="00166266"/>
    <w:pPr>
      <w:widowControl/>
      <w:autoSpaceDE/>
      <w:autoSpaceDN/>
      <w:ind w:firstLine="851"/>
      <w:jc w:val="center"/>
    </w:pPr>
    <w:rPr>
      <w:rFonts w:ascii="Times New Roman" w:eastAsia="№Е" w:hAnsi="Times New Roman" w:cs="Times New Roman"/>
      <w:sz w:val="20"/>
      <w:szCs w:val="20"/>
      <w:lang w:val="ru-RU" w:eastAsia="ru-RU"/>
    </w:rPr>
  </w:style>
  <w:style w:type="paragraph" w:customStyle="1" w:styleId="ParaAttribute8">
    <w:name w:val="ParaAttribute8"/>
    <w:rsid w:val="00166266"/>
    <w:pPr>
      <w:widowControl/>
      <w:autoSpaceDE/>
      <w:autoSpaceDN/>
      <w:ind w:firstLine="851"/>
      <w:jc w:val="both"/>
    </w:pPr>
    <w:rPr>
      <w:rFonts w:ascii="Times New Roman" w:eastAsia="№Е" w:hAnsi="Times New Roman" w:cs="Times New Roman"/>
      <w:sz w:val="20"/>
      <w:szCs w:val="20"/>
      <w:lang w:val="ru-RU" w:eastAsia="ru-RU"/>
    </w:rPr>
  </w:style>
  <w:style w:type="paragraph" w:customStyle="1" w:styleId="ParaAttribute2">
    <w:name w:val="ParaAttribute2"/>
    <w:rsid w:val="00166266"/>
    <w:pPr>
      <w:wordWrap w:val="0"/>
      <w:autoSpaceDE/>
      <w:autoSpaceDN/>
      <w:ind w:right="-1"/>
      <w:jc w:val="center"/>
    </w:pPr>
    <w:rPr>
      <w:rFonts w:ascii="Times New Roman" w:eastAsia="№Е" w:hAnsi="Times New Roman" w:cs="Times New Roman"/>
      <w:sz w:val="20"/>
      <w:szCs w:val="20"/>
      <w:lang w:val="ru-RU" w:eastAsia="ru-RU"/>
    </w:rPr>
  </w:style>
  <w:style w:type="paragraph" w:customStyle="1" w:styleId="ParaAttribute3">
    <w:name w:val="ParaAttribute3"/>
    <w:rsid w:val="00166266"/>
    <w:pPr>
      <w:wordWrap w:val="0"/>
      <w:autoSpaceDE/>
      <w:autoSpaceDN/>
      <w:ind w:right="-1"/>
      <w:jc w:val="center"/>
    </w:pPr>
    <w:rPr>
      <w:rFonts w:ascii="Times New Roman" w:eastAsia="№Е" w:hAnsi="Times New Roman" w:cs="Times New Roman"/>
      <w:sz w:val="20"/>
      <w:szCs w:val="20"/>
      <w:lang w:val="ru-RU" w:eastAsia="ru-RU"/>
    </w:rPr>
  </w:style>
  <w:style w:type="paragraph" w:customStyle="1" w:styleId="ParaAttribute5">
    <w:name w:val="ParaAttribute5"/>
    <w:rsid w:val="00166266"/>
    <w:pPr>
      <w:wordWrap w:val="0"/>
      <w:autoSpaceDE/>
      <w:autoSpaceDN/>
      <w:ind w:right="-1"/>
      <w:jc w:val="both"/>
    </w:pPr>
    <w:rPr>
      <w:rFonts w:ascii="Times New Roman" w:eastAsia="№Е" w:hAnsi="Times New Roman" w:cs="Times New Roman"/>
      <w:sz w:val="20"/>
      <w:szCs w:val="20"/>
      <w:lang w:val="ru-RU" w:eastAsia="ru-RU"/>
    </w:rPr>
  </w:style>
  <w:style w:type="character" w:customStyle="1" w:styleId="CharAttribute6">
    <w:name w:val="CharAttribute6"/>
    <w:rsid w:val="00166266"/>
    <w:rPr>
      <w:rFonts w:ascii="Times New Roman" w:eastAsia="Batang" w:hAnsi="Batang" w:cs="Times New Roman" w:hint="default"/>
      <w:color w:val="0000FF"/>
      <w:sz w:val="28"/>
      <w:u w:val="single"/>
    </w:rPr>
  </w:style>
  <w:style w:type="character" w:customStyle="1" w:styleId="CharAttribute2">
    <w:name w:val="CharAttribute2"/>
    <w:rsid w:val="00166266"/>
    <w:rPr>
      <w:rFonts w:ascii="Times New Roman" w:eastAsia="Batang" w:hAnsi="Batang" w:cs="Times New Roman" w:hint="default"/>
      <w:sz w:val="28"/>
    </w:rPr>
  </w:style>
  <w:style w:type="character" w:customStyle="1" w:styleId="CharAttribute5">
    <w:name w:val="CharAttribute5"/>
    <w:rsid w:val="00166266"/>
    <w:rPr>
      <w:rFonts w:ascii="Batang" w:eastAsia="Times New Roman" w:hAnsi="Times New Roman" w:hint="eastAsia"/>
      <w:sz w:val="28"/>
    </w:rPr>
  </w:style>
  <w:style w:type="paragraph" w:customStyle="1" w:styleId="body">
    <w:name w:val="body"/>
    <w:basedOn w:val="a0"/>
    <w:uiPriority w:val="99"/>
    <w:rsid w:val="00166266"/>
    <w:pPr>
      <w:widowControl/>
      <w:adjustRightInd w:val="0"/>
      <w:spacing w:line="240" w:lineRule="atLeast"/>
      <w:ind w:firstLine="227"/>
      <w:jc w:val="both"/>
      <w:textAlignment w:val="center"/>
    </w:pPr>
    <w:rPr>
      <w:rFonts w:eastAsiaTheme="minorEastAsia" w:cs="SchoolBookSanPin"/>
      <w:color w:val="000000"/>
      <w:sz w:val="20"/>
      <w:szCs w:val="20"/>
      <w:lang w:eastAsia="ru-RU"/>
    </w:rPr>
  </w:style>
  <w:style w:type="paragraph" w:customStyle="1" w:styleId="h1">
    <w:name w:val="h1"/>
    <w:basedOn w:val="body"/>
    <w:uiPriority w:val="99"/>
    <w:rsid w:val="00166266"/>
    <w:pPr>
      <w:pageBreakBefore/>
      <w:pBdr>
        <w:bottom w:val="single" w:sz="4" w:space="5" w:color="auto"/>
      </w:pBdr>
      <w:suppressAutoHyphens/>
      <w:spacing w:before="480" w:after="240"/>
      <w:ind w:firstLine="0"/>
      <w:jc w:val="left"/>
    </w:pPr>
    <w:rPr>
      <w:rFonts w:cs="OfficinaSansExtraBoldITC-Reg"/>
      <w:b/>
      <w:bCs/>
      <w:caps/>
      <w:sz w:val="24"/>
      <w:szCs w:val="24"/>
    </w:rPr>
  </w:style>
  <w:style w:type="paragraph" w:customStyle="1" w:styleId="h3-first">
    <w:name w:val="h3-first"/>
    <w:basedOn w:val="a0"/>
    <w:uiPriority w:val="99"/>
    <w:rsid w:val="00166266"/>
    <w:pPr>
      <w:keepNext/>
      <w:keepLines/>
      <w:widowControl/>
      <w:suppressAutoHyphens/>
      <w:adjustRightInd w:val="0"/>
      <w:spacing w:before="120" w:after="120" w:line="240" w:lineRule="atLeast"/>
      <w:textAlignment w:val="center"/>
    </w:pPr>
    <w:rPr>
      <w:rFonts w:eastAsiaTheme="minorEastAsia" w:cs="OfficinaSansExtraBoldITC-Reg"/>
      <w:b/>
      <w:bCs/>
      <w:color w:val="000000"/>
      <w:position w:val="6"/>
      <w:lang w:eastAsia="ru-RU"/>
    </w:rPr>
  </w:style>
  <w:style w:type="character" w:customStyle="1" w:styleId="af7">
    <w:name w:val="Обычный (Интернет)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6"/>
    <w:uiPriority w:val="99"/>
    <w:locked/>
    <w:rsid w:val="00166266"/>
    <w:rPr>
      <w:rFonts w:ascii="Times New Roman" w:eastAsia="Times New Roman" w:hAnsi="Times New Roman" w:cs="Times New Roman"/>
      <w:sz w:val="24"/>
      <w:szCs w:val="24"/>
      <w:lang w:val="ru-RU" w:eastAsia="ru-RU"/>
    </w:rPr>
  </w:style>
  <w:style w:type="paragraph" w:customStyle="1" w:styleId="211">
    <w:name w:val="Заголовок №21"/>
    <w:basedOn w:val="a0"/>
    <w:uiPriority w:val="99"/>
    <w:rsid w:val="00166266"/>
    <w:pPr>
      <w:widowControl/>
      <w:shd w:val="clear" w:color="auto" w:fill="FFFFFF"/>
      <w:autoSpaceDE/>
      <w:autoSpaceDN/>
      <w:spacing w:after="300" w:line="240" w:lineRule="atLeast"/>
      <w:ind w:hanging="360"/>
      <w:outlineLvl w:val="1"/>
    </w:pPr>
    <w:rPr>
      <w:rFonts w:eastAsiaTheme="minorHAnsi"/>
      <w:b/>
      <w:bCs/>
      <w:sz w:val="27"/>
      <w:szCs w:val="27"/>
    </w:rPr>
  </w:style>
  <w:style w:type="character" w:customStyle="1" w:styleId="2a">
    <w:name w:val="Сноска (2)_"/>
    <w:link w:val="212"/>
    <w:uiPriority w:val="99"/>
    <w:rsid w:val="00166266"/>
    <w:rPr>
      <w:rFonts w:ascii="Times New Roman" w:hAnsi="Times New Roman" w:cs="Times New Roman"/>
      <w:shd w:val="clear" w:color="auto" w:fill="FFFFFF"/>
    </w:rPr>
  </w:style>
  <w:style w:type="paragraph" w:customStyle="1" w:styleId="212">
    <w:name w:val="Сноска (2)1"/>
    <w:basedOn w:val="a0"/>
    <w:link w:val="2a"/>
    <w:uiPriority w:val="99"/>
    <w:rsid w:val="00166266"/>
    <w:pPr>
      <w:widowControl/>
      <w:shd w:val="clear" w:color="auto" w:fill="FFFFFF"/>
      <w:autoSpaceDE/>
      <w:autoSpaceDN/>
      <w:spacing w:before="60" w:line="240" w:lineRule="atLeast"/>
    </w:pPr>
    <w:rPr>
      <w:rFonts w:eastAsiaTheme="minorHAnsi"/>
      <w:lang w:val="en-US"/>
    </w:rPr>
  </w:style>
  <w:style w:type="paragraph" w:customStyle="1" w:styleId="110">
    <w:name w:val="Заголовок №11"/>
    <w:basedOn w:val="a0"/>
    <w:uiPriority w:val="99"/>
    <w:rsid w:val="00166266"/>
    <w:pPr>
      <w:widowControl/>
      <w:shd w:val="clear" w:color="auto" w:fill="FFFFFF"/>
      <w:autoSpaceDE/>
      <w:autoSpaceDN/>
      <w:spacing w:before="600" w:after="240" w:line="240" w:lineRule="atLeast"/>
      <w:ind w:firstLine="740"/>
      <w:jc w:val="both"/>
      <w:outlineLvl w:val="0"/>
    </w:pPr>
    <w:rPr>
      <w:rFonts w:eastAsiaTheme="minorHAnsi"/>
      <w:b/>
      <w:bCs/>
      <w:sz w:val="27"/>
      <w:szCs w:val="27"/>
    </w:rPr>
  </w:style>
  <w:style w:type="paragraph" w:customStyle="1" w:styleId="213">
    <w:name w:val="Основной текст (2)1"/>
    <w:basedOn w:val="a0"/>
    <w:uiPriority w:val="99"/>
    <w:rsid w:val="00166266"/>
    <w:pPr>
      <w:widowControl/>
      <w:shd w:val="clear" w:color="auto" w:fill="FFFFFF"/>
      <w:autoSpaceDE/>
      <w:autoSpaceDN/>
      <w:spacing w:after="60" w:line="240" w:lineRule="atLeast"/>
    </w:pPr>
    <w:rPr>
      <w:rFonts w:eastAsiaTheme="minorHAnsi"/>
      <w:b/>
      <w:bCs/>
      <w:sz w:val="27"/>
      <w:szCs w:val="27"/>
    </w:rPr>
  </w:style>
  <w:style w:type="character" w:customStyle="1" w:styleId="33">
    <w:name w:val="Заголовок №3_"/>
    <w:link w:val="310"/>
    <w:rsid w:val="00166266"/>
    <w:rPr>
      <w:rFonts w:ascii="Times New Roman" w:hAnsi="Times New Roman" w:cs="Times New Roman"/>
      <w:b/>
      <w:bCs/>
      <w:sz w:val="27"/>
      <w:szCs w:val="27"/>
      <w:shd w:val="clear" w:color="auto" w:fill="FFFFFF"/>
    </w:rPr>
  </w:style>
  <w:style w:type="paragraph" w:customStyle="1" w:styleId="310">
    <w:name w:val="Заголовок №31"/>
    <w:basedOn w:val="a0"/>
    <w:link w:val="33"/>
    <w:rsid w:val="00166266"/>
    <w:pPr>
      <w:widowControl/>
      <w:shd w:val="clear" w:color="auto" w:fill="FFFFFF"/>
      <w:autoSpaceDE/>
      <w:autoSpaceDN/>
      <w:spacing w:line="480" w:lineRule="exact"/>
      <w:ind w:firstLine="700"/>
      <w:jc w:val="both"/>
      <w:outlineLvl w:val="2"/>
    </w:pPr>
    <w:rPr>
      <w:rFonts w:eastAsiaTheme="minorHAnsi"/>
      <w:b/>
      <w:bCs/>
      <w:sz w:val="27"/>
      <w:szCs w:val="27"/>
      <w:lang w:val="en-US"/>
    </w:rPr>
  </w:style>
  <w:style w:type="character" w:customStyle="1" w:styleId="1a">
    <w:name w:val="Основной текст Знак1"/>
    <w:uiPriority w:val="99"/>
    <w:rsid w:val="00166266"/>
    <w:rPr>
      <w:rFonts w:ascii="Times New Roman" w:hAnsi="Times New Roman"/>
      <w:sz w:val="27"/>
      <w:szCs w:val="27"/>
      <w:shd w:val="clear" w:color="auto" w:fill="FFFFFF"/>
    </w:rPr>
  </w:style>
  <w:style w:type="paragraph" w:customStyle="1" w:styleId="ParagraphStyle">
    <w:name w:val="Paragraph Style"/>
    <w:rsid w:val="00166266"/>
    <w:pPr>
      <w:widowControl/>
      <w:adjustRightInd w:val="0"/>
    </w:pPr>
    <w:rPr>
      <w:rFonts w:ascii="Arial" w:eastAsia="Calibri" w:hAnsi="Arial" w:cs="Arial"/>
      <w:sz w:val="24"/>
      <w:szCs w:val="24"/>
      <w:lang w:val="ru-RU"/>
    </w:rPr>
  </w:style>
  <w:style w:type="character" w:customStyle="1" w:styleId="220">
    <w:name w:val="Основной текст (2) + Не курсив2"/>
    <w:uiPriority w:val="99"/>
    <w:rsid w:val="00166266"/>
    <w:rPr>
      <w:rFonts w:ascii="Times New Roman" w:hAnsi="Times New Roman" w:cs="Times New Roman"/>
      <w:b w:val="0"/>
      <w:bCs w:val="0"/>
      <w:i/>
      <w:iCs/>
      <w:spacing w:val="0"/>
      <w:sz w:val="23"/>
      <w:szCs w:val="23"/>
      <w:shd w:val="clear" w:color="auto" w:fill="FFFFFF"/>
    </w:rPr>
  </w:style>
  <w:style w:type="character" w:customStyle="1" w:styleId="43">
    <w:name w:val="Основной текст (4)_"/>
    <w:link w:val="410"/>
    <w:uiPriority w:val="99"/>
    <w:rsid w:val="00166266"/>
    <w:rPr>
      <w:rFonts w:ascii="Times New Roman" w:hAnsi="Times New Roman"/>
      <w:b/>
      <w:bCs/>
      <w:sz w:val="23"/>
      <w:szCs w:val="23"/>
      <w:shd w:val="clear" w:color="auto" w:fill="FFFFFF"/>
    </w:rPr>
  </w:style>
  <w:style w:type="paragraph" w:customStyle="1" w:styleId="410">
    <w:name w:val="Основной текст (4)1"/>
    <w:basedOn w:val="a0"/>
    <w:link w:val="43"/>
    <w:uiPriority w:val="99"/>
    <w:rsid w:val="00166266"/>
    <w:pPr>
      <w:widowControl/>
      <w:shd w:val="clear" w:color="auto" w:fill="FFFFFF"/>
      <w:autoSpaceDE/>
      <w:autoSpaceDN/>
      <w:spacing w:before="240" w:line="274" w:lineRule="exact"/>
    </w:pPr>
    <w:rPr>
      <w:rFonts w:eastAsiaTheme="minorHAnsi" w:cstheme="minorBidi"/>
      <w:b/>
      <w:bCs/>
      <w:sz w:val="23"/>
      <w:szCs w:val="23"/>
      <w:lang w:val="en-US"/>
    </w:rPr>
  </w:style>
  <w:style w:type="character" w:customStyle="1" w:styleId="140">
    <w:name w:val="Основной текст + Полужирный14"/>
    <w:uiPriority w:val="99"/>
    <w:rsid w:val="00166266"/>
    <w:rPr>
      <w:rFonts w:ascii="Times New Roman" w:hAnsi="Times New Roman" w:cs="Times New Roman"/>
      <w:b/>
      <w:bCs/>
      <w:spacing w:val="0"/>
      <w:sz w:val="27"/>
      <w:szCs w:val="27"/>
      <w:shd w:val="clear" w:color="auto" w:fill="FFFFFF"/>
    </w:rPr>
  </w:style>
  <w:style w:type="character" w:customStyle="1" w:styleId="2b">
    <w:name w:val="Заголовок №2 + Не полужирный"/>
    <w:uiPriority w:val="99"/>
    <w:rsid w:val="00166266"/>
  </w:style>
  <w:style w:type="character" w:customStyle="1" w:styleId="34">
    <w:name w:val="Основной текст (3)_"/>
    <w:link w:val="311"/>
    <w:uiPriority w:val="99"/>
    <w:rsid w:val="00166266"/>
    <w:rPr>
      <w:rFonts w:ascii="Times New Roman" w:hAnsi="Times New Roman"/>
      <w:shd w:val="clear" w:color="auto" w:fill="FFFFFF"/>
    </w:rPr>
  </w:style>
  <w:style w:type="character" w:customStyle="1" w:styleId="aff3">
    <w:name w:val="Основной текст + Курсив"/>
    <w:uiPriority w:val="99"/>
    <w:rsid w:val="00166266"/>
    <w:rPr>
      <w:rFonts w:ascii="Times New Roman" w:hAnsi="Times New Roman" w:cs="Times New Roman"/>
      <w:i/>
      <w:iCs/>
      <w:spacing w:val="0"/>
      <w:sz w:val="27"/>
      <w:szCs w:val="27"/>
      <w:shd w:val="clear" w:color="auto" w:fill="FFFFFF"/>
    </w:rPr>
  </w:style>
  <w:style w:type="paragraph" w:customStyle="1" w:styleId="311">
    <w:name w:val="Основной текст (3)1"/>
    <w:basedOn w:val="a0"/>
    <w:link w:val="34"/>
    <w:uiPriority w:val="99"/>
    <w:rsid w:val="00166266"/>
    <w:pPr>
      <w:widowControl/>
      <w:shd w:val="clear" w:color="auto" w:fill="FFFFFF"/>
      <w:autoSpaceDE/>
      <w:autoSpaceDN/>
      <w:spacing w:line="240" w:lineRule="atLeast"/>
    </w:pPr>
    <w:rPr>
      <w:rFonts w:eastAsiaTheme="minorHAnsi" w:cstheme="minorBidi"/>
      <w:lang w:val="en-US"/>
    </w:rPr>
  </w:style>
  <w:style w:type="character" w:customStyle="1" w:styleId="Zag11">
    <w:name w:val="Zag_11"/>
    <w:rsid w:val="00166266"/>
  </w:style>
  <w:style w:type="paragraph" w:customStyle="1" w:styleId="Centered">
    <w:name w:val="Centered"/>
    <w:uiPriority w:val="99"/>
    <w:rsid w:val="00166266"/>
    <w:pPr>
      <w:widowControl/>
      <w:adjustRightInd w:val="0"/>
      <w:jc w:val="center"/>
    </w:pPr>
    <w:rPr>
      <w:rFonts w:ascii="Arial" w:eastAsia="Calibri" w:hAnsi="Arial" w:cs="Arial"/>
      <w:sz w:val="24"/>
      <w:szCs w:val="24"/>
      <w:lang w:val="ru-RU" w:eastAsia="ru-RU"/>
    </w:rPr>
  </w:style>
  <w:style w:type="character" w:customStyle="1" w:styleId="Normaltext">
    <w:name w:val="Normal text"/>
    <w:uiPriority w:val="99"/>
    <w:rsid w:val="00166266"/>
    <w:rPr>
      <w:color w:val="000000"/>
      <w:sz w:val="20"/>
      <w:szCs w:val="20"/>
    </w:rPr>
  </w:style>
  <w:style w:type="character" w:customStyle="1" w:styleId="Heading">
    <w:name w:val="Heading"/>
    <w:uiPriority w:val="99"/>
    <w:rsid w:val="00166266"/>
    <w:rPr>
      <w:b/>
      <w:bCs/>
      <w:color w:val="0000FF"/>
      <w:sz w:val="20"/>
      <w:szCs w:val="20"/>
    </w:rPr>
  </w:style>
  <w:style w:type="character" w:customStyle="1" w:styleId="Subheading">
    <w:name w:val="Subheading"/>
    <w:uiPriority w:val="99"/>
    <w:rsid w:val="00166266"/>
    <w:rPr>
      <w:b/>
      <w:bCs/>
      <w:color w:val="000080"/>
      <w:sz w:val="20"/>
      <w:szCs w:val="20"/>
    </w:rPr>
  </w:style>
  <w:style w:type="character" w:customStyle="1" w:styleId="Keywords">
    <w:name w:val="Keywords"/>
    <w:uiPriority w:val="99"/>
    <w:rsid w:val="00166266"/>
    <w:rPr>
      <w:i/>
      <w:iCs/>
      <w:color w:val="800000"/>
      <w:sz w:val="20"/>
      <w:szCs w:val="20"/>
    </w:rPr>
  </w:style>
  <w:style w:type="character" w:customStyle="1" w:styleId="Jump1">
    <w:name w:val="Jump 1"/>
    <w:uiPriority w:val="99"/>
    <w:rsid w:val="00166266"/>
    <w:rPr>
      <w:color w:val="008000"/>
      <w:sz w:val="20"/>
      <w:szCs w:val="20"/>
      <w:u w:val="single"/>
    </w:rPr>
  </w:style>
  <w:style w:type="character" w:customStyle="1" w:styleId="Jump2">
    <w:name w:val="Jump 2"/>
    <w:uiPriority w:val="99"/>
    <w:rsid w:val="00166266"/>
    <w:rPr>
      <w:color w:val="008000"/>
      <w:sz w:val="20"/>
      <w:szCs w:val="20"/>
      <w:u w:val="single"/>
    </w:rPr>
  </w:style>
  <w:style w:type="character" w:customStyle="1" w:styleId="12">
    <w:name w:val="Оглавление 1 Знак"/>
    <w:link w:val="11"/>
    <w:uiPriority w:val="99"/>
    <w:rsid w:val="00166266"/>
    <w:rPr>
      <w:rFonts w:ascii="Courier New" w:eastAsia="Courier New" w:hAnsi="Courier New" w:cs="Courier New"/>
      <w:color w:val="000000"/>
      <w:sz w:val="24"/>
      <w:szCs w:val="24"/>
      <w:lang w:val="ru-RU" w:eastAsia="ru-RU" w:bidi="ru-RU"/>
    </w:rPr>
  </w:style>
  <w:style w:type="character" w:customStyle="1" w:styleId="91">
    <w:name w:val="Основной текст + Полужирный9"/>
    <w:uiPriority w:val="99"/>
    <w:rsid w:val="00166266"/>
    <w:rPr>
      <w:rFonts w:ascii="Times New Roman" w:hAnsi="Times New Roman" w:cs="Times New Roman"/>
      <w:b/>
      <w:bCs/>
      <w:spacing w:val="0"/>
      <w:sz w:val="27"/>
      <w:szCs w:val="27"/>
      <w:shd w:val="clear" w:color="auto" w:fill="FFFFFF"/>
    </w:rPr>
  </w:style>
  <w:style w:type="character" w:customStyle="1" w:styleId="81">
    <w:name w:val="Основной текст + Полужирный8"/>
    <w:aliases w:val="Курсив7"/>
    <w:uiPriority w:val="99"/>
    <w:rsid w:val="00166266"/>
    <w:rPr>
      <w:rFonts w:ascii="Times New Roman" w:hAnsi="Times New Roman" w:cs="Times New Roman"/>
      <w:b/>
      <w:bCs/>
      <w:spacing w:val="0"/>
      <w:sz w:val="27"/>
      <w:szCs w:val="27"/>
      <w:shd w:val="clear" w:color="auto" w:fill="FFFFFF"/>
    </w:rPr>
  </w:style>
  <w:style w:type="character" w:customStyle="1" w:styleId="35">
    <w:name w:val="Сноска (3)_"/>
    <w:link w:val="36"/>
    <w:uiPriority w:val="99"/>
    <w:rsid w:val="00166266"/>
    <w:rPr>
      <w:rFonts w:ascii="Times New Roman" w:hAnsi="Times New Roman"/>
      <w:b/>
      <w:bCs/>
      <w:sz w:val="19"/>
      <w:szCs w:val="19"/>
      <w:shd w:val="clear" w:color="auto" w:fill="FFFFFF"/>
    </w:rPr>
  </w:style>
  <w:style w:type="paragraph" w:customStyle="1" w:styleId="36">
    <w:name w:val="Сноска (3)"/>
    <w:basedOn w:val="a0"/>
    <w:link w:val="35"/>
    <w:uiPriority w:val="99"/>
    <w:rsid w:val="00166266"/>
    <w:pPr>
      <w:widowControl/>
      <w:shd w:val="clear" w:color="auto" w:fill="FFFFFF"/>
      <w:autoSpaceDE/>
      <w:autoSpaceDN/>
      <w:spacing w:after="60" w:line="240" w:lineRule="atLeast"/>
    </w:pPr>
    <w:rPr>
      <w:rFonts w:eastAsiaTheme="minorHAnsi" w:cstheme="minorBidi"/>
      <w:b/>
      <w:bCs/>
      <w:sz w:val="19"/>
      <w:szCs w:val="19"/>
      <w:lang w:val="en-US"/>
    </w:rPr>
  </w:style>
  <w:style w:type="character" w:customStyle="1" w:styleId="71">
    <w:name w:val="Основной текст + Курсив7"/>
    <w:uiPriority w:val="99"/>
    <w:rsid w:val="00166266"/>
    <w:rPr>
      <w:rFonts w:ascii="Times New Roman" w:hAnsi="Times New Roman" w:cs="Times New Roman"/>
      <w:i/>
      <w:iCs/>
      <w:spacing w:val="0"/>
      <w:sz w:val="27"/>
      <w:szCs w:val="27"/>
      <w:shd w:val="clear" w:color="auto" w:fill="FFFFFF"/>
      <w:lang w:val="en-US" w:eastAsia="en-US"/>
    </w:rPr>
  </w:style>
  <w:style w:type="character" w:customStyle="1" w:styleId="433">
    <w:name w:val="Основной текст (4) + Не курсив33"/>
    <w:uiPriority w:val="99"/>
    <w:rsid w:val="00166266"/>
    <w:rPr>
      <w:rFonts w:ascii="Times New Roman" w:hAnsi="Times New Roman" w:cs="Times New Roman"/>
      <w:b w:val="0"/>
      <w:bCs w:val="0"/>
      <w:i/>
      <w:iCs/>
      <w:spacing w:val="0"/>
      <w:sz w:val="27"/>
      <w:szCs w:val="27"/>
      <w:shd w:val="clear" w:color="auto" w:fill="FFFFFF"/>
    </w:rPr>
  </w:style>
  <w:style w:type="character" w:customStyle="1" w:styleId="62">
    <w:name w:val="Основной текст + Курсив6"/>
    <w:uiPriority w:val="99"/>
    <w:rsid w:val="00166266"/>
    <w:rPr>
      <w:rFonts w:ascii="Times New Roman" w:hAnsi="Times New Roman" w:cs="Times New Roman"/>
      <w:i/>
      <w:iCs/>
      <w:spacing w:val="0"/>
      <w:sz w:val="27"/>
      <w:szCs w:val="27"/>
      <w:shd w:val="clear" w:color="auto" w:fill="FFFFFF"/>
      <w:lang w:val="en-US" w:eastAsia="en-US"/>
    </w:rPr>
  </w:style>
  <w:style w:type="character" w:customStyle="1" w:styleId="53">
    <w:name w:val="Основной текст + Курсив5"/>
    <w:uiPriority w:val="99"/>
    <w:rsid w:val="00166266"/>
    <w:rPr>
      <w:rFonts w:ascii="Times New Roman" w:hAnsi="Times New Roman" w:cs="Times New Roman"/>
      <w:i/>
      <w:iCs/>
      <w:spacing w:val="0"/>
      <w:sz w:val="27"/>
      <w:szCs w:val="27"/>
      <w:shd w:val="clear" w:color="auto" w:fill="FFFFFF"/>
      <w:lang w:val="en-US" w:eastAsia="en-US"/>
    </w:rPr>
  </w:style>
  <w:style w:type="character" w:customStyle="1" w:styleId="431">
    <w:name w:val="Основной текст (4) + Не курсив31"/>
    <w:uiPriority w:val="99"/>
    <w:rsid w:val="00166266"/>
    <w:rPr>
      <w:rFonts w:ascii="Times New Roman" w:hAnsi="Times New Roman" w:cs="Times New Roman"/>
      <w:b w:val="0"/>
      <w:bCs w:val="0"/>
      <w:i/>
      <w:iCs/>
      <w:spacing w:val="0"/>
      <w:sz w:val="27"/>
      <w:szCs w:val="27"/>
      <w:shd w:val="clear" w:color="auto" w:fill="FFFFFF"/>
    </w:rPr>
  </w:style>
  <w:style w:type="character" w:customStyle="1" w:styleId="2c">
    <w:name w:val="Основной текст + Полужирный2"/>
    <w:uiPriority w:val="99"/>
    <w:rsid w:val="00166266"/>
    <w:rPr>
      <w:rFonts w:ascii="Times New Roman" w:hAnsi="Times New Roman" w:cs="Times New Roman"/>
      <w:b/>
      <w:bCs/>
      <w:spacing w:val="0"/>
      <w:sz w:val="27"/>
      <w:szCs w:val="27"/>
      <w:shd w:val="clear" w:color="auto" w:fill="FFFFFF"/>
    </w:rPr>
  </w:style>
  <w:style w:type="character" w:customStyle="1" w:styleId="45">
    <w:name w:val="Основной текст (4)"/>
    <w:uiPriority w:val="99"/>
    <w:rsid w:val="00166266"/>
    <w:rPr>
      <w:rFonts w:ascii="Times New Roman" w:hAnsi="Times New Roman" w:cs="Times New Roman"/>
      <w:b w:val="0"/>
      <w:bCs w:val="0"/>
      <w:i w:val="0"/>
      <w:iCs w:val="0"/>
      <w:spacing w:val="0"/>
      <w:sz w:val="27"/>
      <w:szCs w:val="27"/>
      <w:shd w:val="clear" w:color="auto" w:fill="FFFFFF"/>
    </w:rPr>
  </w:style>
  <w:style w:type="character" w:customStyle="1" w:styleId="1b">
    <w:name w:val="Основной текст + Полужирный1"/>
    <w:uiPriority w:val="99"/>
    <w:rsid w:val="00166266"/>
    <w:rPr>
      <w:rFonts w:ascii="Times New Roman" w:hAnsi="Times New Roman" w:cs="Times New Roman"/>
      <w:b/>
      <w:bCs/>
      <w:spacing w:val="0"/>
      <w:sz w:val="27"/>
      <w:szCs w:val="27"/>
      <w:shd w:val="clear" w:color="auto" w:fill="FFFFFF"/>
    </w:rPr>
  </w:style>
  <w:style w:type="character" w:customStyle="1" w:styleId="72">
    <w:name w:val="Основной текст (7)_"/>
    <w:link w:val="710"/>
    <w:uiPriority w:val="99"/>
    <w:rsid w:val="00166266"/>
    <w:rPr>
      <w:rFonts w:ascii="Times New Roman" w:hAnsi="Times New Roman"/>
      <w:b/>
      <w:bCs/>
      <w:i/>
      <w:iCs/>
      <w:sz w:val="27"/>
      <w:szCs w:val="27"/>
      <w:shd w:val="clear" w:color="auto" w:fill="FFFFFF"/>
    </w:rPr>
  </w:style>
  <w:style w:type="paragraph" w:customStyle="1" w:styleId="710">
    <w:name w:val="Основной текст (7)1"/>
    <w:basedOn w:val="a0"/>
    <w:link w:val="72"/>
    <w:uiPriority w:val="99"/>
    <w:rsid w:val="00166266"/>
    <w:pPr>
      <w:widowControl/>
      <w:shd w:val="clear" w:color="auto" w:fill="FFFFFF"/>
      <w:autoSpaceDE/>
      <w:autoSpaceDN/>
      <w:spacing w:line="490" w:lineRule="exact"/>
    </w:pPr>
    <w:rPr>
      <w:rFonts w:eastAsiaTheme="minorHAnsi" w:cstheme="minorBidi"/>
      <w:b/>
      <w:bCs/>
      <w:i/>
      <w:iCs/>
      <w:sz w:val="27"/>
      <w:szCs w:val="27"/>
      <w:lang w:val="en-US"/>
    </w:rPr>
  </w:style>
  <w:style w:type="character" w:customStyle="1" w:styleId="46">
    <w:name w:val="Основной текст (4) + Полужирный"/>
    <w:aliases w:val="Не курсив,Сноска (2) + 10 pt"/>
    <w:uiPriority w:val="99"/>
    <w:rsid w:val="00166266"/>
    <w:rPr>
      <w:rFonts w:ascii="Times New Roman" w:hAnsi="Times New Roman" w:cs="Times New Roman"/>
      <w:b/>
      <w:bCs/>
      <w:i/>
      <w:iCs/>
      <w:spacing w:val="0"/>
      <w:sz w:val="27"/>
      <w:szCs w:val="27"/>
      <w:shd w:val="clear" w:color="auto" w:fill="FFFFFF"/>
    </w:rPr>
  </w:style>
  <w:style w:type="character" w:customStyle="1" w:styleId="221">
    <w:name w:val="Заголовок №2 (2)_"/>
    <w:link w:val="2210"/>
    <w:rsid w:val="00166266"/>
    <w:rPr>
      <w:rFonts w:ascii="Times New Roman" w:hAnsi="Times New Roman"/>
      <w:i/>
      <w:iCs/>
      <w:sz w:val="27"/>
      <w:szCs w:val="27"/>
      <w:shd w:val="clear" w:color="auto" w:fill="FFFFFF"/>
    </w:rPr>
  </w:style>
  <w:style w:type="character" w:customStyle="1" w:styleId="222">
    <w:name w:val="Заголовок №2 (2)"/>
    <w:uiPriority w:val="99"/>
    <w:rsid w:val="00166266"/>
  </w:style>
  <w:style w:type="character" w:customStyle="1" w:styleId="223">
    <w:name w:val="Заголовок №2 (2) + Полужирный"/>
    <w:aliases w:val="Не курсив25"/>
    <w:uiPriority w:val="99"/>
    <w:rsid w:val="00166266"/>
    <w:rPr>
      <w:rFonts w:ascii="Times New Roman" w:hAnsi="Times New Roman"/>
      <w:b/>
      <w:bCs/>
      <w:i/>
      <w:iCs/>
      <w:sz w:val="27"/>
      <w:szCs w:val="27"/>
      <w:shd w:val="clear" w:color="auto" w:fill="FFFFFF"/>
    </w:rPr>
  </w:style>
  <w:style w:type="paragraph" w:customStyle="1" w:styleId="2210">
    <w:name w:val="Заголовок №2 (2)1"/>
    <w:basedOn w:val="a0"/>
    <w:link w:val="221"/>
    <w:rsid w:val="00166266"/>
    <w:pPr>
      <w:widowControl/>
      <w:shd w:val="clear" w:color="auto" w:fill="FFFFFF"/>
      <w:autoSpaceDE/>
      <w:autoSpaceDN/>
      <w:spacing w:line="490" w:lineRule="exact"/>
      <w:ind w:firstLine="720"/>
      <w:outlineLvl w:val="1"/>
    </w:pPr>
    <w:rPr>
      <w:rFonts w:eastAsiaTheme="minorHAnsi" w:cstheme="minorBidi"/>
      <w:i/>
      <w:iCs/>
      <w:sz w:val="27"/>
      <w:szCs w:val="27"/>
      <w:lang w:val="en-US"/>
    </w:rPr>
  </w:style>
  <w:style w:type="character" w:customStyle="1" w:styleId="424">
    <w:name w:val="Основной текст (4) + Не курсив24"/>
    <w:uiPriority w:val="99"/>
    <w:rsid w:val="00166266"/>
    <w:rPr>
      <w:rFonts w:ascii="Times New Roman" w:hAnsi="Times New Roman" w:cs="Times New Roman"/>
      <w:b w:val="0"/>
      <w:bCs w:val="0"/>
      <w:i/>
      <w:iCs/>
      <w:spacing w:val="0"/>
      <w:sz w:val="27"/>
      <w:szCs w:val="27"/>
      <w:shd w:val="clear" w:color="auto" w:fill="FFFFFF"/>
    </w:rPr>
  </w:style>
  <w:style w:type="character" w:customStyle="1" w:styleId="224">
    <w:name w:val="Заголовок №2 + Не полужирный2"/>
    <w:aliases w:val="Курсив"/>
    <w:uiPriority w:val="99"/>
    <w:rsid w:val="00166266"/>
    <w:rPr>
      <w:rFonts w:ascii="Times New Roman" w:hAnsi="Times New Roman" w:cs="Times New Roman"/>
      <w:b/>
      <w:bCs/>
      <w:i/>
      <w:iCs/>
      <w:spacing w:val="0"/>
      <w:sz w:val="27"/>
      <w:szCs w:val="27"/>
      <w:shd w:val="clear" w:color="auto" w:fill="FFFFFF"/>
    </w:rPr>
  </w:style>
  <w:style w:type="character" w:customStyle="1" w:styleId="47">
    <w:name w:val="Основной текст (4) + Полужирный7"/>
    <w:aliases w:val="Не курсив24"/>
    <w:uiPriority w:val="99"/>
    <w:rsid w:val="00166266"/>
    <w:rPr>
      <w:rFonts w:ascii="Times New Roman" w:hAnsi="Times New Roman" w:cs="Times New Roman"/>
      <w:b/>
      <w:bCs/>
      <w:i/>
      <w:iCs/>
      <w:spacing w:val="0"/>
      <w:sz w:val="27"/>
      <w:szCs w:val="27"/>
      <w:shd w:val="clear" w:color="auto" w:fill="FFFFFF"/>
    </w:rPr>
  </w:style>
  <w:style w:type="character" w:customStyle="1" w:styleId="2230">
    <w:name w:val="Заголовок №2 (2)3"/>
    <w:uiPriority w:val="99"/>
    <w:rsid w:val="00166266"/>
    <w:rPr>
      <w:rFonts w:ascii="Times New Roman" w:hAnsi="Times New Roman" w:cs="Times New Roman"/>
      <w:i w:val="0"/>
      <w:iCs w:val="0"/>
      <w:spacing w:val="0"/>
      <w:sz w:val="27"/>
      <w:szCs w:val="27"/>
      <w:shd w:val="clear" w:color="auto" w:fill="FFFFFF"/>
    </w:rPr>
  </w:style>
  <w:style w:type="character" w:customStyle="1" w:styleId="2220">
    <w:name w:val="Заголовок №2 (2) + Полужирный2"/>
    <w:aliases w:val="Не курсив23"/>
    <w:uiPriority w:val="99"/>
    <w:rsid w:val="00166266"/>
    <w:rPr>
      <w:rFonts w:ascii="Times New Roman" w:hAnsi="Times New Roman" w:cs="Times New Roman"/>
      <w:b/>
      <w:bCs/>
      <w:i/>
      <w:iCs/>
      <w:spacing w:val="0"/>
      <w:sz w:val="27"/>
      <w:szCs w:val="27"/>
      <w:shd w:val="clear" w:color="auto" w:fill="FFFFFF"/>
    </w:rPr>
  </w:style>
  <w:style w:type="character" w:customStyle="1" w:styleId="2221">
    <w:name w:val="Заголовок №2 (2)2"/>
    <w:rsid w:val="00166266"/>
    <w:rPr>
      <w:rFonts w:ascii="Times New Roman" w:hAnsi="Times New Roman" w:cs="Times New Roman"/>
      <w:i w:val="0"/>
      <w:iCs w:val="0"/>
      <w:spacing w:val="0"/>
      <w:sz w:val="27"/>
      <w:szCs w:val="27"/>
      <w:shd w:val="clear" w:color="auto" w:fill="FFFFFF"/>
    </w:rPr>
  </w:style>
  <w:style w:type="character" w:customStyle="1" w:styleId="2211">
    <w:name w:val="Заголовок №2 (2) + Полужирный1"/>
    <w:aliases w:val="Не курсив22"/>
    <w:uiPriority w:val="99"/>
    <w:rsid w:val="00166266"/>
    <w:rPr>
      <w:rFonts w:ascii="Times New Roman" w:hAnsi="Times New Roman" w:cs="Times New Roman"/>
      <w:b/>
      <w:bCs/>
      <w:i/>
      <w:iCs/>
      <w:spacing w:val="0"/>
      <w:sz w:val="27"/>
      <w:szCs w:val="27"/>
      <w:shd w:val="clear" w:color="auto" w:fill="FFFFFF"/>
    </w:rPr>
  </w:style>
  <w:style w:type="character" w:customStyle="1" w:styleId="41pt">
    <w:name w:val="Основной текст (4) + Интервал 1 pt"/>
    <w:uiPriority w:val="99"/>
    <w:rsid w:val="00166266"/>
    <w:rPr>
      <w:rFonts w:ascii="Times New Roman" w:hAnsi="Times New Roman" w:cs="Times New Roman"/>
      <w:b w:val="0"/>
      <w:bCs w:val="0"/>
      <w:i w:val="0"/>
      <w:iCs w:val="0"/>
      <w:spacing w:val="30"/>
      <w:sz w:val="27"/>
      <w:szCs w:val="27"/>
      <w:shd w:val="clear" w:color="auto" w:fill="FFFFFF"/>
    </w:rPr>
  </w:style>
  <w:style w:type="character" w:customStyle="1" w:styleId="4100">
    <w:name w:val="Основной текст (4) + 10"/>
    <w:aliases w:val="5 pt32,Не курсив21,Интервал 1 pt6"/>
    <w:uiPriority w:val="99"/>
    <w:rsid w:val="00166266"/>
    <w:rPr>
      <w:rFonts w:ascii="Times New Roman" w:hAnsi="Times New Roman" w:cs="Times New Roman"/>
      <w:b w:val="0"/>
      <w:bCs w:val="0"/>
      <w:i/>
      <w:iCs/>
      <w:spacing w:val="20"/>
      <w:sz w:val="21"/>
      <w:szCs w:val="21"/>
      <w:shd w:val="clear" w:color="auto" w:fill="FFFFFF"/>
      <w:lang w:val="en-US" w:eastAsia="en-US"/>
    </w:rPr>
  </w:style>
  <w:style w:type="character" w:customStyle="1" w:styleId="41pt1">
    <w:name w:val="Основной текст (4) + Интервал 1 pt1"/>
    <w:uiPriority w:val="99"/>
    <w:rsid w:val="00166266"/>
    <w:rPr>
      <w:rFonts w:ascii="Times New Roman" w:hAnsi="Times New Roman" w:cs="Times New Roman"/>
      <w:b w:val="0"/>
      <w:bCs w:val="0"/>
      <w:i w:val="0"/>
      <w:iCs w:val="0"/>
      <w:spacing w:val="30"/>
      <w:sz w:val="27"/>
      <w:szCs w:val="27"/>
      <w:shd w:val="clear" w:color="auto" w:fill="FFFFFF"/>
      <w:lang w:val="en-US" w:eastAsia="en-US"/>
    </w:rPr>
  </w:style>
  <w:style w:type="character" w:customStyle="1" w:styleId="460">
    <w:name w:val="Основной текст (4) + Полужирный6"/>
    <w:aliases w:val="Не курсив20"/>
    <w:uiPriority w:val="99"/>
    <w:rsid w:val="00166266"/>
    <w:rPr>
      <w:rFonts w:ascii="Times New Roman" w:hAnsi="Times New Roman" w:cs="Times New Roman"/>
      <w:b/>
      <w:bCs/>
      <w:i/>
      <w:iCs/>
      <w:spacing w:val="0"/>
      <w:sz w:val="27"/>
      <w:szCs w:val="27"/>
      <w:shd w:val="clear" w:color="auto" w:fill="FFFFFF"/>
    </w:rPr>
  </w:style>
  <w:style w:type="character" w:customStyle="1" w:styleId="450">
    <w:name w:val="Основной текст (4) + Полужирный5"/>
    <w:aliases w:val="Не курсив19"/>
    <w:uiPriority w:val="99"/>
    <w:rsid w:val="00166266"/>
    <w:rPr>
      <w:rFonts w:ascii="Times New Roman" w:hAnsi="Times New Roman" w:cs="Times New Roman"/>
      <w:b/>
      <w:bCs/>
      <w:i/>
      <w:iCs/>
      <w:spacing w:val="0"/>
      <w:sz w:val="27"/>
      <w:szCs w:val="27"/>
      <w:shd w:val="clear" w:color="auto" w:fill="FFFFFF"/>
    </w:rPr>
  </w:style>
  <w:style w:type="character" w:customStyle="1" w:styleId="440">
    <w:name w:val="Основной текст (4) + Полужирный4"/>
    <w:aliases w:val="Не курсив18"/>
    <w:uiPriority w:val="99"/>
    <w:rsid w:val="00166266"/>
    <w:rPr>
      <w:rFonts w:ascii="Times New Roman" w:hAnsi="Times New Roman" w:cs="Times New Roman"/>
      <w:b/>
      <w:bCs/>
      <w:i/>
      <w:iCs/>
      <w:spacing w:val="0"/>
      <w:sz w:val="27"/>
      <w:szCs w:val="27"/>
      <w:shd w:val="clear" w:color="auto" w:fill="FFFFFF"/>
    </w:rPr>
  </w:style>
  <w:style w:type="character" w:customStyle="1" w:styleId="37">
    <w:name w:val="Основной текст (3)"/>
    <w:uiPriority w:val="99"/>
    <w:rsid w:val="00166266"/>
    <w:rPr>
      <w:rFonts w:ascii="Times New Roman" w:hAnsi="Times New Roman" w:cs="Times New Roman"/>
      <w:spacing w:val="0"/>
      <w:sz w:val="22"/>
      <w:szCs w:val="22"/>
      <w:shd w:val="clear" w:color="auto" w:fill="FFFFFF"/>
    </w:rPr>
  </w:style>
  <w:style w:type="character" w:customStyle="1" w:styleId="430">
    <w:name w:val="Основной текст (4) + Полужирный3"/>
    <w:aliases w:val="Не курсив17"/>
    <w:uiPriority w:val="99"/>
    <w:rsid w:val="00166266"/>
    <w:rPr>
      <w:rFonts w:ascii="Times New Roman" w:hAnsi="Times New Roman" w:cs="Times New Roman"/>
      <w:b/>
      <w:bCs/>
      <w:i/>
      <w:iCs/>
      <w:spacing w:val="0"/>
      <w:sz w:val="27"/>
      <w:szCs w:val="27"/>
      <w:shd w:val="clear" w:color="auto" w:fill="FFFFFF"/>
    </w:rPr>
  </w:style>
  <w:style w:type="character" w:customStyle="1" w:styleId="48">
    <w:name w:val="Основной текст + Курсив4"/>
    <w:uiPriority w:val="99"/>
    <w:rsid w:val="00166266"/>
    <w:rPr>
      <w:rFonts w:ascii="Times New Roman" w:hAnsi="Times New Roman" w:cs="Times New Roman"/>
      <w:i/>
      <w:iCs/>
      <w:spacing w:val="0"/>
      <w:sz w:val="27"/>
      <w:szCs w:val="27"/>
      <w:shd w:val="clear" w:color="auto" w:fill="FFFFFF"/>
    </w:rPr>
  </w:style>
  <w:style w:type="character" w:customStyle="1" w:styleId="38">
    <w:name w:val="Основной текст + Курсив3"/>
    <w:aliases w:val="Интервал 1 pt5"/>
    <w:uiPriority w:val="99"/>
    <w:rsid w:val="00166266"/>
    <w:rPr>
      <w:rFonts w:ascii="Times New Roman" w:hAnsi="Times New Roman" w:cs="Times New Roman"/>
      <w:i/>
      <w:iCs/>
      <w:spacing w:val="30"/>
      <w:sz w:val="27"/>
      <w:szCs w:val="27"/>
      <w:shd w:val="clear" w:color="auto" w:fill="FFFFFF"/>
      <w:lang w:val="en-US" w:eastAsia="en-US"/>
    </w:rPr>
  </w:style>
  <w:style w:type="character" w:customStyle="1" w:styleId="322">
    <w:name w:val="Основной текст (3)22"/>
    <w:uiPriority w:val="99"/>
    <w:rsid w:val="00166266"/>
    <w:rPr>
      <w:rFonts w:ascii="Times New Roman" w:hAnsi="Times New Roman" w:cs="Times New Roman"/>
      <w:spacing w:val="0"/>
      <w:sz w:val="22"/>
      <w:szCs w:val="22"/>
      <w:shd w:val="clear" w:color="auto" w:fill="FFFFFF"/>
    </w:rPr>
  </w:style>
  <w:style w:type="character" w:customStyle="1" w:styleId="432">
    <w:name w:val="Основной текст (4)3"/>
    <w:uiPriority w:val="99"/>
    <w:rsid w:val="00166266"/>
    <w:rPr>
      <w:rFonts w:ascii="Times New Roman" w:hAnsi="Times New Roman" w:cs="Times New Roman"/>
      <w:b w:val="0"/>
      <w:bCs w:val="0"/>
      <w:i w:val="0"/>
      <w:iCs w:val="0"/>
      <w:spacing w:val="0"/>
      <w:sz w:val="27"/>
      <w:szCs w:val="27"/>
      <w:shd w:val="clear" w:color="auto" w:fill="FFFFFF"/>
    </w:rPr>
  </w:style>
  <w:style w:type="character" w:customStyle="1" w:styleId="49">
    <w:name w:val="Основной текст (4) + Не полужирный"/>
    <w:uiPriority w:val="99"/>
    <w:rsid w:val="00166266"/>
    <w:rPr>
      <w:rFonts w:ascii="Times New Roman" w:hAnsi="Times New Roman"/>
      <w:b/>
      <w:bCs/>
      <w:i/>
      <w:iCs/>
      <w:spacing w:val="0"/>
      <w:sz w:val="27"/>
      <w:szCs w:val="27"/>
      <w:shd w:val="clear" w:color="auto" w:fill="FFFFFF"/>
    </w:rPr>
  </w:style>
  <w:style w:type="character" w:customStyle="1" w:styleId="4a">
    <w:name w:val="Основной текст + Полужирный4"/>
    <w:aliases w:val="Курсив4"/>
    <w:uiPriority w:val="99"/>
    <w:rsid w:val="00166266"/>
    <w:rPr>
      <w:rFonts w:ascii="Times New Roman" w:hAnsi="Times New Roman" w:cs="Times New Roman"/>
      <w:b/>
      <w:bCs/>
      <w:spacing w:val="0"/>
      <w:sz w:val="27"/>
      <w:szCs w:val="27"/>
      <w:shd w:val="clear" w:color="auto" w:fill="FFFFFF"/>
    </w:rPr>
  </w:style>
  <w:style w:type="character" w:customStyle="1" w:styleId="39">
    <w:name w:val="Основной текст + Полужирный3"/>
    <w:uiPriority w:val="99"/>
    <w:rsid w:val="00166266"/>
    <w:rPr>
      <w:rFonts w:ascii="Times New Roman" w:hAnsi="Times New Roman" w:cs="Times New Roman"/>
      <w:b/>
      <w:bCs/>
      <w:spacing w:val="0"/>
      <w:sz w:val="27"/>
      <w:szCs w:val="27"/>
      <w:shd w:val="clear" w:color="auto" w:fill="FFFFFF"/>
    </w:rPr>
  </w:style>
  <w:style w:type="character" w:customStyle="1" w:styleId="130">
    <w:name w:val="Основной текст + Полужирный13"/>
    <w:uiPriority w:val="99"/>
    <w:rsid w:val="00166266"/>
    <w:rPr>
      <w:rFonts w:ascii="Times New Roman" w:hAnsi="Times New Roman" w:cs="Times New Roman"/>
      <w:b/>
      <w:bCs/>
      <w:spacing w:val="0"/>
      <w:sz w:val="27"/>
      <w:szCs w:val="27"/>
      <w:shd w:val="clear" w:color="auto" w:fill="FFFFFF"/>
    </w:rPr>
  </w:style>
  <w:style w:type="character" w:customStyle="1" w:styleId="120">
    <w:name w:val="Основной текст + Полужирный12"/>
    <w:aliases w:val="Курсив10"/>
    <w:uiPriority w:val="99"/>
    <w:rsid w:val="00166266"/>
    <w:rPr>
      <w:rFonts w:ascii="Times New Roman" w:hAnsi="Times New Roman" w:cs="Times New Roman"/>
      <w:b/>
      <w:bCs/>
      <w:spacing w:val="0"/>
      <w:sz w:val="27"/>
      <w:szCs w:val="27"/>
      <w:shd w:val="clear" w:color="auto" w:fill="FFFFFF"/>
    </w:rPr>
  </w:style>
  <w:style w:type="table" w:customStyle="1" w:styleId="111">
    <w:name w:val="Сетка таблицы11"/>
    <w:basedOn w:val="a2"/>
    <w:next w:val="aff1"/>
    <w:uiPriority w:val="59"/>
    <w:rsid w:val="00166266"/>
    <w:pPr>
      <w:widowControl/>
      <w:autoSpaceDE/>
      <w:autoSpaceDN/>
    </w:pPr>
    <w:rPr>
      <w:rFonts w:ascii="Calibri" w:eastAsia="Calibri"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3a">
    <w:name w:val="Body Text Indent 3"/>
    <w:basedOn w:val="a0"/>
    <w:link w:val="3b"/>
    <w:rsid w:val="00166266"/>
    <w:pPr>
      <w:widowControl/>
      <w:autoSpaceDE/>
      <w:autoSpaceDN/>
      <w:spacing w:after="120"/>
      <w:ind w:left="283"/>
    </w:pPr>
    <w:rPr>
      <w:sz w:val="16"/>
      <w:szCs w:val="16"/>
      <w:lang w:eastAsia="ru-RU"/>
    </w:rPr>
  </w:style>
  <w:style w:type="character" w:customStyle="1" w:styleId="3b">
    <w:name w:val="Основной текст с отступом 3 Знак"/>
    <w:basedOn w:val="a1"/>
    <w:link w:val="3a"/>
    <w:rsid w:val="00166266"/>
    <w:rPr>
      <w:rFonts w:ascii="Times New Roman" w:eastAsia="Times New Roman" w:hAnsi="Times New Roman" w:cs="Times New Roman"/>
      <w:sz w:val="16"/>
      <w:szCs w:val="16"/>
      <w:lang w:val="ru-RU" w:eastAsia="ru-RU"/>
    </w:rPr>
  </w:style>
  <w:style w:type="paragraph" w:customStyle="1" w:styleId="1c">
    <w:name w:val="Основной 1 см"/>
    <w:basedOn w:val="a0"/>
    <w:rsid w:val="00166266"/>
    <w:pPr>
      <w:widowControl/>
      <w:autoSpaceDE/>
      <w:autoSpaceDN/>
      <w:ind w:firstLine="567"/>
      <w:jc w:val="both"/>
    </w:pPr>
    <w:rPr>
      <w:sz w:val="28"/>
      <w:szCs w:val="20"/>
      <w:lang w:eastAsia="ru-RU"/>
    </w:rPr>
  </w:style>
  <w:style w:type="paragraph" w:customStyle="1" w:styleId="u-2-msonormal">
    <w:name w:val="u-2-msonormal"/>
    <w:basedOn w:val="a0"/>
    <w:rsid w:val="00166266"/>
    <w:pPr>
      <w:widowControl/>
      <w:autoSpaceDE/>
      <w:autoSpaceDN/>
      <w:spacing w:before="100" w:beforeAutospacing="1" w:after="100" w:afterAutospacing="1"/>
    </w:pPr>
    <w:rPr>
      <w:sz w:val="24"/>
      <w:szCs w:val="24"/>
      <w:lang w:eastAsia="ru-RU"/>
    </w:rPr>
  </w:style>
  <w:style w:type="paragraph" w:customStyle="1" w:styleId="c17">
    <w:name w:val="c17"/>
    <w:basedOn w:val="a0"/>
    <w:rsid w:val="00166266"/>
    <w:pPr>
      <w:widowControl/>
      <w:autoSpaceDE/>
      <w:autoSpaceDN/>
      <w:spacing w:before="100" w:beforeAutospacing="1" w:after="100" w:afterAutospacing="1"/>
    </w:pPr>
    <w:rPr>
      <w:sz w:val="24"/>
      <w:szCs w:val="24"/>
      <w:lang w:eastAsia="ru-RU"/>
    </w:rPr>
  </w:style>
  <w:style w:type="character" w:customStyle="1" w:styleId="c4">
    <w:name w:val="c4"/>
    <w:rsid w:val="00166266"/>
  </w:style>
  <w:style w:type="character" w:customStyle="1" w:styleId="c30">
    <w:name w:val="c30"/>
    <w:rsid w:val="00166266"/>
  </w:style>
  <w:style w:type="paragraph" w:customStyle="1" w:styleId="c35">
    <w:name w:val="c35"/>
    <w:basedOn w:val="a0"/>
    <w:rsid w:val="00166266"/>
    <w:pPr>
      <w:widowControl/>
      <w:autoSpaceDE/>
      <w:autoSpaceDN/>
      <w:spacing w:before="100" w:beforeAutospacing="1" w:after="100" w:afterAutospacing="1"/>
    </w:pPr>
    <w:rPr>
      <w:sz w:val="24"/>
      <w:szCs w:val="24"/>
      <w:lang w:eastAsia="ru-RU"/>
    </w:rPr>
  </w:style>
  <w:style w:type="character" w:customStyle="1" w:styleId="c9">
    <w:name w:val="c9"/>
    <w:rsid w:val="00166266"/>
  </w:style>
  <w:style w:type="character" w:customStyle="1" w:styleId="c8">
    <w:name w:val="c8"/>
    <w:rsid w:val="00166266"/>
  </w:style>
  <w:style w:type="character" w:customStyle="1" w:styleId="apple-converted-space">
    <w:name w:val="apple-converted-space"/>
    <w:rsid w:val="00166266"/>
  </w:style>
  <w:style w:type="paragraph" w:customStyle="1" w:styleId="c38">
    <w:name w:val="c38"/>
    <w:basedOn w:val="a0"/>
    <w:rsid w:val="00166266"/>
    <w:pPr>
      <w:widowControl/>
      <w:autoSpaceDE/>
      <w:autoSpaceDN/>
      <w:spacing w:before="100" w:beforeAutospacing="1" w:after="100" w:afterAutospacing="1"/>
    </w:pPr>
    <w:rPr>
      <w:sz w:val="24"/>
      <w:szCs w:val="24"/>
      <w:lang w:eastAsia="ru-RU"/>
    </w:rPr>
  </w:style>
  <w:style w:type="paragraph" w:customStyle="1" w:styleId="dash041e0431044b0447043d044b0439">
    <w:name w:val="dash041e_0431_044b_0447_043d_044b_0439"/>
    <w:basedOn w:val="a0"/>
    <w:rsid w:val="00166266"/>
    <w:pPr>
      <w:widowControl/>
      <w:autoSpaceDE/>
      <w:autoSpaceDN/>
    </w:pPr>
    <w:rPr>
      <w:sz w:val="24"/>
      <w:szCs w:val="24"/>
      <w:lang w:eastAsia="ru-RU"/>
    </w:rPr>
  </w:style>
  <w:style w:type="character" w:customStyle="1" w:styleId="Alaviitemerkit">
    <w:name w:val="Alaviitemerkit"/>
    <w:rsid w:val="00166266"/>
    <w:rPr>
      <w:vertAlign w:val="superscript"/>
    </w:rPr>
  </w:style>
  <w:style w:type="paragraph" w:styleId="aff4">
    <w:name w:val="footnote text"/>
    <w:basedOn w:val="a0"/>
    <w:link w:val="aff5"/>
    <w:rsid w:val="00166266"/>
    <w:pPr>
      <w:widowControl/>
      <w:suppressAutoHyphens/>
      <w:autoSpaceDE/>
      <w:autoSpaceDN/>
    </w:pPr>
    <w:rPr>
      <w:sz w:val="20"/>
      <w:szCs w:val="20"/>
      <w:lang w:eastAsia="ar-SA"/>
    </w:rPr>
  </w:style>
  <w:style w:type="character" w:customStyle="1" w:styleId="aff5">
    <w:name w:val="Текст сноски Знак"/>
    <w:basedOn w:val="a1"/>
    <w:link w:val="aff4"/>
    <w:rsid w:val="00166266"/>
    <w:rPr>
      <w:rFonts w:ascii="Times New Roman" w:eastAsia="Times New Roman" w:hAnsi="Times New Roman" w:cs="Times New Roman"/>
      <w:sz w:val="20"/>
      <w:szCs w:val="20"/>
      <w:lang w:val="ru-RU" w:eastAsia="ar-SA"/>
    </w:rPr>
  </w:style>
  <w:style w:type="character" w:styleId="aff6">
    <w:name w:val="footnote reference"/>
    <w:rsid w:val="00166266"/>
    <w:rPr>
      <w:vertAlign w:val="superscript"/>
    </w:rPr>
  </w:style>
  <w:style w:type="character" w:customStyle="1" w:styleId="Absatz-Standardschriftart">
    <w:name w:val="Absatz-Standardschriftart"/>
    <w:rsid w:val="00166266"/>
  </w:style>
  <w:style w:type="character" w:customStyle="1" w:styleId="2d">
    <w:name w:val="Основной шрифт абзаца2"/>
    <w:rsid w:val="00166266"/>
  </w:style>
  <w:style w:type="character" w:customStyle="1" w:styleId="st1">
    <w:name w:val="st1"/>
    <w:rsid w:val="00166266"/>
  </w:style>
  <w:style w:type="character" w:customStyle="1" w:styleId="WW-Absatz-Standardschriftart">
    <w:name w:val="WW-Absatz-Standardschriftart"/>
    <w:rsid w:val="00166266"/>
  </w:style>
  <w:style w:type="character" w:customStyle="1" w:styleId="WW-Absatz-Standardschriftart1">
    <w:name w:val="WW-Absatz-Standardschriftart1"/>
    <w:rsid w:val="00166266"/>
  </w:style>
  <w:style w:type="character" w:customStyle="1" w:styleId="1d">
    <w:name w:val="Основной шрифт абзаца1"/>
    <w:rsid w:val="00166266"/>
  </w:style>
  <w:style w:type="character" w:customStyle="1" w:styleId="2e">
    <w:name w:val="Основной текст 2 Знак"/>
    <w:rsid w:val="00166266"/>
  </w:style>
  <w:style w:type="character" w:styleId="aff7">
    <w:name w:val="page number"/>
    <w:rsid w:val="00166266"/>
  </w:style>
  <w:style w:type="character" w:customStyle="1" w:styleId="1e">
    <w:name w:val="Знак примечания1"/>
    <w:rsid w:val="00166266"/>
    <w:rPr>
      <w:sz w:val="16"/>
      <w:szCs w:val="16"/>
    </w:rPr>
  </w:style>
  <w:style w:type="character" w:customStyle="1" w:styleId="Loppuviitemerkit">
    <w:name w:val="Loppuviitemerkit"/>
    <w:rsid w:val="00166266"/>
    <w:rPr>
      <w:vertAlign w:val="superscript"/>
    </w:rPr>
  </w:style>
  <w:style w:type="character" w:customStyle="1" w:styleId="WW-Loppuviitemerkit">
    <w:name w:val="WW-Loppuviitemerkit"/>
    <w:rsid w:val="00166266"/>
  </w:style>
  <w:style w:type="paragraph" w:customStyle="1" w:styleId="Otsikko">
    <w:name w:val="Otsikko"/>
    <w:basedOn w:val="a0"/>
    <w:next w:val="a4"/>
    <w:rsid w:val="00166266"/>
    <w:pPr>
      <w:keepNext/>
      <w:widowControl/>
      <w:suppressAutoHyphens/>
      <w:autoSpaceDE/>
      <w:autoSpaceDN/>
      <w:spacing w:before="240" w:after="120"/>
    </w:pPr>
    <w:rPr>
      <w:rFonts w:ascii="Arial" w:eastAsia="Lucida Sans Unicode" w:hAnsi="Arial" w:cs="Tahoma"/>
      <w:sz w:val="28"/>
      <w:szCs w:val="28"/>
      <w:lang w:eastAsia="ar-SA"/>
    </w:rPr>
  </w:style>
  <w:style w:type="paragraph" w:styleId="aff8">
    <w:name w:val="List"/>
    <w:basedOn w:val="a4"/>
    <w:rsid w:val="00166266"/>
    <w:pPr>
      <w:widowControl/>
      <w:suppressAutoHyphens/>
      <w:autoSpaceDE/>
      <w:autoSpaceDN/>
      <w:spacing w:after="120"/>
      <w:ind w:left="0" w:firstLine="0"/>
      <w:jc w:val="left"/>
    </w:pPr>
    <w:rPr>
      <w:rFonts w:cstheme="minorBidi"/>
      <w:lang w:eastAsia="ar-SA"/>
    </w:rPr>
  </w:style>
  <w:style w:type="paragraph" w:customStyle="1" w:styleId="Kuvaotsikko">
    <w:name w:val="Kuvaotsikko"/>
    <w:basedOn w:val="a0"/>
    <w:rsid w:val="00166266"/>
    <w:pPr>
      <w:widowControl/>
      <w:suppressLineNumbers/>
      <w:suppressAutoHyphens/>
      <w:autoSpaceDE/>
      <w:autoSpaceDN/>
      <w:spacing w:before="120" w:after="120"/>
    </w:pPr>
    <w:rPr>
      <w:rFonts w:cs="Tahoma"/>
      <w:i/>
      <w:iCs/>
      <w:sz w:val="24"/>
      <w:szCs w:val="24"/>
      <w:lang w:eastAsia="ar-SA"/>
    </w:rPr>
  </w:style>
  <w:style w:type="paragraph" w:customStyle="1" w:styleId="Hakemisto">
    <w:name w:val="Hakemisto"/>
    <w:basedOn w:val="a0"/>
    <w:rsid w:val="00166266"/>
    <w:pPr>
      <w:widowControl/>
      <w:suppressLineNumbers/>
      <w:suppressAutoHyphens/>
      <w:autoSpaceDE/>
      <w:autoSpaceDN/>
    </w:pPr>
    <w:rPr>
      <w:rFonts w:cs="Tahoma"/>
      <w:sz w:val="24"/>
      <w:szCs w:val="24"/>
      <w:lang w:eastAsia="ar-SA"/>
    </w:rPr>
  </w:style>
  <w:style w:type="paragraph" w:customStyle="1" w:styleId="1f">
    <w:name w:val="Заголовок1"/>
    <w:basedOn w:val="a0"/>
    <w:next w:val="a4"/>
    <w:rsid w:val="00166266"/>
    <w:pPr>
      <w:keepNext/>
      <w:widowControl/>
      <w:suppressAutoHyphens/>
      <w:autoSpaceDE/>
      <w:autoSpaceDN/>
      <w:spacing w:before="240" w:after="120"/>
    </w:pPr>
    <w:rPr>
      <w:rFonts w:ascii="Arial" w:eastAsia="DejaVu Sans" w:hAnsi="Arial" w:cs="DejaVu Sans"/>
      <w:sz w:val="28"/>
      <w:szCs w:val="28"/>
      <w:lang w:eastAsia="ar-SA"/>
    </w:rPr>
  </w:style>
  <w:style w:type="paragraph" w:customStyle="1" w:styleId="1f0">
    <w:name w:val="Название1"/>
    <w:basedOn w:val="a0"/>
    <w:rsid w:val="00166266"/>
    <w:pPr>
      <w:widowControl/>
      <w:suppressLineNumbers/>
      <w:suppressAutoHyphens/>
      <w:autoSpaceDE/>
      <w:autoSpaceDN/>
      <w:spacing w:before="120" w:after="120"/>
    </w:pPr>
    <w:rPr>
      <w:i/>
      <w:iCs/>
      <w:sz w:val="24"/>
      <w:szCs w:val="24"/>
      <w:lang w:eastAsia="ar-SA"/>
    </w:rPr>
  </w:style>
  <w:style w:type="paragraph" w:customStyle="1" w:styleId="1f1">
    <w:name w:val="Указатель1"/>
    <w:basedOn w:val="a0"/>
    <w:rsid w:val="00166266"/>
    <w:pPr>
      <w:widowControl/>
      <w:suppressLineNumbers/>
      <w:suppressAutoHyphens/>
      <w:autoSpaceDE/>
      <w:autoSpaceDN/>
    </w:pPr>
    <w:rPr>
      <w:sz w:val="24"/>
      <w:szCs w:val="24"/>
      <w:lang w:eastAsia="ar-SA"/>
    </w:rPr>
  </w:style>
  <w:style w:type="paragraph" w:customStyle="1" w:styleId="214">
    <w:name w:val="Основной текст 21"/>
    <w:basedOn w:val="a0"/>
    <w:rsid w:val="00166266"/>
    <w:pPr>
      <w:widowControl/>
      <w:suppressAutoHyphens/>
      <w:autoSpaceDE/>
      <w:autoSpaceDN/>
      <w:spacing w:after="120" w:line="480" w:lineRule="auto"/>
    </w:pPr>
    <w:rPr>
      <w:sz w:val="20"/>
      <w:szCs w:val="20"/>
      <w:lang w:eastAsia="ar-SA"/>
    </w:rPr>
  </w:style>
  <w:style w:type="paragraph" w:customStyle="1" w:styleId="aff9">
    <w:name w:val="Содержимое таблицы"/>
    <w:basedOn w:val="a0"/>
    <w:rsid w:val="00166266"/>
    <w:pPr>
      <w:widowControl/>
      <w:suppressLineNumbers/>
      <w:suppressAutoHyphens/>
      <w:autoSpaceDE/>
      <w:autoSpaceDN/>
    </w:pPr>
    <w:rPr>
      <w:sz w:val="24"/>
      <w:szCs w:val="24"/>
      <w:lang w:eastAsia="ar-SA"/>
    </w:rPr>
  </w:style>
  <w:style w:type="paragraph" w:customStyle="1" w:styleId="affa">
    <w:name w:val="Заголовок таблицы"/>
    <w:basedOn w:val="aff9"/>
    <w:rsid w:val="00166266"/>
    <w:pPr>
      <w:jc w:val="center"/>
    </w:pPr>
    <w:rPr>
      <w:b/>
      <w:bCs/>
    </w:rPr>
  </w:style>
  <w:style w:type="paragraph" w:customStyle="1" w:styleId="1f2">
    <w:name w:val="Текст примечания1"/>
    <w:basedOn w:val="a0"/>
    <w:rsid w:val="00166266"/>
    <w:pPr>
      <w:widowControl/>
      <w:suppressAutoHyphens/>
      <w:autoSpaceDE/>
      <w:autoSpaceDN/>
    </w:pPr>
    <w:rPr>
      <w:sz w:val="20"/>
      <w:szCs w:val="20"/>
      <w:lang w:eastAsia="ar-SA"/>
    </w:rPr>
  </w:style>
  <w:style w:type="paragraph" w:styleId="affb">
    <w:name w:val="annotation text"/>
    <w:basedOn w:val="a0"/>
    <w:link w:val="affc"/>
    <w:semiHidden/>
    <w:rsid w:val="00166266"/>
    <w:pPr>
      <w:widowControl/>
      <w:suppressAutoHyphens/>
      <w:autoSpaceDE/>
      <w:autoSpaceDN/>
    </w:pPr>
    <w:rPr>
      <w:sz w:val="20"/>
      <w:szCs w:val="20"/>
      <w:lang w:eastAsia="ar-SA"/>
    </w:rPr>
  </w:style>
  <w:style w:type="character" w:customStyle="1" w:styleId="affc">
    <w:name w:val="Текст примечания Знак"/>
    <w:basedOn w:val="a1"/>
    <w:link w:val="affb"/>
    <w:semiHidden/>
    <w:rsid w:val="00166266"/>
    <w:rPr>
      <w:rFonts w:ascii="Times New Roman" w:eastAsia="Times New Roman" w:hAnsi="Times New Roman" w:cs="Times New Roman"/>
      <w:sz w:val="20"/>
      <w:szCs w:val="20"/>
      <w:lang w:val="ru-RU" w:eastAsia="ar-SA"/>
    </w:rPr>
  </w:style>
  <w:style w:type="paragraph" w:styleId="affd">
    <w:name w:val="annotation subject"/>
    <w:basedOn w:val="1f2"/>
    <w:next w:val="1f2"/>
    <w:link w:val="affe"/>
    <w:rsid w:val="00166266"/>
    <w:rPr>
      <w:b/>
      <w:bCs/>
    </w:rPr>
  </w:style>
  <w:style w:type="character" w:customStyle="1" w:styleId="affe">
    <w:name w:val="Тема примечания Знак"/>
    <w:basedOn w:val="affc"/>
    <w:link w:val="affd"/>
    <w:rsid w:val="00166266"/>
    <w:rPr>
      <w:rFonts w:ascii="Times New Roman" w:eastAsia="Times New Roman" w:hAnsi="Times New Roman" w:cs="Times New Roman"/>
      <w:b/>
      <w:bCs/>
      <w:sz w:val="20"/>
      <w:szCs w:val="20"/>
      <w:lang w:val="ru-RU" w:eastAsia="ar-SA"/>
    </w:rPr>
  </w:style>
  <w:style w:type="paragraph" w:customStyle="1" w:styleId="Taulukonsislt">
    <w:name w:val="Taulukon sisältö"/>
    <w:basedOn w:val="a0"/>
    <w:rsid w:val="00166266"/>
    <w:pPr>
      <w:widowControl/>
      <w:suppressLineNumbers/>
      <w:suppressAutoHyphens/>
      <w:autoSpaceDE/>
      <w:autoSpaceDN/>
    </w:pPr>
    <w:rPr>
      <w:sz w:val="24"/>
      <w:szCs w:val="24"/>
      <w:lang w:eastAsia="ar-SA"/>
    </w:rPr>
  </w:style>
  <w:style w:type="paragraph" w:customStyle="1" w:styleId="Taulukonotsikko">
    <w:name w:val="Taulukon otsikko"/>
    <w:basedOn w:val="Taulukonsislt"/>
    <w:rsid w:val="00166266"/>
    <w:pPr>
      <w:jc w:val="center"/>
    </w:pPr>
    <w:rPr>
      <w:b/>
      <w:bCs/>
    </w:rPr>
  </w:style>
  <w:style w:type="paragraph" w:customStyle="1" w:styleId="Kehyksensislt">
    <w:name w:val="Kehyksen sisältö"/>
    <w:basedOn w:val="a4"/>
    <w:rsid w:val="00166266"/>
    <w:pPr>
      <w:widowControl/>
      <w:shd w:val="clear" w:color="auto" w:fill="FFFFFF"/>
      <w:autoSpaceDE/>
      <w:autoSpaceDN/>
      <w:spacing w:before="360" w:line="274" w:lineRule="exact"/>
      <w:ind w:left="0" w:hanging="360"/>
    </w:pPr>
    <w:rPr>
      <w:rFonts w:eastAsiaTheme="minorEastAsia" w:cstheme="minorBidi"/>
      <w:sz w:val="23"/>
      <w:szCs w:val="23"/>
      <w:lang w:eastAsia="ru-RU"/>
    </w:rPr>
  </w:style>
  <w:style w:type="character" w:styleId="afff">
    <w:name w:val="FollowedHyperlink"/>
    <w:rsid w:val="00166266"/>
    <w:rPr>
      <w:color w:val="800080"/>
      <w:u w:val="single"/>
    </w:rPr>
  </w:style>
  <w:style w:type="character" w:customStyle="1" w:styleId="dash041e0431044b0447043d044b0439char1">
    <w:name w:val="dash041e_0431_044b_0447_043d_044b_0439__char1"/>
    <w:rsid w:val="00166266"/>
    <w:rPr>
      <w:rFonts w:ascii="Times New Roman" w:hAnsi="Times New Roman" w:cs="Times New Roman" w:hint="default"/>
      <w:strike w:val="0"/>
      <w:dstrike w:val="0"/>
      <w:sz w:val="24"/>
      <w:szCs w:val="24"/>
      <w:u w:val="none"/>
      <w:effect w:val="none"/>
    </w:rPr>
  </w:style>
  <w:style w:type="paragraph" w:styleId="2f">
    <w:name w:val="Body Text 2"/>
    <w:basedOn w:val="a0"/>
    <w:link w:val="215"/>
    <w:rsid w:val="00166266"/>
    <w:pPr>
      <w:widowControl/>
      <w:autoSpaceDE/>
      <w:autoSpaceDN/>
      <w:spacing w:after="120" w:line="480" w:lineRule="auto"/>
    </w:pPr>
    <w:rPr>
      <w:sz w:val="24"/>
      <w:szCs w:val="24"/>
      <w:lang w:eastAsia="ru-RU"/>
    </w:rPr>
  </w:style>
  <w:style w:type="character" w:customStyle="1" w:styleId="215">
    <w:name w:val="Основной текст 2 Знак1"/>
    <w:basedOn w:val="a1"/>
    <w:link w:val="2f"/>
    <w:rsid w:val="00166266"/>
    <w:rPr>
      <w:rFonts w:ascii="Times New Roman" w:eastAsia="Times New Roman" w:hAnsi="Times New Roman" w:cs="Times New Roman"/>
      <w:sz w:val="24"/>
      <w:szCs w:val="24"/>
      <w:lang w:val="ru-RU" w:eastAsia="ru-RU"/>
    </w:rPr>
  </w:style>
  <w:style w:type="character" w:customStyle="1" w:styleId="blk">
    <w:name w:val="blk"/>
    <w:rsid w:val="00166266"/>
  </w:style>
  <w:style w:type="character" w:customStyle="1" w:styleId="nobr">
    <w:name w:val="nobr"/>
    <w:rsid w:val="00166266"/>
  </w:style>
  <w:style w:type="paragraph" w:styleId="2f0">
    <w:name w:val="Body Text Indent 2"/>
    <w:basedOn w:val="a0"/>
    <w:link w:val="2f1"/>
    <w:rsid w:val="00166266"/>
    <w:pPr>
      <w:widowControl/>
      <w:autoSpaceDE/>
      <w:autoSpaceDN/>
      <w:spacing w:after="120" w:line="480" w:lineRule="auto"/>
      <w:ind w:left="283"/>
    </w:pPr>
    <w:rPr>
      <w:sz w:val="24"/>
      <w:szCs w:val="24"/>
      <w:lang w:eastAsia="ru-RU"/>
    </w:rPr>
  </w:style>
  <w:style w:type="character" w:customStyle="1" w:styleId="2f1">
    <w:name w:val="Основной текст с отступом 2 Знак"/>
    <w:basedOn w:val="a1"/>
    <w:link w:val="2f0"/>
    <w:rsid w:val="00166266"/>
    <w:rPr>
      <w:rFonts w:ascii="Times New Roman" w:eastAsia="Times New Roman" w:hAnsi="Times New Roman" w:cs="Times New Roman"/>
      <w:sz w:val="24"/>
      <w:szCs w:val="24"/>
      <w:lang w:val="ru-RU" w:eastAsia="ru-RU"/>
    </w:rPr>
  </w:style>
  <w:style w:type="paragraph" w:styleId="afff0">
    <w:name w:val="Plain Text"/>
    <w:basedOn w:val="a0"/>
    <w:link w:val="afff1"/>
    <w:rsid w:val="00166266"/>
    <w:pPr>
      <w:widowControl/>
      <w:autoSpaceDE/>
      <w:autoSpaceDN/>
    </w:pPr>
    <w:rPr>
      <w:rFonts w:ascii="Courier New" w:hAnsi="Courier New"/>
      <w:sz w:val="20"/>
      <w:szCs w:val="20"/>
      <w:lang w:eastAsia="ru-RU"/>
    </w:rPr>
  </w:style>
  <w:style w:type="character" w:customStyle="1" w:styleId="afff1">
    <w:name w:val="Текст Знак"/>
    <w:basedOn w:val="a1"/>
    <w:link w:val="afff0"/>
    <w:rsid w:val="00166266"/>
    <w:rPr>
      <w:rFonts w:ascii="Courier New" w:eastAsia="Times New Roman" w:hAnsi="Courier New" w:cs="Times New Roman"/>
      <w:sz w:val="20"/>
      <w:szCs w:val="20"/>
      <w:lang w:val="ru-RU" w:eastAsia="ru-RU"/>
    </w:rPr>
  </w:style>
  <w:style w:type="character" w:customStyle="1" w:styleId="a7">
    <w:name w:val="Заголовок Знак"/>
    <w:basedOn w:val="a1"/>
    <w:link w:val="a6"/>
    <w:uiPriority w:val="10"/>
    <w:rsid w:val="00166266"/>
    <w:rPr>
      <w:rFonts w:ascii="Times New Roman" w:eastAsia="Times New Roman" w:hAnsi="Times New Roman" w:cs="Times New Roman"/>
      <w:b/>
      <w:bCs/>
      <w:sz w:val="32"/>
      <w:szCs w:val="32"/>
      <w:lang w:val="ru-RU"/>
    </w:rPr>
  </w:style>
  <w:style w:type="paragraph" w:styleId="afff2">
    <w:name w:val="Subtitle"/>
    <w:basedOn w:val="a0"/>
    <w:link w:val="afff3"/>
    <w:uiPriority w:val="11"/>
    <w:qFormat/>
    <w:rsid w:val="00166266"/>
    <w:pPr>
      <w:widowControl/>
      <w:autoSpaceDE/>
      <w:autoSpaceDN/>
      <w:spacing w:before="120"/>
      <w:jc w:val="center"/>
    </w:pPr>
    <w:rPr>
      <w:rFonts w:ascii="Arial" w:hAnsi="Arial"/>
      <w:b/>
      <w:bCs/>
      <w:caps/>
      <w:sz w:val="28"/>
      <w:szCs w:val="24"/>
      <w:lang w:eastAsia="ru-RU"/>
    </w:rPr>
  </w:style>
  <w:style w:type="character" w:customStyle="1" w:styleId="afff3">
    <w:name w:val="Подзаголовок Знак"/>
    <w:basedOn w:val="a1"/>
    <w:link w:val="afff2"/>
    <w:uiPriority w:val="11"/>
    <w:rsid w:val="00166266"/>
    <w:rPr>
      <w:rFonts w:ascii="Arial" w:eastAsia="Times New Roman" w:hAnsi="Arial" w:cs="Times New Roman"/>
      <w:b/>
      <w:bCs/>
      <w:caps/>
      <w:sz w:val="28"/>
      <w:szCs w:val="24"/>
      <w:lang w:val="ru-RU" w:eastAsia="ru-RU"/>
    </w:rPr>
  </w:style>
  <w:style w:type="paragraph" w:styleId="3c">
    <w:name w:val="Body Text 3"/>
    <w:basedOn w:val="a0"/>
    <w:link w:val="3d"/>
    <w:rsid w:val="00166266"/>
    <w:pPr>
      <w:widowControl/>
      <w:autoSpaceDE/>
      <w:autoSpaceDN/>
      <w:spacing w:after="120"/>
    </w:pPr>
    <w:rPr>
      <w:sz w:val="16"/>
      <w:szCs w:val="16"/>
      <w:lang w:eastAsia="ru-RU"/>
    </w:rPr>
  </w:style>
  <w:style w:type="character" w:customStyle="1" w:styleId="3d">
    <w:name w:val="Основной текст 3 Знак"/>
    <w:basedOn w:val="a1"/>
    <w:link w:val="3c"/>
    <w:rsid w:val="00166266"/>
    <w:rPr>
      <w:rFonts w:ascii="Times New Roman" w:eastAsia="Times New Roman" w:hAnsi="Times New Roman" w:cs="Times New Roman"/>
      <w:sz w:val="16"/>
      <w:szCs w:val="16"/>
      <w:lang w:val="ru-RU" w:eastAsia="ru-RU"/>
    </w:rPr>
  </w:style>
  <w:style w:type="character" w:customStyle="1" w:styleId="dash041e005f0431005f044b005f0447005f043d005f044b005f0439005f005fchar1char1">
    <w:name w:val="dash041e_005f0431_005f044b_005f0447_005f043d_005f044b_005f0439_005f_005fchar1__char1"/>
    <w:rsid w:val="00166266"/>
    <w:rPr>
      <w:rFonts w:ascii="Times New Roman" w:hAnsi="Times New Roman" w:cs="Times New Roman" w:hint="default"/>
      <w:strike w:val="0"/>
      <w:dstrike w:val="0"/>
      <w:sz w:val="24"/>
      <w:szCs w:val="24"/>
      <w:u w:val="none"/>
      <w:effect w:val="none"/>
    </w:rPr>
  </w:style>
  <w:style w:type="paragraph" w:customStyle="1" w:styleId="225">
    <w:name w:val="Основной текст 22"/>
    <w:basedOn w:val="a0"/>
    <w:rsid w:val="00166266"/>
    <w:pPr>
      <w:widowControl/>
      <w:tabs>
        <w:tab w:val="left" w:pos="8222"/>
      </w:tabs>
      <w:autoSpaceDE/>
      <w:autoSpaceDN/>
      <w:ind w:right="-1759"/>
    </w:pPr>
    <w:rPr>
      <w:sz w:val="28"/>
      <w:szCs w:val="20"/>
      <w:lang w:eastAsia="ru-RU"/>
    </w:rPr>
  </w:style>
  <w:style w:type="paragraph" w:customStyle="1" w:styleId="1f3">
    <w:name w:val="Обычный1"/>
    <w:rsid w:val="00166266"/>
    <w:pPr>
      <w:widowControl/>
      <w:autoSpaceDE/>
      <w:autoSpaceDN/>
    </w:pPr>
    <w:rPr>
      <w:rFonts w:ascii="Times New Roman" w:eastAsia="Times New Roman" w:hAnsi="Times New Roman" w:cs="Times New Roman"/>
      <w:sz w:val="24"/>
      <w:szCs w:val="20"/>
      <w:lang w:val="ru-RU" w:eastAsia="ru-RU"/>
    </w:rPr>
  </w:style>
  <w:style w:type="paragraph" w:styleId="afff4">
    <w:name w:val="Block Text"/>
    <w:basedOn w:val="a0"/>
    <w:rsid w:val="00166266"/>
    <w:pPr>
      <w:widowControl/>
      <w:autoSpaceDE/>
      <w:autoSpaceDN/>
      <w:ind w:left="2992" w:right="2981"/>
      <w:jc w:val="both"/>
    </w:pPr>
    <w:rPr>
      <w:rFonts w:ascii="Arial" w:hAnsi="Arial"/>
      <w:sz w:val="18"/>
      <w:szCs w:val="24"/>
      <w:lang w:eastAsia="ru-RU"/>
    </w:rPr>
  </w:style>
  <w:style w:type="paragraph" w:customStyle="1" w:styleId="312">
    <w:name w:val="Основной текст с отступом 31"/>
    <w:basedOn w:val="1f3"/>
    <w:rsid w:val="00166266"/>
    <w:pPr>
      <w:ind w:firstLine="709"/>
      <w:jc w:val="both"/>
    </w:pPr>
    <w:rPr>
      <w:sz w:val="28"/>
    </w:rPr>
  </w:style>
  <w:style w:type="paragraph" w:customStyle="1" w:styleId="1f4">
    <w:name w:val="Текст сноски1"/>
    <w:basedOn w:val="1f3"/>
    <w:rsid w:val="00166266"/>
    <w:rPr>
      <w:sz w:val="20"/>
    </w:rPr>
  </w:style>
  <w:style w:type="character" w:customStyle="1" w:styleId="1f5">
    <w:name w:val="Знак сноски1"/>
    <w:rsid w:val="00166266"/>
    <w:rPr>
      <w:vertAlign w:val="superscript"/>
    </w:rPr>
  </w:style>
  <w:style w:type="paragraph" w:customStyle="1" w:styleId="1f6">
    <w:name w:val="Абзац списка1"/>
    <w:basedOn w:val="a0"/>
    <w:link w:val="ListParagraphChar"/>
    <w:rsid w:val="00166266"/>
    <w:pPr>
      <w:widowControl/>
      <w:autoSpaceDE/>
      <w:autoSpaceDN/>
      <w:ind w:left="720"/>
    </w:pPr>
    <w:rPr>
      <w:rFonts w:ascii="Calibri" w:hAnsi="Calibri"/>
      <w:sz w:val="24"/>
      <w:szCs w:val="24"/>
      <w:lang w:val="x-none" w:eastAsia="x-none"/>
    </w:rPr>
  </w:style>
  <w:style w:type="character" w:customStyle="1" w:styleId="ListParagraphChar">
    <w:name w:val="List Paragraph Char"/>
    <w:link w:val="1f6"/>
    <w:locked/>
    <w:rsid w:val="00166266"/>
    <w:rPr>
      <w:rFonts w:ascii="Calibri" w:eastAsia="Times New Roman" w:hAnsi="Calibri" w:cs="Times New Roman"/>
      <w:sz w:val="24"/>
      <w:szCs w:val="24"/>
      <w:lang w:val="x-none" w:eastAsia="x-none"/>
    </w:rPr>
  </w:style>
  <w:style w:type="paragraph" w:customStyle="1" w:styleId="2f2">
    <w:name w:val="Абзац списка2"/>
    <w:basedOn w:val="a0"/>
    <w:rsid w:val="00166266"/>
    <w:pPr>
      <w:widowControl/>
      <w:autoSpaceDE/>
      <w:autoSpaceDN/>
      <w:ind w:left="720"/>
    </w:pPr>
    <w:rPr>
      <w:rFonts w:ascii="Calibri" w:hAnsi="Calibri"/>
      <w:sz w:val="24"/>
      <w:szCs w:val="24"/>
      <w:lang w:eastAsia="ru-RU"/>
    </w:rPr>
  </w:style>
  <w:style w:type="paragraph" w:customStyle="1" w:styleId="232">
    <w:name w:val="Основной текст 23"/>
    <w:basedOn w:val="a0"/>
    <w:rsid w:val="00166266"/>
    <w:pPr>
      <w:widowControl/>
      <w:tabs>
        <w:tab w:val="left" w:pos="8222"/>
      </w:tabs>
      <w:autoSpaceDE/>
      <w:autoSpaceDN/>
      <w:ind w:right="-1759"/>
    </w:pPr>
    <w:rPr>
      <w:sz w:val="28"/>
      <w:szCs w:val="20"/>
      <w:lang w:eastAsia="ru-RU"/>
    </w:rPr>
  </w:style>
  <w:style w:type="paragraph" w:customStyle="1" w:styleId="2f3">
    <w:name w:val="Обычный2"/>
    <w:rsid w:val="00166266"/>
    <w:pPr>
      <w:widowControl/>
      <w:autoSpaceDE/>
      <w:autoSpaceDN/>
    </w:pPr>
    <w:rPr>
      <w:rFonts w:ascii="Times New Roman" w:eastAsia="Times New Roman" w:hAnsi="Times New Roman" w:cs="Times New Roman"/>
      <w:sz w:val="24"/>
      <w:szCs w:val="20"/>
      <w:lang w:val="ru-RU" w:eastAsia="ru-RU"/>
    </w:rPr>
  </w:style>
  <w:style w:type="paragraph" w:customStyle="1" w:styleId="320">
    <w:name w:val="Основной текст с отступом 32"/>
    <w:basedOn w:val="2f3"/>
    <w:rsid w:val="00166266"/>
    <w:pPr>
      <w:ind w:firstLine="709"/>
      <w:jc w:val="both"/>
    </w:pPr>
    <w:rPr>
      <w:sz w:val="28"/>
    </w:rPr>
  </w:style>
  <w:style w:type="paragraph" w:customStyle="1" w:styleId="2f4">
    <w:name w:val="Текст сноски2"/>
    <w:basedOn w:val="2f3"/>
    <w:rsid w:val="00166266"/>
    <w:rPr>
      <w:sz w:val="20"/>
    </w:rPr>
  </w:style>
  <w:style w:type="character" w:customStyle="1" w:styleId="2f5">
    <w:name w:val="Знак сноски2"/>
    <w:rsid w:val="00166266"/>
    <w:rPr>
      <w:vertAlign w:val="superscript"/>
    </w:rPr>
  </w:style>
  <w:style w:type="numbering" w:customStyle="1" w:styleId="112">
    <w:name w:val="Нет списка11"/>
    <w:next w:val="a3"/>
    <w:uiPriority w:val="99"/>
    <w:semiHidden/>
    <w:unhideWhenUsed/>
    <w:rsid w:val="00166266"/>
  </w:style>
  <w:style w:type="character" w:customStyle="1" w:styleId="1f7">
    <w:name w:val="Заголовок №1 + Не полужирный"/>
    <w:uiPriority w:val="99"/>
    <w:rsid w:val="00166266"/>
    <w:rPr>
      <w:rFonts w:ascii="Times New Roman" w:hAnsi="Times New Roman" w:cs="Times New Roman"/>
      <w:b/>
      <w:bCs/>
      <w:spacing w:val="0"/>
      <w:sz w:val="27"/>
      <w:szCs w:val="27"/>
      <w:shd w:val="clear" w:color="auto" w:fill="FFFFFF"/>
    </w:rPr>
  </w:style>
  <w:style w:type="paragraph" w:styleId="afff5">
    <w:name w:val="Document Map"/>
    <w:basedOn w:val="a0"/>
    <w:link w:val="afff6"/>
    <w:semiHidden/>
    <w:rsid w:val="00166266"/>
    <w:pPr>
      <w:widowControl/>
      <w:shd w:val="clear" w:color="auto" w:fill="000080"/>
      <w:autoSpaceDE/>
      <w:autoSpaceDN/>
    </w:pPr>
    <w:rPr>
      <w:rFonts w:ascii="Tahoma" w:hAnsi="Tahoma"/>
      <w:sz w:val="24"/>
      <w:szCs w:val="24"/>
      <w:lang w:val="x-none" w:eastAsia="x-none"/>
    </w:rPr>
  </w:style>
  <w:style w:type="character" w:customStyle="1" w:styleId="afff6">
    <w:name w:val="Схема документа Знак"/>
    <w:basedOn w:val="a1"/>
    <w:link w:val="afff5"/>
    <w:semiHidden/>
    <w:rsid w:val="00166266"/>
    <w:rPr>
      <w:rFonts w:ascii="Tahoma" w:eastAsia="Times New Roman" w:hAnsi="Tahoma" w:cs="Times New Roman"/>
      <w:sz w:val="24"/>
      <w:szCs w:val="24"/>
      <w:shd w:val="clear" w:color="auto" w:fill="000080"/>
      <w:lang w:val="x-none" w:eastAsia="x-none"/>
    </w:rPr>
  </w:style>
  <w:style w:type="character" w:customStyle="1" w:styleId="441">
    <w:name w:val="Основной текст + Полужирный44"/>
    <w:aliases w:val="Курсив36"/>
    <w:uiPriority w:val="99"/>
    <w:rsid w:val="00166266"/>
    <w:rPr>
      <w:rFonts w:ascii="Times New Roman" w:hAnsi="Times New Roman" w:cs="Times New Roman"/>
      <w:b/>
      <w:bCs/>
      <w:i/>
      <w:iCs/>
      <w:spacing w:val="0"/>
      <w:sz w:val="23"/>
      <w:szCs w:val="23"/>
      <w:shd w:val="clear" w:color="auto" w:fill="FFFFFF"/>
    </w:rPr>
  </w:style>
  <w:style w:type="character" w:customStyle="1" w:styleId="313">
    <w:name w:val="Основной текст + Курсив31"/>
    <w:uiPriority w:val="99"/>
    <w:rsid w:val="00166266"/>
    <w:rPr>
      <w:rFonts w:ascii="Times New Roman" w:hAnsi="Times New Roman" w:cs="Times New Roman"/>
      <w:i/>
      <w:iCs/>
      <w:spacing w:val="0"/>
      <w:sz w:val="23"/>
      <w:szCs w:val="23"/>
      <w:shd w:val="clear" w:color="auto" w:fill="FFFFFF"/>
    </w:rPr>
  </w:style>
  <w:style w:type="character" w:customStyle="1" w:styleId="434">
    <w:name w:val="Основной текст + Полужирный43"/>
    <w:aliases w:val="Курсив35"/>
    <w:uiPriority w:val="99"/>
    <w:rsid w:val="00166266"/>
    <w:rPr>
      <w:rFonts w:ascii="Times New Roman" w:hAnsi="Times New Roman" w:cs="Times New Roman"/>
      <w:b/>
      <w:bCs/>
      <w:i/>
      <w:iCs/>
      <w:spacing w:val="0"/>
      <w:sz w:val="23"/>
      <w:szCs w:val="23"/>
      <w:shd w:val="clear" w:color="auto" w:fill="FFFFFF"/>
    </w:rPr>
  </w:style>
  <w:style w:type="character" w:customStyle="1" w:styleId="2f6">
    <w:name w:val="Сноска (2) + Полужирный"/>
    <w:uiPriority w:val="99"/>
    <w:rsid w:val="00166266"/>
    <w:rPr>
      <w:rFonts w:ascii="Times New Roman" w:hAnsi="Times New Roman" w:cs="Times New Roman"/>
      <w:b/>
      <w:bCs/>
      <w:i/>
      <w:iCs/>
      <w:sz w:val="15"/>
      <w:szCs w:val="15"/>
      <w:shd w:val="clear" w:color="auto" w:fill="FFFFFF"/>
    </w:rPr>
  </w:style>
  <w:style w:type="character" w:customStyle="1" w:styleId="280">
    <w:name w:val="Сноска (2) + 8"/>
    <w:aliases w:val="5 pt,Основной текст (2) + 13"/>
    <w:uiPriority w:val="99"/>
    <w:rsid w:val="00166266"/>
    <w:rPr>
      <w:rFonts w:ascii="Times New Roman" w:hAnsi="Times New Roman" w:cs="Times New Roman"/>
      <w:i/>
      <w:iCs/>
      <w:sz w:val="17"/>
      <w:szCs w:val="17"/>
      <w:shd w:val="clear" w:color="auto" w:fill="FFFFFF"/>
    </w:rPr>
  </w:style>
  <w:style w:type="character" w:customStyle="1" w:styleId="350">
    <w:name w:val="Основной текст + Полужирный35"/>
    <w:aliases w:val="Курсив30"/>
    <w:uiPriority w:val="99"/>
    <w:rsid w:val="00166266"/>
    <w:rPr>
      <w:rFonts w:ascii="Times New Roman" w:hAnsi="Times New Roman" w:cs="Times New Roman"/>
      <w:b/>
      <w:bCs/>
      <w:i/>
      <w:iCs/>
      <w:spacing w:val="0"/>
      <w:sz w:val="23"/>
      <w:szCs w:val="23"/>
      <w:shd w:val="clear" w:color="auto" w:fill="FFFFFF"/>
    </w:rPr>
  </w:style>
  <w:style w:type="character" w:customStyle="1" w:styleId="3130">
    <w:name w:val="Основной текст (3) + Полужирный13"/>
    <w:uiPriority w:val="99"/>
    <w:rsid w:val="00166266"/>
    <w:rPr>
      <w:rFonts w:ascii="Times New Roman" w:hAnsi="Times New Roman"/>
      <w:b/>
      <w:bCs/>
      <w:i/>
      <w:iCs/>
      <w:sz w:val="23"/>
      <w:szCs w:val="23"/>
      <w:shd w:val="clear" w:color="auto" w:fill="FFFFFF"/>
    </w:rPr>
  </w:style>
  <w:style w:type="character" w:customStyle="1" w:styleId="3120">
    <w:name w:val="Основной текст (3) + Полужирный12"/>
    <w:uiPriority w:val="99"/>
    <w:rsid w:val="00166266"/>
    <w:rPr>
      <w:rFonts w:ascii="Times New Roman" w:hAnsi="Times New Roman"/>
      <w:b/>
      <w:bCs/>
      <w:i/>
      <w:iCs/>
      <w:sz w:val="23"/>
      <w:szCs w:val="23"/>
      <w:shd w:val="clear" w:color="auto" w:fill="FFFFFF"/>
    </w:rPr>
  </w:style>
  <w:style w:type="character" w:customStyle="1" w:styleId="3110">
    <w:name w:val="Основной текст (3) + Полужирный11"/>
    <w:uiPriority w:val="99"/>
    <w:rsid w:val="00166266"/>
    <w:rPr>
      <w:rFonts w:ascii="Times New Roman" w:hAnsi="Times New Roman"/>
      <w:b/>
      <w:bCs/>
      <w:i/>
      <w:iCs/>
      <w:sz w:val="23"/>
      <w:szCs w:val="23"/>
      <w:shd w:val="clear" w:color="auto" w:fill="FFFFFF"/>
    </w:rPr>
  </w:style>
  <w:style w:type="character" w:customStyle="1" w:styleId="3111">
    <w:name w:val="Основной текст (3)11"/>
    <w:uiPriority w:val="99"/>
    <w:rsid w:val="00166266"/>
    <w:rPr>
      <w:rFonts w:ascii="Times New Roman" w:hAnsi="Times New Roman"/>
      <w:i/>
      <w:iCs/>
      <w:sz w:val="23"/>
      <w:szCs w:val="23"/>
      <w:u w:val="single"/>
      <w:shd w:val="clear" w:color="auto" w:fill="FFFFFF"/>
    </w:rPr>
  </w:style>
  <w:style w:type="character" w:customStyle="1" w:styleId="afff7">
    <w:name w:val="Подпись к таблице_"/>
    <w:link w:val="1f8"/>
    <w:uiPriority w:val="99"/>
    <w:rsid w:val="00166266"/>
    <w:rPr>
      <w:rFonts w:ascii="Times New Roman" w:hAnsi="Times New Roman"/>
      <w:sz w:val="23"/>
      <w:szCs w:val="23"/>
      <w:shd w:val="clear" w:color="auto" w:fill="FFFFFF"/>
    </w:rPr>
  </w:style>
  <w:style w:type="character" w:customStyle="1" w:styleId="afff8">
    <w:name w:val="Подпись к таблице + Полужирный"/>
    <w:aliases w:val="Курсив29"/>
    <w:uiPriority w:val="99"/>
    <w:rsid w:val="00166266"/>
    <w:rPr>
      <w:rFonts w:ascii="Times New Roman" w:hAnsi="Times New Roman"/>
      <w:b/>
      <w:bCs/>
      <w:i/>
      <w:iCs/>
      <w:sz w:val="23"/>
      <w:szCs w:val="23"/>
      <w:shd w:val="clear" w:color="auto" w:fill="FFFFFF"/>
    </w:rPr>
  </w:style>
  <w:style w:type="character" w:customStyle="1" w:styleId="2f7">
    <w:name w:val="Подпись к таблице (2)_"/>
    <w:link w:val="2f8"/>
    <w:uiPriority w:val="99"/>
    <w:rsid w:val="00166266"/>
    <w:rPr>
      <w:rFonts w:ascii="Times New Roman" w:hAnsi="Times New Roman"/>
      <w:b/>
      <w:bCs/>
      <w:sz w:val="23"/>
      <w:szCs w:val="23"/>
      <w:shd w:val="clear" w:color="auto" w:fill="FFFFFF"/>
    </w:rPr>
  </w:style>
  <w:style w:type="character" w:customStyle="1" w:styleId="340">
    <w:name w:val="Основной текст + Полужирный34"/>
    <w:aliases w:val="Курсив28"/>
    <w:uiPriority w:val="99"/>
    <w:rsid w:val="00166266"/>
    <w:rPr>
      <w:rFonts w:ascii="Times New Roman" w:hAnsi="Times New Roman" w:cs="Times New Roman"/>
      <w:b/>
      <w:bCs/>
      <w:i/>
      <w:iCs/>
      <w:spacing w:val="0"/>
      <w:sz w:val="23"/>
      <w:szCs w:val="23"/>
      <w:shd w:val="clear" w:color="auto" w:fill="FFFFFF"/>
    </w:rPr>
  </w:style>
  <w:style w:type="character" w:customStyle="1" w:styleId="330">
    <w:name w:val="Основной текст + Полужирный33"/>
    <w:aliases w:val="Курсив27"/>
    <w:uiPriority w:val="99"/>
    <w:rsid w:val="00166266"/>
    <w:rPr>
      <w:rFonts w:ascii="Times New Roman" w:hAnsi="Times New Roman" w:cs="Times New Roman"/>
      <w:b/>
      <w:bCs/>
      <w:i/>
      <w:iCs/>
      <w:spacing w:val="0"/>
      <w:sz w:val="23"/>
      <w:szCs w:val="23"/>
      <w:shd w:val="clear" w:color="auto" w:fill="FFFFFF"/>
    </w:rPr>
  </w:style>
  <w:style w:type="character" w:customStyle="1" w:styleId="314">
    <w:name w:val="Основной текст (3) + Не курсив14"/>
    <w:uiPriority w:val="99"/>
    <w:rsid w:val="00166266"/>
    <w:rPr>
      <w:rFonts w:ascii="Times New Roman" w:hAnsi="Times New Roman"/>
      <w:i/>
      <w:iCs/>
      <w:sz w:val="23"/>
      <w:szCs w:val="23"/>
      <w:shd w:val="clear" w:color="auto" w:fill="FFFFFF"/>
    </w:rPr>
  </w:style>
  <w:style w:type="character" w:customStyle="1" w:styleId="2f9">
    <w:name w:val="Подпись к таблице + Полужирный2"/>
    <w:aliases w:val="Курсив26"/>
    <w:uiPriority w:val="99"/>
    <w:rsid w:val="00166266"/>
    <w:rPr>
      <w:rFonts w:ascii="Times New Roman" w:hAnsi="Times New Roman"/>
      <w:b/>
      <w:bCs/>
      <w:i/>
      <w:iCs/>
      <w:sz w:val="23"/>
      <w:szCs w:val="23"/>
      <w:u w:val="single"/>
      <w:shd w:val="clear" w:color="auto" w:fill="FFFFFF"/>
    </w:rPr>
  </w:style>
  <w:style w:type="character" w:customStyle="1" w:styleId="1f9">
    <w:name w:val="Подпись к таблице + Полужирный1"/>
    <w:aliases w:val="Курсив25"/>
    <w:uiPriority w:val="99"/>
    <w:rsid w:val="00166266"/>
    <w:rPr>
      <w:rFonts w:ascii="Times New Roman" w:hAnsi="Times New Roman"/>
      <w:b/>
      <w:bCs/>
      <w:i/>
      <w:iCs/>
      <w:noProof/>
      <w:sz w:val="23"/>
      <w:szCs w:val="23"/>
      <w:shd w:val="clear" w:color="auto" w:fill="FFFFFF"/>
    </w:rPr>
  </w:style>
  <w:style w:type="character" w:customStyle="1" w:styleId="82">
    <w:name w:val="Основной текст (8)_"/>
    <w:link w:val="83"/>
    <w:uiPriority w:val="99"/>
    <w:rsid w:val="00166266"/>
    <w:rPr>
      <w:rFonts w:ascii="Times New Roman" w:hAnsi="Times New Roman"/>
      <w:b/>
      <w:bCs/>
      <w:sz w:val="21"/>
      <w:szCs w:val="21"/>
      <w:shd w:val="clear" w:color="auto" w:fill="FFFFFF"/>
    </w:rPr>
  </w:style>
  <w:style w:type="character" w:customStyle="1" w:styleId="92">
    <w:name w:val="Основной текст (9)_"/>
    <w:link w:val="93"/>
    <w:uiPriority w:val="99"/>
    <w:rsid w:val="00166266"/>
    <w:rPr>
      <w:rFonts w:ascii="Times New Roman" w:hAnsi="Times New Roman"/>
      <w:sz w:val="21"/>
      <w:szCs w:val="21"/>
      <w:shd w:val="clear" w:color="auto" w:fill="FFFFFF"/>
    </w:rPr>
  </w:style>
  <w:style w:type="character" w:customStyle="1" w:styleId="94">
    <w:name w:val="Основной текст (9) + Курсив"/>
    <w:uiPriority w:val="99"/>
    <w:rsid w:val="00166266"/>
    <w:rPr>
      <w:rFonts w:ascii="Times New Roman" w:hAnsi="Times New Roman"/>
      <w:i/>
      <w:iCs/>
      <w:spacing w:val="0"/>
      <w:sz w:val="21"/>
      <w:szCs w:val="21"/>
      <w:shd w:val="clear" w:color="auto" w:fill="FFFFFF"/>
    </w:rPr>
  </w:style>
  <w:style w:type="character" w:customStyle="1" w:styleId="910">
    <w:name w:val="Основной текст (9) + Курсив1"/>
    <w:uiPriority w:val="99"/>
    <w:rsid w:val="00166266"/>
    <w:rPr>
      <w:rFonts w:ascii="Times New Roman" w:hAnsi="Times New Roman"/>
      <w:i/>
      <w:iCs/>
      <w:spacing w:val="0"/>
      <w:sz w:val="21"/>
      <w:szCs w:val="21"/>
      <w:shd w:val="clear" w:color="auto" w:fill="FFFFFF"/>
    </w:rPr>
  </w:style>
  <w:style w:type="character" w:customStyle="1" w:styleId="100">
    <w:name w:val="Основной текст (10)_"/>
    <w:link w:val="101"/>
    <w:uiPriority w:val="99"/>
    <w:rsid w:val="00166266"/>
    <w:rPr>
      <w:rFonts w:ascii="Times New Roman" w:hAnsi="Times New Roman"/>
      <w:i/>
      <w:iCs/>
      <w:sz w:val="21"/>
      <w:szCs w:val="21"/>
      <w:shd w:val="clear" w:color="auto" w:fill="FFFFFF"/>
    </w:rPr>
  </w:style>
  <w:style w:type="character" w:customStyle="1" w:styleId="102">
    <w:name w:val="Основной текст (10) + Не курсив"/>
    <w:uiPriority w:val="99"/>
    <w:rsid w:val="00166266"/>
  </w:style>
  <w:style w:type="character" w:customStyle="1" w:styleId="251">
    <w:name w:val="Основной текст + Курсив25"/>
    <w:uiPriority w:val="99"/>
    <w:rsid w:val="00166266"/>
    <w:rPr>
      <w:rFonts w:ascii="Times New Roman" w:hAnsi="Times New Roman" w:cs="Times New Roman"/>
      <w:i/>
      <w:iCs/>
      <w:spacing w:val="0"/>
      <w:sz w:val="23"/>
      <w:szCs w:val="23"/>
      <w:shd w:val="clear" w:color="auto" w:fill="FFFFFF"/>
    </w:rPr>
  </w:style>
  <w:style w:type="character" w:customStyle="1" w:styleId="281">
    <w:name w:val="Заголовок №28"/>
    <w:uiPriority w:val="99"/>
    <w:rsid w:val="00166266"/>
    <w:rPr>
      <w:rFonts w:ascii="Times New Roman" w:hAnsi="Times New Roman" w:cs="Times New Roman"/>
      <w:b w:val="0"/>
      <w:bCs w:val="0"/>
      <w:spacing w:val="0"/>
      <w:sz w:val="23"/>
      <w:szCs w:val="23"/>
      <w:shd w:val="clear" w:color="auto" w:fill="FFFFFF"/>
    </w:rPr>
  </w:style>
  <w:style w:type="character" w:customStyle="1" w:styleId="321">
    <w:name w:val="Основной текст + Полужирный32"/>
    <w:aliases w:val="Курсив24"/>
    <w:uiPriority w:val="99"/>
    <w:rsid w:val="00166266"/>
    <w:rPr>
      <w:rFonts w:ascii="Times New Roman" w:hAnsi="Times New Roman" w:cs="Times New Roman"/>
      <w:b/>
      <w:bCs/>
      <w:i/>
      <w:iCs/>
      <w:spacing w:val="0"/>
      <w:sz w:val="23"/>
      <w:szCs w:val="23"/>
      <w:shd w:val="clear" w:color="auto" w:fill="FFFFFF"/>
    </w:rPr>
  </w:style>
  <w:style w:type="character" w:customStyle="1" w:styleId="315">
    <w:name w:val="Основной текст + Полужирный31"/>
    <w:uiPriority w:val="99"/>
    <w:rsid w:val="00166266"/>
    <w:rPr>
      <w:rFonts w:ascii="Times New Roman" w:hAnsi="Times New Roman" w:cs="Times New Roman"/>
      <w:b/>
      <w:bCs/>
      <w:spacing w:val="0"/>
      <w:sz w:val="23"/>
      <w:szCs w:val="23"/>
      <w:shd w:val="clear" w:color="auto" w:fill="FFFFFF"/>
    </w:rPr>
  </w:style>
  <w:style w:type="character" w:customStyle="1" w:styleId="afff9">
    <w:name w:val="Подпись к таблице"/>
    <w:uiPriority w:val="99"/>
    <w:rsid w:val="00166266"/>
    <w:rPr>
      <w:rFonts w:ascii="Times New Roman" w:hAnsi="Times New Roman"/>
      <w:sz w:val="23"/>
      <w:szCs w:val="23"/>
      <w:u w:val="single"/>
      <w:shd w:val="clear" w:color="auto" w:fill="FFFFFF"/>
    </w:rPr>
  </w:style>
  <w:style w:type="character" w:customStyle="1" w:styleId="afffa">
    <w:name w:val="Подпись к таблице + Курсив"/>
    <w:uiPriority w:val="99"/>
    <w:rsid w:val="00166266"/>
    <w:rPr>
      <w:rFonts w:ascii="Times New Roman" w:hAnsi="Times New Roman"/>
      <w:i/>
      <w:iCs/>
      <w:sz w:val="23"/>
      <w:szCs w:val="23"/>
      <w:u w:val="single"/>
      <w:shd w:val="clear" w:color="auto" w:fill="FFFFFF"/>
    </w:rPr>
  </w:style>
  <w:style w:type="character" w:customStyle="1" w:styleId="2fa">
    <w:name w:val="Подпись к таблице + Курсив2"/>
    <w:uiPriority w:val="99"/>
    <w:rsid w:val="00166266"/>
    <w:rPr>
      <w:rFonts w:ascii="Times New Roman" w:hAnsi="Times New Roman"/>
      <w:i/>
      <w:iCs/>
      <w:noProof/>
      <w:sz w:val="23"/>
      <w:szCs w:val="23"/>
      <w:shd w:val="clear" w:color="auto" w:fill="FFFFFF"/>
    </w:rPr>
  </w:style>
  <w:style w:type="character" w:customStyle="1" w:styleId="300">
    <w:name w:val="Основной текст + Полужирный30"/>
    <w:aliases w:val="Курсив23"/>
    <w:uiPriority w:val="99"/>
    <w:rsid w:val="00166266"/>
    <w:rPr>
      <w:rFonts w:ascii="Times New Roman" w:hAnsi="Times New Roman" w:cs="Times New Roman"/>
      <w:b/>
      <w:bCs/>
      <w:i/>
      <w:iCs/>
      <w:spacing w:val="0"/>
      <w:sz w:val="23"/>
      <w:szCs w:val="23"/>
      <w:shd w:val="clear" w:color="auto" w:fill="FFFFFF"/>
    </w:rPr>
  </w:style>
  <w:style w:type="character" w:customStyle="1" w:styleId="290">
    <w:name w:val="Основной текст + Полужирный29"/>
    <w:uiPriority w:val="99"/>
    <w:rsid w:val="00166266"/>
    <w:rPr>
      <w:rFonts w:ascii="Times New Roman" w:hAnsi="Times New Roman" w:cs="Times New Roman"/>
      <w:b/>
      <w:bCs/>
      <w:spacing w:val="0"/>
      <w:sz w:val="23"/>
      <w:szCs w:val="23"/>
      <w:shd w:val="clear" w:color="auto" w:fill="FFFFFF"/>
    </w:rPr>
  </w:style>
  <w:style w:type="character" w:customStyle="1" w:styleId="282">
    <w:name w:val="Основной текст + Полужирный28"/>
    <w:uiPriority w:val="99"/>
    <w:rsid w:val="00166266"/>
    <w:rPr>
      <w:rFonts w:ascii="Times New Roman" w:hAnsi="Times New Roman" w:cs="Times New Roman"/>
      <w:b/>
      <w:bCs/>
      <w:spacing w:val="0"/>
      <w:sz w:val="23"/>
      <w:szCs w:val="23"/>
      <w:shd w:val="clear" w:color="auto" w:fill="FFFFFF"/>
    </w:rPr>
  </w:style>
  <w:style w:type="character" w:customStyle="1" w:styleId="3100">
    <w:name w:val="Основной текст (3) + Полужирный10"/>
    <w:uiPriority w:val="99"/>
    <w:rsid w:val="00166266"/>
    <w:rPr>
      <w:rFonts w:ascii="Times New Roman" w:hAnsi="Times New Roman"/>
      <w:b/>
      <w:bCs/>
      <w:i/>
      <w:iCs/>
      <w:sz w:val="23"/>
      <w:szCs w:val="23"/>
      <w:u w:val="single"/>
      <w:shd w:val="clear" w:color="auto" w:fill="FFFFFF"/>
    </w:rPr>
  </w:style>
  <w:style w:type="character" w:customStyle="1" w:styleId="390">
    <w:name w:val="Основной текст (3) + Полужирный9"/>
    <w:uiPriority w:val="99"/>
    <w:rsid w:val="00166266"/>
    <w:rPr>
      <w:rFonts w:ascii="Times New Roman" w:hAnsi="Times New Roman"/>
      <w:b/>
      <w:bCs/>
      <w:i/>
      <w:iCs/>
      <w:sz w:val="23"/>
      <w:szCs w:val="23"/>
      <w:u w:val="single"/>
      <w:shd w:val="clear" w:color="auto" w:fill="FFFFFF"/>
    </w:rPr>
  </w:style>
  <w:style w:type="character" w:customStyle="1" w:styleId="270">
    <w:name w:val="Основной текст + Полужирный27"/>
    <w:uiPriority w:val="99"/>
    <w:rsid w:val="00166266"/>
    <w:rPr>
      <w:rFonts w:ascii="Times New Roman" w:hAnsi="Times New Roman" w:cs="Times New Roman"/>
      <w:b/>
      <w:bCs/>
      <w:spacing w:val="0"/>
      <w:sz w:val="23"/>
      <w:szCs w:val="23"/>
      <w:shd w:val="clear" w:color="auto" w:fill="FFFFFF"/>
    </w:rPr>
  </w:style>
  <w:style w:type="character" w:customStyle="1" w:styleId="260">
    <w:name w:val="Основной текст + Полужирный26"/>
    <w:aliases w:val="Курсив22"/>
    <w:uiPriority w:val="99"/>
    <w:rsid w:val="00166266"/>
    <w:rPr>
      <w:rFonts w:ascii="Times New Roman" w:hAnsi="Times New Roman" w:cs="Times New Roman"/>
      <w:b/>
      <w:bCs/>
      <w:i/>
      <w:iCs/>
      <w:spacing w:val="0"/>
      <w:sz w:val="23"/>
      <w:szCs w:val="23"/>
      <w:shd w:val="clear" w:color="auto" w:fill="FFFFFF"/>
    </w:rPr>
  </w:style>
  <w:style w:type="character" w:customStyle="1" w:styleId="3131">
    <w:name w:val="Основной текст (3) + Не курсив13"/>
    <w:uiPriority w:val="99"/>
    <w:rsid w:val="00166266"/>
    <w:rPr>
      <w:rFonts w:ascii="Times New Roman" w:hAnsi="Times New Roman"/>
      <w:i/>
      <w:iCs/>
      <w:sz w:val="23"/>
      <w:szCs w:val="23"/>
      <w:shd w:val="clear" w:color="auto" w:fill="FFFFFF"/>
    </w:rPr>
  </w:style>
  <w:style w:type="character" w:customStyle="1" w:styleId="1fa">
    <w:name w:val="Подпись к таблице + Курсив1"/>
    <w:uiPriority w:val="99"/>
    <w:rsid w:val="00166266"/>
    <w:rPr>
      <w:rFonts w:ascii="Times New Roman" w:hAnsi="Times New Roman"/>
      <w:i/>
      <w:iCs/>
      <w:sz w:val="23"/>
      <w:szCs w:val="23"/>
      <w:shd w:val="clear" w:color="auto" w:fill="FFFFFF"/>
    </w:rPr>
  </w:style>
  <w:style w:type="character" w:customStyle="1" w:styleId="2fb">
    <w:name w:val="Подпись к таблице2"/>
    <w:rsid w:val="00166266"/>
    <w:rPr>
      <w:rFonts w:ascii="Times New Roman" w:hAnsi="Times New Roman"/>
      <w:sz w:val="23"/>
      <w:szCs w:val="23"/>
      <w:u w:val="single"/>
      <w:shd w:val="clear" w:color="auto" w:fill="FFFFFF"/>
    </w:rPr>
  </w:style>
  <w:style w:type="character" w:customStyle="1" w:styleId="252">
    <w:name w:val="Основной текст + Полужирный25"/>
    <w:aliases w:val="Курсив21"/>
    <w:uiPriority w:val="99"/>
    <w:rsid w:val="00166266"/>
    <w:rPr>
      <w:rFonts w:ascii="Times New Roman" w:hAnsi="Times New Roman" w:cs="Times New Roman"/>
      <w:b/>
      <w:bCs/>
      <w:i/>
      <w:iCs/>
      <w:spacing w:val="0"/>
      <w:sz w:val="23"/>
      <w:szCs w:val="23"/>
      <w:shd w:val="clear" w:color="auto" w:fill="FFFFFF"/>
    </w:rPr>
  </w:style>
  <w:style w:type="character" w:customStyle="1" w:styleId="241">
    <w:name w:val="Основной текст + Полужирный24"/>
    <w:aliases w:val="Курсив20"/>
    <w:uiPriority w:val="99"/>
    <w:rsid w:val="00166266"/>
    <w:rPr>
      <w:rFonts w:ascii="Times New Roman" w:hAnsi="Times New Roman" w:cs="Times New Roman"/>
      <w:b/>
      <w:bCs/>
      <w:i/>
      <w:iCs/>
      <w:spacing w:val="0"/>
      <w:sz w:val="23"/>
      <w:szCs w:val="23"/>
      <w:shd w:val="clear" w:color="auto" w:fill="FFFFFF"/>
    </w:rPr>
  </w:style>
  <w:style w:type="character" w:customStyle="1" w:styleId="242">
    <w:name w:val="Основной текст + Курсив24"/>
    <w:uiPriority w:val="99"/>
    <w:rsid w:val="00166266"/>
    <w:rPr>
      <w:rFonts w:ascii="Times New Roman" w:hAnsi="Times New Roman" w:cs="Times New Roman"/>
      <w:i/>
      <w:iCs/>
      <w:spacing w:val="0"/>
      <w:sz w:val="23"/>
      <w:szCs w:val="23"/>
      <w:shd w:val="clear" w:color="auto" w:fill="FFFFFF"/>
    </w:rPr>
  </w:style>
  <w:style w:type="character" w:customStyle="1" w:styleId="233">
    <w:name w:val="Основной текст + Полужирный23"/>
    <w:aliases w:val="Курсив19"/>
    <w:uiPriority w:val="99"/>
    <w:rsid w:val="00166266"/>
    <w:rPr>
      <w:rFonts w:ascii="Times New Roman" w:hAnsi="Times New Roman" w:cs="Times New Roman"/>
      <w:b/>
      <w:bCs/>
      <w:i/>
      <w:iCs/>
      <w:spacing w:val="0"/>
      <w:sz w:val="23"/>
      <w:szCs w:val="23"/>
      <w:shd w:val="clear" w:color="auto" w:fill="FFFFFF"/>
    </w:rPr>
  </w:style>
  <w:style w:type="character" w:customStyle="1" w:styleId="2110">
    <w:name w:val="Основной текст (2) + Не полужирный11"/>
    <w:aliases w:val="Не курсив11"/>
    <w:uiPriority w:val="99"/>
    <w:rsid w:val="00166266"/>
    <w:rPr>
      <w:rFonts w:ascii="Times New Roman" w:hAnsi="Times New Roman" w:cs="Times New Roman"/>
      <w:b/>
      <w:bCs/>
      <w:i/>
      <w:iCs/>
      <w:spacing w:val="0"/>
      <w:sz w:val="23"/>
      <w:szCs w:val="23"/>
      <w:shd w:val="clear" w:color="auto" w:fill="FFFFFF"/>
    </w:rPr>
  </w:style>
  <w:style w:type="character" w:customStyle="1" w:styleId="31pt">
    <w:name w:val="Основной текст (3) + Интервал 1 pt"/>
    <w:uiPriority w:val="99"/>
    <w:rsid w:val="00166266"/>
    <w:rPr>
      <w:rFonts w:ascii="Times New Roman" w:hAnsi="Times New Roman"/>
      <w:i/>
      <w:iCs/>
      <w:spacing w:val="20"/>
      <w:sz w:val="23"/>
      <w:szCs w:val="23"/>
      <w:shd w:val="clear" w:color="auto" w:fill="FFFFFF"/>
    </w:rPr>
  </w:style>
  <w:style w:type="character" w:customStyle="1" w:styleId="380">
    <w:name w:val="Основной текст (3) + Полужирный8"/>
    <w:uiPriority w:val="99"/>
    <w:rsid w:val="00166266"/>
    <w:rPr>
      <w:rFonts w:ascii="Times New Roman" w:hAnsi="Times New Roman"/>
      <w:b/>
      <w:bCs/>
      <w:i/>
      <w:iCs/>
      <w:sz w:val="23"/>
      <w:szCs w:val="23"/>
      <w:shd w:val="clear" w:color="auto" w:fill="FFFFFF"/>
    </w:rPr>
  </w:style>
  <w:style w:type="character" w:customStyle="1" w:styleId="370">
    <w:name w:val="Основной текст (3) + Полужирный7"/>
    <w:uiPriority w:val="99"/>
    <w:rsid w:val="00166266"/>
    <w:rPr>
      <w:rFonts w:ascii="Times New Roman" w:hAnsi="Times New Roman"/>
      <w:b/>
      <w:bCs/>
      <w:i/>
      <w:iCs/>
      <w:sz w:val="23"/>
      <w:szCs w:val="23"/>
      <w:shd w:val="clear" w:color="auto" w:fill="FFFFFF"/>
    </w:rPr>
  </w:style>
  <w:style w:type="character" w:customStyle="1" w:styleId="2100">
    <w:name w:val="Основной текст (2) + Не полужирный10"/>
    <w:uiPriority w:val="99"/>
    <w:rsid w:val="00166266"/>
    <w:rPr>
      <w:rFonts w:ascii="Times New Roman" w:hAnsi="Times New Roman" w:cs="Times New Roman"/>
      <w:b/>
      <w:bCs/>
      <w:i w:val="0"/>
      <w:iCs w:val="0"/>
      <w:spacing w:val="0"/>
      <w:sz w:val="23"/>
      <w:szCs w:val="23"/>
      <w:shd w:val="clear" w:color="auto" w:fill="FFFFFF"/>
    </w:rPr>
  </w:style>
  <w:style w:type="character" w:customStyle="1" w:styleId="234">
    <w:name w:val="Основной текст + Курсив23"/>
    <w:uiPriority w:val="99"/>
    <w:rsid w:val="00166266"/>
    <w:rPr>
      <w:rFonts w:ascii="Times New Roman" w:hAnsi="Times New Roman" w:cs="Times New Roman"/>
      <w:i/>
      <w:iCs/>
      <w:spacing w:val="0"/>
      <w:sz w:val="23"/>
      <w:szCs w:val="23"/>
      <w:shd w:val="clear" w:color="auto" w:fill="FFFFFF"/>
    </w:rPr>
  </w:style>
  <w:style w:type="character" w:customStyle="1" w:styleId="226">
    <w:name w:val="Основной текст + Курсив22"/>
    <w:uiPriority w:val="99"/>
    <w:rsid w:val="00166266"/>
    <w:rPr>
      <w:rFonts w:ascii="Times New Roman" w:hAnsi="Times New Roman" w:cs="Times New Roman"/>
      <w:i/>
      <w:iCs/>
      <w:spacing w:val="0"/>
      <w:sz w:val="23"/>
      <w:szCs w:val="23"/>
      <w:shd w:val="clear" w:color="auto" w:fill="FFFFFF"/>
    </w:rPr>
  </w:style>
  <w:style w:type="character" w:customStyle="1" w:styleId="216">
    <w:name w:val="Основной текст + Курсив21"/>
    <w:uiPriority w:val="99"/>
    <w:rsid w:val="00166266"/>
    <w:rPr>
      <w:rFonts w:ascii="Times New Roman" w:hAnsi="Times New Roman" w:cs="Times New Roman"/>
      <w:i/>
      <w:iCs/>
      <w:spacing w:val="0"/>
      <w:sz w:val="23"/>
      <w:szCs w:val="23"/>
      <w:shd w:val="clear" w:color="auto" w:fill="FFFFFF"/>
    </w:rPr>
  </w:style>
  <w:style w:type="character" w:customStyle="1" w:styleId="200">
    <w:name w:val="Основной текст + Курсив20"/>
    <w:uiPriority w:val="99"/>
    <w:rsid w:val="00166266"/>
    <w:rPr>
      <w:rFonts w:ascii="Times New Roman" w:hAnsi="Times New Roman" w:cs="Times New Roman"/>
      <w:i/>
      <w:iCs/>
      <w:spacing w:val="0"/>
      <w:sz w:val="23"/>
      <w:szCs w:val="23"/>
      <w:shd w:val="clear" w:color="auto" w:fill="FFFFFF"/>
    </w:rPr>
  </w:style>
  <w:style w:type="character" w:customStyle="1" w:styleId="190">
    <w:name w:val="Основной текст + Курсив19"/>
    <w:uiPriority w:val="99"/>
    <w:rsid w:val="00166266"/>
    <w:rPr>
      <w:rFonts w:ascii="Times New Roman" w:hAnsi="Times New Roman" w:cs="Times New Roman"/>
      <w:i/>
      <w:iCs/>
      <w:spacing w:val="0"/>
      <w:sz w:val="23"/>
      <w:szCs w:val="23"/>
      <w:shd w:val="clear" w:color="auto" w:fill="FFFFFF"/>
    </w:rPr>
  </w:style>
  <w:style w:type="character" w:customStyle="1" w:styleId="291">
    <w:name w:val="Основной текст (2) + Не полужирный9"/>
    <w:uiPriority w:val="99"/>
    <w:rsid w:val="00166266"/>
    <w:rPr>
      <w:rFonts w:ascii="Times New Roman" w:hAnsi="Times New Roman" w:cs="Times New Roman"/>
      <w:b/>
      <w:bCs/>
      <w:i w:val="0"/>
      <w:iCs w:val="0"/>
      <w:spacing w:val="0"/>
      <w:sz w:val="23"/>
      <w:szCs w:val="23"/>
      <w:shd w:val="clear" w:color="auto" w:fill="FFFFFF"/>
    </w:rPr>
  </w:style>
  <w:style w:type="character" w:customStyle="1" w:styleId="3101">
    <w:name w:val="Основной текст (3)10"/>
    <w:uiPriority w:val="99"/>
    <w:rsid w:val="00166266"/>
    <w:rPr>
      <w:rFonts w:ascii="Times New Roman" w:hAnsi="Times New Roman"/>
      <w:i/>
      <w:iCs/>
      <w:sz w:val="23"/>
      <w:szCs w:val="23"/>
      <w:u w:val="single"/>
      <w:shd w:val="clear" w:color="auto" w:fill="FFFFFF"/>
    </w:rPr>
  </w:style>
  <w:style w:type="character" w:customStyle="1" w:styleId="391">
    <w:name w:val="Основной текст (3)9"/>
    <w:uiPriority w:val="99"/>
    <w:rsid w:val="00166266"/>
    <w:rPr>
      <w:rFonts w:ascii="Times New Roman" w:hAnsi="Times New Roman"/>
      <w:i/>
      <w:iCs/>
      <w:sz w:val="23"/>
      <w:szCs w:val="23"/>
      <w:u w:val="single"/>
      <w:shd w:val="clear" w:color="auto" w:fill="FFFFFF"/>
    </w:rPr>
  </w:style>
  <w:style w:type="character" w:customStyle="1" w:styleId="22Consolas">
    <w:name w:val="Заголовок №2 (2) + Consolas"/>
    <w:aliases w:val="10 pt"/>
    <w:uiPriority w:val="99"/>
    <w:rsid w:val="00166266"/>
    <w:rPr>
      <w:rFonts w:ascii="Consolas" w:hAnsi="Consolas" w:cs="Consolas"/>
      <w:b w:val="0"/>
      <w:bCs w:val="0"/>
      <w:i w:val="0"/>
      <w:iCs w:val="0"/>
      <w:noProof/>
      <w:spacing w:val="0"/>
      <w:w w:val="100"/>
      <w:sz w:val="20"/>
      <w:szCs w:val="20"/>
      <w:shd w:val="clear" w:color="auto" w:fill="FFFFFF"/>
    </w:rPr>
  </w:style>
  <w:style w:type="character" w:customStyle="1" w:styleId="31pt1">
    <w:name w:val="Основной текст (3) + Интервал 1 pt1"/>
    <w:uiPriority w:val="99"/>
    <w:rsid w:val="00166266"/>
    <w:rPr>
      <w:rFonts w:ascii="Times New Roman" w:hAnsi="Times New Roman"/>
      <w:i/>
      <w:iCs/>
      <w:spacing w:val="20"/>
      <w:sz w:val="23"/>
      <w:szCs w:val="23"/>
      <w:shd w:val="clear" w:color="auto" w:fill="FFFFFF"/>
    </w:rPr>
  </w:style>
  <w:style w:type="paragraph" w:customStyle="1" w:styleId="2fc">
    <w:name w:val="Сноска (2)"/>
    <w:basedOn w:val="a0"/>
    <w:uiPriority w:val="99"/>
    <w:rsid w:val="00166266"/>
    <w:pPr>
      <w:widowControl/>
      <w:shd w:val="clear" w:color="auto" w:fill="FFFFFF"/>
      <w:autoSpaceDE/>
      <w:autoSpaceDN/>
      <w:spacing w:line="182" w:lineRule="exact"/>
      <w:jc w:val="both"/>
    </w:pPr>
    <w:rPr>
      <w:rFonts w:eastAsia="Calibri"/>
      <w:i/>
      <w:iCs/>
      <w:sz w:val="15"/>
      <w:szCs w:val="15"/>
      <w:lang w:eastAsia="ru-RU"/>
    </w:rPr>
  </w:style>
  <w:style w:type="paragraph" w:customStyle="1" w:styleId="1f8">
    <w:name w:val="Подпись к таблице1"/>
    <w:basedOn w:val="a0"/>
    <w:link w:val="afff7"/>
    <w:uiPriority w:val="99"/>
    <w:rsid w:val="00166266"/>
    <w:pPr>
      <w:widowControl/>
      <w:shd w:val="clear" w:color="auto" w:fill="FFFFFF"/>
      <w:autoSpaceDE/>
      <w:autoSpaceDN/>
      <w:spacing w:line="278" w:lineRule="exact"/>
      <w:jc w:val="both"/>
    </w:pPr>
    <w:rPr>
      <w:rFonts w:eastAsiaTheme="minorHAnsi" w:cstheme="minorBidi"/>
      <w:sz w:val="23"/>
      <w:szCs w:val="23"/>
      <w:lang w:val="en-US"/>
    </w:rPr>
  </w:style>
  <w:style w:type="paragraph" w:customStyle="1" w:styleId="2f8">
    <w:name w:val="Подпись к таблице (2)"/>
    <w:basedOn w:val="a0"/>
    <w:link w:val="2f7"/>
    <w:uiPriority w:val="99"/>
    <w:rsid w:val="00166266"/>
    <w:pPr>
      <w:widowControl/>
      <w:shd w:val="clear" w:color="auto" w:fill="FFFFFF"/>
      <w:autoSpaceDE/>
      <w:autoSpaceDN/>
      <w:spacing w:line="278" w:lineRule="exact"/>
    </w:pPr>
    <w:rPr>
      <w:rFonts w:eastAsiaTheme="minorHAnsi" w:cstheme="minorBidi"/>
      <w:b/>
      <w:bCs/>
      <w:sz w:val="23"/>
      <w:szCs w:val="23"/>
      <w:lang w:val="en-US"/>
    </w:rPr>
  </w:style>
  <w:style w:type="paragraph" w:customStyle="1" w:styleId="83">
    <w:name w:val="Основной текст (8)"/>
    <w:basedOn w:val="a0"/>
    <w:link w:val="82"/>
    <w:uiPriority w:val="99"/>
    <w:rsid w:val="00166266"/>
    <w:pPr>
      <w:widowControl/>
      <w:shd w:val="clear" w:color="auto" w:fill="FFFFFF"/>
      <w:autoSpaceDE/>
      <w:autoSpaceDN/>
      <w:spacing w:line="240" w:lineRule="atLeast"/>
    </w:pPr>
    <w:rPr>
      <w:rFonts w:eastAsiaTheme="minorHAnsi" w:cstheme="minorBidi"/>
      <w:b/>
      <w:bCs/>
      <w:sz w:val="21"/>
      <w:szCs w:val="21"/>
      <w:lang w:val="en-US"/>
    </w:rPr>
  </w:style>
  <w:style w:type="paragraph" w:customStyle="1" w:styleId="93">
    <w:name w:val="Основной текст (9)"/>
    <w:basedOn w:val="a0"/>
    <w:link w:val="92"/>
    <w:uiPriority w:val="99"/>
    <w:rsid w:val="00166266"/>
    <w:pPr>
      <w:widowControl/>
      <w:shd w:val="clear" w:color="auto" w:fill="FFFFFF"/>
      <w:autoSpaceDE/>
      <w:autoSpaceDN/>
      <w:spacing w:line="240" w:lineRule="atLeast"/>
    </w:pPr>
    <w:rPr>
      <w:rFonts w:eastAsiaTheme="minorHAnsi" w:cstheme="minorBidi"/>
      <w:sz w:val="21"/>
      <w:szCs w:val="21"/>
      <w:lang w:val="en-US"/>
    </w:rPr>
  </w:style>
  <w:style w:type="paragraph" w:customStyle="1" w:styleId="101">
    <w:name w:val="Основной текст (10)"/>
    <w:basedOn w:val="a0"/>
    <w:link w:val="100"/>
    <w:uiPriority w:val="99"/>
    <w:rsid w:val="00166266"/>
    <w:pPr>
      <w:widowControl/>
      <w:shd w:val="clear" w:color="auto" w:fill="FFFFFF"/>
      <w:autoSpaceDE/>
      <w:autoSpaceDN/>
      <w:spacing w:line="250" w:lineRule="exact"/>
    </w:pPr>
    <w:rPr>
      <w:rFonts w:eastAsiaTheme="minorHAnsi" w:cstheme="minorBidi"/>
      <w:i/>
      <w:iCs/>
      <w:sz w:val="21"/>
      <w:szCs w:val="21"/>
      <w:lang w:val="en-US"/>
    </w:rPr>
  </w:style>
  <w:style w:type="table" w:customStyle="1" w:styleId="217">
    <w:name w:val="Сетка таблицы21"/>
    <w:basedOn w:val="a2"/>
    <w:next w:val="aff1"/>
    <w:uiPriority w:val="59"/>
    <w:rsid w:val="00166266"/>
    <w:pPr>
      <w:widowControl/>
      <w:autoSpaceDE/>
      <w:autoSpaceDN/>
    </w:pPr>
    <w:rPr>
      <w:rFonts w:ascii="Calibri" w:eastAsia="Calibri"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83">
    <w:name w:val="Основной текст (2) + Не полужирный8"/>
    <w:aliases w:val="Не курсив10"/>
    <w:uiPriority w:val="99"/>
    <w:rsid w:val="00166266"/>
    <w:rPr>
      <w:rFonts w:ascii="Times New Roman" w:hAnsi="Times New Roman" w:cs="Times New Roman"/>
      <w:b/>
      <w:bCs/>
      <w:i/>
      <w:iCs/>
      <w:spacing w:val="0"/>
      <w:sz w:val="23"/>
      <w:szCs w:val="23"/>
      <w:shd w:val="clear" w:color="auto" w:fill="FFFFFF"/>
    </w:rPr>
  </w:style>
  <w:style w:type="character" w:customStyle="1" w:styleId="227">
    <w:name w:val="Основной текст + Полужирный22"/>
    <w:aliases w:val="Курсив18"/>
    <w:uiPriority w:val="99"/>
    <w:rsid w:val="00166266"/>
    <w:rPr>
      <w:rFonts w:ascii="Times New Roman" w:hAnsi="Times New Roman" w:cs="Times New Roman"/>
      <w:b/>
      <w:bCs/>
      <w:i/>
      <w:iCs/>
      <w:spacing w:val="0"/>
      <w:sz w:val="23"/>
      <w:szCs w:val="23"/>
      <w:shd w:val="clear" w:color="auto" w:fill="FFFFFF"/>
    </w:rPr>
  </w:style>
  <w:style w:type="character" w:customStyle="1" w:styleId="218">
    <w:name w:val="Основной текст + Полужирный21"/>
    <w:aliases w:val="Курсив17"/>
    <w:uiPriority w:val="99"/>
    <w:rsid w:val="00166266"/>
    <w:rPr>
      <w:rFonts w:ascii="Times New Roman" w:hAnsi="Times New Roman" w:cs="Times New Roman"/>
      <w:b/>
      <w:bCs/>
      <w:i/>
      <w:iCs/>
      <w:spacing w:val="0"/>
      <w:sz w:val="23"/>
      <w:szCs w:val="23"/>
      <w:shd w:val="clear" w:color="auto" w:fill="FFFFFF"/>
    </w:rPr>
  </w:style>
  <w:style w:type="character" w:customStyle="1" w:styleId="201">
    <w:name w:val="Основной текст + Полужирный20"/>
    <w:aliases w:val="Курсив16"/>
    <w:uiPriority w:val="99"/>
    <w:rsid w:val="00166266"/>
    <w:rPr>
      <w:rFonts w:ascii="Times New Roman" w:hAnsi="Times New Roman" w:cs="Times New Roman"/>
      <w:b/>
      <w:bCs/>
      <w:i/>
      <w:iCs/>
      <w:spacing w:val="0"/>
      <w:sz w:val="23"/>
      <w:szCs w:val="23"/>
      <w:shd w:val="clear" w:color="auto" w:fill="FFFFFF"/>
    </w:rPr>
  </w:style>
  <w:style w:type="character" w:customStyle="1" w:styleId="271">
    <w:name w:val="Основной текст (2) + Не полужирный7"/>
    <w:aliases w:val="Не курсив9"/>
    <w:uiPriority w:val="99"/>
    <w:rsid w:val="00166266"/>
    <w:rPr>
      <w:rFonts w:ascii="Times New Roman" w:hAnsi="Times New Roman" w:cs="Times New Roman"/>
      <w:b/>
      <w:bCs/>
      <w:i/>
      <w:iCs/>
      <w:spacing w:val="0"/>
      <w:sz w:val="23"/>
      <w:szCs w:val="23"/>
      <w:u w:val="single"/>
      <w:shd w:val="clear" w:color="auto" w:fill="FFFFFF"/>
    </w:rPr>
  </w:style>
  <w:style w:type="character" w:customStyle="1" w:styleId="261">
    <w:name w:val="Основной текст (2) + Не полужирный6"/>
    <w:aliases w:val="Не курсив8"/>
    <w:uiPriority w:val="99"/>
    <w:rsid w:val="00166266"/>
    <w:rPr>
      <w:rFonts w:ascii="Times New Roman" w:hAnsi="Times New Roman" w:cs="Times New Roman"/>
      <w:b/>
      <w:bCs/>
      <w:i/>
      <w:iCs/>
      <w:noProof/>
      <w:spacing w:val="0"/>
      <w:sz w:val="23"/>
      <w:szCs w:val="23"/>
      <w:shd w:val="clear" w:color="auto" w:fill="FFFFFF"/>
    </w:rPr>
  </w:style>
  <w:style w:type="character" w:customStyle="1" w:styleId="381">
    <w:name w:val="Основной текст (3)8"/>
    <w:uiPriority w:val="99"/>
    <w:rsid w:val="00166266"/>
    <w:rPr>
      <w:rFonts w:ascii="Times New Roman" w:hAnsi="Times New Roman" w:cs="Times New Roman"/>
      <w:i w:val="0"/>
      <w:iCs w:val="0"/>
      <w:spacing w:val="0"/>
      <w:sz w:val="23"/>
      <w:szCs w:val="23"/>
      <w:u w:val="single"/>
      <w:shd w:val="clear" w:color="auto" w:fill="FFFFFF"/>
    </w:rPr>
  </w:style>
  <w:style w:type="character" w:customStyle="1" w:styleId="3112">
    <w:name w:val="Основной текст (3) + Не курсив11"/>
    <w:uiPriority w:val="99"/>
    <w:rsid w:val="00166266"/>
    <w:rPr>
      <w:rFonts w:ascii="Times New Roman" w:hAnsi="Times New Roman" w:cs="Times New Roman"/>
      <w:i/>
      <w:iCs/>
      <w:noProof/>
      <w:spacing w:val="0"/>
      <w:sz w:val="23"/>
      <w:szCs w:val="23"/>
      <w:shd w:val="clear" w:color="auto" w:fill="FFFFFF"/>
    </w:rPr>
  </w:style>
  <w:style w:type="character" w:customStyle="1" w:styleId="411">
    <w:name w:val="Основной текст (4) + Не полужирный1"/>
    <w:uiPriority w:val="99"/>
    <w:rsid w:val="00166266"/>
    <w:rPr>
      <w:rFonts w:ascii="Times New Roman" w:hAnsi="Times New Roman" w:cs="Times New Roman"/>
      <w:b/>
      <w:bCs/>
      <w:noProof/>
      <w:spacing w:val="0"/>
      <w:sz w:val="23"/>
      <w:szCs w:val="23"/>
      <w:shd w:val="clear" w:color="auto" w:fill="FFFFFF"/>
    </w:rPr>
  </w:style>
  <w:style w:type="character" w:customStyle="1" w:styleId="360">
    <w:name w:val="Основной текст (3) + Полужирный6"/>
    <w:aliases w:val="Не курсив7"/>
    <w:uiPriority w:val="99"/>
    <w:rsid w:val="00166266"/>
    <w:rPr>
      <w:rFonts w:ascii="Times New Roman" w:hAnsi="Times New Roman" w:cs="Times New Roman"/>
      <w:b/>
      <w:bCs/>
      <w:i/>
      <w:iCs/>
      <w:spacing w:val="0"/>
      <w:sz w:val="23"/>
      <w:szCs w:val="23"/>
      <w:shd w:val="clear" w:color="auto" w:fill="FFFFFF"/>
    </w:rPr>
  </w:style>
  <w:style w:type="character" w:customStyle="1" w:styleId="3102">
    <w:name w:val="Основной текст (3) + Не курсив10"/>
    <w:uiPriority w:val="99"/>
    <w:rsid w:val="00166266"/>
    <w:rPr>
      <w:rFonts w:ascii="Times New Roman" w:hAnsi="Times New Roman" w:cs="Times New Roman"/>
      <w:i/>
      <w:iCs/>
      <w:spacing w:val="0"/>
      <w:sz w:val="23"/>
      <w:szCs w:val="23"/>
      <w:u w:val="single"/>
      <w:shd w:val="clear" w:color="auto" w:fill="FFFFFF"/>
    </w:rPr>
  </w:style>
  <w:style w:type="character" w:customStyle="1" w:styleId="371">
    <w:name w:val="Основной текст (3)7"/>
    <w:uiPriority w:val="99"/>
    <w:rsid w:val="00166266"/>
    <w:rPr>
      <w:rFonts w:ascii="Times New Roman" w:hAnsi="Times New Roman" w:cs="Times New Roman"/>
      <w:i w:val="0"/>
      <w:iCs w:val="0"/>
      <w:spacing w:val="0"/>
      <w:sz w:val="23"/>
      <w:szCs w:val="23"/>
      <w:u w:val="single"/>
      <w:shd w:val="clear" w:color="auto" w:fill="FFFFFF"/>
    </w:rPr>
  </w:style>
  <w:style w:type="character" w:customStyle="1" w:styleId="392">
    <w:name w:val="Основной текст (3) + Не курсив9"/>
    <w:uiPriority w:val="99"/>
    <w:rsid w:val="00166266"/>
    <w:rPr>
      <w:rFonts w:ascii="Times New Roman" w:hAnsi="Times New Roman" w:cs="Times New Roman"/>
      <w:i/>
      <w:iCs/>
      <w:noProof/>
      <w:spacing w:val="0"/>
      <w:sz w:val="23"/>
      <w:szCs w:val="23"/>
      <w:shd w:val="clear" w:color="auto" w:fill="FFFFFF"/>
    </w:rPr>
  </w:style>
  <w:style w:type="character" w:customStyle="1" w:styleId="351">
    <w:name w:val="Основной текст (3) + Полужирный5"/>
    <w:aliases w:val="Не курсив6"/>
    <w:uiPriority w:val="99"/>
    <w:rsid w:val="00166266"/>
    <w:rPr>
      <w:rFonts w:ascii="Times New Roman" w:hAnsi="Times New Roman" w:cs="Times New Roman"/>
      <w:b/>
      <w:bCs/>
      <w:i/>
      <w:iCs/>
      <w:spacing w:val="0"/>
      <w:sz w:val="23"/>
      <w:szCs w:val="23"/>
      <w:shd w:val="clear" w:color="auto" w:fill="FFFFFF"/>
    </w:rPr>
  </w:style>
  <w:style w:type="character" w:customStyle="1" w:styleId="170">
    <w:name w:val="Основной текст + Курсив17"/>
    <w:uiPriority w:val="99"/>
    <w:rsid w:val="00166266"/>
    <w:rPr>
      <w:rFonts w:ascii="Times New Roman" w:hAnsi="Times New Roman" w:cs="Times New Roman"/>
      <w:i/>
      <w:iCs/>
      <w:spacing w:val="0"/>
      <w:sz w:val="23"/>
      <w:szCs w:val="23"/>
      <w:u w:val="single"/>
      <w:shd w:val="clear" w:color="auto" w:fill="FFFFFF"/>
    </w:rPr>
  </w:style>
  <w:style w:type="character" w:customStyle="1" w:styleId="160">
    <w:name w:val="Основной текст + Курсив16"/>
    <w:uiPriority w:val="99"/>
    <w:rsid w:val="00166266"/>
    <w:rPr>
      <w:rFonts w:ascii="Times New Roman" w:hAnsi="Times New Roman" w:cs="Times New Roman"/>
      <w:i/>
      <w:iCs/>
      <w:noProof/>
      <w:spacing w:val="0"/>
      <w:sz w:val="23"/>
      <w:szCs w:val="23"/>
      <w:shd w:val="clear" w:color="auto" w:fill="FFFFFF"/>
    </w:rPr>
  </w:style>
  <w:style w:type="character" w:customStyle="1" w:styleId="382">
    <w:name w:val="Основной текст (3) + Не курсив8"/>
    <w:uiPriority w:val="99"/>
    <w:rsid w:val="00166266"/>
    <w:rPr>
      <w:rFonts w:ascii="Times New Roman" w:hAnsi="Times New Roman" w:cs="Times New Roman"/>
      <w:i/>
      <w:iCs/>
      <w:spacing w:val="0"/>
      <w:sz w:val="23"/>
      <w:szCs w:val="23"/>
      <w:u w:val="single"/>
      <w:shd w:val="clear" w:color="auto" w:fill="FFFFFF"/>
    </w:rPr>
  </w:style>
  <w:style w:type="character" w:customStyle="1" w:styleId="361">
    <w:name w:val="Основной текст (3)6"/>
    <w:uiPriority w:val="99"/>
    <w:rsid w:val="00166266"/>
    <w:rPr>
      <w:rFonts w:ascii="Times New Roman" w:hAnsi="Times New Roman" w:cs="Times New Roman"/>
      <w:i w:val="0"/>
      <w:iCs w:val="0"/>
      <w:spacing w:val="0"/>
      <w:sz w:val="23"/>
      <w:szCs w:val="23"/>
      <w:u w:val="single"/>
      <w:shd w:val="clear" w:color="auto" w:fill="FFFFFF"/>
    </w:rPr>
  </w:style>
  <w:style w:type="character" w:customStyle="1" w:styleId="219">
    <w:name w:val="Заголовок №2 + Не полужирный1"/>
    <w:uiPriority w:val="99"/>
    <w:rsid w:val="00166266"/>
    <w:rPr>
      <w:rFonts w:ascii="Times New Roman" w:hAnsi="Times New Roman" w:cs="Times New Roman"/>
      <w:b/>
      <w:bCs/>
      <w:noProof/>
      <w:spacing w:val="0"/>
      <w:sz w:val="23"/>
      <w:szCs w:val="23"/>
      <w:shd w:val="clear" w:color="auto" w:fill="FFFFFF"/>
    </w:rPr>
  </w:style>
  <w:style w:type="character" w:customStyle="1" w:styleId="341">
    <w:name w:val="Основной текст (3) + Полужирный4"/>
    <w:aliases w:val="Не курсив5"/>
    <w:uiPriority w:val="99"/>
    <w:rsid w:val="00166266"/>
    <w:rPr>
      <w:rFonts w:ascii="Times New Roman" w:hAnsi="Times New Roman" w:cs="Times New Roman"/>
      <w:b/>
      <w:bCs/>
      <w:i/>
      <w:iCs/>
      <w:spacing w:val="0"/>
      <w:sz w:val="23"/>
      <w:szCs w:val="23"/>
      <w:shd w:val="clear" w:color="auto" w:fill="FFFFFF"/>
    </w:rPr>
  </w:style>
  <w:style w:type="character" w:customStyle="1" w:styleId="352">
    <w:name w:val="Основной текст (3)5"/>
    <w:uiPriority w:val="99"/>
    <w:rsid w:val="00166266"/>
    <w:rPr>
      <w:rFonts w:ascii="Times New Roman" w:hAnsi="Times New Roman" w:cs="Times New Roman"/>
      <w:i w:val="0"/>
      <w:iCs w:val="0"/>
      <w:spacing w:val="0"/>
      <w:sz w:val="23"/>
      <w:szCs w:val="23"/>
      <w:u w:val="single"/>
      <w:shd w:val="clear" w:color="auto" w:fill="FFFFFF"/>
    </w:rPr>
  </w:style>
  <w:style w:type="character" w:customStyle="1" w:styleId="342">
    <w:name w:val="Основной текст (3)4"/>
    <w:uiPriority w:val="99"/>
    <w:rsid w:val="00166266"/>
    <w:rPr>
      <w:rFonts w:ascii="Times New Roman" w:hAnsi="Times New Roman" w:cs="Times New Roman"/>
      <w:i w:val="0"/>
      <w:iCs w:val="0"/>
      <w:noProof/>
      <w:spacing w:val="0"/>
      <w:sz w:val="23"/>
      <w:szCs w:val="23"/>
      <w:shd w:val="clear" w:color="auto" w:fill="FFFFFF"/>
    </w:rPr>
  </w:style>
  <w:style w:type="character" w:customStyle="1" w:styleId="73">
    <w:name w:val="Основной текст + Полужирный7"/>
    <w:aliases w:val="Курсив6"/>
    <w:uiPriority w:val="99"/>
    <w:rsid w:val="00166266"/>
    <w:rPr>
      <w:rFonts w:ascii="Times New Roman" w:hAnsi="Times New Roman" w:cs="Times New Roman"/>
      <w:b/>
      <w:bCs/>
      <w:i/>
      <w:iCs/>
      <w:spacing w:val="0"/>
      <w:sz w:val="23"/>
      <w:szCs w:val="23"/>
      <w:shd w:val="clear" w:color="auto" w:fill="FFFFFF"/>
    </w:rPr>
  </w:style>
  <w:style w:type="character" w:customStyle="1" w:styleId="54">
    <w:name w:val="Основной текст + Полужирный5"/>
    <w:aliases w:val="Курсив5"/>
    <w:uiPriority w:val="99"/>
    <w:rsid w:val="00166266"/>
    <w:rPr>
      <w:rFonts w:ascii="Times New Roman" w:hAnsi="Times New Roman" w:cs="Times New Roman"/>
      <w:b/>
      <w:bCs/>
      <w:i/>
      <w:iCs/>
      <w:spacing w:val="0"/>
      <w:sz w:val="23"/>
      <w:szCs w:val="23"/>
      <w:shd w:val="clear" w:color="auto" w:fill="FFFFFF"/>
    </w:rPr>
  </w:style>
  <w:style w:type="character" w:customStyle="1" w:styleId="2fd">
    <w:name w:val="Основной текст + Курсив2"/>
    <w:uiPriority w:val="99"/>
    <w:rsid w:val="00166266"/>
    <w:rPr>
      <w:rFonts w:ascii="Times New Roman" w:hAnsi="Times New Roman" w:cs="Times New Roman"/>
      <w:i/>
      <w:iCs/>
      <w:spacing w:val="0"/>
      <w:sz w:val="23"/>
      <w:szCs w:val="23"/>
      <w:shd w:val="clear" w:color="auto" w:fill="FFFFFF"/>
    </w:rPr>
  </w:style>
  <w:style w:type="numbering" w:customStyle="1" w:styleId="21a">
    <w:name w:val="Нет списка21"/>
    <w:next w:val="a3"/>
    <w:uiPriority w:val="99"/>
    <w:semiHidden/>
    <w:unhideWhenUsed/>
    <w:rsid w:val="00166266"/>
  </w:style>
  <w:style w:type="table" w:customStyle="1" w:styleId="316">
    <w:name w:val="Сетка таблицы31"/>
    <w:basedOn w:val="a2"/>
    <w:next w:val="aff1"/>
    <w:uiPriority w:val="59"/>
    <w:rsid w:val="00166266"/>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pt">
    <w:name w:val="Основной текст + Интервал 1 pt"/>
    <w:uiPriority w:val="99"/>
    <w:rsid w:val="00166266"/>
    <w:rPr>
      <w:rFonts w:ascii="Times New Roman" w:hAnsi="Times New Roman" w:cs="Times New Roman"/>
      <w:spacing w:val="20"/>
      <w:sz w:val="27"/>
      <w:szCs w:val="27"/>
      <w:shd w:val="clear" w:color="auto" w:fill="FFFFFF"/>
    </w:rPr>
  </w:style>
  <w:style w:type="character" w:customStyle="1" w:styleId="1fb">
    <w:name w:val="Основной текст + Курсив1"/>
    <w:uiPriority w:val="99"/>
    <w:rsid w:val="00166266"/>
    <w:rPr>
      <w:rFonts w:ascii="Times New Roman" w:hAnsi="Times New Roman" w:cs="Times New Roman"/>
      <w:i/>
      <w:iCs/>
      <w:spacing w:val="0"/>
      <w:sz w:val="27"/>
      <w:szCs w:val="27"/>
      <w:shd w:val="clear" w:color="auto" w:fill="FFFFFF"/>
    </w:rPr>
  </w:style>
  <w:style w:type="character" w:customStyle="1" w:styleId="191">
    <w:name w:val="Основной текст + Полужирный19"/>
    <w:uiPriority w:val="99"/>
    <w:rsid w:val="00166266"/>
    <w:rPr>
      <w:rFonts w:ascii="Times New Roman" w:hAnsi="Times New Roman" w:cs="Times New Roman"/>
      <w:b/>
      <w:bCs/>
      <w:spacing w:val="0"/>
      <w:sz w:val="27"/>
      <w:szCs w:val="27"/>
      <w:shd w:val="clear" w:color="auto" w:fill="FFFFFF"/>
    </w:rPr>
  </w:style>
  <w:style w:type="character" w:customStyle="1" w:styleId="180">
    <w:name w:val="Основной текст + Полужирный18"/>
    <w:uiPriority w:val="99"/>
    <w:rsid w:val="00166266"/>
    <w:rPr>
      <w:rFonts w:ascii="Times New Roman" w:hAnsi="Times New Roman" w:cs="Times New Roman"/>
      <w:b/>
      <w:bCs/>
      <w:spacing w:val="0"/>
      <w:sz w:val="27"/>
      <w:szCs w:val="27"/>
      <w:shd w:val="clear" w:color="auto" w:fill="FFFFFF"/>
    </w:rPr>
  </w:style>
  <w:style w:type="character" w:customStyle="1" w:styleId="171">
    <w:name w:val="Основной текст + Полужирный17"/>
    <w:uiPriority w:val="99"/>
    <w:rsid w:val="00166266"/>
    <w:rPr>
      <w:rFonts w:ascii="Times New Roman" w:hAnsi="Times New Roman" w:cs="Times New Roman"/>
      <w:b/>
      <w:bCs/>
      <w:spacing w:val="0"/>
      <w:sz w:val="27"/>
      <w:szCs w:val="27"/>
      <w:shd w:val="clear" w:color="auto" w:fill="FFFFFF"/>
    </w:rPr>
  </w:style>
  <w:style w:type="character" w:customStyle="1" w:styleId="161">
    <w:name w:val="Основной текст + Полужирный16"/>
    <w:uiPriority w:val="99"/>
    <w:rsid w:val="00166266"/>
    <w:rPr>
      <w:rFonts w:ascii="Times New Roman" w:hAnsi="Times New Roman" w:cs="Times New Roman"/>
      <w:b/>
      <w:bCs/>
      <w:spacing w:val="0"/>
      <w:sz w:val="27"/>
      <w:szCs w:val="27"/>
      <w:shd w:val="clear" w:color="auto" w:fill="FFFFFF"/>
    </w:rPr>
  </w:style>
  <w:style w:type="character" w:customStyle="1" w:styleId="150">
    <w:name w:val="Основной текст + Полужирный15"/>
    <w:uiPriority w:val="99"/>
    <w:rsid w:val="00166266"/>
    <w:rPr>
      <w:rFonts w:ascii="Times New Roman" w:hAnsi="Times New Roman" w:cs="Times New Roman"/>
      <w:b/>
      <w:bCs/>
      <w:spacing w:val="0"/>
      <w:sz w:val="27"/>
      <w:szCs w:val="27"/>
      <w:shd w:val="clear" w:color="auto" w:fill="FFFFFF"/>
    </w:rPr>
  </w:style>
  <w:style w:type="character" w:customStyle="1" w:styleId="113">
    <w:name w:val="Основной текст + Полужирный11"/>
    <w:uiPriority w:val="99"/>
    <w:rsid w:val="00166266"/>
    <w:rPr>
      <w:rFonts w:ascii="Times New Roman" w:hAnsi="Times New Roman" w:cs="Times New Roman"/>
      <w:b/>
      <w:bCs/>
      <w:spacing w:val="0"/>
      <w:sz w:val="27"/>
      <w:szCs w:val="27"/>
      <w:shd w:val="clear" w:color="auto" w:fill="FFFFFF"/>
    </w:rPr>
  </w:style>
  <w:style w:type="character" w:customStyle="1" w:styleId="103">
    <w:name w:val="Основной текст + Полужирный10"/>
    <w:uiPriority w:val="99"/>
    <w:rsid w:val="00166266"/>
    <w:rPr>
      <w:rFonts w:ascii="Times New Roman" w:hAnsi="Times New Roman" w:cs="Times New Roman"/>
      <w:b/>
      <w:bCs/>
      <w:spacing w:val="0"/>
      <w:sz w:val="27"/>
      <w:szCs w:val="27"/>
      <w:shd w:val="clear" w:color="auto" w:fill="FFFFFF"/>
    </w:rPr>
  </w:style>
  <w:style w:type="table" w:customStyle="1" w:styleId="1110">
    <w:name w:val="Сетка таблицы111"/>
    <w:basedOn w:val="a2"/>
    <w:next w:val="aff1"/>
    <w:uiPriority w:val="59"/>
    <w:rsid w:val="00166266"/>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
    <w:basedOn w:val="a2"/>
    <w:next w:val="aff1"/>
    <w:uiPriority w:val="39"/>
    <w:rsid w:val="00166266"/>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
    <w:basedOn w:val="a2"/>
    <w:next w:val="aff1"/>
    <w:uiPriority w:val="59"/>
    <w:rsid w:val="00166266"/>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
    <w:name w:val="Заголовок 2 - стандартный"/>
    <w:basedOn w:val="a0"/>
    <w:autoRedefine/>
    <w:rsid w:val="00166266"/>
    <w:pPr>
      <w:widowControl/>
      <w:numPr>
        <w:ilvl w:val="12"/>
      </w:numPr>
      <w:jc w:val="center"/>
    </w:pPr>
    <w:rPr>
      <w:b/>
      <w:sz w:val="20"/>
      <w:szCs w:val="20"/>
      <w:lang w:eastAsia="ru-RU"/>
    </w:rPr>
  </w:style>
  <w:style w:type="character" w:customStyle="1" w:styleId="FontStyle37">
    <w:name w:val="Font Style37"/>
    <w:rsid w:val="00166266"/>
    <w:rPr>
      <w:rFonts w:ascii="Times New Roman" w:hAnsi="Times New Roman" w:cs="Times New Roman"/>
      <w:b/>
      <w:bCs/>
      <w:i/>
      <w:iCs/>
      <w:sz w:val="20"/>
      <w:szCs w:val="20"/>
    </w:rPr>
  </w:style>
  <w:style w:type="character" w:customStyle="1" w:styleId="FontStyle41">
    <w:name w:val="Font Style41"/>
    <w:rsid w:val="00166266"/>
    <w:rPr>
      <w:rFonts w:ascii="Times New Roman" w:hAnsi="Times New Roman" w:cs="Times New Roman"/>
      <w:sz w:val="20"/>
      <w:szCs w:val="20"/>
    </w:rPr>
  </w:style>
  <w:style w:type="paragraph" w:customStyle="1" w:styleId="Style11">
    <w:name w:val="Style11"/>
    <w:basedOn w:val="a0"/>
    <w:rsid w:val="00166266"/>
    <w:pPr>
      <w:adjustRightInd w:val="0"/>
    </w:pPr>
    <w:rPr>
      <w:sz w:val="24"/>
      <w:szCs w:val="24"/>
      <w:lang w:eastAsia="ru-RU"/>
    </w:rPr>
  </w:style>
  <w:style w:type="paragraph" w:customStyle="1" w:styleId="Style13">
    <w:name w:val="Style13"/>
    <w:basedOn w:val="a0"/>
    <w:rsid w:val="00166266"/>
    <w:pPr>
      <w:adjustRightInd w:val="0"/>
    </w:pPr>
    <w:rPr>
      <w:sz w:val="24"/>
      <w:szCs w:val="24"/>
      <w:lang w:eastAsia="ru-RU"/>
    </w:rPr>
  </w:style>
  <w:style w:type="paragraph" w:customStyle="1" w:styleId="Style15">
    <w:name w:val="Style15"/>
    <w:basedOn w:val="a0"/>
    <w:rsid w:val="00166266"/>
    <w:pPr>
      <w:adjustRightInd w:val="0"/>
      <w:spacing w:line="254" w:lineRule="exact"/>
    </w:pPr>
    <w:rPr>
      <w:sz w:val="24"/>
      <w:szCs w:val="24"/>
      <w:lang w:eastAsia="ru-RU"/>
    </w:rPr>
  </w:style>
  <w:style w:type="paragraph" w:customStyle="1" w:styleId="Style18">
    <w:name w:val="Style18"/>
    <w:basedOn w:val="a0"/>
    <w:rsid w:val="00166266"/>
    <w:pPr>
      <w:adjustRightInd w:val="0"/>
    </w:pPr>
    <w:rPr>
      <w:sz w:val="24"/>
      <w:szCs w:val="24"/>
      <w:lang w:eastAsia="ru-RU"/>
    </w:rPr>
  </w:style>
  <w:style w:type="character" w:customStyle="1" w:styleId="FontStyle39">
    <w:name w:val="Font Style39"/>
    <w:rsid w:val="00166266"/>
    <w:rPr>
      <w:rFonts w:ascii="Times New Roman" w:hAnsi="Times New Roman" w:cs="Times New Roman"/>
      <w:b/>
      <w:bCs/>
      <w:sz w:val="20"/>
      <w:szCs w:val="20"/>
    </w:rPr>
  </w:style>
  <w:style w:type="paragraph" w:customStyle="1" w:styleId="Style12">
    <w:name w:val="Style12"/>
    <w:basedOn w:val="a0"/>
    <w:rsid w:val="00166266"/>
    <w:pPr>
      <w:adjustRightInd w:val="0"/>
      <w:jc w:val="both"/>
    </w:pPr>
    <w:rPr>
      <w:sz w:val="24"/>
      <w:szCs w:val="24"/>
      <w:lang w:eastAsia="ru-RU"/>
    </w:rPr>
  </w:style>
  <w:style w:type="paragraph" w:customStyle="1" w:styleId="Style21">
    <w:name w:val="Style21"/>
    <w:basedOn w:val="a0"/>
    <w:rsid w:val="00166266"/>
    <w:pPr>
      <w:adjustRightInd w:val="0"/>
      <w:spacing w:line="250" w:lineRule="exact"/>
      <w:jc w:val="both"/>
    </w:pPr>
    <w:rPr>
      <w:sz w:val="24"/>
      <w:szCs w:val="24"/>
      <w:lang w:eastAsia="ru-RU"/>
    </w:rPr>
  </w:style>
  <w:style w:type="paragraph" w:customStyle="1" w:styleId="Style25">
    <w:name w:val="Style25"/>
    <w:basedOn w:val="a0"/>
    <w:rsid w:val="00166266"/>
    <w:pPr>
      <w:adjustRightInd w:val="0"/>
      <w:spacing w:line="259" w:lineRule="exact"/>
    </w:pPr>
    <w:rPr>
      <w:sz w:val="24"/>
      <w:szCs w:val="24"/>
      <w:lang w:eastAsia="ru-RU"/>
    </w:rPr>
  </w:style>
  <w:style w:type="character" w:customStyle="1" w:styleId="default005f005fchar1char1">
    <w:name w:val="default_005f_005fchar1__char1"/>
    <w:rsid w:val="00166266"/>
    <w:rPr>
      <w:rFonts w:ascii="Times New Roman" w:hAnsi="Times New Roman" w:cs="Times New Roman" w:hint="default"/>
      <w:strike w:val="0"/>
      <w:dstrike w:val="0"/>
      <w:sz w:val="24"/>
      <w:szCs w:val="24"/>
      <w:u w:val="none"/>
      <w:effect w:val="none"/>
    </w:rPr>
  </w:style>
  <w:style w:type="paragraph" w:customStyle="1" w:styleId="default0">
    <w:name w:val="default"/>
    <w:basedOn w:val="a0"/>
    <w:rsid w:val="00166266"/>
    <w:pPr>
      <w:widowControl/>
      <w:autoSpaceDE/>
      <w:autoSpaceDN/>
    </w:pPr>
    <w:rPr>
      <w:sz w:val="24"/>
      <w:szCs w:val="24"/>
      <w:lang w:eastAsia="ru-RU"/>
    </w:rPr>
  </w:style>
  <w:style w:type="paragraph" w:customStyle="1" w:styleId="dash041e005f0431005f044b005f0447005f043d005f044b005f0439">
    <w:name w:val="dash041e_005f0431_005f044b_005f0447_005f043d_005f044b_005f0439"/>
    <w:basedOn w:val="a0"/>
    <w:rsid w:val="00166266"/>
    <w:pPr>
      <w:widowControl/>
      <w:autoSpaceDE/>
      <w:autoSpaceDN/>
    </w:pPr>
    <w:rPr>
      <w:sz w:val="24"/>
      <w:szCs w:val="24"/>
      <w:lang w:eastAsia="ru-RU"/>
    </w:rPr>
  </w:style>
  <w:style w:type="paragraph" w:customStyle="1" w:styleId="1fc">
    <w:name w:val="Знак1"/>
    <w:basedOn w:val="a0"/>
    <w:rsid w:val="00166266"/>
    <w:pPr>
      <w:widowControl/>
      <w:autoSpaceDE/>
      <w:autoSpaceDN/>
    </w:pPr>
    <w:rPr>
      <w:rFonts w:ascii="Verdana" w:hAnsi="Verdana" w:cs="Verdana"/>
      <w:sz w:val="20"/>
      <w:szCs w:val="20"/>
      <w:lang w:val="en-US"/>
    </w:rPr>
  </w:style>
  <w:style w:type="paragraph" w:customStyle="1" w:styleId="c7">
    <w:name w:val="c7"/>
    <w:basedOn w:val="a0"/>
    <w:rsid w:val="00166266"/>
    <w:pPr>
      <w:widowControl/>
      <w:autoSpaceDE/>
      <w:autoSpaceDN/>
      <w:spacing w:before="100" w:beforeAutospacing="1" w:after="100" w:afterAutospacing="1"/>
    </w:pPr>
    <w:rPr>
      <w:sz w:val="24"/>
      <w:szCs w:val="24"/>
      <w:lang w:eastAsia="ru-RU"/>
    </w:rPr>
  </w:style>
  <w:style w:type="character" w:customStyle="1" w:styleId="c5">
    <w:name w:val="c5"/>
    <w:rsid w:val="00166266"/>
  </w:style>
  <w:style w:type="character" w:styleId="afffb">
    <w:name w:val="Intense Emphasis"/>
    <w:uiPriority w:val="21"/>
    <w:qFormat/>
    <w:rsid w:val="00166266"/>
    <w:rPr>
      <w:b/>
      <w:bCs/>
      <w:i/>
      <w:iCs/>
      <w:color w:val="4F81BD"/>
    </w:rPr>
  </w:style>
  <w:style w:type="character" w:styleId="afffc">
    <w:name w:val="Emphasis"/>
    <w:qFormat/>
    <w:rsid w:val="00166266"/>
    <w:rPr>
      <w:i/>
      <w:iCs/>
    </w:rPr>
  </w:style>
  <w:style w:type="character" w:customStyle="1" w:styleId="3160">
    <w:name w:val="Заголовок №316"/>
    <w:rsid w:val="00166266"/>
    <w:rPr>
      <w:b/>
      <w:bCs/>
      <w:sz w:val="22"/>
      <w:szCs w:val="22"/>
      <w:shd w:val="clear" w:color="auto" w:fill="FFFFFF"/>
      <w:lang w:bidi="ar-SA"/>
    </w:rPr>
  </w:style>
  <w:style w:type="paragraph" w:customStyle="1" w:styleId="dash041e005f0431005f044b005f0447005f043d005f044b005f04390">
    <w:name w:val="dash041e005f0431005f044b005f0447005f043d005f044b005f0439"/>
    <w:basedOn w:val="a0"/>
    <w:rsid w:val="00166266"/>
    <w:pPr>
      <w:widowControl/>
      <w:autoSpaceDE/>
      <w:autoSpaceDN/>
      <w:spacing w:before="100" w:beforeAutospacing="1" w:after="100" w:afterAutospacing="1"/>
    </w:pPr>
    <w:rPr>
      <w:sz w:val="24"/>
      <w:szCs w:val="24"/>
      <w:lang w:eastAsia="ru-RU"/>
    </w:rPr>
  </w:style>
  <w:style w:type="character" w:customStyle="1" w:styleId="1927">
    <w:name w:val="Основной текст (19)27"/>
    <w:rsid w:val="00166266"/>
    <w:rPr>
      <w:rFonts w:ascii="Times New Roman" w:hAnsi="Times New Roman" w:cs="Times New Roman"/>
      <w:b/>
      <w:bCs/>
      <w:spacing w:val="0"/>
      <w:sz w:val="20"/>
      <w:szCs w:val="20"/>
      <w:lang w:bidi="ar-SA"/>
    </w:rPr>
  </w:style>
  <w:style w:type="character" w:customStyle="1" w:styleId="121">
    <w:name w:val="Основной текст (12)_"/>
    <w:link w:val="1210"/>
    <w:rsid w:val="00166266"/>
    <w:rPr>
      <w:sz w:val="19"/>
      <w:szCs w:val="19"/>
      <w:shd w:val="clear" w:color="auto" w:fill="FFFFFF"/>
    </w:rPr>
  </w:style>
  <w:style w:type="paragraph" w:customStyle="1" w:styleId="1210">
    <w:name w:val="Основной текст (12)1"/>
    <w:basedOn w:val="a0"/>
    <w:link w:val="121"/>
    <w:rsid w:val="00166266"/>
    <w:pPr>
      <w:widowControl/>
      <w:shd w:val="clear" w:color="auto" w:fill="FFFFFF"/>
      <w:autoSpaceDE/>
      <w:autoSpaceDN/>
      <w:spacing w:before="240" w:line="192" w:lineRule="exact"/>
    </w:pPr>
    <w:rPr>
      <w:rFonts w:asciiTheme="minorHAnsi" w:eastAsiaTheme="minorHAnsi" w:hAnsiTheme="minorHAnsi" w:cstheme="minorBidi"/>
      <w:sz w:val="19"/>
      <w:szCs w:val="19"/>
      <w:lang w:val="en-US"/>
    </w:rPr>
  </w:style>
  <w:style w:type="character" w:customStyle="1" w:styleId="1237">
    <w:name w:val="Основной текст (12)37"/>
    <w:rsid w:val="00166266"/>
    <w:rPr>
      <w:rFonts w:ascii="Times New Roman" w:hAnsi="Times New Roman" w:cs="Times New Roman"/>
      <w:spacing w:val="0"/>
      <w:sz w:val="19"/>
      <w:szCs w:val="19"/>
      <w:shd w:val="clear" w:color="auto" w:fill="FFFFFF"/>
    </w:rPr>
  </w:style>
  <w:style w:type="character" w:customStyle="1" w:styleId="1236">
    <w:name w:val="Основной текст (12)36"/>
    <w:rsid w:val="00166266"/>
    <w:rPr>
      <w:rFonts w:ascii="Times New Roman" w:hAnsi="Times New Roman" w:cs="Times New Roman"/>
      <w:spacing w:val="0"/>
      <w:sz w:val="19"/>
      <w:szCs w:val="19"/>
      <w:shd w:val="clear" w:color="auto" w:fill="FFFFFF"/>
    </w:rPr>
  </w:style>
  <w:style w:type="character" w:customStyle="1" w:styleId="1235">
    <w:name w:val="Основной текст (12)35"/>
    <w:rsid w:val="00166266"/>
    <w:rPr>
      <w:rFonts w:ascii="Times New Roman" w:hAnsi="Times New Roman" w:cs="Times New Roman"/>
      <w:spacing w:val="0"/>
      <w:sz w:val="19"/>
      <w:szCs w:val="19"/>
      <w:shd w:val="clear" w:color="auto" w:fill="FFFFFF"/>
    </w:rPr>
  </w:style>
  <w:style w:type="character" w:customStyle="1" w:styleId="1234">
    <w:name w:val="Основной текст (12)34"/>
    <w:rsid w:val="00166266"/>
    <w:rPr>
      <w:rFonts w:ascii="Times New Roman" w:hAnsi="Times New Roman" w:cs="Times New Roman"/>
      <w:spacing w:val="0"/>
      <w:sz w:val="19"/>
      <w:szCs w:val="19"/>
      <w:shd w:val="clear" w:color="auto" w:fill="FFFFFF"/>
    </w:rPr>
  </w:style>
  <w:style w:type="character" w:customStyle="1" w:styleId="12-1pt">
    <w:name w:val="Основной текст (12) + Интервал -1 pt"/>
    <w:rsid w:val="00166266"/>
    <w:rPr>
      <w:rFonts w:ascii="Times New Roman" w:hAnsi="Times New Roman" w:cs="Times New Roman"/>
      <w:spacing w:val="-20"/>
      <w:sz w:val="19"/>
      <w:szCs w:val="19"/>
      <w:shd w:val="clear" w:color="auto" w:fill="FFFFFF"/>
    </w:rPr>
  </w:style>
  <w:style w:type="character" w:customStyle="1" w:styleId="1233">
    <w:name w:val="Основной текст (12)33"/>
    <w:rsid w:val="00166266"/>
    <w:rPr>
      <w:rFonts w:ascii="Times New Roman" w:hAnsi="Times New Roman" w:cs="Times New Roman"/>
      <w:spacing w:val="0"/>
      <w:sz w:val="19"/>
      <w:szCs w:val="19"/>
      <w:shd w:val="clear" w:color="auto" w:fill="FFFFFF"/>
    </w:rPr>
  </w:style>
  <w:style w:type="character" w:customStyle="1" w:styleId="1232">
    <w:name w:val="Основной текст (12)32"/>
    <w:rsid w:val="00166266"/>
    <w:rPr>
      <w:rFonts w:ascii="Times New Roman" w:hAnsi="Times New Roman" w:cs="Times New Roman"/>
      <w:spacing w:val="0"/>
      <w:sz w:val="19"/>
      <w:szCs w:val="19"/>
      <w:shd w:val="clear" w:color="auto" w:fill="FFFFFF"/>
    </w:rPr>
  </w:style>
  <w:style w:type="character" w:customStyle="1" w:styleId="1231">
    <w:name w:val="Основной текст (12)31"/>
    <w:rsid w:val="00166266"/>
    <w:rPr>
      <w:rFonts w:ascii="Times New Roman" w:hAnsi="Times New Roman" w:cs="Times New Roman"/>
      <w:spacing w:val="0"/>
      <w:sz w:val="19"/>
      <w:szCs w:val="19"/>
      <w:shd w:val="clear" w:color="auto" w:fill="FFFFFF"/>
    </w:rPr>
  </w:style>
  <w:style w:type="character" w:customStyle="1" w:styleId="1230">
    <w:name w:val="Основной текст (12)30"/>
    <w:rsid w:val="00166266"/>
    <w:rPr>
      <w:rFonts w:ascii="Times New Roman" w:hAnsi="Times New Roman" w:cs="Times New Roman"/>
      <w:spacing w:val="0"/>
      <w:sz w:val="19"/>
      <w:szCs w:val="19"/>
      <w:shd w:val="clear" w:color="auto" w:fill="FFFFFF"/>
    </w:rPr>
  </w:style>
  <w:style w:type="character" w:customStyle="1" w:styleId="1229">
    <w:name w:val="Основной текст (12)29"/>
    <w:rsid w:val="00166266"/>
    <w:rPr>
      <w:rFonts w:ascii="Times New Roman" w:hAnsi="Times New Roman" w:cs="Times New Roman"/>
      <w:spacing w:val="0"/>
      <w:sz w:val="19"/>
      <w:szCs w:val="19"/>
      <w:shd w:val="clear" w:color="auto" w:fill="FFFFFF"/>
    </w:rPr>
  </w:style>
  <w:style w:type="character" w:customStyle="1" w:styleId="1228">
    <w:name w:val="Основной текст (12)28"/>
    <w:rsid w:val="00166266"/>
    <w:rPr>
      <w:rFonts w:ascii="Times New Roman" w:hAnsi="Times New Roman" w:cs="Times New Roman"/>
      <w:spacing w:val="0"/>
      <w:sz w:val="19"/>
      <w:szCs w:val="19"/>
      <w:shd w:val="clear" w:color="auto" w:fill="FFFFFF"/>
    </w:rPr>
  </w:style>
  <w:style w:type="character" w:customStyle="1" w:styleId="1227">
    <w:name w:val="Основной текст (12)27"/>
    <w:rsid w:val="00166266"/>
    <w:rPr>
      <w:rFonts w:ascii="Times New Roman" w:hAnsi="Times New Roman" w:cs="Times New Roman"/>
      <w:spacing w:val="0"/>
      <w:sz w:val="19"/>
      <w:szCs w:val="19"/>
      <w:shd w:val="clear" w:color="auto" w:fill="FFFFFF"/>
    </w:rPr>
  </w:style>
  <w:style w:type="character" w:customStyle="1" w:styleId="228">
    <w:name w:val="Заголовок №2 (2)8"/>
    <w:rsid w:val="00166266"/>
    <w:rPr>
      <w:rFonts w:ascii="Times New Roman" w:hAnsi="Times New Roman"/>
      <w:b/>
      <w:bCs/>
      <w:i w:val="0"/>
      <w:iCs w:val="0"/>
      <w:sz w:val="25"/>
      <w:szCs w:val="25"/>
      <w:shd w:val="clear" w:color="auto" w:fill="FFFFFF"/>
    </w:rPr>
  </w:style>
  <w:style w:type="character" w:customStyle="1" w:styleId="1921">
    <w:name w:val="Основной текст (19)21"/>
    <w:rsid w:val="00166266"/>
    <w:rPr>
      <w:rFonts w:ascii="Times New Roman" w:hAnsi="Times New Roman" w:cs="Times New Roman"/>
      <w:b/>
      <w:bCs/>
      <w:spacing w:val="0"/>
      <w:sz w:val="20"/>
      <w:szCs w:val="20"/>
      <w:lang w:bidi="ar-SA"/>
    </w:rPr>
  </w:style>
  <w:style w:type="character" w:customStyle="1" w:styleId="202">
    <w:name w:val="Основной текст (20)_"/>
    <w:link w:val="2010"/>
    <w:rsid w:val="00166266"/>
    <w:rPr>
      <w:b/>
      <w:bCs/>
      <w:sz w:val="25"/>
      <w:szCs w:val="25"/>
      <w:shd w:val="clear" w:color="auto" w:fill="FFFFFF"/>
    </w:rPr>
  </w:style>
  <w:style w:type="paragraph" w:customStyle="1" w:styleId="2010">
    <w:name w:val="Основной текст (20)1"/>
    <w:basedOn w:val="a0"/>
    <w:link w:val="202"/>
    <w:rsid w:val="00166266"/>
    <w:pPr>
      <w:widowControl/>
      <w:shd w:val="clear" w:color="auto" w:fill="FFFFFF"/>
      <w:autoSpaceDE/>
      <w:autoSpaceDN/>
      <w:spacing w:after="60" w:line="283" w:lineRule="exact"/>
    </w:pPr>
    <w:rPr>
      <w:rFonts w:asciiTheme="minorHAnsi" w:eastAsiaTheme="minorHAnsi" w:hAnsiTheme="minorHAnsi" w:cstheme="minorBidi"/>
      <w:b/>
      <w:bCs/>
      <w:sz w:val="25"/>
      <w:szCs w:val="25"/>
      <w:lang w:val="en-US"/>
    </w:rPr>
  </w:style>
  <w:style w:type="character" w:customStyle="1" w:styleId="submenu-table">
    <w:name w:val="submenu-table"/>
    <w:rsid w:val="00166266"/>
  </w:style>
  <w:style w:type="character" w:customStyle="1" w:styleId="56">
    <w:name w:val="Основной текст (5)_"/>
    <w:link w:val="57"/>
    <w:uiPriority w:val="99"/>
    <w:locked/>
    <w:rsid w:val="00166266"/>
    <w:rPr>
      <w:rFonts w:ascii="Times New Roman" w:hAnsi="Times New Roman"/>
      <w:i/>
      <w:iCs/>
      <w:sz w:val="23"/>
      <w:szCs w:val="23"/>
      <w:shd w:val="clear" w:color="auto" w:fill="FFFFFF"/>
    </w:rPr>
  </w:style>
  <w:style w:type="paragraph" w:customStyle="1" w:styleId="57">
    <w:name w:val="Основной текст (5)"/>
    <w:basedOn w:val="a0"/>
    <w:link w:val="56"/>
    <w:uiPriority w:val="99"/>
    <w:rsid w:val="00166266"/>
    <w:pPr>
      <w:widowControl/>
      <w:shd w:val="clear" w:color="auto" w:fill="FFFFFF"/>
      <w:autoSpaceDE/>
      <w:autoSpaceDN/>
      <w:spacing w:line="274" w:lineRule="exact"/>
      <w:jc w:val="both"/>
    </w:pPr>
    <w:rPr>
      <w:rFonts w:eastAsiaTheme="minorHAnsi" w:cstheme="minorBidi"/>
      <w:i/>
      <w:iCs/>
      <w:sz w:val="23"/>
      <w:szCs w:val="23"/>
      <w:lang w:val="en-US"/>
    </w:rPr>
  </w:style>
  <w:style w:type="character" w:customStyle="1" w:styleId="Calibri">
    <w:name w:val="Основной текст + Calibri"/>
    <w:aliases w:val="11 pt"/>
    <w:uiPriority w:val="99"/>
    <w:rsid w:val="00166266"/>
    <w:rPr>
      <w:rFonts w:ascii="Calibri" w:hAnsi="Calibri" w:cs="Calibri"/>
      <w:spacing w:val="0"/>
      <w:sz w:val="22"/>
      <w:szCs w:val="22"/>
    </w:rPr>
  </w:style>
  <w:style w:type="character" w:customStyle="1" w:styleId="63">
    <w:name w:val="Основной текст (6)_"/>
    <w:link w:val="64"/>
    <w:uiPriority w:val="99"/>
    <w:locked/>
    <w:rsid w:val="00166266"/>
    <w:rPr>
      <w:rFonts w:ascii="Times New Roman" w:hAnsi="Times New Roman"/>
      <w:sz w:val="21"/>
      <w:szCs w:val="21"/>
      <w:shd w:val="clear" w:color="auto" w:fill="FFFFFF"/>
    </w:rPr>
  </w:style>
  <w:style w:type="paragraph" w:customStyle="1" w:styleId="64">
    <w:name w:val="Основной текст (6)"/>
    <w:basedOn w:val="a0"/>
    <w:link w:val="63"/>
    <w:uiPriority w:val="99"/>
    <w:rsid w:val="00166266"/>
    <w:pPr>
      <w:widowControl/>
      <w:shd w:val="clear" w:color="auto" w:fill="FFFFFF"/>
      <w:autoSpaceDE/>
      <w:autoSpaceDN/>
      <w:spacing w:line="240" w:lineRule="atLeast"/>
      <w:ind w:hanging="360"/>
    </w:pPr>
    <w:rPr>
      <w:rFonts w:eastAsiaTheme="minorHAnsi" w:cstheme="minorBidi"/>
      <w:sz w:val="21"/>
      <w:szCs w:val="21"/>
      <w:lang w:val="en-US"/>
    </w:rPr>
  </w:style>
  <w:style w:type="paragraph" w:customStyle="1" w:styleId="74">
    <w:name w:val="Основной текст (7)"/>
    <w:basedOn w:val="a0"/>
    <w:uiPriority w:val="99"/>
    <w:rsid w:val="00166266"/>
    <w:pPr>
      <w:widowControl/>
      <w:shd w:val="clear" w:color="auto" w:fill="FFFFFF"/>
      <w:autoSpaceDE/>
      <w:autoSpaceDN/>
      <w:spacing w:line="240" w:lineRule="atLeast"/>
    </w:pPr>
    <w:rPr>
      <w:rFonts w:eastAsia="Calibri"/>
      <w:b/>
      <w:bCs/>
      <w:sz w:val="21"/>
      <w:szCs w:val="21"/>
      <w:lang w:eastAsia="ru-RU"/>
    </w:rPr>
  </w:style>
  <w:style w:type="character" w:customStyle="1" w:styleId="FontStyle24">
    <w:name w:val="Font Style24"/>
    <w:rsid w:val="00166266"/>
    <w:rPr>
      <w:rFonts w:ascii="Times New Roman" w:hAnsi="Times New Roman" w:cs="Times New Roman"/>
      <w:sz w:val="18"/>
      <w:szCs w:val="18"/>
    </w:rPr>
  </w:style>
  <w:style w:type="paragraph" w:customStyle="1" w:styleId="2fe">
    <w:name w:val="Без интервала2"/>
    <w:rsid w:val="00166266"/>
    <w:pPr>
      <w:widowControl/>
      <w:autoSpaceDE/>
      <w:autoSpaceDN/>
    </w:pPr>
    <w:rPr>
      <w:rFonts w:ascii="Calibri" w:eastAsia="Times New Roman" w:hAnsi="Calibri" w:cs="Times New Roman"/>
      <w:lang w:val="ru-RU"/>
    </w:rPr>
  </w:style>
  <w:style w:type="character" w:customStyle="1" w:styleId="docaccesstitle">
    <w:name w:val="docaccess_title"/>
    <w:rsid w:val="00166266"/>
  </w:style>
  <w:style w:type="paragraph" w:customStyle="1" w:styleId="1fd">
    <w:name w:val="Без интервала1"/>
    <w:rsid w:val="00166266"/>
    <w:pPr>
      <w:widowControl/>
      <w:autoSpaceDE/>
      <w:autoSpaceDN/>
    </w:pPr>
    <w:rPr>
      <w:rFonts w:ascii="Calibri" w:eastAsia="Times New Roman" w:hAnsi="Calibri" w:cs="Times New Roman"/>
      <w:lang w:val="ru-RU"/>
    </w:rPr>
  </w:style>
  <w:style w:type="paragraph" w:customStyle="1" w:styleId="afffd">
    <w:name w:val="Знак Знак Знак Знак Знак Знак Знак Знак Знак Знак"/>
    <w:basedOn w:val="a0"/>
    <w:rsid w:val="00166266"/>
    <w:pPr>
      <w:widowControl/>
      <w:autoSpaceDE/>
      <w:autoSpaceDN/>
      <w:spacing w:after="160" w:line="240" w:lineRule="exact"/>
    </w:pPr>
    <w:rPr>
      <w:rFonts w:ascii="Verdana" w:hAnsi="Verdana" w:cs="Verdana"/>
      <w:sz w:val="20"/>
      <w:szCs w:val="20"/>
      <w:lang w:val="en-US"/>
    </w:rPr>
  </w:style>
  <w:style w:type="character" w:customStyle="1" w:styleId="c40">
    <w:name w:val="c40"/>
    <w:rsid w:val="00166266"/>
  </w:style>
  <w:style w:type="paragraph" w:customStyle="1" w:styleId="c25">
    <w:name w:val="c25"/>
    <w:basedOn w:val="a0"/>
    <w:rsid w:val="00166266"/>
    <w:pPr>
      <w:widowControl/>
      <w:autoSpaceDE/>
      <w:autoSpaceDN/>
      <w:spacing w:before="100" w:beforeAutospacing="1" w:after="100" w:afterAutospacing="1"/>
    </w:pPr>
    <w:rPr>
      <w:sz w:val="24"/>
      <w:szCs w:val="24"/>
      <w:lang w:eastAsia="ru-RU"/>
    </w:rPr>
  </w:style>
  <w:style w:type="numbering" w:customStyle="1" w:styleId="3e">
    <w:name w:val="Нет списка3"/>
    <w:next w:val="a3"/>
    <w:uiPriority w:val="99"/>
    <w:semiHidden/>
    <w:unhideWhenUsed/>
    <w:rsid w:val="00166266"/>
  </w:style>
  <w:style w:type="table" w:customStyle="1" w:styleId="65">
    <w:name w:val="Сетка таблицы6"/>
    <w:basedOn w:val="a2"/>
    <w:next w:val="aff1"/>
    <w:uiPriority w:val="59"/>
    <w:rsid w:val="00166266"/>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b">
    <w:name w:val="Нет списка4"/>
    <w:next w:val="a3"/>
    <w:uiPriority w:val="99"/>
    <w:semiHidden/>
    <w:unhideWhenUsed/>
    <w:rsid w:val="00166266"/>
  </w:style>
  <w:style w:type="table" w:customStyle="1" w:styleId="75">
    <w:name w:val="Сетка таблицы7"/>
    <w:basedOn w:val="a2"/>
    <w:next w:val="aff1"/>
    <w:uiPriority w:val="59"/>
    <w:rsid w:val="00166266"/>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4">
    <w:name w:val="Сетка таблицы8"/>
    <w:basedOn w:val="a2"/>
    <w:next w:val="aff1"/>
    <w:uiPriority w:val="59"/>
    <w:rsid w:val="00166266"/>
    <w:pPr>
      <w:widowControl/>
      <w:autoSpaceDE/>
      <w:autoSpaceDN/>
    </w:pPr>
    <w:rPr>
      <w:rFonts w:ascii="Calibri" w:eastAsia="Calibri"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
    <w:name w:val="Нет списка5"/>
    <w:next w:val="a3"/>
    <w:uiPriority w:val="99"/>
    <w:semiHidden/>
    <w:unhideWhenUsed/>
    <w:rsid w:val="00166266"/>
  </w:style>
  <w:style w:type="character" w:customStyle="1" w:styleId="layout">
    <w:name w:val="layout"/>
    <w:basedOn w:val="a1"/>
    <w:rsid w:val="00166266"/>
  </w:style>
  <w:style w:type="paragraph" w:customStyle="1" w:styleId="footnotedescription">
    <w:name w:val="footnote description"/>
    <w:next w:val="a0"/>
    <w:link w:val="footnotedescriptionChar"/>
    <w:hidden/>
    <w:rsid w:val="00166266"/>
    <w:pPr>
      <w:widowControl/>
      <w:autoSpaceDE/>
      <w:autoSpaceDN/>
      <w:spacing w:line="255" w:lineRule="auto"/>
      <w:jc w:val="both"/>
    </w:pPr>
    <w:rPr>
      <w:rFonts w:ascii="Times New Roman" w:eastAsia="Times New Roman" w:hAnsi="Times New Roman" w:cs="Times New Roman"/>
      <w:color w:val="000000"/>
      <w:sz w:val="24"/>
      <w:lang w:val="ru-RU" w:eastAsia="ru-RU"/>
    </w:rPr>
  </w:style>
  <w:style w:type="character" w:customStyle="1" w:styleId="footnotedescriptionChar">
    <w:name w:val="footnote description Char"/>
    <w:link w:val="footnotedescription"/>
    <w:rsid w:val="00166266"/>
    <w:rPr>
      <w:rFonts w:ascii="Times New Roman" w:eastAsia="Times New Roman" w:hAnsi="Times New Roman" w:cs="Times New Roman"/>
      <w:color w:val="000000"/>
      <w:sz w:val="24"/>
      <w:lang w:val="ru-RU" w:eastAsia="ru-RU"/>
    </w:rPr>
  </w:style>
  <w:style w:type="character" w:customStyle="1" w:styleId="footnotemark">
    <w:name w:val="footnote mark"/>
    <w:hidden/>
    <w:rsid w:val="00166266"/>
    <w:rPr>
      <w:rFonts w:ascii="Calibri" w:eastAsia="Calibri" w:hAnsi="Calibri" w:cs="Calibri"/>
      <w:color w:val="000000"/>
      <w:sz w:val="21"/>
      <w:vertAlign w:val="superscript"/>
    </w:rPr>
  </w:style>
  <w:style w:type="numbering" w:customStyle="1" w:styleId="66">
    <w:name w:val="Нет списка6"/>
    <w:next w:val="a3"/>
    <w:uiPriority w:val="99"/>
    <w:semiHidden/>
    <w:unhideWhenUsed/>
    <w:rsid w:val="00166266"/>
  </w:style>
  <w:style w:type="table" w:customStyle="1" w:styleId="95">
    <w:name w:val="Сетка таблицы9"/>
    <w:basedOn w:val="a2"/>
    <w:next w:val="aff1"/>
    <w:uiPriority w:val="59"/>
    <w:rsid w:val="00166266"/>
    <w:pPr>
      <w:widowControl/>
      <w:autoSpaceDE/>
      <w:autoSpaceDN/>
    </w:pPr>
    <w:rPr>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lignleft">
    <w:name w:val="align_left"/>
    <w:basedOn w:val="a0"/>
    <w:rsid w:val="00166266"/>
    <w:pPr>
      <w:widowControl/>
      <w:autoSpaceDE/>
      <w:autoSpaceDN/>
      <w:spacing w:before="100" w:beforeAutospacing="1" w:after="100" w:afterAutospacing="1"/>
    </w:pPr>
    <w:rPr>
      <w:sz w:val="24"/>
      <w:szCs w:val="24"/>
      <w:lang w:eastAsia="ru-RU"/>
    </w:rPr>
  </w:style>
  <w:style w:type="paragraph" w:customStyle="1" w:styleId="a">
    <w:name w:val="Перечень"/>
    <w:basedOn w:val="a0"/>
    <w:next w:val="a0"/>
    <w:link w:val="afffe"/>
    <w:qFormat/>
    <w:rsid w:val="00166266"/>
    <w:pPr>
      <w:widowControl/>
      <w:numPr>
        <w:numId w:val="246"/>
      </w:numPr>
      <w:suppressAutoHyphens/>
      <w:autoSpaceDE/>
      <w:autoSpaceDN/>
      <w:spacing w:line="360" w:lineRule="auto"/>
      <w:ind w:left="0" w:firstLine="284"/>
      <w:jc w:val="both"/>
    </w:pPr>
    <w:rPr>
      <w:rFonts w:eastAsia="Calibri"/>
      <w:sz w:val="28"/>
      <w:szCs w:val="20"/>
      <w:u w:color="000000"/>
      <w:bdr w:val="nil"/>
      <w:lang w:val="x-none" w:eastAsia="ru-RU"/>
    </w:rPr>
  </w:style>
  <w:style w:type="character" w:customStyle="1" w:styleId="afffe">
    <w:name w:val="Перечень Знак"/>
    <w:link w:val="a"/>
    <w:rsid w:val="00166266"/>
    <w:rPr>
      <w:rFonts w:ascii="Times New Roman" w:eastAsia="Calibri" w:hAnsi="Times New Roman" w:cs="Times New Roman"/>
      <w:sz w:val="28"/>
      <w:szCs w:val="20"/>
      <w:u w:color="000000"/>
      <w:bdr w:val="nil"/>
      <w:lang w:val="x-none" w:eastAsia="ru-RU"/>
    </w:rPr>
  </w:style>
  <w:style w:type="paragraph" w:customStyle="1" w:styleId="js-clipboard-title">
    <w:name w:val="js-clipboard-title"/>
    <w:basedOn w:val="a0"/>
    <w:rsid w:val="00166266"/>
    <w:pPr>
      <w:widowControl/>
      <w:autoSpaceDE/>
      <w:autoSpaceDN/>
      <w:spacing w:before="100" w:beforeAutospacing="1" w:after="100" w:afterAutospacing="1"/>
    </w:pPr>
    <w:rPr>
      <w:sz w:val="24"/>
      <w:szCs w:val="24"/>
      <w:lang w:eastAsia="ru-RU"/>
    </w:rPr>
  </w:style>
  <w:style w:type="character" w:customStyle="1" w:styleId="affff">
    <w:name w:val="Колонтитул_"/>
    <w:basedOn w:val="a1"/>
    <w:rsid w:val="00166266"/>
    <w:rPr>
      <w:rFonts w:ascii="Cambria" w:eastAsia="Cambria" w:hAnsi="Cambria" w:cs="Cambria"/>
      <w:b w:val="0"/>
      <w:bCs w:val="0"/>
      <w:i w:val="0"/>
      <w:iCs w:val="0"/>
      <w:smallCaps w:val="0"/>
      <w:strike w:val="0"/>
      <w:sz w:val="14"/>
      <w:szCs w:val="14"/>
      <w:u w:val="none"/>
    </w:rPr>
  </w:style>
  <w:style w:type="character" w:customStyle="1" w:styleId="TimesNewRoman11pt">
    <w:name w:val="Колонтитул + Times New Roman;11 pt"/>
    <w:basedOn w:val="affff"/>
    <w:rsid w:val="0016626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7Candara16pt0pt100">
    <w:name w:val="Заголовок №7 + Candara;16 pt;Не полужирный;Курсив;Интервал 0 pt;Масштаб 100%"/>
    <w:basedOn w:val="a1"/>
    <w:rsid w:val="00166266"/>
    <w:rPr>
      <w:rFonts w:ascii="Candara" w:eastAsia="Candara" w:hAnsi="Candara" w:cs="Candara"/>
      <w:b/>
      <w:bCs/>
      <w:i/>
      <w:iCs/>
      <w:smallCaps w:val="0"/>
      <w:strike w:val="0"/>
      <w:color w:val="000000"/>
      <w:spacing w:val="-10"/>
      <w:w w:val="100"/>
      <w:position w:val="0"/>
      <w:sz w:val="32"/>
      <w:szCs w:val="32"/>
      <w:u w:val="single"/>
      <w:lang w:val="ru-RU" w:eastAsia="ru-RU" w:bidi="ru-RU"/>
    </w:rPr>
  </w:style>
  <w:style w:type="paragraph" w:customStyle="1" w:styleId="13NormDOC-bul">
    <w:name w:val="13NormDOC-bul"/>
    <w:basedOn w:val="a0"/>
    <w:uiPriority w:val="99"/>
    <w:rsid w:val="00166266"/>
    <w:pPr>
      <w:widowControl/>
      <w:adjustRightInd w:val="0"/>
      <w:spacing w:line="220" w:lineRule="atLeast"/>
      <w:ind w:left="567" w:right="283" w:hanging="227"/>
      <w:jc w:val="both"/>
      <w:textAlignment w:val="center"/>
    </w:pPr>
    <w:rPr>
      <w:rFonts w:ascii="TextBookC" w:eastAsiaTheme="minorHAnsi" w:hAnsi="TextBookC" w:cs="TextBookC"/>
      <w:color w:val="000000"/>
      <w:spacing w:val="-2"/>
      <w:sz w:val="18"/>
      <w:szCs w:val="18"/>
      <w:u w:color="000000"/>
    </w:rPr>
  </w:style>
  <w:style w:type="paragraph" w:customStyle="1" w:styleId="13NormDOC-header-2">
    <w:name w:val="13NormDOC-header-2"/>
    <w:basedOn w:val="a0"/>
    <w:uiPriority w:val="99"/>
    <w:rsid w:val="00166266"/>
    <w:pPr>
      <w:widowControl/>
      <w:adjustRightInd w:val="0"/>
      <w:spacing w:before="227" w:after="57" w:line="300" w:lineRule="atLeast"/>
      <w:jc w:val="center"/>
      <w:textAlignment w:val="center"/>
    </w:pPr>
    <w:rPr>
      <w:rFonts w:ascii="TextBookC" w:eastAsiaTheme="minorHAnsi" w:hAnsi="TextBookC" w:cs="TextBookC"/>
      <w:caps/>
      <w:color w:val="000000"/>
      <w:spacing w:val="-2"/>
      <w:sz w:val="18"/>
      <w:szCs w:val="18"/>
      <w:u w:color="000000"/>
    </w:rPr>
  </w:style>
  <w:style w:type="paragraph" w:customStyle="1" w:styleId="13NormDOC-lst-form">
    <w:name w:val="13NormDOC-lst-form"/>
    <w:basedOn w:val="a0"/>
    <w:uiPriority w:val="99"/>
    <w:rsid w:val="00166266"/>
    <w:pPr>
      <w:widowControl/>
      <w:tabs>
        <w:tab w:val="left" w:pos="283"/>
      </w:tabs>
      <w:adjustRightInd w:val="0"/>
      <w:spacing w:line="288" w:lineRule="auto"/>
      <w:jc w:val="right"/>
      <w:textAlignment w:val="center"/>
    </w:pPr>
    <w:rPr>
      <w:rFonts w:ascii="CenturySchlbkCyr" w:eastAsiaTheme="minorHAnsi" w:hAnsi="CenturySchlbkCyr" w:cs="CenturySchlbkCyr"/>
      <w:i/>
      <w:iCs/>
      <w:color w:val="000000"/>
      <w:sz w:val="14"/>
      <w:szCs w:val="14"/>
    </w:rPr>
  </w:style>
  <w:style w:type="paragraph" w:customStyle="1" w:styleId="msonormal0">
    <w:name w:val="msonormal"/>
    <w:basedOn w:val="a0"/>
    <w:rsid w:val="00FA25C4"/>
    <w:pPr>
      <w:widowControl/>
      <w:autoSpaceDE/>
      <w:autoSpaceDN/>
      <w:spacing w:before="100" w:beforeAutospacing="1" w:after="100" w:afterAutospacing="1"/>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kostaschool1.ru/documents/dostupnaya-sreda/" TargetMode="External"/><Relationship Id="rId18" Type="http://schemas.openxmlformats.org/officeDocument/2006/relationships/hyperlink" Target="http://disk.yandex.ru/i/y7KXQ0x9toX7Ig" TargetMode="External"/><Relationship Id="rId3" Type="http://schemas.openxmlformats.org/officeDocument/2006/relationships/styles" Target="styles.xml"/><Relationship Id="rId21" Type="http://schemas.openxmlformats.org/officeDocument/2006/relationships/hyperlink" Target="http://td-school.ru/index.php?page=7566" TargetMode="External"/><Relationship Id="rId7" Type="http://schemas.openxmlformats.org/officeDocument/2006/relationships/endnotes" Target="endnotes.xml"/><Relationship Id="rId12" Type="http://schemas.openxmlformats.org/officeDocument/2006/relationships/hyperlink" Target="http://kostaschool1.ru/teachers/Profstandart" TargetMode="External"/><Relationship Id="rId17" Type="http://schemas.openxmlformats.org/officeDocument/2006/relationships/hyperlink" Target="http://disk.yandex.ru/i/mzLHkOXHy8_WsQ"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disk.yandex.ru/i/dN7W44mphrNJhw" TargetMode="External"/><Relationship Id="rId20" Type="http://schemas.openxmlformats.org/officeDocument/2006/relationships/hyperlink" Target="http://kostaschool1.ru/documents/Material%20suppor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kostaschool1.ru/teachers/Profstandart"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disk.yandex.ru/i/ayjK4ykFRQIrUQ" TargetMode="External"/><Relationship Id="rId23" Type="http://schemas.openxmlformats.org/officeDocument/2006/relationships/footer" Target="footer2.xml"/><Relationship Id="rId10" Type="http://schemas.openxmlformats.org/officeDocument/2006/relationships/hyperlink" Target="https://www.uchportal.ru/den-voinov-internacionalistov" TargetMode="External"/><Relationship Id="rId19" Type="http://schemas.openxmlformats.org/officeDocument/2006/relationships/hyperlink" Target="http://disk.yandex.ru/i/VZqD8jNpjNZqOw" TargetMode="External"/><Relationship Id="rId4" Type="http://schemas.openxmlformats.org/officeDocument/2006/relationships/settings" Target="settings.xml"/><Relationship Id="rId9" Type="http://schemas.openxmlformats.org/officeDocument/2006/relationships/hyperlink" Target="https://www.uchportal.ru/den-voinov-internacionalistov" TargetMode="External"/><Relationship Id="rId14" Type="http://schemas.openxmlformats.org/officeDocument/2006/relationships/hyperlink" Target="https://1zavuch.ru/" TargetMode="External"/><Relationship Id="rId22" Type="http://schemas.openxmlformats.org/officeDocument/2006/relationships/hyperlink" Target="http://kostaschool1.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7CEA4-B836-41CD-A30F-D91B59AC30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357</Pages>
  <Words>278123</Words>
  <Characters>1585304</Characters>
  <Application>Microsoft Office Word</Application>
  <DocSecurity>0</DocSecurity>
  <Lines>13210</Lines>
  <Paragraphs>3719</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1859708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Zalman</dc:creator>
  <cp:lastModifiedBy>Андрей Кулеша</cp:lastModifiedBy>
  <cp:revision>26</cp:revision>
  <cp:lastPrinted>2024-07-24T05:41:00Z</cp:lastPrinted>
  <dcterms:created xsi:type="dcterms:W3CDTF">2024-07-23T18:04:00Z</dcterms:created>
  <dcterms:modified xsi:type="dcterms:W3CDTF">2024-09-03T18:29:00Z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2023-09-24T00:00:00Z</vt:filetime>
  </property>
  <property fmtid="{D5CDD505-2E9C-101B-9397-08002B2CF9AE}" pid="3" name="LastSaved">
    <vt:filetime>2024-07-22T00:00:00Z</vt:filetime>
  </property>
  <property fmtid="{D5CDD505-2E9C-101B-9397-08002B2CF9AE}" pid="4" name="Producer">
    <vt:lpwstr>phpdocx</vt:lpwstr>
  </property>
</Properties>
</file>